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FE8E79">
      <w:pPr>
        <w:spacing w:before="74" w:line="256" w:lineRule="auto"/>
        <w:ind w:left="1661" w:right="1579" w:firstLine="472"/>
        <w:rPr>
          <w:b/>
          <w:sz w:val="34"/>
        </w:rPr>
      </w:pPr>
      <w:r>
        <w:rPr>
          <w:b/>
          <w:sz w:val="34"/>
          <w:lang w:val="en-IN" w:eastAsia="en-IN"/>
        </w:rPr>
        <w:drawing>
          <wp:anchor distT="0" distB="0" distL="0" distR="0" simplePos="0" relativeHeight="251659264" behindDoc="0" locked="0" layoutInCell="1" allowOverlap="1">
            <wp:simplePos x="0" y="0"/>
            <wp:positionH relativeFrom="page">
              <wp:posOffset>493395</wp:posOffset>
            </wp:positionH>
            <wp:positionV relativeFrom="paragraph">
              <wp:posOffset>55880</wp:posOffset>
            </wp:positionV>
            <wp:extent cx="667385" cy="717550"/>
            <wp:effectExtent l="0" t="0" r="0" b="0"/>
            <wp:wrapNone/>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36" cstate="print"/>
                    <a:stretch>
                      <a:fillRect/>
                    </a:stretch>
                  </pic:blipFill>
                  <pic:spPr>
                    <a:xfrm>
                      <a:off x="0" y="0"/>
                      <a:ext cx="667449" cy="717803"/>
                    </a:xfrm>
                    <a:prstGeom prst="rect">
                      <a:avLst/>
                    </a:prstGeom>
                  </pic:spPr>
                </pic:pic>
              </a:graphicData>
            </a:graphic>
          </wp:anchor>
        </w:drawing>
      </w:r>
      <w:r>
        <w:rPr>
          <w:b/>
          <w:sz w:val="34"/>
          <w:lang w:val="en-IN" w:eastAsia="en-IN"/>
        </w:rPr>
        <w:drawing>
          <wp:anchor distT="0" distB="0" distL="0" distR="0" simplePos="0" relativeHeight="251660288" behindDoc="0" locked="0" layoutInCell="1" allowOverlap="1">
            <wp:simplePos x="0" y="0"/>
            <wp:positionH relativeFrom="page">
              <wp:posOffset>5296535</wp:posOffset>
            </wp:positionH>
            <wp:positionV relativeFrom="paragraph">
              <wp:posOffset>55880</wp:posOffset>
            </wp:positionV>
            <wp:extent cx="699770" cy="714375"/>
            <wp:effectExtent l="0" t="0" r="0" b="0"/>
            <wp:wrapNone/>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37" cstate="print"/>
                    <a:stretch>
                      <a:fillRect/>
                    </a:stretch>
                  </pic:blipFill>
                  <pic:spPr>
                    <a:xfrm>
                      <a:off x="0" y="0"/>
                      <a:ext cx="699718" cy="714072"/>
                    </a:xfrm>
                    <a:prstGeom prst="rect">
                      <a:avLst/>
                    </a:prstGeom>
                  </pic:spPr>
                </pic:pic>
              </a:graphicData>
            </a:graphic>
          </wp:anchor>
        </w:drawing>
      </w:r>
      <w:r>
        <w:rPr>
          <w:b/>
          <w:w w:val="105"/>
          <w:sz w:val="34"/>
        </w:rPr>
        <w:t>45</w:t>
      </w:r>
      <w:r>
        <w:rPr>
          <w:b/>
          <w:w w:val="105"/>
          <w:position w:val="10"/>
        </w:rPr>
        <w:t>th</w:t>
      </w:r>
      <w:r>
        <w:rPr>
          <w:b/>
          <w:spacing w:val="40"/>
          <w:w w:val="105"/>
          <w:position w:val="10"/>
        </w:rPr>
        <w:t xml:space="preserve"> </w:t>
      </w:r>
      <w:r>
        <w:rPr>
          <w:b/>
          <w:w w:val="105"/>
          <w:sz w:val="34"/>
        </w:rPr>
        <w:t xml:space="preserve">ANNUAL CONFERENCE OF </w:t>
      </w:r>
      <w:r>
        <w:rPr>
          <w:b/>
          <w:spacing w:val="-2"/>
          <w:w w:val="105"/>
          <w:sz w:val="34"/>
        </w:rPr>
        <w:t>THE</w:t>
      </w:r>
      <w:r>
        <w:rPr>
          <w:b/>
          <w:spacing w:val="-13"/>
          <w:w w:val="105"/>
          <w:sz w:val="34"/>
        </w:rPr>
        <w:t xml:space="preserve"> </w:t>
      </w:r>
      <w:r>
        <w:rPr>
          <w:b/>
          <w:spacing w:val="-2"/>
          <w:w w:val="105"/>
          <w:sz w:val="34"/>
        </w:rPr>
        <w:t>ASSOCIATION</w:t>
      </w:r>
      <w:r>
        <w:rPr>
          <w:b/>
          <w:spacing w:val="-12"/>
          <w:w w:val="105"/>
          <w:sz w:val="34"/>
        </w:rPr>
        <w:t xml:space="preserve"> </w:t>
      </w:r>
      <w:r>
        <w:rPr>
          <w:b/>
          <w:spacing w:val="-2"/>
          <w:w w:val="105"/>
          <w:sz w:val="34"/>
        </w:rPr>
        <w:t>OF</w:t>
      </w:r>
      <w:r>
        <w:rPr>
          <w:b/>
          <w:spacing w:val="-13"/>
          <w:w w:val="105"/>
          <w:sz w:val="34"/>
        </w:rPr>
        <w:t xml:space="preserve"> </w:t>
      </w:r>
      <w:r>
        <w:rPr>
          <w:b/>
          <w:spacing w:val="-2"/>
          <w:w w:val="105"/>
          <w:sz w:val="34"/>
        </w:rPr>
        <w:t>ECONOMISTS</w:t>
      </w:r>
    </w:p>
    <w:p w14:paraId="599F0428">
      <w:pPr>
        <w:spacing w:before="2"/>
        <w:ind w:left="2782"/>
        <w:rPr>
          <w:b/>
          <w:sz w:val="34"/>
        </w:rPr>
      </w:pPr>
      <w:r>
        <w:rPr>
          <w:b/>
          <w:sz w:val="34"/>
        </w:rPr>
        <w:t>OF</w:t>
      </w:r>
      <w:r>
        <w:rPr>
          <w:b/>
          <w:spacing w:val="18"/>
          <w:sz w:val="34"/>
        </w:rPr>
        <w:t xml:space="preserve"> </w:t>
      </w:r>
      <w:r>
        <w:rPr>
          <w:b/>
          <w:sz w:val="34"/>
        </w:rPr>
        <w:t>TAMIL</w:t>
      </w:r>
      <w:r>
        <w:rPr>
          <w:b/>
          <w:spacing w:val="15"/>
          <w:sz w:val="34"/>
        </w:rPr>
        <w:t xml:space="preserve"> </w:t>
      </w:r>
      <w:r>
        <w:rPr>
          <w:b/>
          <w:sz w:val="34"/>
        </w:rPr>
        <w:t>NADU</w:t>
      </w:r>
      <w:r>
        <w:rPr>
          <w:b/>
          <w:spacing w:val="18"/>
          <w:sz w:val="34"/>
        </w:rPr>
        <w:t xml:space="preserve"> </w:t>
      </w:r>
      <w:r>
        <w:rPr>
          <w:b/>
          <w:spacing w:val="-2"/>
          <w:sz w:val="34"/>
        </w:rPr>
        <w:t>(AET)</w:t>
      </w:r>
    </w:p>
    <w:p w14:paraId="0D168CB0">
      <w:pPr>
        <w:spacing w:before="53" w:line="273" w:lineRule="auto"/>
        <w:ind w:left="920" w:right="981"/>
        <w:jc w:val="center"/>
        <w:rPr>
          <w:rFonts w:ascii="Trebuchet MS"/>
          <w:sz w:val="50"/>
        </w:rPr>
      </w:pPr>
      <w:r>
        <w:rPr>
          <w:rFonts w:ascii="Trebuchet MS"/>
          <w:w w:val="90"/>
          <w:sz w:val="50"/>
        </w:rPr>
        <w:t xml:space="preserve">DEVOLUTION, SUSTAINABILITY AND </w:t>
      </w:r>
      <w:r>
        <w:rPr>
          <w:rFonts w:ascii="Trebuchet MS"/>
          <w:spacing w:val="-2"/>
          <w:sz w:val="50"/>
        </w:rPr>
        <w:t>ECONOMY</w:t>
      </w:r>
      <w:r>
        <w:rPr>
          <w:rFonts w:ascii="Trebuchet MS"/>
          <w:spacing w:val="-36"/>
          <w:sz w:val="50"/>
        </w:rPr>
        <w:t xml:space="preserve"> </w:t>
      </w:r>
      <w:r>
        <w:rPr>
          <w:rFonts w:ascii="Trebuchet MS"/>
          <w:spacing w:val="-2"/>
          <w:sz w:val="50"/>
        </w:rPr>
        <w:t>OF</w:t>
      </w:r>
      <w:r>
        <w:rPr>
          <w:rFonts w:ascii="Trebuchet MS"/>
          <w:spacing w:val="-36"/>
          <w:sz w:val="50"/>
        </w:rPr>
        <w:t xml:space="preserve"> </w:t>
      </w:r>
      <w:r>
        <w:rPr>
          <w:rFonts w:ascii="Trebuchet MS"/>
          <w:spacing w:val="-2"/>
          <w:sz w:val="50"/>
        </w:rPr>
        <w:t>TAMIL</w:t>
      </w:r>
      <w:r>
        <w:rPr>
          <w:rFonts w:ascii="Trebuchet MS"/>
          <w:spacing w:val="-35"/>
          <w:sz w:val="50"/>
        </w:rPr>
        <w:t xml:space="preserve"> </w:t>
      </w:r>
      <w:r>
        <w:rPr>
          <w:rFonts w:ascii="Trebuchet MS"/>
          <w:spacing w:val="-2"/>
          <w:sz w:val="50"/>
        </w:rPr>
        <w:t>NADU</w:t>
      </w:r>
    </w:p>
    <w:p w14:paraId="06572D8E">
      <w:pPr>
        <w:pStyle w:val="8"/>
        <w:spacing w:before="453"/>
        <w:rPr>
          <w:rFonts w:ascii="Trebuchet MS"/>
          <w:sz w:val="50"/>
        </w:rPr>
      </w:pPr>
    </w:p>
    <w:p w14:paraId="0DBE7BAA">
      <w:pPr>
        <w:ind w:right="56"/>
        <w:jc w:val="center"/>
        <w:rPr>
          <w:b/>
          <w:sz w:val="34"/>
        </w:rPr>
      </w:pPr>
      <w:r>
        <w:rPr>
          <w:b/>
          <w:spacing w:val="-2"/>
          <w:sz w:val="34"/>
        </w:rPr>
        <w:t>Souvenir</w:t>
      </w:r>
    </w:p>
    <w:p w14:paraId="30A44A84">
      <w:pPr>
        <w:pStyle w:val="8"/>
        <w:rPr>
          <w:b/>
          <w:sz w:val="34"/>
        </w:rPr>
      </w:pPr>
    </w:p>
    <w:p w14:paraId="1A12F739">
      <w:pPr>
        <w:pStyle w:val="8"/>
        <w:rPr>
          <w:b/>
          <w:sz w:val="34"/>
        </w:rPr>
      </w:pPr>
    </w:p>
    <w:p w14:paraId="727330E0">
      <w:pPr>
        <w:pStyle w:val="8"/>
        <w:rPr>
          <w:b/>
          <w:sz w:val="34"/>
        </w:rPr>
      </w:pPr>
    </w:p>
    <w:p w14:paraId="63195F1A">
      <w:pPr>
        <w:pStyle w:val="8"/>
        <w:rPr>
          <w:b/>
          <w:sz w:val="34"/>
        </w:rPr>
      </w:pPr>
    </w:p>
    <w:p w14:paraId="2BC14849">
      <w:pPr>
        <w:pStyle w:val="8"/>
        <w:spacing w:before="159"/>
        <w:rPr>
          <w:b/>
          <w:sz w:val="34"/>
        </w:rPr>
      </w:pPr>
    </w:p>
    <w:p w14:paraId="1727D557">
      <w:pPr>
        <w:ind w:right="57"/>
        <w:jc w:val="center"/>
        <w:rPr>
          <w:rFonts w:ascii="Arial"/>
          <w:b/>
          <w:sz w:val="26"/>
        </w:rPr>
      </w:pPr>
      <w:r>
        <w:rPr>
          <w:rFonts w:ascii="Arial"/>
          <w:b/>
          <w:w w:val="80"/>
          <w:sz w:val="26"/>
        </w:rPr>
        <w:t>Editor</w:t>
      </w:r>
      <w:r>
        <w:rPr>
          <w:rFonts w:ascii="Arial"/>
          <w:b/>
          <w:spacing w:val="6"/>
          <w:sz w:val="26"/>
        </w:rPr>
        <w:t xml:space="preserve"> </w:t>
      </w:r>
      <w:r>
        <w:rPr>
          <w:rFonts w:ascii="Arial"/>
          <w:b/>
          <w:spacing w:val="-5"/>
          <w:w w:val="95"/>
          <w:sz w:val="26"/>
        </w:rPr>
        <w:t>by</w:t>
      </w:r>
    </w:p>
    <w:p w14:paraId="1D690036">
      <w:pPr>
        <w:spacing w:before="14"/>
        <w:ind w:right="61"/>
        <w:jc w:val="center"/>
        <w:rPr>
          <w:rFonts w:ascii="Arial"/>
          <w:b/>
          <w:sz w:val="26"/>
        </w:rPr>
      </w:pPr>
      <w:r>
        <w:rPr>
          <w:rFonts w:ascii="Arial"/>
          <w:b/>
          <w:w w:val="85"/>
          <w:sz w:val="26"/>
        </w:rPr>
        <w:t>Dr.</w:t>
      </w:r>
      <w:r>
        <w:rPr>
          <w:rFonts w:ascii="Arial"/>
          <w:b/>
          <w:spacing w:val="-6"/>
          <w:sz w:val="26"/>
        </w:rPr>
        <w:t xml:space="preserve"> </w:t>
      </w:r>
      <w:r>
        <w:rPr>
          <w:rFonts w:ascii="Arial"/>
          <w:b/>
          <w:w w:val="85"/>
          <w:sz w:val="26"/>
        </w:rPr>
        <w:t>R.P.</w:t>
      </w:r>
      <w:r>
        <w:rPr>
          <w:rFonts w:ascii="Arial"/>
          <w:b/>
          <w:spacing w:val="-6"/>
          <w:sz w:val="26"/>
        </w:rPr>
        <w:t xml:space="preserve"> </w:t>
      </w:r>
      <w:r>
        <w:rPr>
          <w:rFonts w:ascii="Arial"/>
          <w:b/>
          <w:spacing w:val="-2"/>
          <w:w w:val="85"/>
          <w:sz w:val="26"/>
        </w:rPr>
        <w:t>Buvaneswari</w:t>
      </w:r>
    </w:p>
    <w:p w14:paraId="0E449C15">
      <w:pPr>
        <w:pStyle w:val="8"/>
        <w:rPr>
          <w:rFonts w:ascii="Arial"/>
          <w:b/>
          <w:sz w:val="26"/>
        </w:rPr>
      </w:pPr>
    </w:p>
    <w:p w14:paraId="01CB1426">
      <w:pPr>
        <w:pStyle w:val="8"/>
        <w:rPr>
          <w:rFonts w:ascii="Arial"/>
          <w:b/>
          <w:sz w:val="26"/>
        </w:rPr>
      </w:pPr>
    </w:p>
    <w:p w14:paraId="39872D00">
      <w:pPr>
        <w:pStyle w:val="8"/>
        <w:spacing w:before="98"/>
        <w:rPr>
          <w:rFonts w:ascii="Arial"/>
          <w:b/>
          <w:sz w:val="26"/>
        </w:rPr>
      </w:pPr>
    </w:p>
    <w:p w14:paraId="3409FE15">
      <w:pPr>
        <w:ind w:right="56"/>
        <w:jc w:val="center"/>
        <w:rPr>
          <w:b/>
          <w:sz w:val="24"/>
        </w:rPr>
      </w:pPr>
      <w:r>
        <w:rPr>
          <w:b/>
          <w:spacing w:val="-4"/>
          <w:sz w:val="24"/>
        </w:rPr>
        <w:t>Organised</w:t>
      </w:r>
      <w:r>
        <w:rPr>
          <w:b/>
          <w:spacing w:val="2"/>
          <w:sz w:val="24"/>
        </w:rPr>
        <w:t xml:space="preserve"> </w:t>
      </w:r>
      <w:r>
        <w:rPr>
          <w:b/>
          <w:spacing w:val="-5"/>
          <w:sz w:val="24"/>
        </w:rPr>
        <w:t>by</w:t>
      </w:r>
    </w:p>
    <w:p w14:paraId="1361CFA7">
      <w:pPr>
        <w:pStyle w:val="8"/>
        <w:spacing w:before="36"/>
        <w:rPr>
          <w:b/>
          <w:sz w:val="24"/>
        </w:rPr>
      </w:pPr>
    </w:p>
    <w:p w14:paraId="0EA2BE22">
      <w:pPr>
        <w:spacing w:line="256" w:lineRule="auto"/>
        <w:ind w:left="783" w:right="845"/>
        <w:jc w:val="center"/>
        <w:rPr>
          <w:b/>
          <w:sz w:val="32"/>
        </w:rPr>
      </w:pPr>
      <w:r>
        <w:rPr>
          <w:b/>
          <w:w w:val="105"/>
          <w:sz w:val="32"/>
        </w:rPr>
        <w:t>ASSOCIATION</w:t>
      </w:r>
      <w:r>
        <w:rPr>
          <w:b/>
          <w:spacing w:val="-17"/>
          <w:w w:val="105"/>
          <w:sz w:val="32"/>
        </w:rPr>
        <w:t xml:space="preserve"> </w:t>
      </w:r>
      <w:r>
        <w:rPr>
          <w:b/>
          <w:w w:val="105"/>
          <w:sz w:val="32"/>
        </w:rPr>
        <w:t>OF</w:t>
      </w:r>
      <w:r>
        <w:rPr>
          <w:b/>
          <w:spacing w:val="-17"/>
          <w:w w:val="105"/>
          <w:sz w:val="32"/>
        </w:rPr>
        <w:t xml:space="preserve"> </w:t>
      </w:r>
      <w:r>
        <w:rPr>
          <w:b/>
          <w:w w:val="105"/>
          <w:sz w:val="32"/>
        </w:rPr>
        <w:t>ECONOMISTS</w:t>
      </w:r>
      <w:r>
        <w:rPr>
          <w:b/>
          <w:spacing w:val="-17"/>
          <w:w w:val="105"/>
          <w:sz w:val="32"/>
        </w:rPr>
        <w:t xml:space="preserve"> </w:t>
      </w:r>
      <w:r>
        <w:rPr>
          <w:b/>
          <w:w w:val="105"/>
          <w:sz w:val="32"/>
        </w:rPr>
        <w:t>OF</w:t>
      </w:r>
      <w:r>
        <w:rPr>
          <w:b/>
          <w:spacing w:val="-17"/>
          <w:w w:val="105"/>
          <w:sz w:val="32"/>
        </w:rPr>
        <w:t xml:space="preserve"> </w:t>
      </w:r>
      <w:r>
        <w:rPr>
          <w:b/>
          <w:w w:val="105"/>
          <w:sz w:val="32"/>
        </w:rPr>
        <w:t>TAMIL</w:t>
      </w:r>
      <w:r>
        <w:rPr>
          <w:b/>
          <w:spacing w:val="-17"/>
          <w:w w:val="105"/>
          <w:sz w:val="32"/>
        </w:rPr>
        <w:t xml:space="preserve"> </w:t>
      </w:r>
      <w:r>
        <w:rPr>
          <w:b/>
          <w:w w:val="105"/>
          <w:sz w:val="32"/>
        </w:rPr>
        <w:t>NADU</w:t>
      </w:r>
      <w:r>
        <w:rPr>
          <w:b/>
          <w:spacing w:val="-14"/>
          <w:w w:val="105"/>
          <w:sz w:val="32"/>
        </w:rPr>
        <w:t xml:space="preserve"> </w:t>
      </w:r>
      <w:r>
        <w:rPr>
          <w:b/>
          <w:w w:val="105"/>
          <w:sz w:val="32"/>
        </w:rPr>
        <w:t>&amp; DEPARTMENT OF ECONOMICS</w:t>
      </w:r>
    </w:p>
    <w:p w14:paraId="52559DD0">
      <w:pPr>
        <w:pStyle w:val="2"/>
        <w:spacing w:line="268" w:lineRule="auto"/>
        <w:ind w:left="2965" w:right="306"/>
        <w:rPr>
          <w:rFonts w:ascii="Tahoma"/>
        </w:rPr>
      </w:pPr>
      <w:r>
        <w:rPr>
          <w:rFonts w:ascii="Tahoma"/>
        </w:rPr>
        <w:t>N.K.R. GOVERNMENT ARTS COLLEGE FOR WOMEN NAMAKKAL - 637 001</w:t>
      </w:r>
    </w:p>
    <w:p w14:paraId="3D90F70C">
      <w:pPr>
        <w:pStyle w:val="2"/>
        <w:spacing w:line="268" w:lineRule="auto"/>
        <w:rPr>
          <w:rFonts w:ascii="Tahoma"/>
        </w:rPr>
        <w:sectPr>
          <w:type w:val="continuous"/>
          <w:pgSz w:w="10330" w:h="14580"/>
          <w:pgMar w:top="600" w:right="566" w:bottom="280" w:left="566" w:header="720" w:footer="720" w:gutter="0"/>
          <w:cols w:space="720" w:num="1"/>
        </w:sectPr>
      </w:pPr>
    </w:p>
    <w:p w14:paraId="5EDC31E0">
      <w:pPr>
        <w:tabs>
          <w:tab w:val="left" w:pos="3034"/>
        </w:tabs>
        <w:spacing w:before="65" w:line="271" w:lineRule="auto"/>
        <w:ind w:left="3035" w:right="306" w:hanging="2881"/>
        <w:rPr>
          <w:b/>
        </w:rPr>
      </w:pPr>
      <w:r>
        <w:rPr>
          <w:b/>
          <w:spacing w:val="-2"/>
          <w:w w:val="115"/>
        </w:rPr>
        <w:t>Title:</w:t>
      </w:r>
      <w:r>
        <w:rPr>
          <w:b/>
        </w:rPr>
        <w:tab/>
      </w:r>
      <w:r>
        <w:rPr>
          <w:b/>
          <w:w w:val="115"/>
        </w:rPr>
        <w:t>DEVOLUTION,</w:t>
      </w:r>
      <w:r>
        <w:rPr>
          <w:b/>
          <w:spacing w:val="-6"/>
          <w:w w:val="115"/>
        </w:rPr>
        <w:t xml:space="preserve"> </w:t>
      </w:r>
      <w:r>
        <w:rPr>
          <w:b/>
          <w:w w:val="115"/>
        </w:rPr>
        <w:t>SUSTAINABILITY</w:t>
      </w:r>
      <w:r>
        <w:rPr>
          <w:b/>
          <w:spacing w:val="-8"/>
          <w:w w:val="115"/>
        </w:rPr>
        <w:t xml:space="preserve"> </w:t>
      </w:r>
      <w:r>
        <w:rPr>
          <w:b/>
          <w:w w:val="115"/>
        </w:rPr>
        <w:t>AND</w:t>
      </w:r>
      <w:r>
        <w:rPr>
          <w:b/>
          <w:spacing w:val="-5"/>
          <w:w w:val="115"/>
        </w:rPr>
        <w:t xml:space="preserve"> </w:t>
      </w:r>
      <w:r>
        <w:rPr>
          <w:b/>
          <w:w w:val="115"/>
        </w:rPr>
        <w:t>ECONOMY</w:t>
      </w:r>
      <w:r>
        <w:rPr>
          <w:b/>
          <w:spacing w:val="-7"/>
          <w:w w:val="115"/>
        </w:rPr>
        <w:t xml:space="preserve"> </w:t>
      </w:r>
      <w:r>
        <w:rPr>
          <w:b/>
          <w:w w:val="115"/>
        </w:rPr>
        <w:t>OF TAMIL NADU</w:t>
      </w:r>
    </w:p>
    <w:p w14:paraId="6CA31767">
      <w:pPr>
        <w:pStyle w:val="8"/>
        <w:rPr>
          <w:b/>
        </w:rPr>
      </w:pPr>
    </w:p>
    <w:p w14:paraId="7CF9744A">
      <w:pPr>
        <w:pStyle w:val="8"/>
        <w:rPr>
          <w:b/>
        </w:rPr>
      </w:pPr>
    </w:p>
    <w:p w14:paraId="34D9402D">
      <w:pPr>
        <w:pStyle w:val="8"/>
        <w:spacing w:before="103"/>
        <w:rPr>
          <w:b/>
        </w:rPr>
      </w:pPr>
    </w:p>
    <w:p w14:paraId="4F0485A9">
      <w:pPr>
        <w:tabs>
          <w:tab w:val="left" w:pos="3034"/>
        </w:tabs>
        <w:ind w:left="153"/>
        <w:rPr>
          <w:b/>
        </w:rPr>
      </w:pPr>
      <w:r>
        <w:rPr>
          <w:b/>
        </w:rPr>
        <w:t>Editor’s</w:t>
      </w:r>
      <w:r>
        <w:rPr>
          <w:b/>
          <w:spacing w:val="-7"/>
        </w:rPr>
        <w:t xml:space="preserve"> </w:t>
      </w:r>
      <w:r>
        <w:rPr>
          <w:b/>
          <w:spacing w:val="-2"/>
        </w:rPr>
        <w:t>Name:</w:t>
      </w:r>
      <w:r>
        <w:rPr>
          <w:b/>
        </w:rPr>
        <w:tab/>
      </w:r>
      <w:r>
        <w:rPr>
          <w:b/>
        </w:rPr>
        <w:t>Dr.</w:t>
      </w:r>
      <w:r>
        <w:rPr>
          <w:b/>
          <w:spacing w:val="23"/>
        </w:rPr>
        <w:t xml:space="preserve"> </w:t>
      </w:r>
      <w:r>
        <w:rPr>
          <w:b/>
        </w:rPr>
        <w:t>R.P.</w:t>
      </w:r>
      <w:r>
        <w:rPr>
          <w:b/>
          <w:spacing w:val="23"/>
        </w:rPr>
        <w:t xml:space="preserve"> </w:t>
      </w:r>
      <w:r>
        <w:rPr>
          <w:b/>
          <w:spacing w:val="-2"/>
        </w:rPr>
        <w:t>Buvaneswari</w:t>
      </w:r>
    </w:p>
    <w:p w14:paraId="68F8518F">
      <w:pPr>
        <w:pStyle w:val="8"/>
        <w:rPr>
          <w:b/>
        </w:rPr>
      </w:pPr>
    </w:p>
    <w:p w14:paraId="50B834F0">
      <w:pPr>
        <w:pStyle w:val="8"/>
        <w:rPr>
          <w:b/>
        </w:rPr>
      </w:pPr>
    </w:p>
    <w:p w14:paraId="520C0625">
      <w:pPr>
        <w:pStyle w:val="8"/>
        <w:spacing w:before="3"/>
        <w:rPr>
          <w:b/>
        </w:rPr>
      </w:pPr>
    </w:p>
    <w:p w14:paraId="4329AE8D">
      <w:pPr>
        <w:tabs>
          <w:tab w:val="left" w:pos="3034"/>
        </w:tabs>
        <w:ind w:left="153"/>
        <w:rPr>
          <w:b/>
        </w:rPr>
      </w:pPr>
      <w:r>
        <w:rPr>
          <w:b/>
        </w:rPr>
        <w:t>Published</w:t>
      </w:r>
      <w:r>
        <w:rPr>
          <w:b/>
          <w:spacing w:val="13"/>
        </w:rPr>
        <w:t xml:space="preserve"> </w:t>
      </w:r>
      <w:r>
        <w:rPr>
          <w:b/>
          <w:spacing w:val="-5"/>
        </w:rPr>
        <w:t>by:</w:t>
      </w:r>
      <w:r>
        <w:rPr>
          <w:b/>
        </w:rPr>
        <w:tab/>
      </w:r>
      <w:r>
        <w:rPr>
          <w:b/>
        </w:rPr>
        <w:t>Shanlax</w:t>
      </w:r>
      <w:r>
        <w:rPr>
          <w:b/>
          <w:spacing w:val="11"/>
        </w:rPr>
        <w:t xml:space="preserve"> </w:t>
      </w:r>
      <w:r>
        <w:rPr>
          <w:b/>
          <w:spacing w:val="-2"/>
        </w:rPr>
        <w:t>Publications,</w:t>
      </w:r>
    </w:p>
    <w:p w14:paraId="3C294D01">
      <w:pPr>
        <w:spacing w:before="32" w:line="273" w:lineRule="auto"/>
        <w:ind w:left="3035" w:right="2422"/>
        <w:rPr>
          <w:b/>
        </w:rPr>
      </w:pPr>
      <w:r>
        <w:rPr>
          <w:b/>
          <w:spacing w:val="-2"/>
        </w:rPr>
        <w:t>Vasantha</w:t>
      </w:r>
      <w:r>
        <w:rPr>
          <w:b/>
          <w:spacing w:val="-10"/>
        </w:rPr>
        <w:t xml:space="preserve"> </w:t>
      </w:r>
      <w:r>
        <w:rPr>
          <w:b/>
          <w:spacing w:val="-2"/>
        </w:rPr>
        <w:t>Nagar,</w:t>
      </w:r>
      <w:r>
        <w:rPr>
          <w:b/>
          <w:spacing w:val="-10"/>
        </w:rPr>
        <w:t xml:space="preserve"> </w:t>
      </w:r>
      <w:r>
        <w:rPr>
          <w:b/>
          <w:spacing w:val="-2"/>
        </w:rPr>
        <w:t>Madurai</w:t>
      </w:r>
      <w:r>
        <w:rPr>
          <w:b/>
          <w:spacing w:val="-7"/>
        </w:rPr>
        <w:t xml:space="preserve"> </w:t>
      </w:r>
      <w:r>
        <w:rPr>
          <w:b/>
          <w:spacing w:val="-2"/>
        </w:rPr>
        <w:t>–</w:t>
      </w:r>
      <w:r>
        <w:rPr>
          <w:b/>
          <w:spacing w:val="-8"/>
        </w:rPr>
        <w:t xml:space="preserve"> </w:t>
      </w:r>
      <w:r>
        <w:rPr>
          <w:b/>
          <w:spacing w:val="-2"/>
        </w:rPr>
        <w:t xml:space="preserve">625003, </w:t>
      </w:r>
      <w:r>
        <w:rPr>
          <w:b/>
        </w:rPr>
        <w:t>Tamil Nadu, India</w:t>
      </w:r>
    </w:p>
    <w:p w14:paraId="7F0EBFD0">
      <w:pPr>
        <w:pStyle w:val="8"/>
        <w:rPr>
          <w:b/>
        </w:rPr>
      </w:pPr>
    </w:p>
    <w:p w14:paraId="6784A2AF">
      <w:pPr>
        <w:pStyle w:val="8"/>
        <w:spacing w:before="224"/>
        <w:rPr>
          <w:b/>
        </w:rPr>
      </w:pPr>
    </w:p>
    <w:p w14:paraId="0B8C5F87">
      <w:pPr>
        <w:tabs>
          <w:tab w:val="left" w:pos="3034"/>
        </w:tabs>
        <w:ind w:left="153"/>
        <w:rPr>
          <w:b/>
        </w:rPr>
      </w:pPr>
      <w:r>
        <w:rPr>
          <w:b/>
        </w:rPr>
        <w:t xml:space="preserve">Publisher’s </w:t>
      </w:r>
      <w:r>
        <w:rPr>
          <w:b/>
          <w:spacing w:val="-2"/>
        </w:rPr>
        <w:t>Address:</w:t>
      </w:r>
      <w:r>
        <w:rPr>
          <w:b/>
        </w:rPr>
        <w:tab/>
      </w:r>
      <w:r>
        <w:rPr>
          <w:b/>
        </w:rPr>
        <w:t>61,</w:t>
      </w:r>
      <w:r>
        <w:rPr>
          <w:b/>
          <w:spacing w:val="1"/>
        </w:rPr>
        <w:t xml:space="preserve"> </w:t>
      </w:r>
      <w:r>
        <w:rPr>
          <w:b/>
        </w:rPr>
        <w:t>66</w:t>
      </w:r>
      <w:r>
        <w:rPr>
          <w:b/>
          <w:spacing w:val="1"/>
        </w:rPr>
        <w:t xml:space="preserve"> </w:t>
      </w:r>
      <w:r>
        <w:rPr>
          <w:b/>
        </w:rPr>
        <w:t>T.P.K.</w:t>
      </w:r>
      <w:r>
        <w:rPr>
          <w:b/>
          <w:spacing w:val="2"/>
        </w:rPr>
        <w:t xml:space="preserve"> </w:t>
      </w:r>
      <w:r>
        <w:rPr>
          <w:b/>
        </w:rPr>
        <w:t>Main</w:t>
      </w:r>
      <w:r>
        <w:rPr>
          <w:b/>
          <w:spacing w:val="1"/>
        </w:rPr>
        <w:t xml:space="preserve"> </w:t>
      </w:r>
      <w:r>
        <w:rPr>
          <w:b/>
          <w:spacing w:val="-2"/>
        </w:rPr>
        <w:t>Road,</w:t>
      </w:r>
    </w:p>
    <w:p w14:paraId="01400B56">
      <w:pPr>
        <w:spacing w:before="33" w:line="273" w:lineRule="auto"/>
        <w:ind w:left="3035" w:right="2422"/>
        <w:rPr>
          <w:b/>
        </w:rPr>
      </w:pPr>
      <w:r>
        <w:rPr>
          <w:b/>
          <w:spacing w:val="-2"/>
        </w:rPr>
        <w:t>Vasantha</w:t>
      </w:r>
      <w:r>
        <w:rPr>
          <w:b/>
          <w:spacing w:val="-10"/>
        </w:rPr>
        <w:t xml:space="preserve"> </w:t>
      </w:r>
      <w:r>
        <w:rPr>
          <w:b/>
          <w:spacing w:val="-2"/>
        </w:rPr>
        <w:t>Nagar,</w:t>
      </w:r>
      <w:r>
        <w:rPr>
          <w:b/>
          <w:spacing w:val="-10"/>
        </w:rPr>
        <w:t xml:space="preserve"> </w:t>
      </w:r>
      <w:r>
        <w:rPr>
          <w:b/>
          <w:spacing w:val="-2"/>
        </w:rPr>
        <w:t>Madurai</w:t>
      </w:r>
      <w:r>
        <w:rPr>
          <w:b/>
          <w:spacing w:val="-7"/>
        </w:rPr>
        <w:t xml:space="preserve"> </w:t>
      </w:r>
      <w:r>
        <w:rPr>
          <w:b/>
          <w:spacing w:val="-2"/>
        </w:rPr>
        <w:t>–</w:t>
      </w:r>
      <w:r>
        <w:rPr>
          <w:b/>
          <w:spacing w:val="-8"/>
        </w:rPr>
        <w:t xml:space="preserve"> </w:t>
      </w:r>
      <w:r>
        <w:rPr>
          <w:b/>
          <w:spacing w:val="-2"/>
        </w:rPr>
        <w:t xml:space="preserve">625003, </w:t>
      </w:r>
      <w:r>
        <w:rPr>
          <w:b/>
        </w:rPr>
        <w:t>Tamil Nadu, India</w:t>
      </w:r>
    </w:p>
    <w:p w14:paraId="17B919E6">
      <w:pPr>
        <w:pStyle w:val="8"/>
        <w:rPr>
          <w:b/>
        </w:rPr>
      </w:pPr>
    </w:p>
    <w:p w14:paraId="6730E94D">
      <w:pPr>
        <w:pStyle w:val="8"/>
        <w:spacing w:before="223"/>
        <w:rPr>
          <w:b/>
        </w:rPr>
      </w:pPr>
    </w:p>
    <w:p w14:paraId="1DDEA368">
      <w:pPr>
        <w:tabs>
          <w:tab w:val="left" w:pos="3034"/>
        </w:tabs>
        <w:ind w:left="153"/>
        <w:rPr>
          <w:b/>
        </w:rPr>
      </w:pPr>
      <w:r>
        <w:rPr>
          <w:b/>
          <w:spacing w:val="-4"/>
        </w:rPr>
        <w:t>Printer’s</w:t>
      </w:r>
      <w:r>
        <w:rPr>
          <w:b/>
          <w:spacing w:val="4"/>
        </w:rPr>
        <w:t xml:space="preserve"> </w:t>
      </w:r>
      <w:r>
        <w:rPr>
          <w:b/>
          <w:spacing w:val="-2"/>
        </w:rPr>
        <w:t>Details:</w:t>
      </w:r>
      <w:r>
        <w:rPr>
          <w:b/>
        </w:rPr>
        <w:tab/>
      </w:r>
      <w:r>
        <w:rPr>
          <w:b/>
        </w:rPr>
        <w:t>Shanlax</w:t>
      </w:r>
      <w:r>
        <w:rPr>
          <w:b/>
          <w:spacing w:val="11"/>
        </w:rPr>
        <w:t xml:space="preserve"> </w:t>
      </w:r>
      <w:r>
        <w:rPr>
          <w:b/>
          <w:spacing w:val="-2"/>
        </w:rPr>
        <w:t>Press,</w:t>
      </w:r>
    </w:p>
    <w:p w14:paraId="5971CBEA">
      <w:pPr>
        <w:spacing w:before="32" w:line="273" w:lineRule="auto"/>
        <w:ind w:left="3035" w:right="1579"/>
        <w:rPr>
          <w:b/>
        </w:rPr>
      </w:pPr>
      <w:r>
        <w:rPr>
          <w:b/>
        </w:rPr>
        <w:t>66 T.P.K. Main Road, Vasantha Nagar, Madurai – 625003, Tamil Nadu, India</w:t>
      </w:r>
    </w:p>
    <w:p w14:paraId="07F0B954">
      <w:pPr>
        <w:pStyle w:val="8"/>
        <w:rPr>
          <w:b/>
        </w:rPr>
      </w:pPr>
    </w:p>
    <w:p w14:paraId="24C27850">
      <w:pPr>
        <w:pStyle w:val="8"/>
        <w:spacing w:before="224"/>
        <w:rPr>
          <w:b/>
        </w:rPr>
      </w:pPr>
    </w:p>
    <w:p w14:paraId="343D4798">
      <w:pPr>
        <w:tabs>
          <w:tab w:val="left" w:pos="3034"/>
        </w:tabs>
        <w:ind w:left="153"/>
        <w:rPr>
          <w:b/>
        </w:rPr>
      </w:pPr>
      <w:r>
        <w:rPr>
          <w:b/>
        </w:rPr>
        <w:t>Edition</w:t>
      </w:r>
      <w:r>
        <w:rPr>
          <w:b/>
          <w:spacing w:val="10"/>
        </w:rPr>
        <w:t xml:space="preserve"> </w:t>
      </w:r>
      <w:r>
        <w:rPr>
          <w:b/>
        </w:rPr>
        <w:t>Details</w:t>
      </w:r>
      <w:r>
        <w:rPr>
          <w:b/>
          <w:spacing w:val="11"/>
        </w:rPr>
        <w:t xml:space="preserve"> </w:t>
      </w:r>
      <w:r>
        <w:rPr>
          <w:b/>
          <w:spacing w:val="-2"/>
        </w:rPr>
        <w:t>(I,II,III):</w:t>
      </w:r>
      <w:r>
        <w:rPr>
          <w:b/>
        </w:rPr>
        <w:tab/>
      </w:r>
      <w:r>
        <w:rPr>
          <w:b/>
          <w:spacing w:val="-10"/>
        </w:rPr>
        <w:t>I</w:t>
      </w:r>
    </w:p>
    <w:p w14:paraId="3726D190">
      <w:pPr>
        <w:pStyle w:val="4"/>
        <w:tabs>
          <w:tab w:val="right" w:pos="4760"/>
        </w:tabs>
        <w:spacing w:before="777"/>
        <w:ind w:left="153"/>
        <w:jc w:val="left"/>
      </w:pPr>
      <w:r>
        <w:rPr>
          <w:spacing w:val="-2"/>
        </w:rPr>
        <w:t>ISBN:</w:t>
      </w:r>
      <w:r>
        <w:tab/>
      </w:r>
      <w:r>
        <w:rPr>
          <w:spacing w:val="-4"/>
          <w:w w:val="90"/>
        </w:rPr>
        <w:t>978-</w:t>
      </w:r>
      <w:r>
        <w:rPr>
          <w:w w:val="90"/>
        </w:rPr>
        <w:t>93-6163-916-</w:t>
      </w:r>
      <w:r>
        <w:rPr>
          <w:w w:val="5"/>
        </w:rPr>
        <w:t>6</w:t>
      </w:r>
    </w:p>
    <w:p w14:paraId="68E83D33">
      <w:pPr>
        <w:pStyle w:val="5"/>
        <w:tabs>
          <w:tab w:val="left" w:pos="3034"/>
        </w:tabs>
        <w:spacing w:before="777"/>
        <w:ind w:right="0"/>
        <w:jc w:val="left"/>
      </w:pPr>
      <w:r>
        <w:t>Month</w:t>
      </w:r>
      <w:r>
        <w:rPr>
          <w:spacing w:val="25"/>
        </w:rPr>
        <w:t xml:space="preserve"> </w:t>
      </w:r>
      <w:r>
        <w:t>&amp;</w:t>
      </w:r>
      <w:r>
        <w:rPr>
          <w:spacing w:val="31"/>
        </w:rPr>
        <w:t xml:space="preserve"> </w:t>
      </w:r>
      <w:r>
        <w:rPr>
          <w:spacing w:val="-2"/>
        </w:rPr>
        <w:t>Year:</w:t>
      </w:r>
      <w:r>
        <w:tab/>
      </w:r>
      <w:r>
        <w:t>September,</w:t>
      </w:r>
      <w:r>
        <w:rPr>
          <w:spacing w:val="-11"/>
        </w:rPr>
        <w:t xml:space="preserve"> </w:t>
      </w:r>
      <w:r>
        <w:rPr>
          <w:spacing w:val="-4"/>
        </w:rPr>
        <w:t>2025</w:t>
      </w:r>
    </w:p>
    <w:p w14:paraId="556820B6">
      <w:pPr>
        <w:pStyle w:val="5"/>
        <w:tabs>
          <w:tab w:val="left" w:pos="3034"/>
        </w:tabs>
        <w:spacing w:before="757"/>
        <w:ind w:right="0"/>
        <w:jc w:val="left"/>
      </w:pPr>
      <w:r>
        <w:t>Copyright</w:t>
      </w:r>
      <w:r>
        <w:rPr>
          <w:spacing w:val="30"/>
        </w:rPr>
        <w:t xml:space="preserve"> </w:t>
      </w:r>
      <w:r>
        <w:rPr>
          <w:i/>
          <w:spacing w:val="-10"/>
        </w:rPr>
        <w:t>@</w:t>
      </w:r>
      <w:r>
        <w:rPr>
          <w:i/>
        </w:rPr>
        <w:tab/>
      </w:r>
      <w:r>
        <w:t>Dr.</w:t>
      </w:r>
      <w:r>
        <w:rPr>
          <w:spacing w:val="23"/>
        </w:rPr>
        <w:t xml:space="preserve"> </w:t>
      </w:r>
      <w:r>
        <w:t>R.P.</w:t>
      </w:r>
      <w:r>
        <w:rPr>
          <w:spacing w:val="23"/>
        </w:rPr>
        <w:t xml:space="preserve"> </w:t>
      </w:r>
      <w:r>
        <w:rPr>
          <w:spacing w:val="-2"/>
        </w:rPr>
        <w:t>Buvaneswari</w:t>
      </w:r>
    </w:p>
    <w:p w14:paraId="26E1F297">
      <w:pPr>
        <w:pStyle w:val="5"/>
        <w:tabs>
          <w:tab w:val="right" w:pos="3366"/>
        </w:tabs>
        <w:spacing w:before="767"/>
        <w:ind w:right="0"/>
        <w:jc w:val="left"/>
      </w:pPr>
      <w:r>
        <w:rPr>
          <w:spacing w:val="-2"/>
        </w:rPr>
        <w:t>Pages:</w:t>
      </w:r>
      <w:r>
        <w:tab/>
      </w:r>
      <w:r>
        <w:rPr>
          <w:spacing w:val="-5"/>
        </w:rPr>
        <w:t>440</w:t>
      </w:r>
    </w:p>
    <w:p w14:paraId="3B7FF68A">
      <w:pPr>
        <w:tabs>
          <w:tab w:val="left" w:pos="3034"/>
        </w:tabs>
        <w:spacing w:before="779"/>
        <w:ind w:left="153"/>
        <w:rPr>
          <w:b/>
        </w:rPr>
      </w:pPr>
      <w:r>
        <w:rPr>
          <w:b/>
          <w:spacing w:val="-2"/>
        </w:rPr>
        <w:t>Price:</w:t>
      </w:r>
      <w:r>
        <w:rPr>
          <w:b/>
        </w:rPr>
        <w:tab/>
      </w:r>
      <w:r>
        <w:rPr>
          <w:rFonts w:ascii="Georgia"/>
          <w:b/>
          <w:spacing w:val="-2"/>
        </w:rPr>
        <w:t>`</w:t>
      </w:r>
      <w:r>
        <w:rPr>
          <w:b/>
          <w:spacing w:val="-2"/>
        </w:rPr>
        <w:t>999/-</w:t>
      </w:r>
    </w:p>
    <w:p w14:paraId="4F70AC88">
      <w:pPr>
        <w:rPr>
          <w:b/>
        </w:rPr>
        <w:sectPr>
          <w:pgSz w:w="10330" w:h="14580"/>
          <w:pgMar w:top="620" w:right="566" w:bottom="280" w:left="566" w:header="720" w:footer="720" w:gutter="0"/>
          <w:cols w:space="720" w:num="1"/>
        </w:sectPr>
      </w:pPr>
    </w:p>
    <w:p w14:paraId="0444EF1A">
      <w:pPr>
        <w:pStyle w:val="3"/>
        <w:spacing w:before="94" w:line="273" w:lineRule="auto"/>
        <w:ind w:left="2468" w:right="1073" w:hanging="697"/>
        <w:jc w:val="left"/>
      </w:pPr>
      <w:r>
        <w:rPr>
          <w:spacing w:val="-4"/>
        </w:rPr>
        <w:t>CHAIRMAN’S</w:t>
      </w:r>
      <w:r>
        <w:rPr>
          <w:spacing w:val="-18"/>
        </w:rPr>
        <w:t xml:space="preserve"> </w:t>
      </w:r>
      <w:r>
        <w:rPr>
          <w:spacing w:val="-4"/>
        </w:rPr>
        <w:t>MESSAGE</w:t>
      </w:r>
      <w:r>
        <w:rPr>
          <w:spacing w:val="-18"/>
        </w:rPr>
        <w:t xml:space="preserve"> </w:t>
      </w:r>
      <w:r>
        <w:rPr>
          <w:spacing w:val="-4"/>
        </w:rPr>
        <w:t>TO</w:t>
      </w:r>
      <w:r>
        <w:rPr>
          <w:spacing w:val="-19"/>
        </w:rPr>
        <w:t xml:space="preserve"> </w:t>
      </w:r>
      <w:r>
        <w:rPr>
          <w:spacing w:val="-4"/>
        </w:rPr>
        <w:t>THE</w:t>
      </w:r>
      <w:r>
        <w:rPr>
          <w:spacing w:val="-18"/>
        </w:rPr>
        <w:t xml:space="preserve"> </w:t>
      </w:r>
      <w:r>
        <w:rPr>
          <w:spacing w:val="-4"/>
        </w:rPr>
        <w:t>ABSTRACTS</w:t>
      </w:r>
      <w:r>
        <w:rPr>
          <w:spacing w:val="-15"/>
        </w:rPr>
        <w:t xml:space="preserve"> </w:t>
      </w:r>
      <w:r>
        <w:rPr>
          <w:spacing w:val="-4"/>
        </w:rPr>
        <w:t xml:space="preserve">– </w:t>
      </w:r>
      <w:r>
        <w:rPr>
          <w:spacing w:val="-2"/>
        </w:rPr>
        <w:t>AET’S</w:t>
      </w:r>
      <w:r>
        <w:rPr>
          <w:spacing w:val="-21"/>
        </w:rPr>
        <w:t xml:space="preserve"> </w:t>
      </w:r>
      <w:r>
        <w:rPr>
          <w:spacing w:val="-2"/>
        </w:rPr>
        <w:t>45</w:t>
      </w:r>
      <w:r>
        <w:rPr>
          <w:spacing w:val="-2"/>
          <w:vertAlign w:val="superscript"/>
        </w:rPr>
        <w:t>TH</w:t>
      </w:r>
      <w:r>
        <w:rPr>
          <w:spacing w:val="-21"/>
        </w:rPr>
        <w:t xml:space="preserve"> </w:t>
      </w:r>
      <w:r>
        <w:rPr>
          <w:spacing w:val="-2"/>
        </w:rPr>
        <w:t>ANNUAL</w:t>
      </w:r>
      <w:r>
        <w:rPr>
          <w:spacing w:val="-20"/>
        </w:rPr>
        <w:t xml:space="preserve"> </w:t>
      </w:r>
      <w:r>
        <w:rPr>
          <w:spacing w:val="-2"/>
        </w:rPr>
        <w:t>CONFERENCE</w:t>
      </w:r>
      <w:r>
        <w:rPr>
          <w:spacing w:val="-2"/>
          <w:vertAlign w:val="superscript"/>
        </w:rPr>
        <w:t>1</w:t>
      </w:r>
    </w:p>
    <w:p w14:paraId="1F2D079C">
      <w:pPr>
        <w:pStyle w:val="8"/>
        <w:spacing w:before="40"/>
        <w:rPr>
          <w:rFonts w:ascii="Trebuchet MS"/>
          <w:sz w:val="20"/>
        </w:rPr>
      </w:pPr>
      <w:r>
        <w:rPr>
          <w:rFonts w:ascii="Trebuchet MS"/>
          <w:sz w:val="20"/>
          <w:lang w:val="en-IN" w:eastAsia="en-IN"/>
        </w:rPr>
        <mc:AlternateContent>
          <mc:Choice Requires="wpg">
            <w:drawing>
              <wp:anchor distT="0" distB="0" distL="0" distR="0" simplePos="0" relativeHeight="251975680" behindDoc="1" locked="0" layoutInCell="1" allowOverlap="1">
                <wp:simplePos x="0" y="0"/>
                <wp:positionH relativeFrom="page">
                  <wp:posOffset>2639060</wp:posOffset>
                </wp:positionH>
                <wp:positionV relativeFrom="paragraph">
                  <wp:posOffset>187960</wp:posOffset>
                </wp:positionV>
                <wp:extent cx="1300480" cy="1430020"/>
                <wp:effectExtent l="0" t="0" r="0" b="0"/>
                <wp:wrapTopAndBottom/>
                <wp:docPr id="3" name="Group 3"/>
                <wp:cNvGraphicFramePr/>
                <a:graphic xmlns:a="http://schemas.openxmlformats.org/drawingml/2006/main">
                  <a:graphicData uri="http://schemas.microsoft.com/office/word/2010/wordprocessingGroup">
                    <wpg:wgp>
                      <wpg:cNvGrpSpPr/>
                      <wpg:grpSpPr>
                        <a:xfrm>
                          <a:off x="0" y="0"/>
                          <a:ext cx="1300480" cy="1430020"/>
                          <a:chOff x="0" y="0"/>
                          <a:chExt cx="1300480" cy="1430020"/>
                        </a:xfrm>
                      </wpg:grpSpPr>
                      <pic:pic xmlns:pic="http://schemas.openxmlformats.org/drawingml/2006/picture">
                        <pic:nvPicPr>
                          <pic:cNvPr id="4" name="Image 4"/>
                          <pic:cNvPicPr/>
                        </pic:nvPicPr>
                        <pic:blipFill>
                          <a:blip r:embed="rId38" cstate="print"/>
                          <a:stretch>
                            <a:fillRect/>
                          </a:stretch>
                        </pic:blipFill>
                        <pic:spPr>
                          <a:xfrm>
                            <a:off x="28955" y="28955"/>
                            <a:ext cx="1242060" cy="1371600"/>
                          </a:xfrm>
                          <a:prstGeom prst="rect">
                            <a:avLst/>
                          </a:prstGeom>
                        </pic:spPr>
                      </pic:pic>
                      <wps:wsp>
                        <wps:cNvPr id="5" name="Graphic 5"/>
                        <wps:cNvSpPr/>
                        <wps:spPr>
                          <a:xfrm>
                            <a:off x="14477" y="14477"/>
                            <a:ext cx="1271270" cy="1400810"/>
                          </a:xfrm>
                          <a:custGeom>
                            <a:avLst/>
                            <a:gdLst/>
                            <a:ahLst/>
                            <a:cxnLst/>
                            <a:rect l="l" t="t" r="r" b="b"/>
                            <a:pathLst>
                              <a:path w="1271270" h="1400810">
                                <a:moveTo>
                                  <a:pt x="0" y="1400555"/>
                                </a:moveTo>
                                <a:lnTo>
                                  <a:pt x="1271016" y="1400555"/>
                                </a:lnTo>
                                <a:lnTo>
                                  <a:pt x="1271016" y="0"/>
                                </a:lnTo>
                                <a:lnTo>
                                  <a:pt x="0" y="0"/>
                                </a:lnTo>
                                <a:lnTo>
                                  <a:pt x="0" y="1400555"/>
                                </a:lnTo>
                                <a:close/>
                              </a:path>
                            </a:pathLst>
                          </a:custGeom>
                          <a:ln w="28956">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207.8pt;margin-top:14.8pt;height:112.6pt;width:102.4pt;mso-position-horizontal-relative:page;mso-wrap-distance-bottom:0pt;mso-wrap-distance-top:0pt;z-index:-251340800;mso-width-relative:page;mso-height-relative:page;" coordsize="1300480,1430020" o:gfxdata="UEsDBAoAAAAAAIdO4kAAAAAAAAAAAAAAAAAEAAAAZHJzL1BLAwQUAAAACACHTuJA+z2FOtoAAAAK&#10;AQAADwAAAGRycy9kb3ducmV2LnhtbE2PwU7DMAyG70i8Q2QkbixJaatRmk5oAk4TEhsS4pY1Xlut&#10;Saoma7e3x5zYybL96ffncnW2PZtwDJ13CuRCAENXe9O5RsHX7u1hCSxE7YzuvUMFFwywqm5vSl0Y&#10;P7tPnLaxYRTiQqEVtDEOBeehbtHqsPADOtod/Gh1pHZsuBn1TOG254kQObe6c3Sh1QOuW6yP25NV&#10;8D7r+eVRvk6b42F9+dllH98biUrd30nxDCziOf7D8KdP6lCR096fnAmsV5DKLCdUQfJElYA8ESmw&#10;PQ2ydAm8Kvn1C9UvUEsDBBQAAAAIAIdO4kDBhXrsPQMAAD0IAAAOAAAAZHJzL2Uyb0RvYy54bWyt&#10;VW1v2yAQ/j5p/wH5+2o7SZPMalJNzVZVmrZo7X4AwfhFwsCAvPTf7w6Mkyaa2k2LFPswD8dzz93B&#10;ze2hE2THjW2VXCT5VZYQLpkqW1kvkp9PXz7ME2IdlSUVSvJF8sxtcrt8/+5mrws+Uo0SJTcEnEhb&#10;7PUiaZzTRZpa1vCO2iuluYTJSpmOOhiaOi0N3YP3TqSjLJume2VKbRTj1sLXVZhMeo/mLQ5VVbWM&#10;rxTbdly64NVwQR2EZJtW22Tp2VYVZ+57VVnuiFgkEKnzT9gE7A0+0+UNLWpDddOyngJ9C4WzmDra&#10;Sth0cLWijpKtaS9cdS0zyqrKXTHVpSEQrwhEkWdn2twbtdU+lrrY13oQHRJ1pvo/u2XfdmtD2nKR&#10;jBMiaQcJ97uSMUqz13UBiHujH/Xa9B/qMMJoD5Xp8A1xkIMX9XkQlR8cYfAxH2fZZA56M5jLJzAa&#10;9bKzBnJzsY41n19ZmcaNU+Q30NEtK+DfqwTWhUqv1yasclvDQXP0Jnfrlq1NGByVmkSlHjpaczJB&#10;pRCOCMTDML1YvhGt/tIKgXKh/X/rnZiCdxsOaTQPZQ5aQwc7yKU2rXTIjxbWGe5Yg2YFPH5AayDR&#10;kwlP+sgTQ7CQdlxxlujR/OP1dUIgocHyGwwJH01G2TQmfDzLp5lP+JA2Wmhj3T1XHUEDOAMXkJwW&#10;dPfV9qwipNcyEPEMgRdWJpw+NqoIo4tk/1VLPDZUY9bR7THREGJsiXBAXKOUPWboCPsnlfLJZDbz&#10;KgXrTKVZPppFlSZZNs/PVWLboNKpMnDClEEjUKuJFjvIaKKWeNgJf9i5hMBhZ/xhtwl1oKnDdegU&#10;TbKHrhz1XBrs0EAF5zu140/KI92xTxFxDemHcCClR4yQp1j0meXTPvzTFREX39r7PsVHISIivgMS&#10;NIunDOwf5+L7FPOSaUQwoSwP5FEAH8UgCng8lV1I1AeLfOoL1CrRlrGNrak3d8KQHcXLxf96UV7A&#10;sJJX1DYB56d6mJCwOZZTqG60Nqp8hgN5DzfSIrG/thQOIyIeJNQ3xO2iYaKxiYZx4k75Sw7zJdWn&#10;rVNV65vp6LffDhrHW/5W8fH3NyBeW6djjzre+svfUEsDBAoAAAAAAIdO4kAAAAAAAAAAAAAAAAAK&#10;AAAAZHJzL21lZGlhL1BLAwQUAAAACACHTuJAbW5gAWwRAABnEQAAFQAAAGRycy9tZWRpYS9pbWFn&#10;ZTEuanBlZwFnEZju/9j/4AAQSkZJRgABAQEAYABgAAD/2wBDAAMCAgMCAgMDAwMEAwMEBQgFBQQE&#10;BQoHBwYIDAoMDAsKCwsNDhIQDQ4RDgsLEBYQERMUFRUVDA8XGBYUGBIUFRT/2wBDAQMEBAUEBQkF&#10;BQkUDQsNFBQUFBQUFBQUFBQUFBQUFBQUFBQUFBQUFBQUFBQUFBQUFBQUFBQUFBQUFBQUFBQUFBT/&#10;wAARCAC2AIQ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C29z823dTPtLbXWq8pzVR91f15Gmj+TqleRee8Z320z7Y396qm+h2xWns4mPtJFs3j&#10;bvvNT/tjbErP37E3VXh162+yy3m3fa2vyNL/AHmrxsyzDDZZT5qp9RkmTYzO6/sqH/gRdv8AV0sY&#10;kZ9zu38G6qVt4nZ5U3XMSJ/cRd9eP694n1XxheS+V/o1v5r7a6Xw94S1B5bdfN3o/wB7f9yvxzMO&#10;Ma058tKXLE/pXK/DzCYShGWI96R6hNNEi7mnuZkb7rw7EqWG+06SVIP7QkR3+79oXZ/4/V7wr4S+&#10;zW7qzb4dv/j9Ude8KtN821k2N83y18pS41xeHr/EfT1eBctxNDk9lyj7xLmz2LKrfN/H/BUJu2T7&#10;7NXK2fiSfR717PUGZ7T+Hf8A8sq3TNvRH3b4v79ft+Q8Q0M4hy/DI/nDi3g7GcOz9rD3qRb+2N/e&#10;p/2z7nzVn7lpm/8A2q+49kflUq8jVS5bf975KmhuWLVkpN/6DVuH5327qznA2hVkfZP7Mk3/ABbZ&#10;vm/5fpf/AEFKKqfsySN/wrZuM/6dL/6ClFfzpmcf9trf4mfsWElL6vT9EfHcq5aoDu+ZanufvfLV&#10;V9yV/SUT8XqA/wB5Nv8A3xT0+8n3ah/gp6H+PbVERMnxPM0OmpF5vkvdS+Vv/wBj+Os3xh4ntrmy&#10;stD0y2+zWUC/wffZ/wC+/wDtU/x5YT39vp8sHzvFKz7P+AVz3gzTbm51mVrz99sev5545xNWGIkj&#10;+vfDPA0vqEap0PgzwT5Mvm3K79/3Ur1jwx4YX5PKX5P7iVR0qwWFdzfJXZ+Epm+0O3lMkS/6r/br&#10;8Cq1Z1Zn9AStCB0FhojW0H3VSs/W9HaaJ9y7/l+/XXI/+i7mrJ1K88n5mX5KzrR9086NSXNzHz/4&#10;w8Mb5ZZV+R65LwHeXP8Ab19ossu+JV3xJ/cr2jxhZ/aYnaJdn8deM6JMtn4tlniZfNibY2/+7X3X&#10;B+Lrwx0OU+f4qw1LF5TVjVOrdIEVdu7zf4t/3KYlLN/rXb+/92mb/nr+yqPwH+euI9ys4Eqf8Cq1&#10;v3tVVP7tW027/u0TFA+vf2aH/wCLcyf9f0v/AKClFVv2aTj4dSf9f0v/AKClFfzxmcf9trf4mfsm&#10;Ekvq9P0R8lzP/DVffvWpZkqun3fmr+iIn41U+IYlP/5Y/wAVM+581TIjP8q0pzsrjownUnyI5nx5&#10;58Og+bF/ywb5qq+DJvs2mpcysz7l3/PUPi3xJcut3p6WapFt373++1Ps4baHw/bz33npaW/zskS/&#10;O1fzJxnj6GPry9hI/uLgLKcTleXQp4uPLL4j2Dwx4n0iaDZfItsn3Fd2r1vwqmkXNqj2dzBcxbtm&#10;9G314DpvifU0XStMsfA8Fzp+rxL5FxcL5ux9+zY/yfL/AH6ff6Vqvw38UWiwbbZ2n+ZLT/j3lT+/&#10;/s1+Vyw8KUeaR+k3lVlyn1A9nbfaPK/gSs/XrnSLCJFubmCHf8io7Vj6xrap4NilVm+13CfK+2vn&#10;zxnpuvJFLrzaeutpZRfaEhuGffP8/wA+yopxjVl7KJz+xl8R2fxO1tYbf/QfK/2fmrwJ9Nn1LxrZ&#10;Tr+5+XfL8tdx4k+IVt4n07T4Na8NT6DLKzpZypv2Pt/2P4aLPTZ4bqWdVX/RV3y71/8AQK+n4fcM&#10;Diueqcea0qtbATo0vikWH++1H9//AGKhsJry5t5WvLP7HKjfc/2alb9438Vf19l+Lo43DQr0PhP8&#10;/c6y7E5Xj6uGxUfeiTfK61YT761XT761L/y1SvQkeNE+uP2af+ScyfNn/Tpf/QUoqH9m3f8A8K8k&#10;/wCv6X/0FKK/nrM1/ttb/Ez9jwi/2en6I+Up91VdnyVdmfYlVf4d1f0HH4T8iqfEM2Pt2tUttthl&#10;TdUX+3up6fcrKqueDgdGEn7GspnL+LYf+KhuLxtqPBAlvEj/AMW7e2+u18K6VBqWgpbN/rd2/fXO&#10;eM7OC/srKLc0Nw86PvT+LbXUeCfuW+37/m76/jPiPCyweKq0f5ZH+ieSY+OZZbh8TH7UT07wr4VW&#10;ztU+SXzf7iN8lZnjCzVL/wCzeVvuNqo0237i16hokMdtpLXk/wAmxflrxTW7DxVqV48+lahBbSxT&#10;vLKksW9J0/3/AOGvmox54++ejT+LmPVdR0iS30nSJmVtv8NL/Y8V/pyTxRfuvmT7uysG8/4S/XtE&#10;tLNp18PPEv72aJVuH/4Bu/8AQ67PwTuSyezvJ2mdv43/AI/9ur9jGEuY5pT904LxJ4Ms/NilaCJP&#10;m++/z15v5PneK9btlVf3sH3/AO7/ALley/EK2ktv9xWrxqGzivPFtxP5rQxfOjP/ALyVrg4ValWU&#10;Cp1Y04e2mVL+/W8t4vK/uqm//dRErOZ9km3/ANAqaSGK2HlQf6pW+Wq/3pf4q/svh3B/UMtpUWfw&#10;Xxnmf9qZzXxP2eYmT56sJt3bt1V0+d9tSw/fr6OR8ZA+sv2bTj4eS/8AX9L/AOgpRVf9nBmPw+k/&#10;6/pf/QUor8AzKP8Attb/ABM/X8J/u9P0R8sXH36qf7zVYuPvVUd2r9/ifj9SXvFua5V7GKDaqeU3&#10;3k+/Vf8AgqF12f8AA6m30KPJsXGpzFgJbXNv5U6s7p80VafhJEh1SKD/AGqyYXVH31rabtS6iZW2&#10;On3Xr+evEbKYwqRxlL7XxH9Y+FedyxGElgKsvh+E9I8beJ10e1SKefybS3g81nf+Jq4HR/ipBeXU&#10;LWNnPforbml2sn/2VW9Y1WXxVf28TRLst4kRv96t3RPDEVnKksFtF5v+7X4jQ5eflkfvfLyfEaz/&#10;ABUgs7dJVtp33fPsdW30yH4i6ff/ACrPPZyy/dS4ieJ99dLYabc3PzMq7Nv3PKqlr1mj2s3mxfIq&#10;/LW2LnHm92JzR5fsjNS1htS8NRT3P+tZfn/3q8qeaKwllZl3u613t5qUVzoMX3USJfmSvMtVufOl&#10;dvl+avtODMv+u5lF/ZPiONMxlleTVakfiKjv/DVfctG9t702FPv/AHa/riELQsfwjWn7SbbJU+Rv&#10;u1Ytvn/4DVdH/vU+Hdv+WnIzjufVv7OH/JPpf+v6X/0FKKr/ALPbt/wgcn/X5J/6ClFfg+Yw/wBs&#10;q/4mfsWE/wB3p+iPl+5+/tb+KqjpV64/1tV/mr94ifkFX4ivs3ptpHTY6LVhIWd/l+/Xa+D/AIRe&#10;JPHUqNp+mSeT/wA/E3ypXLiMbQw0eetPlR0YbB1sXLlpQ5jiIU+d66ubw3c2GjaZqEvyRXm/a/8A&#10;c217jpH7LcehQfbNZuWvJdv/AB7xLsT/AL6r0OH4caZ4k8G2ulX0H+iOu2LZ9+J/4NtflXE2b4PM&#10;8N7Ch7x+6cD5fickxP1mufJFhDPZ6kjKv3v4K9D0TXtkqRSxMn/Aau+OfgV4g8Eyu7K1/pi/cu4l&#10;/wDQ0/hrl4dBnmRPNlkT/bRq/EsTg6EPeP6XoY6GLj7sz0V/ENsi7Yk2b64/xJ4nimt5ot3+7sp8&#10;PgOJ03SyyTf77Vr6F8JtV8WXX2bS7Tci/emf7i/8Drhp0KdWXwl1asMPHmnM87SwvvEL2mlafAzy&#10;ztsWuZ8SaRPoOrXem3K7Li1laJq+8vh/8FNM8AwxbmW81OX/AFlwf4f92neNPgH4W8dfarm9sfJv&#10;5W/4+7f5Hr9M4azXDZJV5pw0kfh/Gvt+IKXsKE/difnkx8xm+SmyJv8AuV7/APEL9lLW/D7Sz6JJ&#10;/atuvz+U/wAsq/8AxVfP3inwxq9rPaxLe3OkXEE6NPF5X+tT+NW3V+5YfOsLjKXtMK+Z/wAp/OVf&#10;Jq+HqcmJXL/eJUT56mh/u0bmp0KNCvzV7e6PE5dT6i/Z5f8A4oKT/r8k/wDQUopP2eUZ/AUh8yM/&#10;6ZJ/6ClFfhmY/wC+Vf8AEz9Xwk/9np+iPniw8N32v3nkWVtLcyv91IV3V7V4E/ZJ13WY4p9ZkXSr&#10;dv8All96WvqrwV8NdE8C2KQabaRo38Uu35mrqygArLMuNcVWfJg/cj+J7eA4PoU/fxXvSPIfCf7M&#10;3g3ww8UrWQvrhf47j569RtNKttPiSKCCOJF+6qLV4fXNGQDXwVfG4rFS5q83I+3oYHC4WPLShylK&#10;8sI7qFo2WsXTdD8mzuLb7m2XfF/s11AqJ0rKNSUY8p1SiZ1ht1G1/erslX5JUrl/EPwl8Na23+k6&#10;asMsvy+baN5VddDbNb3DS/3vvVZlZQEZv71RKRvTqzh8B514f+Bfh/QZ2dnvdRH8MV3LvRa9As9P&#10;t9Ot1gtYI4Il/hRdtWwgodtorI1qVatX+JIrj55Gb+H7tSImxaciU+rOblIfKVxytcT43+EPhvx1&#10;Bt1PTY5JP4ZUG11/4FXcquO+acK0p4mrh5c9KfLIxq4WliI8lWB8Y+O/2SdT0eWWfw/P9st/4YZf&#10;lf8A77rxjxD4M1zw5L5epafPZ7f45Y/kr9NCgI55rK1Hw7YavA8dzaxTI33lda+9y/jXGYe0cRHn&#10;R8PjeD8NW96h7p8sfAGLHgeb/r8k/h/2Uor6B0z4TaBocUsVnavDHLIZWSJvlDHAP8qK4K+cUK9W&#10;VXXV3Kp8P1acFDsd7sp9FFfFH6EFFFFABUPkL5vmfxbdtTUUARlKz9XLJp0zL99V3VpdRVPUk32U&#10;v+7VR+IylEswv5kSt/eFK3Sq+lP5unQP6rVmk/iLCn0UUihmyn0UUAFJtpaKAGbKKQRYFFAElFFF&#10;ABRRRQAUUUUAMqG8G6B/damqK8/1TVSIqfCJYp5NnCv91as0xPuU+pLCiiigAooooAKKKKACiiig&#10;AooooAKKKKACiiigBlVr/wD1Bq0aqal/x6NVLciXwl2iiipLCiiigAooooAKKKKACimUUAPooooA&#10;KKKKACiiigAqtfRNNbsq1ZooARfuiloooAKKKKACiiigCPd823dUlR7F3btvzVJQAUUUUAV/tK+j&#10;Un25P7rUUVVgE+2J/daorjVEhhdtjHbRRUgSfb0/utR9vT+61FFADft6f3G/Ole9VkfhqKKAGRXw&#10;SFC25m29ak+3p/daiigBv9pJ/cb86P7ST+4350UVRAf2mn9xqb/a0X9x6KKkBP7Zh/uSfkKT+24f&#10;7j/pRRQWH9tw/wBx/wBKKKKAP//Z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KAAAAAACHTuJAAAAAAAAAAAAAAAAACgAAAGRycy9f&#10;cmVscy9QSwMEFAAAAAgAh07iQFhgsxu0AAAAIgEAABkAAABkcnMvX3JlbHMvZTJvRG9jLnhtbC5y&#10;ZWxzhY/LCsIwEEX3gv8QZm/TuhCRpm5EcCv1A4ZkmkabB0kU+/cG3CgILude7jlMu3/aiT0oJuOd&#10;gKaqgZGTXhmnBVz642oLLGV0CifvSMBMCfbdctGeacJcRmk0IbFCcUnAmHPYcZ7kSBZT5QO50gw+&#10;WszljJoHlDfUxNd1veHxkwHdF5OdlIB4Ug2wfg7F/J/th8FIOnh5t+TyDwU3trgLEKOmLMCSMvgO&#10;m+oaSAPvWv71WfcCUEsDBBQAAAAIAIdO4kDZOTeHEwEAAEgCAAATAAAAW0NvbnRlbnRfVHlwZXNd&#10;LnhtbJWSTU7DMBCF90jcwfIWxQ5dIISadEEKEguoUDmAZU8Sl/hHHhPa2+OkrQRVWomlPfO9eW/s&#10;+WJrOtJDQO1sQW9ZTglY6ZS2TUE/1k/ZPSUYhVWicxYKugOki/L6ar7eeUCSaIsFbWP0D5yjbMEI&#10;ZM6DTZXaBSNiOoaGeyE/RQN8lud3XDobwcYsDhq0nFdQi68ukuU2Xe+dbDw0lDzuG4dZBdVmEBgL&#10;fJJ5WT1PImzjGzqNBOjwhBHed1qKmBbCe6tOwmSHICyRYw+22uNNSntmwlD5m+P3gAP3ll4gaAVk&#10;JUJ8FSal5SogV+7bBujZZZHBpcHM1bWWwKqAVcLeoT+6OqcOM1c5+V/x5Ugdtfn4D8ofUEsBAhQA&#10;FAAAAAgAh07iQNk5N4cTAQAASAIAABMAAAAAAAAAAQAgAAAAihgAAFtDb250ZW50X1R5cGVzXS54&#10;bWxQSwECFAAKAAAAAACHTuJAAAAAAAAAAAAAAAAABgAAAAAAAAAAABAAAABZFgAAX3JlbHMvUEsB&#10;AhQAFAAAAAgAh07iQIoUZjzRAAAAlAEAAAsAAAAAAAAAAQAgAAAAfRYAAF9yZWxzLy5yZWxzUEsB&#10;AhQACgAAAAAAh07iQAAAAAAAAAAAAAAAAAQAAAAAAAAAAAAQAAAAAAAAAGRycy9QSwECFAAKAAAA&#10;AACHTuJAAAAAAAAAAAAAAAAACgAAAAAAAAAAABAAAAB3FwAAZHJzL19yZWxzL1BLAQIUABQAAAAI&#10;AIdO4kBYYLMbtAAAACIBAAAZAAAAAAAAAAEAIAAAAJ8XAABkcnMvX3JlbHMvZTJvRG9jLnhtbC5y&#10;ZWxzUEsBAhQAFAAAAAgAh07iQPs9hTraAAAACgEAAA8AAAAAAAAAAQAgAAAAIgAAAGRycy9kb3du&#10;cmV2LnhtbFBLAQIUABQAAAAIAIdO4kDBhXrsPQMAAD0IAAAOAAAAAAAAAAEAIAAAACkBAABkcnMv&#10;ZTJvRG9jLnhtbFBLAQIUAAoAAAAAAIdO4kAAAAAAAAAAAAAAAAAKAAAAAAAAAAAAEAAAAJIEAABk&#10;cnMvbWVkaWEvUEsBAhQAFAAAAAgAh07iQG1uYAFsEQAAZxEAABUAAAAAAAAAAQAgAAAAugQAAGRy&#10;cy9tZWRpYS9pbWFnZTEuanBlZ1BLBQYAAAAACgAKAFMCAADOGQAAAAA=&#10;">
                <o:lock v:ext="edit" aspectratio="f"/>
                <v:shape id="Image 4" o:spid="_x0000_s1026" o:spt="75" type="#_x0000_t75" style="position:absolute;left:28955;top:28955;height:1371600;width:1242060;" filled="f" o:preferrelative="t" stroked="f" coordsize="21600,21600" o:gfxdata="UEsDBAoAAAAAAIdO4kAAAAAAAAAAAAAAAAAEAAAAZHJzL1BLAwQUAAAACACHTuJAyZOcq7wAAADa&#10;AAAADwAAAGRycy9kb3ducmV2LnhtbEWPzWsCMRTE74X+D+EVvNXsilhZjXuQlnqS+lHo8bF5bhaT&#10;l20Sv/57UxB6HGbmN8y8vjorzhRi51lBOSxAEDded9wq2O8+XqcgYkLWaD2TghtFqBfPT3OstL/w&#10;hs7b1IoM4VihApNSX0kZG0MO49D3xNk7+OAwZRlaqQNeMtxZOSqKiXTYcV4w2NPSUHPcnpwCbUbv&#10;n3b99b3Cn3Fjw9vvGnGi1OClLGYgEl3Tf/jRXmkFY/i7km+AXN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mTnKu8AAAA&#10;2gAAAA8AAAAAAAAAAQAgAAAAIgAAAGRycy9kb3ducmV2LnhtbFBLAQIUABQAAAAIAIdO4kAzLwWe&#10;OwAAADkAAAAQAAAAAAAAAAEAIAAAAAsBAABkcnMvc2hhcGV4bWwueG1sUEsFBgAAAAAGAAYAWwEA&#10;ALUDAAAAAA==&#10;">
                  <v:fill on="f" focussize="0,0"/>
                  <v:stroke on="f"/>
                  <v:imagedata r:id="rId38" o:title=""/>
                  <o:lock v:ext="edit" aspectratio="f"/>
                </v:shape>
                <v:shape id="Graphic 5" o:spid="_x0000_s1026" o:spt="100" style="position:absolute;left:14477;top:14477;height:1400810;width:1271270;" filled="f" stroked="t" coordsize="1271270,1400810" o:gfxdata="UEsDBAoAAAAAAIdO4kAAAAAAAAAAAAAAAAAEAAAAZHJzL1BLAwQUAAAACACHTuJAuXul+bwAAADa&#10;AAAADwAAAGRycy9kb3ducmV2LnhtbEWPy2rDMBBF94X+g5hCdrWUEJvatRxoIJAssqjbD5ha4we1&#10;Rq6lvP4+KhS6vNzH4Zabqx3FmWY/ONawTBQI4saZgTsNnx+75xcQPiAbHB2Thht52FSPDyUWxl34&#10;nc516EQcYV+ghj6EqZDSNz1Z9ImbiKPXutliiHLupJnxEsftKFdKZdLiwJHQ40Tbnprv+mQjZKUw&#10;b7+O6bq9Hbp8OmbZW/uj9eJpqV5BBLqG//Bfe280pPB7Jd4AWd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l7pfm8AAAA&#10;2gAAAA8AAAAAAAAAAQAgAAAAIgAAAGRycy9kb3ducmV2LnhtbFBLAQIUABQAAAAIAIdO4kAzLwWe&#10;OwAAADkAAAAQAAAAAAAAAAEAIAAAAAsBAABkcnMvc2hhcGV4bWwueG1sUEsFBgAAAAAGAAYAWwEA&#10;ALUDAAAAAA==&#10;" path="m0,1400555l1271016,1400555,1271016,0,0,0,0,1400555xe">
                  <v:fill on="f" focussize="0,0"/>
                  <v:stroke weight="2.28pt" color="#000000" joinstyle="round"/>
                  <v:imagedata o:title=""/>
                  <o:lock v:ext="edit" aspectratio="f"/>
                  <v:textbox inset="0mm,0mm,0mm,0mm"/>
                </v:shape>
                <w10:wrap type="topAndBottom"/>
              </v:group>
            </w:pict>
          </mc:Fallback>
        </mc:AlternateContent>
      </w:r>
    </w:p>
    <w:p w14:paraId="218C6EE2">
      <w:pPr>
        <w:pStyle w:val="8"/>
        <w:spacing w:before="315"/>
        <w:ind w:left="153"/>
        <w:jc w:val="both"/>
      </w:pPr>
      <w:r>
        <w:rPr>
          <w:spacing w:val="-2"/>
          <w:w w:val="105"/>
        </w:rPr>
        <w:t>Dear</w:t>
      </w:r>
      <w:r>
        <w:rPr>
          <w:spacing w:val="5"/>
          <w:w w:val="105"/>
        </w:rPr>
        <w:t xml:space="preserve"> </w:t>
      </w:r>
      <w:r>
        <w:rPr>
          <w:spacing w:val="-2"/>
          <w:w w:val="105"/>
        </w:rPr>
        <w:t>and</w:t>
      </w:r>
      <w:r>
        <w:rPr>
          <w:spacing w:val="6"/>
          <w:w w:val="105"/>
        </w:rPr>
        <w:t xml:space="preserve"> </w:t>
      </w:r>
      <w:r>
        <w:rPr>
          <w:spacing w:val="-2"/>
          <w:w w:val="105"/>
        </w:rPr>
        <w:t>respected</w:t>
      </w:r>
      <w:r>
        <w:rPr>
          <w:spacing w:val="6"/>
          <w:w w:val="105"/>
        </w:rPr>
        <w:t xml:space="preserve"> </w:t>
      </w:r>
      <w:r>
        <w:rPr>
          <w:spacing w:val="-2"/>
          <w:w w:val="105"/>
        </w:rPr>
        <w:t>Management-Authorities,</w:t>
      </w:r>
      <w:r>
        <w:rPr>
          <w:spacing w:val="6"/>
          <w:w w:val="105"/>
        </w:rPr>
        <w:t xml:space="preserve"> </w:t>
      </w:r>
      <w:r>
        <w:rPr>
          <w:spacing w:val="-2"/>
          <w:w w:val="105"/>
        </w:rPr>
        <w:t>Conference</w:t>
      </w:r>
      <w:r>
        <w:rPr>
          <w:spacing w:val="7"/>
          <w:w w:val="105"/>
        </w:rPr>
        <w:t xml:space="preserve"> </w:t>
      </w:r>
      <w:r>
        <w:rPr>
          <w:spacing w:val="-2"/>
          <w:w w:val="105"/>
        </w:rPr>
        <w:t>Organising</w:t>
      </w:r>
      <w:r>
        <w:rPr>
          <w:spacing w:val="6"/>
          <w:w w:val="105"/>
        </w:rPr>
        <w:t xml:space="preserve"> </w:t>
      </w:r>
      <w:r>
        <w:rPr>
          <w:spacing w:val="-2"/>
          <w:w w:val="105"/>
        </w:rPr>
        <w:t>Secretary,</w:t>
      </w:r>
      <w:r>
        <w:rPr>
          <w:spacing w:val="6"/>
          <w:w w:val="105"/>
        </w:rPr>
        <w:t xml:space="preserve"> </w:t>
      </w:r>
      <w:r>
        <w:rPr>
          <w:spacing w:val="-2"/>
          <w:w w:val="105"/>
        </w:rPr>
        <w:t>Peace!</w:t>
      </w:r>
    </w:p>
    <w:p w14:paraId="32F0C0F1">
      <w:pPr>
        <w:pStyle w:val="8"/>
        <w:spacing w:before="86"/>
      </w:pPr>
    </w:p>
    <w:p w14:paraId="44990366">
      <w:pPr>
        <w:pStyle w:val="8"/>
        <w:spacing w:line="280" w:lineRule="auto"/>
        <w:ind w:left="153" w:right="152"/>
        <w:jc w:val="both"/>
      </w:pPr>
      <w:r>
        <w:rPr>
          <w:w w:val="105"/>
        </w:rPr>
        <w:t>Late Rev. Dr Fr M Sebastian SJ is the Founder Chairman of the Association of the Economists of Tamil Nadu, widely known as AET. He was the Principal at Saint Joseph’s College, Tiruchirappalli and prior to that, Head, Department of Economics. I, Fr Leonard A G SJ, am currently the AET Chairman; I too was Principal, Head of the Department of Economics at SJC.</w:t>
      </w:r>
    </w:p>
    <w:p w14:paraId="24225609">
      <w:pPr>
        <w:pStyle w:val="8"/>
        <w:spacing w:before="36"/>
      </w:pPr>
    </w:p>
    <w:p w14:paraId="6075A947">
      <w:pPr>
        <w:spacing w:line="278" w:lineRule="auto"/>
        <w:ind w:left="153" w:right="148"/>
        <w:jc w:val="both"/>
        <w:rPr>
          <w:b/>
        </w:rPr>
      </w:pPr>
      <w:r>
        <w:t xml:space="preserve">I am sending you, Sir, representing the </w:t>
      </w:r>
      <w:r>
        <w:rPr>
          <w:b/>
        </w:rPr>
        <w:t>NKR Government Arts and Science College, Namakkal</w:t>
      </w:r>
      <w:r>
        <w:rPr>
          <w:b/>
          <w:spacing w:val="40"/>
        </w:rPr>
        <w:t xml:space="preserve"> </w:t>
      </w:r>
      <w:r>
        <w:t>management a</w:t>
      </w:r>
      <w:r>
        <w:rPr>
          <w:spacing w:val="40"/>
        </w:rPr>
        <w:t xml:space="preserve"> </w:t>
      </w:r>
      <w:r>
        <w:t>simple</w:t>
      </w:r>
      <w:r>
        <w:rPr>
          <w:spacing w:val="40"/>
        </w:rPr>
        <w:t xml:space="preserve"> </w:t>
      </w:r>
      <w:r>
        <w:t>and short</w:t>
      </w:r>
      <w:r>
        <w:rPr>
          <w:spacing w:val="40"/>
        </w:rPr>
        <w:t xml:space="preserve"> </w:t>
      </w:r>
      <w:r>
        <w:t>message, with a</w:t>
      </w:r>
      <w:r>
        <w:rPr>
          <w:spacing w:val="40"/>
        </w:rPr>
        <w:t xml:space="preserve"> </w:t>
      </w:r>
      <w:r>
        <w:t>request</w:t>
      </w:r>
      <w:r>
        <w:rPr>
          <w:spacing w:val="40"/>
        </w:rPr>
        <w:t xml:space="preserve"> </w:t>
      </w:r>
      <w:r>
        <w:t>that,</w:t>
      </w:r>
      <w:r>
        <w:rPr>
          <w:spacing w:val="40"/>
        </w:rPr>
        <w:t xml:space="preserve"> </w:t>
      </w:r>
      <w:r>
        <w:t>you may please have</w:t>
      </w:r>
      <w:r>
        <w:rPr>
          <w:spacing w:val="40"/>
        </w:rPr>
        <w:t xml:space="preserve"> </w:t>
      </w:r>
      <w:r>
        <w:t>this</w:t>
      </w:r>
      <w:r>
        <w:rPr>
          <w:spacing w:val="40"/>
        </w:rPr>
        <w:t xml:space="preserve"> </w:t>
      </w:r>
      <w:r>
        <w:t>message</w:t>
      </w:r>
      <w:r>
        <w:rPr>
          <w:spacing w:val="40"/>
        </w:rPr>
        <w:t xml:space="preserve"> </w:t>
      </w:r>
      <w:r>
        <w:t>along</w:t>
      </w:r>
      <w:r>
        <w:rPr>
          <w:spacing w:val="40"/>
        </w:rPr>
        <w:t xml:space="preserve"> </w:t>
      </w:r>
      <w:r>
        <w:t>with</w:t>
      </w:r>
      <w:r>
        <w:rPr>
          <w:spacing w:val="40"/>
        </w:rPr>
        <w:t xml:space="preserve"> </w:t>
      </w:r>
      <w:r>
        <w:t>the</w:t>
      </w:r>
      <w:r>
        <w:rPr>
          <w:spacing w:val="40"/>
        </w:rPr>
        <w:t xml:space="preserve"> </w:t>
      </w:r>
      <w:r>
        <w:t>other</w:t>
      </w:r>
      <w:r>
        <w:rPr>
          <w:spacing w:val="40"/>
        </w:rPr>
        <w:t xml:space="preserve"> </w:t>
      </w:r>
      <w:r>
        <w:t>related</w:t>
      </w:r>
      <w:r>
        <w:rPr>
          <w:spacing w:val="40"/>
        </w:rPr>
        <w:t xml:space="preserve"> </w:t>
      </w:r>
      <w:r>
        <w:t>materials,</w:t>
      </w:r>
      <w:r>
        <w:rPr>
          <w:spacing w:val="40"/>
        </w:rPr>
        <w:t xml:space="preserve"> </w:t>
      </w:r>
      <w:r>
        <w:t>inserted</w:t>
      </w:r>
      <w:r>
        <w:rPr>
          <w:spacing w:val="40"/>
        </w:rPr>
        <w:t xml:space="preserve"> </w:t>
      </w:r>
      <w:r>
        <w:t>in</w:t>
      </w:r>
      <w:r>
        <w:rPr>
          <w:spacing w:val="40"/>
        </w:rPr>
        <w:t xml:space="preserve"> </w:t>
      </w:r>
      <w:r>
        <w:t>the</w:t>
      </w:r>
      <w:r>
        <w:rPr>
          <w:spacing w:val="40"/>
        </w:rPr>
        <w:t xml:space="preserve"> </w:t>
      </w:r>
      <w:r>
        <w:t>Souvenir, scheduled</w:t>
      </w:r>
      <w:r>
        <w:rPr>
          <w:spacing w:val="29"/>
        </w:rPr>
        <w:t xml:space="preserve"> </w:t>
      </w:r>
      <w:r>
        <w:t>to</w:t>
      </w:r>
      <w:r>
        <w:rPr>
          <w:spacing w:val="29"/>
        </w:rPr>
        <w:t xml:space="preserve"> </w:t>
      </w:r>
      <w:r>
        <w:t>be</w:t>
      </w:r>
      <w:r>
        <w:rPr>
          <w:spacing w:val="29"/>
        </w:rPr>
        <w:t xml:space="preserve"> </w:t>
      </w:r>
      <w:r>
        <w:t>released</w:t>
      </w:r>
      <w:r>
        <w:rPr>
          <w:spacing w:val="25"/>
        </w:rPr>
        <w:t xml:space="preserve"> </w:t>
      </w:r>
      <w:r>
        <w:t>at</w:t>
      </w:r>
      <w:r>
        <w:rPr>
          <w:spacing w:val="29"/>
        </w:rPr>
        <w:t xml:space="preserve"> </w:t>
      </w:r>
      <w:r>
        <w:t>the</w:t>
      </w:r>
      <w:r>
        <w:rPr>
          <w:spacing w:val="29"/>
        </w:rPr>
        <w:t xml:space="preserve"> </w:t>
      </w:r>
      <w:r>
        <w:t>inaugural</w:t>
      </w:r>
      <w:r>
        <w:rPr>
          <w:spacing w:val="30"/>
        </w:rPr>
        <w:t xml:space="preserve"> </w:t>
      </w:r>
      <w:r>
        <w:t>session</w:t>
      </w:r>
      <w:r>
        <w:rPr>
          <w:spacing w:val="28"/>
        </w:rPr>
        <w:t xml:space="preserve"> </w:t>
      </w:r>
      <w:r>
        <w:t>of</w:t>
      </w:r>
      <w:r>
        <w:rPr>
          <w:spacing w:val="29"/>
        </w:rPr>
        <w:t xml:space="preserve"> </w:t>
      </w:r>
      <w:r>
        <w:t>our</w:t>
      </w:r>
      <w:r>
        <w:rPr>
          <w:spacing w:val="28"/>
        </w:rPr>
        <w:t xml:space="preserve"> </w:t>
      </w:r>
      <w:r>
        <w:t>AET’s</w:t>
      </w:r>
      <w:r>
        <w:rPr>
          <w:spacing w:val="36"/>
        </w:rPr>
        <w:t xml:space="preserve"> </w:t>
      </w:r>
      <w:r>
        <w:rPr>
          <w:b/>
        </w:rPr>
        <w:t>45</w:t>
      </w:r>
      <w:r>
        <w:rPr>
          <w:b/>
          <w:position w:val="5"/>
          <w:sz w:val="14"/>
        </w:rPr>
        <w:t>th</w:t>
      </w:r>
      <w:r>
        <w:rPr>
          <w:b/>
          <w:spacing w:val="40"/>
          <w:position w:val="5"/>
          <w:sz w:val="14"/>
        </w:rPr>
        <w:t xml:space="preserve"> </w:t>
      </w:r>
      <w:r>
        <w:rPr>
          <w:b/>
        </w:rPr>
        <w:t>Annual</w:t>
      </w:r>
      <w:r>
        <w:rPr>
          <w:b/>
          <w:spacing w:val="29"/>
        </w:rPr>
        <w:t xml:space="preserve"> </w:t>
      </w:r>
      <w:r>
        <w:rPr>
          <w:b/>
        </w:rPr>
        <w:t>Conference</w:t>
      </w:r>
      <w:r>
        <w:rPr>
          <w:b/>
          <w:spacing w:val="29"/>
        </w:rPr>
        <w:t xml:space="preserve"> </w:t>
      </w:r>
      <w:r>
        <w:rPr>
          <w:b/>
        </w:rPr>
        <w:t>to be held on 27 September 2025, Saturday.</w:t>
      </w:r>
    </w:p>
    <w:p w14:paraId="37C98D31">
      <w:pPr>
        <w:pStyle w:val="8"/>
        <w:spacing w:before="42"/>
        <w:rPr>
          <w:b/>
        </w:rPr>
      </w:pPr>
    </w:p>
    <w:p w14:paraId="73DFEDDF">
      <w:pPr>
        <w:pStyle w:val="8"/>
        <w:spacing w:line="280" w:lineRule="auto"/>
        <w:ind w:left="153" w:right="150"/>
        <w:jc w:val="both"/>
      </w:pPr>
      <w:r>
        <w:rPr>
          <w:w w:val="105"/>
        </w:rPr>
        <w:t>On behalf of our AET’s officials at the Head Office at St Joseph’s College, Tiruchirappalli, Life-Members and Annual Members,</w:t>
      </w:r>
      <w:r>
        <w:rPr>
          <w:spacing w:val="-2"/>
          <w:w w:val="105"/>
        </w:rPr>
        <w:t xml:space="preserve"> </w:t>
      </w:r>
      <w:r>
        <w:rPr>
          <w:w w:val="105"/>
        </w:rPr>
        <w:t>Paper-Presenters on the proposed themes, I have the pleasant duty of thanking the NKR Government Arts and Science College, Namakkal management Authorities, for the affectionate acceptance shown towards each one of us. I took charge of our AET as its Chairman in 2004. I derive help from all.</w:t>
      </w:r>
    </w:p>
    <w:p w14:paraId="025066EB">
      <w:pPr>
        <w:pStyle w:val="8"/>
        <w:spacing w:before="38"/>
      </w:pPr>
    </w:p>
    <w:p w14:paraId="06DA3342">
      <w:pPr>
        <w:pStyle w:val="8"/>
        <w:spacing w:line="280" w:lineRule="auto"/>
        <w:ind w:left="153" w:right="149"/>
        <w:jc w:val="both"/>
      </w:pPr>
      <w:r>
        <w:t xml:space="preserve">I am proud to share with you the good news, that we at the AET have conducted so far </w:t>
      </w:r>
      <w:r>
        <w:rPr>
          <w:b/>
        </w:rPr>
        <w:t>44 Annual Conferences</w:t>
      </w:r>
      <w:r>
        <w:t>, without any break. This is entirely due to the generosity and magnanimity of the venue-authorities. At each Annual Conferences, we pick up some new lessons on hospitality. We thank you for the same.</w:t>
      </w:r>
    </w:p>
    <w:p w14:paraId="5E77ABFD">
      <w:pPr>
        <w:pStyle w:val="8"/>
        <w:spacing w:before="40"/>
      </w:pPr>
    </w:p>
    <w:p w14:paraId="282550AC">
      <w:pPr>
        <w:pStyle w:val="8"/>
        <w:spacing w:line="278" w:lineRule="auto"/>
        <w:ind w:left="153" w:right="154"/>
        <w:jc w:val="both"/>
      </w:pPr>
      <w:r>
        <w:rPr>
          <w:w w:val="105"/>
        </w:rPr>
        <w:t>During the General Body Meeting held of our AET’s Annual Conference at GTN Arts</w:t>
      </w:r>
      <w:r>
        <w:rPr>
          <w:spacing w:val="40"/>
          <w:w w:val="105"/>
        </w:rPr>
        <w:t xml:space="preserve"> </w:t>
      </w:r>
      <w:r>
        <w:rPr>
          <w:w w:val="105"/>
        </w:rPr>
        <w:t>College Dindigul, we finalised the themes for the 45</w:t>
      </w:r>
      <w:r>
        <w:rPr>
          <w:w w:val="105"/>
          <w:position w:val="5"/>
          <w:sz w:val="14"/>
        </w:rPr>
        <w:t>th</w:t>
      </w:r>
      <w:r>
        <w:rPr>
          <w:spacing w:val="35"/>
          <w:w w:val="105"/>
          <w:position w:val="5"/>
          <w:sz w:val="14"/>
        </w:rPr>
        <w:t xml:space="preserve"> </w:t>
      </w:r>
      <w:r>
        <w:rPr>
          <w:w w:val="105"/>
        </w:rPr>
        <w:t>Annual Conference;</w:t>
      </w:r>
    </w:p>
    <w:p w14:paraId="38242447">
      <w:pPr>
        <w:pStyle w:val="8"/>
        <w:spacing w:before="63"/>
        <w:rPr>
          <w:sz w:val="20"/>
        </w:rPr>
      </w:pPr>
      <w:r>
        <w:rPr>
          <w:sz w:val="20"/>
          <w:lang w:val="en-IN" w:eastAsia="en-IN"/>
        </w:rPr>
        <mc:AlternateContent>
          <mc:Choice Requires="wps">
            <w:drawing>
              <wp:anchor distT="0" distB="0" distL="0" distR="0" simplePos="0" relativeHeight="251975680" behindDoc="1" locked="0" layoutInCell="1" allowOverlap="1">
                <wp:simplePos x="0" y="0"/>
                <wp:positionH relativeFrom="page">
                  <wp:posOffset>457200</wp:posOffset>
                </wp:positionH>
                <wp:positionV relativeFrom="paragraph">
                  <wp:posOffset>203835</wp:posOffset>
                </wp:positionV>
                <wp:extent cx="1829435" cy="9525"/>
                <wp:effectExtent l="0" t="0" r="0" b="0"/>
                <wp:wrapTopAndBottom/>
                <wp:docPr id="6" name="Graphic 6"/>
                <wp:cNvGraphicFramePr/>
                <a:graphic xmlns:a="http://schemas.openxmlformats.org/drawingml/2006/main">
                  <a:graphicData uri="http://schemas.microsoft.com/office/word/2010/wordprocessingShape">
                    <wps:wsp>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noAutofit/>
                      </wps:bodyPr>
                    </wps:wsp>
                  </a:graphicData>
                </a:graphic>
              </wp:anchor>
            </w:drawing>
          </mc:Choice>
          <mc:Fallback>
            <w:pict>
              <v:shape id="Graphic 6" o:spid="_x0000_s1026" o:spt="100" style="position:absolute;left:0pt;margin-left:36pt;margin-top:16.05pt;height:0.75pt;width:144.05pt;mso-position-horizontal-relative:page;mso-wrap-distance-bottom:0pt;mso-wrap-distance-top:0pt;z-index:-251340800;mso-width-relative:page;mso-height-relative:page;" fillcolor="#000000" filled="t" stroked="f" coordsize="1829435,9525" o:gfxdata="UEsDBAoAAAAAAIdO4kAAAAAAAAAAAAAAAAAEAAAAZHJzL1BLAwQUAAAACACHTuJA6fXDltYAAAAI&#10;AQAADwAAAGRycy9kb3ducmV2LnhtbE2PzWrDMBCE74W8g9hCb41kuzjFtRxCoYdSKOSHnGVra5tY&#10;K2Mpsfv23Z7a2ywzzH5Tbhc3iBtOofekIVkrEEiNtz21Gk7Ht8dnECEasmbwhBq+McC2Wt2VprB+&#10;pj3eDrEVXEKhMBq6GMdCytB06ExY+xGJvS8/ORP5nFppJzNzuRtkqlQunemJP3RmxNcOm8vh6jSc&#10;477++FwuR5m/Z66Z693T2LdaP9wn6gVExCX+heEXn9GhYqbaX8kGMWjYpDwlasjSBAT7Wa5Y1Cyy&#10;HGRVyv8Dqh9QSwMEFAAAAAgAh07iQMoel5ceAgAA3AQAAA4AAABkcnMvZTJvRG9jLnhtbK1UwY7a&#10;MBC9V+o/WL6XAAW0IMKqWrSrSlW70m4/wHEcYsn2uLYh8PcdOzFEu5etVA7xOPPyPO/NmO39WSty&#10;Es5LMCWdTaaUCMOhluZQ0t+vj1/uKPGBmZopMKKkF+Hp/e7zp21nN2IOLahaOIIkxm86W9I2BLsp&#10;Cs9boZmfgBUGkw04zQJu3aGoHeuQXatiPp2uig5cbR1w4T2+3fdJOjC6jxBC00gu9sCPWpjQszqh&#10;WEBJvpXW012qtmkED7+axotAVElRaUhPPATjKj6L3ZZtDo7ZVvKhBPaREt5o0kwaPPRKtWeBkaOT&#10;76i05A48NGHCQRe9kOQIqphN33jz0jIrkha02tur6f7/0fKfp2dHZF3SFSWGaWz40+DGKprTWb9B&#10;zIt9dsPOYxiVnhun44oayDkZerkaKs6BcHw5u5uvF1+XlHDMrZfzZaQsbt/yow9PAhIPO/3woW9H&#10;nSPW5oifTQ4dNjW2U6V2BkqwnS61s+rbaVmI38XiYki6USHtUEdMajiJV0iwECVcq81CsNIbRpkx&#10;FudnhMq5vNrE12PWs8VikJ3Tee1h42P/CZymF2vMdFyBF73BUXdy+uoF4sZue1CyfpRKRfneHaoH&#10;5ciJxVuSfkPFI1gRR6FvfowqqC84OR0OS0n9nyNzghL13eBsxnuWA5eDKgcuqAdItzEebeDbMUAj&#10;Y+fTCT3vsMGhTyqGCxpv1XifULc/pd1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6fXDltYAAAAI&#10;AQAADwAAAAAAAAABACAAAAAiAAAAZHJzL2Rvd25yZXYueG1sUEsBAhQAFAAAAAgAh07iQMoel5ce&#10;AgAA3AQAAA4AAAAAAAAAAQAgAAAAJQEAAGRycy9lMm9Eb2MueG1sUEsFBgAAAAAGAAYAWQEAALUF&#10;AAAAAA==&#10;" path="m1829435,0l0,0,0,9144,1829435,9144,1829435,0xe">
                <v:fill on="t" focussize="0,0"/>
                <v:stroke on="f"/>
                <v:imagedata o:title=""/>
                <o:lock v:ext="edit" aspectratio="f"/>
                <v:textbox inset="0mm,0mm,0mm,0mm"/>
                <w10:wrap type="topAndBottom"/>
              </v:shape>
            </w:pict>
          </mc:Fallback>
        </mc:AlternateContent>
      </w:r>
    </w:p>
    <w:p w14:paraId="2405878C">
      <w:pPr>
        <w:spacing w:before="96" w:line="244" w:lineRule="auto"/>
        <w:ind w:left="153"/>
        <w:rPr>
          <w:rFonts w:ascii="Calibri" w:hAnsi="Calibri"/>
          <w:sz w:val="18"/>
        </w:rPr>
      </w:pPr>
      <w:r>
        <w:rPr>
          <w:rFonts w:ascii="Calibri" w:hAnsi="Calibri"/>
          <w:position w:val="8"/>
          <w:sz w:val="14"/>
        </w:rPr>
        <w:t>1</w:t>
      </w:r>
      <w:r>
        <w:rPr>
          <w:rFonts w:ascii="Calibri" w:hAnsi="Calibri"/>
          <w:sz w:val="18"/>
        </w:rPr>
        <w:t>AET</w:t>
      </w:r>
      <w:r>
        <w:rPr>
          <w:rFonts w:ascii="Calibri" w:hAnsi="Calibri"/>
          <w:spacing w:val="40"/>
          <w:sz w:val="18"/>
        </w:rPr>
        <w:t xml:space="preserve"> </w:t>
      </w:r>
      <w:r>
        <w:rPr>
          <w:rFonts w:ascii="Calibri" w:hAnsi="Calibri"/>
          <w:sz w:val="18"/>
        </w:rPr>
        <w:t>Chairman’</w:t>
      </w:r>
      <w:r>
        <w:rPr>
          <w:rFonts w:ascii="Calibri" w:hAnsi="Calibri"/>
          <w:spacing w:val="40"/>
          <w:sz w:val="18"/>
        </w:rPr>
        <w:t xml:space="preserve"> </w:t>
      </w:r>
      <w:r>
        <w:rPr>
          <w:rFonts w:ascii="Calibri" w:hAnsi="Calibri"/>
          <w:sz w:val="18"/>
        </w:rPr>
        <w:t>Message</w:t>
      </w:r>
      <w:r>
        <w:rPr>
          <w:rFonts w:ascii="Calibri" w:hAnsi="Calibri"/>
          <w:spacing w:val="40"/>
          <w:sz w:val="18"/>
        </w:rPr>
        <w:t xml:space="preserve"> </w:t>
      </w:r>
      <w:r>
        <w:rPr>
          <w:rFonts w:ascii="Calibri" w:hAnsi="Calibri"/>
          <w:sz w:val="18"/>
        </w:rPr>
        <w:t>to</w:t>
      </w:r>
      <w:r>
        <w:rPr>
          <w:rFonts w:ascii="Calibri" w:hAnsi="Calibri"/>
          <w:spacing w:val="40"/>
          <w:sz w:val="18"/>
        </w:rPr>
        <w:t xml:space="preserve"> </w:t>
      </w:r>
      <w:r>
        <w:rPr>
          <w:rFonts w:ascii="Calibri" w:hAnsi="Calibri"/>
          <w:sz w:val="18"/>
        </w:rPr>
        <w:t>the</w:t>
      </w:r>
      <w:r>
        <w:rPr>
          <w:rFonts w:ascii="Calibri" w:hAnsi="Calibri"/>
          <w:spacing w:val="40"/>
          <w:sz w:val="18"/>
        </w:rPr>
        <w:t xml:space="preserve"> </w:t>
      </w:r>
      <w:r>
        <w:rPr>
          <w:rFonts w:ascii="Calibri" w:hAnsi="Calibri"/>
          <w:sz w:val="18"/>
        </w:rPr>
        <w:t>AET’s</w:t>
      </w:r>
      <w:r>
        <w:rPr>
          <w:rFonts w:ascii="Calibri" w:hAnsi="Calibri"/>
          <w:spacing w:val="40"/>
          <w:sz w:val="18"/>
        </w:rPr>
        <w:t xml:space="preserve"> </w:t>
      </w:r>
      <w:r>
        <w:rPr>
          <w:rFonts w:ascii="Calibri" w:hAnsi="Calibri"/>
          <w:sz w:val="18"/>
        </w:rPr>
        <w:t>45</w:t>
      </w:r>
      <w:r>
        <w:rPr>
          <w:rFonts w:ascii="Calibri" w:hAnsi="Calibri"/>
          <w:position w:val="5"/>
          <w:sz w:val="12"/>
        </w:rPr>
        <w:t>th</w:t>
      </w:r>
      <w:r>
        <w:rPr>
          <w:rFonts w:ascii="Calibri" w:hAnsi="Calibri"/>
          <w:spacing w:val="67"/>
          <w:position w:val="5"/>
          <w:sz w:val="12"/>
        </w:rPr>
        <w:t xml:space="preserve"> </w:t>
      </w:r>
      <w:r>
        <w:rPr>
          <w:rFonts w:ascii="Calibri" w:hAnsi="Calibri"/>
          <w:sz w:val="18"/>
        </w:rPr>
        <w:t>Annual</w:t>
      </w:r>
      <w:r>
        <w:rPr>
          <w:rFonts w:ascii="Calibri" w:hAnsi="Calibri"/>
          <w:spacing w:val="40"/>
          <w:sz w:val="18"/>
        </w:rPr>
        <w:t xml:space="preserve"> </w:t>
      </w:r>
      <w:r>
        <w:rPr>
          <w:rFonts w:ascii="Calibri" w:hAnsi="Calibri"/>
          <w:sz w:val="18"/>
        </w:rPr>
        <w:t>Conference,</w:t>
      </w:r>
      <w:r>
        <w:rPr>
          <w:rFonts w:ascii="Calibri" w:hAnsi="Calibri"/>
          <w:spacing w:val="40"/>
          <w:sz w:val="18"/>
        </w:rPr>
        <w:t xml:space="preserve"> </w:t>
      </w:r>
      <w:r>
        <w:rPr>
          <w:rFonts w:ascii="Calibri" w:hAnsi="Calibri"/>
          <w:sz w:val="20"/>
        </w:rPr>
        <w:t>NKR</w:t>
      </w:r>
      <w:r>
        <w:rPr>
          <w:rFonts w:ascii="Calibri" w:hAnsi="Calibri"/>
          <w:spacing w:val="40"/>
          <w:sz w:val="20"/>
        </w:rPr>
        <w:t xml:space="preserve"> </w:t>
      </w:r>
      <w:r>
        <w:rPr>
          <w:rFonts w:ascii="Calibri" w:hAnsi="Calibri"/>
          <w:sz w:val="20"/>
        </w:rPr>
        <w:t>Government</w:t>
      </w:r>
      <w:r>
        <w:rPr>
          <w:rFonts w:ascii="Calibri" w:hAnsi="Calibri"/>
          <w:spacing w:val="40"/>
          <w:sz w:val="20"/>
        </w:rPr>
        <w:t xml:space="preserve"> </w:t>
      </w:r>
      <w:r>
        <w:rPr>
          <w:rFonts w:ascii="Calibri" w:hAnsi="Calibri"/>
          <w:sz w:val="20"/>
        </w:rPr>
        <w:t>Arts</w:t>
      </w:r>
      <w:r>
        <w:rPr>
          <w:rFonts w:ascii="Calibri" w:hAnsi="Calibri"/>
          <w:spacing w:val="40"/>
          <w:sz w:val="20"/>
        </w:rPr>
        <w:t xml:space="preserve"> </w:t>
      </w:r>
      <w:r>
        <w:rPr>
          <w:rFonts w:ascii="Calibri" w:hAnsi="Calibri"/>
          <w:sz w:val="20"/>
        </w:rPr>
        <w:t>and</w:t>
      </w:r>
      <w:r>
        <w:rPr>
          <w:rFonts w:ascii="Calibri" w:hAnsi="Calibri"/>
          <w:spacing w:val="40"/>
          <w:sz w:val="20"/>
        </w:rPr>
        <w:t xml:space="preserve"> </w:t>
      </w:r>
      <w:r>
        <w:rPr>
          <w:rFonts w:ascii="Calibri" w:hAnsi="Calibri"/>
          <w:sz w:val="20"/>
        </w:rPr>
        <w:t>Science</w:t>
      </w:r>
      <w:r>
        <w:rPr>
          <w:rFonts w:ascii="Calibri" w:hAnsi="Calibri"/>
          <w:spacing w:val="40"/>
          <w:sz w:val="20"/>
        </w:rPr>
        <w:t xml:space="preserve"> </w:t>
      </w:r>
      <w:r>
        <w:rPr>
          <w:rFonts w:ascii="Calibri" w:hAnsi="Calibri"/>
          <w:sz w:val="20"/>
        </w:rPr>
        <w:t>College, Namakkal</w:t>
      </w:r>
      <w:r>
        <w:rPr>
          <w:rFonts w:ascii="Calibri" w:hAnsi="Calibri"/>
          <w:sz w:val="18"/>
        </w:rPr>
        <w:t>, on September 27, 2025</w:t>
      </w:r>
    </w:p>
    <w:p w14:paraId="18486899">
      <w:pPr>
        <w:spacing w:line="244" w:lineRule="auto"/>
        <w:rPr>
          <w:rFonts w:ascii="Calibri" w:hAnsi="Calibri"/>
          <w:sz w:val="18"/>
        </w:rPr>
        <w:sectPr>
          <w:pgSz w:w="10330" w:h="14580"/>
          <w:pgMar w:top="600" w:right="566" w:bottom="280" w:left="566" w:header="720" w:footer="720" w:gutter="0"/>
          <w:cols w:space="720" w:num="1"/>
        </w:sectPr>
      </w:pPr>
    </w:p>
    <w:p w14:paraId="2F841533">
      <w:pPr>
        <w:pStyle w:val="9"/>
        <w:numPr>
          <w:ilvl w:val="0"/>
          <w:numId w:val="1"/>
        </w:numPr>
        <w:tabs>
          <w:tab w:val="left" w:pos="373"/>
        </w:tabs>
        <w:spacing w:before="65"/>
        <w:ind w:left="373" w:hanging="220"/>
        <w:rPr>
          <w:b/>
        </w:rPr>
      </w:pPr>
      <w:r>
        <w:rPr>
          <w:b/>
        </w:rPr>
        <w:t>Developing</w:t>
      </w:r>
      <w:r>
        <w:rPr>
          <w:b/>
          <w:spacing w:val="16"/>
        </w:rPr>
        <w:t xml:space="preserve"> </w:t>
      </w:r>
      <w:r>
        <w:rPr>
          <w:b/>
        </w:rPr>
        <w:t>Economy</w:t>
      </w:r>
      <w:r>
        <w:rPr>
          <w:b/>
          <w:spacing w:val="15"/>
        </w:rPr>
        <w:t xml:space="preserve"> </w:t>
      </w:r>
      <w:r>
        <w:rPr>
          <w:b/>
        </w:rPr>
        <w:t>of</w:t>
      </w:r>
      <w:r>
        <w:rPr>
          <w:b/>
          <w:spacing w:val="17"/>
        </w:rPr>
        <w:t xml:space="preserve"> </w:t>
      </w:r>
      <w:r>
        <w:rPr>
          <w:b/>
        </w:rPr>
        <w:t>Tamil</w:t>
      </w:r>
      <w:r>
        <w:rPr>
          <w:b/>
          <w:spacing w:val="15"/>
        </w:rPr>
        <w:t xml:space="preserve"> </w:t>
      </w:r>
      <w:r>
        <w:rPr>
          <w:b/>
          <w:spacing w:val="-4"/>
        </w:rPr>
        <w:t>Nadu</w:t>
      </w:r>
    </w:p>
    <w:p w14:paraId="12D0CD91">
      <w:pPr>
        <w:pStyle w:val="9"/>
        <w:numPr>
          <w:ilvl w:val="0"/>
          <w:numId w:val="1"/>
        </w:numPr>
        <w:tabs>
          <w:tab w:val="left" w:pos="373"/>
        </w:tabs>
        <w:spacing w:before="33"/>
        <w:ind w:left="373" w:hanging="220"/>
        <w:rPr>
          <w:b/>
        </w:rPr>
      </w:pPr>
      <w:r>
        <w:rPr>
          <w:b/>
        </w:rPr>
        <w:t>Center</w:t>
      </w:r>
      <w:r>
        <w:rPr>
          <w:b/>
          <w:spacing w:val="-7"/>
        </w:rPr>
        <w:t xml:space="preserve"> </w:t>
      </w:r>
      <w:r>
        <w:rPr>
          <w:b/>
        </w:rPr>
        <w:t>-State</w:t>
      </w:r>
      <w:r>
        <w:rPr>
          <w:b/>
          <w:spacing w:val="-5"/>
        </w:rPr>
        <w:t xml:space="preserve"> </w:t>
      </w:r>
      <w:r>
        <w:rPr>
          <w:b/>
        </w:rPr>
        <w:t>Financial</w:t>
      </w:r>
      <w:r>
        <w:rPr>
          <w:b/>
          <w:spacing w:val="-5"/>
        </w:rPr>
        <w:t xml:space="preserve"> </w:t>
      </w:r>
      <w:r>
        <w:rPr>
          <w:b/>
          <w:spacing w:val="-2"/>
        </w:rPr>
        <w:t>Relationship</w:t>
      </w:r>
    </w:p>
    <w:p w14:paraId="61BB7840">
      <w:pPr>
        <w:pStyle w:val="9"/>
        <w:numPr>
          <w:ilvl w:val="0"/>
          <w:numId w:val="1"/>
        </w:numPr>
        <w:tabs>
          <w:tab w:val="left" w:pos="373"/>
        </w:tabs>
        <w:spacing w:before="35"/>
        <w:ind w:left="373" w:hanging="220"/>
        <w:rPr>
          <w:b/>
        </w:rPr>
      </w:pPr>
      <w:r>
        <w:rPr>
          <w:b/>
        </w:rPr>
        <w:t>Sustainable</w:t>
      </w:r>
      <w:r>
        <w:rPr>
          <w:b/>
          <w:spacing w:val="3"/>
        </w:rPr>
        <w:t xml:space="preserve"> </w:t>
      </w:r>
      <w:r>
        <w:rPr>
          <w:b/>
        </w:rPr>
        <w:t>Development</w:t>
      </w:r>
      <w:r>
        <w:rPr>
          <w:b/>
          <w:spacing w:val="3"/>
        </w:rPr>
        <w:t xml:space="preserve"> </w:t>
      </w:r>
      <w:r>
        <w:rPr>
          <w:b/>
          <w:spacing w:val="-4"/>
        </w:rPr>
        <w:t>Goals</w:t>
      </w:r>
    </w:p>
    <w:p w14:paraId="7C95CB88">
      <w:pPr>
        <w:pStyle w:val="9"/>
        <w:numPr>
          <w:ilvl w:val="0"/>
          <w:numId w:val="1"/>
        </w:numPr>
        <w:tabs>
          <w:tab w:val="left" w:pos="373"/>
        </w:tabs>
        <w:spacing w:before="35"/>
        <w:ind w:left="373" w:hanging="220"/>
        <w:rPr>
          <w:b/>
        </w:rPr>
      </w:pPr>
      <w:r>
        <w:rPr>
          <w:b/>
        </w:rPr>
        <w:t>Regional</w:t>
      </w:r>
      <w:r>
        <w:rPr>
          <w:b/>
          <w:spacing w:val="1"/>
        </w:rPr>
        <w:t xml:space="preserve"> </w:t>
      </w:r>
      <w:r>
        <w:rPr>
          <w:b/>
        </w:rPr>
        <w:t>Economics</w:t>
      </w:r>
      <w:r>
        <w:rPr>
          <w:b/>
          <w:spacing w:val="3"/>
        </w:rPr>
        <w:t xml:space="preserve"> </w:t>
      </w:r>
      <w:r>
        <w:rPr>
          <w:b/>
        </w:rPr>
        <w:t>(Namakkal,</w:t>
      </w:r>
      <w:r>
        <w:rPr>
          <w:b/>
          <w:spacing w:val="4"/>
        </w:rPr>
        <w:t xml:space="preserve"> </w:t>
      </w:r>
      <w:r>
        <w:rPr>
          <w:b/>
        </w:rPr>
        <w:t>Salem,</w:t>
      </w:r>
      <w:r>
        <w:rPr>
          <w:b/>
          <w:spacing w:val="4"/>
        </w:rPr>
        <w:t xml:space="preserve"> </w:t>
      </w:r>
      <w:r>
        <w:rPr>
          <w:b/>
        </w:rPr>
        <w:t>Dharmapuri</w:t>
      </w:r>
      <w:r>
        <w:rPr>
          <w:b/>
          <w:spacing w:val="3"/>
        </w:rPr>
        <w:t xml:space="preserve"> </w:t>
      </w:r>
      <w:r>
        <w:rPr>
          <w:b/>
        </w:rPr>
        <w:t>and</w:t>
      </w:r>
      <w:r>
        <w:rPr>
          <w:b/>
          <w:spacing w:val="3"/>
        </w:rPr>
        <w:t xml:space="preserve"> </w:t>
      </w:r>
      <w:r>
        <w:rPr>
          <w:b/>
        </w:rPr>
        <w:t>Krishnagiri</w:t>
      </w:r>
      <w:r>
        <w:rPr>
          <w:b/>
          <w:spacing w:val="3"/>
        </w:rPr>
        <w:t xml:space="preserve"> </w:t>
      </w:r>
      <w:r>
        <w:rPr>
          <w:b/>
          <w:spacing w:val="-2"/>
        </w:rPr>
        <w:t>Districts)</w:t>
      </w:r>
    </w:p>
    <w:p w14:paraId="04CF99B1">
      <w:pPr>
        <w:pStyle w:val="8"/>
        <w:spacing w:before="79"/>
        <w:rPr>
          <w:b/>
        </w:rPr>
      </w:pPr>
    </w:p>
    <w:p w14:paraId="336A5124">
      <w:pPr>
        <w:spacing w:line="278" w:lineRule="auto"/>
        <w:ind w:left="153" w:right="148"/>
        <w:jc w:val="both"/>
        <w:rPr>
          <w:b/>
        </w:rPr>
      </w:pPr>
      <w:r>
        <w:rPr>
          <w:w w:val="105"/>
        </w:rPr>
        <w:t xml:space="preserve">Rev. Fr Dr M Sebastian SJ encouraged the staff and students to publish papers. Our AET is keen on publishing your papers in our Journal </w:t>
      </w:r>
      <w:r>
        <w:rPr>
          <w:b/>
          <w:i/>
          <w:w w:val="105"/>
        </w:rPr>
        <w:t>Peninsular Economists</w:t>
      </w:r>
      <w:r>
        <w:rPr>
          <w:b/>
          <w:w w:val="105"/>
        </w:rPr>
        <w:t>. (our ISSN:0976-</w:t>
      </w:r>
      <w:r>
        <w:rPr>
          <w:b/>
          <w:spacing w:val="-4"/>
          <w:w w:val="105"/>
        </w:rPr>
        <w:t>8270)</w:t>
      </w:r>
    </w:p>
    <w:p w14:paraId="2B0F607A">
      <w:pPr>
        <w:pStyle w:val="8"/>
        <w:spacing w:before="40"/>
        <w:rPr>
          <w:b/>
        </w:rPr>
      </w:pPr>
    </w:p>
    <w:p w14:paraId="0BA6F062">
      <w:pPr>
        <w:pStyle w:val="8"/>
        <w:ind w:left="153"/>
      </w:pPr>
      <w:r>
        <w:rPr>
          <w:w w:val="105"/>
        </w:rPr>
        <w:t>On</w:t>
      </w:r>
      <w:r>
        <w:rPr>
          <w:spacing w:val="7"/>
          <w:w w:val="105"/>
        </w:rPr>
        <w:t xml:space="preserve"> </w:t>
      </w:r>
      <w:r>
        <w:rPr>
          <w:w w:val="105"/>
        </w:rPr>
        <w:t>behalf</w:t>
      </w:r>
      <w:r>
        <w:rPr>
          <w:spacing w:val="7"/>
          <w:w w:val="105"/>
        </w:rPr>
        <w:t xml:space="preserve"> </w:t>
      </w:r>
      <w:r>
        <w:rPr>
          <w:w w:val="105"/>
        </w:rPr>
        <w:t>of</w:t>
      </w:r>
      <w:r>
        <w:rPr>
          <w:spacing w:val="4"/>
          <w:w w:val="105"/>
        </w:rPr>
        <w:t xml:space="preserve"> </w:t>
      </w:r>
      <w:r>
        <w:rPr>
          <w:w w:val="105"/>
        </w:rPr>
        <w:t>AET,</w:t>
      </w:r>
      <w:r>
        <w:rPr>
          <w:spacing w:val="6"/>
          <w:w w:val="105"/>
        </w:rPr>
        <w:t xml:space="preserve"> </w:t>
      </w:r>
      <w:r>
        <w:rPr>
          <w:w w:val="105"/>
        </w:rPr>
        <w:t>I</w:t>
      </w:r>
      <w:r>
        <w:rPr>
          <w:spacing w:val="4"/>
          <w:w w:val="105"/>
        </w:rPr>
        <w:t xml:space="preserve"> </w:t>
      </w:r>
      <w:r>
        <w:rPr>
          <w:w w:val="105"/>
        </w:rPr>
        <w:t>wish</w:t>
      </w:r>
      <w:r>
        <w:rPr>
          <w:spacing w:val="5"/>
          <w:w w:val="105"/>
        </w:rPr>
        <w:t xml:space="preserve"> </w:t>
      </w:r>
      <w:r>
        <w:rPr>
          <w:w w:val="105"/>
        </w:rPr>
        <w:t>you</w:t>
      </w:r>
      <w:r>
        <w:rPr>
          <w:spacing w:val="5"/>
          <w:w w:val="105"/>
        </w:rPr>
        <w:t xml:space="preserve"> </w:t>
      </w:r>
      <w:r>
        <w:rPr>
          <w:w w:val="105"/>
        </w:rPr>
        <w:t>all</w:t>
      </w:r>
      <w:r>
        <w:rPr>
          <w:spacing w:val="7"/>
          <w:w w:val="105"/>
        </w:rPr>
        <w:t xml:space="preserve"> </w:t>
      </w:r>
      <w:r>
        <w:rPr>
          <w:w w:val="105"/>
        </w:rPr>
        <w:t>the</w:t>
      </w:r>
      <w:r>
        <w:rPr>
          <w:spacing w:val="6"/>
          <w:w w:val="105"/>
        </w:rPr>
        <w:t xml:space="preserve"> </w:t>
      </w:r>
      <w:r>
        <w:rPr>
          <w:spacing w:val="-2"/>
          <w:w w:val="105"/>
        </w:rPr>
        <w:t>best.</w:t>
      </w:r>
    </w:p>
    <w:p w14:paraId="5C0D673A">
      <w:pPr>
        <w:pStyle w:val="8"/>
        <w:spacing w:before="86"/>
      </w:pPr>
    </w:p>
    <w:p w14:paraId="38C1AC63">
      <w:pPr>
        <w:pStyle w:val="8"/>
        <w:ind w:left="153"/>
      </w:pPr>
      <w:r>
        <w:rPr>
          <w:w w:val="105"/>
        </w:rPr>
        <w:t>Our</w:t>
      </w:r>
      <w:r>
        <w:rPr>
          <w:spacing w:val="-1"/>
          <w:w w:val="105"/>
        </w:rPr>
        <w:t xml:space="preserve"> </w:t>
      </w:r>
      <w:r>
        <w:rPr>
          <w:w w:val="105"/>
        </w:rPr>
        <w:t>gathering</w:t>
      </w:r>
      <w:r>
        <w:rPr>
          <w:spacing w:val="-3"/>
          <w:w w:val="105"/>
        </w:rPr>
        <w:t xml:space="preserve"> </w:t>
      </w:r>
      <w:r>
        <w:rPr>
          <w:w w:val="105"/>
        </w:rPr>
        <w:t>is not for fun. Ours is</w:t>
      </w:r>
      <w:r>
        <w:rPr>
          <w:spacing w:val="1"/>
          <w:w w:val="105"/>
        </w:rPr>
        <w:t xml:space="preserve"> </w:t>
      </w:r>
      <w:r>
        <w:rPr>
          <w:w w:val="105"/>
        </w:rPr>
        <w:t xml:space="preserve">a Registered Body (Reg. No: </w:t>
      </w:r>
      <w:r>
        <w:rPr>
          <w:spacing w:val="-2"/>
          <w:w w:val="105"/>
        </w:rPr>
        <w:t>135/2000).</w:t>
      </w:r>
    </w:p>
    <w:p w14:paraId="35498158">
      <w:pPr>
        <w:pStyle w:val="8"/>
        <w:spacing w:before="85"/>
      </w:pPr>
    </w:p>
    <w:p w14:paraId="52E66A56">
      <w:pPr>
        <w:pStyle w:val="8"/>
        <w:spacing w:line="280" w:lineRule="auto"/>
        <w:ind w:left="153" w:right="152"/>
        <w:jc w:val="both"/>
      </w:pPr>
      <w:r>
        <w:rPr>
          <w:w w:val="105"/>
        </w:rPr>
        <w:t>Prior to your presenting papers, please learn to understand and follow the three simple rules: I picked up them during the initial days of formation at Beschi College, not far away from our venue.</w:t>
      </w:r>
    </w:p>
    <w:p w14:paraId="22F61359">
      <w:pPr>
        <w:pStyle w:val="9"/>
        <w:numPr>
          <w:ilvl w:val="1"/>
          <w:numId w:val="1"/>
        </w:numPr>
        <w:tabs>
          <w:tab w:val="left" w:pos="513"/>
        </w:tabs>
        <w:spacing w:line="255" w:lineRule="exact"/>
        <w:ind w:left="513" w:hanging="360"/>
      </w:pPr>
      <w:r>
        <w:rPr>
          <w:w w:val="105"/>
        </w:rPr>
        <w:t>Please</w:t>
      </w:r>
      <w:r>
        <w:rPr>
          <w:spacing w:val="-3"/>
          <w:w w:val="105"/>
        </w:rPr>
        <w:t xml:space="preserve"> </w:t>
      </w:r>
      <w:r>
        <w:rPr>
          <w:w w:val="105"/>
        </w:rPr>
        <w:t>ask,</w:t>
      </w:r>
      <w:r>
        <w:rPr>
          <w:spacing w:val="-1"/>
          <w:w w:val="105"/>
        </w:rPr>
        <w:t xml:space="preserve"> </w:t>
      </w:r>
      <w:r>
        <w:rPr>
          <w:w w:val="105"/>
        </w:rPr>
        <w:t>if you</w:t>
      </w:r>
      <w:r>
        <w:rPr>
          <w:spacing w:val="-1"/>
          <w:w w:val="105"/>
        </w:rPr>
        <w:t xml:space="preserve"> </w:t>
      </w:r>
      <w:r>
        <w:rPr>
          <w:w w:val="105"/>
        </w:rPr>
        <w:t>do</w:t>
      </w:r>
      <w:r>
        <w:rPr>
          <w:spacing w:val="-2"/>
          <w:w w:val="105"/>
        </w:rPr>
        <w:t xml:space="preserve"> </w:t>
      </w:r>
      <w:r>
        <w:rPr>
          <w:w w:val="105"/>
        </w:rPr>
        <w:t>not</w:t>
      </w:r>
      <w:r>
        <w:rPr>
          <w:spacing w:val="-4"/>
          <w:w w:val="105"/>
        </w:rPr>
        <w:t xml:space="preserve"> know,</w:t>
      </w:r>
    </w:p>
    <w:p w14:paraId="1A929878">
      <w:pPr>
        <w:pStyle w:val="9"/>
        <w:numPr>
          <w:ilvl w:val="1"/>
          <w:numId w:val="1"/>
        </w:numPr>
        <w:tabs>
          <w:tab w:val="left" w:pos="513"/>
        </w:tabs>
        <w:spacing w:before="42"/>
        <w:ind w:left="513" w:hanging="360"/>
      </w:pPr>
      <w:r>
        <w:t>Please</w:t>
      </w:r>
      <w:r>
        <w:rPr>
          <w:spacing w:val="8"/>
        </w:rPr>
        <w:t xml:space="preserve"> </w:t>
      </w:r>
      <w:r>
        <w:t>ask</w:t>
      </w:r>
      <w:r>
        <w:rPr>
          <w:spacing w:val="11"/>
        </w:rPr>
        <w:t xml:space="preserve"> </w:t>
      </w:r>
      <w:r>
        <w:t>the</w:t>
      </w:r>
      <w:r>
        <w:rPr>
          <w:spacing w:val="10"/>
        </w:rPr>
        <w:t xml:space="preserve"> </w:t>
      </w:r>
      <w:r>
        <w:t>right</w:t>
      </w:r>
      <w:r>
        <w:rPr>
          <w:spacing w:val="11"/>
        </w:rPr>
        <w:t xml:space="preserve"> </w:t>
      </w:r>
      <w:r>
        <w:t>person;</w:t>
      </w:r>
      <w:r>
        <w:rPr>
          <w:spacing w:val="11"/>
        </w:rPr>
        <w:t xml:space="preserve"> </w:t>
      </w:r>
      <w:r>
        <w:rPr>
          <w:spacing w:val="-5"/>
        </w:rPr>
        <w:t>and</w:t>
      </w:r>
    </w:p>
    <w:p w14:paraId="70E06C7C">
      <w:pPr>
        <w:pStyle w:val="9"/>
        <w:numPr>
          <w:ilvl w:val="1"/>
          <w:numId w:val="1"/>
        </w:numPr>
        <w:tabs>
          <w:tab w:val="left" w:pos="514"/>
        </w:tabs>
        <w:spacing w:before="45"/>
      </w:pPr>
      <w:r>
        <w:rPr>
          <w:w w:val="105"/>
        </w:rPr>
        <w:t>Please,</w:t>
      </w:r>
      <w:r>
        <w:rPr>
          <w:spacing w:val="-9"/>
          <w:w w:val="105"/>
        </w:rPr>
        <w:t xml:space="preserve"> </w:t>
      </w:r>
      <w:r>
        <w:rPr>
          <w:w w:val="105"/>
        </w:rPr>
        <w:t>don’t</w:t>
      </w:r>
      <w:r>
        <w:rPr>
          <w:spacing w:val="-8"/>
          <w:w w:val="105"/>
        </w:rPr>
        <w:t xml:space="preserve"> </w:t>
      </w:r>
      <w:r>
        <w:rPr>
          <w:w w:val="105"/>
        </w:rPr>
        <w:t>presume</w:t>
      </w:r>
      <w:r>
        <w:rPr>
          <w:spacing w:val="-8"/>
          <w:w w:val="105"/>
        </w:rPr>
        <w:t xml:space="preserve"> </w:t>
      </w:r>
      <w:r>
        <w:rPr>
          <w:w w:val="105"/>
        </w:rPr>
        <w:t>that</w:t>
      </w:r>
      <w:r>
        <w:rPr>
          <w:spacing w:val="-8"/>
          <w:w w:val="105"/>
        </w:rPr>
        <w:t xml:space="preserve"> </w:t>
      </w:r>
      <w:r>
        <w:rPr>
          <w:w w:val="105"/>
        </w:rPr>
        <w:t>you</w:t>
      </w:r>
      <w:r>
        <w:rPr>
          <w:spacing w:val="-8"/>
          <w:w w:val="105"/>
        </w:rPr>
        <w:t xml:space="preserve"> </w:t>
      </w:r>
      <w:r>
        <w:rPr>
          <w:spacing w:val="-2"/>
          <w:w w:val="105"/>
        </w:rPr>
        <w:t>know.</w:t>
      </w:r>
    </w:p>
    <w:p w14:paraId="6021CB88">
      <w:pPr>
        <w:pStyle w:val="8"/>
        <w:spacing w:before="74"/>
      </w:pPr>
    </w:p>
    <w:p w14:paraId="032CFC91">
      <w:pPr>
        <w:ind w:left="153"/>
        <w:rPr>
          <w:i/>
        </w:rPr>
      </w:pPr>
      <w:r>
        <w:rPr>
          <w:i/>
          <w:spacing w:val="-2"/>
        </w:rPr>
        <w:t>Together,</w:t>
      </w:r>
      <w:r>
        <w:rPr>
          <w:i/>
          <w:spacing w:val="-7"/>
        </w:rPr>
        <w:t xml:space="preserve"> </w:t>
      </w:r>
      <w:r>
        <w:rPr>
          <w:i/>
          <w:spacing w:val="-2"/>
        </w:rPr>
        <w:t>we</w:t>
      </w:r>
      <w:r>
        <w:rPr>
          <w:i/>
          <w:spacing w:val="-8"/>
        </w:rPr>
        <w:t xml:space="preserve"> </w:t>
      </w:r>
      <w:r>
        <w:rPr>
          <w:i/>
          <w:spacing w:val="-2"/>
        </w:rPr>
        <w:t>must</w:t>
      </w:r>
      <w:r>
        <w:rPr>
          <w:i/>
          <w:spacing w:val="-6"/>
        </w:rPr>
        <w:t xml:space="preserve"> </w:t>
      </w:r>
      <w:r>
        <w:rPr>
          <w:i/>
          <w:spacing w:val="-2"/>
        </w:rPr>
        <w:t>add,</w:t>
      </w:r>
      <w:r>
        <w:rPr>
          <w:i/>
          <w:spacing w:val="-7"/>
        </w:rPr>
        <w:t xml:space="preserve"> </w:t>
      </w:r>
      <w:r>
        <w:rPr>
          <w:i/>
          <w:spacing w:val="-2"/>
        </w:rPr>
        <w:t>and</w:t>
      </w:r>
      <w:r>
        <w:rPr>
          <w:i/>
          <w:spacing w:val="-7"/>
        </w:rPr>
        <w:t xml:space="preserve"> </w:t>
      </w:r>
      <w:r>
        <w:rPr>
          <w:i/>
          <w:spacing w:val="-2"/>
        </w:rPr>
        <w:t>not</w:t>
      </w:r>
      <w:r>
        <w:rPr>
          <w:i/>
          <w:spacing w:val="-5"/>
        </w:rPr>
        <w:t xml:space="preserve"> </w:t>
      </w:r>
      <w:r>
        <w:rPr>
          <w:i/>
          <w:spacing w:val="-2"/>
        </w:rPr>
        <w:t>subtract.</w:t>
      </w:r>
    </w:p>
    <w:p w14:paraId="1DFF34AF">
      <w:pPr>
        <w:pStyle w:val="8"/>
        <w:spacing w:before="87"/>
        <w:rPr>
          <w:i/>
        </w:rPr>
      </w:pPr>
    </w:p>
    <w:p w14:paraId="51C6A4C8">
      <w:pPr>
        <w:pStyle w:val="8"/>
        <w:spacing w:line="278" w:lineRule="auto"/>
        <w:ind w:left="7766" w:right="149" w:firstLine="734"/>
        <w:jc w:val="right"/>
      </w:pPr>
      <w:r>
        <w:rPr>
          <w:spacing w:val="-2"/>
          <w:w w:val="105"/>
        </w:rPr>
        <w:t xml:space="preserve">Love, </w:t>
      </w:r>
      <w:r>
        <w:t>Your</w:t>
      </w:r>
      <w:r>
        <w:rPr>
          <w:spacing w:val="33"/>
        </w:rPr>
        <w:t xml:space="preserve"> </w:t>
      </w:r>
      <w:r>
        <w:rPr>
          <w:spacing w:val="-2"/>
        </w:rPr>
        <w:t>Brother</w:t>
      </w:r>
    </w:p>
    <w:p w14:paraId="145A4001">
      <w:pPr>
        <w:pStyle w:val="5"/>
        <w:spacing w:line="257" w:lineRule="exact"/>
        <w:ind w:right="150"/>
      </w:pPr>
      <w:r>
        <w:t>Fr</w:t>
      </w:r>
      <w:r>
        <w:rPr>
          <w:spacing w:val="13"/>
        </w:rPr>
        <w:t xml:space="preserve"> </w:t>
      </w:r>
      <w:r>
        <w:t>A</w:t>
      </w:r>
      <w:r>
        <w:rPr>
          <w:spacing w:val="11"/>
        </w:rPr>
        <w:t xml:space="preserve"> </w:t>
      </w:r>
      <w:r>
        <w:t>G</w:t>
      </w:r>
      <w:r>
        <w:rPr>
          <w:spacing w:val="15"/>
        </w:rPr>
        <w:t xml:space="preserve"> </w:t>
      </w:r>
      <w:r>
        <w:t>Leonard</w:t>
      </w:r>
      <w:r>
        <w:rPr>
          <w:spacing w:val="13"/>
        </w:rPr>
        <w:t xml:space="preserve"> </w:t>
      </w:r>
      <w:r>
        <w:rPr>
          <w:spacing w:val="-5"/>
        </w:rPr>
        <w:t>SJ,</w:t>
      </w:r>
    </w:p>
    <w:p w14:paraId="42971604">
      <w:pPr>
        <w:spacing w:before="30"/>
        <w:ind w:left="5639"/>
        <w:rPr>
          <w:i/>
          <w:sz w:val="20"/>
        </w:rPr>
      </w:pPr>
      <w:r>
        <w:fldChar w:fldCharType="begin"/>
      </w:r>
      <w:r>
        <w:instrText xml:space="preserve"> HYPERLINK "mailto:frleonardgaspar@gmail.com" \h </w:instrText>
      </w:r>
      <w:r>
        <w:fldChar w:fldCharType="separate"/>
      </w:r>
      <w:r>
        <w:rPr>
          <w:i/>
          <w:w w:val="90"/>
          <w:sz w:val="20"/>
          <w:u w:val="single"/>
        </w:rPr>
        <w:t>frleonardgaspar@gmail.com</w:t>
      </w:r>
      <w:r>
        <w:rPr>
          <w:i/>
          <w:w w:val="90"/>
          <w:sz w:val="20"/>
          <w:u w:val="single"/>
        </w:rPr>
        <w:fldChar w:fldCharType="end"/>
      </w:r>
      <w:r>
        <w:rPr>
          <w:i/>
          <w:spacing w:val="36"/>
          <w:sz w:val="20"/>
        </w:rPr>
        <w:t xml:space="preserve">  </w:t>
      </w:r>
      <w:r>
        <w:rPr>
          <w:i/>
          <w:w w:val="90"/>
          <w:sz w:val="20"/>
        </w:rPr>
        <w:t>94449</w:t>
      </w:r>
      <w:r>
        <w:rPr>
          <w:i/>
          <w:spacing w:val="32"/>
          <w:sz w:val="20"/>
        </w:rPr>
        <w:t xml:space="preserve"> </w:t>
      </w:r>
      <w:r>
        <w:rPr>
          <w:i/>
          <w:spacing w:val="-4"/>
          <w:w w:val="90"/>
          <w:sz w:val="20"/>
        </w:rPr>
        <w:t>21610</w:t>
      </w:r>
    </w:p>
    <w:p w14:paraId="4EA8D09D">
      <w:pPr>
        <w:rPr>
          <w:i/>
          <w:sz w:val="20"/>
        </w:rPr>
        <w:sectPr>
          <w:pgSz w:w="10330" w:h="14580"/>
          <w:pgMar w:top="620" w:right="566" w:bottom="280" w:left="566" w:header="720" w:footer="720" w:gutter="0"/>
          <w:cols w:space="720" w:num="1"/>
        </w:sectPr>
      </w:pPr>
    </w:p>
    <w:p w14:paraId="2B014581">
      <w:pPr>
        <w:ind w:left="163"/>
        <w:rPr>
          <w:sz w:val="20"/>
        </w:rPr>
      </w:pPr>
      <w:r>
        <w:rPr>
          <w:sz w:val="20"/>
          <w:lang w:val="en-IN" w:eastAsia="en-IN"/>
        </w:rPr>
        <w:drawing>
          <wp:inline distT="0" distB="0" distL="0" distR="0">
            <wp:extent cx="5588000" cy="1490345"/>
            <wp:effectExtent l="0" t="0" r="0" b="0"/>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39" cstate="print"/>
                    <a:stretch>
                      <a:fillRect/>
                    </a:stretch>
                  </pic:blipFill>
                  <pic:spPr>
                    <a:xfrm>
                      <a:off x="0" y="0"/>
                      <a:ext cx="5588341" cy="1490852"/>
                    </a:xfrm>
                    <a:prstGeom prst="rect">
                      <a:avLst/>
                    </a:prstGeom>
                  </pic:spPr>
                </pic:pic>
              </a:graphicData>
            </a:graphic>
          </wp:inline>
        </w:drawing>
      </w:r>
    </w:p>
    <w:p w14:paraId="253A5921">
      <w:pPr>
        <w:spacing w:before="15"/>
        <w:jc w:val="center"/>
        <w:rPr>
          <w:b/>
          <w:sz w:val="26"/>
        </w:rPr>
      </w:pPr>
      <w:r>
        <w:rPr>
          <w:b/>
          <w:spacing w:val="-2"/>
          <w:sz w:val="26"/>
        </w:rPr>
        <w:t>Message</w:t>
      </w:r>
    </w:p>
    <w:p w14:paraId="28E2024A">
      <w:pPr>
        <w:pStyle w:val="8"/>
        <w:spacing w:before="64"/>
        <w:rPr>
          <w:b/>
          <w:sz w:val="26"/>
        </w:rPr>
      </w:pPr>
    </w:p>
    <w:p w14:paraId="46F66268">
      <w:pPr>
        <w:pStyle w:val="8"/>
        <w:spacing w:line="331" w:lineRule="auto"/>
        <w:ind w:left="153" w:right="146"/>
        <w:jc w:val="both"/>
      </w:pPr>
      <w:r>
        <w:t>It</w:t>
      </w:r>
      <w:r>
        <w:rPr>
          <w:spacing w:val="40"/>
        </w:rPr>
        <w:t xml:space="preserve"> </w:t>
      </w:r>
      <w:r>
        <w:t>is</w:t>
      </w:r>
      <w:r>
        <w:rPr>
          <w:spacing w:val="40"/>
        </w:rPr>
        <w:t xml:space="preserve"> </w:t>
      </w:r>
      <w:r>
        <w:t>with</w:t>
      </w:r>
      <w:r>
        <w:rPr>
          <w:spacing w:val="40"/>
        </w:rPr>
        <w:t xml:space="preserve"> </w:t>
      </w:r>
      <w:r>
        <w:t>profound</w:t>
      </w:r>
      <w:r>
        <w:rPr>
          <w:spacing w:val="40"/>
        </w:rPr>
        <w:t xml:space="preserve"> </w:t>
      </w:r>
      <w:r>
        <w:t>academic</w:t>
      </w:r>
      <w:r>
        <w:rPr>
          <w:spacing w:val="40"/>
        </w:rPr>
        <w:t xml:space="preserve"> </w:t>
      </w:r>
      <w:r>
        <w:t>pride</w:t>
      </w:r>
      <w:r>
        <w:rPr>
          <w:spacing w:val="40"/>
        </w:rPr>
        <w:t xml:space="preserve"> </w:t>
      </w:r>
      <w:r>
        <w:t>and</w:t>
      </w:r>
      <w:r>
        <w:rPr>
          <w:spacing w:val="40"/>
        </w:rPr>
        <w:t xml:space="preserve"> </w:t>
      </w:r>
      <w:r>
        <w:t>heartfelt</w:t>
      </w:r>
      <w:r>
        <w:rPr>
          <w:spacing w:val="40"/>
        </w:rPr>
        <w:t xml:space="preserve"> </w:t>
      </w:r>
      <w:r>
        <w:t>pleasure</w:t>
      </w:r>
      <w:r>
        <w:rPr>
          <w:spacing w:val="40"/>
        </w:rPr>
        <w:t xml:space="preserve"> </w:t>
      </w:r>
      <w:r>
        <w:t>that</w:t>
      </w:r>
      <w:r>
        <w:rPr>
          <w:spacing w:val="40"/>
        </w:rPr>
        <w:t xml:space="preserve"> </w:t>
      </w:r>
      <w:r>
        <w:t>I</w:t>
      </w:r>
      <w:r>
        <w:rPr>
          <w:spacing w:val="40"/>
        </w:rPr>
        <w:t xml:space="preserve"> </w:t>
      </w:r>
      <w:r>
        <w:t>extend</w:t>
      </w:r>
      <w:r>
        <w:rPr>
          <w:spacing w:val="40"/>
        </w:rPr>
        <w:t xml:space="preserve"> </w:t>
      </w:r>
      <w:r>
        <w:t>my</w:t>
      </w:r>
      <w:r>
        <w:rPr>
          <w:spacing w:val="40"/>
        </w:rPr>
        <w:t xml:space="preserve"> </w:t>
      </w:r>
      <w:r>
        <w:t>warmest greetings to all the distinguished participants, scholars, and organizers convening for the Annual Conference of Economists of Tamil Nadu, graciously hosted by the esteemed NKR Government</w:t>
      </w:r>
      <w:r>
        <w:rPr>
          <w:spacing w:val="40"/>
        </w:rPr>
        <w:t xml:space="preserve"> </w:t>
      </w:r>
      <w:r>
        <w:t>College,</w:t>
      </w:r>
      <w:r>
        <w:rPr>
          <w:spacing w:val="40"/>
        </w:rPr>
        <w:t xml:space="preserve"> </w:t>
      </w:r>
      <w:r>
        <w:t>Namakkal.</w:t>
      </w:r>
      <w:r>
        <w:rPr>
          <w:spacing w:val="40"/>
        </w:rPr>
        <w:t xml:space="preserve"> </w:t>
      </w:r>
      <w:r>
        <w:t>The</w:t>
      </w:r>
      <w:r>
        <w:rPr>
          <w:spacing w:val="40"/>
        </w:rPr>
        <w:t xml:space="preserve"> </w:t>
      </w:r>
      <w:r>
        <w:t>theme</w:t>
      </w:r>
      <w:r>
        <w:rPr>
          <w:spacing w:val="40"/>
        </w:rPr>
        <w:t xml:space="preserve"> </w:t>
      </w:r>
      <w:r>
        <w:t>and</w:t>
      </w:r>
      <w:r>
        <w:rPr>
          <w:spacing w:val="40"/>
        </w:rPr>
        <w:t xml:space="preserve"> </w:t>
      </w:r>
      <w:r>
        <w:t>timing</w:t>
      </w:r>
      <w:r>
        <w:rPr>
          <w:spacing w:val="40"/>
        </w:rPr>
        <w:t xml:space="preserve"> </w:t>
      </w:r>
      <w:r>
        <w:t>of</w:t>
      </w:r>
      <w:r>
        <w:rPr>
          <w:spacing w:val="40"/>
        </w:rPr>
        <w:t xml:space="preserve"> </w:t>
      </w:r>
      <w:r>
        <w:t>this</w:t>
      </w:r>
      <w:r>
        <w:rPr>
          <w:spacing w:val="40"/>
        </w:rPr>
        <w:t xml:space="preserve"> </w:t>
      </w:r>
      <w:r>
        <w:t>august</w:t>
      </w:r>
      <w:r>
        <w:rPr>
          <w:spacing w:val="40"/>
        </w:rPr>
        <w:t xml:space="preserve"> </w:t>
      </w:r>
      <w:r>
        <w:t>gathering</w:t>
      </w:r>
      <w:r>
        <w:rPr>
          <w:spacing w:val="40"/>
        </w:rPr>
        <w:t xml:space="preserve"> </w:t>
      </w:r>
      <w:r>
        <w:t>could</w:t>
      </w:r>
      <w:r>
        <w:rPr>
          <w:spacing w:val="40"/>
        </w:rPr>
        <w:t xml:space="preserve"> </w:t>
      </w:r>
      <w:r>
        <w:t>not be</w:t>
      </w:r>
      <w:r>
        <w:rPr>
          <w:spacing w:val="40"/>
        </w:rPr>
        <w:t xml:space="preserve"> </w:t>
      </w:r>
      <w:r>
        <w:t>more</w:t>
      </w:r>
      <w:r>
        <w:rPr>
          <w:spacing w:val="40"/>
        </w:rPr>
        <w:t xml:space="preserve"> </w:t>
      </w:r>
      <w:r>
        <w:t>felicitous,</w:t>
      </w:r>
      <w:r>
        <w:rPr>
          <w:spacing w:val="40"/>
        </w:rPr>
        <w:t xml:space="preserve"> </w:t>
      </w:r>
      <w:r>
        <w:t>as</w:t>
      </w:r>
      <w:r>
        <w:rPr>
          <w:spacing w:val="40"/>
        </w:rPr>
        <w:t xml:space="preserve"> </w:t>
      </w:r>
      <w:r>
        <w:t>Tamil</w:t>
      </w:r>
      <w:r>
        <w:rPr>
          <w:spacing w:val="40"/>
        </w:rPr>
        <w:t xml:space="preserve"> </w:t>
      </w:r>
      <w:r>
        <w:t>Nadu</w:t>
      </w:r>
      <w:r>
        <w:rPr>
          <w:spacing w:val="40"/>
        </w:rPr>
        <w:t xml:space="preserve"> </w:t>
      </w:r>
      <w:r>
        <w:t>and</w:t>
      </w:r>
      <w:r>
        <w:rPr>
          <w:spacing w:val="40"/>
        </w:rPr>
        <w:t xml:space="preserve"> </w:t>
      </w:r>
      <w:r>
        <w:t>the</w:t>
      </w:r>
      <w:r>
        <w:rPr>
          <w:spacing w:val="40"/>
        </w:rPr>
        <w:t xml:space="preserve"> </w:t>
      </w:r>
      <w:r>
        <w:t>nation</w:t>
      </w:r>
      <w:r>
        <w:rPr>
          <w:spacing w:val="40"/>
        </w:rPr>
        <w:t xml:space="preserve"> </w:t>
      </w:r>
      <w:r>
        <w:t>at</w:t>
      </w:r>
      <w:r>
        <w:rPr>
          <w:spacing w:val="40"/>
        </w:rPr>
        <w:t xml:space="preserve"> </w:t>
      </w:r>
      <w:r>
        <w:t>large</w:t>
      </w:r>
      <w:r>
        <w:rPr>
          <w:spacing w:val="40"/>
        </w:rPr>
        <w:t xml:space="preserve"> </w:t>
      </w:r>
      <w:r>
        <w:t>stand</w:t>
      </w:r>
      <w:r>
        <w:rPr>
          <w:spacing w:val="40"/>
        </w:rPr>
        <w:t xml:space="preserve"> </w:t>
      </w:r>
      <w:r>
        <w:t>at</w:t>
      </w:r>
      <w:r>
        <w:rPr>
          <w:spacing w:val="40"/>
        </w:rPr>
        <w:t xml:space="preserve"> </w:t>
      </w:r>
      <w:r>
        <w:t>a</w:t>
      </w:r>
      <w:r>
        <w:rPr>
          <w:spacing w:val="40"/>
        </w:rPr>
        <w:t xml:space="preserve"> </w:t>
      </w:r>
      <w:r>
        <w:t>historic</w:t>
      </w:r>
      <w:r>
        <w:rPr>
          <w:spacing w:val="40"/>
        </w:rPr>
        <w:t xml:space="preserve"> </w:t>
      </w:r>
      <w:r>
        <w:t>crossroads-poised</w:t>
      </w:r>
      <w:r>
        <w:rPr>
          <w:spacing w:val="40"/>
        </w:rPr>
        <w:t xml:space="preserve"> </w:t>
      </w:r>
      <w:r>
        <w:t>to</w:t>
      </w:r>
      <w:r>
        <w:rPr>
          <w:spacing w:val="40"/>
        </w:rPr>
        <w:t xml:space="preserve"> </w:t>
      </w:r>
      <w:r>
        <w:t>chart</w:t>
      </w:r>
      <w:r>
        <w:rPr>
          <w:spacing w:val="40"/>
        </w:rPr>
        <w:t xml:space="preserve"> </w:t>
      </w:r>
      <w:r>
        <w:t>new</w:t>
      </w:r>
      <w:r>
        <w:rPr>
          <w:spacing w:val="40"/>
        </w:rPr>
        <w:t xml:space="preserve"> </w:t>
      </w:r>
      <w:r>
        <w:t>economic</w:t>
      </w:r>
      <w:r>
        <w:rPr>
          <w:spacing w:val="40"/>
        </w:rPr>
        <w:t xml:space="preserve"> </w:t>
      </w:r>
      <w:r>
        <w:t>horizons</w:t>
      </w:r>
      <w:r>
        <w:rPr>
          <w:spacing w:val="40"/>
        </w:rPr>
        <w:t xml:space="preserve"> </w:t>
      </w:r>
      <w:r>
        <w:t>in</w:t>
      </w:r>
      <w:r>
        <w:rPr>
          <w:spacing w:val="40"/>
        </w:rPr>
        <w:t xml:space="preserve"> </w:t>
      </w:r>
      <w:r>
        <w:t>an</w:t>
      </w:r>
      <w:r>
        <w:rPr>
          <w:spacing w:val="40"/>
        </w:rPr>
        <w:t xml:space="preserve"> </w:t>
      </w:r>
      <w:r>
        <w:t>era</w:t>
      </w:r>
      <w:r>
        <w:rPr>
          <w:spacing w:val="40"/>
        </w:rPr>
        <w:t xml:space="preserve"> </w:t>
      </w:r>
      <w:r>
        <w:t>defined</w:t>
      </w:r>
      <w:r>
        <w:rPr>
          <w:spacing w:val="40"/>
        </w:rPr>
        <w:t xml:space="preserve"> </w:t>
      </w:r>
      <w:r>
        <w:t>by</w:t>
      </w:r>
      <w:r>
        <w:rPr>
          <w:spacing w:val="40"/>
        </w:rPr>
        <w:t xml:space="preserve"> </w:t>
      </w:r>
      <w:r>
        <w:t>rapid</w:t>
      </w:r>
      <w:r>
        <w:rPr>
          <w:spacing w:val="40"/>
        </w:rPr>
        <w:t xml:space="preserve"> </w:t>
      </w:r>
      <w:r>
        <w:t>global</w:t>
      </w:r>
      <w:r>
        <w:rPr>
          <w:spacing w:val="40"/>
        </w:rPr>
        <w:t xml:space="preserve"> </w:t>
      </w:r>
      <w:r>
        <w:t>transformation and unprecedented challenges.</w:t>
      </w:r>
    </w:p>
    <w:p w14:paraId="60D3F6C8">
      <w:pPr>
        <w:pStyle w:val="8"/>
        <w:spacing w:before="147" w:line="331" w:lineRule="auto"/>
        <w:ind w:left="153" w:right="149"/>
        <w:jc w:val="both"/>
      </w:pPr>
      <w:r>
        <w:rPr>
          <w:w w:val="105"/>
        </w:rPr>
        <w:t>Tamil Nadu's journey has been emblematic of visionary economic stewardship and inclusive growth. With a Gross State Domestic Product surpassing 25 lakh crore and a steadfast contribution exceeding 8% of India's GDP, the state exemplifies a harmonious blend of industrial diversity, human development, and social equity. Its strength is not confined to metropolitan centers but flourishes vibrantly within resilient regional economies, with Namakkal shining as a sterling exemplar.</w:t>
      </w:r>
    </w:p>
    <w:p w14:paraId="4E2B8190">
      <w:pPr>
        <w:pStyle w:val="8"/>
        <w:spacing w:before="145" w:line="331" w:lineRule="auto"/>
        <w:ind w:left="153" w:right="149"/>
        <w:jc w:val="both"/>
      </w:pPr>
      <w:r>
        <w:rPr>
          <w:w w:val="105"/>
        </w:rPr>
        <w:t>Namakkal district encapsulates the spirit of grassroots entrepreneurship and industriousness.</w:t>
      </w:r>
      <w:r>
        <w:rPr>
          <w:spacing w:val="-1"/>
          <w:w w:val="105"/>
        </w:rPr>
        <w:t xml:space="preserve"> </w:t>
      </w:r>
      <w:r>
        <w:rPr>
          <w:w w:val="105"/>
        </w:rPr>
        <w:t>Its</w:t>
      </w:r>
      <w:r>
        <w:rPr>
          <w:spacing w:val="-1"/>
          <w:w w:val="105"/>
        </w:rPr>
        <w:t xml:space="preserve"> </w:t>
      </w:r>
      <w:r>
        <w:rPr>
          <w:w w:val="105"/>
        </w:rPr>
        <w:t>thriving</w:t>
      </w:r>
      <w:r>
        <w:rPr>
          <w:spacing w:val="-2"/>
          <w:w w:val="105"/>
        </w:rPr>
        <w:t xml:space="preserve"> </w:t>
      </w:r>
      <w:r>
        <w:rPr>
          <w:w w:val="105"/>
        </w:rPr>
        <w:t>poultry</w:t>
      </w:r>
      <w:r>
        <w:rPr>
          <w:spacing w:val="-2"/>
          <w:w w:val="105"/>
        </w:rPr>
        <w:t xml:space="preserve"> </w:t>
      </w:r>
      <w:r>
        <w:rPr>
          <w:w w:val="105"/>
        </w:rPr>
        <w:t>sector</w:t>
      </w:r>
      <w:r>
        <w:rPr>
          <w:spacing w:val="-2"/>
          <w:w w:val="105"/>
        </w:rPr>
        <w:t xml:space="preserve"> </w:t>
      </w:r>
      <w:r>
        <w:rPr>
          <w:w w:val="105"/>
        </w:rPr>
        <w:t>is</w:t>
      </w:r>
      <w:r>
        <w:rPr>
          <w:spacing w:val="-3"/>
          <w:w w:val="105"/>
        </w:rPr>
        <w:t xml:space="preserve"> </w:t>
      </w:r>
      <w:r>
        <w:rPr>
          <w:w w:val="105"/>
        </w:rPr>
        <w:t>a</w:t>
      </w:r>
      <w:r>
        <w:rPr>
          <w:spacing w:val="-1"/>
          <w:w w:val="105"/>
        </w:rPr>
        <w:t xml:space="preserve"> </w:t>
      </w:r>
      <w:r>
        <w:rPr>
          <w:w w:val="105"/>
        </w:rPr>
        <w:t>linchpin</w:t>
      </w:r>
      <w:r>
        <w:rPr>
          <w:spacing w:val="-1"/>
          <w:w w:val="105"/>
        </w:rPr>
        <w:t xml:space="preserve"> </w:t>
      </w:r>
      <w:r>
        <w:rPr>
          <w:w w:val="105"/>
        </w:rPr>
        <w:t>of</w:t>
      </w:r>
      <w:r>
        <w:rPr>
          <w:spacing w:val="-3"/>
          <w:w w:val="105"/>
        </w:rPr>
        <w:t xml:space="preserve"> </w:t>
      </w:r>
      <w:r>
        <w:rPr>
          <w:w w:val="105"/>
        </w:rPr>
        <w:t>India's</w:t>
      </w:r>
      <w:r>
        <w:rPr>
          <w:spacing w:val="-1"/>
          <w:w w:val="105"/>
        </w:rPr>
        <w:t xml:space="preserve"> </w:t>
      </w:r>
      <w:r>
        <w:rPr>
          <w:w w:val="105"/>
        </w:rPr>
        <w:t>egg</w:t>
      </w:r>
      <w:r>
        <w:rPr>
          <w:spacing w:val="-4"/>
          <w:w w:val="105"/>
        </w:rPr>
        <w:t xml:space="preserve"> </w:t>
      </w:r>
      <w:r>
        <w:rPr>
          <w:w w:val="105"/>
        </w:rPr>
        <w:t>production,</w:t>
      </w:r>
      <w:r>
        <w:rPr>
          <w:spacing w:val="-3"/>
          <w:w w:val="105"/>
        </w:rPr>
        <w:t xml:space="preserve"> </w:t>
      </w:r>
      <w:r>
        <w:rPr>
          <w:w w:val="105"/>
        </w:rPr>
        <w:t>while</w:t>
      </w:r>
      <w:r>
        <w:rPr>
          <w:spacing w:val="-4"/>
          <w:w w:val="105"/>
        </w:rPr>
        <w:t xml:space="preserve"> </w:t>
      </w:r>
      <w:r>
        <w:rPr>
          <w:w w:val="105"/>
        </w:rPr>
        <w:t>its dynamic</w:t>
      </w:r>
      <w:r>
        <w:rPr>
          <w:spacing w:val="-1"/>
          <w:w w:val="105"/>
        </w:rPr>
        <w:t xml:space="preserve"> </w:t>
      </w:r>
      <w:r>
        <w:rPr>
          <w:w w:val="105"/>
        </w:rPr>
        <w:t>logistics</w:t>
      </w:r>
      <w:r>
        <w:rPr>
          <w:spacing w:val="-4"/>
          <w:w w:val="105"/>
        </w:rPr>
        <w:t xml:space="preserve"> </w:t>
      </w:r>
      <w:r>
        <w:rPr>
          <w:w w:val="105"/>
        </w:rPr>
        <w:t>industry-aptly</w:t>
      </w:r>
      <w:r>
        <w:rPr>
          <w:spacing w:val="-1"/>
          <w:w w:val="105"/>
        </w:rPr>
        <w:t xml:space="preserve"> </w:t>
      </w:r>
      <w:r>
        <w:rPr>
          <w:w w:val="105"/>
        </w:rPr>
        <w:t>crowned</w:t>
      </w:r>
      <w:r>
        <w:rPr>
          <w:spacing w:val="-4"/>
          <w:w w:val="105"/>
        </w:rPr>
        <w:t xml:space="preserve"> </w:t>
      </w:r>
      <w:r>
        <w:rPr>
          <w:w w:val="105"/>
        </w:rPr>
        <w:t>the</w:t>
      </w:r>
      <w:r>
        <w:rPr>
          <w:spacing w:val="-2"/>
          <w:w w:val="105"/>
        </w:rPr>
        <w:t xml:space="preserve"> </w:t>
      </w:r>
      <w:r>
        <w:rPr>
          <w:w w:val="105"/>
        </w:rPr>
        <w:t>"lorry</w:t>
      </w:r>
      <w:r>
        <w:rPr>
          <w:spacing w:val="-2"/>
          <w:w w:val="105"/>
        </w:rPr>
        <w:t xml:space="preserve"> </w:t>
      </w:r>
      <w:r>
        <w:rPr>
          <w:w w:val="105"/>
        </w:rPr>
        <w:t>capital"-forms</w:t>
      </w:r>
      <w:r>
        <w:rPr>
          <w:spacing w:val="-2"/>
          <w:w w:val="105"/>
        </w:rPr>
        <w:t xml:space="preserve"> </w:t>
      </w:r>
      <w:r>
        <w:rPr>
          <w:w w:val="105"/>
        </w:rPr>
        <w:t>indispensable</w:t>
      </w:r>
      <w:r>
        <w:rPr>
          <w:spacing w:val="-1"/>
          <w:w w:val="105"/>
        </w:rPr>
        <w:t xml:space="preserve"> </w:t>
      </w:r>
      <w:r>
        <w:rPr>
          <w:w w:val="105"/>
        </w:rPr>
        <w:t>artery</w:t>
      </w:r>
      <w:r>
        <w:rPr>
          <w:spacing w:val="-4"/>
          <w:w w:val="105"/>
        </w:rPr>
        <w:t xml:space="preserve"> </w:t>
      </w:r>
      <w:r>
        <w:rPr>
          <w:w w:val="105"/>
        </w:rPr>
        <w:t>in both</w:t>
      </w:r>
      <w:r>
        <w:rPr>
          <w:spacing w:val="-3"/>
          <w:w w:val="105"/>
        </w:rPr>
        <w:t xml:space="preserve"> </w:t>
      </w:r>
      <w:r>
        <w:rPr>
          <w:w w:val="105"/>
        </w:rPr>
        <w:t>state</w:t>
      </w:r>
      <w:r>
        <w:rPr>
          <w:spacing w:val="-3"/>
          <w:w w:val="105"/>
        </w:rPr>
        <w:t xml:space="preserve"> </w:t>
      </w:r>
      <w:r>
        <w:rPr>
          <w:w w:val="105"/>
        </w:rPr>
        <w:t>and</w:t>
      </w:r>
      <w:r>
        <w:rPr>
          <w:spacing w:val="-5"/>
          <w:w w:val="105"/>
        </w:rPr>
        <w:t xml:space="preserve"> </w:t>
      </w:r>
      <w:r>
        <w:rPr>
          <w:w w:val="105"/>
        </w:rPr>
        <w:t>national</w:t>
      </w:r>
      <w:r>
        <w:rPr>
          <w:spacing w:val="-3"/>
          <w:w w:val="105"/>
        </w:rPr>
        <w:t xml:space="preserve"> </w:t>
      </w:r>
      <w:r>
        <w:rPr>
          <w:w w:val="105"/>
        </w:rPr>
        <w:t>supply</w:t>
      </w:r>
      <w:r>
        <w:rPr>
          <w:spacing w:val="-3"/>
          <w:w w:val="105"/>
        </w:rPr>
        <w:t xml:space="preserve"> </w:t>
      </w:r>
      <w:r>
        <w:rPr>
          <w:w w:val="105"/>
        </w:rPr>
        <w:t>chains.</w:t>
      </w:r>
      <w:r>
        <w:rPr>
          <w:spacing w:val="-3"/>
          <w:w w:val="105"/>
        </w:rPr>
        <w:t xml:space="preserve"> </w:t>
      </w:r>
      <w:r>
        <w:rPr>
          <w:w w:val="105"/>
        </w:rPr>
        <w:t>These</w:t>
      </w:r>
      <w:r>
        <w:rPr>
          <w:spacing w:val="-4"/>
          <w:w w:val="105"/>
        </w:rPr>
        <w:t xml:space="preserve"> </w:t>
      </w:r>
      <w:r>
        <w:rPr>
          <w:w w:val="105"/>
        </w:rPr>
        <w:t>are</w:t>
      </w:r>
      <w:r>
        <w:rPr>
          <w:spacing w:val="-5"/>
          <w:w w:val="105"/>
        </w:rPr>
        <w:t xml:space="preserve"> </w:t>
      </w:r>
      <w:r>
        <w:rPr>
          <w:w w:val="105"/>
        </w:rPr>
        <w:t>not</w:t>
      </w:r>
      <w:r>
        <w:rPr>
          <w:spacing w:val="-4"/>
          <w:w w:val="105"/>
        </w:rPr>
        <w:t xml:space="preserve"> </w:t>
      </w:r>
      <w:r>
        <w:rPr>
          <w:w w:val="105"/>
        </w:rPr>
        <w:t>mere</w:t>
      </w:r>
      <w:r>
        <w:rPr>
          <w:spacing w:val="-3"/>
          <w:w w:val="105"/>
        </w:rPr>
        <w:t xml:space="preserve"> </w:t>
      </w:r>
      <w:r>
        <w:rPr>
          <w:w w:val="105"/>
        </w:rPr>
        <w:t>economic</w:t>
      </w:r>
      <w:r>
        <w:rPr>
          <w:spacing w:val="-5"/>
          <w:w w:val="105"/>
        </w:rPr>
        <w:t xml:space="preserve"> </w:t>
      </w:r>
      <w:r>
        <w:rPr>
          <w:w w:val="105"/>
        </w:rPr>
        <w:t>activities;</w:t>
      </w:r>
      <w:r>
        <w:rPr>
          <w:spacing w:val="-3"/>
          <w:w w:val="105"/>
        </w:rPr>
        <w:t xml:space="preserve"> </w:t>
      </w:r>
      <w:r>
        <w:rPr>
          <w:w w:val="105"/>
        </w:rPr>
        <w:t>they</w:t>
      </w:r>
      <w:r>
        <w:rPr>
          <w:spacing w:val="-4"/>
          <w:w w:val="105"/>
        </w:rPr>
        <w:t xml:space="preserve"> </w:t>
      </w:r>
      <w:r>
        <w:rPr>
          <w:w w:val="105"/>
        </w:rPr>
        <w:t>are</w:t>
      </w:r>
      <w:r>
        <w:rPr>
          <w:spacing w:val="-3"/>
          <w:w w:val="105"/>
        </w:rPr>
        <w:t xml:space="preserve"> </w:t>
      </w:r>
      <w:r>
        <w:rPr>
          <w:w w:val="105"/>
        </w:rPr>
        <w:t>the bedrock of employment, rural livelihoods, and boundless entrepreneurial aspiration.</w:t>
      </w:r>
    </w:p>
    <w:p w14:paraId="5CD2B284">
      <w:pPr>
        <w:pStyle w:val="8"/>
        <w:spacing w:before="148" w:line="331" w:lineRule="auto"/>
        <w:ind w:left="153" w:right="148"/>
        <w:jc w:val="both"/>
      </w:pPr>
      <w:r>
        <w:rPr>
          <w:w w:val="105"/>
        </w:rPr>
        <w:t>In contemplating the socio-economic fabric of our region, we invoke the timeless wisdom of Thanthai Periyar, who proclaimed:</w:t>
      </w:r>
    </w:p>
    <w:p w14:paraId="1E2145D6">
      <w:pPr>
        <w:pStyle w:val="8"/>
        <w:spacing w:before="147"/>
        <w:ind w:left="153"/>
        <w:jc w:val="both"/>
      </w:pPr>
      <w:r>
        <w:rPr>
          <w:w w:val="105"/>
        </w:rPr>
        <w:t>"Wisdom</w:t>
      </w:r>
      <w:r>
        <w:rPr>
          <w:spacing w:val="-7"/>
          <w:w w:val="105"/>
        </w:rPr>
        <w:t xml:space="preserve"> </w:t>
      </w:r>
      <w:r>
        <w:rPr>
          <w:w w:val="105"/>
        </w:rPr>
        <w:t>lies</w:t>
      </w:r>
      <w:r>
        <w:rPr>
          <w:spacing w:val="-6"/>
          <w:w w:val="105"/>
        </w:rPr>
        <w:t xml:space="preserve"> </w:t>
      </w:r>
      <w:r>
        <w:rPr>
          <w:w w:val="105"/>
        </w:rPr>
        <w:t>in</w:t>
      </w:r>
      <w:r>
        <w:rPr>
          <w:spacing w:val="-6"/>
          <w:w w:val="105"/>
        </w:rPr>
        <w:t xml:space="preserve"> </w:t>
      </w:r>
      <w:r>
        <w:rPr>
          <w:w w:val="105"/>
        </w:rPr>
        <w:t>thinking.</w:t>
      </w:r>
      <w:r>
        <w:rPr>
          <w:spacing w:val="-6"/>
          <w:w w:val="105"/>
        </w:rPr>
        <w:t xml:space="preserve"> </w:t>
      </w:r>
      <w:r>
        <w:rPr>
          <w:w w:val="105"/>
        </w:rPr>
        <w:t>The</w:t>
      </w:r>
      <w:r>
        <w:rPr>
          <w:spacing w:val="-7"/>
          <w:w w:val="105"/>
        </w:rPr>
        <w:t xml:space="preserve"> </w:t>
      </w:r>
      <w:r>
        <w:rPr>
          <w:w w:val="105"/>
        </w:rPr>
        <w:t>spear-head</w:t>
      </w:r>
      <w:r>
        <w:rPr>
          <w:spacing w:val="-6"/>
          <w:w w:val="105"/>
        </w:rPr>
        <w:t xml:space="preserve"> </w:t>
      </w:r>
      <w:r>
        <w:rPr>
          <w:w w:val="105"/>
        </w:rPr>
        <w:t>of</w:t>
      </w:r>
      <w:r>
        <w:rPr>
          <w:spacing w:val="-6"/>
          <w:w w:val="105"/>
        </w:rPr>
        <w:t xml:space="preserve"> </w:t>
      </w:r>
      <w:r>
        <w:rPr>
          <w:w w:val="105"/>
        </w:rPr>
        <w:t>thinking</w:t>
      </w:r>
      <w:r>
        <w:rPr>
          <w:spacing w:val="-6"/>
          <w:w w:val="105"/>
        </w:rPr>
        <w:t xml:space="preserve"> </w:t>
      </w:r>
      <w:r>
        <w:rPr>
          <w:w w:val="105"/>
        </w:rPr>
        <w:t>is</w:t>
      </w:r>
      <w:r>
        <w:rPr>
          <w:spacing w:val="-7"/>
          <w:w w:val="105"/>
        </w:rPr>
        <w:t xml:space="preserve"> </w:t>
      </w:r>
      <w:r>
        <w:rPr>
          <w:spacing w:val="-2"/>
          <w:w w:val="105"/>
        </w:rPr>
        <w:t>rationalism."</w:t>
      </w:r>
    </w:p>
    <w:p w14:paraId="45E49F18">
      <w:pPr>
        <w:pStyle w:val="8"/>
        <w:spacing w:before="249" w:line="331" w:lineRule="auto"/>
        <w:ind w:left="153" w:right="150"/>
        <w:jc w:val="both"/>
      </w:pPr>
      <w:r>
        <w:rPr>
          <w:w w:val="105"/>
        </w:rPr>
        <w:t>This conference embodies that enduring ethos-uniting empirical inquiry, rational discourse, and critical examination to reimagine economic paradigms that marry robust growth with social justice.</w:t>
      </w:r>
    </w:p>
    <w:p w14:paraId="26A050A9">
      <w:pPr>
        <w:pStyle w:val="8"/>
        <w:spacing w:line="331" w:lineRule="auto"/>
        <w:jc w:val="both"/>
        <w:sectPr>
          <w:pgSz w:w="10330" w:h="14580"/>
          <w:pgMar w:top="680" w:right="566" w:bottom="280" w:left="566" w:header="720" w:footer="720" w:gutter="0"/>
          <w:cols w:space="720" w:num="1"/>
        </w:sectPr>
      </w:pPr>
    </w:p>
    <w:p w14:paraId="46E12C49">
      <w:pPr>
        <w:pStyle w:val="8"/>
        <w:spacing w:before="70" w:line="468" w:lineRule="auto"/>
        <w:ind w:left="153" w:right="363"/>
        <w:jc w:val="both"/>
      </w:pPr>
      <w:r>
        <w:rPr>
          <w:w w:val="105"/>
        </w:rPr>
        <w:t>Augmenting this vision is the profound insight of John Maynard Keynes, who</w:t>
      </w:r>
      <w:r>
        <w:rPr>
          <w:spacing w:val="-1"/>
          <w:w w:val="105"/>
        </w:rPr>
        <w:t xml:space="preserve"> </w:t>
      </w:r>
      <w:r>
        <w:rPr>
          <w:w w:val="105"/>
        </w:rPr>
        <w:t>cautioned: "The difficulty lies not so much in developing new ideas as in escaping from old ones."</w:t>
      </w:r>
    </w:p>
    <w:p w14:paraId="726BA673">
      <w:pPr>
        <w:pStyle w:val="8"/>
        <w:spacing w:before="2" w:line="331" w:lineRule="auto"/>
        <w:ind w:left="153" w:right="148"/>
        <w:jc w:val="both"/>
      </w:pPr>
      <w:r>
        <w:rPr>
          <w:w w:val="105"/>
        </w:rPr>
        <w:t>In this epoch of accelerating technological disruption, climate imperatives, and socio-economic disparities, embracing fresh perspectives and innovative policies is not merely desirable it is indispensable.</w:t>
      </w:r>
    </w:p>
    <w:p w14:paraId="08A9E7B9">
      <w:pPr>
        <w:pStyle w:val="8"/>
        <w:spacing w:before="149" w:line="331" w:lineRule="auto"/>
        <w:ind w:left="153" w:right="152"/>
        <w:jc w:val="both"/>
      </w:pPr>
      <w:r>
        <w:rPr>
          <w:w w:val="105"/>
        </w:rPr>
        <w:t>Together, Periyar's humanistic rationalism and Keynesian pragmatism illuminate a path where economic progress and social reform are inseparable. Tamil Nadu's remarkable narrative-rooted in education, equity, decentralization, and gender justice stands as testament to the power of a rational, inclusive economic philosophy.</w:t>
      </w:r>
    </w:p>
    <w:p w14:paraId="70A843C3">
      <w:pPr>
        <w:pStyle w:val="8"/>
        <w:spacing w:before="147" w:line="331" w:lineRule="auto"/>
        <w:ind w:left="153" w:right="148"/>
        <w:jc w:val="both"/>
      </w:pPr>
      <w:r>
        <w:rPr>
          <w:w w:val="105"/>
        </w:rPr>
        <w:t>I commend NKR Government College for its visionary stewardship in hosting this intellectually enriching</w:t>
      </w:r>
      <w:r>
        <w:rPr>
          <w:spacing w:val="-1"/>
          <w:w w:val="105"/>
        </w:rPr>
        <w:t xml:space="preserve"> </w:t>
      </w:r>
      <w:r>
        <w:rPr>
          <w:w w:val="105"/>
        </w:rPr>
        <w:t>conference-a forum</w:t>
      </w:r>
      <w:r>
        <w:rPr>
          <w:spacing w:val="-1"/>
          <w:w w:val="105"/>
        </w:rPr>
        <w:t xml:space="preserve"> </w:t>
      </w:r>
      <w:r>
        <w:rPr>
          <w:w w:val="105"/>
        </w:rPr>
        <w:t>where rigorous research and</w:t>
      </w:r>
      <w:r>
        <w:rPr>
          <w:spacing w:val="-3"/>
          <w:w w:val="105"/>
        </w:rPr>
        <w:t xml:space="preserve"> </w:t>
      </w:r>
      <w:r>
        <w:rPr>
          <w:w w:val="105"/>
        </w:rPr>
        <w:t>regional</w:t>
      </w:r>
      <w:r>
        <w:rPr>
          <w:spacing w:val="-2"/>
          <w:w w:val="105"/>
        </w:rPr>
        <w:t xml:space="preserve"> </w:t>
      </w:r>
      <w:r>
        <w:rPr>
          <w:w w:val="105"/>
        </w:rPr>
        <w:t>wisdom converge.</w:t>
      </w:r>
      <w:r>
        <w:rPr>
          <w:spacing w:val="-8"/>
          <w:w w:val="105"/>
        </w:rPr>
        <w:t xml:space="preserve"> </w:t>
      </w:r>
      <w:r>
        <w:rPr>
          <w:w w:val="105"/>
        </w:rPr>
        <w:t>May</w:t>
      </w:r>
      <w:r>
        <w:rPr>
          <w:spacing w:val="-8"/>
          <w:w w:val="105"/>
        </w:rPr>
        <w:t xml:space="preserve"> </w:t>
      </w:r>
      <w:r>
        <w:rPr>
          <w:w w:val="105"/>
        </w:rPr>
        <w:t>the</w:t>
      </w:r>
      <w:r>
        <w:rPr>
          <w:spacing w:val="-7"/>
          <w:w w:val="105"/>
        </w:rPr>
        <w:t xml:space="preserve"> </w:t>
      </w:r>
      <w:r>
        <w:rPr>
          <w:w w:val="105"/>
        </w:rPr>
        <w:t>deliberations</w:t>
      </w:r>
      <w:r>
        <w:rPr>
          <w:spacing w:val="-7"/>
          <w:w w:val="105"/>
        </w:rPr>
        <w:t xml:space="preserve"> </w:t>
      </w:r>
      <w:r>
        <w:rPr>
          <w:w w:val="105"/>
        </w:rPr>
        <w:t>herein</w:t>
      </w:r>
      <w:r>
        <w:rPr>
          <w:spacing w:val="-7"/>
          <w:w w:val="105"/>
        </w:rPr>
        <w:t xml:space="preserve"> </w:t>
      </w:r>
      <w:r>
        <w:rPr>
          <w:w w:val="105"/>
        </w:rPr>
        <w:t>inspire</w:t>
      </w:r>
      <w:r>
        <w:rPr>
          <w:spacing w:val="-10"/>
          <w:w w:val="105"/>
        </w:rPr>
        <w:t xml:space="preserve"> </w:t>
      </w:r>
      <w:r>
        <w:rPr>
          <w:w w:val="105"/>
        </w:rPr>
        <w:t>new</w:t>
      </w:r>
      <w:r>
        <w:rPr>
          <w:spacing w:val="-7"/>
          <w:w w:val="105"/>
        </w:rPr>
        <w:t xml:space="preserve"> </w:t>
      </w:r>
      <w:r>
        <w:rPr>
          <w:w w:val="105"/>
        </w:rPr>
        <w:t>avenues</w:t>
      </w:r>
      <w:r>
        <w:rPr>
          <w:spacing w:val="-7"/>
          <w:w w:val="105"/>
        </w:rPr>
        <w:t xml:space="preserve"> </w:t>
      </w:r>
      <w:r>
        <w:rPr>
          <w:w w:val="105"/>
        </w:rPr>
        <w:t>toward</w:t>
      </w:r>
      <w:r>
        <w:rPr>
          <w:spacing w:val="-8"/>
          <w:w w:val="105"/>
        </w:rPr>
        <w:t xml:space="preserve"> </w:t>
      </w:r>
      <w:r>
        <w:rPr>
          <w:w w:val="105"/>
        </w:rPr>
        <w:t>sustainable,</w:t>
      </w:r>
      <w:r>
        <w:rPr>
          <w:spacing w:val="-7"/>
          <w:w w:val="105"/>
        </w:rPr>
        <w:t xml:space="preserve"> </w:t>
      </w:r>
      <w:r>
        <w:rPr>
          <w:w w:val="105"/>
        </w:rPr>
        <w:t>equitable, and innovation-driven growth that uplifts Tamil Nadu, India, and the global community.</w:t>
      </w:r>
    </w:p>
    <w:p w14:paraId="461F58FB">
      <w:pPr>
        <w:pStyle w:val="8"/>
        <w:spacing w:before="148"/>
        <w:ind w:left="153"/>
        <w:jc w:val="both"/>
      </w:pPr>
      <w:r>
        <w:rPr>
          <w:w w:val="105"/>
        </w:rPr>
        <w:t>With</w:t>
      </w:r>
      <w:r>
        <w:rPr>
          <w:spacing w:val="-11"/>
          <w:w w:val="105"/>
        </w:rPr>
        <w:t xml:space="preserve"> </w:t>
      </w:r>
      <w:r>
        <w:rPr>
          <w:w w:val="105"/>
        </w:rPr>
        <w:t>my</w:t>
      </w:r>
      <w:r>
        <w:rPr>
          <w:spacing w:val="-10"/>
          <w:w w:val="105"/>
        </w:rPr>
        <w:t xml:space="preserve"> </w:t>
      </w:r>
      <w:r>
        <w:rPr>
          <w:w w:val="105"/>
        </w:rPr>
        <w:t>best</w:t>
      </w:r>
      <w:r>
        <w:rPr>
          <w:spacing w:val="-11"/>
          <w:w w:val="105"/>
        </w:rPr>
        <w:t xml:space="preserve"> </w:t>
      </w:r>
      <w:r>
        <w:rPr>
          <w:w w:val="105"/>
        </w:rPr>
        <w:t>wishes</w:t>
      </w:r>
      <w:r>
        <w:rPr>
          <w:spacing w:val="-11"/>
          <w:w w:val="105"/>
        </w:rPr>
        <w:t xml:space="preserve"> </w:t>
      </w:r>
      <w:r>
        <w:rPr>
          <w:w w:val="105"/>
        </w:rPr>
        <w:t>for</w:t>
      </w:r>
      <w:r>
        <w:rPr>
          <w:spacing w:val="-12"/>
          <w:w w:val="105"/>
        </w:rPr>
        <w:t xml:space="preserve"> </w:t>
      </w:r>
      <w:r>
        <w:rPr>
          <w:w w:val="105"/>
        </w:rPr>
        <w:t>the</w:t>
      </w:r>
      <w:r>
        <w:rPr>
          <w:spacing w:val="-9"/>
          <w:w w:val="105"/>
        </w:rPr>
        <w:t xml:space="preserve"> </w:t>
      </w:r>
      <w:r>
        <w:rPr>
          <w:w w:val="105"/>
        </w:rPr>
        <w:t>resounding</w:t>
      </w:r>
      <w:r>
        <w:rPr>
          <w:spacing w:val="-10"/>
          <w:w w:val="105"/>
        </w:rPr>
        <w:t xml:space="preserve"> </w:t>
      </w:r>
      <w:r>
        <w:rPr>
          <w:w w:val="105"/>
        </w:rPr>
        <w:t>success</w:t>
      </w:r>
      <w:r>
        <w:rPr>
          <w:spacing w:val="-9"/>
          <w:w w:val="105"/>
        </w:rPr>
        <w:t xml:space="preserve"> </w:t>
      </w:r>
      <w:r>
        <w:rPr>
          <w:w w:val="105"/>
        </w:rPr>
        <w:t>of</w:t>
      </w:r>
      <w:r>
        <w:rPr>
          <w:spacing w:val="-9"/>
          <w:w w:val="105"/>
        </w:rPr>
        <w:t xml:space="preserve"> </w:t>
      </w:r>
      <w:r>
        <w:rPr>
          <w:w w:val="105"/>
        </w:rPr>
        <w:t>this</w:t>
      </w:r>
      <w:r>
        <w:rPr>
          <w:spacing w:val="-10"/>
          <w:w w:val="105"/>
        </w:rPr>
        <w:t xml:space="preserve"> </w:t>
      </w:r>
      <w:r>
        <w:rPr>
          <w:w w:val="105"/>
        </w:rPr>
        <w:t>distinguished</w:t>
      </w:r>
      <w:r>
        <w:rPr>
          <w:spacing w:val="-11"/>
          <w:w w:val="105"/>
        </w:rPr>
        <w:t xml:space="preserve"> </w:t>
      </w:r>
      <w:r>
        <w:rPr>
          <w:w w:val="105"/>
        </w:rPr>
        <w:t>academic</w:t>
      </w:r>
      <w:r>
        <w:rPr>
          <w:spacing w:val="-9"/>
          <w:w w:val="105"/>
        </w:rPr>
        <w:t xml:space="preserve"> </w:t>
      </w:r>
      <w:r>
        <w:rPr>
          <w:spacing w:val="-2"/>
          <w:w w:val="105"/>
        </w:rPr>
        <w:t>endeavour.</w:t>
      </w:r>
    </w:p>
    <w:p w14:paraId="201B6A30">
      <w:pPr>
        <w:pStyle w:val="8"/>
        <w:rPr>
          <w:sz w:val="20"/>
        </w:rPr>
      </w:pPr>
    </w:p>
    <w:p w14:paraId="62518BA6">
      <w:pPr>
        <w:pStyle w:val="8"/>
        <w:rPr>
          <w:sz w:val="20"/>
        </w:rPr>
      </w:pPr>
    </w:p>
    <w:p w14:paraId="5C39AF2D">
      <w:pPr>
        <w:pStyle w:val="8"/>
        <w:spacing w:before="139"/>
        <w:rPr>
          <w:sz w:val="20"/>
        </w:rPr>
      </w:pPr>
      <w:r>
        <w:rPr>
          <w:sz w:val="20"/>
          <w:lang w:val="en-IN" w:eastAsia="en-IN"/>
        </w:rPr>
        <w:drawing>
          <wp:anchor distT="0" distB="0" distL="0" distR="0" simplePos="0" relativeHeight="251976704" behindDoc="1" locked="0" layoutInCell="1" allowOverlap="1">
            <wp:simplePos x="0" y="0"/>
            <wp:positionH relativeFrom="page">
              <wp:posOffset>2372995</wp:posOffset>
            </wp:positionH>
            <wp:positionV relativeFrom="paragraph">
              <wp:posOffset>252730</wp:posOffset>
            </wp:positionV>
            <wp:extent cx="3631565" cy="1153795"/>
            <wp:effectExtent l="0" t="0" r="0" b="0"/>
            <wp:wrapTopAndBottom/>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40" cstate="print"/>
                    <a:stretch>
                      <a:fillRect/>
                    </a:stretch>
                  </pic:blipFill>
                  <pic:spPr>
                    <a:xfrm>
                      <a:off x="0" y="0"/>
                      <a:ext cx="3631268" cy="1154049"/>
                    </a:xfrm>
                    <a:prstGeom prst="rect">
                      <a:avLst/>
                    </a:prstGeom>
                  </pic:spPr>
                </pic:pic>
              </a:graphicData>
            </a:graphic>
          </wp:anchor>
        </w:drawing>
      </w:r>
    </w:p>
    <w:p w14:paraId="1381C273">
      <w:pPr>
        <w:pStyle w:val="8"/>
        <w:rPr>
          <w:sz w:val="20"/>
        </w:rPr>
      </w:pPr>
    </w:p>
    <w:p w14:paraId="1FA6CB75">
      <w:pPr>
        <w:pStyle w:val="8"/>
        <w:rPr>
          <w:sz w:val="20"/>
        </w:rPr>
      </w:pPr>
    </w:p>
    <w:p w14:paraId="1C867648">
      <w:pPr>
        <w:pStyle w:val="8"/>
        <w:rPr>
          <w:sz w:val="20"/>
        </w:rPr>
      </w:pPr>
    </w:p>
    <w:p w14:paraId="3BD31F9D">
      <w:pPr>
        <w:pStyle w:val="8"/>
        <w:rPr>
          <w:sz w:val="20"/>
        </w:rPr>
      </w:pPr>
    </w:p>
    <w:p w14:paraId="3EA5B9C5">
      <w:pPr>
        <w:pStyle w:val="8"/>
        <w:rPr>
          <w:sz w:val="20"/>
        </w:rPr>
      </w:pPr>
    </w:p>
    <w:p w14:paraId="16D7894E">
      <w:pPr>
        <w:pStyle w:val="8"/>
        <w:rPr>
          <w:sz w:val="20"/>
        </w:rPr>
      </w:pPr>
    </w:p>
    <w:p w14:paraId="70CDFA68">
      <w:pPr>
        <w:pStyle w:val="8"/>
        <w:rPr>
          <w:sz w:val="20"/>
        </w:rPr>
      </w:pPr>
    </w:p>
    <w:p w14:paraId="26DD2103">
      <w:pPr>
        <w:pStyle w:val="8"/>
        <w:rPr>
          <w:sz w:val="20"/>
        </w:rPr>
      </w:pPr>
    </w:p>
    <w:p w14:paraId="4B1E2043">
      <w:pPr>
        <w:pStyle w:val="8"/>
        <w:rPr>
          <w:sz w:val="20"/>
        </w:rPr>
      </w:pPr>
    </w:p>
    <w:p w14:paraId="34E6A5E0">
      <w:pPr>
        <w:pStyle w:val="8"/>
        <w:rPr>
          <w:sz w:val="20"/>
        </w:rPr>
      </w:pPr>
    </w:p>
    <w:p w14:paraId="024DB5FD">
      <w:pPr>
        <w:pStyle w:val="8"/>
        <w:rPr>
          <w:sz w:val="20"/>
        </w:rPr>
      </w:pPr>
    </w:p>
    <w:p w14:paraId="32C73A56">
      <w:pPr>
        <w:pStyle w:val="8"/>
        <w:rPr>
          <w:sz w:val="20"/>
        </w:rPr>
      </w:pPr>
    </w:p>
    <w:p w14:paraId="142E3AF6">
      <w:pPr>
        <w:pStyle w:val="8"/>
        <w:rPr>
          <w:sz w:val="20"/>
        </w:rPr>
      </w:pPr>
    </w:p>
    <w:p w14:paraId="0AD380C9">
      <w:pPr>
        <w:pStyle w:val="8"/>
        <w:rPr>
          <w:sz w:val="20"/>
        </w:rPr>
      </w:pPr>
    </w:p>
    <w:p w14:paraId="4DCEF1EA">
      <w:pPr>
        <w:pStyle w:val="8"/>
        <w:rPr>
          <w:sz w:val="20"/>
        </w:rPr>
      </w:pPr>
    </w:p>
    <w:p w14:paraId="3626F53D">
      <w:pPr>
        <w:pStyle w:val="8"/>
        <w:spacing w:before="114"/>
        <w:rPr>
          <w:sz w:val="20"/>
        </w:rPr>
      </w:pPr>
      <w:r>
        <w:rPr>
          <w:sz w:val="20"/>
          <w:lang w:val="en-IN" w:eastAsia="en-IN"/>
        </w:rPr>
        <w:drawing>
          <wp:anchor distT="0" distB="0" distL="0" distR="0" simplePos="0" relativeHeight="251976704" behindDoc="1" locked="0" layoutInCell="1" allowOverlap="1">
            <wp:simplePos x="0" y="0"/>
            <wp:positionH relativeFrom="page">
              <wp:posOffset>535940</wp:posOffset>
            </wp:positionH>
            <wp:positionV relativeFrom="paragraph">
              <wp:posOffset>236220</wp:posOffset>
            </wp:positionV>
            <wp:extent cx="5249545" cy="466090"/>
            <wp:effectExtent l="0" t="0" r="0" b="0"/>
            <wp:wrapTopAndBottom/>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41" cstate="print"/>
                    <a:stretch>
                      <a:fillRect/>
                    </a:stretch>
                  </pic:blipFill>
                  <pic:spPr>
                    <a:xfrm>
                      <a:off x="0" y="0"/>
                      <a:ext cx="5249524" cy="466344"/>
                    </a:xfrm>
                    <a:prstGeom prst="rect">
                      <a:avLst/>
                    </a:prstGeom>
                  </pic:spPr>
                </pic:pic>
              </a:graphicData>
            </a:graphic>
          </wp:anchor>
        </w:drawing>
      </w:r>
    </w:p>
    <w:p w14:paraId="376F0509">
      <w:pPr>
        <w:pStyle w:val="8"/>
        <w:rPr>
          <w:sz w:val="20"/>
        </w:rPr>
        <w:sectPr>
          <w:pgSz w:w="10330" w:h="14580"/>
          <w:pgMar w:top="620" w:right="566" w:bottom="280" w:left="566" w:header="720" w:footer="720" w:gutter="0"/>
          <w:cols w:space="720" w:num="1"/>
        </w:sectPr>
      </w:pPr>
    </w:p>
    <w:p w14:paraId="32CE2B6A">
      <w:pPr>
        <w:ind w:left="3276"/>
        <w:rPr>
          <w:sz w:val="20"/>
        </w:rPr>
      </w:pPr>
      <w:r>
        <w:rPr>
          <w:sz w:val="20"/>
          <w:lang w:val="en-IN" w:eastAsia="en-IN"/>
        </w:rPr>
        <mc:AlternateContent>
          <mc:Choice Requires="wpg">
            <w:drawing>
              <wp:inline distT="0" distB="0" distL="0" distR="0">
                <wp:extent cx="1691005" cy="1428115"/>
                <wp:effectExtent l="9525" t="0" r="0" b="634"/>
                <wp:docPr id="10" name="Group 10"/>
                <wp:cNvGraphicFramePr/>
                <a:graphic xmlns:a="http://schemas.openxmlformats.org/drawingml/2006/main">
                  <a:graphicData uri="http://schemas.microsoft.com/office/word/2010/wordprocessingGroup">
                    <wpg:wgp>
                      <wpg:cNvGrpSpPr/>
                      <wpg:grpSpPr>
                        <a:xfrm>
                          <a:off x="0" y="0"/>
                          <a:ext cx="1691639" cy="1428115"/>
                          <a:chOff x="0" y="0"/>
                          <a:chExt cx="1691639" cy="1428115"/>
                        </a:xfrm>
                      </wpg:grpSpPr>
                      <pic:pic xmlns:pic="http://schemas.openxmlformats.org/drawingml/2006/picture">
                        <pic:nvPicPr>
                          <pic:cNvPr id="11" name="Image 11"/>
                          <pic:cNvPicPr/>
                        </pic:nvPicPr>
                        <pic:blipFill>
                          <a:blip r:embed="rId42" cstate="print"/>
                          <a:stretch>
                            <a:fillRect/>
                          </a:stretch>
                        </pic:blipFill>
                        <pic:spPr>
                          <a:xfrm>
                            <a:off x="28955" y="28955"/>
                            <a:ext cx="1633727" cy="1370076"/>
                          </a:xfrm>
                          <a:prstGeom prst="rect">
                            <a:avLst/>
                          </a:prstGeom>
                        </pic:spPr>
                      </pic:pic>
                      <wps:wsp>
                        <wps:cNvPr id="12" name="Graphic 12"/>
                        <wps:cNvSpPr/>
                        <wps:spPr>
                          <a:xfrm>
                            <a:off x="14477" y="14477"/>
                            <a:ext cx="1663064" cy="1399540"/>
                          </a:xfrm>
                          <a:custGeom>
                            <a:avLst/>
                            <a:gdLst/>
                            <a:ahLst/>
                            <a:cxnLst/>
                            <a:rect l="l" t="t" r="r" b="b"/>
                            <a:pathLst>
                              <a:path w="1663064" h="1399540">
                                <a:moveTo>
                                  <a:pt x="0" y="1399031"/>
                                </a:moveTo>
                                <a:lnTo>
                                  <a:pt x="1662683" y="1399031"/>
                                </a:lnTo>
                                <a:lnTo>
                                  <a:pt x="1662683" y="0"/>
                                </a:lnTo>
                                <a:lnTo>
                                  <a:pt x="0" y="0"/>
                                </a:lnTo>
                                <a:lnTo>
                                  <a:pt x="0" y="1399031"/>
                                </a:lnTo>
                                <a:close/>
                              </a:path>
                            </a:pathLst>
                          </a:custGeom>
                          <a:ln w="28956">
                            <a:solidFill>
                              <a:srgbClr val="000000"/>
                            </a:solidFill>
                            <a:prstDash val="solid"/>
                          </a:ln>
                        </wps:spPr>
                        <wps:bodyPr wrap="square" lIns="0" tIns="0" rIns="0" bIns="0" rtlCol="0">
                          <a:noAutofit/>
                        </wps:bodyPr>
                      </wps:wsp>
                    </wpg:wgp>
                  </a:graphicData>
                </a:graphic>
              </wp:inline>
            </w:drawing>
          </mc:Choice>
          <mc:Fallback>
            <w:pict>
              <v:group id="_x0000_s1026" o:spid="_x0000_s1026" o:spt="203" style="height:112.45pt;width:133.15pt;" coordsize="1691639,1428115" o:gfxdata="UEsDBAoAAAAAAIdO4kAAAAAAAAAAAAAAAAAEAAAAZHJzL1BLAwQUAAAACACHTuJAXzOaP9YAAAAF&#10;AQAADwAAAGRycy9kb3ducmV2LnhtbE2PQUvDQBCF74L/YRnBm90k1aAxmyJFPRXBVii9TZNpEpqd&#10;Ddlt0v57Ry96Gd7whve+yRdn26mRBt86NhDPIlDEpatarg18bd7uHkH5gFxh55gMXMjDori+yjGr&#10;3MSfNK5DrSSEfYYGmhD6TGtfNmTRz1xPLN7BDRaDrEOtqwEnCbedTqIo1RZbloYGe1o2VB7XJ2vg&#10;fcLpZR6/jqvjYXnZbR4+tquYjLm9iaNnUIHO4e8YfvAFHQph2rsTV151BuSR8DvFS9J0DmovIrl/&#10;Al3k+j998Q1QSwMEFAAAAAgAh07iQJRT/jpHAwAAQwgAAA4AAABkcnMvZTJvRG9jLnhtbK1V227b&#10;MAx9H7B/EPy+Os7FSYymxdBuQYFhK9buAxRZvgCypEnKpX8/UrISt9nQbliA2JRFkYeHF11eHzpB&#10;dtzYVslVkl2MEsIlU2Ur61Xy4/Hzh0VCrKOypEJJvkqeuE2ur96/u9zrgo9Vo0TJDQEj0hZ7vUoa&#10;53SRppY1vKP2QmkuYbNSpqMOlqZOS0P3YL0T6Xg0ytO9MqU2inFr4ett2Ex6i+YtBlVVtYzfKrbt&#10;uHTBquGCOgjJNq22yZVHW1WcuW9VZbkjYpVApM4/wQnIG3ymV5e0qA3VTct6CPQtEF7E1NFWgtOj&#10;qVvqKNma9sxU1zKjrKrcBVNdGgLxjEAU2egFN2ujttrHUhf7Wh9Jh0S9YP2fzbKvu3tD2hIqASiR&#10;tIOMe7cE1kDOXtcF6KyNftD3pv9QhxXGe6hMh2+IhBw8rU9HWvnBEQYfs3yZ5ZNlQhjsZdPxIstm&#10;gXjWQHbOzrHm0ysn0+g4RXxHOLplBfx7nkA64+n16oRTbms4sI7W5O6+ZfcmLAZcZZGru47WnGQZ&#10;xoMHUAdPwDI9M7ARrf7cCoGEofx/a56YgncbDqk0dyUAZNDFDtKpTStd4Ns6wx1r0H8FOL5DeyBQ&#10;Whw3POgTTgzBQuJ/k+rxYjmbJQRSGiQwRItTyieT+Xjep3wyH43mOUI4Jo4W2li35qojKABmwAKk&#10;04LuvtgeVVTpuQxAPELAhbUJE8hGFmF1lu6/aouHhmrMO5odpHocU73up0Q2xkh6rWNX2D/xlE2n&#10;cyDClz5KL3jKJ6N8GnlaLmdT33YDntg28DTkBuZMGVgCvpoosYOMIrKJI0/4kecSAiPP+JG3CQA0&#10;dXgOjaJI9timPZYG5EmAgvud2vFH5TXdqVdRYzTxdQ9gTzpCDnXB5jhfTEL4z05EvfjW3vZQPxIR&#10;NeI7aMK0ipMG/Me9+B7qPEcaNZhQloeKRAJ8aR5JAYtD2oVEfrDMc1+iVom2jI1sTb25EYbsKF4x&#10;/tdX+jM1rOVbapug57d6NSHBOZZTqG+UNqp8grG8h4pbJfbnlsJAIuJOQoXjJRYFE4VNFIwTN8pf&#10;dZgvqT5unapa304nu707aB0v+bvFx9/fg3h5Ddde63T3X/0CUEsDBAoAAAAAAIdO4kAAAAAAAAAA&#10;AAAAAAAKAAAAZHJzL21lZGlhL1BLAwQUAAAACACHTuJAhLN5heCIAADWiAAAFQAAAGRycy9tZWRp&#10;YS9pbWFnZTEuanBlZwDWiCl3/9j/4AAQSkZJRgABAQEAYABgAAD/2wBDAAMCAgMCAgMDAwMEAwME&#10;BQgFBQQEBQoHBwYIDAoMDAsKCwsNDhIQDQ4RDgsLEBYQERMUFRUVDA8XGBYUGBIUFRT/2wBDAQME&#10;BAUEBQkFBQkUDQsNFBQUFBQUFBQUFBQUFBQUFBQUFBQUFBQUFBQUFBQUFBQUFBQUFBQUFBQUFBQU&#10;FBQUFBT/wAARCAFKAYk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QPsNH9nVpZFGRWvtJG3tZFD+zakWxUVawKMCo55E+0kZmp3FhpNq9zez&#10;R2lun3pZX2LVOHV9HuV3QajaTK38aTo1ec/tV2dvqXwevrG7jimtbm+sIpYZl3rKhu4t6sv8Xyiv&#10;z2Sw0h5dv/CGeEET/sXbVP8A0FKyjKpKXLEJVI0oc8mfqx9q0z/n5h/7+LT0l06b/Vzwv/uMtfkt&#10;4q1jwr4SsvNvPCHhnfL/AKq3t9JVHf8A75qrpWq6L/wj+n+IbnwLpOj6ZfytFBd287ojSq+3/llK&#10;jL8yf3P7laxhif5TKOJpz/mP14+xw9ajex/u1+Uc2ttYIn2a2u7b+NfsniLVIv8A0G6r6e/Yf8Q3&#10;Oq+Ktas59R1O4QaRFdrb3+qXF6sTNdSp8nnu23/VLU81WPxRNqdeNRe7I+vPsLU37C1bFFbe1kP2&#10;0zJ/s3dXm3jj40+Efh1rbaVrVzdpdrEsr/Z7GWVEVt+zcyr/ALDV67kCvJ9M8yD48+NfKj85pNE0&#10;ttn/AG1uqPaSKjVk/iOSf9rH4XQ/63WruH/f0y4/+Iprftb/AAg2/wDI1BP96xuP/iK9z1ae30zT&#10;5biSBZREM7USodGNprWk2t2bKFfOj37CittqPaVDX28uXmPErb9qX4W3Mu5fFkCWrL8rvBKu7/xy&#10;tt/2gPhvH97xZaJ/vq6/+yV6fNo1nPHF5ml2Ur7vmV4F/u1S1jw54b06xe7udC050BRD/ocbfebb&#10;/d/2qv21UmOJ5jzU/tB/C/zNn/CdaQjf7dztrofCfxB8JeOb+Wz8P+I9P1i7ij81orS5V3RPu7//&#10;AB6t+y+H3grV9Pivf+EP0T9+nm7X02Dd/wCg1zdhoGlaD8VfDv8AZujWWi/aNF1QyRWVukW5luLD&#10;72yrjWkX9Zl8J2n2NqYbaT+HdW28K0zyav2pca5lW1syS7t1W/Jq0sapS7lo5iZVOcr7KY45zVh9&#10;tRO60cwRkVJvuVlTfO1bEzrWdNs3/wANdNI7KciKFPuNWzo7eXoCf7KVl/wfLWjYD/in5R7NXNi/&#10;gM8T8JPov35W3VpXX+pk/wB2svQduW/vVpXn/HtL/u15lP8Ahnn1f4hUvNv2y33VpL1rNu932uLb&#10;trSXrWVH4pGc/hiUZn/4mMK/3UZqkth+9lP+1TJ/+QlD/wBc2/nT7F9wl/32of8AEiP7JLc/6lqI&#10;htjFLcf6qkT/AFVVL+IT9kgdP9Mi/wBlatM20ZquF3X7N/dXFF87JauRRH3YyGYf+ul/3q3rSPyr&#10;ZVrDs03vXRLwq1lhonRX/lJKKKK7zkKmpbvsb7etMX5PK3fPRqP+pC7sfNT0RX/4DWX2iix/Dupl&#10;v91v96nfcj+7+FEX+rrUkiu32WrstcX9ok/vV1+rzeTZO1cJ9oj/ALzVjOWpUY6HpNFFFbEhSHpS&#10;0h6UAeP/ALVH7n4J+I7z/nxh+2/9+vn/APZa+FX0rZeuqp/Fsr7s/av/AOTcfiP/ANgG8/8ARTV8&#10;gXmlb/EF6qq2xJ32/wDfdFD+P/26ceYy5cPE4f4D/s2QftReI73WNY1eew0yL54LS32eb5W90T/d&#10;+7ur3/4g/wDBNLwrrngOHStC1zULDULJ3ltprlvNRt38LrXdfAPwL4d+Eev+IPEtvqFto/hPVtM0&#10;6WwS5ZYkVfs6bn3NXvKePPDTaOmrr4h0t9KZti3v2yLyWb/f3ba7qlScZe4a0oxjA/JPQfD2teD/&#10;ABH4j8BeIW87VfD0qotwn/LWJvuf5/26+sf2ILCS2+KWtTH/AFLaBFF/wL7U7f8As9c38evBmmTf&#10;HLxP4q0+5jli1Sw03yGt23pLu+1ea3/kuv8A33Xpv7IFtFZ67cS7f3ssc8X/AHz5Tf8As9ZYmXwm&#10;WH93Eyj/AHT62ooormOwQjivLdPcRftH6xHu/wBb4atW2/7txL/jXqR6V4nHdsn7Ylxa/wADeCYp&#10;v/J51popHtLIrptZflpIoliQKqhEX7qrUg6UtIkTbUUsKzJsdd6/7VTUm2gCCCJYYljiVUiUbVVf&#10;4a4zXl/4u54X/wCwLqn/AKUafXbjpXD+IF/4uz4Xb00fVP8A0o0+qj8RcfiO0/gqF2xUyfcqpcvi&#10;rNIhvo31U31KrZrflOjlFf7lV3qw/wByq9XEuJWm+7WVM9ac33KzJq7KR6NIg/tKG3kWNpP3v9xF&#10;3V02jv5+iP8A7QaubRE3+Zt+f7tdFo7q+muv91q48b8Jji17pPoH3JPrWhef6v8A4Ev/AKFVHQv9&#10;UKvXn+rP+8v/AKFXlU/4Z5VX+IVbj/j8h/3q0xVK4TfcxVcHWs6StKRjIot/yEv92Ol05Niy/wC9&#10;SH/kIt/sx1JafJG3+9U/8vI/9vFy+EluOi/7wpyfcFMm/gp38K1f2iCG1/4+56h1h9sO3+9U1n8z&#10;St/tVV1s5CLUy/hm0f4hXsE3t/uVvVk6an3dv/Aq1qqh8JNb4gooorpMTO1LloV/2qfv3/LtZKLh&#10;POuU/wBj56l+b7su2oiUSzfdqSo3TftqSrJMjxB/x5GuJ+T/AJ5V1/iMMIvvVzv2eX/Y/wC+a46q&#10;vI1iegUUxKfXYZBRRRQB5f8AtK2Dar8CPHFmn3pdKnX/AMcr5P8ADH/E4eK+/wCfhfN3/wC981fa&#10;vxJtVv8AwTrEDLvSS3ZGWvh/4MzfafAvhqfd/rdMtX/76iSs4fxf+3Tzc2/3SP8AiPfLL4O6D8X/&#10;AAtcaN4jsW8lFguIPnbZFuRH2Ii7Plqx4g/ZI+Hvir4R23g6G0todJiu3v4JER/K+0SfK77d+7/x&#10;7+7S6U2var4Su4NGuYk1OKL7PB5zbE27H2I7r/DuryHxr4P/AGklhtxoV3Y/Z5rnfL4WcRC1VNm3&#10;/X+bv8r/AGFT+HdXqfH70ZG2GqRq0oyOg8R/BTSvgp4Mt/DGlSS3lvu+0I9yzP5X3/kXfv8Alq7+&#10;zo7ab400G2P/AC9S6j/45Bb1Z8Wvrn9l6fbeI7v7ZqtvAv2p0+5vqH4Hp/xczwwv/PJtUb/vuK3/&#10;APia58RLuc2Hq82OnGP8p9aUUUVznqiHpXhhh/4zTMv/AFIar/5UHr3M9K8mexQ/tOLefxf8IosP&#10;/k27VUSonrI6UtU7u7SxtJrmTOyKNnbaP7tZfhrxXD4v8M2ut6dBN5Nym+KK4XY1SSdBRTEb5adQ&#10;AnauJ11c/FDw23/UI1L/ANHWFdal5D5SSCRGSU/Iy/xVzWspu+Iegv8A3NMvx+c1nVR+IuPxHTx/&#10;dNUrrtVofdqrddq0j8RtH4ivT0plP/grqOmQP9yq9WD9yq9OJcSpNWfNWhNWfP8AertpnfRG/wAF&#10;bWif8ekr7v4t/wD47WKiNWvpvz2N1/wFtlcGN+ExxfwmloQXyPu4+atGbqn+9WZoLfuX/wB6r9w3&#10;ltEP70leVH4TyKn8QJP9fFU3aq5P+lhatDqazo/aMmUYmU304/iVVqa1O6L/AIFUKf8AH3cf7tTW&#10;X+oFTH+IVIfL99akPSmN/rf+A052Cgmr/mJILM5i3f3mrM1Q+ZeBf7taNn/x7JWNM7TXkv8AvVjV&#10;/hxidNKPvGtY1oVQ05vk2/3av1tR+E56nxBRRSdq6SCpF81zO392pE+f5m/hplmv+tb++1WCmKiI&#10;SGf8tqmqtvzK+77qVMmNvy1YHP667PdBFpnkf7P/AI/T9S23Ooou37jVveSlZooRKfUVO31sBNRT&#10;KfUkmJ4rKL4e1B3+6sDs3/fNfNH7NHwKTVPgp4F1W71B4ludAsHihhX7v+jp8zV9F/EPf/wg+v8A&#10;l/f+wz7f++Grl/2cYGs/gZ4Jtu9rpUVv/wB8DZ/7LU/aHUoxq0feOgt/Atlpem+Rp6eTKv8AGPvN&#10;VRviJZQXBsZY2TUFXayP/ersXDO0TRsFTflv9pdtc3r2iT3ms6Q0FrbSWTSv/aDu219nlPs2f8D2&#10;f8Brppyj8MjCNPkjyxPOvFfw6uPFGi/2zpb/AGi7l3O0B6P/ALn/AAGvOPgrBPZ/F2zinikheASo&#10;yOm3buT/AOwr6yjijhjWONQiL0Va43xdpFtD4i8PalFBGt218kUkyL8zpsf73/j1YVJcxjRwlOFb&#10;2sTuB0paQdKWg7BD0rzbWg0PxlspIfluJtFeJWK5+7Lvr0k9K8w+LPwN0v4tXmn3N9qes6bNZq6J&#10;/ZOoy2u9W/vbaqO5Udz0eB3aFTKAsm35lqPTrc2FlFbvO1y0SbfNf7zV4Ov7JeiD/WeIfGVx/wBd&#10;PFupD/0G4pz/ALJ/hnb8154rf/f8Yav/APJVXyI3jRi/tHt5e7+z3H3fN3fuqtJL5ka7/kZl+Za+&#10;c7n9j3wTNKkrR+InlX+N/FerN/7dVE/7IfgQ/wCsttff/f8AFOqf/JVX7FyNY4Rfzn0cPJhi8tRG&#10;Il+6i1yd5cM/j/w+rSI7/wBmX+7Y3/TWyrxf/hkD4c7vm0jVH/3/ABDqTf8AtxXb/DL4FeDvhnrD&#10;6n4e0hrDUJYHt2uHvJ7h/KZ0Zl/eu38SJ/3zR7GUfiLeF5Pe5j1jcaa3SlpG6UGZFszTH609mxUV&#10;bo1iH8NQv0qSqzt8tVE1iRTfdrPk+/VuZ/kqi7/NXbTO+mX1iUR1J4efztOlRt3m+VEr/wDfNVPt&#10;H7qqngXVft76urfIiwRMn+6yb/8A2avNxfNynJXj+7Oo8Of6hm/vNWhe/ft/+ulZ/hz/AFcv+9Wh&#10;cv8A6TAn97dXmx+E8yp/EIB/yEfwrQXpVD5f7U/2tlX16VhR2l/iM5GbbDF3eM1XLP8A49xWZE+8&#10;aj8uz5vvVp2X/HslOEv3g5jz/raZef8AHrL/ALtL/wAtXpLjd5B9av7MiAT9za/7q1zVnud66DUn&#10;2Wb1i2fyPu/u1x1/ijE7aHwykb1kmyLFWT1FQ2/3KmPUV30/hOKXxB1FRzfcb6U8darXM2yJ91FS&#10;XuiiFn/x7rv/AIqtHpVWH5Fiib+7Vo9KuApECJ877qsVDvw33fvU/wC4lWBiJ+91NWb/AJ61t7lr&#10;Ktk33rz7/kWqn9se1Zoo20oqFHqatyxyU7dUdOpEGf4gtRf6TdWzfdliZa4n9nq/i1T4TaRcRLsi&#10;WW8hRf8AZW6lT/2WvQL77jV8nfA79ozRfAnwustIn0u+ubizub1pXhnt0X572dv+Wsqf3qiXxRLl&#10;7tE+ukxtpeK8Xs/2irHUrHz00wW2+JpYku9TtYmb59v/AD1/3/8Avmprj9oO2htIpxYWhV/72rwj&#10;Z/vVHtIdzk9oexYzXA/E7Ums9W8DRL/y9a7FF/5Blb/2SuEvf2qtIsXi88aLbI6K2641rhf++Im/&#10;2/8AvmuO0/4/2fxr+JnhrRLO2sP+JJq0WoPd6fqP2uJ/3UsX/PJP79O7l8JrTlHmPqsdKWkHSlqx&#10;hRRRQAUx0zT6Y9AEOKa6U+irNio8K1GsSj+GrL1C1bRNoiN1pKKa9aGhDRRXOeNvHmh/DvSU1PxD&#10;fRabp7Srb/aJfub2+7VmpvO+2qxOK8s1z9q34TaLcJBd+ONLjlZd2xJWf/0GuYuf23vg3D93xtaT&#10;f7kUv/xFONSJtGJ7jN94VnzffqDw94ksfGHh/Tdb0yXztP1GBLq2m27d8TruRqkuPv13wO+kOL/K&#10;KzvA7LB408SW3/LJLa3VU/3Ylq5/DWbpt5pdv8T/AOz7e6jbVbzSpbqe0X76onlIrt/30tceN+GJ&#10;jifhO58KSYj27s7131szjN1AfTdWT4X/AOPZfZdta03/AB+Rf7rV4q+E8St/EkVx/wAhT/gFXx1/&#10;Cs+3/wCQnL/u1fbrXLQleL/xGczFtz+5v23f8tdtatn/AMe8X+7WRbFvsV63/Td62bT/AI94v92p&#10;pfxf+3Spio24t7NTbtsIn+9UVo+9nb/bapbnrEP9qumPwmX2itrX/Hts/vNWXYJvbdV3WZMkLUWm&#10;pXHU9+qdsPdpG1D92pKYn3afXox+E4BB0rP1F/k2/wAVaA6Vm3W55Yl/i3VNT4So/EW9/wA3/wBj&#10;Uv8AD8tM+bP3vl3U9/uVcSRifOu7+Kidf3D/ADUI6ou2mXDsUZU/hoAoJ5dtYXEq1zmU/uNXQ6uq&#10;2+ilP71cxv8A96uao+V2NYnXZqdDVfcPWpEevUNpFiiofOqV3VF3NWRiQXTEQPxX5s3nwB8SzeKN&#10;QvP+Eeu9St1up0it3nRInXzXbf8Ax/3/AO5X6QyatYqn727t0/35FrjdS+IvgDSHf+0PFWi2z/xe&#10;bfxL/wCzUnGXxRlym0PZ8vLVifEFh+z94oSWXb4AsX81vN33ep79n+5/xLXrQ1j9nvxjr1lLbP4c&#10;02281k3PbtE7/LL5v8WmpuXf82yvq9/2ifhFbM6v450b90vzbLnd/wCg1ymr/tvfBDSC0a+JZbt1&#10;6pb2M/8A7Mq1fspS+1I29rQj7sYnz3pv7O3xR0qzvYNPtNP/ANIVU824dEdf9zykiX5/9uu6+BHw&#10;F+I3g74j2uu61/Z8qMiW8rvLLLL5Svu+Rmlbb/3zXsfw5/a3+E/xO1i10fRtYlTVruTyorO6tXid&#10;m/3vu/8Aj1e4rbQp92NaznGS+KUjHnox+GJOOlLRRSOQKKKZvoAdkVFRvqJ5lX+KqSL5SWmOeabv&#10;+Wqk03zVcYlxiTUx6rtNimO/yJW/KdPKT7aa4xTG6LTauxfKFeU/tBfCXT/jb4d0rwjqupz6bZXm&#10;oK7Pb7d77EdtnzV6pXif7Tnxjs/gXpXhjxdfWM+pWlrqex4rbbv+eKVf4qipy8vvFe99k8cl/wCC&#10;ZHw7i1O9W41zX5LSKCJ0VHi83czOv9z/AGay9E8H+HvhRrOieFYNYjvItG07xNa7Lu6TfEqyosSb&#10;P4Wff/wKs+//AOCpvhP7VcSz+DNfe3ngVF/0qKJ/ld/4l/36+iPBPxUs/HPwl0/xVYz2OlXerxfb&#10;Yob6WKV4vNld9j/On8Feby05fCZr2/8Ay8NL4CWv2D4I+BLZlZPK0W1TY/8A1ySrfi3x/ofhW5WD&#10;UNQjS7l+ZLSFfNuH/wC2S/NXHfDjTfE/iTwDokkHilbDRbi1V4GtLFFu/Kb7m5nd1Vtv9xa63w94&#10;B0Pwerf2fZr9olbfPfXDebcXD/35ZW+Zm+WvoKXNyxPcpRMP+1fFXjZ/K0+CXwrpP/P9dor30v8A&#10;uxfdi/4Hub/YWt/w5pOn+FvE+m6fpkGzzdz3VxK2+a6don3PK/3mb5Ered9i7v8AZrF1J1tvGNrJ&#10;Gv8Azy3Vli4+6RXieleFk/0fe33x8takv/IQi/65tWb4U/5B5+fftbbV9v8AkJr/ANc68NfAfPVf&#10;4siCzZ/7Sl/u1pvWLpzs+rTelbUn8X+7XFhZfuRVPiOfs/n0u4/veY1blr/qI/8AdrD0p1TSNzdG&#10;atr/AJdv+A1VKXvf9ujqEVl80SfVqlnbE0a+tVdJxsGfv7fmp12+Ln/djq4y/d8xPL7xQ1F/Nk/4&#10;FU2mpv8A++qz5Jt8sW7/AH61dNibYrfc+Wual78jrqe5SNaiiivYPOI3+4azZJFbUIFrQl6c/drK&#10;h+fUfl/hXdXNU+IuJpI+6XbT5qOsn+7RL94VsQROn8P92nw/8fElMdPnTZTodvmuu2gDM8UzbLNV&#10;/iLVzG+X+/W/4pcINof5n/hrm/J/2/8Ax2vNxEvfN4bHmv7aPxh1r4G/s7eIvF/h51h1W1ltYopX&#10;Tft824RG+Vv96vzO1L9tj4xarrN3Lc+KtStmlbzVit7pokSKVN6fIvy/cdK+9/8AgpnqCWP7IPir&#10;cy+bLdWaRq38X+kI3/oKPX5B6Df3OpSy3M/+tdV/75VEVP8A0CvqYR94nESlA+jdK/ar+K19L5De&#10;M9Z/0j5F/wCJi6fP/B87P93d97/Z31y+q/GPxxqt1Ks/izULyLds/wCPp3SvOn1JrP5mXei/Psra&#10;1uzuob2Weex+wJLs2w7v4V+Tf/30j1vGBye0kbH/AAmGubZfP1e7dJU2f613+b+DZ/tVS1Ka5m1S&#10;4lnl8n7Q32hYofuKrfMn/jr1y9/r1zo8SX0G3zbVkli3r8m5fnrd1jSr7R7i7g1CXfcW8rW7P/uv&#10;5X/slHKR7WRN9ptrPfLO08yfxIjfO3+xV28fZeu2of8AH3Kq3D/8CTd/7PXJXl55KRS/3ZUf/wAf&#10;rsvGCLNe+bu+/FB/6KSr5SOYf4P+IVt4D+JHhXxA8TTJo2p2uoLCn/LV4pUfZ/45X73QurqNpzX8&#10;6N/9pttStGgl8mV22K7/AO18lfvT+z14iHif4IeBtT+1fbXl0i3SW4/56OqbHb/vpWrz8TE6afwn&#10;o9I3SlplcJrYKbSk4r5w/bm/aV/4Zr+COq6vYsv/AAkt/wD6Fo6Mu79+y/f/AOALub/gNWWlc84/&#10;bC/4KT+Gf2dtVm8J+HrH/hLPGUS/v4Vk2W9k/wDCsrfxN32rXwXrv/BWP46a7f8Amw3+k6Fbf88d&#10;N05GP/fUu+vj3VdXvvEer3GoaleSXd/eTNLPcztud3Y/M7V9DeDf2bdRnmsrq2VXt4lV5/NVX83/&#10;AIDVxlGHvM0hCc5ctI+yf2dv+Cn+s6ho19F490VdVuLV4vKu9J2LuVvvbk3/AOfu19q/BX9pDwV+&#10;0Fost94T1Hzpbdtl1Y3CbLiD/eT/ANmr8kPB/wANJfCV7rEEsEUNwyypBv8AkR0b/wCwrlfDfxB8&#10;WfspfF7SPEdjcrN5vzqn/LK4ib76Mn92uhShM2tOH8SJ+8Xm/PUv3q4T4P8AxK0z4v8Aw50LxbpX&#10;/HpqkHm7N27yn/jT/gLbq7lK0OiQ+iiimSR9BXnnxr+DOh/HHwv/AGDr3npaeZ5qvaPslVv96vQS&#10;+ahdulHLzbm0dz5Bvf8AgnJ8NNOspp7OzudY1DytkFvrN9L9n3f7fkMj/wDj1dTpv7Cvwbs3t508&#10;Jt+62ukT6neun/fLS19F3P8AB/vVUg/1C1UaFP8AlOuPve8Z+nabBo9hb2NnEsNpAvlRRIm1EX+7&#10;Szf62rrvWfM/z11QO2kB+4lc54mmW21vd9+WXytqJ/u1r6pcvBpdzLGu94omday/H37m6t/KVfNZ&#10;VrDFmGJ909V8J7jpu502Nuq8z/8AE1K/9Mf61T8LJs0WHb/F/FU7fLqd2/8Adt1/m9eC/gZ8zL45&#10;GfoW59Uu2Zs/NW5ct8kv+7XPeEZPOur1/wDbrcvZMQXTf3VrzsL/ALtE1rfxDDsP+QCm9v8AlpW7&#10;Kdtof+udc7pr7PDkW75/3lb94zDTZWX/AJ51UPil/hFU+Ih0Xds5/u1Dq7Ynl+bb+7qzpf3d3+yt&#10;UdVObxlol/BHH+KUJn2XSL/dWuh05943fw7a5V7lftztuX5Wro9IlXZtH8VGG+I3rx901qKKK9U8&#10;0rTfMKzdNTfdPJu+7V+b5BKy/wB2qFh8kXmou/dXH9o2j8Jqo9RXB2zoWqdAp2t/FtqC5/1sXy/x&#10;V0mJK6b/APgNP287qZ0k/wB6pqAOM8QTRzXMv8e1tlZWxf71S627JdSr/wBNWrH/AH1eDiZfvDtp&#10;R90+bP8Agq1pUupfsnXs8X/Lhq1rcP8A7vzxf+1a/Krw35SS3CfwRWNu/wD45X7G/wDBQHQV8Q/s&#10;kfECBm/49bVL3/v1KjV+MHhO1ay0e8kZvmurNZf/AB+vuIfEYY2JPqWtq8Uq/wB6t7VfG15c6Np8&#10;F4yv9ls4Ion/AI23b5X3/wDf2vP7bTb7W9SisdPs57+9uG2RW9vFvd3/ANyvpLR/+CfXx58T+ENH&#10;ntvAt350ru0qX08Vq8S/IqfJK6fwLWnPCEjg5TwXVdY+06bKv+zXYeMPFv2m10+eVt8t1B9ob/gT&#10;u/8A7PX0z4O/4I8/FjXngfxB4j8OeG7SRd0qLNLe3EX+xsVEX/yLX0Npf/BIDwg9lYLrvjnWdQuL&#10;W3SDNlbRW6Pt/wBht/8A6FWf1mHMHJI/LW51Vrmzl/3d9el3MzXnlL/H5UH/AKKSv1H8Pf8ABLn4&#10;H6Qi+dY6tqn977TqL7X/AAWvWdE/ZA+DmgD9x8P9IuflVf8ATomuvurtH+tLdqn63GIezkfiP4t0&#10;ef8As3zNrI6fPv21+xf/AAT88R/8JD+y94W2wfZrezeeytoj98W6Sv5W7/gNev6V8G/AGiDOneB/&#10;Dlh/176Tbp/6CldXZWNtp9uIraGO3iX+CJdi1y1q/tjaMeQlpv8AwGrFFchZWk3bPu1+Of8AwWQ8&#10;Z3Wp/GLw74bMrLa6Pp32jy89ZJ2/+Ji/8er9k2GRX4uf8FkpoX/aG0NYp1eVNFiWWJR/q/nf/wCK&#10;rWLK5vdPlD4R/Cebxe8epTq32SOX5U/v1+mPwc8H/abJIpV2blr5a/Zl8IW3hbwLHeaq628t06u3&#10;nf8AjiV9u/CWa2v/ALO2n6hA7uvypu+evnMbKdWfLD4T7HLacMPS974pFvxV8ItP+y+a0Ec13/C+&#10;37lfI/xy+Hun+HrK4/tOCN9El3ebvi3+U399P7tfdV54hsZteTQ7m+gTWLiBriC03fOyr991r5n/&#10;AGotHbUvCGq2bL++aJq4aVWdKrFRPUr0ISoS5jtv+CS2uXk3wm8aeGrmWW4tdB19ktJpF/5ZSxK2&#10;3/vpWb/gdfd6/er4X/4JSTND8P8A4nafvZ4oPFburP8A7VvF/wDEV90L0r7yPwnxsfhFpj0+oXqy&#10;yKmO1H8FRPWsTaJXuk3NF/vVWg/1CVYn/wBYv+9VeD/UJWp1x+Ea9UJvv1dqlN9+mdtMy/Ejz/2P&#10;N5G3zWZFXd/vrXP+LEurfxRK87edZSrF5SJ9+L5U/wDZq6bUtv2VN396s/xUn+n72X/llXNi48xy&#10;4v4T1nQDs8P2uz+58tQyzY1LU2b7kcKr/OsLwd440y5gtbVpWje4kZLYsjbZf92rupzC2GvS7v44&#10;lX/vha+eqy5KR87GP7wZ4Gl/e3S79/zVuam+NPu2rkvhxMszXUq/32rf8S3P2Pw9qM7fwo7V52Hl&#10;/s0Tprx/2k577S0PhXTNrfen2N8tb+u30ln4bMv8fy/w/wC1XFw6lFf+DdClVtiSzpLXW+JopJLL&#10;T1T+GT5qqnL3p/8Abo5R96P+In8LajJeh9/3Nisvy1n6qzPrdxu+4rL/AOgrVjwvC0d4379XdYE3&#10;Ii/wfNsqhrVz5PiLUFbbs2o3/jlbz/hhT/jlWwRppXrstHhZIkrj9ERn2Mvz/NXdWMKpAlKh8Q8X&#10;L7JcqG5fZE1TVWufmeJf9qvRl8J5Rm30zI0vzfdqvbI0P2fbuff8jJu+7UOtzbPtG3+KrybN9rt+&#10;839yuGPxHXL4DSh3Pvpsyb5UX/ZqWH5PlpjJ/piv/s12nMK+5JU/uVmQ3Lp9tuZJG2RfwVpv/qtz&#10;NWXM9t/Z1xHEzfe/g+Zqok4Ka8+03Dt/A/yf+gf/ABdXvtK/7NZUyLYXEsG7/Vbtz/7bPvqv/bX+&#10;7Xz1WXvHpUqfumD+1DpX9vfs8fEPTx/y30e4/wDQd1fhx8KNEvvEkv8AZ9nA15d3sH2W1iT+N9/3&#10;P/H6/en4o2MmrfDXxbZwLvmuNHuokT/aaJttflx/wS++ENt8T/i/PdT6x/Zd34MnS/gtPI837Yvm&#10;/Ov3vl2nZ/33X3cvclzGePj8J+iX7If7GPhP9mrw1a3bWsGpeObmDF9rMqbnXd1iiP8ACnb/AGq+&#10;maKK8iUuY4QooooAKKKKACiiigAooooAb/DX4H/HO11z4z/ti+MbnxPK0y22oyo0W/5EiibZFEn+&#10;z8q1++DnAr8hvid4Dl0f9ofxXfS232Z7++d9+77/AM7/APs9ZzqeyidmFo+2maD+CV0SLw/qculR&#10;axKreVBbv/qonbZ87/3V/wBuuoRL7xtp1lrWoaLF4YeC6ltYLvTJWTdLE7p9zYm5f9uvQPBkMWpW&#10;cUEsW+Vfu/LXceJNEiudDlvp4FsIrNf9hK+WhX5YzPuXhubkMT+1YvCfhfSvEd5p8GpeJWgays7h&#10;133CK33/AJ/vfwV8+/EXxb4617Rru8vvD1s+norJdJb3SPcKn+5XuuvbnsPDUvlS/ZPNdP3LfPsZ&#10;HSvH/HnwolTUtTudBufJe9vmummf5HS38p0+z7F/23dt/wDuf3KnCVIzfNV+IrG05fDH4T33/gmj&#10;4fgsP2brfWVi2Xevane6lO/9797tT/xxEr61HSvmT/gn5rf2z9nvTtJ8ryX0O8uNNdP92X5G/wC+&#10;Wr6ZD4Fffx+E+QkD1FTneonetUXEid6rvTnf56jJroidMYkcn3lqvH/q1q0/3qrxf6ug6YkUvSqE&#10;336uzVnzP89M66ZmeJoW2afIu75bpd2z+L5HrM8eI32qVmZni+yu6ww/I8u1PuVvX/zrb/71cP8A&#10;EvxDsl1NFin/ANCs3T5Im/i2fc/vVzYs4cX8J5T4G8SarYXXh+R9M1B5V1O6uPJdU2Rf6U7fO+/b&#10;8n+w7V7kvxA1DXpNSt59Pjs4p5FZH83532rtr5Tn+G/jhPhjLLbazAmn6XZ3Wr+UjS+bKjfPt3u7&#10;t/8AtvVf4FfFrU5rq7tvPg+zyxI8SXDO/wDGm90+/wD36+SxdbkreylH4jvpcPVK2W1cxoVY80fi&#10;j/KfVXhn4raP4K1i60jU4NQ+0RS7Wmhtt0TqyI+//d+f/vpXrv7zxBa/EfwrrVppHnpKW+z77iJo&#10;vm/4FXzNeXlm/iu38UNqX9qxXtm/h28uEfZFbu3z2/yfP/G+z53/AOWte9eDPENjpc+pLdXkEPm3&#10;Xy722fwL/wDEVEqMqVPlifGVK0vi+0V7zwrqHgzwdpVm0sl/HZ3m+W4hX7sTf7Fdp4g1qxs9E06W&#10;W6jhidspK7febZ/9lV6w8QafqS/uLyC5/h+SVWrK/snTUbWpfJjdWXYu/wC4u5Pn21z0JfFykRxU&#10;p/GavhTW9MvpPJsrm3mZIE3eSy1h+Jpd3ipwnzI0Sbm3Vw/gPSrHQfibbrY2K23m6dLudF/20r2I&#10;W32aLZZeXbbm3N8tdFSUpfuy41/ZVLnK6RNLYM6yr+93fLFtbfL/ALvy12GgazHq1lHsheCVV/e2&#10;8v34m/utUmnaXbWTvKq752+/O/33pL3RYbqdLmJ2trpfuyxfxf7396tqMKkPeCpUlV+I2KrTOqyb&#10;j/Cu6s1729ZJbeOGNLpV/wBa/wDqv96lstDW382W5uJb+5kHztM2V/3VT7q13uXN8Jic3f3jTXSK&#10;v975q2LCaW5eKX+58lZV34efS79pltm1XTpWyybv3sH+7/eWtt5dM0qx+172ig+/nc7N/wB81yU/&#10;c+I6ZVIyNSSURzJ3bb9ynq/y7tv3q4nxB4o1LTdJ1DW20/7Np9rF5qpcN+9l/wCA/wAFcFpH7Vmh&#10;3MqW95p8tncSs4T96vzbat4inH4jONOUvhO++IPjCz8HW0d3eXP2eyt3Vrkqw37f937zf3vl9K5H&#10;xD8Sm+Hnh6yu7Pw1faj5qrdT6ek6/aIE27n++21mXcny76868fftQ+GdV0h7vTLW08SWj/Ot35v+&#10;jxJ93fXG/Gn4i6vpXgbzblvJl1FoLKLev3vKTzXlTd/11Rf96Kuv2cvac0jb2kfZ8p0upfHLRUsI&#10;rnSv9JtLhd0U03ybl/8AQt1ZX/C9YP8Anzr5c8MXN5rHiiWx83e88qvFvVET96/z/wDj/wD6HX1x&#10;/wAKv8K/5auOVKinqQq1R/Ce+MN6srfOrV+LH7Jfxf8AEv7Pn7RN1BpMdu8t5qLaXqP2iPd+4kuI&#10;tyL/AHW3InzV+0/8Vfhz8V5v+FdftU/Ef/lj9n8VvPF/1y+0Sun/AI7tr6uqk5K525jH3eY/oFR9&#10;ybqfXnvwR+K2k/Gj4baV4t0MXR029Rlja+g8pmZDtbj+7uVq9CrwzygooooAKKKKACiiigAoopma&#10;AFYbga/Mn4wXmn698VfEEukSxzRWWoy28uxt+2Xfu/8AZ6/QHxR8VvCnhi1uRqHiKws5VVvleTdt&#10;b/gNfltpupRWHijVZ4JfOt9SvJb1Xf8Aj+f5/wDxxErixcfc5j2MtUva8p9G/DS2VL+KV/4fnr0T&#10;x9ZX3iayt20y6jhdX27Hi3o67XX7m9N3/fVeYeG7+D7L8rbPNi370rQtvEnjGF4YrGCxe0Zv3W9n&#10;R9v+3Xy1Pmqn3dTlpahqT+I9K1HRNKvoLR4rWVH82H7kvzp/B/CtP+LTxaJYSvZ7U3rs31ia94/1&#10;B9bt7a+0iWwi+55vm7/+B1S8Q3k/i2/0Kx++9xOnm/7ES/f/APHa0hRlGrCJMqkZ0pH0l+zz4esf&#10;Cfgq0sbGBYU2+azp/G7ffevWd9cR8NUWHSIttdpmv0WEbRPkcTH94G+q8z093qo9dEYkxiJmlL15&#10;x8SvjVoPwvvLK21b7S8t4rPF5Sb/ALtc9Z/tIaDraf6E0D/7DXOx/wD0GuapjcPRlyzkejDCVpx5&#10;oRPY3mqpDcIYvvV5jc/FG+mT91aWyJ/tsz1lf8LF1nyvlaCH/cirGWYUOhvHDTW563c3KbKyrm8+&#10;avz41f8A4KC654w1bVfC3hixuW1e4V7KzvItq7Zfu+bs2fw/e+833ay9T/au+JvgCCy0zxPPp9zd&#10;wL5VzKjSvdyv/f8AvxKv/j1ZyzKlS+I78Lgq9ePtaMeaJ+it5ctttdv9+uf8W+MJ9N0nUILmCN4n&#10;i8rzfN2fM3yfc2f+z18pal8YPHG+0iufAeqTO0TOzw6xFLErf3N/+3XJar4h0izuk1DWp7v/AISC&#10;JfNW0+yyom9fm2In/s71z1MypT+KJyVYU5Hp/ij46f8ACLa94lsVgge38iLRV3v8j+asu/8A3vnT&#10;bXm/7L1zpUHxf0ex1CSPZLbXUv737if6Kk6f+z/98VyHja5/4SG/8VxLEtzcefpEqQv8vz/aP7/+&#10;7vrj/h14kg0fxlqHiG78x7XS9MeJkT77s1v5Wz/0OvJxtF4rEUKcfilI+gySrGhlOaupL3eU/R2H&#10;wx4MTS7rStI0jSJrS6bfdW9pdPKj/wB/5N/9yucubmDVfED6RqGn22g6nLLv057hnlt9Si/uI/yf&#10;vf8AY/8AQlrzpPi7FcokWr6G3lf39yS11HhjSLD4ywXulaRHPN5S+bJDvfZF/cdP7r7q+mo5dPFY&#10;aeJo+9Tj9o/LcXPB4WtChUq8tSX2TV034ReLLD7IrS6Rc2/myvdeVLKkrrv3okX/AAD5fneut8O6&#10;Rqo0K1fXL1/Dr6b8jQh2vTLF5vyN+6X/AID92sX7N4l8B6NFbXniW9v7tJf3Vulqt1My/wByV9n3&#10;f/Hv9v8Airl7n4o2z39xZ6zBd2Fw0v7hIvtWzyv9+V9v/APm2/7VTgsoeKly0onFVxFOEeaR7hoP&#10;iTwpbX8N0fF2lWt6n+iq99bSwbt38H7x1/2a2vHXieHwFDDP4i8e2mlJP/qbWK2iief2TzXevCtN&#10;TQ7/AOy30usXz3EsWyJ0vokfb/cbcn/jtVPHd54a0q/i09opUl+y/vXuNWge4X5Pn8qJpUb/AGv/&#10;AGSvTq5Q6M/hMfbU5nQ+JPjBeeb5Vt4svfsjfPFd/LsdP+uqxeV/4/XMv8S9e1uW3s7HUNb1Lym3&#10;/wDEsi3/AD/78Ve0r4U8NeHvCdlrd74mu00uSBHj8hNjXHy7l+Vfm315dbeM/DXiTxrb6fc+ENU/&#10;4R+Vtjahq146S/7D+V/d3fwfe/8AQa4uWEpfuonR7pU0v446zb6m9hf6zrel3S/fS7RPkX/bbZ8t&#10;fT/w48UL4k8OWs41CPUt6/Lc70/e/wDfNfLf7RPhWf8AtbStK8HaRolhaWqq89xLv+838Cbf/iP4&#10;62PgX4p1Hwhd3NrqVtFeXfysxt1e32fwfcl3bv8Af3/8BrmrfD8IH17isGwtIH8Rai3ljdEsW3/Z&#10;+/WEnxMgNnLO2m33yLu2Iqs1UfDnxJttT1O6knsLywedV2pcRf3f9v7teXKpEDrvF6o/h29SRVdH&#10;TbtbpXxz+1HPpPgj4UeKPEA02Fbu30a4jsbiGJfkvJ2WCD/yLLFX1H4j8aabf6c1pDcLJcy7W8pG&#10;+da+Hv23tY/tqX4aeDIv+YprC6hdJ/et7VPNdG/2XfZV0oRqzDm90800TVdO+GN14N0+8sV1XTNI&#10;gilutMl2bJf4f/Qkeqnxa+NM/wATtUsv9D+wWNhEyQQ+f5vzM/zv/wCgf98V5l4/8W79e1CVmVES&#10;XylTdv8Au/L/APZf8DritHfXPFt0/wDZUWy33bGu5l+T/gH96vRre9UIj7sT6a/Zf0KPxH+0l4KM&#10;iLNby/aIpd/zI+1PtCfL/wBsnr9OP+FdeGv+gHZf9+q/L/8AZ/8AEkHwj+K3gW+vopr+J76Vmc/6&#10;1P8AQrpH2/8AfaV+iH/DSXgT/oJy/wDfh65ZUr/ZL5zQr8eP2w/hXeeM/wBuvxHoGnq32jWXs7iL&#10;Yu//AJd03v8A99I9fsPX5/8A7QmsaZ8Mf+CjXwy8R6vuSy1SC1t96L9197xb/wDx+vdq/Ae3j4/u&#10;z9IPh54Lsfh54E0HwvpsflWGk2cVnEn+yiha6amJT68E8QKKKKACiiigBhOBWbrmu2mg2TXV1IEj&#10;UZ+tS6nqkGlWMtzcSLFFGu5mbtXzp488bTeJr3c26KBf9XH/AHa+dzjNqeWUXL7R7mU5XPMqtvsn&#10;YXvx2na4ZLSyRIv4Wlb5q4/x78QtV8Y6JLpqXbWCy97dtu7/AGW/2a5R/wDeqvcSMZfvV+Ty4kzC&#10;c/4p+nUshwMPhpnkXirSvtllLuXf8ux0/wBqvLNN0Fr+wuLba32iyl3r/uf5/wDQK+i9bsFfUt2z&#10;5br73+/XFX/httH1Lz4tsO2X5Pl+/u//AGE/8fr7vA5h9bpczPLxeBVGXuHCaV45n0TyrOeJt8Hy&#10;b0/iT+/X0H8OrPSvFujO08quiLv+9/DXjniTwYupImoWP7mVP/Hf9iuamudc8POzWcs9t/eS3lXY&#10;/wDvo3/sldMvcl7pMZc8eWZ6l4/+zeHrrylnV4t2z733K3vh1pUly761eQNDuXyrVH/uf36+WdSv&#10;/Fnjy83XN99mRW2RPEv8dfSfh74i6nbabEuqs2sXTKqfaEVEd/8Af216WGr0MP8AvcQRGhVxFb2F&#10;D3j6s+H9s8OloG/irsH+UV5R8KPinpmvqmmyo1jfKvyxSt8sn+7XqMjqw4avtMPiaWLp+0pS5onz&#10;uOw9XD13Tqx5Rk33qru9SyvxVSZ/kr0YmUInB/Ez4WaD8SYrf+14mM1qreVKjfOm6vzR8baxeeFf&#10;GWp6VbRLcxW95LEu9tj7FldK/VK5myK/Lf4l+GJ/Fvx9l0W22p9s1F4v7nztcP8Ax18bnsacZ0ua&#10;PxH12Uc3vf3Slpvx+1Dw3L5TahqGj/7D/PF/n/gFegeHv2pbmb91Leaff/8AAtj1wnjz9mzxD4eZ&#10;4J5ZNi79v2uL73+4671rhbbTbOHSNP0/V/C8s1la7pf7Rt/neX/W/f8A+Byp/wB8JXgVMtq0/tSi&#10;etKvCUeaMeY9b06L4dXWvS3t14fhhup23SXHkK+5m+fe1ej6J4b8BX8sX2NrJHRt+xF2V8gW+nWn&#10;lWraRq9zpUq3SRTwzSs3ys/30ib71dVDYeL9Hl/cahaar9/anlPvldUd/k2o+75U/wC+vlrz6mDx&#10;UPhcZEwrUYe5LmifcE1nbXkSKkqzJ/vVynj/AETf4c1WK1iXzWgfb8v+xXzB/wALT8VeE1/4mulX&#10;1tFt3+bE3mpt/v8A+7/t10fhz9pMXyRQHUY7kP8AI0UzfN/4981YVMViIQ/eUiPqUKs+enUMbw3r&#10;utf23K+q6am+62efK9m7/wCq+593/wBkrjdNOpW9zf2dnp0zxX0sSTxTQb9+169/0H4l+H3lee5s&#10;9+9XT9y/3Wq34SudDttUa5a5Xyn+dd6/dry3nWJhOMub3v8A0k+rqYmhDD1aKwkeWXxe78R0vxFm&#10;lTw9N9mtpXl3Lt8n/frrf2MtW0iw8UeK49Svb3SNQv0tXtpWSVIl8rzd/wA//bVaVLnStei/cXkE&#10;3/Aq6rwlokelWV60US77jZ89fq2S8VQwuSVcsnHSUub8v8j+ec34fjiMzp5jJS5ox5Tzf4zaVFZ/&#10;Gnxn/Z+rzzI+hPcebb3jfvWW1uvn+X+L5IqPhH4w8BvJqHhi5+HmtzPbr5V14pt4oPm813f5WaXz&#10;WVN/8Cs/+xVXxDpWoQ+OvEd5aaNd6qkuhTo32doPk+R1+fzXT+/Xhnhv/hPdHiuIIG+x27TyvslV&#10;Hddzu+zf/wDEVxYDPMNhanNKfKehWy6rVhywhzH0BqX7Ott48v72Lw1oun6bF5r/AD65p0T3d0uz&#10;5P8AX277V+T+43+//Cmn4Y8AW3gnUk0i8bQrm7sN6XVpFYo72/8AEmzZEi/+OV59onxC8X6bOkt9&#10;BZTJFF8vlX0tu+/+B99clrfjzxf/AGzLqGlM1he/xX0urPdPL/vpKm1v9991fQVuJcNP3liY8396&#10;Rx08oxn2aEj6ge/W8+1xa9PqFzpXleU0KbZd8X9x9zp8v/AK88m8c/Dnwlq8vkXOs6Jp8SpF9k09&#10;rV/Kl/3Inlb/AMcr5m8U6p428U+ItG1fUPFMVjLp86Ty29veS/Z7r/etf9Qn/AEVf9iuHX4d6fpX&#10;jHUvEGna3JpX2m4llitLRd6QROzfuvn37l+bZ89fOy4jwnN71T/wGJ6tPIMwq/DQ/wDAj638YftF&#10;eFZons77SLHXrKVfKWXxNO0SO/8AAjpLZJXofw91XXLDSLdY9P8ADelWS7fIt9GaW4iSL+5s2Rbf&#10;/Hq/PLxD4J0O+d5bvUNSvJlbcv7/AMpFb/YRflStnwb8SfG3h0jS9K8S6rus1VoESTcjRN91tv8A&#10;31WkM7wlb+FGR10+HcXR/wB4jH/wI/UzRPii3+qubaJH/h2S/Pt/v7NldLbeOYHtXluba7ttv8Dw&#10;ebu/79b68Z+HttqepeEtCn1pW/tVoFefeuz5m/vpXp2lW3k2Hkbt+zc9e57CM/fOf+zaZu/8JDoM&#10;zJK1zbJLt2b3+R6+MP2lvFtrqv7R11LBOs2n+EPDK7m3b0Sed/Nf/viKKL/vqvrL7H50UqTr96vy&#10;++KfjKVfh38VPGEcnlN4q12eysXC/ftVb7Kqf9+opaqjQjSqcx4mPw0aMfd+0VPghZ+FPivcS3Ot&#10;63Gl0ku7+xPniZ9zbU3P/vfwpX0zbeD9I03Tkl3W1tp8C/Ls2IiL/sV+Zlh4vlgEPnWNlcJCqqm2&#10;FYH+X1eLYzf8C3V7V8JPHV5qHh/VRLdX89pasvlRXs/mxI23/wAe+4tY9TzeU9X8bfEi28T/ABL8&#10;OaLoPm+VZvcP9oRtjys0XlbE/wC/tfVX/DFvh7/oc7H/AMDP/s6+Ov2b9BbxV8cvDXmwJeeat5dS&#10;wzfcfa9u1fpLss/+hS0j/v1F/wDGq05X0O2lhXUjzKJ7Fqmq2eiadcahqF1FZ2NrE0s9xM2xIkX7&#10;zNX5Y/t9/GHw18X/ABj4K17wdeT3P9hNLDcXflbN/wA/ybP/AB6vv39rLRLnxH+zf8QtNshm6utK&#10;lWIf7VfivLY6r8PtY1Hwx4g2R3Vm/lMgZGT/AL7rurS97kO7Gyly8p+8f7I3xstfj18CfDviaGUP&#10;frH9i1BP7t1F8r/99fK//A69pHSvyW/4JL/GJvDPxM1v4d30+2x8Rx/a7H+79qiXey/8Ci3f98V+&#10;tVeVVjyyseJEKKKKyLCkPSlqOU4BPpRsB5X8btYNrZWVmrgeY3myL/sryv614c0nmNvFdN8TvEf9&#10;u+JLqRW/dRt5S/7q1ycA8wbP71fgvEmN+tYuSj8J+2ZHgvqmBipfFuK77Fpu9XpL/wD1D/31bctZ&#10;9nc/6U67vvfOtfHcyPpIx5o8xNqVm1zZusX+tX97F/vLWFqty2pWW2KLfcPA7xfL/Evz/wDsldeV&#10;3KG/u1zGtwz6VOl9Z/JLbyrcRV9nkWJ96VB/9uniZjT9rT5jlLOZ/wDXrF+6l+9C9c5remwX91Kz&#10;KyRfxV6GmlLbI7N8kT/vYt/9xvnSszVYYLOwdrxv3Tfd2fff/YSvssTi44f95I8vC4WeJ92B514e&#10;hgfxHaStBs0+zbfL8vyKlaGm3m/96q/urfejypLs3tUM2py3k8tokf2a3Vl8q3i+Xyvm+ff/AHmq&#10;ebyEmWK0UTxwL80TfcZf4v8Ad+9XzVbGVcbL3o+6fpmU5LDL488/ikanhW8+zXUr7nR1bdvf7/8A&#10;e+//ALFfTnwm+Lq+JLcaVqUn+n2/yLcN/wAt/wD7KvlXTLa2h1q3sZG+0FlZ9it/qv8AO+uj025b&#10;S9SiuY/MRpG3bN/z/wC9t/hrvy3NquW1+aPwfymGd5RQzKPLL4vsn2rI2TVW4bCVwvw1+JFv4mtk&#10;tLm5jfUo4t2zf80i/wB+u1uXzX7nhMTTxtCNel8J+J1sNUwlV0qq2Mq83fNX52WyK/7WNju/6C3/&#10;ALVlr9C796/PTTfn/azsm/6ib/8Ao2WvmuIP4uG/xf5H0WT7V/8ACfct4kU1ncLJEkyPE/yOteNe&#10;J/2fvDWvRebYq2g3f9+0/wBV/wB+v/iNtexzP/otx/1yasRH/dV9XKEZo+djOcH7p8dePP2bPEOl&#10;b54tMg16JPn32i/vf++Pvf8AfFeT3OjtbK9mr3Ng6b0aFGdP/HK/RWb79c14n8DaD4tXbqumQXP/&#10;AE12bHT/AIH96vOr5bQq/FE9fD5jKPuzPhm81vXtV0nWIrm8W5t4rXfePKq73i3/APfP/LKvJ4tD&#10;sPE10F01ob5iu9jb/wCtX/eX+GvtP4i/s8aV4e8G+K7nSNVlh83Tp3+yXfz/ACLE7fI//A6+PP2d&#10;NDm0n4naqGZXi/s51/OWKvic3wkMBTnUjP3oxPap4uXueypc0TOXw9dabv8As2oXNjLF/wAsmZ0q&#10;/Y+K/FWmRq6PFqEXoy/N/wCO7a+i9S0ex1FdtzbRzJ/trXKQ+A9I1Ev5EEmnJuZYvKl+/td4t+3/&#10;AHonr4Sjm8K9OU6sPhPT9vRcuWXunnel/Ge70+X/AEm0ni/veVJur0Lwz8eri5/e2Or3NskTJuRt&#10;0X/2NYmufBqaZpWguYLlf4fNi2v/AN9Vj+GfBk/h6e6s7mDyXZl3fNuodbAzpurS+I6OSFX3ebmO&#10;4vfjRqrNcStqOpfvfkZ/mRGrnbn4s3Pz/LI/+/LUPjLSl+1QQSSKnzM/3vvf7tYMOjLN5u2Cd3X+&#10;/Ey1nTp0KseeR2RdKj8PLEW8+JWpzM6xQKn+81ZNz4t1y5+VmWH/AH1+StX+wbySLzYrRk/2Ny1Y&#10;uPDM99beXLBGm3+PzW/9Brrj9VpP4YkyxEP5jkJtY1Cb/l72f3vKX/4qmLezTxfNcyS7vvfNXVnw&#10;Je3KvbWMkCXsvyRZi2pu/wCBbq6nwx+yhr15exv4h8USfZy2yWHRolicf8DZf/ZK+kwGCeYRcqFv&#10;dPDxucUsJLllzSPM7jSmdbSXar/N/u7q+nfhFpsHhX/hWniVYo4YdSnutAvnRdm95biX7Pv/AO2q&#10;bP8AtrXzJ440GDwV8abzQ7Ge5m0/T22xfa5/Nf8A1W5v/Hs19h+BvCsvir9maKxs22agsFxe2cqf&#10;fW6iuHuIn/76RK97KMNKljZQl9mP6nkZtX+t4SM4R5T6l0qzX7PWxafufvfx1z/gbXoPE/hfTNXg&#10;XZFf2sVwqb/ubk37K6BPk2f3N3zV9ufN0vhOa+NnipfBPwe8Ya83yPYaTPKvzfxbH2f+P1+Unx+S&#10;5h8D/D3wbZQNcXQi3tb267mll2/O+3+8zO7/APAq+/f25/EjQ/Crw54VVle78Ua7a2sqfxvBA/2i&#10;V/8AyFF/33XxlY3TeJv2mL+9to1uR4d03y4BboZX8xk/gVTu3L5r/cDfc+7WNT4ZHyuaS568Y/yn&#10;yhrOi6l4fujaalZXGn3QVXMF1G0b7WXcp2t/s17x8HvBt5rvhHT9IsjtuNSd7iV/7q/d/wDQVryb&#10;4qap/b/xH1u5UMd100Sf3sL8i/wJ/dH8Ir6b+FaReG/BviDU/Pa2eztYtNtdjffdk+f/ANkauVfE&#10;cdM9Q/Yz8PJD8a7SWD57K30LUUWV/wCPbcWX/wAdT/vuvujfH/fT/vqvir9mOxvNM8c6VNE7QiLS&#10;pd/+2tzcL/8AIC19sfbV/uL/AN810QlofWYSlamehalZwarYXFjcxb7eeJ4pU/vLX45ftnfBy58B&#10;+LdR1rypP7PbVZdN82X+H78sX/fcS/LX7IV8X/t8+Bn1vwpremQRN/xNIP7aiuPK+RLiwt5Wff8A&#10;7TxPtrurx9087Gx5qZ+fPwu8TX3grxBoniXTZ2hvdJvIr2J0/vK+6v6DPAfjCx8f+C9E8S6a++x1&#10;a0ivIT/suu4fzr+dPw9Ns0ZJd3yN8jV+wP8AwSx+Kk3xB/ZtbSL19914V1WbSo2LfM1uypLET/39&#10;dP8AtnXmYmPu3Pm4/EfZtFFFcJsMbla5zxzqv9i+F9Sui2xxEVT/AHm+Va6MdK80+Ot+IvC0NvnH&#10;nzf+g152YVvq+Eq1e0Tvy+h9YxdKn/ePn2aZpndv9qpbZPn3LQkNW7aHZ81fzZVn7SZ+9ylaNijq&#10;W1Eeuctv+P8ARV/hbbv/AO+q66eJXR91cjA6w6jcL83zfdT+OuWXuHXhvhkbsbmGJ5JMIv8AtVYj&#10;0OfWrN1ggab/AGq734Z/CGz17ZqniAtdlf8AV2av+6i/3qvfG/x5pnwy8OvZ6bbRvf8Albo7SI7d&#10;q19BQwdfD0I46M/8J8tUzSOIxX1DCw55S/8AATxzxCtn4W063XUG+2ahFF5UVujff215fe38+pSv&#10;f6hHuK7fKiT7qf7NP/tq71nVftOoTtDcS/P/AMB/uVX/AHpuVhhV4omZV3qvyf8AxVdcVVrS58Uf&#10;pOW5dHL4cr+IqeHdNhmt5Z7hQ/m9ov8Allu+WryW2+f7Ett5O35PN3Lvl/ztqe5SSx1OJ1kZ227d&#10;i/xL/laqw3jbnaRWRotzr+9+fzf8/LXR7ylzQ+E9iUpT98ow6fLb6621beXz7Zk81I9n+dtbYhki&#10;vlufOkvGlVWVlrOS5bUfEETPGqqkDLE6M3y7m21p3FvidrmGZXljk2ruX96v99EqeaX2jOpzX94v&#10;aXrE2i6patDO1peRSfLt+86f3q+lfAvju28Y6cw3ql/Aq+fEn/oVfJWstckxSabIvmyu0SpN/D9/&#10;/wAe+SvSP2dNSvE8YXltdsz/AGqxZ1f/AHZf/s6+54XzCrSxccPze7I+N4iy+lXwn1j7UT36/evz&#10;40f5/wBq7T/+wtL/AOhy1+gWpV+eXhu/X/hraxj/AIn1G4/9Dlr7fPo89XDf4j4XJvhr/wCE+6Lx&#10;9llcN/0yesdH/dVdv/8AkG33/XJ6yU/1VfZLY+Ye425ddlV0f50omf56i3/PQXGJznxmhX/hW3iC&#10;f+P+zLr/ANAevz++Cciv8QdTkX7jWcv/AKHFX3z8eJvJ+EHiVt3/ADDpU/76r8+fhjpc8t/rk9tf&#10;S2l1B/o6yxf7Tf8A2pa/OuKuXlfN/KfW5f8AwJH0M7r/AHlT/fan23hbUfs8t9Bo1z9nZvNlu4rV&#10;tny/xu61wEU3i2zt98q2WtRMvzI+6CX/ANmWrGkeJraw3xXNle+H97fvUaLZFL/wKL5X/wCB1+Ox&#10;wkVSk0+b/C//AG01qe05vdO82LiuP1uZX1GJf7zba6a01S21JN1tPHMn/TJt1cpeIs1/8rfOrNXl&#10;YaEoSlzHq4P+IWrawXUriX5fu1bfRFRaf4bRkluP91a1bj7lazqyh7pjjf45z82lRJFUT2cSfw1s&#10;XP3E/wB+qL0ozkc8SDR4Yv8AhINPRvkRp1r2fSkl8NxXf72XUknupZWd1+5u+b5P9mvGrC5s7PWb&#10;S51BlSyil3y703pt/wByvddN8Q6Rr3lf2fqdtcv99USX/wBkr9s4LcfqdW/8x8lnH8WB8PfEedb7&#10;4269PtbYby4+/wDw/eWvvz4A2Gz4b+HIv4Hs0f8A76+avgXx/E3/AAufxRu/g1G9Vv8AgNw9fob8&#10;BE/4tt4X/wCwdB/6BXr5X7+OqS/rc9TMY8mDpf10Og+CCfYNO1jw1K2y40HU5bdU/wCmDfvbd/8A&#10;d2vs/wCAPXqb2y+Vury+8tl8K/F/RNaiXZF4js30i+f+DzYt8to//j1wn/A69Pmf9xX1aPnIz+yf&#10;F/7WOvLqvx68P2MrN9h8K6FPey/9Mpbp9v8A6Kif/viviX4Y/FXRtHfxtc6rNcjUtWkkuUSJdkUu&#10;3e6q/wAr/wAe35dn/A1r2/8AaG8bnUdb+M/imNmC/wBovots6N/BBstfk/2fN3v/AMDr4hg6O1Yz&#10;97lifG4mp7WtOZseFYvtvii1aT7qy+e3/Afm/pXsPgy81HxPr39mLK01pFL+6t0b5PNl+Xf/AOOb&#10;K8n8FBVup5nYIgTbvb+GvU/g94hj+HXjbw/eeIbNprHUWS9iRHZnVN7Ij7F/3f8AxxK5o/zF0rXj&#10;zH6F/Afw2sPxL1ODbvSw0XTol/7+3v8A9nX0b9gT+61eNeA7NtH8UeFPEsE6vp+sxXGkS/N8jMye&#10;faS/7qfZ7hP+3qvct7f89V/75rtpfCfZxkre6dRvrgvi74etvEOg2i3kqwxLeJE0z/3J/wDR3T/g&#10;fm12u+uN+Lvlf8K312eVWdLWBb3Yn390TpKn/j6V6Mo+6edVjzwnE/FzQdBlTSddtm/5crp4m/2P&#10;nr7p/wCCM/jEDxJ8SvDmxdtxFb328vh90bOm3b/wOuR8W/sB23xC8S+IvFmg/EiLQbTVryW9bT7u&#10;zf8AdNK+903q/wB356zP2IbWH9mn9qLxLZzapBfaXa39loVzfPEE3rc78P8Ae+T59n/Aa8mrGUo8&#10;p8dGUbn7J0UxKfXlnQNJwcV4n8e7lpL3TLRW+6rSNXtRPOa+YfiX4oh1nxxd7JGeO2P2ZW2tt+X7&#10;3/j26vk+J63ssunFfaPp+G6MquOUv5ShbaN9pX5V+f8AhqTVtIudGf7PPG0TV2Pw60ldRvreVirw&#10;K25q9F8caPp9x4el+2RKxUblb+Ja/HsJlcsVhquKcuXlPr8VnDw+LjS+I+cNSufs1vs/vVx2m3iL&#10;qdxP/cbYr/3a0PG+srYQztuX5a8q1jVbuza1VZNkTN8+1d29m+9Xz/sZV5RjE/U8twUq1L/Ee3X/&#10;AMfLzRdMm0vTP9ECrhrzb827/Z/76ryyOa78SN59y0l/dSz/ADb23P8A77VX0yxRbBN8X2mL5nx9&#10;3d8ldJ4Q8ZWPwvvINfvGtk062k/0n7W3/j26vrsJQVbkw85e6J4TD5XTq1MHS/e/+lHFzafsupYD&#10;8j/Mu923bfn+7V+1LGOC1lZYUb+CL7n/AH1Xqfxe8IaVdWVr438MMt/4b12JJYJrRvkVmrzqCztJ&#10;ov3ytvkb/vl9z/dr08bhJYKp7Ooa4DNqeaYaNaP/AOzIzJn/ALR2qsaxNErIsrr8+5f4v/Hf/QqZ&#10;aTWwmgSZVuJZW/eI3y7m/v1ejaS7K2TR7Nu5N7t8zVSngjtJ4pJDJdxNE213rj93l5T2o8vwi3c7&#10;f2ldNHtW4jXdFs/2V3fP/vVNLfzXdrO08exF+8yfK+6qVtY/6LBGvz3DfPO27Zt3f+g1SeWaFbiV&#10;fkWX5WVWZ0+XZ83/AI9WVOnHlL5YlSa+nvNjbpUulbcssX93/ZX7vy/LXoHwXRtK+J+lLG0bpdLL&#10;DO+751/cM3/siV51Zwy6XAitA0ztErPLt3/wf/Ff+g12/wAMYbm88Z6fdxj7NFZz75nXb/E33P8A&#10;gS/LXq5fiY4XGUqn2YyOLN6algasf7p9RX/3K/Orwfbfaf2wtPnX/VRancf+1a/Ri8Tev/Aa/PT4&#10;dJv/AGnrJvv/APE4ut3/AI/X65nc+WthX3kfjmUR93Ef4T7duU32V3/1yf8A9ArH2fJW3c3Pk28v&#10;y/fXZXOXOpRW0G6VlT/favsUfNkVz8lV0+/Vd9S+0v8Auop32/8ATJ0/9Cquj3zu/wC6VP7u+X/4&#10;mg2hynNftFP/AMWb8Qf9eqf+jUr4q+CNjHe3XjWeWXybeySKVn/2md0RP+BMyf8Aj9fYv7QiXKfC&#10;PW/NVdnkI/yM3/PVK+L/AIS3MsOm+ILdVV0nvoppXdfuPF5qp/6US1+dcURjLn5v5T6PCSlDDS5f&#10;5j1qGHfElXoYV+f5ahtv9VF/uVbi/wCWv+9X4JJtbHpc5Vfw5YXiM0tpGkv/AD1i/dSp/wACX5q4&#10;qw3S2aP5reanmq77t+/53X/2SvR4d3lV5fpH/IOiX+80v/o169PDTlOlLn/rc7cFL9+dh4Vm877R&#10;82/b8jVsXH3K5/we++W92/8APWujufuNXLVh72hGN/jyM+5+4n+/VGatP7NPeS+VBFLM+77kK761&#10;bP4XeKtV+aLRblEb+O4Xyv8A0KtqOFrVfhgef7elS+KZ5/fwreRPA7bPN+TfWnN8Lm0r7JO9yrxX&#10;G3ytm/fsZN6V6ho/7MHiHXLiL7TqGn2H71P4mlr1jxJ8CvDWj6Xpmp+Jde1R00jb5VvpipF9qbyt&#10;mx02O3+1/DX3mV4LMIU+SHuny2Y47Ce15pe8fnLqVsyeLXZpWeaUtud/4n3V+kXwWtmtvAfh+Jl+&#10;7YRJ/wCOV55CnwUsLf8A4lXwplv7p2+W41O6lfevyb33yv8AL/HXR6b8YNKsNNtPs2nwaUn/ACyt&#10;/NaX90v8f+79+vv8qwtXB1JSqmGPz/DYqEaUYy909N+IXh658Q+CruKxbZq1rsvbF/7k8XzJ/wCg&#10;0/WPidZ6b8Ir3xwu2G3g0mXUNk38Dqm7yn/4F8leFeIf2kPFVho13/Z9rbPLLOiWd35H3/8AYSJn&#10;+Znrz/42fEjUdH+C0vgG5lgmvvE9+lr+5+TYssu+XYv93bur6b2seY8KePp25onyJ8YrqXw/8IPB&#10;mjSSbr3UmOpXRZvn3Y3Hd/wKX/x2vF00yRrSGVWT95t/i/vM6/8AsteoftPaz9q+IMVjG2FsLNIm&#10;T+6zZf8A9BZKg8G/DyF/CH9u6taRXUM674FeeeJ/vMNmURlw395/71Z1JfvJcp84vhuQeAPhVq3i&#10;2wghsVVJbq7t4t7/AHVWVtmf+A1tfHzWI9K+MuoQaVDBHbaZEmn20XlrKiIsXlfcb5d1eifAiKTw&#10;tf3ulee0z6N4hspWl2f8sGuIvnf/AGfv14G2pN4t+Ih1GU73vL9rxt3+9v21NOMublOuUo+xPvP9&#10;mb9o238U+D9d+HmsMttrfhi0i1TR5vufaltdks0X+/8AL8v95N392vo7/hr34Yf9DHB/3zLX49+D&#10;P7S8QfFDSYdJvpbHUNR1BLSG6ib54vNfyv8A0Fq/Y/8A4ZJ+G3/Qq2n/AHxVc95SPSwmIxCp2ie8&#10;I9ZniewbVfDmp2K/fntZYl/4ElaFPr2T1T8svid4tvtS+Ev2GK5nS7sL77VZ3EUvzrLB+6+f/vh6&#10;8k+FfjO+vG1uC5Znu7+8sLppX+/KkXm/O/8A33XtHxsvPD3w68c+JfDmoebZvb3l1LFbzRbN6yyy&#10;yxeV/e+R0/77/wCBV4L8I9X0iDV9bS2+dJYE+x7/AL6puR3T/gO1q8qMvfPksTT5JyifuX+y58Uv&#10;+Fz/AAH8HeK5W33l1YpHdnPS4T5Jf/HlNesjpXwL/wAEpPHHmfCeXw1PKzo1w13bf7LfLvT/ANB/&#10;74avvoV59aPJMzpy5okUrrFE7P8AdUbjX5j6x4hn8T+Otb1CWVkluLyV9iN8i/PX6K/EvWo/DfgD&#10;xFqcn3LbT55D+CGvzC8K7nukZv42rysaouGp9FlHMqvMj6C+GWra3pM8M9pqUyp/EhbejV6X4z+K&#10;2pS6D5V3Au7bt82L7j15boO3TbVJV27krM8beKnfTnTcvy18Dj8FGvSnSXu8x99SpUp1oVZx5uU4&#10;Tx54knuL+3ggVnd382fZ/CivWffuuo2yfZt3y7nZ5W+Vfm/+KrnNO13z01C8jl87975Tb1+RFX/a&#10;/wCBVpt5t5bsjSweb97ZFFv/ANpK+Bp4b6o+SX2T93wfL7CFWmdH4ZMkvnzyz/dX5bfdvRayvGui&#10;W3jPRp9N1ESJYz/LNcebtWJauwwtbWqeZud5X/evu2bv87KvI6Q2Es/2ldq/d2N9+vVhzxnekceI&#10;nShzymznv2KPjm3w88T3PwS+IyFtC1OXdpc138qWsrfdT/df+H/7KvT/ABx4a1L4e+Kr7R71le3j&#10;+e0mT/lrF/D/AOhVzOg/CvQfFtl/auuaVbXN2i7Ippot7r/wOvW/FN+3ibwNBpN7brcXtjF5VtqE&#10;z75dv91m/ir7XFf7bhI06vxxPy6jWp4HNZV8P/AqfF/8kePQzb7iWdm3pB8qu/yOzfxLu/4FSJdx&#10;61d22xpIbdV8qWF/v/8AAf8AZq2ujfIsc0skpi/5d3b7/wAv/wAVXFeINRe2unazlj81ZfKZ4m3p&#10;v2rtif8Az/FXxVSFpSj9o/TqEqVb3oSOsuntra83bvs0TfPJFt+7t2/N/u1WNtaXmiStPuRn3/6r&#10;7nzVmJrU980SSxN9t2/vYV27EX+P/erS8GlhrFhYTrB9lurtV+zn5vvP8+2ojCco+6XWXsaTn/Ka&#10;3h7TEt/DtlqE6tYaVI21UlXe8/yfdi/vL93566vQfEemW2yOC2+xq7fL/vVr/FTVf7V8XXUMUSpp&#10;+mI1nHu/hf5Gd/8A0JP+AVyE0MEybYl2bPkZ69+hlGHrU71PikfkmJzrF4i9f7P8p9Jwv9s0uGX+&#10;9Fvr88vhE/nftGaJ/ffU5/8A0B6+5fh74wXxP4XdZ/ku7Bfs87/3m+f/ANl2f9918KfBb/k4fQpV&#10;Vn/4mMv3P9x6+9zOp7T6jL+9/kceTzvHFf4T7wmtqyn02CH5liVH/wBham17xtpGlO63l9aWbr95&#10;LidEdP8AgFeXeJP2kPAWiK/2nxLA+z+CxiaXdX2tTGUKXxTPlGpy+FFj4wQ3yeELifTGvYbu1dLh&#10;ZdOn8qVNv/jrL/sP/vfwVyvw9+KN9NYJLrk8GpW/34ru0tfKm2/9NU37d3+5t/3K5HUv2tNI1uW4&#10;g8K+HNX8TunyMj/un/79fPu/77rjfhRZ+OtV8QXyz+B7nQdCut8sSTNsS3f+4iN/C9cU8bGUo+yH&#10;KNaFPm5T2X4/eKtM1v4KeKJbOdX2Waff+T+NK+MfgvI058UwMzeU01tKuwfxK0//ALKz/wDjv92v&#10;ta2+Gmp3i+VP5H735Gi/1u//AIB/FWr4S/Yfs7x7jUINPudNlupU82GHbbwyqu/+Bv8Ae/grwc4w&#10;9TGwcqXxHRQzWlSpezrxPnqz+e3StCws57y4ligikmmf7kMK73r7l8Gfsl+HtBsv9K06yvLj7myV&#10;nlRF/wCBVqy+EP8AhGbfVo/7KWxt22+U8MWxPu/7Ffn8eEaj96rIcuIaX/LqJ8a+G/hL4t8SbFs9&#10;Dufmb78y+V/6FVLS/wBj3xfY6Yr6nqOn2HlNsfYzSvu3/wCf4q+2Ph6iPdbv9+q/jbb/AGbNt/jv&#10;H/8AZK9fDcPYXDU/e944v7fxftP3Xunzp4H/AGUdF8NywxajrV9qU0/72XYi26f+zt/4/XqGpfBn&#10;wh4b2RW2ixTfvfv3DNK//j1dmlhc3niG08i2lm2qu7YtdZrngbVtZucw2yonm/flbb8u2vWp5bho&#10;80o0jy6uZYmtLmq1TD0rSrHTfBXlWdnBZ/LvbyYtm+uBuU/dP/f2769nfwLqVpo32bbHcfumRvKb&#10;FeF+NtVXwZau2oRSQ3DRfLC6vXcqLXuwgclOtH4plHVfFtn4VtftN4y/9Mod2x3rxDx/8VLbxhdR&#10;efeRPpj7vKt0ukT7Q/8A8a/9Crl9V+K+oeMNeis4LbT5kuG8qWF7xn83b/Bs2J8v3/8Ae/8AQqL3&#10;/iG2i1Bby20SG4dt8tvpiypcP/ciTbv2rtf/AGf9+vWpYb2RxV63tZGt/Zkry2/2PTG2IqP5syu6&#10;XT/9tdn7pP8AP8Fc/qWt3j/aPtmpzzaYu57x0iXZK6/LsTb8u1Nj/Jv+/wDJ/fqvN4kWaW4sZ2Ww&#10;tLr/AEe+u7RUuPKTYn7pPk3LvTfu+f5a2tH/ALI1K1TU57ydPBlgqNEl8qxJPt/j2/wqn/oVdZzE&#10;UMNn4V0u48beI9tt/Ba28rK8qff+f5f4n3183eFvGlx8bfj+mouzjT9Oia4giLfJ8vyp/wCPP/6F&#10;Vf8Aag+K1/4o1R9LtfNS227lVl2/un+5x/ef/wBB/vfw898HNb0zwl4I8XX1zLaW2tfYfs9rb+bs&#10;mf5H+f8A76dP++Kuj/E94iXwnlnxA8Qf8JZ441zVAzNFc3bvGW/hi3bU/wDHdtdvr/xGfUfDmn2l&#10;nZvaWUUVrbxQpcNKjeV9/wCf5fmb5Pl2tXl1lpNzfTbIl/4FVttDvLaRWeOfyFbczqv3f9qs41Pf&#10;5i+U9n1Hxe2g3Gu30bMkOveG0ZV3felX9x/6F89eW+G3a2bVb75v9Fs3RX/uO3yJXufxs0PwBZ/A&#10;74fXugXuu3XihllgnlvrZYbS4t2d33Ls3L8vyJ9/+9uWvDoR9j8BXtwSQ99drH/vKg/+yau3/l5K&#10;Rl9nlPTP2IdCt9Y/aO8MXN4wSw0cT6vcs67lCW8Ly/8Astes/wDDxfxx/wA9YK+XvAGtWnh1NauW&#10;vdR0/VjZOljNp/3fm++kvzp8jrlf4vv/AHTXIfNXLSdkelTxEqceVH9HdO2U9Ep7/cr6E+oPhT/g&#10;ob8A7bxNZ/8ACXt/oybUilukXf5Eq/Kjf7r/ACL/AMAr87/hQIND8Sy3N187vA0UDbfk3syf+y76&#10;/bD9oqwXUvgP8Q4mi8510C8liT/pqtu7p/4+iV+Mtm0FnrtvA0HyRT+V8/3/AJvkr5vG1JYevHl+&#10;0RVwVLFUpz+1GJ9xf8E+vEkvhLwbZanFu/cXW5k/vRfx1+rNrcxX1rHPbyLLDIqujp91lr8mP2LU&#10;g/4Unbzt8j/bHib/AHdiV+kHwB8RrrfgeO083zX05/s+f9j+D/P+zXbi6fuRmfCUZWlyHJftt+KR&#10;4c+A2owIzJLqt3b2CMvb5vNf/wAcievhLRLy5sLWFrZo9/8At/wV9r/t9aONR/Z+ur7e3maPqFtf&#10;Ki9X5aJvySVm/wCA1+dej+IZXtflavnMSfU5f8J61/bGp3L/APIQn/4A2yq+qpqGpROv2ln3/wB9&#10;a5rRNbX7rv8APXcabqUU3lLuXfXlSpUpn0sKtWBzXhXwHq6Wv9lW22aW4unfft2O27/KV1Wq+FZ/&#10;DLPov2yObU4vkvHtF/0eJv7n+0396vTfgin2j4gRMsavLawTyxJ/t7a5Ozh87zZ33PLKzu7v/G9f&#10;N1Muw1XE+9E+mpcQ5h7P2EJe7EybbSm+SWdt8v8ADsqpeWeyVN33K7azs/OuEXbXNeIf9D1F1dv3&#10;T/Ir7a9qjQpUvhgePicVisR/FnzHW+GLy7tre0Xd/o7Lv/2HrqE3JZv9jl8mH7jW83zp/wAArlLC&#10;bybW0S5VXt/K2sj10FnC32d1s7nfabfuXH31/wCB158o++d8fgicf4nhXUtGvVs7lrDUEXYyJ991&#10;/wBisv4bfsveMfFF3bzppq22ns/2j7Ves6rv/wCBfM33E+6tek/DH4ZXPxN1bSvNs7vTbS3WW6a4&#10;dfkZfmTZv/i+f/0CvsjQLM6fo1nbNl3iiVWZupr1oZTCvLnqnj1OKsRl0fYYRnz/APDr9jTSPDMk&#10;l34g1KTW7qX5mjjXyYlP+8PmrX1L9lbQdN1FdW0G4urOSGdbp7WVvNik2/wr/Ete9KPlPGPoabLG&#10;Hj2kZ/GvV/svBqPL7M+aqcR5pWqe0nXl+n3H54eOJdS8NeILSa7ZrmW/nluL54Yn2In+tf7v/fFe&#10;OeCf2mNJvPiPL4K8QWNxol/9oeHT7i9j8pblP+WSuG+4z7f+B7/9qv1j0jw3pugxPHYWUNqj/e2L&#10;96sbxR8LvCPjdH/t7wzpGsSMv+su7GKV1/3WZamOW0o7Gks7l8MY+6fIHhXxI3hLV71VtpJnnVdy&#10;fc3r/fr5t174LT6Dv1PWvENtpUVxdOkUNpE8txvbe2z+BU+Tf/HX6Mt+zvZvqKag+s3P2uKFLWNB&#10;Eph8pTuXcn9//a3VWuf2XfDOtW93Br7yaxBdS+bLCY1RH+bf/vj/AIC1YywUqs4Kv70YnpU83oYd&#10;Tlhpcspf3T8+dB8DeE9evYrOKz8U+Ib1vkWGHykd/wDvne1fVvw3/Yp8KWmjy6v4j8Iabo8zLu+z&#10;3sv9oSov9593yq3+5X0z4G+Gfhj4daZ9j8O6NbaXHj53jG6V/wDedvmb/gRrV1rRYPEWmS2V9Gk9&#10;pKuHhf7kv+9/s16tPD4el/DieDUzfG1fiqHgHw+8HeFPFFqY9N1qxsofNdLexijVJVVW/u/L81ek&#10;aZ8FdFiuM3aXFyF+5vkwrf8AfNfFPxI8YT/Cj4gy6LY6nc6wmms9veTanBs83/Y/3U/hf/br6d/Z&#10;v+Is3xB0+ObTfE1vPFBxdaHendcW/wDut97b/wCO16MoWjeJyVMTVn9s900vw5p+iReVYWsFmrfe&#10;W3iVN1aKRBPurim79n3lqfNch5w13VPvUffo2UUFGS3hbTPNedbSOGZvvtEu3dTP+EW0grtm0+Cf&#10;c27/AEhfN/8AQq0muZPN2rC20fxtUifd+alyhzDljVfuqoparTJkfK3k/wC0tOhm3pxu/wB5l20y&#10;OYwfHnjCDwN4fuNSltrm/kVdsFjYxeZcXMn8KIvc1+b3xZ+JUnxK8Wahb+M/C873vzp9nvrNfOgX&#10;Zv2K+9HVfk/hr7P8bX2taf468QeIZ3juYNOWKw0exV9qfPEjuzf7TM7f8BRK+Wf2rvh7qfi3RrLx&#10;RB5ia35TJ5MLPF/fbynR/wC/8+ysli8LRnyVZa//ACRz1KvLLlPIU8cy2cUrafZ6lZy3DK8qO3lJ&#10;s/ufM71Nf69c69eWkV9Y20MTT+V9o8qL/R02P+92RJ/Hs/3vnSvlfXvihZW11vttZ+2Jt+ZEk/8A&#10;iqr2v7SsulwOkVs1x/d3vXuSp0rfERGcz7lsNe8GaDo0VjbNFCkXz70gaJ/++9ny18XftA/tC6l4&#10;m1aXT7eNbPS7d/8ARrTfu3/9NZf73+7/AJbq/h/+0Ba/EC4l0nVFFlK1o4iD3DeUz+anb7u7Zur5&#10;t8WeGr2Cf+0nlW5hvLiURMr73+V2X5v++a5K0YRj7p0U5SnIxBNPqF7515JNP5sn7yZjvdv++q+m&#10;fgH8LrzUrGLV79/7L8Lys3mrD+6u7yJU/wBz/Vb1X77/APAa5v4RfBJ/G2lfZFimhvr1tm923Lt/&#10;h+Xb8tdd4n+EXxE+Fdq+lTtPf6IjfLsZ/KdP8/wVx8x3/Vpv4T6T0rx5plna/YfC+iwJpjL+68pY&#10;rC0d/wDgPzN/vojf79cz8SJtTvPhz4j+061pHz6ZdI2n6eyfJuidPvs+5tn+4v8A7LXyP4n8Z+I7&#10;P7u6z2UzwX8I9SuNMXxZ4kgm+wzyfuIpW2vcP/fb/Z/9Cq4xOacJQ+MTx/f6k/w38CeHLqBUh0aK&#10;8lil/wCevny7t/8Au/JXH+MyLHw34b09f4YGuXX3dq90vPhL4h8YeA9Y8S2dts0qwZLd7u4ZER5W&#10;+XYn/AP7leBfEm8S78VSxxSedDaxJbK/rsWvVqe5R977RyQfNIl0G3srjwpdW8di02t3U/lR3Dv8&#10;ixfL8qr/AHt1dd/wgGg/35a6n4G+IPDXwmvbPxP4j0y08TrBEzxaddsyW6O397+JmqL/AIaB0b/o&#10;Exf+AyVpRoxhG1TclzlJ+6fuJD89Pf7lVkvIEVGadfn/ANqn/bIpvuqz/wC4tdHMff3gZmsW0V/p&#10;N7az7fJuIHSXf/c2V+GXiGzls/i4mmRS/bN2ppaxTf8APX97t3/99V+7FzNsidmi2RL97e1fjr8f&#10;rnwxL+0/4ql0HUYIdOuLyK6s9QeNkitbj5PN/wCApKrt8v8Acrysb7Oc4HNVr+5KNI9d+A94vhL4&#10;LaqzXnkva33lKn+1sSvaf2Lv2nIofjbaeGry8V7LxBF9lTDfKtx96L/0F0/4HXwN458crbXF3ot8&#10;2pIkU+9tORtib/433r/9lWf4Y1az8N6vpWveGkvdN1iwvIrizeVmdJWV0f53/wDiNtd05RnDkPiO&#10;WXPzH7tftW6MPEP7PHj21H3l0x51/wCAfP8A+y1+Qvhu83wbG/1qtsav2Th1NPi98D1vra1ngHiL&#10;QvNW1uU2yp5sOdrL/e+avzbT/gnZ8aNY1ZpbP+xtBt3f/XaheffX/bVN7bq+cq0+c93CV44f3pHm&#10;ttftD9xq3bDxJ5Lo25t9fUfgP/gmzPZojeL/AB19s+X57fRrHZ/5Fld//QK9l8MfsRfC3QUhWbTb&#10;/WJYv+W2oXj/AD/7yJsX/wAdrg+pSkex/alCJ8qfAn4sWvhr4haLcXzKkNw7W7TS/dTcu35q3vFt&#10;5Z+DPFF7pk95Elp5rvazbvvRM/8A6En3X/2kevRPGP7MUnw58X2mq6LZw6l4XWTzmQwq01vt/gf+&#10;8v8AtV80fHW2g+IXi3UJ22/2fE/lWsT/AMKLXlVKPsq3LI7qGJlV/e0j1iw1uD5J1vF8pP491N8S&#10;Qy62iTxWckMX8MrrsRq5f9mnxVoPg+eLwv4htYptKlbZBduu97Vv/ia+yL/4bxTWaeUq3NvKu9Zk&#10;+dGWvYw2CpVo80ZmVfMJ0Zezrx5T508PQz+KntIILZrz5fKWK3i83ftr27wr+zFcXarPrGpXOkQP&#10;8zafYsnz/wC8zq23/gFdno1p4k8O4ewsbe8ZjtZ5Y/mdf9771dSPiOtjH/xONKu9PI6uq+Yn5iuu&#10;OWQpS5viPKq5tXxEeSkdLo+hWOg6daWNjAsNraxCKJP7qitFE21z1l430e+RWh1C3If5k3vs3f8A&#10;fVa9vqMNwUCupZl3L833q3PHlTmtZF2ikzS0EBRRUe9d+3d8392gCSmO2xaHfbUb8fNI21VoAbn7&#10;Q3/TL/0Kob+/trCPdcyKg/hX+9ToLtbkNsVvL/v/AN6uV8WeJfDnhA+ZqsyzXbfPFAf3s7f7iVUY&#10;+8VGMpS5Yn52/tefAfxM/wAX7u28A+EfH+sHW7lr26d7OKXTEaX5v3Uqp8mx2/jf5a6L9lz9lv4j&#10;fC79pzSp9Qtv+JJp1r595fJeP5W94v8AVIv8T/Ptb+H5K9++K3xr+Is66YfCtnHodi9ygle4g8+6&#10;lT/0BV/76/3q9p8A63PqOiQX+sx2+m6hKN0sTttb/vnd8tes1WVC8o+6ZV6UqFTll8R3tJtX0rIk&#10;8XaJD8surWC/71yn+NV3+IHhuP73iDS1+t7F/wDFV5HJL+UOaJv7mqJnPZZPwrIi8aeH7lf3es2U&#10;v+5OjU4eK9IH3b1X/wB3c1aKnL+UXNH+Y1J0keJvL2o/+0u6q8919kt1kutyH+JlXctQf8JRY/3p&#10;2/3baX/4mq0vjTTY/vLen/d0+f8A+IpclT+UOaBpfbozPtjikl/20j+T/vqnTPdFG8qONGz96RuK&#10;xf8AhP8ATFOPK1H/AMFtx/8AEU3/AIWFpu7aLfU2/wC4dP8A/EU/Z1f5Q54HnnirTLuHVbo7p5bj&#10;7U1xuVflTciKjqrfwr/6ErVg+NdHttS0l4niS5lniTz0l+dN25v/ALGuj8a6pfaj4n0y+0/TNTmt&#10;PKeK6XyNn+596s2/e/nli2aFqKRRRfNvjTe38X9+vxfM+GM9xXEdSrh/4VSMdZfDzRt92w6uIofV&#10;z4x0v/gnN8MNel1DXtVPi2/l1G5luGTRp4Et7Xc/3Nv2eVv4vvVzfxB/4JefD27trp/CHi/xFomo&#10;RL8tpr0EVxvb/gKRMv8AvfNX2Bf6DrenXCXOkpf2cXm+bLaSqnlM+xPn/wBbVnUvHniD+1N09ytn&#10;FtRGf7TAqP8AJsf5Gr93pZdiJpLlOWOIhy/EfhL4i8GT+F/FepaDdt5lzYXUlq8sX3H2Pt3Lur1j&#10;4b/Dv7ZY2MXmSPF5v2hk8rcm9v8A7DZX6E+Of2Uvhf4w1m71rSmlsNYv/wDj53zxXtu7tKnz7FZm&#10;i3ttXf8Ad+f7lYHgn4IWvgNkivlgmlt/kXZ9yuKvhq+H/in0uX06OK+EpfBnwNbeFbBLltz3b/Iq&#10;eVs2V6Vc/wCmROsqq6N97eu+n0Vyn1VOhGETzfxn8BPC/i2wl/0FU1BP3sTp8m9/v7H/ANmvIvFX&#10;xI0HWHTSp7GeZLdUeW3eDyv4Puf7u75d/wDv19O6lrFt4e0241G8bZbwLvZ6+EtV8eaVqV1qupz6&#10;haQ/2lqN1cLb+aqPBuf7mz+79x1/33/uV34KMZVeWR8xnUeSPuHC/Gj4r+JNaurXw3ZvLbacyL9m&#10;sbb5UG5uFVf72a4TxJ8INe8C+K7jRfElsbK6gV97Iysm9U3bN/3d1dr4+0JfEEVnc6ZPAl1BJujl&#10;81U+SoviFD4u17xfqGq6jFc3l3qKpLPe+Q/k+bs+fa7LtZdu6umvGUqnMfM0eX2ZzfjfwHc2Nta3&#10;drdST6bLYpdQiSCaL5lWLzk2ydlZ/vfdrzLB9a+rvh3o+jxeELuDXPEGmy3VgrRMmoW0tx5UX8CI&#10;/wBoVdv/AGyqHZ4M/wCfnwp/4BtTeH9r73OUptacp+xfgNItY8M6VfRRLsurOKVdi/e3IjV1R8PX&#10;MsX7u2Z2/wB2u20vRrDQ7GC0sLSGztIEWKOGCPYiIv3VVa0c47V58aslHlOyU5SlzHm8/gC9vtIu&#10;IP3cUsqbd8rZ218kJ/wSV8La3qb33ifxpqV7K8ryhNLs0tfvPu2uztLu/wDHa/QDPFJnNYy9/wCI&#10;qNWUfhPl7wv/AME3vgT4ehtVuvCsuvyWybIptWvJJXC/8B217j4L+Evgz4dxMvhfwpo3h8v999O0&#10;+KF3/wB5lX5q7HNGafNIyFqN0V/vLUlFIBm3H3aTZvXa1PozQBX8lVHyr8v92vlz48/si2/iBLrW&#10;/BcUdnqH+tl0r7kNx/uf3G/2fu/7tfUlxcxWqF5pFiT+8zYqnLqsfzLGu+uXE+y5f3p14apVoy5q&#10;R+XvhP4b6zqPjKLSl8P3d/dWs6/arLayOnz/AD7/AO7X6SeCbKz8N+E7DT4bKSzSKLi0afz/ACv9&#10;nfVlbdFumn2RpLJ95kX5qsFN7fL8leFTryofwj1MXifrfLzjX1LyX/dQbE/26hm1GS7Xa0cez/dq&#10;6LT5vm+7XjHjT4/22jeIDpXhjw1qHjfyH2313p9xbxW9u39zfK6ea277ypu2/wDjtdVKWMxcuWke&#10;dzUaR6jfadbatB5N1bxyxL91HX7tcvffDoQof7F1C4sJd2/Y0vyVyej+OfiH4jun+zeH9ItYf4U8&#10;2W4df+B/Iv8A45XqXhvS/Eb2+7Wbm0V/7lpF/wDFV3fVMXQd5vlNaePUPdpyPPb/AMeeJvA7pa6n&#10;qFu7n5IvtaqN/wDtblrpfDXxfjvovK1uzl0aZG2fbD+9tX91l/h/4F/49XWXngXSNQ81rm2E00v3&#10;5n+81cj/AMKnbQpJT4b1GXS45OGtgd9u3/bJvlH++vzV68I05R96XvEVcZSqx9+j/wCAno1nqNvf&#10;wJNbzxzxP92SJtymp94LdQfxr5R+J1xq3wysL3U7zSdYktB889x4RlaJ0/25bdXTcv8Aubn/ANj7&#10;9YvgH9pfxZdac7xCLVIltluFTUIGiuH3NhNu7Z/vfPXZTy+pVV4HDUlh4R5o1D7HRw0e4YrmNb+I&#10;Oi6PKIHuPtV3/wA+9uNzf/WrwjRvij45+IMLfbNM8q3nXMVpau8Cp/11l/i/4BuT+9XTad8K9W12&#10;NI9Tf7DaP96GwbyP+AM33qxlhJU5e+OlVwXLz1Jc392Jc8TePtY1e4+yR3K6REzbPs9l+9um/wB5&#10;v4Kkn1Gfw5p1lFbRrvliZpZbuPzZWfc333au78MfDXRvDEO21soYf91a5T4h2qpcwL9xP3v/AKNa&#10;u3AxoOuoHHjsVKpR5aceWJyFz8RNcRn2/ZkT/r2Ws+5+KHiPZ8tzEn/bBa7yH4YWV5pNjc3N80Ru&#10;du8fLtXd/nbT5fhB4feXa2stt27tnmpvr6KGLy2Okof+Snj+xrv7Z5bc/FfxV5ny6hs/3IlrMufi&#10;54uz/wAhudP9xEr1c/CnwtYRtfyao959mZpfIeVP3m3+GuY0LQfDVj8Y72C/+xXOlTpK9pE4Voll&#10;Zvuf3f7/AP45XfTxmXzjPkw9+WP8pPsakfjmUPC1r8UPGumtqNrrrW9mfuy3U+1X/wB3alZusaP8&#10;WbfU5bL+0L+5ZYvP823ufkZf7ytXrcHi7V9Aun0lfCF0WglkSz/s1UWylib7m/8Au10lx410ptVf&#10;Rpbq2W/+xNLNskXav+zXiRzStCrzRoQce3Kmdn1eny/EfI2g67478basun6Rrep3N0ys6qt4yfKv&#10;/Aqv6P4T+K+v2ktxZ3erSwxTtAztqW35lfay/fr0b4VeFPDXgnXvC+qw69HNc30E8dzE8qbFO3/K&#10;11NhpAg8HeIdKk13S7O6utXlvbSZLtf3UTSq+/8A3vv19Fi83jSqcuGoR5fd+KHrzdDnp4WMo+8z&#10;5+tfAvxS8RXF/FCdUkksZPKuFnvtu1v+BPWP4m+FHxC0VtPXVLafzdRuVsoN98r7pW+7/F/49X05&#10;4m+IvhnxFp/jyxtNTtPl09YvNEi/vW2P93+9XPeJfEPhXWfHfwyvtRvILiFbR2zFLv8AKn2oybtv&#10;+1VUs9x6ld4eMY/4P7vMXLC0O54Nc/s6fE1ElaTTSiRfLK76lB8n/kWuS0j4T+KvEerarZQRxp/Z&#10;jf6ddXFyq28H+9L93/vivtHxDq9/aeHPEkd3pOmapeahfqbCxgt/P+2Rfu1V5V/vbV+839wVQXVf&#10;AnhHxD4g8JQro2l/bFtNRntbxF+ys2/ZKu37u5UiVtv956dHirMPZzXsoyl05Y+l/wCu5UsFQ5jx&#10;zwD+yXHJ4butX19ZPEE7SKtlZaLeReVOv9/zW/z8lcl8fv2etP8AAnga08T6MLqx/wBJ+zX2m3Uq&#10;ytatt+/vX/c/8fSvpzSvF3gjRNOjtNE8TaLZ2Z1L7UtvDeLEiRbvnVF/9l+7Xmn7RPjzwzqvwh8c&#10;2dn4gsL+8n1K3uLW3huVZ2X/AEf7v/j1Y5bm2bVc1pTnzcspRv7unLttawVaNCFL3T54/Zzu4ofG&#10;F4ty+yJrF3/79SxS/wDtKvUdedX1SVl+5urw34POf+E0RU/5a2V8n/fVrLt/8e217ZqT77jd/fp+&#10;INJU8xjJL4on1XCv8ORSp6pv/wBymV5F+0V8VF8DeGpdKs5f+JhdL8zp/wAskr8olLkifcVJS5fd&#10;PLP2k/jxbXOrxeHtKn860il2S7P+Wr1518HPItvBF2sTNN9qunllh3bPK++n/oFeJavqrvrK3sTt&#10;9oglSVf95a19B8W3nh7VLd93+ti3TxJ/Fuff/wCzVGHr2lzHiYvDSqx1PTtbudGm8ZeGtBbT9Jhu&#10;NW1GK1luLu1V/IRpUTzXrpf2n/hRp3wu8VWVzplp53gq6Rnivre6f9xLs+423+HcqfP/ALVfPvxH&#10;Se/1z+143aa3uF/dPu+5t/hr6O/ZZ+IkHxK8M6n8NvFkf9oJ5TSwPcNud0/iX/gNbVMXVieV9Spc&#10;p8q67Z6h4cs7q1L/AOi6jIk5dG37lXds+as7/hJ7j+7F/wB+6+hfiL8FrzwlrNx4caBtS0e63S2F&#10;xt+eL/O+vJv+FJ+If+eEX/j1EVKouaJnyxp+6f0qAe9OrE8LeIbfxPpEN7Bgb/vL/datknitDypR&#10;5R1FR+dHv27l3VEl9BNO8CSq0qfeSkMs0VCkyvU1ABUbuqLualT77Uy4G9dtAHnniz4x6f4V1mXT&#10;bi2m8yP+Mj5Wrg/Fv7RpWJF0uNYv7zvWn+0R4Ll1jRl1qzi/0mxX96E+80X/ANjXyxdXLFvnavhs&#10;6zLF4Op7OB+scN5JlmZ0I15/FH4j0nXvjZ4h1W3l/e/Ptbyv9l6858D/ALdnij4a3X9mfF7w+1/p&#10;jS7YvEmhrudV/vyxf+zJXr/w4+A3/Cd6JBqba5FFBJy0UUW5lb+61ejWn7JfgYhG1WG61p16fapi&#10;q/8AfKbaMvo5lP36vvRl/MLO6+QQ/cwXLOP8sT0Pwl4g0TxXoVhq2j39vqOn3kXmwXMMu9JVqTxF&#10;4ptPDNg1zPFc3O37tvYwNcSy/wC6i0zwv8LvCngu1+zaJoFlpsP9y3i2V0dvZQWg/dQpH/uLX0sc&#10;FH7R+YSqRcvdPj/46aP+0f8AtAaXP4c8H6RY/CzwrefurnVNX1FG1OeL+6iW+7yl/wCBbq0v2Qv2&#10;NvE/7O2nvaa747j8S6ezM/8AZgsv3Kt/fR2bcrV9b8GjAr06f7pfuzGUuaPLIr29nBbD91Eif7q1&#10;Zooqr33JCkxS0UgKt1aRXcbJLGrr/tVwT/CbS9Nv/tem2UZh3b2sH+4G/vxf3G/8dr0ekNaxqzh8&#10;LMZUoy+IyNL02zhgVoLZYfVdvzLWogFI4JRtvytVeC7Zm8qaPypV/wC+W/3aiUpSKjCEPhLY7V5r&#10;8R0/0uFv96vSR0rhvG8O942Zf4mruwEuWvE5MX/DPL7++u5rNbaWaTyIm+WLd8i1h3KfPXW39sro&#10;+ysG5h2b6+9oOHY8G5yt+iutYKaVc3l4kFpBLcyu3ypCu566O/T79Q+GfEsvhPXLfUo4FufK3fI3&#10;8W5dte2pShSnKiveHDl5vfJLXwh41uIryCSTUrHyLSW5iilWX9/t2fKv+181cMvhbXtas7jULTTb&#10;u4ig3ebKq/Ku379etXnx6luXuvM0SB/PVk/17Lt3Iu//ANBWqB+OsMXhHVNLbQoUkvFliVLf5Yl3&#10;Ltf/AMe3tXFRr5pRfN9Xi9u3zOzlofzHimheEtZ8W3UsWjabc3zxfe8pfu1qax8Kte0Twhca3eWs&#10;8Mtvd+RPa7fuxeUrLLu/4FXZaD8eLrwlql3c6b4b0yxW4VUlt7dWRW2szI3/AI8y0viH45a5plhY&#10;Wd/4Vsod6xXUX2qKX94uzYrbd33dlezVxOa1K0I06MVH/Eub+8TGNHlPONB+F/iPxPdab5Fpstb+&#10;Np1u3lXYkSt5Tu3zfwM9d/o3we8W/DTUPFOp6TIs2o6XGtvZ3DpGiyrIq73Te3ysqtt/3vlrK039&#10;pTV9HgS1i0fSnt0iWLZ5TJtRV2/Ltb5d33q1PF37RvxE03ToJdU0LTrey1uD7RbedAzo0Xy7GX5v&#10;+BfN/erHFTzrEVVRcIcsvs3Xvf1EuPsYRPP/AAt4m8e/EHW5bGLxXqaeVA91cyy3zKkUC/ff738H&#10;92tD4hfs3+KtKv8AX72GZb7TdOXzze3cux518pZflX5t33tv+9WF/wAL71u11a11KHTdKiuIIJ4G&#10;22m1JYp/vIyr96n6v+1X47u4723bUIIY7r7xitlTyvlVfl/u/dWvaeBzqFeM8HSpwjbbT/Ix56HL&#10;7xF8RPgBrHhXxZa6NZbZnl0r7fK9xL8m6KLdcJu2/wCy22uA+JXwx174cay+m6vFHNKsXm+bZM8s&#10;Wz/e2VuRftG+L7XXbrUVvYc3awJPF9mi2MkSMqpt2/L95v8Avqq/jv8AaN8YeNrzWRLffZ7DUlli&#10;ayijXakTfw79v+yte9gaOf0a1ONVQlDl97+rf1Yxqyw04+4ZPwfumh+IGi/7V0qN/ut8te7P/qov&#10;9xa+a/Ad+1n4t02WNv3sU6uv/fdfS17/AK2vgfEuny1qEz7fhWXuygRV8X/tG2c81nb640rPLdO6&#10;S7/738H/ALPX2an36+RP2k7aW58H6hFu2fYtWf7n93e6J/6HX4dVjzxPs68pQlHlPkC/fbPL5knL&#10;VJrt3HO9rLbnc6wRLvVf7qbf/ZagubdXnZv9n+Ooom81kjZsIv3q5I6GdTmn8R9B6H8KI/FvgqfU&#10;4buNoGggS5hLouydrWKXcu7/AK6/dTd9yvMvgNq0/hn4x+F5YpGAbUYrdv8AaV22f+zV6z8MdeaH&#10;wvp+jwbt9/5FxL/sbZbqL/0Dyv8AvivDIriTw38QEvs7DYan56/8Al3V3V+X2UZHlU4805Rkfod4&#10;n1uWw8eXcqxLNEnh2WyX7v7q4nfzUf8A74sH/wC+68yzF/dX/vuut8TvLeaXe65Zs2y61HZF/ceL&#10;ypYE/wDQ3f8A4HXA79K/u6h/33/9hXTl1e2HijzMRCUZ2P0Q8G+Or/wp5v2ZleKRcsj/AHP9+ta8&#10;+Juval968aFf7kS7K8/hm2VdSZa9HkR9BKhS5uaUTo7PxJqFte+fFcyea/3n3V3HhvxOz36XjSs/&#10;zfva8q+2Kn3qsWfiddNl3eeuz+JKJRRx4vDRqx9w+mkuleDzVb71XkuV2V4z4Y+Lvhx7WKzn1eBL&#10;j+47V3CeNtIhi3f2hbbP+uq1xyjE+clTnD4jqFuf3lD3Lferz/UvjB4X03e8+tWybf7jb68/8Sft&#10;XeFdKil+zefeOv3f4EelLlh8RcaFWfwxPa7zbNv8z50dduyvkb4zfDf/AIQ/XmubSNn026bfF/sP&#10;/crN8W/tn6nMrxaRaRw/3Xf53rxXxV8fvFniS8ibUNTlmiRt627/ACI1fM5zChjaHs18R9xw48Xl&#10;mJ9p9n7R7x8G/ihd/DvxAiSbn0m5bbNEf/Q1r7R0zUrfV7CC8tpFlgmXcjL0Za/OrR7iXWdHTUVt&#10;J4U+43mxMm1q9z/Z9+L0mhXyeHdTkb7DO37iU/8ALNv/AImvnslx88PP6liP+3T6PijKaWPpf2lg&#10;vi+0fWNFRo+9MrUlfoB+OhRRTKAClyPSkz8lZGq+JtJ0X5r2/htv996YRjKXwmxn6UfjXGXnxc8L&#10;Wke7+1Iph/0yO6uU1f8AaBsYYXbTrFp9v8Vw2wU+WR0xwtefwxPX8CopJUhQtIyqg/iavknT/wBp&#10;HxT4s020nSSDTfNg81vKX/arndY8YarrTbtQ1C5uf+usu9K8v67T+yaywdSEuWR9Yaz8T/DGhRO9&#10;xqkD7Bllibea4e8/aM0aW7ltNOsprt0gimV5DsT5923/ANAr5vuXlezu2Zfk8hvn/wCAVV8PP/xO&#10;ZZd33rG1T/vnf/8AF1jQx0quJ9lynp4TL6c/jPrPwX8YrTXZBbakEsbpm+Q7vletvxFPDqFvHLbS&#10;R3EW5l3I2+vlbz/9qvTfh98UdB0fw5/ZusyzQyxSsy+VFu3bq+moxtLnOPNss5afNQOgv7ZkZ65q&#10;/wB299y7K2rn4qeBn/5a6j/wCCuf1L4i+CXb549Yf/gC19LQxsIfEj5P+zcV/Kc7qXzv9+ufvEdP&#10;u/xtXVTeM/BczfLpurP/AL8ip/7LWfN4q8Lbvl0S9fb/AH9Q/wDsa+hpZrQh0f4f5kf2dif5Dc+E&#10;ngnS/En9rz38Iu5khaKO3P8AC38Lf3v8tXRa54H8KxeJ7OxltNOha1tFupIlk2b2VH3pO33VRv3V&#10;eeW3iPw5Zz/abbSLu2l/vJqbI/8A46lV7nUvDF5K88vhxnlf52d7xn3V5FfEqtXlV9vKMfl/8kdl&#10;PCYnl5fZHofiPTfhXaX1lPeXWn2xR9q29lJHKjNt+83y/wB7+9VPxh4p+F2tT6Q17dW13ZQReRL+&#10;6f7R8rp5W35fur+9rz138NTf8y3bf8DaX/47VSaDw+/3fC2nP/vyz/8Ax2pjWwEeVzr1Lx/wnR/Z&#10;+Nl8NI9E1PxD8GodMv5E/su5vUtpVtlez/2fl+6u371eO/GL4iaT4m8E2en2cto9zZ6ldRRJDBsd&#10;LNX/ANHVG/u1p/YdB37v+EX0z/vqd/8A2rTZI9DXd5XhnSf9nfAz/wDs1ejgsflmFxEcRzzlyu/v&#10;MipluPn7nIfOt5NWZeOu/wCWvppDp2x2/wCEY0NH/wBuxV6h32+75vDnh/Zt/wCgRB/8TX3seOsJ&#10;DaH4/wDAOH+wsb/KfKbu2+q7u1fSVzaXb3r/APFO+Ffsm75X/sG23/8AoqnwxTWz/utP0eH/AK5a&#10;HZp/7SrsXH+G/wCff/k3/wBqZ/2Bjf5T5y8PXhh1e3nU/dbfX1ncur/Mv+1/6HUNn4i1+2j2wapJ&#10;br/digii/wDQUpqbvKTczO/32d2+d2r8z4w4jo57Gnyx5eX+ux9nkGW18FKXtQT79fMX7QNg01l4&#10;4ttu996XSp/wBP8A4ivp2vFPjHojXmr6qqqv+maZ/H/fXelfl8z6XFR+0fn1DYK9w/2lvkRams3g&#10;W8WBYP3TVpfZorO/dWbf81VLl2S/iZf71eZze6dfs4noHhLUm0pNPnZv3qzsmz+7ErxN/wChO9ch&#10;8QbGK28b6qvl/wDLdm+9W1o6L5Uv3fNf5F/2f4n/APQKz/io/k+OriX7/wBoiil/76RK6/ioHme7&#10;CufbupO03wU0y5ii/dJZ6dcLs/h+5XmH2n/d/wA/8Arv/Bl/Lrf7MLz7vuaPs/79f/sVwn/CJXlb&#10;YBctKx5GIl759Q6x8VNK0S6ltmkZ7iL7yRLXOXPxvnuVb7NZ7Ni/8tpa838T/wDI4a1/13b/ANDr&#10;0z4V6VZXL5ms4JT6vEp/mKt4upJ2Ps40I8vMYz+P/FWt/LbRS7G/594qu2fgbxjrzI08V26P/HcT&#10;7P8Axyve9JtoY7b5IkX/AHVAq7/HWypyqfFIwqSjT+GJ5Jo/wTvv+XnUIIf9iFd9dnbfCjTE+a5u&#10;bm52/wAG7YldXViuuGFhE8ydRnj/AMY/D2n+HvC9u2n23ku94iM+752TY/8AHWfoP7P0upWVpfan&#10;rlpYRXUSSqm3e/8A49XQfH7/AJE23/6/Iv8A0B62bxj9l8Ncn/kGRf8As9ePmc3QXPEhc7cYXINB&#10;/Z+8HPF5srXetonyS75XiTd/sbdldnbeAND8JWvn6R4esYZYotnnJBvf/gb16j8GtLs7nSVMtpBK&#10;fM/jjU/zFep28EcZ+WNV47KBSpU6dSipOOrPDr4irTrOKlsfK8Wn+KfEcFxENLuBbq2xEt7b5Nn+&#10;/XGweFL/AMI/EOytNUsmtGnWVoopdj/8u7tu/wDHK+3ogMNxXhP7QSL/AMJt4QO0Z23XOP8Ap3lr&#10;wq+UKEoYiVWTkpR/M97BZpUqOeGirRlGX5HH/slftJxeK7l/AevXavq1ruWxuG/5eEX+D/eWvpLW&#10;vGGk+HoHkvL6GEL/AAu/zV+UnwgPl/HjRivykXnUcf8ALWvfdRmkl1K4Luznz35Y5/jr6TDS9pT9&#10;48/E5fS+saH0xqX7SGi2bssFtJc4/uVyepftNarM2zT9Lhh/25X3V4rRH/rUra56cMrwy+yd1rfx&#10;W8Xa78s+ryW0Tfw2n7quYfdM+6eWWZ3+88zb6r/x02Y/NTPQp0aVH4Ylr5U+WrHzJBKzVmQ/62rs&#10;3+qqkXUfunFfC51/sPTd3z/6D/7VetjVUaa6fbcskX9yJdj/APfdYnwr/wCRf0n/AK8//ar11Vyi&#10;/uflH3vSviKek5ngV5P25Bvb+wbhfm+WB0+f/cqv4eT/AE24fd9yC3T/AMcrR1XjSL3/AK5N/wCg&#10;VjeGP+Py9/3YP/QK6Mu97FnVhGdRvX+Gqj7d/wA1TVUm+/X20fiPTB/v1Y8nen3arp9+tWH7lEyZ&#10;Iz3hRP4aiyv9yrt5WfWUpMUUiwm2n/LVen0XYyXeqUx5lpj/AH6gouyy35yUx5lRflpiUP8Acqok&#10;DPtXtR9p/wBmnw/ff/gFSvVDuV/O/wBmmoivVpPv00ffegoqbKfRRXPMoZ/HXCfEiz3y6fP/ALMs&#10;Vd3XJfEX/kGWn/Xf/wBkeoOfEfCfnZ4h02Kw8YXtnu+eKdov++XrC15GS/dVX/VN8r12PjMAfEvU&#10;+B/x8y1geIuL168yUeUyhUc9zW8PWe+8i3N87NsVP7zsjr/7PVr4l6OtzrOj3P8Az106JPn/ALyu&#10;9P8ADH/IU0T/AK/Lf/0Ou2niSTx74BDorDd0YZ/jroTvQOWrFQq8yPpX4LeD7mz+CMuh337m4fTp&#10;UZP+eW7/APbrwT/hIvEf/QMnr7A8N/8AIL1j/crgfIj/AOeaf98is8NpA8qcrzZ//9kBAA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BYYLMb&#10;tAAAACIBAAAZAAAAZHJzL19yZWxzL2Uyb0RvYy54bWwucmVsc4WPywrCMBBF94L/EGZv07oQkaZu&#10;RHAr9QOGZJpGmwdJFPv3BtwoCC7nXu45TLt/2ok9KCbjnYCmqoGRk14ZpwVc+uNqCyxldAon70jA&#10;TAn23XLRnmnCXEZpNCGxQnFJwJhz2HGe5EgWU+UDudIMPlrM5YyaB5Q31MTXdb3h8ZMB3ReTnZSA&#10;eFINsH4Oxfyf7YfBSDp4ebfk8g8FN7a4CxCjpizAkjL4DpvqGkgD71r+9Vn3AlBLAwQUAAAACACH&#10;TuJA2Tk3hxMBAABIAgAAEwAAAFtDb250ZW50X1R5cGVzXS54bWyVkk1OwzAQhfdI3MHyFsUOXSCE&#10;mnRBChILqFA5gGVPEpf4Rx4T2tvjpK0EVVqJpT3zvXlv7PliazrSQ0DtbEFvWU4JWOmUtk1BP9ZP&#10;2T0lGIVVonMWCroDpIvy+mq+3nlAkmiLBW1j9A+co2zBCGTOg02V2gUjYjqGhnshP0UDfJbnd1w6&#10;G8HGLA4atJxXUIuvLpLlNl3vnWw8NJQ87huHWQXVZhAYC3ySeVk9TyJs4xs6jQTo8IQR3ndaipgW&#10;wnurTsJkhyAskWMPttrjTUp7ZsJQ+Zvj94AD95ZeIGgFZCVCfBUmpeUqIFfu2wbo2WWRwaXBzNW1&#10;lsCqgFXC3qE/ujqnDjNXOflf8eVIHbX5+A/KH1BLAQIUABQAAAAIAIdO4kDZOTeHEwEAAEgCAAAT&#10;AAAAAAAAAAEAIAAAAASQAABbQ29udGVudF9UeXBlc10ueG1sUEsBAhQACgAAAAAAh07iQAAAAAAA&#10;AAAAAAAAAAYAAAAAAAAAAAAQAAAA040AAF9yZWxzL1BLAQIUABQAAAAIAIdO4kCKFGY80QAAAJQB&#10;AAALAAAAAAAAAAEAIAAAAPeNAABfcmVscy8ucmVsc1BLAQIUAAoAAAAAAIdO4kAAAAAAAAAAAAAA&#10;AAAEAAAAAAAAAAAAEAAAAAAAAABkcnMvUEsBAhQACgAAAAAAh07iQAAAAAAAAAAAAAAAAAoAAAAA&#10;AAAAAAAQAAAA8Y4AAGRycy9fcmVscy9QSwECFAAUAAAACACHTuJAWGCzG7QAAAAiAQAAGQAAAAAA&#10;AAABACAAAAAZjwAAZHJzL19yZWxzL2Uyb0RvYy54bWwucmVsc1BLAQIUABQAAAAIAIdO4kBfM5o/&#10;1gAAAAUBAAAPAAAAAAAAAAEAIAAAACIAAABkcnMvZG93bnJldi54bWxQSwECFAAUAAAACACHTuJA&#10;lFP+OkcDAABDCAAADgAAAAAAAAABACAAAAAlAQAAZHJzL2Uyb0RvYy54bWxQSwECFAAKAAAAAACH&#10;TuJAAAAAAAAAAAAAAAAACgAAAAAAAAAAABAAAACYBAAAZHJzL21lZGlhL1BLAQIUABQAAAAIAIdO&#10;4kCEs3mF4IgAANaIAAAVAAAAAAAAAAEAIAAAAMAEAABkcnMvbWVkaWEvaW1hZ2UxLmpwZWdQSwUG&#10;AAAAAAoACgBTAgAASJEAAAAA&#10;">
                <o:lock v:ext="edit" aspectratio="f"/>
                <v:shape id="Image 11" o:spid="_x0000_s1026" o:spt="75" type="#_x0000_t75" style="position:absolute;left:28955;top:28955;height:1370076;width:1633727;" filled="f" o:preferrelative="t" stroked="f" coordsize="21600,21600" o:gfxdata="UEsDBAoAAAAAAIdO4kAAAAAAAAAAAAAAAAAEAAAAZHJzL1BLAwQUAAAACACHTuJA3jwOGbsAAADb&#10;AAAADwAAAGRycy9kb3ducmV2LnhtbEVPyWrDMBC9F/oPYgK91bJzKMGNkkOhpKGQUDnQ62BNLTfW&#10;yEhqtq+vAoHc5vHWmS9PbhAHCrH3rKAqShDErTc9dwp2zfvzDERMyAYHz6TgTBGWi8eHOdbGH/mL&#10;Djp1IodwrFGBTWmspYytJYex8CNx5n58cJgyDJ00AY853A1yWpYv0mHPucHiSG+W2r3+cwouOm20&#10;/o6X5nfTbNfD/nM12qDU06QqX0EkOqW7+Ob+MHl+Bddf8gFy8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jwOGbsAAADb&#10;AAAADwAAAAAAAAABACAAAAAiAAAAZHJzL2Rvd25yZXYueG1sUEsBAhQAFAAAAAgAh07iQDMvBZ47&#10;AAAAOQAAABAAAAAAAAAAAQAgAAAACgEAAGRycy9zaGFwZXhtbC54bWxQSwUGAAAAAAYABgBbAQAA&#10;tAMAAAAA&#10;">
                  <v:fill on="f" focussize="0,0"/>
                  <v:stroke on="f"/>
                  <v:imagedata r:id="rId42" o:title=""/>
                  <o:lock v:ext="edit" aspectratio="f"/>
                </v:shape>
                <v:shape id="Graphic 12" o:spid="_x0000_s1026" o:spt="100" style="position:absolute;left:14477;top:14477;height:1399540;width:1663064;" filled="f" stroked="t" coordsize="1663064,1399540" o:gfxdata="UEsDBAoAAAAAAIdO4kAAAAAAAAAAAAAAAAAEAAAAZHJzL1BLAwQUAAAACACHTuJAnimoj7sAAADb&#10;AAAADwAAAGRycy9kb3ducmV2LnhtbEVPS4vCMBC+C/6HMII3TX1QtRo9CLLiZVfrwePQjG2xmZQm&#10;2+q/N8LC3ubje85m9zSVaKlxpWUFk3EEgjizuuRcwTU9jJYgnEfWWFkmBS9ysNv2extMtO34TO3F&#10;5yKEsEtQQeF9nUjpsoIMurGtiQN3t41BH2CTS91gF8JNJadRFEuDJYeGAmvaF5Q9Lr9GweKU/nRt&#10;Oo+vt1Xq4+/TV7mczZQaDibRGoSnp/8X/7mPOsyfwueXcIDcv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imoj7sAAADb&#10;AAAADwAAAAAAAAABACAAAAAiAAAAZHJzL2Rvd25yZXYueG1sUEsBAhQAFAAAAAgAh07iQDMvBZ47&#10;AAAAOQAAABAAAAAAAAAAAQAgAAAACgEAAGRycy9zaGFwZXhtbC54bWxQSwUGAAAAAAYABgBbAQAA&#10;tAMAAAAA&#10;" path="m0,1399031l1662683,1399031,1662683,0,0,0,0,1399031xe">
                  <v:fill on="f" focussize="0,0"/>
                  <v:stroke weight="2.28pt" color="#000000" joinstyle="round"/>
                  <v:imagedata o:title=""/>
                  <o:lock v:ext="edit" aspectratio="f"/>
                  <v:textbox inset="0mm,0mm,0mm,0mm"/>
                </v:shape>
                <w10:wrap type="none"/>
                <w10:anchorlock/>
              </v:group>
            </w:pict>
          </mc:Fallback>
        </mc:AlternateContent>
      </w:r>
    </w:p>
    <w:p w14:paraId="19630863">
      <w:pPr>
        <w:pStyle w:val="8"/>
        <w:spacing w:before="14"/>
      </w:pPr>
    </w:p>
    <w:p w14:paraId="4FF2A025">
      <w:pPr>
        <w:pStyle w:val="5"/>
        <w:ind w:left="5" w:right="0"/>
        <w:jc w:val="center"/>
      </w:pPr>
      <w:r>
        <w:rPr>
          <w:w w:val="105"/>
        </w:rPr>
        <w:t>Dr.</w:t>
      </w:r>
      <w:r>
        <w:rPr>
          <w:spacing w:val="12"/>
          <w:w w:val="105"/>
        </w:rPr>
        <w:t xml:space="preserve"> </w:t>
      </w:r>
      <w:r>
        <w:rPr>
          <w:w w:val="105"/>
        </w:rPr>
        <w:t>A.</w:t>
      </w:r>
      <w:r>
        <w:rPr>
          <w:spacing w:val="15"/>
          <w:w w:val="105"/>
        </w:rPr>
        <w:t xml:space="preserve"> </w:t>
      </w:r>
      <w:r>
        <w:rPr>
          <w:spacing w:val="-2"/>
          <w:w w:val="105"/>
        </w:rPr>
        <w:t>Madavy</w:t>
      </w:r>
    </w:p>
    <w:p w14:paraId="2A2F6EDE">
      <w:pPr>
        <w:spacing w:before="32"/>
        <w:ind w:left="1"/>
        <w:jc w:val="center"/>
        <w:rPr>
          <w:b/>
          <w:i/>
          <w:sz w:val="20"/>
        </w:rPr>
      </w:pPr>
      <w:r>
        <w:rPr>
          <w:b/>
          <w:i/>
          <w:spacing w:val="-2"/>
          <w:sz w:val="20"/>
        </w:rPr>
        <w:t>Principal,</w:t>
      </w:r>
    </w:p>
    <w:p w14:paraId="3B43FEA9">
      <w:pPr>
        <w:spacing w:before="30"/>
        <w:ind w:left="2324"/>
        <w:rPr>
          <w:i/>
          <w:sz w:val="20"/>
        </w:rPr>
      </w:pPr>
      <w:r>
        <w:rPr>
          <w:i/>
          <w:sz w:val="20"/>
        </w:rPr>
        <w:t>N.K.R.</w:t>
      </w:r>
      <w:r>
        <w:rPr>
          <w:i/>
          <w:spacing w:val="9"/>
          <w:sz w:val="20"/>
        </w:rPr>
        <w:t xml:space="preserve"> </w:t>
      </w:r>
      <w:r>
        <w:rPr>
          <w:i/>
          <w:sz w:val="20"/>
        </w:rPr>
        <w:t>Government</w:t>
      </w:r>
      <w:r>
        <w:rPr>
          <w:i/>
          <w:spacing w:val="9"/>
          <w:sz w:val="20"/>
        </w:rPr>
        <w:t xml:space="preserve"> </w:t>
      </w:r>
      <w:r>
        <w:rPr>
          <w:i/>
          <w:sz w:val="20"/>
        </w:rPr>
        <w:t>Arts</w:t>
      </w:r>
      <w:r>
        <w:rPr>
          <w:i/>
          <w:spacing w:val="11"/>
          <w:sz w:val="20"/>
        </w:rPr>
        <w:t xml:space="preserve"> </w:t>
      </w:r>
      <w:r>
        <w:rPr>
          <w:i/>
          <w:sz w:val="20"/>
        </w:rPr>
        <w:t>College</w:t>
      </w:r>
      <w:r>
        <w:rPr>
          <w:i/>
          <w:spacing w:val="8"/>
          <w:sz w:val="20"/>
        </w:rPr>
        <w:t xml:space="preserve"> </w:t>
      </w:r>
      <w:r>
        <w:rPr>
          <w:i/>
          <w:sz w:val="20"/>
        </w:rPr>
        <w:t>for</w:t>
      </w:r>
      <w:r>
        <w:rPr>
          <w:i/>
          <w:spacing w:val="8"/>
          <w:sz w:val="20"/>
        </w:rPr>
        <w:t xml:space="preserve"> </w:t>
      </w:r>
      <w:r>
        <w:rPr>
          <w:i/>
          <w:sz w:val="20"/>
        </w:rPr>
        <w:t>Women,</w:t>
      </w:r>
      <w:r>
        <w:rPr>
          <w:i/>
          <w:spacing w:val="10"/>
          <w:sz w:val="20"/>
        </w:rPr>
        <w:t xml:space="preserve"> </w:t>
      </w:r>
      <w:r>
        <w:rPr>
          <w:i/>
          <w:spacing w:val="-2"/>
          <w:sz w:val="20"/>
        </w:rPr>
        <w:t>Namakkal</w:t>
      </w:r>
    </w:p>
    <w:p w14:paraId="1C180994">
      <w:pPr>
        <w:pStyle w:val="8"/>
        <w:spacing w:before="105"/>
        <w:rPr>
          <w:i/>
          <w:sz w:val="20"/>
        </w:rPr>
      </w:pPr>
    </w:p>
    <w:p w14:paraId="0897FE3C">
      <w:pPr>
        <w:pStyle w:val="8"/>
        <w:spacing w:line="280" w:lineRule="auto"/>
        <w:ind w:left="153" w:right="151"/>
        <w:jc w:val="both"/>
      </w:pPr>
      <w:r>
        <w:rPr>
          <w:w w:val="105"/>
        </w:rPr>
        <w:t>It is with immense joy and pride that I extend my heartfelt greetings to all participants of the 45</w:t>
      </w:r>
      <w:r>
        <w:rPr>
          <w:w w:val="105"/>
          <w:position w:val="5"/>
          <w:sz w:val="14"/>
        </w:rPr>
        <w:t>th</w:t>
      </w:r>
      <w:r>
        <w:rPr>
          <w:spacing w:val="40"/>
          <w:w w:val="105"/>
          <w:position w:val="5"/>
          <w:sz w:val="14"/>
        </w:rPr>
        <w:t xml:space="preserve"> </w:t>
      </w:r>
      <w:r>
        <w:rPr>
          <w:w w:val="105"/>
        </w:rPr>
        <w:t>Annual Conference of the Association of Economists of Tamil Nadu (AET), organised by the Department of Economics, N.K.R. Government Arts College for Women, Namakkal, in collaboration with the Association of Economists of Tamil Nadu.</w:t>
      </w:r>
    </w:p>
    <w:p w14:paraId="5D368237">
      <w:pPr>
        <w:pStyle w:val="8"/>
        <w:spacing w:before="38"/>
      </w:pPr>
    </w:p>
    <w:p w14:paraId="7D1FBA6E">
      <w:pPr>
        <w:pStyle w:val="8"/>
        <w:spacing w:line="280" w:lineRule="auto"/>
        <w:ind w:left="153" w:right="149"/>
        <w:jc w:val="both"/>
      </w:pPr>
      <w:r>
        <w:rPr>
          <w:w w:val="105"/>
        </w:rPr>
        <w:t>Our</w:t>
      </w:r>
      <w:r>
        <w:rPr>
          <w:spacing w:val="-10"/>
          <w:w w:val="105"/>
        </w:rPr>
        <w:t xml:space="preserve"> </w:t>
      </w:r>
      <w:r>
        <w:rPr>
          <w:w w:val="105"/>
        </w:rPr>
        <w:t>institution</w:t>
      </w:r>
      <w:r>
        <w:rPr>
          <w:spacing w:val="-8"/>
          <w:w w:val="105"/>
        </w:rPr>
        <w:t xml:space="preserve"> </w:t>
      </w:r>
      <w:r>
        <w:rPr>
          <w:w w:val="105"/>
        </w:rPr>
        <w:t>has</w:t>
      </w:r>
      <w:r>
        <w:rPr>
          <w:spacing w:val="-9"/>
          <w:w w:val="105"/>
        </w:rPr>
        <w:t xml:space="preserve"> </w:t>
      </w:r>
      <w:r>
        <w:rPr>
          <w:w w:val="105"/>
        </w:rPr>
        <w:t>always</w:t>
      </w:r>
      <w:r>
        <w:rPr>
          <w:spacing w:val="-9"/>
          <w:w w:val="105"/>
        </w:rPr>
        <w:t xml:space="preserve"> </w:t>
      </w:r>
      <w:r>
        <w:rPr>
          <w:w w:val="105"/>
        </w:rPr>
        <w:t>believed</w:t>
      </w:r>
      <w:r>
        <w:rPr>
          <w:spacing w:val="-12"/>
          <w:w w:val="105"/>
        </w:rPr>
        <w:t xml:space="preserve"> </w:t>
      </w:r>
      <w:r>
        <w:rPr>
          <w:w w:val="105"/>
        </w:rPr>
        <w:t>in</w:t>
      </w:r>
      <w:r>
        <w:rPr>
          <w:spacing w:val="-10"/>
          <w:w w:val="105"/>
        </w:rPr>
        <w:t xml:space="preserve"> </w:t>
      </w:r>
      <w:r>
        <w:rPr>
          <w:w w:val="105"/>
        </w:rPr>
        <w:t>nurturing</w:t>
      </w:r>
      <w:r>
        <w:rPr>
          <w:spacing w:val="-12"/>
          <w:w w:val="105"/>
        </w:rPr>
        <w:t xml:space="preserve"> </w:t>
      </w:r>
      <w:r>
        <w:rPr>
          <w:w w:val="105"/>
        </w:rPr>
        <w:t>academic</w:t>
      </w:r>
      <w:r>
        <w:rPr>
          <w:spacing w:val="-8"/>
          <w:w w:val="105"/>
        </w:rPr>
        <w:t xml:space="preserve"> </w:t>
      </w:r>
      <w:r>
        <w:rPr>
          <w:w w:val="105"/>
        </w:rPr>
        <w:t>excellence,</w:t>
      </w:r>
      <w:r>
        <w:rPr>
          <w:spacing w:val="-9"/>
          <w:w w:val="105"/>
        </w:rPr>
        <w:t xml:space="preserve"> </w:t>
      </w:r>
      <w:r>
        <w:rPr>
          <w:w w:val="105"/>
        </w:rPr>
        <w:t>research</w:t>
      </w:r>
      <w:r>
        <w:rPr>
          <w:spacing w:val="-8"/>
          <w:w w:val="105"/>
        </w:rPr>
        <w:t xml:space="preserve"> </w:t>
      </w:r>
      <w:r>
        <w:rPr>
          <w:w w:val="105"/>
        </w:rPr>
        <w:t>culture,</w:t>
      </w:r>
      <w:r>
        <w:rPr>
          <w:spacing w:val="-9"/>
          <w:w w:val="105"/>
        </w:rPr>
        <w:t xml:space="preserve"> </w:t>
      </w:r>
      <w:r>
        <w:rPr>
          <w:w w:val="105"/>
        </w:rPr>
        <w:t>and holistic</w:t>
      </w:r>
      <w:r>
        <w:rPr>
          <w:spacing w:val="-8"/>
          <w:w w:val="105"/>
        </w:rPr>
        <w:t xml:space="preserve"> </w:t>
      </w:r>
      <w:r>
        <w:rPr>
          <w:w w:val="105"/>
        </w:rPr>
        <w:t>development</w:t>
      </w:r>
      <w:r>
        <w:rPr>
          <w:spacing w:val="-8"/>
          <w:w w:val="105"/>
        </w:rPr>
        <w:t xml:space="preserve"> </w:t>
      </w:r>
      <w:r>
        <w:rPr>
          <w:w w:val="105"/>
        </w:rPr>
        <w:t>among</w:t>
      </w:r>
      <w:r>
        <w:rPr>
          <w:spacing w:val="-8"/>
          <w:w w:val="105"/>
        </w:rPr>
        <w:t xml:space="preserve"> </w:t>
      </w:r>
      <w:r>
        <w:rPr>
          <w:w w:val="105"/>
        </w:rPr>
        <w:t>students.</w:t>
      </w:r>
      <w:r>
        <w:rPr>
          <w:spacing w:val="-10"/>
          <w:w w:val="105"/>
        </w:rPr>
        <w:t xml:space="preserve"> </w:t>
      </w:r>
      <w:r>
        <w:rPr>
          <w:w w:val="105"/>
        </w:rPr>
        <w:t>Hosting</w:t>
      </w:r>
      <w:r>
        <w:rPr>
          <w:spacing w:val="-8"/>
          <w:w w:val="105"/>
        </w:rPr>
        <w:t xml:space="preserve"> </w:t>
      </w:r>
      <w:r>
        <w:rPr>
          <w:w w:val="105"/>
        </w:rPr>
        <w:t>this</w:t>
      </w:r>
      <w:r>
        <w:rPr>
          <w:spacing w:val="-8"/>
          <w:w w:val="105"/>
        </w:rPr>
        <w:t xml:space="preserve"> </w:t>
      </w:r>
      <w:r>
        <w:rPr>
          <w:w w:val="105"/>
        </w:rPr>
        <w:t>prestigious</w:t>
      </w:r>
      <w:r>
        <w:rPr>
          <w:spacing w:val="-8"/>
          <w:w w:val="105"/>
        </w:rPr>
        <w:t xml:space="preserve"> </w:t>
      </w:r>
      <w:r>
        <w:rPr>
          <w:w w:val="105"/>
        </w:rPr>
        <w:t>annual</w:t>
      </w:r>
      <w:r>
        <w:rPr>
          <w:spacing w:val="-8"/>
          <w:w w:val="105"/>
        </w:rPr>
        <w:t xml:space="preserve"> </w:t>
      </w:r>
      <w:r>
        <w:rPr>
          <w:w w:val="105"/>
        </w:rPr>
        <w:t>conference</w:t>
      </w:r>
      <w:r>
        <w:rPr>
          <w:spacing w:val="-8"/>
          <w:w w:val="105"/>
        </w:rPr>
        <w:t xml:space="preserve"> </w:t>
      </w:r>
      <w:r>
        <w:rPr>
          <w:w w:val="105"/>
        </w:rPr>
        <w:t>is</w:t>
      </w:r>
      <w:r>
        <w:rPr>
          <w:spacing w:val="-8"/>
          <w:w w:val="105"/>
        </w:rPr>
        <w:t xml:space="preserve"> </w:t>
      </w:r>
      <w:r>
        <w:rPr>
          <w:w w:val="105"/>
        </w:rPr>
        <w:t>indeed an</w:t>
      </w:r>
      <w:r>
        <w:rPr>
          <w:spacing w:val="-13"/>
          <w:w w:val="105"/>
        </w:rPr>
        <w:t xml:space="preserve"> </w:t>
      </w:r>
      <w:r>
        <w:rPr>
          <w:w w:val="105"/>
        </w:rPr>
        <w:t>honour,</w:t>
      </w:r>
      <w:r>
        <w:rPr>
          <w:spacing w:val="-13"/>
          <w:w w:val="105"/>
        </w:rPr>
        <w:t xml:space="preserve"> </w:t>
      </w:r>
      <w:r>
        <w:rPr>
          <w:w w:val="105"/>
        </w:rPr>
        <w:t>as</w:t>
      </w:r>
      <w:r>
        <w:rPr>
          <w:spacing w:val="-13"/>
          <w:w w:val="105"/>
        </w:rPr>
        <w:t xml:space="preserve"> </w:t>
      </w:r>
      <w:r>
        <w:rPr>
          <w:w w:val="105"/>
        </w:rPr>
        <w:t>it</w:t>
      </w:r>
      <w:r>
        <w:rPr>
          <w:spacing w:val="-12"/>
          <w:w w:val="105"/>
        </w:rPr>
        <w:t xml:space="preserve"> </w:t>
      </w:r>
      <w:r>
        <w:rPr>
          <w:w w:val="105"/>
        </w:rPr>
        <w:t>provides</w:t>
      </w:r>
      <w:r>
        <w:rPr>
          <w:spacing w:val="-13"/>
          <w:w w:val="105"/>
        </w:rPr>
        <w:t xml:space="preserve"> </w:t>
      </w:r>
      <w:r>
        <w:rPr>
          <w:w w:val="105"/>
        </w:rPr>
        <w:t>a</w:t>
      </w:r>
      <w:r>
        <w:rPr>
          <w:spacing w:val="-12"/>
          <w:w w:val="105"/>
        </w:rPr>
        <w:t xml:space="preserve"> </w:t>
      </w:r>
      <w:r>
        <w:rPr>
          <w:w w:val="105"/>
        </w:rPr>
        <w:t>remarkable</w:t>
      </w:r>
      <w:r>
        <w:rPr>
          <w:spacing w:val="-12"/>
          <w:w w:val="105"/>
        </w:rPr>
        <w:t xml:space="preserve"> </w:t>
      </w:r>
      <w:r>
        <w:rPr>
          <w:w w:val="105"/>
        </w:rPr>
        <w:t>opportunity</w:t>
      </w:r>
      <w:r>
        <w:rPr>
          <w:spacing w:val="-12"/>
          <w:w w:val="105"/>
        </w:rPr>
        <w:t xml:space="preserve"> </w:t>
      </w:r>
      <w:r>
        <w:rPr>
          <w:w w:val="105"/>
        </w:rPr>
        <w:t>for</w:t>
      </w:r>
      <w:r>
        <w:rPr>
          <w:spacing w:val="-13"/>
          <w:w w:val="105"/>
        </w:rPr>
        <w:t xml:space="preserve"> </w:t>
      </w:r>
      <w:r>
        <w:rPr>
          <w:w w:val="105"/>
        </w:rPr>
        <w:t>scholars,</w:t>
      </w:r>
      <w:r>
        <w:rPr>
          <w:spacing w:val="-12"/>
          <w:w w:val="105"/>
        </w:rPr>
        <w:t xml:space="preserve"> </w:t>
      </w:r>
      <w:r>
        <w:rPr>
          <w:w w:val="105"/>
        </w:rPr>
        <w:t>academicians,</w:t>
      </w:r>
      <w:r>
        <w:rPr>
          <w:spacing w:val="-13"/>
          <w:w w:val="105"/>
        </w:rPr>
        <w:t xml:space="preserve"> </w:t>
      </w:r>
      <w:r>
        <w:rPr>
          <w:w w:val="105"/>
        </w:rPr>
        <w:t>researchers, and students to engage in meaningful discussions on contemporary issues in economics. Such gatherings are vital in shaping intellectual perspectives, enhancing policy thinking, and creating a collaborative space for knowledge sharing.</w:t>
      </w:r>
    </w:p>
    <w:p w14:paraId="18996223">
      <w:pPr>
        <w:pStyle w:val="8"/>
        <w:spacing w:before="36"/>
      </w:pPr>
    </w:p>
    <w:p w14:paraId="69F1A03B">
      <w:pPr>
        <w:pStyle w:val="8"/>
        <w:spacing w:line="280" w:lineRule="auto"/>
        <w:ind w:left="153" w:right="149"/>
        <w:jc w:val="both"/>
      </w:pPr>
      <w:r>
        <w:rPr>
          <w:w w:val="105"/>
        </w:rPr>
        <w:t>The conference not</w:t>
      </w:r>
      <w:r>
        <w:rPr>
          <w:spacing w:val="-1"/>
          <w:w w:val="105"/>
        </w:rPr>
        <w:t xml:space="preserve"> </w:t>
      </w:r>
      <w:r>
        <w:rPr>
          <w:w w:val="105"/>
        </w:rPr>
        <w:t>only brings together distinguished economists but also inspires young minds to explore new dimensions of research and to contribute significantly towards building a strong and sustainable economy. I am confident that the deliberations, paper presentations, and interactive sessions will stimulate innovative ideas and pave the way for constructive solutions to address the challenges of our times.</w:t>
      </w:r>
    </w:p>
    <w:p w14:paraId="590E6EF9">
      <w:pPr>
        <w:pStyle w:val="8"/>
        <w:spacing w:before="39"/>
      </w:pPr>
    </w:p>
    <w:p w14:paraId="24A026FA">
      <w:pPr>
        <w:pStyle w:val="8"/>
        <w:spacing w:line="280" w:lineRule="auto"/>
        <w:ind w:left="153" w:right="150"/>
        <w:jc w:val="both"/>
      </w:pPr>
      <w:r>
        <w:rPr>
          <w:w w:val="105"/>
        </w:rPr>
        <w:t>I take this opportunity to congratulate the Association of Economists of Tamil Nadu for their</w:t>
      </w:r>
      <w:r>
        <w:rPr>
          <w:spacing w:val="-8"/>
          <w:w w:val="105"/>
        </w:rPr>
        <w:t xml:space="preserve"> </w:t>
      </w:r>
      <w:r>
        <w:rPr>
          <w:w w:val="105"/>
        </w:rPr>
        <w:t>unwavering</w:t>
      </w:r>
      <w:r>
        <w:rPr>
          <w:spacing w:val="-8"/>
          <w:w w:val="105"/>
        </w:rPr>
        <w:t xml:space="preserve"> </w:t>
      </w:r>
      <w:r>
        <w:rPr>
          <w:w w:val="105"/>
        </w:rPr>
        <w:t>commitment</w:t>
      </w:r>
      <w:r>
        <w:rPr>
          <w:spacing w:val="-8"/>
          <w:w w:val="105"/>
        </w:rPr>
        <w:t xml:space="preserve"> </w:t>
      </w:r>
      <w:r>
        <w:rPr>
          <w:w w:val="105"/>
        </w:rPr>
        <w:t>to</w:t>
      </w:r>
      <w:r>
        <w:rPr>
          <w:spacing w:val="-8"/>
          <w:w w:val="105"/>
        </w:rPr>
        <w:t xml:space="preserve"> </w:t>
      </w:r>
      <w:r>
        <w:rPr>
          <w:w w:val="105"/>
        </w:rPr>
        <w:t>academic</w:t>
      </w:r>
      <w:r>
        <w:rPr>
          <w:spacing w:val="-7"/>
          <w:w w:val="105"/>
        </w:rPr>
        <w:t xml:space="preserve"> </w:t>
      </w:r>
      <w:r>
        <w:rPr>
          <w:w w:val="105"/>
        </w:rPr>
        <w:t>progress</w:t>
      </w:r>
      <w:r>
        <w:rPr>
          <w:spacing w:val="-8"/>
          <w:w w:val="105"/>
        </w:rPr>
        <w:t xml:space="preserve"> </w:t>
      </w:r>
      <w:r>
        <w:rPr>
          <w:w w:val="105"/>
        </w:rPr>
        <w:t>and</w:t>
      </w:r>
      <w:r>
        <w:rPr>
          <w:spacing w:val="-8"/>
          <w:w w:val="105"/>
        </w:rPr>
        <w:t xml:space="preserve"> </w:t>
      </w:r>
      <w:r>
        <w:rPr>
          <w:w w:val="105"/>
        </w:rPr>
        <w:t>our</w:t>
      </w:r>
      <w:r>
        <w:rPr>
          <w:spacing w:val="-8"/>
          <w:w w:val="105"/>
        </w:rPr>
        <w:t xml:space="preserve"> </w:t>
      </w:r>
      <w:r>
        <w:rPr>
          <w:w w:val="105"/>
        </w:rPr>
        <w:t>Department</w:t>
      </w:r>
      <w:r>
        <w:rPr>
          <w:spacing w:val="-8"/>
          <w:w w:val="105"/>
        </w:rPr>
        <w:t xml:space="preserve"> </w:t>
      </w:r>
      <w:r>
        <w:rPr>
          <w:w w:val="105"/>
        </w:rPr>
        <w:t>of</w:t>
      </w:r>
      <w:r>
        <w:rPr>
          <w:spacing w:val="-7"/>
          <w:w w:val="105"/>
        </w:rPr>
        <w:t xml:space="preserve"> </w:t>
      </w:r>
      <w:r>
        <w:rPr>
          <w:w w:val="105"/>
        </w:rPr>
        <w:t>Economics</w:t>
      </w:r>
      <w:r>
        <w:rPr>
          <w:spacing w:val="-7"/>
          <w:w w:val="105"/>
        </w:rPr>
        <w:t xml:space="preserve"> </w:t>
      </w:r>
      <w:r>
        <w:rPr>
          <w:w w:val="105"/>
        </w:rPr>
        <w:t>for their</w:t>
      </w:r>
      <w:r>
        <w:rPr>
          <w:spacing w:val="-4"/>
          <w:w w:val="105"/>
        </w:rPr>
        <w:t xml:space="preserve"> </w:t>
      </w:r>
      <w:r>
        <w:rPr>
          <w:w w:val="105"/>
        </w:rPr>
        <w:t>dedicated</w:t>
      </w:r>
      <w:r>
        <w:rPr>
          <w:spacing w:val="-4"/>
          <w:w w:val="105"/>
        </w:rPr>
        <w:t xml:space="preserve"> </w:t>
      </w:r>
      <w:r>
        <w:rPr>
          <w:w w:val="105"/>
        </w:rPr>
        <w:t>efforts</w:t>
      </w:r>
      <w:r>
        <w:rPr>
          <w:spacing w:val="-6"/>
          <w:w w:val="105"/>
        </w:rPr>
        <w:t xml:space="preserve"> </w:t>
      </w:r>
      <w:r>
        <w:rPr>
          <w:w w:val="105"/>
        </w:rPr>
        <w:t>in</w:t>
      </w:r>
      <w:r>
        <w:rPr>
          <w:spacing w:val="-4"/>
          <w:w w:val="105"/>
        </w:rPr>
        <w:t xml:space="preserve"> </w:t>
      </w:r>
      <w:r>
        <w:rPr>
          <w:w w:val="105"/>
        </w:rPr>
        <w:t>organising</w:t>
      </w:r>
      <w:r>
        <w:rPr>
          <w:spacing w:val="-4"/>
          <w:w w:val="105"/>
        </w:rPr>
        <w:t xml:space="preserve"> </w:t>
      </w:r>
      <w:r>
        <w:rPr>
          <w:w w:val="105"/>
        </w:rPr>
        <w:t>this</w:t>
      </w:r>
      <w:r>
        <w:rPr>
          <w:spacing w:val="-3"/>
          <w:w w:val="105"/>
        </w:rPr>
        <w:t xml:space="preserve"> </w:t>
      </w:r>
      <w:r>
        <w:rPr>
          <w:w w:val="105"/>
        </w:rPr>
        <w:t>grand</w:t>
      </w:r>
      <w:r>
        <w:rPr>
          <w:spacing w:val="-4"/>
          <w:w w:val="105"/>
        </w:rPr>
        <w:t xml:space="preserve"> </w:t>
      </w:r>
      <w:r>
        <w:rPr>
          <w:w w:val="105"/>
        </w:rPr>
        <w:t>event.</w:t>
      </w:r>
      <w:r>
        <w:rPr>
          <w:spacing w:val="-4"/>
          <w:w w:val="105"/>
        </w:rPr>
        <w:t xml:space="preserve"> </w:t>
      </w:r>
      <w:r>
        <w:rPr>
          <w:w w:val="105"/>
        </w:rPr>
        <w:t>I</w:t>
      </w:r>
      <w:r>
        <w:rPr>
          <w:spacing w:val="-4"/>
          <w:w w:val="105"/>
        </w:rPr>
        <w:t xml:space="preserve"> </w:t>
      </w:r>
      <w:r>
        <w:rPr>
          <w:w w:val="105"/>
        </w:rPr>
        <w:t>extend</w:t>
      </w:r>
      <w:r>
        <w:rPr>
          <w:spacing w:val="-4"/>
          <w:w w:val="105"/>
        </w:rPr>
        <w:t xml:space="preserve"> </w:t>
      </w:r>
      <w:r>
        <w:rPr>
          <w:w w:val="105"/>
        </w:rPr>
        <w:t>my</w:t>
      </w:r>
      <w:r>
        <w:rPr>
          <w:spacing w:val="-7"/>
          <w:w w:val="105"/>
        </w:rPr>
        <w:t xml:space="preserve"> </w:t>
      </w:r>
      <w:r>
        <w:rPr>
          <w:w w:val="105"/>
        </w:rPr>
        <w:t>warm</w:t>
      </w:r>
      <w:r>
        <w:rPr>
          <w:spacing w:val="-6"/>
          <w:w w:val="105"/>
        </w:rPr>
        <w:t xml:space="preserve"> </w:t>
      </w:r>
      <w:r>
        <w:rPr>
          <w:w w:val="105"/>
        </w:rPr>
        <w:t>welcome</w:t>
      </w:r>
      <w:r>
        <w:rPr>
          <w:spacing w:val="-4"/>
          <w:w w:val="105"/>
        </w:rPr>
        <w:t xml:space="preserve"> </w:t>
      </w:r>
      <w:r>
        <w:rPr>
          <w:w w:val="105"/>
        </w:rPr>
        <w:t>to</w:t>
      </w:r>
      <w:r>
        <w:rPr>
          <w:spacing w:val="-4"/>
          <w:w w:val="105"/>
        </w:rPr>
        <w:t xml:space="preserve"> </w:t>
      </w:r>
      <w:r>
        <w:rPr>
          <w:w w:val="105"/>
        </w:rPr>
        <w:t>all</w:t>
      </w:r>
      <w:r>
        <w:rPr>
          <w:spacing w:val="-3"/>
          <w:w w:val="105"/>
        </w:rPr>
        <w:t xml:space="preserve"> </w:t>
      </w:r>
      <w:r>
        <w:rPr>
          <w:w w:val="105"/>
        </w:rPr>
        <w:t>the delegates and</w:t>
      </w:r>
      <w:r>
        <w:rPr>
          <w:spacing w:val="-1"/>
          <w:w w:val="105"/>
        </w:rPr>
        <w:t xml:space="preserve"> </w:t>
      </w:r>
      <w:r>
        <w:rPr>
          <w:w w:val="105"/>
        </w:rPr>
        <w:t>wish the conference great success in achieving</w:t>
      </w:r>
      <w:r>
        <w:rPr>
          <w:spacing w:val="-1"/>
          <w:w w:val="105"/>
        </w:rPr>
        <w:t xml:space="preserve"> </w:t>
      </w:r>
      <w:r>
        <w:rPr>
          <w:w w:val="105"/>
        </w:rPr>
        <w:t>its objectives.</w:t>
      </w:r>
    </w:p>
    <w:p w14:paraId="05905D97">
      <w:pPr>
        <w:pStyle w:val="8"/>
        <w:spacing w:before="40"/>
      </w:pPr>
    </w:p>
    <w:p w14:paraId="2F5A11F8">
      <w:pPr>
        <w:pStyle w:val="8"/>
        <w:ind w:left="153" w:right="147"/>
        <w:jc w:val="right"/>
      </w:pPr>
      <w:r>
        <w:t>With</w:t>
      </w:r>
      <w:r>
        <w:rPr>
          <w:spacing w:val="12"/>
        </w:rPr>
        <w:t xml:space="preserve"> </w:t>
      </w:r>
      <w:r>
        <w:t>best</w:t>
      </w:r>
      <w:r>
        <w:rPr>
          <w:spacing w:val="15"/>
        </w:rPr>
        <w:t xml:space="preserve"> </w:t>
      </w:r>
      <w:r>
        <w:rPr>
          <w:spacing w:val="-2"/>
        </w:rPr>
        <w:t>regards,</w:t>
      </w:r>
    </w:p>
    <w:p w14:paraId="67B5B7DD">
      <w:pPr>
        <w:pStyle w:val="8"/>
        <w:spacing w:before="8"/>
        <w:rPr>
          <w:sz w:val="3"/>
        </w:rPr>
      </w:pPr>
      <w:r>
        <w:rPr>
          <w:sz w:val="3"/>
          <w:lang w:val="en-IN" w:eastAsia="en-IN"/>
        </w:rPr>
        <w:drawing>
          <wp:anchor distT="0" distB="0" distL="0" distR="0" simplePos="0" relativeHeight="251977728" behindDoc="1" locked="0" layoutInCell="1" allowOverlap="1">
            <wp:simplePos x="0" y="0"/>
            <wp:positionH relativeFrom="page">
              <wp:posOffset>4627880</wp:posOffset>
            </wp:positionH>
            <wp:positionV relativeFrom="paragraph">
              <wp:posOffset>42545</wp:posOffset>
            </wp:positionV>
            <wp:extent cx="1335405" cy="177165"/>
            <wp:effectExtent l="0" t="0" r="0" b="0"/>
            <wp:wrapTopAndBottom/>
            <wp:docPr id="13" name="Image 13"/>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43" cstate="print"/>
                    <a:stretch>
                      <a:fillRect/>
                    </a:stretch>
                  </pic:blipFill>
                  <pic:spPr>
                    <a:xfrm>
                      <a:off x="0" y="0"/>
                      <a:ext cx="1335302" cy="177355"/>
                    </a:xfrm>
                    <a:prstGeom prst="rect">
                      <a:avLst/>
                    </a:prstGeom>
                  </pic:spPr>
                </pic:pic>
              </a:graphicData>
            </a:graphic>
          </wp:anchor>
        </w:drawing>
      </w:r>
    </w:p>
    <w:p w14:paraId="7E6B2D1F">
      <w:pPr>
        <w:pStyle w:val="5"/>
        <w:spacing w:before="149"/>
      </w:pPr>
      <w:r>
        <w:rPr>
          <w:w w:val="105"/>
        </w:rPr>
        <w:t>Dr.</w:t>
      </w:r>
      <w:r>
        <w:rPr>
          <w:spacing w:val="12"/>
          <w:w w:val="105"/>
        </w:rPr>
        <w:t xml:space="preserve"> </w:t>
      </w:r>
      <w:r>
        <w:rPr>
          <w:w w:val="105"/>
        </w:rPr>
        <w:t>A.</w:t>
      </w:r>
      <w:r>
        <w:rPr>
          <w:spacing w:val="15"/>
          <w:w w:val="105"/>
        </w:rPr>
        <w:t xml:space="preserve"> </w:t>
      </w:r>
      <w:r>
        <w:rPr>
          <w:spacing w:val="-2"/>
          <w:w w:val="105"/>
        </w:rPr>
        <w:t>Madavy</w:t>
      </w:r>
    </w:p>
    <w:p w14:paraId="14C1A4B0">
      <w:pPr>
        <w:spacing w:before="30"/>
        <w:ind w:left="153" w:right="153"/>
        <w:jc w:val="right"/>
        <w:rPr>
          <w:i/>
          <w:sz w:val="20"/>
        </w:rPr>
      </w:pPr>
      <w:r>
        <w:rPr>
          <w:i/>
          <w:spacing w:val="-2"/>
          <w:sz w:val="20"/>
        </w:rPr>
        <w:t>Principal,</w:t>
      </w:r>
    </w:p>
    <w:p w14:paraId="6414EB5D">
      <w:pPr>
        <w:spacing w:before="32"/>
        <w:ind w:left="153" w:right="153"/>
        <w:jc w:val="right"/>
        <w:rPr>
          <w:i/>
          <w:sz w:val="20"/>
        </w:rPr>
      </w:pPr>
      <w:r>
        <w:rPr>
          <w:i/>
          <w:sz w:val="20"/>
        </w:rPr>
        <w:t>N.K.R.</w:t>
      </w:r>
      <w:r>
        <w:rPr>
          <w:i/>
          <w:spacing w:val="9"/>
          <w:sz w:val="20"/>
        </w:rPr>
        <w:t xml:space="preserve"> </w:t>
      </w:r>
      <w:r>
        <w:rPr>
          <w:i/>
          <w:sz w:val="20"/>
        </w:rPr>
        <w:t>Government</w:t>
      </w:r>
      <w:r>
        <w:rPr>
          <w:i/>
          <w:spacing w:val="9"/>
          <w:sz w:val="20"/>
        </w:rPr>
        <w:t xml:space="preserve"> </w:t>
      </w:r>
      <w:r>
        <w:rPr>
          <w:i/>
          <w:sz w:val="20"/>
        </w:rPr>
        <w:t>Arts</w:t>
      </w:r>
      <w:r>
        <w:rPr>
          <w:i/>
          <w:spacing w:val="11"/>
          <w:sz w:val="20"/>
        </w:rPr>
        <w:t xml:space="preserve"> </w:t>
      </w:r>
      <w:r>
        <w:rPr>
          <w:i/>
          <w:sz w:val="20"/>
        </w:rPr>
        <w:t>College</w:t>
      </w:r>
      <w:r>
        <w:rPr>
          <w:i/>
          <w:spacing w:val="8"/>
          <w:sz w:val="20"/>
        </w:rPr>
        <w:t xml:space="preserve"> </w:t>
      </w:r>
      <w:r>
        <w:rPr>
          <w:i/>
          <w:sz w:val="20"/>
        </w:rPr>
        <w:t>for</w:t>
      </w:r>
      <w:r>
        <w:rPr>
          <w:i/>
          <w:spacing w:val="8"/>
          <w:sz w:val="20"/>
        </w:rPr>
        <w:t xml:space="preserve"> </w:t>
      </w:r>
      <w:r>
        <w:rPr>
          <w:i/>
          <w:sz w:val="20"/>
        </w:rPr>
        <w:t>Women,</w:t>
      </w:r>
      <w:r>
        <w:rPr>
          <w:i/>
          <w:spacing w:val="10"/>
          <w:sz w:val="20"/>
        </w:rPr>
        <w:t xml:space="preserve"> </w:t>
      </w:r>
      <w:r>
        <w:rPr>
          <w:i/>
          <w:spacing w:val="-2"/>
          <w:sz w:val="20"/>
        </w:rPr>
        <w:t>Namakkal</w:t>
      </w:r>
    </w:p>
    <w:p w14:paraId="17D19853">
      <w:pPr>
        <w:jc w:val="right"/>
        <w:rPr>
          <w:i/>
          <w:sz w:val="20"/>
        </w:rPr>
        <w:sectPr>
          <w:pgSz w:w="10330" w:h="14580"/>
          <w:pgMar w:top="1000" w:right="566" w:bottom="280" w:left="566" w:header="720" w:footer="720" w:gutter="0"/>
          <w:cols w:space="720" w:num="1"/>
        </w:sectPr>
      </w:pPr>
    </w:p>
    <w:p w14:paraId="78C04BF8">
      <w:pPr>
        <w:pStyle w:val="8"/>
        <w:rPr>
          <w:i/>
          <w:sz w:val="17"/>
        </w:rPr>
      </w:pPr>
    </w:p>
    <w:p w14:paraId="581C3973">
      <w:pPr>
        <w:pStyle w:val="8"/>
        <w:rPr>
          <w:i/>
          <w:sz w:val="17"/>
        </w:rPr>
        <w:sectPr>
          <w:pgSz w:w="10330" w:h="14580"/>
          <w:pgMar w:top="1660" w:right="566" w:bottom="280" w:left="566" w:header="720" w:footer="720" w:gutter="0"/>
          <w:cols w:space="720" w:num="1"/>
        </w:sectPr>
      </w:pPr>
    </w:p>
    <w:p w14:paraId="365B9B65">
      <w:pPr>
        <w:ind w:left="3381"/>
        <w:rPr>
          <w:sz w:val="20"/>
        </w:rPr>
      </w:pPr>
      <w:r>
        <w:rPr>
          <w:sz w:val="20"/>
          <w:lang w:val="en-IN" w:eastAsia="en-IN"/>
        </w:rPr>
        <mc:AlternateContent>
          <mc:Choice Requires="wpg">
            <w:drawing>
              <wp:inline distT="0" distB="0" distL="0" distR="0">
                <wp:extent cx="1569720" cy="1430020"/>
                <wp:effectExtent l="9525" t="0" r="0" b="8255"/>
                <wp:docPr id="14" name="Group 14"/>
                <wp:cNvGraphicFramePr/>
                <a:graphic xmlns:a="http://schemas.openxmlformats.org/drawingml/2006/main">
                  <a:graphicData uri="http://schemas.microsoft.com/office/word/2010/wordprocessingGroup">
                    <wpg:wgp>
                      <wpg:cNvGrpSpPr/>
                      <wpg:grpSpPr>
                        <a:xfrm>
                          <a:off x="0" y="0"/>
                          <a:ext cx="1569720" cy="1430020"/>
                          <a:chOff x="0" y="0"/>
                          <a:chExt cx="1569720" cy="1430020"/>
                        </a:xfrm>
                      </wpg:grpSpPr>
                      <pic:pic xmlns:pic="http://schemas.openxmlformats.org/drawingml/2006/picture">
                        <pic:nvPicPr>
                          <pic:cNvPr id="15" name="Image 15"/>
                          <pic:cNvPicPr/>
                        </pic:nvPicPr>
                        <pic:blipFill>
                          <a:blip r:embed="rId44" cstate="print"/>
                          <a:stretch>
                            <a:fillRect/>
                          </a:stretch>
                        </pic:blipFill>
                        <pic:spPr>
                          <a:xfrm>
                            <a:off x="28955" y="28955"/>
                            <a:ext cx="1511808" cy="1371600"/>
                          </a:xfrm>
                          <a:prstGeom prst="rect">
                            <a:avLst/>
                          </a:prstGeom>
                        </pic:spPr>
                      </pic:pic>
                      <wps:wsp>
                        <wps:cNvPr id="16" name="Graphic 16"/>
                        <wps:cNvSpPr/>
                        <wps:spPr>
                          <a:xfrm>
                            <a:off x="14477" y="14477"/>
                            <a:ext cx="1541145" cy="1400810"/>
                          </a:xfrm>
                          <a:custGeom>
                            <a:avLst/>
                            <a:gdLst/>
                            <a:ahLst/>
                            <a:cxnLst/>
                            <a:rect l="l" t="t" r="r" b="b"/>
                            <a:pathLst>
                              <a:path w="1541145" h="1400810">
                                <a:moveTo>
                                  <a:pt x="0" y="1400555"/>
                                </a:moveTo>
                                <a:lnTo>
                                  <a:pt x="1540764" y="1400555"/>
                                </a:lnTo>
                                <a:lnTo>
                                  <a:pt x="1540764" y="0"/>
                                </a:lnTo>
                                <a:lnTo>
                                  <a:pt x="0" y="0"/>
                                </a:lnTo>
                                <a:lnTo>
                                  <a:pt x="0" y="1400555"/>
                                </a:lnTo>
                                <a:close/>
                              </a:path>
                            </a:pathLst>
                          </a:custGeom>
                          <a:ln w="28956">
                            <a:solidFill>
                              <a:srgbClr val="000000"/>
                            </a:solidFill>
                            <a:prstDash val="solid"/>
                          </a:ln>
                        </wps:spPr>
                        <wps:bodyPr wrap="square" lIns="0" tIns="0" rIns="0" bIns="0" rtlCol="0">
                          <a:noAutofit/>
                        </wps:bodyPr>
                      </wps:wsp>
                    </wpg:wgp>
                  </a:graphicData>
                </a:graphic>
              </wp:inline>
            </w:drawing>
          </mc:Choice>
          <mc:Fallback>
            <w:pict>
              <v:group id="_x0000_s1026" o:spid="_x0000_s1026" o:spt="203" style="height:112.6pt;width:123.6pt;" coordsize="1569720,1430020" o:gfxdata="UEsDBAoAAAAAAIdO4kAAAAAAAAAAAAAAAAAEAAAAZHJzL1BLAwQUAAAACACHTuJAHHF56tYAAAAF&#10;AQAADwAAAGRycy9kb3ducmV2LnhtbE2PQUvDQBCF74L/YRnBm90kWpWYTZGinorQVhBv0+w0Cc3O&#10;huw2af+9oxe9DG94w3vfFIuT69RIQ2g9G0hnCSjiytuWawMf29ebR1AhIlvsPJOBMwVYlJcXBebW&#10;T7ymcRNrJSEccjTQxNjnWoeqIYdh5nti8fZ+cBhlHWptB5wk3HU6S5J77bBlaWiwp2VD1WFzdAbe&#10;Jpyeb9OXcXXYL89f2/n75yolY66v0uQJVKRT/DuGH3xBh1KYdv7INqjOgDwSf6d42d1DBmonIptn&#10;oMtC/6cvvwFQSwMEFAAAAAgAh07iQPe/H4lFAwAAQwgAAA4AAABkcnMvZTJvRG9jLnhtbK1V227b&#10;MAx9H7B/EPy+2m5zaY2mxdBsQYFhK9buAxRZvgCypEnKpX8/UrIcN9nQbliA2JRF8XIOSV3f7jtB&#10;ttzYVslFkp9lCeGSqbKV9SL58fT5w2VCrKOypEJJvkieuU1ub96/u97pgp+rRomSGwJGpC12epE0&#10;zukiTS1reEftmdJcwmalTEcdLE2dlobuwHon0vMsm6U7ZUptFOPWwtdl2Ex6i+YtBlVVtYwvFdt0&#10;XLpg1XBBHaRkm1bb5MZHW1WcuW9VZbkjYpFAps4/wQnIa3ymN9e0qA3VTcv6EOhbQjjKqaOtBKeD&#10;qSV1lGxMe2Kqa5lRVlXujKkuDYl4RCCLPDvCZmXURvtc6mJX6wF0IOoI9X82y75uHwxpS6iESUIk&#10;7YBx75bAGsDZ6boAnZXRj/rB9B/qsMJ895Xp8A2ZkL2H9XmAle8dYfAxn86u5ueAOIO9fHKRZbDw&#10;wLMG2Dk5x5pPr5xMo+MU4xvC0S0r4N/jBNIJTq9XJ5xyG8MBdbQmtw8tezBhMcJqGrG672jNST7F&#10;fPAA6uAJWKYnBtai1Z9bIRAwlP9vzRNT8G7NgUpzX+aANnSxAzq1aaULeFtnuGMN+q8gju/QHhgo&#10;LYYNH/QhTkzBAvG/ofr88moKMAClQfKEHijP88sMJomn/GKezzJP+UAcLbSxbsVVR1CAmCEWAJ0W&#10;dPvF9lFFlR7LEIiPEOLC2oQJZCOKsDqh+6/a4rGhGnlHsyOqZ5HqVT8l8hmC2WsNXWH/hFM+mczn&#10;HqcgHeE0yfMJwBhaI8su82Oc2CbgNMYG5kwZUAK8miixvYwiookjT/iR5xICI8/4kbcOlaCpw3No&#10;FEWywzbtY2mwS0MouN+pLX9SXtMdehU1plAAkA6QetARcqwLNrP5DCaL7/zxiagX39rbHutHIKJG&#10;fAdNGCdx0oD/uBffY52XkUYNJpTlIXgEwGcxgAIWx7ALifhgmc98iVol2jI2sjX1+k4YsqV4xfhf&#10;D8oLNazlJbVN0PNbvZqQ4BzLKdQ3SmtVPsNY3kHFLRL7c0NhIBFxL6HC8RKLgonCOgrGiTvlrzrk&#10;S6qPG6eq1rfTwW7vDlrHS/5u8fn39yBeXuO11zrc/Te/AFBLAwQKAAAAAACHTuJAAAAAAAAAAAAA&#10;AAAACgAAAGRycy9tZWRpYS9QSwMEFAAAAAgAh07iQOP0qSlagwAAUIMAABUAAABkcnMvbWVkaWEv&#10;aW1hZ2UxLmpwZWcAUIOvfP/Y/+AAEEpGSUYAAQEBAGAAYAAA/9sAQwADAgIDAgIDAwMDBAMDBAUI&#10;BQUEBAUKBwcGCAwKDAwLCgsLDQ4SEA0OEQ4LCxAWEBETFBUVFQwPFxgWFBgSFBUU/9sAQwEDBAQF&#10;BAUJBQUJFA0LDRQUFBQUFBQUFBQUFBQUFBQUFBQUFBQUFBQUFBQUFBQUFBQUFBQUFBQUFBQUFBQU&#10;FBQU/8AAEQgBQAFi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8P8AAHifw54e1m3n8VWd3f6Yyvut7dfvv/32le5p8bPAWg6DaX1jp+s2eiXU&#10;ssVmiW0X7p12b/8Alr/t1WsP2YNDtkiWe81CZ1b/AKBlxs/9J67vw98GdD0rTotPiWeb7PdPexed&#10;p1x8rMiJ/wA+/wB35K5pYuPL7sZF04+yl8UThbP9oHwrNr1xFY6DPc6hcWrbpruKLe6Km7Zv3/8A&#10;fCf3q7LQf2kG1jWdK8LxaYsNve7f3zt89r8m/wArZ/sOm3Z/v1t2f7P2h/2tp+o21jFDcWsvmrst&#10;dnm/c+/ui/2K1de+C0Gt+LbTxHFos9tewNvb+zpYoopWX+NkZ/vV42YS+sUJUoUpe8d8a3vR96J7&#10;B9vi/sa0/db38rer71/74+/Q9yt5oN6rfI6wP/F/sf79cwmj6m+zzdD1Den9xrV0/wDSis6a5neX&#10;7NLLqCbG2NC91a7P9ven2qvlqeCzKrhvYey/8mOz2mGjU5vaHh/jb42L4S8UahpUss6Pa7f7uz7m&#10;7+5XOv8Atpa5YXqRW2lWN5ZKv35YnR3r2K8+APhXxzrct5eWzXmp3Xzs/m/7Gz+GX5fuVbT9jzwr&#10;s+XRbZ/+ut9Kn/xdfW4aVfD0I0pUvh9P8zza8Kc6sp8xj+D/ANqL4d69pdk2veVYah9l2T293E0t&#10;ujq/ybH8r73z76q6x+0h4a1LQ5YNI2w3aT/8uMTojr/wJErrf+GV/C+lRPLL4X0vZEu9nfUZfl/8&#10;hU7/AIU/4O03Yq+HNIRJVXa6Tyujbvuf8uvzN8/3K29rX+zS/wDJkEaFP+Y4j4UfEhvE/it4t7J5&#10;UXm/O3910r6a8Zv+6tG/2q800T4Y6HYXvm6Vp9lYXvlP/wAe67H2Ls3p/qk/vp8lejeIZludDtJ/&#10;77K//odceGo14VKtWr9ouvKPLGlEEf8Adf8AAawfFtt9v8OarbL/AMvFrLF/30j1rI/+jp/u1UvP&#10;nSuxHMfC9m/zP/sV6B4VdfKRW/u15/Zpsabd/A1d34Sdf/Ha+ggdv2DsLN/3St/dq1D/AHfl+61V&#10;bZ/kT5/k3Pvq1D/tf3a6DE0LOb7NF8235Yv/AGSsW5f/AE+3X5t6s/3/AJPvPW6jrDLul+RPK3/d&#10;rmrbbNq6f7Mrbv46USoljR90OuOvy/umZE2V6A/m7d38flf7lcJYQtDrKS/Ns+ZK71Nvlf7taDM2&#10;83PeOisv+3/3xVTwxvS3uP4Ns7Vbufkldv4PuVU8MIqQXv8AH/pTv/3181QB5F8abbf41fd9/wDs&#10;yJ1f7nzea/8A9nWh8OnlfQYolb5Ny/w/c/v1D8XU87x1E33E/szf/wCPv/8AF1b+GkLTaR5S/c81&#10;vnT7nzIlBB6XYJvif7vzsj/P/Cv8f/sleY/tJvF9gtFiVUh8r+Bfk316nYJvRNu53b+5Xln7Szsl&#10;rbxbvkeJH/8AH6sqJ8/pu2f3K9G8JIz3VorN8iKm7ZXnibPu16b4Gh/02KLb97btrOREjpvjM6zL&#10;ErNsfyvv183+J337/m/i+/X0L8afknt93/PJK+d9b+dJd1ESInOaOm+/Tb/E1ep+Kk8n4aWTf89Z&#10;djV5l4eTffxLt/ir0jx/5qeCNKVm/dMz7U/74rY0O4/Z+hV5dPX+5LXtvjz5LiL5vk+/XiX7PG5J&#10;bdvm2blSvYPiRNsuv96Jqxl8RgfOmpTb9S3M3/LVq8H8Wo95r0S7t/zM9e8XiNc3G777+bXi95D5&#10;nib5v4YneriI+rf2bEaGwtFVv+WD7qsftAv5Olvvb+Gqv7NlyiWESttTbBu+d6l/aBm87S02t/DU&#10;gcJ+zlu+1eIF+/8A6p9n/fdZ/wATn/4nm2VWdNzvs/2at/s5Tf6R4lX+Nki/9npnxFtlm8RorS7E&#10;eLZv/jStY/EafZPOrP5L9H8j/lhXsvht2hs0ZNyeVEm7Y1eO2e3+0ov3uz901e0eFdv/AAjyNu3/&#10;ACs7VcjEj+0eX8mV+XiiovLn/vr/AN9UVkbcx7nNoniFNI/5Cer/AG1rWKJvslndea0v+j7/AN78&#10;n3PKuNn/AF8PW94V02+0fxD/AGnea9rd/FL/AK20m0y8dETZ8kW9v4dzu2/Zu+RP9utqbR9M89Fb&#10;wdpcKPKq/di3/wC2/wBz7qVvf8IlosPzRaVYom3+CBErxoypz92J58qdSHxGel/YwzpLbbrPb/z2&#10;0m43/wDj1WE1XSEski+2WiXG/wCaV7FU3/8AfVPfRLO2+aKCKHb93ZUvj/VZ/D3hfSpdPi2XV1eR&#10;WqzRRea6bt/3E/i+5RL2dKPNI2w9GpiqsaEftDLPxhpGm3Hny30F5/sbrKL5v9/za5+58SRXmpXd&#10;yuoW37+CW1VIZbLZErPu/wCfr/vv+9/sV3HhLW/7b8M2V40vnO67JX8ryvnX5H3pvfbVK/1vVbbx&#10;zb2Mv2aHSp9Mllgldt+6Vdnzv/spveo+t0/sxOqGGqe1lS/lMfR9bghv7S8l3XMsTb2liaDzZfkd&#10;djv9of5fn37K7L/hP4t3/IPu/wDvlH/9BeuH8GeIb7+1tY0zVdSW/SJYri1u5lVPNRkfe6bfl270&#10;+Wn63earbeMnax1GK8uEXzW0zYvlRQeV8m/+LzXl+7R7enGnzcp0PBVsRiZUOY6vUvGa39hNbNp9&#10;35Uv3tiSp8v/AAFHrJhvLN7fyP7Da5RmX/WxXTvtV96Ju+y/d+5XP+BtVnub9IL7U5dVt7rTrfUP&#10;OuGR/IlZ9mxP/iP9itJNtz8SX0+DxHIjP5v2m0hnWKKCJotsSRL/AM9d3zb0q/b0OXm5S45bXjVl&#10;Q9r8PvGtDcz2EtvPZ6ZJD9n3ovzXH3W2fJ89r/0yStt9v/CEWW2XztlrE+/5vn+RP71c/wDD1Psf&#10;/CS3U+r6hf2UV01rE+p3Xmunlfff/vv/ANAroIdr+D0Vf4YPK/75+X/2SsYyjOPumOJpypVOWUuY&#10;ZbP/AKOn+7UVx9ymWD/6LTbl99cJznxZrEP2bxHqsC/JsvJV/wDH3roPCrslxF/HuX79VPHNt9m8&#10;fa6u3714z/8AfT76m8PbftFv/wB8V9BS+A7z0C2/49/+BVdtv9V/t/PtrPsHV7V9396rtt91GrqM&#10;C3curvt++jr/AN8Vy+lXO/VEb++zbti/98Vu/Lt+b+L5KwrBPJnt2+b7z/fqzSJt6a/+mpKzLs/i&#10;fd/FXdfctX2/c2/LXBaV89u/y7/3u/eleh/66yf5f4aCJGDefI7/AMHzf3qr+G932CVWf5/PZGqx&#10;eTN5u35f3vz1X0FP3T/e/eyu/wA9QSeYfGBNnjeyba3yad83/fctWvhR8+m+V8u9Zf4/v/N/9jVf&#10;4wIyeOtPXb8kunf+zvVj4aP5KptXZ5ux/wDx/Z/6DQKXwnqtmm9omR/kb7qfcryX9p/5FsV2/Oyp&#10;ur2CzT97aKq7P7u9t9eOftUPvvNPVdqJ5S/c/v8Az1US4HhVt/x8J83/AHxXqvgZE+1S/wAeyJXS&#10;vKrBN86Kq/8Afdeu+AIfOvZf9xP/AImokRIf8dX2XsW5mTfEn3P4K+dNY+7d/M33a+hf2gdyXFov&#10;92vnrW93lSrtX7tXH4SIlLwqm+6T5vnr0j4r7k8H6Ev3F+f/AIH9yvP/AAen+mIrL9+vRfjTtTS9&#10;Cgi2/uon3f8AfdWaHUfAR/8ASrSLc2zcj/d/jr1D40zfZtUi2/xQbFrzT4A/8f8AZbvubvN/3q7j&#10;46vs1SJd2zZAjr/tVjI5/tHit+/ybvm/vtXi95c7PEz7v+eTpXsupP8ALLLt+7u2/wDAa8M16bf4&#10;h/h+7WhZ9Z/s97fsEW7590Tf+O1Y/aBdfsH/AAGovgJtTSLTd99Ymqv8fpt9hEqt/wAst9Zy+IcT&#10;lP2aX2ap4gb5vuxf+z1ofEiFptZl2o2xImi3o3+f79Zn7M3z6z4gX/plE/8A4/Wx8S02apdorbH8&#10;rf8A7e+ty/snltmjf2jEvlL92vYPDyMlg8S7fngrySzSJ9Xt9zN9169d8N/Jv+86PBsWqkYD927n&#10;15+7RTvJX+81FQSfTdz4n8Af2NLLFcxvaRNEjP5Evy7vnTe+z/Pz13dh5V/ZpOu59v8AzyWsy80q&#10;X+GeJP8AtgtXtNvFs4Hibd87fwL/APE14MTIpb4LyXb5Vyn/AAH7tJ4z8j/hDZfP0q+1uKJkdLTT&#10;vkuN+/76fOn3Kf8AbLXfcSrOtyiNsZIvndG/uVb+3rc6Dd+Vc/Y/ll/0iZNiRf7fzVEff+IuMnRn&#10;zROP+HWvaf4n8DbtM0i502yWeWJbe+b52dX+d967/wCOti51XSk8S+F9IliV71oJUg+V9lvFs+f+&#10;Pa2/ZWJ8MYdMs/h9ZaZoutWmsRWET27Xdiyunm1sWyWepP4U1OfVY0liupUtd67PtDyo6bP++f8A&#10;0CrrUoxjy0jow1X9/Kdc5S2ttMh1zWNF0HRbZPuyy3DysiTpvdPkT/Yff9z/AG6s694hg0fx1pUs&#10;/hOOZJ7qztW1l22P5sv3PK+T5tmz5/npmg+HvC7+OtQ0/RfEKzaha2b28unPK0r2/wA/3/8AvrZ8&#10;lV/G0NnpXxL8P3l946/sG4WJYrPTnsVuE27/AJ/nb/Vb/ub/AJf9+ihGM/cqnVi6/wC9jOhL7Ju+&#10;DNb0zUte8UWOmeGv7N+wXkSS+cvlPLu+bfs/u/3aZr3iT/hG/iNpm7wdp72l5eRWUV98qX0srRbv&#10;NRdn+qT7jvvo0TVfDl58RvFsGma9v1u/WLz7dImTymgTyn2P91v9qsrxmmh6b8VdP1DUPFGpWep3&#10;EUFutpDAr26xM/3HfZ+6WV0f+7uqKcY+15JRMPby+Pm940/g/wDE7/hPNR1DTJdM0u2iWBb3Zp7P&#10;+6ZndHilRk/1vyffSu90SH/inrtf+nm6/wDRr15J8K7Dwh/wk1xFoPiHVNSu7Wxeys/tC+UkVqtx&#10;vfyn2J5q702769j0RNmkXcW5n8qV97v/ALXzf+z1tKlySlynNKfOYmmzf6FRcvVew+TzYv7jbKfc&#10;vXllHyv8VIfJ+JOqs38TROv/AH6Ss/R32SxN/tV0Hx1hW28foy/J59qkrf8Aj6/+yVzVg/71FVl+&#10;WvoKHwnbH4T0Kwf9x8v/AC1b5a1rZ96JXOWFyv2W12t8+/7n8ddBZ/e211Elh933Pl3/AMNc+8Pk&#10;xfMv8Xy72roH+dk+X7lZV+jW3lfdRHl2f8BoKiS6VN+6835v9bv/AOAb69Atrlfsu3/Z/u15vpu7&#10;7P8AN8i+b/G3yVL4w+MHhr4e2u3V77ZdtF8tpb/PK/8AwCgKnuHUX7/6VEy/xK23fTdH+dpV+58z&#10;/wDAa+d9Y/al1DVbrdofhxkiVvle4l3vXMv+0n420q8S78qxeLzfmt3i+T/vulzHN7WJ7R8XUX/h&#10;NdK2/wAdmvz/AH/uyvS+DJltr3ym3bHbf8n9xvlr558SftJ61r2vWmoXmmWmyJdipbs6fLXoHw0+&#10;OvhrxJq9pFPP/ZV67Mn+nNsT/Y+f7tMv2kT6g0f99exM3+58n/fNeNftP7/t9lt+Tcqv/wCP7a9q&#10;0T50Rlffv/j+5Xiv7T//AB/2S/feKJP++aqJtTieI2b/AOkba9m+G6L/AGpF/HvX5q8XsH2Xu7b9&#10;3+/XtvgBGS6dvv712VEjGqYX7Qj77q0Vvv7d7V886r91/vfd+/X0B+0I7fb4mZv+WSf+z18+6k++&#10;3f5vv1cSIfCbHgOHfexPv+dfnWun+N7/AL/TF3N/x6r9+sj4Yw/adUii/vJ/B/n/AGK1fjZ/yGbd&#10;PubYE+SrNzu/gI6pcWW1W+dn/wDQK6j48TMmqRbv+eS/P/33XOfARP8AStMbd87syf7nyPWr+0PM&#10;yajaMv8AH8n/AKHUVPiOf7R5Vf7f7Nfb9991eH6r++152VfkRlr2J3/4lMrebs2Rb68dfd/a0rNu&#10;/wBalMD61+Btsz6TaOvyRLbOjf7++qv7QLqlrEq7v9VW78B7Zk0GL5vvxb/krl/2in2JF/u1A4nO&#10;fs33Pk+IdbXb96Jf/Q66bx4+zVr1kb7kW/7v8f3K4n9n51TXtV3bv9UldX4//fa3qCNu+df/ABz/&#10;ADvrUv7J51DuTVLdty/dr1jRH8lEVfuRQbN/975K8hdNlxb7Ym+9XregvF9vtPl/deV83/fD0SOY&#10;3fJRePl44oqviX/LUVIH0nrfhiz1W6e5n0qXe0v2hv3q/O2xE/8AZKfqSSeVaXP9mXNzcWs++KKJ&#10;vu/I9WPEL61DqPmRavBbWTbfKt/I+f7/AM/z7H/2/wDxytXwl9sSziW+vPt935XzXHlbN3/AK+dl&#10;U+wRyy+M4/wlokuiXWt2y2d3Z6e10l1A9wzu7ebEm/8A74dK27lJ9b8EeLdKtrFnuJbWe3iiu22J&#10;OzRbPv8A92vNNE1uKb406rp8XiyfUkRrpL601G6+SV2ffFFb2+//AJZJ9969b0R1/wCJnbWLRW13&#10;5W9X2/db59j13+z9lEqtUlVqc0jzT4G6P4h0pPEE+q6ZqVtFcLZbZtTiRLiWVbfypU/dfLtTYmx/&#10;4v8Abrd8YeD7nxJL4P1qDT2TWNI1qB2fzfu2v/LX+5/8V8lcl+z94k1p/FGoaRfajPqtp/ZkV1PN&#10;NqaX6favNdHdHX/Vb/8Anl/Bsrq/jNqt9YfD641Pw9qrWEWkXlvLdW9vB88q+anyb/4fv7v9quWp&#10;Xl7bkHGPu8xU8MaD4j0f4q3c9nZ6hbeH5Z7y4vHuNRiuLS6835oniT7ytu37/wD0OrHxd0rxD4qu&#10;tMg0zwhBrGn3ESPqzpeQW8s6q+5Lfe3zbd3z/J/f+SuM1LXr6w/aAu7a8laZLi+isoLRLyVJUglt&#10;fvpb/wCqaJHR97/3q2PjTc6Lo/hXw/BfanPbSy+ba6d5N1LFFFL8n+lO6/N+6/8AZ6mPN9ZiEpe6&#10;a2m6b4jtvik+p6h4VgsNEg8+LTLhL6JIrfd8zyvEvzM0rbP++60PH9hrmq+KNHax8PWWpaE/2e4v&#10;v9Oit5Z5Yn3xI7/eaJPv7P71cPqWsaYnxV8NXOn6hd3+qzqqXzzNKj3EDWXySon3fI/jf+LdVr4/&#10;XmmJo2lTy/a/+EjiX/iWTfvdjSrcJvSLb92f/fSuz2f7/nMeaXKbfgb4XX3h7x++oLbNYaJpsV0l&#10;nD/aP2hHWV93yJsTyl+/8j/xf369d8H3LXNnrHm/f+1J9z/r3ir5v8KzNYfGnd5F2mtpqOqPq29W&#10;+awZN1u/93b9zbX0X4Sm3rrrbfvXiP8A+Qol/wDZK6K8TGMveMRHVL27X/pq9Pmf5KrzfudZu4v9&#10;qnzP8lfPz+I7D5//AGgYdnibTJ/71rs/75d//i64mw+/9377fcr0j9oSH5dEuf7ryr/6BXm9g/7p&#10;Gb+9Xt4T+Gd9P4TsLP57WJ/7jb66u2T/AFS/Mn+/XGW03+hIu77ktddYPslT+D5q9AJRLqbd/wDu&#10;NWVrCbJUiVV+9s+Rf71aULtv3fK7/wB+uV+J2vf2Dpd1eff8iB3/ALnzUgieafGb40r4DtUsdMWJ&#10;9buP4/8An3X++6f3v9ivle81vUNev5bm+uZJriVt7PcNvd6i1XWL7xPr0tzPL513dMzs9XfDFnLq&#10;upPZ2KtN5X3n3VjzHm1Kk6sjqNKvJdEtZfNl3+auzZV3w9ZteWEqyxSpu+dUr07wf+ydqfiSwt9Q&#10;1fUGtkl+dYkXfXUeM/gPq+j+Hre20pm1JFb5kRfnWvNqYunD3T0sNgKlX4j508Q2cULbVXZu+9XH&#10;39mkMu5f+A19F+JPgVq6aNbtPB/pCRfMm7/2evCde0S80S6exvrbZ83366aVWNU5sThpYeR6x+zx&#10;+0/qfw91Sy0PxLfS3nhdpURXm+d7L/bR/wC7/sV7x+0bfxXl5aTwTrNFLEjq6fPuT+B0r4Fv4fs1&#10;x96vZfhd4wudY8C3ekXM/nPprJ5HnfwxN/B/wB99dkSMNV+zI6vTf+PxP96vdfAfyLK+3Zu+T/gd&#10;eD6b8l7u3fOjV774D2vcRL9+J23/ANz56JG1U4/9pB9l1E235Nuyvne8/wCPf7le8ftOXmy9t493&#10;yMiuqf5/4BXgtz/x67t1XEI/CehfBmHztedv4IoNnz1X+M0yvr23b86qqVofBNNmo3Eq/wDPD5qx&#10;fjA//FQpub5/uU/tGh67+zrCr39k21tm10/4FUX7RVzs1y0X7/7jf/6HV39m/wD1sTb/AJPn/wA/&#10;+h1iftLOv/CR2m7/AJ5fc/77pSOf7R57efJo1xtXY32XZXi7u39qS/J9+VEr2rWESHQbtm3J+4Tb&#10;Xis3z3W7+9dUxxPuX4Dov/CKeb5X/LJErz/9pN9n2Tb9zbsru/ghc7PBEXlfO7xL8+37lef/ALSf&#10;/LuqtWf2hHH/ALPG5/F96m371r/7PXZeM4X/ALZvf4P3Wz5K4/8AZyRn8YXrKv8Ay6/+zpXceLd3&#10;9pXvyf8ALLZ/7N/7PWg/snk9/vS9tP3v3Gr07w9N517o7M33oPm/74rzTWH/ANMtG2r8y769F8Mb&#10;pmtNvyO8SItamZ2Hzf8ATWin78//ALVFQSfSt/4kvE0nTLyx0z+0vtUSSsiT7HXds/g/4H/45UXh&#10;jWLzWLyVbm1l010l2Knmo7t8n3/++9//AHxUUP8AZlh4etJ775Egb7Er7Wf7r+Uif991X8Gaxous&#10;XH2zSJ1miWVomlRXT5/+Bf79fPSpy5g93lOf1i8ufCvxX0SK80zQn0rWbqW3gvvsr/bt/lb97y/d&#10;+/vTZ95q6DSpvEOmr4jubyxjubhZ3ex+z7E82L+BP+Af7dc548sPBOifFDw5ean/AGg+sapeRPBb&#10;28/+ieevyxXEqb9qsn3Eeu9vNulXl3qssqw28UDPLM7fIir9/wD9AqK8pc0eUKcow+I89m8Z32m2&#10;UV1oun6fDLe6T/bWo74tnm/cV0R1/i+/9/dW74n8bX2ieAPEGtaHpH9qzW8H2hUvl8qLZs3PL833&#10;lT+4nzVxWseLfAD/AAy0nxHPPqUOiJK+n2bxS7Li4Tzdjxf7Svs3/P8AwpXoWpWej6bomu/2gsUO&#10;iXFn5U+zf88TJs2fL/v1jGjKFTnmd9etQxFKNKhH3jA8T+KvEsPjfwl9hbRH0/WZUSKKaBnu0iWL&#10;zbh9+/b/APtpW/8AEXW9Y0Tw+l5pWoWmlQxSv593dr5u35PkRIv4md9i1zV/qvhrTX8Jam1nfTPY&#10;ad5tnMn/AC628uyL5/n+b+D7m6pfHn9g+IfDNxbahpk+veVqcSQWNjdMjtcN9z51dNv33/jrvpyj&#10;OceU4KtCrRj+9iZ+pfHK8tvEvgzTLxbLTb64+yprFpcN+9Rp4tyIiN/CjJ8/++i169YefYaHt+2f&#10;aZYmf968X3q8Ph8VeBbxfBljZ+HLm5eVvtVr9rulSW1lileL53ll3S/Nv+Te26vYvCrqmkyq1mqe&#10;U3zJEyPub/2X/cravKPwnHEfZ6rcvcP58sSRf7e2tjR5l+2anErL80UUrbP+Bp/7JWUmsRbvKitp&#10;Uf8AufIn/s9WNEffrmq/N96zt/8A0OWuOn8RcjM1j5NeuG/vqtMmf5KNe+TWUb+/F/7O9Rb/AJK5&#10;qvxG0Tyr49ws/hyyl+X91dL/AOgPXkmj7nbyv4P/AGeva/jNCs3ga9f+OJonX/vuvEdHdtz/APff&#10;/jlerhPhO+n8J1dn8lncfN91lf8A4Hvrq7B98UTKuzf/AHK5FPksLj/YRH+Sug0T/j1Td/wHZXpm&#10;1SPum9bIyfw/frxn9pnVWh8C6qy/fZUiXf8A7Tp/7IlezQv5yfd+Svnn9pa5sfEnh67s7G+X7Xps&#10;qfbLd92/b/sf3qwqTjAiMZThI+UtNvGRXWJf9Ll+Ra+pf2cvgbFbW8V9qLb5ZW3rDtrxr4G/D2Xx&#10;D4o+3T7U0my+eW4f7n+4lfYtn8UdF8B2fm22kXN5Ei/fh/uV4+Jry5uWJeEoR5eaZ6g6T6baxQL/&#10;AKpPu/7FNheV03N8+2vObD9p/wAL+IbpIFVrOVv4Liuz034l+HJriKKW5jhdm+X5vvV48z24fD7g&#10;+/mZ/wB15TP/AL618+fHv4er4hsJZVXZLEvyulfQHiH4r+F9Kd2n27F+9M7V5P4q+M3hfxO32azs&#10;7mb+D5IquhOUPhIrxvHlkfB+sW1zpV09tOux0rqPhReNDqV6vzbJYv8A2euz+PHhKCa1i1qzTZEr&#10;bJUf5H/2K888AJLDeebF8iOuxv79fT0KnPHmPmZUvZVT3jRJv+JjE2z5Ny1778Pf310m7dslTetf&#10;N/gza9/b7pW+8vz19IfDHyvt8u3bsi+Rf92uo1qHmv7TjsmrW8f/AEy3/wDj714fcv8A6L/D8ley&#10;/tOP/wAVHFu+d/IT5/8Agb14vN88W2lEInr3wTh2T6gzf88ET5K4z4tTK/iXyl/giRK7X4S/ubXV&#10;W3Kn7pUrzr4iv53ii4Zv7z7a0GfQX7OTs9hb/wC87q7/APfNcr+0nN/xVFkvy/6pPv11X7PD+Tpt&#10;oq/9NXf564f9pCZf+Evsl27/AJUrORz/AGjlfEL/APEk1Bfl+WJF3pXi8yM6W7N/HdV674nuWh8M&#10;3cW3fuVf/QK8nf500/d/e/8AZ60NIn278FtyeC7dV2/6pH315l+0U6/aIot/3a9T+EvlQ+CLSVmV&#10;P3Sffrx/9oG5WbVE2tv+XZvrP7QRMz9m/wD5GrUPn/5c2/8AQ0r0XxbZ7727b7/yfwV5/wDs3u//&#10;AAlVwyts32rbP++69W8Tor3moLs+dF/+xrQR4JqW3zbT73yK1d74Ydd8S/NvVfleuH1jcjou5fkl&#10;auz8PTMl/FLuX54vuVqQd0r8D56Kf9jl/vf+P0VkSfTFtC32e9s4p2h8i+ldn2/3n83/ANnqrZ6J&#10;Lpt+ksUu/wCbeyfKlQ3OpaRZ3mu2Oq31tbfapUuFS4nWJ9nlIn/tKsrR9b8PaPLcN/a+mp5v9y+8&#10;3+N2/if++714EuaPwkRl9k5T4u+DND1vxVpWtX3iq78Mag11avFb3c6RRS+Q7t8iN/F+9f5/9uvV&#10;kvJYdSibdvi/iiRf9+vJ/jlqWn68mmXmkagt5qFrFOkEun6taxeVK2x03pL95dyJXVWfjax+y6et&#10;zqulve7VS6eG8XYjfJv/APZ67K+Gj7OlVOOnUlOvKkYt/wCCbP8A4V94w0GfVYLa0v8AUbqWK4lX&#10;Yll5r+aiP8/8D13WlXLX91uiufOsri1dF2bXR/k++lee3j6Voml+IItMl0+8T7ZFe6cj6ir/AL3y&#10;kV3+Z/4H31d8Jaro8OiWmlTy2yWTxS286TX0Xyq2/f8Ad/36iMef3ZHq1qccPT9rSkUvGHh7SofC&#10;/h+W88VaTDbxQPpsVxcfOj/P9+L5/llTZ9+tW/dfFvhLxXY6L4lXSnib7PdaikGx4Nuzf/c3fcf5&#10;9/8AHXFXmg2dh4KtLOxlV7jSNTv0s0sb6B3+xTu//PX5W+R0/wBquq8E2GleG/BcWny22m3N3/Zk&#10;STpDOmyeVU+47/8As9XUwlLCx5qUuaRwU8fXxtWNLE/Cc/rHgm21jwbpkE/irRodP8p9PaZNHiR9&#10;m9G/dbH3RMn+/s+ffsr2jwrqsWpf2gq3P2lIpfK/g+X/AGK8duUvLy1ivJW+x6h59xLOlvfRI8ry&#10;onzp/dVNifJXoXhLxP8AY7e3i1CeDelqiM6S79zfJ/crmqRqTlH3T0sTRw1KP7qR0F49nDL5q7v+&#10;+XqLQb9v+Ert1Vfkns5XZ/8AdeLZ/wChvWZNqtnNLuilWb/c3f8AxFN0S/ZPEen+VBL+9Z4m2K+x&#10;U2O3/oaJXZGjye8ePzG74n/4+rL++yslZ/8ABV3xV9+3b/brN3LXlVfiOyJy/wASIftPg3WF/u2r&#10;P/3z81fP+icy7f7tfRXieH7ToOpxf37WVP8AxyvnXRP9b8z/AMP3678F8J6FH4Trfl/suX+D5fn2&#10;VsaC6/ZU+87/AOxWIm77FLt/ufwVp6C/7q3iX5/71eqdf2ToPtPkxOzS7P8A2SvD/H+jwaDb+Jb6&#10;e2a5/taXZB8v9779e5oiuu1lWs/UtEg1W1eLb89vsuF2Lv8AKdXRt/8Au/8AxdePjY+7GRthJcsu&#10;U8++Evwxnf4S2ljbeVDdyq8su/5dz7/uVyHi3QfG3h63uFk8S2Olb/8AVWiRfJ/32yV774P8rTbW&#10;GJm8lEX5a6DW/EOmOnlXLLeJt2MkqpsrwZV/3h3xoc0T4cTwrrl/eW8sV5aalcStslRNqPF/t/7S&#10;179oPwKvv+EV/tO+2u8S713r/wCgbq9A0ebRbzV3TSNI37F/evbr8if79epaxCyeEPI/5avFv2f3&#10;aKkpTNqcfZHwP42sNa03WfsbQNco38e75Fp/hjxJq9hpsvkaDPbOn37h7Pen/fa/N/6FXvF/Z+Hv&#10;E+pJpmrs1td/fid9yf8AfD/3a6DQfhXoumr5sFzc3mz51R7ptlXGpGESKlOU5HhWsaPP4w8L6q15&#10;B9meWxZP+BbK888DeEpdB0G3a80+22alavL9odfniRUfZs/u72r6g8bWcUOh6hEq+TK6ui/7G6vG&#10;vGelXOg+HNM0zzWeXyndn2fw/wAFdmGqyn+6ic06EYfvZGJ4Vs1/tSJF2p8yV9AfCva7Sr9/Y2yv&#10;BPB+57jzWT5/lr3b4Y7oWl+983yb6+iPEqHlP7TL/wDFVWS/weQn/ob15PbJvZF3b69W/aTf/isL&#10;RVX/AJdU/wDQ3rzGzRnliWqiEfhPU/hii/2Rqcv8SS7PnrzTxs/2nxRL833G+WvSPAG6HQ71vl+a&#10;X+7/AHUrzXxDD/xUP3fut/erQZ9BfAFN+xvl+VWT5K4L9pB9njy3Xc3yQK7J/wADr0D9ntNlnK23&#10;/lk//odeb/tFPv8AiIn+3FFWcjk+2cp42+Tw8672+9/HXnV+mxNM/wB5a73xtM39iJF9/d96uKv0&#10;bdpXzfxVcSz7N8Bv9m+H1oqrv/dJ89eL/Ht/+Jkjf3q9w8DI3/CFWit9zateC/HV2+3+Wv8AD8lR&#10;IUQ/Z4fZ4jl3bv8Aj1/gb/bSvZdeSV7q4l2/O672/wCBV4f8Cn/4qPb5v/Lq1e4X7755flXey1oa&#10;xPCtbTZcbdv3d9dB4Yfff2isv8NY+vQqmqfMrIjs6f8Aj9WvCs0Sajp/zN92qMT2SOZPLX6Ciq8Q&#10;byk+b+EfwUVJB9SawkX9r7W272XYv3P/AGahIYLy1Rl0yP5fvf6r739yresb01RNqt/wBayvOvER&#10;4pfM3+RsbZ5v+59/+9XjR5onP9kuppsTwPE2nxb2X7+yLev/AI5UWiWEVnrKbVX54Jf4V+f50/u0&#10;xPtL3UsXzIjsm35X+R//AIn5at6PufVPmZvuy7d+/wDvp/eqyfgOg+VPupTJkWZNqrsf+/tWpfJ+&#10;ShE+esihsMKw/wDTb/bepU8r/nkv/fNP2UPD89WIx9V0qK/vU/cRO6r/AB7f9v8A2KhfSt+z/iX2&#10;UOxv4dv3f++KfqszJcfL8n3P/Z6yv7VZEt2Vmd2WV/uts/vf36sx5TQ+WzieWfT7FEWJnb59+1/+&#10;+KNK0SKzv0b5nfbs+eXf83/fFZ73OzfA27a9mu75f+Af3/8Abf8A+Lra03d/aUUvlN88uyV/+AP/&#10;ALdUX8BleM4djJt/hl/+LrnK2/Geqq9wlsv322S7/wDY+esJPuV5VX4jph8JUvE3wSxf3l2V4f8A&#10;DH4e6v8AELV/7P0q286X/lq7/wCqi/23evc3Rnfavzu/9yvYvg/8OrH4Y+Evs0UX/Ewn/e3Uv8e/&#10;+5/wCtqFTkNo1eQ8q/4ZI8VJbuseq6TsZfuebL/8aqKw/ZO8Y2D/ADXmjP8A7k8v/wAar6QTUpdi&#10;baf/AGs/+1Xf7eRH1moeDJ+zN4qRdrXmm/7P79v/AIis/UvgtqvhXzV1C8gtkuka3Sa3ZZf9/wC+&#10;lfRf9qy/7VVNYddV02WCeJXTb8vy/wAVc1fmqx5S6eLlCR8C+OUvvCusvZtL89v8m/8AglT+B0/3&#10;/v14p4h8c65eajLbf8eyf33avsD9pzwBLNpCa5Y2y77Ndl0iL99N/wB/5f8Af2V8dXPhWXxVrMLM&#10;2y3VvmdG2PXj+y5Jcsj6ehX9rS5onoXhL/hL/D3hfzPD2pqlxK2+WF1+SWs2z+NPxBe/exbT55rp&#10;fkdN37r/AL731atvAfhzQbC4la2lvNy7PnvpUlX/AHPn+b/gdc7Z2Hhya6RYrnXfm+6m63/+Iq+W&#10;J2R5pm14t1vXtV8Po2oRWlte2/72LyvkeL/gdUvCvxmneWLT9QZra7T/AMfqLXvh7G9r8up31tv/&#10;AOXeKfdvrkdB8PfZtR/fs00sTeUkz1EqceUj2koSPdtBv7nXtU/frJcpK0W1Il3u/wA/z7E/3N9e&#10;y3P7FrfEjS4tSn8T/wBju25Vt/sbSuu1/wCP50+aqXwE8ASTaD/bkW17jd+62Jvddv8A+3X1B4e8&#10;/StGtLNm3vEvzV04ShKEuc8HHY37MT5x0H/gnjZ6avz+OJ3d/wC5p2z/ANq133h79j/T/D33fEs7&#10;vu3/APHn/wDZ17F/aUv9+m/2lL/fr2Oc8T28jwHxt+wT4c8c6jFfX3ijUIbhYti/Z4lqlZ/8E6PA&#10;FsyM3iPW32f7UX/xFfRH9pS7N3zf99Ufb5X+bdRzke0meRaV+xJ4A0eze2i1PXfKdt7fv4v/AI1T&#10;of2GPhF5vnz6ffXku7ezy3zfN/3zsr1v7Y277zVKlyz0c0g9rM4/Tf2e/h54Y0uWz0jQ1s0Zfv8A&#10;nyu6f99u9fnf+2H4A1DwT8WkiniZ7SeBHtbj+CVa/UO5m/0V9tfPn7Znw3/4T/4LPqttB52raG32&#10;pXT77Rf8tU/9m/4BRGXvF05H5r+M5v8AiVp/vfLXKu++409f7jJXQeM3X7Am3d96sGFN91Zbvv7l&#10;r0onWfbfgybZ4N0/5fuKn/APkSvnz46vv1mVlWvoDw26/wDCEWiMv8WyvnX4zTLNqlxtb5N3z1Eh&#10;xGfBCbZ4jiXZ/wAspfkr22abe77GV/8AYrwX4Jv/AMVMn/XJq9ws5l/tJ1/gZU2o9aGh5/4wh2XC&#10;N5qo/m1g+G5tniG3Tcvybvv11fjm2X/RG2//AGfyVw/h6bZryStF8iS1RznuqO5RflboP4qKoxzL&#10;5a/QUVHKR7x9Tal8TtBmfzbvSLvzf4tmx/8A2esV/H/hXbt/sW727dmzyovu/wDfdQ3PhuJ6qp4Y&#10;ir5j2lQfumhN8TvDWz5tF1Cb5t3zqn/xdWLb4waDZy+bFo2oI/8Aur/8XWN/wi0VH/CLRVHtKoct&#10;M6P/AIXxpn8OkXr/APfH/wAXT/8Aheulf9Aa9/76WuZ/4RKKn/8ACLRUe0ql8tM6D/heun/9AW72&#10;f7y0/wD4Xrp/8Oi3f/fSVz//AAiUVH/CJRUe0qh7Okad/wDF3Q9SfzZ9DvXdf9pP/i6qf8LF8PbN&#10;q+Hrv+4qbv8A7Oq//CKpTH8K0e3rhy0y3/wsvRYVTb4cuX/g+e6f7tW7b4iz6kr/AGHSms0/j33j&#10;s/8A6BWYnhX+9WnbaPFZxbVq/b1SJRpkN5cy6ldeey+TtXZsoq3s2VXdPnqJAdb8MfDy6lrL6hOv&#10;+iWXz/P/ABv/AAV69NN/ofzfJu+euf8AD2jr4b8P2tj/AMvc/wA8/wDvNV3xJrFto9m7Tts2L9xF&#10;310x9yJMKU60uWBLbXO+LdUzv/davD7z42anok6M2kKmhI372+T97Kn/AADen/ff8NM0r43y3kV7&#10;eX0s6W9qv+qt9qb23/7X/jn97/gD7b9pE92WQY2MfhPbfOXd83365/W/iR4c8PK/2zV4N6/8sov3&#10;r/8AfC14L4z8eeIfEiXd1FdRW3heJleLfO6PL9/en+1/frnLmzie33ffrgq4vklyxLlkUqX8eR2f&#10;xO+M3/CW6Ne6Zoen+TZSxP59xd/f2f7CV8nzTS+GNXefbvtHr3WzRf7L1tVi3/6DLXimpP5yvBL8&#10;6Vwe2lOp7x6WGoRpR5YnTWepaDr0Hm3LLv2/cpj2fh59/wAsaf7aN89eD+JIbzTZ3a2lZE/uVjw6&#10;3qby7fNatzflPa9Y17T9NbyraXf/AL9HhjTWv5ftkq/ukauM8MeG/O/0nUGb/gdeh22pLt8qBdkS&#10;0GE4nrHw0+LutfDSzRYIotS0RJdn2SZdjpu+f5HX/wCyr33wx+0t4M8SKizzz6PcP/yxvovk/wC+&#10;13/+P18taPbLc+EriVdvz3iIv/fFM0fR2ubzyokZ/wDYRaqOLlCMuY4J4KniD7r03xPpmsRbtOvo&#10;L9P79vKr/wDoNWnmr5a0T4UXM0ST3Mv2BE/j3fPXUWE2o6JsW21fUnRP+e07Sp/3w1R/bFCHxHHP&#10;J/8An1I973/7VOR68Hufip4hs2Tyt1z/AH38pa0NN+N8sKuupxLDLu+XfA/z10xzbDTI/sPF8p7X&#10;5393dUqXNcLo/wATtI1KL/X+S/8At/PXS2eq21/Lttp4pv4/kbfXdHFUqvwzPOqYOvS+KBt3j77K&#10;X/drPtoYNY0O4sblfOt54nilR/41arDvvglX/ZrM8PTfutm6upP3jk2PyS+OXg+fwN431Dw9Ovz2&#10;V88Sf7Sb/kf/AIHXE227+2bRV+f5kr7I/wCCinw6a28R+HPGMEX7q9/0K6dP4JV+5v8A99P/AECv&#10;jLTX87xNEv3/AJq9KnLmPQj70T7L0fdD4Qsl/g2184/Fd/8Aic3fzfxfNX0XpU3/ABSWmL8vyxfN&#10;XzP8UZv+Jpcf33bfRL4i4h8H5tnihNv8W7/0CvbU/wCQojr8m1d9eBfCuZofFFp/wJNn/AK9z+0/&#10;6Ukvy/L/ALVaESKPjlF+x28u1vv15rpW1NWl3bk3tXpXjDdNpFo39xtjOleapuTUZWVlf5qozPR4&#10;7+Ty1/et0FFZG7bxs6cUUAfcrpTESpqZXy5kHkru20/yaclTUAV/Jp3kf7NTUVIEPk0/yal2U/ZQ&#10;BX2UbP8AZqxRQBUf5It22m7P9hqu7N6baHSgDKmT/ZrY8B6J/bHiGJpV/wBHtf3sr/8AoCVmXH8d&#10;dm95/wAK68GxMi/8TW/+df8AZ/22/wBlP/QnojE2oUpYirGlS+KRY8Z+LZba/ez0/wCe9X+4ypsr&#10;zbZLDFd6rqF4tykts27fcrvi3fL833m/iqxeJP8AYkW5aTe0crtcIu7Z/F86t/6Fu/v7a4/WNcN5&#10;rY0XULuz011l2WKbZYkv1b+Df/CzLs/vfN/31URlKrI/T8BgoYWnyx/7eKt/NLNL+6itHTzfK+Rm&#10;dLr+/wD7VO0H+zNH1y7a1vFvLjTV2NvVv9Kt2+5v/vbHSX/v0n/Anahd654Vv9Kin020uNPgbzbW&#10;9lVovmVHZFl2/L/B/vfJ/t1xupQyHx1FqCpLNca9Zyot8jKm2Jt2/db7Ny/Mqf72/wD2n2XKJ7k/&#10;3+kfhO21nTdTuXuI7No7DT9bi/cJcfKkV1vdYnfd/C77E2f7afe2VzWgu1zYPBP/AMfdrK9vKn+2&#10;tO8T6xqfiTwvaxX15JNcRRebPbpEv7iVfuPuX/Wr8lXtN3XjS321Ue8VZZf7/m/x/wDjuz/gW+uD&#10;Exjy8x4dXDShh/elzBYW3yanArbPNsZ0Z/8AY2b/AP2SvnzxgjWGpXEDfI8UuxtjV9B2fmvrKWa7&#10;fOvYriyX/flieJP/AB96888Q+D/+Ek/0ldvmt8n+f8/364OblkeTy8kjwzVYZbm3+aDzk/2KxbCF&#10;ra8/cW0u/wD269VufBNzYXDr5XyVYh8BtebNqtv/ANitoVLl8k2cVCl9Mu6Xamz/AGq0oZmhSvQ9&#10;N+FF9cypbLt83+GH+OvYPAHwN0/RJft2pqs1xF93+4lVWq/V4+8VWw8qUf3hieBvhvqeq6XZW0qt&#10;bRJ/G6/P8yI7/wDj2+vYPDfg/SvDeyCzg+03f8T1bs9Sa8/0PT4vJ2feerdzqsGg6W6wfPcM+zf/&#10;AB76+flX5/ekedLmj7pX8SXjpssYtv2h/wDW7P4P9isG5RYdit/wOtPSrBobf7TP88rfPWZrab1+&#10;VfvV49eXP7x6WEiNtrOK/Xaq1n6roK/xL89dLo8MWm2Hmz/e21q6lpqzRRN/eqKEvePVjLlkee2e&#10;ifP8sXz1tW1teWzJ8qvXTWej7G/2K1U0fe/3Vrtk39gqUoGPYeJLy2+V7m5h/wCBb0/8eqV/HK+G&#10;LWa8ubmBLeJXdnmX+D/gNa99YWWj2Ut3MdyxLur5t+Neu614g8PNZ6HeabYXd1P81vfTxJNKv92J&#10;G+9/BXsYD6w4yqyq8sYmMcvweIjKpKBe/aE+OXgf4u/DLUPDiyzpd7ori1u/Kd0WVX/3P7u//vuv&#10;gy20RrDxXF5U8VzE7f62Hf8A+zJXuGleEtXfWYotea5+0RNu8m4+5Xn/AIh0r/hHvFFwuxtkU7I1&#10;fTZfmUqtTkkQsnwkqU40o+8fQFt8nhK0i3bESL79fMvxCffq93v/AL1fRU0y/wDCL28St/D/AAV8&#10;6+PPn1K4b79fTyl7x+eOHI2jP+Htz5PiO3/g+avckm2fNtrwLwfvTXLRl/vV7xD9373yVcTmkWNb&#10;/wBJ0jaq/ddZfnry+53Jq8v3XSvS3f8A0fytv3l2V5pf/Jqj/L8+6r5iTsN0v/PKirJTn73/AI9R&#10;TA+36fTKK+ZMh9OoSn0AFPplPSgB1PplPSgsKE+5T6KCg2Ux03U+igkseG9KW/1mLzW2W9v+9lqp&#10;4n1t9S1ia5nVni+XyotjLuiWqV/D9pXavzuvzqjt8lT+FvGZmvbzT720a2naJ3N7MyusCL/Ey7fm&#10;X5dvytWUvelyn0eVUJYeX1r4jAgcapqLyavBJY6ROnlNcWsTLEv93+8vyttrF1G8sZNMl8N30Ed5&#10;LBPus72Jl37G+46N/wCzp93/AIBXo+val9o0vSrTXkS2sJdv3G3fKu/Z/wDFfe3V5zqng/Sb/wAT&#10;ottqTXOis+9biKXe0DfN/H/s/I2/+Jfv0csoH22CxVOvrV9084v7+88E2Gq6VqsrJZTtsgvpvndp&#10;fvokvz/+P/8A2dJN4vu9Q0LwpbBptLstRtIoLmZ7lZYrmKJlZH2/8svu10Pxj8HwaPodrPrl81/4&#10;flulil1C3l3XFrK/yxXH3P4Pk/3d+37teMpr3y6PpGuX0VndwQPtfbuTZv8AuJt/9n/+L2c0ZVPh&#10;kezRrUsVy1IHqug3moaddWjeU1tcW8X9my+dF8+1pXVt/wDeX/4qrem+bpumywSwLv066RPNil/5&#10;d2TZ/wDGqz/hvf22sWuutLF9sTyFt5UeVvnf77yv/tfP9/8A361vCWq+HvI1OK6+2pdyxNE2/Z8y&#10;bNnybf8AW/7+1aJ0pz905q9KUYy90cl+2m6paahAivLaypcRI/3N6/PU2sWyw6zqEVsv7pJXRdi/&#10;fTf8n/jtV9Es5bxk8+2k3p/crqPJtnn8qeVnf7jIlcHs4Q/iSOKOEh8dU5SbSvtkXmxRed/BsT79&#10;dR4V+G+oal8svl2CN8jJD88r/wDA/wCGu48JeBrm/wD3u5bay/iTb9+u4f7NpSfZrNf95646uKl8&#10;ND3Thq42lQ9yl8Rz+ieDNK8H2rwWcC/aGX97cP8AO/8A33WPeXjalqi6fZ/On8VP8VeIfs0X2aBv&#10;9Il/uVoeFdH+wI8TN/pD/PdP/tf3K8qpOc5cp5U5zn+9qkttZxaUnlL/AMfDfeesxNN+2Xvnsv7p&#10;W+Wt6/s2ubpPK2/NW1pugqmyJmX7v3KI0pVZckTj9ryR5pHOzbfkiX7iVRTSluWeeX/VLXrelaPZ&#10;oiM1nB/tP5SVX1iGzvrrzPIjT/fX71dlTJ5S+0bYbMIz92MT5017+3Jrr/iWWd3eQqyf6mJ2SvYE&#10;s5f7LtZJ4GTdEv8AD9ytXUNetNEtf38kSRf3Il+asyHxnpuqwfZI7tk837iS/Ltq6mUx5fdkexzV&#10;6seaNL3SO2s9n+5V13WFN277v8dEGxIn/wBmue8W+J7TR9PfzGXzG+6j1wwwtSc/ZR+I2pUp1Z8k&#10;TjPit8Q7PR7G+mupfs2lWETS3Mzf5/y1fl34z+IV58QvH+p+IZ1aH7VPvihRv9VF/An/AHxX2r8S&#10;4Yviv4e1XQ/NkeJ13xIi73upf8/N/wB8V8Gvo8+g69caZeKyXFrK8UqP/eV6+69hToUvYROjM+bD&#10;KNCB6r4V8f69YRW+3ULmaK1+dbSaXfF/3x/D/wAArrfiRt1L7FrO3Z9vgSVkT+//AB1574bhb5Gi&#10;2/L8616Rqts03gNF2/8AHhO0UX+43/7FeBCUYVzqwUuWUZHS2d553w+0+Vf+eGz/AL5rxLxmm+8l&#10;/wB6vUtBv1f4c2UX33Td/wChvXFXPhXUPEOrvBpmmXt+/wBzZbwNL/6BX3EJcyPzrHU+XF1Y/wB4&#10;4fw9uTXLRf8Apqte8aUnyeUz/OtHhv8AY/8AHWsIk9zFaaIj/P8A6XP8/wD3wu+vYNK/ZX1C2lll&#10;n1e2/e/wRRN8lbRqRPNlSkeRakiwwPO33N1eealbbNRRlb722vqW8/Zj1y5077NFq9i8u7fvdXSu&#10;V1j9lHxml1aT2f8AZ95si2MkU+x//HkRav2kQ9lI4FbRZAH2L83NFegxfs6/EERJu0P5toz/AKZF&#10;/wDF0Ue1D2Uj6S30Uym14BwFhKdUSVLQA+n1Dvp9AEqUU3fTkqSx9PplGygCWm7Kds+X5qekLO/l&#10;RNGjt915vuJ/v1Roo++clc6r9v1vylsZ5oopfKldPn3f+gUniSeJ0m02LSLtIdrra3Ev7iWKfYvy&#10;72bb/lN1ZnjHQbrR3eWz8QLM8sq/63T2S03/AO595f8Af/e/8BqzofixNaA8PeJLa0s5YFe6824Z&#10;Xili+8/lNs27WX5lZf7n+1WEY/zH6dQoxVClUp/CcS/iy11rw9/YepaxFc26o6y6VdoyTRLv+95W&#10;z+9/u/7NYXhvXpfBl1tnVtS0rz9kF2jb5VZvl8p0b73yb9v/AI//ALXpt54G8MfELSbi7vLmObUH&#10;doornymt5bXb829H/wA/f+f+OvH/ABZYQaV9o0qfz3/f/ZVu/l2XS/wI+35Vl+5s2fL/AOOVnVrx&#10;5uU+hpVaVeMqEYGj8V/HkWt+Fb3SoJZH0/Ul8qV3+/E7bPn/AOAP/c3V86Jqv/CZ2uhah58Sanpt&#10;n5V19olffO7S7U2ps+9/8XXZ+Lbn7Zocs/8Ax7ahbxeVeXCNs89llT7/APtfcb/gb14z8K0bWPFv&#10;2udtlvFK7/J9yooyiZ0408JyxpH2R8FvBlz4etZZ4pWvNQlbzZ3i/wBV/sV2eq+D/sd7b6gsUfzt&#10;snRF2f7nz/8Ajlbfwr162ufD0VtF9xf/AEKu1tvD1zrErxRRfunX5nf7myvHr5nVnUlSpHLicfLm&#10;l9kx/wDhG1mt0gii2bvk2RV0Xh74b6fo/lXmpbXl+/5VW5pv+ES01Ggi+0pF8ksr/f8A9/8A3arp&#10;4hXUn83zd7tXixpzj78z5mrias/hOhv9bXb5UHyJXCeKvFsGmq8S/PcN/wCOUeJ/EP2CDyoP+PuX&#10;7tZPhXwG/iG8/tPVd32KJt7f9Nf9ilVqS+GJjTpxj78x/hjSpYbNNevvnvbr5LGF/wD0bXodhYf2&#10;bp3lffl++1ZNgn/CQ6s95tX7Jbr5UCVvTOtRRjyR5iK0ueXKS6DbLc6l5rL8ifI1WEmtrbWZVgnV&#10;0f59m77tW/DcPkxea3935qzfEuirfafPJFK1tdKu6K4T76VtQxHsvekRToxqy5Zm4msMiVyXjC5v&#10;ERFiZk2/edK8qf4i6u6JB9pZNrff2/PVubxxrt8FHnxuv+3HXpSxcX9o+owmRywkueUom0lnFveV&#10;mX5/79VLrS7ab/l5ji/4FWn4ev7a5lSC5ntprj+K3RvnrqLzwXaX8DNBaK/+0lOGNjI7ZZjSpVOS&#10;Ujjrzxh/wgvhK/vr3zL6GBd6tF+9/g/i/wBmvE/BNtrXxv1mXVdaafTfD8u94E27Huv7mzd/DXrn&#10;xC8Jaenha9sZ22JOy/Jb7XeXb821F/i+bbXnVl4KvjtfUNRvdIt0/wCWXmpFvVt7fO7fN/F/f/jr&#10;3cNLll7flOmlaUZSoS5ZS+0YVzbReGNZ+zX3m/aLWd5YLtIIotu1/k2/cVv/AB6vmr9p/wCHtt4b&#10;1vT/ABHaSyeVqk8qeU/312omzf8A7W10r7V1Kw0GwN2zLZPb39slu7pOu+Lam3/erwf9qLw8viH4&#10;ef2m0rTS2ssUqu+z+J3XYn/odXOqZY39/Q9+J82eGNS2S7W/369jsH+06DqtszfIjRS/5/77r5/s&#10;3ltpd1evfDrWPt8qRbl/0iJrdt/8bfwf+hJ/3xXlVIe/zRPKw1Sx9NfshaJp+pfDKWe80q0e7t9T&#10;lt1lmgV32bIm/wDZ69+hsFRNsEaon+wuyvDP2QryKz+DesXbfPs1qdVT+9/o9vXof/CwtcT/AJh9&#10;t/3y1fQSxdOlyxkfN4/CV8Ri6k6R3Saaz097PZXn8PxO1f8A5a2dsif7zUz/AIW1eO237Nbf99VX&#10;12h/Meb9RxJ6RbWyzVeTTWT7teX2HxUbdua2X/vquih+KLInzWcT/wC5LVfXaH8xH1TE/wAp1v2a&#10;WiuT/wCFuwf9A5v+/v8A9hRV/W6H8xf1bE/ymJRRRv2ferA+bHJUyVXSpaAJaKbTqAH1LvqJKfQW&#10;WKKYlPSgolrC17xhF4buoovIW8dvnli+fft/2NqP81bTzLDE7StsRPnZ68qPjhtQ1G4ubOxj+dv3&#10;T3Hzf+O1z16vIe/lNCnWq81f4Ymhr3i37f4qSCVp/KezaVU8h2igX5/k3/xf981W8J+KNK8U6XqW&#10;n2us20j79jQ3ezzYl81d/wAn3vuf+gVFP431C2gtVktLS5eBm/1u5d27+H5W+797/vqsTVda0rW7&#10;NLby4NNu0+5LcQK0u7/plOq7lbd937v+/XP7Sl/Mfo9PE0JUvZQN3w3Y2mm2urrbaoYUguV228Ss&#10;iSL/ALO77v8A47XIaxbWtzA9nPEt55sssX2eaXZbv/v7fvfOn/jlV/Emsa54GS6ex1C0v7S8g/fp&#10;C6tcQf7v+5/cT/bdPl+VM2bxDBDoN3qF5eW2+3WKWdH+fzXZ33un97/frCpL+Qtyipe15j5n+Lt+&#10;2g6JLobT/bNQvL6X98/zusSps+dv723Z9ytL4D+DNX8SapFZ6RYyXk3332J8i/7bv/D/AMDqKwh0&#10;j4kfEaXXvEcs81pu2WtpE+zfF/tv/wDEV9Z+FfGcGm6DFpmh6dbaPpSf8u9pFsT/AIH/AHv++6uU&#10;vZQPFq4mXtOaJ6x8N/AFj4P06JtTvlv9QT71vbv+6T/gX8Vd1eeJ1dfKg+Rf9ivErPxPO6o2771d&#10;Xo+qxXP3dteDKPvc55VXnq+9M722uWmX5ov3Tf365S/0RvD2pJc23/IPnb7n/PJ62Ib9IUR2atZJ&#10;ov7O8+8iXyn/ANVbv/y1/wDsaiXvx5TjjzRkY+leEoH/AOJnqu75/uxJ996Nb8Q/b4otM09fJ81t&#10;ixJ/yyWnPrF5eM8/lM7/APLJEX7/APsU+w0r7NdefqrKmpyr8u9//HEqI0DaUv5jo9Es4rOzSBdv&#10;yJT5k/e7f9usH7fPpt68F1E0Lv8AOu/591PfW12RXMDLMjy+VvRv73+UrmxfuRMeWUfekdrbP5Nq&#10;n+396ql/c74n+b79Ztz4kg3yqqtsibYz1mTa2qfMzfIv9/8AhrzZS5/hO+jGJ5Ff215Nq/iBbmC2&#10;hezumSCKH5PNX7yV4v8AGbR/EesX+mXmi6m1hLat5q2jt+6X/b/3q+ktYs4LmX+0Fb55f3Xyfxpv&#10;/wDi68l8eaa01rL/AKTJDtb7iLRgq/7/AFLzCGJq0IuhM8M8PXN94Mtbi8lnnv8AXbqXyvs9pu/e&#10;v/feX/7Ou98A+OPiHp0L6dpurz3Op3U7yskK+b/B9zbK7Ky/LWbo/htdN0nbLeS3l3K2+V5m/wDH&#10;P+AVX0q/n0TXEvIPv28u+vY+urnPz6nmUoV+Znq4k+IGoeLFiM39nazLao8d1fbHbY3y7FRflVvm&#10;T/vitCH4V3UtnK2s6zrGu6nctuk+VkWJf7zJFWRpvirU/iF4jvbm2tpHe1/dRI7MkUG196J9z733&#10;K9Qs/GbaPod3fan/AKBdxL80M3yO7fx/Jv8AvJXuUMwlKPJGPMfqWBz2piIr2FI87udN8MeD1laW&#10;4sLDe6/62ffK23+BXb7tch8UZtI8Z/D7W4luYER1V99iy/LKv3Hf+9/HXe+FdV8Fakt/L4lvtNtv&#10;Nl3edu2SxP8ANv37fu/8C2/e/wB6tPxV4A8Pa9ZveaVBbJvg2Svbr+6l3b/4vutXoYnm5OeJ72Kx&#10;NN/uuX/5E/O+50rULCVGaBpk/wBhK1fDGsfYJ96q1tLFslX5f7r17s/hvTJl3NB92obn4e6frdrL&#10;9m2/aPKdV3xb/vJXzn1/m92R4UY8p7F+zlqttoPwZ110iWbzfEkvkJu/ha3ib/4mtzVfHk/lPts1&#10;T/cavPPAEMvhLw9LpHywwxXX2jZu373aJP8A2XbV281KL+Jl+X71XWrxqy5iPe5pFu81i5vPvSt/&#10;31Wf9saGX+LfVeHWLOZX3xN/v7qY7xXPywLsdf79XGvA5uWZsQ37feZVf/gNa39qs+z71cI7zor7&#10;fnp9nfzvLtZtldEasCPZzO9/tD/rr/31RXH+def89P8Ax2ir5oEe+e8Ub6ZT6+hPzoelOR/nqvs3&#10;/wAVP8n5fvUAW6dVVEZG/wBa2z+5Uuxv71AEqfItPSokRv71Sojf89aAJUqaodn+3T9jf3qYGJ8Q&#10;tSXSvBWsTs2z9w8X/fXyf+z14boOqqlvXovx71JbPwVFZ+b+9urpPk/vIvzf+hbK8XsLlYYkXdvr&#10;x8b70j6rK4/uj0BJluX+Zt9F5oi38W1l3pXKW1/s+ZZfkrq9H8Qq+yKX564T3PeOM8VeAJ7/AEt4&#10;Im3yxL/oszs37p/4K8X+MGq+JbPSZbGXTGR71l8+7hifykRUT7j/AN5282vrvyYLz7rKlZ9/4eim&#10;Xayq6P8A7NVGUqX941liZVY+yPhrwfctbbGb5P8AYr3Xw348ihtUVV86X7mxGrq/EPwN0HW98q23&#10;2C4/57Wnyf8A2NQ+Ff2fp/D0Uup/2hBDpkW/dcX3yIv+5/e/4BXTLE05R985oxlE6Pww+p6383kf&#10;Zkr0DR3fTX8rcrv/ALDVxlnDZ3myKDWm8r+HZE6I3/A66a217SvCS/LL/at6v/LXb+6i/wBz+9Xm&#10;ylGXwlyNK/8Ai1ofg/UUg16Ke21BfnVLhdkTr/A/+7Xo3hWz1D4naD/bVtqcEMU//Hrvi/1v/wBj&#10;/uV4jea3P48uEs5dMW/+bev2iLzf9yvpvwHNLZ+HNKiuYPszrAm6F12Or7K6cNQjL4jgxfNHljS+&#10;I2vD3hiXQdJtJZbZXu2VfNlRt/zf3Kq69o8evSozRf6XB91/4/8AcqHW/En2CKWdpN9x/DE7fJXN&#10;J8Tr77YrSQQeV/dT7/8A31XfU5IBRynGVf3sTF+IulReJ9OaC2vP7Nu4v+WyKz7P7+9KqaVqun+H&#10;vDL2f25ZpYvkZ5vvo/8AA/8AvU74lav/AGTp8uvaaqGa62xbfvbWbZ8//fG6vALCbV9YivZ1lZ7S&#10;Kd0bZ/D/APZV8rivfl8Qsfi/q/LSid7428c6ZZ3ulaZqDSTQ3vzyvbsybm3/ACf73+5/3xWZ8Ufi&#10;vbab4Xu4tss1vPFs37tj/wC5VW8s9M17Qb7T9XufJR4v3X7re7v/AOy/7/8A45XA+JPB/hO80a30&#10;jzdQmRPvXc0/71W2bfk2/Lt/j+5UYaNCh8UvePjcXmWJhzRj9o9D+F3i2B/CUzQXPnaJpy/2hOkz&#10;fvYvvt5X/fab/wD9upfiXqWzwa91PLFbS3Co8uxvu7q8dTQYrPw+9muvXczpa/Z/K2xeV/wD5N3/&#10;AAB3rP157m2+HOnxXMjPLBeIku9f9V9/Zv8A9n7n/fdEsNGdf2sDso5vOGBlQ+L3TqLaZvsvn7t+&#10;xf8Ac81P/iqzLy5a2VNq7Hrn9EvNamsvs0Fm01ozf8ttibP++q3dK0e+17VrezurOe22/PK+37ir&#10;/t1zSo8kj42nKU2eveDNBuUsJdTgnktvKX/VI3yPLs+/sb5f+B1RsA1i1lqWkardw+au+VHbfK39&#10;9Gb722m+D9e1C88P6gu2CaKKW4iuoXbyk8re6xfP/t7Nn3P46r+FbC5h8K6g32O5TZP+682J9/8A&#10;lNn+1W2GqV4VZe97p99luNlh5eypnT+HPG1holndQapbTX+6NvLeRll3y/8ATXd/D/uVbl1uB9Ct&#10;bzSJIrC0WSX7ZaWkSJF83lfNs/hb/wCJrn/BPg+LxtdXcU959m8rY6wp9+X/AIHXJeKrO28H7557&#10;5vN+3RW+xPk82D+Pen97/wBBr245lG/sJfEfZRzOLlyzNPStH+0y3UG397uq7N4bubCJ4vIaHf8A&#10;6Qz7P4P8/wDoFbHgy2awllvLlf3S/Js/jd/7iV1ug20+seNEtp9rxWSpe3zp/C//AC7xf+z/APAE&#10;/v141GhKviOWJE68oQnNHn/xd+Gn/CuvhzqfiVrxrzUE8p2t0X5GlllTem/+78//AI5XzLN8Wp3i&#10;ffo2/wD3Lrf/AOyV9sftRbLz4R3sTfx3UG//AL7r48sPCttct/q1rtx/scPU5OUrLlVxdH2spGO/&#10;xX+dFbSGTym+4l197/xynTfFRn/1Vndw/wDbeppvDdn/AGi8Xlf8t/K/9lrdm+G9tD8qsr/8AqKU&#10;Y1Y80YnRU5aUvekcl/wsud2ffFd7N3/PfZVvR/iRbW2pJLqEGpTQ7fuJLu/9nrYf4dWzpt2/P/sf&#10;xUz/AIVoj/dZkdfk2PW/sf7pzSqw/mNz/hd/hUdNBvcdvu//ABdFYH/CqF/57rRS9hH+WRn7WH85&#10;9rf2tbf89f8Ax2j+07b/AJ6f+O1iTW395dn/AAFKrvCv+y9e39dkfL/UqZ0v9pW3/PVam/tK2/57&#10;xf8AfVcY9s393/x2onRtn+q/9Co+vSK/s+H8x3H9q2f/AD8w/wDfSVKmpWf/AD8wf9/Urz/Mv91v&#10;++6P++v++qj6/L+Uv+y4/wAx6Kl/bf8APzB/39StbQYbbUrp/NuVS3t4nlldG+4q/fryHyWmdPlb&#10;/wAcr1iK203QZ7S2sfDs+qJdK1veXH2nZ9nXbt3On/A2q4Zjf3JC/sn7fMaH2zSP7Lu9TlljhtPN&#10;8qBPPX52/g3/APj/AP3w9WJraxh/s+z+0r/ad0u9oknT90n9/wD9D/74es+Gy03U7rUNKufCK/2V&#10;aqj2c32n/j6bb86fL8y7Gf8A8foMF8YrfXP+EPhj11pdkqSzt+4i+fe+9W2tvX/0OuqOIkYywNKP&#10;2jlfjN4A0rxDYXF9Lqs9npXhyKeW+uIVSXf8nzon3Pm/df8AAq8Js/hjp7+HPDmvf8JLdww+KLpb&#10;XRdP+xo9xK7b/v8A71F++mx/99P79fYVh4a/082Nn4RsH8LzRbp2+/LPKrrsVvm27flp76TfCz1K&#10;WTwnp8N1bu/9jyrar5Vqmxfn+5975P8AxxKiXLV9+cTak/q8eSEj468YeAIvCs+q6Zp+vNrGq6Qq&#10;vdQpZ7E+5vfY+/8AgTfv+Rfuf99cLZ+MLmGVN9fZnxOuPD95otqs+n21tdXFy0t5e28CJK33/vv/&#10;ABffr5L+N9zpXgzxHaL8r2l1B+6+XZu2/wAf/j9eTVlGUvc+E+koc0aX734jY0f4hfxM3yfw11um&#10;+P7ab5WlX+5XzpN4k0+Zf3TbPk/vVUTxU1m/y3lEeYcoxPrP+3tPtrKW+nngTyvuwzS7N/8AwOuY&#10;ufELfELUvtl9Ps0qD5IrdF2I3/AP7teA634zi1DwG9zuV737Z9lX5vnRdifP/wAD30eG/G0ulaNF&#10;A0/+q+SseTm96QRpn0w/2FF+VlTZWfM8Fy21dr14YnxC+0yonn/f+781adnc3l/f28EV9s8+VYml&#10;dvkTc/362j/eInGR94eAPBNj4Gs0i8rfqbRfvZtv3Hq9qviFoW+X7i/I1Q+D/EK694P0/U7mWC5u&#10;Nuxru3l/1u35d7/7T1yni15Unla2l/dbd6/L92u6pU9lA4svpc9b9+cp4q8YS3+o3Cq7IiN8qJ/H&#10;XD6T4x1m816Lz4pLayib7v8Ae/3qz9Zu7nRbzdeNvdlbcj/xLWE/ipUfyopfn2/Jvrk9vGrE/bKc&#10;cLh8Ke4eLXl1vwzd2NmzJLOu+LyV/iryXwf4V8Z+GLiJda0Wd4bpWSW4hbckX9zf5X8T/wDjtcv8&#10;Mde1DVf2gvD+lXlzqE120rSqlozfZ/K2ff8A9lf79faGpQwQxfN/qtybnrjjgoypy5/tH4xOlSxG&#10;KnI+VPENhLZ3/kNbMn+261yWiWd94nuruxgli+1pveBHX5Jdv/oLV9T3vge6u57ieOSN7dmZ4tzV&#10;5h8QfBrSabe3lnusNVgibzXibZ5qfxp/tV5uJwVv4ZlmHDVKrS+sYafNy/ZPl/xVcz2epXFjLAry&#10;xNsZ7eX5P/HqzPCV5rj+JYdPb9zp8rbLxL5l+z+V/t/7ldB4k8KwJr1pfX2p+ToV1B9ovLiFvn//&#10;AGnb/wBnasrxDYfbPDmoarpmkNDpVhslieFWfYv3N7v/AHq6aUvhUT8ncJ05lq/8Qz6P4vuJdPRr&#10;/RHvmtbWVGRHf+5/u/L/AMB+Su70f4otpV5FbXWn6hYXrNviR4G2N/ubN+6vJ/CvieLxDavLLcq8&#10;tu3lRO/ybU2Jv/8AH67Dwl8Qp9K1t2s52S4iZZYHR/uyr/HsoxNGM5e9EzlL+U998MTaZDpepzre&#10;SfZLq63702Ls3fP86f3dz/8Aj9Z9h4nXRNDS5i1qe5R1/e2/3/vf3K86vNSl8QpKtyy77ht7eSuz&#10;52/2Frn9b8SS+Hrr+zNPuVhlVU3zf7f8CJXnU6P8xvDFzpHrD+MNQ0qX+2vD32uz0zb8z3Eqff8A&#10;40Td96vLPHNzPqt4kUDfb5bj59iLvff/AHK0IbC58N+b/wAJG06eI2b5Inbzfs/8D7/73/xL1sJ8&#10;QtM1vw+9jLq8/hu7V98t3d2v2i3nT+58qbl/4AlevR5ITjLlPoMNia9aXN/Kel/Drx54s1Xw9e6H&#10;4hvls3SBZfJltV2Wr7N6Ps/8frrv+Et0j4P/AAs1vVYPEem+JL2KL7bO9vPFK8tw2xX37X+b5v8A&#10;0CvFvghrEVzqn2nT76C/T50WaFX2bt//AE1+Zv8AgdcZ8ZvGGtP8JZW1C202FNZvIooHsdHs7XzY&#10;vnld96xJLu+VPnTb99/vb6+yn7GEqUV8Uj0MPLEToVY/Zj7x2fiT9pDT/i18JbjTJVWHXYJYJWRG&#10;+SWL+/s/9C/30rhfDzt9q+7XmPgPRLybWbSKBfJd4m83f/c3ov8A7I//AHxX1B4Sv4vDekJPczrD&#10;FLLss7dP4Yl+V3/773/98VNfh6njakq9SpyxIXEtTAU4UKFLmlL+9yxPH7ZN/iG0/vvdb/8Ax+vQ&#10;3T5/vVhaVZ/8Jb4yu9QilbzUla4bZBsT5v8A9tK4e58f+PbzxG/hyDwZaJqcS/ZZbuGBtm3ej/aN&#10;/wB3dt/j/uvXiYfDfVpSpSPpsRiXiYQqxiewWemtcq7Kvzp81M+zf7NdHoNtPo7o08Xnb/7jU7Ur&#10;BbyfzbaDyd33k31csTAy9hM5fyXorb/sGf8Aur/31RS9vEXsJnrr2dq6/dX/AL6qvsVPlVV/76/+&#10;zqxsgs4tzN50qffrQh+SKL5okd1/56pXp0snlOPNUlynxlfiinCp7OhDmKVn4b1fVU3RaZczW/3G&#10;mTfsq6/w61N/+YZdv/2yetDWLm00rSYrm2WRJ3+4yarA3/jqrurn08f61C37rV50dF+48+9P/Hq4&#10;6uQYyUv3UonJ/rnRpe7VpD7nwZqtt/zCr1P+3VqxJpok3rLOsLp/BXXaV8VPEKPtlvo792+6jwL/&#10;AOy1Y8T69qHiSy+zX2lWyXv/ACy+zxP9oryp5XmWHl+/5eX+7I9vA8T4TGy9lGEjh7PY88W2ff8A&#10;N/devor4P2zJpd3O3zpPs2v/AMDf+OvAn0e+010lvNP1C2i3f624idEr3P4OX6/8IXvVvk89v+AV&#10;tgIf7dyS/lPo8xn/AMJ/PD+Y9Cm3TS/69kT+NEqCa2l+fyr5kT77VUmmV5UZYFmf+/VfzpXT5ba2&#10;+Zdm/d/9hX2dkfD3ZoIjQxfNqLP/AHf++6drbr/YN7E3zo8DJ8/8fyVSR2/5axQIi/wJ/BVfxJct&#10;/wAI9qbRN8/kNWFf+FM3w8XOrA+TPiprbfYEg/j2s6pXm/irw3beP9L0R9QsYNSd4GTZKv3Nr7P/&#10;AEFK6j4izbLi0+bejQS7v++KyvDby/8ACNJLE3/HlfJ8/wDGvmpt/wDZHr82oylJH6viOWFWETx/&#10;Vf2eLOZ/9D0i5tv+ve+Zdlc5efs5X3/LK51S2Td/sv8A+yV9Nu8771Zt/wDvxVnzW0/8LRp/32ld&#10;H1mvA5fZ05nyrf8AwE8R2Hm+RqVzMjr8yS2quj/+P1k/8IZ4602LbPpX2xF+68TfO3/fVfWc1nco&#10;j7p4v++v/sKz5tKif722b/trW0cbU+0Z+xj9k+TJtN8S2dwjT+HNSTY3/LJd9dd4b8TunlafPBdp&#10;cXUqRRJdwPE7N/Aif3q93mh2fdsd/wDuSvWPf2yzROsukS/7m56Pr0pfFEI0OX7R0em/Gn/hnLRn&#10;0WSzg1i4upftDOk/yRS7ER0/8cSptN/alg8Sab/atzPaWybvKZLi62bGrwHx/wCALbXnuJfs2pW1&#10;1/z8QtK++uC8GaDqeg6l/Z99pjalpUrf8vEH3P8Ab+b5q9Wn7LEUvfIjiZYWr/D5on0F8SPi7pHi&#10;p4Yv7Vgs4k/5bIsr+b/3yn3aPgn8KJ/jZ4qu10rXJ7DRLCLfPqFvavs3fwIm7+L59/8AwCvP7zwN&#10;4VuYnsZYpIZWb76SypX2t+y18N7P4S/Du3s0ibzr+f7bL8295VZE2b9tXRp0o/CZVsVVxHuS+Ewf&#10;gn+yXP8ACv4nReIf+EsXUkiVkZH07ZLLuT/nq0r7f+AV9J+IdSi0qwRYtr/L8ybKyra/WG6e8/ja&#10;qPirdNYS/wADo3zf7NceY1JQo+4cUadpRNtZlt9GtJYrRf7PuF3sifPt3Vyeq+HIrud2j/0i3njZ&#10;49n3vlX7tdz8Jfn8KusrLNL5rJLE/wDClVrpbW11Wa4tv3MMSbPJT7ldMKccVQjKR6ODxs4VZUj5&#10;Lh/Z70P4i6Ml5p93HZpAzbrF2fyrj/gf3l/4AjV4P+0bDrPgnwymjLaWlt4fln2J9hvPtESrs/76&#10;+9t++lfYnjTSNK0eO5v9EtmSK8nl+1LE3+olf7//AKErV+f3jbTdN+Ht/d6Rc+ILm/hdt9zpli3y&#10;P8+5PNdn+Vv++q5KeGiqseY8HifLaVLlx1D4ZfZOUsNEufCvhqLV7mVobuf54rTyvn2/J8/+zWx8&#10;Or9bn7XcxNvlRt7p/wADrE8Sa9eeNteSXyls7RoNipuf5Fpvhu5bwxq6Xm5ZrSJtjbP7v/Aq9SdK&#10;U4+98R+cSifRGm3O/RpbncqXG7Z/rURNlc5/ZWi3+sy65qs8t5bxRbIoreXZ+/8A4H/2q5dNeuba&#10;3S+il0u5spVeJrS+ZJZU+/8AcRX3L/v/AOwlZV5qttDoaS/bGR4Jdmx12Rbdn39/+2/8FcFPCfaO&#10;aUJHsuq/EKfW4rS2igjsLeKX91Dbqu993/7GyrviHxbofhXQ4pdZ0OLWLd1TzXliXZ/ub/71eJaP&#10;8S/CNh/x96m1zMv8CRNsevZtb+Kfhz4aT2tjrKt5N/AlwtxDFvinT/Z/3K5K9CfNGMj3srxGLwcp&#10;V6dLn5Sx4Z8TeHV8Ev4l8CwNpunpK0U9pMrP5Uv+xuf/ADvry79qjVb658QaYrS79MlgS4s3i/2v&#10;v/8As9et/D344+A/Hk97o2mWcltbqvmyxX1qvlS/+h145+0VrfgfVbhLPSG1KHWNLX7PEiKr2jpv&#10;+f7z7lb/ADsqcD7X+0YxqfZP02tjfreVyfsvZ83/AICafwZ1iX+ydTlvNry3DJ/pbrvlRPn/AI/+&#10;Bu9e1+MIYNS+HeiaqzT2z3q/Z7PTk2ojxL8qfPvRvn2f+h14/wDs/aUuq2qX0G57SKLZKl2v8S/f&#10;/wDZ67r4ka9L428NRT6fqdtpstksX2X7Q2xIvK/g/wBmv0nE4mFKhGMfiPzehg5VcXKUpe7E4r9n&#10;vxbc/wDCZXei30Hky2EUtrK6K3791fdv/wB7Ym3/AL4r23QU0W88Qa3rlnrVleRTwReaiM6fZXXf&#10;+6fcibW/8d/268V8H+IfD03ihJ4L67uXlZ3utWsYvuu333T/AGdu/wCd/mqXRPAep+M/EusXlnqd&#10;zfy/atjahdxLbo/3H3yoz7vufwbP+B18vi6cZVOeR9rh3U5YxifRsMyTLu+wz7P4P3VXktonXd5T&#10;J/vxf/YVdS2s5kSLz/urs+emPoPnJ8t9sr5FyPcK/wBii/u/+OL/APEUUf8ACON/z9/+PUVXOR7x&#10;s6VpWua3pb31tbWNyi/IqTfund/99axvEmt32iWsUGp+Elh+b/j7S8f5v/Za1vAfjlfDFr/ZmoI3&#10;lffV0/hapfiF8RdN1LS5dMs4lvHlT/XOvyRV9J9dnCh7tU/Ma2Eoc8uaBz/hh28W3TwWPh7znX52&#10;866+T/0CvRdN+F2qv8y6ZpFm/wDFvZ5X/wDia4f4XeNoPB6y21za+dFOyf6Qn30r2mH4qaGlr5sU&#10;sr/L8qba2w2YylT5qtU4PqOEf2DhrnR9a0HUksZ5Vtt7fL9kVIom/wC+UrvvGdtF4G8M27WO2G78&#10;1Ua42/O7V5/4k8W3Piq/SeVfJSJNkSJ/DUOpf8JDqthb3N5LI+nxMu3zf/ZK4frrlKUfiOrL6VKF&#10;flgMufFWq6latbT6vfTW7LsaJ2+R69b+D9tv8F+U3+qed0VP+AJXh77rZPN++i15PD8U/F0MkFl9&#10;uZJorlmWL7Mu9ZW2r8nyf7NYYSpKOL9rI/WKGTVM2wcqdGcY8p94TWzJcfLBFMn31em/YF+99hg+&#10;5s+esmw8TxWGh2kup3MT3cVrF9seLf8A63Z8+xF/26fD8SPDUzOrag0O373mwSon/jyV9d7el/Mf&#10;mk8HVhPk5TYS2aFNq2dsibvl/wA7KzPG2q2ej+HruL7ZaWEsq/ukdkTzf9hE/iavL/ip8bJ08PS3&#10;3g6+guYrWfyrrZKnmun3fuMm7bv/AOBV85ab8RPGfifxbaf6ZfalLay/6m3Xemxt/wAkr/8AAn+Z&#10;/m/uf3a0nGE6U5SnyxPdwOS1qtL61zfD9k0PiRcq97aKv3PK/wDZ6r+GE3wahbL9+W1/df7y/wAf&#10;/fO+qni3TZ9KltLO5VUlSDf8n3It0rvsX/ZT7v8AwCovD032bUrdpW2RM3lSv/sN8j1+YQXspuPx&#10;H1mOqy5oSl7p6HZpFeWsU6r/AK1Vdal+xxJ/sf8AfNM8N6VO+lp5qL8rN/D8/wB+tuHQYptirK2/&#10;/rlXdHCVeX3Tkli6EJcvMc/NbRP91l3/AO9/9nVf+zVf+9sb/P8AfrsP+EPZ1+WeqOt6D9gsHlaV&#10;t/8AClY1cJVh7xf1ulIoab4Pid/NnVpv7sVdAngPRbyLb9hZHf8A3v8A4uuH/s3UNN3/ADfvWgi+&#10;dG+58lXfJ1yz02b7NqCvNF953/8A2686hLnr+8cFSdSX2jo5vg/o82zbbKn953Z//i6wfEngbw1o&#10;MTta2LTXaK+5/Nfyl/z/AHKz/wDhIblEtGbU5PtD/P5KTvXbXPhudPB/9ob9++CV2/vq617tWPuc&#10;sYnH7WXNaUzxmbwlpl54jeX7dIlpu2K6L8myvafAHirT7bRrKzW+Wa7tfkV/n+7/AAfe2bf9yvMU&#10;tmuf3rM2xPk3utdRqSWNhp32bSomvHdfmmdXTf8A7nz1z0cXPCR+HmO+mqGFlzHqtzrcVylvcxN9&#10;xk81ErqNb1XT/El1DeabLG7smyexl+R3Svn/AMMa34h0fTUbVba2ml3fKiff2f8AAat634/vLawm&#10;vl0+CGKL7qbv3rf99V3VcTSq0vfNpzwleMZQke1abf6V8PbV7me+je48polR/kfbv/j/ANz/AOLr&#10;kvFXxFs9E0H7TO3zXX72JE++/wDcryKH4r+HrmL7ZqtiyIkq+a6Qfw7E+4jPWnrfi3Qb+zXWvDlj&#10;e3moXCf6LqF3EuxP91P7yVzRqeyp+7L3T0sFClzc3xSHeFbySws7jT9T8yHU7yK61W8R5f8AVea/&#10;yI/93ZEqV474/wDhp4a1Xwk7Wen2iSwS+a01v/pErs3yfPLL823/AGK73QdMuxZa1fXckkuoXUEq&#10;eb99/mT53/3qu6PpsGt+I71Vib7Jay7Pkb5G+41cMa86tWPIeHxPiac5QoQ97lPMrb9jaLxPpen3&#10;kXiH+x3a1Xdb/Yd+19n/AF1SpZv+Cen9pRbZfH/kxf3E0f8A+6K+o9NRURE/gSt2F/kr7WlzQifF&#10;U8NE+Sv+HfU6W8v/ABciWb5diu+ip/8AJFeRftM/BOx+C3wv0fw9Lrkt5Ldaj9qnvpoNnmvsf5Nm&#10;/wCRdtfo1v318tftjfD2T4ly6fZ21zBbXFqu9XuFZ0/z8lEq0aUuaR30cJGfwxPzi/sSxT/Vanv/&#10;AO2Ve7eBPHHhrxp4KtvAnjq786K0f/iWataoy3Fr/sf7n+f4N1QzfskeI/vLquif99Sp/wCyVDZ/&#10;s0+KPD16l9/aGlvDB88qQ3Tb9v8AH/B/drbEV8JiY8ql7x6ODhi8BU5ox9z7UTqvCXw58NfDHUnv&#10;7PxYNbnuoGjiT7P5S7dyN/ffdXlGpalp+peLb2Vbb7Tbyzv5Xzf7ddw/w3tptJ8y2nnTymfyrdF+&#10;Tc3+5sp/hL4aWdtKl99hkvPIff5KWsr/AO3/AM9a5sPRjSryrzlzcx6eYZp9bw0cLQpcsYnqvjbV&#10;bnwZ8DtbuYlZ9Yv7V0+RfnTd8rv/AMAX/wBArzr4buuvfCe4n1NlS9gultYpvI3vOi7H8r/ar0jW&#10;/DeoeJ7qLT5VlsHlb/j02vE8W376fNvb+/8Ax12uj/C7T00Oy09rGKGyt282K3RX2K/+XoxeLj8J&#10;5WX4KpzSqykdr4M17QfDfguW5az2RRWsv+iWMC73TZ5v3P8AdeuS8AeJ/AU3h++1yx8VW0NxeS/a&#10;J7G4bypYm2Irp/Hurj7/AMKy+PPiNrGg2up3Nhp9hapaslv8iNK2zf8AL/F8uxHSsLwT+zrY2HxL&#10;1jSLzUpLnT9Ogi899Pi8pPNb50i+bf8ALt/9kqK8qc6HNI+sx8q0vZSpR90+jYdrvtXUFT/tqn/x&#10;FXUmZF8r7ZA+3/pr/wDZ0+H7D91Wbf8A7tWNkCNtWdf9zyq+SmPm90Zv/wCm8X/f2irPkwf89Y/+&#10;/VFSBP4M0TTL/UbiC+iWaWWBXiR/k/j+fZT/ABb8LrNLWW50pmS4i+fynb5GWuZ+zahqt1af2fPs&#10;1Bd/lOnyfwVT8bax4vhg8jVVa2tP+mS/I/8AvvXrylHk5ZRPicXSjzEvgDR/+En8Q29nLKqRf62X&#10;5v4a+gtH+Hug2cSL9hWb+PfNXyv4Y+3TX8S6Ysr3qf6ryfv17Nolz8RPs/yLLsf5F37PlowUqcPi&#10;hzHjxhyHRfEvStF0e3tFs/Ltrvd/qYf41/v1F4w8VaLrGl6ZpGlS/aXl+RbdF+dUX+/XnWsPqcOq&#10;Sxan5n9oJ97e2+pfG2lWPgOXSpWl2anKrebNu/77RK2oVJSqy5Ie6GE5pV/dNvW9Ng0fw5d+R5E2&#10;ty7ViidvufP/APE19D6V4W8L2EFuf+EV0l7iJVRrh7OLzW/4Fsr5I8PeJINb8R6fZ7leW4nVFd2+&#10;989fYte3hKceaUuU9bF168Ixgpj3sPDzo+7w9p//AACBKY+j+GnTa3h62/4AuyvOvE/xI1zSvG//&#10;AAjmleFV1u4+x/bVf7csW6Lfs/iT+9W18N/HkXxC8Of2mtm1hKs7289u7b9rL/t/xffrs5Kf8pyy&#10;+swp8/N/5Ma158NPh9qU6T3ng7Tbm4RtyvLFvepLXwF4HtrdILbw7HbRRfdiilZEX/gG6qvjPxDL&#10;4V8M6hqsVn9v+yr5rW/m+VvX+P565Lwl8XbnW/EOmaRqvh6TRJdUtftVjN9qS4SVPvf3E2/x0SjT&#10;+CUQp1MZy80Zf+THVal8JPh5rc6S33h0zuq7Vc3k6f8As1QJ8E/hhC6MvhfY6Nv/AOPyf/4uuiry&#10;p/jffI+sS/8ACIXb2WkzvFeXEN0j+V/wCsZUKEPsERnia8vi5j0iH4b+B4flg0qWH/t6l/8Ai6l/&#10;4QDwcj/LYzp/23em6PqUGsaXaahBu+z3USXEW9f4Gq7/AA7q6OWH8hz81UqP4A8Kv91buH/clrNv&#10;/hF4Qv4vKll1JEf+5P8A/YVu0VMqdKf2Q9pV/mMRPhL4O/ilvpvl2fvmT/4ippvhj4Mewls/KlS3&#10;f7yeVF83/jlaTvVeab5PvbKwjgsNCXPGkHtqsvtHFXn7P3gKa4SVVuYXX7vlMif+ObK3ZvAekPpd&#10;xp/265+zzrsb5Vq9vplbypwl8UQjKcTEh+GOiw+HotFa8aa0t23xb4l3rTZvhjobxIsUsSbf+mCV&#10;tU2o9hS/lNfaVf5jkdS+EukXm/8A0z/yF/8AZ1xuvfBa2/i1WR0RllVPI+RNv/A69a2ViQ63p+q6&#10;3qeixMz3tgqPP8vyJu+5XBUwGGqy5pRNqdSSPA5v2frP+0knlvpbzfK0v+kJ8n/fFdFYfByfRP38&#10;WqrcxOzbrR4tiff370/u/fr2NNBXf5u35KtJZrv3tUf2fSOn67V6HmSfBm8vIopVvoLZ9v3HV61d&#10;E+CFzpVlDbRX1o+xfmf5vmevRoYasJXTTwlCl70YnA5ynPmORtvhdqaf8vlp/wB9N/8AEVoJ8NNT&#10;/wCfyx/76f8A+IrqEqwldPs4h7SR5lrGlS6DqX2OeWN32798X3K8P+Ivm3/iW7Zfnii2JXtvjm/W&#10;28UXrM3yRQL/AOgV8z3/AIztbm/lnadv3rM+yvBx8vd5T6fLacpS5yb7NLv+WD/viLfVHVdv9m3a&#10;+VFv8h/keD/Y/wB+sfWPFsEPzRTq+/8Av1jzeM99u8UTK77X+4q14tKMuc92fwHgWlakyWV79pto&#10;E8rft+8+9N/9+ur1XxVdaDobrbWLPdzrF5Uz2tvst2b+N0f/AHHff/sfPXnOj21tDZan5EvnTS79&#10;37/+Lf8A3K9Am8GX3iTSLS5sZbmH7PAu6FN0SXDM6fwN97/bf/Y/u19ionxs+Y3vAeq3N54309rm&#10;5Wa3S1+S0h2om/Y/8G99rf8Aj3yf7fy++2dzF9l3eQv/AH1XzjoMM/hvxHZareSwPe7dn2e3lidJ&#10;W/jd9qbl/wCBpXbXnxyawdIv7B85/wCLZLsT/wBArzsXhKtWXuRPSwmLp0qfLOR3vwgsLbR9at2k&#10;ZX1CfU5Vvn+788u//wAd+5tq3q+mxfD74r61ZTxO9v4hnbUIJvN/5a/xxf8AxNeaeGPH9zr3xGtG&#10;+xro9v5SvfO8u9Pl+eL+BPm+T/vmvRvjl4ns/FuvaVfW0sCaZo11FcM8suyW6lVNybE/iiT59/3a&#10;upQl7Dkl8R9bLGUsRgI8v2Tok8p03L5iP/11/wDs6sW3z/8APT/v6lc74Y8W2PiSy+0weYm//llc&#10;QOj/APob1upf2yfdiX/gcr//ABFfN8koS984IyjP4S35Lf35/wDvpP8A4uiov7Sg/uQf9/8A/wCw&#10;oqSy/wD2q1gn2yDzfNi+dfl+Sm698XdB1XwzLFPbSvLKuxrR1+49dFeQ2z2+3cux/wDarn7/AMJa&#10;VeJuligmdfu7/n2V6Mq0ox5Tx5Yb2pyXw08f6Z4S1K4lvovOSXaqyp99K9wtvjT4aS182K8a5fbv&#10;WKGJ9715V/whmnvL+6Zkf+4ktWH8E2b/ADM0c3++u/8A9CqKOIlSjyxOP+z/AO8ZnxC+Kn9vat9s&#10;lVbZ4kVIok++qferzfxP4w1z4i69FPqc/wDolvF5UH7r/vvfXptz4Ss0faywOn+3ElTf2JpkNum2&#10;K2/79JRTryhLmChl0aUuc5f4M+Hmf4oeGvm37b6J/wDvn56+8ndUR2dlRP499fN/wf022/4TzSvK&#10;WP5PNf5F/wBh6+kLm2iuYniliWaJ12Mj/OjV9PhKnPT5jysxjyVT5n8YX95res+NfGeh61c2yaXP&#10;Bp6pYz/O9r9yXZ/wPY//AH3Xtfgy88L+HrDR/D+h3kX7+1+1Wqbt7yr/AH3f/P3P9ituz8K6LYWt&#10;xbW2kafbW918k8MNrEiS/wC/8nzVLbeHtMsLqG5ttMtLaWKD7PE8MCI6xb9+xP8AZ3/wV0xjyyMa&#10;2JjVpeyOC+PepK/hK30OK5ihu9ZvLe1Te33F3/f/AN2naP4PtvAc/wDwkvirxCupXEECWVrcTQJb&#10;w26/7CLXZ6r4S0XXrhJ9T0qxv5VXYs1xAj7EqXVdE0/XrVLbULOO8t0ZX2SrvTetHL73MZxxHJS9&#10;kTalfxaVptxfTtsigieVv9hVr5n2X1n8NE1dtaab+3NT8268PIv/AB9O0u1/nX5vn2V9Ja3oNj4k&#10;sHs9TtlvLRm3vC/3Kx9H+G/hfQb1Lyx0W0huF+dX279rf7FEoymaYbExw8TzTUtbtvB/i3xrqC3M&#10;qWmjadFZWdvNLvRLiVPkSJP7qbKm1XSpbbwv8OtF/tC7hu7ydftSJPsSVfvXG/8AvbK9D1L4Y+Fd&#10;YvdQvLzSILm7vF2TzPu3/wCxs/uf76UX/wAMfC+pabpmnz6VE9ppu77NDudNu77/APH81RGMjaWJ&#10;pTPKbO/vNb8X/wBjpfXNto+uajdak8qSujy2sXyJsf8Auv5T/wDANlTaJrEsPgHx7rUGr6kmmRSt&#10;ZaZN9qdni2/c2O3993T/AL4r1PxD8OvD3ip9PbUNMWb7AuyDYzpsT+58v8P+xVGH4S+F7Ow1Cxg0&#10;9obS/ZZZ4UnbZ8r70T7/AN3dU+zkH1ilynn/AIPh1fSvGvhqC81rULyVNHl1DUbeaXfCqt9xNn97&#10;dWZ4ev8AxZ8Qp7TWopdSsPtF8rRTfakisYoFfa6bN+6Vvv17DeeBtIv/ABNb69PAz6hFF5Sv5r7H&#10;T73zrWNonwl0Hw9f+fbRXLosrSxWks7vFA7fxon96q9nIUsVSl9k831jW9X/AOFiS22oavqmlRXt&#10;4qaPfWjb7Fk3/cdPutv/AL++pvEPjPVdKuviHfNqs81vYbdPsUTYiLPL9/Z/tJXdaV8H9G0q/tJ4&#10;p9QmtLKX7RZ6dcXW+3t3/volVb/4G6DqsuqtPPqH/Eyn+1Mnn/Jby7/vxJs+9/31U+zkXHEUPtHH&#10;+J/GeteCb+7l+3S372WhWtvLC/3Pt8r/AH/97ajvWhpU3iPTfiRomgz+I7m/821/tDU4pYl2J9/5&#10;E+T5V37K62/+EWkX/he40WWW7f7RL9ol1B5d9w0v993b/viq+ifBy20fxXFrkWr6pNdrFsunuJ9/&#10;2r/ff+78if8AfCUuWXMONahynJeGH8e+NtZ8QfY/EcFtZWGo/ZYpns12Ptf50T/Z/wDsP9uuo+EU&#10;2p69deI77U7mC8RL77EstvAkW/yv4/8Ax+uw8E+DLbwZo39n2zSvuleWWWXbvZm/jribz4b6h4S8&#10;IXGi6RrOqXN3e3SPZ+TFsSD5/wCN1/8AH33/AMCbKvlkR7alV5omt8bLx9K8EboLy5sLiW6iiiuL&#10;SVkdG3/P9373yb68x1i51Wz8OaxLFqutvo9xqdrb6TcSs6Xcv/PX/aZf7le1694Pvte1LQp21WJL&#10;fS5Yrhontd/2iVf49+/5Kt+IfCq69q+hXMsuy006d7hrfbv819mxP++KJRlIinWpUo8pj+DPEn/C&#10;VW+obrGfTZbC6e0lhmZX+df92uf8TprWq/Eb+ytM1650e3i0n7bK8KxOnm+btT71bWieCde0G6u/&#10;s2q2iW95rD6hL+43u8TffT/e+5/3xWVN4D8WTeIPEF8uoaXbRatElv5yRSvLBEv93/aqZc3KFOVK&#10;NTmNv4Y+JLzxV4G0nU7xV+1yq6Sui/f2u67/APxyutT7lc14e8N3nhW4i0+2lj/4R+1s1igT/lr5&#10;u/53f/frpa0OSpy8/unzf+0V4kbSrrXbaLd9ouokt4v+BIm//wAc318qTaJO7/6/fX0x+0DC1z4o&#10;vfK++ssX97/nlXi72dzDL8zfe/vq1fM15e+fa4H3KRwU3h65f/b2f79c5r1nqFhPFEsFykX/AD1f&#10;f5S/77/w17B9gnd0+Zf/AB+n/Zrz59ssX/f1v/i6iNbkkdNSnzxPAtB+Dn/CQ3X/ABKtV0tPNZn+&#10;fUV+T/fr03R/2Ztami89tc0ZE8j5pnvP/H/uV0b2Ek0qLL9mdP8Ae/8As6tQ+GLZ0/487T/P/A67&#10;45h/NE8eWXy/mM2w+Dmn6VeW8s/irSbyWJdm9/N2I+z/AGUfdXVWHwr8C3mxtV+IOjWCSvs2W9nL&#10;cf8AxFVU0TyZU8i2tof9yXb/AOz1pJo86J/9vo/tSUPsh/ZcZ/aOt1LwH8IvD2lrJp/izxD4hvWl&#10;2/Z7TTvIT/e+aL/2euF8SWGnzT7rHQ5ZpUXYt3qM6/J/uJ8//oC1p21heJL96XZ/vUzWIbm8vX/e&#10;y/J/fi/+wrCWZVJnoUsBGETHsHuraVJZVjeVV2Ls2pWx/asr/wCt8v8A4G1S2dtLDF/y1/3/ACm/&#10;+Iq9Cl5tTb5v++8T1wynz/EdcYcnwlH7fJ/z1g/76orW2X39xv8Avw9FYe4X7x2Fzu8rd56/+OVk&#10;zXksPzblT/vit6aFvKfcq/8AfP8A9nWO6Nv+6qf8BreZxxMlLxt+5p1/8drQhuYHi3eev/jlN8nZ&#10;97b/AMDiarsLxJ97/wBBf/4isYhIpXKec/yyrs/3KrpZzzJ8s8f/AI5XS/Lt/wBV/wCPPTE27vur&#10;/wB9VRAfD3xDH4M17+0L6VXiWJ0XZtf5m/3a9Gf9orSIX2yxXz/9crGV/wD0FK4G2tl+1IzLBsf/&#10;AKb10CWFn/zytn/4HXp0K9SEeWJx18NTqy5pGn/w0z4e37fs2rf+CW6/+Ip6ftOeGv4otUT/AH9F&#10;uv8A4isn7BY/9On/AH2tV/7Nsf8Apg//AHxW31uuc31HDHUW37SfhO5+7eTp/wBdrGdP/Qkqb/ho&#10;3wci7m1e2h/66tsrjP7KsX+byI3qu/h7T/8Anxgo+u1Q+oUDuP8AhpbwAibpfFWjQ/794iUf8NM/&#10;Dfdt/wCEx0L/AMGMVcE/h6x2f6iBKhfw9YunzRR/99UfXqpH9n0D0tP2ivADr8vizQn/AO4itXrb&#10;43+Drl9q+IdLf/cvFrxybwZpVz962V/+BVUm+G+gTf63SrZ/99U/+Iq/7Qq/yh/ZtD+Y97T4o+HJ&#10;n2xaraP/ALktWk8eaG/3b6B/+2tfNs3wi8Lv/wAwOy/78J/8RWe/wW8Lu27+w7H/AMBV/wDiKP7Q&#10;qfyh/ZtL+Y+on8baZ91ZVf8A7ap/8XR/wmFm/wD+9i/+Lr5Vf4IeFfvLoton/bJaY/wT8Pfw6eqf&#10;9cn2Vf8AaEv5SP7Np/zH1qniGzf77Kn/AG1X/wCLqx/bdj/z3X/vuvkeH4P6Yn+o+1p/uXkv/wAX&#10;T3+EsH8N9q8P+5q1x/8AF0f2h/dI/suH8x9aprFi/wDy8rVhNYs/4Zf/AB16+Qk+FDb/AJde11P+&#10;4xcf/F1KnwuvIf8AVeI9d/4Hq0r/APs9H9pf3Q/sv+8fYCalbf8APX/x1qm+32z/APLX/wAdr4//&#10;AOEA16F90XizW4f+3zf/AOhVah8MeKLb/VeNtbT/ALaxP/6FFV/2lH+Uj+yZfzH1wl5B/wA9V/76&#10;p/2+0/5+Yv8Avta+RH0fxnv/AHXj3V0/31t//jVPhtvHqN8vjq7dF/v2sH/xFH9pR/lI/smX8x9c&#10;/abb/nvF/wB90nnRP/Ev/fVfKX2zx/C37rxj53+/BFTv+En+JEKfL4h09/8Arra//Z0f2lTD+y6n&#10;8x9Ub4nT71Nwv9+vl/8A4Tb4kQ/8xXRn/wB+zf8A+O1oQ/Evx1Cn7+XSZn/64Mn/ALPV/X6Q/wCy&#10;6hxnxg1KdPir4gi3Svb+anyef8n3E/grirmZfN3eQ3z/AO1XS695+t+IbvULxIEvbht8qI3ybqzL&#10;yw/2Y/8Avr/7Cvm6s+eR9ZQjyUuUqw3kHyK1qyf9tal+3xbtv7//AL/03yV/ur/39/8AsKtWGmwP&#10;95f/ACKtcx0xGWE0Xm/N9r+f/are+2QOm3/iYIv+7Vezs4IX+WBv++krV+xxPs/cSbP95P8A4upA&#10;iSaDduae9f8A34ql2QTJ/rW/4GqUf2as2z90yb/9lP8A4upfscEMX+q+7/0yaoLGww2P8VzFvX/p&#10;kv8A8RUNymn/AGp/9Jtk/wBt4P8A7CrEPkIvyxN/ueU9H2aL+7Kn/fVZ8pfMTW1tYv8AdntH/wBy&#10;1q7DbWbp/r7b5P8AZdKzERUX/VSOn/A6meG2m+9E3/A1etCC/wDZ7b/n4tv/AB//AOKorK8nTP8A&#10;nh/47RQBtzXMVynlefdp/eTzWqv/AGJcuv7ieV/9/dW7C9tDFt8jf/t0f2rEn/LtXoy5jyjkptE1&#10;NH+b/wBBT/4in21nq8Lpt/8ARC10r6lF8/ytD/wGmJqWz7t4tZ+8V7pnp/aafeiX/gav/wDF01Lm&#10;8835oP8Avjd/8XWx/b395t/+5Tk1VX/5ZTv/ANsv/sKPeD3TK868/wCfbZ/33/8AF1u2d5L5HzWy&#10;76b9pnmfcsEqf79athDcv95l/wByt4yJlExLm8lhl3/Y/k/3qbbX6v8AL5Df5/4BXVPYTv8AxR/9&#10;81F/ZsqfxQf981ftCOQx3ud6fdX/AL6/+wqo8zP/AAL/AN9f/YV0H2OVF+7A/wDwKqr20qf8sl/7&#10;6o5gMxE/df8ALD/vqqW/59v7jev+1XQfcX/UN/wCqM00Hm/NBLv/AN2mHKZrzS/J/wCyS1Km7yvu&#10;s/8A21q3D/Z7/e2/98VL9j0x/wCFaz5i+UpeTJs+ZW2f7z0zyf8AZl/75atP7BZ7dsUuxP8Aeaq6&#10;aVFv3L9//eep5g5TPf5P4Z0/z/v0zzvn/wCWn/A2f/4urro0Py7Wem+Sztu+ZP8AgVVzEcpR3sj7&#10;drf8AZ6f827/AFsif8Cerb20v3f3lV3TyX3M8n/A6jmL5Rm9v4Z2/wC+aEml3fLPHv8A+AU/7TEi&#10;fMzUxLyB/wDlov8AwOjmL5R/k3z/AHZV/wC+oqPJvk/hZ/8AvirH2y2/56rRvs9+/wCWj2gezIXe&#10;5SL7s6f8BT/4ionmnRNsu7/vlP8A4irFz9jeLb5//j1Une2f7tz/AOPVHtA9mSo+9/naV/8AgP8A&#10;9hVjeqfe+5/uL/8AEVmecsO9luf/AB1KgfUp/N/dfP8A9slq4yD2ZtI6/wALL83+yv8A8RUvkvMn&#10;3v8AvhU/+IqlYJLN8zKv/fpau/Zv+uX/AH4SjmHynO6lpX+lO7Ncpv8A7kX/ANhWY+lWyfe+2/8A&#10;A1/+wrqLyzV3RvPih3/9MqxLzSopk/4/rZ0f+PyK45SOiJlf2bBMr/uJ/wDga09EsYZdvlK7/wC8&#10;n/xdMudEs7be0+oQfL/0wX/4iorOws3/AOPO5lm3/wAaQf8A2FY8xtymlDDBN88UUSbf9lP/AIup&#10;nsNmxooF/wC+U/8Ai6YmiSwt8093s/65U9NBg/invv8Av6//AMXTLHPbM6/vV2P/ALCp/wDF1FM9&#10;nC21pWf/AHF/+Jq2mg2yfelu/wDf3f8A2dO/sfT0f5vtf3f+ev8A9nS5oke8ZT39j8n7+ff/ALEF&#10;PS8tpvuz3O//AK4NV19H0zb/AKi++b/pr/8AZ1E+j2v8Fn/wOWeo5olgn91Wu3/7ZP8A/GqMf9ff&#10;+f8AgFUfJs7b5vKtE/8AHqemsRJ8sUED/wCwi1tGJBb+X/nvc/5/4BRUH2+5/wCfZf8Av1RVcsgP&#10;/9kBAA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CgAAAAAAh07iQAAAAAAAAAAAAAAAAAoAAABkcnMvX3JlbHMvUEsDBBQAAAAI&#10;AIdO4kBYYLMbtAAAACIBAAAZAAAAZHJzL19yZWxzL2Uyb0RvYy54bWwucmVsc4WPywrCMBBF94L/&#10;EGZv07oQkaZuRHAr9QOGZJpGmwdJFPv3BtwoCC7nXu45TLt/2ok9KCbjnYCmqoGRk14ZpwVc+uNq&#10;CyxldAon70jATAn23XLRnmnCXEZpNCGxQnFJwJhz2HGe5EgWU+UDudIMPlrM5YyaB5Q31MTXdb3h&#10;8ZMB3ReTnZSAeFINsH4Oxfyf7YfBSDp4ebfk8g8FN7a4CxCjpizAkjL4DpvqGkgD71r+9Vn3AlBL&#10;AwQUAAAACACHTuJA2Tk3hxMBAABIAgAAEwAAAFtDb250ZW50X1R5cGVzXS54bWyVkk1OwzAQhfdI&#10;3MHyFsUOXSCEmnRBChILqFA5gGVPEpf4Rx4T2tvjpK0EVVqJpT3zvXlv7PliazrSQ0DtbEFvWU4J&#10;WOmUtk1BP9ZP2T0lGIVVonMWCroDpIvy+mq+3nlAkmiLBW1j9A+co2zBCGTOg02V2gUjYjqGhnsh&#10;P0UDfJbnd1w6G8HGLA4atJxXUIuvLpLlNl3vnWw8NJQ87huHWQXVZhAYC3ySeVk9TyJs4xs6jQTo&#10;8IQR3ndaipgWwnurTsJkhyAskWMPttrjTUp7ZsJQ+Zvj94AD95ZeIGgFZCVCfBUmpeUqIFfu2wbo&#10;2WWRwaXBzNW1lsCqgFXC3qE/ujqnDjNXOflf8eVIHbX5+A/KH1BLAQIUABQAAAAIAIdO4kDZOTeH&#10;EwEAAEgCAAATAAAAAAAAAAEAIAAAAHyKAABbQ29udGVudF9UeXBlc10ueG1sUEsBAhQACgAAAAAA&#10;h07iQAAAAAAAAAAAAAAAAAYAAAAAAAAAAAAQAAAAS4gAAF9yZWxzL1BLAQIUABQAAAAIAIdO4kCK&#10;FGY80QAAAJQBAAALAAAAAAAAAAEAIAAAAG+IAABfcmVscy8ucmVsc1BLAQIUAAoAAAAAAIdO4kAA&#10;AAAAAAAAAAAAAAAEAAAAAAAAAAAAEAAAAAAAAABkcnMvUEsBAhQACgAAAAAAh07iQAAAAAAAAAAA&#10;AAAAAAoAAAAAAAAAAAAQAAAAaYkAAGRycy9fcmVscy9QSwECFAAUAAAACACHTuJAWGCzG7QAAAAi&#10;AQAAGQAAAAAAAAABACAAAACRiQAAZHJzL19yZWxzL2Uyb0RvYy54bWwucmVsc1BLAQIUABQAAAAI&#10;AIdO4kAccXnq1gAAAAUBAAAPAAAAAAAAAAEAIAAAACIAAABkcnMvZG93bnJldi54bWxQSwECFAAU&#10;AAAACACHTuJA978fiUUDAABDCAAADgAAAAAAAAABACAAAAAlAQAAZHJzL2Uyb0RvYy54bWxQSwEC&#10;FAAKAAAAAACHTuJAAAAAAAAAAAAAAAAACgAAAAAAAAAAABAAAACWBAAAZHJzL21lZGlhL1BLAQIU&#10;ABQAAAAIAIdO4kDj9KkpWoMAAFCDAAAVAAAAAAAAAAEAIAAAAL4EAABkcnMvbWVkaWEvaW1hZ2Ux&#10;LmpwZWdQSwUGAAAAAAoACgBTAgAAwIsAAAAA&#10;">
                <o:lock v:ext="edit" aspectratio="f"/>
                <v:shape id="Image 15" o:spid="_x0000_s1026" o:spt="75" type="#_x0000_t75" style="position:absolute;left:28955;top:28955;height:1371600;width:1511808;" filled="f" o:preferrelative="t" stroked="f" coordsize="21600,21600" o:gfxdata="UEsDBAoAAAAAAIdO4kAAAAAAAAAAAAAAAAAEAAAAZHJzL1BLAwQUAAAACACHTuJAWD1Z0boAAADb&#10;AAAADwAAAGRycy9kb3ducmV2LnhtbEVPS2sCMRC+F/wPYQRvNatQKatRUBGEXnTbQ4/jZtxd3Exi&#10;Eh/rrzdCobf5+J4zW9xNK67kQ2NZwWiYgSAurW64UvDzvXn/BBEissbWMinoKMBi3nubYa7tjfd0&#10;LWIlUgiHHBXUMbpcylDWZDAMrSNO3NF6gzFBX0nt8ZbCTSvHWTaRBhtODTU6WtVUnoqLUeDGxXL9&#10;2Dgf93joOrmz7df5V6lBf5RNQUS6x3/xn3ur0/wPeP2SDpDz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YPVnRugAAANsA&#10;AAAPAAAAAAAAAAEAIAAAACIAAABkcnMvZG93bnJldi54bWxQSwECFAAUAAAACACHTuJAMy8FnjsA&#10;AAA5AAAAEAAAAAAAAAABACAAAAAJAQAAZHJzL3NoYXBleG1sLnhtbFBLBQYAAAAABgAGAFsBAACz&#10;AwAAAAA=&#10;">
                  <v:fill on="f" focussize="0,0"/>
                  <v:stroke on="f"/>
                  <v:imagedata r:id="rId44" o:title=""/>
                  <o:lock v:ext="edit" aspectratio="f"/>
                </v:shape>
                <v:shape id="Graphic 16" o:spid="_x0000_s1026" o:spt="100" style="position:absolute;left:14477;top:14477;height:1400810;width:1541145;" filled="f" stroked="t" coordsize="1541145,1400810" o:gfxdata="UEsDBAoAAAAAAIdO4kAAAAAAAAAAAAAAAAAEAAAAZHJzL1BLAwQUAAAACACHTuJA0IwGv7gAAADb&#10;AAAADwAAAGRycy9kb3ducmV2LnhtbEVPTYvCMBC9L/gfwgje1lSRItUoqBQ9yILugtehGZtiMylN&#10;tPXfmwXB2zze5yzXva3Fg1pfOVYwGScgiAunKy4V/P3m33MQPiBrrB2Tgid5WK8GX0vMtOv4RI9z&#10;KEUMYZ+hAhNCk0npC0MW/dg1xJG7utZiiLAtpW6xi+G2ltMkSaXFimODwYa2horb+W4V7PPbhfp+&#10;m+eG0yftjoefTTdTajScJAsQgfrwEb/dBx3np/D/SzxArl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0IwGv7gAAADbAAAA&#10;DwAAAAAAAAABACAAAAAiAAAAZHJzL2Rvd25yZXYueG1sUEsBAhQAFAAAAAgAh07iQDMvBZ47AAAA&#10;OQAAABAAAAAAAAAAAQAgAAAABwEAAGRycy9zaGFwZXhtbC54bWxQSwUGAAAAAAYABgBbAQAAsQMA&#10;AAAA&#10;" path="m0,1400555l1540764,1400555,1540764,0,0,0,0,1400555xe">
                  <v:fill on="f" focussize="0,0"/>
                  <v:stroke weight="2.28pt" color="#000000" joinstyle="round"/>
                  <v:imagedata o:title=""/>
                  <o:lock v:ext="edit" aspectratio="f"/>
                  <v:textbox inset="0mm,0mm,0mm,0mm"/>
                </v:shape>
                <w10:wrap type="none"/>
                <w10:anchorlock/>
              </v:group>
            </w:pict>
          </mc:Fallback>
        </mc:AlternateContent>
      </w:r>
    </w:p>
    <w:p w14:paraId="2BD7DA13">
      <w:pPr>
        <w:pStyle w:val="5"/>
        <w:spacing w:before="151"/>
        <w:ind w:left="2" w:right="0"/>
        <w:jc w:val="center"/>
      </w:pPr>
      <w:r>
        <w:t>Dr.</w:t>
      </w:r>
      <w:r>
        <w:rPr>
          <w:spacing w:val="23"/>
        </w:rPr>
        <w:t xml:space="preserve"> </w:t>
      </w:r>
      <w:r>
        <w:t>R.P.</w:t>
      </w:r>
      <w:r>
        <w:rPr>
          <w:spacing w:val="23"/>
        </w:rPr>
        <w:t xml:space="preserve"> </w:t>
      </w:r>
      <w:r>
        <w:rPr>
          <w:spacing w:val="-2"/>
        </w:rPr>
        <w:t>Buvaneswari</w:t>
      </w:r>
    </w:p>
    <w:p w14:paraId="70C516DB">
      <w:pPr>
        <w:spacing w:before="18"/>
        <w:ind w:right="1"/>
        <w:jc w:val="center"/>
        <w:rPr>
          <w:i/>
          <w:sz w:val="20"/>
        </w:rPr>
      </w:pPr>
      <w:r>
        <w:rPr>
          <w:i/>
          <w:spacing w:val="-4"/>
          <w:sz w:val="20"/>
        </w:rPr>
        <w:t>Conference</w:t>
      </w:r>
      <w:r>
        <w:rPr>
          <w:i/>
          <w:spacing w:val="4"/>
          <w:sz w:val="20"/>
        </w:rPr>
        <w:t xml:space="preserve"> </w:t>
      </w:r>
      <w:r>
        <w:rPr>
          <w:i/>
          <w:spacing w:val="-2"/>
          <w:sz w:val="20"/>
        </w:rPr>
        <w:t>Secretary</w:t>
      </w:r>
    </w:p>
    <w:p w14:paraId="692A8623">
      <w:pPr>
        <w:spacing w:before="20"/>
        <w:ind w:left="515" w:right="518"/>
        <w:jc w:val="center"/>
        <w:rPr>
          <w:i/>
          <w:sz w:val="20"/>
        </w:rPr>
      </w:pPr>
      <w:r>
        <w:rPr>
          <w:i/>
          <w:spacing w:val="-2"/>
          <w:sz w:val="20"/>
        </w:rPr>
        <w:t>Associate</w:t>
      </w:r>
      <w:r>
        <w:rPr>
          <w:i/>
          <w:spacing w:val="-9"/>
          <w:sz w:val="20"/>
        </w:rPr>
        <w:t xml:space="preserve"> </w:t>
      </w:r>
      <w:r>
        <w:rPr>
          <w:i/>
          <w:spacing w:val="-2"/>
          <w:sz w:val="20"/>
        </w:rPr>
        <w:t>Professor</w:t>
      </w:r>
      <w:r>
        <w:rPr>
          <w:i/>
          <w:spacing w:val="-9"/>
          <w:sz w:val="20"/>
        </w:rPr>
        <w:t xml:space="preserve"> </w:t>
      </w:r>
      <w:r>
        <w:rPr>
          <w:i/>
          <w:spacing w:val="-2"/>
          <w:sz w:val="20"/>
        </w:rPr>
        <w:t>and</w:t>
      </w:r>
      <w:r>
        <w:rPr>
          <w:i/>
          <w:spacing w:val="-8"/>
          <w:sz w:val="20"/>
        </w:rPr>
        <w:t xml:space="preserve"> </w:t>
      </w:r>
      <w:r>
        <w:rPr>
          <w:i/>
          <w:spacing w:val="-2"/>
          <w:sz w:val="20"/>
        </w:rPr>
        <w:t>Head,</w:t>
      </w:r>
      <w:r>
        <w:rPr>
          <w:i/>
          <w:spacing w:val="-7"/>
          <w:sz w:val="20"/>
        </w:rPr>
        <w:t xml:space="preserve"> </w:t>
      </w:r>
      <w:r>
        <w:rPr>
          <w:i/>
          <w:spacing w:val="-2"/>
          <w:sz w:val="20"/>
        </w:rPr>
        <w:t>Department</w:t>
      </w:r>
      <w:r>
        <w:rPr>
          <w:i/>
          <w:spacing w:val="-8"/>
          <w:sz w:val="20"/>
        </w:rPr>
        <w:t xml:space="preserve"> </w:t>
      </w:r>
      <w:r>
        <w:rPr>
          <w:i/>
          <w:spacing w:val="-2"/>
          <w:sz w:val="20"/>
        </w:rPr>
        <w:t>of</w:t>
      </w:r>
      <w:r>
        <w:rPr>
          <w:i/>
          <w:spacing w:val="-8"/>
          <w:sz w:val="20"/>
        </w:rPr>
        <w:t xml:space="preserve"> </w:t>
      </w:r>
      <w:r>
        <w:rPr>
          <w:i/>
          <w:spacing w:val="-2"/>
          <w:sz w:val="20"/>
        </w:rPr>
        <w:t>Economics,</w:t>
      </w:r>
    </w:p>
    <w:p w14:paraId="3374C6A3">
      <w:pPr>
        <w:spacing w:before="18"/>
        <w:ind w:left="2324"/>
        <w:rPr>
          <w:i/>
          <w:sz w:val="20"/>
        </w:rPr>
      </w:pPr>
      <w:r>
        <w:rPr>
          <w:i/>
          <w:sz w:val="20"/>
        </w:rPr>
        <w:t>N.K.R.</w:t>
      </w:r>
      <w:r>
        <w:rPr>
          <w:i/>
          <w:spacing w:val="9"/>
          <w:sz w:val="20"/>
        </w:rPr>
        <w:t xml:space="preserve"> </w:t>
      </w:r>
      <w:r>
        <w:rPr>
          <w:i/>
          <w:sz w:val="20"/>
        </w:rPr>
        <w:t>Government</w:t>
      </w:r>
      <w:r>
        <w:rPr>
          <w:i/>
          <w:spacing w:val="9"/>
          <w:sz w:val="20"/>
        </w:rPr>
        <w:t xml:space="preserve"> </w:t>
      </w:r>
      <w:r>
        <w:rPr>
          <w:i/>
          <w:sz w:val="20"/>
        </w:rPr>
        <w:t>Arts</w:t>
      </w:r>
      <w:r>
        <w:rPr>
          <w:i/>
          <w:spacing w:val="11"/>
          <w:sz w:val="20"/>
        </w:rPr>
        <w:t xml:space="preserve"> </w:t>
      </w:r>
      <w:r>
        <w:rPr>
          <w:i/>
          <w:sz w:val="20"/>
        </w:rPr>
        <w:t>College</w:t>
      </w:r>
      <w:r>
        <w:rPr>
          <w:i/>
          <w:spacing w:val="8"/>
          <w:sz w:val="20"/>
        </w:rPr>
        <w:t xml:space="preserve"> </w:t>
      </w:r>
      <w:r>
        <w:rPr>
          <w:i/>
          <w:sz w:val="20"/>
        </w:rPr>
        <w:t>for</w:t>
      </w:r>
      <w:r>
        <w:rPr>
          <w:i/>
          <w:spacing w:val="8"/>
          <w:sz w:val="20"/>
        </w:rPr>
        <w:t xml:space="preserve"> </w:t>
      </w:r>
      <w:r>
        <w:rPr>
          <w:i/>
          <w:sz w:val="20"/>
        </w:rPr>
        <w:t>Women,</w:t>
      </w:r>
      <w:r>
        <w:rPr>
          <w:i/>
          <w:spacing w:val="10"/>
          <w:sz w:val="20"/>
        </w:rPr>
        <w:t xml:space="preserve"> </w:t>
      </w:r>
      <w:r>
        <w:rPr>
          <w:i/>
          <w:spacing w:val="-2"/>
          <w:sz w:val="20"/>
        </w:rPr>
        <w:t>Namakkal</w:t>
      </w:r>
    </w:p>
    <w:p w14:paraId="3D73C705">
      <w:pPr>
        <w:pStyle w:val="8"/>
        <w:spacing w:before="225" w:line="266" w:lineRule="auto"/>
        <w:ind w:left="153" w:right="149"/>
        <w:jc w:val="both"/>
      </w:pPr>
      <w:r>
        <w:rPr>
          <w:w w:val="105"/>
        </w:rPr>
        <w:t xml:space="preserve">It is with great honour and privilege that I extend my warm greetings to all distinguished participants, academicians, researchers, and students gathered here for the 45th Annual Conference of the Association of Economists of Tamil Nadu (AET). This prestigious academic event, jointly organised by the Association of Economists of Tamil Nadu and the Department of Economics, N.K.R. Government Arts College for Women, Namakkal, marks yet another milestone in our continuous journey of promoting knowledge and intellectual </w:t>
      </w:r>
      <w:r>
        <w:rPr>
          <w:spacing w:val="-2"/>
          <w:w w:val="105"/>
        </w:rPr>
        <w:t>exchange.</w:t>
      </w:r>
    </w:p>
    <w:p w14:paraId="5D885C70">
      <w:pPr>
        <w:pStyle w:val="8"/>
        <w:spacing w:before="213" w:line="266" w:lineRule="auto"/>
        <w:ind w:left="153" w:right="151"/>
        <w:jc w:val="both"/>
      </w:pPr>
      <w:r>
        <w:rPr>
          <w:w w:val="105"/>
        </w:rPr>
        <w:t>For more than four decades, the Annual Conference of AET has been a platform where brilliant minds in the field of economics converge to deliberate on contemporary issues, share research outcomes, and provide valuable policy insights. This year’s conference carries forward that legacy with renewed vigour, encouraging meaningful dialogue on emerging</w:t>
      </w:r>
      <w:r>
        <w:rPr>
          <w:spacing w:val="-5"/>
          <w:w w:val="105"/>
        </w:rPr>
        <w:t xml:space="preserve"> </w:t>
      </w:r>
      <w:r>
        <w:rPr>
          <w:w w:val="105"/>
        </w:rPr>
        <w:t>economic</w:t>
      </w:r>
      <w:r>
        <w:rPr>
          <w:spacing w:val="-5"/>
          <w:w w:val="105"/>
        </w:rPr>
        <w:t xml:space="preserve"> </w:t>
      </w:r>
      <w:r>
        <w:rPr>
          <w:w w:val="105"/>
        </w:rPr>
        <w:t>challenges,</w:t>
      </w:r>
      <w:r>
        <w:rPr>
          <w:spacing w:val="-5"/>
          <w:w w:val="105"/>
        </w:rPr>
        <w:t xml:space="preserve"> </w:t>
      </w:r>
      <w:r>
        <w:rPr>
          <w:w w:val="105"/>
        </w:rPr>
        <w:t>opportunities</w:t>
      </w:r>
      <w:r>
        <w:rPr>
          <w:spacing w:val="-5"/>
          <w:w w:val="105"/>
        </w:rPr>
        <w:t xml:space="preserve"> </w:t>
      </w:r>
      <w:r>
        <w:rPr>
          <w:w w:val="105"/>
        </w:rPr>
        <w:t>for</w:t>
      </w:r>
      <w:r>
        <w:rPr>
          <w:spacing w:val="-6"/>
          <w:w w:val="105"/>
        </w:rPr>
        <w:t xml:space="preserve"> </w:t>
      </w:r>
      <w:r>
        <w:rPr>
          <w:w w:val="105"/>
        </w:rPr>
        <w:t>sustainable</w:t>
      </w:r>
      <w:r>
        <w:rPr>
          <w:spacing w:val="-5"/>
          <w:w w:val="105"/>
        </w:rPr>
        <w:t xml:space="preserve"> </w:t>
      </w:r>
      <w:r>
        <w:rPr>
          <w:w w:val="105"/>
        </w:rPr>
        <w:t>development,</w:t>
      </w:r>
      <w:r>
        <w:rPr>
          <w:spacing w:val="-5"/>
          <w:w w:val="105"/>
        </w:rPr>
        <w:t xml:space="preserve"> </w:t>
      </w:r>
      <w:r>
        <w:rPr>
          <w:w w:val="105"/>
        </w:rPr>
        <w:t>and</w:t>
      </w:r>
      <w:r>
        <w:rPr>
          <w:spacing w:val="-5"/>
          <w:w w:val="105"/>
        </w:rPr>
        <w:t xml:space="preserve"> </w:t>
      </w:r>
      <w:r>
        <w:rPr>
          <w:w w:val="105"/>
        </w:rPr>
        <w:t>innovative approaches to address the needs of society.</w:t>
      </w:r>
    </w:p>
    <w:p w14:paraId="47CBA4B7">
      <w:pPr>
        <w:pStyle w:val="8"/>
        <w:spacing w:before="215" w:line="266" w:lineRule="auto"/>
        <w:ind w:left="153" w:right="149"/>
        <w:jc w:val="both"/>
      </w:pPr>
      <w:r>
        <w:t>As the Conference Secretary, I feel immensely proud of the enthusiastic response we have received from participants across the state. The conference promises to offer an enriching academic experience through paper presentations, plenary sessions, and interactive discussions.</w:t>
      </w:r>
      <w:r>
        <w:rPr>
          <w:spacing w:val="40"/>
        </w:rPr>
        <w:t xml:space="preserve"> </w:t>
      </w:r>
      <w:r>
        <w:t>It</w:t>
      </w:r>
      <w:r>
        <w:rPr>
          <w:spacing w:val="40"/>
        </w:rPr>
        <w:t xml:space="preserve"> </w:t>
      </w:r>
      <w:r>
        <w:t>is</w:t>
      </w:r>
      <w:r>
        <w:rPr>
          <w:spacing w:val="40"/>
        </w:rPr>
        <w:t xml:space="preserve"> </w:t>
      </w:r>
      <w:r>
        <w:t>our</w:t>
      </w:r>
      <w:r>
        <w:rPr>
          <w:spacing w:val="40"/>
        </w:rPr>
        <w:t xml:space="preserve"> </w:t>
      </w:r>
      <w:r>
        <w:t>sincere</w:t>
      </w:r>
      <w:r>
        <w:rPr>
          <w:spacing w:val="40"/>
        </w:rPr>
        <w:t xml:space="preserve"> </w:t>
      </w:r>
      <w:r>
        <w:t>hope</w:t>
      </w:r>
      <w:r>
        <w:rPr>
          <w:spacing w:val="40"/>
        </w:rPr>
        <w:t xml:space="preserve"> </w:t>
      </w:r>
      <w:r>
        <w:t>that</w:t>
      </w:r>
      <w:r>
        <w:rPr>
          <w:spacing w:val="40"/>
        </w:rPr>
        <w:t xml:space="preserve"> </w:t>
      </w:r>
      <w:r>
        <w:t>this</w:t>
      </w:r>
      <w:r>
        <w:rPr>
          <w:spacing w:val="40"/>
        </w:rPr>
        <w:t xml:space="preserve"> </w:t>
      </w:r>
      <w:r>
        <w:t>event</w:t>
      </w:r>
      <w:r>
        <w:rPr>
          <w:spacing w:val="40"/>
        </w:rPr>
        <w:t xml:space="preserve"> </w:t>
      </w:r>
      <w:r>
        <w:t>not</w:t>
      </w:r>
      <w:r>
        <w:rPr>
          <w:spacing w:val="40"/>
        </w:rPr>
        <w:t xml:space="preserve"> </w:t>
      </w:r>
      <w:r>
        <w:t>only</w:t>
      </w:r>
      <w:r>
        <w:rPr>
          <w:spacing w:val="40"/>
        </w:rPr>
        <w:t xml:space="preserve"> </w:t>
      </w:r>
      <w:r>
        <w:t>strengthens</w:t>
      </w:r>
      <w:r>
        <w:rPr>
          <w:spacing w:val="40"/>
        </w:rPr>
        <w:t xml:space="preserve"> </w:t>
      </w:r>
      <w:r>
        <w:t>the</w:t>
      </w:r>
      <w:r>
        <w:rPr>
          <w:spacing w:val="40"/>
        </w:rPr>
        <w:t xml:space="preserve"> </w:t>
      </w:r>
      <w:r>
        <w:t>academic fraternity but also inspires budding economists to make significant contributions in their respective fields.</w:t>
      </w:r>
    </w:p>
    <w:p w14:paraId="29B6727E">
      <w:pPr>
        <w:pStyle w:val="8"/>
        <w:spacing w:before="212" w:line="266" w:lineRule="auto"/>
        <w:ind w:left="153" w:right="152"/>
        <w:jc w:val="both"/>
      </w:pPr>
      <w:r>
        <w:rPr>
          <w:w w:val="105"/>
        </w:rPr>
        <w:t>On behalf of the organising committee, I wish to express my heartfelt gratitude to the Association of Economists of Tamil Nadu for their constant support, to our management for their encouragement, and to my colleagues and students for their tireless efforts in making this conference possible.</w:t>
      </w:r>
    </w:p>
    <w:p w14:paraId="7AA62FF1">
      <w:pPr>
        <w:pStyle w:val="8"/>
        <w:spacing w:before="213" w:line="266" w:lineRule="auto"/>
        <w:ind w:left="153" w:right="154"/>
        <w:jc w:val="both"/>
      </w:pPr>
      <w:r>
        <w:rPr>
          <w:w w:val="105"/>
        </w:rPr>
        <w:t xml:space="preserve">I warmly welcome you all to Namakkal and wish you a fruitful and memorable academic </w:t>
      </w:r>
      <w:r>
        <w:rPr>
          <w:spacing w:val="-2"/>
          <w:w w:val="105"/>
        </w:rPr>
        <w:t>engagement.</w:t>
      </w:r>
    </w:p>
    <w:p w14:paraId="3DD4489D">
      <w:pPr>
        <w:pStyle w:val="8"/>
        <w:spacing w:before="210"/>
        <w:ind w:left="153" w:right="148"/>
        <w:jc w:val="right"/>
      </w:pPr>
      <w:r>
        <w:rPr>
          <w:lang w:val="en-IN" w:eastAsia="en-IN"/>
        </w:rPr>
        <w:drawing>
          <wp:anchor distT="0" distB="0" distL="0" distR="0" simplePos="0" relativeHeight="251978752" behindDoc="1" locked="0" layoutInCell="1" allowOverlap="1">
            <wp:simplePos x="0" y="0"/>
            <wp:positionH relativeFrom="page">
              <wp:posOffset>4327525</wp:posOffset>
            </wp:positionH>
            <wp:positionV relativeFrom="paragraph">
              <wp:posOffset>314325</wp:posOffset>
            </wp:positionV>
            <wp:extent cx="1768475" cy="581025"/>
            <wp:effectExtent l="0" t="0" r="0" b="0"/>
            <wp:wrapTopAndBottom/>
            <wp:docPr id="17" name="Image 17"/>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45" cstate="print"/>
                    <a:stretch>
                      <a:fillRect/>
                    </a:stretch>
                  </pic:blipFill>
                  <pic:spPr>
                    <a:xfrm>
                      <a:off x="0" y="0"/>
                      <a:ext cx="1768605" cy="581025"/>
                    </a:xfrm>
                    <a:prstGeom prst="rect">
                      <a:avLst/>
                    </a:prstGeom>
                  </pic:spPr>
                </pic:pic>
              </a:graphicData>
            </a:graphic>
          </wp:anchor>
        </w:drawing>
      </w:r>
      <w:r>
        <w:rPr>
          <w:w w:val="105"/>
        </w:rPr>
        <w:t>With</w:t>
      </w:r>
      <w:r>
        <w:rPr>
          <w:spacing w:val="-11"/>
          <w:w w:val="105"/>
        </w:rPr>
        <w:t xml:space="preserve"> </w:t>
      </w:r>
      <w:r>
        <w:rPr>
          <w:w w:val="105"/>
        </w:rPr>
        <w:t>best</w:t>
      </w:r>
      <w:r>
        <w:rPr>
          <w:spacing w:val="-12"/>
          <w:w w:val="105"/>
        </w:rPr>
        <w:t xml:space="preserve"> </w:t>
      </w:r>
      <w:r>
        <w:rPr>
          <w:spacing w:val="-2"/>
          <w:w w:val="105"/>
        </w:rPr>
        <w:t>wishes,</w:t>
      </w:r>
    </w:p>
    <w:p w14:paraId="75B88E8A">
      <w:pPr>
        <w:pStyle w:val="8"/>
        <w:jc w:val="right"/>
        <w:sectPr>
          <w:pgSz w:w="10330" w:h="14580"/>
          <w:pgMar w:top="700" w:right="566" w:bottom="280" w:left="566" w:header="720" w:footer="720" w:gutter="0"/>
          <w:cols w:space="720" w:num="1"/>
        </w:sectPr>
      </w:pPr>
    </w:p>
    <w:p w14:paraId="4187A273">
      <w:pPr>
        <w:pStyle w:val="8"/>
        <w:rPr>
          <w:sz w:val="17"/>
        </w:rPr>
      </w:pPr>
    </w:p>
    <w:p w14:paraId="3F81EC2A">
      <w:pPr>
        <w:pStyle w:val="8"/>
        <w:rPr>
          <w:sz w:val="17"/>
        </w:rPr>
        <w:sectPr>
          <w:pgSz w:w="10330" w:h="14580"/>
          <w:pgMar w:top="1660" w:right="566" w:bottom="280" w:left="566" w:header="720" w:footer="720" w:gutter="0"/>
          <w:cols w:space="720" w:num="1"/>
        </w:sectPr>
      </w:pPr>
    </w:p>
    <w:p w14:paraId="1A445A19">
      <w:pPr>
        <w:spacing w:before="94"/>
        <w:ind w:left="5"/>
        <w:jc w:val="center"/>
        <w:rPr>
          <w:rFonts w:ascii="Trebuchet MS"/>
          <w:sz w:val="30"/>
        </w:rPr>
      </w:pPr>
      <w:r>
        <w:rPr>
          <w:rFonts w:ascii="Trebuchet MS"/>
          <w:spacing w:val="-6"/>
          <w:sz w:val="30"/>
          <w:u w:val="single"/>
        </w:rPr>
        <w:t>PROGRAMME</w:t>
      </w:r>
      <w:r>
        <w:rPr>
          <w:rFonts w:ascii="Trebuchet MS"/>
          <w:spacing w:val="9"/>
          <w:sz w:val="30"/>
          <w:u w:val="single"/>
        </w:rPr>
        <w:t xml:space="preserve"> </w:t>
      </w:r>
      <w:r>
        <w:rPr>
          <w:rFonts w:ascii="Trebuchet MS"/>
          <w:spacing w:val="-6"/>
          <w:sz w:val="30"/>
          <w:u w:val="single"/>
        </w:rPr>
        <w:t>SCHEDULE-AET-2025</w:t>
      </w:r>
    </w:p>
    <w:p w14:paraId="6BEA00DC">
      <w:pPr>
        <w:pStyle w:val="8"/>
        <w:spacing w:before="146"/>
        <w:rPr>
          <w:rFonts w:ascii="Trebuchet MS"/>
        </w:rPr>
      </w:pPr>
    </w:p>
    <w:p w14:paraId="37E0AC6D">
      <w:pPr>
        <w:pStyle w:val="4"/>
        <w:tabs>
          <w:tab w:val="left" w:pos="3034"/>
          <w:tab w:val="left" w:pos="3394"/>
        </w:tabs>
        <w:ind w:left="153"/>
        <w:jc w:val="left"/>
      </w:pPr>
      <w:r>
        <w:t>8.30</w:t>
      </w:r>
      <w:r>
        <w:rPr>
          <w:spacing w:val="-8"/>
        </w:rPr>
        <w:t xml:space="preserve"> </w:t>
      </w:r>
      <w:r>
        <w:t>A.M</w:t>
      </w:r>
      <w:r>
        <w:rPr>
          <w:spacing w:val="-7"/>
        </w:rPr>
        <w:t xml:space="preserve"> </w:t>
      </w:r>
      <w:r>
        <w:t>-</w:t>
      </w:r>
      <w:r>
        <w:rPr>
          <w:spacing w:val="-8"/>
        </w:rPr>
        <w:t xml:space="preserve"> </w:t>
      </w:r>
      <w:r>
        <w:t>9.30</w:t>
      </w:r>
      <w:r>
        <w:rPr>
          <w:spacing w:val="-9"/>
        </w:rPr>
        <w:t xml:space="preserve"> </w:t>
      </w:r>
      <w:r>
        <w:rPr>
          <w:spacing w:val="-5"/>
        </w:rPr>
        <w:t>A.M</w:t>
      </w:r>
      <w:r>
        <w:tab/>
      </w:r>
      <w:r>
        <w:rPr>
          <w:spacing w:val="-10"/>
          <w:w w:val="110"/>
        </w:rPr>
        <w:t>-</w:t>
      </w:r>
      <w:r>
        <w:tab/>
      </w:r>
      <w:r>
        <w:rPr>
          <w:w w:val="110"/>
        </w:rPr>
        <w:t>REGISTRATION</w:t>
      </w:r>
      <w:r>
        <w:rPr>
          <w:spacing w:val="50"/>
          <w:w w:val="110"/>
        </w:rPr>
        <w:t xml:space="preserve"> </w:t>
      </w:r>
      <w:r>
        <w:rPr>
          <w:w w:val="110"/>
        </w:rPr>
        <w:t>DESK</w:t>
      </w:r>
      <w:r>
        <w:rPr>
          <w:spacing w:val="51"/>
          <w:w w:val="110"/>
        </w:rPr>
        <w:t xml:space="preserve"> </w:t>
      </w:r>
      <w:r>
        <w:rPr>
          <w:w w:val="110"/>
        </w:rPr>
        <w:t>OPEN</w:t>
      </w:r>
      <w:r>
        <w:rPr>
          <w:spacing w:val="48"/>
          <w:w w:val="110"/>
        </w:rPr>
        <w:t xml:space="preserve"> </w:t>
      </w:r>
      <w:r>
        <w:rPr>
          <w:w w:val="110"/>
        </w:rPr>
        <w:t>&amp;</w:t>
      </w:r>
      <w:r>
        <w:rPr>
          <w:spacing w:val="51"/>
          <w:w w:val="110"/>
        </w:rPr>
        <w:t xml:space="preserve"> </w:t>
      </w:r>
      <w:r>
        <w:rPr>
          <w:w w:val="110"/>
        </w:rPr>
        <w:t>DISTRIBUTION</w:t>
      </w:r>
      <w:r>
        <w:rPr>
          <w:spacing w:val="48"/>
          <w:w w:val="110"/>
        </w:rPr>
        <w:t xml:space="preserve"> </w:t>
      </w:r>
      <w:r>
        <w:rPr>
          <w:spacing w:val="-5"/>
          <w:w w:val="110"/>
        </w:rPr>
        <w:t>OF</w:t>
      </w:r>
    </w:p>
    <w:p w14:paraId="28B4E388">
      <w:pPr>
        <w:spacing w:before="61"/>
        <w:ind w:left="3395"/>
        <w:rPr>
          <w:b/>
        </w:rPr>
      </w:pPr>
      <w:r>
        <w:rPr>
          <w:b/>
          <w:w w:val="115"/>
        </w:rPr>
        <w:t>CONFERENCE</w:t>
      </w:r>
      <w:r>
        <w:rPr>
          <w:b/>
          <w:spacing w:val="-14"/>
          <w:w w:val="115"/>
        </w:rPr>
        <w:t xml:space="preserve"> </w:t>
      </w:r>
      <w:r>
        <w:rPr>
          <w:b/>
          <w:spacing w:val="-2"/>
          <w:w w:val="115"/>
        </w:rPr>
        <w:t>MATERIALS</w:t>
      </w:r>
    </w:p>
    <w:p w14:paraId="0F6E342E">
      <w:pPr>
        <w:pStyle w:val="8"/>
        <w:spacing w:before="139"/>
        <w:rPr>
          <w:b/>
        </w:rPr>
      </w:pPr>
    </w:p>
    <w:p w14:paraId="237B55AC">
      <w:pPr>
        <w:ind w:left="3299"/>
        <w:rPr>
          <w:rFonts w:ascii="Trebuchet MS"/>
          <w:sz w:val="30"/>
        </w:rPr>
      </w:pPr>
      <w:r>
        <w:rPr>
          <w:rFonts w:ascii="Trebuchet MS"/>
          <w:w w:val="90"/>
          <w:sz w:val="30"/>
          <w:u w:val="single"/>
        </w:rPr>
        <w:t>INAUGURAL</w:t>
      </w:r>
      <w:r>
        <w:rPr>
          <w:rFonts w:ascii="Trebuchet MS"/>
          <w:spacing w:val="24"/>
          <w:sz w:val="30"/>
          <w:u w:val="single"/>
        </w:rPr>
        <w:t xml:space="preserve"> </w:t>
      </w:r>
      <w:r>
        <w:rPr>
          <w:rFonts w:ascii="Trebuchet MS"/>
          <w:spacing w:val="-2"/>
          <w:sz w:val="30"/>
          <w:u w:val="single"/>
        </w:rPr>
        <w:t>SESSION</w:t>
      </w:r>
    </w:p>
    <w:p w14:paraId="0F723294">
      <w:pPr>
        <w:pStyle w:val="8"/>
        <w:spacing w:before="148"/>
        <w:rPr>
          <w:rFonts w:ascii="Trebuchet MS"/>
        </w:rPr>
      </w:pPr>
    </w:p>
    <w:p w14:paraId="04335334">
      <w:pPr>
        <w:pStyle w:val="4"/>
        <w:tabs>
          <w:tab w:val="left" w:pos="3034"/>
          <w:tab w:val="left" w:pos="3394"/>
        </w:tabs>
        <w:ind w:left="153"/>
        <w:jc w:val="left"/>
      </w:pPr>
      <w:r>
        <w:rPr>
          <w:w w:val="90"/>
        </w:rPr>
        <w:t>9.30</w:t>
      </w:r>
      <w:r>
        <w:rPr>
          <w:spacing w:val="-3"/>
          <w:w w:val="90"/>
        </w:rPr>
        <w:t xml:space="preserve"> </w:t>
      </w:r>
      <w:r>
        <w:rPr>
          <w:spacing w:val="-5"/>
          <w:w w:val="105"/>
        </w:rPr>
        <w:t>A.M</w:t>
      </w:r>
      <w:r>
        <w:tab/>
      </w:r>
      <w:r>
        <w:rPr>
          <w:spacing w:val="-10"/>
          <w:w w:val="105"/>
        </w:rPr>
        <w:t>-</w:t>
      </w:r>
      <w:r>
        <w:tab/>
      </w:r>
      <w:r>
        <w:rPr>
          <w:spacing w:val="4"/>
          <w:w w:val="105"/>
        </w:rPr>
        <w:t>WELCOME</w:t>
      </w:r>
      <w:r>
        <w:rPr>
          <w:spacing w:val="47"/>
          <w:w w:val="105"/>
        </w:rPr>
        <w:t xml:space="preserve"> </w:t>
      </w:r>
      <w:r>
        <w:rPr>
          <w:spacing w:val="-2"/>
          <w:w w:val="105"/>
        </w:rPr>
        <w:t>ADDRESS</w:t>
      </w:r>
    </w:p>
    <w:p w14:paraId="60AECD62">
      <w:pPr>
        <w:spacing w:before="56"/>
        <w:ind w:left="3395"/>
        <w:rPr>
          <w:i/>
          <w:sz w:val="20"/>
        </w:rPr>
      </w:pPr>
      <w:r>
        <w:rPr>
          <w:i/>
          <w:spacing w:val="-5"/>
          <w:w w:val="105"/>
          <w:sz w:val="20"/>
        </w:rPr>
        <w:t>By</w:t>
      </w:r>
    </w:p>
    <w:p w14:paraId="0DED01F8">
      <w:pPr>
        <w:pStyle w:val="5"/>
        <w:spacing w:before="59"/>
        <w:ind w:left="3395" w:right="0"/>
        <w:jc w:val="left"/>
      </w:pPr>
      <w:r>
        <w:t>Dr.</w:t>
      </w:r>
      <w:r>
        <w:rPr>
          <w:spacing w:val="22"/>
        </w:rPr>
        <w:t xml:space="preserve"> </w:t>
      </w:r>
      <w:r>
        <w:t>R.P</w:t>
      </w:r>
      <w:r>
        <w:rPr>
          <w:spacing w:val="21"/>
        </w:rPr>
        <w:t xml:space="preserve"> </w:t>
      </w:r>
      <w:r>
        <w:rPr>
          <w:spacing w:val="-2"/>
        </w:rPr>
        <w:t>Buvaneswari</w:t>
      </w:r>
    </w:p>
    <w:p w14:paraId="27CA831C">
      <w:pPr>
        <w:spacing w:before="59"/>
        <w:ind w:left="3395"/>
        <w:rPr>
          <w:i/>
          <w:sz w:val="20"/>
        </w:rPr>
      </w:pPr>
      <w:r>
        <w:rPr>
          <w:i/>
          <w:spacing w:val="-4"/>
          <w:sz w:val="20"/>
        </w:rPr>
        <w:t>Conference</w:t>
      </w:r>
      <w:r>
        <w:rPr>
          <w:i/>
          <w:spacing w:val="4"/>
          <w:sz w:val="20"/>
        </w:rPr>
        <w:t xml:space="preserve"> </w:t>
      </w:r>
      <w:r>
        <w:rPr>
          <w:i/>
          <w:spacing w:val="-2"/>
          <w:sz w:val="20"/>
        </w:rPr>
        <w:t>Secretary</w:t>
      </w:r>
    </w:p>
    <w:p w14:paraId="09908EA5">
      <w:pPr>
        <w:pStyle w:val="8"/>
        <w:spacing w:before="141"/>
        <w:rPr>
          <w:i/>
          <w:sz w:val="20"/>
        </w:rPr>
      </w:pPr>
    </w:p>
    <w:p w14:paraId="219464D9">
      <w:pPr>
        <w:pStyle w:val="4"/>
        <w:tabs>
          <w:tab w:val="left" w:pos="3034"/>
          <w:tab w:val="left" w:pos="3394"/>
        </w:tabs>
        <w:ind w:left="153"/>
        <w:jc w:val="left"/>
      </w:pPr>
      <w:r>
        <w:rPr>
          <w:w w:val="90"/>
        </w:rPr>
        <w:t>9.40</w:t>
      </w:r>
      <w:r>
        <w:rPr>
          <w:spacing w:val="-3"/>
          <w:w w:val="90"/>
        </w:rPr>
        <w:t xml:space="preserve"> </w:t>
      </w:r>
      <w:r>
        <w:rPr>
          <w:spacing w:val="-5"/>
          <w:w w:val="105"/>
        </w:rPr>
        <w:t>A.M</w:t>
      </w:r>
      <w:r>
        <w:tab/>
      </w:r>
      <w:r>
        <w:rPr>
          <w:spacing w:val="-10"/>
          <w:w w:val="105"/>
        </w:rPr>
        <w:t>-</w:t>
      </w:r>
      <w:r>
        <w:tab/>
      </w:r>
      <w:r>
        <w:rPr>
          <w:spacing w:val="6"/>
          <w:w w:val="105"/>
        </w:rPr>
        <w:t>FALICITATION</w:t>
      </w:r>
      <w:r>
        <w:rPr>
          <w:spacing w:val="51"/>
          <w:w w:val="105"/>
        </w:rPr>
        <w:t xml:space="preserve"> </w:t>
      </w:r>
      <w:r>
        <w:rPr>
          <w:spacing w:val="-2"/>
          <w:w w:val="105"/>
        </w:rPr>
        <w:t>ADDRESS</w:t>
      </w:r>
    </w:p>
    <w:p w14:paraId="07F3C7B8">
      <w:pPr>
        <w:spacing w:before="56"/>
        <w:ind w:left="3395"/>
        <w:rPr>
          <w:i/>
          <w:sz w:val="20"/>
        </w:rPr>
      </w:pPr>
      <w:r>
        <w:rPr>
          <w:i/>
          <w:spacing w:val="-5"/>
          <w:w w:val="105"/>
          <w:sz w:val="20"/>
        </w:rPr>
        <w:t>By</w:t>
      </w:r>
    </w:p>
    <w:p w14:paraId="15703080">
      <w:pPr>
        <w:pStyle w:val="5"/>
        <w:spacing w:before="59"/>
        <w:ind w:left="3395" w:right="0"/>
        <w:jc w:val="left"/>
      </w:pPr>
      <w:r>
        <w:rPr>
          <w:w w:val="105"/>
        </w:rPr>
        <w:t>Dr.</w:t>
      </w:r>
      <w:r>
        <w:rPr>
          <w:spacing w:val="11"/>
          <w:w w:val="105"/>
        </w:rPr>
        <w:t xml:space="preserve"> </w:t>
      </w:r>
      <w:r>
        <w:rPr>
          <w:w w:val="105"/>
        </w:rPr>
        <w:t>A</w:t>
      </w:r>
      <w:r>
        <w:rPr>
          <w:spacing w:val="15"/>
          <w:w w:val="105"/>
        </w:rPr>
        <w:t xml:space="preserve"> </w:t>
      </w:r>
      <w:r>
        <w:rPr>
          <w:spacing w:val="-2"/>
          <w:w w:val="105"/>
        </w:rPr>
        <w:t>.Madavy</w:t>
      </w:r>
    </w:p>
    <w:p w14:paraId="699B95D2">
      <w:pPr>
        <w:spacing w:before="59"/>
        <w:ind w:left="3395"/>
        <w:rPr>
          <w:i/>
          <w:sz w:val="20"/>
        </w:rPr>
      </w:pPr>
      <w:r>
        <w:rPr>
          <w:i/>
          <w:spacing w:val="-2"/>
          <w:sz w:val="20"/>
        </w:rPr>
        <w:t>Principal</w:t>
      </w:r>
    </w:p>
    <w:p w14:paraId="13F3233A">
      <w:pPr>
        <w:pStyle w:val="8"/>
        <w:spacing w:before="140"/>
        <w:rPr>
          <w:i/>
          <w:sz w:val="20"/>
        </w:rPr>
      </w:pPr>
    </w:p>
    <w:p w14:paraId="46C6D0B0">
      <w:pPr>
        <w:pStyle w:val="4"/>
        <w:tabs>
          <w:tab w:val="left" w:pos="3034"/>
          <w:tab w:val="left" w:pos="3394"/>
        </w:tabs>
        <w:ind w:left="153"/>
        <w:jc w:val="left"/>
      </w:pPr>
      <w:r>
        <w:rPr>
          <w:w w:val="90"/>
        </w:rPr>
        <w:t>9.50</w:t>
      </w:r>
      <w:r>
        <w:rPr>
          <w:spacing w:val="-3"/>
          <w:w w:val="90"/>
        </w:rPr>
        <w:t xml:space="preserve"> </w:t>
      </w:r>
      <w:r>
        <w:rPr>
          <w:spacing w:val="-5"/>
          <w:w w:val="105"/>
        </w:rPr>
        <w:t>A.M</w:t>
      </w:r>
      <w:r>
        <w:tab/>
      </w:r>
      <w:r>
        <w:rPr>
          <w:spacing w:val="-10"/>
          <w:w w:val="105"/>
        </w:rPr>
        <w:t>-</w:t>
      </w:r>
      <w:r>
        <w:tab/>
      </w:r>
      <w:r>
        <w:rPr>
          <w:spacing w:val="10"/>
          <w:w w:val="105"/>
        </w:rPr>
        <w:t>INAUGURAL</w:t>
      </w:r>
      <w:r>
        <w:rPr>
          <w:spacing w:val="51"/>
          <w:w w:val="105"/>
        </w:rPr>
        <w:t xml:space="preserve"> </w:t>
      </w:r>
      <w:r>
        <w:rPr>
          <w:spacing w:val="-2"/>
          <w:w w:val="105"/>
        </w:rPr>
        <w:t>ADDRESS</w:t>
      </w:r>
    </w:p>
    <w:p w14:paraId="3F542F18">
      <w:pPr>
        <w:spacing w:before="57"/>
        <w:ind w:left="3395"/>
        <w:rPr>
          <w:i/>
          <w:sz w:val="20"/>
        </w:rPr>
      </w:pPr>
      <w:r>
        <w:rPr>
          <w:i/>
          <w:spacing w:val="-5"/>
          <w:w w:val="105"/>
          <w:sz w:val="20"/>
        </w:rPr>
        <w:t>By</w:t>
      </w:r>
    </w:p>
    <w:p w14:paraId="11A442A1">
      <w:pPr>
        <w:pStyle w:val="5"/>
        <w:spacing w:before="58"/>
        <w:ind w:left="3395" w:right="0"/>
        <w:jc w:val="left"/>
      </w:pPr>
      <w:r>
        <w:t>Dr.</w:t>
      </w:r>
      <w:r>
        <w:rPr>
          <w:spacing w:val="31"/>
        </w:rPr>
        <w:t xml:space="preserve"> </w:t>
      </w:r>
      <w:r>
        <w:t>M.</w:t>
      </w:r>
      <w:r>
        <w:rPr>
          <w:spacing w:val="32"/>
        </w:rPr>
        <w:t xml:space="preserve"> </w:t>
      </w:r>
      <w:r>
        <w:rPr>
          <w:spacing w:val="-2"/>
        </w:rPr>
        <w:t>Vijayabaskar</w:t>
      </w:r>
    </w:p>
    <w:p w14:paraId="2036AC0C">
      <w:pPr>
        <w:spacing w:before="59"/>
        <w:ind w:left="3395"/>
        <w:rPr>
          <w:i/>
          <w:sz w:val="20"/>
        </w:rPr>
      </w:pPr>
      <w:r>
        <w:rPr>
          <w:i/>
          <w:spacing w:val="-5"/>
          <w:sz w:val="20"/>
        </w:rPr>
        <w:t>Professor</w:t>
      </w:r>
      <w:r>
        <w:rPr>
          <w:i/>
          <w:spacing w:val="2"/>
          <w:sz w:val="20"/>
        </w:rPr>
        <w:t xml:space="preserve"> </w:t>
      </w:r>
      <w:r>
        <w:rPr>
          <w:i/>
          <w:spacing w:val="-2"/>
          <w:sz w:val="20"/>
        </w:rPr>
        <w:t>(MIDS)</w:t>
      </w:r>
    </w:p>
    <w:p w14:paraId="5053D2D0">
      <w:pPr>
        <w:spacing w:before="54"/>
        <w:ind w:left="3395"/>
        <w:rPr>
          <w:i/>
          <w:sz w:val="20"/>
        </w:rPr>
      </w:pPr>
      <w:r>
        <w:rPr>
          <w:i/>
          <w:sz w:val="20"/>
        </w:rPr>
        <w:t>Member,</w:t>
      </w:r>
      <w:r>
        <w:rPr>
          <w:i/>
          <w:spacing w:val="-7"/>
          <w:sz w:val="20"/>
        </w:rPr>
        <w:t xml:space="preserve"> </w:t>
      </w:r>
      <w:r>
        <w:rPr>
          <w:i/>
          <w:sz w:val="20"/>
        </w:rPr>
        <w:t>State</w:t>
      </w:r>
      <w:r>
        <w:rPr>
          <w:i/>
          <w:spacing w:val="-7"/>
          <w:sz w:val="20"/>
        </w:rPr>
        <w:t xml:space="preserve"> </w:t>
      </w:r>
      <w:r>
        <w:rPr>
          <w:i/>
          <w:sz w:val="20"/>
        </w:rPr>
        <w:t>Planning</w:t>
      </w:r>
      <w:r>
        <w:rPr>
          <w:i/>
          <w:spacing w:val="-6"/>
          <w:sz w:val="20"/>
        </w:rPr>
        <w:t xml:space="preserve"> </w:t>
      </w:r>
      <w:r>
        <w:rPr>
          <w:i/>
          <w:sz w:val="20"/>
        </w:rPr>
        <w:t>Commision,</w:t>
      </w:r>
      <w:r>
        <w:rPr>
          <w:i/>
          <w:spacing w:val="-6"/>
          <w:sz w:val="20"/>
        </w:rPr>
        <w:t xml:space="preserve"> </w:t>
      </w:r>
      <w:r>
        <w:rPr>
          <w:i/>
          <w:sz w:val="20"/>
        </w:rPr>
        <w:t>Government</w:t>
      </w:r>
      <w:r>
        <w:rPr>
          <w:i/>
          <w:spacing w:val="-6"/>
          <w:sz w:val="20"/>
        </w:rPr>
        <w:t xml:space="preserve"> </w:t>
      </w:r>
      <w:r>
        <w:rPr>
          <w:i/>
          <w:sz w:val="20"/>
        </w:rPr>
        <w:t>of</w:t>
      </w:r>
      <w:r>
        <w:rPr>
          <w:i/>
          <w:spacing w:val="-6"/>
          <w:sz w:val="20"/>
        </w:rPr>
        <w:t xml:space="preserve"> </w:t>
      </w:r>
      <w:r>
        <w:rPr>
          <w:i/>
          <w:spacing w:val="-2"/>
          <w:sz w:val="20"/>
        </w:rPr>
        <w:t>Tamilnadu</w:t>
      </w:r>
    </w:p>
    <w:p w14:paraId="2700D81D">
      <w:pPr>
        <w:pStyle w:val="8"/>
        <w:spacing w:before="140"/>
        <w:rPr>
          <w:i/>
          <w:sz w:val="20"/>
        </w:rPr>
      </w:pPr>
    </w:p>
    <w:p w14:paraId="009AA906">
      <w:pPr>
        <w:pStyle w:val="4"/>
        <w:tabs>
          <w:tab w:val="left" w:pos="3034"/>
          <w:tab w:val="left" w:pos="3394"/>
        </w:tabs>
        <w:spacing w:before="1"/>
        <w:ind w:left="153"/>
        <w:jc w:val="left"/>
      </w:pPr>
      <w:r>
        <w:rPr>
          <w:w w:val="85"/>
        </w:rPr>
        <w:t>10.15</w:t>
      </w:r>
      <w:r>
        <w:rPr>
          <w:spacing w:val="4"/>
          <w:w w:val="110"/>
        </w:rPr>
        <w:t xml:space="preserve"> </w:t>
      </w:r>
      <w:r>
        <w:rPr>
          <w:spacing w:val="-5"/>
          <w:w w:val="110"/>
        </w:rPr>
        <w:t>A.M</w:t>
      </w:r>
      <w:r>
        <w:tab/>
      </w:r>
      <w:r>
        <w:rPr>
          <w:spacing w:val="-10"/>
          <w:w w:val="110"/>
        </w:rPr>
        <w:t>-</w:t>
      </w:r>
      <w:r>
        <w:tab/>
      </w:r>
      <w:r>
        <w:rPr>
          <w:w w:val="110"/>
        </w:rPr>
        <w:t>AET</w:t>
      </w:r>
      <w:r>
        <w:rPr>
          <w:spacing w:val="39"/>
          <w:w w:val="110"/>
        </w:rPr>
        <w:t xml:space="preserve"> </w:t>
      </w:r>
      <w:r>
        <w:rPr>
          <w:w w:val="110"/>
        </w:rPr>
        <w:t>CHAIRMAN</w:t>
      </w:r>
      <w:r>
        <w:rPr>
          <w:spacing w:val="43"/>
          <w:w w:val="110"/>
        </w:rPr>
        <w:t xml:space="preserve"> </w:t>
      </w:r>
      <w:r>
        <w:rPr>
          <w:spacing w:val="-2"/>
          <w:w w:val="110"/>
        </w:rPr>
        <w:t>ADDRESS</w:t>
      </w:r>
    </w:p>
    <w:p w14:paraId="15FFE963">
      <w:pPr>
        <w:spacing w:before="58"/>
        <w:ind w:left="3395"/>
        <w:rPr>
          <w:i/>
          <w:sz w:val="20"/>
        </w:rPr>
      </w:pPr>
      <w:r>
        <w:rPr>
          <w:i/>
          <w:spacing w:val="-5"/>
          <w:w w:val="105"/>
          <w:sz w:val="20"/>
        </w:rPr>
        <w:t>By</w:t>
      </w:r>
    </w:p>
    <w:p w14:paraId="0FF71627">
      <w:pPr>
        <w:spacing w:before="56"/>
        <w:ind w:left="3395"/>
        <w:rPr>
          <w:b/>
        </w:rPr>
      </w:pPr>
      <w:r>
        <w:rPr>
          <w:b/>
          <w:w w:val="105"/>
        </w:rPr>
        <w:t>Rev.</w:t>
      </w:r>
      <w:r>
        <w:rPr>
          <w:b/>
          <w:spacing w:val="-3"/>
          <w:w w:val="105"/>
        </w:rPr>
        <w:t xml:space="preserve"> </w:t>
      </w:r>
      <w:r>
        <w:rPr>
          <w:b/>
          <w:w w:val="105"/>
        </w:rPr>
        <w:t>Dr.A.G.</w:t>
      </w:r>
      <w:r>
        <w:rPr>
          <w:b/>
          <w:spacing w:val="-2"/>
          <w:w w:val="105"/>
        </w:rPr>
        <w:t xml:space="preserve"> </w:t>
      </w:r>
      <w:r>
        <w:rPr>
          <w:b/>
          <w:w w:val="105"/>
        </w:rPr>
        <w:t>Leonard</w:t>
      </w:r>
      <w:r>
        <w:rPr>
          <w:b/>
          <w:spacing w:val="-5"/>
          <w:w w:val="105"/>
        </w:rPr>
        <w:t xml:space="preserve"> </w:t>
      </w:r>
      <w:r>
        <w:rPr>
          <w:b/>
          <w:spacing w:val="-7"/>
          <w:w w:val="105"/>
        </w:rPr>
        <w:t>SJ</w:t>
      </w:r>
    </w:p>
    <w:p w14:paraId="30BCF569">
      <w:pPr>
        <w:pStyle w:val="8"/>
        <w:spacing w:before="123"/>
        <w:rPr>
          <w:b/>
        </w:rPr>
      </w:pPr>
    </w:p>
    <w:p w14:paraId="0210C04F">
      <w:pPr>
        <w:pStyle w:val="4"/>
        <w:tabs>
          <w:tab w:val="left" w:pos="3034"/>
          <w:tab w:val="left" w:pos="3394"/>
        </w:tabs>
        <w:ind w:left="153"/>
        <w:jc w:val="left"/>
      </w:pPr>
      <w:r>
        <w:rPr>
          <w:w w:val="85"/>
        </w:rPr>
        <w:t>10.30</w:t>
      </w:r>
      <w:r>
        <w:rPr>
          <w:spacing w:val="7"/>
          <w:w w:val="105"/>
        </w:rPr>
        <w:t xml:space="preserve"> </w:t>
      </w:r>
      <w:r>
        <w:rPr>
          <w:spacing w:val="-5"/>
          <w:w w:val="105"/>
        </w:rPr>
        <w:t>A.M</w:t>
      </w:r>
      <w:r>
        <w:tab/>
      </w:r>
      <w:r>
        <w:rPr>
          <w:spacing w:val="-10"/>
          <w:w w:val="105"/>
        </w:rPr>
        <w:t>-</w:t>
      </w:r>
      <w:r>
        <w:tab/>
      </w:r>
      <w:r>
        <w:rPr>
          <w:spacing w:val="2"/>
          <w:w w:val="105"/>
        </w:rPr>
        <w:t>DISTRIBUTION</w:t>
      </w:r>
      <w:r>
        <w:rPr>
          <w:spacing w:val="49"/>
          <w:w w:val="105"/>
        </w:rPr>
        <w:t xml:space="preserve"> </w:t>
      </w:r>
      <w:r>
        <w:rPr>
          <w:spacing w:val="2"/>
          <w:w w:val="105"/>
        </w:rPr>
        <w:t>OF</w:t>
      </w:r>
      <w:r>
        <w:rPr>
          <w:spacing w:val="53"/>
          <w:w w:val="105"/>
        </w:rPr>
        <w:t xml:space="preserve"> </w:t>
      </w:r>
      <w:r>
        <w:rPr>
          <w:spacing w:val="-2"/>
          <w:w w:val="105"/>
        </w:rPr>
        <w:t>AWARDS</w:t>
      </w:r>
    </w:p>
    <w:p w14:paraId="27932645">
      <w:pPr>
        <w:pStyle w:val="8"/>
        <w:spacing w:before="120"/>
        <w:rPr>
          <w:b/>
        </w:rPr>
      </w:pPr>
    </w:p>
    <w:p w14:paraId="53CC55F5">
      <w:pPr>
        <w:tabs>
          <w:tab w:val="left" w:pos="3034"/>
          <w:tab w:val="left" w:pos="3394"/>
        </w:tabs>
        <w:ind w:left="153"/>
        <w:rPr>
          <w:b/>
        </w:rPr>
      </w:pPr>
      <w:r>
        <w:rPr>
          <w:b/>
          <w:w w:val="85"/>
        </w:rPr>
        <w:t>11.10</w:t>
      </w:r>
      <w:r>
        <w:rPr>
          <w:b/>
          <w:spacing w:val="7"/>
          <w:w w:val="105"/>
        </w:rPr>
        <w:t xml:space="preserve"> </w:t>
      </w:r>
      <w:r>
        <w:rPr>
          <w:b/>
          <w:spacing w:val="-5"/>
          <w:w w:val="105"/>
        </w:rPr>
        <w:t>A.M</w:t>
      </w:r>
      <w:r>
        <w:rPr>
          <w:b/>
        </w:rPr>
        <w:tab/>
      </w:r>
      <w:r>
        <w:rPr>
          <w:b/>
          <w:spacing w:val="-10"/>
          <w:w w:val="105"/>
        </w:rPr>
        <w:t>-</w:t>
      </w:r>
      <w:r>
        <w:rPr>
          <w:b/>
        </w:rPr>
        <w:tab/>
      </w:r>
      <w:r>
        <w:rPr>
          <w:b/>
          <w:spacing w:val="4"/>
          <w:w w:val="105"/>
        </w:rPr>
        <w:t>AET</w:t>
      </w:r>
      <w:r>
        <w:rPr>
          <w:b/>
          <w:spacing w:val="43"/>
          <w:w w:val="105"/>
        </w:rPr>
        <w:t xml:space="preserve"> </w:t>
      </w:r>
      <w:r>
        <w:rPr>
          <w:b/>
          <w:spacing w:val="4"/>
          <w:w w:val="105"/>
        </w:rPr>
        <w:t>CONFERENCE</w:t>
      </w:r>
      <w:r>
        <w:rPr>
          <w:b/>
          <w:spacing w:val="43"/>
          <w:w w:val="105"/>
        </w:rPr>
        <w:t xml:space="preserve"> </w:t>
      </w:r>
      <w:r>
        <w:rPr>
          <w:b/>
          <w:spacing w:val="4"/>
          <w:w w:val="105"/>
        </w:rPr>
        <w:t>PRESIDENTS</w:t>
      </w:r>
      <w:r>
        <w:rPr>
          <w:b/>
          <w:spacing w:val="45"/>
          <w:w w:val="105"/>
        </w:rPr>
        <w:t xml:space="preserve"> </w:t>
      </w:r>
      <w:r>
        <w:rPr>
          <w:b/>
          <w:spacing w:val="-2"/>
          <w:w w:val="105"/>
        </w:rPr>
        <w:t>ADDRESS</w:t>
      </w:r>
    </w:p>
    <w:p w14:paraId="4D813F57">
      <w:pPr>
        <w:spacing w:before="57"/>
        <w:ind w:left="3395"/>
        <w:rPr>
          <w:i/>
          <w:sz w:val="20"/>
        </w:rPr>
      </w:pPr>
      <w:r>
        <w:rPr>
          <w:i/>
          <w:spacing w:val="-5"/>
          <w:w w:val="105"/>
          <w:sz w:val="20"/>
        </w:rPr>
        <w:t>By</w:t>
      </w:r>
    </w:p>
    <w:p w14:paraId="3164A6A2">
      <w:pPr>
        <w:spacing w:before="59"/>
        <w:ind w:left="3395"/>
        <w:rPr>
          <w:b/>
        </w:rPr>
      </w:pPr>
      <w:r>
        <w:rPr>
          <w:b/>
        </w:rPr>
        <w:t>Dr.</w:t>
      </w:r>
      <w:r>
        <w:rPr>
          <w:b/>
          <w:spacing w:val="24"/>
        </w:rPr>
        <w:t xml:space="preserve"> </w:t>
      </w:r>
      <w:r>
        <w:rPr>
          <w:b/>
        </w:rPr>
        <w:t>K.</w:t>
      </w:r>
      <w:r>
        <w:rPr>
          <w:b/>
          <w:spacing w:val="26"/>
        </w:rPr>
        <w:t xml:space="preserve"> </w:t>
      </w:r>
      <w:r>
        <w:rPr>
          <w:b/>
          <w:spacing w:val="-4"/>
        </w:rPr>
        <w:t>Raja</w:t>
      </w:r>
    </w:p>
    <w:p w14:paraId="29086AA1">
      <w:pPr>
        <w:pStyle w:val="8"/>
        <w:spacing w:before="120"/>
        <w:rPr>
          <w:b/>
        </w:rPr>
      </w:pPr>
    </w:p>
    <w:p w14:paraId="4EB1C873">
      <w:pPr>
        <w:pStyle w:val="4"/>
        <w:tabs>
          <w:tab w:val="left" w:pos="3034"/>
          <w:tab w:val="left" w:pos="3394"/>
        </w:tabs>
        <w:ind w:left="153"/>
        <w:jc w:val="left"/>
      </w:pPr>
      <w:r>
        <w:rPr>
          <w:w w:val="85"/>
        </w:rPr>
        <w:t>11.15</w:t>
      </w:r>
      <w:r>
        <w:rPr>
          <w:spacing w:val="7"/>
          <w:w w:val="105"/>
        </w:rPr>
        <w:t xml:space="preserve"> </w:t>
      </w:r>
      <w:r>
        <w:rPr>
          <w:spacing w:val="-5"/>
          <w:w w:val="105"/>
        </w:rPr>
        <w:t>A.M</w:t>
      </w:r>
      <w:r>
        <w:tab/>
      </w:r>
      <w:r>
        <w:rPr>
          <w:spacing w:val="-10"/>
          <w:w w:val="105"/>
        </w:rPr>
        <w:t>-</w:t>
      </w:r>
      <w:r>
        <w:tab/>
      </w:r>
      <w:r>
        <w:rPr>
          <w:spacing w:val="-2"/>
          <w:w w:val="105"/>
        </w:rPr>
        <w:t>FELICITATION</w:t>
      </w:r>
    </w:p>
    <w:p w14:paraId="6082E68F">
      <w:pPr>
        <w:spacing w:before="58"/>
        <w:ind w:left="3395"/>
        <w:rPr>
          <w:i/>
          <w:sz w:val="20"/>
        </w:rPr>
      </w:pPr>
      <w:r>
        <w:rPr>
          <w:i/>
          <w:spacing w:val="-5"/>
          <w:w w:val="105"/>
          <w:sz w:val="20"/>
        </w:rPr>
        <w:t>By</w:t>
      </w:r>
    </w:p>
    <w:p w14:paraId="4D37CD4A">
      <w:pPr>
        <w:pStyle w:val="5"/>
        <w:spacing w:before="57"/>
        <w:ind w:left="3402" w:right="0"/>
        <w:jc w:val="left"/>
      </w:pPr>
      <w:r>
        <w:t>Rev.</w:t>
      </w:r>
      <w:r>
        <w:rPr>
          <w:spacing w:val="5"/>
        </w:rPr>
        <w:t xml:space="preserve"> </w:t>
      </w:r>
      <w:r>
        <w:t>Dr.</w:t>
      </w:r>
      <w:r>
        <w:rPr>
          <w:spacing w:val="8"/>
        </w:rPr>
        <w:t xml:space="preserve"> </w:t>
      </w:r>
      <w:r>
        <w:t>P.</w:t>
      </w:r>
      <w:r>
        <w:rPr>
          <w:spacing w:val="8"/>
        </w:rPr>
        <w:t xml:space="preserve"> </w:t>
      </w:r>
      <w:r>
        <w:t>Paulraj</w:t>
      </w:r>
      <w:r>
        <w:rPr>
          <w:spacing w:val="9"/>
        </w:rPr>
        <w:t xml:space="preserve"> </w:t>
      </w:r>
      <w:r>
        <w:rPr>
          <w:spacing w:val="-5"/>
        </w:rPr>
        <w:t>SJ</w:t>
      </w:r>
    </w:p>
    <w:p w14:paraId="6D5B25EF">
      <w:pPr>
        <w:spacing w:before="58"/>
        <w:ind w:left="3395"/>
        <w:rPr>
          <w:i/>
          <w:sz w:val="20"/>
        </w:rPr>
      </w:pPr>
      <w:r>
        <w:rPr>
          <w:i/>
          <w:sz w:val="20"/>
        </w:rPr>
        <w:t>Co-Chairman,</w:t>
      </w:r>
      <w:r>
        <w:rPr>
          <w:i/>
          <w:spacing w:val="3"/>
          <w:sz w:val="20"/>
        </w:rPr>
        <w:t xml:space="preserve"> </w:t>
      </w:r>
      <w:r>
        <w:rPr>
          <w:i/>
          <w:spacing w:val="-4"/>
          <w:sz w:val="20"/>
        </w:rPr>
        <w:t>AET.</w:t>
      </w:r>
    </w:p>
    <w:p w14:paraId="5609ACE1">
      <w:pPr>
        <w:pStyle w:val="8"/>
        <w:spacing w:before="141"/>
        <w:rPr>
          <w:i/>
          <w:sz w:val="20"/>
        </w:rPr>
      </w:pPr>
    </w:p>
    <w:p w14:paraId="7D8B35AF">
      <w:pPr>
        <w:pStyle w:val="4"/>
        <w:tabs>
          <w:tab w:val="left" w:pos="3034"/>
          <w:tab w:val="left" w:pos="3394"/>
        </w:tabs>
        <w:ind w:left="153"/>
        <w:jc w:val="left"/>
      </w:pPr>
      <w:r>
        <w:rPr>
          <w:w w:val="85"/>
        </w:rPr>
        <w:t>11.25</w:t>
      </w:r>
      <w:r>
        <w:rPr>
          <w:spacing w:val="7"/>
          <w:w w:val="105"/>
        </w:rPr>
        <w:t xml:space="preserve"> </w:t>
      </w:r>
      <w:r>
        <w:rPr>
          <w:spacing w:val="-5"/>
          <w:w w:val="105"/>
        </w:rPr>
        <w:t>A.M</w:t>
      </w:r>
      <w:r>
        <w:tab/>
      </w:r>
      <w:r>
        <w:rPr>
          <w:spacing w:val="-10"/>
          <w:w w:val="105"/>
        </w:rPr>
        <w:t>-</w:t>
      </w:r>
      <w:r>
        <w:tab/>
      </w:r>
      <w:r>
        <w:rPr>
          <w:w w:val="105"/>
        </w:rPr>
        <w:t>VOTE</w:t>
      </w:r>
      <w:r>
        <w:rPr>
          <w:spacing w:val="32"/>
          <w:w w:val="105"/>
        </w:rPr>
        <w:t xml:space="preserve"> </w:t>
      </w:r>
      <w:r>
        <w:rPr>
          <w:w w:val="105"/>
        </w:rPr>
        <w:t>OF</w:t>
      </w:r>
      <w:r>
        <w:rPr>
          <w:spacing w:val="37"/>
          <w:w w:val="105"/>
        </w:rPr>
        <w:t xml:space="preserve"> </w:t>
      </w:r>
      <w:r>
        <w:rPr>
          <w:spacing w:val="-2"/>
          <w:w w:val="105"/>
        </w:rPr>
        <w:t>THANKS</w:t>
      </w:r>
    </w:p>
    <w:p w14:paraId="26467123">
      <w:pPr>
        <w:spacing w:before="62"/>
        <w:ind w:left="3395"/>
        <w:rPr>
          <w:b/>
        </w:rPr>
      </w:pPr>
      <w:r>
        <w:rPr>
          <w:b/>
        </w:rPr>
        <w:t>Dr.</w:t>
      </w:r>
      <w:r>
        <w:rPr>
          <w:b/>
          <w:spacing w:val="26"/>
        </w:rPr>
        <w:t xml:space="preserve"> </w:t>
      </w:r>
      <w:r>
        <w:rPr>
          <w:b/>
        </w:rPr>
        <w:t>S.</w:t>
      </w:r>
      <w:r>
        <w:rPr>
          <w:b/>
          <w:spacing w:val="24"/>
        </w:rPr>
        <w:t xml:space="preserve"> </w:t>
      </w:r>
      <w:r>
        <w:rPr>
          <w:b/>
          <w:spacing w:val="-2"/>
        </w:rPr>
        <w:t>Alexander</w:t>
      </w:r>
    </w:p>
    <w:p w14:paraId="2B313005">
      <w:pPr>
        <w:rPr>
          <w:b/>
        </w:rPr>
        <w:sectPr>
          <w:pgSz w:w="10330" w:h="14580"/>
          <w:pgMar w:top="600" w:right="566" w:bottom="280" w:left="566" w:header="720" w:footer="720" w:gutter="0"/>
          <w:cols w:space="720" w:num="1"/>
        </w:sectPr>
      </w:pPr>
    </w:p>
    <w:p w14:paraId="2E124BDC">
      <w:pPr>
        <w:tabs>
          <w:tab w:val="left" w:pos="3034"/>
          <w:tab w:val="left" w:pos="3394"/>
        </w:tabs>
        <w:spacing w:before="65" w:line="592" w:lineRule="auto"/>
        <w:ind w:left="153" w:right="2422"/>
        <w:rPr>
          <w:b/>
        </w:rPr>
      </w:pPr>
      <w:r>
        <w:rPr>
          <w:b/>
        </w:rPr>
        <w:t>11.30 -12.30 P.M</w:t>
      </w:r>
      <w:r>
        <w:rPr>
          <w:b/>
        </w:rPr>
        <w:tab/>
      </w:r>
      <w:r>
        <w:rPr>
          <w:b/>
          <w:spacing w:val="-10"/>
        </w:rPr>
        <w:t>-</w:t>
      </w:r>
      <w:r>
        <w:rPr>
          <w:b/>
        </w:rPr>
        <w:tab/>
      </w:r>
      <w:r>
        <w:rPr>
          <w:b/>
        </w:rPr>
        <w:t xml:space="preserve">Rev. Fr. Dr. M. Sebastion, Lecture </w:t>
      </w:r>
      <w:r>
        <w:rPr>
          <w:b/>
          <w:spacing w:val="-2"/>
        </w:rPr>
        <w:t>12.30-2.00P.M</w:t>
      </w:r>
      <w:r>
        <w:rPr>
          <w:b/>
        </w:rPr>
        <w:tab/>
      </w:r>
      <w:r>
        <w:rPr>
          <w:b/>
          <w:spacing w:val="-10"/>
        </w:rPr>
        <w:t>-</w:t>
      </w:r>
      <w:r>
        <w:rPr>
          <w:b/>
        </w:rPr>
        <w:tab/>
      </w:r>
      <w:r>
        <w:rPr>
          <w:b/>
          <w:spacing w:val="-4"/>
        </w:rPr>
        <w:t>LUNCH</w:t>
      </w:r>
    </w:p>
    <w:p w14:paraId="5FECDA14">
      <w:pPr>
        <w:tabs>
          <w:tab w:val="left" w:pos="3034"/>
          <w:tab w:val="left" w:pos="3394"/>
        </w:tabs>
        <w:spacing w:line="256" w:lineRule="exact"/>
        <w:ind w:left="153"/>
        <w:rPr>
          <w:b/>
        </w:rPr>
      </w:pPr>
      <w:r>
        <w:rPr>
          <w:b/>
          <w:spacing w:val="-8"/>
        </w:rPr>
        <w:t>2.00</w:t>
      </w:r>
      <w:r>
        <w:rPr>
          <w:b/>
          <w:spacing w:val="-3"/>
        </w:rPr>
        <w:t xml:space="preserve"> </w:t>
      </w:r>
      <w:r>
        <w:rPr>
          <w:b/>
          <w:spacing w:val="-8"/>
        </w:rPr>
        <w:t>-</w:t>
      </w:r>
      <w:r>
        <w:rPr>
          <w:b/>
          <w:spacing w:val="-2"/>
        </w:rPr>
        <w:t xml:space="preserve"> </w:t>
      </w:r>
      <w:r>
        <w:rPr>
          <w:b/>
          <w:spacing w:val="-8"/>
        </w:rPr>
        <w:t>4.00P.M</w:t>
      </w:r>
      <w:r>
        <w:rPr>
          <w:b/>
        </w:rPr>
        <w:tab/>
      </w:r>
      <w:r>
        <w:rPr>
          <w:b/>
          <w:spacing w:val="-10"/>
        </w:rPr>
        <w:t>-</w:t>
      </w:r>
      <w:r>
        <w:rPr>
          <w:b/>
        </w:rPr>
        <w:tab/>
      </w:r>
      <w:r>
        <w:rPr>
          <w:b/>
          <w:spacing w:val="10"/>
        </w:rPr>
        <w:t>TECHNICAL</w:t>
      </w:r>
      <w:r>
        <w:rPr>
          <w:b/>
          <w:spacing w:val="60"/>
        </w:rPr>
        <w:t xml:space="preserve"> </w:t>
      </w:r>
      <w:r>
        <w:rPr>
          <w:b/>
          <w:spacing w:val="10"/>
        </w:rPr>
        <w:t>SESSIONS</w:t>
      </w:r>
      <w:r>
        <w:rPr>
          <w:b/>
          <w:spacing w:val="60"/>
        </w:rPr>
        <w:t xml:space="preserve"> </w:t>
      </w:r>
      <w:r>
        <w:rPr>
          <w:b/>
          <w:spacing w:val="10"/>
        </w:rPr>
        <w:t>&amp;</w:t>
      </w:r>
      <w:r>
        <w:rPr>
          <w:b/>
          <w:spacing w:val="60"/>
        </w:rPr>
        <w:t xml:space="preserve"> </w:t>
      </w:r>
      <w:r>
        <w:rPr>
          <w:b/>
          <w:spacing w:val="10"/>
        </w:rPr>
        <w:t>POSTER</w:t>
      </w:r>
      <w:r>
        <w:rPr>
          <w:b/>
          <w:spacing w:val="59"/>
        </w:rPr>
        <w:t xml:space="preserve"> </w:t>
      </w:r>
      <w:r>
        <w:rPr>
          <w:b/>
          <w:spacing w:val="-2"/>
        </w:rPr>
        <w:t>PRESENTATION</w:t>
      </w:r>
    </w:p>
    <w:p w14:paraId="2EB9AB69">
      <w:pPr>
        <w:spacing w:before="61"/>
        <w:ind w:left="3395"/>
        <w:rPr>
          <w:b/>
        </w:rPr>
      </w:pPr>
      <w:r>
        <w:rPr>
          <w:b/>
          <w:w w:val="90"/>
        </w:rPr>
        <w:t>1-14</w:t>
      </w:r>
      <w:r>
        <w:rPr>
          <w:b/>
          <w:spacing w:val="5"/>
        </w:rPr>
        <w:t xml:space="preserve"> </w:t>
      </w:r>
      <w:r>
        <w:rPr>
          <w:b/>
          <w:spacing w:val="-2"/>
          <w:w w:val="90"/>
        </w:rPr>
        <w:t>ROOMS</w:t>
      </w:r>
    </w:p>
    <w:p w14:paraId="544ABF0F">
      <w:pPr>
        <w:pStyle w:val="8"/>
        <w:spacing w:before="120"/>
        <w:rPr>
          <w:b/>
        </w:rPr>
      </w:pPr>
    </w:p>
    <w:p w14:paraId="3483ADE9">
      <w:pPr>
        <w:tabs>
          <w:tab w:val="left" w:pos="3034"/>
          <w:tab w:val="left" w:pos="3394"/>
        </w:tabs>
        <w:ind w:left="153"/>
        <w:rPr>
          <w:b/>
        </w:rPr>
      </w:pPr>
      <w:r>
        <w:rPr>
          <w:b/>
          <w:w w:val="90"/>
        </w:rPr>
        <w:t>2.00-</w:t>
      </w:r>
      <w:r>
        <w:rPr>
          <w:b/>
        </w:rPr>
        <w:t xml:space="preserve"> </w:t>
      </w:r>
      <w:r>
        <w:rPr>
          <w:b/>
          <w:spacing w:val="-2"/>
        </w:rPr>
        <w:t>3.00P.M</w:t>
      </w:r>
      <w:r>
        <w:rPr>
          <w:b/>
        </w:rPr>
        <w:tab/>
      </w:r>
      <w:r>
        <w:rPr>
          <w:b/>
          <w:spacing w:val="-10"/>
          <w:w w:val="105"/>
        </w:rPr>
        <w:t>-</w:t>
      </w:r>
      <w:r>
        <w:rPr>
          <w:b/>
        </w:rPr>
        <w:tab/>
      </w:r>
      <w:r>
        <w:rPr>
          <w:b/>
          <w:spacing w:val="4"/>
          <w:w w:val="105"/>
        </w:rPr>
        <w:t>EXECUTIVE</w:t>
      </w:r>
      <w:r>
        <w:rPr>
          <w:b/>
          <w:spacing w:val="50"/>
          <w:w w:val="105"/>
        </w:rPr>
        <w:t xml:space="preserve"> </w:t>
      </w:r>
      <w:r>
        <w:rPr>
          <w:b/>
          <w:spacing w:val="4"/>
          <w:w w:val="105"/>
        </w:rPr>
        <w:t>COMMITTEE</w:t>
      </w:r>
      <w:r>
        <w:rPr>
          <w:b/>
          <w:spacing w:val="48"/>
          <w:w w:val="105"/>
        </w:rPr>
        <w:t xml:space="preserve"> </w:t>
      </w:r>
      <w:r>
        <w:rPr>
          <w:b/>
          <w:spacing w:val="-2"/>
          <w:w w:val="105"/>
        </w:rPr>
        <w:t>MEETING</w:t>
      </w:r>
    </w:p>
    <w:p w14:paraId="3BCC5A3C">
      <w:pPr>
        <w:pStyle w:val="8"/>
        <w:spacing w:before="120"/>
        <w:rPr>
          <w:b/>
        </w:rPr>
      </w:pPr>
    </w:p>
    <w:p w14:paraId="60EC7926">
      <w:pPr>
        <w:tabs>
          <w:tab w:val="left" w:pos="3034"/>
          <w:tab w:val="left" w:pos="3394"/>
        </w:tabs>
        <w:spacing w:before="1"/>
        <w:ind w:left="153"/>
        <w:rPr>
          <w:b/>
        </w:rPr>
      </w:pPr>
      <w:r>
        <w:rPr>
          <w:b/>
          <w:w w:val="85"/>
        </w:rPr>
        <w:t>3.00-</w:t>
      </w:r>
      <w:r>
        <w:rPr>
          <w:b/>
          <w:spacing w:val="-2"/>
          <w:w w:val="105"/>
        </w:rPr>
        <w:t>4.00P.M</w:t>
      </w:r>
      <w:r>
        <w:rPr>
          <w:b/>
        </w:rPr>
        <w:tab/>
      </w:r>
      <w:r>
        <w:rPr>
          <w:b/>
          <w:spacing w:val="-10"/>
          <w:w w:val="105"/>
        </w:rPr>
        <w:t>-</w:t>
      </w:r>
      <w:r>
        <w:rPr>
          <w:b/>
        </w:rPr>
        <w:tab/>
      </w:r>
      <w:r>
        <w:rPr>
          <w:b/>
          <w:spacing w:val="2"/>
          <w:w w:val="105"/>
        </w:rPr>
        <w:t>GENERAL</w:t>
      </w:r>
      <w:r>
        <w:rPr>
          <w:b/>
          <w:spacing w:val="57"/>
          <w:w w:val="105"/>
        </w:rPr>
        <w:t xml:space="preserve"> </w:t>
      </w:r>
      <w:r>
        <w:rPr>
          <w:b/>
          <w:spacing w:val="2"/>
          <w:w w:val="105"/>
        </w:rPr>
        <w:t>BODY</w:t>
      </w:r>
      <w:r>
        <w:rPr>
          <w:b/>
          <w:spacing w:val="56"/>
          <w:w w:val="105"/>
        </w:rPr>
        <w:t xml:space="preserve"> </w:t>
      </w:r>
      <w:r>
        <w:rPr>
          <w:b/>
          <w:spacing w:val="-2"/>
          <w:w w:val="105"/>
        </w:rPr>
        <w:t>MEETING</w:t>
      </w:r>
    </w:p>
    <w:p w14:paraId="29AA5897">
      <w:pPr>
        <w:pStyle w:val="8"/>
        <w:spacing w:before="141"/>
        <w:rPr>
          <w:b/>
        </w:rPr>
      </w:pPr>
    </w:p>
    <w:p w14:paraId="2402A812">
      <w:pPr>
        <w:ind w:left="1"/>
        <w:jc w:val="center"/>
        <w:rPr>
          <w:rFonts w:ascii="Trebuchet MS"/>
          <w:sz w:val="30"/>
        </w:rPr>
      </w:pPr>
      <w:r>
        <w:rPr>
          <w:rFonts w:ascii="Trebuchet MS"/>
          <w:spacing w:val="-2"/>
          <w:sz w:val="30"/>
          <w:u w:val="single"/>
        </w:rPr>
        <w:t>VALEDICTORY</w:t>
      </w:r>
    </w:p>
    <w:p w14:paraId="1E60F04C">
      <w:pPr>
        <w:pStyle w:val="8"/>
        <w:rPr>
          <w:rFonts w:ascii="Trebuchet MS"/>
        </w:rPr>
      </w:pPr>
    </w:p>
    <w:p w14:paraId="1B899A06">
      <w:pPr>
        <w:pStyle w:val="8"/>
        <w:spacing w:before="210"/>
        <w:rPr>
          <w:rFonts w:ascii="Trebuchet MS"/>
        </w:rPr>
      </w:pPr>
    </w:p>
    <w:p w14:paraId="3172D26E">
      <w:pPr>
        <w:pStyle w:val="4"/>
        <w:tabs>
          <w:tab w:val="left" w:pos="3034"/>
          <w:tab w:val="left" w:pos="3394"/>
        </w:tabs>
        <w:ind w:left="153"/>
        <w:jc w:val="left"/>
      </w:pPr>
      <w:r>
        <w:rPr>
          <w:spacing w:val="-2"/>
          <w:w w:val="105"/>
        </w:rPr>
        <w:t>4.00P.M</w:t>
      </w:r>
      <w:r>
        <w:tab/>
      </w:r>
      <w:r>
        <w:rPr>
          <w:spacing w:val="-10"/>
          <w:w w:val="105"/>
        </w:rPr>
        <w:t>-</w:t>
      </w:r>
      <w:r>
        <w:tab/>
      </w:r>
      <w:r>
        <w:rPr>
          <w:spacing w:val="4"/>
          <w:w w:val="105"/>
        </w:rPr>
        <w:t>WELCOME</w:t>
      </w:r>
      <w:r>
        <w:rPr>
          <w:spacing w:val="47"/>
          <w:w w:val="105"/>
        </w:rPr>
        <w:t xml:space="preserve"> </w:t>
      </w:r>
      <w:r>
        <w:rPr>
          <w:spacing w:val="-2"/>
          <w:w w:val="105"/>
        </w:rPr>
        <w:t>ADDRESS</w:t>
      </w:r>
    </w:p>
    <w:p w14:paraId="6C6F380A">
      <w:pPr>
        <w:spacing w:before="56"/>
        <w:ind w:left="3395"/>
        <w:rPr>
          <w:i/>
          <w:sz w:val="20"/>
        </w:rPr>
      </w:pPr>
      <w:r>
        <w:rPr>
          <w:i/>
          <w:spacing w:val="-5"/>
          <w:w w:val="105"/>
          <w:sz w:val="20"/>
        </w:rPr>
        <w:t>By</w:t>
      </w:r>
    </w:p>
    <w:p w14:paraId="1D6A6C2E">
      <w:pPr>
        <w:pStyle w:val="5"/>
        <w:spacing w:before="59"/>
        <w:ind w:left="3395" w:right="0"/>
        <w:jc w:val="left"/>
      </w:pPr>
      <w:r>
        <w:t>Dr.</w:t>
      </w:r>
      <w:r>
        <w:rPr>
          <w:spacing w:val="15"/>
        </w:rPr>
        <w:t xml:space="preserve"> </w:t>
      </w:r>
      <w:r>
        <w:t>P.</w:t>
      </w:r>
      <w:r>
        <w:rPr>
          <w:spacing w:val="14"/>
        </w:rPr>
        <w:t xml:space="preserve"> </w:t>
      </w:r>
      <w:r>
        <w:rPr>
          <w:spacing w:val="-2"/>
        </w:rPr>
        <w:t>Jayakumar</w:t>
      </w:r>
    </w:p>
    <w:p w14:paraId="6B7BF782">
      <w:pPr>
        <w:spacing w:before="58"/>
        <w:ind w:left="3395"/>
        <w:rPr>
          <w:i/>
          <w:sz w:val="20"/>
        </w:rPr>
      </w:pPr>
      <w:r>
        <w:rPr>
          <w:i/>
          <w:spacing w:val="-4"/>
          <w:sz w:val="20"/>
        </w:rPr>
        <w:t>Treasurer,</w:t>
      </w:r>
      <w:r>
        <w:rPr>
          <w:i/>
          <w:spacing w:val="1"/>
          <w:sz w:val="20"/>
        </w:rPr>
        <w:t xml:space="preserve"> </w:t>
      </w:r>
      <w:r>
        <w:rPr>
          <w:i/>
          <w:spacing w:val="-5"/>
          <w:sz w:val="20"/>
        </w:rPr>
        <w:t>AET</w:t>
      </w:r>
    </w:p>
    <w:p w14:paraId="73C4C5CC">
      <w:pPr>
        <w:pStyle w:val="8"/>
        <w:spacing w:before="141"/>
        <w:rPr>
          <w:i/>
          <w:sz w:val="20"/>
        </w:rPr>
      </w:pPr>
    </w:p>
    <w:p w14:paraId="0C19A913">
      <w:pPr>
        <w:pStyle w:val="4"/>
        <w:tabs>
          <w:tab w:val="left" w:pos="3034"/>
          <w:tab w:val="left" w:pos="3394"/>
        </w:tabs>
        <w:ind w:left="153"/>
        <w:jc w:val="left"/>
      </w:pPr>
      <w:r>
        <w:rPr>
          <w:w w:val="90"/>
        </w:rPr>
        <w:t>4.10</w:t>
      </w:r>
      <w:r>
        <w:rPr>
          <w:spacing w:val="-3"/>
          <w:w w:val="90"/>
        </w:rPr>
        <w:t xml:space="preserve"> </w:t>
      </w:r>
      <w:r>
        <w:rPr>
          <w:spacing w:val="-5"/>
          <w:w w:val="105"/>
        </w:rPr>
        <w:t>P.M</w:t>
      </w:r>
      <w:r>
        <w:tab/>
      </w:r>
      <w:r>
        <w:rPr>
          <w:spacing w:val="-10"/>
          <w:w w:val="105"/>
        </w:rPr>
        <w:t>-</w:t>
      </w:r>
      <w:r>
        <w:tab/>
      </w:r>
      <w:r>
        <w:rPr>
          <w:spacing w:val="6"/>
          <w:w w:val="105"/>
        </w:rPr>
        <w:t>FALICITATION</w:t>
      </w:r>
      <w:r>
        <w:rPr>
          <w:spacing w:val="51"/>
          <w:w w:val="105"/>
        </w:rPr>
        <w:t xml:space="preserve"> </w:t>
      </w:r>
      <w:r>
        <w:rPr>
          <w:spacing w:val="-2"/>
          <w:w w:val="105"/>
        </w:rPr>
        <w:t>ADDRESS</w:t>
      </w:r>
    </w:p>
    <w:p w14:paraId="6EC1FFDB">
      <w:pPr>
        <w:spacing w:before="57"/>
        <w:ind w:left="3395"/>
        <w:rPr>
          <w:i/>
          <w:sz w:val="20"/>
        </w:rPr>
      </w:pPr>
      <w:r>
        <w:rPr>
          <w:i/>
          <w:spacing w:val="-5"/>
          <w:w w:val="105"/>
          <w:sz w:val="20"/>
        </w:rPr>
        <w:t>By</w:t>
      </w:r>
    </w:p>
    <w:p w14:paraId="14BDEAF0">
      <w:pPr>
        <w:pStyle w:val="5"/>
        <w:spacing w:before="58"/>
        <w:ind w:left="3395" w:right="0"/>
        <w:jc w:val="left"/>
      </w:pPr>
      <w:r>
        <w:t>Dr.</w:t>
      </w:r>
      <w:r>
        <w:rPr>
          <w:spacing w:val="25"/>
        </w:rPr>
        <w:t xml:space="preserve"> </w:t>
      </w:r>
      <w:r>
        <w:t>T.R.</w:t>
      </w:r>
      <w:r>
        <w:rPr>
          <w:spacing w:val="26"/>
        </w:rPr>
        <w:t xml:space="preserve"> </w:t>
      </w:r>
      <w:r>
        <w:rPr>
          <w:spacing w:val="-2"/>
        </w:rPr>
        <w:t>Ravisankar</w:t>
      </w:r>
    </w:p>
    <w:p w14:paraId="0F266FD0">
      <w:pPr>
        <w:spacing w:before="59" w:line="295" w:lineRule="auto"/>
        <w:ind w:left="3395" w:right="4482"/>
        <w:rPr>
          <w:i/>
          <w:sz w:val="20"/>
        </w:rPr>
      </w:pPr>
      <w:r>
        <w:rPr>
          <w:i/>
          <w:sz w:val="20"/>
        </w:rPr>
        <w:t>Secretary,</w:t>
      </w:r>
      <w:r>
        <w:rPr>
          <w:i/>
          <w:spacing w:val="-13"/>
          <w:sz w:val="20"/>
        </w:rPr>
        <w:t xml:space="preserve"> </w:t>
      </w:r>
      <w:r>
        <w:rPr>
          <w:i/>
          <w:sz w:val="20"/>
        </w:rPr>
        <w:t xml:space="preserve">AET </w:t>
      </w:r>
      <w:r>
        <w:rPr>
          <w:i/>
          <w:spacing w:val="-10"/>
          <w:w w:val="105"/>
          <w:sz w:val="20"/>
        </w:rPr>
        <w:t>&amp;</w:t>
      </w:r>
    </w:p>
    <w:p w14:paraId="121CCC95">
      <w:pPr>
        <w:pStyle w:val="5"/>
        <w:spacing w:before="4"/>
        <w:ind w:left="3395" w:right="0"/>
        <w:jc w:val="left"/>
      </w:pPr>
      <w:r>
        <w:rPr>
          <w:w w:val="105"/>
        </w:rPr>
        <w:t>Dr.</w:t>
      </w:r>
      <w:r>
        <w:rPr>
          <w:spacing w:val="12"/>
          <w:w w:val="105"/>
        </w:rPr>
        <w:t xml:space="preserve"> </w:t>
      </w:r>
      <w:r>
        <w:rPr>
          <w:w w:val="105"/>
        </w:rPr>
        <w:t>A.</w:t>
      </w:r>
      <w:r>
        <w:rPr>
          <w:spacing w:val="15"/>
          <w:w w:val="105"/>
        </w:rPr>
        <w:t xml:space="preserve"> </w:t>
      </w:r>
      <w:r>
        <w:rPr>
          <w:spacing w:val="-2"/>
          <w:w w:val="105"/>
        </w:rPr>
        <w:t>Madavy</w:t>
      </w:r>
    </w:p>
    <w:p w14:paraId="4646D40D">
      <w:pPr>
        <w:spacing w:before="56"/>
        <w:ind w:left="3395"/>
        <w:rPr>
          <w:i/>
          <w:sz w:val="20"/>
        </w:rPr>
      </w:pPr>
      <w:r>
        <w:rPr>
          <w:i/>
          <w:spacing w:val="-2"/>
          <w:sz w:val="20"/>
        </w:rPr>
        <w:t>Principal</w:t>
      </w:r>
    </w:p>
    <w:p w14:paraId="4F368026">
      <w:pPr>
        <w:pStyle w:val="8"/>
        <w:spacing w:before="141"/>
        <w:rPr>
          <w:i/>
          <w:sz w:val="20"/>
        </w:rPr>
      </w:pPr>
    </w:p>
    <w:p w14:paraId="15452F10">
      <w:pPr>
        <w:pStyle w:val="4"/>
        <w:tabs>
          <w:tab w:val="left" w:pos="3034"/>
          <w:tab w:val="left" w:pos="3394"/>
        </w:tabs>
        <w:ind w:left="153"/>
        <w:jc w:val="left"/>
      </w:pPr>
      <w:r>
        <w:rPr>
          <w:w w:val="90"/>
        </w:rPr>
        <w:t>4.30</w:t>
      </w:r>
      <w:r>
        <w:rPr>
          <w:spacing w:val="-3"/>
          <w:w w:val="90"/>
        </w:rPr>
        <w:t xml:space="preserve"> </w:t>
      </w:r>
      <w:r>
        <w:rPr>
          <w:spacing w:val="-5"/>
          <w:w w:val="105"/>
        </w:rPr>
        <w:t>P.M</w:t>
      </w:r>
      <w:r>
        <w:tab/>
      </w:r>
      <w:r>
        <w:rPr>
          <w:spacing w:val="-10"/>
          <w:w w:val="105"/>
        </w:rPr>
        <w:t>-</w:t>
      </w:r>
      <w:r>
        <w:tab/>
      </w:r>
      <w:r>
        <w:rPr>
          <w:spacing w:val="8"/>
          <w:w w:val="105"/>
        </w:rPr>
        <w:t>VALEDICTORY</w:t>
      </w:r>
      <w:r>
        <w:rPr>
          <w:spacing w:val="43"/>
          <w:w w:val="105"/>
        </w:rPr>
        <w:t xml:space="preserve"> </w:t>
      </w:r>
      <w:r>
        <w:rPr>
          <w:spacing w:val="-2"/>
          <w:w w:val="105"/>
        </w:rPr>
        <w:t>ADDRESS</w:t>
      </w:r>
    </w:p>
    <w:p w14:paraId="77B39725">
      <w:pPr>
        <w:spacing w:before="59"/>
        <w:ind w:left="3395"/>
        <w:rPr>
          <w:i/>
          <w:sz w:val="20"/>
        </w:rPr>
      </w:pPr>
      <w:r>
        <w:rPr>
          <w:i/>
          <w:spacing w:val="-5"/>
          <w:w w:val="105"/>
          <w:sz w:val="20"/>
        </w:rPr>
        <w:t>By</w:t>
      </w:r>
    </w:p>
    <w:p w14:paraId="55CD850B">
      <w:pPr>
        <w:pStyle w:val="5"/>
        <w:spacing w:before="59"/>
        <w:ind w:left="3395" w:right="0"/>
        <w:jc w:val="left"/>
      </w:pPr>
      <w:r>
        <w:t>Dr.</w:t>
      </w:r>
      <w:r>
        <w:rPr>
          <w:spacing w:val="33"/>
        </w:rPr>
        <w:t xml:space="preserve"> </w:t>
      </w:r>
      <w:r>
        <w:t>V.B.</w:t>
      </w:r>
      <w:r>
        <w:rPr>
          <w:spacing w:val="33"/>
        </w:rPr>
        <w:t xml:space="preserve"> </w:t>
      </w:r>
      <w:r>
        <w:rPr>
          <w:spacing w:val="-2"/>
        </w:rPr>
        <w:t>Athreya</w:t>
      </w:r>
    </w:p>
    <w:p w14:paraId="4EAD0267">
      <w:pPr>
        <w:spacing w:before="56" w:line="297" w:lineRule="auto"/>
        <w:ind w:left="3395" w:right="2758"/>
        <w:rPr>
          <w:i/>
          <w:sz w:val="20"/>
        </w:rPr>
      </w:pPr>
      <w:r>
        <w:rPr>
          <w:i/>
          <w:sz w:val="20"/>
        </w:rPr>
        <w:t>Adjunct Professor of Economics Asian</w:t>
      </w:r>
      <w:r>
        <w:rPr>
          <w:i/>
          <w:spacing w:val="-7"/>
          <w:sz w:val="20"/>
        </w:rPr>
        <w:t xml:space="preserve"> </w:t>
      </w:r>
      <w:r>
        <w:rPr>
          <w:i/>
          <w:sz w:val="20"/>
        </w:rPr>
        <w:t>College</w:t>
      </w:r>
      <w:r>
        <w:rPr>
          <w:i/>
          <w:spacing w:val="-9"/>
          <w:sz w:val="20"/>
        </w:rPr>
        <w:t xml:space="preserve"> </w:t>
      </w:r>
      <w:r>
        <w:rPr>
          <w:i/>
          <w:sz w:val="20"/>
        </w:rPr>
        <w:t>of</w:t>
      </w:r>
      <w:r>
        <w:rPr>
          <w:i/>
          <w:spacing w:val="-9"/>
          <w:sz w:val="20"/>
        </w:rPr>
        <w:t xml:space="preserve"> </w:t>
      </w:r>
      <w:r>
        <w:rPr>
          <w:i/>
          <w:sz w:val="20"/>
        </w:rPr>
        <w:t>Journalism,</w:t>
      </w:r>
      <w:r>
        <w:rPr>
          <w:i/>
          <w:spacing w:val="-9"/>
          <w:sz w:val="20"/>
        </w:rPr>
        <w:t xml:space="preserve"> </w:t>
      </w:r>
      <w:r>
        <w:rPr>
          <w:i/>
          <w:sz w:val="20"/>
        </w:rPr>
        <w:t>Chennai</w:t>
      </w:r>
    </w:p>
    <w:p w14:paraId="7334B80D">
      <w:pPr>
        <w:pStyle w:val="8"/>
        <w:spacing w:before="84"/>
        <w:rPr>
          <w:i/>
          <w:sz w:val="20"/>
        </w:rPr>
      </w:pPr>
    </w:p>
    <w:p w14:paraId="79316E13">
      <w:pPr>
        <w:pStyle w:val="4"/>
        <w:tabs>
          <w:tab w:val="left" w:pos="3034"/>
          <w:tab w:val="left" w:pos="3394"/>
        </w:tabs>
        <w:spacing w:before="1"/>
        <w:ind w:left="153"/>
        <w:jc w:val="left"/>
      </w:pPr>
      <w:r>
        <w:rPr>
          <w:w w:val="90"/>
        </w:rPr>
        <w:t>4.50</w:t>
      </w:r>
      <w:r>
        <w:rPr>
          <w:spacing w:val="-3"/>
          <w:w w:val="90"/>
        </w:rPr>
        <w:t xml:space="preserve"> </w:t>
      </w:r>
      <w:r>
        <w:rPr>
          <w:spacing w:val="-5"/>
          <w:w w:val="110"/>
        </w:rPr>
        <w:t>P.M</w:t>
      </w:r>
      <w:r>
        <w:tab/>
      </w:r>
      <w:r>
        <w:rPr>
          <w:spacing w:val="-10"/>
          <w:w w:val="110"/>
        </w:rPr>
        <w:t>-</w:t>
      </w:r>
      <w:r>
        <w:tab/>
      </w:r>
      <w:r>
        <w:rPr>
          <w:w w:val="110"/>
        </w:rPr>
        <w:t>VOTE</w:t>
      </w:r>
      <w:r>
        <w:rPr>
          <w:spacing w:val="9"/>
          <w:w w:val="110"/>
        </w:rPr>
        <w:t xml:space="preserve"> </w:t>
      </w:r>
      <w:r>
        <w:rPr>
          <w:w w:val="110"/>
        </w:rPr>
        <w:t>OF</w:t>
      </w:r>
      <w:r>
        <w:rPr>
          <w:spacing w:val="13"/>
          <w:w w:val="110"/>
        </w:rPr>
        <w:t xml:space="preserve"> </w:t>
      </w:r>
      <w:r>
        <w:rPr>
          <w:spacing w:val="-2"/>
          <w:w w:val="110"/>
        </w:rPr>
        <w:t>THANKS</w:t>
      </w:r>
    </w:p>
    <w:p w14:paraId="506F9D87">
      <w:pPr>
        <w:spacing w:before="58"/>
        <w:ind w:left="3395"/>
        <w:rPr>
          <w:i/>
          <w:sz w:val="20"/>
        </w:rPr>
      </w:pPr>
      <w:r>
        <w:rPr>
          <w:i/>
          <w:spacing w:val="-5"/>
          <w:w w:val="105"/>
          <w:sz w:val="20"/>
        </w:rPr>
        <w:t>By</w:t>
      </w:r>
    </w:p>
    <w:p w14:paraId="684CB392">
      <w:pPr>
        <w:pStyle w:val="5"/>
        <w:spacing w:before="56"/>
        <w:ind w:left="3395" w:right="0"/>
        <w:jc w:val="left"/>
      </w:pPr>
      <w:r>
        <w:t>Dr.</w:t>
      </w:r>
      <w:r>
        <w:rPr>
          <w:spacing w:val="22"/>
        </w:rPr>
        <w:t xml:space="preserve"> </w:t>
      </w:r>
      <w:r>
        <w:t>R.P</w:t>
      </w:r>
      <w:r>
        <w:rPr>
          <w:spacing w:val="21"/>
        </w:rPr>
        <w:t xml:space="preserve"> </w:t>
      </w:r>
      <w:r>
        <w:rPr>
          <w:spacing w:val="-2"/>
        </w:rPr>
        <w:t>Buvaneswari</w:t>
      </w:r>
    </w:p>
    <w:p w14:paraId="430704F3">
      <w:pPr>
        <w:spacing w:before="59"/>
        <w:ind w:left="3395"/>
        <w:rPr>
          <w:i/>
          <w:sz w:val="20"/>
        </w:rPr>
      </w:pPr>
      <w:r>
        <w:rPr>
          <w:i/>
          <w:spacing w:val="-4"/>
          <w:sz w:val="20"/>
        </w:rPr>
        <w:t>Conference</w:t>
      </w:r>
      <w:r>
        <w:rPr>
          <w:i/>
          <w:spacing w:val="4"/>
          <w:sz w:val="20"/>
        </w:rPr>
        <w:t xml:space="preserve"> </w:t>
      </w:r>
      <w:r>
        <w:rPr>
          <w:i/>
          <w:spacing w:val="-2"/>
          <w:sz w:val="20"/>
        </w:rPr>
        <w:t>Secretary</w:t>
      </w:r>
    </w:p>
    <w:p w14:paraId="128BD639">
      <w:pPr>
        <w:pStyle w:val="8"/>
        <w:spacing w:before="141"/>
        <w:rPr>
          <w:i/>
          <w:sz w:val="20"/>
        </w:rPr>
      </w:pPr>
    </w:p>
    <w:p w14:paraId="54988AE7">
      <w:pPr>
        <w:pStyle w:val="4"/>
        <w:tabs>
          <w:tab w:val="left" w:pos="3034"/>
          <w:tab w:val="left" w:pos="3394"/>
        </w:tabs>
        <w:ind w:left="153"/>
        <w:jc w:val="left"/>
      </w:pPr>
      <w:r>
        <w:rPr>
          <w:w w:val="85"/>
        </w:rPr>
        <w:t>5.00-</w:t>
      </w:r>
      <w:r>
        <w:rPr>
          <w:spacing w:val="-2"/>
          <w:w w:val="95"/>
        </w:rPr>
        <w:t>5.30P.M</w:t>
      </w:r>
      <w:r>
        <w:tab/>
      </w:r>
      <w:r>
        <w:rPr>
          <w:spacing w:val="-10"/>
        </w:rPr>
        <w:t>-</w:t>
      </w:r>
      <w:r>
        <w:tab/>
      </w:r>
      <w:r>
        <w:rPr>
          <w:spacing w:val="8"/>
        </w:rPr>
        <w:t>CERTIFICATE</w:t>
      </w:r>
      <w:r>
        <w:rPr>
          <w:spacing w:val="57"/>
          <w:w w:val="150"/>
        </w:rPr>
        <w:t xml:space="preserve"> </w:t>
      </w:r>
      <w:r>
        <w:rPr>
          <w:spacing w:val="-2"/>
        </w:rPr>
        <w:t>DISTRIBUTION</w:t>
      </w:r>
    </w:p>
    <w:p w14:paraId="2D8BA743">
      <w:pPr>
        <w:pStyle w:val="4"/>
        <w:jc w:val="left"/>
        <w:sectPr>
          <w:pgSz w:w="10330" w:h="14580"/>
          <w:pgMar w:top="620" w:right="566" w:bottom="280" w:left="566" w:header="720" w:footer="720" w:gutter="0"/>
          <w:cols w:space="720" w:num="1"/>
        </w:sectPr>
      </w:pPr>
    </w:p>
    <w:p w14:paraId="2D9DA9BF">
      <w:pPr>
        <w:spacing w:before="70"/>
        <w:jc w:val="center"/>
        <w:rPr>
          <w:rFonts w:ascii="Palatino Linotype"/>
          <w:b/>
          <w:sz w:val="30"/>
        </w:rPr>
      </w:pPr>
      <w:r>
        <w:rPr>
          <w:rFonts w:ascii="Palatino Linotype"/>
          <w:b/>
          <w:spacing w:val="-2"/>
          <w:sz w:val="30"/>
        </w:rPr>
        <w:t>CONTENTS</w:t>
      </w:r>
    </w:p>
    <w:p w14:paraId="45DF9517">
      <w:pPr>
        <w:pStyle w:val="8"/>
        <w:spacing w:before="176"/>
        <w:rPr>
          <w:rFonts w:ascii="Palatino Linotype"/>
          <w:b/>
          <w:sz w:val="20"/>
        </w:rPr>
      </w:pPr>
    </w:p>
    <w:tbl>
      <w:tblPr>
        <w:tblStyle w:val="7"/>
        <w:tblW w:w="0" w:type="auto"/>
        <w:tblInd w:w="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7"/>
        <w:gridCol w:w="7024"/>
        <w:gridCol w:w="1161"/>
      </w:tblGrid>
      <w:tr w14:paraId="6503A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917" w:type="dxa"/>
          </w:tcPr>
          <w:p w14:paraId="54461067">
            <w:pPr>
              <w:pStyle w:val="10"/>
              <w:spacing w:line="255" w:lineRule="exact"/>
              <w:ind w:left="10" w:right="1"/>
              <w:jc w:val="center"/>
              <w:rPr>
                <w:b/>
              </w:rPr>
            </w:pPr>
            <w:r>
              <w:rPr>
                <w:b/>
                <w:w w:val="110"/>
              </w:rPr>
              <w:t>Sl.</w:t>
            </w:r>
            <w:r>
              <w:rPr>
                <w:b/>
                <w:spacing w:val="8"/>
                <w:w w:val="110"/>
              </w:rPr>
              <w:t xml:space="preserve"> </w:t>
            </w:r>
            <w:r>
              <w:rPr>
                <w:b/>
                <w:spacing w:val="-5"/>
                <w:w w:val="110"/>
              </w:rPr>
              <w:t>No.</w:t>
            </w:r>
          </w:p>
        </w:tc>
        <w:tc>
          <w:tcPr>
            <w:tcW w:w="7024" w:type="dxa"/>
          </w:tcPr>
          <w:p w14:paraId="3813A47A">
            <w:pPr>
              <w:pStyle w:val="10"/>
              <w:spacing w:line="255" w:lineRule="exact"/>
              <w:ind w:left="9"/>
              <w:jc w:val="center"/>
              <w:rPr>
                <w:b/>
              </w:rPr>
            </w:pPr>
            <w:r>
              <w:rPr>
                <w:b/>
                <w:spacing w:val="-2"/>
              </w:rPr>
              <w:t>Title</w:t>
            </w:r>
          </w:p>
        </w:tc>
        <w:tc>
          <w:tcPr>
            <w:tcW w:w="1161" w:type="dxa"/>
          </w:tcPr>
          <w:p w14:paraId="3BC13F2E">
            <w:pPr>
              <w:pStyle w:val="10"/>
              <w:spacing w:line="255" w:lineRule="exact"/>
              <w:ind w:left="9"/>
              <w:jc w:val="center"/>
              <w:rPr>
                <w:b/>
              </w:rPr>
            </w:pPr>
            <w:r>
              <w:rPr>
                <w:b/>
              </w:rPr>
              <w:t>Page</w:t>
            </w:r>
            <w:r>
              <w:rPr>
                <w:b/>
                <w:spacing w:val="-6"/>
              </w:rPr>
              <w:t xml:space="preserve"> </w:t>
            </w:r>
            <w:r>
              <w:rPr>
                <w:b/>
                <w:spacing w:val="-5"/>
              </w:rPr>
              <w:t>No.</w:t>
            </w:r>
          </w:p>
        </w:tc>
      </w:tr>
      <w:tr w14:paraId="6B1033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9102" w:type="dxa"/>
            <w:gridSpan w:val="3"/>
            <w:tcBorders>
              <w:top w:val="nil"/>
              <w:bottom w:val="nil"/>
            </w:tcBorders>
            <w:shd w:val="clear" w:color="auto" w:fill="000000"/>
          </w:tcPr>
          <w:p w14:paraId="76B47600">
            <w:pPr>
              <w:pStyle w:val="10"/>
              <w:ind w:left="9" w:right="3"/>
              <w:jc w:val="center"/>
              <w:rPr>
                <w:b/>
                <w:sz w:val="30"/>
              </w:rPr>
            </w:pPr>
            <w:r>
              <w:rPr>
                <w:b/>
                <w:color w:val="FFFFFF"/>
                <w:w w:val="115"/>
                <w:sz w:val="30"/>
              </w:rPr>
              <w:t>DEVELOPING</w:t>
            </w:r>
            <w:r>
              <w:rPr>
                <w:b/>
                <w:color w:val="FFFFFF"/>
                <w:spacing w:val="-4"/>
                <w:w w:val="115"/>
                <w:sz w:val="30"/>
              </w:rPr>
              <w:t xml:space="preserve"> </w:t>
            </w:r>
            <w:r>
              <w:rPr>
                <w:b/>
                <w:color w:val="FFFFFF"/>
                <w:w w:val="115"/>
                <w:sz w:val="30"/>
              </w:rPr>
              <w:t>ECONOMY</w:t>
            </w:r>
            <w:r>
              <w:rPr>
                <w:b/>
                <w:color w:val="FFFFFF"/>
                <w:spacing w:val="-5"/>
                <w:w w:val="115"/>
                <w:sz w:val="30"/>
              </w:rPr>
              <w:t xml:space="preserve"> </w:t>
            </w:r>
            <w:r>
              <w:rPr>
                <w:b/>
                <w:color w:val="FFFFFF"/>
                <w:w w:val="115"/>
                <w:sz w:val="30"/>
              </w:rPr>
              <w:t xml:space="preserve">OF </w:t>
            </w:r>
            <w:r>
              <w:rPr>
                <w:b/>
                <w:color w:val="FFFFFF"/>
                <w:spacing w:val="-2"/>
                <w:w w:val="115"/>
                <w:sz w:val="30"/>
              </w:rPr>
              <w:t>TAMILNADU</w:t>
            </w:r>
          </w:p>
        </w:tc>
      </w:tr>
      <w:tr w14:paraId="02AEA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9" w:hRule="atLeast"/>
        </w:trPr>
        <w:tc>
          <w:tcPr>
            <w:tcW w:w="917" w:type="dxa"/>
          </w:tcPr>
          <w:p w14:paraId="5823A42A">
            <w:pPr>
              <w:pStyle w:val="10"/>
              <w:spacing w:line="255" w:lineRule="exact"/>
              <w:ind w:left="10"/>
              <w:jc w:val="center"/>
            </w:pPr>
            <w:r>
              <w:rPr>
                <w:spacing w:val="-10"/>
              </w:rPr>
              <w:t>1</w:t>
            </w:r>
          </w:p>
        </w:tc>
        <w:tc>
          <w:tcPr>
            <w:tcW w:w="7024" w:type="dxa"/>
          </w:tcPr>
          <w:p w14:paraId="1770FF2A">
            <w:pPr>
              <w:pStyle w:val="10"/>
              <w:spacing w:line="280" w:lineRule="auto"/>
            </w:pPr>
            <w:r>
              <w:rPr>
                <w:w w:val="105"/>
              </w:rPr>
              <w:t>Modernizing</w:t>
            </w:r>
            <w:r>
              <w:rPr>
                <w:spacing w:val="40"/>
                <w:w w:val="105"/>
              </w:rPr>
              <w:t xml:space="preserve"> </w:t>
            </w:r>
            <w:r>
              <w:rPr>
                <w:w w:val="105"/>
              </w:rPr>
              <w:t>India's</w:t>
            </w:r>
            <w:r>
              <w:rPr>
                <w:spacing w:val="40"/>
                <w:w w:val="105"/>
              </w:rPr>
              <w:t xml:space="preserve"> </w:t>
            </w:r>
            <w:r>
              <w:rPr>
                <w:w w:val="105"/>
              </w:rPr>
              <w:t>Nuclear</w:t>
            </w:r>
            <w:r>
              <w:rPr>
                <w:spacing w:val="40"/>
                <w:w w:val="105"/>
              </w:rPr>
              <w:t xml:space="preserve"> </w:t>
            </w:r>
            <w:r>
              <w:rPr>
                <w:w w:val="105"/>
              </w:rPr>
              <w:t>Power</w:t>
            </w:r>
            <w:r>
              <w:rPr>
                <w:spacing w:val="40"/>
                <w:w w:val="105"/>
              </w:rPr>
              <w:t xml:space="preserve"> </w:t>
            </w:r>
            <w:r>
              <w:rPr>
                <w:w w:val="105"/>
              </w:rPr>
              <w:t>Regulation:</w:t>
            </w:r>
            <w:r>
              <w:rPr>
                <w:spacing w:val="40"/>
                <w:w w:val="105"/>
              </w:rPr>
              <w:t xml:space="preserve"> </w:t>
            </w:r>
            <w:r>
              <w:rPr>
                <w:w w:val="105"/>
              </w:rPr>
              <w:t>Aligning</w:t>
            </w:r>
            <w:r>
              <w:rPr>
                <w:spacing w:val="40"/>
                <w:w w:val="105"/>
              </w:rPr>
              <w:t xml:space="preserve"> </w:t>
            </w:r>
            <w:r>
              <w:rPr>
                <w:w w:val="105"/>
              </w:rPr>
              <w:t>Pollution Frameworks with Global Best Practices</w:t>
            </w:r>
          </w:p>
          <w:p w14:paraId="45A21F7F">
            <w:pPr>
              <w:pStyle w:val="10"/>
              <w:spacing w:line="252" w:lineRule="exact"/>
              <w:rPr>
                <w:b/>
              </w:rPr>
            </w:pPr>
            <w:r>
              <w:rPr>
                <w:b/>
              </w:rPr>
              <w:t>Kumar</w:t>
            </w:r>
            <w:r>
              <w:rPr>
                <w:b/>
                <w:spacing w:val="3"/>
              </w:rPr>
              <w:t xml:space="preserve"> </w:t>
            </w:r>
            <w:r>
              <w:rPr>
                <w:b/>
                <w:spacing w:val="-2"/>
              </w:rPr>
              <w:t>Ganesan</w:t>
            </w:r>
          </w:p>
        </w:tc>
        <w:tc>
          <w:tcPr>
            <w:tcW w:w="1161" w:type="dxa"/>
          </w:tcPr>
          <w:p w14:paraId="533197D4">
            <w:pPr>
              <w:pStyle w:val="10"/>
              <w:spacing w:line="255" w:lineRule="exact"/>
              <w:ind w:left="9" w:right="3"/>
              <w:jc w:val="center"/>
            </w:pPr>
            <w:r>
              <w:rPr>
                <w:spacing w:val="-10"/>
              </w:rPr>
              <w:t>1</w:t>
            </w:r>
          </w:p>
        </w:tc>
      </w:tr>
      <w:tr w14:paraId="5919F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6E3A05A8">
            <w:pPr>
              <w:pStyle w:val="10"/>
              <w:spacing w:before="2"/>
              <w:ind w:left="10"/>
              <w:jc w:val="center"/>
            </w:pPr>
            <w:r>
              <w:rPr>
                <w:spacing w:val="-10"/>
              </w:rPr>
              <w:t>2</w:t>
            </w:r>
          </w:p>
        </w:tc>
        <w:tc>
          <w:tcPr>
            <w:tcW w:w="7024" w:type="dxa"/>
          </w:tcPr>
          <w:p w14:paraId="08C2E2FA">
            <w:pPr>
              <w:pStyle w:val="10"/>
              <w:spacing w:before="2" w:line="278" w:lineRule="auto"/>
            </w:pPr>
            <w:r>
              <w:rPr>
                <w:w w:val="105"/>
              </w:rPr>
              <w:t>Drivers</w:t>
            </w:r>
            <w:r>
              <w:rPr>
                <w:spacing w:val="40"/>
                <w:w w:val="105"/>
              </w:rPr>
              <w:t xml:space="preserve"> </w:t>
            </w:r>
            <w:r>
              <w:rPr>
                <w:w w:val="105"/>
              </w:rPr>
              <w:t>and</w:t>
            </w:r>
            <w:r>
              <w:rPr>
                <w:spacing w:val="40"/>
                <w:w w:val="105"/>
              </w:rPr>
              <w:t xml:space="preserve"> </w:t>
            </w:r>
            <w:r>
              <w:rPr>
                <w:w w:val="105"/>
              </w:rPr>
              <w:t>Distribution</w:t>
            </w:r>
            <w:r>
              <w:rPr>
                <w:spacing w:val="40"/>
                <w:w w:val="105"/>
              </w:rPr>
              <w:t xml:space="preserve"> </w:t>
            </w:r>
            <w:r>
              <w:rPr>
                <w:w w:val="105"/>
              </w:rPr>
              <w:t>of</w:t>
            </w:r>
            <w:r>
              <w:rPr>
                <w:spacing w:val="40"/>
                <w:w w:val="105"/>
              </w:rPr>
              <w:t xml:space="preserve"> </w:t>
            </w:r>
            <w:r>
              <w:rPr>
                <w:w w:val="105"/>
              </w:rPr>
              <w:t>Microplastic</w:t>
            </w:r>
            <w:r>
              <w:rPr>
                <w:spacing w:val="40"/>
                <w:w w:val="105"/>
              </w:rPr>
              <w:t xml:space="preserve"> </w:t>
            </w:r>
            <w:r>
              <w:rPr>
                <w:w w:val="105"/>
              </w:rPr>
              <w:t>Pollution</w:t>
            </w:r>
            <w:r>
              <w:rPr>
                <w:spacing w:val="40"/>
                <w:w w:val="105"/>
              </w:rPr>
              <w:t xml:space="preserve"> </w:t>
            </w:r>
            <w:r>
              <w:rPr>
                <w:w w:val="105"/>
              </w:rPr>
              <w:t>in</w:t>
            </w:r>
            <w:r>
              <w:rPr>
                <w:spacing w:val="40"/>
                <w:w w:val="105"/>
              </w:rPr>
              <w:t xml:space="preserve"> </w:t>
            </w:r>
            <w:r>
              <w:rPr>
                <w:w w:val="105"/>
              </w:rPr>
              <w:t>the</w:t>
            </w:r>
            <w:r>
              <w:rPr>
                <w:spacing w:val="40"/>
                <w:w w:val="105"/>
              </w:rPr>
              <w:t xml:space="preserve"> </w:t>
            </w:r>
            <w:r>
              <w:rPr>
                <w:w w:val="105"/>
              </w:rPr>
              <w:t>Global</w:t>
            </w:r>
            <w:r>
              <w:rPr>
                <w:spacing w:val="80"/>
                <w:w w:val="150"/>
              </w:rPr>
              <w:t xml:space="preserve"> </w:t>
            </w:r>
            <w:r>
              <w:rPr>
                <w:w w:val="105"/>
              </w:rPr>
              <w:t>Marine Environment: Post-Pandemic Mitigation Strategies</w:t>
            </w:r>
          </w:p>
          <w:p w14:paraId="39E96508">
            <w:pPr>
              <w:pStyle w:val="10"/>
              <w:spacing w:line="255" w:lineRule="exact"/>
              <w:rPr>
                <w:b/>
              </w:rPr>
            </w:pPr>
            <w:r>
              <w:rPr>
                <w:b/>
              </w:rPr>
              <w:t>Suresh</w:t>
            </w:r>
            <w:r>
              <w:rPr>
                <w:b/>
                <w:spacing w:val="5"/>
              </w:rPr>
              <w:t xml:space="preserve"> </w:t>
            </w:r>
            <w:r>
              <w:rPr>
                <w:b/>
                <w:spacing w:val="-2"/>
              </w:rPr>
              <w:t>Mickymaray</w:t>
            </w:r>
          </w:p>
        </w:tc>
        <w:tc>
          <w:tcPr>
            <w:tcW w:w="1161" w:type="dxa"/>
          </w:tcPr>
          <w:p w14:paraId="12E836DC">
            <w:pPr>
              <w:pStyle w:val="10"/>
              <w:spacing w:before="2"/>
              <w:ind w:left="9" w:right="3"/>
              <w:jc w:val="center"/>
            </w:pPr>
            <w:r>
              <w:rPr>
                <w:spacing w:val="-10"/>
              </w:rPr>
              <w:t>2</w:t>
            </w:r>
          </w:p>
        </w:tc>
      </w:tr>
      <w:tr w14:paraId="3F484C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917" w:type="dxa"/>
          </w:tcPr>
          <w:p w14:paraId="2D591A42">
            <w:pPr>
              <w:pStyle w:val="10"/>
              <w:spacing w:before="2"/>
              <w:ind w:left="10"/>
              <w:jc w:val="center"/>
            </w:pPr>
            <w:r>
              <w:rPr>
                <w:spacing w:val="-10"/>
              </w:rPr>
              <w:t>3</w:t>
            </w:r>
          </w:p>
        </w:tc>
        <w:tc>
          <w:tcPr>
            <w:tcW w:w="7024" w:type="dxa"/>
          </w:tcPr>
          <w:p w14:paraId="6253DE27">
            <w:pPr>
              <w:pStyle w:val="10"/>
              <w:spacing w:before="2" w:line="280" w:lineRule="auto"/>
            </w:pPr>
            <w:r>
              <w:t>Assessing</w:t>
            </w:r>
            <w:r>
              <w:rPr>
                <w:spacing w:val="63"/>
              </w:rPr>
              <w:t xml:space="preserve">  </w:t>
            </w:r>
            <w:r>
              <w:t>the</w:t>
            </w:r>
            <w:r>
              <w:rPr>
                <w:spacing w:val="63"/>
              </w:rPr>
              <w:t xml:space="preserve">  </w:t>
            </w:r>
            <w:r>
              <w:t>Impact</w:t>
            </w:r>
            <w:r>
              <w:rPr>
                <w:spacing w:val="62"/>
              </w:rPr>
              <w:t xml:space="preserve">  </w:t>
            </w:r>
            <w:r>
              <w:t>of</w:t>
            </w:r>
            <w:r>
              <w:rPr>
                <w:spacing w:val="64"/>
              </w:rPr>
              <w:t xml:space="preserve">  </w:t>
            </w:r>
            <w:r>
              <w:t>SHGS</w:t>
            </w:r>
            <w:r>
              <w:rPr>
                <w:spacing w:val="63"/>
              </w:rPr>
              <w:t xml:space="preserve">  </w:t>
            </w:r>
            <w:r>
              <w:t>on</w:t>
            </w:r>
            <w:r>
              <w:rPr>
                <w:spacing w:val="64"/>
              </w:rPr>
              <w:t xml:space="preserve">  </w:t>
            </w:r>
            <w:r>
              <w:t>Women's</w:t>
            </w:r>
            <w:r>
              <w:rPr>
                <w:spacing w:val="63"/>
              </w:rPr>
              <w:t xml:space="preserve">  </w:t>
            </w:r>
            <w:r>
              <w:t>Entrepreneurial Development in Rural Thiruvallur District</w:t>
            </w:r>
          </w:p>
          <w:p w14:paraId="24AA3EF6">
            <w:pPr>
              <w:pStyle w:val="10"/>
              <w:spacing w:line="253" w:lineRule="exact"/>
              <w:rPr>
                <w:b/>
              </w:rPr>
            </w:pPr>
            <w:r>
              <w:rPr>
                <w:b/>
                <w:w w:val="105"/>
              </w:rPr>
              <w:t>Dr.</w:t>
            </w:r>
            <w:r>
              <w:rPr>
                <w:b/>
                <w:spacing w:val="12"/>
                <w:w w:val="105"/>
              </w:rPr>
              <w:t xml:space="preserve"> </w:t>
            </w:r>
            <w:r>
              <w:rPr>
                <w:b/>
                <w:w w:val="105"/>
              </w:rPr>
              <w:t>A.</w:t>
            </w:r>
            <w:r>
              <w:rPr>
                <w:b/>
                <w:spacing w:val="13"/>
                <w:w w:val="105"/>
              </w:rPr>
              <w:t xml:space="preserve"> </w:t>
            </w:r>
            <w:r>
              <w:rPr>
                <w:b/>
                <w:spacing w:val="-2"/>
                <w:w w:val="105"/>
              </w:rPr>
              <w:t>Vijayakanth</w:t>
            </w:r>
          </w:p>
        </w:tc>
        <w:tc>
          <w:tcPr>
            <w:tcW w:w="1161" w:type="dxa"/>
          </w:tcPr>
          <w:p w14:paraId="271BE277">
            <w:pPr>
              <w:pStyle w:val="10"/>
              <w:spacing w:before="2"/>
              <w:ind w:left="9" w:right="3"/>
              <w:jc w:val="center"/>
            </w:pPr>
            <w:r>
              <w:rPr>
                <w:spacing w:val="-10"/>
              </w:rPr>
              <w:t>3</w:t>
            </w:r>
          </w:p>
        </w:tc>
      </w:tr>
      <w:tr w14:paraId="5EDA67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4" w:hRule="atLeast"/>
        </w:trPr>
        <w:tc>
          <w:tcPr>
            <w:tcW w:w="917" w:type="dxa"/>
          </w:tcPr>
          <w:p w14:paraId="268E3DD8">
            <w:pPr>
              <w:pStyle w:val="10"/>
              <w:spacing w:before="2"/>
              <w:ind w:left="10"/>
              <w:jc w:val="center"/>
            </w:pPr>
            <w:r>
              <w:rPr>
                <w:spacing w:val="-10"/>
              </w:rPr>
              <w:t>4</w:t>
            </w:r>
          </w:p>
        </w:tc>
        <w:tc>
          <w:tcPr>
            <w:tcW w:w="7024" w:type="dxa"/>
          </w:tcPr>
          <w:p w14:paraId="0D82104B">
            <w:pPr>
              <w:pStyle w:val="10"/>
              <w:spacing w:before="2" w:line="280" w:lineRule="auto"/>
            </w:pPr>
            <w:r>
              <w:rPr>
                <w:w w:val="105"/>
              </w:rPr>
              <w:t>Digital</w:t>
            </w:r>
            <w:r>
              <w:rPr>
                <w:spacing w:val="80"/>
                <w:w w:val="105"/>
              </w:rPr>
              <w:t xml:space="preserve"> </w:t>
            </w:r>
            <w:r>
              <w:rPr>
                <w:w w:val="105"/>
              </w:rPr>
              <w:t>Transformation</w:t>
            </w:r>
            <w:r>
              <w:rPr>
                <w:spacing w:val="80"/>
                <w:w w:val="105"/>
              </w:rPr>
              <w:t xml:space="preserve"> </w:t>
            </w:r>
            <w:r>
              <w:rPr>
                <w:w w:val="105"/>
              </w:rPr>
              <w:t>and</w:t>
            </w:r>
            <w:r>
              <w:rPr>
                <w:spacing w:val="80"/>
                <w:w w:val="105"/>
              </w:rPr>
              <w:t xml:space="preserve"> </w:t>
            </w:r>
            <w:r>
              <w:rPr>
                <w:w w:val="105"/>
              </w:rPr>
              <w:t>its</w:t>
            </w:r>
            <w:r>
              <w:rPr>
                <w:spacing w:val="80"/>
                <w:w w:val="105"/>
              </w:rPr>
              <w:t xml:space="preserve"> </w:t>
            </w:r>
            <w:r>
              <w:rPr>
                <w:w w:val="105"/>
              </w:rPr>
              <w:t>Role</w:t>
            </w:r>
            <w:r>
              <w:rPr>
                <w:spacing w:val="80"/>
                <w:w w:val="105"/>
              </w:rPr>
              <w:t xml:space="preserve"> </w:t>
            </w:r>
            <w:r>
              <w:rPr>
                <w:w w:val="105"/>
              </w:rPr>
              <w:t>in</w:t>
            </w:r>
            <w:r>
              <w:rPr>
                <w:spacing w:val="80"/>
                <w:w w:val="105"/>
              </w:rPr>
              <w:t xml:space="preserve"> </w:t>
            </w:r>
            <w:r>
              <w:rPr>
                <w:w w:val="105"/>
              </w:rPr>
              <w:t>Shaping</w:t>
            </w:r>
            <w:r>
              <w:rPr>
                <w:spacing w:val="80"/>
                <w:w w:val="105"/>
              </w:rPr>
              <w:t xml:space="preserve"> </w:t>
            </w:r>
            <w:r>
              <w:rPr>
                <w:w w:val="105"/>
              </w:rPr>
              <w:t>the</w:t>
            </w:r>
            <w:r>
              <w:rPr>
                <w:spacing w:val="80"/>
                <w:w w:val="105"/>
              </w:rPr>
              <w:t xml:space="preserve"> </w:t>
            </w:r>
            <w:r>
              <w:rPr>
                <w:w w:val="105"/>
              </w:rPr>
              <w:t>Developing Economy of Tamil Nadu</w:t>
            </w:r>
          </w:p>
          <w:p w14:paraId="009F4497">
            <w:pPr>
              <w:pStyle w:val="10"/>
              <w:spacing w:line="252" w:lineRule="exact"/>
              <w:rPr>
                <w:b/>
              </w:rPr>
            </w:pPr>
            <w:r>
              <w:rPr>
                <w:b/>
                <w:w w:val="105"/>
              </w:rPr>
              <w:t>Dr.</w:t>
            </w:r>
            <w:r>
              <w:rPr>
                <w:b/>
                <w:spacing w:val="17"/>
                <w:w w:val="105"/>
              </w:rPr>
              <w:t xml:space="preserve"> </w:t>
            </w:r>
            <w:r>
              <w:rPr>
                <w:b/>
                <w:w w:val="105"/>
              </w:rPr>
              <w:t>C.</w:t>
            </w:r>
            <w:r>
              <w:rPr>
                <w:b/>
                <w:spacing w:val="18"/>
                <w:w w:val="105"/>
              </w:rPr>
              <w:t xml:space="preserve"> </w:t>
            </w:r>
            <w:r>
              <w:rPr>
                <w:b/>
                <w:spacing w:val="-2"/>
                <w:w w:val="105"/>
              </w:rPr>
              <w:t>Prakasam</w:t>
            </w:r>
          </w:p>
        </w:tc>
        <w:tc>
          <w:tcPr>
            <w:tcW w:w="1161" w:type="dxa"/>
          </w:tcPr>
          <w:p w14:paraId="7E33ACA6">
            <w:pPr>
              <w:pStyle w:val="10"/>
              <w:spacing w:before="2"/>
              <w:ind w:left="9" w:right="3"/>
              <w:jc w:val="center"/>
            </w:pPr>
            <w:r>
              <w:rPr>
                <w:spacing w:val="-10"/>
              </w:rPr>
              <w:t>4</w:t>
            </w:r>
          </w:p>
        </w:tc>
      </w:tr>
      <w:tr w14:paraId="401C12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917" w:type="dxa"/>
          </w:tcPr>
          <w:p w14:paraId="2D73736C">
            <w:pPr>
              <w:pStyle w:val="10"/>
              <w:spacing w:before="2"/>
              <w:ind w:left="10"/>
              <w:jc w:val="center"/>
            </w:pPr>
            <w:r>
              <w:rPr>
                <w:spacing w:val="-10"/>
              </w:rPr>
              <w:t>5</w:t>
            </w:r>
          </w:p>
        </w:tc>
        <w:tc>
          <w:tcPr>
            <w:tcW w:w="7024" w:type="dxa"/>
          </w:tcPr>
          <w:p w14:paraId="4498B260">
            <w:pPr>
              <w:pStyle w:val="10"/>
              <w:spacing w:before="2"/>
            </w:pPr>
            <w:r>
              <w:rPr>
                <w:w w:val="105"/>
              </w:rPr>
              <w:t>Digital</w:t>
            </w:r>
            <w:r>
              <w:rPr>
                <w:spacing w:val="-4"/>
                <w:w w:val="105"/>
              </w:rPr>
              <w:t xml:space="preserve"> </w:t>
            </w:r>
            <w:r>
              <w:rPr>
                <w:w w:val="105"/>
              </w:rPr>
              <w:t>Infrastructure</w:t>
            </w:r>
            <w:r>
              <w:rPr>
                <w:spacing w:val="-4"/>
                <w:w w:val="105"/>
              </w:rPr>
              <w:t xml:space="preserve"> </w:t>
            </w:r>
            <w:r>
              <w:rPr>
                <w:w w:val="105"/>
              </w:rPr>
              <w:t>and</w:t>
            </w:r>
            <w:r>
              <w:rPr>
                <w:spacing w:val="-4"/>
                <w:w w:val="105"/>
              </w:rPr>
              <w:t xml:space="preserve"> </w:t>
            </w:r>
            <w:r>
              <w:rPr>
                <w:w w:val="105"/>
              </w:rPr>
              <w:t>Inclusive</w:t>
            </w:r>
            <w:r>
              <w:rPr>
                <w:spacing w:val="-4"/>
                <w:w w:val="105"/>
              </w:rPr>
              <w:t xml:space="preserve"> </w:t>
            </w:r>
            <w:r>
              <w:rPr>
                <w:w w:val="105"/>
              </w:rPr>
              <w:t>Growth</w:t>
            </w:r>
            <w:r>
              <w:rPr>
                <w:spacing w:val="-5"/>
                <w:w w:val="105"/>
              </w:rPr>
              <w:t xml:space="preserve"> </w:t>
            </w:r>
            <w:r>
              <w:rPr>
                <w:w w:val="105"/>
              </w:rPr>
              <w:t>in</w:t>
            </w:r>
            <w:r>
              <w:rPr>
                <w:spacing w:val="-2"/>
                <w:w w:val="105"/>
              </w:rPr>
              <w:t xml:space="preserve"> </w:t>
            </w:r>
            <w:r>
              <w:rPr>
                <w:w w:val="105"/>
              </w:rPr>
              <w:t>Tamil</w:t>
            </w:r>
            <w:r>
              <w:rPr>
                <w:spacing w:val="-4"/>
                <w:w w:val="105"/>
              </w:rPr>
              <w:t xml:space="preserve"> Nadu</w:t>
            </w:r>
          </w:p>
          <w:p w14:paraId="20923711">
            <w:pPr>
              <w:pStyle w:val="10"/>
              <w:spacing w:before="37"/>
              <w:rPr>
                <w:b/>
              </w:rPr>
            </w:pPr>
            <w:r>
              <w:rPr>
                <w:b/>
              </w:rPr>
              <w:t>Dr.</w:t>
            </w:r>
            <w:r>
              <w:rPr>
                <w:b/>
                <w:spacing w:val="26"/>
              </w:rPr>
              <w:t xml:space="preserve"> </w:t>
            </w:r>
            <w:r>
              <w:rPr>
                <w:b/>
              </w:rPr>
              <w:t>S.</w:t>
            </w:r>
            <w:r>
              <w:rPr>
                <w:b/>
                <w:spacing w:val="26"/>
              </w:rPr>
              <w:t xml:space="preserve"> </w:t>
            </w:r>
            <w:r>
              <w:rPr>
                <w:b/>
                <w:spacing w:val="-2"/>
              </w:rPr>
              <w:t>Thangamayan</w:t>
            </w:r>
          </w:p>
        </w:tc>
        <w:tc>
          <w:tcPr>
            <w:tcW w:w="1161" w:type="dxa"/>
          </w:tcPr>
          <w:p w14:paraId="536604E6">
            <w:pPr>
              <w:pStyle w:val="10"/>
              <w:spacing w:before="2"/>
              <w:ind w:left="9" w:right="3"/>
              <w:jc w:val="center"/>
            </w:pPr>
            <w:r>
              <w:rPr>
                <w:spacing w:val="-10"/>
              </w:rPr>
              <w:t>5</w:t>
            </w:r>
          </w:p>
        </w:tc>
      </w:tr>
      <w:tr w14:paraId="486CF3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917" w:type="dxa"/>
          </w:tcPr>
          <w:p w14:paraId="5367C9F2">
            <w:pPr>
              <w:pStyle w:val="10"/>
              <w:spacing w:before="2"/>
              <w:ind w:left="10"/>
              <w:jc w:val="center"/>
            </w:pPr>
            <w:r>
              <w:rPr>
                <w:spacing w:val="-10"/>
              </w:rPr>
              <w:t>6</w:t>
            </w:r>
          </w:p>
        </w:tc>
        <w:tc>
          <w:tcPr>
            <w:tcW w:w="7024" w:type="dxa"/>
          </w:tcPr>
          <w:p w14:paraId="5C3C64CE">
            <w:pPr>
              <w:pStyle w:val="10"/>
              <w:spacing w:before="2"/>
            </w:pPr>
            <w:r>
              <w:t>Growth</w:t>
            </w:r>
            <w:r>
              <w:rPr>
                <w:spacing w:val="33"/>
              </w:rPr>
              <w:t xml:space="preserve"> </w:t>
            </w:r>
            <w:r>
              <w:t>Performance</w:t>
            </w:r>
            <w:r>
              <w:rPr>
                <w:spacing w:val="35"/>
              </w:rPr>
              <w:t xml:space="preserve"> </w:t>
            </w:r>
            <w:r>
              <w:t>of</w:t>
            </w:r>
            <w:r>
              <w:rPr>
                <w:spacing w:val="32"/>
              </w:rPr>
              <w:t xml:space="preserve"> </w:t>
            </w:r>
            <w:r>
              <w:t>Tamil</w:t>
            </w:r>
            <w:r>
              <w:rPr>
                <w:spacing w:val="34"/>
              </w:rPr>
              <w:t xml:space="preserve"> </w:t>
            </w:r>
            <w:r>
              <w:t>Nadu</w:t>
            </w:r>
            <w:r>
              <w:rPr>
                <w:spacing w:val="34"/>
              </w:rPr>
              <w:t xml:space="preserve"> </w:t>
            </w:r>
            <w:r>
              <w:t>Economy:</w:t>
            </w:r>
            <w:r>
              <w:rPr>
                <w:spacing w:val="35"/>
              </w:rPr>
              <w:t xml:space="preserve"> </w:t>
            </w:r>
            <w:r>
              <w:t>A</w:t>
            </w:r>
            <w:r>
              <w:rPr>
                <w:spacing w:val="33"/>
              </w:rPr>
              <w:t xml:space="preserve"> </w:t>
            </w:r>
            <w:r>
              <w:t>Sectoral</w:t>
            </w:r>
            <w:r>
              <w:rPr>
                <w:spacing w:val="35"/>
              </w:rPr>
              <w:t xml:space="preserve"> </w:t>
            </w:r>
            <w:r>
              <w:rPr>
                <w:spacing w:val="-2"/>
              </w:rPr>
              <w:t>Analysis</w:t>
            </w:r>
          </w:p>
          <w:p w14:paraId="4F454990">
            <w:pPr>
              <w:pStyle w:val="10"/>
              <w:spacing w:before="37"/>
              <w:rPr>
                <w:b/>
              </w:rPr>
            </w:pPr>
            <w:r>
              <w:rPr>
                <w:b/>
                <w:w w:val="105"/>
              </w:rPr>
              <w:t>R.</w:t>
            </w:r>
            <w:r>
              <w:rPr>
                <w:b/>
                <w:spacing w:val="8"/>
                <w:w w:val="105"/>
              </w:rPr>
              <w:t xml:space="preserve"> </w:t>
            </w:r>
            <w:r>
              <w:rPr>
                <w:b/>
                <w:spacing w:val="-2"/>
                <w:w w:val="105"/>
              </w:rPr>
              <w:t>Mariappan</w:t>
            </w:r>
          </w:p>
        </w:tc>
        <w:tc>
          <w:tcPr>
            <w:tcW w:w="1161" w:type="dxa"/>
          </w:tcPr>
          <w:p w14:paraId="247C6AD2">
            <w:pPr>
              <w:pStyle w:val="10"/>
              <w:spacing w:before="2"/>
              <w:ind w:left="9" w:right="3"/>
              <w:jc w:val="center"/>
            </w:pPr>
            <w:r>
              <w:rPr>
                <w:spacing w:val="-10"/>
              </w:rPr>
              <w:t>6</w:t>
            </w:r>
          </w:p>
        </w:tc>
      </w:tr>
      <w:tr w14:paraId="3F254C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75E9A6B2">
            <w:pPr>
              <w:pStyle w:val="10"/>
              <w:spacing w:before="2"/>
              <w:ind w:left="10"/>
              <w:jc w:val="center"/>
            </w:pPr>
            <w:r>
              <w:rPr>
                <w:spacing w:val="-10"/>
              </w:rPr>
              <w:t>7</w:t>
            </w:r>
          </w:p>
        </w:tc>
        <w:tc>
          <w:tcPr>
            <w:tcW w:w="7024" w:type="dxa"/>
          </w:tcPr>
          <w:p w14:paraId="3C97DC46">
            <w:pPr>
              <w:pStyle w:val="10"/>
              <w:spacing w:before="2" w:line="278" w:lineRule="auto"/>
            </w:pPr>
            <w:r>
              <w:rPr>
                <w:w w:val="105"/>
              </w:rPr>
              <w:t>Climate</w:t>
            </w:r>
            <w:r>
              <w:rPr>
                <w:spacing w:val="80"/>
                <w:w w:val="105"/>
              </w:rPr>
              <w:t xml:space="preserve"> </w:t>
            </w:r>
            <w:r>
              <w:rPr>
                <w:w w:val="105"/>
              </w:rPr>
              <w:t>Change</w:t>
            </w:r>
            <w:r>
              <w:rPr>
                <w:spacing w:val="80"/>
                <w:w w:val="105"/>
              </w:rPr>
              <w:t xml:space="preserve"> </w:t>
            </w:r>
            <w:r>
              <w:rPr>
                <w:w w:val="105"/>
              </w:rPr>
              <w:t>Resilience</w:t>
            </w:r>
            <w:r>
              <w:rPr>
                <w:spacing w:val="80"/>
                <w:w w:val="105"/>
              </w:rPr>
              <w:t xml:space="preserve"> </w:t>
            </w:r>
            <w:r>
              <w:rPr>
                <w:w w:val="105"/>
              </w:rPr>
              <w:t>and</w:t>
            </w:r>
            <w:r>
              <w:rPr>
                <w:spacing w:val="80"/>
                <w:w w:val="105"/>
              </w:rPr>
              <w:t xml:space="preserve"> </w:t>
            </w:r>
            <w:r>
              <w:rPr>
                <w:w w:val="105"/>
              </w:rPr>
              <w:t>its</w:t>
            </w:r>
            <w:r>
              <w:rPr>
                <w:spacing w:val="80"/>
                <w:w w:val="105"/>
              </w:rPr>
              <w:t xml:space="preserve"> </w:t>
            </w:r>
            <w:r>
              <w:rPr>
                <w:w w:val="105"/>
              </w:rPr>
              <w:t>Economic</w:t>
            </w:r>
            <w:r>
              <w:rPr>
                <w:spacing w:val="80"/>
                <w:w w:val="105"/>
              </w:rPr>
              <w:t xml:space="preserve"> </w:t>
            </w:r>
            <w:r>
              <w:rPr>
                <w:w w:val="105"/>
              </w:rPr>
              <w:t>Implications</w:t>
            </w:r>
            <w:r>
              <w:rPr>
                <w:spacing w:val="80"/>
                <w:w w:val="105"/>
              </w:rPr>
              <w:t xml:space="preserve"> </w:t>
            </w:r>
            <w:r>
              <w:rPr>
                <w:w w:val="105"/>
              </w:rPr>
              <w:t>for</w:t>
            </w:r>
            <w:r>
              <w:rPr>
                <w:spacing w:val="80"/>
                <w:w w:val="150"/>
              </w:rPr>
              <w:t xml:space="preserve"> </w:t>
            </w:r>
            <w:r>
              <w:rPr>
                <w:w w:val="105"/>
              </w:rPr>
              <w:t>Agriculture in Tamil Nadu</w:t>
            </w:r>
          </w:p>
          <w:p w14:paraId="782F1B24">
            <w:pPr>
              <w:pStyle w:val="10"/>
              <w:spacing w:line="255" w:lineRule="exact"/>
              <w:rPr>
                <w:b/>
              </w:rPr>
            </w:pPr>
            <w:r>
              <w:rPr>
                <w:b/>
              </w:rPr>
              <w:t>Dr.</w:t>
            </w:r>
            <w:r>
              <w:rPr>
                <w:b/>
                <w:spacing w:val="26"/>
              </w:rPr>
              <w:t xml:space="preserve"> </w:t>
            </w:r>
            <w:r>
              <w:rPr>
                <w:b/>
              </w:rPr>
              <w:t>S.</w:t>
            </w:r>
            <w:r>
              <w:rPr>
                <w:b/>
                <w:spacing w:val="24"/>
              </w:rPr>
              <w:t xml:space="preserve"> </w:t>
            </w:r>
            <w:r>
              <w:rPr>
                <w:b/>
                <w:spacing w:val="-2"/>
              </w:rPr>
              <w:t>Ananthaselvam</w:t>
            </w:r>
          </w:p>
        </w:tc>
        <w:tc>
          <w:tcPr>
            <w:tcW w:w="1161" w:type="dxa"/>
          </w:tcPr>
          <w:p w14:paraId="561A7B48">
            <w:pPr>
              <w:pStyle w:val="10"/>
              <w:spacing w:before="2"/>
              <w:ind w:left="9" w:right="3"/>
              <w:jc w:val="center"/>
            </w:pPr>
            <w:r>
              <w:rPr>
                <w:spacing w:val="-10"/>
              </w:rPr>
              <w:t>7</w:t>
            </w:r>
          </w:p>
        </w:tc>
      </w:tr>
      <w:tr w14:paraId="60E01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0237AEF6">
            <w:pPr>
              <w:pStyle w:val="10"/>
              <w:spacing w:before="2"/>
              <w:ind w:left="10"/>
              <w:jc w:val="center"/>
            </w:pPr>
            <w:r>
              <w:rPr>
                <w:spacing w:val="-10"/>
              </w:rPr>
              <w:t>8</w:t>
            </w:r>
          </w:p>
        </w:tc>
        <w:tc>
          <w:tcPr>
            <w:tcW w:w="7024" w:type="dxa"/>
          </w:tcPr>
          <w:p w14:paraId="7E1D83A5">
            <w:pPr>
              <w:pStyle w:val="10"/>
              <w:spacing w:before="2" w:line="278" w:lineRule="auto"/>
            </w:pPr>
            <w:r>
              <w:t>Empowering</w:t>
            </w:r>
            <w:r>
              <w:rPr>
                <w:spacing w:val="40"/>
              </w:rPr>
              <w:t xml:space="preserve"> </w:t>
            </w:r>
            <w:r>
              <w:t>the</w:t>
            </w:r>
            <w:r>
              <w:rPr>
                <w:spacing w:val="40"/>
              </w:rPr>
              <w:t xml:space="preserve"> </w:t>
            </w:r>
            <w:r>
              <w:t>Women</w:t>
            </w:r>
            <w:r>
              <w:rPr>
                <w:spacing w:val="40"/>
              </w:rPr>
              <w:t xml:space="preserve"> </w:t>
            </w:r>
            <w:r>
              <w:t>Entrepreneurs</w:t>
            </w:r>
            <w:r>
              <w:rPr>
                <w:spacing w:val="40"/>
              </w:rPr>
              <w:t xml:space="preserve"> </w:t>
            </w:r>
            <w:r>
              <w:t>through</w:t>
            </w:r>
            <w:r>
              <w:rPr>
                <w:spacing w:val="40"/>
              </w:rPr>
              <w:t xml:space="preserve"> </w:t>
            </w:r>
            <w:r>
              <w:t>the</w:t>
            </w:r>
            <w:r>
              <w:rPr>
                <w:spacing w:val="40"/>
              </w:rPr>
              <w:t xml:space="preserve"> </w:t>
            </w:r>
            <w:r>
              <w:t>Performance</w:t>
            </w:r>
            <w:r>
              <w:rPr>
                <w:spacing w:val="40"/>
              </w:rPr>
              <w:t xml:space="preserve"> </w:t>
            </w:r>
            <w:r>
              <w:t>of Mudra -An Economic Perspective</w:t>
            </w:r>
          </w:p>
          <w:p w14:paraId="4F0C9A28">
            <w:pPr>
              <w:pStyle w:val="10"/>
              <w:spacing w:line="257" w:lineRule="exact"/>
              <w:rPr>
                <w:b/>
              </w:rPr>
            </w:pPr>
            <w:r>
              <w:rPr>
                <w:b/>
              </w:rPr>
              <w:t>Dr.</w:t>
            </w:r>
            <w:r>
              <w:rPr>
                <w:b/>
                <w:spacing w:val="26"/>
              </w:rPr>
              <w:t xml:space="preserve"> </w:t>
            </w:r>
            <w:r>
              <w:rPr>
                <w:b/>
              </w:rPr>
              <w:t>S.</w:t>
            </w:r>
            <w:r>
              <w:rPr>
                <w:b/>
                <w:spacing w:val="26"/>
              </w:rPr>
              <w:t xml:space="preserve"> </w:t>
            </w:r>
            <w:r>
              <w:rPr>
                <w:b/>
                <w:spacing w:val="-2"/>
              </w:rPr>
              <w:t>Ramakrishnan</w:t>
            </w:r>
          </w:p>
        </w:tc>
        <w:tc>
          <w:tcPr>
            <w:tcW w:w="1161" w:type="dxa"/>
          </w:tcPr>
          <w:p w14:paraId="12E40813">
            <w:pPr>
              <w:pStyle w:val="10"/>
              <w:spacing w:before="2"/>
              <w:ind w:left="9" w:right="3"/>
              <w:jc w:val="center"/>
            </w:pPr>
            <w:r>
              <w:rPr>
                <w:spacing w:val="-10"/>
              </w:rPr>
              <w:t>8</w:t>
            </w:r>
          </w:p>
        </w:tc>
      </w:tr>
      <w:tr w14:paraId="79582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4" w:hRule="atLeast"/>
        </w:trPr>
        <w:tc>
          <w:tcPr>
            <w:tcW w:w="917" w:type="dxa"/>
          </w:tcPr>
          <w:p w14:paraId="2970F606">
            <w:pPr>
              <w:pStyle w:val="10"/>
              <w:spacing w:before="4"/>
              <w:ind w:left="10"/>
              <w:jc w:val="center"/>
            </w:pPr>
            <w:r>
              <w:rPr>
                <w:spacing w:val="-10"/>
              </w:rPr>
              <w:t>9</w:t>
            </w:r>
          </w:p>
        </w:tc>
        <w:tc>
          <w:tcPr>
            <w:tcW w:w="7024" w:type="dxa"/>
          </w:tcPr>
          <w:p w14:paraId="0F286CC2">
            <w:pPr>
              <w:pStyle w:val="10"/>
              <w:spacing w:before="4" w:line="278" w:lineRule="auto"/>
            </w:pPr>
            <w:r>
              <w:rPr>
                <w:w w:val="105"/>
              </w:rPr>
              <w:t xml:space="preserve">The BI-Directional Dynamics of Economic Development and Women </w:t>
            </w:r>
            <w:r>
              <w:rPr>
                <w:spacing w:val="-2"/>
                <w:w w:val="105"/>
              </w:rPr>
              <w:t>Empowerment</w:t>
            </w:r>
          </w:p>
          <w:p w14:paraId="40BA6E01">
            <w:pPr>
              <w:pStyle w:val="10"/>
              <w:spacing w:line="255" w:lineRule="exact"/>
              <w:rPr>
                <w:b/>
              </w:rPr>
            </w:pPr>
            <w:r>
              <w:rPr>
                <w:b/>
              </w:rPr>
              <w:t>Dr.</w:t>
            </w:r>
            <w:r>
              <w:rPr>
                <w:b/>
                <w:spacing w:val="18"/>
              </w:rPr>
              <w:t xml:space="preserve"> </w:t>
            </w:r>
            <w:r>
              <w:rPr>
                <w:b/>
              </w:rPr>
              <w:t>T.</w:t>
            </w:r>
            <w:r>
              <w:rPr>
                <w:b/>
                <w:spacing w:val="19"/>
              </w:rPr>
              <w:t xml:space="preserve"> </w:t>
            </w:r>
            <w:r>
              <w:rPr>
                <w:b/>
                <w:spacing w:val="-2"/>
              </w:rPr>
              <w:t>Thamizhvanan</w:t>
            </w:r>
          </w:p>
        </w:tc>
        <w:tc>
          <w:tcPr>
            <w:tcW w:w="1161" w:type="dxa"/>
          </w:tcPr>
          <w:p w14:paraId="288E6723">
            <w:pPr>
              <w:pStyle w:val="10"/>
              <w:spacing w:before="4"/>
              <w:ind w:left="9" w:right="3"/>
              <w:jc w:val="center"/>
            </w:pPr>
            <w:r>
              <w:rPr>
                <w:spacing w:val="-10"/>
              </w:rPr>
              <w:t>9</w:t>
            </w:r>
          </w:p>
        </w:tc>
      </w:tr>
      <w:tr w14:paraId="388D42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3" w:hRule="atLeast"/>
        </w:trPr>
        <w:tc>
          <w:tcPr>
            <w:tcW w:w="917" w:type="dxa"/>
          </w:tcPr>
          <w:p w14:paraId="786D267E">
            <w:pPr>
              <w:pStyle w:val="10"/>
              <w:spacing w:before="2"/>
              <w:ind w:left="10"/>
              <w:jc w:val="center"/>
            </w:pPr>
            <w:r>
              <w:rPr>
                <w:spacing w:val="-5"/>
              </w:rPr>
              <w:t>10</w:t>
            </w:r>
          </w:p>
        </w:tc>
        <w:tc>
          <w:tcPr>
            <w:tcW w:w="7024" w:type="dxa"/>
          </w:tcPr>
          <w:p w14:paraId="4B5F90A1">
            <w:pPr>
              <w:pStyle w:val="10"/>
              <w:spacing w:before="2" w:line="278" w:lineRule="auto"/>
              <w:ind w:right="99"/>
              <w:jc w:val="both"/>
            </w:pPr>
            <w:r>
              <w:rPr>
                <w:w w:val="105"/>
              </w:rPr>
              <w:t xml:space="preserve">A Study on the Effectiveness of Public Distribution in Tamil Nadu After the Smart Card System with Special Reference to Thiruvarur </w:t>
            </w:r>
            <w:r>
              <w:rPr>
                <w:spacing w:val="-4"/>
                <w:w w:val="105"/>
              </w:rPr>
              <w:t>Taluk</w:t>
            </w:r>
          </w:p>
          <w:p w14:paraId="38A1B129">
            <w:pPr>
              <w:pStyle w:val="10"/>
              <w:jc w:val="both"/>
              <w:rPr>
                <w:b/>
              </w:rPr>
            </w:pPr>
            <w:r>
              <w:rPr>
                <w:b/>
              </w:rPr>
              <w:t>Dr.</w:t>
            </w:r>
            <w:r>
              <w:rPr>
                <w:b/>
                <w:spacing w:val="15"/>
              </w:rPr>
              <w:t xml:space="preserve"> </w:t>
            </w:r>
            <w:r>
              <w:rPr>
                <w:b/>
              </w:rPr>
              <w:t>P.</w:t>
            </w:r>
            <w:r>
              <w:rPr>
                <w:b/>
                <w:spacing w:val="16"/>
              </w:rPr>
              <w:t xml:space="preserve"> </w:t>
            </w:r>
            <w:r>
              <w:rPr>
                <w:b/>
                <w:spacing w:val="-4"/>
              </w:rPr>
              <w:t>Ragu</w:t>
            </w:r>
          </w:p>
        </w:tc>
        <w:tc>
          <w:tcPr>
            <w:tcW w:w="1161" w:type="dxa"/>
          </w:tcPr>
          <w:p w14:paraId="2E901444">
            <w:pPr>
              <w:pStyle w:val="10"/>
              <w:spacing w:before="2"/>
              <w:ind w:left="9" w:right="3"/>
              <w:jc w:val="center"/>
            </w:pPr>
            <w:r>
              <w:rPr>
                <w:spacing w:val="-5"/>
              </w:rPr>
              <w:t>10</w:t>
            </w:r>
          </w:p>
        </w:tc>
      </w:tr>
      <w:tr w14:paraId="2D2EBA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4" w:hRule="atLeast"/>
        </w:trPr>
        <w:tc>
          <w:tcPr>
            <w:tcW w:w="917" w:type="dxa"/>
          </w:tcPr>
          <w:p w14:paraId="411BAB98">
            <w:pPr>
              <w:pStyle w:val="10"/>
              <w:spacing w:before="2"/>
              <w:ind w:left="10"/>
              <w:jc w:val="center"/>
            </w:pPr>
            <w:r>
              <w:rPr>
                <w:spacing w:val="-5"/>
              </w:rPr>
              <w:t>11</w:t>
            </w:r>
          </w:p>
        </w:tc>
        <w:tc>
          <w:tcPr>
            <w:tcW w:w="7024" w:type="dxa"/>
          </w:tcPr>
          <w:p w14:paraId="341E8AC2">
            <w:pPr>
              <w:pStyle w:val="10"/>
              <w:spacing w:before="2" w:line="280" w:lineRule="auto"/>
            </w:pPr>
            <w:r>
              <w:rPr>
                <w:w w:val="105"/>
              </w:rPr>
              <w:t>An</w:t>
            </w:r>
            <w:r>
              <w:rPr>
                <w:spacing w:val="40"/>
                <w:w w:val="105"/>
              </w:rPr>
              <w:t xml:space="preserve"> </w:t>
            </w:r>
            <w:r>
              <w:rPr>
                <w:w w:val="105"/>
              </w:rPr>
              <w:t>Empirical</w:t>
            </w:r>
            <w:r>
              <w:rPr>
                <w:spacing w:val="40"/>
                <w:w w:val="105"/>
              </w:rPr>
              <w:t xml:space="preserve"> </w:t>
            </w:r>
            <w:r>
              <w:rPr>
                <w:w w:val="105"/>
              </w:rPr>
              <w:t>Analysis</w:t>
            </w:r>
            <w:r>
              <w:rPr>
                <w:spacing w:val="40"/>
                <w:w w:val="105"/>
              </w:rPr>
              <w:t xml:space="preserve"> </w:t>
            </w:r>
            <w:r>
              <w:rPr>
                <w:w w:val="105"/>
              </w:rPr>
              <w:t>of</w:t>
            </w:r>
            <w:r>
              <w:rPr>
                <w:spacing w:val="40"/>
                <w:w w:val="105"/>
              </w:rPr>
              <w:t xml:space="preserve"> </w:t>
            </w:r>
            <w:r>
              <w:rPr>
                <w:w w:val="105"/>
              </w:rPr>
              <w:t>the</w:t>
            </w:r>
            <w:r>
              <w:rPr>
                <w:spacing w:val="40"/>
                <w:w w:val="105"/>
              </w:rPr>
              <w:t xml:space="preserve"> </w:t>
            </w:r>
            <w:r>
              <w:rPr>
                <w:w w:val="105"/>
              </w:rPr>
              <w:t>Tamil</w:t>
            </w:r>
            <w:r>
              <w:rPr>
                <w:spacing w:val="40"/>
                <w:w w:val="105"/>
              </w:rPr>
              <w:t xml:space="preserve"> </w:t>
            </w:r>
            <w:r>
              <w:rPr>
                <w:w w:val="105"/>
              </w:rPr>
              <w:t>Nadu</w:t>
            </w:r>
            <w:r>
              <w:rPr>
                <w:spacing w:val="40"/>
                <w:w w:val="105"/>
              </w:rPr>
              <w:t xml:space="preserve"> </w:t>
            </w:r>
            <w:r>
              <w:rPr>
                <w:w w:val="105"/>
              </w:rPr>
              <w:t>Economy</w:t>
            </w:r>
            <w:r>
              <w:rPr>
                <w:spacing w:val="40"/>
                <w:w w:val="105"/>
              </w:rPr>
              <w:t xml:space="preserve"> </w:t>
            </w:r>
            <w:r>
              <w:rPr>
                <w:w w:val="105"/>
              </w:rPr>
              <w:t>During</w:t>
            </w:r>
            <w:r>
              <w:rPr>
                <w:spacing w:val="40"/>
                <w:w w:val="105"/>
              </w:rPr>
              <w:t xml:space="preserve"> </w:t>
            </w:r>
            <w:r>
              <w:rPr>
                <w:w w:val="105"/>
              </w:rPr>
              <w:t>2000–</w:t>
            </w:r>
            <w:r>
              <w:rPr>
                <w:spacing w:val="-4"/>
                <w:w w:val="105"/>
              </w:rPr>
              <w:t>2024</w:t>
            </w:r>
          </w:p>
          <w:p w14:paraId="6F298DFB">
            <w:pPr>
              <w:pStyle w:val="10"/>
              <w:spacing w:line="252" w:lineRule="exact"/>
              <w:rPr>
                <w:b/>
              </w:rPr>
            </w:pPr>
            <w:r>
              <w:rPr>
                <w:b/>
              </w:rPr>
              <w:t>Dr.</w:t>
            </w:r>
            <w:r>
              <w:rPr>
                <w:b/>
                <w:spacing w:val="11"/>
              </w:rPr>
              <w:t xml:space="preserve"> </w:t>
            </w:r>
            <w:r>
              <w:rPr>
                <w:b/>
              </w:rPr>
              <w:t>B.</w:t>
            </w:r>
            <w:r>
              <w:rPr>
                <w:b/>
                <w:spacing w:val="11"/>
              </w:rPr>
              <w:t xml:space="preserve"> </w:t>
            </w:r>
            <w:r>
              <w:rPr>
                <w:b/>
              </w:rPr>
              <w:t>Yasodha</w:t>
            </w:r>
            <w:r>
              <w:rPr>
                <w:b/>
                <w:spacing w:val="12"/>
              </w:rPr>
              <w:t xml:space="preserve"> </w:t>
            </w:r>
            <w:r>
              <w:rPr>
                <w:b/>
                <w:spacing w:val="-2"/>
              </w:rPr>
              <w:t>Jagadeeswari</w:t>
            </w:r>
          </w:p>
        </w:tc>
        <w:tc>
          <w:tcPr>
            <w:tcW w:w="1161" w:type="dxa"/>
          </w:tcPr>
          <w:p w14:paraId="1FBCC714">
            <w:pPr>
              <w:pStyle w:val="10"/>
              <w:spacing w:before="2"/>
              <w:ind w:left="9" w:right="3"/>
              <w:jc w:val="center"/>
            </w:pPr>
            <w:r>
              <w:rPr>
                <w:spacing w:val="-5"/>
              </w:rPr>
              <w:t>11</w:t>
            </w:r>
          </w:p>
        </w:tc>
      </w:tr>
      <w:tr w14:paraId="670A20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7BBE9D64">
            <w:pPr>
              <w:pStyle w:val="10"/>
              <w:spacing w:before="2"/>
              <w:ind w:left="10"/>
              <w:jc w:val="center"/>
            </w:pPr>
            <w:r>
              <w:rPr>
                <w:spacing w:val="-5"/>
              </w:rPr>
              <w:t>12</w:t>
            </w:r>
          </w:p>
        </w:tc>
        <w:tc>
          <w:tcPr>
            <w:tcW w:w="7024" w:type="dxa"/>
          </w:tcPr>
          <w:p w14:paraId="21BAA6D5">
            <w:pPr>
              <w:pStyle w:val="10"/>
              <w:spacing w:before="2" w:line="278" w:lineRule="auto"/>
            </w:pPr>
            <w:r>
              <w:rPr>
                <w:w w:val="105"/>
              </w:rPr>
              <w:t>A</w:t>
            </w:r>
            <w:r>
              <w:rPr>
                <w:spacing w:val="35"/>
                <w:w w:val="105"/>
              </w:rPr>
              <w:t xml:space="preserve"> </w:t>
            </w:r>
            <w:r>
              <w:rPr>
                <w:w w:val="105"/>
              </w:rPr>
              <w:t>Study</w:t>
            </w:r>
            <w:r>
              <w:rPr>
                <w:spacing w:val="33"/>
                <w:w w:val="105"/>
              </w:rPr>
              <w:t xml:space="preserve"> </w:t>
            </w:r>
            <w:r>
              <w:rPr>
                <w:w w:val="105"/>
              </w:rPr>
              <w:t>on</w:t>
            </w:r>
            <w:r>
              <w:rPr>
                <w:spacing w:val="35"/>
                <w:w w:val="105"/>
              </w:rPr>
              <w:t xml:space="preserve"> </w:t>
            </w:r>
            <w:r>
              <w:rPr>
                <w:w w:val="105"/>
              </w:rPr>
              <w:t>Economic</w:t>
            </w:r>
            <w:r>
              <w:rPr>
                <w:spacing w:val="35"/>
                <w:w w:val="105"/>
              </w:rPr>
              <w:t xml:space="preserve"> </w:t>
            </w:r>
            <w:r>
              <w:rPr>
                <w:w w:val="105"/>
              </w:rPr>
              <w:t>Conditions</w:t>
            </w:r>
            <w:r>
              <w:rPr>
                <w:spacing w:val="34"/>
                <w:w w:val="105"/>
              </w:rPr>
              <w:t xml:space="preserve"> </w:t>
            </w:r>
            <w:r>
              <w:rPr>
                <w:w w:val="105"/>
              </w:rPr>
              <w:t>and</w:t>
            </w:r>
            <w:r>
              <w:rPr>
                <w:spacing w:val="34"/>
                <w:w w:val="105"/>
              </w:rPr>
              <w:t xml:space="preserve"> </w:t>
            </w:r>
            <w:r>
              <w:rPr>
                <w:w w:val="105"/>
              </w:rPr>
              <w:t>Livelihood</w:t>
            </w:r>
            <w:r>
              <w:rPr>
                <w:spacing w:val="34"/>
                <w:w w:val="105"/>
              </w:rPr>
              <w:t xml:space="preserve"> </w:t>
            </w:r>
            <w:r>
              <w:rPr>
                <w:w w:val="105"/>
              </w:rPr>
              <w:t>Security</w:t>
            </w:r>
            <w:r>
              <w:rPr>
                <w:spacing w:val="34"/>
                <w:w w:val="105"/>
              </w:rPr>
              <w:t xml:space="preserve"> </w:t>
            </w:r>
            <w:r>
              <w:rPr>
                <w:w w:val="105"/>
              </w:rPr>
              <w:t>of</w:t>
            </w:r>
            <w:r>
              <w:rPr>
                <w:spacing w:val="35"/>
                <w:w w:val="105"/>
              </w:rPr>
              <w:t xml:space="preserve"> </w:t>
            </w:r>
            <w:r>
              <w:rPr>
                <w:w w:val="105"/>
              </w:rPr>
              <w:t>Khadi and Village Industry Workers in Dindigul District of Tamil Nadu</w:t>
            </w:r>
          </w:p>
          <w:p w14:paraId="294F52F2">
            <w:pPr>
              <w:pStyle w:val="10"/>
              <w:spacing w:line="255" w:lineRule="exact"/>
              <w:rPr>
                <w:b/>
              </w:rPr>
            </w:pPr>
            <w:r>
              <w:rPr>
                <w:b/>
                <w:w w:val="105"/>
              </w:rPr>
              <w:t>Dr.</w:t>
            </w:r>
            <w:r>
              <w:rPr>
                <w:b/>
                <w:spacing w:val="-4"/>
                <w:w w:val="105"/>
              </w:rPr>
              <w:t xml:space="preserve"> </w:t>
            </w:r>
            <w:r>
              <w:rPr>
                <w:b/>
                <w:w w:val="105"/>
              </w:rPr>
              <w:t>S.</w:t>
            </w:r>
            <w:r>
              <w:rPr>
                <w:b/>
                <w:spacing w:val="-3"/>
                <w:w w:val="105"/>
              </w:rPr>
              <w:t xml:space="preserve"> </w:t>
            </w:r>
            <w:r>
              <w:rPr>
                <w:b/>
                <w:w w:val="105"/>
              </w:rPr>
              <w:t>Pichaipillai</w:t>
            </w:r>
            <w:r>
              <w:rPr>
                <w:b/>
                <w:spacing w:val="-2"/>
                <w:w w:val="105"/>
              </w:rPr>
              <w:t xml:space="preserve"> </w:t>
            </w:r>
            <w:r>
              <w:rPr>
                <w:b/>
                <w:w w:val="105"/>
              </w:rPr>
              <w:t>&amp;</w:t>
            </w:r>
            <w:r>
              <w:rPr>
                <w:b/>
                <w:spacing w:val="-4"/>
                <w:w w:val="105"/>
              </w:rPr>
              <w:t xml:space="preserve"> </w:t>
            </w:r>
            <w:r>
              <w:rPr>
                <w:b/>
                <w:w w:val="105"/>
              </w:rPr>
              <w:t>Mrs.</w:t>
            </w:r>
            <w:r>
              <w:rPr>
                <w:b/>
                <w:spacing w:val="-3"/>
                <w:w w:val="105"/>
              </w:rPr>
              <w:t xml:space="preserve"> </w:t>
            </w:r>
            <w:r>
              <w:rPr>
                <w:b/>
                <w:w w:val="105"/>
              </w:rPr>
              <w:t>B.</w:t>
            </w:r>
            <w:r>
              <w:rPr>
                <w:b/>
                <w:spacing w:val="-3"/>
                <w:w w:val="105"/>
              </w:rPr>
              <w:t xml:space="preserve"> </w:t>
            </w:r>
            <w:r>
              <w:rPr>
                <w:b/>
                <w:spacing w:val="-2"/>
                <w:w w:val="105"/>
              </w:rPr>
              <w:t>Sarala</w:t>
            </w:r>
          </w:p>
        </w:tc>
        <w:tc>
          <w:tcPr>
            <w:tcW w:w="1161" w:type="dxa"/>
          </w:tcPr>
          <w:p w14:paraId="2C54D0F9">
            <w:pPr>
              <w:pStyle w:val="10"/>
              <w:spacing w:before="2"/>
              <w:ind w:left="9" w:right="3"/>
              <w:jc w:val="center"/>
            </w:pPr>
            <w:r>
              <w:rPr>
                <w:spacing w:val="-5"/>
              </w:rPr>
              <w:t>12</w:t>
            </w:r>
          </w:p>
        </w:tc>
      </w:tr>
      <w:tr w14:paraId="1EE1A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66739965">
            <w:pPr>
              <w:pStyle w:val="10"/>
              <w:spacing w:before="2"/>
              <w:ind w:left="10"/>
              <w:jc w:val="center"/>
            </w:pPr>
            <w:r>
              <w:rPr>
                <w:spacing w:val="-5"/>
              </w:rPr>
              <w:t>13</w:t>
            </w:r>
          </w:p>
        </w:tc>
        <w:tc>
          <w:tcPr>
            <w:tcW w:w="7024" w:type="dxa"/>
          </w:tcPr>
          <w:p w14:paraId="3C6FE98A">
            <w:pPr>
              <w:pStyle w:val="10"/>
              <w:spacing w:before="2" w:line="280" w:lineRule="auto"/>
            </w:pPr>
            <w:r>
              <w:rPr>
                <w:w w:val="105"/>
              </w:rPr>
              <w:t>Pathways</w:t>
            </w:r>
            <w:r>
              <w:rPr>
                <w:spacing w:val="80"/>
                <w:w w:val="105"/>
              </w:rPr>
              <w:t xml:space="preserve"> </w:t>
            </w:r>
            <w:r>
              <w:rPr>
                <w:w w:val="105"/>
              </w:rPr>
              <w:t>to</w:t>
            </w:r>
            <w:r>
              <w:rPr>
                <w:spacing w:val="80"/>
                <w:w w:val="105"/>
              </w:rPr>
              <w:t xml:space="preserve"> </w:t>
            </w:r>
            <w:r>
              <w:rPr>
                <w:w w:val="105"/>
              </w:rPr>
              <w:t>One</w:t>
            </w:r>
            <w:r>
              <w:rPr>
                <w:spacing w:val="80"/>
                <w:w w:val="105"/>
              </w:rPr>
              <w:t xml:space="preserve"> </w:t>
            </w:r>
            <w:r>
              <w:rPr>
                <w:w w:val="105"/>
              </w:rPr>
              <w:t>Trillion</w:t>
            </w:r>
            <w:r>
              <w:rPr>
                <w:spacing w:val="80"/>
                <w:w w:val="105"/>
              </w:rPr>
              <w:t xml:space="preserve"> </w:t>
            </w:r>
            <w:r>
              <w:rPr>
                <w:w w:val="105"/>
              </w:rPr>
              <w:t>Dollar</w:t>
            </w:r>
            <w:r>
              <w:rPr>
                <w:spacing w:val="80"/>
                <w:w w:val="105"/>
              </w:rPr>
              <w:t xml:space="preserve"> </w:t>
            </w:r>
            <w:r>
              <w:rPr>
                <w:w w:val="105"/>
              </w:rPr>
              <w:t>Economy</w:t>
            </w:r>
            <w:r>
              <w:rPr>
                <w:spacing w:val="80"/>
                <w:w w:val="105"/>
              </w:rPr>
              <w:t xml:space="preserve"> </w:t>
            </w:r>
            <w:r>
              <w:rPr>
                <w:w w:val="105"/>
              </w:rPr>
              <w:t>of</w:t>
            </w:r>
            <w:r>
              <w:rPr>
                <w:spacing w:val="80"/>
                <w:w w:val="105"/>
              </w:rPr>
              <w:t xml:space="preserve"> </w:t>
            </w:r>
            <w:r>
              <w:rPr>
                <w:w w:val="105"/>
              </w:rPr>
              <w:t>Tamil</w:t>
            </w:r>
            <w:r>
              <w:rPr>
                <w:spacing w:val="80"/>
                <w:w w:val="105"/>
              </w:rPr>
              <w:t xml:space="preserve"> </w:t>
            </w:r>
            <w:r>
              <w:rPr>
                <w:w w:val="105"/>
              </w:rPr>
              <w:t>Nadu:</w:t>
            </w:r>
            <w:r>
              <w:rPr>
                <w:spacing w:val="80"/>
                <w:w w:val="105"/>
              </w:rPr>
              <w:t xml:space="preserve"> </w:t>
            </w:r>
            <w:r>
              <w:rPr>
                <w:w w:val="105"/>
              </w:rPr>
              <w:t xml:space="preserve">An </w:t>
            </w:r>
            <w:r>
              <w:rPr>
                <w:spacing w:val="-2"/>
                <w:w w:val="105"/>
              </w:rPr>
              <w:t>Analysis</w:t>
            </w:r>
          </w:p>
          <w:p w14:paraId="502A242C">
            <w:pPr>
              <w:pStyle w:val="10"/>
              <w:spacing w:line="252" w:lineRule="exact"/>
              <w:rPr>
                <w:b/>
              </w:rPr>
            </w:pPr>
            <w:r>
              <w:rPr>
                <w:b/>
              </w:rPr>
              <w:t>Dr.</w:t>
            </w:r>
            <w:r>
              <w:rPr>
                <w:b/>
                <w:spacing w:val="14"/>
              </w:rPr>
              <w:t xml:space="preserve"> </w:t>
            </w:r>
            <w:r>
              <w:rPr>
                <w:b/>
              </w:rPr>
              <w:t>A.</w:t>
            </w:r>
            <w:r>
              <w:rPr>
                <w:b/>
                <w:spacing w:val="18"/>
              </w:rPr>
              <w:t xml:space="preserve"> </w:t>
            </w:r>
            <w:r>
              <w:rPr>
                <w:b/>
              </w:rPr>
              <w:t>Shanpareeth</w:t>
            </w:r>
            <w:r>
              <w:rPr>
                <w:b/>
                <w:spacing w:val="13"/>
              </w:rPr>
              <w:t xml:space="preserve"> </w:t>
            </w:r>
            <w:r>
              <w:rPr>
                <w:b/>
              </w:rPr>
              <w:t>&amp;</w:t>
            </w:r>
            <w:r>
              <w:rPr>
                <w:b/>
                <w:spacing w:val="15"/>
              </w:rPr>
              <w:t xml:space="preserve"> </w:t>
            </w:r>
            <w:r>
              <w:rPr>
                <w:b/>
              </w:rPr>
              <w:t>Mr.</w:t>
            </w:r>
            <w:r>
              <w:rPr>
                <w:b/>
                <w:spacing w:val="17"/>
              </w:rPr>
              <w:t xml:space="preserve"> </w:t>
            </w:r>
            <w:r>
              <w:rPr>
                <w:b/>
              </w:rPr>
              <w:t>L.</w:t>
            </w:r>
            <w:r>
              <w:rPr>
                <w:b/>
                <w:spacing w:val="18"/>
              </w:rPr>
              <w:t xml:space="preserve"> </w:t>
            </w:r>
            <w:r>
              <w:rPr>
                <w:b/>
              </w:rPr>
              <w:t>Martin</w:t>
            </w:r>
            <w:r>
              <w:rPr>
                <w:b/>
                <w:spacing w:val="13"/>
              </w:rPr>
              <w:t xml:space="preserve"> </w:t>
            </w:r>
            <w:r>
              <w:rPr>
                <w:b/>
                <w:spacing w:val="-2"/>
              </w:rPr>
              <w:t>Joseph</w:t>
            </w:r>
          </w:p>
        </w:tc>
        <w:tc>
          <w:tcPr>
            <w:tcW w:w="1161" w:type="dxa"/>
          </w:tcPr>
          <w:p w14:paraId="402874DD">
            <w:pPr>
              <w:pStyle w:val="10"/>
              <w:spacing w:before="2"/>
              <w:ind w:left="9" w:right="3"/>
              <w:jc w:val="center"/>
            </w:pPr>
            <w:r>
              <w:rPr>
                <w:spacing w:val="-5"/>
              </w:rPr>
              <w:t>13</w:t>
            </w:r>
          </w:p>
        </w:tc>
      </w:tr>
    </w:tbl>
    <w:p w14:paraId="18B39D06">
      <w:pPr>
        <w:pStyle w:val="10"/>
        <w:jc w:val="center"/>
        <w:sectPr>
          <w:pgSz w:w="10330" w:h="14580"/>
          <w:pgMar w:top="600" w:right="566" w:bottom="280" w:left="566" w:header="720" w:footer="720" w:gutter="0"/>
          <w:cols w:space="720" w:num="1"/>
        </w:sectPr>
      </w:pPr>
    </w:p>
    <w:p w14:paraId="717B9CEC">
      <w:pPr>
        <w:pStyle w:val="8"/>
        <w:spacing w:before="1"/>
        <w:rPr>
          <w:rFonts w:ascii="Palatino Linotype"/>
          <w:b/>
          <w:sz w:val="2"/>
        </w:rPr>
      </w:pPr>
    </w:p>
    <w:tbl>
      <w:tblPr>
        <w:tblStyle w:val="7"/>
        <w:tblW w:w="0" w:type="auto"/>
        <w:tblInd w:w="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7"/>
        <w:gridCol w:w="7024"/>
        <w:gridCol w:w="1161"/>
      </w:tblGrid>
      <w:tr w14:paraId="24FCB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6B68E80D">
            <w:pPr>
              <w:pStyle w:val="10"/>
              <w:spacing w:before="2"/>
              <w:ind w:left="10"/>
              <w:jc w:val="center"/>
            </w:pPr>
            <w:r>
              <w:rPr>
                <w:spacing w:val="-5"/>
              </w:rPr>
              <w:t>14</w:t>
            </w:r>
          </w:p>
        </w:tc>
        <w:tc>
          <w:tcPr>
            <w:tcW w:w="7024" w:type="dxa"/>
          </w:tcPr>
          <w:p w14:paraId="476AAB8A">
            <w:pPr>
              <w:pStyle w:val="10"/>
              <w:spacing w:before="2" w:line="278" w:lineRule="auto"/>
            </w:pPr>
            <w:r>
              <w:rPr>
                <w:w w:val="105"/>
              </w:rPr>
              <w:t>The</w:t>
            </w:r>
            <w:r>
              <w:rPr>
                <w:spacing w:val="40"/>
                <w:w w:val="105"/>
              </w:rPr>
              <w:t xml:space="preserve"> </w:t>
            </w:r>
            <w:r>
              <w:rPr>
                <w:w w:val="105"/>
              </w:rPr>
              <w:t>Developing</w:t>
            </w:r>
            <w:r>
              <w:rPr>
                <w:spacing w:val="40"/>
                <w:w w:val="105"/>
              </w:rPr>
              <w:t xml:space="preserve"> </w:t>
            </w:r>
            <w:r>
              <w:rPr>
                <w:w w:val="105"/>
              </w:rPr>
              <w:t>Economy</w:t>
            </w:r>
            <w:r>
              <w:rPr>
                <w:spacing w:val="40"/>
                <w:w w:val="105"/>
              </w:rPr>
              <w:t xml:space="preserve"> </w:t>
            </w:r>
            <w:r>
              <w:rPr>
                <w:w w:val="105"/>
              </w:rPr>
              <w:t>of</w:t>
            </w:r>
            <w:r>
              <w:rPr>
                <w:spacing w:val="40"/>
                <w:w w:val="105"/>
              </w:rPr>
              <w:t xml:space="preserve"> </w:t>
            </w:r>
            <w:r>
              <w:rPr>
                <w:w w:val="105"/>
              </w:rPr>
              <w:t>Tamil</w:t>
            </w:r>
            <w:r>
              <w:rPr>
                <w:spacing w:val="40"/>
                <w:w w:val="105"/>
              </w:rPr>
              <w:t xml:space="preserve"> </w:t>
            </w:r>
            <w:r>
              <w:rPr>
                <w:w w:val="105"/>
              </w:rPr>
              <w:t>Nadu:</w:t>
            </w:r>
            <w:r>
              <w:rPr>
                <w:spacing w:val="40"/>
                <w:w w:val="105"/>
              </w:rPr>
              <w:t xml:space="preserve"> </w:t>
            </w:r>
            <w:r>
              <w:rPr>
                <w:w w:val="105"/>
              </w:rPr>
              <w:t>Growth,</w:t>
            </w:r>
            <w:r>
              <w:rPr>
                <w:spacing w:val="40"/>
                <w:w w:val="105"/>
              </w:rPr>
              <w:t xml:space="preserve"> </w:t>
            </w:r>
            <w:r>
              <w:rPr>
                <w:w w:val="105"/>
              </w:rPr>
              <w:t>Challenges,</w:t>
            </w:r>
            <w:r>
              <w:rPr>
                <w:spacing w:val="40"/>
                <w:w w:val="105"/>
              </w:rPr>
              <w:t xml:space="preserve"> </w:t>
            </w:r>
            <w:r>
              <w:rPr>
                <w:w w:val="105"/>
              </w:rPr>
              <w:t xml:space="preserve">and </w:t>
            </w:r>
            <w:r>
              <w:rPr>
                <w:spacing w:val="-2"/>
                <w:w w:val="105"/>
              </w:rPr>
              <w:t>Opportunities</w:t>
            </w:r>
          </w:p>
          <w:p w14:paraId="05788249">
            <w:pPr>
              <w:pStyle w:val="10"/>
              <w:spacing w:line="258" w:lineRule="exact"/>
              <w:rPr>
                <w:b/>
              </w:rPr>
            </w:pPr>
            <w:r>
              <w:rPr>
                <w:b/>
                <w:w w:val="105"/>
              </w:rPr>
              <w:t>K.</w:t>
            </w:r>
            <w:r>
              <w:rPr>
                <w:b/>
                <w:spacing w:val="16"/>
                <w:w w:val="105"/>
              </w:rPr>
              <w:t xml:space="preserve"> </w:t>
            </w:r>
            <w:r>
              <w:rPr>
                <w:b/>
                <w:spacing w:val="-2"/>
                <w:w w:val="105"/>
              </w:rPr>
              <w:t>Anandan</w:t>
            </w:r>
          </w:p>
        </w:tc>
        <w:tc>
          <w:tcPr>
            <w:tcW w:w="1161" w:type="dxa"/>
          </w:tcPr>
          <w:p w14:paraId="6AF11ACC">
            <w:pPr>
              <w:pStyle w:val="10"/>
              <w:spacing w:before="2"/>
              <w:ind w:left="9" w:right="3"/>
              <w:jc w:val="center"/>
            </w:pPr>
            <w:r>
              <w:rPr>
                <w:spacing w:val="-5"/>
              </w:rPr>
              <w:t>14</w:t>
            </w:r>
          </w:p>
        </w:tc>
      </w:tr>
      <w:tr w14:paraId="6CCCCE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4" w:hRule="atLeast"/>
        </w:trPr>
        <w:tc>
          <w:tcPr>
            <w:tcW w:w="917" w:type="dxa"/>
          </w:tcPr>
          <w:p w14:paraId="45E66E57">
            <w:pPr>
              <w:pStyle w:val="10"/>
              <w:spacing w:before="2"/>
              <w:ind w:left="10"/>
              <w:jc w:val="center"/>
            </w:pPr>
            <w:r>
              <w:rPr>
                <w:spacing w:val="-5"/>
              </w:rPr>
              <w:t>15</w:t>
            </w:r>
          </w:p>
        </w:tc>
        <w:tc>
          <w:tcPr>
            <w:tcW w:w="7024" w:type="dxa"/>
          </w:tcPr>
          <w:p w14:paraId="177BFE4A">
            <w:pPr>
              <w:pStyle w:val="10"/>
              <w:spacing w:before="2" w:line="280" w:lineRule="auto"/>
            </w:pPr>
            <w:r>
              <w:rPr>
                <w:w w:val="105"/>
              </w:rPr>
              <w:t>The</w:t>
            </w:r>
            <w:r>
              <w:rPr>
                <w:spacing w:val="40"/>
                <w:w w:val="105"/>
              </w:rPr>
              <w:t xml:space="preserve">  </w:t>
            </w:r>
            <w:r>
              <w:rPr>
                <w:w w:val="105"/>
              </w:rPr>
              <w:t>Trends</w:t>
            </w:r>
            <w:r>
              <w:rPr>
                <w:spacing w:val="40"/>
                <w:w w:val="105"/>
              </w:rPr>
              <w:t xml:space="preserve">  </w:t>
            </w:r>
            <w:r>
              <w:rPr>
                <w:w w:val="105"/>
              </w:rPr>
              <w:t>of</w:t>
            </w:r>
            <w:r>
              <w:rPr>
                <w:spacing w:val="40"/>
                <w:w w:val="105"/>
              </w:rPr>
              <w:t xml:space="preserve">  </w:t>
            </w:r>
            <w:r>
              <w:rPr>
                <w:w w:val="105"/>
              </w:rPr>
              <w:t>Migrationand</w:t>
            </w:r>
            <w:r>
              <w:rPr>
                <w:spacing w:val="40"/>
                <w:w w:val="105"/>
              </w:rPr>
              <w:t xml:space="preserve">  </w:t>
            </w:r>
            <w:r>
              <w:rPr>
                <w:w w:val="105"/>
              </w:rPr>
              <w:t>its</w:t>
            </w:r>
            <w:r>
              <w:rPr>
                <w:spacing w:val="40"/>
                <w:w w:val="105"/>
              </w:rPr>
              <w:t xml:space="preserve">  </w:t>
            </w:r>
            <w:r>
              <w:rPr>
                <w:w w:val="105"/>
              </w:rPr>
              <w:t>Impact</w:t>
            </w:r>
            <w:r>
              <w:rPr>
                <w:spacing w:val="40"/>
                <w:w w:val="105"/>
              </w:rPr>
              <w:t xml:space="preserve">  </w:t>
            </w:r>
            <w:r>
              <w:rPr>
                <w:w w:val="105"/>
              </w:rPr>
              <w:t>on</w:t>
            </w:r>
            <w:r>
              <w:rPr>
                <w:spacing w:val="40"/>
                <w:w w:val="105"/>
              </w:rPr>
              <w:t xml:space="preserve">  </w:t>
            </w:r>
            <w:r>
              <w:rPr>
                <w:w w:val="105"/>
              </w:rPr>
              <w:t>the</w:t>
            </w:r>
            <w:r>
              <w:rPr>
                <w:spacing w:val="40"/>
                <w:w w:val="105"/>
              </w:rPr>
              <w:t xml:space="preserve">  </w:t>
            </w:r>
            <w:r>
              <w:rPr>
                <w:w w:val="105"/>
              </w:rPr>
              <w:t>Growth</w:t>
            </w:r>
            <w:r>
              <w:rPr>
                <w:spacing w:val="40"/>
                <w:w w:val="105"/>
              </w:rPr>
              <w:t xml:space="preserve">  </w:t>
            </w:r>
            <w:r>
              <w:rPr>
                <w:w w:val="105"/>
              </w:rPr>
              <w:t>of Urbanization – An Economic Perspective in Tamil Nadu</w:t>
            </w:r>
          </w:p>
          <w:p w14:paraId="135C36DF">
            <w:pPr>
              <w:pStyle w:val="10"/>
              <w:spacing w:line="252" w:lineRule="exact"/>
              <w:rPr>
                <w:b/>
              </w:rPr>
            </w:pPr>
            <w:r>
              <w:rPr>
                <w:b/>
              </w:rPr>
              <w:t>Dr. Ramakrishnan</w:t>
            </w:r>
            <w:r>
              <w:rPr>
                <w:b/>
                <w:spacing w:val="-1"/>
              </w:rPr>
              <w:t xml:space="preserve"> </w:t>
            </w:r>
            <w:r>
              <w:rPr>
                <w:b/>
                <w:spacing w:val="-2"/>
              </w:rPr>
              <w:t>Singarajan</w:t>
            </w:r>
          </w:p>
        </w:tc>
        <w:tc>
          <w:tcPr>
            <w:tcW w:w="1161" w:type="dxa"/>
          </w:tcPr>
          <w:p w14:paraId="69A8E8CF">
            <w:pPr>
              <w:pStyle w:val="10"/>
              <w:spacing w:before="2"/>
              <w:ind w:left="9" w:right="3"/>
              <w:jc w:val="center"/>
            </w:pPr>
            <w:r>
              <w:rPr>
                <w:spacing w:val="-5"/>
              </w:rPr>
              <w:t>15</w:t>
            </w:r>
          </w:p>
        </w:tc>
      </w:tr>
      <w:tr w14:paraId="6C5D9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917" w:type="dxa"/>
          </w:tcPr>
          <w:p w14:paraId="5C6C2B28">
            <w:pPr>
              <w:pStyle w:val="10"/>
              <w:spacing w:before="2"/>
              <w:ind w:left="10"/>
              <w:jc w:val="center"/>
            </w:pPr>
            <w:r>
              <w:rPr>
                <w:spacing w:val="-5"/>
              </w:rPr>
              <w:t>16</w:t>
            </w:r>
          </w:p>
        </w:tc>
        <w:tc>
          <w:tcPr>
            <w:tcW w:w="7024" w:type="dxa"/>
          </w:tcPr>
          <w:p w14:paraId="5061E4DD">
            <w:pPr>
              <w:pStyle w:val="10"/>
              <w:spacing w:before="2"/>
            </w:pPr>
            <w:r>
              <w:rPr>
                <w:w w:val="105"/>
              </w:rPr>
              <w:t>A</w:t>
            </w:r>
            <w:r>
              <w:rPr>
                <w:spacing w:val="5"/>
                <w:w w:val="105"/>
              </w:rPr>
              <w:t xml:space="preserve"> </w:t>
            </w:r>
            <w:r>
              <w:rPr>
                <w:w w:val="105"/>
              </w:rPr>
              <w:t>Study</w:t>
            </w:r>
            <w:r>
              <w:rPr>
                <w:spacing w:val="3"/>
                <w:w w:val="105"/>
              </w:rPr>
              <w:t xml:space="preserve"> </w:t>
            </w:r>
            <w:r>
              <w:rPr>
                <w:w w:val="105"/>
              </w:rPr>
              <w:t>of</w:t>
            </w:r>
            <w:r>
              <w:rPr>
                <w:spacing w:val="2"/>
                <w:w w:val="105"/>
              </w:rPr>
              <w:t xml:space="preserve"> </w:t>
            </w:r>
            <w:r>
              <w:rPr>
                <w:w w:val="105"/>
              </w:rPr>
              <w:t>Agriculture's</w:t>
            </w:r>
            <w:r>
              <w:rPr>
                <w:spacing w:val="1"/>
                <w:w w:val="105"/>
              </w:rPr>
              <w:t xml:space="preserve"> </w:t>
            </w:r>
            <w:r>
              <w:rPr>
                <w:w w:val="105"/>
              </w:rPr>
              <w:t>Shifting</w:t>
            </w:r>
            <w:r>
              <w:rPr>
                <w:spacing w:val="4"/>
                <w:w w:val="105"/>
              </w:rPr>
              <w:t xml:space="preserve"> </w:t>
            </w:r>
            <w:r>
              <w:rPr>
                <w:w w:val="105"/>
              </w:rPr>
              <w:t>Share</w:t>
            </w:r>
            <w:r>
              <w:rPr>
                <w:spacing w:val="4"/>
                <w:w w:val="105"/>
              </w:rPr>
              <w:t xml:space="preserve"> </w:t>
            </w:r>
            <w:r>
              <w:rPr>
                <w:w w:val="105"/>
              </w:rPr>
              <w:t>in</w:t>
            </w:r>
            <w:r>
              <w:rPr>
                <w:spacing w:val="5"/>
                <w:w w:val="105"/>
              </w:rPr>
              <w:t xml:space="preserve"> </w:t>
            </w:r>
            <w:r>
              <w:rPr>
                <w:w w:val="105"/>
              </w:rPr>
              <w:t>Tamil</w:t>
            </w:r>
            <w:r>
              <w:rPr>
                <w:spacing w:val="4"/>
                <w:w w:val="105"/>
              </w:rPr>
              <w:t xml:space="preserve"> </w:t>
            </w:r>
            <w:r>
              <w:rPr>
                <w:w w:val="105"/>
              </w:rPr>
              <w:t>Nadu's</w:t>
            </w:r>
            <w:r>
              <w:rPr>
                <w:spacing w:val="4"/>
                <w:w w:val="105"/>
              </w:rPr>
              <w:t xml:space="preserve"> </w:t>
            </w:r>
            <w:r>
              <w:rPr>
                <w:spacing w:val="-4"/>
                <w:w w:val="105"/>
              </w:rPr>
              <w:t>GSDP</w:t>
            </w:r>
          </w:p>
          <w:p w14:paraId="270BB003">
            <w:pPr>
              <w:pStyle w:val="10"/>
              <w:spacing w:before="37"/>
              <w:rPr>
                <w:b/>
              </w:rPr>
            </w:pPr>
            <w:r>
              <w:rPr>
                <w:b/>
                <w:w w:val="105"/>
              </w:rPr>
              <w:t>M.</w:t>
            </w:r>
            <w:r>
              <w:rPr>
                <w:b/>
                <w:spacing w:val="2"/>
                <w:w w:val="105"/>
              </w:rPr>
              <w:t xml:space="preserve"> </w:t>
            </w:r>
            <w:r>
              <w:rPr>
                <w:b/>
                <w:w w:val="105"/>
              </w:rPr>
              <w:t>Sangeetha</w:t>
            </w:r>
            <w:r>
              <w:rPr>
                <w:b/>
                <w:spacing w:val="2"/>
                <w:w w:val="105"/>
              </w:rPr>
              <w:t xml:space="preserve"> </w:t>
            </w:r>
            <w:r>
              <w:rPr>
                <w:b/>
                <w:w w:val="105"/>
              </w:rPr>
              <w:t>&amp;</w:t>
            </w:r>
            <w:r>
              <w:rPr>
                <w:b/>
                <w:spacing w:val="4"/>
                <w:w w:val="105"/>
              </w:rPr>
              <w:t xml:space="preserve"> </w:t>
            </w:r>
            <w:r>
              <w:rPr>
                <w:b/>
                <w:w w:val="105"/>
              </w:rPr>
              <w:t>S.</w:t>
            </w:r>
            <w:r>
              <w:rPr>
                <w:b/>
                <w:spacing w:val="3"/>
                <w:w w:val="105"/>
              </w:rPr>
              <w:t xml:space="preserve"> </w:t>
            </w:r>
            <w:r>
              <w:rPr>
                <w:b/>
                <w:w w:val="105"/>
              </w:rPr>
              <w:t>Sai</w:t>
            </w:r>
            <w:r>
              <w:rPr>
                <w:b/>
                <w:spacing w:val="1"/>
                <w:w w:val="105"/>
              </w:rPr>
              <w:t xml:space="preserve"> </w:t>
            </w:r>
            <w:r>
              <w:rPr>
                <w:b/>
                <w:spacing w:val="-2"/>
                <w:w w:val="105"/>
              </w:rPr>
              <w:t>Varsha</w:t>
            </w:r>
          </w:p>
        </w:tc>
        <w:tc>
          <w:tcPr>
            <w:tcW w:w="1161" w:type="dxa"/>
          </w:tcPr>
          <w:p w14:paraId="210B1009">
            <w:pPr>
              <w:pStyle w:val="10"/>
              <w:spacing w:before="2"/>
              <w:ind w:left="9" w:right="3"/>
              <w:jc w:val="center"/>
            </w:pPr>
            <w:r>
              <w:rPr>
                <w:spacing w:val="-5"/>
              </w:rPr>
              <w:t>16</w:t>
            </w:r>
          </w:p>
        </w:tc>
      </w:tr>
      <w:tr w14:paraId="3FA86A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2" w:hRule="atLeast"/>
        </w:trPr>
        <w:tc>
          <w:tcPr>
            <w:tcW w:w="917" w:type="dxa"/>
          </w:tcPr>
          <w:p w14:paraId="42920686">
            <w:pPr>
              <w:pStyle w:val="10"/>
              <w:spacing w:before="2"/>
              <w:ind w:left="10"/>
              <w:jc w:val="center"/>
            </w:pPr>
            <w:r>
              <w:rPr>
                <w:spacing w:val="-5"/>
              </w:rPr>
              <w:t>17</w:t>
            </w:r>
          </w:p>
        </w:tc>
        <w:tc>
          <w:tcPr>
            <w:tcW w:w="7024" w:type="dxa"/>
          </w:tcPr>
          <w:p w14:paraId="603EEBB9">
            <w:pPr>
              <w:pStyle w:val="10"/>
              <w:spacing w:before="2" w:line="278" w:lineRule="auto"/>
              <w:ind w:right="99"/>
              <w:jc w:val="both"/>
            </w:pPr>
            <w:r>
              <w:rPr>
                <w:w w:val="105"/>
              </w:rPr>
              <w:t xml:space="preserve">Sectoral Transformation and Economic Growth in Tamil Nadu: Analysing the Contributions of Primary, Secondary and Tertiary </w:t>
            </w:r>
            <w:r>
              <w:rPr>
                <w:spacing w:val="-2"/>
                <w:w w:val="105"/>
              </w:rPr>
              <w:t>Sectors</w:t>
            </w:r>
          </w:p>
          <w:p w14:paraId="72648E03">
            <w:pPr>
              <w:pStyle w:val="10"/>
              <w:jc w:val="both"/>
              <w:rPr>
                <w:b/>
              </w:rPr>
            </w:pPr>
            <w:r>
              <w:rPr>
                <w:b/>
                <w:w w:val="105"/>
              </w:rPr>
              <w:t>Nirmal</w:t>
            </w:r>
            <w:r>
              <w:rPr>
                <w:b/>
                <w:spacing w:val="5"/>
                <w:w w:val="105"/>
              </w:rPr>
              <w:t xml:space="preserve"> </w:t>
            </w:r>
            <w:r>
              <w:rPr>
                <w:b/>
                <w:w w:val="105"/>
              </w:rPr>
              <w:t>Sabu</w:t>
            </w:r>
            <w:r>
              <w:rPr>
                <w:b/>
                <w:spacing w:val="2"/>
                <w:w w:val="105"/>
              </w:rPr>
              <w:t xml:space="preserve"> </w:t>
            </w:r>
            <w:r>
              <w:rPr>
                <w:b/>
                <w:w w:val="105"/>
              </w:rPr>
              <w:t>&amp;</w:t>
            </w:r>
            <w:r>
              <w:rPr>
                <w:b/>
                <w:spacing w:val="6"/>
                <w:w w:val="105"/>
              </w:rPr>
              <w:t xml:space="preserve"> </w:t>
            </w:r>
            <w:r>
              <w:rPr>
                <w:b/>
                <w:w w:val="105"/>
              </w:rPr>
              <w:t>Dr.</w:t>
            </w:r>
            <w:r>
              <w:rPr>
                <w:b/>
                <w:spacing w:val="5"/>
                <w:w w:val="105"/>
              </w:rPr>
              <w:t xml:space="preserve"> </w:t>
            </w:r>
            <w:r>
              <w:rPr>
                <w:b/>
                <w:w w:val="105"/>
              </w:rPr>
              <w:t xml:space="preserve">A. </w:t>
            </w:r>
            <w:r>
              <w:rPr>
                <w:b/>
                <w:spacing w:val="-2"/>
                <w:w w:val="105"/>
              </w:rPr>
              <w:t>Mariyappan</w:t>
            </w:r>
          </w:p>
        </w:tc>
        <w:tc>
          <w:tcPr>
            <w:tcW w:w="1161" w:type="dxa"/>
          </w:tcPr>
          <w:p w14:paraId="44B2C332">
            <w:pPr>
              <w:pStyle w:val="10"/>
              <w:spacing w:before="2"/>
              <w:ind w:left="9" w:right="3"/>
              <w:jc w:val="center"/>
            </w:pPr>
            <w:r>
              <w:rPr>
                <w:spacing w:val="-5"/>
              </w:rPr>
              <w:t>17</w:t>
            </w:r>
          </w:p>
        </w:tc>
      </w:tr>
      <w:tr w14:paraId="37A98B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5" w:hRule="atLeast"/>
        </w:trPr>
        <w:tc>
          <w:tcPr>
            <w:tcW w:w="917" w:type="dxa"/>
          </w:tcPr>
          <w:p w14:paraId="089E6E3E">
            <w:pPr>
              <w:pStyle w:val="10"/>
              <w:spacing w:before="2"/>
              <w:ind w:left="10"/>
              <w:jc w:val="center"/>
            </w:pPr>
            <w:r>
              <w:rPr>
                <w:spacing w:val="-5"/>
              </w:rPr>
              <w:t>18</w:t>
            </w:r>
          </w:p>
        </w:tc>
        <w:tc>
          <w:tcPr>
            <w:tcW w:w="7024" w:type="dxa"/>
          </w:tcPr>
          <w:p w14:paraId="5B6B7576">
            <w:pPr>
              <w:pStyle w:val="10"/>
              <w:spacing w:before="2" w:line="280" w:lineRule="auto"/>
            </w:pPr>
            <w:r>
              <w:rPr>
                <w:w w:val="105"/>
              </w:rPr>
              <w:t>Invisible</w:t>
            </w:r>
            <w:r>
              <w:rPr>
                <w:spacing w:val="80"/>
                <w:w w:val="105"/>
              </w:rPr>
              <w:t xml:space="preserve"> </w:t>
            </w:r>
            <w:r>
              <w:rPr>
                <w:w w:val="105"/>
              </w:rPr>
              <w:t>Backbone:</w:t>
            </w:r>
            <w:r>
              <w:rPr>
                <w:spacing w:val="80"/>
                <w:w w:val="105"/>
              </w:rPr>
              <w:t xml:space="preserve"> </w:t>
            </w:r>
            <w:r>
              <w:rPr>
                <w:w w:val="105"/>
              </w:rPr>
              <w:t>Migrants</w:t>
            </w:r>
            <w:r>
              <w:rPr>
                <w:spacing w:val="80"/>
                <w:w w:val="105"/>
              </w:rPr>
              <w:t xml:space="preserve"> </w:t>
            </w:r>
            <w:r>
              <w:rPr>
                <w:w w:val="105"/>
              </w:rPr>
              <w:t>Workers'</w:t>
            </w:r>
            <w:r>
              <w:rPr>
                <w:spacing w:val="80"/>
                <w:w w:val="105"/>
              </w:rPr>
              <w:t xml:space="preserve"> </w:t>
            </w:r>
            <w:r>
              <w:rPr>
                <w:w w:val="105"/>
              </w:rPr>
              <w:t>Lives</w:t>
            </w:r>
            <w:r>
              <w:rPr>
                <w:spacing w:val="80"/>
                <w:w w:val="105"/>
              </w:rPr>
              <w:t xml:space="preserve"> </w:t>
            </w:r>
            <w:r>
              <w:rPr>
                <w:w w:val="105"/>
              </w:rPr>
              <w:t>in</w:t>
            </w:r>
            <w:r>
              <w:rPr>
                <w:spacing w:val="80"/>
                <w:w w:val="105"/>
              </w:rPr>
              <w:t xml:space="preserve"> </w:t>
            </w:r>
            <w:r>
              <w:rPr>
                <w:w w:val="105"/>
              </w:rPr>
              <w:t>Virudhunagar, Tamil Nadu</w:t>
            </w:r>
          </w:p>
          <w:p w14:paraId="4B5FF5A0">
            <w:pPr>
              <w:pStyle w:val="10"/>
              <w:spacing w:line="252" w:lineRule="exact"/>
              <w:rPr>
                <w:b/>
              </w:rPr>
            </w:pPr>
            <w:r>
              <w:rPr>
                <w:b/>
              </w:rPr>
              <w:t>Dr.</w:t>
            </w:r>
            <w:r>
              <w:rPr>
                <w:b/>
                <w:spacing w:val="18"/>
              </w:rPr>
              <w:t xml:space="preserve"> </w:t>
            </w:r>
            <w:r>
              <w:rPr>
                <w:b/>
              </w:rPr>
              <w:t>J.</w:t>
            </w:r>
            <w:r>
              <w:rPr>
                <w:b/>
                <w:spacing w:val="18"/>
              </w:rPr>
              <w:t xml:space="preserve"> </w:t>
            </w:r>
            <w:r>
              <w:rPr>
                <w:b/>
              </w:rPr>
              <w:t>Jaya</w:t>
            </w:r>
            <w:r>
              <w:rPr>
                <w:b/>
                <w:spacing w:val="19"/>
              </w:rPr>
              <w:t xml:space="preserve"> </w:t>
            </w:r>
            <w:r>
              <w:rPr>
                <w:b/>
              </w:rPr>
              <w:t>Lakshmi</w:t>
            </w:r>
            <w:r>
              <w:rPr>
                <w:b/>
                <w:spacing w:val="16"/>
              </w:rPr>
              <w:t xml:space="preserve"> </w:t>
            </w:r>
            <w:r>
              <w:rPr>
                <w:b/>
              </w:rPr>
              <w:t>&amp;</w:t>
            </w:r>
            <w:r>
              <w:rPr>
                <w:b/>
                <w:spacing w:val="19"/>
              </w:rPr>
              <w:t xml:space="preserve"> </w:t>
            </w:r>
            <w:r>
              <w:rPr>
                <w:b/>
              </w:rPr>
              <w:t>Lt.</w:t>
            </w:r>
            <w:r>
              <w:rPr>
                <w:b/>
                <w:spacing w:val="19"/>
              </w:rPr>
              <w:t xml:space="preserve"> </w:t>
            </w:r>
            <w:r>
              <w:rPr>
                <w:b/>
              </w:rPr>
              <w:t>Dr.</w:t>
            </w:r>
            <w:r>
              <w:rPr>
                <w:b/>
                <w:spacing w:val="18"/>
              </w:rPr>
              <w:t xml:space="preserve"> </w:t>
            </w:r>
            <w:r>
              <w:rPr>
                <w:b/>
              </w:rPr>
              <w:t>S.</w:t>
            </w:r>
            <w:r>
              <w:rPr>
                <w:b/>
                <w:spacing w:val="16"/>
              </w:rPr>
              <w:t xml:space="preserve"> </w:t>
            </w:r>
            <w:r>
              <w:rPr>
                <w:b/>
                <w:spacing w:val="-2"/>
              </w:rPr>
              <w:t>Gnanaprakesh</w:t>
            </w:r>
          </w:p>
        </w:tc>
        <w:tc>
          <w:tcPr>
            <w:tcW w:w="1161" w:type="dxa"/>
          </w:tcPr>
          <w:p w14:paraId="496EAB55">
            <w:pPr>
              <w:pStyle w:val="10"/>
              <w:spacing w:before="2"/>
              <w:ind w:left="9" w:right="3"/>
              <w:jc w:val="center"/>
            </w:pPr>
            <w:r>
              <w:rPr>
                <w:spacing w:val="-5"/>
              </w:rPr>
              <w:t>18</w:t>
            </w:r>
          </w:p>
        </w:tc>
      </w:tr>
      <w:tr w14:paraId="03411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917" w:type="dxa"/>
          </w:tcPr>
          <w:p w14:paraId="3F4D1382">
            <w:pPr>
              <w:pStyle w:val="10"/>
              <w:spacing w:before="2"/>
              <w:ind w:left="10"/>
              <w:jc w:val="center"/>
            </w:pPr>
            <w:r>
              <w:rPr>
                <w:spacing w:val="-5"/>
              </w:rPr>
              <w:t>19</w:t>
            </w:r>
          </w:p>
        </w:tc>
        <w:tc>
          <w:tcPr>
            <w:tcW w:w="7024" w:type="dxa"/>
          </w:tcPr>
          <w:p w14:paraId="70C2B8A4">
            <w:pPr>
              <w:pStyle w:val="10"/>
              <w:spacing w:before="2"/>
            </w:pPr>
            <w:r>
              <w:rPr>
                <w:w w:val="105"/>
              </w:rPr>
              <w:t>Digital Economy</w:t>
            </w:r>
            <w:r>
              <w:rPr>
                <w:spacing w:val="-4"/>
                <w:w w:val="105"/>
              </w:rPr>
              <w:t xml:space="preserve"> </w:t>
            </w:r>
            <w:r>
              <w:rPr>
                <w:w w:val="105"/>
              </w:rPr>
              <w:t>and</w:t>
            </w:r>
            <w:r>
              <w:rPr>
                <w:spacing w:val="-1"/>
                <w:w w:val="105"/>
              </w:rPr>
              <w:t xml:space="preserve"> </w:t>
            </w:r>
            <w:r>
              <w:rPr>
                <w:w w:val="105"/>
              </w:rPr>
              <w:t>Start-Up</w:t>
            </w:r>
            <w:r>
              <w:rPr>
                <w:spacing w:val="-1"/>
                <w:w w:val="105"/>
              </w:rPr>
              <w:t xml:space="preserve"> </w:t>
            </w:r>
            <w:r>
              <w:rPr>
                <w:w w:val="105"/>
              </w:rPr>
              <w:t>Ecosystem</w:t>
            </w:r>
            <w:r>
              <w:rPr>
                <w:spacing w:val="-1"/>
                <w:w w:val="105"/>
              </w:rPr>
              <w:t xml:space="preserve"> </w:t>
            </w:r>
            <w:r>
              <w:rPr>
                <w:w w:val="105"/>
              </w:rPr>
              <w:t>in Tamil</w:t>
            </w:r>
            <w:r>
              <w:rPr>
                <w:spacing w:val="-1"/>
                <w:w w:val="105"/>
              </w:rPr>
              <w:t xml:space="preserve"> </w:t>
            </w:r>
            <w:r>
              <w:rPr>
                <w:spacing w:val="-4"/>
                <w:w w:val="105"/>
              </w:rPr>
              <w:t>Nadu</w:t>
            </w:r>
          </w:p>
          <w:p w14:paraId="742F7214">
            <w:pPr>
              <w:pStyle w:val="10"/>
              <w:spacing w:before="37"/>
              <w:rPr>
                <w:b/>
              </w:rPr>
            </w:pPr>
            <w:r>
              <w:rPr>
                <w:b/>
              </w:rPr>
              <w:t>Dr.</w:t>
            </w:r>
            <w:r>
              <w:rPr>
                <w:b/>
                <w:spacing w:val="18"/>
              </w:rPr>
              <w:t xml:space="preserve"> </w:t>
            </w:r>
            <w:r>
              <w:rPr>
                <w:b/>
              </w:rPr>
              <w:t>J.</w:t>
            </w:r>
            <w:r>
              <w:rPr>
                <w:b/>
                <w:spacing w:val="18"/>
              </w:rPr>
              <w:t xml:space="preserve"> </w:t>
            </w:r>
            <w:r>
              <w:rPr>
                <w:b/>
              </w:rPr>
              <w:t>Suresh</w:t>
            </w:r>
            <w:r>
              <w:rPr>
                <w:b/>
                <w:spacing w:val="14"/>
              </w:rPr>
              <w:t xml:space="preserve"> </w:t>
            </w:r>
            <w:r>
              <w:rPr>
                <w:b/>
              </w:rPr>
              <w:t>Kumar</w:t>
            </w:r>
            <w:r>
              <w:rPr>
                <w:b/>
                <w:spacing w:val="17"/>
              </w:rPr>
              <w:t xml:space="preserve"> </w:t>
            </w:r>
            <w:r>
              <w:rPr>
                <w:b/>
              </w:rPr>
              <w:t>&amp;</w:t>
            </w:r>
            <w:r>
              <w:rPr>
                <w:b/>
                <w:spacing w:val="16"/>
              </w:rPr>
              <w:t xml:space="preserve"> </w:t>
            </w:r>
            <w:r>
              <w:rPr>
                <w:b/>
              </w:rPr>
              <w:t>Dr.</w:t>
            </w:r>
            <w:r>
              <w:rPr>
                <w:b/>
                <w:spacing w:val="18"/>
              </w:rPr>
              <w:t xml:space="preserve"> </w:t>
            </w:r>
            <w:r>
              <w:rPr>
                <w:b/>
              </w:rPr>
              <w:t>S.</w:t>
            </w:r>
            <w:r>
              <w:rPr>
                <w:b/>
                <w:spacing w:val="15"/>
              </w:rPr>
              <w:t xml:space="preserve"> </w:t>
            </w:r>
            <w:r>
              <w:rPr>
                <w:b/>
                <w:spacing w:val="-2"/>
              </w:rPr>
              <w:t>Madheswaran</w:t>
            </w:r>
          </w:p>
        </w:tc>
        <w:tc>
          <w:tcPr>
            <w:tcW w:w="1161" w:type="dxa"/>
          </w:tcPr>
          <w:p w14:paraId="388F6450">
            <w:pPr>
              <w:pStyle w:val="10"/>
              <w:spacing w:before="2"/>
              <w:ind w:left="9" w:right="3"/>
              <w:jc w:val="center"/>
            </w:pPr>
            <w:r>
              <w:rPr>
                <w:spacing w:val="-5"/>
              </w:rPr>
              <w:t>19</w:t>
            </w:r>
          </w:p>
        </w:tc>
      </w:tr>
      <w:tr w14:paraId="6A9DE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05C992B7">
            <w:pPr>
              <w:pStyle w:val="10"/>
              <w:spacing w:before="2"/>
              <w:ind w:left="10"/>
              <w:jc w:val="center"/>
            </w:pPr>
            <w:r>
              <w:rPr>
                <w:spacing w:val="-5"/>
              </w:rPr>
              <w:t>20</w:t>
            </w:r>
          </w:p>
        </w:tc>
        <w:tc>
          <w:tcPr>
            <w:tcW w:w="7024" w:type="dxa"/>
          </w:tcPr>
          <w:p w14:paraId="7375655F">
            <w:pPr>
              <w:pStyle w:val="10"/>
              <w:spacing w:before="2" w:line="278" w:lineRule="auto"/>
            </w:pPr>
            <w:r>
              <w:rPr>
                <w:w w:val="105"/>
              </w:rPr>
              <w:t>The</w:t>
            </w:r>
            <w:r>
              <w:rPr>
                <w:spacing w:val="37"/>
                <w:w w:val="105"/>
              </w:rPr>
              <w:t xml:space="preserve"> </w:t>
            </w:r>
            <w:r>
              <w:rPr>
                <w:w w:val="105"/>
              </w:rPr>
              <w:t>Role</w:t>
            </w:r>
            <w:r>
              <w:rPr>
                <w:spacing w:val="37"/>
                <w:w w:val="105"/>
              </w:rPr>
              <w:t xml:space="preserve"> </w:t>
            </w:r>
            <w:r>
              <w:rPr>
                <w:w w:val="105"/>
              </w:rPr>
              <w:t>of</w:t>
            </w:r>
            <w:r>
              <w:rPr>
                <w:spacing w:val="38"/>
                <w:w w:val="105"/>
              </w:rPr>
              <w:t xml:space="preserve"> </w:t>
            </w:r>
            <w:r>
              <w:rPr>
                <w:w w:val="105"/>
              </w:rPr>
              <w:t>Determinants</w:t>
            </w:r>
            <w:r>
              <w:rPr>
                <w:spacing w:val="37"/>
                <w:w w:val="105"/>
              </w:rPr>
              <w:t xml:space="preserve"> </w:t>
            </w:r>
            <w:r>
              <w:rPr>
                <w:w w:val="105"/>
              </w:rPr>
              <w:t>of</w:t>
            </w:r>
            <w:r>
              <w:rPr>
                <w:spacing w:val="35"/>
                <w:w w:val="105"/>
              </w:rPr>
              <w:t xml:space="preserve"> </w:t>
            </w:r>
            <w:r>
              <w:rPr>
                <w:w w:val="105"/>
              </w:rPr>
              <w:t>Human</w:t>
            </w:r>
            <w:r>
              <w:rPr>
                <w:spacing w:val="35"/>
                <w:w w:val="105"/>
              </w:rPr>
              <w:t xml:space="preserve"> </w:t>
            </w:r>
            <w:r>
              <w:rPr>
                <w:w w:val="105"/>
              </w:rPr>
              <w:t>Development</w:t>
            </w:r>
            <w:r>
              <w:rPr>
                <w:spacing w:val="37"/>
                <w:w w:val="105"/>
              </w:rPr>
              <w:t xml:space="preserve"> </w:t>
            </w:r>
            <w:r>
              <w:rPr>
                <w:w w:val="105"/>
              </w:rPr>
              <w:t>Index</w:t>
            </w:r>
            <w:r>
              <w:rPr>
                <w:spacing w:val="36"/>
                <w:w w:val="105"/>
              </w:rPr>
              <w:t xml:space="preserve"> </w:t>
            </w:r>
            <w:r>
              <w:rPr>
                <w:w w:val="105"/>
              </w:rPr>
              <w:t>(HDI)</w:t>
            </w:r>
            <w:r>
              <w:rPr>
                <w:spacing w:val="38"/>
                <w:w w:val="105"/>
              </w:rPr>
              <w:t xml:space="preserve"> </w:t>
            </w:r>
            <w:r>
              <w:rPr>
                <w:w w:val="105"/>
              </w:rPr>
              <w:t>on Growth of Tamil Nadu, India</w:t>
            </w:r>
          </w:p>
          <w:p w14:paraId="599556C3">
            <w:pPr>
              <w:pStyle w:val="10"/>
              <w:spacing w:line="255" w:lineRule="exact"/>
              <w:rPr>
                <w:b/>
              </w:rPr>
            </w:pPr>
            <w:r>
              <w:rPr>
                <w:b/>
                <w:w w:val="105"/>
              </w:rPr>
              <w:t>Dr.</w:t>
            </w:r>
            <w:r>
              <w:rPr>
                <w:b/>
                <w:spacing w:val="-1"/>
                <w:w w:val="105"/>
              </w:rPr>
              <w:t xml:space="preserve"> </w:t>
            </w:r>
            <w:r>
              <w:rPr>
                <w:b/>
                <w:w w:val="105"/>
              </w:rPr>
              <w:t>P.</w:t>
            </w:r>
            <w:r>
              <w:rPr>
                <w:b/>
                <w:spacing w:val="-2"/>
                <w:w w:val="105"/>
              </w:rPr>
              <w:t xml:space="preserve"> </w:t>
            </w:r>
            <w:r>
              <w:rPr>
                <w:b/>
                <w:w w:val="105"/>
              </w:rPr>
              <w:t>Nadimuthu</w:t>
            </w:r>
            <w:r>
              <w:rPr>
                <w:b/>
                <w:spacing w:val="-1"/>
                <w:w w:val="105"/>
              </w:rPr>
              <w:t xml:space="preserve"> </w:t>
            </w:r>
            <w:r>
              <w:rPr>
                <w:b/>
                <w:w w:val="105"/>
              </w:rPr>
              <w:t>&amp;</w:t>
            </w:r>
            <w:r>
              <w:rPr>
                <w:b/>
                <w:spacing w:val="-2"/>
                <w:w w:val="105"/>
              </w:rPr>
              <w:t xml:space="preserve"> </w:t>
            </w:r>
            <w:r>
              <w:rPr>
                <w:b/>
                <w:w w:val="105"/>
              </w:rPr>
              <w:t>Mr.</w:t>
            </w:r>
            <w:r>
              <w:rPr>
                <w:b/>
                <w:spacing w:val="-2"/>
                <w:w w:val="105"/>
              </w:rPr>
              <w:t xml:space="preserve"> </w:t>
            </w:r>
            <w:r>
              <w:rPr>
                <w:b/>
                <w:w w:val="105"/>
              </w:rPr>
              <w:t>P.</w:t>
            </w:r>
            <w:r>
              <w:rPr>
                <w:b/>
                <w:spacing w:val="-1"/>
                <w:w w:val="105"/>
              </w:rPr>
              <w:t xml:space="preserve"> </w:t>
            </w:r>
            <w:r>
              <w:rPr>
                <w:b/>
                <w:spacing w:val="-2"/>
                <w:w w:val="105"/>
              </w:rPr>
              <w:t>Nagaraj</w:t>
            </w:r>
          </w:p>
        </w:tc>
        <w:tc>
          <w:tcPr>
            <w:tcW w:w="1161" w:type="dxa"/>
          </w:tcPr>
          <w:p w14:paraId="6BF014EF">
            <w:pPr>
              <w:pStyle w:val="10"/>
              <w:spacing w:before="2"/>
              <w:ind w:left="9" w:right="3"/>
              <w:jc w:val="center"/>
            </w:pPr>
            <w:r>
              <w:rPr>
                <w:spacing w:val="-5"/>
              </w:rPr>
              <w:t>20</w:t>
            </w:r>
          </w:p>
        </w:tc>
      </w:tr>
      <w:tr w14:paraId="421E49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0646D870">
            <w:pPr>
              <w:pStyle w:val="10"/>
              <w:spacing w:before="2"/>
              <w:ind w:left="10"/>
              <w:jc w:val="center"/>
            </w:pPr>
            <w:r>
              <w:rPr>
                <w:spacing w:val="-5"/>
              </w:rPr>
              <w:t>21</w:t>
            </w:r>
          </w:p>
        </w:tc>
        <w:tc>
          <w:tcPr>
            <w:tcW w:w="7024" w:type="dxa"/>
          </w:tcPr>
          <w:p w14:paraId="74D51386">
            <w:pPr>
              <w:pStyle w:val="10"/>
              <w:spacing w:before="2" w:line="278" w:lineRule="auto"/>
            </w:pPr>
            <w:r>
              <w:rPr>
                <w:w w:val="105"/>
              </w:rPr>
              <w:t>An Economic Assessment of Livestock and Dairy Sector in India with Special Reference to Tamil Nadu</w:t>
            </w:r>
          </w:p>
          <w:p w14:paraId="3382DDDE">
            <w:pPr>
              <w:pStyle w:val="10"/>
              <w:spacing w:line="258" w:lineRule="exact"/>
              <w:rPr>
                <w:b/>
              </w:rPr>
            </w:pPr>
            <w:r>
              <w:rPr>
                <w:b/>
                <w:w w:val="105"/>
              </w:rPr>
              <w:t>Dr.</w:t>
            </w:r>
            <w:r>
              <w:rPr>
                <w:b/>
                <w:spacing w:val="7"/>
                <w:w w:val="105"/>
              </w:rPr>
              <w:t xml:space="preserve"> </w:t>
            </w:r>
            <w:r>
              <w:rPr>
                <w:b/>
                <w:w w:val="105"/>
              </w:rPr>
              <w:t>R.</w:t>
            </w:r>
            <w:r>
              <w:rPr>
                <w:b/>
                <w:spacing w:val="4"/>
                <w:w w:val="105"/>
              </w:rPr>
              <w:t xml:space="preserve"> </w:t>
            </w:r>
            <w:r>
              <w:rPr>
                <w:b/>
                <w:w w:val="105"/>
              </w:rPr>
              <w:t>Govindasamy</w:t>
            </w:r>
            <w:r>
              <w:rPr>
                <w:b/>
                <w:spacing w:val="4"/>
                <w:w w:val="105"/>
              </w:rPr>
              <w:t xml:space="preserve"> </w:t>
            </w:r>
            <w:r>
              <w:rPr>
                <w:b/>
                <w:w w:val="105"/>
              </w:rPr>
              <w:t>&amp;</w:t>
            </w:r>
            <w:r>
              <w:rPr>
                <w:b/>
                <w:spacing w:val="5"/>
                <w:w w:val="105"/>
              </w:rPr>
              <w:t xml:space="preserve"> </w:t>
            </w:r>
            <w:r>
              <w:rPr>
                <w:b/>
                <w:w w:val="105"/>
              </w:rPr>
              <w:t>G.</w:t>
            </w:r>
            <w:r>
              <w:rPr>
                <w:b/>
                <w:spacing w:val="7"/>
                <w:w w:val="105"/>
              </w:rPr>
              <w:t xml:space="preserve"> </w:t>
            </w:r>
            <w:r>
              <w:rPr>
                <w:b/>
                <w:spacing w:val="-2"/>
                <w:w w:val="105"/>
              </w:rPr>
              <w:t>Kaleeswari</w:t>
            </w:r>
          </w:p>
        </w:tc>
        <w:tc>
          <w:tcPr>
            <w:tcW w:w="1161" w:type="dxa"/>
          </w:tcPr>
          <w:p w14:paraId="670E6A22">
            <w:pPr>
              <w:pStyle w:val="10"/>
              <w:spacing w:before="2"/>
              <w:ind w:left="9" w:right="3"/>
              <w:jc w:val="center"/>
            </w:pPr>
            <w:r>
              <w:rPr>
                <w:spacing w:val="-5"/>
              </w:rPr>
              <w:t>21</w:t>
            </w:r>
          </w:p>
        </w:tc>
      </w:tr>
      <w:tr w14:paraId="688DD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4" w:hRule="atLeast"/>
        </w:trPr>
        <w:tc>
          <w:tcPr>
            <w:tcW w:w="917" w:type="dxa"/>
          </w:tcPr>
          <w:p w14:paraId="7BBA4EFB">
            <w:pPr>
              <w:pStyle w:val="10"/>
              <w:spacing w:before="2"/>
              <w:ind w:left="10"/>
              <w:jc w:val="center"/>
            </w:pPr>
            <w:r>
              <w:rPr>
                <w:spacing w:val="-5"/>
              </w:rPr>
              <w:t>22</w:t>
            </w:r>
          </w:p>
        </w:tc>
        <w:tc>
          <w:tcPr>
            <w:tcW w:w="7024" w:type="dxa"/>
          </w:tcPr>
          <w:p w14:paraId="4576AD03">
            <w:pPr>
              <w:pStyle w:val="10"/>
              <w:tabs>
                <w:tab w:val="left" w:pos="1070"/>
                <w:tab w:val="left" w:pos="1878"/>
                <w:tab w:val="left" w:pos="3183"/>
                <w:tab w:val="left" w:pos="3586"/>
                <w:tab w:val="left" w:pos="4366"/>
                <w:tab w:val="left" w:pos="5189"/>
                <w:tab w:val="left" w:pos="6139"/>
              </w:tabs>
              <w:spacing w:before="2" w:line="280" w:lineRule="auto"/>
              <w:ind w:right="101"/>
            </w:pPr>
            <w:r>
              <w:rPr>
                <w:spacing w:val="-2"/>
                <w:w w:val="105"/>
              </w:rPr>
              <w:t>Foreign</w:t>
            </w:r>
            <w:r>
              <w:tab/>
            </w:r>
            <w:r>
              <w:rPr>
                <w:spacing w:val="-2"/>
                <w:w w:val="105"/>
              </w:rPr>
              <w:t>Direct</w:t>
            </w:r>
            <w:r>
              <w:tab/>
            </w:r>
            <w:r>
              <w:rPr>
                <w:spacing w:val="-2"/>
                <w:w w:val="105"/>
              </w:rPr>
              <w:t>Investment</w:t>
            </w:r>
            <w:r>
              <w:tab/>
            </w:r>
            <w:r>
              <w:rPr>
                <w:spacing w:val="-6"/>
                <w:w w:val="105"/>
              </w:rPr>
              <w:t>in</w:t>
            </w:r>
            <w:r>
              <w:tab/>
            </w:r>
            <w:r>
              <w:rPr>
                <w:spacing w:val="-2"/>
                <w:w w:val="105"/>
              </w:rPr>
              <w:t>Tamil</w:t>
            </w:r>
            <w:r>
              <w:tab/>
            </w:r>
            <w:r>
              <w:rPr>
                <w:spacing w:val="-4"/>
                <w:w w:val="105"/>
              </w:rPr>
              <w:t>Nadu:</w:t>
            </w:r>
            <w:r>
              <w:tab/>
            </w:r>
            <w:r>
              <w:rPr>
                <w:spacing w:val="-2"/>
                <w:w w:val="105"/>
              </w:rPr>
              <w:t>Trends,</w:t>
            </w:r>
            <w:r>
              <w:tab/>
            </w:r>
            <w:r>
              <w:rPr>
                <w:spacing w:val="-6"/>
                <w:w w:val="105"/>
              </w:rPr>
              <w:t xml:space="preserve">Sectoral </w:t>
            </w:r>
            <w:r>
              <w:rPr>
                <w:w w:val="105"/>
              </w:rPr>
              <w:t>Composition and Economic Impact</w:t>
            </w:r>
          </w:p>
          <w:p w14:paraId="72EF80B3">
            <w:pPr>
              <w:pStyle w:val="10"/>
              <w:spacing w:line="252" w:lineRule="exact"/>
              <w:rPr>
                <w:b/>
              </w:rPr>
            </w:pPr>
            <w:r>
              <w:rPr>
                <w:b/>
              </w:rPr>
              <w:t>Dr.</w:t>
            </w:r>
            <w:r>
              <w:rPr>
                <w:b/>
                <w:spacing w:val="12"/>
              </w:rPr>
              <w:t xml:space="preserve"> </w:t>
            </w:r>
            <w:r>
              <w:rPr>
                <w:b/>
              </w:rPr>
              <w:t>S.</w:t>
            </w:r>
            <w:r>
              <w:rPr>
                <w:b/>
                <w:spacing w:val="12"/>
              </w:rPr>
              <w:t xml:space="preserve"> </w:t>
            </w:r>
            <w:r>
              <w:rPr>
                <w:b/>
              </w:rPr>
              <w:t>Panimaya</w:t>
            </w:r>
            <w:r>
              <w:rPr>
                <w:b/>
                <w:spacing w:val="13"/>
              </w:rPr>
              <w:t xml:space="preserve"> </w:t>
            </w:r>
            <w:r>
              <w:rPr>
                <w:b/>
                <w:spacing w:val="-4"/>
              </w:rPr>
              <w:t>Mercy</w:t>
            </w:r>
          </w:p>
        </w:tc>
        <w:tc>
          <w:tcPr>
            <w:tcW w:w="1161" w:type="dxa"/>
          </w:tcPr>
          <w:p w14:paraId="48861806">
            <w:pPr>
              <w:pStyle w:val="10"/>
              <w:spacing w:before="2"/>
              <w:ind w:left="9" w:right="3"/>
              <w:jc w:val="center"/>
            </w:pPr>
            <w:r>
              <w:rPr>
                <w:spacing w:val="-5"/>
              </w:rPr>
              <w:t>22</w:t>
            </w:r>
          </w:p>
        </w:tc>
      </w:tr>
      <w:tr w14:paraId="1A23A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2114F1B6">
            <w:pPr>
              <w:pStyle w:val="10"/>
              <w:spacing w:before="2"/>
              <w:ind w:left="10"/>
              <w:jc w:val="center"/>
            </w:pPr>
            <w:r>
              <w:rPr>
                <w:spacing w:val="-5"/>
              </w:rPr>
              <w:t>23</w:t>
            </w:r>
          </w:p>
        </w:tc>
        <w:tc>
          <w:tcPr>
            <w:tcW w:w="7024" w:type="dxa"/>
          </w:tcPr>
          <w:p w14:paraId="61DD1280">
            <w:pPr>
              <w:pStyle w:val="10"/>
              <w:spacing w:before="2" w:line="278" w:lineRule="auto"/>
            </w:pPr>
            <w:r>
              <w:rPr>
                <w:w w:val="105"/>
              </w:rPr>
              <w:t>Economic</w:t>
            </w:r>
            <w:r>
              <w:rPr>
                <w:spacing w:val="40"/>
                <w:w w:val="105"/>
              </w:rPr>
              <w:t xml:space="preserve"> </w:t>
            </w:r>
            <w:r>
              <w:rPr>
                <w:w w:val="105"/>
              </w:rPr>
              <w:t>Development</w:t>
            </w:r>
            <w:r>
              <w:rPr>
                <w:spacing w:val="40"/>
                <w:w w:val="105"/>
              </w:rPr>
              <w:t xml:space="preserve"> </w:t>
            </w:r>
            <w:r>
              <w:rPr>
                <w:w w:val="105"/>
              </w:rPr>
              <w:t>of</w:t>
            </w:r>
            <w:r>
              <w:rPr>
                <w:spacing w:val="40"/>
                <w:w w:val="105"/>
              </w:rPr>
              <w:t xml:space="preserve"> </w:t>
            </w:r>
            <w:r>
              <w:rPr>
                <w:w w:val="105"/>
              </w:rPr>
              <w:t>Tamil</w:t>
            </w:r>
            <w:r>
              <w:rPr>
                <w:spacing w:val="40"/>
                <w:w w:val="105"/>
              </w:rPr>
              <w:t xml:space="preserve"> </w:t>
            </w:r>
            <w:r>
              <w:rPr>
                <w:w w:val="105"/>
              </w:rPr>
              <w:t>Nadu:</w:t>
            </w:r>
            <w:r>
              <w:rPr>
                <w:spacing w:val="40"/>
                <w:w w:val="105"/>
              </w:rPr>
              <w:t xml:space="preserve"> </w:t>
            </w:r>
            <w:r>
              <w:rPr>
                <w:w w:val="105"/>
              </w:rPr>
              <w:t>Growth,</w:t>
            </w:r>
            <w:r>
              <w:rPr>
                <w:spacing w:val="40"/>
                <w:w w:val="105"/>
              </w:rPr>
              <w:t xml:space="preserve"> </w:t>
            </w:r>
            <w:r>
              <w:rPr>
                <w:w w:val="105"/>
              </w:rPr>
              <w:t>Challenges,</w:t>
            </w:r>
            <w:r>
              <w:rPr>
                <w:spacing w:val="40"/>
                <w:w w:val="105"/>
              </w:rPr>
              <w:t xml:space="preserve"> </w:t>
            </w:r>
            <w:r>
              <w:rPr>
                <w:w w:val="105"/>
              </w:rPr>
              <w:t>and</w:t>
            </w:r>
            <w:r>
              <w:rPr>
                <w:spacing w:val="40"/>
                <w:w w:val="105"/>
              </w:rPr>
              <w:t xml:space="preserve"> </w:t>
            </w:r>
            <w:r>
              <w:rPr>
                <w:spacing w:val="-2"/>
                <w:w w:val="105"/>
              </w:rPr>
              <w:t>Opportunities</w:t>
            </w:r>
          </w:p>
          <w:p w14:paraId="0B02BDAC">
            <w:pPr>
              <w:pStyle w:val="10"/>
              <w:spacing w:line="255" w:lineRule="exact"/>
              <w:rPr>
                <w:b/>
              </w:rPr>
            </w:pPr>
            <w:r>
              <w:rPr>
                <w:b/>
                <w:w w:val="105"/>
              </w:rPr>
              <w:t>Mr.</w:t>
            </w:r>
            <w:r>
              <w:rPr>
                <w:b/>
                <w:spacing w:val="-7"/>
                <w:w w:val="105"/>
              </w:rPr>
              <w:t xml:space="preserve"> </w:t>
            </w:r>
            <w:r>
              <w:rPr>
                <w:b/>
                <w:w w:val="105"/>
              </w:rPr>
              <w:t>M.</w:t>
            </w:r>
            <w:r>
              <w:rPr>
                <w:b/>
                <w:spacing w:val="-6"/>
                <w:w w:val="105"/>
              </w:rPr>
              <w:t xml:space="preserve"> </w:t>
            </w:r>
            <w:r>
              <w:rPr>
                <w:b/>
                <w:w w:val="105"/>
              </w:rPr>
              <w:t>Panjatcharam</w:t>
            </w:r>
            <w:r>
              <w:rPr>
                <w:b/>
                <w:spacing w:val="-8"/>
                <w:w w:val="105"/>
              </w:rPr>
              <w:t xml:space="preserve"> </w:t>
            </w:r>
            <w:r>
              <w:rPr>
                <w:b/>
                <w:w w:val="105"/>
              </w:rPr>
              <w:t>&amp;</w:t>
            </w:r>
            <w:r>
              <w:rPr>
                <w:b/>
                <w:spacing w:val="-8"/>
                <w:w w:val="105"/>
              </w:rPr>
              <w:t xml:space="preserve"> </w:t>
            </w:r>
            <w:r>
              <w:rPr>
                <w:b/>
                <w:w w:val="105"/>
              </w:rPr>
              <w:t>Dr.</w:t>
            </w:r>
            <w:r>
              <w:rPr>
                <w:b/>
                <w:spacing w:val="-8"/>
                <w:w w:val="105"/>
              </w:rPr>
              <w:t xml:space="preserve"> </w:t>
            </w:r>
            <w:r>
              <w:rPr>
                <w:b/>
                <w:w w:val="105"/>
              </w:rPr>
              <w:t>G.</w:t>
            </w:r>
            <w:r>
              <w:rPr>
                <w:b/>
                <w:spacing w:val="-7"/>
                <w:w w:val="105"/>
              </w:rPr>
              <w:t xml:space="preserve"> </w:t>
            </w:r>
            <w:r>
              <w:rPr>
                <w:b/>
                <w:spacing w:val="-2"/>
                <w:w w:val="105"/>
              </w:rPr>
              <w:t>Jayasankar</w:t>
            </w:r>
          </w:p>
        </w:tc>
        <w:tc>
          <w:tcPr>
            <w:tcW w:w="1161" w:type="dxa"/>
          </w:tcPr>
          <w:p w14:paraId="111312BA">
            <w:pPr>
              <w:pStyle w:val="10"/>
              <w:spacing w:before="2"/>
              <w:ind w:left="9" w:right="3"/>
              <w:jc w:val="center"/>
            </w:pPr>
            <w:r>
              <w:rPr>
                <w:spacing w:val="-5"/>
              </w:rPr>
              <w:t>23</w:t>
            </w:r>
          </w:p>
        </w:tc>
      </w:tr>
      <w:tr w14:paraId="773316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43EAE775">
            <w:pPr>
              <w:pStyle w:val="10"/>
              <w:spacing w:before="2"/>
              <w:ind w:left="10"/>
              <w:jc w:val="center"/>
            </w:pPr>
            <w:r>
              <w:rPr>
                <w:spacing w:val="-5"/>
              </w:rPr>
              <w:t>24</w:t>
            </w:r>
          </w:p>
        </w:tc>
        <w:tc>
          <w:tcPr>
            <w:tcW w:w="7024" w:type="dxa"/>
          </w:tcPr>
          <w:p w14:paraId="7174B6B2">
            <w:pPr>
              <w:pStyle w:val="10"/>
              <w:spacing w:before="2" w:line="278" w:lineRule="auto"/>
            </w:pPr>
            <w:r>
              <w:rPr>
                <w:w w:val="105"/>
              </w:rPr>
              <w:t>Analyzing</w:t>
            </w:r>
            <w:r>
              <w:rPr>
                <w:spacing w:val="40"/>
                <w:w w:val="105"/>
              </w:rPr>
              <w:t xml:space="preserve"> </w:t>
            </w:r>
            <w:r>
              <w:rPr>
                <w:w w:val="105"/>
              </w:rPr>
              <w:t>India's</w:t>
            </w:r>
            <w:r>
              <w:rPr>
                <w:spacing w:val="40"/>
                <w:w w:val="105"/>
              </w:rPr>
              <w:t xml:space="preserve"> </w:t>
            </w:r>
            <w:r>
              <w:rPr>
                <w:w w:val="105"/>
              </w:rPr>
              <w:t>Automobile</w:t>
            </w:r>
            <w:r>
              <w:rPr>
                <w:spacing w:val="40"/>
                <w:w w:val="105"/>
              </w:rPr>
              <w:t xml:space="preserve"> </w:t>
            </w:r>
            <w:r>
              <w:rPr>
                <w:w w:val="105"/>
              </w:rPr>
              <w:t>Industry:</w:t>
            </w:r>
            <w:r>
              <w:rPr>
                <w:spacing w:val="40"/>
                <w:w w:val="105"/>
              </w:rPr>
              <w:t xml:space="preserve"> </w:t>
            </w:r>
            <w:r>
              <w:rPr>
                <w:w w:val="105"/>
              </w:rPr>
              <w:t>Trends,</w:t>
            </w:r>
            <w:r>
              <w:rPr>
                <w:spacing w:val="40"/>
                <w:w w:val="105"/>
              </w:rPr>
              <w:t xml:space="preserve"> </w:t>
            </w:r>
            <w:r>
              <w:rPr>
                <w:w w:val="105"/>
              </w:rPr>
              <w:t>Output,</w:t>
            </w:r>
            <w:r>
              <w:rPr>
                <w:spacing w:val="40"/>
                <w:w w:val="105"/>
              </w:rPr>
              <w:t xml:space="preserve"> </w:t>
            </w:r>
            <w:r>
              <w:rPr>
                <w:w w:val="105"/>
              </w:rPr>
              <w:t>Sales</w:t>
            </w:r>
            <w:r>
              <w:rPr>
                <w:spacing w:val="40"/>
                <w:w w:val="105"/>
              </w:rPr>
              <w:t xml:space="preserve"> </w:t>
            </w:r>
            <w:r>
              <w:rPr>
                <w:w w:val="105"/>
              </w:rPr>
              <w:t xml:space="preserve">and </w:t>
            </w:r>
            <w:r>
              <w:rPr>
                <w:spacing w:val="-2"/>
                <w:w w:val="105"/>
              </w:rPr>
              <w:t>Exports</w:t>
            </w:r>
          </w:p>
          <w:p w14:paraId="3F298583">
            <w:pPr>
              <w:pStyle w:val="10"/>
              <w:rPr>
                <w:b/>
              </w:rPr>
            </w:pPr>
            <w:r>
              <w:rPr>
                <w:b/>
                <w:w w:val="105"/>
              </w:rPr>
              <w:t>Dr.</w:t>
            </w:r>
            <w:r>
              <w:rPr>
                <w:b/>
                <w:spacing w:val="1"/>
                <w:w w:val="105"/>
              </w:rPr>
              <w:t xml:space="preserve"> </w:t>
            </w:r>
            <w:r>
              <w:rPr>
                <w:b/>
                <w:w w:val="105"/>
              </w:rPr>
              <w:t>J.</w:t>
            </w:r>
            <w:r>
              <w:rPr>
                <w:b/>
                <w:spacing w:val="1"/>
                <w:w w:val="105"/>
              </w:rPr>
              <w:t xml:space="preserve"> </w:t>
            </w:r>
            <w:r>
              <w:rPr>
                <w:b/>
                <w:w w:val="105"/>
              </w:rPr>
              <w:t>Mary</w:t>
            </w:r>
            <w:r>
              <w:rPr>
                <w:b/>
                <w:spacing w:val="-1"/>
                <w:w w:val="105"/>
              </w:rPr>
              <w:t xml:space="preserve"> </w:t>
            </w:r>
            <w:r>
              <w:rPr>
                <w:b/>
                <w:spacing w:val="-4"/>
                <w:w w:val="105"/>
              </w:rPr>
              <w:t>Edal</w:t>
            </w:r>
          </w:p>
        </w:tc>
        <w:tc>
          <w:tcPr>
            <w:tcW w:w="1161" w:type="dxa"/>
          </w:tcPr>
          <w:p w14:paraId="7FD8B795">
            <w:pPr>
              <w:pStyle w:val="10"/>
              <w:spacing w:before="2"/>
              <w:ind w:left="9" w:right="3"/>
              <w:jc w:val="center"/>
            </w:pPr>
            <w:r>
              <w:rPr>
                <w:spacing w:val="-5"/>
              </w:rPr>
              <w:t>24</w:t>
            </w:r>
          </w:p>
        </w:tc>
      </w:tr>
      <w:tr w14:paraId="6A769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4" w:hRule="atLeast"/>
        </w:trPr>
        <w:tc>
          <w:tcPr>
            <w:tcW w:w="917" w:type="dxa"/>
          </w:tcPr>
          <w:p w14:paraId="38EBE2BF">
            <w:pPr>
              <w:pStyle w:val="10"/>
              <w:spacing w:before="2"/>
              <w:ind w:left="10"/>
              <w:jc w:val="center"/>
            </w:pPr>
            <w:r>
              <w:rPr>
                <w:spacing w:val="-5"/>
              </w:rPr>
              <w:t>25</w:t>
            </w:r>
          </w:p>
        </w:tc>
        <w:tc>
          <w:tcPr>
            <w:tcW w:w="7024" w:type="dxa"/>
          </w:tcPr>
          <w:p w14:paraId="546C49EE">
            <w:pPr>
              <w:pStyle w:val="10"/>
              <w:spacing w:before="2" w:line="280" w:lineRule="auto"/>
            </w:pPr>
            <w:r>
              <w:rPr>
                <w:w w:val="105"/>
              </w:rPr>
              <w:t>Analysis</w:t>
            </w:r>
            <w:r>
              <w:rPr>
                <w:spacing w:val="40"/>
                <w:w w:val="105"/>
              </w:rPr>
              <w:t xml:space="preserve"> </w:t>
            </w:r>
            <w:r>
              <w:rPr>
                <w:w w:val="105"/>
              </w:rPr>
              <w:t>the</w:t>
            </w:r>
            <w:r>
              <w:rPr>
                <w:spacing w:val="40"/>
                <w:w w:val="105"/>
              </w:rPr>
              <w:t xml:space="preserve"> </w:t>
            </w:r>
            <w:r>
              <w:rPr>
                <w:w w:val="105"/>
              </w:rPr>
              <w:t>Performance</w:t>
            </w:r>
            <w:r>
              <w:rPr>
                <w:spacing w:val="40"/>
                <w:w w:val="105"/>
              </w:rPr>
              <w:t xml:space="preserve"> </w:t>
            </w:r>
            <w:r>
              <w:rPr>
                <w:w w:val="105"/>
              </w:rPr>
              <w:t>of</w:t>
            </w:r>
            <w:r>
              <w:rPr>
                <w:spacing w:val="40"/>
                <w:w w:val="105"/>
              </w:rPr>
              <w:t xml:space="preserve"> </w:t>
            </w:r>
            <w:r>
              <w:rPr>
                <w:w w:val="105"/>
              </w:rPr>
              <w:t>Cotton</w:t>
            </w:r>
            <w:r>
              <w:rPr>
                <w:spacing w:val="40"/>
                <w:w w:val="105"/>
              </w:rPr>
              <w:t xml:space="preserve"> </w:t>
            </w:r>
            <w:r>
              <w:rPr>
                <w:w w:val="105"/>
              </w:rPr>
              <w:t>Raw</w:t>
            </w:r>
            <w:r>
              <w:rPr>
                <w:spacing w:val="40"/>
                <w:w w:val="105"/>
              </w:rPr>
              <w:t xml:space="preserve"> </w:t>
            </w:r>
            <w:r>
              <w:rPr>
                <w:w w:val="105"/>
              </w:rPr>
              <w:t>Material</w:t>
            </w:r>
            <w:r>
              <w:rPr>
                <w:spacing w:val="40"/>
                <w:w w:val="105"/>
              </w:rPr>
              <w:t xml:space="preserve"> </w:t>
            </w:r>
            <w:r>
              <w:rPr>
                <w:w w:val="105"/>
              </w:rPr>
              <w:t>Influenced</w:t>
            </w:r>
            <w:r>
              <w:rPr>
                <w:spacing w:val="40"/>
                <w:w w:val="105"/>
              </w:rPr>
              <w:t xml:space="preserve"> </w:t>
            </w:r>
            <w:r>
              <w:rPr>
                <w:w w:val="105"/>
              </w:rPr>
              <w:t>in</w:t>
            </w:r>
            <w:r>
              <w:rPr>
                <w:spacing w:val="80"/>
                <w:w w:val="105"/>
              </w:rPr>
              <w:t xml:space="preserve"> </w:t>
            </w:r>
            <w:r>
              <w:rPr>
                <w:w w:val="105"/>
              </w:rPr>
              <w:t>Development of Knitwear Sector in India</w:t>
            </w:r>
          </w:p>
          <w:p w14:paraId="2B248926">
            <w:pPr>
              <w:pStyle w:val="10"/>
              <w:spacing w:line="252" w:lineRule="exact"/>
              <w:rPr>
                <w:b/>
              </w:rPr>
            </w:pPr>
            <w:r>
              <w:rPr>
                <w:b/>
                <w:w w:val="105"/>
              </w:rPr>
              <w:t>K.</w:t>
            </w:r>
            <w:r>
              <w:rPr>
                <w:b/>
                <w:spacing w:val="2"/>
                <w:w w:val="105"/>
              </w:rPr>
              <w:t xml:space="preserve"> </w:t>
            </w:r>
            <w:r>
              <w:rPr>
                <w:b/>
                <w:w w:val="105"/>
              </w:rPr>
              <w:t>Jeevitha</w:t>
            </w:r>
            <w:r>
              <w:rPr>
                <w:b/>
                <w:spacing w:val="2"/>
                <w:w w:val="105"/>
              </w:rPr>
              <w:t xml:space="preserve"> </w:t>
            </w:r>
            <w:r>
              <w:rPr>
                <w:b/>
                <w:w w:val="105"/>
              </w:rPr>
              <w:t>Selvi &amp;</w:t>
            </w:r>
            <w:r>
              <w:rPr>
                <w:b/>
                <w:spacing w:val="3"/>
                <w:w w:val="105"/>
              </w:rPr>
              <w:t xml:space="preserve"> </w:t>
            </w:r>
            <w:r>
              <w:rPr>
                <w:b/>
                <w:w w:val="105"/>
              </w:rPr>
              <w:t>Dr. S.</w:t>
            </w:r>
            <w:r>
              <w:rPr>
                <w:b/>
                <w:spacing w:val="2"/>
                <w:w w:val="105"/>
              </w:rPr>
              <w:t xml:space="preserve"> </w:t>
            </w:r>
            <w:r>
              <w:rPr>
                <w:b/>
                <w:spacing w:val="-4"/>
                <w:w w:val="105"/>
              </w:rPr>
              <w:t>Nehru</w:t>
            </w:r>
          </w:p>
        </w:tc>
        <w:tc>
          <w:tcPr>
            <w:tcW w:w="1161" w:type="dxa"/>
          </w:tcPr>
          <w:p w14:paraId="493DF1F2">
            <w:pPr>
              <w:pStyle w:val="10"/>
              <w:spacing w:before="2"/>
              <w:ind w:left="9" w:right="3"/>
              <w:jc w:val="center"/>
            </w:pPr>
            <w:r>
              <w:rPr>
                <w:spacing w:val="-5"/>
              </w:rPr>
              <w:t>25</w:t>
            </w:r>
          </w:p>
        </w:tc>
      </w:tr>
      <w:tr w14:paraId="2D28A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74CF90E0">
            <w:pPr>
              <w:pStyle w:val="10"/>
              <w:spacing w:before="2"/>
              <w:ind w:left="10"/>
              <w:jc w:val="center"/>
            </w:pPr>
            <w:r>
              <w:rPr>
                <w:spacing w:val="-5"/>
              </w:rPr>
              <w:t>26</w:t>
            </w:r>
          </w:p>
        </w:tc>
        <w:tc>
          <w:tcPr>
            <w:tcW w:w="7024" w:type="dxa"/>
          </w:tcPr>
          <w:p w14:paraId="6BE04470">
            <w:pPr>
              <w:pStyle w:val="10"/>
              <w:spacing w:before="2" w:line="278" w:lineRule="auto"/>
            </w:pPr>
            <w:r>
              <w:rPr>
                <w:w w:val="105"/>
              </w:rPr>
              <w:t>Agricultural</w:t>
            </w:r>
            <w:r>
              <w:rPr>
                <w:spacing w:val="80"/>
                <w:w w:val="150"/>
              </w:rPr>
              <w:t xml:space="preserve"> </w:t>
            </w:r>
            <w:r>
              <w:rPr>
                <w:w w:val="105"/>
              </w:rPr>
              <w:t>Growth</w:t>
            </w:r>
            <w:r>
              <w:rPr>
                <w:spacing w:val="80"/>
                <w:w w:val="150"/>
              </w:rPr>
              <w:t xml:space="preserve"> </w:t>
            </w:r>
            <w:r>
              <w:rPr>
                <w:w w:val="105"/>
              </w:rPr>
              <w:t>and</w:t>
            </w:r>
            <w:r>
              <w:rPr>
                <w:spacing w:val="80"/>
                <w:w w:val="150"/>
              </w:rPr>
              <w:t xml:space="preserve"> </w:t>
            </w:r>
            <w:r>
              <w:rPr>
                <w:w w:val="105"/>
              </w:rPr>
              <w:t>Rural</w:t>
            </w:r>
            <w:r>
              <w:rPr>
                <w:spacing w:val="80"/>
                <w:w w:val="150"/>
              </w:rPr>
              <w:t xml:space="preserve"> </w:t>
            </w:r>
            <w:r>
              <w:rPr>
                <w:w w:val="105"/>
              </w:rPr>
              <w:t>Development</w:t>
            </w:r>
            <w:r>
              <w:rPr>
                <w:spacing w:val="80"/>
                <w:w w:val="150"/>
              </w:rPr>
              <w:t xml:space="preserve"> </w:t>
            </w:r>
            <w:r>
              <w:rPr>
                <w:w w:val="105"/>
              </w:rPr>
              <w:t>in</w:t>
            </w:r>
            <w:r>
              <w:rPr>
                <w:spacing w:val="80"/>
                <w:w w:val="150"/>
              </w:rPr>
              <w:t xml:space="preserve"> </w:t>
            </w:r>
            <w:r>
              <w:rPr>
                <w:w w:val="105"/>
              </w:rPr>
              <w:t>Tamil</w:t>
            </w:r>
            <w:r>
              <w:rPr>
                <w:spacing w:val="80"/>
                <w:w w:val="150"/>
              </w:rPr>
              <w:t xml:space="preserve"> </w:t>
            </w:r>
            <w:r>
              <w:rPr>
                <w:w w:val="105"/>
              </w:rPr>
              <w:t>Nadu: Emerging Trends, Challenges and Opportunities</w:t>
            </w:r>
          </w:p>
          <w:p w14:paraId="0602A998">
            <w:pPr>
              <w:pStyle w:val="10"/>
              <w:spacing w:line="255" w:lineRule="exact"/>
              <w:rPr>
                <w:b/>
              </w:rPr>
            </w:pPr>
            <w:r>
              <w:rPr>
                <w:b/>
                <w:w w:val="105"/>
              </w:rPr>
              <w:t>J.</w:t>
            </w:r>
            <w:r>
              <w:rPr>
                <w:b/>
                <w:spacing w:val="8"/>
                <w:w w:val="105"/>
              </w:rPr>
              <w:t xml:space="preserve"> </w:t>
            </w:r>
            <w:r>
              <w:rPr>
                <w:b/>
                <w:w w:val="105"/>
              </w:rPr>
              <w:t>Delli</w:t>
            </w:r>
            <w:r>
              <w:rPr>
                <w:b/>
                <w:spacing w:val="10"/>
                <w:w w:val="105"/>
              </w:rPr>
              <w:t xml:space="preserve"> </w:t>
            </w:r>
            <w:r>
              <w:rPr>
                <w:b/>
                <w:w w:val="105"/>
              </w:rPr>
              <w:t>Babu</w:t>
            </w:r>
            <w:r>
              <w:rPr>
                <w:b/>
                <w:spacing w:val="6"/>
                <w:w w:val="105"/>
              </w:rPr>
              <w:t xml:space="preserve"> </w:t>
            </w:r>
            <w:r>
              <w:rPr>
                <w:b/>
                <w:w w:val="105"/>
              </w:rPr>
              <w:t>&amp;</w:t>
            </w:r>
            <w:r>
              <w:rPr>
                <w:b/>
                <w:spacing w:val="10"/>
                <w:w w:val="105"/>
              </w:rPr>
              <w:t xml:space="preserve"> </w:t>
            </w:r>
            <w:r>
              <w:rPr>
                <w:b/>
                <w:w w:val="105"/>
              </w:rPr>
              <w:t>Dr.</w:t>
            </w:r>
            <w:r>
              <w:rPr>
                <w:b/>
                <w:spacing w:val="9"/>
                <w:w w:val="105"/>
              </w:rPr>
              <w:t xml:space="preserve"> </w:t>
            </w:r>
            <w:r>
              <w:rPr>
                <w:b/>
                <w:w w:val="105"/>
              </w:rPr>
              <w:t>V.</w:t>
            </w:r>
            <w:r>
              <w:rPr>
                <w:b/>
                <w:spacing w:val="7"/>
                <w:w w:val="105"/>
              </w:rPr>
              <w:t xml:space="preserve"> </w:t>
            </w:r>
            <w:r>
              <w:rPr>
                <w:b/>
                <w:spacing w:val="-2"/>
                <w:w w:val="105"/>
              </w:rPr>
              <w:t>Ramajayam</w:t>
            </w:r>
          </w:p>
        </w:tc>
        <w:tc>
          <w:tcPr>
            <w:tcW w:w="1161" w:type="dxa"/>
          </w:tcPr>
          <w:p w14:paraId="342DBE83">
            <w:pPr>
              <w:pStyle w:val="10"/>
              <w:spacing w:before="2"/>
              <w:ind w:left="9" w:right="3"/>
              <w:jc w:val="center"/>
            </w:pPr>
            <w:r>
              <w:rPr>
                <w:spacing w:val="-5"/>
              </w:rPr>
              <w:t>26</w:t>
            </w:r>
          </w:p>
        </w:tc>
      </w:tr>
      <w:tr w14:paraId="5F139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917" w:type="dxa"/>
          </w:tcPr>
          <w:p w14:paraId="014DFB20">
            <w:pPr>
              <w:pStyle w:val="10"/>
              <w:spacing w:before="2"/>
              <w:ind w:left="10"/>
              <w:jc w:val="center"/>
            </w:pPr>
            <w:r>
              <w:rPr>
                <w:spacing w:val="-5"/>
              </w:rPr>
              <w:t>27</w:t>
            </w:r>
          </w:p>
        </w:tc>
        <w:tc>
          <w:tcPr>
            <w:tcW w:w="7024" w:type="dxa"/>
          </w:tcPr>
          <w:p w14:paraId="463D4B26">
            <w:pPr>
              <w:pStyle w:val="10"/>
              <w:spacing w:before="2"/>
            </w:pPr>
            <w:r>
              <w:rPr>
                <w:w w:val="105"/>
              </w:rPr>
              <w:t>Rising</w:t>
            </w:r>
            <w:r>
              <w:rPr>
                <w:spacing w:val="4"/>
                <w:w w:val="105"/>
              </w:rPr>
              <w:t xml:space="preserve"> </w:t>
            </w:r>
            <w:r>
              <w:rPr>
                <w:w w:val="105"/>
              </w:rPr>
              <w:t>Strong:</w:t>
            </w:r>
            <w:r>
              <w:rPr>
                <w:spacing w:val="4"/>
                <w:w w:val="105"/>
              </w:rPr>
              <w:t xml:space="preserve"> </w:t>
            </w:r>
            <w:r>
              <w:rPr>
                <w:w w:val="105"/>
              </w:rPr>
              <w:t>Tamil</w:t>
            </w:r>
            <w:r>
              <w:rPr>
                <w:spacing w:val="5"/>
                <w:w w:val="105"/>
              </w:rPr>
              <w:t xml:space="preserve"> </w:t>
            </w:r>
            <w:r>
              <w:rPr>
                <w:w w:val="105"/>
              </w:rPr>
              <w:t>Nadu’s</w:t>
            </w:r>
            <w:r>
              <w:rPr>
                <w:spacing w:val="4"/>
                <w:w w:val="105"/>
              </w:rPr>
              <w:t xml:space="preserve"> </w:t>
            </w:r>
            <w:r>
              <w:rPr>
                <w:w w:val="105"/>
              </w:rPr>
              <w:t>Economic</w:t>
            </w:r>
            <w:r>
              <w:rPr>
                <w:spacing w:val="6"/>
                <w:w w:val="105"/>
              </w:rPr>
              <w:t xml:space="preserve"> </w:t>
            </w:r>
            <w:r>
              <w:rPr>
                <w:w w:val="105"/>
              </w:rPr>
              <w:t>Growth</w:t>
            </w:r>
            <w:r>
              <w:rPr>
                <w:spacing w:val="3"/>
                <w:w w:val="105"/>
              </w:rPr>
              <w:t xml:space="preserve"> </w:t>
            </w:r>
            <w:r>
              <w:rPr>
                <w:w w:val="105"/>
              </w:rPr>
              <w:t>Hits</w:t>
            </w:r>
            <w:r>
              <w:rPr>
                <w:spacing w:val="5"/>
                <w:w w:val="105"/>
              </w:rPr>
              <w:t xml:space="preserve"> </w:t>
            </w:r>
            <w:r>
              <w:rPr>
                <w:w w:val="105"/>
              </w:rPr>
              <w:t>Decade</w:t>
            </w:r>
            <w:r>
              <w:rPr>
                <w:spacing w:val="1"/>
                <w:w w:val="105"/>
              </w:rPr>
              <w:t xml:space="preserve"> </w:t>
            </w:r>
            <w:r>
              <w:rPr>
                <w:spacing w:val="-4"/>
                <w:w w:val="105"/>
              </w:rPr>
              <w:t>High</w:t>
            </w:r>
          </w:p>
          <w:p w14:paraId="5C128C57">
            <w:pPr>
              <w:pStyle w:val="10"/>
              <w:spacing w:before="37"/>
              <w:rPr>
                <w:b/>
              </w:rPr>
            </w:pPr>
            <w:r>
              <w:rPr>
                <w:b/>
                <w:w w:val="105"/>
              </w:rPr>
              <w:t>Lt.</w:t>
            </w:r>
            <w:r>
              <w:rPr>
                <w:b/>
                <w:spacing w:val="-4"/>
                <w:w w:val="105"/>
              </w:rPr>
              <w:t xml:space="preserve"> </w:t>
            </w:r>
            <w:r>
              <w:rPr>
                <w:b/>
                <w:w w:val="105"/>
              </w:rPr>
              <w:t>Dr.</w:t>
            </w:r>
            <w:r>
              <w:rPr>
                <w:b/>
                <w:spacing w:val="-3"/>
                <w:w w:val="105"/>
              </w:rPr>
              <w:t xml:space="preserve"> </w:t>
            </w:r>
            <w:r>
              <w:rPr>
                <w:b/>
                <w:w w:val="105"/>
              </w:rPr>
              <w:t>S.</w:t>
            </w:r>
            <w:r>
              <w:rPr>
                <w:b/>
                <w:spacing w:val="-4"/>
                <w:w w:val="105"/>
              </w:rPr>
              <w:t xml:space="preserve"> </w:t>
            </w:r>
            <w:r>
              <w:rPr>
                <w:b/>
                <w:w w:val="105"/>
              </w:rPr>
              <w:t>Gnanaprakesh</w:t>
            </w:r>
            <w:r>
              <w:rPr>
                <w:b/>
                <w:spacing w:val="-5"/>
                <w:w w:val="105"/>
              </w:rPr>
              <w:t xml:space="preserve"> </w:t>
            </w:r>
            <w:r>
              <w:rPr>
                <w:b/>
                <w:w w:val="105"/>
              </w:rPr>
              <w:t>&amp;</w:t>
            </w:r>
            <w:r>
              <w:rPr>
                <w:b/>
                <w:spacing w:val="-2"/>
                <w:w w:val="105"/>
              </w:rPr>
              <w:t xml:space="preserve"> </w:t>
            </w:r>
            <w:r>
              <w:rPr>
                <w:b/>
                <w:w w:val="105"/>
              </w:rPr>
              <w:t>Dr.</w:t>
            </w:r>
            <w:r>
              <w:rPr>
                <w:b/>
                <w:spacing w:val="-5"/>
                <w:w w:val="105"/>
              </w:rPr>
              <w:t xml:space="preserve"> </w:t>
            </w:r>
            <w:r>
              <w:rPr>
                <w:b/>
                <w:w w:val="105"/>
              </w:rPr>
              <w:t>G.</w:t>
            </w:r>
            <w:r>
              <w:rPr>
                <w:b/>
                <w:spacing w:val="-3"/>
                <w:w w:val="105"/>
              </w:rPr>
              <w:t xml:space="preserve"> </w:t>
            </w:r>
            <w:r>
              <w:rPr>
                <w:b/>
                <w:w w:val="105"/>
              </w:rPr>
              <w:t>Shanmuga</w:t>
            </w:r>
            <w:r>
              <w:rPr>
                <w:b/>
                <w:spacing w:val="-3"/>
                <w:w w:val="105"/>
              </w:rPr>
              <w:t xml:space="preserve"> </w:t>
            </w:r>
            <w:r>
              <w:rPr>
                <w:b/>
                <w:spacing w:val="-2"/>
                <w:w w:val="105"/>
              </w:rPr>
              <w:t>Priyaa</w:t>
            </w:r>
          </w:p>
        </w:tc>
        <w:tc>
          <w:tcPr>
            <w:tcW w:w="1161" w:type="dxa"/>
          </w:tcPr>
          <w:p w14:paraId="1A25B85B">
            <w:pPr>
              <w:pStyle w:val="10"/>
              <w:spacing w:before="2"/>
              <w:ind w:left="9" w:right="3"/>
              <w:jc w:val="center"/>
            </w:pPr>
            <w:r>
              <w:rPr>
                <w:spacing w:val="-5"/>
              </w:rPr>
              <w:t>27</w:t>
            </w:r>
          </w:p>
        </w:tc>
      </w:tr>
      <w:tr w14:paraId="5C415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396023C6">
            <w:pPr>
              <w:pStyle w:val="10"/>
              <w:spacing w:before="2"/>
              <w:ind w:left="10"/>
              <w:jc w:val="center"/>
            </w:pPr>
            <w:r>
              <w:rPr>
                <w:spacing w:val="-5"/>
              </w:rPr>
              <w:t>28</w:t>
            </w:r>
          </w:p>
        </w:tc>
        <w:tc>
          <w:tcPr>
            <w:tcW w:w="7024" w:type="dxa"/>
          </w:tcPr>
          <w:p w14:paraId="03EAFC6B">
            <w:pPr>
              <w:pStyle w:val="10"/>
              <w:spacing w:before="2" w:line="280" w:lineRule="auto"/>
            </w:pPr>
            <w:r>
              <w:rPr>
                <w:w w:val="105"/>
              </w:rPr>
              <w:t>Maritime</w:t>
            </w:r>
            <w:r>
              <w:rPr>
                <w:spacing w:val="40"/>
                <w:w w:val="105"/>
              </w:rPr>
              <w:t xml:space="preserve"> </w:t>
            </w:r>
            <w:r>
              <w:rPr>
                <w:w w:val="105"/>
              </w:rPr>
              <w:t>Labor</w:t>
            </w:r>
            <w:r>
              <w:rPr>
                <w:spacing w:val="40"/>
                <w:w w:val="105"/>
              </w:rPr>
              <w:t xml:space="preserve"> </w:t>
            </w:r>
            <w:r>
              <w:rPr>
                <w:w w:val="105"/>
              </w:rPr>
              <w:t>Dynamics</w:t>
            </w:r>
            <w:r>
              <w:rPr>
                <w:spacing w:val="40"/>
                <w:w w:val="105"/>
              </w:rPr>
              <w:t xml:space="preserve"> </w:t>
            </w:r>
            <w:r>
              <w:rPr>
                <w:w w:val="105"/>
              </w:rPr>
              <w:t>and</w:t>
            </w:r>
            <w:r>
              <w:rPr>
                <w:spacing w:val="40"/>
                <w:w w:val="105"/>
              </w:rPr>
              <w:t xml:space="preserve"> </w:t>
            </w:r>
            <w:r>
              <w:rPr>
                <w:w w:val="105"/>
              </w:rPr>
              <w:t>Regional</w:t>
            </w:r>
            <w:r>
              <w:rPr>
                <w:spacing w:val="40"/>
                <w:w w:val="105"/>
              </w:rPr>
              <w:t xml:space="preserve"> </w:t>
            </w:r>
            <w:r>
              <w:rPr>
                <w:w w:val="105"/>
              </w:rPr>
              <w:t>Economic</w:t>
            </w:r>
            <w:r>
              <w:rPr>
                <w:spacing w:val="40"/>
                <w:w w:val="105"/>
              </w:rPr>
              <w:t xml:space="preserve"> </w:t>
            </w:r>
            <w:r>
              <w:rPr>
                <w:w w:val="105"/>
              </w:rPr>
              <w:t>Development</w:t>
            </w:r>
            <w:r>
              <w:rPr>
                <w:spacing w:val="80"/>
                <w:w w:val="105"/>
              </w:rPr>
              <w:t xml:space="preserve"> </w:t>
            </w:r>
            <w:r>
              <w:rPr>
                <w:w w:val="105"/>
              </w:rPr>
              <w:t>Under the Blue Economy</w:t>
            </w:r>
          </w:p>
          <w:p w14:paraId="29B88250">
            <w:pPr>
              <w:pStyle w:val="10"/>
              <w:spacing w:line="252" w:lineRule="exact"/>
              <w:rPr>
                <w:b/>
              </w:rPr>
            </w:pPr>
            <w:r>
              <w:rPr>
                <w:b/>
              </w:rPr>
              <w:t>S.</w:t>
            </w:r>
            <w:r>
              <w:rPr>
                <w:b/>
                <w:spacing w:val="11"/>
              </w:rPr>
              <w:t xml:space="preserve"> </w:t>
            </w:r>
            <w:r>
              <w:rPr>
                <w:b/>
              </w:rPr>
              <w:t>Bharathi</w:t>
            </w:r>
            <w:r>
              <w:rPr>
                <w:b/>
                <w:spacing w:val="13"/>
              </w:rPr>
              <w:t xml:space="preserve"> </w:t>
            </w:r>
            <w:r>
              <w:rPr>
                <w:b/>
              </w:rPr>
              <w:t>Priyanka</w:t>
            </w:r>
            <w:r>
              <w:rPr>
                <w:b/>
                <w:spacing w:val="8"/>
              </w:rPr>
              <w:t xml:space="preserve"> </w:t>
            </w:r>
            <w:r>
              <w:rPr>
                <w:b/>
              </w:rPr>
              <w:t>&amp;</w:t>
            </w:r>
            <w:r>
              <w:rPr>
                <w:b/>
                <w:spacing w:val="9"/>
              </w:rPr>
              <w:t xml:space="preserve"> </w:t>
            </w:r>
            <w:r>
              <w:rPr>
                <w:b/>
              </w:rPr>
              <w:t>Dr.</w:t>
            </w:r>
            <w:r>
              <w:rPr>
                <w:b/>
                <w:spacing w:val="10"/>
              </w:rPr>
              <w:t xml:space="preserve"> </w:t>
            </w:r>
            <w:r>
              <w:rPr>
                <w:b/>
              </w:rPr>
              <w:t>K.</w:t>
            </w:r>
            <w:r>
              <w:rPr>
                <w:b/>
                <w:spacing w:val="11"/>
              </w:rPr>
              <w:t xml:space="preserve"> </w:t>
            </w:r>
            <w:r>
              <w:rPr>
                <w:b/>
                <w:spacing w:val="-2"/>
              </w:rPr>
              <w:t>Jayaraman</w:t>
            </w:r>
          </w:p>
        </w:tc>
        <w:tc>
          <w:tcPr>
            <w:tcW w:w="1161" w:type="dxa"/>
          </w:tcPr>
          <w:p w14:paraId="42C0D535">
            <w:pPr>
              <w:pStyle w:val="10"/>
              <w:spacing w:before="2"/>
              <w:ind w:left="9" w:right="3"/>
              <w:jc w:val="center"/>
            </w:pPr>
            <w:r>
              <w:rPr>
                <w:spacing w:val="-5"/>
              </w:rPr>
              <w:t>28</w:t>
            </w:r>
          </w:p>
        </w:tc>
      </w:tr>
    </w:tbl>
    <w:p w14:paraId="2C5C9B97">
      <w:pPr>
        <w:pStyle w:val="10"/>
        <w:jc w:val="center"/>
        <w:sectPr>
          <w:pgSz w:w="10330" w:h="14580"/>
          <w:pgMar w:top="660" w:right="566" w:bottom="280" w:left="566" w:header="720" w:footer="720" w:gutter="0"/>
          <w:cols w:space="720" w:num="1"/>
        </w:sectPr>
      </w:pPr>
    </w:p>
    <w:p w14:paraId="26B67D69">
      <w:pPr>
        <w:pStyle w:val="8"/>
        <w:spacing w:before="1"/>
        <w:rPr>
          <w:rFonts w:ascii="Palatino Linotype"/>
          <w:b/>
          <w:sz w:val="2"/>
        </w:rPr>
      </w:pPr>
    </w:p>
    <w:tbl>
      <w:tblPr>
        <w:tblStyle w:val="7"/>
        <w:tblW w:w="0" w:type="auto"/>
        <w:tblInd w:w="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7"/>
        <w:gridCol w:w="7024"/>
        <w:gridCol w:w="1161"/>
      </w:tblGrid>
      <w:tr w14:paraId="4DD7E9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22454D9D">
            <w:pPr>
              <w:pStyle w:val="10"/>
              <w:spacing w:before="2"/>
              <w:ind w:left="10"/>
              <w:jc w:val="center"/>
            </w:pPr>
            <w:r>
              <w:rPr>
                <w:spacing w:val="-5"/>
              </w:rPr>
              <w:t>29</w:t>
            </w:r>
          </w:p>
        </w:tc>
        <w:tc>
          <w:tcPr>
            <w:tcW w:w="7024" w:type="dxa"/>
          </w:tcPr>
          <w:p w14:paraId="2B4C04BD">
            <w:pPr>
              <w:pStyle w:val="10"/>
              <w:spacing w:line="288" w:lineRule="auto"/>
            </w:pPr>
            <w:r>
              <w:rPr>
                <w:w w:val="105"/>
              </w:rPr>
              <w:t>A</w:t>
            </w:r>
            <w:r>
              <w:rPr>
                <w:spacing w:val="74"/>
                <w:w w:val="105"/>
              </w:rPr>
              <w:t xml:space="preserve"> </w:t>
            </w:r>
            <w:r>
              <w:rPr>
                <w:w w:val="105"/>
              </w:rPr>
              <w:t>Study</w:t>
            </w:r>
            <w:r>
              <w:rPr>
                <w:spacing w:val="72"/>
                <w:w w:val="105"/>
              </w:rPr>
              <w:t xml:space="preserve"> </w:t>
            </w:r>
            <w:r>
              <w:rPr>
                <w:w w:val="105"/>
              </w:rPr>
              <w:t>on</w:t>
            </w:r>
            <w:r>
              <w:rPr>
                <w:spacing w:val="73"/>
                <w:w w:val="105"/>
              </w:rPr>
              <w:t xml:space="preserve"> </w:t>
            </w:r>
            <w:r>
              <w:rPr>
                <w:w w:val="105"/>
              </w:rPr>
              <w:t>the</w:t>
            </w:r>
            <w:r>
              <w:rPr>
                <w:spacing w:val="72"/>
                <w:w w:val="105"/>
              </w:rPr>
              <w:t xml:space="preserve"> </w:t>
            </w:r>
            <w:r>
              <w:rPr>
                <w:w w:val="105"/>
              </w:rPr>
              <w:t>Role</w:t>
            </w:r>
            <w:r>
              <w:rPr>
                <w:spacing w:val="70"/>
                <w:w w:val="105"/>
              </w:rPr>
              <w:t xml:space="preserve"> </w:t>
            </w:r>
            <w:r>
              <w:rPr>
                <w:w w:val="105"/>
              </w:rPr>
              <w:t>of</w:t>
            </w:r>
            <w:r>
              <w:rPr>
                <w:spacing w:val="73"/>
                <w:w w:val="105"/>
              </w:rPr>
              <w:t xml:space="preserve"> </w:t>
            </w:r>
            <w:r>
              <w:rPr>
                <w:w w:val="105"/>
              </w:rPr>
              <w:t>Woman</w:t>
            </w:r>
            <w:r>
              <w:rPr>
                <w:spacing w:val="74"/>
                <w:w w:val="105"/>
              </w:rPr>
              <w:t xml:space="preserve"> </w:t>
            </w:r>
            <w:r>
              <w:rPr>
                <w:w w:val="105"/>
              </w:rPr>
              <w:t>'s</w:t>
            </w:r>
            <w:r>
              <w:rPr>
                <w:spacing w:val="73"/>
                <w:w w:val="105"/>
              </w:rPr>
              <w:t xml:space="preserve"> </w:t>
            </w:r>
            <w:r>
              <w:rPr>
                <w:w w:val="105"/>
              </w:rPr>
              <w:t>Contribution</w:t>
            </w:r>
            <w:r>
              <w:rPr>
                <w:spacing w:val="74"/>
                <w:w w:val="105"/>
              </w:rPr>
              <w:t xml:space="preserve"> </w:t>
            </w:r>
            <w:r>
              <w:rPr>
                <w:w w:val="105"/>
              </w:rPr>
              <w:t>to</w:t>
            </w:r>
            <w:r>
              <w:rPr>
                <w:spacing w:val="72"/>
                <w:w w:val="105"/>
              </w:rPr>
              <w:t xml:space="preserve"> </w:t>
            </w:r>
            <w:r>
              <w:rPr>
                <w:w w:val="105"/>
              </w:rPr>
              <w:t>Tamil</w:t>
            </w:r>
            <w:r>
              <w:rPr>
                <w:spacing w:val="73"/>
                <w:w w:val="105"/>
              </w:rPr>
              <w:t xml:space="preserve"> </w:t>
            </w:r>
            <w:r>
              <w:rPr>
                <w:w w:val="105"/>
              </w:rPr>
              <w:t xml:space="preserve">Nadu </w:t>
            </w:r>
            <w:r>
              <w:rPr>
                <w:spacing w:val="-2"/>
                <w:w w:val="105"/>
              </w:rPr>
              <w:t>Development</w:t>
            </w:r>
          </w:p>
          <w:p w14:paraId="27B86E95">
            <w:pPr>
              <w:pStyle w:val="10"/>
              <w:spacing w:line="254" w:lineRule="exact"/>
              <w:rPr>
                <w:b/>
              </w:rPr>
            </w:pPr>
            <w:r>
              <w:rPr>
                <w:b/>
              </w:rPr>
              <w:t>Dr.</w:t>
            </w:r>
            <w:r>
              <w:rPr>
                <w:b/>
                <w:spacing w:val="20"/>
              </w:rPr>
              <w:t xml:space="preserve"> </w:t>
            </w:r>
            <w:r>
              <w:rPr>
                <w:b/>
              </w:rPr>
              <w:t>R.</w:t>
            </w:r>
            <w:r>
              <w:rPr>
                <w:b/>
                <w:spacing w:val="17"/>
              </w:rPr>
              <w:t xml:space="preserve"> </w:t>
            </w:r>
            <w:r>
              <w:rPr>
                <w:b/>
              </w:rPr>
              <w:t>Amutha</w:t>
            </w:r>
            <w:r>
              <w:rPr>
                <w:b/>
                <w:spacing w:val="20"/>
              </w:rPr>
              <w:t xml:space="preserve"> </w:t>
            </w:r>
            <w:r>
              <w:rPr>
                <w:b/>
              </w:rPr>
              <w:t>Bose</w:t>
            </w:r>
            <w:r>
              <w:rPr>
                <w:b/>
                <w:spacing w:val="18"/>
              </w:rPr>
              <w:t xml:space="preserve"> </w:t>
            </w:r>
            <w:r>
              <w:rPr>
                <w:b/>
              </w:rPr>
              <w:t>&amp;</w:t>
            </w:r>
            <w:r>
              <w:rPr>
                <w:b/>
                <w:spacing w:val="18"/>
              </w:rPr>
              <w:t xml:space="preserve"> </w:t>
            </w:r>
            <w:r>
              <w:rPr>
                <w:b/>
              </w:rPr>
              <w:t>H.</w:t>
            </w:r>
            <w:r>
              <w:rPr>
                <w:b/>
                <w:spacing w:val="20"/>
              </w:rPr>
              <w:t xml:space="preserve"> </w:t>
            </w:r>
            <w:r>
              <w:rPr>
                <w:b/>
                <w:spacing w:val="-2"/>
              </w:rPr>
              <w:t>Padmavathy</w:t>
            </w:r>
          </w:p>
        </w:tc>
        <w:tc>
          <w:tcPr>
            <w:tcW w:w="1161" w:type="dxa"/>
          </w:tcPr>
          <w:p w14:paraId="50156DA3">
            <w:pPr>
              <w:pStyle w:val="10"/>
              <w:spacing w:before="2"/>
              <w:ind w:left="9" w:right="3"/>
              <w:jc w:val="center"/>
            </w:pPr>
            <w:r>
              <w:rPr>
                <w:spacing w:val="-5"/>
              </w:rPr>
              <w:t>29</w:t>
            </w:r>
          </w:p>
        </w:tc>
      </w:tr>
      <w:tr w14:paraId="7BD5E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12B61D7B">
            <w:pPr>
              <w:pStyle w:val="10"/>
              <w:spacing w:before="2"/>
              <w:ind w:left="10"/>
              <w:jc w:val="center"/>
            </w:pPr>
            <w:r>
              <w:rPr>
                <w:spacing w:val="-5"/>
              </w:rPr>
              <w:t>30</w:t>
            </w:r>
          </w:p>
        </w:tc>
        <w:tc>
          <w:tcPr>
            <w:tcW w:w="7024" w:type="dxa"/>
          </w:tcPr>
          <w:p w14:paraId="53C96599">
            <w:pPr>
              <w:pStyle w:val="10"/>
              <w:spacing w:line="288" w:lineRule="auto"/>
            </w:pPr>
            <w:r>
              <w:rPr>
                <w:w w:val="105"/>
              </w:rPr>
              <w:t>Water, Sanitation, and Hygiene (Wash) and Human Development in Tamil Nadu: A Comparative Analysis with Southern States</w:t>
            </w:r>
          </w:p>
          <w:p w14:paraId="4C3AE3E0">
            <w:pPr>
              <w:pStyle w:val="10"/>
              <w:spacing w:line="256" w:lineRule="exact"/>
              <w:rPr>
                <w:b/>
              </w:rPr>
            </w:pPr>
            <w:r>
              <w:rPr>
                <w:b/>
              </w:rPr>
              <w:t>Dr.</w:t>
            </w:r>
            <w:r>
              <w:rPr>
                <w:b/>
                <w:spacing w:val="24"/>
              </w:rPr>
              <w:t xml:space="preserve"> </w:t>
            </w:r>
            <w:r>
              <w:rPr>
                <w:b/>
              </w:rPr>
              <w:t>S.</w:t>
            </w:r>
            <w:r>
              <w:rPr>
                <w:b/>
                <w:spacing w:val="24"/>
              </w:rPr>
              <w:t xml:space="preserve"> </w:t>
            </w:r>
            <w:r>
              <w:rPr>
                <w:b/>
              </w:rPr>
              <w:t>Stephy</w:t>
            </w:r>
            <w:r>
              <w:rPr>
                <w:b/>
                <w:spacing w:val="25"/>
              </w:rPr>
              <w:t xml:space="preserve"> </w:t>
            </w:r>
            <w:r>
              <w:rPr>
                <w:b/>
                <w:spacing w:val="-2"/>
              </w:rPr>
              <w:t>Christina</w:t>
            </w:r>
          </w:p>
        </w:tc>
        <w:tc>
          <w:tcPr>
            <w:tcW w:w="1161" w:type="dxa"/>
          </w:tcPr>
          <w:p w14:paraId="136815FE">
            <w:pPr>
              <w:pStyle w:val="10"/>
              <w:spacing w:before="2"/>
              <w:ind w:left="9" w:right="3"/>
              <w:jc w:val="center"/>
            </w:pPr>
            <w:r>
              <w:rPr>
                <w:spacing w:val="-5"/>
              </w:rPr>
              <w:t>30</w:t>
            </w:r>
          </w:p>
        </w:tc>
      </w:tr>
      <w:tr w14:paraId="4A6BE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8" w:hRule="atLeast"/>
        </w:trPr>
        <w:tc>
          <w:tcPr>
            <w:tcW w:w="917" w:type="dxa"/>
          </w:tcPr>
          <w:p w14:paraId="375A19FB">
            <w:pPr>
              <w:pStyle w:val="10"/>
              <w:spacing w:before="2"/>
              <w:ind w:left="10"/>
              <w:jc w:val="center"/>
            </w:pPr>
            <w:r>
              <w:rPr>
                <w:spacing w:val="-5"/>
              </w:rPr>
              <w:t>31</w:t>
            </w:r>
          </w:p>
        </w:tc>
        <w:tc>
          <w:tcPr>
            <w:tcW w:w="7024" w:type="dxa"/>
          </w:tcPr>
          <w:p w14:paraId="5151D8E6">
            <w:pPr>
              <w:pStyle w:val="10"/>
              <w:spacing w:line="288" w:lineRule="auto"/>
            </w:pPr>
            <w:r>
              <w:rPr>
                <w:w w:val="105"/>
              </w:rPr>
              <w:t>From</w:t>
            </w:r>
            <w:r>
              <w:rPr>
                <w:spacing w:val="71"/>
                <w:w w:val="105"/>
              </w:rPr>
              <w:t xml:space="preserve"> </w:t>
            </w:r>
            <w:r>
              <w:rPr>
                <w:w w:val="105"/>
              </w:rPr>
              <w:t>Global</w:t>
            </w:r>
            <w:r>
              <w:rPr>
                <w:spacing w:val="70"/>
                <w:w w:val="105"/>
              </w:rPr>
              <w:t xml:space="preserve"> </w:t>
            </w:r>
            <w:r>
              <w:rPr>
                <w:w w:val="105"/>
              </w:rPr>
              <w:t>Tariffs</w:t>
            </w:r>
            <w:r>
              <w:rPr>
                <w:spacing w:val="72"/>
                <w:w w:val="105"/>
              </w:rPr>
              <w:t xml:space="preserve"> </w:t>
            </w:r>
            <w:r>
              <w:rPr>
                <w:w w:val="105"/>
              </w:rPr>
              <w:t>to</w:t>
            </w:r>
            <w:r>
              <w:rPr>
                <w:spacing w:val="69"/>
                <w:w w:val="105"/>
              </w:rPr>
              <w:t xml:space="preserve"> </w:t>
            </w:r>
            <w:r>
              <w:rPr>
                <w:w w:val="105"/>
              </w:rPr>
              <w:t>Local</w:t>
            </w:r>
            <w:r>
              <w:rPr>
                <w:spacing w:val="70"/>
                <w:w w:val="105"/>
              </w:rPr>
              <w:t xml:space="preserve"> </w:t>
            </w:r>
            <w:r>
              <w:rPr>
                <w:w w:val="105"/>
              </w:rPr>
              <w:t>Impact:</w:t>
            </w:r>
            <w:r>
              <w:rPr>
                <w:spacing w:val="70"/>
                <w:w w:val="105"/>
              </w:rPr>
              <w:t xml:space="preserve"> </w:t>
            </w:r>
            <w:r>
              <w:rPr>
                <w:w w:val="105"/>
              </w:rPr>
              <w:t>The</w:t>
            </w:r>
            <w:r>
              <w:rPr>
                <w:spacing w:val="69"/>
                <w:w w:val="105"/>
              </w:rPr>
              <w:t xml:space="preserve"> </w:t>
            </w:r>
            <w:r>
              <w:rPr>
                <w:w w:val="105"/>
              </w:rPr>
              <w:t>Case</w:t>
            </w:r>
            <w:r>
              <w:rPr>
                <w:spacing w:val="71"/>
                <w:w w:val="105"/>
              </w:rPr>
              <w:t xml:space="preserve"> </w:t>
            </w:r>
            <w:r>
              <w:rPr>
                <w:w w:val="105"/>
              </w:rPr>
              <w:t>of</w:t>
            </w:r>
            <w:r>
              <w:rPr>
                <w:spacing w:val="70"/>
                <w:w w:val="105"/>
              </w:rPr>
              <w:t xml:space="preserve"> </w:t>
            </w:r>
            <w:r>
              <w:rPr>
                <w:w w:val="105"/>
              </w:rPr>
              <w:t>Tamil</w:t>
            </w:r>
            <w:r>
              <w:rPr>
                <w:spacing w:val="70"/>
                <w:w w:val="105"/>
              </w:rPr>
              <w:t xml:space="preserve"> </w:t>
            </w:r>
            <w:r>
              <w:rPr>
                <w:w w:val="105"/>
              </w:rPr>
              <w:t>Nadu’s Textile Industry</w:t>
            </w:r>
          </w:p>
          <w:p w14:paraId="2D9A56C1">
            <w:pPr>
              <w:pStyle w:val="10"/>
              <w:spacing w:line="256" w:lineRule="exact"/>
              <w:rPr>
                <w:b/>
              </w:rPr>
            </w:pPr>
            <w:r>
              <w:rPr>
                <w:b/>
                <w:w w:val="105"/>
              </w:rPr>
              <w:t>R.</w:t>
            </w:r>
            <w:r>
              <w:rPr>
                <w:b/>
                <w:spacing w:val="-9"/>
                <w:w w:val="105"/>
              </w:rPr>
              <w:t xml:space="preserve"> </w:t>
            </w:r>
            <w:r>
              <w:rPr>
                <w:b/>
                <w:w w:val="105"/>
              </w:rPr>
              <w:t>Keerthi</w:t>
            </w:r>
            <w:r>
              <w:rPr>
                <w:b/>
                <w:spacing w:val="-10"/>
                <w:w w:val="105"/>
              </w:rPr>
              <w:t xml:space="preserve"> </w:t>
            </w:r>
            <w:r>
              <w:rPr>
                <w:b/>
                <w:w w:val="105"/>
              </w:rPr>
              <w:t>Kumar</w:t>
            </w:r>
            <w:r>
              <w:rPr>
                <w:b/>
                <w:spacing w:val="-10"/>
                <w:w w:val="105"/>
              </w:rPr>
              <w:t xml:space="preserve"> </w:t>
            </w:r>
            <w:r>
              <w:rPr>
                <w:b/>
                <w:w w:val="105"/>
              </w:rPr>
              <w:t>&amp;</w:t>
            </w:r>
            <w:r>
              <w:rPr>
                <w:b/>
                <w:spacing w:val="-8"/>
                <w:w w:val="105"/>
              </w:rPr>
              <w:t xml:space="preserve"> </w:t>
            </w:r>
            <w:r>
              <w:rPr>
                <w:b/>
                <w:w w:val="105"/>
              </w:rPr>
              <w:t>Dr.</w:t>
            </w:r>
            <w:r>
              <w:rPr>
                <w:b/>
                <w:spacing w:val="-10"/>
                <w:w w:val="105"/>
              </w:rPr>
              <w:t xml:space="preserve"> </w:t>
            </w:r>
            <w:r>
              <w:rPr>
                <w:b/>
                <w:w w:val="105"/>
              </w:rPr>
              <w:t>R.</w:t>
            </w:r>
            <w:r>
              <w:rPr>
                <w:b/>
                <w:spacing w:val="-9"/>
                <w:w w:val="105"/>
              </w:rPr>
              <w:t xml:space="preserve"> </w:t>
            </w:r>
            <w:r>
              <w:rPr>
                <w:b/>
                <w:spacing w:val="-2"/>
                <w:w w:val="105"/>
              </w:rPr>
              <w:t>Manikandan</w:t>
            </w:r>
          </w:p>
        </w:tc>
        <w:tc>
          <w:tcPr>
            <w:tcW w:w="1161" w:type="dxa"/>
          </w:tcPr>
          <w:p w14:paraId="4E6B0DF3">
            <w:pPr>
              <w:pStyle w:val="10"/>
              <w:spacing w:before="2"/>
              <w:ind w:left="9" w:right="3"/>
              <w:jc w:val="center"/>
            </w:pPr>
            <w:r>
              <w:rPr>
                <w:spacing w:val="-5"/>
              </w:rPr>
              <w:t>31</w:t>
            </w:r>
          </w:p>
        </w:tc>
      </w:tr>
      <w:tr w14:paraId="3F60B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7" w:hRule="atLeast"/>
        </w:trPr>
        <w:tc>
          <w:tcPr>
            <w:tcW w:w="917" w:type="dxa"/>
          </w:tcPr>
          <w:p w14:paraId="604C9021">
            <w:pPr>
              <w:pStyle w:val="10"/>
              <w:spacing w:before="2"/>
              <w:ind w:left="10"/>
              <w:jc w:val="center"/>
            </w:pPr>
            <w:r>
              <w:rPr>
                <w:spacing w:val="-5"/>
              </w:rPr>
              <w:t>32</w:t>
            </w:r>
          </w:p>
        </w:tc>
        <w:tc>
          <w:tcPr>
            <w:tcW w:w="7024" w:type="dxa"/>
          </w:tcPr>
          <w:p w14:paraId="08BDB09D">
            <w:pPr>
              <w:pStyle w:val="10"/>
              <w:spacing w:line="285" w:lineRule="auto"/>
            </w:pPr>
            <w:r>
              <w:rPr>
                <w:w w:val="105"/>
              </w:rPr>
              <w:t>A</w:t>
            </w:r>
            <w:r>
              <w:rPr>
                <w:spacing w:val="80"/>
                <w:w w:val="150"/>
              </w:rPr>
              <w:t xml:space="preserve"> </w:t>
            </w:r>
            <w:r>
              <w:rPr>
                <w:w w:val="105"/>
              </w:rPr>
              <w:t>Study</w:t>
            </w:r>
            <w:r>
              <w:rPr>
                <w:spacing w:val="80"/>
                <w:w w:val="150"/>
              </w:rPr>
              <w:t xml:space="preserve"> </w:t>
            </w:r>
            <w:r>
              <w:rPr>
                <w:w w:val="105"/>
              </w:rPr>
              <w:t>on</w:t>
            </w:r>
            <w:r>
              <w:rPr>
                <w:spacing w:val="80"/>
                <w:w w:val="150"/>
              </w:rPr>
              <w:t xml:space="preserve"> </w:t>
            </w:r>
            <w:r>
              <w:rPr>
                <w:w w:val="105"/>
              </w:rPr>
              <w:t>the</w:t>
            </w:r>
            <w:r>
              <w:rPr>
                <w:spacing w:val="80"/>
                <w:w w:val="150"/>
              </w:rPr>
              <w:t xml:space="preserve"> </w:t>
            </w:r>
            <w:r>
              <w:rPr>
                <w:w w:val="105"/>
              </w:rPr>
              <w:t>Occupational</w:t>
            </w:r>
            <w:r>
              <w:rPr>
                <w:spacing w:val="80"/>
                <w:w w:val="150"/>
              </w:rPr>
              <w:t xml:space="preserve"> </w:t>
            </w:r>
            <w:r>
              <w:rPr>
                <w:w w:val="105"/>
              </w:rPr>
              <w:t>Status</w:t>
            </w:r>
            <w:r>
              <w:rPr>
                <w:spacing w:val="80"/>
                <w:w w:val="150"/>
              </w:rPr>
              <w:t xml:space="preserve"> </w:t>
            </w:r>
            <w:r>
              <w:rPr>
                <w:w w:val="105"/>
              </w:rPr>
              <w:t>of</w:t>
            </w:r>
            <w:r>
              <w:rPr>
                <w:spacing w:val="80"/>
                <w:w w:val="150"/>
              </w:rPr>
              <w:t xml:space="preserve"> </w:t>
            </w:r>
            <w:r>
              <w:rPr>
                <w:w w:val="105"/>
              </w:rPr>
              <w:t>Women</w:t>
            </w:r>
            <w:r>
              <w:rPr>
                <w:spacing w:val="80"/>
                <w:w w:val="150"/>
              </w:rPr>
              <w:t xml:space="preserve"> </w:t>
            </w:r>
            <w:r>
              <w:rPr>
                <w:w w:val="105"/>
              </w:rPr>
              <w:t>Workers</w:t>
            </w:r>
            <w:r>
              <w:rPr>
                <w:spacing w:val="80"/>
                <w:w w:val="150"/>
              </w:rPr>
              <w:t xml:space="preserve"> </w:t>
            </w:r>
            <w:r>
              <w:rPr>
                <w:w w:val="105"/>
              </w:rPr>
              <w:t>in</w:t>
            </w:r>
            <w:r>
              <w:rPr>
                <w:spacing w:val="40"/>
                <w:w w:val="105"/>
              </w:rPr>
              <w:t xml:space="preserve"> </w:t>
            </w:r>
            <w:r>
              <w:rPr>
                <w:w w:val="105"/>
              </w:rPr>
              <w:t>Tamil Nadu</w:t>
            </w:r>
          </w:p>
          <w:p w14:paraId="7CDEAB5C">
            <w:pPr>
              <w:pStyle w:val="10"/>
              <w:rPr>
                <w:b/>
              </w:rPr>
            </w:pPr>
            <w:r>
              <w:rPr>
                <w:b/>
                <w:w w:val="105"/>
              </w:rPr>
              <w:t>Ms.</w:t>
            </w:r>
            <w:r>
              <w:rPr>
                <w:b/>
                <w:spacing w:val="4"/>
                <w:w w:val="105"/>
              </w:rPr>
              <w:t xml:space="preserve"> </w:t>
            </w:r>
            <w:r>
              <w:rPr>
                <w:b/>
                <w:w w:val="105"/>
              </w:rPr>
              <w:t>M.</w:t>
            </w:r>
            <w:r>
              <w:rPr>
                <w:b/>
                <w:spacing w:val="2"/>
                <w:w w:val="105"/>
              </w:rPr>
              <w:t xml:space="preserve"> </w:t>
            </w:r>
            <w:r>
              <w:rPr>
                <w:b/>
                <w:w w:val="105"/>
              </w:rPr>
              <w:t>Dhaneswari</w:t>
            </w:r>
            <w:r>
              <w:rPr>
                <w:b/>
                <w:spacing w:val="3"/>
                <w:w w:val="105"/>
              </w:rPr>
              <w:t xml:space="preserve"> </w:t>
            </w:r>
            <w:r>
              <w:rPr>
                <w:b/>
                <w:w w:val="105"/>
              </w:rPr>
              <w:t>Alamelu</w:t>
            </w:r>
            <w:r>
              <w:rPr>
                <w:b/>
                <w:spacing w:val="1"/>
                <w:w w:val="105"/>
              </w:rPr>
              <w:t xml:space="preserve"> </w:t>
            </w:r>
            <w:r>
              <w:rPr>
                <w:b/>
                <w:w w:val="105"/>
              </w:rPr>
              <w:t>&amp;</w:t>
            </w:r>
            <w:r>
              <w:rPr>
                <w:b/>
                <w:spacing w:val="6"/>
                <w:w w:val="105"/>
              </w:rPr>
              <w:t xml:space="preserve"> </w:t>
            </w:r>
            <w:r>
              <w:rPr>
                <w:b/>
                <w:w w:val="105"/>
              </w:rPr>
              <w:t>Ms.</w:t>
            </w:r>
            <w:r>
              <w:rPr>
                <w:b/>
                <w:spacing w:val="4"/>
                <w:w w:val="105"/>
              </w:rPr>
              <w:t xml:space="preserve"> </w:t>
            </w:r>
            <w:r>
              <w:rPr>
                <w:b/>
                <w:w w:val="105"/>
              </w:rPr>
              <w:t>M.</w:t>
            </w:r>
            <w:r>
              <w:rPr>
                <w:b/>
                <w:spacing w:val="4"/>
                <w:w w:val="105"/>
              </w:rPr>
              <w:t xml:space="preserve"> </w:t>
            </w:r>
            <w:r>
              <w:rPr>
                <w:b/>
                <w:spacing w:val="-2"/>
                <w:w w:val="105"/>
              </w:rPr>
              <w:t>Renuga</w:t>
            </w:r>
          </w:p>
        </w:tc>
        <w:tc>
          <w:tcPr>
            <w:tcW w:w="1161" w:type="dxa"/>
          </w:tcPr>
          <w:p w14:paraId="10E9C5F5">
            <w:pPr>
              <w:pStyle w:val="10"/>
              <w:spacing w:before="2"/>
              <w:ind w:left="9" w:right="3"/>
              <w:jc w:val="center"/>
            </w:pPr>
            <w:r>
              <w:rPr>
                <w:spacing w:val="-5"/>
              </w:rPr>
              <w:t>32</w:t>
            </w:r>
          </w:p>
        </w:tc>
      </w:tr>
      <w:tr w14:paraId="7A97B3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917" w:type="dxa"/>
          </w:tcPr>
          <w:p w14:paraId="61291D26">
            <w:pPr>
              <w:pStyle w:val="10"/>
              <w:spacing w:before="2"/>
              <w:ind w:left="10"/>
              <w:jc w:val="center"/>
            </w:pPr>
            <w:r>
              <w:rPr>
                <w:spacing w:val="-5"/>
              </w:rPr>
              <w:t>33</w:t>
            </w:r>
          </w:p>
        </w:tc>
        <w:tc>
          <w:tcPr>
            <w:tcW w:w="7024" w:type="dxa"/>
          </w:tcPr>
          <w:p w14:paraId="38709251">
            <w:pPr>
              <w:pStyle w:val="10"/>
              <w:spacing w:line="257" w:lineRule="exact"/>
            </w:pPr>
            <w:r>
              <w:rPr>
                <w:w w:val="105"/>
              </w:rPr>
              <w:t>Economic</w:t>
            </w:r>
            <w:r>
              <w:rPr>
                <w:spacing w:val="-1"/>
                <w:w w:val="105"/>
              </w:rPr>
              <w:t xml:space="preserve"> </w:t>
            </w:r>
            <w:r>
              <w:rPr>
                <w:w w:val="105"/>
              </w:rPr>
              <w:t>Development</w:t>
            </w:r>
            <w:r>
              <w:rPr>
                <w:spacing w:val="-2"/>
                <w:w w:val="105"/>
              </w:rPr>
              <w:t xml:space="preserve"> </w:t>
            </w:r>
            <w:r>
              <w:rPr>
                <w:w w:val="105"/>
              </w:rPr>
              <w:t>in</w:t>
            </w:r>
            <w:r>
              <w:rPr>
                <w:spacing w:val="1"/>
                <w:w w:val="105"/>
              </w:rPr>
              <w:t xml:space="preserve"> </w:t>
            </w:r>
            <w:r>
              <w:rPr>
                <w:w w:val="105"/>
              </w:rPr>
              <w:t>Tamil</w:t>
            </w:r>
            <w:r>
              <w:rPr>
                <w:spacing w:val="-2"/>
                <w:w w:val="105"/>
              </w:rPr>
              <w:t xml:space="preserve"> </w:t>
            </w:r>
            <w:r>
              <w:rPr>
                <w:w w:val="105"/>
              </w:rPr>
              <w:t>Nadu -</w:t>
            </w:r>
            <w:r>
              <w:rPr>
                <w:spacing w:val="-1"/>
                <w:w w:val="105"/>
              </w:rPr>
              <w:t xml:space="preserve"> </w:t>
            </w:r>
            <w:r>
              <w:rPr>
                <w:w w:val="105"/>
              </w:rPr>
              <w:t>A</w:t>
            </w:r>
            <w:r>
              <w:rPr>
                <w:spacing w:val="1"/>
                <w:w w:val="105"/>
              </w:rPr>
              <w:t xml:space="preserve"> </w:t>
            </w:r>
            <w:r>
              <w:rPr>
                <w:w w:val="105"/>
              </w:rPr>
              <w:t>Theoretical</w:t>
            </w:r>
            <w:r>
              <w:rPr>
                <w:spacing w:val="-2"/>
                <w:w w:val="105"/>
              </w:rPr>
              <w:t xml:space="preserve"> Assessment</w:t>
            </w:r>
          </w:p>
          <w:p w14:paraId="73CECA06">
            <w:pPr>
              <w:pStyle w:val="10"/>
              <w:spacing w:before="47"/>
              <w:rPr>
                <w:b/>
              </w:rPr>
            </w:pPr>
            <w:r>
              <w:rPr>
                <w:b/>
                <w:w w:val="105"/>
              </w:rPr>
              <w:t>Dr.</w:t>
            </w:r>
            <w:r>
              <w:rPr>
                <w:b/>
                <w:spacing w:val="3"/>
                <w:w w:val="105"/>
              </w:rPr>
              <w:t xml:space="preserve"> </w:t>
            </w:r>
            <w:r>
              <w:rPr>
                <w:b/>
                <w:w w:val="105"/>
              </w:rPr>
              <w:t>M.</w:t>
            </w:r>
            <w:r>
              <w:rPr>
                <w:b/>
                <w:spacing w:val="4"/>
                <w:w w:val="105"/>
              </w:rPr>
              <w:t xml:space="preserve"> </w:t>
            </w:r>
            <w:r>
              <w:rPr>
                <w:b/>
                <w:w w:val="105"/>
              </w:rPr>
              <w:t>Manikandan &amp;</w:t>
            </w:r>
            <w:r>
              <w:rPr>
                <w:b/>
                <w:spacing w:val="2"/>
                <w:w w:val="105"/>
              </w:rPr>
              <w:t xml:space="preserve"> </w:t>
            </w:r>
            <w:r>
              <w:rPr>
                <w:b/>
                <w:w w:val="105"/>
              </w:rPr>
              <w:t>Dr.</w:t>
            </w:r>
            <w:r>
              <w:rPr>
                <w:b/>
                <w:spacing w:val="3"/>
                <w:w w:val="105"/>
              </w:rPr>
              <w:t xml:space="preserve"> </w:t>
            </w:r>
            <w:r>
              <w:rPr>
                <w:b/>
                <w:w w:val="105"/>
              </w:rPr>
              <w:t>R.</w:t>
            </w:r>
            <w:r>
              <w:rPr>
                <w:b/>
                <w:spacing w:val="1"/>
                <w:w w:val="105"/>
              </w:rPr>
              <w:t xml:space="preserve"> </w:t>
            </w:r>
            <w:r>
              <w:rPr>
                <w:b/>
                <w:spacing w:val="-2"/>
                <w:w w:val="105"/>
              </w:rPr>
              <w:t>Alaguraja</w:t>
            </w:r>
          </w:p>
        </w:tc>
        <w:tc>
          <w:tcPr>
            <w:tcW w:w="1161" w:type="dxa"/>
          </w:tcPr>
          <w:p w14:paraId="5D9C9F47">
            <w:pPr>
              <w:pStyle w:val="10"/>
              <w:spacing w:before="2"/>
              <w:ind w:left="9" w:right="3"/>
              <w:jc w:val="center"/>
            </w:pPr>
            <w:r>
              <w:rPr>
                <w:spacing w:val="-5"/>
              </w:rPr>
              <w:t>33</w:t>
            </w:r>
          </w:p>
        </w:tc>
      </w:tr>
      <w:tr w14:paraId="0669F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2409B4B8">
            <w:pPr>
              <w:pStyle w:val="10"/>
              <w:spacing w:before="2"/>
              <w:ind w:left="10"/>
              <w:jc w:val="center"/>
            </w:pPr>
            <w:r>
              <w:rPr>
                <w:spacing w:val="-5"/>
              </w:rPr>
              <w:t>34</w:t>
            </w:r>
          </w:p>
        </w:tc>
        <w:tc>
          <w:tcPr>
            <w:tcW w:w="7024" w:type="dxa"/>
          </w:tcPr>
          <w:p w14:paraId="6D3427DF">
            <w:pPr>
              <w:pStyle w:val="10"/>
              <w:spacing w:line="288" w:lineRule="auto"/>
            </w:pPr>
            <w:r>
              <w:rPr>
                <w:w w:val="105"/>
              </w:rPr>
              <w:t>A</w:t>
            </w:r>
            <w:r>
              <w:rPr>
                <w:spacing w:val="80"/>
                <w:w w:val="150"/>
              </w:rPr>
              <w:t xml:space="preserve"> </w:t>
            </w:r>
            <w:r>
              <w:rPr>
                <w:w w:val="105"/>
              </w:rPr>
              <w:t>Study</w:t>
            </w:r>
            <w:r>
              <w:rPr>
                <w:spacing w:val="80"/>
                <w:w w:val="150"/>
              </w:rPr>
              <w:t xml:space="preserve"> </w:t>
            </w:r>
            <w:r>
              <w:rPr>
                <w:w w:val="105"/>
              </w:rPr>
              <w:t>on</w:t>
            </w:r>
            <w:r>
              <w:rPr>
                <w:spacing w:val="80"/>
                <w:w w:val="150"/>
              </w:rPr>
              <w:t xml:space="preserve"> </w:t>
            </w:r>
            <w:r>
              <w:rPr>
                <w:w w:val="105"/>
              </w:rPr>
              <w:t>Challenges</w:t>
            </w:r>
            <w:r>
              <w:rPr>
                <w:spacing w:val="80"/>
                <w:w w:val="150"/>
              </w:rPr>
              <w:t xml:space="preserve"> </w:t>
            </w:r>
            <w:r>
              <w:rPr>
                <w:w w:val="105"/>
              </w:rPr>
              <w:t>and</w:t>
            </w:r>
            <w:r>
              <w:rPr>
                <w:spacing w:val="80"/>
                <w:w w:val="150"/>
              </w:rPr>
              <w:t xml:space="preserve"> </w:t>
            </w:r>
            <w:r>
              <w:rPr>
                <w:w w:val="105"/>
              </w:rPr>
              <w:t>Opportunities</w:t>
            </w:r>
            <w:r>
              <w:rPr>
                <w:spacing w:val="80"/>
                <w:w w:val="150"/>
              </w:rPr>
              <w:t xml:space="preserve"> </w:t>
            </w:r>
            <w:r>
              <w:rPr>
                <w:w w:val="105"/>
              </w:rPr>
              <w:t>in</w:t>
            </w:r>
            <w:r>
              <w:rPr>
                <w:spacing w:val="80"/>
                <w:w w:val="150"/>
              </w:rPr>
              <w:t xml:space="preserve"> </w:t>
            </w:r>
            <w:r>
              <w:rPr>
                <w:w w:val="105"/>
              </w:rPr>
              <w:t>the</w:t>
            </w:r>
            <w:r>
              <w:rPr>
                <w:spacing w:val="80"/>
                <w:w w:val="150"/>
              </w:rPr>
              <w:t xml:space="preserve"> </w:t>
            </w:r>
            <w:r>
              <w:rPr>
                <w:w w:val="105"/>
              </w:rPr>
              <w:t>Developing Economy of Tamil Nadu</w:t>
            </w:r>
          </w:p>
          <w:p w14:paraId="0FF5E67A">
            <w:pPr>
              <w:pStyle w:val="10"/>
              <w:spacing w:line="256" w:lineRule="exact"/>
              <w:rPr>
                <w:b/>
              </w:rPr>
            </w:pPr>
            <w:r>
              <w:rPr>
                <w:b/>
                <w:w w:val="105"/>
              </w:rPr>
              <w:t>A.</w:t>
            </w:r>
            <w:r>
              <w:rPr>
                <w:b/>
                <w:spacing w:val="-10"/>
                <w:w w:val="105"/>
              </w:rPr>
              <w:t xml:space="preserve"> </w:t>
            </w:r>
            <w:r>
              <w:rPr>
                <w:b/>
                <w:w w:val="105"/>
              </w:rPr>
              <w:t>Thamilarasan</w:t>
            </w:r>
            <w:r>
              <w:rPr>
                <w:b/>
                <w:spacing w:val="-11"/>
                <w:w w:val="105"/>
              </w:rPr>
              <w:t xml:space="preserve"> </w:t>
            </w:r>
            <w:r>
              <w:rPr>
                <w:b/>
                <w:w w:val="105"/>
              </w:rPr>
              <w:t>&amp;</w:t>
            </w:r>
            <w:r>
              <w:rPr>
                <w:b/>
                <w:spacing w:val="-11"/>
                <w:w w:val="105"/>
              </w:rPr>
              <w:t xml:space="preserve"> </w:t>
            </w:r>
            <w:r>
              <w:rPr>
                <w:b/>
                <w:w w:val="105"/>
              </w:rPr>
              <w:t>Dr.</w:t>
            </w:r>
            <w:r>
              <w:rPr>
                <w:b/>
                <w:spacing w:val="-10"/>
                <w:w w:val="105"/>
              </w:rPr>
              <w:t xml:space="preserve"> </w:t>
            </w:r>
            <w:r>
              <w:rPr>
                <w:b/>
                <w:w w:val="105"/>
              </w:rPr>
              <w:t>S.</w:t>
            </w:r>
            <w:r>
              <w:rPr>
                <w:b/>
                <w:spacing w:val="-10"/>
                <w:w w:val="105"/>
              </w:rPr>
              <w:t xml:space="preserve"> </w:t>
            </w:r>
            <w:r>
              <w:rPr>
                <w:b/>
                <w:spacing w:val="-2"/>
                <w:w w:val="105"/>
              </w:rPr>
              <w:t>Pichaipillai</w:t>
            </w:r>
          </w:p>
        </w:tc>
        <w:tc>
          <w:tcPr>
            <w:tcW w:w="1161" w:type="dxa"/>
          </w:tcPr>
          <w:p w14:paraId="50D46B84">
            <w:pPr>
              <w:pStyle w:val="10"/>
              <w:spacing w:before="2"/>
              <w:ind w:left="9" w:right="3"/>
              <w:jc w:val="center"/>
            </w:pPr>
            <w:r>
              <w:rPr>
                <w:spacing w:val="-5"/>
              </w:rPr>
              <w:t>34</w:t>
            </w:r>
          </w:p>
        </w:tc>
      </w:tr>
      <w:tr w14:paraId="748FF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8" w:hRule="atLeast"/>
        </w:trPr>
        <w:tc>
          <w:tcPr>
            <w:tcW w:w="917" w:type="dxa"/>
          </w:tcPr>
          <w:p w14:paraId="09E9E46A">
            <w:pPr>
              <w:pStyle w:val="10"/>
              <w:spacing w:before="4"/>
              <w:ind w:left="10"/>
              <w:jc w:val="center"/>
            </w:pPr>
            <w:r>
              <w:rPr>
                <w:spacing w:val="-5"/>
              </w:rPr>
              <w:t>35</w:t>
            </w:r>
          </w:p>
        </w:tc>
        <w:tc>
          <w:tcPr>
            <w:tcW w:w="7024" w:type="dxa"/>
          </w:tcPr>
          <w:p w14:paraId="6BD95E39">
            <w:pPr>
              <w:pStyle w:val="10"/>
              <w:spacing w:before="2" w:line="285" w:lineRule="auto"/>
            </w:pPr>
            <w:r>
              <w:rPr>
                <w:w w:val="105"/>
              </w:rPr>
              <w:t>Tamil</w:t>
            </w:r>
            <w:r>
              <w:rPr>
                <w:spacing w:val="30"/>
                <w:w w:val="105"/>
              </w:rPr>
              <w:t xml:space="preserve"> </w:t>
            </w:r>
            <w:r>
              <w:rPr>
                <w:w w:val="105"/>
              </w:rPr>
              <w:t>Nadu's</w:t>
            </w:r>
            <w:r>
              <w:rPr>
                <w:spacing w:val="29"/>
                <w:w w:val="105"/>
              </w:rPr>
              <w:t xml:space="preserve"> </w:t>
            </w:r>
            <w:r>
              <w:rPr>
                <w:w w:val="105"/>
              </w:rPr>
              <w:t>Economy:</w:t>
            </w:r>
            <w:r>
              <w:rPr>
                <w:spacing w:val="26"/>
                <w:w w:val="105"/>
              </w:rPr>
              <w:t xml:space="preserve"> </w:t>
            </w:r>
            <w:r>
              <w:rPr>
                <w:w w:val="105"/>
              </w:rPr>
              <w:t>Blue</w:t>
            </w:r>
            <w:r>
              <w:rPr>
                <w:spacing w:val="29"/>
                <w:w w:val="105"/>
              </w:rPr>
              <w:t xml:space="preserve"> </w:t>
            </w:r>
            <w:r>
              <w:rPr>
                <w:w w:val="105"/>
              </w:rPr>
              <w:t>Print</w:t>
            </w:r>
            <w:r>
              <w:rPr>
                <w:spacing w:val="27"/>
                <w:w w:val="105"/>
              </w:rPr>
              <w:t xml:space="preserve"> </w:t>
            </w:r>
            <w:r>
              <w:rPr>
                <w:w w:val="105"/>
              </w:rPr>
              <w:t>for</w:t>
            </w:r>
            <w:r>
              <w:rPr>
                <w:spacing w:val="28"/>
                <w:w w:val="105"/>
              </w:rPr>
              <w:t xml:space="preserve"> </w:t>
            </w:r>
            <w:r>
              <w:rPr>
                <w:w w:val="105"/>
              </w:rPr>
              <w:t>Inclusive</w:t>
            </w:r>
            <w:r>
              <w:rPr>
                <w:spacing w:val="27"/>
                <w:w w:val="105"/>
              </w:rPr>
              <w:t xml:space="preserve"> </w:t>
            </w:r>
            <w:r>
              <w:rPr>
                <w:w w:val="105"/>
              </w:rPr>
              <w:t>and</w:t>
            </w:r>
            <w:r>
              <w:rPr>
                <w:spacing w:val="29"/>
                <w:w w:val="105"/>
              </w:rPr>
              <w:t xml:space="preserve"> </w:t>
            </w:r>
            <w:r>
              <w:rPr>
                <w:w w:val="105"/>
              </w:rPr>
              <w:t>Sustainable</w:t>
            </w:r>
            <w:r>
              <w:rPr>
                <w:spacing w:val="27"/>
                <w:w w:val="105"/>
              </w:rPr>
              <w:t xml:space="preserve"> </w:t>
            </w:r>
            <w:r>
              <w:rPr>
                <w:w w:val="105"/>
              </w:rPr>
              <w:t xml:space="preserve">in </w:t>
            </w:r>
            <w:r>
              <w:rPr>
                <w:spacing w:val="-4"/>
                <w:w w:val="105"/>
              </w:rPr>
              <w:t>India</w:t>
            </w:r>
          </w:p>
          <w:p w14:paraId="7157945E">
            <w:pPr>
              <w:pStyle w:val="10"/>
              <w:rPr>
                <w:b/>
              </w:rPr>
            </w:pPr>
            <w:r>
              <w:rPr>
                <w:b/>
                <w:w w:val="105"/>
              </w:rPr>
              <w:t>Dr.</w:t>
            </w:r>
            <w:r>
              <w:rPr>
                <w:b/>
                <w:spacing w:val="12"/>
                <w:w w:val="105"/>
              </w:rPr>
              <w:t xml:space="preserve"> </w:t>
            </w:r>
            <w:r>
              <w:rPr>
                <w:b/>
                <w:w w:val="105"/>
              </w:rPr>
              <w:t>S.</w:t>
            </w:r>
            <w:r>
              <w:rPr>
                <w:b/>
                <w:spacing w:val="9"/>
                <w:w w:val="105"/>
              </w:rPr>
              <w:t xml:space="preserve"> </w:t>
            </w:r>
            <w:r>
              <w:rPr>
                <w:b/>
                <w:spacing w:val="-2"/>
                <w:w w:val="105"/>
              </w:rPr>
              <w:t>Manavalan</w:t>
            </w:r>
          </w:p>
        </w:tc>
        <w:tc>
          <w:tcPr>
            <w:tcW w:w="1161" w:type="dxa"/>
          </w:tcPr>
          <w:p w14:paraId="22D51494">
            <w:pPr>
              <w:pStyle w:val="10"/>
              <w:spacing w:before="4"/>
              <w:ind w:left="9" w:right="3"/>
              <w:jc w:val="center"/>
            </w:pPr>
            <w:r>
              <w:rPr>
                <w:spacing w:val="-5"/>
              </w:rPr>
              <w:t>35</w:t>
            </w:r>
          </w:p>
        </w:tc>
      </w:tr>
      <w:tr w14:paraId="42F42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917" w:type="dxa"/>
          </w:tcPr>
          <w:p w14:paraId="466F9DAD">
            <w:pPr>
              <w:pStyle w:val="10"/>
              <w:spacing w:before="2"/>
              <w:ind w:left="10"/>
              <w:jc w:val="center"/>
            </w:pPr>
            <w:r>
              <w:rPr>
                <w:spacing w:val="-5"/>
              </w:rPr>
              <w:t>36</w:t>
            </w:r>
          </w:p>
        </w:tc>
        <w:tc>
          <w:tcPr>
            <w:tcW w:w="7024" w:type="dxa"/>
          </w:tcPr>
          <w:p w14:paraId="7AC0C2E8">
            <w:pPr>
              <w:pStyle w:val="10"/>
              <w:spacing w:line="257" w:lineRule="exact"/>
            </w:pPr>
            <w:r>
              <w:rPr>
                <w:w w:val="105"/>
              </w:rPr>
              <w:t>Developing</w:t>
            </w:r>
            <w:r>
              <w:rPr>
                <w:spacing w:val="16"/>
                <w:w w:val="105"/>
              </w:rPr>
              <w:t xml:space="preserve"> </w:t>
            </w:r>
            <w:r>
              <w:rPr>
                <w:w w:val="105"/>
              </w:rPr>
              <w:t>Tamil</w:t>
            </w:r>
            <w:r>
              <w:rPr>
                <w:spacing w:val="16"/>
                <w:w w:val="105"/>
              </w:rPr>
              <w:t xml:space="preserve"> </w:t>
            </w:r>
            <w:r>
              <w:rPr>
                <w:w w:val="105"/>
              </w:rPr>
              <w:t>Nadu</w:t>
            </w:r>
            <w:r>
              <w:rPr>
                <w:spacing w:val="12"/>
                <w:w w:val="105"/>
              </w:rPr>
              <w:t xml:space="preserve"> </w:t>
            </w:r>
            <w:r>
              <w:rPr>
                <w:spacing w:val="-2"/>
                <w:w w:val="105"/>
              </w:rPr>
              <w:t>Economy</w:t>
            </w:r>
          </w:p>
          <w:p w14:paraId="5C80E0B3">
            <w:pPr>
              <w:pStyle w:val="10"/>
              <w:spacing w:before="47"/>
              <w:rPr>
                <w:b/>
              </w:rPr>
            </w:pPr>
            <w:r>
              <w:rPr>
                <w:b/>
              </w:rPr>
              <w:t>Mr.</w:t>
            </w:r>
            <w:r>
              <w:rPr>
                <w:b/>
                <w:spacing w:val="18"/>
              </w:rPr>
              <w:t xml:space="preserve"> </w:t>
            </w:r>
            <w:r>
              <w:rPr>
                <w:b/>
              </w:rPr>
              <w:t>P.</w:t>
            </w:r>
            <w:r>
              <w:rPr>
                <w:b/>
                <w:spacing w:val="18"/>
              </w:rPr>
              <w:t xml:space="preserve"> </w:t>
            </w:r>
            <w:r>
              <w:rPr>
                <w:b/>
                <w:spacing w:val="-2"/>
              </w:rPr>
              <w:t>Pradeep</w:t>
            </w:r>
          </w:p>
        </w:tc>
        <w:tc>
          <w:tcPr>
            <w:tcW w:w="1161" w:type="dxa"/>
          </w:tcPr>
          <w:p w14:paraId="6E12D01A">
            <w:pPr>
              <w:pStyle w:val="10"/>
              <w:spacing w:before="2"/>
              <w:ind w:left="9" w:right="3"/>
              <w:jc w:val="center"/>
            </w:pPr>
            <w:r>
              <w:rPr>
                <w:spacing w:val="-5"/>
              </w:rPr>
              <w:t>36</w:t>
            </w:r>
          </w:p>
        </w:tc>
      </w:tr>
      <w:tr w14:paraId="33F30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917" w:type="dxa"/>
          </w:tcPr>
          <w:p w14:paraId="6CA85F09">
            <w:pPr>
              <w:pStyle w:val="10"/>
              <w:spacing w:before="2"/>
              <w:ind w:left="10"/>
              <w:jc w:val="center"/>
            </w:pPr>
            <w:r>
              <w:rPr>
                <w:spacing w:val="-5"/>
              </w:rPr>
              <w:t>37</w:t>
            </w:r>
          </w:p>
        </w:tc>
        <w:tc>
          <w:tcPr>
            <w:tcW w:w="7024" w:type="dxa"/>
          </w:tcPr>
          <w:p w14:paraId="2BF33DEE">
            <w:pPr>
              <w:pStyle w:val="10"/>
              <w:spacing w:line="257" w:lineRule="exact"/>
            </w:pPr>
            <w:r>
              <w:rPr>
                <w:w w:val="105"/>
              </w:rPr>
              <w:t>Dynamics</w:t>
            </w:r>
            <w:r>
              <w:rPr>
                <w:spacing w:val="2"/>
                <w:w w:val="105"/>
              </w:rPr>
              <w:t xml:space="preserve"> </w:t>
            </w:r>
            <w:r>
              <w:rPr>
                <w:w w:val="105"/>
              </w:rPr>
              <w:t>of</w:t>
            </w:r>
            <w:r>
              <w:rPr>
                <w:spacing w:val="3"/>
                <w:w w:val="105"/>
              </w:rPr>
              <w:t xml:space="preserve"> </w:t>
            </w:r>
            <w:r>
              <w:rPr>
                <w:w w:val="105"/>
              </w:rPr>
              <w:t>Floriculture in</w:t>
            </w:r>
            <w:r>
              <w:rPr>
                <w:spacing w:val="5"/>
                <w:w w:val="105"/>
              </w:rPr>
              <w:t xml:space="preserve"> </w:t>
            </w:r>
            <w:r>
              <w:rPr>
                <w:w w:val="105"/>
              </w:rPr>
              <w:t>Tamilnadu:</w:t>
            </w:r>
            <w:r>
              <w:rPr>
                <w:spacing w:val="2"/>
                <w:w w:val="105"/>
              </w:rPr>
              <w:t xml:space="preserve"> </w:t>
            </w:r>
            <w:r>
              <w:rPr>
                <w:w w:val="105"/>
              </w:rPr>
              <w:t>A</w:t>
            </w:r>
            <w:r>
              <w:rPr>
                <w:spacing w:val="3"/>
                <w:w w:val="105"/>
              </w:rPr>
              <w:t xml:space="preserve"> </w:t>
            </w:r>
            <w:r>
              <w:rPr>
                <w:w w:val="105"/>
              </w:rPr>
              <w:t>Growth</w:t>
            </w:r>
            <w:r>
              <w:rPr>
                <w:spacing w:val="4"/>
                <w:w w:val="105"/>
              </w:rPr>
              <w:t xml:space="preserve"> </w:t>
            </w:r>
            <w:r>
              <w:rPr>
                <w:spacing w:val="-2"/>
                <w:w w:val="105"/>
              </w:rPr>
              <w:t>Perspective</w:t>
            </w:r>
          </w:p>
          <w:p w14:paraId="56C2C8A1">
            <w:pPr>
              <w:pStyle w:val="10"/>
              <w:spacing w:before="49"/>
              <w:rPr>
                <w:b/>
              </w:rPr>
            </w:pPr>
            <w:r>
              <w:rPr>
                <w:b/>
                <w:w w:val="105"/>
              </w:rPr>
              <w:t>G.</w:t>
            </w:r>
            <w:r>
              <w:rPr>
                <w:b/>
                <w:spacing w:val="7"/>
                <w:w w:val="105"/>
              </w:rPr>
              <w:t xml:space="preserve"> </w:t>
            </w:r>
            <w:r>
              <w:rPr>
                <w:b/>
                <w:w w:val="105"/>
              </w:rPr>
              <w:t>Suganthi</w:t>
            </w:r>
            <w:r>
              <w:rPr>
                <w:b/>
                <w:spacing w:val="5"/>
                <w:w w:val="105"/>
              </w:rPr>
              <w:t xml:space="preserve"> </w:t>
            </w:r>
            <w:r>
              <w:rPr>
                <w:b/>
                <w:w w:val="105"/>
              </w:rPr>
              <w:t>&amp;</w:t>
            </w:r>
            <w:r>
              <w:rPr>
                <w:b/>
                <w:spacing w:val="8"/>
                <w:w w:val="105"/>
              </w:rPr>
              <w:t xml:space="preserve"> </w:t>
            </w:r>
            <w:r>
              <w:rPr>
                <w:b/>
                <w:w w:val="105"/>
              </w:rPr>
              <w:t>Dr.</w:t>
            </w:r>
            <w:r>
              <w:rPr>
                <w:b/>
                <w:spacing w:val="8"/>
                <w:w w:val="105"/>
              </w:rPr>
              <w:t xml:space="preserve"> </w:t>
            </w:r>
            <w:r>
              <w:rPr>
                <w:b/>
                <w:w w:val="105"/>
              </w:rPr>
              <w:t>B.</w:t>
            </w:r>
            <w:r>
              <w:rPr>
                <w:b/>
                <w:spacing w:val="6"/>
                <w:w w:val="105"/>
              </w:rPr>
              <w:t xml:space="preserve"> </w:t>
            </w:r>
            <w:r>
              <w:rPr>
                <w:b/>
                <w:spacing w:val="-2"/>
                <w:w w:val="105"/>
              </w:rPr>
              <w:t>Gandhimathy</w:t>
            </w:r>
          </w:p>
        </w:tc>
        <w:tc>
          <w:tcPr>
            <w:tcW w:w="1161" w:type="dxa"/>
          </w:tcPr>
          <w:p w14:paraId="36DB1705">
            <w:pPr>
              <w:pStyle w:val="10"/>
              <w:spacing w:before="2"/>
              <w:ind w:left="9" w:right="3"/>
              <w:jc w:val="center"/>
            </w:pPr>
            <w:r>
              <w:rPr>
                <w:spacing w:val="-5"/>
              </w:rPr>
              <w:t>37</w:t>
            </w:r>
          </w:p>
        </w:tc>
      </w:tr>
      <w:tr w14:paraId="2A202C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43E2AD7C">
            <w:pPr>
              <w:pStyle w:val="10"/>
              <w:spacing w:before="2"/>
              <w:ind w:left="10"/>
              <w:jc w:val="center"/>
            </w:pPr>
            <w:r>
              <w:rPr>
                <w:spacing w:val="-5"/>
              </w:rPr>
              <w:t>38</w:t>
            </w:r>
          </w:p>
        </w:tc>
        <w:tc>
          <w:tcPr>
            <w:tcW w:w="7024" w:type="dxa"/>
          </w:tcPr>
          <w:p w14:paraId="52A120F2">
            <w:pPr>
              <w:pStyle w:val="10"/>
              <w:spacing w:line="288" w:lineRule="auto"/>
            </w:pPr>
            <w:r>
              <w:rPr>
                <w:w w:val="105"/>
              </w:rPr>
              <w:t>A</w:t>
            </w:r>
            <w:r>
              <w:rPr>
                <w:spacing w:val="80"/>
                <w:w w:val="150"/>
              </w:rPr>
              <w:t xml:space="preserve"> </w:t>
            </w:r>
            <w:r>
              <w:rPr>
                <w:w w:val="105"/>
              </w:rPr>
              <w:t>Study</w:t>
            </w:r>
            <w:r>
              <w:rPr>
                <w:spacing w:val="80"/>
                <w:w w:val="150"/>
              </w:rPr>
              <w:t xml:space="preserve"> </w:t>
            </w:r>
            <w:r>
              <w:rPr>
                <w:w w:val="105"/>
              </w:rPr>
              <w:t>on</w:t>
            </w:r>
            <w:r>
              <w:rPr>
                <w:spacing w:val="80"/>
                <w:w w:val="150"/>
              </w:rPr>
              <w:t xml:space="preserve"> </w:t>
            </w:r>
            <w:r>
              <w:rPr>
                <w:w w:val="105"/>
              </w:rPr>
              <w:t>the</w:t>
            </w:r>
            <w:r>
              <w:rPr>
                <w:spacing w:val="80"/>
                <w:w w:val="105"/>
              </w:rPr>
              <w:t xml:space="preserve"> </w:t>
            </w:r>
            <w:r>
              <w:rPr>
                <w:w w:val="105"/>
              </w:rPr>
              <w:t>Impact</w:t>
            </w:r>
            <w:r>
              <w:rPr>
                <w:spacing w:val="80"/>
                <w:w w:val="150"/>
              </w:rPr>
              <w:t xml:space="preserve"> </w:t>
            </w:r>
            <w:r>
              <w:rPr>
                <w:w w:val="105"/>
              </w:rPr>
              <w:t>of</w:t>
            </w:r>
            <w:r>
              <w:rPr>
                <w:spacing w:val="80"/>
                <w:w w:val="105"/>
              </w:rPr>
              <w:t xml:space="preserve"> </w:t>
            </w:r>
            <w:r>
              <w:rPr>
                <w:w w:val="105"/>
              </w:rPr>
              <w:t>Digital</w:t>
            </w:r>
            <w:r>
              <w:rPr>
                <w:spacing w:val="80"/>
                <w:w w:val="150"/>
              </w:rPr>
              <w:t xml:space="preserve"> </w:t>
            </w:r>
            <w:r>
              <w:rPr>
                <w:w w:val="105"/>
              </w:rPr>
              <w:t>Upskilling</w:t>
            </w:r>
            <w:r>
              <w:rPr>
                <w:spacing w:val="80"/>
                <w:w w:val="150"/>
              </w:rPr>
              <w:t xml:space="preserve"> </w:t>
            </w:r>
            <w:r>
              <w:rPr>
                <w:w w:val="105"/>
              </w:rPr>
              <w:t>on</w:t>
            </w:r>
            <w:r>
              <w:rPr>
                <w:spacing w:val="80"/>
                <w:w w:val="150"/>
              </w:rPr>
              <w:t xml:space="preserve"> </w:t>
            </w:r>
            <w:r>
              <w:rPr>
                <w:w w:val="105"/>
              </w:rPr>
              <w:t>Rural-Urban Employability Gaps Among Graduates in Tamil Nadu</w:t>
            </w:r>
          </w:p>
          <w:p w14:paraId="54D58C29">
            <w:pPr>
              <w:pStyle w:val="10"/>
              <w:spacing w:line="253" w:lineRule="exact"/>
              <w:rPr>
                <w:b/>
              </w:rPr>
            </w:pPr>
            <w:r>
              <w:rPr>
                <w:b/>
                <w:w w:val="105"/>
              </w:rPr>
              <w:t>Dr.</w:t>
            </w:r>
            <w:r>
              <w:rPr>
                <w:b/>
                <w:spacing w:val="-3"/>
                <w:w w:val="105"/>
              </w:rPr>
              <w:t xml:space="preserve"> </w:t>
            </w:r>
            <w:r>
              <w:rPr>
                <w:b/>
                <w:w w:val="105"/>
              </w:rPr>
              <w:t>R.</w:t>
            </w:r>
            <w:r>
              <w:rPr>
                <w:b/>
                <w:spacing w:val="-6"/>
                <w:w w:val="105"/>
              </w:rPr>
              <w:t xml:space="preserve"> </w:t>
            </w:r>
            <w:r>
              <w:rPr>
                <w:b/>
                <w:w w:val="105"/>
              </w:rPr>
              <w:t>Amutha</w:t>
            </w:r>
            <w:r>
              <w:rPr>
                <w:b/>
                <w:spacing w:val="-2"/>
                <w:w w:val="105"/>
              </w:rPr>
              <w:t xml:space="preserve"> </w:t>
            </w:r>
            <w:r>
              <w:rPr>
                <w:b/>
                <w:w w:val="105"/>
              </w:rPr>
              <w:t>Bose</w:t>
            </w:r>
            <w:r>
              <w:rPr>
                <w:b/>
                <w:spacing w:val="-5"/>
                <w:w w:val="105"/>
              </w:rPr>
              <w:t xml:space="preserve"> </w:t>
            </w:r>
            <w:r>
              <w:rPr>
                <w:b/>
                <w:w w:val="105"/>
              </w:rPr>
              <w:t>&amp;</w:t>
            </w:r>
            <w:r>
              <w:rPr>
                <w:b/>
                <w:spacing w:val="-2"/>
                <w:w w:val="105"/>
              </w:rPr>
              <w:t xml:space="preserve"> </w:t>
            </w:r>
            <w:r>
              <w:rPr>
                <w:b/>
                <w:w w:val="105"/>
              </w:rPr>
              <w:t>R.</w:t>
            </w:r>
            <w:r>
              <w:rPr>
                <w:b/>
                <w:spacing w:val="-2"/>
                <w:w w:val="105"/>
              </w:rPr>
              <w:t xml:space="preserve"> Dellibabu</w:t>
            </w:r>
          </w:p>
        </w:tc>
        <w:tc>
          <w:tcPr>
            <w:tcW w:w="1161" w:type="dxa"/>
          </w:tcPr>
          <w:p w14:paraId="7B9605D9">
            <w:pPr>
              <w:pStyle w:val="10"/>
              <w:spacing w:before="2"/>
              <w:ind w:left="9" w:right="3"/>
              <w:jc w:val="center"/>
            </w:pPr>
            <w:r>
              <w:rPr>
                <w:spacing w:val="-5"/>
              </w:rPr>
              <w:t>38</w:t>
            </w:r>
          </w:p>
        </w:tc>
      </w:tr>
      <w:tr w14:paraId="1E6D8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40A7BFEA">
            <w:pPr>
              <w:pStyle w:val="10"/>
              <w:spacing w:before="2"/>
              <w:ind w:left="10"/>
              <w:jc w:val="center"/>
            </w:pPr>
            <w:r>
              <w:rPr>
                <w:spacing w:val="-5"/>
              </w:rPr>
              <w:t>39</w:t>
            </w:r>
          </w:p>
        </w:tc>
        <w:tc>
          <w:tcPr>
            <w:tcW w:w="7024" w:type="dxa"/>
          </w:tcPr>
          <w:p w14:paraId="3EE4C227">
            <w:pPr>
              <w:pStyle w:val="10"/>
              <w:spacing w:line="288" w:lineRule="auto"/>
            </w:pPr>
            <w:r>
              <w:rPr>
                <w:w w:val="105"/>
              </w:rPr>
              <w:t>A</w:t>
            </w:r>
            <w:r>
              <w:rPr>
                <w:spacing w:val="37"/>
                <w:w w:val="105"/>
              </w:rPr>
              <w:t xml:space="preserve"> </w:t>
            </w:r>
            <w:r>
              <w:rPr>
                <w:w w:val="105"/>
              </w:rPr>
              <w:t>Study</w:t>
            </w:r>
            <w:r>
              <w:rPr>
                <w:spacing w:val="35"/>
                <w:w w:val="105"/>
              </w:rPr>
              <w:t xml:space="preserve"> </w:t>
            </w:r>
            <w:r>
              <w:rPr>
                <w:w w:val="105"/>
              </w:rPr>
              <w:t>on</w:t>
            </w:r>
            <w:r>
              <w:rPr>
                <w:spacing w:val="34"/>
                <w:w w:val="105"/>
              </w:rPr>
              <w:t xml:space="preserve"> </w:t>
            </w:r>
            <w:r>
              <w:rPr>
                <w:w w:val="105"/>
              </w:rPr>
              <w:t>the</w:t>
            </w:r>
            <w:r>
              <w:rPr>
                <w:spacing w:val="33"/>
                <w:w w:val="105"/>
              </w:rPr>
              <w:t xml:space="preserve"> </w:t>
            </w:r>
            <w:r>
              <w:rPr>
                <w:w w:val="105"/>
              </w:rPr>
              <w:t>Impact</w:t>
            </w:r>
            <w:r>
              <w:rPr>
                <w:spacing w:val="31"/>
                <w:w w:val="105"/>
              </w:rPr>
              <w:t xml:space="preserve"> </w:t>
            </w:r>
            <w:r>
              <w:rPr>
                <w:w w:val="105"/>
              </w:rPr>
              <w:t>of</w:t>
            </w:r>
            <w:r>
              <w:rPr>
                <w:spacing w:val="36"/>
                <w:w w:val="105"/>
              </w:rPr>
              <w:t xml:space="preserve"> </w:t>
            </w:r>
            <w:r>
              <w:rPr>
                <w:w w:val="105"/>
              </w:rPr>
              <w:t>E-Commerce</w:t>
            </w:r>
            <w:r>
              <w:rPr>
                <w:spacing w:val="36"/>
                <w:w w:val="105"/>
              </w:rPr>
              <w:t xml:space="preserve"> </w:t>
            </w:r>
            <w:r>
              <w:rPr>
                <w:w w:val="105"/>
              </w:rPr>
              <w:t>on</w:t>
            </w:r>
            <w:r>
              <w:rPr>
                <w:spacing w:val="36"/>
                <w:w w:val="105"/>
              </w:rPr>
              <w:t xml:space="preserve"> </w:t>
            </w:r>
            <w:r>
              <w:rPr>
                <w:w w:val="105"/>
              </w:rPr>
              <w:t>Consumer</w:t>
            </w:r>
            <w:r>
              <w:rPr>
                <w:spacing w:val="35"/>
                <w:w w:val="105"/>
              </w:rPr>
              <w:t xml:space="preserve"> </w:t>
            </w:r>
            <w:r>
              <w:rPr>
                <w:w w:val="105"/>
              </w:rPr>
              <w:t>Behaviour</w:t>
            </w:r>
            <w:r>
              <w:rPr>
                <w:spacing w:val="35"/>
                <w:w w:val="105"/>
              </w:rPr>
              <w:t xml:space="preserve"> </w:t>
            </w:r>
            <w:r>
              <w:rPr>
                <w:w w:val="105"/>
              </w:rPr>
              <w:t>in Srirangam - Tiruchirapalli District</w:t>
            </w:r>
          </w:p>
          <w:p w14:paraId="441D5763">
            <w:pPr>
              <w:pStyle w:val="10"/>
              <w:spacing w:line="253" w:lineRule="exact"/>
              <w:rPr>
                <w:b/>
              </w:rPr>
            </w:pPr>
            <w:r>
              <w:rPr>
                <w:b/>
                <w:w w:val="105"/>
              </w:rPr>
              <w:t>Dr.</w:t>
            </w:r>
            <w:r>
              <w:rPr>
                <w:b/>
                <w:spacing w:val="-5"/>
                <w:w w:val="105"/>
              </w:rPr>
              <w:t xml:space="preserve"> </w:t>
            </w:r>
            <w:r>
              <w:rPr>
                <w:b/>
                <w:w w:val="105"/>
              </w:rPr>
              <w:t>R.</w:t>
            </w:r>
            <w:r>
              <w:rPr>
                <w:b/>
                <w:spacing w:val="-4"/>
                <w:w w:val="105"/>
              </w:rPr>
              <w:t xml:space="preserve"> </w:t>
            </w:r>
            <w:r>
              <w:rPr>
                <w:b/>
                <w:w w:val="105"/>
              </w:rPr>
              <w:t>Sridevi</w:t>
            </w:r>
            <w:r>
              <w:rPr>
                <w:b/>
                <w:spacing w:val="-3"/>
                <w:w w:val="105"/>
              </w:rPr>
              <w:t xml:space="preserve"> </w:t>
            </w:r>
            <w:r>
              <w:rPr>
                <w:b/>
                <w:w w:val="105"/>
              </w:rPr>
              <w:t>Karumari</w:t>
            </w:r>
            <w:r>
              <w:rPr>
                <w:b/>
                <w:spacing w:val="-5"/>
                <w:w w:val="105"/>
              </w:rPr>
              <w:t xml:space="preserve"> </w:t>
            </w:r>
            <w:r>
              <w:rPr>
                <w:b/>
                <w:w w:val="105"/>
              </w:rPr>
              <w:t>&amp;</w:t>
            </w:r>
            <w:r>
              <w:rPr>
                <w:b/>
                <w:spacing w:val="-3"/>
                <w:w w:val="105"/>
              </w:rPr>
              <w:t xml:space="preserve"> </w:t>
            </w:r>
            <w:r>
              <w:rPr>
                <w:b/>
                <w:w w:val="105"/>
              </w:rPr>
              <w:t>Ms.</w:t>
            </w:r>
            <w:r>
              <w:rPr>
                <w:b/>
                <w:spacing w:val="-5"/>
                <w:w w:val="105"/>
              </w:rPr>
              <w:t xml:space="preserve"> </w:t>
            </w:r>
            <w:r>
              <w:rPr>
                <w:b/>
                <w:w w:val="105"/>
              </w:rPr>
              <w:t>S.</w:t>
            </w:r>
            <w:r>
              <w:rPr>
                <w:b/>
                <w:spacing w:val="-4"/>
                <w:w w:val="105"/>
              </w:rPr>
              <w:t xml:space="preserve"> </w:t>
            </w:r>
            <w:r>
              <w:rPr>
                <w:b/>
                <w:spacing w:val="-2"/>
                <w:w w:val="105"/>
              </w:rPr>
              <w:t>Pavithra</w:t>
            </w:r>
          </w:p>
        </w:tc>
        <w:tc>
          <w:tcPr>
            <w:tcW w:w="1161" w:type="dxa"/>
          </w:tcPr>
          <w:p w14:paraId="34216468">
            <w:pPr>
              <w:pStyle w:val="10"/>
              <w:spacing w:before="2"/>
              <w:ind w:left="9" w:right="3"/>
              <w:jc w:val="center"/>
            </w:pPr>
            <w:r>
              <w:rPr>
                <w:spacing w:val="-5"/>
              </w:rPr>
              <w:t>39</w:t>
            </w:r>
          </w:p>
        </w:tc>
      </w:tr>
      <w:tr w14:paraId="25956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7" w:hRule="atLeast"/>
        </w:trPr>
        <w:tc>
          <w:tcPr>
            <w:tcW w:w="917" w:type="dxa"/>
          </w:tcPr>
          <w:p w14:paraId="529E1F2E">
            <w:pPr>
              <w:pStyle w:val="10"/>
              <w:spacing w:before="2"/>
              <w:ind w:left="10"/>
              <w:jc w:val="center"/>
            </w:pPr>
            <w:r>
              <w:rPr>
                <w:spacing w:val="-5"/>
              </w:rPr>
              <w:t>40</w:t>
            </w:r>
          </w:p>
        </w:tc>
        <w:tc>
          <w:tcPr>
            <w:tcW w:w="7024" w:type="dxa"/>
          </w:tcPr>
          <w:p w14:paraId="7C66FF3D">
            <w:pPr>
              <w:pStyle w:val="10"/>
              <w:tabs>
                <w:tab w:val="left" w:pos="967"/>
                <w:tab w:val="left" w:pos="1972"/>
                <w:tab w:val="left" w:pos="2704"/>
                <w:tab w:val="left" w:pos="3186"/>
                <w:tab w:val="left" w:pos="4853"/>
                <w:tab w:val="left" w:pos="6101"/>
              </w:tabs>
              <w:spacing w:line="257" w:lineRule="exact"/>
            </w:pPr>
            <w:r>
              <w:rPr>
                <w:spacing w:val="-2"/>
                <w:w w:val="105"/>
              </w:rPr>
              <w:t>Tamil</w:t>
            </w:r>
            <w:r>
              <w:tab/>
            </w:r>
            <w:r>
              <w:rPr>
                <w:spacing w:val="-2"/>
                <w:w w:val="105"/>
              </w:rPr>
              <w:t>Nadu’s</w:t>
            </w:r>
            <w:r>
              <w:tab/>
            </w:r>
            <w:r>
              <w:rPr>
                <w:spacing w:val="-4"/>
                <w:w w:val="105"/>
              </w:rPr>
              <w:t>Path</w:t>
            </w:r>
            <w:r>
              <w:tab/>
            </w:r>
            <w:r>
              <w:rPr>
                <w:spacing w:val="-5"/>
                <w:w w:val="105"/>
              </w:rPr>
              <w:t>to</w:t>
            </w:r>
            <w:r>
              <w:tab/>
            </w:r>
            <w:r>
              <w:rPr>
                <w:spacing w:val="-2"/>
                <w:w w:val="105"/>
              </w:rPr>
              <w:t>Development:</w:t>
            </w:r>
            <w:r>
              <w:tab/>
            </w:r>
            <w:r>
              <w:rPr>
                <w:spacing w:val="-2"/>
                <w:w w:val="105"/>
              </w:rPr>
              <w:t>Economic</w:t>
            </w:r>
            <w:r>
              <w:tab/>
            </w:r>
            <w:r>
              <w:rPr>
                <w:spacing w:val="-2"/>
                <w:w w:val="105"/>
              </w:rPr>
              <w:t>Growth,</w:t>
            </w:r>
          </w:p>
          <w:p w14:paraId="59FB6BCF">
            <w:pPr>
              <w:pStyle w:val="10"/>
              <w:spacing w:before="52"/>
            </w:pPr>
            <w:r>
              <w:rPr>
                <w:w w:val="105"/>
              </w:rPr>
              <w:t>Sustainability,</w:t>
            </w:r>
            <w:r>
              <w:rPr>
                <w:spacing w:val="-7"/>
                <w:w w:val="105"/>
              </w:rPr>
              <w:t xml:space="preserve"> </w:t>
            </w:r>
            <w:r>
              <w:rPr>
                <w:w w:val="105"/>
              </w:rPr>
              <w:t>and</w:t>
            </w:r>
            <w:r>
              <w:rPr>
                <w:spacing w:val="-9"/>
                <w:w w:val="105"/>
              </w:rPr>
              <w:t xml:space="preserve"> </w:t>
            </w:r>
            <w:r>
              <w:rPr>
                <w:spacing w:val="-2"/>
                <w:w w:val="105"/>
              </w:rPr>
              <w:t>Inclusiveness</w:t>
            </w:r>
          </w:p>
          <w:p w14:paraId="0C78D4B2">
            <w:pPr>
              <w:pStyle w:val="10"/>
              <w:spacing w:before="49"/>
              <w:rPr>
                <w:b/>
              </w:rPr>
            </w:pPr>
            <w:r>
              <w:rPr>
                <w:b/>
                <w:w w:val="105"/>
              </w:rPr>
              <w:t>Mrs.</w:t>
            </w:r>
            <w:r>
              <w:rPr>
                <w:b/>
                <w:spacing w:val="4"/>
                <w:w w:val="105"/>
              </w:rPr>
              <w:t xml:space="preserve"> </w:t>
            </w:r>
            <w:r>
              <w:rPr>
                <w:b/>
                <w:w w:val="105"/>
              </w:rPr>
              <w:t>K.</w:t>
            </w:r>
            <w:r>
              <w:rPr>
                <w:b/>
                <w:spacing w:val="7"/>
                <w:w w:val="105"/>
              </w:rPr>
              <w:t xml:space="preserve"> </w:t>
            </w:r>
            <w:r>
              <w:rPr>
                <w:b/>
                <w:w w:val="105"/>
              </w:rPr>
              <w:t>Sumathi</w:t>
            </w:r>
            <w:r>
              <w:rPr>
                <w:b/>
                <w:spacing w:val="7"/>
                <w:w w:val="105"/>
              </w:rPr>
              <w:t xml:space="preserve"> </w:t>
            </w:r>
            <w:r>
              <w:rPr>
                <w:b/>
                <w:w w:val="105"/>
              </w:rPr>
              <w:t>&amp;</w:t>
            </w:r>
            <w:r>
              <w:rPr>
                <w:b/>
                <w:spacing w:val="5"/>
                <w:w w:val="105"/>
              </w:rPr>
              <w:t xml:space="preserve"> </w:t>
            </w:r>
            <w:r>
              <w:rPr>
                <w:b/>
                <w:w w:val="105"/>
              </w:rPr>
              <w:t>Dr.</w:t>
            </w:r>
            <w:r>
              <w:rPr>
                <w:b/>
                <w:spacing w:val="2"/>
                <w:w w:val="105"/>
              </w:rPr>
              <w:t xml:space="preserve"> </w:t>
            </w:r>
            <w:r>
              <w:rPr>
                <w:b/>
                <w:w w:val="105"/>
              </w:rPr>
              <w:t>C.</w:t>
            </w:r>
            <w:r>
              <w:rPr>
                <w:b/>
                <w:spacing w:val="6"/>
                <w:w w:val="105"/>
              </w:rPr>
              <w:t xml:space="preserve"> </w:t>
            </w:r>
            <w:r>
              <w:rPr>
                <w:b/>
                <w:spacing w:val="-2"/>
                <w:w w:val="105"/>
              </w:rPr>
              <w:t>Sivamurugan</w:t>
            </w:r>
          </w:p>
        </w:tc>
        <w:tc>
          <w:tcPr>
            <w:tcW w:w="1161" w:type="dxa"/>
          </w:tcPr>
          <w:p w14:paraId="3FD7D50B">
            <w:pPr>
              <w:pStyle w:val="10"/>
              <w:spacing w:before="2"/>
              <w:ind w:left="9" w:right="3"/>
              <w:jc w:val="center"/>
            </w:pPr>
            <w:r>
              <w:rPr>
                <w:spacing w:val="-5"/>
              </w:rPr>
              <w:t>40</w:t>
            </w:r>
          </w:p>
        </w:tc>
      </w:tr>
      <w:tr w14:paraId="739C0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8" w:hRule="atLeast"/>
        </w:trPr>
        <w:tc>
          <w:tcPr>
            <w:tcW w:w="917" w:type="dxa"/>
          </w:tcPr>
          <w:p w14:paraId="5C182AF8">
            <w:pPr>
              <w:pStyle w:val="10"/>
              <w:spacing w:before="4"/>
              <w:ind w:left="10"/>
              <w:jc w:val="center"/>
            </w:pPr>
            <w:r>
              <w:rPr>
                <w:spacing w:val="-5"/>
              </w:rPr>
              <w:t>41</w:t>
            </w:r>
          </w:p>
        </w:tc>
        <w:tc>
          <w:tcPr>
            <w:tcW w:w="7024" w:type="dxa"/>
          </w:tcPr>
          <w:p w14:paraId="3FCF1FC3">
            <w:pPr>
              <w:pStyle w:val="10"/>
              <w:spacing w:before="2" w:line="285" w:lineRule="auto"/>
            </w:pPr>
            <w:r>
              <w:rPr>
                <w:w w:val="105"/>
              </w:rPr>
              <w:t>Developing</w:t>
            </w:r>
            <w:r>
              <w:rPr>
                <w:spacing w:val="80"/>
                <w:w w:val="105"/>
              </w:rPr>
              <w:t xml:space="preserve"> </w:t>
            </w:r>
            <w:r>
              <w:rPr>
                <w:w w:val="105"/>
              </w:rPr>
              <w:t>Economy</w:t>
            </w:r>
            <w:r>
              <w:rPr>
                <w:spacing w:val="80"/>
                <w:w w:val="105"/>
              </w:rPr>
              <w:t xml:space="preserve"> </w:t>
            </w:r>
            <w:r>
              <w:rPr>
                <w:w w:val="105"/>
              </w:rPr>
              <w:t>of</w:t>
            </w:r>
            <w:r>
              <w:rPr>
                <w:spacing w:val="80"/>
                <w:w w:val="105"/>
              </w:rPr>
              <w:t xml:space="preserve"> </w:t>
            </w:r>
            <w:r>
              <w:rPr>
                <w:w w:val="105"/>
              </w:rPr>
              <w:t>Tamil</w:t>
            </w:r>
            <w:r>
              <w:rPr>
                <w:spacing w:val="80"/>
                <w:w w:val="105"/>
              </w:rPr>
              <w:t xml:space="preserve"> </w:t>
            </w:r>
            <w:r>
              <w:rPr>
                <w:w w:val="105"/>
              </w:rPr>
              <w:t>Nadu</w:t>
            </w:r>
            <w:r>
              <w:rPr>
                <w:spacing w:val="80"/>
                <w:w w:val="105"/>
              </w:rPr>
              <w:t xml:space="preserve"> </w:t>
            </w:r>
            <w:r>
              <w:rPr>
                <w:w w:val="105"/>
              </w:rPr>
              <w:t>with</w:t>
            </w:r>
            <w:r>
              <w:rPr>
                <w:spacing w:val="80"/>
                <w:w w:val="105"/>
              </w:rPr>
              <w:t xml:space="preserve"> </w:t>
            </w:r>
            <w:r>
              <w:rPr>
                <w:w w:val="105"/>
              </w:rPr>
              <w:t>Special</w:t>
            </w:r>
            <w:r>
              <w:rPr>
                <w:spacing w:val="80"/>
                <w:w w:val="105"/>
              </w:rPr>
              <w:t xml:space="preserve"> </w:t>
            </w:r>
            <w:r>
              <w:rPr>
                <w:w w:val="105"/>
              </w:rPr>
              <w:t>Reference</w:t>
            </w:r>
            <w:r>
              <w:rPr>
                <w:spacing w:val="80"/>
                <w:w w:val="105"/>
              </w:rPr>
              <w:t xml:space="preserve"> </w:t>
            </w:r>
            <w:r>
              <w:rPr>
                <w:w w:val="105"/>
              </w:rPr>
              <w:t>to Organic Farming in Tirupattur District</w:t>
            </w:r>
          </w:p>
          <w:p w14:paraId="7FCF6EA4">
            <w:pPr>
              <w:pStyle w:val="10"/>
              <w:rPr>
                <w:b/>
              </w:rPr>
            </w:pPr>
            <w:r>
              <w:rPr>
                <w:b/>
              </w:rPr>
              <w:t>Dr.</w:t>
            </w:r>
            <w:r>
              <w:rPr>
                <w:b/>
                <w:spacing w:val="18"/>
              </w:rPr>
              <w:t xml:space="preserve"> </w:t>
            </w:r>
            <w:r>
              <w:rPr>
                <w:b/>
              </w:rPr>
              <w:t>M.</w:t>
            </w:r>
            <w:r>
              <w:rPr>
                <w:b/>
                <w:spacing w:val="18"/>
              </w:rPr>
              <w:t xml:space="preserve"> </w:t>
            </w:r>
            <w:r>
              <w:rPr>
                <w:b/>
              </w:rPr>
              <w:t>Vincent</w:t>
            </w:r>
            <w:r>
              <w:rPr>
                <w:b/>
                <w:spacing w:val="20"/>
              </w:rPr>
              <w:t xml:space="preserve"> </w:t>
            </w:r>
            <w:r>
              <w:rPr>
                <w:b/>
              </w:rPr>
              <w:t>Sahayaraj</w:t>
            </w:r>
            <w:r>
              <w:rPr>
                <w:b/>
                <w:spacing w:val="20"/>
              </w:rPr>
              <w:t xml:space="preserve"> </w:t>
            </w:r>
            <w:r>
              <w:rPr>
                <w:b/>
              </w:rPr>
              <w:t>&amp;</w:t>
            </w:r>
            <w:r>
              <w:rPr>
                <w:b/>
                <w:spacing w:val="16"/>
              </w:rPr>
              <w:t xml:space="preserve"> </w:t>
            </w:r>
            <w:r>
              <w:rPr>
                <w:b/>
              </w:rPr>
              <w:t>Dr.</w:t>
            </w:r>
            <w:r>
              <w:rPr>
                <w:b/>
                <w:spacing w:val="16"/>
              </w:rPr>
              <w:t xml:space="preserve"> </w:t>
            </w:r>
            <w:r>
              <w:rPr>
                <w:b/>
              </w:rPr>
              <w:t>P.</w:t>
            </w:r>
            <w:r>
              <w:rPr>
                <w:b/>
                <w:spacing w:val="18"/>
              </w:rPr>
              <w:t xml:space="preserve"> </w:t>
            </w:r>
            <w:r>
              <w:rPr>
                <w:b/>
                <w:spacing w:val="-2"/>
              </w:rPr>
              <w:t>Jayakumar</w:t>
            </w:r>
          </w:p>
        </w:tc>
        <w:tc>
          <w:tcPr>
            <w:tcW w:w="1161" w:type="dxa"/>
          </w:tcPr>
          <w:p w14:paraId="4A64967F">
            <w:pPr>
              <w:pStyle w:val="10"/>
              <w:spacing w:before="4"/>
              <w:ind w:left="9" w:right="3"/>
              <w:jc w:val="center"/>
            </w:pPr>
            <w:r>
              <w:rPr>
                <w:spacing w:val="-5"/>
              </w:rPr>
              <w:t>41</w:t>
            </w:r>
          </w:p>
        </w:tc>
      </w:tr>
      <w:tr w14:paraId="689DC1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6574DD87">
            <w:pPr>
              <w:pStyle w:val="10"/>
              <w:spacing w:before="2"/>
              <w:ind w:left="10"/>
              <w:jc w:val="center"/>
            </w:pPr>
            <w:r>
              <w:rPr>
                <w:spacing w:val="-5"/>
              </w:rPr>
              <w:t>42</w:t>
            </w:r>
          </w:p>
        </w:tc>
        <w:tc>
          <w:tcPr>
            <w:tcW w:w="7024" w:type="dxa"/>
          </w:tcPr>
          <w:p w14:paraId="746D6C48">
            <w:pPr>
              <w:pStyle w:val="10"/>
              <w:spacing w:line="285" w:lineRule="auto"/>
            </w:pPr>
            <w:r>
              <w:rPr>
                <w:w w:val="105"/>
              </w:rPr>
              <w:t>Strategic</w:t>
            </w:r>
            <w:r>
              <w:rPr>
                <w:spacing w:val="-11"/>
                <w:w w:val="105"/>
              </w:rPr>
              <w:t xml:space="preserve"> </w:t>
            </w:r>
            <w:r>
              <w:rPr>
                <w:w w:val="105"/>
              </w:rPr>
              <w:t>Approaches</w:t>
            </w:r>
            <w:r>
              <w:rPr>
                <w:spacing w:val="-11"/>
                <w:w w:val="105"/>
              </w:rPr>
              <w:t xml:space="preserve"> </w:t>
            </w:r>
            <w:r>
              <w:rPr>
                <w:w w:val="105"/>
              </w:rPr>
              <w:t>to</w:t>
            </w:r>
            <w:r>
              <w:rPr>
                <w:spacing w:val="-11"/>
                <w:w w:val="105"/>
              </w:rPr>
              <w:t xml:space="preserve"> </w:t>
            </w:r>
            <w:r>
              <w:rPr>
                <w:w w:val="105"/>
              </w:rPr>
              <w:t>Watershed</w:t>
            </w:r>
            <w:r>
              <w:rPr>
                <w:spacing w:val="-11"/>
                <w:w w:val="105"/>
              </w:rPr>
              <w:t xml:space="preserve"> </w:t>
            </w:r>
            <w:r>
              <w:rPr>
                <w:w w:val="105"/>
              </w:rPr>
              <w:t>Development</w:t>
            </w:r>
            <w:r>
              <w:rPr>
                <w:spacing w:val="-11"/>
                <w:w w:val="105"/>
              </w:rPr>
              <w:t xml:space="preserve"> </w:t>
            </w:r>
            <w:r>
              <w:rPr>
                <w:w w:val="105"/>
              </w:rPr>
              <w:t>and</w:t>
            </w:r>
            <w:r>
              <w:rPr>
                <w:spacing w:val="-9"/>
                <w:w w:val="105"/>
              </w:rPr>
              <w:t xml:space="preserve"> </w:t>
            </w:r>
            <w:r>
              <w:rPr>
                <w:w w:val="105"/>
              </w:rPr>
              <w:t>their</w:t>
            </w:r>
            <w:r>
              <w:rPr>
                <w:spacing w:val="-9"/>
                <w:w w:val="105"/>
              </w:rPr>
              <w:t xml:space="preserve"> </w:t>
            </w:r>
            <w:r>
              <w:rPr>
                <w:w w:val="105"/>
              </w:rPr>
              <w:t>Impact</w:t>
            </w:r>
            <w:r>
              <w:rPr>
                <w:spacing w:val="-8"/>
                <w:w w:val="105"/>
              </w:rPr>
              <w:t xml:space="preserve"> </w:t>
            </w:r>
            <w:r>
              <w:rPr>
                <w:w w:val="105"/>
              </w:rPr>
              <w:t>on Sustainable Agricultural Production in Tamil Nadu</w:t>
            </w:r>
          </w:p>
          <w:p w14:paraId="472A0E9E">
            <w:pPr>
              <w:pStyle w:val="10"/>
              <w:rPr>
                <w:b/>
              </w:rPr>
            </w:pPr>
            <w:r>
              <w:rPr>
                <w:b/>
              </w:rPr>
              <w:t>Dr.</w:t>
            </w:r>
            <w:r>
              <w:rPr>
                <w:b/>
                <w:spacing w:val="18"/>
              </w:rPr>
              <w:t xml:space="preserve"> </w:t>
            </w:r>
            <w:r>
              <w:rPr>
                <w:b/>
              </w:rPr>
              <w:t>T.</w:t>
            </w:r>
            <w:r>
              <w:rPr>
                <w:b/>
                <w:spacing w:val="19"/>
              </w:rPr>
              <w:t xml:space="preserve"> </w:t>
            </w:r>
            <w:r>
              <w:rPr>
                <w:b/>
                <w:spacing w:val="-2"/>
              </w:rPr>
              <w:t>Ravisankar</w:t>
            </w:r>
          </w:p>
        </w:tc>
        <w:tc>
          <w:tcPr>
            <w:tcW w:w="1161" w:type="dxa"/>
          </w:tcPr>
          <w:p w14:paraId="41061BF7">
            <w:pPr>
              <w:pStyle w:val="10"/>
              <w:spacing w:before="2"/>
              <w:ind w:left="9" w:right="3"/>
              <w:jc w:val="center"/>
            </w:pPr>
            <w:r>
              <w:rPr>
                <w:spacing w:val="-5"/>
              </w:rPr>
              <w:t>42</w:t>
            </w:r>
          </w:p>
        </w:tc>
      </w:tr>
      <w:tr w14:paraId="1B9E9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12AB6EC1">
            <w:pPr>
              <w:pStyle w:val="10"/>
              <w:spacing w:before="2"/>
              <w:ind w:left="10"/>
              <w:jc w:val="center"/>
            </w:pPr>
            <w:r>
              <w:rPr>
                <w:spacing w:val="-5"/>
              </w:rPr>
              <w:t>43</w:t>
            </w:r>
          </w:p>
        </w:tc>
        <w:tc>
          <w:tcPr>
            <w:tcW w:w="7024" w:type="dxa"/>
          </w:tcPr>
          <w:p w14:paraId="5F01416A">
            <w:pPr>
              <w:pStyle w:val="10"/>
              <w:spacing w:before="2" w:line="280" w:lineRule="auto"/>
            </w:pPr>
            <w:r>
              <w:rPr>
                <w:w w:val="105"/>
              </w:rPr>
              <w:t>Sustainable</w:t>
            </w:r>
            <w:r>
              <w:rPr>
                <w:spacing w:val="33"/>
                <w:w w:val="105"/>
              </w:rPr>
              <w:t xml:space="preserve"> </w:t>
            </w:r>
            <w:r>
              <w:rPr>
                <w:w w:val="105"/>
              </w:rPr>
              <w:t>Development</w:t>
            </w:r>
            <w:r>
              <w:rPr>
                <w:spacing w:val="33"/>
                <w:w w:val="105"/>
              </w:rPr>
              <w:t xml:space="preserve"> </w:t>
            </w:r>
            <w:r>
              <w:rPr>
                <w:w w:val="105"/>
              </w:rPr>
              <w:t>through</w:t>
            </w:r>
            <w:r>
              <w:rPr>
                <w:spacing w:val="33"/>
                <w:w w:val="105"/>
              </w:rPr>
              <w:t xml:space="preserve"> </w:t>
            </w:r>
            <w:r>
              <w:rPr>
                <w:w w:val="105"/>
              </w:rPr>
              <w:t>Women</w:t>
            </w:r>
            <w:r>
              <w:rPr>
                <w:spacing w:val="33"/>
                <w:w w:val="105"/>
              </w:rPr>
              <w:t xml:space="preserve"> </w:t>
            </w:r>
            <w:r>
              <w:rPr>
                <w:w w:val="105"/>
              </w:rPr>
              <w:t>Empowerment</w:t>
            </w:r>
            <w:r>
              <w:rPr>
                <w:spacing w:val="33"/>
                <w:w w:val="105"/>
              </w:rPr>
              <w:t xml:space="preserve"> </w:t>
            </w:r>
            <w:r>
              <w:rPr>
                <w:w w:val="105"/>
              </w:rPr>
              <w:t>in</w:t>
            </w:r>
            <w:r>
              <w:rPr>
                <w:spacing w:val="33"/>
                <w:w w:val="105"/>
              </w:rPr>
              <w:t xml:space="preserve"> </w:t>
            </w:r>
            <w:r>
              <w:rPr>
                <w:w w:val="105"/>
              </w:rPr>
              <w:t>Tamil Nadu: Challenges and Prospects</w:t>
            </w:r>
          </w:p>
          <w:p w14:paraId="42E50039">
            <w:pPr>
              <w:pStyle w:val="10"/>
              <w:spacing w:line="252" w:lineRule="exact"/>
              <w:rPr>
                <w:b/>
              </w:rPr>
            </w:pPr>
            <w:r>
              <w:rPr>
                <w:b/>
              </w:rPr>
              <w:t>Dr.</w:t>
            </w:r>
            <w:r>
              <w:rPr>
                <w:b/>
                <w:spacing w:val="23"/>
              </w:rPr>
              <w:t xml:space="preserve"> </w:t>
            </w:r>
            <w:r>
              <w:rPr>
                <w:b/>
              </w:rPr>
              <w:t>R.</w:t>
            </w:r>
            <w:r>
              <w:rPr>
                <w:b/>
                <w:spacing w:val="19"/>
              </w:rPr>
              <w:t xml:space="preserve"> </w:t>
            </w:r>
            <w:r>
              <w:rPr>
                <w:b/>
                <w:spacing w:val="-2"/>
              </w:rPr>
              <w:t>Gaangatharan</w:t>
            </w:r>
          </w:p>
        </w:tc>
        <w:tc>
          <w:tcPr>
            <w:tcW w:w="1161" w:type="dxa"/>
          </w:tcPr>
          <w:p w14:paraId="3B5BA3B9">
            <w:pPr>
              <w:pStyle w:val="10"/>
              <w:spacing w:before="2"/>
              <w:ind w:left="9" w:right="3"/>
              <w:jc w:val="center"/>
            </w:pPr>
            <w:r>
              <w:rPr>
                <w:spacing w:val="-5"/>
              </w:rPr>
              <w:t>43</w:t>
            </w:r>
          </w:p>
        </w:tc>
      </w:tr>
    </w:tbl>
    <w:p w14:paraId="746AB9B5">
      <w:pPr>
        <w:pStyle w:val="10"/>
        <w:jc w:val="center"/>
        <w:sectPr>
          <w:pgSz w:w="10330" w:h="14580"/>
          <w:pgMar w:top="660" w:right="566" w:bottom="280" w:left="566" w:header="720" w:footer="720" w:gutter="0"/>
          <w:cols w:space="720" w:num="1"/>
        </w:sectPr>
      </w:pPr>
    </w:p>
    <w:p w14:paraId="0B757CB8">
      <w:pPr>
        <w:pStyle w:val="8"/>
        <w:spacing w:before="1"/>
        <w:rPr>
          <w:rFonts w:ascii="Palatino Linotype"/>
          <w:b/>
          <w:sz w:val="2"/>
        </w:rPr>
      </w:pPr>
    </w:p>
    <w:tbl>
      <w:tblPr>
        <w:tblStyle w:val="7"/>
        <w:tblW w:w="0" w:type="auto"/>
        <w:tblInd w:w="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7"/>
        <w:gridCol w:w="7024"/>
        <w:gridCol w:w="1161"/>
      </w:tblGrid>
      <w:tr w14:paraId="508B8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185A24DA">
            <w:pPr>
              <w:pStyle w:val="10"/>
              <w:spacing w:before="2"/>
              <w:ind w:left="10"/>
              <w:jc w:val="center"/>
            </w:pPr>
            <w:r>
              <w:rPr>
                <w:spacing w:val="-5"/>
              </w:rPr>
              <w:t>44</w:t>
            </w:r>
          </w:p>
        </w:tc>
        <w:tc>
          <w:tcPr>
            <w:tcW w:w="7024" w:type="dxa"/>
          </w:tcPr>
          <w:p w14:paraId="472FC19E">
            <w:pPr>
              <w:pStyle w:val="10"/>
              <w:spacing w:before="2"/>
            </w:pPr>
            <w:r>
              <w:rPr>
                <w:w w:val="105"/>
              </w:rPr>
              <w:t>“The</w:t>
            </w:r>
            <w:r>
              <w:rPr>
                <w:spacing w:val="79"/>
                <w:w w:val="105"/>
              </w:rPr>
              <w:t xml:space="preserve"> </w:t>
            </w:r>
            <w:r>
              <w:rPr>
                <w:w w:val="105"/>
              </w:rPr>
              <w:t>Role</w:t>
            </w:r>
            <w:r>
              <w:rPr>
                <w:spacing w:val="79"/>
                <w:w w:val="105"/>
              </w:rPr>
              <w:t xml:space="preserve"> </w:t>
            </w:r>
            <w:r>
              <w:rPr>
                <w:w w:val="105"/>
              </w:rPr>
              <w:t>of</w:t>
            </w:r>
            <w:r>
              <w:rPr>
                <w:spacing w:val="59"/>
                <w:w w:val="150"/>
              </w:rPr>
              <w:t xml:space="preserve"> </w:t>
            </w:r>
            <w:r>
              <w:rPr>
                <w:w w:val="105"/>
              </w:rPr>
              <w:t>Startups</w:t>
            </w:r>
            <w:r>
              <w:rPr>
                <w:spacing w:val="78"/>
                <w:w w:val="105"/>
              </w:rPr>
              <w:t xml:space="preserve"> </w:t>
            </w:r>
            <w:r>
              <w:rPr>
                <w:w w:val="105"/>
              </w:rPr>
              <w:t>in</w:t>
            </w:r>
            <w:r>
              <w:rPr>
                <w:spacing w:val="59"/>
                <w:w w:val="150"/>
              </w:rPr>
              <w:t xml:space="preserve"> </w:t>
            </w:r>
            <w:r>
              <w:rPr>
                <w:w w:val="105"/>
              </w:rPr>
              <w:t>Tamil</w:t>
            </w:r>
            <w:r>
              <w:rPr>
                <w:spacing w:val="59"/>
                <w:w w:val="150"/>
              </w:rPr>
              <w:t xml:space="preserve"> </w:t>
            </w:r>
            <w:r>
              <w:rPr>
                <w:w w:val="105"/>
              </w:rPr>
              <w:t>Nadu’s</w:t>
            </w:r>
            <w:r>
              <w:rPr>
                <w:spacing w:val="79"/>
                <w:w w:val="105"/>
              </w:rPr>
              <w:t xml:space="preserve"> </w:t>
            </w:r>
            <w:r>
              <w:rPr>
                <w:w w:val="105"/>
              </w:rPr>
              <w:t>Economic</w:t>
            </w:r>
            <w:r>
              <w:rPr>
                <w:spacing w:val="59"/>
                <w:w w:val="150"/>
              </w:rPr>
              <w:t xml:space="preserve"> </w:t>
            </w:r>
            <w:r>
              <w:rPr>
                <w:spacing w:val="-2"/>
                <w:w w:val="105"/>
              </w:rPr>
              <w:t>Development:</w:t>
            </w:r>
          </w:p>
          <w:p w14:paraId="2EEB2A45">
            <w:pPr>
              <w:pStyle w:val="10"/>
              <w:spacing w:before="42"/>
            </w:pPr>
            <w:r>
              <w:rPr>
                <w:w w:val="105"/>
              </w:rPr>
              <w:t>Policies,</w:t>
            </w:r>
            <w:r>
              <w:rPr>
                <w:spacing w:val="-5"/>
                <w:w w:val="105"/>
              </w:rPr>
              <w:t xml:space="preserve"> </w:t>
            </w:r>
            <w:r>
              <w:rPr>
                <w:w w:val="105"/>
              </w:rPr>
              <w:t>Innovation,</w:t>
            </w:r>
            <w:r>
              <w:rPr>
                <w:spacing w:val="-4"/>
                <w:w w:val="105"/>
              </w:rPr>
              <w:t xml:space="preserve"> </w:t>
            </w:r>
            <w:r>
              <w:rPr>
                <w:w w:val="105"/>
              </w:rPr>
              <w:t>and</w:t>
            </w:r>
            <w:r>
              <w:rPr>
                <w:spacing w:val="-7"/>
                <w:w w:val="105"/>
              </w:rPr>
              <w:t xml:space="preserve"> </w:t>
            </w:r>
            <w:r>
              <w:rPr>
                <w:w w:val="105"/>
              </w:rPr>
              <w:t>Regional</w:t>
            </w:r>
            <w:r>
              <w:rPr>
                <w:spacing w:val="-5"/>
                <w:w w:val="105"/>
              </w:rPr>
              <w:t xml:space="preserve"> </w:t>
            </w:r>
            <w:r>
              <w:rPr>
                <w:spacing w:val="-2"/>
                <w:w w:val="105"/>
              </w:rPr>
              <w:t>Impact"</w:t>
            </w:r>
          </w:p>
          <w:p w14:paraId="336F3D30">
            <w:pPr>
              <w:pStyle w:val="10"/>
              <w:spacing w:before="40"/>
              <w:rPr>
                <w:b/>
              </w:rPr>
            </w:pPr>
            <w:r>
              <w:rPr>
                <w:b/>
              </w:rPr>
              <w:t>Dr.</w:t>
            </w:r>
            <w:r>
              <w:rPr>
                <w:b/>
                <w:spacing w:val="21"/>
              </w:rPr>
              <w:t xml:space="preserve"> </w:t>
            </w:r>
            <w:r>
              <w:rPr>
                <w:b/>
              </w:rPr>
              <w:t>N.</w:t>
            </w:r>
            <w:r>
              <w:rPr>
                <w:b/>
                <w:spacing w:val="25"/>
              </w:rPr>
              <w:t xml:space="preserve"> </w:t>
            </w:r>
            <w:r>
              <w:rPr>
                <w:b/>
              </w:rPr>
              <w:t>Thilagavathi</w:t>
            </w:r>
            <w:r>
              <w:rPr>
                <w:b/>
                <w:spacing w:val="22"/>
              </w:rPr>
              <w:t xml:space="preserve"> </w:t>
            </w:r>
            <w:r>
              <w:rPr>
                <w:b/>
              </w:rPr>
              <w:t>&amp;</w:t>
            </w:r>
            <w:r>
              <w:rPr>
                <w:b/>
                <w:spacing w:val="21"/>
              </w:rPr>
              <w:t xml:space="preserve"> </w:t>
            </w:r>
            <w:r>
              <w:rPr>
                <w:b/>
              </w:rPr>
              <w:t>Dr.</w:t>
            </w:r>
            <w:r>
              <w:rPr>
                <w:b/>
                <w:spacing w:val="25"/>
              </w:rPr>
              <w:t xml:space="preserve"> </w:t>
            </w:r>
            <w:r>
              <w:rPr>
                <w:b/>
              </w:rPr>
              <w:t>K.</w:t>
            </w:r>
            <w:r>
              <w:rPr>
                <w:b/>
                <w:spacing w:val="22"/>
              </w:rPr>
              <w:t xml:space="preserve"> </w:t>
            </w:r>
            <w:r>
              <w:rPr>
                <w:b/>
                <w:spacing w:val="-4"/>
              </w:rPr>
              <w:t>Iyna</w:t>
            </w:r>
          </w:p>
        </w:tc>
        <w:tc>
          <w:tcPr>
            <w:tcW w:w="1161" w:type="dxa"/>
          </w:tcPr>
          <w:p w14:paraId="30D26F17">
            <w:pPr>
              <w:pStyle w:val="10"/>
              <w:spacing w:before="2"/>
              <w:ind w:left="9" w:right="3"/>
              <w:jc w:val="center"/>
            </w:pPr>
            <w:r>
              <w:rPr>
                <w:spacing w:val="-5"/>
              </w:rPr>
              <w:t>44</w:t>
            </w:r>
          </w:p>
        </w:tc>
      </w:tr>
      <w:tr w14:paraId="7C1FF9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631E1058">
            <w:pPr>
              <w:pStyle w:val="10"/>
              <w:spacing w:before="2"/>
              <w:ind w:left="10"/>
              <w:jc w:val="center"/>
            </w:pPr>
            <w:r>
              <w:rPr>
                <w:spacing w:val="-5"/>
              </w:rPr>
              <w:t>45</w:t>
            </w:r>
          </w:p>
        </w:tc>
        <w:tc>
          <w:tcPr>
            <w:tcW w:w="7024" w:type="dxa"/>
          </w:tcPr>
          <w:p w14:paraId="510925E8">
            <w:pPr>
              <w:pStyle w:val="10"/>
              <w:spacing w:line="288" w:lineRule="auto"/>
            </w:pPr>
            <w:r>
              <w:rPr>
                <w:w w:val="105"/>
              </w:rPr>
              <w:t>An</w:t>
            </w:r>
            <w:r>
              <w:rPr>
                <w:spacing w:val="40"/>
                <w:w w:val="105"/>
              </w:rPr>
              <w:t xml:space="preserve"> </w:t>
            </w:r>
            <w:r>
              <w:rPr>
                <w:w w:val="105"/>
              </w:rPr>
              <w:t>Economic</w:t>
            </w:r>
            <w:r>
              <w:rPr>
                <w:spacing w:val="40"/>
                <w:w w:val="105"/>
              </w:rPr>
              <w:t xml:space="preserve"> </w:t>
            </w:r>
            <w:r>
              <w:rPr>
                <w:w w:val="105"/>
              </w:rPr>
              <w:t>Analysis</w:t>
            </w:r>
            <w:r>
              <w:rPr>
                <w:spacing w:val="40"/>
                <w:w w:val="105"/>
              </w:rPr>
              <w:t xml:space="preserve"> </w:t>
            </w:r>
            <w:r>
              <w:rPr>
                <w:w w:val="105"/>
              </w:rPr>
              <w:t>of</w:t>
            </w:r>
            <w:r>
              <w:rPr>
                <w:spacing w:val="40"/>
                <w:w w:val="105"/>
              </w:rPr>
              <w:t xml:space="preserve"> </w:t>
            </w:r>
            <w:r>
              <w:rPr>
                <w:w w:val="105"/>
              </w:rPr>
              <w:t>Paddy</w:t>
            </w:r>
            <w:r>
              <w:rPr>
                <w:spacing w:val="40"/>
                <w:w w:val="105"/>
              </w:rPr>
              <w:t xml:space="preserve"> </w:t>
            </w:r>
            <w:r>
              <w:rPr>
                <w:w w:val="105"/>
              </w:rPr>
              <w:t>Cultivation</w:t>
            </w:r>
            <w:r>
              <w:rPr>
                <w:spacing w:val="40"/>
                <w:w w:val="105"/>
              </w:rPr>
              <w:t xml:space="preserve"> </w:t>
            </w:r>
            <w:r>
              <w:rPr>
                <w:w w:val="105"/>
              </w:rPr>
              <w:t>in</w:t>
            </w:r>
            <w:r>
              <w:rPr>
                <w:spacing w:val="40"/>
                <w:w w:val="105"/>
              </w:rPr>
              <w:t xml:space="preserve"> </w:t>
            </w:r>
            <w:r>
              <w:rPr>
                <w:w w:val="105"/>
              </w:rPr>
              <w:t>Madurai</w:t>
            </w:r>
            <w:r>
              <w:rPr>
                <w:spacing w:val="40"/>
                <w:w w:val="105"/>
              </w:rPr>
              <w:t xml:space="preserve"> </w:t>
            </w:r>
            <w:r>
              <w:rPr>
                <w:w w:val="105"/>
              </w:rPr>
              <w:t>District,</w:t>
            </w:r>
            <w:r>
              <w:rPr>
                <w:spacing w:val="80"/>
                <w:w w:val="150"/>
              </w:rPr>
              <w:t xml:space="preserve"> </w:t>
            </w:r>
            <w:r>
              <w:rPr>
                <w:w w:val="105"/>
              </w:rPr>
              <w:t>Tamil Nadu</w:t>
            </w:r>
          </w:p>
          <w:p w14:paraId="00675A9C">
            <w:pPr>
              <w:pStyle w:val="10"/>
              <w:spacing w:line="256" w:lineRule="exact"/>
              <w:rPr>
                <w:b/>
              </w:rPr>
            </w:pPr>
            <w:r>
              <w:rPr>
                <w:b/>
              </w:rPr>
              <w:t>Mr.</w:t>
            </w:r>
            <w:r>
              <w:rPr>
                <w:b/>
                <w:spacing w:val="21"/>
              </w:rPr>
              <w:t xml:space="preserve"> </w:t>
            </w:r>
            <w:r>
              <w:rPr>
                <w:b/>
              </w:rPr>
              <w:t>M.</w:t>
            </w:r>
            <w:r>
              <w:rPr>
                <w:b/>
                <w:spacing w:val="21"/>
              </w:rPr>
              <w:t xml:space="preserve"> </w:t>
            </w:r>
            <w:r>
              <w:rPr>
                <w:b/>
              </w:rPr>
              <w:t>Balamurugan</w:t>
            </w:r>
            <w:r>
              <w:rPr>
                <w:b/>
                <w:spacing w:val="17"/>
              </w:rPr>
              <w:t xml:space="preserve"> </w:t>
            </w:r>
            <w:r>
              <w:rPr>
                <w:b/>
              </w:rPr>
              <w:t>&amp;</w:t>
            </w:r>
            <w:r>
              <w:rPr>
                <w:b/>
                <w:spacing w:val="18"/>
              </w:rPr>
              <w:t xml:space="preserve"> </w:t>
            </w:r>
            <w:r>
              <w:rPr>
                <w:b/>
              </w:rPr>
              <w:t>Dr.</w:t>
            </w:r>
            <w:r>
              <w:rPr>
                <w:b/>
                <w:spacing w:val="21"/>
              </w:rPr>
              <w:t xml:space="preserve"> </w:t>
            </w:r>
            <w:r>
              <w:rPr>
                <w:b/>
              </w:rPr>
              <w:t>R.</w:t>
            </w:r>
            <w:r>
              <w:rPr>
                <w:b/>
                <w:spacing w:val="21"/>
              </w:rPr>
              <w:t xml:space="preserve"> </w:t>
            </w:r>
            <w:r>
              <w:rPr>
                <w:b/>
              </w:rPr>
              <w:t>Senthil</w:t>
            </w:r>
            <w:r>
              <w:rPr>
                <w:b/>
                <w:spacing w:val="23"/>
              </w:rPr>
              <w:t xml:space="preserve"> </w:t>
            </w:r>
            <w:r>
              <w:rPr>
                <w:b/>
                <w:spacing w:val="-2"/>
              </w:rPr>
              <w:t>Kumar</w:t>
            </w:r>
          </w:p>
        </w:tc>
        <w:tc>
          <w:tcPr>
            <w:tcW w:w="1161" w:type="dxa"/>
          </w:tcPr>
          <w:p w14:paraId="071D7EAD">
            <w:pPr>
              <w:pStyle w:val="10"/>
              <w:spacing w:before="2"/>
              <w:ind w:left="9" w:right="3"/>
              <w:jc w:val="center"/>
            </w:pPr>
            <w:r>
              <w:rPr>
                <w:spacing w:val="-5"/>
              </w:rPr>
              <w:t>45</w:t>
            </w:r>
          </w:p>
        </w:tc>
      </w:tr>
      <w:tr w14:paraId="0293C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8" w:hRule="atLeast"/>
        </w:trPr>
        <w:tc>
          <w:tcPr>
            <w:tcW w:w="917" w:type="dxa"/>
          </w:tcPr>
          <w:p w14:paraId="7D6EC7AC">
            <w:pPr>
              <w:pStyle w:val="10"/>
              <w:spacing w:before="4"/>
              <w:ind w:left="10"/>
              <w:jc w:val="center"/>
            </w:pPr>
            <w:r>
              <w:rPr>
                <w:spacing w:val="-5"/>
              </w:rPr>
              <w:t>46</w:t>
            </w:r>
          </w:p>
        </w:tc>
        <w:tc>
          <w:tcPr>
            <w:tcW w:w="7024" w:type="dxa"/>
          </w:tcPr>
          <w:p w14:paraId="4507EA5B">
            <w:pPr>
              <w:pStyle w:val="10"/>
              <w:spacing w:before="2" w:line="285" w:lineRule="auto"/>
            </w:pPr>
            <w:r>
              <w:rPr>
                <w:w w:val="105"/>
              </w:rPr>
              <w:t>An</w:t>
            </w:r>
            <w:r>
              <w:rPr>
                <w:spacing w:val="40"/>
                <w:w w:val="105"/>
              </w:rPr>
              <w:t xml:space="preserve"> </w:t>
            </w:r>
            <w:r>
              <w:rPr>
                <w:w w:val="105"/>
              </w:rPr>
              <w:t>Assessment</w:t>
            </w:r>
            <w:r>
              <w:rPr>
                <w:spacing w:val="40"/>
                <w:w w:val="105"/>
              </w:rPr>
              <w:t xml:space="preserve"> </w:t>
            </w:r>
            <w:r>
              <w:rPr>
                <w:w w:val="105"/>
              </w:rPr>
              <w:t>of</w:t>
            </w:r>
            <w:r>
              <w:rPr>
                <w:spacing w:val="40"/>
                <w:w w:val="105"/>
              </w:rPr>
              <w:t xml:space="preserve"> </w:t>
            </w:r>
            <w:r>
              <w:rPr>
                <w:w w:val="105"/>
              </w:rPr>
              <w:t>the</w:t>
            </w:r>
            <w:r>
              <w:rPr>
                <w:spacing w:val="40"/>
                <w:w w:val="105"/>
              </w:rPr>
              <w:t xml:space="preserve"> </w:t>
            </w:r>
            <w:r>
              <w:rPr>
                <w:w w:val="105"/>
              </w:rPr>
              <w:t>Socio-Economic</w:t>
            </w:r>
            <w:r>
              <w:rPr>
                <w:spacing w:val="40"/>
                <w:w w:val="105"/>
              </w:rPr>
              <w:t xml:space="preserve"> </w:t>
            </w:r>
            <w:r>
              <w:rPr>
                <w:w w:val="105"/>
              </w:rPr>
              <w:t>and</w:t>
            </w:r>
            <w:r>
              <w:rPr>
                <w:spacing w:val="40"/>
                <w:w w:val="105"/>
              </w:rPr>
              <w:t xml:space="preserve"> </w:t>
            </w:r>
            <w:r>
              <w:rPr>
                <w:w w:val="105"/>
              </w:rPr>
              <w:t>Health</w:t>
            </w:r>
            <w:r>
              <w:rPr>
                <w:spacing w:val="40"/>
                <w:w w:val="105"/>
              </w:rPr>
              <w:t xml:space="preserve"> </w:t>
            </w:r>
            <w:r>
              <w:rPr>
                <w:w w:val="105"/>
              </w:rPr>
              <w:t>Conditions</w:t>
            </w:r>
            <w:r>
              <w:rPr>
                <w:spacing w:val="40"/>
                <w:w w:val="105"/>
              </w:rPr>
              <w:t xml:space="preserve"> </w:t>
            </w:r>
            <w:r>
              <w:rPr>
                <w:w w:val="105"/>
              </w:rPr>
              <w:t>of</w:t>
            </w:r>
            <w:r>
              <w:rPr>
                <w:spacing w:val="80"/>
                <w:w w:val="105"/>
              </w:rPr>
              <w:t xml:space="preserve"> </w:t>
            </w:r>
            <w:r>
              <w:rPr>
                <w:w w:val="105"/>
              </w:rPr>
              <w:t>Rural Women in Madurai South Taluk</w:t>
            </w:r>
          </w:p>
          <w:p w14:paraId="57AD323A">
            <w:pPr>
              <w:pStyle w:val="10"/>
              <w:rPr>
                <w:b/>
              </w:rPr>
            </w:pPr>
            <w:r>
              <w:rPr>
                <w:b/>
                <w:w w:val="105"/>
              </w:rPr>
              <w:t>S.</w:t>
            </w:r>
            <w:r>
              <w:rPr>
                <w:b/>
                <w:spacing w:val="3"/>
                <w:w w:val="105"/>
              </w:rPr>
              <w:t xml:space="preserve"> </w:t>
            </w:r>
            <w:r>
              <w:rPr>
                <w:b/>
                <w:w w:val="105"/>
              </w:rPr>
              <w:t>Sivasakthi</w:t>
            </w:r>
            <w:r>
              <w:rPr>
                <w:b/>
                <w:spacing w:val="2"/>
                <w:w w:val="105"/>
              </w:rPr>
              <w:t xml:space="preserve"> </w:t>
            </w:r>
            <w:r>
              <w:rPr>
                <w:b/>
                <w:w w:val="105"/>
              </w:rPr>
              <w:t>&amp;</w:t>
            </w:r>
            <w:r>
              <w:rPr>
                <w:b/>
                <w:spacing w:val="2"/>
                <w:w w:val="105"/>
              </w:rPr>
              <w:t xml:space="preserve"> </w:t>
            </w:r>
            <w:r>
              <w:rPr>
                <w:b/>
                <w:w w:val="105"/>
              </w:rPr>
              <w:t>Dr.</w:t>
            </w:r>
            <w:r>
              <w:rPr>
                <w:b/>
                <w:spacing w:val="4"/>
                <w:w w:val="105"/>
              </w:rPr>
              <w:t xml:space="preserve"> </w:t>
            </w:r>
            <w:r>
              <w:rPr>
                <w:b/>
                <w:w w:val="105"/>
              </w:rPr>
              <w:t>S.</w:t>
            </w:r>
            <w:r>
              <w:rPr>
                <w:b/>
                <w:spacing w:val="2"/>
                <w:w w:val="105"/>
              </w:rPr>
              <w:t xml:space="preserve"> </w:t>
            </w:r>
            <w:r>
              <w:rPr>
                <w:b/>
                <w:spacing w:val="-2"/>
                <w:w w:val="105"/>
              </w:rPr>
              <w:t>Karthikeyan</w:t>
            </w:r>
          </w:p>
        </w:tc>
        <w:tc>
          <w:tcPr>
            <w:tcW w:w="1161" w:type="dxa"/>
          </w:tcPr>
          <w:p w14:paraId="438066F3">
            <w:pPr>
              <w:pStyle w:val="10"/>
              <w:spacing w:before="4"/>
              <w:ind w:left="9" w:right="3"/>
              <w:jc w:val="center"/>
            </w:pPr>
            <w:r>
              <w:rPr>
                <w:spacing w:val="-5"/>
              </w:rPr>
              <w:t>46</w:t>
            </w:r>
          </w:p>
        </w:tc>
      </w:tr>
      <w:tr w14:paraId="0CE71E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917" w:type="dxa"/>
          </w:tcPr>
          <w:p w14:paraId="4F14EA05">
            <w:pPr>
              <w:pStyle w:val="10"/>
              <w:spacing w:before="2"/>
              <w:ind w:left="10"/>
              <w:jc w:val="center"/>
            </w:pPr>
            <w:r>
              <w:rPr>
                <w:spacing w:val="-5"/>
              </w:rPr>
              <w:t>47</w:t>
            </w:r>
          </w:p>
        </w:tc>
        <w:tc>
          <w:tcPr>
            <w:tcW w:w="7024" w:type="dxa"/>
          </w:tcPr>
          <w:p w14:paraId="2CFBF49C">
            <w:pPr>
              <w:pStyle w:val="10"/>
              <w:spacing w:line="257" w:lineRule="exact"/>
            </w:pPr>
            <w:r>
              <w:rPr>
                <w:w w:val="105"/>
              </w:rPr>
              <w:t>The</w:t>
            </w:r>
            <w:r>
              <w:rPr>
                <w:spacing w:val="6"/>
                <w:w w:val="105"/>
              </w:rPr>
              <w:t xml:space="preserve"> </w:t>
            </w:r>
            <w:r>
              <w:rPr>
                <w:w w:val="105"/>
              </w:rPr>
              <w:t>Role</w:t>
            </w:r>
            <w:r>
              <w:rPr>
                <w:spacing w:val="7"/>
                <w:w w:val="105"/>
              </w:rPr>
              <w:t xml:space="preserve"> </w:t>
            </w:r>
            <w:r>
              <w:rPr>
                <w:w w:val="105"/>
              </w:rPr>
              <w:t>of</w:t>
            </w:r>
            <w:r>
              <w:rPr>
                <w:spacing w:val="4"/>
                <w:w w:val="105"/>
              </w:rPr>
              <w:t xml:space="preserve"> </w:t>
            </w:r>
            <w:r>
              <w:rPr>
                <w:w w:val="105"/>
              </w:rPr>
              <w:t>MSMEs</w:t>
            </w:r>
            <w:r>
              <w:rPr>
                <w:spacing w:val="7"/>
                <w:w w:val="105"/>
              </w:rPr>
              <w:t xml:space="preserve"> </w:t>
            </w:r>
            <w:r>
              <w:rPr>
                <w:w w:val="105"/>
              </w:rPr>
              <w:t>in</w:t>
            </w:r>
            <w:r>
              <w:rPr>
                <w:spacing w:val="7"/>
                <w:w w:val="105"/>
              </w:rPr>
              <w:t xml:space="preserve"> </w:t>
            </w:r>
            <w:r>
              <w:rPr>
                <w:w w:val="105"/>
              </w:rPr>
              <w:t>Shaping</w:t>
            </w:r>
            <w:r>
              <w:rPr>
                <w:spacing w:val="7"/>
                <w:w w:val="105"/>
              </w:rPr>
              <w:t xml:space="preserve"> </w:t>
            </w:r>
            <w:r>
              <w:rPr>
                <w:w w:val="105"/>
              </w:rPr>
              <w:t>Tamil</w:t>
            </w:r>
            <w:r>
              <w:rPr>
                <w:spacing w:val="4"/>
                <w:w w:val="105"/>
              </w:rPr>
              <w:t xml:space="preserve"> </w:t>
            </w:r>
            <w:r>
              <w:rPr>
                <w:w w:val="105"/>
              </w:rPr>
              <w:t>Nadu’s</w:t>
            </w:r>
            <w:r>
              <w:rPr>
                <w:spacing w:val="7"/>
                <w:w w:val="105"/>
              </w:rPr>
              <w:t xml:space="preserve"> </w:t>
            </w:r>
            <w:r>
              <w:rPr>
                <w:w w:val="105"/>
              </w:rPr>
              <w:t>Economic</w:t>
            </w:r>
            <w:r>
              <w:rPr>
                <w:spacing w:val="7"/>
                <w:w w:val="105"/>
              </w:rPr>
              <w:t xml:space="preserve"> </w:t>
            </w:r>
            <w:r>
              <w:rPr>
                <w:spacing w:val="-2"/>
                <w:w w:val="105"/>
              </w:rPr>
              <w:t>Development</w:t>
            </w:r>
          </w:p>
          <w:p w14:paraId="04B7C6FD">
            <w:pPr>
              <w:pStyle w:val="10"/>
              <w:spacing w:before="47"/>
              <w:rPr>
                <w:b/>
              </w:rPr>
            </w:pPr>
            <w:r>
              <w:rPr>
                <w:b/>
              </w:rPr>
              <w:t>Dr.</w:t>
            </w:r>
            <w:r>
              <w:rPr>
                <w:b/>
                <w:spacing w:val="24"/>
              </w:rPr>
              <w:t xml:space="preserve"> </w:t>
            </w:r>
            <w:r>
              <w:rPr>
                <w:b/>
              </w:rPr>
              <w:t>K.</w:t>
            </w:r>
            <w:r>
              <w:rPr>
                <w:b/>
                <w:spacing w:val="26"/>
              </w:rPr>
              <w:t xml:space="preserve"> </w:t>
            </w:r>
            <w:r>
              <w:rPr>
                <w:b/>
                <w:spacing w:val="-2"/>
              </w:rPr>
              <w:t>Rajesh</w:t>
            </w:r>
          </w:p>
        </w:tc>
        <w:tc>
          <w:tcPr>
            <w:tcW w:w="1161" w:type="dxa"/>
          </w:tcPr>
          <w:p w14:paraId="11C3866A">
            <w:pPr>
              <w:pStyle w:val="10"/>
              <w:spacing w:before="2"/>
              <w:ind w:left="9" w:right="3"/>
              <w:jc w:val="center"/>
            </w:pPr>
            <w:r>
              <w:rPr>
                <w:spacing w:val="-5"/>
              </w:rPr>
              <w:t>48</w:t>
            </w:r>
          </w:p>
        </w:tc>
      </w:tr>
      <w:tr w14:paraId="4E8281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7" w:hRule="atLeast"/>
        </w:trPr>
        <w:tc>
          <w:tcPr>
            <w:tcW w:w="917" w:type="dxa"/>
          </w:tcPr>
          <w:p w14:paraId="57F95023">
            <w:pPr>
              <w:pStyle w:val="10"/>
              <w:spacing w:before="2"/>
              <w:ind w:left="10"/>
              <w:jc w:val="center"/>
            </w:pPr>
            <w:r>
              <w:rPr>
                <w:spacing w:val="-5"/>
              </w:rPr>
              <w:t>48</w:t>
            </w:r>
          </w:p>
        </w:tc>
        <w:tc>
          <w:tcPr>
            <w:tcW w:w="7024" w:type="dxa"/>
          </w:tcPr>
          <w:p w14:paraId="73874C3E">
            <w:pPr>
              <w:pStyle w:val="10"/>
              <w:spacing w:line="288" w:lineRule="auto"/>
            </w:pPr>
            <w:r>
              <w:rPr>
                <w:w w:val="105"/>
              </w:rPr>
              <w:t>"Tamil Nadu’s Economic Transformation: Growth Drivers, Structural Shifts, and Strategic Pathways"</w:t>
            </w:r>
          </w:p>
          <w:p w14:paraId="4AF26B92">
            <w:pPr>
              <w:pStyle w:val="10"/>
              <w:spacing w:line="256" w:lineRule="exact"/>
              <w:rPr>
                <w:b/>
              </w:rPr>
            </w:pPr>
            <w:r>
              <w:rPr>
                <w:b/>
              </w:rPr>
              <w:t>Dr.</w:t>
            </w:r>
            <w:r>
              <w:rPr>
                <w:b/>
                <w:spacing w:val="23"/>
              </w:rPr>
              <w:t xml:space="preserve"> </w:t>
            </w:r>
            <w:r>
              <w:rPr>
                <w:b/>
              </w:rPr>
              <w:t>R.</w:t>
            </w:r>
            <w:r>
              <w:rPr>
                <w:b/>
                <w:spacing w:val="19"/>
              </w:rPr>
              <w:t xml:space="preserve"> </w:t>
            </w:r>
            <w:r>
              <w:rPr>
                <w:b/>
                <w:spacing w:val="-2"/>
              </w:rPr>
              <w:t>Geetha</w:t>
            </w:r>
          </w:p>
        </w:tc>
        <w:tc>
          <w:tcPr>
            <w:tcW w:w="1161" w:type="dxa"/>
          </w:tcPr>
          <w:p w14:paraId="109F52D0">
            <w:pPr>
              <w:pStyle w:val="10"/>
              <w:spacing w:before="2"/>
              <w:ind w:left="9" w:right="3"/>
              <w:jc w:val="center"/>
            </w:pPr>
            <w:r>
              <w:rPr>
                <w:spacing w:val="-5"/>
              </w:rPr>
              <w:t>49</w:t>
            </w:r>
          </w:p>
        </w:tc>
      </w:tr>
      <w:tr w14:paraId="46F83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8" w:hRule="atLeast"/>
        </w:trPr>
        <w:tc>
          <w:tcPr>
            <w:tcW w:w="917" w:type="dxa"/>
          </w:tcPr>
          <w:p w14:paraId="0B51975C">
            <w:pPr>
              <w:pStyle w:val="10"/>
              <w:spacing w:before="4"/>
              <w:ind w:left="10"/>
              <w:jc w:val="center"/>
            </w:pPr>
            <w:r>
              <w:rPr>
                <w:spacing w:val="-5"/>
              </w:rPr>
              <w:t>49</w:t>
            </w:r>
          </w:p>
        </w:tc>
        <w:tc>
          <w:tcPr>
            <w:tcW w:w="7024" w:type="dxa"/>
          </w:tcPr>
          <w:p w14:paraId="18B5EC9C">
            <w:pPr>
              <w:pStyle w:val="10"/>
              <w:tabs>
                <w:tab w:val="left" w:pos="1528"/>
                <w:tab w:val="left" w:pos="2144"/>
                <w:tab w:val="left" w:pos="3560"/>
                <w:tab w:val="left" w:pos="4947"/>
                <w:tab w:val="left" w:pos="5385"/>
                <w:tab w:val="left" w:pos="6199"/>
              </w:tabs>
              <w:spacing w:before="2" w:line="285" w:lineRule="auto"/>
              <w:ind w:right="100"/>
            </w:pPr>
            <w:r>
              <w:rPr>
                <w:spacing w:val="-2"/>
                <w:w w:val="105"/>
              </w:rPr>
              <w:t>“Electronics</w:t>
            </w:r>
            <w:r>
              <w:tab/>
            </w:r>
            <w:r>
              <w:rPr>
                <w:spacing w:val="-4"/>
                <w:w w:val="105"/>
              </w:rPr>
              <w:t>and</w:t>
            </w:r>
            <w:r>
              <w:tab/>
            </w:r>
            <w:r>
              <w:rPr>
                <w:spacing w:val="-2"/>
                <w:w w:val="105"/>
              </w:rPr>
              <w:t>Information</w:t>
            </w:r>
            <w:r>
              <w:tab/>
            </w:r>
            <w:r>
              <w:rPr>
                <w:spacing w:val="-2"/>
                <w:w w:val="105"/>
              </w:rPr>
              <w:t>Technology</w:t>
            </w:r>
            <w:r>
              <w:tab/>
            </w:r>
            <w:r>
              <w:rPr>
                <w:spacing w:val="-6"/>
                <w:w w:val="105"/>
              </w:rPr>
              <w:t>in</w:t>
            </w:r>
            <w:r>
              <w:tab/>
            </w:r>
            <w:r>
              <w:rPr>
                <w:spacing w:val="-4"/>
                <w:w w:val="105"/>
              </w:rPr>
              <w:t>Tamil</w:t>
            </w:r>
            <w:r>
              <w:tab/>
            </w:r>
            <w:r>
              <w:rPr>
                <w:spacing w:val="-2"/>
                <w:w w:val="105"/>
              </w:rPr>
              <w:t xml:space="preserve">Nadu’s </w:t>
            </w:r>
            <w:r>
              <w:rPr>
                <w:w w:val="105"/>
              </w:rPr>
              <w:t>Developing Economy”</w:t>
            </w:r>
          </w:p>
          <w:p w14:paraId="6CE02DBF">
            <w:pPr>
              <w:pStyle w:val="10"/>
              <w:rPr>
                <w:b/>
              </w:rPr>
            </w:pPr>
            <w:r>
              <w:rPr>
                <w:b/>
              </w:rPr>
              <w:t>Dr.</w:t>
            </w:r>
            <w:r>
              <w:rPr>
                <w:b/>
                <w:spacing w:val="19"/>
              </w:rPr>
              <w:t xml:space="preserve"> </w:t>
            </w:r>
            <w:r>
              <w:rPr>
                <w:b/>
              </w:rPr>
              <w:t>T.</w:t>
            </w:r>
            <w:r>
              <w:rPr>
                <w:b/>
                <w:spacing w:val="15"/>
              </w:rPr>
              <w:t xml:space="preserve"> </w:t>
            </w:r>
            <w:r>
              <w:rPr>
                <w:b/>
                <w:spacing w:val="-2"/>
              </w:rPr>
              <w:t>Kalaivani</w:t>
            </w:r>
          </w:p>
        </w:tc>
        <w:tc>
          <w:tcPr>
            <w:tcW w:w="1161" w:type="dxa"/>
          </w:tcPr>
          <w:p w14:paraId="38F2A77E">
            <w:pPr>
              <w:pStyle w:val="10"/>
              <w:spacing w:before="4"/>
              <w:ind w:left="9" w:right="3"/>
              <w:jc w:val="center"/>
            </w:pPr>
            <w:r>
              <w:rPr>
                <w:spacing w:val="-5"/>
              </w:rPr>
              <w:t>50</w:t>
            </w:r>
          </w:p>
        </w:tc>
      </w:tr>
      <w:tr w14:paraId="20EA1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917" w:type="dxa"/>
          </w:tcPr>
          <w:p w14:paraId="56F10145">
            <w:pPr>
              <w:pStyle w:val="10"/>
              <w:spacing w:before="2"/>
              <w:ind w:left="10"/>
              <w:jc w:val="center"/>
            </w:pPr>
            <w:r>
              <w:rPr>
                <w:spacing w:val="-5"/>
              </w:rPr>
              <w:t>50</w:t>
            </w:r>
          </w:p>
        </w:tc>
        <w:tc>
          <w:tcPr>
            <w:tcW w:w="7024" w:type="dxa"/>
          </w:tcPr>
          <w:p w14:paraId="2010A254">
            <w:pPr>
              <w:pStyle w:val="10"/>
              <w:spacing w:line="257" w:lineRule="exact"/>
            </w:pPr>
            <w:r>
              <w:rPr>
                <w:w w:val="105"/>
              </w:rPr>
              <w:t>Role</w:t>
            </w:r>
            <w:r>
              <w:rPr>
                <w:spacing w:val="-3"/>
                <w:w w:val="105"/>
              </w:rPr>
              <w:t xml:space="preserve"> </w:t>
            </w:r>
            <w:r>
              <w:rPr>
                <w:w w:val="105"/>
              </w:rPr>
              <w:t>of</w:t>
            </w:r>
            <w:r>
              <w:rPr>
                <w:spacing w:val="-2"/>
                <w:w w:val="105"/>
              </w:rPr>
              <w:t xml:space="preserve"> </w:t>
            </w:r>
            <w:r>
              <w:rPr>
                <w:w w:val="105"/>
              </w:rPr>
              <w:t>Irrigation</w:t>
            </w:r>
            <w:r>
              <w:rPr>
                <w:spacing w:val="-4"/>
                <w:w w:val="105"/>
              </w:rPr>
              <w:t xml:space="preserve"> </w:t>
            </w:r>
            <w:r>
              <w:rPr>
                <w:w w:val="105"/>
              </w:rPr>
              <w:t>Projects</w:t>
            </w:r>
            <w:r>
              <w:rPr>
                <w:spacing w:val="-3"/>
                <w:w w:val="105"/>
              </w:rPr>
              <w:t xml:space="preserve"> </w:t>
            </w:r>
            <w:r>
              <w:rPr>
                <w:w w:val="105"/>
              </w:rPr>
              <w:t>in</w:t>
            </w:r>
            <w:r>
              <w:rPr>
                <w:spacing w:val="-1"/>
                <w:w w:val="105"/>
              </w:rPr>
              <w:t xml:space="preserve"> </w:t>
            </w:r>
            <w:r>
              <w:rPr>
                <w:w w:val="105"/>
              </w:rPr>
              <w:t>Tamil</w:t>
            </w:r>
            <w:r>
              <w:rPr>
                <w:spacing w:val="-2"/>
                <w:w w:val="105"/>
              </w:rPr>
              <w:t xml:space="preserve"> </w:t>
            </w:r>
            <w:r>
              <w:rPr>
                <w:w w:val="105"/>
              </w:rPr>
              <w:t>Nadu’s</w:t>
            </w:r>
            <w:r>
              <w:rPr>
                <w:spacing w:val="-5"/>
                <w:w w:val="105"/>
              </w:rPr>
              <w:t xml:space="preserve"> </w:t>
            </w:r>
            <w:r>
              <w:rPr>
                <w:w w:val="105"/>
              </w:rPr>
              <w:t>Agricultural</w:t>
            </w:r>
            <w:r>
              <w:rPr>
                <w:spacing w:val="-3"/>
                <w:w w:val="105"/>
              </w:rPr>
              <w:t xml:space="preserve"> </w:t>
            </w:r>
            <w:r>
              <w:rPr>
                <w:spacing w:val="-2"/>
                <w:w w:val="105"/>
              </w:rPr>
              <w:t>Growth</w:t>
            </w:r>
          </w:p>
          <w:p w14:paraId="3A92C02A">
            <w:pPr>
              <w:pStyle w:val="10"/>
              <w:spacing w:before="47"/>
              <w:rPr>
                <w:b/>
              </w:rPr>
            </w:pPr>
            <w:r>
              <w:rPr>
                <w:b/>
                <w:w w:val="105"/>
              </w:rPr>
              <w:t>Dr.</w:t>
            </w:r>
            <w:r>
              <w:rPr>
                <w:b/>
                <w:spacing w:val="1"/>
                <w:w w:val="105"/>
              </w:rPr>
              <w:t xml:space="preserve"> </w:t>
            </w:r>
            <w:r>
              <w:rPr>
                <w:b/>
                <w:w w:val="105"/>
              </w:rPr>
              <w:t>S.</w:t>
            </w:r>
            <w:r>
              <w:rPr>
                <w:b/>
                <w:spacing w:val="1"/>
                <w:w w:val="105"/>
              </w:rPr>
              <w:t xml:space="preserve"> </w:t>
            </w:r>
            <w:r>
              <w:rPr>
                <w:b/>
                <w:w w:val="105"/>
              </w:rPr>
              <w:t>Senthilraja</w:t>
            </w:r>
            <w:r>
              <w:rPr>
                <w:b/>
                <w:spacing w:val="-1"/>
                <w:w w:val="105"/>
              </w:rPr>
              <w:t xml:space="preserve"> </w:t>
            </w:r>
            <w:r>
              <w:rPr>
                <w:b/>
                <w:w w:val="105"/>
              </w:rPr>
              <w:t>&amp;</w:t>
            </w:r>
            <w:r>
              <w:rPr>
                <w:b/>
                <w:spacing w:val="2"/>
                <w:w w:val="105"/>
              </w:rPr>
              <w:t xml:space="preserve"> </w:t>
            </w:r>
            <w:r>
              <w:rPr>
                <w:b/>
                <w:w w:val="105"/>
              </w:rPr>
              <w:t>Mr. V.</w:t>
            </w:r>
            <w:r>
              <w:rPr>
                <w:b/>
                <w:spacing w:val="1"/>
                <w:w w:val="105"/>
              </w:rPr>
              <w:t xml:space="preserve"> </w:t>
            </w:r>
            <w:r>
              <w:rPr>
                <w:b/>
                <w:spacing w:val="-2"/>
                <w:w w:val="105"/>
              </w:rPr>
              <w:t>Poovarasan</w:t>
            </w:r>
          </w:p>
        </w:tc>
        <w:tc>
          <w:tcPr>
            <w:tcW w:w="1161" w:type="dxa"/>
          </w:tcPr>
          <w:p w14:paraId="0EE9BD9B">
            <w:pPr>
              <w:pStyle w:val="10"/>
              <w:spacing w:before="2"/>
              <w:ind w:left="9" w:right="3"/>
              <w:jc w:val="center"/>
            </w:pPr>
            <w:r>
              <w:rPr>
                <w:spacing w:val="-5"/>
              </w:rPr>
              <w:t>51</w:t>
            </w:r>
          </w:p>
        </w:tc>
      </w:tr>
      <w:tr w14:paraId="1775C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917" w:type="dxa"/>
          </w:tcPr>
          <w:p w14:paraId="20DB86C5">
            <w:pPr>
              <w:pStyle w:val="10"/>
              <w:spacing w:before="2"/>
              <w:ind w:left="10"/>
              <w:jc w:val="center"/>
            </w:pPr>
            <w:r>
              <w:rPr>
                <w:spacing w:val="-5"/>
              </w:rPr>
              <w:t>51</w:t>
            </w:r>
          </w:p>
        </w:tc>
        <w:tc>
          <w:tcPr>
            <w:tcW w:w="7024" w:type="dxa"/>
          </w:tcPr>
          <w:p w14:paraId="2B5E81EB">
            <w:pPr>
              <w:pStyle w:val="10"/>
              <w:spacing w:line="257" w:lineRule="exact"/>
            </w:pPr>
            <w:r>
              <w:rPr>
                <w:w w:val="105"/>
              </w:rPr>
              <w:t>Organic</w:t>
            </w:r>
            <w:r>
              <w:rPr>
                <w:spacing w:val="-1"/>
                <w:w w:val="105"/>
              </w:rPr>
              <w:t xml:space="preserve"> </w:t>
            </w:r>
            <w:r>
              <w:rPr>
                <w:w w:val="105"/>
              </w:rPr>
              <w:t>Farming</w:t>
            </w:r>
            <w:r>
              <w:rPr>
                <w:spacing w:val="-4"/>
                <w:w w:val="105"/>
              </w:rPr>
              <w:t xml:space="preserve"> </w:t>
            </w:r>
            <w:r>
              <w:rPr>
                <w:w w:val="105"/>
              </w:rPr>
              <w:t>and</w:t>
            </w:r>
            <w:r>
              <w:rPr>
                <w:spacing w:val="-2"/>
                <w:w w:val="105"/>
              </w:rPr>
              <w:t xml:space="preserve"> </w:t>
            </w:r>
            <w:r>
              <w:rPr>
                <w:w w:val="105"/>
              </w:rPr>
              <w:t>Sustainable</w:t>
            </w:r>
            <w:r>
              <w:rPr>
                <w:spacing w:val="-3"/>
                <w:w w:val="105"/>
              </w:rPr>
              <w:t xml:space="preserve"> </w:t>
            </w:r>
            <w:r>
              <w:rPr>
                <w:w w:val="105"/>
              </w:rPr>
              <w:t>Agriculture</w:t>
            </w:r>
            <w:r>
              <w:rPr>
                <w:spacing w:val="-2"/>
                <w:w w:val="105"/>
              </w:rPr>
              <w:t xml:space="preserve"> </w:t>
            </w:r>
            <w:r>
              <w:rPr>
                <w:w w:val="105"/>
              </w:rPr>
              <w:t>in</w:t>
            </w:r>
            <w:r>
              <w:rPr>
                <w:spacing w:val="1"/>
                <w:w w:val="105"/>
              </w:rPr>
              <w:t xml:space="preserve"> </w:t>
            </w:r>
            <w:r>
              <w:rPr>
                <w:w w:val="105"/>
              </w:rPr>
              <w:t>Tamil</w:t>
            </w:r>
            <w:r>
              <w:rPr>
                <w:spacing w:val="-2"/>
                <w:w w:val="105"/>
              </w:rPr>
              <w:t xml:space="preserve"> </w:t>
            </w:r>
            <w:r>
              <w:rPr>
                <w:spacing w:val="-4"/>
                <w:w w:val="105"/>
              </w:rPr>
              <w:t>Nadu</w:t>
            </w:r>
          </w:p>
          <w:p w14:paraId="2C05B280">
            <w:pPr>
              <w:pStyle w:val="10"/>
              <w:spacing w:before="49"/>
              <w:rPr>
                <w:b/>
              </w:rPr>
            </w:pPr>
            <w:r>
              <w:rPr>
                <w:b/>
                <w:w w:val="105"/>
              </w:rPr>
              <w:t>Dr.</w:t>
            </w:r>
            <w:r>
              <w:rPr>
                <w:b/>
                <w:spacing w:val="-8"/>
                <w:w w:val="105"/>
              </w:rPr>
              <w:t xml:space="preserve"> </w:t>
            </w:r>
            <w:r>
              <w:rPr>
                <w:b/>
                <w:w w:val="105"/>
              </w:rPr>
              <w:t>V.</w:t>
            </w:r>
            <w:r>
              <w:rPr>
                <w:b/>
                <w:spacing w:val="-6"/>
                <w:w w:val="105"/>
              </w:rPr>
              <w:t xml:space="preserve"> </w:t>
            </w:r>
            <w:r>
              <w:rPr>
                <w:b/>
                <w:w w:val="105"/>
              </w:rPr>
              <w:t>Prabakar</w:t>
            </w:r>
            <w:r>
              <w:rPr>
                <w:b/>
                <w:spacing w:val="-8"/>
                <w:w w:val="105"/>
              </w:rPr>
              <w:t xml:space="preserve"> </w:t>
            </w:r>
            <w:r>
              <w:rPr>
                <w:b/>
                <w:w w:val="105"/>
              </w:rPr>
              <w:t>&amp;</w:t>
            </w:r>
            <w:r>
              <w:rPr>
                <w:b/>
                <w:spacing w:val="-5"/>
                <w:w w:val="105"/>
              </w:rPr>
              <w:t xml:space="preserve"> </w:t>
            </w:r>
            <w:r>
              <w:rPr>
                <w:b/>
                <w:w w:val="105"/>
              </w:rPr>
              <w:t>Ms.</w:t>
            </w:r>
            <w:r>
              <w:rPr>
                <w:b/>
                <w:spacing w:val="-6"/>
                <w:w w:val="105"/>
              </w:rPr>
              <w:t xml:space="preserve"> </w:t>
            </w:r>
            <w:r>
              <w:rPr>
                <w:b/>
                <w:w w:val="105"/>
              </w:rPr>
              <w:t>P.</w:t>
            </w:r>
            <w:r>
              <w:rPr>
                <w:b/>
                <w:spacing w:val="-6"/>
                <w:w w:val="105"/>
              </w:rPr>
              <w:t xml:space="preserve"> </w:t>
            </w:r>
            <w:r>
              <w:rPr>
                <w:b/>
                <w:spacing w:val="-2"/>
                <w:w w:val="105"/>
              </w:rPr>
              <w:t>Sujitha</w:t>
            </w:r>
          </w:p>
        </w:tc>
        <w:tc>
          <w:tcPr>
            <w:tcW w:w="1161" w:type="dxa"/>
          </w:tcPr>
          <w:p w14:paraId="7A39FC90">
            <w:pPr>
              <w:pStyle w:val="10"/>
              <w:spacing w:before="2"/>
              <w:ind w:left="9" w:right="3"/>
              <w:jc w:val="center"/>
            </w:pPr>
            <w:r>
              <w:rPr>
                <w:spacing w:val="-5"/>
              </w:rPr>
              <w:t>52</w:t>
            </w:r>
          </w:p>
        </w:tc>
      </w:tr>
      <w:tr w14:paraId="05636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124A2AEB">
            <w:pPr>
              <w:pStyle w:val="10"/>
              <w:spacing w:before="2"/>
              <w:ind w:left="10"/>
              <w:jc w:val="center"/>
            </w:pPr>
            <w:r>
              <w:rPr>
                <w:spacing w:val="-5"/>
              </w:rPr>
              <w:t>52</w:t>
            </w:r>
          </w:p>
        </w:tc>
        <w:tc>
          <w:tcPr>
            <w:tcW w:w="7024" w:type="dxa"/>
          </w:tcPr>
          <w:p w14:paraId="4595D61A">
            <w:pPr>
              <w:pStyle w:val="10"/>
              <w:spacing w:line="288" w:lineRule="auto"/>
            </w:pPr>
            <w:r>
              <w:rPr>
                <w:w w:val="105"/>
              </w:rPr>
              <w:t>Lorry</w:t>
            </w:r>
            <w:r>
              <w:rPr>
                <w:spacing w:val="40"/>
                <w:w w:val="105"/>
              </w:rPr>
              <w:t xml:space="preserve">  </w:t>
            </w:r>
            <w:r>
              <w:rPr>
                <w:w w:val="105"/>
              </w:rPr>
              <w:t>Body</w:t>
            </w:r>
            <w:r>
              <w:rPr>
                <w:spacing w:val="80"/>
                <w:w w:val="150"/>
              </w:rPr>
              <w:t xml:space="preserve"> </w:t>
            </w:r>
            <w:r>
              <w:rPr>
                <w:w w:val="105"/>
              </w:rPr>
              <w:t>Building</w:t>
            </w:r>
            <w:r>
              <w:rPr>
                <w:spacing w:val="40"/>
                <w:w w:val="105"/>
              </w:rPr>
              <w:t xml:space="preserve">  </w:t>
            </w:r>
            <w:r>
              <w:rPr>
                <w:w w:val="105"/>
              </w:rPr>
              <w:t>Industry</w:t>
            </w:r>
            <w:r>
              <w:rPr>
                <w:spacing w:val="40"/>
                <w:w w:val="105"/>
              </w:rPr>
              <w:t xml:space="preserve">  </w:t>
            </w:r>
            <w:r>
              <w:rPr>
                <w:w w:val="105"/>
              </w:rPr>
              <w:t>and</w:t>
            </w:r>
            <w:r>
              <w:rPr>
                <w:spacing w:val="80"/>
                <w:w w:val="150"/>
              </w:rPr>
              <w:t xml:space="preserve"> </w:t>
            </w:r>
            <w:r>
              <w:rPr>
                <w:w w:val="105"/>
              </w:rPr>
              <w:t>its</w:t>
            </w:r>
            <w:r>
              <w:rPr>
                <w:spacing w:val="40"/>
                <w:w w:val="105"/>
              </w:rPr>
              <w:t xml:space="preserve">  </w:t>
            </w:r>
            <w:r>
              <w:rPr>
                <w:w w:val="105"/>
              </w:rPr>
              <w:t>Role</w:t>
            </w:r>
            <w:r>
              <w:rPr>
                <w:spacing w:val="40"/>
                <w:w w:val="105"/>
              </w:rPr>
              <w:t xml:space="preserve">  </w:t>
            </w:r>
            <w:r>
              <w:rPr>
                <w:w w:val="105"/>
              </w:rPr>
              <w:t>in</w:t>
            </w:r>
            <w:r>
              <w:rPr>
                <w:spacing w:val="40"/>
                <w:w w:val="105"/>
              </w:rPr>
              <w:t xml:space="preserve">  </w:t>
            </w:r>
            <w:r>
              <w:rPr>
                <w:w w:val="105"/>
              </w:rPr>
              <w:t>Employment Generation in Namakkal District</w:t>
            </w:r>
          </w:p>
          <w:p w14:paraId="0E82E546">
            <w:pPr>
              <w:pStyle w:val="10"/>
              <w:spacing w:line="253" w:lineRule="exact"/>
              <w:rPr>
                <w:b/>
              </w:rPr>
            </w:pPr>
            <w:r>
              <w:rPr>
                <w:b/>
              </w:rPr>
              <w:t>Dr.</w:t>
            </w:r>
            <w:r>
              <w:rPr>
                <w:b/>
                <w:spacing w:val="19"/>
              </w:rPr>
              <w:t xml:space="preserve"> </w:t>
            </w:r>
            <w:r>
              <w:rPr>
                <w:b/>
              </w:rPr>
              <w:t>P.</w:t>
            </w:r>
            <w:r>
              <w:rPr>
                <w:b/>
                <w:spacing w:val="19"/>
              </w:rPr>
              <w:t xml:space="preserve"> </w:t>
            </w:r>
            <w:r>
              <w:rPr>
                <w:b/>
              </w:rPr>
              <w:t>Loganathan</w:t>
            </w:r>
            <w:r>
              <w:rPr>
                <w:b/>
                <w:spacing w:val="15"/>
              </w:rPr>
              <w:t xml:space="preserve"> </w:t>
            </w:r>
            <w:r>
              <w:rPr>
                <w:b/>
              </w:rPr>
              <w:t>&amp;</w:t>
            </w:r>
            <w:r>
              <w:rPr>
                <w:b/>
                <w:spacing w:val="21"/>
              </w:rPr>
              <w:t xml:space="preserve"> </w:t>
            </w:r>
            <w:r>
              <w:rPr>
                <w:b/>
              </w:rPr>
              <w:t>Ms.</w:t>
            </w:r>
            <w:r>
              <w:rPr>
                <w:b/>
                <w:spacing w:val="19"/>
              </w:rPr>
              <w:t xml:space="preserve"> </w:t>
            </w:r>
            <w:r>
              <w:rPr>
                <w:b/>
              </w:rPr>
              <w:t>S.</w:t>
            </w:r>
            <w:r>
              <w:rPr>
                <w:b/>
                <w:spacing w:val="19"/>
              </w:rPr>
              <w:t xml:space="preserve"> </w:t>
            </w:r>
            <w:r>
              <w:rPr>
                <w:b/>
                <w:spacing w:val="-2"/>
              </w:rPr>
              <w:t>Nivetha</w:t>
            </w:r>
          </w:p>
        </w:tc>
        <w:tc>
          <w:tcPr>
            <w:tcW w:w="1161" w:type="dxa"/>
          </w:tcPr>
          <w:p w14:paraId="51747BFE">
            <w:pPr>
              <w:pStyle w:val="10"/>
              <w:spacing w:before="2"/>
              <w:ind w:left="9" w:right="3"/>
              <w:jc w:val="center"/>
            </w:pPr>
            <w:r>
              <w:rPr>
                <w:spacing w:val="-5"/>
              </w:rPr>
              <w:t>53</w:t>
            </w:r>
          </w:p>
        </w:tc>
      </w:tr>
      <w:tr w14:paraId="337EAA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02AD1E6A">
            <w:pPr>
              <w:pStyle w:val="10"/>
              <w:spacing w:before="2"/>
              <w:ind w:left="10"/>
              <w:jc w:val="center"/>
            </w:pPr>
            <w:r>
              <w:rPr>
                <w:spacing w:val="-5"/>
              </w:rPr>
              <w:t>53</w:t>
            </w:r>
          </w:p>
        </w:tc>
        <w:tc>
          <w:tcPr>
            <w:tcW w:w="7024" w:type="dxa"/>
          </w:tcPr>
          <w:p w14:paraId="518DA1B6">
            <w:pPr>
              <w:pStyle w:val="10"/>
              <w:spacing w:line="288" w:lineRule="auto"/>
              <w:ind w:right="100"/>
            </w:pPr>
            <w:r>
              <w:rPr>
                <w:w w:val="105"/>
              </w:rPr>
              <w:t>Development</w:t>
            </w:r>
            <w:r>
              <w:rPr>
                <w:spacing w:val="40"/>
                <w:w w:val="105"/>
              </w:rPr>
              <w:t xml:space="preserve"> </w:t>
            </w:r>
            <w:r>
              <w:rPr>
                <w:w w:val="105"/>
              </w:rPr>
              <w:t>of</w:t>
            </w:r>
            <w:r>
              <w:rPr>
                <w:spacing w:val="40"/>
                <w:w w:val="105"/>
              </w:rPr>
              <w:t xml:space="preserve"> </w:t>
            </w:r>
            <w:r>
              <w:rPr>
                <w:w w:val="105"/>
              </w:rPr>
              <w:t>the</w:t>
            </w:r>
            <w:r>
              <w:rPr>
                <w:spacing w:val="40"/>
                <w:w w:val="105"/>
              </w:rPr>
              <w:t xml:space="preserve"> </w:t>
            </w:r>
            <w:r>
              <w:rPr>
                <w:w w:val="105"/>
              </w:rPr>
              <w:t>Textile</w:t>
            </w:r>
            <w:r>
              <w:rPr>
                <w:spacing w:val="40"/>
                <w:w w:val="105"/>
              </w:rPr>
              <w:t xml:space="preserve"> </w:t>
            </w:r>
            <w:r>
              <w:rPr>
                <w:w w:val="105"/>
              </w:rPr>
              <w:t>and</w:t>
            </w:r>
            <w:r>
              <w:rPr>
                <w:spacing w:val="40"/>
                <w:w w:val="105"/>
              </w:rPr>
              <w:t xml:space="preserve"> </w:t>
            </w:r>
            <w:r>
              <w:rPr>
                <w:w w:val="105"/>
              </w:rPr>
              <w:t>Garment</w:t>
            </w:r>
            <w:r>
              <w:rPr>
                <w:spacing w:val="40"/>
                <w:w w:val="105"/>
              </w:rPr>
              <w:t xml:space="preserve"> </w:t>
            </w:r>
            <w:r>
              <w:rPr>
                <w:w w:val="105"/>
              </w:rPr>
              <w:t>Industry</w:t>
            </w:r>
            <w:r>
              <w:rPr>
                <w:spacing w:val="40"/>
                <w:w w:val="105"/>
              </w:rPr>
              <w:t xml:space="preserve"> </w:t>
            </w:r>
            <w:r>
              <w:rPr>
                <w:w w:val="105"/>
              </w:rPr>
              <w:t>in</w:t>
            </w:r>
            <w:r>
              <w:rPr>
                <w:spacing w:val="40"/>
                <w:w w:val="105"/>
              </w:rPr>
              <w:t xml:space="preserve"> </w:t>
            </w:r>
            <w:r>
              <w:rPr>
                <w:w w:val="105"/>
              </w:rPr>
              <w:t>Tamil</w:t>
            </w:r>
            <w:r>
              <w:rPr>
                <w:spacing w:val="40"/>
                <w:w w:val="105"/>
              </w:rPr>
              <w:t xml:space="preserve"> </w:t>
            </w:r>
            <w:r>
              <w:rPr>
                <w:w w:val="105"/>
              </w:rPr>
              <w:t>Nadu: A Study</w:t>
            </w:r>
          </w:p>
          <w:p w14:paraId="40172414">
            <w:pPr>
              <w:pStyle w:val="10"/>
              <w:spacing w:line="253" w:lineRule="exact"/>
              <w:rPr>
                <w:b/>
              </w:rPr>
            </w:pPr>
            <w:r>
              <w:rPr>
                <w:b/>
                <w:w w:val="105"/>
              </w:rPr>
              <w:t>Dr.</w:t>
            </w:r>
            <w:r>
              <w:rPr>
                <w:b/>
                <w:spacing w:val="3"/>
                <w:w w:val="105"/>
              </w:rPr>
              <w:t xml:space="preserve"> </w:t>
            </w:r>
            <w:r>
              <w:rPr>
                <w:b/>
                <w:w w:val="105"/>
              </w:rPr>
              <w:t>M.</w:t>
            </w:r>
            <w:r>
              <w:rPr>
                <w:b/>
                <w:spacing w:val="4"/>
                <w:w w:val="105"/>
              </w:rPr>
              <w:t xml:space="preserve"> </w:t>
            </w:r>
            <w:r>
              <w:rPr>
                <w:b/>
                <w:w w:val="105"/>
              </w:rPr>
              <w:t>Arunarani</w:t>
            </w:r>
            <w:r>
              <w:rPr>
                <w:b/>
                <w:spacing w:val="5"/>
                <w:w w:val="105"/>
              </w:rPr>
              <w:t xml:space="preserve"> </w:t>
            </w:r>
            <w:r>
              <w:rPr>
                <w:b/>
                <w:w w:val="105"/>
              </w:rPr>
              <w:t>&amp;</w:t>
            </w:r>
            <w:r>
              <w:rPr>
                <w:b/>
                <w:spacing w:val="3"/>
                <w:w w:val="105"/>
              </w:rPr>
              <w:t xml:space="preserve"> </w:t>
            </w:r>
            <w:r>
              <w:rPr>
                <w:b/>
                <w:w w:val="105"/>
              </w:rPr>
              <w:t>Ms.</w:t>
            </w:r>
            <w:r>
              <w:rPr>
                <w:b/>
                <w:spacing w:val="2"/>
                <w:w w:val="105"/>
              </w:rPr>
              <w:t xml:space="preserve"> </w:t>
            </w:r>
            <w:r>
              <w:rPr>
                <w:b/>
                <w:w w:val="105"/>
              </w:rPr>
              <w:t>K.</w:t>
            </w:r>
            <w:r>
              <w:rPr>
                <w:b/>
                <w:spacing w:val="3"/>
                <w:w w:val="105"/>
              </w:rPr>
              <w:t xml:space="preserve"> </w:t>
            </w:r>
            <w:r>
              <w:rPr>
                <w:b/>
                <w:spacing w:val="-2"/>
                <w:w w:val="105"/>
              </w:rPr>
              <w:t>Saranya</w:t>
            </w:r>
          </w:p>
        </w:tc>
        <w:tc>
          <w:tcPr>
            <w:tcW w:w="1161" w:type="dxa"/>
          </w:tcPr>
          <w:p w14:paraId="0350B0B6">
            <w:pPr>
              <w:pStyle w:val="10"/>
              <w:spacing w:before="2"/>
              <w:ind w:left="9" w:right="3"/>
              <w:jc w:val="center"/>
            </w:pPr>
            <w:r>
              <w:rPr>
                <w:spacing w:val="-5"/>
              </w:rPr>
              <w:t>54</w:t>
            </w:r>
          </w:p>
        </w:tc>
      </w:tr>
      <w:tr w14:paraId="5601A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917" w:type="dxa"/>
          </w:tcPr>
          <w:p w14:paraId="7FC466C2">
            <w:pPr>
              <w:pStyle w:val="10"/>
              <w:spacing w:before="2"/>
              <w:ind w:left="10"/>
              <w:jc w:val="center"/>
            </w:pPr>
            <w:r>
              <w:rPr>
                <w:spacing w:val="-5"/>
              </w:rPr>
              <w:t>54</w:t>
            </w:r>
          </w:p>
        </w:tc>
        <w:tc>
          <w:tcPr>
            <w:tcW w:w="7024" w:type="dxa"/>
          </w:tcPr>
          <w:p w14:paraId="2FF8236F">
            <w:pPr>
              <w:pStyle w:val="10"/>
              <w:spacing w:line="257" w:lineRule="exact"/>
            </w:pPr>
            <w:r>
              <w:rPr>
                <w:w w:val="105"/>
              </w:rPr>
              <w:t>Developing</w:t>
            </w:r>
            <w:r>
              <w:rPr>
                <w:spacing w:val="-7"/>
                <w:w w:val="105"/>
              </w:rPr>
              <w:t xml:space="preserve"> </w:t>
            </w:r>
            <w:r>
              <w:rPr>
                <w:w w:val="105"/>
              </w:rPr>
              <w:t>Economiy</w:t>
            </w:r>
            <w:r>
              <w:rPr>
                <w:spacing w:val="-7"/>
                <w:w w:val="105"/>
              </w:rPr>
              <w:t xml:space="preserve"> </w:t>
            </w:r>
            <w:r>
              <w:rPr>
                <w:w w:val="105"/>
              </w:rPr>
              <w:t>Theoritical</w:t>
            </w:r>
            <w:r>
              <w:rPr>
                <w:spacing w:val="-6"/>
                <w:w w:val="105"/>
              </w:rPr>
              <w:t xml:space="preserve"> </w:t>
            </w:r>
            <w:r>
              <w:rPr>
                <w:w w:val="105"/>
              </w:rPr>
              <w:t>in</w:t>
            </w:r>
            <w:r>
              <w:rPr>
                <w:spacing w:val="-6"/>
                <w:w w:val="105"/>
              </w:rPr>
              <w:t xml:space="preserve"> </w:t>
            </w:r>
            <w:r>
              <w:rPr>
                <w:w w:val="105"/>
              </w:rPr>
              <w:t>Tamil</w:t>
            </w:r>
            <w:r>
              <w:rPr>
                <w:spacing w:val="-6"/>
                <w:w w:val="105"/>
              </w:rPr>
              <w:t xml:space="preserve"> </w:t>
            </w:r>
            <w:r>
              <w:rPr>
                <w:spacing w:val="-4"/>
                <w:w w:val="105"/>
              </w:rPr>
              <w:t>Nadu</w:t>
            </w:r>
          </w:p>
          <w:p w14:paraId="5E0F32F5">
            <w:pPr>
              <w:pStyle w:val="10"/>
              <w:spacing w:before="49"/>
              <w:rPr>
                <w:b/>
              </w:rPr>
            </w:pPr>
            <w:r>
              <w:rPr>
                <w:b/>
              </w:rPr>
              <w:t>Dr.</w:t>
            </w:r>
            <w:r>
              <w:rPr>
                <w:b/>
                <w:spacing w:val="11"/>
              </w:rPr>
              <w:t xml:space="preserve"> </w:t>
            </w:r>
            <w:r>
              <w:rPr>
                <w:b/>
              </w:rPr>
              <w:t>V.</w:t>
            </w:r>
            <w:r>
              <w:rPr>
                <w:b/>
                <w:spacing w:val="14"/>
              </w:rPr>
              <w:t xml:space="preserve"> </w:t>
            </w:r>
            <w:r>
              <w:rPr>
                <w:b/>
              </w:rPr>
              <w:t>Prabakar</w:t>
            </w:r>
            <w:r>
              <w:rPr>
                <w:b/>
                <w:spacing w:val="11"/>
              </w:rPr>
              <w:t xml:space="preserve"> </w:t>
            </w:r>
            <w:r>
              <w:rPr>
                <w:b/>
              </w:rPr>
              <w:t>&amp;</w:t>
            </w:r>
            <w:r>
              <w:rPr>
                <w:b/>
                <w:spacing w:val="15"/>
              </w:rPr>
              <w:t xml:space="preserve"> </w:t>
            </w:r>
            <w:r>
              <w:rPr>
                <w:b/>
              </w:rPr>
              <w:t>Mr.</w:t>
            </w:r>
            <w:r>
              <w:rPr>
                <w:b/>
                <w:spacing w:val="13"/>
              </w:rPr>
              <w:t xml:space="preserve"> </w:t>
            </w:r>
            <w:r>
              <w:rPr>
                <w:b/>
                <w:spacing w:val="-2"/>
              </w:rPr>
              <w:t>Palmurugan</w:t>
            </w:r>
          </w:p>
        </w:tc>
        <w:tc>
          <w:tcPr>
            <w:tcW w:w="1161" w:type="dxa"/>
          </w:tcPr>
          <w:p w14:paraId="7506BF01">
            <w:pPr>
              <w:pStyle w:val="10"/>
              <w:spacing w:before="2"/>
              <w:ind w:left="9" w:right="3"/>
              <w:jc w:val="center"/>
            </w:pPr>
            <w:r>
              <w:rPr>
                <w:spacing w:val="-5"/>
              </w:rPr>
              <w:t>55</w:t>
            </w:r>
          </w:p>
        </w:tc>
      </w:tr>
      <w:tr w14:paraId="3A6AAD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917" w:type="dxa"/>
          </w:tcPr>
          <w:p w14:paraId="2CD41C6A">
            <w:pPr>
              <w:pStyle w:val="10"/>
              <w:spacing w:before="2"/>
              <w:ind w:left="10"/>
              <w:jc w:val="center"/>
            </w:pPr>
            <w:r>
              <w:rPr>
                <w:spacing w:val="-5"/>
              </w:rPr>
              <w:t>55</w:t>
            </w:r>
          </w:p>
        </w:tc>
        <w:tc>
          <w:tcPr>
            <w:tcW w:w="7024" w:type="dxa"/>
          </w:tcPr>
          <w:p w14:paraId="4DBADC4A">
            <w:pPr>
              <w:pStyle w:val="10"/>
              <w:spacing w:line="257" w:lineRule="exact"/>
            </w:pPr>
            <w:r>
              <w:rPr>
                <w:w w:val="105"/>
              </w:rPr>
              <w:t>Agricultural</w:t>
            </w:r>
            <w:r>
              <w:rPr>
                <w:spacing w:val="-4"/>
                <w:w w:val="105"/>
              </w:rPr>
              <w:t xml:space="preserve"> </w:t>
            </w:r>
            <w:r>
              <w:rPr>
                <w:w w:val="105"/>
              </w:rPr>
              <w:t>Transformation</w:t>
            </w:r>
            <w:r>
              <w:rPr>
                <w:spacing w:val="-2"/>
                <w:w w:val="105"/>
              </w:rPr>
              <w:t xml:space="preserve"> </w:t>
            </w:r>
            <w:r>
              <w:rPr>
                <w:w w:val="105"/>
              </w:rPr>
              <w:t>in</w:t>
            </w:r>
            <w:r>
              <w:rPr>
                <w:spacing w:val="-3"/>
                <w:w w:val="105"/>
              </w:rPr>
              <w:t xml:space="preserve"> </w:t>
            </w:r>
            <w:r>
              <w:rPr>
                <w:w w:val="105"/>
              </w:rPr>
              <w:t>Tamil</w:t>
            </w:r>
            <w:r>
              <w:rPr>
                <w:spacing w:val="-2"/>
                <w:w w:val="105"/>
              </w:rPr>
              <w:t xml:space="preserve"> </w:t>
            </w:r>
            <w:r>
              <w:rPr>
                <w:w w:val="105"/>
              </w:rPr>
              <w:t>Nadu:</w:t>
            </w:r>
            <w:r>
              <w:rPr>
                <w:spacing w:val="-3"/>
                <w:w w:val="105"/>
              </w:rPr>
              <w:t xml:space="preserve"> </w:t>
            </w:r>
            <w:r>
              <w:rPr>
                <w:w w:val="105"/>
              </w:rPr>
              <w:t>Trends</w:t>
            </w:r>
            <w:r>
              <w:rPr>
                <w:spacing w:val="-3"/>
                <w:w w:val="105"/>
              </w:rPr>
              <w:t xml:space="preserve"> </w:t>
            </w:r>
            <w:r>
              <w:rPr>
                <w:w w:val="105"/>
              </w:rPr>
              <w:t>and</w:t>
            </w:r>
            <w:r>
              <w:rPr>
                <w:spacing w:val="-4"/>
                <w:w w:val="105"/>
              </w:rPr>
              <w:t xml:space="preserve"> </w:t>
            </w:r>
            <w:r>
              <w:rPr>
                <w:spacing w:val="-2"/>
                <w:w w:val="105"/>
              </w:rPr>
              <w:t>Challenges</w:t>
            </w:r>
          </w:p>
          <w:p w14:paraId="6F8D4467">
            <w:pPr>
              <w:pStyle w:val="10"/>
              <w:spacing w:before="49"/>
              <w:rPr>
                <w:b/>
              </w:rPr>
            </w:pPr>
            <w:r>
              <w:rPr>
                <w:b/>
              </w:rPr>
              <w:t>Dr.</w:t>
            </w:r>
            <w:r>
              <w:rPr>
                <w:b/>
                <w:spacing w:val="20"/>
              </w:rPr>
              <w:t xml:space="preserve"> </w:t>
            </w:r>
            <w:r>
              <w:rPr>
                <w:b/>
              </w:rPr>
              <w:t>N.</w:t>
            </w:r>
            <w:r>
              <w:rPr>
                <w:b/>
                <w:spacing w:val="23"/>
              </w:rPr>
              <w:t xml:space="preserve"> </w:t>
            </w:r>
            <w:r>
              <w:rPr>
                <w:b/>
              </w:rPr>
              <w:t>Sayira</w:t>
            </w:r>
            <w:r>
              <w:rPr>
                <w:b/>
                <w:spacing w:val="24"/>
              </w:rPr>
              <w:t xml:space="preserve"> </w:t>
            </w:r>
            <w:r>
              <w:rPr>
                <w:b/>
              </w:rPr>
              <w:t>Banu</w:t>
            </w:r>
            <w:r>
              <w:rPr>
                <w:b/>
                <w:spacing w:val="19"/>
              </w:rPr>
              <w:t xml:space="preserve"> </w:t>
            </w:r>
            <w:r>
              <w:rPr>
                <w:b/>
              </w:rPr>
              <w:t>&amp;</w:t>
            </w:r>
            <w:r>
              <w:rPr>
                <w:b/>
                <w:spacing w:val="25"/>
              </w:rPr>
              <w:t xml:space="preserve"> </w:t>
            </w:r>
            <w:r>
              <w:rPr>
                <w:b/>
              </w:rPr>
              <w:t>Mr.</w:t>
            </w:r>
            <w:r>
              <w:rPr>
                <w:b/>
                <w:spacing w:val="23"/>
              </w:rPr>
              <w:t xml:space="preserve"> </w:t>
            </w:r>
            <w:r>
              <w:rPr>
                <w:b/>
              </w:rPr>
              <w:t>V.</w:t>
            </w:r>
            <w:r>
              <w:rPr>
                <w:b/>
                <w:spacing w:val="23"/>
              </w:rPr>
              <w:t xml:space="preserve"> </w:t>
            </w:r>
            <w:r>
              <w:rPr>
                <w:b/>
                <w:spacing w:val="-2"/>
              </w:rPr>
              <w:t>Poovarasan</w:t>
            </w:r>
          </w:p>
        </w:tc>
        <w:tc>
          <w:tcPr>
            <w:tcW w:w="1161" w:type="dxa"/>
          </w:tcPr>
          <w:p w14:paraId="0A142C34">
            <w:pPr>
              <w:pStyle w:val="10"/>
              <w:spacing w:before="2"/>
              <w:ind w:left="9" w:right="3"/>
              <w:jc w:val="center"/>
            </w:pPr>
            <w:r>
              <w:rPr>
                <w:spacing w:val="-5"/>
              </w:rPr>
              <w:t>56</w:t>
            </w:r>
          </w:p>
        </w:tc>
      </w:tr>
      <w:tr w14:paraId="30A52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8" w:hRule="atLeast"/>
        </w:trPr>
        <w:tc>
          <w:tcPr>
            <w:tcW w:w="917" w:type="dxa"/>
          </w:tcPr>
          <w:p w14:paraId="6FFD8DA9">
            <w:pPr>
              <w:pStyle w:val="10"/>
              <w:spacing w:before="2"/>
              <w:ind w:left="10"/>
              <w:jc w:val="center"/>
            </w:pPr>
            <w:r>
              <w:rPr>
                <w:spacing w:val="-5"/>
              </w:rPr>
              <w:t>56</w:t>
            </w:r>
          </w:p>
        </w:tc>
        <w:tc>
          <w:tcPr>
            <w:tcW w:w="7024" w:type="dxa"/>
          </w:tcPr>
          <w:p w14:paraId="246CA57A">
            <w:pPr>
              <w:pStyle w:val="10"/>
              <w:tabs>
                <w:tab w:val="left" w:pos="1043"/>
                <w:tab w:val="left" w:pos="1979"/>
                <w:tab w:val="left" w:pos="3191"/>
                <w:tab w:val="left" w:pos="3792"/>
                <w:tab w:val="left" w:pos="5052"/>
                <w:tab w:val="left" w:pos="6719"/>
              </w:tabs>
              <w:spacing w:line="288" w:lineRule="auto"/>
              <w:ind w:right="101"/>
            </w:pPr>
            <w:r>
              <w:rPr>
                <w:spacing w:val="-2"/>
                <w:w w:val="105"/>
              </w:rPr>
              <w:t>Labour</w:t>
            </w:r>
            <w:r>
              <w:tab/>
            </w:r>
            <w:r>
              <w:rPr>
                <w:spacing w:val="-2"/>
                <w:w w:val="105"/>
              </w:rPr>
              <w:t>Market</w:t>
            </w:r>
            <w:r>
              <w:tab/>
            </w:r>
            <w:r>
              <w:rPr>
                <w:spacing w:val="-2"/>
                <w:w w:val="105"/>
              </w:rPr>
              <w:t>Dynamics</w:t>
            </w:r>
            <w:r>
              <w:tab/>
            </w:r>
            <w:r>
              <w:rPr>
                <w:spacing w:val="-4"/>
                <w:w w:val="105"/>
              </w:rPr>
              <w:t>and</w:t>
            </w:r>
            <w:r>
              <w:tab/>
            </w:r>
            <w:r>
              <w:rPr>
                <w:spacing w:val="-2"/>
                <w:w w:val="105"/>
              </w:rPr>
              <w:t>Workforce</w:t>
            </w:r>
            <w:r>
              <w:tab/>
            </w:r>
            <w:r>
              <w:rPr>
                <w:spacing w:val="-2"/>
                <w:w w:val="105"/>
              </w:rPr>
              <w:t>Diversification</w:t>
            </w:r>
            <w:r>
              <w:tab/>
            </w:r>
            <w:r>
              <w:rPr>
                <w:spacing w:val="-6"/>
                <w:w w:val="105"/>
              </w:rPr>
              <w:t xml:space="preserve">in </w:t>
            </w:r>
            <w:r>
              <w:rPr>
                <w:w w:val="105"/>
              </w:rPr>
              <w:t>Tiruchirappalli District</w:t>
            </w:r>
          </w:p>
          <w:p w14:paraId="02F63CF5">
            <w:pPr>
              <w:pStyle w:val="10"/>
              <w:spacing w:line="256" w:lineRule="exact"/>
              <w:rPr>
                <w:b/>
              </w:rPr>
            </w:pPr>
            <w:r>
              <w:rPr>
                <w:b/>
                <w:w w:val="105"/>
              </w:rPr>
              <w:t>Agnelo</w:t>
            </w:r>
            <w:r>
              <w:rPr>
                <w:b/>
                <w:spacing w:val="2"/>
                <w:w w:val="105"/>
              </w:rPr>
              <w:t xml:space="preserve"> </w:t>
            </w:r>
            <w:r>
              <w:rPr>
                <w:b/>
                <w:w w:val="105"/>
              </w:rPr>
              <w:t>Savio</w:t>
            </w:r>
            <w:r>
              <w:rPr>
                <w:b/>
                <w:spacing w:val="1"/>
                <w:w w:val="105"/>
              </w:rPr>
              <w:t xml:space="preserve"> </w:t>
            </w:r>
            <w:r>
              <w:rPr>
                <w:b/>
                <w:w w:val="105"/>
              </w:rPr>
              <w:t>Vassou</w:t>
            </w:r>
            <w:r>
              <w:rPr>
                <w:b/>
                <w:spacing w:val="3"/>
                <w:w w:val="105"/>
              </w:rPr>
              <w:t xml:space="preserve"> </w:t>
            </w:r>
            <w:r>
              <w:rPr>
                <w:b/>
                <w:w w:val="105"/>
              </w:rPr>
              <w:t>&amp; Dr.</w:t>
            </w:r>
            <w:r>
              <w:rPr>
                <w:b/>
                <w:spacing w:val="1"/>
                <w:w w:val="105"/>
              </w:rPr>
              <w:t xml:space="preserve"> </w:t>
            </w:r>
            <w:r>
              <w:rPr>
                <w:b/>
                <w:w w:val="105"/>
              </w:rPr>
              <w:t>A.J.</w:t>
            </w:r>
            <w:r>
              <w:rPr>
                <w:b/>
                <w:spacing w:val="1"/>
                <w:w w:val="105"/>
              </w:rPr>
              <w:t xml:space="preserve"> </w:t>
            </w:r>
            <w:r>
              <w:rPr>
                <w:b/>
                <w:w w:val="105"/>
              </w:rPr>
              <w:t>Haja</w:t>
            </w:r>
            <w:r>
              <w:rPr>
                <w:b/>
                <w:spacing w:val="3"/>
                <w:w w:val="105"/>
              </w:rPr>
              <w:t xml:space="preserve"> </w:t>
            </w:r>
            <w:r>
              <w:rPr>
                <w:b/>
                <w:spacing w:val="-2"/>
                <w:w w:val="105"/>
              </w:rPr>
              <w:t>Mohideen</w:t>
            </w:r>
          </w:p>
        </w:tc>
        <w:tc>
          <w:tcPr>
            <w:tcW w:w="1161" w:type="dxa"/>
          </w:tcPr>
          <w:p w14:paraId="44C10A9F">
            <w:pPr>
              <w:pStyle w:val="10"/>
              <w:spacing w:before="2"/>
              <w:ind w:left="9" w:right="3"/>
              <w:jc w:val="center"/>
            </w:pPr>
            <w:r>
              <w:rPr>
                <w:spacing w:val="-5"/>
              </w:rPr>
              <w:t>57</w:t>
            </w:r>
          </w:p>
        </w:tc>
      </w:tr>
      <w:tr w14:paraId="1787C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2E003789">
            <w:pPr>
              <w:pStyle w:val="10"/>
              <w:spacing w:before="2"/>
              <w:ind w:left="10"/>
              <w:jc w:val="center"/>
            </w:pPr>
            <w:r>
              <w:rPr>
                <w:spacing w:val="-5"/>
              </w:rPr>
              <w:t>57</w:t>
            </w:r>
          </w:p>
        </w:tc>
        <w:tc>
          <w:tcPr>
            <w:tcW w:w="7024" w:type="dxa"/>
          </w:tcPr>
          <w:p w14:paraId="752EE240">
            <w:pPr>
              <w:pStyle w:val="10"/>
              <w:spacing w:line="285" w:lineRule="auto"/>
            </w:pPr>
            <w:r>
              <w:rPr>
                <w:w w:val="105"/>
              </w:rPr>
              <w:t>Digital</w:t>
            </w:r>
            <w:r>
              <w:rPr>
                <w:spacing w:val="75"/>
                <w:w w:val="105"/>
              </w:rPr>
              <w:t xml:space="preserve"> </w:t>
            </w:r>
            <w:r>
              <w:rPr>
                <w:w w:val="105"/>
              </w:rPr>
              <w:t>Economy</w:t>
            </w:r>
            <w:r>
              <w:rPr>
                <w:spacing w:val="76"/>
                <w:w w:val="105"/>
              </w:rPr>
              <w:t xml:space="preserve"> </w:t>
            </w:r>
            <w:r>
              <w:rPr>
                <w:w w:val="105"/>
              </w:rPr>
              <w:t>and</w:t>
            </w:r>
            <w:r>
              <w:rPr>
                <w:spacing w:val="76"/>
                <w:w w:val="105"/>
              </w:rPr>
              <w:t xml:space="preserve"> </w:t>
            </w:r>
            <w:r>
              <w:rPr>
                <w:w w:val="105"/>
              </w:rPr>
              <w:t>Innovation</w:t>
            </w:r>
            <w:r>
              <w:rPr>
                <w:spacing w:val="75"/>
                <w:w w:val="105"/>
              </w:rPr>
              <w:t xml:space="preserve"> </w:t>
            </w:r>
            <w:r>
              <w:rPr>
                <w:w w:val="105"/>
              </w:rPr>
              <w:t>Hubs:</w:t>
            </w:r>
            <w:r>
              <w:rPr>
                <w:spacing w:val="76"/>
                <w:w w:val="105"/>
              </w:rPr>
              <w:t xml:space="preserve"> </w:t>
            </w:r>
            <w:r>
              <w:rPr>
                <w:w w:val="105"/>
              </w:rPr>
              <w:t>The</w:t>
            </w:r>
            <w:r>
              <w:rPr>
                <w:spacing w:val="74"/>
                <w:w w:val="105"/>
              </w:rPr>
              <w:t xml:space="preserve"> </w:t>
            </w:r>
            <w:r>
              <w:rPr>
                <w:w w:val="105"/>
              </w:rPr>
              <w:t>New</w:t>
            </w:r>
            <w:r>
              <w:rPr>
                <w:spacing w:val="77"/>
                <w:w w:val="105"/>
              </w:rPr>
              <w:t xml:space="preserve"> </w:t>
            </w:r>
            <w:r>
              <w:rPr>
                <w:w w:val="105"/>
              </w:rPr>
              <w:t>Face</w:t>
            </w:r>
            <w:r>
              <w:rPr>
                <w:spacing w:val="74"/>
                <w:w w:val="105"/>
              </w:rPr>
              <w:t xml:space="preserve"> </w:t>
            </w:r>
            <w:r>
              <w:rPr>
                <w:w w:val="105"/>
              </w:rPr>
              <w:t>of</w:t>
            </w:r>
            <w:r>
              <w:rPr>
                <w:spacing w:val="76"/>
                <w:w w:val="105"/>
              </w:rPr>
              <w:t xml:space="preserve"> </w:t>
            </w:r>
            <w:r>
              <w:rPr>
                <w:w w:val="105"/>
              </w:rPr>
              <w:t>Tamil Nadu’s Growth</w:t>
            </w:r>
          </w:p>
          <w:p w14:paraId="6373A31D">
            <w:pPr>
              <w:pStyle w:val="10"/>
              <w:rPr>
                <w:b/>
              </w:rPr>
            </w:pPr>
            <w:r>
              <w:rPr>
                <w:b/>
                <w:w w:val="105"/>
              </w:rPr>
              <w:t>Dr.</w:t>
            </w:r>
            <w:r>
              <w:rPr>
                <w:b/>
                <w:spacing w:val="12"/>
                <w:w w:val="105"/>
              </w:rPr>
              <w:t xml:space="preserve"> </w:t>
            </w:r>
            <w:r>
              <w:rPr>
                <w:b/>
                <w:w w:val="105"/>
              </w:rPr>
              <w:t>A.</w:t>
            </w:r>
            <w:r>
              <w:rPr>
                <w:b/>
                <w:spacing w:val="13"/>
                <w:w w:val="105"/>
              </w:rPr>
              <w:t xml:space="preserve"> </w:t>
            </w:r>
            <w:r>
              <w:rPr>
                <w:b/>
                <w:spacing w:val="-2"/>
                <w:w w:val="105"/>
              </w:rPr>
              <w:t>Kayalvizhi</w:t>
            </w:r>
          </w:p>
        </w:tc>
        <w:tc>
          <w:tcPr>
            <w:tcW w:w="1161" w:type="dxa"/>
          </w:tcPr>
          <w:p w14:paraId="428CB830">
            <w:pPr>
              <w:pStyle w:val="10"/>
              <w:spacing w:before="2"/>
              <w:ind w:left="9" w:right="3"/>
              <w:jc w:val="center"/>
            </w:pPr>
            <w:r>
              <w:rPr>
                <w:spacing w:val="-5"/>
              </w:rPr>
              <w:t>58</w:t>
            </w:r>
          </w:p>
        </w:tc>
      </w:tr>
      <w:tr w14:paraId="189C1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281547F0">
            <w:pPr>
              <w:pStyle w:val="10"/>
              <w:spacing w:before="2"/>
              <w:ind w:left="10"/>
              <w:jc w:val="center"/>
            </w:pPr>
            <w:r>
              <w:rPr>
                <w:spacing w:val="-5"/>
              </w:rPr>
              <w:t>58</w:t>
            </w:r>
          </w:p>
        </w:tc>
        <w:tc>
          <w:tcPr>
            <w:tcW w:w="7024" w:type="dxa"/>
          </w:tcPr>
          <w:p w14:paraId="6919B866">
            <w:pPr>
              <w:pStyle w:val="10"/>
              <w:spacing w:line="288" w:lineRule="auto"/>
              <w:ind w:right="1194"/>
            </w:pPr>
            <w:r>
              <w:rPr>
                <w:w w:val="105"/>
              </w:rPr>
              <w:t>Tamil Nadu’s Agricultural Modernization and Food Security Challenges</w:t>
            </w:r>
          </w:p>
          <w:p w14:paraId="3983E2C2">
            <w:pPr>
              <w:pStyle w:val="10"/>
              <w:spacing w:line="253" w:lineRule="exact"/>
              <w:rPr>
                <w:b/>
              </w:rPr>
            </w:pPr>
            <w:r>
              <w:rPr>
                <w:b/>
                <w:w w:val="105"/>
              </w:rPr>
              <w:t>J.</w:t>
            </w:r>
            <w:r>
              <w:rPr>
                <w:b/>
                <w:spacing w:val="12"/>
                <w:w w:val="105"/>
              </w:rPr>
              <w:t xml:space="preserve"> </w:t>
            </w:r>
            <w:r>
              <w:rPr>
                <w:b/>
                <w:spacing w:val="-2"/>
                <w:w w:val="105"/>
              </w:rPr>
              <w:t>Rohini</w:t>
            </w:r>
          </w:p>
        </w:tc>
        <w:tc>
          <w:tcPr>
            <w:tcW w:w="1161" w:type="dxa"/>
          </w:tcPr>
          <w:p w14:paraId="16F5F057">
            <w:pPr>
              <w:pStyle w:val="10"/>
              <w:spacing w:before="2"/>
              <w:ind w:left="9" w:right="3"/>
              <w:jc w:val="center"/>
            </w:pPr>
            <w:r>
              <w:rPr>
                <w:spacing w:val="-5"/>
              </w:rPr>
              <w:t>59</w:t>
            </w:r>
          </w:p>
        </w:tc>
      </w:tr>
      <w:tr w14:paraId="4E6E83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917" w:type="dxa"/>
          </w:tcPr>
          <w:p w14:paraId="21E5F099">
            <w:pPr>
              <w:pStyle w:val="10"/>
              <w:spacing w:before="2"/>
              <w:ind w:left="10"/>
              <w:jc w:val="center"/>
            </w:pPr>
            <w:r>
              <w:rPr>
                <w:spacing w:val="-5"/>
              </w:rPr>
              <w:t>59</w:t>
            </w:r>
          </w:p>
        </w:tc>
        <w:tc>
          <w:tcPr>
            <w:tcW w:w="7024" w:type="dxa"/>
          </w:tcPr>
          <w:p w14:paraId="3CE6B3DC">
            <w:pPr>
              <w:pStyle w:val="10"/>
            </w:pPr>
            <w:r>
              <w:rPr>
                <w:w w:val="105"/>
              </w:rPr>
              <w:t>Tourism</w:t>
            </w:r>
            <w:r>
              <w:rPr>
                <w:spacing w:val="-7"/>
                <w:w w:val="105"/>
              </w:rPr>
              <w:t xml:space="preserve"> </w:t>
            </w:r>
            <w:r>
              <w:rPr>
                <w:w w:val="105"/>
              </w:rPr>
              <w:t>and</w:t>
            </w:r>
            <w:r>
              <w:rPr>
                <w:spacing w:val="-6"/>
                <w:w w:val="105"/>
              </w:rPr>
              <w:t xml:space="preserve"> </w:t>
            </w:r>
            <w:r>
              <w:rPr>
                <w:w w:val="105"/>
              </w:rPr>
              <w:t>Service</w:t>
            </w:r>
            <w:r>
              <w:rPr>
                <w:spacing w:val="-8"/>
                <w:w w:val="105"/>
              </w:rPr>
              <w:t xml:space="preserve"> </w:t>
            </w:r>
            <w:r>
              <w:rPr>
                <w:w w:val="105"/>
              </w:rPr>
              <w:t>Sector</w:t>
            </w:r>
            <w:r>
              <w:rPr>
                <w:spacing w:val="-7"/>
                <w:w w:val="105"/>
              </w:rPr>
              <w:t xml:space="preserve"> </w:t>
            </w:r>
            <w:r>
              <w:rPr>
                <w:w w:val="105"/>
              </w:rPr>
              <w:t>as</w:t>
            </w:r>
            <w:r>
              <w:rPr>
                <w:spacing w:val="-6"/>
                <w:w w:val="105"/>
              </w:rPr>
              <w:t xml:space="preserve"> </w:t>
            </w:r>
            <w:r>
              <w:rPr>
                <w:w w:val="105"/>
              </w:rPr>
              <w:t>Growth</w:t>
            </w:r>
            <w:r>
              <w:rPr>
                <w:spacing w:val="-6"/>
                <w:w w:val="105"/>
              </w:rPr>
              <w:t xml:space="preserve"> </w:t>
            </w:r>
            <w:r>
              <w:rPr>
                <w:w w:val="105"/>
              </w:rPr>
              <w:t>Engines</w:t>
            </w:r>
            <w:r>
              <w:rPr>
                <w:spacing w:val="-8"/>
                <w:w w:val="105"/>
              </w:rPr>
              <w:t xml:space="preserve"> </w:t>
            </w:r>
            <w:r>
              <w:rPr>
                <w:w w:val="105"/>
              </w:rPr>
              <w:t>in</w:t>
            </w:r>
            <w:r>
              <w:rPr>
                <w:spacing w:val="-7"/>
                <w:w w:val="105"/>
              </w:rPr>
              <w:t xml:space="preserve"> </w:t>
            </w:r>
            <w:r>
              <w:rPr>
                <w:w w:val="105"/>
              </w:rPr>
              <w:t>Tamil</w:t>
            </w:r>
            <w:r>
              <w:rPr>
                <w:spacing w:val="-6"/>
                <w:w w:val="105"/>
              </w:rPr>
              <w:t xml:space="preserve"> </w:t>
            </w:r>
            <w:r>
              <w:rPr>
                <w:spacing w:val="-4"/>
                <w:w w:val="105"/>
              </w:rPr>
              <w:t>Nadu</w:t>
            </w:r>
          </w:p>
          <w:p w14:paraId="187FDFEB">
            <w:pPr>
              <w:pStyle w:val="10"/>
              <w:spacing w:before="49"/>
              <w:rPr>
                <w:b/>
              </w:rPr>
            </w:pPr>
            <w:r>
              <w:rPr>
                <w:b/>
                <w:w w:val="105"/>
              </w:rPr>
              <w:t>A.</w:t>
            </w:r>
            <w:r>
              <w:rPr>
                <w:b/>
                <w:spacing w:val="23"/>
                <w:w w:val="105"/>
              </w:rPr>
              <w:t xml:space="preserve"> </w:t>
            </w:r>
            <w:r>
              <w:rPr>
                <w:b/>
                <w:spacing w:val="-2"/>
                <w:w w:val="105"/>
              </w:rPr>
              <w:t>Abhiman</w:t>
            </w:r>
          </w:p>
        </w:tc>
        <w:tc>
          <w:tcPr>
            <w:tcW w:w="1161" w:type="dxa"/>
          </w:tcPr>
          <w:p w14:paraId="1EAC309E">
            <w:pPr>
              <w:pStyle w:val="10"/>
              <w:spacing w:before="2"/>
              <w:ind w:left="9" w:right="3"/>
              <w:jc w:val="center"/>
            </w:pPr>
            <w:r>
              <w:rPr>
                <w:spacing w:val="-5"/>
              </w:rPr>
              <w:t>60</w:t>
            </w:r>
          </w:p>
        </w:tc>
      </w:tr>
    </w:tbl>
    <w:p w14:paraId="1172535F">
      <w:pPr>
        <w:pStyle w:val="10"/>
        <w:jc w:val="center"/>
        <w:sectPr>
          <w:pgSz w:w="10330" w:h="14580"/>
          <w:pgMar w:top="660" w:right="566" w:bottom="280" w:left="566" w:header="720" w:footer="720" w:gutter="0"/>
          <w:cols w:space="720" w:num="1"/>
        </w:sectPr>
      </w:pPr>
    </w:p>
    <w:p w14:paraId="0881ACD6">
      <w:pPr>
        <w:pStyle w:val="8"/>
        <w:spacing w:before="1"/>
        <w:rPr>
          <w:rFonts w:ascii="Palatino Linotype"/>
          <w:b/>
          <w:sz w:val="2"/>
        </w:rPr>
      </w:pPr>
    </w:p>
    <w:tbl>
      <w:tblPr>
        <w:tblStyle w:val="7"/>
        <w:tblW w:w="0" w:type="auto"/>
        <w:tblInd w:w="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7"/>
        <w:gridCol w:w="7024"/>
        <w:gridCol w:w="1161"/>
      </w:tblGrid>
      <w:tr w14:paraId="4419E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917" w:type="dxa"/>
          </w:tcPr>
          <w:p w14:paraId="572CEA16">
            <w:pPr>
              <w:pStyle w:val="10"/>
              <w:spacing w:before="2"/>
              <w:ind w:left="10"/>
              <w:jc w:val="center"/>
            </w:pPr>
            <w:r>
              <w:rPr>
                <w:spacing w:val="-5"/>
              </w:rPr>
              <w:t>60</w:t>
            </w:r>
          </w:p>
        </w:tc>
        <w:tc>
          <w:tcPr>
            <w:tcW w:w="7024" w:type="dxa"/>
          </w:tcPr>
          <w:p w14:paraId="081E00C8">
            <w:pPr>
              <w:pStyle w:val="10"/>
              <w:spacing w:before="2"/>
            </w:pPr>
            <w:r>
              <w:rPr>
                <w:spacing w:val="-2"/>
                <w:w w:val="105"/>
              </w:rPr>
              <w:t>Industrial</w:t>
            </w:r>
            <w:r>
              <w:rPr>
                <w:spacing w:val="-1"/>
                <w:w w:val="105"/>
              </w:rPr>
              <w:t xml:space="preserve"> </w:t>
            </w:r>
            <w:r>
              <w:rPr>
                <w:spacing w:val="-2"/>
                <w:w w:val="105"/>
              </w:rPr>
              <w:t>Transformation</w:t>
            </w:r>
            <w:r>
              <w:rPr>
                <w:spacing w:val="-1"/>
                <w:w w:val="105"/>
              </w:rPr>
              <w:t xml:space="preserve"> </w:t>
            </w:r>
            <w:r>
              <w:rPr>
                <w:spacing w:val="-2"/>
                <w:w w:val="105"/>
              </w:rPr>
              <w:t>and Economic Progress in</w:t>
            </w:r>
            <w:r>
              <w:rPr>
                <w:w w:val="105"/>
              </w:rPr>
              <w:t xml:space="preserve"> </w:t>
            </w:r>
            <w:r>
              <w:rPr>
                <w:spacing w:val="-2"/>
                <w:w w:val="105"/>
              </w:rPr>
              <w:t>Tamil</w:t>
            </w:r>
            <w:r>
              <w:rPr>
                <w:w w:val="105"/>
              </w:rPr>
              <w:t xml:space="preserve"> </w:t>
            </w:r>
            <w:r>
              <w:rPr>
                <w:spacing w:val="-4"/>
                <w:w w:val="105"/>
              </w:rPr>
              <w:t>Nadu</w:t>
            </w:r>
          </w:p>
          <w:p w14:paraId="07C3E67F">
            <w:pPr>
              <w:pStyle w:val="10"/>
              <w:spacing w:before="37"/>
              <w:rPr>
                <w:b/>
              </w:rPr>
            </w:pPr>
            <w:r>
              <w:rPr>
                <w:b/>
              </w:rPr>
              <w:t>S.</w:t>
            </w:r>
            <w:r>
              <w:rPr>
                <w:b/>
                <w:spacing w:val="15"/>
              </w:rPr>
              <w:t xml:space="preserve"> </w:t>
            </w:r>
            <w:r>
              <w:rPr>
                <w:b/>
              </w:rPr>
              <w:t>Boaz</w:t>
            </w:r>
            <w:r>
              <w:rPr>
                <w:b/>
                <w:spacing w:val="15"/>
              </w:rPr>
              <w:t xml:space="preserve"> </w:t>
            </w:r>
            <w:r>
              <w:rPr>
                <w:b/>
                <w:spacing w:val="-2"/>
              </w:rPr>
              <w:t>Samraj</w:t>
            </w:r>
          </w:p>
        </w:tc>
        <w:tc>
          <w:tcPr>
            <w:tcW w:w="1161" w:type="dxa"/>
          </w:tcPr>
          <w:p w14:paraId="7D89ECAA">
            <w:pPr>
              <w:pStyle w:val="10"/>
              <w:spacing w:before="2"/>
              <w:ind w:left="9" w:right="3"/>
              <w:jc w:val="center"/>
            </w:pPr>
            <w:r>
              <w:rPr>
                <w:spacing w:val="-5"/>
              </w:rPr>
              <w:t>61</w:t>
            </w:r>
          </w:p>
        </w:tc>
      </w:tr>
      <w:tr w14:paraId="7D648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917" w:type="dxa"/>
          </w:tcPr>
          <w:p w14:paraId="389EC1D4">
            <w:pPr>
              <w:pStyle w:val="10"/>
              <w:spacing w:before="2"/>
              <w:ind w:left="10"/>
              <w:jc w:val="center"/>
            </w:pPr>
            <w:r>
              <w:rPr>
                <w:spacing w:val="-5"/>
              </w:rPr>
              <w:t>61</w:t>
            </w:r>
          </w:p>
        </w:tc>
        <w:tc>
          <w:tcPr>
            <w:tcW w:w="7024" w:type="dxa"/>
          </w:tcPr>
          <w:p w14:paraId="021714AF">
            <w:pPr>
              <w:pStyle w:val="10"/>
              <w:spacing w:before="2"/>
            </w:pPr>
            <w:r>
              <w:rPr>
                <w:w w:val="105"/>
              </w:rPr>
              <w:t>Public</w:t>
            </w:r>
            <w:r>
              <w:rPr>
                <w:spacing w:val="-9"/>
                <w:w w:val="105"/>
              </w:rPr>
              <w:t xml:space="preserve"> </w:t>
            </w:r>
            <w:r>
              <w:rPr>
                <w:w w:val="105"/>
              </w:rPr>
              <w:t>Infrastructure</w:t>
            </w:r>
            <w:r>
              <w:rPr>
                <w:spacing w:val="-10"/>
                <w:w w:val="105"/>
              </w:rPr>
              <w:t xml:space="preserve"> </w:t>
            </w:r>
            <w:r>
              <w:rPr>
                <w:w w:val="105"/>
              </w:rPr>
              <w:t>and</w:t>
            </w:r>
            <w:r>
              <w:rPr>
                <w:spacing w:val="-12"/>
                <w:w w:val="105"/>
              </w:rPr>
              <w:t xml:space="preserve"> </w:t>
            </w:r>
            <w:r>
              <w:rPr>
                <w:w w:val="105"/>
              </w:rPr>
              <w:t>Inclusive</w:t>
            </w:r>
            <w:r>
              <w:rPr>
                <w:spacing w:val="-10"/>
                <w:w w:val="105"/>
              </w:rPr>
              <w:t xml:space="preserve"> </w:t>
            </w:r>
            <w:r>
              <w:rPr>
                <w:w w:val="105"/>
              </w:rPr>
              <w:t>Development</w:t>
            </w:r>
            <w:r>
              <w:rPr>
                <w:spacing w:val="-9"/>
                <w:w w:val="105"/>
              </w:rPr>
              <w:t xml:space="preserve"> </w:t>
            </w:r>
            <w:r>
              <w:rPr>
                <w:w w:val="105"/>
              </w:rPr>
              <w:t>in</w:t>
            </w:r>
            <w:r>
              <w:rPr>
                <w:spacing w:val="-9"/>
                <w:w w:val="105"/>
              </w:rPr>
              <w:t xml:space="preserve"> </w:t>
            </w:r>
            <w:r>
              <w:rPr>
                <w:w w:val="105"/>
              </w:rPr>
              <w:t>Tamil</w:t>
            </w:r>
            <w:r>
              <w:rPr>
                <w:spacing w:val="-11"/>
                <w:w w:val="105"/>
              </w:rPr>
              <w:t xml:space="preserve"> </w:t>
            </w:r>
            <w:r>
              <w:rPr>
                <w:spacing w:val="-4"/>
                <w:w w:val="105"/>
              </w:rPr>
              <w:t>Nadu</w:t>
            </w:r>
          </w:p>
          <w:p w14:paraId="38058779">
            <w:pPr>
              <w:pStyle w:val="10"/>
              <w:spacing w:before="37"/>
              <w:rPr>
                <w:b/>
              </w:rPr>
            </w:pPr>
            <w:r>
              <w:rPr>
                <w:b/>
              </w:rPr>
              <w:t>P.</w:t>
            </w:r>
            <w:r>
              <w:rPr>
                <w:b/>
                <w:spacing w:val="9"/>
              </w:rPr>
              <w:t xml:space="preserve"> </w:t>
            </w:r>
            <w:r>
              <w:rPr>
                <w:b/>
                <w:spacing w:val="-2"/>
              </w:rPr>
              <w:t>Pappu</w:t>
            </w:r>
          </w:p>
        </w:tc>
        <w:tc>
          <w:tcPr>
            <w:tcW w:w="1161" w:type="dxa"/>
          </w:tcPr>
          <w:p w14:paraId="6F2C5324">
            <w:pPr>
              <w:pStyle w:val="10"/>
              <w:spacing w:before="2"/>
              <w:ind w:left="9" w:right="3"/>
              <w:jc w:val="center"/>
            </w:pPr>
            <w:r>
              <w:rPr>
                <w:spacing w:val="-5"/>
              </w:rPr>
              <w:t>62</w:t>
            </w:r>
          </w:p>
        </w:tc>
      </w:tr>
      <w:tr w14:paraId="034D6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917" w:type="dxa"/>
          </w:tcPr>
          <w:p w14:paraId="5F6C4D39">
            <w:pPr>
              <w:pStyle w:val="10"/>
              <w:spacing w:before="2"/>
              <w:ind w:left="10"/>
              <w:jc w:val="center"/>
            </w:pPr>
            <w:r>
              <w:rPr>
                <w:spacing w:val="-5"/>
              </w:rPr>
              <w:t>62</w:t>
            </w:r>
          </w:p>
        </w:tc>
        <w:tc>
          <w:tcPr>
            <w:tcW w:w="7024" w:type="dxa"/>
          </w:tcPr>
          <w:p w14:paraId="2283B2A0">
            <w:pPr>
              <w:pStyle w:val="10"/>
              <w:spacing w:before="2"/>
            </w:pPr>
            <w:r>
              <w:rPr>
                <w:w w:val="105"/>
              </w:rPr>
              <w:t>Strength and Challenges</w:t>
            </w:r>
            <w:r>
              <w:rPr>
                <w:spacing w:val="-2"/>
                <w:w w:val="105"/>
              </w:rPr>
              <w:t xml:space="preserve"> </w:t>
            </w:r>
            <w:r>
              <w:rPr>
                <w:w w:val="105"/>
              </w:rPr>
              <w:t>of</w:t>
            </w:r>
            <w:r>
              <w:rPr>
                <w:spacing w:val="-1"/>
                <w:w w:val="105"/>
              </w:rPr>
              <w:t xml:space="preserve"> </w:t>
            </w:r>
            <w:r>
              <w:rPr>
                <w:w w:val="105"/>
              </w:rPr>
              <w:t>Economic</w:t>
            </w:r>
            <w:r>
              <w:rPr>
                <w:spacing w:val="1"/>
                <w:w w:val="105"/>
              </w:rPr>
              <w:t xml:space="preserve"> </w:t>
            </w:r>
            <w:r>
              <w:rPr>
                <w:w w:val="105"/>
              </w:rPr>
              <w:t>Growth</w:t>
            </w:r>
            <w:r>
              <w:rPr>
                <w:spacing w:val="-1"/>
                <w:w w:val="105"/>
              </w:rPr>
              <w:t xml:space="preserve"> </w:t>
            </w:r>
            <w:r>
              <w:rPr>
                <w:w w:val="105"/>
              </w:rPr>
              <w:t>in</w:t>
            </w:r>
            <w:r>
              <w:rPr>
                <w:spacing w:val="1"/>
                <w:w w:val="105"/>
              </w:rPr>
              <w:t xml:space="preserve"> </w:t>
            </w:r>
            <w:r>
              <w:rPr>
                <w:w w:val="105"/>
              </w:rPr>
              <w:t xml:space="preserve">Tamil </w:t>
            </w:r>
            <w:r>
              <w:rPr>
                <w:spacing w:val="-4"/>
                <w:w w:val="105"/>
              </w:rPr>
              <w:t>Nadu</w:t>
            </w:r>
          </w:p>
          <w:p w14:paraId="54C5E791">
            <w:pPr>
              <w:pStyle w:val="10"/>
              <w:spacing w:before="37"/>
              <w:rPr>
                <w:b/>
              </w:rPr>
            </w:pPr>
            <w:r>
              <w:rPr>
                <w:b/>
              </w:rPr>
              <w:t>Dr.</w:t>
            </w:r>
            <w:r>
              <w:rPr>
                <w:b/>
                <w:spacing w:val="26"/>
              </w:rPr>
              <w:t xml:space="preserve"> </w:t>
            </w:r>
            <w:r>
              <w:rPr>
                <w:b/>
              </w:rPr>
              <w:t>S.</w:t>
            </w:r>
            <w:r>
              <w:rPr>
                <w:b/>
                <w:spacing w:val="26"/>
              </w:rPr>
              <w:t xml:space="preserve"> </w:t>
            </w:r>
            <w:r>
              <w:rPr>
                <w:b/>
              </w:rPr>
              <w:t>Binduja</w:t>
            </w:r>
            <w:r>
              <w:rPr>
                <w:b/>
                <w:spacing w:val="23"/>
              </w:rPr>
              <w:t xml:space="preserve"> </w:t>
            </w:r>
            <w:r>
              <w:rPr>
                <w:b/>
              </w:rPr>
              <w:t>&amp;</w:t>
            </w:r>
            <w:r>
              <w:rPr>
                <w:b/>
                <w:spacing w:val="24"/>
              </w:rPr>
              <w:t xml:space="preserve"> </w:t>
            </w:r>
            <w:r>
              <w:rPr>
                <w:b/>
              </w:rPr>
              <w:t>Dr.</w:t>
            </w:r>
            <w:r>
              <w:rPr>
                <w:b/>
                <w:spacing w:val="23"/>
              </w:rPr>
              <w:t xml:space="preserve"> </w:t>
            </w:r>
            <w:r>
              <w:rPr>
                <w:b/>
              </w:rPr>
              <w:t>A.</w:t>
            </w:r>
            <w:r>
              <w:rPr>
                <w:b/>
                <w:spacing w:val="23"/>
              </w:rPr>
              <w:t xml:space="preserve"> </w:t>
            </w:r>
            <w:r>
              <w:rPr>
                <w:b/>
                <w:spacing w:val="-2"/>
              </w:rPr>
              <w:t>Chandraprabha</w:t>
            </w:r>
          </w:p>
        </w:tc>
        <w:tc>
          <w:tcPr>
            <w:tcW w:w="1161" w:type="dxa"/>
          </w:tcPr>
          <w:p w14:paraId="212F7C30">
            <w:pPr>
              <w:pStyle w:val="10"/>
              <w:spacing w:before="2"/>
              <w:ind w:left="9" w:right="3"/>
              <w:jc w:val="center"/>
            </w:pPr>
            <w:r>
              <w:rPr>
                <w:spacing w:val="-5"/>
              </w:rPr>
              <w:t>63</w:t>
            </w:r>
          </w:p>
        </w:tc>
      </w:tr>
      <w:tr w14:paraId="47DBD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12BBC643">
            <w:pPr>
              <w:pStyle w:val="10"/>
              <w:spacing w:before="2"/>
              <w:ind w:left="10"/>
              <w:jc w:val="center"/>
            </w:pPr>
            <w:r>
              <w:rPr>
                <w:spacing w:val="-5"/>
              </w:rPr>
              <w:t>63</w:t>
            </w:r>
          </w:p>
        </w:tc>
        <w:tc>
          <w:tcPr>
            <w:tcW w:w="7024" w:type="dxa"/>
          </w:tcPr>
          <w:p w14:paraId="2678ED90">
            <w:pPr>
              <w:pStyle w:val="10"/>
              <w:spacing w:before="2" w:line="278" w:lineRule="auto"/>
            </w:pPr>
            <w:r>
              <w:t>Tourism</w:t>
            </w:r>
            <w:r>
              <w:rPr>
                <w:spacing w:val="40"/>
              </w:rPr>
              <w:t xml:space="preserve"> </w:t>
            </w:r>
            <w:r>
              <w:t>as</w:t>
            </w:r>
            <w:r>
              <w:rPr>
                <w:spacing w:val="40"/>
              </w:rPr>
              <w:t xml:space="preserve"> </w:t>
            </w:r>
            <w:r>
              <w:t>a</w:t>
            </w:r>
            <w:r>
              <w:rPr>
                <w:spacing w:val="40"/>
              </w:rPr>
              <w:t xml:space="preserve"> </w:t>
            </w:r>
            <w:r>
              <w:t>Tool</w:t>
            </w:r>
            <w:r>
              <w:rPr>
                <w:spacing w:val="40"/>
              </w:rPr>
              <w:t xml:space="preserve"> </w:t>
            </w:r>
            <w:r>
              <w:t>for</w:t>
            </w:r>
            <w:r>
              <w:rPr>
                <w:spacing w:val="40"/>
              </w:rPr>
              <w:t xml:space="preserve"> </w:t>
            </w:r>
            <w:r>
              <w:t>Economic</w:t>
            </w:r>
            <w:r>
              <w:rPr>
                <w:spacing w:val="40"/>
              </w:rPr>
              <w:t xml:space="preserve"> </w:t>
            </w:r>
            <w:r>
              <w:t>Growth</w:t>
            </w:r>
            <w:r>
              <w:rPr>
                <w:spacing w:val="40"/>
              </w:rPr>
              <w:t xml:space="preserve"> </w:t>
            </w:r>
            <w:r>
              <w:t>in</w:t>
            </w:r>
            <w:r>
              <w:rPr>
                <w:spacing w:val="40"/>
              </w:rPr>
              <w:t xml:space="preserve"> </w:t>
            </w:r>
            <w:r>
              <w:t>Tamil</w:t>
            </w:r>
            <w:r>
              <w:rPr>
                <w:spacing w:val="40"/>
              </w:rPr>
              <w:t xml:space="preserve"> </w:t>
            </w:r>
            <w:r>
              <w:t>Nadu:</w:t>
            </w:r>
            <w:r>
              <w:rPr>
                <w:spacing w:val="40"/>
              </w:rPr>
              <w:t xml:space="preserve"> </w:t>
            </w:r>
            <w:r>
              <w:t>A</w:t>
            </w:r>
            <w:r>
              <w:rPr>
                <w:spacing w:val="40"/>
              </w:rPr>
              <w:t xml:space="preserve"> </w:t>
            </w:r>
            <w:r>
              <w:t xml:space="preserve">Historical </w:t>
            </w:r>
            <w:r>
              <w:rPr>
                <w:spacing w:val="-2"/>
              </w:rPr>
              <w:t>Perspective</w:t>
            </w:r>
          </w:p>
          <w:p w14:paraId="52A18BCA">
            <w:pPr>
              <w:pStyle w:val="10"/>
              <w:spacing w:line="257" w:lineRule="exact"/>
              <w:rPr>
                <w:b/>
              </w:rPr>
            </w:pPr>
            <w:r>
              <w:rPr>
                <w:b/>
              </w:rPr>
              <w:t>Dr.</w:t>
            </w:r>
            <w:r>
              <w:rPr>
                <w:b/>
                <w:spacing w:val="20"/>
              </w:rPr>
              <w:t xml:space="preserve"> </w:t>
            </w:r>
            <w:r>
              <w:rPr>
                <w:b/>
              </w:rPr>
              <w:t>P.</w:t>
            </w:r>
            <w:r>
              <w:rPr>
                <w:b/>
                <w:spacing w:val="21"/>
              </w:rPr>
              <w:t xml:space="preserve"> </w:t>
            </w:r>
            <w:r>
              <w:rPr>
                <w:b/>
              </w:rPr>
              <w:t>Thamizhchelvi</w:t>
            </w:r>
            <w:r>
              <w:rPr>
                <w:b/>
                <w:spacing w:val="18"/>
              </w:rPr>
              <w:t xml:space="preserve"> </w:t>
            </w:r>
            <w:r>
              <w:rPr>
                <w:b/>
              </w:rPr>
              <w:t>&amp;</w:t>
            </w:r>
            <w:r>
              <w:rPr>
                <w:b/>
                <w:spacing w:val="18"/>
              </w:rPr>
              <w:t xml:space="preserve"> </w:t>
            </w:r>
            <w:r>
              <w:rPr>
                <w:b/>
              </w:rPr>
              <w:t>S.</w:t>
            </w:r>
            <w:r>
              <w:rPr>
                <w:b/>
                <w:spacing w:val="21"/>
              </w:rPr>
              <w:t xml:space="preserve"> </w:t>
            </w:r>
            <w:r>
              <w:rPr>
                <w:b/>
                <w:spacing w:val="-2"/>
              </w:rPr>
              <w:t>Amsarekha</w:t>
            </w:r>
          </w:p>
        </w:tc>
        <w:tc>
          <w:tcPr>
            <w:tcW w:w="1161" w:type="dxa"/>
          </w:tcPr>
          <w:p w14:paraId="5CFF7808">
            <w:pPr>
              <w:pStyle w:val="10"/>
              <w:spacing w:before="2"/>
              <w:ind w:left="9" w:right="3"/>
              <w:jc w:val="center"/>
            </w:pPr>
            <w:r>
              <w:rPr>
                <w:spacing w:val="-5"/>
              </w:rPr>
              <w:t>64</w:t>
            </w:r>
          </w:p>
        </w:tc>
      </w:tr>
      <w:tr w14:paraId="1DF18F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917" w:type="dxa"/>
          </w:tcPr>
          <w:p w14:paraId="693C45D5">
            <w:pPr>
              <w:pStyle w:val="10"/>
              <w:spacing w:before="2"/>
              <w:ind w:left="10"/>
              <w:jc w:val="center"/>
            </w:pPr>
            <w:r>
              <w:rPr>
                <w:spacing w:val="-5"/>
              </w:rPr>
              <w:t>64</w:t>
            </w:r>
          </w:p>
        </w:tc>
        <w:tc>
          <w:tcPr>
            <w:tcW w:w="7024" w:type="dxa"/>
          </w:tcPr>
          <w:p w14:paraId="142E37B6">
            <w:pPr>
              <w:pStyle w:val="10"/>
              <w:spacing w:before="2"/>
            </w:pPr>
            <w:r>
              <w:rPr>
                <w:w w:val="105"/>
              </w:rPr>
              <w:t>Agriculture</w:t>
            </w:r>
            <w:r>
              <w:rPr>
                <w:spacing w:val="-2"/>
                <w:w w:val="105"/>
              </w:rPr>
              <w:t xml:space="preserve"> </w:t>
            </w:r>
            <w:r>
              <w:rPr>
                <w:w w:val="105"/>
              </w:rPr>
              <w:t>to</w:t>
            </w:r>
            <w:r>
              <w:rPr>
                <w:spacing w:val="-1"/>
                <w:w w:val="105"/>
              </w:rPr>
              <w:t xml:space="preserve"> </w:t>
            </w:r>
            <w:r>
              <w:rPr>
                <w:w w:val="105"/>
              </w:rPr>
              <w:t>Industry:</w:t>
            </w:r>
            <w:r>
              <w:rPr>
                <w:spacing w:val="-4"/>
                <w:w w:val="105"/>
              </w:rPr>
              <w:t xml:space="preserve"> </w:t>
            </w:r>
            <w:r>
              <w:rPr>
                <w:w w:val="105"/>
              </w:rPr>
              <w:t>Structural</w:t>
            </w:r>
            <w:r>
              <w:rPr>
                <w:spacing w:val="-2"/>
                <w:w w:val="105"/>
              </w:rPr>
              <w:t xml:space="preserve"> </w:t>
            </w:r>
            <w:r>
              <w:rPr>
                <w:w w:val="105"/>
              </w:rPr>
              <w:t>Shifts</w:t>
            </w:r>
            <w:r>
              <w:rPr>
                <w:spacing w:val="-1"/>
                <w:w w:val="105"/>
              </w:rPr>
              <w:t xml:space="preserve"> </w:t>
            </w:r>
            <w:r>
              <w:rPr>
                <w:w w:val="105"/>
              </w:rPr>
              <w:t>in</w:t>
            </w:r>
            <w:r>
              <w:rPr>
                <w:spacing w:val="-1"/>
                <w:w w:val="105"/>
              </w:rPr>
              <w:t xml:space="preserve"> </w:t>
            </w:r>
            <w:r>
              <w:rPr>
                <w:w w:val="105"/>
              </w:rPr>
              <w:t>Tamil</w:t>
            </w:r>
            <w:r>
              <w:rPr>
                <w:spacing w:val="-3"/>
                <w:w w:val="105"/>
              </w:rPr>
              <w:t xml:space="preserve"> </w:t>
            </w:r>
            <w:r>
              <w:rPr>
                <w:w w:val="105"/>
              </w:rPr>
              <w:t>Nadu’s</w:t>
            </w:r>
            <w:r>
              <w:rPr>
                <w:spacing w:val="-1"/>
                <w:w w:val="105"/>
              </w:rPr>
              <w:t xml:space="preserve"> </w:t>
            </w:r>
            <w:r>
              <w:rPr>
                <w:spacing w:val="-2"/>
                <w:w w:val="105"/>
              </w:rPr>
              <w:t>Economy</w:t>
            </w:r>
          </w:p>
          <w:p w14:paraId="619FCE6A">
            <w:pPr>
              <w:pStyle w:val="10"/>
              <w:spacing w:before="39"/>
              <w:rPr>
                <w:b/>
              </w:rPr>
            </w:pPr>
            <w:r>
              <w:rPr>
                <w:b/>
                <w:w w:val="105"/>
              </w:rPr>
              <w:t>V.</w:t>
            </w:r>
            <w:r>
              <w:rPr>
                <w:b/>
                <w:spacing w:val="30"/>
                <w:w w:val="105"/>
              </w:rPr>
              <w:t xml:space="preserve"> </w:t>
            </w:r>
            <w:r>
              <w:rPr>
                <w:b/>
                <w:spacing w:val="-2"/>
                <w:w w:val="105"/>
              </w:rPr>
              <w:t>Poovarasu</w:t>
            </w:r>
          </w:p>
        </w:tc>
        <w:tc>
          <w:tcPr>
            <w:tcW w:w="1161" w:type="dxa"/>
          </w:tcPr>
          <w:p w14:paraId="553E1D82">
            <w:pPr>
              <w:pStyle w:val="10"/>
              <w:spacing w:before="2"/>
              <w:ind w:left="9" w:right="3"/>
              <w:jc w:val="center"/>
            </w:pPr>
            <w:r>
              <w:rPr>
                <w:spacing w:val="-5"/>
              </w:rPr>
              <w:t>65</w:t>
            </w:r>
          </w:p>
        </w:tc>
      </w:tr>
      <w:tr w14:paraId="5B1E4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917" w:type="dxa"/>
          </w:tcPr>
          <w:p w14:paraId="5BCD9CFB">
            <w:pPr>
              <w:pStyle w:val="10"/>
              <w:spacing w:before="4"/>
              <w:ind w:left="10"/>
              <w:jc w:val="center"/>
            </w:pPr>
            <w:r>
              <w:rPr>
                <w:spacing w:val="-5"/>
              </w:rPr>
              <w:t>65</w:t>
            </w:r>
          </w:p>
        </w:tc>
        <w:tc>
          <w:tcPr>
            <w:tcW w:w="7024" w:type="dxa"/>
          </w:tcPr>
          <w:p w14:paraId="74F1B52D">
            <w:pPr>
              <w:pStyle w:val="10"/>
              <w:spacing w:before="2" w:line="285" w:lineRule="auto"/>
            </w:pPr>
            <w:r>
              <w:rPr>
                <w:w w:val="105"/>
              </w:rPr>
              <w:t>Digital</w:t>
            </w:r>
            <w:r>
              <w:rPr>
                <w:spacing w:val="75"/>
                <w:w w:val="105"/>
              </w:rPr>
              <w:t xml:space="preserve"> </w:t>
            </w:r>
            <w:r>
              <w:rPr>
                <w:w w:val="105"/>
              </w:rPr>
              <w:t>Economy</w:t>
            </w:r>
            <w:r>
              <w:rPr>
                <w:spacing w:val="76"/>
                <w:w w:val="105"/>
              </w:rPr>
              <w:t xml:space="preserve"> </w:t>
            </w:r>
            <w:r>
              <w:rPr>
                <w:w w:val="105"/>
              </w:rPr>
              <w:t>and</w:t>
            </w:r>
            <w:r>
              <w:rPr>
                <w:spacing w:val="76"/>
                <w:w w:val="105"/>
              </w:rPr>
              <w:t xml:space="preserve"> </w:t>
            </w:r>
            <w:r>
              <w:rPr>
                <w:w w:val="105"/>
              </w:rPr>
              <w:t>Innovation</w:t>
            </w:r>
            <w:r>
              <w:rPr>
                <w:spacing w:val="75"/>
                <w:w w:val="105"/>
              </w:rPr>
              <w:t xml:space="preserve"> </w:t>
            </w:r>
            <w:r>
              <w:rPr>
                <w:w w:val="105"/>
              </w:rPr>
              <w:t>Hubs:</w:t>
            </w:r>
            <w:r>
              <w:rPr>
                <w:spacing w:val="76"/>
                <w:w w:val="105"/>
              </w:rPr>
              <w:t xml:space="preserve"> </w:t>
            </w:r>
            <w:r>
              <w:rPr>
                <w:w w:val="105"/>
              </w:rPr>
              <w:t>The</w:t>
            </w:r>
            <w:r>
              <w:rPr>
                <w:spacing w:val="74"/>
                <w:w w:val="105"/>
              </w:rPr>
              <w:t xml:space="preserve"> </w:t>
            </w:r>
            <w:r>
              <w:rPr>
                <w:w w:val="105"/>
              </w:rPr>
              <w:t>New</w:t>
            </w:r>
            <w:r>
              <w:rPr>
                <w:spacing w:val="77"/>
                <w:w w:val="105"/>
              </w:rPr>
              <w:t xml:space="preserve"> </w:t>
            </w:r>
            <w:r>
              <w:rPr>
                <w:w w:val="105"/>
              </w:rPr>
              <w:t>Face</w:t>
            </w:r>
            <w:r>
              <w:rPr>
                <w:spacing w:val="74"/>
                <w:w w:val="105"/>
              </w:rPr>
              <w:t xml:space="preserve"> </w:t>
            </w:r>
            <w:r>
              <w:rPr>
                <w:w w:val="105"/>
              </w:rPr>
              <w:t>of</w:t>
            </w:r>
            <w:r>
              <w:rPr>
                <w:spacing w:val="76"/>
                <w:w w:val="105"/>
              </w:rPr>
              <w:t xml:space="preserve"> </w:t>
            </w:r>
            <w:r>
              <w:rPr>
                <w:w w:val="105"/>
              </w:rPr>
              <w:t>Tamil Nadu’s Growth</w:t>
            </w:r>
          </w:p>
          <w:p w14:paraId="7F981FDD">
            <w:pPr>
              <w:pStyle w:val="10"/>
              <w:spacing w:before="1"/>
              <w:rPr>
                <w:b/>
              </w:rPr>
            </w:pPr>
            <w:r>
              <w:rPr>
                <w:b/>
                <w:w w:val="105"/>
              </w:rPr>
              <w:t>B.</w:t>
            </w:r>
            <w:r>
              <w:rPr>
                <w:b/>
                <w:spacing w:val="-1"/>
                <w:w w:val="105"/>
              </w:rPr>
              <w:t xml:space="preserve"> </w:t>
            </w:r>
            <w:r>
              <w:rPr>
                <w:b/>
                <w:spacing w:val="-2"/>
                <w:w w:val="105"/>
              </w:rPr>
              <w:t>Abirami</w:t>
            </w:r>
          </w:p>
        </w:tc>
        <w:tc>
          <w:tcPr>
            <w:tcW w:w="1161" w:type="dxa"/>
          </w:tcPr>
          <w:p w14:paraId="36E55FCD">
            <w:pPr>
              <w:pStyle w:val="10"/>
              <w:spacing w:before="4"/>
              <w:ind w:left="9" w:right="3"/>
              <w:jc w:val="center"/>
            </w:pPr>
            <w:r>
              <w:rPr>
                <w:spacing w:val="-5"/>
              </w:rPr>
              <w:t>66</w:t>
            </w:r>
          </w:p>
        </w:tc>
      </w:tr>
      <w:tr w14:paraId="5FF9B8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917" w:type="dxa"/>
          </w:tcPr>
          <w:p w14:paraId="65DCE6D6">
            <w:pPr>
              <w:pStyle w:val="10"/>
              <w:spacing w:before="2"/>
              <w:ind w:left="10"/>
              <w:jc w:val="center"/>
            </w:pPr>
            <w:r>
              <w:rPr>
                <w:spacing w:val="-5"/>
              </w:rPr>
              <w:t>66</w:t>
            </w:r>
          </w:p>
        </w:tc>
        <w:tc>
          <w:tcPr>
            <w:tcW w:w="7024" w:type="dxa"/>
          </w:tcPr>
          <w:p w14:paraId="18A8EC20">
            <w:pPr>
              <w:pStyle w:val="10"/>
              <w:spacing w:line="257" w:lineRule="exact"/>
            </w:pPr>
            <w:r>
              <w:rPr>
                <w:w w:val="105"/>
              </w:rPr>
              <w:t>Service</w:t>
            </w:r>
            <w:r>
              <w:rPr>
                <w:spacing w:val="-11"/>
                <w:w w:val="105"/>
              </w:rPr>
              <w:t xml:space="preserve"> </w:t>
            </w:r>
            <w:r>
              <w:rPr>
                <w:w w:val="105"/>
              </w:rPr>
              <w:t>Sector</w:t>
            </w:r>
            <w:r>
              <w:rPr>
                <w:spacing w:val="-11"/>
                <w:w w:val="105"/>
              </w:rPr>
              <w:t xml:space="preserve"> </w:t>
            </w:r>
            <w:r>
              <w:rPr>
                <w:w w:val="105"/>
              </w:rPr>
              <w:t>Development</w:t>
            </w:r>
            <w:r>
              <w:rPr>
                <w:spacing w:val="-10"/>
                <w:w w:val="105"/>
              </w:rPr>
              <w:t xml:space="preserve"> </w:t>
            </w:r>
            <w:r>
              <w:rPr>
                <w:w w:val="105"/>
              </w:rPr>
              <w:t>in</w:t>
            </w:r>
            <w:r>
              <w:rPr>
                <w:spacing w:val="-10"/>
                <w:w w:val="105"/>
              </w:rPr>
              <w:t xml:space="preserve"> </w:t>
            </w:r>
            <w:r>
              <w:rPr>
                <w:w w:val="105"/>
              </w:rPr>
              <w:t>Tamil</w:t>
            </w:r>
            <w:r>
              <w:rPr>
                <w:spacing w:val="-9"/>
                <w:w w:val="105"/>
              </w:rPr>
              <w:t xml:space="preserve"> </w:t>
            </w:r>
            <w:r>
              <w:rPr>
                <w:spacing w:val="-4"/>
                <w:w w:val="105"/>
              </w:rPr>
              <w:t>Nadu</w:t>
            </w:r>
          </w:p>
          <w:p w14:paraId="0408AFB7">
            <w:pPr>
              <w:pStyle w:val="10"/>
              <w:spacing w:before="47"/>
              <w:rPr>
                <w:b/>
              </w:rPr>
            </w:pPr>
            <w:r>
              <w:rPr>
                <w:b/>
                <w:w w:val="105"/>
              </w:rPr>
              <w:t>Ms.</w:t>
            </w:r>
            <w:r>
              <w:rPr>
                <w:b/>
                <w:spacing w:val="6"/>
                <w:w w:val="105"/>
              </w:rPr>
              <w:t xml:space="preserve"> </w:t>
            </w:r>
            <w:r>
              <w:rPr>
                <w:b/>
                <w:w w:val="105"/>
              </w:rPr>
              <w:t>P.</w:t>
            </w:r>
            <w:r>
              <w:rPr>
                <w:b/>
                <w:spacing w:val="4"/>
                <w:w w:val="105"/>
              </w:rPr>
              <w:t xml:space="preserve"> </w:t>
            </w:r>
            <w:r>
              <w:rPr>
                <w:b/>
                <w:w w:val="105"/>
              </w:rPr>
              <w:t>Divyashree</w:t>
            </w:r>
            <w:r>
              <w:rPr>
                <w:b/>
                <w:spacing w:val="5"/>
                <w:w w:val="105"/>
              </w:rPr>
              <w:t xml:space="preserve"> </w:t>
            </w:r>
            <w:r>
              <w:rPr>
                <w:b/>
                <w:w w:val="105"/>
              </w:rPr>
              <w:t>&amp;</w:t>
            </w:r>
            <w:r>
              <w:rPr>
                <w:b/>
                <w:spacing w:val="8"/>
                <w:w w:val="105"/>
              </w:rPr>
              <w:t xml:space="preserve"> </w:t>
            </w:r>
            <w:r>
              <w:rPr>
                <w:b/>
                <w:w w:val="105"/>
              </w:rPr>
              <w:t>Ms.</w:t>
            </w:r>
            <w:r>
              <w:rPr>
                <w:b/>
                <w:spacing w:val="6"/>
                <w:w w:val="105"/>
              </w:rPr>
              <w:t xml:space="preserve"> </w:t>
            </w:r>
            <w:r>
              <w:rPr>
                <w:b/>
                <w:w w:val="105"/>
              </w:rPr>
              <w:t>G.</w:t>
            </w:r>
            <w:r>
              <w:rPr>
                <w:b/>
                <w:spacing w:val="7"/>
                <w:w w:val="105"/>
              </w:rPr>
              <w:t xml:space="preserve"> </w:t>
            </w:r>
            <w:r>
              <w:rPr>
                <w:b/>
                <w:spacing w:val="-2"/>
                <w:w w:val="105"/>
              </w:rPr>
              <w:t>Mythreyee</w:t>
            </w:r>
          </w:p>
        </w:tc>
        <w:tc>
          <w:tcPr>
            <w:tcW w:w="1161" w:type="dxa"/>
          </w:tcPr>
          <w:p w14:paraId="76A2AB30">
            <w:pPr>
              <w:pStyle w:val="10"/>
              <w:spacing w:before="2"/>
              <w:ind w:left="9" w:right="3"/>
              <w:jc w:val="center"/>
            </w:pPr>
            <w:r>
              <w:rPr>
                <w:spacing w:val="-5"/>
              </w:rPr>
              <w:t>67</w:t>
            </w:r>
          </w:p>
        </w:tc>
      </w:tr>
      <w:tr w14:paraId="520633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687846D0">
            <w:pPr>
              <w:pStyle w:val="10"/>
              <w:spacing w:before="2"/>
              <w:ind w:left="10"/>
              <w:jc w:val="center"/>
            </w:pPr>
            <w:r>
              <w:rPr>
                <w:spacing w:val="-5"/>
              </w:rPr>
              <w:t>67</w:t>
            </w:r>
          </w:p>
        </w:tc>
        <w:tc>
          <w:tcPr>
            <w:tcW w:w="7024" w:type="dxa"/>
          </w:tcPr>
          <w:p w14:paraId="4E8E183E">
            <w:pPr>
              <w:pStyle w:val="10"/>
              <w:spacing w:line="288" w:lineRule="auto"/>
              <w:ind w:right="1194"/>
            </w:pPr>
            <w:r>
              <w:rPr>
                <w:w w:val="105"/>
              </w:rPr>
              <w:t>Made in Tamil Nadu: An Economic Vision for Achieving a Trillion-Dollar Economy</w:t>
            </w:r>
          </w:p>
          <w:p w14:paraId="563C443A">
            <w:pPr>
              <w:pStyle w:val="10"/>
              <w:spacing w:line="256" w:lineRule="exact"/>
              <w:rPr>
                <w:b/>
              </w:rPr>
            </w:pPr>
            <w:r>
              <w:rPr>
                <w:b/>
              </w:rPr>
              <w:t>Dr.</w:t>
            </w:r>
            <w:r>
              <w:rPr>
                <w:b/>
                <w:spacing w:val="29"/>
              </w:rPr>
              <w:t xml:space="preserve"> </w:t>
            </w:r>
            <w:r>
              <w:rPr>
                <w:b/>
              </w:rPr>
              <w:t>V.</w:t>
            </w:r>
            <w:r>
              <w:rPr>
                <w:b/>
                <w:spacing w:val="32"/>
              </w:rPr>
              <w:t xml:space="preserve"> </w:t>
            </w:r>
            <w:r>
              <w:rPr>
                <w:b/>
                <w:spacing w:val="-2"/>
              </w:rPr>
              <w:t>Prakash</w:t>
            </w:r>
          </w:p>
        </w:tc>
        <w:tc>
          <w:tcPr>
            <w:tcW w:w="1161" w:type="dxa"/>
          </w:tcPr>
          <w:p w14:paraId="33306139">
            <w:pPr>
              <w:pStyle w:val="10"/>
              <w:spacing w:before="2"/>
              <w:ind w:left="9" w:right="3"/>
              <w:jc w:val="center"/>
            </w:pPr>
            <w:r>
              <w:rPr>
                <w:spacing w:val="-5"/>
              </w:rPr>
              <w:t>68</w:t>
            </w:r>
          </w:p>
        </w:tc>
      </w:tr>
      <w:tr w14:paraId="79E408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917" w:type="dxa"/>
          </w:tcPr>
          <w:p w14:paraId="310DF3A8">
            <w:pPr>
              <w:pStyle w:val="10"/>
              <w:spacing w:before="4"/>
              <w:ind w:left="10"/>
              <w:jc w:val="center"/>
            </w:pPr>
            <w:r>
              <w:rPr>
                <w:spacing w:val="-5"/>
              </w:rPr>
              <w:t>68</w:t>
            </w:r>
          </w:p>
        </w:tc>
        <w:tc>
          <w:tcPr>
            <w:tcW w:w="7024" w:type="dxa"/>
          </w:tcPr>
          <w:p w14:paraId="3403709E">
            <w:pPr>
              <w:pStyle w:val="10"/>
              <w:spacing w:before="2" w:line="285" w:lineRule="auto"/>
            </w:pPr>
            <w:r>
              <w:rPr>
                <w:w w:val="105"/>
              </w:rPr>
              <w:t>Recent</w:t>
            </w:r>
            <w:r>
              <w:rPr>
                <w:spacing w:val="40"/>
                <w:w w:val="105"/>
              </w:rPr>
              <w:t xml:space="preserve"> </w:t>
            </w:r>
            <w:r>
              <w:rPr>
                <w:w w:val="105"/>
              </w:rPr>
              <w:t>Policy</w:t>
            </w:r>
            <w:r>
              <w:rPr>
                <w:spacing w:val="78"/>
                <w:w w:val="105"/>
              </w:rPr>
              <w:t xml:space="preserve"> </w:t>
            </w:r>
            <w:r>
              <w:rPr>
                <w:w w:val="105"/>
              </w:rPr>
              <w:t>Initiatives</w:t>
            </w:r>
            <w:r>
              <w:rPr>
                <w:spacing w:val="78"/>
                <w:w w:val="105"/>
              </w:rPr>
              <w:t xml:space="preserve"> </w:t>
            </w:r>
            <w:r>
              <w:rPr>
                <w:w w:val="105"/>
              </w:rPr>
              <w:t>and</w:t>
            </w:r>
            <w:r>
              <w:rPr>
                <w:spacing w:val="77"/>
                <w:w w:val="105"/>
              </w:rPr>
              <w:t xml:space="preserve"> </w:t>
            </w:r>
            <w:r>
              <w:rPr>
                <w:w w:val="105"/>
              </w:rPr>
              <w:t>Emerging</w:t>
            </w:r>
            <w:r>
              <w:rPr>
                <w:spacing w:val="77"/>
                <w:w w:val="105"/>
              </w:rPr>
              <w:t xml:space="preserve"> </w:t>
            </w:r>
            <w:r>
              <w:rPr>
                <w:w w:val="105"/>
              </w:rPr>
              <w:t>Trends</w:t>
            </w:r>
            <w:r>
              <w:rPr>
                <w:spacing w:val="78"/>
                <w:w w:val="105"/>
              </w:rPr>
              <w:t xml:space="preserve"> </w:t>
            </w:r>
            <w:r>
              <w:rPr>
                <w:w w:val="105"/>
              </w:rPr>
              <w:t>in</w:t>
            </w:r>
            <w:r>
              <w:rPr>
                <w:spacing w:val="79"/>
                <w:w w:val="105"/>
              </w:rPr>
              <w:t xml:space="preserve"> </w:t>
            </w:r>
            <w:r>
              <w:rPr>
                <w:w w:val="105"/>
              </w:rPr>
              <w:t>Tamil</w:t>
            </w:r>
            <w:r>
              <w:rPr>
                <w:spacing w:val="79"/>
                <w:w w:val="105"/>
              </w:rPr>
              <w:t xml:space="preserve"> </w:t>
            </w:r>
            <w:r>
              <w:rPr>
                <w:w w:val="105"/>
              </w:rPr>
              <w:t>Nadu’s Agricultural Economy</w:t>
            </w:r>
          </w:p>
          <w:p w14:paraId="6A1EDD54">
            <w:pPr>
              <w:pStyle w:val="10"/>
              <w:spacing w:before="1"/>
              <w:rPr>
                <w:b/>
              </w:rPr>
            </w:pPr>
            <w:r>
              <w:rPr>
                <w:b/>
                <w:w w:val="105"/>
              </w:rPr>
              <w:t>M.</w:t>
            </w:r>
            <w:r>
              <w:rPr>
                <w:b/>
                <w:spacing w:val="3"/>
                <w:w w:val="105"/>
              </w:rPr>
              <w:t xml:space="preserve"> </w:t>
            </w:r>
            <w:r>
              <w:rPr>
                <w:b/>
                <w:w w:val="105"/>
              </w:rPr>
              <w:t>Sagunthala</w:t>
            </w:r>
            <w:r>
              <w:rPr>
                <w:b/>
                <w:spacing w:val="1"/>
                <w:w w:val="105"/>
              </w:rPr>
              <w:t xml:space="preserve"> </w:t>
            </w:r>
            <w:r>
              <w:rPr>
                <w:b/>
                <w:w w:val="105"/>
              </w:rPr>
              <w:t>&amp;</w:t>
            </w:r>
            <w:r>
              <w:rPr>
                <w:b/>
                <w:spacing w:val="6"/>
                <w:w w:val="105"/>
              </w:rPr>
              <w:t xml:space="preserve"> </w:t>
            </w:r>
            <w:r>
              <w:rPr>
                <w:b/>
                <w:w w:val="105"/>
              </w:rPr>
              <w:t>Dr.</w:t>
            </w:r>
            <w:r>
              <w:rPr>
                <w:b/>
                <w:spacing w:val="1"/>
                <w:w w:val="105"/>
              </w:rPr>
              <w:t xml:space="preserve"> </w:t>
            </w:r>
            <w:r>
              <w:rPr>
                <w:b/>
                <w:w w:val="105"/>
              </w:rPr>
              <w:t>K.</w:t>
            </w:r>
            <w:r>
              <w:rPr>
                <w:b/>
                <w:spacing w:val="2"/>
                <w:w w:val="105"/>
              </w:rPr>
              <w:t xml:space="preserve"> </w:t>
            </w:r>
            <w:r>
              <w:rPr>
                <w:b/>
                <w:spacing w:val="-2"/>
                <w:w w:val="105"/>
              </w:rPr>
              <w:t>Sadasivam</w:t>
            </w:r>
          </w:p>
        </w:tc>
        <w:tc>
          <w:tcPr>
            <w:tcW w:w="1161" w:type="dxa"/>
          </w:tcPr>
          <w:p w14:paraId="0E6111E7">
            <w:pPr>
              <w:pStyle w:val="10"/>
              <w:spacing w:before="4"/>
              <w:ind w:left="9" w:right="3"/>
              <w:jc w:val="center"/>
            </w:pPr>
            <w:r>
              <w:rPr>
                <w:spacing w:val="-5"/>
              </w:rPr>
              <w:t>69</w:t>
            </w:r>
          </w:p>
        </w:tc>
      </w:tr>
      <w:tr w14:paraId="70274A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73E721EF">
            <w:pPr>
              <w:pStyle w:val="10"/>
              <w:spacing w:before="2"/>
              <w:ind w:left="10"/>
              <w:jc w:val="center"/>
            </w:pPr>
            <w:r>
              <w:rPr>
                <w:spacing w:val="-5"/>
              </w:rPr>
              <w:t>69</w:t>
            </w:r>
          </w:p>
        </w:tc>
        <w:tc>
          <w:tcPr>
            <w:tcW w:w="7024" w:type="dxa"/>
          </w:tcPr>
          <w:p w14:paraId="34504190">
            <w:pPr>
              <w:pStyle w:val="10"/>
              <w:spacing w:line="285" w:lineRule="auto"/>
            </w:pPr>
            <w:r>
              <w:rPr>
                <w:w w:val="105"/>
              </w:rPr>
              <w:t xml:space="preserve">Transforming Tamil Nadu: Pathways to a High-Performing Regional </w:t>
            </w:r>
            <w:r>
              <w:rPr>
                <w:spacing w:val="-2"/>
                <w:w w:val="105"/>
              </w:rPr>
              <w:t>Economy</w:t>
            </w:r>
          </w:p>
          <w:p w14:paraId="27CE15AA">
            <w:pPr>
              <w:pStyle w:val="10"/>
              <w:rPr>
                <w:b/>
              </w:rPr>
            </w:pPr>
            <w:r>
              <w:rPr>
                <w:b/>
              </w:rPr>
              <w:t>Dr.</w:t>
            </w:r>
            <w:r>
              <w:rPr>
                <w:b/>
                <w:spacing w:val="43"/>
              </w:rPr>
              <w:t xml:space="preserve"> </w:t>
            </w:r>
            <w:r>
              <w:rPr>
                <w:b/>
              </w:rPr>
              <w:t>MU.</w:t>
            </w:r>
            <w:r>
              <w:rPr>
                <w:b/>
                <w:spacing w:val="40"/>
              </w:rPr>
              <w:t xml:space="preserve"> </w:t>
            </w:r>
            <w:r>
              <w:rPr>
                <w:b/>
                <w:spacing w:val="-2"/>
              </w:rPr>
              <w:t>Nithyashree</w:t>
            </w:r>
          </w:p>
        </w:tc>
        <w:tc>
          <w:tcPr>
            <w:tcW w:w="1161" w:type="dxa"/>
          </w:tcPr>
          <w:p w14:paraId="70ED538B">
            <w:pPr>
              <w:pStyle w:val="10"/>
              <w:spacing w:before="2"/>
              <w:ind w:left="9" w:right="3"/>
              <w:jc w:val="center"/>
            </w:pPr>
            <w:r>
              <w:rPr>
                <w:spacing w:val="-5"/>
              </w:rPr>
              <w:t>70</w:t>
            </w:r>
          </w:p>
        </w:tc>
      </w:tr>
      <w:tr w14:paraId="2934DC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5B80E548">
            <w:pPr>
              <w:pStyle w:val="10"/>
              <w:spacing w:before="2"/>
              <w:ind w:left="10"/>
              <w:jc w:val="center"/>
            </w:pPr>
            <w:r>
              <w:rPr>
                <w:spacing w:val="-5"/>
              </w:rPr>
              <w:t>70</w:t>
            </w:r>
          </w:p>
        </w:tc>
        <w:tc>
          <w:tcPr>
            <w:tcW w:w="7024" w:type="dxa"/>
          </w:tcPr>
          <w:p w14:paraId="336275B1">
            <w:pPr>
              <w:pStyle w:val="10"/>
              <w:spacing w:line="288" w:lineRule="auto"/>
            </w:pPr>
            <w:r>
              <w:rPr>
                <w:w w:val="105"/>
              </w:rPr>
              <w:t>Transforming</w:t>
            </w:r>
            <w:r>
              <w:rPr>
                <w:spacing w:val="40"/>
                <w:w w:val="105"/>
              </w:rPr>
              <w:t xml:space="preserve"> </w:t>
            </w:r>
            <w:r>
              <w:rPr>
                <w:w w:val="105"/>
              </w:rPr>
              <w:t>Tamil</w:t>
            </w:r>
            <w:r>
              <w:rPr>
                <w:spacing w:val="40"/>
                <w:w w:val="105"/>
              </w:rPr>
              <w:t xml:space="preserve"> </w:t>
            </w:r>
            <w:r>
              <w:rPr>
                <w:w w:val="105"/>
              </w:rPr>
              <w:t>Nadu:</w:t>
            </w:r>
            <w:r>
              <w:rPr>
                <w:spacing w:val="40"/>
                <w:w w:val="105"/>
              </w:rPr>
              <w:t xml:space="preserve"> </w:t>
            </w:r>
            <w:r>
              <w:rPr>
                <w:w w:val="105"/>
              </w:rPr>
              <w:t>Urban</w:t>
            </w:r>
            <w:r>
              <w:rPr>
                <w:spacing w:val="40"/>
                <w:w w:val="105"/>
              </w:rPr>
              <w:t xml:space="preserve"> </w:t>
            </w:r>
            <w:r>
              <w:rPr>
                <w:w w:val="105"/>
              </w:rPr>
              <w:t>Pathways</w:t>
            </w:r>
            <w:r>
              <w:rPr>
                <w:spacing w:val="40"/>
                <w:w w:val="105"/>
              </w:rPr>
              <w:t xml:space="preserve"> </w:t>
            </w:r>
            <w:r>
              <w:rPr>
                <w:w w:val="105"/>
              </w:rPr>
              <w:t>to</w:t>
            </w:r>
            <w:r>
              <w:rPr>
                <w:spacing w:val="40"/>
                <w:w w:val="105"/>
              </w:rPr>
              <w:t xml:space="preserve"> </w:t>
            </w:r>
            <w:r>
              <w:rPr>
                <w:w w:val="105"/>
              </w:rPr>
              <w:t>a</w:t>
            </w:r>
            <w:r>
              <w:rPr>
                <w:spacing w:val="40"/>
                <w:w w:val="105"/>
              </w:rPr>
              <w:t xml:space="preserve"> </w:t>
            </w:r>
            <w:r>
              <w:rPr>
                <w:w w:val="105"/>
              </w:rPr>
              <w:t>High-Performing Regional Economy</w:t>
            </w:r>
          </w:p>
          <w:p w14:paraId="4706CC6A">
            <w:pPr>
              <w:pStyle w:val="10"/>
              <w:spacing w:line="253" w:lineRule="exact"/>
              <w:rPr>
                <w:b/>
              </w:rPr>
            </w:pPr>
            <w:r>
              <w:rPr>
                <w:b/>
              </w:rPr>
              <w:t>Mr.</w:t>
            </w:r>
            <w:r>
              <w:rPr>
                <w:b/>
                <w:spacing w:val="17"/>
              </w:rPr>
              <w:t xml:space="preserve"> </w:t>
            </w:r>
            <w:r>
              <w:rPr>
                <w:b/>
              </w:rPr>
              <w:t>S.</w:t>
            </w:r>
            <w:r>
              <w:rPr>
                <w:b/>
                <w:spacing w:val="17"/>
              </w:rPr>
              <w:t xml:space="preserve"> </w:t>
            </w:r>
            <w:r>
              <w:rPr>
                <w:b/>
              </w:rPr>
              <w:t>Praanesh</w:t>
            </w:r>
            <w:r>
              <w:rPr>
                <w:b/>
                <w:spacing w:val="14"/>
              </w:rPr>
              <w:t xml:space="preserve"> </w:t>
            </w:r>
            <w:r>
              <w:rPr>
                <w:b/>
              </w:rPr>
              <w:t>&amp;</w:t>
            </w:r>
            <w:r>
              <w:rPr>
                <w:b/>
                <w:spacing w:val="15"/>
              </w:rPr>
              <w:t xml:space="preserve"> </w:t>
            </w:r>
            <w:r>
              <w:rPr>
                <w:b/>
              </w:rPr>
              <w:t>Dr.</w:t>
            </w:r>
            <w:r>
              <w:rPr>
                <w:b/>
                <w:spacing w:val="17"/>
              </w:rPr>
              <w:t xml:space="preserve"> </w:t>
            </w:r>
            <w:r>
              <w:rPr>
                <w:b/>
              </w:rPr>
              <w:t>S.</w:t>
            </w:r>
            <w:r>
              <w:rPr>
                <w:b/>
                <w:spacing w:val="15"/>
              </w:rPr>
              <w:t xml:space="preserve"> </w:t>
            </w:r>
            <w:r>
              <w:rPr>
                <w:b/>
                <w:spacing w:val="-2"/>
              </w:rPr>
              <w:t>Manikandan</w:t>
            </w:r>
          </w:p>
        </w:tc>
        <w:tc>
          <w:tcPr>
            <w:tcW w:w="1161" w:type="dxa"/>
          </w:tcPr>
          <w:p w14:paraId="78C51332">
            <w:pPr>
              <w:pStyle w:val="10"/>
              <w:spacing w:before="2"/>
              <w:ind w:left="9" w:right="3"/>
              <w:jc w:val="center"/>
            </w:pPr>
            <w:r>
              <w:rPr>
                <w:spacing w:val="-5"/>
              </w:rPr>
              <w:t>71</w:t>
            </w:r>
          </w:p>
        </w:tc>
      </w:tr>
      <w:tr w14:paraId="1E1B0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917" w:type="dxa"/>
          </w:tcPr>
          <w:p w14:paraId="14AF804D">
            <w:pPr>
              <w:pStyle w:val="10"/>
              <w:spacing w:before="2"/>
              <w:ind w:left="10"/>
              <w:jc w:val="center"/>
            </w:pPr>
            <w:r>
              <w:rPr>
                <w:spacing w:val="-5"/>
              </w:rPr>
              <w:t>71</w:t>
            </w:r>
          </w:p>
        </w:tc>
        <w:tc>
          <w:tcPr>
            <w:tcW w:w="7024" w:type="dxa"/>
          </w:tcPr>
          <w:p w14:paraId="1404722A">
            <w:pPr>
              <w:pStyle w:val="10"/>
              <w:spacing w:line="257" w:lineRule="exact"/>
            </w:pPr>
            <w:r>
              <w:rPr>
                <w:w w:val="105"/>
              </w:rPr>
              <w:t>An</w:t>
            </w:r>
            <w:r>
              <w:rPr>
                <w:spacing w:val="-5"/>
                <w:w w:val="105"/>
              </w:rPr>
              <w:t xml:space="preserve"> </w:t>
            </w:r>
            <w:r>
              <w:rPr>
                <w:w w:val="105"/>
              </w:rPr>
              <w:t>Analysis</w:t>
            </w:r>
            <w:r>
              <w:rPr>
                <w:spacing w:val="-3"/>
                <w:w w:val="105"/>
              </w:rPr>
              <w:t xml:space="preserve"> </w:t>
            </w:r>
            <w:r>
              <w:rPr>
                <w:w w:val="105"/>
              </w:rPr>
              <w:t>of</w:t>
            </w:r>
            <w:r>
              <w:rPr>
                <w:spacing w:val="-6"/>
                <w:w w:val="105"/>
              </w:rPr>
              <w:t xml:space="preserve"> </w:t>
            </w:r>
            <w:r>
              <w:rPr>
                <w:w w:val="105"/>
              </w:rPr>
              <w:t>Women</w:t>
            </w:r>
            <w:r>
              <w:rPr>
                <w:spacing w:val="-4"/>
                <w:w w:val="105"/>
              </w:rPr>
              <w:t xml:space="preserve"> </w:t>
            </w:r>
            <w:r>
              <w:rPr>
                <w:w w:val="105"/>
              </w:rPr>
              <w:t>Entrepreneurs</w:t>
            </w:r>
            <w:r>
              <w:rPr>
                <w:spacing w:val="-3"/>
                <w:w w:val="105"/>
              </w:rPr>
              <w:t xml:space="preserve"> </w:t>
            </w:r>
            <w:r>
              <w:rPr>
                <w:w w:val="105"/>
              </w:rPr>
              <w:t>in</w:t>
            </w:r>
            <w:r>
              <w:rPr>
                <w:spacing w:val="-3"/>
                <w:w w:val="105"/>
              </w:rPr>
              <w:t xml:space="preserve"> </w:t>
            </w:r>
            <w:r>
              <w:rPr>
                <w:w w:val="105"/>
              </w:rPr>
              <w:t>Karur</w:t>
            </w:r>
            <w:r>
              <w:rPr>
                <w:spacing w:val="-4"/>
                <w:w w:val="105"/>
              </w:rPr>
              <w:t xml:space="preserve"> </w:t>
            </w:r>
            <w:r>
              <w:rPr>
                <w:w w:val="105"/>
              </w:rPr>
              <w:t>District,</w:t>
            </w:r>
            <w:r>
              <w:rPr>
                <w:spacing w:val="-4"/>
                <w:w w:val="105"/>
              </w:rPr>
              <w:t xml:space="preserve"> </w:t>
            </w:r>
            <w:r>
              <w:rPr>
                <w:w w:val="105"/>
              </w:rPr>
              <w:t>Tamil</w:t>
            </w:r>
            <w:r>
              <w:rPr>
                <w:spacing w:val="-2"/>
                <w:w w:val="105"/>
              </w:rPr>
              <w:t xml:space="preserve"> </w:t>
            </w:r>
            <w:r>
              <w:rPr>
                <w:spacing w:val="-4"/>
                <w:w w:val="105"/>
              </w:rPr>
              <w:t>Nadu</w:t>
            </w:r>
          </w:p>
          <w:p w14:paraId="47BA6621">
            <w:pPr>
              <w:pStyle w:val="10"/>
              <w:spacing w:before="49"/>
              <w:rPr>
                <w:b/>
              </w:rPr>
            </w:pPr>
            <w:r>
              <w:rPr>
                <w:b/>
                <w:w w:val="105"/>
              </w:rPr>
              <w:t>Dr.</w:t>
            </w:r>
            <w:r>
              <w:rPr>
                <w:b/>
                <w:spacing w:val="19"/>
                <w:w w:val="105"/>
              </w:rPr>
              <w:t xml:space="preserve"> </w:t>
            </w:r>
            <w:r>
              <w:rPr>
                <w:b/>
                <w:w w:val="105"/>
              </w:rPr>
              <w:t>G.</w:t>
            </w:r>
            <w:r>
              <w:rPr>
                <w:b/>
                <w:spacing w:val="22"/>
                <w:w w:val="105"/>
              </w:rPr>
              <w:t xml:space="preserve"> </w:t>
            </w:r>
            <w:r>
              <w:rPr>
                <w:b/>
                <w:spacing w:val="-2"/>
                <w:w w:val="105"/>
              </w:rPr>
              <w:t>Ragunath</w:t>
            </w:r>
          </w:p>
        </w:tc>
        <w:tc>
          <w:tcPr>
            <w:tcW w:w="1161" w:type="dxa"/>
          </w:tcPr>
          <w:p w14:paraId="176A1DB8">
            <w:pPr>
              <w:pStyle w:val="10"/>
              <w:spacing w:before="2"/>
              <w:ind w:left="9" w:right="3"/>
              <w:jc w:val="center"/>
            </w:pPr>
            <w:r>
              <w:rPr>
                <w:spacing w:val="-5"/>
              </w:rPr>
              <w:t>72</w:t>
            </w:r>
          </w:p>
        </w:tc>
      </w:tr>
      <w:tr w14:paraId="25E3C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74294D0B">
            <w:pPr>
              <w:pStyle w:val="10"/>
              <w:spacing w:before="2"/>
              <w:ind w:left="10"/>
              <w:jc w:val="center"/>
            </w:pPr>
            <w:r>
              <w:rPr>
                <w:spacing w:val="-5"/>
              </w:rPr>
              <w:t>72</w:t>
            </w:r>
          </w:p>
        </w:tc>
        <w:tc>
          <w:tcPr>
            <w:tcW w:w="7024" w:type="dxa"/>
          </w:tcPr>
          <w:p w14:paraId="03D896BA">
            <w:pPr>
              <w:pStyle w:val="10"/>
              <w:spacing w:line="285" w:lineRule="auto"/>
            </w:pPr>
            <w:r>
              <w:rPr>
                <w:w w:val="105"/>
              </w:rPr>
              <w:t>Fiscal</w:t>
            </w:r>
            <w:r>
              <w:rPr>
                <w:spacing w:val="80"/>
                <w:w w:val="105"/>
              </w:rPr>
              <w:t xml:space="preserve"> </w:t>
            </w:r>
            <w:r>
              <w:rPr>
                <w:w w:val="105"/>
              </w:rPr>
              <w:t>Performance</w:t>
            </w:r>
            <w:r>
              <w:rPr>
                <w:spacing w:val="80"/>
                <w:w w:val="105"/>
              </w:rPr>
              <w:t xml:space="preserve"> </w:t>
            </w:r>
            <w:r>
              <w:rPr>
                <w:w w:val="105"/>
              </w:rPr>
              <w:t>of</w:t>
            </w:r>
            <w:r>
              <w:rPr>
                <w:spacing w:val="80"/>
                <w:w w:val="105"/>
              </w:rPr>
              <w:t xml:space="preserve"> </w:t>
            </w:r>
            <w:r>
              <w:rPr>
                <w:w w:val="105"/>
              </w:rPr>
              <w:t>Tamil</w:t>
            </w:r>
            <w:r>
              <w:rPr>
                <w:spacing w:val="80"/>
                <w:w w:val="105"/>
              </w:rPr>
              <w:t xml:space="preserve"> </w:t>
            </w:r>
            <w:r>
              <w:rPr>
                <w:w w:val="105"/>
              </w:rPr>
              <w:t>Nadu</w:t>
            </w:r>
            <w:r>
              <w:rPr>
                <w:spacing w:val="80"/>
                <w:w w:val="105"/>
              </w:rPr>
              <w:t xml:space="preserve"> </w:t>
            </w:r>
            <w:r>
              <w:rPr>
                <w:w w:val="105"/>
              </w:rPr>
              <w:t>in</w:t>
            </w:r>
            <w:r>
              <w:rPr>
                <w:spacing w:val="80"/>
                <w:w w:val="105"/>
              </w:rPr>
              <w:t xml:space="preserve"> </w:t>
            </w:r>
            <w:r>
              <w:rPr>
                <w:w w:val="105"/>
              </w:rPr>
              <w:t>the</w:t>
            </w:r>
            <w:r>
              <w:rPr>
                <w:spacing w:val="80"/>
                <w:w w:val="105"/>
              </w:rPr>
              <w:t xml:space="preserve"> </w:t>
            </w:r>
            <w:r>
              <w:rPr>
                <w:w w:val="105"/>
              </w:rPr>
              <w:t>Emerging</w:t>
            </w:r>
            <w:r>
              <w:rPr>
                <w:spacing w:val="80"/>
                <w:w w:val="105"/>
              </w:rPr>
              <w:t xml:space="preserve"> </w:t>
            </w:r>
            <w:r>
              <w:rPr>
                <w:w w:val="105"/>
              </w:rPr>
              <w:t xml:space="preserve">Economic </w:t>
            </w:r>
            <w:r>
              <w:rPr>
                <w:spacing w:val="-2"/>
                <w:w w:val="105"/>
              </w:rPr>
              <w:t>Situation</w:t>
            </w:r>
          </w:p>
          <w:p w14:paraId="67051EEA">
            <w:pPr>
              <w:pStyle w:val="10"/>
              <w:rPr>
                <w:b/>
              </w:rPr>
            </w:pPr>
            <w:r>
              <w:rPr>
                <w:b/>
                <w:w w:val="105"/>
              </w:rPr>
              <w:t>Dr.</w:t>
            </w:r>
            <w:r>
              <w:rPr>
                <w:b/>
                <w:spacing w:val="12"/>
                <w:w w:val="105"/>
              </w:rPr>
              <w:t xml:space="preserve"> </w:t>
            </w:r>
            <w:r>
              <w:rPr>
                <w:b/>
                <w:w w:val="105"/>
              </w:rPr>
              <w:t>A.</w:t>
            </w:r>
            <w:r>
              <w:rPr>
                <w:b/>
                <w:spacing w:val="15"/>
                <w:w w:val="105"/>
              </w:rPr>
              <w:t xml:space="preserve"> </w:t>
            </w:r>
            <w:r>
              <w:rPr>
                <w:b/>
                <w:spacing w:val="-2"/>
                <w:w w:val="105"/>
              </w:rPr>
              <w:t>Sakthivel</w:t>
            </w:r>
          </w:p>
        </w:tc>
        <w:tc>
          <w:tcPr>
            <w:tcW w:w="1161" w:type="dxa"/>
          </w:tcPr>
          <w:p w14:paraId="2406B85F">
            <w:pPr>
              <w:pStyle w:val="10"/>
              <w:spacing w:before="2"/>
              <w:ind w:left="9" w:right="3"/>
              <w:jc w:val="center"/>
            </w:pPr>
            <w:r>
              <w:rPr>
                <w:spacing w:val="-5"/>
              </w:rPr>
              <w:t>73</w:t>
            </w:r>
          </w:p>
        </w:tc>
      </w:tr>
      <w:tr w14:paraId="56416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2ED9E4A1">
            <w:pPr>
              <w:pStyle w:val="10"/>
              <w:spacing w:before="2"/>
              <w:ind w:left="10"/>
              <w:jc w:val="center"/>
            </w:pPr>
            <w:r>
              <w:rPr>
                <w:spacing w:val="-5"/>
              </w:rPr>
              <w:t>73</w:t>
            </w:r>
          </w:p>
        </w:tc>
        <w:tc>
          <w:tcPr>
            <w:tcW w:w="7024" w:type="dxa"/>
          </w:tcPr>
          <w:p w14:paraId="5E6A004D">
            <w:pPr>
              <w:pStyle w:val="10"/>
              <w:spacing w:line="288" w:lineRule="auto"/>
            </w:pPr>
            <w:r>
              <w:rPr>
                <w:w w:val="105"/>
              </w:rPr>
              <w:t>A</w:t>
            </w:r>
            <w:r>
              <w:rPr>
                <w:spacing w:val="40"/>
                <w:w w:val="105"/>
              </w:rPr>
              <w:t xml:space="preserve"> </w:t>
            </w:r>
            <w:r>
              <w:rPr>
                <w:w w:val="105"/>
              </w:rPr>
              <w:t>Study</w:t>
            </w:r>
            <w:r>
              <w:rPr>
                <w:spacing w:val="40"/>
                <w:w w:val="105"/>
              </w:rPr>
              <w:t xml:space="preserve"> </w:t>
            </w:r>
            <w:r>
              <w:rPr>
                <w:w w:val="105"/>
              </w:rPr>
              <w:t>on</w:t>
            </w:r>
            <w:r>
              <w:rPr>
                <w:spacing w:val="40"/>
                <w:w w:val="105"/>
              </w:rPr>
              <w:t xml:space="preserve"> </w:t>
            </w:r>
            <w:r>
              <w:rPr>
                <w:w w:val="105"/>
              </w:rPr>
              <w:t>Tourism</w:t>
            </w:r>
            <w:r>
              <w:rPr>
                <w:spacing w:val="40"/>
                <w:w w:val="105"/>
              </w:rPr>
              <w:t xml:space="preserve"> </w:t>
            </w:r>
            <w:r>
              <w:rPr>
                <w:w w:val="105"/>
              </w:rPr>
              <w:t>Promotion</w:t>
            </w:r>
            <w:r>
              <w:rPr>
                <w:spacing w:val="40"/>
                <w:w w:val="105"/>
              </w:rPr>
              <w:t xml:space="preserve"> </w:t>
            </w:r>
            <w:r>
              <w:rPr>
                <w:w w:val="105"/>
              </w:rPr>
              <w:t>and</w:t>
            </w:r>
            <w:r>
              <w:rPr>
                <w:spacing w:val="40"/>
                <w:w w:val="105"/>
              </w:rPr>
              <w:t xml:space="preserve"> </w:t>
            </w:r>
            <w:r>
              <w:rPr>
                <w:w w:val="105"/>
              </w:rPr>
              <w:t>Infrastructure</w:t>
            </w:r>
            <w:r>
              <w:rPr>
                <w:spacing w:val="40"/>
                <w:w w:val="105"/>
              </w:rPr>
              <w:t xml:space="preserve"> </w:t>
            </w:r>
            <w:r>
              <w:rPr>
                <w:w w:val="105"/>
              </w:rPr>
              <w:t>Availability</w:t>
            </w:r>
            <w:r>
              <w:rPr>
                <w:spacing w:val="40"/>
                <w:w w:val="105"/>
              </w:rPr>
              <w:t xml:space="preserve"> </w:t>
            </w:r>
            <w:r>
              <w:rPr>
                <w:w w:val="105"/>
              </w:rPr>
              <w:t>in Tamil Nadu with Special Reference to Thuthookudi District</w:t>
            </w:r>
          </w:p>
          <w:p w14:paraId="5EC83F3B">
            <w:pPr>
              <w:pStyle w:val="10"/>
              <w:spacing w:line="253" w:lineRule="exact"/>
              <w:rPr>
                <w:b/>
              </w:rPr>
            </w:pPr>
            <w:r>
              <w:rPr>
                <w:b/>
                <w:w w:val="105"/>
              </w:rPr>
              <w:t>Mrs.</w:t>
            </w:r>
            <w:r>
              <w:rPr>
                <w:b/>
                <w:spacing w:val="-10"/>
                <w:w w:val="105"/>
              </w:rPr>
              <w:t xml:space="preserve"> </w:t>
            </w:r>
            <w:r>
              <w:rPr>
                <w:b/>
                <w:w w:val="105"/>
              </w:rPr>
              <w:t>B.</w:t>
            </w:r>
            <w:r>
              <w:rPr>
                <w:b/>
                <w:spacing w:val="-9"/>
                <w:w w:val="105"/>
              </w:rPr>
              <w:t xml:space="preserve"> </w:t>
            </w:r>
            <w:r>
              <w:rPr>
                <w:b/>
                <w:w w:val="105"/>
              </w:rPr>
              <w:t>Priyadharshini</w:t>
            </w:r>
            <w:r>
              <w:rPr>
                <w:b/>
                <w:spacing w:val="-11"/>
                <w:w w:val="105"/>
              </w:rPr>
              <w:t xml:space="preserve"> </w:t>
            </w:r>
            <w:r>
              <w:rPr>
                <w:b/>
                <w:w w:val="105"/>
              </w:rPr>
              <w:t>&amp;</w:t>
            </w:r>
            <w:r>
              <w:rPr>
                <w:b/>
                <w:spacing w:val="-9"/>
                <w:w w:val="105"/>
              </w:rPr>
              <w:t xml:space="preserve"> </w:t>
            </w:r>
            <w:r>
              <w:rPr>
                <w:b/>
                <w:w w:val="105"/>
              </w:rPr>
              <w:t>Dr.</w:t>
            </w:r>
            <w:r>
              <w:rPr>
                <w:b/>
                <w:spacing w:val="-9"/>
                <w:w w:val="105"/>
              </w:rPr>
              <w:t xml:space="preserve"> </w:t>
            </w:r>
            <w:r>
              <w:rPr>
                <w:b/>
                <w:w w:val="105"/>
              </w:rPr>
              <w:t>C.</w:t>
            </w:r>
            <w:r>
              <w:rPr>
                <w:b/>
                <w:spacing w:val="-9"/>
                <w:w w:val="105"/>
              </w:rPr>
              <w:t xml:space="preserve"> </w:t>
            </w:r>
            <w:r>
              <w:rPr>
                <w:b/>
                <w:spacing w:val="-2"/>
                <w:w w:val="105"/>
              </w:rPr>
              <w:t>Sivamurugan</w:t>
            </w:r>
          </w:p>
        </w:tc>
        <w:tc>
          <w:tcPr>
            <w:tcW w:w="1161" w:type="dxa"/>
          </w:tcPr>
          <w:p w14:paraId="55E2BF84">
            <w:pPr>
              <w:pStyle w:val="10"/>
              <w:spacing w:before="2"/>
              <w:ind w:left="9" w:right="3"/>
              <w:jc w:val="center"/>
            </w:pPr>
            <w:r>
              <w:rPr>
                <w:spacing w:val="-5"/>
              </w:rPr>
              <w:t>74</w:t>
            </w:r>
          </w:p>
        </w:tc>
      </w:tr>
      <w:tr w14:paraId="24296A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5" w:hRule="atLeast"/>
        </w:trPr>
        <w:tc>
          <w:tcPr>
            <w:tcW w:w="917" w:type="dxa"/>
          </w:tcPr>
          <w:p w14:paraId="43F46DA9">
            <w:pPr>
              <w:pStyle w:val="10"/>
              <w:spacing w:before="2"/>
              <w:ind w:left="10"/>
              <w:jc w:val="center"/>
            </w:pPr>
            <w:r>
              <w:rPr>
                <w:spacing w:val="-5"/>
              </w:rPr>
              <w:t>74</w:t>
            </w:r>
          </w:p>
        </w:tc>
        <w:tc>
          <w:tcPr>
            <w:tcW w:w="7024" w:type="dxa"/>
          </w:tcPr>
          <w:p w14:paraId="13B67338">
            <w:pPr>
              <w:pStyle w:val="10"/>
              <w:spacing w:line="288" w:lineRule="auto"/>
              <w:ind w:right="99"/>
              <w:jc w:val="both"/>
            </w:pPr>
            <w:r>
              <w:rPr>
                <w:w w:val="105"/>
              </w:rPr>
              <w:t>An Empirical Analysis of the Dynamic Relationship Between Msme Sector Variables and GDP in India Using Cointegration and Error Correction Models</w:t>
            </w:r>
          </w:p>
          <w:p w14:paraId="251D077E">
            <w:pPr>
              <w:pStyle w:val="10"/>
              <w:spacing w:line="253" w:lineRule="exact"/>
              <w:jc w:val="both"/>
              <w:rPr>
                <w:b/>
              </w:rPr>
            </w:pPr>
            <w:r>
              <w:rPr>
                <w:b/>
              </w:rPr>
              <w:t>Dr.</w:t>
            </w:r>
            <w:r>
              <w:rPr>
                <w:b/>
                <w:spacing w:val="23"/>
              </w:rPr>
              <w:t xml:space="preserve"> </w:t>
            </w:r>
            <w:r>
              <w:rPr>
                <w:b/>
              </w:rPr>
              <w:t>K.</w:t>
            </w:r>
            <w:r>
              <w:rPr>
                <w:b/>
                <w:spacing w:val="23"/>
              </w:rPr>
              <w:t xml:space="preserve"> </w:t>
            </w:r>
            <w:r>
              <w:rPr>
                <w:b/>
              </w:rPr>
              <w:t>Anithaselvi</w:t>
            </w:r>
            <w:r>
              <w:rPr>
                <w:b/>
                <w:spacing w:val="23"/>
              </w:rPr>
              <w:t xml:space="preserve"> </w:t>
            </w:r>
            <w:r>
              <w:rPr>
                <w:b/>
              </w:rPr>
              <w:t>&amp;</w:t>
            </w:r>
            <w:r>
              <w:rPr>
                <w:b/>
                <w:spacing w:val="27"/>
              </w:rPr>
              <w:t xml:space="preserve"> </w:t>
            </w:r>
            <w:r>
              <w:rPr>
                <w:b/>
              </w:rPr>
              <w:t>Ms.</w:t>
            </w:r>
            <w:r>
              <w:rPr>
                <w:b/>
                <w:spacing w:val="26"/>
              </w:rPr>
              <w:t xml:space="preserve"> </w:t>
            </w:r>
            <w:r>
              <w:rPr>
                <w:b/>
              </w:rPr>
              <w:t>P.</w:t>
            </w:r>
            <w:r>
              <w:rPr>
                <w:b/>
                <w:spacing w:val="26"/>
              </w:rPr>
              <w:t xml:space="preserve"> </w:t>
            </w:r>
            <w:r>
              <w:rPr>
                <w:b/>
                <w:spacing w:val="-2"/>
              </w:rPr>
              <w:t>Ramyasri</w:t>
            </w:r>
          </w:p>
        </w:tc>
        <w:tc>
          <w:tcPr>
            <w:tcW w:w="1161" w:type="dxa"/>
          </w:tcPr>
          <w:p w14:paraId="49426E97">
            <w:pPr>
              <w:pStyle w:val="10"/>
              <w:spacing w:before="2"/>
              <w:ind w:left="9" w:right="3"/>
              <w:jc w:val="center"/>
            </w:pPr>
            <w:r>
              <w:rPr>
                <w:spacing w:val="-5"/>
              </w:rPr>
              <w:t>75</w:t>
            </w:r>
          </w:p>
        </w:tc>
      </w:tr>
      <w:tr w14:paraId="3EBEF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917" w:type="dxa"/>
          </w:tcPr>
          <w:p w14:paraId="584F7E3A">
            <w:pPr>
              <w:pStyle w:val="10"/>
              <w:spacing w:before="2"/>
              <w:ind w:left="10"/>
              <w:jc w:val="center"/>
            </w:pPr>
            <w:r>
              <w:rPr>
                <w:spacing w:val="-5"/>
              </w:rPr>
              <w:t>75</w:t>
            </w:r>
          </w:p>
        </w:tc>
        <w:tc>
          <w:tcPr>
            <w:tcW w:w="7024" w:type="dxa"/>
          </w:tcPr>
          <w:p w14:paraId="5D7C12EC">
            <w:pPr>
              <w:pStyle w:val="10"/>
            </w:pPr>
            <w:r>
              <w:rPr>
                <w:w w:val="105"/>
              </w:rPr>
              <w:t>A</w:t>
            </w:r>
            <w:r>
              <w:rPr>
                <w:spacing w:val="-2"/>
                <w:w w:val="105"/>
              </w:rPr>
              <w:t xml:space="preserve"> </w:t>
            </w:r>
            <w:r>
              <w:rPr>
                <w:w w:val="105"/>
              </w:rPr>
              <w:t>Study</w:t>
            </w:r>
            <w:r>
              <w:rPr>
                <w:spacing w:val="-4"/>
                <w:w w:val="105"/>
              </w:rPr>
              <w:t xml:space="preserve"> </w:t>
            </w:r>
            <w:r>
              <w:rPr>
                <w:w w:val="105"/>
              </w:rPr>
              <w:t>on</w:t>
            </w:r>
            <w:r>
              <w:rPr>
                <w:spacing w:val="-2"/>
                <w:w w:val="105"/>
              </w:rPr>
              <w:t xml:space="preserve"> </w:t>
            </w:r>
            <w:r>
              <w:rPr>
                <w:w w:val="105"/>
              </w:rPr>
              <w:t>the</w:t>
            </w:r>
            <w:r>
              <w:rPr>
                <w:spacing w:val="-4"/>
                <w:w w:val="105"/>
              </w:rPr>
              <w:t xml:space="preserve"> </w:t>
            </w:r>
            <w:r>
              <w:rPr>
                <w:w w:val="105"/>
              </w:rPr>
              <w:t>Performance</w:t>
            </w:r>
            <w:r>
              <w:rPr>
                <w:spacing w:val="-3"/>
                <w:w w:val="105"/>
              </w:rPr>
              <w:t xml:space="preserve"> </w:t>
            </w:r>
            <w:r>
              <w:rPr>
                <w:w w:val="105"/>
              </w:rPr>
              <w:t>of</w:t>
            </w:r>
            <w:r>
              <w:rPr>
                <w:spacing w:val="-2"/>
                <w:w w:val="105"/>
              </w:rPr>
              <w:t xml:space="preserve"> </w:t>
            </w:r>
            <w:r>
              <w:rPr>
                <w:w w:val="105"/>
              </w:rPr>
              <w:t>Agricultural</w:t>
            </w:r>
            <w:r>
              <w:rPr>
                <w:spacing w:val="-2"/>
                <w:w w:val="105"/>
              </w:rPr>
              <w:t xml:space="preserve"> </w:t>
            </w:r>
            <w:r>
              <w:rPr>
                <w:w w:val="105"/>
              </w:rPr>
              <w:t>Sector</w:t>
            </w:r>
            <w:r>
              <w:rPr>
                <w:spacing w:val="-4"/>
                <w:w w:val="105"/>
              </w:rPr>
              <w:t xml:space="preserve"> </w:t>
            </w:r>
            <w:r>
              <w:rPr>
                <w:w w:val="105"/>
              </w:rPr>
              <w:t>in Tamil</w:t>
            </w:r>
            <w:r>
              <w:rPr>
                <w:spacing w:val="-3"/>
                <w:w w:val="105"/>
              </w:rPr>
              <w:t xml:space="preserve"> </w:t>
            </w:r>
            <w:r>
              <w:rPr>
                <w:spacing w:val="-4"/>
                <w:w w:val="105"/>
              </w:rPr>
              <w:t>Nadu</w:t>
            </w:r>
          </w:p>
          <w:p w14:paraId="2182D971">
            <w:pPr>
              <w:pStyle w:val="10"/>
              <w:spacing w:before="49"/>
              <w:rPr>
                <w:b/>
              </w:rPr>
            </w:pPr>
            <w:r>
              <w:rPr>
                <w:b/>
              </w:rPr>
              <w:t>Dr.</w:t>
            </w:r>
            <w:r>
              <w:rPr>
                <w:b/>
                <w:spacing w:val="15"/>
              </w:rPr>
              <w:t xml:space="preserve"> </w:t>
            </w:r>
            <w:r>
              <w:rPr>
                <w:b/>
              </w:rPr>
              <w:t>S.</w:t>
            </w:r>
            <w:r>
              <w:rPr>
                <w:b/>
                <w:spacing w:val="16"/>
              </w:rPr>
              <w:t xml:space="preserve"> </w:t>
            </w:r>
            <w:r>
              <w:rPr>
                <w:b/>
              </w:rPr>
              <w:t>Theenathayalan</w:t>
            </w:r>
            <w:r>
              <w:rPr>
                <w:b/>
                <w:spacing w:val="12"/>
              </w:rPr>
              <w:t xml:space="preserve"> </w:t>
            </w:r>
            <w:r>
              <w:rPr>
                <w:b/>
              </w:rPr>
              <w:t>&amp;</w:t>
            </w:r>
            <w:r>
              <w:rPr>
                <w:b/>
                <w:spacing w:val="17"/>
              </w:rPr>
              <w:t xml:space="preserve"> </w:t>
            </w:r>
            <w:r>
              <w:rPr>
                <w:b/>
              </w:rPr>
              <w:t>Dr.</w:t>
            </w:r>
            <w:r>
              <w:rPr>
                <w:b/>
                <w:spacing w:val="16"/>
              </w:rPr>
              <w:t xml:space="preserve"> </w:t>
            </w:r>
            <w:r>
              <w:rPr>
                <w:b/>
              </w:rPr>
              <w:t>S.</w:t>
            </w:r>
            <w:r>
              <w:rPr>
                <w:b/>
                <w:spacing w:val="16"/>
              </w:rPr>
              <w:t xml:space="preserve"> </w:t>
            </w:r>
            <w:r>
              <w:rPr>
                <w:b/>
                <w:spacing w:val="-2"/>
              </w:rPr>
              <w:t>Murugan</w:t>
            </w:r>
          </w:p>
        </w:tc>
        <w:tc>
          <w:tcPr>
            <w:tcW w:w="1161" w:type="dxa"/>
          </w:tcPr>
          <w:p w14:paraId="13421A31">
            <w:pPr>
              <w:pStyle w:val="10"/>
              <w:spacing w:before="2"/>
              <w:ind w:left="9" w:right="3"/>
              <w:jc w:val="center"/>
            </w:pPr>
            <w:r>
              <w:rPr>
                <w:spacing w:val="-5"/>
              </w:rPr>
              <w:t>76</w:t>
            </w:r>
          </w:p>
        </w:tc>
      </w:tr>
    </w:tbl>
    <w:p w14:paraId="0A95F1C4">
      <w:pPr>
        <w:pStyle w:val="10"/>
        <w:jc w:val="center"/>
        <w:sectPr>
          <w:pgSz w:w="10330" w:h="14580"/>
          <w:pgMar w:top="660" w:right="566" w:bottom="280" w:left="566" w:header="720" w:footer="720" w:gutter="0"/>
          <w:cols w:space="720" w:num="1"/>
        </w:sectPr>
      </w:pPr>
    </w:p>
    <w:p w14:paraId="780B9BBD">
      <w:pPr>
        <w:pStyle w:val="8"/>
        <w:spacing w:before="1"/>
        <w:rPr>
          <w:rFonts w:ascii="Palatino Linotype"/>
          <w:b/>
          <w:sz w:val="2"/>
        </w:rPr>
      </w:pPr>
    </w:p>
    <w:tbl>
      <w:tblPr>
        <w:tblStyle w:val="7"/>
        <w:tblW w:w="0" w:type="auto"/>
        <w:tblInd w:w="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7"/>
        <w:gridCol w:w="7024"/>
        <w:gridCol w:w="1161"/>
      </w:tblGrid>
      <w:tr w14:paraId="5D402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1490EFB3">
            <w:pPr>
              <w:pStyle w:val="10"/>
              <w:spacing w:before="2"/>
              <w:ind w:left="10"/>
              <w:jc w:val="center"/>
            </w:pPr>
            <w:r>
              <w:rPr>
                <w:spacing w:val="-5"/>
              </w:rPr>
              <w:t>76</w:t>
            </w:r>
          </w:p>
        </w:tc>
        <w:tc>
          <w:tcPr>
            <w:tcW w:w="7024" w:type="dxa"/>
          </w:tcPr>
          <w:p w14:paraId="6CCDA25E">
            <w:pPr>
              <w:pStyle w:val="10"/>
              <w:spacing w:before="2" w:line="278" w:lineRule="auto"/>
            </w:pPr>
            <w:r>
              <w:t>An Analysis of the Role and Performance</w:t>
            </w:r>
            <w:r>
              <w:rPr>
                <w:spacing w:val="31"/>
              </w:rPr>
              <w:t xml:space="preserve"> </w:t>
            </w:r>
            <w:r>
              <w:t>of Women Entrepreneurs in</w:t>
            </w:r>
            <w:r>
              <w:rPr>
                <w:spacing w:val="80"/>
              </w:rPr>
              <w:t xml:space="preserve"> </w:t>
            </w:r>
            <w:r>
              <w:t>Tamil Nadu</w:t>
            </w:r>
          </w:p>
          <w:p w14:paraId="64089567">
            <w:pPr>
              <w:pStyle w:val="10"/>
              <w:spacing w:line="258" w:lineRule="exact"/>
              <w:rPr>
                <w:b/>
              </w:rPr>
            </w:pPr>
            <w:r>
              <w:rPr>
                <w:b/>
              </w:rPr>
              <w:t>Dr.</w:t>
            </w:r>
            <w:r>
              <w:rPr>
                <w:b/>
                <w:spacing w:val="15"/>
              </w:rPr>
              <w:t xml:space="preserve"> </w:t>
            </w:r>
            <w:r>
              <w:rPr>
                <w:b/>
              </w:rPr>
              <w:t>V.</w:t>
            </w:r>
            <w:r>
              <w:rPr>
                <w:b/>
                <w:spacing w:val="19"/>
              </w:rPr>
              <w:t xml:space="preserve"> </w:t>
            </w:r>
            <w:r>
              <w:rPr>
                <w:b/>
              </w:rPr>
              <w:t>Sriman</w:t>
            </w:r>
            <w:r>
              <w:rPr>
                <w:b/>
                <w:spacing w:val="16"/>
              </w:rPr>
              <w:t xml:space="preserve"> </w:t>
            </w:r>
            <w:r>
              <w:rPr>
                <w:b/>
              </w:rPr>
              <w:t>Narayanan</w:t>
            </w:r>
            <w:r>
              <w:rPr>
                <w:b/>
                <w:spacing w:val="18"/>
              </w:rPr>
              <w:t xml:space="preserve"> </w:t>
            </w:r>
            <w:r>
              <w:rPr>
                <w:b/>
              </w:rPr>
              <w:t>&amp;</w:t>
            </w:r>
            <w:r>
              <w:rPr>
                <w:b/>
                <w:spacing w:val="19"/>
              </w:rPr>
              <w:t xml:space="preserve"> </w:t>
            </w:r>
            <w:r>
              <w:rPr>
                <w:b/>
              </w:rPr>
              <w:t>Dr.</w:t>
            </w:r>
            <w:r>
              <w:rPr>
                <w:b/>
                <w:spacing w:val="18"/>
              </w:rPr>
              <w:t xml:space="preserve"> </w:t>
            </w:r>
            <w:r>
              <w:rPr>
                <w:b/>
              </w:rPr>
              <w:t>R.</w:t>
            </w:r>
            <w:r>
              <w:rPr>
                <w:b/>
                <w:spacing w:val="19"/>
              </w:rPr>
              <w:t xml:space="preserve"> </w:t>
            </w:r>
            <w:r>
              <w:rPr>
                <w:b/>
                <w:spacing w:val="-2"/>
              </w:rPr>
              <w:t>Murugan</w:t>
            </w:r>
          </w:p>
        </w:tc>
        <w:tc>
          <w:tcPr>
            <w:tcW w:w="1161" w:type="dxa"/>
          </w:tcPr>
          <w:p w14:paraId="698F41C7">
            <w:pPr>
              <w:pStyle w:val="10"/>
              <w:spacing w:before="2"/>
              <w:ind w:left="9" w:right="3"/>
              <w:jc w:val="center"/>
            </w:pPr>
            <w:r>
              <w:rPr>
                <w:spacing w:val="-5"/>
              </w:rPr>
              <w:t>77</w:t>
            </w:r>
          </w:p>
        </w:tc>
      </w:tr>
      <w:tr w14:paraId="4D871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4" w:hRule="atLeast"/>
        </w:trPr>
        <w:tc>
          <w:tcPr>
            <w:tcW w:w="917" w:type="dxa"/>
          </w:tcPr>
          <w:p w14:paraId="530471D8">
            <w:pPr>
              <w:pStyle w:val="10"/>
              <w:spacing w:before="2"/>
              <w:ind w:left="10"/>
              <w:jc w:val="center"/>
            </w:pPr>
            <w:r>
              <w:rPr>
                <w:spacing w:val="-5"/>
              </w:rPr>
              <w:t>77</w:t>
            </w:r>
          </w:p>
        </w:tc>
        <w:tc>
          <w:tcPr>
            <w:tcW w:w="7024" w:type="dxa"/>
          </w:tcPr>
          <w:p w14:paraId="50F78077">
            <w:pPr>
              <w:pStyle w:val="10"/>
              <w:spacing w:before="2" w:line="280" w:lineRule="auto"/>
              <w:ind w:right="100"/>
            </w:pPr>
            <w:r>
              <w:rPr>
                <w:w w:val="105"/>
              </w:rPr>
              <w:t>Digital Agriculture and Youth Empowerment: Shaping Tamil Nadu's Post-Pandemic Rural Economic Resilience</w:t>
            </w:r>
          </w:p>
          <w:p w14:paraId="75E9323E">
            <w:pPr>
              <w:pStyle w:val="10"/>
              <w:spacing w:line="252" w:lineRule="exact"/>
              <w:rPr>
                <w:b/>
              </w:rPr>
            </w:pPr>
            <w:r>
              <w:rPr>
                <w:b/>
                <w:spacing w:val="-2"/>
                <w:w w:val="105"/>
              </w:rPr>
              <w:t>M.</w:t>
            </w:r>
            <w:r>
              <w:rPr>
                <w:b/>
                <w:spacing w:val="-5"/>
                <w:w w:val="105"/>
              </w:rPr>
              <w:t xml:space="preserve"> </w:t>
            </w:r>
            <w:r>
              <w:rPr>
                <w:b/>
                <w:spacing w:val="-2"/>
                <w:w w:val="105"/>
              </w:rPr>
              <w:t>Mohammed</w:t>
            </w:r>
            <w:r>
              <w:rPr>
                <w:b/>
                <w:spacing w:val="-4"/>
                <w:w w:val="105"/>
              </w:rPr>
              <w:t xml:space="preserve"> </w:t>
            </w:r>
            <w:r>
              <w:rPr>
                <w:b/>
                <w:spacing w:val="-2"/>
                <w:w w:val="105"/>
              </w:rPr>
              <w:t>Rasool</w:t>
            </w:r>
            <w:r>
              <w:rPr>
                <w:b/>
                <w:spacing w:val="-6"/>
                <w:w w:val="105"/>
              </w:rPr>
              <w:t xml:space="preserve"> </w:t>
            </w:r>
            <w:r>
              <w:rPr>
                <w:b/>
                <w:spacing w:val="-4"/>
                <w:w w:val="105"/>
              </w:rPr>
              <w:t>Khan</w:t>
            </w:r>
          </w:p>
        </w:tc>
        <w:tc>
          <w:tcPr>
            <w:tcW w:w="1161" w:type="dxa"/>
          </w:tcPr>
          <w:p w14:paraId="0689E0A5">
            <w:pPr>
              <w:pStyle w:val="10"/>
              <w:spacing w:before="2"/>
              <w:ind w:left="9" w:right="3"/>
              <w:jc w:val="center"/>
            </w:pPr>
            <w:r>
              <w:rPr>
                <w:spacing w:val="-5"/>
              </w:rPr>
              <w:t>78</w:t>
            </w:r>
          </w:p>
        </w:tc>
      </w:tr>
      <w:tr w14:paraId="5D7391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66DCC2FA">
            <w:pPr>
              <w:pStyle w:val="10"/>
              <w:spacing w:before="2"/>
              <w:ind w:left="10"/>
              <w:jc w:val="center"/>
            </w:pPr>
            <w:r>
              <w:rPr>
                <w:spacing w:val="-5"/>
              </w:rPr>
              <w:t>78</w:t>
            </w:r>
          </w:p>
        </w:tc>
        <w:tc>
          <w:tcPr>
            <w:tcW w:w="7024" w:type="dxa"/>
          </w:tcPr>
          <w:p w14:paraId="240FBA4E">
            <w:pPr>
              <w:pStyle w:val="10"/>
              <w:spacing w:before="2" w:line="278" w:lineRule="auto"/>
              <w:ind w:right="100"/>
            </w:pPr>
            <w:r>
              <w:rPr>
                <w:w w:val="105"/>
              </w:rPr>
              <w:t>Quality Education and its Impact on Socio Economic Growth “STGs-4</w:t>
            </w:r>
            <w:r>
              <w:rPr>
                <w:w w:val="105"/>
                <w:position w:val="5"/>
                <w:sz w:val="14"/>
              </w:rPr>
              <w:t>th</w:t>
            </w:r>
            <w:r>
              <w:rPr>
                <w:spacing w:val="37"/>
                <w:w w:val="105"/>
                <w:position w:val="5"/>
                <w:sz w:val="14"/>
              </w:rPr>
              <w:t xml:space="preserve"> </w:t>
            </w:r>
            <w:r>
              <w:rPr>
                <w:w w:val="105"/>
              </w:rPr>
              <w:t>Goal</w:t>
            </w:r>
          </w:p>
          <w:p w14:paraId="7B87C2E7">
            <w:pPr>
              <w:pStyle w:val="10"/>
              <w:spacing w:line="255" w:lineRule="exact"/>
              <w:rPr>
                <w:b/>
              </w:rPr>
            </w:pPr>
            <w:r>
              <w:rPr>
                <w:b/>
                <w:w w:val="105"/>
              </w:rPr>
              <w:t>K.</w:t>
            </w:r>
            <w:r>
              <w:rPr>
                <w:b/>
                <w:spacing w:val="18"/>
                <w:w w:val="105"/>
              </w:rPr>
              <w:t xml:space="preserve"> </w:t>
            </w:r>
            <w:r>
              <w:rPr>
                <w:b/>
                <w:spacing w:val="-2"/>
                <w:w w:val="105"/>
              </w:rPr>
              <w:t>Sreedharan</w:t>
            </w:r>
          </w:p>
        </w:tc>
        <w:tc>
          <w:tcPr>
            <w:tcW w:w="1161" w:type="dxa"/>
          </w:tcPr>
          <w:p w14:paraId="2A13DFD6">
            <w:pPr>
              <w:pStyle w:val="10"/>
              <w:spacing w:before="2"/>
              <w:ind w:left="9" w:right="3"/>
              <w:jc w:val="center"/>
            </w:pPr>
            <w:r>
              <w:rPr>
                <w:spacing w:val="-5"/>
              </w:rPr>
              <w:t>79</w:t>
            </w:r>
          </w:p>
        </w:tc>
      </w:tr>
      <w:tr w14:paraId="0CD2F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40DDA761">
            <w:pPr>
              <w:pStyle w:val="10"/>
              <w:spacing w:before="2"/>
              <w:ind w:left="10"/>
              <w:jc w:val="center"/>
            </w:pPr>
            <w:r>
              <w:rPr>
                <w:spacing w:val="-5"/>
              </w:rPr>
              <w:t>79</w:t>
            </w:r>
          </w:p>
        </w:tc>
        <w:tc>
          <w:tcPr>
            <w:tcW w:w="7024" w:type="dxa"/>
          </w:tcPr>
          <w:p w14:paraId="2FEFDAD8">
            <w:pPr>
              <w:pStyle w:val="10"/>
              <w:tabs>
                <w:tab w:val="left" w:pos="1856"/>
                <w:tab w:val="left" w:pos="2432"/>
                <w:tab w:val="left" w:pos="4185"/>
                <w:tab w:val="left" w:pos="5829"/>
                <w:tab w:val="left" w:pos="6227"/>
              </w:tabs>
              <w:spacing w:before="2" w:line="278" w:lineRule="auto"/>
              <w:ind w:right="97"/>
            </w:pPr>
            <w:r>
              <w:rPr>
                <w:spacing w:val="-2"/>
                <w:w w:val="105"/>
              </w:rPr>
              <w:t>Entrepreneurial</w:t>
            </w:r>
            <w:r>
              <w:tab/>
            </w:r>
            <w:r>
              <w:rPr>
                <w:spacing w:val="-4"/>
                <w:w w:val="105"/>
              </w:rPr>
              <w:t>and</w:t>
            </w:r>
            <w:r>
              <w:tab/>
            </w:r>
            <w:r>
              <w:rPr>
                <w:spacing w:val="-2"/>
                <w:w w:val="105"/>
              </w:rPr>
              <w:t>Socio-Economic</w:t>
            </w:r>
            <w:r>
              <w:tab/>
            </w:r>
            <w:r>
              <w:rPr>
                <w:spacing w:val="-2"/>
                <w:w w:val="105"/>
              </w:rPr>
              <w:t>Characteristics</w:t>
            </w:r>
            <w:r>
              <w:tab/>
            </w:r>
            <w:r>
              <w:rPr>
                <w:spacing w:val="-6"/>
                <w:w w:val="105"/>
              </w:rPr>
              <w:t>of</w:t>
            </w:r>
            <w:r>
              <w:tab/>
            </w:r>
            <w:r>
              <w:rPr>
                <w:spacing w:val="-2"/>
                <w:w w:val="105"/>
              </w:rPr>
              <w:t xml:space="preserve">Mango </w:t>
            </w:r>
            <w:r>
              <w:rPr>
                <w:w w:val="105"/>
              </w:rPr>
              <w:t>Growers in Salem District, Tamil Nadu</w:t>
            </w:r>
          </w:p>
          <w:p w14:paraId="1D07F1D9">
            <w:pPr>
              <w:pStyle w:val="10"/>
              <w:spacing w:line="257" w:lineRule="exact"/>
              <w:rPr>
                <w:b/>
              </w:rPr>
            </w:pPr>
            <w:r>
              <w:rPr>
                <w:b/>
              </w:rPr>
              <w:t>S.R.</w:t>
            </w:r>
            <w:r>
              <w:rPr>
                <w:b/>
                <w:spacing w:val="9"/>
              </w:rPr>
              <w:t xml:space="preserve"> </w:t>
            </w:r>
            <w:r>
              <w:rPr>
                <w:b/>
              </w:rPr>
              <w:t>Baranai</w:t>
            </w:r>
            <w:r>
              <w:rPr>
                <w:b/>
                <w:spacing w:val="10"/>
              </w:rPr>
              <w:t xml:space="preserve"> </w:t>
            </w:r>
            <w:r>
              <w:rPr>
                <w:b/>
                <w:spacing w:val="-4"/>
              </w:rPr>
              <w:t>Priya</w:t>
            </w:r>
          </w:p>
        </w:tc>
        <w:tc>
          <w:tcPr>
            <w:tcW w:w="1161" w:type="dxa"/>
          </w:tcPr>
          <w:p w14:paraId="4DF22879">
            <w:pPr>
              <w:pStyle w:val="10"/>
              <w:spacing w:before="2"/>
              <w:ind w:left="9" w:right="3"/>
              <w:jc w:val="center"/>
            </w:pPr>
            <w:r>
              <w:rPr>
                <w:spacing w:val="-5"/>
              </w:rPr>
              <w:t>80</w:t>
            </w:r>
          </w:p>
        </w:tc>
      </w:tr>
      <w:tr w14:paraId="1E007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5" w:hRule="atLeast"/>
        </w:trPr>
        <w:tc>
          <w:tcPr>
            <w:tcW w:w="917" w:type="dxa"/>
          </w:tcPr>
          <w:p w14:paraId="7359BDB5">
            <w:pPr>
              <w:pStyle w:val="10"/>
              <w:spacing w:before="2"/>
              <w:ind w:left="10"/>
              <w:jc w:val="center"/>
            </w:pPr>
            <w:r>
              <w:rPr>
                <w:spacing w:val="-5"/>
              </w:rPr>
              <w:t>80</w:t>
            </w:r>
          </w:p>
        </w:tc>
        <w:tc>
          <w:tcPr>
            <w:tcW w:w="7024" w:type="dxa"/>
          </w:tcPr>
          <w:p w14:paraId="2E7BD626">
            <w:pPr>
              <w:pStyle w:val="10"/>
              <w:spacing w:before="2" w:line="280" w:lineRule="auto"/>
            </w:pPr>
            <w:r>
              <w:rPr>
                <w:w w:val="105"/>
              </w:rPr>
              <w:t>An Economic Study of Farmers and Agricultural Labors Problems in Tirunelveli District, Tamil Nadu</w:t>
            </w:r>
          </w:p>
          <w:p w14:paraId="1C74730A">
            <w:pPr>
              <w:pStyle w:val="10"/>
              <w:spacing w:line="252" w:lineRule="exact"/>
              <w:rPr>
                <w:b/>
              </w:rPr>
            </w:pPr>
            <w:r>
              <w:rPr>
                <w:b/>
              </w:rPr>
              <w:t>Dr.</w:t>
            </w:r>
            <w:r>
              <w:rPr>
                <w:b/>
                <w:spacing w:val="15"/>
              </w:rPr>
              <w:t xml:space="preserve"> </w:t>
            </w:r>
            <w:r>
              <w:rPr>
                <w:b/>
              </w:rPr>
              <w:t>P.</w:t>
            </w:r>
            <w:r>
              <w:rPr>
                <w:b/>
                <w:spacing w:val="16"/>
              </w:rPr>
              <w:t xml:space="preserve"> </w:t>
            </w:r>
            <w:r>
              <w:rPr>
                <w:b/>
                <w:spacing w:val="-2"/>
              </w:rPr>
              <w:t>Chinnadurai</w:t>
            </w:r>
          </w:p>
        </w:tc>
        <w:tc>
          <w:tcPr>
            <w:tcW w:w="1161" w:type="dxa"/>
          </w:tcPr>
          <w:p w14:paraId="1EEBD10B">
            <w:pPr>
              <w:pStyle w:val="10"/>
              <w:spacing w:before="2"/>
              <w:ind w:left="9" w:right="3"/>
              <w:jc w:val="center"/>
            </w:pPr>
            <w:r>
              <w:rPr>
                <w:spacing w:val="-5"/>
              </w:rPr>
              <w:t>81</w:t>
            </w:r>
          </w:p>
        </w:tc>
      </w:tr>
      <w:tr w14:paraId="5ECD6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62C41115">
            <w:pPr>
              <w:pStyle w:val="10"/>
              <w:spacing w:before="2"/>
              <w:ind w:left="10"/>
              <w:jc w:val="center"/>
            </w:pPr>
            <w:r>
              <w:rPr>
                <w:spacing w:val="-5"/>
              </w:rPr>
              <w:t>81</w:t>
            </w:r>
          </w:p>
        </w:tc>
        <w:tc>
          <w:tcPr>
            <w:tcW w:w="7024" w:type="dxa"/>
          </w:tcPr>
          <w:p w14:paraId="34D2AA26">
            <w:pPr>
              <w:pStyle w:val="10"/>
              <w:tabs>
                <w:tab w:val="left" w:pos="1269"/>
                <w:tab w:val="left" w:pos="2231"/>
                <w:tab w:val="left" w:pos="3224"/>
                <w:tab w:val="left" w:pos="4022"/>
                <w:tab w:val="left" w:pos="5421"/>
                <w:tab w:val="left" w:pos="5798"/>
              </w:tabs>
              <w:spacing w:before="2" w:line="278" w:lineRule="auto"/>
              <w:ind w:right="99"/>
            </w:pPr>
            <w:r>
              <w:rPr>
                <w:spacing w:val="-2"/>
                <w:w w:val="105"/>
              </w:rPr>
              <w:t>Economic</w:t>
            </w:r>
            <w:r>
              <w:tab/>
            </w:r>
            <w:r>
              <w:rPr>
                <w:spacing w:val="-2"/>
                <w:w w:val="105"/>
              </w:rPr>
              <w:t>Growth</w:t>
            </w:r>
            <w:r>
              <w:tab/>
            </w:r>
            <w:r>
              <w:rPr>
                <w:spacing w:val="-2"/>
                <w:w w:val="105"/>
              </w:rPr>
              <w:t>through</w:t>
            </w:r>
            <w:r>
              <w:tab/>
            </w:r>
            <w:r>
              <w:rPr>
                <w:spacing w:val="-4"/>
                <w:w w:val="105"/>
              </w:rPr>
              <w:t>Green</w:t>
            </w:r>
            <w:r>
              <w:tab/>
            </w:r>
            <w:r>
              <w:rPr>
                <w:spacing w:val="-2"/>
                <w:w w:val="105"/>
              </w:rPr>
              <w:t>Technology:</w:t>
            </w:r>
            <w:r>
              <w:tab/>
            </w:r>
            <w:r>
              <w:rPr>
                <w:spacing w:val="-10"/>
                <w:w w:val="105"/>
              </w:rPr>
              <w:t>A</w:t>
            </w:r>
            <w:r>
              <w:tab/>
            </w:r>
            <w:r>
              <w:rPr>
                <w:spacing w:val="-4"/>
                <w:w w:val="105"/>
              </w:rPr>
              <w:t xml:space="preserve">Sustainable </w:t>
            </w:r>
            <w:r>
              <w:rPr>
                <w:w w:val="105"/>
              </w:rPr>
              <w:t>Development Goal – A Critical Analysis</w:t>
            </w:r>
          </w:p>
          <w:p w14:paraId="2A399DDB">
            <w:pPr>
              <w:pStyle w:val="10"/>
              <w:spacing w:line="255" w:lineRule="exact"/>
              <w:rPr>
                <w:b/>
              </w:rPr>
            </w:pPr>
            <w:r>
              <w:rPr>
                <w:b/>
                <w:w w:val="110"/>
              </w:rPr>
              <w:t>M.</w:t>
            </w:r>
            <w:r>
              <w:rPr>
                <w:b/>
                <w:spacing w:val="15"/>
                <w:w w:val="110"/>
              </w:rPr>
              <w:t xml:space="preserve"> </w:t>
            </w:r>
            <w:r>
              <w:rPr>
                <w:b/>
                <w:spacing w:val="-2"/>
                <w:w w:val="110"/>
              </w:rPr>
              <w:t>Sakthivel</w:t>
            </w:r>
          </w:p>
        </w:tc>
        <w:tc>
          <w:tcPr>
            <w:tcW w:w="1161" w:type="dxa"/>
          </w:tcPr>
          <w:p w14:paraId="73D8C13F">
            <w:pPr>
              <w:pStyle w:val="10"/>
              <w:spacing w:before="2"/>
              <w:ind w:left="9" w:right="3"/>
              <w:jc w:val="center"/>
            </w:pPr>
            <w:r>
              <w:rPr>
                <w:spacing w:val="-5"/>
              </w:rPr>
              <w:t>82</w:t>
            </w:r>
          </w:p>
        </w:tc>
      </w:tr>
      <w:tr w14:paraId="7B4A1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5570EA49">
            <w:pPr>
              <w:pStyle w:val="10"/>
              <w:spacing w:before="2"/>
              <w:ind w:left="10"/>
              <w:jc w:val="center"/>
            </w:pPr>
            <w:r>
              <w:rPr>
                <w:spacing w:val="-5"/>
              </w:rPr>
              <w:t>82</w:t>
            </w:r>
          </w:p>
        </w:tc>
        <w:tc>
          <w:tcPr>
            <w:tcW w:w="7024" w:type="dxa"/>
          </w:tcPr>
          <w:p w14:paraId="692785C2">
            <w:pPr>
              <w:pStyle w:val="10"/>
              <w:spacing w:before="2" w:line="278" w:lineRule="auto"/>
            </w:pPr>
            <w:r>
              <w:rPr>
                <w:w w:val="105"/>
              </w:rPr>
              <w:t>Balancing</w:t>
            </w:r>
            <w:r>
              <w:rPr>
                <w:spacing w:val="80"/>
                <w:w w:val="105"/>
              </w:rPr>
              <w:t xml:space="preserve"> </w:t>
            </w:r>
            <w:r>
              <w:rPr>
                <w:w w:val="105"/>
              </w:rPr>
              <w:t>Blue</w:t>
            </w:r>
            <w:r>
              <w:rPr>
                <w:spacing w:val="80"/>
                <w:w w:val="105"/>
              </w:rPr>
              <w:t xml:space="preserve"> </w:t>
            </w:r>
            <w:r>
              <w:rPr>
                <w:w w:val="105"/>
              </w:rPr>
              <w:t>Growth</w:t>
            </w:r>
            <w:r>
              <w:rPr>
                <w:spacing w:val="80"/>
                <w:w w:val="105"/>
              </w:rPr>
              <w:t xml:space="preserve"> </w:t>
            </w:r>
            <w:r>
              <w:rPr>
                <w:w w:val="105"/>
              </w:rPr>
              <w:t>and</w:t>
            </w:r>
            <w:r>
              <w:rPr>
                <w:spacing w:val="80"/>
                <w:w w:val="105"/>
              </w:rPr>
              <w:t xml:space="preserve"> </w:t>
            </w:r>
            <w:r>
              <w:rPr>
                <w:w w:val="105"/>
              </w:rPr>
              <w:t>Conservation:</w:t>
            </w:r>
            <w:r>
              <w:rPr>
                <w:spacing w:val="80"/>
                <w:w w:val="105"/>
              </w:rPr>
              <w:t xml:space="preserve"> </w:t>
            </w:r>
            <w:r>
              <w:rPr>
                <w:w w:val="105"/>
              </w:rPr>
              <w:t>Sustainable</w:t>
            </w:r>
            <w:r>
              <w:rPr>
                <w:spacing w:val="80"/>
                <w:w w:val="105"/>
              </w:rPr>
              <w:t xml:space="preserve"> </w:t>
            </w:r>
            <w:r>
              <w:rPr>
                <w:w w:val="105"/>
              </w:rPr>
              <w:t>Marine</w:t>
            </w:r>
            <w:r>
              <w:rPr>
                <w:spacing w:val="80"/>
                <w:w w:val="105"/>
              </w:rPr>
              <w:t xml:space="preserve"> </w:t>
            </w:r>
            <w:r>
              <w:rPr>
                <w:w w:val="105"/>
              </w:rPr>
              <w:t>Policies for Tamil Nadu's Coastal Economy</w:t>
            </w:r>
          </w:p>
          <w:p w14:paraId="6493457D">
            <w:pPr>
              <w:pStyle w:val="10"/>
              <w:spacing w:line="257" w:lineRule="exact"/>
              <w:rPr>
                <w:b/>
              </w:rPr>
            </w:pPr>
            <w:r>
              <w:rPr>
                <w:b/>
              </w:rPr>
              <w:t>S.</w:t>
            </w:r>
            <w:r>
              <w:rPr>
                <w:b/>
                <w:spacing w:val="31"/>
              </w:rPr>
              <w:t xml:space="preserve"> </w:t>
            </w:r>
            <w:r>
              <w:rPr>
                <w:b/>
              </w:rPr>
              <w:t>Dhanusibitha</w:t>
            </w:r>
            <w:r>
              <w:rPr>
                <w:b/>
                <w:spacing w:val="28"/>
              </w:rPr>
              <w:t xml:space="preserve"> </w:t>
            </w:r>
            <w:r>
              <w:rPr>
                <w:b/>
              </w:rPr>
              <w:t>&amp;</w:t>
            </w:r>
            <w:r>
              <w:rPr>
                <w:b/>
                <w:spacing w:val="33"/>
              </w:rPr>
              <w:t xml:space="preserve"> </w:t>
            </w:r>
            <w:r>
              <w:rPr>
                <w:b/>
              </w:rPr>
              <w:t>M.</w:t>
            </w:r>
            <w:r>
              <w:rPr>
                <w:b/>
                <w:spacing w:val="29"/>
              </w:rPr>
              <w:t xml:space="preserve"> </w:t>
            </w:r>
            <w:r>
              <w:rPr>
                <w:b/>
                <w:spacing w:val="-2"/>
              </w:rPr>
              <w:t>Vaishnavi</w:t>
            </w:r>
          </w:p>
        </w:tc>
        <w:tc>
          <w:tcPr>
            <w:tcW w:w="1161" w:type="dxa"/>
          </w:tcPr>
          <w:p w14:paraId="2A7741BB">
            <w:pPr>
              <w:pStyle w:val="10"/>
              <w:spacing w:before="2"/>
              <w:ind w:left="9" w:right="3"/>
              <w:jc w:val="center"/>
            </w:pPr>
            <w:r>
              <w:rPr>
                <w:spacing w:val="-5"/>
              </w:rPr>
              <w:t>83</w:t>
            </w:r>
          </w:p>
        </w:tc>
      </w:tr>
      <w:tr w14:paraId="44D0A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5" w:hRule="atLeast"/>
        </w:trPr>
        <w:tc>
          <w:tcPr>
            <w:tcW w:w="917" w:type="dxa"/>
          </w:tcPr>
          <w:p w14:paraId="0612BAC0">
            <w:pPr>
              <w:pStyle w:val="10"/>
              <w:spacing w:before="2"/>
              <w:ind w:left="10"/>
              <w:jc w:val="center"/>
            </w:pPr>
            <w:r>
              <w:rPr>
                <w:spacing w:val="-5"/>
              </w:rPr>
              <w:t>83</w:t>
            </w:r>
          </w:p>
        </w:tc>
        <w:tc>
          <w:tcPr>
            <w:tcW w:w="7024" w:type="dxa"/>
          </w:tcPr>
          <w:p w14:paraId="677971AF">
            <w:pPr>
              <w:pStyle w:val="10"/>
              <w:spacing w:before="2" w:line="280" w:lineRule="auto"/>
            </w:pPr>
            <w:r>
              <w:rPr>
                <w:w w:val="105"/>
              </w:rPr>
              <w:t>“Trends</w:t>
            </w:r>
            <w:r>
              <w:rPr>
                <w:spacing w:val="34"/>
                <w:w w:val="105"/>
              </w:rPr>
              <w:t xml:space="preserve"> </w:t>
            </w:r>
            <w:r>
              <w:rPr>
                <w:w w:val="105"/>
              </w:rPr>
              <w:t>and</w:t>
            </w:r>
            <w:r>
              <w:rPr>
                <w:spacing w:val="34"/>
                <w:w w:val="105"/>
              </w:rPr>
              <w:t xml:space="preserve"> </w:t>
            </w:r>
            <w:r>
              <w:rPr>
                <w:w w:val="105"/>
              </w:rPr>
              <w:t>Patterns</w:t>
            </w:r>
            <w:r>
              <w:rPr>
                <w:spacing w:val="35"/>
                <w:w w:val="105"/>
              </w:rPr>
              <w:t xml:space="preserve"> </w:t>
            </w:r>
            <w:r>
              <w:rPr>
                <w:w w:val="105"/>
              </w:rPr>
              <w:t>of</w:t>
            </w:r>
            <w:r>
              <w:rPr>
                <w:spacing w:val="33"/>
                <w:w w:val="105"/>
              </w:rPr>
              <w:t xml:space="preserve"> </w:t>
            </w:r>
            <w:r>
              <w:rPr>
                <w:w w:val="105"/>
              </w:rPr>
              <w:t>Industrial</w:t>
            </w:r>
            <w:r>
              <w:rPr>
                <w:spacing w:val="36"/>
                <w:w w:val="105"/>
              </w:rPr>
              <w:t xml:space="preserve"> </w:t>
            </w:r>
            <w:r>
              <w:rPr>
                <w:w w:val="105"/>
              </w:rPr>
              <w:t>Growth</w:t>
            </w:r>
            <w:r>
              <w:rPr>
                <w:spacing w:val="36"/>
                <w:w w:val="105"/>
              </w:rPr>
              <w:t xml:space="preserve"> </w:t>
            </w:r>
            <w:r>
              <w:rPr>
                <w:w w:val="105"/>
              </w:rPr>
              <w:t>in</w:t>
            </w:r>
            <w:r>
              <w:rPr>
                <w:spacing w:val="36"/>
                <w:w w:val="105"/>
              </w:rPr>
              <w:t xml:space="preserve"> </w:t>
            </w:r>
            <w:r>
              <w:rPr>
                <w:w w:val="105"/>
              </w:rPr>
              <w:t>Tamil</w:t>
            </w:r>
            <w:r>
              <w:rPr>
                <w:spacing w:val="35"/>
                <w:w w:val="105"/>
              </w:rPr>
              <w:t xml:space="preserve"> </w:t>
            </w:r>
            <w:r>
              <w:rPr>
                <w:w w:val="105"/>
              </w:rPr>
              <w:t>Nadu:</w:t>
            </w:r>
            <w:r>
              <w:rPr>
                <w:spacing w:val="35"/>
                <w:w w:val="105"/>
              </w:rPr>
              <w:t xml:space="preserve"> </w:t>
            </w:r>
            <w:r>
              <w:rPr>
                <w:w w:val="105"/>
              </w:rPr>
              <w:t>A</w:t>
            </w:r>
            <w:r>
              <w:rPr>
                <w:spacing w:val="36"/>
                <w:w w:val="105"/>
              </w:rPr>
              <w:t xml:space="preserve"> </w:t>
            </w:r>
            <w:r>
              <w:rPr>
                <w:w w:val="105"/>
              </w:rPr>
              <w:t>Two-Decade Analysis (2000–2020)”</w:t>
            </w:r>
          </w:p>
          <w:p w14:paraId="25E4F755">
            <w:pPr>
              <w:pStyle w:val="10"/>
              <w:spacing w:line="252" w:lineRule="exact"/>
              <w:rPr>
                <w:b/>
              </w:rPr>
            </w:pPr>
            <w:r>
              <w:rPr>
                <w:b/>
                <w:w w:val="105"/>
              </w:rPr>
              <w:t>N.</w:t>
            </w:r>
            <w:r>
              <w:rPr>
                <w:b/>
                <w:spacing w:val="32"/>
                <w:w w:val="105"/>
              </w:rPr>
              <w:t xml:space="preserve"> </w:t>
            </w:r>
            <w:r>
              <w:rPr>
                <w:b/>
                <w:spacing w:val="-2"/>
                <w:w w:val="105"/>
              </w:rPr>
              <w:t>Rakshanaa</w:t>
            </w:r>
          </w:p>
        </w:tc>
        <w:tc>
          <w:tcPr>
            <w:tcW w:w="1161" w:type="dxa"/>
          </w:tcPr>
          <w:p w14:paraId="784514CB">
            <w:pPr>
              <w:pStyle w:val="10"/>
              <w:spacing w:before="2"/>
              <w:ind w:left="9" w:right="3"/>
              <w:jc w:val="center"/>
            </w:pPr>
            <w:r>
              <w:rPr>
                <w:spacing w:val="-5"/>
              </w:rPr>
              <w:t>84</w:t>
            </w:r>
          </w:p>
        </w:tc>
      </w:tr>
      <w:tr w14:paraId="6948A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0708F3D6">
            <w:pPr>
              <w:pStyle w:val="10"/>
              <w:spacing w:before="2"/>
              <w:ind w:left="10"/>
              <w:jc w:val="center"/>
            </w:pPr>
            <w:r>
              <w:rPr>
                <w:spacing w:val="-5"/>
              </w:rPr>
              <w:t>84</w:t>
            </w:r>
          </w:p>
        </w:tc>
        <w:tc>
          <w:tcPr>
            <w:tcW w:w="7024" w:type="dxa"/>
          </w:tcPr>
          <w:p w14:paraId="4BC23E83">
            <w:pPr>
              <w:pStyle w:val="10"/>
              <w:spacing w:before="2" w:line="278" w:lineRule="auto"/>
            </w:pPr>
            <w:r>
              <w:rPr>
                <w:w w:val="105"/>
              </w:rPr>
              <w:t>Growing</w:t>
            </w:r>
            <w:r>
              <w:rPr>
                <w:spacing w:val="40"/>
                <w:w w:val="105"/>
              </w:rPr>
              <w:t xml:space="preserve"> </w:t>
            </w:r>
            <w:r>
              <w:rPr>
                <w:w w:val="105"/>
              </w:rPr>
              <w:t>Tamil</w:t>
            </w:r>
            <w:r>
              <w:rPr>
                <w:spacing w:val="40"/>
                <w:w w:val="105"/>
              </w:rPr>
              <w:t xml:space="preserve"> </w:t>
            </w:r>
            <w:r>
              <w:rPr>
                <w:w w:val="105"/>
              </w:rPr>
              <w:t>Nadu:</w:t>
            </w:r>
            <w:r>
              <w:rPr>
                <w:spacing w:val="40"/>
                <w:w w:val="105"/>
              </w:rPr>
              <w:t xml:space="preserve"> </w:t>
            </w:r>
            <w:r>
              <w:rPr>
                <w:w w:val="105"/>
              </w:rPr>
              <w:t>Post</w:t>
            </w:r>
            <w:r>
              <w:rPr>
                <w:spacing w:val="40"/>
                <w:w w:val="105"/>
              </w:rPr>
              <w:t xml:space="preserve"> </w:t>
            </w:r>
            <w:r>
              <w:rPr>
                <w:w w:val="105"/>
              </w:rPr>
              <w:t>Covid</w:t>
            </w:r>
            <w:r>
              <w:rPr>
                <w:spacing w:val="40"/>
                <w:w w:val="105"/>
              </w:rPr>
              <w:t xml:space="preserve"> </w:t>
            </w:r>
            <w:r>
              <w:rPr>
                <w:w w:val="105"/>
              </w:rPr>
              <w:t>Economic</w:t>
            </w:r>
            <w:r>
              <w:rPr>
                <w:spacing w:val="40"/>
                <w:w w:val="105"/>
              </w:rPr>
              <w:t xml:space="preserve"> </w:t>
            </w:r>
            <w:r>
              <w:rPr>
                <w:w w:val="105"/>
              </w:rPr>
              <w:t>Revival</w:t>
            </w:r>
            <w:r>
              <w:rPr>
                <w:spacing w:val="40"/>
                <w:w w:val="105"/>
              </w:rPr>
              <w:t xml:space="preserve"> </w:t>
            </w:r>
            <w:r>
              <w:rPr>
                <w:w w:val="105"/>
              </w:rPr>
              <w:t>with</w:t>
            </w:r>
            <w:r>
              <w:rPr>
                <w:spacing w:val="40"/>
                <w:w w:val="105"/>
              </w:rPr>
              <w:t xml:space="preserve"> </w:t>
            </w:r>
            <w:r>
              <w:rPr>
                <w:w w:val="105"/>
              </w:rPr>
              <w:t>Special</w:t>
            </w:r>
            <w:r>
              <w:rPr>
                <w:spacing w:val="40"/>
                <w:w w:val="105"/>
              </w:rPr>
              <w:t xml:space="preserve"> </w:t>
            </w:r>
            <w:r>
              <w:rPr>
                <w:w w:val="105"/>
              </w:rPr>
              <w:t>Focus on the Automobile Industry</w:t>
            </w:r>
          </w:p>
          <w:p w14:paraId="2D3F521F">
            <w:pPr>
              <w:pStyle w:val="10"/>
              <w:spacing w:line="255" w:lineRule="exact"/>
              <w:rPr>
                <w:b/>
              </w:rPr>
            </w:pPr>
            <w:r>
              <w:rPr>
                <w:b/>
              </w:rPr>
              <w:t>Dr.</w:t>
            </w:r>
            <w:r>
              <w:rPr>
                <w:b/>
                <w:spacing w:val="12"/>
              </w:rPr>
              <w:t xml:space="preserve"> </w:t>
            </w:r>
            <w:r>
              <w:rPr>
                <w:b/>
              </w:rPr>
              <w:t>P.</w:t>
            </w:r>
            <w:r>
              <w:rPr>
                <w:b/>
                <w:spacing w:val="13"/>
              </w:rPr>
              <w:t xml:space="preserve"> </w:t>
            </w:r>
            <w:r>
              <w:rPr>
                <w:b/>
              </w:rPr>
              <w:t>Satheswaran</w:t>
            </w:r>
            <w:r>
              <w:rPr>
                <w:b/>
                <w:spacing w:val="13"/>
              </w:rPr>
              <w:t xml:space="preserve"> </w:t>
            </w:r>
            <w:r>
              <w:rPr>
                <w:b/>
              </w:rPr>
              <w:t>&amp;</w:t>
            </w:r>
            <w:r>
              <w:rPr>
                <w:b/>
                <w:spacing w:val="11"/>
              </w:rPr>
              <w:t xml:space="preserve"> </w:t>
            </w:r>
            <w:r>
              <w:rPr>
                <w:b/>
              </w:rPr>
              <w:t>K.</w:t>
            </w:r>
            <w:r>
              <w:rPr>
                <w:b/>
                <w:spacing w:val="10"/>
              </w:rPr>
              <w:t xml:space="preserve"> </w:t>
            </w:r>
            <w:r>
              <w:rPr>
                <w:b/>
                <w:spacing w:val="-2"/>
              </w:rPr>
              <w:t>Subash</w:t>
            </w:r>
          </w:p>
        </w:tc>
        <w:tc>
          <w:tcPr>
            <w:tcW w:w="1161" w:type="dxa"/>
          </w:tcPr>
          <w:p w14:paraId="4300106D">
            <w:pPr>
              <w:pStyle w:val="10"/>
              <w:spacing w:before="2"/>
              <w:ind w:left="9" w:right="3"/>
              <w:jc w:val="center"/>
            </w:pPr>
            <w:r>
              <w:rPr>
                <w:spacing w:val="-5"/>
              </w:rPr>
              <w:t>85</w:t>
            </w:r>
          </w:p>
        </w:tc>
      </w:tr>
      <w:tr w14:paraId="08438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917" w:type="dxa"/>
          </w:tcPr>
          <w:p w14:paraId="3360A0FD">
            <w:pPr>
              <w:pStyle w:val="10"/>
              <w:spacing w:before="2"/>
              <w:ind w:left="10"/>
              <w:jc w:val="center"/>
            </w:pPr>
            <w:r>
              <w:rPr>
                <w:spacing w:val="-5"/>
              </w:rPr>
              <w:t>85</w:t>
            </w:r>
          </w:p>
        </w:tc>
        <w:tc>
          <w:tcPr>
            <w:tcW w:w="7024" w:type="dxa"/>
          </w:tcPr>
          <w:p w14:paraId="6F36E9C2">
            <w:pPr>
              <w:pStyle w:val="10"/>
              <w:spacing w:before="2"/>
            </w:pPr>
            <w:r>
              <w:rPr>
                <w:w w:val="105"/>
              </w:rPr>
              <w:t>A</w:t>
            </w:r>
            <w:r>
              <w:rPr>
                <w:spacing w:val="3"/>
                <w:w w:val="105"/>
              </w:rPr>
              <w:t xml:space="preserve"> </w:t>
            </w:r>
            <w:r>
              <w:rPr>
                <w:w w:val="105"/>
              </w:rPr>
              <w:t>Study</w:t>
            </w:r>
            <w:r>
              <w:rPr>
                <w:spacing w:val="2"/>
                <w:w w:val="105"/>
              </w:rPr>
              <w:t xml:space="preserve"> </w:t>
            </w:r>
            <w:r>
              <w:rPr>
                <w:w w:val="105"/>
              </w:rPr>
              <w:t>on</w:t>
            </w:r>
            <w:r>
              <w:rPr>
                <w:spacing w:val="1"/>
                <w:w w:val="105"/>
              </w:rPr>
              <w:t xml:space="preserve"> </w:t>
            </w:r>
            <w:r>
              <w:rPr>
                <w:w w:val="105"/>
              </w:rPr>
              <w:t>Agriculture</w:t>
            </w:r>
            <w:r>
              <w:rPr>
                <w:spacing w:val="2"/>
                <w:w w:val="105"/>
              </w:rPr>
              <w:t xml:space="preserve"> </w:t>
            </w:r>
            <w:r>
              <w:rPr>
                <w:w w:val="105"/>
              </w:rPr>
              <w:t>and</w:t>
            </w:r>
            <w:r>
              <w:rPr>
                <w:spacing w:val="3"/>
                <w:w w:val="105"/>
              </w:rPr>
              <w:t xml:space="preserve"> </w:t>
            </w:r>
            <w:r>
              <w:rPr>
                <w:w w:val="105"/>
              </w:rPr>
              <w:t>Economic</w:t>
            </w:r>
            <w:r>
              <w:rPr>
                <w:spacing w:val="2"/>
                <w:w w:val="105"/>
              </w:rPr>
              <w:t xml:space="preserve"> </w:t>
            </w:r>
            <w:r>
              <w:rPr>
                <w:w w:val="105"/>
              </w:rPr>
              <w:t>Development</w:t>
            </w:r>
            <w:r>
              <w:rPr>
                <w:spacing w:val="3"/>
                <w:w w:val="105"/>
              </w:rPr>
              <w:t xml:space="preserve"> </w:t>
            </w:r>
            <w:r>
              <w:rPr>
                <w:w w:val="105"/>
              </w:rPr>
              <w:t>in</w:t>
            </w:r>
            <w:r>
              <w:rPr>
                <w:spacing w:val="3"/>
                <w:w w:val="105"/>
              </w:rPr>
              <w:t xml:space="preserve"> </w:t>
            </w:r>
            <w:r>
              <w:rPr>
                <w:w w:val="105"/>
              </w:rPr>
              <w:t>Tamil</w:t>
            </w:r>
            <w:r>
              <w:rPr>
                <w:spacing w:val="3"/>
                <w:w w:val="105"/>
              </w:rPr>
              <w:t xml:space="preserve"> </w:t>
            </w:r>
            <w:r>
              <w:rPr>
                <w:spacing w:val="-4"/>
                <w:w w:val="105"/>
              </w:rPr>
              <w:t>Nadu</w:t>
            </w:r>
          </w:p>
          <w:p w14:paraId="63639855">
            <w:pPr>
              <w:pStyle w:val="10"/>
              <w:spacing w:before="37"/>
              <w:rPr>
                <w:b/>
              </w:rPr>
            </w:pPr>
            <w:r>
              <w:rPr>
                <w:b/>
                <w:w w:val="105"/>
              </w:rPr>
              <w:t>J.</w:t>
            </w:r>
            <w:r>
              <w:rPr>
                <w:b/>
                <w:spacing w:val="-4"/>
                <w:w w:val="105"/>
              </w:rPr>
              <w:t xml:space="preserve"> </w:t>
            </w:r>
            <w:r>
              <w:rPr>
                <w:b/>
                <w:w w:val="105"/>
              </w:rPr>
              <w:t>Venugopal,</w:t>
            </w:r>
            <w:r>
              <w:rPr>
                <w:b/>
                <w:spacing w:val="-5"/>
                <w:w w:val="105"/>
              </w:rPr>
              <w:t xml:space="preserve"> </w:t>
            </w:r>
            <w:r>
              <w:rPr>
                <w:b/>
                <w:w w:val="105"/>
              </w:rPr>
              <w:t>M.</w:t>
            </w:r>
            <w:r>
              <w:rPr>
                <w:b/>
                <w:spacing w:val="-3"/>
                <w:w w:val="105"/>
              </w:rPr>
              <w:t xml:space="preserve"> </w:t>
            </w:r>
            <w:r>
              <w:rPr>
                <w:b/>
                <w:w w:val="105"/>
              </w:rPr>
              <w:t>Sreekumar</w:t>
            </w:r>
            <w:r>
              <w:rPr>
                <w:b/>
                <w:spacing w:val="-5"/>
                <w:w w:val="105"/>
              </w:rPr>
              <w:t xml:space="preserve"> </w:t>
            </w:r>
            <w:r>
              <w:rPr>
                <w:b/>
                <w:w w:val="105"/>
              </w:rPr>
              <w:t>&amp;</w:t>
            </w:r>
            <w:r>
              <w:rPr>
                <w:b/>
                <w:spacing w:val="-2"/>
                <w:w w:val="105"/>
              </w:rPr>
              <w:t xml:space="preserve"> </w:t>
            </w:r>
            <w:r>
              <w:rPr>
                <w:b/>
                <w:w w:val="105"/>
              </w:rPr>
              <w:t>Dr.</w:t>
            </w:r>
            <w:r>
              <w:rPr>
                <w:b/>
                <w:spacing w:val="-5"/>
                <w:w w:val="105"/>
              </w:rPr>
              <w:t xml:space="preserve"> </w:t>
            </w:r>
            <w:r>
              <w:rPr>
                <w:b/>
                <w:w w:val="105"/>
              </w:rPr>
              <w:t>D.</w:t>
            </w:r>
            <w:r>
              <w:rPr>
                <w:b/>
                <w:spacing w:val="-3"/>
                <w:w w:val="105"/>
              </w:rPr>
              <w:t xml:space="preserve"> </w:t>
            </w:r>
            <w:r>
              <w:rPr>
                <w:b/>
                <w:spacing w:val="-2"/>
                <w:w w:val="105"/>
              </w:rPr>
              <w:t>Sivakumar</w:t>
            </w:r>
          </w:p>
        </w:tc>
        <w:tc>
          <w:tcPr>
            <w:tcW w:w="1161" w:type="dxa"/>
          </w:tcPr>
          <w:p w14:paraId="499880AE">
            <w:pPr>
              <w:pStyle w:val="10"/>
              <w:spacing w:before="2"/>
              <w:ind w:left="9" w:right="3"/>
              <w:jc w:val="center"/>
            </w:pPr>
            <w:r>
              <w:rPr>
                <w:spacing w:val="-5"/>
              </w:rPr>
              <w:t>86</w:t>
            </w:r>
          </w:p>
        </w:tc>
      </w:tr>
      <w:tr w14:paraId="03CEC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917" w:type="dxa"/>
          </w:tcPr>
          <w:p w14:paraId="5D466371">
            <w:pPr>
              <w:pStyle w:val="10"/>
              <w:spacing w:before="2"/>
              <w:ind w:left="10"/>
              <w:jc w:val="center"/>
            </w:pPr>
            <w:r>
              <w:rPr>
                <w:spacing w:val="-5"/>
              </w:rPr>
              <w:t>86</w:t>
            </w:r>
          </w:p>
        </w:tc>
        <w:tc>
          <w:tcPr>
            <w:tcW w:w="7024" w:type="dxa"/>
          </w:tcPr>
          <w:p w14:paraId="2AB4793C">
            <w:pPr>
              <w:pStyle w:val="10"/>
              <w:spacing w:before="2"/>
            </w:pPr>
            <w:r>
              <w:rPr>
                <w:w w:val="105"/>
              </w:rPr>
              <w:t>Theoretical</w:t>
            </w:r>
            <w:r>
              <w:rPr>
                <w:spacing w:val="-11"/>
                <w:w w:val="105"/>
              </w:rPr>
              <w:t xml:space="preserve"> </w:t>
            </w:r>
            <w:r>
              <w:rPr>
                <w:w w:val="105"/>
              </w:rPr>
              <w:t>Insights</w:t>
            </w:r>
            <w:r>
              <w:rPr>
                <w:spacing w:val="-11"/>
                <w:w w:val="105"/>
              </w:rPr>
              <w:t xml:space="preserve"> </w:t>
            </w:r>
            <w:r>
              <w:rPr>
                <w:w w:val="105"/>
              </w:rPr>
              <w:t>in</w:t>
            </w:r>
            <w:r>
              <w:rPr>
                <w:spacing w:val="-10"/>
                <w:w w:val="105"/>
              </w:rPr>
              <w:t xml:space="preserve"> </w:t>
            </w:r>
            <w:r>
              <w:rPr>
                <w:w w:val="105"/>
              </w:rPr>
              <w:t>to</w:t>
            </w:r>
            <w:r>
              <w:rPr>
                <w:spacing w:val="-12"/>
                <w:w w:val="105"/>
              </w:rPr>
              <w:t xml:space="preserve"> </w:t>
            </w:r>
            <w:r>
              <w:rPr>
                <w:w w:val="105"/>
              </w:rPr>
              <w:t>Economic</w:t>
            </w:r>
            <w:r>
              <w:rPr>
                <w:spacing w:val="-10"/>
                <w:w w:val="105"/>
              </w:rPr>
              <w:t xml:space="preserve"> </w:t>
            </w:r>
            <w:r>
              <w:rPr>
                <w:w w:val="105"/>
              </w:rPr>
              <w:t>Development</w:t>
            </w:r>
            <w:r>
              <w:rPr>
                <w:spacing w:val="-12"/>
                <w:w w:val="105"/>
              </w:rPr>
              <w:t xml:space="preserve"> </w:t>
            </w:r>
            <w:r>
              <w:rPr>
                <w:w w:val="105"/>
              </w:rPr>
              <w:t>of</w:t>
            </w:r>
            <w:r>
              <w:rPr>
                <w:spacing w:val="-10"/>
                <w:w w:val="105"/>
              </w:rPr>
              <w:t xml:space="preserve"> </w:t>
            </w:r>
            <w:r>
              <w:rPr>
                <w:w w:val="105"/>
              </w:rPr>
              <w:t>Tamil</w:t>
            </w:r>
            <w:r>
              <w:rPr>
                <w:spacing w:val="-10"/>
                <w:w w:val="105"/>
              </w:rPr>
              <w:t xml:space="preserve"> </w:t>
            </w:r>
            <w:r>
              <w:rPr>
                <w:spacing w:val="-4"/>
                <w:w w:val="105"/>
              </w:rPr>
              <w:t>Nadu</w:t>
            </w:r>
          </w:p>
          <w:p w14:paraId="041B2F53">
            <w:pPr>
              <w:pStyle w:val="10"/>
              <w:spacing w:before="37"/>
              <w:rPr>
                <w:b/>
              </w:rPr>
            </w:pPr>
            <w:r>
              <w:rPr>
                <w:b/>
              </w:rPr>
              <w:t>Lt.</w:t>
            </w:r>
            <w:r>
              <w:rPr>
                <w:b/>
                <w:spacing w:val="19"/>
              </w:rPr>
              <w:t xml:space="preserve"> </w:t>
            </w:r>
            <w:r>
              <w:rPr>
                <w:b/>
              </w:rPr>
              <w:t>Dr.</w:t>
            </w:r>
            <w:r>
              <w:rPr>
                <w:b/>
                <w:spacing w:val="19"/>
              </w:rPr>
              <w:t xml:space="preserve"> </w:t>
            </w:r>
            <w:r>
              <w:rPr>
                <w:b/>
              </w:rPr>
              <w:t>S.</w:t>
            </w:r>
            <w:r>
              <w:rPr>
                <w:b/>
                <w:spacing w:val="17"/>
              </w:rPr>
              <w:t xml:space="preserve"> </w:t>
            </w:r>
            <w:r>
              <w:rPr>
                <w:b/>
              </w:rPr>
              <w:t>Gnanaprakesh</w:t>
            </w:r>
            <w:r>
              <w:rPr>
                <w:b/>
                <w:spacing w:val="17"/>
              </w:rPr>
              <w:t xml:space="preserve"> </w:t>
            </w:r>
            <w:r>
              <w:rPr>
                <w:b/>
              </w:rPr>
              <w:t>&amp;</w:t>
            </w:r>
            <w:r>
              <w:rPr>
                <w:b/>
                <w:spacing w:val="20"/>
              </w:rPr>
              <w:t xml:space="preserve"> </w:t>
            </w:r>
            <w:r>
              <w:rPr>
                <w:b/>
              </w:rPr>
              <w:t>Dr.</w:t>
            </w:r>
            <w:r>
              <w:rPr>
                <w:b/>
                <w:spacing w:val="20"/>
              </w:rPr>
              <w:t xml:space="preserve"> </w:t>
            </w:r>
            <w:r>
              <w:rPr>
                <w:b/>
              </w:rPr>
              <w:t>B.</w:t>
            </w:r>
            <w:r>
              <w:rPr>
                <w:b/>
                <w:spacing w:val="19"/>
              </w:rPr>
              <w:t xml:space="preserve"> </w:t>
            </w:r>
            <w:r>
              <w:rPr>
                <w:b/>
                <w:spacing w:val="-2"/>
              </w:rPr>
              <w:t>Revathi</w:t>
            </w:r>
          </w:p>
        </w:tc>
        <w:tc>
          <w:tcPr>
            <w:tcW w:w="1161" w:type="dxa"/>
          </w:tcPr>
          <w:p w14:paraId="6EE7FF59">
            <w:pPr>
              <w:pStyle w:val="10"/>
              <w:spacing w:before="2"/>
              <w:ind w:left="9" w:right="3"/>
              <w:jc w:val="center"/>
            </w:pPr>
            <w:r>
              <w:rPr>
                <w:spacing w:val="-5"/>
              </w:rPr>
              <w:t>87</w:t>
            </w:r>
          </w:p>
        </w:tc>
      </w:tr>
      <w:tr w14:paraId="743AA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917" w:type="dxa"/>
          </w:tcPr>
          <w:p w14:paraId="5DFC03C4">
            <w:pPr>
              <w:pStyle w:val="10"/>
              <w:spacing w:before="2"/>
              <w:ind w:left="10"/>
              <w:jc w:val="center"/>
            </w:pPr>
            <w:r>
              <w:rPr>
                <w:spacing w:val="-5"/>
              </w:rPr>
              <w:t>87</w:t>
            </w:r>
          </w:p>
        </w:tc>
        <w:tc>
          <w:tcPr>
            <w:tcW w:w="7024" w:type="dxa"/>
          </w:tcPr>
          <w:p w14:paraId="46278962">
            <w:pPr>
              <w:pStyle w:val="10"/>
              <w:spacing w:before="2" w:line="278" w:lineRule="auto"/>
            </w:pPr>
            <w:r>
              <w:rPr>
                <w:w w:val="105"/>
              </w:rPr>
              <w:t>Smile</w:t>
            </w:r>
            <w:r>
              <w:rPr>
                <w:spacing w:val="80"/>
                <w:w w:val="105"/>
              </w:rPr>
              <w:t xml:space="preserve"> </w:t>
            </w:r>
            <w:r>
              <w:rPr>
                <w:w w:val="105"/>
              </w:rPr>
              <w:t>Scheme</w:t>
            </w:r>
            <w:r>
              <w:rPr>
                <w:spacing w:val="80"/>
                <w:w w:val="105"/>
              </w:rPr>
              <w:t xml:space="preserve"> </w:t>
            </w:r>
            <w:r>
              <w:rPr>
                <w:w w:val="105"/>
              </w:rPr>
              <w:t>and</w:t>
            </w:r>
            <w:r>
              <w:rPr>
                <w:spacing w:val="80"/>
                <w:w w:val="105"/>
              </w:rPr>
              <w:t xml:space="preserve"> </w:t>
            </w:r>
            <w:r>
              <w:rPr>
                <w:w w:val="105"/>
              </w:rPr>
              <w:t>Comprehensive</w:t>
            </w:r>
            <w:r>
              <w:rPr>
                <w:spacing w:val="80"/>
                <w:w w:val="105"/>
              </w:rPr>
              <w:t xml:space="preserve"> </w:t>
            </w:r>
            <w:r>
              <w:rPr>
                <w:w w:val="105"/>
              </w:rPr>
              <w:t>Rehabilitations</w:t>
            </w:r>
            <w:r>
              <w:rPr>
                <w:spacing w:val="80"/>
                <w:w w:val="105"/>
              </w:rPr>
              <w:t xml:space="preserve"> </w:t>
            </w:r>
            <w:r>
              <w:rPr>
                <w:w w:val="105"/>
              </w:rPr>
              <w:t>of</w:t>
            </w:r>
            <w:r>
              <w:rPr>
                <w:spacing w:val="80"/>
                <w:w w:val="105"/>
              </w:rPr>
              <w:t xml:space="preserve"> </w:t>
            </w:r>
            <w:r>
              <w:rPr>
                <w:w w:val="105"/>
              </w:rPr>
              <w:t>Persons</w:t>
            </w:r>
            <w:r>
              <w:rPr>
                <w:spacing w:val="80"/>
                <w:w w:val="150"/>
              </w:rPr>
              <w:t xml:space="preserve"> </w:t>
            </w:r>
            <w:r>
              <w:rPr>
                <w:w w:val="105"/>
              </w:rPr>
              <w:t>Engaged in Begging</w:t>
            </w:r>
          </w:p>
          <w:p w14:paraId="79FD0B3A">
            <w:pPr>
              <w:pStyle w:val="10"/>
              <w:spacing w:line="257" w:lineRule="exact"/>
              <w:rPr>
                <w:b/>
              </w:rPr>
            </w:pPr>
            <w:r>
              <w:rPr>
                <w:b/>
                <w:w w:val="110"/>
              </w:rPr>
              <w:t>M.</w:t>
            </w:r>
            <w:r>
              <w:rPr>
                <w:b/>
                <w:spacing w:val="-11"/>
                <w:w w:val="110"/>
              </w:rPr>
              <w:t xml:space="preserve"> </w:t>
            </w:r>
            <w:r>
              <w:rPr>
                <w:b/>
                <w:w w:val="110"/>
              </w:rPr>
              <w:t>Athityan</w:t>
            </w:r>
            <w:r>
              <w:rPr>
                <w:b/>
                <w:spacing w:val="-11"/>
                <w:w w:val="110"/>
              </w:rPr>
              <w:t xml:space="preserve"> </w:t>
            </w:r>
            <w:r>
              <w:rPr>
                <w:b/>
                <w:w w:val="110"/>
              </w:rPr>
              <w:t>&amp;</w:t>
            </w:r>
            <w:r>
              <w:rPr>
                <w:b/>
                <w:spacing w:val="-11"/>
                <w:w w:val="110"/>
              </w:rPr>
              <w:t xml:space="preserve"> </w:t>
            </w:r>
            <w:r>
              <w:rPr>
                <w:b/>
                <w:w w:val="110"/>
              </w:rPr>
              <w:t>S.</w:t>
            </w:r>
            <w:r>
              <w:rPr>
                <w:b/>
                <w:spacing w:val="-10"/>
                <w:w w:val="110"/>
              </w:rPr>
              <w:t xml:space="preserve"> </w:t>
            </w:r>
            <w:r>
              <w:rPr>
                <w:b/>
                <w:spacing w:val="-2"/>
                <w:w w:val="110"/>
              </w:rPr>
              <w:t>Kaviya</w:t>
            </w:r>
          </w:p>
        </w:tc>
        <w:tc>
          <w:tcPr>
            <w:tcW w:w="1161" w:type="dxa"/>
          </w:tcPr>
          <w:p w14:paraId="2D3BCA85">
            <w:pPr>
              <w:pStyle w:val="10"/>
              <w:spacing w:before="2"/>
              <w:ind w:left="9" w:right="3"/>
              <w:jc w:val="center"/>
            </w:pPr>
            <w:r>
              <w:rPr>
                <w:spacing w:val="-5"/>
              </w:rPr>
              <w:t>88</w:t>
            </w:r>
          </w:p>
        </w:tc>
      </w:tr>
      <w:tr w14:paraId="011F9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917" w:type="dxa"/>
          </w:tcPr>
          <w:p w14:paraId="337D4202">
            <w:pPr>
              <w:pStyle w:val="10"/>
              <w:spacing w:before="2"/>
              <w:ind w:left="10"/>
              <w:jc w:val="center"/>
            </w:pPr>
            <w:r>
              <w:rPr>
                <w:spacing w:val="-5"/>
              </w:rPr>
              <w:t>88</w:t>
            </w:r>
          </w:p>
        </w:tc>
        <w:tc>
          <w:tcPr>
            <w:tcW w:w="7024" w:type="dxa"/>
          </w:tcPr>
          <w:p w14:paraId="447DF38D">
            <w:pPr>
              <w:pStyle w:val="10"/>
              <w:spacing w:before="2"/>
            </w:pPr>
            <w:r>
              <w:rPr>
                <w:w w:val="105"/>
              </w:rPr>
              <w:t>An</w:t>
            </w:r>
            <w:r>
              <w:rPr>
                <w:spacing w:val="6"/>
                <w:w w:val="105"/>
              </w:rPr>
              <w:t xml:space="preserve"> </w:t>
            </w:r>
            <w:r>
              <w:rPr>
                <w:w w:val="105"/>
              </w:rPr>
              <w:t>Analysis</w:t>
            </w:r>
            <w:r>
              <w:rPr>
                <w:spacing w:val="8"/>
                <w:w w:val="105"/>
              </w:rPr>
              <w:t xml:space="preserve"> </w:t>
            </w:r>
            <w:r>
              <w:rPr>
                <w:w w:val="105"/>
              </w:rPr>
              <w:t>of</w:t>
            </w:r>
            <w:r>
              <w:rPr>
                <w:spacing w:val="9"/>
                <w:w w:val="105"/>
              </w:rPr>
              <w:t xml:space="preserve"> </w:t>
            </w:r>
            <w:r>
              <w:rPr>
                <w:w w:val="105"/>
              </w:rPr>
              <w:t>Social</w:t>
            </w:r>
            <w:r>
              <w:rPr>
                <w:spacing w:val="5"/>
                <w:w w:val="105"/>
              </w:rPr>
              <w:t xml:space="preserve"> </w:t>
            </w:r>
            <w:r>
              <w:rPr>
                <w:w w:val="105"/>
              </w:rPr>
              <w:t>Inclusion</w:t>
            </w:r>
            <w:r>
              <w:rPr>
                <w:spacing w:val="6"/>
                <w:w w:val="105"/>
              </w:rPr>
              <w:t xml:space="preserve"> </w:t>
            </w:r>
            <w:r>
              <w:rPr>
                <w:w w:val="105"/>
              </w:rPr>
              <w:t>in</w:t>
            </w:r>
            <w:r>
              <w:rPr>
                <w:spacing w:val="10"/>
                <w:w w:val="105"/>
              </w:rPr>
              <w:t xml:space="preserve"> </w:t>
            </w:r>
            <w:r>
              <w:rPr>
                <w:w w:val="105"/>
              </w:rPr>
              <w:t>Tamil</w:t>
            </w:r>
            <w:r>
              <w:rPr>
                <w:spacing w:val="9"/>
                <w:w w:val="105"/>
              </w:rPr>
              <w:t xml:space="preserve"> </w:t>
            </w:r>
            <w:r>
              <w:rPr>
                <w:w w:val="105"/>
              </w:rPr>
              <w:t>Nadu</w:t>
            </w:r>
            <w:r>
              <w:rPr>
                <w:spacing w:val="7"/>
                <w:w w:val="105"/>
              </w:rPr>
              <w:t xml:space="preserve"> </w:t>
            </w:r>
            <w:r>
              <w:rPr>
                <w:spacing w:val="-2"/>
                <w:w w:val="105"/>
              </w:rPr>
              <w:t>Economy</w:t>
            </w:r>
          </w:p>
          <w:p w14:paraId="5B15F9C4">
            <w:pPr>
              <w:pStyle w:val="10"/>
              <w:spacing w:before="39"/>
              <w:rPr>
                <w:b/>
              </w:rPr>
            </w:pPr>
            <w:r>
              <w:rPr>
                <w:b/>
                <w:w w:val="105"/>
              </w:rPr>
              <w:t>Dr.</w:t>
            </w:r>
            <w:r>
              <w:rPr>
                <w:b/>
                <w:spacing w:val="1"/>
                <w:w w:val="105"/>
              </w:rPr>
              <w:t xml:space="preserve"> </w:t>
            </w:r>
            <w:r>
              <w:rPr>
                <w:b/>
                <w:w w:val="105"/>
              </w:rPr>
              <w:t>A.B.</w:t>
            </w:r>
            <w:r>
              <w:rPr>
                <w:b/>
                <w:spacing w:val="2"/>
                <w:w w:val="105"/>
              </w:rPr>
              <w:t xml:space="preserve"> </w:t>
            </w:r>
            <w:r>
              <w:rPr>
                <w:b/>
                <w:w w:val="105"/>
              </w:rPr>
              <w:t>Angappapillai</w:t>
            </w:r>
            <w:r>
              <w:rPr>
                <w:b/>
                <w:spacing w:val="2"/>
                <w:w w:val="105"/>
              </w:rPr>
              <w:t xml:space="preserve"> </w:t>
            </w:r>
            <w:r>
              <w:rPr>
                <w:b/>
                <w:w w:val="105"/>
              </w:rPr>
              <w:t>&amp;</w:t>
            </w:r>
            <w:r>
              <w:rPr>
                <w:b/>
                <w:spacing w:val="5"/>
                <w:w w:val="105"/>
              </w:rPr>
              <w:t xml:space="preserve"> </w:t>
            </w:r>
            <w:r>
              <w:rPr>
                <w:b/>
                <w:w w:val="105"/>
              </w:rPr>
              <w:t>Dr.</w:t>
            </w:r>
            <w:r>
              <w:rPr>
                <w:b/>
                <w:spacing w:val="3"/>
                <w:w w:val="105"/>
              </w:rPr>
              <w:t xml:space="preserve"> </w:t>
            </w:r>
            <w:r>
              <w:rPr>
                <w:b/>
                <w:w w:val="105"/>
              </w:rPr>
              <w:t>R.</w:t>
            </w:r>
            <w:r>
              <w:rPr>
                <w:b/>
                <w:spacing w:val="4"/>
                <w:w w:val="105"/>
              </w:rPr>
              <w:t xml:space="preserve"> </w:t>
            </w:r>
            <w:r>
              <w:rPr>
                <w:b/>
                <w:spacing w:val="-2"/>
                <w:w w:val="105"/>
              </w:rPr>
              <w:t>Jagadeeswaran</w:t>
            </w:r>
          </w:p>
        </w:tc>
        <w:tc>
          <w:tcPr>
            <w:tcW w:w="1161" w:type="dxa"/>
          </w:tcPr>
          <w:p w14:paraId="08CAE7E9">
            <w:pPr>
              <w:pStyle w:val="10"/>
              <w:spacing w:before="2"/>
              <w:ind w:left="9" w:right="3"/>
              <w:jc w:val="center"/>
            </w:pPr>
            <w:r>
              <w:rPr>
                <w:spacing w:val="-5"/>
              </w:rPr>
              <w:t>89</w:t>
            </w:r>
          </w:p>
        </w:tc>
      </w:tr>
      <w:tr w14:paraId="2187C3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917" w:type="dxa"/>
          </w:tcPr>
          <w:p w14:paraId="0EBBA150">
            <w:pPr>
              <w:pStyle w:val="10"/>
              <w:spacing w:before="4"/>
              <w:ind w:left="10"/>
              <w:jc w:val="center"/>
            </w:pPr>
            <w:r>
              <w:rPr>
                <w:spacing w:val="-5"/>
              </w:rPr>
              <w:t>89</w:t>
            </w:r>
          </w:p>
        </w:tc>
        <w:tc>
          <w:tcPr>
            <w:tcW w:w="7024" w:type="dxa"/>
          </w:tcPr>
          <w:p w14:paraId="455DBC5E">
            <w:pPr>
              <w:pStyle w:val="10"/>
              <w:spacing w:before="4"/>
            </w:pPr>
            <w:r>
              <w:rPr>
                <w:w w:val="105"/>
              </w:rPr>
              <w:t>Developing</w:t>
            </w:r>
            <w:r>
              <w:rPr>
                <w:spacing w:val="16"/>
                <w:w w:val="105"/>
              </w:rPr>
              <w:t xml:space="preserve"> </w:t>
            </w:r>
            <w:r>
              <w:rPr>
                <w:w w:val="105"/>
              </w:rPr>
              <w:t>Tamil</w:t>
            </w:r>
            <w:r>
              <w:rPr>
                <w:spacing w:val="16"/>
                <w:w w:val="105"/>
              </w:rPr>
              <w:t xml:space="preserve"> </w:t>
            </w:r>
            <w:r>
              <w:rPr>
                <w:w w:val="105"/>
              </w:rPr>
              <w:t>Nadu</w:t>
            </w:r>
            <w:r>
              <w:rPr>
                <w:spacing w:val="12"/>
                <w:w w:val="105"/>
              </w:rPr>
              <w:t xml:space="preserve"> </w:t>
            </w:r>
            <w:r>
              <w:rPr>
                <w:spacing w:val="-2"/>
                <w:w w:val="105"/>
              </w:rPr>
              <w:t>Economy</w:t>
            </w:r>
          </w:p>
          <w:p w14:paraId="0346C265">
            <w:pPr>
              <w:pStyle w:val="10"/>
              <w:spacing w:before="37"/>
              <w:rPr>
                <w:b/>
              </w:rPr>
            </w:pPr>
            <w:r>
              <w:rPr>
                <w:b/>
                <w:w w:val="105"/>
              </w:rPr>
              <w:t>Mr.</w:t>
            </w:r>
            <w:r>
              <w:rPr>
                <w:b/>
                <w:spacing w:val="6"/>
                <w:w w:val="105"/>
              </w:rPr>
              <w:t xml:space="preserve"> </w:t>
            </w:r>
            <w:r>
              <w:rPr>
                <w:b/>
                <w:spacing w:val="-2"/>
                <w:w w:val="105"/>
              </w:rPr>
              <w:t>Edisona</w:t>
            </w:r>
          </w:p>
        </w:tc>
        <w:tc>
          <w:tcPr>
            <w:tcW w:w="1161" w:type="dxa"/>
          </w:tcPr>
          <w:p w14:paraId="47B81A7C">
            <w:pPr>
              <w:pStyle w:val="10"/>
              <w:spacing w:before="4"/>
              <w:ind w:left="9" w:right="3"/>
              <w:jc w:val="center"/>
            </w:pPr>
            <w:r>
              <w:rPr>
                <w:spacing w:val="-5"/>
              </w:rPr>
              <w:t>90</w:t>
            </w:r>
          </w:p>
        </w:tc>
      </w:tr>
      <w:tr w14:paraId="7B24A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917" w:type="dxa"/>
          </w:tcPr>
          <w:p w14:paraId="2CB252F2">
            <w:pPr>
              <w:pStyle w:val="10"/>
              <w:spacing w:before="4"/>
              <w:ind w:left="10"/>
              <w:jc w:val="center"/>
            </w:pPr>
            <w:r>
              <w:rPr>
                <w:spacing w:val="-5"/>
              </w:rPr>
              <w:t>90</w:t>
            </w:r>
          </w:p>
        </w:tc>
        <w:tc>
          <w:tcPr>
            <w:tcW w:w="7024" w:type="dxa"/>
          </w:tcPr>
          <w:p w14:paraId="2E3A85DB">
            <w:pPr>
              <w:pStyle w:val="10"/>
              <w:spacing w:before="4"/>
            </w:pPr>
            <w:r>
              <w:rPr>
                <w:w w:val="105"/>
              </w:rPr>
              <w:t>The Tamil</w:t>
            </w:r>
            <w:r>
              <w:rPr>
                <w:spacing w:val="1"/>
                <w:w w:val="105"/>
              </w:rPr>
              <w:t xml:space="preserve"> </w:t>
            </w:r>
            <w:r>
              <w:rPr>
                <w:w w:val="105"/>
              </w:rPr>
              <w:t>Nadu Economy:</w:t>
            </w:r>
            <w:r>
              <w:rPr>
                <w:spacing w:val="1"/>
                <w:w w:val="105"/>
              </w:rPr>
              <w:t xml:space="preserve"> </w:t>
            </w:r>
            <w:r>
              <w:rPr>
                <w:w w:val="105"/>
              </w:rPr>
              <w:t>Trends of</w:t>
            </w:r>
            <w:r>
              <w:rPr>
                <w:spacing w:val="2"/>
                <w:w w:val="105"/>
              </w:rPr>
              <w:t xml:space="preserve"> </w:t>
            </w:r>
            <w:r>
              <w:rPr>
                <w:w w:val="105"/>
              </w:rPr>
              <w:t>Growth and</w:t>
            </w:r>
            <w:r>
              <w:rPr>
                <w:spacing w:val="-2"/>
                <w:w w:val="105"/>
              </w:rPr>
              <w:t xml:space="preserve"> </w:t>
            </w:r>
            <w:r>
              <w:rPr>
                <w:w w:val="105"/>
              </w:rPr>
              <w:t>its</w:t>
            </w:r>
            <w:r>
              <w:rPr>
                <w:spacing w:val="1"/>
                <w:w w:val="105"/>
              </w:rPr>
              <w:t xml:space="preserve"> </w:t>
            </w:r>
            <w:r>
              <w:rPr>
                <w:spacing w:val="-2"/>
                <w:w w:val="105"/>
              </w:rPr>
              <w:t>Challenges</w:t>
            </w:r>
          </w:p>
          <w:p w14:paraId="32C1F68B">
            <w:pPr>
              <w:pStyle w:val="10"/>
              <w:spacing w:before="37"/>
              <w:rPr>
                <w:b/>
              </w:rPr>
            </w:pPr>
            <w:r>
              <w:rPr>
                <w:b/>
              </w:rPr>
              <w:t>Dr.</w:t>
            </w:r>
            <w:r>
              <w:rPr>
                <w:b/>
                <w:spacing w:val="29"/>
              </w:rPr>
              <w:t xml:space="preserve"> </w:t>
            </w:r>
            <w:r>
              <w:rPr>
                <w:b/>
              </w:rPr>
              <w:t>V.</w:t>
            </w:r>
            <w:r>
              <w:rPr>
                <w:b/>
                <w:spacing w:val="32"/>
              </w:rPr>
              <w:t xml:space="preserve"> </w:t>
            </w:r>
            <w:r>
              <w:rPr>
                <w:b/>
                <w:spacing w:val="-2"/>
              </w:rPr>
              <w:t>Saravanan</w:t>
            </w:r>
          </w:p>
        </w:tc>
        <w:tc>
          <w:tcPr>
            <w:tcW w:w="1161" w:type="dxa"/>
          </w:tcPr>
          <w:p w14:paraId="1D915269">
            <w:pPr>
              <w:pStyle w:val="10"/>
              <w:spacing w:before="4"/>
              <w:ind w:left="9" w:right="3"/>
              <w:jc w:val="center"/>
            </w:pPr>
            <w:r>
              <w:rPr>
                <w:spacing w:val="-5"/>
              </w:rPr>
              <w:t>91</w:t>
            </w:r>
          </w:p>
        </w:tc>
      </w:tr>
      <w:tr w14:paraId="06AB20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5" w:hRule="atLeast"/>
        </w:trPr>
        <w:tc>
          <w:tcPr>
            <w:tcW w:w="917" w:type="dxa"/>
          </w:tcPr>
          <w:p w14:paraId="3CAB1028">
            <w:pPr>
              <w:pStyle w:val="10"/>
              <w:spacing w:before="4"/>
              <w:ind w:left="10"/>
              <w:jc w:val="center"/>
            </w:pPr>
            <w:r>
              <w:rPr>
                <w:spacing w:val="-5"/>
              </w:rPr>
              <w:t>91</w:t>
            </w:r>
          </w:p>
        </w:tc>
        <w:tc>
          <w:tcPr>
            <w:tcW w:w="7024" w:type="dxa"/>
          </w:tcPr>
          <w:p w14:paraId="02FC9102">
            <w:pPr>
              <w:pStyle w:val="10"/>
              <w:spacing w:before="4" w:line="280" w:lineRule="auto"/>
            </w:pPr>
            <w:r>
              <w:rPr>
                <w:w w:val="105"/>
              </w:rPr>
              <w:t>Menstrual</w:t>
            </w:r>
            <w:r>
              <w:rPr>
                <w:spacing w:val="34"/>
                <w:w w:val="105"/>
              </w:rPr>
              <w:t xml:space="preserve"> </w:t>
            </w:r>
            <w:r>
              <w:rPr>
                <w:w w:val="105"/>
              </w:rPr>
              <w:t>Hygiene</w:t>
            </w:r>
            <w:r>
              <w:rPr>
                <w:spacing w:val="33"/>
                <w:w w:val="105"/>
              </w:rPr>
              <w:t xml:space="preserve"> </w:t>
            </w:r>
            <w:r>
              <w:rPr>
                <w:w w:val="105"/>
              </w:rPr>
              <w:t>Practice</w:t>
            </w:r>
            <w:r>
              <w:rPr>
                <w:spacing w:val="33"/>
                <w:w w:val="105"/>
              </w:rPr>
              <w:t xml:space="preserve"> </w:t>
            </w:r>
            <w:r>
              <w:rPr>
                <w:w w:val="105"/>
              </w:rPr>
              <w:t>Among</w:t>
            </w:r>
            <w:r>
              <w:rPr>
                <w:spacing w:val="35"/>
                <w:w w:val="105"/>
              </w:rPr>
              <w:t xml:space="preserve"> </w:t>
            </w:r>
            <w:r>
              <w:rPr>
                <w:w w:val="105"/>
              </w:rPr>
              <w:t>Government</w:t>
            </w:r>
            <w:r>
              <w:rPr>
                <w:spacing w:val="35"/>
                <w:w w:val="105"/>
              </w:rPr>
              <w:t xml:space="preserve"> </w:t>
            </w:r>
            <w:r>
              <w:rPr>
                <w:w w:val="105"/>
              </w:rPr>
              <w:t>College</w:t>
            </w:r>
            <w:r>
              <w:rPr>
                <w:spacing w:val="32"/>
                <w:w w:val="105"/>
              </w:rPr>
              <w:t xml:space="preserve"> </w:t>
            </w:r>
            <w:r>
              <w:rPr>
                <w:w w:val="105"/>
              </w:rPr>
              <w:t>Girls</w:t>
            </w:r>
            <w:r>
              <w:rPr>
                <w:spacing w:val="33"/>
                <w:w w:val="105"/>
              </w:rPr>
              <w:t xml:space="preserve"> </w:t>
            </w:r>
            <w:r>
              <w:rPr>
                <w:w w:val="105"/>
              </w:rPr>
              <w:t>with Special Reference to Namakkal District</w:t>
            </w:r>
          </w:p>
          <w:p w14:paraId="6BEC83E4">
            <w:pPr>
              <w:pStyle w:val="10"/>
              <w:spacing w:line="250" w:lineRule="exact"/>
              <w:rPr>
                <w:b/>
              </w:rPr>
            </w:pPr>
            <w:r>
              <w:rPr>
                <w:b/>
                <w:w w:val="105"/>
              </w:rPr>
              <w:t>E.</w:t>
            </w:r>
            <w:r>
              <w:rPr>
                <w:b/>
                <w:spacing w:val="-1"/>
                <w:w w:val="105"/>
              </w:rPr>
              <w:t xml:space="preserve"> </w:t>
            </w:r>
            <w:r>
              <w:rPr>
                <w:b/>
                <w:w w:val="105"/>
              </w:rPr>
              <w:t>Jasmine</w:t>
            </w:r>
            <w:r>
              <w:rPr>
                <w:b/>
                <w:spacing w:val="-4"/>
                <w:w w:val="105"/>
              </w:rPr>
              <w:t xml:space="preserve"> </w:t>
            </w:r>
            <w:r>
              <w:rPr>
                <w:b/>
                <w:w w:val="105"/>
              </w:rPr>
              <w:t>&amp;</w:t>
            </w:r>
            <w:r>
              <w:rPr>
                <w:b/>
                <w:spacing w:val="-2"/>
                <w:w w:val="105"/>
              </w:rPr>
              <w:t xml:space="preserve"> </w:t>
            </w:r>
            <w:r>
              <w:rPr>
                <w:b/>
                <w:w w:val="105"/>
              </w:rPr>
              <w:t>K.</w:t>
            </w:r>
            <w:r>
              <w:rPr>
                <w:b/>
                <w:spacing w:val="-1"/>
                <w:w w:val="105"/>
              </w:rPr>
              <w:t xml:space="preserve"> </w:t>
            </w:r>
            <w:r>
              <w:rPr>
                <w:b/>
                <w:spacing w:val="-2"/>
                <w:w w:val="105"/>
              </w:rPr>
              <w:t>Priya</w:t>
            </w:r>
          </w:p>
        </w:tc>
        <w:tc>
          <w:tcPr>
            <w:tcW w:w="1161" w:type="dxa"/>
          </w:tcPr>
          <w:p w14:paraId="2AE53AF3">
            <w:pPr>
              <w:pStyle w:val="10"/>
              <w:spacing w:before="4"/>
              <w:ind w:left="9" w:right="3"/>
              <w:jc w:val="center"/>
            </w:pPr>
            <w:r>
              <w:rPr>
                <w:spacing w:val="-5"/>
              </w:rPr>
              <w:t>92</w:t>
            </w:r>
          </w:p>
        </w:tc>
      </w:tr>
    </w:tbl>
    <w:p w14:paraId="2A31698E">
      <w:pPr>
        <w:pStyle w:val="10"/>
        <w:jc w:val="center"/>
        <w:sectPr>
          <w:pgSz w:w="10330" w:h="14580"/>
          <w:pgMar w:top="660" w:right="566" w:bottom="280" w:left="566" w:header="720" w:footer="720" w:gutter="0"/>
          <w:cols w:space="720" w:num="1"/>
        </w:sectPr>
      </w:pPr>
    </w:p>
    <w:p w14:paraId="5DEF4EF7">
      <w:pPr>
        <w:pStyle w:val="8"/>
        <w:spacing w:before="1"/>
        <w:rPr>
          <w:rFonts w:ascii="Palatino Linotype"/>
          <w:b/>
          <w:sz w:val="2"/>
        </w:rPr>
      </w:pPr>
    </w:p>
    <w:tbl>
      <w:tblPr>
        <w:tblStyle w:val="7"/>
        <w:tblW w:w="0" w:type="auto"/>
        <w:tblInd w:w="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7"/>
        <w:gridCol w:w="7024"/>
        <w:gridCol w:w="1161"/>
      </w:tblGrid>
      <w:tr w14:paraId="64EC0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6FB92326">
            <w:pPr>
              <w:pStyle w:val="10"/>
              <w:spacing w:before="2"/>
              <w:ind w:left="10"/>
              <w:jc w:val="center"/>
            </w:pPr>
            <w:r>
              <w:rPr>
                <w:spacing w:val="-5"/>
              </w:rPr>
              <w:t>92</w:t>
            </w:r>
          </w:p>
        </w:tc>
        <w:tc>
          <w:tcPr>
            <w:tcW w:w="7024" w:type="dxa"/>
          </w:tcPr>
          <w:p w14:paraId="68868C96">
            <w:pPr>
              <w:pStyle w:val="10"/>
              <w:spacing w:line="288" w:lineRule="auto"/>
            </w:pPr>
            <w:r>
              <w:rPr>
                <w:w w:val="105"/>
              </w:rPr>
              <w:t>Balancing</w:t>
            </w:r>
            <w:r>
              <w:rPr>
                <w:spacing w:val="-5"/>
                <w:w w:val="105"/>
              </w:rPr>
              <w:t xml:space="preserve"> </w:t>
            </w:r>
            <w:r>
              <w:rPr>
                <w:w w:val="105"/>
              </w:rPr>
              <w:t>Blue</w:t>
            </w:r>
            <w:r>
              <w:rPr>
                <w:spacing w:val="-5"/>
                <w:w w:val="105"/>
              </w:rPr>
              <w:t xml:space="preserve"> </w:t>
            </w:r>
            <w:r>
              <w:rPr>
                <w:w w:val="105"/>
              </w:rPr>
              <w:t>Growth</w:t>
            </w:r>
            <w:r>
              <w:rPr>
                <w:spacing w:val="-4"/>
                <w:w w:val="105"/>
              </w:rPr>
              <w:t xml:space="preserve"> </w:t>
            </w:r>
            <w:r>
              <w:rPr>
                <w:w w:val="105"/>
              </w:rPr>
              <w:t>and</w:t>
            </w:r>
            <w:r>
              <w:rPr>
                <w:spacing w:val="-5"/>
                <w:w w:val="105"/>
              </w:rPr>
              <w:t xml:space="preserve"> </w:t>
            </w:r>
            <w:r>
              <w:rPr>
                <w:w w:val="105"/>
              </w:rPr>
              <w:t>Conservation</w:t>
            </w:r>
            <w:r>
              <w:rPr>
                <w:spacing w:val="-4"/>
                <w:w w:val="105"/>
              </w:rPr>
              <w:t xml:space="preserve"> </w:t>
            </w:r>
            <w:r>
              <w:rPr>
                <w:w w:val="105"/>
              </w:rPr>
              <w:t>Sustainable</w:t>
            </w:r>
            <w:r>
              <w:rPr>
                <w:spacing w:val="-5"/>
                <w:w w:val="105"/>
              </w:rPr>
              <w:t xml:space="preserve"> </w:t>
            </w:r>
            <w:r>
              <w:rPr>
                <w:w w:val="105"/>
              </w:rPr>
              <w:t>Marine</w:t>
            </w:r>
            <w:r>
              <w:rPr>
                <w:spacing w:val="-5"/>
                <w:w w:val="105"/>
              </w:rPr>
              <w:t xml:space="preserve"> </w:t>
            </w:r>
            <w:r>
              <w:rPr>
                <w:w w:val="105"/>
              </w:rPr>
              <w:t>Policies for Tamil Nadu's Coastal Economy</w:t>
            </w:r>
          </w:p>
          <w:p w14:paraId="424D1204">
            <w:pPr>
              <w:pStyle w:val="10"/>
              <w:spacing w:line="254" w:lineRule="exact"/>
              <w:rPr>
                <w:b/>
              </w:rPr>
            </w:pPr>
            <w:r>
              <w:rPr>
                <w:b/>
              </w:rPr>
              <w:t>S.</w:t>
            </w:r>
            <w:r>
              <w:rPr>
                <w:b/>
                <w:spacing w:val="31"/>
              </w:rPr>
              <w:t xml:space="preserve"> </w:t>
            </w:r>
            <w:r>
              <w:rPr>
                <w:b/>
              </w:rPr>
              <w:t>Dhanusibitha</w:t>
            </w:r>
            <w:r>
              <w:rPr>
                <w:b/>
                <w:spacing w:val="28"/>
              </w:rPr>
              <w:t xml:space="preserve"> </w:t>
            </w:r>
            <w:r>
              <w:rPr>
                <w:b/>
              </w:rPr>
              <w:t>&amp;</w:t>
            </w:r>
            <w:r>
              <w:rPr>
                <w:b/>
                <w:spacing w:val="33"/>
              </w:rPr>
              <w:t xml:space="preserve"> </w:t>
            </w:r>
            <w:r>
              <w:rPr>
                <w:b/>
              </w:rPr>
              <w:t>M.</w:t>
            </w:r>
            <w:r>
              <w:rPr>
                <w:b/>
                <w:spacing w:val="29"/>
              </w:rPr>
              <w:t xml:space="preserve"> </w:t>
            </w:r>
            <w:r>
              <w:rPr>
                <w:b/>
                <w:spacing w:val="-2"/>
              </w:rPr>
              <w:t>Vaishnavi</w:t>
            </w:r>
          </w:p>
        </w:tc>
        <w:tc>
          <w:tcPr>
            <w:tcW w:w="1161" w:type="dxa"/>
          </w:tcPr>
          <w:p w14:paraId="596B8782">
            <w:pPr>
              <w:pStyle w:val="10"/>
              <w:spacing w:before="2"/>
              <w:ind w:left="9" w:right="3"/>
              <w:jc w:val="center"/>
            </w:pPr>
            <w:r>
              <w:rPr>
                <w:spacing w:val="-5"/>
              </w:rPr>
              <w:t>93</w:t>
            </w:r>
          </w:p>
        </w:tc>
      </w:tr>
      <w:tr w14:paraId="27BE8D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917" w:type="dxa"/>
          </w:tcPr>
          <w:p w14:paraId="0D77805A">
            <w:pPr>
              <w:pStyle w:val="10"/>
              <w:spacing w:before="2"/>
              <w:ind w:left="10"/>
              <w:jc w:val="center"/>
            </w:pPr>
            <w:r>
              <w:rPr>
                <w:spacing w:val="-5"/>
              </w:rPr>
              <w:t>93</w:t>
            </w:r>
          </w:p>
        </w:tc>
        <w:tc>
          <w:tcPr>
            <w:tcW w:w="7024" w:type="dxa"/>
          </w:tcPr>
          <w:p w14:paraId="24F621B6">
            <w:pPr>
              <w:pStyle w:val="10"/>
              <w:spacing w:line="257" w:lineRule="exact"/>
            </w:pPr>
            <w:r>
              <w:rPr>
                <w:w w:val="105"/>
              </w:rPr>
              <w:t>Developing</w:t>
            </w:r>
            <w:r>
              <w:rPr>
                <w:spacing w:val="3"/>
                <w:w w:val="105"/>
              </w:rPr>
              <w:t xml:space="preserve"> </w:t>
            </w:r>
            <w:r>
              <w:rPr>
                <w:w w:val="105"/>
              </w:rPr>
              <w:t>Economy</w:t>
            </w:r>
            <w:r>
              <w:rPr>
                <w:spacing w:val="3"/>
                <w:w w:val="105"/>
              </w:rPr>
              <w:t xml:space="preserve"> </w:t>
            </w:r>
            <w:r>
              <w:rPr>
                <w:w w:val="105"/>
              </w:rPr>
              <w:t>of</w:t>
            </w:r>
            <w:r>
              <w:rPr>
                <w:spacing w:val="1"/>
                <w:w w:val="105"/>
              </w:rPr>
              <w:t xml:space="preserve"> </w:t>
            </w:r>
            <w:r>
              <w:rPr>
                <w:w w:val="105"/>
              </w:rPr>
              <w:t>Tamil</w:t>
            </w:r>
            <w:r>
              <w:rPr>
                <w:spacing w:val="3"/>
                <w:w w:val="105"/>
              </w:rPr>
              <w:t xml:space="preserve"> </w:t>
            </w:r>
            <w:r>
              <w:rPr>
                <w:spacing w:val="-4"/>
                <w:w w:val="105"/>
              </w:rPr>
              <w:t>Nadu</w:t>
            </w:r>
          </w:p>
          <w:p w14:paraId="11C444BE">
            <w:pPr>
              <w:pStyle w:val="10"/>
              <w:spacing w:before="49"/>
              <w:rPr>
                <w:b/>
              </w:rPr>
            </w:pPr>
            <w:r>
              <w:rPr>
                <w:b/>
              </w:rPr>
              <w:t>L.</w:t>
            </w:r>
            <w:r>
              <w:rPr>
                <w:b/>
                <w:spacing w:val="19"/>
              </w:rPr>
              <w:t xml:space="preserve"> </w:t>
            </w:r>
            <w:r>
              <w:rPr>
                <w:b/>
              </w:rPr>
              <w:t>Kruthick</w:t>
            </w:r>
            <w:r>
              <w:rPr>
                <w:b/>
                <w:spacing w:val="15"/>
              </w:rPr>
              <w:t xml:space="preserve"> </w:t>
            </w:r>
            <w:r>
              <w:rPr>
                <w:b/>
              </w:rPr>
              <w:t>Roshan</w:t>
            </w:r>
            <w:r>
              <w:rPr>
                <w:b/>
                <w:spacing w:val="15"/>
              </w:rPr>
              <w:t xml:space="preserve"> </w:t>
            </w:r>
            <w:r>
              <w:rPr>
                <w:b/>
              </w:rPr>
              <w:t>&amp;</w:t>
            </w:r>
            <w:r>
              <w:rPr>
                <w:b/>
                <w:spacing w:val="20"/>
              </w:rPr>
              <w:t xml:space="preserve"> </w:t>
            </w:r>
            <w:r>
              <w:rPr>
                <w:b/>
              </w:rPr>
              <w:t>A.</w:t>
            </w:r>
            <w:r>
              <w:rPr>
                <w:b/>
                <w:spacing w:val="19"/>
              </w:rPr>
              <w:t xml:space="preserve"> </w:t>
            </w:r>
            <w:r>
              <w:rPr>
                <w:b/>
              </w:rPr>
              <w:t>Mariya</w:t>
            </w:r>
            <w:r>
              <w:rPr>
                <w:b/>
                <w:spacing w:val="19"/>
              </w:rPr>
              <w:t xml:space="preserve"> </w:t>
            </w:r>
            <w:r>
              <w:rPr>
                <w:b/>
                <w:spacing w:val="-4"/>
              </w:rPr>
              <w:t>Yovan</w:t>
            </w:r>
          </w:p>
        </w:tc>
        <w:tc>
          <w:tcPr>
            <w:tcW w:w="1161" w:type="dxa"/>
          </w:tcPr>
          <w:p w14:paraId="799F53AB">
            <w:pPr>
              <w:pStyle w:val="10"/>
              <w:spacing w:before="2"/>
              <w:ind w:left="9" w:right="3"/>
              <w:jc w:val="center"/>
            </w:pPr>
            <w:r>
              <w:rPr>
                <w:spacing w:val="-5"/>
              </w:rPr>
              <w:t>94</w:t>
            </w:r>
          </w:p>
        </w:tc>
      </w:tr>
      <w:tr w14:paraId="27D68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60310EDD">
            <w:pPr>
              <w:pStyle w:val="10"/>
              <w:spacing w:before="2"/>
              <w:ind w:left="10"/>
              <w:jc w:val="center"/>
            </w:pPr>
            <w:r>
              <w:rPr>
                <w:spacing w:val="-5"/>
              </w:rPr>
              <w:t>94</w:t>
            </w:r>
          </w:p>
        </w:tc>
        <w:tc>
          <w:tcPr>
            <w:tcW w:w="7024" w:type="dxa"/>
          </w:tcPr>
          <w:p w14:paraId="680822A6">
            <w:pPr>
              <w:pStyle w:val="10"/>
              <w:spacing w:line="285" w:lineRule="auto"/>
            </w:pPr>
            <w:r>
              <w:rPr>
                <w:w w:val="105"/>
              </w:rPr>
              <w:t>Fiscal</w:t>
            </w:r>
            <w:r>
              <w:rPr>
                <w:spacing w:val="28"/>
                <w:w w:val="105"/>
              </w:rPr>
              <w:t xml:space="preserve"> </w:t>
            </w:r>
            <w:r>
              <w:rPr>
                <w:w w:val="105"/>
              </w:rPr>
              <w:t>and</w:t>
            </w:r>
            <w:r>
              <w:rPr>
                <w:spacing w:val="27"/>
                <w:w w:val="105"/>
              </w:rPr>
              <w:t xml:space="preserve"> </w:t>
            </w:r>
            <w:r>
              <w:rPr>
                <w:w w:val="105"/>
              </w:rPr>
              <w:t>Monetary</w:t>
            </w:r>
            <w:r>
              <w:rPr>
                <w:spacing w:val="27"/>
                <w:w w:val="105"/>
              </w:rPr>
              <w:t xml:space="preserve"> </w:t>
            </w:r>
            <w:r>
              <w:rPr>
                <w:w w:val="105"/>
              </w:rPr>
              <w:t>Policies:</w:t>
            </w:r>
            <w:r>
              <w:rPr>
                <w:spacing w:val="30"/>
                <w:w w:val="105"/>
              </w:rPr>
              <w:t xml:space="preserve"> </w:t>
            </w:r>
            <w:r>
              <w:rPr>
                <w:w w:val="105"/>
              </w:rPr>
              <w:t>Challenges</w:t>
            </w:r>
            <w:r>
              <w:rPr>
                <w:spacing w:val="27"/>
                <w:w w:val="105"/>
              </w:rPr>
              <w:t xml:space="preserve"> </w:t>
            </w:r>
            <w:r>
              <w:rPr>
                <w:w w:val="105"/>
              </w:rPr>
              <w:t>and</w:t>
            </w:r>
            <w:r>
              <w:rPr>
                <w:spacing w:val="29"/>
                <w:w w:val="105"/>
              </w:rPr>
              <w:t xml:space="preserve"> </w:t>
            </w:r>
            <w:r>
              <w:rPr>
                <w:w w:val="105"/>
              </w:rPr>
              <w:t>Opportunities</w:t>
            </w:r>
            <w:r>
              <w:rPr>
                <w:spacing w:val="27"/>
                <w:w w:val="105"/>
              </w:rPr>
              <w:t xml:space="preserve"> </w:t>
            </w:r>
            <w:r>
              <w:rPr>
                <w:w w:val="105"/>
              </w:rPr>
              <w:t>for</w:t>
            </w:r>
            <w:r>
              <w:rPr>
                <w:spacing w:val="28"/>
                <w:w w:val="105"/>
              </w:rPr>
              <w:t xml:space="preserve"> </w:t>
            </w:r>
            <w:r>
              <w:rPr>
                <w:w w:val="105"/>
              </w:rPr>
              <w:t>the Indian Economy</w:t>
            </w:r>
          </w:p>
          <w:p w14:paraId="258483BC">
            <w:pPr>
              <w:pStyle w:val="10"/>
              <w:rPr>
                <w:b/>
              </w:rPr>
            </w:pPr>
            <w:r>
              <w:rPr>
                <w:b/>
                <w:spacing w:val="-2"/>
                <w:w w:val="105"/>
              </w:rPr>
              <w:t>M.</w:t>
            </w:r>
            <w:r>
              <w:rPr>
                <w:b/>
                <w:spacing w:val="-5"/>
                <w:w w:val="105"/>
              </w:rPr>
              <w:t xml:space="preserve"> </w:t>
            </w:r>
            <w:r>
              <w:rPr>
                <w:b/>
                <w:spacing w:val="-2"/>
                <w:w w:val="105"/>
              </w:rPr>
              <w:t>Mohammed</w:t>
            </w:r>
            <w:r>
              <w:rPr>
                <w:b/>
                <w:spacing w:val="-4"/>
                <w:w w:val="105"/>
              </w:rPr>
              <w:t xml:space="preserve"> </w:t>
            </w:r>
            <w:r>
              <w:rPr>
                <w:b/>
                <w:spacing w:val="-2"/>
                <w:w w:val="105"/>
              </w:rPr>
              <w:t>Rasool</w:t>
            </w:r>
            <w:r>
              <w:rPr>
                <w:b/>
                <w:spacing w:val="-6"/>
                <w:w w:val="105"/>
              </w:rPr>
              <w:t xml:space="preserve"> </w:t>
            </w:r>
            <w:r>
              <w:rPr>
                <w:b/>
                <w:spacing w:val="-4"/>
                <w:w w:val="105"/>
              </w:rPr>
              <w:t>Khan</w:t>
            </w:r>
          </w:p>
        </w:tc>
        <w:tc>
          <w:tcPr>
            <w:tcW w:w="1161" w:type="dxa"/>
          </w:tcPr>
          <w:p w14:paraId="6068DE62">
            <w:pPr>
              <w:pStyle w:val="10"/>
              <w:spacing w:before="2"/>
              <w:ind w:left="9" w:right="3"/>
              <w:jc w:val="center"/>
            </w:pPr>
            <w:r>
              <w:rPr>
                <w:spacing w:val="-5"/>
              </w:rPr>
              <w:t>95</w:t>
            </w:r>
          </w:p>
        </w:tc>
      </w:tr>
      <w:tr w14:paraId="7C083F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6" w:hRule="atLeast"/>
        </w:trPr>
        <w:tc>
          <w:tcPr>
            <w:tcW w:w="917" w:type="dxa"/>
          </w:tcPr>
          <w:p w14:paraId="14B5453C">
            <w:pPr>
              <w:pStyle w:val="10"/>
              <w:spacing w:before="2"/>
              <w:ind w:left="10"/>
              <w:jc w:val="center"/>
            </w:pPr>
            <w:r>
              <w:rPr>
                <w:spacing w:val="-5"/>
              </w:rPr>
              <w:t>95</w:t>
            </w:r>
          </w:p>
        </w:tc>
        <w:tc>
          <w:tcPr>
            <w:tcW w:w="7024" w:type="dxa"/>
          </w:tcPr>
          <w:p w14:paraId="0A062055">
            <w:pPr>
              <w:pStyle w:val="10"/>
              <w:spacing w:line="288" w:lineRule="auto"/>
              <w:ind w:right="100"/>
              <w:jc w:val="both"/>
            </w:pPr>
            <w:r>
              <w:rPr>
                <w:w w:val="105"/>
              </w:rPr>
              <w:t>Dynamic Analysis of Production and Price Relationship of Cow Milk in</w:t>
            </w:r>
            <w:r>
              <w:rPr>
                <w:spacing w:val="40"/>
                <w:w w:val="105"/>
              </w:rPr>
              <w:t xml:space="preserve"> </w:t>
            </w:r>
            <w:r>
              <w:rPr>
                <w:w w:val="105"/>
              </w:rPr>
              <w:t>Tamil Nadu Aavin Cooperative Milk Producers Federation</w:t>
            </w:r>
            <w:r>
              <w:rPr>
                <w:spacing w:val="80"/>
                <w:w w:val="105"/>
              </w:rPr>
              <w:t xml:space="preserve"> </w:t>
            </w:r>
            <w:r>
              <w:rPr>
                <w:w w:val="105"/>
              </w:rPr>
              <w:t>Limited Using the Koyck Distributed Lag Model</w:t>
            </w:r>
          </w:p>
          <w:p w14:paraId="15815430">
            <w:pPr>
              <w:pStyle w:val="10"/>
              <w:spacing w:line="253" w:lineRule="exact"/>
              <w:jc w:val="both"/>
              <w:rPr>
                <w:b/>
              </w:rPr>
            </w:pPr>
            <w:r>
              <w:rPr>
                <w:b/>
                <w:w w:val="110"/>
              </w:rPr>
              <w:t>M.</w:t>
            </w:r>
            <w:r>
              <w:rPr>
                <w:b/>
                <w:spacing w:val="-9"/>
                <w:w w:val="110"/>
              </w:rPr>
              <w:t xml:space="preserve"> </w:t>
            </w:r>
            <w:r>
              <w:rPr>
                <w:b/>
                <w:w w:val="110"/>
              </w:rPr>
              <w:t>Gomathi</w:t>
            </w:r>
            <w:r>
              <w:rPr>
                <w:b/>
                <w:spacing w:val="-7"/>
                <w:w w:val="110"/>
              </w:rPr>
              <w:t xml:space="preserve"> </w:t>
            </w:r>
            <w:r>
              <w:rPr>
                <w:b/>
                <w:w w:val="110"/>
              </w:rPr>
              <w:t>&amp;</w:t>
            </w:r>
            <w:r>
              <w:rPr>
                <w:b/>
                <w:spacing w:val="-9"/>
                <w:w w:val="110"/>
              </w:rPr>
              <w:t xml:space="preserve"> </w:t>
            </w:r>
            <w:r>
              <w:rPr>
                <w:b/>
                <w:w w:val="110"/>
              </w:rPr>
              <w:t>K.</w:t>
            </w:r>
            <w:r>
              <w:rPr>
                <w:b/>
                <w:spacing w:val="-10"/>
                <w:w w:val="110"/>
              </w:rPr>
              <w:t xml:space="preserve"> </w:t>
            </w:r>
            <w:r>
              <w:rPr>
                <w:b/>
                <w:spacing w:val="-2"/>
                <w:w w:val="110"/>
              </w:rPr>
              <w:t>Gayathri</w:t>
            </w:r>
          </w:p>
        </w:tc>
        <w:tc>
          <w:tcPr>
            <w:tcW w:w="1161" w:type="dxa"/>
          </w:tcPr>
          <w:p w14:paraId="770DEFFB">
            <w:pPr>
              <w:pStyle w:val="10"/>
              <w:spacing w:before="2"/>
              <w:ind w:left="9" w:right="3"/>
              <w:jc w:val="center"/>
            </w:pPr>
            <w:r>
              <w:rPr>
                <w:spacing w:val="-5"/>
              </w:rPr>
              <w:t>96</w:t>
            </w:r>
          </w:p>
        </w:tc>
      </w:tr>
      <w:tr w14:paraId="07FF3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09BCB556">
            <w:pPr>
              <w:pStyle w:val="10"/>
              <w:spacing w:before="2"/>
              <w:ind w:left="10"/>
              <w:jc w:val="center"/>
            </w:pPr>
            <w:r>
              <w:rPr>
                <w:spacing w:val="-5"/>
              </w:rPr>
              <w:t>96</w:t>
            </w:r>
          </w:p>
        </w:tc>
        <w:tc>
          <w:tcPr>
            <w:tcW w:w="7024" w:type="dxa"/>
          </w:tcPr>
          <w:p w14:paraId="43D2F661">
            <w:pPr>
              <w:pStyle w:val="10"/>
              <w:spacing w:line="285" w:lineRule="auto"/>
            </w:pPr>
            <w:r>
              <w:rPr>
                <w:w w:val="105"/>
              </w:rPr>
              <w:t>Strengthening</w:t>
            </w:r>
            <w:r>
              <w:rPr>
                <w:spacing w:val="-9"/>
                <w:w w:val="105"/>
              </w:rPr>
              <w:t xml:space="preserve"> </w:t>
            </w:r>
            <w:r>
              <w:rPr>
                <w:w w:val="105"/>
              </w:rPr>
              <w:t>Rural</w:t>
            </w:r>
            <w:r>
              <w:rPr>
                <w:spacing w:val="-9"/>
                <w:w w:val="105"/>
              </w:rPr>
              <w:t xml:space="preserve"> </w:t>
            </w:r>
            <w:r>
              <w:rPr>
                <w:w w:val="105"/>
              </w:rPr>
              <w:t>Economies</w:t>
            </w:r>
            <w:r>
              <w:rPr>
                <w:spacing w:val="-9"/>
                <w:w w:val="105"/>
              </w:rPr>
              <w:t xml:space="preserve"> </w:t>
            </w:r>
            <w:r>
              <w:rPr>
                <w:w w:val="105"/>
              </w:rPr>
              <w:t>through</w:t>
            </w:r>
            <w:r>
              <w:rPr>
                <w:spacing w:val="-9"/>
                <w:w w:val="105"/>
              </w:rPr>
              <w:t xml:space="preserve"> </w:t>
            </w:r>
            <w:r>
              <w:rPr>
                <w:w w:val="105"/>
              </w:rPr>
              <w:t>Livestock</w:t>
            </w:r>
            <w:r>
              <w:rPr>
                <w:spacing w:val="-9"/>
                <w:w w:val="105"/>
              </w:rPr>
              <w:t xml:space="preserve"> </w:t>
            </w:r>
            <w:r>
              <w:rPr>
                <w:w w:val="105"/>
              </w:rPr>
              <w:t>Development:</w:t>
            </w:r>
            <w:r>
              <w:rPr>
                <w:spacing w:val="-9"/>
                <w:w w:val="105"/>
              </w:rPr>
              <w:t xml:space="preserve"> </w:t>
            </w:r>
            <w:r>
              <w:rPr>
                <w:w w:val="105"/>
              </w:rPr>
              <w:t>The Case of Tamil Nadu</w:t>
            </w:r>
          </w:p>
          <w:p w14:paraId="40293A5A">
            <w:pPr>
              <w:pStyle w:val="10"/>
              <w:rPr>
                <w:b/>
              </w:rPr>
            </w:pPr>
            <w:r>
              <w:rPr>
                <w:b/>
                <w:w w:val="105"/>
              </w:rPr>
              <w:t>Dr.</w:t>
            </w:r>
            <w:r>
              <w:rPr>
                <w:b/>
                <w:spacing w:val="14"/>
                <w:w w:val="105"/>
              </w:rPr>
              <w:t xml:space="preserve"> </w:t>
            </w:r>
            <w:r>
              <w:rPr>
                <w:b/>
                <w:w w:val="105"/>
              </w:rPr>
              <w:t>V.</w:t>
            </w:r>
            <w:r>
              <w:rPr>
                <w:b/>
                <w:spacing w:val="18"/>
                <w:w w:val="105"/>
              </w:rPr>
              <w:t xml:space="preserve"> </w:t>
            </w:r>
            <w:r>
              <w:rPr>
                <w:b/>
                <w:spacing w:val="-2"/>
                <w:w w:val="105"/>
              </w:rPr>
              <w:t>Shanthi</w:t>
            </w:r>
          </w:p>
        </w:tc>
        <w:tc>
          <w:tcPr>
            <w:tcW w:w="1161" w:type="dxa"/>
          </w:tcPr>
          <w:p w14:paraId="0C1B0DED">
            <w:pPr>
              <w:pStyle w:val="10"/>
              <w:spacing w:before="2"/>
              <w:ind w:left="9" w:right="3"/>
              <w:jc w:val="center"/>
            </w:pPr>
            <w:r>
              <w:rPr>
                <w:spacing w:val="-5"/>
              </w:rPr>
              <w:t>97</w:t>
            </w:r>
          </w:p>
        </w:tc>
      </w:tr>
      <w:tr w14:paraId="3FD1DE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5298BED3">
            <w:pPr>
              <w:pStyle w:val="10"/>
              <w:spacing w:before="2"/>
              <w:ind w:left="10"/>
              <w:jc w:val="center"/>
            </w:pPr>
            <w:r>
              <w:rPr>
                <w:spacing w:val="-5"/>
              </w:rPr>
              <w:t>97</w:t>
            </w:r>
          </w:p>
        </w:tc>
        <w:tc>
          <w:tcPr>
            <w:tcW w:w="7024" w:type="dxa"/>
          </w:tcPr>
          <w:p w14:paraId="4C09F868">
            <w:pPr>
              <w:pStyle w:val="10"/>
              <w:tabs>
                <w:tab w:val="left" w:pos="482"/>
                <w:tab w:val="left" w:pos="1277"/>
                <w:tab w:val="left" w:pos="3714"/>
                <w:tab w:val="left" w:pos="4110"/>
                <w:tab w:val="left" w:pos="5412"/>
              </w:tabs>
              <w:spacing w:line="288" w:lineRule="auto"/>
              <w:ind w:right="101"/>
            </w:pPr>
            <w:r>
              <w:rPr>
                <w:spacing w:val="-10"/>
                <w:w w:val="105"/>
              </w:rPr>
              <w:t>A</w:t>
            </w:r>
            <w:r>
              <w:tab/>
            </w:r>
            <w:r>
              <w:rPr>
                <w:spacing w:val="-2"/>
                <w:w w:val="105"/>
              </w:rPr>
              <w:t>Socio-</w:t>
            </w:r>
            <w:r>
              <w:tab/>
            </w:r>
            <w:r>
              <w:rPr>
                <w:w w:val="105"/>
              </w:rPr>
              <w:t>Economic</w:t>
            </w:r>
            <w:r>
              <w:rPr>
                <w:spacing w:val="80"/>
                <w:w w:val="105"/>
              </w:rPr>
              <w:t xml:space="preserve"> </w:t>
            </w:r>
            <w:r>
              <w:rPr>
                <w:w w:val="105"/>
              </w:rPr>
              <w:t>Conditions</w:t>
            </w:r>
            <w:r>
              <w:tab/>
            </w:r>
            <w:r>
              <w:rPr>
                <w:spacing w:val="-6"/>
                <w:w w:val="105"/>
              </w:rPr>
              <w:t>of</w:t>
            </w:r>
            <w:r>
              <w:tab/>
            </w:r>
            <w:r>
              <w:rPr>
                <w:spacing w:val="-2"/>
                <w:w w:val="105"/>
              </w:rPr>
              <w:t>Groundnut</w:t>
            </w:r>
            <w:r>
              <w:tab/>
            </w:r>
            <w:r>
              <w:rPr>
                <w:w w:val="105"/>
              </w:rPr>
              <w:t>Cultivation</w:t>
            </w:r>
            <w:r>
              <w:rPr>
                <w:spacing w:val="131"/>
                <w:w w:val="105"/>
              </w:rPr>
              <w:t xml:space="preserve"> </w:t>
            </w:r>
            <w:r>
              <w:rPr>
                <w:w w:val="105"/>
              </w:rPr>
              <w:t>in Namakkal District</w:t>
            </w:r>
          </w:p>
          <w:p w14:paraId="4AE64CCE">
            <w:pPr>
              <w:pStyle w:val="10"/>
              <w:spacing w:line="253" w:lineRule="exact"/>
              <w:rPr>
                <w:b/>
              </w:rPr>
            </w:pPr>
            <w:r>
              <w:rPr>
                <w:b/>
              </w:rPr>
              <w:t>P.</w:t>
            </w:r>
            <w:r>
              <w:rPr>
                <w:b/>
                <w:spacing w:val="16"/>
              </w:rPr>
              <w:t xml:space="preserve"> </w:t>
            </w:r>
            <w:r>
              <w:rPr>
                <w:b/>
              </w:rPr>
              <w:t>Thangammal</w:t>
            </w:r>
            <w:r>
              <w:rPr>
                <w:b/>
                <w:spacing w:val="14"/>
              </w:rPr>
              <w:t xml:space="preserve"> </w:t>
            </w:r>
            <w:r>
              <w:rPr>
                <w:b/>
              </w:rPr>
              <w:t>&amp;</w:t>
            </w:r>
            <w:r>
              <w:rPr>
                <w:b/>
                <w:spacing w:val="18"/>
              </w:rPr>
              <w:t xml:space="preserve"> </w:t>
            </w:r>
            <w:r>
              <w:rPr>
                <w:b/>
              </w:rPr>
              <w:t>S.</w:t>
            </w:r>
            <w:r>
              <w:rPr>
                <w:b/>
                <w:spacing w:val="13"/>
              </w:rPr>
              <w:t xml:space="preserve"> </w:t>
            </w:r>
            <w:r>
              <w:rPr>
                <w:b/>
                <w:spacing w:val="-2"/>
              </w:rPr>
              <w:t>Kiruthika</w:t>
            </w:r>
          </w:p>
        </w:tc>
        <w:tc>
          <w:tcPr>
            <w:tcW w:w="1161" w:type="dxa"/>
          </w:tcPr>
          <w:p w14:paraId="1A22C803">
            <w:pPr>
              <w:pStyle w:val="10"/>
              <w:spacing w:before="2"/>
              <w:ind w:left="9" w:right="3"/>
              <w:jc w:val="center"/>
            </w:pPr>
            <w:r>
              <w:rPr>
                <w:spacing w:val="-5"/>
              </w:rPr>
              <w:t>98</w:t>
            </w:r>
          </w:p>
        </w:tc>
      </w:tr>
      <w:tr w14:paraId="1919A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0D19A7A1">
            <w:pPr>
              <w:pStyle w:val="10"/>
              <w:spacing w:before="2"/>
              <w:ind w:left="10"/>
              <w:jc w:val="center"/>
            </w:pPr>
            <w:r>
              <w:rPr>
                <w:spacing w:val="-5"/>
              </w:rPr>
              <w:t>98</w:t>
            </w:r>
          </w:p>
        </w:tc>
        <w:tc>
          <w:tcPr>
            <w:tcW w:w="7024" w:type="dxa"/>
          </w:tcPr>
          <w:p w14:paraId="355EF2A9">
            <w:pPr>
              <w:pStyle w:val="10"/>
              <w:spacing w:line="288" w:lineRule="auto"/>
            </w:pPr>
            <w:r>
              <w:rPr>
                <w:w w:val="105"/>
              </w:rPr>
              <w:t>Transforming</w:t>
            </w:r>
            <w:r>
              <w:rPr>
                <w:spacing w:val="80"/>
                <w:w w:val="105"/>
              </w:rPr>
              <w:t xml:space="preserve"> </w:t>
            </w:r>
            <w:r>
              <w:rPr>
                <w:w w:val="105"/>
              </w:rPr>
              <w:t>Tamil</w:t>
            </w:r>
            <w:r>
              <w:rPr>
                <w:spacing w:val="80"/>
                <w:w w:val="105"/>
              </w:rPr>
              <w:t xml:space="preserve"> </w:t>
            </w:r>
            <w:r>
              <w:rPr>
                <w:w w:val="105"/>
              </w:rPr>
              <w:t>Nadu's</w:t>
            </w:r>
            <w:r>
              <w:rPr>
                <w:spacing w:val="80"/>
                <w:w w:val="105"/>
              </w:rPr>
              <w:t xml:space="preserve"> </w:t>
            </w:r>
            <w:r>
              <w:rPr>
                <w:w w:val="105"/>
              </w:rPr>
              <w:t>Agriculture,</w:t>
            </w:r>
            <w:r>
              <w:rPr>
                <w:spacing w:val="80"/>
                <w:w w:val="105"/>
              </w:rPr>
              <w:t xml:space="preserve"> </w:t>
            </w:r>
            <w:r>
              <w:rPr>
                <w:w w:val="105"/>
              </w:rPr>
              <w:t>The</w:t>
            </w:r>
            <w:r>
              <w:rPr>
                <w:spacing w:val="80"/>
                <w:w w:val="105"/>
              </w:rPr>
              <w:t xml:space="preserve"> </w:t>
            </w:r>
            <w:r>
              <w:rPr>
                <w:w w:val="105"/>
              </w:rPr>
              <w:t>Role</w:t>
            </w:r>
            <w:r>
              <w:rPr>
                <w:spacing w:val="80"/>
                <w:w w:val="105"/>
              </w:rPr>
              <w:t xml:space="preserve"> </w:t>
            </w:r>
            <w:r>
              <w:rPr>
                <w:w w:val="105"/>
              </w:rPr>
              <w:t>of</w:t>
            </w:r>
            <w:r>
              <w:rPr>
                <w:spacing w:val="80"/>
                <w:w w:val="105"/>
              </w:rPr>
              <w:t xml:space="preserve"> </w:t>
            </w:r>
            <w:r>
              <w:rPr>
                <w:w w:val="105"/>
              </w:rPr>
              <w:t>AI</w:t>
            </w:r>
            <w:r>
              <w:rPr>
                <w:spacing w:val="80"/>
                <w:w w:val="105"/>
              </w:rPr>
              <w:t xml:space="preserve"> </w:t>
            </w:r>
            <w:r>
              <w:rPr>
                <w:w w:val="105"/>
              </w:rPr>
              <w:t>in</w:t>
            </w:r>
            <w:r>
              <w:rPr>
                <w:spacing w:val="80"/>
                <w:w w:val="105"/>
              </w:rPr>
              <w:t xml:space="preserve"> </w:t>
            </w:r>
            <w:r>
              <w:rPr>
                <w:w w:val="105"/>
              </w:rPr>
              <w:t>the Modern Farming</w:t>
            </w:r>
          </w:p>
          <w:p w14:paraId="4FEB4ECD">
            <w:pPr>
              <w:pStyle w:val="10"/>
              <w:spacing w:line="256" w:lineRule="exact"/>
              <w:rPr>
                <w:b/>
              </w:rPr>
            </w:pPr>
            <w:r>
              <w:rPr>
                <w:b/>
              </w:rPr>
              <w:t>J.</w:t>
            </w:r>
            <w:r>
              <w:rPr>
                <w:b/>
                <w:spacing w:val="16"/>
              </w:rPr>
              <w:t xml:space="preserve"> </w:t>
            </w:r>
            <w:r>
              <w:rPr>
                <w:b/>
              </w:rPr>
              <w:t>Prabu</w:t>
            </w:r>
            <w:r>
              <w:rPr>
                <w:b/>
                <w:spacing w:val="13"/>
              </w:rPr>
              <w:t xml:space="preserve"> </w:t>
            </w:r>
            <w:r>
              <w:rPr>
                <w:b/>
              </w:rPr>
              <w:t>Akash</w:t>
            </w:r>
            <w:r>
              <w:rPr>
                <w:b/>
                <w:spacing w:val="13"/>
              </w:rPr>
              <w:t xml:space="preserve"> </w:t>
            </w:r>
            <w:r>
              <w:rPr>
                <w:b/>
              </w:rPr>
              <w:t>&amp;</w:t>
            </w:r>
            <w:r>
              <w:rPr>
                <w:b/>
                <w:spacing w:val="18"/>
              </w:rPr>
              <w:t xml:space="preserve"> </w:t>
            </w:r>
            <w:r>
              <w:rPr>
                <w:b/>
              </w:rPr>
              <w:t>E.</w:t>
            </w:r>
            <w:r>
              <w:rPr>
                <w:b/>
                <w:spacing w:val="12"/>
              </w:rPr>
              <w:t xml:space="preserve"> </w:t>
            </w:r>
            <w:r>
              <w:rPr>
                <w:b/>
                <w:spacing w:val="-2"/>
              </w:rPr>
              <w:t>Ananthi</w:t>
            </w:r>
          </w:p>
        </w:tc>
        <w:tc>
          <w:tcPr>
            <w:tcW w:w="1161" w:type="dxa"/>
          </w:tcPr>
          <w:p w14:paraId="5D49903A">
            <w:pPr>
              <w:pStyle w:val="10"/>
              <w:spacing w:before="2"/>
              <w:ind w:left="9" w:right="3"/>
              <w:jc w:val="center"/>
            </w:pPr>
            <w:r>
              <w:rPr>
                <w:spacing w:val="-5"/>
              </w:rPr>
              <w:t>99</w:t>
            </w:r>
          </w:p>
        </w:tc>
      </w:tr>
      <w:tr w14:paraId="7580E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6" w:hRule="atLeast"/>
        </w:trPr>
        <w:tc>
          <w:tcPr>
            <w:tcW w:w="917" w:type="dxa"/>
          </w:tcPr>
          <w:p w14:paraId="3E007166">
            <w:pPr>
              <w:pStyle w:val="10"/>
              <w:spacing w:before="2"/>
              <w:ind w:left="10"/>
              <w:jc w:val="center"/>
            </w:pPr>
            <w:r>
              <w:rPr>
                <w:spacing w:val="-5"/>
              </w:rPr>
              <w:t>99</w:t>
            </w:r>
          </w:p>
        </w:tc>
        <w:tc>
          <w:tcPr>
            <w:tcW w:w="7024" w:type="dxa"/>
          </w:tcPr>
          <w:p w14:paraId="7D463954">
            <w:pPr>
              <w:pStyle w:val="10"/>
              <w:spacing w:line="288" w:lineRule="auto"/>
              <w:ind w:right="96"/>
              <w:jc w:val="both"/>
            </w:pPr>
            <w:r>
              <w:rPr>
                <w:w w:val="105"/>
              </w:rPr>
              <w:t>Knowledge of New Apps Skill Enhancement Among Post Graduate Students in Government and Private College with Special Reference in Namakkal District</w:t>
            </w:r>
          </w:p>
          <w:p w14:paraId="3F5EE37F">
            <w:pPr>
              <w:pStyle w:val="10"/>
              <w:spacing w:line="253" w:lineRule="exact"/>
              <w:jc w:val="both"/>
              <w:rPr>
                <w:b/>
              </w:rPr>
            </w:pPr>
            <w:r>
              <w:rPr>
                <w:b/>
              </w:rPr>
              <w:t>P.</w:t>
            </w:r>
            <w:r>
              <w:rPr>
                <w:b/>
                <w:spacing w:val="11"/>
              </w:rPr>
              <w:t xml:space="preserve"> </w:t>
            </w:r>
            <w:r>
              <w:rPr>
                <w:b/>
              </w:rPr>
              <w:t>Karthika</w:t>
            </w:r>
            <w:r>
              <w:rPr>
                <w:b/>
                <w:spacing w:val="10"/>
              </w:rPr>
              <w:t xml:space="preserve"> </w:t>
            </w:r>
            <w:r>
              <w:rPr>
                <w:b/>
              </w:rPr>
              <w:t>&amp;</w:t>
            </w:r>
            <w:r>
              <w:rPr>
                <w:b/>
                <w:spacing w:val="13"/>
              </w:rPr>
              <w:t xml:space="preserve"> </w:t>
            </w:r>
            <w:r>
              <w:rPr>
                <w:b/>
              </w:rPr>
              <w:t>T.</w:t>
            </w:r>
            <w:r>
              <w:rPr>
                <w:b/>
                <w:spacing w:val="10"/>
              </w:rPr>
              <w:t xml:space="preserve"> </w:t>
            </w:r>
            <w:r>
              <w:rPr>
                <w:b/>
                <w:spacing w:val="-2"/>
              </w:rPr>
              <w:t>Megala</w:t>
            </w:r>
          </w:p>
        </w:tc>
        <w:tc>
          <w:tcPr>
            <w:tcW w:w="1161" w:type="dxa"/>
          </w:tcPr>
          <w:p w14:paraId="3FBA2A45">
            <w:pPr>
              <w:pStyle w:val="10"/>
              <w:spacing w:before="2"/>
              <w:ind w:left="9" w:right="3"/>
              <w:jc w:val="center"/>
            </w:pPr>
            <w:r>
              <w:rPr>
                <w:spacing w:val="-5"/>
              </w:rPr>
              <w:t>100</w:t>
            </w:r>
          </w:p>
        </w:tc>
      </w:tr>
      <w:tr w14:paraId="07026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6DAD6E17">
            <w:pPr>
              <w:pStyle w:val="10"/>
              <w:spacing w:before="2"/>
              <w:ind w:left="10" w:right="1"/>
              <w:jc w:val="center"/>
            </w:pPr>
            <w:r>
              <w:rPr>
                <w:spacing w:val="-5"/>
              </w:rPr>
              <w:t>100</w:t>
            </w:r>
          </w:p>
        </w:tc>
        <w:tc>
          <w:tcPr>
            <w:tcW w:w="7024" w:type="dxa"/>
          </w:tcPr>
          <w:p w14:paraId="456860BA">
            <w:pPr>
              <w:pStyle w:val="10"/>
              <w:spacing w:line="288" w:lineRule="auto"/>
            </w:pPr>
            <w:r>
              <w:rPr>
                <w:w w:val="105"/>
              </w:rPr>
              <w:t>Efficiency</w:t>
            </w:r>
            <w:r>
              <w:rPr>
                <w:spacing w:val="78"/>
                <w:w w:val="105"/>
              </w:rPr>
              <w:t xml:space="preserve"> </w:t>
            </w:r>
            <w:r>
              <w:rPr>
                <w:w w:val="105"/>
              </w:rPr>
              <w:t>of</w:t>
            </w:r>
            <w:r>
              <w:rPr>
                <w:spacing w:val="77"/>
                <w:w w:val="105"/>
              </w:rPr>
              <w:t xml:space="preserve"> </w:t>
            </w:r>
            <w:r>
              <w:rPr>
                <w:w w:val="105"/>
              </w:rPr>
              <w:t>Pulse</w:t>
            </w:r>
            <w:r>
              <w:rPr>
                <w:spacing w:val="76"/>
                <w:w w:val="105"/>
              </w:rPr>
              <w:t xml:space="preserve"> </w:t>
            </w:r>
            <w:r>
              <w:rPr>
                <w:w w:val="105"/>
              </w:rPr>
              <w:t>Production</w:t>
            </w:r>
            <w:r>
              <w:rPr>
                <w:spacing w:val="77"/>
                <w:w w:val="105"/>
              </w:rPr>
              <w:t xml:space="preserve"> </w:t>
            </w:r>
            <w:r>
              <w:rPr>
                <w:w w:val="105"/>
              </w:rPr>
              <w:t>and</w:t>
            </w:r>
            <w:r>
              <w:rPr>
                <w:spacing w:val="76"/>
                <w:w w:val="105"/>
              </w:rPr>
              <w:t xml:space="preserve"> </w:t>
            </w:r>
            <w:r>
              <w:rPr>
                <w:w w:val="105"/>
              </w:rPr>
              <w:t>Productivity</w:t>
            </w:r>
            <w:r>
              <w:rPr>
                <w:spacing w:val="78"/>
                <w:w w:val="105"/>
              </w:rPr>
              <w:t xml:space="preserve"> </w:t>
            </w:r>
            <w:r>
              <w:rPr>
                <w:w w:val="105"/>
              </w:rPr>
              <w:t>in</w:t>
            </w:r>
            <w:r>
              <w:rPr>
                <w:spacing w:val="79"/>
                <w:w w:val="105"/>
              </w:rPr>
              <w:t xml:space="preserve"> </w:t>
            </w:r>
            <w:r>
              <w:rPr>
                <w:w w:val="105"/>
              </w:rPr>
              <w:t>Tamil</w:t>
            </w:r>
            <w:r>
              <w:rPr>
                <w:spacing w:val="79"/>
                <w:w w:val="105"/>
              </w:rPr>
              <w:t xml:space="preserve"> </w:t>
            </w:r>
            <w:r>
              <w:rPr>
                <w:w w:val="105"/>
              </w:rPr>
              <w:t>Nadu: Challenges and Prospects</w:t>
            </w:r>
          </w:p>
          <w:p w14:paraId="22AF4A5D">
            <w:pPr>
              <w:pStyle w:val="10"/>
              <w:spacing w:line="256" w:lineRule="exact"/>
              <w:rPr>
                <w:b/>
              </w:rPr>
            </w:pPr>
            <w:r>
              <w:rPr>
                <w:b/>
                <w:w w:val="105"/>
              </w:rPr>
              <w:t>Mr.</w:t>
            </w:r>
            <w:r>
              <w:rPr>
                <w:b/>
                <w:spacing w:val="10"/>
                <w:w w:val="105"/>
              </w:rPr>
              <w:t xml:space="preserve"> </w:t>
            </w:r>
            <w:r>
              <w:rPr>
                <w:b/>
                <w:w w:val="105"/>
              </w:rPr>
              <w:t>K.</w:t>
            </w:r>
            <w:r>
              <w:rPr>
                <w:b/>
                <w:spacing w:val="13"/>
                <w:w w:val="105"/>
              </w:rPr>
              <w:t xml:space="preserve"> </w:t>
            </w:r>
            <w:r>
              <w:rPr>
                <w:b/>
                <w:spacing w:val="-2"/>
                <w:w w:val="105"/>
              </w:rPr>
              <w:t>Palanichamy</w:t>
            </w:r>
          </w:p>
        </w:tc>
        <w:tc>
          <w:tcPr>
            <w:tcW w:w="1161" w:type="dxa"/>
          </w:tcPr>
          <w:p w14:paraId="04FDD894">
            <w:pPr>
              <w:pStyle w:val="10"/>
              <w:spacing w:before="2"/>
              <w:ind w:left="9" w:right="3"/>
              <w:jc w:val="center"/>
            </w:pPr>
            <w:r>
              <w:rPr>
                <w:spacing w:val="-5"/>
              </w:rPr>
              <w:t>101</w:t>
            </w:r>
          </w:p>
        </w:tc>
      </w:tr>
      <w:tr w14:paraId="5BC80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917" w:type="dxa"/>
          </w:tcPr>
          <w:p w14:paraId="1E099186">
            <w:pPr>
              <w:pStyle w:val="10"/>
              <w:spacing w:before="4"/>
              <w:ind w:left="10" w:right="1"/>
              <w:jc w:val="center"/>
            </w:pPr>
            <w:r>
              <w:rPr>
                <w:spacing w:val="-5"/>
              </w:rPr>
              <w:t>101</w:t>
            </w:r>
          </w:p>
        </w:tc>
        <w:tc>
          <w:tcPr>
            <w:tcW w:w="7024" w:type="dxa"/>
          </w:tcPr>
          <w:p w14:paraId="164E02DB">
            <w:pPr>
              <w:pStyle w:val="10"/>
              <w:spacing w:before="2" w:line="285" w:lineRule="auto"/>
            </w:pPr>
            <w:r>
              <w:rPr>
                <w:w w:val="105"/>
              </w:rPr>
              <w:t>Contemporary</w:t>
            </w:r>
            <w:r>
              <w:rPr>
                <w:spacing w:val="40"/>
                <w:w w:val="105"/>
              </w:rPr>
              <w:t xml:space="preserve"> </w:t>
            </w:r>
            <w:r>
              <w:rPr>
                <w:w w:val="105"/>
              </w:rPr>
              <w:t>Labour</w:t>
            </w:r>
            <w:r>
              <w:rPr>
                <w:spacing w:val="40"/>
                <w:w w:val="105"/>
              </w:rPr>
              <w:t xml:space="preserve"> </w:t>
            </w:r>
            <w:r>
              <w:rPr>
                <w:w w:val="105"/>
              </w:rPr>
              <w:t>Dynamics</w:t>
            </w:r>
            <w:r>
              <w:rPr>
                <w:spacing w:val="40"/>
                <w:w w:val="105"/>
              </w:rPr>
              <w:t xml:space="preserve"> </w:t>
            </w:r>
            <w:r>
              <w:rPr>
                <w:w w:val="105"/>
              </w:rPr>
              <w:t>in</w:t>
            </w:r>
            <w:r>
              <w:rPr>
                <w:spacing w:val="40"/>
                <w:w w:val="105"/>
              </w:rPr>
              <w:t xml:space="preserve"> </w:t>
            </w:r>
            <w:r>
              <w:rPr>
                <w:w w:val="105"/>
              </w:rPr>
              <w:t>Tamil</w:t>
            </w:r>
            <w:r>
              <w:rPr>
                <w:spacing w:val="40"/>
                <w:w w:val="105"/>
              </w:rPr>
              <w:t xml:space="preserve"> </w:t>
            </w:r>
            <w:r>
              <w:rPr>
                <w:w w:val="105"/>
              </w:rPr>
              <w:t>Nadu:</w:t>
            </w:r>
            <w:r>
              <w:rPr>
                <w:spacing w:val="40"/>
                <w:w w:val="105"/>
              </w:rPr>
              <w:t xml:space="preserve"> </w:t>
            </w:r>
            <w:r>
              <w:rPr>
                <w:w w:val="105"/>
              </w:rPr>
              <w:t>The</w:t>
            </w:r>
            <w:r>
              <w:rPr>
                <w:spacing w:val="40"/>
                <w:w w:val="105"/>
              </w:rPr>
              <w:t xml:space="preserve"> </w:t>
            </w:r>
            <w:r>
              <w:rPr>
                <w:w w:val="105"/>
              </w:rPr>
              <w:t>Rise</w:t>
            </w:r>
            <w:r>
              <w:rPr>
                <w:spacing w:val="40"/>
                <w:w w:val="105"/>
              </w:rPr>
              <w:t xml:space="preserve"> </w:t>
            </w:r>
            <w:r>
              <w:rPr>
                <w:w w:val="105"/>
              </w:rPr>
              <w:t>of</w:t>
            </w:r>
            <w:r>
              <w:rPr>
                <w:spacing w:val="40"/>
                <w:w w:val="105"/>
              </w:rPr>
              <w:t xml:space="preserve"> </w:t>
            </w:r>
            <w:r>
              <w:rPr>
                <w:w w:val="105"/>
              </w:rPr>
              <w:t xml:space="preserve">Gig </w:t>
            </w:r>
            <w:r>
              <w:rPr>
                <w:spacing w:val="-2"/>
                <w:w w:val="105"/>
              </w:rPr>
              <w:t>Workers</w:t>
            </w:r>
          </w:p>
          <w:p w14:paraId="2E408F88">
            <w:pPr>
              <w:pStyle w:val="10"/>
              <w:rPr>
                <w:b/>
              </w:rPr>
            </w:pPr>
            <w:r>
              <w:rPr>
                <w:b/>
              </w:rPr>
              <w:t>Dr.</w:t>
            </w:r>
            <w:r>
              <w:rPr>
                <w:b/>
                <w:spacing w:val="15"/>
              </w:rPr>
              <w:t xml:space="preserve"> </w:t>
            </w:r>
            <w:r>
              <w:rPr>
                <w:b/>
              </w:rPr>
              <w:t>P.</w:t>
            </w:r>
            <w:r>
              <w:rPr>
                <w:b/>
                <w:spacing w:val="16"/>
              </w:rPr>
              <w:t xml:space="preserve"> </w:t>
            </w:r>
            <w:r>
              <w:rPr>
                <w:b/>
                <w:spacing w:val="-2"/>
              </w:rPr>
              <w:t>Thirupathy</w:t>
            </w:r>
          </w:p>
        </w:tc>
        <w:tc>
          <w:tcPr>
            <w:tcW w:w="1161" w:type="dxa"/>
          </w:tcPr>
          <w:p w14:paraId="5AED19F4">
            <w:pPr>
              <w:pStyle w:val="10"/>
              <w:spacing w:before="4"/>
              <w:ind w:left="9" w:right="3"/>
              <w:jc w:val="center"/>
            </w:pPr>
            <w:r>
              <w:rPr>
                <w:spacing w:val="-5"/>
              </w:rPr>
              <w:t>102</w:t>
            </w:r>
          </w:p>
        </w:tc>
      </w:tr>
      <w:tr w14:paraId="497DC6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917" w:type="dxa"/>
          </w:tcPr>
          <w:p w14:paraId="0B4E6367">
            <w:pPr>
              <w:pStyle w:val="10"/>
              <w:spacing w:before="2"/>
              <w:ind w:left="10" w:right="1"/>
              <w:jc w:val="center"/>
            </w:pPr>
            <w:r>
              <w:rPr>
                <w:spacing w:val="-5"/>
              </w:rPr>
              <w:t>102</w:t>
            </w:r>
          </w:p>
        </w:tc>
        <w:tc>
          <w:tcPr>
            <w:tcW w:w="7024" w:type="dxa"/>
          </w:tcPr>
          <w:p w14:paraId="61E81C76">
            <w:pPr>
              <w:pStyle w:val="10"/>
              <w:spacing w:line="257" w:lineRule="exact"/>
            </w:pPr>
            <w:r>
              <w:rPr>
                <w:w w:val="105"/>
              </w:rPr>
              <w:t>An Overview</w:t>
            </w:r>
            <w:r>
              <w:rPr>
                <w:spacing w:val="-1"/>
                <w:w w:val="105"/>
              </w:rPr>
              <w:t xml:space="preserve"> </w:t>
            </w:r>
            <w:r>
              <w:rPr>
                <w:w w:val="105"/>
              </w:rPr>
              <w:t>of</w:t>
            </w:r>
            <w:r>
              <w:rPr>
                <w:spacing w:val="1"/>
                <w:w w:val="105"/>
              </w:rPr>
              <w:t xml:space="preserve"> </w:t>
            </w:r>
            <w:r>
              <w:rPr>
                <w:w w:val="105"/>
              </w:rPr>
              <w:t>Irrigation Infrastructure</w:t>
            </w:r>
            <w:r>
              <w:rPr>
                <w:spacing w:val="-1"/>
                <w:w w:val="105"/>
              </w:rPr>
              <w:t xml:space="preserve"> </w:t>
            </w:r>
            <w:r>
              <w:rPr>
                <w:w w:val="105"/>
              </w:rPr>
              <w:t>in</w:t>
            </w:r>
            <w:r>
              <w:rPr>
                <w:spacing w:val="1"/>
                <w:w w:val="105"/>
              </w:rPr>
              <w:t xml:space="preserve"> </w:t>
            </w:r>
            <w:r>
              <w:rPr>
                <w:w w:val="105"/>
              </w:rPr>
              <w:t>Tamil</w:t>
            </w:r>
            <w:r>
              <w:rPr>
                <w:spacing w:val="-3"/>
                <w:w w:val="105"/>
              </w:rPr>
              <w:t xml:space="preserve"> </w:t>
            </w:r>
            <w:r>
              <w:rPr>
                <w:w w:val="105"/>
              </w:rPr>
              <w:t>Nadu</w:t>
            </w:r>
            <w:r>
              <w:rPr>
                <w:spacing w:val="-1"/>
                <w:w w:val="105"/>
              </w:rPr>
              <w:t xml:space="preserve"> </w:t>
            </w:r>
            <w:r>
              <w:rPr>
                <w:spacing w:val="-2"/>
                <w:w w:val="105"/>
              </w:rPr>
              <w:t>Economy</w:t>
            </w:r>
          </w:p>
          <w:p w14:paraId="68860F27">
            <w:pPr>
              <w:pStyle w:val="10"/>
              <w:spacing w:before="54"/>
              <w:rPr>
                <w:b/>
              </w:rPr>
            </w:pPr>
            <w:r>
              <w:rPr>
                <w:b/>
              </w:rPr>
              <w:t>Dr.</w:t>
            </w:r>
            <w:r>
              <w:rPr>
                <w:b/>
                <w:spacing w:val="35"/>
              </w:rPr>
              <w:t xml:space="preserve"> </w:t>
            </w:r>
            <w:r>
              <w:rPr>
                <w:b/>
              </w:rPr>
              <w:t>CE.</w:t>
            </w:r>
            <w:r>
              <w:rPr>
                <w:b/>
                <w:spacing w:val="35"/>
              </w:rPr>
              <w:t xml:space="preserve"> </w:t>
            </w:r>
            <w:r>
              <w:rPr>
                <w:b/>
                <w:spacing w:val="-2"/>
              </w:rPr>
              <w:t>Shanmugasundaram</w:t>
            </w:r>
          </w:p>
        </w:tc>
        <w:tc>
          <w:tcPr>
            <w:tcW w:w="1161" w:type="dxa"/>
          </w:tcPr>
          <w:p w14:paraId="1B425DDA">
            <w:pPr>
              <w:pStyle w:val="10"/>
              <w:spacing w:before="2"/>
              <w:ind w:left="9" w:right="3"/>
              <w:jc w:val="center"/>
            </w:pPr>
            <w:r>
              <w:rPr>
                <w:spacing w:val="-5"/>
              </w:rPr>
              <w:t>103</w:t>
            </w:r>
          </w:p>
        </w:tc>
      </w:tr>
      <w:tr w14:paraId="17387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917" w:type="dxa"/>
          </w:tcPr>
          <w:p w14:paraId="1DEA4883">
            <w:pPr>
              <w:pStyle w:val="10"/>
              <w:spacing w:before="2"/>
              <w:ind w:left="10" w:right="1"/>
              <w:jc w:val="center"/>
            </w:pPr>
            <w:r>
              <w:rPr>
                <w:spacing w:val="-5"/>
              </w:rPr>
              <w:t>103</w:t>
            </w:r>
          </w:p>
        </w:tc>
        <w:tc>
          <w:tcPr>
            <w:tcW w:w="7024" w:type="dxa"/>
          </w:tcPr>
          <w:p w14:paraId="0AF10C55">
            <w:pPr>
              <w:pStyle w:val="10"/>
              <w:spacing w:line="257" w:lineRule="exact"/>
            </w:pPr>
            <w:r>
              <w:rPr>
                <w:w w:val="105"/>
              </w:rPr>
              <w:t>Tamil</w:t>
            </w:r>
            <w:r>
              <w:rPr>
                <w:spacing w:val="-2"/>
                <w:w w:val="105"/>
              </w:rPr>
              <w:t xml:space="preserve"> </w:t>
            </w:r>
            <w:r>
              <w:rPr>
                <w:w w:val="105"/>
              </w:rPr>
              <w:t>Nadu:</w:t>
            </w:r>
            <w:r>
              <w:rPr>
                <w:spacing w:val="-2"/>
                <w:w w:val="105"/>
              </w:rPr>
              <w:t xml:space="preserve"> </w:t>
            </w:r>
            <w:r>
              <w:rPr>
                <w:w w:val="105"/>
              </w:rPr>
              <w:t>Coimbatore</w:t>
            </w:r>
            <w:r>
              <w:rPr>
                <w:spacing w:val="-2"/>
                <w:w w:val="105"/>
              </w:rPr>
              <w:t xml:space="preserve"> </w:t>
            </w:r>
            <w:r>
              <w:rPr>
                <w:w w:val="105"/>
              </w:rPr>
              <w:t>ITI</w:t>
            </w:r>
            <w:r>
              <w:rPr>
                <w:spacing w:val="-1"/>
                <w:w w:val="105"/>
              </w:rPr>
              <w:t xml:space="preserve"> </w:t>
            </w:r>
            <w:r>
              <w:rPr>
                <w:w w:val="105"/>
              </w:rPr>
              <w:t>Sector</w:t>
            </w:r>
            <w:r>
              <w:rPr>
                <w:spacing w:val="-3"/>
                <w:w w:val="105"/>
              </w:rPr>
              <w:t xml:space="preserve"> </w:t>
            </w:r>
            <w:r>
              <w:rPr>
                <w:spacing w:val="-2"/>
                <w:w w:val="105"/>
              </w:rPr>
              <w:t>Development</w:t>
            </w:r>
          </w:p>
          <w:p w14:paraId="5EE71926">
            <w:pPr>
              <w:pStyle w:val="10"/>
              <w:spacing w:before="54"/>
              <w:rPr>
                <w:b/>
              </w:rPr>
            </w:pPr>
            <w:r>
              <w:rPr>
                <w:b/>
                <w:w w:val="105"/>
              </w:rPr>
              <w:t>P.</w:t>
            </w:r>
            <w:r>
              <w:rPr>
                <w:b/>
                <w:spacing w:val="8"/>
                <w:w w:val="105"/>
              </w:rPr>
              <w:t xml:space="preserve"> </w:t>
            </w:r>
            <w:r>
              <w:rPr>
                <w:b/>
                <w:w w:val="105"/>
              </w:rPr>
              <w:t>Vishvas</w:t>
            </w:r>
            <w:r>
              <w:rPr>
                <w:b/>
                <w:spacing w:val="6"/>
                <w:w w:val="105"/>
              </w:rPr>
              <w:t xml:space="preserve"> </w:t>
            </w:r>
            <w:r>
              <w:rPr>
                <w:b/>
                <w:w w:val="105"/>
              </w:rPr>
              <w:t>&amp;</w:t>
            </w:r>
            <w:r>
              <w:rPr>
                <w:b/>
                <w:spacing w:val="6"/>
                <w:w w:val="105"/>
              </w:rPr>
              <w:t xml:space="preserve"> </w:t>
            </w:r>
            <w:r>
              <w:rPr>
                <w:b/>
                <w:w w:val="105"/>
              </w:rPr>
              <w:t>A.</w:t>
            </w:r>
            <w:r>
              <w:rPr>
                <w:b/>
                <w:spacing w:val="8"/>
                <w:w w:val="105"/>
              </w:rPr>
              <w:t xml:space="preserve"> </w:t>
            </w:r>
            <w:r>
              <w:rPr>
                <w:b/>
                <w:spacing w:val="-2"/>
                <w:w w:val="105"/>
              </w:rPr>
              <w:t>Sivanathan</w:t>
            </w:r>
          </w:p>
        </w:tc>
        <w:tc>
          <w:tcPr>
            <w:tcW w:w="1161" w:type="dxa"/>
          </w:tcPr>
          <w:p w14:paraId="4AFE0D2D">
            <w:pPr>
              <w:pStyle w:val="10"/>
              <w:spacing w:before="2"/>
              <w:ind w:left="9" w:right="3"/>
              <w:jc w:val="center"/>
            </w:pPr>
            <w:r>
              <w:rPr>
                <w:spacing w:val="-5"/>
              </w:rPr>
              <w:t>104</w:t>
            </w:r>
          </w:p>
        </w:tc>
      </w:tr>
      <w:tr w14:paraId="2DC37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917" w:type="dxa"/>
          </w:tcPr>
          <w:p w14:paraId="69BE42CB">
            <w:pPr>
              <w:pStyle w:val="10"/>
              <w:spacing w:before="2"/>
              <w:ind w:left="10" w:right="1"/>
              <w:jc w:val="center"/>
            </w:pPr>
            <w:r>
              <w:rPr>
                <w:spacing w:val="-5"/>
              </w:rPr>
              <w:t>104</w:t>
            </w:r>
          </w:p>
        </w:tc>
        <w:tc>
          <w:tcPr>
            <w:tcW w:w="7024" w:type="dxa"/>
          </w:tcPr>
          <w:p w14:paraId="5FC7CABC">
            <w:pPr>
              <w:pStyle w:val="10"/>
              <w:spacing w:line="257" w:lineRule="exact"/>
            </w:pPr>
            <w:r>
              <w:rPr>
                <w:w w:val="105"/>
              </w:rPr>
              <w:t>Tamil</w:t>
            </w:r>
            <w:r>
              <w:rPr>
                <w:spacing w:val="8"/>
                <w:w w:val="105"/>
              </w:rPr>
              <w:t xml:space="preserve"> </w:t>
            </w:r>
            <w:r>
              <w:rPr>
                <w:w w:val="105"/>
              </w:rPr>
              <w:t>Nadu:</w:t>
            </w:r>
            <w:r>
              <w:rPr>
                <w:spacing w:val="9"/>
                <w:w w:val="105"/>
              </w:rPr>
              <w:t xml:space="preserve"> </w:t>
            </w:r>
            <w:r>
              <w:rPr>
                <w:w w:val="105"/>
              </w:rPr>
              <w:t>TN</w:t>
            </w:r>
            <w:r>
              <w:rPr>
                <w:spacing w:val="8"/>
                <w:w w:val="105"/>
              </w:rPr>
              <w:t xml:space="preserve"> </w:t>
            </w:r>
            <w:r>
              <w:rPr>
                <w:w w:val="105"/>
              </w:rPr>
              <w:t>Agriculture</w:t>
            </w:r>
            <w:r>
              <w:rPr>
                <w:spacing w:val="9"/>
                <w:w w:val="105"/>
              </w:rPr>
              <w:t xml:space="preserve"> </w:t>
            </w:r>
            <w:r>
              <w:rPr>
                <w:w w:val="105"/>
              </w:rPr>
              <w:t>Export</w:t>
            </w:r>
            <w:r>
              <w:rPr>
                <w:spacing w:val="9"/>
                <w:w w:val="105"/>
              </w:rPr>
              <w:t xml:space="preserve"> </w:t>
            </w:r>
            <w:r>
              <w:rPr>
                <w:spacing w:val="-2"/>
                <w:w w:val="105"/>
              </w:rPr>
              <w:t>Potential</w:t>
            </w:r>
          </w:p>
          <w:p w14:paraId="081910CC">
            <w:pPr>
              <w:pStyle w:val="10"/>
              <w:spacing w:before="54"/>
              <w:rPr>
                <w:b/>
              </w:rPr>
            </w:pPr>
            <w:r>
              <w:rPr>
                <w:b/>
                <w:w w:val="105"/>
              </w:rPr>
              <w:t>K.</w:t>
            </w:r>
            <w:r>
              <w:rPr>
                <w:b/>
                <w:spacing w:val="16"/>
                <w:w w:val="105"/>
              </w:rPr>
              <w:t xml:space="preserve"> </w:t>
            </w:r>
            <w:r>
              <w:rPr>
                <w:b/>
                <w:spacing w:val="-2"/>
                <w:w w:val="105"/>
              </w:rPr>
              <w:t>Venkatesh</w:t>
            </w:r>
          </w:p>
        </w:tc>
        <w:tc>
          <w:tcPr>
            <w:tcW w:w="1161" w:type="dxa"/>
          </w:tcPr>
          <w:p w14:paraId="5CC5FE30">
            <w:pPr>
              <w:pStyle w:val="10"/>
              <w:spacing w:before="2"/>
              <w:ind w:left="9" w:right="3"/>
              <w:jc w:val="center"/>
            </w:pPr>
            <w:r>
              <w:rPr>
                <w:spacing w:val="-5"/>
              </w:rPr>
              <w:t>105</w:t>
            </w:r>
          </w:p>
        </w:tc>
      </w:tr>
      <w:tr w14:paraId="352E2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917" w:type="dxa"/>
          </w:tcPr>
          <w:p w14:paraId="1FAF52FB">
            <w:pPr>
              <w:pStyle w:val="10"/>
              <w:spacing w:before="2"/>
              <w:ind w:left="10" w:right="1"/>
              <w:jc w:val="center"/>
            </w:pPr>
            <w:r>
              <w:rPr>
                <w:spacing w:val="-5"/>
              </w:rPr>
              <w:t>105</w:t>
            </w:r>
          </w:p>
        </w:tc>
        <w:tc>
          <w:tcPr>
            <w:tcW w:w="7024" w:type="dxa"/>
          </w:tcPr>
          <w:p w14:paraId="5DE28CDF">
            <w:pPr>
              <w:pStyle w:val="10"/>
              <w:spacing w:line="257" w:lineRule="exact"/>
            </w:pPr>
            <w:r>
              <w:rPr>
                <w:w w:val="105"/>
              </w:rPr>
              <w:t>Agricultural</w:t>
            </w:r>
            <w:r>
              <w:rPr>
                <w:spacing w:val="-4"/>
                <w:w w:val="105"/>
              </w:rPr>
              <w:t xml:space="preserve"> </w:t>
            </w:r>
            <w:r>
              <w:rPr>
                <w:w w:val="105"/>
              </w:rPr>
              <w:t>Transformation</w:t>
            </w:r>
            <w:r>
              <w:rPr>
                <w:spacing w:val="-2"/>
                <w:w w:val="105"/>
              </w:rPr>
              <w:t xml:space="preserve"> </w:t>
            </w:r>
            <w:r>
              <w:rPr>
                <w:w w:val="105"/>
              </w:rPr>
              <w:t>in</w:t>
            </w:r>
            <w:r>
              <w:rPr>
                <w:spacing w:val="-3"/>
                <w:w w:val="105"/>
              </w:rPr>
              <w:t xml:space="preserve"> </w:t>
            </w:r>
            <w:r>
              <w:rPr>
                <w:w w:val="105"/>
              </w:rPr>
              <w:t>Tamil</w:t>
            </w:r>
            <w:r>
              <w:rPr>
                <w:spacing w:val="-2"/>
                <w:w w:val="105"/>
              </w:rPr>
              <w:t xml:space="preserve"> </w:t>
            </w:r>
            <w:r>
              <w:rPr>
                <w:w w:val="105"/>
              </w:rPr>
              <w:t>Nadu:</w:t>
            </w:r>
            <w:r>
              <w:rPr>
                <w:spacing w:val="-3"/>
                <w:w w:val="105"/>
              </w:rPr>
              <w:t xml:space="preserve"> </w:t>
            </w:r>
            <w:r>
              <w:rPr>
                <w:w w:val="105"/>
              </w:rPr>
              <w:t>Trends</w:t>
            </w:r>
            <w:r>
              <w:rPr>
                <w:spacing w:val="-3"/>
                <w:w w:val="105"/>
              </w:rPr>
              <w:t xml:space="preserve"> </w:t>
            </w:r>
            <w:r>
              <w:rPr>
                <w:w w:val="105"/>
              </w:rPr>
              <w:t>and</w:t>
            </w:r>
            <w:r>
              <w:rPr>
                <w:spacing w:val="-4"/>
                <w:w w:val="105"/>
              </w:rPr>
              <w:t xml:space="preserve"> </w:t>
            </w:r>
            <w:r>
              <w:rPr>
                <w:spacing w:val="-2"/>
                <w:w w:val="105"/>
              </w:rPr>
              <w:t>Challenges</w:t>
            </w:r>
          </w:p>
          <w:p w14:paraId="5109DD93">
            <w:pPr>
              <w:pStyle w:val="10"/>
              <w:spacing w:before="54"/>
              <w:rPr>
                <w:b/>
              </w:rPr>
            </w:pPr>
            <w:r>
              <w:rPr>
                <w:b/>
              </w:rPr>
              <w:t>Dr.</w:t>
            </w:r>
            <w:r>
              <w:rPr>
                <w:b/>
                <w:spacing w:val="20"/>
              </w:rPr>
              <w:t xml:space="preserve"> </w:t>
            </w:r>
            <w:r>
              <w:rPr>
                <w:b/>
              </w:rPr>
              <w:t>N.</w:t>
            </w:r>
            <w:r>
              <w:rPr>
                <w:b/>
                <w:spacing w:val="23"/>
              </w:rPr>
              <w:t xml:space="preserve"> </w:t>
            </w:r>
            <w:r>
              <w:rPr>
                <w:b/>
              </w:rPr>
              <w:t>Sayira</w:t>
            </w:r>
            <w:r>
              <w:rPr>
                <w:b/>
                <w:spacing w:val="24"/>
              </w:rPr>
              <w:t xml:space="preserve"> </w:t>
            </w:r>
            <w:r>
              <w:rPr>
                <w:b/>
              </w:rPr>
              <w:t>Banu</w:t>
            </w:r>
            <w:r>
              <w:rPr>
                <w:b/>
                <w:spacing w:val="19"/>
              </w:rPr>
              <w:t xml:space="preserve"> </w:t>
            </w:r>
            <w:r>
              <w:rPr>
                <w:b/>
              </w:rPr>
              <w:t>&amp;</w:t>
            </w:r>
            <w:r>
              <w:rPr>
                <w:b/>
                <w:spacing w:val="25"/>
              </w:rPr>
              <w:t xml:space="preserve"> </w:t>
            </w:r>
            <w:r>
              <w:rPr>
                <w:b/>
              </w:rPr>
              <w:t>Mr.</w:t>
            </w:r>
            <w:r>
              <w:rPr>
                <w:b/>
                <w:spacing w:val="23"/>
              </w:rPr>
              <w:t xml:space="preserve"> </w:t>
            </w:r>
            <w:r>
              <w:rPr>
                <w:b/>
              </w:rPr>
              <w:t>V.</w:t>
            </w:r>
            <w:r>
              <w:rPr>
                <w:b/>
                <w:spacing w:val="23"/>
              </w:rPr>
              <w:t xml:space="preserve"> </w:t>
            </w:r>
            <w:r>
              <w:rPr>
                <w:b/>
                <w:spacing w:val="-2"/>
              </w:rPr>
              <w:t>Poovarasan</w:t>
            </w:r>
          </w:p>
        </w:tc>
        <w:tc>
          <w:tcPr>
            <w:tcW w:w="1161" w:type="dxa"/>
          </w:tcPr>
          <w:p w14:paraId="43071E27">
            <w:pPr>
              <w:pStyle w:val="10"/>
              <w:spacing w:before="2"/>
              <w:ind w:left="9" w:right="3"/>
              <w:jc w:val="center"/>
            </w:pPr>
            <w:r>
              <w:rPr>
                <w:spacing w:val="-5"/>
              </w:rPr>
              <w:t>106</w:t>
            </w:r>
          </w:p>
        </w:tc>
      </w:tr>
      <w:tr w14:paraId="0027E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6A59699F">
            <w:pPr>
              <w:pStyle w:val="10"/>
              <w:spacing w:before="2"/>
              <w:ind w:left="10" w:right="1"/>
              <w:jc w:val="center"/>
            </w:pPr>
            <w:r>
              <w:rPr>
                <w:spacing w:val="-5"/>
              </w:rPr>
              <w:t>106</w:t>
            </w:r>
          </w:p>
        </w:tc>
        <w:tc>
          <w:tcPr>
            <w:tcW w:w="7024" w:type="dxa"/>
          </w:tcPr>
          <w:p w14:paraId="09D17F91">
            <w:pPr>
              <w:pStyle w:val="10"/>
              <w:spacing w:before="2" w:line="280" w:lineRule="auto"/>
            </w:pPr>
            <w:r>
              <w:rPr>
                <w:w w:val="105"/>
              </w:rPr>
              <w:t>A</w:t>
            </w:r>
            <w:r>
              <w:rPr>
                <w:spacing w:val="80"/>
                <w:w w:val="105"/>
              </w:rPr>
              <w:t xml:space="preserve"> </w:t>
            </w:r>
            <w:r>
              <w:rPr>
                <w:w w:val="105"/>
              </w:rPr>
              <w:t>Comparative</w:t>
            </w:r>
            <w:r>
              <w:rPr>
                <w:spacing w:val="80"/>
                <w:w w:val="105"/>
              </w:rPr>
              <w:t xml:space="preserve"> </w:t>
            </w:r>
            <w:r>
              <w:rPr>
                <w:w w:val="105"/>
              </w:rPr>
              <w:t>Study</w:t>
            </w:r>
            <w:r>
              <w:rPr>
                <w:spacing w:val="80"/>
                <w:w w:val="105"/>
              </w:rPr>
              <w:t xml:space="preserve"> </w:t>
            </w:r>
            <w:r>
              <w:rPr>
                <w:w w:val="105"/>
              </w:rPr>
              <w:t>of</w:t>
            </w:r>
            <w:r>
              <w:rPr>
                <w:spacing w:val="80"/>
                <w:w w:val="105"/>
              </w:rPr>
              <w:t xml:space="preserve"> </w:t>
            </w:r>
            <w:r>
              <w:rPr>
                <w:w w:val="105"/>
              </w:rPr>
              <w:t>Pudhumai</w:t>
            </w:r>
            <w:r>
              <w:rPr>
                <w:spacing w:val="80"/>
                <w:w w:val="105"/>
              </w:rPr>
              <w:t xml:space="preserve"> </w:t>
            </w:r>
            <w:r>
              <w:rPr>
                <w:w w:val="105"/>
              </w:rPr>
              <w:t>Penn</w:t>
            </w:r>
            <w:r>
              <w:rPr>
                <w:spacing w:val="80"/>
                <w:w w:val="105"/>
              </w:rPr>
              <w:t xml:space="preserve"> </w:t>
            </w:r>
            <w:r>
              <w:rPr>
                <w:w w:val="105"/>
              </w:rPr>
              <w:t>and</w:t>
            </w:r>
            <w:r>
              <w:rPr>
                <w:spacing w:val="80"/>
                <w:w w:val="105"/>
              </w:rPr>
              <w:t xml:space="preserve"> </w:t>
            </w:r>
            <w:r>
              <w:rPr>
                <w:w w:val="105"/>
              </w:rPr>
              <w:t>Tamil</w:t>
            </w:r>
            <w:r>
              <w:rPr>
                <w:spacing w:val="80"/>
                <w:w w:val="105"/>
              </w:rPr>
              <w:t xml:space="preserve"> </w:t>
            </w:r>
            <w:r>
              <w:rPr>
                <w:w w:val="105"/>
              </w:rPr>
              <w:t>Pudhalvan Beneficiaries: Evidence from a College in Erode</w:t>
            </w:r>
          </w:p>
          <w:p w14:paraId="2B9CC9A1">
            <w:pPr>
              <w:pStyle w:val="10"/>
              <w:spacing w:line="250" w:lineRule="exact"/>
              <w:rPr>
                <w:b/>
              </w:rPr>
            </w:pPr>
            <w:r>
              <w:rPr>
                <w:b/>
                <w:w w:val="110"/>
              </w:rPr>
              <w:t>Dr.</w:t>
            </w:r>
            <w:r>
              <w:rPr>
                <w:b/>
                <w:spacing w:val="-7"/>
                <w:w w:val="110"/>
              </w:rPr>
              <w:t xml:space="preserve"> </w:t>
            </w:r>
            <w:r>
              <w:rPr>
                <w:b/>
                <w:w w:val="110"/>
              </w:rPr>
              <w:t>V.</w:t>
            </w:r>
            <w:r>
              <w:rPr>
                <w:b/>
                <w:spacing w:val="-6"/>
                <w:w w:val="110"/>
              </w:rPr>
              <w:t xml:space="preserve"> </w:t>
            </w:r>
            <w:r>
              <w:rPr>
                <w:b/>
                <w:w w:val="110"/>
              </w:rPr>
              <w:t>Mallika</w:t>
            </w:r>
            <w:r>
              <w:rPr>
                <w:b/>
                <w:spacing w:val="-7"/>
                <w:w w:val="110"/>
              </w:rPr>
              <w:t xml:space="preserve"> </w:t>
            </w:r>
            <w:r>
              <w:rPr>
                <w:b/>
                <w:w w:val="110"/>
              </w:rPr>
              <w:t>&amp;</w:t>
            </w:r>
            <w:r>
              <w:rPr>
                <w:b/>
                <w:spacing w:val="-3"/>
                <w:w w:val="110"/>
              </w:rPr>
              <w:t xml:space="preserve"> </w:t>
            </w:r>
            <w:r>
              <w:rPr>
                <w:b/>
                <w:w w:val="110"/>
              </w:rPr>
              <w:t>S.</w:t>
            </w:r>
            <w:r>
              <w:rPr>
                <w:b/>
                <w:spacing w:val="-8"/>
                <w:w w:val="110"/>
              </w:rPr>
              <w:t xml:space="preserve"> </w:t>
            </w:r>
            <w:r>
              <w:rPr>
                <w:b/>
                <w:spacing w:val="-2"/>
                <w:w w:val="110"/>
              </w:rPr>
              <w:t>Apurva</w:t>
            </w:r>
          </w:p>
        </w:tc>
        <w:tc>
          <w:tcPr>
            <w:tcW w:w="1161" w:type="dxa"/>
          </w:tcPr>
          <w:p w14:paraId="023CB9AA">
            <w:pPr>
              <w:pStyle w:val="10"/>
              <w:spacing w:before="2"/>
              <w:ind w:left="9" w:right="3"/>
              <w:jc w:val="center"/>
            </w:pPr>
            <w:r>
              <w:rPr>
                <w:spacing w:val="-5"/>
              </w:rPr>
              <w:t>107</w:t>
            </w:r>
          </w:p>
        </w:tc>
      </w:tr>
    </w:tbl>
    <w:p w14:paraId="4C2DC9DF">
      <w:pPr>
        <w:pStyle w:val="10"/>
        <w:jc w:val="center"/>
        <w:sectPr>
          <w:pgSz w:w="10330" w:h="14580"/>
          <w:pgMar w:top="660" w:right="566" w:bottom="280" w:left="566" w:header="720" w:footer="720" w:gutter="0"/>
          <w:cols w:space="720" w:num="1"/>
        </w:sectPr>
      </w:pPr>
    </w:p>
    <w:p w14:paraId="1C09FB95">
      <w:pPr>
        <w:pStyle w:val="8"/>
        <w:spacing w:before="1"/>
        <w:rPr>
          <w:rFonts w:ascii="Palatino Linotype"/>
          <w:b/>
          <w:sz w:val="2"/>
        </w:rPr>
      </w:pPr>
    </w:p>
    <w:tbl>
      <w:tblPr>
        <w:tblStyle w:val="7"/>
        <w:tblW w:w="0" w:type="auto"/>
        <w:tblInd w:w="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7"/>
        <w:gridCol w:w="7024"/>
        <w:gridCol w:w="1161"/>
      </w:tblGrid>
      <w:tr w14:paraId="7C111C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917" w:type="dxa"/>
          </w:tcPr>
          <w:p w14:paraId="77AA9EA6">
            <w:pPr>
              <w:pStyle w:val="10"/>
              <w:spacing w:before="2"/>
              <w:ind w:left="10" w:right="1"/>
              <w:jc w:val="center"/>
            </w:pPr>
            <w:r>
              <w:rPr>
                <w:spacing w:val="-5"/>
              </w:rPr>
              <w:t>107</w:t>
            </w:r>
          </w:p>
        </w:tc>
        <w:tc>
          <w:tcPr>
            <w:tcW w:w="7024" w:type="dxa"/>
          </w:tcPr>
          <w:p w14:paraId="18BCCDB7">
            <w:pPr>
              <w:pStyle w:val="10"/>
              <w:spacing w:before="2"/>
            </w:pPr>
            <w:r>
              <w:rPr>
                <w:w w:val="105"/>
              </w:rPr>
              <w:t>Tamil</w:t>
            </w:r>
            <w:r>
              <w:rPr>
                <w:spacing w:val="1"/>
                <w:w w:val="105"/>
              </w:rPr>
              <w:t xml:space="preserve"> </w:t>
            </w:r>
            <w:r>
              <w:rPr>
                <w:w w:val="105"/>
              </w:rPr>
              <w:t>Nadu:</w:t>
            </w:r>
            <w:r>
              <w:rPr>
                <w:spacing w:val="2"/>
                <w:w w:val="105"/>
              </w:rPr>
              <w:t xml:space="preserve"> </w:t>
            </w:r>
            <w:r>
              <w:rPr>
                <w:w w:val="105"/>
              </w:rPr>
              <w:t>The</w:t>
            </w:r>
            <w:r>
              <w:rPr>
                <w:spacing w:val="2"/>
                <w:w w:val="105"/>
              </w:rPr>
              <w:t xml:space="preserve"> </w:t>
            </w:r>
            <w:r>
              <w:rPr>
                <w:w w:val="105"/>
              </w:rPr>
              <w:t>Chennai</w:t>
            </w:r>
            <w:r>
              <w:rPr>
                <w:spacing w:val="2"/>
                <w:w w:val="105"/>
              </w:rPr>
              <w:t xml:space="preserve"> </w:t>
            </w:r>
            <w:r>
              <w:rPr>
                <w:w w:val="105"/>
              </w:rPr>
              <w:t>Metro</w:t>
            </w:r>
            <w:r>
              <w:rPr>
                <w:spacing w:val="1"/>
                <w:w w:val="105"/>
              </w:rPr>
              <w:t xml:space="preserve"> </w:t>
            </w:r>
            <w:r>
              <w:rPr>
                <w:w w:val="105"/>
              </w:rPr>
              <w:t>Economic</w:t>
            </w:r>
            <w:r>
              <w:rPr>
                <w:spacing w:val="1"/>
                <w:w w:val="105"/>
              </w:rPr>
              <w:t xml:space="preserve"> </w:t>
            </w:r>
            <w:r>
              <w:rPr>
                <w:spacing w:val="-2"/>
                <w:w w:val="105"/>
              </w:rPr>
              <w:t>Benefits</w:t>
            </w:r>
          </w:p>
          <w:p w14:paraId="1CCDEDFA">
            <w:pPr>
              <w:pStyle w:val="10"/>
              <w:spacing w:before="37"/>
              <w:rPr>
                <w:b/>
              </w:rPr>
            </w:pPr>
            <w:r>
              <w:rPr>
                <w:b/>
              </w:rPr>
              <w:t>J.</w:t>
            </w:r>
            <w:r>
              <w:rPr>
                <w:b/>
                <w:spacing w:val="23"/>
              </w:rPr>
              <w:t xml:space="preserve"> </w:t>
            </w:r>
            <w:r>
              <w:rPr>
                <w:b/>
              </w:rPr>
              <w:t>Arokiya</w:t>
            </w:r>
            <w:r>
              <w:rPr>
                <w:b/>
                <w:spacing w:val="22"/>
              </w:rPr>
              <w:t xml:space="preserve"> </w:t>
            </w:r>
            <w:r>
              <w:rPr>
                <w:b/>
              </w:rPr>
              <w:t>Albert</w:t>
            </w:r>
            <w:r>
              <w:rPr>
                <w:b/>
                <w:spacing w:val="22"/>
              </w:rPr>
              <w:t xml:space="preserve"> </w:t>
            </w:r>
            <w:r>
              <w:rPr>
                <w:b/>
              </w:rPr>
              <w:t>&amp;</w:t>
            </w:r>
            <w:r>
              <w:rPr>
                <w:b/>
                <w:spacing w:val="22"/>
              </w:rPr>
              <w:t xml:space="preserve"> </w:t>
            </w:r>
            <w:r>
              <w:rPr>
                <w:b/>
              </w:rPr>
              <w:t>Mr.</w:t>
            </w:r>
            <w:r>
              <w:rPr>
                <w:b/>
                <w:spacing w:val="21"/>
              </w:rPr>
              <w:t xml:space="preserve"> </w:t>
            </w:r>
            <w:r>
              <w:rPr>
                <w:b/>
              </w:rPr>
              <w:t>D.</w:t>
            </w:r>
            <w:r>
              <w:rPr>
                <w:b/>
                <w:spacing w:val="24"/>
              </w:rPr>
              <w:t xml:space="preserve"> </w:t>
            </w:r>
            <w:r>
              <w:rPr>
                <w:b/>
                <w:spacing w:val="-2"/>
              </w:rPr>
              <w:t>Balakrishnan</w:t>
            </w:r>
          </w:p>
        </w:tc>
        <w:tc>
          <w:tcPr>
            <w:tcW w:w="1161" w:type="dxa"/>
          </w:tcPr>
          <w:p w14:paraId="497E9B06">
            <w:pPr>
              <w:pStyle w:val="10"/>
              <w:spacing w:before="2"/>
              <w:ind w:left="9" w:right="3"/>
              <w:jc w:val="center"/>
            </w:pPr>
            <w:r>
              <w:rPr>
                <w:spacing w:val="-5"/>
              </w:rPr>
              <w:t>108</w:t>
            </w:r>
          </w:p>
        </w:tc>
      </w:tr>
      <w:tr w14:paraId="09138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917" w:type="dxa"/>
          </w:tcPr>
          <w:p w14:paraId="0BBFB8B8">
            <w:pPr>
              <w:pStyle w:val="10"/>
              <w:spacing w:before="2"/>
              <w:ind w:left="10" w:right="1"/>
              <w:jc w:val="center"/>
            </w:pPr>
            <w:r>
              <w:rPr>
                <w:spacing w:val="-5"/>
              </w:rPr>
              <w:t>108</w:t>
            </w:r>
          </w:p>
        </w:tc>
        <w:tc>
          <w:tcPr>
            <w:tcW w:w="7024" w:type="dxa"/>
          </w:tcPr>
          <w:p w14:paraId="53304B05">
            <w:pPr>
              <w:pStyle w:val="10"/>
              <w:spacing w:before="2"/>
            </w:pPr>
            <w:r>
              <w:rPr>
                <w:w w:val="105"/>
              </w:rPr>
              <w:t>Developing</w:t>
            </w:r>
            <w:r>
              <w:rPr>
                <w:spacing w:val="3"/>
                <w:w w:val="105"/>
              </w:rPr>
              <w:t xml:space="preserve"> </w:t>
            </w:r>
            <w:r>
              <w:rPr>
                <w:w w:val="105"/>
              </w:rPr>
              <w:t>Economy</w:t>
            </w:r>
            <w:r>
              <w:rPr>
                <w:spacing w:val="3"/>
                <w:w w:val="105"/>
              </w:rPr>
              <w:t xml:space="preserve"> </w:t>
            </w:r>
            <w:r>
              <w:rPr>
                <w:w w:val="105"/>
              </w:rPr>
              <w:t>of</w:t>
            </w:r>
            <w:r>
              <w:rPr>
                <w:spacing w:val="1"/>
                <w:w w:val="105"/>
              </w:rPr>
              <w:t xml:space="preserve"> </w:t>
            </w:r>
            <w:r>
              <w:rPr>
                <w:w w:val="105"/>
              </w:rPr>
              <w:t>Tamil</w:t>
            </w:r>
            <w:r>
              <w:rPr>
                <w:spacing w:val="3"/>
                <w:w w:val="105"/>
              </w:rPr>
              <w:t xml:space="preserve"> </w:t>
            </w:r>
            <w:r>
              <w:rPr>
                <w:spacing w:val="-4"/>
                <w:w w:val="105"/>
              </w:rPr>
              <w:t>Nadu</w:t>
            </w:r>
          </w:p>
          <w:p w14:paraId="1376E700">
            <w:pPr>
              <w:pStyle w:val="10"/>
              <w:spacing w:before="49"/>
              <w:rPr>
                <w:b/>
              </w:rPr>
            </w:pPr>
            <w:r>
              <w:rPr>
                <w:b/>
                <w:w w:val="105"/>
              </w:rPr>
              <w:t>M.</w:t>
            </w:r>
            <w:r>
              <w:rPr>
                <w:b/>
                <w:spacing w:val="11"/>
                <w:w w:val="105"/>
              </w:rPr>
              <w:t xml:space="preserve"> </w:t>
            </w:r>
            <w:r>
              <w:rPr>
                <w:b/>
                <w:w w:val="105"/>
              </w:rPr>
              <w:t>Arun</w:t>
            </w:r>
            <w:r>
              <w:rPr>
                <w:b/>
                <w:spacing w:val="11"/>
                <w:w w:val="105"/>
              </w:rPr>
              <w:t xml:space="preserve"> </w:t>
            </w:r>
            <w:r>
              <w:rPr>
                <w:b/>
                <w:spacing w:val="-2"/>
                <w:w w:val="105"/>
              </w:rPr>
              <w:t>Kumar</w:t>
            </w:r>
          </w:p>
        </w:tc>
        <w:tc>
          <w:tcPr>
            <w:tcW w:w="1161" w:type="dxa"/>
          </w:tcPr>
          <w:p w14:paraId="788EB18E">
            <w:pPr>
              <w:pStyle w:val="10"/>
              <w:spacing w:before="2"/>
              <w:ind w:left="9" w:right="3"/>
              <w:jc w:val="center"/>
            </w:pPr>
            <w:r>
              <w:rPr>
                <w:spacing w:val="-5"/>
              </w:rPr>
              <w:t>109</w:t>
            </w:r>
          </w:p>
        </w:tc>
      </w:tr>
      <w:tr w14:paraId="06D0F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trPr>
        <w:tc>
          <w:tcPr>
            <w:tcW w:w="917" w:type="dxa"/>
          </w:tcPr>
          <w:p w14:paraId="43F4AD65">
            <w:pPr>
              <w:pStyle w:val="10"/>
              <w:spacing w:before="2"/>
              <w:ind w:left="10" w:right="1"/>
              <w:jc w:val="center"/>
            </w:pPr>
            <w:r>
              <w:rPr>
                <w:spacing w:val="-5"/>
              </w:rPr>
              <w:t>109</w:t>
            </w:r>
          </w:p>
        </w:tc>
        <w:tc>
          <w:tcPr>
            <w:tcW w:w="7024" w:type="dxa"/>
          </w:tcPr>
          <w:p w14:paraId="0755159B">
            <w:pPr>
              <w:pStyle w:val="10"/>
              <w:spacing w:before="2" w:line="292" w:lineRule="auto"/>
            </w:pPr>
            <w:r>
              <w:rPr>
                <w:w w:val="105"/>
              </w:rPr>
              <w:t>Migrant</w:t>
            </w:r>
            <w:r>
              <w:rPr>
                <w:spacing w:val="80"/>
                <w:w w:val="150"/>
              </w:rPr>
              <w:t xml:space="preserve"> </w:t>
            </w:r>
            <w:r>
              <w:rPr>
                <w:w w:val="105"/>
              </w:rPr>
              <w:t>Labour</w:t>
            </w:r>
            <w:r>
              <w:rPr>
                <w:spacing w:val="80"/>
                <w:w w:val="150"/>
              </w:rPr>
              <w:t xml:space="preserve"> </w:t>
            </w:r>
            <w:r>
              <w:rPr>
                <w:w w:val="105"/>
              </w:rPr>
              <w:t>and</w:t>
            </w:r>
            <w:r>
              <w:rPr>
                <w:spacing w:val="80"/>
                <w:w w:val="150"/>
              </w:rPr>
              <w:t xml:space="preserve"> </w:t>
            </w:r>
            <w:r>
              <w:rPr>
                <w:w w:val="105"/>
              </w:rPr>
              <w:t>Industrial</w:t>
            </w:r>
            <w:r>
              <w:rPr>
                <w:spacing w:val="80"/>
                <w:w w:val="150"/>
              </w:rPr>
              <w:t xml:space="preserve"> </w:t>
            </w:r>
            <w:r>
              <w:rPr>
                <w:w w:val="105"/>
              </w:rPr>
              <w:t>Development</w:t>
            </w:r>
            <w:r>
              <w:rPr>
                <w:spacing w:val="80"/>
                <w:w w:val="150"/>
              </w:rPr>
              <w:t xml:space="preserve"> </w:t>
            </w:r>
            <w:r>
              <w:rPr>
                <w:w w:val="105"/>
              </w:rPr>
              <w:t>in</w:t>
            </w:r>
            <w:r>
              <w:rPr>
                <w:spacing w:val="80"/>
                <w:w w:val="150"/>
              </w:rPr>
              <w:t xml:space="preserve"> </w:t>
            </w:r>
            <w:r>
              <w:rPr>
                <w:w w:val="105"/>
              </w:rPr>
              <w:t>Tamil</w:t>
            </w:r>
            <w:r>
              <w:rPr>
                <w:spacing w:val="80"/>
                <w:w w:val="150"/>
              </w:rPr>
              <w:t xml:space="preserve"> </w:t>
            </w:r>
            <w:r>
              <w:rPr>
                <w:w w:val="105"/>
              </w:rPr>
              <w:t>Nadu:</w:t>
            </w:r>
            <w:r>
              <w:rPr>
                <w:spacing w:val="40"/>
                <w:w w:val="105"/>
              </w:rPr>
              <w:t xml:space="preserve"> </w:t>
            </w:r>
            <w:r>
              <w:rPr>
                <w:w w:val="105"/>
              </w:rPr>
              <w:t>Contributions, Challenges, and Policy Perspectives</w:t>
            </w:r>
          </w:p>
          <w:p w14:paraId="2D4CDF80">
            <w:pPr>
              <w:pStyle w:val="10"/>
              <w:spacing w:line="250" w:lineRule="exact"/>
              <w:rPr>
                <w:b/>
              </w:rPr>
            </w:pPr>
            <w:r>
              <w:rPr>
                <w:b/>
              </w:rPr>
              <w:t>P.</w:t>
            </w:r>
            <w:r>
              <w:rPr>
                <w:b/>
                <w:spacing w:val="9"/>
              </w:rPr>
              <w:t xml:space="preserve"> </w:t>
            </w:r>
            <w:r>
              <w:rPr>
                <w:b/>
                <w:spacing w:val="-2"/>
              </w:rPr>
              <w:t>Aswathaman</w:t>
            </w:r>
          </w:p>
        </w:tc>
        <w:tc>
          <w:tcPr>
            <w:tcW w:w="1161" w:type="dxa"/>
          </w:tcPr>
          <w:p w14:paraId="2B19DD67">
            <w:pPr>
              <w:pStyle w:val="10"/>
              <w:spacing w:before="2"/>
              <w:ind w:left="9" w:right="3"/>
              <w:jc w:val="center"/>
            </w:pPr>
            <w:r>
              <w:rPr>
                <w:spacing w:val="-5"/>
              </w:rPr>
              <w:t>110</w:t>
            </w:r>
          </w:p>
        </w:tc>
      </w:tr>
      <w:tr w14:paraId="26A79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917" w:type="dxa"/>
          </w:tcPr>
          <w:p w14:paraId="7DF38338">
            <w:pPr>
              <w:pStyle w:val="10"/>
              <w:spacing w:before="2"/>
              <w:ind w:left="10" w:right="1"/>
              <w:jc w:val="center"/>
            </w:pPr>
            <w:r>
              <w:rPr>
                <w:spacing w:val="-5"/>
              </w:rPr>
              <w:t>110</w:t>
            </w:r>
          </w:p>
        </w:tc>
        <w:tc>
          <w:tcPr>
            <w:tcW w:w="7024" w:type="dxa"/>
          </w:tcPr>
          <w:p w14:paraId="721B6631">
            <w:pPr>
              <w:pStyle w:val="10"/>
              <w:spacing w:before="2"/>
            </w:pPr>
            <w:r>
              <w:rPr>
                <w:w w:val="105"/>
              </w:rPr>
              <w:t>An</w:t>
            </w:r>
            <w:r>
              <w:rPr>
                <w:spacing w:val="3"/>
                <w:w w:val="105"/>
              </w:rPr>
              <w:t xml:space="preserve"> </w:t>
            </w:r>
            <w:r>
              <w:rPr>
                <w:w w:val="105"/>
              </w:rPr>
              <w:t>Analysis</w:t>
            </w:r>
            <w:r>
              <w:rPr>
                <w:spacing w:val="5"/>
                <w:w w:val="105"/>
              </w:rPr>
              <w:t xml:space="preserve"> </w:t>
            </w:r>
            <w:r>
              <w:rPr>
                <w:w w:val="105"/>
              </w:rPr>
              <w:t>of</w:t>
            </w:r>
            <w:r>
              <w:rPr>
                <w:spacing w:val="6"/>
                <w:w w:val="105"/>
              </w:rPr>
              <w:t xml:space="preserve"> </w:t>
            </w:r>
            <w:r>
              <w:rPr>
                <w:w w:val="105"/>
              </w:rPr>
              <w:t>Sectoral</w:t>
            </w:r>
            <w:r>
              <w:rPr>
                <w:spacing w:val="3"/>
                <w:w w:val="105"/>
              </w:rPr>
              <w:t xml:space="preserve"> </w:t>
            </w:r>
            <w:r>
              <w:rPr>
                <w:w w:val="105"/>
              </w:rPr>
              <w:t>Contribution</w:t>
            </w:r>
            <w:r>
              <w:rPr>
                <w:spacing w:val="5"/>
                <w:w w:val="105"/>
              </w:rPr>
              <w:t xml:space="preserve"> </w:t>
            </w:r>
            <w:r>
              <w:rPr>
                <w:w w:val="105"/>
              </w:rPr>
              <w:t>Towards</w:t>
            </w:r>
            <w:r>
              <w:rPr>
                <w:spacing w:val="5"/>
                <w:w w:val="105"/>
              </w:rPr>
              <w:t xml:space="preserve"> </w:t>
            </w:r>
            <w:r>
              <w:rPr>
                <w:w w:val="105"/>
              </w:rPr>
              <w:t>GSDP</w:t>
            </w:r>
            <w:r>
              <w:rPr>
                <w:spacing w:val="5"/>
                <w:w w:val="105"/>
              </w:rPr>
              <w:t xml:space="preserve"> </w:t>
            </w:r>
            <w:r>
              <w:rPr>
                <w:w w:val="105"/>
              </w:rPr>
              <w:t>of</w:t>
            </w:r>
            <w:r>
              <w:rPr>
                <w:spacing w:val="6"/>
                <w:w w:val="105"/>
              </w:rPr>
              <w:t xml:space="preserve"> </w:t>
            </w:r>
            <w:r>
              <w:rPr>
                <w:w w:val="105"/>
              </w:rPr>
              <w:t>Tamil</w:t>
            </w:r>
            <w:r>
              <w:rPr>
                <w:spacing w:val="5"/>
                <w:w w:val="105"/>
              </w:rPr>
              <w:t xml:space="preserve"> </w:t>
            </w:r>
            <w:r>
              <w:rPr>
                <w:spacing w:val="-4"/>
                <w:w w:val="105"/>
              </w:rPr>
              <w:t>Nadu</w:t>
            </w:r>
          </w:p>
          <w:p w14:paraId="7682BC6C">
            <w:pPr>
              <w:pStyle w:val="10"/>
              <w:spacing w:before="49"/>
              <w:rPr>
                <w:b/>
              </w:rPr>
            </w:pPr>
            <w:r>
              <w:rPr>
                <w:b/>
                <w:w w:val="105"/>
              </w:rPr>
              <w:t>JV.</w:t>
            </w:r>
            <w:r>
              <w:rPr>
                <w:b/>
                <w:spacing w:val="-12"/>
                <w:w w:val="105"/>
              </w:rPr>
              <w:t xml:space="preserve"> </w:t>
            </w:r>
            <w:r>
              <w:rPr>
                <w:b/>
                <w:w w:val="105"/>
              </w:rPr>
              <w:t>Dhamothara</w:t>
            </w:r>
            <w:r>
              <w:rPr>
                <w:b/>
                <w:spacing w:val="-9"/>
                <w:w w:val="105"/>
              </w:rPr>
              <w:t xml:space="preserve"> </w:t>
            </w:r>
            <w:r>
              <w:rPr>
                <w:b/>
                <w:w w:val="105"/>
              </w:rPr>
              <w:t>Varman</w:t>
            </w:r>
            <w:r>
              <w:rPr>
                <w:b/>
                <w:spacing w:val="-10"/>
                <w:w w:val="105"/>
              </w:rPr>
              <w:t xml:space="preserve"> </w:t>
            </w:r>
            <w:r>
              <w:rPr>
                <w:b/>
                <w:w w:val="105"/>
              </w:rPr>
              <w:t>&amp;</w:t>
            </w:r>
            <w:r>
              <w:rPr>
                <w:b/>
                <w:spacing w:val="-10"/>
                <w:w w:val="105"/>
              </w:rPr>
              <w:t xml:space="preserve"> </w:t>
            </w:r>
            <w:r>
              <w:rPr>
                <w:b/>
                <w:w w:val="105"/>
              </w:rPr>
              <w:t>Ms.</w:t>
            </w:r>
            <w:r>
              <w:rPr>
                <w:b/>
                <w:spacing w:val="-9"/>
                <w:w w:val="105"/>
              </w:rPr>
              <w:t xml:space="preserve"> </w:t>
            </w:r>
            <w:r>
              <w:rPr>
                <w:b/>
                <w:w w:val="105"/>
              </w:rPr>
              <w:t>P.</w:t>
            </w:r>
            <w:r>
              <w:rPr>
                <w:b/>
                <w:spacing w:val="-10"/>
                <w:w w:val="105"/>
              </w:rPr>
              <w:t xml:space="preserve"> </w:t>
            </w:r>
            <w:r>
              <w:rPr>
                <w:b/>
                <w:spacing w:val="-2"/>
                <w:w w:val="105"/>
              </w:rPr>
              <w:t>Prarthna</w:t>
            </w:r>
          </w:p>
        </w:tc>
        <w:tc>
          <w:tcPr>
            <w:tcW w:w="1161" w:type="dxa"/>
          </w:tcPr>
          <w:p w14:paraId="1376DBA8">
            <w:pPr>
              <w:pStyle w:val="10"/>
              <w:spacing w:before="2"/>
              <w:ind w:left="9" w:right="3"/>
              <w:jc w:val="center"/>
            </w:pPr>
            <w:r>
              <w:rPr>
                <w:spacing w:val="-5"/>
              </w:rPr>
              <w:t>111</w:t>
            </w:r>
          </w:p>
        </w:tc>
      </w:tr>
      <w:tr w14:paraId="6E2E6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917" w:type="dxa"/>
          </w:tcPr>
          <w:p w14:paraId="3B49E255">
            <w:pPr>
              <w:pStyle w:val="10"/>
              <w:spacing w:before="2"/>
              <w:ind w:left="10" w:right="1"/>
              <w:jc w:val="center"/>
            </w:pPr>
            <w:r>
              <w:rPr>
                <w:spacing w:val="-5"/>
              </w:rPr>
              <w:t>111</w:t>
            </w:r>
          </w:p>
        </w:tc>
        <w:tc>
          <w:tcPr>
            <w:tcW w:w="7024" w:type="dxa"/>
          </w:tcPr>
          <w:p w14:paraId="2233FA14">
            <w:pPr>
              <w:pStyle w:val="10"/>
              <w:spacing w:before="2"/>
            </w:pPr>
            <w:r>
              <w:rPr>
                <w:w w:val="105"/>
              </w:rPr>
              <w:t>Silicon</w:t>
            </w:r>
            <w:r>
              <w:rPr>
                <w:spacing w:val="-5"/>
                <w:w w:val="105"/>
              </w:rPr>
              <w:t xml:space="preserve"> </w:t>
            </w:r>
            <w:r>
              <w:rPr>
                <w:w w:val="105"/>
              </w:rPr>
              <w:t>to</w:t>
            </w:r>
            <w:r>
              <w:rPr>
                <w:spacing w:val="-5"/>
                <w:w w:val="105"/>
              </w:rPr>
              <w:t xml:space="preserve"> </w:t>
            </w:r>
            <w:r>
              <w:rPr>
                <w:w w:val="105"/>
              </w:rPr>
              <w:t>Spindles:</w:t>
            </w:r>
            <w:r>
              <w:rPr>
                <w:spacing w:val="-5"/>
                <w:w w:val="105"/>
              </w:rPr>
              <w:t xml:space="preserve"> </w:t>
            </w:r>
            <w:r>
              <w:rPr>
                <w:w w:val="105"/>
              </w:rPr>
              <w:t>Economic</w:t>
            </w:r>
            <w:r>
              <w:rPr>
                <w:spacing w:val="-5"/>
                <w:w w:val="105"/>
              </w:rPr>
              <w:t xml:space="preserve"> </w:t>
            </w:r>
            <w:r>
              <w:rPr>
                <w:w w:val="105"/>
              </w:rPr>
              <w:t>Diversity</w:t>
            </w:r>
            <w:r>
              <w:rPr>
                <w:spacing w:val="-5"/>
                <w:w w:val="105"/>
              </w:rPr>
              <w:t xml:space="preserve"> </w:t>
            </w:r>
            <w:r>
              <w:rPr>
                <w:w w:val="105"/>
              </w:rPr>
              <w:t>of</w:t>
            </w:r>
            <w:r>
              <w:rPr>
                <w:spacing w:val="-5"/>
                <w:w w:val="105"/>
              </w:rPr>
              <w:t xml:space="preserve"> </w:t>
            </w:r>
            <w:r>
              <w:rPr>
                <w:w w:val="105"/>
              </w:rPr>
              <w:t>Tamil</w:t>
            </w:r>
            <w:r>
              <w:rPr>
                <w:spacing w:val="-6"/>
                <w:w w:val="105"/>
              </w:rPr>
              <w:t xml:space="preserve"> </w:t>
            </w:r>
            <w:r>
              <w:rPr>
                <w:spacing w:val="-4"/>
                <w:w w:val="105"/>
              </w:rPr>
              <w:t>Nadu</w:t>
            </w:r>
          </w:p>
          <w:p w14:paraId="5D2B4D8D">
            <w:pPr>
              <w:pStyle w:val="10"/>
              <w:spacing w:before="49"/>
              <w:rPr>
                <w:b/>
              </w:rPr>
            </w:pPr>
            <w:r>
              <w:rPr>
                <w:b/>
                <w:w w:val="105"/>
              </w:rPr>
              <w:t>D.</w:t>
            </w:r>
            <w:r>
              <w:rPr>
                <w:b/>
                <w:spacing w:val="3"/>
                <w:w w:val="105"/>
              </w:rPr>
              <w:t xml:space="preserve"> </w:t>
            </w:r>
            <w:r>
              <w:rPr>
                <w:b/>
                <w:w w:val="105"/>
              </w:rPr>
              <w:t>Sabari</w:t>
            </w:r>
            <w:r>
              <w:rPr>
                <w:b/>
                <w:spacing w:val="1"/>
                <w:w w:val="105"/>
              </w:rPr>
              <w:t xml:space="preserve"> </w:t>
            </w:r>
            <w:r>
              <w:rPr>
                <w:b/>
                <w:w w:val="105"/>
              </w:rPr>
              <w:t>Gowtham,</w:t>
            </w:r>
            <w:r>
              <w:rPr>
                <w:b/>
                <w:spacing w:val="1"/>
                <w:w w:val="105"/>
              </w:rPr>
              <w:t xml:space="preserve"> </w:t>
            </w:r>
            <w:r>
              <w:rPr>
                <w:b/>
                <w:w w:val="105"/>
              </w:rPr>
              <w:t>PK.</w:t>
            </w:r>
            <w:r>
              <w:rPr>
                <w:b/>
                <w:spacing w:val="3"/>
                <w:w w:val="105"/>
              </w:rPr>
              <w:t xml:space="preserve"> </w:t>
            </w:r>
            <w:r>
              <w:rPr>
                <w:b/>
                <w:w w:val="105"/>
              </w:rPr>
              <w:t>Dinesh</w:t>
            </w:r>
            <w:r>
              <w:rPr>
                <w:b/>
                <w:spacing w:val="3"/>
                <w:w w:val="105"/>
              </w:rPr>
              <w:t xml:space="preserve"> </w:t>
            </w:r>
            <w:r>
              <w:rPr>
                <w:b/>
                <w:w w:val="105"/>
              </w:rPr>
              <w:t>&amp;</w:t>
            </w:r>
            <w:r>
              <w:rPr>
                <w:b/>
                <w:spacing w:val="2"/>
                <w:w w:val="105"/>
              </w:rPr>
              <w:t xml:space="preserve"> </w:t>
            </w:r>
            <w:r>
              <w:rPr>
                <w:b/>
                <w:w w:val="105"/>
              </w:rPr>
              <w:t>Dr.</w:t>
            </w:r>
            <w:r>
              <w:rPr>
                <w:b/>
                <w:spacing w:val="3"/>
                <w:w w:val="105"/>
              </w:rPr>
              <w:t xml:space="preserve"> </w:t>
            </w:r>
            <w:r>
              <w:rPr>
                <w:b/>
                <w:w w:val="105"/>
              </w:rPr>
              <w:t>M.</w:t>
            </w:r>
            <w:r>
              <w:rPr>
                <w:b/>
                <w:spacing w:val="6"/>
                <w:w w:val="105"/>
              </w:rPr>
              <w:t xml:space="preserve"> </w:t>
            </w:r>
            <w:r>
              <w:rPr>
                <w:b/>
                <w:spacing w:val="-2"/>
                <w:w w:val="105"/>
              </w:rPr>
              <w:t>Suvakkin</w:t>
            </w:r>
          </w:p>
        </w:tc>
        <w:tc>
          <w:tcPr>
            <w:tcW w:w="1161" w:type="dxa"/>
          </w:tcPr>
          <w:p w14:paraId="63419E77">
            <w:pPr>
              <w:pStyle w:val="10"/>
              <w:spacing w:before="2"/>
              <w:ind w:left="9" w:right="3"/>
              <w:jc w:val="center"/>
            </w:pPr>
            <w:r>
              <w:rPr>
                <w:spacing w:val="-5"/>
              </w:rPr>
              <w:t>112</w:t>
            </w:r>
          </w:p>
        </w:tc>
      </w:tr>
      <w:tr w14:paraId="5DFD50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6" w:hRule="atLeast"/>
        </w:trPr>
        <w:tc>
          <w:tcPr>
            <w:tcW w:w="917" w:type="dxa"/>
          </w:tcPr>
          <w:p w14:paraId="42B5355F">
            <w:pPr>
              <w:pStyle w:val="10"/>
              <w:spacing w:before="2"/>
              <w:ind w:left="10" w:right="1"/>
              <w:jc w:val="center"/>
            </w:pPr>
            <w:r>
              <w:rPr>
                <w:spacing w:val="-5"/>
              </w:rPr>
              <w:t>112</w:t>
            </w:r>
          </w:p>
        </w:tc>
        <w:tc>
          <w:tcPr>
            <w:tcW w:w="7024" w:type="dxa"/>
          </w:tcPr>
          <w:p w14:paraId="608B8525">
            <w:pPr>
              <w:pStyle w:val="10"/>
              <w:spacing w:before="2" w:line="290" w:lineRule="auto"/>
            </w:pPr>
            <w:r>
              <w:rPr>
                <w:w w:val="105"/>
              </w:rPr>
              <w:t>An Economic Study on</w:t>
            </w:r>
            <w:r>
              <w:rPr>
                <w:spacing w:val="-2"/>
                <w:w w:val="105"/>
              </w:rPr>
              <w:t xml:space="preserve"> </w:t>
            </w:r>
            <w:r>
              <w:rPr>
                <w:w w:val="105"/>
              </w:rPr>
              <w:t>the Performance of Tamil</w:t>
            </w:r>
            <w:r>
              <w:rPr>
                <w:spacing w:val="-1"/>
                <w:w w:val="105"/>
              </w:rPr>
              <w:t xml:space="preserve"> </w:t>
            </w:r>
            <w:r>
              <w:rPr>
                <w:w w:val="105"/>
              </w:rPr>
              <w:t>Nadu</w:t>
            </w:r>
            <w:r>
              <w:rPr>
                <w:spacing w:val="-1"/>
                <w:w w:val="105"/>
              </w:rPr>
              <w:t xml:space="preserve"> </w:t>
            </w:r>
            <w:r>
              <w:rPr>
                <w:w w:val="105"/>
              </w:rPr>
              <w:t>State with the Support of Industrial Sector</w:t>
            </w:r>
          </w:p>
          <w:p w14:paraId="528BD06F">
            <w:pPr>
              <w:pStyle w:val="10"/>
              <w:spacing w:line="254" w:lineRule="exact"/>
              <w:rPr>
                <w:b/>
              </w:rPr>
            </w:pPr>
            <w:r>
              <w:rPr>
                <w:b/>
              </w:rPr>
              <w:t>J.</w:t>
            </w:r>
            <w:r>
              <w:rPr>
                <w:b/>
                <w:spacing w:val="19"/>
              </w:rPr>
              <w:t xml:space="preserve"> </w:t>
            </w:r>
            <w:r>
              <w:rPr>
                <w:b/>
              </w:rPr>
              <w:t>Jobin</w:t>
            </w:r>
            <w:r>
              <w:rPr>
                <w:b/>
                <w:spacing w:val="15"/>
              </w:rPr>
              <w:t xml:space="preserve"> </w:t>
            </w:r>
            <w:r>
              <w:rPr>
                <w:b/>
              </w:rPr>
              <w:t>Jerald,</w:t>
            </w:r>
            <w:r>
              <w:rPr>
                <w:b/>
                <w:spacing w:val="19"/>
              </w:rPr>
              <w:t xml:space="preserve"> </w:t>
            </w:r>
            <w:r>
              <w:rPr>
                <w:b/>
              </w:rPr>
              <w:t>M.</w:t>
            </w:r>
            <w:r>
              <w:rPr>
                <w:b/>
                <w:spacing w:val="16"/>
              </w:rPr>
              <w:t xml:space="preserve"> </w:t>
            </w:r>
            <w:r>
              <w:rPr>
                <w:b/>
              </w:rPr>
              <w:t>Harishavartheni</w:t>
            </w:r>
            <w:r>
              <w:rPr>
                <w:b/>
                <w:spacing w:val="20"/>
              </w:rPr>
              <w:t xml:space="preserve"> </w:t>
            </w:r>
            <w:r>
              <w:rPr>
                <w:b/>
              </w:rPr>
              <w:t>&amp;</w:t>
            </w:r>
            <w:r>
              <w:rPr>
                <w:b/>
                <w:spacing w:val="18"/>
              </w:rPr>
              <w:t xml:space="preserve"> </w:t>
            </w:r>
            <w:r>
              <w:rPr>
                <w:b/>
              </w:rPr>
              <w:t>Dr.</w:t>
            </w:r>
            <w:r>
              <w:rPr>
                <w:b/>
                <w:spacing w:val="19"/>
              </w:rPr>
              <w:t xml:space="preserve"> </w:t>
            </w:r>
            <w:r>
              <w:rPr>
                <w:b/>
              </w:rPr>
              <w:t>KA.</w:t>
            </w:r>
            <w:r>
              <w:rPr>
                <w:b/>
                <w:spacing w:val="16"/>
              </w:rPr>
              <w:t xml:space="preserve"> </w:t>
            </w:r>
            <w:r>
              <w:rPr>
                <w:b/>
                <w:spacing w:val="-2"/>
              </w:rPr>
              <w:t>Michael</w:t>
            </w:r>
          </w:p>
        </w:tc>
        <w:tc>
          <w:tcPr>
            <w:tcW w:w="1161" w:type="dxa"/>
          </w:tcPr>
          <w:p w14:paraId="2B8ECACC">
            <w:pPr>
              <w:pStyle w:val="10"/>
              <w:spacing w:before="2"/>
              <w:ind w:left="9" w:right="3"/>
              <w:jc w:val="center"/>
            </w:pPr>
            <w:r>
              <w:rPr>
                <w:spacing w:val="-5"/>
              </w:rPr>
              <w:t>113</w:t>
            </w:r>
          </w:p>
        </w:tc>
      </w:tr>
      <w:tr w14:paraId="2D212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917" w:type="dxa"/>
          </w:tcPr>
          <w:p w14:paraId="4C6BCEA5">
            <w:pPr>
              <w:pStyle w:val="10"/>
              <w:spacing w:before="2"/>
              <w:ind w:left="10" w:right="1"/>
              <w:jc w:val="center"/>
            </w:pPr>
            <w:r>
              <w:rPr>
                <w:spacing w:val="-5"/>
              </w:rPr>
              <w:t>113</w:t>
            </w:r>
          </w:p>
        </w:tc>
        <w:tc>
          <w:tcPr>
            <w:tcW w:w="7024" w:type="dxa"/>
          </w:tcPr>
          <w:p w14:paraId="6B5E11B5">
            <w:pPr>
              <w:pStyle w:val="10"/>
              <w:spacing w:before="2"/>
            </w:pPr>
            <w:r>
              <w:rPr>
                <w:w w:val="105"/>
              </w:rPr>
              <w:t>Digital</w:t>
            </w:r>
            <w:r>
              <w:rPr>
                <w:spacing w:val="5"/>
                <w:w w:val="105"/>
              </w:rPr>
              <w:t xml:space="preserve"> </w:t>
            </w:r>
            <w:r>
              <w:rPr>
                <w:w w:val="105"/>
              </w:rPr>
              <w:t>Opportunities</w:t>
            </w:r>
            <w:r>
              <w:rPr>
                <w:spacing w:val="2"/>
                <w:w w:val="105"/>
              </w:rPr>
              <w:t xml:space="preserve"> </w:t>
            </w:r>
            <w:r>
              <w:rPr>
                <w:w w:val="105"/>
              </w:rPr>
              <w:t>and</w:t>
            </w:r>
            <w:r>
              <w:rPr>
                <w:spacing w:val="4"/>
                <w:w w:val="105"/>
              </w:rPr>
              <w:t xml:space="preserve"> </w:t>
            </w:r>
            <w:r>
              <w:rPr>
                <w:w w:val="105"/>
              </w:rPr>
              <w:t>Challenges</w:t>
            </w:r>
            <w:r>
              <w:rPr>
                <w:spacing w:val="4"/>
                <w:w w:val="105"/>
              </w:rPr>
              <w:t xml:space="preserve"> </w:t>
            </w:r>
            <w:r>
              <w:rPr>
                <w:w w:val="105"/>
              </w:rPr>
              <w:t>in</w:t>
            </w:r>
            <w:r>
              <w:rPr>
                <w:spacing w:val="5"/>
                <w:w w:val="105"/>
              </w:rPr>
              <w:t xml:space="preserve"> </w:t>
            </w:r>
            <w:r>
              <w:rPr>
                <w:w w:val="105"/>
              </w:rPr>
              <w:t>India</w:t>
            </w:r>
            <w:r>
              <w:rPr>
                <w:spacing w:val="4"/>
                <w:w w:val="105"/>
              </w:rPr>
              <w:t xml:space="preserve"> </w:t>
            </w:r>
            <w:r>
              <w:rPr>
                <w:spacing w:val="-2"/>
                <w:w w:val="105"/>
              </w:rPr>
              <w:t>Economy</w:t>
            </w:r>
          </w:p>
          <w:p w14:paraId="30AE4837">
            <w:pPr>
              <w:pStyle w:val="10"/>
              <w:spacing w:before="49"/>
              <w:rPr>
                <w:b/>
              </w:rPr>
            </w:pPr>
            <w:r>
              <w:rPr>
                <w:b/>
                <w:w w:val="105"/>
              </w:rPr>
              <w:t>K.</w:t>
            </w:r>
            <w:r>
              <w:rPr>
                <w:b/>
                <w:spacing w:val="16"/>
                <w:w w:val="105"/>
              </w:rPr>
              <w:t xml:space="preserve"> </w:t>
            </w:r>
            <w:r>
              <w:rPr>
                <w:b/>
                <w:spacing w:val="-2"/>
                <w:w w:val="105"/>
              </w:rPr>
              <w:t>Kirubakaran</w:t>
            </w:r>
          </w:p>
        </w:tc>
        <w:tc>
          <w:tcPr>
            <w:tcW w:w="1161" w:type="dxa"/>
          </w:tcPr>
          <w:p w14:paraId="6C7A8D0C">
            <w:pPr>
              <w:pStyle w:val="10"/>
              <w:spacing w:before="2"/>
              <w:ind w:left="9" w:right="3"/>
              <w:jc w:val="center"/>
            </w:pPr>
            <w:r>
              <w:rPr>
                <w:spacing w:val="-5"/>
              </w:rPr>
              <w:t>114</w:t>
            </w:r>
          </w:p>
        </w:tc>
      </w:tr>
      <w:tr w14:paraId="0C43B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917" w:type="dxa"/>
          </w:tcPr>
          <w:p w14:paraId="694A24A1">
            <w:pPr>
              <w:pStyle w:val="10"/>
              <w:spacing w:before="2"/>
              <w:ind w:left="10" w:right="1"/>
              <w:jc w:val="center"/>
            </w:pPr>
            <w:r>
              <w:rPr>
                <w:spacing w:val="-5"/>
              </w:rPr>
              <w:t>114</w:t>
            </w:r>
          </w:p>
        </w:tc>
        <w:tc>
          <w:tcPr>
            <w:tcW w:w="7024" w:type="dxa"/>
          </w:tcPr>
          <w:p w14:paraId="33B0DE51">
            <w:pPr>
              <w:pStyle w:val="10"/>
              <w:spacing w:before="2"/>
            </w:pPr>
            <w:r>
              <w:rPr>
                <w:w w:val="105"/>
              </w:rPr>
              <w:t>A</w:t>
            </w:r>
            <w:r>
              <w:rPr>
                <w:spacing w:val="5"/>
                <w:w w:val="105"/>
              </w:rPr>
              <w:t xml:space="preserve"> </w:t>
            </w:r>
            <w:r>
              <w:rPr>
                <w:w w:val="105"/>
              </w:rPr>
              <w:t>Study</w:t>
            </w:r>
            <w:r>
              <w:rPr>
                <w:spacing w:val="4"/>
                <w:w w:val="105"/>
              </w:rPr>
              <w:t xml:space="preserve"> </w:t>
            </w:r>
            <w:r>
              <w:rPr>
                <w:w w:val="105"/>
              </w:rPr>
              <w:t>on</w:t>
            </w:r>
            <w:r>
              <w:rPr>
                <w:spacing w:val="3"/>
                <w:w w:val="105"/>
              </w:rPr>
              <w:t xml:space="preserve"> </w:t>
            </w:r>
            <w:r>
              <w:rPr>
                <w:w w:val="105"/>
              </w:rPr>
              <w:t>Marketing</w:t>
            </w:r>
            <w:r>
              <w:rPr>
                <w:spacing w:val="5"/>
                <w:w w:val="105"/>
              </w:rPr>
              <w:t xml:space="preserve"> </w:t>
            </w:r>
            <w:r>
              <w:rPr>
                <w:w w:val="105"/>
              </w:rPr>
              <w:t>of</w:t>
            </w:r>
            <w:r>
              <w:rPr>
                <w:spacing w:val="4"/>
                <w:w w:val="105"/>
              </w:rPr>
              <w:t xml:space="preserve"> </w:t>
            </w:r>
            <w:r>
              <w:rPr>
                <w:w w:val="105"/>
              </w:rPr>
              <w:t>Tea</w:t>
            </w:r>
            <w:r>
              <w:rPr>
                <w:spacing w:val="4"/>
                <w:w w:val="105"/>
              </w:rPr>
              <w:t xml:space="preserve"> </w:t>
            </w:r>
            <w:r>
              <w:rPr>
                <w:w w:val="105"/>
              </w:rPr>
              <w:t>in</w:t>
            </w:r>
            <w:r>
              <w:rPr>
                <w:spacing w:val="7"/>
                <w:w w:val="105"/>
              </w:rPr>
              <w:t xml:space="preserve"> </w:t>
            </w:r>
            <w:r>
              <w:rPr>
                <w:spacing w:val="-2"/>
                <w:w w:val="105"/>
              </w:rPr>
              <w:t>Nilgiris</w:t>
            </w:r>
          </w:p>
          <w:p w14:paraId="7E25CD1B">
            <w:pPr>
              <w:pStyle w:val="10"/>
              <w:spacing w:before="51"/>
              <w:rPr>
                <w:b/>
              </w:rPr>
            </w:pPr>
            <w:r>
              <w:rPr>
                <w:b/>
                <w:w w:val="105"/>
              </w:rPr>
              <w:t>Mr.</w:t>
            </w:r>
            <w:r>
              <w:rPr>
                <w:b/>
                <w:spacing w:val="-9"/>
                <w:w w:val="105"/>
              </w:rPr>
              <w:t xml:space="preserve"> </w:t>
            </w:r>
            <w:r>
              <w:rPr>
                <w:b/>
                <w:w w:val="105"/>
              </w:rPr>
              <w:t>C.</w:t>
            </w:r>
            <w:r>
              <w:rPr>
                <w:b/>
                <w:spacing w:val="-9"/>
                <w:w w:val="105"/>
              </w:rPr>
              <w:t xml:space="preserve"> </w:t>
            </w:r>
            <w:r>
              <w:rPr>
                <w:b/>
                <w:w w:val="105"/>
              </w:rPr>
              <w:t>Mariyammal</w:t>
            </w:r>
            <w:r>
              <w:rPr>
                <w:b/>
                <w:spacing w:val="-10"/>
                <w:w w:val="105"/>
              </w:rPr>
              <w:t xml:space="preserve"> </w:t>
            </w:r>
            <w:r>
              <w:rPr>
                <w:b/>
                <w:w w:val="105"/>
              </w:rPr>
              <w:t>&amp;</w:t>
            </w:r>
            <w:r>
              <w:rPr>
                <w:b/>
                <w:spacing w:val="-10"/>
                <w:w w:val="105"/>
              </w:rPr>
              <w:t xml:space="preserve"> </w:t>
            </w:r>
            <w:r>
              <w:rPr>
                <w:b/>
                <w:w w:val="105"/>
              </w:rPr>
              <w:t>Mr.</w:t>
            </w:r>
            <w:r>
              <w:rPr>
                <w:b/>
                <w:spacing w:val="-9"/>
                <w:w w:val="105"/>
              </w:rPr>
              <w:t xml:space="preserve"> </w:t>
            </w:r>
            <w:r>
              <w:rPr>
                <w:b/>
                <w:w w:val="105"/>
              </w:rPr>
              <w:t>Jannathul</w:t>
            </w:r>
            <w:r>
              <w:rPr>
                <w:b/>
                <w:spacing w:val="-10"/>
                <w:w w:val="105"/>
              </w:rPr>
              <w:t xml:space="preserve"> </w:t>
            </w:r>
            <w:r>
              <w:rPr>
                <w:b/>
                <w:spacing w:val="-2"/>
                <w:w w:val="105"/>
              </w:rPr>
              <w:t>Firdose</w:t>
            </w:r>
          </w:p>
        </w:tc>
        <w:tc>
          <w:tcPr>
            <w:tcW w:w="1161" w:type="dxa"/>
          </w:tcPr>
          <w:p w14:paraId="2690DD84">
            <w:pPr>
              <w:pStyle w:val="10"/>
              <w:spacing w:before="2"/>
              <w:ind w:left="9" w:right="3"/>
              <w:jc w:val="center"/>
            </w:pPr>
            <w:r>
              <w:rPr>
                <w:spacing w:val="-5"/>
              </w:rPr>
              <w:t>115</w:t>
            </w:r>
          </w:p>
        </w:tc>
      </w:tr>
      <w:tr w14:paraId="32B52A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917" w:type="dxa"/>
          </w:tcPr>
          <w:p w14:paraId="1EF00E39">
            <w:pPr>
              <w:pStyle w:val="10"/>
              <w:spacing w:before="2"/>
              <w:ind w:left="10" w:right="1"/>
              <w:jc w:val="center"/>
            </w:pPr>
            <w:r>
              <w:rPr>
                <w:spacing w:val="-5"/>
              </w:rPr>
              <w:t>115</w:t>
            </w:r>
          </w:p>
        </w:tc>
        <w:tc>
          <w:tcPr>
            <w:tcW w:w="7024" w:type="dxa"/>
          </w:tcPr>
          <w:p w14:paraId="7D528D25">
            <w:pPr>
              <w:pStyle w:val="10"/>
              <w:spacing w:before="2"/>
            </w:pPr>
            <w:r>
              <w:rPr>
                <w:w w:val="105"/>
              </w:rPr>
              <w:t>Developing</w:t>
            </w:r>
            <w:r>
              <w:rPr>
                <w:spacing w:val="3"/>
                <w:w w:val="105"/>
              </w:rPr>
              <w:t xml:space="preserve"> </w:t>
            </w:r>
            <w:r>
              <w:rPr>
                <w:w w:val="105"/>
              </w:rPr>
              <w:t>Economy</w:t>
            </w:r>
            <w:r>
              <w:rPr>
                <w:spacing w:val="3"/>
                <w:w w:val="105"/>
              </w:rPr>
              <w:t xml:space="preserve"> </w:t>
            </w:r>
            <w:r>
              <w:rPr>
                <w:w w:val="105"/>
              </w:rPr>
              <w:t>of</w:t>
            </w:r>
            <w:r>
              <w:rPr>
                <w:spacing w:val="1"/>
                <w:w w:val="105"/>
              </w:rPr>
              <w:t xml:space="preserve"> </w:t>
            </w:r>
            <w:r>
              <w:rPr>
                <w:w w:val="105"/>
              </w:rPr>
              <w:t>Tamil</w:t>
            </w:r>
            <w:r>
              <w:rPr>
                <w:spacing w:val="3"/>
                <w:w w:val="105"/>
              </w:rPr>
              <w:t xml:space="preserve"> </w:t>
            </w:r>
            <w:r>
              <w:rPr>
                <w:spacing w:val="-4"/>
                <w:w w:val="105"/>
              </w:rPr>
              <w:t>Nadu</w:t>
            </w:r>
          </w:p>
          <w:p w14:paraId="3550F939">
            <w:pPr>
              <w:pStyle w:val="10"/>
              <w:spacing w:before="49"/>
              <w:rPr>
                <w:b/>
              </w:rPr>
            </w:pPr>
            <w:r>
              <w:rPr>
                <w:b/>
                <w:w w:val="105"/>
              </w:rPr>
              <w:t>Mr.</w:t>
            </w:r>
            <w:r>
              <w:rPr>
                <w:b/>
                <w:spacing w:val="2"/>
                <w:w w:val="105"/>
              </w:rPr>
              <w:t xml:space="preserve"> </w:t>
            </w:r>
            <w:r>
              <w:rPr>
                <w:b/>
                <w:w w:val="105"/>
              </w:rPr>
              <w:t xml:space="preserve">P. </w:t>
            </w:r>
            <w:r>
              <w:rPr>
                <w:b/>
                <w:spacing w:val="-2"/>
                <w:w w:val="105"/>
              </w:rPr>
              <w:t>Niranjan</w:t>
            </w:r>
          </w:p>
        </w:tc>
        <w:tc>
          <w:tcPr>
            <w:tcW w:w="1161" w:type="dxa"/>
          </w:tcPr>
          <w:p w14:paraId="0083E4A4">
            <w:pPr>
              <w:pStyle w:val="10"/>
              <w:spacing w:before="2"/>
              <w:ind w:left="9" w:right="3"/>
              <w:jc w:val="center"/>
            </w:pPr>
            <w:r>
              <w:rPr>
                <w:spacing w:val="-5"/>
              </w:rPr>
              <w:t>116</w:t>
            </w:r>
          </w:p>
        </w:tc>
      </w:tr>
      <w:tr w14:paraId="6C526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trPr>
        <w:tc>
          <w:tcPr>
            <w:tcW w:w="917" w:type="dxa"/>
          </w:tcPr>
          <w:p w14:paraId="2A46CEC1">
            <w:pPr>
              <w:pStyle w:val="10"/>
              <w:spacing w:before="2"/>
              <w:ind w:left="10" w:right="1"/>
              <w:jc w:val="center"/>
            </w:pPr>
            <w:r>
              <w:rPr>
                <w:spacing w:val="-5"/>
              </w:rPr>
              <w:t>116</w:t>
            </w:r>
          </w:p>
        </w:tc>
        <w:tc>
          <w:tcPr>
            <w:tcW w:w="7024" w:type="dxa"/>
          </w:tcPr>
          <w:p w14:paraId="08D1FE16">
            <w:pPr>
              <w:pStyle w:val="10"/>
              <w:spacing w:before="2" w:line="290" w:lineRule="auto"/>
            </w:pPr>
            <w:r>
              <w:rPr>
                <w:w w:val="105"/>
              </w:rPr>
              <w:t>An</w:t>
            </w:r>
            <w:r>
              <w:rPr>
                <w:spacing w:val="80"/>
                <w:w w:val="105"/>
              </w:rPr>
              <w:t xml:space="preserve"> </w:t>
            </w:r>
            <w:r>
              <w:rPr>
                <w:w w:val="105"/>
              </w:rPr>
              <w:t>Economic</w:t>
            </w:r>
            <w:r>
              <w:rPr>
                <w:spacing w:val="80"/>
                <w:w w:val="105"/>
              </w:rPr>
              <w:t xml:space="preserve"> </w:t>
            </w:r>
            <w:r>
              <w:rPr>
                <w:w w:val="105"/>
              </w:rPr>
              <w:t>Analysis</w:t>
            </w:r>
            <w:r>
              <w:rPr>
                <w:spacing w:val="80"/>
                <w:w w:val="105"/>
              </w:rPr>
              <w:t xml:space="preserve"> </w:t>
            </w:r>
            <w:r>
              <w:rPr>
                <w:w w:val="105"/>
              </w:rPr>
              <w:t>of</w:t>
            </w:r>
            <w:r>
              <w:rPr>
                <w:spacing w:val="80"/>
                <w:w w:val="105"/>
              </w:rPr>
              <w:t xml:space="preserve"> </w:t>
            </w:r>
            <w:r>
              <w:rPr>
                <w:w w:val="105"/>
              </w:rPr>
              <w:t>Banana</w:t>
            </w:r>
            <w:r>
              <w:rPr>
                <w:spacing w:val="80"/>
                <w:w w:val="105"/>
              </w:rPr>
              <w:t xml:space="preserve"> </w:t>
            </w:r>
            <w:r>
              <w:rPr>
                <w:w w:val="105"/>
              </w:rPr>
              <w:t>Cultivation:</w:t>
            </w:r>
            <w:r>
              <w:rPr>
                <w:spacing w:val="80"/>
                <w:w w:val="105"/>
              </w:rPr>
              <w:t xml:space="preserve"> </w:t>
            </w:r>
            <w:r>
              <w:rPr>
                <w:w w:val="105"/>
              </w:rPr>
              <w:t>A</w:t>
            </w:r>
            <w:r>
              <w:rPr>
                <w:spacing w:val="80"/>
                <w:w w:val="105"/>
              </w:rPr>
              <w:t xml:space="preserve"> </w:t>
            </w:r>
            <w:r>
              <w:rPr>
                <w:w w:val="105"/>
              </w:rPr>
              <w:t>Case</w:t>
            </w:r>
            <w:r>
              <w:rPr>
                <w:spacing w:val="80"/>
                <w:w w:val="105"/>
              </w:rPr>
              <w:t xml:space="preserve"> </w:t>
            </w:r>
            <w:r>
              <w:rPr>
                <w:w w:val="105"/>
              </w:rPr>
              <w:t>Study</w:t>
            </w:r>
            <w:r>
              <w:rPr>
                <w:spacing w:val="80"/>
                <w:w w:val="105"/>
              </w:rPr>
              <w:t xml:space="preserve"> </w:t>
            </w:r>
            <w:r>
              <w:rPr>
                <w:w w:val="105"/>
              </w:rPr>
              <w:t>of Vayalur Village, Karur District, Tamil Nadu</w:t>
            </w:r>
          </w:p>
          <w:p w14:paraId="3E7CB87D">
            <w:pPr>
              <w:pStyle w:val="10"/>
              <w:spacing w:line="253" w:lineRule="exact"/>
              <w:rPr>
                <w:b/>
              </w:rPr>
            </w:pPr>
            <w:r>
              <w:rPr>
                <w:b/>
                <w:w w:val="105"/>
              </w:rPr>
              <w:t>Ms.</w:t>
            </w:r>
            <w:r>
              <w:rPr>
                <w:b/>
                <w:spacing w:val="2"/>
                <w:w w:val="105"/>
              </w:rPr>
              <w:t xml:space="preserve"> </w:t>
            </w:r>
            <w:r>
              <w:rPr>
                <w:b/>
                <w:w w:val="105"/>
              </w:rPr>
              <w:t>P.</w:t>
            </w:r>
            <w:r>
              <w:rPr>
                <w:b/>
                <w:spacing w:val="2"/>
                <w:w w:val="105"/>
              </w:rPr>
              <w:t xml:space="preserve"> </w:t>
            </w:r>
            <w:r>
              <w:rPr>
                <w:b/>
                <w:w w:val="105"/>
              </w:rPr>
              <w:t>Sailaja &amp;</w:t>
            </w:r>
            <w:r>
              <w:rPr>
                <w:b/>
                <w:spacing w:val="2"/>
                <w:w w:val="105"/>
              </w:rPr>
              <w:t xml:space="preserve"> </w:t>
            </w:r>
            <w:r>
              <w:rPr>
                <w:b/>
                <w:w w:val="105"/>
              </w:rPr>
              <w:t xml:space="preserve">Ms. K. Ramani </w:t>
            </w:r>
            <w:r>
              <w:rPr>
                <w:b/>
                <w:spacing w:val="-4"/>
                <w:w w:val="105"/>
              </w:rPr>
              <w:t>Devi</w:t>
            </w:r>
          </w:p>
        </w:tc>
        <w:tc>
          <w:tcPr>
            <w:tcW w:w="1161" w:type="dxa"/>
          </w:tcPr>
          <w:p w14:paraId="41767E7F">
            <w:pPr>
              <w:pStyle w:val="10"/>
              <w:spacing w:before="2"/>
              <w:ind w:left="9" w:right="3"/>
              <w:jc w:val="center"/>
            </w:pPr>
            <w:r>
              <w:rPr>
                <w:spacing w:val="-5"/>
              </w:rPr>
              <w:t>117</w:t>
            </w:r>
          </w:p>
        </w:tc>
      </w:tr>
      <w:tr w14:paraId="62E3ED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917" w:type="dxa"/>
          </w:tcPr>
          <w:p w14:paraId="64891A42">
            <w:pPr>
              <w:pStyle w:val="10"/>
              <w:spacing w:before="2"/>
              <w:ind w:left="10" w:right="1"/>
              <w:jc w:val="center"/>
            </w:pPr>
            <w:r>
              <w:rPr>
                <w:spacing w:val="-5"/>
              </w:rPr>
              <w:t>117</w:t>
            </w:r>
          </w:p>
        </w:tc>
        <w:tc>
          <w:tcPr>
            <w:tcW w:w="7024" w:type="dxa"/>
          </w:tcPr>
          <w:p w14:paraId="12F3B7A9">
            <w:pPr>
              <w:pStyle w:val="10"/>
              <w:spacing w:before="2"/>
            </w:pPr>
            <w:r>
              <w:rPr>
                <w:w w:val="105"/>
              </w:rPr>
              <w:t>Self-Help</w:t>
            </w:r>
            <w:r>
              <w:rPr>
                <w:spacing w:val="1"/>
                <w:w w:val="105"/>
              </w:rPr>
              <w:t xml:space="preserve"> </w:t>
            </w:r>
            <w:r>
              <w:rPr>
                <w:w w:val="105"/>
              </w:rPr>
              <w:t>Group</w:t>
            </w:r>
            <w:r>
              <w:rPr>
                <w:spacing w:val="2"/>
                <w:w w:val="105"/>
              </w:rPr>
              <w:t xml:space="preserve"> </w:t>
            </w:r>
            <w:r>
              <w:rPr>
                <w:w w:val="105"/>
              </w:rPr>
              <w:t>and</w:t>
            </w:r>
            <w:r>
              <w:rPr>
                <w:spacing w:val="2"/>
                <w:w w:val="105"/>
              </w:rPr>
              <w:t xml:space="preserve"> </w:t>
            </w:r>
            <w:r>
              <w:rPr>
                <w:w w:val="105"/>
              </w:rPr>
              <w:t>Socio-Economic and</w:t>
            </w:r>
            <w:r>
              <w:rPr>
                <w:spacing w:val="2"/>
                <w:w w:val="105"/>
              </w:rPr>
              <w:t xml:space="preserve"> </w:t>
            </w:r>
            <w:r>
              <w:rPr>
                <w:w w:val="105"/>
              </w:rPr>
              <w:t xml:space="preserve">Rural </w:t>
            </w:r>
            <w:r>
              <w:rPr>
                <w:spacing w:val="-2"/>
                <w:w w:val="105"/>
              </w:rPr>
              <w:t>Development</w:t>
            </w:r>
          </w:p>
          <w:p w14:paraId="44FAE487">
            <w:pPr>
              <w:pStyle w:val="10"/>
              <w:spacing w:before="49"/>
              <w:rPr>
                <w:b/>
              </w:rPr>
            </w:pPr>
            <w:r>
              <w:rPr>
                <w:b/>
              </w:rPr>
              <w:t>Dr.</w:t>
            </w:r>
            <w:r>
              <w:rPr>
                <w:b/>
                <w:spacing w:val="23"/>
              </w:rPr>
              <w:t xml:space="preserve"> </w:t>
            </w:r>
            <w:r>
              <w:rPr>
                <w:b/>
              </w:rPr>
              <w:t>R.</w:t>
            </w:r>
            <w:r>
              <w:rPr>
                <w:b/>
                <w:spacing w:val="19"/>
              </w:rPr>
              <w:t xml:space="preserve"> </w:t>
            </w:r>
            <w:r>
              <w:rPr>
                <w:b/>
                <w:spacing w:val="-2"/>
              </w:rPr>
              <w:t>Kumar</w:t>
            </w:r>
          </w:p>
        </w:tc>
        <w:tc>
          <w:tcPr>
            <w:tcW w:w="1161" w:type="dxa"/>
          </w:tcPr>
          <w:p w14:paraId="5042FC4B">
            <w:pPr>
              <w:pStyle w:val="10"/>
              <w:spacing w:before="158"/>
              <w:ind w:left="9" w:right="3"/>
              <w:jc w:val="center"/>
            </w:pPr>
            <w:r>
              <w:rPr>
                <w:spacing w:val="-5"/>
              </w:rPr>
              <w:t>118</w:t>
            </w:r>
          </w:p>
        </w:tc>
      </w:tr>
      <w:tr w14:paraId="72454D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9102" w:type="dxa"/>
            <w:gridSpan w:val="3"/>
            <w:tcBorders>
              <w:top w:val="nil"/>
              <w:bottom w:val="nil"/>
            </w:tcBorders>
            <w:shd w:val="clear" w:color="auto" w:fill="000000"/>
          </w:tcPr>
          <w:p w14:paraId="4EADD6DC">
            <w:pPr>
              <w:pStyle w:val="10"/>
              <w:spacing w:line="345" w:lineRule="exact"/>
              <w:ind w:left="9" w:right="4"/>
              <w:jc w:val="center"/>
              <w:rPr>
                <w:b/>
                <w:sz w:val="30"/>
              </w:rPr>
            </w:pPr>
            <w:r>
              <w:rPr>
                <w:b/>
                <w:color w:val="FFFFFF"/>
                <w:sz w:val="30"/>
              </w:rPr>
              <w:t>CENTER</w:t>
            </w:r>
            <w:r>
              <w:rPr>
                <w:b/>
                <w:color w:val="FFFFFF"/>
                <w:spacing w:val="25"/>
                <w:sz w:val="30"/>
              </w:rPr>
              <w:t xml:space="preserve"> </w:t>
            </w:r>
            <w:r>
              <w:rPr>
                <w:b/>
                <w:color w:val="FFFFFF"/>
                <w:sz w:val="30"/>
              </w:rPr>
              <w:t>-</w:t>
            </w:r>
            <w:r>
              <w:rPr>
                <w:b/>
                <w:color w:val="FFFFFF"/>
                <w:spacing w:val="26"/>
                <w:sz w:val="30"/>
              </w:rPr>
              <w:t xml:space="preserve"> </w:t>
            </w:r>
            <w:r>
              <w:rPr>
                <w:b/>
                <w:color w:val="FFFFFF"/>
                <w:sz w:val="30"/>
              </w:rPr>
              <w:t>STATE</w:t>
            </w:r>
            <w:r>
              <w:rPr>
                <w:b/>
                <w:color w:val="FFFFFF"/>
                <w:spacing w:val="23"/>
                <w:sz w:val="30"/>
              </w:rPr>
              <w:t xml:space="preserve"> </w:t>
            </w:r>
            <w:r>
              <w:rPr>
                <w:b/>
                <w:color w:val="FFFFFF"/>
                <w:sz w:val="30"/>
              </w:rPr>
              <w:t>FINANCIAL</w:t>
            </w:r>
            <w:r>
              <w:rPr>
                <w:b/>
                <w:color w:val="FFFFFF"/>
                <w:spacing w:val="21"/>
                <w:sz w:val="30"/>
              </w:rPr>
              <w:t xml:space="preserve"> </w:t>
            </w:r>
            <w:r>
              <w:rPr>
                <w:b/>
                <w:color w:val="FFFFFF"/>
                <w:spacing w:val="-2"/>
                <w:sz w:val="30"/>
              </w:rPr>
              <w:t>RELATIONSHIP</w:t>
            </w:r>
          </w:p>
        </w:tc>
      </w:tr>
      <w:tr w14:paraId="5FFEA7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3" w:hRule="atLeast"/>
        </w:trPr>
        <w:tc>
          <w:tcPr>
            <w:tcW w:w="917" w:type="dxa"/>
          </w:tcPr>
          <w:p w14:paraId="46B9F13E">
            <w:pPr>
              <w:pStyle w:val="10"/>
              <w:spacing w:line="255" w:lineRule="exact"/>
              <w:ind w:left="10" w:right="1"/>
              <w:jc w:val="center"/>
            </w:pPr>
            <w:r>
              <w:rPr>
                <w:spacing w:val="-5"/>
              </w:rPr>
              <w:t>118</w:t>
            </w:r>
          </w:p>
        </w:tc>
        <w:tc>
          <w:tcPr>
            <w:tcW w:w="7024" w:type="dxa"/>
          </w:tcPr>
          <w:p w14:paraId="7629D3AE">
            <w:pPr>
              <w:pStyle w:val="10"/>
              <w:spacing w:line="290" w:lineRule="auto"/>
            </w:pPr>
            <w:r>
              <w:rPr>
                <w:w w:val="105"/>
              </w:rPr>
              <w:t>Quantitative</w:t>
            </w:r>
            <w:r>
              <w:rPr>
                <w:spacing w:val="40"/>
                <w:w w:val="105"/>
              </w:rPr>
              <w:t xml:space="preserve"> </w:t>
            </w:r>
            <w:r>
              <w:rPr>
                <w:w w:val="105"/>
              </w:rPr>
              <w:t>Analysis</w:t>
            </w:r>
            <w:r>
              <w:rPr>
                <w:spacing w:val="40"/>
                <w:w w:val="105"/>
              </w:rPr>
              <w:t xml:space="preserve"> </w:t>
            </w:r>
            <w:r>
              <w:rPr>
                <w:w w:val="105"/>
              </w:rPr>
              <w:t>of</w:t>
            </w:r>
            <w:r>
              <w:rPr>
                <w:spacing w:val="40"/>
                <w:w w:val="105"/>
              </w:rPr>
              <w:t xml:space="preserve"> </w:t>
            </w:r>
            <w:r>
              <w:rPr>
                <w:w w:val="105"/>
              </w:rPr>
              <w:t>Price</w:t>
            </w:r>
            <w:r>
              <w:rPr>
                <w:spacing w:val="40"/>
                <w:w w:val="105"/>
              </w:rPr>
              <w:t xml:space="preserve"> </w:t>
            </w:r>
            <w:r>
              <w:rPr>
                <w:w w:val="105"/>
              </w:rPr>
              <w:t>Leadership</w:t>
            </w:r>
            <w:r>
              <w:rPr>
                <w:spacing w:val="40"/>
                <w:w w:val="105"/>
              </w:rPr>
              <w:t xml:space="preserve"> </w:t>
            </w:r>
            <w:r>
              <w:rPr>
                <w:w w:val="105"/>
              </w:rPr>
              <w:t>Using</w:t>
            </w:r>
            <w:r>
              <w:rPr>
                <w:spacing w:val="40"/>
                <w:w w:val="105"/>
              </w:rPr>
              <w:t xml:space="preserve"> </w:t>
            </w:r>
            <w:r>
              <w:rPr>
                <w:w w:val="105"/>
              </w:rPr>
              <w:t>Stackelberg</w:t>
            </w:r>
            <w:r>
              <w:rPr>
                <w:spacing w:val="40"/>
                <w:w w:val="105"/>
              </w:rPr>
              <w:t xml:space="preserve"> </w:t>
            </w:r>
            <w:r>
              <w:rPr>
                <w:w w:val="105"/>
              </w:rPr>
              <w:t>Game Theory: A Case Study on Kalyan and Thangamayil Jewellery in India</w:t>
            </w:r>
          </w:p>
          <w:p w14:paraId="0C0E3C89">
            <w:pPr>
              <w:pStyle w:val="10"/>
              <w:spacing w:line="253" w:lineRule="exact"/>
              <w:rPr>
                <w:b/>
              </w:rPr>
            </w:pPr>
            <w:r>
              <w:rPr>
                <w:b/>
              </w:rPr>
              <w:t>Dr.</w:t>
            </w:r>
            <w:r>
              <w:rPr>
                <w:b/>
                <w:spacing w:val="22"/>
              </w:rPr>
              <w:t xml:space="preserve"> </w:t>
            </w:r>
            <w:r>
              <w:rPr>
                <w:b/>
              </w:rPr>
              <w:t>R.P.</w:t>
            </w:r>
            <w:r>
              <w:rPr>
                <w:b/>
                <w:spacing w:val="22"/>
              </w:rPr>
              <w:t xml:space="preserve"> </w:t>
            </w:r>
            <w:r>
              <w:rPr>
                <w:b/>
              </w:rPr>
              <w:t>Buvaneswari</w:t>
            </w:r>
            <w:r>
              <w:rPr>
                <w:b/>
                <w:spacing w:val="21"/>
              </w:rPr>
              <w:t xml:space="preserve"> </w:t>
            </w:r>
            <w:r>
              <w:rPr>
                <w:b/>
              </w:rPr>
              <w:t>&amp;</w:t>
            </w:r>
            <w:r>
              <w:rPr>
                <w:b/>
                <w:spacing w:val="20"/>
              </w:rPr>
              <w:t xml:space="preserve"> </w:t>
            </w:r>
            <w:r>
              <w:rPr>
                <w:b/>
              </w:rPr>
              <w:t>Ms.</w:t>
            </w:r>
            <w:r>
              <w:rPr>
                <w:b/>
                <w:spacing w:val="23"/>
              </w:rPr>
              <w:t xml:space="preserve"> </w:t>
            </w:r>
            <w:r>
              <w:rPr>
                <w:b/>
              </w:rPr>
              <w:t>M.</w:t>
            </w:r>
            <w:r>
              <w:rPr>
                <w:b/>
                <w:spacing w:val="22"/>
              </w:rPr>
              <w:t xml:space="preserve"> </w:t>
            </w:r>
            <w:r>
              <w:rPr>
                <w:b/>
                <w:spacing w:val="-2"/>
              </w:rPr>
              <w:t>Roshansulthana</w:t>
            </w:r>
          </w:p>
        </w:tc>
        <w:tc>
          <w:tcPr>
            <w:tcW w:w="1161" w:type="dxa"/>
          </w:tcPr>
          <w:p w14:paraId="29440C10">
            <w:pPr>
              <w:pStyle w:val="10"/>
              <w:spacing w:before="14"/>
              <w:ind w:left="0"/>
              <w:rPr>
                <w:rFonts w:ascii="Palatino Linotype"/>
                <w:b/>
              </w:rPr>
            </w:pPr>
          </w:p>
          <w:p w14:paraId="5DD80BD1">
            <w:pPr>
              <w:pStyle w:val="10"/>
              <w:ind w:left="9" w:right="3"/>
              <w:jc w:val="center"/>
            </w:pPr>
            <w:r>
              <w:rPr>
                <w:spacing w:val="-5"/>
              </w:rPr>
              <w:t>119</w:t>
            </w:r>
          </w:p>
        </w:tc>
      </w:tr>
      <w:tr w14:paraId="3B58A7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6" w:hRule="atLeast"/>
        </w:trPr>
        <w:tc>
          <w:tcPr>
            <w:tcW w:w="917" w:type="dxa"/>
          </w:tcPr>
          <w:p w14:paraId="5930CCDC">
            <w:pPr>
              <w:pStyle w:val="10"/>
              <w:spacing w:before="2"/>
              <w:ind w:left="10" w:right="1"/>
              <w:jc w:val="center"/>
            </w:pPr>
            <w:r>
              <w:rPr>
                <w:spacing w:val="-5"/>
              </w:rPr>
              <w:t>119</w:t>
            </w:r>
          </w:p>
        </w:tc>
        <w:tc>
          <w:tcPr>
            <w:tcW w:w="7024" w:type="dxa"/>
          </w:tcPr>
          <w:p w14:paraId="59A1626E">
            <w:pPr>
              <w:pStyle w:val="10"/>
              <w:spacing w:before="2" w:line="290" w:lineRule="auto"/>
            </w:pPr>
            <w:r>
              <w:rPr>
                <w:w w:val="105"/>
              </w:rPr>
              <w:t>Fiscal</w:t>
            </w:r>
            <w:r>
              <w:rPr>
                <w:spacing w:val="80"/>
                <w:w w:val="105"/>
              </w:rPr>
              <w:t xml:space="preserve"> </w:t>
            </w:r>
            <w:r>
              <w:rPr>
                <w:w w:val="105"/>
              </w:rPr>
              <w:t>Responsibility</w:t>
            </w:r>
            <w:r>
              <w:rPr>
                <w:spacing w:val="80"/>
                <w:w w:val="105"/>
              </w:rPr>
              <w:t xml:space="preserve"> </w:t>
            </w:r>
            <w:r>
              <w:rPr>
                <w:w w:val="105"/>
              </w:rPr>
              <w:t>and</w:t>
            </w:r>
            <w:r>
              <w:rPr>
                <w:spacing w:val="80"/>
                <w:w w:val="105"/>
              </w:rPr>
              <w:t xml:space="preserve"> </w:t>
            </w:r>
            <w:r>
              <w:rPr>
                <w:w w:val="105"/>
              </w:rPr>
              <w:t>Budget</w:t>
            </w:r>
            <w:r>
              <w:rPr>
                <w:spacing w:val="80"/>
                <w:w w:val="105"/>
              </w:rPr>
              <w:t xml:space="preserve"> </w:t>
            </w:r>
            <w:r>
              <w:rPr>
                <w:w w:val="105"/>
              </w:rPr>
              <w:t>Management:</w:t>
            </w:r>
            <w:r>
              <w:rPr>
                <w:spacing w:val="80"/>
                <w:w w:val="105"/>
              </w:rPr>
              <w:t xml:space="preserve"> </w:t>
            </w:r>
            <w:r>
              <w:rPr>
                <w:w w:val="105"/>
              </w:rPr>
              <w:t>A</w:t>
            </w:r>
            <w:r>
              <w:rPr>
                <w:spacing w:val="80"/>
                <w:w w:val="105"/>
              </w:rPr>
              <w:t xml:space="preserve"> </w:t>
            </w:r>
            <w:r>
              <w:rPr>
                <w:w w:val="105"/>
              </w:rPr>
              <w:t>Comparative Analysis of Centre and Tamil Nadu State</w:t>
            </w:r>
          </w:p>
          <w:p w14:paraId="7083FB19">
            <w:pPr>
              <w:pStyle w:val="10"/>
              <w:spacing w:line="254" w:lineRule="exact"/>
              <w:rPr>
                <w:b/>
              </w:rPr>
            </w:pPr>
            <w:r>
              <w:rPr>
                <w:b/>
                <w:w w:val="105"/>
              </w:rPr>
              <w:t>Dr.</w:t>
            </w:r>
            <w:r>
              <w:rPr>
                <w:b/>
                <w:spacing w:val="17"/>
                <w:w w:val="105"/>
              </w:rPr>
              <w:t xml:space="preserve"> </w:t>
            </w:r>
            <w:r>
              <w:rPr>
                <w:b/>
                <w:w w:val="105"/>
              </w:rPr>
              <w:t>C.</w:t>
            </w:r>
            <w:r>
              <w:rPr>
                <w:b/>
                <w:spacing w:val="18"/>
                <w:w w:val="105"/>
              </w:rPr>
              <w:t xml:space="preserve"> </w:t>
            </w:r>
            <w:r>
              <w:rPr>
                <w:b/>
                <w:spacing w:val="-2"/>
                <w:w w:val="105"/>
              </w:rPr>
              <w:t>Sundarapandian</w:t>
            </w:r>
          </w:p>
        </w:tc>
        <w:tc>
          <w:tcPr>
            <w:tcW w:w="1161" w:type="dxa"/>
          </w:tcPr>
          <w:p w14:paraId="0F345DC7">
            <w:pPr>
              <w:pStyle w:val="10"/>
              <w:spacing w:before="17"/>
              <w:ind w:left="0"/>
              <w:rPr>
                <w:rFonts w:ascii="Palatino Linotype"/>
                <w:b/>
              </w:rPr>
            </w:pPr>
          </w:p>
          <w:p w14:paraId="63A76FA5">
            <w:pPr>
              <w:pStyle w:val="10"/>
              <w:ind w:left="9" w:right="3"/>
              <w:jc w:val="center"/>
            </w:pPr>
            <w:r>
              <w:rPr>
                <w:spacing w:val="-5"/>
              </w:rPr>
              <w:t>120</w:t>
            </w:r>
          </w:p>
        </w:tc>
      </w:tr>
      <w:tr w14:paraId="772FD9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6" w:hRule="atLeast"/>
        </w:trPr>
        <w:tc>
          <w:tcPr>
            <w:tcW w:w="917" w:type="dxa"/>
          </w:tcPr>
          <w:p w14:paraId="5F9BC021">
            <w:pPr>
              <w:pStyle w:val="10"/>
              <w:spacing w:before="2"/>
              <w:ind w:left="10" w:right="1"/>
              <w:jc w:val="center"/>
            </w:pPr>
            <w:r>
              <w:rPr>
                <w:spacing w:val="-5"/>
              </w:rPr>
              <w:t>120</w:t>
            </w:r>
          </w:p>
        </w:tc>
        <w:tc>
          <w:tcPr>
            <w:tcW w:w="7024" w:type="dxa"/>
          </w:tcPr>
          <w:p w14:paraId="4925F34A">
            <w:pPr>
              <w:pStyle w:val="10"/>
              <w:spacing w:before="2" w:line="290" w:lineRule="auto"/>
            </w:pPr>
            <w:r>
              <w:rPr>
                <w:w w:val="105"/>
              </w:rPr>
              <w:t>Study on the Role of Central Tax Revenue Sharing: And its Impact on Economic Development in Tamil Nadu</w:t>
            </w:r>
          </w:p>
          <w:p w14:paraId="281FCAA8">
            <w:pPr>
              <w:pStyle w:val="10"/>
              <w:spacing w:line="253" w:lineRule="exact"/>
              <w:rPr>
                <w:b/>
              </w:rPr>
            </w:pPr>
            <w:r>
              <w:rPr>
                <w:b/>
              </w:rPr>
              <w:t>Dr.</w:t>
            </w:r>
            <w:r>
              <w:rPr>
                <w:b/>
                <w:spacing w:val="19"/>
              </w:rPr>
              <w:t xml:space="preserve"> </w:t>
            </w:r>
            <w:r>
              <w:rPr>
                <w:b/>
              </w:rPr>
              <w:t>A.P.</w:t>
            </w:r>
            <w:r>
              <w:rPr>
                <w:b/>
                <w:spacing w:val="22"/>
              </w:rPr>
              <w:t xml:space="preserve"> </w:t>
            </w:r>
            <w:r>
              <w:rPr>
                <w:b/>
              </w:rPr>
              <w:t>Palanichamy</w:t>
            </w:r>
            <w:r>
              <w:rPr>
                <w:b/>
                <w:spacing w:val="19"/>
              </w:rPr>
              <w:t xml:space="preserve"> </w:t>
            </w:r>
            <w:r>
              <w:rPr>
                <w:b/>
              </w:rPr>
              <w:t>&amp;</w:t>
            </w:r>
            <w:r>
              <w:rPr>
                <w:b/>
                <w:spacing w:val="19"/>
              </w:rPr>
              <w:t xml:space="preserve"> </w:t>
            </w:r>
            <w:r>
              <w:rPr>
                <w:b/>
              </w:rPr>
              <w:t>Dr.</w:t>
            </w:r>
            <w:r>
              <w:rPr>
                <w:b/>
                <w:spacing w:val="20"/>
              </w:rPr>
              <w:t xml:space="preserve"> </w:t>
            </w:r>
            <w:r>
              <w:rPr>
                <w:b/>
              </w:rPr>
              <w:t>A.</w:t>
            </w:r>
            <w:r>
              <w:rPr>
                <w:b/>
                <w:spacing w:val="22"/>
              </w:rPr>
              <w:t xml:space="preserve"> </w:t>
            </w:r>
            <w:r>
              <w:rPr>
                <w:b/>
                <w:spacing w:val="-2"/>
              </w:rPr>
              <w:t>Shanmugam</w:t>
            </w:r>
          </w:p>
        </w:tc>
        <w:tc>
          <w:tcPr>
            <w:tcW w:w="1161" w:type="dxa"/>
          </w:tcPr>
          <w:p w14:paraId="039C2E46">
            <w:pPr>
              <w:pStyle w:val="10"/>
              <w:spacing w:before="19"/>
              <w:ind w:left="0"/>
              <w:rPr>
                <w:rFonts w:ascii="Palatino Linotype"/>
                <w:b/>
              </w:rPr>
            </w:pPr>
          </w:p>
          <w:p w14:paraId="7CF7F0CE">
            <w:pPr>
              <w:pStyle w:val="10"/>
              <w:ind w:left="9" w:right="3"/>
              <w:jc w:val="center"/>
            </w:pPr>
            <w:r>
              <w:rPr>
                <w:spacing w:val="-5"/>
              </w:rPr>
              <w:t>121</w:t>
            </w:r>
          </w:p>
        </w:tc>
      </w:tr>
      <w:tr w14:paraId="673C5D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trPr>
        <w:tc>
          <w:tcPr>
            <w:tcW w:w="917" w:type="dxa"/>
          </w:tcPr>
          <w:p w14:paraId="2B678602">
            <w:pPr>
              <w:pStyle w:val="10"/>
              <w:spacing w:before="4"/>
              <w:ind w:left="10" w:right="1"/>
              <w:jc w:val="center"/>
            </w:pPr>
            <w:r>
              <w:rPr>
                <w:spacing w:val="-5"/>
              </w:rPr>
              <w:t>121</w:t>
            </w:r>
          </w:p>
        </w:tc>
        <w:tc>
          <w:tcPr>
            <w:tcW w:w="7024" w:type="dxa"/>
          </w:tcPr>
          <w:p w14:paraId="5D92BE9C">
            <w:pPr>
              <w:pStyle w:val="10"/>
              <w:spacing w:before="4" w:line="290" w:lineRule="auto"/>
            </w:pPr>
            <w:r>
              <w:rPr>
                <w:w w:val="105"/>
              </w:rPr>
              <w:t>Carbon</w:t>
            </w:r>
            <w:r>
              <w:rPr>
                <w:spacing w:val="29"/>
                <w:w w:val="105"/>
              </w:rPr>
              <w:t xml:space="preserve"> </w:t>
            </w:r>
            <w:r>
              <w:rPr>
                <w:w w:val="105"/>
              </w:rPr>
              <w:t>Pricing</w:t>
            </w:r>
            <w:r>
              <w:rPr>
                <w:spacing w:val="28"/>
                <w:w w:val="105"/>
              </w:rPr>
              <w:t xml:space="preserve"> </w:t>
            </w:r>
            <w:r>
              <w:rPr>
                <w:w w:val="105"/>
              </w:rPr>
              <w:t>and</w:t>
            </w:r>
            <w:r>
              <w:rPr>
                <w:spacing w:val="28"/>
                <w:w w:val="105"/>
              </w:rPr>
              <w:t xml:space="preserve"> </w:t>
            </w:r>
            <w:r>
              <w:rPr>
                <w:w w:val="105"/>
              </w:rPr>
              <w:t>Fiscal</w:t>
            </w:r>
            <w:r>
              <w:rPr>
                <w:spacing w:val="29"/>
                <w:w w:val="105"/>
              </w:rPr>
              <w:t xml:space="preserve"> </w:t>
            </w:r>
            <w:r>
              <w:rPr>
                <w:w w:val="105"/>
              </w:rPr>
              <w:t>Policy:</w:t>
            </w:r>
            <w:r>
              <w:rPr>
                <w:spacing w:val="29"/>
                <w:w w:val="105"/>
              </w:rPr>
              <w:t xml:space="preserve"> </w:t>
            </w:r>
            <w:r>
              <w:rPr>
                <w:w w:val="105"/>
              </w:rPr>
              <w:t>Driving</w:t>
            </w:r>
            <w:r>
              <w:rPr>
                <w:spacing w:val="28"/>
                <w:w w:val="105"/>
              </w:rPr>
              <w:t xml:space="preserve"> </w:t>
            </w:r>
            <w:r>
              <w:rPr>
                <w:w w:val="105"/>
              </w:rPr>
              <w:t>Sustainable</w:t>
            </w:r>
            <w:r>
              <w:rPr>
                <w:spacing w:val="29"/>
                <w:w w:val="105"/>
              </w:rPr>
              <w:t xml:space="preserve"> </w:t>
            </w:r>
            <w:r>
              <w:rPr>
                <w:w w:val="105"/>
              </w:rPr>
              <w:t>Development in Tamil Nadu’s Emerging Economies</w:t>
            </w:r>
          </w:p>
          <w:p w14:paraId="5C65CC2A">
            <w:pPr>
              <w:pStyle w:val="10"/>
              <w:spacing w:line="253" w:lineRule="exact"/>
              <w:rPr>
                <w:b/>
              </w:rPr>
            </w:pPr>
            <w:r>
              <w:rPr>
                <w:b/>
              </w:rPr>
              <w:t>Dr.</w:t>
            </w:r>
            <w:r>
              <w:rPr>
                <w:b/>
                <w:spacing w:val="15"/>
              </w:rPr>
              <w:t xml:space="preserve"> </w:t>
            </w:r>
            <w:r>
              <w:rPr>
                <w:b/>
              </w:rPr>
              <w:t>Sanjana</w:t>
            </w:r>
            <w:r>
              <w:rPr>
                <w:b/>
                <w:spacing w:val="13"/>
              </w:rPr>
              <w:t xml:space="preserve"> </w:t>
            </w:r>
            <w:r>
              <w:rPr>
                <w:b/>
                <w:spacing w:val="-2"/>
              </w:rPr>
              <w:t>Deenadayala</w:t>
            </w:r>
          </w:p>
        </w:tc>
        <w:tc>
          <w:tcPr>
            <w:tcW w:w="1161" w:type="dxa"/>
          </w:tcPr>
          <w:p w14:paraId="75DF9557">
            <w:pPr>
              <w:pStyle w:val="10"/>
              <w:spacing w:before="19"/>
              <w:ind w:left="0"/>
              <w:rPr>
                <w:rFonts w:ascii="Palatino Linotype"/>
                <w:b/>
              </w:rPr>
            </w:pPr>
          </w:p>
          <w:p w14:paraId="29F34A2D">
            <w:pPr>
              <w:pStyle w:val="10"/>
              <w:ind w:left="9" w:right="3"/>
              <w:jc w:val="center"/>
            </w:pPr>
            <w:r>
              <w:rPr>
                <w:spacing w:val="-5"/>
              </w:rPr>
              <w:t>123</w:t>
            </w:r>
          </w:p>
        </w:tc>
      </w:tr>
      <w:tr w14:paraId="291B18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trPr>
        <w:tc>
          <w:tcPr>
            <w:tcW w:w="917" w:type="dxa"/>
          </w:tcPr>
          <w:p w14:paraId="118C689C">
            <w:pPr>
              <w:pStyle w:val="10"/>
              <w:spacing w:before="2"/>
              <w:ind w:left="10" w:right="1"/>
              <w:jc w:val="center"/>
            </w:pPr>
            <w:r>
              <w:rPr>
                <w:spacing w:val="-5"/>
              </w:rPr>
              <w:t>122</w:t>
            </w:r>
          </w:p>
        </w:tc>
        <w:tc>
          <w:tcPr>
            <w:tcW w:w="7024" w:type="dxa"/>
          </w:tcPr>
          <w:p w14:paraId="272815C5">
            <w:pPr>
              <w:pStyle w:val="10"/>
              <w:spacing w:before="2" w:line="290" w:lineRule="auto"/>
            </w:pPr>
            <w:r>
              <w:t>Reforming</w:t>
            </w:r>
            <w:r>
              <w:rPr>
                <w:spacing w:val="40"/>
              </w:rPr>
              <w:t xml:space="preserve">  </w:t>
            </w:r>
            <w:r>
              <w:t>Fiscal</w:t>
            </w:r>
            <w:r>
              <w:rPr>
                <w:spacing w:val="40"/>
              </w:rPr>
              <w:t xml:space="preserve">  </w:t>
            </w:r>
            <w:r>
              <w:t>Federalism</w:t>
            </w:r>
            <w:r>
              <w:rPr>
                <w:spacing w:val="40"/>
              </w:rPr>
              <w:t xml:space="preserve">  </w:t>
            </w:r>
            <w:r>
              <w:t>for</w:t>
            </w:r>
            <w:r>
              <w:rPr>
                <w:spacing w:val="40"/>
              </w:rPr>
              <w:t xml:space="preserve">  </w:t>
            </w:r>
            <w:r>
              <w:t>Inclusive</w:t>
            </w:r>
            <w:r>
              <w:rPr>
                <w:spacing w:val="40"/>
              </w:rPr>
              <w:t xml:space="preserve">  </w:t>
            </w:r>
            <w:r>
              <w:t>Growth:</w:t>
            </w:r>
            <w:r>
              <w:rPr>
                <w:spacing w:val="40"/>
              </w:rPr>
              <w:t xml:space="preserve">  </w:t>
            </w:r>
            <w:r>
              <w:t>A</w:t>
            </w:r>
            <w:r>
              <w:rPr>
                <w:spacing w:val="40"/>
              </w:rPr>
              <w:t xml:space="preserve">  </w:t>
            </w:r>
            <w:r>
              <w:t>Decadal Analysis of Center -State Financial Relations in India (2014-2024)</w:t>
            </w:r>
          </w:p>
          <w:p w14:paraId="4670FCA4">
            <w:pPr>
              <w:pStyle w:val="10"/>
              <w:spacing w:line="253" w:lineRule="exact"/>
              <w:rPr>
                <w:b/>
              </w:rPr>
            </w:pPr>
            <w:r>
              <w:rPr>
                <w:b/>
                <w:w w:val="105"/>
              </w:rPr>
              <w:t>Dr.</w:t>
            </w:r>
            <w:r>
              <w:rPr>
                <w:b/>
                <w:spacing w:val="2"/>
                <w:w w:val="105"/>
              </w:rPr>
              <w:t xml:space="preserve"> </w:t>
            </w:r>
            <w:r>
              <w:rPr>
                <w:b/>
                <w:w w:val="105"/>
              </w:rPr>
              <w:t>N.</w:t>
            </w:r>
            <w:r>
              <w:rPr>
                <w:b/>
                <w:spacing w:val="3"/>
                <w:w w:val="105"/>
              </w:rPr>
              <w:t xml:space="preserve"> </w:t>
            </w:r>
            <w:r>
              <w:rPr>
                <w:b/>
                <w:w w:val="105"/>
              </w:rPr>
              <w:t>Kumar,</w:t>
            </w:r>
            <w:r>
              <w:rPr>
                <w:b/>
                <w:spacing w:val="4"/>
                <w:w w:val="105"/>
              </w:rPr>
              <w:t xml:space="preserve"> </w:t>
            </w:r>
            <w:r>
              <w:rPr>
                <w:b/>
                <w:w w:val="105"/>
              </w:rPr>
              <w:t>Dr.</w:t>
            </w:r>
            <w:r>
              <w:rPr>
                <w:b/>
                <w:spacing w:val="5"/>
                <w:w w:val="105"/>
              </w:rPr>
              <w:t xml:space="preserve"> </w:t>
            </w:r>
            <w:r>
              <w:rPr>
                <w:b/>
                <w:w w:val="105"/>
              </w:rPr>
              <w:t>R.</w:t>
            </w:r>
            <w:r>
              <w:rPr>
                <w:b/>
                <w:spacing w:val="1"/>
                <w:w w:val="105"/>
              </w:rPr>
              <w:t xml:space="preserve"> </w:t>
            </w:r>
            <w:r>
              <w:rPr>
                <w:b/>
                <w:w w:val="105"/>
              </w:rPr>
              <w:t>Vadivelu</w:t>
            </w:r>
            <w:r>
              <w:rPr>
                <w:b/>
                <w:spacing w:val="2"/>
                <w:w w:val="105"/>
              </w:rPr>
              <w:t xml:space="preserve"> </w:t>
            </w:r>
            <w:r>
              <w:rPr>
                <w:b/>
                <w:w w:val="105"/>
              </w:rPr>
              <w:t>&amp;</w:t>
            </w:r>
            <w:r>
              <w:rPr>
                <w:b/>
                <w:spacing w:val="3"/>
                <w:w w:val="105"/>
              </w:rPr>
              <w:t xml:space="preserve"> </w:t>
            </w:r>
            <w:r>
              <w:rPr>
                <w:b/>
                <w:w w:val="105"/>
              </w:rPr>
              <w:t>Dr.</w:t>
            </w:r>
            <w:r>
              <w:rPr>
                <w:b/>
                <w:spacing w:val="4"/>
                <w:w w:val="105"/>
              </w:rPr>
              <w:t xml:space="preserve"> </w:t>
            </w:r>
            <w:r>
              <w:rPr>
                <w:b/>
                <w:w w:val="105"/>
              </w:rPr>
              <w:t>R.</w:t>
            </w:r>
            <w:r>
              <w:rPr>
                <w:b/>
                <w:spacing w:val="5"/>
                <w:w w:val="105"/>
              </w:rPr>
              <w:t xml:space="preserve"> </w:t>
            </w:r>
            <w:r>
              <w:rPr>
                <w:b/>
                <w:spacing w:val="-2"/>
                <w:w w:val="105"/>
              </w:rPr>
              <w:t>Jayachandran</w:t>
            </w:r>
          </w:p>
        </w:tc>
        <w:tc>
          <w:tcPr>
            <w:tcW w:w="1161" w:type="dxa"/>
          </w:tcPr>
          <w:p w14:paraId="029EFA30">
            <w:pPr>
              <w:pStyle w:val="10"/>
              <w:spacing w:before="2"/>
              <w:ind w:left="9" w:right="3"/>
              <w:jc w:val="center"/>
            </w:pPr>
            <w:r>
              <w:rPr>
                <w:spacing w:val="-5"/>
              </w:rPr>
              <w:t>124</w:t>
            </w:r>
          </w:p>
        </w:tc>
      </w:tr>
    </w:tbl>
    <w:p w14:paraId="187BC5A3">
      <w:pPr>
        <w:pStyle w:val="10"/>
        <w:jc w:val="center"/>
        <w:sectPr>
          <w:pgSz w:w="10330" w:h="14580"/>
          <w:pgMar w:top="660" w:right="566" w:bottom="280" w:left="566" w:header="720" w:footer="720" w:gutter="0"/>
          <w:cols w:space="720" w:num="1"/>
        </w:sectPr>
      </w:pPr>
    </w:p>
    <w:p w14:paraId="02851928">
      <w:pPr>
        <w:pStyle w:val="8"/>
        <w:spacing w:before="1"/>
        <w:rPr>
          <w:rFonts w:ascii="Palatino Linotype"/>
          <w:b/>
          <w:sz w:val="2"/>
        </w:rPr>
      </w:pPr>
    </w:p>
    <w:tbl>
      <w:tblPr>
        <w:tblStyle w:val="7"/>
        <w:tblW w:w="0" w:type="auto"/>
        <w:tblInd w:w="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7"/>
        <w:gridCol w:w="7024"/>
        <w:gridCol w:w="1161"/>
      </w:tblGrid>
      <w:tr w14:paraId="2AD0EB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917" w:type="dxa"/>
          </w:tcPr>
          <w:p w14:paraId="50DE43D4">
            <w:pPr>
              <w:pStyle w:val="10"/>
              <w:spacing w:before="2"/>
              <w:ind w:left="10" w:right="1"/>
              <w:jc w:val="center"/>
            </w:pPr>
            <w:r>
              <w:rPr>
                <w:spacing w:val="-5"/>
              </w:rPr>
              <w:t>123</w:t>
            </w:r>
          </w:p>
        </w:tc>
        <w:tc>
          <w:tcPr>
            <w:tcW w:w="7024" w:type="dxa"/>
          </w:tcPr>
          <w:p w14:paraId="4F6717BD">
            <w:pPr>
              <w:pStyle w:val="10"/>
              <w:spacing w:line="285" w:lineRule="auto"/>
            </w:pPr>
            <w:r>
              <w:rPr>
                <w:w w:val="105"/>
              </w:rPr>
              <w:t>A</w:t>
            </w:r>
            <w:r>
              <w:rPr>
                <w:spacing w:val="40"/>
                <w:w w:val="105"/>
              </w:rPr>
              <w:t xml:space="preserve"> </w:t>
            </w:r>
            <w:r>
              <w:rPr>
                <w:w w:val="105"/>
              </w:rPr>
              <w:t>Study</w:t>
            </w:r>
            <w:r>
              <w:rPr>
                <w:spacing w:val="40"/>
                <w:w w:val="105"/>
              </w:rPr>
              <w:t xml:space="preserve"> </w:t>
            </w:r>
            <w:r>
              <w:rPr>
                <w:w w:val="105"/>
              </w:rPr>
              <w:t>on</w:t>
            </w:r>
            <w:r>
              <w:rPr>
                <w:spacing w:val="40"/>
                <w:w w:val="105"/>
              </w:rPr>
              <w:t xml:space="preserve"> </w:t>
            </w:r>
            <w:r>
              <w:rPr>
                <w:w w:val="105"/>
              </w:rPr>
              <w:t>the</w:t>
            </w:r>
            <w:r>
              <w:rPr>
                <w:spacing w:val="40"/>
                <w:w w:val="105"/>
              </w:rPr>
              <w:t xml:space="preserve"> </w:t>
            </w:r>
            <w:r>
              <w:rPr>
                <w:w w:val="105"/>
              </w:rPr>
              <w:t>Central-State</w:t>
            </w:r>
            <w:r>
              <w:rPr>
                <w:spacing w:val="40"/>
                <w:w w:val="105"/>
              </w:rPr>
              <w:t xml:space="preserve"> </w:t>
            </w:r>
            <w:r>
              <w:rPr>
                <w:w w:val="105"/>
              </w:rPr>
              <w:t>Relation,</w:t>
            </w:r>
            <w:r>
              <w:rPr>
                <w:spacing w:val="40"/>
                <w:w w:val="105"/>
              </w:rPr>
              <w:t xml:space="preserve"> </w:t>
            </w:r>
            <w:r>
              <w:rPr>
                <w:w w:val="105"/>
              </w:rPr>
              <w:t>Special</w:t>
            </w:r>
            <w:r>
              <w:rPr>
                <w:spacing w:val="40"/>
                <w:w w:val="105"/>
              </w:rPr>
              <w:t xml:space="preserve"> </w:t>
            </w:r>
            <w:r>
              <w:rPr>
                <w:w w:val="105"/>
              </w:rPr>
              <w:t>Reference</w:t>
            </w:r>
            <w:r>
              <w:rPr>
                <w:spacing w:val="40"/>
                <w:w w:val="105"/>
              </w:rPr>
              <w:t xml:space="preserve"> </w:t>
            </w:r>
            <w:r>
              <w:rPr>
                <w:w w:val="105"/>
              </w:rPr>
              <w:t>to</w:t>
            </w:r>
            <w:r>
              <w:rPr>
                <w:spacing w:val="40"/>
                <w:w w:val="105"/>
              </w:rPr>
              <w:t xml:space="preserve"> </w:t>
            </w:r>
            <w:r>
              <w:rPr>
                <w:w w:val="105"/>
              </w:rPr>
              <w:t>Tamil Nadu During (2021-2025)</w:t>
            </w:r>
          </w:p>
          <w:p w14:paraId="53BA7320">
            <w:pPr>
              <w:pStyle w:val="10"/>
              <w:spacing w:line="254" w:lineRule="exact"/>
              <w:rPr>
                <w:b/>
              </w:rPr>
            </w:pPr>
            <w:r>
              <w:rPr>
                <w:b/>
                <w:w w:val="105"/>
              </w:rPr>
              <w:t>Dr.</w:t>
            </w:r>
            <w:r>
              <w:rPr>
                <w:b/>
                <w:spacing w:val="11"/>
                <w:w w:val="105"/>
              </w:rPr>
              <w:t xml:space="preserve"> </w:t>
            </w:r>
            <w:r>
              <w:rPr>
                <w:b/>
                <w:w w:val="105"/>
              </w:rPr>
              <w:t>S.</w:t>
            </w:r>
            <w:r>
              <w:rPr>
                <w:b/>
                <w:spacing w:val="12"/>
                <w:w w:val="105"/>
              </w:rPr>
              <w:t xml:space="preserve"> </w:t>
            </w:r>
            <w:r>
              <w:rPr>
                <w:b/>
                <w:spacing w:val="-2"/>
                <w:w w:val="105"/>
              </w:rPr>
              <w:t>Subhashini</w:t>
            </w:r>
          </w:p>
        </w:tc>
        <w:tc>
          <w:tcPr>
            <w:tcW w:w="1161" w:type="dxa"/>
          </w:tcPr>
          <w:p w14:paraId="1C9F2104">
            <w:pPr>
              <w:pStyle w:val="10"/>
              <w:spacing w:before="2"/>
              <w:ind w:left="9" w:right="3"/>
              <w:jc w:val="center"/>
            </w:pPr>
            <w:r>
              <w:rPr>
                <w:spacing w:val="-5"/>
              </w:rPr>
              <w:t>125</w:t>
            </w:r>
          </w:p>
        </w:tc>
      </w:tr>
      <w:tr w14:paraId="1D21D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917" w:type="dxa"/>
          </w:tcPr>
          <w:p w14:paraId="7C02A4DD">
            <w:pPr>
              <w:pStyle w:val="10"/>
              <w:spacing w:before="2"/>
              <w:ind w:left="10" w:right="1"/>
              <w:jc w:val="center"/>
            </w:pPr>
            <w:r>
              <w:rPr>
                <w:spacing w:val="-5"/>
              </w:rPr>
              <w:t>124</w:t>
            </w:r>
          </w:p>
        </w:tc>
        <w:tc>
          <w:tcPr>
            <w:tcW w:w="7024" w:type="dxa"/>
          </w:tcPr>
          <w:p w14:paraId="7E509CD0">
            <w:pPr>
              <w:pStyle w:val="10"/>
              <w:spacing w:line="257" w:lineRule="exact"/>
            </w:pPr>
            <w:r>
              <w:rPr>
                <w:w w:val="105"/>
              </w:rPr>
              <w:t>Fiscal</w:t>
            </w:r>
            <w:r>
              <w:rPr>
                <w:spacing w:val="-7"/>
                <w:w w:val="105"/>
              </w:rPr>
              <w:t xml:space="preserve"> </w:t>
            </w:r>
            <w:r>
              <w:rPr>
                <w:w w:val="105"/>
              </w:rPr>
              <w:t>Federalism</w:t>
            </w:r>
            <w:r>
              <w:rPr>
                <w:spacing w:val="-10"/>
                <w:w w:val="105"/>
              </w:rPr>
              <w:t xml:space="preserve"> </w:t>
            </w:r>
            <w:r>
              <w:rPr>
                <w:w w:val="105"/>
              </w:rPr>
              <w:t>in</w:t>
            </w:r>
            <w:r>
              <w:rPr>
                <w:spacing w:val="-8"/>
                <w:w w:val="105"/>
              </w:rPr>
              <w:t xml:space="preserve"> </w:t>
            </w:r>
            <w:r>
              <w:rPr>
                <w:w w:val="105"/>
              </w:rPr>
              <w:t>India:</w:t>
            </w:r>
            <w:r>
              <w:rPr>
                <w:spacing w:val="-7"/>
                <w:w w:val="105"/>
              </w:rPr>
              <w:t xml:space="preserve"> </w:t>
            </w:r>
            <w:r>
              <w:rPr>
                <w:w w:val="105"/>
              </w:rPr>
              <w:t>Ambedkar’s</w:t>
            </w:r>
            <w:r>
              <w:rPr>
                <w:spacing w:val="-7"/>
                <w:w w:val="105"/>
              </w:rPr>
              <w:t xml:space="preserve"> </w:t>
            </w:r>
            <w:r>
              <w:rPr>
                <w:w w:val="105"/>
              </w:rPr>
              <w:t>Constitutional</w:t>
            </w:r>
            <w:r>
              <w:rPr>
                <w:spacing w:val="-9"/>
                <w:w w:val="105"/>
              </w:rPr>
              <w:t xml:space="preserve"> </w:t>
            </w:r>
            <w:r>
              <w:rPr>
                <w:spacing w:val="-2"/>
                <w:w w:val="105"/>
              </w:rPr>
              <w:t>Perspective</w:t>
            </w:r>
          </w:p>
          <w:p w14:paraId="4FA7F385">
            <w:pPr>
              <w:pStyle w:val="10"/>
              <w:spacing w:before="47"/>
              <w:rPr>
                <w:b/>
              </w:rPr>
            </w:pPr>
            <w:r>
              <w:rPr>
                <w:b/>
                <w:w w:val="105"/>
              </w:rPr>
              <w:t>Dr.</w:t>
            </w:r>
            <w:r>
              <w:rPr>
                <w:b/>
                <w:spacing w:val="9"/>
                <w:w w:val="105"/>
              </w:rPr>
              <w:t xml:space="preserve"> </w:t>
            </w:r>
            <w:r>
              <w:rPr>
                <w:b/>
                <w:w w:val="105"/>
              </w:rPr>
              <w:t>R.</w:t>
            </w:r>
            <w:r>
              <w:rPr>
                <w:b/>
                <w:spacing w:val="5"/>
                <w:w w:val="105"/>
              </w:rPr>
              <w:t xml:space="preserve"> </w:t>
            </w:r>
            <w:r>
              <w:rPr>
                <w:b/>
                <w:w w:val="105"/>
              </w:rPr>
              <w:t>Vadivelu</w:t>
            </w:r>
            <w:r>
              <w:rPr>
                <w:b/>
                <w:spacing w:val="6"/>
                <w:w w:val="105"/>
              </w:rPr>
              <w:t xml:space="preserve"> </w:t>
            </w:r>
            <w:r>
              <w:rPr>
                <w:b/>
                <w:w w:val="105"/>
              </w:rPr>
              <w:t>&amp;</w:t>
            </w:r>
            <w:r>
              <w:rPr>
                <w:b/>
                <w:spacing w:val="11"/>
                <w:w w:val="105"/>
              </w:rPr>
              <w:t xml:space="preserve"> </w:t>
            </w:r>
            <w:r>
              <w:rPr>
                <w:b/>
                <w:w w:val="105"/>
              </w:rPr>
              <w:t>Dr.</w:t>
            </w:r>
            <w:r>
              <w:rPr>
                <w:b/>
                <w:spacing w:val="6"/>
                <w:w w:val="105"/>
              </w:rPr>
              <w:t xml:space="preserve"> </w:t>
            </w:r>
            <w:r>
              <w:rPr>
                <w:b/>
                <w:w w:val="105"/>
              </w:rPr>
              <w:t>N.</w:t>
            </w:r>
            <w:r>
              <w:rPr>
                <w:b/>
                <w:spacing w:val="10"/>
                <w:w w:val="105"/>
              </w:rPr>
              <w:t xml:space="preserve"> </w:t>
            </w:r>
            <w:r>
              <w:rPr>
                <w:b/>
                <w:spacing w:val="-2"/>
                <w:w w:val="105"/>
              </w:rPr>
              <w:t>Kumar</w:t>
            </w:r>
          </w:p>
        </w:tc>
        <w:tc>
          <w:tcPr>
            <w:tcW w:w="1161" w:type="dxa"/>
          </w:tcPr>
          <w:p w14:paraId="41A485C9">
            <w:pPr>
              <w:pStyle w:val="10"/>
              <w:spacing w:before="2"/>
              <w:ind w:left="9" w:right="3"/>
              <w:jc w:val="center"/>
            </w:pPr>
            <w:r>
              <w:rPr>
                <w:spacing w:val="-5"/>
              </w:rPr>
              <w:t>126</w:t>
            </w:r>
          </w:p>
        </w:tc>
      </w:tr>
      <w:tr w14:paraId="19DC02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917" w:type="dxa"/>
          </w:tcPr>
          <w:p w14:paraId="736E33D3">
            <w:pPr>
              <w:pStyle w:val="10"/>
              <w:spacing w:before="2"/>
              <w:ind w:left="10" w:right="1"/>
              <w:jc w:val="center"/>
            </w:pPr>
            <w:r>
              <w:rPr>
                <w:spacing w:val="-5"/>
              </w:rPr>
              <w:t>125</w:t>
            </w:r>
          </w:p>
        </w:tc>
        <w:tc>
          <w:tcPr>
            <w:tcW w:w="7024" w:type="dxa"/>
          </w:tcPr>
          <w:p w14:paraId="3621E628">
            <w:pPr>
              <w:pStyle w:val="10"/>
              <w:spacing w:line="285" w:lineRule="auto"/>
            </w:pPr>
            <w:r>
              <w:rPr>
                <w:w w:val="105"/>
              </w:rPr>
              <w:t>Global</w:t>
            </w:r>
            <w:r>
              <w:rPr>
                <w:spacing w:val="21"/>
                <w:w w:val="105"/>
              </w:rPr>
              <w:t xml:space="preserve"> </w:t>
            </w:r>
            <w:r>
              <w:rPr>
                <w:w w:val="105"/>
              </w:rPr>
              <w:t>Lessons</w:t>
            </w:r>
            <w:r>
              <w:rPr>
                <w:spacing w:val="21"/>
                <w:w w:val="105"/>
              </w:rPr>
              <w:t xml:space="preserve"> </w:t>
            </w:r>
            <w:r>
              <w:rPr>
                <w:w w:val="105"/>
              </w:rPr>
              <w:t>for India’s</w:t>
            </w:r>
            <w:r>
              <w:rPr>
                <w:spacing w:val="21"/>
                <w:w w:val="105"/>
              </w:rPr>
              <w:t xml:space="preserve"> </w:t>
            </w:r>
            <w:r>
              <w:rPr>
                <w:w w:val="105"/>
              </w:rPr>
              <w:t>GST Reform: Perspective</w:t>
            </w:r>
            <w:r>
              <w:rPr>
                <w:spacing w:val="21"/>
                <w:w w:val="105"/>
              </w:rPr>
              <w:t xml:space="preserve"> </w:t>
            </w:r>
            <w:r>
              <w:rPr>
                <w:w w:val="105"/>
              </w:rPr>
              <w:t>on</w:t>
            </w:r>
            <w:r>
              <w:rPr>
                <w:spacing w:val="21"/>
                <w:w w:val="105"/>
              </w:rPr>
              <w:t xml:space="preserve"> </w:t>
            </w:r>
            <w:r>
              <w:rPr>
                <w:w w:val="105"/>
              </w:rPr>
              <w:t>Shifting Into Two Slabs</w:t>
            </w:r>
          </w:p>
          <w:p w14:paraId="5483531C">
            <w:pPr>
              <w:pStyle w:val="10"/>
              <w:spacing w:line="256" w:lineRule="exact"/>
              <w:rPr>
                <w:b/>
              </w:rPr>
            </w:pPr>
            <w:r>
              <w:rPr>
                <w:b/>
                <w:w w:val="105"/>
              </w:rPr>
              <w:t>Mr.</w:t>
            </w:r>
            <w:r>
              <w:rPr>
                <w:b/>
                <w:spacing w:val="4"/>
                <w:w w:val="105"/>
              </w:rPr>
              <w:t xml:space="preserve"> </w:t>
            </w:r>
            <w:r>
              <w:rPr>
                <w:b/>
                <w:w w:val="105"/>
              </w:rPr>
              <w:t>R.</w:t>
            </w:r>
            <w:r>
              <w:rPr>
                <w:b/>
                <w:spacing w:val="5"/>
                <w:w w:val="105"/>
              </w:rPr>
              <w:t xml:space="preserve"> </w:t>
            </w:r>
            <w:r>
              <w:rPr>
                <w:b/>
                <w:w w:val="105"/>
              </w:rPr>
              <w:t>Manikandan</w:t>
            </w:r>
            <w:r>
              <w:rPr>
                <w:b/>
                <w:spacing w:val="2"/>
                <w:w w:val="105"/>
              </w:rPr>
              <w:t xml:space="preserve"> </w:t>
            </w:r>
            <w:r>
              <w:rPr>
                <w:b/>
                <w:w w:val="105"/>
              </w:rPr>
              <w:t>&amp;</w:t>
            </w:r>
            <w:r>
              <w:rPr>
                <w:b/>
                <w:spacing w:val="4"/>
                <w:w w:val="105"/>
              </w:rPr>
              <w:t xml:space="preserve"> </w:t>
            </w:r>
            <w:r>
              <w:rPr>
                <w:b/>
                <w:w w:val="105"/>
              </w:rPr>
              <w:t>Ms.</w:t>
            </w:r>
            <w:r>
              <w:rPr>
                <w:b/>
                <w:spacing w:val="5"/>
                <w:w w:val="105"/>
              </w:rPr>
              <w:t xml:space="preserve"> </w:t>
            </w:r>
            <w:r>
              <w:rPr>
                <w:b/>
                <w:w w:val="105"/>
              </w:rPr>
              <w:t>K.</w:t>
            </w:r>
            <w:r>
              <w:rPr>
                <w:b/>
                <w:spacing w:val="4"/>
                <w:w w:val="105"/>
              </w:rPr>
              <w:t xml:space="preserve"> </w:t>
            </w:r>
            <w:r>
              <w:rPr>
                <w:b/>
                <w:spacing w:val="-2"/>
                <w:w w:val="105"/>
              </w:rPr>
              <w:t>Sowmitha</w:t>
            </w:r>
          </w:p>
        </w:tc>
        <w:tc>
          <w:tcPr>
            <w:tcW w:w="1161" w:type="dxa"/>
          </w:tcPr>
          <w:p w14:paraId="1758D543">
            <w:pPr>
              <w:pStyle w:val="10"/>
              <w:spacing w:before="2"/>
              <w:ind w:left="9" w:right="3"/>
              <w:jc w:val="center"/>
            </w:pPr>
            <w:r>
              <w:rPr>
                <w:spacing w:val="-5"/>
              </w:rPr>
              <w:t>127</w:t>
            </w:r>
          </w:p>
        </w:tc>
      </w:tr>
      <w:tr w14:paraId="48463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917" w:type="dxa"/>
          </w:tcPr>
          <w:p w14:paraId="5ADD99EB">
            <w:pPr>
              <w:pStyle w:val="10"/>
              <w:spacing w:before="4"/>
              <w:ind w:left="10" w:right="1"/>
              <w:jc w:val="center"/>
            </w:pPr>
            <w:r>
              <w:rPr>
                <w:spacing w:val="-5"/>
              </w:rPr>
              <w:t>126</w:t>
            </w:r>
          </w:p>
        </w:tc>
        <w:tc>
          <w:tcPr>
            <w:tcW w:w="7024" w:type="dxa"/>
          </w:tcPr>
          <w:p w14:paraId="69AB836B">
            <w:pPr>
              <w:pStyle w:val="10"/>
              <w:spacing w:before="2"/>
            </w:pPr>
            <w:r>
              <w:rPr>
                <w:w w:val="105"/>
              </w:rPr>
              <w:t>Center</w:t>
            </w:r>
            <w:r>
              <w:rPr>
                <w:spacing w:val="-13"/>
                <w:w w:val="105"/>
              </w:rPr>
              <w:t xml:space="preserve"> </w:t>
            </w:r>
            <w:r>
              <w:rPr>
                <w:w w:val="105"/>
              </w:rPr>
              <w:t>-</w:t>
            </w:r>
            <w:r>
              <w:rPr>
                <w:spacing w:val="-11"/>
                <w:w w:val="105"/>
              </w:rPr>
              <w:t xml:space="preserve"> </w:t>
            </w:r>
            <w:r>
              <w:rPr>
                <w:w w:val="105"/>
              </w:rPr>
              <w:t>State</w:t>
            </w:r>
            <w:r>
              <w:rPr>
                <w:spacing w:val="-11"/>
                <w:w w:val="105"/>
              </w:rPr>
              <w:t xml:space="preserve"> </w:t>
            </w:r>
            <w:r>
              <w:rPr>
                <w:w w:val="105"/>
              </w:rPr>
              <w:t>Financial</w:t>
            </w:r>
            <w:r>
              <w:rPr>
                <w:spacing w:val="-12"/>
                <w:w w:val="105"/>
              </w:rPr>
              <w:t xml:space="preserve"> </w:t>
            </w:r>
            <w:r>
              <w:rPr>
                <w:w w:val="105"/>
              </w:rPr>
              <w:t>Relationship</w:t>
            </w:r>
            <w:r>
              <w:rPr>
                <w:spacing w:val="-11"/>
                <w:w w:val="105"/>
              </w:rPr>
              <w:t xml:space="preserve"> </w:t>
            </w:r>
            <w:r>
              <w:rPr>
                <w:w w:val="105"/>
              </w:rPr>
              <w:t>in</w:t>
            </w:r>
            <w:r>
              <w:rPr>
                <w:spacing w:val="-11"/>
                <w:w w:val="105"/>
              </w:rPr>
              <w:t xml:space="preserve"> </w:t>
            </w:r>
            <w:r>
              <w:rPr>
                <w:spacing w:val="-2"/>
                <w:w w:val="105"/>
              </w:rPr>
              <w:t>India</w:t>
            </w:r>
          </w:p>
          <w:p w14:paraId="6D03D5CC">
            <w:pPr>
              <w:pStyle w:val="10"/>
              <w:spacing w:before="44"/>
              <w:rPr>
                <w:b/>
              </w:rPr>
            </w:pPr>
            <w:r>
              <w:rPr>
                <w:b/>
                <w:w w:val="105"/>
              </w:rPr>
              <w:t>Lt.</w:t>
            </w:r>
            <w:r>
              <w:rPr>
                <w:b/>
                <w:spacing w:val="-2"/>
                <w:w w:val="105"/>
              </w:rPr>
              <w:t xml:space="preserve"> </w:t>
            </w:r>
            <w:r>
              <w:rPr>
                <w:b/>
                <w:w w:val="105"/>
              </w:rPr>
              <w:t>Dr.</w:t>
            </w:r>
            <w:r>
              <w:rPr>
                <w:b/>
                <w:spacing w:val="-1"/>
                <w:w w:val="105"/>
              </w:rPr>
              <w:t xml:space="preserve"> </w:t>
            </w:r>
            <w:r>
              <w:rPr>
                <w:b/>
                <w:w w:val="105"/>
              </w:rPr>
              <w:t>S.</w:t>
            </w:r>
            <w:r>
              <w:rPr>
                <w:b/>
                <w:spacing w:val="-3"/>
                <w:w w:val="105"/>
              </w:rPr>
              <w:t xml:space="preserve"> </w:t>
            </w:r>
            <w:r>
              <w:rPr>
                <w:b/>
                <w:w w:val="105"/>
              </w:rPr>
              <w:t>Gnanaprakesh</w:t>
            </w:r>
            <w:r>
              <w:rPr>
                <w:b/>
                <w:spacing w:val="-3"/>
                <w:w w:val="105"/>
              </w:rPr>
              <w:t xml:space="preserve"> </w:t>
            </w:r>
            <w:r>
              <w:rPr>
                <w:b/>
                <w:w w:val="105"/>
              </w:rPr>
              <w:t>&amp; Dr.</w:t>
            </w:r>
            <w:r>
              <w:rPr>
                <w:b/>
                <w:spacing w:val="-1"/>
                <w:w w:val="105"/>
              </w:rPr>
              <w:t xml:space="preserve"> </w:t>
            </w:r>
            <w:r>
              <w:rPr>
                <w:b/>
                <w:w w:val="105"/>
              </w:rPr>
              <w:t>S.</w:t>
            </w:r>
            <w:r>
              <w:rPr>
                <w:b/>
                <w:spacing w:val="-3"/>
                <w:w w:val="105"/>
              </w:rPr>
              <w:t xml:space="preserve"> </w:t>
            </w:r>
            <w:r>
              <w:rPr>
                <w:b/>
                <w:spacing w:val="-4"/>
                <w:w w:val="105"/>
              </w:rPr>
              <w:t>Gopi</w:t>
            </w:r>
          </w:p>
        </w:tc>
        <w:tc>
          <w:tcPr>
            <w:tcW w:w="1161" w:type="dxa"/>
          </w:tcPr>
          <w:p w14:paraId="1548A255">
            <w:pPr>
              <w:pStyle w:val="10"/>
              <w:spacing w:before="4"/>
              <w:ind w:left="9" w:right="3"/>
              <w:jc w:val="center"/>
            </w:pPr>
            <w:r>
              <w:rPr>
                <w:spacing w:val="-5"/>
              </w:rPr>
              <w:t>128</w:t>
            </w:r>
          </w:p>
        </w:tc>
      </w:tr>
      <w:tr w14:paraId="42BA3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917" w:type="dxa"/>
          </w:tcPr>
          <w:p w14:paraId="7DD7AC5B">
            <w:pPr>
              <w:pStyle w:val="10"/>
              <w:spacing w:before="2"/>
              <w:ind w:left="10" w:right="1"/>
              <w:jc w:val="center"/>
            </w:pPr>
            <w:r>
              <w:rPr>
                <w:spacing w:val="-5"/>
              </w:rPr>
              <w:t>127</w:t>
            </w:r>
          </w:p>
        </w:tc>
        <w:tc>
          <w:tcPr>
            <w:tcW w:w="7024" w:type="dxa"/>
          </w:tcPr>
          <w:p w14:paraId="1DBEFFE9">
            <w:pPr>
              <w:pStyle w:val="10"/>
              <w:tabs>
                <w:tab w:val="left" w:pos="1583"/>
                <w:tab w:val="left" w:pos="2409"/>
                <w:tab w:val="left" w:pos="3642"/>
                <w:tab w:val="left" w:pos="5309"/>
                <w:tab w:val="left" w:pos="5957"/>
              </w:tabs>
              <w:spacing w:line="285" w:lineRule="auto"/>
              <w:ind w:right="99"/>
            </w:pPr>
            <w:r>
              <w:rPr>
                <w:spacing w:val="-2"/>
                <w:w w:val="105"/>
              </w:rPr>
              <w:t>Centre-State</w:t>
            </w:r>
            <w:r>
              <w:tab/>
            </w:r>
            <w:r>
              <w:rPr>
                <w:spacing w:val="-2"/>
                <w:w w:val="105"/>
              </w:rPr>
              <w:t>Fiscal</w:t>
            </w:r>
            <w:r>
              <w:tab/>
            </w:r>
            <w:r>
              <w:rPr>
                <w:spacing w:val="-2"/>
                <w:w w:val="105"/>
              </w:rPr>
              <w:t>Relations:</w:t>
            </w:r>
            <w:r>
              <w:tab/>
            </w:r>
            <w:r>
              <w:rPr>
                <w:spacing w:val="-2"/>
                <w:w w:val="105"/>
              </w:rPr>
              <w:t>Constitutional</w:t>
            </w:r>
            <w:r>
              <w:tab/>
            </w:r>
            <w:r>
              <w:rPr>
                <w:spacing w:val="-4"/>
                <w:w w:val="105"/>
              </w:rPr>
              <w:t>and</w:t>
            </w:r>
            <w:r>
              <w:tab/>
            </w:r>
            <w:r>
              <w:rPr>
                <w:spacing w:val="-4"/>
                <w:w w:val="105"/>
              </w:rPr>
              <w:t xml:space="preserve">Economic </w:t>
            </w:r>
            <w:r>
              <w:rPr>
                <w:spacing w:val="-2"/>
                <w:w w:val="105"/>
              </w:rPr>
              <w:t>Perspectives</w:t>
            </w:r>
          </w:p>
          <w:p w14:paraId="5A2A9BA1">
            <w:pPr>
              <w:pStyle w:val="10"/>
              <w:spacing w:line="257" w:lineRule="exact"/>
              <w:rPr>
                <w:b/>
              </w:rPr>
            </w:pPr>
            <w:r>
              <w:rPr>
                <w:b/>
                <w:w w:val="110"/>
              </w:rPr>
              <w:t>Dr.</w:t>
            </w:r>
            <w:r>
              <w:rPr>
                <w:b/>
                <w:spacing w:val="-3"/>
                <w:w w:val="110"/>
              </w:rPr>
              <w:t xml:space="preserve"> </w:t>
            </w:r>
            <w:r>
              <w:rPr>
                <w:b/>
                <w:w w:val="110"/>
              </w:rPr>
              <w:t>D.</w:t>
            </w:r>
            <w:r>
              <w:rPr>
                <w:b/>
                <w:spacing w:val="-3"/>
                <w:w w:val="110"/>
              </w:rPr>
              <w:t xml:space="preserve"> </w:t>
            </w:r>
            <w:r>
              <w:rPr>
                <w:b/>
                <w:spacing w:val="-4"/>
                <w:w w:val="110"/>
              </w:rPr>
              <w:t>Gopi</w:t>
            </w:r>
          </w:p>
        </w:tc>
        <w:tc>
          <w:tcPr>
            <w:tcW w:w="1161" w:type="dxa"/>
          </w:tcPr>
          <w:p w14:paraId="5853764A">
            <w:pPr>
              <w:pStyle w:val="10"/>
              <w:spacing w:before="2"/>
              <w:ind w:left="9" w:right="3"/>
              <w:jc w:val="center"/>
            </w:pPr>
            <w:r>
              <w:rPr>
                <w:spacing w:val="-5"/>
              </w:rPr>
              <w:t>129</w:t>
            </w:r>
          </w:p>
        </w:tc>
      </w:tr>
      <w:tr w14:paraId="650118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1" w:hRule="atLeast"/>
        </w:trPr>
        <w:tc>
          <w:tcPr>
            <w:tcW w:w="917" w:type="dxa"/>
          </w:tcPr>
          <w:p w14:paraId="753AA9B5">
            <w:pPr>
              <w:pStyle w:val="10"/>
              <w:spacing w:before="4"/>
              <w:ind w:left="10" w:right="1"/>
              <w:jc w:val="center"/>
            </w:pPr>
            <w:r>
              <w:rPr>
                <w:spacing w:val="-5"/>
              </w:rPr>
              <w:t>128</w:t>
            </w:r>
          </w:p>
        </w:tc>
        <w:tc>
          <w:tcPr>
            <w:tcW w:w="7024" w:type="dxa"/>
          </w:tcPr>
          <w:p w14:paraId="66B89B2D">
            <w:pPr>
              <w:pStyle w:val="10"/>
              <w:spacing w:before="2" w:line="283" w:lineRule="auto"/>
            </w:pPr>
            <w:r>
              <w:t>Fiscal</w:t>
            </w:r>
            <w:r>
              <w:rPr>
                <w:spacing w:val="61"/>
              </w:rPr>
              <w:t xml:space="preserve"> </w:t>
            </w:r>
            <w:r>
              <w:t>Federalism</w:t>
            </w:r>
            <w:r>
              <w:rPr>
                <w:spacing w:val="60"/>
              </w:rPr>
              <w:t xml:space="preserve"> </w:t>
            </w:r>
            <w:r>
              <w:t>and</w:t>
            </w:r>
            <w:r>
              <w:rPr>
                <w:spacing w:val="60"/>
              </w:rPr>
              <w:t xml:space="preserve"> </w:t>
            </w:r>
            <w:r>
              <w:t>State</w:t>
            </w:r>
            <w:r>
              <w:rPr>
                <w:spacing w:val="60"/>
              </w:rPr>
              <w:t xml:space="preserve"> </w:t>
            </w:r>
            <w:r>
              <w:t>Autonomy</w:t>
            </w:r>
            <w:r>
              <w:rPr>
                <w:spacing w:val="40"/>
              </w:rPr>
              <w:t xml:space="preserve"> </w:t>
            </w:r>
            <w:r>
              <w:t>in</w:t>
            </w:r>
            <w:r>
              <w:rPr>
                <w:spacing w:val="63"/>
              </w:rPr>
              <w:t xml:space="preserve"> </w:t>
            </w:r>
            <w:r>
              <w:t>India:</w:t>
            </w:r>
            <w:r>
              <w:rPr>
                <w:spacing w:val="40"/>
              </w:rPr>
              <w:t xml:space="preserve"> </w:t>
            </w:r>
            <w:r>
              <w:t>A</w:t>
            </w:r>
            <w:r>
              <w:rPr>
                <w:spacing w:val="61"/>
              </w:rPr>
              <w:t xml:space="preserve"> </w:t>
            </w:r>
            <w:r>
              <w:t>Study</w:t>
            </w:r>
            <w:r>
              <w:rPr>
                <w:spacing w:val="59"/>
              </w:rPr>
              <w:t xml:space="preserve"> </w:t>
            </w:r>
            <w:r>
              <w:t>of</w:t>
            </w:r>
            <w:r>
              <w:rPr>
                <w:spacing w:val="61"/>
              </w:rPr>
              <w:t xml:space="preserve"> </w:t>
            </w:r>
            <w:r>
              <w:t>Centre-State</w:t>
            </w:r>
            <w:r>
              <w:rPr>
                <w:spacing w:val="40"/>
              </w:rPr>
              <w:t xml:space="preserve"> </w:t>
            </w:r>
            <w:r>
              <w:t>Financial</w:t>
            </w:r>
            <w:r>
              <w:rPr>
                <w:spacing w:val="40"/>
              </w:rPr>
              <w:t xml:space="preserve"> </w:t>
            </w:r>
            <w:r>
              <w:t>Relations</w:t>
            </w:r>
            <w:r>
              <w:rPr>
                <w:spacing w:val="40"/>
              </w:rPr>
              <w:t xml:space="preserve"> </w:t>
            </w:r>
            <w:r>
              <w:t>with</w:t>
            </w:r>
            <w:r>
              <w:rPr>
                <w:spacing w:val="40"/>
              </w:rPr>
              <w:t xml:space="preserve"> </w:t>
            </w:r>
            <w:r>
              <w:t>Special</w:t>
            </w:r>
            <w:r>
              <w:rPr>
                <w:spacing w:val="40"/>
              </w:rPr>
              <w:t xml:space="preserve"> </w:t>
            </w:r>
            <w:r>
              <w:t>Reference</w:t>
            </w:r>
            <w:r>
              <w:rPr>
                <w:spacing w:val="40"/>
              </w:rPr>
              <w:t xml:space="preserve"> </w:t>
            </w:r>
            <w:r>
              <w:t>to</w:t>
            </w:r>
            <w:r>
              <w:rPr>
                <w:spacing w:val="40"/>
              </w:rPr>
              <w:t xml:space="preserve"> </w:t>
            </w:r>
            <w:r>
              <w:t>Tamil</w:t>
            </w:r>
            <w:r>
              <w:rPr>
                <w:spacing w:val="40"/>
              </w:rPr>
              <w:t xml:space="preserve"> </w:t>
            </w:r>
            <w:r>
              <w:t>Nadu</w:t>
            </w:r>
          </w:p>
          <w:p w14:paraId="68C5B4EF">
            <w:pPr>
              <w:pStyle w:val="10"/>
              <w:spacing w:before="1"/>
              <w:rPr>
                <w:b/>
              </w:rPr>
            </w:pPr>
            <w:r>
              <w:rPr>
                <w:b/>
              </w:rPr>
              <w:t>Dr.</w:t>
            </w:r>
            <w:r>
              <w:rPr>
                <w:b/>
                <w:spacing w:val="15"/>
              </w:rPr>
              <w:t xml:space="preserve"> </w:t>
            </w:r>
            <w:r>
              <w:rPr>
                <w:b/>
              </w:rPr>
              <w:t>P.</w:t>
            </w:r>
            <w:r>
              <w:rPr>
                <w:b/>
                <w:spacing w:val="16"/>
              </w:rPr>
              <w:t xml:space="preserve"> </w:t>
            </w:r>
            <w:r>
              <w:rPr>
                <w:b/>
                <w:spacing w:val="-2"/>
              </w:rPr>
              <w:t>Rajasimman</w:t>
            </w:r>
          </w:p>
        </w:tc>
        <w:tc>
          <w:tcPr>
            <w:tcW w:w="1161" w:type="dxa"/>
          </w:tcPr>
          <w:p w14:paraId="7E74D8C9">
            <w:pPr>
              <w:pStyle w:val="10"/>
              <w:spacing w:before="4"/>
              <w:ind w:left="9" w:right="3"/>
              <w:jc w:val="center"/>
            </w:pPr>
            <w:r>
              <w:rPr>
                <w:spacing w:val="-5"/>
              </w:rPr>
              <w:t>130</w:t>
            </w:r>
          </w:p>
        </w:tc>
      </w:tr>
      <w:tr w14:paraId="23BDE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917" w:type="dxa"/>
          </w:tcPr>
          <w:p w14:paraId="7214E6FC">
            <w:pPr>
              <w:pStyle w:val="10"/>
              <w:spacing w:before="2"/>
              <w:ind w:left="10" w:right="1"/>
              <w:jc w:val="center"/>
            </w:pPr>
            <w:r>
              <w:rPr>
                <w:spacing w:val="-5"/>
              </w:rPr>
              <w:t>129</w:t>
            </w:r>
          </w:p>
        </w:tc>
        <w:tc>
          <w:tcPr>
            <w:tcW w:w="7024" w:type="dxa"/>
          </w:tcPr>
          <w:p w14:paraId="0E0970E2">
            <w:pPr>
              <w:pStyle w:val="10"/>
              <w:spacing w:line="257" w:lineRule="exact"/>
            </w:pPr>
            <w:r>
              <w:t>Centre</w:t>
            </w:r>
            <w:r>
              <w:rPr>
                <w:spacing w:val="22"/>
              </w:rPr>
              <w:t xml:space="preserve"> </w:t>
            </w:r>
            <w:r>
              <w:t>State</w:t>
            </w:r>
            <w:r>
              <w:rPr>
                <w:spacing w:val="22"/>
              </w:rPr>
              <w:t xml:space="preserve"> </w:t>
            </w:r>
            <w:r>
              <w:t>Financial</w:t>
            </w:r>
            <w:r>
              <w:rPr>
                <w:spacing w:val="23"/>
              </w:rPr>
              <w:t xml:space="preserve"> </w:t>
            </w:r>
            <w:r>
              <w:rPr>
                <w:spacing w:val="-2"/>
              </w:rPr>
              <w:t>Resources</w:t>
            </w:r>
          </w:p>
          <w:p w14:paraId="297456CD">
            <w:pPr>
              <w:pStyle w:val="10"/>
              <w:spacing w:before="47"/>
              <w:rPr>
                <w:b/>
              </w:rPr>
            </w:pPr>
            <w:r>
              <w:rPr>
                <w:b/>
              </w:rPr>
              <w:t>Dr.</w:t>
            </w:r>
            <w:r>
              <w:rPr>
                <w:b/>
                <w:spacing w:val="26"/>
              </w:rPr>
              <w:t xml:space="preserve"> </w:t>
            </w:r>
            <w:r>
              <w:rPr>
                <w:b/>
              </w:rPr>
              <w:t>S.</w:t>
            </w:r>
            <w:r>
              <w:rPr>
                <w:b/>
                <w:spacing w:val="24"/>
              </w:rPr>
              <w:t xml:space="preserve"> </w:t>
            </w:r>
            <w:r>
              <w:rPr>
                <w:b/>
                <w:spacing w:val="-2"/>
              </w:rPr>
              <w:t>Krishnakumar</w:t>
            </w:r>
          </w:p>
        </w:tc>
        <w:tc>
          <w:tcPr>
            <w:tcW w:w="1161" w:type="dxa"/>
          </w:tcPr>
          <w:p w14:paraId="0B379C38">
            <w:pPr>
              <w:pStyle w:val="10"/>
              <w:spacing w:before="2"/>
              <w:ind w:left="9" w:right="3"/>
              <w:jc w:val="center"/>
            </w:pPr>
            <w:r>
              <w:rPr>
                <w:spacing w:val="-5"/>
              </w:rPr>
              <w:t>131</w:t>
            </w:r>
          </w:p>
        </w:tc>
      </w:tr>
      <w:tr w14:paraId="2BED8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917" w:type="dxa"/>
          </w:tcPr>
          <w:p w14:paraId="363D74E0">
            <w:pPr>
              <w:pStyle w:val="10"/>
              <w:spacing w:before="2"/>
              <w:ind w:left="10" w:right="1"/>
              <w:jc w:val="center"/>
            </w:pPr>
            <w:r>
              <w:rPr>
                <w:spacing w:val="-5"/>
              </w:rPr>
              <w:t>130</w:t>
            </w:r>
          </w:p>
        </w:tc>
        <w:tc>
          <w:tcPr>
            <w:tcW w:w="7024" w:type="dxa"/>
          </w:tcPr>
          <w:p w14:paraId="610B6788">
            <w:pPr>
              <w:pStyle w:val="10"/>
              <w:spacing w:line="283" w:lineRule="auto"/>
            </w:pPr>
            <w:r>
              <w:rPr>
                <w:w w:val="105"/>
              </w:rPr>
              <w:t>Impact</w:t>
            </w:r>
            <w:r>
              <w:rPr>
                <w:spacing w:val="80"/>
                <w:w w:val="105"/>
              </w:rPr>
              <w:t xml:space="preserve"> </w:t>
            </w:r>
            <w:r>
              <w:rPr>
                <w:w w:val="105"/>
              </w:rPr>
              <w:t>of</w:t>
            </w:r>
            <w:r>
              <w:rPr>
                <w:spacing w:val="80"/>
                <w:w w:val="105"/>
              </w:rPr>
              <w:t xml:space="preserve"> </w:t>
            </w:r>
            <w:r>
              <w:rPr>
                <w:w w:val="105"/>
              </w:rPr>
              <w:t>Gst</w:t>
            </w:r>
            <w:r>
              <w:rPr>
                <w:spacing w:val="80"/>
                <w:w w:val="105"/>
              </w:rPr>
              <w:t xml:space="preserve"> </w:t>
            </w:r>
            <w:r>
              <w:rPr>
                <w:w w:val="105"/>
              </w:rPr>
              <w:t>and</w:t>
            </w:r>
            <w:r>
              <w:rPr>
                <w:spacing w:val="80"/>
                <w:w w:val="105"/>
              </w:rPr>
              <w:t xml:space="preserve"> </w:t>
            </w:r>
            <w:r>
              <w:rPr>
                <w:w w:val="105"/>
              </w:rPr>
              <w:t>Fiscal</w:t>
            </w:r>
            <w:r>
              <w:rPr>
                <w:spacing w:val="80"/>
                <w:w w:val="105"/>
              </w:rPr>
              <w:t xml:space="preserve"> </w:t>
            </w:r>
            <w:r>
              <w:rPr>
                <w:w w:val="105"/>
              </w:rPr>
              <w:t>Transfers</w:t>
            </w:r>
            <w:r>
              <w:rPr>
                <w:spacing w:val="80"/>
                <w:w w:val="105"/>
              </w:rPr>
              <w:t xml:space="preserve"> </w:t>
            </w:r>
            <w:r>
              <w:rPr>
                <w:w w:val="105"/>
              </w:rPr>
              <w:t>on</w:t>
            </w:r>
            <w:r>
              <w:rPr>
                <w:spacing w:val="80"/>
                <w:w w:val="105"/>
              </w:rPr>
              <w:t xml:space="preserve"> </w:t>
            </w:r>
            <w:r>
              <w:rPr>
                <w:w w:val="105"/>
              </w:rPr>
              <w:t>Tamil</w:t>
            </w:r>
            <w:r>
              <w:rPr>
                <w:spacing w:val="80"/>
                <w:w w:val="105"/>
              </w:rPr>
              <w:t xml:space="preserve"> </w:t>
            </w:r>
            <w:r>
              <w:rPr>
                <w:w w:val="105"/>
              </w:rPr>
              <w:t>Nadu’s</w:t>
            </w:r>
            <w:r>
              <w:rPr>
                <w:spacing w:val="80"/>
                <w:w w:val="105"/>
              </w:rPr>
              <w:t xml:space="preserve"> </w:t>
            </w:r>
            <w:r>
              <w:rPr>
                <w:w w:val="105"/>
              </w:rPr>
              <w:t>Economic Development: An Analysis of Center –State Financial Relations</w:t>
            </w:r>
          </w:p>
          <w:p w14:paraId="4F4377E6">
            <w:pPr>
              <w:pStyle w:val="10"/>
              <w:rPr>
                <w:b/>
              </w:rPr>
            </w:pPr>
            <w:r>
              <w:rPr>
                <w:b/>
              </w:rPr>
              <w:t>Mr.</w:t>
            </w:r>
            <w:r>
              <w:rPr>
                <w:b/>
                <w:spacing w:val="19"/>
              </w:rPr>
              <w:t xml:space="preserve"> </w:t>
            </w:r>
            <w:r>
              <w:rPr>
                <w:b/>
              </w:rPr>
              <w:t>P.</w:t>
            </w:r>
            <w:r>
              <w:rPr>
                <w:b/>
                <w:spacing w:val="19"/>
              </w:rPr>
              <w:t xml:space="preserve"> </w:t>
            </w:r>
            <w:r>
              <w:rPr>
                <w:b/>
              </w:rPr>
              <w:t>Sharanpandian,</w:t>
            </w:r>
            <w:r>
              <w:rPr>
                <w:b/>
                <w:spacing w:val="17"/>
              </w:rPr>
              <w:t xml:space="preserve"> </w:t>
            </w:r>
            <w:r>
              <w:rPr>
                <w:b/>
              </w:rPr>
              <w:t>Mr.</w:t>
            </w:r>
            <w:r>
              <w:rPr>
                <w:b/>
                <w:spacing w:val="19"/>
              </w:rPr>
              <w:t xml:space="preserve"> </w:t>
            </w:r>
            <w:r>
              <w:rPr>
                <w:b/>
              </w:rPr>
              <w:t>S.</w:t>
            </w:r>
            <w:r>
              <w:rPr>
                <w:b/>
                <w:spacing w:val="20"/>
              </w:rPr>
              <w:t xml:space="preserve"> </w:t>
            </w:r>
            <w:r>
              <w:rPr>
                <w:b/>
              </w:rPr>
              <w:t>Suresh</w:t>
            </w:r>
            <w:r>
              <w:rPr>
                <w:b/>
                <w:spacing w:val="19"/>
              </w:rPr>
              <w:t xml:space="preserve"> </w:t>
            </w:r>
            <w:r>
              <w:rPr>
                <w:b/>
              </w:rPr>
              <w:t>&amp;</w:t>
            </w:r>
            <w:r>
              <w:rPr>
                <w:b/>
                <w:spacing w:val="17"/>
              </w:rPr>
              <w:t xml:space="preserve"> </w:t>
            </w:r>
            <w:r>
              <w:rPr>
                <w:b/>
              </w:rPr>
              <w:t>Dr.</w:t>
            </w:r>
            <w:r>
              <w:rPr>
                <w:b/>
                <w:spacing w:val="19"/>
              </w:rPr>
              <w:t xml:space="preserve"> </w:t>
            </w:r>
            <w:r>
              <w:rPr>
                <w:b/>
              </w:rPr>
              <w:t>M.</w:t>
            </w:r>
            <w:r>
              <w:rPr>
                <w:b/>
                <w:spacing w:val="17"/>
              </w:rPr>
              <w:t xml:space="preserve"> </w:t>
            </w:r>
            <w:r>
              <w:rPr>
                <w:b/>
                <w:spacing w:val="-2"/>
              </w:rPr>
              <w:t>Suvakkin</w:t>
            </w:r>
          </w:p>
        </w:tc>
        <w:tc>
          <w:tcPr>
            <w:tcW w:w="1161" w:type="dxa"/>
          </w:tcPr>
          <w:p w14:paraId="2F053E3F">
            <w:pPr>
              <w:pStyle w:val="10"/>
              <w:spacing w:before="2"/>
              <w:ind w:left="9" w:right="3"/>
              <w:jc w:val="center"/>
            </w:pPr>
            <w:r>
              <w:rPr>
                <w:spacing w:val="-5"/>
              </w:rPr>
              <w:t>132</w:t>
            </w:r>
          </w:p>
        </w:tc>
      </w:tr>
      <w:tr w14:paraId="2F260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917" w:type="dxa"/>
          </w:tcPr>
          <w:p w14:paraId="00DB2A04">
            <w:pPr>
              <w:pStyle w:val="10"/>
              <w:spacing w:before="2"/>
              <w:ind w:left="10" w:right="1"/>
              <w:jc w:val="center"/>
            </w:pPr>
            <w:r>
              <w:rPr>
                <w:spacing w:val="-5"/>
              </w:rPr>
              <w:t>131</w:t>
            </w:r>
          </w:p>
        </w:tc>
        <w:tc>
          <w:tcPr>
            <w:tcW w:w="7024" w:type="dxa"/>
          </w:tcPr>
          <w:p w14:paraId="480F4595">
            <w:pPr>
              <w:pStyle w:val="10"/>
              <w:spacing w:line="285" w:lineRule="auto"/>
              <w:ind w:right="100"/>
            </w:pPr>
            <w:r>
              <w:rPr>
                <w:w w:val="105"/>
              </w:rPr>
              <w:t>Revenue</w:t>
            </w:r>
            <w:r>
              <w:rPr>
                <w:spacing w:val="80"/>
                <w:w w:val="150"/>
              </w:rPr>
              <w:t xml:space="preserve"> </w:t>
            </w:r>
            <w:r>
              <w:rPr>
                <w:w w:val="105"/>
              </w:rPr>
              <w:t>Sharing</w:t>
            </w:r>
            <w:r>
              <w:rPr>
                <w:spacing w:val="80"/>
                <w:w w:val="150"/>
              </w:rPr>
              <w:t xml:space="preserve"> </w:t>
            </w:r>
            <w:r>
              <w:rPr>
                <w:w w:val="105"/>
              </w:rPr>
              <w:t>and</w:t>
            </w:r>
            <w:r>
              <w:rPr>
                <w:spacing w:val="80"/>
                <w:w w:val="150"/>
              </w:rPr>
              <w:t xml:space="preserve"> </w:t>
            </w:r>
            <w:r>
              <w:rPr>
                <w:w w:val="105"/>
              </w:rPr>
              <w:t>Fiscal</w:t>
            </w:r>
            <w:r>
              <w:rPr>
                <w:spacing w:val="80"/>
                <w:w w:val="150"/>
              </w:rPr>
              <w:t xml:space="preserve"> </w:t>
            </w:r>
            <w:r>
              <w:rPr>
                <w:w w:val="105"/>
              </w:rPr>
              <w:t>Federalism</w:t>
            </w:r>
            <w:r>
              <w:rPr>
                <w:spacing w:val="80"/>
                <w:w w:val="150"/>
              </w:rPr>
              <w:t xml:space="preserve"> </w:t>
            </w:r>
            <w:r>
              <w:rPr>
                <w:w w:val="105"/>
              </w:rPr>
              <w:t>in</w:t>
            </w:r>
            <w:r>
              <w:rPr>
                <w:spacing w:val="80"/>
                <w:w w:val="150"/>
              </w:rPr>
              <w:t xml:space="preserve"> </w:t>
            </w:r>
            <w:r>
              <w:rPr>
                <w:w w:val="105"/>
              </w:rPr>
              <w:t>the</w:t>
            </w:r>
            <w:r>
              <w:rPr>
                <w:spacing w:val="80"/>
                <w:w w:val="150"/>
              </w:rPr>
              <w:t xml:space="preserve"> </w:t>
            </w:r>
            <w:r>
              <w:rPr>
                <w:w w:val="105"/>
              </w:rPr>
              <w:t>Post-GST</w:t>
            </w:r>
            <w:r>
              <w:rPr>
                <w:spacing w:val="80"/>
                <w:w w:val="150"/>
              </w:rPr>
              <w:t xml:space="preserve"> </w:t>
            </w:r>
            <w:r>
              <w:rPr>
                <w:w w:val="105"/>
              </w:rPr>
              <w:t>Era: A Special Reference to Tamil Nadu</w:t>
            </w:r>
          </w:p>
          <w:p w14:paraId="0A132385">
            <w:pPr>
              <w:pStyle w:val="10"/>
              <w:spacing w:line="254" w:lineRule="exact"/>
              <w:rPr>
                <w:b/>
              </w:rPr>
            </w:pPr>
            <w:r>
              <w:rPr>
                <w:b/>
              </w:rPr>
              <w:t>Dr.</w:t>
            </w:r>
            <w:r>
              <w:rPr>
                <w:b/>
                <w:spacing w:val="17"/>
              </w:rPr>
              <w:t xml:space="preserve"> </w:t>
            </w:r>
            <w:r>
              <w:rPr>
                <w:b/>
              </w:rPr>
              <w:t>P.</w:t>
            </w:r>
            <w:r>
              <w:rPr>
                <w:b/>
                <w:spacing w:val="18"/>
              </w:rPr>
              <w:t xml:space="preserve"> </w:t>
            </w:r>
            <w:r>
              <w:rPr>
                <w:b/>
              </w:rPr>
              <w:t>Satheswaran</w:t>
            </w:r>
            <w:r>
              <w:rPr>
                <w:b/>
                <w:spacing w:val="18"/>
              </w:rPr>
              <w:t xml:space="preserve"> </w:t>
            </w:r>
            <w:r>
              <w:rPr>
                <w:b/>
              </w:rPr>
              <w:t>&amp;</w:t>
            </w:r>
            <w:r>
              <w:rPr>
                <w:b/>
                <w:spacing w:val="15"/>
              </w:rPr>
              <w:t xml:space="preserve"> </w:t>
            </w:r>
            <w:r>
              <w:rPr>
                <w:b/>
              </w:rPr>
              <w:t>Mr.</w:t>
            </w:r>
            <w:r>
              <w:rPr>
                <w:b/>
                <w:spacing w:val="18"/>
              </w:rPr>
              <w:t xml:space="preserve"> </w:t>
            </w:r>
            <w:r>
              <w:rPr>
                <w:b/>
              </w:rPr>
              <w:t>S.</w:t>
            </w:r>
            <w:r>
              <w:rPr>
                <w:b/>
                <w:spacing w:val="18"/>
              </w:rPr>
              <w:t xml:space="preserve"> </w:t>
            </w:r>
            <w:r>
              <w:rPr>
                <w:b/>
              </w:rPr>
              <w:t>Nithis</w:t>
            </w:r>
            <w:r>
              <w:rPr>
                <w:b/>
                <w:spacing w:val="15"/>
              </w:rPr>
              <w:t xml:space="preserve"> </w:t>
            </w:r>
            <w:r>
              <w:rPr>
                <w:b/>
                <w:spacing w:val="-4"/>
              </w:rPr>
              <w:t>Kumar</w:t>
            </w:r>
          </w:p>
        </w:tc>
        <w:tc>
          <w:tcPr>
            <w:tcW w:w="1161" w:type="dxa"/>
          </w:tcPr>
          <w:p w14:paraId="7D26C62C">
            <w:pPr>
              <w:pStyle w:val="10"/>
              <w:spacing w:before="2"/>
              <w:ind w:left="9" w:right="3"/>
              <w:jc w:val="center"/>
            </w:pPr>
            <w:r>
              <w:rPr>
                <w:spacing w:val="-5"/>
              </w:rPr>
              <w:t>133</w:t>
            </w:r>
          </w:p>
        </w:tc>
      </w:tr>
      <w:tr w14:paraId="2A2F7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917" w:type="dxa"/>
          </w:tcPr>
          <w:p w14:paraId="50DD8CD3">
            <w:pPr>
              <w:pStyle w:val="10"/>
              <w:spacing w:before="2"/>
              <w:ind w:left="10" w:right="1"/>
              <w:jc w:val="center"/>
            </w:pPr>
            <w:r>
              <w:rPr>
                <w:spacing w:val="-5"/>
              </w:rPr>
              <w:t>132</w:t>
            </w:r>
          </w:p>
        </w:tc>
        <w:tc>
          <w:tcPr>
            <w:tcW w:w="7024" w:type="dxa"/>
          </w:tcPr>
          <w:p w14:paraId="22F84BD9">
            <w:pPr>
              <w:pStyle w:val="10"/>
              <w:spacing w:before="2"/>
            </w:pPr>
            <w:r>
              <w:rPr>
                <w:w w:val="105"/>
              </w:rPr>
              <w:t>Fiscal</w:t>
            </w:r>
            <w:r>
              <w:rPr>
                <w:spacing w:val="2"/>
                <w:w w:val="105"/>
              </w:rPr>
              <w:t xml:space="preserve"> </w:t>
            </w:r>
            <w:r>
              <w:rPr>
                <w:w w:val="105"/>
              </w:rPr>
              <w:t>Deficit</w:t>
            </w:r>
            <w:r>
              <w:rPr>
                <w:spacing w:val="1"/>
                <w:w w:val="105"/>
              </w:rPr>
              <w:t xml:space="preserve"> </w:t>
            </w:r>
            <w:r>
              <w:rPr>
                <w:w w:val="105"/>
              </w:rPr>
              <w:t>and</w:t>
            </w:r>
            <w:r>
              <w:rPr>
                <w:spacing w:val="1"/>
                <w:w w:val="105"/>
              </w:rPr>
              <w:t xml:space="preserve"> </w:t>
            </w:r>
            <w:r>
              <w:rPr>
                <w:w w:val="105"/>
              </w:rPr>
              <w:t>Reforms</w:t>
            </w:r>
            <w:r>
              <w:rPr>
                <w:spacing w:val="1"/>
                <w:w w:val="105"/>
              </w:rPr>
              <w:t xml:space="preserve"> </w:t>
            </w:r>
            <w:r>
              <w:rPr>
                <w:w w:val="105"/>
              </w:rPr>
              <w:t>in</w:t>
            </w:r>
            <w:r>
              <w:rPr>
                <w:spacing w:val="2"/>
                <w:w w:val="105"/>
              </w:rPr>
              <w:t xml:space="preserve"> </w:t>
            </w:r>
            <w:r>
              <w:rPr>
                <w:w w:val="105"/>
              </w:rPr>
              <w:t>Tamil</w:t>
            </w:r>
            <w:r>
              <w:rPr>
                <w:spacing w:val="2"/>
                <w:w w:val="105"/>
              </w:rPr>
              <w:t xml:space="preserve"> </w:t>
            </w:r>
            <w:r>
              <w:rPr>
                <w:w w:val="105"/>
              </w:rPr>
              <w:t>Nadu:</w:t>
            </w:r>
            <w:r>
              <w:rPr>
                <w:spacing w:val="-1"/>
                <w:w w:val="105"/>
              </w:rPr>
              <w:t xml:space="preserve"> </w:t>
            </w:r>
            <w:r>
              <w:rPr>
                <w:w w:val="105"/>
              </w:rPr>
              <w:t>A</w:t>
            </w:r>
            <w:r>
              <w:rPr>
                <w:spacing w:val="2"/>
                <w:w w:val="105"/>
              </w:rPr>
              <w:t xml:space="preserve"> </w:t>
            </w:r>
            <w:r>
              <w:rPr>
                <w:w w:val="105"/>
              </w:rPr>
              <w:t>Path</w:t>
            </w:r>
            <w:r>
              <w:rPr>
                <w:spacing w:val="2"/>
                <w:w w:val="105"/>
              </w:rPr>
              <w:t xml:space="preserve"> </w:t>
            </w:r>
            <w:r>
              <w:rPr>
                <w:w w:val="105"/>
              </w:rPr>
              <w:t>to</w:t>
            </w:r>
            <w:r>
              <w:rPr>
                <w:spacing w:val="2"/>
                <w:w w:val="105"/>
              </w:rPr>
              <w:t xml:space="preserve"> </w:t>
            </w:r>
            <w:r>
              <w:rPr>
                <w:spacing w:val="-2"/>
                <w:w w:val="105"/>
              </w:rPr>
              <w:t>Sustainability</w:t>
            </w:r>
          </w:p>
          <w:p w14:paraId="751D26AE">
            <w:pPr>
              <w:pStyle w:val="10"/>
              <w:spacing w:before="39"/>
              <w:rPr>
                <w:b/>
              </w:rPr>
            </w:pPr>
            <w:r>
              <w:rPr>
                <w:b/>
                <w:w w:val="105"/>
              </w:rPr>
              <w:t>Dr.</w:t>
            </w:r>
            <w:r>
              <w:rPr>
                <w:b/>
                <w:spacing w:val="4"/>
                <w:w w:val="105"/>
              </w:rPr>
              <w:t xml:space="preserve"> </w:t>
            </w:r>
            <w:r>
              <w:rPr>
                <w:b/>
                <w:w w:val="105"/>
              </w:rPr>
              <w:t>T.</w:t>
            </w:r>
            <w:r>
              <w:rPr>
                <w:b/>
                <w:spacing w:val="3"/>
                <w:w w:val="105"/>
              </w:rPr>
              <w:t xml:space="preserve"> </w:t>
            </w:r>
            <w:r>
              <w:rPr>
                <w:b/>
                <w:w w:val="105"/>
              </w:rPr>
              <w:t>Aasif</w:t>
            </w:r>
            <w:r>
              <w:rPr>
                <w:b/>
                <w:spacing w:val="4"/>
                <w:w w:val="105"/>
              </w:rPr>
              <w:t xml:space="preserve"> </w:t>
            </w:r>
            <w:r>
              <w:rPr>
                <w:b/>
                <w:spacing w:val="-2"/>
                <w:w w:val="105"/>
              </w:rPr>
              <w:t>Ahmed</w:t>
            </w:r>
          </w:p>
        </w:tc>
        <w:tc>
          <w:tcPr>
            <w:tcW w:w="1161" w:type="dxa"/>
          </w:tcPr>
          <w:p w14:paraId="7773FF06">
            <w:pPr>
              <w:pStyle w:val="10"/>
              <w:spacing w:before="2"/>
              <w:ind w:left="9" w:right="3"/>
              <w:jc w:val="center"/>
            </w:pPr>
            <w:r>
              <w:rPr>
                <w:spacing w:val="-5"/>
              </w:rPr>
              <w:t>134</w:t>
            </w:r>
          </w:p>
        </w:tc>
      </w:tr>
      <w:tr w14:paraId="190476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917" w:type="dxa"/>
          </w:tcPr>
          <w:p w14:paraId="0B3C30C4">
            <w:pPr>
              <w:pStyle w:val="10"/>
              <w:spacing w:before="2"/>
              <w:ind w:left="10" w:right="1"/>
              <w:jc w:val="center"/>
            </w:pPr>
            <w:r>
              <w:rPr>
                <w:spacing w:val="-5"/>
              </w:rPr>
              <w:t>133</w:t>
            </w:r>
          </w:p>
        </w:tc>
        <w:tc>
          <w:tcPr>
            <w:tcW w:w="7024" w:type="dxa"/>
          </w:tcPr>
          <w:p w14:paraId="266B012B">
            <w:pPr>
              <w:pStyle w:val="10"/>
              <w:spacing w:before="2"/>
            </w:pPr>
            <w:r>
              <w:t>Trends</w:t>
            </w:r>
            <w:r>
              <w:rPr>
                <w:spacing w:val="14"/>
              </w:rPr>
              <w:t xml:space="preserve"> </w:t>
            </w:r>
            <w:r>
              <w:t>in</w:t>
            </w:r>
            <w:r>
              <w:rPr>
                <w:spacing w:val="17"/>
              </w:rPr>
              <w:t xml:space="preserve"> </w:t>
            </w:r>
            <w:r>
              <w:t>Union</w:t>
            </w:r>
            <w:r>
              <w:rPr>
                <w:spacing w:val="18"/>
              </w:rPr>
              <w:t xml:space="preserve"> </w:t>
            </w:r>
            <w:r>
              <w:t>–</w:t>
            </w:r>
            <w:r>
              <w:rPr>
                <w:spacing w:val="13"/>
              </w:rPr>
              <w:t xml:space="preserve"> </w:t>
            </w:r>
            <w:r>
              <w:t>State</w:t>
            </w:r>
            <w:r>
              <w:rPr>
                <w:spacing w:val="12"/>
              </w:rPr>
              <w:t xml:space="preserve"> </w:t>
            </w:r>
            <w:r>
              <w:t>Fiscal</w:t>
            </w:r>
            <w:r>
              <w:rPr>
                <w:spacing w:val="16"/>
              </w:rPr>
              <w:t xml:space="preserve"> </w:t>
            </w:r>
            <w:r>
              <w:t>Transfers</w:t>
            </w:r>
            <w:r>
              <w:rPr>
                <w:spacing w:val="13"/>
              </w:rPr>
              <w:t xml:space="preserve"> </w:t>
            </w:r>
            <w:r>
              <w:t>in</w:t>
            </w:r>
            <w:r>
              <w:rPr>
                <w:spacing w:val="15"/>
              </w:rPr>
              <w:t xml:space="preserve"> </w:t>
            </w:r>
            <w:r>
              <w:rPr>
                <w:spacing w:val="-4"/>
              </w:rPr>
              <w:t>India</w:t>
            </w:r>
          </w:p>
          <w:p w14:paraId="2D849AC3">
            <w:pPr>
              <w:pStyle w:val="10"/>
              <w:spacing w:before="39"/>
              <w:rPr>
                <w:b/>
              </w:rPr>
            </w:pPr>
            <w:r>
              <w:rPr>
                <w:b/>
                <w:w w:val="105"/>
              </w:rPr>
              <w:t>Ms.</w:t>
            </w:r>
            <w:r>
              <w:rPr>
                <w:b/>
                <w:spacing w:val="5"/>
                <w:w w:val="105"/>
              </w:rPr>
              <w:t xml:space="preserve"> </w:t>
            </w:r>
            <w:r>
              <w:rPr>
                <w:b/>
                <w:w w:val="105"/>
              </w:rPr>
              <w:t>V.</w:t>
            </w:r>
            <w:r>
              <w:rPr>
                <w:b/>
                <w:spacing w:val="5"/>
                <w:w w:val="105"/>
              </w:rPr>
              <w:t xml:space="preserve"> </w:t>
            </w:r>
            <w:r>
              <w:rPr>
                <w:b/>
                <w:w w:val="105"/>
              </w:rPr>
              <w:t>Shanthini</w:t>
            </w:r>
            <w:r>
              <w:rPr>
                <w:b/>
                <w:spacing w:val="6"/>
                <w:w w:val="105"/>
              </w:rPr>
              <w:t xml:space="preserve"> </w:t>
            </w:r>
            <w:r>
              <w:rPr>
                <w:b/>
                <w:w w:val="105"/>
              </w:rPr>
              <w:t>Sri</w:t>
            </w:r>
            <w:r>
              <w:rPr>
                <w:b/>
                <w:spacing w:val="4"/>
                <w:w w:val="105"/>
              </w:rPr>
              <w:t xml:space="preserve"> </w:t>
            </w:r>
            <w:r>
              <w:rPr>
                <w:b/>
                <w:w w:val="105"/>
              </w:rPr>
              <w:t>&amp;</w:t>
            </w:r>
            <w:r>
              <w:rPr>
                <w:b/>
                <w:spacing w:val="4"/>
                <w:w w:val="105"/>
              </w:rPr>
              <w:t xml:space="preserve"> </w:t>
            </w:r>
            <w:r>
              <w:rPr>
                <w:b/>
                <w:w w:val="105"/>
              </w:rPr>
              <w:t>Dr.</w:t>
            </w:r>
            <w:r>
              <w:rPr>
                <w:b/>
                <w:spacing w:val="5"/>
                <w:w w:val="105"/>
              </w:rPr>
              <w:t xml:space="preserve"> </w:t>
            </w:r>
            <w:r>
              <w:rPr>
                <w:b/>
                <w:w w:val="105"/>
              </w:rPr>
              <w:t>P.</w:t>
            </w:r>
            <w:r>
              <w:rPr>
                <w:b/>
                <w:spacing w:val="4"/>
                <w:w w:val="105"/>
              </w:rPr>
              <w:t xml:space="preserve"> </w:t>
            </w:r>
            <w:r>
              <w:rPr>
                <w:b/>
                <w:spacing w:val="-2"/>
                <w:w w:val="105"/>
              </w:rPr>
              <w:t>Jayakumar</w:t>
            </w:r>
          </w:p>
        </w:tc>
        <w:tc>
          <w:tcPr>
            <w:tcW w:w="1161" w:type="dxa"/>
          </w:tcPr>
          <w:p w14:paraId="4E2ABAA6">
            <w:pPr>
              <w:pStyle w:val="10"/>
              <w:spacing w:before="2"/>
              <w:ind w:left="9" w:right="3"/>
              <w:jc w:val="center"/>
            </w:pPr>
            <w:r>
              <w:rPr>
                <w:spacing w:val="-5"/>
              </w:rPr>
              <w:t>135</w:t>
            </w:r>
          </w:p>
        </w:tc>
      </w:tr>
      <w:tr w14:paraId="4FC154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4" w:hRule="atLeast"/>
        </w:trPr>
        <w:tc>
          <w:tcPr>
            <w:tcW w:w="917" w:type="dxa"/>
          </w:tcPr>
          <w:p w14:paraId="2D792D1C">
            <w:pPr>
              <w:pStyle w:val="10"/>
              <w:spacing w:before="4"/>
              <w:ind w:left="10" w:right="1"/>
              <w:jc w:val="center"/>
            </w:pPr>
            <w:r>
              <w:rPr>
                <w:spacing w:val="-5"/>
              </w:rPr>
              <w:t>134</w:t>
            </w:r>
          </w:p>
        </w:tc>
        <w:tc>
          <w:tcPr>
            <w:tcW w:w="7024" w:type="dxa"/>
          </w:tcPr>
          <w:p w14:paraId="04F51C34">
            <w:pPr>
              <w:pStyle w:val="10"/>
              <w:spacing w:before="4" w:line="278" w:lineRule="auto"/>
            </w:pPr>
            <w:r>
              <w:rPr>
                <w:w w:val="105"/>
              </w:rPr>
              <w:t>Public</w:t>
            </w:r>
            <w:r>
              <w:rPr>
                <w:spacing w:val="36"/>
                <w:w w:val="105"/>
              </w:rPr>
              <w:t xml:space="preserve"> </w:t>
            </w:r>
            <w:r>
              <w:rPr>
                <w:w w:val="105"/>
              </w:rPr>
              <w:t>Debt</w:t>
            </w:r>
            <w:r>
              <w:rPr>
                <w:spacing w:val="33"/>
                <w:w w:val="105"/>
              </w:rPr>
              <w:t xml:space="preserve"> </w:t>
            </w:r>
            <w:r>
              <w:rPr>
                <w:w w:val="105"/>
              </w:rPr>
              <w:t>and</w:t>
            </w:r>
            <w:r>
              <w:rPr>
                <w:spacing w:val="33"/>
                <w:w w:val="105"/>
              </w:rPr>
              <w:t xml:space="preserve"> </w:t>
            </w:r>
            <w:r>
              <w:rPr>
                <w:w w:val="105"/>
              </w:rPr>
              <w:t>Macroeconomic</w:t>
            </w:r>
            <w:r>
              <w:rPr>
                <w:spacing w:val="36"/>
                <w:w w:val="105"/>
              </w:rPr>
              <w:t xml:space="preserve"> </w:t>
            </w:r>
            <w:r>
              <w:rPr>
                <w:w w:val="105"/>
              </w:rPr>
              <w:t>Determinants</w:t>
            </w:r>
            <w:r>
              <w:rPr>
                <w:spacing w:val="33"/>
                <w:w w:val="105"/>
              </w:rPr>
              <w:t xml:space="preserve"> </w:t>
            </w:r>
            <w:r>
              <w:rPr>
                <w:w w:val="105"/>
              </w:rPr>
              <w:t>of</w:t>
            </w:r>
            <w:r>
              <w:rPr>
                <w:spacing w:val="36"/>
                <w:w w:val="105"/>
              </w:rPr>
              <w:t xml:space="preserve"> </w:t>
            </w:r>
            <w:r>
              <w:rPr>
                <w:w w:val="105"/>
              </w:rPr>
              <w:t>Growth</w:t>
            </w:r>
            <w:r>
              <w:rPr>
                <w:spacing w:val="36"/>
                <w:w w:val="105"/>
              </w:rPr>
              <w:t xml:space="preserve"> </w:t>
            </w:r>
            <w:r>
              <w:rPr>
                <w:w w:val="105"/>
              </w:rPr>
              <w:t>in</w:t>
            </w:r>
            <w:r>
              <w:rPr>
                <w:spacing w:val="36"/>
                <w:w w:val="105"/>
              </w:rPr>
              <w:t xml:space="preserve"> </w:t>
            </w:r>
            <w:r>
              <w:rPr>
                <w:w w:val="105"/>
              </w:rPr>
              <w:t>India: Evidence from the Liberalized Era</w:t>
            </w:r>
          </w:p>
          <w:p w14:paraId="66214415">
            <w:pPr>
              <w:pStyle w:val="10"/>
              <w:spacing w:line="255" w:lineRule="exact"/>
              <w:rPr>
                <w:b/>
              </w:rPr>
            </w:pPr>
            <w:r>
              <w:rPr>
                <w:b/>
                <w:w w:val="110"/>
              </w:rPr>
              <w:t>Ms.</w:t>
            </w:r>
            <w:r>
              <w:rPr>
                <w:b/>
                <w:spacing w:val="-4"/>
                <w:w w:val="110"/>
              </w:rPr>
              <w:t xml:space="preserve"> </w:t>
            </w:r>
            <w:r>
              <w:rPr>
                <w:b/>
                <w:w w:val="110"/>
              </w:rPr>
              <w:t>S.</w:t>
            </w:r>
            <w:r>
              <w:rPr>
                <w:b/>
                <w:spacing w:val="-6"/>
                <w:w w:val="110"/>
              </w:rPr>
              <w:t xml:space="preserve"> </w:t>
            </w:r>
            <w:r>
              <w:rPr>
                <w:b/>
                <w:w w:val="110"/>
              </w:rPr>
              <w:t>Ganga</w:t>
            </w:r>
            <w:r>
              <w:rPr>
                <w:b/>
                <w:spacing w:val="-5"/>
                <w:w w:val="110"/>
              </w:rPr>
              <w:t xml:space="preserve"> </w:t>
            </w:r>
            <w:r>
              <w:rPr>
                <w:b/>
                <w:w w:val="110"/>
              </w:rPr>
              <w:t>&amp;</w:t>
            </w:r>
            <w:r>
              <w:rPr>
                <w:b/>
                <w:spacing w:val="-3"/>
                <w:w w:val="110"/>
              </w:rPr>
              <w:t xml:space="preserve"> </w:t>
            </w:r>
            <w:r>
              <w:rPr>
                <w:b/>
                <w:w w:val="110"/>
              </w:rPr>
              <w:t>Dr.</w:t>
            </w:r>
            <w:r>
              <w:rPr>
                <w:b/>
                <w:spacing w:val="-3"/>
                <w:w w:val="110"/>
              </w:rPr>
              <w:t xml:space="preserve"> </w:t>
            </w:r>
            <w:r>
              <w:rPr>
                <w:b/>
                <w:w w:val="110"/>
              </w:rPr>
              <w:t>S.</w:t>
            </w:r>
            <w:r>
              <w:rPr>
                <w:b/>
                <w:spacing w:val="-6"/>
                <w:w w:val="110"/>
              </w:rPr>
              <w:t xml:space="preserve"> </w:t>
            </w:r>
            <w:r>
              <w:rPr>
                <w:b/>
                <w:spacing w:val="-2"/>
                <w:w w:val="110"/>
              </w:rPr>
              <w:t>Nehru</w:t>
            </w:r>
          </w:p>
        </w:tc>
        <w:tc>
          <w:tcPr>
            <w:tcW w:w="1161" w:type="dxa"/>
          </w:tcPr>
          <w:p w14:paraId="32566C21">
            <w:pPr>
              <w:pStyle w:val="10"/>
              <w:spacing w:before="4"/>
              <w:ind w:left="9" w:right="3"/>
              <w:jc w:val="center"/>
            </w:pPr>
            <w:r>
              <w:rPr>
                <w:spacing w:val="-5"/>
              </w:rPr>
              <w:t>136</w:t>
            </w:r>
          </w:p>
        </w:tc>
      </w:tr>
      <w:tr w14:paraId="0FA83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917" w:type="dxa"/>
          </w:tcPr>
          <w:p w14:paraId="7CEAF76B">
            <w:pPr>
              <w:pStyle w:val="10"/>
              <w:spacing w:before="2"/>
              <w:ind w:left="10" w:right="1"/>
              <w:jc w:val="center"/>
            </w:pPr>
            <w:r>
              <w:rPr>
                <w:spacing w:val="-5"/>
              </w:rPr>
              <w:t>135</w:t>
            </w:r>
          </w:p>
        </w:tc>
        <w:tc>
          <w:tcPr>
            <w:tcW w:w="7024" w:type="dxa"/>
          </w:tcPr>
          <w:p w14:paraId="219971CA">
            <w:pPr>
              <w:pStyle w:val="10"/>
              <w:spacing w:before="2" w:line="278" w:lineRule="auto"/>
            </w:pPr>
            <w:r>
              <w:rPr>
                <w:w w:val="105"/>
              </w:rPr>
              <w:t>The</w:t>
            </w:r>
            <w:r>
              <w:rPr>
                <w:spacing w:val="-3"/>
                <w:w w:val="105"/>
              </w:rPr>
              <w:t xml:space="preserve"> </w:t>
            </w:r>
            <w:r>
              <w:rPr>
                <w:w w:val="105"/>
              </w:rPr>
              <w:t>Centre</w:t>
            </w:r>
            <w:r>
              <w:rPr>
                <w:spacing w:val="-3"/>
                <w:w w:val="105"/>
              </w:rPr>
              <w:t xml:space="preserve"> </w:t>
            </w:r>
            <w:r>
              <w:rPr>
                <w:w w:val="105"/>
              </w:rPr>
              <w:t>and</w:t>
            </w:r>
            <w:r>
              <w:rPr>
                <w:spacing w:val="-6"/>
                <w:w w:val="105"/>
              </w:rPr>
              <w:t xml:space="preserve"> </w:t>
            </w:r>
            <w:r>
              <w:rPr>
                <w:w w:val="105"/>
              </w:rPr>
              <w:t>State</w:t>
            </w:r>
            <w:r>
              <w:rPr>
                <w:spacing w:val="-3"/>
                <w:w w:val="105"/>
              </w:rPr>
              <w:t xml:space="preserve"> </w:t>
            </w:r>
            <w:r>
              <w:rPr>
                <w:w w:val="105"/>
              </w:rPr>
              <w:t>Finance</w:t>
            </w:r>
            <w:r>
              <w:rPr>
                <w:spacing w:val="-2"/>
                <w:w w:val="105"/>
              </w:rPr>
              <w:t xml:space="preserve"> </w:t>
            </w:r>
            <w:r>
              <w:rPr>
                <w:w w:val="105"/>
              </w:rPr>
              <w:t>Relationship-Pave</w:t>
            </w:r>
            <w:r>
              <w:rPr>
                <w:spacing w:val="-5"/>
                <w:w w:val="105"/>
              </w:rPr>
              <w:t xml:space="preserve"> </w:t>
            </w:r>
            <w:r>
              <w:rPr>
                <w:w w:val="105"/>
              </w:rPr>
              <w:t>the</w:t>
            </w:r>
            <w:r>
              <w:rPr>
                <w:spacing w:val="-3"/>
                <w:w w:val="105"/>
              </w:rPr>
              <w:t xml:space="preserve"> </w:t>
            </w:r>
            <w:r>
              <w:rPr>
                <w:w w:val="105"/>
              </w:rPr>
              <w:t>Way</w:t>
            </w:r>
            <w:r>
              <w:rPr>
                <w:spacing w:val="-6"/>
                <w:w w:val="105"/>
              </w:rPr>
              <w:t xml:space="preserve"> </w:t>
            </w:r>
            <w:r>
              <w:rPr>
                <w:w w:val="105"/>
              </w:rPr>
              <w:t>for</w:t>
            </w:r>
            <w:r>
              <w:rPr>
                <w:spacing w:val="-4"/>
                <w:w w:val="105"/>
              </w:rPr>
              <w:t xml:space="preserve"> </w:t>
            </w:r>
            <w:r>
              <w:rPr>
                <w:w w:val="105"/>
              </w:rPr>
              <w:t>Efficient Fiscal Admimnistration</w:t>
            </w:r>
          </w:p>
          <w:p w14:paraId="42D21C4E">
            <w:pPr>
              <w:pStyle w:val="10"/>
              <w:spacing w:line="255" w:lineRule="exact"/>
              <w:rPr>
                <w:b/>
              </w:rPr>
            </w:pPr>
            <w:r>
              <w:rPr>
                <w:b/>
              </w:rPr>
              <w:t>Dr.</w:t>
            </w:r>
            <w:r>
              <w:rPr>
                <w:b/>
                <w:spacing w:val="29"/>
              </w:rPr>
              <w:t xml:space="preserve"> </w:t>
            </w:r>
            <w:r>
              <w:rPr>
                <w:b/>
              </w:rPr>
              <w:t>V.</w:t>
            </w:r>
            <w:r>
              <w:rPr>
                <w:b/>
                <w:spacing w:val="32"/>
              </w:rPr>
              <w:t xml:space="preserve"> </w:t>
            </w:r>
            <w:r>
              <w:rPr>
                <w:b/>
                <w:spacing w:val="-2"/>
              </w:rPr>
              <w:t>Saravanan</w:t>
            </w:r>
          </w:p>
        </w:tc>
        <w:tc>
          <w:tcPr>
            <w:tcW w:w="1161" w:type="dxa"/>
          </w:tcPr>
          <w:p w14:paraId="65306EB8">
            <w:pPr>
              <w:pStyle w:val="10"/>
              <w:spacing w:before="2"/>
              <w:ind w:left="9" w:right="3"/>
              <w:jc w:val="center"/>
            </w:pPr>
            <w:r>
              <w:rPr>
                <w:spacing w:val="-5"/>
              </w:rPr>
              <w:t>137</w:t>
            </w:r>
          </w:p>
        </w:tc>
      </w:tr>
      <w:tr w14:paraId="57EA47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917" w:type="dxa"/>
          </w:tcPr>
          <w:p w14:paraId="1D22DA8C">
            <w:pPr>
              <w:pStyle w:val="10"/>
              <w:spacing w:before="2"/>
              <w:ind w:left="10" w:right="1"/>
              <w:jc w:val="center"/>
            </w:pPr>
            <w:r>
              <w:rPr>
                <w:spacing w:val="-5"/>
              </w:rPr>
              <w:t>136</w:t>
            </w:r>
          </w:p>
        </w:tc>
        <w:tc>
          <w:tcPr>
            <w:tcW w:w="7024" w:type="dxa"/>
          </w:tcPr>
          <w:p w14:paraId="67DF4516">
            <w:pPr>
              <w:pStyle w:val="10"/>
              <w:spacing w:line="285" w:lineRule="auto"/>
            </w:pPr>
            <w:r>
              <w:rPr>
                <w:w w:val="105"/>
              </w:rPr>
              <w:t>Centre–State Fiscal Dynamics in India: Implications for Tamil Nadu's Economic Autonomy</w:t>
            </w:r>
          </w:p>
          <w:p w14:paraId="667B5740">
            <w:pPr>
              <w:pStyle w:val="10"/>
              <w:spacing w:line="256" w:lineRule="exact"/>
              <w:rPr>
                <w:b/>
              </w:rPr>
            </w:pPr>
            <w:r>
              <w:rPr>
                <w:b/>
              </w:rPr>
              <w:t>Dr.</w:t>
            </w:r>
            <w:r>
              <w:rPr>
                <w:b/>
                <w:spacing w:val="13"/>
              </w:rPr>
              <w:t xml:space="preserve"> </w:t>
            </w:r>
            <w:r>
              <w:rPr>
                <w:b/>
              </w:rPr>
              <w:t>R.</w:t>
            </w:r>
            <w:r>
              <w:rPr>
                <w:b/>
                <w:spacing w:val="13"/>
              </w:rPr>
              <w:t xml:space="preserve"> </w:t>
            </w:r>
            <w:r>
              <w:rPr>
                <w:b/>
              </w:rPr>
              <w:t>Panneerselvam</w:t>
            </w:r>
            <w:r>
              <w:rPr>
                <w:b/>
                <w:spacing w:val="14"/>
              </w:rPr>
              <w:t xml:space="preserve"> </w:t>
            </w:r>
            <w:r>
              <w:rPr>
                <w:b/>
              </w:rPr>
              <w:t>&amp;</w:t>
            </w:r>
            <w:r>
              <w:rPr>
                <w:b/>
                <w:spacing w:val="12"/>
              </w:rPr>
              <w:t xml:space="preserve"> </w:t>
            </w:r>
            <w:r>
              <w:rPr>
                <w:b/>
              </w:rPr>
              <w:t>Dr.</w:t>
            </w:r>
            <w:r>
              <w:rPr>
                <w:b/>
                <w:spacing w:val="13"/>
              </w:rPr>
              <w:t xml:space="preserve"> </w:t>
            </w:r>
            <w:r>
              <w:rPr>
                <w:b/>
              </w:rPr>
              <w:t>C.</w:t>
            </w:r>
            <w:r>
              <w:rPr>
                <w:b/>
                <w:spacing w:val="14"/>
              </w:rPr>
              <w:t xml:space="preserve"> </w:t>
            </w:r>
            <w:r>
              <w:rPr>
                <w:b/>
              </w:rPr>
              <w:t>Jeyashree</w:t>
            </w:r>
            <w:r>
              <w:rPr>
                <w:b/>
                <w:spacing w:val="11"/>
              </w:rPr>
              <w:t xml:space="preserve"> </w:t>
            </w:r>
            <w:r>
              <w:rPr>
                <w:b/>
              </w:rPr>
              <w:t>Usha</w:t>
            </w:r>
            <w:r>
              <w:rPr>
                <w:b/>
                <w:spacing w:val="11"/>
              </w:rPr>
              <w:t xml:space="preserve"> </w:t>
            </w:r>
            <w:r>
              <w:rPr>
                <w:b/>
              </w:rPr>
              <w:t>Nandhini</w:t>
            </w:r>
            <w:r>
              <w:rPr>
                <w:b/>
                <w:spacing w:val="14"/>
              </w:rPr>
              <w:t xml:space="preserve"> </w:t>
            </w:r>
            <w:r>
              <w:rPr>
                <w:b/>
                <w:spacing w:val="-4"/>
              </w:rPr>
              <w:t>Devi</w:t>
            </w:r>
          </w:p>
        </w:tc>
        <w:tc>
          <w:tcPr>
            <w:tcW w:w="1161" w:type="dxa"/>
          </w:tcPr>
          <w:p w14:paraId="1CD194BD">
            <w:pPr>
              <w:pStyle w:val="10"/>
              <w:spacing w:before="2"/>
              <w:ind w:left="9" w:right="3"/>
              <w:jc w:val="center"/>
            </w:pPr>
            <w:r>
              <w:rPr>
                <w:spacing w:val="-5"/>
              </w:rPr>
              <w:t>138</w:t>
            </w:r>
          </w:p>
        </w:tc>
      </w:tr>
      <w:tr w14:paraId="0EC6C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917" w:type="dxa"/>
          </w:tcPr>
          <w:p w14:paraId="1D22809B">
            <w:pPr>
              <w:pStyle w:val="10"/>
              <w:spacing w:before="4"/>
              <w:ind w:left="10" w:right="1"/>
              <w:jc w:val="center"/>
            </w:pPr>
            <w:r>
              <w:rPr>
                <w:spacing w:val="-5"/>
              </w:rPr>
              <w:t>137</w:t>
            </w:r>
          </w:p>
        </w:tc>
        <w:tc>
          <w:tcPr>
            <w:tcW w:w="7024" w:type="dxa"/>
          </w:tcPr>
          <w:p w14:paraId="5EE87C45">
            <w:pPr>
              <w:pStyle w:val="10"/>
              <w:spacing w:before="2"/>
            </w:pPr>
            <w:r>
              <w:rPr>
                <w:w w:val="105"/>
              </w:rPr>
              <w:t>Centre</w:t>
            </w:r>
            <w:r>
              <w:rPr>
                <w:spacing w:val="2"/>
                <w:w w:val="105"/>
              </w:rPr>
              <w:t xml:space="preserve"> </w:t>
            </w:r>
            <w:r>
              <w:rPr>
                <w:w w:val="105"/>
              </w:rPr>
              <w:t>-</w:t>
            </w:r>
            <w:r>
              <w:rPr>
                <w:spacing w:val="3"/>
                <w:w w:val="105"/>
              </w:rPr>
              <w:t xml:space="preserve"> </w:t>
            </w:r>
            <w:r>
              <w:rPr>
                <w:w w:val="105"/>
              </w:rPr>
              <w:t>State</w:t>
            </w:r>
            <w:r>
              <w:rPr>
                <w:spacing w:val="3"/>
                <w:w w:val="105"/>
              </w:rPr>
              <w:t xml:space="preserve"> </w:t>
            </w:r>
            <w:r>
              <w:rPr>
                <w:w w:val="105"/>
              </w:rPr>
              <w:t>Govt.’s</w:t>
            </w:r>
            <w:r>
              <w:rPr>
                <w:spacing w:val="2"/>
                <w:w w:val="105"/>
              </w:rPr>
              <w:t xml:space="preserve"> </w:t>
            </w:r>
            <w:r>
              <w:rPr>
                <w:spacing w:val="-2"/>
                <w:w w:val="105"/>
              </w:rPr>
              <w:t>Relationship</w:t>
            </w:r>
          </w:p>
          <w:p w14:paraId="1BEB769F">
            <w:pPr>
              <w:pStyle w:val="10"/>
              <w:spacing w:before="44"/>
              <w:rPr>
                <w:b/>
              </w:rPr>
            </w:pPr>
            <w:r>
              <w:rPr>
                <w:b/>
              </w:rPr>
              <w:t>Mr.</w:t>
            </w:r>
            <w:r>
              <w:rPr>
                <w:b/>
                <w:spacing w:val="20"/>
              </w:rPr>
              <w:t xml:space="preserve"> </w:t>
            </w:r>
            <w:r>
              <w:rPr>
                <w:b/>
              </w:rPr>
              <w:t>D.</w:t>
            </w:r>
            <w:r>
              <w:rPr>
                <w:b/>
                <w:spacing w:val="21"/>
              </w:rPr>
              <w:t xml:space="preserve"> </w:t>
            </w:r>
            <w:r>
              <w:rPr>
                <w:b/>
              </w:rPr>
              <w:t>Emanuel</w:t>
            </w:r>
            <w:r>
              <w:rPr>
                <w:b/>
                <w:spacing w:val="18"/>
              </w:rPr>
              <w:t xml:space="preserve"> </w:t>
            </w:r>
            <w:r>
              <w:rPr>
                <w:b/>
                <w:spacing w:val="-2"/>
              </w:rPr>
              <w:t>Kaviraj</w:t>
            </w:r>
          </w:p>
        </w:tc>
        <w:tc>
          <w:tcPr>
            <w:tcW w:w="1161" w:type="dxa"/>
          </w:tcPr>
          <w:p w14:paraId="38DD0D60">
            <w:pPr>
              <w:pStyle w:val="10"/>
              <w:spacing w:before="4"/>
              <w:ind w:left="9" w:right="3"/>
              <w:jc w:val="center"/>
            </w:pPr>
            <w:r>
              <w:rPr>
                <w:spacing w:val="-5"/>
              </w:rPr>
              <w:t>139</w:t>
            </w:r>
          </w:p>
        </w:tc>
      </w:tr>
      <w:tr w14:paraId="209D4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917" w:type="dxa"/>
          </w:tcPr>
          <w:p w14:paraId="592CFAC4">
            <w:pPr>
              <w:pStyle w:val="10"/>
              <w:spacing w:before="2"/>
              <w:ind w:left="10" w:right="1"/>
              <w:jc w:val="center"/>
            </w:pPr>
            <w:r>
              <w:rPr>
                <w:spacing w:val="-5"/>
              </w:rPr>
              <w:t>138</w:t>
            </w:r>
          </w:p>
        </w:tc>
        <w:tc>
          <w:tcPr>
            <w:tcW w:w="7024" w:type="dxa"/>
          </w:tcPr>
          <w:p w14:paraId="730ED79E">
            <w:pPr>
              <w:pStyle w:val="10"/>
              <w:spacing w:line="257" w:lineRule="exact"/>
            </w:pPr>
            <w:r>
              <w:rPr>
                <w:w w:val="105"/>
              </w:rPr>
              <w:t>GST</w:t>
            </w:r>
            <w:r>
              <w:rPr>
                <w:spacing w:val="-1"/>
                <w:w w:val="105"/>
              </w:rPr>
              <w:t xml:space="preserve"> </w:t>
            </w:r>
            <w:r>
              <w:rPr>
                <w:w w:val="105"/>
              </w:rPr>
              <w:t>Center</w:t>
            </w:r>
            <w:r>
              <w:rPr>
                <w:spacing w:val="1"/>
                <w:w w:val="105"/>
              </w:rPr>
              <w:t xml:space="preserve"> </w:t>
            </w:r>
            <w:r>
              <w:rPr>
                <w:w w:val="105"/>
              </w:rPr>
              <w:t>–</w:t>
            </w:r>
            <w:r>
              <w:rPr>
                <w:spacing w:val="-1"/>
                <w:w w:val="105"/>
              </w:rPr>
              <w:t xml:space="preserve"> </w:t>
            </w:r>
            <w:r>
              <w:rPr>
                <w:w w:val="105"/>
              </w:rPr>
              <w:t>State</w:t>
            </w:r>
            <w:r>
              <w:rPr>
                <w:spacing w:val="1"/>
                <w:w w:val="105"/>
              </w:rPr>
              <w:t xml:space="preserve"> </w:t>
            </w:r>
            <w:r>
              <w:rPr>
                <w:spacing w:val="-2"/>
                <w:w w:val="105"/>
              </w:rPr>
              <w:t>Relation</w:t>
            </w:r>
          </w:p>
          <w:p w14:paraId="79CF3F2B">
            <w:pPr>
              <w:pStyle w:val="10"/>
              <w:spacing w:before="47"/>
              <w:rPr>
                <w:b/>
              </w:rPr>
            </w:pPr>
            <w:r>
              <w:rPr>
                <w:b/>
              </w:rPr>
              <w:t>Ms.</w:t>
            </w:r>
            <w:r>
              <w:rPr>
                <w:b/>
                <w:spacing w:val="14"/>
              </w:rPr>
              <w:t xml:space="preserve"> </w:t>
            </w:r>
            <w:r>
              <w:rPr>
                <w:b/>
              </w:rPr>
              <w:t>Maria</w:t>
            </w:r>
            <w:r>
              <w:rPr>
                <w:b/>
                <w:spacing w:val="14"/>
              </w:rPr>
              <w:t xml:space="preserve"> </w:t>
            </w:r>
            <w:r>
              <w:rPr>
                <w:b/>
              </w:rPr>
              <w:t>Thomas</w:t>
            </w:r>
            <w:r>
              <w:rPr>
                <w:b/>
                <w:spacing w:val="15"/>
              </w:rPr>
              <w:t xml:space="preserve"> </w:t>
            </w:r>
            <w:r>
              <w:rPr>
                <w:b/>
                <w:spacing w:val="-4"/>
              </w:rPr>
              <w:t>Lesly</w:t>
            </w:r>
          </w:p>
        </w:tc>
        <w:tc>
          <w:tcPr>
            <w:tcW w:w="1161" w:type="dxa"/>
          </w:tcPr>
          <w:p w14:paraId="25D08F08">
            <w:pPr>
              <w:pStyle w:val="10"/>
              <w:spacing w:before="2"/>
              <w:ind w:left="9" w:right="3"/>
              <w:jc w:val="center"/>
            </w:pPr>
            <w:r>
              <w:rPr>
                <w:spacing w:val="-5"/>
              </w:rPr>
              <w:t>140</w:t>
            </w:r>
          </w:p>
        </w:tc>
      </w:tr>
      <w:tr w14:paraId="7996D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917" w:type="dxa"/>
          </w:tcPr>
          <w:p w14:paraId="73BDB6ED">
            <w:pPr>
              <w:pStyle w:val="10"/>
              <w:spacing w:before="2"/>
              <w:ind w:left="10" w:right="1"/>
              <w:jc w:val="center"/>
            </w:pPr>
            <w:r>
              <w:rPr>
                <w:spacing w:val="-5"/>
              </w:rPr>
              <w:t>139</w:t>
            </w:r>
          </w:p>
        </w:tc>
        <w:tc>
          <w:tcPr>
            <w:tcW w:w="7024" w:type="dxa"/>
          </w:tcPr>
          <w:p w14:paraId="17644302">
            <w:pPr>
              <w:pStyle w:val="10"/>
              <w:spacing w:line="257" w:lineRule="exact"/>
            </w:pPr>
            <w:r>
              <w:rPr>
                <w:w w:val="105"/>
              </w:rPr>
              <w:t>The</w:t>
            </w:r>
            <w:r>
              <w:rPr>
                <w:spacing w:val="-9"/>
                <w:w w:val="105"/>
              </w:rPr>
              <w:t xml:space="preserve"> </w:t>
            </w:r>
            <w:r>
              <w:rPr>
                <w:w w:val="105"/>
              </w:rPr>
              <w:t>Union</w:t>
            </w:r>
            <w:r>
              <w:rPr>
                <w:spacing w:val="-7"/>
                <w:w w:val="105"/>
              </w:rPr>
              <w:t xml:space="preserve"> </w:t>
            </w:r>
            <w:r>
              <w:rPr>
                <w:w w:val="105"/>
              </w:rPr>
              <w:t>–</w:t>
            </w:r>
            <w:r>
              <w:rPr>
                <w:spacing w:val="-10"/>
                <w:w w:val="105"/>
              </w:rPr>
              <w:t xml:space="preserve"> </w:t>
            </w:r>
            <w:r>
              <w:rPr>
                <w:w w:val="105"/>
              </w:rPr>
              <w:t>State</w:t>
            </w:r>
            <w:r>
              <w:rPr>
                <w:spacing w:val="-9"/>
                <w:w w:val="105"/>
              </w:rPr>
              <w:t xml:space="preserve"> </w:t>
            </w:r>
            <w:r>
              <w:rPr>
                <w:w w:val="105"/>
              </w:rPr>
              <w:t>Financial</w:t>
            </w:r>
            <w:r>
              <w:rPr>
                <w:spacing w:val="-8"/>
                <w:w w:val="105"/>
              </w:rPr>
              <w:t xml:space="preserve"> </w:t>
            </w:r>
            <w:r>
              <w:rPr>
                <w:w w:val="105"/>
              </w:rPr>
              <w:t>Relationships</w:t>
            </w:r>
            <w:r>
              <w:rPr>
                <w:spacing w:val="-10"/>
                <w:w w:val="105"/>
              </w:rPr>
              <w:t xml:space="preserve"> </w:t>
            </w:r>
            <w:r>
              <w:rPr>
                <w:w w:val="105"/>
              </w:rPr>
              <w:t>in</w:t>
            </w:r>
            <w:r>
              <w:rPr>
                <w:spacing w:val="-9"/>
                <w:w w:val="105"/>
              </w:rPr>
              <w:t xml:space="preserve"> </w:t>
            </w:r>
            <w:r>
              <w:rPr>
                <w:spacing w:val="-4"/>
                <w:w w:val="105"/>
              </w:rPr>
              <w:t>India</w:t>
            </w:r>
          </w:p>
          <w:p w14:paraId="27D56B33">
            <w:pPr>
              <w:pStyle w:val="10"/>
              <w:spacing w:before="47"/>
              <w:rPr>
                <w:b/>
              </w:rPr>
            </w:pPr>
            <w:r>
              <w:rPr>
                <w:b/>
                <w:w w:val="105"/>
              </w:rPr>
              <w:t>Mr.</w:t>
            </w:r>
            <w:r>
              <w:rPr>
                <w:b/>
                <w:spacing w:val="1"/>
                <w:w w:val="105"/>
              </w:rPr>
              <w:t xml:space="preserve"> </w:t>
            </w:r>
            <w:r>
              <w:rPr>
                <w:b/>
                <w:w w:val="105"/>
              </w:rPr>
              <w:t>K.</w:t>
            </w:r>
            <w:r>
              <w:rPr>
                <w:b/>
                <w:spacing w:val="3"/>
                <w:w w:val="105"/>
              </w:rPr>
              <w:t xml:space="preserve"> </w:t>
            </w:r>
            <w:r>
              <w:rPr>
                <w:b/>
                <w:w w:val="105"/>
              </w:rPr>
              <w:t>Tony</w:t>
            </w:r>
            <w:r>
              <w:rPr>
                <w:b/>
                <w:spacing w:val="4"/>
                <w:w w:val="105"/>
              </w:rPr>
              <w:t xml:space="preserve"> </w:t>
            </w:r>
            <w:r>
              <w:rPr>
                <w:b/>
                <w:spacing w:val="-2"/>
                <w:w w:val="105"/>
              </w:rPr>
              <w:t>Manoj</w:t>
            </w:r>
          </w:p>
        </w:tc>
        <w:tc>
          <w:tcPr>
            <w:tcW w:w="1161" w:type="dxa"/>
          </w:tcPr>
          <w:p w14:paraId="6EE3C88E">
            <w:pPr>
              <w:pStyle w:val="10"/>
              <w:spacing w:before="2"/>
              <w:ind w:left="9" w:right="3"/>
              <w:jc w:val="center"/>
            </w:pPr>
            <w:r>
              <w:rPr>
                <w:spacing w:val="-5"/>
              </w:rPr>
              <w:t>141</w:t>
            </w:r>
          </w:p>
        </w:tc>
      </w:tr>
    </w:tbl>
    <w:p w14:paraId="63838EE5">
      <w:pPr>
        <w:pStyle w:val="10"/>
        <w:jc w:val="center"/>
        <w:sectPr>
          <w:pgSz w:w="10330" w:h="14580"/>
          <w:pgMar w:top="660" w:right="566" w:bottom="280" w:left="566" w:header="720" w:footer="720" w:gutter="0"/>
          <w:cols w:space="720" w:num="1"/>
        </w:sectPr>
      </w:pPr>
    </w:p>
    <w:p w14:paraId="270E8738">
      <w:pPr>
        <w:pStyle w:val="8"/>
        <w:spacing w:before="1"/>
        <w:rPr>
          <w:rFonts w:ascii="Palatino Linotype"/>
          <w:b/>
          <w:sz w:val="2"/>
        </w:rPr>
      </w:pPr>
    </w:p>
    <w:tbl>
      <w:tblPr>
        <w:tblStyle w:val="7"/>
        <w:tblW w:w="0" w:type="auto"/>
        <w:tblInd w:w="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7"/>
        <w:gridCol w:w="7024"/>
        <w:gridCol w:w="1161"/>
      </w:tblGrid>
      <w:tr w14:paraId="71BB35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917" w:type="dxa"/>
          </w:tcPr>
          <w:p w14:paraId="798C9C5B">
            <w:pPr>
              <w:pStyle w:val="10"/>
              <w:spacing w:before="2"/>
              <w:ind w:left="10" w:right="1"/>
              <w:jc w:val="center"/>
            </w:pPr>
            <w:r>
              <w:rPr>
                <w:spacing w:val="-5"/>
              </w:rPr>
              <w:t>140</w:t>
            </w:r>
          </w:p>
        </w:tc>
        <w:tc>
          <w:tcPr>
            <w:tcW w:w="7024" w:type="dxa"/>
          </w:tcPr>
          <w:p w14:paraId="37F9DA73">
            <w:pPr>
              <w:pStyle w:val="10"/>
              <w:spacing w:line="285" w:lineRule="auto"/>
            </w:pPr>
            <w:r>
              <w:rPr>
                <w:w w:val="105"/>
              </w:rPr>
              <w:t>Role and Importance of Central and State Government Fiscal Policies in India: A View</w:t>
            </w:r>
          </w:p>
          <w:p w14:paraId="7BB73390">
            <w:pPr>
              <w:pStyle w:val="10"/>
              <w:spacing w:line="254" w:lineRule="exact"/>
              <w:rPr>
                <w:b/>
              </w:rPr>
            </w:pPr>
            <w:r>
              <w:rPr>
                <w:b/>
                <w:w w:val="105"/>
              </w:rPr>
              <w:t>Dr.</w:t>
            </w:r>
            <w:r>
              <w:rPr>
                <w:b/>
                <w:spacing w:val="4"/>
                <w:w w:val="105"/>
              </w:rPr>
              <w:t xml:space="preserve"> </w:t>
            </w:r>
            <w:r>
              <w:rPr>
                <w:b/>
                <w:w w:val="105"/>
              </w:rPr>
              <w:t>R.</w:t>
            </w:r>
            <w:r>
              <w:rPr>
                <w:b/>
                <w:spacing w:val="5"/>
                <w:w w:val="105"/>
              </w:rPr>
              <w:t xml:space="preserve"> </w:t>
            </w:r>
            <w:r>
              <w:rPr>
                <w:b/>
                <w:w w:val="105"/>
              </w:rPr>
              <w:t>Rajesh</w:t>
            </w:r>
            <w:r>
              <w:rPr>
                <w:b/>
                <w:spacing w:val="3"/>
                <w:w w:val="105"/>
              </w:rPr>
              <w:t xml:space="preserve"> </w:t>
            </w:r>
            <w:r>
              <w:rPr>
                <w:b/>
                <w:w w:val="105"/>
              </w:rPr>
              <w:t>Kanna</w:t>
            </w:r>
            <w:r>
              <w:rPr>
                <w:b/>
                <w:spacing w:val="3"/>
                <w:w w:val="105"/>
              </w:rPr>
              <w:t xml:space="preserve"> </w:t>
            </w:r>
            <w:r>
              <w:rPr>
                <w:b/>
                <w:w w:val="105"/>
              </w:rPr>
              <w:t>&amp;</w:t>
            </w:r>
            <w:r>
              <w:rPr>
                <w:b/>
                <w:spacing w:val="3"/>
                <w:w w:val="105"/>
              </w:rPr>
              <w:t xml:space="preserve"> </w:t>
            </w:r>
            <w:r>
              <w:rPr>
                <w:b/>
                <w:w w:val="105"/>
              </w:rPr>
              <w:t>Dr.</w:t>
            </w:r>
            <w:r>
              <w:rPr>
                <w:b/>
                <w:spacing w:val="2"/>
                <w:w w:val="105"/>
              </w:rPr>
              <w:t xml:space="preserve"> </w:t>
            </w:r>
            <w:r>
              <w:rPr>
                <w:b/>
                <w:w w:val="105"/>
              </w:rPr>
              <w:t>GK.</w:t>
            </w:r>
            <w:r>
              <w:rPr>
                <w:b/>
                <w:spacing w:val="5"/>
                <w:w w:val="105"/>
              </w:rPr>
              <w:t xml:space="preserve"> </w:t>
            </w:r>
            <w:r>
              <w:rPr>
                <w:b/>
                <w:spacing w:val="-2"/>
                <w:w w:val="105"/>
              </w:rPr>
              <w:t>Pasupathi</w:t>
            </w:r>
          </w:p>
        </w:tc>
        <w:tc>
          <w:tcPr>
            <w:tcW w:w="1161" w:type="dxa"/>
          </w:tcPr>
          <w:p w14:paraId="0EE3C044">
            <w:pPr>
              <w:pStyle w:val="10"/>
              <w:spacing w:before="2"/>
              <w:ind w:left="9" w:right="3"/>
              <w:jc w:val="center"/>
            </w:pPr>
            <w:r>
              <w:rPr>
                <w:spacing w:val="-5"/>
              </w:rPr>
              <w:t>142</w:t>
            </w:r>
          </w:p>
        </w:tc>
      </w:tr>
      <w:tr w14:paraId="48D38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1" w:hRule="atLeast"/>
        </w:trPr>
        <w:tc>
          <w:tcPr>
            <w:tcW w:w="917" w:type="dxa"/>
          </w:tcPr>
          <w:p w14:paraId="4903C902">
            <w:pPr>
              <w:pStyle w:val="10"/>
              <w:spacing w:before="2"/>
              <w:ind w:left="10" w:right="1"/>
              <w:jc w:val="center"/>
            </w:pPr>
            <w:r>
              <w:rPr>
                <w:spacing w:val="-5"/>
              </w:rPr>
              <w:t>141</w:t>
            </w:r>
          </w:p>
        </w:tc>
        <w:tc>
          <w:tcPr>
            <w:tcW w:w="7024" w:type="dxa"/>
          </w:tcPr>
          <w:p w14:paraId="522569F3">
            <w:pPr>
              <w:pStyle w:val="10"/>
              <w:spacing w:line="285" w:lineRule="auto"/>
            </w:pPr>
            <w:r>
              <w:rPr>
                <w:w w:val="105"/>
              </w:rPr>
              <w:t>Centre–State</w:t>
            </w:r>
            <w:r>
              <w:rPr>
                <w:spacing w:val="40"/>
                <w:w w:val="105"/>
              </w:rPr>
              <w:t xml:space="preserve"> </w:t>
            </w:r>
            <w:r>
              <w:rPr>
                <w:w w:val="105"/>
              </w:rPr>
              <w:t>Relationship</w:t>
            </w:r>
            <w:r>
              <w:rPr>
                <w:spacing w:val="40"/>
                <w:w w:val="105"/>
              </w:rPr>
              <w:t xml:space="preserve"> </w:t>
            </w:r>
            <w:r>
              <w:rPr>
                <w:w w:val="105"/>
              </w:rPr>
              <w:t>in</w:t>
            </w:r>
            <w:r>
              <w:rPr>
                <w:spacing w:val="40"/>
                <w:w w:val="105"/>
              </w:rPr>
              <w:t xml:space="preserve"> </w:t>
            </w:r>
            <w:r>
              <w:rPr>
                <w:w w:val="105"/>
              </w:rPr>
              <w:t>Tamil</w:t>
            </w:r>
            <w:r>
              <w:rPr>
                <w:spacing w:val="40"/>
                <w:w w:val="105"/>
              </w:rPr>
              <w:t xml:space="preserve"> </w:t>
            </w:r>
            <w:r>
              <w:rPr>
                <w:w w:val="105"/>
              </w:rPr>
              <w:t>Nadu:</w:t>
            </w:r>
            <w:r>
              <w:rPr>
                <w:spacing w:val="40"/>
                <w:w w:val="105"/>
              </w:rPr>
              <w:t xml:space="preserve"> </w:t>
            </w:r>
            <w:r>
              <w:rPr>
                <w:w w:val="105"/>
              </w:rPr>
              <w:t>Contemporary</w:t>
            </w:r>
            <w:r>
              <w:rPr>
                <w:spacing w:val="40"/>
                <w:w w:val="105"/>
              </w:rPr>
              <w:t xml:space="preserve"> </w:t>
            </w:r>
            <w:r>
              <w:rPr>
                <w:w w:val="105"/>
              </w:rPr>
              <w:t>Issues</w:t>
            </w:r>
            <w:r>
              <w:rPr>
                <w:spacing w:val="40"/>
                <w:w w:val="105"/>
              </w:rPr>
              <w:t xml:space="preserve"> </w:t>
            </w:r>
            <w:r>
              <w:rPr>
                <w:w w:val="105"/>
              </w:rPr>
              <w:t>in Fiscal Federalism</w:t>
            </w:r>
          </w:p>
          <w:p w14:paraId="01475A81">
            <w:pPr>
              <w:pStyle w:val="10"/>
              <w:spacing w:line="256" w:lineRule="exact"/>
              <w:rPr>
                <w:b/>
              </w:rPr>
            </w:pPr>
            <w:r>
              <w:rPr>
                <w:b/>
                <w:w w:val="105"/>
              </w:rPr>
              <w:t>Dr.</w:t>
            </w:r>
            <w:r>
              <w:rPr>
                <w:b/>
                <w:spacing w:val="9"/>
                <w:w w:val="105"/>
              </w:rPr>
              <w:t xml:space="preserve"> </w:t>
            </w:r>
            <w:r>
              <w:rPr>
                <w:b/>
                <w:w w:val="105"/>
              </w:rPr>
              <w:t>N.</w:t>
            </w:r>
            <w:r>
              <w:rPr>
                <w:b/>
                <w:spacing w:val="10"/>
                <w:w w:val="105"/>
              </w:rPr>
              <w:t xml:space="preserve"> </w:t>
            </w:r>
            <w:r>
              <w:rPr>
                <w:b/>
                <w:w w:val="105"/>
              </w:rPr>
              <w:t>Abirami</w:t>
            </w:r>
            <w:r>
              <w:rPr>
                <w:b/>
                <w:spacing w:val="13"/>
                <w:w w:val="105"/>
              </w:rPr>
              <w:t xml:space="preserve"> </w:t>
            </w:r>
            <w:r>
              <w:rPr>
                <w:b/>
                <w:w w:val="105"/>
              </w:rPr>
              <w:t>&amp;</w:t>
            </w:r>
            <w:r>
              <w:rPr>
                <w:b/>
                <w:spacing w:val="9"/>
                <w:w w:val="105"/>
              </w:rPr>
              <w:t xml:space="preserve"> </w:t>
            </w:r>
            <w:r>
              <w:rPr>
                <w:b/>
                <w:w w:val="105"/>
              </w:rPr>
              <w:t>Ms.</w:t>
            </w:r>
            <w:r>
              <w:rPr>
                <w:b/>
                <w:spacing w:val="10"/>
                <w:w w:val="105"/>
              </w:rPr>
              <w:t xml:space="preserve"> </w:t>
            </w:r>
            <w:r>
              <w:rPr>
                <w:b/>
                <w:w w:val="105"/>
              </w:rPr>
              <w:t>N.</w:t>
            </w:r>
            <w:r>
              <w:rPr>
                <w:b/>
                <w:spacing w:val="12"/>
                <w:w w:val="105"/>
              </w:rPr>
              <w:t xml:space="preserve"> </w:t>
            </w:r>
            <w:r>
              <w:rPr>
                <w:b/>
                <w:spacing w:val="-2"/>
                <w:w w:val="105"/>
              </w:rPr>
              <w:t>Jayashree</w:t>
            </w:r>
          </w:p>
        </w:tc>
        <w:tc>
          <w:tcPr>
            <w:tcW w:w="1161" w:type="dxa"/>
          </w:tcPr>
          <w:p w14:paraId="11B9F7FA">
            <w:pPr>
              <w:pStyle w:val="10"/>
              <w:spacing w:before="9"/>
              <w:ind w:left="0"/>
              <w:rPr>
                <w:rFonts w:ascii="Palatino Linotype"/>
                <w:b/>
              </w:rPr>
            </w:pPr>
          </w:p>
          <w:p w14:paraId="03286C5B">
            <w:pPr>
              <w:pStyle w:val="10"/>
              <w:spacing w:before="1"/>
              <w:ind w:left="9" w:right="3"/>
              <w:jc w:val="center"/>
            </w:pPr>
            <w:r>
              <w:rPr>
                <w:spacing w:val="-5"/>
              </w:rPr>
              <w:t>143</w:t>
            </w:r>
          </w:p>
        </w:tc>
      </w:tr>
      <w:tr w14:paraId="71FC8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4" w:hRule="atLeast"/>
        </w:trPr>
        <w:tc>
          <w:tcPr>
            <w:tcW w:w="917" w:type="dxa"/>
          </w:tcPr>
          <w:p w14:paraId="5F3577F8">
            <w:pPr>
              <w:pStyle w:val="10"/>
              <w:spacing w:before="2"/>
              <w:ind w:left="10" w:right="1"/>
              <w:jc w:val="center"/>
            </w:pPr>
            <w:r>
              <w:rPr>
                <w:spacing w:val="-5"/>
              </w:rPr>
              <w:t>142</w:t>
            </w:r>
          </w:p>
        </w:tc>
        <w:tc>
          <w:tcPr>
            <w:tcW w:w="7024" w:type="dxa"/>
          </w:tcPr>
          <w:p w14:paraId="27ECCD40">
            <w:pPr>
              <w:pStyle w:val="10"/>
              <w:spacing w:line="285" w:lineRule="auto"/>
            </w:pPr>
            <w:r>
              <w:rPr>
                <w:w w:val="105"/>
              </w:rPr>
              <w:t>Centre</w:t>
            </w:r>
            <w:r>
              <w:rPr>
                <w:spacing w:val="79"/>
                <w:w w:val="105"/>
              </w:rPr>
              <w:t xml:space="preserve"> </w:t>
            </w:r>
            <w:r>
              <w:rPr>
                <w:w w:val="105"/>
              </w:rPr>
              <w:t>–</w:t>
            </w:r>
            <w:r>
              <w:rPr>
                <w:spacing w:val="77"/>
                <w:w w:val="105"/>
              </w:rPr>
              <w:t xml:space="preserve"> </w:t>
            </w:r>
            <w:r>
              <w:rPr>
                <w:w w:val="105"/>
              </w:rPr>
              <w:t>State</w:t>
            </w:r>
            <w:r>
              <w:rPr>
                <w:spacing w:val="79"/>
                <w:w w:val="105"/>
              </w:rPr>
              <w:t xml:space="preserve"> </w:t>
            </w:r>
            <w:r>
              <w:rPr>
                <w:w w:val="105"/>
              </w:rPr>
              <w:t>Financial</w:t>
            </w:r>
            <w:r>
              <w:rPr>
                <w:spacing w:val="80"/>
                <w:w w:val="105"/>
              </w:rPr>
              <w:t xml:space="preserve"> </w:t>
            </w:r>
            <w:r>
              <w:rPr>
                <w:w w:val="105"/>
              </w:rPr>
              <w:t>Relationship:</w:t>
            </w:r>
            <w:r>
              <w:rPr>
                <w:spacing w:val="76"/>
                <w:w w:val="105"/>
              </w:rPr>
              <w:t xml:space="preserve"> </w:t>
            </w:r>
            <w:r>
              <w:rPr>
                <w:w w:val="105"/>
              </w:rPr>
              <w:t>An</w:t>
            </w:r>
            <w:r>
              <w:rPr>
                <w:spacing w:val="80"/>
                <w:w w:val="105"/>
              </w:rPr>
              <w:t xml:space="preserve"> </w:t>
            </w:r>
            <w:r>
              <w:rPr>
                <w:w w:val="105"/>
              </w:rPr>
              <w:t>Assessment</w:t>
            </w:r>
            <w:r>
              <w:rPr>
                <w:spacing w:val="76"/>
                <w:w w:val="105"/>
              </w:rPr>
              <w:t xml:space="preserve"> </w:t>
            </w:r>
            <w:r>
              <w:rPr>
                <w:w w:val="105"/>
              </w:rPr>
              <w:t>on</w:t>
            </w:r>
            <w:r>
              <w:rPr>
                <w:spacing w:val="80"/>
                <w:w w:val="105"/>
              </w:rPr>
              <w:t xml:space="preserve"> </w:t>
            </w:r>
            <w:r>
              <w:rPr>
                <w:w w:val="105"/>
              </w:rPr>
              <w:t>Fiscal Health Index of India</w:t>
            </w:r>
          </w:p>
          <w:p w14:paraId="02B9429E">
            <w:pPr>
              <w:pStyle w:val="10"/>
              <w:spacing w:line="254" w:lineRule="exact"/>
              <w:rPr>
                <w:b/>
              </w:rPr>
            </w:pPr>
            <w:r>
              <w:rPr>
                <w:b/>
                <w:w w:val="105"/>
              </w:rPr>
              <w:t>Ms.</w:t>
            </w:r>
            <w:r>
              <w:rPr>
                <w:b/>
                <w:spacing w:val="-10"/>
                <w:w w:val="105"/>
              </w:rPr>
              <w:t xml:space="preserve"> </w:t>
            </w:r>
            <w:r>
              <w:rPr>
                <w:b/>
                <w:w w:val="105"/>
              </w:rPr>
              <w:t>Reena</w:t>
            </w:r>
            <w:r>
              <w:rPr>
                <w:b/>
                <w:spacing w:val="-10"/>
                <w:w w:val="105"/>
              </w:rPr>
              <w:t xml:space="preserve"> </w:t>
            </w:r>
            <w:r>
              <w:rPr>
                <w:b/>
                <w:w w:val="105"/>
              </w:rPr>
              <w:t>Irin</w:t>
            </w:r>
            <w:r>
              <w:rPr>
                <w:b/>
                <w:spacing w:val="-12"/>
                <w:w w:val="105"/>
              </w:rPr>
              <w:t xml:space="preserve"> </w:t>
            </w:r>
            <w:r>
              <w:rPr>
                <w:b/>
                <w:w w:val="105"/>
              </w:rPr>
              <w:t>Grace</w:t>
            </w:r>
            <w:r>
              <w:rPr>
                <w:b/>
                <w:spacing w:val="-10"/>
                <w:w w:val="105"/>
              </w:rPr>
              <w:t xml:space="preserve"> </w:t>
            </w:r>
            <w:r>
              <w:rPr>
                <w:b/>
                <w:w w:val="105"/>
              </w:rPr>
              <w:t>C</w:t>
            </w:r>
            <w:r>
              <w:rPr>
                <w:b/>
                <w:spacing w:val="-12"/>
                <w:w w:val="105"/>
              </w:rPr>
              <w:t xml:space="preserve"> </w:t>
            </w:r>
            <w:r>
              <w:rPr>
                <w:b/>
                <w:w w:val="105"/>
              </w:rPr>
              <w:t>&amp;</w:t>
            </w:r>
            <w:r>
              <w:rPr>
                <w:b/>
                <w:spacing w:val="-10"/>
                <w:w w:val="105"/>
              </w:rPr>
              <w:t xml:space="preserve"> </w:t>
            </w:r>
            <w:r>
              <w:rPr>
                <w:b/>
                <w:w w:val="105"/>
              </w:rPr>
              <w:t>Mrs.</w:t>
            </w:r>
            <w:r>
              <w:rPr>
                <w:b/>
                <w:spacing w:val="-9"/>
                <w:w w:val="105"/>
              </w:rPr>
              <w:t xml:space="preserve"> </w:t>
            </w:r>
            <w:r>
              <w:rPr>
                <w:b/>
                <w:w w:val="105"/>
              </w:rPr>
              <w:t>J.</w:t>
            </w:r>
            <w:r>
              <w:rPr>
                <w:b/>
                <w:spacing w:val="-12"/>
                <w:w w:val="105"/>
              </w:rPr>
              <w:t xml:space="preserve"> </w:t>
            </w:r>
            <w:r>
              <w:rPr>
                <w:b/>
                <w:w w:val="105"/>
              </w:rPr>
              <w:t>Jayashree</w:t>
            </w:r>
            <w:r>
              <w:rPr>
                <w:b/>
                <w:spacing w:val="-11"/>
                <w:w w:val="105"/>
              </w:rPr>
              <w:t xml:space="preserve"> </w:t>
            </w:r>
            <w:r>
              <w:rPr>
                <w:b/>
                <w:spacing w:val="-2"/>
                <w:w w:val="105"/>
              </w:rPr>
              <w:t>Naiken</w:t>
            </w:r>
          </w:p>
        </w:tc>
        <w:tc>
          <w:tcPr>
            <w:tcW w:w="1161" w:type="dxa"/>
          </w:tcPr>
          <w:p w14:paraId="1103B88D">
            <w:pPr>
              <w:pStyle w:val="10"/>
              <w:spacing w:before="9"/>
              <w:ind w:left="0"/>
              <w:rPr>
                <w:rFonts w:ascii="Palatino Linotype"/>
                <w:b/>
              </w:rPr>
            </w:pPr>
          </w:p>
          <w:p w14:paraId="04E279D5">
            <w:pPr>
              <w:pStyle w:val="10"/>
              <w:spacing w:before="1"/>
              <w:ind w:left="9" w:right="3"/>
              <w:jc w:val="center"/>
            </w:pPr>
            <w:r>
              <w:rPr>
                <w:spacing w:val="-5"/>
              </w:rPr>
              <w:t>144</w:t>
            </w:r>
          </w:p>
        </w:tc>
      </w:tr>
      <w:tr w14:paraId="7BE251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9102" w:type="dxa"/>
            <w:gridSpan w:val="3"/>
            <w:tcBorders>
              <w:top w:val="nil"/>
              <w:bottom w:val="nil"/>
            </w:tcBorders>
            <w:shd w:val="clear" w:color="auto" w:fill="000000"/>
          </w:tcPr>
          <w:p w14:paraId="6F2FEFF8">
            <w:pPr>
              <w:pStyle w:val="10"/>
              <w:spacing w:line="345" w:lineRule="exact"/>
              <w:ind w:left="9" w:right="3"/>
              <w:jc w:val="center"/>
              <w:rPr>
                <w:b/>
                <w:sz w:val="30"/>
              </w:rPr>
            </w:pPr>
            <w:r>
              <w:rPr>
                <w:b/>
                <w:color w:val="FFFFFF"/>
                <w:sz w:val="30"/>
              </w:rPr>
              <w:t>SUSTAINABLE</w:t>
            </w:r>
            <w:r>
              <w:rPr>
                <w:b/>
                <w:color w:val="FFFFFF"/>
                <w:spacing w:val="46"/>
                <w:sz w:val="30"/>
              </w:rPr>
              <w:t xml:space="preserve"> </w:t>
            </w:r>
            <w:r>
              <w:rPr>
                <w:b/>
                <w:color w:val="FFFFFF"/>
                <w:sz w:val="30"/>
              </w:rPr>
              <w:t>DEVELOPMENT</w:t>
            </w:r>
            <w:r>
              <w:rPr>
                <w:b/>
                <w:color w:val="FFFFFF"/>
                <w:spacing w:val="47"/>
                <w:sz w:val="30"/>
              </w:rPr>
              <w:t xml:space="preserve"> </w:t>
            </w:r>
            <w:r>
              <w:rPr>
                <w:b/>
                <w:color w:val="FFFFFF"/>
                <w:spacing w:val="-4"/>
                <w:sz w:val="30"/>
              </w:rPr>
              <w:t>GOALS</w:t>
            </w:r>
          </w:p>
        </w:tc>
      </w:tr>
      <w:tr w14:paraId="2CAF4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7" w:hRule="atLeast"/>
        </w:trPr>
        <w:tc>
          <w:tcPr>
            <w:tcW w:w="917" w:type="dxa"/>
          </w:tcPr>
          <w:p w14:paraId="1C79FD8C">
            <w:pPr>
              <w:pStyle w:val="10"/>
              <w:spacing w:line="257" w:lineRule="exact"/>
              <w:ind w:left="10" w:right="1"/>
              <w:jc w:val="center"/>
            </w:pPr>
            <w:r>
              <w:rPr>
                <w:spacing w:val="-5"/>
              </w:rPr>
              <w:t>143</w:t>
            </w:r>
          </w:p>
        </w:tc>
        <w:tc>
          <w:tcPr>
            <w:tcW w:w="7024" w:type="dxa"/>
          </w:tcPr>
          <w:p w14:paraId="7AF79700">
            <w:pPr>
              <w:pStyle w:val="10"/>
              <w:spacing w:line="283" w:lineRule="auto"/>
            </w:pPr>
            <w:r>
              <w:rPr>
                <w:w w:val="105"/>
              </w:rPr>
              <w:t>Green</w:t>
            </w:r>
            <w:r>
              <w:rPr>
                <w:spacing w:val="80"/>
                <w:w w:val="105"/>
              </w:rPr>
              <w:t xml:space="preserve"> </w:t>
            </w:r>
            <w:r>
              <w:rPr>
                <w:w w:val="105"/>
              </w:rPr>
              <w:t>Economy</w:t>
            </w:r>
            <w:r>
              <w:rPr>
                <w:spacing w:val="80"/>
                <w:w w:val="105"/>
              </w:rPr>
              <w:t xml:space="preserve"> </w:t>
            </w:r>
            <w:r>
              <w:rPr>
                <w:w w:val="105"/>
              </w:rPr>
              <w:t>Transitions:</w:t>
            </w:r>
            <w:r>
              <w:rPr>
                <w:spacing w:val="80"/>
                <w:w w:val="105"/>
              </w:rPr>
              <w:t xml:space="preserve"> </w:t>
            </w:r>
            <w:r>
              <w:rPr>
                <w:w w:val="105"/>
              </w:rPr>
              <w:t>Economic</w:t>
            </w:r>
            <w:r>
              <w:rPr>
                <w:spacing w:val="80"/>
                <w:w w:val="105"/>
              </w:rPr>
              <w:t xml:space="preserve"> </w:t>
            </w:r>
            <w:r>
              <w:rPr>
                <w:w w:val="105"/>
              </w:rPr>
              <w:t>Pathways</w:t>
            </w:r>
            <w:r>
              <w:rPr>
                <w:spacing w:val="80"/>
                <w:w w:val="105"/>
              </w:rPr>
              <w:t xml:space="preserve"> </w:t>
            </w:r>
            <w:r>
              <w:rPr>
                <w:w w:val="105"/>
              </w:rPr>
              <w:t>to</w:t>
            </w:r>
            <w:r>
              <w:rPr>
                <w:spacing w:val="80"/>
                <w:w w:val="105"/>
              </w:rPr>
              <w:t xml:space="preserve"> </w:t>
            </w:r>
            <w:r>
              <w:rPr>
                <w:w w:val="105"/>
              </w:rPr>
              <w:t xml:space="preserve">Sustainable </w:t>
            </w:r>
            <w:r>
              <w:rPr>
                <w:spacing w:val="-2"/>
                <w:w w:val="105"/>
              </w:rPr>
              <w:t>Development</w:t>
            </w:r>
          </w:p>
          <w:p w14:paraId="6349D57D">
            <w:pPr>
              <w:pStyle w:val="10"/>
              <w:rPr>
                <w:b/>
              </w:rPr>
            </w:pPr>
            <w:r>
              <w:rPr>
                <w:b/>
                <w:w w:val="105"/>
              </w:rPr>
              <w:t>Dr.</w:t>
            </w:r>
            <w:r>
              <w:rPr>
                <w:b/>
                <w:spacing w:val="12"/>
                <w:w w:val="105"/>
              </w:rPr>
              <w:t xml:space="preserve"> </w:t>
            </w:r>
            <w:r>
              <w:rPr>
                <w:b/>
                <w:w w:val="105"/>
              </w:rPr>
              <w:t>S.</w:t>
            </w:r>
            <w:r>
              <w:rPr>
                <w:b/>
                <w:spacing w:val="9"/>
                <w:w w:val="105"/>
              </w:rPr>
              <w:t xml:space="preserve"> </w:t>
            </w:r>
            <w:r>
              <w:rPr>
                <w:b/>
                <w:spacing w:val="-2"/>
                <w:w w:val="105"/>
              </w:rPr>
              <w:t>Vaidehi</w:t>
            </w:r>
          </w:p>
        </w:tc>
        <w:tc>
          <w:tcPr>
            <w:tcW w:w="1161" w:type="dxa"/>
          </w:tcPr>
          <w:p w14:paraId="52E95621">
            <w:pPr>
              <w:pStyle w:val="10"/>
              <w:spacing w:line="257" w:lineRule="exact"/>
              <w:ind w:left="9" w:right="3"/>
              <w:jc w:val="center"/>
            </w:pPr>
            <w:r>
              <w:rPr>
                <w:spacing w:val="-5"/>
              </w:rPr>
              <w:t>145</w:t>
            </w:r>
          </w:p>
        </w:tc>
      </w:tr>
      <w:tr w14:paraId="01F66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917" w:type="dxa"/>
          </w:tcPr>
          <w:p w14:paraId="75001F84">
            <w:pPr>
              <w:pStyle w:val="10"/>
              <w:spacing w:before="2"/>
              <w:ind w:left="10" w:right="1"/>
              <w:jc w:val="center"/>
            </w:pPr>
            <w:r>
              <w:rPr>
                <w:spacing w:val="-5"/>
              </w:rPr>
              <w:t>144</w:t>
            </w:r>
          </w:p>
        </w:tc>
        <w:tc>
          <w:tcPr>
            <w:tcW w:w="7024" w:type="dxa"/>
          </w:tcPr>
          <w:p w14:paraId="1D810195">
            <w:pPr>
              <w:pStyle w:val="10"/>
              <w:spacing w:line="285" w:lineRule="auto"/>
            </w:pPr>
            <w:r>
              <w:rPr>
                <w:w w:val="105"/>
              </w:rPr>
              <w:t>A</w:t>
            </w:r>
            <w:r>
              <w:rPr>
                <w:spacing w:val="40"/>
                <w:w w:val="105"/>
              </w:rPr>
              <w:t xml:space="preserve">  </w:t>
            </w:r>
            <w:r>
              <w:rPr>
                <w:w w:val="105"/>
              </w:rPr>
              <w:t>Study</w:t>
            </w:r>
            <w:r>
              <w:rPr>
                <w:spacing w:val="40"/>
                <w:w w:val="105"/>
              </w:rPr>
              <w:t xml:space="preserve">  </w:t>
            </w:r>
            <w:r>
              <w:rPr>
                <w:w w:val="105"/>
              </w:rPr>
              <w:t>of</w:t>
            </w:r>
            <w:r>
              <w:rPr>
                <w:spacing w:val="40"/>
                <w:w w:val="105"/>
              </w:rPr>
              <w:t xml:space="preserve">  </w:t>
            </w:r>
            <w:r>
              <w:rPr>
                <w:w w:val="105"/>
              </w:rPr>
              <w:t>the</w:t>
            </w:r>
            <w:r>
              <w:rPr>
                <w:spacing w:val="40"/>
                <w:w w:val="105"/>
              </w:rPr>
              <w:t xml:space="preserve">  </w:t>
            </w:r>
            <w:r>
              <w:rPr>
                <w:w w:val="105"/>
              </w:rPr>
              <w:t>Environmental</w:t>
            </w:r>
            <w:r>
              <w:rPr>
                <w:spacing w:val="40"/>
                <w:w w:val="105"/>
              </w:rPr>
              <w:t xml:space="preserve">  </w:t>
            </w:r>
            <w:r>
              <w:rPr>
                <w:w w:val="105"/>
              </w:rPr>
              <w:t>Cost</w:t>
            </w:r>
            <w:r>
              <w:rPr>
                <w:spacing w:val="40"/>
                <w:w w:val="105"/>
              </w:rPr>
              <w:t xml:space="preserve">  </w:t>
            </w:r>
            <w:r>
              <w:rPr>
                <w:w w:val="105"/>
              </w:rPr>
              <w:t>of</w:t>
            </w:r>
            <w:r>
              <w:rPr>
                <w:spacing w:val="40"/>
                <w:w w:val="105"/>
              </w:rPr>
              <w:t xml:space="preserve">  </w:t>
            </w:r>
            <w:r>
              <w:rPr>
                <w:w w:val="105"/>
              </w:rPr>
              <w:t>Expanding</w:t>
            </w:r>
            <w:r>
              <w:rPr>
                <w:spacing w:val="40"/>
                <w:w w:val="105"/>
              </w:rPr>
              <w:t xml:space="preserve">  </w:t>
            </w:r>
            <w:r>
              <w:rPr>
                <w:w w:val="105"/>
              </w:rPr>
              <w:t>Industry Surrounding the Vedanthangal Bird Sanctuary</w:t>
            </w:r>
          </w:p>
          <w:p w14:paraId="6078859B">
            <w:pPr>
              <w:pStyle w:val="10"/>
              <w:spacing w:line="254" w:lineRule="exact"/>
              <w:rPr>
                <w:b/>
              </w:rPr>
            </w:pPr>
            <w:r>
              <w:rPr>
                <w:b/>
                <w:w w:val="105"/>
              </w:rPr>
              <w:t>S.</w:t>
            </w:r>
            <w:r>
              <w:rPr>
                <w:b/>
                <w:spacing w:val="19"/>
                <w:w w:val="105"/>
              </w:rPr>
              <w:t xml:space="preserve"> </w:t>
            </w:r>
            <w:r>
              <w:rPr>
                <w:b/>
                <w:spacing w:val="-2"/>
                <w:w w:val="105"/>
              </w:rPr>
              <w:t>Adeline</w:t>
            </w:r>
          </w:p>
        </w:tc>
        <w:tc>
          <w:tcPr>
            <w:tcW w:w="1161" w:type="dxa"/>
          </w:tcPr>
          <w:p w14:paraId="1AEDA6DC">
            <w:pPr>
              <w:pStyle w:val="10"/>
              <w:spacing w:before="2"/>
              <w:ind w:left="9" w:right="3"/>
              <w:jc w:val="center"/>
            </w:pPr>
            <w:r>
              <w:rPr>
                <w:spacing w:val="-5"/>
              </w:rPr>
              <w:t>146</w:t>
            </w:r>
          </w:p>
        </w:tc>
      </w:tr>
      <w:tr w14:paraId="6C6D86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917" w:type="dxa"/>
          </w:tcPr>
          <w:p w14:paraId="771EE32A">
            <w:pPr>
              <w:pStyle w:val="10"/>
              <w:spacing w:before="2"/>
              <w:ind w:left="10" w:right="1"/>
              <w:jc w:val="center"/>
            </w:pPr>
            <w:r>
              <w:rPr>
                <w:spacing w:val="-5"/>
              </w:rPr>
              <w:t>145</w:t>
            </w:r>
          </w:p>
        </w:tc>
        <w:tc>
          <w:tcPr>
            <w:tcW w:w="7024" w:type="dxa"/>
          </w:tcPr>
          <w:p w14:paraId="4AAE6E08">
            <w:pPr>
              <w:pStyle w:val="10"/>
              <w:spacing w:line="285" w:lineRule="auto"/>
            </w:pPr>
            <w:r>
              <w:rPr>
                <w:w w:val="105"/>
              </w:rPr>
              <w:t>Strength</w:t>
            </w:r>
            <w:r>
              <w:rPr>
                <w:spacing w:val="80"/>
                <w:w w:val="150"/>
              </w:rPr>
              <w:t xml:space="preserve"> </w:t>
            </w:r>
            <w:r>
              <w:rPr>
                <w:w w:val="105"/>
              </w:rPr>
              <w:t>Beyond</w:t>
            </w:r>
            <w:r>
              <w:rPr>
                <w:spacing w:val="80"/>
                <w:w w:val="150"/>
              </w:rPr>
              <w:t xml:space="preserve"> </w:t>
            </w:r>
            <w:r>
              <w:rPr>
                <w:w w:val="105"/>
              </w:rPr>
              <w:t>Wages:</w:t>
            </w:r>
            <w:r>
              <w:rPr>
                <w:spacing w:val="80"/>
                <w:w w:val="150"/>
              </w:rPr>
              <w:t xml:space="preserve"> </w:t>
            </w:r>
            <w:r>
              <w:rPr>
                <w:w w:val="105"/>
              </w:rPr>
              <w:t>Health</w:t>
            </w:r>
            <w:r>
              <w:rPr>
                <w:spacing w:val="80"/>
                <w:w w:val="150"/>
              </w:rPr>
              <w:t xml:space="preserve"> </w:t>
            </w:r>
            <w:r>
              <w:rPr>
                <w:w w:val="105"/>
              </w:rPr>
              <w:t>and</w:t>
            </w:r>
            <w:r>
              <w:rPr>
                <w:spacing w:val="80"/>
                <w:w w:val="150"/>
              </w:rPr>
              <w:t xml:space="preserve"> </w:t>
            </w:r>
            <w:r>
              <w:rPr>
                <w:w w:val="105"/>
              </w:rPr>
              <w:t>Nutrition</w:t>
            </w:r>
            <w:r>
              <w:rPr>
                <w:spacing w:val="80"/>
                <w:w w:val="150"/>
              </w:rPr>
              <w:t xml:space="preserve"> </w:t>
            </w:r>
            <w:r>
              <w:rPr>
                <w:w w:val="105"/>
              </w:rPr>
              <w:t>as</w:t>
            </w:r>
            <w:r>
              <w:rPr>
                <w:spacing w:val="80"/>
                <w:w w:val="150"/>
              </w:rPr>
              <w:t xml:space="preserve"> </w:t>
            </w:r>
            <w:r>
              <w:rPr>
                <w:w w:val="105"/>
              </w:rPr>
              <w:t>Drivers</w:t>
            </w:r>
            <w:r>
              <w:rPr>
                <w:spacing w:val="80"/>
                <w:w w:val="150"/>
              </w:rPr>
              <w:t xml:space="preserve"> </w:t>
            </w:r>
            <w:r>
              <w:rPr>
                <w:w w:val="105"/>
              </w:rPr>
              <w:t>of Economic Well Being of Working Women in Tiruchirappalli</w:t>
            </w:r>
          </w:p>
          <w:p w14:paraId="64C40376">
            <w:pPr>
              <w:pStyle w:val="10"/>
              <w:spacing w:line="256" w:lineRule="exact"/>
              <w:rPr>
                <w:b/>
              </w:rPr>
            </w:pPr>
            <w:r>
              <w:rPr>
                <w:b/>
              </w:rPr>
              <w:t>Ms.</w:t>
            </w:r>
            <w:r>
              <w:rPr>
                <w:b/>
                <w:spacing w:val="19"/>
              </w:rPr>
              <w:t xml:space="preserve"> </w:t>
            </w:r>
            <w:r>
              <w:rPr>
                <w:b/>
              </w:rPr>
              <w:t>S.</w:t>
            </w:r>
            <w:r>
              <w:rPr>
                <w:b/>
                <w:spacing w:val="20"/>
              </w:rPr>
              <w:t xml:space="preserve"> </w:t>
            </w:r>
            <w:r>
              <w:rPr>
                <w:b/>
              </w:rPr>
              <w:t>Booma</w:t>
            </w:r>
            <w:r>
              <w:rPr>
                <w:b/>
                <w:spacing w:val="20"/>
              </w:rPr>
              <w:t xml:space="preserve"> </w:t>
            </w:r>
            <w:r>
              <w:rPr>
                <w:b/>
                <w:spacing w:val="-4"/>
              </w:rPr>
              <w:t>Devi</w:t>
            </w:r>
          </w:p>
        </w:tc>
        <w:tc>
          <w:tcPr>
            <w:tcW w:w="1161" w:type="dxa"/>
          </w:tcPr>
          <w:p w14:paraId="40F92413">
            <w:pPr>
              <w:pStyle w:val="10"/>
              <w:spacing w:before="2"/>
              <w:ind w:left="9" w:right="3"/>
              <w:jc w:val="center"/>
            </w:pPr>
            <w:r>
              <w:rPr>
                <w:spacing w:val="-5"/>
              </w:rPr>
              <w:t>147</w:t>
            </w:r>
          </w:p>
        </w:tc>
      </w:tr>
      <w:tr w14:paraId="35C89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2" w:hRule="atLeast"/>
        </w:trPr>
        <w:tc>
          <w:tcPr>
            <w:tcW w:w="917" w:type="dxa"/>
          </w:tcPr>
          <w:p w14:paraId="43C1F4F7">
            <w:pPr>
              <w:pStyle w:val="10"/>
              <w:spacing w:before="4"/>
              <w:ind w:left="10" w:right="1"/>
              <w:jc w:val="center"/>
            </w:pPr>
            <w:r>
              <w:rPr>
                <w:spacing w:val="-5"/>
              </w:rPr>
              <w:t>146</w:t>
            </w:r>
          </w:p>
        </w:tc>
        <w:tc>
          <w:tcPr>
            <w:tcW w:w="7024" w:type="dxa"/>
          </w:tcPr>
          <w:p w14:paraId="313D6EE8">
            <w:pPr>
              <w:pStyle w:val="10"/>
              <w:spacing w:before="2" w:line="283" w:lineRule="auto"/>
            </w:pPr>
            <w:r>
              <w:rPr>
                <w:w w:val="105"/>
              </w:rPr>
              <w:t>The</w:t>
            </w:r>
            <w:r>
              <w:rPr>
                <w:spacing w:val="40"/>
                <w:w w:val="105"/>
              </w:rPr>
              <w:t xml:space="preserve"> </w:t>
            </w:r>
            <w:r>
              <w:rPr>
                <w:w w:val="105"/>
              </w:rPr>
              <w:t>Role</w:t>
            </w:r>
            <w:r>
              <w:rPr>
                <w:spacing w:val="40"/>
                <w:w w:val="105"/>
              </w:rPr>
              <w:t xml:space="preserve"> </w:t>
            </w:r>
            <w:r>
              <w:rPr>
                <w:w w:val="105"/>
              </w:rPr>
              <w:t>of</w:t>
            </w:r>
            <w:r>
              <w:rPr>
                <w:spacing w:val="40"/>
                <w:w w:val="105"/>
              </w:rPr>
              <w:t xml:space="preserve"> </w:t>
            </w:r>
            <w:r>
              <w:rPr>
                <w:w w:val="105"/>
              </w:rPr>
              <w:t>Innovation</w:t>
            </w:r>
            <w:r>
              <w:rPr>
                <w:spacing w:val="40"/>
                <w:w w:val="105"/>
              </w:rPr>
              <w:t xml:space="preserve"> </w:t>
            </w:r>
            <w:r>
              <w:rPr>
                <w:w w:val="105"/>
              </w:rPr>
              <w:t>and</w:t>
            </w:r>
            <w:r>
              <w:rPr>
                <w:spacing w:val="40"/>
                <w:w w:val="105"/>
              </w:rPr>
              <w:t xml:space="preserve"> </w:t>
            </w:r>
            <w:r>
              <w:rPr>
                <w:w w:val="105"/>
              </w:rPr>
              <w:t>Technology</w:t>
            </w:r>
            <w:r>
              <w:rPr>
                <w:spacing w:val="40"/>
                <w:w w:val="105"/>
              </w:rPr>
              <w:t xml:space="preserve"> </w:t>
            </w:r>
            <w:r>
              <w:rPr>
                <w:w w:val="105"/>
              </w:rPr>
              <w:t>in</w:t>
            </w:r>
            <w:r>
              <w:rPr>
                <w:spacing w:val="40"/>
                <w:w w:val="105"/>
              </w:rPr>
              <w:t xml:space="preserve"> </w:t>
            </w:r>
            <w:r>
              <w:rPr>
                <w:w w:val="105"/>
              </w:rPr>
              <w:t>Sustainable</w:t>
            </w:r>
            <w:r>
              <w:rPr>
                <w:spacing w:val="40"/>
                <w:w w:val="105"/>
              </w:rPr>
              <w:t xml:space="preserve"> </w:t>
            </w:r>
            <w:r>
              <w:rPr>
                <w:w w:val="105"/>
              </w:rPr>
              <w:t xml:space="preserve">Economic </w:t>
            </w:r>
            <w:r>
              <w:rPr>
                <w:spacing w:val="-2"/>
                <w:w w:val="105"/>
              </w:rPr>
              <w:t>Development</w:t>
            </w:r>
          </w:p>
          <w:p w14:paraId="187025B6">
            <w:pPr>
              <w:pStyle w:val="10"/>
              <w:spacing w:before="1"/>
              <w:rPr>
                <w:b/>
              </w:rPr>
            </w:pPr>
            <w:r>
              <w:rPr>
                <w:b/>
                <w:w w:val="105"/>
              </w:rPr>
              <w:t>Dr.</w:t>
            </w:r>
            <w:r>
              <w:rPr>
                <w:b/>
                <w:spacing w:val="7"/>
                <w:w w:val="105"/>
              </w:rPr>
              <w:t xml:space="preserve"> </w:t>
            </w:r>
            <w:r>
              <w:rPr>
                <w:b/>
                <w:w w:val="105"/>
              </w:rPr>
              <w:t>R.</w:t>
            </w:r>
            <w:r>
              <w:rPr>
                <w:b/>
                <w:spacing w:val="5"/>
                <w:w w:val="105"/>
              </w:rPr>
              <w:t xml:space="preserve"> </w:t>
            </w:r>
            <w:r>
              <w:rPr>
                <w:b/>
                <w:spacing w:val="-2"/>
                <w:w w:val="105"/>
              </w:rPr>
              <w:t>Alagesan</w:t>
            </w:r>
          </w:p>
        </w:tc>
        <w:tc>
          <w:tcPr>
            <w:tcW w:w="1161" w:type="dxa"/>
          </w:tcPr>
          <w:p w14:paraId="2FE93403">
            <w:pPr>
              <w:pStyle w:val="10"/>
              <w:spacing w:before="12"/>
              <w:ind w:left="0"/>
              <w:rPr>
                <w:rFonts w:ascii="Palatino Linotype"/>
                <w:b/>
              </w:rPr>
            </w:pPr>
          </w:p>
          <w:p w14:paraId="3D4AD219">
            <w:pPr>
              <w:pStyle w:val="10"/>
              <w:ind w:left="9" w:right="3"/>
              <w:jc w:val="center"/>
            </w:pPr>
            <w:r>
              <w:rPr>
                <w:spacing w:val="-5"/>
              </w:rPr>
              <w:t>148</w:t>
            </w:r>
          </w:p>
        </w:tc>
      </w:tr>
      <w:tr w14:paraId="61667C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917" w:type="dxa"/>
          </w:tcPr>
          <w:p w14:paraId="30CC801B">
            <w:pPr>
              <w:pStyle w:val="10"/>
              <w:spacing w:before="2"/>
              <w:ind w:left="10" w:right="1"/>
              <w:jc w:val="center"/>
            </w:pPr>
            <w:r>
              <w:rPr>
                <w:spacing w:val="-5"/>
              </w:rPr>
              <w:t>147</w:t>
            </w:r>
          </w:p>
        </w:tc>
        <w:tc>
          <w:tcPr>
            <w:tcW w:w="7024" w:type="dxa"/>
          </w:tcPr>
          <w:p w14:paraId="46AC1291">
            <w:pPr>
              <w:pStyle w:val="10"/>
              <w:spacing w:line="285" w:lineRule="auto"/>
            </w:pPr>
            <w:r>
              <w:rPr>
                <w:w w:val="105"/>
              </w:rPr>
              <w:t>Sustainable</w:t>
            </w:r>
            <w:r>
              <w:rPr>
                <w:spacing w:val="80"/>
                <w:w w:val="105"/>
              </w:rPr>
              <w:t xml:space="preserve"> </w:t>
            </w:r>
            <w:r>
              <w:rPr>
                <w:w w:val="105"/>
              </w:rPr>
              <w:t>Water</w:t>
            </w:r>
            <w:r>
              <w:rPr>
                <w:spacing w:val="80"/>
                <w:w w:val="105"/>
              </w:rPr>
              <w:t xml:space="preserve"> </w:t>
            </w:r>
            <w:r>
              <w:rPr>
                <w:w w:val="105"/>
              </w:rPr>
              <w:t>Management</w:t>
            </w:r>
            <w:r>
              <w:rPr>
                <w:spacing w:val="80"/>
                <w:w w:val="105"/>
              </w:rPr>
              <w:t xml:space="preserve"> </w:t>
            </w:r>
            <w:r>
              <w:rPr>
                <w:w w:val="105"/>
              </w:rPr>
              <w:t>in</w:t>
            </w:r>
            <w:r>
              <w:rPr>
                <w:spacing w:val="80"/>
                <w:w w:val="105"/>
              </w:rPr>
              <w:t xml:space="preserve"> </w:t>
            </w:r>
            <w:r>
              <w:rPr>
                <w:w w:val="105"/>
              </w:rPr>
              <w:t>Agriculture</w:t>
            </w:r>
            <w:r>
              <w:rPr>
                <w:spacing w:val="80"/>
                <w:w w:val="105"/>
              </w:rPr>
              <w:t xml:space="preserve"> </w:t>
            </w:r>
            <w:r>
              <w:rPr>
                <w:w w:val="105"/>
              </w:rPr>
              <w:t>Under</w:t>
            </w:r>
            <w:r>
              <w:rPr>
                <w:spacing w:val="80"/>
                <w:w w:val="105"/>
              </w:rPr>
              <w:t xml:space="preserve"> </w:t>
            </w:r>
            <w:r>
              <w:rPr>
                <w:w w:val="105"/>
              </w:rPr>
              <w:t>Climate</w:t>
            </w:r>
            <w:r>
              <w:rPr>
                <w:spacing w:val="80"/>
                <w:w w:val="105"/>
              </w:rPr>
              <w:t xml:space="preserve"> </w:t>
            </w:r>
            <w:r>
              <w:rPr>
                <w:spacing w:val="-2"/>
                <w:w w:val="105"/>
              </w:rPr>
              <w:t>Change</w:t>
            </w:r>
          </w:p>
          <w:p w14:paraId="6401646F">
            <w:pPr>
              <w:pStyle w:val="10"/>
              <w:spacing w:line="254" w:lineRule="exact"/>
              <w:rPr>
                <w:b/>
              </w:rPr>
            </w:pPr>
            <w:r>
              <w:rPr>
                <w:b/>
                <w:w w:val="105"/>
              </w:rPr>
              <w:t>Dr.</w:t>
            </w:r>
            <w:r>
              <w:rPr>
                <w:b/>
                <w:spacing w:val="19"/>
                <w:w w:val="105"/>
              </w:rPr>
              <w:t xml:space="preserve"> </w:t>
            </w:r>
            <w:r>
              <w:rPr>
                <w:b/>
                <w:w w:val="105"/>
              </w:rPr>
              <w:t>G.</w:t>
            </w:r>
            <w:r>
              <w:rPr>
                <w:b/>
                <w:spacing w:val="20"/>
                <w:w w:val="105"/>
              </w:rPr>
              <w:t xml:space="preserve"> </w:t>
            </w:r>
            <w:r>
              <w:rPr>
                <w:b/>
                <w:spacing w:val="-2"/>
                <w:w w:val="105"/>
              </w:rPr>
              <w:t>Kavitha</w:t>
            </w:r>
          </w:p>
        </w:tc>
        <w:tc>
          <w:tcPr>
            <w:tcW w:w="1161" w:type="dxa"/>
          </w:tcPr>
          <w:p w14:paraId="0DC01B87">
            <w:pPr>
              <w:pStyle w:val="10"/>
              <w:spacing w:before="9"/>
              <w:ind w:left="0"/>
              <w:rPr>
                <w:rFonts w:ascii="Palatino Linotype"/>
                <w:b/>
              </w:rPr>
            </w:pPr>
          </w:p>
          <w:p w14:paraId="6358D697">
            <w:pPr>
              <w:pStyle w:val="10"/>
              <w:spacing w:before="1"/>
              <w:ind w:left="9" w:right="3"/>
              <w:jc w:val="center"/>
            </w:pPr>
            <w:r>
              <w:rPr>
                <w:spacing w:val="-5"/>
              </w:rPr>
              <w:t>149</w:t>
            </w:r>
          </w:p>
        </w:tc>
      </w:tr>
      <w:tr w14:paraId="33F288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917" w:type="dxa"/>
          </w:tcPr>
          <w:p w14:paraId="41F360AE">
            <w:pPr>
              <w:pStyle w:val="10"/>
              <w:spacing w:before="148"/>
              <w:ind w:left="10" w:right="1"/>
              <w:jc w:val="center"/>
            </w:pPr>
            <w:r>
              <w:rPr>
                <w:spacing w:val="-5"/>
              </w:rPr>
              <w:t>148</w:t>
            </w:r>
          </w:p>
        </w:tc>
        <w:tc>
          <w:tcPr>
            <w:tcW w:w="7024" w:type="dxa"/>
          </w:tcPr>
          <w:p w14:paraId="334FF3EC">
            <w:pPr>
              <w:pStyle w:val="10"/>
              <w:spacing w:before="2"/>
            </w:pPr>
            <w:r>
              <w:rPr>
                <w:w w:val="105"/>
              </w:rPr>
              <w:t>Role</w:t>
            </w:r>
            <w:r>
              <w:rPr>
                <w:spacing w:val="4"/>
                <w:w w:val="105"/>
              </w:rPr>
              <w:t xml:space="preserve"> </w:t>
            </w:r>
            <w:r>
              <w:rPr>
                <w:w w:val="105"/>
              </w:rPr>
              <w:t>of</w:t>
            </w:r>
            <w:r>
              <w:rPr>
                <w:spacing w:val="6"/>
                <w:w w:val="105"/>
              </w:rPr>
              <w:t xml:space="preserve"> </w:t>
            </w:r>
            <w:r>
              <w:rPr>
                <w:w w:val="105"/>
              </w:rPr>
              <w:t>MSMEs</w:t>
            </w:r>
            <w:r>
              <w:rPr>
                <w:spacing w:val="1"/>
                <w:w w:val="105"/>
              </w:rPr>
              <w:t xml:space="preserve"> </w:t>
            </w:r>
            <w:r>
              <w:rPr>
                <w:w w:val="105"/>
              </w:rPr>
              <w:t>in</w:t>
            </w:r>
            <w:r>
              <w:rPr>
                <w:spacing w:val="4"/>
                <w:w w:val="105"/>
              </w:rPr>
              <w:t xml:space="preserve"> </w:t>
            </w:r>
            <w:r>
              <w:rPr>
                <w:w w:val="105"/>
              </w:rPr>
              <w:t>Advancing</w:t>
            </w:r>
            <w:r>
              <w:rPr>
                <w:spacing w:val="4"/>
                <w:w w:val="105"/>
              </w:rPr>
              <w:t xml:space="preserve"> </w:t>
            </w:r>
            <w:r>
              <w:rPr>
                <w:w w:val="105"/>
              </w:rPr>
              <w:t>India’s</w:t>
            </w:r>
            <w:r>
              <w:rPr>
                <w:spacing w:val="5"/>
                <w:w w:val="105"/>
              </w:rPr>
              <w:t xml:space="preserve"> </w:t>
            </w:r>
            <w:r>
              <w:rPr>
                <w:w w:val="105"/>
              </w:rPr>
              <w:t>Sustainable</w:t>
            </w:r>
            <w:r>
              <w:rPr>
                <w:spacing w:val="2"/>
                <w:w w:val="105"/>
              </w:rPr>
              <w:t xml:space="preserve"> </w:t>
            </w:r>
            <w:r>
              <w:rPr>
                <w:w w:val="105"/>
              </w:rPr>
              <w:t>Development</w:t>
            </w:r>
            <w:r>
              <w:rPr>
                <w:spacing w:val="5"/>
                <w:w w:val="105"/>
              </w:rPr>
              <w:t xml:space="preserve"> </w:t>
            </w:r>
            <w:r>
              <w:rPr>
                <w:spacing w:val="-2"/>
                <w:w w:val="105"/>
              </w:rPr>
              <w:t>Goals</w:t>
            </w:r>
          </w:p>
          <w:p w14:paraId="02BB45A3">
            <w:pPr>
              <w:pStyle w:val="10"/>
              <w:spacing w:before="39"/>
              <w:rPr>
                <w:b/>
              </w:rPr>
            </w:pPr>
            <w:r>
              <w:rPr>
                <w:b/>
                <w:w w:val="110"/>
              </w:rPr>
              <w:t>J.V.</w:t>
            </w:r>
            <w:r>
              <w:rPr>
                <w:b/>
                <w:spacing w:val="17"/>
                <w:w w:val="110"/>
              </w:rPr>
              <w:t xml:space="preserve"> </w:t>
            </w:r>
            <w:r>
              <w:rPr>
                <w:b/>
                <w:spacing w:val="-4"/>
                <w:w w:val="110"/>
              </w:rPr>
              <w:t>Arun</w:t>
            </w:r>
          </w:p>
        </w:tc>
        <w:tc>
          <w:tcPr>
            <w:tcW w:w="1161" w:type="dxa"/>
          </w:tcPr>
          <w:p w14:paraId="67D40D58">
            <w:pPr>
              <w:pStyle w:val="10"/>
              <w:spacing w:before="148"/>
              <w:ind w:left="9" w:right="3"/>
              <w:jc w:val="center"/>
            </w:pPr>
            <w:r>
              <w:rPr>
                <w:spacing w:val="-5"/>
              </w:rPr>
              <w:t>150</w:t>
            </w:r>
          </w:p>
        </w:tc>
      </w:tr>
      <w:tr w14:paraId="46D039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4" w:hRule="atLeast"/>
        </w:trPr>
        <w:tc>
          <w:tcPr>
            <w:tcW w:w="917" w:type="dxa"/>
          </w:tcPr>
          <w:p w14:paraId="26143D67">
            <w:pPr>
              <w:pStyle w:val="10"/>
              <w:spacing w:before="2"/>
              <w:ind w:left="0"/>
              <w:rPr>
                <w:rFonts w:ascii="Palatino Linotype"/>
                <w:b/>
              </w:rPr>
            </w:pPr>
          </w:p>
          <w:p w14:paraId="47A27A4B">
            <w:pPr>
              <w:pStyle w:val="10"/>
              <w:ind w:left="10" w:right="1"/>
              <w:jc w:val="center"/>
            </w:pPr>
            <w:r>
              <w:rPr>
                <w:spacing w:val="-5"/>
              </w:rPr>
              <w:t>149</w:t>
            </w:r>
          </w:p>
        </w:tc>
        <w:tc>
          <w:tcPr>
            <w:tcW w:w="7024" w:type="dxa"/>
          </w:tcPr>
          <w:p w14:paraId="02404C26">
            <w:pPr>
              <w:pStyle w:val="10"/>
              <w:spacing w:before="2" w:line="280" w:lineRule="auto"/>
            </w:pPr>
            <w:r>
              <w:t>A</w:t>
            </w:r>
            <w:r>
              <w:rPr>
                <w:spacing w:val="40"/>
              </w:rPr>
              <w:t xml:space="preserve"> </w:t>
            </w:r>
            <w:r>
              <w:t>Study</w:t>
            </w:r>
            <w:r>
              <w:rPr>
                <w:spacing w:val="40"/>
              </w:rPr>
              <w:t xml:space="preserve"> </w:t>
            </w:r>
            <w:r>
              <w:t>on</w:t>
            </w:r>
            <w:r>
              <w:rPr>
                <w:spacing w:val="40"/>
              </w:rPr>
              <w:t xml:space="preserve"> </w:t>
            </w:r>
            <w:r>
              <w:t>Recent</w:t>
            </w:r>
            <w:r>
              <w:rPr>
                <w:spacing w:val="40"/>
              </w:rPr>
              <w:t xml:space="preserve"> </w:t>
            </w:r>
            <w:r>
              <w:t>Trends</w:t>
            </w:r>
            <w:r>
              <w:rPr>
                <w:spacing w:val="40"/>
              </w:rPr>
              <w:t xml:space="preserve"> </w:t>
            </w:r>
            <w:r>
              <w:t>in</w:t>
            </w:r>
            <w:r>
              <w:rPr>
                <w:spacing w:val="40"/>
              </w:rPr>
              <w:t xml:space="preserve"> </w:t>
            </w:r>
            <w:r>
              <w:t>Female</w:t>
            </w:r>
            <w:r>
              <w:rPr>
                <w:spacing w:val="40"/>
              </w:rPr>
              <w:t xml:space="preserve"> </w:t>
            </w:r>
            <w:r>
              <w:t>Labour</w:t>
            </w:r>
            <w:r>
              <w:rPr>
                <w:spacing w:val="40"/>
              </w:rPr>
              <w:t xml:space="preserve"> </w:t>
            </w:r>
            <w:r>
              <w:t>Force</w:t>
            </w:r>
            <w:r>
              <w:rPr>
                <w:spacing w:val="40"/>
              </w:rPr>
              <w:t xml:space="preserve"> </w:t>
            </w:r>
            <w:r>
              <w:t>Participation</w:t>
            </w:r>
            <w:r>
              <w:rPr>
                <w:spacing w:val="40"/>
              </w:rPr>
              <w:t xml:space="preserve"> </w:t>
            </w:r>
            <w:r>
              <w:t xml:space="preserve">in </w:t>
            </w:r>
            <w:r>
              <w:rPr>
                <w:spacing w:val="-2"/>
              </w:rPr>
              <w:t>India</w:t>
            </w:r>
          </w:p>
          <w:p w14:paraId="637BFED7">
            <w:pPr>
              <w:pStyle w:val="10"/>
              <w:spacing w:line="252" w:lineRule="exact"/>
              <w:rPr>
                <w:b/>
              </w:rPr>
            </w:pPr>
            <w:r>
              <w:rPr>
                <w:b/>
              </w:rPr>
              <w:t>Dr.</w:t>
            </w:r>
            <w:r>
              <w:rPr>
                <w:b/>
                <w:spacing w:val="17"/>
              </w:rPr>
              <w:t xml:space="preserve"> </w:t>
            </w:r>
            <w:r>
              <w:rPr>
                <w:b/>
              </w:rPr>
              <w:t>S.</w:t>
            </w:r>
            <w:r>
              <w:rPr>
                <w:b/>
                <w:spacing w:val="15"/>
              </w:rPr>
              <w:t xml:space="preserve"> </w:t>
            </w:r>
            <w:r>
              <w:rPr>
                <w:b/>
              </w:rPr>
              <w:t>Jagadees</w:t>
            </w:r>
            <w:r>
              <w:rPr>
                <w:b/>
                <w:spacing w:val="18"/>
              </w:rPr>
              <w:t xml:space="preserve"> </w:t>
            </w:r>
            <w:r>
              <w:rPr>
                <w:b/>
              </w:rPr>
              <w:t>Pandi</w:t>
            </w:r>
            <w:r>
              <w:rPr>
                <w:b/>
                <w:spacing w:val="15"/>
              </w:rPr>
              <w:t xml:space="preserve"> </w:t>
            </w:r>
            <w:r>
              <w:rPr>
                <w:b/>
              </w:rPr>
              <w:t>&amp;</w:t>
            </w:r>
            <w:r>
              <w:rPr>
                <w:b/>
                <w:spacing w:val="18"/>
              </w:rPr>
              <w:t xml:space="preserve"> </w:t>
            </w:r>
            <w:r>
              <w:rPr>
                <w:b/>
              </w:rPr>
              <w:t>S.</w:t>
            </w:r>
            <w:r>
              <w:rPr>
                <w:b/>
                <w:spacing w:val="18"/>
              </w:rPr>
              <w:t xml:space="preserve"> </w:t>
            </w:r>
            <w:r>
              <w:rPr>
                <w:b/>
                <w:spacing w:val="-2"/>
              </w:rPr>
              <w:t>Abarna</w:t>
            </w:r>
          </w:p>
        </w:tc>
        <w:tc>
          <w:tcPr>
            <w:tcW w:w="1161" w:type="dxa"/>
          </w:tcPr>
          <w:p w14:paraId="638782FA">
            <w:pPr>
              <w:pStyle w:val="10"/>
              <w:spacing w:before="2"/>
              <w:ind w:left="0"/>
              <w:rPr>
                <w:rFonts w:ascii="Palatino Linotype"/>
                <w:b/>
              </w:rPr>
            </w:pPr>
          </w:p>
          <w:p w14:paraId="105E988D">
            <w:pPr>
              <w:pStyle w:val="10"/>
              <w:ind w:left="9" w:right="3"/>
              <w:jc w:val="center"/>
            </w:pPr>
            <w:r>
              <w:rPr>
                <w:spacing w:val="-5"/>
              </w:rPr>
              <w:t>151</w:t>
            </w:r>
          </w:p>
        </w:tc>
      </w:tr>
      <w:tr w14:paraId="3B98C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917" w:type="dxa"/>
          </w:tcPr>
          <w:p w14:paraId="40B784BD">
            <w:pPr>
              <w:pStyle w:val="10"/>
              <w:ind w:left="0"/>
              <w:rPr>
                <w:rFonts w:ascii="Palatino Linotype"/>
                <w:b/>
              </w:rPr>
            </w:pPr>
          </w:p>
          <w:p w14:paraId="2CDF3DD8">
            <w:pPr>
              <w:pStyle w:val="10"/>
              <w:spacing w:before="1"/>
              <w:ind w:left="10" w:right="1"/>
              <w:jc w:val="center"/>
            </w:pPr>
            <w:r>
              <w:rPr>
                <w:spacing w:val="-5"/>
              </w:rPr>
              <w:t>150</w:t>
            </w:r>
          </w:p>
        </w:tc>
        <w:tc>
          <w:tcPr>
            <w:tcW w:w="7024" w:type="dxa"/>
          </w:tcPr>
          <w:p w14:paraId="6AD9147C">
            <w:pPr>
              <w:pStyle w:val="10"/>
              <w:tabs>
                <w:tab w:val="left" w:pos="681"/>
                <w:tab w:val="left" w:pos="2156"/>
                <w:tab w:val="left" w:pos="2551"/>
                <w:tab w:val="left" w:pos="3804"/>
                <w:tab w:val="left" w:pos="5310"/>
                <w:tab w:val="left" w:pos="5795"/>
              </w:tabs>
              <w:spacing w:before="2" w:line="280" w:lineRule="auto"/>
              <w:ind w:right="100"/>
            </w:pPr>
            <w:r>
              <w:rPr>
                <w:spacing w:val="-4"/>
                <w:w w:val="105"/>
              </w:rPr>
              <w:t>The</w:t>
            </w:r>
            <w:r>
              <w:tab/>
            </w:r>
            <w:r>
              <w:rPr>
                <w:spacing w:val="-2"/>
                <w:w w:val="105"/>
              </w:rPr>
              <w:t>Effectiveness</w:t>
            </w:r>
            <w:r>
              <w:tab/>
            </w:r>
            <w:r>
              <w:rPr>
                <w:spacing w:val="-6"/>
                <w:w w:val="105"/>
              </w:rPr>
              <w:t>of</w:t>
            </w:r>
            <w:r>
              <w:tab/>
            </w:r>
            <w:r>
              <w:rPr>
                <w:spacing w:val="-2"/>
                <w:w w:val="105"/>
              </w:rPr>
              <w:t>Behavioral</w:t>
            </w:r>
            <w:r>
              <w:tab/>
            </w:r>
            <w:r>
              <w:rPr>
                <w:spacing w:val="-2"/>
                <w:w w:val="105"/>
              </w:rPr>
              <w:t>Interventions</w:t>
            </w:r>
            <w:r>
              <w:tab/>
            </w:r>
            <w:r>
              <w:rPr>
                <w:spacing w:val="-4"/>
                <w:w w:val="105"/>
              </w:rPr>
              <w:t>for</w:t>
            </w:r>
            <w:r>
              <w:tab/>
            </w:r>
            <w:r>
              <w:rPr>
                <w:spacing w:val="-4"/>
                <w:w w:val="105"/>
              </w:rPr>
              <w:t xml:space="preserve">Sustainable </w:t>
            </w:r>
            <w:r>
              <w:rPr>
                <w:w w:val="105"/>
              </w:rPr>
              <w:t>Household Electricity Consumption</w:t>
            </w:r>
          </w:p>
          <w:p w14:paraId="0BEFE86A">
            <w:pPr>
              <w:pStyle w:val="10"/>
              <w:spacing w:line="250" w:lineRule="exact"/>
              <w:rPr>
                <w:b/>
              </w:rPr>
            </w:pPr>
            <w:r>
              <w:rPr>
                <w:b/>
                <w:w w:val="105"/>
              </w:rPr>
              <w:t>Dr.</w:t>
            </w:r>
            <w:r>
              <w:rPr>
                <w:b/>
                <w:spacing w:val="-2"/>
                <w:w w:val="105"/>
              </w:rPr>
              <w:t xml:space="preserve"> </w:t>
            </w:r>
            <w:r>
              <w:rPr>
                <w:b/>
                <w:w w:val="105"/>
              </w:rPr>
              <w:t>N. Suresh</w:t>
            </w:r>
            <w:r>
              <w:rPr>
                <w:b/>
                <w:spacing w:val="1"/>
                <w:w w:val="105"/>
              </w:rPr>
              <w:t xml:space="preserve"> </w:t>
            </w:r>
            <w:r>
              <w:rPr>
                <w:b/>
                <w:spacing w:val="-4"/>
                <w:w w:val="105"/>
              </w:rPr>
              <w:t>Babu</w:t>
            </w:r>
          </w:p>
        </w:tc>
        <w:tc>
          <w:tcPr>
            <w:tcW w:w="1161" w:type="dxa"/>
          </w:tcPr>
          <w:p w14:paraId="2AEE4B9B">
            <w:pPr>
              <w:pStyle w:val="10"/>
              <w:ind w:left="0"/>
              <w:rPr>
                <w:rFonts w:ascii="Palatino Linotype"/>
                <w:b/>
              </w:rPr>
            </w:pPr>
          </w:p>
          <w:p w14:paraId="4DB5F054">
            <w:pPr>
              <w:pStyle w:val="10"/>
              <w:spacing w:before="1"/>
              <w:ind w:left="9" w:right="3"/>
              <w:jc w:val="center"/>
            </w:pPr>
            <w:r>
              <w:rPr>
                <w:spacing w:val="-5"/>
              </w:rPr>
              <w:t>152</w:t>
            </w:r>
          </w:p>
        </w:tc>
      </w:tr>
      <w:tr w14:paraId="2940F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917" w:type="dxa"/>
          </w:tcPr>
          <w:p w14:paraId="0D2D3B80">
            <w:pPr>
              <w:pStyle w:val="10"/>
              <w:spacing w:before="148"/>
              <w:ind w:left="10" w:right="1"/>
              <w:jc w:val="center"/>
            </w:pPr>
            <w:r>
              <w:rPr>
                <w:spacing w:val="-5"/>
              </w:rPr>
              <w:t>151</w:t>
            </w:r>
          </w:p>
        </w:tc>
        <w:tc>
          <w:tcPr>
            <w:tcW w:w="7024" w:type="dxa"/>
          </w:tcPr>
          <w:p w14:paraId="70693B45">
            <w:pPr>
              <w:pStyle w:val="10"/>
              <w:spacing w:before="2"/>
            </w:pPr>
            <w:r>
              <w:rPr>
                <w:w w:val="105"/>
              </w:rPr>
              <w:t>Health</w:t>
            </w:r>
            <w:r>
              <w:rPr>
                <w:spacing w:val="-11"/>
                <w:w w:val="105"/>
              </w:rPr>
              <w:t xml:space="preserve"> </w:t>
            </w:r>
            <w:r>
              <w:rPr>
                <w:w w:val="105"/>
              </w:rPr>
              <w:t>Infrastructure</w:t>
            </w:r>
            <w:r>
              <w:rPr>
                <w:spacing w:val="-10"/>
                <w:w w:val="105"/>
              </w:rPr>
              <w:t xml:space="preserve"> </w:t>
            </w:r>
            <w:r>
              <w:rPr>
                <w:w w:val="105"/>
              </w:rPr>
              <w:t>and</w:t>
            </w:r>
            <w:r>
              <w:rPr>
                <w:spacing w:val="-11"/>
                <w:w w:val="105"/>
              </w:rPr>
              <w:t xml:space="preserve"> </w:t>
            </w:r>
            <w:r>
              <w:rPr>
                <w:w w:val="105"/>
              </w:rPr>
              <w:t>Health</w:t>
            </w:r>
            <w:r>
              <w:rPr>
                <w:spacing w:val="-10"/>
                <w:w w:val="105"/>
              </w:rPr>
              <w:t xml:space="preserve"> </w:t>
            </w:r>
            <w:r>
              <w:rPr>
                <w:w w:val="105"/>
              </w:rPr>
              <w:t>Indicators</w:t>
            </w:r>
            <w:r>
              <w:rPr>
                <w:spacing w:val="-11"/>
                <w:w w:val="105"/>
              </w:rPr>
              <w:t xml:space="preserve"> </w:t>
            </w:r>
            <w:r>
              <w:rPr>
                <w:w w:val="105"/>
              </w:rPr>
              <w:t>in</w:t>
            </w:r>
            <w:r>
              <w:rPr>
                <w:spacing w:val="-10"/>
                <w:w w:val="105"/>
              </w:rPr>
              <w:t xml:space="preserve"> </w:t>
            </w:r>
            <w:r>
              <w:rPr>
                <w:spacing w:val="-2"/>
                <w:w w:val="105"/>
              </w:rPr>
              <w:t>India</w:t>
            </w:r>
          </w:p>
          <w:p w14:paraId="7DB44B84">
            <w:pPr>
              <w:pStyle w:val="10"/>
              <w:spacing w:before="37"/>
              <w:rPr>
                <w:b/>
              </w:rPr>
            </w:pPr>
            <w:r>
              <w:rPr>
                <w:b/>
              </w:rPr>
              <w:t>Dr.</w:t>
            </w:r>
            <w:r>
              <w:rPr>
                <w:b/>
                <w:spacing w:val="20"/>
              </w:rPr>
              <w:t xml:space="preserve"> </w:t>
            </w:r>
            <w:r>
              <w:rPr>
                <w:b/>
              </w:rPr>
              <w:t>P.C.</w:t>
            </w:r>
            <w:r>
              <w:rPr>
                <w:b/>
                <w:spacing w:val="21"/>
              </w:rPr>
              <w:t xml:space="preserve"> </w:t>
            </w:r>
            <w:r>
              <w:rPr>
                <w:b/>
              </w:rPr>
              <w:t>Jose</w:t>
            </w:r>
            <w:r>
              <w:rPr>
                <w:b/>
                <w:spacing w:val="20"/>
              </w:rPr>
              <w:t xml:space="preserve"> </w:t>
            </w:r>
            <w:r>
              <w:rPr>
                <w:b/>
                <w:spacing w:val="-4"/>
              </w:rPr>
              <w:t>Paul</w:t>
            </w:r>
          </w:p>
        </w:tc>
        <w:tc>
          <w:tcPr>
            <w:tcW w:w="1161" w:type="dxa"/>
          </w:tcPr>
          <w:p w14:paraId="219D7B2F">
            <w:pPr>
              <w:pStyle w:val="10"/>
              <w:spacing w:before="148"/>
              <w:ind w:left="9" w:right="3"/>
              <w:jc w:val="center"/>
            </w:pPr>
            <w:r>
              <w:rPr>
                <w:spacing w:val="-5"/>
              </w:rPr>
              <w:t>153</w:t>
            </w:r>
          </w:p>
        </w:tc>
      </w:tr>
      <w:tr w14:paraId="490CF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0B6EA598">
            <w:pPr>
              <w:pStyle w:val="10"/>
              <w:spacing w:before="2"/>
              <w:ind w:left="0"/>
              <w:rPr>
                <w:rFonts w:ascii="Palatino Linotype"/>
                <w:b/>
              </w:rPr>
            </w:pPr>
          </w:p>
          <w:p w14:paraId="679E0169">
            <w:pPr>
              <w:pStyle w:val="10"/>
              <w:ind w:left="10" w:right="1"/>
              <w:jc w:val="center"/>
            </w:pPr>
            <w:r>
              <w:rPr>
                <w:spacing w:val="-5"/>
              </w:rPr>
              <w:t>152</w:t>
            </w:r>
          </w:p>
        </w:tc>
        <w:tc>
          <w:tcPr>
            <w:tcW w:w="7024" w:type="dxa"/>
          </w:tcPr>
          <w:p w14:paraId="1B7AE525">
            <w:pPr>
              <w:pStyle w:val="10"/>
              <w:spacing w:before="2" w:line="278" w:lineRule="auto"/>
            </w:pPr>
            <w:r>
              <w:rPr>
                <w:w w:val="105"/>
              </w:rPr>
              <w:t>No</w:t>
            </w:r>
            <w:r>
              <w:rPr>
                <w:spacing w:val="30"/>
                <w:w w:val="105"/>
              </w:rPr>
              <w:t xml:space="preserve"> </w:t>
            </w:r>
            <w:r>
              <w:rPr>
                <w:w w:val="105"/>
              </w:rPr>
              <w:t>SDG</w:t>
            </w:r>
            <w:r>
              <w:rPr>
                <w:spacing w:val="29"/>
                <w:w w:val="105"/>
              </w:rPr>
              <w:t xml:space="preserve"> </w:t>
            </w:r>
            <w:r>
              <w:rPr>
                <w:w w:val="105"/>
              </w:rPr>
              <w:t>Without</w:t>
            </w:r>
            <w:r>
              <w:rPr>
                <w:spacing w:val="30"/>
                <w:w w:val="105"/>
              </w:rPr>
              <w:t xml:space="preserve"> </w:t>
            </w:r>
            <w:r>
              <w:rPr>
                <w:w w:val="105"/>
              </w:rPr>
              <w:t>SDG</w:t>
            </w:r>
            <w:r>
              <w:rPr>
                <w:spacing w:val="29"/>
                <w:w w:val="105"/>
              </w:rPr>
              <w:t xml:space="preserve"> </w:t>
            </w:r>
            <w:r>
              <w:rPr>
                <w:w w:val="105"/>
              </w:rPr>
              <w:t>5:</w:t>
            </w:r>
            <w:r>
              <w:rPr>
                <w:spacing w:val="30"/>
                <w:w w:val="105"/>
              </w:rPr>
              <w:t xml:space="preserve"> </w:t>
            </w:r>
            <w:r>
              <w:rPr>
                <w:w w:val="105"/>
              </w:rPr>
              <w:t>The</w:t>
            </w:r>
            <w:r>
              <w:rPr>
                <w:spacing w:val="30"/>
                <w:w w:val="105"/>
              </w:rPr>
              <w:t xml:space="preserve"> </w:t>
            </w:r>
            <w:r>
              <w:rPr>
                <w:w w:val="105"/>
              </w:rPr>
              <w:t>Foundational</w:t>
            </w:r>
            <w:r>
              <w:rPr>
                <w:spacing w:val="31"/>
                <w:w w:val="105"/>
              </w:rPr>
              <w:t xml:space="preserve"> </w:t>
            </w:r>
            <w:r>
              <w:rPr>
                <w:w w:val="105"/>
              </w:rPr>
              <w:t>Role</w:t>
            </w:r>
            <w:r>
              <w:rPr>
                <w:spacing w:val="28"/>
                <w:w w:val="105"/>
              </w:rPr>
              <w:t xml:space="preserve"> </w:t>
            </w:r>
            <w:r>
              <w:rPr>
                <w:w w:val="105"/>
              </w:rPr>
              <w:t>of</w:t>
            </w:r>
            <w:r>
              <w:rPr>
                <w:spacing w:val="30"/>
                <w:w w:val="105"/>
              </w:rPr>
              <w:t xml:space="preserve"> </w:t>
            </w:r>
            <w:r>
              <w:rPr>
                <w:w w:val="105"/>
              </w:rPr>
              <w:t>Gender</w:t>
            </w:r>
            <w:r>
              <w:rPr>
                <w:spacing w:val="29"/>
                <w:w w:val="105"/>
              </w:rPr>
              <w:t xml:space="preserve"> </w:t>
            </w:r>
            <w:r>
              <w:rPr>
                <w:w w:val="105"/>
              </w:rPr>
              <w:t>Equality in Agenda 2030</w:t>
            </w:r>
          </w:p>
          <w:p w14:paraId="5282AAE0">
            <w:pPr>
              <w:pStyle w:val="10"/>
              <w:spacing w:line="257" w:lineRule="exact"/>
              <w:rPr>
                <w:b/>
              </w:rPr>
            </w:pPr>
            <w:r>
              <w:rPr>
                <w:b/>
              </w:rPr>
              <w:t>Dr.</w:t>
            </w:r>
            <w:r>
              <w:rPr>
                <w:b/>
                <w:spacing w:val="16"/>
              </w:rPr>
              <w:t xml:space="preserve"> </w:t>
            </w:r>
            <w:r>
              <w:rPr>
                <w:b/>
              </w:rPr>
              <w:t>Shobana</w:t>
            </w:r>
            <w:r>
              <w:rPr>
                <w:b/>
                <w:spacing w:val="14"/>
              </w:rPr>
              <w:t xml:space="preserve"> </w:t>
            </w:r>
            <w:r>
              <w:rPr>
                <w:b/>
                <w:spacing w:val="-2"/>
              </w:rPr>
              <w:t>Karthikeyan</w:t>
            </w:r>
          </w:p>
        </w:tc>
        <w:tc>
          <w:tcPr>
            <w:tcW w:w="1161" w:type="dxa"/>
          </w:tcPr>
          <w:p w14:paraId="13DD6F67">
            <w:pPr>
              <w:pStyle w:val="10"/>
              <w:spacing w:before="2"/>
              <w:ind w:left="0"/>
              <w:rPr>
                <w:rFonts w:ascii="Palatino Linotype"/>
                <w:b/>
              </w:rPr>
            </w:pPr>
          </w:p>
          <w:p w14:paraId="5FF53785">
            <w:pPr>
              <w:pStyle w:val="10"/>
              <w:ind w:left="9" w:right="3"/>
              <w:jc w:val="center"/>
            </w:pPr>
            <w:r>
              <w:rPr>
                <w:spacing w:val="-5"/>
              </w:rPr>
              <w:t>154</w:t>
            </w:r>
          </w:p>
        </w:tc>
      </w:tr>
      <w:tr w14:paraId="2AC36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5" w:hRule="atLeast"/>
        </w:trPr>
        <w:tc>
          <w:tcPr>
            <w:tcW w:w="917" w:type="dxa"/>
          </w:tcPr>
          <w:p w14:paraId="25A1AA25">
            <w:pPr>
              <w:pStyle w:val="10"/>
              <w:spacing w:before="153"/>
              <w:ind w:left="0"/>
              <w:rPr>
                <w:rFonts w:ascii="Palatino Linotype"/>
                <w:b/>
              </w:rPr>
            </w:pPr>
          </w:p>
          <w:p w14:paraId="5A861E5F">
            <w:pPr>
              <w:pStyle w:val="10"/>
              <w:spacing w:before="1"/>
              <w:ind w:left="10" w:right="1"/>
              <w:jc w:val="center"/>
            </w:pPr>
            <w:r>
              <w:rPr>
                <w:spacing w:val="-5"/>
              </w:rPr>
              <w:t>153</w:t>
            </w:r>
          </w:p>
        </w:tc>
        <w:tc>
          <w:tcPr>
            <w:tcW w:w="7024" w:type="dxa"/>
          </w:tcPr>
          <w:p w14:paraId="25172537">
            <w:pPr>
              <w:pStyle w:val="10"/>
              <w:spacing w:before="2" w:line="280" w:lineRule="auto"/>
            </w:pPr>
            <w:r>
              <w:rPr>
                <w:w w:val="105"/>
              </w:rPr>
              <w:t>A</w:t>
            </w:r>
            <w:r>
              <w:rPr>
                <w:spacing w:val="40"/>
                <w:w w:val="105"/>
              </w:rPr>
              <w:t xml:space="preserve"> </w:t>
            </w:r>
            <w:r>
              <w:rPr>
                <w:w w:val="105"/>
              </w:rPr>
              <w:t>Study</w:t>
            </w:r>
            <w:r>
              <w:rPr>
                <w:spacing w:val="40"/>
                <w:w w:val="105"/>
              </w:rPr>
              <w:t xml:space="preserve"> </w:t>
            </w:r>
            <w:r>
              <w:rPr>
                <w:w w:val="105"/>
              </w:rPr>
              <w:t>on</w:t>
            </w:r>
            <w:r>
              <w:rPr>
                <w:spacing w:val="40"/>
                <w:w w:val="105"/>
              </w:rPr>
              <w:t xml:space="preserve"> </w:t>
            </w:r>
            <w:r>
              <w:rPr>
                <w:w w:val="105"/>
              </w:rPr>
              <w:t>Implimentation</w:t>
            </w:r>
            <w:r>
              <w:rPr>
                <w:spacing w:val="40"/>
                <w:w w:val="105"/>
              </w:rPr>
              <w:t xml:space="preserve"> </w:t>
            </w:r>
            <w:r>
              <w:rPr>
                <w:w w:val="105"/>
              </w:rPr>
              <w:t>of</w:t>
            </w:r>
            <w:r>
              <w:rPr>
                <w:spacing w:val="40"/>
                <w:w w:val="105"/>
              </w:rPr>
              <w:t xml:space="preserve"> </w:t>
            </w:r>
            <w:r>
              <w:rPr>
                <w:w w:val="105"/>
              </w:rPr>
              <w:t>Sustainable</w:t>
            </w:r>
            <w:r>
              <w:rPr>
                <w:spacing w:val="40"/>
                <w:w w:val="105"/>
              </w:rPr>
              <w:t xml:space="preserve"> </w:t>
            </w:r>
            <w:r>
              <w:rPr>
                <w:w w:val="105"/>
              </w:rPr>
              <w:t>Development</w:t>
            </w:r>
            <w:r>
              <w:rPr>
                <w:spacing w:val="40"/>
                <w:w w:val="105"/>
              </w:rPr>
              <w:t xml:space="preserve"> </w:t>
            </w:r>
            <w:r>
              <w:rPr>
                <w:w w:val="105"/>
              </w:rPr>
              <w:t>Goals</w:t>
            </w:r>
            <w:r>
              <w:rPr>
                <w:spacing w:val="40"/>
                <w:w w:val="105"/>
              </w:rPr>
              <w:t xml:space="preserve"> </w:t>
            </w:r>
            <w:r>
              <w:rPr>
                <w:w w:val="105"/>
              </w:rPr>
              <w:t>in Tamil Nadu</w:t>
            </w:r>
          </w:p>
          <w:p w14:paraId="35058D66">
            <w:pPr>
              <w:pStyle w:val="10"/>
              <w:spacing w:line="257" w:lineRule="exact"/>
            </w:pPr>
            <w:r>
              <w:rPr>
                <w:w w:val="105"/>
              </w:rPr>
              <w:t>Dr.</w:t>
            </w:r>
            <w:r>
              <w:rPr>
                <w:spacing w:val="8"/>
                <w:w w:val="105"/>
              </w:rPr>
              <w:t xml:space="preserve"> </w:t>
            </w:r>
            <w:r>
              <w:rPr>
                <w:w w:val="105"/>
              </w:rPr>
              <w:t>B.</w:t>
            </w:r>
            <w:r>
              <w:rPr>
                <w:spacing w:val="8"/>
                <w:w w:val="105"/>
              </w:rPr>
              <w:t xml:space="preserve"> </w:t>
            </w:r>
            <w:r>
              <w:rPr>
                <w:w w:val="105"/>
              </w:rPr>
              <w:t>Lakshmi</w:t>
            </w:r>
            <w:r>
              <w:rPr>
                <w:spacing w:val="8"/>
                <w:w w:val="105"/>
              </w:rPr>
              <w:t xml:space="preserve"> </w:t>
            </w:r>
            <w:r>
              <w:rPr>
                <w:spacing w:val="-2"/>
                <w:w w:val="105"/>
              </w:rPr>
              <w:t>Narasu</w:t>
            </w:r>
          </w:p>
          <w:p w14:paraId="5007E668">
            <w:pPr>
              <w:pStyle w:val="10"/>
              <w:spacing w:before="37"/>
              <w:rPr>
                <w:b/>
              </w:rPr>
            </w:pPr>
            <w:r>
              <w:rPr>
                <w:b/>
              </w:rPr>
              <w:t>Dr.</w:t>
            </w:r>
            <w:r>
              <w:rPr>
                <w:b/>
                <w:spacing w:val="15"/>
              </w:rPr>
              <w:t xml:space="preserve"> </w:t>
            </w:r>
            <w:r>
              <w:rPr>
                <w:b/>
              </w:rPr>
              <w:t>K.</w:t>
            </w:r>
            <w:r>
              <w:rPr>
                <w:b/>
                <w:spacing w:val="17"/>
              </w:rPr>
              <w:t xml:space="preserve"> </w:t>
            </w:r>
            <w:r>
              <w:rPr>
                <w:b/>
              </w:rPr>
              <w:t>Paul</w:t>
            </w:r>
            <w:r>
              <w:rPr>
                <w:b/>
                <w:spacing w:val="19"/>
              </w:rPr>
              <w:t xml:space="preserve"> </w:t>
            </w:r>
            <w:r>
              <w:rPr>
                <w:b/>
                <w:spacing w:val="-2"/>
              </w:rPr>
              <w:t>Pandi</w:t>
            </w:r>
          </w:p>
        </w:tc>
        <w:tc>
          <w:tcPr>
            <w:tcW w:w="1161" w:type="dxa"/>
          </w:tcPr>
          <w:p w14:paraId="3EC146F7">
            <w:pPr>
              <w:pStyle w:val="10"/>
              <w:spacing w:before="153"/>
              <w:ind w:left="0"/>
              <w:rPr>
                <w:rFonts w:ascii="Palatino Linotype"/>
                <w:b/>
              </w:rPr>
            </w:pPr>
          </w:p>
          <w:p w14:paraId="3F8BA673">
            <w:pPr>
              <w:pStyle w:val="10"/>
              <w:spacing w:before="1"/>
              <w:ind w:left="9" w:right="3"/>
              <w:jc w:val="center"/>
            </w:pPr>
            <w:r>
              <w:rPr>
                <w:spacing w:val="-5"/>
              </w:rPr>
              <w:t>155</w:t>
            </w:r>
          </w:p>
        </w:tc>
      </w:tr>
    </w:tbl>
    <w:p w14:paraId="05A3AF68">
      <w:pPr>
        <w:pStyle w:val="10"/>
        <w:jc w:val="center"/>
        <w:sectPr>
          <w:pgSz w:w="10330" w:h="14580"/>
          <w:pgMar w:top="660" w:right="566" w:bottom="280" w:left="566" w:header="720" w:footer="720" w:gutter="0"/>
          <w:cols w:space="720" w:num="1"/>
        </w:sectPr>
      </w:pPr>
    </w:p>
    <w:p w14:paraId="67E98136">
      <w:pPr>
        <w:pStyle w:val="8"/>
        <w:spacing w:before="1"/>
        <w:rPr>
          <w:rFonts w:ascii="Palatino Linotype"/>
          <w:b/>
          <w:sz w:val="2"/>
        </w:rPr>
      </w:pPr>
    </w:p>
    <w:tbl>
      <w:tblPr>
        <w:tblStyle w:val="7"/>
        <w:tblW w:w="0" w:type="auto"/>
        <w:tblInd w:w="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7"/>
        <w:gridCol w:w="7024"/>
        <w:gridCol w:w="1161"/>
      </w:tblGrid>
      <w:tr w14:paraId="16611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5540DCCD">
            <w:pPr>
              <w:pStyle w:val="10"/>
              <w:ind w:left="0"/>
              <w:rPr>
                <w:rFonts w:ascii="Palatino Linotype"/>
                <w:b/>
              </w:rPr>
            </w:pPr>
          </w:p>
          <w:p w14:paraId="180667D8">
            <w:pPr>
              <w:pStyle w:val="10"/>
              <w:ind w:left="10" w:right="1"/>
              <w:jc w:val="center"/>
            </w:pPr>
            <w:r>
              <w:rPr>
                <w:spacing w:val="-5"/>
              </w:rPr>
              <w:t>154</w:t>
            </w:r>
          </w:p>
        </w:tc>
        <w:tc>
          <w:tcPr>
            <w:tcW w:w="7024" w:type="dxa"/>
          </w:tcPr>
          <w:p w14:paraId="0267D1DA">
            <w:pPr>
              <w:pStyle w:val="10"/>
              <w:spacing w:before="2" w:line="278" w:lineRule="auto"/>
            </w:pPr>
            <w:r>
              <w:rPr>
                <w:w w:val="105"/>
              </w:rPr>
              <w:t>Navigating Post-Pandemic Recovery through the Lens of Sustainable Development Goals</w:t>
            </w:r>
          </w:p>
          <w:p w14:paraId="7D51DB5E">
            <w:pPr>
              <w:pStyle w:val="10"/>
              <w:spacing w:line="258" w:lineRule="exact"/>
              <w:rPr>
                <w:b/>
              </w:rPr>
            </w:pPr>
            <w:r>
              <w:rPr>
                <w:b/>
              </w:rPr>
              <w:t>Dr.</w:t>
            </w:r>
            <w:r>
              <w:rPr>
                <w:b/>
                <w:spacing w:val="21"/>
              </w:rPr>
              <w:t xml:space="preserve"> </w:t>
            </w:r>
            <w:r>
              <w:rPr>
                <w:b/>
              </w:rPr>
              <w:t>Makala</w:t>
            </w:r>
            <w:r>
              <w:rPr>
                <w:b/>
                <w:spacing w:val="19"/>
              </w:rPr>
              <w:t xml:space="preserve"> </w:t>
            </w:r>
            <w:r>
              <w:rPr>
                <w:b/>
                <w:spacing w:val="-2"/>
              </w:rPr>
              <w:t>Gandhi</w:t>
            </w:r>
          </w:p>
        </w:tc>
        <w:tc>
          <w:tcPr>
            <w:tcW w:w="1161" w:type="dxa"/>
          </w:tcPr>
          <w:p w14:paraId="78D24CF6">
            <w:pPr>
              <w:pStyle w:val="10"/>
              <w:ind w:left="0"/>
              <w:rPr>
                <w:rFonts w:ascii="Palatino Linotype"/>
                <w:b/>
              </w:rPr>
            </w:pPr>
          </w:p>
          <w:p w14:paraId="66730F69">
            <w:pPr>
              <w:pStyle w:val="10"/>
              <w:ind w:left="9" w:right="3"/>
              <w:jc w:val="center"/>
            </w:pPr>
            <w:r>
              <w:rPr>
                <w:spacing w:val="-5"/>
              </w:rPr>
              <w:t>156</w:t>
            </w:r>
          </w:p>
        </w:tc>
      </w:tr>
      <w:tr w14:paraId="04DA7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4" w:hRule="atLeast"/>
        </w:trPr>
        <w:tc>
          <w:tcPr>
            <w:tcW w:w="917" w:type="dxa"/>
          </w:tcPr>
          <w:p w14:paraId="617E8896">
            <w:pPr>
              <w:pStyle w:val="10"/>
              <w:spacing w:before="2"/>
              <w:ind w:left="0"/>
              <w:rPr>
                <w:rFonts w:ascii="Palatino Linotype"/>
                <w:b/>
              </w:rPr>
            </w:pPr>
          </w:p>
          <w:p w14:paraId="3394D8A2">
            <w:pPr>
              <w:pStyle w:val="10"/>
              <w:ind w:left="10" w:right="1"/>
              <w:jc w:val="center"/>
            </w:pPr>
            <w:r>
              <w:rPr>
                <w:spacing w:val="-5"/>
              </w:rPr>
              <w:t>155</w:t>
            </w:r>
          </w:p>
        </w:tc>
        <w:tc>
          <w:tcPr>
            <w:tcW w:w="7024" w:type="dxa"/>
          </w:tcPr>
          <w:p w14:paraId="6E76A018">
            <w:pPr>
              <w:pStyle w:val="10"/>
              <w:spacing w:before="2" w:line="280" w:lineRule="auto"/>
            </w:pPr>
            <w:r>
              <w:rPr>
                <w:w w:val="105"/>
              </w:rPr>
              <w:t>A Study on the Environmental and Health Effects of Air Pollution in Salem District</w:t>
            </w:r>
          </w:p>
          <w:p w14:paraId="22E0D40C">
            <w:pPr>
              <w:pStyle w:val="10"/>
              <w:spacing w:line="252" w:lineRule="exact"/>
              <w:rPr>
                <w:b/>
              </w:rPr>
            </w:pPr>
            <w:r>
              <w:rPr>
                <w:b/>
                <w:spacing w:val="-2"/>
                <w:w w:val="110"/>
              </w:rPr>
              <w:t>Ms.</w:t>
            </w:r>
            <w:r>
              <w:rPr>
                <w:b/>
                <w:spacing w:val="-8"/>
                <w:w w:val="110"/>
              </w:rPr>
              <w:t xml:space="preserve"> </w:t>
            </w:r>
            <w:r>
              <w:rPr>
                <w:b/>
                <w:spacing w:val="-2"/>
                <w:w w:val="110"/>
              </w:rPr>
              <w:t>M.</w:t>
            </w:r>
            <w:r>
              <w:rPr>
                <w:b/>
                <w:spacing w:val="-8"/>
                <w:w w:val="110"/>
              </w:rPr>
              <w:t xml:space="preserve"> </w:t>
            </w:r>
            <w:r>
              <w:rPr>
                <w:b/>
                <w:spacing w:val="-2"/>
                <w:w w:val="110"/>
              </w:rPr>
              <w:t>Poonkodi</w:t>
            </w:r>
            <w:r>
              <w:rPr>
                <w:b/>
                <w:spacing w:val="-10"/>
                <w:w w:val="110"/>
              </w:rPr>
              <w:t xml:space="preserve"> </w:t>
            </w:r>
            <w:r>
              <w:rPr>
                <w:b/>
                <w:spacing w:val="-2"/>
                <w:w w:val="110"/>
              </w:rPr>
              <w:t>&amp;</w:t>
            </w:r>
            <w:r>
              <w:rPr>
                <w:b/>
                <w:spacing w:val="-7"/>
                <w:w w:val="110"/>
              </w:rPr>
              <w:t xml:space="preserve"> </w:t>
            </w:r>
            <w:r>
              <w:rPr>
                <w:b/>
                <w:spacing w:val="-2"/>
                <w:w w:val="110"/>
              </w:rPr>
              <w:t>Dr.</w:t>
            </w:r>
            <w:r>
              <w:rPr>
                <w:b/>
                <w:spacing w:val="-9"/>
                <w:w w:val="110"/>
              </w:rPr>
              <w:t xml:space="preserve"> </w:t>
            </w:r>
            <w:r>
              <w:rPr>
                <w:b/>
                <w:spacing w:val="-2"/>
                <w:w w:val="110"/>
              </w:rPr>
              <w:t>D.</w:t>
            </w:r>
            <w:r>
              <w:rPr>
                <w:b/>
                <w:spacing w:val="-8"/>
                <w:w w:val="110"/>
              </w:rPr>
              <w:t xml:space="preserve"> </w:t>
            </w:r>
            <w:r>
              <w:rPr>
                <w:b/>
                <w:spacing w:val="-2"/>
                <w:w w:val="110"/>
              </w:rPr>
              <w:t>Janagam</w:t>
            </w:r>
          </w:p>
        </w:tc>
        <w:tc>
          <w:tcPr>
            <w:tcW w:w="1161" w:type="dxa"/>
          </w:tcPr>
          <w:p w14:paraId="7791F521">
            <w:pPr>
              <w:pStyle w:val="10"/>
              <w:spacing w:before="2"/>
              <w:ind w:left="0"/>
              <w:rPr>
                <w:rFonts w:ascii="Palatino Linotype"/>
                <w:b/>
              </w:rPr>
            </w:pPr>
          </w:p>
          <w:p w14:paraId="3BAECEE9">
            <w:pPr>
              <w:pStyle w:val="10"/>
              <w:ind w:left="9" w:right="3"/>
              <w:jc w:val="center"/>
            </w:pPr>
            <w:r>
              <w:rPr>
                <w:spacing w:val="-5"/>
              </w:rPr>
              <w:t>157</w:t>
            </w:r>
          </w:p>
        </w:tc>
      </w:tr>
      <w:tr w14:paraId="1FBE8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4FEE7C41">
            <w:pPr>
              <w:pStyle w:val="10"/>
              <w:ind w:left="0"/>
              <w:rPr>
                <w:rFonts w:ascii="Palatino Linotype"/>
                <w:b/>
              </w:rPr>
            </w:pPr>
          </w:p>
          <w:p w14:paraId="3085F5D6">
            <w:pPr>
              <w:pStyle w:val="10"/>
              <w:ind w:left="10" w:right="1"/>
              <w:jc w:val="center"/>
            </w:pPr>
            <w:r>
              <w:rPr>
                <w:spacing w:val="-5"/>
              </w:rPr>
              <w:t>156</w:t>
            </w:r>
          </w:p>
        </w:tc>
        <w:tc>
          <w:tcPr>
            <w:tcW w:w="7024" w:type="dxa"/>
          </w:tcPr>
          <w:p w14:paraId="431468F0">
            <w:pPr>
              <w:pStyle w:val="10"/>
              <w:tabs>
                <w:tab w:val="left" w:pos="1269"/>
                <w:tab w:val="left" w:pos="2231"/>
                <w:tab w:val="left" w:pos="3224"/>
                <w:tab w:val="left" w:pos="4022"/>
                <w:tab w:val="left" w:pos="5421"/>
                <w:tab w:val="left" w:pos="5798"/>
              </w:tabs>
              <w:spacing w:before="2" w:line="278" w:lineRule="auto"/>
              <w:ind w:right="99"/>
            </w:pPr>
            <w:r>
              <w:rPr>
                <w:spacing w:val="-2"/>
                <w:w w:val="105"/>
              </w:rPr>
              <w:t>Economic</w:t>
            </w:r>
            <w:r>
              <w:tab/>
            </w:r>
            <w:r>
              <w:rPr>
                <w:spacing w:val="-2"/>
                <w:w w:val="105"/>
              </w:rPr>
              <w:t>Growth</w:t>
            </w:r>
            <w:r>
              <w:tab/>
            </w:r>
            <w:r>
              <w:rPr>
                <w:spacing w:val="-2"/>
                <w:w w:val="105"/>
              </w:rPr>
              <w:t>through</w:t>
            </w:r>
            <w:r>
              <w:tab/>
            </w:r>
            <w:r>
              <w:rPr>
                <w:spacing w:val="-4"/>
                <w:w w:val="105"/>
              </w:rPr>
              <w:t>Green</w:t>
            </w:r>
            <w:r>
              <w:tab/>
            </w:r>
            <w:r>
              <w:rPr>
                <w:spacing w:val="-2"/>
                <w:w w:val="105"/>
              </w:rPr>
              <w:t>Technology:</w:t>
            </w:r>
            <w:r>
              <w:tab/>
            </w:r>
            <w:r>
              <w:rPr>
                <w:spacing w:val="-10"/>
                <w:w w:val="105"/>
              </w:rPr>
              <w:t>A</w:t>
            </w:r>
            <w:r>
              <w:tab/>
            </w:r>
            <w:r>
              <w:rPr>
                <w:spacing w:val="-4"/>
                <w:w w:val="105"/>
              </w:rPr>
              <w:t xml:space="preserve">Sustainable </w:t>
            </w:r>
            <w:r>
              <w:rPr>
                <w:w w:val="105"/>
              </w:rPr>
              <w:t>Development Goal – A Critical Analysis</w:t>
            </w:r>
          </w:p>
          <w:p w14:paraId="2AA99706">
            <w:pPr>
              <w:pStyle w:val="10"/>
              <w:spacing w:line="255" w:lineRule="exact"/>
              <w:rPr>
                <w:b/>
              </w:rPr>
            </w:pPr>
            <w:r>
              <w:rPr>
                <w:b/>
                <w:w w:val="105"/>
              </w:rPr>
              <w:t>Mrs.</w:t>
            </w:r>
            <w:r>
              <w:rPr>
                <w:b/>
                <w:spacing w:val="11"/>
                <w:w w:val="105"/>
              </w:rPr>
              <w:t xml:space="preserve"> </w:t>
            </w:r>
            <w:r>
              <w:rPr>
                <w:b/>
                <w:w w:val="105"/>
              </w:rPr>
              <w:t>A.</w:t>
            </w:r>
            <w:r>
              <w:rPr>
                <w:b/>
                <w:spacing w:val="11"/>
                <w:w w:val="105"/>
              </w:rPr>
              <w:t xml:space="preserve"> </w:t>
            </w:r>
            <w:r>
              <w:rPr>
                <w:b/>
                <w:spacing w:val="-2"/>
                <w:w w:val="105"/>
              </w:rPr>
              <w:t>Nithya</w:t>
            </w:r>
          </w:p>
        </w:tc>
        <w:tc>
          <w:tcPr>
            <w:tcW w:w="1161" w:type="dxa"/>
          </w:tcPr>
          <w:p w14:paraId="12852171">
            <w:pPr>
              <w:pStyle w:val="10"/>
              <w:ind w:left="0"/>
              <w:rPr>
                <w:rFonts w:ascii="Palatino Linotype"/>
                <w:b/>
              </w:rPr>
            </w:pPr>
          </w:p>
          <w:p w14:paraId="6EBC27B7">
            <w:pPr>
              <w:pStyle w:val="10"/>
              <w:ind w:left="9" w:right="3"/>
              <w:jc w:val="center"/>
            </w:pPr>
            <w:r>
              <w:rPr>
                <w:spacing w:val="-5"/>
              </w:rPr>
              <w:t>158</w:t>
            </w:r>
          </w:p>
        </w:tc>
      </w:tr>
      <w:tr w14:paraId="26E59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917" w:type="dxa"/>
          </w:tcPr>
          <w:p w14:paraId="511EFE20">
            <w:pPr>
              <w:pStyle w:val="10"/>
              <w:spacing w:before="148"/>
              <w:ind w:left="10" w:right="1"/>
              <w:jc w:val="center"/>
            </w:pPr>
            <w:r>
              <w:rPr>
                <w:spacing w:val="-5"/>
              </w:rPr>
              <w:t>157</w:t>
            </w:r>
          </w:p>
        </w:tc>
        <w:tc>
          <w:tcPr>
            <w:tcW w:w="7024" w:type="dxa"/>
          </w:tcPr>
          <w:p w14:paraId="1088B6A5">
            <w:pPr>
              <w:pStyle w:val="10"/>
              <w:spacing w:before="2"/>
            </w:pPr>
            <w:r>
              <w:rPr>
                <w:w w:val="105"/>
              </w:rPr>
              <w:t>Impact</w:t>
            </w:r>
            <w:r>
              <w:rPr>
                <w:spacing w:val="-5"/>
                <w:w w:val="105"/>
              </w:rPr>
              <w:t xml:space="preserve"> </w:t>
            </w:r>
            <w:r>
              <w:rPr>
                <w:w w:val="105"/>
              </w:rPr>
              <w:t>of</w:t>
            </w:r>
            <w:r>
              <w:rPr>
                <w:spacing w:val="-4"/>
                <w:w w:val="105"/>
              </w:rPr>
              <w:t xml:space="preserve"> </w:t>
            </w:r>
            <w:r>
              <w:rPr>
                <w:w w:val="105"/>
              </w:rPr>
              <w:t>Climate</w:t>
            </w:r>
            <w:r>
              <w:rPr>
                <w:spacing w:val="-5"/>
                <w:w w:val="105"/>
              </w:rPr>
              <w:t xml:space="preserve"> </w:t>
            </w:r>
            <w:r>
              <w:rPr>
                <w:w w:val="105"/>
              </w:rPr>
              <w:t>Change</w:t>
            </w:r>
            <w:r>
              <w:rPr>
                <w:spacing w:val="-5"/>
                <w:w w:val="105"/>
              </w:rPr>
              <w:t xml:space="preserve"> </w:t>
            </w:r>
            <w:r>
              <w:rPr>
                <w:w w:val="105"/>
              </w:rPr>
              <w:t>on</w:t>
            </w:r>
            <w:r>
              <w:rPr>
                <w:spacing w:val="-4"/>
                <w:w w:val="105"/>
              </w:rPr>
              <w:t xml:space="preserve"> </w:t>
            </w:r>
            <w:r>
              <w:rPr>
                <w:w w:val="105"/>
              </w:rPr>
              <w:t>Water</w:t>
            </w:r>
            <w:r>
              <w:rPr>
                <w:spacing w:val="-5"/>
                <w:w w:val="105"/>
              </w:rPr>
              <w:t xml:space="preserve"> </w:t>
            </w:r>
            <w:r>
              <w:rPr>
                <w:w w:val="105"/>
              </w:rPr>
              <w:t>Resources</w:t>
            </w:r>
            <w:r>
              <w:rPr>
                <w:spacing w:val="-5"/>
                <w:w w:val="105"/>
              </w:rPr>
              <w:t xml:space="preserve"> </w:t>
            </w:r>
            <w:r>
              <w:rPr>
                <w:w w:val="105"/>
              </w:rPr>
              <w:t>Management</w:t>
            </w:r>
            <w:r>
              <w:rPr>
                <w:spacing w:val="-5"/>
                <w:w w:val="105"/>
              </w:rPr>
              <w:t xml:space="preserve"> </w:t>
            </w:r>
            <w:r>
              <w:rPr>
                <w:w w:val="105"/>
              </w:rPr>
              <w:t>in</w:t>
            </w:r>
            <w:r>
              <w:rPr>
                <w:spacing w:val="-4"/>
                <w:w w:val="105"/>
              </w:rPr>
              <w:t xml:space="preserve"> </w:t>
            </w:r>
            <w:r>
              <w:rPr>
                <w:spacing w:val="-2"/>
                <w:w w:val="105"/>
              </w:rPr>
              <w:t>India</w:t>
            </w:r>
          </w:p>
          <w:p w14:paraId="7E57E4A4">
            <w:pPr>
              <w:pStyle w:val="10"/>
              <w:spacing w:before="37"/>
              <w:rPr>
                <w:b/>
              </w:rPr>
            </w:pPr>
            <w:r>
              <w:rPr>
                <w:b/>
                <w:w w:val="105"/>
              </w:rPr>
              <w:t>Dr.</w:t>
            </w:r>
            <w:r>
              <w:rPr>
                <w:b/>
                <w:spacing w:val="7"/>
                <w:w w:val="105"/>
              </w:rPr>
              <w:t xml:space="preserve"> </w:t>
            </w:r>
            <w:r>
              <w:rPr>
                <w:b/>
                <w:w w:val="105"/>
              </w:rPr>
              <w:t>V.</w:t>
            </w:r>
            <w:r>
              <w:rPr>
                <w:b/>
                <w:spacing w:val="7"/>
                <w:w w:val="105"/>
              </w:rPr>
              <w:t xml:space="preserve"> </w:t>
            </w:r>
            <w:r>
              <w:rPr>
                <w:b/>
                <w:w w:val="105"/>
              </w:rPr>
              <w:t>Usha</w:t>
            </w:r>
            <w:r>
              <w:rPr>
                <w:b/>
                <w:spacing w:val="10"/>
                <w:w w:val="105"/>
              </w:rPr>
              <w:t xml:space="preserve"> </w:t>
            </w:r>
            <w:r>
              <w:rPr>
                <w:b/>
                <w:spacing w:val="-4"/>
                <w:w w:val="105"/>
              </w:rPr>
              <w:t>Rani</w:t>
            </w:r>
          </w:p>
        </w:tc>
        <w:tc>
          <w:tcPr>
            <w:tcW w:w="1161" w:type="dxa"/>
          </w:tcPr>
          <w:p w14:paraId="1AE3BD39">
            <w:pPr>
              <w:pStyle w:val="10"/>
              <w:spacing w:before="148"/>
              <w:ind w:left="9" w:right="3"/>
              <w:jc w:val="center"/>
            </w:pPr>
            <w:r>
              <w:rPr>
                <w:spacing w:val="-5"/>
              </w:rPr>
              <w:t>159</w:t>
            </w:r>
          </w:p>
        </w:tc>
      </w:tr>
      <w:tr w14:paraId="43233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48083A9E">
            <w:pPr>
              <w:pStyle w:val="10"/>
              <w:spacing w:before="3"/>
              <w:ind w:left="0"/>
              <w:rPr>
                <w:rFonts w:ascii="Palatino Linotype"/>
                <w:b/>
              </w:rPr>
            </w:pPr>
          </w:p>
          <w:p w14:paraId="4FA8D973">
            <w:pPr>
              <w:pStyle w:val="10"/>
              <w:ind w:left="10" w:right="1"/>
              <w:jc w:val="center"/>
            </w:pPr>
            <w:r>
              <w:rPr>
                <w:spacing w:val="-5"/>
              </w:rPr>
              <w:t>158</w:t>
            </w:r>
          </w:p>
        </w:tc>
        <w:tc>
          <w:tcPr>
            <w:tcW w:w="7024" w:type="dxa"/>
          </w:tcPr>
          <w:p w14:paraId="52759482">
            <w:pPr>
              <w:pStyle w:val="10"/>
              <w:spacing w:before="2" w:line="280" w:lineRule="auto"/>
            </w:pPr>
            <w:r>
              <w:rPr>
                <w:w w:val="105"/>
              </w:rPr>
              <w:t>Global</w:t>
            </w:r>
            <w:r>
              <w:rPr>
                <w:spacing w:val="40"/>
                <w:w w:val="105"/>
              </w:rPr>
              <w:t xml:space="preserve"> </w:t>
            </w:r>
            <w:r>
              <w:rPr>
                <w:w w:val="105"/>
              </w:rPr>
              <w:t>Partnerships</w:t>
            </w:r>
            <w:r>
              <w:rPr>
                <w:spacing w:val="40"/>
                <w:w w:val="105"/>
              </w:rPr>
              <w:t xml:space="preserve"> </w:t>
            </w:r>
            <w:r>
              <w:rPr>
                <w:w w:val="105"/>
              </w:rPr>
              <w:t>for</w:t>
            </w:r>
            <w:r>
              <w:rPr>
                <w:spacing w:val="40"/>
                <w:w w:val="105"/>
              </w:rPr>
              <w:t xml:space="preserve"> </w:t>
            </w:r>
            <w:r>
              <w:rPr>
                <w:w w:val="105"/>
              </w:rPr>
              <w:t>Sustainable</w:t>
            </w:r>
            <w:r>
              <w:rPr>
                <w:spacing w:val="40"/>
                <w:w w:val="105"/>
              </w:rPr>
              <w:t xml:space="preserve"> </w:t>
            </w:r>
            <w:r>
              <w:rPr>
                <w:w w:val="105"/>
              </w:rPr>
              <w:t>Development:</w:t>
            </w:r>
            <w:r>
              <w:rPr>
                <w:spacing w:val="40"/>
                <w:w w:val="105"/>
              </w:rPr>
              <w:t xml:space="preserve"> </w:t>
            </w:r>
            <w:r>
              <w:rPr>
                <w:w w:val="105"/>
              </w:rPr>
              <w:t>Challenges</w:t>
            </w:r>
            <w:r>
              <w:rPr>
                <w:spacing w:val="40"/>
                <w:w w:val="105"/>
              </w:rPr>
              <w:t xml:space="preserve"> </w:t>
            </w:r>
            <w:r>
              <w:rPr>
                <w:w w:val="105"/>
              </w:rPr>
              <w:t>and Opportunities in Achieving SDG 17</w:t>
            </w:r>
          </w:p>
          <w:p w14:paraId="0E97B4B1">
            <w:pPr>
              <w:pStyle w:val="10"/>
              <w:spacing w:line="253" w:lineRule="exact"/>
              <w:rPr>
                <w:b/>
              </w:rPr>
            </w:pPr>
            <w:r>
              <w:rPr>
                <w:b/>
                <w:w w:val="105"/>
              </w:rPr>
              <w:t>Dr.</w:t>
            </w:r>
            <w:r>
              <w:rPr>
                <w:b/>
                <w:spacing w:val="17"/>
                <w:w w:val="105"/>
              </w:rPr>
              <w:t xml:space="preserve"> </w:t>
            </w:r>
            <w:r>
              <w:rPr>
                <w:b/>
                <w:w w:val="105"/>
              </w:rPr>
              <w:t>M.</w:t>
            </w:r>
            <w:r>
              <w:rPr>
                <w:b/>
                <w:spacing w:val="18"/>
                <w:w w:val="105"/>
              </w:rPr>
              <w:t xml:space="preserve"> </w:t>
            </w:r>
            <w:r>
              <w:rPr>
                <w:b/>
                <w:w w:val="105"/>
              </w:rPr>
              <w:t>Dillip</w:t>
            </w:r>
            <w:r>
              <w:rPr>
                <w:b/>
                <w:spacing w:val="14"/>
                <w:w w:val="105"/>
              </w:rPr>
              <w:t xml:space="preserve"> </w:t>
            </w:r>
            <w:r>
              <w:rPr>
                <w:b/>
                <w:spacing w:val="-4"/>
                <w:w w:val="105"/>
              </w:rPr>
              <w:t>Anand</w:t>
            </w:r>
          </w:p>
        </w:tc>
        <w:tc>
          <w:tcPr>
            <w:tcW w:w="1161" w:type="dxa"/>
          </w:tcPr>
          <w:p w14:paraId="55D2C53F">
            <w:pPr>
              <w:pStyle w:val="10"/>
              <w:spacing w:before="3"/>
              <w:ind w:left="0"/>
              <w:rPr>
                <w:rFonts w:ascii="Palatino Linotype"/>
                <w:b/>
              </w:rPr>
            </w:pPr>
          </w:p>
          <w:p w14:paraId="43223771">
            <w:pPr>
              <w:pStyle w:val="10"/>
              <w:ind w:left="9" w:right="3"/>
              <w:jc w:val="center"/>
            </w:pPr>
            <w:r>
              <w:rPr>
                <w:spacing w:val="-5"/>
              </w:rPr>
              <w:t>160</w:t>
            </w:r>
          </w:p>
        </w:tc>
      </w:tr>
      <w:tr w14:paraId="01B925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4" w:hRule="atLeast"/>
        </w:trPr>
        <w:tc>
          <w:tcPr>
            <w:tcW w:w="917" w:type="dxa"/>
          </w:tcPr>
          <w:p w14:paraId="16421A83">
            <w:pPr>
              <w:pStyle w:val="10"/>
              <w:spacing w:before="2"/>
              <w:ind w:left="0"/>
              <w:rPr>
                <w:rFonts w:ascii="Palatino Linotype"/>
                <w:b/>
              </w:rPr>
            </w:pPr>
          </w:p>
          <w:p w14:paraId="7FBE6769">
            <w:pPr>
              <w:pStyle w:val="10"/>
              <w:ind w:left="10" w:right="1"/>
              <w:jc w:val="center"/>
            </w:pPr>
            <w:r>
              <w:rPr>
                <w:spacing w:val="-5"/>
              </w:rPr>
              <w:t>159</w:t>
            </w:r>
          </w:p>
        </w:tc>
        <w:tc>
          <w:tcPr>
            <w:tcW w:w="7024" w:type="dxa"/>
          </w:tcPr>
          <w:p w14:paraId="1043DD4A">
            <w:pPr>
              <w:pStyle w:val="10"/>
              <w:tabs>
                <w:tab w:val="left" w:pos="1026"/>
                <w:tab w:val="left" w:pos="2322"/>
                <w:tab w:val="left" w:pos="3603"/>
                <w:tab w:val="left" w:pos="4683"/>
                <w:tab w:val="left" w:pos="5455"/>
              </w:tabs>
              <w:spacing w:before="2" w:line="280" w:lineRule="auto"/>
              <w:ind w:right="100"/>
            </w:pPr>
            <w:r>
              <w:rPr>
                <w:spacing w:val="-2"/>
                <w:w w:val="105"/>
              </w:rPr>
              <w:t>Green</w:t>
            </w:r>
            <w:r>
              <w:tab/>
            </w:r>
            <w:r>
              <w:rPr>
                <w:spacing w:val="-2"/>
                <w:w w:val="105"/>
              </w:rPr>
              <w:t>Economy:</w:t>
            </w:r>
            <w:r>
              <w:tab/>
            </w:r>
            <w:r>
              <w:rPr>
                <w:spacing w:val="-2"/>
                <w:w w:val="105"/>
              </w:rPr>
              <w:t>Balancing</w:t>
            </w:r>
            <w:r>
              <w:tab/>
            </w:r>
            <w:r>
              <w:rPr>
                <w:spacing w:val="-2"/>
                <w:w w:val="105"/>
              </w:rPr>
              <w:t>Growth</w:t>
            </w:r>
            <w:r>
              <w:tab/>
            </w:r>
            <w:r>
              <w:rPr>
                <w:spacing w:val="-4"/>
                <w:w w:val="105"/>
              </w:rPr>
              <w:t>with</w:t>
            </w:r>
            <w:r>
              <w:tab/>
            </w:r>
            <w:r>
              <w:rPr>
                <w:spacing w:val="-4"/>
                <w:w w:val="105"/>
              </w:rPr>
              <w:t xml:space="preserve">Environmental </w:t>
            </w:r>
            <w:r>
              <w:rPr>
                <w:spacing w:val="-2"/>
                <w:w w:val="105"/>
              </w:rPr>
              <w:t>Sustainability</w:t>
            </w:r>
          </w:p>
          <w:p w14:paraId="634D796A">
            <w:pPr>
              <w:pStyle w:val="10"/>
              <w:spacing w:line="252" w:lineRule="exact"/>
              <w:rPr>
                <w:b/>
              </w:rPr>
            </w:pPr>
            <w:r>
              <w:rPr>
                <w:b/>
                <w:w w:val="105"/>
              </w:rPr>
              <w:t>Ms.</w:t>
            </w:r>
            <w:r>
              <w:rPr>
                <w:b/>
                <w:spacing w:val="-8"/>
                <w:w w:val="105"/>
              </w:rPr>
              <w:t xml:space="preserve"> </w:t>
            </w:r>
            <w:r>
              <w:rPr>
                <w:b/>
                <w:w w:val="105"/>
              </w:rPr>
              <w:t>Raihanafarvina</w:t>
            </w:r>
            <w:r>
              <w:rPr>
                <w:b/>
                <w:spacing w:val="-11"/>
                <w:w w:val="105"/>
              </w:rPr>
              <w:t xml:space="preserve"> </w:t>
            </w:r>
            <w:r>
              <w:rPr>
                <w:b/>
                <w:w w:val="105"/>
              </w:rPr>
              <w:t>&amp;</w:t>
            </w:r>
            <w:r>
              <w:rPr>
                <w:b/>
                <w:spacing w:val="-9"/>
                <w:w w:val="105"/>
              </w:rPr>
              <w:t xml:space="preserve"> </w:t>
            </w:r>
            <w:r>
              <w:rPr>
                <w:b/>
                <w:w w:val="105"/>
              </w:rPr>
              <w:t>Dr.</w:t>
            </w:r>
            <w:r>
              <w:rPr>
                <w:b/>
                <w:spacing w:val="-8"/>
                <w:w w:val="105"/>
              </w:rPr>
              <w:t xml:space="preserve"> </w:t>
            </w:r>
            <w:r>
              <w:rPr>
                <w:b/>
                <w:w w:val="105"/>
              </w:rPr>
              <w:t>R.</w:t>
            </w:r>
            <w:r>
              <w:rPr>
                <w:b/>
                <w:spacing w:val="-8"/>
                <w:w w:val="105"/>
              </w:rPr>
              <w:t xml:space="preserve"> </w:t>
            </w:r>
            <w:r>
              <w:rPr>
                <w:b/>
                <w:spacing w:val="-2"/>
                <w:w w:val="105"/>
              </w:rPr>
              <w:t>Premalatha</w:t>
            </w:r>
          </w:p>
        </w:tc>
        <w:tc>
          <w:tcPr>
            <w:tcW w:w="1161" w:type="dxa"/>
          </w:tcPr>
          <w:p w14:paraId="1DAB777C">
            <w:pPr>
              <w:pStyle w:val="10"/>
              <w:spacing w:before="2"/>
              <w:ind w:left="0"/>
              <w:rPr>
                <w:rFonts w:ascii="Palatino Linotype"/>
                <w:b/>
              </w:rPr>
            </w:pPr>
          </w:p>
          <w:p w14:paraId="0B31CA2D">
            <w:pPr>
              <w:pStyle w:val="10"/>
              <w:ind w:left="9" w:right="3"/>
              <w:jc w:val="center"/>
            </w:pPr>
            <w:r>
              <w:rPr>
                <w:spacing w:val="-5"/>
              </w:rPr>
              <w:t>161</w:t>
            </w:r>
          </w:p>
        </w:tc>
      </w:tr>
      <w:tr w14:paraId="0B9247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14FA1895">
            <w:pPr>
              <w:pStyle w:val="10"/>
              <w:ind w:left="0"/>
              <w:rPr>
                <w:rFonts w:ascii="Palatino Linotype"/>
                <w:b/>
              </w:rPr>
            </w:pPr>
          </w:p>
          <w:p w14:paraId="7807585C">
            <w:pPr>
              <w:pStyle w:val="10"/>
              <w:ind w:left="10" w:right="1"/>
              <w:jc w:val="center"/>
            </w:pPr>
            <w:r>
              <w:rPr>
                <w:spacing w:val="-5"/>
              </w:rPr>
              <w:t>160</w:t>
            </w:r>
          </w:p>
        </w:tc>
        <w:tc>
          <w:tcPr>
            <w:tcW w:w="7024" w:type="dxa"/>
          </w:tcPr>
          <w:p w14:paraId="1C2BF7CE">
            <w:pPr>
              <w:pStyle w:val="10"/>
              <w:spacing w:before="2" w:line="278" w:lineRule="auto"/>
            </w:pPr>
            <w:r>
              <w:rPr>
                <w:w w:val="105"/>
              </w:rPr>
              <w:t>Advancing</w:t>
            </w:r>
            <w:r>
              <w:rPr>
                <w:spacing w:val="80"/>
                <w:w w:val="105"/>
              </w:rPr>
              <w:t xml:space="preserve"> </w:t>
            </w:r>
            <w:r>
              <w:rPr>
                <w:w w:val="105"/>
              </w:rPr>
              <w:t>the</w:t>
            </w:r>
            <w:r>
              <w:rPr>
                <w:spacing w:val="80"/>
                <w:w w:val="105"/>
              </w:rPr>
              <w:t xml:space="preserve"> </w:t>
            </w:r>
            <w:r>
              <w:rPr>
                <w:w w:val="105"/>
              </w:rPr>
              <w:t>2030</w:t>
            </w:r>
            <w:r>
              <w:rPr>
                <w:spacing w:val="80"/>
                <w:w w:val="105"/>
              </w:rPr>
              <w:t xml:space="preserve"> </w:t>
            </w:r>
            <w:r>
              <w:rPr>
                <w:w w:val="105"/>
              </w:rPr>
              <w:t>Agenda:</w:t>
            </w:r>
            <w:r>
              <w:rPr>
                <w:spacing w:val="80"/>
                <w:w w:val="105"/>
              </w:rPr>
              <w:t xml:space="preserve"> </w:t>
            </w:r>
            <w:r>
              <w:rPr>
                <w:w w:val="105"/>
              </w:rPr>
              <w:t>A</w:t>
            </w:r>
            <w:r>
              <w:rPr>
                <w:spacing w:val="80"/>
                <w:w w:val="105"/>
              </w:rPr>
              <w:t xml:space="preserve"> </w:t>
            </w:r>
            <w:r>
              <w:rPr>
                <w:w w:val="105"/>
              </w:rPr>
              <w:t>Critical</w:t>
            </w:r>
            <w:r>
              <w:rPr>
                <w:spacing w:val="80"/>
                <w:w w:val="105"/>
              </w:rPr>
              <w:t xml:space="preserve"> </w:t>
            </w:r>
            <w:r>
              <w:rPr>
                <w:w w:val="105"/>
              </w:rPr>
              <w:t>Analysis</w:t>
            </w:r>
            <w:r>
              <w:rPr>
                <w:spacing w:val="80"/>
                <w:w w:val="105"/>
              </w:rPr>
              <w:t xml:space="preserve"> </w:t>
            </w:r>
            <w:r>
              <w:rPr>
                <w:w w:val="105"/>
              </w:rPr>
              <w:t>of</w:t>
            </w:r>
            <w:r>
              <w:rPr>
                <w:spacing w:val="80"/>
                <w:w w:val="105"/>
              </w:rPr>
              <w:t xml:space="preserve"> </w:t>
            </w:r>
            <w:r>
              <w:rPr>
                <w:w w:val="105"/>
              </w:rPr>
              <w:t>Sustainable Development Goals and their Implementation Challenges</w:t>
            </w:r>
          </w:p>
          <w:p w14:paraId="7AC31167">
            <w:pPr>
              <w:pStyle w:val="10"/>
              <w:spacing w:line="255" w:lineRule="exact"/>
              <w:rPr>
                <w:b/>
              </w:rPr>
            </w:pPr>
            <w:r>
              <w:rPr>
                <w:b/>
              </w:rPr>
              <w:t>Dr.</w:t>
            </w:r>
            <w:r>
              <w:rPr>
                <w:b/>
                <w:spacing w:val="27"/>
              </w:rPr>
              <w:t xml:space="preserve"> </w:t>
            </w:r>
            <w:r>
              <w:rPr>
                <w:b/>
              </w:rPr>
              <w:t>A.</w:t>
            </w:r>
            <w:r>
              <w:rPr>
                <w:b/>
                <w:spacing w:val="30"/>
              </w:rPr>
              <w:t xml:space="preserve"> </w:t>
            </w:r>
            <w:r>
              <w:rPr>
                <w:b/>
                <w:spacing w:val="-2"/>
              </w:rPr>
              <w:t>ThahaSahad</w:t>
            </w:r>
          </w:p>
        </w:tc>
        <w:tc>
          <w:tcPr>
            <w:tcW w:w="1161" w:type="dxa"/>
          </w:tcPr>
          <w:p w14:paraId="51832FF7">
            <w:pPr>
              <w:pStyle w:val="10"/>
              <w:ind w:left="0"/>
              <w:rPr>
                <w:rFonts w:ascii="Palatino Linotype"/>
                <w:b/>
              </w:rPr>
            </w:pPr>
          </w:p>
          <w:p w14:paraId="2CA46ED2">
            <w:pPr>
              <w:pStyle w:val="10"/>
              <w:ind w:left="9" w:right="3"/>
              <w:jc w:val="center"/>
            </w:pPr>
            <w:r>
              <w:rPr>
                <w:spacing w:val="-5"/>
              </w:rPr>
              <w:t>162</w:t>
            </w:r>
          </w:p>
        </w:tc>
      </w:tr>
      <w:tr w14:paraId="54880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4EA27EB1">
            <w:pPr>
              <w:pStyle w:val="10"/>
              <w:spacing w:before="2"/>
              <w:ind w:left="0"/>
              <w:rPr>
                <w:rFonts w:ascii="Palatino Linotype"/>
                <w:b/>
              </w:rPr>
            </w:pPr>
          </w:p>
          <w:p w14:paraId="6750AE08">
            <w:pPr>
              <w:pStyle w:val="10"/>
              <w:ind w:left="10" w:right="1"/>
              <w:jc w:val="center"/>
            </w:pPr>
            <w:r>
              <w:rPr>
                <w:spacing w:val="-5"/>
              </w:rPr>
              <w:t>161</w:t>
            </w:r>
          </w:p>
        </w:tc>
        <w:tc>
          <w:tcPr>
            <w:tcW w:w="7024" w:type="dxa"/>
          </w:tcPr>
          <w:p w14:paraId="7EE8FDCC">
            <w:pPr>
              <w:pStyle w:val="10"/>
              <w:spacing w:before="2" w:line="278" w:lineRule="auto"/>
            </w:pPr>
            <w:r>
              <w:rPr>
                <w:w w:val="105"/>
              </w:rPr>
              <w:t>A</w:t>
            </w:r>
            <w:r>
              <w:rPr>
                <w:spacing w:val="40"/>
                <w:w w:val="105"/>
              </w:rPr>
              <w:t xml:space="preserve"> </w:t>
            </w:r>
            <w:r>
              <w:rPr>
                <w:w w:val="105"/>
              </w:rPr>
              <w:t>Study</w:t>
            </w:r>
            <w:r>
              <w:rPr>
                <w:spacing w:val="40"/>
                <w:w w:val="105"/>
              </w:rPr>
              <w:t xml:space="preserve"> </w:t>
            </w:r>
            <w:r>
              <w:rPr>
                <w:w w:val="105"/>
              </w:rPr>
              <w:t>on</w:t>
            </w:r>
            <w:r>
              <w:rPr>
                <w:spacing w:val="40"/>
                <w:w w:val="105"/>
              </w:rPr>
              <w:t xml:space="preserve"> </w:t>
            </w:r>
            <w:r>
              <w:rPr>
                <w:w w:val="105"/>
              </w:rPr>
              <w:t>Energy</w:t>
            </w:r>
            <w:r>
              <w:rPr>
                <w:spacing w:val="40"/>
                <w:w w:val="105"/>
              </w:rPr>
              <w:t xml:space="preserve"> </w:t>
            </w:r>
            <w:r>
              <w:rPr>
                <w:w w:val="105"/>
              </w:rPr>
              <w:t>Consumption</w:t>
            </w:r>
            <w:r>
              <w:rPr>
                <w:spacing w:val="40"/>
                <w:w w:val="105"/>
              </w:rPr>
              <w:t xml:space="preserve"> </w:t>
            </w:r>
            <w:r>
              <w:rPr>
                <w:w w:val="105"/>
              </w:rPr>
              <w:t>Pattern</w:t>
            </w:r>
            <w:r>
              <w:rPr>
                <w:spacing w:val="40"/>
                <w:w w:val="105"/>
              </w:rPr>
              <w:t xml:space="preserve"> </w:t>
            </w:r>
            <w:r>
              <w:rPr>
                <w:w w:val="105"/>
              </w:rPr>
              <w:t>of</w:t>
            </w:r>
            <w:r>
              <w:rPr>
                <w:spacing w:val="40"/>
                <w:w w:val="105"/>
              </w:rPr>
              <w:t xml:space="preserve"> </w:t>
            </w:r>
            <w:r>
              <w:rPr>
                <w:w w:val="105"/>
              </w:rPr>
              <w:t>Rural</w:t>
            </w:r>
            <w:r>
              <w:rPr>
                <w:spacing w:val="40"/>
                <w:w w:val="105"/>
              </w:rPr>
              <w:t xml:space="preserve"> </w:t>
            </w:r>
            <w:r>
              <w:rPr>
                <w:w w:val="105"/>
              </w:rPr>
              <w:t>Households</w:t>
            </w:r>
            <w:r>
              <w:rPr>
                <w:spacing w:val="40"/>
                <w:w w:val="105"/>
              </w:rPr>
              <w:t xml:space="preserve"> </w:t>
            </w:r>
            <w:r>
              <w:rPr>
                <w:w w:val="105"/>
              </w:rPr>
              <w:t>in Thiruvarur District</w:t>
            </w:r>
          </w:p>
          <w:p w14:paraId="58FC33F0">
            <w:pPr>
              <w:pStyle w:val="10"/>
              <w:spacing w:line="258" w:lineRule="exact"/>
              <w:rPr>
                <w:b/>
              </w:rPr>
            </w:pPr>
            <w:r>
              <w:rPr>
                <w:b/>
                <w:w w:val="105"/>
              </w:rPr>
              <w:t>Mr.</w:t>
            </w:r>
            <w:r>
              <w:rPr>
                <w:b/>
                <w:spacing w:val="4"/>
                <w:w w:val="105"/>
              </w:rPr>
              <w:t xml:space="preserve"> </w:t>
            </w:r>
            <w:r>
              <w:rPr>
                <w:b/>
                <w:w w:val="105"/>
              </w:rPr>
              <w:t>O.</w:t>
            </w:r>
            <w:r>
              <w:rPr>
                <w:b/>
                <w:spacing w:val="4"/>
                <w:w w:val="105"/>
              </w:rPr>
              <w:t xml:space="preserve"> </w:t>
            </w:r>
            <w:r>
              <w:rPr>
                <w:b/>
                <w:w w:val="105"/>
              </w:rPr>
              <w:t>Noorul</w:t>
            </w:r>
            <w:r>
              <w:rPr>
                <w:b/>
                <w:spacing w:val="5"/>
                <w:w w:val="105"/>
              </w:rPr>
              <w:t xml:space="preserve"> </w:t>
            </w:r>
            <w:r>
              <w:rPr>
                <w:b/>
                <w:w w:val="105"/>
              </w:rPr>
              <w:t>Fadil</w:t>
            </w:r>
            <w:r>
              <w:rPr>
                <w:b/>
                <w:spacing w:val="2"/>
                <w:w w:val="105"/>
              </w:rPr>
              <w:t xml:space="preserve"> </w:t>
            </w:r>
            <w:r>
              <w:rPr>
                <w:b/>
                <w:w w:val="105"/>
              </w:rPr>
              <w:t>&amp;</w:t>
            </w:r>
            <w:r>
              <w:rPr>
                <w:b/>
                <w:spacing w:val="2"/>
                <w:w w:val="105"/>
              </w:rPr>
              <w:t xml:space="preserve"> </w:t>
            </w:r>
            <w:r>
              <w:rPr>
                <w:b/>
                <w:w w:val="105"/>
              </w:rPr>
              <w:t>Dr.</w:t>
            </w:r>
            <w:r>
              <w:rPr>
                <w:b/>
                <w:spacing w:val="4"/>
                <w:w w:val="105"/>
              </w:rPr>
              <w:t xml:space="preserve"> </w:t>
            </w:r>
            <w:r>
              <w:rPr>
                <w:b/>
                <w:w w:val="105"/>
              </w:rPr>
              <w:t>R.</w:t>
            </w:r>
            <w:r>
              <w:rPr>
                <w:b/>
                <w:spacing w:val="1"/>
                <w:w w:val="105"/>
              </w:rPr>
              <w:t xml:space="preserve"> </w:t>
            </w:r>
            <w:r>
              <w:rPr>
                <w:b/>
                <w:spacing w:val="-2"/>
                <w:w w:val="105"/>
              </w:rPr>
              <w:t>Annadurai</w:t>
            </w:r>
          </w:p>
        </w:tc>
        <w:tc>
          <w:tcPr>
            <w:tcW w:w="1161" w:type="dxa"/>
          </w:tcPr>
          <w:p w14:paraId="759CA2A5">
            <w:pPr>
              <w:pStyle w:val="10"/>
              <w:spacing w:before="2"/>
              <w:ind w:left="0"/>
              <w:rPr>
                <w:rFonts w:ascii="Palatino Linotype"/>
                <w:b/>
              </w:rPr>
            </w:pPr>
          </w:p>
          <w:p w14:paraId="08F70DD6">
            <w:pPr>
              <w:pStyle w:val="10"/>
              <w:ind w:left="9" w:right="3"/>
              <w:jc w:val="center"/>
            </w:pPr>
            <w:r>
              <w:rPr>
                <w:spacing w:val="-5"/>
              </w:rPr>
              <w:t>163</w:t>
            </w:r>
          </w:p>
        </w:tc>
      </w:tr>
      <w:tr w14:paraId="4E153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4" w:hRule="atLeast"/>
        </w:trPr>
        <w:tc>
          <w:tcPr>
            <w:tcW w:w="917" w:type="dxa"/>
          </w:tcPr>
          <w:p w14:paraId="27045DDE">
            <w:pPr>
              <w:pStyle w:val="10"/>
              <w:spacing w:before="2"/>
              <w:ind w:left="0"/>
              <w:rPr>
                <w:rFonts w:ascii="Palatino Linotype"/>
                <w:b/>
              </w:rPr>
            </w:pPr>
          </w:p>
          <w:p w14:paraId="41AE095F">
            <w:pPr>
              <w:pStyle w:val="10"/>
              <w:ind w:left="10" w:right="1"/>
              <w:jc w:val="center"/>
            </w:pPr>
            <w:r>
              <w:rPr>
                <w:spacing w:val="-5"/>
              </w:rPr>
              <w:t>162</w:t>
            </w:r>
          </w:p>
        </w:tc>
        <w:tc>
          <w:tcPr>
            <w:tcW w:w="7024" w:type="dxa"/>
          </w:tcPr>
          <w:p w14:paraId="3AA02320">
            <w:pPr>
              <w:pStyle w:val="10"/>
              <w:spacing w:before="2" w:line="280" w:lineRule="auto"/>
            </w:pPr>
            <w:r>
              <w:t>Sustainable</w:t>
            </w:r>
            <w:r>
              <w:rPr>
                <w:spacing w:val="80"/>
              </w:rPr>
              <w:t xml:space="preserve"> </w:t>
            </w:r>
            <w:r>
              <w:t>Growth</w:t>
            </w:r>
            <w:r>
              <w:rPr>
                <w:spacing w:val="80"/>
              </w:rPr>
              <w:t xml:space="preserve"> </w:t>
            </w:r>
            <w:r>
              <w:t>and</w:t>
            </w:r>
            <w:r>
              <w:rPr>
                <w:spacing w:val="80"/>
              </w:rPr>
              <w:t xml:space="preserve"> </w:t>
            </w:r>
            <w:r>
              <w:t>Economic</w:t>
            </w:r>
            <w:r>
              <w:rPr>
                <w:spacing w:val="80"/>
              </w:rPr>
              <w:t xml:space="preserve"> </w:t>
            </w:r>
            <w:r>
              <w:t>Transformation</w:t>
            </w:r>
            <w:r>
              <w:rPr>
                <w:spacing w:val="80"/>
              </w:rPr>
              <w:t xml:space="preserve"> </w:t>
            </w:r>
            <w:r>
              <w:t>in</w:t>
            </w:r>
            <w:r>
              <w:rPr>
                <w:spacing w:val="80"/>
              </w:rPr>
              <w:t xml:space="preserve"> </w:t>
            </w:r>
            <w:r>
              <w:t>India:</w:t>
            </w:r>
            <w:r>
              <w:rPr>
                <w:spacing w:val="80"/>
              </w:rPr>
              <w:t xml:space="preserve"> </w:t>
            </w:r>
            <w:r>
              <w:t>A</w:t>
            </w:r>
            <w:r>
              <w:rPr>
                <w:spacing w:val="80"/>
              </w:rPr>
              <w:t xml:space="preserve"> </w:t>
            </w:r>
            <w:r>
              <w:t>75-Year Retrospective</w:t>
            </w:r>
          </w:p>
          <w:p w14:paraId="78FF1237">
            <w:pPr>
              <w:pStyle w:val="10"/>
              <w:spacing w:line="252" w:lineRule="exact"/>
              <w:rPr>
                <w:b/>
              </w:rPr>
            </w:pPr>
            <w:r>
              <w:rPr>
                <w:b/>
              </w:rPr>
              <w:t>Dr.</w:t>
            </w:r>
            <w:r>
              <w:rPr>
                <w:b/>
                <w:spacing w:val="18"/>
              </w:rPr>
              <w:t xml:space="preserve"> </w:t>
            </w:r>
            <w:r>
              <w:rPr>
                <w:b/>
              </w:rPr>
              <w:t>T.</w:t>
            </w:r>
            <w:r>
              <w:rPr>
                <w:b/>
                <w:spacing w:val="19"/>
              </w:rPr>
              <w:t xml:space="preserve"> </w:t>
            </w:r>
            <w:r>
              <w:rPr>
                <w:b/>
                <w:spacing w:val="-2"/>
              </w:rPr>
              <w:t>Saravanan</w:t>
            </w:r>
          </w:p>
        </w:tc>
        <w:tc>
          <w:tcPr>
            <w:tcW w:w="1161" w:type="dxa"/>
          </w:tcPr>
          <w:p w14:paraId="753DF787">
            <w:pPr>
              <w:pStyle w:val="10"/>
              <w:spacing w:before="2"/>
              <w:ind w:left="0"/>
              <w:rPr>
                <w:rFonts w:ascii="Palatino Linotype"/>
                <w:b/>
              </w:rPr>
            </w:pPr>
          </w:p>
          <w:p w14:paraId="7F585470">
            <w:pPr>
              <w:pStyle w:val="10"/>
              <w:ind w:left="9" w:right="3"/>
              <w:jc w:val="center"/>
            </w:pPr>
            <w:r>
              <w:rPr>
                <w:spacing w:val="-5"/>
              </w:rPr>
              <w:t>164</w:t>
            </w:r>
          </w:p>
        </w:tc>
      </w:tr>
      <w:tr w14:paraId="01F98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154C56CB">
            <w:pPr>
              <w:pStyle w:val="10"/>
              <w:ind w:left="0"/>
              <w:rPr>
                <w:rFonts w:ascii="Palatino Linotype"/>
                <w:b/>
              </w:rPr>
            </w:pPr>
          </w:p>
          <w:p w14:paraId="1C052B6C">
            <w:pPr>
              <w:pStyle w:val="10"/>
              <w:ind w:left="10" w:right="1"/>
              <w:jc w:val="center"/>
            </w:pPr>
            <w:r>
              <w:rPr>
                <w:spacing w:val="-5"/>
              </w:rPr>
              <w:t>163</w:t>
            </w:r>
          </w:p>
        </w:tc>
        <w:tc>
          <w:tcPr>
            <w:tcW w:w="7024" w:type="dxa"/>
          </w:tcPr>
          <w:p w14:paraId="5A5453DC">
            <w:pPr>
              <w:pStyle w:val="10"/>
              <w:spacing w:before="2" w:line="278" w:lineRule="auto"/>
            </w:pPr>
            <w:r>
              <w:rPr>
                <w:w w:val="105"/>
              </w:rPr>
              <w:t>A</w:t>
            </w:r>
            <w:r>
              <w:rPr>
                <w:spacing w:val="80"/>
                <w:w w:val="150"/>
              </w:rPr>
              <w:t xml:space="preserve"> </w:t>
            </w:r>
            <w:r>
              <w:rPr>
                <w:w w:val="105"/>
              </w:rPr>
              <w:t>National</w:t>
            </w:r>
            <w:r>
              <w:rPr>
                <w:spacing w:val="80"/>
                <w:w w:val="150"/>
              </w:rPr>
              <w:t xml:space="preserve"> </w:t>
            </w:r>
            <w:r>
              <w:rPr>
                <w:w w:val="105"/>
              </w:rPr>
              <w:t>Global</w:t>
            </w:r>
            <w:r>
              <w:rPr>
                <w:spacing w:val="80"/>
                <w:w w:val="150"/>
              </w:rPr>
              <w:t xml:space="preserve"> </w:t>
            </w:r>
            <w:r>
              <w:rPr>
                <w:w w:val="105"/>
              </w:rPr>
              <w:t>Framework</w:t>
            </w:r>
            <w:r>
              <w:rPr>
                <w:spacing w:val="80"/>
                <w:w w:val="150"/>
              </w:rPr>
              <w:t xml:space="preserve"> </w:t>
            </w:r>
            <w:r>
              <w:rPr>
                <w:w w:val="105"/>
              </w:rPr>
              <w:t>for</w:t>
            </w:r>
            <w:r>
              <w:rPr>
                <w:spacing w:val="80"/>
                <w:w w:val="150"/>
              </w:rPr>
              <w:t xml:space="preserve"> </w:t>
            </w:r>
            <w:r>
              <w:rPr>
                <w:w w:val="105"/>
              </w:rPr>
              <w:t>Health,</w:t>
            </w:r>
            <w:r>
              <w:rPr>
                <w:spacing w:val="80"/>
                <w:w w:val="150"/>
              </w:rPr>
              <w:t xml:space="preserve"> </w:t>
            </w:r>
            <w:r>
              <w:rPr>
                <w:w w:val="105"/>
              </w:rPr>
              <w:t>Development</w:t>
            </w:r>
            <w:r>
              <w:rPr>
                <w:spacing w:val="80"/>
                <w:w w:val="150"/>
              </w:rPr>
              <w:t xml:space="preserve"> </w:t>
            </w:r>
            <w:r>
              <w:rPr>
                <w:w w:val="105"/>
              </w:rPr>
              <w:t>and</w:t>
            </w:r>
            <w:r>
              <w:rPr>
                <w:spacing w:val="80"/>
                <w:w w:val="105"/>
              </w:rPr>
              <w:t xml:space="preserve"> </w:t>
            </w:r>
            <w:r>
              <w:rPr>
                <w:w w:val="105"/>
              </w:rPr>
              <w:t>Implementation in Sustainable Development Goals (SDGS)</w:t>
            </w:r>
          </w:p>
          <w:p w14:paraId="5C286AAD">
            <w:pPr>
              <w:pStyle w:val="10"/>
              <w:spacing w:line="255" w:lineRule="exact"/>
              <w:rPr>
                <w:b/>
              </w:rPr>
            </w:pPr>
            <w:r>
              <w:rPr>
                <w:b/>
              </w:rPr>
              <w:t>Dr.</w:t>
            </w:r>
            <w:r>
              <w:rPr>
                <w:b/>
                <w:spacing w:val="20"/>
              </w:rPr>
              <w:t xml:space="preserve"> </w:t>
            </w:r>
            <w:r>
              <w:rPr>
                <w:b/>
              </w:rPr>
              <w:t>T.M.</w:t>
            </w:r>
            <w:r>
              <w:rPr>
                <w:b/>
                <w:spacing w:val="17"/>
              </w:rPr>
              <w:t xml:space="preserve"> </w:t>
            </w:r>
            <w:r>
              <w:rPr>
                <w:b/>
              </w:rPr>
              <w:t>Saravana</w:t>
            </w:r>
            <w:r>
              <w:rPr>
                <w:b/>
                <w:spacing w:val="20"/>
              </w:rPr>
              <w:t xml:space="preserve"> </w:t>
            </w:r>
            <w:r>
              <w:rPr>
                <w:b/>
                <w:spacing w:val="-4"/>
              </w:rPr>
              <w:t>Kumar</w:t>
            </w:r>
          </w:p>
        </w:tc>
        <w:tc>
          <w:tcPr>
            <w:tcW w:w="1161" w:type="dxa"/>
          </w:tcPr>
          <w:p w14:paraId="140B2CE7">
            <w:pPr>
              <w:pStyle w:val="10"/>
              <w:ind w:left="0"/>
              <w:rPr>
                <w:rFonts w:ascii="Palatino Linotype"/>
                <w:b/>
              </w:rPr>
            </w:pPr>
          </w:p>
          <w:p w14:paraId="2D9CA7B6">
            <w:pPr>
              <w:pStyle w:val="10"/>
              <w:ind w:left="9" w:right="3"/>
              <w:jc w:val="center"/>
            </w:pPr>
            <w:r>
              <w:rPr>
                <w:spacing w:val="-5"/>
              </w:rPr>
              <w:t>165</w:t>
            </w:r>
          </w:p>
        </w:tc>
      </w:tr>
      <w:tr w14:paraId="192AB4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18BB37DF">
            <w:pPr>
              <w:pStyle w:val="10"/>
              <w:spacing w:before="2"/>
              <w:ind w:left="0"/>
              <w:rPr>
                <w:rFonts w:ascii="Palatino Linotype"/>
                <w:b/>
              </w:rPr>
            </w:pPr>
          </w:p>
          <w:p w14:paraId="57672030">
            <w:pPr>
              <w:pStyle w:val="10"/>
              <w:ind w:left="10" w:right="1"/>
              <w:jc w:val="center"/>
            </w:pPr>
            <w:r>
              <w:rPr>
                <w:spacing w:val="-5"/>
              </w:rPr>
              <w:t>164</w:t>
            </w:r>
          </w:p>
        </w:tc>
        <w:tc>
          <w:tcPr>
            <w:tcW w:w="7024" w:type="dxa"/>
          </w:tcPr>
          <w:p w14:paraId="18F351D2">
            <w:pPr>
              <w:pStyle w:val="10"/>
              <w:tabs>
                <w:tab w:val="left" w:pos="1427"/>
                <w:tab w:val="left" w:pos="2948"/>
                <w:tab w:val="left" w:pos="4570"/>
                <w:tab w:val="left" w:pos="5978"/>
              </w:tabs>
              <w:spacing w:before="2" w:line="278" w:lineRule="auto"/>
              <w:ind w:right="100"/>
            </w:pPr>
            <w:r>
              <w:rPr>
                <w:spacing w:val="-2"/>
              </w:rPr>
              <w:t>Sustainable</w:t>
            </w:r>
            <w:r>
              <w:tab/>
            </w:r>
            <w:r>
              <w:rPr>
                <w:spacing w:val="-2"/>
              </w:rPr>
              <w:t>Development</w:t>
            </w:r>
            <w:r>
              <w:tab/>
            </w:r>
            <w:r>
              <w:t>Goals</w:t>
            </w:r>
            <w:r>
              <w:rPr>
                <w:spacing w:val="80"/>
                <w:w w:val="150"/>
              </w:rPr>
              <w:t xml:space="preserve"> </w:t>
            </w:r>
            <w:r>
              <w:t>Across</w:t>
            </w:r>
            <w:r>
              <w:tab/>
            </w:r>
            <w:r>
              <w:t>Regions:</w:t>
            </w:r>
            <w:r>
              <w:rPr>
                <w:spacing w:val="80"/>
                <w:w w:val="150"/>
              </w:rPr>
              <w:t xml:space="preserve"> </w:t>
            </w:r>
            <w:r>
              <w:t>A</w:t>
            </w:r>
            <w:r>
              <w:tab/>
            </w:r>
            <w:r>
              <w:rPr>
                <w:spacing w:val="-2"/>
              </w:rPr>
              <w:t xml:space="preserve">Statistical </w:t>
            </w:r>
            <w:r>
              <w:rPr>
                <w:spacing w:val="-2"/>
                <w:w w:val="105"/>
              </w:rPr>
              <w:t>Perspective</w:t>
            </w:r>
            <w:r>
              <w:rPr>
                <w:spacing w:val="-9"/>
                <w:w w:val="105"/>
              </w:rPr>
              <w:t xml:space="preserve"> </w:t>
            </w:r>
            <w:r>
              <w:rPr>
                <w:spacing w:val="-2"/>
                <w:w w:val="105"/>
              </w:rPr>
              <w:t>(2023–2024)</w:t>
            </w:r>
          </w:p>
          <w:p w14:paraId="67A55C87">
            <w:pPr>
              <w:pStyle w:val="10"/>
              <w:rPr>
                <w:b/>
              </w:rPr>
            </w:pPr>
            <w:r>
              <w:rPr>
                <w:b/>
                <w:w w:val="105"/>
              </w:rPr>
              <w:t>Dr.</w:t>
            </w:r>
            <w:r>
              <w:rPr>
                <w:b/>
                <w:spacing w:val="-7"/>
                <w:w w:val="105"/>
              </w:rPr>
              <w:t xml:space="preserve"> </w:t>
            </w:r>
            <w:r>
              <w:rPr>
                <w:b/>
                <w:w w:val="105"/>
              </w:rPr>
              <w:t>V.</w:t>
            </w:r>
            <w:r>
              <w:rPr>
                <w:b/>
                <w:spacing w:val="-6"/>
                <w:w w:val="105"/>
              </w:rPr>
              <w:t xml:space="preserve"> </w:t>
            </w:r>
            <w:r>
              <w:rPr>
                <w:b/>
                <w:w w:val="105"/>
              </w:rPr>
              <w:t>Kaleeswari</w:t>
            </w:r>
            <w:r>
              <w:rPr>
                <w:b/>
                <w:spacing w:val="-4"/>
                <w:w w:val="105"/>
              </w:rPr>
              <w:t xml:space="preserve"> </w:t>
            </w:r>
            <w:r>
              <w:rPr>
                <w:b/>
                <w:w w:val="105"/>
              </w:rPr>
              <w:t>&amp;</w:t>
            </w:r>
            <w:r>
              <w:rPr>
                <w:b/>
                <w:spacing w:val="-6"/>
                <w:w w:val="105"/>
              </w:rPr>
              <w:t xml:space="preserve"> </w:t>
            </w:r>
            <w:r>
              <w:rPr>
                <w:b/>
                <w:w w:val="105"/>
              </w:rPr>
              <w:t>Dr.</w:t>
            </w:r>
            <w:r>
              <w:rPr>
                <w:b/>
                <w:spacing w:val="-7"/>
                <w:w w:val="105"/>
              </w:rPr>
              <w:t xml:space="preserve"> </w:t>
            </w:r>
            <w:r>
              <w:rPr>
                <w:b/>
                <w:w w:val="105"/>
              </w:rPr>
              <w:t>F.</w:t>
            </w:r>
            <w:r>
              <w:rPr>
                <w:b/>
                <w:spacing w:val="-4"/>
                <w:w w:val="105"/>
              </w:rPr>
              <w:t xml:space="preserve"> </w:t>
            </w:r>
            <w:r>
              <w:rPr>
                <w:b/>
                <w:w w:val="105"/>
              </w:rPr>
              <w:t>Merlin</w:t>
            </w:r>
            <w:r>
              <w:rPr>
                <w:b/>
                <w:spacing w:val="-8"/>
                <w:w w:val="105"/>
              </w:rPr>
              <w:t xml:space="preserve"> </w:t>
            </w:r>
            <w:r>
              <w:rPr>
                <w:b/>
                <w:spacing w:val="-2"/>
                <w:w w:val="105"/>
              </w:rPr>
              <w:t>Kokila</w:t>
            </w:r>
          </w:p>
        </w:tc>
        <w:tc>
          <w:tcPr>
            <w:tcW w:w="1161" w:type="dxa"/>
          </w:tcPr>
          <w:p w14:paraId="403E2DE9">
            <w:pPr>
              <w:pStyle w:val="10"/>
              <w:spacing w:before="2"/>
              <w:ind w:left="0"/>
              <w:rPr>
                <w:rFonts w:ascii="Palatino Linotype"/>
                <w:b/>
              </w:rPr>
            </w:pPr>
          </w:p>
          <w:p w14:paraId="6C011141">
            <w:pPr>
              <w:pStyle w:val="10"/>
              <w:ind w:left="9" w:right="3"/>
              <w:jc w:val="center"/>
            </w:pPr>
            <w:r>
              <w:rPr>
                <w:spacing w:val="-5"/>
              </w:rPr>
              <w:t>166</w:t>
            </w:r>
          </w:p>
        </w:tc>
      </w:tr>
      <w:tr w14:paraId="73D8D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4" w:hRule="atLeast"/>
        </w:trPr>
        <w:tc>
          <w:tcPr>
            <w:tcW w:w="917" w:type="dxa"/>
          </w:tcPr>
          <w:p w14:paraId="048679B9">
            <w:pPr>
              <w:pStyle w:val="10"/>
              <w:spacing w:before="2"/>
              <w:ind w:left="0"/>
              <w:rPr>
                <w:rFonts w:ascii="Palatino Linotype"/>
                <w:b/>
              </w:rPr>
            </w:pPr>
          </w:p>
          <w:p w14:paraId="6CE1E635">
            <w:pPr>
              <w:pStyle w:val="10"/>
              <w:ind w:left="10" w:right="1"/>
              <w:jc w:val="center"/>
            </w:pPr>
            <w:r>
              <w:rPr>
                <w:spacing w:val="-5"/>
              </w:rPr>
              <w:t>165</w:t>
            </w:r>
          </w:p>
        </w:tc>
        <w:tc>
          <w:tcPr>
            <w:tcW w:w="7024" w:type="dxa"/>
          </w:tcPr>
          <w:p w14:paraId="725F314C">
            <w:pPr>
              <w:pStyle w:val="10"/>
              <w:spacing w:before="2" w:line="280" w:lineRule="auto"/>
            </w:pPr>
            <w:r>
              <w:rPr>
                <w:w w:val="105"/>
              </w:rPr>
              <w:t>Role</w:t>
            </w:r>
            <w:r>
              <w:rPr>
                <w:spacing w:val="80"/>
                <w:w w:val="105"/>
              </w:rPr>
              <w:t xml:space="preserve"> </w:t>
            </w:r>
            <w:r>
              <w:rPr>
                <w:w w:val="105"/>
              </w:rPr>
              <w:t>of</w:t>
            </w:r>
            <w:r>
              <w:rPr>
                <w:spacing w:val="80"/>
                <w:w w:val="105"/>
              </w:rPr>
              <w:t xml:space="preserve"> </w:t>
            </w:r>
            <w:r>
              <w:rPr>
                <w:w w:val="105"/>
              </w:rPr>
              <w:t>MSMEs</w:t>
            </w:r>
            <w:r>
              <w:rPr>
                <w:spacing w:val="80"/>
                <w:w w:val="105"/>
              </w:rPr>
              <w:t xml:space="preserve"> </w:t>
            </w:r>
            <w:r>
              <w:rPr>
                <w:w w:val="105"/>
              </w:rPr>
              <w:t>in</w:t>
            </w:r>
            <w:r>
              <w:rPr>
                <w:spacing w:val="80"/>
                <w:w w:val="105"/>
              </w:rPr>
              <w:t xml:space="preserve"> </w:t>
            </w:r>
            <w:r>
              <w:rPr>
                <w:w w:val="105"/>
              </w:rPr>
              <w:t>Advancing</w:t>
            </w:r>
            <w:r>
              <w:rPr>
                <w:spacing w:val="80"/>
                <w:w w:val="105"/>
              </w:rPr>
              <w:t xml:space="preserve"> </w:t>
            </w:r>
            <w:r>
              <w:rPr>
                <w:w w:val="105"/>
              </w:rPr>
              <w:t>Sustainable</w:t>
            </w:r>
            <w:r>
              <w:rPr>
                <w:spacing w:val="80"/>
                <w:w w:val="105"/>
              </w:rPr>
              <w:t xml:space="preserve"> </w:t>
            </w:r>
            <w:r>
              <w:rPr>
                <w:w w:val="105"/>
              </w:rPr>
              <w:t>Development</w:t>
            </w:r>
            <w:r>
              <w:rPr>
                <w:spacing w:val="80"/>
                <w:w w:val="105"/>
              </w:rPr>
              <w:t xml:space="preserve"> </w:t>
            </w:r>
            <w:r>
              <w:rPr>
                <w:w w:val="105"/>
              </w:rPr>
              <w:t>Goals</w:t>
            </w:r>
            <w:r>
              <w:rPr>
                <w:spacing w:val="80"/>
                <w:w w:val="105"/>
              </w:rPr>
              <w:t xml:space="preserve"> </w:t>
            </w:r>
            <w:r>
              <w:rPr>
                <w:w w:val="105"/>
              </w:rPr>
              <w:t>(SDGS) in India</w:t>
            </w:r>
          </w:p>
          <w:p w14:paraId="48DAA92E">
            <w:pPr>
              <w:pStyle w:val="10"/>
              <w:spacing w:line="252" w:lineRule="exact"/>
              <w:rPr>
                <w:b/>
              </w:rPr>
            </w:pPr>
            <w:r>
              <w:rPr>
                <w:b/>
                <w:w w:val="105"/>
              </w:rPr>
              <w:t>Dr.</w:t>
            </w:r>
            <w:r>
              <w:rPr>
                <w:b/>
                <w:spacing w:val="6"/>
                <w:w w:val="105"/>
              </w:rPr>
              <w:t xml:space="preserve"> </w:t>
            </w:r>
            <w:r>
              <w:rPr>
                <w:b/>
                <w:w w:val="105"/>
              </w:rPr>
              <w:t>M.</w:t>
            </w:r>
            <w:r>
              <w:rPr>
                <w:b/>
                <w:spacing w:val="6"/>
                <w:w w:val="105"/>
              </w:rPr>
              <w:t xml:space="preserve"> </w:t>
            </w:r>
            <w:r>
              <w:rPr>
                <w:b/>
                <w:w w:val="105"/>
              </w:rPr>
              <w:t>Abdul</w:t>
            </w:r>
            <w:r>
              <w:rPr>
                <w:b/>
                <w:spacing w:val="7"/>
                <w:w w:val="105"/>
              </w:rPr>
              <w:t xml:space="preserve"> </w:t>
            </w:r>
            <w:r>
              <w:rPr>
                <w:b/>
                <w:w w:val="105"/>
              </w:rPr>
              <w:t>Jamal</w:t>
            </w:r>
            <w:r>
              <w:rPr>
                <w:b/>
                <w:spacing w:val="6"/>
                <w:w w:val="105"/>
              </w:rPr>
              <w:t xml:space="preserve"> </w:t>
            </w:r>
            <w:r>
              <w:rPr>
                <w:b/>
                <w:w w:val="105"/>
              </w:rPr>
              <w:t>&amp;</w:t>
            </w:r>
            <w:r>
              <w:rPr>
                <w:b/>
                <w:spacing w:val="4"/>
                <w:w w:val="105"/>
              </w:rPr>
              <w:t xml:space="preserve"> </w:t>
            </w:r>
            <w:r>
              <w:rPr>
                <w:b/>
                <w:w w:val="105"/>
              </w:rPr>
              <w:t>Dr.</w:t>
            </w:r>
            <w:r>
              <w:rPr>
                <w:b/>
                <w:spacing w:val="6"/>
                <w:w w:val="105"/>
              </w:rPr>
              <w:t xml:space="preserve"> </w:t>
            </w:r>
            <w:r>
              <w:rPr>
                <w:b/>
                <w:w w:val="105"/>
              </w:rPr>
              <w:t>J.</w:t>
            </w:r>
            <w:r>
              <w:rPr>
                <w:b/>
                <w:spacing w:val="7"/>
                <w:w w:val="105"/>
              </w:rPr>
              <w:t xml:space="preserve"> </w:t>
            </w:r>
            <w:r>
              <w:rPr>
                <w:b/>
                <w:spacing w:val="-2"/>
                <w:w w:val="105"/>
              </w:rPr>
              <w:t>Sivashankar</w:t>
            </w:r>
          </w:p>
        </w:tc>
        <w:tc>
          <w:tcPr>
            <w:tcW w:w="1161" w:type="dxa"/>
          </w:tcPr>
          <w:p w14:paraId="6275DB4C">
            <w:pPr>
              <w:pStyle w:val="10"/>
              <w:spacing w:before="2"/>
              <w:ind w:left="0"/>
              <w:rPr>
                <w:rFonts w:ascii="Palatino Linotype"/>
                <w:b/>
              </w:rPr>
            </w:pPr>
          </w:p>
          <w:p w14:paraId="1DE1B958">
            <w:pPr>
              <w:pStyle w:val="10"/>
              <w:ind w:left="9" w:right="3"/>
              <w:jc w:val="center"/>
            </w:pPr>
            <w:r>
              <w:rPr>
                <w:spacing w:val="-5"/>
              </w:rPr>
              <w:t>167</w:t>
            </w:r>
          </w:p>
        </w:tc>
      </w:tr>
      <w:tr w14:paraId="21BFC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04722275">
            <w:pPr>
              <w:pStyle w:val="10"/>
              <w:ind w:left="0"/>
              <w:rPr>
                <w:rFonts w:ascii="Palatino Linotype"/>
                <w:b/>
              </w:rPr>
            </w:pPr>
          </w:p>
          <w:p w14:paraId="0B6205A4">
            <w:pPr>
              <w:pStyle w:val="10"/>
              <w:ind w:left="10" w:right="1"/>
              <w:jc w:val="center"/>
            </w:pPr>
            <w:r>
              <w:rPr>
                <w:spacing w:val="-5"/>
              </w:rPr>
              <w:t>166</w:t>
            </w:r>
          </w:p>
        </w:tc>
        <w:tc>
          <w:tcPr>
            <w:tcW w:w="7024" w:type="dxa"/>
          </w:tcPr>
          <w:p w14:paraId="36498426">
            <w:pPr>
              <w:pStyle w:val="10"/>
              <w:spacing w:before="2" w:line="278" w:lineRule="auto"/>
            </w:pPr>
            <w:r>
              <w:rPr>
                <w:w w:val="105"/>
              </w:rPr>
              <w:t xml:space="preserve">Sustainable Development Goals and the Strategic Role of Business in </w:t>
            </w:r>
            <w:r>
              <w:rPr>
                <w:spacing w:val="-2"/>
                <w:w w:val="105"/>
              </w:rPr>
              <w:t>Salem</w:t>
            </w:r>
          </w:p>
          <w:p w14:paraId="63F74E8C">
            <w:pPr>
              <w:pStyle w:val="10"/>
              <w:spacing w:line="255" w:lineRule="exact"/>
              <w:rPr>
                <w:b/>
              </w:rPr>
            </w:pPr>
            <w:r>
              <w:rPr>
                <w:b/>
                <w:w w:val="105"/>
              </w:rPr>
              <w:t>Ms.</w:t>
            </w:r>
            <w:r>
              <w:rPr>
                <w:b/>
                <w:spacing w:val="18"/>
                <w:w w:val="105"/>
              </w:rPr>
              <w:t xml:space="preserve"> </w:t>
            </w:r>
            <w:r>
              <w:rPr>
                <w:b/>
                <w:w w:val="105"/>
              </w:rPr>
              <w:t>K.</w:t>
            </w:r>
            <w:r>
              <w:rPr>
                <w:b/>
                <w:spacing w:val="19"/>
                <w:w w:val="105"/>
              </w:rPr>
              <w:t xml:space="preserve"> </w:t>
            </w:r>
            <w:r>
              <w:rPr>
                <w:b/>
                <w:spacing w:val="-2"/>
                <w:w w:val="105"/>
              </w:rPr>
              <w:t>Tamilselvi</w:t>
            </w:r>
          </w:p>
        </w:tc>
        <w:tc>
          <w:tcPr>
            <w:tcW w:w="1161" w:type="dxa"/>
          </w:tcPr>
          <w:p w14:paraId="59F4D5AC">
            <w:pPr>
              <w:pStyle w:val="10"/>
              <w:ind w:left="0"/>
              <w:rPr>
                <w:rFonts w:ascii="Palatino Linotype"/>
                <w:b/>
              </w:rPr>
            </w:pPr>
          </w:p>
          <w:p w14:paraId="224C814C">
            <w:pPr>
              <w:pStyle w:val="10"/>
              <w:ind w:left="9" w:right="3"/>
              <w:jc w:val="center"/>
            </w:pPr>
            <w:r>
              <w:rPr>
                <w:spacing w:val="-5"/>
              </w:rPr>
              <w:t>168</w:t>
            </w:r>
          </w:p>
        </w:tc>
      </w:tr>
      <w:tr w14:paraId="2E02E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917" w:type="dxa"/>
          </w:tcPr>
          <w:p w14:paraId="232F4125">
            <w:pPr>
              <w:pStyle w:val="10"/>
              <w:spacing w:before="155"/>
              <w:ind w:left="10" w:right="1"/>
              <w:jc w:val="center"/>
            </w:pPr>
            <w:r>
              <w:rPr>
                <w:spacing w:val="-5"/>
              </w:rPr>
              <w:t>167</w:t>
            </w:r>
          </w:p>
        </w:tc>
        <w:tc>
          <w:tcPr>
            <w:tcW w:w="7024" w:type="dxa"/>
          </w:tcPr>
          <w:p w14:paraId="4A9F4E7B">
            <w:pPr>
              <w:pStyle w:val="10"/>
              <w:spacing w:line="257" w:lineRule="exact"/>
            </w:pPr>
            <w:r>
              <w:rPr>
                <w:w w:val="105"/>
              </w:rPr>
              <w:t>Economics</w:t>
            </w:r>
            <w:r>
              <w:rPr>
                <w:spacing w:val="-8"/>
                <w:w w:val="105"/>
              </w:rPr>
              <w:t xml:space="preserve"> </w:t>
            </w:r>
            <w:r>
              <w:rPr>
                <w:w w:val="105"/>
              </w:rPr>
              <w:t>of</w:t>
            </w:r>
            <w:r>
              <w:rPr>
                <w:spacing w:val="-5"/>
                <w:w w:val="105"/>
              </w:rPr>
              <w:t xml:space="preserve"> </w:t>
            </w:r>
            <w:r>
              <w:rPr>
                <w:w w:val="105"/>
              </w:rPr>
              <w:t>Environmental</w:t>
            </w:r>
            <w:r>
              <w:rPr>
                <w:spacing w:val="-7"/>
                <w:w w:val="105"/>
              </w:rPr>
              <w:t xml:space="preserve"> </w:t>
            </w:r>
            <w:r>
              <w:rPr>
                <w:w w:val="105"/>
              </w:rPr>
              <w:t>Impact</w:t>
            </w:r>
            <w:r>
              <w:rPr>
                <w:spacing w:val="-7"/>
                <w:w w:val="105"/>
              </w:rPr>
              <w:t xml:space="preserve"> </w:t>
            </w:r>
            <w:r>
              <w:rPr>
                <w:w w:val="105"/>
              </w:rPr>
              <w:t>and</w:t>
            </w:r>
            <w:r>
              <w:rPr>
                <w:spacing w:val="-8"/>
                <w:w w:val="105"/>
              </w:rPr>
              <w:t xml:space="preserve"> </w:t>
            </w:r>
            <w:r>
              <w:rPr>
                <w:w w:val="105"/>
              </w:rPr>
              <w:t>Climate</w:t>
            </w:r>
            <w:r>
              <w:rPr>
                <w:spacing w:val="-8"/>
                <w:w w:val="105"/>
              </w:rPr>
              <w:t xml:space="preserve"> </w:t>
            </w:r>
            <w:r>
              <w:rPr>
                <w:spacing w:val="-2"/>
                <w:w w:val="105"/>
              </w:rPr>
              <w:t>Change</w:t>
            </w:r>
          </w:p>
          <w:p w14:paraId="2B4F34E1">
            <w:pPr>
              <w:pStyle w:val="10"/>
              <w:spacing w:before="49"/>
              <w:rPr>
                <w:b/>
              </w:rPr>
            </w:pPr>
            <w:r>
              <w:rPr>
                <w:b/>
                <w:w w:val="105"/>
              </w:rPr>
              <w:t>Dr.</w:t>
            </w:r>
            <w:r>
              <w:rPr>
                <w:b/>
                <w:spacing w:val="9"/>
                <w:w w:val="105"/>
              </w:rPr>
              <w:t xml:space="preserve"> </w:t>
            </w:r>
            <w:r>
              <w:rPr>
                <w:b/>
                <w:w w:val="105"/>
              </w:rPr>
              <w:t>K.</w:t>
            </w:r>
            <w:r>
              <w:rPr>
                <w:b/>
                <w:spacing w:val="9"/>
                <w:w w:val="105"/>
              </w:rPr>
              <w:t xml:space="preserve"> </w:t>
            </w:r>
            <w:r>
              <w:rPr>
                <w:b/>
                <w:spacing w:val="-2"/>
                <w:w w:val="105"/>
              </w:rPr>
              <w:t>Ajitha</w:t>
            </w:r>
          </w:p>
        </w:tc>
        <w:tc>
          <w:tcPr>
            <w:tcW w:w="1161" w:type="dxa"/>
          </w:tcPr>
          <w:p w14:paraId="0B881F92">
            <w:pPr>
              <w:pStyle w:val="10"/>
              <w:spacing w:before="155"/>
              <w:ind w:left="9" w:right="3"/>
              <w:jc w:val="center"/>
            </w:pPr>
            <w:r>
              <w:rPr>
                <w:spacing w:val="-5"/>
              </w:rPr>
              <w:t>169</w:t>
            </w:r>
          </w:p>
        </w:tc>
      </w:tr>
      <w:tr w14:paraId="66B4D0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1714E068">
            <w:pPr>
              <w:pStyle w:val="10"/>
              <w:spacing w:before="12"/>
              <w:ind w:left="0"/>
              <w:rPr>
                <w:rFonts w:ascii="Palatino Linotype"/>
                <w:b/>
              </w:rPr>
            </w:pPr>
          </w:p>
          <w:p w14:paraId="00C95C1E">
            <w:pPr>
              <w:pStyle w:val="10"/>
              <w:spacing w:before="1"/>
              <w:ind w:left="10" w:right="1"/>
              <w:jc w:val="center"/>
            </w:pPr>
            <w:r>
              <w:rPr>
                <w:spacing w:val="-5"/>
              </w:rPr>
              <w:t>168</w:t>
            </w:r>
          </w:p>
        </w:tc>
        <w:tc>
          <w:tcPr>
            <w:tcW w:w="7024" w:type="dxa"/>
          </w:tcPr>
          <w:p w14:paraId="2E2AA71E">
            <w:pPr>
              <w:pStyle w:val="10"/>
              <w:spacing w:line="285" w:lineRule="auto"/>
            </w:pPr>
            <w:r>
              <w:rPr>
                <w:w w:val="105"/>
              </w:rPr>
              <w:t>An Economic Impact of Dyeing and Bleaching Industrial Pollution in Erode District</w:t>
            </w:r>
          </w:p>
          <w:p w14:paraId="119E969E">
            <w:pPr>
              <w:pStyle w:val="10"/>
              <w:rPr>
                <w:b/>
              </w:rPr>
            </w:pPr>
            <w:r>
              <w:rPr>
                <w:b/>
              </w:rPr>
              <w:t>Dr.</w:t>
            </w:r>
            <w:r>
              <w:rPr>
                <w:b/>
                <w:spacing w:val="30"/>
              </w:rPr>
              <w:t xml:space="preserve"> </w:t>
            </w:r>
            <w:r>
              <w:rPr>
                <w:b/>
              </w:rPr>
              <w:t>R.</w:t>
            </w:r>
            <w:r>
              <w:rPr>
                <w:b/>
                <w:spacing w:val="30"/>
              </w:rPr>
              <w:t xml:space="preserve"> </w:t>
            </w:r>
            <w:r>
              <w:rPr>
                <w:b/>
              </w:rPr>
              <w:t>Manikandan</w:t>
            </w:r>
            <w:r>
              <w:rPr>
                <w:b/>
                <w:spacing w:val="26"/>
              </w:rPr>
              <w:t xml:space="preserve"> </w:t>
            </w:r>
            <w:r>
              <w:rPr>
                <w:b/>
              </w:rPr>
              <w:t>&amp;</w:t>
            </w:r>
            <w:r>
              <w:rPr>
                <w:b/>
                <w:spacing w:val="28"/>
              </w:rPr>
              <w:t xml:space="preserve"> </w:t>
            </w:r>
            <w:r>
              <w:rPr>
                <w:b/>
              </w:rPr>
              <w:t>Ms.</w:t>
            </w:r>
            <w:r>
              <w:rPr>
                <w:b/>
                <w:spacing w:val="30"/>
              </w:rPr>
              <w:t xml:space="preserve"> </w:t>
            </w:r>
            <w:r>
              <w:rPr>
                <w:b/>
              </w:rPr>
              <w:t>M.</w:t>
            </w:r>
            <w:r>
              <w:rPr>
                <w:b/>
                <w:spacing w:val="31"/>
              </w:rPr>
              <w:t xml:space="preserve"> </w:t>
            </w:r>
            <w:r>
              <w:rPr>
                <w:b/>
                <w:spacing w:val="-2"/>
              </w:rPr>
              <w:t>Tamilarasi</w:t>
            </w:r>
          </w:p>
        </w:tc>
        <w:tc>
          <w:tcPr>
            <w:tcW w:w="1161" w:type="dxa"/>
          </w:tcPr>
          <w:p w14:paraId="201B4C0B">
            <w:pPr>
              <w:pStyle w:val="10"/>
              <w:spacing w:before="12"/>
              <w:ind w:left="0"/>
              <w:rPr>
                <w:rFonts w:ascii="Palatino Linotype"/>
                <w:b/>
              </w:rPr>
            </w:pPr>
          </w:p>
          <w:p w14:paraId="09EA1936">
            <w:pPr>
              <w:pStyle w:val="10"/>
              <w:spacing w:before="1"/>
              <w:ind w:left="9" w:right="3"/>
              <w:jc w:val="center"/>
            </w:pPr>
            <w:r>
              <w:rPr>
                <w:spacing w:val="-5"/>
              </w:rPr>
              <w:t>170</w:t>
            </w:r>
          </w:p>
        </w:tc>
      </w:tr>
    </w:tbl>
    <w:p w14:paraId="765DF856">
      <w:pPr>
        <w:pStyle w:val="10"/>
        <w:jc w:val="center"/>
        <w:sectPr>
          <w:pgSz w:w="10330" w:h="14580"/>
          <w:pgMar w:top="660" w:right="566" w:bottom="280" w:left="566" w:header="720" w:footer="720" w:gutter="0"/>
          <w:cols w:space="720" w:num="1"/>
        </w:sectPr>
      </w:pPr>
    </w:p>
    <w:p w14:paraId="28DABFEE">
      <w:pPr>
        <w:pStyle w:val="8"/>
        <w:spacing w:before="1"/>
        <w:rPr>
          <w:rFonts w:ascii="Palatino Linotype"/>
          <w:b/>
          <w:sz w:val="2"/>
        </w:rPr>
      </w:pPr>
    </w:p>
    <w:tbl>
      <w:tblPr>
        <w:tblStyle w:val="7"/>
        <w:tblW w:w="0" w:type="auto"/>
        <w:tblInd w:w="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7"/>
        <w:gridCol w:w="7024"/>
        <w:gridCol w:w="1161"/>
      </w:tblGrid>
      <w:tr w14:paraId="7208C1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662C8E7F">
            <w:pPr>
              <w:pStyle w:val="10"/>
              <w:ind w:left="0"/>
              <w:rPr>
                <w:rFonts w:ascii="Palatino Linotype"/>
                <w:b/>
              </w:rPr>
            </w:pPr>
          </w:p>
          <w:p w14:paraId="7CC1155D">
            <w:pPr>
              <w:pStyle w:val="10"/>
              <w:ind w:left="10" w:right="1"/>
              <w:jc w:val="center"/>
            </w:pPr>
            <w:r>
              <w:rPr>
                <w:spacing w:val="-5"/>
              </w:rPr>
              <w:t>169</w:t>
            </w:r>
          </w:p>
        </w:tc>
        <w:tc>
          <w:tcPr>
            <w:tcW w:w="7024" w:type="dxa"/>
          </w:tcPr>
          <w:p w14:paraId="0FD24B7F">
            <w:pPr>
              <w:pStyle w:val="10"/>
              <w:spacing w:before="2" w:line="278" w:lineRule="auto"/>
            </w:pPr>
            <w:r>
              <w:rPr>
                <w:w w:val="105"/>
              </w:rPr>
              <w:t>Localisation</w:t>
            </w:r>
            <w:r>
              <w:rPr>
                <w:spacing w:val="35"/>
                <w:w w:val="105"/>
              </w:rPr>
              <w:t xml:space="preserve"> </w:t>
            </w:r>
            <w:r>
              <w:rPr>
                <w:w w:val="105"/>
              </w:rPr>
              <w:t>of</w:t>
            </w:r>
            <w:r>
              <w:rPr>
                <w:spacing w:val="35"/>
                <w:w w:val="105"/>
              </w:rPr>
              <w:t xml:space="preserve"> </w:t>
            </w:r>
            <w:r>
              <w:rPr>
                <w:w w:val="105"/>
              </w:rPr>
              <w:t>SDGs</w:t>
            </w:r>
            <w:r>
              <w:rPr>
                <w:spacing w:val="34"/>
                <w:w w:val="105"/>
              </w:rPr>
              <w:t xml:space="preserve"> </w:t>
            </w:r>
            <w:r>
              <w:rPr>
                <w:w w:val="105"/>
              </w:rPr>
              <w:t>in</w:t>
            </w:r>
            <w:r>
              <w:rPr>
                <w:spacing w:val="33"/>
                <w:w w:val="105"/>
              </w:rPr>
              <w:t xml:space="preserve"> </w:t>
            </w:r>
            <w:r>
              <w:rPr>
                <w:w w:val="105"/>
              </w:rPr>
              <w:t>Addressing</w:t>
            </w:r>
            <w:r>
              <w:rPr>
                <w:spacing w:val="34"/>
                <w:w w:val="105"/>
              </w:rPr>
              <w:t xml:space="preserve"> </w:t>
            </w:r>
            <w:r>
              <w:rPr>
                <w:w w:val="105"/>
              </w:rPr>
              <w:t>the</w:t>
            </w:r>
            <w:r>
              <w:rPr>
                <w:spacing w:val="34"/>
                <w:w w:val="105"/>
              </w:rPr>
              <w:t xml:space="preserve"> </w:t>
            </w:r>
            <w:r>
              <w:rPr>
                <w:w w:val="105"/>
              </w:rPr>
              <w:t>Inter-District</w:t>
            </w:r>
            <w:r>
              <w:rPr>
                <w:spacing w:val="34"/>
                <w:w w:val="105"/>
              </w:rPr>
              <w:t xml:space="preserve"> </w:t>
            </w:r>
            <w:r>
              <w:rPr>
                <w:w w:val="105"/>
              </w:rPr>
              <w:t>Disparities</w:t>
            </w:r>
            <w:r>
              <w:rPr>
                <w:spacing w:val="32"/>
                <w:w w:val="105"/>
              </w:rPr>
              <w:t xml:space="preserve"> </w:t>
            </w:r>
            <w:r>
              <w:rPr>
                <w:w w:val="105"/>
              </w:rPr>
              <w:t>in Tamil Nadu</w:t>
            </w:r>
          </w:p>
          <w:p w14:paraId="21F3EA1D">
            <w:pPr>
              <w:pStyle w:val="10"/>
              <w:spacing w:line="258" w:lineRule="exact"/>
              <w:rPr>
                <w:b/>
              </w:rPr>
            </w:pPr>
            <w:r>
              <w:rPr>
                <w:b/>
                <w:w w:val="105"/>
              </w:rPr>
              <w:t>Ms.</w:t>
            </w:r>
            <w:r>
              <w:rPr>
                <w:b/>
                <w:spacing w:val="7"/>
                <w:w w:val="105"/>
              </w:rPr>
              <w:t xml:space="preserve"> </w:t>
            </w:r>
            <w:r>
              <w:rPr>
                <w:b/>
                <w:w w:val="105"/>
              </w:rPr>
              <w:t>LL.</w:t>
            </w:r>
            <w:r>
              <w:rPr>
                <w:b/>
                <w:spacing w:val="4"/>
                <w:w w:val="105"/>
              </w:rPr>
              <w:t xml:space="preserve"> </w:t>
            </w:r>
            <w:r>
              <w:rPr>
                <w:b/>
                <w:w w:val="105"/>
              </w:rPr>
              <w:t>Amirtha</w:t>
            </w:r>
            <w:r>
              <w:rPr>
                <w:b/>
                <w:spacing w:val="7"/>
                <w:w w:val="105"/>
              </w:rPr>
              <w:t xml:space="preserve"> </w:t>
            </w:r>
            <w:r>
              <w:rPr>
                <w:b/>
                <w:w w:val="105"/>
              </w:rPr>
              <w:t>&amp;</w:t>
            </w:r>
            <w:r>
              <w:rPr>
                <w:b/>
                <w:spacing w:val="5"/>
                <w:w w:val="105"/>
              </w:rPr>
              <w:t xml:space="preserve"> </w:t>
            </w:r>
            <w:r>
              <w:rPr>
                <w:b/>
                <w:w w:val="105"/>
              </w:rPr>
              <w:t>Dr.</w:t>
            </w:r>
            <w:r>
              <w:rPr>
                <w:b/>
                <w:spacing w:val="3"/>
                <w:w w:val="105"/>
              </w:rPr>
              <w:t xml:space="preserve"> </w:t>
            </w:r>
            <w:r>
              <w:rPr>
                <w:b/>
                <w:w w:val="105"/>
              </w:rPr>
              <w:t>A.</w:t>
            </w:r>
            <w:r>
              <w:rPr>
                <w:b/>
                <w:spacing w:val="8"/>
                <w:w w:val="105"/>
              </w:rPr>
              <w:t xml:space="preserve"> </w:t>
            </w:r>
            <w:r>
              <w:rPr>
                <w:b/>
                <w:spacing w:val="-2"/>
                <w:w w:val="105"/>
              </w:rPr>
              <w:t>Duraisamy</w:t>
            </w:r>
          </w:p>
        </w:tc>
        <w:tc>
          <w:tcPr>
            <w:tcW w:w="1161" w:type="dxa"/>
          </w:tcPr>
          <w:p w14:paraId="4D124C44">
            <w:pPr>
              <w:pStyle w:val="10"/>
              <w:ind w:left="0"/>
              <w:rPr>
                <w:rFonts w:ascii="Palatino Linotype"/>
                <w:b/>
              </w:rPr>
            </w:pPr>
          </w:p>
          <w:p w14:paraId="460EB256">
            <w:pPr>
              <w:pStyle w:val="10"/>
              <w:ind w:left="9" w:right="3"/>
              <w:jc w:val="center"/>
            </w:pPr>
            <w:r>
              <w:rPr>
                <w:spacing w:val="-5"/>
              </w:rPr>
              <w:t>171</w:t>
            </w:r>
          </w:p>
        </w:tc>
      </w:tr>
      <w:tr w14:paraId="46138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4" w:hRule="atLeast"/>
        </w:trPr>
        <w:tc>
          <w:tcPr>
            <w:tcW w:w="917" w:type="dxa"/>
          </w:tcPr>
          <w:p w14:paraId="37DABCFC">
            <w:pPr>
              <w:pStyle w:val="10"/>
              <w:spacing w:before="2"/>
              <w:ind w:left="0"/>
              <w:rPr>
                <w:rFonts w:ascii="Palatino Linotype"/>
                <w:b/>
              </w:rPr>
            </w:pPr>
          </w:p>
          <w:p w14:paraId="33AEF828">
            <w:pPr>
              <w:pStyle w:val="10"/>
              <w:ind w:left="10" w:right="1"/>
              <w:jc w:val="center"/>
            </w:pPr>
            <w:r>
              <w:rPr>
                <w:spacing w:val="-5"/>
              </w:rPr>
              <w:t>170</w:t>
            </w:r>
          </w:p>
        </w:tc>
        <w:tc>
          <w:tcPr>
            <w:tcW w:w="7024" w:type="dxa"/>
          </w:tcPr>
          <w:p w14:paraId="25977073">
            <w:pPr>
              <w:pStyle w:val="10"/>
              <w:spacing w:before="2" w:line="280" w:lineRule="auto"/>
            </w:pPr>
            <w:r>
              <w:rPr>
                <w:w w:val="105"/>
              </w:rPr>
              <w:t>Impact</w:t>
            </w:r>
            <w:r>
              <w:rPr>
                <w:spacing w:val="29"/>
                <w:w w:val="105"/>
              </w:rPr>
              <w:t xml:space="preserve"> </w:t>
            </w:r>
            <w:r>
              <w:rPr>
                <w:w w:val="105"/>
              </w:rPr>
              <w:t>of</w:t>
            </w:r>
            <w:r>
              <w:rPr>
                <w:spacing w:val="27"/>
                <w:w w:val="105"/>
              </w:rPr>
              <w:t xml:space="preserve"> </w:t>
            </w:r>
            <w:r>
              <w:rPr>
                <w:w w:val="105"/>
              </w:rPr>
              <w:t>Forest</w:t>
            </w:r>
            <w:r>
              <w:rPr>
                <w:spacing w:val="29"/>
                <w:w w:val="105"/>
              </w:rPr>
              <w:t xml:space="preserve"> </w:t>
            </w:r>
            <w:r>
              <w:rPr>
                <w:w w:val="105"/>
              </w:rPr>
              <w:t>Conservation</w:t>
            </w:r>
            <w:r>
              <w:rPr>
                <w:spacing w:val="28"/>
                <w:w w:val="105"/>
              </w:rPr>
              <w:t xml:space="preserve"> </w:t>
            </w:r>
            <w:r>
              <w:rPr>
                <w:w w:val="105"/>
              </w:rPr>
              <w:t>Measures</w:t>
            </w:r>
            <w:r>
              <w:rPr>
                <w:spacing w:val="29"/>
                <w:w w:val="105"/>
              </w:rPr>
              <w:t xml:space="preserve"> </w:t>
            </w:r>
            <w:r>
              <w:rPr>
                <w:w w:val="105"/>
              </w:rPr>
              <w:t>on</w:t>
            </w:r>
            <w:r>
              <w:rPr>
                <w:spacing w:val="29"/>
                <w:w w:val="105"/>
              </w:rPr>
              <w:t xml:space="preserve"> </w:t>
            </w:r>
            <w:r>
              <w:rPr>
                <w:w w:val="105"/>
              </w:rPr>
              <w:t>Tribal</w:t>
            </w:r>
            <w:r>
              <w:rPr>
                <w:spacing w:val="29"/>
                <w:w w:val="105"/>
              </w:rPr>
              <w:t xml:space="preserve"> </w:t>
            </w:r>
            <w:r>
              <w:rPr>
                <w:w w:val="105"/>
              </w:rPr>
              <w:t>Communities</w:t>
            </w:r>
            <w:r>
              <w:rPr>
                <w:spacing w:val="26"/>
                <w:w w:val="105"/>
              </w:rPr>
              <w:t xml:space="preserve"> </w:t>
            </w:r>
            <w:r>
              <w:rPr>
                <w:w w:val="105"/>
              </w:rPr>
              <w:t>in Tamil Nadu</w:t>
            </w:r>
          </w:p>
          <w:p w14:paraId="54C2545E">
            <w:pPr>
              <w:pStyle w:val="10"/>
              <w:spacing w:line="252" w:lineRule="exact"/>
              <w:rPr>
                <w:b/>
              </w:rPr>
            </w:pPr>
            <w:r>
              <w:rPr>
                <w:b/>
              </w:rPr>
              <w:t>Dr.</w:t>
            </w:r>
            <w:r>
              <w:rPr>
                <w:b/>
                <w:spacing w:val="20"/>
              </w:rPr>
              <w:t xml:space="preserve"> </w:t>
            </w:r>
            <w:r>
              <w:rPr>
                <w:b/>
              </w:rPr>
              <w:t>P.</w:t>
            </w:r>
            <w:r>
              <w:rPr>
                <w:b/>
                <w:spacing w:val="21"/>
              </w:rPr>
              <w:t xml:space="preserve"> </w:t>
            </w:r>
            <w:r>
              <w:rPr>
                <w:b/>
              </w:rPr>
              <w:t>Shanmugam</w:t>
            </w:r>
            <w:r>
              <w:rPr>
                <w:b/>
                <w:spacing w:val="21"/>
              </w:rPr>
              <w:t xml:space="preserve"> </w:t>
            </w:r>
            <w:r>
              <w:rPr>
                <w:b/>
              </w:rPr>
              <w:t>&amp;</w:t>
            </w:r>
            <w:r>
              <w:rPr>
                <w:b/>
                <w:spacing w:val="20"/>
              </w:rPr>
              <w:t xml:space="preserve"> </w:t>
            </w:r>
            <w:r>
              <w:rPr>
                <w:b/>
              </w:rPr>
              <w:t>Ms.</w:t>
            </w:r>
            <w:r>
              <w:rPr>
                <w:b/>
                <w:spacing w:val="21"/>
              </w:rPr>
              <w:t xml:space="preserve"> </w:t>
            </w:r>
            <w:r>
              <w:rPr>
                <w:b/>
              </w:rPr>
              <w:t>T.</w:t>
            </w:r>
            <w:r>
              <w:rPr>
                <w:b/>
                <w:spacing w:val="21"/>
              </w:rPr>
              <w:t xml:space="preserve"> </w:t>
            </w:r>
            <w:r>
              <w:rPr>
                <w:b/>
                <w:spacing w:val="-2"/>
              </w:rPr>
              <w:t>Praveena</w:t>
            </w:r>
          </w:p>
        </w:tc>
        <w:tc>
          <w:tcPr>
            <w:tcW w:w="1161" w:type="dxa"/>
          </w:tcPr>
          <w:p w14:paraId="4476AA27">
            <w:pPr>
              <w:pStyle w:val="10"/>
              <w:spacing w:before="2"/>
              <w:ind w:left="0"/>
              <w:rPr>
                <w:rFonts w:ascii="Palatino Linotype"/>
                <w:b/>
              </w:rPr>
            </w:pPr>
          </w:p>
          <w:p w14:paraId="1EC10334">
            <w:pPr>
              <w:pStyle w:val="10"/>
              <w:ind w:left="9" w:right="3"/>
              <w:jc w:val="center"/>
            </w:pPr>
            <w:r>
              <w:rPr>
                <w:spacing w:val="-5"/>
              </w:rPr>
              <w:t>172</w:t>
            </w:r>
          </w:p>
        </w:tc>
      </w:tr>
      <w:tr w14:paraId="1C333A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0B005A1C">
            <w:pPr>
              <w:pStyle w:val="10"/>
              <w:ind w:left="0"/>
              <w:rPr>
                <w:rFonts w:ascii="Palatino Linotype"/>
                <w:b/>
              </w:rPr>
            </w:pPr>
          </w:p>
          <w:p w14:paraId="295E4A0A">
            <w:pPr>
              <w:pStyle w:val="10"/>
              <w:ind w:left="10" w:right="1"/>
              <w:jc w:val="center"/>
            </w:pPr>
            <w:r>
              <w:rPr>
                <w:spacing w:val="-5"/>
              </w:rPr>
              <w:t>171</w:t>
            </w:r>
          </w:p>
        </w:tc>
        <w:tc>
          <w:tcPr>
            <w:tcW w:w="7024" w:type="dxa"/>
          </w:tcPr>
          <w:p w14:paraId="0C15FDA5">
            <w:pPr>
              <w:pStyle w:val="10"/>
              <w:spacing w:before="2" w:line="278" w:lineRule="auto"/>
            </w:pPr>
            <w:r>
              <w:rPr>
                <w:w w:val="105"/>
              </w:rPr>
              <w:t>Public Expenditure on Higher Education and Tamil Nadu’s Progress Towards SDG 4</w:t>
            </w:r>
          </w:p>
          <w:p w14:paraId="3AF910C6">
            <w:pPr>
              <w:pStyle w:val="10"/>
              <w:spacing w:line="255" w:lineRule="exact"/>
              <w:rPr>
                <w:b/>
              </w:rPr>
            </w:pPr>
            <w:r>
              <w:rPr>
                <w:b/>
                <w:w w:val="105"/>
              </w:rPr>
              <w:t>Mr.</w:t>
            </w:r>
            <w:r>
              <w:rPr>
                <w:b/>
                <w:spacing w:val="5"/>
                <w:w w:val="105"/>
              </w:rPr>
              <w:t xml:space="preserve"> </w:t>
            </w:r>
            <w:r>
              <w:rPr>
                <w:b/>
                <w:w w:val="105"/>
              </w:rPr>
              <w:t>Albin</w:t>
            </w:r>
            <w:r>
              <w:rPr>
                <w:b/>
                <w:spacing w:val="5"/>
                <w:w w:val="105"/>
              </w:rPr>
              <w:t xml:space="preserve"> </w:t>
            </w:r>
            <w:r>
              <w:rPr>
                <w:b/>
                <w:w w:val="105"/>
              </w:rPr>
              <w:t>P</w:t>
            </w:r>
            <w:r>
              <w:rPr>
                <w:b/>
                <w:spacing w:val="7"/>
                <w:w w:val="105"/>
              </w:rPr>
              <w:t xml:space="preserve"> </w:t>
            </w:r>
            <w:r>
              <w:rPr>
                <w:b/>
                <w:spacing w:val="-2"/>
                <w:w w:val="105"/>
              </w:rPr>
              <w:t>Mathew</w:t>
            </w:r>
          </w:p>
        </w:tc>
        <w:tc>
          <w:tcPr>
            <w:tcW w:w="1161" w:type="dxa"/>
          </w:tcPr>
          <w:p w14:paraId="57CC535A">
            <w:pPr>
              <w:pStyle w:val="10"/>
              <w:ind w:left="0"/>
              <w:rPr>
                <w:rFonts w:ascii="Palatino Linotype"/>
                <w:b/>
              </w:rPr>
            </w:pPr>
          </w:p>
          <w:p w14:paraId="52BB29FB">
            <w:pPr>
              <w:pStyle w:val="10"/>
              <w:ind w:left="9" w:right="3"/>
              <w:jc w:val="center"/>
            </w:pPr>
            <w:r>
              <w:rPr>
                <w:spacing w:val="-5"/>
              </w:rPr>
              <w:t>173</w:t>
            </w:r>
          </w:p>
        </w:tc>
      </w:tr>
      <w:tr w14:paraId="512CA8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6E95BA90">
            <w:pPr>
              <w:pStyle w:val="10"/>
              <w:spacing w:before="2"/>
              <w:ind w:left="0"/>
              <w:rPr>
                <w:rFonts w:ascii="Palatino Linotype"/>
                <w:b/>
              </w:rPr>
            </w:pPr>
          </w:p>
          <w:p w14:paraId="652EB076">
            <w:pPr>
              <w:pStyle w:val="10"/>
              <w:ind w:left="10" w:right="1"/>
              <w:jc w:val="center"/>
            </w:pPr>
            <w:r>
              <w:rPr>
                <w:spacing w:val="-5"/>
              </w:rPr>
              <w:t>172</w:t>
            </w:r>
          </w:p>
        </w:tc>
        <w:tc>
          <w:tcPr>
            <w:tcW w:w="7024" w:type="dxa"/>
          </w:tcPr>
          <w:p w14:paraId="29887820">
            <w:pPr>
              <w:pStyle w:val="10"/>
              <w:tabs>
                <w:tab w:val="left" w:pos="1336"/>
                <w:tab w:val="left" w:pos="1945"/>
                <w:tab w:val="left" w:pos="3564"/>
                <w:tab w:val="left" w:pos="3872"/>
                <w:tab w:val="left" w:pos="4277"/>
                <w:tab w:val="left" w:pos="5371"/>
                <w:tab w:val="left" w:pos="5798"/>
              </w:tabs>
              <w:spacing w:before="2" w:line="278" w:lineRule="auto"/>
              <w:ind w:right="97"/>
            </w:pPr>
            <w:r>
              <w:rPr>
                <w:spacing w:val="-2"/>
                <w:w w:val="105"/>
              </w:rPr>
              <w:t>Education</w:t>
            </w:r>
            <w:r>
              <w:tab/>
            </w:r>
            <w:r>
              <w:rPr>
                <w:spacing w:val="-4"/>
                <w:w w:val="105"/>
              </w:rPr>
              <w:t>and</w:t>
            </w:r>
            <w:r>
              <w:tab/>
            </w:r>
            <w:r>
              <w:rPr>
                <w:spacing w:val="-2"/>
                <w:w w:val="105"/>
              </w:rPr>
              <w:t>Employability</w:t>
            </w:r>
            <w:r>
              <w:tab/>
            </w:r>
            <w:r>
              <w:rPr>
                <w:spacing w:val="-10"/>
                <w:w w:val="105"/>
              </w:rPr>
              <w:t>-</w:t>
            </w:r>
            <w:r>
              <w:tab/>
            </w:r>
            <w:r>
              <w:rPr>
                <w:spacing w:val="-10"/>
                <w:w w:val="105"/>
              </w:rPr>
              <w:t>A</w:t>
            </w:r>
            <w:r>
              <w:tab/>
            </w:r>
            <w:r>
              <w:rPr>
                <w:spacing w:val="-2"/>
                <w:w w:val="105"/>
              </w:rPr>
              <w:t>Pathway</w:t>
            </w:r>
            <w:r>
              <w:tab/>
            </w:r>
            <w:r>
              <w:rPr>
                <w:spacing w:val="-6"/>
                <w:w w:val="105"/>
              </w:rPr>
              <w:t>to</w:t>
            </w:r>
            <w:r>
              <w:tab/>
            </w:r>
            <w:r>
              <w:rPr>
                <w:spacing w:val="-4"/>
                <w:w w:val="105"/>
              </w:rPr>
              <w:t xml:space="preserve">Sustainable </w:t>
            </w:r>
            <w:r>
              <w:rPr>
                <w:spacing w:val="-2"/>
                <w:w w:val="105"/>
              </w:rPr>
              <w:t>Development</w:t>
            </w:r>
          </w:p>
          <w:p w14:paraId="7DD4EF17">
            <w:pPr>
              <w:pStyle w:val="10"/>
              <w:spacing w:line="257" w:lineRule="exact"/>
              <w:rPr>
                <w:b/>
              </w:rPr>
            </w:pPr>
            <w:r>
              <w:rPr>
                <w:b/>
              </w:rPr>
              <w:t>Ms.</w:t>
            </w:r>
            <w:r>
              <w:rPr>
                <w:b/>
                <w:spacing w:val="18"/>
              </w:rPr>
              <w:t xml:space="preserve"> </w:t>
            </w:r>
            <w:r>
              <w:rPr>
                <w:b/>
              </w:rPr>
              <w:t>P.</w:t>
            </w:r>
            <w:r>
              <w:rPr>
                <w:b/>
                <w:spacing w:val="16"/>
              </w:rPr>
              <w:t xml:space="preserve"> </w:t>
            </w:r>
            <w:r>
              <w:rPr>
                <w:b/>
              </w:rPr>
              <w:t>Deepalakshmi</w:t>
            </w:r>
            <w:r>
              <w:rPr>
                <w:b/>
                <w:spacing w:val="18"/>
              </w:rPr>
              <w:t xml:space="preserve"> </w:t>
            </w:r>
            <w:r>
              <w:rPr>
                <w:b/>
              </w:rPr>
              <w:t>&amp;</w:t>
            </w:r>
            <w:r>
              <w:rPr>
                <w:b/>
                <w:spacing w:val="16"/>
              </w:rPr>
              <w:t xml:space="preserve"> </w:t>
            </w:r>
            <w:r>
              <w:rPr>
                <w:b/>
              </w:rPr>
              <w:t>Dr.</w:t>
            </w:r>
            <w:r>
              <w:rPr>
                <w:b/>
                <w:spacing w:val="18"/>
              </w:rPr>
              <w:t xml:space="preserve"> </w:t>
            </w:r>
            <w:r>
              <w:rPr>
                <w:b/>
              </w:rPr>
              <w:t>J.</w:t>
            </w:r>
            <w:r>
              <w:rPr>
                <w:b/>
                <w:spacing w:val="19"/>
              </w:rPr>
              <w:t xml:space="preserve"> </w:t>
            </w:r>
            <w:r>
              <w:rPr>
                <w:b/>
              </w:rPr>
              <w:t>Vasantha</w:t>
            </w:r>
            <w:r>
              <w:rPr>
                <w:b/>
                <w:spacing w:val="18"/>
              </w:rPr>
              <w:t xml:space="preserve"> </w:t>
            </w:r>
            <w:r>
              <w:rPr>
                <w:b/>
                <w:spacing w:val="-2"/>
              </w:rPr>
              <w:t>Arokiyaselvi</w:t>
            </w:r>
          </w:p>
        </w:tc>
        <w:tc>
          <w:tcPr>
            <w:tcW w:w="1161" w:type="dxa"/>
          </w:tcPr>
          <w:p w14:paraId="377824D7">
            <w:pPr>
              <w:pStyle w:val="10"/>
              <w:spacing w:before="2"/>
              <w:ind w:left="0"/>
              <w:rPr>
                <w:rFonts w:ascii="Palatino Linotype"/>
                <w:b/>
              </w:rPr>
            </w:pPr>
          </w:p>
          <w:p w14:paraId="7186B4A7">
            <w:pPr>
              <w:pStyle w:val="10"/>
              <w:ind w:left="9" w:right="3"/>
              <w:jc w:val="center"/>
            </w:pPr>
            <w:r>
              <w:rPr>
                <w:spacing w:val="-5"/>
              </w:rPr>
              <w:t>174</w:t>
            </w:r>
          </w:p>
        </w:tc>
      </w:tr>
      <w:tr w14:paraId="002B0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917" w:type="dxa"/>
          </w:tcPr>
          <w:p w14:paraId="72ECB930">
            <w:pPr>
              <w:pStyle w:val="10"/>
              <w:spacing w:before="149"/>
              <w:ind w:left="10" w:right="1"/>
              <w:jc w:val="center"/>
            </w:pPr>
            <w:r>
              <w:rPr>
                <w:spacing w:val="-5"/>
              </w:rPr>
              <w:t>173</w:t>
            </w:r>
          </w:p>
        </w:tc>
        <w:tc>
          <w:tcPr>
            <w:tcW w:w="7024" w:type="dxa"/>
          </w:tcPr>
          <w:p w14:paraId="7BABAF4C">
            <w:pPr>
              <w:pStyle w:val="10"/>
              <w:spacing w:before="2"/>
            </w:pPr>
            <w:r>
              <w:rPr>
                <w:w w:val="105"/>
              </w:rPr>
              <w:t>Hunger</w:t>
            </w:r>
            <w:r>
              <w:rPr>
                <w:spacing w:val="-1"/>
                <w:w w:val="105"/>
              </w:rPr>
              <w:t xml:space="preserve"> </w:t>
            </w:r>
            <w:r>
              <w:rPr>
                <w:w w:val="105"/>
              </w:rPr>
              <w:t>Free</w:t>
            </w:r>
            <w:r>
              <w:rPr>
                <w:spacing w:val="1"/>
                <w:w w:val="105"/>
              </w:rPr>
              <w:t xml:space="preserve"> </w:t>
            </w:r>
            <w:r>
              <w:rPr>
                <w:w w:val="105"/>
              </w:rPr>
              <w:t>India:</w:t>
            </w:r>
            <w:r>
              <w:rPr>
                <w:spacing w:val="-1"/>
                <w:w w:val="105"/>
              </w:rPr>
              <w:t xml:space="preserve"> </w:t>
            </w:r>
            <w:r>
              <w:rPr>
                <w:w w:val="105"/>
              </w:rPr>
              <w:t>Challenges</w:t>
            </w:r>
            <w:r>
              <w:rPr>
                <w:spacing w:val="1"/>
                <w:w w:val="105"/>
              </w:rPr>
              <w:t xml:space="preserve"> </w:t>
            </w:r>
            <w:r>
              <w:rPr>
                <w:w w:val="105"/>
              </w:rPr>
              <w:t>and</w:t>
            </w:r>
            <w:r>
              <w:rPr>
                <w:spacing w:val="-2"/>
                <w:w w:val="105"/>
              </w:rPr>
              <w:t xml:space="preserve"> Policies</w:t>
            </w:r>
          </w:p>
          <w:p w14:paraId="42F79077">
            <w:pPr>
              <w:pStyle w:val="10"/>
              <w:spacing w:before="40"/>
              <w:rPr>
                <w:b/>
              </w:rPr>
            </w:pPr>
            <w:r>
              <w:rPr>
                <w:b/>
                <w:w w:val="105"/>
              </w:rPr>
              <w:t>Mr.</w:t>
            </w:r>
            <w:r>
              <w:rPr>
                <w:b/>
                <w:spacing w:val="-8"/>
                <w:w w:val="105"/>
              </w:rPr>
              <w:t xml:space="preserve"> </w:t>
            </w:r>
            <w:r>
              <w:rPr>
                <w:b/>
                <w:w w:val="105"/>
              </w:rPr>
              <w:t>A.</w:t>
            </w:r>
            <w:r>
              <w:rPr>
                <w:b/>
                <w:spacing w:val="-5"/>
                <w:w w:val="105"/>
              </w:rPr>
              <w:t xml:space="preserve"> </w:t>
            </w:r>
            <w:r>
              <w:rPr>
                <w:b/>
                <w:w w:val="105"/>
              </w:rPr>
              <w:t>Martin</w:t>
            </w:r>
            <w:r>
              <w:rPr>
                <w:b/>
                <w:spacing w:val="-9"/>
                <w:w w:val="105"/>
              </w:rPr>
              <w:t xml:space="preserve"> </w:t>
            </w:r>
            <w:r>
              <w:rPr>
                <w:b/>
                <w:w w:val="105"/>
              </w:rPr>
              <w:t>Jeeva,</w:t>
            </w:r>
            <w:r>
              <w:rPr>
                <w:b/>
                <w:spacing w:val="-7"/>
                <w:w w:val="105"/>
              </w:rPr>
              <w:t xml:space="preserve"> </w:t>
            </w:r>
            <w:r>
              <w:rPr>
                <w:b/>
                <w:w w:val="105"/>
              </w:rPr>
              <w:t>Mr.</w:t>
            </w:r>
            <w:r>
              <w:rPr>
                <w:b/>
                <w:spacing w:val="-6"/>
                <w:w w:val="105"/>
              </w:rPr>
              <w:t xml:space="preserve"> </w:t>
            </w:r>
            <w:r>
              <w:rPr>
                <w:b/>
                <w:w w:val="105"/>
              </w:rPr>
              <w:t>E.</w:t>
            </w:r>
            <w:r>
              <w:rPr>
                <w:b/>
                <w:spacing w:val="-5"/>
                <w:w w:val="105"/>
              </w:rPr>
              <w:t xml:space="preserve"> </w:t>
            </w:r>
            <w:r>
              <w:rPr>
                <w:b/>
                <w:w w:val="105"/>
              </w:rPr>
              <w:t>Christy</w:t>
            </w:r>
            <w:r>
              <w:rPr>
                <w:b/>
                <w:spacing w:val="-6"/>
                <w:w w:val="105"/>
              </w:rPr>
              <w:t xml:space="preserve"> </w:t>
            </w:r>
            <w:r>
              <w:rPr>
                <w:b/>
                <w:w w:val="105"/>
              </w:rPr>
              <w:t>Divahar</w:t>
            </w:r>
            <w:r>
              <w:rPr>
                <w:b/>
                <w:spacing w:val="-6"/>
                <w:w w:val="105"/>
              </w:rPr>
              <w:t xml:space="preserve"> </w:t>
            </w:r>
            <w:r>
              <w:rPr>
                <w:b/>
                <w:w w:val="105"/>
              </w:rPr>
              <w:t>&amp;</w:t>
            </w:r>
            <w:r>
              <w:rPr>
                <w:b/>
                <w:spacing w:val="-6"/>
                <w:w w:val="105"/>
              </w:rPr>
              <w:t xml:space="preserve"> </w:t>
            </w:r>
            <w:r>
              <w:rPr>
                <w:b/>
                <w:w w:val="105"/>
              </w:rPr>
              <w:t>Dr.</w:t>
            </w:r>
            <w:r>
              <w:rPr>
                <w:b/>
                <w:spacing w:val="-6"/>
                <w:w w:val="105"/>
              </w:rPr>
              <w:t xml:space="preserve"> </w:t>
            </w:r>
            <w:r>
              <w:rPr>
                <w:b/>
                <w:w w:val="105"/>
              </w:rPr>
              <w:t>G.</w:t>
            </w:r>
            <w:r>
              <w:rPr>
                <w:b/>
                <w:spacing w:val="-5"/>
                <w:w w:val="105"/>
              </w:rPr>
              <w:t xml:space="preserve"> </w:t>
            </w:r>
            <w:r>
              <w:rPr>
                <w:b/>
                <w:w w:val="105"/>
              </w:rPr>
              <w:t>Irudhaya</w:t>
            </w:r>
            <w:r>
              <w:rPr>
                <w:b/>
                <w:spacing w:val="-5"/>
                <w:w w:val="105"/>
              </w:rPr>
              <w:t xml:space="preserve"> Raj</w:t>
            </w:r>
          </w:p>
        </w:tc>
        <w:tc>
          <w:tcPr>
            <w:tcW w:w="1161" w:type="dxa"/>
          </w:tcPr>
          <w:p w14:paraId="22709458">
            <w:pPr>
              <w:pStyle w:val="10"/>
              <w:spacing w:before="149"/>
              <w:ind w:left="9" w:right="3"/>
              <w:jc w:val="center"/>
            </w:pPr>
            <w:r>
              <w:rPr>
                <w:spacing w:val="-5"/>
              </w:rPr>
              <w:t>175</w:t>
            </w:r>
          </w:p>
        </w:tc>
      </w:tr>
      <w:tr w14:paraId="7AB19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5" w:hRule="atLeast"/>
        </w:trPr>
        <w:tc>
          <w:tcPr>
            <w:tcW w:w="917" w:type="dxa"/>
          </w:tcPr>
          <w:p w14:paraId="1ECF6AF5">
            <w:pPr>
              <w:pStyle w:val="10"/>
              <w:spacing w:before="294"/>
              <w:ind w:left="10" w:right="1"/>
              <w:jc w:val="center"/>
            </w:pPr>
            <w:r>
              <w:rPr>
                <w:spacing w:val="-5"/>
              </w:rPr>
              <w:t>174</w:t>
            </w:r>
          </w:p>
        </w:tc>
        <w:tc>
          <w:tcPr>
            <w:tcW w:w="7024" w:type="dxa"/>
          </w:tcPr>
          <w:p w14:paraId="6581BCF4">
            <w:pPr>
              <w:pStyle w:val="10"/>
              <w:spacing w:before="2"/>
            </w:pPr>
            <w:r>
              <w:rPr>
                <w:w w:val="105"/>
              </w:rPr>
              <w:t>Role</w:t>
            </w:r>
            <w:r>
              <w:rPr>
                <w:spacing w:val="-11"/>
                <w:w w:val="105"/>
              </w:rPr>
              <w:t xml:space="preserve"> </w:t>
            </w:r>
            <w:r>
              <w:rPr>
                <w:w w:val="105"/>
              </w:rPr>
              <w:t>of</w:t>
            </w:r>
            <w:r>
              <w:rPr>
                <w:spacing w:val="-10"/>
                <w:w w:val="105"/>
              </w:rPr>
              <w:t xml:space="preserve"> </w:t>
            </w:r>
            <w:r>
              <w:rPr>
                <w:w w:val="105"/>
              </w:rPr>
              <w:t>Poverty</w:t>
            </w:r>
            <w:r>
              <w:rPr>
                <w:spacing w:val="-11"/>
                <w:w w:val="105"/>
              </w:rPr>
              <w:t xml:space="preserve"> </w:t>
            </w:r>
            <w:r>
              <w:rPr>
                <w:w w:val="105"/>
              </w:rPr>
              <w:t>Eradication</w:t>
            </w:r>
            <w:r>
              <w:rPr>
                <w:spacing w:val="-11"/>
                <w:w w:val="105"/>
              </w:rPr>
              <w:t xml:space="preserve"> </w:t>
            </w:r>
            <w:r>
              <w:rPr>
                <w:w w:val="105"/>
              </w:rPr>
              <w:t>Programme</w:t>
            </w:r>
            <w:r>
              <w:rPr>
                <w:spacing w:val="-11"/>
                <w:w w:val="105"/>
              </w:rPr>
              <w:t xml:space="preserve"> </w:t>
            </w:r>
            <w:r>
              <w:rPr>
                <w:w w:val="105"/>
              </w:rPr>
              <w:t>of</w:t>
            </w:r>
            <w:r>
              <w:rPr>
                <w:spacing w:val="-10"/>
                <w:w w:val="105"/>
              </w:rPr>
              <w:t xml:space="preserve"> </w:t>
            </w:r>
            <w:r>
              <w:rPr>
                <w:spacing w:val="-2"/>
                <w:w w:val="105"/>
              </w:rPr>
              <w:t>India</w:t>
            </w:r>
          </w:p>
          <w:p w14:paraId="69246909">
            <w:pPr>
              <w:pStyle w:val="10"/>
              <w:spacing w:before="7" w:line="290" w:lineRule="atLeast"/>
              <w:ind w:right="2329"/>
              <w:rPr>
                <w:b/>
              </w:rPr>
            </w:pPr>
            <w:r>
              <w:rPr>
                <w:b/>
                <w:w w:val="105"/>
              </w:rPr>
              <w:t>Ms.</w:t>
            </w:r>
            <w:r>
              <w:rPr>
                <w:b/>
                <w:spacing w:val="-1"/>
                <w:w w:val="105"/>
              </w:rPr>
              <w:t xml:space="preserve"> </w:t>
            </w:r>
            <w:r>
              <w:rPr>
                <w:b/>
                <w:w w:val="105"/>
              </w:rPr>
              <w:t>S.</w:t>
            </w:r>
            <w:r>
              <w:rPr>
                <w:b/>
                <w:spacing w:val="-3"/>
                <w:w w:val="105"/>
              </w:rPr>
              <w:t xml:space="preserve"> </w:t>
            </w:r>
            <w:r>
              <w:rPr>
                <w:b/>
                <w:w w:val="105"/>
              </w:rPr>
              <w:t>Gresa,</w:t>
            </w:r>
            <w:r>
              <w:rPr>
                <w:b/>
                <w:spacing w:val="-1"/>
                <w:w w:val="105"/>
              </w:rPr>
              <w:t xml:space="preserve"> </w:t>
            </w:r>
            <w:r>
              <w:rPr>
                <w:b/>
                <w:w w:val="105"/>
              </w:rPr>
              <w:t>Mr.</w:t>
            </w:r>
            <w:r>
              <w:rPr>
                <w:b/>
                <w:spacing w:val="-3"/>
                <w:w w:val="105"/>
              </w:rPr>
              <w:t xml:space="preserve"> </w:t>
            </w:r>
            <w:r>
              <w:rPr>
                <w:b/>
                <w:w w:val="105"/>
              </w:rPr>
              <w:t>G.</w:t>
            </w:r>
            <w:r>
              <w:rPr>
                <w:b/>
                <w:spacing w:val="-3"/>
                <w:w w:val="105"/>
              </w:rPr>
              <w:t xml:space="preserve"> </w:t>
            </w:r>
            <w:r>
              <w:rPr>
                <w:b/>
                <w:w w:val="105"/>
              </w:rPr>
              <w:t>Kathir Manikandan</w:t>
            </w:r>
            <w:r>
              <w:rPr>
                <w:b/>
                <w:spacing w:val="-4"/>
                <w:w w:val="105"/>
              </w:rPr>
              <w:t xml:space="preserve"> </w:t>
            </w:r>
            <w:r>
              <w:rPr>
                <w:b/>
                <w:w w:val="105"/>
              </w:rPr>
              <w:t>&amp; Dr. A. Justin Thiraiviam</w:t>
            </w:r>
          </w:p>
        </w:tc>
        <w:tc>
          <w:tcPr>
            <w:tcW w:w="1161" w:type="dxa"/>
          </w:tcPr>
          <w:p w14:paraId="03EC4A35">
            <w:pPr>
              <w:pStyle w:val="10"/>
              <w:spacing w:before="294"/>
              <w:ind w:left="9" w:right="3"/>
              <w:jc w:val="center"/>
            </w:pPr>
            <w:r>
              <w:rPr>
                <w:spacing w:val="-5"/>
              </w:rPr>
              <w:t>176</w:t>
            </w:r>
          </w:p>
        </w:tc>
      </w:tr>
      <w:tr w14:paraId="4F82C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176804D2">
            <w:pPr>
              <w:pStyle w:val="10"/>
              <w:ind w:left="0"/>
              <w:rPr>
                <w:rFonts w:ascii="Palatino Linotype"/>
                <w:b/>
              </w:rPr>
            </w:pPr>
          </w:p>
          <w:p w14:paraId="4BBF7C57">
            <w:pPr>
              <w:pStyle w:val="10"/>
              <w:ind w:left="10" w:right="1"/>
              <w:jc w:val="center"/>
            </w:pPr>
            <w:r>
              <w:rPr>
                <w:spacing w:val="-5"/>
              </w:rPr>
              <w:t>175</w:t>
            </w:r>
          </w:p>
        </w:tc>
        <w:tc>
          <w:tcPr>
            <w:tcW w:w="7024" w:type="dxa"/>
          </w:tcPr>
          <w:p w14:paraId="6630BF93">
            <w:pPr>
              <w:pStyle w:val="10"/>
              <w:spacing w:before="2" w:line="278" w:lineRule="auto"/>
            </w:pPr>
            <w:r>
              <w:rPr>
                <w:w w:val="105"/>
              </w:rPr>
              <w:t>An</w:t>
            </w:r>
            <w:r>
              <w:rPr>
                <w:spacing w:val="40"/>
                <w:w w:val="105"/>
              </w:rPr>
              <w:t xml:space="preserve"> </w:t>
            </w:r>
            <w:r>
              <w:rPr>
                <w:w w:val="105"/>
              </w:rPr>
              <w:t>Economic</w:t>
            </w:r>
            <w:r>
              <w:rPr>
                <w:spacing w:val="40"/>
                <w:w w:val="105"/>
              </w:rPr>
              <w:t xml:space="preserve"> </w:t>
            </w:r>
            <w:r>
              <w:rPr>
                <w:w w:val="105"/>
              </w:rPr>
              <w:t>Study</w:t>
            </w:r>
            <w:r>
              <w:rPr>
                <w:spacing w:val="40"/>
                <w:w w:val="105"/>
              </w:rPr>
              <w:t xml:space="preserve"> </w:t>
            </w:r>
            <w:r>
              <w:rPr>
                <w:w w:val="105"/>
              </w:rPr>
              <w:t>on</w:t>
            </w:r>
            <w:r>
              <w:rPr>
                <w:spacing w:val="40"/>
                <w:w w:val="105"/>
              </w:rPr>
              <w:t xml:space="preserve"> </w:t>
            </w:r>
            <w:r>
              <w:rPr>
                <w:w w:val="105"/>
              </w:rPr>
              <w:t>Agriculture</w:t>
            </w:r>
            <w:r>
              <w:rPr>
                <w:spacing w:val="40"/>
                <w:w w:val="105"/>
              </w:rPr>
              <w:t xml:space="preserve"> </w:t>
            </w:r>
            <w:r>
              <w:rPr>
                <w:w w:val="105"/>
              </w:rPr>
              <w:t>in</w:t>
            </w:r>
            <w:r>
              <w:rPr>
                <w:spacing w:val="40"/>
                <w:w w:val="105"/>
              </w:rPr>
              <w:t xml:space="preserve"> </w:t>
            </w:r>
            <w:r>
              <w:rPr>
                <w:w w:val="105"/>
              </w:rPr>
              <w:t>Sustainable</w:t>
            </w:r>
            <w:r>
              <w:rPr>
                <w:spacing w:val="40"/>
                <w:w w:val="105"/>
              </w:rPr>
              <w:t xml:space="preserve"> </w:t>
            </w:r>
            <w:r>
              <w:rPr>
                <w:w w:val="105"/>
              </w:rPr>
              <w:t>Development</w:t>
            </w:r>
            <w:r>
              <w:rPr>
                <w:spacing w:val="39"/>
                <w:w w:val="105"/>
              </w:rPr>
              <w:t xml:space="preserve"> </w:t>
            </w:r>
            <w:r>
              <w:rPr>
                <w:w w:val="105"/>
              </w:rPr>
              <w:t xml:space="preserve">of </w:t>
            </w:r>
            <w:r>
              <w:rPr>
                <w:spacing w:val="-4"/>
                <w:w w:val="105"/>
              </w:rPr>
              <w:t>India</w:t>
            </w:r>
          </w:p>
          <w:p w14:paraId="6AB7CB69">
            <w:pPr>
              <w:pStyle w:val="10"/>
              <w:spacing w:line="257" w:lineRule="exact"/>
              <w:rPr>
                <w:b/>
              </w:rPr>
            </w:pPr>
            <w:r>
              <w:rPr>
                <w:b/>
              </w:rPr>
              <w:t>Dr.</w:t>
            </w:r>
            <w:r>
              <w:rPr>
                <w:b/>
                <w:spacing w:val="20"/>
              </w:rPr>
              <w:t xml:space="preserve"> </w:t>
            </w:r>
            <w:r>
              <w:rPr>
                <w:b/>
              </w:rPr>
              <w:t>S.</w:t>
            </w:r>
            <w:r>
              <w:rPr>
                <w:b/>
                <w:spacing w:val="17"/>
              </w:rPr>
              <w:t xml:space="preserve"> </w:t>
            </w:r>
            <w:r>
              <w:rPr>
                <w:b/>
              </w:rPr>
              <w:t>Karthikeyan</w:t>
            </w:r>
            <w:r>
              <w:rPr>
                <w:b/>
                <w:spacing w:val="19"/>
              </w:rPr>
              <w:t xml:space="preserve"> </w:t>
            </w:r>
            <w:r>
              <w:rPr>
                <w:b/>
              </w:rPr>
              <w:t>&amp;</w:t>
            </w:r>
            <w:r>
              <w:rPr>
                <w:b/>
                <w:spacing w:val="19"/>
              </w:rPr>
              <w:t xml:space="preserve"> </w:t>
            </w:r>
            <w:r>
              <w:rPr>
                <w:b/>
              </w:rPr>
              <w:t>Dr.</w:t>
            </w:r>
            <w:r>
              <w:rPr>
                <w:b/>
                <w:spacing w:val="20"/>
              </w:rPr>
              <w:t xml:space="preserve"> </w:t>
            </w:r>
            <w:r>
              <w:rPr>
                <w:b/>
              </w:rPr>
              <w:t>S.</w:t>
            </w:r>
            <w:r>
              <w:rPr>
                <w:b/>
                <w:spacing w:val="20"/>
              </w:rPr>
              <w:t xml:space="preserve"> </w:t>
            </w:r>
            <w:r>
              <w:rPr>
                <w:b/>
              </w:rPr>
              <w:t>Senthil</w:t>
            </w:r>
            <w:r>
              <w:rPr>
                <w:b/>
                <w:spacing w:val="18"/>
              </w:rPr>
              <w:t xml:space="preserve"> </w:t>
            </w:r>
            <w:r>
              <w:rPr>
                <w:b/>
                <w:spacing w:val="-4"/>
              </w:rPr>
              <w:t>Kumar</w:t>
            </w:r>
          </w:p>
        </w:tc>
        <w:tc>
          <w:tcPr>
            <w:tcW w:w="1161" w:type="dxa"/>
          </w:tcPr>
          <w:p w14:paraId="4FC8036B">
            <w:pPr>
              <w:pStyle w:val="10"/>
              <w:ind w:left="0"/>
              <w:rPr>
                <w:rFonts w:ascii="Palatino Linotype"/>
                <w:b/>
              </w:rPr>
            </w:pPr>
          </w:p>
          <w:p w14:paraId="29B27499">
            <w:pPr>
              <w:pStyle w:val="10"/>
              <w:ind w:left="9" w:right="3"/>
              <w:jc w:val="center"/>
            </w:pPr>
            <w:r>
              <w:rPr>
                <w:spacing w:val="-5"/>
              </w:rPr>
              <w:t>177</w:t>
            </w:r>
          </w:p>
        </w:tc>
      </w:tr>
      <w:tr w14:paraId="74231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917" w:type="dxa"/>
          </w:tcPr>
          <w:p w14:paraId="10AD5748">
            <w:pPr>
              <w:pStyle w:val="10"/>
              <w:spacing w:before="148"/>
              <w:ind w:left="10" w:right="1"/>
              <w:jc w:val="center"/>
            </w:pPr>
            <w:r>
              <w:rPr>
                <w:spacing w:val="-5"/>
              </w:rPr>
              <w:t>176</w:t>
            </w:r>
          </w:p>
        </w:tc>
        <w:tc>
          <w:tcPr>
            <w:tcW w:w="7024" w:type="dxa"/>
          </w:tcPr>
          <w:p w14:paraId="4F8213D0">
            <w:pPr>
              <w:pStyle w:val="10"/>
              <w:spacing w:before="2"/>
            </w:pPr>
            <w:r>
              <w:rPr>
                <w:spacing w:val="-2"/>
                <w:w w:val="105"/>
              </w:rPr>
              <w:t>Sustainable</w:t>
            </w:r>
            <w:r>
              <w:rPr>
                <w:spacing w:val="4"/>
                <w:w w:val="105"/>
              </w:rPr>
              <w:t xml:space="preserve"> </w:t>
            </w:r>
            <w:r>
              <w:rPr>
                <w:spacing w:val="-2"/>
                <w:w w:val="105"/>
              </w:rPr>
              <w:t>Development</w:t>
            </w:r>
            <w:r>
              <w:rPr>
                <w:spacing w:val="4"/>
                <w:w w:val="105"/>
              </w:rPr>
              <w:t xml:space="preserve"> </w:t>
            </w:r>
            <w:r>
              <w:rPr>
                <w:spacing w:val="-4"/>
                <w:w w:val="105"/>
              </w:rPr>
              <w:t>Goals</w:t>
            </w:r>
          </w:p>
          <w:p w14:paraId="1CBF28ED">
            <w:pPr>
              <w:pStyle w:val="10"/>
              <w:spacing w:before="39"/>
              <w:rPr>
                <w:b/>
              </w:rPr>
            </w:pPr>
            <w:r>
              <w:rPr>
                <w:b/>
                <w:w w:val="105"/>
              </w:rPr>
              <w:t>Mr.</w:t>
            </w:r>
            <w:r>
              <w:rPr>
                <w:b/>
                <w:spacing w:val="-3"/>
                <w:w w:val="105"/>
              </w:rPr>
              <w:t xml:space="preserve"> </w:t>
            </w:r>
            <w:r>
              <w:rPr>
                <w:b/>
                <w:w w:val="105"/>
              </w:rPr>
              <w:t>X.</w:t>
            </w:r>
            <w:r>
              <w:rPr>
                <w:b/>
                <w:spacing w:val="-3"/>
                <w:w w:val="105"/>
              </w:rPr>
              <w:t xml:space="preserve"> </w:t>
            </w:r>
            <w:r>
              <w:rPr>
                <w:b/>
                <w:w w:val="105"/>
              </w:rPr>
              <w:t>Ronald</w:t>
            </w:r>
            <w:r>
              <w:rPr>
                <w:b/>
                <w:spacing w:val="-5"/>
                <w:w w:val="105"/>
              </w:rPr>
              <w:t xml:space="preserve"> </w:t>
            </w:r>
            <w:r>
              <w:rPr>
                <w:b/>
                <w:spacing w:val="-2"/>
                <w:w w:val="105"/>
              </w:rPr>
              <w:t>Vasanth</w:t>
            </w:r>
          </w:p>
        </w:tc>
        <w:tc>
          <w:tcPr>
            <w:tcW w:w="1161" w:type="dxa"/>
          </w:tcPr>
          <w:p w14:paraId="60A7EF15">
            <w:pPr>
              <w:pStyle w:val="10"/>
              <w:spacing w:before="148"/>
              <w:ind w:left="9" w:right="3"/>
              <w:jc w:val="center"/>
            </w:pPr>
            <w:r>
              <w:rPr>
                <w:spacing w:val="-5"/>
              </w:rPr>
              <w:t>178</w:t>
            </w:r>
          </w:p>
        </w:tc>
      </w:tr>
      <w:tr w14:paraId="7C361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4" w:hRule="atLeast"/>
        </w:trPr>
        <w:tc>
          <w:tcPr>
            <w:tcW w:w="917" w:type="dxa"/>
          </w:tcPr>
          <w:p w14:paraId="79A31319">
            <w:pPr>
              <w:pStyle w:val="10"/>
              <w:spacing w:before="2"/>
              <w:ind w:left="0"/>
              <w:rPr>
                <w:rFonts w:ascii="Palatino Linotype"/>
                <w:b/>
              </w:rPr>
            </w:pPr>
          </w:p>
          <w:p w14:paraId="6C20C811">
            <w:pPr>
              <w:pStyle w:val="10"/>
              <w:ind w:left="10" w:right="1"/>
              <w:jc w:val="center"/>
            </w:pPr>
            <w:r>
              <w:rPr>
                <w:spacing w:val="-5"/>
              </w:rPr>
              <w:t>177</w:t>
            </w:r>
          </w:p>
        </w:tc>
        <w:tc>
          <w:tcPr>
            <w:tcW w:w="7024" w:type="dxa"/>
          </w:tcPr>
          <w:p w14:paraId="4EFF3923">
            <w:pPr>
              <w:pStyle w:val="10"/>
              <w:spacing w:before="2" w:line="280" w:lineRule="auto"/>
            </w:pPr>
            <w:r>
              <w:rPr>
                <w:w w:val="105"/>
              </w:rPr>
              <w:t>Artificial Intelligence in Higher Education: Perceptions and Practices of Undergraduates in Sivagangai District</w:t>
            </w:r>
          </w:p>
          <w:p w14:paraId="3F4D58FD">
            <w:pPr>
              <w:pStyle w:val="10"/>
              <w:spacing w:line="252" w:lineRule="exact"/>
              <w:rPr>
                <w:b/>
              </w:rPr>
            </w:pPr>
            <w:r>
              <w:rPr>
                <w:b/>
                <w:w w:val="105"/>
              </w:rPr>
              <w:t>Lt.</w:t>
            </w:r>
            <w:r>
              <w:rPr>
                <w:b/>
                <w:spacing w:val="1"/>
                <w:w w:val="105"/>
              </w:rPr>
              <w:t xml:space="preserve"> </w:t>
            </w:r>
            <w:r>
              <w:rPr>
                <w:b/>
                <w:w w:val="105"/>
              </w:rPr>
              <w:t>Dr.</w:t>
            </w:r>
            <w:r>
              <w:rPr>
                <w:b/>
                <w:spacing w:val="1"/>
                <w:w w:val="105"/>
              </w:rPr>
              <w:t xml:space="preserve"> </w:t>
            </w:r>
            <w:r>
              <w:rPr>
                <w:b/>
                <w:w w:val="105"/>
              </w:rPr>
              <w:t>G. Mari</w:t>
            </w:r>
            <w:r>
              <w:rPr>
                <w:b/>
                <w:spacing w:val="-1"/>
                <w:w w:val="105"/>
              </w:rPr>
              <w:t xml:space="preserve"> </w:t>
            </w:r>
            <w:r>
              <w:rPr>
                <w:b/>
                <w:w w:val="105"/>
              </w:rPr>
              <w:t>&amp;</w:t>
            </w:r>
            <w:r>
              <w:rPr>
                <w:b/>
                <w:spacing w:val="3"/>
                <w:w w:val="105"/>
              </w:rPr>
              <w:t xml:space="preserve"> </w:t>
            </w:r>
            <w:r>
              <w:rPr>
                <w:b/>
                <w:w w:val="105"/>
              </w:rPr>
              <w:t>Dr.</w:t>
            </w:r>
            <w:r>
              <w:rPr>
                <w:b/>
                <w:spacing w:val="1"/>
                <w:w w:val="105"/>
              </w:rPr>
              <w:t xml:space="preserve"> </w:t>
            </w:r>
            <w:r>
              <w:rPr>
                <w:b/>
                <w:w w:val="105"/>
              </w:rPr>
              <w:t>Pushpa</w:t>
            </w:r>
            <w:r>
              <w:rPr>
                <w:b/>
                <w:spacing w:val="1"/>
                <w:w w:val="105"/>
              </w:rPr>
              <w:t xml:space="preserve"> </w:t>
            </w:r>
            <w:r>
              <w:rPr>
                <w:b/>
                <w:spacing w:val="-2"/>
                <w:w w:val="105"/>
              </w:rPr>
              <w:t>Suryavanshi</w:t>
            </w:r>
          </w:p>
        </w:tc>
        <w:tc>
          <w:tcPr>
            <w:tcW w:w="1161" w:type="dxa"/>
          </w:tcPr>
          <w:p w14:paraId="6D119C78">
            <w:pPr>
              <w:pStyle w:val="10"/>
              <w:spacing w:before="2"/>
              <w:ind w:left="0"/>
              <w:rPr>
                <w:rFonts w:ascii="Palatino Linotype"/>
                <w:b/>
              </w:rPr>
            </w:pPr>
          </w:p>
          <w:p w14:paraId="45EBAC61">
            <w:pPr>
              <w:pStyle w:val="10"/>
              <w:ind w:left="9" w:right="3"/>
              <w:jc w:val="center"/>
            </w:pPr>
            <w:r>
              <w:rPr>
                <w:spacing w:val="-5"/>
              </w:rPr>
              <w:t>179</w:t>
            </w:r>
          </w:p>
        </w:tc>
      </w:tr>
      <w:tr w14:paraId="2B829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22F09657">
            <w:pPr>
              <w:pStyle w:val="10"/>
              <w:ind w:left="0"/>
              <w:rPr>
                <w:rFonts w:ascii="Palatino Linotype"/>
                <w:b/>
              </w:rPr>
            </w:pPr>
          </w:p>
          <w:p w14:paraId="173204A2">
            <w:pPr>
              <w:pStyle w:val="10"/>
              <w:ind w:left="10" w:right="1"/>
              <w:jc w:val="center"/>
            </w:pPr>
            <w:r>
              <w:rPr>
                <w:spacing w:val="-5"/>
              </w:rPr>
              <w:t>178</w:t>
            </w:r>
          </w:p>
        </w:tc>
        <w:tc>
          <w:tcPr>
            <w:tcW w:w="7024" w:type="dxa"/>
          </w:tcPr>
          <w:p w14:paraId="6E305DE9">
            <w:pPr>
              <w:pStyle w:val="10"/>
              <w:spacing w:before="2" w:line="278" w:lineRule="auto"/>
            </w:pPr>
            <w:r>
              <w:rPr>
                <w:w w:val="105"/>
              </w:rPr>
              <w:t>A Study on the Role of Urban Primary Health Centres in Promoting</w:t>
            </w:r>
            <w:r>
              <w:rPr>
                <w:spacing w:val="40"/>
                <w:w w:val="105"/>
              </w:rPr>
              <w:t xml:space="preserve"> </w:t>
            </w:r>
            <w:r>
              <w:rPr>
                <w:w w:val="105"/>
              </w:rPr>
              <w:t>Women’s Health in Tiruchirappalli City Corporation</w:t>
            </w:r>
          </w:p>
          <w:p w14:paraId="176189BF">
            <w:pPr>
              <w:pStyle w:val="10"/>
              <w:spacing w:line="255" w:lineRule="exact"/>
              <w:rPr>
                <w:b/>
              </w:rPr>
            </w:pPr>
            <w:r>
              <w:rPr>
                <w:b/>
                <w:w w:val="105"/>
              </w:rPr>
              <w:t>Ms.</w:t>
            </w:r>
            <w:r>
              <w:rPr>
                <w:b/>
                <w:spacing w:val="5"/>
                <w:w w:val="105"/>
              </w:rPr>
              <w:t xml:space="preserve"> </w:t>
            </w:r>
            <w:r>
              <w:rPr>
                <w:b/>
                <w:w w:val="105"/>
              </w:rPr>
              <w:t>S.</w:t>
            </w:r>
            <w:r>
              <w:rPr>
                <w:b/>
                <w:spacing w:val="4"/>
                <w:w w:val="105"/>
              </w:rPr>
              <w:t xml:space="preserve"> </w:t>
            </w:r>
            <w:r>
              <w:rPr>
                <w:b/>
                <w:w w:val="105"/>
              </w:rPr>
              <w:t>Madhumitha</w:t>
            </w:r>
            <w:r>
              <w:rPr>
                <w:b/>
                <w:spacing w:val="2"/>
                <w:w w:val="105"/>
              </w:rPr>
              <w:t xml:space="preserve"> </w:t>
            </w:r>
            <w:r>
              <w:rPr>
                <w:b/>
                <w:w w:val="105"/>
              </w:rPr>
              <w:t>&amp;</w:t>
            </w:r>
            <w:r>
              <w:rPr>
                <w:b/>
                <w:spacing w:val="3"/>
                <w:w w:val="105"/>
              </w:rPr>
              <w:t xml:space="preserve"> </w:t>
            </w:r>
            <w:r>
              <w:rPr>
                <w:b/>
                <w:w w:val="105"/>
              </w:rPr>
              <w:t>Dr.</w:t>
            </w:r>
            <w:r>
              <w:rPr>
                <w:b/>
                <w:spacing w:val="5"/>
                <w:w w:val="105"/>
              </w:rPr>
              <w:t xml:space="preserve"> </w:t>
            </w:r>
            <w:r>
              <w:rPr>
                <w:b/>
                <w:w w:val="105"/>
              </w:rPr>
              <w:t>J.</w:t>
            </w:r>
            <w:r>
              <w:rPr>
                <w:b/>
                <w:spacing w:val="5"/>
                <w:w w:val="105"/>
              </w:rPr>
              <w:t xml:space="preserve"> </w:t>
            </w:r>
            <w:r>
              <w:rPr>
                <w:b/>
                <w:spacing w:val="-2"/>
                <w:w w:val="105"/>
              </w:rPr>
              <w:t>Indirani</w:t>
            </w:r>
          </w:p>
        </w:tc>
        <w:tc>
          <w:tcPr>
            <w:tcW w:w="1161" w:type="dxa"/>
          </w:tcPr>
          <w:p w14:paraId="7791C3BA">
            <w:pPr>
              <w:pStyle w:val="10"/>
              <w:ind w:left="0"/>
              <w:rPr>
                <w:rFonts w:ascii="Palatino Linotype"/>
                <w:b/>
              </w:rPr>
            </w:pPr>
          </w:p>
          <w:p w14:paraId="3DE645F5">
            <w:pPr>
              <w:pStyle w:val="10"/>
              <w:ind w:left="9" w:right="3"/>
              <w:jc w:val="center"/>
            </w:pPr>
            <w:r>
              <w:rPr>
                <w:spacing w:val="-5"/>
              </w:rPr>
              <w:t>180</w:t>
            </w:r>
          </w:p>
        </w:tc>
      </w:tr>
      <w:tr w14:paraId="11426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917" w:type="dxa"/>
          </w:tcPr>
          <w:p w14:paraId="50136664">
            <w:pPr>
              <w:pStyle w:val="10"/>
              <w:spacing w:before="148"/>
              <w:ind w:left="10" w:right="1"/>
              <w:jc w:val="center"/>
            </w:pPr>
            <w:r>
              <w:rPr>
                <w:spacing w:val="-5"/>
              </w:rPr>
              <w:t>179</w:t>
            </w:r>
          </w:p>
        </w:tc>
        <w:tc>
          <w:tcPr>
            <w:tcW w:w="7024" w:type="dxa"/>
          </w:tcPr>
          <w:p w14:paraId="035948C1">
            <w:pPr>
              <w:pStyle w:val="10"/>
              <w:spacing w:before="2"/>
            </w:pPr>
            <w:r>
              <w:rPr>
                <w:spacing w:val="-2"/>
                <w:w w:val="105"/>
              </w:rPr>
              <w:t>Sustainable</w:t>
            </w:r>
            <w:r>
              <w:rPr>
                <w:spacing w:val="4"/>
                <w:w w:val="105"/>
              </w:rPr>
              <w:t xml:space="preserve"> </w:t>
            </w:r>
            <w:r>
              <w:rPr>
                <w:spacing w:val="-2"/>
                <w:w w:val="105"/>
              </w:rPr>
              <w:t>Development</w:t>
            </w:r>
            <w:r>
              <w:rPr>
                <w:spacing w:val="4"/>
                <w:w w:val="105"/>
              </w:rPr>
              <w:t xml:space="preserve"> </w:t>
            </w:r>
            <w:r>
              <w:rPr>
                <w:spacing w:val="-4"/>
                <w:w w:val="105"/>
              </w:rPr>
              <w:t>Goals</w:t>
            </w:r>
          </w:p>
          <w:p w14:paraId="58E376D4">
            <w:pPr>
              <w:pStyle w:val="10"/>
              <w:spacing w:before="37"/>
              <w:rPr>
                <w:b/>
              </w:rPr>
            </w:pPr>
            <w:r>
              <w:rPr>
                <w:b/>
              </w:rPr>
              <w:t>Mr.</w:t>
            </w:r>
            <w:r>
              <w:rPr>
                <w:b/>
                <w:spacing w:val="11"/>
              </w:rPr>
              <w:t xml:space="preserve"> </w:t>
            </w:r>
            <w:r>
              <w:rPr>
                <w:b/>
              </w:rPr>
              <w:t>J.</w:t>
            </w:r>
            <w:r>
              <w:rPr>
                <w:b/>
                <w:spacing w:val="9"/>
              </w:rPr>
              <w:t xml:space="preserve"> </w:t>
            </w:r>
            <w:r>
              <w:rPr>
                <w:b/>
              </w:rPr>
              <w:t>Harsan</w:t>
            </w:r>
            <w:r>
              <w:rPr>
                <w:b/>
                <w:spacing w:val="12"/>
              </w:rPr>
              <w:t xml:space="preserve"> </w:t>
            </w:r>
            <w:r>
              <w:rPr>
                <w:b/>
              </w:rPr>
              <w:t>Leo</w:t>
            </w:r>
            <w:r>
              <w:rPr>
                <w:b/>
                <w:spacing w:val="10"/>
              </w:rPr>
              <w:t xml:space="preserve"> </w:t>
            </w:r>
            <w:r>
              <w:rPr>
                <w:b/>
                <w:spacing w:val="-4"/>
              </w:rPr>
              <w:t>Paul</w:t>
            </w:r>
          </w:p>
        </w:tc>
        <w:tc>
          <w:tcPr>
            <w:tcW w:w="1161" w:type="dxa"/>
          </w:tcPr>
          <w:p w14:paraId="35F6F521">
            <w:pPr>
              <w:pStyle w:val="10"/>
              <w:spacing w:before="148"/>
              <w:ind w:left="9" w:right="3"/>
              <w:jc w:val="center"/>
            </w:pPr>
            <w:r>
              <w:rPr>
                <w:spacing w:val="-5"/>
              </w:rPr>
              <w:t>181</w:t>
            </w:r>
          </w:p>
        </w:tc>
      </w:tr>
      <w:tr w14:paraId="498D81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3" w:hRule="atLeast"/>
        </w:trPr>
        <w:tc>
          <w:tcPr>
            <w:tcW w:w="917" w:type="dxa"/>
          </w:tcPr>
          <w:p w14:paraId="4A133CA0">
            <w:pPr>
              <w:pStyle w:val="10"/>
              <w:spacing w:before="148"/>
              <w:ind w:left="10" w:right="1"/>
              <w:jc w:val="center"/>
            </w:pPr>
            <w:r>
              <w:rPr>
                <w:spacing w:val="-5"/>
              </w:rPr>
              <w:t>180</w:t>
            </w:r>
          </w:p>
        </w:tc>
        <w:tc>
          <w:tcPr>
            <w:tcW w:w="7024" w:type="dxa"/>
          </w:tcPr>
          <w:p w14:paraId="3992AD3E">
            <w:pPr>
              <w:pStyle w:val="10"/>
              <w:spacing w:before="2"/>
            </w:pPr>
            <w:r>
              <w:rPr>
                <w:spacing w:val="-2"/>
                <w:w w:val="105"/>
              </w:rPr>
              <w:t>Sustainable</w:t>
            </w:r>
            <w:r>
              <w:rPr>
                <w:spacing w:val="4"/>
                <w:w w:val="105"/>
              </w:rPr>
              <w:t xml:space="preserve"> </w:t>
            </w:r>
            <w:r>
              <w:rPr>
                <w:spacing w:val="-2"/>
                <w:w w:val="105"/>
              </w:rPr>
              <w:t>Development</w:t>
            </w:r>
            <w:r>
              <w:rPr>
                <w:spacing w:val="4"/>
                <w:w w:val="105"/>
              </w:rPr>
              <w:t xml:space="preserve"> </w:t>
            </w:r>
            <w:r>
              <w:rPr>
                <w:spacing w:val="-4"/>
                <w:w w:val="105"/>
              </w:rPr>
              <w:t>Goals</w:t>
            </w:r>
          </w:p>
          <w:p w14:paraId="51B80183">
            <w:pPr>
              <w:pStyle w:val="10"/>
              <w:spacing w:before="38"/>
              <w:rPr>
                <w:b/>
              </w:rPr>
            </w:pPr>
            <w:r>
              <w:rPr>
                <w:b/>
                <w:w w:val="105"/>
              </w:rPr>
              <w:t>Mr.</w:t>
            </w:r>
            <w:r>
              <w:rPr>
                <w:b/>
                <w:spacing w:val="16"/>
                <w:w w:val="105"/>
              </w:rPr>
              <w:t xml:space="preserve"> </w:t>
            </w:r>
            <w:r>
              <w:rPr>
                <w:b/>
                <w:w w:val="105"/>
              </w:rPr>
              <w:t>V.</w:t>
            </w:r>
            <w:r>
              <w:rPr>
                <w:b/>
                <w:spacing w:val="19"/>
                <w:w w:val="105"/>
              </w:rPr>
              <w:t xml:space="preserve"> </w:t>
            </w:r>
            <w:r>
              <w:rPr>
                <w:b/>
                <w:spacing w:val="-2"/>
                <w:w w:val="105"/>
              </w:rPr>
              <w:t>Divyaprasanth</w:t>
            </w:r>
          </w:p>
        </w:tc>
        <w:tc>
          <w:tcPr>
            <w:tcW w:w="1161" w:type="dxa"/>
          </w:tcPr>
          <w:p w14:paraId="33C3B4DB">
            <w:pPr>
              <w:pStyle w:val="10"/>
              <w:spacing w:before="148"/>
              <w:ind w:left="9" w:right="3"/>
              <w:jc w:val="center"/>
            </w:pPr>
            <w:r>
              <w:rPr>
                <w:spacing w:val="-5"/>
              </w:rPr>
              <w:t>182</w:t>
            </w:r>
          </w:p>
        </w:tc>
      </w:tr>
      <w:tr w14:paraId="11E4E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3A665716">
            <w:pPr>
              <w:pStyle w:val="10"/>
              <w:spacing w:before="2"/>
              <w:ind w:left="0"/>
              <w:rPr>
                <w:rFonts w:ascii="Palatino Linotype"/>
                <w:b/>
              </w:rPr>
            </w:pPr>
          </w:p>
          <w:p w14:paraId="5E2D4304">
            <w:pPr>
              <w:pStyle w:val="10"/>
              <w:ind w:left="10" w:right="1"/>
              <w:jc w:val="center"/>
            </w:pPr>
            <w:r>
              <w:rPr>
                <w:spacing w:val="-5"/>
              </w:rPr>
              <w:t>181</w:t>
            </w:r>
          </w:p>
        </w:tc>
        <w:tc>
          <w:tcPr>
            <w:tcW w:w="7024" w:type="dxa"/>
          </w:tcPr>
          <w:p w14:paraId="6464D41A">
            <w:pPr>
              <w:pStyle w:val="10"/>
              <w:spacing w:before="2" w:line="278" w:lineRule="auto"/>
            </w:pPr>
            <w:r>
              <w:rPr>
                <w:w w:val="105"/>
              </w:rPr>
              <w:t>Solar</w:t>
            </w:r>
            <w:r>
              <w:rPr>
                <w:spacing w:val="-2"/>
                <w:w w:val="105"/>
              </w:rPr>
              <w:t xml:space="preserve"> </w:t>
            </w:r>
            <w:r>
              <w:rPr>
                <w:w w:val="105"/>
              </w:rPr>
              <w:t>Energy</w:t>
            </w:r>
            <w:r>
              <w:rPr>
                <w:spacing w:val="-1"/>
                <w:w w:val="105"/>
              </w:rPr>
              <w:t xml:space="preserve"> </w:t>
            </w:r>
            <w:r>
              <w:rPr>
                <w:w w:val="105"/>
              </w:rPr>
              <w:t>as</w:t>
            </w:r>
            <w:r>
              <w:rPr>
                <w:spacing w:val="-1"/>
                <w:w w:val="105"/>
              </w:rPr>
              <w:t xml:space="preserve"> </w:t>
            </w:r>
            <w:r>
              <w:rPr>
                <w:w w:val="105"/>
              </w:rPr>
              <w:t>a</w:t>
            </w:r>
            <w:r>
              <w:rPr>
                <w:spacing w:val="-1"/>
                <w:w w:val="105"/>
              </w:rPr>
              <w:t xml:space="preserve"> </w:t>
            </w:r>
            <w:r>
              <w:rPr>
                <w:w w:val="105"/>
              </w:rPr>
              <w:t>Tool</w:t>
            </w:r>
            <w:r>
              <w:rPr>
                <w:spacing w:val="-1"/>
                <w:w w:val="105"/>
              </w:rPr>
              <w:t xml:space="preserve"> </w:t>
            </w:r>
            <w:r>
              <w:rPr>
                <w:w w:val="105"/>
              </w:rPr>
              <w:t>for</w:t>
            </w:r>
            <w:r>
              <w:rPr>
                <w:spacing w:val="-2"/>
                <w:w w:val="105"/>
              </w:rPr>
              <w:t xml:space="preserve"> </w:t>
            </w:r>
            <w:r>
              <w:rPr>
                <w:w w:val="105"/>
              </w:rPr>
              <w:t>Achieving</w:t>
            </w:r>
            <w:r>
              <w:rPr>
                <w:spacing w:val="-1"/>
                <w:w w:val="105"/>
              </w:rPr>
              <w:t xml:space="preserve"> </w:t>
            </w:r>
            <w:r>
              <w:rPr>
                <w:w w:val="105"/>
              </w:rPr>
              <w:t>Sustainable</w:t>
            </w:r>
            <w:r>
              <w:rPr>
                <w:spacing w:val="-3"/>
                <w:w w:val="105"/>
              </w:rPr>
              <w:t xml:space="preserve"> </w:t>
            </w:r>
            <w:r>
              <w:rPr>
                <w:w w:val="105"/>
              </w:rPr>
              <w:t>Development</w:t>
            </w:r>
            <w:r>
              <w:rPr>
                <w:spacing w:val="-1"/>
                <w:w w:val="105"/>
              </w:rPr>
              <w:t xml:space="preserve"> </w:t>
            </w:r>
            <w:r>
              <w:rPr>
                <w:w w:val="105"/>
              </w:rPr>
              <w:t>Goal</w:t>
            </w:r>
            <w:r>
              <w:rPr>
                <w:spacing w:val="-1"/>
                <w:w w:val="105"/>
              </w:rPr>
              <w:t xml:space="preserve"> </w:t>
            </w:r>
            <w:r>
              <w:rPr>
                <w:w w:val="105"/>
              </w:rPr>
              <w:t>7 in India: Advancing Affordable and Clean Energy for All</w:t>
            </w:r>
          </w:p>
          <w:p w14:paraId="72D31EAB">
            <w:pPr>
              <w:pStyle w:val="10"/>
              <w:spacing w:line="257" w:lineRule="exact"/>
              <w:rPr>
                <w:b/>
              </w:rPr>
            </w:pPr>
            <w:r>
              <w:rPr>
                <w:b/>
                <w:w w:val="105"/>
              </w:rPr>
              <w:t>Mr.</w:t>
            </w:r>
            <w:r>
              <w:rPr>
                <w:b/>
                <w:spacing w:val="4"/>
                <w:w w:val="105"/>
              </w:rPr>
              <w:t xml:space="preserve"> </w:t>
            </w:r>
            <w:r>
              <w:rPr>
                <w:b/>
                <w:w w:val="105"/>
              </w:rPr>
              <w:t>Sanjiv</w:t>
            </w:r>
            <w:r>
              <w:rPr>
                <w:b/>
                <w:spacing w:val="5"/>
                <w:w w:val="105"/>
              </w:rPr>
              <w:t xml:space="preserve"> </w:t>
            </w:r>
            <w:r>
              <w:rPr>
                <w:b/>
                <w:spacing w:val="-2"/>
                <w:w w:val="105"/>
              </w:rPr>
              <w:t>Sarkar</w:t>
            </w:r>
          </w:p>
        </w:tc>
        <w:tc>
          <w:tcPr>
            <w:tcW w:w="1161" w:type="dxa"/>
          </w:tcPr>
          <w:p w14:paraId="03C6884F">
            <w:pPr>
              <w:pStyle w:val="10"/>
              <w:spacing w:before="2"/>
              <w:ind w:left="0"/>
              <w:rPr>
                <w:rFonts w:ascii="Palatino Linotype"/>
                <w:b/>
              </w:rPr>
            </w:pPr>
          </w:p>
          <w:p w14:paraId="70CACA8A">
            <w:pPr>
              <w:pStyle w:val="10"/>
              <w:ind w:left="9" w:right="3"/>
              <w:jc w:val="center"/>
            </w:pPr>
            <w:r>
              <w:rPr>
                <w:spacing w:val="-5"/>
              </w:rPr>
              <w:t>183</w:t>
            </w:r>
          </w:p>
        </w:tc>
      </w:tr>
      <w:tr w14:paraId="08298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4" w:hRule="atLeast"/>
        </w:trPr>
        <w:tc>
          <w:tcPr>
            <w:tcW w:w="917" w:type="dxa"/>
          </w:tcPr>
          <w:p w14:paraId="36D84BF2">
            <w:pPr>
              <w:pStyle w:val="10"/>
              <w:spacing w:before="153"/>
              <w:ind w:left="0"/>
              <w:rPr>
                <w:rFonts w:ascii="Palatino Linotype"/>
                <w:b/>
              </w:rPr>
            </w:pPr>
          </w:p>
          <w:p w14:paraId="310B6F08">
            <w:pPr>
              <w:pStyle w:val="10"/>
              <w:spacing w:before="1"/>
              <w:ind w:left="10" w:right="1"/>
              <w:jc w:val="center"/>
            </w:pPr>
            <w:r>
              <w:rPr>
                <w:spacing w:val="-5"/>
              </w:rPr>
              <w:t>182</w:t>
            </w:r>
          </w:p>
        </w:tc>
        <w:tc>
          <w:tcPr>
            <w:tcW w:w="7024" w:type="dxa"/>
          </w:tcPr>
          <w:p w14:paraId="3C2C546D">
            <w:pPr>
              <w:pStyle w:val="10"/>
              <w:spacing w:before="2" w:line="280" w:lineRule="auto"/>
              <w:ind w:right="95"/>
              <w:jc w:val="both"/>
            </w:pPr>
            <w:r>
              <w:rPr>
                <w:w w:val="105"/>
              </w:rPr>
              <w:t>The Impact of Bharathnet on Rural Education and E-learning Accessibility: Advancing Sustainable Development Goal 9 through Digital Infrastructure in India - A Comprehensive Study</w:t>
            </w:r>
          </w:p>
          <w:p w14:paraId="7B1301FA">
            <w:pPr>
              <w:pStyle w:val="10"/>
              <w:spacing w:line="250" w:lineRule="exact"/>
              <w:jc w:val="both"/>
              <w:rPr>
                <w:b/>
              </w:rPr>
            </w:pPr>
            <w:r>
              <w:rPr>
                <w:b/>
                <w:w w:val="105"/>
              </w:rPr>
              <w:t>Mr. R. Saritha</w:t>
            </w:r>
            <w:r>
              <w:rPr>
                <w:b/>
                <w:spacing w:val="-3"/>
                <w:w w:val="105"/>
              </w:rPr>
              <w:t xml:space="preserve"> </w:t>
            </w:r>
            <w:r>
              <w:rPr>
                <w:b/>
                <w:w w:val="105"/>
              </w:rPr>
              <w:t>&amp;</w:t>
            </w:r>
            <w:r>
              <w:rPr>
                <w:b/>
                <w:spacing w:val="-1"/>
                <w:w w:val="105"/>
              </w:rPr>
              <w:t xml:space="preserve"> </w:t>
            </w:r>
            <w:r>
              <w:rPr>
                <w:b/>
                <w:w w:val="105"/>
              </w:rPr>
              <w:t>Dr. SP.</w:t>
            </w:r>
            <w:r>
              <w:rPr>
                <w:b/>
                <w:spacing w:val="-3"/>
                <w:w w:val="105"/>
              </w:rPr>
              <w:t xml:space="preserve"> </w:t>
            </w:r>
            <w:r>
              <w:rPr>
                <w:b/>
                <w:spacing w:val="-2"/>
                <w:w w:val="105"/>
              </w:rPr>
              <w:t>Robert</w:t>
            </w:r>
          </w:p>
        </w:tc>
        <w:tc>
          <w:tcPr>
            <w:tcW w:w="1161" w:type="dxa"/>
          </w:tcPr>
          <w:p w14:paraId="229F7326">
            <w:pPr>
              <w:pStyle w:val="10"/>
              <w:spacing w:before="153"/>
              <w:ind w:left="0"/>
              <w:rPr>
                <w:rFonts w:ascii="Palatino Linotype"/>
                <w:b/>
              </w:rPr>
            </w:pPr>
          </w:p>
          <w:p w14:paraId="30217AAF">
            <w:pPr>
              <w:pStyle w:val="10"/>
              <w:spacing w:before="1"/>
              <w:ind w:left="9" w:right="3"/>
              <w:jc w:val="center"/>
            </w:pPr>
            <w:r>
              <w:rPr>
                <w:spacing w:val="-5"/>
              </w:rPr>
              <w:t>184</w:t>
            </w:r>
          </w:p>
        </w:tc>
      </w:tr>
      <w:tr w14:paraId="4E077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917" w:type="dxa"/>
          </w:tcPr>
          <w:p w14:paraId="42CDE096">
            <w:pPr>
              <w:pStyle w:val="10"/>
              <w:spacing w:before="148"/>
              <w:ind w:left="10" w:right="1"/>
              <w:jc w:val="center"/>
            </w:pPr>
            <w:r>
              <w:rPr>
                <w:spacing w:val="-5"/>
              </w:rPr>
              <w:t>183</w:t>
            </w:r>
          </w:p>
        </w:tc>
        <w:tc>
          <w:tcPr>
            <w:tcW w:w="7024" w:type="dxa"/>
          </w:tcPr>
          <w:p w14:paraId="43817C6D">
            <w:pPr>
              <w:pStyle w:val="10"/>
              <w:spacing w:before="2"/>
            </w:pPr>
            <w:r>
              <w:rPr>
                <w:spacing w:val="-2"/>
                <w:w w:val="105"/>
              </w:rPr>
              <w:t>Economic</w:t>
            </w:r>
            <w:r>
              <w:rPr>
                <w:w w:val="105"/>
              </w:rPr>
              <w:t xml:space="preserve"> </w:t>
            </w:r>
            <w:r>
              <w:rPr>
                <w:spacing w:val="-2"/>
                <w:w w:val="105"/>
              </w:rPr>
              <w:t>Perspective</w:t>
            </w:r>
            <w:r>
              <w:rPr>
                <w:w w:val="105"/>
              </w:rPr>
              <w:t xml:space="preserve"> </w:t>
            </w:r>
            <w:r>
              <w:rPr>
                <w:spacing w:val="-2"/>
                <w:w w:val="105"/>
              </w:rPr>
              <w:t>of Sustainable</w:t>
            </w:r>
            <w:r>
              <w:rPr>
                <w:w w:val="105"/>
              </w:rPr>
              <w:t xml:space="preserve"> </w:t>
            </w:r>
            <w:r>
              <w:rPr>
                <w:spacing w:val="-2"/>
                <w:w w:val="105"/>
              </w:rPr>
              <w:t>Development</w:t>
            </w:r>
            <w:r>
              <w:rPr>
                <w:w w:val="105"/>
              </w:rPr>
              <w:t xml:space="preserve"> </w:t>
            </w:r>
            <w:r>
              <w:rPr>
                <w:spacing w:val="-2"/>
                <w:w w:val="105"/>
              </w:rPr>
              <w:t>Goals</w:t>
            </w:r>
          </w:p>
          <w:p w14:paraId="3C1FAD36">
            <w:pPr>
              <w:pStyle w:val="10"/>
              <w:spacing w:before="37"/>
              <w:rPr>
                <w:b/>
              </w:rPr>
            </w:pPr>
            <w:r>
              <w:rPr>
                <w:b/>
                <w:w w:val="105"/>
              </w:rPr>
              <w:t>Mr.</w:t>
            </w:r>
            <w:r>
              <w:rPr>
                <w:b/>
                <w:spacing w:val="1"/>
                <w:w w:val="105"/>
              </w:rPr>
              <w:t xml:space="preserve"> </w:t>
            </w:r>
            <w:r>
              <w:rPr>
                <w:b/>
                <w:w w:val="105"/>
              </w:rPr>
              <w:t>KB.</w:t>
            </w:r>
            <w:r>
              <w:rPr>
                <w:b/>
                <w:spacing w:val="4"/>
                <w:w w:val="105"/>
              </w:rPr>
              <w:t xml:space="preserve"> </w:t>
            </w:r>
            <w:r>
              <w:rPr>
                <w:b/>
                <w:w w:val="105"/>
              </w:rPr>
              <w:t>Maadesh</w:t>
            </w:r>
            <w:r>
              <w:rPr>
                <w:b/>
                <w:spacing w:val="3"/>
                <w:w w:val="105"/>
              </w:rPr>
              <w:t xml:space="preserve"> </w:t>
            </w:r>
            <w:r>
              <w:rPr>
                <w:b/>
                <w:w w:val="105"/>
              </w:rPr>
              <w:t>&amp;</w:t>
            </w:r>
            <w:r>
              <w:rPr>
                <w:b/>
                <w:spacing w:val="2"/>
                <w:w w:val="105"/>
              </w:rPr>
              <w:t xml:space="preserve"> </w:t>
            </w:r>
            <w:r>
              <w:rPr>
                <w:b/>
                <w:w w:val="105"/>
              </w:rPr>
              <w:t>Mr.</w:t>
            </w:r>
            <w:r>
              <w:rPr>
                <w:b/>
                <w:spacing w:val="2"/>
                <w:w w:val="105"/>
              </w:rPr>
              <w:t xml:space="preserve"> </w:t>
            </w:r>
            <w:r>
              <w:rPr>
                <w:b/>
                <w:w w:val="105"/>
              </w:rPr>
              <w:t>R.</w:t>
            </w:r>
            <w:r>
              <w:rPr>
                <w:b/>
                <w:spacing w:val="3"/>
                <w:w w:val="105"/>
              </w:rPr>
              <w:t xml:space="preserve"> </w:t>
            </w:r>
            <w:r>
              <w:rPr>
                <w:b/>
                <w:spacing w:val="-2"/>
                <w:w w:val="105"/>
              </w:rPr>
              <w:t>Abilash</w:t>
            </w:r>
          </w:p>
        </w:tc>
        <w:tc>
          <w:tcPr>
            <w:tcW w:w="1161" w:type="dxa"/>
          </w:tcPr>
          <w:p w14:paraId="36458871">
            <w:pPr>
              <w:pStyle w:val="10"/>
              <w:spacing w:before="148"/>
              <w:ind w:left="9" w:right="3"/>
              <w:jc w:val="center"/>
            </w:pPr>
            <w:r>
              <w:rPr>
                <w:spacing w:val="-5"/>
              </w:rPr>
              <w:t>185</w:t>
            </w:r>
          </w:p>
        </w:tc>
      </w:tr>
      <w:tr w14:paraId="36428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917" w:type="dxa"/>
          </w:tcPr>
          <w:p w14:paraId="77DF30C5">
            <w:pPr>
              <w:pStyle w:val="10"/>
              <w:spacing w:before="156"/>
              <w:ind w:left="10" w:right="1"/>
              <w:jc w:val="center"/>
            </w:pPr>
            <w:r>
              <w:rPr>
                <w:spacing w:val="-5"/>
              </w:rPr>
              <w:t>184</w:t>
            </w:r>
          </w:p>
        </w:tc>
        <w:tc>
          <w:tcPr>
            <w:tcW w:w="7024" w:type="dxa"/>
          </w:tcPr>
          <w:p w14:paraId="178C5D64">
            <w:pPr>
              <w:pStyle w:val="10"/>
            </w:pPr>
            <w:r>
              <w:rPr>
                <w:w w:val="105"/>
              </w:rPr>
              <w:t>Status</w:t>
            </w:r>
            <w:r>
              <w:rPr>
                <w:spacing w:val="-2"/>
                <w:w w:val="105"/>
              </w:rPr>
              <w:t xml:space="preserve"> </w:t>
            </w:r>
            <w:r>
              <w:rPr>
                <w:w w:val="105"/>
              </w:rPr>
              <w:t>of</w:t>
            </w:r>
            <w:r>
              <w:rPr>
                <w:spacing w:val="-2"/>
                <w:w w:val="105"/>
              </w:rPr>
              <w:t xml:space="preserve"> </w:t>
            </w:r>
            <w:r>
              <w:rPr>
                <w:w w:val="105"/>
              </w:rPr>
              <w:t>Rural</w:t>
            </w:r>
            <w:r>
              <w:rPr>
                <w:spacing w:val="-2"/>
                <w:w w:val="105"/>
              </w:rPr>
              <w:t xml:space="preserve"> </w:t>
            </w:r>
            <w:r>
              <w:rPr>
                <w:w w:val="105"/>
              </w:rPr>
              <w:t>Sanitation</w:t>
            </w:r>
            <w:r>
              <w:rPr>
                <w:spacing w:val="-1"/>
                <w:w w:val="105"/>
              </w:rPr>
              <w:t xml:space="preserve"> </w:t>
            </w:r>
            <w:r>
              <w:rPr>
                <w:w w:val="105"/>
              </w:rPr>
              <w:t>Facility:</w:t>
            </w:r>
            <w:r>
              <w:rPr>
                <w:spacing w:val="-4"/>
                <w:w w:val="105"/>
              </w:rPr>
              <w:t xml:space="preserve"> </w:t>
            </w:r>
            <w:r>
              <w:rPr>
                <w:w w:val="105"/>
              </w:rPr>
              <w:t>A</w:t>
            </w:r>
            <w:r>
              <w:rPr>
                <w:spacing w:val="-3"/>
                <w:w w:val="105"/>
              </w:rPr>
              <w:t xml:space="preserve"> </w:t>
            </w:r>
            <w:r>
              <w:rPr>
                <w:w w:val="105"/>
              </w:rPr>
              <w:t>Micro</w:t>
            </w:r>
            <w:r>
              <w:rPr>
                <w:spacing w:val="-2"/>
                <w:w w:val="105"/>
              </w:rPr>
              <w:t xml:space="preserve"> </w:t>
            </w:r>
            <w:r>
              <w:rPr>
                <w:w w:val="105"/>
              </w:rPr>
              <w:t>Study</w:t>
            </w:r>
            <w:r>
              <w:rPr>
                <w:spacing w:val="-4"/>
                <w:w w:val="105"/>
              </w:rPr>
              <w:t xml:space="preserve"> </w:t>
            </w:r>
            <w:r>
              <w:rPr>
                <w:w w:val="105"/>
              </w:rPr>
              <w:t>from</w:t>
            </w:r>
            <w:r>
              <w:rPr>
                <w:spacing w:val="-3"/>
                <w:w w:val="105"/>
              </w:rPr>
              <w:t xml:space="preserve"> </w:t>
            </w:r>
            <w:r>
              <w:rPr>
                <w:w w:val="105"/>
              </w:rPr>
              <w:t>Salem</w:t>
            </w:r>
            <w:r>
              <w:rPr>
                <w:spacing w:val="-2"/>
                <w:w w:val="105"/>
              </w:rPr>
              <w:t xml:space="preserve"> District</w:t>
            </w:r>
          </w:p>
          <w:p w14:paraId="7CCCAAF2">
            <w:pPr>
              <w:pStyle w:val="10"/>
              <w:spacing w:before="49"/>
              <w:rPr>
                <w:b/>
              </w:rPr>
            </w:pPr>
            <w:r>
              <w:rPr>
                <w:b/>
              </w:rPr>
              <w:t>Dr.</w:t>
            </w:r>
            <w:r>
              <w:rPr>
                <w:b/>
                <w:spacing w:val="30"/>
              </w:rPr>
              <w:t xml:space="preserve"> </w:t>
            </w:r>
            <w:r>
              <w:rPr>
                <w:b/>
              </w:rPr>
              <w:t>N.</w:t>
            </w:r>
            <w:r>
              <w:rPr>
                <w:b/>
                <w:spacing w:val="34"/>
              </w:rPr>
              <w:t xml:space="preserve"> </w:t>
            </w:r>
            <w:r>
              <w:rPr>
                <w:b/>
                <w:spacing w:val="-2"/>
              </w:rPr>
              <w:t>Rajasekaran</w:t>
            </w:r>
          </w:p>
        </w:tc>
        <w:tc>
          <w:tcPr>
            <w:tcW w:w="1161" w:type="dxa"/>
          </w:tcPr>
          <w:p w14:paraId="1663F118">
            <w:pPr>
              <w:pStyle w:val="10"/>
              <w:spacing w:before="156"/>
              <w:ind w:left="9" w:right="3"/>
              <w:jc w:val="center"/>
            </w:pPr>
            <w:r>
              <w:rPr>
                <w:spacing w:val="-5"/>
              </w:rPr>
              <w:t>186</w:t>
            </w:r>
          </w:p>
        </w:tc>
      </w:tr>
    </w:tbl>
    <w:p w14:paraId="5CE7598D">
      <w:pPr>
        <w:pStyle w:val="10"/>
        <w:jc w:val="center"/>
        <w:sectPr>
          <w:pgSz w:w="10330" w:h="14580"/>
          <w:pgMar w:top="660" w:right="566" w:bottom="280" w:left="566" w:header="720" w:footer="720" w:gutter="0"/>
          <w:cols w:space="720" w:num="1"/>
        </w:sectPr>
      </w:pPr>
    </w:p>
    <w:p w14:paraId="311D89C8">
      <w:pPr>
        <w:pStyle w:val="8"/>
        <w:spacing w:before="1"/>
        <w:rPr>
          <w:rFonts w:ascii="Palatino Linotype"/>
          <w:b/>
          <w:sz w:val="2"/>
        </w:rPr>
      </w:pPr>
    </w:p>
    <w:tbl>
      <w:tblPr>
        <w:tblStyle w:val="7"/>
        <w:tblW w:w="0" w:type="auto"/>
        <w:tblInd w:w="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7"/>
        <w:gridCol w:w="7024"/>
        <w:gridCol w:w="1161"/>
      </w:tblGrid>
      <w:tr w14:paraId="15F5E1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794FF3BA">
            <w:pPr>
              <w:pStyle w:val="10"/>
              <w:spacing w:before="12"/>
              <w:ind w:left="0"/>
              <w:rPr>
                <w:rFonts w:ascii="Palatino Linotype"/>
                <w:b/>
              </w:rPr>
            </w:pPr>
          </w:p>
          <w:p w14:paraId="57DAE9D1">
            <w:pPr>
              <w:pStyle w:val="10"/>
              <w:ind w:left="10" w:right="1"/>
              <w:jc w:val="center"/>
            </w:pPr>
            <w:r>
              <w:rPr>
                <w:spacing w:val="-5"/>
              </w:rPr>
              <w:t>185</w:t>
            </w:r>
          </w:p>
        </w:tc>
        <w:tc>
          <w:tcPr>
            <w:tcW w:w="7024" w:type="dxa"/>
          </w:tcPr>
          <w:p w14:paraId="31A4CE7B">
            <w:pPr>
              <w:pStyle w:val="10"/>
              <w:spacing w:line="288" w:lineRule="auto"/>
              <w:ind w:right="102"/>
            </w:pPr>
            <w:r>
              <w:rPr>
                <w:w w:val="105"/>
              </w:rPr>
              <w:t>Financial</w:t>
            </w:r>
            <w:r>
              <w:rPr>
                <w:spacing w:val="40"/>
                <w:w w:val="105"/>
              </w:rPr>
              <w:t xml:space="preserve"> </w:t>
            </w:r>
            <w:r>
              <w:rPr>
                <w:w w:val="105"/>
              </w:rPr>
              <w:t>Inclusion</w:t>
            </w:r>
            <w:r>
              <w:rPr>
                <w:spacing w:val="40"/>
                <w:w w:val="105"/>
              </w:rPr>
              <w:t xml:space="preserve"> </w:t>
            </w:r>
            <w:r>
              <w:rPr>
                <w:w w:val="105"/>
              </w:rPr>
              <w:t>and</w:t>
            </w:r>
            <w:r>
              <w:rPr>
                <w:spacing w:val="40"/>
                <w:w w:val="105"/>
              </w:rPr>
              <w:t xml:space="preserve"> </w:t>
            </w:r>
            <w:r>
              <w:rPr>
                <w:w w:val="105"/>
              </w:rPr>
              <w:t>Sustainable</w:t>
            </w:r>
            <w:r>
              <w:rPr>
                <w:spacing w:val="40"/>
                <w:w w:val="105"/>
              </w:rPr>
              <w:t xml:space="preserve"> </w:t>
            </w:r>
            <w:r>
              <w:rPr>
                <w:w w:val="105"/>
              </w:rPr>
              <w:t>Development</w:t>
            </w:r>
            <w:r>
              <w:rPr>
                <w:spacing w:val="40"/>
                <w:w w:val="105"/>
              </w:rPr>
              <w:t xml:space="preserve"> </w:t>
            </w:r>
            <w:r>
              <w:rPr>
                <w:w w:val="105"/>
              </w:rPr>
              <w:t>Goals</w:t>
            </w:r>
            <w:r>
              <w:rPr>
                <w:spacing w:val="40"/>
                <w:w w:val="105"/>
              </w:rPr>
              <w:t xml:space="preserve"> </w:t>
            </w:r>
            <w:r>
              <w:rPr>
                <w:w w:val="105"/>
              </w:rPr>
              <w:t>(SDGS):</w:t>
            </w:r>
            <w:r>
              <w:rPr>
                <w:spacing w:val="40"/>
                <w:w w:val="105"/>
              </w:rPr>
              <w:t xml:space="preserve"> </w:t>
            </w:r>
            <w:r>
              <w:rPr>
                <w:w w:val="105"/>
              </w:rPr>
              <w:t>A District-Level Study of Ariyalur, Tamil Nadu</w:t>
            </w:r>
          </w:p>
          <w:p w14:paraId="2BA1D641">
            <w:pPr>
              <w:pStyle w:val="10"/>
              <w:spacing w:line="254" w:lineRule="exact"/>
              <w:rPr>
                <w:b/>
              </w:rPr>
            </w:pPr>
            <w:r>
              <w:rPr>
                <w:b/>
                <w:w w:val="105"/>
              </w:rPr>
              <w:t>Mr.</w:t>
            </w:r>
            <w:r>
              <w:rPr>
                <w:b/>
                <w:spacing w:val="-11"/>
                <w:w w:val="105"/>
              </w:rPr>
              <w:t xml:space="preserve"> </w:t>
            </w:r>
            <w:r>
              <w:rPr>
                <w:b/>
                <w:w w:val="105"/>
              </w:rPr>
              <w:t>R.</w:t>
            </w:r>
            <w:r>
              <w:rPr>
                <w:b/>
                <w:spacing w:val="-11"/>
                <w:w w:val="105"/>
              </w:rPr>
              <w:t xml:space="preserve"> </w:t>
            </w:r>
            <w:r>
              <w:rPr>
                <w:b/>
                <w:w w:val="105"/>
              </w:rPr>
              <w:t>Bharanidharan</w:t>
            </w:r>
            <w:r>
              <w:rPr>
                <w:b/>
                <w:spacing w:val="-12"/>
                <w:w w:val="105"/>
              </w:rPr>
              <w:t xml:space="preserve"> </w:t>
            </w:r>
            <w:r>
              <w:rPr>
                <w:b/>
                <w:w w:val="105"/>
              </w:rPr>
              <w:t>&amp;</w:t>
            </w:r>
            <w:r>
              <w:rPr>
                <w:b/>
                <w:spacing w:val="-12"/>
                <w:w w:val="105"/>
              </w:rPr>
              <w:t xml:space="preserve"> </w:t>
            </w:r>
            <w:r>
              <w:rPr>
                <w:b/>
                <w:w w:val="105"/>
              </w:rPr>
              <w:t>Dr.</w:t>
            </w:r>
            <w:r>
              <w:rPr>
                <w:b/>
                <w:spacing w:val="-12"/>
                <w:w w:val="105"/>
              </w:rPr>
              <w:t xml:space="preserve"> </w:t>
            </w:r>
            <w:r>
              <w:rPr>
                <w:b/>
                <w:w w:val="105"/>
              </w:rPr>
              <w:t>A.</w:t>
            </w:r>
            <w:r>
              <w:rPr>
                <w:b/>
                <w:spacing w:val="-12"/>
                <w:w w:val="105"/>
              </w:rPr>
              <w:t xml:space="preserve"> </w:t>
            </w:r>
            <w:r>
              <w:rPr>
                <w:b/>
                <w:spacing w:val="-2"/>
                <w:w w:val="105"/>
              </w:rPr>
              <w:t>Duraisamy</w:t>
            </w:r>
          </w:p>
        </w:tc>
        <w:tc>
          <w:tcPr>
            <w:tcW w:w="1161" w:type="dxa"/>
          </w:tcPr>
          <w:p w14:paraId="50D77C6B">
            <w:pPr>
              <w:pStyle w:val="10"/>
              <w:spacing w:before="12"/>
              <w:ind w:left="0"/>
              <w:rPr>
                <w:rFonts w:ascii="Palatino Linotype"/>
                <w:b/>
              </w:rPr>
            </w:pPr>
          </w:p>
          <w:p w14:paraId="29F9C6A7">
            <w:pPr>
              <w:pStyle w:val="10"/>
              <w:ind w:left="9" w:right="3"/>
              <w:jc w:val="center"/>
            </w:pPr>
            <w:r>
              <w:rPr>
                <w:spacing w:val="-5"/>
              </w:rPr>
              <w:t>187</w:t>
            </w:r>
          </w:p>
        </w:tc>
      </w:tr>
      <w:tr w14:paraId="16A8CF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3BED7028">
            <w:pPr>
              <w:pStyle w:val="10"/>
              <w:spacing w:before="14"/>
              <w:ind w:left="0"/>
              <w:rPr>
                <w:rFonts w:ascii="Palatino Linotype"/>
                <w:b/>
              </w:rPr>
            </w:pPr>
          </w:p>
          <w:p w14:paraId="031F4A97">
            <w:pPr>
              <w:pStyle w:val="10"/>
              <w:ind w:left="10" w:right="1"/>
              <w:jc w:val="center"/>
            </w:pPr>
            <w:r>
              <w:rPr>
                <w:spacing w:val="-5"/>
              </w:rPr>
              <w:t>186</w:t>
            </w:r>
          </w:p>
        </w:tc>
        <w:tc>
          <w:tcPr>
            <w:tcW w:w="7024" w:type="dxa"/>
          </w:tcPr>
          <w:p w14:paraId="4089DAF9">
            <w:pPr>
              <w:pStyle w:val="10"/>
              <w:spacing w:line="288" w:lineRule="auto"/>
            </w:pPr>
            <w:r>
              <w:rPr>
                <w:w w:val="105"/>
              </w:rPr>
              <w:t>An</w:t>
            </w:r>
            <w:r>
              <w:rPr>
                <w:spacing w:val="40"/>
                <w:w w:val="105"/>
              </w:rPr>
              <w:t xml:space="preserve"> </w:t>
            </w:r>
            <w:r>
              <w:rPr>
                <w:w w:val="105"/>
              </w:rPr>
              <w:t>Evaluation</w:t>
            </w:r>
            <w:r>
              <w:rPr>
                <w:spacing w:val="40"/>
                <w:w w:val="105"/>
              </w:rPr>
              <w:t xml:space="preserve"> </w:t>
            </w:r>
            <w:r>
              <w:rPr>
                <w:w w:val="105"/>
              </w:rPr>
              <w:t>of</w:t>
            </w:r>
            <w:r>
              <w:rPr>
                <w:spacing w:val="40"/>
                <w:w w:val="105"/>
              </w:rPr>
              <w:t xml:space="preserve"> </w:t>
            </w:r>
            <w:r>
              <w:rPr>
                <w:w w:val="105"/>
              </w:rPr>
              <w:t>Climate</w:t>
            </w:r>
            <w:r>
              <w:rPr>
                <w:spacing w:val="40"/>
                <w:w w:val="105"/>
              </w:rPr>
              <w:t xml:space="preserve"> </w:t>
            </w:r>
            <w:r>
              <w:rPr>
                <w:w w:val="105"/>
              </w:rPr>
              <w:t>Action</w:t>
            </w:r>
            <w:r>
              <w:rPr>
                <w:spacing w:val="40"/>
                <w:w w:val="105"/>
              </w:rPr>
              <w:t xml:space="preserve"> </w:t>
            </w:r>
            <w:r>
              <w:rPr>
                <w:w w:val="105"/>
              </w:rPr>
              <w:t>(SDG</w:t>
            </w:r>
            <w:r>
              <w:rPr>
                <w:spacing w:val="40"/>
                <w:w w:val="105"/>
              </w:rPr>
              <w:t xml:space="preserve"> </w:t>
            </w:r>
            <w:r>
              <w:rPr>
                <w:w w:val="105"/>
              </w:rPr>
              <w:t>13)</w:t>
            </w:r>
            <w:r>
              <w:rPr>
                <w:spacing w:val="40"/>
                <w:w w:val="105"/>
              </w:rPr>
              <w:t xml:space="preserve"> </w:t>
            </w:r>
            <w:r>
              <w:rPr>
                <w:w w:val="105"/>
              </w:rPr>
              <w:t>through</w:t>
            </w:r>
            <w:r>
              <w:rPr>
                <w:spacing w:val="40"/>
                <w:w w:val="105"/>
              </w:rPr>
              <w:t xml:space="preserve"> </w:t>
            </w:r>
            <w:r>
              <w:rPr>
                <w:w w:val="105"/>
              </w:rPr>
              <w:t>the</w:t>
            </w:r>
            <w:r>
              <w:rPr>
                <w:spacing w:val="40"/>
                <w:w w:val="105"/>
              </w:rPr>
              <w:t xml:space="preserve"> </w:t>
            </w:r>
            <w:r>
              <w:rPr>
                <w:w w:val="105"/>
              </w:rPr>
              <w:t>SDG</w:t>
            </w:r>
            <w:r>
              <w:rPr>
                <w:spacing w:val="40"/>
                <w:w w:val="105"/>
              </w:rPr>
              <w:t xml:space="preserve"> </w:t>
            </w:r>
            <w:r>
              <w:rPr>
                <w:w w:val="105"/>
              </w:rPr>
              <w:t xml:space="preserve">India </w:t>
            </w:r>
            <w:r>
              <w:rPr>
                <w:spacing w:val="-2"/>
                <w:w w:val="105"/>
              </w:rPr>
              <w:t>Index</w:t>
            </w:r>
          </w:p>
          <w:p w14:paraId="122ACC82">
            <w:pPr>
              <w:pStyle w:val="10"/>
              <w:spacing w:line="256" w:lineRule="exact"/>
              <w:rPr>
                <w:b/>
              </w:rPr>
            </w:pPr>
            <w:r>
              <w:rPr>
                <w:b/>
                <w:w w:val="105"/>
              </w:rPr>
              <w:t>Dr.</w:t>
            </w:r>
            <w:r>
              <w:rPr>
                <w:b/>
                <w:spacing w:val="9"/>
                <w:w w:val="105"/>
              </w:rPr>
              <w:t xml:space="preserve"> </w:t>
            </w:r>
            <w:r>
              <w:rPr>
                <w:b/>
                <w:w w:val="105"/>
              </w:rPr>
              <w:t>V.</w:t>
            </w:r>
            <w:r>
              <w:rPr>
                <w:b/>
                <w:spacing w:val="11"/>
                <w:w w:val="105"/>
              </w:rPr>
              <w:t xml:space="preserve"> </w:t>
            </w:r>
            <w:r>
              <w:rPr>
                <w:b/>
                <w:w w:val="105"/>
              </w:rPr>
              <w:t>Sumathi</w:t>
            </w:r>
            <w:r>
              <w:rPr>
                <w:b/>
                <w:spacing w:val="13"/>
                <w:w w:val="105"/>
              </w:rPr>
              <w:t xml:space="preserve"> </w:t>
            </w:r>
            <w:r>
              <w:rPr>
                <w:b/>
                <w:w w:val="105"/>
              </w:rPr>
              <w:t>&amp;</w:t>
            </w:r>
            <w:r>
              <w:rPr>
                <w:b/>
                <w:spacing w:val="9"/>
                <w:w w:val="105"/>
              </w:rPr>
              <w:t xml:space="preserve"> </w:t>
            </w:r>
            <w:r>
              <w:rPr>
                <w:b/>
                <w:w w:val="105"/>
              </w:rPr>
              <w:t>Ms.</w:t>
            </w:r>
            <w:r>
              <w:rPr>
                <w:b/>
                <w:spacing w:val="9"/>
                <w:w w:val="105"/>
              </w:rPr>
              <w:t xml:space="preserve"> </w:t>
            </w:r>
            <w:r>
              <w:rPr>
                <w:b/>
                <w:w w:val="105"/>
              </w:rPr>
              <w:t>V.</w:t>
            </w:r>
            <w:r>
              <w:rPr>
                <w:b/>
                <w:spacing w:val="12"/>
                <w:w w:val="105"/>
              </w:rPr>
              <w:t xml:space="preserve"> </w:t>
            </w:r>
            <w:r>
              <w:rPr>
                <w:b/>
                <w:spacing w:val="-2"/>
                <w:w w:val="105"/>
              </w:rPr>
              <w:t>YuvathiPorkkamalam</w:t>
            </w:r>
          </w:p>
        </w:tc>
        <w:tc>
          <w:tcPr>
            <w:tcW w:w="1161" w:type="dxa"/>
          </w:tcPr>
          <w:p w14:paraId="08483ACF">
            <w:pPr>
              <w:pStyle w:val="10"/>
              <w:spacing w:before="14"/>
              <w:ind w:left="0"/>
              <w:rPr>
                <w:rFonts w:ascii="Palatino Linotype"/>
                <w:b/>
              </w:rPr>
            </w:pPr>
          </w:p>
          <w:p w14:paraId="6C242525">
            <w:pPr>
              <w:pStyle w:val="10"/>
              <w:ind w:left="9" w:right="3"/>
              <w:jc w:val="center"/>
            </w:pPr>
            <w:r>
              <w:rPr>
                <w:spacing w:val="-5"/>
              </w:rPr>
              <w:t>188</w:t>
            </w:r>
          </w:p>
        </w:tc>
      </w:tr>
      <w:tr w14:paraId="6BD61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917" w:type="dxa"/>
          </w:tcPr>
          <w:p w14:paraId="24F571E1">
            <w:pPr>
              <w:pStyle w:val="10"/>
              <w:spacing w:before="158"/>
              <w:ind w:left="10" w:right="1"/>
              <w:jc w:val="center"/>
            </w:pPr>
            <w:r>
              <w:rPr>
                <w:spacing w:val="-5"/>
              </w:rPr>
              <w:t>187</w:t>
            </w:r>
          </w:p>
        </w:tc>
        <w:tc>
          <w:tcPr>
            <w:tcW w:w="7024" w:type="dxa"/>
          </w:tcPr>
          <w:p w14:paraId="102E3235">
            <w:pPr>
              <w:pStyle w:val="10"/>
              <w:spacing w:line="257" w:lineRule="exact"/>
            </w:pPr>
            <w:r>
              <w:rPr>
                <w:spacing w:val="-2"/>
                <w:w w:val="105"/>
              </w:rPr>
              <w:t>Sustainable</w:t>
            </w:r>
            <w:r>
              <w:rPr>
                <w:spacing w:val="4"/>
                <w:w w:val="105"/>
              </w:rPr>
              <w:t xml:space="preserve"> </w:t>
            </w:r>
            <w:r>
              <w:rPr>
                <w:spacing w:val="-2"/>
                <w:w w:val="105"/>
              </w:rPr>
              <w:t>Development</w:t>
            </w:r>
            <w:r>
              <w:rPr>
                <w:spacing w:val="4"/>
                <w:w w:val="105"/>
              </w:rPr>
              <w:t xml:space="preserve"> </w:t>
            </w:r>
            <w:r>
              <w:rPr>
                <w:spacing w:val="-4"/>
                <w:w w:val="105"/>
              </w:rPr>
              <w:t>Goals</w:t>
            </w:r>
          </w:p>
          <w:p w14:paraId="649FA3BB">
            <w:pPr>
              <w:pStyle w:val="10"/>
              <w:spacing w:before="49"/>
              <w:rPr>
                <w:b/>
              </w:rPr>
            </w:pPr>
            <w:r>
              <w:rPr>
                <w:b/>
                <w:w w:val="105"/>
              </w:rPr>
              <w:t>Mr.</w:t>
            </w:r>
            <w:r>
              <w:rPr>
                <w:b/>
                <w:spacing w:val="-2"/>
                <w:w w:val="105"/>
              </w:rPr>
              <w:t xml:space="preserve"> </w:t>
            </w:r>
            <w:r>
              <w:rPr>
                <w:b/>
                <w:w w:val="105"/>
              </w:rPr>
              <w:t>S.</w:t>
            </w:r>
            <w:r>
              <w:rPr>
                <w:b/>
                <w:spacing w:val="-2"/>
                <w:w w:val="105"/>
              </w:rPr>
              <w:t xml:space="preserve"> </w:t>
            </w:r>
            <w:r>
              <w:rPr>
                <w:b/>
                <w:w w:val="105"/>
              </w:rPr>
              <w:t xml:space="preserve">Pandi </w:t>
            </w:r>
            <w:r>
              <w:rPr>
                <w:b/>
                <w:spacing w:val="-2"/>
                <w:w w:val="105"/>
              </w:rPr>
              <w:t>Thurai</w:t>
            </w:r>
          </w:p>
        </w:tc>
        <w:tc>
          <w:tcPr>
            <w:tcW w:w="1161" w:type="dxa"/>
          </w:tcPr>
          <w:p w14:paraId="48582C26">
            <w:pPr>
              <w:pStyle w:val="10"/>
              <w:spacing w:before="158"/>
              <w:ind w:left="9" w:right="3"/>
              <w:jc w:val="center"/>
            </w:pPr>
            <w:r>
              <w:rPr>
                <w:spacing w:val="-5"/>
              </w:rPr>
              <w:t>189</w:t>
            </w:r>
          </w:p>
        </w:tc>
      </w:tr>
      <w:tr w14:paraId="1DA79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1B2E6B52">
            <w:pPr>
              <w:pStyle w:val="10"/>
              <w:spacing w:before="12"/>
              <w:ind w:left="0"/>
              <w:rPr>
                <w:rFonts w:ascii="Palatino Linotype"/>
                <w:b/>
              </w:rPr>
            </w:pPr>
          </w:p>
          <w:p w14:paraId="4EC3B1DF">
            <w:pPr>
              <w:pStyle w:val="10"/>
              <w:ind w:left="10" w:right="1"/>
              <w:jc w:val="center"/>
            </w:pPr>
            <w:r>
              <w:rPr>
                <w:spacing w:val="-5"/>
              </w:rPr>
              <w:t>188</w:t>
            </w:r>
          </w:p>
        </w:tc>
        <w:tc>
          <w:tcPr>
            <w:tcW w:w="7024" w:type="dxa"/>
          </w:tcPr>
          <w:p w14:paraId="1017609A">
            <w:pPr>
              <w:pStyle w:val="10"/>
              <w:spacing w:line="288" w:lineRule="auto"/>
            </w:pPr>
            <w:r>
              <w:rPr>
                <w:w w:val="105"/>
              </w:rPr>
              <w:t>Socio</w:t>
            </w:r>
            <w:r>
              <w:rPr>
                <w:spacing w:val="80"/>
                <w:w w:val="150"/>
              </w:rPr>
              <w:t xml:space="preserve"> </w:t>
            </w:r>
            <w:r>
              <w:rPr>
                <w:w w:val="105"/>
              </w:rPr>
              <w:t>Economic</w:t>
            </w:r>
            <w:r>
              <w:rPr>
                <w:spacing w:val="80"/>
                <w:w w:val="150"/>
              </w:rPr>
              <w:t xml:space="preserve"> </w:t>
            </w:r>
            <w:r>
              <w:rPr>
                <w:w w:val="105"/>
              </w:rPr>
              <w:t>Conditions</w:t>
            </w:r>
            <w:r>
              <w:rPr>
                <w:spacing w:val="80"/>
                <w:w w:val="150"/>
              </w:rPr>
              <w:t xml:space="preserve"> </w:t>
            </w:r>
            <w:r>
              <w:rPr>
                <w:w w:val="105"/>
              </w:rPr>
              <w:t>of</w:t>
            </w:r>
            <w:r>
              <w:rPr>
                <w:spacing w:val="80"/>
                <w:w w:val="150"/>
              </w:rPr>
              <w:t xml:space="preserve"> </w:t>
            </w:r>
            <w:r>
              <w:rPr>
                <w:w w:val="105"/>
              </w:rPr>
              <w:t>Transgender</w:t>
            </w:r>
            <w:r>
              <w:rPr>
                <w:spacing w:val="80"/>
                <w:w w:val="150"/>
              </w:rPr>
              <w:t xml:space="preserve"> </w:t>
            </w:r>
            <w:r>
              <w:rPr>
                <w:w w:val="105"/>
              </w:rPr>
              <w:t>Community</w:t>
            </w:r>
            <w:r>
              <w:rPr>
                <w:spacing w:val="80"/>
                <w:w w:val="150"/>
              </w:rPr>
              <w:t xml:space="preserve"> </w:t>
            </w:r>
            <w:r>
              <w:rPr>
                <w:w w:val="105"/>
              </w:rPr>
              <w:t>with</w:t>
            </w:r>
            <w:r>
              <w:rPr>
                <w:spacing w:val="40"/>
                <w:w w:val="105"/>
              </w:rPr>
              <w:t xml:space="preserve"> </w:t>
            </w:r>
            <w:r>
              <w:rPr>
                <w:w w:val="105"/>
              </w:rPr>
              <w:t>Reference to Coimbatore District</w:t>
            </w:r>
          </w:p>
          <w:p w14:paraId="764214D7">
            <w:pPr>
              <w:pStyle w:val="10"/>
              <w:spacing w:line="253" w:lineRule="exact"/>
              <w:rPr>
                <w:b/>
              </w:rPr>
            </w:pPr>
            <w:r>
              <w:rPr>
                <w:b/>
              </w:rPr>
              <w:t>Mr.</w:t>
            </w:r>
            <w:r>
              <w:rPr>
                <w:b/>
                <w:spacing w:val="28"/>
              </w:rPr>
              <w:t xml:space="preserve"> </w:t>
            </w:r>
            <w:r>
              <w:rPr>
                <w:b/>
              </w:rPr>
              <w:t>S.</w:t>
            </w:r>
            <w:r>
              <w:rPr>
                <w:b/>
                <w:spacing w:val="26"/>
              </w:rPr>
              <w:t xml:space="preserve"> </w:t>
            </w:r>
            <w:r>
              <w:rPr>
                <w:b/>
                <w:spacing w:val="-2"/>
              </w:rPr>
              <w:t>Nagarchandru</w:t>
            </w:r>
          </w:p>
        </w:tc>
        <w:tc>
          <w:tcPr>
            <w:tcW w:w="1161" w:type="dxa"/>
          </w:tcPr>
          <w:p w14:paraId="1CCD0AAB">
            <w:pPr>
              <w:pStyle w:val="10"/>
              <w:spacing w:before="12"/>
              <w:ind w:left="0"/>
              <w:rPr>
                <w:rFonts w:ascii="Palatino Linotype"/>
                <w:b/>
              </w:rPr>
            </w:pPr>
          </w:p>
          <w:p w14:paraId="136BE21A">
            <w:pPr>
              <w:pStyle w:val="10"/>
              <w:ind w:left="9" w:right="3"/>
              <w:jc w:val="center"/>
            </w:pPr>
            <w:r>
              <w:rPr>
                <w:spacing w:val="-5"/>
              </w:rPr>
              <w:t>190</w:t>
            </w:r>
          </w:p>
        </w:tc>
      </w:tr>
      <w:tr w14:paraId="066BC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5D0AEDF6">
            <w:pPr>
              <w:pStyle w:val="10"/>
              <w:spacing w:before="15"/>
              <w:ind w:left="0"/>
              <w:rPr>
                <w:rFonts w:ascii="Palatino Linotype"/>
                <w:b/>
              </w:rPr>
            </w:pPr>
          </w:p>
          <w:p w14:paraId="1625C6C9">
            <w:pPr>
              <w:pStyle w:val="10"/>
              <w:ind w:left="10" w:right="1"/>
              <w:jc w:val="center"/>
            </w:pPr>
            <w:r>
              <w:rPr>
                <w:spacing w:val="-5"/>
              </w:rPr>
              <w:t>189</w:t>
            </w:r>
          </w:p>
        </w:tc>
        <w:tc>
          <w:tcPr>
            <w:tcW w:w="7024" w:type="dxa"/>
          </w:tcPr>
          <w:p w14:paraId="1834E453">
            <w:pPr>
              <w:pStyle w:val="10"/>
              <w:spacing w:line="288" w:lineRule="auto"/>
            </w:pPr>
            <w:r>
              <w:rPr>
                <w:w w:val="105"/>
              </w:rPr>
              <w:t>A Study on Institutional Dimensions of SDG 9 – Industry, Innovation and Infrastructure</w:t>
            </w:r>
          </w:p>
          <w:p w14:paraId="32369B16">
            <w:pPr>
              <w:pStyle w:val="10"/>
              <w:spacing w:line="254" w:lineRule="exact"/>
              <w:rPr>
                <w:b/>
              </w:rPr>
            </w:pPr>
            <w:r>
              <w:rPr>
                <w:b/>
                <w:w w:val="105"/>
              </w:rPr>
              <w:t>Mr.</w:t>
            </w:r>
            <w:r>
              <w:rPr>
                <w:b/>
                <w:spacing w:val="2"/>
                <w:w w:val="105"/>
              </w:rPr>
              <w:t xml:space="preserve"> </w:t>
            </w:r>
            <w:r>
              <w:rPr>
                <w:b/>
                <w:w w:val="105"/>
              </w:rPr>
              <w:t>M.</w:t>
            </w:r>
            <w:r>
              <w:rPr>
                <w:b/>
                <w:spacing w:val="2"/>
                <w:w w:val="105"/>
              </w:rPr>
              <w:t xml:space="preserve"> </w:t>
            </w:r>
            <w:r>
              <w:rPr>
                <w:b/>
                <w:w w:val="105"/>
              </w:rPr>
              <w:t>Lakshmanan</w:t>
            </w:r>
            <w:r>
              <w:rPr>
                <w:b/>
                <w:spacing w:val="2"/>
                <w:w w:val="105"/>
              </w:rPr>
              <w:t xml:space="preserve"> </w:t>
            </w:r>
            <w:r>
              <w:rPr>
                <w:b/>
                <w:w w:val="105"/>
              </w:rPr>
              <w:t>&amp; Dr. V.</w:t>
            </w:r>
            <w:r>
              <w:rPr>
                <w:b/>
                <w:spacing w:val="3"/>
                <w:w w:val="105"/>
              </w:rPr>
              <w:t xml:space="preserve"> </w:t>
            </w:r>
            <w:r>
              <w:rPr>
                <w:b/>
                <w:spacing w:val="-2"/>
                <w:w w:val="105"/>
              </w:rPr>
              <w:t>Sumathi</w:t>
            </w:r>
          </w:p>
        </w:tc>
        <w:tc>
          <w:tcPr>
            <w:tcW w:w="1161" w:type="dxa"/>
          </w:tcPr>
          <w:p w14:paraId="3520ADFE">
            <w:pPr>
              <w:pStyle w:val="10"/>
              <w:spacing w:before="15"/>
              <w:ind w:left="0"/>
              <w:rPr>
                <w:rFonts w:ascii="Palatino Linotype"/>
                <w:b/>
              </w:rPr>
            </w:pPr>
          </w:p>
          <w:p w14:paraId="022A30A5">
            <w:pPr>
              <w:pStyle w:val="10"/>
              <w:ind w:left="9" w:right="3"/>
              <w:jc w:val="center"/>
            </w:pPr>
            <w:r>
              <w:rPr>
                <w:spacing w:val="-5"/>
              </w:rPr>
              <w:t>191</w:t>
            </w:r>
          </w:p>
        </w:tc>
      </w:tr>
      <w:tr w14:paraId="44C2A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143A156F">
            <w:pPr>
              <w:pStyle w:val="10"/>
              <w:spacing w:before="14"/>
              <w:ind w:left="0"/>
              <w:rPr>
                <w:rFonts w:ascii="Palatino Linotype"/>
                <w:b/>
              </w:rPr>
            </w:pPr>
          </w:p>
          <w:p w14:paraId="57B5ACDF">
            <w:pPr>
              <w:pStyle w:val="10"/>
              <w:ind w:left="10" w:right="1"/>
              <w:jc w:val="center"/>
            </w:pPr>
            <w:r>
              <w:rPr>
                <w:spacing w:val="-5"/>
              </w:rPr>
              <w:t>190</w:t>
            </w:r>
          </w:p>
        </w:tc>
        <w:tc>
          <w:tcPr>
            <w:tcW w:w="7024" w:type="dxa"/>
          </w:tcPr>
          <w:p w14:paraId="3507FA40">
            <w:pPr>
              <w:pStyle w:val="10"/>
              <w:spacing w:line="288" w:lineRule="auto"/>
            </w:pPr>
            <w:r>
              <w:rPr>
                <w:w w:val="105"/>
              </w:rPr>
              <w:t>Balancing</w:t>
            </w:r>
            <w:r>
              <w:rPr>
                <w:spacing w:val="80"/>
                <w:w w:val="105"/>
              </w:rPr>
              <w:t xml:space="preserve"> </w:t>
            </w:r>
            <w:r>
              <w:rPr>
                <w:w w:val="105"/>
              </w:rPr>
              <w:t>Conservation</w:t>
            </w:r>
            <w:r>
              <w:rPr>
                <w:spacing w:val="80"/>
                <w:w w:val="105"/>
              </w:rPr>
              <w:t xml:space="preserve"> </w:t>
            </w:r>
            <w:r>
              <w:rPr>
                <w:w w:val="105"/>
              </w:rPr>
              <w:t>and</w:t>
            </w:r>
            <w:r>
              <w:rPr>
                <w:spacing w:val="80"/>
                <w:w w:val="105"/>
              </w:rPr>
              <w:t xml:space="preserve"> </w:t>
            </w:r>
            <w:r>
              <w:rPr>
                <w:w w:val="105"/>
              </w:rPr>
              <w:t>Livelihoods:</w:t>
            </w:r>
            <w:r>
              <w:rPr>
                <w:spacing w:val="80"/>
                <w:w w:val="105"/>
              </w:rPr>
              <w:t xml:space="preserve"> </w:t>
            </w:r>
            <w:r>
              <w:rPr>
                <w:w w:val="105"/>
              </w:rPr>
              <w:t>Addressing</w:t>
            </w:r>
            <w:r>
              <w:rPr>
                <w:spacing w:val="80"/>
                <w:w w:val="105"/>
              </w:rPr>
              <w:t xml:space="preserve"> </w:t>
            </w:r>
            <w:r>
              <w:rPr>
                <w:w w:val="105"/>
              </w:rPr>
              <w:t>Financial</w:t>
            </w:r>
            <w:r>
              <w:rPr>
                <w:spacing w:val="80"/>
                <w:w w:val="105"/>
              </w:rPr>
              <w:t xml:space="preserve"> </w:t>
            </w:r>
            <w:r>
              <w:rPr>
                <w:w w:val="105"/>
              </w:rPr>
              <w:t>Vulnerability of Fishermen During Trawl Ban in Kerala</w:t>
            </w:r>
          </w:p>
          <w:p w14:paraId="2D9623C9">
            <w:pPr>
              <w:pStyle w:val="10"/>
              <w:spacing w:line="256" w:lineRule="exact"/>
              <w:rPr>
                <w:b/>
              </w:rPr>
            </w:pPr>
            <w:r>
              <w:rPr>
                <w:b/>
                <w:w w:val="105"/>
              </w:rPr>
              <w:t>Mr.</w:t>
            </w:r>
            <w:r>
              <w:rPr>
                <w:b/>
                <w:spacing w:val="14"/>
                <w:w w:val="105"/>
              </w:rPr>
              <w:t xml:space="preserve"> </w:t>
            </w:r>
            <w:r>
              <w:rPr>
                <w:b/>
                <w:w w:val="105"/>
              </w:rPr>
              <w:t>KN.</w:t>
            </w:r>
            <w:r>
              <w:rPr>
                <w:b/>
                <w:spacing w:val="15"/>
                <w:w w:val="105"/>
              </w:rPr>
              <w:t xml:space="preserve"> </w:t>
            </w:r>
            <w:r>
              <w:rPr>
                <w:b/>
                <w:w w:val="105"/>
              </w:rPr>
              <w:t>Manoj</w:t>
            </w:r>
            <w:r>
              <w:rPr>
                <w:b/>
                <w:spacing w:val="14"/>
                <w:w w:val="105"/>
              </w:rPr>
              <w:t xml:space="preserve"> </w:t>
            </w:r>
            <w:r>
              <w:rPr>
                <w:b/>
                <w:spacing w:val="-4"/>
                <w:w w:val="105"/>
              </w:rPr>
              <w:t>Kumar</w:t>
            </w:r>
          </w:p>
        </w:tc>
        <w:tc>
          <w:tcPr>
            <w:tcW w:w="1161" w:type="dxa"/>
          </w:tcPr>
          <w:p w14:paraId="5EEF95E1">
            <w:pPr>
              <w:pStyle w:val="10"/>
              <w:spacing w:before="14"/>
              <w:ind w:left="0"/>
              <w:rPr>
                <w:rFonts w:ascii="Palatino Linotype"/>
                <w:b/>
              </w:rPr>
            </w:pPr>
          </w:p>
          <w:p w14:paraId="4A056271">
            <w:pPr>
              <w:pStyle w:val="10"/>
              <w:ind w:left="9" w:right="3"/>
              <w:jc w:val="center"/>
            </w:pPr>
            <w:r>
              <w:rPr>
                <w:spacing w:val="-5"/>
              </w:rPr>
              <w:t>192</w:t>
            </w:r>
          </w:p>
        </w:tc>
      </w:tr>
      <w:tr w14:paraId="71BE49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917" w:type="dxa"/>
          </w:tcPr>
          <w:p w14:paraId="3332249E">
            <w:pPr>
              <w:pStyle w:val="10"/>
              <w:spacing w:before="158"/>
              <w:ind w:left="10" w:right="1"/>
              <w:jc w:val="center"/>
            </w:pPr>
            <w:r>
              <w:rPr>
                <w:spacing w:val="-5"/>
              </w:rPr>
              <w:t>191</w:t>
            </w:r>
          </w:p>
        </w:tc>
        <w:tc>
          <w:tcPr>
            <w:tcW w:w="7024" w:type="dxa"/>
          </w:tcPr>
          <w:p w14:paraId="36B67865">
            <w:pPr>
              <w:pStyle w:val="10"/>
              <w:spacing w:before="2"/>
            </w:pPr>
            <w:r>
              <w:rPr>
                <w:w w:val="105"/>
              </w:rPr>
              <w:t>A</w:t>
            </w:r>
            <w:r>
              <w:rPr>
                <w:spacing w:val="5"/>
                <w:w w:val="105"/>
              </w:rPr>
              <w:t xml:space="preserve"> </w:t>
            </w:r>
            <w:r>
              <w:rPr>
                <w:w w:val="105"/>
              </w:rPr>
              <w:t>Study</w:t>
            </w:r>
            <w:r>
              <w:rPr>
                <w:spacing w:val="4"/>
                <w:w w:val="105"/>
              </w:rPr>
              <w:t xml:space="preserve"> </w:t>
            </w:r>
            <w:r>
              <w:rPr>
                <w:w w:val="105"/>
              </w:rPr>
              <w:t>on</w:t>
            </w:r>
            <w:r>
              <w:rPr>
                <w:spacing w:val="2"/>
                <w:w w:val="105"/>
              </w:rPr>
              <w:t xml:space="preserve"> </w:t>
            </w:r>
            <w:r>
              <w:rPr>
                <w:w w:val="105"/>
              </w:rPr>
              <w:t>Mental</w:t>
            </w:r>
            <w:r>
              <w:rPr>
                <w:spacing w:val="5"/>
                <w:w w:val="105"/>
              </w:rPr>
              <w:t xml:space="preserve"> </w:t>
            </w:r>
            <w:r>
              <w:rPr>
                <w:w w:val="105"/>
              </w:rPr>
              <w:t>Wellbeing</w:t>
            </w:r>
            <w:r>
              <w:rPr>
                <w:spacing w:val="5"/>
                <w:w w:val="105"/>
              </w:rPr>
              <w:t xml:space="preserve"> </w:t>
            </w:r>
            <w:r>
              <w:rPr>
                <w:w w:val="105"/>
              </w:rPr>
              <w:t>of</w:t>
            </w:r>
            <w:r>
              <w:rPr>
                <w:spacing w:val="5"/>
                <w:w w:val="105"/>
              </w:rPr>
              <w:t xml:space="preserve"> </w:t>
            </w:r>
            <w:r>
              <w:rPr>
                <w:w w:val="105"/>
              </w:rPr>
              <w:t>Women</w:t>
            </w:r>
            <w:r>
              <w:rPr>
                <w:spacing w:val="6"/>
                <w:w w:val="105"/>
              </w:rPr>
              <w:t xml:space="preserve"> </w:t>
            </w:r>
            <w:r>
              <w:rPr>
                <w:w w:val="105"/>
              </w:rPr>
              <w:t>in</w:t>
            </w:r>
            <w:r>
              <w:rPr>
                <w:spacing w:val="6"/>
                <w:w w:val="105"/>
              </w:rPr>
              <w:t xml:space="preserve"> </w:t>
            </w:r>
            <w:r>
              <w:rPr>
                <w:spacing w:val="-2"/>
                <w:w w:val="105"/>
              </w:rPr>
              <w:t>India</w:t>
            </w:r>
          </w:p>
          <w:p w14:paraId="78D1DAB1">
            <w:pPr>
              <w:pStyle w:val="10"/>
              <w:spacing w:before="47"/>
              <w:rPr>
                <w:b/>
              </w:rPr>
            </w:pPr>
            <w:r>
              <w:rPr>
                <w:b/>
                <w:w w:val="105"/>
              </w:rPr>
              <w:t>Dr.</w:t>
            </w:r>
            <w:r>
              <w:rPr>
                <w:b/>
                <w:spacing w:val="15"/>
                <w:w w:val="105"/>
              </w:rPr>
              <w:t xml:space="preserve"> </w:t>
            </w:r>
            <w:r>
              <w:rPr>
                <w:b/>
                <w:w w:val="105"/>
              </w:rPr>
              <w:t>N.</w:t>
            </w:r>
            <w:r>
              <w:rPr>
                <w:b/>
                <w:spacing w:val="18"/>
                <w:w w:val="105"/>
              </w:rPr>
              <w:t xml:space="preserve"> </w:t>
            </w:r>
            <w:r>
              <w:rPr>
                <w:b/>
                <w:spacing w:val="-2"/>
                <w:w w:val="105"/>
              </w:rPr>
              <w:t>Lalitha</w:t>
            </w:r>
          </w:p>
        </w:tc>
        <w:tc>
          <w:tcPr>
            <w:tcW w:w="1161" w:type="dxa"/>
          </w:tcPr>
          <w:p w14:paraId="6C26C935">
            <w:pPr>
              <w:pStyle w:val="10"/>
              <w:spacing w:before="158"/>
              <w:ind w:left="9" w:right="3"/>
              <w:jc w:val="center"/>
            </w:pPr>
            <w:r>
              <w:rPr>
                <w:spacing w:val="-5"/>
              </w:rPr>
              <w:t>193</w:t>
            </w:r>
          </w:p>
        </w:tc>
      </w:tr>
      <w:tr w14:paraId="649FC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0924A91A">
            <w:pPr>
              <w:pStyle w:val="10"/>
              <w:spacing w:before="14"/>
              <w:ind w:left="0"/>
              <w:rPr>
                <w:rFonts w:ascii="Palatino Linotype"/>
                <w:b/>
              </w:rPr>
            </w:pPr>
          </w:p>
          <w:p w14:paraId="51C8D5D0">
            <w:pPr>
              <w:pStyle w:val="10"/>
              <w:ind w:left="10" w:right="1"/>
              <w:jc w:val="center"/>
            </w:pPr>
            <w:r>
              <w:rPr>
                <w:spacing w:val="-5"/>
              </w:rPr>
              <w:t>192</w:t>
            </w:r>
          </w:p>
        </w:tc>
        <w:tc>
          <w:tcPr>
            <w:tcW w:w="7024" w:type="dxa"/>
          </w:tcPr>
          <w:p w14:paraId="0F6EEAA0">
            <w:pPr>
              <w:pStyle w:val="10"/>
              <w:spacing w:line="288" w:lineRule="auto"/>
            </w:pPr>
            <w:r>
              <w:rPr>
                <w:w w:val="105"/>
              </w:rPr>
              <w:t>"Strength</w:t>
            </w:r>
            <w:r>
              <w:rPr>
                <w:spacing w:val="80"/>
                <w:w w:val="105"/>
              </w:rPr>
              <w:t xml:space="preserve"> </w:t>
            </w:r>
            <w:r>
              <w:rPr>
                <w:w w:val="105"/>
              </w:rPr>
              <w:t>Beyond</w:t>
            </w:r>
            <w:r>
              <w:rPr>
                <w:spacing w:val="80"/>
                <w:w w:val="105"/>
              </w:rPr>
              <w:t xml:space="preserve"> </w:t>
            </w:r>
            <w:r>
              <w:rPr>
                <w:w w:val="105"/>
              </w:rPr>
              <w:t>Wages:</w:t>
            </w:r>
            <w:r>
              <w:rPr>
                <w:spacing w:val="80"/>
                <w:w w:val="105"/>
              </w:rPr>
              <w:t xml:space="preserve"> </w:t>
            </w:r>
            <w:r>
              <w:rPr>
                <w:w w:val="105"/>
              </w:rPr>
              <w:t>Health</w:t>
            </w:r>
            <w:r>
              <w:rPr>
                <w:spacing w:val="80"/>
                <w:w w:val="105"/>
              </w:rPr>
              <w:t xml:space="preserve"> </w:t>
            </w:r>
            <w:r>
              <w:rPr>
                <w:w w:val="105"/>
              </w:rPr>
              <w:t>and</w:t>
            </w:r>
            <w:r>
              <w:rPr>
                <w:spacing w:val="80"/>
                <w:w w:val="105"/>
              </w:rPr>
              <w:t xml:space="preserve"> </w:t>
            </w:r>
            <w:r>
              <w:rPr>
                <w:w w:val="105"/>
              </w:rPr>
              <w:t>Nutrition</w:t>
            </w:r>
            <w:r>
              <w:rPr>
                <w:spacing w:val="80"/>
                <w:w w:val="105"/>
              </w:rPr>
              <w:t xml:space="preserve"> </w:t>
            </w:r>
            <w:r>
              <w:rPr>
                <w:w w:val="105"/>
              </w:rPr>
              <w:t>as</w:t>
            </w:r>
            <w:r>
              <w:rPr>
                <w:spacing w:val="80"/>
                <w:w w:val="105"/>
              </w:rPr>
              <w:t xml:space="preserve"> </w:t>
            </w:r>
            <w:r>
              <w:rPr>
                <w:w w:val="105"/>
              </w:rPr>
              <w:t>Drivers</w:t>
            </w:r>
            <w:r>
              <w:rPr>
                <w:spacing w:val="80"/>
                <w:w w:val="105"/>
              </w:rPr>
              <w:t xml:space="preserve"> </w:t>
            </w:r>
            <w:r>
              <w:rPr>
                <w:w w:val="105"/>
              </w:rPr>
              <w:t>of</w:t>
            </w:r>
            <w:r>
              <w:rPr>
                <w:spacing w:val="80"/>
                <w:w w:val="105"/>
              </w:rPr>
              <w:t xml:space="preserve"> </w:t>
            </w:r>
            <w:r>
              <w:rPr>
                <w:w w:val="105"/>
              </w:rPr>
              <w:t>Economic Well-Being of Working Women in Tiruchirappalli"</w:t>
            </w:r>
          </w:p>
          <w:p w14:paraId="004A1117">
            <w:pPr>
              <w:pStyle w:val="10"/>
              <w:spacing w:line="254" w:lineRule="exact"/>
              <w:rPr>
                <w:b/>
              </w:rPr>
            </w:pPr>
            <w:r>
              <w:rPr>
                <w:b/>
                <w:w w:val="105"/>
              </w:rPr>
              <w:t>Ms.</w:t>
            </w:r>
            <w:r>
              <w:rPr>
                <w:b/>
                <w:spacing w:val="8"/>
                <w:w w:val="105"/>
              </w:rPr>
              <w:t xml:space="preserve"> </w:t>
            </w:r>
            <w:r>
              <w:rPr>
                <w:b/>
                <w:w w:val="105"/>
              </w:rPr>
              <w:t>S.</w:t>
            </w:r>
            <w:r>
              <w:rPr>
                <w:b/>
                <w:spacing w:val="8"/>
                <w:w w:val="105"/>
              </w:rPr>
              <w:t xml:space="preserve"> </w:t>
            </w:r>
            <w:r>
              <w:rPr>
                <w:b/>
                <w:w w:val="105"/>
              </w:rPr>
              <w:t>Booma</w:t>
            </w:r>
            <w:r>
              <w:rPr>
                <w:b/>
                <w:spacing w:val="9"/>
                <w:w w:val="105"/>
              </w:rPr>
              <w:t xml:space="preserve"> </w:t>
            </w:r>
            <w:r>
              <w:rPr>
                <w:b/>
                <w:w w:val="105"/>
              </w:rPr>
              <w:t>Devi</w:t>
            </w:r>
            <w:r>
              <w:rPr>
                <w:b/>
                <w:spacing w:val="6"/>
                <w:w w:val="105"/>
              </w:rPr>
              <w:t xml:space="preserve"> </w:t>
            </w:r>
            <w:r>
              <w:rPr>
                <w:b/>
                <w:w w:val="105"/>
              </w:rPr>
              <w:t>&amp;</w:t>
            </w:r>
            <w:r>
              <w:rPr>
                <w:b/>
                <w:spacing w:val="10"/>
                <w:w w:val="105"/>
              </w:rPr>
              <w:t xml:space="preserve"> </w:t>
            </w:r>
            <w:r>
              <w:rPr>
                <w:b/>
                <w:w w:val="105"/>
              </w:rPr>
              <w:t>Ms.</w:t>
            </w:r>
            <w:r>
              <w:rPr>
                <w:b/>
                <w:spacing w:val="8"/>
                <w:w w:val="105"/>
              </w:rPr>
              <w:t xml:space="preserve"> </w:t>
            </w:r>
            <w:r>
              <w:rPr>
                <w:b/>
                <w:w w:val="105"/>
              </w:rPr>
              <w:t>A.</w:t>
            </w:r>
            <w:r>
              <w:rPr>
                <w:b/>
                <w:spacing w:val="6"/>
                <w:w w:val="105"/>
              </w:rPr>
              <w:t xml:space="preserve"> </w:t>
            </w:r>
            <w:r>
              <w:rPr>
                <w:b/>
                <w:spacing w:val="-2"/>
                <w:w w:val="105"/>
              </w:rPr>
              <w:t>Deepa</w:t>
            </w:r>
          </w:p>
        </w:tc>
        <w:tc>
          <w:tcPr>
            <w:tcW w:w="1161" w:type="dxa"/>
          </w:tcPr>
          <w:p w14:paraId="2EE4E312">
            <w:pPr>
              <w:pStyle w:val="10"/>
              <w:spacing w:before="14"/>
              <w:ind w:left="0"/>
              <w:rPr>
                <w:rFonts w:ascii="Palatino Linotype"/>
                <w:b/>
              </w:rPr>
            </w:pPr>
          </w:p>
          <w:p w14:paraId="0A1DEC9D">
            <w:pPr>
              <w:pStyle w:val="10"/>
              <w:ind w:left="9" w:right="3"/>
              <w:jc w:val="center"/>
            </w:pPr>
            <w:r>
              <w:rPr>
                <w:spacing w:val="-5"/>
              </w:rPr>
              <w:t>194</w:t>
            </w:r>
          </w:p>
        </w:tc>
      </w:tr>
      <w:tr w14:paraId="46C7B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917" w:type="dxa"/>
          </w:tcPr>
          <w:p w14:paraId="72887E7C">
            <w:pPr>
              <w:pStyle w:val="10"/>
              <w:spacing w:before="148"/>
              <w:ind w:left="10" w:right="1"/>
              <w:jc w:val="center"/>
            </w:pPr>
            <w:r>
              <w:rPr>
                <w:spacing w:val="-5"/>
              </w:rPr>
              <w:t>193</w:t>
            </w:r>
          </w:p>
        </w:tc>
        <w:tc>
          <w:tcPr>
            <w:tcW w:w="7024" w:type="dxa"/>
          </w:tcPr>
          <w:p w14:paraId="1A895E3C">
            <w:pPr>
              <w:pStyle w:val="10"/>
              <w:spacing w:before="2"/>
            </w:pPr>
            <w:r>
              <w:rPr>
                <w:w w:val="105"/>
              </w:rPr>
              <w:t>The</w:t>
            </w:r>
            <w:r>
              <w:rPr>
                <w:spacing w:val="-7"/>
                <w:w w:val="105"/>
              </w:rPr>
              <w:t xml:space="preserve"> </w:t>
            </w:r>
            <w:r>
              <w:rPr>
                <w:w w:val="105"/>
              </w:rPr>
              <w:t>Rise</w:t>
            </w:r>
            <w:r>
              <w:rPr>
                <w:spacing w:val="-7"/>
                <w:w w:val="105"/>
              </w:rPr>
              <w:t xml:space="preserve"> </w:t>
            </w:r>
            <w:r>
              <w:rPr>
                <w:w w:val="105"/>
              </w:rPr>
              <w:t>of</w:t>
            </w:r>
            <w:r>
              <w:rPr>
                <w:spacing w:val="-8"/>
                <w:w w:val="105"/>
              </w:rPr>
              <w:t xml:space="preserve"> </w:t>
            </w:r>
            <w:r>
              <w:rPr>
                <w:w w:val="105"/>
              </w:rPr>
              <w:t>Electric</w:t>
            </w:r>
            <w:r>
              <w:rPr>
                <w:spacing w:val="-7"/>
                <w:w w:val="105"/>
              </w:rPr>
              <w:t xml:space="preserve"> </w:t>
            </w:r>
            <w:r>
              <w:rPr>
                <w:w w:val="105"/>
              </w:rPr>
              <w:t>Vehicles</w:t>
            </w:r>
            <w:r>
              <w:rPr>
                <w:spacing w:val="-6"/>
                <w:w w:val="105"/>
              </w:rPr>
              <w:t xml:space="preserve"> </w:t>
            </w:r>
            <w:r>
              <w:rPr>
                <w:w w:val="105"/>
              </w:rPr>
              <w:t>in</w:t>
            </w:r>
            <w:r>
              <w:rPr>
                <w:spacing w:val="-6"/>
                <w:w w:val="105"/>
              </w:rPr>
              <w:t xml:space="preserve"> </w:t>
            </w:r>
            <w:r>
              <w:rPr>
                <w:w w:val="105"/>
              </w:rPr>
              <w:t>India:</w:t>
            </w:r>
            <w:r>
              <w:rPr>
                <w:spacing w:val="-7"/>
                <w:w w:val="105"/>
              </w:rPr>
              <w:t xml:space="preserve"> </w:t>
            </w:r>
            <w:r>
              <w:rPr>
                <w:w w:val="105"/>
              </w:rPr>
              <w:t>Opportunities</w:t>
            </w:r>
            <w:r>
              <w:rPr>
                <w:spacing w:val="-6"/>
                <w:w w:val="105"/>
              </w:rPr>
              <w:t xml:space="preserve"> </w:t>
            </w:r>
            <w:r>
              <w:rPr>
                <w:w w:val="105"/>
              </w:rPr>
              <w:t>and</w:t>
            </w:r>
            <w:r>
              <w:rPr>
                <w:spacing w:val="-9"/>
                <w:w w:val="105"/>
              </w:rPr>
              <w:t xml:space="preserve"> </w:t>
            </w:r>
            <w:r>
              <w:rPr>
                <w:spacing w:val="-2"/>
                <w:w w:val="105"/>
              </w:rPr>
              <w:t>Challenges</w:t>
            </w:r>
          </w:p>
          <w:p w14:paraId="50ECB8F8">
            <w:pPr>
              <w:pStyle w:val="10"/>
              <w:spacing w:before="39"/>
              <w:rPr>
                <w:b/>
              </w:rPr>
            </w:pPr>
            <w:r>
              <w:rPr>
                <w:b/>
                <w:w w:val="105"/>
              </w:rPr>
              <w:t>Dr.</w:t>
            </w:r>
            <w:r>
              <w:rPr>
                <w:b/>
                <w:spacing w:val="17"/>
                <w:w w:val="105"/>
              </w:rPr>
              <w:t xml:space="preserve"> </w:t>
            </w:r>
            <w:r>
              <w:rPr>
                <w:b/>
                <w:w w:val="105"/>
              </w:rPr>
              <w:t>C.</w:t>
            </w:r>
            <w:r>
              <w:rPr>
                <w:b/>
                <w:spacing w:val="18"/>
                <w:w w:val="105"/>
              </w:rPr>
              <w:t xml:space="preserve"> </w:t>
            </w:r>
            <w:r>
              <w:rPr>
                <w:b/>
                <w:spacing w:val="-2"/>
                <w:w w:val="105"/>
              </w:rPr>
              <w:t>Sivamurugan</w:t>
            </w:r>
          </w:p>
        </w:tc>
        <w:tc>
          <w:tcPr>
            <w:tcW w:w="1161" w:type="dxa"/>
          </w:tcPr>
          <w:p w14:paraId="62B8CA68">
            <w:pPr>
              <w:pStyle w:val="10"/>
              <w:spacing w:before="148"/>
              <w:ind w:left="9" w:right="3"/>
              <w:jc w:val="center"/>
            </w:pPr>
            <w:r>
              <w:rPr>
                <w:spacing w:val="-5"/>
              </w:rPr>
              <w:t>195</w:t>
            </w:r>
          </w:p>
        </w:tc>
      </w:tr>
      <w:tr w14:paraId="78E1B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4" w:hRule="atLeast"/>
        </w:trPr>
        <w:tc>
          <w:tcPr>
            <w:tcW w:w="917" w:type="dxa"/>
          </w:tcPr>
          <w:p w14:paraId="32D24131">
            <w:pPr>
              <w:pStyle w:val="10"/>
              <w:spacing w:before="2"/>
              <w:ind w:left="0"/>
              <w:rPr>
                <w:rFonts w:ascii="Palatino Linotype"/>
                <w:b/>
              </w:rPr>
            </w:pPr>
          </w:p>
          <w:p w14:paraId="53D80319">
            <w:pPr>
              <w:pStyle w:val="10"/>
              <w:ind w:left="10" w:right="1"/>
              <w:jc w:val="center"/>
            </w:pPr>
            <w:r>
              <w:rPr>
                <w:spacing w:val="-5"/>
              </w:rPr>
              <w:t>194</w:t>
            </w:r>
          </w:p>
        </w:tc>
        <w:tc>
          <w:tcPr>
            <w:tcW w:w="7024" w:type="dxa"/>
          </w:tcPr>
          <w:p w14:paraId="704924A0">
            <w:pPr>
              <w:pStyle w:val="10"/>
              <w:spacing w:before="2" w:line="280" w:lineRule="auto"/>
            </w:pPr>
            <w:r>
              <w:rPr>
                <w:w w:val="105"/>
              </w:rPr>
              <w:t>Economic</w:t>
            </w:r>
            <w:r>
              <w:rPr>
                <w:spacing w:val="40"/>
                <w:w w:val="105"/>
              </w:rPr>
              <w:t xml:space="preserve"> </w:t>
            </w:r>
            <w:r>
              <w:rPr>
                <w:w w:val="105"/>
              </w:rPr>
              <w:t>Viability</w:t>
            </w:r>
            <w:r>
              <w:rPr>
                <w:spacing w:val="40"/>
                <w:w w:val="105"/>
              </w:rPr>
              <w:t xml:space="preserve"> </w:t>
            </w:r>
            <w:r>
              <w:rPr>
                <w:w w:val="105"/>
              </w:rPr>
              <w:t>and</w:t>
            </w:r>
            <w:r>
              <w:rPr>
                <w:spacing w:val="40"/>
                <w:w w:val="105"/>
              </w:rPr>
              <w:t xml:space="preserve"> </w:t>
            </w:r>
            <w:r>
              <w:rPr>
                <w:w w:val="105"/>
              </w:rPr>
              <w:t>Input–Output</w:t>
            </w:r>
            <w:r>
              <w:rPr>
                <w:spacing w:val="40"/>
                <w:w w:val="105"/>
              </w:rPr>
              <w:t xml:space="preserve"> </w:t>
            </w:r>
            <w:r>
              <w:rPr>
                <w:w w:val="105"/>
              </w:rPr>
              <w:t>Dynamics</w:t>
            </w:r>
            <w:r>
              <w:rPr>
                <w:spacing w:val="40"/>
                <w:w w:val="105"/>
              </w:rPr>
              <w:t xml:space="preserve"> </w:t>
            </w:r>
            <w:r>
              <w:rPr>
                <w:w w:val="105"/>
              </w:rPr>
              <w:t>of</w:t>
            </w:r>
            <w:r>
              <w:rPr>
                <w:spacing w:val="40"/>
                <w:w w:val="105"/>
              </w:rPr>
              <w:t xml:space="preserve"> </w:t>
            </w:r>
            <w:r>
              <w:rPr>
                <w:w w:val="105"/>
              </w:rPr>
              <w:t>Finger</w:t>
            </w:r>
            <w:r>
              <w:rPr>
                <w:spacing w:val="40"/>
                <w:w w:val="105"/>
              </w:rPr>
              <w:t xml:space="preserve"> </w:t>
            </w:r>
            <w:r>
              <w:rPr>
                <w:w w:val="105"/>
              </w:rPr>
              <w:t>Millet</w:t>
            </w:r>
            <w:r>
              <w:rPr>
                <w:spacing w:val="80"/>
                <w:w w:val="105"/>
              </w:rPr>
              <w:t xml:space="preserve"> </w:t>
            </w:r>
            <w:r>
              <w:rPr>
                <w:w w:val="105"/>
              </w:rPr>
              <w:t>Cultivation in Karnataka: A Cobb–Douglas Production Approach</w:t>
            </w:r>
          </w:p>
          <w:p w14:paraId="490EAACF">
            <w:pPr>
              <w:pStyle w:val="10"/>
              <w:spacing w:line="252" w:lineRule="exact"/>
              <w:rPr>
                <w:b/>
              </w:rPr>
            </w:pPr>
            <w:r>
              <w:rPr>
                <w:b/>
                <w:w w:val="110"/>
              </w:rPr>
              <w:t>Ms.</w:t>
            </w:r>
            <w:r>
              <w:rPr>
                <w:b/>
                <w:spacing w:val="8"/>
                <w:w w:val="110"/>
              </w:rPr>
              <w:t xml:space="preserve"> </w:t>
            </w:r>
            <w:r>
              <w:rPr>
                <w:b/>
                <w:w w:val="110"/>
              </w:rPr>
              <w:t>V.</w:t>
            </w:r>
            <w:r>
              <w:rPr>
                <w:b/>
                <w:spacing w:val="9"/>
                <w:w w:val="110"/>
              </w:rPr>
              <w:t xml:space="preserve"> </w:t>
            </w:r>
            <w:r>
              <w:rPr>
                <w:b/>
                <w:spacing w:val="-2"/>
                <w:w w:val="110"/>
              </w:rPr>
              <w:t>Reshma</w:t>
            </w:r>
          </w:p>
        </w:tc>
        <w:tc>
          <w:tcPr>
            <w:tcW w:w="1161" w:type="dxa"/>
          </w:tcPr>
          <w:p w14:paraId="02EC6272">
            <w:pPr>
              <w:pStyle w:val="10"/>
              <w:spacing w:before="2"/>
              <w:ind w:left="0"/>
              <w:rPr>
                <w:rFonts w:ascii="Palatino Linotype"/>
                <w:b/>
              </w:rPr>
            </w:pPr>
          </w:p>
          <w:p w14:paraId="1CCF8B92">
            <w:pPr>
              <w:pStyle w:val="10"/>
              <w:ind w:left="9" w:right="3"/>
              <w:jc w:val="center"/>
            </w:pPr>
            <w:r>
              <w:rPr>
                <w:spacing w:val="-5"/>
              </w:rPr>
              <w:t>196</w:t>
            </w:r>
          </w:p>
        </w:tc>
      </w:tr>
      <w:tr w14:paraId="42C282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1A87644A">
            <w:pPr>
              <w:pStyle w:val="10"/>
              <w:ind w:left="0"/>
              <w:rPr>
                <w:rFonts w:ascii="Palatino Linotype"/>
                <w:b/>
              </w:rPr>
            </w:pPr>
          </w:p>
          <w:p w14:paraId="3BAD7634">
            <w:pPr>
              <w:pStyle w:val="10"/>
              <w:ind w:left="10" w:right="1"/>
              <w:jc w:val="center"/>
            </w:pPr>
            <w:r>
              <w:rPr>
                <w:spacing w:val="-5"/>
              </w:rPr>
              <w:t>195</w:t>
            </w:r>
          </w:p>
        </w:tc>
        <w:tc>
          <w:tcPr>
            <w:tcW w:w="7024" w:type="dxa"/>
          </w:tcPr>
          <w:p w14:paraId="6F3095FF">
            <w:pPr>
              <w:pStyle w:val="10"/>
              <w:spacing w:before="2" w:line="278" w:lineRule="auto"/>
            </w:pPr>
            <w:r>
              <w:rPr>
                <w:w w:val="105"/>
              </w:rPr>
              <w:t>Driving Sustainable Development – The Start-Up Ecosystem in Tamil Nadu as a Model for Achieving SDG Goals</w:t>
            </w:r>
          </w:p>
          <w:p w14:paraId="471E9001">
            <w:pPr>
              <w:pStyle w:val="10"/>
              <w:spacing w:line="255" w:lineRule="exact"/>
              <w:rPr>
                <w:b/>
              </w:rPr>
            </w:pPr>
            <w:r>
              <w:rPr>
                <w:b/>
              </w:rPr>
              <w:t>Dr.</w:t>
            </w:r>
            <w:r>
              <w:rPr>
                <w:b/>
                <w:spacing w:val="37"/>
              </w:rPr>
              <w:t xml:space="preserve"> </w:t>
            </w:r>
            <w:r>
              <w:rPr>
                <w:b/>
              </w:rPr>
              <w:t>S.K.</w:t>
            </w:r>
            <w:r>
              <w:rPr>
                <w:b/>
                <w:spacing w:val="37"/>
              </w:rPr>
              <w:t xml:space="preserve"> </w:t>
            </w:r>
            <w:r>
              <w:rPr>
                <w:b/>
                <w:spacing w:val="-2"/>
              </w:rPr>
              <w:t>Prakash</w:t>
            </w:r>
          </w:p>
        </w:tc>
        <w:tc>
          <w:tcPr>
            <w:tcW w:w="1161" w:type="dxa"/>
          </w:tcPr>
          <w:p w14:paraId="4D5F29D6">
            <w:pPr>
              <w:pStyle w:val="10"/>
              <w:ind w:left="0"/>
              <w:rPr>
                <w:rFonts w:ascii="Palatino Linotype"/>
                <w:b/>
              </w:rPr>
            </w:pPr>
          </w:p>
          <w:p w14:paraId="3815D712">
            <w:pPr>
              <w:pStyle w:val="10"/>
              <w:ind w:left="9" w:right="3"/>
              <w:jc w:val="center"/>
            </w:pPr>
            <w:r>
              <w:rPr>
                <w:spacing w:val="-5"/>
              </w:rPr>
              <w:t>198</w:t>
            </w:r>
          </w:p>
        </w:tc>
      </w:tr>
      <w:tr w14:paraId="49924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6E4EE11E">
            <w:pPr>
              <w:pStyle w:val="10"/>
              <w:spacing w:before="3"/>
              <w:ind w:left="0"/>
              <w:rPr>
                <w:rFonts w:ascii="Palatino Linotype"/>
                <w:b/>
              </w:rPr>
            </w:pPr>
          </w:p>
          <w:p w14:paraId="441279A3">
            <w:pPr>
              <w:pStyle w:val="10"/>
              <w:ind w:left="10" w:right="1"/>
              <w:jc w:val="center"/>
            </w:pPr>
            <w:r>
              <w:rPr>
                <w:spacing w:val="-5"/>
              </w:rPr>
              <w:t>196</w:t>
            </w:r>
          </w:p>
        </w:tc>
        <w:tc>
          <w:tcPr>
            <w:tcW w:w="7024" w:type="dxa"/>
          </w:tcPr>
          <w:p w14:paraId="5A6B891F">
            <w:pPr>
              <w:pStyle w:val="10"/>
              <w:tabs>
                <w:tab w:val="left" w:pos="1427"/>
                <w:tab w:val="left" w:pos="2948"/>
                <w:tab w:val="left" w:pos="4570"/>
                <w:tab w:val="left" w:pos="5978"/>
              </w:tabs>
              <w:spacing w:before="2" w:line="280" w:lineRule="auto"/>
              <w:ind w:right="100"/>
            </w:pPr>
            <w:r>
              <w:rPr>
                <w:spacing w:val="-2"/>
              </w:rPr>
              <w:t>Sustainable</w:t>
            </w:r>
            <w:r>
              <w:tab/>
            </w:r>
            <w:r>
              <w:rPr>
                <w:spacing w:val="-2"/>
              </w:rPr>
              <w:t>Development</w:t>
            </w:r>
            <w:r>
              <w:tab/>
            </w:r>
            <w:r>
              <w:t>Goals</w:t>
            </w:r>
            <w:r>
              <w:rPr>
                <w:spacing w:val="80"/>
                <w:w w:val="150"/>
              </w:rPr>
              <w:t xml:space="preserve"> </w:t>
            </w:r>
            <w:r>
              <w:t>Across</w:t>
            </w:r>
            <w:r>
              <w:tab/>
            </w:r>
            <w:r>
              <w:t>Regions:</w:t>
            </w:r>
            <w:r>
              <w:rPr>
                <w:spacing w:val="80"/>
                <w:w w:val="150"/>
              </w:rPr>
              <w:t xml:space="preserve"> </w:t>
            </w:r>
            <w:r>
              <w:t>A</w:t>
            </w:r>
            <w:r>
              <w:tab/>
            </w:r>
            <w:r>
              <w:rPr>
                <w:spacing w:val="-2"/>
              </w:rPr>
              <w:t xml:space="preserve">Statistical </w:t>
            </w:r>
            <w:r>
              <w:rPr>
                <w:spacing w:val="-2"/>
                <w:w w:val="105"/>
              </w:rPr>
              <w:t>Perspective</w:t>
            </w:r>
            <w:r>
              <w:rPr>
                <w:spacing w:val="-9"/>
                <w:w w:val="105"/>
              </w:rPr>
              <w:t xml:space="preserve"> </w:t>
            </w:r>
            <w:r>
              <w:rPr>
                <w:spacing w:val="-2"/>
                <w:w w:val="105"/>
              </w:rPr>
              <w:t>(2023–2024)</w:t>
            </w:r>
          </w:p>
          <w:p w14:paraId="63B01777">
            <w:pPr>
              <w:pStyle w:val="10"/>
              <w:spacing w:line="253" w:lineRule="exact"/>
              <w:rPr>
                <w:b/>
              </w:rPr>
            </w:pPr>
            <w:r>
              <w:rPr>
                <w:b/>
                <w:w w:val="105"/>
              </w:rPr>
              <w:t>Dr.</w:t>
            </w:r>
            <w:r>
              <w:rPr>
                <w:b/>
                <w:spacing w:val="-7"/>
                <w:w w:val="105"/>
              </w:rPr>
              <w:t xml:space="preserve"> </w:t>
            </w:r>
            <w:r>
              <w:rPr>
                <w:b/>
                <w:w w:val="105"/>
              </w:rPr>
              <w:t>V.</w:t>
            </w:r>
            <w:r>
              <w:rPr>
                <w:b/>
                <w:spacing w:val="-6"/>
                <w:w w:val="105"/>
              </w:rPr>
              <w:t xml:space="preserve"> </w:t>
            </w:r>
            <w:r>
              <w:rPr>
                <w:b/>
                <w:w w:val="105"/>
              </w:rPr>
              <w:t>Kaleeswari</w:t>
            </w:r>
            <w:r>
              <w:rPr>
                <w:b/>
                <w:spacing w:val="-2"/>
                <w:w w:val="105"/>
              </w:rPr>
              <w:t xml:space="preserve"> </w:t>
            </w:r>
            <w:r>
              <w:rPr>
                <w:b/>
                <w:w w:val="105"/>
              </w:rPr>
              <w:t>&amp;</w:t>
            </w:r>
            <w:r>
              <w:rPr>
                <w:b/>
                <w:spacing w:val="-7"/>
                <w:w w:val="105"/>
              </w:rPr>
              <w:t xml:space="preserve"> </w:t>
            </w:r>
            <w:r>
              <w:rPr>
                <w:b/>
                <w:w w:val="105"/>
              </w:rPr>
              <w:t>Dr.</w:t>
            </w:r>
            <w:r>
              <w:rPr>
                <w:b/>
                <w:spacing w:val="-6"/>
                <w:w w:val="105"/>
              </w:rPr>
              <w:t xml:space="preserve"> </w:t>
            </w:r>
            <w:r>
              <w:rPr>
                <w:b/>
                <w:w w:val="105"/>
              </w:rPr>
              <w:t>F.</w:t>
            </w:r>
            <w:r>
              <w:rPr>
                <w:b/>
                <w:spacing w:val="-4"/>
                <w:w w:val="105"/>
              </w:rPr>
              <w:t xml:space="preserve"> </w:t>
            </w:r>
            <w:r>
              <w:rPr>
                <w:b/>
                <w:w w:val="105"/>
              </w:rPr>
              <w:t>Merlin</w:t>
            </w:r>
            <w:r>
              <w:rPr>
                <w:b/>
                <w:spacing w:val="-8"/>
                <w:w w:val="105"/>
              </w:rPr>
              <w:t xml:space="preserve"> </w:t>
            </w:r>
            <w:r>
              <w:rPr>
                <w:b/>
                <w:spacing w:val="-2"/>
                <w:w w:val="105"/>
              </w:rPr>
              <w:t>Kokila</w:t>
            </w:r>
          </w:p>
        </w:tc>
        <w:tc>
          <w:tcPr>
            <w:tcW w:w="1161" w:type="dxa"/>
          </w:tcPr>
          <w:p w14:paraId="0099BB14">
            <w:pPr>
              <w:pStyle w:val="10"/>
              <w:spacing w:before="3"/>
              <w:ind w:left="0"/>
              <w:rPr>
                <w:rFonts w:ascii="Palatino Linotype"/>
                <w:b/>
              </w:rPr>
            </w:pPr>
          </w:p>
          <w:p w14:paraId="3A4ABE33">
            <w:pPr>
              <w:pStyle w:val="10"/>
              <w:ind w:left="9" w:right="3"/>
              <w:jc w:val="center"/>
            </w:pPr>
            <w:r>
              <w:rPr>
                <w:spacing w:val="-5"/>
              </w:rPr>
              <w:t>199</w:t>
            </w:r>
          </w:p>
        </w:tc>
      </w:tr>
      <w:tr w14:paraId="6B6AE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4" w:hRule="atLeast"/>
        </w:trPr>
        <w:tc>
          <w:tcPr>
            <w:tcW w:w="917" w:type="dxa"/>
          </w:tcPr>
          <w:p w14:paraId="2394821E">
            <w:pPr>
              <w:pStyle w:val="10"/>
              <w:spacing w:before="2"/>
              <w:ind w:left="0"/>
              <w:rPr>
                <w:rFonts w:ascii="Palatino Linotype"/>
                <w:b/>
              </w:rPr>
            </w:pPr>
          </w:p>
          <w:p w14:paraId="60B58A8C">
            <w:pPr>
              <w:pStyle w:val="10"/>
              <w:ind w:left="10" w:right="1"/>
              <w:jc w:val="center"/>
            </w:pPr>
            <w:r>
              <w:rPr>
                <w:spacing w:val="-5"/>
              </w:rPr>
              <w:t>197</w:t>
            </w:r>
          </w:p>
        </w:tc>
        <w:tc>
          <w:tcPr>
            <w:tcW w:w="7024" w:type="dxa"/>
          </w:tcPr>
          <w:p w14:paraId="401E4C65">
            <w:pPr>
              <w:pStyle w:val="10"/>
              <w:spacing w:before="2" w:line="280" w:lineRule="auto"/>
            </w:pPr>
            <w:r>
              <w:rPr>
                <w:w w:val="105"/>
              </w:rPr>
              <w:t>Poverty Eradication with Women Empowerment in India Under the Era of SDP</w:t>
            </w:r>
          </w:p>
          <w:p w14:paraId="0B8BD496">
            <w:pPr>
              <w:pStyle w:val="10"/>
              <w:spacing w:line="252" w:lineRule="exact"/>
              <w:rPr>
                <w:b/>
              </w:rPr>
            </w:pPr>
            <w:r>
              <w:rPr>
                <w:b/>
              </w:rPr>
              <w:t>Ms.</w:t>
            </w:r>
            <w:r>
              <w:rPr>
                <w:b/>
                <w:spacing w:val="3"/>
              </w:rPr>
              <w:t xml:space="preserve"> </w:t>
            </w:r>
            <w:r>
              <w:rPr>
                <w:b/>
              </w:rPr>
              <w:t>Jyotirmayee</w:t>
            </w:r>
            <w:r>
              <w:rPr>
                <w:b/>
                <w:spacing w:val="3"/>
              </w:rPr>
              <w:t xml:space="preserve"> </w:t>
            </w:r>
            <w:r>
              <w:rPr>
                <w:b/>
              </w:rPr>
              <w:t>Priyadarsini</w:t>
            </w:r>
            <w:r>
              <w:rPr>
                <w:b/>
                <w:spacing w:val="4"/>
              </w:rPr>
              <w:t xml:space="preserve"> </w:t>
            </w:r>
            <w:r>
              <w:rPr>
                <w:b/>
              </w:rPr>
              <w:t>Panda &amp;</w:t>
            </w:r>
            <w:r>
              <w:rPr>
                <w:b/>
                <w:spacing w:val="2"/>
              </w:rPr>
              <w:t xml:space="preserve"> </w:t>
            </w:r>
            <w:r>
              <w:rPr>
                <w:b/>
              </w:rPr>
              <w:t>Dr.</w:t>
            </w:r>
            <w:r>
              <w:rPr>
                <w:b/>
                <w:spacing w:val="3"/>
              </w:rPr>
              <w:t xml:space="preserve"> </w:t>
            </w:r>
            <w:r>
              <w:rPr>
                <w:b/>
              </w:rPr>
              <w:t>B.</w:t>
            </w:r>
            <w:r>
              <w:rPr>
                <w:b/>
                <w:spacing w:val="3"/>
              </w:rPr>
              <w:t xml:space="preserve"> </w:t>
            </w:r>
            <w:r>
              <w:rPr>
                <w:b/>
              </w:rPr>
              <w:t>Yasodha</w:t>
            </w:r>
            <w:r>
              <w:rPr>
                <w:b/>
                <w:spacing w:val="3"/>
              </w:rPr>
              <w:t xml:space="preserve"> </w:t>
            </w:r>
            <w:r>
              <w:rPr>
                <w:b/>
                <w:spacing w:val="-2"/>
              </w:rPr>
              <w:t>Jagadeeswari</w:t>
            </w:r>
          </w:p>
        </w:tc>
        <w:tc>
          <w:tcPr>
            <w:tcW w:w="1161" w:type="dxa"/>
          </w:tcPr>
          <w:p w14:paraId="6009952C">
            <w:pPr>
              <w:pStyle w:val="10"/>
              <w:spacing w:before="2"/>
              <w:ind w:left="0"/>
              <w:rPr>
                <w:rFonts w:ascii="Palatino Linotype"/>
                <w:b/>
              </w:rPr>
            </w:pPr>
          </w:p>
          <w:p w14:paraId="1BA16343">
            <w:pPr>
              <w:pStyle w:val="10"/>
              <w:ind w:left="9" w:right="3"/>
              <w:jc w:val="center"/>
            </w:pPr>
            <w:r>
              <w:rPr>
                <w:spacing w:val="-5"/>
              </w:rPr>
              <w:t>200</w:t>
            </w:r>
          </w:p>
        </w:tc>
      </w:tr>
      <w:tr w14:paraId="712EDF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2" w:hRule="atLeast"/>
        </w:trPr>
        <w:tc>
          <w:tcPr>
            <w:tcW w:w="917" w:type="dxa"/>
          </w:tcPr>
          <w:p w14:paraId="44BDFBB8">
            <w:pPr>
              <w:pStyle w:val="10"/>
              <w:spacing w:before="151"/>
              <w:ind w:left="0"/>
              <w:rPr>
                <w:rFonts w:ascii="Palatino Linotype"/>
                <w:b/>
              </w:rPr>
            </w:pPr>
          </w:p>
          <w:p w14:paraId="6C242FE8">
            <w:pPr>
              <w:pStyle w:val="10"/>
              <w:ind w:left="10" w:right="1"/>
              <w:jc w:val="center"/>
            </w:pPr>
            <w:r>
              <w:rPr>
                <w:spacing w:val="-5"/>
              </w:rPr>
              <w:t>198</w:t>
            </w:r>
          </w:p>
        </w:tc>
        <w:tc>
          <w:tcPr>
            <w:tcW w:w="7024" w:type="dxa"/>
          </w:tcPr>
          <w:p w14:paraId="030EDA9B">
            <w:pPr>
              <w:pStyle w:val="10"/>
              <w:spacing w:before="2" w:line="278" w:lineRule="auto"/>
              <w:ind w:right="101"/>
              <w:jc w:val="both"/>
            </w:pPr>
            <w:r>
              <w:rPr>
                <w:w w:val="105"/>
              </w:rPr>
              <w:t>Climate Change and SDG 13: Strategies for Strengthening Climate Resilience and Reducing Vulnerabilities in Dharmapuri District of Tamil Nadu</w:t>
            </w:r>
          </w:p>
          <w:p w14:paraId="06BCCD40">
            <w:pPr>
              <w:pStyle w:val="10"/>
              <w:jc w:val="both"/>
              <w:rPr>
                <w:b/>
              </w:rPr>
            </w:pPr>
            <w:r>
              <w:rPr>
                <w:b/>
              </w:rPr>
              <w:t>Mr.</w:t>
            </w:r>
            <w:r>
              <w:rPr>
                <w:b/>
                <w:spacing w:val="29"/>
              </w:rPr>
              <w:t xml:space="preserve"> </w:t>
            </w:r>
            <w:r>
              <w:rPr>
                <w:b/>
              </w:rPr>
              <w:t>M</w:t>
            </w:r>
            <w:r>
              <w:rPr>
                <w:b/>
                <w:spacing w:val="26"/>
              </w:rPr>
              <w:t xml:space="preserve"> </w:t>
            </w:r>
            <w:r>
              <w:rPr>
                <w:b/>
              </w:rPr>
              <w:t>Gowtham</w:t>
            </w:r>
            <w:r>
              <w:rPr>
                <w:b/>
                <w:spacing w:val="30"/>
              </w:rPr>
              <w:t xml:space="preserve"> </w:t>
            </w:r>
            <w:r>
              <w:rPr>
                <w:b/>
              </w:rPr>
              <w:t>&amp;Dr.</w:t>
            </w:r>
            <w:r>
              <w:rPr>
                <w:b/>
                <w:spacing w:val="29"/>
              </w:rPr>
              <w:t xml:space="preserve"> </w:t>
            </w:r>
            <w:r>
              <w:rPr>
                <w:b/>
              </w:rPr>
              <w:t>P</w:t>
            </w:r>
            <w:r>
              <w:rPr>
                <w:b/>
                <w:spacing w:val="26"/>
              </w:rPr>
              <w:t xml:space="preserve"> </w:t>
            </w:r>
            <w:r>
              <w:rPr>
                <w:b/>
                <w:spacing w:val="-2"/>
              </w:rPr>
              <w:t>Arokiasamy</w:t>
            </w:r>
          </w:p>
        </w:tc>
        <w:tc>
          <w:tcPr>
            <w:tcW w:w="1161" w:type="dxa"/>
          </w:tcPr>
          <w:p w14:paraId="6ED5AC71">
            <w:pPr>
              <w:pStyle w:val="10"/>
              <w:spacing w:before="151"/>
              <w:ind w:left="0"/>
              <w:rPr>
                <w:rFonts w:ascii="Palatino Linotype"/>
                <w:b/>
              </w:rPr>
            </w:pPr>
          </w:p>
          <w:p w14:paraId="776353CD">
            <w:pPr>
              <w:pStyle w:val="10"/>
              <w:ind w:left="9" w:right="3"/>
              <w:jc w:val="center"/>
            </w:pPr>
            <w:r>
              <w:rPr>
                <w:spacing w:val="-5"/>
              </w:rPr>
              <w:t>201</w:t>
            </w:r>
          </w:p>
        </w:tc>
      </w:tr>
      <w:tr w14:paraId="457F8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5" w:hRule="atLeast"/>
        </w:trPr>
        <w:tc>
          <w:tcPr>
            <w:tcW w:w="917" w:type="dxa"/>
          </w:tcPr>
          <w:p w14:paraId="33DE77E9">
            <w:pPr>
              <w:pStyle w:val="10"/>
              <w:spacing w:before="3"/>
              <w:ind w:left="0"/>
              <w:rPr>
                <w:rFonts w:ascii="Palatino Linotype"/>
                <w:b/>
              </w:rPr>
            </w:pPr>
          </w:p>
          <w:p w14:paraId="3B8C40FB">
            <w:pPr>
              <w:pStyle w:val="10"/>
              <w:ind w:left="10" w:right="1"/>
              <w:jc w:val="center"/>
            </w:pPr>
            <w:r>
              <w:rPr>
                <w:spacing w:val="-5"/>
              </w:rPr>
              <w:t>199</w:t>
            </w:r>
          </w:p>
        </w:tc>
        <w:tc>
          <w:tcPr>
            <w:tcW w:w="7024" w:type="dxa"/>
          </w:tcPr>
          <w:p w14:paraId="6C72CD3E">
            <w:pPr>
              <w:pStyle w:val="10"/>
              <w:spacing w:before="2" w:line="280" w:lineRule="auto"/>
            </w:pPr>
            <w:r>
              <w:rPr>
                <w:w w:val="105"/>
              </w:rPr>
              <w:t>Water</w:t>
            </w:r>
            <w:r>
              <w:rPr>
                <w:spacing w:val="33"/>
                <w:w w:val="105"/>
              </w:rPr>
              <w:t xml:space="preserve"> </w:t>
            </w:r>
            <w:r>
              <w:rPr>
                <w:w w:val="105"/>
              </w:rPr>
              <w:t>Conservation</w:t>
            </w:r>
            <w:r>
              <w:rPr>
                <w:spacing w:val="34"/>
                <w:w w:val="105"/>
              </w:rPr>
              <w:t xml:space="preserve"> </w:t>
            </w:r>
            <w:r>
              <w:rPr>
                <w:w w:val="105"/>
              </w:rPr>
              <w:t>through</w:t>
            </w:r>
            <w:r>
              <w:rPr>
                <w:spacing w:val="34"/>
                <w:w w:val="105"/>
              </w:rPr>
              <w:t xml:space="preserve"> </w:t>
            </w:r>
            <w:r>
              <w:rPr>
                <w:w w:val="105"/>
              </w:rPr>
              <w:t>Jal</w:t>
            </w:r>
            <w:r>
              <w:rPr>
                <w:spacing w:val="33"/>
                <w:w w:val="105"/>
              </w:rPr>
              <w:t xml:space="preserve"> </w:t>
            </w:r>
            <w:r>
              <w:rPr>
                <w:w w:val="105"/>
              </w:rPr>
              <w:t>Jeevan</w:t>
            </w:r>
            <w:r>
              <w:rPr>
                <w:spacing w:val="33"/>
                <w:w w:val="105"/>
              </w:rPr>
              <w:t xml:space="preserve"> </w:t>
            </w:r>
            <w:r>
              <w:rPr>
                <w:w w:val="105"/>
              </w:rPr>
              <w:t>Mission:</w:t>
            </w:r>
            <w:r>
              <w:rPr>
                <w:spacing w:val="34"/>
                <w:w w:val="105"/>
              </w:rPr>
              <w:t xml:space="preserve"> </w:t>
            </w:r>
            <w:r>
              <w:rPr>
                <w:w w:val="105"/>
              </w:rPr>
              <w:t>A</w:t>
            </w:r>
            <w:r>
              <w:rPr>
                <w:spacing w:val="35"/>
                <w:w w:val="105"/>
              </w:rPr>
              <w:t xml:space="preserve"> </w:t>
            </w:r>
            <w:r>
              <w:rPr>
                <w:w w:val="105"/>
              </w:rPr>
              <w:t>Study</w:t>
            </w:r>
            <w:r>
              <w:rPr>
                <w:spacing w:val="33"/>
                <w:w w:val="105"/>
              </w:rPr>
              <w:t xml:space="preserve"> </w:t>
            </w:r>
            <w:r>
              <w:rPr>
                <w:w w:val="105"/>
              </w:rPr>
              <w:t>on</w:t>
            </w:r>
            <w:r>
              <w:rPr>
                <w:spacing w:val="34"/>
                <w:w w:val="105"/>
              </w:rPr>
              <w:t xml:space="preserve"> </w:t>
            </w:r>
            <w:r>
              <w:rPr>
                <w:w w:val="105"/>
              </w:rPr>
              <w:t>Erode District of Tamil Nadu</w:t>
            </w:r>
          </w:p>
          <w:p w14:paraId="055614DA">
            <w:pPr>
              <w:pStyle w:val="10"/>
              <w:spacing w:line="252" w:lineRule="exact"/>
              <w:rPr>
                <w:b/>
              </w:rPr>
            </w:pPr>
            <w:r>
              <w:rPr>
                <w:b/>
                <w:w w:val="105"/>
              </w:rPr>
              <w:t>Dr.</w:t>
            </w:r>
            <w:r>
              <w:rPr>
                <w:b/>
                <w:spacing w:val="10"/>
                <w:w w:val="105"/>
              </w:rPr>
              <w:t xml:space="preserve"> </w:t>
            </w:r>
            <w:r>
              <w:rPr>
                <w:b/>
                <w:w w:val="105"/>
              </w:rPr>
              <w:t>V.</w:t>
            </w:r>
            <w:r>
              <w:rPr>
                <w:b/>
                <w:spacing w:val="12"/>
                <w:w w:val="105"/>
              </w:rPr>
              <w:t xml:space="preserve"> </w:t>
            </w:r>
            <w:r>
              <w:rPr>
                <w:b/>
                <w:w w:val="105"/>
              </w:rPr>
              <w:t>Mallika</w:t>
            </w:r>
            <w:r>
              <w:rPr>
                <w:b/>
                <w:spacing w:val="9"/>
                <w:w w:val="105"/>
              </w:rPr>
              <w:t xml:space="preserve"> </w:t>
            </w:r>
            <w:r>
              <w:rPr>
                <w:b/>
                <w:w w:val="105"/>
              </w:rPr>
              <w:t>&amp;</w:t>
            </w:r>
            <w:r>
              <w:rPr>
                <w:b/>
                <w:spacing w:val="13"/>
                <w:w w:val="105"/>
              </w:rPr>
              <w:t xml:space="preserve"> </w:t>
            </w:r>
            <w:r>
              <w:rPr>
                <w:b/>
                <w:w w:val="105"/>
              </w:rPr>
              <w:t>Dr.</w:t>
            </w:r>
            <w:r>
              <w:rPr>
                <w:b/>
                <w:spacing w:val="10"/>
                <w:w w:val="105"/>
              </w:rPr>
              <w:t xml:space="preserve"> </w:t>
            </w:r>
            <w:r>
              <w:rPr>
                <w:b/>
                <w:w w:val="105"/>
              </w:rPr>
              <w:t>D.</w:t>
            </w:r>
            <w:r>
              <w:rPr>
                <w:b/>
                <w:spacing w:val="10"/>
                <w:w w:val="105"/>
              </w:rPr>
              <w:t xml:space="preserve"> </w:t>
            </w:r>
            <w:r>
              <w:rPr>
                <w:b/>
                <w:spacing w:val="-2"/>
                <w:w w:val="105"/>
              </w:rPr>
              <w:t>Kandasami</w:t>
            </w:r>
          </w:p>
        </w:tc>
        <w:tc>
          <w:tcPr>
            <w:tcW w:w="1161" w:type="dxa"/>
          </w:tcPr>
          <w:p w14:paraId="343A98C6">
            <w:pPr>
              <w:pStyle w:val="10"/>
              <w:spacing w:before="3"/>
              <w:ind w:left="0"/>
              <w:rPr>
                <w:rFonts w:ascii="Palatino Linotype"/>
                <w:b/>
              </w:rPr>
            </w:pPr>
          </w:p>
          <w:p w14:paraId="0C244D28">
            <w:pPr>
              <w:pStyle w:val="10"/>
              <w:ind w:left="9" w:right="3"/>
              <w:jc w:val="center"/>
            </w:pPr>
            <w:r>
              <w:rPr>
                <w:spacing w:val="-5"/>
              </w:rPr>
              <w:t>202</w:t>
            </w:r>
          </w:p>
        </w:tc>
      </w:tr>
    </w:tbl>
    <w:p w14:paraId="34C7DC47">
      <w:pPr>
        <w:pStyle w:val="10"/>
        <w:jc w:val="center"/>
        <w:sectPr>
          <w:pgSz w:w="10330" w:h="14580"/>
          <w:pgMar w:top="660" w:right="566" w:bottom="280" w:left="566" w:header="720" w:footer="720" w:gutter="0"/>
          <w:cols w:space="720" w:num="1"/>
        </w:sectPr>
      </w:pPr>
    </w:p>
    <w:p w14:paraId="49D6FA23">
      <w:pPr>
        <w:pStyle w:val="8"/>
        <w:spacing w:before="1"/>
        <w:rPr>
          <w:rFonts w:ascii="Palatino Linotype"/>
          <w:b/>
          <w:sz w:val="2"/>
        </w:rPr>
      </w:pPr>
    </w:p>
    <w:tbl>
      <w:tblPr>
        <w:tblStyle w:val="7"/>
        <w:tblW w:w="0" w:type="auto"/>
        <w:tblInd w:w="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7"/>
        <w:gridCol w:w="7024"/>
        <w:gridCol w:w="1161"/>
      </w:tblGrid>
      <w:tr w14:paraId="40B38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09B881D8">
            <w:pPr>
              <w:pStyle w:val="10"/>
              <w:spacing w:before="12"/>
              <w:ind w:left="0"/>
              <w:rPr>
                <w:rFonts w:ascii="Palatino Linotype"/>
                <w:b/>
              </w:rPr>
            </w:pPr>
          </w:p>
          <w:p w14:paraId="5824261D">
            <w:pPr>
              <w:pStyle w:val="10"/>
              <w:ind w:left="10" w:right="1"/>
              <w:jc w:val="center"/>
            </w:pPr>
            <w:r>
              <w:rPr>
                <w:spacing w:val="-5"/>
              </w:rPr>
              <w:t>200</w:t>
            </w:r>
          </w:p>
        </w:tc>
        <w:tc>
          <w:tcPr>
            <w:tcW w:w="7024" w:type="dxa"/>
          </w:tcPr>
          <w:p w14:paraId="0B4D507D">
            <w:pPr>
              <w:pStyle w:val="10"/>
              <w:spacing w:line="288" w:lineRule="auto"/>
            </w:pPr>
            <w:r>
              <w:rPr>
                <w:w w:val="105"/>
              </w:rPr>
              <w:t>Women</w:t>
            </w:r>
            <w:r>
              <w:rPr>
                <w:spacing w:val="80"/>
                <w:w w:val="105"/>
              </w:rPr>
              <w:t xml:space="preserve"> </w:t>
            </w:r>
            <w:r>
              <w:rPr>
                <w:w w:val="105"/>
              </w:rPr>
              <w:t>Entrepreneurs</w:t>
            </w:r>
            <w:r>
              <w:rPr>
                <w:spacing w:val="80"/>
                <w:w w:val="105"/>
              </w:rPr>
              <w:t xml:space="preserve"> </w:t>
            </w:r>
            <w:r>
              <w:rPr>
                <w:w w:val="105"/>
              </w:rPr>
              <w:t>in</w:t>
            </w:r>
            <w:r>
              <w:rPr>
                <w:spacing w:val="80"/>
                <w:w w:val="105"/>
              </w:rPr>
              <w:t xml:space="preserve"> </w:t>
            </w:r>
            <w:r>
              <w:rPr>
                <w:w w:val="105"/>
              </w:rPr>
              <w:t>MSMEs</w:t>
            </w:r>
            <w:r>
              <w:rPr>
                <w:spacing w:val="80"/>
                <w:w w:val="105"/>
              </w:rPr>
              <w:t xml:space="preserve"> </w:t>
            </w:r>
            <w:r>
              <w:rPr>
                <w:w w:val="105"/>
              </w:rPr>
              <w:t>and</w:t>
            </w:r>
            <w:r>
              <w:rPr>
                <w:spacing w:val="80"/>
                <w:w w:val="105"/>
              </w:rPr>
              <w:t xml:space="preserve"> </w:t>
            </w:r>
            <w:r>
              <w:rPr>
                <w:w w:val="105"/>
              </w:rPr>
              <w:t>their</w:t>
            </w:r>
            <w:r>
              <w:rPr>
                <w:spacing w:val="80"/>
                <w:w w:val="105"/>
              </w:rPr>
              <w:t xml:space="preserve"> </w:t>
            </w:r>
            <w:r>
              <w:rPr>
                <w:w w:val="105"/>
              </w:rPr>
              <w:t>Role</w:t>
            </w:r>
            <w:r>
              <w:rPr>
                <w:spacing w:val="80"/>
                <w:w w:val="105"/>
              </w:rPr>
              <w:t xml:space="preserve"> </w:t>
            </w:r>
            <w:r>
              <w:rPr>
                <w:w w:val="105"/>
              </w:rPr>
              <w:t>in</w:t>
            </w:r>
            <w:r>
              <w:rPr>
                <w:spacing w:val="80"/>
                <w:w w:val="105"/>
              </w:rPr>
              <w:t xml:space="preserve"> </w:t>
            </w:r>
            <w:r>
              <w:rPr>
                <w:w w:val="105"/>
              </w:rPr>
              <w:t>Achieving Sustainable Development Goals</w:t>
            </w:r>
          </w:p>
          <w:p w14:paraId="279D7E61">
            <w:pPr>
              <w:pStyle w:val="10"/>
              <w:spacing w:line="254" w:lineRule="exact"/>
              <w:rPr>
                <w:b/>
              </w:rPr>
            </w:pPr>
            <w:r>
              <w:rPr>
                <w:b/>
                <w:w w:val="105"/>
              </w:rPr>
              <w:t>Dr. M. Mahalakshmi,</w:t>
            </w:r>
            <w:r>
              <w:rPr>
                <w:b/>
                <w:spacing w:val="-2"/>
                <w:w w:val="105"/>
              </w:rPr>
              <w:t xml:space="preserve"> </w:t>
            </w:r>
            <w:r>
              <w:rPr>
                <w:b/>
                <w:w w:val="105"/>
              </w:rPr>
              <w:t>Mr. P. Subadeepika</w:t>
            </w:r>
            <w:r>
              <w:rPr>
                <w:b/>
                <w:spacing w:val="-3"/>
                <w:w w:val="105"/>
              </w:rPr>
              <w:t xml:space="preserve"> </w:t>
            </w:r>
            <w:r>
              <w:rPr>
                <w:b/>
                <w:w w:val="105"/>
              </w:rPr>
              <w:t>&amp;</w:t>
            </w:r>
            <w:r>
              <w:rPr>
                <w:b/>
                <w:spacing w:val="1"/>
                <w:w w:val="105"/>
              </w:rPr>
              <w:t xml:space="preserve"> </w:t>
            </w:r>
            <w:r>
              <w:rPr>
                <w:b/>
                <w:w w:val="105"/>
              </w:rPr>
              <w:t>Ms.</w:t>
            </w:r>
            <w:r>
              <w:rPr>
                <w:b/>
                <w:spacing w:val="-1"/>
                <w:w w:val="105"/>
              </w:rPr>
              <w:t xml:space="preserve"> </w:t>
            </w:r>
            <w:r>
              <w:rPr>
                <w:b/>
                <w:w w:val="105"/>
              </w:rPr>
              <w:t xml:space="preserve">M. </w:t>
            </w:r>
            <w:r>
              <w:rPr>
                <w:b/>
                <w:spacing w:val="-2"/>
                <w:w w:val="105"/>
              </w:rPr>
              <w:t>Sasikala</w:t>
            </w:r>
          </w:p>
        </w:tc>
        <w:tc>
          <w:tcPr>
            <w:tcW w:w="1161" w:type="dxa"/>
          </w:tcPr>
          <w:p w14:paraId="6D574D0D">
            <w:pPr>
              <w:pStyle w:val="10"/>
              <w:spacing w:before="12"/>
              <w:ind w:left="0"/>
              <w:rPr>
                <w:rFonts w:ascii="Palatino Linotype"/>
                <w:b/>
              </w:rPr>
            </w:pPr>
          </w:p>
          <w:p w14:paraId="4AF35DEE">
            <w:pPr>
              <w:pStyle w:val="10"/>
              <w:ind w:left="9" w:right="3"/>
              <w:jc w:val="center"/>
            </w:pPr>
            <w:r>
              <w:rPr>
                <w:spacing w:val="-5"/>
              </w:rPr>
              <w:t>203</w:t>
            </w:r>
          </w:p>
        </w:tc>
      </w:tr>
      <w:tr w14:paraId="043BE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31F47164">
            <w:pPr>
              <w:pStyle w:val="10"/>
              <w:spacing w:before="14"/>
              <w:ind w:left="0"/>
              <w:rPr>
                <w:rFonts w:ascii="Palatino Linotype"/>
                <w:b/>
              </w:rPr>
            </w:pPr>
          </w:p>
          <w:p w14:paraId="0BEF2843">
            <w:pPr>
              <w:pStyle w:val="10"/>
              <w:ind w:left="10" w:right="1"/>
              <w:jc w:val="center"/>
            </w:pPr>
            <w:r>
              <w:rPr>
                <w:spacing w:val="-5"/>
              </w:rPr>
              <w:t>201</w:t>
            </w:r>
          </w:p>
        </w:tc>
        <w:tc>
          <w:tcPr>
            <w:tcW w:w="7024" w:type="dxa"/>
          </w:tcPr>
          <w:p w14:paraId="6AC4D95F">
            <w:pPr>
              <w:pStyle w:val="10"/>
              <w:spacing w:line="288" w:lineRule="auto"/>
            </w:pPr>
            <w:r>
              <w:rPr>
                <w:w w:val="105"/>
              </w:rPr>
              <w:t>Localising the SDGs: Tamil Nadu's Experience in Achieving Inclusive and Sustainable Growth</w:t>
            </w:r>
          </w:p>
          <w:p w14:paraId="552147B4">
            <w:pPr>
              <w:pStyle w:val="10"/>
              <w:spacing w:line="256" w:lineRule="exact"/>
              <w:rPr>
                <w:b/>
              </w:rPr>
            </w:pPr>
            <w:r>
              <w:rPr>
                <w:b/>
                <w:w w:val="105"/>
              </w:rPr>
              <w:t>Dr.</w:t>
            </w:r>
            <w:r>
              <w:rPr>
                <w:b/>
                <w:spacing w:val="15"/>
                <w:w w:val="105"/>
              </w:rPr>
              <w:t xml:space="preserve"> </w:t>
            </w:r>
            <w:r>
              <w:rPr>
                <w:b/>
                <w:w w:val="105"/>
              </w:rPr>
              <w:t>M.</w:t>
            </w:r>
            <w:r>
              <w:rPr>
                <w:b/>
                <w:spacing w:val="16"/>
                <w:w w:val="105"/>
              </w:rPr>
              <w:t xml:space="preserve"> </w:t>
            </w:r>
            <w:r>
              <w:rPr>
                <w:b/>
                <w:spacing w:val="-2"/>
                <w:w w:val="105"/>
              </w:rPr>
              <w:t>Madhavan</w:t>
            </w:r>
          </w:p>
        </w:tc>
        <w:tc>
          <w:tcPr>
            <w:tcW w:w="1161" w:type="dxa"/>
          </w:tcPr>
          <w:p w14:paraId="670A1DF6">
            <w:pPr>
              <w:pStyle w:val="10"/>
              <w:spacing w:before="14"/>
              <w:ind w:left="0"/>
              <w:rPr>
                <w:rFonts w:ascii="Palatino Linotype"/>
                <w:b/>
              </w:rPr>
            </w:pPr>
          </w:p>
          <w:p w14:paraId="32646168">
            <w:pPr>
              <w:pStyle w:val="10"/>
              <w:ind w:left="9" w:right="3"/>
              <w:jc w:val="center"/>
            </w:pPr>
            <w:r>
              <w:rPr>
                <w:spacing w:val="-5"/>
              </w:rPr>
              <w:t>204</w:t>
            </w:r>
          </w:p>
        </w:tc>
      </w:tr>
      <w:tr w14:paraId="164E8A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917" w:type="dxa"/>
          </w:tcPr>
          <w:p w14:paraId="151508AE">
            <w:pPr>
              <w:pStyle w:val="10"/>
              <w:spacing w:before="158"/>
              <w:ind w:left="10" w:right="1"/>
              <w:jc w:val="center"/>
            </w:pPr>
            <w:r>
              <w:rPr>
                <w:spacing w:val="-5"/>
              </w:rPr>
              <w:t>202</w:t>
            </w:r>
          </w:p>
        </w:tc>
        <w:tc>
          <w:tcPr>
            <w:tcW w:w="7024" w:type="dxa"/>
          </w:tcPr>
          <w:p w14:paraId="2B43D2C8">
            <w:pPr>
              <w:pStyle w:val="10"/>
              <w:spacing w:line="257" w:lineRule="exact"/>
            </w:pPr>
            <w:r>
              <w:rPr>
                <w:w w:val="105"/>
              </w:rPr>
              <w:t>Sustainable</w:t>
            </w:r>
            <w:r>
              <w:rPr>
                <w:spacing w:val="-9"/>
                <w:w w:val="105"/>
              </w:rPr>
              <w:t xml:space="preserve"> </w:t>
            </w:r>
            <w:r>
              <w:rPr>
                <w:w w:val="105"/>
              </w:rPr>
              <w:t>Development</w:t>
            </w:r>
            <w:r>
              <w:rPr>
                <w:spacing w:val="-9"/>
                <w:w w:val="105"/>
              </w:rPr>
              <w:t xml:space="preserve"> </w:t>
            </w:r>
            <w:r>
              <w:rPr>
                <w:w w:val="105"/>
              </w:rPr>
              <w:t>in</w:t>
            </w:r>
            <w:r>
              <w:rPr>
                <w:spacing w:val="-8"/>
                <w:w w:val="105"/>
              </w:rPr>
              <w:t xml:space="preserve"> </w:t>
            </w:r>
            <w:r>
              <w:rPr>
                <w:w w:val="105"/>
              </w:rPr>
              <w:t>Indian</w:t>
            </w:r>
            <w:r>
              <w:rPr>
                <w:spacing w:val="-10"/>
                <w:w w:val="105"/>
              </w:rPr>
              <w:t xml:space="preserve"> </w:t>
            </w:r>
            <w:r>
              <w:rPr>
                <w:spacing w:val="-2"/>
                <w:w w:val="105"/>
              </w:rPr>
              <w:t>Agriculture</w:t>
            </w:r>
          </w:p>
          <w:p w14:paraId="7193D0A2">
            <w:pPr>
              <w:pStyle w:val="10"/>
              <w:spacing w:before="49"/>
              <w:rPr>
                <w:b/>
              </w:rPr>
            </w:pPr>
            <w:r>
              <w:rPr>
                <w:b/>
              </w:rPr>
              <w:t>Dr.</w:t>
            </w:r>
            <w:r>
              <w:rPr>
                <w:b/>
                <w:spacing w:val="26"/>
              </w:rPr>
              <w:t xml:space="preserve"> </w:t>
            </w:r>
            <w:r>
              <w:rPr>
                <w:b/>
              </w:rPr>
              <w:t>S.</w:t>
            </w:r>
            <w:r>
              <w:rPr>
                <w:b/>
                <w:spacing w:val="24"/>
              </w:rPr>
              <w:t xml:space="preserve"> </w:t>
            </w:r>
            <w:r>
              <w:rPr>
                <w:b/>
                <w:spacing w:val="-2"/>
              </w:rPr>
              <w:t>Indradevi</w:t>
            </w:r>
          </w:p>
        </w:tc>
        <w:tc>
          <w:tcPr>
            <w:tcW w:w="1161" w:type="dxa"/>
          </w:tcPr>
          <w:p w14:paraId="3D46EADE">
            <w:pPr>
              <w:pStyle w:val="10"/>
              <w:spacing w:before="158"/>
              <w:ind w:left="9" w:right="3"/>
              <w:jc w:val="center"/>
            </w:pPr>
            <w:r>
              <w:rPr>
                <w:spacing w:val="-5"/>
              </w:rPr>
              <w:t>205</w:t>
            </w:r>
          </w:p>
        </w:tc>
      </w:tr>
      <w:tr w14:paraId="64688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6" w:hRule="atLeast"/>
        </w:trPr>
        <w:tc>
          <w:tcPr>
            <w:tcW w:w="917" w:type="dxa"/>
          </w:tcPr>
          <w:p w14:paraId="40A4F892">
            <w:pPr>
              <w:pStyle w:val="10"/>
              <w:spacing w:before="168"/>
              <w:ind w:left="0"/>
              <w:rPr>
                <w:rFonts w:ascii="Palatino Linotype"/>
                <w:b/>
              </w:rPr>
            </w:pPr>
          </w:p>
          <w:p w14:paraId="4FC46CE0">
            <w:pPr>
              <w:pStyle w:val="10"/>
              <w:ind w:left="10" w:right="1"/>
              <w:jc w:val="center"/>
            </w:pPr>
            <w:r>
              <w:rPr>
                <w:spacing w:val="-5"/>
              </w:rPr>
              <w:t>203</w:t>
            </w:r>
          </w:p>
        </w:tc>
        <w:tc>
          <w:tcPr>
            <w:tcW w:w="7024" w:type="dxa"/>
          </w:tcPr>
          <w:p w14:paraId="79209AA3">
            <w:pPr>
              <w:pStyle w:val="10"/>
              <w:spacing w:line="288" w:lineRule="auto"/>
              <w:ind w:right="99"/>
              <w:jc w:val="both"/>
            </w:pPr>
            <w:r>
              <w:rPr>
                <w:w w:val="105"/>
              </w:rPr>
              <w:t xml:space="preserve">Skillscaping Tourism Management Education: Orchestrating Graduate Competencies for SDG 8 on Decent Work and Economic </w:t>
            </w:r>
            <w:r>
              <w:rPr>
                <w:spacing w:val="-2"/>
                <w:w w:val="105"/>
              </w:rPr>
              <w:t>Growth</w:t>
            </w:r>
          </w:p>
          <w:p w14:paraId="3A8C5961">
            <w:pPr>
              <w:pStyle w:val="10"/>
              <w:spacing w:line="253" w:lineRule="exact"/>
              <w:jc w:val="both"/>
              <w:rPr>
                <w:b/>
              </w:rPr>
            </w:pPr>
            <w:r>
              <w:rPr>
                <w:b/>
              </w:rPr>
              <w:t>Mr.</w:t>
            </w:r>
            <w:r>
              <w:rPr>
                <w:b/>
                <w:spacing w:val="25"/>
              </w:rPr>
              <w:t xml:space="preserve"> </w:t>
            </w:r>
            <w:r>
              <w:rPr>
                <w:b/>
              </w:rPr>
              <w:t>S.</w:t>
            </w:r>
            <w:r>
              <w:rPr>
                <w:b/>
                <w:spacing w:val="25"/>
              </w:rPr>
              <w:t xml:space="preserve"> </w:t>
            </w:r>
            <w:r>
              <w:rPr>
                <w:b/>
              </w:rPr>
              <w:t>Maheshkumar</w:t>
            </w:r>
            <w:r>
              <w:rPr>
                <w:b/>
                <w:spacing w:val="23"/>
              </w:rPr>
              <w:t xml:space="preserve"> </w:t>
            </w:r>
            <w:r>
              <w:rPr>
                <w:b/>
              </w:rPr>
              <w:t>&amp;</w:t>
            </w:r>
            <w:r>
              <w:rPr>
                <w:b/>
                <w:spacing w:val="23"/>
              </w:rPr>
              <w:t xml:space="preserve"> </w:t>
            </w:r>
            <w:r>
              <w:rPr>
                <w:b/>
              </w:rPr>
              <w:t>Dr.</w:t>
            </w:r>
            <w:r>
              <w:rPr>
                <w:b/>
                <w:spacing w:val="25"/>
              </w:rPr>
              <w:t xml:space="preserve"> </w:t>
            </w:r>
            <w:r>
              <w:rPr>
                <w:b/>
              </w:rPr>
              <w:t>M.</w:t>
            </w:r>
            <w:r>
              <w:rPr>
                <w:b/>
                <w:spacing w:val="25"/>
              </w:rPr>
              <w:t xml:space="preserve"> </w:t>
            </w:r>
            <w:r>
              <w:rPr>
                <w:b/>
                <w:spacing w:val="-2"/>
              </w:rPr>
              <w:t>Soundarapandian</w:t>
            </w:r>
          </w:p>
        </w:tc>
        <w:tc>
          <w:tcPr>
            <w:tcW w:w="1161" w:type="dxa"/>
          </w:tcPr>
          <w:p w14:paraId="5C347FD3">
            <w:pPr>
              <w:pStyle w:val="10"/>
              <w:spacing w:before="168"/>
              <w:ind w:left="0"/>
              <w:rPr>
                <w:rFonts w:ascii="Palatino Linotype"/>
                <w:b/>
              </w:rPr>
            </w:pPr>
          </w:p>
          <w:p w14:paraId="49E021B4">
            <w:pPr>
              <w:pStyle w:val="10"/>
              <w:ind w:left="9" w:right="3"/>
              <w:jc w:val="center"/>
            </w:pPr>
            <w:r>
              <w:rPr>
                <w:spacing w:val="-5"/>
              </w:rPr>
              <w:t>206</w:t>
            </w:r>
          </w:p>
        </w:tc>
      </w:tr>
      <w:tr w14:paraId="54901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917" w:type="dxa"/>
          </w:tcPr>
          <w:p w14:paraId="3595756E">
            <w:pPr>
              <w:pStyle w:val="10"/>
              <w:spacing w:before="155"/>
              <w:ind w:left="10" w:right="1"/>
              <w:jc w:val="center"/>
            </w:pPr>
            <w:r>
              <w:rPr>
                <w:spacing w:val="-5"/>
              </w:rPr>
              <w:t>204</w:t>
            </w:r>
          </w:p>
        </w:tc>
        <w:tc>
          <w:tcPr>
            <w:tcW w:w="7024" w:type="dxa"/>
          </w:tcPr>
          <w:p w14:paraId="69FCACC9">
            <w:pPr>
              <w:pStyle w:val="10"/>
              <w:spacing w:line="257" w:lineRule="exact"/>
            </w:pPr>
            <w:r>
              <w:rPr>
                <w:w w:val="105"/>
              </w:rPr>
              <w:t>A</w:t>
            </w:r>
            <w:r>
              <w:rPr>
                <w:spacing w:val="3"/>
                <w:w w:val="105"/>
              </w:rPr>
              <w:t xml:space="preserve"> </w:t>
            </w:r>
            <w:r>
              <w:rPr>
                <w:w w:val="105"/>
              </w:rPr>
              <w:t>Study</w:t>
            </w:r>
            <w:r>
              <w:rPr>
                <w:spacing w:val="1"/>
                <w:w w:val="105"/>
              </w:rPr>
              <w:t xml:space="preserve"> </w:t>
            </w:r>
            <w:r>
              <w:rPr>
                <w:w w:val="105"/>
              </w:rPr>
              <w:t>on</w:t>
            </w:r>
            <w:r>
              <w:rPr>
                <w:spacing w:val="2"/>
                <w:w w:val="105"/>
              </w:rPr>
              <w:t xml:space="preserve"> </w:t>
            </w:r>
            <w:r>
              <w:rPr>
                <w:w w:val="105"/>
              </w:rPr>
              <w:t>Sustainable Development</w:t>
            </w:r>
            <w:r>
              <w:rPr>
                <w:spacing w:val="2"/>
                <w:w w:val="105"/>
              </w:rPr>
              <w:t xml:space="preserve"> </w:t>
            </w:r>
            <w:r>
              <w:rPr>
                <w:w w:val="105"/>
              </w:rPr>
              <w:t>Goals</w:t>
            </w:r>
            <w:r>
              <w:rPr>
                <w:spacing w:val="1"/>
                <w:w w:val="105"/>
              </w:rPr>
              <w:t xml:space="preserve"> </w:t>
            </w:r>
            <w:r>
              <w:rPr>
                <w:w w:val="105"/>
              </w:rPr>
              <w:t>in</w:t>
            </w:r>
            <w:r>
              <w:rPr>
                <w:spacing w:val="4"/>
                <w:w w:val="105"/>
              </w:rPr>
              <w:t xml:space="preserve"> </w:t>
            </w:r>
            <w:r>
              <w:rPr>
                <w:w w:val="105"/>
              </w:rPr>
              <w:t>Tamil</w:t>
            </w:r>
            <w:r>
              <w:rPr>
                <w:spacing w:val="3"/>
                <w:w w:val="105"/>
              </w:rPr>
              <w:t xml:space="preserve"> </w:t>
            </w:r>
            <w:r>
              <w:rPr>
                <w:spacing w:val="-4"/>
                <w:w w:val="105"/>
              </w:rPr>
              <w:t>Nadu</w:t>
            </w:r>
          </w:p>
          <w:p w14:paraId="6AEB4A0F">
            <w:pPr>
              <w:pStyle w:val="10"/>
              <w:spacing w:before="47"/>
              <w:rPr>
                <w:b/>
              </w:rPr>
            </w:pPr>
            <w:r>
              <w:rPr>
                <w:b/>
                <w:w w:val="105"/>
              </w:rPr>
              <w:t>Dr.</w:t>
            </w:r>
            <w:r>
              <w:rPr>
                <w:b/>
                <w:spacing w:val="-1"/>
                <w:w w:val="105"/>
              </w:rPr>
              <w:t xml:space="preserve"> </w:t>
            </w:r>
            <w:r>
              <w:rPr>
                <w:b/>
                <w:w w:val="105"/>
              </w:rPr>
              <w:t>S.</w:t>
            </w:r>
            <w:r>
              <w:rPr>
                <w:b/>
                <w:spacing w:val="-1"/>
                <w:w w:val="105"/>
              </w:rPr>
              <w:t xml:space="preserve"> </w:t>
            </w:r>
            <w:r>
              <w:rPr>
                <w:b/>
                <w:w w:val="105"/>
              </w:rPr>
              <w:t>Binduja</w:t>
            </w:r>
            <w:r>
              <w:rPr>
                <w:b/>
                <w:spacing w:val="-3"/>
                <w:w w:val="105"/>
              </w:rPr>
              <w:t xml:space="preserve"> </w:t>
            </w:r>
            <w:r>
              <w:rPr>
                <w:b/>
                <w:w w:val="105"/>
              </w:rPr>
              <w:t>&amp;</w:t>
            </w:r>
            <w:r>
              <w:rPr>
                <w:b/>
                <w:spacing w:val="-2"/>
                <w:w w:val="105"/>
              </w:rPr>
              <w:t xml:space="preserve"> </w:t>
            </w:r>
            <w:r>
              <w:rPr>
                <w:b/>
                <w:w w:val="105"/>
              </w:rPr>
              <w:t>Dr.</w:t>
            </w:r>
            <w:r>
              <w:rPr>
                <w:b/>
                <w:spacing w:val="-3"/>
                <w:w w:val="105"/>
              </w:rPr>
              <w:t xml:space="preserve"> </w:t>
            </w:r>
            <w:r>
              <w:rPr>
                <w:b/>
                <w:w w:val="105"/>
              </w:rPr>
              <w:t>V.J.R.</w:t>
            </w:r>
            <w:r>
              <w:rPr>
                <w:b/>
                <w:spacing w:val="-1"/>
                <w:w w:val="105"/>
              </w:rPr>
              <w:t xml:space="preserve"> </w:t>
            </w:r>
            <w:r>
              <w:rPr>
                <w:b/>
                <w:w w:val="105"/>
              </w:rPr>
              <w:t xml:space="preserve">Emerlson </w:t>
            </w:r>
            <w:r>
              <w:rPr>
                <w:b/>
                <w:spacing w:val="-2"/>
                <w:w w:val="105"/>
              </w:rPr>
              <w:t>Moses</w:t>
            </w:r>
          </w:p>
        </w:tc>
        <w:tc>
          <w:tcPr>
            <w:tcW w:w="1161" w:type="dxa"/>
          </w:tcPr>
          <w:p w14:paraId="0309184C">
            <w:pPr>
              <w:pStyle w:val="10"/>
              <w:spacing w:before="155"/>
              <w:ind w:left="9" w:right="3"/>
              <w:jc w:val="center"/>
            </w:pPr>
            <w:r>
              <w:rPr>
                <w:spacing w:val="-5"/>
              </w:rPr>
              <w:t>207</w:t>
            </w:r>
          </w:p>
        </w:tc>
      </w:tr>
      <w:tr w14:paraId="2955CA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917" w:type="dxa"/>
          </w:tcPr>
          <w:p w14:paraId="15C0370D">
            <w:pPr>
              <w:pStyle w:val="10"/>
              <w:spacing w:before="158"/>
              <w:ind w:left="10" w:right="1"/>
              <w:jc w:val="center"/>
            </w:pPr>
            <w:r>
              <w:rPr>
                <w:spacing w:val="-5"/>
              </w:rPr>
              <w:t>205</w:t>
            </w:r>
          </w:p>
        </w:tc>
        <w:tc>
          <w:tcPr>
            <w:tcW w:w="7024" w:type="dxa"/>
          </w:tcPr>
          <w:p w14:paraId="33E65C20">
            <w:pPr>
              <w:pStyle w:val="10"/>
              <w:spacing w:line="257" w:lineRule="exact"/>
            </w:pPr>
            <w:r>
              <w:rPr>
                <w:spacing w:val="-2"/>
                <w:w w:val="110"/>
              </w:rPr>
              <w:t>Gender</w:t>
            </w:r>
            <w:r>
              <w:rPr>
                <w:spacing w:val="-6"/>
                <w:w w:val="110"/>
              </w:rPr>
              <w:t xml:space="preserve"> </w:t>
            </w:r>
            <w:r>
              <w:rPr>
                <w:spacing w:val="-2"/>
                <w:w w:val="110"/>
              </w:rPr>
              <w:t>Equality:</w:t>
            </w:r>
            <w:r>
              <w:rPr>
                <w:spacing w:val="-6"/>
                <w:w w:val="110"/>
              </w:rPr>
              <w:t xml:space="preserve"> </w:t>
            </w:r>
            <w:r>
              <w:rPr>
                <w:spacing w:val="-2"/>
                <w:w w:val="110"/>
              </w:rPr>
              <w:t>A</w:t>
            </w:r>
            <w:r>
              <w:rPr>
                <w:spacing w:val="-3"/>
                <w:w w:val="110"/>
              </w:rPr>
              <w:t xml:space="preserve"> </w:t>
            </w:r>
            <w:r>
              <w:rPr>
                <w:spacing w:val="-2"/>
                <w:w w:val="110"/>
              </w:rPr>
              <w:t>Global</w:t>
            </w:r>
            <w:r>
              <w:rPr>
                <w:spacing w:val="-4"/>
                <w:w w:val="110"/>
              </w:rPr>
              <w:t xml:space="preserve"> </w:t>
            </w:r>
            <w:r>
              <w:rPr>
                <w:spacing w:val="-2"/>
                <w:w w:val="110"/>
              </w:rPr>
              <w:t>Goal</w:t>
            </w:r>
            <w:r>
              <w:rPr>
                <w:spacing w:val="-4"/>
                <w:w w:val="110"/>
              </w:rPr>
              <w:t xml:space="preserve"> </w:t>
            </w:r>
            <w:r>
              <w:rPr>
                <w:spacing w:val="-2"/>
                <w:w w:val="110"/>
              </w:rPr>
              <w:t>in</w:t>
            </w:r>
            <w:r>
              <w:rPr>
                <w:spacing w:val="-3"/>
                <w:w w:val="110"/>
              </w:rPr>
              <w:t xml:space="preserve"> </w:t>
            </w:r>
            <w:r>
              <w:rPr>
                <w:spacing w:val="-2"/>
                <w:w w:val="110"/>
              </w:rPr>
              <w:t>Transformation</w:t>
            </w:r>
          </w:p>
          <w:p w14:paraId="7AC70ED0">
            <w:pPr>
              <w:pStyle w:val="10"/>
              <w:spacing w:before="49"/>
              <w:rPr>
                <w:b/>
              </w:rPr>
            </w:pPr>
            <w:r>
              <w:rPr>
                <w:b/>
                <w:w w:val="105"/>
              </w:rPr>
              <w:t>Mrs.</w:t>
            </w:r>
            <w:r>
              <w:rPr>
                <w:b/>
                <w:spacing w:val="8"/>
                <w:w w:val="105"/>
              </w:rPr>
              <w:t xml:space="preserve"> </w:t>
            </w:r>
            <w:r>
              <w:rPr>
                <w:b/>
                <w:w w:val="105"/>
              </w:rPr>
              <w:t>BS.</w:t>
            </w:r>
            <w:r>
              <w:rPr>
                <w:b/>
                <w:spacing w:val="4"/>
                <w:w w:val="105"/>
              </w:rPr>
              <w:t xml:space="preserve"> </w:t>
            </w:r>
            <w:r>
              <w:rPr>
                <w:b/>
                <w:spacing w:val="-2"/>
                <w:w w:val="105"/>
              </w:rPr>
              <w:t>Deepa</w:t>
            </w:r>
          </w:p>
        </w:tc>
        <w:tc>
          <w:tcPr>
            <w:tcW w:w="1161" w:type="dxa"/>
          </w:tcPr>
          <w:p w14:paraId="364C0142">
            <w:pPr>
              <w:pStyle w:val="10"/>
              <w:spacing w:before="158"/>
              <w:ind w:left="9" w:right="3"/>
              <w:jc w:val="center"/>
            </w:pPr>
            <w:r>
              <w:rPr>
                <w:spacing w:val="-5"/>
              </w:rPr>
              <w:t>208</w:t>
            </w:r>
          </w:p>
        </w:tc>
      </w:tr>
      <w:tr w14:paraId="73653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7C4A7C8C">
            <w:pPr>
              <w:pStyle w:val="10"/>
              <w:spacing w:before="12"/>
              <w:ind w:left="0"/>
              <w:rPr>
                <w:rFonts w:ascii="Palatino Linotype"/>
                <w:b/>
              </w:rPr>
            </w:pPr>
          </w:p>
          <w:p w14:paraId="2A96A839">
            <w:pPr>
              <w:pStyle w:val="10"/>
              <w:ind w:left="10" w:right="1"/>
              <w:jc w:val="center"/>
            </w:pPr>
            <w:r>
              <w:rPr>
                <w:spacing w:val="-5"/>
              </w:rPr>
              <w:t>206</w:t>
            </w:r>
          </w:p>
        </w:tc>
        <w:tc>
          <w:tcPr>
            <w:tcW w:w="7024" w:type="dxa"/>
          </w:tcPr>
          <w:p w14:paraId="1201DFAE">
            <w:pPr>
              <w:pStyle w:val="10"/>
              <w:spacing w:line="288" w:lineRule="auto"/>
            </w:pPr>
            <w:r>
              <w:rPr>
                <w:w w:val="105"/>
              </w:rPr>
              <w:t>Digital</w:t>
            </w:r>
            <w:r>
              <w:rPr>
                <w:spacing w:val="40"/>
                <w:w w:val="105"/>
              </w:rPr>
              <w:t xml:space="preserve"> </w:t>
            </w:r>
            <w:r>
              <w:rPr>
                <w:w w:val="105"/>
              </w:rPr>
              <w:t>Infrastructure</w:t>
            </w:r>
            <w:r>
              <w:rPr>
                <w:spacing w:val="40"/>
                <w:w w:val="105"/>
              </w:rPr>
              <w:t xml:space="preserve"> </w:t>
            </w:r>
            <w:r>
              <w:rPr>
                <w:w w:val="105"/>
              </w:rPr>
              <w:t>as</w:t>
            </w:r>
            <w:r>
              <w:rPr>
                <w:spacing w:val="40"/>
                <w:w w:val="105"/>
              </w:rPr>
              <w:t xml:space="preserve"> </w:t>
            </w:r>
            <w:r>
              <w:rPr>
                <w:w w:val="105"/>
              </w:rPr>
              <w:t>a</w:t>
            </w:r>
            <w:r>
              <w:rPr>
                <w:spacing w:val="40"/>
                <w:w w:val="105"/>
              </w:rPr>
              <w:t xml:space="preserve"> </w:t>
            </w:r>
            <w:r>
              <w:rPr>
                <w:w w:val="105"/>
              </w:rPr>
              <w:t>Catalyst</w:t>
            </w:r>
            <w:r>
              <w:rPr>
                <w:spacing w:val="40"/>
                <w:w w:val="105"/>
              </w:rPr>
              <w:t xml:space="preserve"> </w:t>
            </w:r>
            <w:r>
              <w:rPr>
                <w:w w:val="105"/>
              </w:rPr>
              <w:t>for</w:t>
            </w:r>
            <w:r>
              <w:rPr>
                <w:spacing w:val="40"/>
                <w:w w:val="105"/>
              </w:rPr>
              <w:t xml:space="preserve"> </w:t>
            </w:r>
            <w:r>
              <w:rPr>
                <w:w w:val="105"/>
              </w:rPr>
              <w:t>Inclusive</w:t>
            </w:r>
            <w:r>
              <w:rPr>
                <w:spacing w:val="40"/>
                <w:w w:val="105"/>
              </w:rPr>
              <w:t xml:space="preserve"> </w:t>
            </w:r>
            <w:r>
              <w:rPr>
                <w:w w:val="105"/>
              </w:rPr>
              <w:t>Growth:</w:t>
            </w:r>
            <w:r>
              <w:rPr>
                <w:spacing w:val="40"/>
                <w:w w:val="105"/>
              </w:rPr>
              <w:t xml:space="preserve"> </w:t>
            </w:r>
            <w:r>
              <w:rPr>
                <w:w w:val="105"/>
              </w:rPr>
              <w:t>A</w:t>
            </w:r>
            <w:r>
              <w:rPr>
                <w:spacing w:val="40"/>
                <w:w w:val="105"/>
              </w:rPr>
              <w:t xml:space="preserve"> </w:t>
            </w:r>
            <w:r>
              <w:rPr>
                <w:w w:val="105"/>
              </w:rPr>
              <w:t>Case</w:t>
            </w:r>
            <w:r>
              <w:rPr>
                <w:spacing w:val="40"/>
                <w:w w:val="105"/>
              </w:rPr>
              <w:t xml:space="preserve"> </w:t>
            </w:r>
            <w:r>
              <w:rPr>
                <w:w w:val="105"/>
              </w:rPr>
              <w:t>Study of Kanyakumari District</w:t>
            </w:r>
          </w:p>
          <w:p w14:paraId="07FE1872">
            <w:pPr>
              <w:pStyle w:val="10"/>
              <w:spacing w:line="253" w:lineRule="exact"/>
              <w:rPr>
                <w:b/>
              </w:rPr>
            </w:pPr>
            <w:r>
              <w:rPr>
                <w:b/>
                <w:w w:val="105"/>
              </w:rPr>
              <w:t>Dr.</w:t>
            </w:r>
            <w:r>
              <w:rPr>
                <w:b/>
                <w:spacing w:val="3"/>
                <w:w w:val="105"/>
              </w:rPr>
              <w:t xml:space="preserve"> </w:t>
            </w:r>
            <w:r>
              <w:rPr>
                <w:b/>
                <w:w w:val="105"/>
              </w:rPr>
              <w:t>T.</w:t>
            </w:r>
            <w:r>
              <w:rPr>
                <w:b/>
                <w:spacing w:val="4"/>
                <w:w w:val="105"/>
              </w:rPr>
              <w:t xml:space="preserve"> </w:t>
            </w:r>
            <w:r>
              <w:rPr>
                <w:b/>
                <w:spacing w:val="-2"/>
                <w:w w:val="105"/>
              </w:rPr>
              <w:t>Shammy</w:t>
            </w:r>
          </w:p>
        </w:tc>
        <w:tc>
          <w:tcPr>
            <w:tcW w:w="1161" w:type="dxa"/>
          </w:tcPr>
          <w:p w14:paraId="614D692D">
            <w:pPr>
              <w:pStyle w:val="10"/>
              <w:spacing w:before="12"/>
              <w:ind w:left="0"/>
              <w:rPr>
                <w:rFonts w:ascii="Palatino Linotype"/>
                <w:b/>
              </w:rPr>
            </w:pPr>
          </w:p>
          <w:p w14:paraId="6746A053">
            <w:pPr>
              <w:pStyle w:val="10"/>
              <w:ind w:left="9" w:right="3"/>
              <w:jc w:val="center"/>
            </w:pPr>
            <w:r>
              <w:rPr>
                <w:spacing w:val="-5"/>
              </w:rPr>
              <w:t>209</w:t>
            </w:r>
          </w:p>
        </w:tc>
      </w:tr>
      <w:tr w14:paraId="1C19C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6C5C4D0C">
            <w:pPr>
              <w:pStyle w:val="10"/>
              <w:spacing w:before="14"/>
              <w:ind w:left="0"/>
              <w:rPr>
                <w:rFonts w:ascii="Palatino Linotype"/>
                <w:b/>
              </w:rPr>
            </w:pPr>
          </w:p>
          <w:p w14:paraId="6D72C138">
            <w:pPr>
              <w:pStyle w:val="10"/>
              <w:ind w:left="10" w:right="1"/>
              <w:jc w:val="center"/>
            </w:pPr>
            <w:r>
              <w:rPr>
                <w:spacing w:val="-5"/>
              </w:rPr>
              <w:t>207</w:t>
            </w:r>
          </w:p>
        </w:tc>
        <w:tc>
          <w:tcPr>
            <w:tcW w:w="7024" w:type="dxa"/>
          </w:tcPr>
          <w:p w14:paraId="2E4970C7">
            <w:pPr>
              <w:pStyle w:val="10"/>
              <w:spacing w:line="288" w:lineRule="auto"/>
              <w:ind w:right="102"/>
            </w:pPr>
            <w:r>
              <w:rPr>
                <w:w w:val="105"/>
              </w:rPr>
              <w:t>Financial</w:t>
            </w:r>
            <w:r>
              <w:rPr>
                <w:spacing w:val="40"/>
                <w:w w:val="105"/>
              </w:rPr>
              <w:t xml:space="preserve"> </w:t>
            </w:r>
            <w:r>
              <w:rPr>
                <w:w w:val="105"/>
              </w:rPr>
              <w:t>Inclusion</w:t>
            </w:r>
            <w:r>
              <w:rPr>
                <w:spacing w:val="40"/>
                <w:w w:val="105"/>
              </w:rPr>
              <w:t xml:space="preserve"> </w:t>
            </w:r>
            <w:r>
              <w:rPr>
                <w:w w:val="105"/>
              </w:rPr>
              <w:t>and</w:t>
            </w:r>
            <w:r>
              <w:rPr>
                <w:spacing w:val="40"/>
                <w:w w:val="105"/>
              </w:rPr>
              <w:t xml:space="preserve"> </w:t>
            </w:r>
            <w:r>
              <w:rPr>
                <w:w w:val="105"/>
              </w:rPr>
              <w:t>Sustainable</w:t>
            </w:r>
            <w:r>
              <w:rPr>
                <w:spacing w:val="40"/>
                <w:w w:val="105"/>
              </w:rPr>
              <w:t xml:space="preserve"> </w:t>
            </w:r>
            <w:r>
              <w:rPr>
                <w:w w:val="105"/>
              </w:rPr>
              <w:t>Development</w:t>
            </w:r>
            <w:r>
              <w:rPr>
                <w:spacing w:val="40"/>
                <w:w w:val="105"/>
              </w:rPr>
              <w:t xml:space="preserve"> </w:t>
            </w:r>
            <w:r>
              <w:rPr>
                <w:w w:val="105"/>
              </w:rPr>
              <w:t>Goals</w:t>
            </w:r>
            <w:r>
              <w:rPr>
                <w:spacing w:val="40"/>
                <w:w w:val="105"/>
              </w:rPr>
              <w:t xml:space="preserve"> </w:t>
            </w:r>
            <w:r>
              <w:rPr>
                <w:w w:val="105"/>
              </w:rPr>
              <w:t>(SDGS):</w:t>
            </w:r>
            <w:r>
              <w:rPr>
                <w:spacing w:val="40"/>
                <w:w w:val="105"/>
              </w:rPr>
              <w:t xml:space="preserve"> </w:t>
            </w:r>
            <w:r>
              <w:rPr>
                <w:w w:val="105"/>
              </w:rPr>
              <w:t>A District-Level Study of Ariyalur, Tamil Nadu</w:t>
            </w:r>
          </w:p>
          <w:p w14:paraId="75E971DE">
            <w:pPr>
              <w:pStyle w:val="10"/>
              <w:spacing w:line="254" w:lineRule="exact"/>
              <w:rPr>
                <w:b/>
              </w:rPr>
            </w:pPr>
            <w:r>
              <w:rPr>
                <w:b/>
                <w:w w:val="105"/>
              </w:rPr>
              <w:t>Mr.</w:t>
            </w:r>
            <w:r>
              <w:rPr>
                <w:b/>
                <w:spacing w:val="-11"/>
                <w:w w:val="105"/>
              </w:rPr>
              <w:t xml:space="preserve"> </w:t>
            </w:r>
            <w:r>
              <w:rPr>
                <w:b/>
                <w:w w:val="105"/>
              </w:rPr>
              <w:t>R.</w:t>
            </w:r>
            <w:r>
              <w:rPr>
                <w:b/>
                <w:spacing w:val="-11"/>
                <w:w w:val="105"/>
              </w:rPr>
              <w:t xml:space="preserve"> </w:t>
            </w:r>
            <w:r>
              <w:rPr>
                <w:b/>
                <w:w w:val="105"/>
              </w:rPr>
              <w:t>Bharanidharan</w:t>
            </w:r>
            <w:r>
              <w:rPr>
                <w:b/>
                <w:spacing w:val="-12"/>
                <w:w w:val="105"/>
              </w:rPr>
              <w:t xml:space="preserve"> </w:t>
            </w:r>
            <w:r>
              <w:rPr>
                <w:b/>
                <w:w w:val="105"/>
              </w:rPr>
              <w:t>&amp;</w:t>
            </w:r>
            <w:r>
              <w:rPr>
                <w:b/>
                <w:spacing w:val="-12"/>
                <w:w w:val="105"/>
              </w:rPr>
              <w:t xml:space="preserve"> </w:t>
            </w:r>
            <w:r>
              <w:rPr>
                <w:b/>
                <w:w w:val="105"/>
              </w:rPr>
              <w:t>Dr.</w:t>
            </w:r>
            <w:r>
              <w:rPr>
                <w:b/>
                <w:spacing w:val="-12"/>
                <w:w w:val="105"/>
              </w:rPr>
              <w:t xml:space="preserve"> </w:t>
            </w:r>
            <w:r>
              <w:rPr>
                <w:b/>
                <w:w w:val="105"/>
              </w:rPr>
              <w:t>A.</w:t>
            </w:r>
            <w:r>
              <w:rPr>
                <w:b/>
                <w:spacing w:val="-12"/>
                <w:w w:val="105"/>
              </w:rPr>
              <w:t xml:space="preserve"> </w:t>
            </w:r>
            <w:r>
              <w:rPr>
                <w:b/>
                <w:spacing w:val="-2"/>
                <w:w w:val="105"/>
              </w:rPr>
              <w:t>Duraisamy</w:t>
            </w:r>
          </w:p>
        </w:tc>
        <w:tc>
          <w:tcPr>
            <w:tcW w:w="1161" w:type="dxa"/>
          </w:tcPr>
          <w:p w14:paraId="3A47BC4E">
            <w:pPr>
              <w:pStyle w:val="10"/>
              <w:spacing w:before="14"/>
              <w:ind w:left="0"/>
              <w:rPr>
                <w:rFonts w:ascii="Palatino Linotype"/>
                <w:b/>
              </w:rPr>
            </w:pPr>
          </w:p>
          <w:p w14:paraId="61523AD6">
            <w:pPr>
              <w:pStyle w:val="10"/>
              <w:ind w:left="9" w:right="3"/>
              <w:jc w:val="center"/>
            </w:pPr>
            <w:r>
              <w:rPr>
                <w:spacing w:val="-5"/>
              </w:rPr>
              <w:t>210</w:t>
            </w:r>
          </w:p>
        </w:tc>
      </w:tr>
      <w:tr w14:paraId="14C42F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917" w:type="dxa"/>
          </w:tcPr>
          <w:p w14:paraId="4AD47EA7">
            <w:pPr>
              <w:pStyle w:val="10"/>
              <w:spacing w:before="155"/>
              <w:ind w:left="10" w:right="1"/>
              <w:jc w:val="center"/>
            </w:pPr>
            <w:r>
              <w:rPr>
                <w:spacing w:val="-5"/>
              </w:rPr>
              <w:t>208</w:t>
            </w:r>
          </w:p>
        </w:tc>
        <w:tc>
          <w:tcPr>
            <w:tcW w:w="7024" w:type="dxa"/>
          </w:tcPr>
          <w:p w14:paraId="63B5B134">
            <w:pPr>
              <w:pStyle w:val="10"/>
              <w:spacing w:line="257" w:lineRule="exact"/>
            </w:pPr>
            <w:r>
              <w:rPr>
                <w:w w:val="105"/>
              </w:rPr>
              <w:t>Sustainable</w:t>
            </w:r>
            <w:r>
              <w:rPr>
                <w:spacing w:val="-9"/>
                <w:w w:val="105"/>
              </w:rPr>
              <w:t xml:space="preserve"> </w:t>
            </w:r>
            <w:r>
              <w:rPr>
                <w:w w:val="105"/>
              </w:rPr>
              <w:t>Development</w:t>
            </w:r>
            <w:r>
              <w:rPr>
                <w:spacing w:val="-9"/>
                <w:w w:val="105"/>
              </w:rPr>
              <w:t xml:space="preserve"> </w:t>
            </w:r>
            <w:r>
              <w:rPr>
                <w:w w:val="105"/>
              </w:rPr>
              <w:t>in</w:t>
            </w:r>
            <w:r>
              <w:rPr>
                <w:spacing w:val="-10"/>
                <w:w w:val="105"/>
              </w:rPr>
              <w:t xml:space="preserve"> </w:t>
            </w:r>
            <w:r>
              <w:rPr>
                <w:w w:val="105"/>
              </w:rPr>
              <w:t>Health</w:t>
            </w:r>
            <w:r>
              <w:rPr>
                <w:spacing w:val="-7"/>
                <w:w w:val="105"/>
              </w:rPr>
              <w:t xml:space="preserve"> </w:t>
            </w:r>
            <w:r>
              <w:rPr>
                <w:w w:val="105"/>
              </w:rPr>
              <w:t>Sector</w:t>
            </w:r>
            <w:r>
              <w:rPr>
                <w:spacing w:val="-10"/>
                <w:w w:val="105"/>
              </w:rPr>
              <w:t xml:space="preserve"> </w:t>
            </w:r>
            <w:r>
              <w:rPr>
                <w:w w:val="105"/>
              </w:rPr>
              <w:t>in</w:t>
            </w:r>
            <w:r>
              <w:rPr>
                <w:spacing w:val="-8"/>
                <w:w w:val="105"/>
              </w:rPr>
              <w:t xml:space="preserve"> </w:t>
            </w:r>
            <w:r>
              <w:rPr>
                <w:spacing w:val="-4"/>
                <w:w w:val="105"/>
              </w:rPr>
              <w:t>India</w:t>
            </w:r>
          </w:p>
          <w:p w14:paraId="1CCB6710">
            <w:pPr>
              <w:pStyle w:val="10"/>
              <w:spacing w:before="49"/>
              <w:rPr>
                <w:b/>
              </w:rPr>
            </w:pPr>
            <w:r>
              <w:rPr>
                <w:b/>
                <w:w w:val="105"/>
              </w:rPr>
              <w:t>Dr.</w:t>
            </w:r>
            <w:r>
              <w:rPr>
                <w:b/>
                <w:spacing w:val="-8"/>
                <w:w w:val="105"/>
              </w:rPr>
              <w:t xml:space="preserve"> </w:t>
            </w:r>
            <w:r>
              <w:rPr>
                <w:b/>
                <w:w w:val="105"/>
              </w:rPr>
              <w:t>M.</w:t>
            </w:r>
            <w:r>
              <w:rPr>
                <w:b/>
                <w:spacing w:val="-7"/>
                <w:w w:val="105"/>
              </w:rPr>
              <w:t xml:space="preserve"> </w:t>
            </w:r>
            <w:r>
              <w:rPr>
                <w:b/>
                <w:w w:val="105"/>
              </w:rPr>
              <w:t>Saravanakumar</w:t>
            </w:r>
            <w:r>
              <w:rPr>
                <w:b/>
                <w:spacing w:val="-8"/>
                <w:w w:val="105"/>
              </w:rPr>
              <w:t xml:space="preserve"> </w:t>
            </w:r>
            <w:r>
              <w:rPr>
                <w:b/>
                <w:w w:val="105"/>
              </w:rPr>
              <w:t>&amp;</w:t>
            </w:r>
            <w:r>
              <w:rPr>
                <w:b/>
                <w:spacing w:val="-6"/>
                <w:w w:val="105"/>
              </w:rPr>
              <w:t xml:space="preserve"> </w:t>
            </w:r>
            <w:r>
              <w:rPr>
                <w:b/>
                <w:w w:val="105"/>
              </w:rPr>
              <w:t>Ms.</w:t>
            </w:r>
            <w:r>
              <w:rPr>
                <w:b/>
                <w:spacing w:val="-9"/>
                <w:w w:val="105"/>
              </w:rPr>
              <w:t xml:space="preserve"> </w:t>
            </w:r>
            <w:r>
              <w:rPr>
                <w:b/>
                <w:w w:val="105"/>
              </w:rPr>
              <w:t>R.</w:t>
            </w:r>
            <w:r>
              <w:rPr>
                <w:b/>
                <w:spacing w:val="-7"/>
                <w:w w:val="105"/>
              </w:rPr>
              <w:t xml:space="preserve"> </w:t>
            </w:r>
            <w:r>
              <w:rPr>
                <w:b/>
                <w:spacing w:val="-2"/>
                <w:w w:val="105"/>
              </w:rPr>
              <w:t>Sneha</w:t>
            </w:r>
          </w:p>
        </w:tc>
        <w:tc>
          <w:tcPr>
            <w:tcW w:w="1161" w:type="dxa"/>
          </w:tcPr>
          <w:p w14:paraId="2482B700">
            <w:pPr>
              <w:pStyle w:val="10"/>
              <w:spacing w:before="155"/>
              <w:ind w:left="9" w:right="3"/>
              <w:jc w:val="center"/>
            </w:pPr>
            <w:r>
              <w:rPr>
                <w:spacing w:val="-5"/>
              </w:rPr>
              <w:t>211</w:t>
            </w:r>
          </w:p>
        </w:tc>
      </w:tr>
      <w:tr w14:paraId="233E1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24B6D4E6">
            <w:pPr>
              <w:pStyle w:val="10"/>
              <w:spacing w:before="12"/>
              <w:ind w:left="0"/>
              <w:rPr>
                <w:rFonts w:ascii="Palatino Linotype"/>
                <w:b/>
              </w:rPr>
            </w:pPr>
          </w:p>
          <w:p w14:paraId="11411C8C">
            <w:pPr>
              <w:pStyle w:val="10"/>
              <w:ind w:left="10" w:right="1"/>
              <w:jc w:val="center"/>
            </w:pPr>
            <w:r>
              <w:rPr>
                <w:spacing w:val="-5"/>
              </w:rPr>
              <w:t>209</w:t>
            </w:r>
          </w:p>
        </w:tc>
        <w:tc>
          <w:tcPr>
            <w:tcW w:w="7024" w:type="dxa"/>
          </w:tcPr>
          <w:p w14:paraId="39C8E7D1">
            <w:pPr>
              <w:pStyle w:val="10"/>
              <w:tabs>
                <w:tab w:val="left" w:pos="1084"/>
                <w:tab w:val="left" w:pos="1489"/>
                <w:tab w:val="left" w:pos="2319"/>
                <w:tab w:val="left" w:pos="3742"/>
                <w:tab w:val="left" w:pos="4204"/>
                <w:tab w:val="left" w:pos="5411"/>
                <w:tab w:val="left" w:pos="5905"/>
              </w:tabs>
              <w:spacing w:line="288" w:lineRule="auto"/>
              <w:ind w:right="100"/>
            </w:pPr>
            <w:r>
              <w:rPr>
                <w:spacing w:val="-2"/>
                <w:w w:val="105"/>
              </w:rPr>
              <w:t>Growth</w:t>
            </w:r>
            <w:r>
              <w:tab/>
            </w:r>
            <w:r>
              <w:rPr>
                <w:spacing w:val="-6"/>
                <w:w w:val="105"/>
              </w:rPr>
              <w:t>of</w:t>
            </w:r>
            <w:r>
              <w:tab/>
            </w:r>
            <w:r>
              <w:rPr>
                <w:spacing w:val="-2"/>
                <w:w w:val="105"/>
              </w:rPr>
              <w:t>Public</w:t>
            </w:r>
            <w:r>
              <w:tab/>
            </w:r>
            <w:r>
              <w:rPr>
                <w:spacing w:val="-2"/>
                <w:w w:val="105"/>
              </w:rPr>
              <w:t>Expenditure</w:t>
            </w:r>
            <w:r>
              <w:tab/>
            </w:r>
            <w:r>
              <w:rPr>
                <w:spacing w:val="-6"/>
                <w:w w:val="105"/>
              </w:rPr>
              <w:t>on</w:t>
            </w:r>
            <w:r>
              <w:tab/>
            </w:r>
            <w:r>
              <w:rPr>
                <w:spacing w:val="-2"/>
                <w:w w:val="105"/>
              </w:rPr>
              <w:t>Education</w:t>
            </w:r>
            <w:r>
              <w:tab/>
            </w:r>
            <w:r>
              <w:rPr>
                <w:spacing w:val="-4"/>
                <w:w w:val="105"/>
              </w:rPr>
              <w:t>for</w:t>
            </w:r>
            <w:r>
              <w:tab/>
            </w:r>
            <w:r>
              <w:rPr>
                <w:spacing w:val="-2"/>
                <w:w w:val="105"/>
              </w:rPr>
              <w:t xml:space="preserve">Achieving </w:t>
            </w:r>
            <w:r>
              <w:rPr>
                <w:w w:val="105"/>
              </w:rPr>
              <w:t>Sustainable Development Goal in India</w:t>
            </w:r>
          </w:p>
          <w:p w14:paraId="14ED3AFC">
            <w:pPr>
              <w:pStyle w:val="10"/>
              <w:spacing w:line="253" w:lineRule="exact"/>
              <w:rPr>
                <w:b/>
              </w:rPr>
            </w:pPr>
            <w:r>
              <w:rPr>
                <w:b/>
                <w:w w:val="105"/>
              </w:rPr>
              <w:t>Dr.</w:t>
            </w:r>
            <w:r>
              <w:rPr>
                <w:b/>
                <w:spacing w:val="6"/>
                <w:w w:val="105"/>
              </w:rPr>
              <w:t xml:space="preserve"> </w:t>
            </w:r>
            <w:r>
              <w:rPr>
                <w:b/>
                <w:w w:val="105"/>
              </w:rPr>
              <w:t>C.</w:t>
            </w:r>
            <w:r>
              <w:rPr>
                <w:b/>
                <w:spacing w:val="4"/>
                <w:w w:val="105"/>
              </w:rPr>
              <w:t xml:space="preserve"> </w:t>
            </w:r>
            <w:r>
              <w:rPr>
                <w:b/>
                <w:w w:val="105"/>
              </w:rPr>
              <w:t>Aruljothi</w:t>
            </w:r>
            <w:r>
              <w:rPr>
                <w:b/>
                <w:spacing w:val="4"/>
                <w:w w:val="105"/>
              </w:rPr>
              <w:t xml:space="preserve"> </w:t>
            </w:r>
            <w:r>
              <w:rPr>
                <w:b/>
                <w:w w:val="105"/>
              </w:rPr>
              <w:t>&amp;</w:t>
            </w:r>
            <w:r>
              <w:rPr>
                <w:b/>
                <w:spacing w:val="10"/>
                <w:w w:val="105"/>
              </w:rPr>
              <w:t xml:space="preserve"> </w:t>
            </w:r>
            <w:r>
              <w:rPr>
                <w:b/>
                <w:w w:val="105"/>
              </w:rPr>
              <w:t>Dr.</w:t>
            </w:r>
            <w:r>
              <w:rPr>
                <w:b/>
                <w:spacing w:val="7"/>
                <w:w w:val="105"/>
              </w:rPr>
              <w:t xml:space="preserve"> </w:t>
            </w:r>
            <w:r>
              <w:rPr>
                <w:b/>
                <w:w w:val="105"/>
              </w:rPr>
              <w:t>J.</w:t>
            </w:r>
            <w:r>
              <w:rPr>
                <w:b/>
                <w:spacing w:val="4"/>
                <w:w w:val="105"/>
              </w:rPr>
              <w:t xml:space="preserve"> </w:t>
            </w:r>
            <w:r>
              <w:rPr>
                <w:b/>
                <w:spacing w:val="-2"/>
                <w:w w:val="105"/>
              </w:rPr>
              <w:t>Mageshwari</w:t>
            </w:r>
          </w:p>
        </w:tc>
        <w:tc>
          <w:tcPr>
            <w:tcW w:w="1161" w:type="dxa"/>
          </w:tcPr>
          <w:p w14:paraId="2F10C0DF">
            <w:pPr>
              <w:pStyle w:val="10"/>
              <w:spacing w:before="12"/>
              <w:ind w:left="0"/>
              <w:rPr>
                <w:rFonts w:ascii="Palatino Linotype"/>
                <w:b/>
              </w:rPr>
            </w:pPr>
          </w:p>
          <w:p w14:paraId="129F6A91">
            <w:pPr>
              <w:pStyle w:val="10"/>
              <w:ind w:left="9" w:right="3"/>
              <w:jc w:val="center"/>
            </w:pPr>
            <w:r>
              <w:rPr>
                <w:spacing w:val="-5"/>
              </w:rPr>
              <w:t>212</w:t>
            </w:r>
          </w:p>
        </w:tc>
      </w:tr>
      <w:tr w14:paraId="39D4D1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5A853DC4">
            <w:pPr>
              <w:pStyle w:val="10"/>
              <w:spacing w:before="14"/>
              <w:ind w:left="0"/>
              <w:rPr>
                <w:rFonts w:ascii="Palatino Linotype"/>
                <w:b/>
              </w:rPr>
            </w:pPr>
          </w:p>
          <w:p w14:paraId="5144B4D4">
            <w:pPr>
              <w:pStyle w:val="10"/>
              <w:ind w:left="10" w:right="1"/>
              <w:jc w:val="center"/>
            </w:pPr>
            <w:r>
              <w:rPr>
                <w:spacing w:val="-5"/>
              </w:rPr>
              <w:t>210</w:t>
            </w:r>
          </w:p>
        </w:tc>
        <w:tc>
          <w:tcPr>
            <w:tcW w:w="7024" w:type="dxa"/>
          </w:tcPr>
          <w:p w14:paraId="1A835BEC">
            <w:pPr>
              <w:pStyle w:val="10"/>
              <w:spacing w:line="288" w:lineRule="auto"/>
            </w:pPr>
            <w:r>
              <w:rPr>
                <w:w w:val="105"/>
              </w:rPr>
              <w:t>Building</w:t>
            </w:r>
            <w:r>
              <w:rPr>
                <w:spacing w:val="40"/>
                <w:w w:val="105"/>
              </w:rPr>
              <w:t xml:space="preserve"> </w:t>
            </w:r>
            <w:r>
              <w:rPr>
                <w:w w:val="105"/>
              </w:rPr>
              <w:t>Green</w:t>
            </w:r>
            <w:r>
              <w:rPr>
                <w:spacing w:val="40"/>
                <w:w w:val="105"/>
              </w:rPr>
              <w:t xml:space="preserve"> </w:t>
            </w:r>
            <w:r>
              <w:rPr>
                <w:w w:val="105"/>
              </w:rPr>
              <w:t>and</w:t>
            </w:r>
            <w:r>
              <w:rPr>
                <w:spacing w:val="40"/>
                <w:w w:val="105"/>
              </w:rPr>
              <w:t xml:space="preserve"> </w:t>
            </w:r>
            <w:r>
              <w:rPr>
                <w:w w:val="105"/>
              </w:rPr>
              <w:t>Gaining</w:t>
            </w:r>
            <w:r>
              <w:rPr>
                <w:spacing w:val="40"/>
                <w:w w:val="105"/>
              </w:rPr>
              <w:t xml:space="preserve"> </w:t>
            </w:r>
            <w:r>
              <w:rPr>
                <w:w w:val="105"/>
              </w:rPr>
              <w:t>Trust:</w:t>
            </w:r>
            <w:r>
              <w:rPr>
                <w:spacing w:val="40"/>
                <w:w w:val="105"/>
              </w:rPr>
              <w:t xml:space="preserve"> </w:t>
            </w:r>
            <w:r>
              <w:rPr>
                <w:w w:val="105"/>
              </w:rPr>
              <w:t>Sustainable</w:t>
            </w:r>
            <w:r>
              <w:rPr>
                <w:spacing w:val="40"/>
                <w:w w:val="105"/>
              </w:rPr>
              <w:t xml:space="preserve"> </w:t>
            </w:r>
            <w:r>
              <w:rPr>
                <w:w w:val="105"/>
              </w:rPr>
              <w:t>Practices</w:t>
            </w:r>
            <w:r>
              <w:rPr>
                <w:spacing w:val="40"/>
                <w:w w:val="105"/>
              </w:rPr>
              <w:t xml:space="preserve"> </w:t>
            </w:r>
            <w:r>
              <w:rPr>
                <w:w w:val="105"/>
              </w:rPr>
              <w:t>Among</w:t>
            </w:r>
            <w:r>
              <w:rPr>
                <w:spacing w:val="80"/>
                <w:w w:val="105"/>
              </w:rPr>
              <w:t xml:space="preserve"> </w:t>
            </w:r>
            <w:r>
              <w:rPr>
                <w:w w:val="105"/>
              </w:rPr>
              <w:t>Msmes in Chennai</w:t>
            </w:r>
          </w:p>
          <w:p w14:paraId="69B66C46">
            <w:pPr>
              <w:pStyle w:val="10"/>
              <w:spacing w:line="253" w:lineRule="exact"/>
              <w:rPr>
                <w:b/>
              </w:rPr>
            </w:pPr>
            <w:r>
              <w:rPr>
                <w:b/>
              </w:rPr>
              <w:t>Dr.</w:t>
            </w:r>
            <w:r>
              <w:rPr>
                <w:b/>
                <w:spacing w:val="23"/>
              </w:rPr>
              <w:t xml:space="preserve"> </w:t>
            </w:r>
            <w:r>
              <w:rPr>
                <w:b/>
              </w:rPr>
              <w:t>M.</w:t>
            </w:r>
            <w:r>
              <w:rPr>
                <w:b/>
                <w:spacing w:val="23"/>
              </w:rPr>
              <w:t xml:space="preserve"> </w:t>
            </w:r>
            <w:r>
              <w:rPr>
                <w:b/>
              </w:rPr>
              <w:t>Anbumanikandan</w:t>
            </w:r>
            <w:r>
              <w:rPr>
                <w:b/>
                <w:spacing w:val="24"/>
              </w:rPr>
              <w:t xml:space="preserve"> </w:t>
            </w:r>
            <w:r>
              <w:rPr>
                <w:b/>
              </w:rPr>
              <w:t>&amp;</w:t>
            </w:r>
            <w:r>
              <w:rPr>
                <w:b/>
                <w:spacing w:val="23"/>
              </w:rPr>
              <w:t xml:space="preserve"> </w:t>
            </w:r>
            <w:r>
              <w:rPr>
                <w:b/>
              </w:rPr>
              <w:t>Mrs.</w:t>
            </w:r>
            <w:r>
              <w:rPr>
                <w:b/>
                <w:spacing w:val="23"/>
              </w:rPr>
              <w:t xml:space="preserve"> </w:t>
            </w:r>
            <w:r>
              <w:rPr>
                <w:b/>
              </w:rPr>
              <w:t>PJ.</w:t>
            </w:r>
            <w:r>
              <w:rPr>
                <w:b/>
                <w:spacing w:val="21"/>
              </w:rPr>
              <w:t xml:space="preserve"> </w:t>
            </w:r>
            <w:r>
              <w:rPr>
                <w:b/>
              </w:rPr>
              <w:t>Madhura</w:t>
            </w:r>
            <w:r>
              <w:rPr>
                <w:b/>
                <w:spacing w:val="23"/>
              </w:rPr>
              <w:t xml:space="preserve"> </w:t>
            </w:r>
            <w:r>
              <w:rPr>
                <w:b/>
                <w:spacing w:val="-2"/>
              </w:rPr>
              <w:t>Bashini</w:t>
            </w:r>
          </w:p>
        </w:tc>
        <w:tc>
          <w:tcPr>
            <w:tcW w:w="1161" w:type="dxa"/>
          </w:tcPr>
          <w:p w14:paraId="23EED294">
            <w:pPr>
              <w:pStyle w:val="10"/>
              <w:spacing w:before="14"/>
              <w:ind w:left="0"/>
              <w:rPr>
                <w:rFonts w:ascii="Palatino Linotype"/>
                <w:b/>
              </w:rPr>
            </w:pPr>
          </w:p>
          <w:p w14:paraId="3D13C556">
            <w:pPr>
              <w:pStyle w:val="10"/>
              <w:ind w:left="9" w:right="3"/>
              <w:jc w:val="center"/>
            </w:pPr>
            <w:r>
              <w:rPr>
                <w:spacing w:val="-5"/>
              </w:rPr>
              <w:t>213</w:t>
            </w:r>
          </w:p>
        </w:tc>
      </w:tr>
      <w:tr w14:paraId="5C9B0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7" w:hRule="atLeast"/>
        </w:trPr>
        <w:tc>
          <w:tcPr>
            <w:tcW w:w="917" w:type="dxa"/>
          </w:tcPr>
          <w:p w14:paraId="395FE596">
            <w:pPr>
              <w:pStyle w:val="10"/>
              <w:spacing w:before="15"/>
              <w:ind w:left="0"/>
              <w:rPr>
                <w:rFonts w:ascii="Palatino Linotype"/>
                <w:b/>
              </w:rPr>
            </w:pPr>
          </w:p>
          <w:p w14:paraId="6BAD68C5">
            <w:pPr>
              <w:pStyle w:val="10"/>
              <w:ind w:left="10" w:right="1"/>
              <w:jc w:val="center"/>
            </w:pPr>
            <w:r>
              <w:rPr>
                <w:spacing w:val="-5"/>
              </w:rPr>
              <w:t>211</w:t>
            </w:r>
          </w:p>
        </w:tc>
        <w:tc>
          <w:tcPr>
            <w:tcW w:w="7024" w:type="dxa"/>
          </w:tcPr>
          <w:p w14:paraId="253E9552">
            <w:pPr>
              <w:pStyle w:val="10"/>
              <w:spacing w:line="288" w:lineRule="auto"/>
            </w:pPr>
            <w:r>
              <w:rPr>
                <w:w w:val="105"/>
              </w:rPr>
              <w:t>A Study on Household Expenditure to Access Water, Sanitation and Hygiene in Urban Slums of Madurai District</w:t>
            </w:r>
          </w:p>
          <w:p w14:paraId="02571C84">
            <w:pPr>
              <w:pStyle w:val="10"/>
              <w:spacing w:line="256" w:lineRule="exact"/>
              <w:rPr>
                <w:b/>
              </w:rPr>
            </w:pPr>
            <w:r>
              <w:rPr>
                <w:b/>
              </w:rPr>
              <w:t>Dr.</w:t>
            </w:r>
            <w:r>
              <w:rPr>
                <w:b/>
                <w:spacing w:val="16"/>
              </w:rPr>
              <w:t xml:space="preserve"> </w:t>
            </w:r>
            <w:r>
              <w:rPr>
                <w:b/>
              </w:rPr>
              <w:t>A.</w:t>
            </w:r>
            <w:r>
              <w:rPr>
                <w:b/>
                <w:spacing w:val="19"/>
              </w:rPr>
              <w:t xml:space="preserve"> </w:t>
            </w:r>
            <w:r>
              <w:rPr>
                <w:b/>
              </w:rPr>
              <w:t>Satheesh</w:t>
            </w:r>
            <w:r>
              <w:rPr>
                <w:b/>
                <w:spacing w:val="19"/>
              </w:rPr>
              <w:t xml:space="preserve"> </w:t>
            </w:r>
            <w:r>
              <w:rPr>
                <w:b/>
                <w:spacing w:val="-4"/>
              </w:rPr>
              <w:t>Babu</w:t>
            </w:r>
          </w:p>
        </w:tc>
        <w:tc>
          <w:tcPr>
            <w:tcW w:w="1161" w:type="dxa"/>
          </w:tcPr>
          <w:p w14:paraId="47F9A211">
            <w:pPr>
              <w:pStyle w:val="10"/>
              <w:spacing w:before="15"/>
              <w:ind w:left="0"/>
              <w:rPr>
                <w:rFonts w:ascii="Palatino Linotype"/>
                <w:b/>
              </w:rPr>
            </w:pPr>
          </w:p>
          <w:p w14:paraId="42EF3FDD">
            <w:pPr>
              <w:pStyle w:val="10"/>
              <w:ind w:left="9" w:right="3"/>
              <w:jc w:val="center"/>
            </w:pPr>
            <w:r>
              <w:rPr>
                <w:spacing w:val="-5"/>
              </w:rPr>
              <w:t>214</w:t>
            </w:r>
          </w:p>
        </w:tc>
      </w:tr>
      <w:tr w14:paraId="4C15F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8" w:hRule="atLeast"/>
        </w:trPr>
        <w:tc>
          <w:tcPr>
            <w:tcW w:w="917" w:type="dxa"/>
          </w:tcPr>
          <w:p w14:paraId="4F680A9E">
            <w:pPr>
              <w:pStyle w:val="10"/>
              <w:spacing w:before="14"/>
              <w:ind w:left="0"/>
              <w:rPr>
                <w:rFonts w:ascii="Palatino Linotype"/>
                <w:b/>
              </w:rPr>
            </w:pPr>
          </w:p>
          <w:p w14:paraId="101283B1">
            <w:pPr>
              <w:pStyle w:val="10"/>
              <w:ind w:left="10" w:right="1"/>
              <w:jc w:val="center"/>
            </w:pPr>
            <w:r>
              <w:rPr>
                <w:spacing w:val="-5"/>
              </w:rPr>
              <w:t>212</w:t>
            </w:r>
          </w:p>
        </w:tc>
        <w:tc>
          <w:tcPr>
            <w:tcW w:w="7024" w:type="dxa"/>
          </w:tcPr>
          <w:p w14:paraId="03EC5505">
            <w:pPr>
              <w:pStyle w:val="10"/>
              <w:tabs>
                <w:tab w:val="left" w:pos="1283"/>
                <w:tab w:val="left" w:pos="2094"/>
                <w:tab w:val="left" w:pos="3152"/>
                <w:tab w:val="left" w:pos="3742"/>
                <w:tab w:val="left" w:pos="5342"/>
                <w:tab w:val="left" w:pos="5731"/>
              </w:tabs>
              <w:spacing w:before="2" w:line="285" w:lineRule="auto"/>
              <w:ind w:right="100"/>
            </w:pPr>
            <w:r>
              <w:rPr>
                <w:spacing w:val="-2"/>
                <w:w w:val="105"/>
              </w:rPr>
              <w:t>Balancing</w:t>
            </w:r>
            <w:r>
              <w:tab/>
            </w:r>
            <w:r>
              <w:rPr>
                <w:spacing w:val="-2"/>
                <w:w w:val="105"/>
              </w:rPr>
              <w:t>Water</w:t>
            </w:r>
            <w:r>
              <w:tab/>
            </w:r>
            <w:r>
              <w:rPr>
                <w:spacing w:val="-2"/>
                <w:w w:val="105"/>
              </w:rPr>
              <w:t>Demand</w:t>
            </w:r>
            <w:r>
              <w:tab/>
            </w:r>
            <w:r>
              <w:rPr>
                <w:spacing w:val="-4"/>
                <w:w w:val="105"/>
              </w:rPr>
              <w:t>and</w:t>
            </w:r>
            <w:r>
              <w:tab/>
            </w:r>
            <w:r>
              <w:rPr>
                <w:spacing w:val="-2"/>
                <w:w w:val="105"/>
              </w:rPr>
              <w:t>Sustainability:</w:t>
            </w:r>
            <w:r>
              <w:tab/>
            </w:r>
            <w:r>
              <w:rPr>
                <w:spacing w:val="-10"/>
                <w:w w:val="105"/>
              </w:rPr>
              <w:t>A</w:t>
            </w:r>
            <w:r>
              <w:tab/>
            </w:r>
            <w:r>
              <w:rPr>
                <w:spacing w:val="-4"/>
                <w:w w:val="105"/>
              </w:rPr>
              <w:t xml:space="preserve">Behavioural </w:t>
            </w:r>
            <w:r>
              <w:rPr>
                <w:w w:val="105"/>
              </w:rPr>
              <w:t>Economic Study on Household Development in Trichy District</w:t>
            </w:r>
          </w:p>
          <w:p w14:paraId="60380EE8">
            <w:pPr>
              <w:pStyle w:val="10"/>
              <w:rPr>
                <w:b/>
              </w:rPr>
            </w:pPr>
            <w:r>
              <w:rPr>
                <w:b/>
              </w:rPr>
              <w:t>Dr.</w:t>
            </w:r>
            <w:r>
              <w:rPr>
                <w:b/>
                <w:spacing w:val="17"/>
              </w:rPr>
              <w:t xml:space="preserve"> </w:t>
            </w:r>
            <w:r>
              <w:rPr>
                <w:b/>
              </w:rPr>
              <w:t>B.</w:t>
            </w:r>
            <w:r>
              <w:rPr>
                <w:b/>
                <w:spacing w:val="18"/>
              </w:rPr>
              <w:t xml:space="preserve"> </w:t>
            </w:r>
            <w:r>
              <w:rPr>
                <w:b/>
                <w:spacing w:val="-2"/>
              </w:rPr>
              <w:t>Chithirairajan</w:t>
            </w:r>
          </w:p>
        </w:tc>
        <w:tc>
          <w:tcPr>
            <w:tcW w:w="1161" w:type="dxa"/>
          </w:tcPr>
          <w:p w14:paraId="140890BE">
            <w:pPr>
              <w:pStyle w:val="10"/>
              <w:spacing w:before="14"/>
              <w:ind w:left="0"/>
              <w:rPr>
                <w:rFonts w:ascii="Palatino Linotype"/>
                <w:b/>
              </w:rPr>
            </w:pPr>
          </w:p>
          <w:p w14:paraId="289DE33F">
            <w:pPr>
              <w:pStyle w:val="10"/>
              <w:ind w:left="9" w:right="3"/>
              <w:jc w:val="center"/>
            </w:pPr>
            <w:r>
              <w:rPr>
                <w:spacing w:val="-5"/>
              </w:rPr>
              <w:t>215</w:t>
            </w:r>
          </w:p>
        </w:tc>
      </w:tr>
      <w:tr w14:paraId="4026A0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5A3A816F">
            <w:pPr>
              <w:pStyle w:val="10"/>
              <w:spacing w:before="12"/>
              <w:ind w:left="0"/>
              <w:rPr>
                <w:rFonts w:ascii="Palatino Linotype"/>
                <w:b/>
              </w:rPr>
            </w:pPr>
          </w:p>
          <w:p w14:paraId="193FC09D">
            <w:pPr>
              <w:pStyle w:val="10"/>
              <w:ind w:left="10" w:right="1"/>
              <w:jc w:val="center"/>
            </w:pPr>
            <w:r>
              <w:rPr>
                <w:spacing w:val="-5"/>
              </w:rPr>
              <w:t>213</w:t>
            </w:r>
          </w:p>
        </w:tc>
        <w:tc>
          <w:tcPr>
            <w:tcW w:w="7024" w:type="dxa"/>
          </w:tcPr>
          <w:p w14:paraId="06B5F679">
            <w:pPr>
              <w:pStyle w:val="10"/>
              <w:spacing w:line="285" w:lineRule="auto"/>
            </w:pPr>
            <w:r>
              <w:rPr>
                <w:w w:val="105"/>
              </w:rPr>
              <w:t>Sustainable</w:t>
            </w:r>
            <w:r>
              <w:rPr>
                <w:spacing w:val="31"/>
                <w:w w:val="105"/>
              </w:rPr>
              <w:t xml:space="preserve"> </w:t>
            </w:r>
            <w:r>
              <w:rPr>
                <w:w w:val="105"/>
              </w:rPr>
              <w:t>Development</w:t>
            </w:r>
            <w:r>
              <w:rPr>
                <w:spacing w:val="31"/>
                <w:w w:val="105"/>
              </w:rPr>
              <w:t xml:space="preserve"> </w:t>
            </w:r>
            <w:r>
              <w:rPr>
                <w:w w:val="105"/>
              </w:rPr>
              <w:t>and</w:t>
            </w:r>
            <w:r>
              <w:rPr>
                <w:spacing w:val="31"/>
                <w:w w:val="105"/>
              </w:rPr>
              <w:t xml:space="preserve"> </w:t>
            </w:r>
            <w:r>
              <w:rPr>
                <w:w w:val="105"/>
              </w:rPr>
              <w:t>Community</w:t>
            </w:r>
            <w:r>
              <w:rPr>
                <w:spacing w:val="31"/>
                <w:w w:val="105"/>
              </w:rPr>
              <w:t xml:space="preserve"> </w:t>
            </w:r>
            <w:r>
              <w:rPr>
                <w:w w:val="105"/>
              </w:rPr>
              <w:t>Participation:</w:t>
            </w:r>
            <w:r>
              <w:rPr>
                <w:spacing w:val="31"/>
                <w:w w:val="105"/>
              </w:rPr>
              <w:t xml:space="preserve"> </w:t>
            </w:r>
            <w:r>
              <w:rPr>
                <w:w w:val="105"/>
              </w:rPr>
              <w:t>The</w:t>
            </w:r>
            <w:r>
              <w:rPr>
                <w:spacing w:val="31"/>
                <w:w w:val="105"/>
              </w:rPr>
              <w:t xml:space="preserve"> </w:t>
            </w:r>
            <w:r>
              <w:rPr>
                <w:w w:val="105"/>
              </w:rPr>
              <w:t>Tamil Nadu Experience</w:t>
            </w:r>
          </w:p>
          <w:p w14:paraId="7FE83067">
            <w:pPr>
              <w:pStyle w:val="10"/>
              <w:rPr>
                <w:b/>
              </w:rPr>
            </w:pPr>
            <w:r>
              <w:rPr>
                <w:b/>
              </w:rPr>
              <w:t>Dr.</w:t>
            </w:r>
            <w:r>
              <w:rPr>
                <w:b/>
                <w:spacing w:val="18"/>
              </w:rPr>
              <w:t xml:space="preserve"> </w:t>
            </w:r>
            <w:r>
              <w:rPr>
                <w:b/>
              </w:rPr>
              <w:t>B.</w:t>
            </w:r>
            <w:r>
              <w:rPr>
                <w:b/>
                <w:spacing w:val="15"/>
              </w:rPr>
              <w:t xml:space="preserve"> </w:t>
            </w:r>
            <w:r>
              <w:rPr>
                <w:b/>
              </w:rPr>
              <w:t>Kavitha</w:t>
            </w:r>
            <w:r>
              <w:rPr>
                <w:b/>
                <w:spacing w:val="15"/>
              </w:rPr>
              <w:t xml:space="preserve"> </w:t>
            </w:r>
            <w:r>
              <w:rPr>
                <w:b/>
              </w:rPr>
              <w:t>&amp;</w:t>
            </w:r>
            <w:r>
              <w:rPr>
                <w:b/>
                <w:spacing w:val="16"/>
              </w:rPr>
              <w:t xml:space="preserve"> </w:t>
            </w:r>
            <w:r>
              <w:rPr>
                <w:b/>
              </w:rPr>
              <w:t>Dr.</w:t>
            </w:r>
            <w:r>
              <w:rPr>
                <w:b/>
                <w:spacing w:val="19"/>
              </w:rPr>
              <w:t xml:space="preserve"> </w:t>
            </w:r>
            <w:r>
              <w:rPr>
                <w:b/>
              </w:rPr>
              <w:t>P.</w:t>
            </w:r>
            <w:r>
              <w:rPr>
                <w:b/>
                <w:spacing w:val="16"/>
              </w:rPr>
              <w:t xml:space="preserve"> </w:t>
            </w:r>
            <w:r>
              <w:rPr>
                <w:b/>
                <w:spacing w:val="-2"/>
              </w:rPr>
              <w:t>Nirmala</w:t>
            </w:r>
          </w:p>
        </w:tc>
        <w:tc>
          <w:tcPr>
            <w:tcW w:w="1161" w:type="dxa"/>
          </w:tcPr>
          <w:p w14:paraId="2D7FE1E3">
            <w:pPr>
              <w:pStyle w:val="10"/>
              <w:spacing w:before="12"/>
              <w:ind w:left="0"/>
              <w:rPr>
                <w:rFonts w:ascii="Palatino Linotype"/>
                <w:b/>
              </w:rPr>
            </w:pPr>
          </w:p>
          <w:p w14:paraId="11175C06">
            <w:pPr>
              <w:pStyle w:val="10"/>
              <w:ind w:left="9" w:right="3"/>
              <w:jc w:val="center"/>
            </w:pPr>
            <w:r>
              <w:rPr>
                <w:spacing w:val="-5"/>
              </w:rPr>
              <w:t>216</w:t>
            </w:r>
          </w:p>
        </w:tc>
      </w:tr>
      <w:tr w14:paraId="58BFD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7F2E6E2D">
            <w:pPr>
              <w:pStyle w:val="10"/>
              <w:spacing w:before="12"/>
              <w:ind w:left="0"/>
              <w:rPr>
                <w:rFonts w:ascii="Palatino Linotype"/>
                <w:b/>
              </w:rPr>
            </w:pPr>
          </w:p>
          <w:p w14:paraId="1604C3C4">
            <w:pPr>
              <w:pStyle w:val="10"/>
              <w:spacing w:before="1"/>
              <w:ind w:left="10" w:right="1"/>
              <w:jc w:val="center"/>
            </w:pPr>
            <w:r>
              <w:rPr>
                <w:spacing w:val="-5"/>
              </w:rPr>
              <w:t>214</w:t>
            </w:r>
          </w:p>
        </w:tc>
        <w:tc>
          <w:tcPr>
            <w:tcW w:w="7024" w:type="dxa"/>
          </w:tcPr>
          <w:p w14:paraId="317F033B">
            <w:pPr>
              <w:pStyle w:val="10"/>
              <w:tabs>
                <w:tab w:val="left" w:pos="1588"/>
                <w:tab w:val="left" w:pos="3233"/>
                <w:tab w:val="left" w:pos="3907"/>
                <w:tab w:val="left" w:pos="5298"/>
                <w:tab w:val="left" w:pos="5797"/>
              </w:tabs>
              <w:spacing w:line="288" w:lineRule="auto"/>
              <w:ind w:right="100"/>
            </w:pPr>
            <w:r>
              <w:rPr>
                <w:spacing w:val="-2"/>
                <w:w w:val="105"/>
              </w:rPr>
              <w:t>Responsible</w:t>
            </w:r>
            <w:r>
              <w:tab/>
            </w:r>
            <w:r>
              <w:rPr>
                <w:spacing w:val="-2"/>
                <w:w w:val="105"/>
              </w:rPr>
              <w:t>Consumption</w:t>
            </w:r>
            <w:r>
              <w:tab/>
            </w:r>
            <w:r>
              <w:rPr>
                <w:spacing w:val="-4"/>
                <w:w w:val="105"/>
              </w:rPr>
              <w:t>and</w:t>
            </w:r>
            <w:r>
              <w:tab/>
            </w:r>
            <w:r>
              <w:rPr>
                <w:spacing w:val="-2"/>
                <w:w w:val="105"/>
              </w:rPr>
              <w:t>Production</w:t>
            </w:r>
            <w:r>
              <w:tab/>
            </w:r>
            <w:r>
              <w:rPr>
                <w:spacing w:val="-6"/>
                <w:w w:val="105"/>
              </w:rPr>
              <w:t>in</w:t>
            </w:r>
            <w:r>
              <w:tab/>
            </w:r>
            <w:r>
              <w:rPr>
                <w:spacing w:val="-4"/>
                <w:w w:val="105"/>
              </w:rPr>
              <w:t xml:space="preserve">Sustainable </w:t>
            </w:r>
            <w:r>
              <w:rPr>
                <w:w w:val="105"/>
              </w:rPr>
              <w:t>Development Goals (SDGS)</w:t>
            </w:r>
          </w:p>
          <w:p w14:paraId="10632D26">
            <w:pPr>
              <w:pStyle w:val="10"/>
              <w:spacing w:line="254" w:lineRule="exact"/>
              <w:rPr>
                <w:b/>
              </w:rPr>
            </w:pPr>
            <w:r>
              <w:rPr>
                <w:b/>
                <w:w w:val="105"/>
              </w:rPr>
              <w:t>Mr.</w:t>
            </w:r>
            <w:r>
              <w:rPr>
                <w:b/>
                <w:spacing w:val="18"/>
                <w:w w:val="105"/>
              </w:rPr>
              <w:t xml:space="preserve"> </w:t>
            </w:r>
            <w:r>
              <w:rPr>
                <w:b/>
                <w:w w:val="105"/>
              </w:rPr>
              <w:t>N.</w:t>
            </w:r>
            <w:r>
              <w:rPr>
                <w:b/>
                <w:spacing w:val="18"/>
                <w:w w:val="105"/>
              </w:rPr>
              <w:t xml:space="preserve"> </w:t>
            </w:r>
            <w:r>
              <w:rPr>
                <w:b/>
                <w:spacing w:val="-2"/>
                <w:w w:val="105"/>
              </w:rPr>
              <w:t>Prakash</w:t>
            </w:r>
          </w:p>
        </w:tc>
        <w:tc>
          <w:tcPr>
            <w:tcW w:w="1161" w:type="dxa"/>
          </w:tcPr>
          <w:p w14:paraId="0E4AE1D1">
            <w:pPr>
              <w:pStyle w:val="10"/>
              <w:spacing w:before="12"/>
              <w:ind w:left="0"/>
              <w:rPr>
                <w:rFonts w:ascii="Palatino Linotype"/>
                <w:b/>
              </w:rPr>
            </w:pPr>
          </w:p>
          <w:p w14:paraId="2D3ECF2E">
            <w:pPr>
              <w:pStyle w:val="10"/>
              <w:spacing w:before="1"/>
              <w:ind w:left="9" w:right="3"/>
              <w:jc w:val="center"/>
            </w:pPr>
            <w:r>
              <w:rPr>
                <w:spacing w:val="-5"/>
              </w:rPr>
              <w:t>217</w:t>
            </w:r>
          </w:p>
        </w:tc>
      </w:tr>
    </w:tbl>
    <w:p w14:paraId="3C3F12B4">
      <w:pPr>
        <w:pStyle w:val="10"/>
        <w:jc w:val="center"/>
        <w:sectPr>
          <w:pgSz w:w="10330" w:h="14580"/>
          <w:pgMar w:top="660" w:right="566" w:bottom="280" w:left="566" w:header="720" w:footer="720" w:gutter="0"/>
          <w:cols w:space="720" w:num="1"/>
        </w:sectPr>
      </w:pPr>
    </w:p>
    <w:p w14:paraId="4D2F7B22">
      <w:pPr>
        <w:pStyle w:val="8"/>
        <w:spacing w:before="1"/>
        <w:rPr>
          <w:rFonts w:ascii="Palatino Linotype"/>
          <w:b/>
          <w:sz w:val="2"/>
        </w:rPr>
      </w:pPr>
    </w:p>
    <w:tbl>
      <w:tblPr>
        <w:tblStyle w:val="7"/>
        <w:tblW w:w="0" w:type="auto"/>
        <w:tblInd w:w="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7"/>
        <w:gridCol w:w="7024"/>
        <w:gridCol w:w="1161"/>
      </w:tblGrid>
      <w:tr w14:paraId="31E359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917" w:type="dxa"/>
          </w:tcPr>
          <w:p w14:paraId="6D332714">
            <w:pPr>
              <w:pStyle w:val="10"/>
              <w:spacing w:before="21"/>
              <w:ind w:left="0"/>
              <w:rPr>
                <w:rFonts w:ascii="Palatino Linotype"/>
                <w:b/>
              </w:rPr>
            </w:pPr>
          </w:p>
          <w:p w14:paraId="1E941C14">
            <w:pPr>
              <w:pStyle w:val="10"/>
              <w:spacing w:before="1"/>
              <w:ind w:left="10" w:right="1"/>
              <w:jc w:val="center"/>
            </w:pPr>
            <w:r>
              <w:rPr>
                <w:spacing w:val="-5"/>
              </w:rPr>
              <w:t>215</w:t>
            </w:r>
          </w:p>
        </w:tc>
        <w:tc>
          <w:tcPr>
            <w:tcW w:w="7024" w:type="dxa"/>
          </w:tcPr>
          <w:p w14:paraId="174AB3DD">
            <w:pPr>
              <w:pStyle w:val="10"/>
              <w:spacing w:line="292" w:lineRule="auto"/>
            </w:pPr>
            <w:r>
              <w:rPr>
                <w:w w:val="105"/>
              </w:rPr>
              <w:t>“Innovative</w:t>
            </w:r>
            <w:r>
              <w:rPr>
                <w:spacing w:val="40"/>
                <w:w w:val="105"/>
              </w:rPr>
              <w:t xml:space="preserve"> </w:t>
            </w:r>
            <w:r>
              <w:rPr>
                <w:w w:val="105"/>
              </w:rPr>
              <w:t>Agricultural</w:t>
            </w:r>
            <w:r>
              <w:rPr>
                <w:spacing w:val="40"/>
                <w:w w:val="105"/>
              </w:rPr>
              <w:t xml:space="preserve"> </w:t>
            </w:r>
            <w:r>
              <w:rPr>
                <w:w w:val="105"/>
              </w:rPr>
              <w:t>Practices</w:t>
            </w:r>
            <w:r>
              <w:rPr>
                <w:spacing w:val="40"/>
                <w:w w:val="105"/>
              </w:rPr>
              <w:t xml:space="preserve"> </w:t>
            </w:r>
            <w:r>
              <w:rPr>
                <w:w w:val="105"/>
              </w:rPr>
              <w:t>for</w:t>
            </w:r>
            <w:r>
              <w:rPr>
                <w:spacing w:val="40"/>
                <w:w w:val="105"/>
              </w:rPr>
              <w:t xml:space="preserve"> </w:t>
            </w:r>
            <w:r>
              <w:rPr>
                <w:w w:val="105"/>
              </w:rPr>
              <w:t>Sustainability,</w:t>
            </w:r>
            <w:r>
              <w:rPr>
                <w:spacing w:val="40"/>
                <w:w w:val="105"/>
              </w:rPr>
              <w:t xml:space="preserve"> </w:t>
            </w:r>
            <w:r>
              <w:rPr>
                <w:w w:val="105"/>
              </w:rPr>
              <w:t>Productivity, and Climate Resilience”</w:t>
            </w:r>
          </w:p>
          <w:p w14:paraId="44CDB570">
            <w:pPr>
              <w:pStyle w:val="10"/>
              <w:spacing w:line="255" w:lineRule="exact"/>
              <w:rPr>
                <w:b/>
              </w:rPr>
            </w:pPr>
            <w:r>
              <w:rPr>
                <w:b/>
                <w:w w:val="105"/>
              </w:rPr>
              <w:t>Mr.</w:t>
            </w:r>
            <w:r>
              <w:rPr>
                <w:b/>
                <w:spacing w:val="18"/>
                <w:w w:val="105"/>
              </w:rPr>
              <w:t xml:space="preserve"> </w:t>
            </w:r>
            <w:r>
              <w:rPr>
                <w:b/>
                <w:w w:val="105"/>
              </w:rPr>
              <w:t>M.</w:t>
            </w:r>
            <w:r>
              <w:rPr>
                <w:b/>
                <w:spacing w:val="18"/>
                <w:w w:val="105"/>
              </w:rPr>
              <w:t xml:space="preserve"> </w:t>
            </w:r>
            <w:r>
              <w:rPr>
                <w:b/>
                <w:spacing w:val="-2"/>
                <w:w w:val="105"/>
              </w:rPr>
              <w:t>Rajeswari</w:t>
            </w:r>
          </w:p>
        </w:tc>
        <w:tc>
          <w:tcPr>
            <w:tcW w:w="1161" w:type="dxa"/>
          </w:tcPr>
          <w:p w14:paraId="35F68325">
            <w:pPr>
              <w:pStyle w:val="10"/>
              <w:spacing w:before="21"/>
              <w:ind w:left="0"/>
              <w:rPr>
                <w:rFonts w:ascii="Palatino Linotype"/>
                <w:b/>
              </w:rPr>
            </w:pPr>
          </w:p>
          <w:p w14:paraId="7D26700F">
            <w:pPr>
              <w:pStyle w:val="10"/>
              <w:spacing w:before="1"/>
              <w:ind w:left="9" w:right="3"/>
              <w:jc w:val="center"/>
            </w:pPr>
            <w:r>
              <w:rPr>
                <w:spacing w:val="-5"/>
              </w:rPr>
              <w:t>218</w:t>
            </w:r>
          </w:p>
        </w:tc>
      </w:tr>
      <w:tr w14:paraId="53003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917" w:type="dxa"/>
          </w:tcPr>
          <w:p w14:paraId="0C10B437">
            <w:pPr>
              <w:pStyle w:val="10"/>
              <w:spacing w:before="180"/>
              <w:ind w:left="0"/>
              <w:rPr>
                <w:rFonts w:ascii="Palatino Linotype"/>
                <w:b/>
              </w:rPr>
            </w:pPr>
          </w:p>
          <w:p w14:paraId="3C49B15B">
            <w:pPr>
              <w:pStyle w:val="10"/>
              <w:ind w:left="10" w:right="1"/>
              <w:jc w:val="center"/>
            </w:pPr>
            <w:r>
              <w:rPr>
                <w:spacing w:val="-5"/>
              </w:rPr>
              <w:t>216</w:t>
            </w:r>
          </w:p>
        </w:tc>
        <w:tc>
          <w:tcPr>
            <w:tcW w:w="7024" w:type="dxa"/>
          </w:tcPr>
          <w:p w14:paraId="5075778B">
            <w:pPr>
              <w:pStyle w:val="10"/>
              <w:spacing w:line="292" w:lineRule="auto"/>
              <w:ind w:right="95"/>
              <w:jc w:val="both"/>
            </w:pPr>
            <w:r>
              <w:rPr>
                <w:w w:val="105"/>
              </w:rPr>
              <w:t>Vulnerability and Resilience in Transition: Climate-Induced Migration, Mental health, and Sustainable Development Goals in</w:t>
            </w:r>
            <w:r>
              <w:rPr>
                <w:spacing w:val="40"/>
                <w:w w:val="105"/>
              </w:rPr>
              <w:t xml:space="preserve"> </w:t>
            </w:r>
            <w:r>
              <w:rPr>
                <w:spacing w:val="-4"/>
                <w:w w:val="105"/>
              </w:rPr>
              <w:t>India</w:t>
            </w:r>
          </w:p>
          <w:p w14:paraId="24303557">
            <w:pPr>
              <w:pStyle w:val="10"/>
              <w:spacing w:line="255" w:lineRule="exact"/>
              <w:jc w:val="both"/>
              <w:rPr>
                <w:b/>
              </w:rPr>
            </w:pPr>
            <w:r>
              <w:rPr>
                <w:b/>
              </w:rPr>
              <w:t>Mr.</w:t>
            </w:r>
            <w:r>
              <w:rPr>
                <w:b/>
                <w:spacing w:val="9"/>
              </w:rPr>
              <w:t xml:space="preserve"> </w:t>
            </w:r>
            <w:r>
              <w:rPr>
                <w:b/>
              </w:rPr>
              <w:t>Prajitha</w:t>
            </w:r>
            <w:r>
              <w:rPr>
                <w:b/>
                <w:spacing w:val="10"/>
              </w:rPr>
              <w:t xml:space="preserve"> </w:t>
            </w:r>
            <w:r>
              <w:rPr>
                <w:b/>
              </w:rPr>
              <w:t>Prakash</w:t>
            </w:r>
            <w:r>
              <w:rPr>
                <w:b/>
                <w:spacing w:val="8"/>
              </w:rPr>
              <w:t xml:space="preserve"> </w:t>
            </w:r>
            <w:r>
              <w:rPr>
                <w:b/>
              </w:rPr>
              <w:t>&amp;</w:t>
            </w:r>
            <w:r>
              <w:rPr>
                <w:b/>
                <w:spacing w:val="7"/>
              </w:rPr>
              <w:t xml:space="preserve"> </w:t>
            </w:r>
            <w:r>
              <w:rPr>
                <w:b/>
              </w:rPr>
              <w:t>Mr.</w:t>
            </w:r>
            <w:r>
              <w:rPr>
                <w:b/>
                <w:spacing w:val="8"/>
              </w:rPr>
              <w:t xml:space="preserve"> </w:t>
            </w:r>
            <w:r>
              <w:rPr>
                <w:b/>
              </w:rPr>
              <w:t>K.</w:t>
            </w:r>
            <w:r>
              <w:rPr>
                <w:b/>
                <w:spacing w:val="10"/>
              </w:rPr>
              <w:t xml:space="preserve"> </w:t>
            </w:r>
            <w:r>
              <w:rPr>
                <w:b/>
                <w:spacing w:val="-2"/>
              </w:rPr>
              <w:t>Sadasivam</w:t>
            </w:r>
          </w:p>
        </w:tc>
        <w:tc>
          <w:tcPr>
            <w:tcW w:w="1161" w:type="dxa"/>
          </w:tcPr>
          <w:p w14:paraId="6C84741A">
            <w:pPr>
              <w:pStyle w:val="10"/>
              <w:spacing w:before="180"/>
              <w:ind w:left="0"/>
              <w:rPr>
                <w:rFonts w:ascii="Palatino Linotype"/>
                <w:b/>
              </w:rPr>
            </w:pPr>
          </w:p>
          <w:p w14:paraId="22F48621">
            <w:pPr>
              <w:pStyle w:val="10"/>
              <w:ind w:left="9" w:right="3"/>
              <w:jc w:val="center"/>
            </w:pPr>
            <w:r>
              <w:rPr>
                <w:spacing w:val="-5"/>
              </w:rPr>
              <w:t>219</w:t>
            </w:r>
          </w:p>
        </w:tc>
      </w:tr>
      <w:tr w14:paraId="4A161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917" w:type="dxa"/>
          </w:tcPr>
          <w:p w14:paraId="3D9A3186">
            <w:pPr>
              <w:pStyle w:val="10"/>
              <w:spacing w:before="21"/>
              <w:ind w:left="0"/>
              <w:rPr>
                <w:rFonts w:ascii="Palatino Linotype"/>
                <w:b/>
              </w:rPr>
            </w:pPr>
          </w:p>
          <w:p w14:paraId="69C19293">
            <w:pPr>
              <w:pStyle w:val="10"/>
              <w:spacing w:before="1"/>
              <w:ind w:left="10" w:right="1"/>
              <w:jc w:val="center"/>
            </w:pPr>
            <w:r>
              <w:rPr>
                <w:spacing w:val="-5"/>
              </w:rPr>
              <w:t>217</w:t>
            </w:r>
          </w:p>
        </w:tc>
        <w:tc>
          <w:tcPr>
            <w:tcW w:w="7024" w:type="dxa"/>
          </w:tcPr>
          <w:p w14:paraId="22ED4FF8">
            <w:pPr>
              <w:pStyle w:val="10"/>
              <w:spacing w:before="2" w:line="292" w:lineRule="auto"/>
            </w:pPr>
            <w:r>
              <w:rPr>
                <w:w w:val="105"/>
              </w:rPr>
              <w:t>Consumer</w:t>
            </w:r>
            <w:r>
              <w:rPr>
                <w:spacing w:val="16"/>
                <w:w w:val="105"/>
              </w:rPr>
              <w:t xml:space="preserve"> </w:t>
            </w:r>
            <w:r>
              <w:rPr>
                <w:w w:val="105"/>
              </w:rPr>
              <w:t>Satisfaction</w:t>
            </w:r>
            <w:r>
              <w:rPr>
                <w:spacing w:val="17"/>
                <w:w w:val="105"/>
              </w:rPr>
              <w:t xml:space="preserve"> </w:t>
            </w:r>
            <w:r>
              <w:rPr>
                <w:w w:val="105"/>
              </w:rPr>
              <w:t>Towards</w:t>
            </w:r>
            <w:r>
              <w:rPr>
                <w:spacing w:val="16"/>
                <w:w w:val="105"/>
              </w:rPr>
              <w:t xml:space="preserve"> </w:t>
            </w:r>
            <w:r>
              <w:rPr>
                <w:w w:val="105"/>
              </w:rPr>
              <w:t>Public</w:t>
            </w:r>
            <w:r>
              <w:rPr>
                <w:spacing w:val="17"/>
                <w:w w:val="105"/>
              </w:rPr>
              <w:t xml:space="preserve"> </w:t>
            </w:r>
            <w:r>
              <w:rPr>
                <w:w w:val="105"/>
              </w:rPr>
              <w:t>Distribution</w:t>
            </w:r>
            <w:r>
              <w:rPr>
                <w:spacing w:val="17"/>
                <w:w w:val="105"/>
              </w:rPr>
              <w:t xml:space="preserve"> </w:t>
            </w:r>
            <w:r>
              <w:rPr>
                <w:w w:val="105"/>
              </w:rPr>
              <w:t>System</w:t>
            </w:r>
            <w:r>
              <w:rPr>
                <w:spacing w:val="16"/>
                <w:w w:val="105"/>
              </w:rPr>
              <w:t xml:space="preserve"> </w:t>
            </w:r>
            <w:r>
              <w:rPr>
                <w:w w:val="105"/>
              </w:rPr>
              <w:t>in</w:t>
            </w:r>
            <w:r>
              <w:rPr>
                <w:spacing w:val="17"/>
                <w:w w:val="105"/>
              </w:rPr>
              <w:t xml:space="preserve"> </w:t>
            </w:r>
            <w:r>
              <w:rPr>
                <w:w w:val="105"/>
              </w:rPr>
              <w:t xml:space="preserve">Rural </w:t>
            </w:r>
            <w:r>
              <w:rPr>
                <w:spacing w:val="-2"/>
                <w:w w:val="105"/>
              </w:rPr>
              <w:t>Dindigul</w:t>
            </w:r>
          </w:p>
          <w:p w14:paraId="5BDD0CC2">
            <w:pPr>
              <w:pStyle w:val="10"/>
              <w:spacing w:line="255" w:lineRule="exact"/>
              <w:rPr>
                <w:b/>
              </w:rPr>
            </w:pPr>
            <w:r>
              <w:rPr>
                <w:b/>
                <w:w w:val="105"/>
              </w:rPr>
              <w:t>Dr.</w:t>
            </w:r>
            <w:r>
              <w:rPr>
                <w:b/>
                <w:spacing w:val="2"/>
                <w:w w:val="105"/>
              </w:rPr>
              <w:t xml:space="preserve"> </w:t>
            </w:r>
            <w:r>
              <w:rPr>
                <w:b/>
                <w:w w:val="105"/>
              </w:rPr>
              <w:t>KJ.</w:t>
            </w:r>
            <w:r>
              <w:rPr>
                <w:b/>
                <w:spacing w:val="4"/>
                <w:w w:val="105"/>
              </w:rPr>
              <w:t xml:space="preserve"> </w:t>
            </w:r>
            <w:r>
              <w:rPr>
                <w:b/>
                <w:w w:val="105"/>
              </w:rPr>
              <w:t>Reeshma</w:t>
            </w:r>
            <w:r>
              <w:rPr>
                <w:b/>
                <w:spacing w:val="2"/>
                <w:w w:val="105"/>
              </w:rPr>
              <w:t xml:space="preserve"> </w:t>
            </w:r>
            <w:r>
              <w:rPr>
                <w:b/>
                <w:w w:val="105"/>
              </w:rPr>
              <w:t>&amp;</w:t>
            </w:r>
            <w:r>
              <w:rPr>
                <w:b/>
                <w:spacing w:val="6"/>
                <w:w w:val="105"/>
              </w:rPr>
              <w:t xml:space="preserve"> </w:t>
            </w:r>
            <w:r>
              <w:rPr>
                <w:b/>
                <w:w w:val="105"/>
              </w:rPr>
              <w:t>SR.</w:t>
            </w:r>
            <w:r>
              <w:rPr>
                <w:b/>
                <w:spacing w:val="2"/>
                <w:w w:val="105"/>
              </w:rPr>
              <w:t xml:space="preserve"> </w:t>
            </w:r>
            <w:r>
              <w:rPr>
                <w:b/>
                <w:w w:val="105"/>
              </w:rPr>
              <w:t>Gugan</w:t>
            </w:r>
            <w:r>
              <w:rPr>
                <w:b/>
                <w:spacing w:val="4"/>
                <w:w w:val="105"/>
              </w:rPr>
              <w:t xml:space="preserve"> </w:t>
            </w:r>
            <w:r>
              <w:rPr>
                <w:b/>
                <w:spacing w:val="-5"/>
                <w:w w:val="105"/>
              </w:rPr>
              <w:t>Raj</w:t>
            </w:r>
          </w:p>
        </w:tc>
        <w:tc>
          <w:tcPr>
            <w:tcW w:w="1161" w:type="dxa"/>
          </w:tcPr>
          <w:p w14:paraId="1E11739C">
            <w:pPr>
              <w:pStyle w:val="10"/>
              <w:spacing w:before="21"/>
              <w:ind w:left="0"/>
              <w:rPr>
                <w:rFonts w:ascii="Palatino Linotype"/>
                <w:b/>
              </w:rPr>
            </w:pPr>
          </w:p>
          <w:p w14:paraId="7A68F1A5">
            <w:pPr>
              <w:pStyle w:val="10"/>
              <w:spacing w:before="1"/>
              <w:ind w:left="9" w:right="3"/>
              <w:jc w:val="center"/>
            </w:pPr>
            <w:r>
              <w:rPr>
                <w:spacing w:val="-5"/>
              </w:rPr>
              <w:t>220</w:t>
            </w:r>
          </w:p>
        </w:tc>
      </w:tr>
      <w:tr w14:paraId="6F498E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917" w:type="dxa"/>
          </w:tcPr>
          <w:p w14:paraId="74A69F18">
            <w:pPr>
              <w:pStyle w:val="10"/>
              <w:spacing w:before="22"/>
              <w:ind w:left="0"/>
              <w:rPr>
                <w:rFonts w:ascii="Palatino Linotype"/>
                <w:b/>
              </w:rPr>
            </w:pPr>
          </w:p>
          <w:p w14:paraId="4669BAF8">
            <w:pPr>
              <w:pStyle w:val="10"/>
              <w:ind w:left="10" w:right="1"/>
              <w:jc w:val="center"/>
            </w:pPr>
            <w:r>
              <w:rPr>
                <w:spacing w:val="-5"/>
              </w:rPr>
              <w:t>218</w:t>
            </w:r>
          </w:p>
        </w:tc>
        <w:tc>
          <w:tcPr>
            <w:tcW w:w="7024" w:type="dxa"/>
          </w:tcPr>
          <w:p w14:paraId="3B49CC09">
            <w:pPr>
              <w:pStyle w:val="10"/>
              <w:spacing w:line="292" w:lineRule="auto"/>
            </w:pPr>
            <w:r>
              <w:rPr>
                <w:w w:val="105"/>
              </w:rPr>
              <w:t>Impact</w:t>
            </w:r>
            <w:r>
              <w:rPr>
                <w:spacing w:val="40"/>
                <w:w w:val="105"/>
              </w:rPr>
              <w:t xml:space="preserve"> </w:t>
            </w:r>
            <w:r>
              <w:rPr>
                <w:w w:val="105"/>
              </w:rPr>
              <w:t>of</w:t>
            </w:r>
            <w:r>
              <w:rPr>
                <w:spacing w:val="40"/>
                <w:w w:val="105"/>
              </w:rPr>
              <w:t xml:space="preserve"> </w:t>
            </w:r>
            <w:r>
              <w:rPr>
                <w:w w:val="105"/>
              </w:rPr>
              <w:t>MGNREGS</w:t>
            </w:r>
            <w:r>
              <w:rPr>
                <w:spacing w:val="40"/>
                <w:w w:val="105"/>
              </w:rPr>
              <w:t xml:space="preserve"> </w:t>
            </w:r>
            <w:r>
              <w:rPr>
                <w:w w:val="105"/>
              </w:rPr>
              <w:t>on</w:t>
            </w:r>
            <w:r>
              <w:rPr>
                <w:spacing w:val="40"/>
                <w:w w:val="105"/>
              </w:rPr>
              <w:t xml:space="preserve"> </w:t>
            </w:r>
            <w:r>
              <w:rPr>
                <w:w w:val="105"/>
              </w:rPr>
              <w:t>Sustainable</w:t>
            </w:r>
            <w:r>
              <w:rPr>
                <w:spacing w:val="40"/>
                <w:w w:val="105"/>
              </w:rPr>
              <w:t xml:space="preserve"> </w:t>
            </w:r>
            <w:r>
              <w:rPr>
                <w:w w:val="105"/>
              </w:rPr>
              <w:t>Development</w:t>
            </w:r>
            <w:r>
              <w:rPr>
                <w:spacing w:val="40"/>
                <w:w w:val="105"/>
              </w:rPr>
              <w:t xml:space="preserve"> </w:t>
            </w:r>
            <w:r>
              <w:rPr>
                <w:w w:val="105"/>
              </w:rPr>
              <w:t>for</w:t>
            </w:r>
            <w:r>
              <w:rPr>
                <w:spacing w:val="40"/>
                <w:w w:val="105"/>
              </w:rPr>
              <w:t xml:space="preserve"> </w:t>
            </w:r>
            <w:r>
              <w:rPr>
                <w:w w:val="105"/>
              </w:rPr>
              <w:t>the</w:t>
            </w:r>
            <w:r>
              <w:rPr>
                <w:spacing w:val="40"/>
                <w:w w:val="105"/>
              </w:rPr>
              <w:t xml:space="preserve"> </w:t>
            </w:r>
            <w:r>
              <w:rPr>
                <w:w w:val="105"/>
              </w:rPr>
              <w:t>Rural</w:t>
            </w:r>
            <w:r>
              <w:rPr>
                <w:spacing w:val="80"/>
                <w:w w:val="105"/>
              </w:rPr>
              <w:t xml:space="preserve"> </w:t>
            </w:r>
            <w:r>
              <w:rPr>
                <w:w w:val="105"/>
              </w:rPr>
              <w:t>Community in Dindigul District</w:t>
            </w:r>
          </w:p>
          <w:p w14:paraId="508AE8FA">
            <w:pPr>
              <w:pStyle w:val="10"/>
              <w:spacing w:line="256" w:lineRule="exact"/>
              <w:rPr>
                <w:b/>
              </w:rPr>
            </w:pPr>
            <w:r>
              <w:rPr>
                <w:b/>
                <w:w w:val="105"/>
              </w:rPr>
              <w:t>Dr.</w:t>
            </w:r>
            <w:r>
              <w:rPr>
                <w:b/>
                <w:spacing w:val="-3"/>
                <w:w w:val="105"/>
              </w:rPr>
              <w:t xml:space="preserve"> </w:t>
            </w:r>
            <w:r>
              <w:rPr>
                <w:b/>
                <w:w w:val="105"/>
              </w:rPr>
              <w:t>KJ.</w:t>
            </w:r>
            <w:r>
              <w:rPr>
                <w:b/>
                <w:spacing w:val="-2"/>
                <w:w w:val="105"/>
              </w:rPr>
              <w:t xml:space="preserve"> </w:t>
            </w:r>
            <w:r>
              <w:rPr>
                <w:b/>
                <w:w w:val="105"/>
              </w:rPr>
              <w:t>Reeshama</w:t>
            </w:r>
            <w:r>
              <w:rPr>
                <w:b/>
                <w:spacing w:val="-1"/>
                <w:w w:val="105"/>
              </w:rPr>
              <w:t xml:space="preserve"> </w:t>
            </w:r>
            <w:r>
              <w:rPr>
                <w:b/>
                <w:w w:val="105"/>
              </w:rPr>
              <w:t>&amp;</w:t>
            </w:r>
            <w:r>
              <w:rPr>
                <w:b/>
                <w:spacing w:val="-3"/>
                <w:w w:val="105"/>
              </w:rPr>
              <w:t xml:space="preserve"> </w:t>
            </w:r>
            <w:r>
              <w:rPr>
                <w:b/>
                <w:w w:val="105"/>
              </w:rPr>
              <w:t>A.</w:t>
            </w:r>
            <w:r>
              <w:rPr>
                <w:b/>
                <w:spacing w:val="-3"/>
                <w:w w:val="105"/>
              </w:rPr>
              <w:t xml:space="preserve"> </w:t>
            </w:r>
            <w:r>
              <w:rPr>
                <w:b/>
                <w:spacing w:val="-2"/>
                <w:w w:val="105"/>
              </w:rPr>
              <w:t>Bheeman</w:t>
            </w:r>
          </w:p>
        </w:tc>
        <w:tc>
          <w:tcPr>
            <w:tcW w:w="1161" w:type="dxa"/>
          </w:tcPr>
          <w:p w14:paraId="0D1BA5E1">
            <w:pPr>
              <w:pStyle w:val="10"/>
              <w:spacing w:before="22"/>
              <w:ind w:left="0"/>
              <w:rPr>
                <w:rFonts w:ascii="Palatino Linotype"/>
                <w:b/>
              </w:rPr>
            </w:pPr>
          </w:p>
          <w:p w14:paraId="2DC8463A">
            <w:pPr>
              <w:pStyle w:val="10"/>
              <w:ind w:left="9" w:right="3"/>
              <w:jc w:val="center"/>
            </w:pPr>
            <w:r>
              <w:rPr>
                <w:spacing w:val="-5"/>
              </w:rPr>
              <w:t>221</w:t>
            </w:r>
          </w:p>
        </w:tc>
      </w:tr>
      <w:tr w14:paraId="2CAE36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917" w:type="dxa"/>
          </w:tcPr>
          <w:p w14:paraId="0AD47E8E">
            <w:pPr>
              <w:pStyle w:val="10"/>
              <w:spacing w:before="160"/>
              <w:ind w:left="10" w:right="1"/>
              <w:jc w:val="center"/>
            </w:pPr>
            <w:r>
              <w:rPr>
                <w:spacing w:val="-5"/>
              </w:rPr>
              <w:t>219</w:t>
            </w:r>
          </w:p>
        </w:tc>
        <w:tc>
          <w:tcPr>
            <w:tcW w:w="7024" w:type="dxa"/>
          </w:tcPr>
          <w:p w14:paraId="2B146493">
            <w:pPr>
              <w:pStyle w:val="10"/>
              <w:spacing w:line="257" w:lineRule="exact"/>
            </w:pPr>
            <w:r>
              <w:rPr>
                <w:w w:val="105"/>
              </w:rPr>
              <w:t>An</w:t>
            </w:r>
            <w:r>
              <w:rPr>
                <w:spacing w:val="1"/>
                <w:w w:val="105"/>
              </w:rPr>
              <w:t xml:space="preserve"> </w:t>
            </w:r>
            <w:r>
              <w:rPr>
                <w:w w:val="105"/>
              </w:rPr>
              <w:t>Assessment</w:t>
            </w:r>
            <w:r>
              <w:rPr>
                <w:spacing w:val="3"/>
                <w:w w:val="105"/>
              </w:rPr>
              <w:t xml:space="preserve"> </w:t>
            </w:r>
            <w:r>
              <w:rPr>
                <w:w w:val="105"/>
              </w:rPr>
              <w:t>of</w:t>
            </w:r>
            <w:r>
              <w:rPr>
                <w:spacing w:val="3"/>
                <w:w w:val="105"/>
              </w:rPr>
              <w:t xml:space="preserve"> </w:t>
            </w:r>
            <w:r>
              <w:rPr>
                <w:w w:val="105"/>
              </w:rPr>
              <w:t>Quality</w:t>
            </w:r>
            <w:r>
              <w:rPr>
                <w:spacing w:val="3"/>
                <w:w w:val="105"/>
              </w:rPr>
              <w:t xml:space="preserve"> </w:t>
            </w:r>
            <w:r>
              <w:rPr>
                <w:w w:val="105"/>
              </w:rPr>
              <w:t>of</w:t>
            </w:r>
            <w:r>
              <w:rPr>
                <w:spacing w:val="4"/>
                <w:w w:val="105"/>
              </w:rPr>
              <w:t xml:space="preserve"> </w:t>
            </w:r>
            <w:r>
              <w:rPr>
                <w:w w:val="105"/>
              </w:rPr>
              <w:t>Education</w:t>
            </w:r>
            <w:r>
              <w:rPr>
                <w:spacing w:val="4"/>
                <w:w w:val="105"/>
              </w:rPr>
              <w:t xml:space="preserve"> </w:t>
            </w:r>
            <w:r>
              <w:rPr>
                <w:w w:val="105"/>
              </w:rPr>
              <w:t>in</w:t>
            </w:r>
            <w:r>
              <w:rPr>
                <w:spacing w:val="4"/>
                <w:w w:val="105"/>
              </w:rPr>
              <w:t xml:space="preserve"> </w:t>
            </w:r>
            <w:r>
              <w:rPr>
                <w:w w:val="105"/>
              </w:rPr>
              <w:t>Tamil</w:t>
            </w:r>
            <w:r>
              <w:rPr>
                <w:spacing w:val="1"/>
                <w:w w:val="105"/>
              </w:rPr>
              <w:t xml:space="preserve"> </w:t>
            </w:r>
            <w:r>
              <w:rPr>
                <w:spacing w:val="-4"/>
                <w:w w:val="105"/>
              </w:rPr>
              <w:t>Nadu</w:t>
            </w:r>
          </w:p>
          <w:p w14:paraId="51D3154E">
            <w:pPr>
              <w:pStyle w:val="10"/>
              <w:spacing w:before="54"/>
              <w:rPr>
                <w:b/>
              </w:rPr>
            </w:pPr>
            <w:r>
              <w:rPr>
                <w:b/>
              </w:rPr>
              <w:t>Dr.</w:t>
            </w:r>
            <w:r>
              <w:rPr>
                <w:b/>
                <w:spacing w:val="18"/>
              </w:rPr>
              <w:t xml:space="preserve"> </w:t>
            </w:r>
            <w:r>
              <w:rPr>
                <w:b/>
              </w:rPr>
              <w:t>P.</w:t>
            </w:r>
            <w:r>
              <w:rPr>
                <w:b/>
                <w:spacing w:val="17"/>
              </w:rPr>
              <w:t xml:space="preserve"> </w:t>
            </w:r>
            <w:r>
              <w:rPr>
                <w:b/>
              </w:rPr>
              <w:t>Arunachalam</w:t>
            </w:r>
            <w:r>
              <w:rPr>
                <w:b/>
                <w:spacing w:val="16"/>
              </w:rPr>
              <w:t xml:space="preserve"> </w:t>
            </w:r>
            <w:r>
              <w:rPr>
                <w:b/>
              </w:rPr>
              <w:t>&amp;</w:t>
            </w:r>
            <w:r>
              <w:rPr>
                <w:b/>
                <w:spacing w:val="16"/>
              </w:rPr>
              <w:t xml:space="preserve"> </w:t>
            </w:r>
            <w:r>
              <w:rPr>
                <w:b/>
              </w:rPr>
              <w:t>Dr.</w:t>
            </w:r>
            <w:r>
              <w:rPr>
                <w:b/>
                <w:spacing w:val="19"/>
              </w:rPr>
              <w:t xml:space="preserve"> </w:t>
            </w:r>
            <w:r>
              <w:rPr>
                <w:b/>
              </w:rPr>
              <w:t>A.</w:t>
            </w:r>
            <w:r>
              <w:rPr>
                <w:b/>
                <w:spacing w:val="16"/>
              </w:rPr>
              <w:t xml:space="preserve"> </w:t>
            </w:r>
            <w:r>
              <w:rPr>
                <w:b/>
                <w:spacing w:val="-2"/>
              </w:rPr>
              <w:t>Krishnan</w:t>
            </w:r>
          </w:p>
        </w:tc>
        <w:tc>
          <w:tcPr>
            <w:tcW w:w="1161" w:type="dxa"/>
          </w:tcPr>
          <w:p w14:paraId="4FD39004">
            <w:pPr>
              <w:pStyle w:val="10"/>
              <w:spacing w:before="160"/>
              <w:ind w:left="9" w:right="3"/>
              <w:jc w:val="center"/>
            </w:pPr>
            <w:r>
              <w:rPr>
                <w:spacing w:val="-5"/>
              </w:rPr>
              <w:t>222</w:t>
            </w:r>
          </w:p>
        </w:tc>
      </w:tr>
      <w:tr w14:paraId="02FD1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917" w:type="dxa"/>
          </w:tcPr>
          <w:p w14:paraId="631BA2A7">
            <w:pPr>
              <w:pStyle w:val="10"/>
              <w:spacing w:before="21"/>
              <w:ind w:left="0"/>
              <w:rPr>
                <w:rFonts w:ascii="Palatino Linotype"/>
                <w:b/>
              </w:rPr>
            </w:pPr>
          </w:p>
          <w:p w14:paraId="75565333">
            <w:pPr>
              <w:pStyle w:val="10"/>
              <w:spacing w:before="1"/>
              <w:ind w:left="10" w:right="1"/>
              <w:jc w:val="center"/>
            </w:pPr>
            <w:r>
              <w:rPr>
                <w:spacing w:val="-5"/>
              </w:rPr>
              <w:t>220</w:t>
            </w:r>
          </w:p>
        </w:tc>
        <w:tc>
          <w:tcPr>
            <w:tcW w:w="7024" w:type="dxa"/>
          </w:tcPr>
          <w:p w14:paraId="73D906D6">
            <w:pPr>
              <w:pStyle w:val="10"/>
              <w:spacing w:line="292" w:lineRule="auto"/>
            </w:pPr>
            <w:r>
              <w:rPr>
                <w:w w:val="105"/>
              </w:rPr>
              <w:t>Climate Change and Sustainable Development: Challenges, Impacts, and Pathways for a Resilient Future</w:t>
            </w:r>
          </w:p>
          <w:p w14:paraId="7B02DF29">
            <w:pPr>
              <w:pStyle w:val="10"/>
              <w:spacing w:line="255" w:lineRule="exact"/>
              <w:rPr>
                <w:b/>
              </w:rPr>
            </w:pPr>
            <w:r>
              <w:rPr>
                <w:b/>
                <w:w w:val="105"/>
              </w:rPr>
              <w:t>Mrs.</w:t>
            </w:r>
            <w:r>
              <w:rPr>
                <w:b/>
                <w:spacing w:val="9"/>
                <w:w w:val="105"/>
              </w:rPr>
              <w:t xml:space="preserve"> </w:t>
            </w:r>
            <w:r>
              <w:rPr>
                <w:b/>
                <w:w w:val="105"/>
              </w:rPr>
              <w:t>B.</w:t>
            </w:r>
            <w:r>
              <w:rPr>
                <w:b/>
                <w:spacing w:val="8"/>
                <w:w w:val="105"/>
              </w:rPr>
              <w:t xml:space="preserve"> </w:t>
            </w:r>
            <w:r>
              <w:rPr>
                <w:b/>
                <w:w w:val="105"/>
              </w:rPr>
              <w:t>Devi</w:t>
            </w:r>
            <w:r>
              <w:rPr>
                <w:b/>
                <w:spacing w:val="8"/>
                <w:w w:val="105"/>
              </w:rPr>
              <w:t xml:space="preserve"> </w:t>
            </w:r>
            <w:r>
              <w:rPr>
                <w:b/>
                <w:w w:val="105"/>
              </w:rPr>
              <w:t>&amp;</w:t>
            </w:r>
            <w:r>
              <w:rPr>
                <w:b/>
                <w:spacing w:val="7"/>
                <w:w w:val="105"/>
              </w:rPr>
              <w:t xml:space="preserve"> </w:t>
            </w:r>
            <w:r>
              <w:rPr>
                <w:b/>
                <w:w w:val="105"/>
              </w:rPr>
              <w:t>Dr.</w:t>
            </w:r>
            <w:r>
              <w:rPr>
                <w:b/>
                <w:spacing w:val="8"/>
                <w:w w:val="105"/>
              </w:rPr>
              <w:t xml:space="preserve"> </w:t>
            </w:r>
            <w:r>
              <w:rPr>
                <w:b/>
                <w:w w:val="105"/>
              </w:rPr>
              <w:t>D.</w:t>
            </w:r>
            <w:r>
              <w:rPr>
                <w:b/>
                <w:spacing w:val="10"/>
                <w:w w:val="105"/>
              </w:rPr>
              <w:t xml:space="preserve"> </w:t>
            </w:r>
            <w:r>
              <w:rPr>
                <w:b/>
                <w:spacing w:val="-2"/>
                <w:w w:val="105"/>
              </w:rPr>
              <w:t>Sivakumar</w:t>
            </w:r>
          </w:p>
        </w:tc>
        <w:tc>
          <w:tcPr>
            <w:tcW w:w="1161" w:type="dxa"/>
          </w:tcPr>
          <w:p w14:paraId="03330A16">
            <w:pPr>
              <w:pStyle w:val="10"/>
              <w:spacing w:before="21"/>
              <w:ind w:left="0"/>
              <w:rPr>
                <w:rFonts w:ascii="Palatino Linotype"/>
                <w:b/>
              </w:rPr>
            </w:pPr>
          </w:p>
          <w:p w14:paraId="66513BBA">
            <w:pPr>
              <w:pStyle w:val="10"/>
              <w:spacing w:before="1"/>
              <w:ind w:left="9" w:right="3"/>
              <w:jc w:val="center"/>
            </w:pPr>
            <w:r>
              <w:rPr>
                <w:spacing w:val="-5"/>
              </w:rPr>
              <w:t>223</w:t>
            </w:r>
          </w:p>
        </w:tc>
      </w:tr>
      <w:tr w14:paraId="632542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917" w:type="dxa"/>
          </w:tcPr>
          <w:p w14:paraId="353C818B">
            <w:pPr>
              <w:pStyle w:val="10"/>
              <w:spacing w:before="21"/>
              <w:ind w:left="0"/>
              <w:rPr>
                <w:rFonts w:ascii="Palatino Linotype"/>
                <w:b/>
              </w:rPr>
            </w:pPr>
          </w:p>
          <w:p w14:paraId="79F6C0CA">
            <w:pPr>
              <w:pStyle w:val="10"/>
              <w:spacing w:before="1"/>
              <w:ind w:left="10" w:right="1"/>
              <w:jc w:val="center"/>
            </w:pPr>
            <w:r>
              <w:rPr>
                <w:spacing w:val="-5"/>
              </w:rPr>
              <w:t>221</w:t>
            </w:r>
          </w:p>
        </w:tc>
        <w:tc>
          <w:tcPr>
            <w:tcW w:w="7024" w:type="dxa"/>
          </w:tcPr>
          <w:p w14:paraId="3FA35D48">
            <w:pPr>
              <w:pStyle w:val="10"/>
              <w:spacing w:before="2" w:line="292" w:lineRule="auto"/>
            </w:pPr>
            <w:r>
              <w:rPr>
                <w:w w:val="105"/>
              </w:rPr>
              <w:t>Sustainable</w:t>
            </w:r>
            <w:r>
              <w:rPr>
                <w:spacing w:val="80"/>
                <w:w w:val="105"/>
              </w:rPr>
              <w:t xml:space="preserve"> </w:t>
            </w:r>
            <w:r>
              <w:rPr>
                <w:w w:val="105"/>
              </w:rPr>
              <w:t>Development</w:t>
            </w:r>
            <w:r>
              <w:rPr>
                <w:spacing w:val="80"/>
                <w:w w:val="105"/>
              </w:rPr>
              <w:t xml:space="preserve"> </w:t>
            </w:r>
            <w:r>
              <w:rPr>
                <w:w w:val="105"/>
              </w:rPr>
              <w:t>of</w:t>
            </w:r>
            <w:r>
              <w:rPr>
                <w:spacing w:val="80"/>
                <w:w w:val="105"/>
              </w:rPr>
              <w:t xml:space="preserve"> </w:t>
            </w:r>
            <w:r>
              <w:rPr>
                <w:w w:val="105"/>
              </w:rPr>
              <w:t>Agriculture:</w:t>
            </w:r>
            <w:r>
              <w:rPr>
                <w:spacing w:val="80"/>
                <w:w w:val="105"/>
              </w:rPr>
              <w:t xml:space="preserve"> </w:t>
            </w:r>
            <w:r>
              <w:rPr>
                <w:w w:val="105"/>
              </w:rPr>
              <w:t>An</w:t>
            </w:r>
            <w:r>
              <w:rPr>
                <w:spacing w:val="80"/>
                <w:w w:val="105"/>
              </w:rPr>
              <w:t xml:space="preserve"> </w:t>
            </w:r>
            <w:r>
              <w:rPr>
                <w:w w:val="105"/>
              </w:rPr>
              <w:t>Inquiry</w:t>
            </w:r>
            <w:r>
              <w:rPr>
                <w:spacing w:val="80"/>
                <w:w w:val="105"/>
              </w:rPr>
              <w:t xml:space="preserve"> </w:t>
            </w:r>
            <w:r>
              <w:rPr>
                <w:w w:val="105"/>
              </w:rPr>
              <w:t>into</w:t>
            </w:r>
            <w:r>
              <w:rPr>
                <w:spacing w:val="80"/>
                <w:w w:val="105"/>
              </w:rPr>
              <w:t xml:space="preserve"> </w:t>
            </w:r>
            <w:r>
              <w:rPr>
                <w:w w:val="105"/>
              </w:rPr>
              <w:t>Well Irrigation in Tamil Nadu</w:t>
            </w:r>
          </w:p>
          <w:p w14:paraId="010C7C6F">
            <w:pPr>
              <w:pStyle w:val="10"/>
              <w:spacing w:line="255" w:lineRule="exact"/>
              <w:rPr>
                <w:b/>
              </w:rPr>
            </w:pPr>
            <w:r>
              <w:rPr>
                <w:b/>
              </w:rPr>
              <w:t>Dr.</w:t>
            </w:r>
            <w:r>
              <w:rPr>
                <w:b/>
                <w:spacing w:val="17"/>
              </w:rPr>
              <w:t xml:space="preserve"> </w:t>
            </w:r>
            <w:r>
              <w:rPr>
                <w:b/>
              </w:rPr>
              <w:t>A.</w:t>
            </w:r>
            <w:r>
              <w:rPr>
                <w:b/>
                <w:spacing w:val="17"/>
              </w:rPr>
              <w:t xml:space="preserve"> </w:t>
            </w:r>
            <w:r>
              <w:rPr>
                <w:b/>
              </w:rPr>
              <w:t>Krishnan</w:t>
            </w:r>
            <w:r>
              <w:rPr>
                <w:b/>
                <w:spacing w:val="17"/>
              </w:rPr>
              <w:t xml:space="preserve"> </w:t>
            </w:r>
            <w:r>
              <w:rPr>
                <w:b/>
              </w:rPr>
              <w:t>&amp;</w:t>
            </w:r>
            <w:r>
              <w:rPr>
                <w:b/>
                <w:spacing w:val="21"/>
              </w:rPr>
              <w:t xml:space="preserve"> </w:t>
            </w:r>
            <w:r>
              <w:rPr>
                <w:b/>
              </w:rPr>
              <w:t>Dr.</w:t>
            </w:r>
            <w:r>
              <w:rPr>
                <w:b/>
                <w:spacing w:val="20"/>
              </w:rPr>
              <w:t xml:space="preserve"> </w:t>
            </w:r>
            <w:r>
              <w:rPr>
                <w:b/>
              </w:rPr>
              <w:t>P.</w:t>
            </w:r>
            <w:r>
              <w:rPr>
                <w:b/>
                <w:spacing w:val="20"/>
              </w:rPr>
              <w:t xml:space="preserve"> </w:t>
            </w:r>
            <w:r>
              <w:rPr>
                <w:b/>
                <w:spacing w:val="-2"/>
              </w:rPr>
              <w:t>Arunachalam</w:t>
            </w:r>
          </w:p>
        </w:tc>
        <w:tc>
          <w:tcPr>
            <w:tcW w:w="1161" w:type="dxa"/>
          </w:tcPr>
          <w:p w14:paraId="2A44F036">
            <w:pPr>
              <w:pStyle w:val="10"/>
              <w:spacing w:before="21"/>
              <w:ind w:left="0"/>
              <w:rPr>
                <w:rFonts w:ascii="Palatino Linotype"/>
                <w:b/>
              </w:rPr>
            </w:pPr>
          </w:p>
          <w:p w14:paraId="118D084F">
            <w:pPr>
              <w:pStyle w:val="10"/>
              <w:spacing w:before="1"/>
              <w:ind w:left="9" w:right="3"/>
              <w:jc w:val="center"/>
            </w:pPr>
            <w:r>
              <w:rPr>
                <w:spacing w:val="-5"/>
              </w:rPr>
              <w:t>224</w:t>
            </w:r>
          </w:p>
        </w:tc>
      </w:tr>
      <w:tr w14:paraId="09E601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917" w:type="dxa"/>
          </w:tcPr>
          <w:p w14:paraId="0CF26509">
            <w:pPr>
              <w:pStyle w:val="10"/>
              <w:spacing w:before="21"/>
              <w:ind w:left="0"/>
              <w:rPr>
                <w:rFonts w:ascii="Palatino Linotype"/>
                <w:b/>
              </w:rPr>
            </w:pPr>
          </w:p>
          <w:p w14:paraId="78707DCD">
            <w:pPr>
              <w:pStyle w:val="10"/>
              <w:spacing w:before="1"/>
              <w:ind w:left="10" w:right="1"/>
              <w:jc w:val="center"/>
            </w:pPr>
            <w:r>
              <w:rPr>
                <w:spacing w:val="-5"/>
              </w:rPr>
              <w:t>222</w:t>
            </w:r>
          </w:p>
        </w:tc>
        <w:tc>
          <w:tcPr>
            <w:tcW w:w="7024" w:type="dxa"/>
          </w:tcPr>
          <w:p w14:paraId="7E715F8D">
            <w:pPr>
              <w:pStyle w:val="10"/>
              <w:spacing w:line="292" w:lineRule="auto"/>
            </w:pPr>
            <w:r>
              <w:rPr>
                <w:w w:val="105"/>
              </w:rPr>
              <w:t>Mother’s</w:t>
            </w:r>
            <w:r>
              <w:rPr>
                <w:spacing w:val="40"/>
                <w:w w:val="105"/>
              </w:rPr>
              <w:t xml:space="preserve"> </w:t>
            </w:r>
            <w:r>
              <w:rPr>
                <w:w w:val="105"/>
              </w:rPr>
              <w:t>Milk</w:t>
            </w:r>
            <w:r>
              <w:rPr>
                <w:spacing w:val="40"/>
                <w:w w:val="105"/>
              </w:rPr>
              <w:t xml:space="preserve"> </w:t>
            </w:r>
            <w:r>
              <w:rPr>
                <w:w w:val="105"/>
              </w:rPr>
              <w:t>Banking</w:t>
            </w:r>
            <w:r>
              <w:rPr>
                <w:spacing w:val="40"/>
                <w:w w:val="105"/>
              </w:rPr>
              <w:t xml:space="preserve"> </w:t>
            </w:r>
            <w:r>
              <w:rPr>
                <w:w w:val="105"/>
              </w:rPr>
              <w:t>and</w:t>
            </w:r>
            <w:r>
              <w:rPr>
                <w:spacing w:val="40"/>
                <w:w w:val="105"/>
              </w:rPr>
              <w:t xml:space="preserve"> </w:t>
            </w:r>
            <w:r>
              <w:rPr>
                <w:w w:val="105"/>
              </w:rPr>
              <w:t>Neonatal</w:t>
            </w:r>
            <w:r>
              <w:rPr>
                <w:spacing w:val="40"/>
                <w:w w:val="105"/>
              </w:rPr>
              <w:t xml:space="preserve"> </w:t>
            </w:r>
            <w:r>
              <w:rPr>
                <w:w w:val="105"/>
              </w:rPr>
              <w:t>Outcomes</w:t>
            </w:r>
            <w:r>
              <w:rPr>
                <w:spacing w:val="40"/>
                <w:w w:val="105"/>
              </w:rPr>
              <w:t xml:space="preserve"> </w:t>
            </w:r>
            <w:r>
              <w:rPr>
                <w:w w:val="105"/>
              </w:rPr>
              <w:t>in</w:t>
            </w:r>
            <w:r>
              <w:rPr>
                <w:spacing w:val="40"/>
                <w:w w:val="105"/>
              </w:rPr>
              <w:t xml:space="preserve"> </w:t>
            </w:r>
            <w:r>
              <w:rPr>
                <w:w w:val="105"/>
              </w:rPr>
              <w:t>Tamil</w:t>
            </w:r>
            <w:r>
              <w:rPr>
                <w:spacing w:val="40"/>
                <w:w w:val="105"/>
              </w:rPr>
              <w:t xml:space="preserve"> </w:t>
            </w:r>
            <w:r>
              <w:rPr>
                <w:w w:val="105"/>
              </w:rPr>
              <w:t>Nadu:</w:t>
            </w:r>
            <w:r>
              <w:rPr>
                <w:spacing w:val="40"/>
                <w:w w:val="105"/>
              </w:rPr>
              <w:t xml:space="preserve"> </w:t>
            </w:r>
            <w:r>
              <w:rPr>
                <w:w w:val="105"/>
              </w:rPr>
              <w:t>A Step Towards Achieving SDG 3”</w:t>
            </w:r>
          </w:p>
          <w:p w14:paraId="236B07F8">
            <w:pPr>
              <w:pStyle w:val="10"/>
              <w:spacing w:line="255" w:lineRule="exact"/>
              <w:rPr>
                <w:b/>
              </w:rPr>
            </w:pPr>
            <w:r>
              <w:rPr>
                <w:b/>
                <w:w w:val="105"/>
              </w:rPr>
              <w:t>Ms.</w:t>
            </w:r>
            <w:r>
              <w:rPr>
                <w:b/>
                <w:spacing w:val="20"/>
                <w:w w:val="105"/>
              </w:rPr>
              <w:t xml:space="preserve"> </w:t>
            </w:r>
            <w:r>
              <w:rPr>
                <w:b/>
                <w:w w:val="105"/>
              </w:rPr>
              <w:t>S.</w:t>
            </w:r>
            <w:r>
              <w:rPr>
                <w:b/>
                <w:spacing w:val="20"/>
                <w:w w:val="105"/>
              </w:rPr>
              <w:t xml:space="preserve"> </w:t>
            </w:r>
            <w:r>
              <w:rPr>
                <w:b/>
                <w:spacing w:val="-2"/>
                <w:w w:val="105"/>
              </w:rPr>
              <w:t>Sankari</w:t>
            </w:r>
          </w:p>
        </w:tc>
        <w:tc>
          <w:tcPr>
            <w:tcW w:w="1161" w:type="dxa"/>
          </w:tcPr>
          <w:p w14:paraId="663F065B">
            <w:pPr>
              <w:pStyle w:val="10"/>
              <w:spacing w:before="21"/>
              <w:ind w:left="0"/>
              <w:rPr>
                <w:rFonts w:ascii="Palatino Linotype"/>
                <w:b/>
              </w:rPr>
            </w:pPr>
          </w:p>
          <w:p w14:paraId="50E6BB4D">
            <w:pPr>
              <w:pStyle w:val="10"/>
              <w:spacing w:before="1"/>
              <w:ind w:left="9" w:right="3"/>
              <w:jc w:val="center"/>
            </w:pPr>
            <w:r>
              <w:rPr>
                <w:spacing w:val="-5"/>
              </w:rPr>
              <w:t>225</w:t>
            </w:r>
          </w:p>
        </w:tc>
      </w:tr>
      <w:tr w14:paraId="098DC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917" w:type="dxa"/>
          </w:tcPr>
          <w:p w14:paraId="3D86CA3D">
            <w:pPr>
              <w:pStyle w:val="10"/>
              <w:spacing w:before="160"/>
              <w:ind w:left="10" w:right="1"/>
              <w:jc w:val="center"/>
            </w:pPr>
            <w:r>
              <w:rPr>
                <w:spacing w:val="-5"/>
              </w:rPr>
              <w:t>223</w:t>
            </w:r>
          </w:p>
        </w:tc>
        <w:tc>
          <w:tcPr>
            <w:tcW w:w="7024" w:type="dxa"/>
          </w:tcPr>
          <w:p w14:paraId="15AE4F4B">
            <w:pPr>
              <w:pStyle w:val="10"/>
              <w:spacing w:line="257" w:lineRule="exact"/>
            </w:pPr>
            <w:r>
              <w:rPr>
                <w:w w:val="105"/>
              </w:rPr>
              <w:t>Equity</w:t>
            </w:r>
            <w:r>
              <w:rPr>
                <w:spacing w:val="1"/>
                <w:w w:val="105"/>
              </w:rPr>
              <w:t xml:space="preserve"> </w:t>
            </w:r>
            <w:r>
              <w:rPr>
                <w:w w:val="105"/>
              </w:rPr>
              <w:t>In</w:t>
            </w:r>
            <w:r>
              <w:rPr>
                <w:spacing w:val="1"/>
                <w:w w:val="105"/>
              </w:rPr>
              <w:t xml:space="preserve"> </w:t>
            </w:r>
            <w:r>
              <w:rPr>
                <w:w w:val="105"/>
              </w:rPr>
              <w:t>Education: A Pathway</w:t>
            </w:r>
            <w:r>
              <w:rPr>
                <w:spacing w:val="1"/>
                <w:w w:val="105"/>
              </w:rPr>
              <w:t xml:space="preserve"> </w:t>
            </w:r>
            <w:r>
              <w:rPr>
                <w:w w:val="105"/>
              </w:rPr>
              <w:t xml:space="preserve">to </w:t>
            </w:r>
            <w:r>
              <w:rPr>
                <w:spacing w:val="-2"/>
                <w:w w:val="105"/>
              </w:rPr>
              <w:t>Equality</w:t>
            </w:r>
          </w:p>
          <w:p w14:paraId="16F7940F">
            <w:pPr>
              <w:pStyle w:val="10"/>
              <w:spacing w:before="54"/>
              <w:rPr>
                <w:b/>
              </w:rPr>
            </w:pPr>
            <w:r>
              <w:rPr>
                <w:b/>
                <w:w w:val="105"/>
              </w:rPr>
              <w:t>Dr.</w:t>
            </w:r>
            <w:r>
              <w:rPr>
                <w:b/>
                <w:spacing w:val="2"/>
                <w:w w:val="105"/>
              </w:rPr>
              <w:t xml:space="preserve"> </w:t>
            </w:r>
            <w:r>
              <w:rPr>
                <w:b/>
                <w:w w:val="105"/>
              </w:rPr>
              <w:t>V.</w:t>
            </w:r>
            <w:r>
              <w:rPr>
                <w:b/>
                <w:spacing w:val="3"/>
                <w:w w:val="105"/>
              </w:rPr>
              <w:t xml:space="preserve"> </w:t>
            </w:r>
            <w:r>
              <w:rPr>
                <w:b/>
                <w:w w:val="105"/>
              </w:rPr>
              <w:t>Kasthuri</w:t>
            </w:r>
            <w:r>
              <w:rPr>
                <w:b/>
                <w:spacing w:val="3"/>
                <w:w w:val="105"/>
              </w:rPr>
              <w:t xml:space="preserve"> </w:t>
            </w:r>
            <w:r>
              <w:rPr>
                <w:b/>
                <w:w w:val="105"/>
              </w:rPr>
              <w:t>&amp;</w:t>
            </w:r>
            <w:r>
              <w:rPr>
                <w:b/>
                <w:spacing w:val="3"/>
                <w:w w:val="105"/>
              </w:rPr>
              <w:t xml:space="preserve"> </w:t>
            </w:r>
            <w:r>
              <w:rPr>
                <w:b/>
                <w:w w:val="105"/>
              </w:rPr>
              <w:t>Ms.</w:t>
            </w:r>
            <w:r>
              <w:rPr>
                <w:b/>
                <w:spacing w:val="2"/>
                <w:w w:val="105"/>
              </w:rPr>
              <w:t xml:space="preserve"> </w:t>
            </w:r>
            <w:r>
              <w:rPr>
                <w:b/>
                <w:spacing w:val="-2"/>
                <w:w w:val="105"/>
              </w:rPr>
              <w:t>Malini</w:t>
            </w:r>
          </w:p>
        </w:tc>
        <w:tc>
          <w:tcPr>
            <w:tcW w:w="1161" w:type="dxa"/>
          </w:tcPr>
          <w:p w14:paraId="2EB517A8">
            <w:pPr>
              <w:pStyle w:val="10"/>
              <w:spacing w:before="160"/>
              <w:ind w:left="9" w:right="3"/>
              <w:jc w:val="center"/>
            </w:pPr>
            <w:r>
              <w:rPr>
                <w:spacing w:val="-5"/>
              </w:rPr>
              <w:t>226</w:t>
            </w:r>
          </w:p>
        </w:tc>
      </w:tr>
      <w:tr w14:paraId="42A9A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917" w:type="dxa"/>
          </w:tcPr>
          <w:p w14:paraId="1B948B9A">
            <w:pPr>
              <w:pStyle w:val="10"/>
              <w:spacing w:before="21"/>
              <w:ind w:left="0"/>
              <w:rPr>
                <w:rFonts w:ascii="Palatino Linotype"/>
                <w:b/>
              </w:rPr>
            </w:pPr>
          </w:p>
          <w:p w14:paraId="31872031">
            <w:pPr>
              <w:pStyle w:val="10"/>
              <w:spacing w:before="1"/>
              <w:ind w:left="10" w:right="1"/>
              <w:jc w:val="center"/>
            </w:pPr>
            <w:r>
              <w:rPr>
                <w:spacing w:val="-5"/>
              </w:rPr>
              <w:t>224</w:t>
            </w:r>
          </w:p>
        </w:tc>
        <w:tc>
          <w:tcPr>
            <w:tcW w:w="7024" w:type="dxa"/>
          </w:tcPr>
          <w:p w14:paraId="067758AC">
            <w:pPr>
              <w:pStyle w:val="10"/>
              <w:spacing w:line="292" w:lineRule="auto"/>
            </w:pPr>
            <w:r>
              <w:rPr>
                <w:w w:val="105"/>
              </w:rPr>
              <w:t>Energy Consumption and Sustainable Development Goals (SDGS) in India: Pathways, Progress, and Challenges</w:t>
            </w:r>
          </w:p>
          <w:p w14:paraId="1518CC19">
            <w:pPr>
              <w:pStyle w:val="10"/>
              <w:spacing w:line="255" w:lineRule="exact"/>
              <w:rPr>
                <w:b/>
              </w:rPr>
            </w:pPr>
            <w:r>
              <w:rPr>
                <w:b/>
                <w:w w:val="105"/>
              </w:rPr>
              <w:t>Dr.</w:t>
            </w:r>
            <w:r>
              <w:rPr>
                <w:b/>
                <w:spacing w:val="8"/>
                <w:w w:val="105"/>
              </w:rPr>
              <w:t xml:space="preserve"> </w:t>
            </w:r>
            <w:r>
              <w:rPr>
                <w:b/>
                <w:w w:val="105"/>
              </w:rPr>
              <w:t>M.</w:t>
            </w:r>
            <w:r>
              <w:rPr>
                <w:b/>
                <w:spacing w:val="8"/>
                <w:w w:val="105"/>
              </w:rPr>
              <w:t xml:space="preserve"> </w:t>
            </w:r>
            <w:r>
              <w:rPr>
                <w:b/>
                <w:w w:val="105"/>
              </w:rPr>
              <w:t>Anandan</w:t>
            </w:r>
            <w:r>
              <w:rPr>
                <w:b/>
                <w:spacing w:val="8"/>
                <w:w w:val="105"/>
              </w:rPr>
              <w:t xml:space="preserve"> </w:t>
            </w:r>
            <w:r>
              <w:rPr>
                <w:b/>
                <w:w w:val="105"/>
              </w:rPr>
              <w:t>&amp;</w:t>
            </w:r>
            <w:r>
              <w:rPr>
                <w:b/>
                <w:spacing w:val="6"/>
                <w:w w:val="105"/>
              </w:rPr>
              <w:t xml:space="preserve"> </w:t>
            </w:r>
            <w:r>
              <w:rPr>
                <w:b/>
                <w:w w:val="105"/>
              </w:rPr>
              <w:t>Ms.</w:t>
            </w:r>
            <w:r>
              <w:rPr>
                <w:b/>
                <w:spacing w:val="6"/>
                <w:w w:val="105"/>
              </w:rPr>
              <w:t xml:space="preserve"> </w:t>
            </w:r>
            <w:r>
              <w:rPr>
                <w:b/>
                <w:w w:val="105"/>
              </w:rPr>
              <w:t>J.</w:t>
            </w:r>
            <w:r>
              <w:rPr>
                <w:b/>
                <w:spacing w:val="8"/>
                <w:w w:val="105"/>
              </w:rPr>
              <w:t xml:space="preserve"> </w:t>
            </w:r>
            <w:r>
              <w:rPr>
                <w:b/>
                <w:spacing w:val="-2"/>
                <w:w w:val="105"/>
              </w:rPr>
              <w:t>Tharanya</w:t>
            </w:r>
          </w:p>
        </w:tc>
        <w:tc>
          <w:tcPr>
            <w:tcW w:w="1161" w:type="dxa"/>
          </w:tcPr>
          <w:p w14:paraId="63DA0598">
            <w:pPr>
              <w:pStyle w:val="10"/>
              <w:spacing w:before="21"/>
              <w:ind w:left="0"/>
              <w:rPr>
                <w:rFonts w:ascii="Palatino Linotype"/>
                <w:b/>
              </w:rPr>
            </w:pPr>
          </w:p>
          <w:p w14:paraId="61566F41">
            <w:pPr>
              <w:pStyle w:val="10"/>
              <w:spacing w:before="1"/>
              <w:ind w:left="9" w:right="3"/>
              <w:jc w:val="center"/>
            </w:pPr>
            <w:r>
              <w:rPr>
                <w:spacing w:val="-5"/>
              </w:rPr>
              <w:t>227</w:t>
            </w:r>
          </w:p>
        </w:tc>
      </w:tr>
      <w:tr w14:paraId="547B88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917" w:type="dxa"/>
          </w:tcPr>
          <w:p w14:paraId="0CD49936">
            <w:pPr>
              <w:pStyle w:val="10"/>
              <w:spacing w:before="22"/>
              <w:ind w:left="0"/>
              <w:rPr>
                <w:rFonts w:ascii="Palatino Linotype"/>
                <w:b/>
              </w:rPr>
            </w:pPr>
          </w:p>
          <w:p w14:paraId="34848199">
            <w:pPr>
              <w:pStyle w:val="10"/>
              <w:ind w:left="10" w:right="1"/>
              <w:jc w:val="center"/>
            </w:pPr>
            <w:r>
              <w:rPr>
                <w:spacing w:val="-5"/>
              </w:rPr>
              <w:t>225</w:t>
            </w:r>
          </w:p>
        </w:tc>
        <w:tc>
          <w:tcPr>
            <w:tcW w:w="7024" w:type="dxa"/>
          </w:tcPr>
          <w:p w14:paraId="0C110997">
            <w:pPr>
              <w:pStyle w:val="10"/>
              <w:spacing w:before="2" w:line="292" w:lineRule="auto"/>
            </w:pPr>
            <w:r>
              <w:rPr>
                <w:w w:val="105"/>
              </w:rPr>
              <w:t>The</w:t>
            </w:r>
            <w:r>
              <w:rPr>
                <w:spacing w:val="80"/>
                <w:w w:val="105"/>
              </w:rPr>
              <w:t xml:space="preserve"> </w:t>
            </w:r>
            <w:r>
              <w:rPr>
                <w:w w:val="105"/>
              </w:rPr>
              <w:t>Regional</w:t>
            </w:r>
            <w:r>
              <w:rPr>
                <w:spacing w:val="80"/>
                <w:w w:val="105"/>
              </w:rPr>
              <w:t xml:space="preserve"> </w:t>
            </w:r>
            <w:r>
              <w:rPr>
                <w:w w:val="105"/>
              </w:rPr>
              <w:t>Economies</w:t>
            </w:r>
            <w:r>
              <w:rPr>
                <w:spacing w:val="80"/>
                <w:w w:val="105"/>
              </w:rPr>
              <w:t xml:space="preserve"> </w:t>
            </w:r>
            <w:r>
              <w:rPr>
                <w:w w:val="105"/>
              </w:rPr>
              <w:t>of</w:t>
            </w:r>
            <w:r>
              <w:rPr>
                <w:spacing w:val="80"/>
                <w:w w:val="105"/>
              </w:rPr>
              <w:t xml:space="preserve"> </w:t>
            </w:r>
            <w:r>
              <w:rPr>
                <w:w w:val="105"/>
              </w:rPr>
              <w:t>Namakkal,</w:t>
            </w:r>
            <w:r>
              <w:rPr>
                <w:spacing w:val="80"/>
                <w:w w:val="105"/>
              </w:rPr>
              <w:t xml:space="preserve"> </w:t>
            </w:r>
            <w:r>
              <w:rPr>
                <w:w w:val="105"/>
              </w:rPr>
              <w:t>Salem</w:t>
            </w:r>
            <w:r>
              <w:rPr>
                <w:spacing w:val="80"/>
                <w:w w:val="105"/>
              </w:rPr>
              <w:t xml:space="preserve"> </w:t>
            </w:r>
            <w:r>
              <w:rPr>
                <w:w w:val="105"/>
              </w:rPr>
              <w:t>Dharmapuri,</w:t>
            </w:r>
            <w:r>
              <w:rPr>
                <w:spacing w:val="80"/>
                <w:w w:val="105"/>
              </w:rPr>
              <w:t xml:space="preserve"> </w:t>
            </w:r>
            <w:r>
              <w:rPr>
                <w:w w:val="105"/>
              </w:rPr>
              <w:t>and Krishnagiri Districts in Tamil Nadu</w:t>
            </w:r>
          </w:p>
          <w:p w14:paraId="51ADCC0A">
            <w:pPr>
              <w:pStyle w:val="10"/>
              <w:spacing w:line="256" w:lineRule="exact"/>
              <w:rPr>
                <w:b/>
              </w:rPr>
            </w:pPr>
            <w:r>
              <w:rPr>
                <w:b/>
                <w:w w:val="110"/>
              </w:rPr>
              <w:t>Mr.</w:t>
            </w:r>
            <w:r>
              <w:rPr>
                <w:b/>
                <w:spacing w:val="-2"/>
                <w:w w:val="110"/>
              </w:rPr>
              <w:t xml:space="preserve"> </w:t>
            </w:r>
            <w:r>
              <w:rPr>
                <w:b/>
                <w:w w:val="110"/>
              </w:rPr>
              <w:t>S.</w:t>
            </w:r>
            <w:r>
              <w:rPr>
                <w:b/>
                <w:spacing w:val="-2"/>
                <w:w w:val="110"/>
              </w:rPr>
              <w:t xml:space="preserve"> Sunil</w:t>
            </w:r>
          </w:p>
        </w:tc>
        <w:tc>
          <w:tcPr>
            <w:tcW w:w="1161" w:type="dxa"/>
          </w:tcPr>
          <w:p w14:paraId="25289D9B">
            <w:pPr>
              <w:pStyle w:val="10"/>
              <w:spacing w:before="22"/>
              <w:ind w:left="0"/>
              <w:rPr>
                <w:rFonts w:ascii="Palatino Linotype"/>
                <w:b/>
              </w:rPr>
            </w:pPr>
          </w:p>
          <w:p w14:paraId="3264892E">
            <w:pPr>
              <w:pStyle w:val="10"/>
              <w:ind w:left="9" w:right="3"/>
              <w:jc w:val="center"/>
            </w:pPr>
            <w:r>
              <w:rPr>
                <w:spacing w:val="-5"/>
              </w:rPr>
              <w:t>228</w:t>
            </w:r>
          </w:p>
        </w:tc>
      </w:tr>
      <w:tr w14:paraId="63AE3C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917" w:type="dxa"/>
          </w:tcPr>
          <w:p w14:paraId="4A19A145">
            <w:pPr>
              <w:pStyle w:val="10"/>
              <w:spacing w:before="160"/>
              <w:ind w:left="10" w:right="1"/>
              <w:jc w:val="center"/>
            </w:pPr>
            <w:r>
              <w:rPr>
                <w:spacing w:val="-5"/>
              </w:rPr>
              <w:t>226</w:t>
            </w:r>
          </w:p>
        </w:tc>
        <w:tc>
          <w:tcPr>
            <w:tcW w:w="7024" w:type="dxa"/>
          </w:tcPr>
          <w:p w14:paraId="457B6424">
            <w:pPr>
              <w:pStyle w:val="10"/>
              <w:spacing w:line="257" w:lineRule="exact"/>
            </w:pPr>
            <w:r>
              <w:rPr>
                <w:w w:val="105"/>
              </w:rPr>
              <w:t>An</w:t>
            </w:r>
            <w:r>
              <w:rPr>
                <w:spacing w:val="5"/>
                <w:w w:val="105"/>
              </w:rPr>
              <w:t xml:space="preserve"> </w:t>
            </w:r>
            <w:r>
              <w:rPr>
                <w:w w:val="105"/>
              </w:rPr>
              <w:t>Economic</w:t>
            </w:r>
            <w:r>
              <w:rPr>
                <w:spacing w:val="3"/>
                <w:w w:val="105"/>
              </w:rPr>
              <w:t xml:space="preserve"> </w:t>
            </w:r>
            <w:r>
              <w:rPr>
                <w:w w:val="105"/>
              </w:rPr>
              <w:t>Analysis</w:t>
            </w:r>
            <w:r>
              <w:rPr>
                <w:spacing w:val="5"/>
                <w:w w:val="105"/>
              </w:rPr>
              <w:t xml:space="preserve"> </w:t>
            </w:r>
            <w:r>
              <w:rPr>
                <w:w w:val="105"/>
              </w:rPr>
              <w:t>of</w:t>
            </w:r>
            <w:r>
              <w:rPr>
                <w:spacing w:val="5"/>
                <w:w w:val="105"/>
              </w:rPr>
              <w:t xml:space="preserve"> </w:t>
            </w:r>
            <w:r>
              <w:rPr>
                <w:w w:val="105"/>
              </w:rPr>
              <w:t>Gender</w:t>
            </w:r>
            <w:r>
              <w:rPr>
                <w:spacing w:val="3"/>
                <w:w w:val="105"/>
              </w:rPr>
              <w:t xml:space="preserve"> </w:t>
            </w:r>
            <w:r>
              <w:rPr>
                <w:w w:val="105"/>
              </w:rPr>
              <w:t>Equality</w:t>
            </w:r>
            <w:r>
              <w:rPr>
                <w:spacing w:val="5"/>
                <w:w w:val="105"/>
              </w:rPr>
              <w:t xml:space="preserve"> </w:t>
            </w:r>
            <w:r>
              <w:rPr>
                <w:w w:val="105"/>
              </w:rPr>
              <w:t>in</w:t>
            </w:r>
            <w:r>
              <w:rPr>
                <w:spacing w:val="5"/>
                <w:w w:val="105"/>
              </w:rPr>
              <w:t xml:space="preserve"> </w:t>
            </w:r>
            <w:r>
              <w:rPr>
                <w:w w:val="105"/>
              </w:rPr>
              <w:t>Tamil</w:t>
            </w:r>
            <w:r>
              <w:rPr>
                <w:spacing w:val="4"/>
                <w:w w:val="105"/>
              </w:rPr>
              <w:t xml:space="preserve"> </w:t>
            </w:r>
            <w:r>
              <w:rPr>
                <w:spacing w:val="-4"/>
                <w:w w:val="105"/>
              </w:rPr>
              <w:t>Nadu</w:t>
            </w:r>
          </w:p>
          <w:p w14:paraId="17AE9189">
            <w:pPr>
              <w:pStyle w:val="10"/>
              <w:spacing w:before="54"/>
              <w:rPr>
                <w:b/>
              </w:rPr>
            </w:pPr>
            <w:r>
              <w:rPr>
                <w:b/>
                <w:w w:val="105"/>
              </w:rPr>
              <w:t>Dr.</w:t>
            </w:r>
            <w:r>
              <w:rPr>
                <w:b/>
                <w:spacing w:val="15"/>
                <w:w w:val="105"/>
              </w:rPr>
              <w:t xml:space="preserve"> </w:t>
            </w:r>
            <w:r>
              <w:rPr>
                <w:b/>
                <w:w w:val="105"/>
              </w:rPr>
              <w:t>N.</w:t>
            </w:r>
            <w:r>
              <w:rPr>
                <w:b/>
                <w:spacing w:val="18"/>
                <w:w w:val="105"/>
              </w:rPr>
              <w:t xml:space="preserve"> </w:t>
            </w:r>
            <w:r>
              <w:rPr>
                <w:b/>
                <w:spacing w:val="-4"/>
                <w:w w:val="105"/>
              </w:rPr>
              <w:t>Raju</w:t>
            </w:r>
          </w:p>
        </w:tc>
        <w:tc>
          <w:tcPr>
            <w:tcW w:w="1161" w:type="dxa"/>
          </w:tcPr>
          <w:p w14:paraId="52133095">
            <w:pPr>
              <w:pStyle w:val="10"/>
              <w:spacing w:before="160"/>
              <w:ind w:left="9" w:right="3"/>
              <w:jc w:val="center"/>
            </w:pPr>
            <w:r>
              <w:rPr>
                <w:spacing w:val="-5"/>
              </w:rPr>
              <w:t>229</w:t>
            </w:r>
          </w:p>
        </w:tc>
      </w:tr>
      <w:tr w14:paraId="798F89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917" w:type="dxa"/>
          </w:tcPr>
          <w:p w14:paraId="4BF473D4">
            <w:pPr>
              <w:pStyle w:val="10"/>
              <w:spacing w:before="162"/>
              <w:ind w:left="10" w:right="1"/>
              <w:jc w:val="center"/>
            </w:pPr>
            <w:r>
              <w:rPr>
                <w:spacing w:val="-5"/>
              </w:rPr>
              <w:t>227</w:t>
            </w:r>
          </w:p>
        </w:tc>
        <w:tc>
          <w:tcPr>
            <w:tcW w:w="7024" w:type="dxa"/>
          </w:tcPr>
          <w:p w14:paraId="558CCC79">
            <w:pPr>
              <w:pStyle w:val="10"/>
              <w:spacing w:line="257" w:lineRule="exact"/>
            </w:pPr>
            <w:r>
              <w:rPr>
                <w:w w:val="105"/>
              </w:rPr>
              <w:t>Skill</w:t>
            </w:r>
            <w:r>
              <w:rPr>
                <w:spacing w:val="1"/>
                <w:w w:val="105"/>
              </w:rPr>
              <w:t xml:space="preserve"> </w:t>
            </w:r>
            <w:r>
              <w:rPr>
                <w:w w:val="105"/>
              </w:rPr>
              <w:t>Gap</w:t>
            </w:r>
            <w:r>
              <w:rPr>
                <w:spacing w:val="2"/>
                <w:w w:val="105"/>
              </w:rPr>
              <w:t xml:space="preserve"> </w:t>
            </w:r>
            <w:r>
              <w:rPr>
                <w:w w:val="105"/>
              </w:rPr>
              <w:t>in</w:t>
            </w:r>
            <w:r>
              <w:rPr>
                <w:spacing w:val="2"/>
                <w:w w:val="105"/>
              </w:rPr>
              <w:t xml:space="preserve"> </w:t>
            </w:r>
            <w:r>
              <w:rPr>
                <w:w w:val="105"/>
              </w:rPr>
              <w:t>Renewable Energy</w:t>
            </w:r>
            <w:r>
              <w:rPr>
                <w:spacing w:val="1"/>
                <w:w w:val="105"/>
              </w:rPr>
              <w:t xml:space="preserve"> </w:t>
            </w:r>
            <w:r>
              <w:rPr>
                <w:spacing w:val="-2"/>
                <w:w w:val="105"/>
              </w:rPr>
              <w:t>Sector</w:t>
            </w:r>
          </w:p>
          <w:p w14:paraId="26214181">
            <w:pPr>
              <w:pStyle w:val="10"/>
              <w:spacing w:before="54"/>
              <w:rPr>
                <w:b/>
              </w:rPr>
            </w:pPr>
            <w:r>
              <w:rPr>
                <w:b/>
                <w:w w:val="110"/>
              </w:rPr>
              <w:t>Dr.</w:t>
            </w:r>
            <w:r>
              <w:rPr>
                <w:b/>
                <w:spacing w:val="3"/>
                <w:w w:val="110"/>
              </w:rPr>
              <w:t xml:space="preserve"> </w:t>
            </w:r>
            <w:r>
              <w:rPr>
                <w:b/>
                <w:w w:val="110"/>
              </w:rPr>
              <w:t>C.</w:t>
            </w:r>
            <w:r>
              <w:rPr>
                <w:b/>
                <w:spacing w:val="4"/>
                <w:w w:val="110"/>
              </w:rPr>
              <w:t xml:space="preserve"> </w:t>
            </w:r>
            <w:r>
              <w:rPr>
                <w:b/>
                <w:w w:val="110"/>
              </w:rPr>
              <w:t>J.</w:t>
            </w:r>
            <w:r>
              <w:rPr>
                <w:b/>
                <w:spacing w:val="1"/>
                <w:w w:val="110"/>
              </w:rPr>
              <w:t xml:space="preserve"> </w:t>
            </w:r>
            <w:r>
              <w:rPr>
                <w:b/>
                <w:spacing w:val="-2"/>
                <w:w w:val="110"/>
              </w:rPr>
              <w:t>Lakshmi</w:t>
            </w:r>
          </w:p>
        </w:tc>
        <w:tc>
          <w:tcPr>
            <w:tcW w:w="1161" w:type="dxa"/>
          </w:tcPr>
          <w:p w14:paraId="71B72FDB">
            <w:pPr>
              <w:pStyle w:val="10"/>
              <w:spacing w:before="162"/>
              <w:ind w:left="9" w:right="3"/>
              <w:jc w:val="center"/>
            </w:pPr>
            <w:r>
              <w:rPr>
                <w:spacing w:val="-5"/>
              </w:rPr>
              <w:t>230</w:t>
            </w:r>
          </w:p>
        </w:tc>
      </w:tr>
      <w:tr w14:paraId="09704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917" w:type="dxa"/>
          </w:tcPr>
          <w:p w14:paraId="0BCD8023">
            <w:pPr>
              <w:pStyle w:val="10"/>
              <w:spacing w:before="21"/>
              <w:ind w:left="0"/>
              <w:rPr>
                <w:rFonts w:ascii="Palatino Linotype"/>
                <w:b/>
              </w:rPr>
            </w:pPr>
          </w:p>
          <w:p w14:paraId="6C5336B1">
            <w:pPr>
              <w:pStyle w:val="10"/>
              <w:spacing w:before="1"/>
              <w:ind w:left="10" w:right="1"/>
              <w:jc w:val="center"/>
            </w:pPr>
            <w:r>
              <w:rPr>
                <w:spacing w:val="-5"/>
              </w:rPr>
              <w:t>228</w:t>
            </w:r>
          </w:p>
        </w:tc>
        <w:tc>
          <w:tcPr>
            <w:tcW w:w="7024" w:type="dxa"/>
          </w:tcPr>
          <w:p w14:paraId="5271CCBC">
            <w:pPr>
              <w:pStyle w:val="10"/>
              <w:spacing w:line="292" w:lineRule="auto"/>
            </w:pPr>
            <w:r>
              <w:rPr>
                <w:w w:val="105"/>
              </w:rPr>
              <w:t xml:space="preserve">AI-Enabled Cluster Development for Sustainable Growth of the Coir </w:t>
            </w:r>
            <w:r>
              <w:rPr>
                <w:spacing w:val="-2"/>
                <w:w w:val="105"/>
              </w:rPr>
              <w:t>Industry</w:t>
            </w:r>
          </w:p>
          <w:p w14:paraId="15D3BE3C">
            <w:pPr>
              <w:pStyle w:val="10"/>
              <w:spacing w:line="255" w:lineRule="exact"/>
              <w:rPr>
                <w:b/>
              </w:rPr>
            </w:pPr>
            <w:r>
              <w:rPr>
                <w:b/>
              </w:rPr>
              <w:t>Dr.</w:t>
            </w:r>
            <w:r>
              <w:rPr>
                <w:b/>
                <w:spacing w:val="11"/>
              </w:rPr>
              <w:t xml:space="preserve"> </w:t>
            </w:r>
            <w:r>
              <w:rPr>
                <w:b/>
              </w:rPr>
              <w:t>T.</w:t>
            </w:r>
            <w:r>
              <w:rPr>
                <w:b/>
                <w:spacing w:val="12"/>
              </w:rPr>
              <w:t xml:space="preserve"> </w:t>
            </w:r>
            <w:r>
              <w:rPr>
                <w:b/>
              </w:rPr>
              <w:t>Balaji</w:t>
            </w:r>
            <w:r>
              <w:rPr>
                <w:b/>
                <w:spacing w:val="13"/>
              </w:rPr>
              <w:t xml:space="preserve"> </w:t>
            </w:r>
            <w:r>
              <w:rPr>
                <w:b/>
              </w:rPr>
              <w:t>&amp;</w:t>
            </w:r>
            <w:r>
              <w:rPr>
                <w:b/>
                <w:spacing w:val="10"/>
              </w:rPr>
              <w:t xml:space="preserve"> </w:t>
            </w:r>
            <w:r>
              <w:rPr>
                <w:b/>
              </w:rPr>
              <w:t>Dr.</w:t>
            </w:r>
            <w:r>
              <w:rPr>
                <w:b/>
                <w:spacing w:val="12"/>
              </w:rPr>
              <w:t xml:space="preserve"> </w:t>
            </w:r>
            <w:r>
              <w:rPr>
                <w:b/>
              </w:rPr>
              <w:t>Veeranan</w:t>
            </w:r>
            <w:r>
              <w:rPr>
                <w:b/>
                <w:spacing w:val="13"/>
              </w:rPr>
              <w:t xml:space="preserve"> </w:t>
            </w:r>
            <w:r>
              <w:rPr>
                <w:b/>
                <w:spacing w:val="-2"/>
              </w:rPr>
              <w:t>Veeranan</w:t>
            </w:r>
          </w:p>
        </w:tc>
        <w:tc>
          <w:tcPr>
            <w:tcW w:w="1161" w:type="dxa"/>
          </w:tcPr>
          <w:p w14:paraId="7D2F6A7A">
            <w:pPr>
              <w:pStyle w:val="10"/>
              <w:spacing w:before="21"/>
              <w:ind w:left="0"/>
              <w:rPr>
                <w:rFonts w:ascii="Palatino Linotype"/>
                <w:b/>
              </w:rPr>
            </w:pPr>
          </w:p>
          <w:p w14:paraId="7C639C6B">
            <w:pPr>
              <w:pStyle w:val="10"/>
              <w:spacing w:before="1"/>
              <w:ind w:left="9" w:right="3"/>
              <w:jc w:val="center"/>
            </w:pPr>
            <w:r>
              <w:rPr>
                <w:spacing w:val="-5"/>
              </w:rPr>
              <w:t>231</w:t>
            </w:r>
          </w:p>
        </w:tc>
      </w:tr>
      <w:tr w14:paraId="4D9F0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917" w:type="dxa"/>
          </w:tcPr>
          <w:p w14:paraId="4962EC8F">
            <w:pPr>
              <w:pStyle w:val="10"/>
              <w:spacing w:before="163"/>
              <w:ind w:left="10" w:right="1"/>
              <w:jc w:val="center"/>
            </w:pPr>
            <w:r>
              <w:rPr>
                <w:spacing w:val="-5"/>
              </w:rPr>
              <w:t>229</w:t>
            </w:r>
          </w:p>
        </w:tc>
        <w:tc>
          <w:tcPr>
            <w:tcW w:w="7024" w:type="dxa"/>
          </w:tcPr>
          <w:p w14:paraId="2585B000">
            <w:pPr>
              <w:pStyle w:val="10"/>
              <w:spacing w:before="2"/>
            </w:pPr>
            <w:r>
              <w:rPr>
                <w:w w:val="105"/>
              </w:rPr>
              <w:t>Sustainable</w:t>
            </w:r>
            <w:r>
              <w:rPr>
                <w:spacing w:val="-6"/>
                <w:w w:val="105"/>
              </w:rPr>
              <w:t xml:space="preserve"> </w:t>
            </w:r>
            <w:r>
              <w:rPr>
                <w:w w:val="105"/>
              </w:rPr>
              <w:t>Development</w:t>
            </w:r>
            <w:r>
              <w:rPr>
                <w:spacing w:val="-6"/>
                <w:w w:val="105"/>
              </w:rPr>
              <w:t xml:space="preserve"> </w:t>
            </w:r>
            <w:r>
              <w:rPr>
                <w:w w:val="105"/>
              </w:rPr>
              <w:t>on</w:t>
            </w:r>
            <w:r>
              <w:rPr>
                <w:spacing w:val="-6"/>
                <w:w w:val="105"/>
              </w:rPr>
              <w:t xml:space="preserve"> </w:t>
            </w:r>
            <w:r>
              <w:rPr>
                <w:w w:val="105"/>
              </w:rPr>
              <w:t>Organic</w:t>
            </w:r>
            <w:r>
              <w:rPr>
                <w:spacing w:val="-6"/>
                <w:w w:val="105"/>
              </w:rPr>
              <w:t xml:space="preserve"> </w:t>
            </w:r>
            <w:r>
              <w:rPr>
                <w:spacing w:val="-2"/>
                <w:w w:val="105"/>
              </w:rPr>
              <w:t>Farming</w:t>
            </w:r>
          </w:p>
          <w:p w14:paraId="641842C1">
            <w:pPr>
              <w:pStyle w:val="10"/>
              <w:spacing w:before="54"/>
              <w:rPr>
                <w:b/>
              </w:rPr>
            </w:pPr>
            <w:r>
              <w:rPr>
                <w:b/>
                <w:w w:val="105"/>
              </w:rPr>
              <w:t>Mrs. K. Kanniyamml</w:t>
            </w:r>
            <w:r>
              <w:rPr>
                <w:b/>
                <w:spacing w:val="1"/>
                <w:w w:val="105"/>
              </w:rPr>
              <w:t xml:space="preserve"> </w:t>
            </w:r>
            <w:r>
              <w:rPr>
                <w:b/>
                <w:w w:val="105"/>
              </w:rPr>
              <w:t>&amp; Dr.</w:t>
            </w:r>
            <w:r>
              <w:rPr>
                <w:b/>
                <w:spacing w:val="3"/>
                <w:w w:val="105"/>
              </w:rPr>
              <w:t xml:space="preserve"> </w:t>
            </w:r>
            <w:r>
              <w:rPr>
                <w:b/>
                <w:w w:val="105"/>
              </w:rPr>
              <w:t xml:space="preserve">S </w:t>
            </w:r>
            <w:r>
              <w:rPr>
                <w:b/>
                <w:spacing w:val="-2"/>
                <w:w w:val="105"/>
              </w:rPr>
              <w:t>Mnonmani</w:t>
            </w:r>
          </w:p>
        </w:tc>
        <w:tc>
          <w:tcPr>
            <w:tcW w:w="1161" w:type="dxa"/>
          </w:tcPr>
          <w:p w14:paraId="5016F972">
            <w:pPr>
              <w:pStyle w:val="10"/>
              <w:spacing w:before="163"/>
              <w:ind w:left="9" w:right="3"/>
              <w:jc w:val="center"/>
            </w:pPr>
            <w:r>
              <w:rPr>
                <w:spacing w:val="-5"/>
              </w:rPr>
              <w:t>232</w:t>
            </w:r>
          </w:p>
        </w:tc>
      </w:tr>
    </w:tbl>
    <w:p w14:paraId="58A4B23E">
      <w:pPr>
        <w:pStyle w:val="10"/>
        <w:jc w:val="center"/>
        <w:sectPr>
          <w:pgSz w:w="10330" w:h="14580"/>
          <w:pgMar w:top="660" w:right="566" w:bottom="280" w:left="566" w:header="720" w:footer="720" w:gutter="0"/>
          <w:cols w:space="720" w:num="1"/>
        </w:sectPr>
      </w:pPr>
    </w:p>
    <w:p w14:paraId="57226D49">
      <w:pPr>
        <w:pStyle w:val="8"/>
        <w:spacing w:before="1"/>
        <w:rPr>
          <w:rFonts w:ascii="Palatino Linotype"/>
          <w:b/>
          <w:sz w:val="2"/>
        </w:rPr>
      </w:pPr>
    </w:p>
    <w:tbl>
      <w:tblPr>
        <w:tblStyle w:val="7"/>
        <w:tblW w:w="0" w:type="auto"/>
        <w:tblInd w:w="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7"/>
        <w:gridCol w:w="7024"/>
        <w:gridCol w:w="1161"/>
      </w:tblGrid>
      <w:tr w14:paraId="0FC699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917" w:type="dxa"/>
          </w:tcPr>
          <w:p w14:paraId="3173A556">
            <w:pPr>
              <w:pStyle w:val="10"/>
              <w:spacing w:before="21"/>
              <w:ind w:left="0"/>
              <w:rPr>
                <w:rFonts w:ascii="Palatino Linotype"/>
                <w:b/>
              </w:rPr>
            </w:pPr>
          </w:p>
          <w:p w14:paraId="7F0B3C5F">
            <w:pPr>
              <w:pStyle w:val="10"/>
              <w:spacing w:before="1"/>
              <w:ind w:left="10" w:right="1"/>
              <w:jc w:val="center"/>
            </w:pPr>
            <w:r>
              <w:rPr>
                <w:spacing w:val="-5"/>
              </w:rPr>
              <w:t>230</w:t>
            </w:r>
          </w:p>
        </w:tc>
        <w:tc>
          <w:tcPr>
            <w:tcW w:w="7024" w:type="dxa"/>
          </w:tcPr>
          <w:p w14:paraId="07CB4662">
            <w:pPr>
              <w:pStyle w:val="10"/>
              <w:spacing w:line="292" w:lineRule="auto"/>
              <w:ind w:right="126"/>
            </w:pPr>
            <w:r>
              <w:rPr>
                <w:w w:val="105"/>
              </w:rPr>
              <w:t>Evaluating Government Subsidies and Health Insurance in Chennai:</w:t>
            </w:r>
            <w:r>
              <w:rPr>
                <w:spacing w:val="40"/>
                <w:w w:val="105"/>
              </w:rPr>
              <w:t xml:space="preserve"> </w:t>
            </w:r>
            <w:r>
              <w:rPr>
                <w:w w:val="105"/>
              </w:rPr>
              <w:t>A Comprehensive Analysis</w:t>
            </w:r>
          </w:p>
          <w:p w14:paraId="22214364">
            <w:pPr>
              <w:pStyle w:val="10"/>
              <w:spacing w:line="255" w:lineRule="exact"/>
              <w:rPr>
                <w:b/>
              </w:rPr>
            </w:pPr>
            <w:r>
              <w:rPr>
                <w:b/>
              </w:rPr>
              <w:t>Mrs.</w:t>
            </w:r>
            <w:r>
              <w:rPr>
                <w:b/>
                <w:spacing w:val="19"/>
              </w:rPr>
              <w:t xml:space="preserve"> </w:t>
            </w:r>
            <w:r>
              <w:rPr>
                <w:b/>
              </w:rPr>
              <w:t>P.</w:t>
            </w:r>
            <w:r>
              <w:rPr>
                <w:b/>
                <w:spacing w:val="19"/>
              </w:rPr>
              <w:t xml:space="preserve"> </w:t>
            </w:r>
            <w:r>
              <w:rPr>
                <w:b/>
              </w:rPr>
              <w:t>Rekha</w:t>
            </w:r>
            <w:r>
              <w:rPr>
                <w:b/>
                <w:spacing w:val="17"/>
              </w:rPr>
              <w:t xml:space="preserve"> </w:t>
            </w:r>
            <w:r>
              <w:rPr>
                <w:b/>
              </w:rPr>
              <w:t>&amp;</w:t>
            </w:r>
            <w:r>
              <w:rPr>
                <w:b/>
                <w:spacing w:val="17"/>
              </w:rPr>
              <w:t xml:space="preserve"> </w:t>
            </w:r>
            <w:r>
              <w:rPr>
                <w:b/>
              </w:rPr>
              <w:t>Dr.</w:t>
            </w:r>
            <w:r>
              <w:rPr>
                <w:b/>
                <w:spacing w:val="20"/>
              </w:rPr>
              <w:t xml:space="preserve"> </w:t>
            </w:r>
            <w:r>
              <w:rPr>
                <w:b/>
              </w:rPr>
              <w:t>R.</w:t>
            </w:r>
            <w:r>
              <w:rPr>
                <w:b/>
                <w:spacing w:val="15"/>
              </w:rPr>
              <w:t xml:space="preserve"> </w:t>
            </w:r>
            <w:r>
              <w:rPr>
                <w:b/>
                <w:spacing w:val="-2"/>
              </w:rPr>
              <w:t>Premalatha</w:t>
            </w:r>
          </w:p>
        </w:tc>
        <w:tc>
          <w:tcPr>
            <w:tcW w:w="1161" w:type="dxa"/>
          </w:tcPr>
          <w:p w14:paraId="4AAAA5C8">
            <w:pPr>
              <w:pStyle w:val="10"/>
              <w:spacing w:before="21"/>
              <w:ind w:left="0"/>
              <w:rPr>
                <w:rFonts w:ascii="Palatino Linotype"/>
                <w:b/>
              </w:rPr>
            </w:pPr>
          </w:p>
          <w:p w14:paraId="72BFFBF5">
            <w:pPr>
              <w:pStyle w:val="10"/>
              <w:spacing w:before="1"/>
              <w:ind w:left="9" w:right="3"/>
              <w:jc w:val="center"/>
            </w:pPr>
            <w:r>
              <w:rPr>
                <w:spacing w:val="-5"/>
              </w:rPr>
              <w:t>233</w:t>
            </w:r>
          </w:p>
        </w:tc>
      </w:tr>
      <w:tr w14:paraId="32E88E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917" w:type="dxa"/>
          </w:tcPr>
          <w:p w14:paraId="36021E51">
            <w:pPr>
              <w:pStyle w:val="10"/>
              <w:spacing w:before="162"/>
              <w:ind w:left="10" w:right="1"/>
              <w:jc w:val="center"/>
            </w:pPr>
            <w:r>
              <w:rPr>
                <w:spacing w:val="-5"/>
              </w:rPr>
              <w:t>231</w:t>
            </w:r>
          </w:p>
        </w:tc>
        <w:tc>
          <w:tcPr>
            <w:tcW w:w="7024" w:type="dxa"/>
          </w:tcPr>
          <w:p w14:paraId="01F6730E">
            <w:pPr>
              <w:pStyle w:val="10"/>
              <w:spacing w:line="257" w:lineRule="exact"/>
            </w:pPr>
            <w:r>
              <w:rPr>
                <w:w w:val="105"/>
              </w:rPr>
              <w:t>Regional</w:t>
            </w:r>
            <w:r>
              <w:rPr>
                <w:spacing w:val="-4"/>
                <w:w w:val="105"/>
              </w:rPr>
              <w:t xml:space="preserve"> </w:t>
            </w:r>
            <w:r>
              <w:rPr>
                <w:w w:val="105"/>
              </w:rPr>
              <w:t>Dimensions</w:t>
            </w:r>
            <w:r>
              <w:rPr>
                <w:spacing w:val="-5"/>
                <w:w w:val="105"/>
              </w:rPr>
              <w:t xml:space="preserve"> </w:t>
            </w:r>
            <w:r>
              <w:rPr>
                <w:w w:val="105"/>
              </w:rPr>
              <w:t>of</w:t>
            </w:r>
            <w:r>
              <w:rPr>
                <w:spacing w:val="-6"/>
                <w:w w:val="105"/>
              </w:rPr>
              <w:t xml:space="preserve"> </w:t>
            </w:r>
            <w:r>
              <w:rPr>
                <w:w w:val="105"/>
              </w:rPr>
              <w:t>Poverty</w:t>
            </w:r>
            <w:r>
              <w:rPr>
                <w:spacing w:val="-4"/>
                <w:w w:val="105"/>
              </w:rPr>
              <w:t xml:space="preserve"> </w:t>
            </w:r>
            <w:r>
              <w:rPr>
                <w:w w:val="105"/>
              </w:rPr>
              <w:t>in</w:t>
            </w:r>
            <w:r>
              <w:rPr>
                <w:spacing w:val="-4"/>
                <w:w w:val="105"/>
              </w:rPr>
              <w:t xml:space="preserve"> </w:t>
            </w:r>
            <w:r>
              <w:rPr>
                <w:spacing w:val="-2"/>
                <w:w w:val="105"/>
              </w:rPr>
              <w:t>India</w:t>
            </w:r>
          </w:p>
          <w:p w14:paraId="3FE43979">
            <w:pPr>
              <w:pStyle w:val="10"/>
              <w:spacing w:before="54"/>
              <w:rPr>
                <w:b/>
              </w:rPr>
            </w:pPr>
            <w:r>
              <w:rPr>
                <w:b/>
              </w:rPr>
              <w:t>Mrs.</w:t>
            </w:r>
            <w:r>
              <w:rPr>
                <w:b/>
                <w:spacing w:val="22"/>
              </w:rPr>
              <w:t xml:space="preserve"> </w:t>
            </w:r>
            <w:r>
              <w:rPr>
                <w:b/>
              </w:rPr>
              <w:t>P.</w:t>
            </w:r>
            <w:r>
              <w:rPr>
                <w:b/>
                <w:spacing w:val="18"/>
              </w:rPr>
              <w:t xml:space="preserve"> </w:t>
            </w:r>
            <w:r>
              <w:rPr>
                <w:b/>
              </w:rPr>
              <w:t>Kiruthika</w:t>
            </w:r>
            <w:r>
              <w:rPr>
                <w:b/>
                <w:spacing w:val="18"/>
              </w:rPr>
              <w:t xml:space="preserve"> </w:t>
            </w:r>
            <w:r>
              <w:rPr>
                <w:b/>
              </w:rPr>
              <w:t>&amp;</w:t>
            </w:r>
            <w:r>
              <w:rPr>
                <w:b/>
                <w:spacing w:val="24"/>
              </w:rPr>
              <w:t xml:space="preserve"> </w:t>
            </w:r>
            <w:r>
              <w:rPr>
                <w:b/>
              </w:rPr>
              <w:t>Dr.</w:t>
            </w:r>
            <w:r>
              <w:rPr>
                <w:b/>
                <w:spacing w:val="19"/>
              </w:rPr>
              <w:t xml:space="preserve"> </w:t>
            </w:r>
            <w:r>
              <w:rPr>
                <w:b/>
              </w:rPr>
              <w:t>V.</w:t>
            </w:r>
            <w:r>
              <w:rPr>
                <w:b/>
                <w:spacing w:val="20"/>
              </w:rPr>
              <w:t xml:space="preserve"> </w:t>
            </w:r>
            <w:r>
              <w:rPr>
                <w:b/>
                <w:spacing w:val="-2"/>
              </w:rPr>
              <w:t>Kasthuri</w:t>
            </w:r>
          </w:p>
        </w:tc>
        <w:tc>
          <w:tcPr>
            <w:tcW w:w="1161" w:type="dxa"/>
          </w:tcPr>
          <w:p w14:paraId="50AD4104">
            <w:pPr>
              <w:pStyle w:val="10"/>
              <w:spacing w:before="162"/>
              <w:ind w:left="9" w:right="3"/>
              <w:jc w:val="center"/>
            </w:pPr>
            <w:r>
              <w:rPr>
                <w:spacing w:val="-5"/>
              </w:rPr>
              <w:t>234</w:t>
            </w:r>
          </w:p>
        </w:tc>
      </w:tr>
      <w:tr w14:paraId="1121C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917" w:type="dxa"/>
          </w:tcPr>
          <w:p w14:paraId="0C4333B6">
            <w:pPr>
              <w:pStyle w:val="10"/>
              <w:spacing w:before="21"/>
              <w:ind w:left="0"/>
              <w:rPr>
                <w:rFonts w:ascii="Palatino Linotype"/>
                <w:b/>
              </w:rPr>
            </w:pPr>
          </w:p>
          <w:p w14:paraId="3F4AA46B">
            <w:pPr>
              <w:pStyle w:val="10"/>
              <w:spacing w:before="1"/>
              <w:ind w:left="10" w:right="1"/>
              <w:jc w:val="center"/>
            </w:pPr>
            <w:r>
              <w:rPr>
                <w:spacing w:val="-5"/>
              </w:rPr>
              <w:t>232</w:t>
            </w:r>
          </w:p>
        </w:tc>
        <w:tc>
          <w:tcPr>
            <w:tcW w:w="7024" w:type="dxa"/>
          </w:tcPr>
          <w:p w14:paraId="428FDE39">
            <w:pPr>
              <w:pStyle w:val="10"/>
              <w:spacing w:before="2" w:line="292" w:lineRule="auto"/>
            </w:pPr>
            <w:r>
              <w:rPr>
                <w:w w:val="105"/>
              </w:rPr>
              <w:t>Human</w:t>
            </w:r>
            <w:r>
              <w:rPr>
                <w:spacing w:val="31"/>
                <w:w w:val="105"/>
              </w:rPr>
              <w:t xml:space="preserve"> </w:t>
            </w:r>
            <w:r>
              <w:rPr>
                <w:w w:val="105"/>
              </w:rPr>
              <w:t>Migration</w:t>
            </w:r>
            <w:r>
              <w:rPr>
                <w:spacing w:val="31"/>
                <w:w w:val="105"/>
              </w:rPr>
              <w:t xml:space="preserve"> </w:t>
            </w:r>
            <w:r>
              <w:rPr>
                <w:w w:val="105"/>
              </w:rPr>
              <w:t>in</w:t>
            </w:r>
            <w:r>
              <w:rPr>
                <w:spacing w:val="33"/>
                <w:w w:val="105"/>
              </w:rPr>
              <w:t xml:space="preserve"> </w:t>
            </w:r>
            <w:r>
              <w:rPr>
                <w:w w:val="105"/>
              </w:rPr>
              <w:t>the</w:t>
            </w:r>
            <w:r>
              <w:rPr>
                <w:spacing w:val="32"/>
                <w:w w:val="105"/>
              </w:rPr>
              <w:t xml:space="preserve"> </w:t>
            </w:r>
            <w:r>
              <w:rPr>
                <w:w w:val="105"/>
              </w:rPr>
              <w:t>21st</w:t>
            </w:r>
            <w:r>
              <w:rPr>
                <w:spacing w:val="31"/>
                <w:w w:val="105"/>
              </w:rPr>
              <w:t xml:space="preserve"> </w:t>
            </w:r>
            <w:r>
              <w:rPr>
                <w:w w:val="105"/>
              </w:rPr>
              <w:t>Century:</w:t>
            </w:r>
            <w:r>
              <w:rPr>
                <w:spacing w:val="31"/>
                <w:w w:val="105"/>
              </w:rPr>
              <w:t xml:space="preserve"> </w:t>
            </w:r>
            <w:r>
              <w:rPr>
                <w:w w:val="105"/>
              </w:rPr>
              <w:t>Dynamics</w:t>
            </w:r>
            <w:r>
              <w:rPr>
                <w:spacing w:val="33"/>
                <w:w w:val="105"/>
              </w:rPr>
              <w:t xml:space="preserve"> </w:t>
            </w:r>
            <w:r>
              <w:rPr>
                <w:w w:val="105"/>
              </w:rPr>
              <w:t>and</w:t>
            </w:r>
            <w:r>
              <w:rPr>
                <w:spacing w:val="32"/>
                <w:w w:val="105"/>
              </w:rPr>
              <w:t xml:space="preserve"> </w:t>
            </w:r>
            <w:r>
              <w:rPr>
                <w:w w:val="105"/>
              </w:rPr>
              <w:t>Implications, with a Particular Focus on Chennai</w:t>
            </w:r>
          </w:p>
          <w:p w14:paraId="5B07BC4F">
            <w:pPr>
              <w:pStyle w:val="10"/>
              <w:spacing w:line="255" w:lineRule="exact"/>
              <w:rPr>
                <w:b/>
              </w:rPr>
            </w:pPr>
            <w:r>
              <w:rPr>
                <w:b/>
                <w:w w:val="105"/>
              </w:rPr>
              <w:t>Dr.</w:t>
            </w:r>
            <w:r>
              <w:rPr>
                <w:b/>
                <w:spacing w:val="-2"/>
                <w:w w:val="105"/>
              </w:rPr>
              <w:t xml:space="preserve"> </w:t>
            </w:r>
            <w:r>
              <w:rPr>
                <w:b/>
                <w:w w:val="105"/>
              </w:rPr>
              <w:t>P.</w:t>
            </w:r>
            <w:r>
              <w:rPr>
                <w:b/>
                <w:spacing w:val="-1"/>
                <w:w w:val="105"/>
              </w:rPr>
              <w:t xml:space="preserve"> </w:t>
            </w:r>
            <w:r>
              <w:rPr>
                <w:b/>
                <w:w w:val="105"/>
              </w:rPr>
              <w:t>Sriraaj</w:t>
            </w:r>
            <w:r>
              <w:rPr>
                <w:b/>
                <w:spacing w:val="-3"/>
                <w:w w:val="105"/>
              </w:rPr>
              <w:t xml:space="preserve"> </w:t>
            </w:r>
            <w:r>
              <w:rPr>
                <w:b/>
                <w:w w:val="105"/>
              </w:rPr>
              <w:t>&amp;</w:t>
            </w:r>
            <w:r>
              <w:rPr>
                <w:b/>
                <w:spacing w:val="-1"/>
                <w:w w:val="105"/>
              </w:rPr>
              <w:t xml:space="preserve"> </w:t>
            </w:r>
            <w:r>
              <w:rPr>
                <w:b/>
                <w:w w:val="105"/>
              </w:rPr>
              <w:t>Mrs.</w:t>
            </w:r>
            <w:r>
              <w:rPr>
                <w:b/>
                <w:spacing w:val="-1"/>
                <w:w w:val="105"/>
              </w:rPr>
              <w:t xml:space="preserve"> </w:t>
            </w:r>
            <w:r>
              <w:rPr>
                <w:b/>
                <w:w w:val="105"/>
              </w:rPr>
              <w:t>C.</w:t>
            </w:r>
            <w:r>
              <w:rPr>
                <w:b/>
                <w:spacing w:val="-3"/>
                <w:w w:val="105"/>
              </w:rPr>
              <w:t xml:space="preserve"> </w:t>
            </w:r>
            <w:r>
              <w:rPr>
                <w:b/>
                <w:spacing w:val="-2"/>
                <w:w w:val="105"/>
              </w:rPr>
              <w:t>Radhika</w:t>
            </w:r>
          </w:p>
        </w:tc>
        <w:tc>
          <w:tcPr>
            <w:tcW w:w="1161" w:type="dxa"/>
          </w:tcPr>
          <w:p w14:paraId="79882767">
            <w:pPr>
              <w:pStyle w:val="10"/>
              <w:spacing w:before="21"/>
              <w:ind w:left="0"/>
              <w:rPr>
                <w:rFonts w:ascii="Palatino Linotype"/>
                <w:b/>
              </w:rPr>
            </w:pPr>
          </w:p>
          <w:p w14:paraId="23CCD1CE">
            <w:pPr>
              <w:pStyle w:val="10"/>
              <w:spacing w:before="1"/>
              <w:ind w:left="9" w:right="3"/>
              <w:jc w:val="center"/>
            </w:pPr>
            <w:r>
              <w:rPr>
                <w:spacing w:val="-5"/>
              </w:rPr>
              <w:t>235</w:t>
            </w:r>
          </w:p>
        </w:tc>
      </w:tr>
      <w:tr w14:paraId="1840EC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917" w:type="dxa"/>
          </w:tcPr>
          <w:p w14:paraId="75F4A55A">
            <w:pPr>
              <w:pStyle w:val="10"/>
              <w:spacing w:before="21"/>
              <w:ind w:left="0"/>
              <w:rPr>
                <w:rFonts w:ascii="Palatino Linotype"/>
                <w:b/>
              </w:rPr>
            </w:pPr>
          </w:p>
          <w:p w14:paraId="4F05D24A">
            <w:pPr>
              <w:pStyle w:val="10"/>
              <w:spacing w:before="1"/>
              <w:ind w:left="10" w:right="1"/>
              <w:jc w:val="center"/>
            </w:pPr>
            <w:r>
              <w:rPr>
                <w:spacing w:val="-5"/>
              </w:rPr>
              <w:t>233</w:t>
            </w:r>
          </w:p>
        </w:tc>
        <w:tc>
          <w:tcPr>
            <w:tcW w:w="7024" w:type="dxa"/>
          </w:tcPr>
          <w:p w14:paraId="45E5C0F4">
            <w:pPr>
              <w:pStyle w:val="10"/>
              <w:tabs>
                <w:tab w:val="left" w:pos="945"/>
                <w:tab w:val="left" w:pos="2182"/>
                <w:tab w:val="left" w:pos="2626"/>
                <w:tab w:val="left" w:pos="2979"/>
                <w:tab w:val="left" w:pos="4022"/>
                <w:tab w:val="left" w:pos="4548"/>
                <w:tab w:val="left" w:pos="5798"/>
              </w:tabs>
              <w:spacing w:line="292" w:lineRule="auto"/>
              <w:ind w:right="98"/>
            </w:pPr>
            <w:r>
              <w:rPr>
                <w:spacing w:val="-2"/>
                <w:w w:val="105"/>
              </w:rPr>
              <w:t>Green</w:t>
            </w:r>
            <w:r>
              <w:tab/>
            </w:r>
            <w:r>
              <w:rPr>
                <w:spacing w:val="-2"/>
                <w:w w:val="105"/>
              </w:rPr>
              <w:t>Education</w:t>
            </w:r>
            <w:r>
              <w:tab/>
            </w:r>
            <w:r>
              <w:rPr>
                <w:spacing w:val="-6"/>
                <w:w w:val="105"/>
              </w:rPr>
              <w:t>as</w:t>
            </w:r>
            <w:r>
              <w:tab/>
            </w:r>
            <w:r>
              <w:rPr>
                <w:spacing w:val="-10"/>
                <w:w w:val="105"/>
              </w:rPr>
              <w:t>a</w:t>
            </w:r>
            <w:r>
              <w:tab/>
            </w:r>
            <w:r>
              <w:rPr>
                <w:spacing w:val="-2"/>
                <w:w w:val="105"/>
              </w:rPr>
              <w:t>Catalyst</w:t>
            </w:r>
            <w:r>
              <w:tab/>
            </w:r>
            <w:r>
              <w:rPr>
                <w:spacing w:val="-4"/>
                <w:w w:val="105"/>
              </w:rPr>
              <w:t>for</w:t>
            </w:r>
            <w:r>
              <w:tab/>
            </w:r>
            <w:r>
              <w:rPr>
                <w:spacing w:val="-2"/>
                <w:w w:val="105"/>
              </w:rPr>
              <w:t>Achieving</w:t>
            </w:r>
            <w:r>
              <w:tab/>
            </w:r>
            <w:r>
              <w:rPr>
                <w:spacing w:val="-4"/>
                <w:w w:val="105"/>
              </w:rPr>
              <w:t xml:space="preserve">Sustainable </w:t>
            </w:r>
            <w:r>
              <w:rPr>
                <w:w w:val="105"/>
              </w:rPr>
              <w:t>Development Goals</w:t>
            </w:r>
          </w:p>
          <w:p w14:paraId="4EDFC983">
            <w:pPr>
              <w:pStyle w:val="10"/>
              <w:spacing w:line="255" w:lineRule="exact"/>
              <w:rPr>
                <w:b/>
              </w:rPr>
            </w:pPr>
            <w:r>
              <w:rPr>
                <w:b/>
                <w:w w:val="105"/>
              </w:rPr>
              <w:t>Mr.</w:t>
            </w:r>
            <w:r>
              <w:rPr>
                <w:b/>
                <w:spacing w:val="13"/>
                <w:w w:val="105"/>
              </w:rPr>
              <w:t xml:space="preserve"> </w:t>
            </w:r>
            <w:r>
              <w:rPr>
                <w:b/>
                <w:w w:val="105"/>
              </w:rPr>
              <w:t>S.</w:t>
            </w:r>
            <w:r>
              <w:rPr>
                <w:b/>
                <w:spacing w:val="11"/>
                <w:w w:val="105"/>
              </w:rPr>
              <w:t xml:space="preserve"> </w:t>
            </w:r>
            <w:r>
              <w:rPr>
                <w:b/>
                <w:spacing w:val="-4"/>
                <w:w w:val="105"/>
              </w:rPr>
              <w:t>Kavin</w:t>
            </w:r>
          </w:p>
        </w:tc>
        <w:tc>
          <w:tcPr>
            <w:tcW w:w="1161" w:type="dxa"/>
          </w:tcPr>
          <w:p w14:paraId="51926852">
            <w:pPr>
              <w:pStyle w:val="10"/>
              <w:spacing w:before="21"/>
              <w:ind w:left="0"/>
              <w:rPr>
                <w:rFonts w:ascii="Palatino Linotype"/>
                <w:b/>
              </w:rPr>
            </w:pPr>
          </w:p>
          <w:p w14:paraId="2C59EE9B">
            <w:pPr>
              <w:pStyle w:val="10"/>
              <w:spacing w:before="1"/>
              <w:ind w:left="9" w:right="3"/>
              <w:jc w:val="center"/>
            </w:pPr>
            <w:r>
              <w:rPr>
                <w:spacing w:val="-5"/>
              </w:rPr>
              <w:t>236</w:t>
            </w:r>
          </w:p>
        </w:tc>
      </w:tr>
      <w:tr w14:paraId="4057C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917" w:type="dxa"/>
          </w:tcPr>
          <w:p w14:paraId="3E4876E3">
            <w:pPr>
              <w:pStyle w:val="10"/>
              <w:spacing w:before="22"/>
              <w:ind w:left="0"/>
              <w:rPr>
                <w:rFonts w:ascii="Palatino Linotype"/>
                <w:b/>
              </w:rPr>
            </w:pPr>
          </w:p>
          <w:p w14:paraId="789289D4">
            <w:pPr>
              <w:pStyle w:val="10"/>
              <w:ind w:left="10" w:right="1"/>
              <w:jc w:val="center"/>
            </w:pPr>
            <w:r>
              <w:rPr>
                <w:spacing w:val="-5"/>
              </w:rPr>
              <w:t>234</w:t>
            </w:r>
          </w:p>
        </w:tc>
        <w:tc>
          <w:tcPr>
            <w:tcW w:w="7024" w:type="dxa"/>
          </w:tcPr>
          <w:p w14:paraId="58F99C45">
            <w:pPr>
              <w:pStyle w:val="10"/>
              <w:spacing w:line="292" w:lineRule="auto"/>
            </w:pPr>
            <w:r>
              <w:rPr>
                <w:w w:val="105"/>
              </w:rPr>
              <w:t xml:space="preserve">Challenges and Opportunities in Achieving Sustainable Development </w:t>
            </w:r>
            <w:r>
              <w:rPr>
                <w:spacing w:val="-4"/>
                <w:w w:val="105"/>
              </w:rPr>
              <w:t>Goals</w:t>
            </w:r>
          </w:p>
          <w:p w14:paraId="6B7321DD">
            <w:pPr>
              <w:pStyle w:val="10"/>
              <w:spacing w:line="255" w:lineRule="exact"/>
              <w:rPr>
                <w:b/>
              </w:rPr>
            </w:pPr>
            <w:r>
              <w:rPr>
                <w:b/>
                <w:w w:val="105"/>
              </w:rPr>
              <w:t>Mr.</w:t>
            </w:r>
            <w:r>
              <w:rPr>
                <w:b/>
                <w:spacing w:val="13"/>
                <w:w w:val="105"/>
              </w:rPr>
              <w:t xml:space="preserve"> </w:t>
            </w:r>
            <w:r>
              <w:rPr>
                <w:b/>
                <w:w w:val="105"/>
              </w:rPr>
              <w:t>S.</w:t>
            </w:r>
            <w:r>
              <w:rPr>
                <w:b/>
                <w:spacing w:val="13"/>
                <w:w w:val="105"/>
              </w:rPr>
              <w:t xml:space="preserve"> </w:t>
            </w:r>
            <w:r>
              <w:rPr>
                <w:b/>
                <w:spacing w:val="-2"/>
                <w:w w:val="105"/>
              </w:rPr>
              <w:t>Poovarasan</w:t>
            </w:r>
          </w:p>
        </w:tc>
        <w:tc>
          <w:tcPr>
            <w:tcW w:w="1161" w:type="dxa"/>
          </w:tcPr>
          <w:p w14:paraId="2538DA4F">
            <w:pPr>
              <w:pStyle w:val="10"/>
              <w:spacing w:before="22"/>
              <w:ind w:left="0"/>
              <w:rPr>
                <w:rFonts w:ascii="Palatino Linotype"/>
                <w:b/>
              </w:rPr>
            </w:pPr>
          </w:p>
          <w:p w14:paraId="282913E0">
            <w:pPr>
              <w:pStyle w:val="10"/>
              <w:ind w:left="9" w:right="3"/>
              <w:jc w:val="center"/>
            </w:pPr>
            <w:r>
              <w:rPr>
                <w:spacing w:val="-5"/>
              </w:rPr>
              <w:t>237</w:t>
            </w:r>
          </w:p>
        </w:tc>
      </w:tr>
      <w:tr w14:paraId="1DBC77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917" w:type="dxa"/>
          </w:tcPr>
          <w:p w14:paraId="2570BD68">
            <w:pPr>
              <w:pStyle w:val="10"/>
              <w:spacing w:before="21"/>
              <w:ind w:left="0"/>
              <w:rPr>
                <w:rFonts w:ascii="Palatino Linotype"/>
                <w:b/>
              </w:rPr>
            </w:pPr>
          </w:p>
          <w:p w14:paraId="44FEB07D">
            <w:pPr>
              <w:pStyle w:val="10"/>
              <w:spacing w:before="1"/>
              <w:ind w:left="10" w:right="1"/>
              <w:jc w:val="center"/>
            </w:pPr>
            <w:r>
              <w:rPr>
                <w:spacing w:val="-5"/>
              </w:rPr>
              <w:t>235</w:t>
            </w:r>
          </w:p>
        </w:tc>
        <w:tc>
          <w:tcPr>
            <w:tcW w:w="7024" w:type="dxa"/>
          </w:tcPr>
          <w:p w14:paraId="5BF79E37">
            <w:pPr>
              <w:pStyle w:val="10"/>
              <w:spacing w:line="292" w:lineRule="auto"/>
            </w:pPr>
            <w:r>
              <w:rPr>
                <w:w w:val="105"/>
              </w:rPr>
              <w:t xml:space="preserve">Challenges and Opportunities in Achieving Sustainable Development </w:t>
            </w:r>
            <w:r>
              <w:rPr>
                <w:spacing w:val="-4"/>
                <w:w w:val="105"/>
              </w:rPr>
              <w:t>Goals</w:t>
            </w:r>
          </w:p>
          <w:p w14:paraId="5A4C4D3F">
            <w:pPr>
              <w:pStyle w:val="10"/>
              <w:spacing w:line="255" w:lineRule="exact"/>
              <w:rPr>
                <w:b/>
              </w:rPr>
            </w:pPr>
            <w:r>
              <w:rPr>
                <w:b/>
              </w:rPr>
              <w:t>Mr.</w:t>
            </w:r>
            <w:r>
              <w:rPr>
                <w:b/>
                <w:spacing w:val="28"/>
              </w:rPr>
              <w:t xml:space="preserve"> </w:t>
            </w:r>
            <w:r>
              <w:rPr>
                <w:b/>
              </w:rPr>
              <w:t>S.</w:t>
            </w:r>
            <w:r>
              <w:rPr>
                <w:b/>
                <w:spacing w:val="28"/>
              </w:rPr>
              <w:t xml:space="preserve"> </w:t>
            </w:r>
            <w:r>
              <w:rPr>
                <w:b/>
                <w:spacing w:val="-2"/>
              </w:rPr>
              <w:t>Ravichandran</w:t>
            </w:r>
          </w:p>
        </w:tc>
        <w:tc>
          <w:tcPr>
            <w:tcW w:w="1161" w:type="dxa"/>
          </w:tcPr>
          <w:p w14:paraId="287A759D">
            <w:pPr>
              <w:pStyle w:val="10"/>
              <w:spacing w:before="21"/>
              <w:ind w:left="0"/>
              <w:rPr>
                <w:rFonts w:ascii="Palatino Linotype"/>
                <w:b/>
              </w:rPr>
            </w:pPr>
          </w:p>
          <w:p w14:paraId="615A5763">
            <w:pPr>
              <w:pStyle w:val="10"/>
              <w:spacing w:before="1"/>
              <w:ind w:left="9" w:right="3"/>
              <w:jc w:val="center"/>
            </w:pPr>
            <w:r>
              <w:rPr>
                <w:spacing w:val="-5"/>
              </w:rPr>
              <w:t>238</w:t>
            </w:r>
          </w:p>
        </w:tc>
      </w:tr>
      <w:tr w14:paraId="08E69A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917" w:type="dxa"/>
          </w:tcPr>
          <w:p w14:paraId="18424A92">
            <w:pPr>
              <w:pStyle w:val="10"/>
              <w:spacing w:before="21"/>
              <w:ind w:left="0"/>
              <w:rPr>
                <w:rFonts w:ascii="Palatino Linotype"/>
                <w:b/>
              </w:rPr>
            </w:pPr>
          </w:p>
          <w:p w14:paraId="40BAECE3">
            <w:pPr>
              <w:pStyle w:val="10"/>
              <w:spacing w:before="1"/>
              <w:ind w:left="10" w:right="1"/>
              <w:jc w:val="center"/>
            </w:pPr>
            <w:r>
              <w:rPr>
                <w:spacing w:val="-5"/>
              </w:rPr>
              <w:t>236</w:t>
            </w:r>
          </w:p>
        </w:tc>
        <w:tc>
          <w:tcPr>
            <w:tcW w:w="7024" w:type="dxa"/>
          </w:tcPr>
          <w:p w14:paraId="31CC64F8">
            <w:pPr>
              <w:pStyle w:val="10"/>
              <w:spacing w:before="2" w:line="292" w:lineRule="auto"/>
            </w:pPr>
            <w:r>
              <w:rPr>
                <w:w w:val="105"/>
              </w:rPr>
              <w:t>Progress,</w:t>
            </w:r>
            <w:r>
              <w:rPr>
                <w:spacing w:val="40"/>
                <w:w w:val="105"/>
              </w:rPr>
              <w:t xml:space="preserve"> </w:t>
            </w:r>
            <w:r>
              <w:rPr>
                <w:w w:val="105"/>
              </w:rPr>
              <w:t>Challenges,</w:t>
            </w:r>
            <w:r>
              <w:rPr>
                <w:spacing w:val="40"/>
                <w:w w:val="105"/>
              </w:rPr>
              <w:t xml:space="preserve"> </w:t>
            </w:r>
            <w:r>
              <w:rPr>
                <w:w w:val="105"/>
              </w:rPr>
              <w:t>and</w:t>
            </w:r>
            <w:r>
              <w:rPr>
                <w:spacing w:val="40"/>
                <w:w w:val="105"/>
              </w:rPr>
              <w:t xml:space="preserve"> </w:t>
            </w:r>
            <w:r>
              <w:rPr>
                <w:w w:val="105"/>
              </w:rPr>
              <w:t>Opportunities</w:t>
            </w:r>
            <w:r>
              <w:rPr>
                <w:spacing w:val="40"/>
                <w:w w:val="105"/>
              </w:rPr>
              <w:t xml:space="preserve"> </w:t>
            </w:r>
            <w:r>
              <w:rPr>
                <w:w w:val="105"/>
              </w:rPr>
              <w:t>in</w:t>
            </w:r>
            <w:r>
              <w:rPr>
                <w:spacing w:val="40"/>
                <w:w w:val="105"/>
              </w:rPr>
              <w:t xml:space="preserve"> </w:t>
            </w:r>
            <w:r>
              <w:rPr>
                <w:w w:val="105"/>
              </w:rPr>
              <w:t>Achieving</w:t>
            </w:r>
            <w:r>
              <w:rPr>
                <w:spacing w:val="40"/>
                <w:w w:val="105"/>
              </w:rPr>
              <w:t xml:space="preserve"> </w:t>
            </w:r>
            <w:r>
              <w:rPr>
                <w:w w:val="105"/>
              </w:rPr>
              <w:t>Sustainable Development Goals (SDGS)</w:t>
            </w:r>
          </w:p>
          <w:p w14:paraId="19034238">
            <w:pPr>
              <w:pStyle w:val="10"/>
              <w:spacing w:line="255" w:lineRule="exact"/>
              <w:rPr>
                <w:b/>
              </w:rPr>
            </w:pPr>
            <w:r>
              <w:rPr>
                <w:b/>
                <w:w w:val="110"/>
              </w:rPr>
              <w:t>Mr.</w:t>
            </w:r>
            <w:r>
              <w:rPr>
                <w:b/>
                <w:spacing w:val="-2"/>
                <w:w w:val="110"/>
              </w:rPr>
              <w:t xml:space="preserve"> </w:t>
            </w:r>
            <w:r>
              <w:rPr>
                <w:b/>
                <w:w w:val="110"/>
              </w:rPr>
              <w:t>S.</w:t>
            </w:r>
            <w:r>
              <w:rPr>
                <w:b/>
                <w:spacing w:val="-2"/>
                <w:w w:val="110"/>
              </w:rPr>
              <w:t xml:space="preserve"> </w:t>
            </w:r>
            <w:r>
              <w:rPr>
                <w:b/>
                <w:spacing w:val="-4"/>
                <w:w w:val="110"/>
              </w:rPr>
              <w:t>Suki</w:t>
            </w:r>
          </w:p>
        </w:tc>
        <w:tc>
          <w:tcPr>
            <w:tcW w:w="1161" w:type="dxa"/>
          </w:tcPr>
          <w:p w14:paraId="0D091531">
            <w:pPr>
              <w:pStyle w:val="10"/>
              <w:spacing w:before="21"/>
              <w:ind w:left="0"/>
              <w:rPr>
                <w:rFonts w:ascii="Palatino Linotype"/>
                <w:b/>
              </w:rPr>
            </w:pPr>
          </w:p>
          <w:p w14:paraId="0FC5D2D8">
            <w:pPr>
              <w:pStyle w:val="10"/>
              <w:spacing w:before="1"/>
              <w:ind w:left="9" w:right="3"/>
              <w:jc w:val="center"/>
            </w:pPr>
            <w:r>
              <w:rPr>
                <w:spacing w:val="-5"/>
              </w:rPr>
              <w:t>239</w:t>
            </w:r>
          </w:p>
        </w:tc>
      </w:tr>
      <w:tr w14:paraId="7F6BF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917" w:type="dxa"/>
          </w:tcPr>
          <w:p w14:paraId="45BD2622">
            <w:pPr>
              <w:pStyle w:val="10"/>
              <w:spacing w:before="160"/>
              <w:ind w:left="10" w:right="1"/>
              <w:jc w:val="center"/>
            </w:pPr>
            <w:r>
              <w:rPr>
                <w:spacing w:val="-5"/>
              </w:rPr>
              <w:t>237</w:t>
            </w:r>
          </w:p>
        </w:tc>
        <w:tc>
          <w:tcPr>
            <w:tcW w:w="7024" w:type="dxa"/>
          </w:tcPr>
          <w:p w14:paraId="4ED8C63E">
            <w:pPr>
              <w:pStyle w:val="10"/>
              <w:spacing w:line="257" w:lineRule="exact"/>
            </w:pPr>
            <w:r>
              <w:rPr>
                <w:w w:val="105"/>
              </w:rPr>
              <w:t>Sustainable</w:t>
            </w:r>
            <w:r>
              <w:rPr>
                <w:spacing w:val="-3"/>
                <w:w w:val="105"/>
              </w:rPr>
              <w:t xml:space="preserve"> </w:t>
            </w:r>
            <w:r>
              <w:rPr>
                <w:w w:val="105"/>
              </w:rPr>
              <w:t>Cities</w:t>
            </w:r>
            <w:r>
              <w:rPr>
                <w:spacing w:val="-3"/>
                <w:w w:val="105"/>
              </w:rPr>
              <w:t xml:space="preserve"> </w:t>
            </w:r>
            <w:r>
              <w:rPr>
                <w:w w:val="105"/>
              </w:rPr>
              <w:t>and</w:t>
            </w:r>
            <w:r>
              <w:rPr>
                <w:spacing w:val="-3"/>
                <w:w w:val="105"/>
              </w:rPr>
              <w:t xml:space="preserve"> </w:t>
            </w:r>
            <w:r>
              <w:rPr>
                <w:w w:val="105"/>
              </w:rPr>
              <w:t>Communities</w:t>
            </w:r>
            <w:r>
              <w:rPr>
                <w:spacing w:val="-4"/>
                <w:w w:val="105"/>
              </w:rPr>
              <w:t xml:space="preserve"> </w:t>
            </w:r>
            <w:r>
              <w:rPr>
                <w:w w:val="105"/>
              </w:rPr>
              <w:t>of</w:t>
            </w:r>
            <w:r>
              <w:rPr>
                <w:spacing w:val="-5"/>
                <w:w w:val="105"/>
              </w:rPr>
              <w:t xml:space="preserve"> </w:t>
            </w:r>
            <w:r>
              <w:rPr>
                <w:spacing w:val="-2"/>
                <w:w w:val="105"/>
              </w:rPr>
              <w:t>‘SDG’</w:t>
            </w:r>
          </w:p>
          <w:p w14:paraId="2F3B87B4">
            <w:pPr>
              <w:pStyle w:val="10"/>
              <w:spacing w:before="54"/>
              <w:rPr>
                <w:b/>
              </w:rPr>
            </w:pPr>
            <w:r>
              <w:rPr>
                <w:b/>
                <w:w w:val="105"/>
              </w:rPr>
              <w:t>Mr.</w:t>
            </w:r>
            <w:r>
              <w:rPr>
                <w:b/>
                <w:spacing w:val="13"/>
                <w:w w:val="105"/>
              </w:rPr>
              <w:t xml:space="preserve"> </w:t>
            </w:r>
            <w:r>
              <w:rPr>
                <w:b/>
                <w:w w:val="105"/>
              </w:rPr>
              <w:t>A.</w:t>
            </w:r>
            <w:r>
              <w:rPr>
                <w:b/>
                <w:spacing w:val="17"/>
                <w:w w:val="105"/>
              </w:rPr>
              <w:t xml:space="preserve"> </w:t>
            </w:r>
            <w:r>
              <w:rPr>
                <w:b/>
                <w:spacing w:val="-2"/>
                <w:w w:val="105"/>
              </w:rPr>
              <w:t>Yaraf</w:t>
            </w:r>
          </w:p>
        </w:tc>
        <w:tc>
          <w:tcPr>
            <w:tcW w:w="1161" w:type="dxa"/>
          </w:tcPr>
          <w:p w14:paraId="74573846">
            <w:pPr>
              <w:pStyle w:val="10"/>
              <w:spacing w:before="160"/>
              <w:ind w:left="9" w:right="3"/>
              <w:jc w:val="center"/>
            </w:pPr>
            <w:r>
              <w:rPr>
                <w:spacing w:val="-5"/>
              </w:rPr>
              <w:t>240</w:t>
            </w:r>
          </w:p>
        </w:tc>
      </w:tr>
      <w:tr w14:paraId="6FBE21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917" w:type="dxa"/>
          </w:tcPr>
          <w:p w14:paraId="2E8B02CF">
            <w:pPr>
              <w:pStyle w:val="10"/>
              <w:spacing w:before="160"/>
              <w:ind w:left="10" w:right="1"/>
              <w:jc w:val="center"/>
            </w:pPr>
            <w:r>
              <w:rPr>
                <w:spacing w:val="-5"/>
              </w:rPr>
              <w:t>238</w:t>
            </w:r>
          </w:p>
        </w:tc>
        <w:tc>
          <w:tcPr>
            <w:tcW w:w="7024" w:type="dxa"/>
          </w:tcPr>
          <w:p w14:paraId="52801034">
            <w:pPr>
              <w:pStyle w:val="10"/>
              <w:spacing w:line="257" w:lineRule="exact"/>
            </w:pPr>
            <w:r>
              <w:rPr>
                <w:w w:val="105"/>
              </w:rPr>
              <w:t>Challenges</w:t>
            </w:r>
            <w:r>
              <w:rPr>
                <w:spacing w:val="-9"/>
                <w:w w:val="105"/>
              </w:rPr>
              <w:t xml:space="preserve"> </w:t>
            </w:r>
            <w:r>
              <w:rPr>
                <w:w w:val="105"/>
              </w:rPr>
              <w:t>of</w:t>
            </w:r>
            <w:r>
              <w:rPr>
                <w:spacing w:val="-6"/>
                <w:w w:val="105"/>
              </w:rPr>
              <w:t xml:space="preserve"> </w:t>
            </w:r>
            <w:r>
              <w:rPr>
                <w:w w:val="105"/>
              </w:rPr>
              <w:t>Sustainable</w:t>
            </w:r>
            <w:r>
              <w:rPr>
                <w:spacing w:val="-6"/>
                <w:w w:val="105"/>
              </w:rPr>
              <w:t xml:space="preserve"> </w:t>
            </w:r>
            <w:r>
              <w:rPr>
                <w:spacing w:val="-2"/>
                <w:w w:val="105"/>
              </w:rPr>
              <w:t>Development</w:t>
            </w:r>
          </w:p>
          <w:p w14:paraId="716F2369">
            <w:pPr>
              <w:pStyle w:val="10"/>
              <w:spacing w:before="54"/>
              <w:rPr>
                <w:b/>
              </w:rPr>
            </w:pPr>
            <w:r>
              <w:rPr>
                <w:b/>
                <w:w w:val="105"/>
              </w:rPr>
              <w:t>Ms.</w:t>
            </w:r>
            <w:r>
              <w:rPr>
                <w:b/>
                <w:spacing w:val="16"/>
                <w:w w:val="105"/>
              </w:rPr>
              <w:t xml:space="preserve"> </w:t>
            </w:r>
            <w:r>
              <w:rPr>
                <w:b/>
                <w:w w:val="105"/>
              </w:rPr>
              <w:t>J.</w:t>
            </w:r>
            <w:r>
              <w:rPr>
                <w:b/>
                <w:spacing w:val="16"/>
                <w:w w:val="105"/>
              </w:rPr>
              <w:t xml:space="preserve"> </w:t>
            </w:r>
            <w:r>
              <w:rPr>
                <w:b/>
                <w:spacing w:val="-2"/>
                <w:w w:val="105"/>
              </w:rPr>
              <w:t>Saranya</w:t>
            </w:r>
          </w:p>
        </w:tc>
        <w:tc>
          <w:tcPr>
            <w:tcW w:w="1161" w:type="dxa"/>
          </w:tcPr>
          <w:p w14:paraId="47CEB1E8">
            <w:pPr>
              <w:pStyle w:val="10"/>
              <w:spacing w:before="160"/>
              <w:ind w:left="9" w:right="3"/>
              <w:jc w:val="center"/>
            </w:pPr>
            <w:r>
              <w:rPr>
                <w:spacing w:val="-5"/>
              </w:rPr>
              <w:t>241</w:t>
            </w:r>
          </w:p>
        </w:tc>
      </w:tr>
      <w:tr w14:paraId="52502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4" w:hRule="atLeast"/>
        </w:trPr>
        <w:tc>
          <w:tcPr>
            <w:tcW w:w="917" w:type="dxa"/>
          </w:tcPr>
          <w:p w14:paraId="07E1ADD6">
            <w:pPr>
              <w:pStyle w:val="10"/>
              <w:spacing w:before="2"/>
              <w:ind w:left="0"/>
              <w:rPr>
                <w:rFonts w:ascii="Palatino Linotype"/>
                <w:b/>
              </w:rPr>
            </w:pPr>
          </w:p>
          <w:p w14:paraId="267721AB">
            <w:pPr>
              <w:pStyle w:val="10"/>
              <w:ind w:left="10" w:right="1"/>
              <w:jc w:val="center"/>
            </w:pPr>
            <w:r>
              <w:rPr>
                <w:spacing w:val="-5"/>
              </w:rPr>
              <w:t>239</w:t>
            </w:r>
          </w:p>
        </w:tc>
        <w:tc>
          <w:tcPr>
            <w:tcW w:w="7024" w:type="dxa"/>
          </w:tcPr>
          <w:p w14:paraId="3D5A33A9">
            <w:pPr>
              <w:pStyle w:val="10"/>
              <w:spacing w:before="2" w:line="280" w:lineRule="auto"/>
            </w:pPr>
            <w:r>
              <w:rPr>
                <w:w w:val="105"/>
              </w:rPr>
              <w:t>Eradicating</w:t>
            </w:r>
            <w:r>
              <w:rPr>
                <w:spacing w:val="40"/>
                <w:w w:val="105"/>
              </w:rPr>
              <w:t xml:space="preserve"> </w:t>
            </w:r>
            <w:r>
              <w:rPr>
                <w:w w:val="105"/>
              </w:rPr>
              <w:t>Poverty,</w:t>
            </w:r>
            <w:r>
              <w:rPr>
                <w:spacing w:val="40"/>
                <w:w w:val="105"/>
              </w:rPr>
              <w:t xml:space="preserve"> </w:t>
            </w:r>
            <w:r>
              <w:rPr>
                <w:w w:val="105"/>
              </w:rPr>
              <w:t>Hunger</w:t>
            </w:r>
            <w:r>
              <w:rPr>
                <w:spacing w:val="40"/>
                <w:w w:val="105"/>
              </w:rPr>
              <w:t xml:space="preserve"> </w:t>
            </w:r>
            <w:r>
              <w:rPr>
                <w:w w:val="105"/>
              </w:rPr>
              <w:t>and</w:t>
            </w:r>
            <w:r>
              <w:rPr>
                <w:spacing w:val="40"/>
                <w:w w:val="105"/>
              </w:rPr>
              <w:t xml:space="preserve"> </w:t>
            </w:r>
            <w:r>
              <w:rPr>
                <w:w w:val="105"/>
              </w:rPr>
              <w:t>Poor</w:t>
            </w:r>
            <w:r>
              <w:rPr>
                <w:spacing w:val="40"/>
                <w:w w:val="105"/>
              </w:rPr>
              <w:t xml:space="preserve"> </w:t>
            </w:r>
            <w:r>
              <w:rPr>
                <w:w w:val="105"/>
              </w:rPr>
              <w:t>Sanitation</w:t>
            </w:r>
            <w:r>
              <w:rPr>
                <w:spacing w:val="40"/>
                <w:w w:val="105"/>
              </w:rPr>
              <w:t xml:space="preserve"> </w:t>
            </w:r>
            <w:r>
              <w:rPr>
                <w:w w:val="105"/>
              </w:rPr>
              <w:t>of</w:t>
            </w:r>
            <w:r>
              <w:rPr>
                <w:spacing w:val="40"/>
                <w:w w:val="105"/>
              </w:rPr>
              <w:t xml:space="preserve"> </w:t>
            </w:r>
            <w:r>
              <w:rPr>
                <w:w w:val="105"/>
              </w:rPr>
              <w:t>Sustainable</w:t>
            </w:r>
            <w:r>
              <w:rPr>
                <w:spacing w:val="80"/>
                <w:w w:val="105"/>
              </w:rPr>
              <w:t xml:space="preserve"> </w:t>
            </w:r>
            <w:r>
              <w:rPr>
                <w:w w:val="105"/>
              </w:rPr>
              <w:t>Development Goals</w:t>
            </w:r>
          </w:p>
          <w:p w14:paraId="742572E9">
            <w:pPr>
              <w:pStyle w:val="10"/>
              <w:spacing w:line="252" w:lineRule="exact"/>
              <w:rPr>
                <w:b/>
              </w:rPr>
            </w:pPr>
            <w:r>
              <w:rPr>
                <w:b/>
                <w:w w:val="105"/>
              </w:rPr>
              <w:t>Mr.</w:t>
            </w:r>
            <w:r>
              <w:rPr>
                <w:b/>
                <w:spacing w:val="13"/>
                <w:w w:val="105"/>
              </w:rPr>
              <w:t xml:space="preserve"> </w:t>
            </w:r>
            <w:r>
              <w:rPr>
                <w:b/>
                <w:w w:val="105"/>
              </w:rPr>
              <w:t>S.</w:t>
            </w:r>
            <w:r>
              <w:rPr>
                <w:b/>
                <w:spacing w:val="11"/>
                <w:w w:val="105"/>
              </w:rPr>
              <w:t xml:space="preserve"> </w:t>
            </w:r>
            <w:r>
              <w:rPr>
                <w:b/>
                <w:spacing w:val="-2"/>
                <w:w w:val="105"/>
              </w:rPr>
              <w:t>Vishaldharma</w:t>
            </w:r>
          </w:p>
        </w:tc>
        <w:tc>
          <w:tcPr>
            <w:tcW w:w="1161" w:type="dxa"/>
          </w:tcPr>
          <w:p w14:paraId="022B4A72">
            <w:pPr>
              <w:pStyle w:val="10"/>
              <w:spacing w:before="2"/>
              <w:ind w:left="0"/>
              <w:rPr>
                <w:rFonts w:ascii="Palatino Linotype"/>
                <w:b/>
              </w:rPr>
            </w:pPr>
          </w:p>
          <w:p w14:paraId="7A8C8804">
            <w:pPr>
              <w:pStyle w:val="10"/>
              <w:ind w:left="9" w:right="3"/>
              <w:jc w:val="center"/>
            </w:pPr>
            <w:r>
              <w:rPr>
                <w:spacing w:val="-5"/>
              </w:rPr>
              <w:t>242</w:t>
            </w:r>
          </w:p>
        </w:tc>
      </w:tr>
      <w:tr w14:paraId="7040B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917" w:type="dxa"/>
          </w:tcPr>
          <w:p w14:paraId="7A4BCED5">
            <w:pPr>
              <w:pStyle w:val="10"/>
              <w:spacing w:before="155"/>
              <w:ind w:left="10" w:right="1"/>
              <w:jc w:val="center"/>
            </w:pPr>
            <w:r>
              <w:rPr>
                <w:spacing w:val="-5"/>
              </w:rPr>
              <w:t>240</w:t>
            </w:r>
          </w:p>
        </w:tc>
        <w:tc>
          <w:tcPr>
            <w:tcW w:w="7024" w:type="dxa"/>
          </w:tcPr>
          <w:p w14:paraId="3DFB650B">
            <w:pPr>
              <w:pStyle w:val="10"/>
              <w:spacing w:line="257" w:lineRule="exact"/>
            </w:pPr>
            <w:r>
              <w:rPr>
                <w:w w:val="105"/>
              </w:rPr>
              <w:t>Roles</w:t>
            </w:r>
            <w:r>
              <w:rPr>
                <w:spacing w:val="-6"/>
                <w:w w:val="105"/>
              </w:rPr>
              <w:t xml:space="preserve"> </w:t>
            </w:r>
            <w:r>
              <w:rPr>
                <w:w w:val="105"/>
              </w:rPr>
              <w:t>of</w:t>
            </w:r>
            <w:r>
              <w:rPr>
                <w:spacing w:val="-4"/>
                <w:w w:val="105"/>
              </w:rPr>
              <w:t xml:space="preserve"> </w:t>
            </w:r>
            <w:r>
              <w:rPr>
                <w:w w:val="105"/>
              </w:rPr>
              <w:t>Innovation</w:t>
            </w:r>
            <w:r>
              <w:rPr>
                <w:spacing w:val="-5"/>
                <w:w w:val="105"/>
              </w:rPr>
              <w:t xml:space="preserve"> </w:t>
            </w:r>
            <w:r>
              <w:rPr>
                <w:w w:val="105"/>
              </w:rPr>
              <w:t>in</w:t>
            </w:r>
            <w:r>
              <w:rPr>
                <w:spacing w:val="-4"/>
                <w:w w:val="105"/>
              </w:rPr>
              <w:t xml:space="preserve"> </w:t>
            </w:r>
            <w:r>
              <w:rPr>
                <w:w w:val="105"/>
              </w:rPr>
              <w:t>Achieving</w:t>
            </w:r>
            <w:r>
              <w:rPr>
                <w:spacing w:val="-5"/>
                <w:w w:val="105"/>
              </w:rPr>
              <w:t xml:space="preserve"> </w:t>
            </w:r>
            <w:r>
              <w:rPr>
                <w:w w:val="105"/>
              </w:rPr>
              <w:t>the</w:t>
            </w:r>
            <w:r>
              <w:rPr>
                <w:spacing w:val="-7"/>
                <w:w w:val="105"/>
              </w:rPr>
              <w:t xml:space="preserve"> </w:t>
            </w:r>
            <w:r>
              <w:rPr>
                <w:w w:val="105"/>
              </w:rPr>
              <w:t>Sustainable</w:t>
            </w:r>
            <w:r>
              <w:rPr>
                <w:spacing w:val="-7"/>
                <w:w w:val="105"/>
              </w:rPr>
              <w:t xml:space="preserve"> </w:t>
            </w:r>
            <w:r>
              <w:rPr>
                <w:w w:val="105"/>
              </w:rPr>
              <w:t>Development</w:t>
            </w:r>
            <w:r>
              <w:rPr>
                <w:spacing w:val="-6"/>
                <w:w w:val="105"/>
              </w:rPr>
              <w:t xml:space="preserve"> </w:t>
            </w:r>
            <w:r>
              <w:rPr>
                <w:spacing w:val="-2"/>
                <w:w w:val="105"/>
              </w:rPr>
              <w:t>Goals</w:t>
            </w:r>
          </w:p>
          <w:p w14:paraId="7450DEFA">
            <w:pPr>
              <w:pStyle w:val="10"/>
              <w:spacing w:before="47"/>
              <w:rPr>
                <w:b/>
              </w:rPr>
            </w:pPr>
            <w:r>
              <w:rPr>
                <w:b/>
                <w:w w:val="105"/>
              </w:rPr>
              <w:t>Mr.</w:t>
            </w:r>
            <w:r>
              <w:rPr>
                <w:b/>
                <w:spacing w:val="5"/>
                <w:w w:val="105"/>
              </w:rPr>
              <w:t xml:space="preserve"> </w:t>
            </w:r>
            <w:r>
              <w:rPr>
                <w:b/>
                <w:w w:val="105"/>
              </w:rPr>
              <w:t>T.</w:t>
            </w:r>
            <w:r>
              <w:rPr>
                <w:b/>
                <w:spacing w:val="2"/>
                <w:w w:val="105"/>
              </w:rPr>
              <w:t xml:space="preserve"> </w:t>
            </w:r>
            <w:r>
              <w:rPr>
                <w:b/>
                <w:spacing w:val="-2"/>
                <w:w w:val="105"/>
              </w:rPr>
              <w:t>Vignesh</w:t>
            </w:r>
          </w:p>
        </w:tc>
        <w:tc>
          <w:tcPr>
            <w:tcW w:w="1161" w:type="dxa"/>
          </w:tcPr>
          <w:p w14:paraId="20626E2A">
            <w:pPr>
              <w:pStyle w:val="10"/>
              <w:spacing w:before="155"/>
              <w:ind w:left="9" w:right="3"/>
              <w:jc w:val="center"/>
            </w:pPr>
            <w:r>
              <w:rPr>
                <w:spacing w:val="-5"/>
              </w:rPr>
              <w:t>243</w:t>
            </w:r>
          </w:p>
        </w:tc>
      </w:tr>
      <w:tr w14:paraId="6746EA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7" w:hRule="atLeast"/>
        </w:trPr>
        <w:tc>
          <w:tcPr>
            <w:tcW w:w="917" w:type="dxa"/>
          </w:tcPr>
          <w:p w14:paraId="79AB8557">
            <w:pPr>
              <w:pStyle w:val="10"/>
              <w:spacing w:before="15"/>
              <w:ind w:left="0"/>
              <w:rPr>
                <w:rFonts w:ascii="Palatino Linotype"/>
                <w:b/>
              </w:rPr>
            </w:pPr>
          </w:p>
          <w:p w14:paraId="3F4A3E0E">
            <w:pPr>
              <w:pStyle w:val="10"/>
              <w:ind w:left="10" w:right="1"/>
              <w:jc w:val="center"/>
            </w:pPr>
            <w:r>
              <w:rPr>
                <w:spacing w:val="-5"/>
              </w:rPr>
              <w:t>241</w:t>
            </w:r>
          </w:p>
        </w:tc>
        <w:tc>
          <w:tcPr>
            <w:tcW w:w="7024" w:type="dxa"/>
          </w:tcPr>
          <w:p w14:paraId="35EF91D4">
            <w:pPr>
              <w:pStyle w:val="10"/>
              <w:spacing w:line="288" w:lineRule="auto"/>
            </w:pPr>
            <w:r>
              <w:rPr>
                <w:w w:val="105"/>
              </w:rPr>
              <w:t>Industry,</w:t>
            </w:r>
            <w:r>
              <w:rPr>
                <w:spacing w:val="10"/>
                <w:w w:val="105"/>
              </w:rPr>
              <w:t xml:space="preserve"> </w:t>
            </w:r>
            <w:r>
              <w:rPr>
                <w:w w:val="105"/>
              </w:rPr>
              <w:t>Innovation</w:t>
            </w:r>
            <w:r>
              <w:rPr>
                <w:spacing w:val="11"/>
                <w:w w:val="105"/>
              </w:rPr>
              <w:t xml:space="preserve"> </w:t>
            </w:r>
            <w:r>
              <w:rPr>
                <w:w w:val="105"/>
              </w:rPr>
              <w:t>and</w:t>
            </w:r>
            <w:r>
              <w:rPr>
                <w:spacing w:val="9"/>
                <w:w w:val="105"/>
              </w:rPr>
              <w:t xml:space="preserve"> </w:t>
            </w:r>
            <w:r>
              <w:rPr>
                <w:w w:val="105"/>
              </w:rPr>
              <w:t>Infrastructure</w:t>
            </w:r>
            <w:r>
              <w:rPr>
                <w:spacing w:val="10"/>
                <w:w w:val="105"/>
              </w:rPr>
              <w:t xml:space="preserve"> </w:t>
            </w:r>
            <w:r>
              <w:rPr>
                <w:w w:val="105"/>
              </w:rPr>
              <w:t>in</w:t>
            </w:r>
            <w:r>
              <w:rPr>
                <w:spacing w:val="11"/>
                <w:w w:val="105"/>
              </w:rPr>
              <w:t xml:space="preserve"> </w:t>
            </w:r>
            <w:r>
              <w:rPr>
                <w:w w:val="105"/>
              </w:rPr>
              <w:t>Sustainable</w:t>
            </w:r>
            <w:r>
              <w:rPr>
                <w:spacing w:val="10"/>
                <w:w w:val="105"/>
              </w:rPr>
              <w:t xml:space="preserve"> </w:t>
            </w:r>
            <w:r>
              <w:rPr>
                <w:w w:val="105"/>
              </w:rPr>
              <w:t xml:space="preserve">Development </w:t>
            </w:r>
            <w:r>
              <w:rPr>
                <w:spacing w:val="-2"/>
                <w:w w:val="105"/>
              </w:rPr>
              <w:t>Growth</w:t>
            </w:r>
          </w:p>
          <w:p w14:paraId="1F0BFA02">
            <w:pPr>
              <w:pStyle w:val="10"/>
              <w:spacing w:line="256" w:lineRule="exact"/>
              <w:rPr>
                <w:b/>
              </w:rPr>
            </w:pPr>
            <w:r>
              <w:rPr>
                <w:b/>
                <w:w w:val="105"/>
              </w:rPr>
              <w:t>Ms.</w:t>
            </w:r>
            <w:r>
              <w:rPr>
                <w:b/>
                <w:spacing w:val="18"/>
                <w:w w:val="105"/>
              </w:rPr>
              <w:t xml:space="preserve"> </w:t>
            </w:r>
            <w:r>
              <w:rPr>
                <w:b/>
                <w:w w:val="105"/>
              </w:rPr>
              <w:t>K.</w:t>
            </w:r>
            <w:r>
              <w:rPr>
                <w:b/>
                <w:spacing w:val="19"/>
                <w:w w:val="105"/>
              </w:rPr>
              <w:t xml:space="preserve"> </w:t>
            </w:r>
            <w:r>
              <w:rPr>
                <w:b/>
                <w:spacing w:val="-2"/>
                <w:w w:val="105"/>
              </w:rPr>
              <w:t>Pavithra</w:t>
            </w:r>
          </w:p>
        </w:tc>
        <w:tc>
          <w:tcPr>
            <w:tcW w:w="1161" w:type="dxa"/>
          </w:tcPr>
          <w:p w14:paraId="1E4092AE">
            <w:pPr>
              <w:pStyle w:val="10"/>
              <w:spacing w:before="15"/>
              <w:ind w:left="0"/>
              <w:rPr>
                <w:rFonts w:ascii="Palatino Linotype"/>
                <w:b/>
              </w:rPr>
            </w:pPr>
          </w:p>
          <w:p w14:paraId="4BB65F4E">
            <w:pPr>
              <w:pStyle w:val="10"/>
              <w:ind w:left="9" w:right="3"/>
              <w:jc w:val="center"/>
            </w:pPr>
            <w:r>
              <w:rPr>
                <w:spacing w:val="-5"/>
              </w:rPr>
              <w:t>244</w:t>
            </w:r>
          </w:p>
        </w:tc>
      </w:tr>
      <w:tr w14:paraId="04F66F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917" w:type="dxa"/>
          </w:tcPr>
          <w:p w14:paraId="274D1978">
            <w:pPr>
              <w:pStyle w:val="10"/>
              <w:spacing w:before="158"/>
              <w:ind w:left="10" w:right="1"/>
              <w:jc w:val="center"/>
            </w:pPr>
            <w:r>
              <w:rPr>
                <w:spacing w:val="-5"/>
              </w:rPr>
              <w:t>242</w:t>
            </w:r>
          </w:p>
        </w:tc>
        <w:tc>
          <w:tcPr>
            <w:tcW w:w="7024" w:type="dxa"/>
          </w:tcPr>
          <w:p w14:paraId="16D63ACA">
            <w:pPr>
              <w:pStyle w:val="10"/>
              <w:spacing w:line="257" w:lineRule="exact"/>
            </w:pPr>
            <w:r>
              <w:rPr>
                <w:w w:val="105"/>
              </w:rPr>
              <w:t>Good</w:t>
            </w:r>
            <w:r>
              <w:rPr>
                <w:spacing w:val="2"/>
                <w:w w:val="105"/>
              </w:rPr>
              <w:t xml:space="preserve"> </w:t>
            </w:r>
            <w:r>
              <w:rPr>
                <w:w w:val="105"/>
              </w:rPr>
              <w:t>Health</w:t>
            </w:r>
            <w:r>
              <w:rPr>
                <w:spacing w:val="5"/>
                <w:w w:val="105"/>
              </w:rPr>
              <w:t xml:space="preserve"> </w:t>
            </w:r>
            <w:r>
              <w:rPr>
                <w:w w:val="105"/>
              </w:rPr>
              <w:t>and</w:t>
            </w:r>
            <w:r>
              <w:rPr>
                <w:spacing w:val="4"/>
                <w:w w:val="105"/>
              </w:rPr>
              <w:t xml:space="preserve"> </w:t>
            </w:r>
            <w:r>
              <w:rPr>
                <w:w w:val="105"/>
              </w:rPr>
              <w:t>Well-Being</w:t>
            </w:r>
            <w:r>
              <w:rPr>
                <w:spacing w:val="3"/>
                <w:w w:val="105"/>
              </w:rPr>
              <w:t xml:space="preserve"> </w:t>
            </w:r>
            <w:r>
              <w:rPr>
                <w:w w:val="105"/>
              </w:rPr>
              <w:t>in</w:t>
            </w:r>
            <w:r>
              <w:rPr>
                <w:spacing w:val="6"/>
                <w:w w:val="105"/>
              </w:rPr>
              <w:t xml:space="preserve"> </w:t>
            </w:r>
            <w:r>
              <w:rPr>
                <w:w w:val="105"/>
              </w:rPr>
              <w:t>–</w:t>
            </w:r>
            <w:r>
              <w:rPr>
                <w:spacing w:val="-5"/>
                <w:w w:val="105"/>
              </w:rPr>
              <w:t>SDG</w:t>
            </w:r>
          </w:p>
          <w:p w14:paraId="15861E25">
            <w:pPr>
              <w:pStyle w:val="10"/>
              <w:spacing w:before="49"/>
              <w:rPr>
                <w:b/>
              </w:rPr>
            </w:pPr>
            <w:r>
              <w:rPr>
                <w:b/>
                <w:w w:val="105"/>
              </w:rPr>
              <w:t>Ms.</w:t>
            </w:r>
            <w:r>
              <w:rPr>
                <w:b/>
                <w:spacing w:val="9"/>
                <w:w w:val="105"/>
              </w:rPr>
              <w:t xml:space="preserve"> </w:t>
            </w:r>
            <w:r>
              <w:rPr>
                <w:b/>
                <w:w w:val="105"/>
              </w:rPr>
              <w:t>R.</w:t>
            </w:r>
            <w:r>
              <w:rPr>
                <w:b/>
                <w:spacing w:val="10"/>
                <w:w w:val="105"/>
              </w:rPr>
              <w:t xml:space="preserve"> </w:t>
            </w:r>
            <w:r>
              <w:rPr>
                <w:b/>
                <w:w w:val="105"/>
              </w:rPr>
              <w:t>Dharshini</w:t>
            </w:r>
            <w:r>
              <w:rPr>
                <w:b/>
                <w:spacing w:val="7"/>
                <w:w w:val="105"/>
              </w:rPr>
              <w:t xml:space="preserve"> </w:t>
            </w:r>
            <w:r>
              <w:rPr>
                <w:b/>
                <w:w w:val="105"/>
              </w:rPr>
              <w:t>&amp;</w:t>
            </w:r>
            <w:r>
              <w:rPr>
                <w:b/>
                <w:spacing w:val="11"/>
                <w:w w:val="105"/>
              </w:rPr>
              <w:t xml:space="preserve"> </w:t>
            </w:r>
            <w:r>
              <w:rPr>
                <w:b/>
                <w:w w:val="105"/>
              </w:rPr>
              <w:t>Ms.</w:t>
            </w:r>
            <w:r>
              <w:rPr>
                <w:b/>
                <w:spacing w:val="8"/>
                <w:w w:val="105"/>
              </w:rPr>
              <w:t xml:space="preserve"> </w:t>
            </w:r>
            <w:r>
              <w:rPr>
                <w:b/>
                <w:w w:val="105"/>
              </w:rPr>
              <w:t>M.</w:t>
            </w:r>
            <w:r>
              <w:rPr>
                <w:b/>
                <w:spacing w:val="10"/>
                <w:w w:val="105"/>
              </w:rPr>
              <w:t xml:space="preserve"> </w:t>
            </w:r>
            <w:r>
              <w:rPr>
                <w:b/>
                <w:spacing w:val="-2"/>
                <w:w w:val="105"/>
              </w:rPr>
              <w:t>Rajeshwari</w:t>
            </w:r>
          </w:p>
        </w:tc>
        <w:tc>
          <w:tcPr>
            <w:tcW w:w="1161" w:type="dxa"/>
          </w:tcPr>
          <w:p w14:paraId="3F3DFF88">
            <w:pPr>
              <w:pStyle w:val="10"/>
              <w:spacing w:before="158"/>
              <w:ind w:left="9" w:right="3"/>
              <w:jc w:val="center"/>
            </w:pPr>
            <w:r>
              <w:rPr>
                <w:spacing w:val="-5"/>
              </w:rPr>
              <w:t>245</w:t>
            </w:r>
          </w:p>
        </w:tc>
      </w:tr>
      <w:tr w14:paraId="1C946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917" w:type="dxa"/>
          </w:tcPr>
          <w:p w14:paraId="3C47648E">
            <w:pPr>
              <w:pStyle w:val="10"/>
              <w:spacing w:before="155"/>
              <w:ind w:left="10" w:right="1"/>
              <w:jc w:val="center"/>
            </w:pPr>
            <w:r>
              <w:rPr>
                <w:spacing w:val="-5"/>
              </w:rPr>
              <w:t>243</w:t>
            </w:r>
          </w:p>
        </w:tc>
        <w:tc>
          <w:tcPr>
            <w:tcW w:w="7024" w:type="dxa"/>
          </w:tcPr>
          <w:p w14:paraId="487CC840">
            <w:pPr>
              <w:pStyle w:val="10"/>
              <w:spacing w:line="257" w:lineRule="exact"/>
            </w:pPr>
            <w:r>
              <w:rPr>
                <w:w w:val="105"/>
              </w:rPr>
              <w:t>Sustainable</w:t>
            </w:r>
            <w:r>
              <w:rPr>
                <w:spacing w:val="-6"/>
                <w:w w:val="105"/>
              </w:rPr>
              <w:t xml:space="preserve"> </w:t>
            </w:r>
            <w:r>
              <w:rPr>
                <w:w w:val="105"/>
              </w:rPr>
              <w:t>Development</w:t>
            </w:r>
            <w:r>
              <w:rPr>
                <w:spacing w:val="-6"/>
                <w:w w:val="105"/>
              </w:rPr>
              <w:t xml:space="preserve"> </w:t>
            </w:r>
            <w:r>
              <w:rPr>
                <w:w w:val="105"/>
              </w:rPr>
              <w:t>Goals</w:t>
            </w:r>
            <w:r>
              <w:rPr>
                <w:spacing w:val="-5"/>
                <w:w w:val="105"/>
              </w:rPr>
              <w:t xml:space="preserve"> </w:t>
            </w:r>
            <w:r>
              <w:rPr>
                <w:w w:val="105"/>
              </w:rPr>
              <w:t>and</w:t>
            </w:r>
            <w:r>
              <w:rPr>
                <w:spacing w:val="-6"/>
                <w:w w:val="105"/>
              </w:rPr>
              <w:t xml:space="preserve"> </w:t>
            </w:r>
            <w:r>
              <w:rPr>
                <w:w w:val="105"/>
              </w:rPr>
              <w:t>Eradicating</w:t>
            </w:r>
            <w:r>
              <w:rPr>
                <w:spacing w:val="-8"/>
                <w:w w:val="105"/>
              </w:rPr>
              <w:t xml:space="preserve"> </w:t>
            </w:r>
            <w:r>
              <w:rPr>
                <w:spacing w:val="-2"/>
                <w:w w:val="105"/>
              </w:rPr>
              <w:t>Poverty</w:t>
            </w:r>
          </w:p>
          <w:p w14:paraId="67D8CA69">
            <w:pPr>
              <w:pStyle w:val="10"/>
              <w:spacing w:before="49"/>
              <w:rPr>
                <w:b/>
              </w:rPr>
            </w:pPr>
            <w:r>
              <w:rPr>
                <w:b/>
              </w:rPr>
              <w:t>Ms.</w:t>
            </w:r>
            <w:r>
              <w:rPr>
                <w:b/>
                <w:spacing w:val="27"/>
              </w:rPr>
              <w:t xml:space="preserve"> </w:t>
            </w:r>
            <w:r>
              <w:rPr>
                <w:b/>
              </w:rPr>
              <w:t>T.</w:t>
            </w:r>
            <w:r>
              <w:rPr>
                <w:b/>
                <w:spacing w:val="28"/>
              </w:rPr>
              <w:t xml:space="preserve"> </w:t>
            </w:r>
            <w:r>
              <w:rPr>
                <w:b/>
                <w:spacing w:val="-2"/>
              </w:rPr>
              <w:t>Haripriya</w:t>
            </w:r>
          </w:p>
        </w:tc>
        <w:tc>
          <w:tcPr>
            <w:tcW w:w="1161" w:type="dxa"/>
          </w:tcPr>
          <w:p w14:paraId="36D5CE92">
            <w:pPr>
              <w:pStyle w:val="10"/>
              <w:spacing w:before="155"/>
              <w:ind w:left="9" w:right="3"/>
              <w:jc w:val="center"/>
            </w:pPr>
            <w:r>
              <w:rPr>
                <w:spacing w:val="-5"/>
              </w:rPr>
              <w:t>246</w:t>
            </w:r>
          </w:p>
        </w:tc>
      </w:tr>
      <w:tr w14:paraId="38216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8" w:hRule="atLeast"/>
        </w:trPr>
        <w:tc>
          <w:tcPr>
            <w:tcW w:w="917" w:type="dxa"/>
          </w:tcPr>
          <w:p w14:paraId="78501CF1">
            <w:pPr>
              <w:pStyle w:val="10"/>
              <w:spacing w:before="14"/>
              <w:ind w:left="0"/>
              <w:rPr>
                <w:rFonts w:ascii="Palatino Linotype"/>
                <w:b/>
              </w:rPr>
            </w:pPr>
          </w:p>
          <w:p w14:paraId="42C9603A">
            <w:pPr>
              <w:pStyle w:val="10"/>
              <w:ind w:left="10" w:right="1"/>
              <w:jc w:val="center"/>
            </w:pPr>
            <w:r>
              <w:rPr>
                <w:spacing w:val="-5"/>
              </w:rPr>
              <w:t>244</w:t>
            </w:r>
          </w:p>
        </w:tc>
        <w:tc>
          <w:tcPr>
            <w:tcW w:w="7024" w:type="dxa"/>
          </w:tcPr>
          <w:p w14:paraId="309B9FFE">
            <w:pPr>
              <w:pStyle w:val="10"/>
              <w:tabs>
                <w:tab w:val="left" w:pos="1307"/>
                <w:tab w:val="left" w:pos="2929"/>
                <w:tab w:val="left" w:pos="4527"/>
                <w:tab w:val="left" w:pos="5117"/>
                <w:tab w:val="left" w:pos="6549"/>
              </w:tabs>
              <w:spacing w:before="2" w:line="285" w:lineRule="auto"/>
              <w:ind w:right="100"/>
            </w:pPr>
            <w:r>
              <w:rPr>
                <w:spacing w:val="-2"/>
                <w:w w:val="105"/>
              </w:rPr>
              <w:t>Resource</w:t>
            </w:r>
            <w:r>
              <w:tab/>
            </w:r>
            <w:r>
              <w:rPr>
                <w:spacing w:val="-2"/>
                <w:w w:val="105"/>
              </w:rPr>
              <w:t>Conservation</w:t>
            </w:r>
            <w:r>
              <w:tab/>
            </w:r>
            <w:r>
              <w:rPr>
                <w:spacing w:val="-2"/>
                <w:w w:val="105"/>
              </w:rPr>
              <w:t>Technologies</w:t>
            </w:r>
            <w:r>
              <w:tab/>
            </w:r>
            <w:r>
              <w:rPr>
                <w:spacing w:val="-4"/>
                <w:w w:val="105"/>
              </w:rPr>
              <w:t>for</w:t>
            </w:r>
            <w:r>
              <w:tab/>
            </w:r>
            <w:r>
              <w:rPr>
                <w:spacing w:val="-2"/>
                <w:w w:val="105"/>
              </w:rPr>
              <w:t>Sustainable</w:t>
            </w:r>
            <w:r>
              <w:tab/>
            </w:r>
            <w:r>
              <w:rPr>
                <w:spacing w:val="-4"/>
                <w:w w:val="105"/>
              </w:rPr>
              <w:t xml:space="preserve">Soil </w:t>
            </w:r>
            <w:r>
              <w:rPr>
                <w:spacing w:val="-2"/>
                <w:w w:val="105"/>
              </w:rPr>
              <w:t>Management</w:t>
            </w:r>
          </w:p>
          <w:p w14:paraId="396715EA">
            <w:pPr>
              <w:pStyle w:val="10"/>
              <w:rPr>
                <w:b/>
              </w:rPr>
            </w:pPr>
            <w:r>
              <w:rPr>
                <w:b/>
                <w:w w:val="105"/>
              </w:rPr>
              <w:t>Mr.</w:t>
            </w:r>
            <w:r>
              <w:rPr>
                <w:b/>
                <w:spacing w:val="16"/>
                <w:w w:val="105"/>
              </w:rPr>
              <w:t xml:space="preserve"> </w:t>
            </w:r>
            <w:r>
              <w:rPr>
                <w:b/>
                <w:w w:val="105"/>
              </w:rPr>
              <w:t>V.</w:t>
            </w:r>
            <w:r>
              <w:rPr>
                <w:b/>
                <w:spacing w:val="19"/>
                <w:w w:val="105"/>
              </w:rPr>
              <w:t xml:space="preserve"> </w:t>
            </w:r>
            <w:r>
              <w:rPr>
                <w:b/>
                <w:spacing w:val="-2"/>
                <w:w w:val="105"/>
              </w:rPr>
              <w:t>Meyyalakan</w:t>
            </w:r>
          </w:p>
        </w:tc>
        <w:tc>
          <w:tcPr>
            <w:tcW w:w="1161" w:type="dxa"/>
          </w:tcPr>
          <w:p w14:paraId="5F66EAE5">
            <w:pPr>
              <w:pStyle w:val="10"/>
              <w:spacing w:before="14"/>
              <w:ind w:left="0"/>
              <w:rPr>
                <w:rFonts w:ascii="Palatino Linotype"/>
                <w:b/>
              </w:rPr>
            </w:pPr>
          </w:p>
          <w:p w14:paraId="07AF4A81">
            <w:pPr>
              <w:pStyle w:val="10"/>
              <w:ind w:left="9" w:right="3"/>
              <w:jc w:val="center"/>
            </w:pPr>
            <w:r>
              <w:rPr>
                <w:spacing w:val="-5"/>
              </w:rPr>
              <w:t>247</w:t>
            </w:r>
          </w:p>
        </w:tc>
      </w:tr>
      <w:tr w14:paraId="2A1F8F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2BEC8FB8">
            <w:pPr>
              <w:pStyle w:val="10"/>
              <w:spacing w:before="12"/>
              <w:ind w:left="0"/>
              <w:rPr>
                <w:rFonts w:ascii="Palatino Linotype"/>
                <w:b/>
              </w:rPr>
            </w:pPr>
          </w:p>
          <w:p w14:paraId="22C2EACC">
            <w:pPr>
              <w:pStyle w:val="10"/>
              <w:spacing w:before="1"/>
              <w:ind w:left="10" w:right="1"/>
              <w:jc w:val="center"/>
            </w:pPr>
            <w:r>
              <w:rPr>
                <w:spacing w:val="-5"/>
              </w:rPr>
              <w:t>245</w:t>
            </w:r>
          </w:p>
        </w:tc>
        <w:tc>
          <w:tcPr>
            <w:tcW w:w="7024" w:type="dxa"/>
          </w:tcPr>
          <w:p w14:paraId="7B166C00">
            <w:pPr>
              <w:pStyle w:val="10"/>
              <w:spacing w:line="285" w:lineRule="auto"/>
            </w:pPr>
            <w:r>
              <w:rPr>
                <w:w w:val="105"/>
              </w:rPr>
              <w:t>The</w:t>
            </w:r>
            <w:r>
              <w:rPr>
                <w:spacing w:val="32"/>
                <w:w w:val="105"/>
              </w:rPr>
              <w:t xml:space="preserve"> </w:t>
            </w:r>
            <w:r>
              <w:rPr>
                <w:w w:val="105"/>
              </w:rPr>
              <w:t>Role</w:t>
            </w:r>
            <w:r>
              <w:rPr>
                <w:spacing w:val="32"/>
                <w:w w:val="105"/>
              </w:rPr>
              <w:t xml:space="preserve"> </w:t>
            </w:r>
            <w:r>
              <w:rPr>
                <w:w w:val="105"/>
              </w:rPr>
              <w:t>of</w:t>
            </w:r>
            <w:r>
              <w:rPr>
                <w:spacing w:val="33"/>
                <w:w w:val="105"/>
              </w:rPr>
              <w:t xml:space="preserve"> </w:t>
            </w:r>
            <w:r>
              <w:rPr>
                <w:w w:val="105"/>
              </w:rPr>
              <w:t>Innovation</w:t>
            </w:r>
            <w:r>
              <w:rPr>
                <w:spacing w:val="32"/>
                <w:w w:val="105"/>
              </w:rPr>
              <w:t xml:space="preserve"> </w:t>
            </w:r>
            <w:r>
              <w:rPr>
                <w:w w:val="105"/>
              </w:rPr>
              <w:t>in</w:t>
            </w:r>
            <w:r>
              <w:rPr>
                <w:spacing w:val="32"/>
                <w:w w:val="105"/>
              </w:rPr>
              <w:t xml:space="preserve"> </w:t>
            </w:r>
            <w:r>
              <w:rPr>
                <w:w w:val="105"/>
              </w:rPr>
              <w:t>Advancing</w:t>
            </w:r>
            <w:r>
              <w:rPr>
                <w:spacing w:val="31"/>
                <w:w w:val="105"/>
              </w:rPr>
              <w:t xml:space="preserve"> </w:t>
            </w:r>
            <w:r>
              <w:rPr>
                <w:w w:val="105"/>
              </w:rPr>
              <w:t>the</w:t>
            </w:r>
            <w:r>
              <w:rPr>
                <w:spacing w:val="31"/>
                <w:w w:val="105"/>
              </w:rPr>
              <w:t xml:space="preserve"> </w:t>
            </w:r>
            <w:r>
              <w:rPr>
                <w:w w:val="105"/>
              </w:rPr>
              <w:t>Sustainable</w:t>
            </w:r>
            <w:r>
              <w:rPr>
                <w:spacing w:val="31"/>
                <w:w w:val="105"/>
              </w:rPr>
              <w:t xml:space="preserve"> </w:t>
            </w:r>
            <w:r>
              <w:rPr>
                <w:w w:val="105"/>
              </w:rPr>
              <w:t>Development Goals: A Literature-Based Analysis</w:t>
            </w:r>
          </w:p>
          <w:p w14:paraId="51132F86">
            <w:pPr>
              <w:pStyle w:val="10"/>
              <w:rPr>
                <w:b/>
              </w:rPr>
            </w:pPr>
            <w:r>
              <w:rPr>
                <w:b/>
                <w:w w:val="105"/>
              </w:rPr>
              <w:t>Mr.</w:t>
            </w:r>
            <w:r>
              <w:rPr>
                <w:b/>
                <w:spacing w:val="2"/>
                <w:w w:val="105"/>
              </w:rPr>
              <w:t xml:space="preserve"> </w:t>
            </w:r>
            <w:r>
              <w:rPr>
                <w:b/>
                <w:w w:val="105"/>
              </w:rPr>
              <w:t xml:space="preserve">P. </w:t>
            </w:r>
            <w:r>
              <w:rPr>
                <w:b/>
                <w:spacing w:val="-2"/>
                <w:w w:val="105"/>
              </w:rPr>
              <w:t>Vetrivel</w:t>
            </w:r>
          </w:p>
        </w:tc>
        <w:tc>
          <w:tcPr>
            <w:tcW w:w="1161" w:type="dxa"/>
          </w:tcPr>
          <w:p w14:paraId="5E7EAA5A">
            <w:pPr>
              <w:pStyle w:val="10"/>
              <w:spacing w:before="12"/>
              <w:ind w:left="0"/>
              <w:rPr>
                <w:rFonts w:ascii="Palatino Linotype"/>
                <w:b/>
              </w:rPr>
            </w:pPr>
          </w:p>
          <w:p w14:paraId="4BE6CE9D">
            <w:pPr>
              <w:pStyle w:val="10"/>
              <w:spacing w:before="1"/>
              <w:ind w:left="9" w:right="3"/>
              <w:jc w:val="center"/>
            </w:pPr>
            <w:r>
              <w:rPr>
                <w:spacing w:val="-5"/>
              </w:rPr>
              <w:t>248</w:t>
            </w:r>
          </w:p>
        </w:tc>
      </w:tr>
    </w:tbl>
    <w:p w14:paraId="33A82550">
      <w:pPr>
        <w:pStyle w:val="10"/>
        <w:jc w:val="center"/>
        <w:sectPr>
          <w:pgSz w:w="10330" w:h="14580"/>
          <w:pgMar w:top="660" w:right="566" w:bottom="280" w:left="566" w:header="720" w:footer="720" w:gutter="0"/>
          <w:cols w:space="720" w:num="1"/>
        </w:sectPr>
      </w:pPr>
    </w:p>
    <w:p w14:paraId="28B2B8CC">
      <w:pPr>
        <w:pStyle w:val="8"/>
        <w:spacing w:before="1"/>
        <w:rPr>
          <w:rFonts w:ascii="Palatino Linotype"/>
          <w:b/>
          <w:sz w:val="2"/>
        </w:rPr>
      </w:pPr>
    </w:p>
    <w:tbl>
      <w:tblPr>
        <w:tblStyle w:val="7"/>
        <w:tblW w:w="0" w:type="auto"/>
        <w:tblInd w:w="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7"/>
        <w:gridCol w:w="7024"/>
        <w:gridCol w:w="1161"/>
      </w:tblGrid>
      <w:tr w14:paraId="7C755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40EFE00F">
            <w:pPr>
              <w:pStyle w:val="10"/>
              <w:spacing w:before="12"/>
              <w:ind w:left="0"/>
              <w:rPr>
                <w:rFonts w:ascii="Palatino Linotype"/>
                <w:b/>
              </w:rPr>
            </w:pPr>
          </w:p>
          <w:p w14:paraId="0BBB0672">
            <w:pPr>
              <w:pStyle w:val="10"/>
              <w:ind w:left="10" w:right="1"/>
              <w:jc w:val="center"/>
            </w:pPr>
            <w:r>
              <w:rPr>
                <w:spacing w:val="-5"/>
              </w:rPr>
              <w:t>246</w:t>
            </w:r>
          </w:p>
        </w:tc>
        <w:tc>
          <w:tcPr>
            <w:tcW w:w="7024" w:type="dxa"/>
          </w:tcPr>
          <w:p w14:paraId="332FA002">
            <w:pPr>
              <w:pStyle w:val="10"/>
              <w:spacing w:line="288" w:lineRule="auto"/>
            </w:pPr>
            <w:r>
              <w:rPr>
                <w:w w:val="105"/>
              </w:rPr>
              <w:t>Artificial Intelligence and Iot: Driving Sustainable Transformation in Indian Agriculture</w:t>
            </w:r>
          </w:p>
          <w:p w14:paraId="60475374">
            <w:pPr>
              <w:pStyle w:val="10"/>
              <w:spacing w:line="254" w:lineRule="exact"/>
              <w:rPr>
                <w:b/>
              </w:rPr>
            </w:pPr>
            <w:r>
              <w:rPr>
                <w:b/>
                <w:w w:val="110"/>
              </w:rPr>
              <w:t>Ms.</w:t>
            </w:r>
            <w:r>
              <w:rPr>
                <w:b/>
                <w:spacing w:val="8"/>
                <w:w w:val="110"/>
              </w:rPr>
              <w:t xml:space="preserve"> </w:t>
            </w:r>
            <w:r>
              <w:rPr>
                <w:b/>
                <w:w w:val="110"/>
              </w:rPr>
              <w:t>M.</w:t>
            </w:r>
            <w:r>
              <w:rPr>
                <w:b/>
                <w:spacing w:val="6"/>
                <w:w w:val="110"/>
              </w:rPr>
              <w:t xml:space="preserve"> </w:t>
            </w:r>
            <w:r>
              <w:rPr>
                <w:b/>
                <w:spacing w:val="-2"/>
                <w:w w:val="110"/>
              </w:rPr>
              <w:t>Nandhini</w:t>
            </w:r>
          </w:p>
        </w:tc>
        <w:tc>
          <w:tcPr>
            <w:tcW w:w="1161" w:type="dxa"/>
          </w:tcPr>
          <w:p w14:paraId="13F05F25">
            <w:pPr>
              <w:pStyle w:val="10"/>
              <w:spacing w:before="12"/>
              <w:ind w:left="0"/>
              <w:rPr>
                <w:rFonts w:ascii="Palatino Linotype"/>
                <w:b/>
              </w:rPr>
            </w:pPr>
          </w:p>
          <w:p w14:paraId="785B652D">
            <w:pPr>
              <w:pStyle w:val="10"/>
              <w:ind w:left="9" w:right="3"/>
              <w:jc w:val="center"/>
            </w:pPr>
            <w:r>
              <w:rPr>
                <w:spacing w:val="-5"/>
              </w:rPr>
              <w:t>249</w:t>
            </w:r>
          </w:p>
        </w:tc>
      </w:tr>
      <w:tr w14:paraId="47C99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3BBA94CB">
            <w:pPr>
              <w:pStyle w:val="10"/>
              <w:spacing w:before="14"/>
              <w:ind w:left="0"/>
              <w:rPr>
                <w:rFonts w:ascii="Palatino Linotype"/>
                <w:b/>
              </w:rPr>
            </w:pPr>
          </w:p>
          <w:p w14:paraId="51B85668">
            <w:pPr>
              <w:pStyle w:val="10"/>
              <w:ind w:left="10" w:right="1"/>
              <w:jc w:val="center"/>
            </w:pPr>
            <w:r>
              <w:rPr>
                <w:spacing w:val="-5"/>
              </w:rPr>
              <w:t>247</w:t>
            </w:r>
          </w:p>
        </w:tc>
        <w:tc>
          <w:tcPr>
            <w:tcW w:w="7024" w:type="dxa"/>
          </w:tcPr>
          <w:p w14:paraId="0744F646">
            <w:pPr>
              <w:pStyle w:val="10"/>
              <w:spacing w:line="288" w:lineRule="auto"/>
              <w:ind w:right="100"/>
            </w:pPr>
            <w:r>
              <w:rPr>
                <w:w w:val="105"/>
              </w:rPr>
              <w:t>Progress</w:t>
            </w:r>
            <w:r>
              <w:rPr>
                <w:spacing w:val="13"/>
                <w:w w:val="105"/>
              </w:rPr>
              <w:t xml:space="preserve"> </w:t>
            </w:r>
            <w:r>
              <w:rPr>
                <w:w w:val="105"/>
              </w:rPr>
              <w:t>of</w:t>
            </w:r>
            <w:r>
              <w:rPr>
                <w:spacing w:val="13"/>
                <w:w w:val="105"/>
              </w:rPr>
              <w:t xml:space="preserve"> </w:t>
            </w:r>
            <w:r>
              <w:rPr>
                <w:w w:val="105"/>
              </w:rPr>
              <w:t>Swachh</w:t>
            </w:r>
            <w:r>
              <w:rPr>
                <w:spacing w:val="14"/>
                <w:w w:val="105"/>
              </w:rPr>
              <w:t xml:space="preserve"> </w:t>
            </w:r>
            <w:r>
              <w:rPr>
                <w:w w:val="105"/>
              </w:rPr>
              <w:t>Bharat</w:t>
            </w:r>
            <w:r>
              <w:rPr>
                <w:spacing w:val="13"/>
                <w:w w:val="105"/>
              </w:rPr>
              <w:t xml:space="preserve"> </w:t>
            </w:r>
            <w:r>
              <w:rPr>
                <w:w w:val="105"/>
              </w:rPr>
              <w:t>Mission</w:t>
            </w:r>
            <w:r>
              <w:rPr>
                <w:spacing w:val="14"/>
                <w:w w:val="105"/>
              </w:rPr>
              <w:t xml:space="preserve"> </w:t>
            </w:r>
            <w:r>
              <w:rPr>
                <w:w w:val="105"/>
              </w:rPr>
              <w:t>(Gramin)</w:t>
            </w:r>
            <w:r>
              <w:rPr>
                <w:spacing w:val="14"/>
                <w:w w:val="105"/>
              </w:rPr>
              <w:t xml:space="preserve"> </w:t>
            </w:r>
            <w:r>
              <w:rPr>
                <w:w w:val="105"/>
              </w:rPr>
              <w:t>in</w:t>
            </w:r>
            <w:r>
              <w:rPr>
                <w:spacing w:val="13"/>
                <w:w w:val="105"/>
              </w:rPr>
              <w:t xml:space="preserve"> </w:t>
            </w:r>
            <w:r>
              <w:rPr>
                <w:w w:val="105"/>
              </w:rPr>
              <w:t>Tirunelveli</w:t>
            </w:r>
            <w:r>
              <w:rPr>
                <w:spacing w:val="14"/>
                <w:w w:val="105"/>
              </w:rPr>
              <w:t xml:space="preserve"> </w:t>
            </w:r>
            <w:r>
              <w:rPr>
                <w:w w:val="105"/>
              </w:rPr>
              <w:t>District: A Block-Level Analysis</w:t>
            </w:r>
          </w:p>
          <w:p w14:paraId="01B3FBAF">
            <w:pPr>
              <w:pStyle w:val="10"/>
              <w:spacing w:line="256" w:lineRule="exact"/>
              <w:rPr>
                <w:b/>
              </w:rPr>
            </w:pPr>
            <w:r>
              <w:rPr>
                <w:b/>
                <w:w w:val="105"/>
              </w:rPr>
              <w:t>Ms.</w:t>
            </w:r>
            <w:r>
              <w:rPr>
                <w:b/>
                <w:spacing w:val="6"/>
                <w:w w:val="105"/>
              </w:rPr>
              <w:t xml:space="preserve"> </w:t>
            </w:r>
            <w:r>
              <w:rPr>
                <w:b/>
                <w:w w:val="105"/>
              </w:rPr>
              <w:t>S.</w:t>
            </w:r>
            <w:r>
              <w:rPr>
                <w:b/>
                <w:spacing w:val="6"/>
                <w:w w:val="105"/>
              </w:rPr>
              <w:t xml:space="preserve"> </w:t>
            </w:r>
            <w:r>
              <w:rPr>
                <w:b/>
                <w:w w:val="105"/>
              </w:rPr>
              <w:t>Lithika</w:t>
            </w:r>
            <w:r>
              <w:rPr>
                <w:b/>
                <w:spacing w:val="6"/>
                <w:w w:val="105"/>
              </w:rPr>
              <w:t xml:space="preserve"> </w:t>
            </w:r>
            <w:r>
              <w:rPr>
                <w:b/>
                <w:w w:val="105"/>
              </w:rPr>
              <w:t>&amp;</w:t>
            </w:r>
            <w:r>
              <w:rPr>
                <w:b/>
                <w:spacing w:val="4"/>
                <w:w w:val="105"/>
              </w:rPr>
              <w:t xml:space="preserve"> </w:t>
            </w:r>
            <w:r>
              <w:rPr>
                <w:b/>
                <w:w w:val="105"/>
              </w:rPr>
              <w:t>Dr.</w:t>
            </w:r>
            <w:r>
              <w:rPr>
                <w:b/>
                <w:spacing w:val="4"/>
                <w:w w:val="105"/>
              </w:rPr>
              <w:t xml:space="preserve"> </w:t>
            </w:r>
            <w:r>
              <w:rPr>
                <w:b/>
                <w:w w:val="105"/>
              </w:rPr>
              <w:t>G.</w:t>
            </w:r>
            <w:r>
              <w:rPr>
                <w:b/>
                <w:spacing w:val="5"/>
                <w:w w:val="105"/>
              </w:rPr>
              <w:t xml:space="preserve"> </w:t>
            </w:r>
            <w:r>
              <w:rPr>
                <w:b/>
                <w:w w:val="105"/>
              </w:rPr>
              <w:t>Monikanda</w:t>
            </w:r>
            <w:r>
              <w:rPr>
                <w:b/>
                <w:spacing w:val="6"/>
                <w:w w:val="105"/>
              </w:rPr>
              <w:t xml:space="preserve"> </w:t>
            </w:r>
            <w:r>
              <w:rPr>
                <w:b/>
                <w:spacing w:val="-2"/>
                <w:w w:val="105"/>
              </w:rPr>
              <w:t>Prasad</w:t>
            </w:r>
          </w:p>
        </w:tc>
        <w:tc>
          <w:tcPr>
            <w:tcW w:w="1161" w:type="dxa"/>
          </w:tcPr>
          <w:p w14:paraId="3AC8AC31">
            <w:pPr>
              <w:pStyle w:val="10"/>
              <w:spacing w:before="14"/>
              <w:ind w:left="0"/>
              <w:rPr>
                <w:rFonts w:ascii="Palatino Linotype"/>
                <w:b/>
              </w:rPr>
            </w:pPr>
          </w:p>
          <w:p w14:paraId="3F0125E1">
            <w:pPr>
              <w:pStyle w:val="10"/>
              <w:ind w:left="9" w:right="3"/>
              <w:jc w:val="center"/>
            </w:pPr>
            <w:r>
              <w:rPr>
                <w:spacing w:val="-5"/>
              </w:rPr>
              <w:t>250</w:t>
            </w:r>
          </w:p>
        </w:tc>
      </w:tr>
      <w:tr w14:paraId="172175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917" w:type="dxa"/>
          </w:tcPr>
          <w:p w14:paraId="6661836C">
            <w:pPr>
              <w:pStyle w:val="10"/>
              <w:spacing w:before="158"/>
              <w:ind w:left="10" w:right="1"/>
              <w:jc w:val="center"/>
            </w:pPr>
            <w:r>
              <w:rPr>
                <w:spacing w:val="-5"/>
              </w:rPr>
              <w:t>248</w:t>
            </w:r>
          </w:p>
        </w:tc>
        <w:tc>
          <w:tcPr>
            <w:tcW w:w="7024" w:type="dxa"/>
          </w:tcPr>
          <w:p w14:paraId="67D942A4">
            <w:pPr>
              <w:pStyle w:val="10"/>
              <w:spacing w:line="257" w:lineRule="exact"/>
            </w:pPr>
            <w:r>
              <w:rPr>
                <w:w w:val="105"/>
              </w:rPr>
              <w:t>Quality</w:t>
            </w:r>
            <w:r>
              <w:rPr>
                <w:spacing w:val="15"/>
                <w:w w:val="105"/>
              </w:rPr>
              <w:t xml:space="preserve"> </w:t>
            </w:r>
            <w:r>
              <w:rPr>
                <w:w w:val="105"/>
              </w:rPr>
              <w:t>Education</w:t>
            </w:r>
            <w:r>
              <w:rPr>
                <w:spacing w:val="16"/>
                <w:w w:val="105"/>
              </w:rPr>
              <w:t xml:space="preserve"> </w:t>
            </w:r>
            <w:r>
              <w:rPr>
                <w:w w:val="105"/>
              </w:rPr>
              <w:t>in</w:t>
            </w:r>
            <w:r>
              <w:rPr>
                <w:spacing w:val="16"/>
                <w:w w:val="105"/>
              </w:rPr>
              <w:t xml:space="preserve"> </w:t>
            </w:r>
            <w:r>
              <w:rPr>
                <w:w w:val="105"/>
              </w:rPr>
              <w:t>TN</w:t>
            </w:r>
            <w:r>
              <w:rPr>
                <w:spacing w:val="13"/>
                <w:w w:val="105"/>
              </w:rPr>
              <w:t xml:space="preserve"> </w:t>
            </w:r>
            <w:r>
              <w:rPr>
                <w:w w:val="105"/>
              </w:rPr>
              <w:t>-</w:t>
            </w:r>
            <w:r>
              <w:rPr>
                <w:spacing w:val="16"/>
                <w:w w:val="105"/>
              </w:rPr>
              <w:t xml:space="preserve"> </w:t>
            </w:r>
            <w:r>
              <w:rPr>
                <w:w w:val="105"/>
              </w:rPr>
              <w:t>SDG</w:t>
            </w:r>
            <w:r>
              <w:rPr>
                <w:spacing w:val="14"/>
                <w:w w:val="105"/>
              </w:rPr>
              <w:t xml:space="preserve"> </w:t>
            </w:r>
            <w:r>
              <w:rPr>
                <w:spacing w:val="-10"/>
                <w:w w:val="105"/>
              </w:rPr>
              <w:t>4</w:t>
            </w:r>
          </w:p>
          <w:p w14:paraId="5896A4EA">
            <w:pPr>
              <w:pStyle w:val="10"/>
              <w:spacing w:before="49"/>
              <w:rPr>
                <w:b/>
              </w:rPr>
            </w:pPr>
            <w:r>
              <w:rPr>
                <w:b/>
                <w:w w:val="105"/>
              </w:rPr>
              <w:t>Mr.</w:t>
            </w:r>
            <w:r>
              <w:rPr>
                <w:b/>
                <w:spacing w:val="13"/>
                <w:w w:val="105"/>
              </w:rPr>
              <w:t xml:space="preserve"> </w:t>
            </w:r>
            <w:r>
              <w:rPr>
                <w:b/>
                <w:w w:val="105"/>
              </w:rPr>
              <w:t>S.</w:t>
            </w:r>
            <w:r>
              <w:rPr>
                <w:b/>
                <w:spacing w:val="11"/>
                <w:w w:val="105"/>
              </w:rPr>
              <w:t xml:space="preserve"> </w:t>
            </w:r>
            <w:r>
              <w:rPr>
                <w:b/>
                <w:spacing w:val="-2"/>
                <w:w w:val="105"/>
              </w:rPr>
              <w:t>Anbuselval</w:t>
            </w:r>
          </w:p>
        </w:tc>
        <w:tc>
          <w:tcPr>
            <w:tcW w:w="1161" w:type="dxa"/>
          </w:tcPr>
          <w:p w14:paraId="607CFD94">
            <w:pPr>
              <w:pStyle w:val="10"/>
              <w:spacing w:before="158"/>
              <w:ind w:left="9" w:right="3"/>
              <w:jc w:val="center"/>
            </w:pPr>
            <w:r>
              <w:rPr>
                <w:spacing w:val="-5"/>
              </w:rPr>
              <w:t>251</w:t>
            </w:r>
          </w:p>
        </w:tc>
      </w:tr>
      <w:tr w14:paraId="347B0C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917" w:type="dxa"/>
          </w:tcPr>
          <w:p w14:paraId="3D4C9D84">
            <w:pPr>
              <w:pStyle w:val="10"/>
              <w:spacing w:before="155"/>
              <w:ind w:left="10" w:right="1"/>
              <w:jc w:val="center"/>
            </w:pPr>
            <w:r>
              <w:rPr>
                <w:spacing w:val="-5"/>
              </w:rPr>
              <w:t>249</w:t>
            </w:r>
          </w:p>
        </w:tc>
        <w:tc>
          <w:tcPr>
            <w:tcW w:w="7024" w:type="dxa"/>
          </w:tcPr>
          <w:p w14:paraId="6DE9100B">
            <w:pPr>
              <w:pStyle w:val="10"/>
              <w:spacing w:line="257" w:lineRule="exact"/>
            </w:pPr>
            <w:r>
              <w:rPr>
                <w:w w:val="105"/>
              </w:rPr>
              <w:t>An</w:t>
            </w:r>
            <w:r>
              <w:rPr>
                <w:spacing w:val="-2"/>
                <w:w w:val="105"/>
              </w:rPr>
              <w:t xml:space="preserve"> </w:t>
            </w:r>
            <w:r>
              <w:rPr>
                <w:w w:val="105"/>
              </w:rPr>
              <w:t>Analysis</w:t>
            </w:r>
            <w:r>
              <w:rPr>
                <w:spacing w:val="-2"/>
                <w:w w:val="105"/>
              </w:rPr>
              <w:t xml:space="preserve"> </w:t>
            </w:r>
            <w:r>
              <w:rPr>
                <w:w w:val="105"/>
              </w:rPr>
              <w:t>of Exports</w:t>
            </w:r>
            <w:r>
              <w:rPr>
                <w:spacing w:val="-3"/>
                <w:w w:val="105"/>
              </w:rPr>
              <w:t xml:space="preserve"> </w:t>
            </w:r>
            <w:r>
              <w:rPr>
                <w:w w:val="105"/>
              </w:rPr>
              <w:t>Performance</w:t>
            </w:r>
            <w:r>
              <w:rPr>
                <w:spacing w:val="-1"/>
                <w:w w:val="105"/>
              </w:rPr>
              <w:t xml:space="preserve"> </w:t>
            </w:r>
            <w:r>
              <w:rPr>
                <w:w w:val="105"/>
              </w:rPr>
              <w:t>of Tamil</w:t>
            </w:r>
            <w:r>
              <w:rPr>
                <w:spacing w:val="-1"/>
                <w:w w:val="105"/>
              </w:rPr>
              <w:t xml:space="preserve"> </w:t>
            </w:r>
            <w:r>
              <w:rPr>
                <w:spacing w:val="-4"/>
                <w:w w:val="105"/>
              </w:rPr>
              <w:t>Nadu</w:t>
            </w:r>
          </w:p>
          <w:p w14:paraId="177FAA0C">
            <w:pPr>
              <w:pStyle w:val="10"/>
              <w:spacing w:before="49"/>
              <w:rPr>
                <w:b/>
              </w:rPr>
            </w:pPr>
            <w:r>
              <w:rPr>
                <w:b/>
              </w:rPr>
              <w:t>Mr.</w:t>
            </w:r>
            <w:r>
              <w:rPr>
                <w:b/>
                <w:spacing w:val="21"/>
              </w:rPr>
              <w:t xml:space="preserve"> </w:t>
            </w:r>
            <w:r>
              <w:rPr>
                <w:b/>
              </w:rPr>
              <w:t>Bathula</w:t>
            </w:r>
            <w:r>
              <w:rPr>
                <w:b/>
                <w:spacing w:val="21"/>
              </w:rPr>
              <w:t xml:space="preserve"> </w:t>
            </w:r>
            <w:r>
              <w:rPr>
                <w:b/>
              </w:rPr>
              <w:t>Sunny</w:t>
            </w:r>
            <w:r>
              <w:rPr>
                <w:b/>
                <w:spacing w:val="17"/>
              </w:rPr>
              <w:t xml:space="preserve"> </w:t>
            </w:r>
            <w:r>
              <w:rPr>
                <w:b/>
              </w:rPr>
              <w:t>&amp;</w:t>
            </w:r>
            <w:r>
              <w:rPr>
                <w:b/>
                <w:spacing w:val="22"/>
              </w:rPr>
              <w:t xml:space="preserve"> </w:t>
            </w:r>
            <w:r>
              <w:rPr>
                <w:b/>
              </w:rPr>
              <w:t>Dr.</w:t>
            </w:r>
            <w:r>
              <w:rPr>
                <w:b/>
                <w:spacing w:val="21"/>
              </w:rPr>
              <w:t xml:space="preserve"> </w:t>
            </w:r>
            <w:r>
              <w:rPr>
                <w:b/>
              </w:rPr>
              <w:t>R.</w:t>
            </w:r>
            <w:r>
              <w:rPr>
                <w:b/>
                <w:spacing w:val="21"/>
              </w:rPr>
              <w:t xml:space="preserve"> </w:t>
            </w:r>
            <w:r>
              <w:rPr>
                <w:b/>
                <w:spacing w:val="-2"/>
              </w:rPr>
              <w:t>Ganesasubramanian</w:t>
            </w:r>
          </w:p>
        </w:tc>
        <w:tc>
          <w:tcPr>
            <w:tcW w:w="1161" w:type="dxa"/>
          </w:tcPr>
          <w:p w14:paraId="2B28A6A8">
            <w:pPr>
              <w:pStyle w:val="10"/>
              <w:spacing w:before="155"/>
              <w:ind w:left="9" w:right="3"/>
              <w:jc w:val="center"/>
            </w:pPr>
            <w:r>
              <w:rPr>
                <w:spacing w:val="-5"/>
              </w:rPr>
              <w:t>252</w:t>
            </w:r>
          </w:p>
        </w:tc>
      </w:tr>
      <w:tr w14:paraId="59E127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917" w:type="dxa"/>
          </w:tcPr>
          <w:p w14:paraId="47FABA41">
            <w:pPr>
              <w:pStyle w:val="10"/>
              <w:spacing w:before="14"/>
              <w:ind w:left="0"/>
              <w:rPr>
                <w:rFonts w:ascii="Palatino Linotype"/>
                <w:b/>
              </w:rPr>
            </w:pPr>
          </w:p>
          <w:p w14:paraId="745B1B59">
            <w:pPr>
              <w:pStyle w:val="10"/>
              <w:ind w:left="10" w:right="1"/>
              <w:jc w:val="center"/>
            </w:pPr>
            <w:r>
              <w:rPr>
                <w:spacing w:val="-5"/>
              </w:rPr>
              <w:t>250</w:t>
            </w:r>
          </w:p>
        </w:tc>
        <w:tc>
          <w:tcPr>
            <w:tcW w:w="7024" w:type="dxa"/>
          </w:tcPr>
          <w:p w14:paraId="4264BA10">
            <w:pPr>
              <w:pStyle w:val="10"/>
              <w:spacing w:before="2" w:line="285" w:lineRule="auto"/>
            </w:pPr>
            <w:r>
              <w:rPr>
                <w:w w:val="105"/>
              </w:rPr>
              <w:t>Sustainable</w:t>
            </w:r>
            <w:r>
              <w:rPr>
                <w:spacing w:val="40"/>
                <w:w w:val="105"/>
              </w:rPr>
              <w:t xml:space="preserve"> </w:t>
            </w:r>
            <w:r>
              <w:rPr>
                <w:w w:val="105"/>
              </w:rPr>
              <w:t>Development</w:t>
            </w:r>
            <w:r>
              <w:rPr>
                <w:spacing w:val="40"/>
                <w:w w:val="105"/>
              </w:rPr>
              <w:t xml:space="preserve"> </w:t>
            </w:r>
            <w:r>
              <w:rPr>
                <w:w w:val="105"/>
              </w:rPr>
              <w:t>Goals</w:t>
            </w:r>
            <w:r>
              <w:rPr>
                <w:spacing w:val="40"/>
                <w:w w:val="105"/>
              </w:rPr>
              <w:t xml:space="preserve"> </w:t>
            </w:r>
            <w:r>
              <w:rPr>
                <w:w w:val="105"/>
              </w:rPr>
              <w:t>3:</w:t>
            </w:r>
            <w:r>
              <w:rPr>
                <w:spacing w:val="40"/>
                <w:w w:val="105"/>
              </w:rPr>
              <w:t xml:space="preserve"> </w:t>
            </w:r>
            <w:r>
              <w:rPr>
                <w:w w:val="105"/>
              </w:rPr>
              <w:t>Promoting</w:t>
            </w:r>
            <w:r>
              <w:rPr>
                <w:spacing w:val="40"/>
                <w:w w:val="105"/>
              </w:rPr>
              <w:t xml:space="preserve"> </w:t>
            </w:r>
            <w:r>
              <w:rPr>
                <w:w w:val="105"/>
              </w:rPr>
              <w:t>Health</w:t>
            </w:r>
            <w:r>
              <w:rPr>
                <w:spacing w:val="40"/>
                <w:w w:val="105"/>
              </w:rPr>
              <w:t xml:space="preserve"> </w:t>
            </w:r>
            <w:r>
              <w:rPr>
                <w:w w:val="105"/>
              </w:rPr>
              <w:t>Initiatives</w:t>
            </w:r>
            <w:r>
              <w:rPr>
                <w:spacing w:val="40"/>
                <w:w w:val="105"/>
              </w:rPr>
              <w:t xml:space="preserve"> </w:t>
            </w:r>
            <w:r>
              <w:rPr>
                <w:w w:val="105"/>
              </w:rPr>
              <w:t>in Tamil Nadu</w:t>
            </w:r>
          </w:p>
          <w:p w14:paraId="47DCD158">
            <w:pPr>
              <w:pStyle w:val="10"/>
              <w:spacing w:before="1"/>
              <w:rPr>
                <w:b/>
              </w:rPr>
            </w:pPr>
            <w:r>
              <w:rPr>
                <w:b/>
              </w:rPr>
              <w:t>Mr.</w:t>
            </w:r>
            <w:r>
              <w:rPr>
                <w:b/>
                <w:spacing w:val="20"/>
              </w:rPr>
              <w:t xml:space="preserve"> </w:t>
            </w:r>
            <w:r>
              <w:rPr>
                <w:b/>
              </w:rPr>
              <w:t>Durai</w:t>
            </w:r>
            <w:r>
              <w:rPr>
                <w:b/>
                <w:spacing w:val="19"/>
              </w:rPr>
              <w:t xml:space="preserve"> </w:t>
            </w:r>
            <w:r>
              <w:rPr>
                <w:b/>
                <w:spacing w:val="-2"/>
              </w:rPr>
              <w:t>Diraviyam</w:t>
            </w:r>
          </w:p>
        </w:tc>
        <w:tc>
          <w:tcPr>
            <w:tcW w:w="1161" w:type="dxa"/>
          </w:tcPr>
          <w:p w14:paraId="52657BE9">
            <w:pPr>
              <w:pStyle w:val="10"/>
              <w:spacing w:before="14"/>
              <w:ind w:left="0"/>
              <w:rPr>
                <w:rFonts w:ascii="Palatino Linotype"/>
                <w:b/>
              </w:rPr>
            </w:pPr>
          </w:p>
          <w:p w14:paraId="0396C3F4">
            <w:pPr>
              <w:pStyle w:val="10"/>
              <w:ind w:left="9" w:right="3"/>
              <w:jc w:val="center"/>
            </w:pPr>
            <w:r>
              <w:rPr>
                <w:spacing w:val="-5"/>
              </w:rPr>
              <w:t>253</w:t>
            </w:r>
          </w:p>
        </w:tc>
      </w:tr>
      <w:tr w14:paraId="15C078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917" w:type="dxa"/>
          </w:tcPr>
          <w:p w14:paraId="3D3ACBAC">
            <w:pPr>
              <w:pStyle w:val="10"/>
              <w:spacing w:before="155"/>
              <w:ind w:left="10" w:right="1"/>
              <w:jc w:val="center"/>
            </w:pPr>
            <w:r>
              <w:rPr>
                <w:spacing w:val="-5"/>
              </w:rPr>
              <w:t>251</w:t>
            </w:r>
          </w:p>
        </w:tc>
        <w:tc>
          <w:tcPr>
            <w:tcW w:w="7024" w:type="dxa"/>
          </w:tcPr>
          <w:p w14:paraId="0E558D76">
            <w:pPr>
              <w:pStyle w:val="10"/>
              <w:spacing w:line="257" w:lineRule="exact"/>
            </w:pPr>
            <w:r>
              <w:rPr>
                <w:w w:val="105"/>
              </w:rPr>
              <w:t>Sustainable</w:t>
            </w:r>
            <w:r>
              <w:rPr>
                <w:spacing w:val="-1"/>
                <w:w w:val="105"/>
              </w:rPr>
              <w:t xml:space="preserve"> </w:t>
            </w:r>
            <w:r>
              <w:rPr>
                <w:w w:val="105"/>
              </w:rPr>
              <w:t>Development</w:t>
            </w:r>
            <w:r>
              <w:rPr>
                <w:spacing w:val="-1"/>
                <w:w w:val="105"/>
              </w:rPr>
              <w:t xml:space="preserve"> </w:t>
            </w:r>
            <w:r>
              <w:rPr>
                <w:w w:val="105"/>
              </w:rPr>
              <w:t>Goals:</w:t>
            </w:r>
            <w:r>
              <w:rPr>
                <w:spacing w:val="-1"/>
                <w:w w:val="105"/>
              </w:rPr>
              <w:t xml:space="preserve"> </w:t>
            </w:r>
            <w:r>
              <w:rPr>
                <w:w w:val="105"/>
              </w:rPr>
              <w:t>Quality of Education in Tamil</w:t>
            </w:r>
            <w:r>
              <w:rPr>
                <w:spacing w:val="1"/>
                <w:w w:val="105"/>
              </w:rPr>
              <w:t xml:space="preserve"> </w:t>
            </w:r>
            <w:r>
              <w:rPr>
                <w:spacing w:val="-4"/>
                <w:w w:val="105"/>
              </w:rPr>
              <w:t>Nadu</w:t>
            </w:r>
          </w:p>
          <w:p w14:paraId="49FD0393">
            <w:pPr>
              <w:pStyle w:val="10"/>
              <w:spacing w:before="47"/>
              <w:rPr>
                <w:b/>
              </w:rPr>
            </w:pPr>
            <w:r>
              <w:rPr>
                <w:b/>
                <w:w w:val="105"/>
              </w:rPr>
              <w:t>Mr.</w:t>
            </w:r>
            <w:r>
              <w:rPr>
                <w:b/>
                <w:spacing w:val="9"/>
                <w:w w:val="105"/>
              </w:rPr>
              <w:t xml:space="preserve"> </w:t>
            </w:r>
            <w:r>
              <w:rPr>
                <w:b/>
                <w:w w:val="105"/>
              </w:rPr>
              <w:t>J.</w:t>
            </w:r>
            <w:r>
              <w:rPr>
                <w:b/>
                <w:spacing w:val="7"/>
                <w:w w:val="105"/>
              </w:rPr>
              <w:t xml:space="preserve"> </w:t>
            </w:r>
            <w:r>
              <w:rPr>
                <w:b/>
                <w:spacing w:val="-2"/>
                <w:w w:val="105"/>
              </w:rPr>
              <w:t>Giridharan</w:t>
            </w:r>
          </w:p>
        </w:tc>
        <w:tc>
          <w:tcPr>
            <w:tcW w:w="1161" w:type="dxa"/>
          </w:tcPr>
          <w:p w14:paraId="6DE93230">
            <w:pPr>
              <w:pStyle w:val="10"/>
              <w:spacing w:before="155"/>
              <w:ind w:left="9" w:right="3"/>
              <w:jc w:val="center"/>
            </w:pPr>
            <w:r>
              <w:rPr>
                <w:spacing w:val="-5"/>
              </w:rPr>
              <w:t>254</w:t>
            </w:r>
          </w:p>
        </w:tc>
      </w:tr>
      <w:tr w14:paraId="04492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5" w:hRule="atLeast"/>
        </w:trPr>
        <w:tc>
          <w:tcPr>
            <w:tcW w:w="917" w:type="dxa"/>
          </w:tcPr>
          <w:p w14:paraId="01B00653">
            <w:pPr>
              <w:pStyle w:val="10"/>
              <w:spacing w:before="168"/>
              <w:ind w:left="0"/>
              <w:rPr>
                <w:rFonts w:ascii="Palatino Linotype"/>
                <w:b/>
              </w:rPr>
            </w:pPr>
          </w:p>
          <w:p w14:paraId="27B78A6A">
            <w:pPr>
              <w:pStyle w:val="10"/>
              <w:ind w:left="10" w:right="1"/>
              <w:jc w:val="center"/>
            </w:pPr>
            <w:r>
              <w:rPr>
                <w:spacing w:val="-5"/>
              </w:rPr>
              <w:t>252</w:t>
            </w:r>
          </w:p>
        </w:tc>
        <w:tc>
          <w:tcPr>
            <w:tcW w:w="7024" w:type="dxa"/>
          </w:tcPr>
          <w:p w14:paraId="4B6B9AAE">
            <w:pPr>
              <w:pStyle w:val="10"/>
              <w:spacing w:line="257" w:lineRule="exact"/>
            </w:pPr>
            <w:r>
              <w:rPr>
                <w:w w:val="105"/>
              </w:rPr>
              <w:t>Sustainable Development,</w:t>
            </w:r>
            <w:r>
              <w:rPr>
                <w:spacing w:val="1"/>
                <w:w w:val="105"/>
              </w:rPr>
              <w:t xml:space="preserve"> </w:t>
            </w:r>
            <w:r>
              <w:rPr>
                <w:w w:val="105"/>
              </w:rPr>
              <w:t xml:space="preserve">AI </w:t>
            </w:r>
            <w:r>
              <w:rPr>
                <w:spacing w:val="-2"/>
                <w:w w:val="105"/>
              </w:rPr>
              <w:t>Automation,</w:t>
            </w:r>
          </w:p>
          <w:p w14:paraId="2BCD472F">
            <w:pPr>
              <w:pStyle w:val="10"/>
              <w:spacing w:before="51" w:line="288" w:lineRule="auto"/>
            </w:pPr>
            <w:r>
              <w:rPr>
                <w:w w:val="105"/>
              </w:rPr>
              <w:t>Circular</w:t>
            </w:r>
            <w:r>
              <w:rPr>
                <w:spacing w:val="80"/>
                <w:w w:val="105"/>
              </w:rPr>
              <w:t xml:space="preserve"> </w:t>
            </w:r>
            <w:r>
              <w:rPr>
                <w:w w:val="105"/>
              </w:rPr>
              <w:t>Economy,</w:t>
            </w:r>
            <w:r>
              <w:rPr>
                <w:spacing w:val="80"/>
                <w:w w:val="105"/>
              </w:rPr>
              <w:t xml:space="preserve"> </w:t>
            </w:r>
            <w:r>
              <w:rPr>
                <w:w w:val="105"/>
              </w:rPr>
              <w:t>Digital</w:t>
            </w:r>
            <w:r>
              <w:rPr>
                <w:spacing w:val="80"/>
                <w:w w:val="105"/>
              </w:rPr>
              <w:t xml:space="preserve"> </w:t>
            </w:r>
            <w:r>
              <w:rPr>
                <w:w w:val="105"/>
              </w:rPr>
              <w:t>Logistics,</w:t>
            </w:r>
            <w:r>
              <w:rPr>
                <w:spacing w:val="80"/>
                <w:w w:val="105"/>
              </w:rPr>
              <w:t xml:space="preserve"> </w:t>
            </w:r>
            <w:r>
              <w:rPr>
                <w:w w:val="105"/>
              </w:rPr>
              <w:t>Renewable</w:t>
            </w:r>
            <w:r>
              <w:rPr>
                <w:spacing w:val="80"/>
                <w:w w:val="105"/>
              </w:rPr>
              <w:t xml:space="preserve"> </w:t>
            </w:r>
            <w:r>
              <w:rPr>
                <w:w w:val="105"/>
              </w:rPr>
              <w:t>Energy,</w:t>
            </w:r>
            <w:r>
              <w:rPr>
                <w:spacing w:val="80"/>
                <w:w w:val="105"/>
              </w:rPr>
              <w:t xml:space="preserve"> </w:t>
            </w:r>
            <w:r>
              <w:rPr>
                <w:w w:val="105"/>
              </w:rPr>
              <w:t>Green</w:t>
            </w:r>
            <w:r>
              <w:rPr>
                <w:spacing w:val="80"/>
                <w:w w:val="105"/>
              </w:rPr>
              <w:t xml:space="preserve"> </w:t>
            </w:r>
            <w:r>
              <w:rPr>
                <w:w w:val="105"/>
              </w:rPr>
              <w:t>Infrastructure, Regional Development</w:t>
            </w:r>
          </w:p>
          <w:p w14:paraId="45A68018">
            <w:pPr>
              <w:pStyle w:val="10"/>
              <w:spacing w:line="253" w:lineRule="exact"/>
              <w:rPr>
                <w:b/>
              </w:rPr>
            </w:pPr>
            <w:r>
              <w:rPr>
                <w:b/>
                <w:w w:val="105"/>
              </w:rPr>
              <w:t>Ms.</w:t>
            </w:r>
            <w:r>
              <w:rPr>
                <w:b/>
                <w:spacing w:val="2"/>
                <w:w w:val="105"/>
              </w:rPr>
              <w:t xml:space="preserve"> </w:t>
            </w:r>
            <w:r>
              <w:rPr>
                <w:b/>
                <w:w w:val="105"/>
              </w:rPr>
              <w:t>M.</w:t>
            </w:r>
            <w:r>
              <w:rPr>
                <w:b/>
                <w:spacing w:val="2"/>
                <w:w w:val="105"/>
              </w:rPr>
              <w:t xml:space="preserve"> </w:t>
            </w:r>
            <w:r>
              <w:rPr>
                <w:b/>
                <w:w w:val="105"/>
              </w:rPr>
              <w:t>Subameena</w:t>
            </w:r>
            <w:r>
              <w:rPr>
                <w:b/>
                <w:spacing w:val="1"/>
                <w:w w:val="105"/>
              </w:rPr>
              <w:t xml:space="preserve"> </w:t>
            </w:r>
            <w:r>
              <w:rPr>
                <w:b/>
                <w:w w:val="105"/>
              </w:rPr>
              <w:t>&amp; Mr.</w:t>
            </w:r>
            <w:r>
              <w:rPr>
                <w:b/>
                <w:spacing w:val="3"/>
                <w:w w:val="105"/>
              </w:rPr>
              <w:t xml:space="preserve"> </w:t>
            </w:r>
            <w:r>
              <w:rPr>
                <w:b/>
                <w:w w:val="105"/>
              </w:rPr>
              <w:t>B.</w:t>
            </w:r>
            <w:r>
              <w:rPr>
                <w:b/>
                <w:spacing w:val="2"/>
                <w:w w:val="105"/>
              </w:rPr>
              <w:t xml:space="preserve"> </w:t>
            </w:r>
            <w:r>
              <w:rPr>
                <w:b/>
                <w:spacing w:val="-2"/>
                <w:w w:val="105"/>
              </w:rPr>
              <w:t>Hariharan</w:t>
            </w:r>
          </w:p>
        </w:tc>
        <w:tc>
          <w:tcPr>
            <w:tcW w:w="1161" w:type="dxa"/>
          </w:tcPr>
          <w:p w14:paraId="6EDEF99C">
            <w:pPr>
              <w:pStyle w:val="10"/>
              <w:spacing w:before="168"/>
              <w:ind w:left="0"/>
              <w:rPr>
                <w:rFonts w:ascii="Palatino Linotype"/>
                <w:b/>
              </w:rPr>
            </w:pPr>
          </w:p>
          <w:p w14:paraId="32A380F8">
            <w:pPr>
              <w:pStyle w:val="10"/>
              <w:ind w:left="9" w:right="3"/>
              <w:jc w:val="center"/>
            </w:pPr>
            <w:r>
              <w:rPr>
                <w:spacing w:val="-5"/>
              </w:rPr>
              <w:t>255</w:t>
            </w:r>
          </w:p>
        </w:tc>
      </w:tr>
      <w:tr w14:paraId="40A150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917" w:type="dxa"/>
          </w:tcPr>
          <w:p w14:paraId="1878619E">
            <w:pPr>
              <w:pStyle w:val="10"/>
              <w:spacing w:before="155"/>
              <w:ind w:left="10" w:right="1"/>
              <w:jc w:val="center"/>
            </w:pPr>
            <w:r>
              <w:rPr>
                <w:spacing w:val="-5"/>
              </w:rPr>
              <w:t>253</w:t>
            </w:r>
          </w:p>
        </w:tc>
        <w:tc>
          <w:tcPr>
            <w:tcW w:w="7024" w:type="dxa"/>
          </w:tcPr>
          <w:p w14:paraId="0183C09B">
            <w:pPr>
              <w:pStyle w:val="10"/>
              <w:spacing w:line="257" w:lineRule="exact"/>
            </w:pPr>
            <w:r>
              <w:rPr>
                <w:w w:val="105"/>
              </w:rPr>
              <w:t>Challenges</w:t>
            </w:r>
            <w:r>
              <w:rPr>
                <w:spacing w:val="-6"/>
                <w:w w:val="105"/>
              </w:rPr>
              <w:t xml:space="preserve"> </w:t>
            </w:r>
            <w:r>
              <w:rPr>
                <w:w w:val="105"/>
              </w:rPr>
              <w:t>in</w:t>
            </w:r>
            <w:r>
              <w:rPr>
                <w:spacing w:val="-3"/>
                <w:w w:val="105"/>
              </w:rPr>
              <w:t xml:space="preserve"> </w:t>
            </w:r>
            <w:r>
              <w:rPr>
                <w:w w:val="105"/>
              </w:rPr>
              <w:t>Implementing</w:t>
            </w:r>
            <w:r>
              <w:rPr>
                <w:spacing w:val="-3"/>
                <w:w w:val="105"/>
              </w:rPr>
              <w:t xml:space="preserve"> </w:t>
            </w:r>
            <w:r>
              <w:rPr>
                <w:w w:val="105"/>
              </w:rPr>
              <w:t>Sustainable</w:t>
            </w:r>
            <w:r>
              <w:rPr>
                <w:spacing w:val="-3"/>
                <w:w w:val="105"/>
              </w:rPr>
              <w:t xml:space="preserve"> </w:t>
            </w:r>
            <w:r>
              <w:rPr>
                <w:w w:val="105"/>
              </w:rPr>
              <w:t>Goals</w:t>
            </w:r>
            <w:r>
              <w:rPr>
                <w:spacing w:val="-3"/>
                <w:w w:val="105"/>
              </w:rPr>
              <w:t xml:space="preserve"> </w:t>
            </w:r>
            <w:r>
              <w:rPr>
                <w:w w:val="105"/>
              </w:rPr>
              <w:t>in</w:t>
            </w:r>
            <w:r>
              <w:rPr>
                <w:spacing w:val="-4"/>
                <w:w w:val="105"/>
              </w:rPr>
              <w:t xml:space="preserve"> </w:t>
            </w:r>
            <w:r>
              <w:rPr>
                <w:w w:val="105"/>
              </w:rPr>
              <w:t xml:space="preserve">Tamil </w:t>
            </w:r>
            <w:r>
              <w:rPr>
                <w:spacing w:val="-4"/>
                <w:w w:val="105"/>
              </w:rPr>
              <w:t>Nadu</w:t>
            </w:r>
          </w:p>
          <w:p w14:paraId="7B105FFA">
            <w:pPr>
              <w:pStyle w:val="10"/>
              <w:spacing w:before="49"/>
              <w:rPr>
                <w:b/>
              </w:rPr>
            </w:pPr>
            <w:r>
              <w:rPr>
                <w:b/>
                <w:w w:val="110"/>
              </w:rPr>
              <w:t>Ms.</w:t>
            </w:r>
            <w:r>
              <w:rPr>
                <w:b/>
                <w:spacing w:val="-11"/>
                <w:w w:val="110"/>
              </w:rPr>
              <w:t xml:space="preserve"> </w:t>
            </w:r>
            <w:r>
              <w:rPr>
                <w:b/>
                <w:w w:val="110"/>
              </w:rPr>
              <w:t>S.</w:t>
            </w:r>
            <w:r>
              <w:rPr>
                <w:b/>
                <w:spacing w:val="-10"/>
                <w:w w:val="110"/>
              </w:rPr>
              <w:t xml:space="preserve"> </w:t>
            </w:r>
            <w:r>
              <w:rPr>
                <w:b/>
                <w:w w:val="110"/>
              </w:rPr>
              <w:t>Jamuna</w:t>
            </w:r>
            <w:r>
              <w:rPr>
                <w:b/>
                <w:spacing w:val="-12"/>
                <w:w w:val="110"/>
              </w:rPr>
              <w:t xml:space="preserve"> </w:t>
            </w:r>
            <w:r>
              <w:rPr>
                <w:b/>
                <w:w w:val="110"/>
              </w:rPr>
              <w:t>Devi</w:t>
            </w:r>
            <w:r>
              <w:rPr>
                <w:b/>
                <w:spacing w:val="-12"/>
                <w:w w:val="110"/>
              </w:rPr>
              <w:t xml:space="preserve"> </w:t>
            </w:r>
            <w:r>
              <w:rPr>
                <w:b/>
                <w:w w:val="110"/>
              </w:rPr>
              <w:t>&amp;</w:t>
            </w:r>
            <w:r>
              <w:rPr>
                <w:b/>
                <w:spacing w:val="-11"/>
                <w:w w:val="110"/>
              </w:rPr>
              <w:t xml:space="preserve"> </w:t>
            </w:r>
            <w:r>
              <w:rPr>
                <w:b/>
                <w:w w:val="110"/>
              </w:rPr>
              <w:t>Ms.V.</w:t>
            </w:r>
            <w:r>
              <w:rPr>
                <w:b/>
                <w:spacing w:val="-12"/>
                <w:w w:val="110"/>
              </w:rPr>
              <w:t xml:space="preserve"> </w:t>
            </w:r>
            <w:r>
              <w:rPr>
                <w:b/>
                <w:spacing w:val="-2"/>
                <w:w w:val="110"/>
              </w:rPr>
              <w:t>Santhiya</w:t>
            </w:r>
          </w:p>
        </w:tc>
        <w:tc>
          <w:tcPr>
            <w:tcW w:w="1161" w:type="dxa"/>
          </w:tcPr>
          <w:p w14:paraId="293264C0">
            <w:pPr>
              <w:pStyle w:val="10"/>
              <w:spacing w:before="155"/>
              <w:ind w:left="9" w:right="3"/>
              <w:jc w:val="center"/>
            </w:pPr>
            <w:r>
              <w:rPr>
                <w:spacing w:val="-5"/>
              </w:rPr>
              <w:t>256</w:t>
            </w:r>
          </w:p>
        </w:tc>
      </w:tr>
      <w:tr w14:paraId="34DE1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3BAF2EA1">
            <w:pPr>
              <w:pStyle w:val="10"/>
              <w:spacing w:before="12"/>
              <w:ind w:left="0"/>
              <w:rPr>
                <w:rFonts w:ascii="Palatino Linotype"/>
                <w:b/>
              </w:rPr>
            </w:pPr>
          </w:p>
          <w:p w14:paraId="49E08F3C">
            <w:pPr>
              <w:pStyle w:val="10"/>
              <w:ind w:left="10" w:right="1"/>
              <w:jc w:val="center"/>
            </w:pPr>
            <w:r>
              <w:rPr>
                <w:spacing w:val="-5"/>
              </w:rPr>
              <w:t>254</w:t>
            </w:r>
          </w:p>
        </w:tc>
        <w:tc>
          <w:tcPr>
            <w:tcW w:w="7024" w:type="dxa"/>
          </w:tcPr>
          <w:p w14:paraId="05B5580E">
            <w:pPr>
              <w:pStyle w:val="10"/>
              <w:spacing w:line="285" w:lineRule="auto"/>
            </w:pPr>
            <w:r>
              <w:rPr>
                <w:w w:val="105"/>
              </w:rPr>
              <w:t>A</w:t>
            </w:r>
            <w:r>
              <w:rPr>
                <w:spacing w:val="31"/>
                <w:w w:val="105"/>
              </w:rPr>
              <w:t xml:space="preserve"> </w:t>
            </w:r>
            <w:r>
              <w:rPr>
                <w:w w:val="105"/>
              </w:rPr>
              <w:t>Study</w:t>
            </w:r>
            <w:r>
              <w:rPr>
                <w:spacing w:val="29"/>
                <w:w w:val="105"/>
              </w:rPr>
              <w:t xml:space="preserve"> </w:t>
            </w:r>
            <w:r>
              <w:rPr>
                <w:w w:val="105"/>
              </w:rPr>
              <w:t>on</w:t>
            </w:r>
            <w:r>
              <w:rPr>
                <w:spacing w:val="31"/>
                <w:w w:val="105"/>
              </w:rPr>
              <w:t xml:space="preserve"> </w:t>
            </w:r>
            <w:r>
              <w:rPr>
                <w:w w:val="105"/>
              </w:rPr>
              <w:t>Health</w:t>
            </w:r>
            <w:r>
              <w:rPr>
                <w:spacing w:val="31"/>
                <w:w w:val="105"/>
              </w:rPr>
              <w:t xml:space="preserve"> </w:t>
            </w:r>
            <w:r>
              <w:rPr>
                <w:w w:val="105"/>
              </w:rPr>
              <w:t>Conditions</w:t>
            </w:r>
            <w:r>
              <w:rPr>
                <w:spacing w:val="30"/>
                <w:w w:val="105"/>
              </w:rPr>
              <w:t xml:space="preserve"> </w:t>
            </w:r>
            <w:r>
              <w:rPr>
                <w:w w:val="105"/>
              </w:rPr>
              <w:t>of</w:t>
            </w:r>
            <w:r>
              <w:rPr>
                <w:spacing w:val="30"/>
                <w:w w:val="105"/>
              </w:rPr>
              <w:t xml:space="preserve"> </w:t>
            </w:r>
            <w:r>
              <w:rPr>
                <w:w w:val="105"/>
              </w:rPr>
              <w:t>Workers</w:t>
            </w:r>
            <w:r>
              <w:rPr>
                <w:spacing w:val="30"/>
                <w:w w:val="105"/>
              </w:rPr>
              <w:t xml:space="preserve"> </w:t>
            </w:r>
            <w:r>
              <w:rPr>
                <w:w w:val="105"/>
              </w:rPr>
              <w:t>Employed</w:t>
            </w:r>
            <w:r>
              <w:rPr>
                <w:spacing w:val="29"/>
                <w:w w:val="105"/>
              </w:rPr>
              <w:t xml:space="preserve"> </w:t>
            </w:r>
            <w:r>
              <w:rPr>
                <w:w w:val="105"/>
              </w:rPr>
              <w:t>in</w:t>
            </w:r>
            <w:r>
              <w:rPr>
                <w:spacing w:val="32"/>
                <w:w w:val="105"/>
              </w:rPr>
              <w:t xml:space="preserve"> </w:t>
            </w:r>
            <w:r>
              <w:rPr>
                <w:w w:val="105"/>
              </w:rPr>
              <w:t>Asian</w:t>
            </w:r>
            <w:r>
              <w:rPr>
                <w:spacing w:val="32"/>
                <w:w w:val="105"/>
              </w:rPr>
              <w:t xml:space="preserve"> </w:t>
            </w:r>
            <w:r>
              <w:rPr>
                <w:w w:val="105"/>
              </w:rPr>
              <w:t>Crop Science, in Karur, Tamil Nadu</w:t>
            </w:r>
          </w:p>
          <w:p w14:paraId="220C5D6B">
            <w:pPr>
              <w:pStyle w:val="10"/>
              <w:rPr>
                <w:b/>
              </w:rPr>
            </w:pPr>
            <w:r>
              <w:rPr>
                <w:b/>
                <w:w w:val="105"/>
              </w:rPr>
              <w:t>Ms.</w:t>
            </w:r>
            <w:r>
              <w:rPr>
                <w:b/>
                <w:spacing w:val="10"/>
                <w:w w:val="105"/>
              </w:rPr>
              <w:t xml:space="preserve"> </w:t>
            </w:r>
            <w:r>
              <w:rPr>
                <w:b/>
                <w:w w:val="105"/>
              </w:rPr>
              <w:t>M.</w:t>
            </w:r>
            <w:r>
              <w:rPr>
                <w:b/>
                <w:spacing w:val="10"/>
                <w:w w:val="105"/>
              </w:rPr>
              <w:t xml:space="preserve"> </w:t>
            </w:r>
            <w:r>
              <w:rPr>
                <w:b/>
                <w:w w:val="105"/>
              </w:rPr>
              <w:t>Radhika</w:t>
            </w:r>
            <w:r>
              <w:rPr>
                <w:b/>
                <w:spacing w:val="8"/>
                <w:w w:val="105"/>
              </w:rPr>
              <w:t xml:space="preserve"> </w:t>
            </w:r>
            <w:r>
              <w:rPr>
                <w:b/>
                <w:w w:val="105"/>
              </w:rPr>
              <w:t>&amp;</w:t>
            </w:r>
            <w:r>
              <w:rPr>
                <w:b/>
                <w:spacing w:val="11"/>
                <w:w w:val="105"/>
              </w:rPr>
              <w:t xml:space="preserve"> </w:t>
            </w:r>
            <w:r>
              <w:rPr>
                <w:b/>
                <w:w w:val="105"/>
              </w:rPr>
              <w:t>Ms.</w:t>
            </w:r>
            <w:r>
              <w:rPr>
                <w:b/>
                <w:spacing w:val="8"/>
                <w:w w:val="105"/>
              </w:rPr>
              <w:t xml:space="preserve"> </w:t>
            </w:r>
            <w:r>
              <w:rPr>
                <w:b/>
                <w:w w:val="105"/>
              </w:rPr>
              <w:t>R.</w:t>
            </w:r>
            <w:r>
              <w:rPr>
                <w:b/>
                <w:spacing w:val="11"/>
                <w:w w:val="105"/>
              </w:rPr>
              <w:t xml:space="preserve"> </w:t>
            </w:r>
            <w:r>
              <w:rPr>
                <w:b/>
                <w:spacing w:val="-2"/>
                <w:w w:val="105"/>
              </w:rPr>
              <w:t>Jayashree</w:t>
            </w:r>
          </w:p>
        </w:tc>
        <w:tc>
          <w:tcPr>
            <w:tcW w:w="1161" w:type="dxa"/>
          </w:tcPr>
          <w:p w14:paraId="0B69B68B">
            <w:pPr>
              <w:pStyle w:val="10"/>
              <w:spacing w:before="12"/>
              <w:ind w:left="0"/>
              <w:rPr>
                <w:rFonts w:ascii="Palatino Linotype"/>
                <w:b/>
              </w:rPr>
            </w:pPr>
          </w:p>
          <w:p w14:paraId="04E7E5EB">
            <w:pPr>
              <w:pStyle w:val="10"/>
              <w:ind w:left="9" w:right="3"/>
              <w:jc w:val="center"/>
            </w:pPr>
            <w:r>
              <w:rPr>
                <w:spacing w:val="-5"/>
              </w:rPr>
              <w:t>257</w:t>
            </w:r>
          </w:p>
        </w:tc>
      </w:tr>
      <w:tr w14:paraId="381F6A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5" w:hRule="atLeast"/>
        </w:trPr>
        <w:tc>
          <w:tcPr>
            <w:tcW w:w="917" w:type="dxa"/>
          </w:tcPr>
          <w:p w14:paraId="455A573D">
            <w:pPr>
              <w:pStyle w:val="10"/>
              <w:spacing w:before="168"/>
              <w:ind w:left="0"/>
              <w:rPr>
                <w:rFonts w:ascii="Palatino Linotype"/>
                <w:b/>
              </w:rPr>
            </w:pPr>
          </w:p>
          <w:p w14:paraId="236413DB">
            <w:pPr>
              <w:pStyle w:val="10"/>
              <w:ind w:left="10" w:right="1"/>
              <w:jc w:val="center"/>
            </w:pPr>
            <w:r>
              <w:rPr>
                <w:spacing w:val="-5"/>
              </w:rPr>
              <w:t>255</w:t>
            </w:r>
          </w:p>
        </w:tc>
        <w:tc>
          <w:tcPr>
            <w:tcW w:w="7024" w:type="dxa"/>
          </w:tcPr>
          <w:p w14:paraId="65A933C7">
            <w:pPr>
              <w:pStyle w:val="10"/>
              <w:spacing w:line="288" w:lineRule="auto"/>
              <w:ind w:right="99"/>
              <w:jc w:val="both"/>
            </w:pPr>
            <w:r>
              <w:rPr>
                <w:w w:val="105"/>
              </w:rPr>
              <w:t>Solar Rooftop Adoption in Tamil Nadu: Examining Consumer’s Perceptions and Implementation Effectiveness in India's Leading Renewable Energy State</w:t>
            </w:r>
          </w:p>
          <w:p w14:paraId="29393075">
            <w:pPr>
              <w:pStyle w:val="10"/>
              <w:spacing w:line="253" w:lineRule="exact"/>
              <w:jc w:val="both"/>
              <w:rPr>
                <w:b/>
              </w:rPr>
            </w:pPr>
            <w:r>
              <w:rPr>
                <w:b/>
              </w:rPr>
              <w:t>Dr.</w:t>
            </w:r>
            <w:r>
              <w:rPr>
                <w:b/>
                <w:spacing w:val="20"/>
              </w:rPr>
              <w:t xml:space="preserve"> </w:t>
            </w:r>
            <w:r>
              <w:rPr>
                <w:b/>
              </w:rPr>
              <w:t>KA.</w:t>
            </w:r>
            <w:r>
              <w:rPr>
                <w:b/>
                <w:spacing w:val="24"/>
              </w:rPr>
              <w:t xml:space="preserve"> </w:t>
            </w:r>
            <w:r>
              <w:rPr>
                <w:b/>
              </w:rPr>
              <w:t>Keerthi</w:t>
            </w:r>
            <w:r>
              <w:rPr>
                <w:b/>
                <w:spacing w:val="25"/>
              </w:rPr>
              <w:t xml:space="preserve"> </w:t>
            </w:r>
            <w:r>
              <w:rPr>
                <w:b/>
                <w:spacing w:val="-4"/>
              </w:rPr>
              <w:t>Prabu</w:t>
            </w:r>
          </w:p>
        </w:tc>
        <w:tc>
          <w:tcPr>
            <w:tcW w:w="1161" w:type="dxa"/>
          </w:tcPr>
          <w:p w14:paraId="46A305D4">
            <w:pPr>
              <w:pStyle w:val="10"/>
              <w:spacing w:before="168"/>
              <w:ind w:left="0"/>
              <w:rPr>
                <w:rFonts w:ascii="Palatino Linotype"/>
                <w:b/>
              </w:rPr>
            </w:pPr>
          </w:p>
          <w:p w14:paraId="0B5C0062">
            <w:pPr>
              <w:pStyle w:val="10"/>
              <w:ind w:left="9" w:right="3"/>
              <w:jc w:val="center"/>
            </w:pPr>
            <w:r>
              <w:rPr>
                <w:spacing w:val="-5"/>
              </w:rPr>
              <w:t>258</w:t>
            </w:r>
          </w:p>
        </w:tc>
      </w:tr>
      <w:tr w14:paraId="2F347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7" w:hRule="atLeast"/>
        </w:trPr>
        <w:tc>
          <w:tcPr>
            <w:tcW w:w="917" w:type="dxa"/>
          </w:tcPr>
          <w:p w14:paraId="648E616A">
            <w:pPr>
              <w:pStyle w:val="10"/>
              <w:spacing w:before="12"/>
              <w:ind w:left="0"/>
              <w:rPr>
                <w:rFonts w:ascii="Palatino Linotype"/>
                <w:b/>
              </w:rPr>
            </w:pPr>
          </w:p>
          <w:p w14:paraId="6829F49F">
            <w:pPr>
              <w:pStyle w:val="10"/>
              <w:ind w:left="10" w:right="1"/>
              <w:jc w:val="center"/>
            </w:pPr>
            <w:r>
              <w:rPr>
                <w:spacing w:val="-5"/>
              </w:rPr>
              <w:t>256</w:t>
            </w:r>
          </w:p>
        </w:tc>
        <w:tc>
          <w:tcPr>
            <w:tcW w:w="7024" w:type="dxa"/>
          </w:tcPr>
          <w:p w14:paraId="41ABF3F2">
            <w:pPr>
              <w:pStyle w:val="10"/>
              <w:spacing w:line="285" w:lineRule="auto"/>
            </w:pPr>
            <w:r>
              <w:rPr>
                <w:w w:val="105"/>
              </w:rPr>
              <w:t>Sustainable</w:t>
            </w:r>
            <w:r>
              <w:rPr>
                <w:spacing w:val="26"/>
                <w:w w:val="105"/>
              </w:rPr>
              <w:t xml:space="preserve"> </w:t>
            </w:r>
            <w:r>
              <w:rPr>
                <w:w w:val="105"/>
              </w:rPr>
              <w:t>Development</w:t>
            </w:r>
            <w:r>
              <w:rPr>
                <w:spacing w:val="26"/>
                <w:w w:val="105"/>
              </w:rPr>
              <w:t xml:space="preserve"> </w:t>
            </w:r>
            <w:r>
              <w:rPr>
                <w:w w:val="105"/>
              </w:rPr>
              <w:t>Goals (SDGS):</w:t>
            </w:r>
            <w:r>
              <w:rPr>
                <w:spacing w:val="26"/>
                <w:w w:val="105"/>
              </w:rPr>
              <w:t xml:space="preserve"> </w:t>
            </w:r>
            <w:r>
              <w:rPr>
                <w:w w:val="105"/>
              </w:rPr>
              <w:t>Quality Education in</w:t>
            </w:r>
            <w:r>
              <w:rPr>
                <w:spacing w:val="27"/>
                <w:w w:val="105"/>
              </w:rPr>
              <w:t xml:space="preserve"> </w:t>
            </w:r>
            <w:r>
              <w:rPr>
                <w:w w:val="105"/>
              </w:rPr>
              <w:t>Tamil Nadu – SDG 4</w:t>
            </w:r>
          </w:p>
          <w:p w14:paraId="35DAF9BB">
            <w:pPr>
              <w:pStyle w:val="10"/>
              <w:rPr>
                <w:b/>
              </w:rPr>
            </w:pPr>
            <w:r>
              <w:rPr>
                <w:b/>
              </w:rPr>
              <w:t>Mr.</w:t>
            </w:r>
            <w:r>
              <w:rPr>
                <w:b/>
                <w:spacing w:val="28"/>
              </w:rPr>
              <w:t xml:space="preserve"> </w:t>
            </w:r>
            <w:r>
              <w:rPr>
                <w:b/>
              </w:rPr>
              <w:t>S.</w:t>
            </w:r>
            <w:r>
              <w:rPr>
                <w:b/>
                <w:spacing w:val="26"/>
              </w:rPr>
              <w:t xml:space="preserve"> </w:t>
            </w:r>
            <w:r>
              <w:rPr>
                <w:b/>
                <w:spacing w:val="-2"/>
              </w:rPr>
              <w:t>Kishore</w:t>
            </w:r>
          </w:p>
        </w:tc>
        <w:tc>
          <w:tcPr>
            <w:tcW w:w="1161" w:type="dxa"/>
          </w:tcPr>
          <w:p w14:paraId="04C886A2">
            <w:pPr>
              <w:pStyle w:val="10"/>
              <w:spacing w:before="12"/>
              <w:ind w:left="0"/>
              <w:rPr>
                <w:rFonts w:ascii="Palatino Linotype"/>
                <w:b/>
              </w:rPr>
            </w:pPr>
          </w:p>
          <w:p w14:paraId="18C65114">
            <w:pPr>
              <w:pStyle w:val="10"/>
              <w:ind w:left="9" w:right="3"/>
              <w:jc w:val="center"/>
            </w:pPr>
            <w:r>
              <w:rPr>
                <w:spacing w:val="-5"/>
              </w:rPr>
              <w:t>259</w:t>
            </w:r>
          </w:p>
        </w:tc>
      </w:tr>
      <w:tr w14:paraId="37BC1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3B79BD51">
            <w:pPr>
              <w:pStyle w:val="10"/>
              <w:spacing w:before="12"/>
              <w:ind w:left="0"/>
              <w:rPr>
                <w:rFonts w:ascii="Palatino Linotype"/>
                <w:b/>
              </w:rPr>
            </w:pPr>
          </w:p>
          <w:p w14:paraId="4E1E1DD7">
            <w:pPr>
              <w:pStyle w:val="10"/>
              <w:ind w:left="10" w:right="1"/>
              <w:jc w:val="center"/>
            </w:pPr>
            <w:r>
              <w:rPr>
                <w:spacing w:val="-5"/>
              </w:rPr>
              <w:t>257</w:t>
            </w:r>
          </w:p>
        </w:tc>
        <w:tc>
          <w:tcPr>
            <w:tcW w:w="7024" w:type="dxa"/>
          </w:tcPr>
          <w:p w14:paraId="3E00D5CA">
            <w:pPr>
              <w:pStyle w:val="10"/>
              <w:spacing w:line="288" w:lineRule="auto"/>
            </w:pPr>
            <w:r>
              <w:rPr>
                <w:w w:val="105"/>
              </w:rPr>
              <w:t>A</w:t>
            </w:r>
            <w:r>
              <w:rPr>
                <w:spacing w:val="40"/>
                <w:w w:val="105"/>
              </w:rPr>
              <w:t xml:space="preserve"> </w:t>
            </w:r>
            <w:r>
              <w:rPr>
                <w:w w:val="105"/>
              </w:rPr>
              <w:t>Study</w:t>
            </w:r>
            <w:r>
              <w:rPr>
                <w:spacing w:val="40"/>
                <w:w w:val="105"/>
              </w:rPr>
              <w:t xml:space="preserve"> </w:t>
            </w:r>
            <w:r>
              <w:rPr>
                <w:w w:val="105"/>
              </w:rPr>
              <w:t>on</w:t>
            </w:r>
            <w:r>
              <w:rPr>
                <w:spacing w:val="40"/>
                <w:w w:val="105"/>
              </w:rPr>
              <w:t xml:space="preserve"> </w:t>
            </w:r>
            <w:r>
              <w:rPr>
                <w:w w:val="105"/>
              </w:rPr>
              <w:t>the</w:t>
            </w:r>
            <w:r>
              <w:rPr>
                <w:spacing w:val="40"/>
                <w:w w:val="105"/>
              </w:rPr>
              <w:t xml:space="preserve"> </w:t>
            </w:r>
            <w:r>
              <w:rPr>
                <w:w w:val="105"/>
              </w:rPr>
              <w:t>Socio-Economic</w:t>
            </w:r>
            <w:r>
              <w:rPr>
                <w:spacing w:val="40"/>
                <w:w w:val="105"/>
              </w:rPr>
              <w:t xml:space="preserve"> </w:t>
            </w:r>
            <w:r>
              <w:rPr>
                <w:w w:val="105"/>
              </w:rPr>
              <w:t>Challenges</w:t>
            </w:r>
            <w:r>
              <w:rPr>
                <w:spacing w:val="40"/>
                <w:w w:val="105"/>
              </w:rPr>
              <w:t xml:space="preserve"> </w:t>
            </w:r>
            <w:r>
              <w:rPr>
                <w:w w:val="105"/>
              </w:rPr>
              <w:t>of</w:t>
            </w:r>
            <w:r>
              <w:rPr>
                <w:spacing w:val="40"/>
                <w:w w:val="105"/>
              </w:rPr>
              <w:t xml:space="preserve"> </w:t>
            </w:r>
            <w:r>
              <w:rPr>
                <w:w w:val="105"/>
              </w:rPr>
              <w:t>Unorganised</w:t>
            </w:r>
            <w:r>
              <w:rPr>
                <w:spacing w:val="40"/>
                <w:w w:val="105"/>
              </w:rPr>
              <w:t xml:space="preserve"> </w:t>
            </w:r>
            <w:r>
              <w:rPr>
                <w:w w:val="105"/>
              </w:rPr>
              <w:t>Small-Scale Workers in Tiruchriappalli District</w:t>
            </w:r>
          </w:p>
          <w:p w14:paraId="1604110E">
            <w:pPr>
              <w:pStyle w:val="10"/>
              <w:spacing w:line="253" w:lineRule="exact"/>
              <w:rPr>
                <w:b/>
              </w:rPr>
            </w:pPr>
            <w:r>
              <w:rPr>
                <w:b/>
                <w:w w:val="105"/>
              </w:rPr>
              <w:t>Dr.</w:t>
            </w:r>
            <w:r>
              <w:rPr>
                <w:b/>
                <w:spacing w:val="5"/>
                <w:w w:val="105"/>
              </w:rPr>
              <w:t xml:space="preserve"> </w:t>
            </w:r>
            <w:r>
              <w:rPr>
                <w:b/>
                <w:w w:val="105"/>
              </w:rPr>
              <w:t>B.</w:t>
            </w:r>
            <w:r>
              <w:rPr>
                <w:b/>
                <w:spacing w:val="3"/>
                <w:w w:val="105"/>
              </w:rPr>
              <w:t xml:space="preserve"> </w:t>
            </w:r>
            <w:r>
              <w:rPr>
                <w:b/>
                <w:w w:val="105"/>
              </w:rPr>
              <w:t>Vaishnavi</w:t>
            </w:r>
            <w:r>
              <w:rPr>
                <w:b/>
                <w:spacing w:val="4"/>
                <w:w w:val="105"/>
              </w:rPr>
              <w:t xml:space="preserve"> </w:t>
            </w:r>
            <w:r>
              <w:rPr>
                <w:b/>
                <w:w w:val="105"/>
              </w:rPr>
              <w:t>&amp;</w:t>
            </w:r>
            <w:r>
              <w:rPr>
                <w:b/>
                <w:spacing w:val="4"/>
                <w:w w:val="105"/>
              </w:rPr>
              <w:t xml:space="preserve"> </w:t>
            </w:r>
            <w:r>
              <w:rPr>
                <w:b/>
                <w:w w:val="105"/>
              </w:rPr>
              <w:t>Ms.</w:t>
            </w:r>
            <w:r>
              <w:rPr>
                <w:b/>
                <w:spacing w:val="3"/>
                <w:w w:val="105"/>
              </w:rPr>
              <w:t xml:space="preserve"> </w:t>
            </w:r>
            <w:r>
              <w:rPr>
                <w:b/>
                <w:w w:val="105"/>
              </w:rPr>
              <w:t>J.</w:t>
            </w:r>
            <w:r>
              <w:rPr>
                <w:b/>
                <w:spacing w:val="6"/>
                <w:w w:val="105"/>
              </w:rPr>
              <w:t xml:space="preserve"> </w:t>
            </w:r>
            <w:r>
              <w:rPr>
                <w:b/>
                <w:spacing w:val="-2"/>
                <w:w w:val="105"/>
              </w:rPr>
              <w:t>Kumari</w:t>
            </w:r>
          </w:p>
        </w:tc>
        <w:tc>
          <w:tcPr>
            <w:tcW w:w="1161" w:type="dxa"/>
          </w:tcPr>
          <w:p w14:paraId="7ACCBE49">
            <w:pPr>
              <w:pStyle w:val="10"/>
              <w:spacing w:before="12"/>
              <w:ind w:left="0"/>
              <w:rPr>
                <w:rFonts w:ascii="Palatino Linotype"/>
                <w:b/>
              </w:rPr>
            </w:pPr>
          </w:p>
          <w:p w14:paraId="32328F1E">
            <w:pPr>
              <w:pStyle w:val="10"/>
              <w:ind w:left="9" w:right="3"/>
              <w:jc w:val="center"/>
            </w:pPr>
            <w:r>
              <w:rPr>
                <w:spacing w:val="-5"/>
              </w:rPr>
              <w:t>260</w:t>
            </w:r>
          </w:p>
        </w:tc>
      </w:tr>
      <w:tr w14:paraId="166ED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917" w:type="dxa"/>
          </w:tcPr>
          <w:p w14:paraId="0E779252">
            <w:pPr>
              <w:pStyle w:val="10"/>
              <w:spacing w:before="155"/>
              <w:ind w:left="10" w:right="1"/>
              <w:jc w:val="center"/>
            </w:pPr>
            <w:r>
              <w:rPr>
                <w:spacing w:val="-5"/>
              </w:rPr>
              <w:t>258</w:t>
            </w:r>
          </w:p>
        </w:tc>
        <w:tc>
          <w:tcPr>
            <w:tcW w:w="7024" w:type="dxa"/>
          </w:tcPr>
          <w:p w14:paraId="62956CF3">
            <w:pPr>
              <w:pStyle w:val="10"/>
              <w:spacing w:line="257" w:lineRule="exact"/>
            </w:pPr>
            <w:r>
              <w:rPr>
                <w:spacing w:val="-2"/>
                <w:w w:val="105"/>
              </w:rPr>
              <w:t>Sustainable</w:t>
            </w:r>
            <w:r>
              <w:rPr>
                <w:spacing w:val="4"/>
                <w:w w:val="105"/>
              </w:rPr>
              <w:t xml:space="preserve"> </w:t>
            </w:r>
            <w:r>
              <w:rPr>
                <w:spacing w:val="-2"/>
                <w:w w:val="105"/>
              </w:rPr>
              <w:t>Development</w:t>
            </w:r>
            <w:r>
              <w:rPr>
                <w:spacing w:val="4"/>
                <w:w w:val="105"/>
              </w:rPr>
              <w:t xml:space="preserve"> </w:t>
            </w:r>
            <w:r>
              <w:rPr>
                <w:spacing w:val="-4"/>
                <w:w w:val="105"/>
              </w:rPr>
              <w:t>Goals</w:t>
            </w:r>
          </w:p>
          <w:p w14:paraId="5B729967">
            <w:pPr>
              <w:pStyle w:val="10"/>
              <w:spacing w:before="49"/>
              <w:rPr>
                <w:b/>
              </w:rPr>
            </w:pPr>
            <w:r>
              <w:rPr>
                <w:b/>
                <w:w w:val="105"/>
              </w:rPr>
              <w:t>Mr.</w:t>
            </w:r>
            <w:r>
              <w:rPr>
                <w:b/>
                <w:spacing w:val="-5"/>
                <w:w w:val="105"/>
              </w:rPr>
              <w:t xml:space="preserve"> </w:t>
            </w:r>
            <w:r>
              <w:rPr>
                <w:b/>
                <w:w w:val="105"/>
              </w:rPr>
              <w:t>X.</w:t>
            </w:r>
            <w:r>
              <w:rPr>
                <w:b/>
                <w:spacing w:val="-4"/>
                <w:w w:val="105"/>
              </w:rPr>
              <w:t xml:space="preserve"> </w:t>
            </w:r>
            <w:r>
              <w:rPr>
                <w:b/>
                <w:w w:val="105"/>
              </w:rPr>
              <w:t>Martin</w:t>
            </w:r>
            <w:r>
              <w:rPr>
                <w:b/>
                <w:spacing w:val="-5"/>
                <w:w w:val="105"/>
              </w:rPr>
              <w:t xml:space="preserve"> </w:t>
            </w:r>
            <w:r>
              <w:rPr>
                <w:b/>
                <w:spacing w:val="-2"/>
                <w:w w:val="105"/>
              </w:rPr>
              <w:t>Wilson</w:t>
            </w:r>
          </w:p>
        </w:tc>
        <w:tc>
          <w:tcPr>
            <w:tcW w:w="1161" w:type="dxa"/>
          </w:tcPr>
          <w:p w14:paraId="4D8B8A0B">
            <w:pPr>
              <w:pStyle w:val="10"/>
              <w:spacing w:before="155"/>
              <w:ind w:left="9" w:right="3"/>
              <w:jc w:val="center"/>
            </w:pPr>
            <w:r>
              <w:rPr>
                <w:spacing w:val="-5"/>
              </w:rPr>
              <w:t>261</w:t>
            </w:r>
          </w:p>
        </w:tc>
      </w:tr>
      <w:tr w14:paraId="7FA49B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67DD8F5D">
            <w:pPr>
              <w:pStyle w:val="10"/>
              <w:spacing w:before="12"/>
              <w:ind w:left="0"/>
              <w:rPr>
                <w:rFonts w:ascii="Palatino Linotype"/>
                <w:b/>
              </w:rPr>
            </w:pPr>
          </w:p>
          <w:p w14:paraId="257996A2">
            <w:pPr>
              <w:pStyle w:val="10"/>
              <w:ind w:left="10" w:right="1"/>
              <w:jc w:val="center"/>
            </w:pPr>
            <w:r>
              <w:rPr>
                <w:spacing w:val="-5"/>
              </w:rPr>
              <w:t>259</w:t>
            </w:r>
          </w:p>
        </w:tc>
        <w:tc>
          <w:tcPr>
            <w:tcW w:w="7024" w:type="dxa"/>
          </w:tcPr>
          <w:p w14:paraId="735FDB4D">
            <w:pPr>
              <w:pStyle w:val="10"/>
              <w:spacing w:line="285" w:lineRule="auto"/>
            </w:pPr>
            <w:r>
              <w:rPr>
                <w:w w:val="105"/>
              </w:rPr>
              <w:t>Food Insecurity, Health, and the Role of Insurance Among Chennai’s Gig Economy Workers</w:t>
            </w:r>
          </w:p>
          <w:p w14:paraId="428138BF">
            <w:pPr>
              <w:pStyle w:val="10"/>
              <w:rPr>
                <w:b/>
              </w:rPr>
            </w:pPr>
            <w:r>
              <w:rPr>
                <w:b/>
                <w:w w:val="105"/>
              </w:rPr>
              <w:t>Dr.</w:t>
            </w:r>
            <w:r>
              <w:rPr>
                <w:b/>
                <w:spacing w:val="1"/>
                <w:w w:val="105"/>
              </w:rPr>
              <w:t xml:space="preserve"> </w:t>
            </w:r>
            <w:r>
              <w:rPr>
                <w:b/>
                <w:w w:val="105"/>
              </w:rPr>
              <w:t>M.</w:t>
            </w:r>
            <w:r>
              <w:rPr>
                <w:b/>
                <w:spacing w:val="1"/>
                <w:w w:val="105"/>
              </w:rPr>
              <w:t xml:space="preserve"> </w:t>
            </w:r>
            <w:r>
              <w:rPr>
                <w:b/>
                <w:w w:val="105"/>
              </w:rPr>
              <w:t>Mohamed</w:t>
            </w:r>
            <w:r>
              <w:rPr>
                <w:b/>
                <w:spacing w:val="-1"/>
                <w:w w:val="105"/>
              </w:rPr>
              <w:t xml:space="preserve"> </w:t>
            </w:r>
            <w:r>
              <w:rPr>
                <w:b/>
                <w:spacing w:val="-4"/>
                <w:w w:val="105"/>
              </w:rPr>
              <w:t>Asif</w:t>
            </w:r>
          </w:p>
        </w:tc>
        <w:tc>
          <w:tcPr>
            <w:tcW w:w="1161" w:type="dxa"/>
          </w:tcPr>
          <w:p w14:paraId="0CFDF121">
            <w:pPr>
              <w:pStyle w:val="10"/>
              <w:spacing w:before="12"/>
              <w:ind w:left="0"/>
              <w:rPr>
                <w:rFonts w:ascii="Palatino Linotype"/>
                <w:b/>
              </w:rPr>
            </w:pPr>
          </w:p>
          <w:p w14:paraId="741FBE30">
            <w:pPr>
              <w:pStyle w:val="10"/>
              <w:ind w:left="9" w:right="3"/>
              <w:jc w:val="center"/>
            </w:pPr>
            <w:r>
              <w:rPr>
                <w:spacing w:val="-5"/>
              </w:rPr>
              <w:t>262</w:t>
            </w:r>
          </w:p>
        </w:tc>
      </w:tr>
      <w:tr w14:paraId="71485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294E9887">
            <w:pPr>
              <w:pStyle w:val="10"/>
              <w:spacing w:before="12"/>
              <w:ind w:left="0"/>
              <w:rPr>
                <w:rFonts w:ascii="Palatino Linotype"/>
                <w:b/>
              </w:rPr>
            </w:pPr>
          </w:p>
          <w:p w14:paraId="727147A9">
            <w:pPr>
              <w:pStyle w:val="10"/>
              <w:spacing w:before="1"/>
              <w:ind w:left="10" w:right="1"/>
              <w:jc w:val="center"/>
            </w:pPr>
            <w:r>
              <w:rPr>
                <w:spacing w:val="-5"/>
              </w:rPr>
              <w:t>260</w:t>
            </w:r>
          </w:p>
        </w:tc>
        <w:tc>
          <w:tcPr>
            <w:tcW w:w="7024" w:type="dxa"/>
          </w:tcPr>
          <w:p w14:paraId="16FACC1F">
            <w:pPr>
              <w:pStyle w:val="10"/>
              <w:tabs>
                <w:tab w:val="left" w:pos="1386"/>
                <w:tab w:val="left" w:pos="2658"/>
                <w:tab w:val="left" w:pos="3843"/>
                <w:tab w:val="left" w:pos="5168"/>
                <w:tab w:val="left" w:pos="5796"/>
              </w:tabs>
              <w:spacing w:line="288" w:lineRule="auto"/>
              <w:ind w:right="99"/>
            </w:pPr>
            <w:r>
              <w:rPr>
                <w:spacing w:val="-2"/>
                <w:w w:val="105"/>
              </w:rPr>
              <w:t>Economic</w:t>
            </w:r>
            <w:r>
              <w:tab/>
            </w:r>
            <w:r>
              <w:rPr>
                <w:spacing w:val="-2"/>
                <w:w w:val="105"/>
              </w:rPr>
              <w:t>Pathways</w:t>
            </w:r>
            <w:r>
              <w:tab/>
            </w:r>
            <w:r>
              <w:rPr>
                <w:spacing w:val="-2"/>
                <w:w w:val="105"/>
              </w:rPr>
              <w:t>Towards</w:t>
            </w:r>
            <w:r>
              <w:tab/>
            </w:r>
            <w:r>
              <w:rPr>
                <w:spacing w:val="-2"/>
                <w:w w:val="105"/>
              </w:rPr>
              <w:t>Achieving</w:t>
            </w:r>
            <w:r>
              <w:tab/>
            </w:r>
            <w:r>
              <w:rPr>
                <w:spacing w:val="-4"/>
                <w:w w:val="105"/>
              </w:rPr>
              <w:t>the</w:t>
            </w:r>
            <w:r>
              <w:tab/>
            </w:r>
            <w:r>
              <w:rPr>
                <w:spacing w:val="-4"/>
                <w:w w:val="105"/>
              </w:rPr>
              <w:t xml:space="preserve">Sustainable </w:t>
            </w:r>
            <w:r>
              <w:rPr>
                <w:w w:val="105"/>
              </w:rPr>
              <w:t>Development Goals in India</w:t>
            </w:r>
          </w:p>
          <w:p w14:paraId="1A3B0840">
            <w:pPr>
              <w:pStyle w:val="10"/>
              <w:spacing w:line="254" w:lineRule="exact"/>
              <w:rPr>
                <w:b/>
              </w:rPr>
            </w:pPr>
            <w:r>
              <w:rPr>
                <w:b/>
                <w:w w:val="105"/>
              </w:rPr>
              <w:t>Mr.</w:t>
            </w:r>
            <w:r>
              <w:rPr>
                <w:b/>
                <w:spacing w:val="-9"/>
                <w:w w:val="105"/>
              </w:rPr>
              <w:t xml:space="preserve"> </w:t>
            </w:r>
            <w:r>
              <w:rPr>
                <w:b/>
                <w:w w:val="105"/>
              </w:rPr>
              <w:t>A.</w:t>
            </w:r>
            <w:r>
              <w:rPr>
                <w:b/>
                <w:spacing w:val="-7"/>
                <w:w w:val="105"/>
              </w:rPr>
              <w:t xml:space="preserve"> </w:t>
            </w:r>
            <w:r>
              <w:rPr>
                <w:b/>
                <w:w w:val="105"/>
              </w:rPr>
              <w:t>Mohamed</w:t>
            </w:r>
            <w:r>
              <w:rPr>
                <w:b/>
                <w:spacing w:val="-7"/>
                <w:w w:val="105"/>
              </w:rPr>
              <w:t xml:space="preserve"> </w:t>
            </w:r>
            <w:r>
              <w:rPr>
                <w:b/>
                <w:w w:val="105"/>
              </w:rPr>
              <w:t>Mansur</w:t>
            </w:r>
            <w:r>
              <w:rPr>
                <w:b/>
                <w:spacing w:val="-7"/>
                <w:w w:val="105"/>
              </w:rPr>
              <w:t xml:space="preserve"> </w:t>
            </w:r>
            <w:r>
              <w:rPr>
                <w:b/>
                <w:spacing w:val="-5"/>
                <w:w w:val="105"/>
              </w:rPr>
              <w:t>Ali</w:t>
            </w:r>
          </w:p>
        </w:tc>
        <w:tc>
          <w:tcPr>
            <w:tcW w:w="1161" w:type="dxa"/>
          </w:tcPr>
          <w:p w14:paraId="604EA5DD">
            <w:pPr>
              <w:pStyle w:val="10"/>
              <w:spacing w:before="12"/>
              <w:ind w:left="0"/>
              <w:rPr>
                <w:rFonts w:ascii="Palatino Linotype"/>
                <w:b/>
              </w:rPr>
            </w:pPr>
          </w:p>
          <w:p w14:paraId="7A2F5382">
            <w:pPr>
              <w:pStyle w:val="10"/>
              <w:spacing w:before="1"/>
              <w:ind w:left="9" w:right="3"/>
              <w:jc w:val="center"/>
            </w:pPr>
            <w:r>
              <w:rPr>
                <w:spacing w:val="-5"/>
              </w:rPr>
              <w:t>263</w:t>
            </w:r>
          </w:p>
        </w:tc>
      </w:tr>
    </w:tbl>
    <w:p w14:paraId="7184334B">
      <w:pPr>
        <w:pStyle w:val="10"/>
        <w:jc w:val="center"/>
        <w:sectPr>
          <w:pgSz w:w="10330" w:h="14580"/>
          <w:pgMar w:top="660" w:right="566" w:bottom="280" w:left="566" w:header="720" w:footer="720" w:gutter="0"/>
          <w:cols w:space="720" w:num="1"/>
        </w:sectPr>
      </w:pPr>
    </w:p>
    <w:p w14:paraId="22A858C8">
      <w:pPr>
        <w:pStyle w:val="8"/>
        <w:spacing w:before="1"/>
        <w:rPr>
          <w:rFonts w:ascii="Palatino Linotype"/>
          <w:b/>
          <w:sz w:val="2"/>
        </w:rPr>
      </w:pPr>
    </w:p>
    <w:tbl>
      <w:tblPr>
        <w:tblStyle w:val="7"/>
        <w:tblW w:w="0" w:type="auto"/>
        <w:tblInd w:w="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7"/>
        <w:gridCol w:w="7024"/>
        <w:gridCol w:w="1161"/>
      </w:tblGrid>
      <w:tr w14:paraId="51303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33515C6A">
            <w:pPr>
              <w:pStyle w:val="10"/>
              <w:ind w:left="0"/>
              <w:rPr>
                <w:rFonts w:ascii="Palatino Linotype"/>
                <w:b/>
              </w:rPr>
            </w:pPr>
          </w:p>
          <w:p w14:paraId="685FF05E">
            <w:pPr>
              <w:pStyle w:val="10"/>
              <w:ind w:left="10" w:right="1"/>
              <w:jc w:val="center"/>
            </w:pPr>
            <w:r>
              <w:rPr>
                <w:spacing w:val="-5"/>
              </w:rPr>
              <w:t>261</w:t>
            </w:r>
          </w:p>
        </w:tc>
        <w:tc>
          <w:tcPr>
            <w:tcW w:w="7024" w:type="dxa"/>
          </w:tcPr>
          <w:p w14:paraId="6B856E2D">
            <w:pPr>
              <w:pStyle w:val="10"/>
              <w:tabs>
                <w:tab w:val="left" w:pos="1026"/>
                <w:tab w:val="left" w:pos="2322"/>
                <w:tab w:val="left" w:pos="3603"/>
                <w:tab w:val="left" w:pos="4683"/>
                <w:tab w:val="left" w:pos="5455"/>
              </w:tabs>
              <w:spacing w:before="2" w:line="278" w:lineRule="auto"/>
              <w:ind w:right="100"/>
            </w:pPr>
            <w:r>
              <w:rPr>
                <w:spacing w:val="-2"/>
                <w:w w:val="105"/>
              </w:rPr>
              <w:t>Green</w:t>
            </w:r>
            <w:r>
              <w:tab/>
            </w:r>
            <w:r>
              <w:rPr>
                <w:spacing w:val="-2"/>
                <w:w w:val="105"/>
              </w:rPr>
              <w:t>Economy:</w:t>
            </w:r>
            <w:r>
              <w:tab/>
            </w:r>
            <w:r>
              <w:rPr>
                <w:spacing w:val="-2"/>
                <w:w w:val="105"/>
              </w:rPr>
              <w:t>Balancing</w:t>
            </w:r>
            <w:r>
              <w:tab/>
            </w:r>
            <w:r>
              <w:rPr>
                <w:spacing w:val="-2"/>
                <w:w w:val="105"/>
              </w:rPr>
              <w:t>Growth</w:t>
            </w:r>
            <w:r>
              <w:tab/>
            </w:r>
            <w:r>
              <w:rPr>
                <w:spacing w:val="-4"/>
                <w:w w:val="105"/>
              </w:rPr>
              <w:t>with</w:t>
            </w:r>
            <w:r>
              <w:tab/>
            </w:r>
            <w:r>
              <w:rPr>
                <w:spacing w:val="-4"/>
                <w:w w:val="105"/>
              </w:rPr>
              <w:t xml:space="preserve">Environmental </w:t>
            </w:r>
            <w:r>
              <w:rPr>
                <w:spacing w:val="-2"/>
                <w:w w:val="105"/>
              </w:rPr>
              <w:t>Sustainability</w:t>
            </w:r>
          </w:p>
          <w:p w14:paraId="3A73F21B">
            <w:pPr>
              <w:pStyle w:val="10"/>
              <w:spacing w:line="258" w:lineRule="exact"/>
              <w:rPr>
                <w:b/>
              </w:rPr>
            </w:pPr>
            <w:r>
              <w:rPr>
                <w:b/>
                <w:w w:val="105"/>
              </w:rPr>
              <w:t>Ms.</w:t>
            </w:r>
            <w:r>
              <w:rPr>
                <w:b/>
                <w:spacing w:val="-2"/>
                <w:w w:val="105"/>
              </w:rPr>
              <w:t xml:space="preserve"> </w:t>
            </w:r>
            <w:r>
              <w:rPr>
                <w:b/>
                <w:w w:val="105"/>
              </w:rPr>
              <w:t>A.</w:t>
            </w:r>
            <w:r>
              <w:rPr>
                <w:b/>
                <w:spacing w:val="-1"/>
                <w:w w:val="105"/>
              </w:rPr>
              <w:t xml:space="preserve"> </w:t>
            </w:r>
            <w:r>
              <w:rPr>
                <w:b/>
                <w:w w:val="105"/>
              </w:rPr>
              <w:t>Raihanafarvin</w:t>
            </w:r>
            <w:r>
              <w:rPr>
                <w:b/>
                <w:spacing w:val="-2"/>
                <w:w w:val="105"/>
              </w:rPr>
              <w:t xml:space="preserve"> </w:t>
            </w:r>
            <w:r>
              <w:rPr>
                <w:b/>
                <w:w w:val="105"/>
              </w:rPr>
              <w:t>&amp;</w:t>
            </w:r>
            <w:r>
              <w:rPr>
                <w:b/>
                <w:spacing w:val="-5"/>
                <w:w w:val="105"/>
              </w:rPr>
              <w:t xml:space="preserve"> </w:t>
            </w:r>
            <w:r>
              <w:rPr>
                <w:b/>
                <w:w w:val="105"/>
              </w:rPr>
              <w:t>Dr.</w:t>
            </w:r>
            <w:r>
              <w:rPr>
                <w:b/>
                <w:spacing w:val="-1"/>
                <w:w w:val="105"/>
              </w:rPr>
              <w:t xml:space="preserve"> </w:t>
            </w:r>
            <w:r>
              <w:rPr>
                <w:b/>
                <w:w w:val="105"/>
              </w:rPr>
              <w:t>R.</w:t>
            </w:r>
            <w:r>
              <w:rPr>
                <w:b/>
                <w:spacing w:val="-1"/>
                <w:w w:val="105"/>
              </w:rPr>
              <w:t xml:space="preserve"> </w:t>
            </w:r>
            <w:r>
              <w:rPr>
                <w:b/>
                <w:spacing w:val="-2"/>
                <w:w w:val="105"/>
              </w:rPr>
              <w:t>Premalatha</w:t>
            </w:r>
          </w:p>
        </w:tc>
        <w:tc>
          <w:tcPr>
            <w:tcW w:w="1161" w:type="dxa"/>
          </w:tcPr>
          <w:p w14:paraId="58E3E87A">
            <w:pPr>
              <w:pStyle w:val="10"/>
              <w:ind w:left="0"/>
              <w:rPr>
                <w:rFonts w:ascii="Palatino Linotype"/>
                <w:b/>
              </w:rPr>
            </w:pPr>
          </w:p>
          <w:p w14:paraId="7D2705D6">
            <w:pPr>
              <w:pStyle w:val="10"/>
              <w:ind w:left="9" w:right="3"/>
              <w:jc w:val="center"/>
            </w:pPr>
            <w:r>
              <w:rPr>
                <w:spacing w:val="-5"/>
              </w:rPr>
              <w:t>264</w:t>
            </w:r>
          </w:p>
        </w:tc>
      </w:tr>
      <w:tr w14:paraId="49714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4" w:hRule="atLeast"/>
        </w:trPr>
        <w:tc>
          <w:tcPr>
            <w:tcW w:w="917" w:type="dxa"/>
          </w:tcPr>
          <w:p w14:paraId="2A9078A8">
            <w:pPr>
              <w:pStyle w:val="10"/>
              <w:spacing w:before="2"/>
              <w:ind w:left="0"/>
              <w:rPr>
                <w:rFonts w:ascii="Palatino Linotype"/>
                <w:b/>
              </w:rPr>
            </w:pPr>
          </w:p>
          <w:p w14:paraId="1F4AC82D">
            <w:pPr>
              <w:pStyle w:val="10"/>
              <w:ind w:left="10" w:right="1"/>
              <w:jc w:val="center"/>
            </w:pPr>
            <w:r>
              <w:rPr>
                <w:spacing w:val="-5"/>
              </w:rPr>
              <w:t>262</w:t>
            </w:r>
          </w:p>
        </w:tc>
        <w:tc>
          <w:tcPr>
            <w:tcW w:w="7024" w:type="dxa"/>
          </w:tcPr>
          <w:p w14:paraId="5C206F03">
            <w:pPr>
              <w:pStyle w:val="10"/>
              <w:spacing w:before="2" w:line="280" w:lineRule="auto"/>
            </w:pPr>
            <w:r>
              <w:rPr>
                <w:w w:val="105"/>
              </w:rPr>
              <w:t>Sustaining Millet Cultivation: Adaptive Expectation Analysis of Ragi Crop in Tamil Nadu</w:t>
            </w:r>
          </w:p>
          <w:p w14:paraId="763DE4CA">
            <w:pPr>
              <w:pStyle w:val="10"/>
              <w:spacing w:line="252" w:lineRule="exact"/>
              <w:rPr>
                <w:b/>
              </w:rPr>
            </w:pPr>
            <w:r>
              <w:rPr>
                <w:b/>
                <w:w w:val="105"/>
              </w:rPr>
              <w:t>Mrs.</w:t>
            </w:r>
            <w:r>
              <w:rPr>
                <w:b/>
                <w:spacing w:val="-7"/>
                <w:w w:val="105"/>
              </w:rPr>
              <w:t xml:space="preserve"> </w:t>
            </w:r>
            <w:r>
              <w:rPr>
                <w:b/>
                <w:w w:val="105"/>
              </w:rPr>
              <w:t>R.</w:t>
            </w:r>
            <w:r>
              <w:rPr>
                <w:b/>
                <w:spacing w:val="-7"/>
                <w:w w:val="105"/>
              </w:rPr>
              <w:t xml:space="preserve"> </w:t>
            </w:r>
            <w:r>
              <w:rPr>
                <w:b/>
                <w:w w:val="105"/>
              </w:rPr>
              <w:t>Ramavathi</w:t>
            </w:r>
            <w:r>
              <w:rPr>
                <w:b/>
                <w:spacing w:val="-9"/>
                <w:w w:val="105"/>
              </w:rPr>
              <w:t xml:space="preserve"> </w:t>
            </w:r>
            <w:r>
              <w:rPr>
                <w:b/>
                <w:w w:val="105"/>
              </w:rPr>
              <w:t>&amp;</w:t>
            </w:r>
            <w:r>
              <w:rPr>
                <w:b/>
                <w:spacing w:val="-6"/>
                <w:w w:val="105"/>
              </w:rPr>
              <w:t xml:space="preserve"> </w:t>
            </w:r>
            <w:r>
              <w:rPr>
                <w:b/>
                <w:w w:val="105"/>
              </w:rPr>
              <w:t>Dr.</w:t>
            </w:r>
            <w:r>
              <w:rPr>
                <w:b/>
                <w:spacing w:val="-6"/>
                <w:w w:val="105"/>
              </w:rPr>
              <w:t xml:space="preserve"> </w:t>
            </w:r>
            <w:r>
              <w:rPr>
                <w:b/>
                <w:w w:val="105"/>
              </w:rPr>
              <w:t>B.</w:t>
            </w:r>
            <w:r>
              <w:rPr>
                <w:b/>
                <w:spacing w:val="-7"/>
                <w:w w:val="105"/>
              </w:rPr>
              <w:t xml:space="preserve"> </w:t>
            </w:r>
            <w:r>
              <w:rPr>
                <w:b/>
                <w:spacing w:val="-2"/>
                <w:w w:val="105"/>
              </w:rPr>
              <w:t>Gandhimathy</w:t>
            </w:r>
          </w:p>
        </w:tc>
        <w:tc>
          <w:tcPr>
            <w:tcW w:w="1161" w:type="dxa"/>
          </w:tcPr>
          <w:p w14:paraId="703E7D07">
            <w:pPr>
              <w:pStyle w:val="10"/>
              <w:spacing w:before="2"/>
              <w:ind w:left="0"/>
              <w:rPr>
                <w:rFonts w:ascii="Palatino Linotype"/>
                <w:b/>
              </w:rPr>
            </w:pPr>
          </w:p>
          <w:p w14:paraId="01062575">
            <w:pPr>
              <w:pStyle w:val="10"/>
              <w:ind w:left="9" w:right="3"/>
              <w:jc w:val="center"/>
            </w:pPr>
            <w:r>
              <w:rPr>
                <w:spacing w:val="-5"/>
              </w:rPr>
              <w:t>265</w:t>
            </w:r>
          </w:p>
        </w:tc>
      </w:tr>
      <w:tr w14:paraId="3AB21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568F60C3">
            <w:pPr>
              <w:pStyle w:val="10"/>
              <w:ind w:left="0"/>
              <w:rPr>
                <w:rFonts w:ascii="Palatino Linotype"/>
                <w:b/>
              </w:rPr>
            </w:pPr>
          </w:p>
          <w:p w14:paraId="6725C09D">
            <w:pPr>
              <w:pStyle w:val="10"/>
              <w:ind w:left="10" w:right="1"/>
              <w:jc w:val="center"/>
            </w:pPr>
            <w:r>
              <w:rPr>
                <w:spacing w:val="-5"/>
              </w:rPr>
              <w:t>263</w:t>
            </w:r>
          </w:p>
        </w:tc>
        <w:tc>
          <w:tcPr>
            <w:tcW w:w="7024" w:type="dxa"/>
          </w:tcPr>
          <w:p w14:paraId="7DC7EA13">
            <w:pPr>
              <w:pStyle w:val="10"/>
              <w:spacing w:before="2" w:line="278" w:lineRule="auto"/>
            </w:pPr>
            <w:r>
              <w:rPr>
                <w:w w:val="105"/>
              </w:rPr>
              <w:t>Smart</w:t>
            </w:r>
            <w:r>
              <w:rPr>
                <w:spacing w:val="40"/>
                <w:w w:val="105"/>
              </w:rPr>
              <w:t xml:space="preserve"> </w:t>
            </w:r>
            <w:r>
              <w:rPr>
                <w:w w:val="105"/>
              </w:rPr>
              <w:t>Cities</w:t>
            </w:r>
            <w:r>
              <w:rPr>
                <w:spacing w:val="40"/>
                <w:w w:val="105"/>
              </w:rPr>
              <w:t xml:space="preserve"> </w:t>
            </w:r>
            <w:r>
              <w:rPr>
                <w:w w:val="105"/>
              </w:rPr>
              <w:t>Mission</w:t>
            </w:r>
            <w:r>
              <w:rPr>
                <w:spacing w:val="40"/>
                <w:w w:val="105"/>
              </w:rPr>
              <w:t xml:space="preserve"> </w:t>
            </w:r>
            <w:r>
              <w:rPr>
                <w:w w:val="105"/>
              </w:rPr>
              <w:t>in</w:t>
            </w:r>
            <w:r>
              <w:rPr>
                <w:spacing w:val="40"/>
                <w:w w:val="105"/>
              </w:rPr>
              <w:t xml:space="preserve"> </w:t>
            </w:r>
            <w:r>
              <w:rPr>
                <w:w w:val="105"/>
              </w:rPr>
              <w:t>India:</w:t>
            </w:r>
            <w:r>
              <w:rPr>
                <w:spacing w:val="40"/>
                <w:w w:val="105"/>
              </w:rPr>
              <w:t xml:space="preserve"> </w:t>
            </w:r>
            <w:r>
              <w:rPr>
                <w:w w:val="105"/>
              </w:rPr>
              <w:t>A</w:t>
            </w:r>
            <w:r>
              <w:rPr>
                <w:spacing w:val="40"/>
                <w:w w:val="105"/>
              </w:rPr>
              <w:t xml:space="preserve"> </w:t>
            </w:r>
            <w:r>
              <w:rPr>
                <w:w w:val="105"/>
              </w:rPr>
              <w:t>Pathway</w:t>
            </w:r>
            <w:r>
              <w:rPr>
                <w:spacing w:val="40"/>
                <w:w w:val="105"/>
              </w:rPr>
              <w:t xml:space="preserve"> </w:t>
            </w:r>
            <w:r>
              <w:rPr>
                <w:w w:val="105"/>
              </w:rPr>
              <w:t>to</w:t>
            </w:r>
            <w:r>
              <w:rPr>
                <w:spacing w:val="40"/>
                <w:w w:val="105"/>
              </w:rPr>
              <w:t xml:space="preserve"> </w:t>
            </w:r>
            <w:r>
              <w:rPr>
                <w:w w:val="105"/>
              </w:rPr>
              <w:t>Social</w:t>
            </w:r>
            <w:r>
              <w:rPr>
                <w:spacing w:val="40"/>
                <w:w w:val="105"/>
              </w:rPr>
              <w:t xml:space="preserve"> </w:t>
            </w:r>
            <w:r>
              <w:rPr>
                <w:w w:val="105"/>
              </w:rPr>
              <w:t>Inclusion</w:t>
            </w:r>
            <w:r>
              <w:rPr>
                <w:spacing w:val="40"/>
                <w:w w:val="105"/>
              </w:rPr>
              <w:t xml:space="preserve"> </w:t>
            </w:r>
            <w:r>
              <w:rPr>
                <w:w w:val="105"/>
              </w:rPr>
              <w:t xml:space="preserve">and </w:t>
            </w:r>
            <w:r>
              <w:rPr>
                <w:spacing w:val="-2"/>
                <w:w w:val="105"/>
              </w:rPr>
              <w:t>Sustainability</w:t>
            </w:r>
          </w:p>
          <w:p w14:paraId="506C0E73">
            <w:pPr>
              <w:pStyle w:val="10"/>
              <w:spacing w:line="255" w:lineRule="exact"/>
              <w:rPr>
                <w:b/>
              </w:rPr>
            </w:pPr>
            <w:r>
              <w:rPr>
                <w:b/>
                <w:w w:val="110"/>
              </w:rPr>
              <w:t>Mrs.</w:t>
            </w:r>
            <w:r>
              <w:rPr>
                <w:b/>
                <w:spacing w:val="-13"/>
                <w:w w:val="110"/>
              </w:rPr>
              <w:t xml:space="preserve"> </w:t>
            </w:r>
            <w:r>
              <w:rPr>
                <w:b/>
                <w:w w:val="110"/>
              </w:rPr>
              <w:t>V.</w:t>
            </w:r>
            <w:r>
              <w:rPr>
                <w:b/>
                <w:spacing w:val="-12"/>
                <w:w w:val="110"/>
              </w:rPr>
              <w:t xml:space="preserve"> </w:t>
            </w:r>
            <w:r>
              <w:rPr>
                <w:b/>
                <w:w w:val="110"/>
              </w:rPr>
              <w:t>Sumathi</w:t>
            </w:r>
            <w:r>
              <w:rPr>
                <w:b/>
                <w:spacing w:val="-11"/>
                <w:w w:val="110"/>
              </w:rPr>
              <w:t xml:space="preserve"> </w:t>
            </w:r>
            <w:r>
              <w:rPr>
                <w:b/>
                <w:w w:val="110"/>
              </w:rPr>
              <w:t>&amp;</w:t>
            </w:r>
            <w:r>
              <w:rPr>
                <w:b/>
                <w:spacing w:val="-12"/>
                <w:w w:val="110"/>
              </w:rPr>
              <w:t xml:space="preserve"> </w:t>
            </w:r>
            <w:r>
              <w:rPr>
                <w:b/>
                <w:w w:val="110"/>
              </w:rPr>
              <w:t>Ms.</w:t>
            </w:r>
            <w:r>
              <w:rPr>
                <w:b/>
                <w:spacing w:val="-13"/>
                <w:w w:val="110"/>
              </w:rPr>
              <w:t xml:space="preserve"> </w:t>
            </w:r>
            <w:r>
              <w:rPr>
                <w:b/>
                <w:w w:val="110"/>
              </w:rPr>
              <w:t>NP.</w:t>
            </w:r>
            <w:r>
              <w:rPr>
                <w:b/>
                <w:spacing w:val="-12"/>
                <w:w w:val="110"/>
              </w:rPr>
              <w:t xml:space="preserve"> </w:t>
            </w:r>
            <w:r>
              <w:rPr>
                <w:b/>
                <w:spacing w:val="-2"/>
                <w:w w:val="110"/>
              </w:rPr>
              <w:t>Shanthi</w:t>
            </w:r>
          </w:p>
        </w:tc>
        <w:tc>
          <w:tcPr>
            <w:tcW w:w="1161" w:type="dxa"/>
          </w:tcPr>
          <w:p w14:paraId="19E915EA">
            <w:pPr>
              <w:pStyle w:val="10"/>
              <w:ind w:left="0"/>
              <w:rPr>
                <w:rFonts w:ascii="Palatino Linotype"/>
                <w:b/>
              </w:rPr>
            </w:pPr>
          </w:p>
          <w:p w14:paraId="333C1412">
            <w:pPr>
              <w:pStyle w:val="10"/>
              <w:ind w:left="9" w:right="3"/>
              <w:jc w:val="center"/>
            </w:pPr>
            <w:r>
              <w:rPr>
                <w:spacing w:val="-5"/>
              </w:rPr>
              <w:t>266</w:t>
            </w:r>
          </w:p>
        </w:tc>
      </w:tr>
      <w:tr w14:paraId="6AE8F4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566AFA06">
            <w:pPr>
              <w:pStyle w:val="10"/>
              <w:spacing w:before="2"/>
              <w:ind w:left="0"/>
              <w:rPr>
                <w:rFonts w:ascii="Palatino Linotype"/>
                <w:b/>
              </w:rPr>
            </w:pPr>
          </w:p>
          <w:p w14:paraId="630954DE">
            <w:pPr>
              <w:pStyle w:val="10"/>
              <w:ind w:left="10" w:right="1"/>
              <w:jc w:val="center"/>
            </w:pPr>
            <w:r>
              <w:rPr>
                <w:spacing w:val="-5"/>
              </w:rPr>
              <w:t>264</w:t>
            </w:r>
          </w:p>
        </w:tc>
        <w:tc>
          <w:tcPr>
            <w:tcW w:w="7024" w:type="dxa"/>
          </w:tcPr>
          <w:p w14:paraId="1EA96915">
            <w:pPr>
              <w:pStyle w:val="10"/>
              <w:spacing w:before="2" w:line="278" w:lineRule="auto"/>
            </w:pPr>
            <w:r>
              <w:rPr>
                <w:w w:val="105"/>
              </w:rPr>
              <w:t>Sustainable</w:t>
            </w:r>
            <w:r>
              <w:rPr>
                <w:spacing w:val="23"/>
                <w:w w:val="105"/>
              </w:rPr>
              <w:t xml:space="preserve"> </w:t>
            </w:r>
            <w:r>
              <w:rPr>
                <w:w w:val="105"/>
              </w:rPr>
              <w:t>Growth</w:t>
            </w:r>
            <w:r>
              <w:rPr>
                <w:spacing w:val="24"/>
                <w:w w:val="105"/>
              </w:rPr>
              <w:t xml:space="preserve"> </w:t>
            </w:r>
            <w:r>
              <w:rPr>
                <w:w w:val="105"/>
              </w:rPr>
              <w:t>through</w:t>
            </w:r>
            <w:r>
              <w:rPr>
                <w:spacing w:val="23"/>
                <w:w w:val="105"/>
              </w:rPr>
              <w:t xml:space="preserve"> </w:t>
            </w:r>
            <w:r>
              <w:rPr>
                <w:w w:val="105"/>
              </w:rPr>
              <w:t>Industry,</w:t>
            </w:r>
            <w:r>
              <w:rPr>
                <w:spacing w:val="23"/>
                <w:w w:val="105"/>
              </w:rPr>
              <w:t xml:space="preserve"> </w:t>
            </w:r>
            <w:r>
              <w:rPr>
                <w:w w:val="105"/>
              </w:rPr>
              <w:t>Innovation,</w:t>
            </w:r>
            <w:r>
              <w:rPr>
                <w:spacing w:val="23"/>
                <w:w w:val="105"/>
              </w:rPr>
              <w:t xml:space="preserve"> </w:t>
            </w:r>
            <w:r>
              <w:rPr>
                <w:w w:val="105"/>
              </w:rPr>
              <w:t>Infrastructure</w:t>
            </w:r>
            <w:r>
              <w:rPr>
                <w:spacing w:val="23"/>
                <w:w w:val="105"/>
              </w:rPr>
              <w:t xml:space="preserve"> </w:t>
            </w:r>
            <w:r>
              <w:rPr>
                <w:w w:val="105"/>
              </w:rPr>
              <w:t>AI Automation and it’s Impacts</w:t>
            </w:r>
          </w:p>
          <w:p w14:paraId="78CE423A">
            <w:pPr>
              <w:pStyle w:val="10"/>
              <w:spacing w:line="257" w:lineRule="exact"/>
              <w:rPr>
                <w:b/>
              </w:rPr>
            </w:pPr>
            <w:r>
              <w:rPr>
                <w:b/>
                <w:w w:val="105"/>
              </w:rPr>
              <w:t>Ms.</w:t>
            </w:r>
            <w:r>
              <w:rPr>
                <w:b/>
                <w:spacing w:val="2"/>
                <w:w w:val="105"/>
              </w:rPr>
              <w:t xml:space="preserve"> </w:t>
            </w:r>
            <w:r>
              <w:rPr>
                <w:b/>
                <w:w w:val="105"/>
              </w:rPr>
              <w:t>M.</w:t>
            </w:r>
            <w:r>
              <w:rPr>
                <w:b/>
                <w:spacing w:val="2"/>
                <w:w w:val="105"/>
              </w:rPr>
              <w:t xml:space="preserve"> </w:t>
            </w:r>
            <w:r>
              <w:rPr>
                <w:b/>
                <w:w w:val="105"/>
              </w:rPr>
              <w:t>Subameena</w:t>
            </w:r>
            <w:r>
              <w:rPr>
                <w:b/>
                <w:spacing w:val="1"/>
                <w:w w:val="105"/>
              </w:rPr>
              <w:t xml:space="preserve"> </w:t>
            </w:r>
            <w:r>
              <w:rPr>
                <w:b/>
                <w:w w:val="105"/>
              </w:rPr>
              <w:t>&amp; Mr.</w:t>
            </w:r>
            <w:r>
              <w:rPr>
                <w:b/>
                <w:spacing w:val="3"/>
                <w:w w:val="105"/>
              </w:rPr>
              <w:t xml:space="preserve"> </w:t>
            </w:r>
            <w:r>
              <w:rPr>
                <w:b/>
                <w:w w:val="105"/>
              </w:rPr>
              <w:t>B.</w:t>
            </w:r>
            <w:r>
              <w:rPr>
                <w:b/>
                <w:spacing w:val="2"/>
                <w:w w:val="105"/>
              </w:rPr>
              <w:t xml:space="preserve"> </w:t>
            </w:r>
            <w:r>
              <w:rPr>
                <w:b/>
                <w:spacing w:val="-2"/>
                <w:w w:val="105"/>
              </w:rPr>
              <w:t>Hariharan</w:t>
            </w:r>
          </w:p>
        </w:tc>
        <w:tc>
          <w:tcPr>
            <w:tcW w:w="1161" w:type="dxa"/>
          </w:tcPr>
          <w:p w14:paraId="2E0F66B2">
            <w:pPr>
              <w:pStyle w:val="10"/>
              <w:spacing w:before="2"/>
              <w:ind w:left="0"/>
              <w:rPr>
                <w:rFonts w:ascii="Palatino Linotype"/>
                <w:b/>
              </w:rPr>
            </w:pPr>
          </w:p>
          <w:p w14:paraId="1CA1F1A2">
            <w:pPr>
              <w:pStyle w:val="10"/>
              <w:ind w:left="9" w:right="3"/>
              <w:jc w:val="center"/>
            </w:pPr>
            <w:r>
              <w:rPr>
                <w:spacing w:val="-5"/>
              </w:rPr>
              <w:t>267</w:t>
            </w:r>
          </w:p>
        </w:tc>
      </w:tr>
      <w:tr w14:paraId="05227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5" w:hRule="atLeast"/>
        </w:trPr>
        <w:tc>
          <w:tcPr>
            <w:tcW w:w="917" w:type="dxa"/>
          </w:tcPr>
          <w:p w14:paraId="746BB2DB">
            <w:pPr>
              <w:pStyle w:val="10"/>
              <w:spacing w:before="3"/>
              <w:ind w:left="0"/>
              <w:rPr>
                <w:rFonts w:ascii="Palatino Linotype"/>
                <w:b/>
              </w:rPr>
            </w:pPr>
          </w:p>
          <w:p w14:paraId="6942EB2A">
            <w:pPr>
              <w:pStyle w:val="10"/>
              <w:ind w:left="10" w:right="1"/>
              <w:jc w:val="center"/>
            </w:pPr>
            <w:r>
              <w:rPr>
                <w:spacing w:val="-5"/>
              </w:rPr>
              <w:t>265</w:t>
            </w:r>
          </w:p>
        </w:tc>
        <w:tc>
          <w:tcPr>
            <w:tcW w:w="7024" w:type="dxa"/>
          </w:tcPr>
          <w:p w14:paraId="1EC1D7CA">
            <w:pPr>
              <w:pStyle w:val="10"/>
              <w:spacing w:before="2" w:line="280" w:lineRule="auto"/>
            </w:pPr>
            <w:r>
              <w:rPr>
                <w:w w:val="105"/>
              </w:rPr>
              <w:t xml:space="preserve">Green Economy and Sustainable Development: Pathways for India’s </w:t>
            </w:r>
            <w:r>
              <w:rPr>
                <w:spacing w:val="-2"/>
                <w:w w:val="105"/>
              </w:rPr>
              <w:t>Future</w:t>
            </w:r>
          </w:p>
          <w:p w14:paraId="1ECF0B43">
            <w:pPr>
              <w:pStyle w:val="10"/>
              <w:spacing w:line="252" w:lineRule="exact"/>
              <w:rPr>
                <w:b/>
              </w:rPr>
            </w:pPr>
            <w:r>
              <w:rPr>
                <w:b/>
              </w:rPr>
              <w:t>Mr.</w:t>
            </w:r>
            <w:r>
              <w:rPr>
                <w:b/>
                <w:spacing w:val="35"/>
              </w:rPr>
              <w:t xml:space="preserve"> </w:t>
            </w:r>
            <w:r>
              <w:rPr>
                <w:b/>
              </w:rPr>
              <w:t>M.</w:t>
            </w:r>
            <w:r>
              <w:rPr>
                <w:b/>
                <w:spacing w:val="35"/>
              </w:rPr>
              <w:t xml:space="preserve"> </w:t>
            </w:r>
            <w:r>
              <w:rPr>
                <w:b/>
                <w:spacing w:val="-2"/>
              </w:rPr>
              <w:t>Thirumoorthi</w:t>
            </w:r>
          </w:p>
        </w:tc>
        <w:tc>
          <w:tcPr>
            <w:tcW w:w="1161" w:type="dxa"/>
          </w:tcPr>
          <w:p w14:paraId="05DFA86E">
            <w:pPr>
              <w:pStyle w:val="10"/>
              <w:spacing w:before="3"/>
              <w:ind w:left="0"/>
              <w:rPr>
                <w:rFonts w:ascii="Palatino Linotype"/>
                <w:b/>
              </w:rPr>
            </w:pPr>
          </w:p>
          <w:p w14:paraId="139B35D2">
            <w:pPr>
              <w:pStyle w:val="10"/>
              <w:ind w:left="9" w:right="3"/>
              <w:jc w:val="center"/>
            </w:pPr>
            <w:r>
              <w:rPr>
                <w:spacing w:val="-5"/>
              </w:rPr>
              <w:t>268</w:t>
            </w:r>
          </w:p>
        </w:tc>
      </w:tr>
      <w:tr w14:paraId="52472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016DDAA1">
            <w:pPr>
              <w:pStyle w:val="10"/>
              <w:ind w:left="0"/>
              <w:rPr>
                <w:rFonts w:ascii="Palatino Linotype"/>
                <w:b/>
              </w:rPr>
            </w:pPr>
          </w:p>
          <w:p w14:paraId="6A95A012">
            <w:pPr>
              <w:pStyle w:val="10"/>
              <w:ind w:left="10" w:right="1"/>
              <w:jc w:val="center"/>
            </w:pPr>
            <w:r>
              <w:rPr>
                <w:spacing w:val="-5"/>
              </w:rPr>
              <w:t>266</w:t>
            </w:r>
          </w:p>
        </w:tc>
        <w:tc>
          <w:tcPr>
            <w:tcW w:w="7024" w:type="dxa"/>
          </w:tcPr>
          <w:p w14:paraId="64ECA097">
            <w:pPr>
              <w:pStyle w:val="10"/>
              <w:spacing w:before="2" w:line="278" w:lineRule="auto"/>
            </w:pPr>
            <w:r>
              <w:rPr>
                <w:w w:val="105"/>
              </w:rPr>
              <w:t>Climate</w:t>
            </w:r>
            <w:r>
              <w:rPr>
                <w:spacing w:val="27"/>
                <w:w w:val="105"/>
              </w:rPr>
              <w:t xml:space="preserve"> </w:t>
            </w:r>
            <w:r>
              <w:rPr>
                <w:w w:val="105"/>
              </w:rPr>
              <w:t>Change</w:t>
            </w:r>
            <w:r>
              <w:rPr>
                <w:spacing w:val="26"/>
                <w:w w:val="105"/>
              </w:rPr>
              <w:t xml:space="preserve"> </w:t>
            </w:r>
            <w:r>
              <w:rPr>
                <w:w w:val="105"/>
              </w:rPr>
              <w:t>and</w:t>
            </w:r>
            <w:r>
              <w:rPr>
                <w:spacing w:val="26"/>
                <w:w w:val="105"/>
              </w:rPr>
              <w:t xml:space="preserve"> </w:t>
            </w:r>
            <w:r>
              <w:rPr>
                <w:w w:val="105"/>
              </w:rPr>
              <w:t>Human</w:t>
            </w:r>
            <w:r>
              <w:rPr>
                <w:spacing w:val="25"/>
                <w:w w:val="105"/>
              </w:rPr>
              <w:t xml:space="preserve"> </w:t>
            </w:r>
            <w:r>
              <w:rPr>
                <w:w w:val="105"/>
              </w:rPr>
              <w:t>Health;</w:t>
            </w:r>
            <w:r>
              <w:rPr>
                <w:spacing w:val="25"/>
                <w:w w:val="105"/>
              </w:rPr>
              <w:t xml:space="preserve"> </w:t>
            </w:r>
            <w:r>
              <w:rPr>
                <w:w w:val="105"/>
              </w:rPr>
              <w:t>with</w:t>
            </w:r>
            <w:r>
              <w:rPr>
                <w:spacing w:val="28"/>
                <w:w w:val="105"/>
              </w:rPr>
              <w:t xml:space="preserve"> </w:t>
            </w:r>
            <w:r>
              <w:rPr>
                <w:w w:val="105"/>
              </w:rPr>
              <w:t>Reference</w:t>
            </w:r>
            <w:r>
              <w:rPr>
                <w:spacing w:val="27"/>
                <w:w w:val="105"/>
              </w:rPr>
              <w:t xml:space="preserve"> </w:t>
            </w:r>
            <w:r>
              <w:rPr>
                <w:w w:val="105"/>
              </w:rPr>
              <w:t xml:space="preserve">to Pondicherry </w:t>
            </w:r>
            <w:r>
              <w:rPr>
                <w:spacing w:val="-2"/>
                <w:w w:val="105"/>
              </w:rPr>
              <w:t>Region</w:t>
            </w:r>
          </w:p>
          <w:p w14:paraId="4DABAB57">
            <w:pPr>
              <w:pStyle w:val="10"/>
              <w:spacing w:line="255" w:lineRule="exact"/>
              <w:rPr>
                <w:b/>
              </w:rPr>
            </w:pPr>
            <w:r>
              <w:rPr>
                <w:b/>
                <w:w w:val="105"/>
              </w:rPr>
              <w:t>Ms.</w:t>
            </w:r>
            <w:r>
              <w:rPr>
                <w:b/>
                <w:spacing w:val="2"/>
                <w:w w:val="105"/>
              </w:rPr>
              <w:t xml:space="preserve"> </w:t>
            </w:r>
            <w:r>
              <w:rPr>
                <w:b/>
                <w:w w:val="105"/>
              </w:rPr>
              <w:t>S.</w:t>
            </w:r>
            <w:r>
              <w:rPr>
                <w:b/>
                <w:spacing w:val="1"/>
                <w:w w:val="105"/>
              </w:rPr>
              <w:t xml:space="preserve"> </w:t>
            </w:r>
            <w:r>
              <w:rPr>
                <w:b/>
                <w:w w:val="105"/>
              </w:rPr>
              <w:t>Vanishree &amp;</w:t>
            </w:r>
            <w:r>
              <w:rPr>
                <w:b/>
                <w:spacing w:val="1"/>
                <w:w w:val="105"/>
              </w:rPr>
              <w:t xml:space="preserve"> </w:t>
            </w:r>
            <w:r>
              <w:rPr>
                <w:b/>
                <w:w w:val="105"/>
              </w:rPr>
              <w:t>Dr. G.</w:t>
            </w:r>
            <w:r>
              <w:rPr>
                <w:b/>
                <w:spacing w:val="3"/>
                <w:w w:val="105"/>
              </w:rPr>
              <w:t xml:space="preserve"> </w:t>
            </w:r>
            <w:r>
              <w:rPr>
                <w:b/>
                <w:w w:val="105"/>
              </w:rPr>
              <w:t>Monikanda</w:t>
            </w:r>
            <w:r>
              <w:rPr>
                <w:b/>
                <w:spacing w:val="2"/>
                <w:w w:val="105"/>
              </w:rPr>
              <w:t xml:space="preserve"> </w:t>
            </w:r>
            <w:r>
              <w:rPr>
                <w:b/>
                <w:spacing w:val="-2"/>
                <w:w w:val="105"/>
              </w:rPr>
              <w:t>Prasad</w:t>
            </w:r>
          </w:p>
        </w:tc>
        <w:tc>
          <w:tcPr>
            <w:tcW w:w="1161" w:type="dxa"/>
          </w:tcPr>
          <w:p w14:paraId="731988B4">
            <w:pPr>
              <w:pStyle w:val="10"/>
              <w:ind w:left="0"/>
              <w:rPr>
                <w:rFonts w:ascii="Palatino Linotype"/>
                <w:b/>
              </w:rPr>
            </w:pPr>
          </w:p>
          <w:p w14:paraId="3CA21A02">
            <w:pPr>
              <w:pStyle w:val="10"/>
              <w:ind w:left="9" w:right="3"/>
              <w:jc w:val="center"/>
            </w:pPr>
            <w:r>
              <w:rPr>
                <w:spacing w:val="-5"/>
              </w:rPr>
              <w:t>269</w:t>
            </w:r>
          </w:p>
        </w:tc>
      </w:tr>
      <w:tr w14:paraId="14A26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917" w:type="dxa"/>
          </w:tcPr>
          <w:p w14:paraId="0F8C71A6">
            <w:pPr>
              <w:pStyle w:val="10"/>
              <w:spacing w:before="148"/>
              <w:ind w:left="10" w:right="1"/>
              <w:jc w:val="center"/>
            </w:pPr>
            <w:r>
              <w:rPr>
                <w:spacing w:val="-5"/>
              </w:rPr>
              <w:t>267</w:t>
            </w:r>
          </w:p>
        </w:tc>
        <w:tc>
          <w:tcPr>
            <w:tcW w:w="7024" w:type="dxa"/>
          </w:tcPr>
          <w:p w14:paraId="190C9466">
            <w:pPr>
              <w:pStyle w:val="10"/>
              <w:spacing w:before="2"/>
            </w:pPr>
            <w:r>
              <w:rPr>
                <w:w w:val="105"/>
              </w:rPr>
              <w:t>Malnutrition</w:t>
            </w:r>
            <w:r>
              <w:rPr>
                <w:spacing w:val="-13"/>
                <w:w w:val="105"/>
              </w:rPr>
              <w:t xml:space="preserve"> </w:t>
            </w:r>
            <w:r>
              <w:rPr>
                <w:w w:val="105"/>
              </w:rPr>
              <w:t>and</w:t>
            </w:r>
            <w:r>
              <w:rPr>
                <w:spacing w:val="-13"/>
                <w:w w:val="105"/>
              </w:rPr>
              <w:t xml:space="preserve"> </w:t>
            </w:r>
            <w:r>
              <w:rPr>
                <w:w w:val="105"/>
              </w:rPr>
              <w:t>Social</w:t>
            </w:r>
            <w:r>
              <w:rPr>
                <w:spacing w:val="-13"/>
                <w:w w:val="105"/>
              </w:rPr>
              <w:t xml:space="preserve"> </w:t>
            </w:r>
            <w:r>
              <w:rPr>
                <w:w w:val="105"/>
              </w:rPr>
              <w:t>Protection</w:t>
            </w:r>
            <w:r>
              <w:rPr>
                <w:spacing w:val="-11"/>
                <w:w w:val="105"/>
              </w:rPr>
              <w:t xml:space="preserve"> </w:t>
            </w:r>
            <w:r>
              <w:rPr>
                <w:spacing w:val="-2"/>
                <w:w w:val="105"/>
              </w:rPr>
              <w:t>Schemes</w:t>
            </w:r>
          </w:p>
          <w:p w14:paraId="5D464550">
            <w:pPr>
              <w:pStyle w:val="10"/>
              <w:spacing w:before="37"/>
              <w:rPr>
                <w:b/>
              </w:rPr>
            </w:pPr>
            <w:r>
              <w:rPr>
                <w:b/>
                <w:w w:val="105"/>
              </w:rPr>
              <w:t>Mr.</w:t>
            </w:r>
            <w:r>
              <w:rPr>
                <w:b/>
                <w:spacing w:val="3"/>
                <w:w w:val="105"/>
              </w:rPr>
              <w:t xml:space="preserve"> </w:t>
            </w:r>
            <w:r>
              <w:rPr>
                <w:b/>
                <w:w w:val="105"/>
              </w:rPr>
              <w:t>Vijay</w:t>
            </w:r>
            <w:r>
              <w:rPr>
                <w:b/>
                <w:spacing w:val="7"/>
                <w:w w:val="105"/>
              </w:rPr>
              <w:t xml:space="preserve"> </w:t>
            </w:r>
            <w:r>
              <w:rPr>
                <w:b/>
                <w:w w:val="105"/>
              </w:rPr>
              <w:t>Daniel</w:t>
            </w:r>
            <w:r>
              <w:rPr>
                <w:b/>
                <w:spacing w:val="7"/>
                <w:w w:val="105"/>
              </w:rPr>
              <w:t xml:space="preserve"> </w:t>
            </w:r>
            <w:r>
              <w:rPr>
                <w:b/>
                <w:w w:val="105"/>
              </w:rPr>
              <w:t>Anthony</w:t>
            </w:r>
            <w:r>
              <w:rPr>
                <w:b/>
                <w:spacing w:val="5"/>
                <w:w w:val="105"/>
              </w:rPr>
              <w:t xml:space="preserve"> </w:t>
            </w:r>
            <w:r>
              <w:rPr>
                <w:b/>
                <w:w w:val="105"/>
              </w:rPr>
              <w:t>&amp;</w:t>
            </w:r>
            <w:r>
              <w:rPr>
                <w:b/>
                <w:spacing w:val="7"/>
                <w:w w:val="105"/>
              </w:rPr>
              <w:t xml:space="preserve"> </w:t>
            </w:r>
            <w:r>
              <w:rPr>
                <w:b/>
                <w:w w:val="105"/>
              </w:rPr>
              <w:t>Dr.</w:t>
            </w:r>
            <w:r>
              <w:rPr>
                <w:b/>
                <w:spacing w:val="6"/>
                <w:w w:val="105"/>
              </w:rPr>
              <w:t xml:space="preserve"> </w:t>
            </w:r>
            <w:r>
              <w:rPr>
                <w:b/>
                <w:w w:val="105"/>
              </w:rPr>
              <w:t>M.</w:t>
            </w:r>
            <w:r>
              <w:rPr>
                <w:b/>
                <w:spacing w:val="6"/>
                <w:w w:val="105"/>
              </w:rPr>
              <w:t xml:space="preserve"> </w:t>
            </w:r>
            <w:r>
              <w:rPr>
                <w:b/>
                <w:spacing w:val="-2"/>
                <w:w w:val="105"/>
              </w:rPr>
              <w:t>Suvakkin</w:t>
            </w:r>
          </w:p>
        </w:tc>
        <w:tc>
          <w:tcPr>
            <w:tcW w:w="1161" w:type="dxa"/>
          </w:tcPr>
          <w:p w14:paraId="6342AD69">
            <w:pPr>
              <w:pStyle w:val="10"/>
              <w:spacing w:before="148"/>
              <w:ind w:left="9" w:right="3"/>
              <w:jc w:val="center"/>
            </w:pPr>
            <w:r>
              <w:rPr>
                <w:spacing w:val="-5"/>
              </w:rPr>
              <w:t>270</w:t>
            </w:r>
          </w:p>
        </w:tc>
      </w:tr>
      <w:tr w14:paraId="3962AC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5E0FE4DF">
            <w:pPr>
              <w:pStyle w:val="10"/>
              <w:spacing w:before="2"/>
              <w:ind w:left="0"/>
              <w:rPr>
                <w:rFonts w:ascii="Palatino Linotype"/>
                <w:b/>
              </w:rPr>
            </w:pPr>
          </w:p>
          <w:p w14:paraId="6FB7E947">
            <w:pPr>
              <w:pStyle w:val="10"/>
              <w:ind w:left="10" w:right="1"/>
              <w:jc w:val="center"/>
            </w:pPr>
            <w:r>
              <w:rPr>
                <w:spacing w:val="-5"/>
              </w:rPr>
              <w:t>268</w:t>
            </w:r>
          </w:p>
        </w:tc>
        <w:tc>
          <w:tcPr>
            <w:tcW w:w="7024" w:type="dxa"/>
          </w:tcPr>
          <w:p w14:paraId="53274B99">
            <w:pPr>
              <w:pStyle w:val="10"/>
              <w:spacing w:before="2" w:line="278" w:lineRule="auto"/>
              <w:ind w:right="1194"/>
            </w:pPr>
            <w:r>
              <w:rPr>
                <w:w w:val="105"/>
              </w:rPr>
              <w:t>Beyond GDP: Reimagining Economic Models for a Sustainable Future</w:t>
            </w:r>
          </w:p>
          <w:p w14:paraId="543145AD">
            <w:pPr>
              <w:pStyle w:val="10"/>
              <w:spacing w:line="258" w:lineRule="exact"/>
              <w:rPr>
                <w:b/>
              </w:rPr>
            </w:pPr>
            <w:r>
              <w:rPr>
                <w:b/>
                <w:w w:val="105"/>
              </w:rPr>
              <w:t>Dr.</w:t>
            </w:r>
            <w:r>
              <w:rPr>
                <w:b/>
                <w:spacing w:val="4"/>
                <w:w w:val="105"/>
              </w:rPr>
              <w:t xml:space="preserve"> </w:t>
            </w:r>
            <w:r>
              <w:rPr>
                <w:b/>
                <w:w w:val="105"/>
              </w:rPr>
              <w:t>S.</w:t>
            </w:r>
            <w:r>
              <w:rPr>
                <w:b/>
                <w:spacing w:val="2"/>
                <w:w w:val="105"/>
              </w:rPr>
              <w:t xml:space="preserve"> </w:t>
            </w:r>
            <w:r>
              <w:rPr>
                <w:b/>
                <w:w w:val="105"/>
              </w:rPr>
              <w:t>Jayanthi</w:t>
            </w:r>
            <w:r>
              <w:rPr>
                <w:b/>
                <w:spacing w:val="2"/>
                <w:w w:val="105"/>
              </w:rPr>
              <w:t xml:space="preserve"> </w:t>
            </w:r>
            <w:r>
              <w:rPr>
                <w:b/>
                <w:w w:val="105"/>
              </w:rPr>
              <w:t>&amp;</w:t>
            </w:r>
            <w:r>
              <w:rPr>
                <w:b/>
                <w:spacing w:val="5"/>
                <w:w w:val="105"/>
              </w:rPr>
              <w:t xml:space="preserve"> </w:t>
            </w:r>
            <w:r>
              <w:rPr>
                <w:b/>
                <w:w w:val="105"/>
              </w:rPr>
              <w:t>Dr.</w:t>
            </w:r>
            <w:r>
              <w:rPr>
                <w:b/>
                <w:spacing w:val="4"/>
                <w:w w:val="105"/>
              </w:rPr>
              <w:t xml:space="preserve"> </w:t>
            </w:r>
            <w:r>
              <w:rPr>
                <w:b/>
                <w:w w:val="105"/>
              </w:rPr>
              <w:t>S.</w:t>
            </w:r>
            <w:r>
              <w:rPr>
                <w:b/>
                <w:spacing w:val="3"/>
                <w:w w:val="105"/>
              </w:rPr>
              <w:t xml:space="preserve"> </w:t>
            </w:r>
            <w:r>
              <w:rPr>
                <w:b/>
                <w:spacing w:val="-2"/>
                <w:w w:val="105"/>
              </w:rPr>
              <w:t>Kavitha</w:t>
            </w:r>
          </w:p>
        </w:tc>
        <w:tc>
          <w:tcPr>
            <w:tcW w:w="1161" w:type="dxa"/>
          </w:tcPr>
          <w:p w14:paraId="799F709C">
            <w:pPr>
              <w:pStyle w:val="10"/>
              <w:spacing w:before="2"/>
              <w:ind w:left="0"/>
              <w:rPr>
                <w:rFonts w:ascii="Palatino Linotype"/>
                <w:b/>
              </w:rPr>
            </w:pPr>
          </w:p>
          <w:p w14:paraId="3499EBF9">
            <w:pPr>
              <w:pStyle w:val="10"/>
              <w:ind w:left="9" w:right="3"/>
              <w:jc w:val="center"/>
            </w:pPr>
            <w:r>
              <w:rPr>
                <w:spacing w:val="-5"/>
              </w:rPr>
              <w:t>271</w:t>
            </w:r>
          </w:p>
        </w:tc>
      </w:tr>
      <w:tr w14:paraId="43DADA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9" w:hRule="atLeast"/>
        </w:trPr>
        <w:tc>
          <w:tcPr>
            <w:tcW w:w="917" w:type="dxa"/>
          </w:tcPr>
          <w:p w14:paraId="43EE6291">
            <w:pPr>
              <w:pStyle w:val="10"/>
              <w:spacing w:before="2"/>
              <w:ind w:left="0"/>
              <w:rPr>
                <w:rFonts w:ascii="Palatino Linotype"/>
                <w:b/>
              </w:rPr>
            </w:pPr>
          </w:p>
          <w:p w14:paraId="485A3271">
            <w:pPr>
              <w:pStyle w:val="10"/>
              <w:ind w:left="10" w:right="1"/>
              <w:jc w:val="center"/>
            </w:pPr>
            <w:r>
              <w:rPr>
                <w:spacing w:val="-5"/>
              </w:rPr>
              <w:t>269</w:t>
            </w:r>
          </w:p>
        </w:tc>
        <w:tc>
          <w:tcPr>
            <w:tcW w:w="7024" w:type="dxa"/>
          </w:tcPr>
          <w:p w14:paraId="1B688053">
            <w:pPr>
              <w:pStyle w:val="10"/>
              <w:spacing w:before="2" w:line="280" w:lineRule="auto"/>
            </w:pPr>
            <w:r>
              <w:rPr>
                <w:w w:val="105"/>
              </w:rPr>
              <w:t>Advancing</w:t>
            </w:r>
            <w:r>
              <w:rPr>
                <w:spacing w:val="80"/>
                <w:w w:val="105"/>
              </w:rPr>
              <w:t xml:space="preserve"> </w:t>
            </w:r>
            <w:r>
              <w:rPr>
                <w:w w:val="105"/>
              </w:rPr>
              <w:t>the</w:t>
            </w:r>
            <w:r>
              <w:rPr>
                <w:spacing w:val="80"/>
                <w:w w:val="105"/>
              </w:rPr>
              <w:t xml:space="preserve"> </w:t>
            </w:r>
            <w:r>
              <w:rPr>
                <w:w w:val="105"/>
              </w:rPr>
              <w:t>2030</w:t>
            </w:r>
            <w:r>
              <w:rPr>
                <w:spacing w:val="80"/>
                <w:w w:val="105"/>
              </w:rPr>
              <w:t xml:space="preserve"> </w:t>
            </w:r>
            <w:r>
              <w:rPr>
                <w:w w:val="105"/>
              </w:rPr>
              <w:t>Agenda:</w:t>
            </w:r>
            <w:r>
              <w:rPr>
                <w:spacing w:val="80"/>
                <w:w w:val="105"/>
              </w:rPr>
              <w:t xml:space="preserve"> </w:t>
            </w:r>
            <w:r>
              <w:rPr>
                <w:w w:val="105"/>
              </w:rPr>
              <w:t>Challenges</w:t>
            </w:r>
            <w:r>
              <w:rPr>
                <w:spacing w:val="80"/>
                <w:w w:val="105"/>
              </w:rPr>
              <w:t xml:space="preserve"> </w:t>
            </w:r>
            <w:r>
              <w:rPr>
                <w:w w:val="105"/>
              </w:rPr>
              <w:t>and</w:t>
            </w:r>
            <w:r>
              <w:rPr>
                <w:spacing w:val="80"/>
                <w:w w:val="105"/>
              </w:rPr>
              <w:t xml:space="preserve"> </w:t>
            </w:r>
            <w:r>
              <w:rPr>
                <w:w w:val="105"/>
              </w:rPr>
              <w:t>Opportunities</w:t>
            </w:r>
            <w:r>
              <w:rPr>
                <w:spacing w:val="80"/>
                <w:w w:val="105"/>
              </w:rPr>
              <w:t xml:space="preserve"> </w:t>
            </w:r>
            <w:r>
              <w:rPr>
                <w:w w:val="105"/>
              </w:rPr>
              <w:t>in Achieving the Sustainable Development Goals</w:t>
            </w:r>
          </w:p>
          <w:p w14:paraId="5BFD450D">
            <w:pPr>
              <w:pStyle w:val="10"/>
              <w:spacing w:line="252" w:lineRule="exact"/>
              <w:rPr>
                <w:b/>
              </w:rPr>
            </w:pPr>
            <w:r>
              <w:rPr>
                <w:b/>
              </w:rPr>
              <w:t>Dr.</w:t>
            </w:r>
            <w:r>
              <w:rPr>
                <w:b/>
                <w:spacing w:val="29"/>
              </w:rPr>
              <w:t xml:space="preserve"> </w:t>
            </w:r>
            <w:r>
              <w:rPr>
                <w:b/>
              </w:rPr>
              <w:t>V.</w:t>
            </w:r>
            <w:r>
              <w:rPr>
                <w:b/>
                <w:spacing w:val="32"/>
              </w:rPr>
              <w:t xml:space="preserve"> </w:t>
            </w:r>
            <w:r>
              <w:rPr>
                <w:b/>
                <w:spacing w:val="-2"/>
              </w:rPr>
              <w:t>Thandapani</w:t>
            </w:r>
          </w:p>
        </w:tc>
        <w:tc>
          <w:tcPr>
            <w:tcW w:w="1161" w:type="dxa"/>
          </w:tcPr>
          <w:p w14:paraId="7999F55A">
            <w:pPr>
              <w:pStyle w:val="10"/>
              <w:spacing w:before="2"/>
              <w:ind w:left="0"/>
              <w:rPr>
                <w:rFonts w:ascii="Palatino Linotype"/>
                <w:b/>
              </w:rPr>
            </w:pPr>
          </w:p>
          <w:p w14:paraId="06795875">
            <w:pPr>
              <w:pStyle w:val="10"/>
              <w:ind w:left="9" w:right="3"/>
              <w:jc w:val="center"/>
            </w:pPr>
            <w:r>
              <w:rPr>
                <w:spacing w:val="-5"/>
              </w:rPr>
              <w:t>272</w:t>
            </w:r>
          </w:p>
        </w:tc>
      </w:tr>
      <w:tr w14:paraId="5FBBF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2" w:hRule="atLeast"/>
        </w:trPr>
        <w:tc>
          <w:tcPr>
            <w:tcW w:w="9102" w:type="dxa"/>
            <w:gridSpan w:val="3"/>
            <w:tcBorders>
              <w:top w:val="nil"/>
              <w:bottom w:val="nil"/>
            </w:tcBorders>
            <w:shd w:val="clear" w:color="auto" w:fill="000000"/>
          </w:tcPr>
          <w:p w14:paraId="22272B80">
            <w:pPr>
              <w:pStyle w:val="10"/>
              <w:spacing w:line="345" w:lineRule="exact"/>
              <w:ind w:left="9" w:right="6"/>
              <w:jc w:val="center"/>
              <w:rPr>
                <w:b/>
                <w:sz w:val="30"/>
              </w:rPr>
            </w:pPr>
            <w:r>
              <w:rPr>
                <w:b/>
                <w:color w:val="FFFFFF"/>
                <w:sz w:val="30"/>
              </w:rPr>
              <w:t>REGIONAL</w:t>
            </w:r>
            <w:r>
              <w:rPr>
                <w:b/>
                <w:color w:val="FFFFFF"/>
                <w:spacing w:val="49"/>
                <w:sz w:val="30"/>
              </w:rPr>
              <w:t xml:space="preserve"> </w:t>
            </w:r>
            <w:r>
              <w:rPr>
                <w:b/>
                <w:color w:val="FFFFFF"/>
                <w:sz w:val="30"/>
              </w:rPr>
              <w:t>ECONOMICS</w:t>
            </w:r>
            <w:r>
              <w:rPr>
                <w:b/>
                <w:color w:val="FFFFFF"/>
                <w:spacing w:val="47"/>
                <w:sz w:val="30"/>
              </w:rPr>
              <w:t xml:space="preserve"> </w:t>
            </w:r>
            <w:r>
              <w:rPr>
                <w:b/>
                <w:color w:val="FFFFFF"/>
                <w:sz w:val="30"/>
              </w:rPr>
              <w:t>(NAMAKKAL,</w:t>
            </w:r>
            <w:r>
              <w:rPr>
                <w:b/>
                <w:color w:val="FFFFFF"/>
                <w:spacing w:val="48"/>
                <w:sz w:val="30"/>
              </w:rPr>
              <w:t xml:space="preserve"> </w:t>
            </w:r>
            <w:r>
              <w:rPr>
                <w:b/>
                <w:color w:val="FFFFFF"/>
                <w:sz w:val="30"/>
              </w:rPr>
              <w:t>SALEM,</w:t>
            </w:r>
            <w:r>
              <w:rPr>
                <w:b/>
                <w:color w:val="FFFFFF"/>
                <w:spacing w:val="48"/>
                <w:sz w:val="30"/>
              </w:rPr>
              <w:t xml:space="preserve"> </w:t>
            </w:r>
            <w:r>
              <w:rPr>
                <w:b/>
                <w:color w:val="FFFFFF"/>
                <w:spacing w:val="-2"/>
                <w:sz w:val="30"/>
              </w:rPr>
              <w:t>DHARMAPURI</w:t>
            </w:r>
          </w:p>
          <w:p w14:paraId="197DFA5F">
            <w:pPr>
              <w:pStyle w:val="10"/>
              <w:spacing w:before="25"/>
              <w:ind w:left="9"/>
              <w:jc w:val="center"/>
              <w:rPr>
                <w:b/>
                <w:sz w:val="30"/>
              </w:rPr>
            </w:pPr>
            <w:r>
              <w:rPr>
                <w:b/>
                <w:color w:val="FFFFFF"/>
                <w:sz w:val="30"/>
              </w:rPr>
              <w:t>AND</w:t>
            </w:r>
            <w:r>
              <w:rPr>
                <w:b/>
                <w:color w:val="FFFFFF"/>
                <w:spacing w:val="45"/>
                <w:sz w:val="30"/>
              </w:rPr>
              <w:t xml:space="preserve"> </w:t>
            </w:r>
            <w:r>
              <w:rPr>
                <w:b/>
                <w:color w:val="FFFFFF"/>
                <w:sz w:val="30"/>
              </w:rPr>
              <w:t>KRISHNAGIRI</w:t>
            </w:r>
            <w:r>
              <w:rPr>
                <w:b/>
                <w:color w:val="FFFFFF"/>
                <w:spacing w:val="51"/>
                <w:sz w:val="30"/>
              </w:rPr>
              <w:t xml:space="preserve"> </w:t>
            </w:r>
            <w:r>
              <w:rPr>
                <w:b/>
                <w:color w:val="FFFFFF"/>
                <w:spacing w:val="-2"/>
                <w:sz w:val="30"/>
              </w:rPr>
              <w:t>DISTRICTS)</w:t>
            </w:r>
          </w:p>
        </w:tc>
      </w:tr>
      <w:tr w14:paraId="6D287D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7" w:hRule="atLeast"/>
        </w:trPr>
        <w:tc>
          <w:tcPr>
            <w:tcW w:w="917" w:type="dxa"/>
          </w:tcPr>
          <w:p w14:paraId="16E75BB6">
            <w:pPr>
              <w:pStyle w:val="10"/>
              <w:spacing w:before="294"/>
              <w:ind w:left="10" w:right="1"/>
              <w:jc w:val="center"/>
            </w:pPr>
            <w:r>
              <w:rPr>
                <w:spacing w:val="-5"/>
              </w:rPr>
              <w:t>270</w:t>
            </w:r>
          </w:p>
        </w:tc>
        <w:tc>
          <w:tcPr>
            <w:tcW w:w="7024" w:type="dxa"/>
          </w:tcPr>
          <w:p w14:paraId="51614EF9">
            <w:pPr>
              <w:pStyle w:val="10"/>
              <w:spacing w:line="280" w:lineRule="auto"/>
            </w:pPr>
            <w:r>
              <w:rPr>
                <w:w w:val="105"/>
              </w:rPr>
              <w:t>Comparative Analysis of the Impact of the Pudhumai Pen Scheme on Higher Education in Namakkal District: A Case Study</w:t>
            </w:r>
          </w:p>
          <w:p w14:paraId="133FD0EA">
            <w:pPr>
              <w:pStyle w:val="10"/>
              <w:spacing w:line="252" w:lineRule="exact"/>
              <w:rPr>
                <w:b/>
              </w:rPr>
            </w:pPr>
            <w:r>
              <w:rPr>
                <w:b/>
              </w:rPr>
              <w:t>Dr.</w:t>
            </w:r>
            <w:r>
              <w:rPr>
                <w:b/>
                <w:spacing w:val="23"/>
              </w:rPr>
              <w:t xml:space="preserve"> </w:t>
            </w:r>
            <w:r>
              <w:rPr>
                <w:b/>
              </w:rPr>
              <w:t>R.P.</w:t>
            </w:r>
            <w:r>
              <w:rPr>
                <w:b/>
                <w:spacing w:val="23"/>
              </w:rPr>
              <w:t xml:space="preserve"> </w:t>
            </w:r>
            <w:r>
              <w:rPr>
                <w:b/>
                <w:spacing w:val="-2"/>
              </w:rPr>
              <w:t>Buvaneswari</w:t>
            </w:r>
          </w:p>
        </w:tc>
        <w:tc>
          <w:tcPr>
            <w:tcW w:w="1161" w:type="dxa"/>
          </w:tcPr>
          <w:p w14:paraId="25BBBFDF">
            <w:pPr>
              <w:pStyle w:val="10"/>
              <w:spacing w:before="294"/>
              <w:ind w:left="9" w:right="3"/>
              <w:jc w:val="center"/>
            </w:pPr>
            <w:r>
              <w:rPr>
                <w:spacing w:val="-5"/>
              </w:rPr>
              <w:t>273</w:t>
            </w:r>
          </w:p>
        </w:tc>
      </w:tr>
      <w:tr w14:paraId="11134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5" w:hRule="atLeast"/>
        </w:trPr>
        <w:tc>
          <w:tcPr>
            <w:tcW w:w="917" w:type="dxa"/>
          </w:tcPr>
          <w:p w14:paraId="6E892B75">
            <w:pPr>
              <w:pStyle w:val="10"/>
              <w:spacing w:before="3"/>
              <w:ind w:left="0"/>
              <w:rPr>
                <w:rFonts w:ascii="Palatino Linotype"/>
                <w:b/>
              </w:rPr>
            </w:pPr>
          </w:p>
          <w:p w14:paraId="50F82DD8">
            <w:pPr>
              <w:pStyle w:val="10"/>
              <w:ind w:left="10" w:right="1"/>
              <w:jc w:val="center"/>
            </w:pPr>
            <w:r>
              <w:rPr>
                <w:spacing w:val="-5"/>
              </w:rPr>
              <w:t>271</w:t>
            </w:r>
          </w:p>
        </w:tc>
        <w:tc>
          <w:tcPr>
            <w:tcW w:w="7024" w:type="dxa"/>
          </w:tcPr>
          <w:p w14:paraId="7617DCB6">
            <w:pPr>
              <w:pStyle w:val="10"/>
              <w:spacing w:before="4" w:line="278" w:lineRule="auto"/>
            </w:pPr>
            <w:r>
              <w:rPr>
                <w:w w:val="105"/>
              </w:rPr>
              <w:t>A</w:t>
            </w:r>
            <w:r>
              <w:rPr>
                <w:spacing w:val="74"/>
                <w:w w:val="105"/>
              </w:rPr>
              <w:t xml:space="preserve"> </w:t>
            </w:r>
            <w:r>
              <w:rPr>
                <w:w w:val="105"/>
              </w:rPr>
              <w:t>Comparative</w:t>
            </w:r>
            <w:r>
              <w:rPr>
                <w:spacing w:val="73"/>
                <w:w w:val="105"/>
              </w:rPr>
              <w:t xml:space="preserve"> </w:t>
            </w:r>
            <w:r>
              <w:rPr>
                <w:w w:val="105"/>
              </w:rPr>
              <w:t>Study</w:t>
            </w:r>
            <w:r>
              <w:rPr>
                <w:spacing w:val="69"/>
                <w:w w:val="105"/>
              </w:rPr>
              <w:t xml:space="preserve"> </w:t>
            </w:r>
            <w:r>
              <w:rPr>
                <w:w w:val="105"/>
              </w:rPr>
              <w:t>on</w:t>
            </w:r>
            <w:r>
              <w:rPr>
                <w:spacing w:val="73"/>
                <w:w w:val="105"/>
              </w:rPr>
              <w:t xml:space="preserve"> </w:t>
            </w:r>
            <w:r>
              <w:rPr>
                <w:w w:val="105"/>
              </w:rPr>
              <w:t>the</w:t>
            </w:r>
            <w:r>
              <w:rPr>
                <w:spacing w:val="70"/>
                <w:w w:val="105"/>
              </w:rPr>
              <w:t xml:space="preserve"> </w:t>
            </w:r>
            <w:r>
              <w:rPr>
                <w:w w:val="105"/>
              </w:rPr>
              <w:t>Health</w:t>
            </w:r>
            <w:r>
              <w:rPr>
                <w:spacing w:val="74"/>
                <w:w w:val="105"/>
              </w:rPr>
              <w:t xml:space="preserve"> </w:t>
            </w:r>
            <w:r>
              <w:rPr>
                <w:w w:val="105"/>
              </w:rPr>
              <w:t>Status</w:t>
            </w:r>
            <w:r>
              <w:rPr>
                <w:spacing w:val="73"/>
                <w:w w:val="105"/>
              </w:rPr>
              <w:t xml:space="preserve"> </w:t>
            </w:r>
            <w:r>
              <w:rPr>
                <w:w w:val="105"/>
              </w:rPr>
              <w:t>of</w:t>
            </w:r>
            <w:r>
              <w:rPr>
                <w:spacing w:val="73"/>
                <w:w w:val="105"/>
              </w:rPr>
              <w:t xml:space="preserve"> </w:t>
            </w:r>
            <w:r>
              <w:rPr>
                <w:w w:val="105"/>
              </w:rPr>
              <w:t>Rural</w:t>
            </w:r>
            <w:r>
              <w:rPr>
                <w:spacing w:val="73"/>
                <w:w w:val="105"/>
              </w:rPr>
              <w:t xml:space="preserve"> </w:t>
            </w:r>
            <w:r>
              <w:rPr>
                <w:w w:val="105"/>
              </w:rPr>
              <w:t>and</w:t>
            </w:r>
            <w:r>
              <w:rPr>
                <w:spacing w:val="70"/>
                <w:w w:val="105"/>
              </w:rPr>
              <w:t xml:space="preserve"> </w:t>
            </w:r>
            <w:r>
              <w:rPr>
                <w:w w:val="105"/>
              </w:rPr>
              <w:t>Urban Women in Namakkal District</w:t>
            </w:r>
          </w:p>
          <w:p w14:paraId="5B1D6DFD">
            <w:pPr>
              <w:pStyle w:val="10"/>
              <w:spacing w:line="255" w:lineRule="exact"/>
              <w:rPr>
                <w:b/>
              </w:rPr>
            </w:pPr>
            <w:r>
              <w:rPr>
                <w:b/>
                <w:w w:val="105"/>
              </w:rPr>
              <w:t>Dr.</w:t>
            </w:r>
            <w:r>
              <w:rPr>
                <w:b/>
                <w:spacing w:val="-10"/>
                <w:w w:val="105"/>
              </w:rPr>
              <w:t xml:space="preserve"> </w:t>
            </w:r>
            <w:r>
              <w:rPr>
                <w:b/>
                <w:w w:val="105"/>
              </w:rPr>
              <w:t>R.P.</w:t>
            </w:r>
            <w:r>
              <w:rPr>
                <w:b/>
                <w:spacing w:val="-10"/>
                <w:w w:val="105"/>
              </w:rPr>
              <w:t xml:space="preserve"> </w:t>
            </w:r>
            <w:r>
              <w:rPr>
                <w:b/>
                <w:w w:val="105"/>
              </w:rPr>
              <w:t>Buvaneswari</w:t>
            </w:r>
            <w:r>
              <w:rPr>
                <w:b/>
                <w:spacing w:val="-11"/>
                <w:w w:val="105"/>
              </w:rPr>
              <w:t xml:space="preserve"> </w:t>
            </w:r>
            <w:r>
              <w:rPr>
                <w:b/>
                <w:w w:val="105"/>
              </w:rPr>
              <w:t>&amp;</w:t>
            </w:r>
            <w:r>
              <w:rPr>
                <w:b/>
                <w:spacing w:val="-12"/>
                <w:w w:val="105"/>
              </w:rPr>
              <w:t xml:space="preserve"> </w:t>
            </w:r>
            <w:r>
              <w:rPr>
                <w:b/>
                <w:w w:val="105"/>
              </w:rPr>
              <w:t>Mrs.</w:t>
            </w:r>
            <w:r>
              <w:rPr>
                <w:b/>
                <w:spacing w:val="-10"/>
                <w:w w:val="105"/>
              </w:rPr>
              <w:t xml:space="preserve"> </w:t>
            </w:r>
            <w:r>
              <w:rPr>
                <w:b/>
                <w:w w:val="105"/>
              </w:rPr>
              <w:t>R.</w:t>
            </w:r>
            <w:r>
              <w:rPr>
                <w:b/>
                <w:spacing w:val="-11"/>
                <w:w w:val="105"/>
              </w:rPr>
              <w:t xml:space="preserve"> </w:t>
            </w:r>
            <w:r>
              <w:rPr>
                <w:b/>
                <w:spacing w:val="-2"/>
                <w:w w:val="105"/>
              </w:rPr>
              <w:t>Deepa</w:t>
            </w:r>
          </w:p>
        </w:tc>
        <w:tc>
          <w:tcPr>
            <w:tcW w:w="1161" w:type="dxa"/>
          </w:tcPr>
          <w:p w14:paraId="48878FDC">
            <w:pPr>
              <w:pStyle w:val="10"/>
              <w:spacing w:before="3"/>
              <w:ind w:left="0"/>
              <w:rPr>
                <w:rFonts w:ascii="Palatino Linotype"/>
                <w:b/>
              </w:rPr>
            </w:pPr>
          </w:p>
          <w:p w14:paraId="6983126B">
            <w:pPr>
              <w:pStyle w:val="10"/>
              <w:ind w:left="9" w:right="3"/>
              <w:jc w:val="center"/>
            </w:pPr>
            <w:r>
              <w:rPr>
                <w:spacing w:val="-5"/>
              </w:rPr>
              <w:t>274</w:t>
            </w:r>
          </w:p>
        </w:tc>
      </w:tr>
      <w:tr w14:paraId="56288F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6369B266">
            <w:pPr>
              <w:pStyle w:val="10"/>
              <w:ind w:left="0"/>
              <w:rPr>
                <w:rFonts w:ascii="Palatino Linotype"/>
                <w:b/>
              </w:rPr>
            </w:pPr>
          </w:p>
          <w:p w14:paraId="202AEE4E">
            <w:pPr>
              <w:pStyle w:val="10"/>
              <w:ind w:left="10" w:right="1"/>
              <w:jc w:val="center"/>
            </w:pPr>
            <w:r>
              <w:rPr>
                <w:spacing w:val="-5"/>
              </w:rPr>
              <w:t>272</w:t>
            </w:r>
          </w:p>
        </w:tc>
        <w:tc>
          <w:tcPr>
            <w:tcW w:w="7024" w:type="dxa"/>
          </w:tcPr>
          <w:p w14:paraId="3D71F81A">
            <w:pPr>
              <w:pStyle w:val="10"/>
              <w:spacing w:before="2" w:line="278" w:lineRule="auto"/>
            </w:pPr>
            <w:r>
              <w:rPr>
                <w:w w:val="105"/>
              </w:rPr>
              <w:t>An</w:t>
            </w:r>
            <w:r>
              <w:rPr>
                <w:spacing w:val="80"/>
                <w:w w:val="105"/>
              </w:rPr>
              <w:t xml:space="preserve"> </w:t>
            </w:r>
            <w:r>
              <w:rPr>
                <w:w w:val="105"/>
              </w:rPr>
              <w:t>Economic</w:t>
            </w:r>
            <w:r>
              <w:rPr>
                <w:spacing w:val="80"/>
                <w:w w:val="105"/>
              </w:rPr>
              <w:t xml:space="preserve"> </w:t>
            </w:r>
            <w:r>
              <w:rPr>
                <w:w w:val="105"/>
              </w:rPr>
              <w:t>Study</w:t>
            </w:r>
            <w:r>
              <w:rPr>
                <w:spacing w:val="80"/>
                <w:w w:val="105"/>
              </w:rPr>
              <w:t xml:space="preserve"> </w:t>
            </w:r>
            <w:r>
              <w:rPr>
                <w:w w:val="105"/>
              </w:rPr>
              <w:t>on</w:t>
            </w:r>
            <w:r>
              <w:rPr>
                <w:spacing w:val="80"/>
                <w:w w:val="105"/>
              </w:rPr>
              <w:t xml:space="preserve"> </w:t>
            </w:r>
            <w:r>
              <w:rPr>
                <w:w w:val="105"/>
              </w:rPr>
              <w:t>Sanitary</w:t>
            </w:r>
            <w:r>
              <w:rPr>
                <w:spacing w:val="80"/>
                <w:w w:val="105"/>
              </w:rPr>
              <w:t xml:space="preserve"> </w:t>
            </w:r>
            <w:r>
              <w:rPr>
                <w:w w:val="105"/>
              </w:rPr>
              <w:t>Workers</w:t>
            </w:r>
            <w:r>
              <w:rPr>
                <w:spacing w:val="80"/>
                <w:w w:val="105"/>
              </w:rPr>
              <w:t xml:space="preserve"> </w:t>
            </w:r>
            <w:r>
              <w:rPr>
                <w:w w:val="105"/>
              </w:rPr>
              <w:t>in</w:t>
            </w:r>
            <w:r>
              <w:rPr>
                <w:spacing w:val="80"/>
                <w:w w:val="105"/>
              </w:rPr>
              <w:t xml:space="preserve"> </w:t>
            </w:r>
            <w:r>
              <w:rPr>
                <w:w w:val="105"/>
              </w:rPr>
              <w:t>Namakkal</w:t>
            </w:r>
            <w:r>
              <w:rPr>
                <w:spacing w:val="80"/>
                <w:w w:val="105"/>
              </w:rPr>
              <w:t xml:space="preserve"> </w:t>
            </w:r>
            <w:r>
              <w:rPr>
                <w:w w:val="105"/>
              </w:rPr>
              <w:t xml:space="preserve">Taluk, </w:t>
            </w:r>
            <w:r>
              <w:rPr>
                <w:spacing w:val="-2"/>
                <w:w w:val="105"/>
              </w:rPr>
              <w:t>Namakkal</w:t>
            </w:r>
          </w:p>
          <w:p w14:paraId="623B05D6">
            <w:pPr>
              <w:pStyle w:val="10"/>
              <w:spacing w:line="257" w:lineRule="exact"/>
              <w:rPr>
                <w:b/>
              </w:rPr>
            </w:pPr>
            <w:r>
              <w:rPr>
                <w:b/>
                <w:w w:val="105"/>
              </w:rPr>
              <w:t>Dr.</w:t>
            </w:r>
            <w:r>
              <w:rPr>
                <w:b/>
                <w:spacing w:val="15"/>
                <w:w w:val="105"/>
              </w:rPr>
              <w:t xml:space="preserve"> </w:t>
            </w:r>
            <w:r>
              <w:rPr>
                <w:b/>
                <w:w w:val="105"/>
              </w:rPr>
              <w:t>N.</w:t>
            </w:r>
            <w:r>
              <w:rPr>
                <w:b/>
                <w:spacing w:val="18"/>
                <w:w w:val="105"/>
              </w:rPr>
              <w:t xml:space="preserve"> </w:t>
            </w:r>
            <w:r>
              <w:rPr>
                <w:b/>
                <w:spacing w:val="-2"/>
                <w:w w:val="105"/>
              </w:rPr>
              <w:t>Prabha</w:t>
            </w:r>
          </w:p>
        </w:tc>
        <w:tc>
          <w:tcPr>
            <w:tcW w:w="1161" w:type="dxa"/>
          </w:tcPr>
          <w:p w14:paraId="0AEC814E">
            <w:pPr>
              <w:pStyle w:val="10"/>
              <w:ind w:left="0"/>
              <w:rPr>
                <w:rFonts w:ascii="Palatino Linotype"/>
                <w:b/>
              </w:rPr>
            </w:pPr>
          </w:p>
          <w:p w14:paraId="55422F0E">
            <w:pPr>
              <w:pStyle w:val="10"/>
              <w:ind w:left="9" w:right="3"/>
              <w:jc w:val="center"/>
            </w:pPr>
            <w:r>
              <w:rPr>
                <w:spacing w:val="-5"/>
              </w:rPr>
              <w:t>275</w:t>
            </w:r>
          </w:p>
        </w:tc>
      </w:tr>
      <w:tr w14:paraId="7CB31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2C4E445A">
            <w:pPr>
              <w:pStyle w:val="10"/>
              <w:spacing w:before="2"/>
              <w:ind w:left="0"/>
              <w:rPr>
                <w:rFonts w:ascii="Palatino Linotype"/>
                <w:b/>
              </w:rPr>
            </w:pPr>
          </w:p>
          <w:p w14:paraId="554A589B">
            <w:pPr>
              <w:pStyle w:val="10"/>
              <w:ind w:left="10" w:right="1"/>
              <w:jc w:val="center"/>
            </w:pPr>
            <w:r>
              <w:rPr>
                <w:spacing w:val="-5"/>
              </w:rPr>
              <w:t>273</w:t>
            </w:r>
          </w:p>
        </w:tc>
        <w:tc>
          <w:tcPr>
            <w:tcW w:w="7024" w:type="dxa"/>
          </w:tcPr>
          <w:p w14:paraId="17C4C47F">
            <w:pPr>
              <w:pStyle w:val="10"/>
              <w:spacing w:before="2" w:line="280" w:lineRule="auto"/>
            </w:pPr>
            <w:r>
              <w:rPr>
                <w:w w:val="105"/>
              </w:rPr>
              <w:t xml:space="preserve">A Study on Cropping Pattern of Alanganatham Village, in Namakkal </w:t>
            </w:r>
            <w:r>
              <w:rPr>
                <w:spacing w:val="-2"/>
                <w:w w:val="105"/>
              </w:rPr>
              <w:t>District</w:t>
            </w:r>
          </w:p>
          <w:p w14:paraId="0EA42A05">
            <w:pPr>
              <w:pStyle w:val="10"/>
              <w:spacing w:line="252" w:lineRule="exact"/>
              <w:rPr>
                <w:b/>
              </w:rPr>
            </w:pPr>
            <w:r>
              <w:rPr>
                <w:b/>
                <w:w w:val="105"/>
              </w:rPr>
              <w:t>Miss.</w:t>
            </w:r>
            <w:r>
              <w:rPr>
                <w:b/>
                <w:spacing w:val="15"/>
                <w:w w:val="105"/>
              </w:rPr>
              <w:t xml:space="preserve"> </w:t>
            </w:r>
            <w:r>
              <w:rPr>
                <w:b/>
                <w:w w:val="105"/>
              </w:rPr>
              <w:t>K.</w:t>
            </w:r>
            <w:r>
              <w:rPr>
                <w:b/>
                <w:spacing w:val="16"/>
                <w:w w:val="105"/>
              </w:rPr>
              <w:t xml:space="preserve"> </w:t>
            </w:r>
            <w:r>
              <w:rPr>
                <w:b/>
                <w:spacing w:val="-4"/>
                <w:w w:val="105"/>
              </w:rPr>
              <w:t>Bama</w:t>
            </w:r>
          </w:p>
        </w:tc>
        <w:tc>
          <w:tcPr>
            <w:tcW w:w="1161" w:type="dxa"/>
          </w:tcPr>
          <w:p w14:paraId="0B485B8B">
            <w:pPr>
              <w:pStyle w:val="10"/>
              <w:spacing w:before="2"/>
              <w:ind w:left="0"/>
              <w:rPr>
                <w:rFonts w:ascii="Palatino Linotype"/>
                <w:b/>
              </w:rPr>
            </w:pPr>
          </w:p>
          <w:p w14:paraId="2D651556">
            <w:pPr>
              <w:pStyle w:val="10"/>
              <w:ind w:left="9" w:right="3"/>
              <w:jc w:val="center"/>
            </w:pPr>
            <w:r>
              <w:rPr>
                <w:spacing w:val="-5"/>
              </w:rPr>
              <w:t>276</w:t>
            </w:r>
          </w:p>
        </w:tc>
      </w:tr>
      <w:tr w14:paraId="5CDD2A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5" w:hRule="atLeast"/>
        </w:trPr>
        <w:tc>
          <w:tcPr>
            <w:tcW w:w="917" w:type="dxa"/>
          </w:tcPr>
          <w:p w14:paraId="412D9D3A">
            <w:pPr>
              <w:pStyle w:val="10"/>
              <w:spacing w:before="3"/>
              <w:ind w:left="0"/>
              <w:rPr>
                <w:rFonts w:ascii="Palatino Linotype"/>
                <w:b/>
              </w:rPr>
            </w:pPr>
          </w:p>
          <w:p w14:paraId="045414AD">
            <w:pPr>
              <w:pStyle w:val="10"/>
              <w:ind w:left="10" w:right="1"/>
              <w:jc w:val="center"/>
            </w:pPr>
            <w:r>
              <w:rPr>
                <w:spacing w:val="-5"/>
              </w:rPr>
              <w:t>274</w:t>
            </w:r>
          </w:p>
        </w:tc>
        <w:tc>
          <w:tcPr>
            <w:tcW w:w="7024" w:type="dxa"/>
          </w:tcPr>
          <w:p w14:paraId="7519DA06">
            <w:pPr>
              <w:pStyle w:val="10"/>
              <w:spacing w:before="5" w:line="278" w:lineRule="auto"/>
            </w:pPr>
            <w:r>
              <w:rPr>
                <w:w w:val="105"/>
              </w:rPr>
              <w:t>A</w:t>
            </w:r>
            <w:r>
              <w:rPr>
                <w:spacing w:val="40"/>
                <w:w w:val="105"/>
              </w:rPr>
              <w:t xml:space="preserve"> </w:t>
            </w:r>
            <w:r>
              <w:rPr>
                <w:w w:val="105"/>
              </w:rPr>
              <w:t>Study</w:t>
            </w:r>
            <w:r>
              <w:rPr>
                <w:spacing w:val="40"/>
                <w:w w:val="105"/>
              </w:rPr>
              <w:t xml:space="preserve"> </w:t>
            </w:r>
            <w:r>
              <w:rPr>
                <w:w w:val="105"/>
              </w:rPr>
              <w:t>on</w:t>
            </w:r>
            <w:r>
              <w:rPr>
                <w:spacing w:val="40"/>
                <w:w w:val="105"/>
              </w:rPr>
              <w:t xml:space="preserve"> </w:t>
            </w:r>
            <w:r>
              <w:rPr>
                <w:w w:val="105"/>
              </w:rPr>
              <w:t>Socio</w:t>
            </w:r>
            <w:r>
              <w:rPr>
                <w:spacing w:val="40"/>
                <w:w w:val="105"/>
              </w:rPr>
              <w:t xml:space="preserve"> </w:t>
            </w:r>
            <w:r>
              <w:rPr>
                <w:w w:val="105"/>
              </w:rPr>
              <w:t>-Economic</w:t>
            </w:r>
            <w:r>
              <w:rPr>
                <w:spacing w:val="40"/>
                <w:w w:val="105"/>
              </w:rPr>
              <w:t xml:space="preserve"> </w:t>
            </w:r>
            <w:r>
              <w:rPr>
                <w:w w:val="105"/>
              </w:rPr>
              <w:t>Conditions</w:t>
            </w:r>
            <w:r>
              <w:rPr>
                <w:spacing w:val="40"/>
                <w:w w:val="105"/>
              </w:rPr>
              <w:t xml:space="preserve"> </w:t>
            </w:r>
            <w:r>
              <w:rPr>
                <w:w w:val="105"/>
              </w:rPr>
              <w:t>of</w:t>
            </w:r>
            <w:r>
              <w:rPr>
                <w:spacing w:val="40"/>
                <w:w w:val="105"/>
              </w:rPr>
              <w:t xml:space="preserve"> </w:t>
            </w:r>
            <w:r>
              <w:rPr>
                <w:w w:val="105"/>
              </w:rPr>
              <w:t>Women</w:t>
            </w:r>
            <w:r>
              <w:rPr>
                <w:spacing w:val="40"/>
                <w:w w:val="105"/>
              </w:rPr>
              <w:t xml:space="preserve"> </w:t>
            </w:r>
            <w:r>
              <w:rPr>
                <w:w w:val="105"/>
              </w:rPr>
              <w:t>Construction</w:t>
            </w:r>
            <w:r>
              <w:rPr>
                <w:spacing w:val="40"/>
                <w:w w:val="105"/>
              </w:rPr>
              <w:t xml:space="preserve"> </w:t>
            </w:r>
            <w:r>
              <w:rPr>
                <w:w w:val="105"/>
              </w:rPr>
              <w:t>Workers with Special Reference to Namakkal District</w:t>
            </w:r>
          </w:p>
          <w:p w14:paraId="7E801ED9">
            <w:pPr>
              <w:pStyle w:val="10"/>
              <w:spacing w:line="255" w:lineRule="exact"/>
              <w:rPr>
                <w:b/>
              </w:rPr>
            </w:pPr>
            <w:r>
              <w:rPr>
                <w:b/>
                <w:w w:val="105"/>
              </w:rPr>
              <w:t>Dr.</w:t>
            </w:r>
            <w:r>
              <w:rPr>
                <w:b/>
                <w:spacing w:val="-11"/>
                <w:w w:val="105"/>
              </w:rPr>
              <w:t xml:space="preserve"> </w:t>
            </w:r>
            <w:r>
              <w:rPr>
                <w:b/>
                <w:w w:val="105"/>
              </w:rPr>
              <w:t>A.</w:t>
            </w:r>
            <w:r>
              <w:rPr>
                <w:b/>
                <w:spacing w:val="-9"/>
                <w:w w:val="105"/>
              </w:rPr>
              <w:t xml:space="preserve"> </w:t>
            </w:r>
            <w:r>
              <w:rPr>
                <w:b/>
                <w:w w:val="105"/>
              </w:rPr>
              <w:t>Janatha</w:t>
            </w:r>
            <w:r>
              <w:rPr>
                <w:b/>
                <w:spacing w:val="-9"/>
                <w:w w:val="105"/>
              </w:rPr>
              <w:t xml:space="preserve"> </w:t>
            </w:r>
            <w:r>
              <w:rPr>
                <w:b/>
                <w:spacing w:val="-4"/>
                <w:w w:val="105"/>
              </w:rPr>
              <w:t>Selvi</w:t>
            </w:r>
          </w:p>
        </w:tc>
        <w:tc>
          <w:tcPr>
            <w:tcW w:w="1161" w:type="dxa"/>
          </w:tcPr>
          <w:p w14:paraId="14CFDFD4">
            <w:pPr>
              <w:pStyle w:val="10"/>
              <w:spacing w:before="5"/>
              <w:ind w:left="9" w:right="3"/>
              <w:jc w:val="center"/>
            </w:pPr>
            <w:r>
              <w:rPr>
                <w:spacing w:val="-5"/>
              </w:rPr>
              <w:t>277</w:t>
            </w:r>
          </w:p>
        </w:tc>
      </w:tr>
    </w:tbl>
    <w:p w14:paraId="5CE02F2D">
      <w:pPr>
        <w:pStyle w:val="10"/>
        <w:jc w:val="center"/>
        <w:sectPr>
          <w:pgSz w:w="10330" w:h="14580"/>
          <w:pgMar w:top="660" w:right="566" w:bottom="280" w:left="566" w:header="720" w:footer="720" w:gutter="0"/>
          <w:cols w:space="720" w:num="1"/>
        </w:sectPr>
      </w:pPr>
    </w:p>
    <w:p w14:paraId="554A2AB1">
      <w:pPr>
        <w:pStyle w:val="8"/>
        <w:spacing w:before="1"/>
        <w:rPr>
          <w:rFonts w:ascii="Palatino Linotype"/>
          <w:b/>
          <w:sz w:val="2"/>
        </w:rPr>
      </w:pPr>
    </w:p>
    <w:tbl>
      <w:tblPr>
        <w:tblStyle w:val="7"/>
        <w:tblW w:w="0" w:type="auto"/>
        <w:tblInd w:w="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7"/>
        <w:gridCol w:w="7024"/>
        <w:gridCol w:w="1161"/>
      </w:tblGrid>
      <w:tr w14:paraId="098CBF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383834CD">
            <w:pPr>
              <w:pStyle w:val="10"/>
              <w:spacing w:before="12"/>
              <w:ind w:left="0"/>
              <w:rPr>
                <w:rFonts w:ascii="Palatino Linotype"/>
                <w:b/>
              </w:rPr>
            </w:pPr>
          </w:p>
          <w:p w14:paraId="1267C34A">
            <w:pPr>
              <w:pStyle w:val="10"/>
              <w:ind w:left="10" w:right="1"/>
              <w:jc w:val="center"/>
            </w:pPr>
            <w:r>
              <w:rPr>
                <w:spacing w:val="-5"/>
              </w:rPr>
              <w:t>275</w:t>
            </w:r>
          </w:p>
        </w:tc>
        <w:tc>
          <w:tcPr>
            <w:tcW w:w="7024" w:type="dxa"/>
          </w:tcPr>
          <w:p w14:paraId="09E145CB">
            <w:pPr>
              <w:pStyle w:val="10"/>
              <w:spacing w:line="288" w:lineRule="auto"/>
            </w:pPr>
            <w:r>
              <w:rPr>
                <w:w w:val="105"/>
              </w:rPr>
              <w:t>An</w:t>
            </w:r>
            <w:r>
              <w:rPr>
                <w:spacing w:val="40"/>
                <w:w w:val="105"/>
              </w:rPr>
              <w:t xml:space="preserve"> </w:t>
            </w:r>
            <w:r>
              <w:rPr>
                <w:w w:val="105"/>
              </w:rPr>
              <w:t>Economic</w:t>
            </w:r>
            <w:r>
              <w:rPr>
                <w:spacing w:val="40"/>
                <w:w w:val="105"/>
              </w:rPr>
              <w:t xml:space="preserve"> </w:t>
            </w:r>
            <w:r>
              <w:rPr>
                <w:w w:val="105"/>
              </w:rPr>
              <w:t>Analysis</w:t>
            </w:r>
            <w:r>
              <w:rPr>
                <w:spacing w:val="40"/>
                <w:w w:val="105"/>
              </w:rPr>
              <w:t xml:space="preserve"> </w:t>
            </w:r>
            <w:r>
              <w:rPr>
                <w:w w:val="105"/>
              </w:rPr>
              <w:t>on</w:t>
            </w:r>
            <w:r>
              <w:rPr>
                <w:spacing w:val="40"/>
                <w:w w:val="105"/>
              </w:rPr>
              <w:t xml:space="preserve"> </w:t>
            </w:r>
            <w:r>
              <w:rPr>
                <w:w w:val="105"/>
              </w:rPr>
              <w:t>Cost</w:t>
            </w:r>
            <w:r>
              <w:rPr>
                <w:spacing w:val="40"/>
                <w:w w:val="105"/>
              </w:rPr>
              <w:t xml:space="preserve"> </w:t>
            </w:r>
            <w:r>
              <w:rPr>
                <w:w w:val="105"/>
              </w:rPr>
              <w:t>of</w:t>
            </w:r>
            <w:r>
              <w:rPr>
                <w:spacing w:val="40"/>
                <w:w w:val="105"/>
              </w:rPr>
              <w:t xml:space="preserve"> </w:t>
            </w:r>
            <w:r>
              <w:rPr>
                <w:w w:val="105"/>
              </w:rPr>
              <w:t>Production</w:t>
            </w:r>
            <w:r>
              <w:rPr>
                <w:spacing w:val="40"/>
                <w:w w:val="105"/>
              </w:rPr>
              <w:t xml:space="preserve"> </w:t>
            </w:r>
            <w:r>
              <w:rPr>
                <w:w w:val="105"/>
              </w:rPr>
              <w:t>of</w:t>
            </w:r>
            <w:r>
              <w:rPr>
                <w:spacing w:val="40"/>
                <w:w w:val="105"/>
              </w:rPr>
              <w:t xml:space="preserve"> </w:t>
            </w:r>
            <w:r>
              <w:rPr>
                <w:w w:val="105"/>
              </w:rPr>
              <w:t>Betel</w:t>
            </w:r>
            <w:r>
              <w:rPr>
                <w:spacing w:val="40"/>
                <w:w w:val="105"/>
              </w:rPr>
              <w:t xml:space="preserve"> </w:t>
            </w:r>
            <w:r>
              <w:rPr>
                <w:w w:val="105"/>
              </w:rPr>
              <w:t>Leaves</w:t>
            </w:r>
            <w:r>
              <w:rPr>
                <w:spacing w:val="40"/>
                <w:w w:val="105"/>
              </w:rPr>
              <w:t xml:space="preserve"> </w:t>
            </w:r>
            <w:r>
              <w:rPr>
                <w:w w:val="105"/>
              </w:rPr>
              <w:t>in</w:t>
            </w:r>
            <w:r>
              <w:rPr>
                <w:spacing w:val="80"/>
                <w:w w:val="105"/>
              </w:rPr>
              <w:t xml:space="preserve"> </w:t>
            </w:r>
            <w:r>
              <w:rPr>
                <w:w w:val="105"/>
              </w:rPr>
              <w:t>Mohanur Taluk of Namakkal District</w:t>
            </w:r>
          </w:p>
          <w:p w14:paraId="5D8E2523">
            <w:pPr>
              <w:pStyle w:val="10"/>
              <w:spacing w:line="254" w:lineRule="exact"/>
              <w:rPr>
                <w:b/>
              </w:rPr>
            </w:pPr>
            <w:r>
              <w:rPr>
                <w:b/>
              </w:rPr>
              <w:t>Dr.</w:t>
            </w:r>
            <w:r>
              <w:rPr>
                <w:b/>
                <w:spacing w:val="22"/>
              </w:rPr>
              <w:t xml:space="preserve"> </w:t>
            </w:r>
            <w:r>
              <w:rPr>
                <w:b/>
              </w:rPr>
              <w:t>M.</w:t>
            </w:r>
            <w:r>
              <w:rPr>
                <w:b/>
                <w:spacing w:val="22"/>
              </w:rPr>
              <w:t xml:space="preserve"> </w:t>
            </w:r>
            <w:r>
              <w:rPr>
                <w:b/>
              </w:rPr>
              <w:t>Lalitha</w:t>
            </w:r>
            <w:r>
              <w:rPr>
                <w:b/>
                <w:spacing w:val="19"/>
              </w:rPr>
              <w:t xml:space="preserve"> </w:t>
            </w:r>
            <w:r>
              <w:rPr>
                <w:b/>
              </w:rPr>
              <w:t>&amp;</w:t>
            </w:r>
            <w:r>
              <w:rPr>
                <w:b/>
                <w:spacing w:val="22"/>
              </w:rPr>
              <w:t xml:space="preserve"> </w:t>
            </w:r>
            <w:r>
              <w:rPr>
                <w:b/>
              </w:rPr>
              <w:t>Dr.</w:t>
            </w:r>
            <w:r>
              <w:rPr>
                <w:b/>
                <w:spacing w:val="23"/>
              </w:rPr>
              <w:t xml:space="preserve"> </w:t>
            </w:r>
            <w:r>
              <w:rPr>
                <w:b/>
              </w:rPr>
              <w:t>T.</w:t>
            </w:r>
            <w:r>
              <w:rPr>
                <w:b/>
                <w:spacing w:val="18"/>
              </w:rPr>
              <w:t xml:space="preserve"> </w:t>
            </w:r>
            <w:r>
              <w:rPr>
                <w:b/>
                <w:spacing w:val="-2"/>
              </w:rPr>
              <w:t>Saravanan</w:t>
            </w:r>
          </w:p>
        </w:tc>
        <w:tc>
          <w:tcPr>
            <w:tcW w:w="1161" w:type="dxa"/>
          </w:tcPr>
          <w:p w14:paraId="452B8FD1">
            <w:pPr>
              <w:pStyle w:val="10"/>
              <w:spacing w:before="2"/>
              <w:ind w:left="9" w:right="3"/>
              <w:jc w:val="center"/>
            </w:pPr>
            <w:r>
              <w:rPr>
                <w:spacing w:val="-5"/>
              </w:rPr>
              <w:t>278</w:t>
            </w:r>
          </w:p>
        </w:tc>
      </w:tr>
      <w:tr w14:paraId="7E45F5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5A186FC4">
            <w:pPr>
              <w:pStyle w:val="10"/>
              <w:spacing w:before="14"/>
              <w:ind w:left="0"/>
              <w:rPr>
                <w:rFonts w:ascii="Palatino Linotype"/>
                <w:b/>
              </w:rPr>
            </w:pPr>
          </w:p>
          <w:p w14:paraId="452D79CF">
            <w:pPr>
              <w:pStyle w:val="10"/>
              <w:ind w:left="10" w:right="1"/>
              <w:jc w:val="center"/>
            </w:pPr>
            <w:r>
              <w:rPr>
                <w:spacing w:val="-5"/>
              </w:rPr>
              <w:t>276</w:t>
            </w:r>
          </w:p>
        </w:tc>
        <w:tc>
          <w:tcPr>
            <w:tcW w:w="7024" w:type="dxa"/>
          </w:tcPr>
          <w:p w14:paraId="4AEFF5E4">
            <w:pPr>
              <w:pStyle w:val="10"/>
              <w:spacing w:line="288" w:lineRule="auto"/>
            </w:pPr>
            <w:r>
              <w:rPr>
                <w:w w:val="105"/>
              </w:rPr>
              <w:t>A</w:t>
            </w:r>
            <w:r>
              <w:rPr>
                <w:spacing w:val="30"/>
                <w:w w:val="105"/>
              </w:rPr>
              <w:t xml:space="preserve"> </w:t>
            </w:r>
            <w:r>
              <w:rPr>
                <w:w w:val="105"/>
              </w:rPr>
              <w:t>Study</w:t>
            </w:r>
            <w:r>
              <w:rPr>
                <w:spacing w:val="28"/>
                <w:w w:val="105"/>
              </w:rPr>
              <w:t xml:space="preserve"> </w:t>
            </w:r>
            <w:r>
              <w:rPr>
                <w:w w:val="105"/>
              </w:rPr>
              <w:t>on</w:t>
            </w:r>
            <w:r>
              <w:rPr>
                <w:spacing w:val="29"/>
                <w:w w:val="105"/>
              </w:rPr>
              <w:t xml:space="preserve"> </w:t>
            </w:r>
            <w:r>
              <w:rPr>
                <w:w w:val="105"/>
              </w:rPr>
              <w:t>Satisfaction</w:t>
            </w:r>
            <w:r>
              <w:rPr>
                <w:spacing w:val="27"/>
                <w:w w:val="105"/>
              </w:rPr>
              <w:t xml:space="preserve"> </w:t>
            </w:r>
            <w:r>
              <w:rPr>
                <w:w w:val="105"/>
              </w:rPr>
              <w:t>of</w:t>
            </w:r>
            <w:r>
              <w:rPr>
                <w:spacing w:val="29"/>
                <w:w w:val="105"/>
              </w:rPr>
              <w:t xml:space="preserve"> </w:t>
            </w:r>
            <w:r>
              <w:rPr>
                <w:w w:val="105"/>
              </w:rPr>
              <w:t>Tamilnadu</w:t>
            </w:r>
            <w:r>
              <w:rPr>
                <w:spacing w:val="27"/>
                <w:w w:val="105"/>
              </w:rPr>
              <w:t xml:space="preserve"> </w:t>
            </w:r>
            <w:r>
              <w:rPr>
                <w:w w:val="105"/>
              </w:rPr>
              <w:t>Government</w:t>
            </w:r>
            <w:r>
              <w:rPr>
                <w:spacing w:val="29"/>
                <w:w w:val="105"/>
              </w:rPr>
              <w:t xml:space="preserve"> </w:t>
            </w:r>
            <w:r>
              <w:rPr>
                <w:w w:val="105"/>
              </w:rPr>
              <w:t>Free</w:t>
            </w:r>
            <w:r>
              <w:rPr>
                <w:spacing w:val="29"/>
                <w:w w:val="105"/>
              </w:rPr>
              <w:t xml:space="preserve"> </w:t>
            </w:r>
            <w:r>
              <w:rPr>
                <w:w w:val="105"/>
              </w:rPr>
              <w:t>Bus</w:t>
            </w:r>
            <w:r>
              <w:rPr>
                <w:spacing w:val="29"/>
                <w:w w:val="105"/>
              </w:rPr>
              <w:t xml:space="preserve"> </w:t>
            </w:r>
            <w:r>
              <w:rPr>
                <w:w w:val="105"/>
              </w:rPr>
              <w:t>Travel By Women in Namakkal Town</w:t>
            </w:r>
          </w:p>
          <w:p w14:paraId="3A493252">
            <w:pPr>
              <w:pStyle w:val="10"/>
              <w:spacing w:line="256" w:lineRule="exact"/>
              <w:rPr>
                <w:b/>
              </w:rPr>
            </w:pPr>
            <w:r>
              <w:rPr>
                <w:b/>
              </w:rPr>
              <w:t>Ms.</w:t>
            </w:r>
            <w:r>
              <w:rPr>
                <w:b/>
                <w:spacing w:val="19"/>
              </w:rPr>
              <w:t xml:space="preserve"> </w:t>
            </w:r>
            <w:r>
              <w:rPr>
                <w:b/>
              </w:rPr>
              <w:t>P.</w:t>
            </w:r>
            <w:r>
              <w:rPr>
                <w:b/>
                <w:spacing w:val="19"/>
              </w:rPr>
              <w:t xml:space="preserve"> </w:t>
            </w:r>
            <w:r>
              <w:rPr>
                <w:b/>
              </w:rPr>
              <w:t>Pavithra</w:t>
            </w:r>
            <w:r>
              <w:rPr>
                <w:b/>
                <w:spacing w:val="19"/>
              </w:rPr>
              <w:t xml:space="preserve"> </w:t>
            </w:r>
            <w:r>
              <w:rPr>
                <w:b/>
              </w:rPr>
              <w:t>&amp;</w:t>
            </w:r>
            <w:r>
              <w:rPr>
                <w:b/>
                <w:spacing w:val="17"/>
              </w:rPr>
              <w:t xml:space="preserve"> </w:t>
            </w:r>
            <w:r>
              <w:rPr>
                <w:b/>
              </w:rPr>
              <w:t>Ms.</w:t>
            </w:r>
            <w:r>
              <w:rPr>
                <w:b/>
                <w:spacing w:val="19"/>
              </w:rPr>
              <w:t xml:space="preserve"> </w:t>
            </w:r>
            <w:r>
              <w:rPr>
                <w:b/>
              </w:rPr>
              <w:t>S.</w:t>
            </w:r>
            <w:r>
              <w:rPr>
                <w:b/>
                <w:spacing w:val="17"/>
              </w:rPr>
              <w:t xml:space="preserve"> </w:t>
            </w:r>
            <w:r>
              <w:rPr>
                <w:b/>
                <w:spacing w:val="-2"/>
              </w:rPr>
              <w:t>Mythili</w:t>
            </w:r>
          </w:p>
        </w:tc>
        <w:tc>
          <w:tcPr>
            <w:tcW w:w="1161" w:type="dxa"/>
          </w:tcPr>
          <w:p w14:paraId="2DB26701">
            <w:pPr>
              <w:pStyle w:val="10"/>
              <w:spacing w:before="2"/>
              <w:ind w:left="9" w:right="3"/>
              <w:jc w:val="center"/>
            </w:pPr>
            <w:r>
              <w:rPr>
                <w:spacing w:val="-5"/>
              </w:rPr>
              <w:t>279</w:t>
            </w:r>
          </w:p>
        </w:tc>
      </w:tr>
      <w:tr w14:paraId="43822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8" w:hRule="atLeast"/>
        </w:trPr>
        <w:tc>
          <w:tcPr>
            <w:tcW w:w="917" w:type="dxa"/>
          </w:tcPr>
          <w:p w14:paraId="03555B5A">
            <w:pPr>
              <w:pStyle w:val="10"/>
              <w:spacing w:before="2"/>
              <w:ind w:left="10" w:right="1"/>
              <w:jc w:val="center"/>
            </w:pPr>
            <w:r>
              <w:rPr>
                <w:spacing w:val="-5"/>
              </w:rPr>
              <w:t>277</w:t>
            </w:r>
          </w:p>
        </w:tc>
        <w:tc>
          <w:tcPr>
            <w:tcW w:w="7024" w:type="dxa"/>
          </w:tcPr>
          <w:p w14:paraId="552236D0">
            <w:pPr>
              <w:pStyle w:val="10"/>
              <w:spacing w:line="288" w:lineRule="auto"/>
              <w:ind w:right="126"/>
            </w:pPr>
            <w:r>
              <w:rPr>
                <w:w w:val="105"/>
              </w:rPr>
              <w:t>A Study on Productivity Trends of Minor Millets in Rainfed Regions</w:t>
            </w:r>
            <w:r>
              <w:rPr>
                <w:spacing w:val="40"/>
                <w:w w:val="105"/>
              </w:rPr>
              <w:t xml:space="preserve"> </w:t>
            </w:r>
            <w:r>
              <w:rPr>
                <w:w w:val="105"/>
              </w:rPr>
              <w:t>of Namakkal District</w:t>
            </w:r>
          </w:p>
          <w:p w14:paraId="7EBDDEA3">
            <w:pPr>
              <w:pStyle w:val="10"/>
              <w:spacing w:line="256" w:lineRule="exact"/>
              <w:rPr>
                <w:b/>
              </w:rPr>
            </w:pPr>
            <w:r>
              <w:rPr>
                <w:b/>
                <w:w w:val="105"/>
              </w:rPr>
              <w:t>Ms.</w:t>
            </w:r>
            <w:r>
              <w:rPr>
                <w:b/>
                <w:spacing w:val="9"/>
                <w:w w:val="105"/>
              </w:rPr>
              <w:t xml:space="preserve"> </w:t>
            </w:r>
            <w:r>
              <w:rPr>
                <w:b/>
                <w:w w:val="105"/>
              </w:rPr>
              <w:t>R.</w:t>
            </w:r>
            <w:r>
              <w:rPr>
                <w:b/>
                <w:spacing w:val="9"/>
                <w:w w:val="105"/>
              </w:rPr>
              <w:t xml:space="preserve"> </w:t>
            </w:r>
            <w:r>
              <w:rPr>
                <w:b/>
                <w:w w:val="105"/>
              </w:rPr>
              <w:t>Vanisri</w:t>
            </w:r>
            <w:r>
              <w:rPr>
                <w:b/>
                <w:spacing w:val="8"/>
                <w:w w:val="105"/>
              </w:rPr>
              <w:t xml:space="preserve"> </w:t>
            </w:r>
            <w:r>
              <w:rPr>
                <w:b/>
                <w:w w:val="105"/>
              </w:rPr>
              <w:t>&amp;</w:t>
            </w:r>
            <w:r>
              <w:rPr>
                <w:b/>
                <w:spacing w:val="10"/>
                <w:w w:val="105"/>
              </w:rPr>
              <w:t xml:space="preserve"> </w:t>
            </w:r>
            <w:r>
              <w:rPr>
                <w:b/>
                <w:w w:val="105"/>
              </w:rPr>
              <w:t>Ms.</w:t>
            </w:r>
            <w:r>
              <w:rPr>
                <w:b/>
                <w:spacing w:val="9"/>
                <w:w w:val="105"/>
              </w:rPr>
              <w:t xml:space="preserve"> </w:t>
            </w:r>
            <w:r>
              <w:rPr>
                <w:b/>
                <w:w w:val="105"/>
              </w:rPr>
              <w:t>J.</w:t>
            </w:r>
            <w:r>
              <w:rPr>
                <w:b/>
                <w:spacing w:val="7"/>
                <w:w w:val="105"/>
              </w:rPr>
              <w:t xml:space="preserve"> </w:t>
            </w:r>
            <w:r>
              <w:rPr>
                <w:b/>
                <w:spacing w:val="-2"/>
                <w:w w:val="105"/>
              </w:rPr>
              <w:t>Madhumitha</w:t>
            </w:r>
          </w:p>
        </w:tc>
        <w:tc>
          <w:tcPr>
            <w:tcW w:w="1161" w:type="dxa"/>
          </w:tcPr>
          <w:p w14:paraId="63FEE96E">
            <w:pPr>
              <w:pStyle w:val="10"/>
              <w:spacing w:before="2"/>
              <w:ind w:left="9" w:right="3"/>
              <w:jc w:val="center"/>
            </w:pPr>
            <w:r>
              <w:rPr>
                <w:spacing w:val="-5"/>
              </w:rPr>
              <w:t>280</w:t>
            </w:r>
          </w:p>
        </w:tc>
      </w:tr>
      <w:tr w14:paraId="2987CA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7" w:hRule="atLeast"/>
        </w:trPr>
        <w:tc>
          <w:tcPr>
            <w:tcW w:w="917" w:type="dxa"/>
          </w:tcPr>
          <w:p w14:paraId="6E00CC95">
            <w:pPr>
              <w:pStyle w:val="10"/>
              <w:spacing w:before="2"/>
              <w:ind w:left="10" w:right="1"/>
              <w:jc w:val="center"/>
            </w:pPr>
            <w:r>
              <w:rPr>
                <w:spacing w:val="-5"/>
              </w:rPr>
              <w:t>278</w:t>
            </w:r>
          </w:p>
        </w:tc>
        <w:tc>
          <w:tcPr>
            <w:tcW w:w="7024" w:type="dxa"/>
          </w:tcPr>
          <w:p w14:paraId="02A7139A">
            <w:pPr>
              <w:pStyle w:val="10"/>
              <w:spacing w:line="285" w:lineRule="auto"/>
            </w:pPr>
            <w:r>
              <w:rPr>
                <w:w w:val="105"/>
              </w:rPr>
              <w:t>A Study on Exploring the Role of Gender in Labour Participation in</w:t>
            </w:r>
            <w:r>
              <w:rPr>
                <w:spacing w:val="80"/>
                <w:w w:val="105"/>
              </w:rPr>
              <w:t xml:space="preserve"> </w:t>
            </w:r>
            <w:r>
              <w:rPr>
                <w:w w:val="105"/>
              </w:rPr>
              <w:t>Namakkal District</w:t>
            </w:r>
          </w:p>
          <w:p w14:paraId="72D59869">
            <w:pPr>
              <w:pStyle w:val="10"/>
              <w:rPr>
                <w:b/>
              </w:rPr>
            </w:pPr>
            <w:r>
              <w:rPr>
                <w:b/>
                <w:w w:val="105"/>
              </w:rPr>
              <w:t>Ms.</w:t>
            </w:r>
            <w:r>
              <w:rPr>
                <w:b/>
                <w:spacing w:val="12"/>
                <w:w w:val="105"/>
              </w:rPr>
              <w:t xml:space="preserve"> </w:t>
            </w:r>
            <w:r>
              <w:rPr>
                <w:b/>
                <w:w w:val="105"/>
              </w:rPr>
              <w:t>S.</w:t>
            </w:r>
            <w:r>
              <w:rPr>
                <w:b/>
                <w:spacing w:val="10"/>
                <w:w w:val="105"/>
              </w:rPr>
              <w:t xml:space="preserve"> </w:t>
            </w:r>
            <w:r>
              <w:rPr>
                <w:b/>
                <w:w w:val="105"/>
              </w:rPr>
              <w:t>Nivetha</w:t>
            </w:r>
            <w:r>
              <w:rPr>
                <w:b/>
                <w:spacing w:val="9"/>
                <w:w w:val="105"/>
              </w:rPr>
              <w:t xml:space="preserve"> </w:t>
            </w:r>
            <w:r>
              <w:rPr>
                <w:b/>
                <w:w w:val="105"/>
              </w:rPr>
              <w:t>&amp;</w:t>
            </w:r>
            <w:r>
              <w:rPr>
                <w:b/>
                <w:spacing w:val="14"/>
                <w:w w:val="105"/>
              </w:rPr>
              <w:t xml:space="preserve"> </w:t>
            </w:r>
            <w:r>
              <w:rPr>
                <w:b/>
                <w:w w:val="105"/>
              </w:rPr>
              <w:t>Ms.</w:t>
            </w:r>
            <w:r>
              <w:rPr>
                <w:b/>
                <w:spacing w:val="13"/>
                <w:w w:val="105"/>
              </w:rPr>
              <w:t xml:space="preserve"> </w:t>
            </w:r>
            <w:r>
              <w:rPr>
                <w:b/>
                <w:w w:val="105"/>
              </w:rPr>
              <w:t>R.</w:t>
            </w:r>
            <w:r>
              <w:rPr>
                <w:b/>
                <w:spacing w:val="9"/>
                <w:w w:val="105"/>
              </w:rPr>
              <w:t xml:space="preserve"> </w:t>
            </w:r>
            <w:r>
              <w:rPr>
                <w:b/>
                <w:spacing w:val="-2"/>
                <w:w w:val="105"/>
              </w:rPr>
              <w:t>Pramila</w:t>
            </w:r>
          </w:p>
        </w:tc>
        <w:tc>
          <w:tcPr>
            <w:tcW w:w="1161" w:type="dxa"/>
          </w:tcPr>
          <w:p w14:paraId="539EB1F5">
            <w:pPr>
              <w:pStyle w:val="10"/>
              <w:spacing w:before="2"/>
              <w:ind w:left="9" w:right="3"/>
              <w:jc w:val="center"/>
            </w:pPr>
            <w:r>
              <w:rPr>
                <w:spacing w:val="-5"/>
              </w:rPr>
              <w:t>281</w:t>
            </w:r>
          </w:p>
        </w:tc>
      </w:tr>
      <w:tr w14:paraId="41B88A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78407EF7">
            <w:pPr>
              <w:pStyle w:val="10"/>
              <w:spacing w:before="2"/>
              <w:ind w:left="10" w:right="1"/>
              <w:jc w:val="center"/>
            </w:pPr>
            <w:r>
              <w:rPr>
                <w:spacing w:val="-5"/>
              </w:rPr>
              <w:t>279</w:t>
            </w:r>
          </w:p>
        </w:tc>
        <w:tc>
          <w:tcPr>
            <w:tcW w:w="7024" w:type="dxa"/>
          </w:tcPr>
          <w:p w14:paraId="462488D0">
            <w:pPr>
              <w:pStyle w:val="10"/>
              <w:spacing w:line="285" w:lineRule="auto"/>
            </w:pPr>
            <w:r>
              <w:rPr>
                <w:w w:val="105"/>
              </w:rPr>
              <w:t>A</w:t>
            </w:r>
            <w:r>
              <w:rPr>
                <w:spacing w:val="40"/>
                <w:w w:val="105"/>
              </w:rPr>
              <w:t xml:space="preserve"> </w:t>
            </w:r>
            <w:r>
              <w:rPr>
                <w:w w:val="105"/>
              </w:rPr>
              <w:t>Case</w:t>
            </w:r>
            <w:r>
              <w:rPr>
                <w:spacing w:val="40"/>
                <w:w w:val="105"/>
              </w:rPr>
              <w:t xml:space="preserve"> </w:t>
            </w:r>
            <w:r>
              <w:rPr>
                <w:w w:val="105"/>
              </w:rPr>
              <w:t>Study</w:t>
            </w:r>
            <w:r>
              <w:rPr>
                <w:spacing w:val="40"/>
                <w:w w:val="105"/>
              </w:rPr>
              <w:t xml:space="preserve"> </w:t>
            </w:r>
            <w:r>
              <w:rPr>
                <w:w w:val="105"/>
              </w:rPr>
              <w:t>on</w:t>
            </w:r>
            <w:r>
              <w:rPr>
                <w:spacing w:val="40"/>
                <w:w w:val="105"/>
              </w:rPr>
              <w:t xml:space="preserve"> </w:t>
            </w:r>
            <w:r>
              <w:rPr>
                <w:w w:val="105"/>
              </w:rPr>
              <w:t>Supply</w:t>
            </w:r>
            <w:r>
              <w:rPr>
                <w:spacing w:val="40"/>
                <w:w w:val="105"/>
              </w:rPr>
              <w:t xml:space="preserve"> </w:t>
            </w:r>
            <w:r>
              <w:rPr>
                <w:w w:val="105"/>
              </w:rPr>
              <w:t>Chain</w:t>
            </w:r>
            <w:r>
              <w:rPr>
                <w:spacing w:val="40"/>
                <w:w w:val="105"/>
              </w:rPr>
              <w:t xml:space="preserve"> </w:t>
            </w:r>
            <w:r>
              <w:rPr>
                <w:w w:val="105"/>
              </w:rPr>
              <w:t>Management</w:t>
            </w:r>
            <w:r>
              <w:rPr>
                <w:spacing w:val="40"/>
                <w:w w:val="105"/>
              </w:rPr>
              <w:t xml:space="preserve"> </w:t>
            </w:r>
            <w:r>
              <w:rPr>
                <w:w w:val="105"/>
              </w:rPr>
              <w:t>of</w:t>
            </w:r>
            <w:r>
              <w:rPr>
                <w:spacing w:val="40"/>
                <w:w w:val="105"/>
              </w:rPr>
              <w:t xml:space="preserve"> </w:t>
            </w:r>
            <w:r>
              <w:rPr>
                <w:w w:val="105"/>
              </w:rPr>
              <w:t>Pepper</w:t>
            </w:r>
            <w:r>
              <w:rPr>
                <w:spacing w:val="40"/>
                <w:w w:val="105"/>
              </w:rPr>
              <w:t xml:space="preserve"> </w:t>
            </w:r>
            <w:r>
              <w:rPr>
                <w:w w:val="105"/>
              </w:rPr>
              <w:t>and</w:t>
            </w:r>
            <w:r>
              <w:rPr>
                <w:spacing w:val="40"/>
                <w:w w:val="105"/>
              </w:rPr>
              <w:t xml:space="preserve"> </w:t>
            </w:r>
            <w:r>
              <w:rPr>
                <w:w w:val="105"/>
              </w:rPr>
              <w:t>Spices From Kolli Hills in Namakkal District</w:t>
            </w:r>
          </w:p>
          <w:p w14:paraId="5F42F674">
            <w:pPr>
              <w:pStyle w:val="10"/>
              <w:rPr>
                <w:b/>
              </w:rPr>
            </w:pPr>
            <w:r>
              <w:rPr>
                <w:b/>
                <w:w w:val="110"/>
              </w:rPr>
              <w:t>Mr.</w:t>
            </w:r>
            <w:r>
              <w:rPr>
                <w:b/>
                <w:spacing w:val="37"/>
                <w:w w:val="110"/>
              </w:rPr>
              <w:t xml:space="preserve"> </w:t>
            </w:r>
            <w:r>
              <w:rPr>
                <w:b/>
                <w:w w:val="110"/>
              </w:rPr>
              <w:t>S.</w:t>
            </w:r>
            <w:r>
              <w:rPr>
                <w:b/>
                <w:spacing w:val="-9"/>
                <w:w w:val="110"/>
              </w:rPr>
              <w:t xml:space="preserve"> </w:t>
            </w:r>
            <w:r>
              <w:rPr>
                <w:b/>
                <w:w w:val="110"/>
              </w:rPr>
              <w:t>Moorthi</w:t>
            </w:r>
            <w:r>
              <w:rPr>
                <w:b/>
                <w:spacing w:val="-7"/>
                <w:w w:val="110"/>
              </w:rPr>
              <w:t xml:space="preserve"> </w:t>
            </w:r>
            <w:r>
              <w:rPr>
                <w:b/>
                <w:w w:val="110"/>
              </w:rPr>
              <w:t>&amp;</w:t>
            </w:r>
            <w:r>
              <w:rPr>
                <w:b/>
                <w:spacing w:val="-10"/>
                <w:w w:val="110"/>
              </w:rPr>
              <w:t xml:space="preserve"> </w:t>
            </w:r>
            <w:r>
              <w:rPr>
                <w:b/>
                <w:w w:val="110"/>
              </w:rPr>
              <w:t>Ms.</w:t>
            </w:r>
            <w:r>
              <w:rPr>
                <w:b/>
                <w:spacing w:val="-10"/>
                <w:w w:val="110"/>
              </w:rPr>
              <w:t xml:space="preserve"> </w:t>
            </w:r>
            <w:r>
              <w:rPr>
                <w:b/>
                <w:w w:val="110"/>
              </w:rPr>
              <w:t>V.</w:t>
            </w:r>
            <w:r>
              <w:rPr>
                <w:b/>
                <w:spacing w:val="-8"/>
                <w:w w:val="110"/>
              </w:rPr>
              <w:t xml:space="preserve"> </w:t>
            </w:r>
            <w:r>
              <w:rPr>
                <w:b/>
                <w:spacing w:val="-2"/>
                <w:w w:val="110"/>
              </w:rPr>
              <w:t>Kanaga</w:t>
            </w:r>
          </w:p>
        </w:tc>
        <w:tc>
          <w:tcPr>
            <w:tcW w:w="1161" w:type="dxa"/>
          </w:tcPr>
          <w:p w14:paraId="020F3A62">
            <w:pPr>
              <w:pStyle w:val="10"/>
              <w:spacing w:before="2"/>
              <w:ind w:left="9" w:right="3"/>
              <w:jc w:val="center"/>
            </w:pPr>
            <w:r>
              <w:rPr>
                <w:spacing w:val="-5"/>
              </w:rPr>
              <w:t>282</w:t>
            </w:r>
          </w:p>
        </w:tc>
      </w:tr>
      <w:tr w14:paraId="044762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025F9131">
            <w:pPr>
              <w:pStyle w:val="10"/>
              <w:spacing w:before="2"/>
              <w:ind w:left="10" w:right="1"/>
              <w:jc w:val="center"/>
            </w:pPr>
            <w:r>
              <w:rPr>
                <w:spacing w:val="-5"/>
              </w:rPr>
              <w:t>280</w:t>
            </w:r>
          </w:p>
        </w:tc>
        <w:tc>
          <w:tcPr>
            <w:tcW w:w="7024" w:type="dxa"/>
          </w:tcPr>
          <w:p w14:paraId="24494960">
            <w:pPr>
              <w:pStyle w:val="10"/>
              <w:spacing w:line="288" w:lineRule="auto"/>
            </w:pPr>
            <w:r>
              <w:rPr>
                <w:w w:val="105"/>
              </w:rPr>
              <w:t>Impact</w:t>
            </w:r>
            <w:r>
              <w:rPr>
                <w:spacing w:val="40"/>
                <w:w w:val="105"/>
              </w:rPr>
              <w:t xml:space="preserve"> </w:t>
            </w:r>
            <w:r>
              <w:rPr>
                <w:w w:val="105"/>
              </w:rPr>
              <w:t>of</w:t>
            </w:r>
            <w:r>
              <w:rPr>
                <w:spacing w:val="40"/>
                <w:w w:val="105"/>
              </w:rPr>
              <w:t xml:space="preserve"> </w:t>
            </w:r>
            <w:r>
              <w:rPr>
                <w:w w:val="105"/>
              </w:rPr>
              <w:t>Organic</w:t>
            </w:r>
            <w:r>
              <w:rPr>
                <w:spacing w:val="40"/>
                <w:w w:val="105"/>
              </w:rPr>
              <w:t xml:space="preserve"> </w:t>
            </w:r>
            <w:r>
              <w:rPr>
                <w:w w:val="105"/>
              </w:rPr>
              <w:t>Farming</w:t>
            </w:r>
            <w:r>
              <w:rPr>
                <w:spacing w:val="40"/>
                <w:w w:val="105"/>
              </w:rPr>
              <w:t xml:space="preserve"> </w:t>
            </w:r>
            <w:r>
              <w:rPr>
                <w:w w:val="105"/>
              </w:rPr>
              <w:t>vs.</w:t>
            </w:r>
            <w:r>
              <w:rPr>
                <w:spacing w:val="40"/>
                <w:w w:val="105"/>
              </w:rPr>
              <w:t xml:space="preserve"> </w:t>
            </w:r>
            <w:r>
              <w:rPr>
                <w:w w:val="105"/>
              </w:rPr>
              <w:t>Conventional</w:t>
            </w:r>
            <w:r>
              <w:rPr>
                <w:spacing w:val="40"/>
                <w:w w:val="105"/>
              </w:rPr>
              <w:t xml:space="preserve"> </w:t>
            </w:r>
            <w:r>
              <w:rPr>
                <w:w w:val="105"/>
              </w:rPr>
              <w:t>Farming</w:t>
            </w:r>
            <w:r>
              <w:rPr>
                <w:spacing w:val="40"/>
                <w:w w:val="105"/>
              </w:rPr>
              <w:t xml:space="preserve"> </w:t>
            </w:r>
            <w:r>
              <w:rPr>
                <w:w w:val="105"/>
              </w:rPr>
              <w:t>Namakkal</w:t>
            </w:r>
            <w:r>
              <w:rPr>
                <w:spacing w:val="80"/>
                <w:w w:val="105"/>
              </w:rPr>
              <w:t xml:space="preserve"> </w:t>
            </w:r>
            <w:r>
              <w:rPr>
                <w:spacing w:val="-2"/>
                <w:w w:val="105"/>
              </w:rPr>
              <w:t>District</w:t>
            </w:r>
          </w:p>
          <w:p w14:paraId="3EEFB96E">
            <w:pPr>
              <w:pStyle w:val="10"/>
              <w:spacing w:line="253" w:lineRule="exact"/>
              <w:rPr>
                <w:b/>
              </w:rPr>
            </w:pPr>
            <w:r>
              <w:rPr>
                <w:b/>
                <w:w w:val="105"/>
              </w:rPr>
              <w:t>Ms.</w:t>
            </w:r>
            <w:r>
              <w:rPr>
                <w:b/>
                <w:spacing w:val="73"/>
                <w:w w:val="105"/>
              </w:rPr>
              <w:t xml:space="preserve"> </w:t>
            </w:r>
            <w:r>
              <w:rPr>
                <w:b/>
                <w:w w:val="105"/>
              </w:rPr>
              <w:t>R.</w:t>
            </w:r>
            <w:r>
              <w:rPr>
                <w:b/>
                <w:spacing w:val="8"/>
                <w:w w:val="105"/>
              </w:rPr>
              <w:t xml:space="preserve"> </w:t>
            </w:r>
            <w:r>
              <w:rPr>
                <w:b/>
                <w:w w:val="105"/>
              </w:rPr>
              <w:t>Kalki</w:t>
            </w:r>
            <w:r>
              <w:rPr>
                <w:b/>
                <w:spacing w:val="12"/>
                <w:w w:val="105"/>
              </w:rPr>
              <w:t xml:space="preserve"> </w:t>
            </w:r>
            <w:r>
              <w:rPr>
                <w:b/>
                <w:w w:val="105"/>
              </w:rPr>
              <w:t>&amp;</w:t>
            </w:r>
            <w:r>
              <w:rPr>
                <w:b/>
                <w:spacing w:val="9"/>
                <w:w w:val="105"/>
              </w:rPr>
              <w:t xml:space="preserve"> </w:t>
            </w:r>
            <w:r>
              <w:rPr>
                <w:b/>
                <w:w w:val="105"/>
              </w:rPr>
              <w:t>Ms.</w:t>
            </w:r>
            <w:r>
              <w:rPr>
                <w:b/>
                <w:spacing w:val="11"/>
                <w:w w:val="105"/>
              </w:rPr>
              <w:t xml:space="preserve"> </w:t>
            </w:r>
            <w:r>
              <w:rPr>
                <w:b/>
                <w:w w:val="105"/>
              </w:rPr>
              <w:t>T.</w:t>
            </w:r>
            <w:r>
              <w:rPr>
                <w:b/>
                <w:spacing w:val="8"/>
                <w:w w:val="105"/>
              </w:rPr>
              <w:t xml:space="preserve"> </w:t>
            </w:r>
            <w:r>
              <w:rPr>
                <w:b/>
                <w:spacing w:val="-2"/>
                <w:w w:val="105"/>
              </w:rPr>
              <w:t>Nabitha</w:t>
            </w:r>
          </w:p>
        </w:tc>
        <w:tc>
          <w:tcPr>
            <w:tcW w:w="1161" w:type="dxa"/>
          </w:tcPr>
          <w:p w14:paraId="6388BDD3">
            <w:pPr>
              <w:pStyle w:val="10"/>
              <w:spacing w:before="2"/>
              <w:ind w:left="9" w:right="3"/>
              <w:jc w:val="center"/>
            </w:pPr>
            <w:r>
              <w:rPr>
                <w:spacing w:val="-5"/>
              </w:rPr>
              <w:t>283</w:t>
            </w:r>
          </w:p>
        </w:tc>
      </w:tr>
      <w:tr w14:paraId="4EFC9A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5F5E3288">
            <w:pPr>
              <w:pStyle w:val="10"/>
              <w:spacing w:before="2"/>
              <w:ind w:left="10" w:right="1"/>
              <w:jc w:val="center"/>
            </w:pPr>
            <w:r>
              <w:rPr>
                <w:spacing w:val="-5"/>
              </w:rPr>
              <w:t>281</w:t>
            </w:r>
          </w:p>
        </w:tc>
        <w:tc>
          <w:tcPr>
            <w:tcW w:w="7024" w:type="dxa"/>
          </w:tcPr>
          <w:p w14:paraId="1BF384EE">
            <w:pPr>
              <w:pStyle w:val="10"/>
              <w:spacing w:line="288" w:lineRule="auto"/>
            </w:pPr>
            <w:r>
              <w:rPr>
                <w:w w:val="105"/>
              </w:rPr>
              <w:t>A</w:t>
            </w:r>
            <w:r>
              <w:rPr>
                <w:spacing w:val="80"/>
                <w:w w:val="105"/>
              </w:rPr>
              <w:t xml:space="preserve"> </w:t>
            </w:r>
            <w:r>
              <w:rPr>
                <w:w w:val="105"/>
              </w:rPr>
              <w:t>Comparative</w:t>
            </w:r>
            <w:r>
              <w:rPr>
                <w:spacing w:val="80"/>
                <w:w w:val="105"/>
              </w:rPr>
              <w:t xml:space="preserve"> </w:t>
            </w:r>
            <w:r>
              <w:rPr>
                <w:w w:val="105"/>
              </w:rPr>
              <w:t>Study</w:t>
            </w:r>
            <w:r>
              <w:rPr>
                <w:spacing w:val="80"/>
                <w:w w:val="105"/>
              </w:rPr>
              <w:t xml:space="preserve"> </w:t>
            </w:r>
            <w:r>
              <w:rPr>
                <w:w w:val="105"/>
              </w:rPr>
              <w:t>on</w:t>
            </w:r>
            <w:r>
              <w:rPr>
                <w:spacing w:val="80"/>
                <w:w w:val="105"/>
              </w:rPr>
              <w:t xml:space="preserve"> </w:t>
            </w:r>
            <w:r>
              <w:rPr>
                <w:w w:val="105"/>
              </w:rPr>
              <w:t>the</w:t>
            </w:r>
            <w:r>
              <w:rPr>
                <w:spacing w:val="80"/>
                <w:w w:val="105"/>
              </w:rPr>
              <w:t xml:space="preserve"> </w:t>
            </w:r>
            <w:r>
              <w:rPr>
                <w:w w:val="105"/>
              </w:rPr>
              <w:t>Health</w:t>
            </w:r>
            <w:r>
              <w:rPr>
                <w:spacing w:val="80"/>
                <w:w w:val="105"/>
              </w:rPr>
              <w:t xml:space="preserve"> </w:t>
            </w:r>
            <w:r>
              <w:rPr>
                <w:w w:val="105"/>
              </w:rPr>
              <w:t>Status</w:t>
            </w:r>
            <w:r>
              <w:rPr>
                <w:spacing w:val="80"/>
                <w:w w:val="105"/>
              </w:rPr>
              <w:t xml:space="preserve"> </w:t>
            </w:r>
            <w:r>
              <w:rPr>
                <w:w w:val="105"/>
              </w:rPr>
              <w:t>of</w:t>
            </w:r>
            <w:r>
              <w:rPr>
                <w:spacing w:val="80"/>
                <w:w w:val="105"/>
              </w:rPr>
              <w:t xml:space="preserve"> </w:t>
            </w:r>
            <w:r>
              <w:rPr>
                <w:w w:val="105"/>
              </w:rPr>
              <w:t>Permanent</w:t>
            </w:r>
            <w:r>
              <w:rPr>
                <w:spacing w:val="80"/>
                <w:w w:val="105"/>
              </w:rPr>
              <w:t xml:space="preserve"> </w:t>
            </w:r>
            <w:r>
              <w:rPr>
                <w:w w:val="105"/>
              </w:rPr>
              <w:t>and Temporary Municipal Workers in Namakkal District</w:t>
            </w:r>
          </w:p>
          <w:p w14:paraId="1CD1EEB8">
            <w:pPr>
              <w:pStyle w:val="10"/>
              <w:spacing w:line="256" w:lineRule="exact"/>
              <w:rPr>
                <w:b/>
              </w:rPr>
            </w:pPr>
            <w:r>
              <w:rPr>
                <w:b/>
                <w:w w:val="105"/>
              </w:rPr>
              <w:t>Ms.</w:t>
            </w:r>
            <w:r>
              <w:rPr>
                <w:b/>
                <w:spacing w:val="-1"/>
                <w:w w:val="105"/>
              </w:rPr>
              <w:t xml:space="preserve"> </w:t>
            </w:r>
            <w:r>
              <w:rPr>
                <w:b/>
                <w:w w:val="105"/>
              </w:rPr>
              <w:t>B.</w:t>
            </w:r>
            <w:r>
              <w:rPr>
                <w:b/>
                <w:spacing w:val="-1"/>
                <w:w w:val="105"/>
              </w:rPr>
              <w:t xml:space="preserve"> </w:t>
            </w:r>
            <w:r>
              <w:rPr>
                <w:b/>
                <w:w w:val="105"/>
              </w:rPr>
              <w:t>Divyadharshini</w:t>
            </w:r>
            <w:r>
              <w:rPr>
                <w:b/>
                <w:spacing w:val="-2"/>
                <w:w w:val="105"/>
              </w:rPr>
              <w:t xml:space="preserve"> </w:t>
            </w:r>
            <w:r>
              <w:rPr>
                <w:b/>
                <w:w w:val="105"/>
              </w:rPr>
              <w:t>&amp; Ms.</w:t>
            </w:r>
            <w:r>
              <w:rPr>
                <w:b/>
                <w:spacing w:val="-3"/>
                <w:w w:val="105"/>
              </w:rPr>
              <w:t xml:space="preserve"> </w:t>
            </w:r>
            <w:r>
              <w:rPr>
                <w:b/>
                <w:w w:val="105"/>
              </w:rPr>
              <w:t xml:space="preserve">P. </w:t>
            </w:r>
            <w:r>
              <w:rPr>
                <w:b/>
                <w:spacing w:val="-4"/>
                <w:w w:val="105"/>
              </w:rPr>
              <w:t>Meena</w:t>
            </w:r>
          </w:p>
        </w:tc>
        <w:tc>
          <w:tcPr>
            <w:tcW w:w="1161" w:type="dxa"/>
          </w:tcPr>
          <w:p w14:paraId="5D7C619A">
            <w:pPr>
              <w:pStyle w:val="10"/>
              <w:spacing w:before="2"/>
              <w:ind w:left="9" w:right="3"/>
              <w:jc w:val="center"/>
            </w:pPr>
            <w:r>
              <w:rPr>
                <w:spacing w:val="-5"/>
              </w:rPr>
              <w:t>284</w:t>
            </w:r>
          </w:p>
        </w:tc>
      </w:tr>
      <w:tr w14:paraId="2E84A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917" w:type="dxa"/>
          </w:tcPr>
          <w:p w14:paraId="19DAD81F">
            <w:pPr>
              <w:pStyle w:val="10"/>
              <w:spacing w:before="2"/>
              <w:ind w:left="10" w:right="1"/>
              <w:jc w:val="center"/>
            </w:pPr>
            <w:r>
              <w:rPr>
                <w:spacing w:val="-5"/>
              </w:rPr>
              <w:t>282</w:t>
            </w:r>
          </w:p>
        </w:tc>
        <w:tc>
          <w:tcPr>
            <w:tcW w:w="7024" w:type="dxa"/>
          </w:tcPr>
          <w:p w14:paraId="6A253CAC">
            <w:pPr>
              <w:pStyle w:val="10"/>
              <w:spacing w:line="288" w:lineRule="auto"/>
            </w:pPr>
            <w:r>
              <w:rPr>
                <w:w w:val="105"/>
              </w:rPr>
              <w:t>A Study on Socio – Economic and Culturalconditions of Goldsmiths</w:t>
            </w:r>
            <w:r>
              <w:rPr>
                <w:spacing w:val="40"/>
                <w:w w:val="105"/>
              </w:rPr>
              <w:t xml:space="preserve"> </w:t>
            </w:r>
            <w:r>
              <w:rPr>
                <w:w w:val="105"/>
              </w:rPr>
              <w:t>with Special Reference to Namakkal Town</w:t>
            </w:r>
          </w:p>
          <w:p w14:paraId="1AC95CA7">
            <w:pPr>
              <w:pStyle w:val="10"/>
              <w:spacing w:line="256" w:lineRule="exact"/>
              <w:rPr>
                <w:b/>
              </w:rPr>
            </w:pPr>
            <w:r>
              <w:rPr>
                <w:b/>
                <w:w w:val="105"/>
              </w:rPr>
              <w:t>Ms.</w:t>
            </w:r>
            <w:r>
              <w:rPr>
                <w:b/>
                <w:spacing w:val="9"/>
                <w:w w:val="105"/>
              </w:rPr>
              <w:t xml:space="preserve"> </w:t>
            </w:r>
            <w:r>
              <w:rPr>
                <w:b/>
                <w:w w:val="105"/>
              </w:rPr>
              <w:t>N.</w:t>
            </w:r>
            <w:r>
              <w:rPr>
                <w:b/>
                <w:spacing w:val="10"/>
                <w:w w:val="105"/>
              </w:rPr>
              <w:t xml:space="preserve"> </w:t>
            </w:r>
            <w:r>
              <w:rPr>
                <w:b/>
                <w:w w:val="105"/>
              </w:rPr>
              <w:t>Saranya</w:t>
            </w:r>
            <w:r>
              <w:rPr>
                <w:b/>
                <w:spacing w:val="8"/>
                <w:w w:val="105"/>
              </w:rPr>
              <w:t xml:space="preserve"> </w:t>
            </w:r>
            <w:r>
              <w:rPr>
                <w:b/>
                <w:w w:val="105"/>
              </w:rPr>
              <w:t>&amp;</w:t>
            </w:r>
            <w:r>
              <w:rPr>
                <w:b/>
                <w:spacing w:val="8"/>
                <w:w w:val="105"/>
              </w:rPr>
              <w:t xml:space="preserve"> </w:t>
            </w:r>
            <w:r>
              <w:rPr>
                <w:b/>
                <w:w w:val="105"/>
              </w:rPr>
              <w:t>Ms.</w:t>
            </w:r>
            <w:r>
              <w:rPr>
                <w:b/>
                <w:spacing w:val="7"/>
                <w:w w:val="105"/>
              </w:rPr>
              <w:t xml:space="preserve"> </w:t>
            </w:r>
            <w:r>
              <w:rPr>
                <w:b/>
                <w:w w:val="105"/>
              </w:rPr>
              <w:t>M.</w:t>
            </w:r>
            <w:r>
              <w:rPr>
                <w:b/>
                <w:spacing w:val="10"/>
                <w:w w:val="105"/>
              </w:rPr>
              <w:t xml:space="preserve"> </w:t>
            </w:r>
            <w:r>
              <w:rPr>
                <w:b/>
                <w:spacing w:val="-2"/>
                <w:w w:val="105"/>
              </w:rPr>
              <w:t>Anitha</w:t>
            </w:r>
          </w:p>
        </w:tc>
        <w:tc>
          <w:tcPr>
            <w:tcW w:w="1161" w:type="dxa"/>
          </w:tcPr>
          <w:p w14:paraId="10EAD554">
            <w:pPr>
              <w:pStyle w:val="10"/>
              <w:spacing w:before="2"/>
              <w:ind w:left="9" w:right="3"/>
              <w:jc w:val="center"/>
            </w:pPr>
            <w:r>
              <w:rPr>
                <w:spacing w:val="-5"/>
              </w:rPr>
              <w:t>285</w:t>
            </w:r>
          </w:p>
        </w:tc>
      </w:tr>
      <w:tr w14:paraId="54298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31DF4E02">
            <w:pPr>
              <w:pStyle w:val="10"/>
              <w:spacing w:before="2"/>
              <w:ind w:left="10" w:right="1"/>
              <w:jc w:val="center"/>
            </w:pPr>
            <w:r>
              <w:rPr>
                <w:spacing w:val="-5"/>
              </w:rPr>
              <w:t>283</w:t>
            </w:r>
          </w:p>
        </w:tc>
        <w:tc>
          <w:tcPr>
            <w:tcW w:w="7024" w:type="dxa"/>
          </w:tcPr>
          <w:p w14:paraId="373A58B0">
            <w:pPr>
              <w:pStyle w:val="10"/>
              <w:spacing w:line="285" w:lineRule="auto"/>
            </w:pPr>
            <w:r>
              <w:rPr>
                <w:w w:val="105"/>
              </w:rPr>
              <w:t>Socio</w:t>
            </w:r>
            <w:r>
              <w:rPr>
                <w:spacing w:val="80"/>
                <w:w w:val="105"/>
              </w:rPr>
              <w:t xml:space="preserve"> </w:t>
            </w:r>
            <w:r>
              <w:rPr>
                <w:w w:val="105"/>
              </w:rPr>
              <w:t>Economic</w:t>
            </w:r>
            <w:r>
              <w:rPr>
                <w:spacing w:val="80"/>
                <w:w w:val="105"/>
              </w:rPr>
              <w:t xml:space="preserve"> </w:t>
            </w:r>
            <w:r>
              <w:rPr>
                <w:w w:val="105"/>
              </w:rPr>
              <w:t>Conditions</w:t>
            </w:r>
            <w:r>
              <w:rPr>
                <w:spacing w:val="80"/>
                <w:w w:val="105"/>
              </w:rPr>
              <w:t xml:space="preserve"> </w:t>
            </w:r>
            <w:r>
              <w:rPr>
                <w:w w:val="105"/>
              </w:rPr>
              <w:t>of</w:t>
            </w:r>
            <w:r>
              <w:rPr>
                <w:spacing w:val="80"/>
                <w:w w:val="105"/>
              </w:rPr>
              <w:t xml:space="preserve"> </w:t>
            </w:r>
            <w:r>
              <w:rPr>
                <w:w w:val="105"/>
              </w:rPr>
              <w:t>Oleander</w:t>
            </w:r>
            <w:r>
              <w:rPr>
                <w:spacing w:val="80"/>
                <w:w w:val="105"/>
              </w:rPr>
              <w:t xml:space="preserve"> </w:t>
            </w:r>
            <w:r>
              <w:rPr>
                <w:w w:val="105"/>
              </w:rPr>
              <w:t>Growers</w:t>
            </w:r>
            <w:r>
              <w:rPr>
                <w:spacing w:val="80"/>
                <w:w w:val="105"/>
              </w:rPr>
              <w:t xml:space="preserve"> </w:t>
            </w:r>
            <w:r>
              <w:rPr>
                <w:w w:val="105"/>
              </w:rPr>
              <w:t>with</w:t>
            </w:r>
            <w:r>
              <w:rPr>
                <w:spacing w:val="80"/>
                <w:w w:val="105"/>
              </w:rPr>
              <w:t xml:space="preserve"> </w:t>
            </w:r>
            <w:r>
              <w:rPr>
                <w:w w:val="105"/>
              </w:rPr>
              <w:t>Special</w:t>
            </w:r>
            <w:r>
              <w:rPr>
                <w:spacing w:val="40"/>
                <w:w w:val="105"/>
              </w:rPr>
              <w:t xml:space="preserve"> </w:t>
            </w:r>
            <w:r>
              <w:rPr>
                <w:w w:val="105"/>
              </w:rPr>
              <w:t>Reference to Namakkal District</w:t>
            </w:r>
          </w:p>
          <w:p w14:paraId="2D20B663">
            <w:pPr>
              <w:pStyle w:val="10"/>
              <w:rPr>
                <w:b/>
              </w:rPr>
            </w:pPr>
            <w:r>
              <w:rPr>
                <w:b/>
                <w:w w:val="110"/>
              </w:rPr>
              <w:t>Ms.</w:t>
            </w:r>
            <w:r>
              <w:rPr>
                <w:b/>
                <w:spacing w:val="-8"/>
                <w:w w:val="110"/>
              </w:rPr>
              <w:t xml:space="preserve"> </w:t>
            </w:r>
            <w:r>
              <w:rPr>
                <w:b/>
                <w:w w:val="110"/>
              </w:rPr>
              <w:t>S.</w:t>
            </w:r>
            <w:r>
              <w:rPr>
                <w:b/>
                <w:spacing w:val="-8"/>
                <w:w w:val="110"/>
              </w:rPr>
              <w:t xml:space="preserve"> </w:t>
            </w:r>
            <w:r>
              <w:rPr>
                <w:b/>
                <w:w w:val="110"/>
              </w:rPr>
              <w:t>Elakkiya</w:t>
            </w:r>
            <w:r>
              <w:rPr>
                <w:b/>
                <w:spacing w:val="-11"/>
                <w:w w:val="110"/>
              </w:rPr>
              <w:t xml:space="preserve"> </w:t>
            </w:r>
            <w:r>
              <w:rPr>
                <w:b/>
                <w:w w:val="110"/>
              </w:rPr>
              <w:t>&amp;</w:t>
            </w:r>
            <w:r>
              <w:rPr>
                <w:b/>
                <w:spacing w:val="-7"/>
                <w:w w:val="110"/>
              </w:rPr>
              <w:t xml:space="preserve"> </w:t>
            </w:r>
            <w:r>
              <w:rPr>
                <w:b/>
                <w:w w:val="110"/>
              </w:rPr>
              <w:t>Ms.</w:t>
            </w:r>
            <w:r>
              <w:rPr>
                <w:b/>
                <w:spacing w:val="-10"/>
                <w:w w:val="110"/>
              </w:rPr>
              <w:t xml:space="preserve"> </w:t>
            </w:r>
            <w:r>
              <w:rPr>
                <w:b/>
                <w:w w:val="110"/>
              </w:rPr>
              <w:t>V.</w:t>
            </w:r>
            <w:r>
              <w:rPr>
                <w:b/>
                <w:spacing w:val="-8"/>
                <w:w w:val="110"/>
              </w:rPr>
              <w:t xml:space="preserve"> </w:t>
            </w:r>
            <w:r>
              <w:rPr>
                <w:b/>
                <w:spacing w:val="-2"/>
                <w:w w:val="110"/>
              </w:rPr>
              <w:t>Kaviya</w:t>
            </w:r>
          </w:p>
        </w:tc>
        <w:tc>
          <w:tcPr>
            <w:tcW w:w="1161" w:type="dxa"/>
          </w:tcPr>
          <w:p w14:paraId="3AFE00F8">
            <w:pPr>
              <w:pStyle w:val="10"/>
              <w:spacing w:before="2"/>
              <w:ind w:left="9" w:right="3"/>
              <w:jc w:val="center"/>
            </w:pPr>
            <w:r>
              <w:rPr>
                <w:spacing w:val="-5"/>
              </w:rPr>
              <w:t>286</w:t>
            </w:r>
          </w:p>
        </w:tc>
      </w:tr>
      <w:tr w14:paraId="1A434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2AF78572">
            <w:pPr>
              <w:pStyle w:val="10"/>
              <w:spacing w:before="2"/>
              <w:ind w:left="10" w:right="1"/>
              <w:jc w:val="center"/>
            </w:pPr>
            <w:r>
              <w:rPr>
                <w:spacing w:val="-5"/>
              </w:rPr>
              <w:t>284</w:t>
            </w:r>
          </w:p>
        </w:tc>
        <w:tc>
          <w:tcPr>
            <w:tcW w:w="7024" w:type="dxa"/>
          </w:tcPr>
          <w:p w14:paraId="2FAFCF8F">
            <w:pPr>
              <w:pStyle w:val="10"/>
              <w:spacing w:line="288" w:lineRule="auto"/>
            </w:pPr>
            <w:r>
              <w:rPr>
                <w:w w:val="105"/>
              </w:rPr>
              <w:t>Women’s Participation in Agriculture and its Socio-Economic Impact in Namakkal District</w:t>
            </w:r>
          </w:p>
          <w:p w14:paraId="5238E1F1">
            <w:pPr>
              <w:pStyle w:val="10"/>
              <w:spacing w:line="253" w:lineRule="exact"/>
              <w:rPr>
                <w:b/>
              </w:rPr>
            </w:pPr>
            <w:r>
              <w:rPr>
                <w:b/>
                <w:w w:val="110"/>
              </w:rPr>
              <w:t>Ms.</w:t>
            </w:r>
            <w:r>
              <w:rPr>
                <w:b/>
                <w:spacing w:val="-8"/>
                <w:w w:val="110"/>
              </w:rPr>
              <w:t xml:space="preserve"> </w:t>
            </w:r>
            <w:r>
              <w:rPr>
                <w:b/>
                <w:w w:val="110"/>
              </w:rPr>
              <w:t>P.</w:t>
            </w:r>
            <w:r>
              <w:rPr>
                <w:b/>
                <w:spacing w:val="-8"/>
                <w:w w:val="110"/>
              </w:rPr>
              <w:t xml:space="preserve"> </w:t>
            </w:r>
            <w:r>
              <w:rPr>
                <w:b/>
                <w:w w:val="110"/>
              </w:rPr>
              <w:t>Ananthi</w:t>
            </w:r>
            <w:r>
              <w:rPr>
                <w:b/>
                <w:spacing w:val="-7"/>
                <w:w w:val="110"/>
              </w:rPr>
              <w:t xml:space="preserve"> </w:t>
            </w:r>
            <w:r>
              <w:rPr>
                <w:b/>
                <w:w w:val="110"/>
              </w:rPr>
              <w:t>&amp;</w:t>
            </w:r>
            <w:r>
              <w:rPr>
                <w:b/>
                <w:spacing w:val="-7"/>
                <w:w w:val="110"/>
              </w:rPr>
              <w:t xml:space="preserve"> </w:t>
            </w:r>
            <w:r>
              <w:rPr>
                <w:b/>
                <w:w w:val="110"/>
              </w:rPr>
              <w:t>Ms.</w:t>
            </w:r>
            <w:r>
              <w:rPr>
                <w:b/>
                <w:spacing w:val="-9"/>
                <w:w w:val="110"/>
              </w:rPr>
              <w:t xml:space="preserve"> </w:t>
            </w:r>
            <w:r>
              <w:rPr>
                <w:b/>
                <w:w w:val="110"/>
              </w:rPr>
              <w:t>G.</w:t>
            </w:r>
            <w:r>
              <w:rPr>
                <w:b/>
                <w:spacing w:val="-7"/>
                <w:w w:val="110"/>
              </w:rPr>
              <w:t xml:space="preserve"> </w:t>
            </w:r>
            <w:r>
              <w:rPr>
                <w:b/>
                <w:spacing w:val="-2"/>
                <w:w w:val="110"/>
              </w:rPr>
              <w:t>Agalya</w:t>
            </w:r>
          </w:p>
        </w:tc>
        <w:tc>
          <w:tcPr>
            <w:tcW w:w="1161" w:type="dxa"/>
          </w:tcPr>
          <w:p w14:paraId="2569765D">
            <w:pPr>
              <w:pStyle w:val="10"/>
              <w:spacing w:before="2"/>
              <w:ind w:left="9" w:right="3"/>
              <w:jc w:val="center"/>
            </w:pPr>
            <w:r>
              <w:rPr>
                <w:spacing w:val="-5"/>
              </w:rPr>
              <w:t>287</w:t>
            </w:r>
          </w:p>
        </w:tc>
      </w:tr>
      <w:tr w14:paraId="4DAEE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7" w:hRule="atLeast"/>
        </w:trPr>
        <w:tc>
          <w:tcPr>
            <w:tcW w:w="917" w:type="dxa"/>
          </w:tcPr>
          <w:p w14:paraId="572D0DC5">
            <w:pPr>
              <w:pStyle w:val="10"/>
              <w:spacing w:before="2"/>
              <w:ind w:left="10" w:right="1"/>
              <w:jc w:val="center"/>
            </w:pPr>
            <w:r>
              <w:rPr>
                <w:spacing w:val="-5"/>
              </w:rPr>
              <w:t>285</w:t>
            </w:r>
          </w:p>
        </w:tc>
        <w:tc>
          <w:tcPr>
            <w:tcW w:w="7024" w:type="dxa"/>
          </w:tcPr>
          <w:p w14:paraId="19A50879">
            <w:pPr>
              <w:pStyle w:val="10"/>
              <w:spacing w:line="288" w:lineRule="auto"/>
            </w:pPr>
            <w:r>
              <w:rPr>
                <w:w w:val="105"/>
              </w:rPr>
              <w:t>Market Access and Price Realization Challenges for Small Farmers in Namakkal District</w:t>
            </w:r>
          </w:p>
          <w:p w14:paraId="4A2E6D9E">
            <w:pPr>
              <w:pStyle w:val="10"/>
              <w:spacing w:line="254" w:lineRule="exact"/>
              <w:rPr>
                <w:b/>
              </w:rPr>
            </w:pPr>
            <w:r>
              <w:rPr>
                <w:b/>
                <w:w w:val="110"/>
              </w:rPr>
              <w:t>Ms.</w:t>
            </w:r>
            <w:r>
              <w:rPr>
                <w:b/>
                <w:spacing w:val="-8"/>
                <w:w w:val="110"/>
              </w:rPr>
              <w:t xml:space="preserve"> </w:t>
            </w:r>
            <w:r>
              <w:rPr>
                <w:b/>
                <w:w w:val="110"/>
              </w:rPr>
              <w:t>K.</w:t>
            </w:r>
            <w:r>
              <w:rPr>
                <w:b/>
                <w:spacing w:val="-7"/>
                <w:w w:val="110"/>
              </w:rPr>
              <w:t xml:space="preserve"> </w:t>
            </w:r>
            <w:r>
              <w:rPr>
                <w:b/>
                <w:w w:val="110"/>
              </w:rPr>
              <w:t>Revathi</w:t>
            </w:r>
            <w:r>
              <w:rPr>
                <w:b/>
                <w:spacing w:val="-6"/>
                <w:w w:val="110"/>
              </w:rPr>
              <w:t xml:space="preserve"> </w:t>
            </w:r>
            <w:r>
              <w:rPr>
                <w:b/>
                <w:w w:val="110"/>
              </w:rPr>
              <w:t>&amp;</w:t>
            </w:r>
            <w:r>
              <w:rPr>
                <w:b/>
                <w:spacing w:val="-8"/>
                <w:w w:val="110"/>
              </w:rPr>
              <w:t xml:space="preserve"> </w:t>
            </w:r>
            <w:r>
              <w:rPr>
                <w:b/>
                <w:w w:val="110"/>
              </w:rPr>
              <w:t>Ms.</w:t>
            </w:r>
            <w:r>
              <w:rPr>
                <w:b/>
                <w:spacing w:val="-7"/>
                <w:w w:val="110"/>
              </w:rPr>
              <w:t xml:space="preserve"> </w:t>
            </w:r>
            <w:r>
              <w:rPr>
                <w:b/>
                <w:w w:val="110"/>
              </w:rPr>
              <w:t>C.</w:t>
            </w:r>
            <w:r>
              <w:rPr>
                <w:b/>
                <w:spacing w:val="-10"/>
                <w:w w:val="110"/>
              </w:rPr>
              <w:t xml:space="preserve"> </w:t>
            </w:r>
            <w:r>
              <w:rPr>
                <w:b/>
                <w:spacing w:val="-2"/>
                <w:w w:val="110"/>
              </w:rPr>
              <w:t>Deepika</w:t>
            </w:r>
          </w:p>
        </w:tc>
        <w:tc>
          <w:tcPr>
            <w:tcW w:w="1161" w:type="dxa"/>
          </w:tcPr>
          <w:p w14:paraId="22B39D48">
            <w:pPr>
              <w:pStyle w:val="10"/>
              <w:spacing w:before="2"/>
              <w:ind w:left="9" w:right="3"/>
              <w:jc w:val="center"/>
            </w:pPr>
            <w:r>
              <w:rPr>
                <w:spacing w:val="-5"/>
              </w:rPr>
              <w:t>288</w:t>
            </w:r>
          </w:p>
        </w:tc>
      </w:tr>
      <w:tr w14:paraId="2E7A5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053013F5">
            <w:pPr>
              <w:pStyle w:val="10"/>
              <w:spacing w:before="2"/>
              <w:ind w:left="10" w:right="1"/>
              <w:jc w:val="center"/>
            </w:pPr>
            <w:r>
              <w:rPr>
                <w:spacing w:val="-5"/>
              </w:rPr>
              <w:t>286</w:t>
            </w:r>
          </w:p>
        </w:tc>
        <w:tc>
          <w:tcPr>
            <w:tcW w:w="7024" w:type="dxa"/>
          </w:tcPr>
          <w:p w14:paraId="4FE0ADFC">
            <w:pPr>
              <w:pStyle w:val="10"/>
              <w:spacing w:line="288" w:lineRule="auto"/>
            </w:pPr>
            <w:r>
              <w:rPr>
                <w:w w:val="105"/>
              </w:rPr>
              <w:t>Role</w:t>
            </w:r>
            <w:r>
              <w:rPr>
                <w:spacing w:val="80"/>
                <w:w w:val="150"/>
              </w:rPr>
              <w:t xml:space="preserve"> </w:t>
            </w:r>
            <w:r>
              <w:rPr>
                <w:w w:val="105"/>
              </w:rPr>
              <w:t>of</w:t>
            </w:r>
            <w:r>
              <w:rPr>
                <w:spacing w:val="80"/>
                <w:w w:val="150"/>
              </w:rPr>
              <w:t xml:space="preserve"> </w:t>
            </w:r>
            <w:r>
              <w:rPr>
                <w:w w:val="105"/>
              </w:rPr>
              <w:t>Tapioca-Based</w:t>
            </w:r>
            <w:r>
              <w:rPr>
                <w:spacing w:val="80"/>
                <w:w w:val="105"/>
              </w:rPr>
              <w:t xml:space="preserve"> </w:t>
            </w:r>
            <w:r>
              <w:rPr>
                <w:w w:val="105"/>
              </w:rPr>
              <w:t>Sago</w:t>
            </w:r>
            <w:r>
              <w:rPr>
                <w:spacing w:val="80"/>
                <w:w w:val="150"/>
              </w:rPr>
              <w:t xml:space="preserve"> </w:t>
            </w:r>
            <w:r>
              <w:rPr>
                <w:w w:val="105"/>
              </w:rPr>
              <w:t>Industries</w:t>
            </w:r>
            <w:r>
              <w:rPr>
                <w:spacing w:val="80"/>
                <w:w w:val="150"/>
              </w:rPr>
              <w:t xml:space="preserve"> </w:t>
            </w:r>
            <w:r>
              <w:rPr>
                <w:w w:val="105"/>
              </w:rPr>
              <w:t>in</w:t>
            </w:r>
            <w:r>
              <w:rPr>
                <w:spacing w:val="80"/>
                <w:w w:val="150"/>
              </w:rPr>
              <w:t xml:space="preserve"> </w:t>
            </w:r>
            <w:r>
              <w:rPr>
                <w:w w:val="105"/>
              </w:rPr>
              <w:t>Rural</w:t>
            </w:r>
            <w:r>
              <w:rPr>
                <w:spacing w:val="80"/>
                <w:w w:val="150"/>
              </w:rPr>
              <w:t xml:space="preserve"> </w:t>
            </w:r>
            <w:r>
              <w:rPr>
                <w:w w:val="105"/>
              </w:rPr>
              <w:t>Employment Generation in Namakkal District</w:t>
            </w:r>
          </w:p>
          <w:p w14:paraId="1AB24A6B">
            <w:pPr>
              <w:pStyle w:val="10"/>
              <w:spacing w:line="256" w:lineRule="exact"/>
              <w:rPr>
                <w:b/>
              </w:rPr>
            </w:pPr>
            <w:r>
              <w:rPr>
                <w:b/>
              </w:rPr>
              <w:t>Ms.</w:t>
            </w:r>
            <w:r>
              <w:rPr>
                <w:b/>
                <w:spacing w:val="21"/>
              </w:rPr>
              <w:t xml:space="preserve"> </w:t>
            </w:r>
            <w:r>
              <w:rPr>
                <w:b/>
              </w:rPr>
              <w:t>S.</w:t>
            </w:r>
            <w:r>
              <w:rPr>
                <w:b/>
                <w:spacing w:val="22"/>
              </w:rPr>
              <w:t xml:space="preserve"> </w:t>
            </w:r>
            <w:r>
              <w:rPr>
                <w:b/>
              </w:rPr>
              <w:t>Preethi</w:t>
            </w:r>
            <w:r>
              <w:rPr>
                <w:b/>
                <w:spacing w:val="23"/>
              </w:rPr>
              <w:t xml:space="preserve"> </w:t>
            </w:r>
            <w:r>
              <w:rPr>
                <w:b/>
              </w:rPr>
              <w:t>&amp;</w:t>
            </w:r>
            <w:r>
              <w:rPr>
                <w:b/>
                <w:spacing w:val="19"/>
              </w:rPr>
              <w:t xml:space="preserve"> </w:t>
            </w:r>
            <w:r>
              <w:rPr>
                <w:b/>
              </w:rPr>
              <w:t>Ms.</w:t>
            </w:r>
            <w:r>
              <w:rPr>
                <w:b/>
                <w:spacing w:val="22"/>
              </w:rPr>
              <w:t xml:space="preserve"> </w:t>
            </w:r>
            <w:r>
              <w:rPr>
                <w:b/>
              </w:rPr>
              <w:t>R.</w:t>
            </w:r>
            <w:r>
              <w:rPr>
                <w:b/>
                <w:spacing w:val="18"/>
              </w:rPr>
              <w:t xml:space="preserve"> </w:t>
            </w:r>
            <w:r>
              <w:rPr>
                <w:b/>
                <w:spacing w:val="-4"/>
              </w:rPr>
              <w:t>Suji</w:t>
            </w:r>
          </w:p>
        </w:tc>
        <w:tc>
          <w:tcPr>
            <w:tcW w:w="1161" w:type="dxa"/>
          </w:tcPr>
          <w:p w14:paraId="3A2959BD">
            <w:pPr>
              <w:pStyle w:val="10"/>
              <w:spacing w:before="2"/>
              <w:ind w:left="9" w:right="3"/>
              <w:jc w:val="center"/>
            </w:pPr>
            <w:r>
              <w:rPr>
                <w:spacing w:val="-5"/>
              </w:rPr>
              <w:t>289</w:t>
            </w:r>
          </w:p>
        </w:tc>
      </w:tr>
      <w:tr w14:paraId="602D9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8" w:hRule="atLeast"/>
        </w:trPr>
        <w:tc>
          <w:tcPr>
            <w:tcW w:w="917" w:type="dxa"/>
          </w:tcPr>
          <w:p w14:paraId="3E68785B">
            <w:pPr>
              <w:pStyle w:val="10"/>
              <w:spacing w:before="2"/>
              <w:ind w:left="10" w:right="1"/>
              <w:jc w:val="center"/>
            </w:pPr>
            <w:r>
              <w:rPr>
                <w:spacing w:val="-5"/>
              </w:rPr>
              <w:t>287</w:t>
            </w:r>
          </w:p>
        </w:tc>
        <w:tc>
          <w:tcPr>
            <w:tcW w:w="7024" w:type="dxa"/>
          </w:tcPr>
          <w:p w14:paraId="67D0E0FD">
            <w:pPr>
              <w:pStyle w:val="10"/>
              <w:spacing w:line="288" w:lineRule="auto"/>
            </w:pPr>
            <w:r>
              <w:rPr>
                <w:w w:val="105"/>
              </w:rPr>
              <w:t>Emerging</w:t>
            </w:r>
            <w:r>
              <w:rPr>
                <w:spacing w:val="80"/>
                <w:w w:val="105"/>
              </w:rPr>
              <w:t xml:space="preserve"> </w:t>
            </w:r>
            <w:r>
              <w:rPr>
                <w:w w:val="105"/>
              </w:rPr>
              <w:t>Crop</w:t>
            </w:r>
            <w:r>
              <w:rPr>
                <w:spacing w:val="80"/>
                <w:w w:val="105"/>
              </w:rPr>
              <w:t xml:space="preserve"> </w:t>
            </w:r>
            <w:r>
              <w:rPr>
                <w:w w:val="105"/>
              </w:rPr>
              <w:t>Diseases</w:t>
            </w:r>
            <w:r>
              <w:rPr>
                <w:spacing w:val="80"/>
                <w:w w:val="105"/>
              </w:rPr>
              <w:t xml:space="preserve"> </w:t>
            </w:r>
            <w:r>
              <w:rPr>
                <w:w w:val="105"/>
              </w:rPr>
              <w:t>Due</w:t>
            </w:r>
            <w:r>
              <w:rPr>
                <w:spacing w:val="80"/>
                <w:w w:val="105"/>
              </w:rPr>
              <w:t xml:space="preserve"> </w:t>
            </w:r>
            <w:r>
              <w:rPr>
                <w:w w:val="105"/>
              </w:rPr>
              <w:t>to</w:t>
            </w:r>
            <w:r>
              <w:rPr>
                <w:spacing w:val="80"/>
                <w:w w:val="105"/>
              </w:rPr>
              <w:t xml:space="preserve"> </w:t>
            </w:r>
            <w:r>
              <w:rPr>
                <w:w w:val="105"/>
              </w:rPr>
              <w:t>Climate</w:t>
            </w:r>
            <w:r>
              <w:rPr>
                <w:spacing w:val="80"/>
                <w:w w:val="105"/>
              </w:rPr>
              <w:t xml:space="preserve"> </w:t>
            </w:r>
            <w:r>
              <w:rPr>
                <w:w w:val="105"/>
              </w:rPr>
              <w:t>Change</w:t>
            </w:r>
            <w:r>
              <w:rPr>
                <w:spacing w:val="80"/>
                <w:w w:val="105"/>
              </w:rPr>
              <w:t xml:space="preserve"> </w:t>
            </w:r>
            <w:r>
              <w:rPr>
                <w:w w:val="105"/>
              </w:rPr>
              <w:t>in</w:t>
            </w:r>
            <w:r>
              <w:rPr>
                <w:spacing w:val="80"/>
                <w:w w:val="105"/>
              </w:rPr>
              <w:t xml:space="preserve"> </w:t>
            </w:r>
            <w:r>
              <w:rPr>
                <w:w w:val="105"/>
              </w:rPr>
              <w:t xml:space="preserve">Namakkal </w:t>
            </w:r>
            <w:r>
              <w:rPr>
                <w:spacing w:val="-2"/>
                <w:w w:val="105"/>
              </w:rPr>
              <w:t>District</w:t>
            </w:r>
          </w:p>
          <w:p w14:paraId="53675DCC">
            <w:pPr>
              <w:pStyle w:val="10"/>
              <w:spacing w:line="256" w:lineRule="exact"/>
              <w:rPr>
                <w:b/>
              </w:rPr>
            </w:pPr>
            <w:r>
              <w:rPr>
                <w:b/>
                <w:w w:val="110"/>
              </w:rPr>
              <w:t>Ms.</w:t>
            </w:r>
            <w:r>
              <w:rPr>
                <w:b/>
                <w:spacing w:val="-10"/>
                <w:w w:val="110"/>
              </w:rPr>
              <w:t xml:space="preserve"> </w:t>
            </w:r>
            <w:r>
              <w:rPr>
                <w:b/>
                <w:w w:val="110"/>
              </w:rPr>
              <w:t>D.</w:t>
            </w:r>
            <w:r>
              <w:rPr>
                <w:b/>
                <w:spacing w:val="-9"/>
                <w:w w:val="110"/>
              </w:rPr>
              <w:t xml:space="preserve"> </w:t>
            </w:r>
            <w:r>
              <w:rPr>
                <w:b/>
                <w:w w:val="110"/>
              </w:rPr>
              <w:t>Srimathi</w:t>
            </w:r>
            <w:r>
              <w:rPr>
                <w:b/>
                <w:spacing w:val="-11"/>
                <w:w w:val="110"/>
              </w:rPr>
              <w:t xml:space="preserve"> </w:t>
            </w:r>
            <w:r>
              <w:rPr>
                <w:b/>
                <w:w w:val="110"/>
              </w:rPr>
              <w:t>&amp;</w:t>
            </w:r>
            <w:r>
              <w:rPr>
                <w:b/>
                <w:spacing w:val="-9"/>
                <w:w w:val="110"/>
              </w:rPr>
              <w:t xml:space="preserve"> </w:t>
            </w:r>
            <w:r>
              <w:rPr>
                <w:b/>
                <w:w w:val="110"/>
              </w:rPr>
              <w:t>Ms.</w:t>
            </w:r>
            <w:r>
              <w:rPr>
                <w:b/>
                <w:spacing w:val="-11"/>
                <w:w w:val="110"/>
              </w:rPr>
              <w:t xml:space="preserve"> </w:t>
            </w:r>
            <w:r>
              <w:rPr>
                <w:b/>
                <w:w w:val="110"/>
              </w:rPr>
              <w:t>C.</w:t>
            </w:r>
            <w:r>
              <w:rPr>
                <w:b/>
                <w:spacing w:val="-9"/>
                <w:w w:val="110"/>
              </w:rPr>
              <w:t xml:space="preserve"> </w:t>
            </w:r>
            <w:r>
              <w:rPr>
                <w:b/>
                <w:spacing w:val="-2"/>
                <w:w w:val="110"/>
              </w:rPr>
              <w:t>Madhumitha</w:t>
            </w:r>
          </w:p>
        </w:tc>
        <w:tc>
          <w:tcPr>
            <w:tcW w:w="1161" w:type="dxa"/>
          </w:tcPr>
          <w:p w14:paraId="3C1AE118">
            <w:pPr>
              <w:pStyle w:val="10"/>
              <w:spacing w:before="2"/>
              <w:ind w:left="9" w:right="3"/>
              <w:jc w:val="center"/>
            </w:pPr>
            <w:r>
              <w:rPr>
                <w:spacing w:val="-5"/>
              </w:rPr>
              <w:t>290</w:t>
            </w:r>
          </w:p>
        </w:tc>
      </w:tr>
      <w:tr w14:paraId="1020C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2E2C329A">
            <w:pPr>
              <w:pStyle w:val="10"/>
              <w:spacing w:before="2"/>
              <w:ind w:left="10" w:right="1"/>
              <w:jc w:val="center"/>
            </w:pPr>
            <w:r>
              <w:rPr>
                <w:spacing w:val="-5"/>
              </w:rPr>
              <w:t>288</w:t>
            </w:r>
          </w:p>
        </w:tc>
        <w:tc>
          <w:tcPr>
            <w:tcW w:w="7024" w:type="dxa"/>
          </w:tcPr>
          <w:p w14:paraId="37144079">
            <w:pPr>
              <w:pStyle w:val="10"/>
              <w:spacing w:line="285" w:lineRule="auto"/>
            </w:pPr>
            <w:r>
              <w:rPr>
                <w:w w:val="105"/>
              </w:rPr>
              <w:t>A</w:t>
            </w:r>
            <w:r>
              <w:rPr>
                <w:spacing w:val="80"/>
                <w:w w:val="105"/>
              </w:rPr>
              <w:t xml:space="preserve"> </w:t>
            </w:r>
            <w:r>
              <w:rPr>
                <w:w w:val="105"/>
              </w:rPr>
              <w:t>Study</w:t>
            </w:r>
            <w:r>
              <w:rPr>
                <w:spacing w:val="79"/>
                <w:w w:val="105"/>
              </w:rPr>
              <w:t xml:space="preserve"> </w:t>
            </w:r>
            <w:r>
              <w:rPr>
                <w:w w:val="105"/>
              </w:rPr>
              <w:t>on</w:t>
            </w:r>
            <w:r>
              <w:rPr>
                <w:spacing w:val="80"/>
                <w:w w:val="105"/>
              </w:rPr>
              <w:t xml:space="preserve"> </w:t>
            </w:r>
            <w:r>
              <w:rPr>
                <w:w w:val="105"/>
              </w:rPr>
              <w:t>Socio</w:t>
            </w:r>
            <w:r>
              <w:rPr>
                <w:spacing w:val="80"/>
                <w:w w:val="105"/>
              </w:rPr>
              <w:t xml:space="preserve"> </w:t>
            </w:r>
            <w:r>
              <w:rPr>
                <w:w w:val="105"/>
              </w:rPr>
              <w:t>Economic</w:t>
            </w:r>
            <w:r>
              <w:rPr>
                <w:spacing w:val="80"/>
                <w:w w:val="105"/>
              </w:rPr>
              <w:t xml:space="preserve"> </w:t>
            </w:r>
            <w:r>
              <w:rPr>
                <w:w w:val="105"/>
              </w:rPr>
              <w:t>Conditions</w:t>
            </w:r>
            <w:r>
              <w:rPr>
                <w:spacing w:val="80"/>
                <w:w w:val="105"/>
              </w:rPr>
              <w:t xml:space="preserve"> </w:t>
            </w:r>
            <w:r>
              <w:rPr>
                <w:w w:val="105"/>
              </w:rPr>
              <w:t>of</w:t>
            </w:r>
            <w:r>
              <w:rPr>
                <w:spacing w:val="80"/>
                <w:w w:val="105"/>
              </w:rPr>
              <w:t xml:space="preserve"> </w:t>
            </w:r>
            <w:r>
              <w:rPr>
                <w:w w:val="105"/>
              </w:rPr>
              <w:t>Street</w:t>
            </w:r>
            <w:r>
              <w:rPr>
                <w:spacing w:val="79"/>
                <w:w w:val="105"/>
              </w:rPr>
              <w:t xml:space="preserve"> </w:t>
            </w:r>
            <w:r>
              <w:rPr>
                <w:w w:val="105"/>
              </w:rPr>
              <w:t>Vendors</w:t>
            </w:r>
            <w:r>
              <w:rPr>
                <w:spacing w:val="80"/>
                <w:w w:val="105"/>
              </w:rPr>
              <w:t xml:space="preserve"> </w:t>
            </w:r>
            <w:r>
              <w:rPr>
                <w:w w:val="105"/>
              </w:rPr>
              <w:t>with Reference to Namakkal District, Tamil Nadu, India</w:t>
            </w:r>
          </w:p>
          <w:p w14:paraId="0C50DECE">
            <w:pPr>
              <w:pStyle w:val="10"/>
              <w:rPr>
                <w:b/>
              </w:rPr>
            </w:pPr>
            <w:r>
              <w:rPr>
                <w:b/>
                <w:w w:val="105"/>
              </w:rPr>
              <w:t>Mr.</w:t>
            </w:r>
            <w:r>
              <w:rPr>
                <w:b/>
                <w:spacing w:val="-4"/>
                <w:w w:val="105"/>
              </w:rPr>
              <w:t xml:space="preserve"> </w:t>
            </w:r>
            <w:r>
              <w:rPr>
                <w:b/>
                <w:w w:val="105"/>
              </w:rPr>
              <w:t>R.</w:t>
            </w:r>
            <w:r>
              <w:rPr>
                <w:b/>
                <w:spacing w:val="-4"/>
                <w:w w:val="105"/>
              </w:rPr>
              <w:t xml:space="preserve"> </w:t>
            </w:r>
            <w:r>
              <w:rPr>
                <w:b/>
                <w:w w:val="105"/>
              </w:rPr>
              <w:t>Saravanan</w:t>
            </w:r>
            <w:r>
              <w:rPr>
                <w:b/>
                <w:spacing w:val="-4"/>
                <w:w w:val="105"/>
              </w:rPr>
              <w:t xml:space="preserve"> </w:t>
            </w:r>
            <w:r>
              <w:rPr>
                <w:b/>
                <w:w w:val="105"/>
              </w:rPr>
              <w:t>&amp;</w:t>
            </w:r>
            <w:r>
              <w:rPr>
                <w:b/>
                <w:spacing w:val="-5"/>
                <w:w w:val="105"/>
              </w:rPr>
              <w:t xml:space="preserve"> </w:t>
            </w:r>
            <w:r>
              <w:rPr>
                <w:b/>
                <w:w w:val="105"/>
              </w:rPr>
              <w:t>Dr.</w:t>
            </w:r>
            <w:r>
              <w:rPr>
                <w:b/>
                <w:spacing w:val="-6"/>
                <w:w w:val="105"/>
              </w:rPr>
              <w:t xml:space="preserve"> </w:t>
            </w:r>
            <w:r>
              <w:rPr>
                <w:b/>
                <w:w w:val="105"/>
              </w:rPr>
              <w:t>S.</w:t>
            </w:r>
            <w:r>
              <w:rPr>
                <w:b/>
                <w:spacing w:val="-3"/>
                <w:w w:val="105"/>
              </w:rPr>
              <w:t xml:space="preserve"> </w:t>
            </w:r>
            <w:r>
              <w:rPr>
                <w:b/>
                <w:spacing w:val="-2"/>
                <w:w w:val="105"/>
              </w:rPr>
              <w:t>Parvathi</w:t>
            </w:r>
          </w:p>
        </w:tc>
        <w:tc>
          <w:tcPr>
            <w:tcW w:w="1161" w:type="dxa"/>
          </w:tcPr>
          <w:p w14:paraId="641BD218">
            <w:pPr>
              <w:pStyle w:val="10"/>
              <w:spacing w:before="2"/>
              <w:ind w:left="9" w:right="3"/>
              <w:jc w:val="center"/>
            </w:pPr>
            <w:r>
              <w:rPr>
                <w:spacing w:val="-5"/>
              </w:rPr>
              <w:t>291</w:t>
            </w:r>
          </w:p>
        </w:tc>
      </w:tr>
    </w:tbl>
    <w:p w14:paraId="0EBBE9D7">
      <w:pPr>
        <w:pStyle w:val="10"/>
        <w:jc w:val="center"/>
        <w:sectPr>
          <w:pgSz w:w="10330" w:h="14580"/>
          <w:pgMar w:top="660" w:right="566" w:bottom="280" w:left="566" w:header="720" w:footer="720" w:gutter="0"/>
          <w:cols w:space="720" w:num="1"/>
        </w:sectPr>
      </w:pPr>
    </w:p>
    <w:p w14:paraId="5C20CC92">
      <w:pPr>
        <w:pStyle w:val="8"/>
        <w:spacing w:before="1"/>
        <w:rPr>
          <w:rFonts w:ascii="Palatino Linotype"/>
          <w:b/>
          <w:sz w:val="2"/>
        </w:rPr>
      </w:pPr>
    </w:p>
    <w:tbl>
      <w:tblPr>
        <w:tblStyle w:val="7"/>
        <w:tblW w:w="0" w:type="auto"/>
        <w:tblInd w:w="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7"/>
        <w:gridCol w:w="7024"/>
        <w:gridCol w:w="1161"/>
      </w:tblGrid>
      <w:tr w14:paraId="78C56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5" w:hRule="atLeast"/>
        </w:trPr>
        <w:tc>
          <w:tcPr>
            <w:tcW w:w="917" w:type="dxa"/>
          </w:tcPr>
          <w:p w14:paraId="170850AB">
            <w:pPr>
              <w:pStyle w:val="10"/>
              <w:spacing w:before="2"/>
              <w:ind w:left="10" w:right="1"/>
              <w:jc w:val="center"/>
            </w:pPr>
            <w:r>
              <w:rPr>
                <w:spacing w:val="-5"/>
              </w:rPr>
              <w:t>289</w:t>
            </w:r>
          </w:p>
        </w:tc>
        <w:tc>
          <w:tcPr>
            <w:tcW w:w="7024" w:type="dxa"/>
          </w:tcPr>
          <w:p w14:paraId="3E77A9BB">
            <w:pPr>
              <w:pStyle w:val="10"/>
              <w:spacing w:line="273" w:lineRule="auto"/>
            </w:pPr>
            <w:r>
              <w:rPr>
                <w:w w:val="105"/>
              </w:rPr>
              <w:t>A</w:t>
            </w:r>
            <w:r>
              <w:rPr>
                <w:spacing w:val="40"/>
                <w:w w:val="105"/>
              </w:rPr>
              <w:t xml:space="preserve"> </w:t>
            </w:r>
            <w:r>
              <w:rPr>
                <w:w w:val="105"/>
              </w:rPr>
              <w:t>Study</w:t>
            </w:r>
            <w:r>
              <w:rPr>
                <w:spacing w:val="40"/>
                <w:w w:val="105"/>
              </w:rPr>
              <w:t xml:space="preserve"> </w:t>
            </w:r>
            <w:r>
              <w:rPr>
                <w:w w:val="105"/>
              </w:rPr>
              <w:t>on</w:t>
            </w:r>
            <w:r>
              <w:rPr>
                <w:spacing w:val="40"/>
                <w:w w:val="105"/>
              </w:rPr>
              <w:t xml:space="preserve"> </w:t>
            </w:r>
            <w:r>
              <w:rPr>
                <w:w w:val="105"/>
              </w:rPr>
              <w:t>Problems</w:t>
            </w:r>
            <w:r>
              <w:rPr>
                <w:spacing w:val="40"/>
                <w:w w:val="105"/>
              </w:rPr>
              <w:t xml:space="preserve"> </w:t>
            </w:r>
            <w:r>
              <w:rPr>
                <w:w w:val="105"/>
              </w:rPr>
              <w:t>Encountered</w:t>
            </w:r>
            <w:r>
              <w:rPr>
                <w:spacing w:val="40"/>
                <w:w w:val="105"/>
              </w:rPr>
              <w:t xml:space="preserve"> </w:t>
            </w:r>
            <w:r>
              <w:rPr>
                <w:w w:val="105"/>
              </w:rPr>
              <w:t>by</w:t>
            </w:r>
            <w:r>
              <w:rPr>
                <w:spacing w:val="40"/>
                <w:w w:val="105"/>
              </w:rPr>
              <w:t xml:space="preserve"> </w:t>
            </w:r>
            <w:r>
              <w:rPr>
                <w:w w:val="105"/>
              </w:rPr>
              <w:t>the</w:t>
            </w:r>
            <w:r>
              <w:rPr>
                <w:spacing w:val="40"/>
                <w:w w:val="105"/>
              </w:rPr>
              <w:t xml:space="preserve"> </w:t>
            </w:r>
            <w:r>
              <w:rPr>
                <w:w w:val="105"/>
              </w:rPr>
              <w:t>Rural</w:t>
            </w:r>
            <w:r>
              <w:rPr>
                <w:spacing w:val="40"/>
                <w:w w:val="105"/>
              </w:rPr>
              <w:t xml:space="preserve"> </w:t>
            </w:r>
            <w:r>
              <w:rPr>
                <w:w w:val="105"/>
              </w:rPr>
              <w:t>Women</w:t>
            </w:r>
            <w:r>
              <w:rPr>
                <w:spacing w:val="40"/>
                <w:w w:val="105"/>
              </w:rPr>
              <w:t xml:space="preserve"> </w:t>
            </w:r>
            <w:r>
              <w:rPr>
                <w:w w:val="105"/>
              </w:rPr>
              <w:t>Workers Under MGNREGA in Namakkal District</w:t>
            </w:r>
          </w:p>
          <w:p w14:paraId="590CB21A">
            <w:pPr>
              <w:pStyle w:val="10"/>
              <w:rPr>
                <w:b/>
              </w:rPr>
            </w:pPr>
            <w:r>
              <w:rPr>
                <w:b/>
              </w:rPr>
              <w:t>Dr.</w:t>
            </w:r>
            <w:r>
              <w:rPr>
                <w:b/>
                <w:spacing w:val="31"/>
              </w:rPr>
              <w:t xml:space="preserve"> </w:t>
            </w:r>
            <w:r>
              <w:rPr>
                <w:b/>
              </w:rPr>
              <w:t>M.</w:t>
            </w:r>
            <w:r>
              <w:rPr>
                <w:b/>
                <w:spacing w:val="32"/>
              </w:rPr>
              <w:t xml:space="preserve"> </w:t>
            </w:r>
            <w:r>
              <w:rPr>
                <w:b/>
                <w:spacing w:val="-2"/>
              </w:rPr>
              <w:t>Saravanan</w:t>
            </w:r>
          </w:p>
        </w:tc>
        <w:tc>
          <w:tcPr>
            <w:tcW w:w="1161" w:type="dxa"/>
          </w:tcPr>
          <w:p w14:paraId="3062204D">
            <w:pPr>
              <w:pStyle w:val="10"/>
              <w:spacing w:before="2"/>
              <w:ind w:left="9" w:right="3"/>
              <w:jc w:val="center"/>
            </w:pPr>
            <w:r>
              <w:rPr>
                <w:spacing w:val="-5"/>
              </w:rPr>
              <w:t>292</w:t>
            </w:r>
          </w:p>
        </w:tc>
      </w:tr>
      <w:tr w14:paraId="5F767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5" w:hRule="atLeast"/>
        </w:trPr>
        <w:tc>
          <w:tcPr>
            <w:tcW w:w="917" w:type="dxa"/>
          </w:tcPr>
          <w:p w14:paraId="233242A5">
            <w:pPr>
              <w:pStyle w:val="10"/>
              <w:spacing w:before="2"/>
              <w:ind w:left="10" w:right="1"/>
              <w:jc w:val="center"/>
            </w:pPr>
            <w:r>
              <w:rPr>
                <w:spacing w:val="-5"/>
              </w:rPr>
              <w:t>290</w:t>
            </w:r>
          </w:p>
        </w:tc>
        <w:tc>
          <w:tcPr>
            <w:tcW w:w="7024" w:type="dxa"/>
          </w:tcPr>
          <w:p w14:paraId="2D5913C5">
            <w:pPr>
              <w:pStyle w:val="10"/>
              <w:spacing w:line="273" w:lineRule="auto"/>
            </w:pPr>
            <w:r>
              <w:rPr>
                <w:w w:val="105"/>
              </w:rPr>
              <w:t>Performing</w:t>
            </w:r>
            <w:r>
              <w:rPr>
                <w:spacing w:val="40"/>
                <w:w w:val="105"/>
              </w:rPr>
              <w:t xml:space="preserve"> </w:t>
            </w:r>
            <w:r>
              <w:rPr>
                <w:w w:val="105"/>
              </w:rPr>
              <w:t>Small-Scale</w:t>
            </w:r>
            <w:r>
              <w:rPr>
                <w:spacing w:val="40"/>
                <w:w w:val="105"/>
              </w:rPr>
              <w:t xml:space="preserve"> </w:t>
            </w:r>
            <w:r>
              <w:rPr>
                <w:w w:val="105"/>
              </w:rPr>
              <w:t>Industries</w:t>
            </w:r>
            <w:r>
              <w:rPr>
                <w:spacing w:val="75"/>
                <w:w w:val="105"/>
              </w:rPr>
              <w:t xml:space="preserve"> </w:t>
            </w:r>
            <w:r>
              <w:rPr>
                <w:w w:val="105"/>
              </w:rPr>
              <w:t>as</w:t>
            </w:r>
            <w:r>
              <w:rPr>
                <w:spacing w:val="40"/>
                <w:w w:val="105"/>
              </w:rPr>
              <w:t xml:space="preserve"> </w:t>
            </w:r>
            <w:r>
              <w:rPr>
                <w:w w:val="105"/>
              </w:rPr>
              <w:t>Drivers</w:t>
            </w:r>
            <w:r>
              <w:rPr>
                <w:spacing w:val="40"/>
                <w:w w:val="105"/>
              </w:rPr>
              <w:t xml:space="preserve"> </w:t>
            </w:r>
            <w:r>
              <w:rPr>
                <w:w w:val="105"/>
              </w:rPr>
              <w:t>of</w:t>
            </w:r>
            <w:r>
              <w:rPr>
                <w:spacing w:val="75"/>
                <w:w w:val="105"/>
              </w:rPr>
              <w:t xml:space="preserve"> </w:t>
            </w:r>
            <w:r>
              <w:rPr>
                <w:w w:val="105"/>
              </w:rPr>
              <w:t>Local</w:t>
            </w:r>
            <w:r>
              <w:rPr>
                <w:spacing w:val="40"/>
                <w:w w:val="105"/>
              </w:rPr>
              <w:t xml:space="preserve"> </w:t>
            </w:r>
            <w:r>
              <w:rPr>
                <w:w w:val="105"/>
              </w:rPr>
              <w:t>Economic Development: Evidence from Namakkal District</w:t>
            </w:r>
          </w:p>
          <w:p w14:paraId="423A8E12">
            <w:pPr>
              <w:pStyle w:val="10"/>
              <w:rPr>
                <w:b/>
              </w:rPr>
            </w:pPr>
            <w:r>
              <w:rPr>
                <w:b/>
              </w:rPr>
              <w:t>Dr.</w:t>
            </w:r>
            <w:r>
              <w:rPr>
                <w:b/>
                <w:spacing w:val="20"/>
              </w:rPr>
              <w:t xml:space="preserve"> </w:t>
            </w:r>
            <w:r>
              <w:rPr>
                <w:b/>
              </w:rPr>
              <w:t>P.</w:t>
            </w:r>
            <w:r>
              <w:rPr>
                <w:b/>
                <w:spacing w:val="20"/>
              </w:rPr>
              <w:t xml:space="preserve"> </w:t>
            </w:r>
            <w:r>
              <w:rPr>
                <w:b/>
              </w:rPr>
              <w:t>Shanmugam</w:t>
            </w:r>
            <w:r>
              <w:rPr>
                <w:b/>
                <w:spacing w:val="23"/>
              </w:rPr>
              <w:t xml:space="preserve"> </w:t>
            </w:r>
            <w:r>
              <w:rPr>
                <w:b/>
              </w:rPr>
              <w:t>&amp;</w:t>
            </w:r>
            <w:r>
              <w:rPr>
                <w:b/>
                <w:spacing w:val="18"/>
              </w:rPr>
              <w:t xml:space="preserve"> </w:t>
            </w:r>
            <w:r>
              <w:rPr>
                <w:b/>
              </w:rPr>
              <w:t>Mr.</w:t>
            </w:r>
            <w:r>
              <w:rPr>
                <w:b/>
                <w:spacing w:val="20"/>
              </w:rPr>
              <w:t xml:space="preserve"> </w:t>
            </w:r>
            <w:r>
              <w:rPr>
                <w:b/>
              </w:rPr>
              <w:t>K.</w:t>
            </w:r>
            <w:r>
              <w:rPr>
                <w:b/>
                <w:spacing w:val="20"/>
              </w:rPr>
              <w:t xml:space="preserve"> </w:t>
            </w:r>
            <w:r>
              <w:rPr>
                <w:b/>
              </w:rPr>
              <w:t>Sri</w:t>
            </w:r>
            <w:r>
              <w:rPr>
                <w:b/>
                <w:spacing w:val="22"/>
              </w:rPr>
              <w:t xml:space="preserve"> </w:t>
            </w:r>
            <w:r>
              <w:rPr>
                <w:b/>
                <w:spacing w:val="-2"/>
              </w:rPr>
              <w:t>Ranganathan</w:t>
            </w:r>
          </w:p>
        </w:tc>
        <w:tc>
          <w:tcPr>
            <w:tcW w:w="1161" w:type="dxa"/>
          </w:tcPr>
          <w:p w14:paraId="0A8738F2">
            <w:pPr>
              <w:pStyle w:val="10"/>
              <w:spacing w:before="2"/>
              <w:ind w:left="9" w:right="3"/>
              <w:jc w:val="center"/>
            </w:pPr>
            <w:r>
              <w:rPr>
                <w:spacing w:val="-5"/>
              </w:rPr>
              <w:t>293</w:t>
            </w:r>
          </w:p>
        </w:tc>
      </w:tr>
      <w:tr w14:paraId="1E23A6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917" w:type="dxa"/>
          </w:tcPr>
          <w:p w14:paraId="6312C60C">
            <w:pPr>
              <w:pStyle w:val="10"/>
              <w:spacing w:before="4"/>
              <w:ind w:left="10" w:right="1"/>
              <w:jc w:val="center"/>
            </w:pPr>
            <w:r>
              <w:rPr>
                <w:spacing w:val="-5"/>
              </w:rPr>
              <w:t>291</w:t>
            </w:r>
          </w:p>
        </w:tc>
        <w:tc>
          <w:tcPr>
            <w:tcW w:w="7024" w:type="dxa"/>
          </w:tcPr>
          <w:p w14:paraId="5F3DA1EF">
            <w:pPr>
              <w:pStyle w:val="10"/>
              <w:spacing w:line="257" w:lineRule="exact"/>
              <w:rPr>
                <w:b/>
              </w:rPr>
            </w:pPr>
            <w:r>
              <w:rPr>
                <w:b/>
              </w:rPr>
              <w:t>Regional</w:t>
            </w:r>
            <w:r>
              <w:rPr>
                <w:b/>
                <w:spacing w:val="4"/>
              </w:rPr>
              <w:t xml:space="preserve"> </w:t>
            </w:r>
            <w:r>
              <w:rPr>
                <w:b/>
              </w:rPr>
              <w:t>Economics</w:t>
            </w:r>
            <w:r>
              <w:rPr>
                <w:b/>
                <w:spacing w:val="3"/>
              </w:rPr>
              <w:t xml:space="preserve"> </w:t>
            </w:r>
            <w:r>
              <w:rPr>
                <w:b/>
                <w:spacing w:val="-2"/>
              </w:rPr>
              <w:t>(Namakkal)</w:t>
            </w:r>
          </w:p>
          <w:p w14:paraId="6BC9BEAE">
            <w:pPr>
              <w:pStyle w:val="10"/>
              <w:spacing w:before="27"/>
              <w:rPr>
                <w:b/>
              </w:rPr>
            </w:pPr>
            <w:r>
              <w:rPr>
                <w:b/>
                <w:w w:val="105"/>
              </w:rPr>
              <w:t>Mr.</w:t>
            </w:r>
            <w:r>
              <w:rPr>
                <w:b/>
                <w:spacing w:val="11"/>
                <w:w w:val="105"/>
              </w:rPr>
              <w:t xml:space="preserve"> </w:t>
            </w:r>
            <w:r>
              <w:rPr>
                <w:b/>
                <w:w w:val="105"/>
              </w:rPr>
              <w:t>M.</w:t>
            </w:r>
            <w:r>
              <w:rPr>
                <w:b/>
                <w:spacing w:val="9"/>
                <w:w w:val="105"/>
              </w:rPr>
              <w:t xml:space="preserve"> </w:t>
            </w:r>
            <w:r>
              <w:rPr>
                <w:b/>
                <w:w w:val="105"/>
              </w:rPr>
              <w:t>Arul</w:t>
            </w:r>
            <w:r>
              <w:rPr>
                <w:b/>
                <w:spacing w:val="9"/>
                <w:w w:val="105"/>
              </w:rPr>
              <w:t xml:space="preserve"> </w:t>
            </w:r>
            <w:r>
              <w:rPr>
                <w:b/>
                <w:spacing w:val="-2"/>
                <w:w w:val="105"/>
              </w:rPr>
              <w:t>Anand</w:t>
            </w:r>
          </w:p>
        </w:tc>
        <w:tc>
          <w:tcPr>
            <w:tcW w:w="1161" w:type="dxa"/>
          </w:tcPr>
          <w:p w14:paraId="0D0F368C">
            <w:pPr>
              <w:pStyle w:val="10"/>
              <w:spacing w:before="4"/>
              <w:ind w:left="9" w:right="3"/>
              <w:jc w:val="center"/>
            </w:pPr>
            <w:r>
              <w:rPr>
                <w:spacing w:val="-5"/>
              </w:rPr>
              <w:t>294</w:t>
            </w:r>
          </w:p>
        </w:tc>
      </w:tr>
      <w:tr w14:paraId="3EFEF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5" w:hRule="atLeast"/>
        </w:trPr>
        <w:tc>
          <w:tcPr>
            <w:tcW w:w="917" w:type="dxa"/>
          </w:tcPr>
          <w:p w14:paraId="2A4BEB74">
            <w:pPr>
              <w:pStyle w:val="10"/>
              <w:spacing w:before="2"/>
              <w:ind w:left="10" w:right="1"/>
              <w:jc w:val="center"/>
            </w:pPr>
            <w:r>
              <w:rPr>
                <w:spacing w:val="-5"/>
              </w:rPr>
              <w:t>292</w:t>
            </w:r>
          </w:p>
        </w:tc>
        <w:tc>
          <w:tcPr>
            <w:tcW w:w="7024" w:type="dxa"/>
          </w:tcPr>
          <w:p w14:paraId="231687FF">
            <w:pPr>
              <w:pStyle w:val="10"/>
              <w:spacing w:line="273" w:lineRule="auto"/>
            </w:pPr>
            <w:r>
              <w:rPr>
                <w:w w:val="105"/>
              </w:rPr>
              <w:t>Navigating</w:t>
            </w:r>
            <w:r>
              <w:rPr>
                <w:spacing w:val="31"/>
                <w:w w:val="105"/>
              </w:rPr>
              <w:t xml:space="preserve"> </w:t>
            </w:r>
            <w:r>
              <w:rPr>
                <w:w w:val="105"/>
              </w:rPr>
              <w:t>the</w:t>
            </w:r>
            <w:r>
              <w:rPr>
                <w:spacing w:val="29"/>
                <w:w w:val="105"/>
              </w:rPr>
              <w:t xml:space="preserve"> </w:t>
            </w:r>
            <w:r>
              <w:rPr>
                <w:w w:val="105"/>
              </w:rPr>
              <w:t>Competitive</w:t>
            </w:r>
            <w:r>
              <w:rPr>
                <w:spacing w:val="30"/>
                <w:w w:val="105"/>
              </w:rPr>
              <w:t xml:space="preserve"> </w:t>
            </w:r>
            <w:r>
              <w:rPr>
                <w:w w:val="105"/>
              </w:rPr>
              <w:t>Predatory</w:t>
            </w:r>
            <w:r>
              <w:rPr>
                <w:spacing w:val="29"/>
                <w:w w:val="105"/>
              </w:rPr>
              <w:t xml:space="preserve"> </w:t>
            </w:r>
            <w:r>
              <w:rPr>
                <w:w w:val="105"/>
              </w:rPr>
              <w:t>Pricing</w:t>
            </w:r>
            <w:r>
              <w:rPr>
                <w:spacing w:val="29"/>
                <w:w w:val="105"/>
              </w:rPr>
              <w:t xml:space="preserve"> </w:t>
            </w:r>
            <w:r>
              <w:rPr>
                <w:w w:val="105"/>
              </w:rPr>
              <w:t>in</w:t>
            </w:r>
            <w:r>
              <w:rPr>
                <w:spacing w:val="33"/>
                <w:w w:val="105"/>
              </w:rPr>
              <w:t xml:space="preserve"> </w:t>
            </w:r>
            <w:r>
              <w:rPr>
                <w:w w:val="105"/>
              </w:rPr>
              <w:t>Namakkal</w:t>
            </w:r>
            <w:r>
              <w:rPr>
                <w:spacing w:val="32"/>
                <w:w w:val="105"/>
              </w:rPr>
              <w:t xml:space="preserve"> </w:t>
            </w:r>
            <w:r>
              <w:rPr>
                <w:w w:val="105"/>
              </w:rPr>
              <w:t>District of Tamil Nadu</w:t>
            </w:r>
          </w:p>
          <w:p w14:paraId="6E20C759">
            <w:pPr>
              <w:pStyle w:val="10"/>
              <w:rPr>
                <w:b/>
              </w:rPr>
            </w:pPr>
            <w:r>
              <w:rPr>
                <w:b/>
              </w:rPr>
              <w:t>Dr.</w:t>
            </w:r>
            <w:r>
              <w:rPr>
                <w:b/>
                <w:spacing w:val="17"/>
              </w:rPr>
              <w:t xml:space="preserve"> </w:t>
            </w:r>
            <w:r>
              <w:rPr>
                <w:b/>
              </w:rPr>
              <w:t>B.</w:t>
            </w:r>
            <w:r>
              <w:rPr>
                <w:b/>
                <w:spacing w:val="18"/>
              </w:rPr>
              <w:t xml:space="preserve"> </w:t>
            </w:r>
            <w:r>
              <w:rPr>
                <w:b/>
                <w:spacing w:val="-2"/>
              </w:rPr>
              <w:t>Priya</w:t>
            </w:r>
          </w:p>
        </w:tc>
        <w:tc>
          <w:tcPr>
            <w:tcW w:w="1161" w:type="dxa"/>
          </w:tcPr>
          <w:p w14:paraId="60771A95">
            <w:pPr>
              <w:pStyle w:val="10"/>
              <w:spacing w:before="2"/>
              <w:ind w:left="9" w:right="3"/>
              <w:jc w:val="center"/>
            </w:pPr>
            <w:r>
              <w:rPr>
                <w:spacing w:val="-5"/>
              </w:rPr>
              <w:t>295</w:t>
            </w:r>
          </w:p>
        </w:tc>
      </w:tr>
      <w:tr w14:paraId="189DA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8" w:hRule="atLeast"/>
        </w:trPr>
        <w:tc>
          <w:tcPr>
            <w:tcW w:w="917" w:type="dxa"/>
          </w:tcPr>
          <w:p w14:paraId="1E9C2527">
            <w:pPr>
              <w:pStyle w:val="10"/>
              <w:spacing w:before="4"/>
              <w:ind w:left="10" w:right="1"/>
              <w:jc w:val="center"/>
            </w:pPr>
            <w:r>
              <w:rPr>
                <w:spacing w:val="-5"/>
              </w:rPr>
              <w:t>293</w:t>
            </w:r>
          </w:p>
        </w:tc>
        <w:tc>
          <w:tcPr>
            <w:tcW w:w="7024" w:type="dxa"/>
          </w:tcPr>
          <w:p w14:paraId="620096A2">
            <w:pPr>
              <w:pStyle w:val="10"/>
              <w:spacing w:before="2" w:line="276" w:lineRule="auto"/>
            </w:pPr>
            <w:r>
              <w:rPr>
                <w:w w:val="105"/>
              </w:rPr>
              <w:t>A</w:t>
            </w:r>
            <w:r>
              <w:rPr>
                <w:spacing w:val="80"/>
                <w:w w:val="105"/>
              </w:rPr>
              <w:t xml:space="preserve"> </w:t>
            </w:r>
            <w:r>
              <w:rPr>
                <w:w w:val="105"/>
              </w:rPr>
              <w:t>Study</w:t>
            </w:r>
            <w:r>
              <w:rPr>
                <w:spacing w:val="80"/>
                <w:w w:val="105"/>
              </w:rPr>
              <w:t xml:space="preserve"> </w:t>
            </w:r>
            <w:r>
              <w:rPr>
                <w:w w:val="105"/>
              </w:rPr>
              <w:t>on</w:t>
            </w:r>
            <w:r>
              <w:rPr>
                <w:spacing w:val="80"/>
                <w:w w:val="105"/>
              </w:rPr>
              <w:t xml:space="preserve"> </w:t>
            </w:r>
            <w:r>
              <w:rPr>
                <w:w w:val="105"/>
              </w:rPr>
              <w:t>the</w:t>
            </w:r>
            <w:r>
              <w:rPr>
                <w:spacing w:val="80"/>
                <w:w w:val="105"/>
              </w:rPr>
              <w:t xml:space="preserve"> </w:t>
            </w:r>
            <w:r>
              <w:rPr>
                <w:w w:val="105"/>
              </w:rPr>
              <w:t>Marketing</w:t>
            </w:r>
            <w:r>
              <w:rPr>
                <w:spacing w:val="80"/>
                <w:w w:val="105"/>
              </w:rPr>
              <w:t xml:space="preserve"> </w:t>
            </w:r>
            <w:r>
              <w:rPr>
                <w:w w:val="105"/>
              </w:rPr>
              <w:t>Problem</w:t>
            </w:r>
            <w:r>
              <w:rPr>
                <w:spacing w:val="80"/>
                <w:w w:val="105"/>
              </w:rPr>
              <w:t xml:space="preserve"> </w:t>
            </w:r>
            <w:r>
              <w:rPr>
                <w:w w:val="105"/>
              </w:rPr>
              <w:t>of</w:t>
            </w:r>
            <w:r>
              <w:rPr>
                <w:spacing w:val="80"/>
                <w:w w:val="105"/>
              </w:rPr>
              <w:t xml:space="preserve"> </w:t>
            </w:r>
            <w:r>
              <w:rPr>
                <w:w w:val="105"/>
              </w:rPr>
              <w:t>Sugarcane</w:t>
            </w:r>
            <w:r>
              <w:rPr>
                <w:spacing w:val="80"/>
                <w:w w:val="105"/>
              </w:rPr>
              <w:t xml:space="preserve"> </w:t>
            </w:r>
            <w:r>
              <w:rPr>
                <w:w w:val="105"/>
              </w:rPr>
              <w:t>Growers</w:t>
            </w:r>
            <w:r>
              <w:rPr>
                <w:spacing w:val="80"/>
                <w:w w:val="105"/>
              </w:rPr>
              <w:t xml:space="preserve"> </w:t>
            </w:r>
            <w:r>
              <w:rPr>
                <w:w w:val="105"/>
              </w:rPr>
              <w:t>in</w:t>
            </w:r>
            <w:r>
              <w:rPr>
                <w:spacing w:val="40"/>
                <w:w w:val="105"/>
              </w:rPr>
              <w:t xml:space="preserve"> </w:t>
            </w:r>
            <w:r>
              <w:rPr>
                <w:w w:val="105"/>
              </w:rPr>
              <w:t>Mohanur Taluk of Namakkal District</w:t>
            </w:r>
          </w:p>
          <w:p w14:paraId="039A9718">
            <w:pPr>
              <w:pStyle w:val="10"/>
              <w:spacing w:line="251" w:lineRule="exact"/>
              <w:rPr>
                <w:b/>
              </w:rPr>
            </w:pPr>
            <w:r>
              <w:rPr>
                <w:b/>
                <w:w w:val="105"/>
              </w:rPr>
              <w:t>Dr.</w:t>
            </w:r>
            <w:r>
              <w:rPr>
                <w:b/>
                <w:spacing w:val="3"/>
                <w:w w:val="105"/>
              </w:rPr>
              <w:t xml:space="preserve"> </w:t>
            </w:r>
            <w:r>
              <w:rPr>
                <w:b/>
                <w:w w:val="105"/>
              </w:rPr>
              <w:t>T.</w:t>
            </w:r>
            <w:r>
              <w:rPr>
                <w:b/>
                <w:spacing w:val="4"/>
                <w:w w:val="105"/>
              </w:rPr>
              <w:t xml:space="preserve"> </w:t>
            </w:r>
            <w:r>
              <w:rPr>
                <w:b/>
                <w:spacing w:val="-4"/>
                <w:w w:val="105"/>
              </w:rPr>
              <w:t>Ravi</w:t>
            </w:r>
          </w:p>
        </w:tc>
        <w:tc>
          <w:tcPr>
            <w:tcW w:w="1161" w:type="dxa"/>
          </w:tcPr>
          <w:p w14:paraId="1A1B00AA">
            <w:pPr>
              <w:pStyle w:val="10"/>
              <w:spacing w:before="4"/>
              <w:ind w:left="9" w:right="3"/>
              <w:jc w:val="center"/>
            </w:pPr>
            <w:r>
              <w:rPr>
                <w:spacing w:val="-5"/>
              </w:rPr>
              <w:t>296</w:t>
            </w:r>
          </w:p>
        </w:tc>
      </w:tr>
      <w:tr w14:paraId="2F20E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5" w:hRule="atLeast"/>
        </w:trPr>
        <w:tc>
          <w:tcPr>
            <w:tcW w:w="917" w:type="dxa"/>
          </w:tcPr>
          <w:p w14:paraId="19A9E908">
            <w:pPr>
              <w:pStyle w:val="10"/>
              <w:spacing w:before="2"/>
              <w:ind w:left="10" w:right="1"/>
              <w:jc w:val="center"/>
            </w:pPr>
            <w:r>
              <w:rPr>
                <w:spacing w:val="-5"/>
              </w:rPr>
              <w:t>294</w:t>
            </w:r>
          </w:p>
        </w:tc>
        <w:tc>
          <w:tcPr>
            <w:tcW w:w="7024" w:type="dxa"/>
          </w:tcPr>
          <w:p w14:paraId="4FE41D6F">
            <w:pPr>
              <w:pStyle w:val="10"/>
              <w:spacing w:line="273" w:lineRule="auto"/>
            </w:pPr>
            <w:r>
              <w:rPr>
                <w:w w:val="105"/>
              </w:rPr>
              <w:t xml:space="preserve">Indicators of Rural Development in Namakkal District: An Analytical </w:t>
            </w:r>
            <w:r>
              <w:rPr>
                <w:spacing w:val="-4"/>
                <w:w w:val="105"/>
              </w:rPr>
              <w:t>Study</w:t>
            </w:r>
          </w:p>
          <w:p w14:paraId="214A36E7">
            <w:pPr>
              <w:pStyle w:val="10"/>
              <w:rPr>
                <w:b/>
              </w:rPr>
            </w:pPr>
            <w:r>
              <w:rPr>
                <w:b/>
              </w:rPr>
              <w:t>Dr.</w:t>
            </w:r>
            <w:r>
              <w:rPr>
                <w:b/>
                <w:spacing w:val="18"/>
              </w:rPr>
              <w:t xml:space="preserve"> </w:t>
            </w:r>
            <w:r>
              <w:rPr>
                <w:b/>
              </w:rPr>
              <w:t>P.</w:t>
            </w:r>
            <w:r>
              <w:rPr>
                <w:b/>
                <w:spacing w:val="19"/>
              </w:rPr>
              <w:t xml:space="preserve"> </w:t>
            </w:r>
            <w:r>
              <w:rPr>
                <w:b/>
              </w:rPr>
              <w:t>Siddeswaran</w:t>
            </w:r>
            <w:r>
              <w:rPr>
                <w:b/>
                <w:spacing w:val="19"/>
              </w:rPr>
              <w:t xml:space="preserve"> </w:t>
            </w:r>
            <w:r>
              <w:rPr>
                <w:b/>
              </w:rPr>
              <w:t>&amp;</w:t>
            </w:r>
            <w:r>
              <w:rPr>
                <w:b/>
                <w:spacing w:val="16"/>
              </w:rPr>
              <w:t xml:space="preserve"> </w:t>
            </w:r>
            <w:r>
              <w:rPr>
                <w:b/>
              </w:rPr>
              <w:t>Dr.</w:t>
            </w:r>
            <w:r>
              <w:rPr>
                <w:b/>
                <w:spacing w:val="19"/>
              </w:rPr>
              <w:t xml:space="preserve"> </w:t>
            </w:r>
            <w:r>
              <w:rPr>
                <w:b/>
              </w:rPr>
              <w:t>V.</w:t>
            </w:r>
            <w:r>
              <w:rPr>
                <w:b/>
                <w:spacing w:val="16"/>
              </w:rPr>
              <w:t xml:space="preserve"> </w:t>
            </w:r>
            <w:r>
              <w:rPr>
                <w:b/>
                <w:spacing w:val="-2"/>
              </w:rPr>
              <w:t>Mohanasundaram</w:t>
            </w:r>
          </w:p>
        </w:tc>
        <w:tc>
          <w:tcPr>
            <w:tcW w:w="1161" w:type="dxa"/>
          </w:tcPr>
          <w:p w14:paraId="552A6671">
            <w:pPr>
              <w:pStyle w:val="10"/>
              <w:spacing w:before="2"/>
              <w:ind w:left="9" w:right="3"/>
              <w:jc w:val="center"/>
            </w:pPr>
            <w:r>
              <w:rPr>
                <w:spacing w:val="-5"/>
              </w:rPr>
              <w:t>297</w:t>
            </w:r>
          </w:p>
        </w:tc>
      </w:tr>
      <w:tr w14:paraId="1AA59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5" w:hRule="atLeast"/>
        </w:trPr>
        <w:tc>
          <w:tcPr>
            <w:tcW w:w="917" w:type="dxa"/>
          </w:tcPr>
          <w:p w14:paraId="75675862">
            <w:pPr>
              <w:pStyle w:val="10"/>
              <w:spacing w:before="2"/>
              <w:ind w:left="10" w:right="1"/>
              <w:jc w:val="center"/>
            </w:pPr>
            <w:r>
              <w:rPr>
                <w:spacing w:val="-5"/>
              </w:rPr>
              <w:t>295</w:t>
            </w:r>
          </w:p>
        </w:tc>
        <w:tc>
          <w:tcPr>
            <w:tcW w:w="7024" w:type="dxa"/>
          </w:tcPr>
          <w:p w14:paraId="3D4465F2">
            <w:pPr>
              <w:pStyle w:val="10"/>
              <w:spacing w:line="273" w:lineRule="auto"/>
            </w:pPr>
            <w:r>
              <w:rPr>
                <w:w w:val="105"/>
              </w:rPr>
              <w:t>Problems,</w:t>
            </w:r>
            <w:r>
              <w:rPr>
                <w:spacing w:val="40"/>
                <w:w w:val="105"/>
              </w:rPr>
              <w:t xml:space="preserve"> </w:t>
            </w:r>
            <w:r>
              <w:rPr>
                <w:w w:val="105"/>
              </w:rPr>
              <w:t>Challenges,</w:t>
            </w:r>
            <w:r>
              <w:rPr>
                <w:spacing w:val="40"/>
                <w:w w:val="105"/>
              </w:rPr>
              <w:t xml:space="preserve"> </w:t>
            </w:r>
            <w:r>
              <w:rPr>
                <w:w w:val="105"/>
              </w:rPr>
              <w:t>and</w:t>
            </w:r>
            <w:r>
              <w:rPr>
                <w:spacing w:val="40"/>
                <w:w w:val="105"/>
              </w:rPr>
              <w:t xml:space="preserve"> </w:t>
            </w:r>
            <w:r>
              <w:rPr>
                <w:w w:val="105"/>
              </w:rPr>
              <w:t>Prospects</w:t>
            </w:r>
            <w:r>
              <w:rPr>
                <w:spacing w:val="40"/>
                <w:w w:val="105"/>
              </w:rPr>
              <w:t xml:space="preserve"> </w:t>
            </w:r>
            <w:r>
              <w:rPr>
                <w:w w:val="105"/>
              </w:rPr>
              <w:t>of</w:t>
            </w:r>
            <w:r>
              <w:rPr>
                <w:spacing w:val="40"/>
                <w:w w:val="105"/>
              </w:rPr>
              <w:t xml:space="preserve"> </w:t>
            </w:r>
            <w:r>
              <w:rPr>
                <w:w w:val="105"/>
              </w:rPr>
              <w:t>Regional</w:t>
            </w:r>
            <w:r>
              <w:rPr>
                <w:spacing w:val="40"/>
                <w:w w:val="105"/>
              </w:rPr>
              <w:t xml:space="preserve"> </w:t>
            </w:r>
            <w:r>
              <w:rPr>
                <w:w w:val="105"/>
              </w:rPr>
              <w:t>Development</w:t>
            </w:r>
            <w:r>
              <w:rPr>
                <w:spacing w:val="40"/>
                <w:w w:val="105"/>
              </w:rPr>
              <w:t xml:space="preserve"> </w:t>
            </w:r>
            <w:r>
              <w:rPr>
                <w:w w:val="105"/>
              </w:rPr>
              <w:t>in Namakkal District, Tamil Nadu</w:t>
            </w:r>
          </w:p>
          <w:p w14:paraId="5E4CBF77">
            <w:pPr>
              <w:pStyle w:val="10"/>
              <w:rPr>
                <w:b/>
              </w:rPr>
            </w:pPr>
            <w:r>
              <w:rPr>
                <w:b/>
                <w:w w:val="105"/>
              </w:rPr>
              <w:t>Ms.</w:t>
            </w:r>
            <w:r>
              <w:rPr>
                <w:b/>
                <w:spacing w:val="3"/>
                <w:w w:val="105"/>
              </w:rPr>
              <w:t xml:space="preserve"> </w:t>
            </w:r>
            <w:r>
              <w:rPr>
                <w:b/>
                <w:w w:val="105"/>
              </w:rPr>
              <w:t>P.</w:t>
            </w:r>
            <w:r>
              <w:rPr>
                <w:b/>
                <w:spacing w:val="3"/>
                <w:w w:val="105"/>
              </w:rPr>
              <w:t xml:space="preserve"> </w:t>
            </w:r>
            <w:r>
              <w:rPr>
                <w:b/>
                <w:w w:val="105"/>
              </w:rPr>
              <w:t>Priya</w:t>
            </w:r>
            <w:r>
              <w:rPr>
                <w:b/>
                <w:spacing w:val="1"/>
                <w:w w:val="105"/>
              </w:rPr>
              <w:t xml:space="preserve"> </w:t>
            </w:r>
            <w:r>
              <w:rPr>
                <w:b/>
                <w:w w:val="105"/>
              </w:rPr>
              <w:t>&amp;</w:t>
            </w:r>
            <w:r>
              <w:rPr>
                <w:b/>
                <w:spacing w:val="4"/>
                <w:w w:val="105"/>
              </w:rPr>
              <w:t xml:space="preserve"> </w:t>
            </w:r>
            <w:r>
              <w:rPr>
                <w:b/>
                <w:w w:val="105"/>
              </w:rPr>
              <w:t>Dr.</w:t>
            </w:r>
            <w:r>
              <w:rPr>
                <w:b/>
                <w:spacing w:val="1"/>
                <w:w w:val="105"/>
              </w:rPr>
              <w:t xml:space="preserve"> </w:t>
            </w:r>
            <w:r>
              <w:rPr>
                <w:b/>
                <w:w w:val="105"/>
              </w:rPr>
              <w:t>A.</w:t>
            </w:r>
            <w:r>
              <w:rPr>
                <w:b/>
                <w:spacing w:val="3"/>
                <w:w w:val="105"/>
              </w:rPr>
              <w:t xml:space="preserve"> </w:t>
            </w:r>
            <w:r>
              <w:rPr>
                <w:b/>
                <w:spacing w:val="-2"/>
                <w:w w:val="105"/>
              </w:rPr>
              <w:t>Sakthivel</w:t>
            </w:r>
          </w:p>
        </w:tc>
        <w:tc>
          <w:tcPr>
            <w:tcW w:w="1161" w:type="dxa"/>
          </w:tcPr>
          <w:p w14:paraId="22C5944B">
            <w:pPr>
              <w:pStyle w:val="10"/>
              <w:spacing w:before="2"/>
              <w:ind w:left="9" w:right="3"/>
              <w:jc w:val="center"/>
            </w:pPr>
            <w:r>
              <w:rPr>
                <w:spacing w:val="-5"/>
              </w:rPr>
              <w:t>298</w:t>
            </w:r>
          </w:p>
        </w:tc>
      </w:tr>
      <w:tr w14:paraId="2B3CD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8" w:hRule="atLeast"/>
        </w:trPr>
        <w:tc>
          <w:tcPr>
            <w:tcW w:w="917" w:type="dxa"/>
          </w:tcPr>
          <w:p w14:paraId="58DF1039">
            <w:pPr>
              <w:pStyle w:val="10"/>
              <w:spacing w:before="2"/>
              <w:ind w:left="10" w:right="1"/>
              <w:jc w:val="center"/>
            </w:pPr>
            <w:r>
              <w:rPr>
                <w:spacing w:val="-5"/>
              </w:rPr>
              <w:t>296</w:t>
            </w:r>
          </w:p>
        </w:tc>
        <w:tc>
          <w:tcPr>
            <w:tcW w:w="7024" w:type="dxa"/>
          </w:tcPr>
          <w:p w14:paraId="435F487E">
            <w:pPr>
              <w:pStyle w:val="10"/>
              <w:spacing w:line="273" w:lineRule="auto"/>
            </w:pPr>
            <w:r>
              <w:t>Maternal</w:t>
            </w:r>
            <w:r>
              <w:rPr>
                <w:spacing w:val="77"/>
              </w:rPr>
              <w:t xml:space="preserve"> </w:t>
            </w:r>
            <w:r>
              <w:t>Healthcare</w:t>
            </w:r>
            <w:r>
              <w:rPr>
                <w:spacing w:val="40"/>
              </w:rPr>
              <w:t xml:space="preserve"> </w:t>
            </w:r>
            <w:r>
              <w:t>Services</w:t>
            </w:r>
            <w:r>
              <w:rPr>
                <w:spacing w:val="40"/>
              </w:rPr>
              <w:t xml:space="preserve"> </w:t>
            </w:r>
            <w:r>
              <w:t>in</w:t>
            </w:r>
            <w:r>
              <w:rPr>
                <w:spacing w:val="77"/>
              </w:rPr>
              <w:t xml:space="preserve"> </w:t>
            </w:r>
            <w:r>
              <w:t>Namakkal</w:t>
            </w:r>
            <w:r>
              <w:rPr>
                <w:spacing w:val="77"/>
              </w:rPr>
              <w:t xml:space="preserve"> </w:t>
            </w:r>
            <w:r>
              <w:t>District,</w:t>
            </w:r>
            <w:r>
              <w:rPr>
                <w:spacing w:val="77"/>
              </w:rPr>
              <w:t xml:space="preserve"> </w:t>
            </w:r>
            <w:r>
              <w:t>Tamil</w:t>
            </w:r>
            <w:r>
              <w:rPr>
                <w:spacing w:val="77"/>
              </w:rPr>
              <w:t xml:space="preserve"> </w:t>
            </w:r>
            <w:r>
              <w:t>Nadu:</w:t>
            </w:r>
            <w:r>
              <w:rPr>
                <w:spacing w:val="40"/>
              </w:rPr>
              <w:t xml:space="preserve"> </w:t>
            </w:r>
            <w:r>
              <w:t>A Research Perspective</w:t>
            </w:r>
          </w:p>
          <w:p w14:paraId="51F4FF20">
            <w:pPr>
              <w:pStyle w:val="10"/>
              <w:rPr>
                <w:b/>
              </w:rPr>
            </w:pPr>
            <w:r>
              <w:rPr>
                <w:b/>
              </w:rPr>
              <w:t>Dr.</w:t>
            </w:r>
            <w:r>
              <w:rPr>
                <w:b/>
                <w:spacing w:val="22"/>
              </w:rPr>
              <w:t xml:space="preserve"> </w:t>
            </w:r>
            <w:r>
              <w:rPr>
                <w:b/>
              </w:rPr>
              <w:t>R.</w:t>
            </w:r>
            <w:r>
              <w:rPr>
                <w:b/>
                <w:spacing w:val="23"/>
              </w:rPr>
              <w:t xml:space="preserve"> </w:t>
            </w:r>
            <w:r>
              <w:rPr>
                <w:b/>
                <w:spacing w:val="-2"/>
              </w:rPr>
              <w:t>Ramachandran</w:t>
            </w:r>
          </w:p>
        </w:tc>
        <w:tc>
          <w:tcPr>
            <w:tcW w:w="1161" w:type="dxa"/>
          </w:tcPr>
          <w:p w14:paraId="5F9727FB">
            <w:pPr>
              <w:pStyle w:val="10"/>
              <w:spacing w:before="2"/>
              <w:ind w:left="9" w:right="3"/>
              <w:jc w:val="center"/>
            </w:pPr>
            <w:r>
              <w:rPr>
                <w:spacing w:val="-5"/>
              </w:rPr>
              <w:t>299</w:t>
            </w:r>
          </w:p>
        </w:tc>
      </w:tr>
      <w:tr w14:paraId="41A13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5" w:hRule="atLeast"/>
        </w:trPr>
        <w:tc>
          <w:tcPr>
            <w:tcW w:w="917" w:type="dxa"/>
          </w:tcPr>
          <w:p w14:paraId="31D0FC8F">
            <w:pPr>
              <w:pStyle w:val="10"/>
              <w:spacing w:before="2"/>
              <w:ind w:left="10" w:right="1"/>
              <w:jc w:val="center"/>
            </w:pPr>
            <w:r>
              <w:rPr>
                <w:spacing w:val="-5"/>
              </w:rPr>
              <w:t>297</w:t>
            </w:r>
          </w:p>
        </w:tc>
        <w:tc>
          <w:tcPr>
            <w:tcW w:w="7024" w:type="dxa"/>
          </w:tcPr>
          <w:p w14:paraId="0224178C">
            <w:pPr>
              <w:pStyle w:val="10"/>
              <w:spacing w:line="273" w:lineRule="auto"/>
            </w:pPr>
            <w:r>
              <w:rPr>
                <w:w w:val="105"/>
              </w:rPr>
              <w:t>Digital</w:t>
            </w:r>
            <w:r>
              <w:rPr>
                <w:spacing w:val="80"/>
                <w:w w:val="105"/>
              </w:rPr>
              <w:t xml:space="preserve"> </w:t>
            </w:r>
            <w:r>
              <w:rPr>
                <w:w w:val="105"/>
              </w:rPr>
              <w:t>Economy</w:t>
            </w:r>
            <w:r>
              <w:rPr>
                <w:spacing w:val="80"/>
                <w:w w:val="105"/>
              </w:rPr>
              <w:t xml:space="preserve"> </w:t>
            </w:r>
            <w:r>
              <w:rPr>
                <w:w w:val="105"/>
              </w:rPr>
              <w:t>in</w:t>
            </w:r>
            <w:r>
              <w:rPr>
                <w:spacing w:val="80"/>
                <w:w w:val="105"/>
              </w:rPr>
              <w:t xml:space="preserve"> </w:t>
            </w:r>
            <w:r>
              <w:rPr>
                <w:w w:val="105"/>
              </w:rPr>
              <w:t>Rural</w:t>
            </w:r>
            <w:r>
              <w:rPr>
                <w:spacing w:val="80"/>
                <w:w w:val="105"/>
              </w:rPr>
              <w:t xml:space="preserve"> </w:t>
            </w:r>
            <w:r>
              <w:rPr>
                <w:w w:val="105"/>
              </w:rPr>
              <w:t>Namakkal:</w:t>
            </w:r>
            <w:r>
              <w:rPr>
                <w:spacing w:val="80"/>
                <w:w w:val="105"/>
              </w:rPr>
              <w:t xml:space="preserve"> </w:t>
            </w:r>
            <w:r>
              <w:rPr>
                <w:w w:val="105"/>
              </w:rPr>
              <w:t>Opportunities</w:t>
            </w:r>
            <w:r>
              <w:rPr>
                <w:spacing w:val="80"/>
                <w:w w:val="105"/>
              </w:rPr>
              <w:t xml:space="preserve"> </w:t>
            </w:r>
            <w:r>
              <w:rPr>
                <w:w w:val="105"/>
              </w:rPr>
              <w:t>for</w:t>
            </w:r>
            <w:r>
              <w:rPr>
                <w:spacing w:val="80"/>
                <w:w w:val="105"/>
              </w:rPr>
              <w:t xml:space="preserve"> </w:t>
            </w:r>
            <w:r>
              <w:rPr>
                <w:w w:val="105"/>
              </w:rPr>
              <w:t>Youth</w:t>
            </w:r>
            <w:r>
              <w:rPr>
                <w:spacing w:val="80"/>
                <w:w w:val="105"/>
              </w:rPr>
              <w:t xml:space="preserve"> </w:t>
            </w:r>
            <w:r>
              <w:rPr>
                <w:spacing w:val="-2"/>
                <w:w w:val="105"/>
              </w:rPr>
              <w:t>Employment</w:t>
            </w:r>
          </w:p>
          <w:p w14:paraId="37AEB209">
            <w:pPr>
              <w:pStyle w:val="10"/>
              <w:rPr>
                <w:b/>
              </w:rPr>
            </w:pPr>
            <w:r>
              <w:rPr>
                <w:b/>
                <w:w w:val="105"/>
              </w:rPr>
              <w:t>Mr.</w:t>
            </w:r>
            <w:r>
              <w:rPr>
                <w:b/>
                <w:spacing w:val="13"/>
                <w:w w:val="105"/>
              </w:rPr>
              <w:t xml:space="preserve"> </w:t>
            </w:r>
            <w:r>
              <w:rPr>
                <w:b/>
                <w:w w:val="105"/>
              </w:rPr>
              <w:t>S.</w:t>
            </w:r>
            <w:r>
              <w:rPr>
                <w:b/>
                <w:spacing w:val="13"/>
                <w:w w:val="105"/>
              </w:rPr>
              <w:t xml:space="preserve"> </w:t>
            </w:r>
            <w:r>
              <w:rPr>
                <w:b/>
                <w:spacing w:val="-2"/>
                <w:w w:val="105"/>
              </w:rPr>
              <w:t>Sugumar</w:t>
            </w:r>
          </w:p>
        </w:tc>
        <w:tc>
          <w:tcPr>
            <w:tcW w:w="1161" w:type="dxa"/>
          </w:tcPr>
          <w:p w14:paraId="2B506D21">
            <w:pPr>
              <w:pStyle w:val="10"/>
              <w:spacing w:before="2"/>
              <w:ind w:left="9" w:right="3"/>
              <w:jc w:val="center"/>
            </w:pPr>
            <w:r>
              <w:rPr>
                <w:spacing w:val="-5"/>
              </w:rPr>
              <w:t>300</w:t>
            </w:r>
          </w:p>
        </w:tc>
      </w:tr>
      <w:tr w14:paraId="2AA4A9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5" w:hRule="atLeast"/>
        </w:trPr>
        <w:tc>
          <w:tcPr>
            <w:tcW w:w="917" w:type="dxa"/>
          </w:tcPr>
          <w:p w14:paraId="084D37AA">
            <w:pPr>
              <w:pStyle w:val="10"/>
              <w:spacing w:before="2"/>
              <w:ind w:left="10" w:right="1"/>
              <w:jc w:val="center"/>
            </w:pPr>
            <w:r>
              <w:rPr>
                <w:spacing w:val="-5"/>
              </w:rPr>
              <w:t>298</w:t>
            </w:r>
          </w:p>
        </w:tc>
        <w:tc>
          <w:tcPr>
            <w:tcW w:w="7024" w:type="dxa"/>
          </w:tcPr>
          <w:p w14:paraId="0D15217F">
            <w:pPr>
              <w:pStyle w:val="10"/>
              <w:spacing w:line="273" w:lineRule="auto"/>
            </w:pPr>
            <w:r>
              <w:rPr>
                <w:w w:val="105"/>
              </w:rPr>
              <w:t>Pradhan</w:t>
            </w:r>
            <w:r>
              <w:rPr>
                <w:spacing w:val="80"/>
                <w:w w:val="105"/>
              </w:rPr>
              <w:t xml:space="preserve"> </w:t>
            </w:r>
            <w:r>
              <w:rPr>
                <w:w w:val="105"/>
              </w:rPr>
              <w:t>Mantri</w:t>
            </w:r>
            <w:r>
              <w:rPr>
                <w:spacing w:val="80"/>
                <w:w w:val="105"/>
              </w:rPr>
              <w:t xml:space="preserve"> </w:t>
            </w:r>
            <w:r>
              <w:rPr>
                <w:w w:val="105"/>
              </w:rPr>
              <w:t>Krishi</w:t>
            </w:r>
            <w:r>
              <w:rPr>
                <w:spacing w:val="80"/>
                <w:w w:val="105"/>
              </w:rPr>
              <w:t xml:space="preserve"> </w:t>
            </w:r>
            <w:r>
              <w:rPr>
                <w:w w:val="105"/>
              </w:rPr>
              <w:t>Sinchai</w:t>
            </w:r>
            <w:r>
              <w:rPr>
                <w:spacing w:val="80"/>
                <w:w w:val="105"/>
              </w:rPr>
              <w:t xml:space="preserve"> </w:t>
            </w:r>
            <w:r>
              <w:rPr>
                <w:w w:val="105"/>
              </w:rPr>
              <w:t>Yojana</w:t>
            </w:r>
            <w:r>
              <w:rPr>
                <w:spacing w:val="80"/>
                <w:w w:val="105"/>
              </w:rPr>
              <w:t xml:space="preserve"> </w:t>
            </w:r>
            <w:r>
              <w:rPr>
                <w:w w:val="105"/>
              </w:rPr>
              <w:t>(PMKSY)</w:t>
            </w:r>
            <w:r>
              <w:rPr>
                <w:spacing w:val="80"/>
                <w:w w:val="105"/>
              </w:rPr>
              <w:t xml:space="preserve"> </w:t>
            </w:r>
            <w:r>
              <w:rPr>
                <w:w w:val="105"/>
              </w:rPr>
              <w:t>and</w:t>
            </w:r>
            <w:r>
              <w:rPr>
                <w:spacing w:val="80"/>
                <w:w w:val="105"/>
              </w:rPr>
              <w:t xml:space="preserve"> </w:t>
            </w:r>
            <w:r>
              <w:rPr>
                <w:w w:val="105"/>
              </w:rPr>
              <w:t>Irrigation Development in Namakkal District</w:t>
            </w:r>
          </w:p>
          <w:p w14:paraId="0BACAF9B">
            <w:pPr>
              <w:pStyle w:val="10"/>
              <w:rPr>
                <w:b/>
              </w:rPr>
            </w:pPr>
            <w:r>
              <w:rPr>
                <w:b/>
              </w:rPr>
              <w:t>Dr.</w:t>
            </w:r>
            <w:r>
              <w:rPr>
                <w:b/>
                <w:spacing w:val="14"/>
              </w:rPr>
              <w:t xml:space="preserve"> </w:t>
            </w:r>
            <w:r>
              <w:rPr>
                <w:b/>
              </w:rPr>
              <w:t>S.</w:t>
            </w:r>
            <w:r>
              <w:rPr>
                <w:b/>
                <w:spacing w:val="13"/>
              </w:rPr>
              <w:t xml:space="preserve"> </w:t>
            </w:r>
            <w:r>
              <w:rPr>
                <w:b/>
              </w:rPr>
              <w:t>Karthikeyan</w:t>
            </w:r>
            <w:r>
              <w:rPr>
                <w:b/>
                <w:spacing w:val="14"/>
              </w:rPr>
              <w:t xml:space="preserve"> </w:t>
            </w:r>
            <w:r>
              <w:rPr>
                <w:b/>
              </w:rPr>
              <w:t>&amp;</w:t>
            </w:r>
            <w:r>
              <w:rPr>
                <w:b/>
                <w:spacing w:val="13"/>
              </w:rPr>
              <w:t xml:space="preserve"> </w:t>
            </w:r>
            <w:r>
              <w:rPr>
                <w:b/>
              </w:rPr>
              <w:t>Dr.</w:t>
            </w:r>
            <w:r>
              <w:rPr>
                <w:b/>
                <w:spacing w:val="15"/>
              </w:rPr>
              <w:t xml:space="preserve"> </w:t>
            </w:r>
            <w:r>
              <w:rPr>
                <w:b/>
              </w:rPr>
              <w:t>P.</w:t>
            </w:r>
            <w:r>
              <w:rPr>
                <w:b/>
                <w:spacing w:val="15"/>
              </w:rPr>
              <w:t xml:space="preserve"> </w:t>
            </w:r>
            <w:r>
              <w:rPr>
                <w:b/>
              </w:rPr>
              <w:t>Mohammed</w:t>
            </w:r>
            <w:r>
              <w:rPr>
                <w:b/>
                <w:spacing w:val="13"/>
              </w:rPr>
              <w:t xml:space="preserve"> </w:t>
            </w:r>
            <w:r>
              <w:rPr>
                <w:b/>
              </w:rPr>
              <w:t>Hither</w:t>
            </w:r>
            <w:r>
              <w:rPr>
                <w:b/>
                <w:spacing w:val="12"/>
              </w:rPr>
              <w:t xml:space="preserve"> </w:t>
            </w:r>
            <w:r>
              <w:rPr>
                <w:b/>
                <w:spacing w:val="-5"/>
              </w:rPr>
              <w:t>Ali</w:t>
            </w:r>
          </w:p>
        </w:tc>
        <w:tc>
          <w:tcPr>
            <w:tcW w:w="1161" w:type="dxa"/>
          </w:tcPr>
          <w:p w14:paraId="0F3AE28B">
            <w:pPr>
              <w:pStyle w:val="10"/>
              <w:spacing w:before="2"/>
              <w:ind w:left="9" w:right="3"/>
              <w:jc w:val="center"/>
            </w:pPr>
            <w:r>
              <w:rPr>
                <w:spacing w:val="-5"/>
              </w:rPr>
              <w:t>301</w:t>
            </w:r>
          </w:p>
        </w:tc>
      </w:tr>
      <w:tr w14:paraId="4985F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1" w:hRule="atLeast"/>
        </w:trPr>
        <w:tc>
          <w:tcPr>
            <w:tcW w:w="917" w:type="dxa"/>
          </w:tcPr>
          <w:p w14:paraId="5BDBD5C1">
            <w:pPr>
              <w:pStyle w:val="10"/>
              <w:spacing w:before="2"/>
              <w:ind w:left="10" w:right="1"/>
              <w:jc w:val="center"/>
            </w:pPr>
            <w:r>
              <w:rPr>
                <w:spacing w:val="-5"/>
              </w:rPr>
              <w:t>299</w:t>
            </w:r>
          </w:p>
        </w:tc>
        <w:tc>
          <w:tcPr>
            <w:tcW w:w="7024" w:type="dxa"/>
          </w:tcPr>
          <w:p w14:paraId="3CA37F93">
            <w:pPr>
              <w:pStyle w:val="10"/>
              <w:spacing w:line="285" w:lineRule="auto"/>
            </w:pPr>
            <w:r>
              <w:rPr>
                <w:w w:val="105"/>
              </w:rPr>
              <w:t>A</w:t>
            </w:r>
            <w:r>
              <w:rPr>
                <w:spacing w:val="80"/>
                <w:w w:val="105"/>
              </w:rPr>
              <w:t xml:space="preserve"> </w:t>
            </w:r>
            <w:r>
              <w:rPr>
                <w:w w:val="105"/>
              </w:rPr>
              <w:t>Study</w:t>
            </w:r>
            <w:r>
              <w:rPr>
                <w:spacing w:val="80"/>
                <w:w w:val="105"/>
              </w:rPr>
              <w:t xml:space="preserve"> </w:t>
            </w:r>
            <w:r>
              <w:rPr>
                <w:w w:val="105"/>
              </w:rPr>
              <w:t>on</w:t>
            </w:r>
            <w:r>
              <w:rPr>
                <w:spacing w:val="80"/>
                <w:w w:val="105"/>
              </w:rPr>
              <w:t xml:space="preserve"> </w:t>
            </w:r>
            <w:r>
              <w:rPr>
                <w:w w:val="105"/>
              </w:rPr>
              <w:t>Growth</w:t>
            </w:r>
            <w:r>
              <w:rPr>
                <w:spacing w:val="80"/>
                <w:w w:val="105"/>
              </w:rPr>
              <w:t xml:space="preserve"> </w:t>
            </w:r>
            <w:r>
              <w:rPr>
                <w:w w:val="105"/>
              </w:rPr>
              <w:t>Performance</w:t>
            </w:r>
            <w:r>
              <w:rPr>
                <w:spacing w:val="80"/>
                <w:w w:val="105"/>
              </w:rPr>
              <w:t xml:space="preserve"> </w:t>
            </w:r>
            <w:r>
              <w:rPr>
                <w:w w:val="105"/>
              </w:rPr>
              <w:t>of</w:t>
            </w:r>
            <w:r>
              <w:rPr>
                <w:spacing w:val="80"/>
                <w:w w:val="105"/>
              </w:rPr>
              <w:t xml:space="preserve"> </w:t>
            </w:r>
            <w:r>
              <w:rPr>
                <w:w w:val="105"/>
              </w:rPr>
              <w:t>Betel</w:t>
            </w:r>
            <w:r>
              <w:rPr>
                <w:spacing w:val="80"/>
                <w:w w:val="105"/>
              </w:rPr>
              <w:t xml:space="preserve"> </w:t>
            </w:r>
            <w:r>
              <w:rPr>
                <w:w w:val="105"/>
              </w:rPr>
              <w:t>Leaf</w:t>
            </w:r>
            <w:r>
              <w:rPr>
                <w:spacing w:val="80"/>
                <w:w w:val="105"/>
              </w:rPr>
              <w:t xml:space="preserve"> </w:t>
            </w:r>
            <w:r>
              <w:rPr>
                <w:w w:val="105"/>
              </w:rPr>
              <w:t>Production</w:t>
            </w:r>
            <w:r>
              <w:rPr>
                <w:spacing w:val="80"/>
                <w:w w:val="105"/>
              </w:rPr>
              <w:t xml:space="preserve"> </w:t>
            </w:r>
            <w:r>
              <w:rPr>
                <w:w w:val="105"/>
              </w:rPr>
              <w:t>in</w:t>
            </w:r>
            <w:r>
              <w:rPr>
                <w:spacing w:val="40"/>
                <w:w w:val="105"/>
              </w:rPr>
              <w:t xml:space="preserve"> </w:t>
            </w:r>
            <w:r>
              <w:rPr>
                <w:w w:val="105"/>
              </w:rPr>
              <w:t>Namakkal District</w:t>
            </w:r>
          </w:p>
          <w:p w14:paraId="1BE9C055">
            <w:pPr>
              <w:pStyle w:val="10"/>
              <w:spacing w:line="256" w:lineRule="exact"/>
              <w:rPr>
                <w:b/>
              </w:rPr>
            </w:pPr>
            <w:r>
              <w:rPr>
                <w:b/>
                <w:w w:val="105"/>
              </w:rPr>
              <w:t>Dr.</w:t>
            </w:r>
            <w:r>
              <w:rPr>
                <w:b/>
                <w:spacing w:val="-1"/>
                <w:w w:val="105"/>
              </w:rPr>
              <w:t xml:space="preserve"> </w:t>
            </w:r>
            <w:r>
              <w:rPr>
                <w:b/>
                <w:w w:val="105"/>
              </w:rPr>
              <w:t>R. Ravikumar &amp;</w:t>
            </w:r>
            <w:r>
              <w:rPr>
                <w:b/>
                <w:spacing w:val="-2"/>
                <w:w w:val="105"/>
              </w:rPr>
              <w:t xml:space="preserve"> </w:t>
            </w:r>
            <w:r>
              <w:rPr>
                <w:b/>
                <w:w w:val="105"/>
              </w:rPr>
              <w:t>Mr.</w:t>
            </w:r>
            <w:r>
              <w:rPr>
                <w:b/>
                <w:spacing w:val="-2"/>
                <w:w w:val="105"/>
              </w:rPr>
              <w:t xml:space="preserve"> </w:t>
            </w:r>
            <w:r>
              <w:rPr>
                <w:b/>
                <w:w w:val="105"/>
              </w:rPr>
              <w:t xml:space="preserve">A. </w:t>
            </w:r>
            <w:r>
              <w:rPr>
                <w:b/>
                <w:spacing w:val="-2"/>
                <w:w w:val="105"/>
              </w:rPr>
              <w:t>Munusamy</w:t>
            </w:r>
          </w:p>
        </w:tc>
        <w:tc>
          <w:tcPr>
            <w:tcW w:w="1161" w:type="dxa"/>
          </w:tcPr>
          <w:p w14:paraId="7B883461">
            <w:pPr>
              <w:pStyle w:val="10"/>
              <w:spacing w:before="2"/>
              <w:ind w:left="9" w:right="3"/>
              <w:jc w:val="center"/>
            </w:pPr>
            <w:r>
              <w:rPr>
                <w:spacing w:val="-5"/>
              </w:rPr>
              <w:t>302</w:t>
            </w:r>
          </w:p>
        </w:tc>
      </w:tr>
      <w:tr w14:paraId="3A1BF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917" w:type="dxa"/>
          </w:tcPr>
          <w:p w14:paraId="6B1448D7">
            <w:pPr>
              <w:pStyle w:val="10"/>
              <w:spacing w:before="2"/>
              <w:ind w:left="10" w:right="1"/>
              <w:jc w:val="center"/>
            </w:pPr>
            <w:r>
              <w:rPr>
                <w:spacing w:val="-5"/>
              </w:rPr>
              <w:t>300</w:t>
            </w:r>
          </w:p>
        </w:tc>
        <w:tc>
          <w:tcPr>
            <w:tcW w:w="7024" w:type="dxa"/>
          </w:tcPr>
          <w:p w14:paraId="4E8CD26F">
            <w:pPr>
              <w:pStyle w:val="10"/>
              <w:spacing w:line="283" w:lineRule="auto"/>
            </w:pPr>
            <w:r>
              <w:rPr>
                <w:w w:val="105"/>
              </w:rPr>
              <w:t>An</w:t>
            </w:r>
            <w:r>
              <w:rPr>
                <w:spacing w:val="80"/>
                <w:w w:val="105"/>
              </w:rPr>
              <w:t xml:space="preserve"> </w:t>
            </w:r>
            <w:r>
              <w:rPr>
                <w:w w:val="105"/>
              </w:rPr>
              <w:t>Economic</w:t>
            </w:r>
            <w:r>
              <w:rPr>
                <w:spacing w:val="80"/>
                <w:w w:val="105"/>
              </w:rPr>
              <w:t xml:space="preserve"> </w:t>
            </w:r>
            <w:r>
              <w:rPr>
                <w:w w:val="105"/>
              </w:rPr>
              <w:t>Analysis</w:t>
            </w:r>
            <w:r>
              <w:rPr>
                <w:spacing w:val="80"/>
                <w:w w:val="105"/>
              </w:rPr>
              <w:t xml:space="preserve"> </w:t>
            </w:r>
            <w:r>
              <w:rPr>
                <w:w w:val="105"/>
              </w:rPr>
              <w:t>of</w:t>
            </w:r>
            <w:r>
              <w:rPr>
                <w:spacing w:val="80"/>
                <w:w w:val="105"/>
              </w:rPr>
              <w:t xml:space="preserve"> </w:t>
            </w:r>
            <w:r>
              <w:rPr>
                <w:w w:val="105"/>
              </w:rPr>
              <w:t>Layer</w:t>
            </w:r>
            <w:r>
              <w:rPr>
                <w:spacing w:val="80"/>
                <w:w w:val="105"/>
              </w:rPr>
              <w:t xml:space="preserve"> </w:t>
            </w:r>
            <w:r>
              <w:rPr>
                <w:w w:val="105"/>
              </w:rPr>
              <w:t>Poultry</w:t>
            </w:r>
            <w:r>
              <w:rPr>
                <w:spacing w:val="80"/>
                <w:w w:val="105"/>
              </w:rPr>
              <w:t xml:space="preserve"> </w:t>
            </w:r>
            <w:r>
              <w:rPr>
                <w:w w:val="105"/>
              </w:rPr>
              <w:t>Farming</w:t>
            </w:r>
            <w:r>
              <w:rPr>
                <w:spacing w:val="80"/>
                <w:w w:val="105"/>
              </w:rPr>
              <w:t xml:space="preserve"> </w:t>
            </w:r>
            <w:r>
              <w:rPr>
                <w:w w:val="105"/>
              </w:rPr>
              <w:t>in</w:t>
            </w:r>
            <w:r>
              <w:rPr>
                <w:spacing w:val="80"/>
                <w:w w:val="105"/>
              </w:rPr>
              <w:t xml:space="preserve"> </w:t>
            </w:r>
            <w:r>
              <w:rPr>
                <w:w w:val="105"/>
              </w:rPr>
              <w:t xml:space="preserve">Namakkal </w:t>
            </w:r>
            <w:r>
              <w:rPr>
                <w:spacing w:val="-2"/>
                <w:w w:val="105"/>
              </w:rPr>
              <w:t>District</w:t>
            </w:r>
          </w:p>
          <w:p w14:paraId="6F94CAE8">
            <w:pPr>
              <w:pStyle w:val="10"/>
              <w:spacing w:before="1"/>
              <w:rPr>
                <w:b/>
              </w:rPr>
            </w:pPr>
            <w:r>
              <w:rPr>
                <w:b/>
                <w:w w:val="105"/>
              </w:rPr>
              <w:t>Dr.</w:t>
            </w:r>
            <w:r>
              <w:rPr>
                <w:b/>
                <w:spacing w:val="-2"/>
                <w:w w:val="105"/>
              </w:rPr>
              <w:t xml:space="preserve"> </w:t>
            </w:r>
            <w:r>
              <w:rPr>
                <w:b/>
                <w:w w:val="105"/>
              </w:rPr>
              <w:t>R.</w:t>
            </w:r>
            <w:r>
              <w:rPr>
                <w:b/>
                <w:spacing w:val="-1"/>
                <w:w w:val="105"/>
              </w:rPr>
              <w:t xml:space="preserve"> </w:t>
            </w:r>
            <w:r>
              <w:rPr>
                <w:b/>
                <w:w w:val="105"/>
              </w:rPr>
              <w:t>Saravanan</w:t>
            </w:r>
            <w:r>
              <w:rPr>
                <w:b/>
                <w:spacing w:val="-3"/>
                <w:w w:val="105"/>
              </w:rPr>
              <w:t xml:space="preserve"> </w:t>
            </w:r>
            <w:r>
              <w:rPr>
                <w:b/>
                <w:w w:val="105"/>
              </w:rPr>
              <w:t>&amp;</w:t>
            </w:r>
            <w:r>
              <w:rPr>
                <w:b/>
                <w:spacing w:val="-1"/>
                <w:w w:val="105"/>
              </w:rPr>
              <w:t xml:space="preserve"> </w:t>
            </w:r>
            <w:r>
              <w:rPr>
                <w:b/>
                <w:w w:val="105"/>
              </w:rPr>
              <w:t>Ms.</w:t>
            </w:r>
            <w:r>
              <w:rPr>
                <w:b/>
                <w:spacing w:val="-2"/>
                <w:w w:val="105"/>
              </w:rPr>
              <w:t xml:space="preserve"> </w:t>
            </w:r>
            <w:r>
              <w:rPr>
                <w:b/>
                <w:w w:val="105"/>
              </w:rPr>
              <w:t>S.</w:t>
            </w:r>
            <w:r>
              <w:rPr>
                <w:b/>
                <w:spacing w:val="-1"/>
                <w:w w:val="105"/>
              </w:rPr>
              <w:t xml:space="preserve"> </w:t>
            </w:r>
            <w:r>
              <w:rPr>
                <w:b/>
                <w:spacing w:val="-2"/>
                <w:w w:val="105"/>
              </w:rPr>
              <w:t>Nagalakshmi</w:t>
            </w:r>
          </w:p>
        </w:tc>
        <w:tc>
          <w:tcPr>
            <w:tcW w:w="1161" w:type="dxa"/>
          </w:tcPr>
          <w:p w14:paraId="5B54432E">
            <w:pPr>
              <w:pStyle w:val="10"/>
              <w:spacing w:before="2"/>
              <w:ind w:left="9" w:right="3"/>
              <w:jc w:val="center"/>
            </w:pPr>
            <w:r>
              <w:rPr>
                <w:spacing w:val="-5"/>
              </w:rPr>
              <w:t>303</w:t>
            </w:r>
          </w:p>
        </w:tc>
      </w:tr>
      <w:tr w14:paraId="15319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917" w:type="dxa"/>
          </w:tcPr>
          <w:p w14:paraId="4FBE1D81">
            <w:pPr>
              <w:pStyle w:val="10"/>
              <w:spacing w:before="2"/>
              <w:ind w:left="10" w:right="1"/>
              <w:jc w:val="center"/>
            </w:pPr>
            <w:r>
              <w:rPr>
                <w:spacing w:val="-5"/>
              </w:rPr>
              <w:t>301</w:t>
            </w:r>
          </w:p>
        </w:tc>
        <w:tc>
          <w:tcPr>
            <w:tcW w:w="7024" w:type="dxa"/>
          </w:tcPr>
          <w:p w14:paraId="4F56EC0D">
            <w:pPr>
              <w:pStyle w:val="10"/>
              <w:spacing w:line="285" w:lineRule="auto"/>
            </w:pPr>
            <w:r>
              <w:rPr>
                <w:w w:val="105"/>
              </w:rPr>
              <w:t>Economic</w:t>
            </w:r>
            <w:r>
              <w:rPr>
                <w:spacing w:val="40"/>
                <w:w w:val="105"/>
              </w:rPr>
              <w:t xml:space="preserve"> </w:t>
            </w:r>
            <w:r>
              <w:rPr>
                <w:w w:val="105"/>
              </w:rPr>
              <w:t>Analysis</w:t>
            </w:r>
            <w:r>
              <w:rPr>
                <w:spacing w:val="40"/>
                <w:w w:val="105"/>
              </w:rPr>
              <w:t xml:space="preserve"> </w:t>
            </w:r>
            <w:r>
              <w:rPr>
                <w:w w:val="105"/>
              </w:rPr>
              <w:t>of</w:t>
            </w:r>
            <w:r>
              <w:rPr>
                <w:spacing w:val="40"/>
                <w:w w:val="105"/>
              </w:rPr>
              <w:t xml:space="preserve"> </w:t>
            </w:r>
            <w:r>
              <w:rPr>
                <w:w w:val="105"/>
              </w:rPr>
              <w:t>Agricultural</w:t>
            </w:r>
            <w:r>
              <w:rPr>
                <w:spacing w:val="40"/>
                <w:w w:val="105"/>
              </w:rPr>
              <w:t xml:space="preserve"> </w:t>
            </w:r>
            <w:r>
              <w:rPr>
                <w:w w:val="105"/>
              </w:rPr>
              <w:t>Labor</w:t>
            </w:r>
            <w:r>
              <w:rPr>
                <w:spacing w:val="40"/>
                <w:w w:val="105"/>
              </w:rPr>
              <w:t xml:space="preserve"> </w:t>
            </w:r>
            <w:r>
              <w:rPr>
                <w:w w:val="105"/>
              </w:rPr>
              <w:t>Migration</w:t>
            </w:r>
            <w:r>
              <w:rPr>
                <w:spacing w:val="40"/>
                <w:w w:val="105"/>
              </w:rPr>
              <w:t xml:space="preserve"> </w:t>
            </w:r>
            <w:r>
              <w:rPr>
                <w:w w:val="105"/>
              </w:rPr>
              <w:t>in</w:t>
            </w:r>
            <w:r>
              <w:rPr>
                <w:spacing w:val="40"/>
                <w:w w:val="105"/>
              </w:rPr>
              <w:t xml:space="preserve"> </w:t>
            </w:r>
            <w:r>
              <w:rPr>
                <w:w w:val="105"/>
              </w:rPr>
              <w:t>Namakkal</w:t>
            </w:r>
            <w:r>
              <w:rPr>
                <w:spacing w:val="40"/>
                <w:w w:val="105"/>
              </w:rPr>
              <w:t xml:space="preserve"> </w:t>
            </w:r>
            <w:r>
              <w:rPr>
                <w:w w:val="105"/>
              </w:rPr>
              <w:t>District of Tamil Nadu</w:t>
            </w:r>
          </w:p>
          <w:p w14:paraId="1ADC3331">
            <w:pPr>
              <w:pStyle w:val="10"/>
              <w:spacing w:line="254" w:lineRule="exact"/>
              <w:rPr>
                <w:b/>
              </w:rPr>
            </w:pPr>
            <w:r>
              <w:rPr>
                <w:b/>
                <w:w w:val="105"/>
              </w:rPr>
              <w:t>Dr.</w:t>
            </w:r>
            <w:r>
              <w:rPr>
                <w:b/>
                <w:spacing w:val="2"/>
                <w:w w:val="105"/>
              </w:rPr>
              <w:t xml:space="preserve"> </w:t>
            </w:r>
            <w:r>
              <w:rPr>
                <w:b/>
                <w:w w:val="105"/>
              </w:rPr>
              <w:t>K.</w:t>
            </w:r>
            <w:r>
              <w:rPr>
                <w:b/>
                <w:spacing w:val="6"/>
                <w:w w:val="105"/>
              </w:rPr>
              <w:t xml:space="preserve"> </w:t>
            </w:r>
            <w:r>
              <w:rPr>
                <w:b/>
                <w:w w:val="105"/>
              </w:rPr>
              <w:t>Babu</w:t>
            </w:r>
            <w:r>
              <w:rPr>
                <w:b/>
                <w:spacing w:val="1"/>
                <w:w w:val="105"/>
              </w:rPr>
              <w:t xml:space="preserve"> </w:t>
            </w:r>
            <w:r>
              <w:rPr>
                <w:b/>
                <w:w w:val="105"/>
              </w:rPr>
              <w:t>&amp;</w:t>
            </w:r>
            <w:r>
              <w:rPr>
                <w:b/>
                <w:spacing w:val="7"/>
                <w:w w:val="105"/>
              </w:rPr>
              <w:t xml:space="preserve"> </w:t>
            </w:r>
            <w:r>
              <w:rPr>
                <w:b/>
                <w:w w:val="105"/>
              </w:rPr>
              <w:t>Mr.</w:t>
            </w:r>
            <w:r>
              <w:rPr>
                <w:b/>
                <w:spacing w:val="5"/>
                <w:w w:val="105"/>
              </w:rPr>
              <w:t xml:space="preserve"> </w:t>
            </w:r>
            <w:r>
              <w:rPr>
                <w:b/>
                <w:w w:val="105"/>
              </w:rPr>
              <w:t>S.</w:t>
            </w:r>
            <w:r>
              <w:rPr>
                <w:b/>
                <w:spacing w:val="6"/>
                <w:w w:val="105"/>
              </w:rPr>
              <w:t xml:space="preserve"> </w:t>
            </w:r>
            <w:r>
              <w:rPr>
                <w:b/>
                <w:w w:val="105"/>
              </w:rPr>
              <w:t>Vinoth</w:t>
            </w:r>
            <w:r>
              <w:rPr>
                <w:b/>
                <w:spacing w:val="5"/>
                <w:w w:val="105"/>
              </w:rPr>
              <w:t xml:space="preserve"> </w:t>
            </w:r>
            <w:r>
              <w:rPr>
                <w:b/>
                <w:spacing w:val="-2"/>
                <w:w w:val="105"/>
              </w:rPr>
              <w:t>Kumar</w:t>
            </w:r>
          </w:p>
        </w:tc>
        <w:tc>
          <w:tcPr>
            <w:tcW w:w="1161" w:type="dxa"/>
          </w:tcPr>
          <w:p w14:paraId="67AA142E">
            <w:pPr>
              <w:pStyle w:val="10"/>
              <w:spacing w:before="2"/>
              <w:ind w:left="9" w:right="3"/>
              <w:jc w:val="center"/>
            </w:pPr>
            <w:r>
              <w:rPr>
                <w:spacing w:val="-5"/>
              </w:rPr>
              <w:t>304</w:t>
            </w:r>
          </w:p>
        </w:tc>
      </w:tr>
      <w:tr w14:paraId="20B60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1" w:hRule="atLeast"/>
        </w:trPr>
        <w:tc>
          <w:tcPr>
            <w:tcW w:w="917" w:type="dxa"/>
          </w:tcPr>
          <w:p w14:paraId="42B110BF">
            <w:pPr>
              <w:pStyle w:val="10"/>
              <w:spacing w:before="2"/>
              <w:ind w:left="10" w:right="1"/>
              <w:jc w:val="center"/>
            </w:pPr>
            <w:r>
              <w:rPr>
                <w:spacing w:val="-5"/>
              </w:rPr>
              <w:t>302</w:t>
            </w:r>
          </w:p>
        </w:tc>
        <w:tc>
          <w:tcPr>
            <w:tcW w:w="7024" w:type="dxa"/>
          </w:tcPr>
          <w:p w14:paraId="42102446">
            <w:pPr>
              <w:pStyle w:val="10"/>
              <w:spacing w:line="285" w:lineRule="auto"/>
            </w:pPr>
            <w:r>
              <w:rPr>
                <w:w w:val="105"/>
              </w:rPr>
              <w:t>Social-</w:t>
            </w:r>
            <w:r>
              <w:rPr>
                <w:spacing w:val="-1"/>
                <w:w w:val="105"/>
              </w:rPr>
              <w:t xml:space="preserve"> </w:t>
            </w:r>
            <w:r>
              <w:rPr>
                <w:w w:val="105"/>
              </w:rPr>
              <w:t>Economic</w:t>
            </w:r>
            <w:r>
              <w:rPr>
                <w:spacing w:val="-2"/>
                <w:w w:val="105"/>
              </w:rPr>
              <w:t xml:space="preserve"> </w:t>
            </w:r>
            <w:r>
              <w:rPr>
                <w:w w:val="105"/>
              </w:rPr>
              <w:t>Impact</w:t>
            </w:r>
            <w:r>
              <w:rPr>
                <w:spacing w:val="-2"/>
                <w:w w:val="105"/>
              </w:rPr>
              <w:t xml:space="preserve"> </w:t>
            </w:r>
            <w:r>
              <w:rPr>
                <w:w w:val="105"/>
              </w:rPr>
              <w:t>of Rural Development</w:t>
            </w:r>
            <w:r>
              <w:rPr>
                <w:spacing w:val="-3"/>
                <w:w w:val="105"/>
              </w:rPr>
              <w:t xml:space="preserve"> </w:t>
            </w:r>
            <w:r>
              <w:rPr>
                <w:w w:val="105"/>
              </w:rPr>
              <w:t>and</w:t>
            </w:r>
            <w:r>
              <w:rPr>
                <w:spacing w:val="-1"/>
                <w:w w:val="105"/>
              </w:rPr>
              <w:t xml:space="preserve"> </w:t>
            </w:r>
            <w:r>
              <w:rPr>
                <w:w w:val="105"/>
              </w:rPr>
              <w:t>Self Employment Training Institute Namakkal</w:t>
            </w:r>
          </w:p>
          <w:p w14:paraId="0E9796C4">
            <w:pPr>
              <w:pStyle w:val="10"/>
              <w:spacing w:line="256" w:lineRule="exact"/>
              <w:rPr>
                <w:b/>
              </w:rPr>
            </w:pPr>
            <w:r>
              <w:rPr>
                <w:b/>
              </w:rPr>
              <w:t>Ms.</w:t>
            </w:r>
            <w:r>
              <w:rPr>
                <w:b/>
                <w:spacing w:val="21"/>
              </w:rPr>
              <w:t xml:space="preserve"> </w:t>
            </w:r>
            <w:r>
              <w:rPr>
                <w:b/>
              </w:rPr>
              <w:t>E.</w:t>
            </w:r>
            <w:r>
              <w:rPr>
                <w:b/>
                <w:spacing w:val="18"/>
              </w:rPr>
              <w:t xml:space="preserve"> </w:t>
            </w:r>
            <w:r>
              <w:rPr>
                <w:b/>
              </w:rPr>
              <w:t>Karthika</w:t>
            </w:r>
            <w:r>
              <w:rPr>
                <w:b/>
                <w:spacing w:val="18"/>
              </w:rPr>
              <w:t xml:space="preserve"> </w:t>
            </w:r>
            <w:r>
              <w:rPr>
                <w:b/>
              </w:rPr>
              <w:t>&amp;</w:t>
            </w:r>
            <w:r>
              <w:rPr>
                <w:b/>
                <w:spacing w:val="23"/>
              </w:rPr>
              <w:t xml:space="preserve"> </w:t>
            </w:r>
            <w:r>
              <w:rPr>
                <w:b/>
              </w:rPr>
              <w:t>Mr.</w:t>
            </w:r>
            <w:r>
              <w:rPr>
                <w:b/>
                <w:spacing w:val="21"/>
              </w:rPr>
              <w:t xml:space="preserve"> </w:t>
            </w:r>
            <w:r>
              <w:rPr>
                <w:b/>
              </w:rPr>
              <w:t>J.</w:t>
            </w:r>
            <w:r>
              <w:rPr>
                <w:b/>
                <w:spacing w:val="18"/>
              </w:rPr>
              <w:t xml:space="preserve"> </w:t>
            </w:r>
            <w:r>
              <w:rPr>
                <w:b/>
                <w:spacing w:val="-2"/>
              </w:rPr>
              <w:t>Thiruyokesh</w:t>
            </w:r>
          </w:p>
        </w:tc>
        <w:tc>
          <w:tcPr>
            <w:tcW w:w="1161" w:type="dxa"/>
          </w:tcPr>
          <w:p w14:paraId="396C0580">
            <w:pPr>
              <w:pStyle w:val="10"/>
              <w:spacing w:before="2"/>
              <w:ind w:left="9" w:right="3"/>
              <w:jc w:val="center"/>
            </w:pPr>
            <w:r>
              <w:rPr>
                <w:spacing w:val="-5"/>
              </w:rPr>
              <w:t>305</w:t>
            </w:r>
          </w:p>
        </w:tc>
      </w:tr>
      <w:tr w14:paraId="73CEA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917" w:type="dxa"/>
          </w:tcPr>
          <w:p w14:paraId="4CDB64EE">
            <w:pPr>
              <w:pStyle w:val="10"/>
              <w:spacing w:before="2"/>
              <w:ind w:left="10" w:right="1"/>
              <w:jc w:val="center"/>
            </w:pPr>
            <w:r>
              <w:rPr>
                <w:spacing w:val="-5"/>
              </w:rPr>
              <w:t>303</w:t>
            </w:r>
          </w:p>
        </w:tc>
        <w:tc>
          <w:tcPr>
            <w:tcW w:w="7024" w:type="dxa"/>
          </w:tcPr>
          <w:p w14:paraId="00351F37">
            <w:pPr>
              <w:pStyle w:val="10"/>
            </w:pPr>
            <w:r>
              <w:rPr>
                <w:w w:val="105"/>
              </w:rPr>
              <w:t>A</w:t>
            </w:r>
            <w:r>
              <w:rPr>
                <w:spacing w:val="5"/>
                <w:w w:val="105"/>
              </w:rPr>
              <w:t xml:space="preserve"> </w:t>
            </w:r>
            <w:r>
              <w:rPr>
                <w:w w:val="105"/>
              </w:rPr>
              <w:t>Study</w:t>
            </w:r>
            <w:r>
              <w:rPr>
                <w:spacing w:val="4"/>
                <w:w w:val="105"/>
              </w:rPr>
              <w:t xml:space="preserve"> </w:t>
            </w:r>
            <w:r>
              <w:rPr>
                <w:w w:val="105"/>
              </w:rPr>
              <w:t>on</w:t>
            </w:r>
            <w:r>
              <w:rPr>
                <w:spacing w:val="5"/>
                <w:w w:val="105"/>
              </w:rPr>
              <w:t xml:space="preserve"> </w:t>
            </w:r>
            <w:r>
              <w:rPr>
                <w:w w:val="105"/>
              </w:rPr>
              <w:t>Challenges</w:t>
            </w:r>
            <w:r>
              <w:rPr>
                <w:spacing w:val="5"/>
                <w:w w:val="105"/>
              </w:rPr>
              <w:t xml:space="preserve"> </w:t>
            </w:r>
            <w:r>
              <w:rPr>
                <w:w w:val="105"/>
              </w:rPr>
              <w:t>Faced</w:t>
            </w:r>
            <w:r>
              <w:rPr>
                <w:spacing w:val="5"/>
                <w:w w:val="105"/>
              </w:rPr>
              <w:t xml:space="preserve"> </w:t>
            </w:r>
            <w:r>
              <w:rPr>
                <w:w w:val="105"/>
              </w:rPr>
              <w:t>by</w:t>
            </w:r>
            <w:r>
              <w:rPr>
                <w:spacing w:val="4"/>
                <w:w w:val="105"/>
              </w:rPr>
              <w:t xml:space="preserve"> </w:t>
            </w:r>
            <w:r>
              <w:rPr>
                <w:w w:val="105"/>
              </w:rPr>
              <w:t>Egg</w:t>
            </w:r>
            <w:r>
              <w:rPr>
                <w:spacing w:val="2"/>
                <w:w w:val="105"/>
              </w:rPr>
              <w:t xml:space="preserve"> </w:t>
            </w:r>
            <w:r>
              <w:rPr>
                <w:w w:val="105"/>
              </w:rPr>
              <w:t>Producers</w:t>
            </w:r>
            <w:r>
              <w:rPr>
                <w:spacing w:val="5"/>
                <w:w w:val="105"/>
              </w:rPr>
              <w:t xml:space="preserve"> </w:t>
            </w:r>
            <w:r>
              <w:rPr>
                <w:w w:val="105"/>
              </w:rPr>
              <w:t>in</w:t>
            </w:r>
            <w:r>
              <w:rPr>
                <w:spacing w:val="6"/>
                <w:w w:val="105"/>
              </w:rPr>
              <w:t xml:space="preserve"> </w:t>
            </w:r>
            <w:r>
              <w:rPr>
                <w:w w:val="105"/>
              </w:rPr>
              <w:t>Namakkal</w:t>
            </w:r>
            <w:r>
              <w:rPr>
                <w:spacing w:val="3"/>
                <w:w w:val="105"/>
              </w:rPr>
              <w:t xml:space="preserve"> </w:t>
            </w:r>
            <w:r>
              <w:rPr>
                <w:spacing w:val="-2"/>
                <w:w w:val="105"/>
              </w:rPr>
              <w:t>District</w:t>
            </w:r>
          </w:p>
          <w:p w14:paraId="28DE31AC">
            <w:pPr>
              <w:pStyle w:val="10"/>
              <w:spacing w:before="47"/>
              <w:rPr>
                <w:b/>
              </w:rPr>
            </w:pPr>
            <w:r>
              <w:rPr>
                <w:b/>
                <w:w w:val="105"/>
              </w:rPr>
              <w:t>Dr.</w:t>
            </w:r>
            <w:r>
              <w:rPr>
                <w:b/>
                <w:spacing w:val="7"/>
                <w:w w:val="105"/>
              </w:rPr>
              <w:t xml:space="preserve"> </w:t>
            </w:r>
            <w:r>
              <w:rPr>
                <w:b/>
                <w:w w:val="105"/>
              </w:rPr>
              <w:t>B.</w:t>
            </w:r>
            <w:r>
              <w:rPr>
                <w:b/>
                <w:spacing w:val="4"/>
                <w:w w:val="105"/>
              </w:rPr>
              <w:t xml:space="preserve"> </w:t>
            </w:r>
            <w:r>
              <w:rPr>
                <w:b/>
                <w:w w:val="105"/>
              </w:rPr>
              <w:t>Geetha</w:t>
            </w:r>
            <w:r>
              <w:rPr>
                <w:b/>
                <w:spacing w:val="7"/>
                <w:w w:val="105"/>
              </w:rPr>
              <w:t xml:space="preserve"> </w:t>
            </w:r>
            <w:r>
              <w:rPr>
                <w:b/>
                <w:w w:val="105"/>
              </w:rPr>
              <w:t>&amp;</w:t>
            </w:r>
            <w:r>
              <w:rPr>
                <w:b/>
                <w:spacing w:val="5"/>
                <w:w w:val="105"/>
              </w:rPr>
              <w:t xml:space="preserve"> </w:t>
            </w:r>
            <w:r>
              <w:rPr>
                <w:b/>
                <w:w w:val="105"/>
              </w:rPr>
              <w:t>Ms.</w:t>
            </w:r>
            <w:r>
              <w:rPr>
                <w:b/>
                <w:spacing w:val="7"/>
                <w:w w:val="105"/>
              </w:rPr>
              <w:t xml:space="preserve"> </w:t>
            </w:r>
            <w:r>
              <w:rPr>
                <w:b/>
                <w:w w:val="105"/>
              </w:rPr>
              <w:t>S.</w:t>
            </w:r>
            <w:r>
              <w:rPr>
                <w:b/>
                <w:spacing w:val="6"/>
                <w:w w:val="105"/>
              </w:rPr>
              <w:t xml:space="preserve"> </w:t>
            </w:r>
            <w:r>
              <w:rPr>
                <w:b/>
                <w:spacing w:val="-2"/>
                <w:w w:val="105"/>
              </w:rPr>
              <w:t>Sindhubharathi</w:t>
            </w:r>
          </w:p>
        </w:tc>
        <w:tc>
          <w:tcPr>
            <w:tcW w:w="1161" w:type="dxa"/>
          </w:tcPr>
          <w:p w14:paraId="71E73758">
            <w:pPr>
              <w:pStyle w:val="10"/>
              <w:spacing w:before="2"/>
              <w:ind w:left="9" w:right="3"/>
              <w:jc w:val="center"/>
            </w:pPr>
            <w:r>
              <w:rPr>
                <w:spacing w:val="-5"/>
              </w:rPr>
              <w:t>306</w:t>
            </w:r>
          </w:p>
        </w:tc>
      </w:tr>
    </w:tbl>
    <w:p w14:paraId="1C5ABE64">
      <w:pPr>
        <w:pStyle w:val="10"/>
        <w:jc w:val="center"/>
        <w:sectPr>
          <w:pgSz w:w="10330" w:h="14580"/>
          <w:pgMar w:top="660" w:right="566" w:bottom="280" w:left="566" w:header="720" w:footer="720" w:gutter="0"/>
          <w:cols w:space="720" w:num="1"/>
        </w:sectPr>
      </w:pPr>
    </w:p>
    <w:p w14:paraId="0A850AE3">
      <w:pPr>
        <w:pStyle w:val="8"/>
        <w:spacing w:before="1"/>
        <w:rPr>
          <w:rFonts w:ascii="Palatino Linotype"/>
          <w:b/>
          <w:sz w:val="2"/>
        </w:rPr>
      </w:pPr>
    </w:p>
    <w:tbl>
      <w:tblPr>
        <w:tblStyle w:val="7"/>
        <w:tblW w:w="0" w:type="auto"/>
        <w:tblInd w:w="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7"/>
        <w:gridCol w:w="7024"/>
        <w:gridCol w:w="1161"/>
      </w:tblGrid>
      <w:tr w14:paraId="666F0C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917" w:type="dxa"/>
          </w:tcPr>
          <w:p w14:paraId="484A49A4">
            <w:pPr>
              <w:pStyle w:val="10"/>
              <w:spacing w:before="2"/>
              <w:ind w:left="10" w:right="1"/>
              <w:jc w:val="center"/>
            </w:pPr>
            <w:r>
              <w:rPr>
                <w:spacing w:val="-5"/>
              </w:rPr>
              <w:t>304</w:t>
            </w:r>
          </w:p>
        </w:tc>
        <w:tc>
          <w:tcPr>
            <w:tcW w:w="7024" w:type="dxa"/>
          </w:tcPr>
          <w:p w14:paraId="09D8AE53">
            <w:pPr>
              <w:pStyle w:val="10"/>
              <w:spacing w:line="285" w:lineRule="auto"/>
            </w:pPr>
            <w:r>
              <w:rPr>
                <w:w w:val="105"/>
              </w:rPr>
              <w:t>Shipping,</w:t>
            </w:r>
            <w:r>
              <w:rPr>
                <w:spacing w:val="40"/>
                <w:w w:val="105"/>
              </w:rPr>
              <w:t xml:space="preserve"> </w:t>
            </w:r>
            <w:r>
              <w:rPr>
                <w:w w:val="105"/>
              </w:rPr>
              <w:t>Tradedestination</w:t>
            </w:r>
            <w:r>
              <w:rPr>
                <w:spacing w:val="40"/>
                <w:w w:val="105"/>
              </w:rPr>
              <w:t xml:space="preserve"> </w:t>
            </w:r>
            <w:r>
              <w:rPr>
                <w:w w:val="105"/>
              </w:rPr>
              <w:t>and</w:t>
            </w:r>
            <w:r>
              <w:rPr>
                <w:spacing w:val="40"/>
                <w:w w:val="105"/>
              </w:rPr>
              <w:t xml:space="preserve"> </w:t>
            </w:r>
            <w:r>
              <w:rPr>
                <w:w w:val="105"/>
              </w:rPr>
              <w:t>Export</w:t>
            </w:r>
            <w:r>
              <w:rPr>
                <w:spacing w:val="40"/>
                <w:w w:val="105"/>
              </w:rPr>
              <w:t xml:space="preserve"> </w:t>
            </w:r>
            <w:r>
              <w:rPr>
                <w:w w:val="105"/>
              </w:rPr>
              <w:t>of</w:t>
            </w:r>
            <w:r>
              <w:rPr>
                <w:spacing w:val="40"/>
                <w:w w:val="105"/>
              </w:rPr>
              <w:t xml:space="preserve"> </w:t>
            </w:r>
            <w:r>
              <w:rPr>
                <w:w w:val="105"/>
              </w:rPr>
              <w:t>Egg</w:t>
            </w:r>
            <w:r>
              <w:rPr>
                <w:spacing w:val="40"/>
                <w:w w:val="105"/>
              </w:rPr>
              <w:t xml:space="preserve"> </w:t>
            </w:r>
            <w:r>
              <w:rPr>
                <w:w w:val="105"/>
              </w:rPr>
              <w:t>from</w:t>
            </w:r>
            <w:r>
              <w:rPr>
                <w:spacing w:val="40"/>
                <w:w w:val="105"/>
              </w:rPr>
              <w:t xml:space="preserve"> </w:t>
            </w:r>
            <w:r>
              <w:rPr>
                <w:w w:val="105"/>
              </w:rPr>
              <w:t>the</w:t>
            </w:r>
            <w:r>
              <w:rPr>
                <w:spacing w:val="40"/>
                <w:w w:val="105"/>
              </w:rPr>
              <w:t xml:space="preserve"> </w:t>
            </w:r>
            <w:r>
              <w:rPr>
                <w:w w:val="105"/>
              </w:rPr>
              <w:t>Namakkal Region – A Case of Promising Regional Economy</w:t>
            </w:r>
          </w:p>
          <w:p w14:paraId="08A36C75">
            <w:pPr>
              <w:pStyle w:val="10"/>
              <w:spacing w:line="254" w:lineRule="exact"/>
              <w:rPr>
                <w:b/>
              </w:rPr>
            </w:pPr>
            <w:r>
              <w:rPr>
                <w:b/>
                <w:w w:val="105"/>
              </w:rPr>
              <w:t>Dr.</w:t>
            </w:r>
            <w:r>
              <w:rPr>
                <w:b/>
                <w:spacing w:val="-13"/>
                <w:w w:val="105"/>
              </w:rPr>
              <w:t xml:space="preserve"> </w:t>
            </w:r>
            <w:r>
              <w:rPr>
                <w:b/>
                <w:w w:val="105"/>
              </w:rPr>
              <w:t>K.</w:t>
            </w:r>
            <w:r>
              <w:rPr>
                <w:b/>
                <w:spacing w:val="-13"/>
                <w:w w:val="105"/>
              </w:rPr>
              <w:t xml:space="preserve"> </w:t>
            </w:r>
            <w:r>
              <w:rPr>
                <w:b/>
                <w:w w:val="105"/>
              </w:rPr>
              <w:t>Jayaraman</w:t>
            </w:r>
            <w:r>
              <w:rPr>
                <w:b/>
                <w:spacing w:val="-13"/>
                <w:w w:val="105"/>
              </w:rPr>
              <w:t xml:space="preserve"> </w:t>
            </w:r>
            <w:r>
              <w:rPr>
                <w:b/>
                <w:w w:val="105"/>
              </w:rPr>
              <w:t>&amp;</w:t>
            </w:r>
            <w:r>
              <w:rPr>
                <w:b/>
                <w:spacing w:val="-12"/>
                <w:w w:val="105"/>
              </w:rPr>
              <w:t xml:space="preserve"> </w:t>
            </w:r>
            <w:r>
              <w:rPr>
                <w:b/>
                <w:w w:val="105"/>
              </w:rPr>
              <w:t>Ms.</w:t>
            </w:r>
            <w:r>
              <w:rPr>
                <w:b/>
                <w:spacing w:val="-13"/>
                <w:w w:val="105"/>
              </w:rPr>
              <w:t xml:space="preserve"> </w:t>
            </w:r>
            <w:r>
              <w:rPr>
                <w:b/>
                <w:w w:val="105"/>
              </w:rPr>
              <w:t>S.</w:t>
            </w:r>
            <w:r>
              <w:rPr>
                <w:b/>
                <w:spacing w:val="-12"/>
                <w:w w:val="105"/>
              </w:rPr>
              <w:t xml:space="preserve"> </w:t>
            </w:r>
            <w:r>
              <w:rPr>
                <w:b/>
                <w:w w:val="105"/>
              </w:rPr>
              <w:t>Bharathi</w:t>
            </w:r>
            <w:r>
              <w:rPr>
                <w:b/>
                <w:spacing w:val="-12"/>
                <w:w w:val="105"/>
              </w:rPr>
              <w:t xml:space="preserve"> </w:t>
            </w:r>
            <w:r>
              <w:rPr>
                <w:b/>
                <w:spacing w:val="-2"/>
                <w:w w:val="105"/>
              </w:rPr>
              <w:t>Priyanka</w:t>
            </w:r>
          </w:p>
        </w:tc>
        <w:tc>
          <w:tcPr>
            <w:tcW w:w="1161" w:type="dxa"/>
          </w:tcPr>
          <w:p w14:paraId="19E90ABB">
            <w:pPr>
              <w:pStyle w:val="10"/>
              <w:spacing w:before="2"/>
              <w:ind w:left="9" w:right="3"/>
              <w:jc w:val="center"/>
            </w:pPr>
            <w:r>
              <w:rPr>
                <w:spacing w:val="-5"/>
              </w:rPr>
              <w:t>307</w:t>
            </w:r>
          </w:p>
        </w:tc>
      </w:tr>
      <w:tr w14:paraId="6BD8B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1" w:hRule="atLeast"/>
        </w:trPr>
        <w:tc>
          <w:tcPr>
            <w:tcW w:w="917" w:type="dxa"/>
          </w:tcPr>
          <w:p w14:paraId="4EFF9F21">
            <w:pPr>
              <w:pStyle w:val="10"/>
              <w:spacing w:before="2"/>
              <w:ind w:left="10" w:right="1"/>
              <w:jc w:val="center"/>
            </w:pPr>
            <w:r>
              <w:rPr>
                <w:spacing w:val="-5"/>
              </w:rPr>
              <w:t>305</w:t>
            </w:r>
          </w:p>
        </w:tc>
        <w:tc>
          <w:tcPr>
            <w:tcW w:w="7024" w:type="dxa"/>
          </w:tcPr>
          <w:p w14:paraId="69E735BD">
            <w:pPr>
              <w:pStyle w:val="10"/>
              <w:spacing w:line="285" w:lineRule="auto"/>
            </w:pPr>
            <w:r>
              <w:rPr>
                <w:w w:val="105"/>
              </w:rPr>
              <w:t>Problems,</w:t>
            </w:r>
            <w:r>
              <w:rPr>
                <w:spacing w:val="40"/>
                <w:w w:val="105"/>
              </w:rPr>
              <w:t xml:space="preserve"> </w:t>
            </w:r>
            <w:r>
              <w:rPr>
                <w:w w:val="105"/>
              </w:rPr>
              <w:t>Challenges,</w:t>
            </w:r>
            <w:r>
              <w:rPr>
                <w:spacing w:val="40"/>
                <w:w w:val="105"/>
              </w:rPr>
              <w:t xml:space="preserve"> </w:t>
            </w:r>
            <w:r>
              <w:rPr>
                <w:w w:val="105"/>
              </w:rPr>
              <w:t>and</w:t>
            </w:r>
            <w:r>
              <w:rPr>
                <w:spacing w:val="40"/>
                <w:w w:val="105"/>
              </w:rPr>
              <w:t xml:space="preserve"> </w:t>
            </w:r>
            <w:r>
              <w:rPr>
                <w:w w:val="105"/>
              </w:rPr>
              <w:t>Prospects</w:t>
            </w:r>
            <w:r>
              <w:rPr>
                <w:spacing w:val="40"/>
                <w:w w:val="105"/>
              </w:rPr>
              <w:t xml:space="preserve"> </w:t>
            </w:r>
            <w:r>
              <w:rPr>
                <w:w w:val="105"/>
              </w:rPr>
              <w:t>of</w:t>
            </w:r>
            <w:r>
              <w:rPr>
                <w:spacing w:val="40"/>
                <w:w w:val="105"/>
              </w:rPr>
              <w:t xml:space="preserve"> </w:t>
            </w:r>
            <w:r>
              <w:rPr>
                <w:w w:val="105"/>
              </w:rPr>
              <w:t>Regional</w:t>
            </w:r>
            <w:r>
              <w:rPr>
                <w:spacing w:val="40"/>
                <w:w w:val="105"/>
              </w:rPr>
              <w:t xml:space="preserve"> </w:t>
            </w:r>
            <w:r>
              <w:rPr>
                <w:w w:val="105"/>
              </w:rPr>
              <w:t>Development</w:t>
            </w:r>
            <w:r>
              <w:rPr>
                <w:spacing w:val="40"/>
                <w:w w:val="105"/>
              </w:rPr>
              <w:t xml:space="preserve"> </w:t>
            </w:r>
            <w:r>
              <w:rPr>
                <w:w w:val="105"/>
              </w:rPr>
              <w:t>in Namakkal District, Tamil Nadu</w:t>
            </w:r>
          </w:p>
          <w:p w14:paraId="746376DF">
            <w:pPr>
              <w:pStyle w:val="10"/>
              <w:spacing w:line="256" w:lineRule="exact"/>
              <w:rPr>
                <w:b/>
              </w:rPr>
            </w:pPr>
            <w:r>
              <w:rPr>
                <w:b/>
                <w:w w:val="105"/>
              </w:rPr>
              <w:t>Dr.</w:t>
            </w:r>
            <w:r>
              <w:rPr>
                <w:b/>
                <w:spacing w:val="2"/>
                <w:w w:val="105"/>
              </w:rPr>
              <w:t xml:space="preserve"> </w:t>
            </w:r>
            <w:r>
              <w:rPr>
                <w:b/>
                <w:w w:val="105"/>
              </w:rPr>
              <w:t>M.</w:t>
            </w:r>
            <w:r>
              <w:rPr>
                <w:b/>
                <w:spacing w:val="2"/>
                <w:w w:val="105"/>
              </w:rPr>
              <w:t xml:space="preserve"> </w:t>
            </w:r>
            <w:r>
              <w:rPr>
                <w:b/>
                <w:w w:val="105"/>
              </w:rPr>
              <w:t>Mayakkannan</w:t>
            </w:r>
            <w:r>
              <w:rPr>
                <w:b/>
                <w:spacing w:val="2"/>
                <w:w w:val="105"/>
              </w:rPr>
              <w:t xml:space="preserve"> </w:t>
            </w:r>
            <w:r>
              <w:rPr>
                <w:b/>
                <w:w w:val="105"/>
              </w:rPr>
              <w:t>&amp; Dr. K.</w:t>
            </w:r>
            <w:r>
              <w:rPr>
                <w:b/>
                <w:spacing w:val="1"/>
                <w:w w:val="105"/>
              </w:rPr>
              <w:t xml:space="preserve"> </w:t>
            </w:r>
            <w:r>
              <w:rPr>
                <w:b/>
                <w:spacing w:val="-4"/>
                <w:w w:val="105"/>
              </w:rPr>
              <w:t>Kumar</w:t>
            </w:r>
          </w:p>
        </w:tc>
        <w:tc>
          <w:tcPr>
            <w:tcW w:w="1161" w:type="dxa"/>
          </w:tcPr>
          <w:p w14:paraId="3C93F3CD">
            <w:pPr>
              <w:pStyle w:val="10"/>
              <w:spacing w:before="2"/>
              <w:ind w:left="9" w:right="3"/>
              <w:jc w:val="center"/>
            </w:pPr>
            <w:r>
              <w:rPr>
                <w:spacing w:val="-5"/>
              </w:rPr>
              <w:t>308</w:t>
            </w:r>
          </w:p>
        </w:tc>
      </w:tr>
      <w:tr w14:paraId="563004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917" w:type="dxa"/>
          </w:tcPr>
          <w:p w14:paraId="7EED0988">
            <w:pPr>
              <w:pStyle w:val="10"/>
              <w:spacing w:before="2"/>
              <w:ind w:left="10" w:right="1"/>
              <w:jc w:val="center"/>
            </w:pPr>
            <w:r>
              <w:rPr>
                <w:spacing w:val="-5"/>
              </w:rPr>
              <w:t>306</w:t>
            </w:r>
          </w:p>
        </w:tc>
        <w:tc>
          <w:tcPr>
            <w:tcW w:w="7024" w:type="dxa"/>
          </w:tcPr>
          <w:p w14:paraId="3F3F8DD0">
            <w:pPr>
              <w:pStyle w:val="10"/>
              <w:spacing w:line="285" w:lineRule="auto"/>
            </w:pPr>
            <w:r>
              <w:rPr>
                <w:w w:val="105"/>
              </w:rPr>
              <w:t>An Analysis of Socio Economic Condition and Helth Care of Women Contruction Labours in Namakkal District</w:t>
            </w:r>
          </w:p>
          <w:p w14:paraId="1E2B4F88">
            <w:pPr>
              <w:pStyle w:val="10"/>
              <w:spacing w:line="254" w:lineRule="exact"/>
              <w:rPr>
                <w:b/>
              </w:rPr>
            </w:pPr>
            <w:r>
              <w:rPr>
                <w:b/>
                <w:w w:val="105"/>
              </w:rPr>
              <w:t>Mr.</w:t>
            </w:r>
            <w:r>
              <w:rPr>
                <w:b/>
                <w:spacing w:val="14"/>
                <w:w w:val="105"/>
              </w:rPr>
              <w:t xml:space="preserve"> </w:t>
            </w:r>
            <w:r>
              <w:rPr>
                <w:b/>
                <w:w w:val="105"/>
              </w:rPr>
              <w:t>K.L.</w:t>
            </w:r>
            <w:r>
              <w:rPr>
                <w:b/>
                <w:spacing w:val="16"/>
                <w:w w:val="105"/>
              </w:rPr>
              <w:t xml:space="preserve"> </w:t>
            </w:r>
            <w:r>
              <w:rPr>
                <w:b/>
                <w:spacing w:val="-2"/>
                <w:w w:val="105"/>
              </w:rPr>
              <w:t>Madeshwaran</w:t>
            </w:r>
          </w:p>
        </w:tc>
        <w:tc>
          <w:tcPr>
            <w:tcW w:w="1161" w:type="dxa"/>
          </w:tcPr>
          <w:p w14:paraId="4B6B9131">
            <w:pPr>
              <w:pStyle w:val="10"/>
              <w:spacing w:before="2"/>
              <w:ind w:left="9" w:right="3"/>
              <w:jc w:val="center"/>
            </w:pPr>
            <w:r>
              <w:rPr>
                <w:spacing w:val="-5"/>
              </w:rPr>
              <w:t>309</w:t>
            </w:r>
          </w:p>
        </w:tc>
      </w:tr>
      <w:tr w14:paraId="0FAE5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917" w:type="dxa"/>
          </w:tcPr>
          <w:p w14:paraId="7E26FB03">
            <w:pPr>
              <w:pStyle w:val="10"/>
              <w:spacing w:before="2"/>
              <w:ind w:left="10" w:right="1"/>
              <w:jc w:val="center"/>
            </w:pPr>
            <w:r>
              <w:rPr>
                <w:spacing w:val="-5"/>
              </w:rPr>
              <w:t>307</w:t>
            </w:r>
          </w:p>
        </w:tc>
        <w:tc>
          <w:tcPr>
            <w:tcW w:w="7024" w:type="dxa"/>
          </w:tcPr>
          <w:p w14:paraId="23A4C1BB">
            <w:pPr>
              <w:pStyle w:val="10"/>
              <w:spacing w:line="257" w:lineRule="exact"/>
            </w:pPr>
            <w:r>
              <w:rPr>
                <w:w w:val="105"/>
              </w:rPr>
              <w:t>Profit</w:t>
            </w:r>
            <w:r>
              <w:rPr>
                <w:spacing w:val="-6"/>
                <w:w w:val="105"/>
              </w:rPr>
              <w:t xml:space="preserve"> </w:t>
            </w:r>
            <w:r>
              <w:rPr>
                <w:w w:val="105"/>
              </w:rPr>
              <w:t>Assessment</w:t>
            </w:r>
            <w:r>
              <w:rPr>
                <w:spacing w:val="-4"/>
                <w:w w:val="105"/>
              </w:rPr>
              <w:t xml:space="preserve"> </w:t>
            </w:r>
            <w:r>
              <w:rPr>
                <w:w w:val="105"/>
              </w:rPr>
              <w:t>of</w:t>
            </w:r>
            <w:r>
              <w:rPr>
                <w:spacing w:val="-5"/>
                <w:w w:val="105"/>
              </w:rPr>
              <w:t xml:space="preserve"> </w:t>
            </w:r>
            <w:r>
              <w:rPr>
                <w:w w:val="105"/>
              </w:rPr>
              <w:t>Poultry</w:t>
            </w:r>
            <w:r>
              <w:rPr>
                <w:spacing w:val="-4"/>
                <w:w w:val="105"/>
              </w:rPr>
              <w:t xml:space="preserve"> </w:t>
            </w:r>
            <w:r>
              <w:rPr>
                <w:w w:val="105"/>
              </w:rPr>
              <w:t>Farming</w:t>
            </w:r>
            <w:r>
              <w:rPr>
                <w:spacing w:val="-6"/>
                <w:w w:val="105"/>
              </w:rPr>
              <w:t xml:space="preserve"> </w:t>
            </w:r>
            <w:r>
              <w:rPr>
                <w:w w:val="105"/>
              </w:rPr>
              <w:t>in</w:t>
            </w:r>
            <w:r>
              <w:rPr>
                <w:spacing w:val="-2"/>
                <w:w w:val="105"/>
              </w:rPr>
              <w:t xml:space="preserve"> </w:t>
            </w:r>
            <w:r>
              <w:rPr>
                <w:w w:val="105"/>
              </w:rPr>
              <w:t xml:space="preserve">Namakkal </w:t>
            </w:r>
            <w:r>
              <w:rPr>
                <w:spacing w:val="-2"/>
                <w:w w:val="105"/>
              </w:rPr>
              <w:t>District</w:t>
            </w:r>
          </w:p>
          <w:p w14:paraId="51B17E10">
            <w:pPr>
              <w:pStyle w:val="10"/>
              <w:spacing w:before="47"/>
              <w:rPr>
                <w:b/>
              </w:rPr>
            </w:pPr>
            <w:r>
              <w:rPr>
                <w:b/>
                <w:w w:val="110"/>
              </w:rPr>
              <w:t>Ms.</w:t>
            </w:r>
            <w:r>
              <w:rPr>
                <w:b/>
                <w:spacing w:val="8"/>
                <w:w w:val="110"/>
              </w:rPr>
              <w:t xml:space="preserve"> </w:t>
            </w:r>
            <w:r>
              <w:rPr>
                <w:b/>
                <w:w w:val="110"/>
              </w:rPr>
              <w:t>M.</w:t>
            </w:r>
            <w:r>
              <w:rPr>
                <w:b/>
                <w:spacing w:val="6"/>
                <w:w w:val="110"/>
              </w:rPr>
              <w:t xml:space="preserve"> </w:t>
            </w:r>
            <w:r>
              <w:rPr>
                <w:b/>
                <w:spacing w:val="-2"/>
                <w:w w:val="110"/>
              </w:rPr>
              <w:t>Deepa</w:t>
            </w:r>
          </w:p>
        </w:tc>
        <w:tc>
          <w:tcPr>
            <w:tcW w:w="1161" w:type="dxa"/>
          </w:tcPr>
          <w:p w14:paraId="60925CFE">
            <w:pPr>
              <w:pStyle w:val="10"/>
              <w:spacing w:before="2"/>
              <w:ind w:left="9" w:right="3"/>
              <w:jc w:val="center"/>
            </w:pPr>
            <w:r>
              <w:rPr>
                <w:spacing w:val="-5"/>
              </w:rPr>
              <w:t>310</w:t>
            </w:r>
          </w:p>
        </w:tc>
      </w:tr>
      <w:tr w14:paraId="54553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917" w:type="dxa"/>
          </w:tcPr>
          <w:p w14:paraId="3BFEFB4C">
            <w:pPr>
              <w:pStyle w:val="10"/>
              <w:spacing w:before="2"/>
              <w:ind w:left="10" w:right="1"/>
              <w:jc w:val="center"/>
            </w:pPr>
            <w:r>
              <w:rPr>
                <w:spacing w:val="-5"/>
              </w:rPr>
              <w:t>308</w:t>
            </w:r>
          </w:p>
        </w:tc>
        <w:tc>
          <w:tcPr>
            <w:tcW w:w="7024" w:type="dxa"/>
          </w:tcPr>
          <w:p w14:paraId="1AB581CF">
            <w:pPr>
              <w:pStyle w:val="10"/>
              <w:spacing w:line="257" w:lineRule="exact"/>
            </w:pPr>
            <w:r>
              <w:rPr>
                <w:w w:val="105"/>
              </w:rPr>
              <w:t>Economics</w:t>
            </w:r>
            <w:r>
              <w:rPr>
                <w:spacing w:val="-1"/>
                <w:w w:val="105"/>
              </w:rPr>
              <w:t xml:space="preserve"> </w:t>
            </w:r>
            <w:r>
              <w:rPr>
                <w:w w:val="105"/>
              </w:rPr>
              <w:t>and Challenges of</w:t>
            </w:r>
            <w:r>
              <w:rPr>
                <w:spacing w:val="1"/>
                <w:w w:val="105"/>
              </w:rPr>
              <w:t xml:space="preserve"> </w:t>
            </w:r>
            <w:r>
              <w:rPr>
                <w:w w:val="105"/>
              </w:rPr>
              <w:t>Poultry Farming</w:t>
            </w:r>
            <w:r>
              <w:rPr>
                <w:spacing w:val="-3"/>
                <w:w w:val="105"/>
              </w:rPr>
              <w:t xml:space="preserve"> </w:t>
            </w:r>
            <w:r>
              <w:rPr>
                <w:w w:val="105"/>
              </w:rPr>
              <w:t>in</w:t>
            </w:r>
            <w:r>
              <w:rPr>
                <w:spacing w:val="-2"/>
                <w:w w:val="105"/>
              </w:rPr>
              <w:t xml:space="preserve"> </w:t>
            </w:r>
            <w:r>
              <w:rPr>
                <w:w w:val="105"/>
              </w:rPr>
              <w:t xml:space="preserve">Namakkal </w:t>
            </w:r>
            <w:r>
              <w:rPr>
                <w:spacing w:val="-2"/>
                <w:w w:val="105"/>
              </w:rPr>
              <w:t>District</w:t>
            </w:r>
          </w:p>
          <w:p w14:paraId="57B59F1D">
            <w:pPr>
              <w:pStyle w:val="10"/>
              <w:spacing w:before="47"/>
              <w:rPr>
                <w:b/>
              </w:rPr>
            </w:pPr>
            <w:r>
              <w:rPr>
                <w:b/>
                <w:w w:val="110"/>
              </w:rPr>
              <w:t>Ms.</w:t>
            </w:r>
            <w:r>
              <w:rPr>
                <w:b/>
                <w:spacing w:val="5"/>
                <w:w w:val="110"/>
              </w:rPr>
              <w:t xml:space="preserve"> </w:t>
            </w:r>
            <w:r>
              <w:rPr>
                <w:b/>
                <w:w w:val="110"/>
              </w:rPr>
              <w:t>S.</w:t>
            </w:r>
            <w:r>
              <w:rPr>
                <w:b/>
                <w:spacing w:val="5"/>
                <w:w w:val="110"/>
              </w:rPr>
              <w:t xml:space="preserve"> </w:t>
            </w:r>
            <w:r>
              <w:rPr>
                <w:b/>
                <w:spacing w:val="-2"/>
                <w:w w:val="110"/>
              </w:rPr>
              <w:t>Jasmine</w:t>
            </w:r>
          </w:p>
        </w:tc>
        <w:tc>
          <w:tcPr>
            <w:tcW w:w="1161" w:type="dxa"/>
          </w:tcPr>
          <w:p w14:paraId="231D094D">
            <w:pPr>
              <w:pStyle w:val="10"/>
              <w:spacing w:before="2"/>
              <w:ind w:left="9" w:right="3"/>
              <w:jc w:val="center"/>
            </w:pPr>
            <w:r>
              <w:rPr>
                <w:spacing w:val="-5"/>
              </w:rPr>
              <w:t>311</w:t>
            </w:r>
          </w:p>
        </w:tc>
      </w:tr>
      <w:tr w14:paraId="3FAD17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1" w:hRule="atLeast"/>
        </w:trPr>
        <w:tc>
          <w:tcPr>
            <w:tcW w:w="917" w:type="dxa"/>
          </w:tcPr>
          <w:p w14:paraId="122D8D3C">
            <w:pPr>
              <w:pStyle w:val="10"/>
              <w:spacing w:before="4"/>
              <w:ind w:left="10" w:right="1"/>
              <w:jc w:val="center"/>
            </w:pPr>
            <w:r>
              <w:rPr>
                <w:spacing w:val="-5"/>
              </w:rPr>
              <w:t>309</w:t>
            </w:r>
          </w:p>
        </w:tc>
        <w:tc>
          <w:tcPr>
            <w:tcW w:w="7024" w:type="dxa"/>
          </w:tcPr>
          <w:p w14:paraId="48049094">
            <w:pPr>
              <w:pStyle w:val="10"/>
              <w:spacing w:before="2" w:line="283" w:lineRule="auto"/>
            </w:pPr>
            <w:r>
              <w:rPr>
                <w:w w:val="105"/>
              </w:rPr>
              <w:t>Economic Cost and Profit Analysis of Poultry Farming in Namakkal</w:t>
            </w:r>
            <w:r>
              <w:rPr>
                <w:spacing w:val="40"/>
                <w:w w:val="105"/>
              </w:rPr>
              <w:t xml:space="preserve"> </w:t>
            </w:r>
            <w:r>
              <w:rPr>
                <w:spacing w:val="-2"/>
                <w:w w:val="105"/>
              </w:rPr>
              <w:t>District</w:t>
            </w:r>
          </w:p>
          <w:p w14:paraId="17A5F395">
            <w:pPr>
              <w:pStyle w:val="10"/>
              <w:spacing w:before="1"/>
              <w:rPr>
                <w:b/>
              </w:rPr>
            </w:pPr>
            <w:r>
              <w:rPr>
                <w:b/>
                <w:w w:val="105"/>
              </w:rPr>
              <w:t>Ms.</w:t>
            </w:r>
            <w:r>
              <w:rPr>
                <w:b/>
                <w:spacing w:val="18"/>
                <w:w w:val="105"/>
              </w:rPr>
              <w:t xml:space="preserve"> </w:t>
            </w:r>
            <w:r>
              <w:rPr>
                <w:b/>
                <w:w w:val="105"/>
              </w:rPr>
              <w:t>K.</w:t>
            </w:r>
            <w:r>
              <w:rPr>
                <w:b/>
                <w:spacing w:val="19"/>
                <w:w w:val="105"/>
              </w:rPr>
              <w:t xml:space="preserve"> </w:t>
            </w:r>
            <w:r>
              <w:rPr>
                <w:b/>
                <w:spacing w:val="-2"/>
                <w:w w:val="105"/>
              </w:rPr>
              <w:t>Monika</w:t>
            </w:r>
          </w:p>
        </w:tc>
        <w:tc>
          <w:tcPr>
            <w:tcW w:w="1161" w:type="dxa"/>
          </w:tcPr>
          <w:p w14:paraId="4CC9F477">
            <w:pPr>
              <w:pStyle w:val="10"/>
              <w:spacing w:before="4"/>
              <w:ind w:left="9" w:right="3"/>
              <w:jc w:val="center"/>
            </w:pPr>
            <w:r>
              <w:rPr>
                <w:spacing w:val="-5"/>
              </w:rPr>
              <w:t>312</w:t>
            </w:r>
          </w:p>
        </w:tc>
      </w:tr>
      <w:tr w14:paraId="19521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917" w:type="dxa"/>
          </w:tcPr>
          <w:p w14:paraId="2153603F">
            <w:pPr>
              <w:pStyle w:val="10"/>
              <w:spacing w:before="2"/>
              <w:ind w:left="10" w:right="1"/>
              <w:jc w:val="center"/>
            </w:pPr>
            <w:r>
              <w:rPr>
                <w:spacing w:val="-5"/>
              </w:rPr>
              <w:t>310</w:t>
            </w:r>
          </w:p>
        </w:tc>
        <w:tc>
          <w:tcPr>
            <w:tcW w:w="7024" w:type="dxa"/>
          </w:tcPr>
          <w:p w14:paraId="49C0F831">
            <w:pPr>
              <w:pStyle w:val="10"/>
              <w:spacing w:line="285" w:lineRule="auto"/>
            </w:pPr>
            <w:r>
              <w:rPr>
                <w:w w:val="105"/>
              </w:rPr>
              <w:t>The</w:t>
            </w:r>
            <w:r>
              <w:rPr>
                <w:spacing w:val="40"/>
                <w:w w:val="105"/>
              </w:rPr>
              <w:t xml:space="preserve"> </w:t>
            </w:r>
            <w:r>
              <w:rPr>
                <w:w w:val="105"/>
              </w:rPr>
              <w:t>Environmental</w:t>
            </w:r>
            <w:r>
              <w:rPr>
                <w:spacing w:val="40"/>
                <w:w w:val="105"/>
              </w:rPr>
              <w:t xml:space="preserve"> </w:t>
            </w:r>
            <w:r>
              <w:rPr>
                <w:w w:val="105"/>
              </w:rPr>
              <w:t>and</w:t>
            </w:r>
            <w:r>
              <w:rPr>
                <w:spacing w:val="40"/>
                <w:w w:val="105"/>
              </w:rPr>
              <w:t xml:space="preserve"> </w:t>
            </w:r>
            <w:r>
              <w:rPr>
                <w:w w:val="105"/>
              </w:rPr>
              <w:t>Occupational</w:t>
            </w:r>
            <w:r>
              <w:rPr>
                <w:spacing w:val="40"/>
                <w:w w:val="105"/>
              </w:rPr>
              <w:t xml:space="preserve"> </w:t>
            </w:r>
            <w:r>
              <w:rPr>
                <w:w w:val="105"/>
              </w:rPr>
              <w:t>Health</w:t>
            </w:r>
            <w:r>
              <w:rPr>
                <w:spacing w:val="40"/>
                <w:w w:val="105"/>
              </w:rPr>
              <w:t xml:space="preserve"> </w:t>
            </w:r>
            <w:r>
              <w:rPr>
                <w:w w:val="105"/>
              </w:rPr>
              <w:t>Impacts</w:t>
            </w:r>
            <w:r>
              <w:rPr>
                <w:spacing w:val="40"/>
                <w:w w:val="105"/>
              </w:rPr>
              <w:t xml:space="preserve"> </w:t>
            </w:r>
            <w:r>
              <w:rPr>
                <w:w w:val="105"/>
              </w:rPr>
              <w:t>of</w:t>
            </w:r>
            <w:r>
              <w:rPr>
                <w:spacing w:val="40"/>
                <w:w w:val="105"/>
              </w:rPr>
              <w:t xml:space="preserve"> </w:t>
            </w:r>
            <w:r>
              <w:rPr>
                <w:w w:val="105"/>
              </w:rPr>
              <w:t>Poultry</w:t>
            </w:r>
            <w:r>
              <w:rPr>
                <w:spacing w:val="80"/>
                <w:w w:val="105"/>
              </w:rPr>
              <w:t xml:space="preserve"> </w:t>
            </w:r>
            <w:r>
              <w:rPr>
                <w:w w:val="105"/>
              </w:rPr>
              <w:t>Farming in Namakkal, India: A Case Study</w:t>
            </w:r>
          </w:p>
          <w:p w14:paraId="7293046D">
            <w:pPr>
              <w:pStyle w:val="10"/>
              <w:spacing w:line="254" w:lineRule="exact"/>
              <w:rPr>
                <w:b/>
              </w:rPr>
            </w:pPr>
            <w:r>
              <w:rPr>
                <w:b/>
              </w:rPr>
              <w:t>Dr.</w:t>
            </w:r>
            <w:r>
              <w:rPr>
                <w:b/>
                <w:spacing w:val="17"/>
              </w:rPr>
              <w:t xml:space="preserve"> </w:t>
            </w:r>
            <w:r>
              <w:rPr>
                <w:b/>
              </w:rPr>
              <w:t>B.</w:t>
            </w:r>
            <w:r>
              <w:rPr>
                <w:b/>
                <w:spacing w:val="18"/>
              </w:rPr>
              <w:t xml:space="preserve"> </w:t>
            </w:r>
            <w:r>
              <w:rPr>
                <w:b/>
                <w:spacing w:val="-2"/>
              </w:rPr>
              <w:t>Suresh</w:t>
            </w:r>
          </w:p>
        </w:tc>
        <w:tc>
          <w:tcPr>
            <w:tcW w:w="1161" w:type="dxa"/>
          </w:tcPr>
          <w:p w14:paraId="48C709A0">
            <w:pPr>
              <w:pStyle w:val="10"/>
              <w:spacing w:before="2"/>
              <w:ind w:left="9" w:right="3"/>
              <w:jc w:val="center"/>
            </w:pPr>
            <w:r>
              <w:rPr>
                <w:spacing w:val="-5"/>
              </w:rPr>
              <w:t>313</w:t>
            </w:r>
          </w:p>
        </w:tc>
      </w:tr>
      <w:tr w14:paraId="0902D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1" w:hRule="atLeast"/>
        </w:trPr>
        <w:tc>
          <w:tcPr>
            <w:tcW w:w="917" w:type="dxa"/>
          </w:tcPr>
          <w:p w14:paraId="78E29EF0">
            <w:pPr>
              <w:pStyle w:val="10"/>
              <w:spacing w:before="2"/>
              <w:ind w:left="10" w:right="1"/>
              <w:jc w:val="center"/>
            </w:pPr>
            <w:r>
              <w:rPr>
                <w:spacing w:val="-5"/>
              </w:rPr>
              <w:t>311</w:t>
            </w:r>
          </w:p>
        </w:tc>
        <w:tc>
          <w:tcPr>
            <w:tcW w:w="7024" w:type="dxa"/>
          </w:tcPr>
          <w:p w14:paraId="39EF556D">
            <w:pPr>
              <w:pStyle w:val="10"/>
              <w:spacing w:line="285" w:lineRule="auto"/>
            </w:pPr>
            <w:r>
              <w:rPr>
                <w:w w:val="105"/>
              </w:rPr>
              <w:t>Regional</w:t>
            </w:r>
            <w:r>
              <w:rPr>
                <w:spacing w:val="40"/>
                <w:w w:val="105"/>
              </w:rPr>
              <w:t xml:space="preserve"> </w:t>
            </w:r>
            <w:r>
              <w:rPr>
                <w:w w:val="105"/>
              </w:rPr>
              <w:t>Economic</w:t>
            </w:r>
            <w:r>
              <w:rPr>
                <w:spacing w:val="40"/>
                <w:w w:val="105"/>
              </w:rPr>
              <w:t xml:space="preserve"> </w:t>
            </w:r>
            <w:r>
              <w:rPr>
                <w:w w:val="105"/>
              </w:rPr>
              <w:t>Develpoment</w:t>
            </w:r>
            <w:r>
              <w:rPr>
                <w:spacing w:val="40"/>
                <w:w w:val="105"/>
              </w:rPr>
              <w:t xml:space="preserve"> </w:t>
            </w:r>
            <w:r>
              <w:rPr>
                <w:w w:val="105"/>
              </w:rPr>
              <w:t>through</w:t>
            </w:r>
            <w:r>
              <w:rPr>
                <w:spacing w:val="40"/>
                <w:w w:val="105"/>
              </w:rPr>
              <w:t xml:space="preserve"> </w:t>
            </w:r>
            <w:r>
              <w:rPr>
                <w:w w:val="105"/>
              </w:rPr>
              <w:t>Startup</w:t>
            </w:r>
            <w:r>
              <w:rPr>
                <w:spacing w:val="40"/>
                <w:w w:val="105"/>
              </w:rPr>
              <w:t xml:space="preserve"> </w:t>
            </w:r>
            <w:r>
              <w:rPr>
                <w:w w:val="105"/>
              </w:rPr>
              <w:t>Companies:</w:t>
            </w:r>
            <w:r>
              <w:rPr>
                <w:spacing w:val="40"/>
                <w:w w:val="105"/>
              </w:rPr>
              <w:t xml:space="preserve"> </w:t>
            </w:r>
            <w:r>
              <w:rPr>
                <w:w w:val="105"/>
              </w:rPr>
              <w:t>An Evidence from Namakkal and Salem</w:t>
            </w:r>
          </w:p>
          <w:p w14:paraId="771073F5">
            <w:pPr>
              <w:pStyle w:val="10"/>
              <w:spacing w:line="256" w:lineRule="exact"/>
              <w:rPr>
                <w:b/>
              </w:rPr>
            </w:pPr>
            <w:r>
              <w:rPr>
                <w:b/>
                <w:w w:val="110"/>
              </w:rPr>
              <w:t>Dr.</w:t>
            </w:r>
            <w:r>
              <w:rPr>
                <w:b/>
                <w:spacing w:val="-11"/>
                <w:w w:val="110"/>
              </w:rPr>
              <w:t xml:space="preserve"> </w:t>
            </w:r>
            <w:r>
              <w:rPr>
                <w:b/>
                <w:w w:val="110"/>
              </w:rPr>
              <w:t>G.</w:t>
            </w:r>
            <w:r>
              <w:rPr>
                <w:b/>
                <w:spacing w:val="-10"/>
                <w:w w:val="110"/>
              </w:rPr>
              <w:t xml:space="preserve"> </w:t>
            </w:r>
            <w:r>
              <w:rPr>
                <w:b/>
                <w:w w:val="110"/>
              </w:rPr>
              <w:t>Jayanthi</w:t>
            </w:r>
            <w:r>
              <w:rPr>
                <w:b/>
                <w:spacing w:val="-8"/>
                <w:w w:val="110"/>
              </w:rPr>
              <w:t xml:space="preserve"> </w:t>
            </w:r>
            <w:r>
              <w:rPr>
                <w:b/>
                <w:w w:val="110"/>
              </w:rPr>
              <w:t>&amp;</w:t>
            </w:r>
            <w:r>
              <w:rPr>
                <w:b/>
                <w:spacing w:val="-11"/>
                <w:w w:val="110"/>
              </w:rPr>
              <w:t xml:space="preserve"> </w:t>
            </w:r>
            <w:r>
              <w:rPr>
                <w:b/>
                <w:w w:val="110"/>
              </w:rPr>
              <w:t>Ms.</w:t>
            </w:r>
            <w:r>
              <w:rPr>
                <w:b/>
                <w:spacing w:val="-11"/>
                <w:w w:val="110"/>
              </w:rPr>
              <w:t xml:space="preserve"> </w:t>
            </w:r>
            <w:r>
              <w:rPr>
                <w:b/>
                <w:w w:val="110"/>
              </w:rPr>
              <w:t>A.</w:t>
            </w:r>
            <w:r>
              <w:rPr>
                <w:b/>
                <w:spacing w:val="-10"/>
                <w:w w:val="110"/>
              </w:rPr>
              <w:t xml:space="preserve"> </w:t>
            </w:r>
            <w:r>
              <w:rPr>
                <w:b/>
                <w:spacing w:val="-2"/>
                <w:w w:val="110"/>
              </w:rPr>
              <w:t>Elakiya</w:t>
            </w:r>
          </w:p>
        </w:tc>
        <w:tc>
          <w:tcPr>
            <w:tcW w:w="1161" w:type="dxa"/>
          </w:tcPr>
          <w:p w14:paraId="1C5C98A3">
            <w:pPr>
              <w:pStyle w:val="10"/>
              <w:spacing w:before="2"/>
              <w:ind w:left="9" w:right="3"/>
              <w:jc w:val="center"/>
            </w:pPr>
            <w:r>
              <w:rPr>
                <w:spacing w:val="-5"/>
              </w:rPr>
              <w:t>314</w:t>
            </w:r>
          </w:p>
        </w:tc>
      </w:tr>
      <w:tr w14:paraId="3D4180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917" w:type="dxa"/>
          </w:tcPr>
          <w:p w14:paraId="6E852C89">
            <w:pPr>
              <w:pStyle w:val="10"/>
              <w:spacing w:before="2"/>
              <w:ind w:left="10" w:right="1"/>
              <w:jc w:val="center"/>
            </w:pPr>
            <w:r>
              <w:rPr>
                <w:spacing w:val="-5"/>
              </w:rPr>
              <w:t>312</w:t>
            </w:r>
          </w:p>
        </w:tc>
        <w:tc>
          <w:tcPr>
            <w:tcW w:w="7024" w:type="dxa"/>
          </w:tcPr>
          <w:p w14:paraId="5497EEC5">
            <w:pPr>
              <w:pStyle w:val="10"/>
              <w:spacing w:line="283" w:lineRule="auto"/>
            </w:pPr>
            <w:r>
              <w:rPr>
                <w:w w:val="105"/>
              </w:rPr>
              <w:t>The Economic Contribution of MSMEs in Namakkal District: Insights from Primary Research</w:t>
            </w:r>
          </w:p>
          <w:p w14:paraId="1E456E1B">
            <w:pPr>
              <w:pStyle w:val="10"/>
              <w:rPr>
                <w:b/>
              </w:rPr>
            </w:pPr>
            <w:r>
              <w:rPr>
                <w:b/>
                <w:w w:val="105"/>
              </w:rPr>
              <w:t>Dr. S.</w:t>
            </w:r>
            <w:r>
              <w:rPr>
                <w:b/>
                <w:spacing w:val="1"/>
                <w:w w:val="105"/>
              </w:rPr>
              <w:t xml:space="preserve"> </w:t>
            </w:r>
            <w:r>
              <w:rPr>
                <w:b/>
                <w:w w:val="105"/>
              </w:rPr>
              <w:t>Parvathi</w:t>
            </w:r>
            <w:r>
              <w:rPr>
                <w:b/>
                <w:spacing w:val="-1"/>
                <w:w w:val="105"/>
              </w:rPr>
              <w:t xml:space="preserve"> </w:t>
            </w:r>
            <w:r>
              <w:rPr>
                <w:b/>
                <w:w w:val="105"/>
              </w:rPr>
              <w:t>&amp;</w:t>
            </w:r>
            <w:r>
              <w:rPr>
                <w:b/>
                <w:spacing w:val="2"/>
                <w:w w:val="105"/>
              </w:rPr>
              <w:t xml:space="preserve"> </w:t>
            </w:r>
            <w:r>
              <w:rPr>
                <w:b/>
                <w:w w:val="105"/>
              </w:rPr>
              <w:t>Mr.</w:t>
            </w:r>
            <w:r>
              <w:rPr>
                <w:b/>
                <w:spacing w:val="-1"/>
                <w:w w:val="105"/>
              </w:rPr>
              <w:t xml:space="preserve"> </w:t>
            </w:r>
            <w:r>
              <w:rPr>
                <w:b/>
                <w:w w:val="105"/>
              </w:rPr>
              <w:t>M.</w:t>
            </w:r>
            <w:r>
              <w:rPr>
                <w:b/>
                <w:spacing w:val="-1"/>
                <w:w w:val="105"/>
              </w:rPr>
              <w:t xml:space="preserve"> </w:t>
            </w:r>
            <w:r>
              <w:rPr>
                <w:b/>
                <w:spacing w:val="-2"/>
                <w:w w:val="105"/>
              </w:rPr>
              <w:t>Manikandan</w:t>
            </w:r>
          </w:p>
        </w:tc>
        <w:tc>
          <w:tcPr>
            <w:tcW w:w="1161" w:type="dxa"/>
          </w:tcPr>
          <w:p w14:paraId="66A97E22">
            <w:pPr>
              <w:pStyle w:val="10"/>
              <w:spacing w:before="2"/>
              <w:ind w:left="9" w:right="3"/>
              <w:jc w:val="center"/>
            </w:pPr>
            <w:r>
              <w:rPr>
                <w:spacing w:val="-5"/>
              </w:rPr>
              <w:t>315</w:t>
            </w:r>
          </w:p>
        </w:tc>
      </w:tr>
      <w:tr w14:paraId="03EF0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917" w:type="dxa"/>
          </w:tcPr>
          <w:p w14:paraId="795F2666">
            <w:pPr>
              <w:pStyle w:val="10"/>
              <w:spacing w:before="2"/>
              <w:ind w:left="10" w:right="1"/>
              <w:jc w:val="center"/>
            </w:pPr>
            <w:r>
              <w:rPr>
                <w:spacing w:val="-5"/>
              </w:rPr>
              <w:t>313</w:t>
            </w:r>
          </w:p>
        </w:tc>
        <w:tc>
          <w:tcPr>
            <w:tcW w:w="7024" w:type="dxa"/>
          </w:tcPr>
          <w:p w14:paraId="165D7025">
            <w:pPr>
              <w:pStyle w:val="10"/>
              <w:spacing w:line="285" w:lineRule="auto"/>
            </w:pPr>
            <w:r>
              <w:rPr>
                <w:w w:val="105"/>
              </w:rPr>
              <w:t xml:space="preserve">A Study on Economics of House Hold Energy Consumption In Salem </w:t>
            </w:r>
            <w:r>
              <w:rPr>
                <w:spacing w:val="-2"/>
                <w:w w:val="105"/>
              </w:rPr>
              <w:t>District</w:t>
            </w:r>
          </w:p>
          <w:p w14:paraId="16D348AA">
            <w:pPr>
              <w:pStyle w:val="10"/>
              <w:spacing w:line="254" w:lineRule="exact"/>
              <w:rPr>
                <w:b/>
              </w:rPr>
            </w:pPr>
            <w:r>
              <w:rPr>
                <w:b/>
              </w:rPr>
              <w:t>Dr.</w:t>
            </w:r>
            <w:r>
              <w:rPr>
                <w:b/>
                <w:spacing w:val="31"/>
              </w:rPr>
              <w:t xml:space="preserve"> </w:t>
            </w:r>
            <w:r>
              <w:rPr>
                <w:b/>
              </w:rPr>
              <w:t>M.</w:t>
            </w:r>
            <w:r>
              <w:rPr>
                <w:b/>
                <w:spacing w:val="32"/>
              </w:rPr>
              <w:t xml:space="preserve"> </w:t>
            </w:r>
            <w:r>
              <w:rPr>
                <w:b/>
                <w:spacing w:val="-2"/>
              </w:rPr>
              <w:t>Senthilkumar</w:t>
            </w:r>
          </w:p>
        </w:tc>
        <w:tc>
          <w:tcPr>
            <w:tcW w:w="1161" w:type="dxa"/>
          </w:tcPr>
          <w:p w14:paraId="1CD0656E">
            <w:pPr>
              <w:pStyle w:val="10"/>
              <w:spacing w:before="2"/>
              <w:ind w:left="9" w:right="3"/>
              <w:jc w:val="center"/>
            </w:pPr>
            <w:r>
              <w:rPr>
                <w:spacing w:val="-5"/>
              </w:rPr>
              <w:t>316</w:t>
            </w:r>
          </w:p>
        </w:tc>
      </w:tr>
      <w:tr w14:paraId="3ED622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5" w:hRule="atLeast"/>
        </w:trPr>
        <w:tc>
          <w:tcPr>
            <w:tcW w:w="917" w:type="dxa"/>
          </w:tcPr>
          <w:p w14:paraId="4932BD2F">
            <w:pPr>
              <w:pStyle w:val="10"/>
              <w:spacing w:before="4"/>
              <w:ind w:left="10" w:right="1"/>
              <w:jc w:val="center"/>
            </w:pPr>
            <w:r>
              <w:rPr>
                <w:spacing w:val="-5"/>
              </w:rPr>
              <w:t>314</w:t>
            </w:r>
          </w:p>
        </w:tc>
        <w:tc>
          <w:tcPr>
            <w:tcW w:w="7024" w:type="dxa"/>
          </w:tcPr>
          <w:p w14:paraId="5956DD57">
            <w:pPr>
              <w:pStyle w:val="10"/>
              <w:tabs>
                <w:tab w:val="left" w:pos="1861"/>
                <w:tab w:val="left" w:pos="2438"/>
                <w:tab w:val="left" w:pos="4187"/>
                <w:tab w:val="left" w:pos="5828"/>
                <w:tab w:val="left" w:pos="6226"/>
              </w:tabs>
              <w:spacing w:before="4" w:line="278" w:lineRule="auto"/>
              <w:ind w:right="98"/>
            </w:pPr>
            <w:r>
              <w:rPr>
                <w:spacing w:val="-2"/>
                <w:w w:val="105"/>
              </w:rPr>
              <w:t>Socio-Economic</w:t>
            </w:r>
            <w:r>
              <w:tab/>
            </w:r>
            <w:r>
              <w:rPr>
                <w:spacing w:val="-4"/>
                <w:w w:val="105"/>
              </w:rPr>
              <w:t>and</w:t>
            </w:r>
            <w:r>
              <w:tab/>
            </w:r>
            <w:r>
              <w:rPr>
                <w:spacing w:val="-2"/>
                <w:w w:val="105"/>
              </w:rPr>
              <w:t>Entrepreneurial</w:t>
            </w:r>
            <w:r>
              <w:tab/>
            </w:r>
            <w:r>
              <w:rPr>
                <w:spacing w:val="-2"/>
                <w:w w:val="105"/>
              </w:rPr>
              <w:t>Characteristics</w:t>
            </w:r>
            <w:r>
              <w:tab/>
            </w:r>
            <w:r>
              <w:rPr>
                <w:spacing w:val="-6"/>
                <w:w w:val="105"/>
              </w:rPr>
              <w:t>of</w:t>
            </w:r>
            <w:r>
              <w:tab/>
            </w:r>
            <w:r>
              <w:rPr>
                <w:spacing w:val="-2"/>
                <w:w w:val="105"/>
              </w:rPr>
              <w:t xml:space="preserve">Mango </w:t>
            </w:r>
            <w:r>
              <w:rPr>
                <w:w w:val="105"/>
              </w:rPr>
              <w:t>Growers in Salem District</w:t>
            </w:r>
          </w:p>
          <w:p w14:paraId="56DFD29D">
            <w:pPr>
              <w:pStyle w:val="10"/>
              <w:spacing w:line="255" w:lineRule="exact"/>
              <w:rPr>
                <w:b/>
              </w:rPr>
            </w:pPr>
            <w:r>
              <w:rPr>
                <w:b/>
                <w:w w:val="105"/>
              </w:rPr>
              <w:t>Mr.</w:t>
            </w:r>
            <w:r>
              <w:rPr>
                <w:b/>
                <w:spacing w:val="22"/>
                <w:w w:val="105"/>
              </w:rPr>
              <w:t xml:space="preserve"> </w:t>
            </w:r>
            <w:r>
              <w:rPr>
                <w:b/>
                <w:w w:val="105"/>
              </w:rPr>
              <w:t>G.</w:t>
            </w:r>
            <w:r>
              <w:rPr>
                <w:b/>
                <w:spacing w:val="22"/>
                <w:w w:val="105"/>
              </w:rPr>
              <w:t xml:space="preserve"> </w:t>
            </w:r>
            <w:r>
              <w:rPr>
                <w:b/>
                <w:spacing w:val="-2"/>
                <w:w w:val="105"/>
              </w:rPr>
              <w:t>Bhuvanesh</w:t>
            </w:r>
          </w:p>
        </w:tc>
        <w:tc>
          <w:tcPr>
            <w:tcW w:w="1161" w:type="dxa"/>
          </w:tcPr>
          <w:p w14:paraId="4F3922E0">
            <w:pPr>
              <w:pStyle w:val="10"/>
              <w:spacing w:before="4"/>
              <w:ind w:left="9" w:right="3"/>
              <w:jc w:val="center"/>
            </w:pPr>
            <w:r>
              <w:rPr>
                <w:spacing w:val="-5"/>
              </w:rPr>
              <w:t>317</w:t>
            </w:r>
          </w:p>
        </w:tc>
      </w:tr>
      <w:tr w14:paraId="4C0B36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2B3110FB">
            <w:pPr>
              <w:pStyle w:val="10"/>
              <w:spacing w:before="2"/>
              <w:ind w:left="10" w:right="1"/>
              <w:jc w:val="center"/>
            </w:pPr>
            <w:r>
              <w:rPr>
                <w:spacing w:val="-5"/>
              </w:rPr>
              <w:t>315</w:t>
            </w:r>
          </w:p>
        </w:tc>
        <w:tc>
          <w:tcPr>
            <w:tcW w:w="7024" w:type="dxa"/>
          </w:tcPr>
          <w:p w14:paraId="3716FEF4">
            <w:pPr>
              <w:pStyle w:val="10"/>
              <w:spacing w:before="2" w:line="278" w:lineRule="auto"/>
            </w:pPr>
            <w:r>
              <w:rPr>
                <w:w w:val="105"/>
              </w:rPr>
              <w:t>A</w:t>
            </w:r>
            <w:r>
              <w:rPr>
                <w:spacing w:val="31"/>
                <w:w w:val="105"/>
              </w:rPr>
              <w:t xml:space="preserve"> </w:t>
            </w:r>
            <w:r>
              <w:rPr>
                <w:w w:val="105"/>
              </w:rPr>
              <w:t>Study</w:t>
            </w:r>
            <w:r>
              <w:rPr>
                <w:spacing w:val="29"/>
                <w:w w:val="105"/>
              </w:rPr>
              <w:t xml:space="preserve"> </w:t>
            </w:r>
            <w:r>
              <w:rPr>
                <w:w w:val="105"/>
              </w:rPr>
              <w:t>on</w:t>
            </w:r>
            <w:r>
              <w:rPr>
                <w:spacing w:val="29"/>
                <w:w w:val="105"/>
              </w:rPr>
              <w:t xml:space="preserve"> </w:t>
            </w:r>
            <w:r>
              <w:rPr>
                <w:w w:val="105"/>
              </w:rPr>
              <w:t>Problems</w:t>
            </w:r>
            <w:r>
              <w:rPr>
                <w:spacing w:val="30"/>
                <w:w w:val="105"/>
              </w:rPr>
              <w:t xml:space="preserve"> </w:t>
            </w:r>
            <w:r>
              <w:rPr>
                <w:w w:val="105"/>
              </w:rPr>
              <w:t>of</w:t>
            </w:r>
            <w:r>
              <w:rPr>
                <w:spacing w:val="29"/>
                <w:w w:val="105"/>
              </w:rPr>
              <w:t xml:space="preserve"> </w:t>
            </w:r>
            <w:r>
              <w:rPr>
                <w:w w:val="105"/>
              </w:rPr>
              <w:t>Maize</w:t>
            </w:r>
            <w:r>
              <w:rPr>
                <w:spacing w:val="28"/>
                <w:w w:val="105"/>
              </w:rPr>
              <w:t xml:space="preserve"> </w:t>
            </w:r>
            <w:r>
              <w:rPr>
                <w:w w:val="105"/>
              </w:rPr>
              <w:t>Production</w:t>
            </w:r>
            <w:r>
              <w:rPr>
                <w:spacing w:val="31"/>
                <w:w w:val="105"/>
              </w:rPr>
              <w:t xml:space="preserve"> </w:t>
            </w:r>
            <w:r>
              <w:rPr>
                <w:w w:val="105"/>
              </w:rPr>
              <w:t>and</w:t>
            </w:r>
            <w:r>
              <w:rPr>
                <w:spacing w:val="27"/>
                <w:w w:val="105"/>
              </w:rPr>
              <w:t xml:space="preserve"> </w:t>
            </w:r>
            <w:r>
              <w:rPr>
                <w:w w:val="105"/>
              </w:rPr>
              <w:t>Marketing</w:t>
            </w:r>
            <w:r>
              <w:rPr>
                <w:spacing w:val="28"/>
                <w:w w:val="105"/>
              </w:rPr>
              <w:t xml:space="preserve"> </w:t>
            </w:r>
            <w:r>
              <w:rPr>
                <w:w w:val="105"/>
              </w:rPr>
              <w:t>in</w:t>
            </w:r>
            <w:r>
              <w:rPr>
                <w:spacing w:val="32"/>
                <w:w w:val="105"/>
              </w:rPr>
              <w:t xml:space="preserve"> </w:t>
            </w:r>
            <w:r>
              <w:rPr>
                <w:w w:val="105"/>
              </w:rPr>
              <w:t xml:space="preserve">Salem </w:t>
            </w:r>
            <w:r>
              <w:rPr>
                <w:spacing w:val="-2"/>
                <w:w w:val="105"/>
              </w:rPr>
              <w:t>District</w:t>
            </w:r>
          </w:p>
          <w:p w14:paraId="3EEAA6E7">
            <w:pPr>
              <w:pStyle w:val="10"/>
              <w:spacing w:line="255" w:lineRule="exact"/>
              <w:rPr>
                <w:b/>
              </w:rPr>
            </w:pPr>
            <w:r>
              <w:rPr>
                <w:b/>
                <w:w w:val="105"/>
              </w:rPr>
              <w:t>Mr.</w:t>
            </w:r>
            <w:r>
              <w:rPr>
                <w:b/>
                <w:spacing w:val="3"/>
                <w:w w:val="105"/>
              </w:rPr>
              <w:t xml:space="preserve"> </w:t>
            </w:r>
            <w:r>
              <w:rPr>
                <w:b/>
                <w:w w:val="105"/>
              </w:rPr>
              <w:t>S.</w:t>
            </w:r>
            <w:r>
              <w:rPr>
                <w:b/>
                <w:spacing w:val="2"/>
                <w:w w:val="105"/>
              </w:rPr>
              <w:t xml:space="preserve"> </w:t>
            </w:r>
            <w:r>
              <w:rPr>
                <w:b/>
                <w:w w:val="105"/>
              </w:rPr>
              <w:t>Anbudhurai</w:t>
            </w:r>
            <w:r>
              <w:rPr>
                <w:b/>
                <w:spacing w:val="5"/>
                <w:w w:val="105"/>
              </w:rPr>
              <w:t xml:space="preserve"> </w:t>
            </w:r>
            <w:r>
              <w:rPr>
                <w:b/>
                <w:w w:val="105"/>
              </w:rPr>
              <w:t>&amp;</w:t>
            </w:r>
            <w:r>
              <w:rPr>
                <w:b/>
                <w:spacing w:val="2"/>
                <w:w w:val="105"/>
              </w:rPr>
              <w:t xml:space="preserve"> </w:t>
            </w:r>
            <w:r>
              <w:rPr>
                <w:b/>
                <w:w w:val="105"/>
              </w:rPr>
              <w:t>Dr.</w:t>
            </w:r>
            <w:r>
              <w:rPr>
                <w:b/>
                <w:spacing w:val="4"/>
                <w:w w:val="105"/>
              </w:rPr>
              <w:t xml:space="preserve"> </w:t>
            </w:r>
            <w:r>
              <w:rPr>
                <w:b/>
                <w:w w:val="105"/>
              </w:rPr>
              <w:t>S.</w:t>
            </w:r>
            <w:r>
              <w:rPr>
                <w:b/>
                <w:spacing w:val="4"/>
                <w:w w:val="105"/>
              </w:rPr>
              <w:t xml:space="preserve"> </w:t>
            </w:r>
            <w:r>
              <w:rPr>
                <w:b/>
                <w:spacing w:val="-2"/>
                <w:w w:val="105"/>
              </w:rPr>
              <w:t>Balraj</w:t>
            </w:r>
          </w:p>
        </w:tc>
        <w:tc>
          <w:tcPr>
            <w:tcW w:w="1161" w:type="dxa"/>
          </w:tcPr>
          <w:p w14:paraId="03EE5007">
            <w:pPr>
              <w:pStyle w:val="10"/>
              <w:spacing w:before="2"/>
              <w:ind w:left="9" w:right="3"/>
              <w:jc w:val="center"/>
            </w:pPr>
            <w:r>
              <w:rPr>
                <w:spacing w:val="-5"/>
              </w:rPr>
              <w:t>318</w:t>
            </w:r>
          </w:p>
        </w:tc>
      </w:tr>
      <w:tr w14:paraId="258996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917" w:type="dxa"/>
          </w:tcPr>
          <w:p w14:paraId="730E92E6">
            <w:pPr>
              <w:pStyle w:val="10"/>
              <w:spacing w:before="2"/>
              <w:ind w:left="10" w:right="1"/>
              <w:jc w:val="center"/>
            </w:pPr>
            <w:r>
              <w:rPr>
                <w:spacing w:val="-5"/>
              </w:rPr>
              <w:t>316</w:t>
            </w:r>
          </w:p>
        </w:tc>
        <w:tc>
          <w:tcPr>
            <w:tcW w:w="7024" w:type="dxa"/>
          </w:tcPr>
          <w:p w14:paraId="0EBE0DCB">
            <w:pPr>
              <w:pStyle w:val="10"/>
              <w:spacing w:before="2"/>
            </w:pPr>
            <w:r>
              <w:rPr>
                <w:w w:val="105"/>
              </w:rPr>
              <w:t>A</w:t>
            </w:r>
            <w:r>
              <w:rPr>
                <w:spacing w:val="4"/>
                <w:w w:val="105"/>
              </w:rPr>
              <w:t xml:space="preserve"> </w:t>
            </w:r>
            <w:r>
              <w:rPr>
                <w:w w:val="105"/>
              </w:rPr>
              <w:t>Study</w:t>
            </w:r>
            <w:r>
              <w:rPr>
                <w:spacing w:val="2"/>
                <w:w w:val="105"/>
              </w:rPr>
              <w:t xml:space="preserve"> </w:t>
            </w:r>
            <w:r>
              <w:rPr>
                <w:w w:val="105"/>
              </w:rPr>
              <w:t>on</w:t>
            </w:r>
            <w:r>
              <w:rPr>
                <w:spacing w:val="4"/>
                <w:w w:val="105"/>
              </w:rPr>
              <w:t xml:space="preserve"> </w:t>
            </w:r>
            <w:r>
              <w:rPr>
                <w:w w:val="105"/>
              </w:rPr>
              <w:t>Child</w:t>
            </w:r>
            <w:r>
              <w:rPr>
                <w:spacing w:val="3"/>
                <w:w w:val="105"/>
              </w:rPr>
              <w:t xml:space="preserve"> </w:t>
            </w:r>
            <w:r>
              <w:rPr>
                <w:w w:val="105"/>
              </w:rPr>
              <w:t>Labour</w:t>
            </w:r>
            <w:r>
              <w:rPr>
                <w:spacing w:val="3"/>
                <w:w w:val="105"/>
              </w:rPr>
              <w:t xml:space="preserve"> </w:t>
            </w:r>
            <w:r>
              <w:rPr>
                <w:w w:val="105"/>
              </w:rPr>
              <w:t>in</w:t>
            </w:r>
            <w:r>
              <w:rPr>
                <w:spacing w:val="5"/>
                <w:w w:val="105"/>
              </w:rPr>
              <w:t xml:space="preserve"> </w:t>
            </w:r>
            <w:r>
              <w:rPr>
                <w:w w:val="105"/>
              </w:rPr>
              <w:t>Various</w:t>
            </w:r>
            <w:r>
              <w:rPr>
                <w:spacing w:val="4"/>
                <w:w w:val="105"/>
              </w:rPr>
              <w:t xml:space="preserve"> </w:t>
            </w:r>
            <w:r>
              <w:rPr>
                <w:w w:val="105"/>
              </w:rPr>
              <w:t>Sectors</w:t>
            </w:r>
            <w:r>
              <w:rPr>
                <w:spacing w:val="1"/>
                <w:w w:val="105"/>
              </w:rPr>
              <w:t xml:space="preserve"> </w:t>
            </w:r>
            <w:r>
              <w:rPr>
                <w:w w:val="105"/>
              </w:rPr>
              <w:t>in</w:t>
            </w:r>
            <w:r>
              <w:rPr>
                <w:spacing w:val="6"/>
                <w:w w:val="105"/>
              </w:rPr>
              <w:t xml:space="preserve"> </w:t>
            </w:r>
            <w:r>
              <w:rPr>
                <w:w w:val="105"/>
              </w:rPr>
              <w:t>Salem</w:t>
            </w:r>
            <w:r>
              <w:rPr>
                <w:spacing w:val="3"/>
                <w:w w:val="105"/>
              </w:rPr>
              <w:t xml:space="preserve"> </w:t>
            </w:r>
            <w:r>
              <w:rPr>
                <w:spacing w:val="-2"/>
                <w:w w:val="105"/>
              </w:rPr>
              <w:t>District</w:t>
            </w:r>
          </w:p>
          <w:p w14:paraId="17C6B278">
            <w:pPr>
              <w:pStyle w:val="10"/>
              <w:spacing w:before="37"/>
              <w:rPr>
                <w:b/>
              </w:rPr>
            </w:pPr>
            <w:r>
              <w:rPr>
                <w:b/>
                <w:w w:val="105"/>
              </w:rPr>
              <w:t>Mr.</w:t>
            </w:r>
            <w:r>
              <w:rPr>
                <w:b/>
                <w:spacing w:val="-13"/>
                <w:w w:val="105"/>
              </w:rPr>
              <w:t xml:space="preserve"> </w:t>
            </w:r>
            <w:r>
              <w:rPr>
                <w:b/>
                <w:w w:val="105"/>
              </w:rPr>
              <w:t>D.</w:t>
            </w:r>
            <w:r>
              <w:rPr>
                <w:b/>
                <w:spacing w:val="-13"/>
                <w:w w:val="105"/>
              </w:rPr>
              <w:t xml:space="preserve"> </w:t>
            </w:r>
            <w:r>
              <w:rPr>
                <w:b/>
                <w:w w:val="105"/>
              </w:rPr>
              <w:t>Parameswaran</w:t>
            </w:r>
            <w:r>
              <w:rPr>
                <w:b/>
                <w:spacing w:val="-13"/>
                <w:w w:val="105"/>
              </w:rPr>
              <w:t xml:space="preserve"> </w:t>
            </w:r>
            <w:r>
              <w:rPr>
                <w:b/>
                <w:w w:val="105"/>
              </w:rPr>
              <w:t>&amp;</w:t>
            </w:r>
            <w:r>
              <w:rPr>
                <w:b/>
                <w:spacing w:val="-12"/>
                <w:w w:val="105"/>
              </w:rPr>
              <w:t xml:space="preserve"> </w:t>
            </w:r>
            <w:r>
              <w:rPr>
                <w:b/>
                <w:w w:val="105"/>
              </w:rPr>
              <w:t>Dr.</w:t>
            </w:r>
            <w:r>
              <w:rPr>
                <w:b/>
                <w:spacing w:val="-13"/>
                <w:w w:val="105"/>
              </w:rPr>
              <w:t xml:space="preserve"> </w:t>
            </w:r>
            <w:r>
              <w:rPr>
                <w:b/>
                <w:w w:val="105"/>
              </w:rPr>
              <w:t>M.</w:t>
            </w:r>
            <w:r>
              <w:rPr>
                <w:b/>
                <w:spacing w:val="-12"/>
                <w:w w:val="105"/>
              </w:rPr>
              <w:t xml:space="preserve"> </w:t>
            </w:r>
            <w:r>
              <w:rPr>
                <w:b/>
                <w:spacing w:val="-2"/>
                <w:w w:val="105"/>
              </w:rPr>
              <w:t>Senthilkumar</w:t>
            </w:r>
          </w:p>
        </w:tc>
        <w:tc>
          <w:tcPr>
            <w:tcW w:w="1161" w:type="dxa"/>
          </w:tcPr>
          <w:p w14:paraId="654DC286">
            <w:pPr>
              <w:pStyle w:val="10"/>
              <w:spacing w:before="2"/>
              <w:ind w:left="9" w:right="3"/>
              <w:jc w:val="center"/>
            </w:pPr>
            <w:r>
              <w:rPr>
                <w:spacing w:val="-5"/>
              </w:rPr>
              <w:t>319</w:t>
            </w:r>
          </w:p>
        </w:tc>
      </w:tr>
      <w:tr w14:paraId="6B32E4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917" w:type="dxa"/>
          </w:tcPr>
          <w:p w14:paraId="689C4894">
            <w:pPr>
              <w:pStyle w:val="10"/>
              <w:spacing w:before="2"/>
              <w:ind w:left="10" w:right="1"/>
              <w:jc w:val="center"/>
            </w:pPr>
            <w:r>
              <w:rPr>
                <w:spacing w:val="-5"/>
              </w:rPr>
              <w:t>317</w:t>
            </w:r>
          </w:p>
        </w:tc>
        <w:tc>
          <w:tcPr>
            <w:tcW w:w="7024" w:type="dxa"/>
          </w:tcPr>
          <w:p w14:paraId="7777A314">
            <w:pPr>
              <w:pStyle w:val="10"/>
              <w:spacing w:line="257" w:lineRule="exact"/>
            </w:pPr>
            <w:r>
              <w:rPr>
                <w:w w:val="105"/>
              </w:rPr>
              <w:t>Women’s</w:t>
            </w:r>
            <w:r>
              <w:rPr>
                <w:spacing w:val="-7"/>
                <w:w w:val="105"/>
              </w:rPr>
              <w:t xml:space="preserve"> </w:t>
            </w:r>
            <w:r>
              <w:rPr>
                <w:w w:val="105"/>
              </w:rPr>
              <w:t>Participation</w:t>
            </w:r>
            <w:r>
              <w:rPr>
                <w:spacing w:val="-5"/>
                <w:w w:val="105"/>
              </w:rPr>
              <w:t xml:space="preserve"> </w:t>
            </w:r>
            <w:r>
              <w:rPr>
                <w:w w:val="105"/>
              </w:rPr>
              <w:t>in</w:t>
            </w:r>
            <w:r>
              <w:rPr>
                <w:spacing w:val="-5"/>
                <w:w w:val="105"/>
              </w:rPr>
              <w:t xml:space="preserve"> </w:t>
            </w:r>
            <w:r>
              <w:rPr>
                <w:w w:val="105"/>
              </w:rPr>
              <w:t>Salem</w:t>
            </w:r>
            <w:r>
              <w:rPr>
                <w:spacing w:val="-6"/>
                <w:w w:val="105"/>
              </w:rPr>
              <w:t xml:space="preserve"> </w:t>
            </w:r>
            <w:r>
              <w:rPr>
                <w:w w:val="105"/>
              </w:rPr>
              <w:t>Economy</w:t>
            </w:r>
            <w:r>
              <w:rPr>
                <w:spacing w:val="-4"/>
                <w:w w:val="105"/>
              </w:rPr>
              <w:t xml:space="preserve"> </w:t>
            </w:r>
            <w:r>
              <w:rPr>
                <w:w w:val="105"/>
              </w:rPr>
              <w:t>–</w:t>
            </w:r>
            <w:r>
              <w:rPr>
                <w:spacing w:val="-8"/>
                <w:w w:val="105"/>
              </w:rPr>
              <w:t xml:space="preserve"> </w:t>
            </w:r>
            <w:r>
              <w:rPr>
                <w:w w:val="105"/>
              </w:rPr>
              <w:t>A</w:t>
            </w:r>
            <w:r>
              <w:rPr>
                <w:spacing w:val="-5"/>
                <w:w w:val="105"/>
              </w:rPr>
              <w:t xml:space="preserve"> </w:t>
            </w:r>
            <w:r>
              <w:rPr>
                <w:w w:val="105"/>
              </w:rPr>
              <w:t>Sectoral</w:t>
            </w:r>
            <w:r>
              <w:rPr>
                <w:spacing w:val="-6"/>
                <w:w w:val="105"/>
              </w:rPr>
              <w:t xml:space="preserve"> </w:t>
            </w:r>
            <w:r>
              <w:rPr>
                <w:spacing w:val="-2"/>
                <w:w w:val="105"/>
              </w:rPr>
              <w:t>Analysis</w:t>
            </w:r>
          </w:p>
          <w:p w14:paraId="5D97DB78">
            <w:pPr>
              <w:pStyle w:val="10"/>
              <w:spacing w:before="49"/>
              <w:rPr>
                <w:b/>
              </w:rPr>
            </w:pPr>
            <w:r>
              <w:rPr>
                <w:b/>
              </w:rPr>
              <w:t>Dr.</w:t>
            </w:r>
            <w:r>
              <w:rPr>
                <w:b/>
                <w:spacing w:val="22"/>
              </w:rPr>
              <w:t xml:space="preserve"> </w:t>
            </w:r>
            <w:r>
              <w:rPr>
                <w:b/>
              </w:rPr>
              <w:t>A.</w:t>
            </w:r>
            <w:r>
              <w:rPr>
                <w:b/>
                <w:spacing w:val="26"/>
              </w:rPr>
              <w:t xml:space="preserve"> </w:t>
            </w:r>
            <w:r>
              <w:rPr>
                <w:b/>
              </w:rPr>
              <w:t>Sugirtha</w:t>
            </w:r>
            <w:r>
              <w:rPr>
                <w:b/>
                <w:spacing w:val="21"/>
              </w:rPr>
              <w:t xml:space="preserve"> </w:t>
            </w:r>
            <w:r>
              <w:rPr>
                <w:b/>
              </w:rPr>
              <w:t>Rani</w:t>
            </w:r>
            <w:r>
              <w:rPr>
                <w:b/>
                <w:spacing w:val="23"/>
              </w:rPr>
              <w:t xml:space="preserve"> </w:t>
            </w:r>
            <w:r>
              <w:rPr>
                <w:b/>
              </w:rPr>
              <w:t>&amp;</w:t>
            </w:r>
            <w:r>
              <w:rPr>
                <w:b/>
                <w:spacing w:val="23"/>
              </w:rPr>
              <w:t xml:space="preserve"> </w:t>
            </w:r>
            <w:r>
              <w:rPr>
                <w:b/>
              </w:rPr>
              <w:t>Dr.</w:t>
            </w:r>
            <w:r>
              <w:rPr>
                <w:b/>
                <w:spacing w:val="23"/>
              </w:rPr>
              <w:t xml:space="preserve"> </w:t>
            </w:r>
            <w:r>
              <w:rPr>
                <w:b/>
              </w:rPr>
              <w:t>V.</w:t>
            </w:r>
            <w:r>
              <w:rPr>
                <w:b/>
                <w:spacing w:val="22"/>
              </w:rPr>
              <w:t xml:space="preserve"> </w:t>
            </w:r>
            <w:r>
              <w:rPr>
                <w:b/>
                <w:spacing w:val="-2"/>
              </w:rPr>
              <w:t>Vaithianathan</w:t>
            </w:r>
          </w:p>
        </w:tc>
        <w:tc>
          <w:tcPr>
            <w:tcW w:w="1161" w:type="dxa"/>
          </w:tcPr>
          <w:p w14:paraId="13A8FB29">
            <w:pPr>
              <w:pStyle w:val="10"/>
              <w:spacing w:before="2"/>
              <w:ind w:left="9" w:right="3"/>
              <w:jc w:val="center"/>
            </w:pPr>
            <w:r>
              <w:rPr>
                <w:spacing w:val="-5"/>
              </w:rPr>
              <w:t>320</w:t>
            </w:r>
          </w:p>
        </w:tc>
      </w:tr>
      <w:tr w14:paraId="3BFB2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917" w:type="dxa"/>
          </w:tcPr>
          <w:p w14:paraId="41D80FAE">
            <w:pPr>
              <w:pStyle w:val="10"/>
              <w:spacing w:before="2"/>
              <w:ind w:left="10" w:right="1"/>
              <w:jc w:val="center"/>
            </w:pPr>
            <w:r>
              <w:rPr>
                <w:spacing w:val="-5"/>
              </w:rPr>
              <w:t>318</w:t>
            </w:r>
          </w:p>
        </w:tc>
        <w:tc>
          <w:tcPr>
            <w:tcW w:w="7024" w:type="dxa"/>
          </w:tcPr>
          <w:p w14:paraId="36DA9B1D">
            <w:pPr>
              <w:pStyle w:val="10"/>
              <w:spacing w:line="257" w:lineRule="exact"/>
            </w:pPr>
            <w:r>
              <w:rPr>
                <w:w w:val="105"/>
              </w:rPr>
              <w:t>A</w:t>
            </w:r>
            <w:r>
              <w:rPr>
                <w:spacing w:val="3"/>
                <w:w w:val="105"/>
              </w:rPr>
              <w:t xml:space="preserve"> </w:t>
            </w:r>
            <w:r>
              <w:rPr>
                <w:w w:val="105"/>
              </w:rPr>
              <w:t>Study</w:t>
            </w:r>
            <w:r>
              <w:rPr>
                <w:spacing w:val="2"/>
                <w:w w:val="105"/>
              </w:rPr>
              <w:t xml:space="preserve"> </w:t>
            </w:r>
            <w:r>
              <w:rPr>
                <w:w w:val="105"/>
              </w:rPr>
              <w:t>on</w:t>
            </w:r>
            <w:r>
              <w:rPr>
                <w:spacing w:val="3"/>
                <w:w w:val="105"/>
              </w:rPr>
              <w:t xml:space="preserve"> </w:t>
            </w:r>
            <w:r>
              <w:rPr>
                <w:w w:val="105"/>
              </w:rPr>
              <w:t>Farm</w:t>
            </w:r>
            <w:r>
              <w:rPr>
                <w:spacing w:val="-1"/>
                <w:w w:val="105"/>
              </w:rPr>
              <w:t xml:space="preserve"> </w:t>
            </w:r>
            <w:r>
              <w:rPr>
                <w:w w:val="105"/>
              </w:rPr>
              <w:t>Mechanization</w:t>
            </w:r>
            <w:r>
              <w:rPr>
                <w:spacing w:val="2"/>
                <w:w w:val="105"/>
              </w:rPr>
              <w:t xml:space="preserve"> </w:t>
            </w:r>
            <w:r>
              <w:rPr>
                <w:w w:val="105"/>
              </w:rPr>
              <w:t>in</w:t>
            </w:r>
            <w:r>
              <w:rPr>
                <w:spacing w:val="5"/>
                <w:w w:val="105"/>
              </w:rPr>
              <w:t xml:space="preserve"> </w:t>
            </w:r>
            <w:r>
              <w:rPr>
                <w:w w:val="105"/>
              </w:rPr>
              <w:t>Salem</w:t>
            </w:r>
            <w:r>
              <w:rPr>
                <w:spacing w:val="2"/>
                <w:w w:val="105"/>
              </w:rPr>
              <w:t xml:space="preserve"> </w:t>
            </w:r>
            <w:r>
              <w:rPr>
                <w:spacing w:val="-2"/>
                <w:w w:val="105"/>
              </w:rPr>
              <w:t>District</w:t>
            </w:r>
          </w:p>
          <w:p w14:paraId="3454CF97">
            <w:pPr>
              <w:pStyle w:val="10"/>
              <w:spacing w:before="47"/>
              <w:rPr>
                <w:b/>
              </w:rPr>
            </w:pPr>
            <w:r>
              <w:rPr>
                <w:b/>
              </w:rPr>
              <w:t>Dr.</w:t>
            </w:r>
            <w:r>
              <w:rPr>
                <w:b/>
                <w:spacing w:val="23"/>
              </w:rPr>
              <w:t xml:space="preserve"> </w:t>
            </w:r>
            <w:r>
              <w:rPr>
                <w:b/>
              </w:rPr>
              <w:t>A.</w:t>
            </w:r>
            <w:r>
              <w:rPr>
                <w:b/>
                <w:spacing w:val="26"/>
              </w:rPr>
              <w:t xml:space="preserve"> </w:t>
            </w:r>
            <w:r>
              <w:rPr>
                <w:b/>
              </w:rPr>
              <w:t>Marimuthu</w:t>
            </w:r>
            <w:r>
              <w:rPr>
                <w:b/>
                <w:spacing w:val="21"/>
              </w:rPr>
              <w:t xml:space="preserve"> </w:t>
            </w:r>
            <w:r>
              <w:rPr>
                <w:b/>
              </w:rPr>
              <w:t>&amp;</w:t>
            </w:r>
            <w:r>
              <w:rPr>
                <w:b/>
                <w:spacing w:val="24"/>
              </w:rPr>
              <w:t xml:space="preserve"> </w:t>
            </w:r>
            <w:r>
              <w:rPr>
                <w:b/>
              </w:rPr>
              <w:t>Dr.</w:t>
            </w:r>
            <w:r>
              <w:rPr>
                <w:b/>
                <w:spacing w:val="23"/>
              </w:rPr>
              <w:t xml:space="preserve"> </w:t>
            </w:r>
            <w:r>
              <w:rPr>
                <w:b/>
              </w:rPr>
              <w:t>S.</w:t>
            </w:r>
            <w:r>
              <w:rPr>
                <w:b/>
                <w:spacing w:val="29"/>
              </w:rPr>
              <w:t xml:space="preserve"> </w:t>
            </w:r>
            <w:r>
              <w:rPr>
                <w:b/>
                <w:spacing w:val="-2"/>
              </w:rPr>
              <w:t>Hemanath</w:t>
            </w:r>
          </w:p>
        </w:tc>
        <w:tc>
          <w:tcPr>
            <w:tcW w:w="1161" w:type="dxa"/>
          </w:tcPr>
          <w:p w14:paraId="5DB7B318">
            <w:pPr>
              <w:pStyle w:val="10"/>
              <w:spacing w:before="2"/>
              <w:ind w:left="9" w:right="3"/>
              <w:jc w:val="center"/>
            </w:pPr>
            <w:r>
              <w:rPr>
                <w:spacing w:val="-5"/>
              </w:rPr>
              <w:t>321</w:t>
            </w:r>
          </w:p>
        </w:tc>
      </w:tr>
      <w:tr w14:paraId="60B970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917" w:type="dxa"/>
          </w:tcPr>
          <w:p w14:paraId="11DE1E38">
            <w:pPr>
              <w:pStyle w:val="10"/>
              <w:spacing w:before="2"/>
              <w:ind w:left="10" w:right="1"/>
              <w:jc w:val="center"/>
            </w:pPr>
            <w:r>
              <w:rPr>
                <w:spacing w:val="-5"/>
              </w:rPr>
              <w:t>319</w:t>
            </w:r>
          </w:p>
        </w:tc>
        <w:tc>
          <w:tcPr>
            <w:tcW w:w="7024" w:type="dxa"/>
          </w:tcPr>
          <w:p w14:paraId="04DE44F3">
            <w:pPr>
              <w:pStyle w:val="10"/>
              <w:spacing w:line="288" w:lineRule="auto"/>
            </w:pPr>
            <w:r>
              <w:rPr>
                <w:w w:val="105"/>
              </w:rPr>
              <w:t>Impact</w:t>
            </w:r>
            <w:r>
              <w:rPr>
                <w:spacing w:val="80"/>
                <w:w w:val="105"/>
              </w:rPr>
              <w:t xml:space="preserve"> </w:t>
            </w:r>
            <w:r>
              <w:rPr>
                <w:w w:val="105"/>
              </w:rPr>
              <w:t>of</w:t>
            </w:r>
            <w:r>
              <w:rPr>
                <w:spacing w:val="79"/>
                <w:w w:val="105"/>
              </w:rPr>
              <w:t xml:space="preserve"> </w:t>
            </w:r>
            <w:r>
              <w:rPr>
                <w:w w:val="105"/>
              </w:rPr>
              <w:t>the</w:t>
            </w:r>
            <w:r>
              <w:rPr>
                <w:spacing w:val="80"/>
                <w:w w:val="105"/>
              </w:rPr>
              <w:t xml:space="preserve"> </w:t>
            </w:r>
            <w:r>
              <w:rPr>
                <w:w w:val="105"/>
              </w:rPr>
              <w:t>Smart</w:t>
            </w:r>
            <w:r>
              <w:rPr>
                <w:spacing w:val="79"/>
                <w:w w:val="105"/>
              </w:rPr>
              <w:t xml:space="preserve"> </w:t>
            </w:r>
            <w:r>
              <w:rPr>
                <w:w w:val="105"/>
              </w:rPr>
              <w:t>City</w:t>
            </w:r>
            <w:r>
              <w:rPr>
                <w:spacing w:val="80"/>
                <w:w w:val="105"/>
              </w:rPr>
              <w:t xml:space="preserve"> </w:t>
            </w:r>
            <w:r>
              <w:rPr>
                <w:w w:val="105"/>
              </w:rPr>
              <w:t>Mission</w:t>
            </w:r>
            <w:r>
              <w:rPr>
                <w:spacing w:val="80"/>
                <w:w w:val="105"/>
              </w:rPr>
              <w:t xml:space="preserve"> </w:t>
            </w:r>
            <w:r>
              <w:rPr>
                <w:w w:val="105"/>
              </w:rPr>
              <w:t>on</w:t>
            </w:r>
            <w:r>
              <w:rPr>
                <w:spacing w:val="80"/>
                <w:w w:val="105"/>
              </w:rPr>
              <w:t xml:space="preserve"> </w:t>
            </w:r>
            <w:r>
              <w:rPr>
                <w:w w:val="105"/>
              </w:rPr>
              <w:t>the</w:t>
            </w:r>
            <w:r>
              <w:rPr>
                <w:spacing w:val="80"/>
                <w:w w:val="105"/>
              </w:rPr>
              <w:t xml:space="preserve"> </w:t>
            </w:r>
            <w:r>
              <w:rPr>
                <w:w w:val="105"/>
              </w:rPr>
              <w:t>Livelihoods</w:t>
            </w:r>
            <w:r>
              <w:rPr>
                <w:spacing w:val="80"/>
                <w:w w:val="105"/>
              </w:rPr>
              <w:t xml:space="preserve"> </w:t>
            </w:r>
            <w:r>
              <w:rPr>
                <w:w w:val="105"/>
              </w:rPr>
              <w:t>of</w:t>
            </w:r>
            <w:r>
              <w:rPr>
                <w:spacing w:val="80"/>
                <w:w w:val="105"/>
              </w:rPr>
              <w:t xml:space="preserve"> </w:t>
            </w:r>
            <w:r>
              <w:rPr>
                <w:w w:val="105"/>
              </w:rPr>
              <w:t>Street Vendors in Salem</w:t>
            </w:r>
          </w:p>
          <w:p w14:paraId="4C6846A7">
            <w:pPr>
              <w:pStyle w:val="10"/>
              <w:spacing w:line="256" w:lineRule="exact"/>
              <w:rPr>
                <w:b/>
              </w:rPr>
            </w:pPr>
            <w:r>
              <w:rPr>
                <w:b/>
                <w:w w:val="105"/>
              </w:rPr>
              <w:t>Ms.</w:t>
            </w:r>
            <w:r>
              <w:rPr>
                <w:b/>
                <w:spacing w:val="-2"/>
                <w:w w:val="105"/>
              </w:rPr>
              <w:t xml:space="preserve"> </w:t>
            </w:r>
            <w:r>
              <w:rPr>
                <w:b/>
                <w:w w:val="105"/>
              </w:rPr>
              <w:t>A.</w:t>
            </w:r>
            <w:r>
              <w:rPr>
                <w:b/>
                <w:spacing w:val="-2"/>
                <w:w w:val="105"/>
              </w:rPr>
              <w:t xml:space="preserve"> </w:t>
            </w:r>
            <w:r>
              <w:rPr>
                <w:b/>
                <w:w w:val="105"/>
              </w:rPr>
              <w:t>Ajeera</w:t>
            </w:r>
            <w:r>
              <w:rPr>
                <w:b/>
                <w:spacing w:val="-2"/>
                <w:w w:val="105"/>
              </w:rPr>
              <w:t xml:space="preserve"> </w:t>
            </w:r>
            <w:r>
              <w:rPr>
                <w:b/>
                <w:w w:val="105"/>
              </w:rPr>
              <w:t>Begum</w:t>
            </w:r>
            <w:r>
              <w:rPr>
                <w:b/>
                <w:spacing w:val="-4"/>
                <w:w w:val="105"/>
              </w:rPr>
              <w:t xml:space="preserve"> </w:t>
            </w:r>
            <w:r>
              <w:rPr>
                <w:b/>
                <w:w w:val="105"/>
              </w:rPr>
              <w:t>&amp;</w:t>
            </w:r>
            <w:r>
              <w:rPr>
                <w:b/>
                <w:spacing w:val="-4"/>
                <w:w w:val="105"/>
              </w:rPr>
              <w:t xml:space="preserve"> </w:t>
            </w:r>
            <w:r>
              <w:rPr>
                <w:b/>
                <w:w w:val="105"/>
              </w:rPr>
              <w:t>Dr.</w:t>
            </w:r>
            <w:r>
              <w:rPr>
                <w:b/>
                <w:spacing w:val="-3"/>
                <w:w w:val="105"/>
              </w:rPr>
              <w:t xml:space="preserve"> </w:t>
            </w:r>
            <w:r>
              <w:rPr>
                <w:b/>
                <w:w w:val="105"/>
              </w:rPr>
              <w:t>A.</w:t>
            </w:r>
            <w:r>
              <w:rPr>
                <w:b/>
                <w:spacing w:val="-2"/>
                <w:w w:val="105"/>
              </w:rPr>
              <w:t xml:space="preserve"> </w:t>
            </w:r>
            <w:r>
              <w:rPr>
                <w:b/>
                <w:w w:val="105"/>
              </w:rPr>
              <w:t>Sugirtha</w:t>
            </w:r>
            <w:r>
              <w:rPr>
                <w:b/>
                <w:spacing w:val="-5"/>
                <w:w w:val="105"/>
              </w:rPr>
              <w:t xml:space="preserve"> </w:t>
            </w:r>
            <w:r>
              <w:rPr>
                <w:b/>
                <w:spacing w:val="-4"/>
                <w:w w:val="105"/>
              </w:rPr>
              <w:t>Rani</w:t>
            </w:r>
          </w:p>
        </w:tc>
        <w:tc>
          <w:tcPr>
            <w:tcW w:w="1161" w:type="dxa"/>
          </w:tcPr>
          <w:p w14:paraId="731BD0DA">
            <w:pPr>
              <w:pStyle w:val="10"/>
              <w:spacing w:before="2"/>
              <w:ind w:left="9" w:right="3"/>
              <w:jc w:val="center"/>
            </w:pPr>
            <w:r>
              <w:rPr>
                <w:spacing w:val="-5"/>
              </w:rPr>
              <w:t>322</w:t>
            </w:r>
          </w:p>
        </w:tc>
      </w:tr>
    </w:tbl>
    <w:p w14:paraId="128E85A9">
      <w:pPr>
        <w:pStyle w:val="10"/>
        <w:jc w:val="center"/>
        <w:sectPr>
          <w:pgSz w:w="10330" w:h="14580"/>
          <w:pgMar w:top="660" w:right="566" w:bottom="280" w:left="566" w:header="720" w:footer="720" w:gutter="0"/>
          <w:cols w:space="720" w:num="1"/>
        </w:sectPr>
      </w:pPr>
    </w:p>
    <w:p w14:paraId="23810001">
      <w:pPr>
        <w:pStyle w:val="8"/>
        <w:spacing w:before="1"/>
        <w:rPr>
          <w:rFonts w:ascii="Palatino Linotype"/>
          <w:b/>
          <w:sz w:val="2"/>
        </w:rPr>
      </w:pPr>
    </w:p>
    <w:tbl>
      <w:tblPr>
        <w:tblStyle w:val="7"/>
        <w:tblW w:w="0" w:type="auto"/>
        <w:tblInd w:w="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7"/>
        <w:gridCol w:w="7024"/>
        <w:gridCol w:w="1161"/>
      </w:tblGrid>
      <w:tr w14:paraId="14AE0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38C52C58">
            <w:pPr>
              <w:pStyle w:val="10"/>
              <w:spacing w:before="2"/>
              <w:ind w:left="10" w:right="1"/>
              <w:jc w:val="center"/>
            </w:pPr>
            <w:r>
              <w:rPr>
                <w:spacing w:val="-5"/>
              </w:rPr>
              <w:t>320</w:t>
            </w:r>
          </w:p>
        </w:tc>
        <w:tc>
          <w:tcPr>
            <w:tcW w:w="7024" w:type="dxa"/>
          </w:tcPr>
          <w:p w14:paraId="5E3F769F">
            <w:pPr>
              <w:pStyle w:val="10"/>
              <w:spacing w:line="288" w:lineRule="auto"/>
            </w:pPr>
            <w:r>
              <w:rPr>
                <w:w w:val="105"/>
              </w:rPr>
              <w:t>A</w:t>
            </w:r>
            <w:r>
              <w:rPr>
                <w:spacing w:val="40"/>
                <w:w w:val="105"/>
              </w:rPr>
              <w:t xml:space="preserve"> </w:t>
            </w:r>
            <w:r>
              <w:rPr>
                <w:w w:val="105"/>
              </w:rPr>
              <w:t>Study</w:t>
            </w:r>
            <w:r>
              <w:rPr>
                <w:spacing w:val="40"/>
                <w:w w:val="105"/>
              </w:rPr>
              <w:t xml:space="preserve"> </w:t>
            </w:r>
            <w:r>
              <w:rPr>
                <w:w w:val="105"/>
              </w:rPr>
              <w:t>on</w:t>
            </w:r>
            <w:r>
              <w:rPr>
                <w:spacing w:val="40"/>
                <w:w w:val="105"/>
              </w:rPr>
              <w:t xml:space="preserve"> </w:t>
            </w:r>
            <w:r>
              <w:rPr>
                <w:w w:val="105"/>
              </w:rPr>
              <w:t>Period</w:t>
            </w:r>
            <w:r>
              <w:rPr>
                <w:spacing w:val="40"/>
                <w:w w:val="105"/>
              </w:rPr>
              <w:t xml:space="preserve"> </w:t>
            </w:r>
            <w:r>
              <w:rPr>
                <w:w w:val="105"/>
              </w:rPr>
              <w:t>Poverty</w:t>
            </w:r>
            <w:r>
              <w:rPr>
                <w:spacing w:val="40"/>
                <w:w w:val="105"/>
              </w:rPr>
              <w:t xml:space="preserve"> </w:t>
            </w:r>
            <w:r>
              <w:rPr>
                <w:w w:val="105"/>
              </w:rPr>
              <w:t>Among</w:t>
            </w:r>
            <w:r>
              <w:rPr>
                <w:spacing w:val="40"/>
                <w:w w:val="105"/>
              </w:rPr>
              <w:t xml:space="preserve"> </w:t>
            </w:r>
            <w:r>
              <w:rPr>
                <w:w w:val="105"/>
              </w:rPr>
              <w:t>Independent</w:t>
            </w:r>
            <w:r>
              <w:rPr>
                <w:spacing w:val="40"/>
                <w:w w:val="105"/>
              </w:rPr>
              <w:t xml:space="preserve"> </w:t>
            </w:r>
            <w:r>
              <w:rPr>
                <w:w w:val="105"/>
              </w:rPr>
              <w:t>Women</w:t>
            </w:r>
            <w:r>
              <w:rPr>
                <w:spacing w:val="40"/>
                <w:w w:val="105"/>
              </w:rPr>
              <w:t xml:space="preserve"> </w:t>
            </w:r>
            <w:r>
              <w:rPr>
                <w:w w:val="105"/>
              </w:rPr>
              <w:t>in</w:t>
            </w:r>
            <w:r>
              <w:rPr>
                <w:spacing w:val="40"/>
                <w:w w:val="105"/>
              </w:rPr>
              <w:t xml:space="preserve"> </w:t>
            </w:r>
            <w:r>
              <w:rPr>
                <w:w w:val="105"/>
              </w:rPr>
              <w:t xml:space="preserve">Salem </w:t>
            </w:r>
            <w:r>
              <w:rPr>
                <w:spacing w:val="-2"/>
                <w:w w:val="105"/>
              </w:rPr>
              <w:t>District</w:t>
            </w:r>
          </w:p>
          <w:p w14:paraId="165D6368">
            <w:pPr>
              <w:pStyle w:val="10"/>
              <w:spacing w:line="254" w:lineRule="exact"/>
              <w:rPr>
                <w:b/>
              </w:rPr>
            </w:pPr>
            <w:r>
              <w:rPr>
                <w:b/>
                <w:w w:val="105"/>
              </w:rPr>
              <w:t>Ms.</w:t>
            </w:r>
            <w:r>
              <w:rPr>
                <w:b/>
                <w:spacing w:val="8"/>
                <w:w w:val="105"/>
              </w:rPr>
              <w:t xml:space="preserve"> </w:t>
            </w:r>
            <w:r>
              <w:rPr>
                <w:b/>
                <w:w w:val="105"/>
              </w:rPr>
              <w:t>S.</w:t>
            </w:r>
            <w:r>
              <w:rPr>
                <w:b/>
                <w:spacing w:val="9"/>
                <w:w w:val="105"/>
              </w:rPr>
              <w:t xml:space="preserve"> </w:t>
            </w:r>
            <w:r>
              <w:rPr>
                <w:b/>
                <w:w w:val="105"/>
              </w:rPr>
              <w:t>Swetha</w:t>
            </w:r>
            <w:r>
              <w:rPr>
                <w:b/>
                <w:spacing w:val="6"/>
                <w:w w:val="105"/>
              </w:rPr>
              <w:t xml:space="preserve"> </w:t>
            </w:r>
            <w:r>
              <w:rPr>
                <w:b/>
                <w:w w:val="105"/>
              </w:rPr>
              <w:t>&amp;</w:t>
            </w:r>
            <w:r>
              <w:rPr>
                <w:b/>
                <w:spacing w:val="6"/>
                <w:w w:val="105"/>
              </w:rPr>
              <w:t xml:space="preserve"> </w:t>
            </w:r>
            <w:r>
              <w:rPr>
                <w:b/>
                <w:w w:val="105"/>
              </w:rPr>
              <w:t>Dr.</w:t>
            </w:r>
            <w:r>
              <w:rPr>
                <w:b/>
                <w:spacing w:val="7"/>
                <w:w w:val="105"/>
              </w:rPr>
              <w:t xml:space="preserve"> </w:t>
            </w:r>
            <w:r>
              <w:rPr>
                <w:b/>
                <w:w w:val="105"/>
              </w:rPr>
              <w:t>K.</w:t>
            </w:r>
            <w:r>
              <w:rPr>
                <w:b/>
                <w:spacing w:val="7"/>
                <w:w w:val="105"/>
              </w:rPr>
              <w:t xml:space="preserve"> </w:t>
            </w:r>
            <w:r>
              <w:rPr>
                <w:b/>
                <w:spacing w:val="-2"/>
                <w:w w:val="105"/>
              </w:rPr>
              <w:t>Jayaraman</w:t>
            </w:r>
          </w:p>
        </w:tc>
        <w:tc>
          <w:tcPr>
            <w:tcW w:w="1161" w:type="dxa"/>
          </w:tcPr>
          <w:p w14:paraId="4E8A35A1">
            <w:pPr>
              <w:pStyle w:val="10"/>
              <w:spacing w:before="2"/>
              <w:ind w:left="9" w:right="3"/>
              <w:jc w:val="center"/>
            </w:pPr>
            <w:r>
              <w:rPr>
                <w:spacing w:val="-5"/>
              </w:rPr>
              <w:t>323</w:t>
            </w:r>
          </w:p>
        </w:tc>
      </w:tr>
      <w:tr w14:paraId="6FDC5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0851A270">
            <w:pPr>
              <w:pStyle w:val="10"/>
              <w:spacing w:before="2"/>
              <w:ind w:left="10" w:right="1"/>
              <w:jc w:val="center"/>
            </w:pPr>
            <w:r>
              <w:rPr>
                <w:spacing w:val="-5"/>
              </w:rPr>
              <w:t>321</w:t>
            </w:r>
          </w:p>
        </w:tc>
        <w:tc>
          <w:tcPr>
            <w:tcW w:w="7024" w:type="dxa"/>
          </w:tcPr>
          <w:p w14:paraId="7D439D9A">
            <w:pPr>
              <w:pStyle w:val="10"/>
              <w:spacing w:line="288" w:lineRule="auto"/>
            </w:pPr>
            <w:r>
              <w:rPr>
                <w:w w:val="105"/>
              </w:rPr>
              <w:t>Regional</w:t>
            </w:r>
            <w:r>
              <w:rPr>
                <w:spacing w:val="80"/>
                <w:w w:val="105"/>
              </w:rPr>
              <w:t xml:space="preserve"> </w:t>
            </w:r>
            <w:r>
              <w:rPr>
                <w:w w:val="105"/>
              </w:rPr>
              <w:t>Economic</w:t>
            </w:r>
            <w:r>
              <w:rPr>
                <w:spacing w:val="80"/>
                <w:w w:val="105"/>
              </w:rPr>
              <w:t xml:space="preserve"> </w:t>
            </w:r>
            <w:r>
              <w:rPr>
                <w:w w:val="105"/>
              </w:rPr>
              <w:t>Dynamics</w:t>
            </w:r>
            <w:r>
              <w:rPr>
                <w:spacing w:val="80"/>
                <w:w w:val="105"/>
              </w:rPr>
              <w:t xml:space="preserve"> </w:t>
            </w:r>
            <w:r>
              <w:rPr>
                <w:w w:val="105"/>
              </w:rPr>
              <w:t>and</w:t>
            </w:r>
            <w:r>
              <w:rPr>
                <w:spacing w:val="80"/>
                <w:w w:val="105"/>
              </w:rPr>
              <w:t xml:space="preserve"> </w:t>
            </w:r>
            <w:r>
              <w:rPr>
                <w:w w:val="105"/>
              </w:rPr>
              <w:t>Developmental</w:t>
            </w:r>
            <w:r>
              <w:rPr>
                <w:spacing w:val="80"/>
                <w:w w:val="105"/>
              </w:rPr>
              <w:t xml:space="preserve"> </w:t>
            </w:r>
            <w:r>
              <w:rPr>
                <w:w w:val="105"/>
              </w:rPr>
              <w:t>Challenges</w:t>
            </w:r>
            <w:r>
              <w:rPr>
                <w:spacing w:val="80"/>
                <w:w w:val="105"/>
              </w:rPr>
              <w:t xml:space="preserve"> </w:t>
            </w:r>
            <w:r>
              <w:rPr>
                <w:w w:val="105"/>
              </w:rPr>
              <w:t>in Salem District</w:t>
            </w:r>
          </w:p>
          <w:p w14:paraId="3A9E6072">
            <w:pPr>
              <w:pStyle w:val="10"/>
              <w:spacing w:line="256" w:lineRule="exact"/>
              <w:rPr>
                <w:b/>
              </w:rPr>
            </w:pPr>
            <w:r>
              <w:rPr>
                <w:b/>
                <w:w w:val="110"/>
              </w:rPr>
              <w:t>Ms.</w:t>
            </w:r>
            <w:r>
              <w:rPr>
                <w:b/>
                <w:spacing w:val="-4"/>
                <w:w w:val="110"/>
              </w:rPr>
              <w:t xml:space="preserve"> </w:t>
            </w:r>
            <w:r>
              <w:rPr>
                <w:b/>
                <w:w w:val="110"/>
              </w:rPr>
              <w:t>M.</w:t>
            </w:r>
            <w:r>
              <w:rPr>
                <w:b/>
                <w:spacing w:val="-5"/>
                <w:w w:val="110"/>
              </w:rPr>
              <w:t xml:space="preserve"> </w:t>
            </w:r>
            <w:r>
              <w:rPr>
                <w:b/>
                <w:w w:val="110"/>
              </w:rPr>
              <w:t>Harini</w:t>
            </w:r>
            <w:r>
              <w:rPr>
                <w:b/>
                <w:spacing w:val="-5"/>
                <w:w w:val="110"/>
              </w:rPr>
              <w:t xml:space="preserve"> </w:t>
            </w:r>
            <w:r>
              <w:rPr>
                <w:b/>
                <w:w w:val="110"/>
              </w:rPr>
              <w:t>&amp;</w:t>
            </w:r>
            <w:r>
              <w:rPr>
                <w:b/>
                <w:spacing w:val="-2"/>
                <w:w w:val="110"/>
              </w:rPr>
              <w:t xml:space="preserve"> </w:t>
            </w:r>
            <w:r>
              <w:rPr>
                <w:b/>
                <w:w w:val="110"/>
              </w:rPr>
              <w:t>Ms.</w:t>
            </w:r>
            <w:r>
              <w:rPr>
                <w:b/>
                <w:spacing w:val="-6"/>
                <w:w w:val="110"/>
              </w:rPr>
              <w:t xml:space="preserve"> </w:t>
            </w:r>
            <w:r>
              <w:rPr>
                <w:b/>
                <w:w w:val="110"/>
              </w:rPr>
              <w:t>V.</w:t>
            </w:r>
            <w:r>
              <w:rPr>
                <w:b/>
                <w:spacing w:val="-5"/>
                <w:w w:val="110"/>
              </w:rPr>
              <w:t xml:space="preserve"> </w:t>
            </w:r>
            <w:r>
              <w:rPr>
                <w:b/>
                <w:spacing w:val="-2"/>
                <w:w w:val="110"/>
              </w:rPr>
              <w:t>Vanitha</w:t>
            </w:r>
          </w:p>
        </w:tc>
        <w:tc>
          <w:tcPr>
            <w:tcW w:w="1161" w:type="dxa"/>
          </w:tcPr>
          <w:p w14:paraId="46754334">
            <w:pPr>
              <w:pStyle w:val="10"/>
              <w:spacing w:before="2"/>
              <w:ind w:left="9" w:right="3"/>
              <w:jc w:val="center"/>
            </w:pPr>
            <w:r>
              <w:rPr>
                <w:spacing w:val="-5"/>
              </w:rPr>
              <w:t>324</w:t>
            </w:r>
          </w:p>
        </w:tc>
      </w:tr>
      <w:tr w14:paraId="305D37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8" w:hRule="atLeast"/>
        </w:trPr>
        <w:tc>
          <w:tcPr>
            <w:tcW w:w="917" w:type="dxa"/>
          </w:tcPr>
          <w:p w14:paraId="31B91A69">
            <w:pPr>
              <w:pStyle w:val="10"/>
              <w:spacing w:before="2"/>
              <w:ind w:left="10" w:right="1"/>
              <w:jc w:val="center"/>
            </w:pPr>
            <w:r>
              <w:rPr>
                <w:spacing w:val="-5"/>
              </w:rPr>
              <w:t>322</w:t>
            </w:r>
          </w:p>
        </w:tc>
        <w:tc>
          <w:tcPr>
            <w:tcW w:w="7024" w:type="dxa"/>
          </w:tcPr>
          <w:p w14:paraId="0DC55A02">
            <w:pPr>
              <w:pStyle w:val="10"/>
              <w:spacing w:line="288" w:lineRule="auto"/>
            </w:pPr>
            <w:r>
              <w:rPr>
                <w:w w:val="105"/>
              </w:rPr>
              <w:t>A</w:t>
            </w:r>
            <w:r>
              <w:rPr>
                <w:spacing w:val="80"/>
                <w:w w:val="105"/>
              </w:rPr>
              <w:t xml:space="preserve"> </w:t>
            </w:r>
            <w:r>
              <w:rPr>
                <w:w w:val="105"/>
              </w:rPr>
              <w:t>Socio</w:t>
            </w:r>
            <w:r>
              <w:rPr>
                <w:spacing w:val="80"/>
                <w:w w:val="105"/>
              </w:rPr>
              <w:t xml:space="preserve"> </w:t>
            </w:r>
            <w:r>
              <w:rPr>
                <w:w w:val="105"/>
              </w:rPr>
              <w:t>-</w:t>
            </w:r>
            <w:r>
              <w:rPr>
                <w:spacing w:val="80"/>
                <w:w w:val="105"/>
              </w:rPr>
              <w:t xml:space="preserve"> </w:t>
            </w:r>
            <w:r>
              <w:rPr>
                <w:w w:val="105"/>
              </w:rPr>
              <w:t>Economic</w:t>
            </w:r>
            <w:r>
              <w:rPr>
                <w:spacing w:val="80"/>
                <w:w w:val="105"/>
              </w:rPr>
              <w:t xml:space="preserve"> </w:t>
            </w:r>
            <w:r>
              <w:rPr>
                <w:w w:val="105"/>
              </w:rPr>
              <w:t>Conditions</w:t>
            </w:r>
            <w:r>
              <w:rPr>
                <w:spacing w:val="80"/>
                <w:w w:val="105"/>
              </w:rPr>
              <w:t xml:space="preserve"> </w:t>
            </w:r>
            <w:r>
              <w:rPr>
                <w:w w:val="105"/>
              </w:rPr>
              <w:t>of</w:t>
            </w:r>
            <w:r>
              <w:rPr>
                <w:spacing w:val="80"/>
                <w:w w:val="105"/>
              </w:rPr>
              <w:t xml:space="preserve"> </w:t>
            </w:r>
            <w:r>
              <w:rPr>
                <w:w w:val="105"/>
              </w:rPr>
              <w:t>Mango</w:t>
            </w:r>
            <w:r>
              <w:rPr>
                <w:spacing w:val="80"/>
                <w:w w:val="105"/>
              </w:rPr>
              <w:t xml:space="preserve"> </w:t>
            </w:r>
            <w:r>
              <w:rPr>
                <w:w w:val="105"/>
              </w:rPr>
              <w:t>Cultivation</w:t>
            </w:r>
            <w:r>
              <w:rPr>
                <w:spacing w:val="80"/>
                <w:w w:val="105"/>
              </w:rPr>
              <w:t xml:space="preserve"> </w:t>
            </w:r>
            <w:r>
              <w:rPr>
                <w:w w:val="105"/>
              </w:rPr>
              <w:t>in</w:t>
            </w:r>
            <w:r>
              <w:rPr>
                <w:spacing w:val="80"/>
                <w:w w:val="105"/>
              </w:rPr>
              <w:t xml:space="preserve"> </w:t>
            </w:r>
            <w:r>
              <w:rPr>
                <w:w w:val="105"/>
              </w:rPr>
              <w:t xml:space="preserve">Salem </w:t>
            </w:r>
            <w:r>
              <w:rPr>
                <w:spacing w:val="-2"/>
                <w:w w:val="105"/>
              </w:rPr>
              <w:t>District</w:t>
            </w:r>
          </w:p>
          <w:p w14:paraId="18E4AFD2">
            <w:pPr>
              <w:pStyle w:val="10"/>
              <w:spacing w:line="256" w:lineRule="exact"/>
              <w:rPr>
                <w:b/>
              </w:rPr>
            </w:pPr>
            <w:r>
              <w:rPr>
                <w:b/>
                <w:w w:val="105"/>
              </w:rPr>
              <w:t>Dr.</w:t>
            </w:r>
            <w:r>
              <w:rPr>
                <w:b/>
                <w:spacing w:val="-3"/>
                <w:w w:val="105"/>
              </w:rPr>
              <w:t xml:space="preserve"> </w:t>
            </w:r>
            <w:r>
              <w:rPr>
                <w:b/>
                <w:w w:val="105"/>
              </w:rPr>
              <w:t>K. Selvapriya</w:t>
            </w:r>
            <w:r>
              <w:rPr>
                <w:b/>
                <w:spacing w:val="-1"/>
                <w:w w:val="105"/>
              </w:rPr>
              <w:t xml:space="preserve"> </w:t>
            </w:r>
            <w:r>
              <w:rPr>
                <w:b/>
                <w:w w:val="105"/>
              </w:rPr>
              <w:t>&amp;</w:t>
            </w:r>
            <w:r>
              <w:rPr>
                <w:b/>
                <w:spacing w:val="-2"/>
                <w:w w:val="105"/>
              </w:rPr>
              <w:t xml:space="preserve"> </w:t>
            </w:r>
            <w:r>
              <w:rPr>
                <w:b/>
                <w:w w:val="105"/>
              </w:rPr>
              <w:t>Dr.</w:t>
            </w:r>
            <w:r>
              <w:rPr>
                <w:b/>
                <w:spacing w:val="-2"/>
                <w:w w:val="105"/>
              </w:rPr>
              <w:t xml:space="preserve"> </w:t>
            </w:r>
            <w:r>
              <w:rPr>
                <w:b/>
                <w:w w:val="105"/>
              </w:rPr>
              <w:t>R.</w:t>
            </w:r>
            <w:r>
              <w:rPr>
                <w:b/>
                <w:spacing w:val="-1"/>
                <w:w w:val="105"/>
              </w:rPr>
              <w:t xml:space="preserve"> </w:t>
            </w:r>
            <w:r>
              <w:rPr>
                <w:b/>
                <w:spacing w:val="-2"/>
                <w:w w:val="105"/>
              </w:rPr>
              <w:t>Sivabalan</w:t>
            </w:r>
          </w:p>
        </w:tc>
        <w:tc>
          <w:tcPr>
            <w:tcW w:w="1161" w:type="dxa"/>
          </w:tcPr>
          <w:p w14:paraId="6F806FF4">
            <w:pPr>
              <w:pStyle w:val="10"/>
              <w:spacing w:before="2"/>
              <w:ind w:left="9" w:right="3"/>
              <w:jc w:val="center"/>
            </w:pPr>
            <w:r>
              <w:rPr>
                <w:spacing w:val="-5"/>
              </w:rPr>
              <w:t>325</w:t>
            </w:r>
          </w:p>
        </w:tc>
      </w:tr>
      <w:tr w14:paraId="4E168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917" w:type="dxa"/>
          </w:tcPr>
          <w:p w14:paraId="7C9299D8">
            <w:pPr>
              <w:pStyle w:val="10"/>
              <w:spacing w:before="2"/>
              <w:ind w:left="10" w:right="1"/>
              <w:jc w:val="center"/>
            </w:pPr>
            <w:r>
              <w:rPr>
                <w:spacing w:val="-5"/>
              </w:rPr>
              <w:t>323</w:t>
            </w:r>
          </w:p>
        </w:tc>
        <w:tc>
          <w:tcPr>
            <w:tcW w:w="7024" w:type="dxa"/>
          </w:tcPr>
          <w:p w14:paraId="2C2490F4">
            <w:pPr>
              <w:pStyle w:val="10"/>
              <w:spacing w:line="257" w:lineRule="exact"/>
            </w:pPr>
            <w:r>
              <w:rPr>
                <w:w w:val="105"/>
              </w:rPr>
              <w:t>Hidden</w:t>
            </w:r>
            <w:r>
              <w:rPr>
                <w:spacing w:val="-2"/>
                <w:w w:val="105"/>
              </w:rPr>
              <w:t xml:space="preserve"> </w:t>
            </w:r>
            <w:r>
              <w:rPr>
                <w:w w:val="105"/>
              </w:rPr>
              <w:t>Spots</w:t>
            </w:r>
            <w:r>
              <w:rPr>
                <w:spacing w:val="-3"/>
                <w:w w:val="105"/>
              </w:rPr>
              <w:t xml:space="preserve"> </w:t>
            </w:r>
            <w:r>
              <w:rPr>
                <w:w w:val="105"/>
              </w:rPr>
              <w:t>in</w:t>
            </w:r>
            <w:r>
              <w:rPr>
                <w:spacing w:val="-2"/>
                <w:w w:val="105"/>
              </w:rPr>
              <w:t xml:space="preserve"> </w:t>
            </w:r>
            <w:r>
              <w:rPr>
                <w:w w:val="105"/>
              </w:rPr>
              <w:t>Salem:</w:t>
            </w:r>
            <w:r>
              <w:rPr>
                <w:spacing w:val="-3"/>
                <w:w w:val="105"/>
              </w:rPr>
              <w:t xml:space="preserve"> </w:t>
            </w:r>
            <w:r>
              <w:rPr>
                <w:w w:val="105"/>
              </w:rPr>
              <w:t>Contribution</w:t>
            </w:r>
            <w:r>
              <w:rPr>
                <w:spacing w:val="-2"/>
                <w:w w:val="105"/>
              </w:rPr>
              <w:t xml:space="preserve"> </w:t>
            </w:r>
            <w:r>
              <w:rPr>
                <w:w w:val="105"/>
              </w:rPr>
              <w:t>Towards</w:t>
            </w:r>
            <w:r>
              <w:rPr>
                <w:spacing w:val="-3"/>
                <w:w w:val="105"/>
              </w:rPr>
              <w:t xml:space="preserve"> </w:t>
            </w:r>
            <w:r>
              <w:rPr>
                <w:spacing w:val="-2"/>
                <w:w w:val="105"/>
              </w:rPr>
              <w:t>Economy</w:t>
            </w:r>
          </w:p>
          <w:p w14:paraId="4BD74845">
            <w:pPr>
              <w:pStyle w:val="10"/>
              <w:spacing w:before="47"/>
              <w:rPr>
                <w:b/>
              </w:rPr>
            </w:pPr>
            <w:r>
              <w:rPr>
                <w:b/>
                <w:w w:val="105"/>
              </w:rPr>
              <w:t>Ms.</w:t>
            </w:r>
            <w:r>
              <w:rPr>
                <w:b/>
                <w:spacing w:val="15"/>
                <w:w w:val="105"/>
              </w:rPr>
              <w:t xml:space="preserve"> </w:t>
            </w:r>
            <w:r>
              <w:rPr>
                <w:b/>
                <w:w w:val="105"/>
              </w:rPr>
              <w:t>R.</w:t>
            </w:r>
            <w:r>
              <w:rPr>
                <w:b/>
                <w:spacing w:val="16"/>
                <w:w w:val="105"/>
              </w:rPr>
              <w:t xml:space="preserve"> </w:t>
            </w:r>
            <w:r>
              <w:rPr>
                <w:b/>
                <w:spacing w:val="-2"/>
                <w:w w:val="105"/>
              </w:rPr>
              <w:t>Deepika</w:t>
            </w:r>
          </w:p>
        </w:tc>
        <w:tc>
          <w:tcPr>
            <w:tcW w:w="1161" w:type="dxa"/>
          </w:tcPr>
          <w:p w14:paraId="41E04F04">
            <w:pPr>
              <w:pStyle w:val="10"/>
              <w:spacing w:before="2"/>
              <w:ind w:left="9" w:right="3"/>
              <w:jc w:val="center"/>
            </w:pPr>
            <w:r>
              <w:rPr>
                <w:spacing w:val="-5"/>
              </w:rPr>
              <w:t>326</w:t>
            </w:r>
          </w:p>
        </w:tc>
      </w:tr>
      <w:tr w14:paraId="607DC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6" w:hRule="atLeast"/>
        </w:trPr>
        <w:tc>
          <w:tcPr>
            <w:tcW w:w="917" w:type="dxa"/>
          </w:tcPr>
          <w:p w14:paraId="6A996815">
            <w:pPr>
              <w:pStyle w:val="10"/>
              <w:spacing w:before="2"/>
              <w:ind w:left="10" w:right="1"/>
              <w:jc w:val="center"/>
            </w:pPr>
            <w:r>
              <w:rPr>
                <w:spacing w:val="-5"/>
              </w:rPr>
              <w:t>324</w:t>
            </w:r>
          </w:p>
        </w:tc>
        <w:tc>
          <w:tcPr>
            <w:tcW w:w="7024" w:type="dxa"/>
          </w:tcPr>
          <w:p w14:paraId="1557807C">
            <w:pPr>
              <w:pStyle w:val="10"/>
              <w:spacing w:line="288" w:lineRule="auto"/>
              <w:ind w:right="100"/>
              <w:jc w:val="both"/>
            </w:pPr>
            <w:r>
              <w:rPr>
                <w:w w:val="105"/>
              </w:rPr>
              <w:t>A Study on Economic and Environment Impact of</w:t>
            </w:r>
            <w:r>
              <w:rPr>
                <w:spacing w:val="80"/>
                <w:w w:val="105"/>
              </w:rPr>
              <w:t xml:space="preserve"> </w:t>
            </w:r>
            <w:r>
              <w:rPr>
                <w:w w:val="105"/>
              </w:rPr>
              <w:t>Thirumanimutharu River Pollution in Salem and Namakal District, Tamil Nadu</w:t>
            </w:r>
          </w:p>
          <w:p w14:paraId="0A749731">
            <w:pPr>
              <w:pStyle w:val="10"/>
              <w:spacing w:line="254" w:lineRule="exact"/>
              <w:jc w:val="both"/>
              <w:rPr>
                <w:b/>
              </w:rPr>
            </w:pPr>
            <w:r>
              <w:rPr>
                <w:b/>
              </w:rPr>
              <w:t>Dr.</w:t>
            </w:r>
            <w:r>
              <w:rPr>
                <w:b/>
                <w:spacing w:val="30"/>
              </w:rPr>
              <w:t xml:space="preserve"> </w:t>
            </w:r>
            <w:r>
              <w:rPr>
                <w:b/>
              </w:rPr>
              <w:t>R.</w:t>
            </w:r>
            <w:r>
              <w:rPr>
                <w:b/>
                <w:spacing w:val="30"/>
              </w:rPr>
              <w:t xml:space="preserve"> </w:t>
            </w:r>
            <w:r>
              <w:rPr>
                <w:b/>
              </w:rPr>
              <w:t>Manikandan</w:t>
            </w:r>
            <w:r>
              <w:rPr>
                <w:b/>
                <w:spacing w:val="26"/>
              </w:rPr>
              <w:t xml:space="preserve"> </w:t>
            </w:r>
            <w:r>
              <w:rPr>
                <w:b/>
              </w:rPr>
              <w:t>&amp;</w:t>
            </w:r>
            <w:r>
              <w:rPr>
                <w:b/>
                <w:spacing w:val="28"/>
              </w:rPr>
              <w:t xml:space="preserve"> </w:t>
            </w:r>
            <w:r>
              <w:rPr>
                <w:b/>
              </w:rPr>
              <w:t>Ms.</w:t>
            </w:r>
            <w:r>
              <w:rPr>
                <w:b/>
                <w:spacing w:val="30"/>
              </w:rPr>
              <w:t xml:space="preserve"> </w:t>
            </w:r>
            <w:r>
              <w:rPr>
                <w:b/>
              </w:rPr>
              <w:t>M.</w:t>
            </w:r>
            <w:r>
              <w:rPr>
                <w:b/>
                <w:spacing w:val="31"/>
              </w:rPr>
              <w:t xml:space="preserve"> </w:t>
            </w:r>
            <w:r>
              <w:rPr>
                <w:b/>
                <w:spacing w:val="-2"/>
              </w:rPr>
              <w:t>Preethi</w:t>
            </w:r>
          </w:p>
        </w:tc>
        <w:tc>
          <w:tcPr>
            <w:tcW w:w="1161" w:type="dxa"/>
          </w:tcPr>
          <w:p w14:paraId="6DE9D1A4">
            <w:pPr>
              <w:pStyle w:val="10"/>
              <w:spacing w:before="2"/>
              <w:ind w:left="9" w:right="3"/>
              <w:jc w:val="center"/>
            </w:pPr>
            <w:r>
              <w:rPr>
                <w:spacing w:val="-5"/>
              </w:rPr>
              <w:t>327</w:t>
            </w:r>
          </w:p>
        </w:tc>
      </w:tr>
      <w:tr w14:paraId="18AE7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34A8C713">
            <w:pPr>
              <w:pStyle w:val="10"/>
              <w:spacing w:before="2"/>
              <w:ind w:left="10" w:right="1"/>
              <w:jc w:val="center"/>
            </w:pPr>
            <w:r>
              <w:rPr>
                <w:spacing w:val="-5"/>
              </w:rPr>
              <w:t>325</w:t>
            </w:r>
          </w:p>
        </w:tc>
        <w:tc>
          <w:tcPr>
            <w:tcW w:w="7024" w:type="dxa"/>
          </w:tcPr>
          <w:p w14:paraId="3D277C06">
            <w:pPr>
              <w:pStyle w:val="10"/>
              <w:tabs>
                <w:tab w:val="left" w:pos="1856"/>
                <w:tab w:val="left" w:pos="2432"/>
                <w:tab w:val="left" w:pos="4186"/>
                <w:tab w:val="left" w:pos="5829"/>
                <w:tab w:val="left" w:pos="6227"/>
              </w:tabs>
              <w:spacing w:line="288" w:lineRule="auto"/>
              <w:ind w:right="97"/>
            </w:pPr>
            <w:r>
              <w:rPr>
                <w:spacing w:val="-2"/>
                <w:w w:val="105"/>
              </w:rPr>
              <w:t>Entrepreneurial</w:t>
            </w:r>
            <w:r>
              <w:tab/>
            </w:r>
            <w:r>
              <w:rPr>
                <w:spacing w:val="-4"/>
                <w:w w:val="105"/>
              </w:rPr>
              <w:t>and</w:t>
            </w:r>
            <w:r>
              <w:tab/>
            </w:r>
            <w:r>
              <w:rPr>
                <w:spacing w:val="-2"/>
                <w:w w:val="105"/>
              </w:rPr>
              <w:t>Socio-Economic</w:t>
            </w:r>
            <w:r>
              <w:tab/>
            </w:r>
            <w:r>
              <w:rPr>
                <w:spacing w:val="-2"/>
                <w:w w:val="105"/>
              </w:rPr>
              <w:t>Characteristics</w:t>
            </w:r>
            <w:r>
              <w:tab/>
            </w:r>
            <w:r>
              <w:rPr>
                <w:spacing w:val="-6"/>
                <w:w w:val="105"/>
              </w:rPr>
              <w:t>of</w:t>
            </w:r>
            <w:r>
              <w:tab/>
            </w:r>
            <w:r>
              <w:rPr>
                <w:spacing w:val="-2"/>
                <w:w w:val="105"/>
              </w:rPr>
              <w:t xml:space="preserve">Mango </w:t>
            </w:r>
            <w:r>
              <w:rPr>
                <w:w w:val="105"/>
              </w:rPr>
              <w:t>Growers in Salem District, Tamil Nadu</w:t>
            </w:r>
          </w:p>
          <w:p w14:paraId="7DCC1032">
            <w:pPr>
              <w:pStyle w:val="10"/>
              <w:spacing w:line="253" w:lineRule="exact"/>
              <w:rPr>
                <w:b/>
              </w:rPr>
            </w:pPr>
            <w:r>
              <w:rPr>
                <w:b/>
                <w:w w:val="105"/>
              </w:rPr>
              <w:t>Mr.</w:t>
            </w:r>
            <w:r>
              <w:rPr>
                <w:b/>
                <w:spacing w:val="18"/>
                <w:w w:val="105"/>
              </w:rPr>
              <w:t xml:space="preserve"> </w:t>
            </w:r>
            <w:r>
              <w:rPr>
                <w:b/>
                <w:w w:val="105"/>
              </w:rPr>
              <w:t>M.</w:t>
            </w:r>
            <w:r>
              <w:rPr>
                <w:b/>
                <w:spacing w:val="16"/>
                <w:w w:val="105"/>
              </w:rPr>
              <w:t xml:space="preserve"> </w:t>
            </w:r>
            <w:r>
              <w:rPr>
                <w:b/>
                <w:spacing w:val="-2"/>
                <w:w w:val="105"/>
              </w:rPr>
              <w:t>Gokulsamy</w:t>
            </w:r>
          </w:p>
        </w:tc>
        <w:tc>
          <w:tcPr>
            <w:tcW w:w="1161" w:type="dxa"/>
          </w:tcPr>
          <w:p w14:paraId="2EF1ACBB">
            <w:pPr>
              <w:pStyle w:val="10"/>
              <w:spacing w:before="2"/>
              <w:ind w:left="9" w:right="3"/>
              <w:jc w:val="center"/>
            </w:pPr>
            <w:r>
              <w:rPr>
                <w:spacing w:val="-5"/>
              </w:rPr>
              <w:t>328</w:t>
            </w:r>
          </w:p>
        </w:tc>
      </w:tr>
      <w:tr w14:paraId="167E5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07AF91D5">
            <w:pPr>
              <w:pStyle w:val="10"/>
              <w:spacing w:before="2"/>
              <w:ind w:left="10" w:right="1"/>
              <w:jc w:val="center"/>
            </w:pPr>
            <w:r>
              <w:rPr>
                <w:spacing w:val="-5"/>
              </w:rPr>
              <w:t>326</w:t>
            </w:r>
          </w:p>
        </w:tc>
        <w:tc>
          <w:tcPr>
            <w:tcW w:w="7024" w:type="dxa"/>
          </w:tcPr>
          <w:p w14:paraId="3D32FE50">
            <w:pPr>
              <w:pStyle w:val="10"/>
              <w:spacing w:line="288" w:lineRule="auto"/>
            </w:pPr>
            <w:r>
              <w:rPr>
                <w:w w:val="105"/>
              </w:rPr>
              <w:t xml:space="preserve">"Water Security and Sanitation in Dharmapuri: A Local Path Way to </w:t>
            </w:r>
            <w:r>
              <w:rPr>
                <w:spacing w:val="-2"/>
                <w:w w:val="105"/>
              </w:rPr>
              <w:t>SDG6"</w:t>
            </w:r>
          </w:p>
          <w:p w14:paraId="4CA1FC72">
            <w:pPr>
              <w:pStyle w:val="10"/>
              <w:spacing w:line="256" w:lineRule="exact"/>
              <w:rPr>
                <w:b/>
              </w:rPr>
            </w:pPr>
            <w:r>
              <w:rPr>
                <w:b/>
                <w:w w:val="105"/>
              </w:rPr>
              <w:t>Ms.</w:t>
            </w:r>
            <w:r>
              <w:rPr>
                <w:b/>
                <w:spacing w:val="4"/>
                <w:w w:val="105"/>
              </w:rPr>
              <w:t xml:space="preserve"> </w:t>
            </w:r>
            <w:r>
              <w:rPr>
                <w:b/>
                <w:w w:val="105"/>
              </w:rPr>
              <w:t>S.</w:t>
            </w:r>
            <w:r>
              <w:rPr>
                <w:b/>
                <w:spacing w:val="3"/>
                <w:w w:val="105"/>
              </w:rPr>
              <w:t xml:space="preserve"> </w:t>
            </w:r>
            <w:r>
              <w:rPr>
                <w:b/>
                <w:w w:val="105"/>
              </w:rPr>
              <w:t>Nagalakshmi</w:t>
            </w:r>
            <w:r>
              <w:rPr>
                <w:b/>
                <w:spacing w:val="3"/>
                <w:w w:val="105"/>
              </w:rPr>
              <w:t xml:space="preserve"> </w:t>
            </w:r>
            <w:r>
              <w:rPr>
                <w:b/>
                <w:w w:val="105"/>
              </w:rPr>
              <w:t>&amp;</w:t>
            </w:r>
            <w:r>
              <w:rPr>
                <w:b/>
                <w:spacing w:val="3"/>
                <w:w w:val="105"/>
              </w:rPr>
              <w:t xml:space="preserve"> </w:t>
            </w:r>
            <w:r>
              <w:rPr>
                <w:b/>
                <w:w w:val="105"/>
              </w:rPr>
              <w:t>Dr.</w:t>
            </w:r>
            <w:r>
              <w:rPr>
                <w:b/>
                <w:spacing w:val="5"/>
                <w:w w:val="105"/>
              </w:rPr>
              <w:t xml:space="preserve"> </w:t>
            </w:r>
            <w:r>
              <w:rPr>
                <w:b/>
                <w:w w:val="105"/>
              </w:rPr>
              <w:t>R.</w:t>
            </w:r>
            <w:r>
              <w:rPr>
                <w:b/>
                <w:spacing w:val="4"/>
                <w:w w:val="105"/>
              </w:rPr>
              <w:t xml:space="preserve"> </w:t>
            </w:r>
            <w:r>
              <w:rPr>
                <w:b/>
                <w:spacing w:val="-2"/>
                <w:w w:val="105"/>
              </w:rPr>
              <w:t>Saravanan</w:t>
            </w:r>
          </w:p>
        </w:tc>
        <w:tc>
          <w:tcPr>
            <w:tcW w:w="1161" w:type="dxa"/>
          </w:tcPr>
          <w:p w14:paraId="31C1EE35">
            <w:pPr>
              <w:pStyle w:val="10"/>
              <w:spacing w:before="2"/>
              <w:ind w:left="9" w:right="3"/>
              <w:jc w:val="center"/>
            </w:pPr>
            <w:r>
              <w:rPr>
                <w:spacing w:val="-5"/>
              </w:rPr>
              <w:t>329</w:t>
            </w:r>
          </w:p>
        </w:tc>
      </w:tr>
      <w:tr w14:paraId="5381D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917" w:type="dxa"/>
          </w:tcPr>
          <w:p w14:paraId="4E6DAA57">
            <w:pPr>
              <w:pStyle w:val="10"/>
              <w:spacing w:before="2"/>
              <w:ind w:left="10" w:right="1"/>
              <w:jc w:val="center"/>
            </w:pPr>
            <w:r>
              <w:rPr>
                <w:spacing w:val="-5"/>
              </w:rPr>
              <w:t>327</w:t>
            </w:r>
          </w:p>
        </w:tc>
        <w:tc>
          <w:tcPr>
            <w:tcW w:w="7024" w:type="dxa"/>
          </w:tcPr>
          <w:p w14:paraId="0084F403">
            <w:pPr>
              <w:pStyle w:val="10"/>
              <w:spacing w:line="288" w:lineRule="auto"/>
            </w:pPr>
            <w:r>
              <w:rPr>
                <w:w w:val="105"/>
              </w:rPr>
              <w:t>Effects on Agricultural Production and Food Security in Dharmapuri District of Tamil Nadu</w:t>
            </w:r>
          </w:p>
          <w:p w14:paraId="05D6573B">
            <w:pPr>
              <w:pStyle w:val="10"/>
              <w:spacing w:line="256" w:lineRule="exact"/>
              <w:rPr>
                <w:b/>
              </w:rPr>
            </w:pPr>
            <w:r>
              <w:rPr>
                <w:b/>
                <w:w w:val="105"/>
              </w:rPr>
              <w:t>Mr.</w:t>
            </w:r>
            <w:r>
              <w:rPr>
                <w:b/>
                <w:spacing w:val="-1"/>
                <w:w w:val="105"/>
              </w:rPr>
              <w:t xml:space="preserve"> </w:t>
            </w:r>
            <w:r>
              <w:rPr>
                <w:b/>
                <w:w w:val="105"/>
              </w:rPr>
              <w:t>V.</w:t>
            </w:r>
            <w:r>
              <w:rPr>
                <w:b/>
                <w:spacing w:val="1"/>
                <w:w w:val="105"/>
              </w:rPr>
              <w:t xml:space="preserve"> </w:t>
            </w:r>
            <w:r>
              <w:rPr>
                <w:b/>
                <w:w w:val="105"/>
              </w:rPr>
              <w:t>Pounraj</w:t>
            </w:r>
            <w:r>
              <w:rPr>
                <w:b/>
                <w:spacing w:val="2"/>
                <w:w w:val="105"/>
              </w:rPr>
              <w:t xml:space="preserve"> </w:t>
            </w:r>
            <w:r>
              <w:rPr>
                <w:b/>
                <w:w w:val="105"/>
              </w:rPr>
              <w:t>&amp;</w:t>
            </w:r>
            <w:r>
              <w:rPr>
                <w:b/>
                <w:spacing w:val="-1"/>
                <w:w w:val="105"/>
              </w:rPr>
              <w:t xml:space="preserve"> </w:t>
            </w:r>
            <w:r>
              <w:rPr>
                <w:b/>
                <w:w w:val="105"/>
              </w:rPr>
              <w:t>Dr.</w:t>
            </w:r>
            <w:r>
              <w:rPr>
                <w:b/>
                <w:spacing w:val="-1"/>
                <w:w w:val="105"/>
              </w:rPr>
              <w:t xml:space="preserve"> </w:t>
            </w:r>
            <w:r>
              <w:rPr>
                <w:b/>
                <w:w w:val="105"/>
              </w:rPr>
              <w:t>R.</w:t>
            </w:r>
            <w:r>
              <w:rPr>
                <w:b/>
                <w:spacing w:val="-1"/>
                <w:w w:val="105"/>
              </w:rPr>
              <w:t xml:space="preserve"> </w:t>
            </w:r>
            <w:r>
              <w:rPr>
                <w:b/>
                <w:spacing w:val="-4"/>
                <w:w w:val="105"/>
              </w:rPr>
              <w:t>Kumar</w:t>
            </w:r>
          </w:p>
        </w:tc>
        <w:tc>
          <w:tcPr>
            <w:tcW w:w="1161" w:type="dxa"/>
          </w:tcPr>
          <w:p w14:paraId="2029661D">
            <w:pPr>
              <w:pStyle w:val="10"/>
              <w:spacing w:before="2"/>
              <w:ind w:left="9" w:right="3"/>
              <w:jc w:val="center"/>
            </w:pPr>
            <w:r>
              <w:rPr>
                <w:spacing w:val="-5"/>
              </w:rPr>
              <w:t>330</w:t>
            </w:r>
          </w:p>
        </w:tc>
      </w:tr>
      <w:tr w14:paraId="5CA59B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917" w:type="dxa"/>
          </w:tcPr>
          <w:p w14:paraId="7233A484">
            <w:pPr>
              <w:pStyle w:val="10"/>
              <w:spacing w:before="2"/>
              <w:ind w:left="10" w:right="1"/>
              <w:jc w:val="center"/>
            </w:pPr>
            <w:r>
              <w:rPr>
                <w:spacing w:val="-5"/>
              </w:rPr>
              <w:t>328</w:t>
            </w:r>
          </w:p>
        </w:tc>
        <w:tc>
          <w:tcPr>
            <w:tcW w:w="7024" w:type="dxa"/>
          </w:tcPr>
          <w:p w14:paraId="722B2F99">
            <w:pPr>
              <w:pStyle w:val="10"/>
              <w:tabs>
                <w:tab w:val="left" w:pos="503"/>
                <w:tab w:val="left" w:pos="2272"/>
                <w:tab w:val="left" w:pos="3574"/>
                <w:tab w:val="left" w:pos="3989"/>
                <w:tab w:val="left" w:pos="4517"/>
                <w:tab w:val="left" w:pos="5409"/>
                <w:tab w:val="left" w:pos="6719"/>
              </w:tabs>
              <w:spacing w:line="285" w:lineRule="auto"/>
              <w:ind w:right="101"/>
            </w:pPr>
            <w:r>
              <w:rPr>
                <w:spacing w:val="-10"/>
                <w:w w:val="105"/>
              </w:rPr>
              <w:t>A</w:t>
            </w:r>
            <w:r>
              <w:tab/>
            </w:r>
            <w:r>
              <w:rPr>
                <w:spacing w:val="-2"/>
                <w:w w:val="105"/>
              </w:rPr>
              <w:t>Socio-Economic</w:t>
            </w:r>
            <w:r>
              <w:tab/>
            </w:r>
            <w:r>
              <w:rPr>
                <w:spacing w:val="-2"/>
                <w:w w:val="105"/>
              </w:rPr>
              <w:t>Conditions</w:t>
            </w:r>
            <w:r>
              <w:tab/>
            </w:r>
            <w:r>
              <w:rPr>
                <w:spacing w:val="-6"/>
                <w:w w:val="105"/>
              </w:rPr>
              <w:t>of</w:t>
            </w:r>
            <w:r>
              <w:tab/>
            </w:r>
            <w:r>
              <w:rPr>
                <w:spacing w:val="-4"/>
                <w:w w:val="105"/>
              </w:rPr>
              <w:t>the</w:t>
            </w:r>
            <w:r>
              <w:tab/>
            </w:r>
            <w:r>
              <w:rPr>
                <w:spacing w:val="-2"/>
                <w:w w:val="105"/>
              </w:rPr>
              <w:t>Millets</w:t>
            </w:r>
            <w:r>
              <w:tab/>
            </w:r>
            <w:r>
              <w:rPr>
                <w:spacing w:val="-2"/>
                <w:w w:val="105"/>
              </w:rPr>
              <w:t>Production</w:t>
            </w:r>
            <w:r>
              <w:tab/>
            </w:r>
            <w:r>
              <w:rPr>
                <w:spacing w:val="-6"/>
                <w:w w:val="105"/>
              </w:rPr>
              <w:t xml:space="preserve">in </w:t>
            </w:r>
            <w:r>
              <w:rPr>
                <w:w w:val="105"/>
              </w:rPr>
              <w:t>Dharmapuri District</w:t>
            </w:r>
          </w:p>
          <w:p w14:paraId="466AA9FD">
            <w:pPr>
              <w:pStyle w:val="10"/>
              <w:rPr>
                <w:b/>
              </w:rPr>
            </w:pPr>
            <w:r>
              <w:rPr>
                <w:b/>
                <w:w w:val="105"/>
              </w:rPr>
              <w:t>Dr.</w:t>
            </w:r>
            <w:r>
              <w:rPr>
                <w:b/>
                <w:spacing w:val="8"/>
                <w:w w:val="105"/>
              </w:rPr>
              <w:t xml:space="preserve"> </w:t>
            </w:r>
            <w:r>
              <w:rPr>
                <w:b/>
                <w:w w:val="105"/>
              </w:rPr>
              <w:t>L.</w:t>
            </w:r>
            <w:r>
              <w:rPr>
                <w:b/>
                <w:spacing w:val="6"/>
                <w:w w:val="105"/>
              </w:rPr>
              <w:t xml:space="preserve"> </w:t>
            </w:r>
            <w:r>
              <w:rPr>
                <w:b/>
                <w:spacing w:val="-2"/>
                <w:w w:val="105"/>
              </w:rPr>
              <w:t>Mothi</w:t>
            </w:r>
          </w:p>
        </w:tc>
        <w:tc>
          <w:tcPr>
            <w:tcW w:w="1161" w:type="dxa"/>
          </w:tcPr>
          <w:p w14:paraId="6A31755F">
            <w:pPr>
              <w:pStyle w:val="10"/>
              <w:spacing w:before="2"/>
              <w:ind w:left="9" w:right="3"/>
              <w:jc w:val="center"/>
            </w:pPr>
            <w:r>
              <w:rPr>
                <w:spacing w:val="-5"/>
              </w:rPr>
              <w:t>331</w:t>
            </w:r>
          </w:p>
        </w:tc>
      </w:tr>
      <w:tr w14:paraId="1A8C00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6EB98B0B">
            <w:pPr>
              <w:pStyle w:val="10"/>
              <w:spacing w:before="2"/>
              <w:ind w:left="10" w:right="1"/>
              <w:jc w:val="center"/>
            </w:pPr>
            <w:r>
              <w:rPr>
                <w:spacing w:val="-5"/>
              </w:rPr>
              <w:t>329</w:t>
            </w:r>
          </w:p>
        </w:tc>
        <w:tc>
          <w:tcPr>
            <w:tcW w:w="7024" w:type="dxa"/>
          </w:tcPr>
          <w:p w14:paraId="6992D39E">
            <w:pPr>
              <w:pStyle w:val="10"/>
              <w:tabs>
                <w:tab w:val="left" w:pos="914"/>
                <w:tab w:val="left" w:pos="2230"/>
                <w:tab w:val="left" w:pos="3139"/>
                <w:tab w:val="left" w:pos="3742"/>
                <w:tab w:val="left" w:pos="5172"/>
                <w:tab w:val="left" w:pos="6722"/>
              </w:tabs>
              <w:spacing w:before="2" w:line="278" w:lineRule="auto"/>
              <w:ind w:right="98"/>
            </w:pPr>
            <w:r>
              <w:rPr>
                <w:spacing w:val="-2"/>
                <w:w w:val="105"/>
              </w:rPr>
              <w:t>Millet</w:t>
            </w:r>
            <w:r>
              <w:tab/>
            </w:r>
            <w:r>
              <w:rPr>
                <w:spacing w:val="-2"/>
                <w:w w:val="105"/>
              </w:rPr>
              <w:t>Production</w:t>
            </w:r>
            <w:r>
              <w:tab/>
            </w:r>
            <w:r>
              <w:rPr>
                <w:spacing w:val="-2"/>
                <w:w w:val="105"/>
              </w:rPr>
              <w:t>Trends</w:t>
            </w:r>
            <w:r>
              <w:tab/>
            </w:r>
            <w:r>
              <w:rPr>
                <w:spacing w:val="-4"/>
                <w:w w:val="105"/>
              </w:rPr>
              <w:t>and</w:t>
            </w:r>
            <w:r>
              <w:tab/>
            </w:r>
            <w:r>
              <w:rPr>
                <w:spacing w:val="-2"/>
                <w:w w:val="105"/>
              </w:rPr>
              <w:t>Agricultural</w:t>
            </w:r>
            <w:r>
              <w:tab/>
            </w:r>
            <w:r>
              <w:rPr>
                <w:spacing w:val="-2"/>
                <w:w w:val="105"/>
              </w:rPr>
              <w:t>Development</w:t>
            </w:r>
            <w:r>
              <w:tab/>
            </w:r>
            <w:r>
              <w:rPr>
                <w:spacing w:val="-6"/>
                <w:w w:val="105"/>
              </w:rPr>
              <w:t xml:space="preserve">in </w:t>
            </w:r>
            <w:r>
              <w:rPr>
                <w:w w:val="105"/>
              </w:rPr>
              <w:t>Dharmapuri District</w:t>
            </w:r>
          </w:p>
          <w:p w14:paraId="351FD312">
            <w:pPr>
              <w:pStyle w:val="10"/>
              <w:spacing w:line="255" w:lineRule="exact"/>
              <w:rPr>
                <w:b/>
              </w:rPr>
            </w:pPr>
            <w:r>
              <w:rPr>
                <w:b/>
                <w:w w:val="105"/>
              </w:rPr>
              <w:t>Mr.</w:t>
            </w:r>
            <w:r>
              <w:rPr>
                <w:b/>
                <w:spacing w:val="1"/>
                <w:w w:val="105"/>
              </w:rPr>
              <w:t xml:space="preserve"> </w:t>
            </w:r>
            <w:r>
              <w:rPr>
                <w:b/>
                <w:w w:val="105"/>
              </w:rPr>
              <w:t>P.</w:t>
            </w:r>
            <w:r>
              <w:rPr>
                <w:b/>
                <w:spacing w:val="2"/>
                <w:w w:val="105"/>
              </w:rPr>
              <w:t xml:space="preserve"> </w:t>
            </w:r>
            <w:r>
              <w:rPr>
                <w:b/>
                <w:w w:val="105"/>
              </w:rPr>
              <w:t>Chandran</w:t>
            </w:r>
            <w:r>
              <w:rPr>
                <w:b/>
                <w:spacing w:val="-1"/>
                <w:w w:val="105"/>
              </w:rPr>
              <w:t xml:space="preserve"> </w:t>
            </w:r>
            <w:r>
              <w:rPr>
                <w:b/>
                <w:w w:val="105"/>
              </w:rPr>
              <w:t>&amp;</w:t>
            </w:r>
            <w:r>
              <w:rPr>
                <w:b/>
                <w:spacing w:val="-1"/>
                <w:w w:val="105"/>
              </w:rPr>
              <w:t xml:space="preserve"> </w:t>
            </w:r>
            <w:r>
              <w:rPr>
                <w:b/>
                <w:w w:val="105"/>
              </w:rPr>
              <w:t>Dr. D.</w:t>
            </w:r>
            <w:r>
              <w:rPr>
                <w:b/>
                <w:spacing w:val="2"/>
                <w:w w:val="105"/>
              </w:rPr>
              <w:t xml:space="preserve"> </w:t>
            </w:r>
            <w:r>
              <w:rPr>
                <w:b/>
                <w:spacing w:val="-2"/>
                <w:w w:val="105"/>
              </w:rPr>
              <w:t>Janagam</w:t>
            </w:r>
          </w:p>
        </w:tc>
        <w:tc>
          <w:tcPr>
            <w:tcW w:w="1161" w:type="dxa"/>
          </w:tcPr>
          <w:p w14:paraId="040F3216">
            <w:pPr>
              <w:pStyle w:val="10"/>
              <w:spacing w:before="2"/>
              <w:ind w:left="9" w:right="3"/>
              <w:jc w:val="center"/>
            </w:pPr>
            <w:r>
              <w:rPr>
                <w:spacing w:val="-5"/>
              </w:rPr>
              <w:t>332</w:t>
            </w:r>
          </w:p>
        </w:tc>
      </w:tr>
      <w:tr w14:paraId="7DBEBD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917" w:type="dxa"/>
          </w:tcPr>
          <w:p w14:paraId="37B03BCD">
            <w:pPr>
              <w:pStyle w:val="10"/>
              <w:spacing w:before="2"/>
              <w:ind w:left="10" w:right="1"/>
              <w:jc w:val="center"/>
            </w:pPr>
            <w:r>
              <w:rPr>
                <w:spacing w:val="-5"/>
              </w:rPr>
              <w:t>330</w:t>
            </w:r>
          </w:p>
        </w:tc>
        <w:tc>
          <w:tcPr>
            <w:tcW w:w="7024" w:type="dxa"/>
          </w:tcPr>
          <w:p w14:paraId="038F7332">
            <w:pPr>
              <w:pStyle w:val="10"/>
              <w:spacing w:before="2" w:line="280" w:lineRule="auto"/>
            </w:pPr>
            <w:r>
              <w:rPr>
                <w:w w:val="105"/>
              </w:rPr>
              <w:t>Bridging</w:t>
            </w:r>
            <w:r>
              <w:rPr>
                <w:spacing w:val="-3"/>
                <w:w w:val="105"/>
              </w:rPr>
              <w:t xml:space="preserve"> </w:t>
            </w:r>
            <w:r>
              <w:rPr>
                <w:w w:val="105"/>
              </w:rPr>
              <w:t>Growth:</w:t>
            </w:r>
            <w:r>
              <w:rPr>
                <w:spacing w:val="-2"/>
                <w:w w:val="105"/>
              </w:rPr>
              <w:t xml:space="preserve"> </w:t>
            </w:r>
            <w:r>
              <w:rPr>
                <w:w w:val="105"/>
              </w:rPr>
              <w:t>Economic</w:t>
            </w:r>
            <w:r>
              <w:rPr>
                <w:spacing w:val="-1"/>
                <w:w w:val="105"/>
              </w:rPr>
              <w:t xml:space="preserve"> </w:t>
            </w:r>
            <w:r>
              <w:rPr>
                <w:w w:val="105"/>
              </w:rPr>
              <w:t>Development</w:t>
            </w:r>
            <w:r>
              <w:rPr>
                <w:spacing w:val="-2"/>
                <w:w w:val="105"/>
              </w:rPr>
              <w:t xml:space="preserve"> </w:t>
            </w:r>
            <w:r>
              <w:rPr>
                <w:w w:val="105"/>
              </w:rPr>
              <w:t>Trends</w:t>
            </w:r>
            <w:r>
              <w:rPr>
                <w:spacing w:val="-1"/>
                <w:w w:val="105"/>
              </w:rPr>
              <w:t xml:space="preserve"> </w:t>
            </w:r>
            <w:r>
              <w:rPr>
                <w:w w:val="105"/>
              </w:rPr>
              <w:t>in</w:t>
            </w:r>
            <w:r>
              <w:rPr>
                <w:spacing w:val="-1"/>
                <w:w w:val="105"/>
              </w:rPr>
              <w:t xml:space="preserve"> </w:t>
            </w:r>
            <w:r>
              <w:rPr>
                <w:w w:val="105"/>
              </w:rPr>
              <w:t>Dharmapuri</w:t>
            </w:r>
            <w:r>
              <w:rPr>
                <w:spacing w:val="-1"/>
                <w:w w:val="105"/>
              </w:rPr>
              <w:t xml:space="preserve"> </w:t>
            </w:r>
            <w:r>
              <w:rPr>
                <w:w w:val="105"/>
              </w:rPr>
              <w:t>and Krishnagiri, Tamil Nadu</w:t>
            </w:r>
          </w:p>
          <w:p w14:paraId="3D68BFCE">
            <w:pPr>
              <w:pStyle w:val="10"/>
              <w:spacing w:line="253" w:lineRule="exact"/>
              <w:rPr>
                <w:b/>
              </w:rPr>
            </w:pPr>
            <w:r>
              <w:rPr>
                <w:b/>
              </w:rPr>
              <w:t>Dr.</w:t>
            </w:r>
            <w:r>
              <w:rPr>
                <w:b/>
                <w:spacing w:val="31"/>
              </w:rPr>
              <w:t xml:space="preserve"> </w:t>
            </w:r>
            <w:r>
              <w:rPr>
                <w:b/>
              </w:rPr>
              <w:t>M.</w:t>
            </w:r>
            <w:r>
              <w:rPr>
                <w:b/>
                <w:spacing w:val="32"/>
              </w:rPr>
              <w:t xml:space="preserve"> </w:t>
            </w:r>
            <w:r>
              <w:rPr>
                <w:b/>
                <w:spacing w:val="-2"/>
              </w:rPr>
              <w:t>Sankaran</w:t>
            </w:r>
          </w:p>
        </w:tc>
        <w:tc>
          <w:tcPr>
            <w:tcW w:w="1161" w:type="dxa"/>
          </w:tcPr>
          <w:p w14:paraId="52231E14">
            <w:pPr>
              <w:pStyle w:val="10"/>
              <w:spacing w:before="2"/>
              <w:ind w:left="9" w:right="3"/>
              <w:jc w:val="center"/>
            </w:pPr>
            <w:r>
              <w:rPr>
                <w:spacing w:val="-5"/>
              </w:rPr>
              <w:t>333</w:t>
            </w:r>
          </w:p>
        </w:tc>
      </w:tr>
      <w:tr w14:paraId="2872E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4" w:hRule="atLeast"/>
        </w:trPr>
        <w:tc>
          <w:tcPr>
            <w:tcW w:w="917" w:type="dxa"/>
          </w:tcPr>
          <w:p w14:paraId="60FF0C6A">
            <w:pPr>
              <w:pStyle w:val="10"/>
              <w:spacing w:before="4"/>
              <w:ind w:left="10" w:right="1"/>
              <w:jc w:val="center"/>
            </w:pPr>
            <w:r>
              <w:rPr>
                <w:spacing w:val="-5"/>
              </w:rPr>
              <w:t>331</w:t>
            </w:r>
          </w:p>
        </w:tc>
        <w:tc>
          <w:tcPr>
            <w:tcW w:w="7024" w:type="dxa"/>
          </w:tcPr>
          <w:p w14:paraId="1A9B2CF2">
            <w:pPr>
              <w:pStyle w:val="10"/>
              <w:spacing w:before="4" w:line="278" w:lineRule="auto"/>
            </w:pPr>
            <w:r>
              <w:rPr>
                <w:w w:val="105"/>
              </w:rPr>
              <w:t>Cut</w:t>
            </w:r>
            <w:r>
              <w:rPr>
                <w:spacing w:val="40"/>
                <w:w w:val="105"/>
              </w:rPr>
              <w:t xml:space="preserve"> </w:t>
            </w:r>
            <w:r>
              <w:rPr>
                <w:w w:val="105"/>
              </w:rPr>
              <w:t>Flower</w:t>
            </w:r>
            <w:r>
              <w:rPr>
                <w:spacing w:val="39"/>
                <w:w w:val="105"/>
              </w:rPr>
              <w:t xml:space="preserve"> </w:t>
            </w:r>
            <w:r>
              <w:rPr>
                <w:w w:val="105"/>
              </w:rPr>
              <w:t>Production</w:t>
            </w:r>
            <w:r>
              <w:rPr>
                <w:spacing w:val="38"/>
                <w:w w:val="105"/>
              </w:rPr>
              <w:t xml:space="preserve"> </w:t>
            </w:r>
            <w:r>
              <w:rPr>
                <w:w w:val="105"/>
              </w:rPr>
              <w:t>and</w:t>
            </w:r>
            <w:r>
              <w:rPr>
                <w:spacing w:val="39"/>
                <w:w w:val="105"/>
              </w:rPr>
              <w:t xml:space="preserve"> </w:t>
            </w:r>
            <w:r>
              <w:rPr>
                <w:w w:val="105"/>
              </w:rPr>
              <w:t>Marketing</w:t>
            </w:r>
            <w:r>
              <w:rPr>
                <w:spacing w:val="39"/>
                <w:w w:val="105"/>
              </w:rPr>
              <w:t xml:space="preserve"> </w:t>
            </w:r>
            <w:r>
              <w:rPr>
                <w:w w:val="105"/>
              </w:rPr>
              <w:t>in</w:t>
            </w:r>
            <w:r>
              <w:rPr>
                <w:spacing w:val="40"/>
                <w:w w:val="105"/>
              </w:rPr>
              <w:t xml:space="preserve"> </w:t>
            </w:r>
            <w:r>
              <w:rPr>
                <w:w w:val="105"/>
              </w:rPr>
              <w:t>Tamil</w:t>
            </w:r>
            <w:r>
              <w:rPr>
                <w:spacing w:val="38"/>
                <w:w w:val="105"/>
              </w:rPr>
              <w:t xml:space="preserve"> </w:t>
            </w:r>
            <w:r>
              <w:rPr>
                <w:w w:val="105"/>
              </w:rPr>
              <w:t>Nadu</w:t>
            </w:r>
            <w:r>
              <w:rPr>
                <w:spacing w:val="38"/>
                <w:w w:val="105"/>
              </w:rPr>
              <w:t xml:space="preserve"> </w:t>
            </w:r>
            <w:r>
              <w:rPr>
                <w:w w:val="105"/>
              </w:rPr>
              <w:t>with</w:t>
            </w:r>
            <w:r>
              <w:rPr>
                <w:spacing w:val="40"/>
                <w:w w:val="105"/>
              </w:rPr>
              <w:t xml:space="preserve"> </w:t>
            </w:r>
            <w:r>
              <w:rPr>
                <w:w w:val="105"/>
              </w:rPr>
              <w:t>Special Reference to Krishnagiri District</w:t>
            </w:r>
          </w:p>
          <w:p w14:paraId="213256CA">
            <w:pPr>
              <w:pStyle w:val="10"/>
              <w:spacing w:line="255" w:lineRule="exact"/>
              <w:rPr>
                <w:b/>
              </w:rPr>
            </w:pPr>
            <w:r>
              <w:rPr>
                <w:b/>
              </w:rPr>
              <w:t>Dr.</w:t>
            </w:r>
            <w:r>
              <w:rPr>
                <w:b/>
                <w:spacing w:val="20"/>
              </w:rPr>
              <w:t xml:space="preserve"> </w:t>
            </w:r>
            <w:r>
              <w:rPr>
                <w:b/>
              </w:rPr>
              <w:t>A.</w:t>
            </w:r>
            <w:r>
              <w:rPr>
                <w:b/>
                <w:spacing w:val="21"/>
              </w:rPr>
              <w:t xml:space="preserve"> </w:t>
            </w:r>
            <w:r>
              <w:rPr>
                <w:b/>
              </w:rPr>
              <w:t>Gopalakrishnan</w:t>
            </w:r>
            <w:r>
              <w:rPr>
                <w:b/>
                <w:spacing w:val="20"/>
              </w:rPr>
              <w:t xml:space="preserve"> </w:t>
            </w:r>
            <w:r>
              <w:rPr>
                <w:b/>
              </w:rPr>
              <w:t>&amp;</w:t>
            </w:r>
            <w:r>
              <w:rPr>
                <w:b/>
                <w:spacing w:val="25"/>
              </w:rPr>
              <w:t xml:space="preserve"> </w:t>
            </w:r>
            <w:r>
              <w:rPr>
                <w:b/>
              </w:rPr>
              <w:t>Mr.</w:t>
            </w:r>
            <w:r>
              <w:rPr>
                <w:b/>
                <w:spacing w:val="21"/>
              </w:rPr>
              <w:t xml:space="preserve"> </w:t>
            </w:r>
            <w:r>
              <w:rPr>
                <w:b/>
              </w:rPr>
              <w:t>P.</w:t>
            </w:r>
            <w:r>
              <w:rPr>
                <w:b/>
                <w:spacing w:val="23"/>
              </w:rPr>
              <w:t xml:space="preserve"> </w:t>
            </w:r>
            <w:r>
              <w:rPr>
                <w:b/>
                <w:spacing w:val="-2"/>
              </w:rPr>
              <w:t>Renganathan</w:t>
            </w:r>
          </w:p>
        </w:tc>
        <w:tc>
          <w:tcPr>
            <w:tcW w:w="1161" w:type="dxa"/>
          </w:tcPr>
          <w:p w14:paraId="7E4C04E5">
            <w:pPr>
              <w:pStyle w:val="10"/>
              <w:spacing w:before="4"/>
              <w:ind w:left="9" w:right="3"/>
              <w:jc w:val="center"/>
            </w:pPr>
            <w:r>
              <w:rPr>
                <w:spacing w:val="-5"/>
              </w:rPr>
              <w:t>334</w:t>
            </w:r>
          </w:p>
        </w:tc>
      </w:tr>
      <w:tr w14:paraId="710EF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2" w:hRule="atLeast"/>
        </w:trPr>
        <w:tc>
          <w:tcPr>
            <w:tcW w:w="917" w:type="dxa"/>
          </w:tcPr>
          <w:p w14:paraId="7FC68BDF">
            <w:pPr>
              <w:pStyle w:val="10"/>
              <w:spacing w:before="2"/>
              <w:ind w:left="10" w:right="1"/>
              <w:jc w:val="center"/>
            </w:pPr>
            <w:r>
              <w:rPr>
                <w:spacing w:val="-5"/>
              </w:rPr>
              <w:t>332</w:t>
            </w:r>
          </w:p>
        </w:tc>
        <w:tc>
          <w:tcPr>
            <w:tcW w:w="7024" w:type="dxa"/>
          </w:tcPr>
          <w:p w14:paraId="455CFC63">
            <w:pPr>
              <w:pStyle w:val="10"/>
              <w:spacing w:before="2" w:line="278" w:lineRule="auto"/>
              <w:ind w:right="98"/>
              <w:jc w:val="both"/>
            </w:pPr>
            <w:r>
              <w:rPr>
                <w:w w:val="105"/>
              </w:rPr>
              <w:t>From Agriculture to Industry: An Analytical Study on The Economic Transformation, Growth Drivers, and Developmental Challenges of Krishnagiri District</w:t>
            </w:r>
          </w:p>
          <w:p w14:paraId="5E769588">
            <w:pPr>
              <w:pStyle w:val="10"/>
              <w:jc w:val="both"/>
              <w:rPr>
                <w:b/>
              </w:rPr>
            </w:pPr>
            <w:r>
              <w:rPr>
                <w:b/>
                <w:w w:val="105"/>
              </w:rPr>
              <w:t>Ms.</w:t>
            </w:r>
            <w:r>
              <w:rPr>
                <w:b/>
                <w:spacing w:val="-1"/>
                <w:w w:val="105"/>
              </w:rPr>
              <w:t xml:space="preserve"> </w:t>
            </w:r>
            <w:r>
              <w:rPr>
                <w:b/>
                <w:w w:val="105"/>
              </w:rPr>
              <w:t>R.</w:t>
            </w:r>
            <w:r>
              <w:rPr>
                <w:b/>
                <w:spacing w:val="-1"/>
                <w:w w:val="105"/>
              </w:rPr>
              <w:t xml:space="preserve"> </w:t>
            </w:r>
            <w:r>
              <w:rPr>
                <w:b/>
                <w:w w:val="105"/>
              </w:rPr>
              <w:t>Saranyadevi</w:t>
            </w:r>
            <w:r>
              <w:rPr>
                <w:b/>
                <w:spacing w:val="-3"/>
                <w:w w:val="105"/>
              </w:rPr>
              <w:t xml:space="preserve"> </w:t>
            </w:r>
            <w:r>
              <w:rPr>
                <w:b/>
                <w:w w:val="105"/>
              </w:rPr>
              <w:t>&amp;</w:t>
            </w:r>
            <w:r>
              <w:rPr>
                <w:b/>
                <w:spacing w:val="-3"/>
                <w:w w:val="105"/>
              </w:rPr>
              <w:t xml:space="preserve"> </w:t>
            </w:r>
            <w:r>
              <w:rPr>
                <w:b/>
                <w:w w:val="105"/>
              </w:rPr>
              <w:t>Dr. K.</w:t>
            </w:r>
            <w:r>
              <w:rPr>
                <w:b/>
                <w:spacing w:val="-3"/>
                <w:w w:val="105"/>
              </w:rPr>
              <w:t xml:space="preserve"> </w:t>
            </w:r>
            <w:r>
              <w:rPr>
                <w:b/>
                <w:spacing w:val="-2"/>
                <w:w w:val="105"/>
              </w:rPr>
              <w:t>Jayaraman</w:t>
            </w:r>
          </w:p>
        </w:tc>
        <w:tc>
          <w:tcPr>
            <w:tcW w:w="1161" w:type="dxa"/>
          </w:tcPr>
          <w:p w14:paraId="04116C22">
            <w:pPr>
              <w:pStyle w:val="10"/>
              <w:spacing w:before="2"/>
              <w:ind w:left="9" w:right="3"/>
              <w:jc w:val="center"/>
            </w:pPr>
            <w:r>
              <w:rPr>
                <w:spacing w:val="-5"/>
              </w:rPr>
              <w:t>335</w:t>
            </w:r>
          </w:p>
        </w:tc>
      </w:tr>
      <w:tr w14:paraId="2E1540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5" w:hRule="atLeast"/>
        </w:trPr>
        <w:tc>
          <w:tcPr>
            <w:tcW w:w="917" w:type="dxa"/>
          </w:tcPr>
          <w:p w14:paraId="37524515">
            <w:pPr>
              <w:pStyle w:val="10"/>
              <w:spacing w:before="5"/>
              <w:ind w:left="10" w:right="1"/>
              <w:jc w:val="center"/>
            </w:pPr>
            <w:r>
              <w:rPr>
                <w:spacing w:val="-5"/>
              </w:rPr>
              <w:t>333</w:t>
            </w:r>
          </w:p>
        </w:tc>
        <w:tc>
          <w:tcPr>
            <w:tcW w:w="7024" w:type="dxa"/>
          </w:tcPr>
          <w:p w14:paraId="1FC81756">
            <w:pPr>
              <w:pStyle w:val="10"/>
              <w:spacing w:before="5" w:line="278" w:lineRule="auto"/>
            </w:pPr>
            <w:r>
              <w:rPr>
                <w:w w:val="105"/>
              </w:rPr>
              <w:t>A</w:t>
            </w:r>
            <w:r>
              <w:rPr>
                <w:spacing w:val="40"/>
                <w:w w:val="105"/>
              </w:rPr>
              <w:t xml:space="preserve"> </w:t>
            </w:r>
            <w:r>
              <w:rPr>
                <w:w w:val="105"/>
              </w:rPr>
              <w:t>Socio</w:t>
            </w:r>
            <w:r>
              <w:rPr>
                <w:spacing w:val="40"/>
                <w:w w:val="105"/>
              </w:rPr>
              <w:t xml:space="preserve"> </w:t>
            </w:r>
            <w:r>
              <w:rPr>
                <w:w w:val="105"/>
              </w:rPr>
              <w:t>-</w:t>
            </w:r>
            <w:r>
              <w:rPr>
                <w:spacing w:val="40"/>
                <w:w w:val="105"/>
              </w:rPr>
              <w:t xml:space="preserve"> </w:t>
            </w:r>
            <w:r>
              <w:rPr>
                <w:w w:val="105"/>
              </w:rPr>
              <w:t>Economic</w:t>
            </w:r>
            <w:r>
              <w:rPr>
                <w:spacing w:val="40"/>
                <w:w w:val="105"/>
              </w:rPr>
              <w:t xml:space="preserve"> </w:t>
            </w:r>
            <w:r>
              <w:rPr>
                <w:w w:val="105"/>
              </w:rPr>
              <w:t>Condition</w:t>
            </w:r>
            <w:r>
              <w:rPr>
                <w:spacing w:val="40"/>
                <w:w w:val="105"/>
              </w:rPr>
              <w:t xml:space="preserve"> </w:t>
            </w:r>
            <w:r>
              <w:rPr>
                <w:w w:val="105"/>
              </w:rPr>
              <w:t>of</w:t>
            </w:r>
            <w:r>
              <w:rPr>
                <w:spacing w:val="40"/>
                <w:w w:val="105"/>
              </w:rPr>
              <w:t xml:space="preserve"> </w:t>
            </w:r>
            <w:r>
              <w:rPr>
                <w:w w:val="105"/>
              </w:rPr>
              <w:t>Tribles</w:t>
            </w:r>
            <w:r>
              <w:rPr>
                <w:spacing w:val="40"/>
                <w:w w:val="105"/>
              </w:rPr>
              <w:t xml:space="preserve"> </w:t>
            </w:r>
            <w:r>
              <w:rPr>
                <w:w w:val="105"/>
              </w:rPr>
              <w:t>in</w:t>
            </w:r>
            <w:r>
              <w:rPr>
                <w:spacing w:val="40"/>
                <w:w w:val="105"/>
              </w:rPr>
              <w:t xml:space="preserve"> </w:t>
            </w:r>
            <w:r>
              <w:rPr>
                <w:w w:val="105"/>
              </w:rPr>
              <w:t>Thenkani</w:t>
            </w:r>
            <w:r>
              <w:rPr>
                <w:spacing w:val="40"/>
                <w:w w:val="105"/>
              </w:rPr>
              <w:t xml:space="preserve"> </w:t>
            </w:r>
            <w:r>
              <w:rPr>
                <w:w w:val="105"/>
              </w:rPr>
              <w:t>Kottai</w:t>
            </w:r>
            <w:r>
              <w:rPr>
                <w:spacing w:val="40"/>
                <w:w w:val="105"/>
              </w:rPr>
              <w:t xml:space="preserve"> </w:t>
            </w:r>
            <w:r>
              <w:rPr>
                <w:w w:val="105"/>
              </w:rPr>
              <w:t>Hills, Krishnagiri District</w:t>
            </w:r>
          </w:p>
          <w:p w14:paraId="672BD609">
            <w:pPr>
              <w:pStyle w:val="10"/>
              <w:spacing w:line="255" w:lineRule="exact"/>
              <w:rPr>
                <w:b/>
              </w:rPr>
            </w:pPr>
            <w:r>
              <w:rPr>
                <w:b/>
              </w:rPr>
              <w:t>Dr.</w:t>
            </w:r>
            <w:r>
              <w:rPr>
                <w:b/>
                <w:spacing w:val="15"/>
              </w:rPr>
              <w:t xml:space="preserve"> </w:t>
            </w:r>
            <w:r>
              <w:rPr>
                <w:b/>
              </w:rPr>
              <w:t>P.</w:t>
            </w:r>
            <w:r>
              <w:rPr>
                <w:b/>
                <w:spacing w:val="16"/>
              </w:rPr>
              <w:t xml:space="preserve"> </w:t>
            </w:r>
            <w:r>
              <w:rPr>
                <w:b/>
                <w:spacing w:val="-2"/>
              </w:rPr>
              <w:t>Bheemaraj</w:t>
            </w:r>
          </w:p>
        </w:tc>
        <w:tc>
          <w:tcPr>
            <w:tcW w:w="1161" w:type="dxa"/>
          </w:tcPr>
          <w:p w14:paraId="1DD65023">
            <w:pPr>
              <w:pStyle w:val="10"/>
              <w:spacing w:before="5"/>
              <w:ind w:left="9" w:right="3"/>
              <w:jc w:val="center"/>
            </w:pPr>
            <w:r>
              <w:rPr>
                <w:spacing w:val="-5"/>
              </w:rPr>
              <w:t>336</w:t>
            </w:r>
          </w:p>
        </w:tc>
      </w:tr>
    </w:tbl>
    <w:p w14:paraId="334FE3EB">
      <w:pPr>
        <w:pStyle w:val="10"/>
        <w:jc w:val="center"/>
        <w:sectPr>
          <w:pgSz w:w="10330" w:h="14580"/>
          <w:pgMar w:top="660" w:right="566" w:bottom="280" w:left="566" w:header="720" w:footer="720" w:gutter="0"/>
          <w:cols w:space="720" w:num="1"/>
        </w:sectPr>
      </w:pPr>
    </w:p>
    <w:p w14:paraId="5427CE27">
      <w:pPr>
        <w:pStyle w:val="8"/>
        <w:spacing w:before="1"/>
        <w:rPr>
          <w:rFonts w:ascii="Palatino Linotype"/>
          <w:b/>
          <w:sz w:val="2"/>
        </w:rPr>
      </w:pPr>
    </w:p>
    <w:tbl>
      <w:tblPr>
        <w:tblStyle w:val="7"/>
        <w:tblW w:w="0" w:type="auto"/>
        <w:tblInd w:w="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7"/>
        <w:gridCol w:w="7024"/>
        <w:gridCol w:w="1161"/>
      </w:tblGrid>
      <w:tr w14:paraId="689C2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917" w:type="dxa"/>
          </w:tcPr>
          <w:p w14:paraId="0515025F">
            <w:pPr>
              <w:pStyle w:val="10"/>
              <w:spacing w:before="2"/>
              <w:ind w:left="10" w:right="1"/>
              <w:jc w:val="center"/>
            </w:pPr>
            <w:r>
              <w:rPr>
                <w:spacing w:val="-5"/>
              </w:rPr>
              <w:t>334</w:t>
            </w:r>
          </w:p>
        </w:tc>
        <w:tc>
          <w:tcPr>
            <w:tcW w:w="7024" w:type="dxa"/>
          </w:tcPr>
          <w:p w14:paraId="517008B4">
            <w:pPr>
              <w:pStyle w:val="10"/>
              <w:spacing w:line="292" w:lineRule="auto"/>
              <w:ind w:right="97"/>
              <w:jc w:val="both"/>
            </w:pPr>
            <w:r>
              <w:rPr>
                <w:w w:val="105"/>
              </w:rPr>
              <w:t>A</w:t>
            </w:r>
            <w:r>
              <w:rPr>
                <w:spacing w:val="40"/>
                <w:w w:val="105"/>
              </w:rPr>
              <w:t xml:space="preserve"> </w:t>
            </w:r>
            <w:r>
              <w:rPr>
                <w:w w:val="105"/>
              </w:rPr>
              <w:t>Study</w:t>
            </w:r>
            <w:r>
              <w:rPr>
                <w:spacing w:val="40"/>
                <w:w w:val="105"/>
              </w:rPr>
              <w:t xml:space="preserve"> </w:t>
            </w:r>
            <w:r>
              <w:rPr>
                <w:w w:val="105"/>
              </w:rPr>
              <w:t>on</w:t>
            </w:r>
            <w:r>
              <w:rPr>
                <w:spacing w:val="40"/>
                <w:w w:val="105"/>
              </w:rPr>
              <w:t xml:space="preserve"> </w:t>
            </w:r>
            <w:r>
              <w:rPr>
                <w:w w:val="105"/>
              </w:rPr>
              <w:t>Unincorporated</w:t>
            </w:r>
            <w:r>
              <w:rPr>
                <w:spacing w:val="40"/>
                <w:w w:val="105"/>
              </w:rPr>
              <w:t xml:space="preserve"> </w:t>
            </w:r>
            <w:r>
              <w:rPr>
                <w:w w:val="105"/>
              </w:rPr>
              <w:t>Non-Agricultural</w:t>
            </w:r>
            <w:r>
              <w:rPr>
                <w:spacing w:val="40"/>
                <w:w w:val="105"/>
              </w:rPr>
              <w:t xml:space="preserve"> </w:t>
            </w:r>
            <w:r>
              <w:rPr>
                <w:w w:val="105"/>
              </w:rPr>
              <w:t>Activity</w:t>
            </w:r>
            <w:r>
              <w:rPr>
                <w:spacing w:val="40"/>
                <w:w w:val="105"/>
              </w:rPr>
              <w:t xml:space="preserve"> </w:t>
            </w:r>
            <w:r>
              <w:rPr>
                <w:w w:val="105"/>
              </w:rPr>
              <w:t>in</w:t>
            </w:r>
            <w:r>
              <w:rPr>
                <w:spacing w:val="40"/>
                <w:w w:val="105"/>
              </w:rPr>
              <w:t xml:space="preserve"> </w:t>
            </w:r>
            <w:r>
              <w:rPr>
                <w:w w:val="105"/>
              </w:rPr>
              <w:t>Tamil Nadu Based on Nsso Data 2023-24 – A Special Reference to Namakkal, Salem, Krishnagiri and Dharmapuri Districts</w:t>
            </w:r>
          </w:p>
          <w:p w14:paraId="0BE07799">
            <w:pPr>
              <w:pStyle w:val="10"/>
              <w:spacing w:line="255" w:lineRule="exact"/>
              <w:jc w:val="both"/>
              <w:rPr>
                <w:b/>
              </w:rPr>
            </w:pPr>
            <w:r>
              <w:rPr>
                <w:b/>
                <w:w w:val="105"/>
              </w:rPr>
              <w:t>Dr.</w:t>
            </w:r>
            <w:r>
              <w:rPr>
                <w:b/>
                <w:spacing w:val="12"/>
                <w:w w:val="105"/>
              </w:rPr>
              <w:t xml:space="preserve"> </w:t>
            </w:r>
            <w:r>
              <w:rPr>
                <w:b/>
                <w:w w:val="105"/>
              </w:rPr>
              <w:t>S.</w:t>
            </w:r>
            <w:r>
              <w:rPr>
                <w:b/>
                <w:spacing w:val="9"/>
                <w:w w:val="105"/>
              </w:rPr>
              <w:t xml:space="preserve"> </w:t>
            </w:r>
            <w:r>
              <w:rPr>
                <w:b/>
                <w:spacing w:val="-2"/>
                <w:w w:val="105"/>
              </w:rPr>
              <w:t>Amuthan</w:t>
            </w:r>
          </w:p>
        </w:tc>
        <w:tc>
          <w:tcPr>
            <w:tcW w:w="1161" w:type="dxa"/>
          </w:tcPr>
          <w:p w14:paraId="3FBABBC8">
            <w:pPr>
              <w:pStyle w:val="10"/>
              <w:spacing w:before="2"/>
              <w:ind w:left="9" w:right="3"/>
              <w:jc w:val="center"/>
            </w:pPr>
            <w:r>
              <w:rPr>
                <w:spacing w:val="-5"/>
              </w:rPr>
              <w:t>337</w:t>
            </w:r>
          </w:p>
        </w:tc>
      </w:tr>
      <w:tr w14:paraId="5329F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917" w:type="dxa"/>
          </w:tcPr>
          <w:p w14:paraId="1FA76654">
            <w:pPr>
              <w:pStyle w:val="10"/>
              <w:spacing w:before="2"/>
              <w:ind w:left="10" w:right="1"/>
              <w:jc w:val="center"/>
            </w:pPr>
            <w:r>
              <w:rPr>
                <w:spacing w:val="-5"/>
              </w:rPr>
              <w:t>335</w:t>
            </w:r>
          </w:p>
        </w:tc>
        <w:tc>
          <w:tcPr>
            <w:tcW w:w="7024" w:type="dxa"/>
          </w:tcPr>
          <w:p w14:paraId="3ACE8BCB">
            <w:pPr>
              <w:pStyle w:val="10"/>
              <w:spacing w:line="292" w:lineRule="auto"/>
            </w:pPr>
            <w:r>
              <w:rPr>
                <w:w w:val="105"/>
              </w:rPr>
              <w:t>Regional Economic Differences and Coordinated Development Based on District Level</w:t>
            </w:r>
          </w:p>
          <w:p w14:paraId="5DC2736A">
            <w:pPr>
              <w:pStyle w:val="10"/>
              <w:spacing w:line="255" w:lineRule="exact"/>
              <w:rPr>
                <w:b/>
              </w:rPr>
            </w:pPr>
            <w:r>
              <w:rPr>
                <w:b/>
                <w:w w:val="110"/>
              </w:rPr>
              <w:t>Ms.</w:t>
            </w:r>
            <w:r>
              <w:rPr>
                <w:b/>
                <w:spacing w:val="-8"/>
                <w:w w:val="110"/>
              </w:rPr>
              <w:t xml:space="preserve"> </w:t>
            </w:r>
            <w:r>
              <w:rPr>
                <w:b/>
                <w:w w:val="110"/>
              </w:rPr>
              <w:t>R.</w:t>
            </w:r>
            <w:r>
              <w:rPr>
                <w:b/>
                <w:spacing w:val="-7"/>
                <w:w w:val="110"/>
              </w:rPr>
              <w:t xml:space="preserve"> </w:t>
            </w:r>
            <w:r>
              <w:rPr>
                <w:b/>
                <w:w w:val="110"/>
              </w:rPr>
              <w:t>Monisha</w:t>
            </w:r>
            <w:r>
              <w:rPr>
                <w:b/>
                <w:spacing w:val="-8"/>
                <w:w w:val="110"/>
              </w:rPr>
              <w:t xml:space="preserve"> </w:t>
            </w:r>
            <w:r>
              <w:rPr>
                <w:b/>
                <w:w w:val="110"/>
              </w:rPr>
              <w:t>&amp;</w:t>
            </w:r>
            <w:r>
              <w:rPr>
                <w:b/>
                <w:spacing w:val="-6"/>
                <w:w w:val="110"/>
              </w:rPr>
              <w:t xml:space="preserve"> </w:t>
            </w:r>
            <w:r>
              <w:rPr>
                <w:b/>
                <w:w w:val="110"/>
              </w:rPr>
              <w:t>Ms.</w:t>
            </w:r>
            <w:r>
              <w:rPr>
                <w:b/>
                <w:spacing w:val="-9"/>
                <w:w w:val="110"/>
              </w:rPr>
              <w:t xml:space="preserve"> </w:t>
            </w:r>
            <w:r>
              <w:rPr>
                <w:b/>
                <w:w w:val="110"/>
              </w:rPr>
              <w:t>D.</w:t>
            </w:r>
            <w:r>
              <w:rPr>
                <w:b/>
                <w:spacing w:val="-7"/>
                <w:w w:val="110"/>
              </w:rPr>
              <w:t xml:space="preserve"> </w:t>
            </w:r>
            <w:r>
              <w:rPr>
                <w:b/>
                <w:spacing w:val="-2"/>
                <w:w w:val="110"/>
              </w:rPr>
              <w:t>Kirubavarshini</w:t>
            </w:r>
          </w:p>
        </w:tc>
        <w:tc>
          <w:tcPr>
            <w:tcW w:w="1161" w:type="dxa"/>
          </w:tcPr>
          <w:p w14:paraId="770424D4">
            <w:pPr>
              <w:pStyle w:val="10"/>
              <w:spacing w:before="2"/>
              <w:ind w:left="9" w:right="3"/>
              <w:jc w:val="center"/>
            </w:pPr>
            <w:r>
              <w:rPr>
                <w:spacing w:val="-5"/>
              </w:rPr>
              <w:t>338</w:t>
            </w:r>
          </w:p>
        </w:tc>
      </w:tr>
      <w:tr w14:paraId="3D1F4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0" w:hRule="atLeast"/>
        </w:trPr>
        <w:tc>
          <w:tcPr>
            <w:tcW w:w="917" w:type="dxa"/>
          </w:tcPr>
          <w:p w14:paraId="27B866FC">
            <w:pPr>
              <w:pStyle w:val="10"/>
              <w:spacing w:before="4"/>
              <w:ind w:left="10" w:right="1"/>
              <w:jc w:val="center"/>
            </w:pPr>
            <w:r>
              <w:rPr>
                <w:spacing w:val="-5"/>
              </w:rPr>
              <w:t>336</w:t>
            </w:r>
          </w:p>
        </w:tc>
        <w:tc>
          <w:tcPr>
            <w:tcW w:w="7024" w:type="dxa"/>
          </w:tcPr>
          <w:p w14:paraId="3EF828F6">
            <w:pPr>
              <w:pStyle w:val="10"/>
              <w:spacing w:before="2" w:line="292" w:lineRule="auto"/>
              <w:ind w:right="96"/>
              <w:jc w:val="both"/>
            </w:pPr>
            <w:r>
              <w:rPr>
                <w:w w:val="105"/>
              </w:rPr>
              <w:t xml:space="preserve">Agriculture Infrastructure Fund (AIF) in India: State-Wise Analysis And Regional Contributions from North-Western Districts of Tamil </w:t>
            </w:r>
            <w:r>
              <w:rPr>
                <w:spacing w:val="-4"/>
                <w:w w:val="105"/>
              </w:rPr>
              <w:t>Nadu</w:t>
            </w:r>
          </w:p>
          <w:p w14:paraId="0C60E2A8">
            <w:pPr>
              <w:pStyle w:val="10"/>
              <w:spacing w:line="255" w:lineRule="exact"/>
              <w:jc w:val="both"/>
              <w:rPr>
                <w:b/>
              </w:rPr>
            </w:pPr>
            <w:r>
              <w:rPr>
                <w:b/>
                <w:w w:val="105"/>
              </w:rPr>
              <w:t>Dr.</w:t>
            </w:r>
            <w:r>
              <w:rPr>
                <w:b/>
                <w:spacing w:val="6"/>
                <w:w w:val="105"/>
              </w:rPr>
              <w:t xml:space="preserve"> </w:t>
            </w:r>
            <w:r>
              <w:rPr>
                <w:b/>
                <w:w w:val="105"/>
              </w:rPr>
              <w:t>R.</w:t>
            </w:r>
            <w:r>
              <w:rPr>
                <w:b/>
                <w:spacing w:val="4"/>
                <w:w w:val="105"/>
              </w:rPr>
              <w:t xml:space="preserve"> </w:t>
            </w:r>
            <w:r>
              <w:rPr>
                <w:b/>
                <w:w w:val="105"/>
              </w:rPr>
              <w:t>Govindasamy</w:t>
            </w:r>
            <w:r>
              <w:rPr>
                <w:b/>
                <w:spacing w:val="3"/>
                <w:w w:val="105"/>
              </w:rPr>
              <w:t xml:space="preserve"> </w:t>
            </w:r>
            <w:r>
              <w:rPr>
                <w:b/>
                <w:w w:val="105"/>
              </w:rPr>
              <w:t>&amp;</w:t>
            </w:r>
            <w:r>
              <w:rPr>
                <w:b/>
                <w:spacing w:val="5"/>
                <w:w w:val="105"/>
              </w:rPr>
              <w:t xml:space="preserve"> </w:t>
            </w:r>
            <w:r>
              <w:rPr>
                <w:b/>
                <w:w w:val="105"/>
              </w:rPr>
              <w:t>Ms.</w:t>
            </w:r>
            <w:r>
              <w:rPr>
                <w:b/>
                <w:spacing w:val="7"/>
                <w:w w:val="105"/>
              </w:rPr>
              <w:t xml:space="preserve"> </w:t>
            </w:r>
            <w:r>
              <w:rPr>
                <w:b/>
                <w:w w:val="105"/>
              </w:rPr>
              <w:t>A.</w:t>
            </w:r>
            <w:r>
              <w:rPr>
                <w:b/>
                <w:spacing w:val="7"/>
                <w:w w:val="105"/>
              </w:rPr>
              <w:t xml:space="preserve"> </w:t>
            </w:r>
            <w:r>
              <w:rPr>
                <w:b/>
                <w:spacing w:val="-2"/>
                <w:w w:val="105"/>
              </w:rPr>
              <w:t>Deepthi</w:t>
            </w:r>
          </w:p>
        </w:tc>
        <w:tc>
          <w:tcPr>
            <w:tcW w:w="1161" w:type="dxa"/>
          </w:tcPr>
          <w:p w14:paraId="644F9A42">
            <w:pPr>
              <w:pStyle w:val="10"/>
              <w:spacing w:before="4"/>
              <w:ind w:left="9" w:right="3"/>
              <w:jc w:val="center"/>
            </w:pPr>
            <w:r>
              <w:rPr>
                <w:spacing w:val="-5"/>
              </w:rPr>
              <w:t>339</w:t>
            </w:r>
          </w:p>
        </w:tc>
      </w:tr>
      <w:tr w14:paraId="479952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917" w:type="dxa"/>
          </w:tcPr>
          <w:p w14:paraId="539A90CE">
            <w:pPr>
              <w:pStyle w:val="10"/>
              <w:spacing w:before="2"/>
              <w:ind w:left="10" w:right="1"/>
              <w:jc w:val="center"/>
            </w:pPr>
            <w:r>
              <w:rPr>
                <w:spacing w:val="-5"/>
              </w:rPr>
              <w:t>337</w:t>
            </w:r>
          </w:p>
        </w:tc>
        <w:tc>
          <w:tcPr>
            <w:tcW w:w="7024" w:type="dxa"/>
          </w:tcPr>
          <w:p w14:paraId="3581EDD0">
            <w:pPr>
              <w:pStyle w:val="10"/>
              <w:spacing w:line="292" w:lineRule="auto"/>
            </w:pPr>
            <w:r>
              <w:rPr>
                <w:w w:val="105"/>
              </w:rPr>
              <w:t>Celebrations</w:t>
            </w:r>
            <w:r>
              <w:rPr>
                <w:spacing w:val="40"/>
                <w:w w:val="105"/>
              </w:rPr>
              <w:t xml:space="preserve"> </w:t>
            </w:r>
            <w:r>
              <w:rPr>
                <w:w w:val="105"/>
              </w:rPr>
              <w:t>and</w:t>
            </w:r>
            <w:r>
              <w:rPr>
                <w:spacing w:val="40"/>
                <w:w w:val="105"/>
              </w:rPr>
              <w:t xml:space="preserve"> </w:t>
            </w:r>
            <w:r>
              <w:rPr>
                <w:w w:val="105"/>
              </w:rPr>
              <w:t>Local</w:t>
            </w:r>
            <w:r>
              <w:rPr>
                <w:spacing w:val="40"/>
                <w:w w:val="105"/>
              </w:rPr>
              <w:t xml:space="preserve"> </w:t>
            </w:r>
            <w:r>
              <w:rPr>
                <w:w w:val="105"/>
              </w:rPr>
              <w:t>Growth:</w:t>
            </w:r>
            <w:r>
              <w:rPr>
                <w:spacing w:val="40"/>
                <w:w w:val="105"/>
              </w:rPr>
              <w:t xml:space="preserve"> </w:t>
            </w:r>
            <w:r>
              <w:rPr>
                <w:w w:val="105"/>
              </w:rPr>
              <w:t>The</w:t>
            </w:r>
            <w:r>
              <w:rPr>
                <w:spacing w:val="40"/>
                <w:w w:val="105"/>
              </w:rPr>
              <w:t xml:space="preserve"> </w:t>
            </w:r>
            <w:r>
              <w:rPr>
                <w:w w:val="105"/>
              </w:rPr>
              <w:t>Economic</w:t>
            </w:r>
            <w:r>
              <w:rPr>
                <w:spacing w:val="40"/>
                <w:w w:val="105"/>
              </w:rPr>
              <w:t xml:space="preserve"> </w:t>
            </w:r>
            <w:r>
              <w:rPr>
                <w:w w:val="105"/>
              </w:rPr>
              <w:t>Impact</w:t>
            </w:r>
            <w:r>
              <w:rPr>
                <w:spacing w:val="40"/>
                <w:w w:val="105"/>
              </w:rPr>
              <w:t xml:space="preserve"> </w:t>
            </w:r>
            <w:r>
              <w:rPr>
                <w:w w:val="105"/>
              </w:rPr>
              <w:t>of</w:t>
            </w:r>
            <w:r>
              <w:rPr>
                <w:spacing w:val="40"/>
                <w:w w:val="105"/>
              </w:rPr>
              <w:t xml:space="preserve"> </w:t>
            </w:r>
            <w:r>
              <w:rPr>
                <w:w w:val="105"/>
              </w:rPr>
              <w:t>Hindu,</w:t>
            </w:r>
            <w:r>
              <w:rPr>
                <w:spacing w:val="40"/>
                <w:w w:val="105"/>
              </w:rPr>
              <w:t xml:space="preserve"> </w:t>
            </w:r>
            <w:r>
              <w:rPr>
                <w:w w:val="105"/>
              </w:rPr>
              <w:t>Christian and Muslim Festivals in Salem District</w:t>
            </w:r>
          </w:p>
          <w:p w14:paraId="146DEA8D">
            <w:pPr>
              <w:pStyle w:val="10"/>
              <w:spacing w:line="255" w:lineRule="exact"/>
              <w:rPr>
                <w:b/>
              </w:rPr>
            </w:pPr>
            <w:r>
              <w:rPr>
                <w:b/>
                <w:w w:val="105"/>
              </w:rPr>
              <w:t>Mr.</w:t>
            </w:r>
            <w:r>
              <w:rPr>
                <w:b/>
                <w:spacing w:val="1"/>
                <w:w w:val="105"/>
              </w:rPr>
              <w:t xml:space="preserve"> </w:t>
            </w:r>
            <w:r>
              <w:rPr>
                <w:b/>
                <w:w w:val="105"/>
              </w:rPr>
              <w:t>M.</w:t>
            </w:r>
            <w:r>
              <w:rPr>
                <w:b/>
                <w:spacing w:val="-1"/>
                <w:w w:val="105"/>
              </w:rPr>
              <w:t xml:space="preserve"> </w:t>
            </w:r>
            <w:r>
              <w:rPr>
                <w:b/>
                <w:w w:val="105"/>
              </w:rPr>
              <w:t>Arulanantham</w:t>
            </w:r>
            <w:r>
              <w:rPr>
                <w:b/>
                <w:spacing w:val="-1"/>
                <w:w w:val="105"/>
              </w:rPr>
              <w:t xml:space="preserve"> </w:t>
            </w:r>
            <w:r>
              <w:rPr>
                <w:b/>
                <w:w w:val="105"/>
              </w:rPr>
              <w:t>&amp; Ms.</w:t>
            </w:r>
            <w:r>
              <w:rPr>
                <w:b/>
                <w:spacing w:val="-1"/>
                <w:w w:val="105"/>
              </w:rPr>
              <w:t xml:space="preserve"> </w:t>
            </w:r>
            <w:r>
              <w:rPr>
                <w:b/>
                <w:w w:val="105"/>
              </w:rPr>
              <w:t>U.</w:t>
            </w:r>
            <w:r>
              <w:rPr>
                <w:b/>
                <w:spacing w:val="1"/>
                <w:w w:val="105"/>
              </w:rPr>
              <w:t xml:space="preserve"> </w:t>
            </w:r>
            <w:r>
              <w:rPr>
                <w:b/>
                <w:spacing w:val="-2"/>
                <w:w w:val="105"/>
              </w:rPr>
              <w:t>Varsha</w:t>
            </w:r>
          </w:p>
        </w:tc>
        <w:tc>
          <w:tcPr>
            <w:tcW w:w="1161" w:type="dxa"/>
          </w:tcPr>
          <w:p w14:paraId="4865CE14">
            <w:pPr>
              <w:pStyle w:val="10"/>
              <w:spacing w:before="2"/>
              <w:ind w:left="9" w:right="3"/>
              <w:jc w:val="center"/>
            </w:pPr>
            <w:r>
              <w:rPr>
                <w:spacing w:val="-5"/>
              </w:rPr>
              <w:t>340</w:t>
            </w:r>
          </w:p>
        </w:tc>
      </w:tr>
      <w:tr w14:paraId="1FC502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917" w:type="dxa"/>
          </w:tcPr>
          <w:p w14:paraId="13696639">
            <w:pPr>
              <w:pStyle w:val="10"/>
              <w:spacing w:before="2"/>
              <w:ind w:left="10" w:right="1"/>
              <w:jc w:val="center"/>
            </w:pPr>
            <w:r>
              <w:rPr>
                <w:spacing w:val="-5"/>
              </w:rPr>
              <w:t>338</w:t>
            </w:r>
          </w:p>
        </w:tc>
        <w:tc>
          <w:tcPr>
            <w:tcW w:w="7024" w:type="dxa"/>
          </w:tcPr>
          <w:p w14:paraId="3AAFD694">
            <w:pPr>
              <w:pStyle w:val="10"/>
              <w:spacing w:line="292" w:lineRule="auto"/>
            </w:pPr>
            <w:r>
              <w:rPr>
                <w:w w:val="105"/>
              </w:rPr>
              <w:t>A</w:t>
            </w:r>
            <w:r>
              <w:rPr>
                <w:spacing w:val="38"/>
                <w:w w:val="105"/>
              </w:rPr>
              <w:t xml:space="preserve"> </w:t>
            </w:r>
            <w:r>
              <w:rPr>
                <w:w w:val="105"/>
              </w:rPr>
              <w:t>Study</w:t>
            </w:r>
            <w:r>
              <w:rPr>
                <w:spacing w:val="36"/>
                <w:w w:val="105"/>
              </w:rPr>
              <w:t xml:space="preserve"> </w:t>
            </w:r>
            <w:r>
              <w:rPr>
                <w:w w:val="105"/>
              </w:rPr>
              <w:t>on</w:t>
            </w:r>
            <w:r>
              <w:rPr>
                <w:spacing w:val="38"/>
                <w:w w:val="105"/>
              </w:rPr>
              <w:t xml:space="preserve"> </w:t>
            </w:r>
            <w:r>
              <w:rPr>
                <w:w w:val="105"/>
              </w:rPr>
              <w:t>Economic</w:t>
            </w:r>
            <w:r>
              <w:rPr>
                <w:spacing w:val="38"/>
                <w:w w:val="105"/>
              </w:rPr>
              <w:t xml:space="preserve"> </w:t>
            </w:r>
            <w:r>
              <w:rPr>
                <w:w w:val="105"/>
              </w:rPr>
              <w:t>Growth</w:t>
            </w:r>
            <w:r>
              <w:rPr>
                <w:spacing w:val="38"/>
                <w:w w:val="105"/>
              </w:rPr>
              <w:t xml:space="preserve"> </w:t>
            </w:r>
            <w:r>
              <w:rPr>
                <w:w w:val="105"/>
              </w:rPr>
              <w:t>and</w:t>
            </w:r>
            <w:r>
              <w:rPr>
                <w:spacing w:val="37"/>
                <w:w w:val="105"/>
              </w:rPr>
              <w:t xml:space="preserve"> </w:t>
            </w:r>
            <w:r>
              <w:rPr>
                <w:w w:val="105"/>
              </w:rPr>
              <w:t>Environmental</w:t>
            </w:r>
            <w:r>
              <w:rPr>
                <w:spacing w:val="38"/>
                <w:w w:val="105"/>
              </w:rPr>
              <w:t xml:space="preserve"> </w:t>
            </w:r>
            <w:r>
              <w:rPr>
                <w:w w:val="105"/>
              </w:rPr>
              <w:t>Support</w:t>
            </w:r>
            <w:r>
              <w:rPr>
                <w:spacing w:val="37"/>
                <w:w w:val="105"/>
              </w:rPr>
              <w:t xml:space="preserve"> </w:t>
            </w:r>
            <w:r>
              <w:rPr>
                <w:w w:val="105"/>
              </w:rPr>
              <w:t>of</w:t>
            </w:r>
            <w:r>
              <w:rPr>
                <w:spacing w:val="38"/>
                <w:w w:val="105"/>
              </w:rPr>
              <w:t xml:space="preserve"> </w:t>
            </w:r>
            <w:r>
              <w:rPr>
                <w:w w:val="105"/>
              </w:rPr>
              <w:t>Kolli Hills Tribals</w:t>
            </w:r>
          </w:p>
          <w:p w14:paraId="6797E702">
            <w:pPr>
              <w:pStyle w:val="10"/>
              <w:spacing w:line="255" w:lineRule="exact"/>
              <w:rPr>
                <w:b/>
              </w:rPr>
            </w:pPr>
            <w:r>
              <w:rPr>
                <w:b/>
                <w:w w:val="105"/>
              </w:rPr>
              <w:t>Dr.</w:t>
            </w:r>
            <w:r>
              <w:rPr>
                <w:b/>
                <w:spacing w:val="-3"/>
                <w:w w:val="105"/>
              </w:rPr>
              <w:t xml:space="preserve"> </w:t>
            </w:r>
            <w:r>
              <w:rPr>
                <w:b/>
                <w:w w:val="105"/>
              </w:rPr>
              <w:t>R.</w:t>
            </w:r>
            <w:r>
              <w:rPr>
                <w:b/>
                <w:spacing w:val="-2"/>
                <w:w w:val="105"/>
              </w:rPr>
              <w:t xml:space="preserve"> </w:t>
            </w:r>
            <w:r>
              <w:rPr>
                <w:b/>
                <w:w w:val="105"/>
              </w:rPr>
              <w:t>Revathi,</w:t>
            </w:r>
            <w:r>
              <w:rPr>
                <w:b/>
                <w:spacing w:val="45"/>
                <w:w w:val="105"/>
              </w:rPr>
              <w:t xml:space="preserve"> </w:t>
            </w:r>
            <w:r>
              <w:rPr>
                <w:b/>
                <w:w w:val="105"/>
              </w:rPr>
              <w:t>Mr.</w:t>
            </w:r>
            <w:r>
              <w:rPr>
                <w:b/>
                <w:spacing w:val="-2"/>
                <w:w w:val="105"/>
              </w:rPr>
              <w:t xml:space="preserve"> </w:t>
            </w:r>
            <w:r>
              <w:rPr>
                <w:b/>
                <w:w w:val="105"/>
              </w:rPr>
              <w:t>S.</w:t>
            </w:r>
            <w:r>
              <w:rPr>
                <w:b/>
                <w:spacing w:val="-2"/>
                <w:w w:val="105"/>
              </w:rPr>
              <w:t xml:space="preserve"> </w:t>
            </w:r>
            <w:r>
              <w:rPr>
                <w:b/>
                <w:w w:val="105"/>
              </w:rPr>
              <w:t>Logith</w:t>
            </w:r>
            <w:r>
              <w:rPr>
                <w:b/>
                <w:spacing w:val="-5"/>
                <w:w w:val="105"/>
              </w:rPr>
              <w:t xml:space="preserve"> </w:t>
            </w:r>
            <w:r>
              <w:rPr>
                <w:b/>
                <w:w w:val="105"/>
              </w:rPr>
              <w:t>&amp;</w:t>
            </w:r>
            <w:r>
              <w:rPr>
                <w:b/>
                <w:spacing w:val="-1"/>
                <w:w w:val="105"/>
              </w:rPr>
              <w:t xml:space="preserve"> </w:t>
            </w:r>
            <w:r>
              <w:rPr>
                <w:b/>
                <w:w w:val="105"/>
              </w:rPr>
              <w:t>Mr.</w:t>
            </w:r>
            <w:r>
              <w:rPr>
                <w:b/>
                <w:spacing w:val="-2"/>
                <w:w w:val="105"/>
              </w:rPr>
              <w:t xml:space="preserve"> </w:t>
            </w:r>
            <w:r>
              <w:rPr>
                <w:b/>
                <w:w w:val="105"/>
              </w:rPr>
              <w:t>A.</w:t>
            </w:r>
            <w:r>
              <w:rPr>
                <w:b/>
                <w:spacing w:val="-4"/>
                <w:w w:val="105"/>
              </w:rPr>
              <w:t xml:space="preserve"> </w:t>
            </w:r>
            <w:r>
              <w:rPr>
                <w:b/>
                <w:w w:val="105"/>
              </w:rPr>
              <w:t>Mohamed</w:t>
            </w:r>
            <w:r>
              <w:rPr>
                <w:b/>
                <w:spacing w:val="-3"/>
                <w:w w:val="105"/>
              </w:rPr>
              <w:t xml:space="preserve"> </w:t>
            </w:r>
            <w:r>
              <w:rPr>
                <w:b/>
                <w:w w:val="105"/>
              </w:rPr>
              <w:t>Thanis</w:t>
            </w:r>
            <w:r>
              <w:rPr>
                <w:b/>
                <w:spacing w:val="-2"/>
                <w:w w:val="105"/>
              </w:rPr>
              <w:t xml:space="preserve"> Musthafa</w:t>
            </w:r>
          </w:p>
        </w:tc>
        <w:tc>
          <w:tcPr>
            <w:tcW w:w="1161" w:type="dxa"/>
          </w:tcPr>
          <w:p w14:paraId="5FB60374">
            <w:pPr>
              <w:pStyle w:val="10"/>
              <w:spacing w:before="2"/>
              <w:ind w:left="9" w:right="3"/>
              <w:jc w:val="center"/>
            </w:pPr>
            <w:r>
              <w:rPr>
                <w:spacing w:val="-5"/>
              </w:rPr>
              <w:t>341</w:t>
            </w:r>
          </w:p>
        </w:tc>
      </w:tr>
      <w:tr w14:paraId="77F34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917" w:type="dxa"/>
          </w:tcPr>
          <w:p w14:paraId="5970AD48">
            <w:pPr>
              <w:pStyle w:val="10"/>
              <w:spacing w:before="2"/>
              <w:ind w:left="10" w:right="1"/>
              <w:jc w:val="center"/>
            </w:pPr>
            <w:r>
              <w:rPr>
                <w:spacing w:val="-5"/>
              </w:rPr>
              <w:t>339</w:t>
            </w:r>
          </w:p>
        </w:tc>
        <w:tc>
          <w:tcPr>
            <w:tcW w:w="7024" w:type="dxa"/>
          </w:tcPr>
          <w:p w14:paraId="3587D7A4">
            <w:pPr>
              <w:pStyle w:val="10"/>
              <w:spacing w:line="257" w:lineRule="exact"/>
            </w:pPr>
            <w:r>
              <w:rPr>
                <w:w w:val="105"/>
              </w:rPr>
              <w:t>An</w:t>
            </w:r>
            <w:r>
              <w:rPr>
                <w:spacing w:val="3"/>
                <w:w w:val="105"/>
              </w:rPr>
              <w:t xml:space="preserve"> </w:t>
            </w:r>
            <w:r>
              <w:rPr>
                <w:w w:val="105"/>
              </w:rPr>
              <w:t>Economic</w:t>
            </w:r>
            <w:r>
              <w:rPr>
                <w:spacing w:val="2"/>
                <w:w w:val="105"/>
              </w:rPr>
              <w:t xml:space="preserve"> </w:t>
            </w:r>
            <w:r>
              <w:rPr>
                <w:w w:val="105"/>
              </w:rPr>
              <w:t>Analysis</w:t>
            </w:r>
            <w:r>
              <w:rPr>
                <w:spacing w:val="3"/>
                <w:w w:val="105"/>
              </w:rPr>
              <w:t xml:space="preserve"> </w:t>
            </w:r>
            <w:r>
              <w:rPr>
                <w:w w:val="105"/>
              </w:rPr>
              <w:t>and</w:t>
            </w:r>
            <w:r>
              <w:rPr>
                <w:spacing w:val="3"/>
                <w:w w:val="105"/>
              </w:rPr>
              <w:t xml:space="preserve"> </w:t>
            </w:r>
            <w:r>
              <w:rPr>
                <w:w w:val="105"/>
              </w:rPr>
              <w:t>Uses</w:t>
            </w:r>
            <w:r>
              <w:rPr>
                <w:spacing w:val="3"/>
                <w:w w:val="105"/>
              </w:rPr>
              <w:t xml:space="preserve"> </w:t>
            </w:r>
            <w:r>
              <w:rPr>
                <w:w w:val="105"/>
              </w:rPr>
              <w:t>of</w:t>
            </w:r>
            <w:r>
              <w:rPr>
                <w:spacing w:val="1"/>
                <w:w w:val="105"/>
              </w:rPr>
              <w:t xml:space="preserve"> </w:t>
            </w:r>
            <w:r>
              <w:rPr>
                <w:w w:val="105"/>
              </w:rPr>
              <w:t>Moriculture</w:t>
            </w:r>
            <w:r>
              <w:rPr>
                <w:spacing w:val="3"/>
                <w:w w:val="105"/>
              </w:rPr>
              <w:t xml:space="preserve"> </w:t>
            </w:r>
            <w:r>
              <w:rPr>
                <w:w w:val="105"/>
              </w:rPr>
              <w:t>in</w:t>
            </w:r>
            <w:r>
              <w:rPr>
                <w:spacing w:val="4"/>
                <w:w w:val="105"/>
              </w:rPr>
              <w:t xml:space="preserve"> </w:t>
            </w:r>
            <w:r>
              <w:rPr>
                <w:w w:val="105"/>
              </w:rPr>
              <w:t>Tamil</w:t>
            </w:r>
            <w:r>
              <w:rPr>
                <w:spacing w:val="1"/>
                <w:w w:val="105"/>
              </w:rPr>
              <w:t xml:space="preserve"> </w:t>
            </w:r>
            <w:r>
              <w:rPr>
                <w:spacing w:val="-4"/>
                <w:w w:val="105"/>
              </w:rPr>
              <w:t>Nadu</w:t>
            </w:r>
          </w:p>
          <w:p w14:paraId="2ADB7214">
            <w:pPr>
              <w:pStyle w:val="10"/>
              <w:spacing w:before="54"/>
              <w:rPr>
                <w:b/>
              </w:rPr>
            </w:pPr>
            <w:r>
              <w:rPr>
                <w:b/>
                <w:w w:val="105"/>
              </w:rPr>
              <w:t>Dr.</w:t>
            </w:r>
            <w:r>
              <w:rPr>
                <w:b/>
                <w:spacing w:val="-3"/>
                <w:w w:val="105"/>
              </w:rPr>
              <w:t xml:space="preserve"> </w:t>
            </w:r>
            <w:r>
              <w:rPr>
                <w:b/>
                <w:w w:val="105"/>
              </w:rPr>
              <w:t>K. Prakasam</w:t>
            </w:r>
            <w:r>
              <w:rPr>
                <w:b/>
                <w:spacing w:val="-1"/>
                <w:w w:val="105"/>
              </w:rPr>
              <w:t xml:space="preserve"> </w:t>
            </w:r>
            <w:r>
              <w:rPr>
                <w:b/>
                <w:w w:val="105"/>
              </w:rPr>
              <w:t>&amp;</w:t>
            </w:r>
            <w:r>
              <w:rPr>
                <w:b/>
                <w:spacing w:val="-1"/>
                <w:w w:val="105"/>
              </w:rPr>
              <w:t xml:space="preserve"> </w:t>
            </w:r>
            <w:r>
              <w:rPr>
                <w:b/>
                <w:w w:val="105"/>
              </w:rPr>
              <w:t>Ms.</w:t>
            </w:r>
            <w:r>
              <w:rPr>
                <w:b/>
                <w:spacing w:val="-3"/>
                <w:w w:val="105"/>
              </w:rPr>
              <w:t xml:space="preserve"> </w:t>
            </w:r>
            <w:r>
              <w:rPr>
                <w:b/>
                <w:w w:val="105"/>
              </w:rPr>
              <w:t xml:space="preserve">C. </w:t>
            </w:r>
            <w:r>
              <w:rPr>
                <w:b/>
                <w:spacing w:val="-2"/>
                <w:w w:val="105"/>
              </w:rPr>
              <w:t>Sakunthalambigai</w:t>
            </w:r>
          </w:p>
        </w:tc>
        <w:tc>
          <w:tcPr>
            <w:tcW w:w="1161" w:type="dxa"/>
          </w:tcPr>
          <w:p w14:paraId="61548035">
            <w:pPr>
              <w:pStyle w:val="10"/>
              <w:spacing w:before="2"/>
              <w:ind w:left="9" w:right="3"/>
              <w:jc w:val="center"/>
            </w:pPr>
            <w:r>
              <w:rPr>
                <w:spacing w:val="-5"/>
              </w:rPr>
              <w:t>342</w:t>
            </w:r>
          </w:p>
        </w:tc>
      </w:tr>
      <w:tr w14:paraId="13B89F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917" w:type="dxa"/>
          </w:tcPr>
          <w:p w14:paraId="11F3F170">
            <w:pPr>
              <w:pStyle w:val="10"/>
              <w:spacing w:before="4"/>
              <w:ind w:left="10" w:right="1"/>
              <w:jc w:val="center"/>
            </w:pPr>
            <w:r>
              <w:rPr>
                <w:spacing w:val="-5"/>
              </w:rPr>
              <w:t>340</w:t>
            </w:r>
          </w:p>
        </w:tc>
        <w:tc>
          <w:tcPr>
            <w:tcW w:w="7024" w:type="dxa"/>
          </w:tcPr>
          <w:p w14:paraId="531B75CA">
            <w:pPr>
              <w:pStyle w:val="10"/>
              <w:spacing w:before="2" w:line="292" w:lineRule="auto"/>
            </w:pPr>
            <w:r>
              <w:rPr>
                <w:w w:val="105"/>
              </w:rPr>
              <w:t>Performance</w:t>
            </w:r>
            <w:r>
              <w:rPr>
                <w:spacing w:val="80"/>
                <w:w w:val="105"/>
              </w:rPr>
              <w:t xml:space="preserve"> </w:t>
            </w:r>
            <w:r>
              <w:rPr>
                <w:w w:val="105"/>
              </w:rPr>
              <w:t>of</w:t>
            </w:r>
            <w:r>
              <w:rPr>
                <w:spacing w:val="80"/>
                <w:w w:val="105"/>
              </w:rPr>
              <w:t xml:space="preserve"> </w:t>
            </w:r>
            <w:r>
              <w:rPr>
                <w:w w:val="105"/>
              </w:rPr>
              <w:t>Micro,</w:t>
            </w:r>
            <w:r>
              <w:rPr>
                <w:spacing w:val="80"/>
                <w:w w:val="105"/>
              </w:rPr>
              <w:t xml:space="preserve"> </w:t>
            </w:r>
            <w:r>
              <w:rPr>
                <w:w w:val="105"/>
              </w:rPr>
              <w:t>Small</w:t>
            </w:r>
            <w:r>
              <w:rPr>
                <w:spacing w:val="80"/>
                <w:w w:val="105"/>
              </w:rPr>
              <w:t xml:space="preserve"> </w:t>
            </w:r>
            <w:r>
              <w:rPr>
                <w:w w:val="105"/>
              </w:rPr>
              <w:t>Medium</w:t>
            </w:r>
            <w:r>
              <w:rPr>
                <w:spacing w:val="80"/>
                <w:w w:val="105"/>
              </w:rPr>
              <w:t xml:space="preserve"> </w:t>
            </w:r>
            <w:r>
              <w:rPr>
                <w:w w:val="105"/>
              </w:rPr>
              <w:t>Enterprises</w:t>
            </w:r>
            <w:r>
              <w:rPr>
                <w:spacing w:val="80"/>
                <w:w w:val="105"/>
              </w:rPr>
              <w:t xml:space="preserve"> </w:t>
            </w:r>
            <w:r>
              <w:rPr>
                <w:w w:val="105"/>
              </w:rPr>
              <w:t>in</w:t>
            </w:r>
            <w:r>
              <w:rPr>
                <w:spacing w:val="80"/>
                <w:w w:val="105"/>
              </w:rPr>
              <w:t xml:space="preserve"> </w:t>
            </w:r>
            <w:r>
              <w:rPr>
                <w:w w:val="105"/>
              </w:rPr>
              <w:t>Namakkal District of Tamil Nadu</w:t>
            </w:r>
          </w:p>
          <w:p w14:paraId="6687EFC2">
            <w:pPr>
              <w:pStyle w:val="10"/>
              <w:spacing w:line="255" w:lineRule="exact"/>
              <w:rPr>
                <w:b/>
              </w:rPr>
            </w:pPr>
            <w:r>
              <w:rPr>
                <w:b/>
                <w:w w:val="105"/>
              </w:rPr>
              <w:t>Ms.</w:t>
            </w:r>
            <w:r>
              <w:rPr>
                <w:b/>
                <w:spacing w:val="3"/>
                <w:w w:val="105"/>
              </w:rPr>
              <w:t xml:space="preserve"> </w:t>
            </w:r>
            <w:r>
              <w:rPr>
                <w:b/>
                <w:w w:val="105"/>
              </w:rPr>
              <w:t>T.</w:t>
            </w:r>
            <w:r>
              <w:rPr>
                <w:b/>
                <w:spacing w:val="4"/>
                <w:w w:val="105"/>
              </w:rPr>
              <w:t xml:space="preserve"> </w:t>
            </w:r>
            <w:r>
              <w:rPr>
                <w:b/>
                <w:w w:val="105"/>
              </w:rPr>
              <w:t>Shreeabi</w:t>
            </w:r>
            <w:r>
              <w:rPr>
                <w:b/>
                <w:spacing w:val="3"/>
                <w:w w:val="105"/>
              </w:rPr>
              <w:t xml:space="preserve"> </w:t>
            </w:r>
            <w:r>
              <w:rPr>
                <w:b/>
                <w:w w:val="105"/>
              </w:rPr>
              <w:t>&amp;</w:t>
            </w:r>
            <w:r>
              <w:rPr>
                <w:b/>
                <w:spacing w:val="5"/>
                <w:w w:val="105"/>
              </w:rPr>
              <w:t xml:space="preserve"> </w:t>
            </w:r>
            <w:r>
              <w:rPr>
                <w:b/>
                <w:w w:val="105"/>
              </w:rPr>
              <w:t>Mr.</w:t>
            </w:r>
            <w:r>
              <w:rPr>
                <w:b/>
                <w:spacing w:val="1"/>
                <w:w w:val="105"/>
              </w:rPr>
              <w:t xml:space="preserve"> </w:t>
            </w:r>
            <w:r>
              <w:rPr>
                <w:b/>
                <w:w w:val="105"/>
              </w:rPr>
              <w:t>M.</w:t>
            </w:r>
            <w:r>
              <w:rPr>
                <w:b/>
                <w:spacing w:val="4"/>
                <w:w w:val="105"/>
              </w:rPr>
              <w:t xml:space="preserve"> </w:t>
            </w:r>
            <w:r>
              <w:rPr>
                <w:b/>
                <w:spacing w:val="-2"/>
                <w:w w:val="105"/>
              </w:rPr>
              <w:t>Hariharan</w:t>
            </w:r>
          </w:p>
        </w:tc>
        <w:tc>
          <w:tcPr>
            <w:tcW w:w="1161" w:type="dxa"/>
          </w:tcPr>
          <w:p w14:paraId="3FAC41A8">
            <w:pPr>
              <w:pStyle w:val="10"/>
              <w:spacing w:before="4"/>
              <w:ind w:left="9" w:right="3"/>
              <w:jc w:val="center"/>
            </w:pPr>
            <w:r>
              <w:rPr>
                <w:spacing w:val="-5"/>
              </w:rPr>
              <w:t>343</w:t>
            </w:r>
          </w:p>
        </w:tc>
      </w:tr>
      <w:tr w14:paraId="2B787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917" w:type="dxa"/>
          </w:tcPr>
          <w:p w14:paraId="1F688C6B">
            <w:pPr>
              <w:pStyle w:val="10"/>
              <w:spacing w:before="2"/>
              <w:ind w:left="10" w:right="1"/>
              <w:jc w:val="center"/>
            </w:pPr>
            <w:r>
              <w:rPr>
                <w:spacing w:val="-5"/>
              </w:rPr>
              <w:t>341</w:t>
            </w:r>
          </w:p>
        </w:tc>
        <w:tc>
          <w:tcPr>
            <w:tcW w:w="7024" w:type="dxa"/>
          </w:tcPr>
          <w:p w14:paraId="473317DF">
            <w:pPr>
              <w:pStyle w:val="10"/>
              <w:spacing w:line="292" w:lineRule="auto"/>
            </w:pPr>
            <w:r>
              <w:rPr>
                <w:w w:val="105"/>
              </w:rPr>
              <w:t>GIG</w:t>
            </w:r>
            <w:r>
              <w:rPr>
                <w:spacing w:val="40"/>
                <w:w w:val="105"/>
              </w:rPr>
              <w:t xml:space="preserve"> </w:t>
            </w:r>
            <w:r>
              <w:rPr>
                <w:w w:val="105"/>
              </w:rPr>
              <w:t>Economies</w:t>
            </w:r>
            <w:r>
              <w:rPr>
                <w:spacing w:val="40"/>
                <w:w w:val="105"/>
              </w:rPr>
              <w:t xml:space="preserve"> </w:t>
            </w:r>
            <w:r>
              <w:rPr>
                <w:w w:val="105"/>
              </w:rPr>
              <w:t>in</w:t>
            </w:r>
            <w:r>
              <w:rPr>
                <w:spacing w:val="40"/>
                <w:w w:val="105"/>
              </w:rPr>
              <w:t xml:space="preserve"> </w:t>
            </w:r>
            <w:r>
              <w:rPr>
                <w:w w:val="105"/>
              </w:rPr>
              <w:t>Contrast:</w:t>
            </w:r>
            <w:r>
              <w:rPr>
                <w:spacing w:val="40"/>
                <w:w w:val="105"/>
              </w:rPr>
              <w:t xml:space="preserve"> </w:t>
            </w:r>
            <w:r>
              <w:rPr>
                <w:w w:val="105"/>
              </w:rPr>
              <w:t>A</w:t>
            </w:r>
            <w:r>
              <w:rPr>
                <w:spacing w:val="40"/>
                <w:w w:val="105"/>
              </w:rPr>
              <w:t xml:space="preserve"> </w:t>
            </w:r>
            <w:r>
              <w:rPr>
                <w:w w:val="105"/>
              </w:rPr>
              <w:t>Comparative</w:t>
            </w:r>
            <w:r>
              <w:rPr>
                <w:spacing w:val="40"/>
                <w:w w:val="105"/>
              </w:rPr>
              <w:t xml:space="preserve"> </w:t>
            </w:r>
            <w:r>
              <w:rPr>
                <w:w w:val="105"/>
              </w:rPr>
              <w:t>Study</w:t>
            </w:r>
            <w:r>
              <w:rPr>
                <w:spacing w:val="40"/>
                <w:w w:val="105"/>
              </w:rPr>
              <w:t xml:space="preserve"> </w:t>
            </w:r>
            <w:r>
              <w:rPr>
                <w:w w:val="105"/>
              </w:rPr>
              <w:t>of</w:t>
            </w:r>
            <w:r>
              <w:rPr>
                <w:spacing w:val="40"/>
                <w:w w:val="105"/>
              </w:rPr>
              <w:t xml:space="preserve"> </w:t>
            </w:r>
            <w:r>
              <w:rPr>
                <w:w w:val="105"/>
              </w:rPr>
              <w:t>Salem,</w:t>
            </w:r>
            <w:r>
              <w:rPr>
                <w:spacing w:val="40"/>
                <w:w w:val="105"/>
              </w:rPr>
              <w:t xml:space="preserve"> </w:t>
            </w:r>
            <w:r>
              <w:rPr>
                <w:w w:val="105"/>
              </w:rPr>
              <w:t>Other than District of Tamil Nadu</w:t>
            </w:r>
          </w:p>
          <w:p w14:paraId="3DFEFD39">
            <w:pPr>
              <w:pStyle w:val="10"/>
              <w:spacing w:line="255" w:lineRule="exact"/>
              <w:rPr>
                <w:b/>
              </w:rPr>
            </w:pPr>
            <w:r>
              <w:rPr>
                <w:b/>
              </w:rPr>
              <w:t>Dr.</w:t>
            </w:r>
            <w:r>
              <w:rPr>
                <w:b/>
                <w:spacing w:val="21"/>
              </w:rPr>
              <w:t xml:space="preserve"> </w:t>
            </w:r>
            <w:r>
              <w:rPr>
                <w:b/>
              </w:rPr>
              <w:t>V.</w:t>
            </w:r>
            <w:r>
              <w:rPr>
                <w:b/>
                <w:spacing w:val="25"/>
              </w:rPr>
              <w:t xml:space="preserve"> </w:t>
            </w:r>
            <w:r>
              <w:rPr>
                <w:b/>
              </w:rPr>
              <w:t>Chinnasamy</w:t>
            </w:r>
            <w:r>
              <w:rPr>
                <w:b/>
                <w:spacing w:val="20"/>
              </w:rPr>
              <w:t xml:space="preserve"> </w:t>
            </w:r>
            <w:r>
              <w:rPr>
                <w:b/>
              </w:rPr>
              <w:t>&amp;</w:t>
            </w:r>
            <w:r>
              <w:rPr>
                <w:b/>
                <w:spacing w:val="22"/>
              </w:rPr>
              <w:t xml:space="preserve"> </w:t>
            </w:r>
            <w:r>
              <w:rPr>
                <w:b/>
              </w:rPr>
              <w:t>Dr.</w:t>
            </w:r>
            <w:r>
              <w:rPr>
                <w:b/>
                <w:spacing w:val="25"/>
              </w:rPr>
              <w:t xml:space="preserve"> </w:t>
            </w:r>
            <w:r>
              <w:rPr>
                <w:b/>
              </w:rPr>
              <w:t>P.</w:t>
            </w:r>
            <w:r>
              <w:rPr>
                <w:b/>
                <w:spacing w:val="24"/>
              </w:rPr>
              <w:t xml:space="preserve"> </w:t>
            </w:r>
            <w:r>
              <w:rPr>
                <w:b/>
                <w:spacing w:val="-2"/>
              </w:rPr>
              <w:t>Aruncahalam</w:t>
            </w:r>
          </w:p>
        </w:tc>
        <w:tc>
          <w:tcPr>
            <w:tcW w:w="1161" w:type="dxa"/>
          </w:tcPr>
          <w:p w14:paraId="6EC5FBB3">
            <w:pPr>
              <w:pStyle w:val="10"/>
              <w:spacing w:before="2"/>
              <w:ind w:left="9" w:right="3"/>
              <w:jc w:val="center"/>
            </w:pPr>
            <w:r>
              <w:rPr>
                <w:spacing w:val="-5"/>
              </w:rPr>
              <w:t>344</w:t>
            </w:r>
          </w:p>
        </w:tc>
      </w:tr>
      <w:tr w14:paraId="6F460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917" w:type="dxa"/>
          </w:tcPr>
          <w:p w14:paraId="59F0B321">
            <w:pPr>
              <w:pStyle w:val="10"/>
              <w:spacing w:before="2"/>
              <w:ind w:left="10" w:right="1"/>
              <w:jc w:val="center"/>
            </w:pPr>
            <w:r>
              <w:rPr>
                <w:spacing w:val="-5"/>
              </w:rPr>
              <w:t>342</w:t>
            </w:r>
          </w:p>
        </w:tc>
        <w:tc>
          <w:tcPr>
            <w:tcW w:w="7024" w:type="dxa"/>
          </w:tcPr>
          <w:p w14:paraId="49B890AA">
            <w:pPr>
              <w:pStyle w:val="10"/>
              <w:spacing w:line="257" w:lineRule="exact"/>
            </w:pPr>
            <w:r>
              <w:rPr>
                <w:w w:val="105"/>
              </w:rPr>
              <w:t>A</w:t>
            </w:r>
            <w:r>
              <w:rPr>
                <w:spacing w:val="5"/>
                <w:w w:val="105"/>
              </w:rPr>
              <w:t xml:space="preserve"> </w:t>
            </w:r>
            <w:r>
              <w:rPr>
                <w:w w:val="105"/>
              </w:rPr>
              <w:t>Study</w:t>
            </w:r>
            <w:r>
              <w:rPr>
                <w:spacing w:val="4"/>
                <w:w w:val="105"/>
              </w:rPr>
              <w:t xml:space="preserve"> </w:t>
            </w:r>
            <w:r>
              <w:rPr>
                <w:w w:val="105"/>
              </w:rPr>
              <w:t>on</w:t>
            </w:r>
            <w:r>
              <w:rPr>
                <w:spacing w:val="3"/>
                <w:w w:val="105"/>
              </w:rPr>
              <w:t xml:space="preserve"> </w:t>
            </w:r>
            <w:r>
              <w:rPr>
                <w:w w:val="105"/>
              </w:rPr>
              <w:t>Mango</w:t>
            </w:r>
            <w:r>
              <w:rPr>
                <w:spacing w:val="1"/>
                <w:w w:val="105"/>
              </w:rPr>
              <w:t xml:space="preserve"> </w:t>
            </w:r>
            <w:r>
              <w:rPr>
                <w:w w:val="105"/>
              </w:rPr>
              <w:t>Production</w:t>
            </w:r>
            <w:r>
              <w:rPr>
                <w:spacing w:val="5"/>
                <w:w w:val="105"/>
              </w:rPr>
              <w:t xml:space="preserve"> </w:t>
            </w:r>
            <w:r>
              <w:rPr>
                <w:w w:val="105"/>
              </w:rPr>
              <w:t>and</w:t>
            </w:r>
            <w:r>
              <w:rPr>
                <w:spacing w:val="5"/>
                <w:w w:val="105"/>
              </w:rPr>
              <w:t xml:space="preserve"> </w:t>
            </w:r>
            <w:r>
              <w:rPr>
                <w:w w:val="105"/>
              </w:rPr>
              <w:t>Marketing</w:t>
            </w:r>
            <w:r>
              <w:rPr>
                <w:spacing w:val="2"/>
                <w:w w:val="105"/>
              </w:rPr>
              <w:t xml:space="preserve"> </w:t>
            </w:r>
            <w:r>
              <w:rPr>
                <w:w w:val="105"/>
              </w:rPr>
              <w:t>in</w:t>
            </w:r>
            <w:r>
              <w:rPr>
                <w:spacing w:val="1"/>
                <w:w w:val="105"/>
              </w:rPr>
              <w:t xml:space="preserve"> </w:t>
            </w:r>
            <w:r>
              <w:rPr>
                <w:w w:val="105"/>
              </w:rPr>
              <w:t>Selam</w:t>
            </w:r>
            <w:r>
              <w:rPr>
                <w:spacing w:val="5"/>
                <w:w w:val="105"/>
              </w:rPr>
              <w:t xml:space="preserve"> </w:t>
            </w:r>
            <w:r>
              <w:rPr>
                <w:spacing w:val="-2"/>
                <w:w w:val="105"/>
              </w:rPr>
              <w:t>District</w:t>
            </w:r>
          </w:p>
          <w:p w14:paraId="5DC03304">
            <w:pPr>
              <w:pStyle w:val="10"/>
              <w:spacing w:before="54"/>
              <w:rPr>
                <w:b/>
              </w:rPr>
            </w:pPr>
            <w:r>
              <w:rPr>
                <w:b/>
              </w:rPr>
              <w:t>Dr.</w:t>
            </w:r>
            <w:r>
              <w:rPr>
                <w:b/>
                <w:spacing w:val="18"/>
              </w:rPr>
              <w:t xml:space="preserve"> </w:t>
            </w:r>
            <w:r>
              <w:rPr>
                <w:b/>
              </w:rPr>
              <w:t>S.</w:t>
            </w:r>
            <w:r>
              <w:rPr>
                <w:b/>
                <w:spacing w:val="19"/>
              </w:rPr>
              <w:t xml:space="preserve"> </w:t>
            </w:r>
            <w:r>
              <w:rPr>
                <w:b/>
              </w:rPr>
              <w:t>Balraj</w:t>
            </w:r>
            <w:r>
              <w:rPr>
                <w:b/>
                <w:spacing w:val="20"/>
              </w:rPr>
              <w:t xml:space="preserve"> </w:t>
            </w:r>
            <w:r>
              <w:rPr>
                <w:b/>
              </w:rPr>
              <w:t>&amp;</w:t>
            </w:r>
            <w:r>
              <w:rPr>
                <w:b/>
                <w:spacing w:val="17"/>
              </w:rPr>
              <w:t xml:space="preserve"> </w:t>
            </w:r>
            <w:r>
              <w:rPr>
                <w:b/>
              </w:rPr>
              <w:t>Dr.</w:t>
            </w:r>
            <w:r>
              <w:rPr>
                <w:b/>
                <w:spacing w:val="18"/>
              </w:rPr>
              <w:t xml:space="preserve"> </w:t>
            </w:r>
            <w:r>
              <w:rPr>
                <w:b/>
              </w:rPr>
              <w:t>S.</w:t>
            </w:r>
            <w:r>
              <w:rPr>
                <w:b/>
                <w:spacing w:val="18"/>
              </w:rPr>
              <w:t xml:space="preserve"> </w:t>
            </w:r>
            <w:r>
              <w:rPr>
                <w:b/>
                <w:spacing w:val="-2"/>
              </w:rPr>
              <w:t>Venkatesan</w:t>
            </w:r>
          </w:p>
        </w:tc>
        <w:tc>
          <w:tcPr>
            <w:tcW w:w="1161" w:type="dxa"/>
          </w:tcPr>
          <w:p w14:paraId="0F8E9554">
            <w:pPr>
              <w:pStyle w:val="10"/>
              <w:spacing w:before="2"/>
              <w:ind w:left="9" w:right="3"/>
              <w:jc w:val="center"/>
            </w:pPr>
            <w:r>
              <w:rPr>
                <w:spacing w:val="-5"/>
              </w:rPr>
              <w:t>345</w:t>
            </w:r>
          </w:p>
        </w:tc>
      </w:tr>
      <w:tr w14:paraId="27344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917" w:type="dxa"/>
          </w:tcPr>
          <w:p w14:paraId="64E62DFA">
            <w:pPr>
              <w:pStyle w:val="10"/>
              <w:spacing w:before="2"/>
              <w:ind w:left="10" w:right="1"/>
              <w:jc w:val="center"/>
            </w:pPr>
            <w:r>
              <w:rPr>
                <w:spacing w:val="-5"/>
              </w:rPr>
              <w:t>343</w:t>
            </w:r>
          </w:p>
        </w:tc>
        <w:tc>
          <w:tcPr>
            <w:tcW w:w="7024" w:type="dxa"/>
          </w:tcPr>
          <w:p w14:paraId="1AF68D91">
            <w:pPr>
              <w:pStyle w:val="10"/>
              <w:spacing w:line="292" w:lineRule="auto"/>
              <w:ind w:right="98"/>
              <w:jc w:val="both"/>
            </w:pPr>
            <w:r>
              <w:rPr>
                <w:w w:val="105"/>
              </w:rPr>
              <w:t>Herbal Meal Supplementation as a Cost-Effective Alternative to Synthetic Additives in Layer Diets: Economic Benefits and Welfare Implications for Poultry Farmers</w:t>
            </w:r>
          </w:p>
          <w:p w14:paraId="17381433">
            <w:pPr>
              <w:pStyle w:val="10"/>
              <w:spacing w:line="255" w:lineRule="exact"/>
              <w:jc w:val="both"/>
              <w:rPr>
                <w:b/>
              </w:rPr>
            </w:pPr>
            <w:r>
              <w:rPr>
                <w:b/>
                <w:w w:val="105"/>
              </w:rPr>
              <w:t>D.</w:t>
            </w:r>
            <w:r>
              <w:rPr>
                <w:b/>
                <w:spacing w:val="-13"/>
                <w:w w:val="105"/>
              </w:rPr>
              <w:t xml:space="preserve"> </w:t>
            </w:r>
            <w:r>
              <w:rPr>
                <w:b/>
                <w:w w:val="105"/>
              </w:rPr>
              <w:t>Jegadeeshkumar,</w:t>
            </w:r>
            <w:r>
              <w:rPr>
                <w:b/>
                <w:spacing w:val="-11"/>
                <w:w w:val="105"/>
              </w:rPr>
              <w:t xml:space="preserve"> </w:t>
            </w:r>
            <w:r>
              <w:rPr>
                <w:b/>
                <w:w w:val="105"/>
              </w:rPr>
              <w:t>S.</w:t>
            </w:r>
            <w:r>
              <w:rPr>
                <w:b/>
                <w:spacing w:val="-13"/>
                <w:w w:val="105"/>
              </w:rPr>
              <w:t xml:space="preserve"> </w:t>
            </w:r>
            <w:r>
              <w:rPr>
                <w:b/>
                <w:w w:val="105"/>
              </w:rPr>
              <w:t>Arulmani,</w:t>
            </w:r>
            <w:r>
              <w:rPr>
                <w:b/>
                <w:spacing w:val="-12"/>
                <w:w w:val="105"/>
              </w:rPr>
              <w:t xml:space="preserve"> </w:t>
            </w:r>
            <w:r>
              <w:rPr>
                <w:b/>
                <w:w w:val="105"/>
              </w:rPr>
              <w:t>M.</w:t>
            </w:r>
            <w:r>
              <w:rPr>
                <w:b/>
                <w:spacing w:val="-12"/>
                <w:w w:val="105"/>
              </w:rPr>
              <w:t xml:space="preserve"> </w:t>
            </w:r>
            <w:r>
              <w:rPr>
                <w:b/>
                <w:w w:val="105"/>
              </w:rPr>
              <w:t>Manivannan</w:t>
            </w:r>
            <w:r>
              <w:rPr>
                <w:b/>
                <w:spacing w:val="-12"/>
                <w:w w:val="105"/>
              </w:rPr>
              <w:t xml:space="preserve"> </w:t>
            </w:r>
            <w:r>
              <w:rPr>
                <w:b/>
                <w:w w:val="105"/>
              </w:rPr>
              <w:t>&amp;</w:t>
            </w:r>
            <w:r>
              <w:rPr>
                <w:b/>
                <w:spacing w:val="-11"/>
                <w:w w:val="105"/>
              </w:rPr>
              <w:t xml:space="preserve"> </w:t>
            </w:r>
            <w:r>
              <w:rPr>
                <w:b/>
                <w:w w:val="105"/>
              </w:rPr>
              <w:t>R.</w:t>
            </w:r>
            <w:r>
              <w:rPr>
                <w:b/>
                <w:spacing w:val="-13"/>
                <w:w w:val="105"/>
              </w:rPr>
              <w:t xml:space="preserve"> </w:t>
            </w:r>
            <w:r>
              <w:rPr>
                <w:b/>
                <w:spacing w:val="-2"/>
                <w:w w:val="105"/>
              </w:rPr>
              <w:t>Kiruthika</w:t>
            </w:r>
          </w:p>
        </w:tc>
        <w:tc>
          <w:tcPr>
            <w:tcW w:w="1161" w:type="dxa"/>
          </w:tcPr>
          <w:p w14:paraId="41DE1443">
            <w:pPr>
              <w:pStyle w:val="10"/>
              <w:spacing w:before="180"/>
              <w:ind w:left="0"/>
              <w:rPr>
                <w:rFonts w:ascii="Palatino Linotype"/>
                <w:b/>
              </w:rPr>
            </w:pPr>
          </w:p>
          <w:p w14:paraId="4DE35A78">
            <w:pPr>
              <w:pStyle w:val="10"/>
              <w:ind w:left="9" w:right="3"/>
              <w:jc w:val="center"/>
            </w:pPr>
            <w:r>
              <w:rPr>
                <w:spacing w:val="-5"/>
              </w:rPr>
              <w:t>346</w:t>
            </w:r>
          </w:p>
        </w:tc>
      </w:tr>
      <w:tr w14:paraId="7D678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917" w:type="dxa"/>
          </w:tcPr>
          <w:p w14:paraId="06FF766E">
            <w:pPr>
              <w:pStyle w:val="10"/>
              <w:spacing w:before="4"/>
              <w:ind w:left="10" w:right="1"/>
              <w:jc w:val="center"/>
            </w:pPr>
            <w:r>
              <w:rPr>
                <w:spacing w:val="-5"/>
              </w:rPr>
              <w:t>344</w:t>
            </w:r>
          </w:p>
        </w:tc>
        <w:tc>
          <w:tcPr>
            <w:tcW w:w="7024" w:type="dxa"/>
          </w:tcPr>
          <w:p w14:paraId="770BF181">
            <w:pPr>
              <w:pStyle w:val="10"/>
              <w:spacing w:before="2"/>
            </w:pPr>
            <w:r>
              <w:rPr>
                <w:w w:val="105"/>
              </w:rPr>
              <w:t>Regional</w:t>
            </w:r>
            <w:r>
              <w:rPr>
                <w:spacing w:val="-4"/>
                <w:w w:val="105"/>
              </w:rPr>
              <w:t xml:space="preserve"> </w:t>
            </w:r>
            <w:r>
              <w:rPr>
                <w:w w:val="105"/>
              </w:rPr>
              <w:t>Dimensions</w:t>
            </w:r>
            <w:r>
              <w:rPr>
                <w:spacing w:val="-5"/>
                <w:w w:val="105"/>
              </w:rPr>
              <w:t xml:space="preserve"> </w:t>
            </w:r>
            <w:r>
              <w:rPr>
                <w:w w:val="105"/>
              </w:rPr>
              <w:t>of</w:t>
            </w:r>
            <w:r>
              <w:rPr>
                <w:spacing w:val="-6"/>
                <w:w w:val="105"/>
              </w:rPr>
              <w:t xml:space="preserve"> </w:t>
            </w:r>
            <w:r>
              <w:rPr>
                <w:w w:val="105"/>
              </w:rPr>
              <w:t>Poverty</w:t>
            </w:r>
            <w:r>
              <w:rPr>
                <w:spacing w:val="-4"/>
                <w:w w:val="105"/>
              </w:rPr>
              <w:t xml:space="preserve"> </w:t>
            </w:r>
            <w:r>
              <w:rPr>
                <w:w w:val="105"/>
              </w:rPr>
              <w:t>in</w:t>
            </w:r>
            <w:r>
              <w:rPr>
                <w:spacing w:val="-4"/>
                <w:w w:val="105"/>
              </w:rPr>
              <w:t xml:space="preserve"> </w:t>
            </w:r>
            <w:r>
              <w:rPr>
                <w:spacing w:val="-2"/>
                <w:w w:val="105"/>
              </w:rPr>
              <w:t>India</w:t>
            </w:r>
          </w:p>
          <w:p w14:paraId="7582266A">
            <w:pPr>
              <w:pStyle w:val="10"/>
              <w:spacing w:before="54"/>
              <w:rPr>
                <w:b/>
              </w:rPr>
            </w:pPr>
            <w:r>
              <w:rPr>
                <w:b/>
              </w:rPr>
              <w:t>Mrs.</w:t>
            </w:r>
            <w:r>
              <w:rPr>
                <w:b/>
                <w:spacing w:val="22"/>
              </w:rPr>
              <w:t xml:space="preserve"> </w:t>
            </w:r>
            <w:r>
              <w:rPr>
                <w:b/>
              </w:rPr>
              <w:t>P.</w:t>
            </w:r>
            <w:r>
              <w:rPr>
                <w:b/>
                <w:spacing w:val="18"/>
              </w:rPr>
              <w:t xml:space="preserve"> </w:t>
            </w:r>
            <w:r>
              <w:rPr>
                <w:b/>
              </w:rPr>
              <w:t>Kiruthika</w:t>
            </w:r>
            <w:r>
              <w:rPr>
                <w:b/>
                <w:spacing w:val="18"/>
              </w:rPr>
              <w:t xml:space="preserve"> </w:t>
            </w:r>
            <w:r>
              <w:rPr>
                <w:b/>
              </w:rPr>
              <w:t>&amp;</w:t>
            </w:r>
            <w:r>
              <w:rPr>
                <w:b/>
                <w:spacing w:val="24"/>
              </w:rPr>
              <w:t xml:space="preserve"> </w:t>
            </w:r>
            <w:r>
              <w:rPr>
                <w:b/>
              </w:rPr>
              <w:t>Dr.</w:t>
            </w:r>
            <w:r>
              <w:rPr>
                <w:b/>
                <w:spacing w:val="19"/>
              </w:rPr>
              <w:t xml:space="preserve"> </w:t>
            </w:r>
            <w:r>
              <w:rPr>
                <w:b/>
              </w:rPr>
              <w:t>V.</w:t>
            </w:r>
            <w:r>
              <w:rPr>
                <w:b/>
                <w:spacing w:val="20"/>
              </w:rPr>
              <w:t xml:space="preserve"> </w:t>
            </w:r>
            <w:r>
              <w:rPr>
                <w:b/>
                <w:spacing w:val="-2"/>
              </w:rPr>
              <w:t>Kasthuri</w:t>
            </w:r>
          </w:p>
        </w:tc>
        <w:tc>
          <w:tcPr>
            <w:tcW w:w="1161" w:type="dxa"/>
          </w:tcPr>
          <w:p w14:paraId="1158B561">
            <w:pPr>
              <w:pStyle w:val="10"/>
              <w:spacing w:before="162"/>
              <w:ind w:left="9" w:right="3"/>
              <w:jc w:val="center"/>
            </w:pPr>
            <w:r>
              <w:rPr>
                <w:spacing w:val="-5"/>
              </w:rPr>
              <w:t>347</w:t>
            </w:r>
          </w:p>
        </w:tc>
      </w:tr>
      <w:tr w14:paraId="63F5E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917" w:type="dxa"/>
          </w:tcPr>
          <w:p w14:paraId="654536B3">
            <w:pPr>
              <w:pStyle w:val="10"/>
              <w:spacing w:before="2"/>
              <w:ind w:left="10" w:right="1"/>
              <w:jc w:val="center"/>
            </w:pPr>
            <w:r>
              <w:rPr>
                <w:spacing w:val="-5"/>
              </w:rPr>
              <w:t>345</w:t>
            </w:r>
          </w:p>
        </w:tc>
        <w:tc>
          <w:tcPr>
            <w:tcW w:w="7024" w:type="dxa"/>
          </w:tcPr>
          <w:p w14:paraId="3A726671">
            <w:pPr>
              <w:pStyle w:val="10"/>
              <w:spacing w:line="257" w:lineRule="exact"/>
            </w:pPr>
            <w:r>
              <w:rPr>
                <w:w w:val="105"/>
              </w:rPr>
              <w:t>Labour</w:t>
            </w:r>
            <w:r>
              <w:rPr>
                <w:spacing w:val="-5"/>
                <w:w w:val="105"/>
              </w:rPr>
              <w:t xml:space="preserve"> </w:t>
            </w:r>
            <w:r>
              <w:rPr>
                <w:w w:val="105"/>
              </w:rPr>
              <w:t>Market</w:t>
            </w:r>
            <w:r>
              <w:rPr>
                <w:spacing w:val="-4"/>
                <w:w w:val="105"/>
              </w:rPr>
              <w:t xml:space="preserve"> </w:t>
            </w:r>
            <w:r>
              <w:rPr>
                <w:w w:val="105"/>
              </w:rPr>
              <w:t>Dynamics</w:t>
            </w:r>
            <w:r>
              <w:rPr>
                <w:spacing w:val="-4"/>
                <w:w w:val="105"/>
              </w:rPr>
              <w:t xml:space="preserve"> </w:t>
            </w:r>
            <w:r>
              <w:rPr>
                <w:w w:val="105"/>
              </w:rPr>
              <w:t>in</w:t>
            </w:r>
            <w:r>
              <w:rPr>
                <w:spacing w:val="-2"/>
                <w:w w:val="105"/>
              </w:rPr>
              <w:t xml:space="preserve"> </w:t>
            </w:r>
            <w:r>
              <w:rPr>
                <w:w w:val="105"/>
              </w:rPr>
              <w:t>the</w:t>
            </w:r>
            <w:r>
              <w:rPr>
                <w:spacing w:val="-6"/>
                <w:w w:val="105"/>
              </w:rPr>
              <w:t xml:space="preserve"> </w:t>
            </w:r>
            <w:r>
              <w:rPr>
                <w:w w:val="105"/>
              </w:rPr>
              <w:t>Unorganised</w:t>
            </w:r>
            <w:r>
              <w:rPr>
                <w:spacing w:val="-4"/>
                <w:w w:val="105"/>
              </w:rPr>
              <w:t xml:space="preserve"> </w:t>
            </w:r>
            <w:r>
              <w:rPr>
                <w:w w:val="105"/>
              </w:rPr>
              <w:t>Sector</w:t>
            </w:r>
            <w:r>
              <w:rPr>
                <w:spacing w:val="-4"/>
                <w:w w:val="105"/>
              </w:rPr>
              <w:t xml:space="preserve"> </w:t>
            </w:r>
            <w:r>
              <w:rPr>
                <w:w w:val="105"/>
              </w:rPr>
              <w:t>of</w:t>
            </w:r>
            <w:r>
              <w:rPr>
                <w:spacing w:val="-4"/>
                <w:w w:val="105"/>
              </w:rPr>
              <w:t xml:space="preserve"> </w:t>
            </w:r>
            <w:r>
              <w:rPr>
                <w:w w:val="105"/>
              </w:rPr>
              <w:t>Karur</w:t>
            </w:r>
            <w:r>
              <w:rPr>
                <w:spacing w:val="-5"/>
                <w:w w:val="105"/>
              </w:rPr>
              <w:t xml:space="preserve"> </w:t>
            </w:r>
            <w:r>
              <w:rPr>
                <w:spacing w:val="-2"/>
                <w:w w:val="105"/>
              </w:rPr>
              <w:t>District</w:t>
            </w:r>
          </w:p>
          <w:p w14:paraId="0F03C9FD">
            <w:pPr>
              <w:pStyle w:val="10"/>
              <w:spacing w:before="54"/>
              <w:rPr>
                <w:b/>
              </w:rPr>
            </w:pPr>
            <w:r>
              <w:rPr>
                <w:b/>
              </w:rPr>
              <w:t>Dr.</w:t>
            </w:r>
            <w:r>
              <w:rPr>
                <w:b/>
                <w:spacing w:val="22"/>
              </w:rPr>
              <w:t xml:space="preserve"> </w:t>
            </w:r>
            <w:r>
              <w:rPr>
                <w:b/>
              </w:rPr>
              <w:t>S.</w:t>
            </w:r>
            <w:r>
              <w:rPr>
                <w:b/>
                <w:spacing w:val="20"/>
              </w:rPr>
              <w:t xml:space="preserve"> </w:t>
            </w:r>
            <w:r>
              <w:rPr>
                <w:b/>
              </w:rPr>
              <w:t>Meyyappan</w:t>
            </w:r>
            <w:r>
              <w:rPr>
                <w:b/>
                <w:spacing w:val="19"/>
              </w:rPr>
              <w:t xml:space="preserve"> </w:t>
            </w:r>
            <w:r>
              <w:rPr>
                <w:b/>
              </w:rPr>
              <w:t>Kumaran</w:t>
            </w:r>
            <w:r>
              <w:rPr>
                <w:b/>
                <w:spacing w:val="23"/>
              </w:rPr>
              <w:t xml:space="preserve"> </w:t>
            </w:r>
            <w:r>
              <w:rPr>
                <w:b/>
              </w:rPr>
              <w:t>&amp;</w:t>
            </w:r>
            <w:r>
              <w:rPr>
                <w:b/>
                <w:spacing w:val="20"/>
              </w:rPr>
              <w:t xml:space="preserve"> </w:t>
            </w:r>
            <w:r>
              <w:rPr>
                <w:b/>
              </w:rPr>
              <w:t>Dr.</w:t>
            </w:r>
            <w:r>
              <w:rPr>
                <w:b/>
                <w:spacing w:val="20"/>
              </w:rPr>
              <w:t xml:space="preserve"> </w:t>
            </w:r>
            <w:r>
              <w:rPr>
                <w:b/>
              </w:rPr>
              <w:t>K.</w:t>
            </w:r>
            <w:r>
              <w:rPr>
                <w:b/>
                <w:spacing w:val="23"/>
              </w:rPr>
              <w:t xml:space="preserve"> </w:t>
            </w:r>
            <w:r>
              <w:rPr>
                <w:b/>
                <w:spacing w:val="-4"/>
              </w:rPr>
              <w:t>Babu</w:t>
            </w:r>
          </w:p>
        </w:tc>
        <w:tc>
          <w:tcPr>
            <w:tcW w:w="1161" w:type="dxa"/>
          </w:tcPr>
          <w:p w14:paraId="5B17DD41">
            <w:pPr>
              <w:pStyle w:val="10"/>
              <w:spacing w:before="160"/>
              <w:ind w:left="9" w:right="3"/>
              <w:jc w:val="center"/>
            </w:pPr>
            <w:r>
              <w:rPr>
                <w:spacing w:val="-5"/>
              </w:rPr>
              <w:t>348</w:t>
            </w:r>
          </w:p>
        </w:tc>
      </w:tr>
      <w:tr w14:paraId="522F6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9102" w:type="dxa"/>
            <w:gridSpan w:val="3"/>
            <w:tcBorders>
              <w:top w:val="nil"/>
              <w:bottom w:val="nil"/>
            </w:tcBorders>
            <w:shd w:val="clear" w:color="auto" w:fill="000000"/>
          </w:tcPr>
          <w:p w14:paraId="315D8E8C">
            <w:pPr>
              <w:pStyle w:val="10"/>
              <w:spacing w:line="345" w:lineRule="exact"/>
              <w:ind w:left="9" w:right="6"/>
              <w:jc w:val="center"/>
              <w:rPr>
                <w:b/>
                <w:sz w:val="30"/>
              </w:rPr>
            </w:pPr>
            <w:r>
              <w:rPr>
                <w:b/>
                <w:color w:val="FFFFFF"/>
                <w:w w:val="105"/>
                <w:sz w:val="30"/>
              </w:rPr>
              <w:t>DIVERSE</w:t>
            </w:r>
            <w:r>
              <w:rPr>
                <w:b/>
                <w:color w:val="FFFFFF"/>
                <w:spacing w:val="-9"/>
                <w:w w:val="105"/>
                <w:sz w:val="30"/>
              </w:rPr>
              <w:t xml:space="preserve"> </w:t>
            </w:r>
            <w:r>
              <w:rPr>
                <w:b/>
                <w:color w:val="FFFFFF"/>
                <w:w w:val="105"/>
                <w:sz w:val="30"/>
              </w:rPr>
              <w:t>THEMES</w:t>
            </w:r>
            <w:r>
              <w:rPr>
                <w:b/>
                <w:color w:val="FFFFFF"/>
                <w:spacing w:val="-9"/>
                <w:w w:val="105"/>
                <w:sz w:val="30"/>
              </w:rPr>
              <w:t xml:space="preserve"> </w:t>
            </w:r>
            <w:r>
              <w:rPr>
                <w:b/>
                <w:color w:val="FFFFFF"/>
                <w:w w:val="105"/>
                <w:sz w:val="30"/>
              </w:rPr>
              <w:t>IN</w:t>
            </w:r>
            <w:r>
              <w:rPr>
                <w:b/>
                <w:color w:val="FFFFFF"/>
                <w:spacing w:val="-6"/>
                <w:w w:val="105"/>
                <w:sz w:val="30"/>
              </w:rPr>
              <w:t xml:space="preserve"> </w:t>
            </w:r>
            <w:r>
              <w:rPr>
                <w:b/>
                <w:color w:val="FFFFFF"/>
                <w:w w:val="105"/>
                <w:sz w:val="30"/>
              </w:rPr>
              <w:t>ECONOMIC</w:t>
            </w:r>
            <w:r>
              <w:rPr>
                <w:b/>
                <w:color w:val="FFFFFF"/>
                <w:spacing w:val="-8"/>
                <w:w w:val="105"/>
                <w:sz w:val="30"/>
              </w:rPr>
              <w:t xml:space="preserve"> </w:t>
            </w:r>
            <w:r>
              <w:rPr>
                <w:b/>
                <w:color w:val="FFFFFF"/>
                <w:spacing w:val="-2"/>
                <w:w w:val="105"/>
                <w:sz w:val="30"/>
              </w:rPr>
              <w:t>RESEARCH</w:t>
            </w:r>
          </w:p>
        </w:tc>
      </w:tr>
      <w:tr w14:paraId="34FA6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917" w:type="dxa"/>
          </w:tcPr>
          <w:p w14:paraId="600E6AB1">
            <w:pPr>
              <w:pStyle w:val="10"/>
              <w:spacing w:line="257" w:lineRule="exact"/>
              <w:ind w:left="10" w:right="1"/>
              <w:jc w:val="center"/>
            </w:pPr>
            <w:r>
              <w:rPr>
                <w:spacing w:val="-5"/>
              </w:rPr>
              <w:t>346</w:t>
            </w:r>
          </w:p>
        </w:tc>
        <w:tc>
          <w:tcPr>
            <w:tcW w:w="7024" w:type="dxa"/>
          </w:tcPr>
          <w:p w14:paraId="32B96003">
            <w:pPr>
              <w:pStyle w:val="10"/>
              <w:spacing w:line="255" w:lineRule="exact"/>
            </w:pPr>
            <w:r>
              <w:rPr>
                <w:w w:val="105"/>
              </w:rPr>
              <w:t>Profit</w:t>
            </w:r>
            <w:r>
              <w:rPr>
                <w:spacing w:val="-5"/>
                <w:w w:val="105"/>
              </w:rPr>
              <w:t xml:space="preserve"> </w:t>
            </w:r>
            <w:r>
              <w:rPr>
                <w:w w:val="105"/>
              </w:rPr>
              <w:t>Maximization in</w:t>
            </w:r>
            <w:r>
              <w:rPr>
                <w:spacing w:val="-2"/>
                <w:w w:val="105"/>
              </w:rPr>
              <w:t xml:space="preserve"> </w:t>
            </w:r>
            <w:r>
              <w:rPr>
                <w:w w:val="105"/>
              </w:rPr>
              <w:t>the</w:t>
            </w:r>
            <w:r>
              <w:rPr>
                <w:spacing w:val="-2"/>
                <w:w w:val="105"/>
              </w:rPr>
              <w:t xml:space="preserve"> </w:t>
            </w:r>
            <w:r>
              <w:rPr>
                <w:w w:val="105"/>
              </w:rPr>
              <w:t>Indian</w:t>
            </w:r>
            <w:r>
              <w:rPr>
                <w:spacing w:val="-1"/>
                <w:w w:val="105"/>
              </w:rPr>
              <w:t xml:space="preserve"> </w:t>
            </w:r>
            <w:r>
              <w:rPr>
                <w:w w:val="105"/>
              </w:rPr>
              <w:t>Cement</w:t>
            </w:r>
            <w:r>
              <w:rPr>
                <w:spacing w:val="-3"/>
                <w:w w:val="105"/>
              </w:rPr>
              <w:t xml:space="preserve"> </w:t>
            </w:r>
            <w:r>
              <w:rPr>
                <w:spacing w:val="-2"/>
                <w:w w:val="105"/>
              </w:rPr>
              <w:t>Industry</w:t>
            </w:r>
          </w:p>
          <w:p w14:paraId="72D7E0ED">
            <w:pPr>
              <w:pStyle w:val="10"/>
              <w:spacing w:before="54"/>
              <w:rPr>
                <w:b/>
              </w:rPr>
            </w:pPr>
            <w:r>
              <w:rPr>
                <w:b/>
              </w:rPr>
              <w:t>Mrs.</w:t>
            </w:r>
            <w:r>
              <w:rPr>
                <w:b/>
                <w:spacing w:val="25"/>
              </w:rPr>
              <w:t xml:space="preserve"> </w:t>
            </w:r>
            <w:r>
              <w:rPr>
                <w:b/>
              </w:rPr>
              <w:t>S.</w:t>
            </w:r>
            <w:r>
              <w:rPr>
                <w:b/>
                <w:spacing w:val="26"/>
              </w:rPr>
              <w:t xml:space="preserve"> </w:t>
            </w:r>
            <w:r>
              <w:rPr>
                <w:b/>
              </w:rPr>
              <w:t>Sangeetha</w:t>
            </w:r>
            <w:r>
              <w:rPr>
                <w:b/>
                <w:spacing w:val="22"/>
              </w:rPr>
              <w:t xml:space="preserve"> </w:t>
            </w:r>
            <w:r>
              <w:rPr>
                <w:b/>
              </w:rPr>
              <w:t>&amp;</w:t>
            </w:r>
            <w:r>
              <w:rPr>
                <w:b/>
                <w:spacing w:val="23"/>
              </w:rPr>
              <w:t xml:space="preserve"> </w:t>
            </w:r>
            <w:r>
              <w:rPr>
                <w:b/>
              </w:rPr>
              <w:t>Ms.</w:t>
            </w:r>
            <w:r>
              <w:rPr>
                <w:b/>
                <w:spacing w:val="26"/>
              </w:rPr>
              <w:t xml:space="preserve"> </w:t>
            </w:r>
            <w:r>
              <w:rPr>
                <w:b/>
              </w:rPr>
              <w:t>A.</w:t>
            </w:r>
            <w:r>
              <w:rPr>
                <w:b/>
                <w:spacing w:val="23"/>
              </w:rPr>
              <w:t xml:space="preserve"> </w:t>
            </w:r>
            <w:r>
              <w:rPr>
                <w:b/>
                <w:spacing w:val="-2"/>
              </w:rPr>
              <w:t>Ansiyabanu</w:t>
            </w:r>
          </w:p>
        </w:tc>
        <w:tc>
          <w:tcPr>
            <w:tcW w:w="1161" w:type="dxa"/>
          </w:tcPr>
          <w:p w14:paraId="4DA07F8D">
            <w:pPr>
              <w:pStyle w:val="10"/>
              <w:spacing w:before="158"/>
              <w:ind w:left="9" w:right="3"/>
              <w:jc w:val="center"/>
            </w:pPr>
            <w:r>
              <w:rPr>
                <w:spacing w:val="-5"/>
              </w:rPr>
              <w:t>349</w:t>
            </w:r>
          </w:p>
        </w:tc>
      </w:tr>
      <w:tr w14:paraId="4A9EC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917" w:type="dxa"/>
          </w:tcPr>
          <w:p w14:paraId="27FC7667">
            <w:pPr>
              <w:pStyle w:val="10"/>
              <w:spacing w:before="2"/>
              <w:ind w:left="10" w:right="1"/>
              <w:jc w:val="center"/>
            </w:pPr>
            <w:r>
              <w:rPr>
                <w:spacing w:val="-5"/>
              </w:rPr>
              <w:t>347</w:t>
            </w:r>
          </w:p>
        </w:tc>
        <w:tc>
          <w:tcPr>
            <w:tcW w:w="7024" w:type="dxa"/>
          </w:tcPr>
          <w:p w14:paraId="0AA5D474">
            <w:pPr>
              <w:pStyle w:val="10"/>
              <w:spacing w:line="292" w:lineRule="auto"/>
            </w:pPr>
            <w:r>
              <w:rPr>
                <w:w w:val="105"/>
              </w:rPr>
              <w:t>A</w:t>
            </w:r>
            <w:r>
              <w:rPr>
                <w:spacing w:val="80"/>
                <w:w w:val="105"/>
              </w:rPr>
              <w:t xml:space="preserve"> </w:t>
            </w:r>
            <w:r>
              <w:rPr>
                <w:w w:val="105"/>
              </w:rPr>
              <w:t>Study</w:t>
            </w:r>
            <w:r>
              <w:rPr>
                <w:spacing w:val="80"/>
                <w:w w:val="105"/>
              </w:rPr>
              <w:t xml:space="preserve"> </w:t>
            </w:r>
            <w:r>
              <w:rPr>
                <w:w w:val="105"/>
              </w:rPr>
              <w:t>on</w:t>
            </w:r>
            <w:r>
              <w:rPr>
                <w:spacing w:val="80"/>
                <w:w w:val="105"/>
              </w:rPr>
              <w:t xml:space="preserve"> </w:t>
            </w:r>
            <w:r>
              <w:rPr>
                <w:w w:val="105"/>
              </w:rPr>
              <w:t>Usage</w:t>
            </w:r>
            <w:r>
              <w:rPr>
                <w:spacing w:val="80"/>
                <w:w w:val="105"/>
              </w:rPr>
              <w:t xml:space="preserve"> </w:t>
            </w:r>
            <w:r>
              <w:rPr>
                <w:w w:val="105"/>
              </w:rPr>
              <w:t>of</w:t>
            </w:r>
            <w:r>
              <w:rPr>
                <w:spacing w:val="80"/>
                <w:w w:val="105"/>
              </w:rPr>
              <w:t xml:space="preserve"> </w:t>
            </w:r>
            <w:r>
              <w:rPr>
                <w:w w:val="105"/>
              </w:rPr>
              <w:t>Online</w:t>
            </w:r>
            <w:r>
              <w:rPr>
                <w:spacing w:val="80"/>
                <w:w w:val="105"/>
              </w:rPr>
              <w:t xml:space="preserve"> </w:t>
            </w:r>
            <w:r>
              <w:rPr>
                <w:w w:val="105"/>
              </w:rPr>
              <w:t>Payment</w:t>
            </w:r>
            <w:r>
              <w:rPr>
                <w:spacing w:val="80"/>
                <w:w w:val="105"/>
              </w:rPr>
              <w:t xml:space="preserve"> </w:t>
            </w:r>
            <w:r>
              <w:rPr>
                <w:w w:val="105"/>
              </w:rPr>
              <w:t>Apps</w:t>
            </w:r>
            <w:r>
              <w:rPr>
                <w:spacing w:val="80"/>
                <w:w w:val="105"/>
              </w:rPr>
              <w:t xml:space="preserve"> </w:t>
            </w:r>
            <w:r>
              <w:rPr>
                <w:w w:val="105"/>
              </w:rPr>
              <w:t>by</w:t>
            </w:r>
            <w:r>
              <w:rPr>
                <w:spacing w:val="80"/>
                <w:w w:val="105"/>
              </w:rPr>
              <w:t xml:space="preserve"> </w:t>
            </w:r>
            <w:r>
              <w:rPr>
                <w:w w:val="105"/>
              </w:rPr>
              <w:t>Consumer</w:t>
            </w:r>
            <w:r>
              <w:rPr>
                <w:spacing w:val="80"/>
                <w:w w:val="105"/>
              </w:rPr>
              <w:t xml:space="preserve"> </w:t>
            </w:r>
            <w:r>
              <w:rPr>
                <w:w w:val="105"/>
              </w:rPr>
              <w:t>in</w:t>
            </w:r>
            <w:r>
              <w:rPr>
                <w:spacing w:val="80"/>
                <w:w w:val="105"/>
              </w:rPr>
              <w:t xml:space="preserve"> </w:t>
            </w:r>
            <w:r>
              <w:rPr>
                <w:w w:val="105"/>
              </w:rPr>
              <w:t>Namakkal District</w:t>
            </w:r>
          </w:p>
          <w:p w14:paraId="1EDE978F">
            <w:pPr>
              <w:pStyle w:val="10"/>
              <w:spacing w:line="255" w:lineRule="exact"/>
              <w:rPr>
                <w:b/>
              </w:rPr>
            </w:pPr>
            <w:r>
              <w:rPr>
                <w:b/>
                <w:w w:val="105"/>
              </w:rPr>
              <w:t>Dr.</w:t>
            </w:r>
            <w:r>
              <w:rPr>
                <w:b/>
                <w:spacing w:val="12"/>
                <w:w w:val="105"/>
              </w:rPr>
              <w:t xml:space="preserve"> </w:t>
            </w:r>
            <w:r>
              <w:rPr>
                <w:b/>
                <w:w w:val="105"/>
              </w:rPr>
              <w:t>S.</w:t>
            </w:r>
            <w:r>
              <w:rPr>
                <w:b/>
                <w:spacing w:val="9"/>
                <w:w w:val="105"/>
              </w:rPr>
              <w:t xml:space="preserve"> </w:t>
            </w:r>
            <w:r>
              <w:rPr>
                <w:b/>
                <w:spacing w:val="-4"/>
                <w:w w:val="105"/>
              </w:rPr>
              <w:t>Usha</w:t>
            </w:r>
          </w:p>
        </w:tc>
        <w:tc>
          <w:tcPr>
            <w:tcW w:w="1161" w:type="dxa"/>
          </w:tcPr>
          <w:p w14:paraId="5C459895">
            <w:pPr>
              <w:pStyle w:val="10"/>
              <w:spacing w:before="2"/>
              <w:ind w:left="9" w:right="3"/>
              <w:jc w:val="center"/>
            </w:pPr>
            <w:r>
              <w:rPr>
                <w:spacing w:val="-5"/>
              </w:rPr>
              <w:t>350</w:t>
            </w:r>
          </w:p>
        </w:tc>
      </w:tr>
    </w:tbl>
    <w:p w14:paraId="755818C6">
      <w:pPr>
        <w:pStyle w:val="10"/>
        <w:jc w:val="center"/>
        <w:sectPr>
          <w:pgSz w:w="10330" w:h="14580"/>
          <w:pgMar w:top="660" w:right="566" w:bottom="280" w:left="566" w:header="720" w:footer="720" w:gutter="0"/>
          <w:cols w:space="720" w:num="1"/>
        </w:sectPr>
      </w:pPr>
    </w:p>
    <w:p w14:paraId="767B7A8C">
      <w:pPr>
        <w:pStyle w:val="8"/>
        <w:spacing w:before="1"/>
        <w:rPr>
          <w:rFonts w:ascii="Palatino Linotype"/>
          <w:b/>
          <w:sz w:val="2"/>
        </w:rPr>
      </w:pPr>
    </w:p>
    <w:tbl>
      <w:tblPr>
        <w:tblStyle w:val="7"/>
        <w:tblW w:w="0" w:type="auto"/>
        <w:tblInd w:w="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7"/>
        <w:gridCol w:w="7024"/>
        <w:gridCol w:w="1161"/>
      </w:tblGrid>
      <w:tr w14:paraId="6919A1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6" w:hRule="atLeast"/>
        </w:trPr>
        <w:tc>
          <w:tcPr>
            <w:tcW w:w="917" w:type="dxa"/>
          </w:tcPr>
          <w:p w14:paraId="0624DD10">
            <w:pPr>
              <w:pStyle w:val="10"/>
              <w:spacing w:before="2"/>
              <w:ind w:left="10" w:right="1"/>
              <w:jc w:val="center"/>
            </w:pPr>
            <w:r>
              <w:rPr>
                <w:spacing w:val="-5"/>
              </w:rPr>
              <w:t>348</w:t>
            </w:r>
          </w:p>
        </w:tc>
        <w:tc>
          <w:tcPr>
            <w:tcW w:w="7024" w:type="dxa"/>
          </w:tcPr>
          <w:p w14:paraId="1C26D456">
            <w:pPr>
              <w:pStyle w:val="10"/>
              <w:spacing w:before="2" w:line="290" w:lineRule="auto"/>
            </w:pPr>
            <w:r>
              <w:rPr>
                <w:w w:val="105"/>
              </w:rPr>
              <w:t>A Study on the Mental Health Awareness Among Government Girls</w:t>
            </w:r>
            <w:r>
              <w:rPr>
                <w:spacing w:val="40"/>
                <w:w w:val="105"/>
              </w:rPr>
              <w:t xml:space="preserve"> </w:t>
            </w:r>
            <w:r>
              <w:rPr>
                <w:w w:val="105"/>
              </w:rPr>
              <w:t>College Students in Namakkal District</w:t>
            </w:r>
          </w:p>
          <w:p w14:paraId="59AB0300">
            <w:pPr>
              <w:pStyle w:val="10"/>
              <w:spacing w:line="253" w:lineRule="exact"/>
              <w:rPr>
                <w:b/>
              </w:rPr>
            </w:pPr>
            <w:r>
              <w:rPr>
                <w:b/>
                <w:w w:val="105"/>
              </w:rPr>
              <w:t>Mrs.</w:t>
            </w:r>
            <w:r>
              <w:rPr>
                <w:b/>
                <w:spacing w:val="5"/>
                <w:w w:val="105"/>
              </w:rPr>
              <w:t xml:space="preserve"> </w:t>
            </w:r>
            <w:r>
              <w:rPr>
                <w:b/>
                <w:w w:val="105"/>
              </w:rPr>
              <w:t>R.</w:t>
            </w:r>
            <w:r>
              <w:rPr>
                <w:b/>
                <w:spacing w:val="3"/>
                <w:w w:val="105"/>
              </w:rPr>
              <w:t xml:space="preserve"> </w:t>
            </w:r>
            <w:r>
              <w:rPr>
                <w:b/>
                <w:spacing w:val="-4"/>
                <w:w w:val="105"/>
              </w:rPr>
              <w:t>Deepa</w:t>
            </w:r>
          </w:p>
        </w:tc>
        <w:tc>
          <w:tcPr>
            <w:tcW w:w="1161" w:type="dxa"/>
          </w:tcPr>
          <w:p w14:paraId="2A81DC84">
            <w:pPr>
              <w:pStyle w:val="10"/>
              <w:spacing w:before="2"/>
              <w:ind w:left="9" w:right="3"/>
              <w:jc w:val="center"/>
            </w:pPr>
            <w:r>
              <w:rPr>
                <w:spacing w:val="-5"/>
              </w:rPr>
              <w:t>351</w:t>
            </w:r>
          </w:p>
        </w:tc>
      </w:tr>
      <w:tr w14:paraId="662860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trPr>
        <w:tc>
          <w:tcPr>
            <w:tcW w:w="917" w:type="dxa"/>
          </w:tcPr>
          <w:p w14:paraId="40D80A57">
            <w:pPr>
              <w:pStyle w:val="10"/>
              <w:spacing w:before="2"/>
              <w:ind w:left="10" w:right="1"/>
              <w:jc w:val="center"/>
            </w:pPr>
            <w:r>
              <w:rPr>
                <w:spacing w:val="-5"/>
              </w:rPr>
              <w:t>349</w:t>
            </w:r>
          </w:p>
        </w:tc>
        <w:tc>
          <w:tcPr>
            <w:tcW w:w="7024" w:type="dxa"/>
          </w:tcPr>
          <w:p w14:paraId="04E902A4">
            <w:pPr>
              <w:pStyle w:val="10"/>
              <w:spacing w:before="2" w:line="292" w:lineRule="auto"/>
            </w:pPr>
            <w:r>
              <w:rPr>
                <w:w w:val="105"/>
              </w:rPr>
              <w:t>Impact</w:t>
            </w:r>
            <w:r>
              <w:rPr>
                <w:spacing w:val="40"/>
                <w:w w:val="105"/>
              </w:rPr>
              <w:t xml:space="preserve"> </w:t>
            </w:r>
            <w:r>
              <w:rPr>
                <w:w w:val="105"/>
              </w:rPr>
              <w:t>of</w:t>
            </w:r>
            <w:r>
              <w:rPr>
                <w:spacing w:val="40"/>
                <w:w w:val="105"/>
              </w:rPr>
              <w:t xml:space="preserve"> </w:t>
            </w:r>
            <w:r>
              <w:rPr>
                <w:w w:val="105"/>
              </w:rPr>
              <w:t>Poverty</w:t>
            </w:r>
            <w:r>
              <w:rPr>
                <w:spacing w:val="40"/>
                <w:w w:val="105"/>
              </w:rPr>
              <w:t xml:space="preserve"> </w:t>
            </w:r>
            <w:r>
              <w:rPr>
                <w:w w:val="105"/>
              </w:rPr>
              <w:t>Alleviation</w:t>
            </w:r>
            <w:r>
              <w:rPr>
                <w:spacing w:val="40"/>
                <w:w w:val="105"/>
              </w:rPr>
              <w:t xml:space="preserve"> </w:t>
            </w:r>
            <w:r>
              <w:rPr>
                <w:w w:val="105"/>
              </w:rPr>
              <w:t>Programs</w:t>
            </w:r>
            <w:r>
              <w:rPr>
                <w:spacing w:val="40"/>
                <w:w w:val="105"/>
              </w:rPr>
              <w:t xml:space="preserve"> </w:t>
            </w:r>
            <w:r>
              <w:rPr>
                <w:w w:val="105"/>
              </w:rPr>
              <w:t>on</w:t>
            </w:r>
            <w:r>
              <w:rPr>
                <w:spacing w:val="40"/>
                <w:w w:val="105"/>
              </w:rPr>
              <w:t xml:space="preserve"> </w:t>
            </w:r>
            <w:r>
              <w:rPr>
                <w:w w:val="105"/>
              </w:rPr>
              <w:t>Rural</w:t>
            </w:r>
            <w:r>
              <w:rPr>
                <w:spacing w:val="40"/>
                <w:w w:val="105"/>
              </w:rPr>
              <w:t xml:space="preserve"> </w:t>
            </w:r>
            <w:r>
              <w:rPr>
                <w:w w:val="105"/>
              </w:rPr>
              <w:t>Households</w:t>
            </w:r>
            <w:r>
              <w:rPr>
                <w:spacing w:val="40"/>
                <w:w w:val="105"/>
              </w:rPr>
              <w:t xml:space="preserve"> </w:t>
            </w:r>
            <w:r>
              <w:rPr>
                <w:w w:val="105"/>
              </w:rPr>
              <w:t>in</w:t>
            </w:r>
            <w:r>
              <w:rPr>
                <w:spacing w:val="40"/>
                <w:w w:val="105"/>
              </w:rPr>
              <w:t xml:space="preserve"> </w:t>
            </w:r>
            <w:r>
              <w:rPr>
                <w:w w:val="105"/>
              </w:rPr>
              <w:t>Namakkal District</w:t>
            </w:r>
          </w:p>
          <w:p w14:paraId="0B791E67">
            <w:pPr>
              <w:pStyle w:val="10"/>
              <w:spacing w:line="250" w:lineRule="exact"/>
              <w:rPr>
                <w:b/>
              </w:rPr>
            </w:pPr>
            <w:r>
              <w:rPr>
                <w:b/>
                <w:w w:val="105"/>
              </w:rPr>
              <w:t>Ms.</w:t>
            </w:r>
            <w:r>
              <w:rPr>
                <w:b/>
                <w:spacing w:val="5"/>
                <w:w w:val="105"/>
              </w:rPr>
              <w:t xml:space="preserve"> </w:t>
            </w:r>
            <w:r>
              <w:rPr>
                <w:b/>
                <w:w w:val="105"/>
              </w:rPr>
              <w:t>V.</w:t>
            </w:r>
            <w:r>
              <w:rPr>
                <w:b/>
                <w:spacing w:val="7"/>
                <w:w w:val="105"/>
              </w:rPr>
              <w:t xml:space="preserve"> </w:t>
            </w:r>
            <w:r>
              <w:rPr>
                <w:b/>
                <w:w w:val="105"/>
              </w:rPr>
              <w:t>Bavithra</w:t>
            </w:r>
            <w:r>
              <w:rPr>
                <w:b/>
                <w:spacing w:val="4"/>
                <w:w w:val="105"/>
              </w:rPr>
              <w:t xml:space="preserve"> </w:t>
            </w:r>
            <w:r>
              <w:rPr>
                <w:b/>
                <w:w w:val="105"/>
              </w:rPr>
              <w:t>&amp;</w:t>
            </w:r>
            <w:r>
              <w:rPr>
                <w:b/>
                <w:spacing w:val="9"/>
                <w:w w:val="105"/>
              </w:rPr>
              <w:t xml:space="preserve"> </w:t>
            </w:r>
            <w:r>
              <w:rPr>
                <w:b/>
                <w:w w:val="105"/>
              </w:rPr>
              <w:t>Ms.</w:t>
            </w:r>
            <w:r>
              <w:rPr>
                <w:b/>
                <w:spacing w:val="4"/>
                <w:w w:val="105"/>
              </w:rPr>
              <w:t xml:space="preserve"> </w:t>
            </w:r>
            <w:r>
              <w:rPr>
                <w:b/>
                <w:w w:val="105"/>
              </w:rPr>
              <w:t>A.</w:t>
            </w:r>
            <w:r>
              <w:rPr>
                <w:b/>
                <w:spacing w:val="8"/>
                <w:w w:val="105"/>
              </w:rPr>
              <w:t xml:space="preserve"> </w:t>
            </w:r>
            <w:r>
              <w:rPr>
                <w:b/>
                <w:spacing w:val="-2"/>
                <w:w w:val="105"/>
              </w:rPr>
              <w:t>Induja</w:t>
            </w:r>
          </w:p>
        </w:tc>
        <w:tc>
          <w:tcPr>
            <w:tcW w:w="1161" w:type="dxa"/>
          </w:tcPr>
          <w:p w14:paraId="419DB03C">
            <w:pPr>
              <w:pStyle w:val="10"/>
              <w:spacing w:before="2"/>
              <w:ind w:left="9" w:right="3"/>
              <w:jc w:val="center"/>
            </w:pPr>
            <w:r>
              <w:rPr>
                <w:spacing w:val="-5"/>
              </w:rPr>
              <w:t>352</w:t>
            </w:r>
          </w:p>
        </w:tc>
      </w:tr>
      <w:tr w14:paraId="1176E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6" w:hRule="atLeast"/>
        </w:trPr>
        <w:tc>
          <w:tcPr>
            <w:tcW w:w="917" w:type="dxa"/>
          </w:tcPr>
          <w:p w14:paraId="58F1F352">
            <w:pPr>
              <w:pStyle w:val="10"/>
              <w:spacing w:before="2"/>
              <w:ind w:left="10" w:right="1"/>
              <w:jc w:val="center"/>
            </w:pPr>
            <w:r>
              <w:rPr>
                <w:spacing w:val="-5"/>
              </w:rPr>
              <w:t>350</w:t>
            </w:r>
          </w:p>
        </w:tc>
        <w:tc>
          <w:tcPr>
            <w:tcW w:w="7024" w:type="dxa"/>
          </w:tcPr>
          <w:p w14:paraId="41FE6FAF">
            <w:pPr>
              <w:pStyle w:val="10"/>
              <w:spacing w:before="2" w:line="290" w:lineRule="auto"/>
            </w:pPr>
            <w:r>
              <w:rPr>
                <w:w w:val="105"/>
              </w:rPr>
              <w:t>An</w:t>
            </w:r>
            <w:r>
              <w:rPr>
                <w:spacing w:val="22"/>
                <w:w w:val="105"/>
              </w:rPr>
              <w:t xml:space="preserve"> </w:t>
            </w:r>
            <w:r>
              <w:rPr>
                <w:w w:val="105"/>
              </w:rPr>
              <w:t>Analysis</w:t>
            </w:r>
            <w:r>
              <w:rPr>
                <w:spacing w:val="23"/>
                <w:w w:val="105"/>
              </w:rPr>
              <w:t xml:space="preserve"> </w:t>
            </w:r>
            <w:r>
              <w:rPr>
                <w:w w:val="105"/>
              </w:rPr>
              <w:t>of</w:t>
            </w:r>
            <w:r>
              <w:rPr>
                <w:spacing w:val="24"/>
                <w:w w:val="105"/>
              </w:rPr>
              <w:t xml:space="preserve"> </w:t>
            </w:r>
            <w:r>
              <w:rPr>
                <w:w w:val="105"/>
              </w:rPr>
              <w:t>Students</w:t>
            </w:r>
            <w:r>
              <w:rPr>
                <w:spacing w:val="21"/>
                <w:w w:val="105"/>
              </w:rPr>
              <w:t xml:space="preserve"> </w:t>
            </w:r>
            <w:r>
              <w:rPr>
                <w:w w:val="105"/>
              </w:rPr>
              <w:t>Satisfaction</w:t>
            </w:r>
            <w:r>
              <w:rPr>
                <w:spacing w:val="24"/>
                <w:w w:val="105"/>
              </w:rPr>
              <w:t xml:space="preserve"> </w:t>
            </w:r>
            <w:r>
              <w:rPr>
                <w:w w:val="105"/>
              </w:rPr>
              <w:t>Towards</w:t>
            </w:r>
            <w:r>
              <w:rPr>
                <w:spacing w:val="22"/>
                <w:w w:val="105"/>
              </w:rPr>
              <w:t xml:space="preserve"> </w:t>
            </w:r>
            <w:r>
              <w:rPr>
                <w:w w:val="105"/>
              </w:rPr>
              <w:t>Facilities</w:t>
            </w:r>
            <w:r>
              <w:rPr>
                <w:spacing w:val="23"/>
                <w:w w:val="105"/>
              </w:rPr>
              <w:t xml:space="preserve"> </w:t>
            </w:r>
            <w:r>
              <w:rPr>
                <w:w w:val="105"/>
              </w:rPr>
              <w:t>Available</w:t>
            </w:r>
            <w:r>
              <w:rPr>
                <w:spacing w:val="23"/>
                <w:w w:val="105"/>
              </w:rPr>
              <w:t xml:space="preserve"> </w:t>
            </w:r>
            <w:r>
              <w:rPr>
                <w:w w:val="105"/>
              </w:rPr>
              <w:t>at Girls Hostel with Special Reference to Namakkal District</w:t>
            </w:r>
          </w:p>
          <w:p w14:paraId="1A5EC0C6">
            <w:pPr>
              <w:pStyle w:val="10"/>
              <w:spacing w:line="253" w:lineRule="exact"/>
              <w:rPr>
                <w:b/>
              </w:rPr>
            </w:pPr>
            <w:r>
              <w:rPr>
                <w:b/>
                <w:w w:val="105"/>
              </w:rPr>
              <w:t>Ms.</w:t>
            </w:r>
            <w:r>
              <w:rPr>
                <w:b/>
                <w:spacing w:val="17"/>
                <w:w w:val="105"/>
              </w:rPr>
              <w:t xml:space="preserve"> </w:t>
            </w:r>
            <w:r>
              <w:rPr>
                <w:b/>
                <w:w w:val="105"/>
              </w:rPr>
              <w:t>G.T.</w:t>
            </w:r>
            <w:r>
              <w:rPr>
                <w:b/>
                <w:spacing w:val="18"/>
                <w:w w:val="105"/>
              </w:rPr>
              <w:t xml:space="preserve"> </w:t>
            </w:r>
            <w:r>
              <w:rPr>
                <w:b/>
                <w:w w:val="105"/>
              </w:rPr>
              <w:t>Sowmiya</w:t>
            </w:r>
            <w:r>
              <w:rPr>
                <w:b/>
                <w:spacing w:val="14"/>
                <w:w w:val="105"/>
              </w:rPr>
              <w:t xml:space="preserve"> </w:t>
            </w:r>
            <w:r>
              <w:rPr>
                <w:b/>
                <w:w w:val="105"/>
              </w:rPr>
              <w:t>&amp;</w:t>
            </w:r>
            <w:r>
              <w:rPr>
                <w:b/>
                <w:spacing w:val="19"/>
                <w:w w:val="105"/>
              </w:rPr>
              <w:t xml:space="preserve"> </w:t>
            </w:r>
            <w:r>
              <w:rPr>
                <w:b/>
                <w:w w:val="105"/>
              </w:rPr>
              <w:t>Ms.</w:t>
            </w:r>
            <w:r>
              <w:rPr>
                <w:b/>
                <w:spacing w:val="17"/>
                <w:w w:val="105"/>
              </w:rPr>
              <w:t xml:space="preserve"> </w:t>
            </w:r>
            <w:r>
              <w:rPr>
                <w:b/>
                <w:w w:val="105"/>
              </w:rPr>
              <w:t>N.</w:t>
            </w:r>
            <w:r>
              <w:rPr>
                <w:b/>
                <w:spacing w:val="15"/>
                <w:w w:val="105"/>
              </w:rPr>
              <w:t xml:space="preserve"> </w:t>
            </w:r>
            <w:r>
              <w:rPr>
                <w:b/>
                <w:spacing w:val="-2"/>
                <w:w w:val="105"/>
              </w:rPr>
              <w:t>Indhuja</w:t>
            </w:r>
          </w:p>
        </w:tc>
        <w:tc>
          <w:tcPr>
            <w:tcW w:w="1161" w:type="dxa"/>
          </w:tcPr>
          <w:p w14:paraId="04F2B03E">
            <w:pPr>
              <w:pStyle w:val="10"/>
              <w:spacing w:before="2"/>
              <w:ind w:left="9" w:right="3"/>
              <w:jc w:val="center"/>
            </w:pPr>
            <w:r>
              <w:rPr>
                <w:spacing w:val="-5"/>
              </w:rPr>
              <w:t>353</w:t>
            </w:r>
          </w:p>
        </w:tc>
      </w:tr>
      <w:tr w14:paraId="6340FB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917" w:type="dxa"/>
          </w:tcPr>
          <w:p w14:paraId="6293A6E8">
            <w:pPr>
              <w:pStyle w:val="10"/>
              <w:spacing w:before="2"/>
              <w:ind w:left="10" w:right="1"/>
              <w:jc w:val="center"/>
            </w:pPr>
            <w:r>
              <w:rPr>
                <w:spacing w:val="-5"/>
              </w:rPr>
              <w:t>351</w:t>
            </w:r>
          </w:p>
        </w:tc>
        <w:tc>
          <w:tcPr>
            <w:tcW w:w="7024" w:type="dxa"/>
          </w:tcPr>
          <w:p w14:paraId="03A409F3">
            <w:pPr>
              <w:pStyle w:val="10"/>
              <w:spacing w:before="2" w:line="290" w:lineRule="auto"/>
            </w:pPr>
            <w:r>
              <w:rPr>
                <w:w w:val="105"/>
              </w:rPr>
              <w:t>A</w:t>
            </w:r>
            <w:r>
              <w:rPr>
                <w:spacing w:val="30"/>
                <w:w w:val="105"/>
              </w:rPr>
              <w:t xml:space="preserve"> </w:t>
            </w:r>
            <w:r>
              <w:rPr>
                <w:w w:val="105"/>
              </w:rPr>
              <w:t>Study</w:t>
            </w:r>
            <w:r>
              <w:rPr>
                <w:spacing w:val="28"/>
                <w:w w:val="105"/>
              </w:rPr>
              <w:t xml:space="preserve"> </w:t>
            </w:r>
            <w:r>
              <w:rPr>
                <w:w w:val="105"/>
              </w:rPr>
              <w:t>on</w:t>
            </w:r>
            <w:r>
              <w:rPr>
                <w:spacing w:val="30"/>
                <w:w w:val="105"/>
              </w:rPr>
              <w:t xml:space="preserve"> </w:t>
            </w:r>
            <w:r>
              <w:rPr>
                <w:w w:val="105"/>
              </w:rPr>
              <w:t>Sustainable</w:t>
            </w:r>
            <w:r>
              <w:rPr>
                <w:spacing w:val="26"/>
                <w:w w:val="105"/>
              </w:rPr>
              <w:t xml:space="preserve"> </w:t>
            </w:r>
            <w:r>
              <w:rPr>
                <w:w w:val="105"/>
              </w:rPr>
              <w:t>Waste</w:t>
            </w:r>
            <w:r>
              <w:rPr>
                <w:spacing w:val="26"/>
                <w:w w:val="105"/>
              </w:rPr>
              <w:t xml:space="preserve"> </w:t>
            </w:r>
            <w:r>
              <w:rPr>
                <w:w w:val="105"/>
              </w:rPr>
              <w:t>Management</w:t>
            </w:r>
            <w:r>
              <w:rPr>
                <w:spacing w:val="26"/>
                <w:w w:val="105"/>
              </w:rPr>
              <w:t xml:space="preserve"> </w:t>
            </w:r>
            <w:r>
              <w:rPr>
                <w:w w:val="105"/>
              </w:rPr>
              <w:t>in</w:t>
            </w:r>
            <w:r>
              <w:rPr>
                <w:spacing w:val="30"/>
                <w:w w:val="105"/>
              </w:rPr>
              <w:t xml:space="preserve"> </w:t>
            </w:r>
            <w:r>
              <w:rPr>
                <w:w w:val="105"/>
              </w:rPr>
              <w:t>Sugar</w:t>
            </w:r>
            <w:r>
              <w:rPr>
                <w:spacing w:val="28"/>
                <w:w w:val="105"/>
              </w:rPr>
              <w:t xml:space="preserve"> </w:t>
            </w:r>
            <w:r>
              <w:rPr>
                <w:w w:val="105"/>
              </w:rPr>
              <w:t>Production</w:t>
            </w:r>
            <w:r>
              <w:rPr>
                <w:spacing w:val="25"/>
                <w:w w:val="105"/>
              </w:rPr>
              <w:t xml:space="preserve"> </w:t>
            </w:r>
            <w:r>
              <w:rPr>
                <w:w w:val="105"/>
              </w:rPr>
              <w:t>in Mohanur Sugar Mill, Namakkal District</w:t>
            </w:r>
          </w:p>
          <w:p w14:paraId="01F5F1E2">
            <w:pPr>
              <w:pStyle w:val="10"/>
              <w:spacing w:line="253" w:lineRule="exact"/>
              <w:rPr>
                <w:b/>
              </w:rPr>
            </w:pPr>
            <w:r>
              <w:rPr>
                <w:b/>
                <w:w w:val="110"/>
              </w:rPr>
              <w:t>Ms.</w:t>
            </w:r>
            <w:r>
              <w:rPr>
                <w:b/>
                <w:spacing w:val="-6"/>
                <w:w w:val="110"/>
              </w:rPr>
              <w:t xml:space="preserve"> </w:t>
            </w:r>
            <w:r>
              <w:rPr>
                <w:b/>
                <w:w w:val="110"/>
              </w:rPr>
              <w:t>K.</w:t>
            </w:r>
            <w:r>
              <w:rPr>
                <w:b/>
                <w:spacing w:val="-6"/>
                <w:w w:val="110"/>
              </w:rPr>
              <w:t xml:space="preserve"> </w:t>
            </w:r>
            <w:r>
              <w:rPr>
                <w:b/>
                <w:w w:val="110"/>
              </w:rPr>
              <w:t>Nirosha</w:t>
            </w:r>
            <w:r>
              <w:rPr>
                <w:b/>
                <w:spacing w:val="-6"/>
                <w:w w:val="110"/>
              </w:rPr>
              <w:t xml:space="preserve"> </w:t>
            </w:r>
            <w:r>
              <w:rPr>
                <w:b/>
                <w:w w:val="110"/>
              </w:rPr>
              <w:t>&amp;</w:t>
            </w:r>
            <w:r>
              <w:rPr>
                <w:b/>
                <w:spacing w:val="-7"/>
                <w:w w:val="110"/>
              </w:rPr>
              <w:t xml:space="preserve"> </w:t>
            </w:r>
            <w:r>
              <w:rPr>
                <w:b/>
                <w:w w:val="110"/>
              </w:rPr>
              <w:t>Ms.</w:t>
            </w:r>
            <w:r>
              <w:rPr>
                <w:b/>
                <w:spacing w:val="-8"/>
                <w:w w:val="110"/>
              </w:rPr>
              <w:t xml:space="preserve"> </w:t>
            </w:r>
            <w:r>
              <w:rPr>
                <w:b/>
                <w:w w:val="110"/>
              </w:rPr>
              <w:t>G.</w:t>
            </w:r>
            <w:r>
              <w:rPr>
                <w:b/>
                <w:spacing w:val="-5"/>
                <w:w w:val="110"/>
              </w:rPr>
              <w:t xml:space="preserve"> </w:t>
            </w:r>
            <w:r>
              <w:rPr>
                <w:b/>
                <w:spacing w:val="-2"/>
                <w:w w:val="110"/>
              </w:rPr>
              <w:t>Renuga</w:t>
            </w:r>
          </w:p>
        </w:tc>
        <w:tc>
          <w:tcPr>
            <w:tcW w:w="1161" w:type="dxa"/>
          </w:tcPr>
          <w:p w14:paraId="16058912">
            <w:pPr>
              <w:pStyle w:val="10"/>
              <w:spacing w:before="2"/>
              <w:ind w:left="9" w:right="3"/>
              <w:jc w:val="center"/>
            </w:pPr>
            <w:r>
              <w:rPr>
                <w:spacing w:val="-5"/>
              </w:rPr>
              <w:t>354</w:t>
            </w:r>
          </w:p>
        </w:tc>
      </w:tr>
      <w:tr w14:paraId="35C0A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5" w:hRule="atLeast"/>
        </w:trPr>
        <w:tc>
          <w:tcPr>
            <w:tcW w:w="917" w:type="dxa"/>
          </w:tcPr>
          <w:p w14:paraId="34EB2ECD">
            <w:pPr>
              <w:pStyle w:val="10"/>
              <w:spacing w:before="2"/>
              <w:ind w:left="10" w:right="1"/>
              <w:jc w:val="center"/>
            </w:pPr>
            <w:r>
              <w:rPr>
                <w:spacing w:val="-5"/>
              </w:rPr>
              <w:t>352</w:t>
            </w:r>
          </w:p>
        </w:tc>
        <w:tc>
          <w:tcPr>
            <w:tcW w:w="7024" w:type="dxa"/>
          </w:tcPr>
          <w:p w14:paraId="4FB059B9">
            <w:pPr>
              <w:pStyle w:val="10"/>
              <w:spacing w:before="2" w:line="290" w:lineRule="auto"/>
            </w:pPr>
            <w:r>
              <w:rPr>
                <w:w w:val="105"/>
              </w:rPr>
              <w:t>An</w:t>
            </w:r>
            <w:r>
              <w:rPr>
                <w:spacing w:val="40"/>
                <w:w w:val="105"/>
              </w:rPr>
              <w:t xml:space="preserve"> </w:t>
            </w:r>
            <w:r>
              <w:rPr>
                <w:w w:val="105"/>
              </w:rPr>
              <w:t>Economic</w:t>
            </w:r>
            <w:r>
              <w:rPr>
                <w:spacing w:val="40"/>
                <w:w w:val="105"/>
              </w:rPr>
              <w:t xml:space="preserve"> </w:t>
            </w:r>
            <w:r>
              <w:rPr>
                <w:w w:val="105"/>
              </w:rPr>
              <w:t>Analysis</w:t>
            </w:r>
            <w:r>
              <w:rPr>
                <w:spacing w:val="40"/>
                <w:w w:val="105"/>
              </w:rPr>
              <w:t xml:space="preserve"> </w:t>
            </w:r>
            <w:r>
              <w:rPr>
                <w:w w:val="105"/>
              </w:rPr>
              <w:t>on</w:t>
            </w:r>
            <w:r>
              <w:rPr>
                <w:spacing w:val="40"/>
                <w:w w:val="105"/>
              </w:rPr>
              <w:t xml:space="preserve"> </w:t>
            </w:r>
            <w:r>
              <w:rPr>
                <w:w w:val="105"/>
              </w:rPr>
              <w:t>Broiler</w:t>
            </w:r>
            <w:r>
              <w:rPr>
                <w:spacing w:val="40"/>
                <w:w w:val="105"/>
              </w:rPr>
              <w:t xml:space="preserve"> </w:t>
            </w:r>
            <w:r>
              <w:rPr>
                <w:w w:val="105"/>
              </w:rPr>
              <w:t>Meat</w:t>
            </w:r>
            <w:r>
              <w:rPr>
                <w:spacing w:val="40"/>
                <w:w w:val="105"/>
              </w:rPr>
              <w:t xml:space="preserve"> </w:t>
            </w:r>
            <w:r>
              <w:rPr>
                <w:w w:val="105"/>
              </w:rPr>
              <w:t>Consumers</w:t>
            </w:r>
            <w:r>
              <w:rPr>
                <w:spacing w:val="40"/>
                <w:w w:val="105"/>
              </w:rPr>
              <w:t xml:space="preserve"> </w:t>
            </w:r>
            <w:r>
              <w:rPr>
                <w:w w:val="105"/>
              </w:rPr>
              <w:t>in</w:t>
            </w:r>
            <w:r>
              <w:rPr>
                <w:spacing w:val="40"/>
                <w:w w:val="105"/>
              </w:rPr>
              <w:t xml:space="preserve"> </w:t>
            </w:r>
            <w:r>
              <w:rPr>
                <w:w w:val="105"/>
              </w:rPr>
              <w:t>Namakkal</w:t>
            </w:r>
            <w:r>
              <w:rPr>
                <w:spacing w:val="80"/>
                <w:w w:val="105"/>
              </w:rPr>
              <w:t xml:space="preserve"> </w:t>
            </w:r>
            <w:r>
              <w:rPr>
                <w:spacing w:val="-2"/>
                <w:w w:val="105"/>
              </w:rPr>
              <w:t>District</w:t>
            </w:r>
          </w:p>
          <w:p w14:paraId="126051AB">
            <w:pPr>
              <w:pStyle w:val="10"/>
              <w:spacing w:line="253" w:lineRule="exact"/>
              <w:rPr>
                <w:b/>
              </w:rPr>
            </w:pPr>
            <w:r>
              <w:rPr>
                <w:b/>
                <w:w w:val="110"/>
              </w:rPr>
              <w:t>Ms.</w:t>
            </w:r>
            <w:r>
              <w:rPr>
                <w:b/>
                <w:spacing w:val="-3"/>
                <w:w w:val="110"/>
              </w:rPr>
              <w:t xml:space="preserve"> </w:t>
            </w:r>
            <w:r>
              <w:rPr>
                <w:b/>
                <w:w w:val="110"/>
              </w:rPr>
              <w:t>M.</w:t>
            </w:r>
            <w:r>
              <w:rPr>
                <w:b/>
                <w:spacing w:val="-4"/>
                <w:w w:val="110"/>
              </w:rPr>
              <w:t xml:space="preserve"> </w:t>
            </w:r>
            <w:r>
              <w:rPr>
                <w:b/>
                <w:w w:val="110"/>
              </w:rPr>
              <w:t>Abinaya</w:t>
            </w:r>
            <w:r>
              <w:rPr>
                <w:b/>
                <w:spacing w:val="-6"/>
                <w:w w:val="110"/>
              </w:rPr>
              <w:t xml:space="preserve"> </w:t>
            </w:r>
            <w:r>
              <w:rPr>
                <w:b/>
                <w:w w:val="110"/>
              </w:rPr>
              <w:t>&amp;</w:t>
            </w:r>
            <w:r>
              <w:rPr>
                <w:b/>
                <w:spacing w:val="-1"/>
                <w:w w:val="110"/>
              </w:rPr>
              <w:t xml:space="preserve"> </w:t>
            </w:r>
            <w:r>
              <w:rPr>
                <w:b/>
                <w:w w:val="110"/>
              </w:rPr>
              <w:t>Ms.</w:t>
            </w:r>
            <w:r>
              <w:rPr>
                <w:b/>
                <w:spacing w:val="-5"/>
                <w:w w:val="110"/>
              </w:rPr>
              <w:t xml:space="preserve"> </w:t>
            </w:r>
            <w:r>
              <w:rPr>
                <w:b/>
                <w:w w:val="110"/>
              </w:rPr>
              <w:t>N.</w:t>
            </w:r>
            <w:r>
              <w:rPr>
                <w:b/>
                <w:spacing w:val="-2"/>
                <w:w w:val="110"/>
              </w:rPr>
              <w:t xml:space="preserve"> Roshini</w:t>
            </w:r>
          </w:p>
        </w:tc>
        <w:tc>
          <w:tcPr>
            <w:tcW w:w="1161" w:type="dxa"/>
          </w:tcPr>
          <w:p w14:paraId="24A9F717">
            <w:pPr>
              <w:pStyle w:val="10"/>
              <w:spacing w:before="2"/>
              <w:ind w:left="9" w:right="3"/>
              <w:jc w:val="center"/>
            </w:pPr>
            <w:r>
              <w:rPr>
                <w:spacing w:val="-5"/>
              </w:rPr>
              <w:t>355</w:t>
            </w:r>
          </w:p>
        </w:tc>
      </w:tr>
      <w:tr w14:paraId="0E203C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6" w:hRule="atLeast"/>
        </w:trPr>
        <w:tc>
          <w:tcPr>
            <w:tcW w:w="917" w:type="dxa"/>
          </w:tcPr>
          <w:p w14:paraId="00FFCF8D">
            <w:pPr>
              <w:pStyle w:val="10"/>
              <w:spacing w:before="2"/>
              <w:ind w:left="10" w:right="1"/>
              <w:jc w:val="center"/>
            </w:pPr>
            <w:r>
              <w:rPr>
                <w:spacing w:val="-5"/>
              </w:rPr>
              <w:t>353</w:t>
            </w:r>
          </w:p>
        </w:tc>
        <w:tc>
          <w:tcPr>
            <w:tcW w:w="7024" w:type="dxa"/>
          </w:tcPr>
          <w:p w14:paraId="3222DA1E">
            <w:pPr>
              <w:pStyle w:val="10"/>
              <w:spacing w:before="2" w:line="290" w:lineRule="auto"/>
            </w:pPr>
            <w:r>
              <w:rPr>
                <w:w w:val="105"/>
              </w:rPr>
              <w:t>Transforming</w:t>
            </w:r>
            <w:r>
              <w:rPr>
                <w:spacing w:val="80"/>
                <w:w w:val="105"/>
              </w:rPr>
              <w:t xml:space="preserve"> </w:t>
            </w:r>
            <w:r>
              <w:rPr>
                <w:w w:val="105"/>
              </w:rPr>
              <w:t>Tamil</w:t>
            </w:r>
            <w:r>
              <w:rPr>
                <w:spacing w:val="80"/>
                <w:w w:val="105"/>
              </w:rPr>
              <w:t xml:space="preserve"> </w:t>
            </w:r>
            <w:r>
              <w:rPr>
                <w:w w:val="105"/>
              </w:rPr>
              <w:t>Nadu's</w:t>
            </w:r>
            <w:r>
              <w:rPr>
                <w:spacing w:val="80"/>
                <w:w w:val="105"/>
              </w:rPr>
              <w:t xml:space="preserve"> </w:t>
            </w:r>
            <w:r>
              <w:rPr>
                <w:w w:val="105"/>
              </w:rPr>
              <w:t>Agriculture,</w:t>
            </w:r>
            <w:r>
              <w:rPr>
                <w:spacing w:val="80"/>
                <w:w w:val="105"/>
              </w:rPr>
              <w:t xml:space="preserve"> </w:t>
            </w:r>
            <w:r>
              <w:rPr>
                <w:w w:val="105"/>
              </w:rPr>
              <w:t>the</w:t>
            </w:r>
            <w:r>
              <w:rPr>
                <w:spacing w:val="80"/>
                <w:w w:val="105"/>
              </w:rPr>
              <w:t xml:space="preserve"> </w:t>
            </w:r>
            <w:r>
              <w:rPr>
                <w:w w:val="105"/>
              </w:rPr>
              <w:t>Role</w:t>
            </w:r>
            <w:r>
              <w:rPr>
                <w:spacing w:val="80"/>
                <w:w w:val="105"/>
              </w:rPr>
              <w:t xml:space="preserve"> </w:t>
            </w:r>
            <w:r>
              <w:rPr>
                <w:w w:val="105"/>
              </w:rPr>
              <w:t>of</w:t>
            </w:r>
            <w:r>
              <w:rPr>
                <w:spacing w:val="80"/>
                <w:w w:val="105"/>
              </w:rPr>
              <w:t xml:space="preserve"> </w:t>
            </w:r>
            <w:r>
              <w:rPr>
                <w:w w:val="105"/>
              </w:rPr>
              <w:t>AI</w:t>
            </w:r>
            <w:r>
              <w:rPr>
                <w:spacing w:val="80"/>
                <w:w w:val="105"/>
              </w:rPr>
              <w:t xml:space="preserve"> </w:t>
            </w:r>
            <w:r>
              <w:rPr>
                <w:w w:val="105"/>
              </w:rPr>
              <w:t>in</w:t>
            </w:r>
            <w:r>
              <w:rPr>
                <w:spacing w:val="80"/>
                <w:w w:val="105"/>
              </w:rPr>
              <w:t xml:space="preserve"> </w:t>
            </w:r>
            <w:r>
              <w:rPr>
                <w:w w:val="105"/>
              </w:rPr>
              <w:t>the Modern Farming</w:t>
            </w:r>
          </w:p>
          <w:p w14:paraId="20D9B175">
            <w:pPr>
              <w:pStyle w:val="10"/>
              <w:spacing w:line="253" w:lineRule="exact"/>
              <w:rPr>
                <w:b/>
              </w:rPr>
            </w:pPr>
            <w:r>
              <w:rPr>
                <w:b/>
                <w:w w:val="105"/>
              </w:rPr>
              <w:t>Mr. J. Prabu</w:t>
            </w:r>
            <w:r>
              <w:rPr>
                <w:b/>
                <w:spacing w:val="-3"/>
                <w:w w:val="105"/>
              </w:rPr>
              <w:t xml:space="preserve"> </w:t>
            </w:r>
            <w:r>
              <w:rPr>
                <w:b/>
                <w:w w:val="105"/>
              </w:rPr>
              <w:t>Akash</w:t>
            </w:r>
            <w:r>
              <w:rPr>
                <w:b/>
                <w:spacing w:val="-2"/>
                <w:w w:val="105"/>
              </w:rPr>
              <w:t xml:space="preserve"> </w:t>
            </w:r>
            <w:r>
              <w:rPr>
                <w:b/>
                <w:w w:val="105"/>
              </w:rPr>
              <w:t>&amp;</w:t>
            </w:r>
            <w:r>
              <w:rPr>
                <w:b/>
                <w:spacing w:val="1"/>
                <w:w w:val="105"/>
              </w:rPr>
              <w:t xml:space="preserve"> </w:t>
            </w:r>
            <w:r>
              <w:rPr>
                <w:b/>
                <w:w w:val="105"/>
              </w:rPr>
              <w:t>Ms. E.</w:t>
            </w:r>
            <w:r>
              <w:rPr>
                <w:b/>
                <w:spacing w:val="1"/>
                <w:w w:val="105"/>
              </w:rPr>
              <w:t xml:space="preserve"> </w:t>
            </w:r>
            <w:r>
              <w:rPr>
                <w:b/>
                <w:spacing w:val="-2"/>
                <w:w w:val="105"/>
              </w:rPr>
              <w:t>Ananthi</w:t>
            </w:r>
          </w:p>
        </w:tc>
        <w:tc>
          <w:tcPr>
            <w:tcW w:w="1161" w:type="dxa"/>
          </w:tcPr>
          <w:p w14:paraId="25E2E262">
            <w:pPr>
              <w:pStyle w:val="10"/>
              <w:spacing w:before="2"/>
              <w:ind w:left="9" w:right="3"/>
              <w:jc w:val="center"/>
            </w:pPr>
            <w:r>
              <w:rPr>
                <w:spacing w:val="-5"/>
              </w:rPr>
              <w:t>356</w:t>
            </w:r>
          </w:p>
        </w:tc>
      </w:tr>
      <w:tr w14:paraId="7E176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trPr>
        <w:tc>
          <w:tcPr>
            <w:tcW w:w="917" w:type="dxa"/>
          </w:tcPr>
          <w:p w14:paraId="3FFC24AF">
            <w:pPr>
              <w:pStyle w:val="10"/>
              <w:spacing w:before="4"/>
              <w:ind w:left="10" w:right="1"/>
              <w:jc w:val="center"/>
            </w:pPr>
            <w:r>
              <w:rPr>
                <w:spacing w:val="-5"/>
              </w:rPr>
              <w:t>354</w:t>
            </w:r>
          </w:p>
        </w:tc>
        <w:tc>
          <w:tcPr>
            <w:tcW w:w="7024" w:type="dxa"/>
          </w:tcPr>
          <w:p w14:paraId="49E67516">
            <w:pPr>
              <w:pStyle w:val="10"/>
              <w:spacing w:before="4" w:line="290" w:lineRule="auto"/>
            </w:pPr>
            <w:r>
              <w:rPr>
                <w:w w:val="105"/>
              </w:rPr>
              <w:t>A</w:t>
            </w:r>
            <w:r>
              <w:rPr>
                <w:spacing w:val="80"/>
                <w:w w:val="105"/>
              </w:rPr>
              <w:t xml:space="preserve"> </w:t>
            </w:r>
            <w:r>
              <w:rPr>
                <w:w w:val="105"/>
              </w:rPr>
              <w:t>Study</w:t>
            </w:r>
            <w:r>
              <w:rPr>
                <w:spacing w:val="80"/>
                <w:w w:val="105"/>
              </w:rPr>
              <w:t xml:space="preserve"> </w:t>
            </w:r>
            <w:r>
              <w:rPr>
                <w:w w:val="105"/>
              </w:rPr>
              <w:t>on</w:t>
            </w:r>
            <w:r>
              <w:rPr>
                <w:spacing w:val="80"/>
                <w:w w:val="105"/>
              </w:rPr>
              <w:t xml:space="preserve"> </w:t>
            </w:r>
            <w:r>
              <w:rPr>
                <w:w w:val="105"/>
              </w:rPr>
              <w:t>the</w:t>
            </w:r>
            <w:r>
              <w:rPr>
                <w:spacing w:val="80"/>
                <w:w w:val="105"/>
              </w:rPr>
              <w:t xml:space="preserve"> </w:t>
            </w:r>
            <w:r>
              <w:rPr>
                <w:w w:val="105"/>
              </w:rPr>
              <w:t>Socio-Economic</w:t>
            </w:r>
            <w:r>
              <w:rPr>
                <w:spacing w:val="80"/>
                <w:w w:val="105"/>
              </w:rPr>
              <w:t xml:space="preserve"> </w:t>
            </w:r>
            <w:r>
              <w:rPr>
                <w:w w:val="105"/>
              </w:rPr>
              <w:t>Conditions</w:t>
            </w:r>
            <w:r>
              <w:rPr>
                <w:spacing w:val="80"/>
                <w:w w:val="105"/>
              </w:rPr>
              <w:t xml:space="preserve"> </w:t>
            </w:r>
            <w:r>
              <w:rPr>
                <w:w w:val="105"/>
              </w:rPr>
              <w:t>of</w:t>
            </w:r>
            <w:r>
              <w:rPr>
                <w:spacing w:val="80"/>
                <w:w w:val="105"/>
              </w:rPr>
              <w:t xml:space="preserve"> </w:t>
            </w:r>
            <w:r>
              <w:rPr>
                <w:w w:val="105"/>
              </w:rPr>
              <w:t>Egg</w:t>
            </w:r>
            <w:r>
              <w:rPr>
                <w:spacing w:val="80"/>
                <w:w w:val="105"/>
              </w:rPr>
              <w:t xml:space="preserve"> </w:t>
            </w:r>
            <w:r>
              <w:rPr>
                <w:w w:val="105"/>
              </w:rPr>
              <w:t>Farmers</w:t>
            </w:r>
            <w:r>
              <w:rPr>
                <w:spacing w:val="80"/>
                <w:w w:val="105"/>
              </w:rPr>
              <w:t xml:space="preserve"> </w:t>
            </w:r>
            <w:r>
              <w:rPr>
                <w:w w:val="105"/>
              </w:rPr>
              <w:t>in Namakkal District</w:t>
            </w:r>
          </w:p>
          <w:p w14:paraId="0B4A475B">
            <w:pPr>
              <w:pStyle w:val="10"/>
              <w:spacing w:line="253" w:lineRule="exact"/>
              <w:rPr>
                <w:b/>
              </w:rPr>
            </w:pPr>
            <w:r>
              <w:rPr>
                <w:b/>
                <w:w w:val="110"/>
              </w:rPr>
              <w:t>Ms.</w:t>
            </w:r>
            <w:r>
              <w:rPr>
                <w:b/>
                <w:spacing w:val="-7"/>
                <w:w w:val="110"/>
              </w:rPr>
              <w:t xml:space="preserve"> </w:t>
            </w:r>
            <w:r>
              <w:rPr>
                <w:b/>
                <w:w w:val="110"/>
              </w:rPr>
              <w:t>S.</w:t>
            </w:r>
            <w:r>
              <w:rPr>
                <w:b/>
                <w:spacing w:val="-8"/>
                <w:w w:val="110"/>
              </w:rPr>
              <w:t xml:space="preserve"> </w:t>
            </w:r>
            <w:r>
              <w:rPr>
                <w:b/>
                <w:w w:val="110"/>
              </w:rPr>
              <w:t>Abipriya</w:t>
            </w:r>
            <w:r>
              <w:rPr>
                <w:b/>
                <w:spacing w:val="-9"/>
                <w:w w:val="110"/>
              </w:rPr>
              <w:t xml:space="preserve"> </w:t>
            </w:r>
            <w:r>
              <w:rPr>
                <w:b/>
                <w:w w:val="110"/>
              </w:rPr>
              <w:t>&amp;</w:t>
            </w:r>
            <w:r>
              <w:rPr>
                <w:b/>
                <w:spacing w:val="-6"/>
                <w:w w:val="110"/>
              </w:rPr>
              <w:t xml:space="preserve"> </w:t>
            </w:r>
            <w:r>
              <w:rPr>
                <w:b/>
                <w:w w:val="110"/>
              </w:rPr>
              <w:t>Ms.</w:t>
            </w:r>
            <w:r>
              <w:rPr>
                <w:b/>
                <w:spacing w:val="-8"/>
                <w:w w:val="110"/>
              </w:rPr>
              <w:t xml:space="preserve"> </w:t>
            </w:r>
            <w:r>
              <w:rPr>
                <w:b/>
                <w:w w:val="110"/>
              </w:rPr>
              <w:t>M.</w:t>
            </w:r>
            <w:r>
              <w:rPr>
                <w:b/>
                <w:spacing w:val="-7"/>
                <w:w w:val="110"/>
              </w:rPr>
              <w:t xml:space="preserve"> </w:t>
            </w:r>
            <w:r>
              <w:rPr>
                <w:b/>
                <w:spacing w:val="-2"/>
                <w:w w:val="110"/>
              </w:rPr>
              <w:t>Janani</w:t>
            </w:r>
          </w:p>
        </w:tc>
        <w:tc>
          <w:tcPr>
            <w:tcW w:w="1161" w:type="dxa"/>
          </w:tcPr>
          <w:p w14:paraId="727C0524">
            <w:pPr>
              <w:pStyle w:val="10"/>
              <w:spacing w:before="4"/>
              <w:ind w:left="9" w:right="3"/>
              <w:jc w:val="center"/>
            </w:pPr>
            <w:r>
              <w:rPr>
                <w:spacing w:val="-5"/>
              </w:rPr>
              <w:t>357</w:t>
            </w:r>
          </w:p>
        </w:tc>
      </w:tr>
      <w:tr w14:paraId="13E0A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6" w:hRule="atLeast"/>
        </w:trPr>
        <w:tc>
          <w:tcPr>
            <w:tcW w:w="917" w:type="dxa"/>
          </w:tcPr>
          <w:p w14:paraId="5E6D2994">
            <w:pPr>
              <w:pStyle w:val="10"/>
              <w:spacing w:before="2"/>
              <w:ind w:left="10" w:right="1"/>
              <w:jc w:val="center"/>
            </w:pPr>
            <w:r>
              <w:rPr>
                <w:spacing w:val="-5"/>
              </w:rPr>
              <w:t>355</w:t>
            </w:r>
          </w:p>
        </w:tc>
        <w:tc>
          <w:tcPr>
            <w:tcW w:w="7024" w:type="dxa"/>
          </w:tcPr>
          <w:p w14:paraId="035E5B5D">
            <w:pPr>
              <w:pStyle w:val="10"/>
              <w:spacing w:before="2" w:line="290" w:lineRule="auto"/>
            </w:pPr>
            <w:r>
              <w:rPr>
                <w:spacing w:val="-2"/>
                <w:w w:val="110"/>
              </w:rPr>
              <w:t xml:space="preserve">Caste, Gender, and Agrarian Economy in Perumal Murugan’s Koola </w:t>
            </w:r>
            <w:r>
              <w:rPr>
                <w:w w:val="110"/>
              </w:rPr>
              <w:t>Mathai: A Socio-Economic Reading</w:t>
            </w:r>
          </w:p>
          <w:p w14:paraId="0FEE6E22">
            <w:pPr>
              <w:pStyle w:val="10"/>
              <w:spacing w:line="253" w:lineRule="exact"/>
              <w:rPr>
                <w:b/>
              </w:rPr>
            </w:pPr>
            <w:r>
              <w:rPr>
                <w:b/>
                <w:w w:val="110"/>
              </w:rPr>
              <w:t>Mr.</w:t>
            </w:r>
            <w:r>
              <w:rPr>
                <w:b/>
                <w:spacing w:val="2"/>
                <w:w w:val="110"/>
              </w:rPr>
              <w:t xml:space="preserve"> </w:t>
            </w:r>
            <w:r>
              <w:rPr>
                <w:b/>
                <w:w w:val="110"/>
              </w:rPr>
              <w:t>N.</w:t>
            </w:r>
            <w:r>
              <w:rPr>
                <w:b/>
                <w:spacing w:val="3"/>
                <w:w w:val="110"/>
              </w:rPr>
              <w:t xml:space="preserve"> </w:t>
            </w:r>
            <w:r>
              <w:rPr>
                <w:b/>
                <w:spacing w:val="-4"/>
                <w:w w:val="110"/>
              </w:rPr>
              <w:t>Mani</w:t>
            </w:r>
          </w:p>
        </w:tc>
        <w:tc>
          <w:tcPr>
            <w:tcW w:w="1161" w:type="dxa"/>
          </w:tcPr>
          <w:p w14:paraId="54CC9274">
            <w:pPr>
              <w:pStyle w:val="10"/>
              <w:spacing w:before="2"/>
              <w:ind w:left="9" w:right="3"/>
              <w:jc w:val="center"/>
            </w:pPr>
            <w:r>
              <w:rPr>
                <w:spacing w:val="-5"/>
              </w:rPr>
              <w:t>358</w:t>
            </w:r>
          </w:p>
        </w:tc>
      </w:tr>
      <w:tr w14:paraId="11809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trPr>
        <w:tc>
          <w:tcPr>
            <w:tcW w:w="917" w:type="dxa"/>
          </w:tcPr>
          <w:p w14:paraId="25EC9275">
            <w:pPr>
              <w:pStyle w:val="10"/>
              <w:spacing w:before="4"/>
              <w:ind w:left="10" w:right="1"/>
              <w:jc w:val="center"/>
            </w:pPr>
            <w:r>
              <w:rPr>
                <w:spacing w:val="-5"/>
              </w:rPr>
              <w:t>356</w:t>
            </w:r>
          </w:p>
        </w:tc>
        <w:tc>
          <w:tcPr>
            <w:tcW w:w="7024" w:type="dxa"/>
          </w:tcPr>
          <w:p w14:paraId="6F92F29C">
            <w:pPr>
              <w:pStyle w:val="10"/>
              <w:spacing w:before="4" w:line="290" w:lineRule="auto"/>
            </w:pPr>
            <w:r>
              <w:rPr>
                <w:w w:val="105"/>
              </w:rPr>
              <w:t>A Case Study on Social Economic Condition of Street Vendors and in Around Anjaneyar Temple, Namakkal</w:t>
            </w:r>
          </w:p>
          <w:p w14:paraId="06F13E21">
            <w:pPr>
              <w:pStyle w:val="10"/>
              <w:spacing w:line="253" w:lineRule="exact"/>
              <w:rPr>
                <w:b/>
              </w:rPr>
            </w:pPr>
            <w:r>
              <w:rPr>
                <w:b/>
                <w:w w:val="105"/>
              </w:rPr>
              <w:t>Ms.</w:t>
            </w:r>
            <w:r>
              <w:rPr>
                <w:b/>
                <w:spacing w:val="4"/>
                <w:w w:val="105"/>
              </w:rPr>
              <w:t xml:space="preserve"> </w:t>
            </w:r>
            <w:r>
              <w:rPr>
                <w:b/>
                <w:w w:val="105"/>
              </w:rPr>
              <w:t>T.</w:t>
            </w:r>
            <w:r>
              <w:rPr>
                <w:b/>
                <w:spacing w:val="5"/>
                <w:w w:val="105"/>
              </w:rPr>
              <w:t xml:space="preserve"> </w:t>
            </w:r>
            <w:r>
              <w:rPr>
                <w:b/>
                <w:w w:val="105"/>
              </w:rPr>
              <w:t>Prithiga</w:t>
            </w:r>
            <w:r>
              <w:rPr>
                <w:b/>
                <w:spacing w:val="5"/>
                <w:w w:val="105"/>
              </w:rPr>
              <w:t xml:space="preserve"> </w:t>
            </w:r>
            <w:r>
              <w:rPr>
                <w:b/>
                <w:w w:val="105"/>
              </w:rPr>
              <w:t>&amp;</w:t>
            </w:r>
            <w:r>
              <w:rPr>
                <w:b/>
                <w:spacing w:val="2"/>
                <w:w w:val="105"/>
              </w:rPr>
              <w:t xml:space="preserve"> </w:t>
            </w:r>
            <w:r>
              <w:rPr>
                <w:b/>
                <w:w w:val="105"/>
              </w:rPr>
              <w:t>Ms.</w:t>
            </w:r>
            <w:r>
              <w:rPr>
                <w:b/>
                <w:spacing w:val="3"/>
                <w:w w:val="105"/>
              </w:rPr>
              <w:t xml:space="preserve"> </w:t>
            </w:r>
            <w:r>
              <w:rPr>
                <w:b/>
                <w:w w:val="105"/>
              </w:rPr>
              <w:t>M.</w:t>
            </w:r>
            <w:r>
              <w:rPr>
                <w:b/>
                <w:spacing w:val="5"/>
                <w:w w:val="105"/>
              </w:rPr>
              <w:t xml:space="preserve"> </w:t>
            </w:r>
            <w:r>
              <w:rPr>
                <w:b/>
                <w:spacing w:val="-2"/>
                <w:w w:val="105"/>
              </w:rPr>
              <w:t>Niranjana</w:t>
            </w:r>
          </w:p>
        </w:tc>
        <w:tc>
          <w:tcPr>
            <w:tcW w:w="1161" w:type="dxa"/>
          </w:tcPr>
          <w:p w14:paraId="674A7F73">
            <w:pPr>
              <w:pStyle w:val="10"/>
              <w:spacing w:before="4"/>
              <w:ind w:left="9" w:right="3"/>
              <w:jc w:val="center"/>
            </w:pPr>
            <w:r>
              <w:rPr>
                <w:spacing w:val="-5"/>
              </w:rPr>
              <w:t>359</w:t>
            </w:r>
          </w:p>
        </w:tc>
      </w:tr>
      <w:tr w14:paraId="48651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498EFCFD">
            <w:pPr>
              <w:pStyle w:val="10"/>
              <w:spacing w:before="2"/>
              <w:ind w:left="10" w:right="1"/>
              <w:jc w:val="center"/>
            </w:pPr>
            <w:r>
              <w:rPr>
                <w:spacing w:val="-5"/>
              </w:rPr>
              <w:t>357</w:t>
            </w:r>
          </w:p>
        </w:tc>
        <w:tc>
          <w:tcPr>
            <w:tcW w:w="7024" w:type="dxa"/>
          </w:tcPr>
          <w:p w14:paraId="6A79B1E2">
            <w:pPr>
              <w:pStyle w:val="10"/>
              <w:spacing w:before="2" w:line="278" w:lineRule="auto"/>
            </w:pPr>
            <w:r>
              <w:rPr>
                <w:w w:val="105"/>
              </w:rPr>
              <w:t>Water</w:t>
            </w:r>
            <w:r>
              <w:rPr>
                <w:spacing w:val="24"/>
                <w:w w:val="105"/>
              </w:rPr>
              <w:t xml:space="preserve"> </w:t>
            </w:r>
            <w:r>
              <w:rPr>
                <w:w w:val="105"/>
              </w:rPr>
              <w:t>Management</w:t>
            </w:r>
            <w:r>
              <w:rPr>
                <w:spacing w:val="23"/>
                <w:w w:val="105"/>
              </w:rPr>
              <w:t xml:space="preserve"> </w:t>
            </w:r>
            <w:r>
              <w:rPr>
                <w:w w:val="105"/>
              </w:rPr>
              <w:t>Practices</w:t>
            </w:r>
            <w:r>
              <w:rPr>
                <w:spacing w:val="23"/>
                <w:w w:val="105"/>
              </w:rPr>
              <w:t xml:space="preserve"> </w:t>
            </w:r>
            <w:r>
              <w:rPr>
                <w:w w:val="105"/>
              </w:rPr>
              <w:t>and</w:t>
            </w:r>
            <w:r>
              <w:rPr>
                <w:spacing w:val="22"/>
                <w:w w:val="105"/>
              </w:rPr>
              <w:t xml:space="preserve"> </w:t>
            </w:r>
            <w:r>
              <w:rPr>
                <w:w w:val="105"/>
              </w:rPr>
              <w:t>Irrigation</w:t>
            </w:r>
            <w:r>
              <w:rPr>
                <w:spacing w:val="25"/>
                <w:w w:val="105"/>
              </w:rPr>
              <w:t xml:space="preserve"> </w:t>
            </w:r>
            <w:r>
              <w:rPr>
                <w:w w:val="105"/>
              </w:rPr>
              <w:t>Efficiency</w:t>
            </w:r>
            <w:r>
              <w:rPr>
                <w:spacing w:val="24"/>
                <w:w w:val="105"/>
              </w:rPr>
              <w:t xml:space="preserve"> </w:t>
            </w:r>
            <w:r>
              <w:rPr>
                <w:w w:val="105"/>
              </w:rPr>
              <w:t>in</w:t>
            </w:r>
            <w:r>
              <w:rPr>
                <w:spacing w:val="25"/>
                <w:w w:val="105"/>
              </w:rPr>
              <w:t xml:space="preserve"> </w:t>
            </w:r>
            <w:r>
              <w:rPr>
                <w:w w:val="105"/>
              </w:rPr>
              <w:t>Vegetable Farming in Namakkal District</w:t>
            </w:r>
          </w:p>
          <w:p w14:paraId="3F2AA706">
            <w:pPr>
              <w:pStyle w:val="10"/>
              <w:spacing w:line="257" w:lineRule="exact"/>
              <w:rPr>
                <w:b/>
              </w:rPr>
            </w:pPr>
            <w:r>
              <w:rPr>
                <w:b/>
                <w:w w:val="105"/>
              </w:rPr>
              <w:t>Mr.</w:t>
            </w:r>
            <w:r>
              <w:rPr>
                <w:b/>
                <w:spacing w:val="6"/>
                <w:w w:val="105"/>
              </w:rPr>
              <w:t xml:space="preserve"> </w:t>
            </w:r>
            <w:r>
              <w:rPr>
                <w:b/>
                <w:w w:val="105"/>
              </w:rPr>
              <w:t>S.</w:t>
            </w:r>
            <w:r>
              <w:rPr>
                <w:b/>
                <w:spacing w:val="7"/>
                <w:w w:val="105"/>
              </w:rPr>
              <w:t xml:space="preserve"> </w:t>
            </w:r>
            <w:r>
              <w:rPr>
                <w:b/>
                <w:w w:val="105"/>
              </w:rPr>
              <w:t>Srimathi</w:t>
            </w:r>
            <w:r>
              <w:rPr>
                <w:b/>
                <w:spacing w:val="6"/>
                <w:w w:val="105"/>
              </w:rPr>
              <w:t xml:space="preserve"> </w:t>
            </w:r>
            <w:r>
              <w:rPr>
                <w:b/>
                <w:w w:val="105"/>
              </w:rPr>
              <w:t>&amp;</w:t>
            </w:r>
            <w:r>
              <w:rPr>
                <w:b/>
                <w:spacing w:val="8"/>
                <w:w w:val="105"/>
              </w:rPr>
              <w:t xml:space="preserve"> </w:t>
            </w:r>
            <w:r>
              <w:rPr>
                <w:b/>
                <w:w w:val="105"/>
              </w:rPr>
              <w:t>Ms.</w:t>
            </w:r>
            <w:r>
              <w:rPr>
                <w:b/>
                <w:spacing w:val="4"/>
                <w:w w:val="105"/>
              </w:rPr>
              <w:t xml:space="preserve"> </w:t>
            </w:r>
            <w:r>
              <w:rPr>
                <w:b/>
                <w:w w:val="105"/>
              </w:rPr>
              <w:t>V.</w:t>
            </w:r>
            <w:r>
              <w:rPr>
                <w:b/>
                <w:spacing w:val="7"/>
                <w:w w:val="105"/>
              </w:rPr>
              <w:t xml:space="preserve"> </w:t>
            </w:r>
            <w:r>
              <w:rPr>
                <w:b/>
                <w:spacing w:val="-2"/>
                <w:w w:val="105"/>
              </w:rPr>
              <w:t>Madhumathi</w:t>
            </w:r>
          </w:p>
        </w:tc>
        <w:tc>
          <w:tcPr>
            <w:tcW w:w="1161" w:type="dxa"/>
          </w:tcPr>
          <w:p w14:paraId="611E02F8">
            <w:pPr>
              <w:pStyle w:val="10"/>
              <w:spacing w:before="2"/>
              <w:ind w:left="9" w:right="3"/>
              <w:jc w:val="center"/>
            </w:pPr>
            <w:r>
              <w:rPr>
                <w:spacing w:val="-5"/>
              </w:rPr>
              <w:t>360</w:t>
            </w:r>
          </w:p>
        </w:tc>
      </w:tr>
      <w:tr w14:paraId="054498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917" w:type="dxa"/>
          </w:tcPr>
          <w:p w14:paraId="62445111">
            <w:pPr>
              <w:pStyle w:val="10"/>
              <w:spacing w:before="2"/>
              <w:ind w:left="10" w:right="1"/>
              <w:jc w:val="center"/>
            </w:pPr>
            <w:r>
              <w:rPr>
                <w:spacing w:val="-5"/>
              </w:rPr>
              <w:t>358</w:t>
            </w:r>
          </w:p>
        </w:tc>
        <w:tc>
          <w:tcPr>
            <w:tcW w:w="7024" w:type="dxa"/>
          </w:tcPr>
          <w:p w14:paraId="2664938C">
            <w:pPr>
              <w:pStyle w:val="10"/>
              <w:spacing w:before="2" w:line="280" w:lineRule="auto"/>
            </w:pPr>
            <w:r>
              <w:rPr>
                <w:w w:val="105"/>
              </w:rPr>
              <w:t>A Case Study on Socio Economics Conditions of Sculptors (Artisans) With Special Reference to Namakkal District</w:t>
            </w:r>
          </w:p>
          <w:p w14:paraId="4A0CD5B1">
            <w:pPr>
              <w:pStyle w:val="10"/>
              <w:spacing w:line="252" w:lineRule="exact"/>
              <w:rPr>
                <w:b/>
              </w:rPr>
            </w:pPr>
            <w:r>
              <w:rPr>
                <w:b/>
                <w:w w:val="110"/>
              </w:rPr>
              <w:t>Ms.</w:t>
            </w:r>
            <w:r>
              <w:rPr>
                <w:b/>
                <w:spacing w:val="-10"/>
                <w:w w:val="110"/>
              </w:rPr>
              <w:t xml:space="preserve"> </w:t>
            </w:r>
            <w:r>
              <w:rPr>
                <w:b/>
                <w:w w:val="110"/>
              </w:rPr>
              <w:t>S.B.</w:t>
            </w:r>
            <w:r>
              <w:rPr>
                <w:b/>
                <w:spacing w:val="-10"/>
                <w:w w:val="110"/>
              </w:rPr>
              <w:t xml:space="preserve"> </w:t>
            </w:r>
            <w:r>
              <w:rPr>
                <w:b/>
                <w:w w:val="110"/>
              </w:rPr>
              <w:t>Ramya</w:t>
            </w:r>
            <w:r>
              <w:rPr>
                <w:b/>
                <w:spacing w:val="-10"/>
                <w:w w:val="110"/>
              </w:rPr>
              <w:t xml:space="preserve"> </w:t>
            </w:r>
            <w:r>
              <w:rPr>
                <w:b/>
                <w:w w:val="110"/>
              </w:rPr>
              <w:t>&amp;</w:t>
            </w:r>
            <w:r>
              <w:rPr>
                <w:b/>
                <w:spacing w:val="-11"/>
                <w:w w:val="110"/>
              </w:rPr>
              <w:t xml:space="preserve"> </w:t>
            </w:r>
            <w:r>
              <w:rPr>
                <w:b/>
                <w:w w:val="110"/>
              </w:rPr>
              <w:t>Ms.</w:t>
            </w:r>
            <w:r>
              <w:rPr>
                <w:b/>
                <w:spacing w:val="-12"/>
                <w:w w:val="110"/>
              </w:rPr>
              <w:t xml:space="preserve"> </w:t>
            </w:r>
            <w:r>
              <w:rPr>
                <w:b/>
                <w:w w:val="110"/>
              </w:rPr>
              <w:t>A.</w:t>
            </w:r>
            <w:r>
              <w:rPr>
                <w:b/>
                <w:spacing w:val="-10"/>
                <w:w w:val="110"/>
              </w:rPr>
              <w:t xml:space="preserve"> </w:t>
            </w:r>
            <w:r>
              <w:rPr>
                <w:b/>
                <w:spacing w:val="-2"/>
                <w:w w:val="110"/>
              </w:rPr>
              <w:t>Thibiksa</w:t>
            </w:r>
          </w:p>
        </w:tc>
        <w:tc>
          <w:tcPr>
            <w:tcW w:w="1161" w:type="dxa"/>
          </w:tcPr>
          <w:p w14:paraId="6128077B">
            <w:pPr>
              <w:pStyle w:val="10"/>
              <w:spacing w:before="2"/>
              <w:ind w:left="9" w:right="3"/>
              <w:jc w:val="center"/>
            </w:pPr>
            <w:r>
              <w:rPr>
                <w:spacing w:val="-5"/>
              </w:rPr>
              <w:t>361</w:t>
            </w:r>
          </w:p>
        </w:tc>
      </w:tr>
      <w:tr w14:paraId="273A6C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4" w:hRule="atLeast"/>
        </w:trPr>
        <w:tc>
          <w:tcPr>
            <w:tcW w:w="917" w:type="dxa"/>
          </w:tcPr>
          <w:p w14:paraId="1E7143F4">
            <w:pPr>
              <w:pStyle w:val="10"/>
              <w:spacing w:before="4"/>
              <w:ind w:left="10" w:right="1"/>
              <w:jc w:val="center"/>
            </w:pPr>
            <w:r>
              <w:rPr>
                <w:spacing w:val="-5"/>
              </w:rPr>
              <w:t>359</w:t>
            </w:r>
          </w:p>
        </w:tc>
        <w:tc>
          <w:tcPr>
            <w:tcW w:w="7024" w:type="dxa"/>
          </w:tcPr>
          <w:p w14:paraId="33E1CABA">
            <w:pPr>
              <w:pStyle w:val="10"/>
              <w:spacing w:before="4" w:line="278" w:lineRule="auto"/>
            </w:pPr>
            <w:r>
              <w:rPr>
                <w:w w:val="105"/>
              </w:rPr>
              <w:t>Application</w:t>
            </w:r>
            <w:r>
              <w:rPr>
                <w:spacing w:val="36"/>
                <w:w w:val="105"/>
              </w:rPr>
              <w:t xml:space="preserve"> </w:t>
            </w:r>
            <w:r>
              <w:rPr>
                <w:w w:val="105"/>
              </w:rPr>
              <w:t>of</w:t>
            </w:r>
            <w:r>
              <w:rPr>
                <w:spacing w:val="35"/>
                <w:w w:val="105"/>
              </w:rPr>
              <w:t xml:space="preserve"> </w:t>
            </w:r>
            <w:r>
              <w:rPr>
                <w:w w:val="105"/>
              </w:rPr>
              <w:t>AI</w:t>
            </w:r>
            <w:r>
              <w:rPr>
                <w:spacing w:val="35"/>
                <w:w w:val="105"/>
              </w:rPr>
              <w:t xml:space="preserve"> </w:t>
            </w:r>
            <w:r>
              <w:rPr>
                <w:w w:val="105"/>
              </w:rPr>
              <w:t>in</w:t>
            </w:r>
            <w:r>
              <w:rPr>
                <w:spacing w:val="36"/>
                <w:w w:val="105"/>
              </w:rPr>
              <w:t xml:space="preserve"> </w:t>
            </w:r>
            <w:r>
              <w:rPr>
                <w:w w:val="105"/>
              </w:rPr>
              <w:t>Precision</w:t>
            </w:r>
            <w:r>
              <w:rPr>
                <w:spacing w:val="36"/>
                <w:w w:val="105"/>
              </w:rPr>
              <w:t xml:space="preserve"> </w:t>
            </w:r>
            <w:r>
              <w:rPr>
                <w:w w:val="105"/>
              </w:rPr>
              <w:t>Farming:</w:t>
            </w:r>
            <w:r>
              <w:rPr>
                <w:spacing w:val="32"/>
                <w:w w:val="105"/>
              </w:rPr>
              <w:t xml:space="preserve"> </w:t>
            </w:r>
            <w:r>
              <w:rPr>
                <w:w w:val="105"/>
              </w:rPr>
              <w:t>A</w:t>
            </w:r>
            <w:r>
              <w:rPr>
                <w:spacing w:val="36"/>
                <w:w w:val="105"/>
              </w:rPr>
              <w:t xml:space="preserve"> </w:t>
            </w:r>
            <w:r>
              <w:rPr>
                <w:w w:val="105"/>
              </w:rPr>
              <w:t>Case</w:t>
            </w:r>
            <w:r>
              <w:rPr>
                <w:spacing w:val="32"/>
                <w:w w:val="105"/>
              </w:rPr>
              <w:t xml:space="preserve"> </w:t>
            </w:r>
            <w:r>
              <w:rPr>
                <w:w w:val="105"/>
              </w:rPr>
              <w:t>Study</w:t>
            </w:r>
            <w:r>
              <w:rPr>
                <w:spacing w:val="34"/>
                <w:w w:val="105"/>
              </w:rPr>
              <w:t xml:space="preserve"> </w:t>
            </w:r>
            <w:r>
              <w:rPr>
                <w:w w:val="105"/>
              </w:rPr>
              <w:t>in</w:t>
            </w:r>
            <w:r>
              <w:rPr>
                <w:spacing w:val="36"/>
                <w:w w:val="105"/>
              </w:rPr>
              <w:t xml:space="preserve"> </w:t>
            </w:r>
            <w:r>
              <w:rPr>
                <w:w w:val="105"/>
              </w:rPr>
              <w:t xml:space="preserve">Namakkal </w:t>
            </w:r>
            <w:r>
              <w:rPr>
                <w:spacing w:val="-2"/>
                <w:w w:val="105"/>
              </w:rPr>
              <w:t>District</w:t>
            </w:r>
          </w:p>
          <w:p w14:paraId="159A5942">
            <w:pPr>
              <w:pStyle w:val="10"/>
              <w:spacing w:line="255" w:lineRule="exact"/>
              <w:rPr>
                <w:b/>
              </w:rPr>
            </w:pPr>
            <w:r>
              <w:rPr>
                <w:b/>
                <w:w w:val="105"/>
              </w:rPr>
              <w:t>Ms.</w:t>
            </w:r>
            <w:r>
              <w:rPr>
                <w:b/>
                <w:spacing w:val="58"/>
                <w:w w:val="105"/>
              </w:rPr>
              <w:t xml:space="preserve"> </w:t>
            </w:r>
            <w:r>
              <w:rPr>
                <w:b/>
                <w:w w:val="105"/>
              </w:rPr>
              <w:t>P.</w:t>
            </w:r>
            <w:r>
              <w:rPr>
                <w:b/>
                <w:spacing w:val="1"/>
                <w:w w:val="105"/>
              </w:rPr>
              <w:t xml:space="preserve"> </w:t>
            </w:r>
            <w:r>
              <w:rPr>
                <w:b/>
                <w:w w:val="105"/>
              </w:rPr>
              <w:t>Dhanusri</w:t>
            </w:r>
            <w:r>
              <w:rPr>
                <w:b/>
                <w:spacing w:val="1"/>
                <w:w w:val="105"/>
              </w:rPr>
              <w:t xml:space="preserve"> </w:t>
            </w:r>
            <w:r>
              <w:rPr>
                <w:b/>
                <w:w w:val="105"/>
              </w:rPr>
              <w:t>&amp;</w:t>
            </w:r>
            <w:r>
              <w:rPr>
                <w:b/>
                <w:spacing w:val="4"/>
                <w:w w:val="105"/>
              </w:rPr>
              <w:t xml:space="preserve"> </w:t>
            </w:r>
            <w:r>
              <w:rPr>
                <w:b/>
                <w:w w:val="105"/>
              </w:rPr>
              <w:t>S.</w:t>
            </w:r>
            <w:r>
              <w:rPr>
                <w:b/>
                <w:spacing w:val="1"/>
                <w:w w:val="105"/>
              </w:rPr>
              <w:t xml:space="preserve"> </w:t>
            </w:r>
            <w:r>
              <w:rPr>
                <w:b/>
                <w:spacing w:val="-2"/>
                <w:w w:val="105"/>
              </w:rPr>
              <w:t>Kalaiselvi</w:t>
            </w:r>
          </w:p>
        </w:tc>
        <w:tc>
          <w:tcPr>
            <w:tcW w:w="1161" w:type="dxa"/>
          </w:tcPr>
          <w:p w14:paraId="1C397681">
            <w:pPr>
              <w:pStyle w:val="10"/>
              <w:spacing w:before="4"/>
              <w:ind w:left="9" w:right="3"/>
              <w:jc w:val="center"/>
            </w:pPr>
            <w:r>
              <w:rPr>
                <w:spacing w:val="-5"/>
              </w:rPr>
              <w:t>362</w:t>
            </w:r>
          </w:p>
        </w:tc>
      </w:tr>
      <w:tr w14:paraId="7A566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4DD90580">
            <w:pPr>
              <w:pStyle w:val="10"/>
              <w:spacing w:before="2"/>
              <w:ind w:left="10" w:right="1"/>
              <w:jc w:val="center"/>
            </w:pPr>
            <w:r>
              <w:rPr>
                <w:spacing w:val="-5"/>
              </w:rPr>
              <w:t>360</w:t>
            </w:r>
          </w:p>
        </w:tc>
        <w:tc>
          <w:tcPr>
            <w:tcW w:w="7024" w:type="dxa"/>
          </w:tcPr>
          <w:p w14:paraId="6C4849C9">
            <w:pPr>
              <w:pStyle w:val="10"/>
              <w:spacing w:before="2" w:line="278" w:lineRule="auto"/>
            </w:pPr>
            <w:r>
              <w:rPr>
                <w:w w:val="105"/>
              </w:rPr>
              <w:t>A</w:t>
            </w:r>
            <w:r>
              <w:rPr>
                <w:spacing w:val="31"/>
                <w:w w:val="105"/>
              </w:rPr>
              <w:t xml:space="preserve"> </w:t>
            </w:r>
            <w:r>
              <w:rPr>
                <w:w w:val="105"/>
              </w:rPr>
              <w:t>Study</w:t>
            </w:r>
            <w:r>
              <w:rPr>
                <w:spacing w:val="29"/>
                <w:w w:val="105"/>
              </w:rPr>
              <w:t xml:space="preserve"> </w:t>
            </w:r>
            <w:r>
              <w:rPr>
                <w:w w:val="105"/>
              </w:rPr>
              <w:t>on</w:t>
            </w:r>
            <w:r>
              <w:rPr>
                <w:spacing w:val="28"/>
                <w:w w:val="105"/>
              </w:rPr>
              <w:t xml:space="preserve"> </w:t>
            </w:r>
            <w:r>
              <w:rPr>
                <w:w w:val="105"/>
              </w:rPr>
              <w:t>Poultry</w:t>
            </w:r>
            <w:r>
              <w:rPr>
                <w:spacing w:val="29"/>
                <w:w w:val="105"/>
              </w:rPr>
              <w:t xml:space="preserve"> </w:t>
            </w:r>
            <w:r>
              <w:rPr>
                <w:w w:val="105"/>
              </w:rPr>
              <w:t>Farming Practices</w:t>
            </w:r>
            <w:r>
              <w:rPr>
                <w:spacing w:val="30"/>
                <w:w w:val="105"/>
              </w:rPr>
              <w:t xml:space="preserve"> </w:t>
            </w:r>
            <w:r>
              <w:rPr>
                <w:w w:val="105"/>
              </w:rPr>
              <w:t>and</w:t>
            </w:r>
            <w:r>
              <w:rPr>
                <w:spacing w:val="29"/>
                <w:w w:val="105"/>
              </w:rPr>
              <w:t xml:space="preserve"> </w:t>
            </w:r>
            <w:r>
              <w:rPr>
                <w:w w:val="105"/>
              </w:rPr>
              <w:t>Challenges in</w:t>
            </w:r>
            <w:r>
              <w:rPr>
                <w:spacing w:val="31"/>
                <w:w w:val="105"/>
              </w:rPr>
              <w:t xml:space="preserve"> </w:t>
            </w:r>
            <w:r>
              <w:rPr>
                <w:w w:val="105"/>
              </w:rPr>
              <w:t>Namakkal District: A Case Study</w:t>
            </w:r>
          </w:p>
          <w:p w14:paraId="0319809C">
            <w:pPr>
              <w:pStyle w:val="10"/>
              <w:spacing w:line="257" w:lineRule="exact"/>
              <w:rPr>
                <w:b/>
              </w:rPr>
            </w:pPr>
            <w:r>
              <w:rPr>
                <w:b/>
                <w:w w:val="105"/>
              </w:rPr>
              <w:t>Ms.</w:t>
            </w:r>
            <w:r>
              <w:rPr>
                <w:b/>
                <w:spacing w:val="8"/>
                <w:w w:val="105"/>
              </w:rPr>
              <w:t xml:space="preserve"> </w:t>
            </w:r>
            <w:r>
              <w:rPr>
                <w:b/>
                <w:w w:val="105"/>
              </w:rPr>
              <w:t>K.</w:t>
            </w:r>
            <w:r>
              <w:rPr>
                <w:b/>
                <w:spacing w:val="9"/>
                <w:w w:val="105"/>
              </w:rPr>
              <w:t xml:space="preserve"> </w:t>
            </w:r>
            <w:r>
              <w:rPr>
                <w:b/>
                <w:w w:val="105"/>
              </w:rPr>
              <w:t>Dhanusri</w:t>
            </w:r>
            <w:r>
              <w:rPr>
                <w:b/>
                <w:spacing w:val="10"/>
                <w:w w:val="105"/>
              </w:rPr>
              <w:t xml:space="preserve"> </w:t>
            </w:r>
            <w:r>
              <w:rPr>
                <w:b/>
                <w:w w:val="105"/>
              </w:rPr>
              <w:t>&amp;</w:t>
            </w:r>
            <w:r>
              <w:rPr>
                <w:b/>
                <w:spacing w:val="6"/>
                <w:w w:val="105"/>
              </w:rPr>
              <w:t xml:space="preserve"> </w:t>
            </w:r>
            <w:r>
              <w:rPr>
                <w:b/>
                <w:w w:val="105"/>
              </w:rPr>
              <w:t>Ms.</w:t>
            </w:r>
            <w:r>
              <w:rPr>
                <w:b/>
                <w:spacing w:val="7"/>
                <w:w w:val="105"/>
              </w:rPr>
              <w:t xml:space="preserve"> </w:t>
            </w:r>
            <w:r>
              <w:rPr>
                <w:b/>
                <w:w w:val="105"/>
              </w:rPr>
              <w:t>K.</w:t>
            </w:r>
            <w:r>
              <w:rPr>
                <w:b/>
                <w:spacing w:val="8"/>
                <w:w w:val="105"/>
              </w:rPr>
              <w:t xml:space="preserve"> </w:t>
            </w:r>
            <w:r>
              <w:rPr>
                <w:b/>
                <w:spacing w:val="-2"/>
                <w:w w:val="105"/>
              </w:rPr>
              <w:t>Ishwarya</w:t>
            </w:r>
          </w:p>
        </w:tc>
        <w:tc>
          <w:tcPr>
            <w:tcW w:w="1161" w:type="dxa"/>
          </w:tcPr>
          <w:p w14:paraId="3A3DF57E">
            <w:pPr>
              <w:pStyle w:val="10"/>
              <w:spacing w:before="2"/>
              <w:ind w:left="9" w:right="3"/>
              <w:jc w:val="center"/>
            </w:pPr>
            <w:r>
              <w:rPr>
                <w:spacing w:val="-5"/>
              </w:rPr>
              <w:t>363</w:t>
            </w:r>
          </w:p>
        </w:tc>
      </w:tr>
      <w:tr w14:paraId="3E9DB3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5" w:hRule="atLeast"/>
        </w:trPr>
        <w:tc>
          <w:tcPr>
            <w:tcW w:w="917" w:type="dxa"/>
          </w:tcPr>
          <w:p w14:paraId="25787FD5">
            <w:pPr>
              <w:pStyle w:val="10"/>
              <w:spacing w:before="2"/>
              <w:ind w:left="10" w:right="1"/>
              <w:jc w:val="center"/>
            </w:pPr>
            <w:r>
              <w:rPr>
                <w:spacing w:val="-5"/>
              </w:rPr>
              <w:t>361</w:t>
            </w:r>
          </w:p>
        </w:tc>
        <w:tc>
          <w:tcPr>
            <w:tcW w:w="7024" w:type="dxa"/>
          </w:tcPr>
          <w:p w14:paraId="7C2D56B3">
            <w:pPr>
              <w:pStyle w:val="10"/>
              <w:spacing w:before="2" w:line="280" w:lineRule="auto"/>
            </w:pPr>
            <w:r>
              <w:rPr>
                <w:w w:val="105"/>
              </w:rPr>
              <w:t>An</w:t>
            </w:r>
            <w:r>
              <w:rPr>
                <w:spacing w:val="40"/>
                <w:w w:val="105"/>
              </w:rPr>
              <w:t xml:space="preserve"> </w:t>
            </w:r>
            <w:r>
              <w:rPr>
                <w:w w:val="105"/>
              </w:rPr>
              <w:t>Economic</w:t>
            </w:r>
            <w:r>
              <w:rPr>
                <w:spacing w:val="40"/>
                <w:w w:val="105"/>
              </w:rPr>
              <w:t xml:space="preserve"> </w:t>
            </w:r>
            <w:r>
              <w:rPr>
                <w:w w:val="105"/>
              </w:rPr>
              <w:t>Analysis</w:t>
            </w:r>
            <w:r>
              <w:rPr>
                <w:spacing w:val="40"/>
                <w:w w:val="105"/>
              </w:rPr>
              <w:t xml:space="preserve"> </w:t>
            </w:r>
            <w:r>
              <w:rPr>
                <w:w w:val="105"/>
              </w:rPr>
              <w:t>of</w:t>
            </w:r>
            <w:r>
              <w:rPr>
                <w:spacing w:val="73"/>
                <w:w w:val="105"/>
              </w:rPr>
              <w:t xml:space="preserve"> </w:t>
            </w:r>
            <w:r>
              <w:rPr>
                <w:w w:val="105"/>
              </w:rPr>
              <w:t>Goat</w:t>
            </w:r>
            <w:r>
              <w:rPr>
                <w:spacing w:val="40"/>
                <w:w w:val="105"/>
              </w:rPr>
              <w:t xml:space="preserve"> </w:t>
            </w:r>
            <w:r>
              <w:rPr>
                <w:w w:val="105"/>
              </w:rPr>
              <w:t>and</w:t>
            </w:r>
            <w:r>
              <w:rPr>
                <w:spacing w:val="40"/>
                <w:w w:val="105"/>
              </w:rPr>
              <w:t xml:space="preserve"> </w:t>
            </w:r>
            <w:r>
              <w:rPr>
                <w:w w:val="105"/>
              </w:rPr>
              <w:t>Sheep</w:t>
            </w:r>
            <w:r>
              <w:rPr>
                <w:spacing w:val="40"/>
                <w:w w:val="105"/>
              </w:rPr>
              <w:t xml:space="preserve"> </w:t>
            </w:r>
            <w:r>
              <w:rPr>
                <w:w w:val="105"/>
              </w:rPr>
              <w:t>Farming</w:t>
            </w:r>
            <w:r>
              <w:rPr>
                <w:spacing w:val="40"/>
                <w:w w:val="105"/>
              </w:rPr>
              <w:t xml:space="preserve"> </w:t>
            </w:r>
            <w:r>
              <w:rPr>
                <w:w w:val="105"/>
              </w:rPr>
              <w:t>with</w:t>
            </w:r>
            <w:r>
              <w:rPr>
                <w:spacing w:val="74"/>
                <w:w w:val="105"/>
              </w:rPr>
              <w:t xml:space="preserve"> </w:t>
            </w:r>
            <w:r>
              <w:rPr>
                <w:w w:val="105"/>
              </w:rPr>
              <w:t>Special</w:t>
            </w:r>
            <w:r>
              <w:rPr>
                <w:spacing w:val="40"/>
                <w:w w:val="105"/>
              </w:rPr>
              <w:t xml:space="preserve"> </w:t>
            </w:r>
            <w:r>
              <w:rPr>
                <w:w w:val="105"/>
              </w:rPr>
              <w:t>Reference to Namakkal District</w:t>
            </w:r>
          </w:p>
          <w:p w14:paraId="0A2C34FC">
            <w:pPr>
              <w:pStyle w:val="10"/>
              <w:spacing w:line="252" w:lineRule="exact"/>
              <w:rPr>
                <w:b/>
              </w:rPr>
            </w:pPr>
            <w:r>
              <w:rPr>
                <w:b/>
                <w:w w:val="105"/>
              </w:rPr>
              <w:t>Ms.</w:t>
            </w:r>
            <w:r>
              <w:rPr>
                <w:b/>
                <w:spacing w:val="9"/>
                <w:w w:val="105"/>
              </w:rPr>
              <w:t xml:space="preserve"> </w:t>
            </w:r>
            <w:r>
              <w:rPr>
                <w:b/>
                <w:w w:val="105"/>
              </w:rPr>
              <w:t>K.</w:t>
            </w:r>
            <w:r>
              <w:rPr>
                <w:b/>
                <w:spacing w:val="9"/>
                <w:w w:val="105"/>
              </w:rPr>
              <w:t xml:space="preserve"> </w:t>
            </w:r>
            <w:r>
              <w:rPr>
                <w:b/>
                <w:w w:val="105"/>
              </w:rPr>
              <w:t>Deepa</w:t>
            </w:r>
            <w:r>
              <w:rPr>
                <w:b/>
                <w:spacing w:val="10"/>
                <w:w w:val="105"/>
              </w:rPr>
              <w:t xml:space="preserve"> </w:t>
            </w:r>
            <w:r>
              <w:rPr>
                <w:b/>
                <w:w w:val="105"/>
              </w:rPr>
              <w:t>&amp;</w:t>
            </w:r>
            <w:r>
              <w:rPr>
                <w:b/>
                <w:spacing w:val="7"/>
                <w:w w:val="105"/>
              </w:rPr>
              <w:t xml:space="preserve"> </w:t>
            </w:r>
            <w:r>
              <w:rPr>
                <w:b/>
                <w:w w:val="105"/>
              </w:rPr>
              <w:t>Ms.</w:t>
            </w:r>
            <w:r>
              <w:rPr>
                <w:b/>
                <w:spacing w:val="10"/>
                <w:w w:val="105"/>
              </w:rPr>
              <w:t xml:space="preserve"> </w:t>
            </w:r>
            <w:r>
              <w:rPr>
                <w:b/>
                <w:w w:val="105"/>
              </w:rPr>
              <w:t>T.</w:t>
            </w:r>
            <w:r>
              <w:rPr>
                <w:b/>
                <w:spacing w:val="6"/>
                <w:w w:val="105"/>
              </w:rPr>
              <w:t xml:space="preserve"> </w:t>
            </w:r>
            <w:r>
              <w:rPr>
                <w:b/>
                <w:spacing w:val="-2"/>
                <w:w w:val="105"/>
              </w:rPr>
              <w:t>Chithra</w:t>
            </w:r>
          </w:p>
        </w:tc>
        <w:tc>
          <w:tcPr>
            <w:tcW w:w="1161" w:type="dxa"/>
          </w:tcPr>
          <w:p w14:paraId="0BCF3842">
            <w:pPr>
              <w:pStyle w:val="10"/>
              <w:spacing w:before="2"/>
              <w:ind w:left="9" w:right="3"/>
              <w:jc w:val="center"/>
            </w:pPr>
            <w:r>
              <w:rPr>
                <w:spacing w:val="-5"/>
              </w:rPr>
              <w:t>364</w:t>
            </w:r>
          </w:p>
        </w:tc>
      </w:tr>
    </w:tbl>
    <w:p w14:paraId="0CF7C96B">
      <w:pPr>
        <w:pStyle w:val="10"/>
        <w:jc w:val="center"/>
        <w:sectPr>
          <w:pgSz w:w="10330" w:h="14580"/>
          <w:pgMar w:top="660" w:right="566" w:bottom="280" w:left="566" w:header="720" w:footer="720" w:gutter="0"/>
          <w:cols w:space="720" w:num="1"/>
        </w:sectPr>
      </w:pPr>
    </w:p>
    <w:p w14:paraId="6E4F5AAF">
      <w:pPr>
        <w:pStyle w:val="8"/>
        <w:spacing w:before="1"/>
        <w:rPr>
          <w:rFonts w:ascii="Palatino Linotype"/>
          <w:b/>
          <w:sz w:val="2"/>
        </w:rPr>
      </w:pPr>
    </w:p>
    <w:tbl>
      <w:tblPr>
        <w:tblStyle w:val="7"/>
        <w:tblW w:w="0" w:type="auto"/>
        <w:tblInd w:w="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7"/>
        <w:gridCol w:w="7024"/>
        <w:gridCol w:w="1161"/>
      </w:tblGrid>
      <w:tr w14:paraId="5C019C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5" w:hRule="atLeast"/>
        </w:trPr>
        <w:tc>
          <w:tcPr>
            <w:tcW w:w="917" w:type="dxa"/>
          </w:tcPr>
          <w:p w14:paraId="737AB30B">
            <w:pPr>
              <w:pStyle w:val="10"/>
              <w:spacing w:before="2"/>
              <w:ind w:left="10" w:right="1"/>
              <w:jc w:val="center"/>
            </w:pPr>
            <w:r>
              <w:rPr>
                <w:spacing w:val="-5"/>
              </w:rPr>
              <w:t>362</w:t>
            </w:r>
          </w:p>
        </w:tc>
        <w:tc>
          <w:tcPr>
            <w:tcW w:w="7024" w:type="dxa"/>
          </w:tcPr>
          <w:p w14:paraId="493540A3">
            <w:pPr>
              <w:pStyle w:val="10"/>
              <w:spacing w:line="273" w:lineRule="auto"/>
            </w:pPr>
            <w:r>
              <w:rPr>
                <w:w w:val="105"/>
              </w:rPr>
              <w:t>A</w:t>
            </w:r>
            <w:r>
              <w:rPr>
                <w:spacing w:val="35"/>
                <w:w w:val="105"/>
              </w:rPr>
              <w:t xml:space="preserve"> </w:t>
            </w:r>
            <w:r>
              <w:rPr>
                <w:w w:val="105"/>
              </w:rPr>
              <w:t>Study</w:t>
            </w:r>
            <w:r>
              <w:rPr>
                <w:spacing w:val="33"/>
                <w:w w:val="105"/>
              </w:rPr>
              <w:t xml:space="preserve"> </w:t>
            </w:r>
            <w:r>
              <w:rPr>
                <w:w w:val="105"/>
              </w:rPr>
              <w:t>on</w:t>
            </w:r>
            <w:r>
              <w:rPr>
                <w:spacing w:val="33"/>
                <w:w w:val="105"/>
              </w:rPr>
              <w:t xml:space="preserve"> </w:t>
            </w:r>
            <w:r>
              <w:rPr>
                <w:w w:val="105"/>
              </w:rPr>
              <w:t>the</w:t>
            </w:r>
            <w:r>
              <w:rPr>
                <w:spacing w:val="32"/>
                <w:w w:val="105"/>
              </w:rPr>
              <w:t xml:space="preserve"> </w:t>
            </w:r>
            <w:r>
              <w:rPr>
                <w:w w:val="105"/>
              </w:rPr>
              <w:t>Cultivation</w:t>
            </w:r>
            <w:r>
              <w:rPr>
                <w:spacing w:val="35"/>
                <w:w w:val="105"/>
              </w:rPr>
              <w:t xml:space="preserve"> </w:t>
            </w:r>
            <w:r>
              <w:rPr>
                <w:w w:val="105"/>
              </w:rPr>
              <w:t>and</w:t>
            </w:r>
            <w:r>
              <w:rPr>
                <w:spacing w:val="34"/>
                <w:w w:val="105"/>
              </w:rPr>
              <w:t xml:space="preserve"> </w:t>
            </w:r>
            <w:r>
              <w:rPr>
                <w:w w:val="105"/>
              </w:rPr>
              <w:t>Marketing</w:t>
            </w:r>
            <w:r>
              <w:rPr>
                <w:spacing w:val="31"/>
                <w:w w:val="105"/>
              </w:rPr>
              <w:t xml:space="preserve"> </w:t>
            </w:r>
            <w:r>
              <w:rPr>
                <w:w w:val="105"/>
              </w:rPr>
              <w:t>of</w:t>
            </w:r>
            <w:r>
              <w:rPr>
                <w:spacing w:val="35"/>
                <w:w w:val="105"/>
              </w:rPr>
              <w:t xml:space="preserve"> </w:t>
            </w:r>
            <w:r>
              <w:rPr>
                <w:w w:val="105"/>
              </w:rPr>
              <w:t>Tapioca</w:t>
            </w:r>
            <w:r>
              <w:rPr>
                <w:spacing w:val="35"/>
                <w:w w:val="105"/>
              </w:rPr>
              <w:t xml:space="preserve"> </w:t>
            </w:r>
            <w:r>
              <w:rPr>
                <w:w w:val="105"/>
              </w:rPr>
              <w:t>in</w:t>
            </w:r>
            <w:r>
              <w:rPr>
                <w:spacing w:val="35"/>
                <w:w w:val="105"/>
              </w:rPr>
              <w:t xml:space="preserve"> </w:t>
            </w:r>
            <w:r>
              <w:rPr>
                <w:w w:val="105"/>
              </w:rPr>
              <w:t xml:space="preserve">Namakkal </w:t>
            </w:r>
            <w:r>
              <w:rPr>
                <w:spacing w:val="-2"/>
                <w:w w:val="105"/>
              </w:rPr>
              <w:t>District</w:t>
            </w:r>
          </w:p>
          <w:p w14:paraId="20478D20">
            <w:pPr>
              <w:pStyle w:val="10"/>
              <w:rPr>
                <w:b/>
              </w:rPr>
            </w:pPr>
            <w:r>
              <w:rPr>
                <w:b/>
                <w:w w:val="110"/>
              </w:rPr>
              <w:t>Ms.</w:t>
            </w:r>
            <w:r>
              <w:rPr>
                <w:b/>
                <w:spacing w:val="-13"/>
                <w:w w:val="110"/>
              </w:rPr>
              <w:t xml:space="preserve"> </w:t>
            </w:r>
            <w:r>
              <w:rPr>
                <w:b/>
                <w:w w:val="110"/>
              </w:rPr>
              <w:t>I.</w:t>
            </w:r>
            <w:r>
              <w:rPr>
                <w:b/>
                <w:spacing w:val="-13"/>
                <w:w w:val="110"/>
              </w:rPr>
              <w:t xml:space="preserve"> </w:t>
            </w:r>
            <w:r>
              <w:rPr>
                <w:b/>
                <w:w w:val="110"/>
              </w:rPr>
              <w:t>Jasmine</w:t>
            </w:r>
            <w:r>
              <w:rPr>
                <w:b/>
                <w:spacing w:val="-13"/>
                <w:w w:val="110"/>
              </w:rPr>
              <w:t xml:space="preserve"> </w:t>
            </w:r>
            <w:r>
              <w:rPr>
                <w:b/>
                <w:w w:val="110"/>
              </w:rPr>
              <w:t>&amp;</w:t>
            </w:r>
            <w:r>
              <w:rPr>
                <w:b/>
                <w:spacing w:val="-11"/>
                <w:w w:val="110"/>
              </w:rPr>
              <w:t xml:space="preserve"> </w:t>
            </w:r>
            <w:r>
              <w:rPr>
                <w:b/>
                <w:w w:val="110"/>
              </w:rPr>
              <w:t>Ms.</w:t>
            </w:r>
            <w:r>
              <w:rPr>
                <w:b/>
                <w:spacing w:val="-11"/>
                <w:w w:val="110"/>
              </w:rPr>
              <w:t xml:space="preserve"> </w:t>
            </w:r>
            <w:r>
              <w:rPr>
                <w:b/>
                <w:w w:val="110"/>
              </w:rPr>
              <w:t>S.</w:t>
            </w:r>
            <w:r>
              <w:rPr>
                <w:b/>
                <w:spacing w:val="-13"/>
                <w:w w:val="110"/>
              </w:rPr>
              <w:t xml:space="preserve"> </w:t>
            </w:r>
            <w:r>
              <w:rPr>
                <w:b/>
                <w:spacing w:val="-2"/>
                <w:w w:val="110"/>
              </w:rPr>
              <w:t>Harini</w:t>
            </w:r>
          </w:p>
        </w:tc>
        <w:tc>
          <w:tcPr>
            <w:tcW w:w="1161" w:type="dxa"/>
          </w:tcPr>
          <w:p w14:paraId="6121B444">
            <w:pPr>
              <w:pStyle w:val="10"/>
              <w:spacing w:before="2"/>
              <w:ind w:left="9" w:right="3"/>
              <w:jc w:val="center"/>
            </w:pPr>
            <w:r>
              <w:rPr>
                <w:spacing w:val="-5"/>
              </w:rPr>
              <w:t>365</w:t>
            </w:r>
          </w:p>
        </w:tc>
      </w:tr>
      <w:tr w14:paraId="7A6E6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5" w:hRule="atLeast"/>
        </w:trPr>
        <w:tc>
          <w:tcPr>
            <w:tcW w:w="917" w:type="dxa"/>
          </w:tcPr>
          <w:p w14:paraId="452CAF86">
            <w:pPr>
              <w:pStyle w:val="10"/>
              <w:spacing w:before="2"/>
              <w:ind w:left="10" w:right="1"/>
              <w:jc w:val="center"/>
            </w:pPr>
            <w:r>
              <w:rPr>
                <w:spacing w:val="-5"/>
              </w:rPr>
              <w:t>363</w:t>
            </w:r>
          </w:p>
        </w:tc>
        <w:tc>
          <w:tcPr>
            <w:tcW w:w="7024" w:type="dxa"/>
          </w:tcPr>
          <w:p w14:paraId="13D113C2">
            <w:pPr>
              <w:pStyle w:val="10"/>
              <w:spacing w:line="273" w:lineRule="auto"/>
            </w:pPr>
            <w:r>
              <w:rPr>
                <w:w w:val="105"/>
              </w:rPr>
              <w:t>A</w:t>
            </w:r>
            <w:r>
              <w:rPr>
                <w:spacing w:val="40"/>
                <w:w w:val="105"/>
              </w:rPr>
              <w:t xml:space="preserve"> </w:t>
            </w:r>
            <w:r>
              <w:rPr>
                <w:w w:val="105"/>
              </w:rPr>
              <w:t>Study</w:t>
            </w:r>
            <w:r>
              <w:rPr>
                <w:spacing w:val="40"/>
                <w:w w:val="105"/>
              </w:rPr>
              <w:t xml:space="preserve"> </w:t>
            </w:r>
            <w:r>
              <w:rPr>
                <w:w w:val="105"/>
              </w:rPr>
              <w:t>on</w:t>
            </w:r>
            <w:r>
              <w:rPr>
                <w:spacing w:val="40"/>
                <w:w w:val="105"/>
              </w:rPr>
              <w:t xml:space="preserve"> </w:t>
            </w:r>
            <w:r>
              <w:rPr>
                <w:w w:val="105"/>
              </w:rPr>
              <w:t>Role</w:t>
            </w:r>
            <w:r>
              <w:rPr>
                <w:spacing w:val="40"/>
                <w:w w:val="105"/>
              </w:rPr>
              <w:t xml:space="preserve"> </w:t>
            </w:r>
            <w:r>
              <w:rPr>
                <w:w w:val="105"/>
              </w:rPr>
              <w:t>of</w:t>
            </w:r>
            <w:r>
              <w:rPr>
                <w:spacing w:val="40"/>
                <w:w w:val="105"/>
              </w:rPr>
              <w:t xml:space="preserve"> </w:t>
            </w:r>
            <w:r>
              <w:rPr>
                <w:w w:val="105"/>
              </w:rPr>
              <w:t>Public</w:t>
            </w:r>
            <w:r>
              <w:rPr>
                <w:spacing w:val="40"/>
                <w:w w:val="105"/>
              </w:rPr>
              <w:t xml:space="preserve"> </w:t>
            </w:r>
            <w:r>
              <w:rPr>
                <w:w w:val="105"/>
              </w:rPr>
              <w:t>Distribution</w:t>
            </w:r>
            <w:r>
              <w:rPr>
                <w:spacing w:val="40"/>
                <w:w w:val="105"/>
              </w:rPr>
              <w:t xml:space="preserve"> </w:t>
            </w:r>
            <w:r>
              <w:rPr>
                <w:w w:val="105"/>
              </w:rPr>
              <w:t>System</w:t>
            </w:r>
            <w:r>
              <w:rPr>
                <w:spacing w:val="40"/>
                <w:w w:val="105"/>
              </w:rPr>
              <w:t xml:space="preserve"> </w:t>
            </w:r>
            <w:r>
              <w:rPr>
                <w:w w:val="105"/>
              </w:rPr>
              <w:t>in</w:t>
            </w:r>
            <w:r>
              <w:rPr>
                <w:spacing w:val="40"/>
                <w:w w:val="105"/>
              </w:rPr>
              <w:t xml:space="preserve"> </w:t>
            </w:r>
            <w:r>
              <w:rPr>
                <w:w w:val="105"/>
              </w:rPr>
              <w:t>Ponneripatty,</w:t>
            </w:r>
            <w:r>
              <w:rPr>
                <w:spacing w:val="80"/>
                <w:w w:val="150"/>
              </w:rPr>
              <w:t xml:space="preserve"> </w:t>
            </w:r>
            <w:r>
              <w:rPr>
                <w:w w:val="105"/>
              </w:rPr>
              <w:t>Namakkal District</w:t>
            </w:r>
          </w:p>
          <w:p w14:paraId="78C8EEAE">
            <w:pPr>
              <w:pStyle w:val="10"/>
              <w:rPr>
                <w:b/>
              </w:rPr>
            </w:pPr>
            <w:r>
              <w:rPr>
                <w:b/>
              </w:rPr>
              <w:t>Ms.</w:t>
            </w:r>
            <w:r>
              <w:rPr>
                <w:b/>
                <w:spacing w:val="32"/>
              </w:rPr>
              <w:t xml:space="preserve"> </w:t>
            </w:r>
            <w:r>
              <w:rPr>
                <w:b/>
              </w:rPr>
              <w:t>G.</w:t>
            </w:r>
            <w:r>
              <w:rPr>
                <w:b/>
                <w:spacing w:val="33"/>
              </w:rPr>
              <w:t xml:space="preserve"> </w:t>
            </w:r>
            <w:r>
              <w:rPr>
                <w:b/>
              </w:rPr>
              <w:t>Santhiya</w:t>
            </w:r>
            <w:r>
              <w:rPr>
                <w:b/>
                <w:spacing w:val="28"/>
              </w:rPr>
              <w:t xml:space="preserve"> </w:t>
            </w:r>
            <w:r>
              <w:rPr>
                <w:b/>
              </w:rPr>
              <w:t>&amp;</w:t>
            </w:r>
            <w:r>
              <w:rPr>
                <w:b/>
                <w:spacing w:val="34"/>
              </w:rPr>
              <w:t xml:space="preserve"> </w:t>
            </w:r>
            <w:r>
              <w:rPr>
                <w:b/>
              </w:rPr>
              <w:t>Ms.</w:t>
            </w:r>
            <w:r>
              <w:rPr>
                <w:b/>
                <w:spacing w:val="30"/>
              </w:rPr>
              <w:t xml:space="preserve"> </w:t>
            </w:r>
            <w:r>
              <w:rPr>
                <w:b/>
              </w:rPr>
              <w:t>N.</w:t>
            </w:r>
            <w:r>
              <w:rPr>
                <w:b/>
                <w:spacing w:val="33"/>
              </w:rPr>
              <w:t xml:space="preserve"> </w:t>
            </w:r>
            <w:r>
              <w:rPr>
                <w:b/>
              </w:rPr>
              <w:t>Santhiya</w:t>
            </w:r>
            <w:r>
              <w:rPr>
                <w:b/>
                <w:spacing w:val="33"/>
              </w:rPr>
              <w:t xml:space="preserve"> </w:t>
            </w:r>
            <w:r>
              <w:rPr>
                <w:b/>
                <w:spacing w:val="-5"/>
              </w:rPr>
              <w:t>Sri</w:t>
            </w:r>
          </w:p>
        </w:tc>
        <w:tc>
          <w:tcPr>
            <w:tcW w:w="1161" w:type="dxa"/>
          </w:tcPr>
          <w:p w14:paraId="2F13FC52">
            <w:pPr>
              <w:pStyle w:val="10"/>
              <w:spacing w:before="2"/>
              <w:ind w:left="9" w:right="3"/>
              <w:jc w:val="center"/>
            </w:pPr>
            <w:r>
              <w:rPr>
                <w:spacing w:val="-5"/>
              </w:rPr>
              <w:t>366</w:t>
            </w:r>
          </w:p>
        </w:tc>
      </w:tr>
      <w:tr w14:paraId="246C4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7" w:hRule="atLeast"/>
        </w:trPr>
        <w:tc>
          <w:tcPr>
            <w:tcW w:w="917" w:type="dxa"/>
          </w:tcPr>
          <w:p w14:paraId="14D1D966">
            <w:pPr>
              <w:pStyle w:val="10"/>
              <w:spacing w:before="4"/>
              <w:ind w:left="10" w:right="1"/>
              <w:jc w:val="center"/>
            </w:pPr>
            <w:r>
              <w:rPr>
                <w:spacing w:val="-5"/>
              </w:rPr>
              <w:t>364</w:t>
            </w:r>
          </w:p>
        </w:tc>
        <w:tc>
          <w:tcPr>
            <w:tcW w:w="7024" w:type="dxa"/>
          </w:tcPr>
          <w:p w14:paraId="0AD35FFD">
            <w:pPr>
              <w:pStyle w:val="10"/>
              <w:spacing w:before="2" w:line="273" w:lineRule="auto"/>
            </w:pPr>
            <w:r>
              <w:rPr>
                <w:w w:val="105"/>
              </w:rPr>
              <w:t>Farmers’ Perception and Adaptation Strategies to Climate Change in Namakkal District</w:t>
            </w:r>
          </w:p>
          <w:p w14:paraId="007461FA">
            <w:pPr>
              <w:pStyle w:val="10"/>
              <w:rPr>
                <w:b/>
              </w:rPr>
            </w:pPr>
            <w:r>
              <w:rPr>
                <w:b/>
                <w:w w:val="105"/>
              </w:rPr>
              <w:t>Ms.</w:t>
            </w:r>
            <w:r>
              <w:rPr>
                <w:b/>
                <w:spacing w:val="14"/>
                <w:w w:val="105"/>
              </w:rPr>
              <w:t xml:space="preserve"> </w:t>
            </w:r>
            <w:r>
              <w:rPr>
                <w:b/>
                <w:w w:val="105"/>
              </w:rPr>
              <w:t>G.</w:t>
            </w:r>
            <w:r>
              <w:rPr>
                <w:b/>
                <w:spacing w:val="14"/>
                <w:w w:val="105"/>
              </w:rPr>
              <w:t xml:space="preserve"> </w:t>
            </w:r>
            <w:r>
              <w:rPr>
                <w:b/>
                <w:w w:val="105"/>
              </w:rPr>
              <w:t>Ramya</w:t>
            </w:r>
            <w:r>
              <w:rPr>
                <w:b/>
                <w:spacing w:val="12"/>
                <w:w w:val="105"/>
              </w:rPr>
              <w:t xml:space="preserve"> </w:t>
            </w:r>
            <w:r>
              <w:rPr>
                <w:b/>
                <w:w w:val="105"/>
              </w:rPr>
              <w:t>&amp;</w:t>
            </w:r>
            <w:r>
              <w:rPr>
                <w:b/>
                <w:spacing w:val="16"/>
                <w:w w:val="105"/>
              </w:rPr>
              <w:t xml:space="preserve"> </w:t>
            </w:r>
            <w:r>
              <w:rPr>
                <w:b/>
                <w:w w:val="105"/>
              </w:rPr>
              <w:t>Ms.</w:t>
            </w:r>
            <w:r>
              <w:rPr>
                <w:b/>
                <w:spacing w:val="12"/>
                <w:w w:val="105"/>
              </w:rPr>
              <w:t xml:space="preserve"> </w:t>
            </w:r>
            <w:r>
              <w:rPr>
                <w:b/>
                <w:w w:val="105"/>
              </w:rPr>
              <w:t>A.</w:t>
            </w:r>
            <w:r>
              <w:rPr>
                <w:b/>
                <w:spacing w:val="12"/>
                <w:w w:val="105"/>
              </w:rPr>
              <w:t xml:space="preserve"> </w:t>
            </w:r>
            <w:r>
              <w:rPr>
                <w:b/>
                <w:spacing w:val="-2"/>
                <w:w w:val="105"/>
              </w:rPr>
              <w:t>Preethi</w:t>
            </w:r>
          </w:p>
        </w:tc>
        <w:tc>
          <w:tcPr>
            <w:tcW w:w="1161" w:type="dxa"/>
          </w:tcPr>
          <w:p w14:paraId="21E6D1D1">
            <w:pPr>
              <w:pStyle w:val="10"/>
              <w:spacing w:before="4"/>
              <w:ind w:left="9" w:right="3"/>
              <w:jc w:val="center"/>
            </w:pPr>
            <w:r>
              <w:rPr>
                <w:spacing w:val="-5"/>
              </w:rPr>
              <w:t>367</w:t>
            </w:r>
          </w:p>
        </w:tc>
      </w:tr>
      <w:tr w14:paraId="50C42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5" w:hRule="atLeast"/>
        </w:trPr>
        <w:tc>
          <w:tcPr>
            <w:tcW w:w="917" w:type="dxa"/>
          </w:tcPr>
          <w:p w14:paraId="519F7199">
            <w:pPr>
              <w:pStyle w:val="10"/>
              <w:spacing w:before="2"/>
              <w:ind w:left="10" w:right="1"/>
              <w:jc w:val="center"/>
            </w:pPr>
            <w:r>
              <w:rPr>
                <w:spacing w:val="-5"/>
              </w:rPr>
              <w:t>365</w:t>
            </w:r>
          </w:p>
        </w:tc>
        <w:tc>
          <w:tcPr>
            <w:tcW w:w="7024" w:type="dxa"/>
          </w:tcPr>
          <w:p w14:paraId="7ED004C1">
            <w:pPr>
              <w:pStyle w:val="10"/>
              <w:spacing w:line="273" w:lineRule="auto"/>
            </w:pPr>
            <w:r>
              <w:rPr>
                <w:w w:val="105"/>
              </w:rPr>
              <w:t>Sustainable</w:t>
            </w:r>
            <w:r>
              <w:rPr>
                <w:spacing w:val="38"/>
                <w:w w:val="105"/>
              </w:rPr>
              <w:t xml:space="preserve"> </w:t>
            </w:r>
            <w:r>
              <w:rPr>
                <w:w w:val="105"/>
              </w:rPr>
              <w:t>Tourism</w:t>
            </w:r>
            <w:r>
              <w:rPr>
                <w:spacing w:val="38"/>
                <w:w w:val="105"/>
              </w:rPr>
              <w:t xml:space="preserve"> </w:t>
            </w:r>
            <w:r>
              <w:rPr>
                <w:w w:val="105"/>
              </w:rPr>
              <w:t>as</w:t>
            </w:r>
            <w:r>
              <w:rPr>
                <w:spacing w:val="38"/>
                <w:w w:val="105"/>
              </w:rPr>
              <w:t xml:space="preserve"> </w:t>
            </w:r>
            <w:r>
              <w:rPr>
                <w:w w:val="105"/>
              </w:rPr>
              <w:t>a</w:t>
            </w:r>
            <w:r>
              <w:rPr>
                <w:spacing w:val="38"/>
                <w:w w:val="105"/>
              </w:rPr>
              <w:t xml:space="preserve"> </w:t>
            </w:r>
            <w:r>
              <w:rPr>
                <w:w w:val="105"/>
              </w:rPr>
              <w:t>Drive</w:t>
            </w:r>
            <w:r>
              <w:rPr>
                <w:spacing w:val="38"/>
                <w:w w:val="105"/>
              </w:rPr>
              <w:t xml:space="preserve"> </w:t>
            </w:r>
            <w:r>
              <w:rPr>
                <w:w w:val="105"/>
              </w:rPr>
              <w:t>Of</w:t>
            </w:r>
            <w:r>
              <w:rPr>
                <w:spacing w:val="38"/>
                <w:w w:val="105"/>
              </w:rPr>
              <w:t xml:space="preserve"> </w:t>
            </w:r>
            <w:r>
              <w:rPr>
                <w:w w:val="105"/>
              </w:rPr>
              <w:t>Economic</w:t>
            </w:r>
            <w:r>
              <w:rPr>
                <w:spacing w:val="38"/>
                <w:w w:val="105"/>
              </w:rPr>
              <w:t xml:space="preserve"> </w:t>
            </w:r>
            <w:r>
              <w:rPr>
                <w:w w:val="105"/>
              </w:rPr>
              <w:t>Growth</w:t>
            </w:r>
            <w:r>
              <w:rPr>
                <w:spacing w:val="38"/>
                <w:w w:val="105"/>
              </w:rPr>
              <w:t xml:space="preserve"> </w:t>
            </w:r>
            <w:r>
              <w:rPr>
                <w:w w:val="105"/>
              </w:rPr>
              <w:t>in</w:t>
            </w:r>
            <w:r>
              <w:rPr>
                <w:spacing w:val="38"/>
                <w:w w:val="105"/>
              </w:rPr>
              <w:t xml:space="preserve"> </w:t>
            </w:r>
            <w:r>
              <w:rPr>
                <w:w w:val="105"/>
              </w:rPr>
              <w:t xml:space="preserve">Namakkal </w:t>
            </w:r>
            <w:r>
              <w:rPr>
                <w:spacing w:val="-2"/>
                <w:w w:val="105"/>
              </w:rPr>
              <w:t>District</w:t>
            </w:r>
          </w:p>
          <w:p w14:paraId="1DFE5448">
            <w:pPr>
              <w:pStyle w:val="10"/>
              <w:rPr>
                <w:b/>
              </w:rPr>
            </w:pPr>
            <w:r>
              <w:rPr>
                <w:b/>
                <w:w w:val="110"/>
              </w:rPr>
              <w:t>Ms.</w:t>
            </w:r>
            <w:r>
              <w:rPr>
                <w:b/>
                <w:spacing w:val="-5"/>
                <w:w w:val="110"/>
              </w:rPr>
              <w:t xml:space="preserve"> </w:t>
            </w:r>
            <w:r>
              <w:rPr>
                <w:b/>
                <w:w w:val="110"/>
              </w:rPr>
              <w:t>D.</w:t>
            </w:r>
            <w:r>
              <w:rPr>
                <w:b/>
                <w:spacing w:val="-4"/>
                <w:w w:val="110"/>
              </w:rPr>
              <w:t xml:space="preserve"> </w:t>
            </w:r>
            <w:r>
              <w:rPr>
                <w:b/>
                <w:w w:val="110"/>
              </w:rPr>
              <w:t>Manisha</w:t>
            </w:r>
            <w:r>
              <w:rPr>
                <w:b/>
                <w:spacing w:val="-6"/>
                <w:w w:val="110"/>
              </w:rPr>
              <w:t xml:space="preserve"> </w:t>
            </w:r>
            <w:r>
              <w:rPr>
                <w:b/>
                <w:w w:val="110"/>
              </w:rPr>
              <w:t>&amp;</w:t>
            </w:r>
            <w:r>
              <w:rPr>
                <w:b/>
                <w:spacing w:val="-4"/>
                <w:w w:val="110"/>
              </w:rPr>
              <w:t xml:space="preserve"> </w:t>
            </w:r>
            <w:r>
              <w:rPr>
                <w:b/>
                <w:w w:val="110"/>
              </w:rPr>
              <w:t>Ms.</w:t>
            </w:r>
            <w:r>
              <w:rPr>
                <w:b/>
                <w:spacing w:val="-6"/>
                <w:w w:val="110"/>
              </w:rPr>
              <w:t xml:space="preserve"> </w:t>
            </w:r>
            <w:r>
              <w:rPr>
                <w:b/>
                <w:w w:val="110"/>
              </w:rPr>
              <w:t>N.</w:t>
            </w:r>
            <w:r>
              <w:rPr>
                <w:b/>
                <w:spacing w:val="-3"/>
                <w:w w:val="110"/>
              </w:rPr>
              <w:t xml:space="preserve"> </w:t>
            </w:r>
            <w:r>
              <w:rPr>
                <w:b/>
                <w:spacing w:val="-4"/>
                <w:w w:val="110"/>
              </w:rPr>
              <w:t>Nila</w:t>
            </w:r>
          </w:p>
        </w:tc>
        <w:tc>
          <w:tcPr>
            <w:tcW w:w="1161" w:type="dxa"/>
          </w:tcPr>
          <w:p w14:paraId="7B9D672C">
            <w:pPr>
              <w:pStyle w:val="10"/>
              <w:spacing w:before="2"/>
              <w:ind w:left="9" w:right="3"/>
              <w:jc w:val="center"/>
            </w:pPr>
            <w:r>
              <w:rPr>
                <w:spacing w:val="-5"/>
              </w:rPr>
              <w:t>368</w:t>
            </w:r>
          </w:p>
        </w:tc>
      </w:tr>
      <w:tr w14:paraId="7940A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9" w:hRule="atLeast"/>
        </w:trPr>
        <w:tc>
          <w:tcPr>
            <w:tcW w:w="917" w:type="dxa"/>
          </w:tcPr>
          <w:p w14:paraId="56F10E14">
            <w:pPr>
              <w:pStyle w:val="10"/>
              <w:spacing w:before="2"/>
              <w:ind w:left="10" w:right="1"/>
              <w:jc w:val="center"/>
            </w:pPr>
            <w:r>
              <w:rPr>
                <w:spacing w:val="-5"/>
              </w:rPr>
              <w:t>366</w:t>
            </w:r>
          </w:p>
        </w:tc>
        <w:tc>
          <w:tcPr>
            <w:tcW w:w="7024" w:type="dxa"/>
          </w:tcPr>
          <w:p w14:paraId="6CA989F1">
            <w:pPr>
              <w:pStyle w:val="10"/>
            </w:pPr>
            <w:r>
              <w:rPr>
                <w:w w:val="105"/>
              </w:rPr>
              <w:t>Ecological</w:t>
            </w:r>
            <w:r>
              <w:rPr>
                <w:spacing w:val="-12"/>
                <w:w w:val="105"/>
              </w:rPr>
              <w:t xml:space="preserve"> </w:t>
            </w:r>
            <w:r>
              <w:rPr>
                <w:w w:val="105"/>
              </w:rPr>
              <w:t>Restoration</w:t>
            </w:r>
            <w:r>
              <w:rPr>
                <w:spacing w:val="-11"/>
                <w:w w:val="105"/>
              </w:rPr>
              <w:t xml:space="preserve"> </w:t>
            </w:r>
            <w:r>
              <w:rPr>
                <w:w w:val="105"/>
              </w:rPr>
              <w:t>and</w:t>
            </w:r>
            <w:r>
              <w:rPr>
                <w:spacing w:val="-11"/>
                <w:w w:val="105"/>
              </w:rPr>
              <w:t xml:space="preserve"> </w:t>
            </w:r>
            <w:r>
              <w:rPr>
                <w:w w:val="105"/>
              </w:rPr>
              <w:t>Psychological</w:t>
            </w:r>
            <w:r>
              <w:rPr>
                <w:spacing w:val="-12"/>
                <w:w w:val="105"/>
              </w:rPr>
              <w:t xml:space="preserve"> </w:t>
            </w:r>
            <w:r>
              <w:rPr>
                <w:w w:val="105"/>
              </w:rPr>
              <w:t>Impact</w:t>
            </w:r>
            <w:r>
              <w:rPr>
                <w:spacing w:val="-12"/>
                <w:w w:val="105"/>
              </w:rPr>
              <w:t xml:space="preserve"> </w:t>
            </w:r>
            <w:r>
              <w:rPr>
                <w:w w:val="105"/>
              </w:rPr>
              <w:t>on</w:t>
            </w:r>
            <w:r>
              <w:rPr>
                <w:spacing w:val="-12"/>
                <w:w w:val="105"/>
              </w:rPr>
              <w:t xml:space="preserve"> </w:t>
            </w:r>
            <w:r>
              <w:rPr>
                <w:w w:val="105"/>
              </w:rPr>
              <w:t>the</w:t>
            </w:r>
            <w:r>
              <w:rPr>
                <w:spacing w:val="-11"/>
                <w:w w:val="105"/>
              </w:rPr>
              <w:t xml:space="preserve"> </w:t>
            </w:r>
            <w:r>
              <w:rPr>
                <w:spacing w:val="-2"/>
                <w:w w:val="105"/>
              </w:rPr>
              <w:t>Environment</w:t>
            </w:r>
          </w:p>
          <w:p w14:paraId="76349F1B">
            <w:pPr>
              <w:pStyle w:val="10"/>
              <w:spacing w:before="13" w:line="280" w:lineRule="atLeast"/>
              <w:ind w:right="2039"/>
              <w:rPr>
                <w:b/>
              </w:rPr>
            </w:pPr>
            <w:r>
              <w:rPr>
                <w:b/>
              </w:rPr>
              <w:t>Ms. S. Aarthi, Ms. C. Revathi, Mrs. J. Suganya &amp;</w:t>
            </w:r>
            <w:r>
              <w:rPr>
                <w:b/>
                <w:spacing w:val="80"/>
                <w:w w:val="110"/>
              </w:rPr>
              <w:t xml:space="preserve"> </w:t>
            </w:r>
            <w:r>
              <w:rPr>
                <w:b/>
                <w:w w:val="110"/>
              </w:rPr>
              <w:t>Dr. KM. Srinandhinidevi</w:t>
            </w:r>
          </w:p>
        </w:tc>
        <w:tc>
          <w:tcPr>
            <w:tcW w:w="1161" w:type="dxa"/>
          </w:tcPr>
          <w:p w14:paraId="6F07E967">
            <w:pPr>
              <w:pStyle w:val="10"/>
              <w:spacing w:before="2"/>
              <w:ind w:left="9" w:right="3"/>
              <w:jc w:val="center"/>
            </w:pPr>
            <w:r>
              <w:rPr>
                <w:spacing w:val="-5"/>
              </w:rPr>
              <w:t>369</w:t>
            </w:r>
          </w:p>
        </w:tc>
      </w:tr>
      <w:tr w14:paraId="4C1EE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917" w:type="dxa"/>
          </w:tcPr>
          <w:p w14:paraId="7FF0F61B">
            <w:pPr>
              <w:pStyle w:val="10"/>
              <w:spacing w:before="2"/>
              <w:ind w:left="10" w:right="1"/>
              <w:jc w:val="center"/>
            </w:pPr>
            <w:r>
              <w:rPr>
                <w:spacing w:val="-5"/>
              </w:rPr>
              <w:t>367</w:t>
            </w:r>
          </w:p>
        </w:tc>
        <w:tc>
          <w:tcPr>
            <w:tcW w:w="7024" w:type="dxa"/>
          </w:tcPr>
          <w:p w14:paraId="41674C6C">
            <w:pPr>
              <w:pStyle w:val="10"/>
              <w:spacing w:line="257" w:lineRule="exact"/>
            </w:pPr>
            <w:r>
              <w:rPr>
                <w:w w:val="105"/>
              </w:rPr>
              <w:t>The</w:t>
            </w:r>
            <w:r>
              <w:rPr>
                <w:spacing w:val="-7"/>
                <w:w w:val="105"/>
              </w:rPr>
              <w:t xml:space="preserve"> </w:t>
            </w:r>
            <w:r>
              <w:rPr>
                <w:w w:val="105"/>
              </w:rPr>
              <w:t>Effect</w:t>
            </w:r>
            <w:r>
              <w:rPr>
                <w:spacing w:val="-6"/>
                <w:w w:val="105"/>
              </w:rPr>
              <w:t xml:space="preserve"> </w:t>
            </w:r>
            <w:r>
              <w:rPr>
                <w:w w:val="105"/>
              </w:rPr>
              <w:t>of</w:t>
            </w:r>
            <w:r>
              <w:rPr>
                <w:spacing w:val="-6"/>
                <w:w w:val="105"/>
              </w:rPr>
              <w:t xml:space="preserve"> </w:t>
            </w:r>
            <w:r>
              <w:rPr>
                <w:w w:val="105"/>
              </w:rPr>
              <w:t>Behavioural</w:t>
            </w:r>
            <w:r>
              <w:rPr>
                <w:spacing w:val="-7"/>
                <w:w w:val="105"/>
              </w:rPr>
              <w:t xml:space="preserve"> </w:t>
            </w:r>
            <w:r>
              <w:rPr>
                <w:w w:val="105"/>
              </w:rPr>
              <w:t>Changes</w:t>
            </w:r>
            <w:r>
              <w:rPr>
                <w:spacing w:val="-6"/>
                <w:w w:val="105"/>
              </w:rPr>
              <w:t xml:space="preserve"> </w:t>
            </w:r>
            <w:r>
              <w:rPr>
                <w:w w:val="105"/>
              </w:rPr>
              <w:t>on</w:t>
            </w:r>
            <w:r>
              <w:rPr>
                <w:spacing w:val="-6"/>
                <w:w w:val="105"/>
              </w:rPr>
              <w:t xml:space="preserve"> </w:t>
            </w:r>
            <w:r>
              <w:rPr>
                <w:w w:val="105"/>
              </w:rPr>
              <w:t>the</w:t>
            </w:r>
            <w:r>
              <w:rPr>
                <w:spacing w:val="-6"/>
                <w:w w:val="105"/>
              </w:rPr>
              <w:t xml:space="preserve"> </w:t>
            </w:r>
            <w:r>
              <w:rPr>
                <w:spacing w:val="-2"/>
                <w:w w:val="105"/>
              </w:rPr>
              <w:t>Environment</w:t>
            </w:r>
          </w:p>
          <w:p w14:paraId="04BBF38D">
            <w:pPr>
              <w:pStyle w:val="10"/>
              <w:spacing w:before="35"/>
              <w:rPr>
                <w:b/>
              </w:rPr>
            </w:pPr>
            <w:r>
              <w:rPr>
                <w:b/>
                <w:w w:val="105"/>
              </w:rPr>
              <w:t>Ms. H. Hashina</w:t>
            </w:r>
            <w:r>
              <w:rPr>
                <w:b/>
                <w:spacing w:val="1"/>
                <w:w w:val="105"/>
              </w:rPr>
              <w:t xml:space="preserve"> </w:t>
            </w:r>
            <w:r>
              <w:rPr>
                <w:b/>
                <w:w w:val="105"/>
              </w:rPr>
              <w:t>Begam,</w:t>
            </w:r>
            <w:r>
              <w:rPr>
                <w:b/>
                <w:spacing w:val="-2"/>
                <w:w w:val="105"/>
              </w:rPr>
              <w:t xml:space="preserve"> </w:t>
            </w:r>
            <w:r>
              <w:rPr>
                <w:b/>
                <w:w w:val="105"/>
              </w:rPr>
              <w:t>Ms.</w:t>
            </w:r>
            <w:r>
              <w:rPr>
                <w:b/>
                <w:spacing w:val="1"/>
                <w:w w:val="105"/>
              </w:rPr>
              <w:t xml:space="preserve"> </w:t>
            </w:r>
            <w:r>
              <w:rPr>
                <w:b/>
                <w:w w:val="105"/>
              </w:rPr>
              <w:t>T. Maivizhi</w:t>
            </w:r>
            <w:r>
              <w:rPr>
                <w:b/>
                <w:spacing w:val="-1"/>
                <w:w w:val="105"/>
              </w:rPr>
              <w:t xml:space="preserve"> </w:t>
            </w:r>
            <w:r>
              <w:rPr>
                <w:b/>
                <w:w w:val="105"/>
              </w:rPr>
              <w:t>&amp;</w:t>
            </w:r>
            <w:r>
              <w:rPr>
                <w:b/>
                <w:spacing w:val="3"/>
                <w:w w:val="105"/>
              </w:rPr>
              <w:t xml:space="preserve"> </w:t>
            </w:r>
            <w:r>
              <w:rPr>
                <w:b/>
                <w:w w:val="105"/>
              </w:rPr>
              <w:t>Dr.</w:t>
            </w:r>
            <w:r>
              <w:rPr>
                <w:b/>
                <w:spacing w:val="-1"/>
                <w:w w:val="105"/>
              </w:rPr>
              <w:t xml:space="preserve"> </w:t>
            </w:r>
            <w:r>
              <w:rPr>
                <w:b/>
                <w:w w:val="105"/>
              </w:rPr>
              <w:t>G. Sharmila</w:t>
            </w:r>
            <w:r>
              <w:rPr>
                <w:b/>
                <w:spacing w:val="1"/>
                <w:w w:val="105"/>
              </w:rPr>
              <w:t xml:space="preserve"> </w:t>
            </w:r>
            <w:r>
              <w:rPr>
                <w:b/>
                <w:spacing w:val="-4"/>
                <w:w w:val="105"/>
              </w:rPr>
              <w:t>Banu</w:t>
            </w:r>
          </w:p>
        </w:tc>
        <w:tc>
          <w:tcPr>
            <w:tcW w:w="1161" w:type="dxa"/>
          </w:tcPr>
          <w:p w14:paraId="158DCE46">
            <w:pPr>
              <w:pStyle w:val="10"/>
              <w:spacing w:before="2"/>
              <w:ind w:left="9" w:right="3"/>
              <w:jc w:val="center"/>
            </w:pPr>
            <w:r>
              <w:rPr>
                <w:spacing w:val="-5"/>
              </w:rPr>
              <w:t>370</w:t>
            </w:r>
          </w:p>
        </w:tc>
      </w:tr>
      <w:tr w14:paraId="530293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917" w:type="dxa"/>
          </w:tcPr>
          <w:p w14:paraId="662A0FE1">
            <w:pPr>
              <w:pStyle w:val="10"/>
              <w:spacing w:before="2"/>
              <w:ind w:left="10" w:right="1"/>
              <w:jc w:val="center"/>
            </w:pPr>
            <w:r>
              <w:rPr>
                <w:spacing w:val="-5"/>
              </w:rPr>
              <w:t>368</w:t>
            </w:r>
          </w:p>
        </w:tc>
        <w:tc>
          <w:tcPr>
            <w:tcW w:w="7024" w:type="dxa"/>
          </w:tcPr>
          <w:p w14:paraId="193F1E63">
            <w:pPr>
              <w:pStyle w:val="10"/>
              <w:spacing w:line="257" w:lineRule="exact"/>
            </w:pPr>
            <w:r>
              <w:rPr>
                <w:w w:val="105"/>
              </w:rPr>
              <w:t>Make</w:t>
            </w:r>
            <w:r>
              <w:rPr>
                <w:spacing w:val="-2"/>
                <w:w w:val="105"/>
              </w:rPr>
              <w:t xml:space="preserve"> </w:t>
            </w:r>
            <w:r>
              <w:rPr>
                <w:w w:val="105"/>
              </w:rPr>
              <w:t>a</w:t>
            </w:r>
            <w:r>
              <w:rPr>
                <w:spacing w:val="-2"/>
                <w:w w:val="105"/>
              </w:rPr>
              <w:t xml:space="preserve"> </w:t>
            </w:r>
            <w:r>
              <w:rPr>
                <w:w w:val="105"/>
              </w:rPr>
              <w:t>Green Workplace:</w:t>
            </w:r>
            <w:r>
              <w:rPr>
                <w:spacing w:val="-2"/>
                <w:w w:val="105"/>
              </w:rPr>
              <w:t xml:space="preserve"> </w:t>
            </w:r>
            <w:r>
              <w:rPr>
                <w:w w:val="105"/>
              </w:rPr>
              <w:t>How</w:t>
            </w:r>
            <w:r>
              <w:rPr>
                <w:spacing w:val="-4"/>
                <w:w w:val="105"/>
              </w:rPr>
              <w:t xml:space="preserve"> </w:t>
            </w:r>
            <w:r>
              <w:rPr>
                <w:w w:val="105"/>
              </w:rPr>
              <w:t>it</w:t>
            </w:r>
            <w:r>
              <w:rPr>
                <w:spacing w:val="-1"/>
                <w:w w:val="105"/>
              </w:rPr>
              <w:t xml:space="preserve"> </w:t>
            </w:r>
            <w:r>
              <w:rPr>
                <w:w w:val="105"/>
              </w:rPr>
              <w:t>Boosts</w:t>
            </w:r>
            <w:r>
              <w:rPr>
                <w:spacing w:val="-2"/>
                <w:w w:val="105"/>
              </w:rPr>
              <w:t xml:space="preserve"> </w:t>
            </w:r>
            <w:r>
              <w:rPr>
                <w:w w:val="105"/>
              </w:rPr>
              <w:t>Employees’</w:t>
            </w:r>
            <w:r>
              <w:rPr>
                <w:spacing w:val="-1"/>
                <w:w w:val="105"/>
              </w:rPr>
              <w:t xml:space="preserve"> </w:t>
            </w:r>
            <w:r>
              <w:rPr>
                <w:w w:val="105"/>
              </w:rPr>
              <w:t>Mental</w:t>
            </w:r>
            <w:r>
              <w:rPr>
                <w:spacing w:val="-1"/>
                <w:w w:val="105"/>
              </w:rPr>
              <w:t xml:space="preserve"> </w:t>
            </w:r>
            <w:r>
              <w:rPr>
                <w:spacing w:val="-2"/>
                <w:w w:val="105"/>
              </w:rPr>
              <w:t>Health</w:t>
            </w:r>
          </w:p>
          <w:p w14:paraId="34200F61">
            <w:pPr>
              <w:pStyle w:val="10"/>
              <w:spacing w:before="35"/>
              <w:rPr>
                <w:b/>
              </w:rPr>
            </w:pPr>
            <w:r>
              <w:rPr>
                <w:b/>
                <w:w w:val="105"/>
              </w:rPr>
              <w:t>Ms.</w:t>
            </w:r>
            <w:r>
              <w:rPr>
                <w:b/>
                <w:spacing w:val="6"/>
                <w:w w:val="105"/>
              </w:rPr>
              <w:t xml:space="preserve"> </w:t>
            </w:r>
            <w:r>
              <w:rPr>
                <w:b/>
                <w:w w:val="105"/>
              </w:rPr>
              <w:t>S.</w:t>
            </w:r>
            <w:r>
              <w:rPr>
                <w:b/>
                <w:spacing w:val="6"/>
                <w:w w:val="105"/>
              </w:rPr>
              <w:t xml:space="preserve"> </w:t>
            </w:r>
            <w:r>
              <w:rPr>
                <w:b/>
                <w:w w:val="105"/>
              </w:rPr>
              <w:t>Mathubala,</w:t>
            </w:r>
            <w:r>
              <w:rPr>
                <w:b/>
                <w:spacing w:val="4"/>
                <w:w w:val="105"/>
              </w:rPr>
              <w:t xml:space="preserve"> </w:t>
            </w:r>
            <w:r>
              <w:rPr>
                <w:b/>
                <w:w w:val="105"/>
              </w:rPr>
              <w:t>Dr.</w:t>
            </w:r>
            <w:r>
              <w:rPr>
                <w:b/>
                <w:spacing w:val="4"/>
                <w:w w:val="105"/>
              </w:rPr>
              <w:t xml:space="preserve"> </w:t>
            </w:r>
            <w:r>
              <w:rPr>
                <w:b/>
                <w:w w:val="105"/>
              </w:rPr>
              <w:t>A.</w:t>
            </w:r>
            <w:r>
              <w:rPr>
                <w:b/>
                <w:spacing w:val="7"/>
                <w:w w:val="105"/>
              </w:rPr>
              <w:t xml:space="preserve"> </w:t>
            </w:r>
            <w:r>
              <w:rPr>
                <w:b/>
                <w:w w:val="105"/>
              </w:rPr>
              <w:t>Malathi</w:t>
            </w:r>
            <w:r>
              <w:rPr>
                <w:b/>
                <w:spacing w:val="4"/>
                <w:w w:val="105"/>
              </w:rPr>
              <w:t xml:space="preserve"> </w:t>
            </w:r>
            <w:r>
              <w:rPr>
                <w:b/>
                <w:w w:val="105"/>
              </w:rPr>
              <w:t>&amp;</w:t>
            </w:r>
            <w:r>
              <w:rPr>
                <w:b/>
                <w:spacing w:val="4"/>
                <w:w w:val="105"/>
              </w:rPr>
              <w:t xml:space="preserve"> </w:t>
            </w:r>
            <w:r>
              <w:rPr>
                <w:b/>
                <w:w w:val="105"/>
              </w:rPr>
              <w:t>Dr.</w:t>
            </w:r>
            <w:r>
              <w:rPr>
                <w:b/>
                <w:spacing w:val="6"/>
                <w:w w:val="105"/>
              </w:rPr>
              <w:t xml:space="preserve"> </w:t>
            </w:r>
            <w:r>
              <w:rPr>
                <w:b/>
                <w:w w:val="105"/>
              </w:rPr>
              <w:t>M.</w:t>
            </w:r>
            <w:r>
              <w:rPr>
                <w:b/>
                <w:spacing w:val="7"/>
                <w:w w:val="105"/>
              </w:rPr>
              <w:t xml:space="preserve"> </w:t>
            </w:r>
            <w:r>
              <w:rPr>
                <w:b/>
                <w:spacing w:val="-2"/>
                <w:w w:val="105"/>
              </w:rPr>
              <w:t>Meenambal</w:t>
            </w:r>
          </w:p>
        </w:tc>
        <w:tc>
          <w:tcPr>
            <w:tcW w:w="1161" w:type="dxa"/>
          </w:tcPr>
          <w:p w14:paraId="597CB571">
            <w:pPr>
              <w:pStyle w:val="10"/>
              <w:spacing w:before="2"/>
              <w:ind w:left="9" w:right="3"/>
              <w:jc w:val="center"/>
            </w:pPr>
            <w:r>
              <w:rPr>
                <w:spacing w:val="-5"/>
              </w:rPr>
              <w:t>371</w:t>
            </w:r>
          </w:p>
        </w:tc>
      </w:tr>
      <w:tr w14:paraId="351E6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3" w:hRule="atLeast"/>
        </w:trPr>
        <w:tc>
          <w:tcPr>
            <w:tcW w:w="917" w:type="dxa"/>
          </w:tcPr>
          <w:p w14:paraId="58B14CEC">
            <w:pPr>
              <w:pStyle w:val="10"/>
              <w:spacing w:before="4"/>
              <w:ind w:left="10" w:right="1"/>
              <w:jc w:val="center"/>
            </w:pPr>
            <w:r>
              <w:rPr>
                <w:spacing w:val="-5"/>
              </w:rPr>
              <w:t>369</w:t>
            </w:r>
          </w:p>
        </w:tc>
        <w:tc>
          <w:tcPr>
            <w:tcW w:w="7024" w:type="dxa"/>
          </w:tcPr>
          <w:p w14:paraId="3BCED847">
            <w:pPr>
              <w:pStyle w:val="10"/>
              <w:spacing w:before="2" w:line="273" w:lineRule="auto"/>
            </w:pPr>
            <w:r>
              <w:rPr>
                <w:w w:val="105"/>
              </w:rPr>
              <w:t>A</w:t>
            </w:r>
            <w:r>
              <w:rPr>
                <w:spacing w:val="40"/>
                <w:w w:val="105"/>
              </w:rPr>
              <w:t xml:space="preserve">  </w:t>
            </w:r>
            <w:r>
              <w:rPr>
                <w:w w:val="105"/>
              </w:rPr>
              <w:t>Study</w:t>
            </w:r>
            <w:r>
              <w:rPr>
                <w:spacing w:val="40"/>
                <w:w w:val="105"/>
              </w:rPr>
              <w:t xml:space="preserve">  </w:t>
            </w:r>
            <w:r>
              <w:rPr>
                <w:w w:val="105"/>
              </w:rPr>
              <w:t>on</w:t>
            </w:r>
            <w:r>
              <w:rPr>
                <w:spacing w:val="40"/>
                <w:w w:val="105"/>
              </w:rPr>
              <w:t xml:space="preserve">  </w:t>
            </w:r>
            <w:r>
              <w:rPr>
                <w:w w:val="105"/>
              </w:rPr>
              <w:t>Climate</w:t>
            </w:r>
            <w:r>
              <w:rPr>
                <w:spacing w:val="40"/>
                <w:w w:val="105"/>
              </w:rPr>
              <w:t xml:space="preserve">  </w:t>
            </w:r>
            <w:r>
              <w:rPr>
                <w:w w:val="105"/>
              </w:rPr>
              <w:t>Change</w:t>
            </w:r>
            <w:r>
              <w:rPr>
                <w:spacing w:val="40"/>
                <w:w w:val="105"/>
              </w:rPr>
              <w:t xml:space="preserve">  </w:t>
            </w:r>
            <w:r>
              <w:rPr>
                <w:w w:val="105"/>
              </w:rPr>
              <w:t>and</w:t>
            </w:r>
            <w:r>
              <w:rPr>
                <w:spacing w:val="40"/>
                <w:w w:val="105"/>
              </w:rPr>
              <w:t xml:space="preserve">  </w:t>
            </w:r>
            <w:r>
              <w:rPr>
                <w:w w:val="105"/>
              </w:rPr>
              <w:t>its</w:t>
            </w:r>
            <w:r>
              <w:rPr>
                <w:spacing w:val="40"/>
                <w:w w:val="105"/>
              </w:rPr>
              <w:t xml:space="preserve">  </w:t>
            </w:r>
            <w:r>
              <w:rPr>
                <w:w w:val="105"/>
              </w:rPr>
              <w:t>Consequences</w:t>
            </w:r>
            <w:r>
              <w:rPr>
                <w:spacing w:val="40"/>
                <w:w w:val="105"/>
              </w:rPr>
              <w:t xml:space="preserve">  </w:t>
            </w:r>
            <w:r>
              <w:rPr>
                <w:w w:val="105"/>
              </w:rPr>
              <w:t>on</w:t>
            </w:r>
            <w:r>
              <w:rPr>
                <w:spacing w:val="40"/>
                <w:w w:val="105"/>
              </w:rPr>
              <w:t xml:space="preserve">  </w:t>
            </w:r>
            <w:r>
              <w:rPr>
                <w:w w:val="105"/>
              </w:rPr>
              <w:t xml:space="preserve">the </w:t>
            </w:r>
            <w:r>
              <w:rPr>
                <w:spacing w:val="-2"/>
                <w:w w:val="105"/>
              </w:rPr>
              <w:t>Environment</w:t>
            </w:r>
          </w:p>
          <w:p w14:paraId="7516A719">
            <w:pPr>
              <w:pStyle w:val="10"/>
              <w:spacing w:line="255" w:lineRule="exact"/>
              <w:rPr>
                <w:b/>
              </w:rPr>
            </w:pPr>
            <w:r>
              <w:rPr>
                <w:b/>
              </w:rPr>
              <w:t>Ms.</w:t>
            </w:r>
            <w:r>
              <w:rPr>
                <w:b/>
                <w:spacing w:val="35"/>
              </w:rPr>
              <w:t xml:space="preserve"> </w:t>
            </w:r>
            <w:r>
              <w:rPr>
                <w:b/>
              </w:rPr>
              <w:t>M.</w:t>
            </w:r>
            <w:r>
              <w:rPr>
                <w:b/>
                <w:spacing w:val="35"/>
              </w:rPr>
              <w:t xml:space="preserve"> </w:t>
            </w:r>
            <w:r>
              <w:rPr>
                <w:b/>
              </w:rPr>
              <w:t>Shalini,</w:t>
            </w:r>
            <w:r>
              <w:rPr>
                <w:b/>
                <w:spacing w:val="35"/>
              </w:rPr>
              <w:t xml:space="preserve"> </w:t>
            </w:r>
            <w:r>
              <w:rPr>
                <w:b/>
              </w:rPr>
              <w:t>Ms.</w:t>
            </w:r>
            <w:r>
              <w:rPr>
                <w:b/>
                <w:spacing w:val="33"/>
              </w:rPr>
              <w:t xml:space="preserve"> </w:t>
            </w:r>
            <w:r>
              <w:rPr>
                <w:b/>
              </w:rPr>
              <w:t>V.</w:t>
            </w:r>
            <w:r>
              <w:rPr>
                <w:b/>
                <w:spacing w:val="32"/>
              </w:rPr>
              <w:t xml:space="preserve"> </w:t>
            </w:r>
            <w:r>
              <w:rPr>
                <w:b/>
              </w:rPr>
              <w:t>Dhanapriya,</w:t>
            </w:r>
            <w:r>
              <w:rPr>
                <w:b/>
                <w:spacing w:val="35"/>
              </w:rPr>
              <w:t xml:space="preserve"> </w:t>
            </w:r>
            <w:r>
              <w:rPr>
                <w:b/>
              </w:rPr>
              <w:t>Dr.</w:t>
            </w:r>
            <w:r>
              <w:rPr>
                <w:b/>
                <w:spacing w:val="32"/>
              </w:rPr>
              <w:t xml:space="preserve"> </w:t>
            </w:r>
            <w:r>
              <w:rPr>
                <w:b/>
              </w:rPr>
              <w:t>G.</w:t>
            </w:r>
            <w:r>
              <w:rPr>
                <w:b/>
                <w:spacing w:val="36"/>
              </w:rPr>
              <w:t xml:space="preserve"> </w:t>
            </w:r>
            <w:r>
              <w:rPr>
                <w:b/>
              </w:rPr>
              <w:t>Manjula</w:t>
            </w:r>
            <w:r>
              <w:rPr>
                <w:b/>
                <w:spacing w:val="32"/>
              </w:rPr>
              <w:t xml:space="preserve"> </w:t>
            </w:r>
            <w:r>
              <w:rPr>
                <w:b/>
                <w:spacing w:val="-10"/>
              </w:rPr>
              <w:t>&amp;</w:t>
            </w:r>
          </w:p>
          <w:p w14:paraId="18DB010B">
            <w:pPr>
              <w:pStyle w:val="10"/>
              <w:spacing w:before="30"/>
              <w:rPr>
                <w:b/>
              </w:rPr>
            </w:pPr>
            <w:r>
              <w:rPr>
                <w:b/>
              </w:rPr>
              <w:t>Dr.</w:t>
            </w:r>
            <w:r>
              <w:rPr>
                <w:b/>
                <w:spacing w:val="22"/>
              </w:rPr>
              <w:t xml:space="preserve"> </w:t>
            </w:r>
            <w:r>
              <w:rPr>
                <w:b/>
              </w:rPr>
              <w:t>R.</w:t>
            </w:r>
            <w:r>
              <w:rPr>
                <w:b/>
                <w:spacing w:val="23"/>
              </w:rPr>
              <w:t xml:space="preserve"> </w:t>
            </w:r>
            <w:r>
              <w:rPr>
                <w:b/>
                <w:spacing w:val="-2"/>
              </w:rPr>
              <w:t>Bhuvaneshwari</w:t>
            </w:r>
          </w:p>
        </w:tc>
        <w:tc>
          <w:tcPr>
            <w:tcW w:w="1161" w:type="dxa"/>
          </w:tcPr>
          <w:p w14:paraId="45FD633D">
            <w:pPr>
              <w:pStyle w:val="10"/>
              <w:spacing w:before="4"/>
              <w:ind w:left="9" w:right="3"/>
              <w:jc w:val="center"/>
            </w:pPr>
            <w:r>
              <w:rPr>
                <w:spacing w:val="-5"/>
              </w:rPr>
              <w:t>372</w:t>
            </w:r>
          </w:p>
        </w:tc>
      </w:tr>
      <w:tr w14:paraId="5418F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5" w:hRule="atLeast"/>
        </w:trPr>
        <w:tc>
          <w:tcPr>
            <w:tcW w:w="917" w:type="dxa"/>
          </w:tcPr>
          <w:p w14:paraId="4E09BC7D">
            <w:pPr>
              <w:pStyle w:val="10"/>
              <w:spacing w:before="2"/>
              <w:ind w:left="10" w:right="1"/>
              <w:jc w:val="center"/>
            </w:pPr>
            <w:r>
              <w:rPr>
                <w:spacing w:val="-5"/>
              </w:rPr>
              <w:t>370</w:t>
            </w:r>
          </w:p>
        </w:tc>
        <w:tc>
          <w:tcPr>
            <w:tcW w:w="7024" w:type="dxa"/>
          </w:tcPr>
          <w:p w14:paraId="3C53C333">
            <w:pPr>
              <w:pStyle w:val="10"/>
              <w:spacing w:line="273" w:lineRule="auto"/>
              <w:ind w:right="100"/>
            </w:pPr>
            <w:r>
              <w:rPr>
                <w:w w:val="105"/>
              </w:rPr>
              <w:t>A Study on the Sudden Changes in Society Caused by Pollution and</w:t>
            </w:r>
            <w:r>
              <w:rPr>
                <w:spacing w:val="80"/>
                <w:w w:val="105"/>
              </w:rPr>
              <w:t xml:space="preserve"> </w:t>
            </w:r>
            <w:r>
              <w:rPr>
                <w:w w:val="105"/>
              </w:rPr>
              <w:t>the Economic Crisis it Creates in the Environment</w:t>
            </w:r>
          </w:p>
          <w:p w14:paraId="2112FB52">
            <w:pPr>
              <w:pStyle w:val="10"/>
              <w:rPr>
                <w:b/>
              </w:rPr>
            </w:pPr>
            <w:r>
              <w:rPr>
                <w:b/>
                <w:w w:val="105"/>
              </w:rPr>
              <w:t>Ms.</w:t>
            </w:r>
            <w:r>
              <w:rPr>
                <w:b/>
                <w:spacing w:val="-2"/>
                <w:w w:val="105"/>
              </w:rPr>
              <w:t xml:space="preserve"> </w:t>
            </w:r>
            <w:r>
              <w:rPr>
                <w:b/>
                <w:w w:val="105"/>
              </w:rPr>
              <w:t>T.</w:t>
            </w:r>
            <w:r>
              <w:rPr>
                <w:b/>
                <w:spacing w:val="-1"/>
                <w:w w:val="105"/>
              </w:rPr>
              <w:t xml:space="preserve"> </w:t>
            </w:r>
            <w:r>
              <w:rPr>
                <w:b/>
                <w:w w:val="105"/>
              </w:rPr>
              <w:t>Yogeshwari,</w:t>
            </w:r>
            <w:r>
              <w:rPr>
                <w:b/>
                <w:spacing w:val="-4"/>
                <w:w w:val="105"/>
              </w:rPr>
              <w:t xml:space="preserve"> </w:t>
            </w:r>
            <w:r>
              <w:rPr>
                <w:b/>
                <w:w w:val="105"/>
              </w:rPr>
              <w:t>Dr.</w:t>
            </w:r>
            <w:r>
              <w:rPr>
                <w:b/>
                <w:spacing w:val="-3"/>
                <w:w w:val="105"/>
              </w:rPr>
              <w:t xml:space="preserve"> </w:t>
            </w:r>
            <w:r>
              <w:rPr>
                <w:b/>
                <w:w w:val="105"/>
              </w:rPr>
              <w:t>S.</w:t>
            </w:r>
            <w:r>
              <w:rPr>
                <w:b/>
                <w:spacing w:val="-2"/>
                <w:w w:val="105"/>
              </w:rPr>
              <w:t xml:space="preserve"> </w:t>
            </w:r>
            <w:r>
              <w:rPr>
                <w:b/>
                <w:w w:val="105"/>
              </w:rPr>
              <w:t>Punitha</w:t>
            </w:r>
            <w:r>
              <w:rPr>
                <w:b/>
                <w:spacing w:val="-4"/>
                <w:w w:val="105"/>
              </w:rPr>
              <w:t xml:space="preserve"> </w:t>
            </w:r>
            <w:r>
              <w:rPr>
                <w:b/>
                <w:w w:val="105"/>
              </w:rPr>
              <w:t>&amp;</w:t>
            </w:r>
            <w:r>
              <w:rPr>
                <w:b/>
                <w:spacing w:val="-3"/>
                <w:w w:val="105"/>
              </w:rPr>
              <w:t xml:space="preserve"> </w:t>
            </w:r>
            <w:r>
              <w:rPr>
                <w:b/>
                <w:w w:val="105"/>
              </w:rPr>
              <w:t>Dr.</w:t>
            </w:r>
            <w:r>
              <w:rPr>
                <w:b/>
                <w:spacing w:val="-2"/>
                <w:w w:val="105"/>
              </w:rPr>
              <w:t xml:space="preserve"> </w:t>
            </w:r>
            <w:r>
              <w:rPr>
                <w:b/>
                <w:w w:val="105"/>
              </w:rPr>
              <w:t>S.</w:t>
            </w:r>
            <w:r>
              <w:rPr>
                <w:b/>
                <w:spacing w:val="-1"/>
                <w:w w:val="105"/>
              </w:rPr>
              <w:t xml:space="preserve"> </w:t>
            </w:r>
            <w:r>
              <w:rPr>
                <w:b/>
                <w:w w:val="105"/>
              </w:rPr>
              <w:t>R.</w:t>
            </w:r>
            <w:r>
              <w:rPr>
                <w:b/>
                <w:spacing w:val="-2"/>
                <w:w w:val="105"/>
              </w:rPr>
              <w:t xml:space="preserve"> Sangeetha</w:t>
            </w:r>
          </w:p>
        </w:tc>
        <w:tc>
          <w:tcPr>
            <w:tcW w:w="1161" w:type="dxa"/>
          </w:tcPr>
          <w:p w14:paraId="7F1547C5">
            <w:pPr>
              <w:pStyle w:val="10"/>
              <w:spacing w:before="2"/>
              <w:ind w:left="9" w:right="3"/>
              <w:jc w:val="center"/>
            </w:pPr>
            <w:r>
              <w:rPr>
                <w:spacing w:val="-5"/>
              </w:rPr>
              <w:t>373</w:t>
            </w:r>
          </w:p>
        </w:tc>
      </w:tr>
      <w:tr w14:paraId="29111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trPr>
        <w:tc>
          <w:tcPr>
            <w:tcW w:w="917" w:type="dxa"/>
          </w:tcPr>
          <w:p w14:paraId="70F3D166">
            <w:pPr>
              <w:pStyle w:val="10"/>
              <w:spacing w:before="2"/>
              <w:ind w:left="10" w:right="1"/>
              <w:jc w:val="center"/>
            </w:pPr>
            <w:r>
              <w:rPr>
                <w:spacing w:val="-5"/>
              </w:rPr>
              <w:t>371</w:t>
            </w:r>
          </w:p>
        </w:tc>
        <w:tc>
          <w:tcPr>
            <w:tcW w:w="7024" w:type="dxa"/>
          </w:tcPr>
          <w:p w14:paraId="3A7FA1E6">
            <w:pPr>
              <w:pStyle w:val="10"/>
              <w:spacing w:line="257" w:lineRule="exact"/>
            </w:pPr>
            <w:r>
              <w:rPr>
                <w:w w:val="105"/>
              </w:rPr>
              <w:t>Effects</w:t>
            </w:r>
            <w:r>
              <w:rPr>
                <w:spacing w:val="-2"/>
                <w:w w:val="105"/>
              </w:rPr>
              <w:t xml:space="preserve"> </w:t>
            </w:r>
            <w:r>
              <w:rPr>
                <w:w w:val="105"/>
              </w:rPr>
              <w:t>of</w:t>
            </w:r>
            <w:r>
              <w:rPr>
                <w:spacing w:val="-2"/>
                <w:w w:val="105"/>
              </w:rPr>
              <w:t xml:space="preserve"> </w:t>
            </w:r>
            <w:r>
              <w:rPr>
                <w:w w:val="105"/>
              </w:rPr>
              <w:t>Climate</w:t>
            </w:r>
            <w:r>
              <w:rPr>
                <w:spacing w:val="-2"/>
                <w:w w:val="105"/>
              </w:rPr>
              <w:t xml:space="preserve"> </w:t>
            </w:r>
            <w:r>
              <w:rPr>
                <w:w w:val="105"/>
              </w:rPr>
              <w:t>Change</w:t>
            </w:r>
            <w:r>
              <w:rPr>
                <w:spacing w:val="-2"/>
                <w:w w:val="105"/>
              </w:rPr>
              <w:t xml:space="preserve"> </w:t>
            </w:r>
            <w:r>
              <w:rPr>
                <w:w w:val="105"/>
              </w:rPr>
              <w:t>on Environmental</w:t>
            </w:r>
            <w:r>
              <w:rPr>
                <w:spacing w:val="-2"/>
                <w:w w:val="105"/>
              </w:rPr>
              <w:t xml:space="preserve"> Sustainability</w:t>
            </w:r>
          </w:p>
          <w:p w14:paraId="18BB2649">
            <w:pPr>
              <w:pStyle w:val="10"/>
              <w:spacing w:before="35"/>
              <w:rPr>
                <w:b/>
              </w:rPr>
            </w:pPr>
            <w:r>
              <w:rPr>
                <w:b/>
              </w:rPr>
              <w:t>Ms.</w:t>
            </w:r>
            <w:r>
              <w:rPr>
                <w:b/>
                <w:spacing w:val="15"/>
              </w:rPr>
              <w:t xml:space="preserve"> </w:t>
            </w:r>
            <w:r>
              <w:rPr>
                <w:b/>
              </w:rPr>
              <w:t>P.</w:t>
            </w:r>
            <w:r>
              <w:rPr>
                <w:b/>
                <w:spacing w:val="16"/>
              </w:rPr>
              <w:t xml:space="preserve"> </w:t>
            </w:r>
            <w:r>
              <w:rPr>
                <w:b/>
              </w:rPr>
              <w:t>Bharathi,</w:t>
            </w:r>
            <w:r>
              <w:rPr>
                <w:b/>
                <w:spacing w:val="13"/>
              </w:rPr>
              <w:t xml:space="preserve"> </w:t>
            </w:r>
            <w:r>
              <w:rPr>
                <w:b/>
              </w:rPr>
              <w:t>Mrs.</w:t>
            </w:r>
            <w:r>
              <w:rPr>
                <w:b/>
                <w:spacing w:val="15"/>
              </w:rPr>
              <w:t xml:space="preserve"> </w:t>
            </w:r>
            <w:r>
              <w:rPr>
                <w:b/>
              </w:rPr>
              <w:t>R.</w:t>
            </w:r>
            <w:r>
              <w:rPr>
                <w:b/>
                <w:spacing w:val="12"/>
              </w:rPr>
              <w:t xml:space="preserve"> </w:t>
            </w:r>
            <w:r>
              <w:rPr>
                <w:b/>
              </w:rPr>
              <w:t>Thilagavathi</w:t>
            </w:r>
            <w:r>
              <w:rPr>
                <w:b/>
                <w:spacing w:val="13"/>
              </w:rPr>
              <w:t xml:space="preserve"> </w:t>
            </w:r>
            <w:r>
              <w:rPr>
                <w:b/>
              </w:rPr>
              <w:t>&amp;</w:t>
            </w:r>
            <w:r>
              <w:rPr>
                <w:b/>
                <w:spacing w:val="13"/>
              </w:rPr>
              <w:t xml:space="preserve"> </w:t>
            </w:r>
            <w:r>
              <w:rPr>
                <w:b/>
              </w:rPr>
              <w:t>Dr.</w:t>
            </w:r>
            <w:r>
              <w:rPr>
                <w:b/>
                <w:spacing w:val="16"/>
              </w:rPr>
              <w:t xml:space="preserve"> </w:t>
            </w:r>
            <w:r>
              <w:rPr>
                <w:b/>
              </w:rPr>
              <w:t>R.</w:t>
            </w:r>
            <w:r>
              <w:rPr>
                <w:b/>
                <w:spacing w:val="56"/>
                <w:w w:val="150"/>
              </w:rPr>
              <w:t xml:space="preserve"> </w:t>
            </w:r>
            <w:r>
              <w:rPr>
                <w:b/>
                <w:spacing w:val="-4"/>
              </w:rPr>
              <w:t>Latha</w:t>
            </w:r>
          </w:p>
        </w:tc>
        <w:tc>
          <w:tcPr>
            <w:tcW w:w="1161" w:type="dxa"/>
          </w:tcPr>
          <w:p w14:paraId="439D0F7E">
            <w:pPr>
              <w:pStyle w:val="10"/>
              <w:spacing w:before="2"/>
              <w:ind w:left="9" w:right="3"/>
              <w:jc w:val="center"/>
            </w:pPr>
            <w:r>
              <w:rPr>
                <w:spacing w:val="-5"/>
              </w:rPr>
              <w:t>374</w:t>
            </w:r>
          </w:p>
        </w:tc>
      </w:tr>
      <w:tr w14:paraId="354AC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0" w:hRule="atLeast"/>
        </w:trPr>
        <w:tc>
          <w:tcPr>
            <w:tcW w:w="917" w:type="dxa"/>
          </w:tcPr>
          <w:p w14:paraId="31307182">
            <w:pPr>
              <w:pStyle w:val="10"/>
              <w:spacing w:before="2"/>
              <w:ind w:left="10" w:right="1"/>
              <w:jc w:val="center"/>
            </w:pPr>
            <w:r>
              <w:rPr>
                <w:spacing w:val="-5"/>
              </w:rPr>
              <w:t>372</w:t>
            </w:r>
          </w:p>
        </w:tc>
        <w:tc>
          <w:tcPr>
            <w:tcW w:w="7024" w:type="dxa"/>
          </w:tcPr>
          <w:p w14:paraId="668CCD82">
            <w:pPr>
              <w:pStyle w:val="10"/>
              <w:spacing w:line="273" w:lineRule="auto"/>
              <w:ind w:right="100"/>
              <w:jc w:val="both"/>
            </w:pPr>
            <w:r>
              <w:rPr>
                <w:w w:val="105"/>
              </w:rPr>
              <w:t xml:space="preserve">Innovative Teaching Strategies in Mathematics and Economics Education: Engaging Students through Technology, AI, and Effective </w:t>
            </w:r>
            <w:r>
              <w:rPr>
                <w:spacing w:val="-2"/>
                <w:w w:val="105"/>
              </w:rPr>
              <w:t>Mentoring</w:t>
            </w:r>
          </w:p>
          <w:p w14:paraId="6CA0F1B2">
            <w:pPr>
              <w:pStyle w:val="10"/>
              <w:jc w:val="both"/>
              <w:rPr>
                <w:b/>
              </w:rPr>
            </w:pPr>
            <w:r>
              <w:rPr>
                <w:b/>
              </w:rPr>
              <w:t>Dr.</w:t>
            </w:r>
            <w:r>
              <w:rPr>
                <w:b/>
                <w:spacing w:val="26"/>
              </w:rPr>
              <w:t xml:space="preserve"> </w:t>
            </w:r>
            <w:r>
              <w:rPr>
                <w:b/>
              </w:rPr>
              <w:t>S.</w:t>
            </w:r>
            <w:r>
              <w:rPr>
                <w:b/>
                <w:spacing w:val="26"/>
              </w:rPr>
              <w:t xml:space="preserve"> </w:t>
            </w:r>
            <w:r>
              <w:rPr>
                <w:b/>
                <w:spacing w:val="-2"/>
              </w:rPr>
              <w:t>Sagathevan</w:t>
            </w:r>
          </w:p>
        </w:tc>
        <w:tc>
          <w:tcPr>
            <w:tcW w:w="1161" w:type="dxa"/>
          </w:tcPr>
          <w:p w14:paraId="11EE2FC6">
            <w:pPr>
              <w:pStyle w:val="10"/>
              <w:spacing w:before="2"/>
              <w:ind w:left="9" w:right="3"/>
              <w:jc w:val="center"/>
            </w:pPr>
            <w:r>
              <w:rPr>
                <w:spacing w:val="-5"/>
              </w:rPr>
              <w:t>375</w:t>
            </w:r>
          </w:p>
        </w:tc>
      </w:tr>
      <w:tr w14:paraId="1C221C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6" w:hRule="atLeast"/>
        </w:trPr>
        <w:tc>
          <w:tcPr>
            <w:tcW w:w="917" w:type="dxa"/>
          </w:tcPr>
          <w:p w14:paraId="60CE208F">
            <w:pPr>
              <w:pStyle w:val="10"/>
              <w:spacing w:before="2"/>
              <w:ind w:left="10" w:right="1"/>
              <w:jc w:val="center"/>
            </w:pPr>
            <w:r>
              <w:rPr>
                <w:spacing w:val="-5"/>
              </w:rPr>
              <w:t>373</w:t>
            </w:r>
          </w:p>
        </w:tc>
        <w:tc>
          <w:tcPr>
            <w:tcW w:w="7024" w:type="dxa"/>
          </w:tcPr>
          <w:p w14:paraId="0643327C">
            <w:pPr>
              <w:pStyle w:val="10"/>
              <w:spacing w:line="273" w:lineRule="auto"/>
            </w:pPr>
            <w:r>
              <w:rPr>
                <w:w w:val="105"/>
              </w:rPr>
              <w:t>Monetary</w:t>
            </w:r>
            <w:r>
              <w:rPr>
                <w:spacing w:val="40"/>
                <w:w w:val="105"/>
              </w:rPr>
              <w:t xml:space="preserve"> </w:t>
            </w:r>
            <w:r>
              <w:rPr>
                <w:w w:val="105"/>
              </w:rPr>
              <w:t>Transmission</w:t>
            </w:r>
            <w:r>
              <w:rPr>
                <w:spacing w:val="40"/>
                <w:w w:val="105"/>
              </w:rPr>
              <w:t xml:space="preserve"> </w:t>
            </w:r>
            <w:r>
              <w:rPr>
                <w:w w:val="105"/>
              </w:rPr>
              <w:t>Mechanisms,</w:t>
            </w:r>
            <w:r>
              <w:rPr>
                <w:spacing w:val="40"/>
                <w:w w:val="105"/>
              </w:rPr>
              <w:t xml:space="preserve"> </w:t>
            </w:r>
            <w:r>
              <w:rPr>
                <w:w w:val="105"/>
              </w:rPr>
              <w:t>Inflation,</w:t>
            </w:r>
            <w:r>
              <w:rPr>
                <w:spacing w:val="40"/>
                <w:w w:val="105"/>
              </w:rPr>
              <w:t xml:space="preserve"> </w:t>
            </w:r>
            <w:r>
              <w:rPr>
                <w:w w:val="105"/>
              </w:rPr>
              <w:t>and</w:t>
            </w:r>
            <w:r>
              <w:rPr>
                <w:spacing w:val="40"/>
                <w:w w:val="105"/>
              </w:rPr>
              <w:t xml:space="preserve"> </w:t>
            </w:r>
            <w:r>
              <w:rPr>
                <w:w w:val="105"/>
              </w:rPr>
              <w:t>Inequality:</w:t>
            </w:r>
            <w:r>
              <w:rPr>
                <w:spacing w:val="40"/>
                <w:w w:val="105"/>
              </w:rPr>
              <w:t xml:space="preserve"> </w:t>
            </w:r>
            <w:r>
              <w:rPr>
                <w:w w:val="105"/>
              </w:rPr>
              <w:t>An Empirical Analysis of the Indian Economy</w:t>
            </w:r>
          </w:p>
          <w:p w14:paraId="75AB106B">
            <w:pPr>
              <w:pStyle w:val="10"/>
              <w:rPr>
                <w:b/>
              </w:rPr>
            </w:pPr>
            <w:r>
              <w:rPr>
                <w:b/>
              </w:rPr>
              <w:t>Dr.</w:t>
            </w:r>
            <w:r>
              <w:rPr>
                <w:b/>
                <w:spacing w:val="18"/>
              </w:rPr>
              <w:t xml:space="preserve"> </w:t>
            </w:r>
            <w:r>
              <w:rPr>
                <w:b/>
              </w:rPr>
              <w:t>Abhishek</w:t>
            </w:r>
            <w:r>
              <w:rPr>
                <w:b/>
                <w:spacing w:val="17"/>
              </w:rPr>
              <w:t xml:space="preserve"> </w:t>
            </w:r>
            <w:r>
              <w:rPr>
                <w:b/>
              </w:rPr>
              <w:t>Kumar</w:t>
            </w:r>
            <w:r>
              <w:rPr>
                <w:b/>
                <w:spacing w:val="21"/>
              </w:rPr>
              <w:t xml:space="preserve"> </w:t>
            </w:r>
            <w:r>
              <w:rPr>
                <w:b/>
                <w:spacing w:val="-2"/>
              </w:rPr>
              <w:t>Chaubey</w:t>
            </w:r>
          </w:p>
        </w:tc>
        <w:tc>
          <w:tcPr>
            <w:tcW w:w="1161" w:type="dxa"/>
          </w:tcPr>
          <w:p w14:paraId="745E32E4">
            <w:pPr>
              <w:pStyle w:val="10"/>
              <w:spacing w:before="2"/>
              <w:ind w:left="9" w:right="3"/>
              <w:jc w:val="center"/>
            </w:pPr>
            <w:r>
              <w:rPr>
                <w:spacing w:val="-5"/>
              </w:rPr>
              <w:t>376</w:t>
            </w:r>
          </w:p>
        </w:tc>
      </w:tr>
      <w:tr w14:paraId="45495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5" w:hRule="atLeast"/>
        </w:trPr>
        <w:tc>
          <w:tcPr>
            <w:tcW w:w="917" w:type="dxa"/>
          </w:tcPr>
          <w:p w14:paraId="6A109B6E">
            <w:pPr>
              <w:pStyle w:val="10"/>
              <w:spacing w:before="2"/>
              <w:ind w:left="10" w:right="1"/>
              <w:jc w:val="center"/>
            </w:pPr>
            <w:r>
              <w:rPr>
                <w:spacing w:val="-5"/>
              </w:rPr>
              <w:t>374</w:t>
            </w:r>
          </w:p>
        </w:tc>
        <w:tc>
          <w:tcPr>
            <w:tcW w:w="7024" w:type="dxa"/>
          </w:tcPr>
          <w:p w14:paraId="10C92836">
            <w:pPr>
              <w:pStyle w:val="10"/>
              <w:spacing w:line="273" w:lineRule="auto"/>
            </w:pPr>
            <w:r>
              <w:rPr>
                <w:w w:val="105"/>
              </w:rPr>
              <w:t>A</w:t>
            </w:r>
            <w:r>
              <w:rPr>
                <w:spacing w:val="40"/>
                <w:w w:val="105"/>
              </w:rPr>
              <w:t xml:space="preserve"> </w:t>
            </w:r>
            <w:r>
              <w:rPr>
                <w:w w:val="105"/>
              </w:rPr>
              <w:t>Study</w:t>
            </w:r>
            <w:r>
              <w:rPr>
                <w:spacing w:val="40"/>
                <w:w w:val="105"/>
              </w:rPr>
              <w:t xml:space="preserve"> </w:t>
            </w:r>
            <w:r>
              <w:rPr>
                <w:w w:val="105"/>
              </w:rPr>
              <w:t>on</w:t>
            </w:r>
            <w:r>
              <w:rPr>
                <w:spacing w:val="40"/>
                <w:w w:val="105"/>
              </w:rPr>
              <w:t xml:space="preserve"> </w:t>
            </w:r>
            <w:r>
              <w:rPr>
                <w:w w:val="105"/>
              </w:rPr>
              <w:t>Nutritional</w:t>
            </w:r>
            <w:r>
              <w:rPr>
                <w:spacing w:val="40"/>
                <w:w w:val="105"/>
              </w:rPr>
              <w:t xml:space="preserve"> </w:t>
            </w:r>
            <w:r>
              <w:rPr>
                <w:w w:val="105"/>
              </w:rPr>
              <w:t>Status</w:t>
            </w:r>
            <w:r>
              <w:rPr>
                <w:spacing w:val="40"/>
                <w:w w:val="105"/>
              </w:rPr>
              <w:t xml:space="preserve"> </w:t>
            </w:r>
            <w:r>
              <w:rPr>
                <w:w w:val="105"/>
              </w:rPr>
              <w:t>of</w:t>
            </w:r>
            <w:r>
              <w:rPr>
                <w:spacing w:val="40"/>
                <w:w w:val="105"/>
              </w:rPr>
              <w:t xml:space="preserve"> </w:t>
            </w:r>
            <w:r>
              <w:rPr>
                <w:w w:val="105"/>
              </w:rPr>
              <w:t>Anganwadi</w:t>
            </w:r>
            <w:r>
              <w:rPr>
                <w:spacing w:val="40"/>
                <w:w w:val="105"/>
              </w:rPr>
              <w:t xml:space="preserve"> </w:t>
            </w:r>
            <w:r>
              <w:rPr>
                <w:w w:val="105"/>
              </w:rPr>
              <w:t>Children</w:t>
            </w:r>
            <w:r>
              <w:rPr>
                <w:spacing w:val="40"/>
                <w:w w:val="105"/>
              </w:rPr>
              <w:t xml:space="preserve"> </w:t>
            </w:r>
            <w:r>
              <w:rPr>
                <w:w w:val="105"/>
              </w:rPr>
              <w:t>in</w:t>
            </w:r>
            <w:r>
              <w:rPr>
                <w:spacing w:val="40"/>
                <w:w w:val="105"/>
              </w:rPr>
              <w:t xml:space="preserve"> </w:t>
            </w:r>
            <w:r>
              <w:rPr>
                <w:w w:val="105"/>
              </w:rPr>
              <w:t>a</w:t>
            </w:r>
            <w:r>
              <w:rPr>
                <w:spacing w:val="40"/>
                <w:w w:val="105"/>
              </w:rPr>
              <w:t xml:space="preserve"> </w:t>
            </w:r>
            <w:r>
              <w:rPr>
                <w:w w:val="105"/>
              </w:rPr>
              <w:t>Rural Area of Sivaganga District</w:t>
            </w:r>
          </w:p>
          <w:p w14:paraId="2CFA55D4">
            <w:pPr>
              <w:pStyle w:val="10"/>
              <w:rPr>
                <w:b/>
              </w:rPr>
            </w:pPr>
            <w:r>
              <w:rPr>
                <w:b/>
                <w:w w:val="105"/>
              </w:rPr>
              <w:t>Ms.</w:t>
            </w:r>
            <w:r>
              <w:rPr>
                <w:b/>
                <w:spacing w:val="5"/>
                <w:w w:val="105"/>
              </w:rPr>
              <w:t xml:space="preserve"> </w:t>
            </w:r>
            <w:r>
              <w:rPr>
                <w:b/>
                <w:w w:val="105"/>
              </w:rPr>
              <w:t>K.</w:t>
            </w:r>
            <w:r>
              <w:rPr>
                <w:b/>
                <w:spacing w:val="5"/>
                <w:w w:val="105"/>
              </w:rPr>
              <w:t xml:space="preserve"> </w:t>
            </w:r>
            <w:r>
              <w:rPr>
                <w:b/>
                <w:w w:val="105"/>
              </w:rPr>
              <w:t>Hema</w:t>
            </w:r>
            <w:r>
              <w:rPr>
                <w:b/>
                <w:spacing w:val="3"/>
                <w:w w:val="105"/>
              </w:rPr>
              <w:t xml:space="preserve"> </w:t>
            </w:r>
            <w:r>
              <w:rPr>
                <w:b/>
                <w:spacing w:val="-2"/>
                <w:w w:val="105"/>
              </w:rPr>
              <w:t>Nivetha</w:t>
            </w:r>
          </w:p>
        </w:tc>
        <w:tc>
          <w:tcPr>
            <w:tcW w:w="1161" w:type="dxa"/>
          </w:tcPr>
          <w:p w14:paraId="19F96405">
            <w:pPr>
              <w:pStyle w:val="10"/>
              <w:spacing w:before="2"/>
              <w:ind w:left="9" w:right="3"/>
              <w:jc w:val="center"/>
            </w:pPr>
            <w:r>
              <w:rPr>
                <w:spacing w:val="-5"/>
              </w:rPr>
              <w:t>377</w:t>
            </w:r>
          </w:p>
        </w:tc>
      </w:tr>
      <w:tr w14:paraId="440CD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7" w:hRule="atLeast"/>
        </w:trPr>
        <w:tc>
          <w:tcPr>
            <w:tcW w:w="917" w:type="dxa"/>
          </w:tcPr>
          <w:p w14:paraId="780D9A7F">
            <w:pPr>
              <w:pStyle w:val="10"/>
              <w:spacing w:before="4"/>
              <w:ind w:left="10" w:right="1"/>
              <w:jc w:val="center"/>
            </w:pPr>
            <w:r>
              <w:rPr>
                <w:spacing w:val="-5"/>
              </w:rPr>
              <w:t>375</w:t>
            </w:r>
          </w:p>
        </w:tc>
        <w:tc>
          <w:tcPr>
            <w:tcW w:w="7024" w:type="dxa"/>
          </w:tcPr>
          <w:p w14:paraId="7281DB1A">
            <w:pPr>
              <w:pStyle w:val="10"/>
              <w:spacing w:before="2" w:line="273" w:lineRule="auto"/>
            </w:pPr>
            <w:r>
              <w:rPr>
                <w:w w:val="105"/>
              </w:rPr>
              <w:t>Socio</w:t>
            </w:r>
            <w:r>
              <w:rPr>
                <w:spacing w:val="80"/>
                <w:w w:val="150"/>
              </w:rPr>
              <w:t xml:space="preserve"> </w:t>
            </w:r>
            <w:r>
              <w:rPr>
                <w:w w:val="105"/>
              </w:rPr>
              <w:t>Economic</w:t>
            </w:r>
            <w:r>
              <w:rPr>
                <w:spacing w:val="80"/>
                <w:w w:val="150"/>
              </w:rPr>
              <w:t xml:space="preserve"> </w:t>
            </w:r>
            <w:r>
              <w:rPr>
                <w:w w:val="105"/>
              </w:rPr>
              <w:t>Conditions</w:t>
            </w:r>
            <w:r>
              <w:rPr>
                <w:spacing w:val="80"/>
                <w:w w:val="150"/>
              </w:rPr>
              <w:t xml:space="preserve"> </w:t>
            </w:r>
            <w:r>
              <w:rPr>
                <w:w w:val="105"/>
              </w:rPr>
              <w:t>of</w:t>
            </w:r>
            <w:r>
              <w:rPr>
                <w:spacing w:val="80"/>
                <w:w w:val="150"/>
              </w:rPr>
              <w:t xml:space="preserve"> </w:t>
            </w:r>
            <w:r>
              <w:rPr>
                <w:w w:val="105"/>
              </w:rPr>
              <w:t>Transgender</w:t>
            </w:r>
            <w:r>
              <w:rPr>
                <w:spacing w:val="80"/>
                <w:w w:val="150"/>
              </w:rPr>
              <w:t xml:space="preserve"> </w:t>
            </w:r>
            <w:r>
              <w:rPr>
                <w:w w:val="105"/>
              </w:rPr>
              <w:t>Community</w:t>
            </w:r>
            <w:r>
              <w:rPr>
                <w:spacing w:val="80"/>
                <w:w w:val="150"/>
              </w:rPr>
              <w:t xml:space="preserve"> </w:t>
            </w:r>
            <w:r>
              <w:rPr>
                <w:w w:val="105"/>
              </w:rPr>
              <w:t>with</w:t>
            </w:r>
            <w:r>
              <w:rPr>
                <w:spacing w:val="40"/>
                <w:w w:val="105"/>
              </w:rPr>
              <w:t xml:space="preserve"> </w:t>
            </w:r>
            <w:r>
              <w:rPr>
                <w:w w:val="105"/>
              </w:rPr>
              <w:t>Reference to Coimbatore District</w:t>
            </w:r>
          </w:p>
          <w:p w14:paraId="49C001A1">
            <w:pPr>
              <w:pStyle w:val="10"/>
              <w:spacing w:line="255" w:lineRule="exact"/>
              <w:rPr>
                <w:b/>
              </w:rPr>
            </w:pPr>
            <w:r>
              <w:rPr>
                <w:b/>
                <w:w w:val="105"/>
              </w:rPr>
              <w:t>Dr.</w:t>
            </w:r>
            <w:r>
              <w:rPr>
                <w:b/>
                <w:spacing w:val="2"/>
                <w:w w:val="105"/>
              </w:rPr>
              <w:t xml:space="preserve"> </w:t>
            </w:r>
            <w:r>
              <w:rPr>
                <w:b/>
                <w:w w:val="105"/>
              </w:rPr>
              <w:t>R.</w:t>
            </w:r>
            <w:r>
              <w:rPr>
                <w:b/>
                <w:spacing w:val="2"/>
                <w:w w:val="105"/>
              </w:rPr>
              <w:t xml:space="preserve"> </w:t>
            </w:r>
            <w:r>
              <w:rPr>
                <w:b/>
                <w:w w:val="105"/>
              </w:rPr>
              <w:t>Ravikumar</w:t>
            </w:r>
            <w:r>
              <w:rPr>
                <w:b/>
                <w:spacing w:val="2"/>
                <w:w w:val="105"/>
              </w:rPr>
              <w:t xml:space="preserve"> </w:t>
            </w:r>
            <w:r>
              <w:rPr>
                <w:b/>
                <w:w w:val="105"/>
              </w:rPr>
              <w:t>&amp;</w:t>
            </w:r>
            <w:r>
              <w:rPr>
                <w:b/>
                <w:spacing w:val="1"/>
                <w:w w:val="105"/>
              </w:rPr>
              <w:t xml:space="preserve"> </w:t>
            </w:r>
            <w:r>
              <w:rPr>
                <w:b/>
                <w:w w:val="105"/>
              </w:rPr>
              <w:t>Ms. D.</w:t>
            </w:r>
            <w:r>
              <w:rPr>
                <w:b/>
                <w:spacing w:val="2"/>
                <w:w w:val="105"/>
              </w:rPr>
              <w:t xml:space="preserve"> </w:t>
            </w:r>
            <w:r>
              <w:rPr>
                <w:b/>
                <w:spacing w:val="-2"/>
                <w:w w:val="105"/>
              </w:rPr>
              <w:t>Susmitha</w:t>
            </w:r>
          </w:p>
        </w:tc>
        <w:tc>
          <w:tcPr>
            <w:tcW w:w="1161" w:type="dxa"/>
          </w:tcPr>
          <w:p w14:paraId="0BB35065">
            <w:pPr>
              <w:pStyle w:val="10"/>
              <w:spacing w:before="4"/>
              <w:ind w:left="9" w:right="3"/>
              <w:jc w:val="center"/>
            </w:pPr>
            <w:r>
              <w:rPr>
                <w:spacing w:val="-5"/>
              </w:rPr>
              <w:t>378</w:t>
            </w:r>
          </w:p>
        </w:tc>
      </w:tr>
      <w:tr w14:paraId="6CAF2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917" w:type="dxa"/>
          </w:tcPr>
          <w:p w14:paraId="1A72CC1B">
            <w:pPr>
              <w:pStyle w:val="10"/>
              <w:spacing w:before="2"/>
              <w:ind w:left="10" w:right="1"/>
              <w:jc w:val="center"/>
            </w:pPr>
            <w:r>
              <w:rPr>
                <w:spacing w:val="-5"/>
              </w:rPr>
              <w:t>376</w:t>
            </w:r>
          </w:p>
        </w:tc>
        <w:tc>
          <w:tcPr>
            <w:tcW w:w="7024" w:type="dxa"/>
          </w:tcPr>
          <w:p w14:paraId="54422A93">
            <w:pPr>
              <w:pStyle w:val="10"/>
              <w:spacing w:before="2" w:line="280" w:lineRule="auto"/>
            </w:pPr>
            <w:r>
              <w:rPr>
                <w:w w:val="105"/>
              </w:rPr>
              <w:t>Adoption</w:t>
            </w:r>
            <w:r>
              <w:rPr>
                <w:spacing w:val="40"/>
                <w:w w:val="105"/>
              </w:rPr>
              <w:t xml:space="preserve"> </w:t>
            </w:r>
            <w:r>
              <w:rPr>
                <w:w w:val="105"/>
              </w:rPr>
              <w:t>of</w:t>
            </w:r>
            <w:r>
              <w:rPr>
                <w:spacing w:val="40"/>
                <w:w w:val="105"/>
              </w:rPr>
              <w:t xml:space="preserve"> </w:t>
            </w:r>
            <w:r>
              <w:rPr>
                <w:w w:val="105"/>
              </w:rPr>
              <w:t>Digital</w:t>
            </w:r>
            <w:r>
              <w:rPr>
                <w:spacing w:val="40"/>
                <w:w w:val="105"/>
              </w:rPr>
              <w:t xml:space="preserve"> </w:t>
            </w:r>
            <w:r>
              <w:rPr>
                <w:w w:val="105"/>
              </w:rPr>
              <w:t>Payments</w:t>
            </w:r>
            <w:r>
              <w:rPr>
                <w:spacing w:val="40"/>
                <w:w w:val="105"/>
              </w:rPr>
              <w:t xml:space="preserve"> </w:t>
            </w:r>
            <w:r>
              <w:rPr>
                <w:w w:val="105"/>
              </w:rPr>
              <w:t>and</w:t>
            </w:r>
            <w:r>
              <w:rPr>
                <w:spacing w:val="40"/>
                <w:w w:val="105"/>
              </w:rPr>
              <w:t xml:space="preserve"> </w:t>
            </w:r>
            <w:r>
              <w:rPr>
                <w:w w:val="105"/>
              </w:rPr>
              <w:t>Business</w:t>
            </w:r>
            <w:r>
              <w:rPr>
                <w:spacing w:val="40"/>
                <w:w w:val="105"/>
              </w:rPr>
              <w:t xml:space="preserve"> </w:t>
            </w:r>
            <w:r>
              <w:rPr>
                <w:w w:val="105"/>
              </w:rPr>
              <w:t>Outcomes:</w:t>
            </w:r>
            <w:r>
              <w:rPr>
                <w:spacing w:val="40"/>
                <w:w w:val="105"/>
              </w:rPr>
              <w:t xml:space="preserve"> </w:t>
            </w:r>
            <w:r>
              <w:rPr>
                <w:w w:val="105"/>
              </w:rPr>
              <w:t>A</w:t>
            </w:r>
            <w:r>
              <w:rPr>
                <w:spacing w:val="40"/>
                <w:w w:val="105"/>
              </w:rPr>
              <w:t xml:space="preserve"> </w:t>
            </w:r>
            <w:r>
              <w:rPr>
                <w:w w:val="105"/>
              </w:rPr>
              <w:t>Study</w:t>
            </w:r>
            <w:r>
              <w:rPr>
                <w:spacing w:val="40"/>
                <w:w w:val="105"/>
              </w:rPr>
              <w:t xml:space="preserve"> </w:t>
            </w:r>
            <w:r>
              <w:rPr>
                <w:w w:val="105"/>
              </w:rPr>
              <w:t>of Small Retailers in Thiruvananthapuram City</w:t>
            </w:r>
          </w:p>
          <w:p w14:paraId="41C04C43">
            <w:pPr>
              <w:pStyle w:val="10"/>
              <w:spacing w:line="250" w:lineRule="exact"/>
              <w:rPr>
                <w:b/>
              </w:rPr>
            </w:pPr>
            <w:r>
              <w:rPr>
                <w:b/>
                <w:w w:val="105"/>
              </w:rPr>
              <w:t>Mr.</w:t>
            </w:r>
            <w:r>
              <w:rPr>
                <w:b/>
                <w:spacing w:val="11"/>
                <w:w w:val="105"/>
              </w:rPr>
              <w:t xml:space="preserve"> </w:t>
            </w:r>
            <w:r>
              <w:rPr>
                <w:b/>
                <w:w w:val="105"/>
              </w:rPr>
              <w:t>J.</w:t>
            </w:r>
            <w:r>
              <w:rPr>
                <w:b/>
                <w:spacing w:val="10"/>
                <w:w w:val="105"/>
              </w:rPr>
              <w:t xml:space="preserve"> </w:t>
            </w:r>
            <w:r>
              <w:rPr>
                <w:b/>
                <w:w w:val="105"/>
              </w:rPr>
              <w:t>Abish</w:t>
            </w:r>
            <w:r>
              <w:rPr>
                <w:b/>
                <w:spacing w:val="13"/>
                <w:w w:val="105"/>
              </w:rPr>
              <w:t xml:space="preserve"> </w:t>
            </w:r>
            <w:r>
              <w:rPr>
                <w:b/>
                <w:w w:val="105"/>
              </w:rPr>
              <w:t>&amp;</w:t>
            </w:r>
            <w:r>
              <w:rPr>
                <w:b/>
                <w:spacing w:val="11"/>
                <w:w w:val="105"/>
              </w:rPr>
              <w:t xml:space="preserve"> </w:t>
            </w:r>
            <w:r>
              <w:rPr>
                <w:b/>
                <w:w w:val="105"/>
              </w:rPr>
              <w:t>Dr.</w:t>
            </w:r>
            <w:r>
              <w:rPr>
                <w:b/>
                <w:spacing w:val="11"/>
                <w:w w:val="105"/>
              </w:rPr>
              <w:t xml:space="preserve"> </w:t>
            </w:r>
            <w:r>
              <w:rPr>
                <w:b/>
                <w:w w:val="105"/>
              </w:rPr>
              <w:t>G.</w:t>
            </w:r>
            <w:r>
              <w:rPr>
                <w:b/>
                <w:spacing w:val="10"/>
                <w:w w:val="105"/>
              </w:rPr>
              <w:t xml:space="preserve"> </w:t>
            </w:r>
            <w:r>
              <w:rPr>
                <w:b/>
                <w:w w:val="105"/>
              </w:rPr>
              <w:t>Gnana</w:t>
            </w:r>
            <w:r>
              <w:rPr>
                <w:b/>
                <w:spacing w:val="12"/>
                <w:w w:val="105"/>
              </w:rPr>
              <w:t xml:space="preserve"> </w:t>
            </w:r>
            <w:r>
              <w:rPr>
                <w:b/>
                <w:spacing w:val="-2"/>
                <w:w w:val="105"/>
              </w:rPr>
              <w:t>Elpinston</w:t>
            </w:r>
          </w:p>
        </w:tc>
        <w:tc>
          <w:tcPr>
            <w:tcW w:w="1161" w:type="dxa"/>
          </w:tcPr>
          <w:p w14:paraId="717EAB45">
            <w:pPr>
              <w:pStyle w:val="10"/>
              <w:spacing w:before="2"/>
              <w:ind w:left="9" w:right="3"/>
              <w:jc w:val="center"/>
            </w:pPr>
            <w:r>
              <w:rPr>
                <w:spacing w:val="-5"/>
              </w:rPr>
              <w:t>379</w:t>
            </w:r>
          </w:p>
        </w:tc>
      </w:tr>
    </w:tbl>
    <w:p w14:paraId="7F9B7F9E">
      <w:pPr>
        <w:pStyle w:val="10"/>
        <w:jc w:val="center"/>
        <w:sectPr>
          <w:pgSz w:w="10330" w:h="14580"/>
          <w:pgMar w:top="660" w:right="566" w:bottom="280" w:left="566" w:header="720" w:footer="720" w:gutter="0"/>
          <w:cols w:space="720" w:num="1"/>
        </w:sectPr>
      </w:pPr>
    </w:p>
    <w:p w14:paraId="3E2F0E57">
      <w:pPr>
        <w:pStyle w:val="8"/>
        <w:spacing w:before="1"/>
        <w:rPr>
          <w:rFonts w:ascii="Palatino Linotype"/>
          <w:b/>
          <w:sz w:val="2"/>
        </w:rPr>
      </w:pPr>
    </w:p>
    <w:tbl>
      <w:tblPr>
        <w:tblStyle w:val="7"/>
        <w:tblW w:w="0" w:type="auto"/>
        <w:tblInd w:w="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7"/>
        <w:gridCol w:w="7024"/>
        <w:gridCol w:w="1161"/>
      </w:tblGrid>
      <w:tr w14:paraId="0EF3F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1" w:hRule="atLeast"/>
        </w:trPr>
        <w:tc>
          <w:tcPr>
            <w:tcW w:w="917" w:type="dxa"/>
          </w:tcPr>
          <w:p w14:paraId="5F8286DD">
            <w:pPr>
              <w:pStyle w:val="10"/>
              <w:spacing w:before="2"/>
              <w:ind w:left="10" w:right="1"/>
              <w:jc w:val="center"/>
            </w:pPr>
            <w:r>
              <w:rPr>
                <w:spacing w:val="-5"/>
              </w:rPr>
              <w:t>377</w:t>
            </w:r>
          </w:p>
        </w:tc>
        <w:tc>
          <w:tcPr>
            <w:tcW w:w="7024" w:type="dxa"/>
          </w:tcPr>
          <w:p w14:paraId="4FF98F4D">
            <w:pPr>
              <w:pStyle w:val="10"/>
              <w:spacing w:line="276" w:lineRule="auto"/>
              <w:ind w:right="100"/>
              <w:jc w:val="both"/>
            </w:pPr>
            <w:r>
              <w:rPr>
                <w:w w:val="105"/>
              </w:rPr>
              <w:t>A Study on Increased in Yield Response of Groundnut to Phosphateenriched Animal Manures and Foliar Fertilization of Micronutrients in India</w:t>
            </w:r>
          </w:p>
          <w:p w14:paraId="0F3409CC">
            <w:pPr>
              <w:pStyle w:val="10"/>
              <w:spacing w:line="252" w:lineRule="exact"/>
              <w:jc w:val="both"/>
              <w:rPr>
                <w:b/>
              </w:rPr>
            </w:pPr>
            <w:r>
              <w:rPr>
                <w:b/>
              </w:rPr>
              <w:t>Mrs.</w:t>
            </w:r>
            <w:r>
              <w:rPr>
                <w:b/>
                <w:spacing w:val="24"/>
              </w:rPr>
              <w:t xml:space="preserve"> </w:t>
            </w:r>
            <w:r>
              <w:rPr>
                <w:b/>
              </w:rPr>
              <w:t>K.V.</w:t>
            </w:r>
            <w:r>
              <w:rPr>
                <w:b/>
                <w:spacing w:val="28"/>
              </w:rPr>
              <w:t xml:space="preserve"> </w:t>
            </w:r>
            <w:r>
              <w:rPr>
                <w:b/>
              </w:rPr>
              <w:t>Jayashree,</w:t>
            </w:r>
            <w:r>
              <w:rPr>
                <w:b/>
                <w:spacing w:val="24"/>
              </w:rPr>
              <w:t xml:space="preserve"> </w:t>
            </w:r>
            <w:r>
              <w:rPr>
                <w:b/>
              </w:rPr>
              <w:t>Dr.</w:t>
            </w:r>
            <w:r>
              <w:rPr>
                <w:b/>
                <w:spacing w:val="25"/>
              </w:rPr>
              <w:t xml:space="preserve"> </w:t>
            </w:r>
            <w:r>
              <w:rPr>
                <w:b/>
              </w:rPr>
              <w:t>N.</w:t>
            </w:r>
            <w:r>
              <w:rPr>
                <w:b/>
                <w:spacing w:val="27"/>
              </w:rPr>
              <w:t xml:space="preserve"> </w:t>
            </w:r>
            <w:r>
              <w:rPr>
                <w:b/>
              </w:rPr>
              <w:t>Iyyappan</w:t>
            </w:r>
            <w:r>
              <w:rPr>
                <w:b/>
                <w:spacing w:val="28"/>
              </w:rPr>
              <w:t xml:space="preserve"> </w:t>
            </w:r>
            <w:r>
              <w:rPr>
                <w:b/>
              </w:rPr>
              <w:t>&amp;</w:t>
            </w:r>
            <w:r>
              <w:rPr>
                <w:b/>
                <w:spacing w:val="24"/>
              </w:rPr>
              <w:t xml:space="preserve"> </w:t>
            </w:r>
            <w:r>
              <w:rPr>
                <w:b/>
              </w:rPr>
              <w:t>Mr.</w:t>
            </w:r>
            <w:r>
              <w:rPr>
                <w:b/>
                <w:spacing w:val="25"/>
              </w:rPr>
              <w:t xml:space="preserve"> </w:t>
            </w:r>
            <w:r>
              <w:rPr>
                <w:b/>
              </w:rPr>
              <w:t>V.</w:t>
            </w:r>
            <w:r>
              <w:rPr>
                <w:b/>
                <w:spacing w:val="24"/>
              </w:rPr>
              <w:t xml:space="preserve"> </w:t>
            </w:r>
            <w:r>
              <w:rPr>
                <w:b/>
                <w:spacing w:val="-2"/>
              </w:rPr>
              <w:t>Dharunkumar</w:t>
            </w:r>
          </w:p>
        </w:tc>
        <w:tc>
          <w:tcPr>
            <w:tcW w:w="1161" w:type="dxa"/>
          </w:tcPr>
          <w:p w14:paraId="53C83230">
            <w:pPr>
              <w:pStyle w:val="10"/>
              <w:spacing w:before="2"/>
              <w:ind w:left="9" w:right="3"/>
              <w:jc w:val="center"/>
            </w:pPr>
            <w:r>
              <w:rPr>
                <w:spacing w:val="-5"/>
              </w:rPr>
              <w:t>380</w:t>
            </w:r>
          </w:p>
        </w:tc>
      </w:tr>
      <w:tr w14:paraId="17E4A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5" w:hRule="atLeast"/>
        </w:trPr>
        <w:tc>
          <w:tcPr>
            <w:tcW w:w="917" w:type="dxa"/>
          </w:tcPr>
          <w:p w14:paraId="53E67C37">
            <w:pPr>
              <w:pStyle w:val="10"/>
              <w:spacing w:before="2"/>
              <w:ind w:left="10" w:right="1"/>
              <w:jc w:val="center"/>
            </w:pPr>
            <w:r>
              <w:rPr>
                <w:spacing w:val="-5"/>
              </w:rPr>
              <w:t>378</w:t>
            </w:r>
          </w:p>
        </w:tc>
        <w:tc>
          <w:tcPr>
            <w:tcW w:w="7024" w:type="dxa"/>
          </w:tcPr>
          <w:p w14:paraId="61C67432">
            <w:pPr>
              <w:pStyle w:val="10"/>
              <w:spacing w:line="273" w:lineRule="auto"/>
            </w:pPr>
            <w:r>
              <w:rPr>
                <w:w w:val="105"/>
              </w:rPr>
              <w:t xml:space="preserve">Economic Analysis on Potential for Coconut Processing in kangeyam </w:t>
            </w:r>
            <w:r>
              <w:rPr>
                <w:spacing w:val="-4"/>
                <w:w w:val="105"/>
              </w:rPr>
              <w:t>Zone</w:t>
            </w:r>
          </w:p>
          <w:p w14:paraId="63CF3577">
            <w:pPr>
              <w:pStyle w:val="10"/>
              <w:rPr>
                <w:b/>
              </w:rPr>
            </w:pPr>
            <w:r>
              <w:rPr>
                <w:b/>
              </w:rPr>
              <w:t>Dr.</w:t>
            </w:r>
            <w:r>
              <w:rPr>
                <w:b/>
                <w:spacing w:val="22"/>
              </w:rPr>
              <w:t xml:space="preserve"> </w:t>
            </w:r>
            <w:r>
              <w:rPr>
                <w:b/>
              </w:rPr>
              <w:t>R.</w:t>
            </w:r>
            <w:r>
              <w:rPr>
                <w:b/>
                <w:spacing w:val="23"/>
              </w:rPr>
              <w:t xml:space="preserve"> </w:t>
            </w:r>
            <w:r>
              <w:rPr>
                <w:b/>
              </w:rPr>
              <w:t>Revathi</w:t>
            </w:r>
            <w:r>
              <w:rPr>
                <w:b/>
                <w:spacing w:val="20"/>
              </w:rPr>
              <w:t xml:space="preserve"> </w:t>
            </w:r>
            <w:r>
              <w:rPr>
                <w:b/>
              </w:rPr>
              <w:t>&amp;</w:t>
            </w:r>
            <w:r>
              <w:rPr>
                <w:b/>
                <w:spacing w:val="24"/>
              </w:rPr>
              <w:t xml:space="preserve"> </w:t>
            </w:r>
            <w:r>
              <w:rPr>
                <w:b/>
              </w:rPr>
              <w:t>Ms.</w:t>
            </w:r>
            <w:r>
              <w:rPr>
                <w:b/>
                <w:spacing w:val="23"/>
              </w:rPr>
              <w:t xml:space="preserve"> </w:t>
            </w:r>
            <w:r>
              <w:rPr>
                <w:b/>
              </w:rPr>
              <w:t>R.</w:t>
            </w:r>
            <w:r>
              <w:rPr>
                <w:b/>
                <w:spacing w:val="19"/>
              </w:rPr>
              <w:t xml:space="preserve"> </w:t>
            </w:r>
            <w:r>
              <w:rPr>
                <w:b/>
                <w:spacing w:val="-2"/>
              </w:rPr>
              <w:t>Kokila</w:t>
            </w:r>
          </w:p>
        </w:tc>
        <w:tc>
          <w:tcPr>
            <w:tcW w:w="1161" w:type="dxa"/>
          </w:tcPr>
          <w:p w14:paraId="637ED649">
            <w:pPr>
              <w:pStyle w:val="10"/>
              <w:spacing w:before="2"/>
              <w:ind w:left="9" w:right="3"/>
              <w:jc w:val="center"/>
            </w:pPr>
            <w:r>
              <w:rPr>
                <w:spacing w:val="-5"/>
              </w:rPr>
              <w:t>381</w:t>
            </w:r>
          </w:p>
        </w:tc>
      </w:tr>
      <w:tr w14:paraId="25304F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8" w:hRule="atLeast"/>
        </w:trPr>
        <w:tc>
          <w:tcPr>
            <w:tcW w:w="917" w:type="dxa"/>
          </w:tcPr>
          <w:p w14:paraId="6D3190F0">
            <w:pPr>
              <w:pStyle w:val="10"/>
              <w:spacing w:before="4"/>
              <w:ind w:left="10" w:right="1"/>
              <w:jc w:val="center"/>
            </w:pPr>
            <w:r>
              <w:rPr>
                <w:spacing w:val="-5"/>
              </w:rPr>
              <w:t>379</w:t>
            </w:r>
          </w:p>
        </w:tc>
        <w:tc>
          <w:tcPr>
            <w:tcW w:w="7024" w:type="dxa"/>
          </w:tcPr>
          <w:p w14:paraId="2EE6A08A">
            <w:pPr>
              <w:pStyle w:val="10"/>
              <w:spacing w:before="2"/>
            </w:pPr>
            <w:r>
              <w:rPr>
                <w:w w:val="105"/>
              </w:rPr>
              <w:t>Financial</w:t>
            </w:r>
            <w:r>
              <w:rPr>
                <w:spacing w:val="-1"/>
                <w:w w:val="105"/>
              </w:rPr>
              <w:t xml:space="preserve"> </w:t>
            </w:r>
            <w:r>
              <w:rPr>
                <w:w w:val="105"/>
              </w:rPr>
              <w:t>Inclusion</w:t>
            </w:r>
            <w:r>
              <w:rPr>
                <w:spacing w:val="-1"/>
                <w:w w:val="105"/>
              </w:rPr>
              <w:t xml:space="preserve"> </w:t>
            </w:r>
            <w:r>
              <w:rPr>
                <w:w w:val="105"/>
              </w:rPr>
              <w:t>for</w:t>
            </w:r>
            <w:r>
              <w:rPr>
                <w:spacing w:val="-2"/>
                <w:w w:val="105"/>
              </w:rPr>
              <w:t xml:space="preserve"> </w:t>
            </w:r>
            <w:r>
              <w:rPr>
                <w:w w:val="105"/>
              </w:rPr>
              <w:t>Inclusive Growth:</w:t>
            </w:r>
            <w:r>
              <w:rPr>
                <w:spacing w:val="-2"/>
                <w:w w:val="105"/>
              </w:rPr>
              <w:t xml:space="preserve"> </w:t>
            </w:r>
            <w:r>
              <w:rPr>
                <w:w w:val="105"/>
              </w:rPr>
              <w:t>An Empirical</w:t>
            </w:r>
            <w:r>
              <w:rPr>
                <w:spacing w:val="1"/>
                <w:w w:val="105"/>
              </w:rPr>
              <w:t xml:space="preserve"> </w:t>
            </w:r>
            <w:r>
              <w:rPr>
                <w:w w:val="105"/>
              </w:rPr>
              <w:t>Study</w:t>
            </w:r>
            <w:r>
              <w:rPr>
                <w:spacing w:val="-1"/>
                <w:w w:val="105"/>
              </w:rPr>
              <w:t xml:space="preserve"> </w:t>
            </w:r>
            <w:r>
              <w:rPr>
                <w:w w:val="105"/>
              </w:rPr>
              <w:t xml:space="preserve">of </w:t>
            </w:r>
            <w:r>
              <w:rPr>
                <w:spacing w:val="-2"/>
                <w:w w:val="105"/>
              </w:rPr>
              <w:t>India</w:t>
            </w:r>
          </w:p>
          <w:p w14:paraId="2D94BB10">
            <w:pPr>
              <w:pStyle w:val="10"/>
              <w:spacing w:before="12" w:line="280" w:lineRule="atLeast"/>
              <w:ind w:right="2039"/>
              <w:rPr>
                <w:b/>
              </w:rPr>
            </w:pPr>
            <w:r>
              <w:rPr>
                <w:b/>
              </w:rPr>
              <w:t>Dr. M. Maria John Kennedy, Dr. P. Dhavamani &amp; Dr. V. Veluchamy</w:t>
            </w:r>
          </w:p>
        </w:tc>
        <w:tc>
          <w:tcPr>
            <w:tcW w:w="1161" w:type="dxa"/>
          </w:tcPr>
          <w:p w14:paraId="73C4719D">
            <w:pPr>
              <w:pStyle w:val="10"/>
              <w:spacing w:before="4"/>
              <w:ind w:left="9" w:right="3"/>
              <w:jc w:val="center"/>
            </w:pPr>
            <w:r>
              <w:rPr>
                <w:spacing w:val="-5"/>
              </w:rPr>
              <w:t>382</w:t>
            </w:r>
          </w:p>
        </w:tc>
      </w:tr>
      <w:tr w14:paraId="7D989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917" w:type="dxa"/>
          </w:tcPr>
          <w:p w14:paraId="4CC885CB">
            <w:pPr>
              <w:pStyle w:val="10"/>
              <w:spacing w:before="2"/>
              <w:ind w:left="10" w:right="1"/>
              <w:jc w:val="center"/>
            </w:pPr>
            <w:r>
              <w:rPr>
                <w:spacing w:val="-5"/>
              </w:rPr>
              <w:t>380</w:t>
            </w:r>
          </w:p>
        </w:tc>
        <w:tc>
          <w:tcPr>
            <w:tcW w:w="7024" w:type="dxa"/>
          </w:tcPr>
          <w:p w14:paraId="3249DE45">
            <w:pPr>
              <w:pStyle w:val="10"/>
              <w:spacing w:line="231" w:lineRule="exact"/>
              <w:rPr>
                <w:rFonts w:ascii="Arial MT"/>
              </w:rPr>
            </w:pPr>
            <w:r>
              <w:rPr>
                <w:rFonts w:ascii="Arial MT"/>
                <w:w w:val="109"/>
              </w:rPr>
              <w:t>nfhq;F</w:t>
            </w:r>
            <w:r>
              <w:rPr>
                <w:rFonts w:ascii="Arial MT"/>
                <w:spacing w:val="16"/>
                <w:w w:val="109"/>
              </w:rPr>
              <w:t xml:space="preserve"> </w:t>
            </w:r>
            <w:r>
              <w:rPr>
                <w:rFonts w:ascii="Arial MT"/>
                <w:w w:val="109"/>
              </w:rPr>
              <w:t>eh</w:t>
            </w:r>
            <w:r>
              <w:rPr>
                <w:rFonts w:ascii="Arial MT"/>
                <w:smallCaps/>
                <w:w w:val="109"/>
              </w:rPr>
              <w:t>l</w:t>
            </w:r>
            <w:r>
              <w:rPr>
                <w:rFonts w:ascii="Arial MT"/>
                <w:w w:val="109"/>
              </w:rPr>
              <w:t>;L</w:t>
            </w:r>
            <w:r>
              <w:rPr>
                <w:rFonts w:ascii="Arial MT"/>
                <w:spacing w:val="16"/>
                <w:w w:val="110"/>
              </w:rPr>
              <w:t xml:space="preserve"> </w:t>
            </w:r>
            <w:r>
              <w:rPr>
                <w:rFonts w:ascii="Arial MT"/>
                <w:spacing w:val="-3"/>
                <w:w w:val="230"/>
              </w:rPr>
              <w:t>t</w:t>
            </w:r>
            <w:r>
              <w:rPr>
                <w:rFonts w:ascii="Arial MT"/>
                <w:spacing w:val="-1"/>
                <w:w w:val="75"/>
              </w:rPr>
              <w:t>z</w:t>
            </w:r>
            <w:r>
              <w:rPr>
                <w:rFonts w:ascii="Arial MT"/>
                <w:spacing w:val="-2"/>
                <w:w w:val="75"/>
              </w:rPr>
              <w:t>p</w:t>
            </w:r>
            <w:r>
              <w:rPr>
                <w:rFonts w:ascii="Arial MT"/>
                <w:spacing w:val="-4"/>
                <w:w w:val="193"/>
              </w:rPr>
              <w:t>f</w:t>
            </w:r>
            <w:r>
              <w:rPr>
                <w:rFonts w:ascii="Arial MT"/>
                <w:spacing w:val="-3"/>
                <w:w w:val="89"/>
              </w:rPr>
              <w:t>k</w:t>
            </w:r>
            <w:r>
              <w:rPr>
                <w:rFonts w:ascii="Arial MT"/>
                <w:spacing w:val="-1"/>
                <w:w w:val="1"/>
              </w:rPr>
              <w:t>;</w:t>
            </w:r>
          </w:p>
          <w:p w14:paraId="1F10B1D4">
            <w:pPr>
              <w:pStyle w:val="10"/>
              <w:spacing w:before="4"/>
              <w:rPr>
                <w:rFonts w:ascii="Arial"/>
                <w:b/>
              </w:rPr>
            </w:pPr>
            <w:r>
              <w:rPr>
                <w:rFonts w:ascii="Arial"/>
                <w:b/>
                <w:w w:val="80"/>
              </w:rPr>
              <w:t>gpUe;jh.Nfh</w:t>
            </w:r>
            <w:r>
              <w:rPr>
                <w:rFonts w:ascii="Arial"/>
                <w:b/>
                <w:spacing w:val="49"/>
              </w:rPr>
              <w:t xml:space="preserve"> </w:t>
            </w:r>
            <w:r>
              <w:rPr>
                <w:rFonts w:ascii="Arial"/>
                <w:b/>
                <w:spacing w:val="-1"/>
                <w:w w:val="123"/>
              </w:rPr>
              <w:t>k</w:t>
            </w:r>
            <w:r>
              <w:rPr>
                <w:rFonts w:ascii="Arial"/>
                <w:b/>
                <w:w w:val="74"/>
              </w:rPr>
              <w:t>w;</w:t>
            </w:r>
            <w:r>
              <w:rPr>
                <w:rFonts w:ascii="Arial"/>
                <w:b/>
                <w:spacing w:val="-1"/>
                <w:w w:val="74"/>
              </w:rPr>
              <w:t>W</w:t>
            </w:r>
            <w:r>
              <w:rPr>
                <w:rFonts w:ascii="Arial"/>
                <w:b/>
                <w:spacing w:val="-1"/>
                <w:w w:val="123"/>
              </w:rPr>
              <w:t>k</w:t>
            </w:r>
            <w:r>
              <w:rPr>
                <w:rFonts w:ascii="Arial"/>
                <w:b/>
                <w:spacing w:val="1"/>
                <w:w w:val="10"/>
              </w:rPr>
              <w:t>;</w:t>
            </w:r>
            <w:r>
              <w:rPr>
                <w:rFonts w:ascii="Arial"/>
                <w:b/>
                <w:spacing w:val="50"/>
              </w:rPr>
              <w:t xml:space="preserve"> </w:t>
            </w:r>
            <w:r>
              <w:rPr>
                <w:rFonts w:ascii="Arial"/>
                <w:b/>
                <w:spacing w:val="-4"/>
                <w:w w:val="336"/>
              </w:rPr>
              <w:t>`</w:t>
            </w:r>
            <w:r>
              <w:rPr>
                <w:rFonts w:ascii="Arial"/>
                <w:b/>
                <w:spacing w:val="-3"/>
                <w:w w:val="53"/>
              </w:rPr>
              <w:t>hp</w:t>
            </w:r>
            <w:r>
              <w:rPr>
                <w:rFonts w:ascii="Arial"/>
                <w:b/>
                <w:spacing w:val="-2"/>
                <w:w w:val="53"/>
              </w:rPr>
              <w:t>g</w:t>
            </w:r>
            <w:r>
              <w:rPr>
                <w:rFonts w:ascii="Arial"/>
                <w:b/>
                <w:spacing w:val="-3"/>
                <w:w w:val="52"/>
              </w:rPr>
              <w:t>;</w:t>
            </w:r>
            <w:r>
              <w:rPr>
                <w:rFonts w:ascii="Arial"/>
                <w:b/>
                <w:spacing w:val="-2"/>
                <w:w w:val="52"/>
              </w:rPr>
              <w:t>g</w:t>
            </w:r>
            <w:r>
              <w:rPr>
                <w:rFonts w:ascii="Arial"/>
                <w:b/>
                <w:spacing w:val="-3"/>
                <w:w w:val="52"/>
              </w:rPr>
              <w:t>phpa</w:t>
            </w:r>
            <w:r>
              <w:rPr>
                <w:rFonts w:ascii="Arial"/>
                <w:b/>
                <w:spacing w:val="-2"/>
                <w:w w:val="75"/>
              </w:rPr>
              <w:t>h.kh</w:t>
            </w:r>
          </w:p>
        </w:tc>
        <w:tc>
          <w:tcPr>
            <w:tcW w:w="1161" w:type="dxa"/>
          </w:tcPr>
          <w:p w14:paraId="635903CD">
            <w:pPr>
              <w:pStyle w:val="10"/>
              <w:spacing w:before="107"/>
              <w:ind w:left="9" w:right="3"/>
              <w:jc w:val="center"/>
            </w:pPr>
            <w:r>
              <w:rPr>
                <w:spacing w:val="-5"/>
              </w:rPr>
              <w:t>383</w:t>
            </w:r>
          </w:p>
        </w:tc>
      </w:tr>
      <w:tr w14:paraId="6F3946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917" w:type="dxa"/>
          </w:tcPr>
          <w:p w14:paraId="2B99FEF2">
            <w:pPr>
              <w:pStyle w:val="10"/>
              <w:spacing w:before="2"/>
              <w:ind w:left="10" w:right="1"/>
              <w:jc w:val="center"/>
            </w:pPr>
            <w:r>
              <w:rPr>
                <w:spacing w:val="-5"/>
              </w:rPr>
              <w:t>381</w:t>
            </w:r>
          </w:p>
        </w:tc>
        <w:tc>
          <w:tcPr>
            <w:tcW w:w="7024" w:type="dxa"/>
          </w:tcPr>
          <w:p w14:paraId="7214284E">
            <w:pPr>
              <w:pStyle w:val="10"/>
              <w:spacing w:line="231" w:lineRule="exact"/>
              <w:rPr>
                <w:rFonts w:ascii="Arial MT"/>
              </w:rPr>
            </w:pPr>
            <w:r>
              <w:rPr>
                <w:rFonts w:ascii="Arial MT"/>
                <w:spacing w:val="1"/>
                <w:w w:val="81"/>
              </w:rPr>
              <w:t>g</w:t>
            </w:r>
            <w:r>
              <w:rPr>
                <w:rFonts w:ascii="Arial MT"/>
                <w:spacing w:val="-3"/>
                <w:w w:val="196"/>
              </w:rPr>
              <w:t>z</w:t>
            </w:r>
            <w:r>
              <w:rPr>
                <w:rFonts w:ascii="Arial MT"/>
                <w:spacing w:val="1"/>
                <w:w w:val="147"/>
              </w:rPr>
              <w:t>;i</w:t>
            </w:r>
            <w:r>
              <w:rPr>
                <w:rFonts w:ascii="Arial MT"/>
                <w:smallCaps/>
                <w:w w:val="116"/>
              </w:rPr>
              <w:t>l</w:t>
            </w:r>
            <w:r>
              <w:rPr>
                <w:rFonts w:ascii="Arial MT"/>
                <w:spacing w:val="1"/>
                <w:w w:val="158"/>
              </w:rPr>
              <w:t>aj</w:t>
            </w:r>
            <w:r>
              <w:rPr>
                <w:rFonts w:ascii="Arial MT"/>
                <w:spacing w:val="1"/>
                <w:w w:val="109"/>
              </w:rPr>
              <w:t>k</w:t>
            </w:r>
            <w:r>
              <w:rPr>
                <w:rFonts w:ascii="Arial MT"/>
                <w:w w:val="51"/>
              </w:rPr>
              <w:t>p</w:t>
            </w:r>
            <w:r>
              <w:rPr>
                <w:rFonts w:ascii="Arial MT"/>
                <w:spacing w:val="-1"/>
                <w:w w:val="51"/>
              </w:rPr>
              <w:t>o</w:t>
            </w:r>
            <w:r>
              <w:rPr>
                <w:rFonts w:ascii="Arial MT"/>
                <w:spacing w:val="-2"/>
                <w:w w:val="213"/>
              </w:rPr>
              <w:t>f</w:t>
            </w:r>
            <w:r>
              <w:rPr>
                <w:rFonts w:ascii="Arial MT"/>
                <w:spacing w:val="-1"/>
                <w:w w:val="274"/>
              </w:rPr>
              <w:t>j</w:t>
            </w:r>
            <w:r>
              <w:rPr>
                <w:rFonts w:ascii="Arial MT"/>
                <w:spacing w:val="1"/>
                <w:w w:val="112"/>
              </w:rPr>
              <w:t>;j</w:t>
            </w:r>
            <w:r>
              <w:rPr>
                <w:rFonts w:ascii="Arial MT"/>
                <w:w w:val="65"/>
              </w:rPr>
              <w:t>p</w:t>
            </w:r>
            <w:r>
              <w:rPr>
                <w:rFonts w:ascii="Arial MT"/>
                <w:spacing w:val="-2"/>
                <w:w w:val="65"/>
              </w:rPr>
              <w:t>d</w:t>
            </w:r>
            <w:r>
              <w:rPr>
                <w:rFonts w:ascii="Arial MT"/>
                <w:spacing w:val="1"/>
                <w:w w:val="1"/>
              </w:rPr>
              <w:t>;</w:t>
            </w:r>
            <w:r>
              <w:rPr>
                <w:rFonts w:ascii="Arial MT"/>
                <w:spacing w:val="34"/>
                <w:w w:val="120"/>
              </w:rPr>
              <w:t xml:space="preserve">  </w:t>
            </w:r>
            <w:r>
              <w:rPr>
                <w:rFonts w:ascii="Arial MT"/>
                <w:w w:val="120"/>
              </w:rPr>
              <w:t>may;</w:t>
            </w:r>
            <w:r>
              <w:rPr>
                <w:rFonts w:ascii="Arial MT"/>
                <w:spacing w:val="35"/>
                <w:w w:val="120"/>
              </w:rPr>
              <w:t xml:space="preserve">  </w:t>
            </w:r>
            <w:r>
              <w:rPr>
                <w:rFonts w:ascii="Arial MT"/>
                <w:spacing w:val="-2"/>
                <w:w w:val="91"/>
              </w:rPr>
              <w:t>eh</w:t>
            </w:r>
            <w:r>
              <w:rPr>
                <w:rFonts w:ascii="Arial MT"/>
                <w:smallCaps/>
                <w:spacing w:val="-5"/>
                <w:w w:val="137"/>
              </w:rPr>
              <w:t>l</w:t>
            </w:r>
            <w:r>
              <w:rPr>
                <w:rFonts w:ascii="Arial MT"/>
                <w:spacing w:val="-3"/>
                <w:w w:val="78"/>
              </w:rPr>
              <w:t>;</w:t>
            </w:r>
            <w:r>
              <w:rPr>
                <w:rFonts w:ascii="Arial MT"/>
                <w:spacing w:val="-2"/>
                <w:w w:val="78"/>
              </w:rPr>
              <w:t>L</w:t>
            </w:r>
            <w:r>
              <w:rPr>
                <w:rFonts w:ascii="Arial MT"/>
                <w:spacing w:val="-3"/>
                <w:w w:val="271"/>
              </w:rPr>
              <w:t>t</w:t>
            </w:r>
            <w:r>
              <w:rPr>
                <w:rFonts w:ascii="Arial MT"/>
                <w:spacing w:val="-2"/>
                <w:w w:val="116"/>
              </w:rPr>
              <w:t>z</w:t>
            </w:r>
            <w:r>
              <w:rPr>
                <w:rFonts w:ascii="Arial MT"/>
                <w:spacing w:val="-3"/>
                <w:w w:val="116"/>
              </w:rPr>
              <w:t>p</w:t>
            </w:r>
            <w:r>
              <w:rPr>
                <w:rFonts w:ascii="Arial MT"/>
                <w:spacing w:val="-2"/>
                <w:w w:val="167"/>
              </w:rPr>
              <w:t>f</w:t>
            </w:r>
            <w:r>
              <w:rPr>
                <w:rFonts w:ascii="Arial MT"/>
                <w:spacing w:val="-4"/>
                <w:w w:val="167"/>
              </w:rPr>
              <w:t>k</w:t>
            </w:r>
            <w:r>
              <w:rPr>
                <w:rFonts w:ascii="Arial MT"/>
                <w:spacing w:val="-2"/>
                <w:w w:val="4"/>
              </w:rPr>
              <w:t>;</w:t>
            </w:r>
          </w:p>
          <w:p w14:paraId="7439A1E3">
            <w:pPr>
              <w:pStyle w:val="10"/>
              <w:spacing w:before="4"/>
              <w:rPr>
                <w:rFonts w:ascii="Arial"/>
                <w:b/>
              </w:rPr>
            </w:pPr>
            <w:r>
              <w:rPr>
                <w:rFonts w:ascii="Arial"/>
                <w:b/>
                <w:spacing w:val="-2"/>
              </w:rPr>
              <w:t>r.fhaj;jpup</w:t>
            </w:r>
          </w:p>
        </w:tc>
        <w:tc>
          <w:tcPr>
            <w:tcW w:w="1161" w:type="dxa"/>
          </w:tcPr>
          <w:p w14:paraId="4042EEC3">
            <w:pPr>
              <w:pStyle w:val="10"/>
              <w:spacing w:before="108"/>
              <w:ind w:left="9" w:right="3"/>
              <w:jc w:val="center"/>
            </w:pPr>
            <w:r>
              <w:rPr>
                <w:spacing w:val="-5"/>
              </w:rPr>
              <w:t>383</w:t>
            </w:r>
          </w:p>
        </w:tc>
      </w:tr>
      <w:tr w14:paraId="27E4B5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917" w:type="dxa"/>
          </w:tcPr>
          <w:p w14:paraId="0B6BA459">
            <w:pPr>
              <w:pStyle w:val="10"/>
              <w:spacing w:before="2"/>
              <w:ind w:left="10" w:right="1"/>
              <w:jc w:val="center"/>
            </w:pPr>
            <w:r>
              <w:rPr>
                <w:spacing w:val="-5"/>
              </w:rPr>
              <w:t>382</w:t>
            </w:r>
          </w:p>
        </w:tc>
        <w:tc>
          <w:tcPr>
            <w:tcW w:w="7024" w:type="dxa"/>
          </w:tcPr>
          <w:p w14:paraId="2BFE93C4">
            <w:pPr>
              <w:pStyle w:val="10"/>
              <w:spacing w:line="231" w:lineRule="exact"/>
              <w:rPr>
                <w:rFonts w:ascii="Arial MT"/>
              </w:rPr>
            </w:pPr>
            <w:r>
              <w:rPr>
                <w:rFonts w:ascii="Arial MT"/>
                <w:w w:val="109"/>
              </w:rPr>
              <w:t>ew;wpi</w:t>
            </w:r>
            <w:r>
              <w:rPr>
                <w:rFonts w:ascii="Arial MT"/>
                <w:spacing w:val="-1"/>
                <w:w w:val="109"/>
              </w:rPr>
              <w:t>z</w:t>
            </w:r>
            <w:r>
              <w:rPr>
                <w:rFonts w:ascii="Arial MT"/>
                <w:spacing w:val="-3"/>
                <w:w w:val="234"/>
              </w:rPr>
              <w:t>f</w:t>
            </w:r>
            <w:r>
              <w:rPr>
                <w:rFonts w:ascii="Arial MT"/>
                <w:w w:val="77"/>
              </w:rPr>
              <w:t>h</w:t>
            </w:r>
            <w:r>
              <w:rPr>
                <w:rFonts w:ascii="Arial MT"/>
                <w:smallCaps/>
                <w:spacing w:val="-1"/>
                <w:w w:val="137"/>
              </w:rPr>
              <w:t>l</w:t>
            </w:r>
            <w:r>
              <w:rPr>
                <w:rFonts w:ascii="Arial MT"/>
                <w:w w:val="4"/>
              </w:rPr>
              <w:t>;</w:t>
            </w:r>
            <w:r>
              <w:rPr>
                <w:rFonts w:ascii="Arial MT"/>
                <w:spacing w:val="-2"/>
                <w:w w:val="115"/>
              </w:rPr>
              <w:t>L</w:t>
            </w:r>
            <w:r>
              <w:rPr>
                <w:rFonts w:ascii="Arial MT"/>
                <w:w w:val="130"/>
              </w:rPr>
              <w:t>k</w:t>
            </w:r>
            <w:r>
              <w:rPr>
                <w:rFonts w:ascii="Arial MT"/>
                <w:w w:val="4"/>
              </w:rPr>
              <w:t>;</w:t>
            </w:r>
            <w:r>
              <w:rPr>
                <w:rFonts w:ascii="Arial MT"/>
                <w:spacing w:val="70"/>
                <w:w w:val="110"/>
              </w:rPr>
              <w:t xml:space="preserve"> </w:t>
            </w:r>
            <w:r>
              <w:rPr>
                <w:rFonts w:ascii="Arial MT"/>
                <w:spacing w:val="-1"/>
                <w:w w:val="140"/>
              </w:rPr>
              <w:t>g</w:t>
            </w:r>
            <w:r>
              <w:rPr>
                <w:rFonts w:ascii="Arial MT"/>
                <w:spacing w:val="-4"/>
                <w:w w:val="140"/>
              </w:rPr>
              <w:t>z</w:t>
            </w:r>
            <w:r>
              <w:rPr>
                <w:rFonts w:ascii="Arial MT"/>
                <w:spacing w:val="-1"/>
                <w:w w:val="152"/>
              </w:rPr>
              <w:t>;i</w:t>
            </w:r>
            <w:r>
              <w:rPr>
                <w:rFonts w:ascii="Arial MT"/>
                <w:smallCaps/>
                <w:spacing w:val="-2"/>
                <w:w w:val="121"/>
              </w:rPr>
              <w:t>l</w:t>
            </w:r>
            <w:r>
              <w:rPr>
                <w:rFonts w:ascii="Arial MT"/>
                <w:spacing w:val="-4"/>
                <w:w w:val="116"/>
              </w:rPr>
              <w:t>a</w:t>
            </w:r>
            <w:r>
              <w:rPr>
                <w:rFonts w:ascii="Arial MT"/>
                <w:spacing w:val="-2"/>
                <w:w w:val="90"/>
              </w:rPr>
              <w:t>n</w:t>
            </w:r>
            <w:r>
              <w:rPr>
                <w:rFonts w:ascii="Arial MT"/>
                <w:spacing w:val="-1"/>
                <w:w w:val="90"/>
              </w:rPr>
              <w:t>g</w:t>
            </w:r>
            <w:r>
              <w:rPr>
                <w:rFonts w:ascii="Arial MT"/>
                <w:spacing w:val="-1"/>
                <w:w w:val="75"/>
              </w:rPr>
              <w:t>h</w:t>
            </w:r>
            <w:r>
              <w:rPr>
                <w:rFonts w:ascii="Arial MT"/>
                <w:spacing w:val="-3"/>
                <w:w w:val="75"/>
              </w:rPr>
              <w:t>U</w:t>
            </w:r>
            <w:r>
              <w:rPr>
                <w:rFonts w:ascii="Arial MT"/>
                <w:spacing w:val="-1"/>
                <w:w w:val="147"/>
              </w:rPr>
              <w:t>s</w:t>
            </w:r>
            <w:r>
              <w:rPr>
                <w:rFonts w:ascii="Arial MT"/>
                <w:spacing w:val="-4"/>
                <w:w w:val="61"/>
              </w:rPr>
              <w:t>h</w:t>
            </w:r>
            <w:r>
              <w:rPr>
                <w:rFonts w:ascii="Arial MT"/>
                <w:spacing w:val="-1"/>
                <w:w w:val="279"/>
              </w:rPr>
              <w:t>j</w:t>
            </w:r>
            <w:r>
              <w:rPr>
                <w:rFonts w:ascii="Arial MT"/>
                <w:spacing w:val="-4"/>
                <w:w w:val="61"/>
              </w:rPr>
              <w:t>h</w:t>
            </w:r>
            <w:r>
              <w:rPr>
                <w:rFonts w:ascii="Arial MT"/>
                <w:spacing w:val="-1"/>
                <w:w w:val="87"/>
              </w:rPr>
              <w:t>u</w:t>
            </w:r>
            <w:r>
              <w:rPr>
                <w:rFonts w:ascii="Arial MT"/>
                <w:spacing w:val="-2"/>
                <w:w w:val="87"/>
              </w:rPr>
              <w:t>k</w:t>
            </w:r>
            <w:r>
              <w:rPr>
                <w:rFonts w:ascii="Arial MT"/>
                <w:spacing w:val="-1"/>
                <w:w w:val="1"/>
              </w:rPr>
              <w:t>;</w:t>
            </w:r>
          </w:p>
          <w:p w14:paraId="6CDA2D4D">
            <w:pPr>
              <w:pStyle w:val="10"/>
              <w:spacing w:before="4"/>
              <w:rPr>
                <w:rFonts w:ascii="Arial"/>
                <w:b/>
              </w:rPr>
            </w:pPr>
            <w:r>
              <w:rPr>
                <w:rFonts w:ascii="Arial"/>
                <w:b/>
                <w:spacing w:val="-1"/>
                <w:w w:val="116"/>
              </w:rPr>
              <w:t>K</w:t>
            </w:r>
            <w:r>
              <w:rPr>
                <w:rFonts w:ascii="Arial"/>
                <w:b/>
                <w:spacing w:val="-1"/>
                <w:w w:val="180"/>
              </w:rPr>
              <w:t>idt</w:t>
            </w:r>
            <w:r>
              <w:rPr>
                <w:rFonts w:ascii="Arial"/>
                <w:b/>
                <w:w w:val="30"/>
              </w:rPr>
              <w:t>u;</w:t>
            </w:r>
            <w:r>
              <w:rPr>
                <w:rFonts w:ascii="Arial"/>
                <w:b/>
                <w:spacing w:val="17"/>
                <w:w w:val="120"/>
              </w:rPr>
              <w:t xml:space="preserve">  </w:t>
            </w:r>
            <w:r>
              <w:rPr>
                <w:rFonts w:ascii="Arial"/>
                <w:b/>
                <w:w w:val="120"/>
              </w:rPr>
              <w:t>n[.</w:t>
            </w:r>
            <w:r>
              <w:rPr>
                <w:rFonts w:ascii="Arial"/>
                <w:b/>
                <w:spacing w:val="17"/>
                <w:w w:val="120"/>
              </w:rPr>
              <w:t xml:space="preserve">  </w:t>
            </w:r>
            <w:r>
              <w:rPr>
                <w:rFonts w:ascii="Arial"/>
                <w:b/>
                <w:spacing w:val="-4"/>
                <w:w w:val="111"/>
              </w:rPr>
              <w:t>g</w:t>
            </w:r>
            <w:r>
              <w:rPr>
                <w:rFonts w:ascii="Arial"/>
                <w:b/>
                <w:spacing w:val="-4"/>
                <w:w w:val="88"/>
              </w:rPr>
              <w:t>h</w:t>
            </w:r>
            <w:r>
              <w:rPr>
                <w:rFonts w:ascii="Arial"/>
                <w:b/>
                <w:spacing w:val="-4"/>
                <w:w w:val="141"/>
              </w:rPr>
              <w:t>uj</w:t>
            </w:r>
            <w:r>
              <w:rPr>
                <w:rFonts w:ascii="Arial"/>
                <w:b/>
                <w:spacing w:val="-4"/>
                <w:w w:val="42"/>
              </w:rPr>
              <w:t>p</w:t>
            </w:r>
          </w:p>
        </w:tc>
        <w:tc>
          <w:tcPr>
            <w:tcW w:w="1161" w:type="dxa"/>
          </w:tcPr>
          <w:p w14:paraId="1ECE061E">
            <w:pPr>
              <w:pStyle w:val="10"/>
              <w:spacing w:before="107"/>
              <w:ind w:left="9" w:right="3"/>
              <w:jc w:val="center"/>
            </w:pPr>
            <w:r>
              <w:rPr>
                <w:spacing w:val="-5"/>
              </w:rPr>
              <w:t>384</w:t>
            </w:r>
          </w:p>
        </w:tc>
      </w:tr>
      <w:tr w14:paraId="349B3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917" w:type="dxa"/>
          </w:tcPr>
          <w:p w14:paraId="01AE4AD3">
            <w:pPr>
              <w:pStyle w:val="10"/>
              <w:spacing w:before="4"/>
              <w:ind w:left="10" w:right="1"/>
              <w:jc w:val="center"/>
            </w:pPr>
            <w:r>
              <w:rPr>
                <w:spacing w:val="-5"/>
              </w:rPr>
              <w:t>383</w:t>
            </w:r>
          </w:p>
        </w:tc>
        <w:tc>
          <w:tcPr>
            <w:tcW w:w="7024" w:type="dxa"/>
          </w:tcPr>
          <w:p w14:paraId="2A47ECD4">
            <w:pPr>
              <w:pStyle w:val="10"/>
              <w:spacing w:line="234" w:lineRule="exact"/>
              <w:rPr>
                <w:rFonts w:ascii="Arial MT"/>
              </w:rPr>
            </w:pPr>
            <w:r>
              <w:rPr>
                <w:rFonts w:ascii="Arial MT"/>
                <w:w w:val="130"/>
              </w:rPr>
              <w:t>vdJ</w:t>
            </w:r>
            <w:r>
              <w:rPr>
                <w:rFonts w:ascii="Arial MT"/>
                <w:spacing w:val="15"/>
                <w:w w:val="130"/>
              </w:rPr>
              <w:t xml:space="preserve"> </w:t>
            </w:r>
            <w:r>
              <w:rPr>
                <w:rFonts w:ascii="Arial MT"/>
                <w:w w:val="130"/>
              </w:rPr>
              <w:t>,e;jpah</w:t>
            </w:r>
            <w:r>
              <w:rPr>
                <w:rFonts w:ascii="Arial MT"/>
                <w:spacing w:val="16"/>
                <w:w w:val="130"/>
              </w:rPr>
              <w:t xml:space="preserve"> </w:t>
            </w:r>
            <w:r>
              <w:rPr>
                <w:rFonts w:ascii="Arial MT"/>
                <w:w w:val="130"/>
              </w:rPr>
              <w:t>vdJ</w:t>
            </w:r>
            <w:r>
              <w:rPr>
                <w:rFonts w:ascii="Arial MT"/>
                <w:spacing w:val="15"/>
                <w:w w:val="130"/>
              </w:rPr>
              <w:t xml:space="preserve"> </w:t>
            </w:r>
            <w:r>
              <w:rPr>
                <w:rFonts w:ascii="Arial MT"/>
                <w:spacing w:val="-2"/>
                <w:w w:val="130"/>
              </w:rPr>
              <w:t>ngUik</w:t>
            </w:r>
          </w:p>
          <w:p w14:paraId="18326516">
            <w:pPr>
              <w:pStyle w:val="10"/>
              <w:spacing w:before="1"/>
              <w:rPr>
                <w:rFonts w:ascii="Arial"/>
                <w:b/>
              </w:rPr>
            </w:pPr>
            <w:r>
              <w:rPr>
                <w:rFonts w:ascii="Arial"/>
                <w:b/>
              </w:rPr>
              <w:t>ng.</w:t>
            </w:r>
            <w:r>
              <w:rPr>
                <w:rFonts w:ascii="Arial"/>
                <w:b/>
                <w:spacing w:val="30"/>
              </w:rPr>
              <w:t xml:space="preserve"> </w:t>
            </w:r>
            <w:r>
              <w:rPr>
                <w:rFonts w:ascii="Arial"/>
                <w:b/>
                <w:spacing w:val="-2"/>
                <w:w w:val="170"/>
              </w:rPr>
              <w:t>[h</w:t>
            </w:r>
            <w:r>
              <w:rPr>
                <w:rFonts w:ascii="Arial"/>
                <w:b/>
                <w:spacing w:val="-4"/>
                <w:w w:val="170"/>
              </w:rPr>
              <w:t>]</w:t>
            </w:r>
            <w:r>
              <w:rPr>
                <w:rFonts w:ascii="Arial"/>
                <w:b/>
                <w:spacing w:val="-2"/>
                <w:w w:val="70"/>
              </w:rPr>
              <w:t>;k</w:t>
            </w:r>
            <w:r>
              <w:rPr>
                <w:rFonts w:ascii="Arial"/>
                <w:b/>
                <w:spacing w:val="-3"/>
                <w:w w:val="74"/>
              </w:rPr>
              <w:t>p</w:t>
            </w:r>
            <w:r>
              <w:rPr>
                <w:rFonts w:ascii="Arial"/>
                <w:b/>
                <w:spacing w:val="-5"/>
                <w:w w:val="74"/>
              </w:rPr>
              <w:t>d</w:t>
            </w:r>
            <w:r>
              <w:rPr>
                <w:rFonts w:ascii="Arial"/>
                <w:b/>
                <w:spacing w:val="-2"/>
                <w:w w:val="1"/>
              </w:rPr>
              <w:t>;</w:t>
            </w:r>
          </w:p>
        </w:tc>
        <w:tc>
          <w:tcPr>
            <w:tcW w:w="1161" w:type="dxa"/>
          </w:tcPr>
          <w:p w14:paraId="0C0B3454">
            <w:pPr>
              <w:pStyle w:val="10"/>
              <w:spacing w:before="110"/>
              <w:ind w:left="9" w:right="3"/>
              <w:jc w:val="center"/>
            </w:pPr>
            <w:r>
              <w:rPr>
                <w:spacing w:val="-5"/>
              </w:rPr>
              <w:t>384</w:t>
            </w:r>
          </w:p>
        </w:tc>
      </w:tr>
      <w:tr w14:paraId="5AC02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917" w:type="dxa"/>
          </w:tcPr>
          <w:p w14:paraId="344B6EC5">
            <w:pPr>
              <w:pStyle w:val="10"/>
              <w:spacing w:before="2"/>
              <w:ind w:left="10" w:right="1"/>
              <w:jc w:val="center"/>
            </w:pPr>
            <w:r>
              <w:rPr>
                <w:spacing w:val="-5"/>
              </w:rPr>
              <w:t>384</w:t>
            </w:r>
          </w:p>
        </w:tc>
        <w:tc>
          <w:tcPr>
            <w:tcW w:w="7024" w:type="dxa"/>
          </w:tcPr>
          <w:p w14:paraId="496591A2">
            <w:pPr>
              <w:pStyle w:val="10"/>
              <w:spacing w:line="231" w:lineRule="exact"/>
              <w:rPr>
                <w:rFonts w:ascii="Arial MT"/>
              </w:rPr>
            </w:pPr>
            <w:r>
              <w:rPr>
                <w:rFonts w:ascii="Arial MT"/>
                <w:spacing w:val="-2"/>
                <w:w w:val="175"/>
              </w:rPr>
              <w:t>Itif</w:t>
            </w:r>
            <w:r>
              <w:rPr>
                <w:rFonts w:ascii="Arial MT"/>
                <w:spacing w:val="-17"/>
                <w:w w:val="175"/>
              </w:rPr>
              <w:t xml:space="preserve"> </w:t>
            </w:r>
            <w:r>
              <w:rPr>
                <w:rFonts w:ascii="Arial MT"/>
                <w:spacing w:val="-2"/>
                <w:w w:val="108"/>
              </w:rPr>
              <w:t>epy</w:t>
            </w:r>
            <w:r>
              <w:rPr>
                <w:rFonts w:ascii="Arial MT"/>
                <w:spacing w:val="-5"/>
                <w:w w:val="108"/>
              </w:rPr>
              <w:t>q</w:t>
            </w:r>
            <w:r>
              <w:rPr>
                <w:rFonts w:ascii="Arial MT"/>
                <w:spacing w:val="-2"/>
                <w:w w:val="145"/>
              </w:rPr>
              <w:t>;f</w:t>
            </w:r>
            <w:r>
              <w:rPr>
                <w:rFonts w:ascii="Arial MT"/>
                <w:spacing w:val="-4"/>
                <w:w w:val="145"/>
              </w:rPr>
              <w:t>s</w:t>
            </w:r>
            <w:r>
              <w:rPr>
                <w:rFonts w:ascii="Arial MT"/>
                <w:spacing w:val="-2"/>
                <w:w w:val="10"/>
              </w:rPr>
              <w:t>;</w:t>
            </w:r>
            <w:r>
              <w:rPr>
                <w:rFonts w:ascii="Arial MT"/>
                <w:spacing w:val="24"/>
                <w:w w:val="109"/>
              </w:rPr>
              <w:t xml:space="preserve"> </w:t>
            </w:r>
            <w:r>
              <w:rPr>
                <w:rFonts w:ascii="Arial MT"/>
                <w:spacing w:val="-3"/>
                <w:w w:val="171"/>
              </w:rPr>
              <w:t>$</w:t>
            </w:r>
            <w:r>
              <w:rPr>
                <w:rFonts w:ascii="Arial MT"/>
                <w:spacing w:val="-3"/>
              </w:rPr>
              <w:t>W</w:t>
            </w:r>
            <w:r>
              <w:rPr>
                <w:rFonts w:ascii="Arial MT"/>
                <w:spacing w:val="-1"/>
                <w:w w:val="147"/>
              </w:rPr>
              <w:t>k</w:t>
            </w:r>
            <w:r>
              <w:rPr>
                <w:rFonts w:ascii="Arial MT"/>
                <w:spacing w:val="-1"/>
                <w:w w:val="21"/>
              </w:rPr>
              <w:t>;</w:t>
            </w:r>
            <w:r>
              <w:rPr>
                <w:rFonts w:ascii="Arial MT"/>
                <w:spacing w:val="8"/>
                <w:w w:val="135"/>
              </w:rPr>
              <w:t xml:space="preserve"> </w:t>
            </w:r>
            <w:r>
              <w:rPr>
                <w:rFonts w:ascii="Arial MT"/>
                <w:spacing w:val="-2"/>
                <w:w w:val="135"/>
              </w:rPr>
              <w:t>nghUsjhu</w:t>
            </w:r>
            <w:r>
              <w:rPr>
                <w:rFonts w:ascii="Arial MT"/>
                <w:spacing w:val="9"/>
                <w:w w:val="135"/>
              </w:rPr>
              <w:t xml:space="preserve"> </w:t>
            </w:r>
            <w:r>
              <w:rPr>
                <w:rFonts w:ascii="Arial MT"/>
                <w:spacing w:val="-3"/>
                <w:w w:val="265"/>
              </w:rPr>
              <w:t>t</w:t>
            </w:r>
            <w:r>
              <w:rPr>
                <w:rFonts w:ascii="Arial MT"/>
                <w:spacing w:val="-1"/>
                <w:w w:val="110"/>
              </w:rPr>
              <w:t>z</w:t>
            </w:r>
            <w:r>
              <w:rPr>
                <w:rFonts w:ascii="Arial MT"/>
                <w:spacing w:val="-5"/>
                <w:w w:val="110"/>
              </w:rPr>
              <w:t>p</w:t>
            </w:r>
            <w:r>
              <w:rPr>
                <w:rFonts w:ascii="Arial MT"/>
                <w:spacing w:val="-1"/>
                <w:w w:val="161"/>
              </w:rPr>
              <w:t>f</w:t>
            </w:r>
            <w:r>
              <w:rPr>
                <w:rFonts w:ascii="Arial MT"/>
                <w:spacing w:val="-3"/>
                <w:w w:val="161"/>
              </w:rPr>
              <w:t>k</w:t>
            </w:r>
            <w:r>
              <w:rPr>
                <w:rFonts w:ascii="Arial MT"/>
                <w:spacing w:val="-1"/>
                <w:w w:val="1"/>
              </w:rPr>
              <w:t>;</w:t>
            </w:r>
          </w:p>
          <w:p w14:paraId="18BDC80B">
            <w:pPr>
              <w:pStyle w:val="10"/>
              <w:spacing w:before="4"/>
              <w:rPr>
                <w:rFonts w:ascii="Arial"/>
                <w:b/>
              </w:rPr>
            </w:pPr>
            <w:r>
              <w:rPr>
                <w:rFonts w:ascii="Arial"/>
                <w:b/>
                <w:w w:val="115"/>
              </w:rPr>
              <w:t>f.</w:t>
            </w:r>
            <w:r>
              <w:rPr>
                <w:rFonts w:ascii="Arial"/>
                <w:b/>
                <w:spacing w:val="64"/>
                <w:w w:val="150"/>
              </w:rPr>
              <w:t xml:space="preserve"> </w:t>
            </w:r>
            <w:r>
              <w:rPr>
                <w:rFonts w:ascii="Arial"/>
                <w:b/>
                <w:spacing w:val="-2"/>
                <w:w w:val="104"/>
              </w:rPr>
              <w:t>tpNdhjpdp</w:t>
            </w:r>
          </w:p>
        </w:tc>
        <w:tc>
          <w:tcPr>
            <w:tcW w:w="1161" w:type="dxa"/>
          </w:tcPr>
          <w:p w14:paraId="07B8C1C0">
            <w:pPr>
              <w:pStyle w:val="10"/>
              <w:spacing w:before="110"/>
              <w:ind w:left="9" w:right="3"/>
              <w:jc w:val="center"/>
            </w:pPr>
            <w:r>
              <w:rPr>
                <w:spacing w:val="-5"/>
              </w:rPr>
              <w:t>385</w:t>
            </w:r>
          </w:p>
        </w:tc>
      </w:tr>
      <w:tr w14:paraId="359DA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917" w:type="dxa"/>
          </w:tcPr>
          <w:p w14:paraId="2DC1D7C6">
            <w:pPr>
              <w:pStyle w:val="10"/>
              <w:spacing w:before="2"/>
              <w:ind w:left="10" w:right="1"/>
              <w:jc w:val="center"/>
            </w:pPr>
            <w:r>
              <w:rPr>
                <w:spacing w:val="-5"/>
              </w:rPr>
              <w:t>385</w:t>
            </w:r>
          </w:p>
        </w:tc>
        <w:tc>
          <w:tcPr>
            <w:tcW w:w="7024" w:type="dxa"/>
          </w:tcPr>
          <w:p w14:paraId="67BCBFE1">
            <w:pPr>
              <w:pStyle w:val="10"/>
              <w:spacing w:line="231" w:lineRule="exact"/>
              <w:rPr>
                <w:rFonts w:ascii="Arial MT"/>
              </w:rPr>
            </w:pPr>
            <w:r>
              <w:rPr>
                <w:rFonts w:ascii="Arial MT"/>
                <w:w w:val="130"/>
              </w:rPr>
              <w:t>rq;ffhy</w:t>
            </w:r>
            <w:r>
              <w:rPr>
                <w:rFonts w:ascii="Arial MT"/>
                <w:spacing w:val="51"/>
                <w:w w:val="130"/>
              </w:rPr>
              <w:t xml:space="preserve"> </w:t>
            </w:r>
            <w:r>
              <w:rPr>
                <w:rFonts w:ascii="Arial MT"/>
                <w:w w:val="232"/>
              </w:rPr>
              <w:t>f</w:t>
            </w:r>
            <w:r>
              <w:rPr>
                <w:rFonts w:ascii="Arial MT"/>
                <w:smallCaps/>
                <w:w w:val="135"/>
              </w:rPr>
              <w:t>l</w:t>
            </w:r>
            <w:r>
              <w:rPr>
                <w:rFonts w:ascii="Arial MT"/>
                <w:spacing w:val="-3"/>
                <w:w w:val="151"/>
              </w:rPr>
              <w:t>y</w:t>
            </w:r>
            <w:r>
              <w:rPr>
                <w:rFonts w:ascii="Arial MT"/>
                <w:w w:val="2"/>
              </w:rPr>
              <w:t>;</w:t>
            </w:r>
            <w:r>
              <w:rPr>
                <w:rFonts w:ascii="Arial MT"/>
                <w:spacing w:val="50"/>
                <w:w w:val="130"/>
              </w:rPr>
              <w:t xml:space="preserve"> </w:t>
            </w:r>
            <w:r>
              <w:rPr>
                <w:rFonts w:ascii="Arial MT"/>
                <w:spacing w:val="-4"/>
                <w:w w:val="269"/>
              </w:rPr>
              <w:t>t</w:t>
            </w:r>
            <w:r>
              <w:rPr>
                <w:rFonts w:ascii="Arial MT"/>
                <w:spacing w:val="-2"/>
                <w:w w:val="101"/>
              </w:rPr>
              <w:t>hz</w:t>
            </w:r>
            <w:r>
              <w:rPr>
                <w:rFonts w:ascii="Arial MT"/>
                <w:spacing w:val="-3"/>
                <w:w w:val="101"/>
              </w:rPr>
              <w:t>p</w:t>
            </w:r>
            <w:r>
              <w:rPr>
                <w:rFonts w:ascii="Arial MT"/>
                <w:spacing w:val="-2"/>
                <w:w w:val="165"/>
              </w:rPr>
              <w:t>f</w:t>
            </w:r>
            <w:r>
              <w:rPr>
                <w:rFonts w:ascii="Arial MT"/>
                <w:spacing w:val="-3"/>
                <w:w w:val="165"/>
              </w:rPr>
              <w:t>k</w:t>
            </w:r>
            <w:r>
              <w:rPr>
                <w:rFonts w:ascii="Arial MT"/>
                <w:spacing w:val="-2"/>
                <w:w w:val="2"/>
              </w:rPr>
              <w:t>;</w:t>
            </w:r>
          </w:p>
          <w:p w14:paraId="685BA223">
            <w:pPr>
              <w:pStyle w:val="10"/>
              <w:spacing w:before="4"/>
              <w:rPr>
                <w:rFonts w:ascii="Arial"/>
                <w:b/>
              </w:rPr>
            </w:pPr>
            <w:r>
              <w:rPr>
                <w:rFonts w:ascii="Arial"/>
                <w:b/>
                <w:w w:val="95"/>
              </w:rPr>
              <w:t>m.</w:t>
            </w:r>
            <w:r>
              <w:rPr>
                <w:rFonts w:ascii="Arial"/>
                <w:b/>
                <w:spacing w:val="56"/>
              </w:rPr>
              <w:t xml:space="preserve"> </w:t>
            </w:r>
            <w:r>
              <w:rPr>
                <w:rFonts w:ascii="Arial"/>
                <w:b/>
                <w:spacing w:val="-2"/>
                <w:w w:val="95"/>
              </w:rPr>
              <w:t>fPu;j;jpfh</w:t>
            </w:r>
          </w:p>
        </w:tc>
        <w:tc>
          <w:tcPr>
            <w:tcW w:w="1161" w:type="dxa"/>
          </w:tcPr>
          <w:p w14:paraId="60A50E1B">
            <w:pPr>
              <w:pStyle w:val="10"/>
              <w:spacing w:before="107"/>
              <w:ind w:left="9" w:right="3"/>
              <w:jc w:val="center"/>
            </w:pPr>
            <w:r>
              <w:rPr>
                <w:spacing w:val="-5"/>
              </w:rPr>
              <w:t>385</w:t>
            </w:r>
          </w:p>
        </w:tc>
      </w:tr>
      <w:tr w14:paraId="2C1F8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917" w:type="dxa"/>
          </w:tcPr>
          <w:p w14:paraId="77C04B46">
            <w:pPr>
              <w:pStyle w:val="10"/>
              <w:spacing w:before="2"/>
              <w:ind w:left="10" w:right="1"/>
              <w:jc w:val="center"/>
            </w:pPr>
            <w:r>
              <w:rPr>
                <w:spacing w:val="-5"/>
              </w:rPr>
              <w:t>386</w:t>
            </w:r>
          </w:p>
        </w:tc>
        <w:tc>
          <w:tcPr>
            <w:tcW w:w="7024" w:type="dxa"/>
          </w:tcPr>
          <w:p w14:paraId="63BA18C6">
            <w:pPr>
              <w:pStyle w:val="10"/>
              <w:spacing w:line="231" w:lineRule="exact"/>
              <w:rPr>
                <w:rFonts w:ascii="Arial MT"/>
              </w:rPr>
            </w:pPr>
            <w:r>
              <w:rPr>
                <w:rFonts w:ascii="Arial MT"/>
                <w:w w:val="241"/>
              </w:rPr>
              <w:t>f</w:t>
            </w:r>
            <w:r>
              <w:rPr>
                <w:rFonts w:ascii="Arial MT"/>
                <w:smallCaps/>
                <w:w w:val="144"/>
              </w:rPr>
              <w:t>l</w:t>
            </w:r>
            <w:r>
              <w:rPr>
                <w:rFonts w:ascii="Arial MT"/>
                <w:spacing w:val="-3"/>
                <w:w w:val="160"/>
              </w:rPr>
              <w:t>y</w:t>
            </w:r>
            <w:r>
              <w:rPr>
                <w:rFonts w:ascii="Arial MT"/>
                <w:w w:val="90"/>
              </w:rPr>
              <w:t>;rhh</w:t>
            </w:r>
            <w:r>
              <w:rPr>
                <w:rFonts w:ascii="Arial MT"/>
                <w:w w:val="11"/>
              </w:rPr>
              <w:t>;</w:t>
            </w:r>
            <w:r>
              <w:rPr>
                <w:rFonts w:ascii="Arial MT"/>
                <w:spacing w:val="44"/>
                <w:w w:val="130"/>
              </w:rPr>
              <w:t xml:space="preserve"> </w:t>
            </w:r>
            <w:r>
              <w:rPr>
                <w:rFonts w:ascii="Arial MT"/>
                <w:spacing w:val="-2"/>
                <w:w w:val="261"/>
              </w:rPr>
              <w:t>t</w:t>
            </w:r>
            <w:r>
              <w:rPr>
                <w:rFonts w:ascii="Arial MT"/>
                <w:w w:val="106"/>
              </w:rPr>
              <w:t>z</w:t>
            </w:r>
            <w:r>
              <w:rPr>
                <w:rFonts w:ascii="Arial MT"/>
                <w:spacing w:val="-1"/>
                <w:w w:val="106"/>
              </w:rPr>
              <w:t>p</w:t>
            </w:r>
            <w:r>
              <w:rPr>
                <w:rFonts w:ascii="Arial MT"/>
                <w:w w:val="146"/>
              </w:rPr>
              <w:t>fK</w:t>
            </w:r>
            <w:r>
              <w:rPr>
                <w:rFonts w:ascii="Arial MT"/>
                <w:spacing w:val="-2"/>
                <w:w w:val="146"/>
              </w:rPr>
              <w:t>k</w:t>
            </w:r>
            <w:r>
              <w:rPr>
                <w:rFonts w:ascii="Arial MT"/>
                <w:w w:val="1"/>
              </w:rPr>
              <w:t>;</w:t>
            </w:r>
            <w:r>
              <w:rPr>
                <w:rFonts w:ascii="Arial MT"/>
                <w:spacing w:val="47"/>
                <w:w w:val="130"/>
              </w:rPr>
              <w:t xml:space="preserve"> </w:t>
            </w:r>
            <w:r>
              <w:rPr>
                <w:rFonts w:ascii="Arial MT"/>
                <w:w w:val="130"/>
              </w:rPr>
              <w:t>gz;i</w:t>
            </w:r>
            <w:r>
              <w:rPr>
                <w:rFonts w:ascii="Arial MT"/>
                <w:smallCaps/>
                <w:w w:val="130"/>
              </w:rPr>
              <w:t>l</w:t>
            </w:r>
            <w:r>
              <w:rPr>
                <w:rFonts w:ascii="Arial MT"/>
                <w:w w:val="130"/>
              </w:rPr>
              <w:t>a</w:t>
            </w:r>
            <w:r>
              <w:rPr>
                <w:rFonts w:ascii="Arial MT"/>
                <w:spacing w:val="47"/>
                <w:w w:val="130"/>
              </w:rPr>
              <w:t xml:space="preserve"> </w:t>
            </w:r>
            <w:r>
              <w:rPr>
                <w:rFonts w:ascii="Arial MT"/>
                <w:w w:val="297"/>
              </w:rPr>
              <w:t>j</w:t>
            </w:r>
            <w:r>
              <w:rPr>
                <w:rFonts w:ascii="Arial MT"/>
                <w:w w:val="132"/>
              </w:rPr>
              <w:t>k</w:t>
            </w:r>
            <w:r>
              <w:rPr>
                <w:rFonts w:ascii="Arial MT"/>
                <w:spacing w:val="-1"/>
                <w:w w:val="74"/>
              </w:rPr>
              <w:t>p</w:t>
            </w:r>
            <w:r>
              <w:rPr>
                <w:rFonts w:ascii="Arial MT"/>
                <w:spacing w:val="-2"/>
                <w:w w:val="74"/>
              </w:rPr>
              <w:t>o</w:t>
            </w:r>
            <w:r>
              <w:rPr>
                <w:rFonts w:ascii="Arial MT"/>
                <w:spacing w:val="-3"/>
                <w:w w:val="79"/>
              </w:rPr>
              <w:t>h</w:t>
            </w:r>
            <w:r>
              <w:rPr>
                <w:rFonts w:ascii="Arial MT"/>
                <w:w w:val="141"/>
              </w:rPr>
              <w:t>;fs</w:t>
            </w:r>
            <w:r>
              <w:rPr>
                <w:rFonts w:ascii="Arial MT"/>
                <w:spacing w:val="-1"/>
                <w:w w:val="88"/>
              </w:rPr>
              <w:t>p</w:t>
            </w:r>
            <w:r>
              <w:rPr>
                <w:rFonts w:ascii="Arial MT"/>
                <w:spacing w:val="-3"/>
                <w:w w:val="88"/>
              </w:rPr>
              <w:t>d</w:t>
            </w:r>
            <w:r>
              <w:rPr>
                <w:rFonts w:ascii="Arial MT"/>
                <w:w w:val="6"/>
              </w:rPr>
              <w:t>;</w:t>
            </w:r>
            <w:r>
              <w:rPr>
                <w:rFonts w:ascii="Arial MT"/>
                <w:spacing w:val="57"/>
                <w:w w:val="115"/>
              </w:rPr>
              <w:t xml:space="preserve"> </w:t>
            </w:r>
            <w:r>
              <w:rPr>
                <w:rFonts w:ascii="Arial MT"/>
                <w:spacing w:val="-1"/>
                <w:w w:val="174"/>
              </w:rPr>
              <w:t>g</w:t>
            </w:r>
            <w:r>
              <w:rPr>
                <w:rFonts w:ascii="Arial MT"/>
                <w:spacing w:val="-4"/>
                <w:w w:val="174"/>
              </w:rPr>
              <w:t>z</w:t>
            </w:r>
            <w:r>
              <w:rPr>
                <w:rFonts w:ascii="Arial MT"/>
                <w:spacing w:val="-2"/>
                <w:w w:val="87"/>
              </w:rPr>
              <w:t>;</w:t>
            </w:r>
            <w:r>
              <w:rPr>
                <w:rFonts w:ascii="Arial MT"/>
                <w:spacing w:val="-1"/>
                <w:w w:val="87"/>
              </w:rPr>
              <w:t>g</w:t>
            </w:r>
            <w:r>
              <w:rPr>
                <w:rFonts w:ascii="Arial MT"/>
                <w:spacing w:val="-2"/>
                <w:w w:val="114"/>
              </w:rPr>
              <w:t>h</w:t>
            </w:r>
            <w:r>
              <w:rPr>
                <w:rFonts w:ascii="Arial MT"/>
                <w:spacing w:val="-3"/>
                <w:w w:val="114"/>
              </w:rPr>
              <w:t>L</w:t>
            </w:r>
            <w:r>
              <w:rPr>
                <w:rFonts w:ascii="Arial MT"/>
                <w:spacing w:val="-3"/>
                <w:w w:val="148"/>
              </w:rPr>
              <w:t>k</w:t>
            </w:r>
            <w:r>
              <w:rPr>
                <w:rFonts w:ascii="Arial MT"/>
                <w:spacing w:val="-1"/>
                <w:w w:val="22"/>
              </w:rPr>
              <w:t>;</w:t>
            </w:r>
          </w:p>
          <w:p w14:paraId="3C9885A3">
            <w:pPr>
              <w:pStyle w:val="10"/>
              <w:spacing w:before="4"/>
              <w:rPr>
                <w:rFonts w:ascii="Arial"/>
                <w:b/>
              </w:rPr>
            </w:pPr>
            <w:r>
              <w:rPr>
                <w:rFonts w:ascii="Arial"/>
                <w:b/>
                <w:w w:val="115"/>
              </w:rPr>
              <w:t>f.</w:t>
            </w:r>
            <w:r>
              <w:rPr>
                <w:rFonts w:ascii="Arial"/>
                <w:b/>
                <w:spacing w:val="64"/>
                <w:w w:val="150"/>
              </w:rPr>
              <w:t xml:space="preserve"> </w:t>
            </w:r>
            <w:r>
              <w:rPr>
                <w:rFonts w:ascii="Arial"/>
                <w:b/>
                <w:spacing w:val="-2"/>
                <w:w w:val="115"/>
              </w:rPr>
              <w:t>fpUj;jpfh</w:t>
            </w:r>
          </w:p>
        </w:tc>
        <w:tc>
          <w:tcPr>
            <w:tcW w:w="1161" w:type="dxa"/>
          </w:tcPr>
          <w:p w14:paraId="3D251BC1">
            <w:pPr>
              <w:pStyle w:val="10"/>
              <w:spacing w:before="107"/>
              <w:ind w:left="9" w:right="3"/>
              <w:jc w:val="center"/>
            </w:pPr>
            <w:r>
              <w:rPr>
                <w:spacing w:val="-5"/>
              </w:rPr>
              <w:t>386</w:t>
            </w:r>
          </w:p>
        </w:tc>
      </w:tr>
      <w:tr w14:paraId="50E8F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917" w:type="dxa"/>
          </w:tcPr>
          <w:p w14:paraId="5552FBD4">
            <w:pPr>
              <w:pStyle w:val="10"/>
              <w:spacing w:before="2"/>
              <w:ind w:left="10" w:right="1"/>
              <w:jc w:val="center"/>
            </w:pPr>
            <w:r>
              <w:rPr>
                <w:spacing w:val="-5"/>
              </w:rPr>
              <w:t>387</w:t>
            </w:r>
          </w:p>
        </w:tc>
        <w:tc>
          <w:tcPr>
            <w:tcW w:w="7024" w:type="dxa"/>
          </w:tcPr>
          <w:p w14:paraId="3076878F">
            <w:pPr>
              <w:pStyle w:val="10"/>
              <w:spacing w:line="231" w:lineRule="exact"/>
              <w:rPr>
                <w:rFonts w:ascii="Arial MT"/>
              </w:rPr>
            </w:pPr>
            <w:r>
              <w:rPr>
                <w:rFonts w:ascii="Arial MT"/>
                <w:w w:val="126"/>
              </w:rPr>
              <w:t>rq;ff</w:t>
            </w:r>
            <w:r>
              <w:rPr>
                <w:rFonts w:ascii="Arial MT"/>
                <w:spacing w:val="-2"/>
                <w:w w:val="126"/>
              </w:rPr>
              <w:t>h</w:t>
            </w:r>
            <w:r>
              <w:rPr>
                <w:rFonts w:ascii="Arial MT"/>
                <w:w w:val="190"/>
              </w:rPr>
              <w:t>y</w:t>
            </w:r>
            <w:r>
              <w:rPr>
                <w:rFonts w:ascii="Arial MT"/>
                <w:spacing w:val="-2"/>
                <w:w w:val="190"/>
              </w:rPr>
              <w:t>j</w:t>
            </w:r>
            <w:r>
              <w:rPr>
                <w:rFonts w:ascii="Arial MT"/>
                <w:w w:val="127"/>
              </w:rPr>
              <w:t>;j</w:t>
            </w:r>
            <w:r>
              <w:rPr>
                <w:rFonts w:ascii="Arial MT"/>
                <w:w w:val="80"/>
              </w:rPr>
              <w:t>p</w:t>
            </w:r>
            <w:r>
              <w:rPr>
                <w:rFonts w:ascii="Arial MT"/>
                <w:spacing w:val="-3"/>
                <w:w w:val="80"/>
              </w:rPr>
              <w:t>y</w:t>
            </w:r>
            <w:r>
              <w:rPr>
                <w:rFonts w:ascii="Arial MT"/>
                <w:w w:val="1"/>
              </w:rPr>
              <w:t>;</w:t>
            </w:r>
            <w:r>
              <w:rPr>
                <w:rFonts w:ascii="Arial MT"/>
                <w:spacing w:val="62"/>
                <w:w w:val="150"/>
              </w:rPr>
              <w:t xml:space="preserve"> </w:t>
            </w:r>
            <w:r>
              <w:rPr>
                <w:rFonts w:ascii="Arial MT"/>
                <w:spacing w:val="-2"/>
                <w:w w:val="120"/>
              </w:rPr>
              <w:t>nghUshjhuepiy</w:t>
            </w:r>
          </w:p>
          <w:p w14:paraId="4641BBD7">
            <w:pPr>
              <w:pStyle w:val="10"/>
              <w:spacing w:before="4"/>
              <w:rPr>
                <w:rFonts w:ascii="Arial"/>
                <w:b/>
              </w:rPr>
            </w:pPr>
            <w:r>
              <w:rPr>
                <w:rFonts w:ascii="Arial"/>
                <w:b/>
              </w:rPr>
              <w:t>k.</w:t>
            </w:r>
            <w:r>
              <w:rPr>
                <w:rFonts w:ascii="Arial"/>
                <w:b/>
                <w:spacing w:val="64"/>
              </w:rPr>
              <w:t xml:space="preserve"> </w:t>
            </w:r>
            <w:r>
              <w:rPr>
                <w:rFonts w:ascii="Arial"/>
                <w:b/>
                <w:spacing w:val="-4"/>
              </w:rPr>
              <w:t>kk;jh</w:t>
            </w:r>
          </w:p>
        </w:tc>
        <w:tc>
          <w:tcPr>
            <w:tcW w:w="1161" w:type="dxa"/>
          </w:tcPr>
          <w:p w14:paraId="2B6A9A84">
            <w:pPr>
              <w:pStyle w:val="10"/>
              <w:spacing w:before="107"/>
              <w:ind w:left="9" w:right="3"/>
              <w:jc w:val="center"/>
            </w:pPr>
            <w:r>
              <w:rPr>
                <w:spacing w:val="-5"/>
              </w:rPr>
              <w:t>386</w:t>
            </w:r>
          </w:p>
        </w:tc>
      </w:tr>
      <w:tr w14:paraId="066D28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917" w:type="dxa"/>
          </w:tcPr>
          <w:p w14:paraId="36659D47">
            <w:pPr>
              <w:pStyle w:val="10"/>
              <w:spacing w:before="4"/>
              <w:ind w:left="10" w:right="1"/>
              <w:jc w:val="center"/>
            </w:pPr>
            <w:r>
              <w:rPr>
                <w:spacing w:val="-5"/>
              </w:rPr>
              <w:t>388</w:t>
            </w:r>
          </w:p>
        </w:tc>
        <w:tc>
          <w:tcPr>
            <w:tcW w:w="7024" w:type="dxa"/>
          </w:tcPr>
          <w:p w14:paraId="7BA12D4A">
            <w:pPr>
              <w:pStyle w:val="10"/>
              <w:spacing w:line="234" w:lineRule="exact"/>
              <w:rPr>
                <w:rFonts w:ascii="Arial MT"/>
              </w:rPr>
            </w:pPr>
            <w:r>
              <w:rPr>
                <w:rFonts w:ascii="Arial MT"/>
                <w:w w:val="110"/>
              </w:rPr>
              <w:t>g</w:t>
            </w:r>
            <w:r>
              <w:rPr>
                <w:rFonts w:ascii="Arial MT"/>
                <w:smallCaps/>
                <w:w w:val="110"/>
              </w:rPr>
              <w:t>l</w:t>
            </w:r>
            <w:r>
              <w:rPr>
                <w:rFonts w:ascii="Arial MT"/>
                <w:w w:val="110"/>
              </w:rPr>
              <w:t>;bdg;ghiy</w:t>
            </w:r>
            <w:r>
              <w:rPr>
                <w:rFonts w:ascii="Arial MT"/>
                <w:spacing w:val="29"/>
                <w:w w:val="110"/>
              </w:rPr>
              <w:t xml:space="preserve"> </w:t>
            </w:r>
            <w:r>
              <w:rPr>
                <w:rFonts w:ascii="Arial MT"/>
                <w:w w:val="141"/>
              </w:rPr>
              <w:t>fh</w:t>
            </w:r>
            <w:r>
              <w:rPr>
                <w:rFonts w:ascii="Arial MT"/>
                <w:smallCaps/>
                <w:spacing w:val="-3"/>
                <w:w w:val="149"/>
              </w:rPr>
              <w:t>l</w:t>
            </w:r>
            <w:r>
              <w:rPr>
                <w:rFonts w:ascii="Arial MT"/>
                <w:spacing w:val="-1"/>
                <w:w w:val="90"/>
              </w:rPr>
              <w:t>;</w:t>
            </w:r>
            <w:r>
              <w:rPr>
                <w:rFonts w:ascii="Arial MT"/>
                <w:w w:val="90"/>
              </w:rPr>
              <w:t>L</w:t>
            </w:r>
            <w:r>
              <w:rPr>
                <w:rFonts w:ascii="Arial MT"/>
                <w:spacing w:val="-2"/>
                <w:w w:val="142"/>
              </w:rPr>
              <w:t>k</w:t>
            </w:r>
            <w:r>
              <w:rPr>
                <w:rFonts w:ascii="Arial MT"/>
                <w:w w:val="16"/>
              </w:rPr>
              <w:t>;</w:t>
            </w:r>
            <w:r>
              <w:rPr>
                <w:rFonts w:ascii="Arial MT"/>
                <w:spacing w:val="8"/>
                <w:w w:val="145"/>
              </w:rPr>
              <w:t xml:space="preserve"> </w:t>
            </w:r>
            <w:r>
              <w:rPr>
                <w:rFonts w:ascii="Arial MT"/>
                <w:w w:val="145"/>
              </w:rPr>
              <w:t>gz;i</w:t>
            </w:r>
            <w:r>
              <w:rPr>
                <w:rFonts w:ascii="Arial MT"/>
                <w:smallCaps/>
                <w:w w:val="145"/>
              </w:rPr>
              <w:t>l</w:t>
            </w:r>
            <w:r>
              <w:rPr>
                <w:rFonts w:ascii="Arial MT"/>
                <w:w w:val="145"/>
              </w:rPr>
              <w:t>a</w:t>
            </w:r>
            <w:r>
              <w:rPr>
                <w:rFonts w:ascii="Arial MT"/>
                <w:spacing w:val="8"/>
                <w:w w:val="145"/>
              </w:rPr>
              <w:t xml:space="preserve"> </w:t>
            </w:r>
            <w:r>
              <w:rPr>
                <w:rFonts w:ascii="Arial MT"/>
                <w:spacing w:val="-2"/>
                <w:w w:val="119"/>
              </w:rPr>
              <w:t>n</w:t>
            </w:r>
            <w:r>
              <w:rPr>
                <w:rFonts w:ascii="Arial MT"/>
                <w:spacing w:val="-1"/>
                <w:w w:val="110"/>
              </w:rPr>
              <w:t>g</w:t>
            </w:r>
            <w:r>
              <w:rPr>
                <w:rFonts w:ascii="Arial MT"/>
                <w:spacing w:val="-4"/>
                <w:w w:val="85"/>
              </w:rPr>
              <w:t>h</w:t>
            </w:r>
            <w:r>
              <w:rPr>
                <w:rFonts w:ascii="Arial MT"/>
                <w:spacing w:val="-1"/>
                <w:w w:val="135"/>
              </w:rPr>
              <w:t>U</w:t>
            </w:r>
            <w:r>
              <w:rPr>
                <w:rFonts w:ascii="Arial MT"/>
                <w:spacing w:val="-2"/>
                <w:w w:val="135"/>
              </w:rPr>
              <w:t>s</w:t>
            </w:r>
            <w:r>
              <w:rPr>
                <w:rFonts w:ascii="Arial MT"/>
                <w:spacing w:val="-1"/>
                <w:w w:val="147"/>
              </w:rPr>
              <w:t>h</w:t>
            </w:r>
            <w:r>
              <w:rPr>
                <w:rFonts w:ascii="Arial MT"/>
                <w:spacing w:val="-3"/>
                <w:w w:val="147"/>
              </w:rPr>
              <w:t>j</w:t>
            </w:r>
            <w:r>
              <w:rPr>
                <w:rFonts w:ascii="Arial MT"/>
                <w:spacing w:val="-2"/>
                <w:w w:val="86"/>
              </w:rPr>
              <w:t>h</w:t>
            </w:r>
            <w:r>
              <w:rPr>
                <w:rFonts w:ascii="Arial MT"/>
                <w:spacing w:val="-3"/>
                <w:w w:val="86"/>
              </w:rPr>
              <w:t>u</w:t>
            </w:r>
            <w:r>
              <w:rPr>
                <w:rFonts w:ascii="Arial MT"/>
                <w:spacing w:val="-3"/>
                <w:w w:val="138"/>
              </w:rPr>
              <w:t>k</w:t>
            </w:r>
            <w:r>
              <w:rPr>
                <w:rFonts w:ascii="Arial MT"/>
                <w:spacing w:val="-1"/>
                <w:w w:val="12"/>
              </w:rPr>
              <w:t>;</w:t>
            </w:r>
          </w:p>
          <w:p w14:paraId="1CBBDFD9">
            <w:pPr>
              <w:pStyle w:val="10"/>
              <w:spacing w:before="1"/>
              <w:rPr>
                <w:rFonts w:ascii="Arial"/>
                <w:b/>
              </w:rPr>
            </w:pPr>
            <w:r>
              <w:rPr>
                <w:rFonts w:ascii="Arial"/>
                <w:b/>
              </w:rPr>
              <w:t>ng.</w:t>
            </w:r>
            <w:r>
              <w:rPr>
                <w:rFonts w:ascii="Arial"/>
                <w:b/>
                <w:spacing w:val="30"/>
              </w:rPr>
              <w:t xml:space="preserve"> </w:t>
            </w:r>
            <w:r>
              <w:rPr>
                <w:rFonts w:ascii="Arial"/>
                <w:b/>
                <w:spacing w:val="-2"/>
              </w:rPr>
              <w:t>kJkpjh</w:t>
            </w:r>
          </w:p>
        </w:tc>
        <w:tc>
          <w:tcPr>
            <w:tcW w:w="1161" w:type="dxa"/>
          </w:tcPr>
          <w:p w14:paraId="44148936">
            <w:pPr>
              <w:pStyle w:val="10"/>
              <w:spacing w:before="110"/>
              <w:ind w:left="9" w:right="3"/>
              <w:jc w:val="center"/>
            </w:pPr>
            <w:r>
              <w:rPr>
                <w:spacing w:val="-5"/>
              </w:rPr>
              <w:t>387</w:t>
            </w:r>
          </w:p>
        </w:tc>
      </w:tr>
      <w:tr w14:paraId="00E33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917" w:type="dxa"/>
          </w:tcPr>
          <w:p w14:paraId="14177929">
            <w:pPr>
              <w:pStyle w:val="10"/>
              <w:spacing w:before="2"/>
              <w:ind w:left="10" w:right="1"/>
              <w:jc w:val="center"/>
            </w:pPr>
            <w:r>
              <w:rPr>
                <w:spacing w:val="-5"/>
              </w:rPr>
              <w:t>389</w:t>
            </w:r>
          </w:p>
        </w:tc>
        <w:tc>
          <w:tcPr>
            <w:tcW w:w="7024" w:type="dxa"/>
          </w:tcPr>
          <w:p w14:paraId="3CDFF589">
            <w:pPr>
              <w:pStyle w:val="10"/>
              <w:spacing w:line="231" w:lineRule="exact"/>
              <w:rPr>
                <w:rFonts w:ascii="Arial MT"/>
              </w:rPr>
            </w:pPr>
            <w:r>
              <w:rPr>
                <w:rFonts w:ascii="Arial MT"/>
                <w:w w:val="102"/>
              </w:rPr>
              <w:t>g</w:t>
            </w:r>
            <w:r>
              <w:rPr>
                <w:rFonts w:ascii="Arial MT"/>
                <w:spacing w:val="-1"/>
                <w:w w:val="68"/>
              </w:rPr>
              <w:t>hp</w:t>
            </w:r>
            <w:r>
              <w:rPr>
                <w:rFonts w:ascii="Arial MT"/>
                <w:spacing w:val="-2"/>
                <w:w w:val="68"/>
              </w:rPr>
              <w:t>g</w:t>
            </w:r>
            <w:r>
              <w:rPr>
                <w:rFonts w:ascii="Arial MT"/>
                <w:w w:val="77"/>
              </w:rPr>
              <w:t>h</w:t>
            </w:r>
            <w:r>
              <w:rPr>
                <w:rFonts w:ascii="Arial MT"/>
                <w:smallCaps/>
                <w:w w:val="137"/>
              </w:rPr>
              <w:t>l</w:t>
            </w:r>
            <w:r>
              <w:rPr>
                <w:rFonts w:ascii="Arial MT"/>
                <w:w w:val="108"/>
              </w:rPr>
              <w:t>yp</w:t>
            </w:r>
            <w:r>
              <w:rPr>
                <w:rFonts w:ascii="Arial MT"/>
                <w:spacing w:val="-3"/>
                <w:w w:val="108"/>
              </w:rPr>
              <w:t>y</w:t>
            </w:r>
            <w:r>
              <w:rPr>
                <w:rFonts w:ascii="Arial MT"/>
                <w:w w:val="4"/>
              </w:rPr>
              <w:t>;</w:t>
            </w:r>
            <w:r>
              <w:rPr>
                <w:rFonts w:ascii="Arial MT"/>
                <w:spacing w:val="18"/>
                <w:w w:val="118"/>
              </w:rPr>
              <w:t xml:space="preserve"> </w:t>
            </w:r>
            <w:r>
              <w:rPr>
                <w:rFonts w:ascii="Arial MT"/>
                <w:spacing w:val="-4"/>
                <w:w w:val="245"/>
              </w:rPr>
              <w:t>t</w:t>
            </w:r>
            <w:r>
              <w:rPr>
                <w:rFonts w:ascii="Arial MT"/>
                <w:spacing w:val="-2"/>
                <w:w w:val="90"/>
              </w:rPr>
              <w:t>z</w:t>
            </w:r>
            <w:r>
              <w:rPr>
                <w:rFonts w:ascii="Arial MT"/>
                <w:spacing w:val="-3"/>
                <w:w w:val="90"/>
              </w:rPr>
              <w:t>p</w:t>
            </w:r>
            <w:r>
              <w:rPr>
                <w:rFonts w:ascii="Arial MT"/>
                <w:spacing w:val="-2"/>
                <w:w w:val="141"/>
              </w:rPr>
              <w:t>f</w:t>
            </w:r>
            <w:r>
              <w:rPr>
                <w:rFonts w:ascii="Arial MT"/>
                <w:spacing w:val="-4"/>
                <w:w w:val="141"/>
              </w:rPr>
              <w:t>k</w:t>
            </w:r>
            <w:r>
              <w:rPr>
                <w:rFonts w:ascii="Arial MT"/>
                <w:spacing w:val="-2"/>
                <w:w w:val="1"/>
              </w:rPr>
              <w:t>;</w:t>
            </w:r>
          </w:p>
          <w:p w14:paraId="02CEC166">
            <w:pPr>
              <w:pStyle w:val="10"/>
              <w:spacing w:before="4"/>
              <w:rPr>
                <w:rFonts w:ascii="Arial"/>
                <w:b/>
              </w:rPr>
            </w:pPr>
            <w:r>
              <w:rPr>
                <w:rFonts w:ascii="Arial"/>
                <w:b/>
                <w:spacing w:val="-2"/>
              </w:rPr>
              <w:t>rp.</w:t>
            </w:r>
            <w:r>
              <w:rPr>
                <w:rFonts w:ascii="Arial"/>
                <w:b/>
                <w:spacing w:val="27"/>
              </w:rPr>
              <w:t xml:space="preserve"> </w:t>
            </w:r>
            <w:r>
              <w:rPr>
                <w:rFonts w:ascii="Arial"/>
                <w:b/>
                <w:spacing w:val="-4"/>
                <w:w w:val="320"/>
              </w:rPr>
              <w:t>`</w:t>
            </w:r>
            <w:r>
              <w:rPr>
                <w:rFonts w:ascii="Arial"/>
                <w:b/>
                <w:spacing w:val="-2"/>
                <w:w w:val="63"/>
              </w:rPr>
              <w:t>upzpfh</w:t>
            </w:r>
            <w:r>
              <w:rPr>
                <w:rFonts w:ascii="Arial"/>
                <w:b/>
                <w:spacing w:val="27"/>
              </w:rPr>
              <w:t xml:space="preserve"> </w:t>
            </w:r>
            <w:r>
              <w:rPr>
                <w:rFonts w:ascii="Arial"/>
                <w:b/>
                <w:spacing w:val="-2"/>
                <w:w w:val="122"/>
              </w:rPr>
              <w:t>k</w:t>
            </w:r>
            <w:r>
              <w:rPr>
                <w:rFonts w:ascii="Arial"/>
                <w:b/>
                <w:spacing w:val="-4"/>
                <w:w w:val="122"/>
              </w:rPr>
              <w:t>w</w:t>
            </w:r>
            <w:r>
              <w:rPr>
                <w:rFonts w:ascii="Arial"/>
                <w:b/>
                <w:spacing w:val="-2"/>
                <w:w w:val="89"/>
              </w:rPr>
              <w:t>;</w:t>
            </w:r>
            <w:r>
              <w:rPr>
                <w:rFonts w:ascii="Arial"/>
                <w:b/>
                <w:spacing w:val="-3"/>
                <w:w w:val="89"/>
              </w:rPr>
              <w:t>W</w:t>
            </w:r>
            <w:r>
              <w:rPr>
                <w:rFonts w:ascii="Arial"/>
                <w:b/>
                <w:spacing w:val="-1"/>
                <w:w w:val="144"/>
              </w:rPr>
              <w:t>k</w:t>
            </w:r>
            <w:r>
              <w:rPr>
                <w:rFonts w:ascii="Arial"/>
                <w:b/>
                <w:spacing w:val="-1"/>
                <w:w w:val="31"/>
              </w:rPr>
              <w:t>;</w:t>
            </w:r>
            <w:r>
              <w:rPr>
                <w:rFonts w:ascii="Arial"/>
                <w:b/>
                <w:spacing w:val="27"/>
              </w:rPr>
              <w:t xml:space="preserve"> </w:t>
            </w:r>
            <w:r>
              <w:rPr>
                <w:rFonts w:ascii="Arial"/>
                <w:b/>
                <w:spacing w:val="-2"/>
              </w:rPr>
              <w:t>ng.</w:t>
            </w:r>
            <w:r>
              <w:rPr>
                <w:rFonts w:ascii="Arial"/>
                <w:b/>
                <w:spacing w:val="25"/>
              </w:rPr>
              <w:t xml:space="preserve"> </w:t>
            </w:r>
            <w:r>
              <w:rPr>
                <w:rFonts w:ascii="Arial"/>
                <w:b/>
                <w:spacing w:val="-2"/>
              </w:rPr>
              <w:t>kJkpjh</w:t>
            </w:r>
          </w:p>
        </w:tc>
        <w:tc>
          <w:tcPr>
            <w:tcW w:w="1161" w:type="dxa"/>
          </w:tcPr>
          <w:p w14:paraId="7ACAB314">
            <w:pPr>
              <w:pStyle w:val="10"/>
              <w:spacing w:before="110"/>
              <w:ind w:left="9" w:right="3"/>
              <w:jc w:val="center"/>
            </w:pPr>
            <w:r>
              <w:rPr>
                <w:spacing w:val="-5"/>
              </w:rPr>
              <w:t>387</w:t>
            </w:r>
          </w:p>
        </w:tc>
      </w:tr>
      <w:tr w14:paraId="1ECBE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917" w:type="dxa"/>
          </w:tcPr>
          <w:p w14:paraId="6AF1061F">
            <w:pPr>
              <w:pStyle w:val="10"/>
              <w:spacing w:before="2"/>
              <w:ind w:left="10" w:right="1"/>
              <w:jc w:val="center"/>
            </w:pPr>
            <w:r>
              <w:rPr>
                <w:spacing w:val="-5"/>
              </w:rPr>
              <w:t>390</w:t>
            </w:r>
          </w:p>
        </w:tc>
        <w:tc>
          <w:tcPr>
            <w:tcW w:w="7024" w:type="dxa"/>
          </w:tcPr>
          <w:p w14:paraId="08ED8FD7">
            <w:pPr>
              <w:pStyle w:val="10"/>
              <w:spacing w:line="231" w:lineRule="exact"/>
              <w:rPr>
                <w:rFonts w:ascii="Arial MT"/>
              </w:rPr>
            </w:pPr>
            <w:r>
              <w:rPr>
                <w:rFonts w:ascii="Arial MT"/>
                <w:w w:val="115"/>
              </w:rPr>
              <w:t>rq;f</w:t>
            </w:r>
            <w:r>
              <w:rPr>
                <w:rFonts w:ascii="Arial MT"/>
                <w:spacing w:val="40"/>
                <w:w w:val="115"/>
              </w:rPr>
              <w:t xml:space="preserve"> </w:t>
            </w:r>
            <w:r>
              <w:rPr>
                <w:rFonts w:ascii="Arial MT"/>
                <w:w w:val="122"/>
              </w:rPr>
              <w:t>f</w:t>
            </w:r>
            <w:r>
              <w:rPr>
                <w:rFonts w:ascii="Arial MT"/>
                <w:spacing w:val="-2"/>
                <w:w w:val="122"/>
              </w:rPr>
              <w:t>h</w:t>
            </w:r>
            <w:r>
              <w:rPr>
                <w:rFonts w:ascii="Arial MT"/>
                <w:w w:val="189"/>
              </w:rPr>
              <w:t>y</w:t>
            </w:r>
            <w:r>
              <w:rPr>
                <w:rFonts w:ascii="Arial MT"/>
                <w:spacing w:val="-2"/>
                <w:w w:val="189"/>
              </w:rPr>
              <w:t>j</w:t>
            </w:r>
            <w:r>
              <w:rPr>
                <w:rFonts w:ascii="Arial MT"/>
                <w:w w:val="126"/>
              </w:rPr>
              <w:t>;j</w:t>
            </w:r>
            <w:r>
              <w:rPr>
                <w:rFonts w:ascii="Arial MT"/>
                <w:w w:val="79"/>
              </w:rPr>
              <w:t>p</w:t>
            </w:r>
            <w:r>
              <w:rPr>
                <w:rFonts w:ascii="Arial MT"/>
                <w:spacing w:val="-3"/>
                <w:w w:val="79"/>
              </w:rPr>
              <w:t>y</w:t>
            </w:r>
            <w:r>
              <w:rPr>
                <w:rFonts w:ascii="Arial MT"/>
                <w:w w:val="2"/>
              </w:rPr>
              <w:t>;</w:t>
            </w:r>
            <w:r>
              <w:rPr>
                <w:rFonts w:ascii="Arial MT"/>
                <w:spacing w:val="41"/>
                <w:w w:val="114"/>
              </w:rPr>
              <w:t xml:space="preserve"> </w:t>
            </w:r>
            <w:r>
              <w:rPr>
                <w:rFonts w:ascii="Arial MT"/>
                <w:spacing w:val="1"/>
                <w:w w:val="168"/>
              </w:rPr>
              <w:t>fh</w:t>
            </w:r>
            <w:r>
              <w:rPr>
                <w:rFonts w:ascii="Arial MT"/>
                <w:spacing w:val="-3"/>
                <w:w w:val="168"/>
              </w:rPr>
              <w:t>z</w:t>
            </w:r>
            <w:r>
              <w:rPr>
                <w:rFonts w:ascii="Arial MT"/>
                <w:spacing w:val="-1"/>
                <w:w w:val="108"/>
              </w:rPr>
              <w:t>g</w:t>
            </w:r>
            <w:r>
              <w:rPr>
                <w:rFonts w:ascii="Arial MT"/>
                <w:w w:val="75"/>
              </w:rPr>
              <w:t>;</w:t>
            </w:r>
            <w:r>
              <w:rPr>
                <w:rFonts w:ascii="Arial MT"/>
                <w:spacing w:val="1"/>
                <w:w w:val="75"/>
              </w:rPr>
              <w:t>g</w:t>
            </w:r>
            <w:r>
              <w:rPr>
                <w:rFonts w:ascii="Arial MT"/>
                <w:spacing w:val="-1"/>
                <w:w w:val="121"/>
              </w:rPr>
              <w:t>L</w:t>
            </w:r>
            <w:r>
              <w:rPr>
                <w:rFonts w:ascii="Arial MT"/>
                <w:spacing w:val="-1"/>
                <w:w w:val="136"/>
              </w:rPr>
              <w:t>k</w:t>
            </w:r>
            <w:r>
              <w:rPr>
                <w:rFonts w:ascii="Arial MT"/>
                <w:spacing w:val="1"/>
                <w:w w:val="10"/>
              </w:rPr>
              <w:t>;</w:t>
            </w:r>
            <w:r>
              <w:rPr>
                <w:rFonts w:ascii="Arial MT"/>
                <w:spacing w:val="41"/>
                <w:w w:val="114"/>
              </w:rPr>
              <w:t xml:space="preserve"> </w:t>
            </w:r>
            <w:r>
              <w:rPr>
                <w:rFonts w:ascii="Arial MT"/>
                <w:spacing w:val="-1"/>
                <w:w w:val="112"/>
              </w:rPr>
              <w:t>n</w:t>
            </w:r>
            <w:r>
              <w:rPr>
                <w:rFonts w:ascii="Arial MT"/>
                <w:spacing w:val="1"/>
                <w:w w:val="296"/>
              </w:rPr>
              <w:t>j</w:t>
            </w:r>
            <w:r>
              <w:rPr>
                <w:rFonts w:ascii="Arial MT"/>
                <w:w w:val="98"/>
              </w:rPr>
              <w:t>ho</w:t>
            </w:r>
            <w:r>
              <w:rPr>
                <w:rFonts w:ascii="Arial MT"/>
                <w:w w:val="87"/>
              </w:rPr>
              <w:t>p</w:t>
            </w:r>
            <w:r>
              <w:rPr>
                <w:rFonts w:ascii="Arial MT"/>
                <w:spacing w:val="-1"/>
                <w:w w:val="87"/>
              </w:rPr>
              <w:t>Y</w:t>
            </w:r>
            <w:r>
              <w:rPr>
                <w:rFonts w:ascii="Arial MT"/>
                <w:spacing w:val="-1"/>
                <w:w w:val="131"/>
              </w:rPr>
              <w:t>k</w:t>
            </w:r>
            <w:r>
              <w:rPr>
                <w:rFonts w:ascii="Arial MT"/>
                <w:spacing w:val="1"/>
                <w:w w:val="5"/>
              </w:rPr>
              <w:t>;</w:t>
            </w:r>
            <w:r>
              <w:rPr>
                <w:rFonts w:ascii="Arial MT"/>
                <w:spacing w:val="41"/>
                <w:w w:val="114"/>
              </w:rPr>
              <w:t xml:space="preserve"> </w:t>
            </w:r>
            <w:r>
              <w:rPr>
                <w:rFonts w:ascii="Arial MT"/>
                <w:spacing w:val="-4"/>
                <w:w w:val="252"/>
              </w:rPr>
              <w:t>t</w:t>
            </w:r>
            <w:r>
              <w:rPr>
                <w:rFonts w:ascii="Arial MT"/>
                <w:spacing w:val="-2"/>
                <w:w w:val="84"/>
              </w:rPr>
              <w:t>hz</w:t>
            </w:r>
            <w:r>
              <w:rPr>
                <w:rFonts w:ascii="Arial MT"/>
                <w:spacing w:val="-3"/>
                <w:w w:val="84"/>
              </w:rPr>
              <w:t>p</w:t>
            </w:r>
            <w:r>
              <w:rPr>
                <w:rFonts w:ascii="Arial MT"/>
                <w:spacing w:val="-2"/>
                <w:w w:val="137"/>
              </w:rPr>
              <w:t>fK</w:t>
            </w:r>
            <w:r>
              <w:rPr>
                <w:rFonts w:ascii="Arial MT"/>
                <w:spacing w:val="-4"/>
                <w:w w:val="137"/>
              </w:rPr>
              <w:t>k</w:t>
            </w:r>
            <w:r>
              <w:rPr>
                <w:rFonts w:ascii="Arial MT"/>
                <w:spacing w:val="-2"/>
                <w:w w:val="1"/>
              </w:rPr>
              <w:t>;</w:t>
            </w:r>
          </w:p>
          <w:p w14:paraId="6C2EB300">
            <w:pPr>
              <w:pStyle w:val="10"/>
              <w:spacing w:before="4"/>
              <w:rPr>
                <w:rFonts w:ascii="Arial"/>
                <w:b/>
              </w:rPr>
            </w:pPr>
            <w:r>
              <w:rPr>
                <w:rFonts w:ascii="Arial"/>
                <w:b/>
                <w:w w:val="125"/>
              </w:rPr>
              <w:t>j</w:t>
            </w:r>
            <w:r>
              <w:rPr>
                <w:rFonts w:ascii="Arial MT"/>
                <w:w w:val="125"/>
              </w:rPr>
              <w:t>.</w:t>
            </w:r>
            <w:r>
              <w:rPr>
                <w:rFonts w:ascii="Arial MT"/>
                <w:spacing w:val="67"/>
                <w:w w:val="150"/>
              </w:rPr>
              <w:t xml:space="preserve"> </w:t>
            </w:r>
            <w:r>
              <w:rPr>
                <w:rFonts w:ascii="Arial"/>
                <w:b/>
                <w:spacing w:val="-2"/>
                <w:w w:val="84"/>
              </w:rPr>
              <w:t>gpuPj;jp</w:t>
            </w:r>
          </w:p>
        </w:tc>
        <w:tc>
          <w:tcPr>
            <w:tcW w:w="1161" w:type="dxa"/>
          </w:tcPr>
          <w:p w14:paraId="1768000F">
            <w:pPr>
              <w:pStyle w:val="10"/>
              <w:spacing w:before="107"/>
              <w:ind w:left="9" w:right="3"/>
              <w:jc w:val="center"/>
            </w:pPr>
            <w:r>
              <w:rPr>
                <w:spacing w:val="-5"/>
              </w:rPr>
              <w:t>388</w:t>
            </w:r>
          </w:p>
        </w:tc>
      </w:tr>
      <w:tr w14:paraId="53163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917" w:type="dxa"/>
          </w:tcPr>
          <w:p w14:paraId="471A589F">
            <w:pPr>
              <w:pStyle w:val="10"/>
              <w:spacing w:before="2"/>
              <w:ind w:left="10" w:right="1"/>
              <w:jc w:val="center"/>
            </w:pPr>
            <w:r>
              <w:rPr>
                <w:spacing w:val="-5"/>
              </w:rPr>
              <w:t>391</w:t>
            </w:r>
          </w:p>
        </w:tc>
        <w:tc>
          <w:tcPr>
            <w:tcW w:w="7024" w:type="dxa"/>
          </w:tcPr>
          <w:p w14:paraId="45CD3D80">
            <w:pPr>
              <w:pStyle w:val="10"/>
              <w:spacing w:line="231" w:lineRule="exact"/>
              <w:rPr>
                <w:rFonts w:ascii="Arial MT"/>
              </w:rPr>
            </w:pPr>
            <w:r>
              <w:rPr>
                <w:rFonts w:ascii="Arial MT"/>
                <w:spacing w:val="-1"/>
                <w:w w:val="102"/>
              </w:rPr>
              <w:t>rpyg</w:t>
            </w:r>
            <w:r>
              <w:rPr>
                <w:rFonts w:ascii="Arial MT"/>
                <w:spacing w:val="-1"/>
                <w:w w:val="66"/>
              </w:rPr>
              <w:t>;</w:t>
            </w:r>
            <w:r>
              <w:rPr>
                <w:rFonts w:ascii="Arial MT"/>
                <w:spacing w:val="-2"/>
                <w:w w:val="66"/>
              </w:rPr>
              <w:t>g</w:t>
            </w:r>
            <w:r>
              <w:rPr>
                <w:rFonts w:ascii="Arial MT"/>
                <w:w w:val="292"/>
              </w:rPr>
              <w:t>j</w:t>
            </w:r>
            <w:r>
              <w:rPr>
                <w:rFonts w:ascii="Arial MT"/>
                <w:w w:val="85"/>
              </w:rPr>
              <w:t>pf</w:t>
            </w:r>
            <w:r>
              <w:rPr>
                <w:rFonts w:ascii="Arial MT"/>
                <w:spacing w:val="-3"/>
                <w:w w:val="85"/>
              </w:rPr>
              <w:t>h</w:t>
            </w:r>
            <w:r>
              <w:rPr>
                <w:rFonts w:ascii="Arial MT"/>
              </w:rPr>
              <w:t>u</w:t>
            </w:r>
            <w:r>
              <w:rPr>
                <w:rFonts w:ascii="Arial MT"/>
                <w:spacing w:val="-1"/>
              </w:rPr>
              <w:t>k</w:t>
            </w:r>
            <w:r>
              <w:rPr>
                <w:rFonts w:ascii="Arial MT"/>
                <w:w w:val="1"/>
              </w:rPr>
              <w:t>;</w:t>
            </w:r>
            <w:r>
              <w:rPr>
                <w:rFonts w:ascii="Arial MT"/>
                <w:spacing w:val="43"/>
              </w:rPr>
              <w:t xml:space="preserve"> </w:t>
            </w:r>
            <w:r>
              <w:rPr>
                <w:rFonts w:ascii="Arial MT"/>
                <w:spacing w:val="1"/>
                <w:w w:val="131"/>
              </w:rPr>
              <w:t>fh</w:t>
            </w:r>
            <w:r>
              <w:rPr>
                <w:rFonts w:ascii="Arial MT"/>
                <w:smallCaps/>
                <w:spacing w:val="-3"/>
                <w:w w:val="139"/>
              </w:rPr>
              <w:t>l</w:t>
            </w:r>
            <w:r>
              <w:rPr>
                <w:rFonts w:ascii="Arial MT"/>
                <w:w w:val="80"/>
              </w:rPr>
              <w:t>;</w:t>
            </w:r>
            <w:r>
              <w:rPr>
                <w:rFonts w:ascii="Arial MT"/>
                <w:spacing w:val="1"/>
                <w:w w:val="80"/>
              </w:rPr>
              <w:t>L</w:t>
            </w:r>
            <w:r>
              <w:rPr>
                <w:rFonts w:ascii="Arial MT"/>
                <w:spacing w:val="-1"/>
                <w:w w:val="132"/>
              </w:rPr>
              <w:t>k</w:t>
            </w:r>
            <w:r>
              <w:rPr>
                <w:rFonts w:ascii="Arial MT"/>
                <w:spacing w:val="1"/>
                <w:w w:val="6"/>
              </w:rPr>
              <w:t>;</w:t>
            </w:r>
            <w:r>
              <w:rPr>
                <w:rFonts w:ascii="Arial MT"/>
                <w:spacing w:val="44"/>
              </w:rPr>
              <w:t xml:space="preserve"> </w:t>
            </w:r>
            <w:r>
              <w:rPr>
                <w:rFonts w:ascii="Arial MT"/>
                <w:spacing w:val="-3"/>
                <w:w w:val="101"/>
              </w:rPr>
              <w:t>n</w:t>
            </w:r>
            <w:r>
              <w:rPr>
                <w:rFonts w:ascii="Arial MT"/>
                <w:spacing w:val="-1"/>
                <w:w w:val="92"/>
              </w:rPr>
              <w:t>g</w:t>
            </w:r>
            <w:r>
              <w:rPr>
                <w:rFonts w:ascii="Arial MT"/>
                <w:spacing w:val="-4"/>
                <w:w w:val="67"/>
              </w:rPr>
              <w:t>h</w:t>
            </w:r>
            <w:r>
              <w:rPr>
                <w:rFonts w:ascii="Arial MT"/>
                <w:spacing w:val="-1"/>
                <w:w w:val="117"/>
              </w:rPr>
              <w:t>U</w:t>
            </w:r>
            <w:r>
              <w:rPr>
                <w:rFonts w:ascii="Arial MT"/>
                <w:w w:val="117"/>
              </w:rPr>
              <w:t>s</w:t>
            </w:r>
            <w:r>
              <w:rPr>
                <w:rFonts w:ascii="Arial MT"/>
                <w:spacing w:val="-4"/>
                <w:w w:val="67"/>
              </w:rPr>
              <w:t>h</w:t>
            </w:r>
            <w:r>
              <w:rPr>
                <w:rFonts w:ascii="Arial MT"/>
                <w:spacing w:val="-1"/>
                <w:w w:val="285"/>
              </w:rPr>
              <w:t>j</w:t>
            </w:r>
            <w:r>
              <w:rPr>
                <w:rFonts w:ascii="Arial MT"/>
                <w:spacing w:val="-4"/>
                <w:w w:val="67"/>
              </w:rPr>
              <w:t>h</w:t>
            </w:r>
            <w:r>
              <w:rPr>
                <w:rFonts w:ascii="Arial MT"/>
                <w:spacing w:val="-1"/>
                <w:w w:val="93"/>
              </w:rPr>
              <w:t>u</w:t>
            </w:r>
            <w:r>
              <w:rPr>
                <w:rFonts w:ascii="Arial MT"/>
                <w:spacing w:val="-2"/>
                <w:w w:val="93"/>
              </w:rPr>
              <w:t>k</w:t>
            </w:r>
            <w:r>
              <w:rPr>
                <w:rFonts w:ascii="Arial MT"/>
                <w:spacing w:val="-1"/>
                <w:w w:val="1"/>
              </w:rPr>
              <w:t>;</w:t>
            </w:r>
          </w:p>
          <w:p w14:paraId="2BF16A51">
            <w:pPr>
              <w:pStyle w:val="10"/>
              <w:spacing w:before="4"/>
              <w:rPr>
                <w:rFonts w:ascii="Arial"/>
                <w:b/>
              </w:rPr>
            </w:pPr>
            <w:r>
              <w:rPr>
                <w:rFonts w:ascii="Arial"/>
                <w:b/>
                <w:w w:val="90"/>
              </w:rPr>
              <w:t>gh.</w:t>
            </w:r>
            <w:r>
              <w:rPr>
                <w:rFonts w:ascii="Arial"/>
                <w:b/>
                <w:spacing w:val="23"/>
              </w:rPr>
              <w:t xml:space="preserve"> </w:t>
            </w:r>
            <w:r>
              <w:rPr>
                <w:rFonts w:ascii="Arial"/>
                <w:b/>
                <w:spacing w:val="-2"/>
                <w:w w:val="90"/>
              </w:rPr>
              <w:t>uQ;rdp</w:t>
            </w:r>
          </w:p>
        </w:tc>
        <w:tc>
          <w:tcPr>
            <w:tcW w:w="1161" w:type="dxa"/>
          </w:tcPr>
          <w:p w14:paraId="13CAF51D">
            <w:pPr>
              <w:pStyle w:val="10"/>
              <w:spacing w:before="107"/>
              <w:ind w:left="9" w:right="3"/>
              <w:jc w:val="center"/>
            </w:pPr>
            <w:r>
              <w:rPr>
                <w:spacing w:val="-5"/>
              </w:rPr>
              <w:t>388</w:t>
            </w:r>
          </w:p>
        </w:tc>
      </w:tr>
      <w:tr w14:paraId="12436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trPr>
        <w:tc>
          <w:tcPr>
            <w:tcW w:w="917" w:type="dxa"/>
          </w:tcPr>
          <w:p w14:paraId="23C8375C">
            <w:pPr>
              <w:pStyle w:val="10"/>
              <w:spacing w:before="2"/>
              <w:ind w:left="10" w:right="1"/>
              <w:jc w:val="center"/>
            </w:pPr>
            <w:r>
              <w:rPr>
                <w:spacing w:val="-5"/>
              </w:rPr>
              <w:t>392</w:t>
            </w:r>
          </w:p>
        </w:tc>
        <w:tc>
          <w:tcPr>
            <w:tcW w:w="7024" w:type="dxa"/>
          </w:tcPr>
          <w:p w14:paraId="3F21C5DF">
            <w:pPr>
              <w:pStyle w:val="10"/>
              <w:spacing w:line="231" w:lineRule="exact"/>
              <w:rPr>
                <w:rFonts w:ascii="Arial MT"/>
              </w:rPr>
            </w:pPr>
            <w:r>
              <w:rPr>
                <w:rFonts w:ascii="Arial MT"/>
                <w:w w:val="110"/>
              </w:rPr>
              <w:t>khq;Fb</w:t>
            </w:r>
            <w:r>
              <w:rPr>
                <w:rFonts w:ascii="Arial MT"/>
                <w:spacing w:val="28"/>
                <w:w w:val="110"/>
              </w:rPr>
              <w:t xml:space="preserve"> </w:t>
            </w:r>
            <w:r>
              <w:rPr>
                <w:rFonts w:ascii="Arial MT"/>
                <w:spacing w:val="1"/>
                <w:w w:val="113"/>
              </w:rPr>
              <w:t>k</w:t>
            </w:r>
            <w:r>
              <w:rPr>
                <w:rFonts w:ascii="Arial MT"/>
                <w:spacing w:val="-1"/>
                <w:w w:val="113"/>
              </w:rPr>
              <w:t>U</w:t>
            </w:r>
            <w:r>
              <w:rPr>
                <w:rFonts w:ascii="Arial MT"/>
                <w:spacing w:val="1"/>
                <w:w w:val="294"/>
              </w:rPr>
              <w:t>j</w:t>
            </w:r>
            <w:r>
              <w:rPr>
                <w:rFonts w:ascii="Arial MT"/>
                <w:spacing w:val="1"/>
                <w:w w:val="110"/>
              </w:rPr>
              <w:t>d</w:t>
            </w:r>
            <w:r>
              <w:rPr>
                <w:rFonts w:ascii="Arial MT"/>
                <w:spacing w:val="-2"/>
                <w:w w:val="110"/>
              </w:rPr>
              <w:t>h</w:t>
            </w:r>
            <w:r>
              <w:rPr>
                <w:rFonts w:ascii="Arial MT"/>
                <w:w w:val="82"/>
              </w:rPr>
              <w:t>hp</w:t>
            </w:r>
            <w:r>
              <w:rPr>
                <w:rFonts w:ascii="Arial MT"/>
                <w:spacing w:val="-2"/>
                <w:w w:val="82"/>
              </w:rPr>
              <w:t>d</w:t>
            </w:r>
            <w:r>
              <w:rPr>
                <w:rFonts w:ascii="Arial MT"/>
                <w:spacing w:val="1"/>
                <w:w w:val="3"/>
              </w:rPr>
              <w:t>;</w:t>
            </w:r>
            <w:r>
              <w:rPr>
                <w:rFonts w:ascii="Arial MT"/>
                <w:spacing w:val="-1"/>
                <w:w w:val="160"/>
              </w:rPr>
              <w:t xml:space="preserve"> </w:t>
            </w:r>
            <w:r>
              <w:rPr>
                <w:rFonts w:ascii="Arial MT"/>
                <w:w w:val="160"/>
              </w:rPr>
              <w:t>tzpf</w:t>
            </w:r>
            <w:r>
              <w:rPr>
                <w:rFonts w:ascii="Arial MT"/>
                <w:spacing w:val="-3"/>
                <w:w w:val="160"/>
              </w:rPr>
              <w:t xml:space="preserve"> </w:t>
            </w:r>
            <w:r>
              <w:rPr>
                <w:rFonts w:ascii="Arial MT"/>
                <w:spacing w:val="-2"/>
                <w:w w:val="110"/>
              </w:rPr>
              <w:t>Nfh</w:t>
            </w:r>
            <w:r>
              <w:rPr>
                <w:rFonts w:ascii="Arial MT"/>
                <w:smallCaps/>
                <w:spacing w:val="-2"/>
                <w:w w:val="110"/>
              </w:rPr>
              <w:t>l</w:t>
            </w:r>
            <w:r>
              <w:rPr>
                <w:rFonts w:ascii="Arial MT"/>
                <w:spacing w:val="-2"/>
                <w:w w:val="110"/>
              </w:rPr>
              <w:t>;ghL</w:t>
            </w:r>
          </w:p>
          <w:p w14:paraId="6E97EFB7">
            <w:pPr>
              <w:pStyle w:val="10"/>
              <w:spacing w:before="4"/>
              <w:rPr>
                <w:rFonts w:ascii="Arial"/>
                <w:b/>
              </w:rPr>
            </w:pPr>
            <w:r>
              <w:rPr>
                <w:rFonts w:ascii="Arial"/>
                <w:b/>
                <w:w w:val="110"/>
              </w:rPr>
              <w:t>r.</w:t>
            </w:r>
            <w:r>
              <w:rPr>
                <w:rFonts w:ascii="Arial"/>
                <w:b/>
                <w:spacing w:val="11"/>
                <w:w w:val="124"/>
              </w:rPr>
              <w:t xml:space="preserve">  </w:t>
            </w:r>
            <w:r>
              <w:rPr>
                <w:rFonts w:ascii="Arial"/>
                <w:b/>
                <w:spacing w:val="-1"/>
                <w:w w:val="340"/>
              </w:rPr>
              <w:t>\</w:t>
            </w:r>
            <w:r>
              <w:rPr>
                <w:rFonts w:ascii="Arial"/>
                <w:b/>
                <w:w w:val="78"/>
              </w:rPr>
              <w:t>y;k</w:t>
            </w:r>
            <w:r>
              <w:rPr>
                <w:rFonts w:ascii="Arial"/>
                <w:b/>
                <w:w w:val="49"/>
              </w:rPr>
              <w:t>h</w:t>
            </w:r>
            <w:r>
              <w:rPr>
                <w:rFonts w:ascii="Arial"/>
                <w:b/>
                <w:spacing w:val="79"/>
                <w:w w:val="150"/>
              </w:rPr>
              <w:t xml:space="preserve"> </w:t>
            </w:r>
            <w:r>
              <w:rPr>
                <w:rFonts w:ascii="Arial"/>
                <w:b/>
                <w:spacing w:val="-2"/>
                <w:w w:val="110"/>
              </w:rPr>
              <w:t>gy;fP];</w:t>
            </w:r>
          </w:p>
        </w:tc>
        <w:tc>
          <w:tcPr>
            <w:tcW w:w="1161" w:type="dxa"/>
          </w:tcPr>
          <w:p w14:paraId="160EAA12">
            <w:pPr>
              <w:pStyle w:val="10"/>
              <w:spacing w:before="108"/>
              <w:ind w:left="9" w:right="3"/>
              <w:jc w:val="center"/>
            </w:pPr>
            <w:r>
              <w:rPr>
                <w:spacing w:val="-5"/>
              </w:rPr>
              <w:t>389</w:t>
            </w:r>
          </w:p>
        </w:tc>
      </w:tr>
      <w:tr w14:paraId="108CC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917" w:type="dxa"/>
          </w:tcPr>
          <w:p w14:paraId="1916FF94">
            <w:pPr>
              <w:pStyle w:val="10"/>
              <w:spacing w:before="4"/>
              <w:ind w:left="10" w:right="1"/>
              <w:jc w:val="center"/>
            </w:pPr>
            <w:r>
              <w:rPr>
                <w:spacing w:val="-5"/>
              </w:rPr>
              <w:t>393</w:t>
            </w:r>
          </w:p>
        </w:tc>
        <w:tc>
          <w:tcPr>
            <w:tcW w:w="7024" w:type="dxa"/>
          </w:tcPr>
          <w:p w14:paraId="61F8125B">
            <w:pPr>
              <w:pStyle w:val="10"/>
              <w:spacing w:line="234" w:lineRule="exact"/>
              <w:rPr>
                <w:rFonts w:ascii="Arial MT"/>
              </w:rPr>
            </w:pPr>
            <w:r>
              <w:rPr>
                <w:rFonts w:ascii="Arial MT"/>
                <w:w w:val="125"/>
              </w:rPr>
              <w:t>rq;f</w:t>
            </w:r>
            <w:r>
              <w:rPr>
                <w:rFonts w:ascii="Arial MT"/>
                <w:spacing w:val="32"/>
                <w:w w:val="125"/>
              </w:rPr>
              <w:t xml:space="preserve"> </w:t>
            </w:r>
            <w:r>
              <w:rPr>
                <w:rFonts w:ascii="Arial MT"/>
                <w:w w:val="200"/>
              </w:rPr>
              <w:t>,</w:t>
            </w:r>
            <w:r>
              <w:rPr>
                <w:rFonts w:ascii="Arial MT"/>
                <w:spacing w:val="-3"/>
                <w:w w:val="200"/>
              </w:rPr>
              <w:t>y</w:t>
            </w:r>
            <w:r>
              <w:rPr>
                <w:rFonts w:ascii="Arial MT"/>
                <w:spacing w:val="-3"/>
                <w:w w:val="235"/>
              </w:rPr>
              <w:t>f</w:t>
            </w:r>
            <w:r>
              <w:rPr>
                <w:rFonts w:ascii="Arial MT"/>
                <w:w w:val="102"/>
              </w:rPr>
              <w:t>;fpa</w:t>
            </w:r>
            <w:r>
              <w:rPr>
                <w:rFonts w:ascii="Arial MT"/>
                <w:spacing w:val="-1"/>
                <w:w w:val="102"/>
              </w:rPr>
              <w:t>q</w:t>
            </w:r>
            <w:r>
              <w:rPr>
                <w:rFonts w:ascii="Arial MT"/>
                <w:w w:val="140"/>
              </w:rPr>
              <w:t>;fs</w:t>
            </w:r>
            <w:r>
              <w:rPr>
                <w:rFonts w:ascii="Arial MT"/>
                <w:w w:val="87"/>
              </w:rPr>
              <w:t>p</w:t>
            </w:r>
            <w:r>
              <w:rPr>
                <w:rFonts w:ascii="Arial MT"/>
                <w:spacing w:val="-3"/>
                <w:w w:val="87"/>
              </w:rPr>
              <w:t>y</w:t>
            </w:r>
            <w:r>
              <w:rPr>
                <w:rFonts w:ascii="Arial MT"/>
                <w:w w:val="5"/>
              </w:rPr>
              <w:t>;</w:t>
            </w:r>
            <w:r>
              <w:rPr>
                <w:rFonts w:ascii="Arial MT"/>
                <w:spacing w:val="32"/>
                <w:w w:val="125"/>
              </w:rPr>
              <w:t xml:space="preserve"> </w:t>
            </w:r>
            <w:r>
              <w:rPr>
                <w:rFonts w:ascii="Arial MT"/>
                <w:spacing w:val="-2"/>
                <w:w w:val="125"/>
              </w:rPr>
              <w:t>tzpfNkyhz;ik</w:t>
            </w:r>
          </w:p>
          <w:p w14:paraId="15B3E03F">
            <w:pPr>
              <w:pStyle w:val="10"/>
              <w:spacing w:before="1"/>
              <w:rPr>
                <w:rFonts w:ascii="Arial"/>
                <w:b/>
              </w:rPr>
            </w:pPr>
            <w:r>
              <w:rPr>
                <w:rFonts w:ascii="Arial"/>
                <w:b/>
              </w:rPr>
              <w:t>r.</w:t>
            </w:r>
            <w:r>
              <w:rPr>
                <w:rFonts w:ascii="Arial"/>
                <w:b/>
                <w:spacing w:val="52"/>
                <w:w w:val="150"/>
              </w:rPr>
              <w:t xml:space="preserve"> </w:t>
            </w:r>
            <w:r>
              <w:rPr>
                <w:rFonts w:ascii="Arial"/>
                <w:b/>
                <w:spacing w:val="-2"/>
                <w:w w:val="153"/>
              </w:rPr>
              <w:t>nj</w:t>
            </w:r>
            <w:r>
              <w:rPr>
                <w:rFonts w:ascii="Arial"/>
                <w:b/>
                <w:spacing w:val="-3"/>
                <w:w w:val="84"/>
              </w:rPr>
              <w:t>N</w:t>
            </w:r>
            <w:r>
              <w:rPr>
                <w:rFonts w:ascii="Arial"/>
                <w:b/>
                <w:spacing w:val="-2"/>
                <w:w w:val="103"/>
              </w:rPr>
              <w:t>g</w:t>
            </w:r>
            <w:r>
              <w:rPr>
                <w:rFonts w:ascii="Arial"/>
                <w:b/>
                <w:spacing w:val="-5"/>
                <w:w w:val="80"/>
              </w:rPr>
              <w:t>h</w:t>
            </w:r>
            <w:r>
              <w:rPr>
                <w:rFonts w:ascii="Arial"/>
                <w:b/>
                <w:spacing w:val="-2"/>
                <w:w w:val="81"/>
              </w:rPr>
              <w:t>uh</w:t>
            </w:r>
            <w:r>
              <w:rPr>
                <w:rFonts w:ascii="Arial"/>
                <w:b/>
                <w:spacing w:val="-5"/>
                <w:w w:val="148"/>
              </w:rPr>
              <w:t>y</w:t>
            </w:r>
            <w:r>
              <w:rPr>
                <w:rFonts w:ascii="Arial"/>
                <w:b/>
                <w:spacing w:val="-2"/>
                <w:w w:val="14"/>
              </w:rPr>
              <w:t>;</w:t>
            </w:r>
          </w:p>
        </w:tc>
        <w:tc>
          <w:tcPr>
            <w:tcW w:w="1161" w:type="dxa"/>
          </w:tcPr>
          <w:p w14:paraId="660A01DE">
            <w:pPr>
              <w:pStyle w:val="10"/>
              <w:spacing w:before="110"/>
              <w:ind w:left="9" w:right="3"/>
              <w:jc w:val="center"/>
            </w:pPr>
            <w:r>
              <w:rPr>
                <w:spacing w:val="-5"/>
              </w:rPr>
              <w:t>389</w:t>
            </w:r>
          </w:p>
        </w:tc>
      </w:tr>
      <w:tr w14:paraId="23DE6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917" w:type="dxa"/>
          </w:tcPr>
          <w:p w14:paraId="730EE55A">
            <w:pPr>
              <w:pStyle w:val="10"/>
              <w:spacing w:before="2"/>
              <w:ind w:left="10" w:right="1"/>
              <w:jc w:val="center"/>
            </w:pPr>
            <w:r>
              <w:rPr>
                <w:spacing w:val="-5"/>
              </w:rPr>
              <w:t>394</w:t>
            </w:r>
          </w:p>
        </w:tc>
        <w:tc>
          <w:tcPr>
            <w:tcW w:w="7024" w:type="dxa"/>
          </w:tcPr>
          <w:p w14:paraId="734FDE7A">
            <w:pPr>
              <w:pStyle w:val="10"/>
              <w:spacing w:line="231" w:lineRule="exact"/>
              <w:rPr>
                <w:rFonts w:ascii="Arial MT"/>
              </w:rPr>
            </w:pPr>
            <w:r>
              <w:rPr>
                <w:rFonts w:ascii="Arial MT"/>
                <w:w w:val="125"/>
              </w:rPr>
              <w:t>gz;i</w:t>
            </w:r>
            <w:r>
              <w:rPr>
                <w:rFonts w:ascii="Arial MT"/>
                <w:smallCaps/>
                <w:w w:val="125"/>
              </w:rPr>
              <w:t>l</w:t>
            </w:r>
            <w:r>
              <w:rPr>
                <w:rFonts w:ascii="Arial MT"/>
                <w:w w:val="125"/>
              </w:rPr>
              <w:t>af;fhy</w:t>
            </w:r>
            <w:r>
              <w:rPr>
                <w:rFonts w:ascii="Arial MT"/>
                <w:spacing w:val="44"/>
                <w:w w:val="125"/>
              </w:rPr>
              <w:t xml:space="preserve"> </w:t>
            </w:r>
            <w:r>
              <w:rPr>
                <w:rFonts w:ascii="Arial MT"/>
                <w:spacing w:val="-2"/>
                <w:w w:val="305"/>
              </w:rPr>
              <w:t>j</w:t>
            </w:r>
            <w:r>
              <w:rPr>
                <w:rFonts w:ascii="Arial MT"/>
                <w:w w:val="140"/>
              </w:rPr>
              <w:t>k</w:t>
            </w:r>
            <w:r>
              <w:rPr>
                <w:rFonts w:ascii="Arial MT"/>
                <w:spacing w:val="-1"/>
                <w:w w:val="82"/>
              </w:rPr>
              <w:t>p</w:t>
            </w:r>
            <w:r>
              <w:rPr>
                <w:rFonts w:ascii="Arial MT"/>
                <w:spacing w:val="-2"/>
                <w:w w:val="82"/>
              </w:rPr>
              <w:t>o</w:t>
            </w:r>
            <w:r>
              <w:rPr>
                <w:rFonts w:ascii="Arial MT"/>
                <w:w w:val="128"/>
              </w:rPr>
              <w:t>h;f</w:t>
            </w:r>
            <w:r>
              <w:rPr>
                <w:rFonts w:ascii="Arial MT"/>
                <w:spacing w:val="1"/>
                <w:w w:val="128"/>
              </w:rPr>
              <w:t>s</w:t>
            </w:r>
            <w:r>
              <w:rPr>
                <w:rFonts w:ascii="Arial MT"/>
                <w:spacing w:val="-3"/>
                <w:w w:val="36"/>
              </w:rPr>
              <w:t>p</w:t>
            </w:r>
            <w:r>
              <w:rPr>
                <w:rFonts w:ascii="Arial MT"/>
                <w:w w:val="108"/>
              </w:rPr>
              <w:t>d;</w:t>
            </w:r>
            <w:r>
              <w:rPr>
                <w:rFonts w:ascii="Arial MT"/>
                <w:spacing w:val="47"/>
                <w:w w:val="124"/>
              </w:rPr>
              <w:t xml:space="preserve"> </w:t>
            </w:r>
            <w:r>
              <w:rPr>
                <w:rFonts w:ascii="Arial MT"/>
                <w:spacing w:val="-3"/>
                <w:w w:val="279"/>
              </w:rPr>
              <w:t>t</w:t>
            </w:r>
            <w:r>
              <w:rPr>
                <w:rFonts w:ascii="Arial MT"/>
                <w:spacing w:val="-2"/>
                <w:w w:val="111"/>
              </w:rPr>
              <w:t>hz</w:t>
            </w:r>
            <w:r>
              <w:rPr>
                <w:rFonts w:ascii="Arial MT"/>
                <w:spacing w:val="-3"/>
                <w:w w:val="111"/>
              </w:rPr>
              <w:t>p</w:t>
            </w:r>
            <w:r>
              <w:rPr>
                <w:rFonts w:ascii="Arial MT"/>
                <w:spacing w:val="-4"/>
                <w:w w:val="110"/>
              </w:rPr>
              <w:t>g</w:t>
            </w:r>
            <w:r>
              <w:rPr>
                <w:rFonts w:ascii="Arial MT"/>
                <w:spacing w:val="-2"/>
                <w:w w:val="138"/>
              </w:rPr>
              <w:t>k</w:t>
            </w:r>
            <w:r>
              <w:rPr>
                <w:rFonts w:ascii="Arial MT"/>
                <w:spacing w:val="-2"/>
                <w:w w:val="12"/>
              </w:rPr>
              <w:t>;</w:t>
            </w:r>
          </w:p>
          <w:p w14:paraId="049D9862">
            <w:pPr>
              <w:pStyle w:val="10"/>
              <w:spacing w:before="4"/>
              <w:rPr>
                <w:rFonts w:ascii="Arial"/>
                <w:b/>
              </w:rPr>
            </w:pPr>
            <w:r>
              <w:rPr>
                <w:rFonts w:ascii="Arial"/>
                <w:b/>
              </w:rPr>
              <w:t>fh.</w:t>
            </w:r>
            <w:r>
              <w:rPr>
                <w:rFonts w:ascii="Arial"/>
                <w:b/>
                <w:spacing w:val="71"/>
              </w:rPr>
              <w:t xml:space="preserve"> </w:t>
            </w:r>
            <w:r>
              <w:rPr>
                <w:rFonts w:ascii="Arial"/>
                <w:b/>
                <w:spacing w:val="-2"/>
              </w:rPr>
              <w:t>ahrpfh</w:t>
            </w:r>
          </w:p>
        </w:tc>
        <w:tc>
          <w:tcPr>
            <w:tcW w:w="1161" w:type="dxa"/>
          </w:tcPr>
          <w:p w14:paraId="554FAAAE">
            <w:pPr>
              <w:pStyle w:val="10"/>
              <w:spacing w:before="110"/>
              <w:ind w:left="9" w:right="3"/>
              <w:jc w:val="center"/>
            </w:pPr>
            <w:r>
              <w:rPr>
                <w:spacing w:val="-5"/>
              </w:rPr>
              <w:t>390</w:t>
            </w:r>
          </w:p>
        </w:tc>
      </w:tr>
      <w:tr w14:paraId="18774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917" w:type="dxa"/>
          </w:tcPr>
          <w:p w14:paraId="034BFE28">
            <w:pPr>
              <w:pStyle w:val="10"/>
              <w:spacing w:before="2"/>
              <w:ind w:left="10" w:right="1"/>
              <w:jc w:val="center"/>
            </w:pPr>
            <w:r>
              <w:rPr>
                <w:spacing w:val="-5"/>
              </w:rPr>
              <w:t>395</w:t>
            </w:r>
          </w:p>
        </w:tc>
        <w:tc>
          <w:tcPr>
            <w:tcW w:w="7024" w:type="dxa"/>
          </w:tcPr>
          <w:p w14:paraId="221B0E38">
            <w:pPr>
              <w:pStyle w:val="10"/>
              <w:spacing w:line="231" w:lineRule="exact"/>
              <w:rPr>
                <w:rFonts w:ascii="Arial MT"/>
              </w:rPr>
            </w:pPr>
            <w:r>
              <w:rPr>
                <w:rFonts w:ascii="Arial MT"/>
                <w:w w:val="105"/>
              </w:rPr>
              <w:t>Nrhou;</w:t>
            </w:r>
            <w:r>
              <w:rPr>
                <w:rFonts w:ascii="Arial MT"/>
                <w:spacing w:val="13"/>
                <w:w w:val="116"/>
              </w:rPr>
              <w:t xml:space="preserve"> </w:t>
            </w:r>
            <w:r>
              <w:rPr>
                <w:rFonts w:ascii="Arial MT"/>
                <w:w w:val="126"/>
              </w:rPr>
              <w:t>fh</w:t>
            </w:r>
            <w:r>
              <w:rPr>
                <w:rFonts w:ascii="Arial MT"/>
                <w:spacing w:val="-2"/>
                <w:w w:val="126"/>
              </w:rPr>
              <w:t>y</w:t>
            </w:r>
            <w:r>
              <w:rPr>
                <w:rFonts w:ascii="Arial MT"/>
                <w:spacing w:val="-2"/>
                <w:w w:val="283"/>
              </w:rPr>
              <w:t>j</w:t>
            </w:r>
            <w:r>
              <w:rPr>
                <w:rFonts w:ascii="Arial MT"/>
                <w:w w:val="121"/>
              </w:rPr>
              <w:t>;j</w:t>
            </w:r>
            <w:r>
              <w:rPr>
                <w:rFonts w:ascii="Arial MT"/>
                <w:w w:val="74"/>
              </w:rPr>
              <w:t>p</w:t>
            </w:r>
            <w:r>
              <w:rPr>
                <w:rFonts w:ascii="Arial MT"/>
                <w:spacing w:val="-3"/>
                <w:w w:val="74"/>
              </w:rPr>
              <w:t>y</w:t>
            </w:r>
            <w:r>
              <w:rPr>
                <w:rFonts w:ascii="Arial MT"/>
                <w:w w:val="1"/>
              </w:rPr>
              <w:t>;</w:t>
            </w:r>
            <w:r>
              <w:rPr>
                <w:rFonts w:ascii="Arial MT"/>
                <w:spacing w:val="12"/>
                <w:w w:val="118"/>
              </w:rPr>
              <w:t xml:space="preserve"> </w:t>
            </w:r>
            <w:r>
              <w:rPr>
                <w:rFonts w:ascii="Arial MT"/>
                <w:spacing w:val="-4"/>
                <w:w w:val="245"/>
              </w:rPr>
              <w:t>t</w:t>
            </w:r>
            <w:r>
              <w:rPr>
                <w:rFonts w:ascii="Arial MT"/>
                <w:spacing w:val="-2"/>
                <w:w w:val="90"/>
              </w:rPr>
              <w:t>z</w:t>
            </w:r>
            <w:r>
              <w:rPr>
                <w:rFonts w:ascii="Arial MT"/>
                <w:spacing w:val="-3"/>
                <w:w w:val="90"/>
              </w:rPr>
              <w:t>p</w:t>
            </w:r>
            <w:r>
              <w:rPr>
                <w:rFonts w:ascii="Arial MT"/>
                <w:spacing w:val="-2"/>
                <w:w w:val="141"/>
              </w:rPr>
              <w:t>f</w:t>
            </w:r>
            <w:r>
              <w:rPr>
                <w:rFonts w:ascii="Arial MT"/>
                <w:spacing w:val="-4"/>
                <w:w w:val="141"/>
              </w:rPr>
              <w:t>k</w:t>
            </w:r>
            <w:r>
              <w:rPr>
                <w:rFonts w:ascii="Arial MT"/>
                <w:spacing w:val="-2"/>
                <w:w w:val="1"/>
              </w:rPr>
              <w:t>;</w:t>
            </w:r>
          </w:p>
          <w:p w14:paraId="6F2399A8">
            <w:pPr>
              <w:pStyle w:val="10"/>
              <w:spacing w:before="4"/>
              <w:rPr>
                <w:rFonts w:ascii="Arial"/>
                <w:b/>
              </w:rPr>
            </w:pPr>
            <w:r>
              <w:rPr>
                <w:rFonts w:ascii="Arial"/>
                <w:b/>
                <w:w w:val="135"/>
              </w:rPr>
              <w:t>n[.</w:t>
            </w:r>
            <w:r>
              <w:rPr>
                <w:rFonts w:ascii="Arial"/>
                <w:b/>
                <w:spacing w:val="28"/>
                <w:w w:val="135"/>
              </w:rPr>
              <w:t xml:space="preserve"> </w:t>
            </w:r>
            <w:r>
              <w:rPr>
                <w:rFonts w:ascii="Arial"/>
                <w:b/>
                <w:spacing w:val="-5"/>
                <w:w w:val="135"/>
              </w:rPr>
              <w:t>At=</w:t>
            </w:r>
          </w:p>
        </w:tc>
        <w:tc>
          <w:tcPr>
            <w:tcW w:w="1161" w:type="dxa"/>
          </w:tcPr>
          <w:p w14:paraId="79D37991">
            <w:pPr>
              <w:pStyle w:val="10"/>
              <w:spacing w:before="107"/>
              <w:ind w:left="9" w:right="3"/>
              <w:jc w:val="center"/>
            </w:pPr>
            <w:r>
              <w:rPr>
                <w:spacing w:val="-5"/>
              </w:rPr>
              <w:t>390</w:t>
            </w:r>
          </w:p>
        </w:tc>
      </w:tr>
      <w:tr w14:paraId="46FC8A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917" w:type="dxa"/>
          </w:tcPr>
          <w:p w14:paraId="6E604C69">
            <w:pPr>
              <w:pStyle w:val="10"/>
              <w:spacing w:before="2"/>
              <w:ind w:left="10" w:right="1"/>
              <w:jc w:val="center"/>
            </w:pPr>
            <w:r>
              <w:rPr>
                <w:spacing w:val="-5"/>
              </w:rPr>
              <w:t>396</w:t>
            </w:r>
          </w:p>
        </w:tc>
        <w:tc>
          <w:tcPr>
            <w:tcW w:w="7024" w:type="dxa"/>
          </w:tcPr>
          <w:p w14:paraId="238BB06F">
            <w:pPr>
              <w:pStyle w:val="10"/>
              <w:spacing w:line="231" w:lineRule="exact"/>
              <w:rPr>
                <w:rFonts w:ascii="Arial MT"/>
              </w:rPr>
            </w:pPr>
            <w:r>
              <w:rPr>
                <w:rFonts w:ascii="Arial MT"/>
                <w:w w:val="113"/>
              </w:rPr>
              <w:t>gj;Jg;gh</w:t>
            </w:r>
            <w:r>
              <w:rPr>
                <w:rFonts w:ascii="Arial MT"/>
                <w:smallCaps/>
                <w:w w:val="113"/>
              </w:rPr>
              <w:t>l</w:t>
            </w:r>
            <w:r>
              <w:rPr>
                <w:rFonts w:ascii="Arial MT"/>
                <w:w w:val="113"/>
              </w:rPr>
              <w:t>;L</w:t>
            </w:r>
            <w:r>
              <w:rPr>
                <w:rFonts w:ascii="Arial MT"/>
                <w:spacing w:val="25"/>
                <w:w w:val="113"/>
              </w:rPr>
              <w:t xml:space="preserve"> </w:t>
            </w:r>
            <w:r>
              <w:rPr>
                <w:rFonts w:ascii="Arial MT"/>
                <w:spacing w:val="-2"/>
                <w:w w:val="113"/>
              </w:rPr>
              <w:t>E</w:t>
            </w:r>
            <w:r>
              <w:rPr>
                <w:rFonts w:ascii="Arial MT"/>
                <w:w w:val="128"/>
              </w:rPr>
              <w:t>}</w:t>
            </w:r>
            <w:r>
              <w:rPr>
                <w:rFonts w:ascii="Arial MT"/>
                <w:spacing w:val="-2"/>
                <w:w w:val="128"/>
              </w:rPr>
              <w:t>y</w:t>
            </w:r>
            <w:r>
              <w:rPr>
                <w:rFonts w:ascii="Arial MT"/>
                <w:w w:val="139"/>
              </w:rPr>
              <w:t>;f</w:t>
            </w:r>
            <w:r>
              <w:rPr>
                <w:rFonts w:ascii="Arial MT"/>
                <w:spacing w:val="-2"/>
                <w:w w:val="139"/>
              </w:rPr>
              <w:t>s</w:t>
            </w:r>
            <w:r>
              <w:rPr>
                <w:rFonts w:ascii="Arial MT"/>
                <w:w w:val="4"/>
              </w:rPr>
              <w:t>;</w:t>
            </w:r>
            <w:r>
              <w:rPr>
                <w:rFonts w:ascii="Arial MT"/>
                <w:spacing w:val="24"/>
                <w:w w:val="113"/>
              </w:rPr>
              <w:t xml:space="preserve"> </w:t>
            </w:r>
            <w:r>
              <w:rPr>
                <w:rFonts w:ascii="Arial MT"/>
                <w:spacing w:val="-1"/>
                <w:w w:val="196"/>
              </w:rPr>
              <w:t>c</w:t>
            </w:r>
            <w:r>
              <w:rPr>
                <w:rFonts w:ascii="Arial MT"/>
                <w:w w:val="128"/>
              </w:rPr>
              <w:t>zh;</w:t>
            </w:r>
            <w:r>
              <w:rPr>
                <w:rFonts w:ascii="Arial MT"/>
                <w:spacing w:val="-2"/>
                <w:w w:val="128"/>
              </w:rPr>
              <w:t>j</w:t>
            </w:r>
            <w:r>
              <w:rPr>
                <w:rFonts w:ascii="Arial MT"/>
                <w:w w:val="104"/>
              </w:rPr>
              <w:t>;J</w:t>
            </w:r>
            <w:r>
              <w:rPr>
                <w:rFonts w:ascii="Arial MT"/>
                <w:spacing w:val="-2"/>
                <w:w w:val="104"/>
              </w:rPr>
              <w:t>k</w:t>
            </w:r>
            <w:r>
              <w:rPr>
                <w:rFonts w:ascii="Arial MT"/>
                <w:w w:val="1"/>
              </w:rPr>
              <w:t>;</w:t>
            </w:r>
            <w:r>
              <w:rPr>
                <w:rFonts w:ascii="Arial MT"/>
                <w:spacing w:val="24"/>
                <w:w w:val="113"/>
              </w:rPr>
              <w:t xml:space="preserve"> </w:t>
            </w:r>
            <w:r>
              <w:rPr>
                <w:rFonts w:ascii="Arial MT"/>
                <w:w w:val="113"/>
              </w:rPr>
              <w:t>gz;i</w:t>
            </w:r>
            <w:r>
              <w:rPr>
                <w:rFonts w:ascii="Arial MT"/>
                <w:smallCaps/>
                <w:w w:val="113"/>
              </w:rPr>
              <w:t>l</w:t>
            </w:r>
            <w:r>
              <w:rPr>
                <w:rFonts w:ascii="Arial MT"/>
                <w:w w:val="113"/>
              </w:rPr>
              <w:t>ajkpohpd;</w:t>
            </w:r>
            <w:r>
              <w:rPr>
                <w:rFonts w:ascii="Arial MT"/>
                <w:spacing w:val="25"/>
                <w:w w:val="113"/>
              </w:rPr>
              <w:t xml:space="preserve"> </w:t>
            </w:r>
            <w:r>
              <w:rPr>
                <w:rFonts w:ascii="Arial MT"/>
                <w:spacing w:val="-3"/>
                <w:w w:val="240"/>
              </w:rPr>
              <w:t>t</w:t>
            </w:r>
            <w:r>
              <w:rPr>
                <w:rFonts w:ascii="Arial MT"/>
                <w:spacing w:val="-2"/>
                <w:w w:val="85"/>
              </w:rPr>
              <w:t>z</w:t>
            </w:r>
            <w:r>
              <w:rPr>
                <w:rFonts w:ascii="Arial MT"/>
                <w:spacing w:val="-3"/>
                <w:w w:val="85"/>
              </w:rPr>
              <w:t>p</w:t>
            </w:r>
            <w:r>
              <w:rPr>
                <w:rFonts w:ascii="Arial MT"/>
                <w:spacing w:val="-2"/>
                <w:w w:val="136"/>
              </w:rPr>
              <w:t>f</w:t>
            </w:r>
            <w:r>
              <w:rPr>
                <w:rFonts w:ascii="Arial MT"/>
                <w:spacing w:val="-4"/>
                <w:w w:val="136"/>
              </w:rPr>
              <w:t>k</w:t>
            </w:r>
            <w:r>
              <w:rPr>
                <w:rFonts w:ascii="Arial MT"/>
                <w:spacing w:val="-2"/>
                <w:w w:val="1"/>
              </w:rPr>
              <w:t>;</w:t>
            </w:r>
          </w:p>
          <w:p w14:paraId="4841CE04">
            <w:pPr>
              <w:pStyle w:val="10"/>
              <w:spacing w:before="4"/>
              <w:rPr>
                <w:rFonts w:ascii="Arial"/>
                <w:b/>
              </w:rPr>
            </w:pPr>
            <w:r>
              <w:rPr>
                <w:rFonts w:ascii="Arial"/>
                <w:b/>
              </w:rPr>
              <w:t>r.</w:t>
            </w:r>
            <w:r>
              <w:rPr>
                <w:rFonts w:ascii="Arial"/>
                <w:b/>
                <w:spacing w:val="52"/>
                <w:w w:val="150"/>
              </w:rPr>
              <w:t xml:space="preserve"> </w:t>
            </w:r>
            <w:r>
              <w:rPr>
                <w:rFonts w:ascii="Arial"/>
                <w:b/>
                <w:spacing w:val="-2"/>
              </w:rPr>
              <w:t>fhh;j;jpfh</w:t>
            </w:r>
          </w:p>
        </w:tc>
        <w:tc>
          <w:tcPr>
            <w:tcW w:w="1161" w:type="dxa"/>
          </w:tcPr>
          <w:p w14:paraId="6F4E4DCA">
            <w:pPr>
              <w:pStyle w:val="10"/>
              <w:spacing w:before="107"/>
              <w:ind w:left="9" w:right="3"/>
              <w:jc w:val="center"/>
            </w:pPr>
            <w:r>
              <w:rPr>
                <w:spacing w:val="-5"/>
              </w:rPr>
              <w:t>391</w:t>
            </w:r>
          </w:p>
        </w:tc>
      </w:tr>
      <w:tr w14:paraId="0B2715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917" w:type="dxa"/>
          </w:tcPr>
          <w:p w14:paraId="58B35D99">
            <w:pPr>
              <w:pStyle w:val="10"/>
              <w:spacing w:before="2"/>
              <w:ind w:left="10" w:right="1"/>
              <w:jc w:val="center"/>
            </w:pPr>
            <w:r>
              <w:rPr>
                <w:spacing w:val="-5"/>
              </w:rPr>
              <w:t>397</w:t>
            </w:r>
          </w:p>
        </w:tc>
        <w:tc>
          <w:tcPr>
            <w:tcW w:w="7024" w:type="dxa"/>
          </w:tcPr>
          <w:p w14:paraId="57CD492E">
            <w:pPr>
              <w:pStyle w:val="10"/>
              <w:spacing w:line="231" w:lineRule="exact"/>
              <w:rPr>
                <w:rFonts w:ascii="Arial MT"/>
              </w:rPr>
            </w:pPr>
            <w:r>
              <w:rPr>
                <w:rFonts w:ascii="Arial MT"/>
                <w:w w:val="145"/>
              </w:rPr>
              <w:t>gz;i</w:t>
            </w:r>
            <w:r>
              <w:rPr>
                <w:rFonts w:ascii="Arial MT"/>
                <w:smallCaps/>
                <w:w w:val="145"/>
              </w:rPr>
              <w:t>l</w:t>
            </w:r>
            <w:r>
              <w:rPr>
                <w:rFonts w:ascii="Arial MT"/>
                <w:w w:val="145"/>
              </w:rPr>
              <w:t>a</w:t>
            </w:r>
            <w:r>
              <w:rPr>
                <w:rFonts w:ascii="Arial MT"/>
                <w:spacing w:val="16"/>
                <w:w w:val="145"/>
              </w:rPr>
              <w:t xml:space="preserve"> </w:t>
            </w:r>
            <w:r>
              <w:rPr>
                <w:rFonts w:ascii="Arial MT"/>
                <w:spacing w:val="-1"/>
                <w:w w:val="275"/>
              </w:rPr>
              <w:t>t</w:t>
            </w:r>
            <w:r>
              <w:rPr>
                <w:rFonts w:ascii="Arial MT"/>
                <w:w w:val="120"/>
              </w:rPr>
              <w:t>z</w:t>
            </w:r>
            <w:r>
              <w:rPr>
                <w:rFonts w:ascii="Arial MT"/>
                <w:spacing w:val="-1"/>
                <w:w w:val="120"/>
              </w:rPr>
              <w:t>p</w:t>
            </w:r>
            <w:r>
              <w:rPr>
                <w:rFonts w:ascii="Arial MT"/>
                <w:w w:val="171"/>
              </w:rPr>
              <w:t>f</w:t>
            </w:r>
            <w:r>
              <w:rPr>
                <w:rFonts w:ascii="Arial MT"/>
                <w:spacing w:val="-2"/>
                <w:w w:val="171"/>
              </w:rPr>
              <w:t>k</w:t>
            </w:r>
            <w:r>
              <w:rPr>
                <w:rFonts w:ascii="Arial MT"/>
                <w:w w:val="8"/>
              </w:rPr>
              <w:t>;</w:t>
            </w:r>
            <w:r>
              <w:rPr>
                <w:rFonts w:ascii="Arial MT"/>
                <w:spacing w:val="16"/>
                <w:w w:val="145"/>
              </w:rPr>
              <w:t xml:space="preserve"> </w:t>
            </w:r>
            <w:r>
              <w:rPr>
                <w:rFonts w:ascii="Arial MT"/>
                <w:w w:val="145"/>
              </w:rPr>
              <w:t>,d;iwa</w:t>
            </w:r>
            <w:r>
              <w:rPr>
                <w:rFonts w:ascii="Arial MT"/>
                <w:spacing w:val="16"/>
                <w:w w:val="145"/>
              </w:rPr>
              <w:t xml:space="preserve"> </w:t>
            </w:r>
            <w:r>
              <w:rPr>
                <w:rFonts w:ascii="Arial MT"/>
                <w:spacing w:val="-3"/>
                <w:w w:val="275"/>
              </w:rPr>
              <w:t>t</w:t>
            </w:r>
            <w:r>
              <w:rPr>
                <w:rFonts w:ascii="Arial MT"/>
                <w:spacing w:val="-2"/>
                <w:w w:val="120"/>
              </w:rPr>
              <w:t>z</w:t>
            </w:r>
            <w:r>
              <w:rPr>
                <w:rFonts w:ascii="Arial MT"/>
                <w:spacing w:val="-3"/>
                <w:w w:val="120"/>
              </w:rPr>
              <w:t>p</w:t>
            </w:r>
            <w:r>
              <w:rPr>
                <w:rFonts w:ascii="Arial MT"/>
                <w:spacing w:val="-2"/>
                <w:w w:val="171"/>
              </w:rPr>
              <w:t>f</w:t>
            </w:r>
            <w:r>
              <w:rPr>
                <w:rFonts w:ascii="Arial MT"/>
                <w:spacing w:val="-4"/>
                <w:w w:val="171"/>
              </w:rPr>
              <w:t>k</w:t>
            </w:r>
            <w:r>
              <w:rPr>
                <w:rFonts w:ascii="Arial MT"/>
                <w:spacing w:val="-2"/>
                <w:w w:val="8"/>
              </w:rPr>
              <w:t>;</w:t>
            </w:r>
          </w:p>
          <w:p w14:paraId="4B82BE56">
            <w:pPr>
              <w:pStyle w:val="10"/>
              <w:spacing w:before="4"/>
              <w:rPr>
                <w:rFonts w:ascii="Arial"/>
                <w:b/>
              </w:rPr>
            </w:pPr>
            <w:r>
              <w:rPr>
                <w:rFonts w:ascii="Arial"/>
                <w:b/>
              </w:rPr>
              <w:t>nt.</w:t>
            </w:r>
            <w:r>
              <w:rPr>
                <w:rFonts w:ascii="Arial"/>
                <w:b/>
                <w:spacing w:val="59"/>
              </w:rPr>
              <w:t xml:space="preserve"> </w:t>
            </w:r>
            <w:r>
              <w:rPr>
                <w:rFonts w:ascii="Arial"/>
                <w:b/>
                <w:w w:val="105"/>
              </w:rPr>
              <w:t>Gt</w:t>
            </w:r>
            <w:r>
              <w:rPr>
                <w:rFonts w:ascii="Arial"/>
                <w:b/>
                <w:w w:val="60"/>
              </w:rPr>
              <w:t>N</w:t>
            </w:r>
            <w:r>
              <w:rPr>
                <w:rFonts w:ascii="Arial"/>
                <w:b/>
                <w:spacing w:val="1"/>
                <w:w w:val="179"/>
              </w:rPr>
              <w:t>d</w:t>
            </w:r>
            <w:r>
              <w:rPr>
                <w:rFonts w:ascii="Arial"/>
                <w:b/>
                <w:spacing w:val="-2"/>
                <w:w w:val="179"/>
              </w:rPr>
              <w:t>]</w:t>
            </w:r>
            <w:r>
              <w:rPr>
                <w:rFonts w:ascii="Arial"/>
                <w:b/>
                <w:w w:val="101"/>
              </w:rPr>
              <w:t>;</w:t>
            </w:r>
            <w:r>
              <w:rPr>
                <w:rFonts w:ascii="Arial"/>
                <w:b/>
                <w:spacing w:val="-1"/>
                <w:w w:val="101"/>
              </w:rPr>
              <w:t>t</w:t>
            </w:r>
            <w:r>
              <w:rPr>
                <w:rFonts w:ascii="Arial"/>
                <w:b/>
                <w:spacing w:val="1"/>
                <w:w w:val="34"/>
              </w:rPr>
              <w:t>up</w:t>
            </w:r>
            <w:r>
              <w:rPr>
                <w:rFonts w:ascii="Arial"/>
                <w:b/>
                <w:spacing w:val="60"/>
              </w:rPr>
              <w:t xml:space="preserve"> </w:t>
            </w:r>
            <w:r>
              <w:rPr>
                <w:rFonts w:ascii="Arial"/>
                <w:b/>
                <w:spacing w:val="1"/>
                <w:w w:val="143"/>
              </w:rPr>
              <w:t>k</w:t>
            </w:r>
            <w:r>
              <w:rPr>
                <w:rFonts w:ascii="Arial"/>
                <w:b/>
                <w:w w:val="94"/>
              </w:rPr>
              <w:t>w;</w:t>
            </w:r>
            <w:r>
              <w:rPr>
                <w:rFonts w:ascii="Arial"/>
                <w:b/>
                <w:spacing w:val="-1"/>
                <w:w w:val="94"/>
              </w:rPr>
              <w:t>W</w:t>
            </w:r>
            <w:r>
              <w:rPr>
                <w:rFonts w:ascii="Arial"/>
                <w:b/>
                <w:spacing w:val="-1"/>
                <w:w w:val="143"/>
              </w:rPr>
              <w:t>k</w:t>
            </w:r>
            <w:r>
              <w:rPr>
                <w:rFonts w:ascii="Arial"/>
                <w:b/>
                <w:spacing w:val="1"/>
                <w:w w:val="30"/>
              </w:rPr>
              <w:t>;</w:t>
            </w:r>
            <w:r>
              <w:rPr>
                <w:rFonts w:ascii="Arial"/>
                <w:b/>
                <w:spacing w:val="59"/>
              </w:rPr>
              <w:t xml:space="preserve"> </w:t>
            </w:r>
            <w:r>
              <w:rPr>
                <w:rFonts w:ascii="Arial"/>
                <w:b/>
              </w:rPr>
              <w:t>J.</w:t>
            </w:r>
            <w:r>
              <w:rPr>
                <w:rFonts w:ascii="Arial"/>
                <w:b/>
                <w:spacing w:val="59"/>
              </w:rPr>
              <w:t xml:space="preserve"> </w:t>
            </w:r>
            <w:r>
              <w:rPr>
                <w:rFonts w:ascii="Arial"/>
                <w:b/>
                <w:spacing w:val="-2"/>
              </w:rPr>
              <w:t>epj;ah</w:t>
            </w:r>
          </w:p>
        </w:tc>
        <w:tc>
          <w:tcPr>
            <w:tcW w:w="1161" w:type="dxa"/>
          </w:tcPr>
          <w:p w14:paraId="2438BA4E">
            <w:pPr>
              <w:pStyle w:val="10"/>
              <w:spacing w:before="107"/>
              <w:ind w:left="9" w:right="3"/>
              <w:jc w:val="center"/>
            </w:pPr>
            <w:r>
              <w:rPr>
                <w:spacing w:val="-5"/>
              </w:rPr>
              <w:t>391</w:t>
            </w:r>
          </w:p>
        </w:tc>
      </w:tr>
      <w:tr w14:paraId="0625E2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917" w:type="dxa"/>
          </w:tcPr>
          <w:p w14:paraId="1C455ED2">
            <w:pPr>
              <w:pStyle w:val="10"/>
              <w:spacing w:before="5"/>
              <w:ind w:left="10" w:right="1"/>
              <w:jc w:val="center"/>
            </w:pPr>
            <w:r>
              <w:rPr>
                <w:spacing w:val="-5"/>
              </w:rPr>
              <w:t>398</w:t>
            </w:r>
          </w:p>
        </w:tc>
        <w:tc>
          <w:tcPr>
            <w:tcW w:w="7024" w:type="dxa"/>
          </w:tcPr>
          <w:p w14:paraId="236FEC3F">
            <w:pPr>
              <w:pStyle w:val="10"/>
              <w:spacing w:line="234" w:lineRule="exact"/>
              <w:rPr>
                <w:rFonts w:ascii="Arial MT"/>
              </w:rPr>
            </w:pPr>
            <w:r>
              <w:rPr>
                <w:rFonts w:ascii="Arial MT"/>
                <w:spacing w:val="-1"/>
                <w:w w:val="118"/>
              </w:rPr>
              <w:t>g</w:t>
            </w:r>
            <w:r>
              <w:rPr>
                <w:rFonts w:ascii="Arial MT"/>
                <w:spacing w:val="-3"/>
                <w:w w:val="133"/>
              </w:rPr>
              <w:t>o</w:t>
            </w:r>
            <w:r>
              <w:rPr>
                <w:rFonts w:ascii="Arial MT"/>
                <w:spacing w:val="-4"/>
                <w:w w:val="120"/>
              </w:rPr>
              <w:t>e</w:t>
            </w:r>
            <w:r>
              <w:rPr>
                <w:rFonts w:ascii="Arial MT"/>
                <w:spacing w:val="-1"/>
                <w:w w:val="149"/>
              </w:rPr>
              <w:t>;j</w:t>
            </w:r>
            <w:r>
              <w:rPr>
                <w:rFonts w:ascii="Arial MT"/>
                <w:spacing w:val="-1"/>
                <w:w w:val="146"/>
              </w:rPr>
              <w:t>k</w:t>
            </w:r>
            <w:r>
              <w:rPr>
                <w:rFonts w:ascii="Arial MT"/>
                <w:spacing w:val="-2"/>
                <w:w w:val="88"/>
              </w:rPr>
              <w:t>p</w:t>
            </w:r>
            <w:r>
              <w:rPr>
                <w:rFonts w:ascii="Arial MT"/>
                <w:spacing w:val="-3"/>
                <w:w w:val="88"/>
              </w:rPr>
              <w:t>o</w:t>
            </w:r>
            <w:r>
              <w:rPr>
                <w:rFonts w:ascii="Arial MT"/>
                <w:spacing w:val="-2"/>
              </w:rPr>
              <w:t>up</w:t>
            </w:r>
            <w:r>
              <w:rPr>
                <w:rFonts w:ascii="Arial MT"/>
                <w:spacing w:val="-4"/>
              </w:rPr>
              <w:t>d</w:t>
            </w:r>
            <w:r>
              <w:rPr>
                <w:rFonts w:ascii="Arial MT"/>
                <w:spacing w:val="-1"/>
                <w:w w:val="20"/>
              </w:rPr>
              <w:t>;</w:t>
            </w:r>
            <w:r>
              <w:rPr>
                <w:rFonts w:ascii="Arial MT"/>
                <w:spacing w:val="20"/>
                <w:w w:val="116"/>
              </w:rPr>
              <w:t xml:space="preserve"> </w:t>
            </w:r>
            <w:r>
              <w:rPr>
                <w:rFonts w:ascii="Arial MT"/>
                <w:spacing w:val="-2"/>
                <w:w w:val="116"/>
              </w:rPr>
              <w:t>tzpf</w:t>
            </w:r>
            <w:r>
              <w:rPr>
                <w:rFonts w:ascii="Arial MT"/>
                <w:spacing w:val="20"/>
                <w:w w:val="116"/>
              </w:rPr>
              <w:t xml:space="preserve"> </w:t>
            </w:r>
            <w:r>
              <w:rPr>
                <w:rFonts w:ascii="Arial MT"/>
                <w:spacing w:val="-3"/>
                <w:w w:val="244"/>
              </w:rPr>
              <w:t>t</w:t>
            </w:r>
            <w:r>
              <w:rPr>
                <w:rFonts w:ascii="Arial MT"/>
                <w:spacing w:val="-2"/>
                <w:w w:val="136"/>
              </w:rPr>
              <w:t>s</w:t>
            </w:r>
            <w:r>
              <w:rPr>
                <w:rFonts w:ascii="Arial MT"/>
                <w:spacing w:val="-5"/>
                <w:w w:val="101"/>
              </w:rPr>
              <w:t>q</w:t>
            </w:r>
            <w:r>
              <w:rPr>
                <w:rFonts w:ascii="Arial MT"/>
                <w:spacing w:val="-2"/>
                <w:w w:val="112"/>
              </w:rPr>
              <w:t>;f</w:t>
            </w:r>
            <w:r>
              <w:rPr>
                <w:rFonts w:ascii="Arial MT"/>
                <w:spacing w:val="-4"/>
                <w:w w:val="112"/>
              </w:rPr>
              <w:t>s</w:t>
            </w:r>
            <w:r>
              <w:rPr>
                <w:rFonts w:ascii="Arial MT"/>
                <w:spacing w:val="-2"/>
                <w:w w:val="1"/>
              </w:rPr>
              <w:t>;</w:t>
            </w:r>
          </w:p>
          <w:p w14:paraId="42CDE576">
            <w:pPr>
              <w:pStyle w:val="10"/>
              <w:spacing w:before="1"/>
              <w:rPr>
                <w:rFonts w:ascii="Arial"/>
                <w:b/>
              </w:rPr>
            </w:pPr>
            <w:r>
              <w:rPr>
                <w:rFonts w:ascii="Arial"/>
                <w:b/>
                <w:spacing w:val="-1"/>
                <w:w w:val="217"/>
              </w:rPr>
              <w:t>t</w:t>
            </w:r>
            <w:r>
              <w:rPr>
                <w:rFonts w:ascii="Arial"/>
                <w:b/>
                <w:spacing w:val="1"/>
                <w:w w:val="14"/>
              </w:rPr>
              <w:t>p</w:t>
            </w:r>
            <w:r>
              <w:rPr>
                <w:rFonts w:ascii="Arial"/>
                <w:b/>
                <w:w w:val="68"/>
              </w:rPr>
              <w:t>.</w:t>
            </w:r>
            <w:r>
              <w:rPr>
                <w:rFonts w:ascii="Arial"/>
                <w:b/>
                <w:spacing w:val="51"/>
                <w:w w:val="150"/>
              </w:rPr>
              <w:t xml:space="preserve"> </w:t>
            </w:r>
            <w:r>
              <w:rPr>
                <w:rFonts w:ascii="Arial"/>
                <w:b/>
                <w:spacing w:val="-2"/>
                <w:w w:val="101"/>
              </w:rPr>
              <w:t>g</w:t>
            </w:r>
            <w:r>
              <w:rPr>
                <w:rFonts w:ascii="Arial"/>
                <w:b/>
                <w:spacing w:val="-5"/>
                <w:w w:val="78"/>
              </w:rPr>
              <w:t>h</w:t>
            </w:r>
            <w:r>
              <w:rPr>
                <w:rFonts w:ascii="Arial"/>
                <w:b/>
                <w:spacing w:val="-2"/>
                <w:w w:val="82"/>
              </w:rPr>
              <w:t>ypd;fpw</w:t>
            </w:r>
            <w:r>
              <w:rPr>
                <w:rFonts w:ascii="Arial"/>
                <w:b/>
                <w:spacing w:val="-3"/>
                <w:w w:val="82"/>
              </w:rPr>
              <w:t>p</w:t>
            </w:r>
            <w:r>
              <w:rPr>
                <w:rFonts w:ascii="Arial"/>
                <w:b/>
                <w:spacing w:val="-5"/>
                <w:w w:val="312"/>
              </w:rPr>
              <w:t>]</w:t>
            </w:r>
            <w:r>
              <w:rPr>
                <w:rFonts w:ascii="Arial"/>
                <w:b/>
                <w:spacing w:val="-2"/>
                <w:w w:val="76"/>
              </w:rPr>
              <w:t>;b</w:t>
            </w:r>
          </w:p>
        </w:tc>
        <w:tc>
          <w:tcPr>
            <w:tcW w:w="1161" w:type="dxa"/>
          </w:tcPr>
          <w:p w14:paraId="781EC176">
            <w:pPr>
              <w:pStyle w:val="10"/>
              <w:spacing w:before="110"/>
              <w:ind w:left="9" w:right="3"/>
              <w:jc w:val="center"/>
            </w:pPr>
            <w:r>
              <w:rPr>
                <w:spacing w:val="-5"/>
              </w:rPr>
              <w:t>392</w:t>
            </w:r>
          </w:p>
        </w:tc>
      </w:tr>
    </w:tbl>
    <w:p w14:paraId="1330799C">
      <w:pPr>
        <w:pStyle w:val="10"/>
        <w:jc w:val="center"/>
        <w:sectPr>
          <w:pgSz w:w="10330" w:h="14580"/>
          <w:pgMar w:top="660" w:right="566" w:bottom="280" w:left="566" w:header="720" w:footer="720" w:gutter="0"/>
          <w:cols w:space="720" w:num="1"/>
        </w:sectPr>
      </w:pPr>
    </w:p>
    <w:p w14:paraId="532FB741">
      <w:pPr>
        <w:pStyle w:val="8"/>
        <w:rPr>
          <w:rFonts w:ascii="Palatino Linotype"/>
          <w:b/>
          <w:sz w:val="20"/>
        </w:rPr>
      </w:pPr>
    </w:p>
    <w:p w14:paraId="52B4AEA1">
      <w:pPr>
        <w:pStyle w:val="8"/>
        <w:rPr>
          <w:rFonts w:ascii="Palatino Linotype"/>
          <w:b/>
          <w:sz w:val="20"/>
        </w:rPr>
      </w:pPr>
    </w:p>
    <w:p w14:paraId="08A4C1CA">
      <w:pPr>
        <w:pStyle w:val="8"/>
        <w:rPr>
          <w:rFonts w:ascii="Palatino Linotype"/>
          <w:b/>
          <w:sz w:val="20"/>
        </w:rPr>
      </w:pPr>
    </w:p>
    <w:p w14:paraId="601ADEC8">
      <w:pPr>
        <w:pStyle w:val="8"/>
        <w:rPr>
          <w:rFonts w:ascii="Palatino Linotype"/>
          <w:b/>
          <w:sz w:val="20"/>
        </w:rPr>
      </w:pPr>
    </w:p>
    <w:p w14:paraId="75304676">
      <w:pPr>
        <w:pStyle w:val="8"/>
        <w:rPr>
          <w:rFonts w:ascii="Palatino Linotype"/>
          <w:b/>
          <w:sz w:val="20"/>
        </w:rPr>
      </w:pPr>
    </w:p>
    <w:p w14:paraId="76188350">
      <w:pPr>
        <w:pStyle w:val="8"/>
        <w:rPr>
          <w:rFonts w:ascii="Palatino Linotype"/>
          <w:b/>
          <w:sz w:val="20"/>
        </w:rPr>
      </w:pPr>
    </w:p>
    <w:p w14:paraId="6366F0E2">
      <w:pPr>
        <w:pStyle w:val="8"/>
        <w:rPr>
          <w:rFonts w:ascii="Palatino Linotype"/>
          <w:b/>
          <w:sz w:val="20"/>
        </w:rPr>
      </w:pPr>
    </w:p>
    <w:p w14:paraId="3FB23B40">
      <w:pPr>
        <w:pStyle w:val="8"/>
        <w:rPr>
          <w:rFonts w:ascii="Palatino Linotype"/>
          <w:b/>
          <w:sz w:val="20"/>
        </w:rPr>
      </w:pPr>
    </w:p>
    <w:p w14:paraId="0EDE79D6">
      <w:pPr>
        <w:pStyle w:val="8"/>
        <w:rPr>
          <w:rFonts w:ascii="Palatino Linotype"/>
          <w:b/>
          <w:sz w:val="20"/>
        </w:rPr>
      </w:pPr>
      <w:bookmarkStart w:id="0" w:name="_GoBack"/>
      <w:bookmarkEnd w:id="0"/>
    </w:p>
    <w:p w14:paraId="4F000D71">
      <w:pPr>
        <w:pStyle w:val="8"/>
        <w:rPr>
          <w:rFonts w:ascii="Palatino Linotype"/>
          <w:b/>
          <w:sz w:val="20"/>
        </w:rPr>
      </w:pPr>
    </w:p>
    <w:p w14:paraId="32B99588">
      <w:pPr>
        <w:pStyle w:val="8"/>
        <w:rPr>
          <w:rFonts w:ascii="Palatino Linotype"/>
          <w:b/>
          <w:sz w:val="20"/>
        </w:rPr>
      </w:pPr>
    </w:p>
    <w:p w14:paraId="73CC6313">
      <w:pPr>
        <w:pStyle w:val="8"/>
        <w:rPr>
          <w:rFonts w:ascii="Palatino Linotype"/>
          <w:b/>
          <w:sz w:val="20"/>
        </w:rPr>
      </w:pPr>
    </w:p>
    <w:p w14:paraId="3AA02B8C">
      <w:pPr>
        <w:pStyle w:val="8"/>
        <w:rPr>
          <w:rFonts w:ascii="Palatino Linotype"/>
          <w:b/>
          <w:sz w:val="20"/>
        </w:rPr>
      </w:pPr>
    </w:p>
    <w:p w14:paraId="4946131C">
      <w:pPr>
        <w:pStyle w:val="8"/>
        <w:rPr>
          <w:rFonts w:ascii="Palatino Linotype"/>
          <w:b/>
          <w:sz w:val="20"/>
        </w:rPr>
      </w:pPr>
    </w:p>
    <w:p w14:paraId="47830F47">
      <w:pPr>
        <w:pStyle w:val="8"/>
        <w:rPr>
          <w:rFonts w:ascii="Palatino Linotype"/>
          <w:b/>
          <w:sz w:val="20"/>
        </w:rPr>
      </w:pPr>
    </w:p>
    <w:p w14:paraId="0AC5542C">
      <w:pPr>
        <w:pStyle w:val="8"/>
        <w:rPr>
          <w:rFonts w:ascii="Palatino Linotype"/>
          <w:b/>
          <w:sz w:val="20"/>
        </w:rPr>
      </w:pPr>
    </w:p>
    <w:p w14:paraId="6A4CFFF4">
      <w:pPr>
        <w:pStyle w:val="8"/>
        <w:spacing w:before="61"/>
        <w:rPr>
          <w:rFonts w:ascii="Palatino Linotype"/>
          <w:b/>
          <w:sz w:val="20"/>
        </w:rPr>
      </w:pPr>
    </w:p>
    <w:p w14:paraId="12EAF4DB">
      <w:pPr>
        <w:ind w:left="972"/>
        <w:rPr>
          <w:rFonts w:ascii="Palatino Linotype"/>
          <w:sz w:val="20"/>
        </w:rPr>
      </w:pPr>
      <w:r>
        <w:rPr>
          <w:rFonts w:ascii="Palatino Linotype"/>
          <w:sz w:val="20"/>
          <w:lang w:val="en-IN" w:eastAsia="en-IN"/>
        </w:rPr>
        <mc:AlternateContent>
          <mc:Choice Requires="wpg">
            <w:drawing>
              <wp:inline distT="0" distB="0" distL="0" distR="0">
                <wp:extent cx="4584700" cy="844550"/>
                <wp:effectExtent l="9525" t="0" r="0" b="12700"/>
                <wp:docPr id="18" name="Group 18"/>
                <wp:cNvGraphicFramePr/>
                <a:graphic xmlns:a="http://schemas.openxmlformats.org/drawingml/2006/main">
                  <a:graphicData uri="http://schemas.microsoft.com/office/word/2010/wordprocessingGroup">
                    <wpg:wgp>
                      <wpg:cNvGrpSpPr/>
                      <wpg:grpSpPr>
                        <a:xfrm>
                          <a:off x="0" y="0"/>
                          <a:ext cx="4584700" cy="844550"/>
                          <a:chOff x="0" y="0"/>
                          <a:chExt cx="4584700" cy="844550"/>
                        </a:xfrm>
                      </wpg:grpSpPr>
                      <wps:wsp>
                        <wps:cNvPr id="19" name="Graphic 19"/>
                        <wps:cNvSpPr/>
                        <wps:spPr>
                          <a:xfrm>
                            <a:off x="6095" y="6095"/>
                            <a:ext cx="4572000" cy="832485"/>
                          </a:xfrm>
                          <a:custGeom>
                            <a:avLst/>
                            <a:gdLst/>
                            <a:ahLst/>
                            <a:cxnLst/>
                            <a:rect l="l" t="t" r="r" b="b"/>
                            <a:pathLst>
                              <a:path w="4572000" h="832485">
                                <a:moveTo>
                                  <a:pt x="4433316" y="0"/>
                                </a:moveTo>
                                <a:lnTo>
                                  <a:pt x="138683" y="0"/>
                                </a:lnTo>
                                <a:lnTo>
                                  <a:pt x="131613" y="43830"/>
                                </a:lnTo>
                                <a:lnTo>
                                  <a:pt x="111926" y="81899"/>
                                </a:lnTo>
                                <a:lnTo>
                                  <a:pt x="81905" y="111922"/>
                                </a:lnTo>
                                <a:lnTo>
                                  <a:pt x="43835" y="131612"/>
                                </a:lnTo>
                                <a:lnTo>
                                  <a:pt x="0" y="138683"/>
                                </a:lnTo>
                                <a:lnTo>
                                  <a:pt x="0" y="693419"/>
                                </a:lnTo>
                                <a:lnTo>
                                  <a:pt x="43835" y="700491"/>
                                </a:lnTo>
                                <a:lnTo>
                                  <a:pt x="81905" y="720181"/>
                                </a:lnTo>
                                <a:lnTo>
                                  <a:pt x="111926" y="750204"/>
                                </a:lnTo>
                                <a:lnTo>
                                  <a:pt x="131613" y="788273"/>
                                </a:lnTo>
                                <a:lnTo>
                                  <a:pt x="138683" y="832103"/>
                                </a:lnTo>
                                <a:lnTo>
                                  <a:pt x="4433316" y="832103"/>
                                </a:lnTo>
                                <a:lnTo>
                                  <a:pt x="4440387" y="788273"/>
                                </a:lnTo>
                                <a:lnTo>
                                  <a:pt x="4460077" y="750204"/>
                                </a:lnTo>
                                <a:lnTo>
                                  <a:pt x="4490100" y="720181"/>
                                </a:lnTo>
                                <a:lnTo>
                                  <a:pt x="4528169" y="700491"/>
                                </a:lnTo>
                                <a:lnTo>
                                  <a:pt x="4572000" y="693419"/>
                                </a:lnTo>
                                <a:lnTo>
                                  <a:pt x="4572000" y="138683"/>
                                </a:lnTo>
                                <a:lnTo>
                                  <a:pt x="4528169" y="131612"/>
                                </a:lnTo>
                                <a:lnTo>
                                  <a:pt x="4490100" y="111922"/>
                                </a:lnTo>
                                <a:lnTo>
                                  <a:pt x="4460077" y="81899"/>
                                </a:lnTo>
                                <a:lnTo>
                                  <a:pt x="4440387" y="43830"/>
                                </a:lnTo>
                                <a:lnTo>
                                  <a:pt x="4433316" y="0"/>
                                </a:lnTo>
                                <a:close/>
                              </a:path>
                            </a:pathLst>
                          </a:custGeom>
                          <a:solidFill>
                            <a:srgbClr val="000000"/>
                          </a:solidFill>
                        </wps:spPr>
                        <wps:bodyPr wrap="square" lIns="0" tIns="0" rIns="0" bIns="0" rtlCol="0">
                          <a:noAutofit/>
                        </wps:bodyPr>
                      </wps:wsp>
                      <wps:wsp>
                        <wps:cNvPr id="20" name="Graphic 20"/>
                        <wps:cNvSpPr/>
                        <wps:spPr>
                          <a:xfrm>
                            <a:off x="6095" y="6095"/>
                            <a:ext cx="4572000" cy="832485"/>
                          </a:xfrm>
                          <a:custGeom>
                            <a:avLst/>
                            <a:gdLst/>
                            <a:ahLst/>
                            <a:cxnLst/>
                            <a:rect l="l" t="t" r="r" b="b"/>
                            <a:pathLst>
                              <a:path w="4572000" h="832485">
                                <a:moveTo>
                                  <a:pt x="0" y="138683"/>
                                </a:moveTo>
                                <a:lnTo>
                                  <a:pt x="43835" y="131612"/>
                                </a:lnTo>
                                <a:lnTo>
                                  <a:pt x="81905" y="111922"/>
                                </a:lnTo>
                                <a:lnTo>
                                  <a:pt x="111926" y="81899"/>
                                </a:lnTo>
                                <a:lnTo>
                                  <a:pt x="131613" y="43830"/>
                                </a:lnTo>
                                <a:lnTo>
                                  <a:pt x="138683" y="0"/>
                                </a:lnTo>
                                <a:lnTo>
                                  <a:pt x="4433316" y="0"/>
                                </a:lnTo>
                                <a:lnTo>
                                  <a:pt x="4440387" y="43830"/>
                                </a:lnTo>
                                <a:lnTo>
                                  <a:pt x="4460077" y="81899"/>
                                </a:lnTo>
                                <a:lnTo>
                                  <a:pt x="4490100" y="111922"/>
                                </a:lnTo>
                                <a:lnTo>
                                  <a:pt x="4528169" y="131612"/>
                                </a:lnTo>
                                <a:lnTo>
                                  <a:pt x="4572000" y="138683"/>
                                </a:lnTo>
                                <a:lnTo>
                                  <a:pt x="4572000" y="693419"/>
                                </a:lnTo>
                                <a:lnTo>
                                  <a:pt x="4528169" y="700491"/>
                                </a:lnTo>
                                <a:lnTo>
                                  <a:pt x="4490100" y="720181"/>
                                </a:lnTo>
                                <a:lnTo>
                                  <a:pt x="4460077" y="750204"/>
                                </a:lnTo>
                                <a:lnTo>
                                  <a:pt x="4440387" y="788273"/>
                                </a:lnTo>
                                <a:lnTo>
                                  <a:pt x="4433316" y="832103"/>
                                </a:lnTo>
                                <a:lnTo>
                                  <a:pt x="138683" y="832103"/>
                                </a:lnTo>
                                <a:lnTo>
                                  <a:pt x="131613" y="788273"/>
                                </a:lnTo>
                                <a:lnTo>
                                  <a:pt x="111926" y="750204"/>
                                </a:lnTo>
                                <a:lnTo>
                                  <a:pt x="81905" y="720181"/>
                                </a:lnTo>
                                <a:lnTo>
                                  <a:pt x="43835" y="700491"/>
                                </a:lnTo>
                                <a:lnTo>
                                  <a:pt x="0" y="693419"/>
                                </a:lnTo>
                                <a:lnTo>
                                  <a:pt x="0" y="138683"/>
                                </a:lnTo>
                                <a:close/>
                              </a:path>
                            </a:pathLst>
                          </a:custGeom>
                          <a:ln w="12192">
                            <a:solidFill>
                              <a:srgbClr val="000000"/>
                            </a:solidFill>
                            <a:prstDash val="solid"/>
                          </a:ln>
                        </wps:spPr>
                        <wps:bodyPr wrap="square" lIns="0" tIns="0" rIns="0" bIns="0" rtlCol="0">
                          <a:noAutofit/>
                        </wps:bodyPr>
                      </wps:wsp>
                      <wps:wsp>
                        <wps:cNvPr id="21" name="Textbox 21"/>
                        <wps:cNvSpPr txBox="1"/>
                        <wps:spPr>
                          <a:xfrm>
                            <a:off x="0" y="0"/>
                            <a:ext cx="4584700" cy="844550"/>
                          </a:xfrm>
                          <a:prstGeom prst="rect">
                            <a:avLst/>
                          </a:prstGeom>
                        </wps:spPr>
                        <wps:txbx>
                          <w:txbxContent>
                            <w:p w14:paraId="513A3634">
                              <w:pPr>
                                <w:spacing w:before="82" w:line="235" w:lineRule="auto"/>
                                <w:ind w:left="2144" w:hanging="1758"/>
                                <w:rPr>
                                  <w:b/>
                                  <w:sz w:val="50"/>
                                </w:rPr>
                              </w:pPr>
                              <w:r>
                                <w:rPr>
                                  <w:b/>
                                  <w:color w:val="FFFFFF"/>
                                  <w:w w:val="105"/>
                                  <w:sz w:val="50"/>
                                </w:rPr>
                                <w:t>DEVELOPING</w:t>
                              </w:r>
                              <w:r>
                                <w:rPr>
                                  <w:b/>
                                  <w:color w:val="FFFFFF"/>
                                  <w:spacing w:val="-29"/>
                                  <w:w w:val="105"/>
                                  <w:sz w:val="50"/>
                                </w:rPr>
                                <w:t xml:space="preserve"> </w:t>
                              </w:r>
                              <w:r>
                                <w:rPr>
                                  <w:b/>
                                  <w:color w:val="FFFFFF"/>
                                  <w:w w:val="105"/>
                                  <w:sz w:val="50"/>
                                </w:rPr>
                                <w:t>ECONOMY</w:t>
                              </w:r>
                              <w:r>
                                <w:rPr>
                                  <w:b/>
                                  <w:color w:val="FFFFFF"/>
                                  <w:spacing w:val="-29"/>
                                  <w:w w:val="105"/>
                                  <w:sz w:val="50"/>
                                </w:rPr>
                                <w:t xml:space="preserve"> </w:t>
                              </w:r>
                              <w:r>
                                <w:rPr>
                                  <w:b/>
                                  <w:color w:val="FFFFFF"/>
                                  <w:w w:val="105"/>
                                  <w:sz w:val="50"/>
                                </w:rPr>
                                <w:t xml:space="preserve">OF </w:t>
                              </w:r>
                              <w:r>
                                <w:rPr>
                                  <w:b/>
                                  <w:color w:val="FFFFFF"/>
                                  <w:spacing w:val="-2"/>
                                  <w:w w:val="105"/>
                                  <w:sz w:val="50"/>
                                </w:rPr>
                                <w:t>TAMILNADU</w:t>
                              </w:r>
                            </w:p>
                          </w:txbxContent>
                        </wps:txbx>
                        <wps:bodyPr wrap="square" lIns="0" tIns="0" rIns="0" bIns="0" rtlCol="0">
                          <a:noAutofit/>
                        </wps:bodyPr>
                      </wps:wsp>
                    </wpg:wgp>
                  </a:graphicData>
                </a:graphic>
              </wp:inline>
            </w:drawing>
          </mc:Choice>
          <mc:Fallback>
            <w:pict>
              <v:group id="_x0000_s1026" o:spid="_x0000_s1026" o:spt="203" style="height:66.5pt;width:361pt;" coordsize="4584700,844550" o:gfxdata="UEsDBAoAAAAAAIdO4kAAAAAAAAAAAAAAAAAEAAAAZHJzL1BLAwQUAAAACACHTuJAjIR0N9UAAAAF&#10;AQAADwAAAGRycy9kb3ducmV2LnhtbE2PzUvDQBDF74L/wzKCN7v5wA9iNkWKeiqCrSDeptlpEpqd&#10;Ddlt0v73jl70MvB4jze/Vy5PrlcTjaHzbCBdJKCIa287bgx8bF9uHkCFiGyx90wGzhRgWV1elFhY&#10;P/M7TZvYKCnhUKCBNsah0DrULTkMCz8Qi7f3o8Mocmy0HXGWctfrLEnutMOO5UOLA61aqg+bozPw&#10;OuP8lKfP0/qwX52/trdvn+uUjLm+SpNHUJFO8S8MP/iCDpUw7fyRbVC9ARkSf69491kmciehPE9A&#10;V6X+T199A1BLAwQUAAAACACHTuJA7V9g4FMEAAAlEgAADgAAAGRycy9lMm9Eb2MueG1s5Vjbjts2&#10;EH0vkH8Q9J61LrQtCesNkmyzKFCkAbL9AFqiLoAkqiR92b/vkBQlei82nQB5aP1gUtJoOHPmckjd&#10;fjh2rbcnjDe03/jhTeB7pM9p0fTVxv/78cv7xPe4wH2BW9qTjf9EuP/h7t1vt4chIxGtaVsQ5oGS&#10;nmeHYePXQgzZYsHzmnSY39CB9PCwpKzDAi5ZtSgYPoD2rl1EQbBaHCgrBkZzwjncvdcP/VEjc1FI&#10;y7LJyT3Ndx3phdbKSIsFuMTrZuD+nbK2LEku/ipLToTXbnzwVKh/WATmW/m/uLvFWcXwUDf5aAJ2&#10;MeGZTx1uelh0UnWPBfZ2rHmhqmtyRjktxU1Ou4V2RCECXoTBM2weGN0NypcqO1TDBDoE6hnqP6w2&#10;/7r/xrymgEyAuPe4g4irZT24BnAOQ5WBzAMbvg/f2Hij0lfS32PJOjmCJ95Rwfo0wUqOwsvhJlom&#10;aB0A4jk8SxBaLkfc8xqC8+K1vP79/IsLs+xCWjcZcxggIfmMEv85lL7XeCAKfC4RMCilM0o6acJU&#10;46SkJpB4xgGvVxBaBenS9wAINVHpN+O0hgIxOMURSpZS9eQuzvIdFw+EKsTx/k8u1PtVYWa4NrP8&#10;2JspgyKQ6d+q9Be+B+nPVPpvpXqcDVjI98zUO8iQjabUEDFtiXzc0T15pEpQyLghFMdxuFL+qJiC&#10;rbNM29uyYZyskvhE1AiYcVBKQ9AYakEUJ7HRa4TMOAqHYRppA5IwSVUswAgjZEYtnIRpoMEP5WvR&#10;iK4RMqMWlmuPwtKg88IQNAjp6KKOmdFmRq1VC67SGOm8edPWeXkoHZSGZ22dHYOwhcl5YeW7hmy9&#10;DKIAnVVtRWOdJNE6viA9BRnSJgzOS9vp4ySOgjhZK6gdbEFoFQTrUfyyowil0IF1fBxQRMsoCVfQ&#10;DSDuDhGaCkpWvkP0Tf25ZZVtjArY+Wy1XXWpBAvIy0WG0Byly/Vrp8DzSs9byokuJtmiVCecehUU&#10;jt0NOW2b4kvTtrI5cVZtP7fM22PJ+uo3Zq0lBuRhmrScbWnxBD3+AFuBjc//2WFGfK/9owcWgZwQ&#10;ZsLMZGsmTLSfqdpdyKV7+nEnaNnIzqxW0HrHC6AnSam/gKciMNqwueYpuAM2ycWBzf5nPKWr+qQ9&#10;v0VTc991KKS57zqUkdV3L1eR1XYvF5EztZ6rtlOeuraK51Z72bdr24/VaR1iYnfak4gbB8040rzV&#10;aZ0a83Vt/0pSsTqtAzfbQXIixHm35kC3VlY5SU+7NgdTrFpw8HMuMxdinvZtDrSsG4ND3F/pICaP&#10;rqGptpe76zCC3ac6Llp85EhbsF1nXNxjXmt6UxqmPdnIM/rs8V+ktdDQ2iOcmrb06EVqs2vRmieO&#10;nyicTab7bxzEdEQVKeJsPoK9elSFzYY56Er05RHMkxM4SMHhSkXSHMdA1Ii8CIY4bo8jB/+67YY6&#10;JMPXA7Dm5POEfa0snb/u3P0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QYAAFtDb250ZW50X1R5cGVzXS54bWxQSwECFAAKAAAAAACHTuJAAAAA&#10;AAAAAAAAAAAABgAAAAAAAAAAABAAAACjBQAAX3JlbHMvUEsBAhQAFAAAAAgAh07iQIoUZjzRAAAA&#10;lAEAAAsAAAAAAAAAAQAgAAAAxwUAAF9yZWxzLy5yZWxzUEsBAhQACgAAAAAAh07iQAAAAAAAAAAA&#10;AAAAAAQAAAAAAAAAAAAQAAAAAAAAAGRycy9QSwECFAAUAAAACACHTuJAjIR0N9UAAAAFAQAADwAA&#10;AAAAAAABACAAAAAiAAAAZHJzL2Rvd25yZXYueG1sUEsBAhQAFAAAAAgAh07iQO1fYOBTBAAAJRIA&#10;AA4AAAAAAAAAAQAgAAAAJAEAAGRycy9lMm9Eb2MueG1sUEsFBgAAAAAGAAYAWQEAAOkHAAAAAA==&#10;">
                <o:lock v:ext="edit" aspectratio="f"/>
                <v:shape id="Graphic 19" o:spid="_x0000_s1026" o:spt="100" style="position:absolute;left:6095;top:6095;height:832485;width:4572000;" fillcolor="#000000" filled="t" stroked="f" coordsize="4572000,832485" o:gfxdata="UEsDBAoAAAAAAIdO4kAAAAAAAAAAAAAAAAAEAAAAZHJzL1BLAwQUAAAACACHTuJAB2bCtroAAADb&#10;AAAADwAAAGRycy9kb3ducmV2LnhtbEVPTYvCMBC9L+x/CLPgbZvWQ9mtRg+CsKAIdhWvQzO2xWYS&#10;mqy1/nqzIHibx/uc+fJmOnGl3reWFWRJCoK4srrlWsHhd/35BcIHZI2dZVIwkofl4v1tjoW2A+/p&#10;WoZaxBD2BSpoQnCFlL5qyKBPrCOO3Nn2BkOEfS11j0MMN52cpmkuDbYcGxp0tGqoupR/RsH+lPGU&#10;T9txdd9uSufy3f14IKUmH1k6AxHoFl7ip/tHx/nf8P9LPEAuH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HZsK2ugAAANsA&#10;AAAPAAAAAAAAAAEAIAAAACIAAABkcnMvZG93bnJldi54bWxQSwECFAAUAAAACACHTuJAMy8FnjsA&#10;AAA5AAAAEAAAAAAAAAABACAAAAAJAQAAZHJzL3NoYXBleG1sLnhtbFBLBQYAAAAABgAGAFsBAACz&#10;AwAAAAA=&#10;" path="m4433316,0l138683,0,131613,43830,111926,81899,81905,111922,43835,131612,0,138683,0,693419,43835,700491,81905,720181,111926,750204,131613,788273,138683,832103,4433316,832103,4440387,788273,4460077,750204,4490100,720181,4528169,700491,4572000,693419,4572000,138683,4528169,131612,4490100,111922,4460077,81899,4440387,43830,4433316,0xe">
                  <v:fill on="t" focussize="0,0"/>
                  <v:stroke on="f"/>
                  <v:imagedata o:title=""/>
                  <o:lock v:ext="edit" aspectratio="f"/>
                  <v:textbox inset="0mm,0mm,0mm,0mm"/>
                </v:shape>
                <v:shape id="Graphic 20" o:spid="_x0000_s1026" o:spt="100" style="position:absolute;left:6095;top:6095;height:832485;width:4572000;" filled="f" stroked="t" coordsize="4572000,832485" o:gfxdata="UEsDBAoAAAAAAIdO4kAAAAAAAAAAAAAAAAAEAAAAZHJzL1BLAwQUAAAACACHTuJAdE95eL8AAADb&#10;AAAADwAAAGRycy9kb3ducmV2LnhtbEWPTWvDMAyG74P9B6NBL6N10rHRpnVLKZTtMAbr51XEahwa&#10;yyH2+vXrp8NgR/HqffRoOr/6Rp2pi3VgA/kgA0VcBltzZWC7WfVHoGJCttgEJgM3ijCfPT5MsbDh&#10;wt90XqdKCYRjgQZcSm2hdSwdeYyD0BJLdgydxyRjV2nb4UXgvtHDLHvTHmuWCw5bWjoqT+sfLxpj&#10;tz29fO30ffP6rp8/Kd8vDrkxvac8m4BKdE3/y3/tD2tgKPbyiwBAz3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RPeXi/&#10;AAAA2wAAAA8AAAAAAAAAAQAgAAAAIgAAAGRycy9kb3ducmV2LnhtbFBLAQIUABQAAAAIAIdO4kAz&#10;LwWeOwAAADkAAAAQAAAAAAAAAAEAIAAAAA4BAABkcnMvc2hhcGV4bWwueG1sUEsFBgAAAAAGAAYA&#10;WwEAALgDAAAAAA==&#10;" path="m0,138683l43835,131612,81905,111922,111926,81899,131613,43830,138683,0,4433316,0,4440387,43830,4460077,81899,4490100,111922,4528169,131612,4572000,138683,4572000,693419,4528169,700491,4490100,720181,4460077,750204,4440387,788273,4433316,832103,138683,832103,131613,788273,111926,750204,81905,720181,43835,700491,0,693419,0,138683xe">
                  <v:fill on="f" focussize="0,0"/>
                  <v:stroke weight="0.96pt" color="#000000" joinstyle="round"/>
                  <v:imagedata o:title=""/>
                  <o:lock v:ext="edit" aspectratio="f"/>
                  <v:textbox inset="0mm,0mm,0mm,0mm"/>
                </v:shape>
                <v:shape id="Textbox 21" o:spid="_x0000_s1026" o:spt="202" type="#_x0000_t202" style="position:absolute;left:0;top:0;height:844550;width:4584700;" filled="f" stroked="f" coordsize="21600,21600" o:gfxdata="UEsDBAoAAAAAAIdO4kAAAAAAAAAAAAAAAAAEAAAAZHJzL1BLAwQUAAAACACHTuJAqyqenr4AAADb&#10;AAAADwAAAGRycy9kb3ducmV2LnhtbEWPQWvCQBSE74L/YXmCN92NB6mpGxFpoVCQxvTQ42v2JVnM&#10;vk2zW7X/vlsoeBxm5htmu7u5XlxoDNazhmypQBDX3lhuNbxXz4sHECEiG+w9k4YfCrArppMt5sZf&#10;uaTLKbYiQTjkqKGLccilDHVHDsPSD8TJa/zoMCY5ttKMeE1w18uVUmvp0HJa6HCgQ0f1+fTtNOw/&#10;uHyyX8fPt7IpbVVtFL+uz1rPZ5l6BBHpFu/h//aL0bDK4O9L+gGy+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qen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13A3634">
                        <w:pPr>
                          <w:spacing w:before="82" w:line="235" w:lineRule="auto"/>
                          <w:ind w:left="2144" w:hanging="1758"/>
                          <w:rPr>
                            <w:b/>
                            <w:sz w:val="50"/>
                          </w:rPr>
                        </w:pPr>
                        <w:r>
                          <w:rPr>
                            <w:b/>
                            <w:color w:val="FFFFFF"/>
                            <w:w w:val="105"/>
                            <w:sz w:val="50"/>
                          </w:rPr>
                          <w:t>DEVELOPING</w:t>
                        </w:r>
                        <w:r>
                          <w:rPr>
                            <w:b/>
                            <w:color w:val="FFFFFF"/>
                            <w:spacing w:val="-29"/>
                            <w:w w:val="105"/>
                            <w:sz w:val="50"/>
                          </w:rPr>
                          <w:t xml:space="preserve"> </w:t>
                        </w:r>
                        <w:r>
                          <w:rPr>
                            <w:b/>
                            <w:color w:val="FFFFFF"/>
                            <w:w w:val="105"/>
                            <w:sz w:val="50"/>
                          </w:rPr>
                          <w:t>ECONOMY</w:t>
                        </w:r>
                        <w:r>
                          <w:rPr>
                            <w:b/>
                            <w:color w:val="FFFFFF"/>
                            <w:spacing w:val="-29"/>
                            <w:w w:val="105"/>
                            <w:sz w:val="50"/>
                          </w:rPr>
                          <w:t xml:space="preserve"> </w:t>
                        </w:r>
                        <w:r>
                          <w:rPr>
                            <w:b/>
                            <w:color w:val="FFFFFF"/>
                            <w:w w:val="105"/>
                            <w:sz w:val="50"/>
                          </w:rPr>
                          <w:t xml:space="preserve">OF </w:t>
                        </w:r>
                        <w:r>
                          <w:rPr>
                            <w:b/>
                            <w:color w:val="FFFFFF"/>
                            <w:spacing w:val="-2"/>
                            <w:w w:val="105"/>
                            <w:sz w:val="50"/>
                          </w:rPr>
                          <w:t>TAMILNADU</w:t>
                        </w:r>
                      </w:p>
                    </w:txbxContent>
                  </v:textbox>
                </v:shape>
                <w10:wrap type="none"/>
                <w10:anchorlock/>
              </v:group>
            </w:pict>
          </mc:Fallback>
        </mc:AlternateContent>
      </w:r>
    </w:p>
    <w:p w14:paraId="14C47C96">
      <w:pPr>
        <w:rPr>
          <w:rFonts w:ascii="Palatino Linotype"/>
          <w:sz w:val="20"/>
        </w:rPr>
        <w:sectPr>
          <w:pgSz w:w="10330" w:h="14580"/>
          <w:pgMar w:top="1660" w:right="566" w:bottom="280" w:left="566" w:header="720" w:footer="720" w:gutter="0"/>
          <w:cols w:space="720" w:num="1"/>
        </w:sectPr>
      </w:pPr>
    </w:p>
    <w:p w14:paraId="474C92F6">
      <w:pPr>
        <w:pStyle w:val="8"/>
        <w:spacing w:before="11"/>
        <w:rPr>
          <w:rFonts w:ascii="Palatino Linotype"/>
          <w:b/>
          <w:sz w:val="14"/>
        </w:rPr>
      </w:pPr>
    </w:p>
    <w:p w14:paraId="3BE36CCF">
      <w:pPr>
        <w:pStyle w:val="8"/>
        <w:rPr>
          <w:rFonts w:ascii="Palatino Linotype"/>
          <w:b/>
          <w:sz w:val="14"/>
        </w:rPr>
        <w:sectPr>
          <w:pgSz w:w="10330" w:h="14580"/>
          <w:pgMar w:top="1660" w:right="566" w:bottom="280" w:left="566" w:header="720" w:footer="720" w:gutter="0"/>
          <w:cols w:space="720" w:num="1"/>
        </w:sectPr>
      </w:pPr>
    </w:p>
    <w:p w14:paraId="252CCBAE">
      <w:pPr>
        <w:pStyle w:val="3"/>
        <w:spacing w:line="273" w:lineRule="auto"/>
        <w:ind w:left="514" w:right="518"/>
      </w:pPr>
      <w:r>
        <w:rPr>
          <w:spacing w:val="-10"/>
        </w:rPr>
        <w:t xml:space="preserve">MODERNIZING INDIA'S NUCLEAR POWER REGULATION: ALIGNING </w:t>
      </w:r>
      <w:r>
        <w:rPr>
          <w:spacing w:val="-4"/>
        </w:rPr>
        <w:t>POLLUTION</w:t>
      </w:r>
      <w:r>
        <w:rPr>
          <w:spacing w:val="-13"/>
        </w:rPr>
        <w:t xml:space="preserve"> </w:t>
      </w:r>
      <w:r>
        <w:rPr>
          <w:spacing w:val="-4"/>
        </w:rPr>
        <w:t>FRAMEWORKS</w:t>
      </w:r>
      <w:r>
        <w:rPr>
          <w:spacing w:val="-12"/>
        </w:rPr>
        <w:t xml:space="preserve"> </w:t>
      </w:r>
      <w:r>
        <w:rPr>
          <w:spacing w:val="-4"/>
        </w:rPr>
        <w:t>WITH</w:t>
      </w:r>
      <w:r>
        <w:rPr>
          <w:spacing w:val="-14"/>
        </w:rPr>
        <w:t xml:space="preserve"> </w:t>
      </w:r>
      <w:r>
        <w:rPr>
          <w:spacing w:val="-4"/>
        </w:rPr>
        <w:t>GLOBAL</w:t>
      </w:r>
      <w:r>
        <w:rPr>
          <w:spacing w:val="-9"/>
        </w:rPr>
        <w:t xml:space="preserve"> </w:t>
      </w:r>
      <w:r>
        <w:rPr>
          <w:spacing w:val="-4"/>
        </w:rPr>
        <w:t>BEST</w:t>
      </w:r>
      <w:r>
        <w:rPr>
          <w:spacing w:val="-14"/>
        </w:rPr>
        <w:t xml:space="preserve"> </w:t>
      </w:r>
      <w:r>
        <w:rPr>
          <w:spacing w:val="-4"/>
        </w:rPr>
        <w:t>PRACTICES</w:t>
      </w:r>
    </w:p>
    <w:p w14:paraId="56B582C8">
      <w:pPr>
        <w:spacing w:before="282" w:line="271" w:lineRule="auto"/>
        <w:ind w:left="4722" w:right="147" w:firstLine="2686"/>
        <w:jc w:val="right"/>
        <w:rPr>
          <w:i/>
          <w:sz w:val="20"/>
        </w:rPr>
      </w:pPr>
      <w:r>
        <w:rPr>
          <w:b/>
        </w:rPr>
        <w:t>Kumar</w:t>
      </w:r>
      <w:r>
        <w:rPr>
          <w:b/>
          <w:spacing w:val="-4"/>
        </w:rPr>
        <w:t xml:space="preserve"> </w:t>
      </w:r>
      <w:r>
        <w:rPr>
          <w:b/>
        </w:rPr>
        <w:t xml:space="preserve">Ganesan </w:t>
      </w:r>
      <w:r>
        <w:rPr>
          <w:i/>
          <w:sz w:val="20"/>
        </w:rPr>
        <w:t>School of Chinese Medicine, LKS Faculty of Medicine The University of Hong Kong, Hong Kong, China</w:t>
      </w:r>
    </w:p>
    <w:p w14:paraId="155F9F9A">
      <w:pPr>
        <w:spacing w:line="231" w:lineRule="exact"/>
        <w:ind w:left="153" w:right="151"/>
        <w:jc w:val="right"/>
        <w:rPr>
          <w:i/>
          <w:sz w:val="20"/>
        </w:rPr>
      </w:pPr>
      <w:r>
        <w:fldChar w:fldCharType="begin"/>
      </w:r>
      <w:r>
        <w:instrText xml:space="preserve"> HYPERLINK "mailto:kumarg@hku.hk" \h </w:instrText>
      </w:r>
      <w:r>
        <w:fldChar w:fldCharType="separate"/>
      </w:r>
      <w:r>
        <w:rPr>
          <w:i/>
          <w:spacing w:val="-2"/>
          <w:sz w:val="20"/>
        </w:rPr>
        <w:t>kumarg@hku.hk</w:t>
      </w:r>
      <w:r>
        <w:rPr>
          <w:i/>
          <w:spacing w:val="-2"/>
          <w:sz w:val="20"/>
        </w:rPr>
        <w:fldChar w:fldCharType="end"/>
      </w:r>
    </w:p>
    <w:p w14:paraId="5D2EC10B">
      <w:pPr>
        <w:pStyle w:val="8"/>
        <w:spacing w:before="90"/>
        <w:rPr>
          <w:i/>
          <w:sz w:val="20"/>
        </w:rPr>
      </w:pPr>
    </w:p>
    <w:p w14:paraId="45C2A5D2">
      <w:pPr>
        <w:pStyle w:val="4"/>
      </w:pPr>
      <w:r>
        <w:rPr>
          <w:lang w:val="en-IN" w:eastAsia="en-IN"/>
        </w:rPr>
        <mc:AlternateContent>
          <mc:Choice Requires="wps">
            <w:drawing>
              <wp:anchor distT="0" distB="0" distL="0" distR="0" simplePos="0" relativeHeight="251796480" behindDoc="1" locked="0" layoutInCell="1" allowOverlap="1">
                <wp:simplePos x="0" y="0"/>
                <wp:positionH relativeFrom="page">
                  <wp:posOffset>457200</wp:posOffset>
                </wp:positionH>
                <wp:positionV relativeFrom="paragraph">
                  <wp:posOffset>138430</wp:posOffset>
                </wp:positionV>
                <wp:extent cx="534035" cy="827405"/>
                <wp:effectExtent l="0" t="0" r="0" b="0"/>
                <wp:wrapNone/>
                <wp:docPr id="28" name="Textbox 28"/>
                <wp:cNvGraphicFramePr/>
                <a:graphic xmlns:a="http://schemas.openxmlformats.org/drawingml/2006/main">
                  <a:graphicData uri="http://schemas.microsoft.com/office/word/2010/wordprocessingShape">
                    <wps:wsp>
                      <wps:cNvSpPr txBox="1"/>
                      <wps:spPr>
                        <a:xfrm>
                          <a:off x="0" y="0"/>
                          <a:ext cx="534035" cy="827405"/>
                        </a:xfrm>
                        <a:prstGeom prst="rect">
                          <a:avLst/>
                        </a:prstGeom>
                      </wps:spPr>
                      <wps:txbx>
                        <w:txbxContent>
                          <w:p w14:paraId="2C4DBF91">
                            <w:pPr>
                              <w:spacing w:line="1237" w:lineRule="exact"/>
                              <w:rPr>
                                <w:sz w:val="108"/>
                              </w:rPr>
                            </w:pPr>
                            <w:r>
                              <w:rPr>
                                <w:spacing w:val="-10"/>
                                <w:w w:val="120"/>
                                <w:sz w:val="108"/>
                              </w:rPr>
                              <w:t>A</w:t>
                            </w:r>
                          </w:p>
                        </w:txbxContent>
                      </wps:txbx>
                      <wps:bodyPr wrap="square" lIns="0" tIns="0" rIns="0" bIns="0" rtlCol="0">
                        <a:noAutofit/>
                      </wps:bodyPr>
                    </wps:wsp>
                  </a:graphicData>
                </a:graphic>
              </wp:anchor>
            </w:drawing>
          </mc:Choice>
          <mc:Fallback>
            <w:pict>
              <v:shape id="Textbox 28" o:spid="_x0000_s1026" o:spt="202" type="#_x0000_t202" style="position:absolute;left:0pt;margin-left:36pt;margin-top:10.9pt;height:65.15pt;width:42.05pt;mso-position-horizontal-relative:page;z-index:-251520000;mso-width-relative:page;mso-height-relative:page;" filled="f" stroked="f" coordsize="21600,21600" o:gfxdata="UEsDBAoAAAAAAIdO4kAAAAAAAAAAAAAAAAAEAAAAZHJzL1BLAwQUAAAACACHTuJA5M9or9YAAAAJ&#10;AQAADwAAAGRycy9kb3ducmV2LnhtbE2PTUvEMBCG74L/IYzgzU1SsGptuojoSVjs1oPHtJltwzaT&#10;2mS//r3pSW8zvMM7z1Ouz25kR5yD9aRArgQwpM4bS72Cr+b97hFYiJqMHj2hggsGWFfXV6UujD9R&#10;jcdt7FkqoVBoBUOMU8F56AZ0Oqz8hJSynZ+djmmde25mfUrlbuSZEDl32lL6MOgJXwfs9tuDU/Dy&#10;TfWb/dm0n/Wutk3zJOgj3yt1eyPFM7CI5/h3DAt+QocqMbX+QCawUcFDllSigkwmgyW/zyWwdhky&#10;Cbwq+X+D6hdQSwMEFAAAAAgAh07iQOGJcOizAQAAdQMAAA4AAABkcnMvZTJvRG9jLnhtbK1TwW7b&#10;MAy9D9g/CLovdtNmK4w4Rbtgw4BhK9DuA2RZigVYokYpsfP3o2Q7HbpLD7vIFEk98j3S27vR9uyk&#10;MBhwNb9alZwpJ6E17lDzX89fPtxyFqJwrejBqZqfVeB3u/fvtoOv1Bo66FuFjEBcqAZf8y5GXxVF&#10;kJ2yIqzAK0dBDWhFpCseihbFQOi2L9Zl+bEYAFuPIFUI5N1PQT4j4lsAQWsj1R7k0SoXJ1RUvYhE&#10;KXTGB77L3WqtZPypdVCR9TUnpjGfVITsJp3FbiuqAwrfGTm3IN7SwitOVhhHRS9QexEFO6L5B8oa&#10;iRBAx5UEW0xEsiLE4qp8pc1TJ7zKXEjq4C+ih/8HK3+cHpGZtuZrmrsTlib+rMbYwMjIQ/IMPlSU&#10;9eQpL44PMNLSLP5AzsR61GjTl/gwipO454u4BMYkOTfXN+X1hjNJodv1p5tyk1CKl8ceQ/yqwLJk&#10;1BxpdllScfoe4pS6pNC71NZUPllxbMa51wbaM7U60ExrHn4fBSrO+m+OREsLsBi4GM1iYOw/Q16T&#10;RMXB/TGCNrlyKjHhzpVpGrn3eXPSuP++56yXv2X3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OTP&#10;aK/WAAAACQEAAA8AAAAAAAAAAQAgAAAAIgAAAGRycy9kb3ducmV2LnhtbFBLAQIUABQAAAAIAIdO&#10;4kDhiXDoswEAAHUDAAAOAAAAAAAAAAEAIAAAACUBAABkcnMvZTJvRG9jLnhtbFBLBQYAAAAABgAG&#10;AFkBAABKBQAAAAA=&#10;">
                <v:fill on="f" focussize="0,0"/>
                <v:stroke on="f"/>
                <v:imagedata o:title=""/>
                <o:lock v:ext="edit" aspectratio="f"/>
                <v:textbox inset="0mm,0mm,0mm,0mm">
                  <w:txbxContent>
                    <w:p w14:paraId="2C4DBF91">
                      <w:pPr>
                        <w:spacing w:line="1237" w:lineRule="exact"/>
                        <w:rPr>
                          <w:sz w:val="108"/>
                        </w:rPr>
                      </w:pPr>
                      <w:r>
                        <w:rPr>
                          <w:spacing w:val="-10"/>
                          <w:w w:val="120"/>
                          <w:sz w:val="108"/>
                        </w:rPr>
                        <w:t>A</w:t>
                      </w:r>
                    </w:p>
                  </w:txbxContent>
                </v:textbox>
              </v:shape>
            </w:pict>
          </mc:Fallback>
        </mc:AlternateContent>
      </w:r>
      <w:r>
        <w:rPr>
          <w:spacing w:val="-2"/>
          <w:w w:val="115"/>
        </w:rPr>
        <w:t>ABSTRACT</w:t>
      </w:r>
    </w:p>
    <w:p w14:paraId="3F5695BD">
      <w:pPr>
        <w:pStyle w:val="8"/>
        <w:spacing w:before="239" w:line="280" w:lineRule="auto"/>
        <w:ind w:left="994" w:right="149" w:firstLine="55"/>
        <w:jc w:val="both"/>
      </w:pPr>
      <w:r>
        <w:rPr>
          <w:w w:val="105"/>
        </w:rPr>
        <w:t>prominent</w:t>
      </w:r>
      <w:r>
        <w:rPr>
          <w:spacing w:val="-5"/>
          <w:w w:val="105"/>
        </w:rPr>
        <w:t xml:space="preserve"> </w:t>
      </w:r>
      <w:r>
        <w:rPr>
          <w:w w:val="105"/>
        </w:rPr>
        <w:t>global</w:t>
      </w:r>
      <w:r>
        <w:rPr>
          <w:spacing w:val="-4"/>
          <w:w w:val="105"/>
        </w:rPr>
        <w:t xml:space="preserve"> </w:t>
      </w:r>
      <w:r>
        <w:rPr>
          <w:w w:val="105"/>
        </w:rPr>
        <w:t>trend</w:t>
      </w:r>
      <w:r>
        <w:rPr>
          <w:spacing w:val="-7"/>
          <w:w w:val="105"/>
        </w:rPr>
        <w:t xml:space="preserve"> </w:t>
      </w:r>
      <w:r>
        <w:rPr>
          <w:w w:val="105"/>
        </w:rPr>
        <w:t>in</w:t>
      </w:r>
      <w:r>
        <w:rPr>
          <w:spacing w:val="-6"/>
          <w:w w:val="105"/>
        </w:rPr>
        <w:t xml:space="preserve"> </w:t>
      </w:r>
      <w:r>
        <w:rPr>
          <w:w w:val="105"/>
        </w:rPr>
        <w:t>nuclear</w:t>
      </w:r>
      <w:r>
        <w:rPr>
          <w:spacing w:val="-6"/>
          <w:w w:val="105"/>
        </w:rPr>
        <w:t xml:space="preserve"> </w:t>
      </w:r>
      <w:r>
        <w:rPr>
          <w:w w:val="105"/>
        </w:rPr>
        <w:t>power</w:t>
      </w:r>
      <w:r>
        <w:rPr>
          <w:spacing w:val="-5"/>
          <w:w w:val="105"/>
        </w:rPr>
        <w:t xml:space="preserve"> </w:t>
      </w:r>
      <w:r>
        <w:rPr>
          <w:w w:val="105"/>
        </w:rPr>
        <w:t>regulation</w:t>
      </w:r>
      <w:r>
        <w:rPr>
          <w:spacing w:val="-4"/>
          <w:w w:val="105"/>
        </w:rPr>
        <w:t xml:space="preserve"> </w:t>
      </w:r>
      <w:r>
        <w:rPr>
          <w:w w:val="105"/>
        </w:rPr>
        <w:t>is</w:t>
      </w:r>
      <w:r>
        <w:rPr>
          <w:spacing w:val="-5"/>
          <w:w w:val="105"/>
        </w:rPr>
        <w:t xml:space="preserve"> </w:t>
      </w:r>
      <w:r>
        <w:rPr>
          <w:w w:val="105"/>
        </w:rPr>
        <w:t>the</w:t>
      </w:r>
      <w:r>
        <w:rPr>
          <w:spacing w:val="-5"/>
          <w:w w:val="105"/>
        </w:rPr>
        <w:t xml:space="preserve"> </w:t>
      </w:r>
      <w:r>
        <w:rPr>
          <w:w w:val="105"/>
        </w:rPr>
        <w:t>shift</w:t>
      </w:r>
      <w:r>
        <w:rPr>
          <w:spacing w:val="-5"/>
          <w:w w:val="105"/>
        </w:rPr>
        <w:t xml:space="preserve"> </w:t>
      </w:r>
      <w:r>
        <w:rPr>
          <w:w w:val="105"/>
        </w:rPr>
        <w:t>toward</w:t>
      </w:r>
      <w:r>
        <w:rPr>
          <w:spacing w:val="-5"/>
          <w:w w:val="105"/>
        </w:rPr>
        <w:t xml:space="preserve"> </w:t>
      </w:r>
      <w:r>
        <w:rPr>
          <w:w w:val="105"/>
        </w:rPr>
        <w:t xml:space="preserve">integrated frameworks that unify nuclear and environmental oversight. Leading nations like </w:t>
      </w:r>
      <w:r>
        <w:rPr>
          <w:spacing w:val="-2"/>
          <w:w w:val="105"/>
        </w:rPr>
        <w:t>the</w:t>
      </w:r>
      <w:r>
        <w:rPr>
          <w:spacing w:val="-4"/>
          <w:w w:val="105"/>
        </w:rPr>
        <w:t xml:space="preserve"> </w:t>
      </w:r>
      <w:r>
        <w:rPr>
          <w:spacing w:val="-2"/>
          <w:w w:val="105"/>
        </w:rPr>
        <w:t>USA</w:t>
      </w:r>
      <w:r>
        <w:rPr>
          <w:spacing w:val="-1"/>
          <w:w w:val="105"/>
        </w:rPr>
        <w:t xml:space="preserve"> </w:t>
      </w:r>
      <w:r>
        <w:rPr>
          <w:spacing w:val="-2"/>
          <w:w w:val="105"/>
        </w:rPr>
        <w:t>and France</w:t>
      </w:r>
      <w:r>
        <w:rPr>
          <w:spacing w:val="-1"/>
          <w:w w:val="105"/>
        </w:rPr>
        <w:t xml:space="preserve"> </w:t>
      </w:r>
      <w:r>
        <w:rPr>
          <w:spacing w:val="-2"/>
          <w:w w:val="105"/>
        </w:rPr>
        <w:t>employ</w:t>
      </w:r>
      <w:r>
        <w:rPr>
          <w:spacing w:val="-1"/>
          <w:w w:val="105"/>
        </w:rPr>
        <w:t xml:space="preserve"> </w:t>
      </w:r>
      <w:r>
        <w:rPr>
          <w:spacing w:val="-2"/>
          <w:w w:val="105"/>
        </w:rPr>
        <w:t>single-agency models</w:t>
      </w:r>
      <w:r>
        <w:rPr>
          <w:spacing w:val="-3"/>
          <w:w w:val="105"/>
        </w:rPr>
        <w:t xml:space="preserve"> </w:t>
      </w:r>
      <w:r>
        <w:rPr>
          <w:spacing w:val="-2"/>
          <w:w w:val="105"/>
        </w:rPr>
        <w:t>that establish coherent pollutant</w:t>
      </w:r>
    </w:p>
    <w:p w14:paraId="1B355846">
      <w:pPr>
        <w:pStyle w:val="8"/>
        <w:spacing w:line="280" w:lineRule="auto"/>
        <w:ind w:left="153" w:right="147"/>
        <w:jc w:val="both"/>
      </w:pPr>
      <w:r>
        <w:rPr>
          <w:spacing w:val="-2"/>
          <w:w w:val="105"/>
        </w:rPr>
        <w:t>limits,</w:t>
      </w:r>
      <w:r>
        <w:rPr>
          <w:spacing w:val="-7"/>
          <w:w w:val="105"/>
        </w:rPr>
        <w:t xml:space="preserve"> </w:t>
      </w:r>
      <w:r>
        <w:rPr>
          <w:spacing w:val="-2"/>
          <w:w w:val="105"/>
        </w:rPr>
        <w:t>accurately</w:t>
      </w:r>
      <w:r>
        <w:rPr>
          <w:spacing w:val="-8"/>
          <w:w w:val="105"/>
        </w:rPr>
        <w:t xml:space="preserve"> </w:t>
      </w:r>
      <w:r>
        <w:rPr>
          <w:spacing w:val="-2"/>
          <w:w w:val="105"/>
        </w:rPr>
        <w:t>reflecting</w:t>
      </w:r>
      <w:r>
        <w:rPr>
          <w:spacing w:val="-5"/>
          <w:w w:val="105"/>
        </w:rPr>
        <w:t xml:space="preserve"> </w:t>
      </w:r>
      <w:r>
        <w:rPr>
          <w:spacing w:val="-2"/>
          <w:w w:val="105"/>
        </w:rPr>
        <w:t>the</w:t>
      </w:r>
      <w:r>
        <w:rPr>
          <w:spacing w:val="-4"/>
          <w:w w:val="105"/>
        </w:rPr>
        <w:t xml:space="preserve"> </w:t>
      </w:r>
      <w:r>
        <w:rPr>
          <w:spacing w:val="-2"/>
          <w:w w:val="105"/>
        </w:rPr>
        <w:t>low</w:t>
      </w:r>
      <w:r>
        <w:rPr>
          <w:spacing w:val="-4"/>
          <w:w w:val="105"/>
        </w:rPr>
        <w:t xml:space="preserve"> </w:t>
      </w:r>
      <w:r>
        <w:rPr>
          <w:spacing w:val="-2"/>
          <w:w w:val="105"/>
        </w:rPr>
        <w:t>environmental</w:t>
      </w:r>
      <w:r>
        <w:rPr>
          <w:spacing w:val="-4"/>
          <w:w w:val="105"/>
        </w:rPr>
        <w:t xml:space="preserve"> </w:t>
      </w:r>
      <w:r>
        <w:rPr>
          <w:spacing w:val="-2"/>
          <w:w w:val="105"/>
        </w:rPr>
        <w:t>impact</w:t>
      </w:r>
      <w:r>
        <w:rPr>
          <w:spacing w:val="-4"/>
          <w:w w:val="105"/>
        </w:rPr>
        <w:t xml:space="preserve"> </w:t>
      </w:r>
      <w:r>
        <w:rPr>
          <w:spacing w:val="-2"/>
          <w:w w:val="105"/>
        </w:rPr>
        <w:t>of</w:t>
      </w:r>
      <w:r>
        <w:rPr>
          <w:spacing w:val="-6"/>
          <w:w w:val="105"/>
        </w:rPr>
        <w:t xml:space="preserve"> </w:t>
      </w:r>
      <w:r>
        <w:rPr>
          <w:spacing w:val="-2"/>
          <w:w w:val="105"/>
        </w:rPr>
        <w:t>nuclear</w:t>
      </w:r>
      <w:r>
        <w:rPr>
          <w:spacing w:val="-5"/>
          <w:w w:val="105"/>
        </w:rPr>
        <w:t xml:space="preserve"> </w:t>
      </w:r>
      <w:r>
        <w:rPr>
          <w:spacing w:val="-2"/>
          <w:w w:val="105"/>
        </w:rPr>
        <w:t>power</w:t>
      </w:r>
      <w:r>
        <w:rPr>
          <w:spacing w:val="-5"/>
          <w:w w:val="105"/>
        </w:rPr>
        <w:t xml:space="preserve"> </w:t>
      </w:r>
      <w:r>
        <w:rPr>
          <w:spacing w:val="-2"/>
          <w:w w:val="105"/>
        </w:rPr>
        <w:t>plants</w:t>
      </w:r>
      <w:r>
        <w:rPr>
          <w:spacing w:val="-7"/>
          <w:w w:val="105"/>
        </w:rPr>
        <w:t xml:space="preserve"> </w:t>
      </w:r>
      <w:r>
        <w:rPr>
          <w:spacing w:val="-2"/>
          <w:w w:val="105"/>
        </w:rPr>
        <w:t xml:space="preserve">(NPPs).In </w:t>
      </w:r>
      <w:r>
        <w:rPr>
          <w:w w:val="105"/>
        </w:rPr>
        <w:t xml:space="preserve">contrast, India retains a dual-agency model that misclassifies NPPs within an industrial </w:t>
      </w:r>
      <w:r>
        <w:t xml:space="preserve">color-coded system, often categorizing them as "red" (high risk) or "orange" (moderate risk). </w:t>
      </w:r>
      <w:r>
        <w:rPr>
          <w:spacing w:val="-2"/>
          <w:w w:val="105"/>
        </w:rPr>
        <w:t>This</w:t>
      </w:r>
      <w:r>
        <w:rPr>
          <w:spacing w:val="-5"/>
          <w:w w:val="105"/>
        </w:rPr>
        <w:t xml:space="preserve"> </w:t>
      </w:r>
      <w:r>
        <w:rPr>
          <w:spacing w:val="-2"/>
          <w:w w:val="105"/>
        </w:rPr>
        <w:t>creates</w:t>
      </w:r>
      <w:r>
        <w:rPr>
          <w:spacing w:val="-6"/>
          <w:w w:val="105"/>
        </w:rPr>
        <w:t xml:space="preserve"> </w:t>
      </w:r>
      <w:r>
        <w:rPr>
          <w:spacing w:val="-2"/>
          <w:w w:val="105"/>
        </w:rPr>
        <w:t>unnecessary</w:t>
      </w:r>
      <w:r>
        <w:rPr>
          <w:spacing w:val="-6"/>
          <w:w w:val="105"/>
        </w:rPr>
        <w:t xml:space="preserve"> </w:t>
      </w:r>
      <w:r>
        <w:rPr>
          <w:spacing w:val="-2"/>
          <w:w w:val="105"/>
        </w:rPr>
        <w:t>compliance</w:t>
      </w:r>
      <w:r>
        <w:rPr>
          <w:spacing w:val="-5"/>
          <w:w w:val="105"/>
        </w:rPr>
        <w:t xml:space="preserve"> </w:t>
      </w:r>
      <w:r>
        <w:rPr>
          <w:spacing w:val="-2"/>
          <w:w w:val="105"/>
        </w:rPr>
        <w:t>burdens,</w:t>
      </w:r>
      <w:r>
        <w:rPr>
          <w:spacing w:val="-6"/>
          <w:w w:val="105"/>
        </w:rPr>
        <w:t xml:space="preserve"> </w:t>
      </w:r>
      <w:r>
        <w:rPr>
          <w:spacing w:val="-2"/>
          <w:w w:val="105"/>
        </w:rPr>
        <w:t>reinforces</w:t>
      </w:r>
      <w:r>
        <w:rPr>
          <w:spacing w:val="-5"/>
          <w:w w:val="105"/>
        </w:rPr>
        <w:t xml:space="preserve"> </w:t>
      </w:r>
      <w:r>
        <w:rPr>
          <w:spacing w:val="-2"/>
          <w:w w:val="105"/>
        </w:rPr>
        <w:t>public misconceptions,</w:t>
      </w:r>
      <w:r>
        <w:rPr>
          <w:spacing w:val="-6"/>
          <w:w w:val="105"/>
        </w:rPr>
        <w:t xml:space="preserve"> </w:t>
      </w:r>
      <w:r>
        <w:rPr>
          <w:spacing w:val="-2"/>
          <w:w w:val="105"/>
        </w:rPr>
        <w:t>and</w:t>
      </w:r>
      <w:r>
        <w:rPr>
          <w:spacing w:val="-6"/>
          <w:w w:val="105"/>
        </w:rPr>
        <w:t xml:space="preserve"> </w:t>
      </w:r>
      <w:r>
        <w:rPr>
          <w:spacing w:val="-2"/>
          <w:w w:val="105"/>
        </w:rPr>
        <w:t>fails</w:t>
      </w:r>
      <w:r>
        <w:rPr>
          <w:spacing w:val="-3"/>
          <w:w w:val="105"/>
        </w:rPr>
        <w:t xml:space="preserve"> </w:t>
      </w:r>
      <w:r>
        <w:rPr>
          <w:spacing w:val="-2"/>
          <w:w w:val="105"/>
        </w:rPr>
        <w:t>to align</w:t>
      </w:r>
      <w:r>
        <w:rPr>
          <w:spacing w:val="-5"/>
          <w:w w:val="105"/>
        </w:rPr>
        <w:t xml:space="preserve"> </w:t>
      </w:r>
      <w:r>
        <w:rPr>
          <w:spacing w:val="-2"/>
          <w:w w:val="105"/>
        </w:rPr>
        <w:t>with</w:t>
      </w:r>
      <w:r>
        <w:rPr>
          <w:spacing w:val="-4"/>
          <w:w w:val="105"/>
        </w:rPr>
        <w:t xml:space="preserve"> </w:t>
      </w:r>
      <w:r>
        <w:rPr>
          <w:spacing w:val="-2"/>
          <w:w w:val="105"/>
        </w:rPr>
        <w:t>international</w:t>
      </w:r>
      <w:r>
        <w:rPr>
          <w:spacing w:val="-3"/>
          <w:w w:val="105"/>
        </w:rPr>
        <w:t xml:space="preserve"> </w:t>
      </w:r>
      <w:r>
        <w:rPr>
          <w:spacing w:val="-2"/>
          <w:w w:val="105"/>
        </w:rPr>
        <w:t>standards. This</w:t>
      </w:r>
      <w:r>
        <w:rPr>
          <w:spacing w:val="-5"/>
          <w:w w:val="105"/>
        </w:rPr>
        <w:t xml:space="preserve"> </w:t>
      </w:r>
      <w:r>
        <w:rPr>
          <w:spacing w:val="-2"/>
          <w:w w:val="105"/>
        </w:rPr>
        <w:t>analysis</w:t>
      </w:r>
      <w:r>
        <w:rPr>
          <w:spacing w:val="-4"/>
          <w:w w:val="105"/>
        </w:rPr>
        <w:t xml:space="preserve"> </w:t>
      </w:r>
      <w:r>
        <w:rPr>
          <w:spacing w:val="-2"/>
          <w:w w:val="105"/>
        </w:rPr>
        <w:t>proposes</w:t>
      </w:r>
      <w:r>
        <w:rPr>
          <w:spacing w:val="-4"/>
          <w:w w:val="105"/>
        </w:rPr>
        <w:t xml:space="preserve"> </w:t>
      </w:r>
      <w:r>
        <w:rPr>
          <w:spacing w:val="-2"/>
          <w:w w:val="105"/>
        </w:rPr>
        <w:t>a</w:t>
      </w:r>
      <w:r>
        <w:rPr>
          <w:spacing w:val="-4"/>
          <w:w w:val="105"/>
        </w:rPr>
        <w:t xml:space="preserve"> </w:t>
      </w:r>
      <w:r>
        <w:rPr>
          <w:spacing w:val="-2"/>
          <w:w w:val="105"/>
        </w:rPr>
        <w:t>three-fold</w:t>
      </w:r>
      <w:r>
        <w:rPr>
          <w:spacing w:val="-6"/>
          <w:w w:val="105"/>
        </w:rPr>
        <w:t xml:space="preserve"> </w:t>
      </w:r>
      <w:r>
        <w:rPr>
          <w:spacing w:val="-2"/>
          <w:w w:val="105"/>
        </w:rPr>
        <w:t>regulatory</w:t>
      </w:r>
      <w:r>
        <w:rPr>
          <w:spacing w:val="-4"/>
          <w:w w:val="105"/>
        </w:rPr>
        <w:t xml:space="preserve"> </w:t>
      </w:r>
      <w:r>
        <w:rPr>
          <w:spacing w:val="-2"/>
          <w:w w:val="105"/>
        </w:rPr>
        <w:t>reform</w:t>
      </w:r>
      <w:r>
        <w:rPr>
          <w:spacing w:val="-4"/>
          <w:w w:val="105"/>
        </w:rPr>
        <w:t xml:space="preserve"> </w:t>
      </w:r>
      <w:r>
        <w:rPr>
          <w:spacing w:val="-2"/>
          <w:w w:val="105"/>
        </w:rPr>
        <w:t xml:space="preserve">for </w:t>
      </w:r>
      <w:r>
        <w:rPr>
          <w:w w:val="105"/>
        </w:rPr>
        <w:t xml:space="preserve">India:(i) Replacing the industrial color-code with a risk-based nomenclature specific to NPPs.(ii) Classifying NPPs as a distinct category within pollution frameworks while maintaining strict compliance.(iii) Adopting a consolidated single-agency oversight model to unify pollutant limits. Implementing these recommendations would correct the current misclassification, significantly enhance regulatory efficiency, and better support the expansion of nuclear energy as a pillar of India's sustainable development and energy </w:t>
      </w:r>
      <w:r>
        <w:rPr>
          <w:spacing w:val="-2"/>
          <w:w w:val="105"/>
        </w:rPr>
        <w:t>security.</w:t>
      </w:r>
    </w:p>
    <w:p w14:paraId="660C4B7E">
      <w:pPr>
        <w:pStyle w:val="8"/>
        <w:spacing w:line="280" w:lineRule="auto"/>
        <w:jc w:val="both"/>
        <w:sectPr>
          <w:headerReference r:id="rId3" w:type="default"/>
          <w:footerReference r:id="rId4" w:type="default"/>
          <w:pgSz w:w="10330" w:h="14580"/>
          <w:pgMar w:top="680" w:right="566" w:bottom="720" w:left="566" w:header="432" w:footer="534" w:gutter="0"/>
          <w:pgNumType w:start="1"/>
          <w:cols w:space="720" w:num="1"/>
        </w:sectPr>
      </w:pPr>
    </w:p>
    <w:p w14:paraId="39D590CF">
      <w:pPr>
        <w:pStyle w:val="3"/>
        <w:spacing w:line="273" w:lineRule="auto"/>
        <w:ind w:left="704" w:right="701"/>
      </w:pPr>
      <w:r>
        <w:rPr>
          <w:spacing w:val="-6"/>
        </w:rPr>
        <w:t>DRIVERS</w:t>
      </w:r>
      <w:r>
        <w:rPr>
          <w:spacing w:val="-17"/>
        </w:rPr>
        <w:t xml:space="preserve"> </w:t>
      </w:r>
      <w:r>
        <w:rPr>
          <w:spacing w:val="-6"/>
        </w:rPr>
        <w:t>AND</w:t>
      </w:r>
      <w:r>
        <w:rPr>
          <w:spacing w:val="-17"/>
        </w:rPr>
        <w:t xml:space="preserve"> </w:t>
      </w:r>
      <w:r>
        <w:rPr>
          <w:spacing w:val="-6"/>
        </w:rPr>
        <w:t>DISTRIBUTION</w:t>
      </w:r>
      <w:r>
        <w:rPr>
          <w:spacing w:val="-16"/>
        </w:rPr>
        <w:t xml:space="preserve"> </w:t>
      </w:r>
      <w:r>
        <w:rPr>
          <w:spacing w:val="-6"/>
        </w:rPr>
        <w:t>OF</w:t>
      </w:r>
      <w:r>
        <w:rPr>
          <w:spacing w:val="-17"/>
        </w:rPr>
        <w:t xml:space="preserve"> </w:t>
      </w:r>
      <w:r>
        <w:rPr>
          <w:spacing w:val="-6"/>
        </w:rPr>
        <w:t>MICROPLASTIC</w:t>
      </w:r>
      <w:r>
        <w:rPr>
          <w:spacing w:val="-16"/>
        </w:rPr>
        <w:t xml:space="preserve"> </w:t>
      </w:r>
      <w:r>
        <w:rPr>
          <w:spacing w:val="-6"/>
        </w:rPr>
        <w:t>POLLUTION</w:t>
      </w:r>
      <w:r>
        <w:rPr>
          <w:spacing w:val="-17"/>
        </w:rPr>
        <w:t xml:space="preserve"> </w:t>
      </w:r>
      <w:r>
        <w:rPr>
          <w:spacing w:val="-6"/>
        </w:rPr>
        <w:t xml:space="preserve">IN </w:t>
      </w:r>
      <w:r>
        <w:rPr>
          <w:spacing w:val="-2"/>
        </w:rPr>
        <w:t>THE</w:t>
      </w:r>
      <w:r>
        <w:rPr>
          <w:spacing w:val="-21"/>
        </w:rPr>
        <w:t xml:space="preserve"> </w:t>
      </w:r>
      <w:r>
        <w:rPr>
          <w:spacing w:val="-2"/>
        </w:rPr>
        <w:t>GLOBAL</w:t>
      </w:r>
      <w:r>
        <w:rPr>
          <w:spacing w:val="-21"/>
        </w:rPr>
        <w:t xml:space="preserve"> </w:t>
      </w:r>
      <w:r>
        <w:rPr>
          <w:spacing w:val="-2"/>
        </w:rPr>
        <w:t>MARINE</w:t>
      </w:r>
      <w:r>
        <w:rPr>
          <w:spacing w:val="-19"/>
        </w:rPr>
        <w:t xml:space="preserve"> </w:t>
      </w:r>
      <w:r>
        <w:rPr>
          <w:spacing w:val="-2"/>
        </w:rPr>
        <w:t>ENVIRONMENT:</w:t>
      </w:r>
      <w:r>
        <w:rPr>
          <w:spacing w:val="-21"/>
        </w:rPr>
        <w:t xml:space="preserve"> </w:t>
      </w:r>
      <w:r>
        <w:rPr>
          <w:spacing w:val="-2"/>
        </w:rPr>
        <w:t xml:space="preserve">POST-PANDEMIC </w:t>
      </w:r>
      <w:r>
        <w:t>MITIGATION</w:t>
      </w:r>
      <w:r>
        <w:rPr>
          <w:spacing w:val="-18"/>
        </w:rPr>
        <w:t xml:space="preserve"> </w:t>
      </w:r>
      <w:r>
        <w:t>STRATEGIES</w:t>
      </w:r>
    </w:p>
    <w:p w14:paraId="4C7BFC96">
      <w:pPr>
        <w:pStyle w:val="5"/>
        <w:spacing w:before="278"/>
        <w:ind w:right="148"/>
      </w:pPr>
      <w:r>
        <w:t>Suresh</w:t>
      </w:r>
      <w:r>
        <w:rPr>
          <w:spacing w:val="5"/>
        </w:rPr>
        <w:t xml:space="preserve"> </w:t>
      </w:r>
      <w:r>
        <w:rPr>
          <w:spacing w:val="-2"/>
        </w:rPr>
        <w:t>Mickymaray</w:t>
      </w:r>
    </w:p>
    <w:p w14:paraId="3D575F26">
      <w:pPr>
        <w:spacing w:before="32" w:line="271" w:lineRule="auto"/>
        <w:ind w:left="4021" w:right="152" w:firstLine="878"/>
        <w:jc w:val="right"/>
        <w:rPr>
          <w:i/>
          <w:sz w:val="20"/>
        </w:rPr>
      </w:pPr>
      <w:r>
        <w:rPr>
          <w:i/>
          <w:sz w:val="20"/>
        </w:rPr>
        <w:t>Department</w:t>
      </w:r>
      <w:r>
        <w:rPr>
          <w:i/>
          <w:spacing w:val="-4"/>
          <w:sz w:val="20"/>
        </w:rPr>
        <w:t xml:space="preserve"> </w:t>
      </w:r>
      <w:r>
        <w:rPr>
          <w:i/>
          <w:sz w:val="20"/>
        </w:rPr>
        <w:t>of</w:t>
      </w:r>
      <w:r>
        <w:rPr>
          <w:i/>
          <w:spacing w:val="-4"/>
          <w:sz w:val="20"/>
        </w:rPr>
        <w:t xml:space="preserve"> </w:t>
      </w:r>
      <w:r>
        <w:rPr>
          <w:i/>
          <w:sz w:val="20"/>
        </w:rPr>
        <w:t>Biology,</w:t>
      </w:r>
      <w:r>
        <w:rPr>
          <w:i/>
          <w:spacing w:val="-4"/>
          <w:sz w:val="20"/>
        </w:rPr>
        <w:t xml:space="preserve"> </w:t>
      </w:r>
      <w:r>
        <w:rPr>
          <w:i/>
          <w:sz w:val="20"/>
        </w:rPr>
        <w:t>College</w:t>
      </w:r>
      <w:r>
        <w:rPr>
          <w:i/>
          <w:spacing w:val="-4"/>
          <w:sz w:val="20"/>
        </w:rPr>
        <w:t xml:space="preserve"> </w:t>
      </w:r>
      <w:r>
        <w:rPr>
          <w:i/>
          <w:sz w:val="20"/>
        </w:rPr>
        <w:t>of</w:t>
      </w:r>
      <w:r>
        <w:rPr>
          <w:i/>
          <w:spacing w:val="-4"/>
          <w:sz w:val="20"/>
        </w:rPr>
        <w:t xml:space="preserve"> </w:t>
      </w:r>
      <w:r>
        <w:rPr>
          <w:i/>
          <w:sz w:val="20"/>
        </w:rPr>
        <w:t>Science,</w:t>
      </w:r>
      <w:r>
        <w:rPr>
          <w:i/>
          <w:spacing w:val="-4"/>
          <w:sz w:val="20"/>
        </w:rPr>
        <w:t xml:space="preserve"> </w:t>
      </w:r>
      <w:r>
        <w:rPr>
          <w:i/>
          <w:sz w:val="20"/>
        </w:rPr>
        <w:t>Al-Zulfi Majmaah</w:t>
      </w:r>
      <w:r>
        <w:rPr>
          <w:i/>
          <w:spacing w:val="-1"/>
          <w:sz w:val="20"/>
        </w:rPr>
        <w:t xml:space="preserve"> </w:t>
      </w:r>
      <w:r>
        <w:rPr>
          <w:i/>
          <w:sz w:val="20"/>
        </w:rPr>
        <w:t>University,</w:t>
      </w:r>
      <w:r>
        <w:rPr>
          <w:i/>
          <w:spacing w:val="-1"/>
          <w:sz w:val="20"/>
        </w:rPr>
        <w:t xml:space="preserve"> </w:t>
      </w:r>
      <w:r>
        <w:rPr>
          <w:i/>
          <w:sz w:val="20"/>
        </w:rPr>
        <w:t>Riyadh</w:t>
      </w:r>
      <w:r>
        <w:rPr>
          <w:i/>
          <w:spacing w:val="-3"/>
          <w:sz w:val="20"/>
        </w:rPr>
        <w:t xml:space="preserve"> </w:t>
      </w:r>
      <w:r>
        <w:rPr>
          <w:i/>
          <w:sz w:val="20"/>
        </w:rPr>
        <w:t>Region, Majmaah,</w:t>
      </w:r>
      <w:r>
        <w:rPr>
          <w:i/>
          <w:spacing w:val="-1"/>
          <w:sz w:val="20"/>
        </w:rPr>
        <w:t xml:space="preserve"> </w:t>
      </w:r>
      <w:r>
        <w:rPr>
          <w:i/>
          <w:sz w:val="20"/>
        </w:rPr>
        <w:t>Saudi</w:t>
      </w:r>
      <w:r>
        <w:rPr>
          <w:i/>
          <w:spacing w:val="-2"/>
          <w:sz w:val="20"/>
        </w:rPr>
        <w:t xml:space="preserve"> Arabia</w:t>
      </w:r>
    </w:p>
    <w:p w14:paraId="6892ABEC">
      <w:pPr>
        <w:spacing w:before="1"/>
        <w:ind w:left="153" w:right="153"/>
        <w:jc w:val="right"/>
        <w:rPr>
          <w:i/>
          <w:sz w:val="20"/>
        </w:rPr>
      </w:pPr>
      <w:r>
        <w:fldChar w:fldCharType="begin"/>
      </w:r>
      <w:r>
        <w:instrText xml:space="preserve"> HYPERLINK "mailto:s.maray@mu.edu.sa" \h </w:instrText>
      </w:r>
      <w:r>
        <w:fldChar w:fldCharType="separate"/>
      </w:r>
      <w:r>
        <w:rPr>
          <w:i/>
          <w:spacing w:val="-2"/>
          <w:sz w:val="20"/>
        </w:rPr>
        <w:t>s.maray@mu.edu.sa</w:t>
      </w:r>
      <w:r>
        <w:rPr>
          <w:i/>
          <w:spacing w:val="-2"/>
          <w:sz w:val="20"/>
        </w:rPr>
        <w:fldChar w:fldCharType="end"/>
      </w:r>
    </w:p>
    <w:p w14:paraId="4F963635">
      <w:pPr>
        <w:pStyle w:val="8"/>
        <w:spacing w:before="90"/>
        <w:rPr>
          <w:i/>
          <w:sz w:val="20"/>
        </w:rPr>
      </w:pPr>
    </w:p>
    <w:p w14:paraId="3F749BF5">
      <w:pPr>
        <w:pStyle w:val="4"/>
      </w:pPr>
      <w:r>
        <w:rPr>
          <w:lang w:val="en-IN" w:eastAsia="en-IN"/>
        </w:rPr>
        <mc:AlternateContent>
          <mc:Choice Requires="wps">
            <w:drawing>
              <wp:anchor distT="0" distB="0" distL="0" distR="0" simplePos="0" relativeHeight="251797504" behindDoc="1" locked="0" layoutInCell="1" allowOverlap="1">
                <wp:simplePos x="0" y="0"/>
                <wp:positionH relativeFrom="page">
                  <wp:posOffset>457200</wp:posOffset>
                </wp:positionH>
                <wp:positionV relativeFrom="paragraph">
                  <wp:posOffset>191135</wp:posOffset>
                </wp:positionV>
                <wp:extent cx="424180" cy="834390"/>
                <wp:effectExtent l="0" t="0" r="0" b="0"/>
                <wp:wrapNone/>
                <wp:docPr id="29" name="Textbox 29"/>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746BB909">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9" o:spid="_x0000_s1026" o:spt="202" type="#_x0000_t202" style="position:absolute;left:0pt;margin-left:36pt;margin-top:15.05pt;height:65.7pt;width:33.4pt;mso-position-horizontal-relative:page;z-index:-251518976;mso-width-relative:page;mso-height-relative:page;" filled="f" stroked="f" coordsize="21600,21600" o:gfxdata="UEsDBAoAAAAAAIdO4kAAAAAAAAAAAAAAAAAEAAAAZHJzL1BLAwQUAAAACACHTuJA+wsFt9gAAAAJ&#10;AQAADwAAAGRycy9kb3ducmV2LnhtbE2PTU/DMAyG70j8h8iTuLGkmyijazohBCckRFcOHNPGa6s1&#10;TmmyD/493ondbL3W6+fJN2c3iCNOofekIZkrEEiNtz21Gr6qt/sViBANWTN4Qg2/GGBT3N7kJrP+&#10;RCUet7EVXEIhMxq6GMdMytB06EyY+xGJs52fnIm8Tq20kzlxuRvkQqlUOtMTf+jMiC8dNvvtwWl4&#10;/qbytf/5qD/LXdlX1ZOi93Sv9d0sUWsQEc/x/xgu+IwOBTPV/kA2iEHD44JVooalSkBc8uWKVWoe&#10;0uQBZJHLa4PiD1BLAwQUAAAACACHTuJAnDc7CLMBAAB1AwAADgAAAGRycy9lMm9Eb2MueG1srVPB&#10;btswDL0P6D8IujdO0mBIjTjF1mDDgGEb0O4DZFmKBViiKiqx8/ejZDsduksPu9gUST++9yjvHgbb&#10;sbMKaMBVfLVYcqachMa4Y8V/P3+53XKGUbhGdOBUxS8K+cP+5sOu96VaQwtdowIjEIdl7yvexujL&#10;okDZKitwAV45KmoIVkQ6hmPRBNETuu2K9XL5seghND6AVIiUPYxFPiGG9wCC1kaqA8iTVS6OqEF1&#10;IpIkbI1Hvs9stVYy/tQaVWRdxUlpzE8aQnGdnsV+J8pjEL41cqIg3kPhjSYrjKOhV6iDiIKdgvkH&#10;yhoZAEHHhQRbjEKyI6RitXzjzVMrvMpayGr0V9Px/8HKH+dfgZmm4ut7zpywtPFnNcQaBkYZsqf3&#10;WFLXk6e+OHyGgS7NnEdKJtWDDja9SQ+jOpl7uZpLYExScrPerLZUkVTa3m3u7rP5xevHPmD8qsCy&#10;FFQ80O6ypeL8HSMRoda5hQ6J1jg+RXGoh4lrDc2FqPa004rjy0kExVn3zZFp6QLMQZiDeg5C7B4h&#10;X5MkxcGnUwRt8uQ0YsSdJtM2MqHp5qR1/33OXa9/y/4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sFt9gAAAAJAQAADwAAAAAAAAABACAAAAAiAAAAZHJzL2Rvd25yZXYueG1sUEsBAhQAFAAAAAgA&#10;h07iQJw3OwizAQAAdQMAAA4AAAAAAAAAAQAgAAAAJwEAAGRycy9lMm9Eb2MueG1sUEsFBgAAAAAG&#10;AAYAWQEAAEwFAAAAAA==&#10;">
                <v:fill on="f" focussize="0,0"/>
                <v:stroke on="f"/>
                <v:imagedata o:title=""/>
                <o:lock v:ext="edit" aspectratio="f"/>
                <v:textbox inset="0mm,0mm,0mm,0mm">
                  <w:txbxContent>
                    <w:p w14:paraId="746BB909">
                      <w:pPr>
                        <w:spacing w:line="1248" w:lineRule="exact"/>
                        <w:rPr>
                          <w:sz w:val="109"/>
                        </w:rPr>
                      </w:pPr>
                      <w:r>
                        <w:rPr>
                          <w:spacing w:val="-10"/>
                          <w:sz w:val="109"/>
                        </w:rPr>
                        <w:t>T</w:t>
                      </w:r>
                    </w:p>
                  </w:txbxContent>
                </v:textbox>
              </v:shape>
            </w:pict>
          </mc:Fallback>
        </mc:AlternateContent>
      </w:r>
      <w:r>
        <w:rPr>
          <w:spacing w:val="-2"/>
          <w:w w:val="115"/>
        </w:rPr>
        <w:t>ABSTRACT</w:t>
      </w:r>
    </w:p>
    <w:p w14:paraId="280EB9AF">
      <w:pPr>
        <w:pStyle w:val="8"/>
        <w:spacing w:before="240" w:line="280" w:lineRule="auto"/>
        <w:ind w:left="824" w:right="148"/>
        <w:jc w:val="both"/>
      </w:pPr>
      <w:r>
        <w:rPr>
          <w:w w:val="105"/>
        </w:rPr>
        <w:t>he</w:t>
      </w:r>
      <w:r>
        <w:rPr>
          <w:spacing w:val="-1"/>
          <w:w w:val="105"/>
        </w:rPr>
        <w:t xml:space="preserve"> </w:t>
      </w:r>
      <w:r>
        <w:rPr>
          <w:w w:val="105"/>
        </w:rPr>
        <w:t>COVID-19</w:t>
      </w:r>
      <w:r>
        <w:rPr>
          <w:spacing w:val="-1"/>
          <w:w w:val="105"/>
        </w:rPr>
        <w:t xml:space="preserve"> </w:t>
      </w:r>
      <w:r>
        <w:rPr>
          <w:w w:val="105"/>
        </w:rPr>
        <w:t>pandemic</w:t>
      </w:r>
      <w:r>
        <w:rPr>
          <w:spacing w:val="-2"/>
          <w:w w:val="105"/>
        </w:rPr>
        <w:t xml:space="preserve"> </w:t>
      </w:r>
      <w:r>
        <w:rPr>
          <w:w w:val="105"/>
        </w:rPr>
        <w:t>triggered</w:t>
      </w:r>
      <w:r>
        <w:rPr>
          <w:spacing w:val="-1"/>
          <w:w w:val="105"/>
        </w:rPr>
        <w:t xml:space="preserve"> </w:t>
      </w:r>
      <w:r>
        <w:rPr>
          <w:w w:val="105"/>
        </w:rPr>
        <w:t>a</w:t>
      </w:r>
      <w:r>
        <w:rPr>
          <w:spacing w:val="-3"/>
          <w:w w:val="105"/>
        </w:rPr>
        <w:t xml:space="preserve"> </w:t>
      </w:r>
      <w:r>
        <w:rPr>
          <w:w w:val="105"/>
        </w:rPr>
        <w:t>surge</w:t>
      </w:r>
      <w:r>
        <w:rPr>
          <w:spacing w:val="-1"/>
          <w:w w:val="105"/>
        </w:rPr>
        <w:t xml:space="preserve"> </w:t>
      </w:r>
      <w:r>
        <w:rPr>
          <w:w w:val="105"/>
        </w:rPr>
        <w:t>in global</w:t>
      </w:r>
      <w:r>
        <w:rPr>
          <w:spacing w:val="-1"/>
          <w:w w:val="105"/>
        </w:rPr>
        <w:t xml:space="preserve"> </w:t>
      </w:r>
      <w:r>
        <w:rPr>
          <w:w w:val="105"/>
        </w:rPr>
        <w:t>plastic</w:t>
      </w:r>
      <w:r>
        <w:rPr>
          <w:spacing w:val="-2"/>
          <w:w w:val="105"/>
        </w:rPr>
        <w:t xml:space="preserve"> </w:t>
      </w:r>
      <w:r>
        <w:rPr>
          <w:w w:val="105"/>
        </w:rPr>
        <w:t>consumption,</w:t>
      </w:r>
      <w:r>
        <w:rPr>
          <w:spacing w:val="-1"/>
          <w:w w:val="105"/>
        </w:rPr>
        <w:t xml:space="preserve"> </w:t>
      </w:r>
      <w:r>
        <w:rPr>
          <w:w w:val="105"/>
        </w:rPr>
        <w:t>leading</w:t>
      </w:r>
      <w:r>
        <w:rPr>
          <w:spacing w:val="-4"/>
          <w:w w:val="105"/>
        </w:rPr>
        <w:t xml:space="preserve"> </w:t>
      </w:r>
      <w:r>
        <w:rPr>
          <w:w w:val="105"/>
        </w:rPr>
        <w:t>to</w:t>
      </w:r>
      <w:r>
        <w:rPr>
          <w:spacing w:val="-5"/>
          <w:w w:val="105"/>
        </w:rPr>
        <w:t xml:space="preserve"> </w:t>
      </w:r>
      <w:r>
        <w:rPr>
          <w:w w:val="105"/>
        </w:rPr>
        <w:t>a consequential increase in microplastic (MP) pollution. These MPs are transported from</w:t>
      </w:r>
      <w:r>
        <w:rPr>
          <w:spacing w:val="6"/>
          <w:w w:val="105"/>
        </w:rPr>
        <w:t xml:space="preserve"> </w:t>
      </w:r>
      <w:r>
        <w:rPr>
          <w:w w:val="105"/>
        </w:rPr>
        <w:t>terrestrial</w:t>
      </w:r>
      <w:r>
        <w:rPr>
          <w:spacing w:val="6"/>
          <w:w w:val="105"/>
        </w:rPr>
        <w:t xml:space="preserve"> </w:t>
      </w:r>
      <w:r>
        <w:rPr>
          <w:w w:val="105"/>
        </w:rPr>
        <w:t>sources</w:t>
      </w:r>
      <w:r>
        <w:rPr>
          <w:spacing w:val="3"/>
          <w:w w:val="105"/>
        </w:rPr>
        <w:t xml:space="preserve"> </w:t>
      </w:r>
      <w:r>
        <w:rPr>
          <w:w w:val="105"/>
        </w:rPr>
        <w:t>to</w:t>
      </w:r>
      <w:r>
        <w:rPr>
          <w:spacing w:val="6"/>
          <w:w w:val="105"/>
        </w:rPr>
        <w:t xml:space="preserve"> </w:t>
      </w:r>
      <w:r>
        <w:rPr>
          <w:w w:val="105"/>
        </w:rPr>
        <w:t>marine</w:t>
      </w:r>
      <w:r>
        <w:rPr>
          <w:spacing w:val="6"/>
          <w:w w:val="105"/>
        </w:rPr>
        <w:t xml:space="preserve"> </w:t>
      </w:r>
      <w:r>
        <w:rPr>
          <w:w w:val="105"/>
        </w:rPr>
        <w:t>environments,</w:t>
      </w:r>
      <w:r>
        <w:rPr>
          <w:spacing w:val="6"/>
          <w:w w:val="105"/>
        </w:rPr>
        <w:t xml:space="preserve"> </w:t>
      </w:r>
      <w:r>
        <w:rPr>
          <w:w w:val="105"/>
        </w:rPr>
        <w:t>where</w:t>
      </w:r>
      <w:r>
        <w:rPr>
          <w:spacing w:val="6"/>
          <w:w w:val="105"/>
        </w:rPr>
        <w:t xml:space="preserve"> </w:t>
      </w:r>
      <w:r>
        <w:rPr>
          <w:w w:val="105"/>
        </w:rPr>
        <w:t>they</w:t>
      </w:r>
      <w:r>
        <w:rPr>
          <w:spacing w:val="8"/>
          <w:w w:val="105"/>
        </w:rPr>
        <w:t xml:space="preserve"> </w:t>
      </w:r>
      <w:r>
        <w:rPr>
          <w:w w:val="105"/>
        </w:rPr>
        <w:t>accumulate,</w:t>
      </w:r>
      <w:r>
        <w:rPr>
          <w:spacing w:val="5"/>
          <w:w w:val="105"/>
        </w:rPr>
        <w:t xml:space="preserve"> </w:t>
      </w:r>
      <w:r>
        <w:rPr>
          <w:w w:val="105"/>
        </w:rPr>
        <w:t>posing</w:t>
      </w:r>
      <w:r>
        <w:rPr>
          <w:spacing w:val="5"/>
          <w:w w:val="105"/>
        </w:rPr>
        <w:t xml:space="preserve"> </w:t>
      </w:r>
      <w:r>
        <w:rPr>
          <w:spacing w:val="-10"/>
          <w:w w:val="105"/>
        </w:rPr>
        <w:t>a</w:t>
      </w:r>
    </w:p>
    <w:p w14:paraId="5D28D5E4">
      <w:pPr>
        <w:pStyle w:val="8"/>
        <w:spacing w:line="280" w:lineRule="auto"/>
        <w:ind w:left="153" w:right="148"/>
        <w:jc w:val="both"/>
      </w:pPr>
      <w:r>
        <w:rPr>
          <w:w w:val="105"/>
        </w:rPr>
        <w:t xml:space="preserve">significant ecological threat. A critical understanding of the transport pathways and governing environmental factors is required to predict MP distribution and formulate effective mitigation strategies. This article comprehensively reviews the key abiotic and biotic factors controlling MP dispersal and accumulation in the world's oceans. Abiotic factors include ocean currents, wind patterns, physicochemical degradation, particle size, </w:t>
      </w:r>
      <w:r>
        <w:rPr>
          <w:spacing w:val="-2"/>
          <w:w w:val="105"/>
        </w:rPr>
        <w:t xml:space="preserve">settling velocity, and natural sinking. Biotic factors encompass biofouling and incorporation </w:t>
      </w:r>
      <w:r>
        <w:rPr>
          <w:w w:val="105"/>
        </w:rPr>
        <w:t>into biological aggregates like fecal pellets.The analysis identifies hydrodynamic forces (current velocity) and physical shearing as primary drivers for MP transport and accumulation,</w:t>
      </w:r>
      <w:r>
        <w:rPr>
          <w:spacing w:val="-13"/>
          <w:w w:val="105"/>
        </w:rPr>
        <w:t xml:space="preserve"> </w:t>
      </w:r>
      <w:r>
        <w:rPr>
          <w:w w:val="105"/>
        </w:rPr>
        <w:t>particularly</w:t>
      </w:r>
      <w:r>
        <w:rPr>
          <w:spacing w:val="-13"/>
          <w:w w:val="105"/>
        </w:rPr>
        <w:t xml:space="preserve"> </w:t>
      </w:r>
      <w:r>
        <w:rPr>
          <w:w w:val="105"/>
        </w:rPr>
        <w:t>in</w:t>
      </w:r>
      <w:r>
        <w:rPr>
          <w:spacing w:val="-13"/>
          <w:w w:val="105"/>
        </w:rPr>
        <w:t xml:space="preserve"> </w:t>
      </w:r>
      <w:r>
        <w:rPr>
          <w:w w:val="105"/>
        </w:rPr>
        <w:t>deep-sea</w:t>
      </w:r>
      <w:r>
        <w:rPr>
          <w:spacing w:val="-12"/>
          <w:w w:val="105"/>
        </w:rPr>
        <w:t xml:space="preserve"> </w:t>
      </w:r>
      <w:r>
        <w:rPr>
          <w:w w:val="105"/>
        </w:rPr>
        <w:t>ecosystems.</w:t>
      </w:r>
      <w:r>
        <w:rPr>
          <w:spacing w:val="-13"/>
          <w:w w:val="105"/>
        </w:rPr>
        <w:t xml:space="preserve"> </w:t>
      </w:r>
      <w:r>
        <w:rPr>
          <w:w w:val="105"/>
        </w:rPr>
        <w:t>Furthermore,</w:t>
      </w:r>
      <w:r>
        <w:rPr>
          <w:spacing w:val="-13"/>
          <w:w w:val="105"/>
        </w:rPr>
        <w:t xml:space="preserve"> </w:t>
      </w:r>
      <w:r>
        <w:rPr>
          <w:w w:val="105"/>
        </w:rPr>
        <w:t>MP</w:t>
      </w:r>
      <w:r>
        <w:rPr>
          <w:spacing w:val="-13"/>
          <w:w w:val="105"/>
        </w:rPr>
        <w:t xml:space="preserve"> </w:t>
      </w:r>
      <w:r>
        <w:rPr>
          <w:w w:val="105"/>
        </w:rPr>
        <w:t>pollution</w:t>
      </w:r>
      <w:r>
        <w:rPr>
          <w:spacing w:val="-12"/>
          <w:w w:val="105"/>
        </w:rPr>
        <w:t xml:space="preserve"> </w:t>
      </w:r>
      <w:r>
        <w:rPr>
          <w:w w:val="105"/>
        </w:rPr>
        <w:t>hotspots</w:t>
      </w:r>
      <w:r>
        <w:rPr>
          <w:spacing w:val="-13"/>
          <w:w w:val="105"/>
        </w:rPr>
        <w:t xml:space="preserve"> </w:t>
      </w:r>
      <w:r>
        <w:rPr>
          <w:w w:val="105"/>
        </w:rPr>
        <w:t>are strongly correlated with densely populated coastal regions, especially in Asia and Africa. The</w:t>
      </w:r>
      <w:r>
        <w:rPr>
          <w:spacing w:val="-6"/>
          <w:w w:val="105"/>
        </w:rPr>
        <w:t xml:space="preserve"> </w:t>
      </w:r>
      <w:r>
        <w:rPr>
          <w:w w:val="105"/>
        </w:rPr>
        <w:t>review</w:t>
      </w:r>
      <w:r>
        <w:rPr>
          <w:spacing w:val="-7"/>
          <w:w w:val="105"/>
        </w:rPr>
        <w:t xml:space="preserve"> </w:t>
      </w:r>
      <w:r>
        <w:rPr>
          <w:w w:val="105"/>
        </w:rPr>
        <w:t>proposes</w:t>
      </w:r>
      <w:r>
        <w:rPr>
          <w:spacing w:val="-6"/>
          <w:w w:val="105"/>
        </w:rPr>
        <w:t xml:space="preserve"> </w:t>
      </w:r>
      <w:r>
        <w:rPr>
          <w:w w:val="105"/>
        </w:rPr>
        <w:t>a</w:t>
      </w:r>
      <w:r>
        <w:rPr>
          <w:spacing w:val="-9"/>
          <w:w w:val="105"/>
        </w:rPr>
        <w:t xml:space="preserve"> </w:t>
      </w:r>
      <w:r>
        <w:rPr>
          <w:w w:val="105"/>
        </w:rPr>
        <w:t>multi-tiered</w:t>
      </w:r>
      <w:r>
        <w:rPr>
          <w:spacing w:val="-7"/>
          <w:w w:val="105"/>
        </w:rPr>
        <w:t xml:space="preserve"> </w:t>
      </w:r>
      <w:r>
        <w:rPr>
          <w:w w:val="105"/>
        </w:rPr>
        <w:t>approach</w:t>
      </w:r>
      <w:r>
        <w:rPr>
          <w:spacing w:val="-5"/>
          <w:w w:val="105"/>
        </w:rPr>
        <w:t xml:space="preserve"> </w:t>
      </w:r>
      <w:r>
        <w:rPr>
          <w:w w:val="105"/>
        </w:rPr>
        <w:t>to</w:t>
      </w:r>
      <w:r>
        <w:rPr>
          <w:spacing w:val="-8"/>
          <w:w w:val="105"/>
        </w:rPr>
        <w:t xml:space="preserve"> </w:t>
      </w:r>
      <w:r>
        <w:rPr>
          <w:w w:val="105"/>
        </w:rPr>
        <w:t>mitigation,</w:t>
      </w:r>
      <w:r>
        <w:rPr>
          <w:spacing w:val="-6"/>
          <w:w w:val="105"/>
        </w:rPr>
        <w:t xml:space="preserve"> </w:t>
      </w:r>
      <w:r>
        <w:rPr>
          <w:w w:val="105"/>
        </w:rPr>
        <w:t>encompassing</w:t>
      </w:r>
      <w:r>
        <w:rPr>
          <w:spacing w:val="-6"/>
          <w:w w:val="105"/>
        </w:rPr>
        <w:t xml:space="preserve"> </w:t>
      </w:r>
      <w:r>
        <w:rPr>
          <w:w w:val="105"/>
        </w:rPr>
        <w:t>research-driven initiatives, national policies, and global cooperation. It is recommended that future work prioritizes the development of predictive models to simulate MP movement and distribution, which is essential for designing targeted intervention strategies.</w:t>
      </w:r>
    </w:p>
    <w:p w14:paraId="0E1BFF11">
      <w:pPr>
        <w:pStyle w:val="8"/>
        <w:spacing w:line="280" w:lineRule="auto"/>
        <w:jc w:val="both"/>
        <w:sectPr>
          <w:pgSz w:w="10330" w:h="14580"/>
          <w:pgMar w:top="680" w:right="566" w:bottom="720" w:left="566" w:header="432" w:footer="534" w:gutter="0"/>
          <w:cols w:space="720" w:num="1"/>
        </w:sectPr>
      </w:pPr>
    </w:p>
    <w:p w14:paraId="629943B9">
      <w:pPr>
        <w:pStyle w:val="3"/>
        <w:spacing w:line="273" w:lineRule="auto"/>
        <w:ind w:left="1462" w:right="406" w:hanging="1049"/>
        <w:jc w:val="left"/>
      </w:pPr>
      <w:r>
        <w:rPr>
          <w:spacing w:val="-4"/>
        </w:rPr>
        <w:t>ASSESSING</w:t>
      </w:r>
      <w:r>
        <w:rPr>
          <w:spacing w:val="-19"/>
        </w:rPr>
        <w:t xml:space="preserve"> </w:t>
      </w:r>
      <w:r>
        <w:rPr>
          <w:spacing w:val="-4"/>
        </w:rPr>
        <w:t>THE</w:t>
      </w:r>
      <w:r>
        <w:rPr>
          <w:spacing w:val="-19"/>
        </w:rPr>
        <w:t xml:space="preserve"> </w:t>
      </w:r>
      <w:r>
        <w:rPr>
          <w:spacing w:val="-4"/>
        </w:rPr>
        <w:t>IMPACT</w:t>
      </w:r>
      <w:r>
        <w:rPr>
          <w:spacing w:val="-18"/>
        </w:rPr>
        <w:t xml:space="preserve"> </w:t>
      </w:r>
      <w:r>
        <w:rPr>
          <w:spacing w:val="-4"/>
        </w:rPr>
        <w:t>OF</w:t>
      </w:r>
      <w:r>
        <w:rPr>
          <w:spacing w:val="-19"/>
        </w:rPr>
        <w:t xml:space="preserve"> </w:t>
      </w:r>
      <w:r>
        <w:rPr>
          <w:spacing w:val="-4"/>
        </w:rPr>
        <w:t>SHGs</w:t>
      </w:r>
      <w:r>
        <w:rPr>
          <w:spacing w:val="-18"/>
        </w:rPr>
        <w:t xml:space="preserve"> </w:t>
      </w:r>
      <w:r>
        <w:rPr>
          <w:spacing w:val="-4"/>
        </w:rPr>
        <w:t>ON</w:t>
      </w:r>
      <w:r>
        <w:rPr>
          <w:spacing w:val="-19"/>
        </w:rPr>
        <w:t xml:space="preserve"> </w:t>
      </w:r>
      <w:r>
        <w:rPr>
          <w:spacing w:val="-4"/>
        </w:rPr>
        <w:t>WOMEN'S</w:t>
      </w:r>
      <w:r>
        <w:rPr>
          <w:spacing w:val="-19"/>
        </w:rPr>
        <w:t xml:space="preserve"> </w:t>
      </w:r>
      <w:r>
        <w:rPr>
          <w:spacing w:val="-4"/>
        </w:rPr>
        <w:t xml:space="preserve">ENTREPRENEURIAL </w:t>
      </w:r>
      <w:r>
        <w:rPr>
          <w:spacing w:val="-2"/>
        </w:rPr>
        <w:t>DEVELOPMENT</w:t>
      </w:r>
      <w:r>
        <w:rPr>
          <w:spacing w:val="-21"/>
        </w:rPr>
        <w:t xml:space="preserve"> </w:t>
      </w:r>
      <w:r>
        <w:rPr>
          <w:spacing w:val="-2"/>
        </w:rPr>
        <w:t>IN</w:t>
      </w:r>
      <w:r>
        <w:rPr>
          <w:spacing w:val="-21"/>
        </w:rPr>
        <w:t xml:space="preserve"> </w:t>
      </w:r>
      <w:r>
        <w:rPr>
          <w:spacing w:val="-2"/>
        </w:rPr>
        <w:t>RURAL</w:t>
      </w:r>
      <w:r>
        <w:rPr>
          <w:spacing w:val="-20"/>
        </w:rPr>
        <w:t xml:space="preserve"> </w:t>
      </w:r>
      <w:r>
        <w:rPr>
          <w:spacing w:val="-2"/>
        </w:rPr>
        <w:t>THIRUVALLUR</w:t>
      </w:r>
      <w:r>
        <w:rPr>
          <w:spacing w:val="-21"/>
        </w:rPr>
        <w:t xml:space="preserve"> </w:t>
      </w:r>
      <w:r>
        <w:rPr>
          <w:spacing w:val="-2"/>
        </w:rPr>
        <w:t>DISTRICT</w:t>
      </w:r>
    </w:p>
    <w:p w14:paraId="27B43F4E">
      <w:pPr>
        <w:pStyle w:val="5"/>
        <w:spacing w:before="282"/>
      </w:pPr>
      <w:r>
        <w:rPr>
          <w:w w:val="105"/>
        </w:rPr>
        <w:t>Dr.</w:t>
      </w:r>
      <w:r>
        <w:rPr>
          <w:spacing w:val="12"/>
          <w:w w:val="105"/>
        </w:rPr>
        <w:t xml:space="preserve"> </w:t>
      </w:r>
      <w:r>
        <w:rPr>
          <w:w w:val="105"/>
        </w:rPr>
        <w:t>A.</w:t>
      </w:r>
      <w:r>
        <w:rPr>
          <w:spacing w:val="13"/>
          <w:w w:val="105"/>
        </w:rPr>
        <w:t xml:space="preserve"> </w:t>
      </w:r>
      <w:r>
        <w:rPr>
          <w:spacing w:val="-2"/>
          <w:w w:val="105"/>
        </w:rPr>
        <w:t>Vijayakanth</w:t>
      </w:r>
    </w:p>
    <w:p w14:paraId="7F37B2F4">
      <w:pPr>
        <w:spacing w:before="30"/>
        <w:ind w:left="153" w:right="155"/>
        <w:jc w:val="right"/>
        <w:rPr>
          <w:i/>
          <w:sz w:val="20"/>
        </w:rPr>
      </w:pPr>
      <w:r>
        <w:rPr>
          <w:i/>
          <w:spacing w:val="-2"/>
          <w:sz w:val="20"/>
        </w:rPr>
        <w:t>Controller</w:t>
      </w:r>
      <w:r>
        <w:rPr>
          <w:i/>
          <w:spacing w:val="-6"/>
          <w:sz w:val="20"/>
        </w:rPr>
        <w:t xml:space="preserve"> </w:t>
      </w:r>
      <w:r>
        <w:rPr>
          <w:i/>
          <w:spacing w:val="-2"/>
          <w:sz w:val="20"/>
        </w:rPr>
        <w:t>of</w:t>
      </w:r>
      <w:r>
        <w:rPr>
          <w:i/>
          <w:spacing w:val="-5"/>
          <w:sz w:val="20"/>
        </w:rPr>
        <w:t xml:space="preserve"> </w:t>
      </w:r>
      <w:r>
        <w:rPr>
          <w:i/>
          <w:spacing w:val="-2"/>
          <w:sz w:val="20"/>
        </w:rPr>
        <w:t>Examinations,</w:t>
      </w:r>
      <w:r>
        <w:rPr>
          <w:i/>
          <w:spacing w:val="-4"/>
          <w:sz w:val="20"/>
        </w:rPr>
        <w:t xml:space="preserve"> </w:t>
      </w:r>
      <w:r>
        <w:rPr>
          <w:i/>
          <w:spacing w:val="-2"/>
          <w:sz w:val="20"/>
        </w:rPr>
        <w:t>Associate</w:t>
      </w:r>
      <w:r>
        <w:rPr>
          <w:i/>
          <w:spacing w:val="-6"/>
          <w:sz w:val="20"/>
        </w:rPr>
        <w:t xml:space="preserve"> </w:t>
      </w:r>
      <w:r>
        <w:rPr>
          <w:i/>
          <w:spacing w:val="-2"/>
          <w:sz w:val="20"/>
        </w:rPr>
        <w:t>Professor</w:t>
      </w:r>
      <w:r>
        <w:rPr>
          <w:i/>
          <w:spacing w:val="-5"/>
          <w:sz w:val="20"/>
        </w:rPr>
        <w:t xml:space="preserve"> </w:t>
      </w:r>
      <w:r>
        <w:rPr>
          <w:i/>
          <w:spacing w:val="-2"/>
          <w:sz w:val="20"/>
        </w:rPr>
        <w:t>and</w:t>
      </w:r>
      <w:r>
        <w:rPr>
          <w:i/>
          <w:spacing w:val="-5"/>
          <w:sz w:val="20"/>
        </w:rPr>
        <w:t xml:space="preserve"> </w:t>
      </w:r>
      <w:r>
        <w:rPr>
          <w:i/>
          <w:spacing w:val="-4"/>
          <w:sz w:val="20"/>
        </w:rPr>
        <w:t>Head,</w:t>
      </w:r>
    </w:p>
    <w:p w14:paraId="0640F244">
      <w:pPr>
        <w:spacing w:before="31" w:line="271" w:lineRule="auto"/>
        <w:ind w:left="3913" w:right="152" w:firstLine="1606"/>
        <w:jc w:val="right"/>
        <w:rPr>
          <w:i/>
          <w:sz w:val="20"/>
        </w:rPr>
      </w:pPr>
      <w:r>
        <w:rPr>
          <w:i/>
          <w:sz w:val="20"/>
        </w:rPr>
        <w:t>P.G.</w:t>
      </w:r>
      <w:r>
        <w:rPr>
          <w:i/>
          <w:spacing w:val="-6"/>
          <w:sz w:val="20"/>
        </w:rPr>
        <w:t xml:space="preserve"> </w:t>
      </w:r>
      <w:r>
        <w:rPr>
          <w:i/>
          <w:sz w:val="20"/>
        </w:rPr>
        <w:t>&amp;</w:t>
      </w:r>
      <w:r>
        <w:rPr>
          <w:i/>
          <w:spacing w:val="-6"/>
          <w:sz w:val="20"/>
        </w:rPr>
        <w:t xml:space="preserve"> </w:t>
      </w:r>
      <w:r>
        <w:rPr>
          <w:i/>
          <w:sz w:val="20"/>
        </w:rPr>
        <w:t>Research</w:t>
      </w:r>
      <w:r>
        <w:rPr>
          <w:i/>
          <w:spacing w:val="-5"/>
          <w:sz w:val="20"/>
        </w:rPr>
        <w:t xml:space="preserve"> </w:t>
      </w:r>
      <w:r>
        <w:rPr>
          <w:i/>
          <w:sz w:val="20"/>
        </w:rPr>
        <w:t>Department</w:t>
      </w:r>
      <w:r>
        <w:rPr>
          <w:i/>
          <w:spacing w:val="-6"/>
          <w:sz w:val="20"/>
        </w:rPr>
        <w:t xml:space="preserve"> </w:t>
      </w:r>
      <w:r>
        <w:rPr>
          <w:i/>
          <w:sz w:val="20"/>
        </w:rPr>
        <w:t>of</w:t>
      </w:r>
      <w:r>
        <w:rPr>
          <w:i/>
          <w:spacing w:val="-6"/>
          <w:sz w:val="20"/>
        </w:rPr>
        <w:t xml:space="preserve"> </w:t>
      </w:r>
      <w:r>
        <w:rPr>
          <w:i/>
          <w:sz w:val="20"/>
        </w:rPr>
        <w:t>Economics, Dr.</w:t>
      </w:r>
      <w:r>
        <w:rPr>
          <w:i/>
          <w:spacing w:val="42"/>
          <w:sz w:val="20"/>
        </w:rPr>
        <w:t xml:space="preserve"> </w:t>
      </w:r>
      <w:r>
        <w:rPr>
          <w:i/>
          <w:sz w:val="20"/>
        </w:rPr>
        <w:t>Ambedkar</w:t>
      </w:r>
      <w:r>
        <w:rPr>
          <w:i/>
          <w:spacing w:val="-1"/>
          <w:sz w:val="20"/>
        </w:rPr>
        <w:t xml:space="preserve"> </w:t>
      </w:r>
      <w:r>
        <w:rPr>
          <w:i/>
          <w:sz w:val="20"/>
        </w:rPr>
        <w:t>Government</w:t>
      </w:r>
      <w:r>
        <w:rPr>
          <w:i/>
          <w:spacing w:val="1"/>
          <w:sz w:val="20"/>
        </w:rPr>
        <w:t xml:space="preserve"> </w:t>
      </w:r>
      <w:r>
        <w:rPr>
          <w:i/>
          <w:sz w:val="20"/>
        </w:rPr>
        <w:t>Arts</w:t>
      </w:r>
      <w:r>
        <w:rPr>
          <w:i/>
          <w:spacing w:val="-2"/>
          <w:sz w:val="20"/>
        </w:rPr>
        <w:t xml:space="preserve"> </w:t>
      </w:r>
      <w:r>
        <w:rPr>
          <w:i/>
          <w:sz w:val="20"/>
        </w:rPr>
        <w:t>College,</w:t>
      </w:r>
      <w:r>
        <w:rPr>
          <w:i/>
          <w:spacing w:val="-1"/>
          <w:sz w:val="20"/>
        </w:rPr>
        <w:t xml:space="preserve"> </w:t>
      </w:r>
      <w:r>
        <w:rPr>
          <w:i/>
          <w:sz w:val="20"/>
        </w:rPr>
        <w:t>Vyasarpadi,</w:t>
      </w:r>
      <w:r>
        <w:rPr>
          <w:i/>
          <w:spacing w:val="3"/>
          <w:sz w:val="20"/>
        </w:rPr>
        <w:t xml:space="preserve"> </w:t>
      </w:r>
      <w:r>
        <w:rPr>
          <w:i/>
          <w:spacing w:val="-2"/>
          <w:sz w:val="20"/>
        </w:rPr>
        <w:t>Chennai</w:t>
      </w:r>
    </w:p>
    <w:p w14:paraId="76B7972D">
      <w:pPr>
        <w:spacing w:before="1"/>
        <w:ind w:left="153" w:right="153"/>
        <w:jc w:val="right"/>
        <w:rPr>
          <w:i/>
          <w:sz w:val="20"/>
        </w:rPr>
      </w:pPr>
      <w:r>
        <w:fldChar w:fldCharType="begin"/>
      </w:r>
      <w:r>
        <w:instrText xml:space="preserve"> HYPERLINK "mailto:vijayakanthus1979@gmail.com" \h </w:instrText>
      </w:r>
      <w:r>
        <w:fldChar w:fldCharType="separate"/>
      </w:r>
      <w:r>
        <w:rPr>
          <w:i/>
          <w:color w:val="0000FF"/>
          <w:spacing w:val="-2"/>
          <w:sz w:val="20"/>
          <w:u w:val="single" w:color="0000FF"/>
        </w:rPr>
        <w:t>vijayakanthus1979@gmail.com</w:t>
      </w:r>
      <w:r>
        <w:rPr>
          <w:i/>
          <w:color w:val="0000FF"/>
          <w:spacing w:val="-2"/>
          <w:sz w:val="20"/>
          <w:u w:val="single" w:color="0000FF"/>
        </w:rPr>
        <w:fldChar w:fldCharType="end"/>
      </w:r>
    </w:p>
    <w:p w14:paraId="55B6383F">
      <w:pPr>
        <w:pStyle w:val="8"/>
        <w:spacing w:before="67"/>
        <w:rPr>
          <w:i/>
        </w:rPr>
      </w:pPr>
    </w:p>
    <w:p w14:paraId="239E7456">
      <w:pPr>
        <w:pStyle w:val="4"/>
        <w:ind w:left="0" w:right="50"/>
      </w:pPr>
      <w:r>
        <w:rPr>
          <w:lang w:val="en-IN" w:eastAsia="en-IN"/>
        </w:rPr>
        <mc:AlternateContent>
          <mc:Choice Requires="wps">
            <w:drawing>
              <wp:anchor distT="0" distB="0" distL="0" distR="0" simplePos="0" relativeHeight="251797504"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30" name="Textbox 30"/>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6B07D5BB">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0" o:spid="_x0000_s1026" o:spt="202" type="#_x0000_t202" style="position:absolute;left:0pt;margin-left:36pt;margin-top:15pt;height:65.7pt;width:33.4pt;mso-position-horizontal-relative:page;z-index:-251518976;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zuJCHrIBAAB1AwAADgAAAGRycy9lMm9Eb2MueG1srVNN&#10;b9swDL0P2H8QdF+cLwyZEafoFmwYMGwD2v0AWZZiAZaoSUzs/PtRsp0W3aWHXmyKpB/fe5T3d4Pt&#10;2EWFaMBVfLVYcqachMa4U8X/PH79sOMsonCN6MCpil9V5HeH9+/2vS/VGlroGhUYgbhY9r7iLaIv&#10;iyLKVlkRF+CVo6KGYAXSMZyKJoie0G1XrJfLj0UPofEBpIqRssexyCfE8BpA0NpIdQR5tsrhiBpU&#10;J5Akxdb4yA+ZrdZK4i+to0LWVZyUYn7SEIrr9CwOe1GegvCtkRMF8RoKLzRZYRwNvUEdBQp2DuY/&#10;KGtkgAgaFxJsMQrJjpCK1fKFNw+t8CprIaujv5ke3w5W/rz8Dsw0Fd+QJU5Y2vijGrCGgVGG7Ol9&#10;LKnrwVMfDp9hoEsz5yMlk+pBB5vepIdRnZCuN3MJjElKbtfb1Y4qkkq7zXbzKaMXTx/7EPGbAstS&#10;UPFAu8uWisuPiESEWucWOiRa4/gU4VAPE9camitR7WmnFY9/zyIozrrvjkyj6TgHYQ7qOQjYfYF8&#10;TZIUB/dnBG3y5DRixJ0m0zYyoenmpHU/P+eup7/l8A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8&#10;nBfg2AAAAAkBAAAPAAAAAAAAAAEAIAAAACIAAABkcnMvZG93bnJldi54bWxQSwECFAAUAAAACACH&#10;TuJAzuJCHrIBAAB1AwAADgAAAAAAAAABACAAAAAnAQAAZHJzL2Uyb0RvYy54bWxQSwUGAAAAAAYA&#10;BgBZAQAASwUAAAAA&#10;">
                <v:fill on="f" focussize="0,0"/>
                <v:stroke on="f"/>
                <v:imagedata o:title=""/>
                <o:lock v:ext="edit" aspectratio="f"/>
                <v:textbox inset="0mm,0mm,0mm,0mm">
                  <w:txbxContent>
                    <w:p w14:paraId="6B07D5BB">
                      <w:pPr>
                        <w:spacing w:line="1248" w:lineRule="exact"/>
                        <w:rPr>
                          <w:sz w:val="109"/>
                        </w:rPr>
                      </w:pPr>
                      <w:r>
                        <w:rPr>
                          <w:spacing w:val="-10"/>
                          <w:sz w:val="109"/>
                        </w:rPr>
                        <w:t>T</w:t>
                      </w:r>
                    </w:p>
                  </w:txbxContent>
                </v:textbox>
              </v:shape>
            </w:pict>
          </mc:Fallback>
        </mc:AlternateContent>
      </w:r>
      <w:r>
        <w:rPr>
          <w:spacing w:val="-2"/>
          <w:w w:val="115"/>
        </w:rPr>
        <w:t>ABSTRACT</w:t>
      </w:r>
    </w:p>
    <w:p w14:paraId="5B585A37">
      <w:pPr>
        <w:pStyle w:val="8"/>
        <w:spacing w:before="239" w:line="280" w:lineRule="auto"/>
        <w:ind w:left="824" w:right="148"/>
        <w:jc w:val="both"/>
      </w:pPr>
      <w:r>
        <w:rPr>
          <w:w w:val="105"/>
        </w:rPr>
        <w:t>his</w:t>
      </w:r>
      <w:r>
        <w:rPr>
          <w:spacing w:val="40"/>
          <w:w w:val="105"/>
        </w:rPr>
        <w:t xml:space="preserve">  </w:t>
      </w:r>
      <w:r>
        <w:rPr>
          <w:w w:val="105"/>
        </w:rPr>
        <w:t>study</w:t>
      </w:r>
      <w:r>
        <w:rPr>
          <w:spacing w:val="40"/>
          <w:w w:val="105"/>
        </w:rPr>
        <w:t xml:space="preserve">  </w:t>
      </w:r>
      <w:r>
        <w:rPr>
          <w:w w:val="105"/>
        </w:rPr>
        <w:t>investigates</w:t>
      </w:r>
      <w:r>
        <w:rPr>
          <w:spacing w:val="40"/>
          <w:w w:val="105"/>
        </w:rPr>
        <w:t xml:space="preserve">  </w:t>
      </w:r>
      <w:r>
        <w:rPr>
          <w:w w:val="105"/>
        </w:rPr>
        <w:t>the</w:t>
      </w:r>
      <w:r>
        <w:rPr>
          <w:spacing w:val="40"/>
          <w:w w:val="105"/>
        </w:rPr>
        <w:t xml:space="preserve">  </w:t>
      </w:r>
      <w:r>
        <w:rPr>
          <w:w w:val="105"/>
        </w:rPr>
        <w:t>impact</w:t>
      </w:r>
      <w:r>
        <w:rPr>
          <w:spacing w:val="40"/>
          <w:w w:val="105"/>
        </w:rPr>
        <w:t xml:space="preserve">  </w:t>
      </w:r>
      <w:r>
        <w:rPr>
          <w:w w:val="105"/>
        </w:rPr>
        <w:t>of</w:t>
      </w:r>
      <w:r>
        <w:rPr>
          <w:spacing w:val="40"/>
          <w:w w:val="105"/>
        </w:rPr>
        <w:t xml:space="preserve">  </w:t>
      </w:r>
      <w:r>
        <w:rPr>
          <w:w w:val="105"/>
        </w:rPr>
        <w:t>Self-Help</w:t>
      </w:r>
      <w:r>
        <w:rPr>
          <w:spacing w:val="40"/>
          <w:w w:val="105"/>
        </w:rPr>
        <w:t xml:space="preserve">  </w:t>
      </w:r>
      <w:r>
        <w:rPr>
          <w:w w:val="105"/>
        </w:rPr>
        <w:t>Groups</w:t>
      </w:r>
      <w:r>
        <w:rPr>
          <w:spacing w:val="40"/>
          <w:w w:val="105"/>
        </w:rPr>
        <w:t xml:space="preserve">  </w:t>
      </w:r>
      <w:r>
        <w:rPr>
          <w:w w:val="105"/>
        </w:rPr>
        <w:t>(SHGs)</w:t>
      </w:r>
      <w:r>
        <w:rPr>
          <w:spacing w:val="40"/>
          <w:w w:val="105"/>
        </w:rPr>
        <w:t xml:space="preserve">  </w:t>
      </w:r>
      <w:r>
        <w:rPr>
          <w:w w:val="105"/>
        </w:rPr>
        <w:t>on women's</w:t>
      </w:r>
      <w:r>
        <w:rPr>
          <w:spacing w:val="31"/>
          <w:w w:val="105"/>
        </w:rPr>
        <w:t xml:space="preserve"> </w:t>
      </w:r>
      <w:r>
        <w:rPr>
          <w:w w:val="105"/>
        </w:rPr>
        <w:t>entrepreneurial</w:t>
      </w:r>
      <w:r>
        <w:rPr>
          <w:spacing w:val="34"/>
          <w:w w:val="105"/>
        </w:rPr>
        <w:t xml:space="preserve"> </w:t>
      </w:r>
      <w:r>
        <w:rPr>
          <w:w w:val="105"/>
        </w:rPr>
        <w:t>development</w:t>
      </w:r>
      <w:r>
        <w:rPr>
          <w:spacing w:val="34"/>
          <w:w w:val="105"/>
        </w:rPr>
        <w:t xml:space="preserve"> </w:t>
      </w:r>
      <w:r>
        <w:rPr>
          <w:w w:val="105"/>
        </w:rPr>
        <w:t>in</w:t>
      </w:r>
      <w:r>
        <w:rPr>
          <w:spacing w:val="34"/>
          <w:w w:val="105"/>
        </w:rPr>
        <w:t xml:space="preserve"> </w:t>
      </w:r>
      <w:r>
        <w:rPr>
          <w:w w:val="105"/>
        </w:rPr>
        <w:t>the</w:t>
      </w:r>
      <w:r>
        <w:rPr>
          <w:spacing w:val="33"/>
          <w:w w:val="105"/>
        </w:rPr>
        <w:t xml:space="preserve"> </w:t>
      </w:r>
      <w:r>
        <w:rPr>
          <w:w w:val="105"/>
        </w:rPr>
        <w:t>rural</w:t>
      </w:r>
      <w:r>
        <w:rPr>
          <w:spacing w:val="34"/>
          <w:w w:val="105"/>
        </w:rPr>
        <w:t xml:space="preserve"> </w:t>
      </w:r>
      <w:r>
        <w:rPr>
          <w:w w:val="105"/>
        </w:rPr>
        <w:t>areas</w:t>
      </w:r>
      <w:r>
        <w:rPr>
          <w:spacing w:val="33"/>
          <w:w w:val="105"/>
        </w:rPr>
        <w:t xml:space="preserve"> </w:t>
      </w:r>
      <w:r>
        <w:rPr>
          <w:w w:val="105"/>
        </w:rPr>
        <w:t>of</w:t>
      </w:r>
      <w:r>
        <w:rPr>
          <w:spacing w:val="34"/>
          <w:w w:val="105"/>
        </w:rPr>
        <w:t xml:space="preserve"> </w:t>
      </w:r>
      <w:r>
        <w:rPr>
          <w:w w:val="105"/>
        </w:rPr>
        <w:t>Thiruvallur</w:t>
      </w:r>
      <w:r>
        <w:rPr>
          <w:spacing w:val="33"/>
          <w:w w:val="105"/>
        </w:rPr>
        <w:t xml:space="preserve"> </w:t>
      </w:r>
      <w:r>
        <w:rPr>
          <w:spacing w:val="-2"/>
          <w:w w:val="105"/>
        </w:rPr>
        <w:t>District,</w:t>
      </w:r>
    </w:p>
    <w:p w14:paraId="4B88B1B5">
      <w:pPr>
        <w:pStyle w:val="8"/>
        <w:spacing w:line="280" w:lineRule="auto"/>
        <w:ind w:left="153" w:right="147" w:firstLine="670"/>
        <w:jc w:val="both"/>
      </w:pPr>
      <w:r>
        <w:t>Tamil Nadu. As a grassroots initiative, SHGs are crucial for fostering women's empowerment by providing financial support, enhancing social capital, and enabling entrepreneurial activities. The study aims to understand the socio-economic background of SHG members, the motivational factors behind their participation, and the challenges they</w:t>
      </w:r>
      <w:r>
        <w:rPr>
          <w:spacing w:val="80"/>
        </w:rPr>
        <w:t xml:space="preserve"> </w:t>
      </w:r>
      <w:r>
        <w:t>face both before and after joining these groups. It also examines how SHGs contribute to women's economic, social, and political empowerment, with a specific focus on</w:t>
      </w:r>
      <w:r>
        <w:rPr>
          <w:spacing w:val="40"/>
        </w:rPr>
        <w:t xml:space="preserve"> </w:t>
      </w:r>
      <w:r>
        <w:t>entrepreneurial development. Using a descriptive research design, this study was conducted across 38 villages in the Thiruvallur Panchayat Union. Data was collected from 570 members</w:t>
      </w:r>
      <w:r>
        <w:rPr>
          <w:spacing w:val="40"/>
        </w:rPr>
        <w:t xml:space="preserve"> </w:t>
      </w:r>
      <w:r>
        <w:t>of</w:t>
      </w:r>
      <w:r>
        <w:rPr>
          <w:spacing w:val="40"/>
        </w:rPr>
        <w:t xml:space="preserve"> </w:t>
      </w:r>
      <w:r>
        <w:t>Self-Help</w:t>
      </w:r>
      <w:r>
        <w:rPr>
          <w:spacing w:val="40"/>
        </w:rPr>
        <w:t xml:space="preserve"> </w:t>
      </w:r>
      <w:r>
        <w:t>Groups</w:t>
      </w:r>
      <w:r>
        <w:rPr>
          <w:spacing w:val="40"/>
        </w:rPr>
        <w:t xml:space="preserve"> </w:t>
      </w:r>
      <w:r>
        <w:t>(SHGs)</w:t>
      </w:r>
      <w:r>
        <w:rPr>
          <w:spacing w:val="40"/>
        </w:rPr>
        <w:t xml:space="preserve"> </w:t>
      </w:r>
      <w:r>
        <w:t>through</w:t>
      </w:r>
      <w:r>
        <w:rPr>
          <w:spacing w:val="40"/>
        </w:rPr>
        <w:t xml:space="preserve"> </w:t>
      </w:r>
      <w:r>
        <w:t>structured</w:t>
      </w:r>
      <w:r>
        <w:rPr>
          <w:spacing w:val="40"/>
        </w:rPr>
        <w:t xml:space="preserve"> </w:t>
      </w:r>
      <w:r>
        <w:t>interviews,</w:t>
      </w:r>
      <w:r>
        <w:rPr>
          <w:spacing w:val="40"/>
        </w:rPr>
        <w:t xml:space="preserve"> </w:t>
      </w:r>
      <w:r>
        <w:t>with</w:t>
      </w:r>
      <w:r>
        <w:rPr>
          <w:spacing w:val="40"/>
        </w:rPr>
        <w:t xml:space="preserve"> </w:t>
      </w:r>
      <w:r>
        <w:t>additional</w:t>
      </w:r>
      <w:r>
        <w:rPr>
          <w:spacing w:val="40"/>
        </w:rPr>
        <w:t xml:space="preserve"> </w:t>
      </w:r>
      <w:r>
        <w:t>input</w:t>
      </w:r>
      <w:r>
        <w:rPr>
          <w:spacing w:val="40"/>
        </w:rPr>
        <w:t xml:space="preserve"> </w:t>
      </w:r>
      <w:r>
        <w:t xml:space="preserve">from cluster-level leaders, Panchayat officials, and other stakeholders. A pilot study involving 25 respondents helped refine the data collection tools to ensure they aligned with the study's </w:t>
      </w:r>
      <w:r>
        <w:rPr>
          <w:spacing w:val="-2"/>
        </w:rPr>
        <w:t>objectives.</w:t>
      </w:r>
    </w:p>
    <w:p w14:paraId="6029BA06">
      <w:pPr>
        <w:pStyle w:val="8"/>
        <w:spacing w:line="280" w:lineRule="auto"/>
        <w:ind w:left="153" w:right="145" w:firstLine="360"/>
        <w:jc w:val="both"/>
      </w:pPr>
      <w:r>
        <w:t>The</w:t>
      </w:r>
      <w:r>
        <w:rPr>
          <w:spacing w:val="80"/>
        </w:rPr>
        <w:t xml:space="preserve"> </w:t>
      </w:r>
      <w:r>
        <w:t>study</w:t>
      </w:r>
      <w:r>
        <w:rPr>
          <w:spacing w:val="80"/>
        </w:rPr>
        <w:t xml:space="preserve"> </w:t>
      </w:r>
      <w:r>
        <w:t>found</w:t>
      </w:r>
      <w:r>
        <w:rPr>
          <w:spacing w:val="80"/>
        </w:rPr>
        <w:t xml:space="preserve"> </w:t>
      </w:r>
      <w:r>
        <w:t>that</w:t>
      </w:r>
      <w:r>
        <w:rPr>
          <w:spacing w:val="80"/>
        </w:rPr>
        <w:t xml:space="preserve"> </w:t>
      </w:r>
      <w:r>
        <w:t>SHGs</w:t>
      </w:r>
      <w:r>
        <w:rPr>
          <w:spacing w:val="80"/>
        </w:rPr>
        <w:t xml:space="preserve"> </w:t>
      </w:r>
      <w:r>
        <w:t>positively</w:t>
      </w:r>
      <w:r>
        <w:rPr>
          <w:spacing w:val="80"/>
        </w:rPr>
        <w:t xml:space="preserve"> </w:t>
      </w:r>
      <w:r>
        <w:t>influence</w:t>
      </w:r>
      <w:r>
        <w:rPr>
          <w:spacing w:val="80"/>
        </w:rPr>
        <w:t xml:space="preserve"> </w:t>
      </w:r>
      <w:r>
        <w:t>women's</w:t>
      </w:r>
      <w:r>
        <w:rPr>
          <w:spacing w:val="80"/>
        </w:rPr>
        <w:t xml:space="preserve"> </w:t>
      </w:r>
      <w:r>
        <w:t>entrepreneurial</w:t>
      </w:r>
      <w:r>
        <w:rPr>
          <w:spacing w:val="80"/>
        </w:rPr>
        <w:t xml:space="preserve"> </w:t>
      </w:r>
      <w:r>
        <w:t>activities by providing access to microfinance, skill development programs, and collective decision-making processes. Many respondents reported increased self-confidence, better decision-making abilities, and greater participation in both household and community economic activities. SHGs have also helped reduce socio-economic disparities by creating a supportive environment for women-led businesses, even in fields traditionally dominated by men.</w:t>
      </w:r>
      <w:r>
        <w:rPr>
          <w:spacing w:val="80"/>
        </w:rPr>
        <w:t xml:space="preserve"> </w:t>
      </w:r>
      <w:r>
        <w:t>Despite these successes, the study identified ongoing challenges, such as limited access to advanced market linkages, inadequate training in contemporary business practices, and various socio-cultural constraints.</w:t>
      </w:r>
      <w:r>
        <w:rPr>
          <w:spacing w:val="40"/>
        </w:rPr>
        <w:t xml:space="preserve"> </w:t>
      </w:r>
      <w:r>
        <w:t>These issues highlight the need for targeted interventions from policymakers and development agencies to maximize the impact of SHGs on women’s entrepreneurial success.</w:t>
      </w:r>
    </w:p>
    <w:p w14:paraId="5D0FEC5E">
      <w:pPr>
        <w:spacing w:before="257" w:line="271" w:lineRule="auto"/>
        <w:ind w:left="153"/>
        <w:rPr>
          <w:i/>
        </w:rPr>
      </w:pPr>
      <w:r>
        <w:rPr>
          <w:b/>
          <w:i/>
        </w:rPr>
        <w:t>Keywords:</w:t>
      </w:r>
      <w:r>
        <w:rPr>
          <w:b/>
          <w:i/>
          <w:spacing w:val="40"/>
        </w:rPr>
        <w:t xml:space="preserve"> </w:t>
      </w:r>
      <w:r>
        <w:rPr>
          <w:i/>
        </w:rPr>
        <w:t>Self-Help</w:t>
      </w:r>
      <w:r>
        <w:rPr>
          <w:i/>
          <w:spacing w:val="40"/>
        </w:rPr>
        <w:t xml:space="preserve"> </w:t>
      </w:r>
      <w:r>
        <w:rPr>
          <w:i/>
        </w:rPr>
        <w:t>Groups</w:t>
      </w:r>
      <w:r>
        <w:rPr>
          <w:i/>
          <w:spacing w:val="40"/>
        </w:rPr>
        <w:t xml:space="preserve"> </w:t>
      </w:r>
      <w:r>
        <w:rPr>
          <w:i/>
        </w:rPr>
        <w:t>(SHGs),</w:t>
      </w:r>
      <w:r>
        <w:rPr>
          <w:i/>
          <w:spacing w:val="40"/>
        </w:rPr>
        <w:t xml:space="preserve"> </w:t>
      </w:r>
      <w:r>
        <w:rPr>
          <w:i/>
        </w:rPr>
        <w:t>Women’s</w:t>
      </w:r>
      <w:r>
        <w:rPr>
          <w:i/>
          <w:spacing w:val="40"/>
        </w:rPr>
        <w:t xml:space="preserve"> </w:t>
      </w:r>
      <w:r>
        <w:rPr>
          <w:i/>
        </w:rPr>
        <w:t>Empowerment,</w:t>
      </w:r>
      <w:r>
        <w:rPr>
          <w:i/>
          <w:spacing w:val="40"/>
        </w:rPr>
        <w:t xml:space="preserve"> </w:t>
      </w:r>
      <w:r>
        <w:rPr>
          <w:i/>
        </w:rPr>
        <w:t>Entrepreneurial</w:t>
      </w:r>
      <w:r>
        <w:rPr>
          <w:i/>
          <w:spacing w:val="40"/>
        </w:rPr>
        <w:t xml:space="preserve"> </w:t>
      </w:r>
      <w:r>
        <w:rPr>
          <w:i/>
        </w:rPr>
        <w:t>Development, Rural Development, Socio-Economic Empowerment.</w:t>
      </w:r>
    </w:p>
    <w:p w14:paraId="17B128D5">
      <w:pPr>
        <w:spacing w:line="271" w:lineRule="auto"/>
        <w:rPr>
          <w:i/>
        </w:rPr>
        <w:sectPr>
          <w:pgSz w:w="10330" w:h="14580"/>
          <w:pgMar w:top="680" w:right="566" w:bottom="720" w:left="566" w:header="432" w:footer="534" w:gutter="0"/>
          <w:cols w:space="720" w:num="1"/>
        </w:sectPr>
      </w:pPr>
    </w:p>
    <w:p w14:paraId="73DFEDB3">
      <w:pPr>
        <w:pStyle w:val="3"/>
        <w:spacing w:line="273" w:lineRule="auto"/>
        <w:ind w:left="948" w:right="949"/>
      </w:pPr>
      <w:r>
        <w:rPr>
          <w:spacing w:val="-10"/>
        </w:rPr>
        <w:t xml:space="preserve">DIGITAL TRANSFORMATION AND ITS ROLE IN SHAPING THE </w:t>
      </w:r>
      <w:r>
        <w:rPr>
          <w:spacing w:val="-2"/>
        </w:rPr>
        <w:t>DEVELOPING</w:t>
      </w:r>
      <w:r>
        <w:rPr>
          <w:spacing w:val="-21"/>
        </w:rPr>
        <w:t xml:space="preserve"> </w:t>
      </w:r>
      <w:r>
        <w:rPr>
          <w:spacing w:val="-2"/>
        </w:rPr>
        <w:t>ECONOMY</w:t>
      </w:r>
      <w:r>
        <w:rPr>
          <w:spacing w:val="-21"/>
        </w:rPr>
        <w:t xml:space="preserve"> </w:t>
      </w:r>
      <w:r>
        <w:rPr>
          <w:spacing w:val="-2"/>
        </w:rPr>
        <w:t>OF</w:t>
      </w:r>
      <w:r>
        <w:rPr>
          <w:spacing w:val="-20"/>
        </w:rPr>
        <w:t xml:space="preserve"> </w:t>
      </w:r>
      <w:r>
        <w:rPr>
          <w:spacing w:val="-2"/>
        </w:rPr>
        <w:t>TAMIL</w:t>
      </w:r>
      <w:r>
        <w:rPr>
          <w:spacing w:val="-21"/>
        </w:rPr>
        <w:t xml:space="preserve"> </w:t>
      </w:r>
      <w:r>
        <w:rPr>
          <w:spacing w:val="-2"/>
        </w:rPr>
        <w:t>NADU</w:t>
      </w:r>
    </w:p>
    <w:p w14:paraId="2DF860E8">
      <w:pPr>
        <w:pStyle w:val="5"/>
        <w:spacing w:before="282"/>
        <w:ind w:right="148"/>
      </w:pPr>
      <w:r>
        <w:rPr>
          <w:w w:val="105"/>
        </w:rPr>
        <w:t>Dr.</w:t>
      </w:r>
      <w:r>
        <w:rPr>
          <w:spacing w:val="17"/>
          <w:w w:val="105"/>
        </w:rPr>
        <w:t xml:space="preserve"> </w:t>
      </w:r>
      <w:r>
        <w:rPr>
          <w:w w:val="105"/>
        </w:rPr>
        <w:t>C.</w:t>
      </w:r>
      <w:r>
        <w:rPr>
          <w:spacing w:val="18"/>
          <w:w w:val="105"/>
        </w:rPr>
        <w:t xml:space="preserve"> </w:t>
      </w:r>
      <w:r>
        <w:rPr>
          <w:spacing w:val="-2"/>
          <w:w w:val="105"/>
        </w:rPr>
        <w:t>Prakasam</w:t>
      </w:r>
    </w:p>
    <w:p w14:paraId="2CCD3976">
      <w:pPr>
        <w:spacing w:before="30" w:line="271" w:lineRule="auto"/>
        <w:ind w:left="3762" w:right="152" w:firstLine="1481"/>
        <w:jc w:val="right"/>
        <w:rPr>
          <w:i/>
          <w:sz w:val="20"/>
        </w:rPr>
      </w:pPr>
      <w:r>
        <w:rPr>
          <w:i/>
          <w:spacing w:val="-2"/>
          <w:sz w:val="20"/>
        </w:rPr>
        <w:t xml:space="preserve">Assistant Professor, Department of Economics, </w:t>
      </w:r>
      <w:r>
        <w:rPr>
          <w:i/>
          <w:sz w:val="20"/>
        </w:rPr>
        <w:t>Sree</w:t>
      </w:r>
      <w:r>
        <w:rPr>
          <w:i/>
          <w:spacing w:val="-10"/>
          <w:sz w:val="20"/>
        </w:rPr>
        <w:t xml:space="preserve"> </w:t>
      </w:r>
      <w:r>
        <w:rPr>
          <w:i/>
          <w:sz w:val="20"/>
        </w:rPr>
        <w:t>Abiraami</w:t>
      </w:r>
      <w:r>
        <w:rPr>
          <w:i/>
          <w:spacing w:val="-9"/>
          <w:sz w:val="20"/>
        </w:rPr>
        <w:t xml:space="preserve"> </w:t>
      </w:r>
      <w:r>
        <w:rPr>
          <w:i/>
          <w:sz w:val="20"/>
        </w:rPr>
        <w:t>Arts</w:t>
      </w:r>
      <w:r>
        <w:rPr>
          <w:i/>
          <w:spacing w:val="-10"/>
          <w:sz w:val="20"/>
        </w:rPr>
        <w:t xml:space="preserve"> </w:t>
      </w:r>
      <w:r>
        <w:rPr>
          <w:i/>
          <w:sz w:val="20"/>
        </w:rPr>
        <w:t>and</w:t>
      </w:r>
      <w:r>
        <w:rPr>
          <w:i/>
          <w:spacing w:val="-9"/>
          <w:sz w:val="20"/>
        </w:rPr>
        <w:t xml:space="preserve"> </w:t>
      </w:r>
      <w:r>
        <w:rPr>
          <w:i/>
          <w:sz w:val="20"/>
        </w:rPr>
        <w:t>Science</w:t>
      </w:r>
      <w:r>
        <w:rPr>
          <w:i/>
          <w:spacing w:val="-10"/>
          <w:sz w:val="20"/>
        </w:rPr>
        <w:t xml:space="preserve"> </w:t>
      </w:r>
      <w:r>
        <w:rPr>
          <w:i/>
          <w:sz w:val="20"/>
        </w:rPr>
        <w:t>College</w:t>
      </w:r>
      <w:r>
        <w:rPr>
          <w:i/>
          <w:spacing w:val="-10"/>
          <w:sz w:val="20"/>
        </w:rPr>
        <w:t xml:space="preserve"> </w:t>
      </w:r>
      <w:r>
        <w:rPr>
          <w:i/>
          <w:sz w:val="20"/>
        </w:rPr>
        <w:t>for</w:t>
      </w:r>
      <w:r>
        <w:rPr>
          <w:i/>
          <w:spacing w:val="-9"/>
          <w:sz w:val="20"/>
        </w:rPr>
        <w:t xml:space="preserve"> </w:t>
      </w:r>
      <w:r>
        <w:rPr>
          <w:i/>
          <w:sz w:val="20"/>
        </w:rPr>
        <w:t>Women,</w:t>
      </w:r>
      <w:r>
        <w:rPr>
          <w:i/>
          <w:spacing w:val="-9"/>
          <w:sz w:val="20"/>
        </w:rPr>
        <w:t xml:space="preserve"> </w:t>
      </w:r>
      <w:r>
        <w:rPr>
          <w:i/>
          <w:sz w:val="20"/>
        </w:rPr>
        <w:t>Gudiyattam. (Affiliated to Thiruvalluvar University, Serkkadu, Vellore)</w:t>
      </w:r>
    </w:p>
    <w:p w14:paraId="19B28F96">
      <w:pPr>
        <w:pStyle w:val="8"/>
        <w:rPr>
          <w:i/>
          <w:sz w:val="20"/>
        </w:rPr>
      </w:pPr>
    </w:p>
    <w:p w14:paraId="41CF9750">
      <w:pPr>
        <w:pStyle w:val="8"/>
        <w:spacing w:before="27"/>
        <w:rPr>
          <w:i/>
          <w:sz w:val="20"/>
        </w:rPr>
      </w:pPr>
    </w:p>
    <w:p w14:paraId="116AADAB">
      <w:pPr>
        <w:pStyle w:val="4"/>
      </w:pPr>
      <w:r>
        <w:rPr>
          <w:lang w:val="en-IN" w:eastAsia="en-IN"/>
        </w:rPr>
        <mc:AlternateContent>
          <mc:Choice Requires="wps">
            <w:drawing>
              <wp:anchor distT="0" distB="0" distL="0" distR="0" simplePos="0" relativeHeight="251661312" behindDoc="0" locked="0" layoutInCell="1" allowOverlap="1">
                <wp:simplePos x="0" y="0"/>
                <wp:positionH relativeFrom="page">
                  <wp:posOffset>457200</wp:posOffset>
                </wp:positionH>
                <wp:positionV relativeFrom="paragraph">
                  <wp:posOffset>189230</wp:posOffset>
                </wp:positionV>
                <wp:extent cx="535940" cy="834390"/>
                <wp:effectExtent l="0" t="0" r="0" b="0"/>
                <wp:wrapNone/>
                <wp:docPr id="31" name="Textbox 31"/>
                <wp:cNvGraphicFramePr/>
                <a:graphic xmlns:a="http://schemas.openxmlformats.org/drawingml/2006/main">
                  <a:graphicData uri="http://schemas.microsoft.com/office/word/2010/wordprocessingShape">
                    <wps:wsp>
                      <wps:cNvSpPr txBox="1"/>
                      <wps:spPr>
                        <a:xfrm>
                          <a:off x="0" y="0"/>
                          <a:ext cx="535940" cy="834390"/>
                        </a:xfrm>
                        <a:prstGeom prst="rect">
                          <a:avLst/>
                        </a:prstGeom>
                      </wps:spPr>
                      <wps:txbx>
                        <w:txbxContent>
                          <w:p w14:paraId="1F1D2DD3">
                            <w:pPr>
                              <w:spacing w:line="1248" w:lineRule="exact"/>
                              <w:rPr>
                                <w:sz w:val="109"/>
                              </w:rPr>
                            </w:pPr>
                            <w:r>
                              <w:rPr>
                                <w:spacing w:val="-10"/>
                                <w:w w:val="115"/>
                                <w:sz w:val="109"/>
                              </w:rPr>
                              <w:t>D</w:t>
                            </w:r>
                          </w:p>
                        </w:txbxContent>
                      </wps:txbx>
                      <wps:bodyPr wrap="square" lIns="0" tIns="0" rIns="0" bIns="0" rtlCol="0">
                        <a:noAutofit/>
                      </wps:bodyPr>
                    </wps:wsp>
                  </a:graphicData>
                </a:graphic>
              </wp:anchor>
            </w:drawing>
          </mc:Choice>
          <mc:Fallback>
            <w:pict>
              <v:shape id="Textbox 31" o:spid="_x0000_s1026" o:spt="202" type="#_x0000_t202" style="position:absolute;left:0pt;margin-left:36pt;margin-top:14.9pt;height:65.7pt;width:42.2pt;mso-position-horizontal-relative:page;z-index:251661312;mso-width-relative:page;mso-height-relative:page;" filled="f" stroked="f" coordsize="21600,21600" o:gfxdata="UEsDBAoAAAAAAIdO4kAAAAAAAAAAAAAAAAAEAAAAZHJzL1BLAwQUAAAACACHTuJAm3WKaNgAAAAJ&#10;AQAADwAAAGRycy9kb3ducmV2LnhtbE2PTU/DMAyG70j8h8hI3FjSCgrrmk4IwQkJ0ZXDjmnjtdUa&#10;pzTZB/8e7wQ3W6/1+nmK9dmN4ohzGDxpSBYKBFLr7UCdhq/67e4JRIiGrBk9oYYfDLAur68Kk1t/&#10;ogqPm9gJLqGQGw19jFMuZWh7dCYs/ITE2c7PzkRe507a2Zy43I0yVSqTzgzEH3oz4UuP7X5zcBqe&#10;t1S9Dt8fzWe1q4a6Xip6z/Za394kagUi4jn+HcMFn9GhZKbGH8gGMWp4TFklakiXbHDJH7J7EA0P&#10;WZKCLAv536D8BVBLAwQUAAAACACHTuJAJpURYLQBAAB1AwAADgAAAGRycy9lMm9Eb2MueG1srVPB&#10;btswDL0P6D8Iui9OmnZojTjF1mBFgWEb0PYDZFmKBViiJiqx8/ejZDsd2ksPu9gUST++9yhv7gbb&#10;saMKaMBVfLVYcqachMa4fcVfnr9/vuEMo3CN6MCpip8U8rvtxadN70t1CS10jQqMQByWva94G6Mv&#10;iwJlq6zABXjlqKghWBHpGPZFE0RP6LYrLpfLL0UPofEBpEKk7G4s8gkxfAQQtDZS7UAerHJxRA2q&#10;E5EkYWs88m1mq7WS8ZfWqCLrKk5KY37SEIrr9Cy2G1Hug/CtkRMF8REKbzRZYRwNPUPtRBTsEMw7&#10;KGtkAAQdFxJsMQrJjpCK1fKNN0+t8CprIavRn03H/wcrfx5/B2aaiq9XnDlhaePPaog1DIwyZE/v&#10;saSuJ099cfgGA12aOY+UTKoHHWx6kx5GdTL3dDaXwJik5PX6+vaKKpJKN+ur9W02v3j92AeMDwos&#10;S0HFA+0uWyqOPzASEWqdW+iQaI3jUxSHepi41tCciGpPO604/jmIoDjrHh2Zli7AHIQ5qOcgxO4e&#10;8jVJUhx8PUTQJk9OI0bcaTJtIxOabk5a97/n3PX6t2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t1imjYAAAACQEAAA8AAAAAAAAAAQAgAAAAIgAAAGRycy9kb3ducmV2LnhtbFBLAQIUABQAAAAI&#10;AIdO4kAmlRFgtAEAAHUDAAAOAAAAAAAAAAEAIAAAACcBAABkcnMvZTJvRG9jLnhtbFBLBQYAAAAA&#10;BgAGAFkBAABNBQAAAAA=&#10;">
                <v:fill on="f" focussize="0,0"/>
                <v:stroke on="f"/>
                <v:imagedata o:title=""/>
                <o:lock v:ext="edit" aspectratio="f"/>
                <v:textbox inset="0mm,0mm,0mm,0mm">
                  <w:txbxContent>
                    <w:p w14:paraId="1F1D2DD3">
                      <w:pPr>
                        <w:spacing w:line="1248" w:lineRule="exact"/>
                        <w:rPr>
                          <w:sz w:val="109"/>
                        </w:rPr>
                      </w:pPr>
                      <w:r>
                        <w:rPr>
                          <w:spacing w:val="-10"/>
                          <w:w w:val="115"/>
                          <w:sz w:val="109"/>
                        </w:rPr>
                        <w:t>D</w:t>
                      </w:r>
                    </w:p>
                  </w:txbxContent>
                </v:textbox>
              </v:shape>
            </w:pict>
          </mc:Fallback>
        </mc:AlternateContent>
      </w:r>
      <w:r>
        <w:rPr>
          <w:spacing w:val="-2"/>
          <w:w w:val="115"/>
        </w:rPr>
        <w:t>ABSTRACT</w:t>
      </w:r>
    </w:p>
    <w:p w14:paraId="7AD0FE70">
      <w:pPr>
        <w:pStyle w:val="8"/>
        <w:spacing w:before="237" w:line="280" w:lineRule="auto"/>
        <w:ind w:left="153" w:right="147" w:firstLine="845"/>
        <w:jc w:val="right"/>
      </w:pPr>
      <w:r>
        <w:rPr>
          <w:w w:val="105"/>
        </w:rPr>
        <w:t>igital</w:t>
      </w:r>
      <w:r>
        <w:rPr>
          <w:spacing w:val="33"/>
          <w:w w:val="105"/>
        </w:rPr>
        <w:t xml:space="preserve"> </w:t>
      </w:r>
      <w:r>
        <w:rPr>
          <w:w w:val="105"/>
        </w:rPr>
        <w:t>transformation</w:t>
      </w:r>
      <w:r>
        <w:rPr>
          <w:spacing w:val="34"/>
          <w:w w:val="105"/>
        </w:rPr>
        <w:t xml:space="preserve"> </w:t>
      </w:r>
      <w:r>
        <w:rPr>
          <w:w w:val="105"/>
        </w:rPr>
        <w:t>has</w:t>
      </w:r>
      <w:r>
        <w:rPr>
          <w:spacing w:val="35"/>
          <w:w w:val="105"/>
        </w:rPr>
        <w:t xml:space="preserve"> </w:t>
      </w:r>
      <w:r>
        <w:rPr>
          <w:w w:val="105"/>
        </w:rPr>
        <w:t>emerged</w:t>
      </w:r>
      <w:r>
        <w:rPr>
          <w:spacing w:val="31"/>
          <w:w w:val="105"/>
        </w:rPr>
        <w:t xml:space="preserve"> </w:t>
      </w:r>
      <w:r>
        <w:rPr>
          <w:w w:val="105"/>
        </w:rPr>
        <w:t>as</w:t>
      </w:r>
      <w:r>
        <w:rPr>
          <w:spacing w:val="35"/>
          <w:w w:val="105"/>
        </w:rPr>
        <w:t xml:space="preserve"> </w:t>
      </w:r>
      <w:r>
        <w:rPr>
          <w:w w:val="105"/>
        </w:rPr>
        <w:t>a</w:t>
      </w:r>
      <w:r>
        <w:rPr>
          <w:spacing w:val="32"/>
          <w:w w:val="105"/>
        </w:rPr>
        <w:t xml:space="preserve"> </w:t>
      </w:r>
      <w:r>
        <w:rPr>
          <w:w w:val="105"/>
        </w:rPr>
        <w:t>key</w:t>
      </w:r>
      <w:r>
        <w:rPr>
          <w:spacing w:val="32"/>
          <w:w w:val="105"/>
        </w:rPr>
        <w:t xml:space="preserve"> </w:t>
      </w:r>
      <w:r>
        <w:rPr>
          <w:w w:val="105"/>
        </w:rPr>
        <w:t>driver</w:t>
      </w:r>
      <w:r>
        <w:rPr>
          <w:spacing w:val="34"/>
          <w:w w:val="105"/>
        </w:rPr>
        <w:t xml:space="preserve"> </w:t>
      </w:r>
      <w:r>
        <w:rPr>
          <w:w w:val="105"/>
        </w:rPr>
        <w:t>in</w:t>
      </w:r>
      <w:r>
        <w:rPr>
          <w:spacing w:val="36"/>
          <w:w w:val="105"/>
        </w:rPr>
        <w:t xml:space="preserve"> </w:t>
      </w:r>
      <w:r>
        <w:rPr>
          <w:w w:val="105"/>
        </w:rPr>
        <w:t>reshaping</w:t>
      </w:r>
      <w:r>
        <w:rPr>
          <w:spacing w:val="34"/>
          <w:w w:val="105"/>
        </w:rPr>
        <w:t xml:space="preserve"> </w:t>
      </w:r>
      <w:r>
        <w:rPr>
          <w:w w:val="105"/>
        </w:rPr>
        <w:t>the</w:t>
      </w:r>
      <w:r>
        <w:rPr>
          <w:spacing w:val="32"/>
          <w:w w:val="105"/>
        </w:rPr>
        <w:t xml:space="preserve"> </w:t>
      </w:r>
      <w:r>
        <w:rPr>
          <w:w w:val="105"/>
        </w:rPr>
        <w:t>developing economy</w:t>
      </w:r>
      <w:r>
        <w:rPr>
          <w:spacing w:val="40"/>
          <w:w w:val="105"/>
        </w:rPr>
        <w:t xml:space="preserve"> </w:t>
      </w:r>
      <w:r>
        <w:rPr>
          <w:w w:val="105"/>
        </w:rPr>
        <w:t>of</w:t>
      </w:r>
      <w:r>
        <w:rPr>
          <w:spacing w:val="40"/>
          <w:w w:val="105"/>
        </w:rPr>
        <w:t xml:space="preserve"> </w:t>
      </w:r>
      <w:r>
        <w:rPr>
          <w:w w:val="105"/>
        </w:rPr>
        <w:t>Tamil</w:t>
      </w:r>
      <w:r>
        <w:rPr>
          <w:spacing w:val="40"/>
          <w:w w:val="105"/>
        </w:rPr>
        <w:t xml:space="preserve"> </w:t>
      </w:r>
      <w:r>
        <w:rPr>
          <w:w w:val="105"/>
        </w:rPr>
        <w:t>Nadu</w:t>
      </w:r>
      <w:r>
        <w:rPr>
          <w:spacing w:val="40"/>
          <w:w w:val="105"/>
        </w:rPr>
        <w:t xml:space="preserve"> </w:t>
      </w:r>
      <w:r>
        <w:rPr>
          <w:w w:val="105"/>
        </w:rPr>
        <w:t>by</w:t>
      </w:r>
      <w:r>
        <w:rPr>
          <w:spacing w:val="40"/>
          <w:w w:val="105"/>
        </w:rPr>
        <w:t xml:space="preserve"> </w:t>
      </w:r>
      <w:r>
        <w:rPr>
          <w:w w:val="105"/>
        </w:rPr>
        <w:t>integrating</w:t>
      </w:r>
      <w:r>
        <w:rPr>
          <w:spacing w:val="40"/>
          <w:w w:val="105"/>
        </w:rPr>
        <w:t xml:space="preserve"> </w:t>
      </w:r>
      <w:r>
        <w:rPr>
          <w:w w:val="105"/>
        </w:rPr>
        <w:t>technology</w:t>
      </w:r>
      <w:r>
        <w:rPr>
          <w:spacing w:val="40"/>
          <w:w w:val="105"/>
        </w:rPr>
        <w:t xml:space="preserve"> </w:t>
      </w:r>
      <w:r>
        <w:rPr>
          <w:w w:val="105"/>
        </w:rPr>
        <w:t>into</w:t>
      </w:r>
      <w:r>
        <w:rPr>
          <w:spacing w:val="40"/>
          <w:w w:val="105"/>
        </w:rPr>
        <w:t xml:space="preserve"> </w:t>
      </w:r>
      <w:r>
        <w:rPr>
          <w:w w:val="105"/>
        </w:rPr>
        <w:t>governance,</w:t>
      </w:r>
      <w:r>
        <w:rPr>
          <w:spacing w:val="40"/>
          <w:w w:val="105"/>
        </w:rPr>
        <w:t xml:space="preserve"> </w:t>
      </w:r>
      <w:r>
        <w:rPr>
          <w:w w:val="105"/>
        </w:rPr>
        <w:t>business, education,</w:t>
      </w:r>
      <w:r>
        <w:rPr>
          <w:spacing w:val="40"/>
          <w:w w:val="105"/>
        </w:rPr>
        <w:t xml:space="preserve"> </w:t>
      </w:r>
      <w:r>
        <w:rPr>
          <w:w w:val="105"/>
        </w:rPr>
        <w:t>and</w:t>
      </w:r>
      <w:r>
        <w:rPr>
          <w:spacing w:val="40"/>
          <w:w w:val="105"/>
        </w:rPr>
        <w:t xml:space="preserve"> </w:t>
      </w:r>
      <w:r>
        <w:rPr>
          <w:w w:val="105"/>
        </w:rPr>
        <w:t>financial</w:t>
      </w:r>
      <w:r>
        <w:rPr>
          <w:spacing w:val="40"/>
          <w:w w:val="105"/>
        </w:rPr>
        <w:t xml:space="preserve"> </w:t>
      </w:r>
      <w:r>
        <w:rPr>
          <w:w w:val="105"/>
        </w:rPr>
        <w:t>systems.</w:t>
      </w:r>
      <w:r>
        <w:rPr>
          <w:spacing w:val="40"/>
          <w:w w:val="105"/>
        </w:rPr>
        <w:t xml:space="preserve"> </w:t>
      </w:r>
      <w:r>
        <w:rPr>
          <w:w w:val="105"/>
        </w:rPr>
        <w:t>This</w:t>
      </w:r>
      <w:r>
        <w:rPr>
          <w:spacing w:val="40"/>
          <w:w w:val="105"/>
        </w:rPr>
        <w:t xml:space="preserve"> </w:t>
      </w:r>
      <w:r>
        <w:rPr>
          <w:w w:val="105"/>
        </w:rPr>
        <w:t>study,</w:t>
      </w:r>
      <w:r>
        <w:rPr>
          <w:spacing w:val="40"/>
          <w:w w:val="105"/>
        </w:rPr>
        <w:t xml:space="preserve"> </w:t>
      </w:r>
      <w:r>
        <w:rPr>
          <w:w w:val="105"/>
        </w:rPr>
        <w:t>based</w:t>
      </w:r>
      <w:r>
        <w:rPr>
          <w:spacing w:val="40"/>
          <w:w w:val="105"/>
        </w:rPr>
        <w:t xml:space="preserve"> </w:t>
      </w:r>
      <w:r>
        <w:rPr>
          <w:w w:val="105"/>
        </w:rPr>
        <w:t>on</w:t>
      </w:r>
      <w:r>
        <w:rPr>
          <w:spacing w:val="40"/>
          <w:w w:val="105"/>
        </w:rPr>
        <w:t xml:space="preserve"> </w:t>
      </w:r>
      <w:r>
        <w:rPr>
          <w:w w:val="105"/>
        </w:rPr>
        <w:t>secondary</w:t>
      </w:r>
      <w:r>
        <w:rPr>
          <w:spacing w:val="40"/>
          <w:w w:val="105"/>
        </w:rPr>
        <w:t xml:space="preserve"> </w:t>
      </w:r>
      <w:r>
        <w:rPr>
          <w:w w:val="105"/>
        </w:rPr>
        <w:t>data</w:t>
      </w:r>
      <w:r>
        <w:rPr>
          <w:spacing w:val="40"/>
          <w:w w:val="105"/>
        </w:rPr>
        <w:t xml:space="preserve"> </w:t>
      </w:r>
      <w:r>
        <w:rPr>
          <w:w w:val="105"/>
        </w:rPr>
        <w:t>sources, examines</w:t>
      </w:r>
      <w:r>
        <w:rPr>
          <w:spacing w:val="-13"/>
          <w:w w:val="105"/>
        </w:rPr>
        <w:t xml:space="preserve"> </w:t>
      </w:r>
      <w:r>
        <w:rPr>
          <w:w w:val="105"/>
        </w:rPr>
        <w:t>the</w:t>
      </w:r>
      <w:r>
        <w:rPr>
          <w:spacing w:val="-12"/>
          <w:w w:val="105"/>
        </w:rPr>
        <w:t xml:space="preserve"> </w:t>
      </w:r>
      <w:r>
        <w:rPr>
          <w:w w:val="105"/>
        </w:rPr>
        <w:t>role</w:t>
      </w:r>
      <w:r>
        <w:rPr>
          <w:spacing w:val="-10"/>
          <w:w w:val="105"/>
        </w:rPr>
        <w:t xml:space="preserve"> </w:t>
      </w:r>
      <w:r>
        <w:rPr>
          <w:w w:val="105"/>
        </w:rPr>
        <w:t>of</w:t>
      </w:r>
      <w:r>
        <w:rPr>
          <w:spacing w:val="-10"/>
          <w:w w:val="105"/>
        </w:rPr>
        <w:t xml:space="preserve"> </w:t>
      </w:r>
      <w:r>
        <w:rPr>
          <w:w w:val="105"/>
        </w:rPr>
        <w:t>digital</w:t>
      </w:r>
      <w:r>
        <w:rPr>
          <w:spacing w:val="-10"/>
          <w:w w:val="105"/>
        </w:rPr>
        <w:t xml:space="preserve"> </w:t>
      </w:r>
      <w:r>
        <w:rPr>
          <w:w w:val="105"/>
        </w:rPr>
        <w:t>tools</w:t>
      </w:r>
      <w:r>
        <w:rPr>
          <w:spacing w:val="-12"/>
          <w:w w:val="105"/>
        </w:rPr>
        <w:t xml:space="preserve"> </w:t>
      </w:r>
      <w:r>
        <w:rPr>
          <w:w w:val="105"/>
        </w:rPr>
        <w:t>and</w:t>
      </w:r>
      <w:r>
        <w:rPr>
          <w:spacing w:val="-13"/>
          <w:w w:val="105"/>
        </w:rPr>
        <w:t xml:space="preserve"> </w:t>
      </w:r>
      <w:r>
        <w:rPr>
          <w:w w:val="105"/>
        </w:rPr>
        <w:t>platforms</w:t>
      </w:r>
      <w:r>
        <w:rPr>
          <w:spacing w:val="-11"/>
          <w:w w:val="105"/>
        </w:rPr>
        <w:t xml:space="preserve"> </w:t>
      </w:r>
      <w:r>
        <w:rPr>
          <w:w w:val="105"/>
        </w:rPr>
        <w:t>in</w:t>
      </w:r>
      <w:r>
        <w:rPr>
          <w:spacing w:val="-12"/>
          <w:w w:val="105"/>
        </w:rPr>
        <w:t xml:space="preserve"> </w:t>
      </w:r>
      <w:r>
        <w:rPr>
          <w:w w:val="105"/>
        </w:rPr>
        <w:t>enhancing</w:t>
      </w:r>
      <w:r>
        <w:rPr>
          <w:spacing w:val="-13"/>
          <w:w w:val="105"/>
        </w:rPr>
        <w:t xml:space="preserve"> </w:t>
      </w:r>
      <w:r>
        <w:rPr>
          <w:w w:val="105"/>
        </w:rPr>
        <w:t>productivity,</w:t>
      </w:r>
      <w:r>
        <w:rPr>
          <w:spacing w:val="-12"/>
          <w:w w:val="105"/>
        </w:rPr>
        <w:t xml:space="preserve"> </w:t>
      </w:r>
      <w:r>
        <w:rPr>
          <w:w w:val="105"/>
        </w:rPr>
        <w:t>competitiveness, and</w:t>
      </w:r>
      <w:r>
        <w:rPr>
          <w:spacing w:val="40"/>
          <w:w w:val="105"/>
        </w:rPr>
        <w:t xml:space="preserve"> </w:t>
      </w:r>
      <w:r>
        <w:rPr>
          <w:w w:val="105"/>
        </w:rPr>
        <w:t>inclusivity</w:t>
      </w:r>
      <w:r>
        <w:rPr>
          <w:spacing w:val="40"/>
          <w:w w:val="105"/>
        </w:rPr>
        <w:t xml:space="preserve"> </w:t>
      </w:r>
      <w:r>
        <w:rPr>
          <w:w w:val="105"/>
        </w:rPr>
        <w:t>within</w:t>
      </w:r>
      <w:r>
        <w:rPr>
          <w:spacing w:val="40"/>
          <w:w w:val="105"/>
        </w:rPr>
        <w:t xml:space="preserve"> </w:t>
      </w:r>
      <w:r>
        <w:rPr>
          <w:w w:val="105"/>
        </w:rPr>
        <w:t>the</w:t>
      </w:r>
      <w:r>
        <w:rPr>
          <w:spacing w:val="40"/>
          <w:w w:val="105"/>
        </w:rPr>
        <w:t xml:space="preserve"> </w:t>
      </w:r>
      <w:r>
        <w:rPr>
          <w:w w:val="105"/>
        </w:rPr>
        <w:t>state.</w:t>
      </w:r>
      <w:r>
        <w:rPr>
          <w:spacing w:val="40"/>
          <w:w w:val="105"/>
        </w:rPr>
        <w:t xml:space="preserve"> </w:t>
      </w:r>
      <w:r>
        <w:rPr>
          <w:w w:val="105"/>
        </w:rPr>
        <w:t>Findings</w:t>
      </w:r>
      <w:r>
        <w:rPr>
          <w:spacing w:val="40"/>
          <w:w w:val="105"/>
        </w:rPr>
        <w:t xml:space="preserve"> </w:t>
      </w:r>
      <w:r>
        <w:rPr>
          <w:w w:val="105"/>
        </w:rPr>
        <w:t>highlight</w:t>
      </w:r>
      <w:r>
        <w:rPr>
          <w:spacing w:val="40"/>
          <w:w w:val="105"/>
        </w:rPr>
        <w:t xml:space="preserve"> </w:t>
      </w:r>
      <w:r>
        <w:rPr>
          <w:w w:val="105"/>
        </w:rPr>
        <w:t>that</w:t>
      </w:r>
      <w:r>
        <w:rPr>
          <w:spacing w:val="40"/>
          <w:w w:val="105"/>
        </w:rPr>
        <w:t xml:space="preserve"> </w:t>
      </w:r>
      <w:r>
        <w:rPr>
          <w:w w:val="105"/>
        </w:rPr>
        <w:t>digital</w:t>
      </w:r>
      <w:r>
        <w:rPr>
          <w:spacing w:val="40"/>
          <w:w w:val="105"/>
        </w:rPr>
        <w:t xml:space="preserve"> </w:t>
      </w:r>
      <w:r>
        <w:rPr>
          <w:w w:val="105"/>
        </w:rPr>
        <w:t>adoption</w:t>
      </w:r>
      <w:r>
        <w:rPr>
          <w:spacing w:val="40"/>
          <w:w w:val="105"/>
        </w:rPr>
        <w:t xml:space="preserve"> </w:t>
      </w:r>
      <w:r>
        <w:rPr>
          <w:w w:val="105"/>
        </w:rPr>
        <w:t>has</w:t>
      </w:r>
      <w:r>
        <w:rPr>
          <w:spacing w:val="40"/>
          <w:w w:val="105"/>
        </w:rPr>
        <w:t xml:space="preserve"> </w:t>
      </w:r>
      <w:r>
        <w:rPr>
          <w:w w:val="105"/>
        </w:rPr>
        <w:t>boosted entrepreneurship,</w:t>
      </w:r>
      <w:r>
        <w:rPr>
          <w:spacing w:val="-13"/>
          <w:w w:val="105"/>
        </w:rPr>
        <w:t xml:space="preserve"> </w:t>
      </w:r>
      <w:r>
        <w:rPr>
          <w:w w:val="105"/>
        </w:rPr>
        <w:t>improved</w:t>
      </w:r>
      <w:r>
        <w:rPr>
          <w:spacing w:val="-13"/>
          <w:w w:val="105"/>
        </w:rPr>
        <w:t xml:space="preserve"> </w:t>
      </w:r>
      <w:r>
        <w:rPr>
          <w:w w:val="105"/>
        </w:rPr>
        <w:t>transparency</w:t>
      </w:r>
      <w:r>
        <w:rPr>
          <w:spacing w:val="-13"/>
          <w:w w:val="105"/>
        </w:rPr>
        <w:t xml:space="preserve"> </w:t>
      </w:r>
      <w:r>
        <w:rPr>
          <w:w w:val="105"/>
        </w:rPr>
        <w:t>in</w:t>
      </w:r>
      <w:r>
        <w:rPr>
          <w:spacing w:val="-12"/>
          <w:w w:val="105"/>
        </w:rPr>
        <w:t xml:space="preserve"> </w:t>
      </w:r>
      <w:r>
        <w:rPr>
          <w:w w:val="105"/>
        </w:rPr>
        <w:t>governance,</w:t>
      </w:r>
      <w:r>
        <w:rPr>
          <w:spacing w:val="-13"/>
          <w:w w:val="105"/>
        </w:rPr>
        <w:t xml:space="preserve"> </w:t>
      </w:r>
      <w:r>
        <w:rPr>
          <w:w w:val="105"/>
        </w:rPr>
        <w:t>and</w:t>
      </w:r>
      <w:r>
        <w:rPr>
          <w:spacing w:val="-13"/>
          <w:w w:val="105"/>
        </w:rPr>
        <w:t xml:space="preserve"> </w:t>
      </w:r>
      <w:r>
        <w:rPr>
          <w:w w:val="105"/>
        </w:rPr>
        <w:t>expanded</w:t>
      </w:r>
      <w:r>
        <w:rPr>
          <w:spacing w:val="-13"/>
          <w:w w:val="105"/>
        </w:rPr>
        <w:t xml:space="preserve"> </w:t>
      </w:r>
      <w:r>
        <w:rPr>
          <w:w w:val="105"/>
        </w:rPr>
        <w:t>financial</w:t>
      </w:r>
      <w:r>
        <w:rPr>
          <w:spacing w:val="-12"/>
          <w:w w:val="105"/>
        </w:rPr>
        <w:t xml:space="preserve"> </w:t>
      </w:r>
      <w:r>
        <w:rPr>
          <w:w w:val="105"/>
        </w:rPr>
        <w:t>inclusion, especially</w:t>
      </w:r>
      <w:r>
        <w:rPr>
          <w:spacing w:val="24"/>
          <w:w w:val="105"/>
        </w:rPr>
        <w:t xml:space="preserve"> </w:t>
      </w:r>
      <w:r>
        <w:rPr>
          <w:w w:val="105"/>
        </w:rPr>
        <w:t>through</w:t>
      </w:r>
      <w:r>
        <w:rPr>
          <w:spacing w:val="25"/>
          <w:w w:val="105"/>
        </w:rPr>
        <w:t xml:space="preserve"> </w:t>
      </w:r>
      <w:r>
        <w:rPr>
          <w:w w:val="105"/>
        </w:rPr>
        <w:t>digital</w:t>
      </w:r>
      <w:r>
        <w:rPr>
          <w:spacing w:val="25"/>
          <w:w w:val="105"/>
        </w:rPr>
        <w:t xml:space="preserve"> </w:t>
      </w:r>
      <w:r>
        <w:rPr>
          <w:w w:val="105"/>
        </w:rPr>
        <w:t>banking</w:t>
      </w:r>
      <w:r>
        <w:rPr>
          <w:spacing w:val="24"/>
          <w:w w:val="105"/>
        </w:rPr>
        <w:t xml:space="preserve"> </w:t>
      </w:r>
      <w:r>
        <w:rPr>
          <w:w w:val="105"/>
        </w:rPr>
        <w:t>and</w:t>
      </w:r>
      <w:r>
        <w:rPr>
          <w:spacing w:val="23"/>
          <w:w w:val="105"/>
        </w:rPr>
        <w:t xml:space="preserve"> </w:t>
      </w:r>
      <w:r>
        <w:rPr>
          <w:w w:val="105"/>
        </w:rPr>
        <w:t>fintech</w:t>
      </w:r>
      <w:r>
        <w:rPr>
          <w:spacing w:val="25"/>
          <w:w w:val="105"/>
        </w:rPr>
        <w:t xml:space="preserve"> </w:t>
      </w:r>
      <w:r>
        <w:rPr>
          <w:w w:val="105"/>
        </w:rPr>
        <w:t>innovations.</w:t>
      </w:r>
      <w:r>
        <w:rPr>
          <w:spacing w:val="24"/>
          <w:w w:val="105"/>
        </w:rPr>
        <w:t xml:space="preserve"> </w:t>
      </w:r>
      <w:r>
        <w:rPr>
          <w:w w:val="105"/>
        </w:rPr>
        <w:t>However,</w:t>
      </w:r>
      <w:r>
        <w:rPr>
          <w:spacing w:val="24"/>
          <w:w w:val="105"/>
        </w:rPr>
        <w:t xml:space="preserve"> </w:t>
      </w:r>
      <w:r>
        <w:rPr>
          <w:w w:val="105"/>
        </w:rPr>
        <w:t>challenges</w:t>
      </w:r>
      <w:r>
        <w:rPr>
          <w:spacing w:val="23"/>
          <w:w w:val="105"/>
        </w:rPr>
        <w:t xml:space="preserve"> </w:t>
      </w:r>
      <w:r>
        <w:rPr>
          <w:w w:val="105"/>
        </w:rPr>
        <w:t>such</w:t>
      </w:r>
      <w:r>
        <w:rPr>
          <w:spacing w:val="25"/>
          <w:w w:val="105"/>
        </w:rPr>
        <w:t xml:space="preserve"> </w:t>
      </w:r>
      <w:r>
        <w:rPr>
          <w:w w:val="105"/>
        </w:rPr>
        <w:t xml:space="preserve">as </w:t>
      </w:r>
      <w:r>
        <w:t xml:space="preserve">inadequate rural infrastructure, low digital literacy, and cybersecurity risks continue to limit </w:t>
      </w:r>
      <w:r>
        <w:rPr>
          <w:w w:val="105"/>
        </w:rPr>
        <w:t>its</w:t>
      </w:r>
      <w:r>
        <w:rPr>
          <w:spacing w:val="38"/>
          <w:w w:val="105"/>
        </w:rPr>
        <w:t xml:space="preserve"> </w:t>
      </w:r>
      <w:r>
        <w:rPr>
          <w:w w:val="105"/>
        </w:rPr>
        <w:t>potential.</w:t>
      </w:r>
      <w:r>
        <w:rPr>
          <w:spacing w:val="38"/>
          <w:w w:val="105"/>
        </w:rPr>
        <w:t xml:space="preserve"> </w:t>
      </w:r>
      <w:r>
        <w:rPr>
          <w:w w:val="105"/>
        </w:rPr>
        <w:t>The</w:t>
      </w:r>
      <w:r>
        <w:rPr>
          <w:spacing w:val="38"/>
          <w:w w:val="105"/>
        </w:rPr>
        <w:t xml:space="preserve"> </w:t>
      </w:r>
      <w:r>
        <w:rPr>
          <w:w w:val="105"/>
        </w:rPr>
        <w:t>study</w:t>
      </w:r>
      <w:r>
        <w:rPr>
          <w:spacing w:val="36"/>
          <w:w w:val="105"/>
        </w:rPr>
        <w:t xml:space="preserve"> </w:t>
      </w:r>
      <w:r>
        <w:rPr>
          <w:w w:val="105"/>
        </w:rPr>
        <w:t>emphasizes</w:t>
      </w:r>
      <w:r>
        <w:rPr>
          <w:spacing w:val="38"/>
          <w:w w:val="105"/>
        </w:rPr>
        <w:t xml:space="preserve"> </w:t>
      </w:r>
      <w:r>
        <w:rPr>
          <w:w w:val="105"/>
        </w:rPr>
        <w:t>that</w:t>
      </w:r>
      <w:r>
        <w:rPr>
          <w:spacing w:val="38"/>
          <w:w w:val="105"/>
        </w:rPr>
        <w:t xml:space="preserve"> </w:t>
      </w:r>
      <w:r>
        <w:rPr>
          <w:w w:val="105"/>
        </w:rPr>
        <w:t>bridging</w:t>
      </w:r>
      <w:r>
        <w:rPr>
          <w:spacing w:val="38"/>
          <w:w w:val="105"/>
        </w:rPr>
        <w:t xml:space="preserve"> </w:t>
      </w:r>
      <w:r>
        <w:rPr>
          <w:w w:val="105"/>
        </w:rPr>
        <w:t>the</w:t>
      </w:r>
      <w:r>
        <w:rPr>
          <w:spacing w:val="38"/>
          <w:w w:val="105"/>
        </w:rPr>
        <w:t xml:space="preserve"> </w:t>
      </w:r>
      <w:r>
        <w:rPr>
          <w:w w:val="105"/>
        </w:rPr>
        <w:t>digital</w:t>
      </w:r>
      <w:r>
        <w:rPr>
          <w:spacing w:val="39"/>
          <w:w w:val="105"/>
        </w:rPr>
        <w:t xml:space="preserve"> </w:t>
      </w:r>
      <w:r>
        <w:rPr>
          <w:w w:val="105"/>
        </w:rPr>
        <w:t>divide,</w:t>
      </w:r>
      <w:r>
        <w:rPr>
          <w:spacing w:val="38"/>
          <w:w w:val="105"/>
        </w:rPr>
        <w:t xml:space="preserve"> </w:t>
      </w:r>
      <w:r>
        <w:rPr>
          <w:w w:val="105"/>
        </w:rPr>
        <w:t>fostering</w:t>
      </w:r>
      <w:r>
        <w:rPr>
          <w:spacing w:val="38"/>
          <w:w w:val="105"/>
        </w:rPr>
        <w:t xml:space="preserve"> </w:t>
      </w:r>
      <w:r>
        <w:rPr>
          <w:w w:val="105"/>
        </w:rPr>
        <w:t>capacity-building</w:t>
      </w:r>
      <w:r>
        <w:rPr>
          <w:spacing w:val="-10"/>
          <w:w w:val="105"/>
        </w:rPr>
        <w:t xml:space="preserve"> </w:t>
      </w:r>
      <w:r>
        <w:rPr>
          <w:w w:val="105"/>
        </w:rPr>
        <w:t>programs,</w:t>
      </w:r>
      <w:r>
        <w:rPr>
          <w:spacing w:val="-10"/>
          <w:w w:val="105"/>
        </w:rPr>
        <w:t xml:space="preserve"> </w:t>
      </w:r>
      <w:r>
        <w:rPr>
          <w:w w:val="105"/>
        </w:rPr>
        <w:t>and</w:t>
      </w:r>
      <w:r>
        <w:rPr>
          <w:spacing w:val="-10"/>
          <w:w w:val="105"/>
        </w:rPr>
        <w:t xml:space="preserve"> </w:t>
      </w:r>
      <w:r>
        <w:rPr>
          <w:w w:val="105"/>
        </w:rPr>
        <w:t>supporting</w:t>
      </w:r>
      <w:r>
        <w:rPr>
          <w:spacing w:val="-10"/>
          <w:w w:val="105"/>
        </w:rPr>
        <w:t xml:space="preserve"> </w:t>
      </w:r>
      <w:r>
        <w:rPr>
          <w:w w:val="105"/>
        </w:rPr>
        <w:t>MSMEs</w:t>
      </w:r>
      <w:r>
        <w:rPr>
          <w:spacing w:val="-11"/>
          <w:w w:val="105"/>
        </w:rPr>
        <w:t xml:space="preserve"> </w:t>
      </w:r>
      <w:r>
        <w:rPr>
          <w:w w:val="105"/>
        </w:rPr>
        <w:t>with</w:t>
      </w:r>
      <w:r>
        <w:rPr>
          <w:spacing w:val="-9"/>
          <w:w w:val="105"/>
        </w:rPr>
        <w:t xml:space="preserve"> </w:t>
      </w:r>
      <w:r>
        <w:rPr>
          <w:w w:val="105"/>
        </w:rPr>
        <w:t>targeted</w:t>
      </w:r>
      <w:r>
        <w:rPr>
          <w:spacing w:val="-10"/>
          <w:w w:val="105"/>
        </w:rPr>
        <w:t xml:space="preserve"> </w:t>
      </w:r>
      <w:r>
        <w:rPr>
          <w:w w:val="105"/>
        </w:rPr>
        <w:t>policies</w:t>
      </w:r>
      <w:r>
        <w:rPr>
          <w:spacing w:val="-9"/>
          <w:w w:val="105"/>
        </w:rPr>
        <w:t xml:space="preserve"> </w:t>
      </w:r>
      <w:r>
        <w:rPr>
          <w:w w:val="105"/>
        </w:rPr>
        <w:t>are</w:t>
      </w:r>
      <w:r>
        <w:rPr>
          <w:spacing w:val="-10"/>
          <w:w w:val="105"/>
        </w:rPr>
        <w:t xml:space="preserve"> </w:t>
      </w:r>
      <w:r>
        <w:rPr>
          <w:w w:val="105"/>
        </w:rPr>
        <w:t>essential</w:t>
      </w:r>
      <w:r>
        <w:rPr>
          <w:spacing w:val="-10"/>
          <w:w w:val="105"/>
        </w:rPr>
        <w:t xml:space="preserve"> </w:t>
      </w:r>
      <w:r>
        <w:rPr>
          <w:w w:val="105"/>
        </w:rPr>
        <w:t>for</w:t>
      </w:r>
      <w:r>
        <w:rPr>
          <w:spacing w:val="-10"/>
          <w:w w:val="105"/>
        </w:rPr>
        <w:t xml:space="preserve"> </w:t>
      </w:r>
      <w:r>
        <w:rPr>
          <w:w w:val="105"/>
        </w:rPr>
        <w:t>inclusive growth.</w:t>
      </w:r>
      <w:r>
        <w:rPr>
          <w:spacing w:val="-8"/>
          <w:w w:val="105"/>
        </w:rPr>
        <w:t xml:space="preserve"> </w:t>
      </w:r>
      <w:r>
        <w:rPr>
          <w:w w:val="105"/>
        </w:rPr>
        <w:t>Ultimately,</w:t>
      </w:r>
      <w:r>
        <w:rPr>
          <w:spacing w:val="-6"/>
          <w:w w:val="105"/>
        </w:rPr>
        <w:t xml:space="preserve"> </w:t>
      </w:r>
      <w:r>
        <w:rPr>
          <w:w w:val="105"/>
        </w:rPr>
        <w:t>digital</w:t>
      </w:r>
      <w:r>
        <w:rPr>
          <w:spacing w:val="-6"/>
          <w:w w:val="105"/>
        </w:rPr>
        <w:t xml:space="preserve"> </w:t>
      </w:r>
      <w:r>
        <w:rPr>
          <w:w w:val="105"/>
        </w:rPr>
        <w:t>transformation</w:t>
      </w:r>
      <w:r>
        <w:rPr>
          <w:spacing w:val="-7"/>
          <w:w w:val="105"/>
        </w:rPr>
        <w:t xml:space="preserve"> </w:t>
      </w:r>
      <w:r>
        <w:rPr>
          <w:w w:val="105"/>
        </w:rPr>
        <w:t>is</w:t>
      </w:r>
      <w:r>
        <w:rPr>
          <w:spacing w:val="-7"/>
          <w:w w:val="105"/>
        </w:rPr>
        <w:t xml:space="preserve"> </w:t>
      </w:r>
      <w:r>
        <w:rPr>
          <w:w w:val="105"/>
        </w:rPr>
        <w:t>not</w:t>
      </w:r>
      <w:r>
        <w:rPr>
          <w:spacing w:val="-7"/>
          <w:w w:val="105"/>
        </w:rPr>
        <w:t xml:space="preserve"> </w:t>
      </w:r>
      <w:r>
        <w:rPr>
          <w:w w:val="105"/>
        </w:rPr>
        <w:t>only</w:t>
      </w:r>
      <w:r>
        <w:rPr>
          <w:spacing w:val="-6"/>
          <w:w w:val="105"/>
        </w:rPr>
        <w:t xml:space="preserve"> </w:t>
      </w:r>
      <w:r>
        <w:rPr>
          <w:w w:val="105"/>
        </w:rPr>
        <w:t>strengthening</w:t>
      </w:r>
      <w:r>
        <w:rPr>
          <w:spacing w:val="-8"/>
          <w:w w:val="105"/>
        </w:rPr>
        <w:t xml:space="preserve"> </w:t>
      </w:r>
      <w:r>
        <w:rPr>
          <w:w w:val="105"/>
        </w:rPr>
        <w:t>Tamil</w:t>
      </w:r>
      <w:r>
        <w:rPr>
          <w:spacing w:val="-10"/>
          <w:w w:val="105"/>
        </w:rPr>
        <w:t xml:space="preserve"> </w:t>
      </w:r>
      <w:r>
        <w:rPr>
          <w:w w:val="105"/>
        </w:rPr>
        <w:t>Nadu’s</w:t>
      </w:r>
      <w:r>
        <w:rPr>
          <w:spacing w:val="-7"/>
          <w:w w:val="105"/>
        </w:rPr>
        <w:t xml:space="preserve"> </w:t>
      </w:r>
      <w:r>
        <w:rPr>
          <w:w w:val="105"/>
        </w:rPr>
        <w:t xml:space="preserve">economy </w:t>
      </w:r>
      <w:r>
        <w:rPr>
          <w:spacing w:val="-2"/>
          <w:w w:val="105"/>
        </w:rPr>
        <w:t>but also</w:t>
      </w:r>
      <w:r>
        <w:rPr>
          <w:spacing w:val="-3"/>
          <w:w w:val="105"/>
        </w:rPr>
        <w:t xml:space="preserve"> </w:t>
      </w:r>
      <w:r>
        <w:rPr>
          <w:spacing w:val="-2"/>
          <w:w w:val="105"/>
        </w:rPr>
        <w:t>contributing to</w:t>
      </w:r>
      <w:r>
        <w:rPr>
          <w:spacing w:val="-4"/>
          <w:w w:val="105"/>
        </w:rPr>
        <w:t xml:space="preserve"> </w:t>
      </w:r>
      <w:r>
        <w:rPr>
          <w:spacing w:val="-2"/>
          <w:w w:val="105"/>
        </w:rPr>
        <w:t>social</w:t>
      </w:r>
      <w:r>
        <w:rPr>
          <w:spacing w:val="-3"/>
          <w:w w:val="105"/>
        </w:rPr>
        <w:t xml:space="preserve"> </w:t>
      </w:r>
      <w:r>
        <w:rPr>
          <w:spacing w:val="-2"/>
          <w:w w:val="105"/>
        </w:rPr>
        <w:t>empowerment,</w:t>
      </w:r>
      <w:r>
        <w:rPr>
          <w:spacing w:val="-1"/>
          <w:w w:val="105"/>
        </w:rPr>
        <w:t xml:space="preserve"> </w:t>
      </w:r>
      <w:r>
        <w:rPr>
          <w:spacing w:val="-2"/>
          <w:w w:val="105"/>
        </w:rPr>
        <w:t>making</w:t>
      </w:r>
      <w:r>
        <w:rPr>
          <w:spacing w:val="-4"/>
          <w:w w:val="105"/>
        </w:rPr>
        <w:t xml:space="preserve"> </w:t>
      </w:r>
      <w:r>
        <w:rPr>
          <w:spacing w:val="-2"/>
          <w:w w:val="105"/>
        </w:rPr>
        <w:t>it</w:t>
      </w:r>
      <w:r>
        <w:rPr>
          <w:spacing w:val="-1"/>
          <w:w w:val="105"/>
        </w:rPr>
        <w:t xml:space="preserve"> </w:t>
      </w:r>
      <w:r>
        <w:rPr>
          <w:spacing w:val="-2"/>
          <w:w w:val="105"/>
        </w:rPr>
        <w:t>a</w:t>
      </w:r>
      <w:r>
        <w:rPr>
          <w:spacing w:val="-4"/>
          <w:w w:val="105"/>
        </w:rPr>
        <w:t xml:space="preserve"> </w:t>
      </w:r>
      <w:r>
        <w:rPr>
          <w:spacing w:val="-2"/>
          <w:w w:val="105"/>
        </w:rPr>
        <w:t>significant</w:t>
      </w:r>
      <w:r>
        <w:rPr>
          <w:spacing w:val="-4"/>
          <w:w w:val="105"/>
        </w:rPr>
        <w:t xml:space="preserve"> </w:t>
      </w:r>
      <w:r>
        <w:rPr>
          <w:spacing w:val="-2"/>
          <w:w w:val="105"/>
        </w:rPr>
        <w:t>catalyst for sustainable</w:t>
      </w:r>
    </w:p>
    <w:p w14:paraId="50E310CA">
      <w:pPr>
        <w:pStyle w:val="8"/>
        <w:spacing w:line="247" w:lineRule="exact"/>
        <w:ind w:left="153"/>
      </w:pPr>
      <w:r>
        <w:rPr>
          <w:spacing w:val="-2"/>
          <w:w w:val="105"/>
        </w:rPr>
        <w:t>and</w:t>
      </w:r>
      <w:r>
        <w:rPr>
          <w:spacing w:val="-3"/>
          <w:w w:val="105"/>
        </w:rPr>
        <w:t xml:space="preserve"> </w:t>
      </w:r>
      <w:r>
        <w:rPr>
          <w:spacing w:val="-2"/>
          <w:w w:val="105"/>
        </w:rPr>
        <w:t>equitable</w:t>
      </w:r>
      <w:r>
        <w:rPr>
          <w:spacing w:val="-3"/>
          <w:w w:val="105"/>
        </w:rPr>
        <w:t xml:space="preserve"> </w:t>
      </w:r>
      <w:r>
        <w:rPr>
          <w:spacing w:val="-2"/>
          <w:w w:val="105"/>
        </w:rPr>
        <w:t>development.</w:t>
      </w:r>
    </w:p>
    <w:p w14:paraId="41A5DF0F">
      <w:pPr>
        <w:pStyle w:val="8"/>
        <w:spacing w:before="67"/>
      </w:pPr>
    </w:p>
    <w:p w14:paraId="66A76A0B">
      <w:pPr>
        <w:ind w:left="153"/>
        <w:rPr>
          <w:i/>
        </w:rPr>
      </w:pPr>
      <w:r>
        <w:rPr>
          <w:b/>
          <w:i/>
        </w:rPr>
        <w:t>Keywords:</w:t>
      </w:r>
      <w:r>
        <w:rPr>
          <w:b/>
          <w:i/>
          <w:spacing w:val="-11"/>
        </w:rPr>
        <w:t xml:space="preserve"> </w:t>
      </w:r>
      <w:r>
        <w:rPr>
          <w:i/>
        </w:rPr>
        <w:t>Digital</w:t>
      </w:r>
      <w:r>
        <w:rPr>
          <w:i/>
          <w:spacing w:val="-10"/>
        </w:rPr>
        <w:t xml:space="preserve"> </w:t>
      </w:r>
      <w:r>
        <w:rPr>
          <w:i/>
        </w:rPr>
        <w:t>Transformation,</w:t>
      </w:r>
      <w:r>
        <w:rPr>
          <w:i/>
          <w:spacing w:val="-12"/>
        </w:rPr>
        <w:t xml:space="preserve"> </w:t>
      </w:r>
      <w:r>
        <w:rPr>
          <w:i/>
        </w:rPr>
        <w:t>Developing</w:t>
      </w:r>
      <w:r>
        <w:rPr>
          <w:i/>
          <w:spacing w:val="-11"/>
        </w:rPr>
        <w:t xml:space="preserve"> </w:t>
      </w:r>
      <w:r>
        <w:rPr>
          <w:i/>
        </w:rPr>
        <w:t>Economy,</w:t>
      </w:r>
      <w:r>
        <w:rPr>
          <w:i/>
          <w:spacing w:val="-11"/>
        </w:rPr>
        <w:t xml:space="preserve"> </w:t>
      </w:r>
      <w:r>
        <w:rPr>
          <w:i/>
        </w:rPr>
        <w:t>Tamil</w:t>
      </w:r>
      <w:r>
        <w:rPr>
          <w:i/>
          <w:spacing w:val="-11"/>
        </w:rPr>
        <w:t xml:space="preserve"> </w:t>
      </w:r>
      <w:r>
        <w:rPr>
          <w:i/>
          <w:spacing w:val="-4"/>
        </w:rPr>
        <w:t>Nadu</w:t>
      </w:r>
    </w:p>
    <w:p w14:paraId="2AFA71A7">
      <w:pPr>
        <w:rPr>
          <w:i/>
        </w:rPr>
        <w:sectPr>
          <w:pgSz w:w="10330" w:h="14580"/>
          <w:pgMar w:top="680" w:right="566" w:bottom="720" w:left="566" w:header="432" w:footer="534" w:gutter="0"/>
          <w:cols w:space="720" w:num="1"/>
        </w:sectPr>
      </w:pPr>
    </w:p>
    <w:p w14:paraId="2DAE8FA3">
      <w:pPr>
        <w:pStyle w:val="3"/>
        <w:ind w:right="153"/>
      </w:pPr>
      <w:r>
        <w:rPr>
          <w:spacing w:val="-10"/>
        </w:rPr>
        <w:t>DIGITAL</w:t>
      </w:r>
      <w:r>
        <w:rPr>
          <w:spacing w:val="-4"/>
        </w:rPr>
        <w:t xml:space="preserve"> </w:t>
      </w:r>
      <w:r>
        <w:rPr>
          <w:spacing w:val="-10"/>
        </w:rPr>
        <w:t>INFRASTRUCTURE</w:t>
      </w:r>
      <w:r>
        <w:rPr>
          <w:spacing w:val="-7"/>
        </w:rPr>
        <w:t xml:space="preserve"> </w:t>
      </w:r>
      <w:r>
        <w:rPr>
          <w:spacing w:val="-10"/>
        </w:rPr>
        <w:t>AND</w:t>
      </w:r>
      <w:r>
        <w:rPr>
          <w:spacing w:val="-5"/>
        </w:rPr>
        <w:t xml:space="preserve"> </w:t>
      </w:r>
      <w:r>
        <w:rPr>
          <w:spacing w:val="-10"/>
        </w:rPr>
        <w:t>INCLUSIVE</w:t>
      </w:r>
      <w:r>
        <w:rPr>
          <w:spacing w:val="-5"/>
        </w:rPr>
        <w:t xml:space="preserve"> </w:t>
      </w:r>
      <w:r>
        <w:rPr>
          <w:spacing w:val="-10"/>
        </w:rPr>
        <w:t>GROWTH</w:t>
      </w:r>
      <w:r>
        <w:rPr>
          <w:spacing w:val="-6"/>
        </w:rPr>
        <w:t xml:space="preserve"> </w:t>
      </w:r>
      <w:r>
        <w:rPr>
          <w:spacing w:val="-10"/>
        </w:rPr>
        <w:t>IN</w:t>
      </w:r>
      <w:r>
        <w:rPr>
          <w:spacing w:val="-6"/>
        </w:rPr>
        <w:t xml:space="preserve"> </w:t>
      </w:r>
      <w:r>
        <w:rPr>
          <w:spacing w:val="-10"/>
        </w:rPr>
        <w:t>TAMIL</w:t>
      </w:r>
      <w:r>
        <w:rPr>
          <w:spacing w:val="-5"/>
        </w:rPr>
        <w:t xml:space="preserve"> </w:t>
      </w:r>
      <w:r>
        <w:rPr>
          <w:spacing w:val="-10"/>
        </w:rPr>
        <w:t>NADU</w:t>
      </w:r>
    </w:p>
    <w:p w14:paraId="0006DCFA">
      <w:pPr>
        <w:pStyle w:val="5"/>
        <w:spacing w:before="332"/>
      </w:pPr>
      <w:r>
        <w:t>Dr.</w:t>
      </w:r>
      <w:r>
        <w:rPr>
          <w:spacing w:val="26"/>
        </w:rPr>
        <w:t xml:space="preserve"> </w:t>
      </w:r>
      <w:r>
        <w:t>S.</w:t>
      </w:r>
      <w:r>
        <w:rPr>
          <w:spacing w:val="26"/>
        </w:rPr>
        <w:t xml:space="preserve"> </w:t>
      </w:r>
      <w:r>
        <w:rPr>
          <w:spacing w:val="-2"/>
        </w:rPr>
        <w:t>Thangamayan</w:t>
      </w:r>
    </w:p>
    <w:p w14:paraId="306ACD1E">
      <w:pPr>
        <w:spacing w:before="29" w:line="273" w:lineRule="auto"/>
        <w:ind w:left="5636" w:right="152" w:firstLine="1171"/>
        <w:jc w:val="right"/>
        <w:rPr>
          <w:i/>
          <w:sz w:val="20"/>
        </w:rPr>
      </w:pPr>
      <w:r>
        <w:rPr>
          <w:i/>
          <w:sz w:val="20"/>
        </w:rPr>
        <w:t>Associate</w:t>
      </w:r>
      <w:r>
        <w:rPr>
          <w:i/>
          <w:spacing w:val="-12"/>
          <w:sz w:val="20"/>
        </w:rPr>
        <w:t xml:space="preserve"> </w:t>
      </w:r>
      <w:r>
        <w:rPr>
          <w:i/>
          <w:sz w:val="20"/>
        </w:rPr>
        <w:t>Professor</w:t>
      </w:r>
      <w:r>
        <w:rPr>
          <w:i/>
          <w:spacing w:val="-10"/>
          <w:sz w:val="20"/>
        </w:rPr>
        <w:t xml:space="preserve"> </w:t>
      </w:r>
      <w:r>
        <w:rPr>
          <w:i/>
          <w:sz w:val="20"/>
        </w:rPr>
        <w:t>&amp;</w:t>
      </w:r>
      <w:r>
        <w:rPr>
          <w:i/>
          <w:spacing w:val="-11"/>
          <w:sz w:val="20"/>
        </w:rPr>
        <w:t xml:space="preserve"> </w:t>
      </w:r>
      <w:r>
        <w:rPr>
          <w:i/>
          <w:sz w:val="20"/>
        </w:rPr>
        <w:t xml:space="preserve">Head </w:t>
      </w:r>
      <w:r>
        <w:rPr>
          <w:i/>
          <w:spacing w:val="-4"/>
          <w:sz w:val="20"/>
        </w:rPr>
        <w:t>Department</w:t>
      </w:r>
      <w:r>
        <w:rPr>
          <w:i/>
          <w:spacing w:val="-3"/>
          <w:sz w:val="20"/>
        </w:rPr>
        <w:t xml:space="preserve"> </w:t>
      </w:r>
      <w:r>
        <w:rPr>
          <w:i/>
          <w:spacing w:val="-4"/>
          <w:sz w:val="20"/>
        </w:rPr>
        <w:t>of</w:t>
      </w:r>
      <w:r>
        <w:rPr>
          <w:i/>
          <w:spacing w:val="-3"/>
          <w:sz w:val="20"/>
        </w:rPr>
        <w:t xml:space="preserve"> </w:t>
      </w:r>
      <w:r>
        <w:rPr>
          <w:i/>
          <w:spacing w:val="-4"/>
          <w:sz w:val="20"/>
        </w:rPr>
        <w:t>Research</w:t>
      </w:r>
      <w:r>
        <w:rPr>
          <w:i/>
          <w:spacing w:val="-1"/>
          <w:sz w:val="20"/>
        </w:rPr>
        <w:t xml:space="preserve"> </w:t>
      </w:r>
      <w:r>
        <w:rPr>
          <w:i/>
          <w:spacing w:val="-4"/>
          <w:sz w:val="20"/>
        </w:rPr>
        <w:t>and</w:t>
      </w:r>
      <w:r>
        <w:rPr>
          <w:i/>
          <w:spacing w:val="-2"/>
          <w:sz w:val="20"/>
        </w:rPr>
        <w:t xml:space="preserve"> </w:t>
      </w:r>
      <w:r>
        <w:rPr>
          <w:i/>
          <w:spacing w:val="-4"/>
          <w:sz w:val="20"/>
        </w:rPr>
        <w:t>Development</w:t>
      </w:r>
    </w:p>
    <w:p w14:paraId="5F2DB860">
      <w:pPr>
        <w:spacing w:line="230" w:lineRule="exact"/>
        <w:ind w:left="153" w:right="156"/>
        <w:jc w:val="right"/>
        <w:rPr>
          <w:i/>
          <w:sz w:val="20"/>
        </w:rPr>
      </w:pPr>
      <w:r>
        <w:rPr>
          <w:i/>
          <w:spacing w:val="-2"/>
          <w:sz w:val="20"/>
        </w:rPr>
        <w:t>Saveetha</w:t>
      </w:r>
      <w:r>
        <w:rPr>
          <w:i/>
          <w:spacing w:val="-8"/>
          <w:sz w:val="20"/>
        </w:rPr>
        <w:t xml:space="preserve"> </w:t>
      </w:r>
      <w:r>
        <w:rPr>
          <w:i/>
          <w:spacing w:val="-2"/>
          <w:sz w:val="20"/>
        </w:rPr>
        <w:t>School</w:t>
      </w:r>
      <w:r>
        <w:rPr>
          <w:i/>
          <w:spacing w:val="-9"/>
          <w:sz w:val="20"/>
        </w:rPr>
        <w:t xml:space="preserve"> </w:t>
      </w:r>
      <w:r>
        <w:rPr>
          <w:i/>
          <w:spacing w:val="-2"/>
          <w:sz w:val="20"/>
        </w:rPr>
        <w:t>of</w:t>
      </w:r>
      <w:r>
        <w:rPr>
          <w:i/>
          <w:spacing w:val="-8"/>
          <w:sz w:val="20"/>
        </w:rPr>
        <w:t xml:space="preserve"> </w:t>
      </w:r>
      <w:r>
        <w:rPr>
          <w:i/>
          <w:spacing w:val="-2"/>
          <w:sz w:val="20"/>
        </w:rPr>
        <w:t>Law,</w:t>
      </w:r>
      <w:r>
        <w:rPr>
          <w:i/>
          <w:spacing w:val="-7"/>
          <w:sz w:val="20"/>
        </w:rPr>
        <w:t xml:space="preserve"> </w:t>
      </w:r>
      <w:r>
        <w:rPr>
          <w:i/>
          <w:spacing w:val="-2"/>
          <w:sz w:val="20"/>
        </w:rPr>
        <w:t>Saveetha</w:t>
      </w:r>
      <w:r>
        <w:rPr>
          <w:i/>
          <w:spacing w:val="-8"/>
          <w:sz w:val="20"/>
        </w:rPr>
        <w:t xml:space="preserve"> </w:t>
      </w:r>
      <w:r>
        <w:rPr>
          <w:i/>
          <w:spacing w:val="-2"/>
          <w:sz w:val="20"/>
        </w:rPr>
        <w:t>Institute</w:t>
      </w:r>
      <w:r>
        <w:rPr>
          <w:i/>
          <w:spacing w:val="-9"/>
          <w:sz w:val="20"/>
        </w:rPr>
        <w:t xml:space="preserve"> </w:t>
      </w:r>
      <w:r>
        <w:rPr>
          <w:i/>
          <w:spacing w:val="-2"/>
          <w:sz w:val="20"/>
        </w:rPr>
        <w:t>of</w:t>
      </w:r>
      <w:r>
        <w:rPr>
          <w:i/>
          <w:spacing w:val="-8"/>
          <w:sz w:val="20"/>
        </w:rPr>
        <w:t xml:space="preserve"> </w:t>
      </w:r>
      <w:r>
        <w:rPr>
          <w:i/>
          <w:spacing w:val="-2"/>
          <w:sz w:val="20"/>
        </w:rPr>
        <w:t>Medical</w:t>
      </w:r>
      <w:r>
        <w:rPr>
          <w:i/>
          <w:spacing w:val="-9"/>
          <w:sz w:val="20"/>
        </w:rPr>
        <w:t xml:space="preserve"> </w:t>
      </w:r>
      <w:r>
        <w:rPr>
          <w:i/>
          <w:spacing w:val="-2"/>
          <w:sz w:val="20"/>
        </w:rPr>
        <w:t>and</w:t>
      </w:r>
      <w:r>
        <w:rPr>
          <w:i/>
          <w:spacing w:val="-8"/>
          <w:sz w:val="20"/>
        </w:rPr>
        <w:t xml:space="preserve"> </w:t>
      </w:r>
      <w:r>
        <w:rPr>
          <w:i/>
          <w:spacing w:val="-2"/>
          <w:sz w:val="20"/>
        </w:rPr>
        <w:t>Technical</w:t>
      </w:r>
      <w:r>
        <w:rPr>
          <w:i/>
          <w:spacing w:val="-8"/>
          <w:sz w:val="20"/>
        </w:rPr>
        <w:t xml:space="preserve"> </w:t>
      </w:r>
      <w:r>
        <w:rPr>
          <w:i/>
          <w:spacing w:val="-2"/>
          <w:sz w:val="20"/>
        </w:rPr>
        <w:t>Sciences,</w:t>
      </w:r>
    </w:p>
    <w:p w14:paraId="5287E407">
      <w:pPr>
        <w:spacing w:before="32"/>
        <w:ind w:left="153" w:right="151"/>
        <w:jc w:val="right"/>
        <w:rPr>
          <w:i/>
          <w:sz w:val="20"/>
        </w:rPr>
      </w:pPr>
      <w:r>
        <w:rPr>
          <w:i/>
          <w:sz w:val="20"/>
        </w:rPr>
        <w:t>Chennai,</w:t>
      </w:r>
      <w:r>
        <w:rPr>
          <w:i/>
          <w:spacing w:val="-1"/>
          <w:sz w:val="20"/>
        </w:rPr>
        <w:t xml:space="preserve"> </w:t>
      </w:r>
      <w:r>
        <w:rPr>
          <w:i/>
          <w:sz w:val="20"/>
        </w:rPr>
        <w:t>Tamil</w:t>
      </w:r>
      <w:r>
        <w:rPr>
          <w:i/>
          <w:spacing w:val="-1"/>
          <w:sz w:val="20"/>
        </w:rPr>
        <w:t xml:space="preserve"> </w:t>
      </w:r>
      <w:r>
        <w:rPr>
          <w:i/>
          <w:spacing w:val="-4"/>
          <w:sz w:val="20"/>
        </w:rPr>
        <w:t>Nadu</w:t>
      </w:r>
    </w:p>
    <w:p w14:paraId="442159ED">
      <w:pPr>
        <w:pStyle w:val="8"/>
        <w:spacing w:before="91"/>
        <w:rPr>
          <w:i/>
          <w:sz w:val="20"/>
        </w:rPr>
      </w:pPr>
    </w:p>
    <w:p w14:paraId="5E2B68C0">
      <w:pPr>
        <w:pStyle w:val="4"/>
      </w:pPr>
      <w:r>
        <w:rPr>
          <w:lang w:val="en-IN" w:eastAsia="en-IN"/>
        </w:rPr>
        <mc:AlternateContent>
          <mc:Choice Requires="wps">
            <w:drawing>
              <wp:anchor distT="0" distB="0" distL="0" distR="0" simplePos="0" relativeHeight="251798528" behindDoc="1" locked="0" layoutInCell="1" allowOverlap="1">
                <wp:simplePos x="0" y="0"/>
                <wp:positionH relativeFrom="page">
                  <wp:posOffset>457200</wp:posOffset>
                </wp:positionH>
                <wp:positionV relativeFrom="paragraph">
                  <wp:posOffset>190500</wp:posOffset>
                </wp:positionV>
                <wp:extent cx="535940" cy="834390"/>
                <wp:effectExtent l="0" t="0" r="0" b="0"/>
                <wp:wrapNone/>
                <wp:docPr id="32" name="Textbox 32"/>
                <wp:cNvGraphicFramePr/>
                <a:graphic xmlns:a="http://schemas.openxmlformats.org/drawingml/2006/main">
                  <a:graphicData uri="http://schemas.microsoft.com/office/word/2010/wordprocessingShape">
                    <wps:wsp>
                      <wps:cNvSpPr txBox="1"/>
                      <wps:spPr>
                        <a:xfrm>
                          <a:off x="0" y="0"/>
                          <a:ext cx="535940" cy="834390"/>
                        </a:xfrm>
                        <a:prstGeom prst="rect">
                          <a:avLst/>
                        </a:prstGeom>
                      </wps:spPr>
                      <wps:txbx>
                        <w:txbxContent>
                          <w:p w14:paraId="69BB6E52">
                            <w:pPr>
                              <w:spacing w:line="1248" w:lineRule="exact"/>
                              <w:rPr>
                                <w:sz w:val="109"/>
                              </w:rPr>
                            </w:pPr>
                            <w:r>
                              <w:rPr>
                                <w:spacing w:val="-10"/>
                                <w:w w:val="115"/>
                                <w:sz w:val="109"/>
                              </w:rPr>
                              <w:t>D</w:t>
                            </w:r>
                          </w:p>
                        </w:txbxContent>
                      </wps:txbx>
                      <wps:bodyPr wrap="square" lIns="0" tIns="0" rIns="0" bIns="0" rtlCol="0">
                        <a:noAutofit/>
                      </wps:bodyPr>
                    </wps:wsp>
                  </a:graphicData>
                </a:graphic>
              </wp:anchor>
            </w:drawing>
          </mc:Choice>
          <mc:Fallback>
            <w:pict>
              <v:shape id="Textbox 32" o:spid="_x0000_s1026" o:spt="202" type="#_x0000_t202" style="position:absolute;left:0pt;margin-left:36pt;margin-top:15pt;height:65.7pt;width:42.2pt;mso-position-horizontal-relative:page;z-index:-251517952;mso-width-relative:page;mso-height-relative:page;" filled="f" stroked="f" coordsize="21600,21600" o:gfxdata="UEsDBAoAAAAAAIdO4kAAAAAAAAAAAAAAAAAEAAAAZHJzL1BLAwQUAAAACACHTuJAK9+QXdgAAAAJ&#10;AQAADwAAAGRycy9kb3ducmV2LnhtbE2PzU7DMBCE70i8g7VI3KidUkIb4lQIwQkJNQ0Hjk68TaLG&#10;6xC7P7w92xOcdlczmv0mX5/dII44hd6ThmSmQCA13vbUavis3u6WIEI0ZM3gCTX8YIB1cX2Vm8z6&#10;E5V43MZWcAiFzGjoYhwzKUPToTNh5kck1nZ+cibyObXSTubE4W6Qc6VS6UxP/KEzI7502Oy3B6fh&#10;+YvK1/77o96Uu7KvqpWi93Sv9e1Nop5ARDzHPzNc8BkdCmaq/YFsEIOGxzlXiRruFc+L/pAuQNS8&#10;pMkCZJHL/w2KX1BLAwQUAAAACACHTuJABajHCLQBAAB1AwAADgAAAGRycy9lMm9Eb2MueG1srVPB&#10;btswDL0P6D8Iui9Ok3ZojThF12BFgWEb0O4DZFmKBViiRimx8/ejZDsduksPvdgUST++9yhv7gbb&#10;saPCYMBV/HKx5Ew5CY1x+4r/fvn2+YazEIVrRAdOVfykAr/bXnza9L5UK2ihaxQyAnGh7H3F2xh9&#10;WRRBtsqKsACvHBU1oBWRjrgvGhQ9oduuWC2XX4oesPEIUoVA2d1Y5BMivgcQtDZS7UAerHJxREXV&#10;iUiSQmt84NvMVmsl40+tg4qsqzgpjflJQyiu07PYbkS5R+FbIycK4j0U3miywjgaeobaiSjYAc1/&#10;UNZIhAA6LiTYYhSSHSEVl8s33jy3wqushawO/mx6+DhY+eP4C5lpKr5eceaEpY2/qCHWMDDKkD29&#10;DyV1PXvqi8NXGOjSzPlAyaR60GjTm/QwqpO5p7O5BMYkJa/X17dXVJFUullfrW+z+cXrxx5DfFRg&#10;WQoqjrS7bKk4fg+RiFDr3EKHRGscn6I41MPEtYbmRFR72mnFw5+DQMVZ9+TItHQB5gDnoJ4DjN0D&#10;5GuSpDi4P0TQJk9OI0bcaTJtIxOabk5a97/n3PX6t2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CvfkF3YAAAACQEAAA8AAAAAAAAAAQAgAAAAIgAAAGRycy9kb3ducmV2LnhtbFBLAQIUABQAAAAI&#10;AIdO4kAFqMcItAEAAHUDAAAOAAAAAAAAAAEAIAAAACcBAABkcnMvZTJvRG9jLnhtbFBLBQYAAAAA&#10;BgAGAFkBAABNBQAAAAA=&#10;">
                <v:fill on="f" focussize="0,0"/>
                <v:stroke on="f"/>
                <v:imagedata o:title=""/>
                <o:lock v:ext="edit" aspectratio="f"/>
                <v:textbox inset="0mm,0mm,0mm,0mm">
                  <w:txbxContent>
                    <w:p w14:paraId="69BB6E52">
                      <w:pPr>
                        <w:spacing w:line="1248" w:lineRule="exact"/>
                        <w:rPr>
                          <w:sz w:val="109"/>
                        </w:rPr>
                      </w:pPr>
                      <w:r>
                        <w:rPr>
                          <w:spacing w:val="-10"/>
                          <w:w w:val="115"/>
                          <w:sz w:val="109"/>
                        </w:rPr>
                        <w:t>D</w:t>
                      </w:r>
                    </w:p>
                  </w:txbxContent>
                </v:textbox>
              </v:shape>
            </w:pict>
          </mc:Fallback>
        </mc:AlternateContent>
      </w:r>
      <w:r>
        <w:rPr>
          <w:spacing w:val="-2"/>
          <w:w w:val="115"/>
        </w:rPr>
        <w:t>ABSTRACT</w:t>
      </w:r>
    </w:p>
    <w:p w14:paraId="24E10338">
      <w:pPr>
        <w:pStyle w:val="8"/>
        <w:spacing w:before="239" w:line="278" w:lineRule="auto"/>
        <w:ind w:left="999" w:right="150"/>
        <w:jc w:val="both"/>
      </w:pPr>
      <w:r>
        <w:t>igital infrastructure has emerged as a crucial driver of economic transformation and social development in the 21</w:t>
      </w:r>
      <w:r>
        <w:rPr>
          <w:position w:val="5"/>
          <w:sz w:val="14"/>
        </w:rPr>
        <w:t>st</w:t>
      </w:r>
      <w:r>
        <w:rPr>
          <w:spacing w:val="39"/>
          <w:position w:val="5"/>
          <w:sz w:val="14"/>
        </w:rPr>
        <w:t xml:space="preserve"> </w:t>
      </w:r>
      <w:r>
        <w:t>century. In the context of Tamil Nadu, one of India’s most</w:t>
      </w:r>
      <w:r>
        <w:rPr>
          <w:spacing w:val="71"/>
        </w:rPr>
        <w:t xml:space="preserve"> </w:t>
      </w:r>
      <w:r>
        <w:t>industrially</w:t>
      </w:r>
      <w:r>
        <w:rPr>
          <w:spacing w:val="69"/>
        </w:rPr>
        <w:t xml:space="preserve"> </w:t>
      </w:r>
      <w:r>
        <w:t>advanced</w:t>
      </w:r>
      <w:r>
        <w:rPr>
          <w:spacing w:val="72"/>
        </w:rPr>
        <w:t xml:space="preserve"> </w:t>
      </w:r>
      <w:r>
        <w:t>states,</w:t>
      </w:r>
      <w:r>
        <w:rPr>
          <w:spacing w:val="72"/>
        </w:rPr>
        <w:t xml:space="preserve"> </w:t>
      </w:r>
      <w:r>
        <w:t>digital</w:t>
      </w:r>
      <w:r>
        <w:rPr>
          <w:spacing w:val="70"/>
        </w:rPr>
        <w:t xml:space="preserve"> </w:t>
      </w:r>
      <w:r>
        <w:t>infrastructure</w:t>
      </w:r>
      <w:r>
        <w:rPr>
          <w:spacing w:val="73"/>
        </w:rPr>
        <w:t xml:space="preserve"> </w:t>
      </w:r>
      <w:r>
        <w:t>plays</w:t>
      </w:r>
      <w:r>
        <w:rPr>
          <w:spacing w:val="73"/>
        </w:rPr>
        <w:t xml:space="preserve"> </w:t>
      </w:r>
      <w:r>
        <w:t>a</w:t>
      </w:r>
      <w:r>
        <w:rPr>
          <w:spacing w:val="72"/>
        </w:rPr>
        <w:t xml:space="preserve"> </w:t>
      </w:r>
      <w:r>
        <w:t>pivotal</w:t>
      </w:r>
      <w:r>
        <w:rPr>
          <w:spacing w:val="71"/>
        </w:rPr>
        <w:t xml:space="preserve"> </w:t>
      </w:r>
      <w:r>
        <w:t>role</w:t>
      </w:r>
      <w:r>
        <w:rPr>
          <w:spacing w:val="69"/>
        </w:rPr>
        <w:t xml:space="preserve"> </w:t>
      </w:r>
      <w:r>
        <w:rPr>
          <w:spacing w:val="-5"/>
        </w:rPr>
        <w:t>in</w:t>
      </w:r>
    </w:p>
    <w:p w14:paraId="21CBDF12">
      <w:pPr>
        <w:pStyle w:val="8"/>
        <w:spacing w:before="5" w:line="280" w:lineRule="auto"/>
        <w:ind w:left="153" w:right="146"/>
        <w:jc w:val="both"/>
      </w:pPr>
      <w:r>
        <w:rPr>
          <w:spacing w:val="-2"/>
          <w:w w:val="105"/>
        </w:rPr>
        <w:t xml:space="preserve">bridging socio-economic divides, enhancing service delivery, and fostering inclusive growth </w:t>
      </w:r>
      <w:r>
        <w:rPr>
          <w:w w:val="105"/>
        </w:rPr>
        <w:t>and the relationship between digital infrastructure and inclusive growth in Tamil Nadu, with a particular focus on the state’s evolving information and communication technology (ICT)</w:t>
      </w:r>
      <w:r>
        <w:rPr>
          <w:spacing w:val="-11"/>
          <w:w w:val="105"/>
        </w:rPr>
        <w:t xml:space="preserve"> </w:t>
      </w:r>
      <w:r>
        <w:rPr>
          <w:w w:val="105"/>
        </w:rPr>
        <w:t>ecosystem,</w:t>
      </w:r>
      <w:r>
        <w:rPr>
          <w:spacing w:val="-13"/>
          <w:w w:val="105"/>
        </w:rPr>
        <w:t xml:space="preserve"> </w:t>
      </w:r>
      <w:r>
        <w:rPr>
          <w:w w:val="105"/>
        </w:rPr>
        <w:t>e-governance</w:t>
      </w:r>
      <w:r>
        <w:rPr>
          <w:spacing w:val="-10"/>
          <w:w w:val="105"/>
        </w:rPr>
        <w:t xml:space="preserve"> </w:t>
      </w:r>
      <w:r>
        <w:rPr>
          <w:w w:val="105"/>
        </w:rPr>
        <w:t>initiatives,</w:t>
      </w:r>
      <w:r>
        <w:rPr>
          <w:spacing w:val="-11"/>
          <w:w w:val="105"/>
        </w:rPr>
        <w:t xml:space="preserve"> </w:t>
      </w:r>
      <w:r>
        <w:rPr>
          <w:w w:val="105"/>
        </w:rPr>
        <w:t>digital</w:t>
      </w:r>
      <w:r>
        <w:rPr>
          <w:spacing w:val="-12"/>
          <w:w w:val="105"/>
        </w:rPr>
        <w:t xml:space="preserve"> </w:t>
      </w:r>
      <w:r>
        <w:rPr>
          <w:w w:val="105"/>
        </w:rPr>
        <w:t>literacy,</w:t>
      </w:r>
      <w:r>
        <w:rPr>
          <w:spacing w:val="-11"/>
          <w:w w:val="105"/>
        </w:rPr>
        <w:t xml:space="preserve"> </w:t>
      </w:r>
      <w:r>
        <w:rPr>
          <w:w w:val="105"/>
        </w:rPr>
        <w:t>and</w:t>
      </w:r>
      <w:r>
        <w:rPr>
          <w:spacing w:val="-11"/>
          <w:w w:val="105"/>
        </w:rPr>
        <w:t xml:space="preserve"> </w:t>
      </w:r>
      <w:r>
        <w:rPr>
          <w:w w:val="105"/>
        </w:rPr>
        <w:t>rural-urban</w:t>
      </w:r>
      <w:r>
        <w:rPr>
          <w:spacing w:val="-12"/>
          <w:w w:val="105"/>
        </w:rPr>
        <w:t xml:space="preserve"> </w:t>
      </w:r>
      <w:r>
        <w:rPr>
          <w:w w:val="105"/>
        </w:rPr>
        <w:t>connectivity</w:t>
      </w:r>
      <w:r>
        <w:rPr>
          <w:spacing w:val="-11"/>
          <w:w w:val="105"/>
        </w:rPr>
        <w:t xml:space="preserve"> </w:t>
      </w:r>
      <w:r>
        <w:rPr>
          <w:w w:val="105"/>
        </w:rPr>
        <w:t>and the expansion of internet penetration, mobile connectivity, digital payment systems, and online</w:t>
      </w:r>
      <w:r>
        <w:rPr>
          <w:spacing w:val="-1"/>
          <w:w w:val="105"/>
        </w:rPr>
        <w:t xml:space="preserve"> </w:t>
      </w:r>
      <w:r>
        <w:rPr>
          <w:w w:val="105"/>
        </w:rPr>
        <w:t>service</w:t>
      </w:r>
      <w:r>
        <w:rPr>
          <w:spacing w:val="-1"/>
          <w:w w:val="105"/>
        </w:rPr>
        <w:t xml:space="preserve"> </w:t>
      </w:r>
      <w:r>
        <w:rPr>
          <w:w w:val="105"/>
        </w:rPr>
        <w:t>delivery</w:t>
      </w:r>
      <w:r>
        <w:rPr>
          <w:spacing w:val="-3"/>
          <w:w w:val="105"/>
        </w:rPr>
        <w:t xml:space="preserve"> </w:t>
      </w:r>
      <w:r>
        <w:rPr>
          <w:w w:val="105"/>
        </w:rPr>
        <w:t>mechanisms</w:t>
      </w:r>
      <w:r>
        <w:rPr>
          <w:spacing w:val="-1"/>
          <w:w w:val="105"/>
        </w:rPr>
        <w:t xml:space="preserve"> </w:t>
      </w:r>
      <w:r>
        <w:rPr>
          <w:w w:val="105"/>
        </w:rPr>
        <w:t>have</w:t>
      </w:r>
      <w:r>
        <w:rPr>
          <w:spacing w:val="-1"/>
          <w:w w:val="105"/>
        </w:rPr>
        <w:t xml:space="preserve"> </w:t>
      </w:r>
      <w:r>
        <w:rPr>
          <w:w w:val="105"/>
        </w:rPr>
        <w:t>reshaped</w:t>
      </w:r>
      <w:r>
        <w:rPr>
          <w:spacing w:val="-2"/>
          <w:w w:val="105"/>
        </w:rPr>
        <w:t xml:space="preserve"> </w:t>
      </w:r>
      <w:r>
        <w:rPr>
          <w:w w:val="105"/>
        </w:rPr>
        <w:t>economic opportunities</w:t>
      </w:r>
      <w:r>
        <w:rPr>
          <w:spacing w:val="-1"/>
          <w:w w:val="105"/>
        </w:rPr>
        <w:t xml:space="preserve"> </w:t>
      </w:r>
      <w:r>
        <w:rPr>
          <w:w w:val="105"/>
        </w:rPr>
        <w:t>across</w:t>
      </w:r>
      <w:r>
        <w:rPr>
          <w:spacing w:val="-1"/>
          <w:w w:val="105"/>
        </w:rPr>
        <w:t xml:space="preserve"> </w:t>
      </w:r>
      <w:r>
        <w:rPr>
          <w:w w:val="105"/>
        </w:rPr>
        <w:t>diverse segments of society. Tamil Nadu, with its strong IT sector, proactive governance, and investments in digital public infrastructure, provides a valuable case study for understanding the role of technology in reducing inequalities and promoting economic participation. Special attention is given to the impact of digital platforms on entrepreneurship, education, healthcare, and financial inclusion, particularly among marginalized</w:t>
      </w:r>
      <w:r>
        <w:rPr>
          <w:spacing w:val="-13"/>
          <w:w w:val="105"/>
        </w:rPr>
        <w:t xml:space="preserve"> </w:t>
      </w:r>
      <w:r>
        <w:rPr>
          <w:w w:val="105"/>
        </w:rPr>
        <w:t>communities</w:t>
      </w:r>
      <w:r>
        <w:rPr>
          <w:spacing w:val="-13"/>
          <w:w w:val="105"/>
        </w:rPr>
        <w:t xml:space="preserve"> </w:t>
      </w:r>
      <w:r>
        <w:rPr>
          <w:w w:val="105"/>
        </w:rPr>
        <w:t>in</w:t>
      </w:r>
      <w:r>
        <w:rPr>
          <w:spacing w:val="-13"/>
          <w:w w:val="105"/>
        </w:rPr>
        <w:t xml:space="preserve"> </w:t>
      </w:r>
      <w:r>
        <w:rPr>
          <w:w w:val="105"/>
        </w:rPr>
        <w:t>rural</w:t>
      </w:r>
      <w:r>
        <w:rPr>
          <w:spacing w:val="-12"/>
          <w:w w:val="105"/>
        </w:rPr>
        <w:t xml:space="preserve"> </w:t>
      </w:r>
      <w:r>
        <w:rPr>
          <w:w w:val="105"/>
        </w:rPr>
        <w:t>and</w:t>
      </w:r>
      <w:r>
        <w:rPr>
          <w:spacing w:val="-13"/>
          <w:w w:val="105"/>
        </w:rPr>
        <w:t xml:space="preserve"> </w:t>
      </w:r>
      <w:r>
        <w:rPr>
          <w:w w:val="105"/>
        </w:rPr>
        <w:t>semi-urban</w:t>
      </w:r>
      <w:r>
        <w:rPr>
          <w:spacing w:val="-13"/>
          <w:w w:val="105"/>
        </w:rPr>
        <w:t xml:space="preserve"> </w:t>
      </w:r>
      <w:r>
        <w:rPr>
          <w:w w:val="105"/>
        </w:rPr>
        <w:t>areas.</w:t>
      </w:r>
      <w:r>
        <w:rPr>
          <w:spacing w:val="-13"/>
          <w:w w:val="105"/>
        </w:rPr>
        <w:t xml:space="preserve"> </w:t>
      </w:r>
      <w:r>
        <w:rPr>
          <w:w w:val="105"/>
        </w:rPr>
        <w:t>Secondary</w:t>
      </w:r>
      <w:r>
        <w:rPr>
          <w:spacing w:val="-12"/>
          <w:w w:val="105"/>
        </w:rPr>
        <w:t xml:space="preserve"> </w:t>
      </w:r>
      <w:r>
        <w:rPr>
          <w:w w:val="105"/>
        </w:rPr>
        <w:t>data</w:t>
      </w:r>
      <w:r>
        <w:rPr>
          <w:spacing w:val="-13"/>
          <w:w w:val="105"/>
        </w:rPr>
        <w:t xml:space="preserve"> </w:t>
      </w:r>
      <w:r>
        <w:rPr>
          <w:w w:val="105"/>
        </w:rPr>
        <w:t>from</w:t>
      </w:r>
      <w:r>
        <w:rPr>
          <w:spacing w:val="-13"/>
          <w:w w:val="105"/>
        </w:rPr>
        <w:t xml:space="preserve"> </w:t>
      </w:r>
      <w:r>
        <w:rPr>
          <w:w w:val="105"/>
        </w:rPr>
        <w:t>government reports,</w:t>
      </w:r>
      <w:r>
        <w:rPr>
          <w:spacing w:val="-4"/>
          <w:w w:val="105"/>
        </w:rPr>
        <w:t xml:space="preserve"> </w:t>
      </w:r>
      <w:r>
        <w:rPr>
          <w:w w:val="105"/>
        </w:rPr>
        <w:t>policy</w:t>
      </w:r>
      <w:r>
        <w:rPr>
          <w:spacing w:val="-5"/>
          <w:w w:val="105"/>
        </w:rPr>
        <w:t xml:space="preserve"> </w:t>
      </w:r>
      <w:r>
        <w:rPr>
          <w:w w:val="105"/>
        </w:rPr>
        <w:t>documents,</w:t>
      </w:r>
      <w:r>
        <w:rPr>
          <w:spacing w:val="-4"/>
          <w:w w:val="105"/>
        </w:rPr>
        <w:t xml:space="preserve"> </w:t>
      </w:r>
      <w:r>
        <w:rPr>
          <w:w w:val="105"/>
        </w:rPr>
        <w:t>and</w:t>
      </w:r>
      <w:r>
        <w:rPr>
          <w:spacing w:val="-5"/>
          <w:w w:val="105"/>
        </w:rPr>
        <w:t xml:space="preserve"> </w:t>
      </w:r>
      <w:r>
        <w:rPr>
          <w:w w:val="105"/>
        </w:rPr>
        <w:t>digital</w:t>
      </w:r>
      <w:r>
        <w:rPr>
          <w:spacing w:val="-4"/>
          <w:w w:val="105"/>
        </w:rPr>
        <w:t xml:space="preserve"> </w:t>
      </w:r>
      <w:r>
        <w:rPr>
          <w:w w:val="105"/>
        </w:rPr>
        <w:t>economy</w:t>
      </w:r>
      <w:r>
        <w:rPr>
          <w:spacing w:val="-5"/>
          <w:w w:val="105"/>
        </w:rPr>
        <w:t xml:space="preserve"> </w:t>
      </w:r>
      <w:r>
        <w:rPr>
          <w:w w:val="105"/>
        </w:rPr>
        <w:t>indices</w:t>
      </w:r>
      <w:r>
        <w:rPr>
          <w:spacing w:val="-4"/>
          <w:w w:val="105"/>
        </w:rPr>
        <w:t xml:space="preserve"> </w:t>
      </w:r>
      <w:r>
        <w:rPr>
          <w:w w:val="105"/>
        </w:rPr>
        <w:t>are</w:t>
      </w:r>
      <w:r>
        <w:rPr>
          <w:spacing w:val="-4"/>
          <w:w w:val="105"/>
        </w:rPr>
        <w:t xml:space="preserve"> </w:t>
      </w:r>
      <w:r>
        <w:rPr>
          <w:w w:val="105"/>
        </w:rPr>
        <w:t>analysed</w:t>
      </w:r>
      <w:r>
        <w:rPr>
          <w:spacing w:val="-5"/>
          <w:w w:val="105"/>
        </w:rPr>
        <w:t xml:space="preserve"> </w:t>
      </w:r>
      <w:r>
        <w:rPr>
          <w:w w:val="105"/>
        </w:rPr>
        <w:t>to</w:t>
      </w:r>
      <w:r>
        <w:rPr>
          <w:spacing w:val="-5"/>
          <w:w w:val="105"/>
        </w:rPr>
        <w:t xml:space="preserve"> </w:t>
      </w:r>
      <w:r>
        <w:rPr>
          <w:w w:val="105"/>
        </w:rPr>
        <w:t>understand</w:t>
      </w:r>
      <w:r>
        <w:rPr>
          <w:spacing w:val="-5"/>
          <w:w w:val="105"/>
        </w:rPr>
        <w:t xml:space="preserve"> </w:t>
      </w:r>
      <w:r>
        <w:rPr>
          <w:w w:val="105"/>
        </w:rPr>
        <w:t>macro-level trends, while field-level insights capture the lived experiences of individuals and enterprises</w:t>
      </w:r>
      <w:r>
        <w:rPr>
          <w:spacing w:val="-13"/>
          <w:w w:val="105"/>
        </w:rPr>
        <w:t xml:space="preserve"> </w:t>
      </w:r>
      <w:r>
        <w:rPr>
          <w:w w:val="105"/>
        </w:rPr>
        <w:t>adapting</w:t>
      </w:r>
      <w:r>
        <w:rPr>
          <w:spacing w:val="-11"/>
          <w:w w:val="105"/>
        </w:rPr>
        <w:t xml:space="preserve"> </w:t>
      </w:r>
      <w:r>
        <w:rPr>
          <w:w w:val="105"/>
        </w:rPr>
        <w:t>to</w:t>
      </w:r>
      <w:r>
        <w:rPr>
          <w:spacing w:val="-11"/>
          <w:w w:val="105"/>
        </w:rPr>
        <w:t xml:space="preserve"> </w:t>
      </w:r>
      <w:r>
        <w:rPr>
          <w:w w:val="105"/>
        </w:rPr>
        <w:t>digital</w:t>
      </w:r>
      <w:r>
        <w:rPr>
          <w:spacing w:val="-13"/>
          <w:w w:val="105"/>
        </w:rPr>
        <w:t xml:space="preserve"> </w:t>
      </w:r>
      <w:r>
        <w:rPr>
          <w:w w:val="105"/>
        </w:rPr>
        <w:t>transformations.</w:t>
      </w:r>
      <w:r>
        <w:rPr>
          <w:spacing w:val="-12"/>
          <w:w w:val="105"/>
        </w:rPr>
        <w:t xml:space="preserve"> </w:t>
      </w:r>
      <w:r>
        <w:rPr>
          <w:w w:val="105"/>
        </w:rPr>
        <w:t>Key</w:t>
      </w:r>
      <w:r>
        <w:rPr>
          <w:spacing w:val="-11"/>
          <w:w w:val="105"/>
        </w:rPr>
        <w:t xml:space="preserve"> </w:t>
      </w:r>
      <w:r>
        <w:rPr>
          <w:w w:val="105"/>
        </w:rPr>
        <w:t>findings</w:t>
      </w:r>
      <w:r>
        <w:rPr>
          <w:spacing w:val="-11"/>
          <w:w w:val="105"/>
        </w:rPr>
        <w:t xml:space="preserve"> </w:t>
      </w:r>
      <w:r>
        <w:rPr>
          <w:w w:val="105"/>
        </w:rPr>
        <w:t>suggest</w:t>
      </w:r>
      <w:r>
        <w:rPr>
          <w:spacing w:val="-13"/>
          <w:w w:val="105"/>
        </w:rPr>
        <w:t xml:space="preserve"> </w:t>
      </w:r>
      <w:r>
        <w:rPr>
          <w:w w:val="105"/>
        </w:rPr>
        <w:t>that</w:t>
      </w:r>
      <w:r>
        <w:rPr>
          <w:spacing w:val="-12"/>
          <w:w w:val="105"/>
        </w:rPr>
        <w:t xml:space="preserve"> </w:t>
      </w:r>
      <w:r>
        <w:rPr>
          <w:w w:val="105"/>
        </w:rPr>
        <w:t>while</w:t>
      </w:r>
      <w:r>
        <w:rPr>
          <w:spacing w:val="-11"/>
          <w:w w:val="105"/>
        </w:rPr>
        <w:t xml:space="preserve"> </w:t>
      </w:r>
      <w:r>
        <w:rPr>
          <w:w w:val="105"/>
        </w:rPr>
        <w:t>Tamil</w:t>
      </w:r>
      <w:r>
        <w:rPr>
          <w:spacing w:val="-10"/>
          <w:w w:val="105"/>
        </w:rPr>
        <w:t xml:space="preserve"> </w:t>
      </w:r>
      <w:r>
        <w:rPr>
          <w:w w:val="105"/>
        </w:rPr>
        <w:t xml:space="preserve">Nadu </w:t>
      </w:r>
      <w:r>
        <w:t xml:space="preserve">has made significant progress in digital adoption, disparities remain in terms of accessibility, </w:t>
      </w:r>
      <w:r>
        <w:rPr>
          <w:w w:val="105"/>
        </w:rPr>
        <w:t>affordability, and digital literacy. Urban regions such as Chennai and Coimbatore have benefited disproportionately compared to rural and tribal regions, where infrastructural gaps and socio-cultural barriers hinder effective digital integration. Tamil Nadu FibreNet Corporation (TANFINET), and e-governance platforms in expanding digital access and promoting transparency. Furthermore, the growth of start-ups, e-commerce, and digital service delivery</w:t>
      </w:r>
      <w:r>
        <w:rPr>
          <w:spacing w:val="-1"/>
          <w:w w:val="105"/>
        </w:rPr>
        <w:t xml:space="preserve"> </w:t>
      </w:r>
      <w:r>
        <w:rPr>
          <w:w w:val="105"/>
        </w:rPr>
        <w:t>has created</w:t>
      </w:r>
      <w:r>
        <w:rPr>
          <w:spacing w:val="-1"/>
          <w:w w:val="105"/>
        </w:rPr>
        <w:t xml:space="preserve"> </w:t>
      </w:r>
      <w:r>
        <w:rPr>
          <w:w w:val="105"/>
        </w:rPr>
        <w:t>new economic opportunities, especially</w:t>
      </w:r>
      <w:r>
        <w:rPr>
          <w:spacing w:val="-1"/>
          <w:w w:val="105"/>
        </w:rPr>
        <w:t xml:space="preserve"> </w:t>
      </w:r>
      <w:r>
        <w:rPr>
          <w:w w:val="105"/>
        </w:rPr>
        <w:t>for</w:t>
      </w:r>
      <w:r>
        <w:rPr>
          <w:spacing w:val="-1"/>
          <w:w w:val="105"/>
        </w:rPr>
        <w:t xml:space="preserve"> </w:t>
      </w:r>
      <w:r>
        <w:rPr>
          <w:w w:val="105"/>
        </w:rPr>
        <w:t>youth and</w:t>
      </w:r>
      <w:r>
        <w:rPr>
          <w:spacing w:val="-1"/>
          <w:w w:val="105"/>
        </w:rPr>
        <w:t xml:space="preserve"> </w:t>
      </w:r>
      <w:r>
        <w:rPr>
          <w:w w:val="105"/>
        </w:rPr>
        <w:t>women entrepreneurs. Strengthening last-mile connectivity, promoting digital literacy, and fostering public-private partnerships will be essential for ensuring that digital transformation contributes to sustainable and inclusive economic growth.</w:t>
      </w:r>
    </w:p>
    <w:p w14:paraId="54626774">
      <w:pPr>
        <w:spacing w:before="230" w:line="271" w:lineRule="auto"/>
        <w:ind w:left="153" w:right="148"/>
        <w:jc w:val="both"/>
        <w:rPr>
          <w:i/>
        </w:rPr>
      </w:pPr>
      <w:r>
        <w:rPr>
          <w:b/>
          <w:i/>
        </w:rPr>
        <w:t xml:space="preserve">Keywords: </w:t>
      </w:r>
      <w:r>
        <w:rPr>
          <w:i/>
        </w:rPr>
        <w:t>Digital Infrastructure</w:t>
      </w:r>
      <w:r>
        <w:rPr>
          <w:b/>
          <w:i/>
        </w:rPr>
        <w:t>,</w:t>
      </w:r>
      <w:r>
        <w:rPr>
          <w:b/>
          <w:i/>
          <w:spacing w:val="-3"/>
        </w:rPr>
        <w:t xml:space="preserve"> </w:t>
      </w:r>
      <w:r>
        <w:rPr>
          <w:i/>
        </w:rPr>
        <w:t>Inclusive Growth</w:t>
      </w:r>
      <w:r>
        <w:rPr>
          <w:b/>
          <w:i/>
        </w:rPr>
        <w:t>,</w:t>
      </w:r>
      <w:r>
        <w:rPr>
          <w:b/>
          <w:i/>
          <w:spacing w:val="-3"/>
        </w:rPr>
        <w:t xml:space="preserve"> </w:t>
      </w:r>
      <w:r>
        <w:rPr>
          <w:i/>
        </w:rPr>
        <w:t>Tamil</w:t>
      </w:r>
      <w:r>
        <w:rPr>
          <w:i/>
          <w:spacing w:val="-2"/>
        </w:rPr>
        <w:t xml:space="preserve"> </w:t>
      </w:r>
      <w:r>
        <w:rPr>
          <w:i/>
        </w:rPr>
        <w:t>Nadu Economy</w:t>
      </w:r>
      <w:r>
        <w:rPr>
          <w:b/>
          <w:i/>
        </w:rPr>
        <w:t xml:space="preserve">, </w:t>
      </w:r>
      <w:r>
        <w:rPr>
          <w:i/>
        </w:rPr>
        <w:t>E-Governance</w:t>
      </w:r>
      <w:r>
        <w:rPr>
          <w:b/>
          <w:i/>
        </w:rPr>
        <w:t xml:space="preserve">, </w:t>
      </w:r>
      <w:r>
        <w:rPr>
          <w:i/>
        </w:rPr>
        <w:t xml:space="preserve">Digital </w:t>
      </w:r>
      <w:r>
        <w:rPr>
          <w:i/>
          <w:spacing w:val="-2"/>
        </w:rPr>
        <w:t>Literacy.</w:t>
      </w:r>
    </w:p>
    <w:p w14:paraId="0E7C799A">
      <w:pPr>
        <w:spacing w:line="271" w:lineRule="auto"/>
        <w:jc w:val="both"/>
        <w:rPr>
          <w:i/>
        </w:rPr>
        <w:sectPr>
          <w:pgSz w:w="10330" w:h="14580"/>
          <w:pgMar w:top="680" w:right="566" w:bottom="720" w:left="566" w:header="432" w:footer="534" w:gutter="0"/>
          <w:cols w:space="720" w:num="1"/>
        </w:sectPr>
      </w:pPr>
    </w:p>
    <w:p w14:paraId="1C12B741">
      <w:pPr>
        <w:pStyle w:val="3"/>
        <w:spacing w:line="273" w:lineRule="auto"/>
        <w:ind w:left="1260" w:right="1259"/>
      </w:pPr>
      <w:r>
        <w:rPr>
          <w:spacing w:val="-10"/>
        </w:rPr>
        <w:t xml:space="preserve">GROWTH PERFORMANCE OF TAMIL NADU ECONOMY: </w:t>
      </w:r>
      <w:r>
        <w:t>A SECTORAL ANALYSIS</w:t>
      </w:r>
    </w:p>
    <w:p w14:paraId="4FAC0523">
      <w:pPr>
        <w:pStyle w:val="5"/>
        <w:spacing w:before="282"/>
        <w:ind w:right="149"/>
      </w:pPr>
      <w:r>
        <w:rPr>
          <w:w w:val="105"/>
        </w:rPr>
        <w:t>R.</w:t>
      </w:r>
      <w:r>
        <w:rPr>
          <w:spacing w:val="9"/>
          <w:w w:val="105"/>
        </w:rPr>
        <w:t xml:space="preserve"> </w:t>
      </w:r>
      <w:r>
        <w:rPr>
          <w:spacing w:val="-2"/>
          <w:w w:val="105"/>
        </w:rPr>
        <w:t>Mariappan</w:t>
      </w:r>
    </w:p>
    <w:p w14:paraId="76DC7A22">
      <w:pPr>
        <w:spacing w:before="30"/>
        <w:ind w:left="153" w:right="153"/>
        <w:jc w:val="right"/>
        <w:rPr>
          <w:i/>
          <w:sz w:val="20"/>
        </w:rPr>
      </w:pPr>
      <w:r>
        <w:rPr>
          <w:i/>
          <w:spacing w:val="-2"/>
          <w:sz w:val="20"/>
        </w:rPr>
        <w:t>Assistant</w:t>
      </w:r>
      <w:r>
        <w:rPr>
          <w:i/>
          <w:sz w:val="20"/>
        </w:rPr>
        <w:t xml:space="preserve"> </w:t>
      </w:r>
      <w:r>
        <w:rPr>
          <w:i/>
          <w:spacing w:val="-2"/>
          <w:sz w:val="20"/>
        </w:rPr>
        <w:t>Professor,</w:t>
      </w:r>
      <w:r>
        <w:rPr>
          <w:i/>
          <w:spacing w:val="2"/>
          <w:sz w:val="20"/>
        </w:rPr>
        <w:t xml:space="preserve"> </w:t>
      </w:r>
      <w:r>
        <w:rPr>
          <w:i/>
          <w:spacing w:val="-2"/>
          <w:sz w:val="20"/>
        </w:rPr>
        <w:t>Department</w:t>
      </w:r>
      <w:r>
        <w:rPr>
          <w:i/>
          <w:sz w:val="20"/>
        </w:rPr>
        <w:t xml:space="preserve"> </w:t>
      </w:r>
      <w:r>
        <w:rPr>
          <w:i/>
          <w:spacing w:val="-2"/>
          <w:sz w:val="20"/>
        </w:rPr>
        <w:t>of</w:t>
      </w:r>
      <w:r>
        <w:rPr>
          <w:i/>
          <w:spacing w:val="1"/>
          <w:sz w:val="20"/>
        </w:rPr>
        <w:t xml:space="preserve"> </w:t>
      </w:r>
      <w:r>
        <w:rPr>
          <w:i/>
          <w:spacing w:val="-2"/>
          <w:sz w:val="20"/>
        </w:rPr>
        <w:t>Econometrics</w:t>
      </w:r>
    </w:p>
    <w:p w14:paraId="25769B6C">
      <w:pPr>
        <w:spacing w:before="31" w:line="271" w:lineRule="auto"/>
        <w:ind w:left="7056" w:right="152" w:hanging="538"/>
        <w:jc w:val="right"/>
        <w:rPr>
          <w:i/>
          <w:sz w:val="20"/>
        </w:rPr>
      </w:pPr>
      <w:r>
        <w:rPr>
          <w:i/>
          <w:sz w:val="20"/>
        </w:rPr>
        <w:t xml:space="preserve">University of Madras, Chennai </w:t>
      </w:r>
      <w:r>
        <w:fldChar w:fldCharType="begin"/>
      </w:r>
      <w:r>
        <w:instrText xml:space="preserve"> HYPERLINK "mailto:drrmmetrics@gmail.com" \h </w:instrText>
      </w:r>
      <w:r>
        <w:fldChar w:fldCharType="separate"/>
      </w:r>
      <w:r>
        <w:rPr>
          <w:i/>
          <w:spacing w:val="-7"/>
          <w:sz w:val="20"/>
        </w:rPr>
        <w:t>drrmmetrics@gmail.com</w:t>
      </w:r>
      <w:r>
        <w:rPr>
          <w:i/>
          <w:spacing w:val="-7"/>
          <w:sz w:val="20"/>
        </w:rPr>
        <w:fldChar w:fldCharType="end"/>
      </w:r>
    </w:p>
    <w:p w14:paraId="2F866CEB">
      <w:pPr>
        <w:pStyle w:val="8"/>
        <w:spacing w:before="33"/>
        <w:rPr>
          <w:i/>
          <w:sz w:val="20"/>
        </w:rPr>
      </w:pPr>
    </w:p>
    <w:p w14:paraId="01EDE872">
      <w:pPr>
        <w:pStyle w:val="4"/>
      </w:pPr>
      <w:r>
        <w:rPr>
          <w:lang w:val="en-IN" w:eastAsia="en-IN"/>
        </w:rPr>
        <mc:AlternateContent>
          <mc:Choice Requires="wps">
            <w:drawing>
              <wp:anchor distT="0" distB="0" distL="0" distR="0" simplePos="0" relativeHeight="251662336"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33" name="Textbox 33"/>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06F29E98">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3" o:spid="_x0000_s1026" o:spt="202" type="#_x0000_t202" style="position:absolute;left:0pt;margin-left:36pt;margin-top:15pt;height:65.7pt;width:33.4pt;mso-position-horizontal-relative:page;z-index:251662336;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7d+UdrMBAAB1AwAADgAAAGRycy9lMm9Eb2MueG1srVNN&#10;b9swDL0P2H8QdF+cLwyZEafoFmwYMGwD2v0AWZZiAZaoUUrs/PtRsp0W3aWHXmyKpB/fe5T3d4Pt&#10;2EVhMOAqvlosOVNOQmPcqeJ/Hr9+2HEWonCN6MCpil9V4HeH9+/2vS/VGlroGoWMQFwoe1/xNkZf&#10;FkWQrbIiLMArR0UNaEWkI56KBkVP6LYr1svlx6IHbDyCVCFQ9jgW+YSIrwEErY1UR5Bnq1wcUVF1&#10;IpKk0Bof+CGz1VrJ+EvroCLrKk5KY37SEIrr9CwOe1GeUPjWyImCeA2FF5qsMI6G3qCOIgp2RvMf&#10;lDUSIYCOCwm2GIVkR0jFavnCm4dWeJW1kNXB30wPbwcrf15+IzNNxTcbzpywtPFHNcQaBkYZsqf3&#10;oaSuB099cfgMA12aOR8omVQPGm16kx5GdTL3ejOXwJik5Ha9Xe2oIqm022w3n7L5xdPHHkP8psCy&#10;FFQcaXfZUnH5ESIRoda5hQ6J1jg+RXGoh4lrDc2VqPa004qHv2eBirPuuyPT0gWYA5yDeg4wdl8g&#10;X5MkxcH9OYI2eXIaMeJOk2kbmdB0c9K6n59z19Pfcvg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O3flHazAQAAdQMAAA4AAAAAAAAAAQAgAAAAJwEAAGRycy9lMm9Eb2MueG1sUEsFBgAAAAAG&#10;AAYAWQEAAEwFAAAAAA==&#10;">
                <v:fill on="f" focussize="0,0"/>
                <v:stroke on="f"/>
                <v:imagedata o:title=""/>
                <o:lock v:ext="edit" aspectratio="f"/>
                <v:textbox inset="0mm,0mm,0mm,0mm">
                  <w:txbxContent>
                    <w:p w14:paraId="06F29E98">
                      <w:pPr>
                        <w:spacing w:line="1248" w:lineRule="exact"/>
                        <w:rPr>
                          <w:sz w:val="109"/>
                        </w:rPr>
                      </w:pPr>
                      <w:r>
                        <w:rPr>
                          <w:spacing w:val="-10"/>
                          <w:sz w:val="109"/>
                        </w:rPr>
                        <w:t>T</w:t>
                      </w:r>
                    </w:p>
                  </w:txbxContent>
                </v:textbox>
              </v:shape>
            </w:pict>
          </mc:Fallback>
        </mc:AlternateContent>
      </w:r>
      <w:r>
        <w:rPr>
          <w:spacing w:val="-2"/>
          <w:w w:val="115"/>
        </w:rPr>
        <w:t>ABSTRACT</w:t>
      </w:r>
    </w:p>
    <w:p w14:paraId="6F78A8E9">
      <w:pPr>
        <w:pStyle w:val="8"/>
        <w:spacing w:before="239" w:line="280" w:lineRule="auto"/>
        <w:ind w:left="153" w:right="146" w:firstLine="670"/>
        <w:jc w:val="right"/>
      </w:pPr>
      <w:r>
        <w:rPr>
          <w:w w:val="105"/>
        </w:rPr>
        <w:t>his paper analysed the comparative</w:t>
      </w:r>
      <w:r>
        <w:rPr>
          <w:spacing w:val="8"/>
          <w:w w:val="105"/>
        </w:rPr>
        <w:t xml:space="preserve"> </w:t>
      </w:r>
      <w:r>
        <w:rPr>
          <w:w w:val="105"/>
        </w:rPr>
        <w:t>performance of</w:t>
      </w:r>
      <w:r>
        <w:rPr>
          <w:spacing w:val="8"/>
          <w:w w:val="105"/>
        </w:rPr>
        <w:t xml:space="preserve"> </w:t>
      </w:r>
      <w:r>
        <w:rPr>
          <w:w w:val="105"/>
        </w:rPr>
        <w:t>socio-economic indicators</w:t>
      </w:r>
      <w:r>
        <w:rPr>
          <w:spacing w:val="8"/>
          <w:w w:val="105"/>
        </w:rPr>
        <w:t xml:space="preserve"> </w:t>
      </w:r>
      <w:r>
        <w:rPr>
          <w:w w:val="105"/>
        </w:rPr>
        <w:t>and sectoral</w:t>
      </w:r>
      <w:r>
        <w:rPr>
          <w:spacing w:val="-4"/>
          <w:w w:val="105"/>
        </w:rPr>
        <w:t xml:space="preserve"> </w:t>
      </w:r>
      <w:r>
        <w:rPr>
          <w:w w:val="105"/>
        </w:rPr>
        <w:t>growth</w:t>
      </w:r>
      <w:r>
        <w:rPr>
          <w:spacing w:val="-6"/>
          <w:w w:val="105"/>
        </w:rPr>
        <w:t xml:space="preserve"> </w:t>
      </w:r>
      <w:r>
        <w:rPr>
          <w:w w:val="105"/>
        </w:rPr>
        <w:t>across</w:t>
      </w:r>
      <w:r>
        <w:rPr>
          <w:spacing w:val="-5"/>
          <w:w w:val="105"/>
        </w:rPr>
        <w:t xml:space="preserve"> </w:t>
      </w:r>
      <w:r>
        <w:rPr>
          <w:w w:val="105"/>
        </w:rPr>
        <w:t>major</w:t>
      </w:r>
      <w:r>
        <w:rPr>
          <w:spacing w:val="-6"/>
          <w:w w:val="105"/>
        </w:rPr>
        <w:t xml:space="preserve"> </w:t>
      </w:r>
      <w:r>
        <w:rPr>
          <w:w w:val="105"/>
        </w:rPr>
        <w:t>Indian</w:t>
      </w:r>
      <w:r>
        <w:rPr>
          <w:spacing w:val="-4"/>
          <w:w w:val="105"/>
        </w:rPr>
        <w:t xml:space="preserve"> </w:t>
      </w:r>
      <w:r>
        <w:rPr>
          <w:w w:val="105"/>
        </w:rPr>
        <w:t>states,</w:t>
      </w:r>
      <w:r>
        <w:rPr>
          <w:spacing w:val="-5"/>
          <w:w w:val="105"/>
        </w:rPr>
        <w:t xml:space="preserve"> </w:t>
      </w:r>
      <w:r>
        <w:rPr>
          <w:w w:val="105"/>
        </w:rPr>
        <w:t>as</w:t>
      </w:r>
      <w:r>
        <w:rPr>
          <w:spacing w:val="-7"/>
          <w:w w:val="105"/>
        </w:rPr>
        <w:t xml:space="preserve"> </w:t>
      </w:r>
      <w:r>
        <w:rPr>
          <w:w w:val="105"/>
        </w:rPr>
        <w:t>well</w:t>
      </w:r>
      <w:r>
        <w:rPr>
          <w:spacing w:val="-6"/>
          <w:w w:val="105"/>
        </w:rPr>
        <w:t xml:space="preserve"> </w:t>
      </w:r>
      <w:r>
        <w:rPr>
          <w:w w:val="105"/>
        </w:rPr>
        <w:t>as</w:t>
      </w:r>
      <w:r>
        <w:rPr>
          <w:spacing w:val="-5"/>
          <w:w w:val="105"/>
        </w:rPr>
        <w:t xml:space="preserve"> </w:t>
      </w:r>
      <w:r>
        <w:rPr>
          <w:w w:val="105"/>
        </w:rPr>
        <w:t>the</w:t>
      </w:r>
      <w:r>
        <w:rPr>
          <w:spacing w:val="-5"/>
          <w:w w:val="105"/>
        </w:rPr>
        <w:t xml:space="preserve"> </w:t>
      </w:r>
      <w:r>
        <w:rPr>
          <w:w w:val="105"/>
        </w:rPr>
        <w:t>dynamic</w:t>
      </w:r>
      <w:r>
        <w:rPr>
          <w:spacing w:val="-7"/>
          <w:w w:val="105"/>
        </w:rPr>
        <w:t xml:space="preserve"> </w:t>
      </w:r>
      <w:r>
        <w:rPr>
          <w:w w:val="105"/>
        </w:rPr>
        <w:t>causal</w:t>
      </w:r>
      <w:r>
        <w:rPr>
          <w:spacing w:val="-4"/>
          <w:w w:val="105"/>
        </w:rPr>
        <w:t xml:space="preserve"> </w:t>
      </w:r>
      <w:r>
        <w:rPr>
          <w:w w:val="105"/>
        </w:rPr>
        <w:t>relationship between investments and agricultural growth in Tamil Nadu. The study applied the Autoregressive</w:t>
      </w:r>
      <w:r>
        <w:rPr>
          <w:spacing w:val="4"/>
          <w:w w:val="105"/>
        </w:rPr>
        <w:t xml:space="preserve"> </w:t>
      </w:r>
      <w:r>
        <w:rPr>
          <w:w w:val="105"/>
        </w:rPr>
        <w:t>Distributed</w:t>
      </w:r>
      <w:r>
        <w:rPr>
          <w:spacing w:val="6"/>
          <w:w w:val="105"/>
        </w:rPr>
        <w:t xml:space="preserve"> </w:t>
      </w:r>
      <w:r>
        <w:rPr>
          <w:w w:val="105"/>
        </w:rPr>
        <w:t>Lag (ARDL)</w:t>
      </w:r>
      <w:r>
        <w:rPr>
          <w:spacing w:val="7"/>
          <w:w w:val="105"/>
        </w:rPr>
        <w:t xml:space="preserve"> </w:t>
      </w:r>
      <w:r>
        <w:rPr>
          <w:w w:val="105"/>
        </w:rPr>
        <w:t>model</w:t>
      </w:r>
      <w:r>
        <w:rPr>
          <w:spacing w:val="4"/>
          <w:w w:val="105"/>
        </w:rPr>
        <w:t xml:space="preserve"> </w:t>
      </w:r>
      <w:r>
        <w:rPr>
          <w:w w:val="105"/>
        </w:rPr>
        <w:t>over</w:t>
      </w:r>
      <w:r>
        <w:rPr>
          <w:spacing w:val="5"/>
          <w:w w:val="105"/>
        </w:rPr>
        <w:t xml:space="preserve"> </w:t>
      </w:r>
      <w:r>
        <w:rPr>
          <w:w w:val="105"/>
        </w:rPr>
        <w:t>the period from</w:t>
      </w:r>
      <w:r>
        <w:rPr>
          <w:spacing w:val="5"/>
          <w:w w:val="105"/>
        </w:rPr>
        <w:t xml:space="preserve"> </w:t>
      </w:r>
      <w:r>
        <w:rPr>
          <w:w w:val="105"/>
        </w:rPr>
        <w:t>1990–91</w:t>
      </w:r>
      <w:r>
        <w:rPr>
          <w:spacing w:val="5"/>
          <w:w w:val="105"/>
        </w:rPr>
        <w:t xml:space="preserve"> </w:t>
      </w:r>
      <w:r>
        <w:rPr>
          <w:w w:val="105"/>
        </w:rPr>
        <w:t>to</w:t>
      </w:r>
      <w:r>
        <w:rPr>
          <w:spacing w:val="5"/>
          <w:w w:val="105"/>
        </w:rPr>
        <w:t xml:space="preserve"> </w:t>
      </w:r>
      <w:r>
        <w:rPr>
          <w:w w:val="105"/>
        </w:rPr>
        <w:t xml:space="preserve">2023–24, covering more than thirty years.The results showed that social indicators like the Human Development Index was in the high category, but the Gender Inequality Index and Gender </w:t>
      </w:r>
      <w:r>
        <w:t xml:space="preserve">Development Index scores were in the low categories in both 2011–12 and 2017–18 in Tamil </w:t>
      </w:r>
      <w:r>
        <w:rPr>
          <w:w w:val="105"/>
        </w:rPr>
        <w:t>Nadu.</w:t>
      </w:r>
      <w:r>
        <w:rPr>
          <w:spacing w:val="-11"/>
          <w:w w:val="105"/>
        </w:rPr>
        <w:t xml:space="preserve"> </w:t>
      </w:r>
      <w:r>
        <w:rPr>
          <w:w w:val="105"/>
        </w:rPr>
        <w:t>The</w:t>
      </w:r>
      <w:r>
        <w:rPr>
          <w:spacing w:val="-11"/>
          <w:w w:val="105"/>
        </w:rPr>
        <w:t xml:space="preserve"> </w:t>
      </w:r>
      <w:r>
        <w:rPr>
          <w:w w:val="105"/>
        </w:rPr>
        <w:t>state</w:t>
      </w:r>
      <w:r>
        <w:rPr>
          <w:spacing w:val="-11"/>
          <w:w w:val="105"/>
        </w:rPr>
        <w:t xml:space="preserve"> </w:t>
      </w:r>
      <w:r>
        <w:rPr>
          <w:w w:val="105"/>
        </w:rPr>
        <w:t>had</w:t>
      </w:r>
      <w:r>
        <w:rPr>
          <w:spacing w:val="-11"/>
          <w:w w:val="105"/>
        </w:rPr>
        <w:t xml:space="preserve"> </w:t>
      </w:r>
      <w:r>
        <w:rPr>
          <w:w w:val="105"/>
        </w:rPr>
        <w:t>a</w:t>
      </w:r>
      <w:r>
        <w:rPr>
          <w:spacing w:val="-11"/>
          <w:w w:val="105"/>
        </w:rPr>
        <w:t xml:space="preserve"> </w:t>
      </w:r>
      <w:r>
        <w:rPr>
          <w:w w:val="105"/>
        </w:rPr>
        <w:t>significant</w:t>
      </w:r>
      <w:r>
        <w:rPr>
          <w:spacing w:val="-11"/>
          <w:w w:val="105"/>
        </w:rPr>
        <w:t xml:space="preserve"> </w:t>
      </w:r>
      <w:r>
        <w:rPr>
          <w:w w:val="105"/>
        </w:rPr>
        <w:t>increase</w:t>
      </w:r>
      <w:r>
        <w:rPr>
          <w:spacing w:val="-12"/>
          <w:w w:val="105"/>
        </w:rPr>
        <w:t xml:space="preserve"> </w:t>
      </w:r>
      <w:r>
        <w:rPr>
          <w:w w:val="105"/>
        </w:rPr>
        <w:t>in</w:t>
      </w:r>
      <w:r>
        <w:rPr>
          <w:spacing w:val="-11"/>
          <w:w w:val="105"/>
        </w:rPr>
        <w:t xml:space="preserve"> </w:t>
      </w:r>
      <w:r>
        <w:rPr>
          <w:w w:val="105"/>
        </w:rPr>
        <w:t>its</w:t>
      </w:r>
      <w:r>
        <w:rPr>
          <w:spacing w:val="-8"/>
          <w:w w:val="105"/>
        </w:rPr>
        <w:t xml:space="preserve"> </w:t>
      </w:r>
      <w:r>
        <w:rPr>
          <w:w w:val="105"/>
        </w:rPr>
        <w:t>Gross</w:t>
      </w:r>
      <w:r>
        <w:rPr>
          <w:spacing w:val="-11"/>
          <w:w w:val="105"/>
        </w:rPr>
        <w:t xml:space="preserve"> </w:t>
      </w:r>
      <w:r>
        <w:rPr>
          <w:w w:val="105"/>
        </w:rPr>
        <w:t>State</w:t>
      </w:r>
      <w:r>
        <w:rPr>
          <w:spacing w:val="-11"/>
          <w:w w:val="105"/>
        </w:rPr>
        <w:t xml:space="preserve"> </w:t>
      </w:r>
      <w:r>
        <w:rPr>
          <w:w w:val="105"/>
        </w:rPr>
        <w:t>Domestic</w:t>
      </w:r>
      <w:r>
        <w:rPr>
          <w:spacing w:val="-13"/>
          <w:w w:val="105"/>
        </w:rPr>
        <w:t xml:space="preserve"> </w:t>
      </w:r>
      <w:r>
        <w:rPr>
          <w:w w:val="105"/>
        </w:rPr>
        <w:t>Product</w:t>
      </w:r>
      <w:r>
        <w:rPr>
          <w:spacing w:val="-10"/>
          <w:w w:val="105"/>
        </w:rPr>
        <w:t xml:space="preserve"> </w:t>
      </w:r>
      <w:r>
        <w:rPr>
          <w:w w:val="105"/>
        </w:rPr>
        <w:t>share,</w:t>
      </w:r>
      <w:r>
        <w:rPr>
          <w:spacing w:val="-11"/>
          <w:w w:val="105"/>
        </w:rPr>
        <w:t xml:space="preserve"> </w:t>
      </w:r>
      <w:r>
        <w:rPr>
          <w:w w:val="105"/>
        </w:rPr>
        <w:t>moving from</w:t>
      </w:r>
      <w:r>
        <w:rPr>
          <w:spacing w:val="6"/>
          <w:w w:val="105"/>
        </w:rPr>
        <w:t xml:space="preserve"> </w:t>
      </w:r>
      <w:r>
        <w:rPr>
          <w:w w:val="105"/>
        </w:rPr>
        <w:t>6.8</w:t>
      </w:r>
      <w:r>
        <w:rPr>
          <w:spacing w:val="7"/>
          <w:w w:val="105"/>
        </w:rPr>
        <w:t xml:space="preserve"> </w:t>
      </w:r>
      <w:r>
        <w:rPr>
          <w:w w:val="105"/>
        </w:rPr>
        <w:t>per</w:t>
      </w:r>
      <w:r>
        <w:rPr>
          <w:spacing w:val="6"/>
          <w:w w:val="105"/>
        </w:rPr>
        <w:t xml:space="preserve"> </w:t>
      </w:r>
      <w:r>
        <w:rPr>
          <w:w w:val="105"/>
        </w:rPr>
        <w:t>cent</w:t>
      </w:r>
      <w:r>
        <w:rPr>
          <w:spacing w:val="7"/>
          <w:w w:val="105"/>
        </w:rPr>
        <w:t xml:space="preserve"> </w:t>
      </w:r>
      <w:r>
        <w:rPr>
          <w:w w:val="105"/>
        </w:rPr>
        <w:t>in</w:t>
      </w:r>
      <w:r>
        <w:rPr>
          <w:spacing w:val="7"/>
          <w:w w:val="105"/>
        </w:rPr>
        <w:t xml:space="preserve"> </w:t>
      </w:r>
      <w:r>
        <w:rPr>
          <w:w w:val="105"/>
        </w:rPr>
        <w:t>1980</w:t>
      </w:r>
      <w:r>
        <w:rPr>
          <w:spacing w:val="7"/>
          <w:w w:val="105"/>
        </w:rPr>
        <w:t xml:space="preserve"> </w:t>
      </w:r>
      <w:r>
        <w:rPr>
          <w:w w:val="105"/>
        </w:rPr>
        <w:t>to</w:t>
      </w:r>
      <w:r>
        <w:rPr>
          <w:spacing w:val="6"/>
          <w:w w:val="105"/>
        </w:rPr>
        <w:t xml:space="preserve"> </w:t>
      </w:r>
      <w:r>
        <w:rPr>
          <w:w w:val="105"/>
        </w:rPr>
        <w:t>9.03</w:t>
      </w:r>
      <w:r>
        <w:rPr>
          <w:spacing w:val="7"/>
          <w:w w:val="105"/>
        </w:rPr>
        <w:t xml:space="preserve"> </w:t>
      </w:r>
      <w:r>
        <w:rPr>
          <w:w w:val="105"/>
        </w:rPr>
        <w:t>per</w:t>
      </w:r>
      <w:r>
        <w:rPr>
          <w:spacing w:val="6"/>
          <w:w w:val="105"/>
        </w:rPr>
        <w:t xml:space="preserve"> </w:t>
      </w:r>
      <w:r>
        <w:rPr>
          <w:w w:val="105"/>
        </w:rPr>
        <w:t>cent</w:t>
      </w:r>
      <w:r>
        <w:rPr>
          <w:spacing w:val="7"/>
          <w:w w:val="105"/>
        </w:rPr>
        <w:t xml:space="preserve"> </w:t>
      </w:r>
      <w:r>
        <w:rPr>
          <w:w w:val="105"/>
        </w:rPr>
        <w:t>in</w:t>
      </w:r>
      <w:r>
        <w:rPr>
          <w:spacing w:val="7"/>
          <w:w w:val="105"/>
        </w:rPr>
        <w:t xml:space="preserve"> </w:t>
      </w:r>
      <w:r>
        <w:rPr>
          <w:w w:val="105"/>
        </w:rPr>
        <w:t>2023–24.</w:t>
      </w:r>
      <w:r>
        <w:rPr>
          <w:spacing w:val="7"/>
          <w:w w:val="105"/>
        </w:rPr>
        <w:t xml:space="preserve"> </w:t>
      </w:r>
      <w:r>
        <w:rPr>
          <w:w w:val="105"/>
        </w:rPr>
        <w:t>Theservices</w:t>
      </w:r>
      <w:r>
        <w:rPr>
          <w:spacing w:val="7"/>
          <w:w w:val="105"/>
        </w:rPr>
        <w:t xml:space="preserve"> </w:t>
      </w:r>
      <w:r>
        <w:rPr>
          <w:w w:val="105"/>
        </w:rPr>
        <w:t>sector</w:t>
      </w:r>
      <w:r>
        <w:rPr>
          <w:spacing w:val="7"/>
          <w:w w:val="105"/>
        </w:rPr>
        <w:t xml:space="preserve"> </w:t>
      </w:r>
      <w:r>
        <w:rPr>
          <w:w w:val="105"/>
        </w:rPr>
        <w:t>was</w:t>
      </w:r>
      <w:r>
        <w:rPr>
          <w:spacing w:val="7"/>
          <w:w w:val="105"/>
        </w:rPr>
        <w:t xml:space="preserve"> </w:t>
      </w:r>
      <w:r>
        <w:rPr>
          <w:w w:val="105"/>
        </w:rPr>
        <w:t>the</w:t>
      </w:r>
      <w:r>
        <w:rPr>
          <w:spacing w:val="7"/>
          <w:w w:val="105"/>
        </w:rPr>
        <w:t xml:space="preserve"> </w:t>
      </w:r>
      <w:r>
        <w:rPr>
          <w:w w:val="105"/>
        </w:rPr>
        <w:t>largest contributor</w:t>
      </w:r>
      <w:r>
        <w:rPr>
          <w:spacing w:val="12"/>
          <w:w w:val="105"/>
        </w:rPr>
        <w:t xml:space="preserve"> </w:t>
      </w:r>
      <w:r>
        <w:rPr>
          <w:w w:val="105"/>
        </w:rPr>
        <w:t>to the</w:t>
      </w:r>
      <w:r>
        <w:rPr>
          <w:spacing w:val="13"/>
          <w:w w:val="105"/>
        </w:rPr>
        <w:t xml:space="preserve"> </w:t>
      </w:r>
      <w:r>
        <w:rPr>
          <w:w w:val="105"/>
        </w:rPr>
        <w:t>state's economy,</w:t>
      </w:r>
      <w:r>
        <w:rPr>
          <w:spacing w:val="13"/>
          <w:w w:val="105"/>
        </w:rPr>
        <w:t xml:space="preserve"> </w:t>
      </w:r>
      <w:r>
        <w:rPr>
          <w:w w:val="105"/>
        </w:rPr>
        <w:t>followed</w:t>
      </w:r>
      <w:r>
        <w:rPr>
          <w:spacing w:val="13"/>
          <w:w w:val="105"/>
        </w:rPr>
        <w:t xml:space="preserve"> </w:t>
      </w:r>
      <w:r>
        <w:rPr>
          <w:w w:val="105"/>
        </w:rPr>
        <w:t>by</w:t>
      </w:r>
      <w:r>
        <w:rPr>
          <w:spacing w:val="11"/>
          <w:w w:val="105"/>
        </w:rPr>
        <w:t xml:space="preserve"> </w:t>
      </w:r>
      <w:r>
        <w:rPr>
          <w:w w:val="105"/>
        </w:rPr>
        <w:t>the</w:t>
      </w:r>
      <w:r>
        <w:rPr>
          <w:spacing w:val="15"/>
          <w:w w:val="105"/>
        </w:rPr>
        <w:t xml:space="preserve"> </w:t>
      </w:r>
      <w:r>
        <w:rPr>
          <w:w w:val="105"/>
        </w:rPr>
        <w:t>industry</w:t>
      </w:r>
      <w:r>
        <w:rPr>
          <w:spacing w:val="13"/>
          <w:w w:val="105"/>
        </w:rPr>
        <w:t xml:space="preserve"> </w:t>
      </w:r>
      <w:r>
        <w:rPr>
          <w:w w:val="105"/>
        </w:rPr>
        <w:t>and</w:t>
      </w:r>
      <w:r>
        <w:rPr>
          <w:spacing w:val="11"/>
          <w:w w:val="105"/>
        </w:rPr>
        <w:t xml:space="preserve"> </w:t>
      </w:r>
      <w:r>
        <w:rPr>
          <w:w w:val="105"/>
        </w:rPr>
        <w:t>agriculture</w:t>
      </w:r>
      <w:r>
        <w:rPr>
          <w:spacing w:val="13"/>
          <w:w w:val="105"/>
        </w:rPr>
        <w:t xml:space="preserve"> </w:t>
      </w:r>
      <w:r>
        <w:rPr>
          <w:w w:val="105"/>
        </w:rPr>
        <w:t>sectors.</w:t>
      </w:r>
      <w:r>
        <w:rPr>
          <w:spacing w:val="13"/>
          <w:w w:val="105"/>
        </w:rPr>
        <w:t xml:space="preserve"> </w:t>
      </w:r>
      <w:r>
        <w:rPr>
          <w:w w:val="105"/>
        </w:rPr>
        <w:t>The results</w:t>
      </w:r>
      <w:r>
        <w:rPr>
          <w:spacing w:val="-5"/>
          <w:w w:val="105"/>
        </w:rPr>
        <w:t xml:space="preserve"> </w:t>
      </w:r>
      <w:r>
        <w:rPr>
          <w:w w:val="105"/>
        </w:rPr>
        <w:t>demonstrated</w:t>
      </w:r>
      <w:r>
        <w:rPr>
          <w:spacing w:val="-6"/>
          <w:w w:val="105"/>
        </w:rPr>
        <w:t xml:space="preserve"> </w:t>
      </w:r>
      <w:r>
        <w:rPr>
          <w:w w:val="105"/>
        </w:rPr>
        <w:t>a</w:t>
      </w:r>
      <w:r>
        <w:rPr>
          <w:spacing w:val="-6"/>
          <w:w w:val="105"/>
        </w:rPr>
        <w:t xml:space="preserve"> </w:t>
      </w:r>
      <w:r>
        <w:rPr>
          <w:w w:val="105"/>
        </w:rPr>
        <w:t>gradual</w:t>
      </w:r>
      <w:r>
        <w:rPr>
          <w:spacing w:val="-5"/>
          <w:w w:val="105"/>
        </w:rPr>
        <w:t xml:space="preserve"> </w:t>
      </w:r>
      <w:r>
        <w:rPr>
          <w:w w:val="105"/>
        </w:rPr>
        <w:t>shift</w:t>
      </w:r>
      <w:r>
        <w:rPr>
          <w:spacing w:val="-6"/>
          <w:w w:val="105"/>
        </w:rPr>
        <w:t xml:space="preserve"> </w:t>
      </w:r>
      <w:r>
        <w:rPr>
          <w:w w:val="105"/>
        </w:rPr>
        <w:t>in</w:t>
      </w:r>
      <w:r>
        <w:rPr>
          <w:spacing w:val="-5"/>
          <w:w w:val="105"/>
        </w:rPr>
        <w:t xml:space="preserve"> </w:t>
      </w:r>
      <w:r>
        <w:rPr>
          <w:w w:val="105"/>
        </w:rPr>
        <w:t>the</w:t>
      </w:r>
      <w:r>
        <w:rPr>
          <w:spacing w:val="-6"/>
          <w:w w:val="105"/>
        </w:rPr>
        <w:t xml:space="preserve"> </w:t>
      </w:r>
      <w:r>
        <w:rPr>
          <w:w w:val="105"/>
        </w:rPr>
        <w:t>economic</w:t>
      </w:r>
      <w:r>
        <w:rPr>
          <w:spacing w:val="-5"/>
          <w:w w:val="105"/>
        </w:rPr>
        <w:t xml:space="preserve"> </w:t>
      </w:r>
      <w:r>
        <w:rPr>
          <w:w w:val="105"/>
        </w:rPr>
        <w:t>structure</w:t>
      </w:r>
      <w:r>
        <w:rPr>
          <w:spacing w:val="-6"/>
          <w:w w:val="105"/>
        </w:rPr>
        <w:t xml:space="preserve"> </w:t>
      </w:r>
      <w:r>
        <w:rPr>
          <w:w w:val="105"/>
        </w:rPr>
        <w:t>of</w:t>
      </w:r>
      <w:r>
        <w:rPr>
          <w:spacing w:val="-5"/>
          <w:w w:val="105"/>
        </w:rPr>
        <w:t xml:space="preserve"> </w:t>
      </w:r>
      <w:r>
        <w:rPr>
          <w:w w:val="105"/>
        </w:rPr>
        <w:t>Tamil</w:t>
      </w:r>
      <w:r>
        <w:rPr>
          <w:spacing w:val="-5"/>
          <w:w w:val="105"/>
        </w:rPr>
        <w:t xml:space="preserve"> </w:t>
      </w:r>
      <w:r>
        <w:rPr>
          <w:w w:val="105"/>
        </w:rPr>
        <w:t>Nadu</w:t>
      </w:r>
      <w:r>
        <w:rPr>
          <w:spacing w:val="-7"/>
          <w:w w:val="105"/>
        </w:rPr>
        <w:t xml:space="preserve"> </w:t>
      </w:r>
      <w:r>
        <w:rPr>
          <w:w w:val="105"/>
        </w:rPr>
        <w:t>over</w:t>
      </w:r>
      <w:r>
        <w:rPr>
          <w:spacing w:val="-6"/>
          <w:w w:val="105"/>
        </w:rPr>
        <w:t xml:space="preserve"> </w:t>
      </w:r>
      <w:r>
        <w:rPr>
          <w:w w:val="105"/>
        </w:rPr>
        <w:t>the</w:t>
      </w:r>
      <w:r>
        <w:rPr>
          <w:spacing w:val="-6"/>
          <w:w w:val="105"/>
        </w:rPr>
        <w:t xml:space="preserve"> </w:t>
      </w:r>
      <w:r>
        <w:rPr>
          <w:w w:val="105"/>
        </w:rPr>
        <w:t xml:space="preserve">past </w:t>
      </w:r>
      <w:r>
        <w:rPr>
          <w:spacing w:val="-2"/>
          <w:w w:val="105"/>
        </w:rPr>
        <w:t>decade.</w:t>
      </w:r>
      <w:r>
        <w:rPr>
          <w:spacing w:val="-4"/>
          <w:w w:val="105"/>
        </w:rPr>
        <w:t xml:space="preserve"> </w:t>
      </w:r>
      <w:r>
        <w:rPr>
          <w:spacing w:val="-2"/>
          <w:w w:val="105"/>
        </w:rPr>
        <w:t>The</w:t>
      </w:r>
      <w:r>
        <w:rPr>
          <w:spacing w:val="-4"/>
          <w:w w:val="105"/>
        </w:rPr>
        <w:t xml:space="preserve"> </w:t>
      </w:r>
      <w:r>
        <w:rPr>
          <w:spacing w:val="-2"/>
          <w:w w:val="105"/>
        </w:rPr>
        <w:t>percentage</w:t>
      </w:r>
      <w:r>
        <w:rPr>
          <w:spacing w:val="-4"/>
          <w:w w:val="105"/>
        </w:rPr>
        <w:t xml:space="preserve"> </w:t>
      </w:r>
      <w:r>
        <w:rPr>
          <w:spacing w:val="-2"/>
          <w:w w:val="105"/>
        </w:rPr>
        <w:t>share</w:t>
      </w:r>
      <w:r>
        <w:rPr>
          <w:spacing w:val="-4"/>
          <w:w w:val="105"/>
        </w:rPr>
        <w:t xml:space="preserve"> </w:t>
      </w:r>
      <w:r>
        <w:rPr>
          <w:spacing w:val="-2"/>
          <w:w w:val="105"/>
        </w:rPr>
        <w:t>of</w:t>
      </w:r>
      <w:r>
        <w:rPr>
          <w:spacing w:val="-4"/>
          <w:w w:val="105"/>
        </w:rPr>
        <w:t xml:space="preserve"> </w:t>
      </w:r>
      <w:r>
        <w:rPr>
          <w:spacing w:val="-2"/>
          <w:w w:val="105"/>
        </w:rPr>
        <w:t>the</w:t>
      </w:r>
      <w:r>
        <w:rPr>
          <w:spacing w:val="-4"/>
          <w:w w:val="105"/>
        </w:rPr>
        <w:t xml:space="preserve"> </w:t>
      </w:r>
      <w:r>
        <w:rPr>
          <w:spacing w:val="-2"/>
          <w:w w:val="105"/>
        </w:rPr>
        <w:t>agriculture</w:t>
      </w:r>
      <w:r>
        <w:rPr>
          <w:spacing w:val="-4"/>
          <w:w w:val="105"/>
        </w:rPr>
        <w:t xml:space="preserve"> </w:t>
      </w:r>
      <w:r>
        <w:rPr>
          <w:spacing w:val="-2"/>
          <w:w w:val="105"/>
        </w:rPr>
        <w:t>sector</w:t>
      </w:r>
      <w:r>
        <w:rPr>
          <w:spacing w:val="-5"/>
          <w:w w:val="105"/>
        </w:rPr>
        <w:t xml:space="preserve"> </w:t>
      </w:r>
      <w:r>
        <w:rPr>
          <w:spacing w:val="-2"/>
          <w:w w:val="105"/>
        </w:rPr>
        <w:t>in</w:t>
      </w:r>
      <w:r>
        <w:rPr>
          <w:spacing w:val="-3"/>
          <w:w w:val="105"/>
        </w:rPr>
        <w:t xml:space="preserve"> </w:t>
      </w:r>
      <w:r>
        <w:rPr>
          <w:spacing w:val="-2"/>
          <w:w w:val="105"/>
        </w:rPr>
        <w:t>Tamil</w:t>
      </w:r>
      <w:r>
        <w:rPr>
          <w:spacing w:val="-3"/>
          <w:w w:val="105"/>
        </w:rPr>
        <w:t xml:space="preserve"> </w:t>
      </w:r>
      <w:r>
        <w:rPr>
          <w:spacing w:val="-2"/>
          <w:w w:val="105"/>
        </w:rPr>
        <w:t>Nadu's Gross</w:t>
      </w:r>
      <w:r>
        <w:rPr>
          <w:spacing w:val="-4"/>
          <w:w w:val="105"/>
        </w:rPr>
        <w:t xml:space="preserve"> </w:t>
      </w:r>
      <w:r>
        <w:rPr>
          <w:spacing w:val="-2"/>
          <w:w w:val="105"/>
        </w:rPr>
        <w:t>State</w:t>
      </w:r>
      <w:r>
        <w:rPr>
          <w:spacing w:val="-4"/>
          <w:w w:val="105"/>
        </w:rPr>
        <w:t xml:space="preserve"> </w:t>
      </w:r>
      <w:r>
        <w:rPr>
          <w:spacing w:val="-2"/>
          <w:w w:val="105"/>
        </w:rPr>
        <w:t xml:space="preserve">Domestic </w:t>
      </w:r>
      <w:r>
        <w:rPr>
          <w:w w:val="105"/>
        </w:rPr>
        <w:t>Product</w:t>
      </w:r>
      <w:r>
        <w:rPr>
          <w:spacing w:val="80"/>
          <w:w w:val="105"/>
        </w:rPr>
        <w:t xml:space="preserve"> </w:t>
      </w:r>
      <w:r>
        <w:rPr>
          <w:w w:val="105"/>
        </w:rPr>
        <w:t>had</w:t>
      </w:r>
      <w:r>
        <w:rPr>
          <w:spacing w:val="80"/>
          <w:w w:val="105"/>
        </w:rPr>
        <w:t xml:space="preserve"> </w:t>
      </w:r>
      <w:r>
        <w:rPr>
          <w:w w:val="105"/>
        </w:rPr>
        <w:t>consistently</w:t>
      </w:r>
      <w:r>
        <w:rPr>
          <w:spacing w:val="80"/>
          <w:w w:val="105"/>
        </w:rPr>
        <w:t xml:space="preserve"> </w:t>
      </w:r>
      <w:r>
        <w:rPr>
          <w:w w:val="105"/>
        </w:rPr>
        <w:t>decreased</w:t>
      </w:r>
      <w:r>
        <w:rPr>
          <w:spacing w:val="80"/>
          <w:w w:val="105"/>
        </w:rPr>
        <w:t xml:space="preserve"> </w:t>
      </w:r>
      <w:r>
        <w:rPr>
          <w:w w:val="105"/>
        </w:rPr>
        <w:t>over</w:t>
      </w:r>
      <w:r>
        <w:rPr>
          <w:spacing w:val="80"/>
          <w:w w:val="105"/>
        </w:rPr>
        <w:t xml:space="preserve"> </w:t>
      </w:r>
      <w:r>
        <w:rPr>
          <w:w w:val="105"/>
        </w:rPr>
        <w:t>the</w:t>
      </w:r>
      <w:r>
        <w:rPr>
          <w:spacing w:val="80"/>
          <w:w w:val="105"/>
        </w:rPr>
        <w:t xml:space="preserve"> </w:t>
      </w:r>
      <w:r>
        <w:rPr>
          <w:w w:val="105"/>
        </w:rPr>
        <w:t>years.</w:t>
      </w:r>
      <w:r>
        <w:rPr>
          <w:spacing w:val="80"/>
          <w:w w:val="105"/>
        </w:rPr>
        <w:t xml:space="preserve"> </w:t>
      </w:r>
      <w:r>
        <w:rPr>
          <w:w w:val="105"/>
        </w:rPr>
        <w:t>The</w:t>
      </w:r>
      <w:r>
        <w:rPr>
          <w:spacing w:val="80"/>
          <w:w w:val="105"/>
        </w:rPr>
        <w:t xml:space="preserve"> </w:t>
      </w:r>
      <w:r>
        <w:rPr>
          <w:w w:val="105"/>
        </w:rPr>
        <w:t>estimated</w:t>
      </w:r>
      <w:r>
        <w:rPr>
          <w:spacing w:val="80"/>
          <w:w w:val="105"/>
        </w:rPr>
        <w:t xml:space="preserve"> </w:t>
      </w:r>
      <w:r>
        <w:rPr>
          <w:w w:val="105"/>
        </w:rPr>
        <w:t>results</w:t>
      </w:r>
      <w:r>
        <w:rPr>
          <w:spacing w:val="80"/>
          <w:w w:val="105"/>
        </w:rPr>
        <w:t xml:space="preserve"> </w:t>
      </w:r>
      <w:r>
        <w:rPr>
          <w:w w:val="105"/>
        </w:rPr>
        <w:t>of</w:t>
      </w:r>
      <w:r>
        <w:rPr>
          <w:spacing w:val="80"/>
          <w:w w:val="105"/>
        </w:rPr>
        <w:t xml:space="preserve"> </w:t>
      </w:r>
      <w:r>
        <w:rPr>
          <w:w w:val="105"/>
        </w:rPr>
        <w:t>the Autoregressive Distributed Lag model showed that there were long- and short-run effects of investment on agricultural growth. The Adjusted R</w:t>
      </w:r>
      <w:r>
        <w:rPr>
          <w:w w:val="105"/>
          <w:position w:val="5"/>
          <w:sz w:val="14"/>
        </w:rPr>
        <w:t>2</w:t>
      </w:r>
      <w:r>
        <w:rPr>
          <w:spacing w:val="33"/>
          <w:w w:val="105"/>
          <w:position w:val="5"/>
          <w:sz w:val="14"/>
        </w:rPr>
        <w:t xml:space="preserve"> </w:t>
      </w:r>
      <w:r>
        <w:rPr>
          <w:w w:val="105"/>
        </w:rPr>
        <w:t>value showed that above 64.2 per cent</w:t>
      </w:r>
      <w:r>
        <w:rPr>
          <w:spacing w:val="40"/>
          <w:w w:val="105"/>
        </w:rPr>
        <w:t xml:space="preserve"> </w:t>
      </w:r>
      <w:r>
        <w:rPr>
          <w:w w:val="105"/>
        </w:rPr>
        <w:t>of</w:t>
      </w:r>
      <w:r>
        <w:rPr>
          <w:spacing w:val="40"/>
          <w:w w:val="105"/>
        </w:rPr>
        <w:t xml:space="preserve"> </w:t>
      </w:r>
      <w:r>
        <w:rPr>
          <w:w w:val="105"/>
        </w:rPr>
        <w:t>the</w:t>
      </w:r>
      <w:r>
        <w:rPr>
          <w:spacing w:val="40"/>
          <w:w w:val="105"/>
        </w:rPr>
        <w:t xml:space="preserve"> </w:t>
      </w:r>
      <w:r>
        <w:rPr>
          <w:w w:val="105"/>
        </w:rPr>
        <w:t>variation</w:t>
      </w:r>
      <w:r>
        <w:rPr>
          <w:spacing w:val="40"/>
          <w:w w:val="105"/>
        </w:rPr>
        <w:t xml:space="preserve"> </w:t>
      </w:r>
      <w:r>
        <w:rPr>
          <w:w w:val="105"/>
        </w:rPr>
        <w:t>in</w:t>
      </w:r>
      <w:r>
        <w:rPr>
          <w:spacing w:val="40"/>
          <w:w w:val="105"/>
        </w:rPr>
        <w:t xml:space="preserve"> </w:t>
      </w:r>
      <w:r>
        <w:rPr>
          <w:w w:val="105"/>
        </w:rPr>
        <w:t>the</w:t>
      </w:r>
      <w:r>
        <w:rPr>
          <w:spacing w:val="40"/>
          <w:w w:val="105"/>
        </w:rPr>
        <w:t xml:space="preserve"> </w:t>
      </w:r>
      <w:r>
        <w:rPr>
          <w:w w:val="105"/>
        </w:rPr>
        <w:t>agricultural</w:t>
      </w:r>
      <w:r>
        <w:rPr>
          <w:spacing w:val="40"/>
          <w:w w:val="105"/>
        </w:rPr>
        <w:t xml:space="preserve"> </w:t>
      </w:r>
      <w:r>
        <w:rPr>
          <w:w w:val="105"/>
        </w:rPr>
        <w:t>growth</w:t>
      </w:r>
      <w:r>
        <w:rPr>
          <w:spacing w:val="40"/>
          <w:w w:val="105"/>
        </w:rPr>
        <w:t xml:space="preserve"> </w:t>
      </w:r>
      <w:r>
        <w:rPr>
          <w:w w:val="105"/>
        </w:rPr>
        <w:t>of</w:t>
      </w:r>
      <w:r>
        <w:rPr>
          <w:spacing w:val="40"/>
          <w:w w:val="105"/>
        </w:rPr>
        <w:t xml:space="preserve"> </w:t>
      </w:r>
      <w:r>
        <w:rPr>
          <w:w w:val="105"/>
        </w:rPr>
        <w:t>Tamil</w:t>
      </w:r>
      <w:r>
        <w:rPr>
          <w:spacing w:val="40"/>
          <w:w w:val="105"/>
        </w:rPr>
        <w:t xml:space="preserve"> </w:t>
      </w:r>
      <w:r>
        <w:rPr>
          <w:w w:val="105"/>
        </w:rPr>
        <w:t>Nadu</w:t>
      </w:r>
      <w:r>
        <w:rPr>
          <w:spacing w:val="40"/>
          <w:w w:val="105"/>
        </w:rPr>
        <w:t xml:space="preserve"> </w:t>
      </w:r>
      <w:r>
        <w:rPr>
          <w:w w:val="105"/>
        </w:rPr>
        <w:t>was</w:t>
      </w:r>
      <w:r>
        <w:rPr>
          <w:spacing w:val="40"/>
          <w:w w:val="105"/>
        </w:rPr>
        <w:t xml:space="preserve"> </w:t>
      </w:r>
      <w:r>
        <w:rPr>
          <w:w w:val="105"/>
        </w:rPr>
        <w:t>explained</w:t>
      </w:r>
      <w:r>
        <w:rPr>
          <w:spacing w:val="40"/>
          <w:w w:val="105"/>
        </w:rPr>
        <w:t xml:space="preserve"> </w:t>
      </w:r>
      <w:r>
        <w:rPr>
          <w:w w:val="105"/>
        </w:rPr>
        <w:t>by</w:t>
      </w:r>
      <w:r>
        <w:rPr>
          <w:spacing w:val="40"/>
          <w:w w:val="105"/>
        </w:rPr>
        <w:t xml:space="preserve"> </w:t>
      </w:r>
      <w:r>
        <w:rPr>
          <w:w w:val="105"/>
        </w:rPr>
        <w:t>the independent</w:t>
      </w:r>
      <w:r>
        <w:rPr>
          <w:spacing w:val="74"/>
          <w:w w:val="105"/>
        </w:rPr>
        <w:t xml:space="preserve"> </w:t>
      </w:r>
      <w:r>
        <w:rPr>
          <w:w w:val="105"/>
        </w:rPr>
        <w:t>variables.</w:t>
      </w:r>
      <w:r>
        <w:rPr>
          <w:spacing w:val="70"/>
          <w:w w:val="105"/>
        </w:rPr>
        <w:t xml:space="preserve"> </w:t>
      </w:r>
      <w:r>
        <w:rPr>
          <w:w w:val="105"/>
        </w:rPr>
        <w:t>The</w:t>
      </w:r>
      <w:r>
        <w:rPr>
          <w:spacing w:val="74"/>
          <w:w w:val="105"/>
        </w:rPr>
        <w:t xml:space="preserve"> </w:t>
      </w:r>
      <w:r>
        <w:rPr>
          <w:w w:val="105"/>
        </w:rPr>
        <w:t>study's</w:t>
      </w:r>
      <w:r>
        <w:rPr>
          <w:spacing w:val="71"/>
          <w:w w:val="105"/>
        </w:rPr>
        <w:t xml:space="preserve"> </w:t>
      </w:r>
      <w:r>
        <w:rPr>
          <w:w w:val="105"/>
        </w:rPr>
        <w:t>findings</w:t>
      </w:r>
      <w:r>
        <w:rPr>
          <w:spacing w:val="71"/>
          <w:w w:val="105"/>
        </w:rPr>
        <w:t xml:space="preserve"> </w:t>
      </w:r>
      <w:r>
        <w:rPr>
          <w:w w:val="105"/>
        </w:rPr>
        <w:t>were</w:t>
      </w:r>
      <w:r>
        <w:rPr>
          <w:spacing w:val="73"/>
          <w:w w:val="105"/>
        </w:rPr>
        <w:t xml:space="preserve"> </w:t>
      </w:r>
      <w:r>
        <w:rPr>
          <w:w w:val="105"/>
        </w:rPr>
        <w:t>useful</w:t>
      </w:r>
      <w:r>
        <w:rPr>
          <w:spacing w:val="72"/>
          <w:w w:val="105"/>
        </w:rPr>
        <w:t xml:space="preserve"> </w:t>
      </w:r>
      <w:r>
        <w:rPr>
          <w:w w:val="105"/>
        </w:rPr>
        <w:t>to</w:t>
      </w:r>
      <w:r>
        <w:rPr>
          <w:spacing w:val="73"/>
          <w:w w:val="105"/>
        </w:rPr>
        <w:t xml:space="preserve"> </w:t>
      </w:r>
      <w:r>
        <w:rPr>
          <w:w w:val="105"/>
        </w:rPr>
        <w:t>policymakers</w:t>
      </w:r>
      <w:r>
        <w:rPr>
          <w:spacing w:val="74"/>
          <w:w w:val="105"/>
        </w:rPr>
        <w:t xml:space="preserve"> </w:t>
      </w:r>
      <w:r>
        <w:rPr>
          <w:w w:val="105"/>
        </w:rPr>
        <w:t>for</w:t>
      </w:r>
      <w:r>
        <w:rPr>
          <w:spacing w:val="73"/>
          <w:w w:val="105"/>
        </w:rPr>
        <w:t xml:space="preserve"> </w:t>
      </w:r>
      <w:r>
        <w:rPr>
          <w:w w:val="105"/>
        </w:rPr>
        <w:t>taking appropriate</w:t>
      </w:r>
      <w:r>
        <w:rPr>
          <w:spacing w:val="12"/>
          <w:w w:val="105"/>
        </w:rPr>
        <w:t xml:space="preserve"> </w:t>
      </w:r>
      <w:r>
        <w:rPr>
          <w:w w:val="105"/>
        </w:rPr>
        <w:t>economic</w:t>
      </w:r>
      <w:r>
        <w:rPr>
          <w:spacing w:val="10"/>
          <w:w w:val="105"/>
        </w:rPr>
        <w:t xml:space="preserve"> </w:t>
      </w:r>
      <w:r>
        <w:rPr>
          <w:w w:val="105"/>
        </w:rPr>
        <w:t>reforms</w:t>
      </w:r>
      <w:r>
        <w:rPr>
          <w:spacing w:val="11"/>
          <w:w w:val="105"/>
        </w:rPr>
        <w:t xml:space="preserve"> </w:t>
      </w:r>
      <w:r>
        <w:rPr>
          <w:w w:val="105"/>
        </w:rPr>
        <w:t>to</w:t>
      </w:r>
      <w:r>
        <w:rPr>
          <w:spacing w:val="9"/>
          <w:w w:val="105"/>
        </w:rPr>
        <w:t xml:space="preserve"> </w:t>
      </w:r>
      <w:r>
        <w:rPr>
          <w:w w:val="105"/>
        </w:rPr>
        <w:t>improve</w:t>
      </w:r>
      <w:r>
        <w:rPr>
          <w:spacing w:val="9"/>
          <w:w w:val="105"/>
        </w:rPr>
        <w:t xml:space="preserve"> </w:t>
      </w:r>
      <w:r>
        <w:rPr>
          <w:w w:val="105"/>
        </w:rPr>
        <w:t>the</w:t>
      </w:r>
      <w:r>
        <w:rPr>
          <w:spacing w:val="9"/>
          <w:w w:val="105"/>
        </w:rPr>
        <w:t xml:space="preserve"> </w:t>
      </w:r>
      <w:r>
        <w:rPr>
          <w:w w:val="105"/>
        </w:rPr>
        <w:t>agriculture</w:t>
      </w:r>
      <w:r>
        <w:rPr>
          <w:spacing w:val="14"/>
          <w:w w:val="105"/>
        </w:rPr>
        <w:t xml:space="preserve"> </w:t>
      </w:r>
      <w:r>
        <w:rPr>
          <w:w w:val="105"/>
        </w:rPr>
        <w:t>sector's</w:t>
      </w:r>
      <w:r>
        <w:rPr>
          <w:spacing w:val="9"/>
          <w:w w:val="105"/>
        </w:rPr>
        <w:t xml:space="preserve"> </w:t>
      </w:r>
      <w:r>
        <w:rPr>
          <w:w w:val="105"/>
        </w:rPr>
        <w:t>future</w:t>
      </w:r>
      <w:r>
        <w:rPr>
          <w:spacing w:val="11"/>
          <w:w w:val="105"/>
        </w:rPr>
        <w:t xml:space="preserve"> </w:t>
      </w:r>
      <w:r>
        <w:rPr>
          <w:w w:val="105"/>
        </w:rPr>
        <w:t>performance</w:t>
      </w:r>
      <w:r>
        <w:rPr>
          <w:spacing w:val="11"/>
          <w:w w:val="105"/>
        </w:rPr>
        <w:t xml:space="preserve"> </w:t>
      </w:r>
      <w:r>
        <w:rPr>
          <w:spacing w:val="-5"/>
          <w:w w:val="105"/>
        </w:rPr>
        <w:t>in</w:t>
      </w:r>
    </w:p>
    <w:p w14:paraId="546854DC">
      <w:pPr>
        <w:pStyle w:val="8"/>
        <w:spacing w:line="242" w:lineRule="exact"/>
        <w:ind w:left="153"/>
      </w:pPr>
      <w:r>
        <w:rPr>
          <w:w w:val="105"/>
        </w:rPr>
        <w:t>Tamil</w:t>
      </w:r>
      <w:r>
        <w:rPr>
          <w:spacing w:val="-1"/>
          <w:w w:val="105"/>
        </w:rPr>
        <w:t xml:space="preserve"> </w:t>
      </w:r>
      <w:r>
        <w:rPr>
          <w:spacing w:val="-2"/>
          <w:w w:val="110"/>
        </w:rPr>
        <w:t>Nadu.</w:t>
      </w:r>
    </w:p>
    <w:p w14:paraId="1F2076A8">
      <w:pPr>
        <w:pStyle w:val="8"/>
        <w:spacing w:before="38"/>
      </w:pPr>
    </w:p>
    <w:p w14:paraId="1F2053FA">
      <w:pPr>
        <w:spacing w:before="1"/>
        <w:ind w:left="153"/>
        <w:rPr>
          <w:i/>
        </w:rPr>
      </w:pPr>
      <w:r>
        <w:rPr>
          <w:b/>
          <w:i/>
        </w:rPr>
        <w:t>Keywords</w:t>
      </w:r>
      <w:r>
        <w:rPr>
          <w:i/>
        </w:rPr>
        <w:t>:</w:t>
      </w:r>
      <w:r>
        <w:rPr>
          <w:i/>
          <w:spacing w:val="2"/>
        </w:rPr>
        <w:t xml:space="preserve"> </w:t>
      </w:r>
      <w:r>
        <w:rPr>
          <w:i/>
        </w:rPr>
        <w:t>Agricultural</w:t>
      </w:r>
      <w:r>
        <w:rPr>
          <w:i/>
          <w:spacing w:val="4"/>
        </w:rPr>
        <w:t xml:space="preserve"> </w:t>
      </w:r>
      <w:r>
        <w:rPr>
          <w:i/>
        </w:rPr>
        <w:t>Growth,</w:t>
      </w:r>
      <w:r>
        <w:rPr>
          <w:i/>
          <w:spacing w:val="3"/>
        </w:rPr>
        <w:t xml:space="preserve"> </w:t>
      </w:r>
      <w:r>
        <w:rPr>
          <w:i/>
        </w:rPr>
        <w:t>Agriculture Investment,</w:t>
      </w:r>
      <w:r>
        <w:rPr>
          <w:i/>
          <w:spacing w:val="3"/>
        </w:rPr>
        <w:t xml:space="preserve"> </w:t>
      </w:r>
      <w:r>
        <w:rPr>
          <w:i/>
          <w:spacing w:val="-2"/>
        </w:rPr>
        <w:t>ARDL.</w:t>
      </w:r>
    </w:p>
    <w:p w14:paraId="7805739C">
      <w:pPr>
        <w:spacing w:before="35"/>
        <w:ind w:left="153"/>
        <w:rPr>
          <w:i/>
        </w:rPr>
      </w:pPr>
      <w:r>
        <w:rPr>
          <w:b/>
          <w:i/>
          <w:w w:val="110"/>
        </w:rPr>
        <w:t>JEL</w:t>
      </w:r>
      <w:r>
        <w:rPr>
          <w:b/>
          <w:i/>
          <w:spacing w:val="-7"/>
          <w:w w:val="110"/>
        </w:rPr>
        <w:t xml:space="preserve"> </w:t>
      </w:r>
      <w:r>
        <w:rPr>
          <w:b/>
          <w:i/>
          <w:w w:val="110"/>
        </w:rPr>
        <w:t>Codes:</w:t>
      </w:r>
      <w:r>
        <w:rPr>
          <w:b/>
          <w:i/>
          <w:spacing w:val="-8"/>
          <w:w w:val="110"/>
        </w:rPr>
        <w:t xml:space="preserve"> </w:t>
      </w:r>
      <w:r>
        <w:rPr>
          <w:i/>
          <w:w w:val="110"/>
        </w:rPr>
        <w:t>O13,</w:t>
      </w:r>
      <w:r>
        <w:rPr>
          <w:i/>
          <w:spacing w:val="-7"/>
          <w:w w:val="110"/>
        </w:rPr>
        <w:t xml:space="preserve"> </w:t>
      </w:r>
      <w:r>
        <w:rPr>
          <w:i/>
          <w:w w:val="110"/>
        </w:rPr>
        <w:t>QO1,</w:t>
      </w:r>
      <w:r>
        <w:rPr>
          <w:i/>
          <w:spacing w:val="-8"/>
          <w:w w:val="110"/>
        </w:rPr>
        <w:t xml:space="preserve"> </w:t>
      </w:r>
      <w:r>
        <w:rPr>
          <w:i/>
          <w:w w:val="110"/>
        </w:rPr>
        <w:t>Q14,</w:t>
      </w:r>
      <w:r>
        <w:rPr>
          <w:i/>
          <w:spacing w:val="-7"/>
          <w:w w:val="110"/>
        </w:rPr>
        <w:t xml:space="preserve"> </w:t>
      </w:r>
      <w:r>
        <w:rPr>
          <w:i/>
          <w:spacing w:val="-4"/>
          <w:w w:val="110"/>
        </w:rPr>
        <w:t>C32,</w:t>
      </w:r>
    </w:p>
    <w:p w14:paraId="1D27FBD1">
      <w:pPr>
        <w:rPr>
          <w:i/>
        </w:rPr>
        <w:sectPr>
          <w:pgSz w:w="10330" w:h="14580"/>
          <w:pgMar w:top="680" w:right="566" w:bottom="720" w:left="566" w:header="432" w:footer="534" w:gutter="0"/>
          <w:cols w:space="720" w:num="1"/>
        </w:sectPr>
      </w:pPr>
    </w:p>
    <w:p w14:paraId="5233A33C">
      <w:pPr>
        <w:pStyle w:val="3"/>
        <w:spacing w:line="273" w:lineRule="auto"/>
        <w:ind w:right="155"/>
      </w:pPr>
      <w:r>
        <w:rPr>
          <w:spacing w:val="-4"/>
        </w:rPr>
        <w:t>CLIMATE</w:t>
      </w:r>
      <w:r>
        <w:rPr>
          <w:spacing w:val="-19"/>
        </w:rPr>
        <w:t xml:space="preserve"> </w:t>
      </w:r>
      <w:r>
        <w:rPr>
          <w:spacing w:val="-4"/>
        </w:rPr>
        <w:t>CHANGE</w:t>
      </w:r>
      <w:r>
        <w:rPr>
          <w:spacing w:val="-19"/>
        </w:rPr>
        <w:t xml:space="preserve"> </w:t>
      </w:r>
      <w:r>
        <w:rPr>
          <w:spacing w:val="-4"/>
        </w:rPr>
        <w:t>RESILIENCE</w:t>
      </w:r>
      <w:r>
        <w:rPr>
          <w:spacing w:val="-18"/>
        </w:rPr>
        <w:t xml:space="preserve"> </w:t>
      </w:r>
      <w:r>
        <w:rPr>
          <w:spacing w:val="-4"/>
        </w:rPr>
        <w:t>AND</w:t>
      </w:r>
      <w:r>
        <w:rPr>
          <w:spacing w:val="-19"/>
        </w:rPr>
        <w:t xml:space="preserve"> </w:t>
      </w:r>
      <w:r>
        <w:rPr>
          <w:spacing w:val="-4"/>
        </w:rPr>
        <w:t>ITS</w:t>
      </w:r>
      <w:r>
        <w:rPr>
          <w:spacing w:val="-18"/>
        </w:rPr>
        <w:t xml:space="preserve"> </w:t>
      </w:r>
      <w:r>
        <w:rPr>
          <w:spacing w:val="-4"/>
        </w:rPr>
        <w:t>ECONOMIC</w:t>
      </w:r>
      <w:r>
        <w:rPr>
          <w:spacing w:val="-19"/>
        </w:rPr>
        <w:t xml:space="preserve"> </w:t>
      </w:r>
      <w:r>
        <w:rPr>
          <w:spacing w:val="-4"/>
        </w:rPr>
        <w:t>IMPLICATIONS</w:t>
      </w:r>
      <w:r>
        <w:rPr>
          <w:spacing w:val="-19"/>
        </w:rPr>
        <w:t xml:space="preserve"> </w:t>
      </w:r>
      <w:r>
        <w:rPr>
          <w:spacing w:val="-4"/>
        </w:rPr>
        <w:t xml:space="preserve">FOR </w:t>
      </w:r>
      <w:r>
        <w:t>AGRICULTURE</w:t>
      </w:r>
      <w:r>
        <w:rPr>
          <w:spacing w:val="-23"/>
        </w:rPr>
        <w:t xml:space="preserve"> </w:t>
      </w:r>
      <w:r>
        <w:t>IN</w:t>
      </w:r>
      <w:r>
        <w:rPr>
          <w:spacing w:val="-23"/>
        </w:rPr>
        <w:t xml:space="preserve"> </w:t>
      </w:r>
      <w:r>
        <w:t>TAMIL</w:t>
      </w:r>
      <w:r>
        <w:rPr>
          <w:spacing w:val="-22"/>
        </w:rPr>
        <w:t xml:space="preserve"> </w:t>
      </w:r>
      <w:r>
        <w:t>NADU</w:t>
      </w:r>
    </w:p>
    <w:p w14:paraId="1723252F">
      <w:pPr>
        <w:spacing w:before="282" w:line="271" w:lineRule="auto"/>
        <w:ind w:left="3762" w:right="148" w:firstLine="3077"/>
        <w:jc w:val="right"/>
        <w:rPr>
          <w:i/>
          <w:sz w:val="20"/>
        </w:rPr>
      </w:pPr>
      <w:r>
        <w:rPr>
          <w:b/>
        </w:rPr>
        <w:t xml:space="preserve">Dr. S. Ananthaselvam </w:t>
      </w:r>
      <w:r>
        <w:rPr>
          <w:i/>
          <w:sz w:val="20"/>
        </w:rPr>
        <w:t>Assistant</w:t>
      </w:r>
      <w:r>
        <w:rPr>
          <w:i/>
          <w:spacing w:val="-10"/>
          <w:sz w:val="20"/>
        </w:rPr>
        <w:t xml:space="preserve"> </w:t>
      </w:r>
      <w:r>
        <w:rPr>
          <w:i/>
          <w:sz w:val="20"/>
        </w:rPr>
        <w:t>Professor,</w:t>
      </w:r>
      <w:r>
        <w:rPr>
          <w:i/>
          <w:spacing w:val="-10"/>
          <w:sz w:val="20"/>
        </w:rPr>
        <w:t xml:space="preserve"> </w:t>
      </w:r>
      <w:r>
        <w:rPr>
          <w:i/>
          <w:sz w:val="20"/>
        </w:rPr>
        <w:t>P.G.</w:t>
      </w:r>
      <w:r>
        <w:rPr>
          <w:i/>
          <w:spacing w:val="-10"/>
          <w:sz w:val="20"/>
        </w:rPr>
        <w:t xml:space="preserve"> </w:t>
      </w:r>
      <w:r>
        <w:rPr>
          <w:i/>
          <w:sz w:val="20"/>
        </w:rPr>
        <w:t>and</w:t>
      </w:r>
      <w:r>
        <w:rPr>
          <w:i/>
          <w:spacing w:val="-10"/>
          <w:sz w:val="20"/>
        </w:rPr>
        <w:t xml:space="preserve"> </w:t>
      </w:r>
      <w:r>
        <w:rPr>
          <w:i/>
          <w:sz w:val="20"/>
        </w:rPr>
        <w:t>Research</w:t>
      </w:r>
      <w:r>
        <w:rPr>
          <w:i/>
          <w:spacing w:val="-10"/>
          <w:sz w:val="20"/>
        </w:rPr>
        <w:t xml:space="preserve"> </w:t>
      </w:r>
      <w:r>
        <w:rPr>
          <w:i/>
          <w:sz w:val="20"/>
        </w:rPr>
        <w:t>Department</w:t>
      </w:r>
      <w:r>
        <w:rPr>
          <w:i/>
          <w:spacing w:val="-10"/>
          <w:sz w:val="20"/>
        </w:rPr>
        <w:t xml:space="preserve"> </w:t>
      </w:r>
      <w:r>
        <w:rPr>
          <w:i/>
          <w:sz w:val="20"/>
        </w:rPr>
        <w:t>of</w:t>
      </w:r>
      <w:r>
        <w:rPr>
          <w:i/>
          <w:spacing w:val="-10"/>
          <w:sz w:val="20"/>
        </w:rPr>
        <w:t xml:space="preserve"> </w:t>
      </w:r>
      <w:r>
        <w:rPr>
          <w:i/>
          <w:sz w:val="20"/>
        </w:rPr>
        <w:t>Economics Raja Doraisingam Govt. Arts College, Sivagangai</w:t>
      </w:r>
    </w:p>
    <w:p w14:paraId="03968322">
      <w:pPr>
        <w:pStyle w:val="8"/>
        <w:spacing w:before="31"/>
        <w:rPr>
          <w:i/>
          <w:sz w:val="20"/>
        </w:rPr>
      </w:pPr>
    </w:p>
    <w:p w14:paraId="0F7DFCB8">
      <w:pPr>
        <w:pStyle w:val="4"/>
      </w:pPr>
      <w:r>
        <w:rPr>
          <w:lang w:val="en-IN" w:eastAsia="en-IN"/>
        </w:rPr>
        <mc:AlternateContent>
          <mc:Choice Requires="wps">
            <w:drawing>
              <wp:anchor distT="0" distB="0" distL="0" distR="0" simplePos="0" relativeHeight="251799552"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34" name="Textbox 34"/>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2B0367D5">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4" o:spid="_x0000_s1026" o:spt="202" type="#_x0000_t202" style="position:absolute;left:0pt;margin-left:36pt;margin-top:15pt;height:65.7pt;width:33.4pt;mso-position-horizontal-relative:page;z-index:-251516928;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SrGKgLMBAAB1AwAADgAAAGRycy9lMm9Eb2MueG1srVNN&#10;b9swDL0P2H8QdF+cLwyZEafoFmwYMGwD2v0AWZZiAZaoiUrs/PtRsp0W3aWHXmyKpB/fe5T3d4Pt&#10;2EUFNOAqvlosOVNOQmPcqeJ/Hr9+2HGGUbhGdOBUxa8K+d3h/bt970u1hha6RgVGIA7L3le8jdGX&#10;RYGyVVbgArxyVNQQrIh0DKeiCaIndNsV6+XyY9FDaHwAqRApexyLfEIMrwEErY1UR5Bnq1wcUYPq&#10;RCRJ2BqP/JDZaq1k/KU1qsi6ipPSmJ80hOI6PYvDXpSnIHxr5ERBvIbCC01WGEdDb1BHEQU7B/Mf&#10;lDUyAIKOCwm2GIVkR0jFavnCm4dWeJW1kNXob6bj28HKn5ffgZmm4pstZ05Y2vijGmINA6MM2dN7&#10;LKnrwVNfHD7DQJdmziMlk+pBB5vepIdRncy93swlMCYpuV1vVzuqSCrtNtvNp2x+8fSxDxi/KbAs&#10;BRUPtLtsqbj8wEhEqHVuoUOiNY5PURzqYeJaQ3Mlqj3ttOL49yyC4qz77si0dAHmIMxBPQchdl8g&#10;X5MkxcH9OYI2eXIaMeJOk2kbmdB0c9K6n59z19Pfcvg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EqxioCzAQAAdQMAAA4AAAAAAAAAAQAgAAAAJwEAAGRycy9lMm9Eb2MueG1sUEsFBgAAAAAG&#10;AAYAWQEAAEwFAAAAAA==&#10;">
                <v:fill on="f" focussize="0,0"/>
                <v:stroke on="f"/>
                <v:imagedata o:title=""/>
                <o:lock v:ext="edit" aspectratio="f"/>
                <v:textbox inset="0mm,0mm,0mm,0mm">
                  <w:txbxContent>
                    <w:p w14:paraId="2B0367D5">
                      <w:pPr>
                        <w:spacing w:line="1248" w:lineRule="exact"/>
                        <w:rPr>
                          <w:sz w:val="109"/>
                        </w:rPr>
                      </w:pPr>
                      <w:r>
                        <w:rPr>
                          <w:spacing w:val="-10"/>
                          <w:sz w:val="109"/>
                        </w:rPr>
                        <w:t>T</w:t>
                      </w:r>
                    </w:p>
                  </w:txbxContent>
                </v:textbox>
              </v:shape>
            </w:pict>
          </mc:Fallback>
        </mc:AlternateContent>
      </w:r>
      <w:r>
        <w:rPr>
          <w:spacing w:val="-2"/>
          <w:w w:val="115"/>
        </w:rPr>
        <w:t>ABSTRACT</w:t>
      </w:r>
    </w:p>
    <w:p w14:paraId="102A6ACA">
      <w:pPr>
        <w:pStyle w:val="8"/>
        <w:spacing w:before="239" w:line="278" w:lineRule="auto"/>
        <w:ind w:left="824" w:right="149"/>
        <w:jc w:val="both"/>
      </w:pPr>
      <w:r>
        <w:rPr>
          <w:w w:val="105"/>
        </w:rPr>
        <w:t>amil</w:t>
      </w:r>
      <w:r>
        <w:rPr>
          <w:spacing w:val="-13"/>
          <w:w w:val="105"/>
        </w:rPr>
        <w:t xml:space="preserve"> </w:t>
      </w:r>
      <w:r>
        <w:rPr>
          <w:w w:val="105"/>
        </w:rPr>
        <w:t>Nadu's</w:t>
      </w:r>
      <w:r>
        <w:rPr>
          <w:spacing w:val="-12"/>
          <w:w w:val="105"/>
        </w:rPr>
        <w:t xml:space="preserve"> </w:t>
      </w:r>
      <w:r>
        <w:rPr>
          <w:w w:val="105"/>
        </w:rPr>
        <w:t>agricultural</w:t>
      </w:r>
      <w:r>
        <w:rPr>
          <w:spacing w:val="-13"/>
          <w:w w:val="105"/>
        </w:rPr>
        <w:t xml:space="preserve"> </w:t>
      </w:r>
      <w:r>
        <w:rPr>
          <w:w w:val="105"/>
        </w:rPr>
        <w:t>sector,</w:t>
      </w:r>
      <w:r>
        <w:rPr>
          <w:spacing w:val="-11"/>
          <w:w w:val="105"/>
        </w:rPr>
        <w:t xml:space="preserve"> </w:t>
      </w:r>
      <w:r>
        <w:rPr>
          <w:w w:val="105"/>
        </w:rPr>
        <w:t>a</w:t>
      </w:r>
      <w:r>
        <w:rPr>
          <w:spacing w:val="-13"/>
          <w:w w:val="105"/>
        </w:rPr>
        <w:t xml:space="preserve"> </w:t>
      </w:r>
      <w:r>
        <w:rPr>
          <w:w w:val="105"/>
        </w:rPr>
        <w:t>cornerstone</w:t>
      </w:r>
      <w:r>
        <w:rPr>
          <w:spacing w:val="-13"/>
          <w:w w:val="105"/>
        </w:rPr>
        <w:t xml:space="preserve"> </w:t>
      </w:r>
      <w:r>
        <w:rPr>
          <w:w w:val="105"/>
        </w:rPr>
        <w:t>of</w:t>
      </w:r>
      <w:r>
        <w:rPr>
          <w:spacing w:val="-12"/>
          <w:w w:val="105"/>
        </w:rPr>
        <w:t xml:space="preserve"> </w:t>
      </w:r>
      <w:r>
        <w:rPr>
          <w:w w:val="105"/>
        </w:rPr>
        <w:t>its</w:t>
      </w:r>
      <w:r>
        <w:rPr>
          <w:spacing w:val="-11"/>
          <w:w w:val="105"/>
        </w:rPr>
        <w:t xml:space="preserve"> </w:t>
      </w:r>
      <w:r>
        <w:rPr>
          <w:w w:val="105"/>
        </w:rPr>
        <w:t>rural</w:t>
      </w:r>
      <w:r>
        <w:rPr>
          <w:spacing w:val="-11"/>
          <w:w w:val="105"/>
        </w:rPr>
        <w:t xml:space="preserve"> </w:t>
      </w:r>
      <w:r>
        <w:rPr>
          <w:w w:val="105"/>
        </w:rPr>
        <w:t>economy</w:t>
      </w:r>
      <w:r>
        <w:rPr>
          <w:spacing w:val="-13"/>
          <w:w w:val="105"/>
        </w:rPr>
        <w:t xml:space="preserve"> </w:t>
      </w:r>
      <w:r>
        <w:rPr>
          <w:w w:val="105"/>
        </w:rPr>
        <w:t>and</w:t>
      </w:r>
      <w:r>
        <w:rPr>
          <w:spacing w:val="-13"/>
          <w:w w:val="105"/>
        </w:rPr>
        <w:t xml:space="preserve"> </w:t>
      </w:r>
      <w:r>
        <w:rPr>
          <w:w w:val="105"/>
        </w:rPr>
        <w:t>food</w:t>
      </w:r>
      <w:r>
        <w:rPr>
          <w:spacing w:val="-11"/>
          <w:w w:val="105"/>
        </w:rPr>
        <w:t xml:space="preserve"> </w:t>
      </w:r>
      <w:r>
        <w:rPr>
          <w:w w:val="105"/>
        </w:rPr>
        <w:t>security, faces</w:t>
      </w:r>
      <w:r>
        <w:rPr>
          <w:spacing w:val="-9"/>
          <w:w w:val="105"/>
        </w:rPr>
        <w:t xml:space="preserve"> </w:t>
      </w:r>
      <w:r>
        <w:rPr>
          <w:w w:val="105"/>
        </w:rPr>
        <w:t>profound</w:t>
      </w:r>
      <w:r>
        <w:rPr>
          <w:spacing w:val="-9"/>
          <w:w w:val="105"/>
        </w:rPr>
        <w:t xml:space="preserve"> </w:t>
      </w:r>
      <w:r>
        <w:rPr>
          <w:w w:val="105"/>
        </w:rPr>
        <w:t>economic</w:t>
      </w:r>
      <w:r>
        <w:rPr>
          <w:spacing w:val="-10"/>
          <w:w w:val="105"/>
        </w:rPr>
        <w:t xml:space="preserve"> </w:t>
      </w:r>
      <w:r>
        <w:rPr>
          <w:w w:val="105"/>
        </w:rPr>
        <w:t>challenges</w:t>
      </w:r>
      <w:r>
        <w:rPr>
          <w:spacing w:val="-9"/>
          <w:w w:val="105"/>
        </w:rPr>
        <w:t xml:space="preserve"> </w:t>
      </w:r>
      <w:r>
        <w:rPr>
          <w:w w:val="105"/>
        </w:rPr>
        <w:t>due</w:t>
      </w:r>
      <w:r>
        <w:rPr>
          <w:spacing w:val="-9"/>
          <w:w w:val="105"/>
        </w:rPr>
        <w:t xml:space="preserve"> </w:t>
      </w:r>
      <w:r>
        <w:rPr>
          <w:w w:val="105"/>
        </w:rPr>
        <w:t>to</w:t>
      </w:r>
      <w:r>
        <w:rPr>
          <w:spacing w:val="-9"/>
          <w:w w:val="105"/>
        </w:rPr>
        <w:t xml:space="preserve"> </w:t>
      </w:r>
      <w:r>
        <w:rPr>
          <w:w w:val="105"/>
        </w:rPr>
        <w:t>intensifying</w:t>
      </w:r>
      <w:r>
        <w:rPr>
          <w:spacing w:val="-9"/>
          <w:w w:val="105"/>
        </w:rPr>
        <w:t xml:space="preserve"> </w:t>
      </w:r>
      <w:r>
        <w:rPr>
          <w:w w:val="105"/>
        </w:rPr>
        <w:t>climate</w:t>
      </w:r>
      <w:r>
        <w:rPr>
          <w:spacing w:val="-10"/>
          <w:w w:val="105"/>
        </w:rPr>
        <w:t xml:space="preserve"> </w:t>
      </w:r>
      <w:r>
        <w:rPr>
          <w:w w:val="105"/>
        </w:rPr>
        <w:t>change</w:t>
      </w:r>
      <w:r>
        <w:rPr>
          <w:spacing w:val="-11"/>
          <w:w w:val="105"/>
        </w:rPr>
        <w:t xml:space="preserve"> </w:t>
      </w:r>
      <w:r>
        <w:rPr>
          <w:w w:val="105"/>
        </w:rPr>
        <w:t>impacts.</w:t>
      </w:r>
      <w:r>
        <w:rPr>
          <w:spacing w:val="-9"/>
          <w:w w:val="105"/>
        </w:rPr>
        <w:t xml:space="preserve"> </w:t>
      </w:r>
      <w:r>
        <w:rPr>
          <w:w w:val="105"/>
        </w:rPr>
        <w:t>The state,</w:t>
      </w:r>
      <w:r>
        <w:rPr>
          <w:spacing w:val="23"/>
          <w:w w:val="105"/>
        </w:rPr>
        <w:t xml:space="preserve"> </w:t>
      </w:r>
      <w:r>
        <w:rPr>
          <w:w w:val="105"/>
        </w:rPr>
        <w:t>heavily</w:t>
      </w:r>
      <w:r>
        <w:rPr>
          <w:spacing w:val="24"/>
          <w:w w:val="105"/>
        </w:rPr>
        <w:t xml:space="preserve"> </w:t>
      </w:r>
      <w:r>
        <w:rPr>
          <w:w w:val="105"/>
        </w:rPr>
        <w:t>reliant</w:t>
      </w:r>
      <w:r>
        <w:rPr>
          <w:spacing w:val="25"/>
          <w:w w:val="105"/>
        </w:rPr>
        <w:t xml:space="preserve"> </w:t>
      </w:r>
      <w:r>
        <w:rPr>
          <w:w w:val="105"/>
        </w:rPr>
        <w:t>on</w:t>
      </w:r>
      <w:r>
        <w:rPr>
          <w:spacing w:val="23"/>
          <w:w w:val="105"/>
        </w:rPr>
        <w:t xml:space="preserve"> </w:t>
      </w:r>
      <w:r>
        <w:rPr>
          <w:w w:val="105"/>
        </w:rPr>
        <w:t>both</w:t>
      </w:r>
      <w:r>
        <w:rPr>
          <w:spacing w:val="25"/>
          <w:w w:val="105"/>
        </w:rPr>
        <w:t xml:space="preserve"> </w:t>
      </w:r>
      <w:r>
        <w:rPr>
          <w:w w:val="105"/>
        </w:rPr>
        <w:t>Southwest</w:t>
      </w:r>
      <w:r>
        <w:rPr>
          <w:spacing w:val="25"/>
          <w:w w:val="105"/>
        </w:rPr>
        <w:t xml:space="preserve"> </w:t>
      </w:r>
      <w:r>
        <w:rPr>
          <w:w w:val="105"/>
        </w:rPr>
        <w:t>and</w:t>
      </w:r>
      <w:r>
        <w:rPr>
          <w:spacing w:val="24"/>
          <w:w w:val="105"/>
        </w:rPr>
        <w:t xml:space="preserve"> </w:t>
      </w:r>
      <w:r>
        <w:rPr>
          <w:w w:val="105"/>
        </w:rPr>
        <w:t>Northeast</w:t>
      </w:r>
      <w:r>
        <w:rPr>
          <w:spacing w:val="24"/>
          <w:w w:val="105"/>
        </w:rPr>
        <w:t xml:space="preserve"> </w:t>
      </w:r>
      <w:r>
        <w:rPr>
          <w:w w:val="105"/>
        </w:rPr>
        <w:t>monsoons,</w:t>
      </w:r>
      <w:r>
        <w:rPr>
          <w:spacing w:val="24"/>
          <w:w w:val="105"/>
        </w:rPr>
        <w:t xml:space="preserve"> </w:t>
      </w:r>
      <w:r>
        <w:rPr>
          <w:w w:val="105"/>
        </w:rPr>
        <w:t>is</w:t>
      </w:r>
      <w:r>
        <w:rPr>
          <w:spacing w:val="25"/>
          <w:w w:val="105"/>
        </w:rPr>
        <w:t xml:space="preserve"> </w:t>
      </w:r>
      <w:r>
        <w:rPr>
          <w:spacing w:val="-2"/>
          <w:w w:val="105"/>
        </w:rPr>
        <w:t>increasingly</w:t>
      </w:r>
    </w:p>
    <w:p w14:paraId="4735952B">
      <w:pPr>
        <w:pStyle w:val="8"/>
        <w:spacing w:before="3" w:line="280" w:lineRule="auto"/>
        <w:ind w:left="153" w:right="147"/>
        <w:jc w:val="both"/>
      </w:pPr>
      <w:r>
        <w:rPr>
          <w:w w:val="105"/>
        </w:rPr>
        <w:t>vulnerable to erratic rainfall patterns, prolonged droughts, increased temperatures, and saline intrusion in coastal areas. These climatic shifts directly translate into significant economic losses through reduced crop yields (e.g., rice and sorghum declines), increased input</w:t>
      </w:r>
      <w:r>
        <w:rPr>
          <w:spacing w:val="-13"/>
          <w:w w:val="105"/>
        </w:rPr>
        <w:t xml:space="preserve"> </w:t>
      </w:r>
      <w:r>
        <w:rPr>
          <w:w w:val="105"/>
        </w:rPr>
        <w:t>costs</w:t>
      </w:r>
      <w:r>
        <w:rPr>
          <w:spacing w:val="-13"/>
          <w:w w:val="105"/>
        </w:rPr>
        <w:t xml:space="preserve"> </w:t>
      </w:r>
      <w:r>
        <w:rPr>
          <w:w w:val="105"/>
        </w:rPr>
        <w:t>(e.g.,</w:t>
      </w:r>
      <w:r>
        <w:rPr>
          <w:spacing w:val="-13"/>
          <w:w w:val="105"/>
        </w:rPr>
        <w:t xml:space="preserve"> </w:t>
      </w:r>
      <w:r>
        <w:rPr>
          <w:w w:val="105"/>
        </w:rPr>
        <w:t>deeper</w:t>
      </w:r>
      <w:r>
        <w:rPr>
          <w:spacing w:val="-12"/>
          <w:w w:val="105"/>
        </w:rPr>
        <w:t xml:space="preserve"> </w:t>
      </w:r>
      <w:r>
        <w:rPr>
          <w:w w:val="105"/>
        </w:rPr>
        <w:t>borewells,</w:t>
      </w:r>
      <w:r>
        <w:rPr>
          <w:spacing w:val="-13"/>
          <w:w w:val="105"/>
        </w:rPr>
        <w:t xml:space="preserve"> </w:t>
      </w:r>
      <w:r>
        <w:rPr>
          <w:w w:val="105"/>
        </w:rPr>
        <w:t>specialized</w:t>
      </w:r>
      <w:r>
        <w:rPr>
          <w:spacing w:val="-13"/>
          <w:w w:val="105"/>
        </w:rPr>
        <w:t xml:space="preserve"> </w:t>
      </w:r>
      <w:r>
        <w:rPr>
          <w:w w:val="105"/>
        </w:rPr>
        <w:t>fertilizers),</w:t>
      </w:r>
      <w:r>
        <w:rPr>
          <w:spacing w:val="-13"/>
          <w:w w:val="105"/>
        </w:rPr>
        <w:t xml:space="preserve"> </w:t>
      </w:r>
      <w:r>
        <w:rPr>
          <w:w w:val="105"/>
        </w:rPr>
        <w:t>and</w:t>
      </w:r>
      <w:r>
        <w:rPr>
          <w:spacing w:val="-12"/>
          <w:w w:val="105"/>
        </w:rPr>
        <w:t xml:space="preserve"> </w:t>
      </w:r>
      <w:r>
        <w:rPr>
          <w:w w:val="105"/>
        </w:rPr>
        <w:t>disrupted</w:t>
      </w:r>
      <w:r>
        <w:rPr>
          <w:spacing w:val="-13"/>
          <w:w w:val="105"/>
        </w:rPr>
        <w:t xml:space="preserve"> </w:t>
      </w:r>
      <w:r>
        <w:rPr>
          <w:w w:val="105"/>
        </w:rPr>
        <w:t>cropping</w:t>
      </w:r>
      <w:r>
        <w:rPr>
          <w:spacing w:val="-13"/>
          <w:w w:val="105"/>
        </w:rPr>
        <w:t xml:space="preserve"> </w:t>
      </w:r>
      <w:r>
        <w:rPr>
          <w:w w:val="105"/>
        </w:rPr>
        <w:t>patterns, impacting farmer livelihoods and exacerbating rural poverty. This study will theoretically assess</w:t>
      </w:r>
      <w:r>
        <w:rPr>
          <w:spacing w:val="-2"/>
          <w:w w:val="105"/>
        </w:rPr>
        <w:t xml:space="preserve"> </w:t>
      </w:r>
      <w:r>
        <w:rPr>
          <w:w w:val="105"/>
        </w:rPr>
        <w:t>the</w:t>
      </w:r>
      <w:r>
        <w:rPr>
          <w:spacing w:val="-2"/>
          <w:w w:val="105"/>
        </w:rPr>
        <w:t xml:space="preserve"> </w:t>
      </w:r>
      <w:r>
        <w:rPr>
          <w:w w:val="105"/>
        </w:rPr>
        <w:t>economic</w:t>
      </w:r>
      <w:r>
        <w:rPr>
          <w:spacing w:val="-1"/>
          <w:w w:val="105"/>
        </w:rPr>
        <w:t xml:space="preserve"> </w:t>
      </w:r>
      <w:r>
        <w:rPr>
          <w:w w:val="105"/>
        </w:rPr>
        <w:t>vulnerability</w:t>
      </w:r>
      <w:r>
        <w:rPr>
          <w:spacing w:val="-2"/>
          <w:w w:val="105"/>
        </w:rPr>
        <w:t xml:space="preserve"> </w:t>
      </w:r>
      <w:r>
        <w:rPr>
          <w:w w:val="105"/>
        </w:rPr>
        <w:t>and</w:t>
      </w:r>
      <w:r>
        <w:rPr>
          <w:spacing w:val="-2"/>
          <w:w w:val="105"/>
        </w:rPr>
        <w:t xml:space="preserve"> </w:t>
      </w:r>
      <w:r>
        <w:rPr>
          <w:w w:val="105"/>
        </w:rPr>
        <w:t>resilience</w:t>
      </w:r>
      <w:r>
        <w:rPr>
          <w:spacing w:val="-3"/>
          <w:w w:val="105"/>
        </w:rPr>
        <w:t xml:space="preserve"> </w:t>
      </w:r>
      <w:r>
        <w:rPr>
          <w:w w:val="105"/>
        </w:rPr>
        <w:t>of</w:t>
      </w:r>
      <w:r>
        <w:rPr>
          <w:spacing w:val="-1"/>
          <w:w w:val="105"/>
        </w:rPr>
        <w:t xml:space="preserve"> </w:t>
      </w:r>
      <w:r>
        <w:rPr>
          <w:w w:val="105"/>
        </w:rPr>
        <w:t>Tamil</w:t>
      </w:r>
      <w:r>
        <w:rPr>
          <w:spacing w:val="-1"/>
          <w:w w:val="105"/>
        </w:rPr>
        <w:t xml:space="preserve"> </w:t>
      </w:r>
      <w:r>
        <w:rPr>
          <w:w w:val="105"/>
        </w:rPr>
        <w:t>Nadu's</w:t>
      </w:r>
      <w:r>
        <w:rPr>
          <w:spacing w:val="-2"/>
          <w:w w:val="105"/>
        </w:rPr>
        <w:t xml:space="preserve"> </w:t>
      </w:r>
      <w:r>
        <w:rPr>
          <w:w w:val="105"/>
        </w:rPr>
        <w:t>agricultural</w:t>
      </w:r>
      <w:r>
        <w:rPr>
          <w:spacing w:val="-1"/>
          <w:w w:val="105"/>
        </w:rPr>
        <w:t xml:space="preserve"> </w:t>
      </w:r>
      <w:r>
        <w:rPr>
          <w:w w:val="105"/>
        </w:rPr>
        <w:t>system</w:t>
      </w:r>
      <w:r>
        <w:rPr>
          <w:spacing w:val="-2"/>
          <w:w w:val="105"/>
        </w:rPr>
        <w:t xml:space="preserve"> </w:t>
      </w:r>
      <w:r>
        <w:rPr>
          <w:w w:val="105"/>
        </w:rPr>
        <w:t>using frameworks</w:t>
      </w:r>
      <w:r>
        <w:rPr>
          <w:spacing w:val="-1"/>
          <w:w w:val="105"/>
        </w:rPr>
        <w:t xml:space="preserve"> </w:t>
      </w:r>
      <w:r>
        <w:rPr>
          <w:w w:val="105"/>
        </w:rPr>
        <w:t>such as Resilience Theory and the Sustainable</w:t>
      </w:r>
      <w:r>
        <w:rPr>
          <w:spacing w:val="-1"/>
          <w:w w:val="105"/>
        </w:rPr>
        <w:t xml:space="preserve"> </w:t>
      </w:r>
      <w:r>
        <w:rPr>
          <w:w w:val="105"/>
        </w:rPr>
        <w:t>Livelihoods Framework. It</w:t>
      </w:r>
      <w:r>
        <w:rPr>
          <w:spacing w:val="-1"/>
          <w:w w:val="105"/>
        </w:rPr>
        <w:t xml:space="preserve"> </w:t>
      </w:r>
      <w:r>
        <w:rPr>
          <w:w w:val="105"/>
        </w:rPr>
        <w:t>will delve into the economic rationale for adopting various climate-resilient agriculture (CRA) strategies,</w:t>
      </w:r>
      <w:r>
        <w:rPr>
          <w:spacing w:val="-13"/>
          <w:w w:val="105"/>
        </w:rPr>
        <w:t xml:space="preserve"> </w:t>
      </w:r>
      <w:r>
        <w:rPr>
          <w:w w:val="105"/>
        </w:rPr>
        <w:t>including</w:t>
      </w:r>
      <w:r>
        <w:rPr>
          <w:spacing w:val="-11"/>
          <w:w w:val="105"/>
        </w:rPr>
        <w:t xml:space="preserve"> </w:t>
      </w:r>
      <w:r>
        <w:rPr>
          <w:w w:val="105"/>
        </w:rPr>
        <w:t>crop</w:t>
      </w:r>
      <w:r>
        <w:rPr>
          <w:spacing w:val="-12"/>
          <w:w w:val="105"/>
        </w:rPr>
        <w:t xml:space="preserve"> </w:t>
      </w:r>
      <w:r>
        <w:rPr>
          <w:w w:val="105"/>
        </w:rPr>
        <w:t>diversification</w:t>
      </w:r>
      <w:r>
        <w:rPr>
          <w:spacing w:val="-12"/>
          <w:w w:val="105"/>
        </w:rPr>
        <w:t xml:space="preserve"> </w:t>
      </w:r>
      <w:r>
        <w:rPr>
          <w:w w:val="105"/>
        </w:rPr>
        <w:t>towards</w:t>
      </w:r>
      <w:r>
        <w:rPr>
          <w:spacing w:val="-12"/>
          <w:w w:val="105"/>
        </w:rPr>
        <w:t xml:space="preserve"> </w:t>
      </w:r>
      <w:r>
        <w:rPr>
          <w:w w:val="105"/>
        </w:rPr>
        <w:t>drought-tolerant</w:t>
      </w:r>
      <w:r>
        <w:rPr>
          <w:spacing w:val="-11"/>
          <w:w w:val="105"/>
        </w:rPr>
        <w:t xml:space="preserve"> </w:t>
      </w:r>
      <w:r>
        <w:rPr>
          <w:w w:val="105"/>
        </w:rPr>
        <w:t>millets,</w:t>
      </w:r>
      <w:r>
        <w:rPr>
          <w:spacing w:val="-11"/>
          <w:w w:val="105"/>
        </w:rPr>
        <w:t xml:space="preserve"> </w:t>
      </w:r>
      <w:r>
        <w:rPr>
          <w:w w:val="105"/>
        </w:rPr>
        <w:t>improved</w:t>
      </w:r>
      <w:r>
        <w:rPr>
          <w:spacing w:val="-13"/>
          <w:w w:val="105"/>
        </w:rPr>
        <w:t xml:space="preserve"> </w:t>
      </w:r>
      <w:r>
        <w:rPr>
          <w:w w:val="105"/>
        </w:rPr>
        <w:t xml:space="preserve">water management techniques like drip irrigation, and the revitalization of traditional farming </w:t>
      </w:r>
      <w:r>
        <w:t xml:space="preserve">practices. Furthermore, the synopsis will analyze the economic costs and benefits associated </w:t>
      </w:r>
      <w:r>
        <w:rPr>
          <w:w w:val="105"/>
        </w:rPr>
        <w:t>with</w:t>
      </w:r>
      <w:r>
        <w:rPr>
          <w:spacing w:val="-2"/>
          <w:w w:val="105"/>
        </w:rPr>
        <w:t xml:space="preserve"> </w:t>
      </w:r>
      <w:r>
        <w:rPr>
          <w:w w:val="105"/>
        </w:rPr>
        <w:t>these</w:t>
      </w:r>
      <w:r>
        <w:rPr>
          <w:spacing w:val="-4"/>
          <w:w w:val="105"/>
        </w:rPr>
        <w:t xml:space="preserve"> </w:t>
      </w:r>
      <w:r>
        <w:rPr>
          <w:w w:val="105"/>
        </w:rPr>
        <w:t>adaptation</w:t>
      </w:r>
      <w:r>
        <w:rPr>
          <w:spacing w:val="-4"/>
          <w:w w:val="105"/>
        </w:rPr>
        <w:t xml:space="preserve"> </w:t>
      </w:r>
      <w:r>
        <w:rPr>
          <w:w w:val="105"/>
        </w:rPr>
        <w:t>measures,</w:t>
      </w:r>
      <w:r>
        <w:rPr>
          <w:spacing w:val="-3"/>
          <w:w w:val="105"/>
        </w:rPr>
        <w:t xml:space="preserve"> </w:t>
      </w:r>
      <w:r>
        <w:rPr>
          <w:w w:val="105"/>
        </w:rPr>
        <w:t>examining</w:t>
      </w:r>
      <w:r>
        <w:rPr>
          <w:spacing w:val="-4"/>
          <w:w w:val="105"/>
        </w:rPr>
        <w:t xml:space="preserve"> </w:t>
      </w:r>
      <w:r>
        <w:rPr>
          <w:w w:val="105"/>
        </w:rPr>
        <w:t>how</w:t>
      </w:r>
      <w:r>
        <w:rPr>
          <w:spacing w:val="-6"/>
          <w:w w:val="105"/>
        </w:rPr>
        <w:t xml:space="preserve"> </w:t>
      </w:r>
      <w:r>
        <w:rPr>
          <w:w w:val="105"/>
        </w:rPr>
        <w:t>government</w:t>
      </w:r>
      <w:r>
        <w:rPr>
          <w:spacing w:val="-3"/>
          <w:w w:val="105"/>
        </w:rPr>
        <w:t xml:space="preserve"> </w:t>
      </w:r>
      <w:r>
        <w:rPr>
          <w:w w:val="105"/>
        </w:rPr>
        <w:t>policies</w:t>
      </w:r>
      <w:r>
        <w:rPr>
          <w:spacing w:val="-4"/>
          <w:w w:val="105"/>
        </w:rPr>
        <w:t xml:space="preserve"> </w:t>
      </w:r>
      <w:r>
        <w:rPr>
          <w:w w:val="105"/>
        </w:rPr>
        <w:t>(e.g.,</w:t>
      </w:r>
      <w:r>
        <w:rPr>
          <w:spacing w:val="-3"/>
          <w:w w:val="105"/>
        </w:rPr>
        <w:t xml:space="preserve"> </w:t>
      </w:r>
      <w:r>
        <w:rPr>
          <w:w w:val="105"/>
        </w:rPr>
        <w:t>the</w:t>
      </w:r>
      <w:r>
        <w:rPr>
          <w:spacing w:val="-4"/>
          <w:w w:val="105"/>
        </w:rPr>
        <w:t xml:space="preserve"> </w:t>
      </w:r>
      <w:r>
        <w:rPr>
          <w:w w:val="105"/>
        </w:rPr>
        <w:t>Tamil</w:t>
      </w:r>
      <w:r>
        <w:rPr>
          <w:spacing w:val="-2"/>
          <w:w w:val="105"/>
        </w:rPr>
        <w:t xml:space="preserve"> </w:t>
      </w:r>
      <w:r>
        <w:rPr>
          <w:w w:val="105"/>
        </w:rPr>
        <w:t>Nadu Climate Change Mission, NICRA projects, ADAPT4R with WFP) and institutional support influence</w:t>
      </w:r>
      <w:r>
        <w:rPr>
          <w:spacing w:val="-5"/>
          <w:w w:val="105"/>
        </w:rPr>
        <w:t xml:space="preserve"> </w:t>
      </w:r>
      <w:r>
        <w:rPr>
          <w:w w:val="105"/>
        </w:rPr>
        <w:t>farmer</w:t>
      </w:r>
      <w:r>
        <w:rPr>
          <w:spacing w:val="-6"/>
          <w:w w:val="105"/>
        </w:rPr>
        <w:t xml:space="preserve"> </w:t>
      </w:r>
      <w:r>
        <w:rPr>
          <w:w w:val="105"/>
        </w:rPr>
        <w:t>adoption</w:t>
      </w:r>
      <w:r>
        <w:rPr>
          <w:spacing w:val="-4"/>
          <w:w w:val="105"/>
        </w:rPr>
        <w:t xml:space="preserve"> </w:t>
      </w:r>
      <w:r>
        <w:rPr>
          <w:w w:val="105"/>
        </w:rPr>
        <w:t>rates.</w:t>
      </w:r>
      <w:r>
        <w:rPr>
          <w:spacing w:val="-5"/>
          <w:w w:val="105"/>
        </w:rPr>
        <w:t xml:space="preserve"> </w:t>
      </w:r>
      <w:r>
        <w:rPr>
          <w:w w:val="105"/>
        </w:rPr>
        <w:t>The</w:t>
      </w:r>
      <w:r>
        <w:rPr>
          <w:spacing w:val="-5"/>
          <w:w w:val="105"/>
        </w:rPr>
        <w:t xml:space="preserve"> </w:t>
      </w:r>
      <w:r>
        <w:rPr>
          <w:w w:val="105"/>
        </w:rPr>
        <w:t>paper</w:t>
      </w:r>
      <w:r>
        <w:rPr>
          <w:spacing w:val="-6"/>
          <w:w w:val="105"/>
        </w:rPr>
        <w:t xml:space="preserve"> </w:t>
      </w:r>
      <w:r>
        <w:rPr>
          <w:w w:val="105"/>
        </w:rPr>
        <w:t>aims</w:t>
      </w:r>
      <w:r>
        <w:rPr>
          <w:spacing w:val="-5"/>
          <w:w w:val="105"/>
        </w:rPr>
        <w:t xml:space="preserve"> </w:t>
      </w:r>
      <w:r>
        <w:rPr>
          <w:w w:val="105"/>
        </w:rPr>
        <w:t>to</w:t>
      </w:r>
      <w:r>
        <w:rPr>
          <w:spacing w:val="-6"/>
          <w:w w:val="105"/>
        </w:rPr>
        <w:t xml:space="preserve"> </w:t>
      </w:r>
      <w:r>
        <w:rPr>
          <w:w w:val="105"/>
        </w:rPr>
        <w:t>identify</w:t>
      </w:r>
      <w:r>
        <w:rPr>
          <w:spacing w:val="-6"/>
          <w:w w:val="105"/>
        </w:rPr>
        <w:t xml:space="preserve"> </w:t>
      </w:r>
      <w:r>
        <w:rPr>
          <w:w w:val="105"/>
        </w:rPr>
        <w:t>critical</w:t>
      </w:r>
      <w:r>
        <w:rPr>
          <w:spacing w:val="-5"/>
          <w:w w:val="105"/>
        </w:rPr>
        <w:t xml:space="preserve"> </w:t>
      </w:r>
      <w:r>
        <w:rPr>
          <w:w w:val="105"/>
        </w:rPr>
        <w:t>gaps</w:t>
      </w:r>
      <w:r>
        <w:rPr>
          <w:spacing w:val="-5"/>
          <w:w w:val="105"/>
        </w:rPr>
        <w:t xml:space="preserve"> </w:t>
      </w:r>
      <w:r>
        <w:rPr>
          <w:w w:val="105"/>
        </w:rPr>
        <w:t>in</w:t>
      </w:r>
      <w:r>
        <w:rPr>
          <w:spacing w:val="-6"/>
          <w:w w:val="105"/>
        </w:rPr>
        <w:t xml:space="preserve"> </w:t>
      </w:r>
      <w:r>
        <w:rPr>
          <w:w w:val="105"/>
        </w:rPr>
        <w:t>financial</w:t>
      </w:r>
      <w:r>
        <w:rPr>
          <w:spacing w:val="-6"/>
          <w:w w:val="105"/>
        </w:rPr>
        <w:t xml:space="preserve"> </w:t>
      </w:r>
      <w:r>
        <w:rPr>
          <w:w w:val="105"/>
        </w:rPr>
        <w:t>access, technological dissemination, and market linkages that hinder widespread resilience building, ultimately proposing actionable strategies for a more economically stable and climate-proof agricultural future for Tamil Nadu.</w:t>
      </w:r>
    </w:p>
    <w:p w14:paraId="3BC3C837">
      <w:pPr>
        <w:spacing w:before="239"/>
        <w:ind w:left="153"/>
        <w:jc w:val="both"/>
        <w:rPr>
          <w:i/>
        </w:rPr>
      </w:pPr>
      <w:r>
        <w:rPr>
          <w:b/>
          <w:i/>
          <w:spacing w:val="-2"/>
        </w:rPr>
        <w:t>Keywords:</w:t>
      </w:r>
      <w:r>
        <w:rPr>
          <w:b/>
          <w:i/>
          <w:spacing w:val="5"/>
        </w:rPr>
        <w:t xml:space="preserve"> </w:t>
      </w:r>
      <w:r>
        <w:rPr>
          <w:i/>
          <w:spacing w:val="-2"/>
        </w:rPr>
        <w:t>Climate</w:t>
      </w:r>
      <w:r>
        <w:rPr>
          <w:i/>
          <w:spacing w:val="4"/>
        </w:rPr>
        <w:t xml:space="preserve"> </w:t>
      </w:r>
      <w:r>
        <w:rPr>
          <w:i/>
          <w:spacing w:val="-2"/>
        </w:rPr>
        <w:t>Resilience,</w:t>
      </w:r>
      <w:r>
        <w:rPr>
          <w:i/>
          <w:spacing w:val="4"/>
        </w:rPr>
        <w:t xml:space="preserve"> </w:t>
      </w:r>
      <w:r>
        <w:rPr>
          <w:i/>
          <w:spacing w:val="-2"/>
        </w:rPr>
        <w:t>Agricultural</w:t>
      </w:r>
      <w:r>
        <w:rPr>
          <w:i/>
          <w:spacing w:val="5"/>
        </w:rPr>
        <w:t xml:space="preserve"> </w:t>
      </w:r>
      <w:r>
        <w:rPr>
          <w:i/>
          <w:spacing w:val="-2"/>
        </w:rPr>
        <w:t>Economics,</w:t>
      </w:r>
      <w:r>
        <w:rPr>
          <w:i/>
          <w:spacing w:val="4"/>
        </w:rPr>
        <w:t xml:space="preserve"> </w:t>
      </w:r>
      <w:r>
        <w:rPr>
          <w:i/>
          <w:spacing w:val="-2"/>
        </w:rPr>
        <w:t>Adaptation,</w:t>
      </w:r>
      <w:r>
        <w:rPr>
          <w:i/>
          <w:spacing w:val="4"/>
        </w:rPr>
        <w:t xml:space="preserve"> </w:t>
      </w:r>
      <w:r>
        <w:rPr>
          <w:i/>
          <w:spacing w:val="-2"/>
        </w:rPr>
        <w:t>Livelihoods</w:t>
      </w:r>
      <w:r>
        <w:rPr>
          <w:i/>
          <w:spacing w:val="3"/>
        </w:rPr>
        <w:t xml:space="preserve"> </w:t>
      </w:r>
      <w:r>
        <w:rPr>
          <w:i/>
          <w:spacing w:val="-2"/>
        </w:rPr>
        <w:t>and</w:t>
      </w:r>
      <w:r>
        <w:rPr>
          <w:i/>
          <w:spacing w:val="4"/>
        </w:rPr>
        <w:t xml:space="preserve"> </w:t>
      </w:r>
      <w:r>
        <w:rPr>
          <w:i/>
          <w:spacing w:val="-2"/>
        </w:rPr>
        <w:t>Vulnerability</w:t>
      </w:r>
    </w:p>
    <w:p w14:paraId="404D0CD7">
      <w:pPr>
        <w:jc w:val="both"/>
        <w:rPr>
          <w:i/>
        </w:rPr>
        <w:sectPr>
          <w:pgSz w:w="10330" w:h="14580"/>
          <w:pgMar w:top="680" w:right="566" w:bottom="720" w:left="566" w:header="432" w:footer="534" w:gutter="0"/>
          <w:cols w:space="720" w:num="1"/>
        </w:sectPr>
      </w:pPr>
    </w:p>
    <w:p w14:paraId="7866C10C">
      <w:pPr>
        <w:pStyle w:val="3"/>
        <w:spacing w:line="273" w:lineRule="auto"/>
        <w:ind w:left="845" w:right="846"/>
      </w:pPr>
      <w:r>
        <w:rPr>
          <w:spacing w:val="-10"/>
        </w:rPr>
        <w:t>EMPOWERING THE WOMEN</w:t>
      </w:r>
      <w:r>
        <w:rPr>
          <w:spacing w:val="-11"/>
        </w:rPr>
        <w:t xml:space="preserve"> </w:t>
      </w:r>
      <w:r>
        <w:rPr>
          <w:spacing w:val="-10"/>
        </w:rPr>
        <w:t xml:space="preserve">ENTREPRENEURS THROUGH THE </w:t>
      </w:r>
      <w:r>
        <w:t>PERFORMANCE</w:t>
      </w:r>
      <w:r>
        <w:rPr>
          <w:spacing w:val="-14"/>
        </w:rPr>
        <w:t xml:space="preserve"> </w:t>
      </w:r>
      <w:r>
        <w:t>OF</w:t>
      </w:r>
      <w:r>
        <w:rPr>
          <w:spacing w:val="-15"/>
        </w:rPr>
        <w:t xml:space="preserve"> </w:t>
      </w:r>
      <w:r>
        <w:t>MUDRA</w:t>
      </w:r>
      <w:r>
        <w:rPr>
          <w:spacing w:val="-11"/>
        </w:rPr>
        <w:t xml:space="preserve"> </w:t>
      </w:r>
      <w:r>
        <w:t>-AN</w:t>
      </w:r>
      <w:r>
        <w:rPr>
          <w:spacing w:val="-13"/>
        </w:rPr>
        <w:t xml:space="preserve"> </w:t>
      </w:r>
      <w:r>
        <w:t>ECONOMIC</w:t>
      </w:r>
      <w:r>
        <w:rPr>
          <w:spacing w:val="-12"/>
        </w:rPr>
        <w:t xml:space="preserve"> </w:t>
      </w:r>
      <w:r>
        <w:t>PERSPECTIVE</w:t>
      </w:r>
    </w:p>
    <w:p w14:paraId="5B731BF4">
      <w:pPr>
        <w:spacing w:before="289" w:line="271" w:lineRule="auto"/>
        <w:ind w:left="4957" w:right="146" w:firstLine="1980"/>
        <w:jc w:val="right"/>
        <w:rPr>
          <w:i/>
          <w:sz w:val="20"/>
        </w:rPr>
      </w:pPr>
      <w:r>
        <w:rPr>
          <w:b/>
        </w:rPr>
        <w:t xml:space="preserve">Dr. S. Ramakrishnan </w:t>
      </w:r>
      <w:r>
        <w:rPr>
          <w:i/>
          <w:sz w:val="20"/>
        </w:rPr>
        <w:t>Assistant Professor, Department of Economics Madras</w:t>
      </w:r>
      <w:r>
        <w:rPr>
          <w:i/>
          <w:spacing w:val="-7"/>
          <w:sz w:val="20"/>
        </w:rPr>
        <w:t xml:space="preserve"> </w:t>
      </w:r>
      <w:r>
        <w:rPr>
          <w:i/>
          <w:sz w:val="20"/>
        </w:rPr>
        <w:t>Christian</w:t>
      </w:r>
      <w:r>
        <w:rPr>
          <w:i/>
          <w:spacing w:val="-9"/>
          <w:sz w:val="20"/>
        </w:rPr>
        <w:t xml:space="preserve"> </w:t>
      </w:r>
      <w:r>
        <w:rPr>
          <w:i/>
          <w:sz w:val="20"/>
        </w:rPr>
        <w:t>College</w:t>
      </w:r>
      <w:r>
        <w:rPr>
          <w:i/>
          <w:spacing w:val="-9"/>
          <w:sz w:val="20"/>
        </w:rPr>
        <w:t xml:space="preserve"> </w:t>
      </w:r>
      <w:r>
        <w:rPr>
          <w:i/>
          <w:sz w:val="20"/>
        </w:rPr>
        <w:t>(Autonomous),</w:t>
      </w:r>
      <w:r>
        <w:rPr>
          <w:i/>
          <w:spacing w:val="-8"/>
          <w:sz w:val="20"/>
        </w:rPr>
        <w:t xml:space="preserve"> </w:t>
      </w:r>
      <w:r>
        <w:rPr>
          <w:i/>
          <w:spacing w:val="-2"/>
          <w:sz w:val="20"/>
        </w:rPr>
        <w:t>Chennai</w:t>
      </w:r>
    </w:p>
    <w:p w14:paraId="72479EE3">
      <w:pPr>
        <w:spacing w:line="234" w:lineRule="exact"/>
        <w:ind w:left="153" w:right="152"/>
        <w:jc w:val="right"/>
        <w:rPr>
          <w:i/>
          <w:sz w:val="20"/>
        </w:rPr>
      </w:pPr>
      <w:r>
        <w:fldChar w:fldCharType="begin"/>
      </w:r>
      <w:r>
        <w:instrText xml:space="preserve"> HYPERLINK "mailto:rkeconomics77@gmail.com" \h </w:instrText>
      </w:r>
      <w:r>
        <w:fldChar w:fldCharType="separate"/>
      </w:r>
      <w:r>
        <w:rPr>
          <w:i/>
          <w:spacing w:val="-2"/>
          <w:sz w:val="20"/>
        </w:rPr>
        <w:t>rkeconomics77@gmail.com</w:t>
      </w:r>
      <w:r>
        <w:rPr>
          <w:i/>
          <w:spacing w:val="-2"/>
          <w:sz w:val="20"/>
        </w:rPr>
        <w:fldChar w:fldCharType="end"/>
      </w:r>
    </w:p>
    <w:p w14:paraId="4BF5C630">
      <w:pPr>
        <w:pStyle w:val="8"/>
        <w:spacing w:before="64"/>
        <w:rPr>
          <w:i/>
          <w:sz w:val="20"/>
        </w:rPr>
      </w:pPr>
    </w:p>
    <w:p w14:paraId="0D9B8244">
      <w:pPr>
        <w:pStyle w:val="4"/>
      </w:pPr>
      <w:r>
        <w:rPr>
          <w:lang w:val="en-IN" w:eastAsia="en-IN"/>
        </w:rPr>
        <mc:AlternateContent>
          <mc:Choice Requires="wps">
            <w:drawing>
              <wp:anchor distT="0" distB="0" distL="0" distR="0" simplePos="0" relativeHeight="251800576" behindDoc="1" locked="0" layoutInCell="1" allowOverlap="1">
                <wp:simplePos x="0" y="0"/>
                <wp:positionH relativeFrom="page">
                  <wp:posOffset>457200</wp:posOffset>
                </wp:positionH>
                <wp:positionV relativeFrom="paragraph">
                  <wp:posOffset>188595</wp:posOffset>
                </wp:positionV>
                <wp:extent cx="648970" cy="827405"/>
                <wp:effectExtent l="0" t="0" r="0" b="0"/>
                <wp:wrapNone/>
                <wp:docPr id="35" name="Textbox 35"/>
                <wp:cNvGraphicFramePr/>
                <a:graphic xmlns:a="http://schemas.openxmlformats.org/drawingml/2006/main">
                  <a:graphicData uri="http://schemas.microsoft.com/office/word/2010/wordprocessingShape">
                    <wps:wsp>
                      <wps:cNvSpPr txBox="1"/>
                      <wps:spPr>
                        <a:xfrm>
                          <a:off x="0" y="0"/>
                          <a:ext cx="648970" cy="827405"/>
                        </a:xfrm>
                        <a:prstGeom prst="rect">
                          <a:avLst/>
                        </a:prstGeom>
                      </wps:spPr>
                      <wps:txbx>
                        <w:txbxContent>
                          <w:p w14:paraId="38CB528B">
                            <w:pPr>
                              <w:spacing w:line="1237" w:lineRule="exact"/>
                              <w:rPr>
                                <w:sz w:val="108"/>
                              </w:rPr>
                            </w:pPr>
                            <w:r>
                              <w:rPr>
                                <w:spacing w:val="-10"/>
                                <w:w w:val="115"/>
                                <w:sz w:val="108"/>
                              </w:rPr>
                              <w:t>M</w:t>
                            </w:r>
                          </w:p>
                        </w:txbxContent>
                      </wps:txbx>
                      <wps:bodyPr wrap="square" lIns="0" tIns="0" rIns="0" bIns="0" rtlCol="0">
                        <a:noAutofit/>
                      </wps:bodyPr>
                    </wps:wsp>
                  </a:graphicData>
                </a:graphic>
              </wp:anchor>
            </w:drawing>
          </mc:Choice>
          <mc:Fallback>
            <w:pict>
              <v:shape id="Textbox 35" o:spid="_x0000_s1026" o:spt="202" type="#_x0000_t202" style="position:absolute;left:0pt;margin-left:36pt;margin-top:14.85pt;height:65.15pt;width:51.1pt;mso-position-horizontal-relative:page;z-index:-251515904;mso-width-relative:page;mso-height-relative:page;" filled="f" stroked="f" coordsize="21600,21600" o:gfxdata="UEsDBAoAAAAAAIdO4kAAAAAAAAAAAAAAAAAEAAAAZHJzL1BLAwQUAAAACACHTuJAm/a/KtgAAAAJ&#10;AQAADwAAAGRycy9kb3ducmV2LnhtbE2PzWrDMBCE74W+g9hAbo0UE+zGsRxKaU+FEsc99ChbG1vE&#10;WrmW8tO3r3JKb7PMMvNNsb3agZ1x8saRhOVCAENqnTbUSfiq35+egfmgSKvBEUr4RQ/b8vGhULl2&#10;F6rwvA8diyHkcyWhD2HMOfdtj1b5hRuRondwk1UhnlPH9aQuMdwOPBEi5VYZig29GvG1x/a4P1kJ&#10;L99UvZmfz2ZXHSpT12tBH+lRyvlsKTbAAl7D/Rlu+BEdysjUuBNpzwYJWRKnBAnJOgN287NVAqyJ&#10;IhUCeFnw/wvKP1BLAwQUAAAACACHTuJAbzwJebQBAAB1AwAADgAAAGRycy9lMm9Eb2MueG1srVPB&#10;btswDL0P2D8Iui92s65NjTjFtmDDgGEb0O4DZFmKBViiRimx8/ejZDsduksPvdgUST++9yhv70fb&#10;s5PCYMDV/GpVcqachNa4Q81/P355t+EsROFa0YNTNT+rwO93b99sB1+pNXTQtwoZgbhQDb7mXYy+&#10;KoogO2VFWIFXjooa0IpIRzwULYqB0G1frMvyphgAW48gVQiU3U9FPiPiSwBBayPVHuTRKhcnVFS9&#10;iCQpdMYHvststVYy/tQ6qMj6mpPSmJ80hOImPYvdVlQHFL4zcqYgXkLhmSYrjKOhF6i9iIId0fwH&#10;ZY1ECKDjSoItJiHZEVJxVT7z5qETXmUtZHXwF9PD68HKH6dfyExb8/cfOHPC0sYf1RgbGBllyJ7B&#10;h4q6Hjz1xfETjHRplnygZFI9arTpTXoY1cnc88VcAmOSkjfXm7tbqkgqbda312VGL54+9hjiVwWW&#10;paDmSLvLlorT9xCJCLUuLXRItKbxKYpjM85cG2jPRHWgndY8/DkKVJz13xyZli7AEuASNEuAsf8M&#10;+ZokKQ4+HiNokyenERPuPJm2kQnNNyet+99z7nr6W3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v2vyrYAAAACQEAAA8AAAAAAAAAAQAgAAAAIgAAAGRycy9kb3ducmV2LnhtbFBLAQIUABQAAAAI&#10;AIdO4kBvPAl5tAEAAHUDAAAOAAAAAAAAAAEAIAAAACcBAABkcnMvZTJvRG9jLnhtbFBLBQYAAAAA&#10;BgAGAFkBAABNBQAAAAA=&#10;">
                <v:fill on="f" focussize="0,0"/>
                <v:stroke on="f"/>
                <v:imagedata o:title=""/>
                <o:lock v:ext="edit" aspectratio="f"/>
                <v:textbox inset="0mm,0mm,0mm,0mm">
                  <w:txbxContent>
                    <w:p w14:paraId="38CB528B">
                      <w:pPr>
                        <w:spacing w:line="1237" w:lineRule="exact"/>
                        <w:rPr>
                          <w:sz w:val="108"/>
                        </w:rPr>
                      </w:pPr>
                      <w:r>
                        <w:rPr>
                          <w:spacing w:val="-10"/>
                          <w:w w:val="115"/>
                          <w:sz w:val="108"/>
                        </w:rPr>
                        <w:t>M</w:t>
                      </w:r>
                    </w:p>
                  </w:txbxContent>
                </v:textbox>
              </v:shape>
            </w:pict>
          </mc:Fallback>
        </mc:AlternateContent>
      </w:r>
      <w:r>
        <w:rPr>
          <w:spacing w:val="-2"/>
          <w:w w:val="115"/>
        </w:rPr>
        <w:t>ABSTRACT</w:t>
      </w:r>
    </w:p>
    <w:p w14:paraId="28038BC4">
      <w:pPr>
        <w:pStyle w:val="8"/>
        <w:spacing w:before="239" w:line="278" w:lineRule="auto"/>
        <w:ind w:left="1176" w:right="149"/>
        <w:jc w:val="both"/>
      </w:pPr>
      <w:r>
        <w:rPr>
          <w:w w:val="105"/>
        </w:rPr>
        <w:t>icro</w:t>
      </w:r>
      <w:r>
        <w:rPr>
          <w:spacing w:val="-8"/>
          <w:w w:val="105"/>
        </w:rPr>
        <w:t xml:space="preserve"> </w:t>
      </w:r>
      <w:r>
        <w:rPr>
          <w:w w:val="105"/>
        </w:rPr>
        <w:t>Units</w:t>
      </w:r>
      <w:r>
        <w:rPr>
          <w:spacing w:val="-7"/>
          <w:w w:val="105"/>
        </w:rPr>
        <w:t xml:space="preserve"> </w:t>
      </w:r>
      <w:r>
        <w:rPr>
          <w:w w:val="105"/>
        </w:rPr>
        <w:t>Development</w:t>
      </w:r>
      <w:r>
        <w:rPr>
          <w:spacing w:val="-10"/>
          <w:w w:val="105"/>
        </w:rPr>
        <w:t xml:space="preserve"> </w:t>
      </w:r>
      <w:r>
        <w:rPr>
          <w:w w:val="105"/>
        </w:rPr>
        <w:t>and</w:t>
      </w:r>
      <w:r>
        <w:rPr>
          <w:spacing w:val="-8"/>
          <w:w w:val="105"/>
        </w:rPr>
        <w:t xml:space="preserve"> </w:t>
      </w:r>
      <w:r>
        <w:rPr>
          <w:w w:val="105"/>
        </w:rPr>
        <w:t>Refinance</w:t>
      </w:r>
      <w:r>
        <w:rPr>
          <w:spacing w:val="-10"/>
          <w:w w:val="105"/>
        </w:rPr>
        <w:t xml:space="preserve"> </w:t>
      </w:r>
      <w:r>
        <w:rPr>
          <w:w w:val="105"/>
        </w:rPr>
        <w:t>Agency</w:t>
      </w:r>
      <w:r>
        <w:rPr>
          <w:spacing w:val="-8"/>
          <w:w w:val="105"/>
        </w:rPr>
        <w:t xml:space="preserve"> </w:t>
      </w:r>
      <w:r>
        <w:rPr>
          <w:w w:val="105"/>
        </w:rPr>
        <w:t>(MUDRA)</w:t>
      </w:r>
      <w:r>
        <w:rPr>
          <w:spacing w:val="-7"/>
          <w:w w:val="105"/>
        </w:rPr>
        <w:t xml:space="preserve"> </w:t>
      </w:r>
      <w:r>
        <w:rPr>
          <w:w w:val="105"/>
        </w:rPr>
        <w:t>is</w:t>
      </w:r>
      <w:r>
        <w:rPr>
          <w:spacing w:val="-7"/>
          <w:w w:val="105"/>
        </w:rPr>
        <w:t xml:space="preserve"> </w:t>
      </w:r>
      <w:r>
        <w:rPr>
          <w:w w:val="105"/>
        </w:rPr>
        <w:t>a</w:t>
      </w:r>
      <w:r>
        <w:rPr>
          <w:spacing w:val="-8"/>
          <w:w w:val="105"/>
        </w:rPr>
        <w:t xml:space="preserve"> </w:t>
      </w:r>
      <w:r>
        <w:rPr>
          <w:w w:val="105"/>
        </w:rPr>
        <w:t>financial</w:t>
      </w:r>
      <w:r>
        <w:rPr>
          <w:spacing w:val="-7"/>
          <w:w w:val="105"/>
        </w:rPr>
        <w:t xml:space="preserve"> </w:t>
      </w:r>
      <w:r>
        <w:rPr>
          <w:w w:val="105"/>
        </w:rPr>
        <w:t>institution developed with the aim of providing financial assistance to the small business enterprises</w:t>
      </w:r>
      <w:r>
        <w:rPr>
          <w:spacing w:val="61"/>
          <w:w w:val="105"/>
        </w:rPr>
        <w:t xml:space="preserve"> </w:t>
      </w:r>
      <w:r>
        <w:rPr>
          <w:w w:val="105"/>
        </w:rPr>
        <w:t>through</w:t>
      </w:r>
      <w:r>
        <w:rPr>
          <w:spacing w:val="64"/>
          <w:w w:val="105"/>
        </w:rPr>
        <w:t xml:space="preserve"> </w:t>
      </w:r>
      <w:r>
        <w:rPr>
          <w:w w:val="105"/>
        </w:rPr>
        <w:t>the</w:t>
      </w:r>
      <w:r>
        <w:rPr>
          <w:spacing w:val="60"/>
          <w:w w:val="105"/>
        </w:rPr>
        <w:t xml:space="preserve"> </w:t>
      </w:r>
      <w:r>
        <w:rPr>
          <w:w w:val="105"/>
        </w:rPr>
        <w:t>last</w:t>
      </w:r>
      <w:r>
        <w:rPr>
          <w:spacing w:val="62"/>
          <w:w w:val="105"/>
        </w:rPr>
        <w:t xml:space="preserve"> </w:t>
      </w:r>
      <w:r>
        <w:rPr>
          <w:w w:val="105"/>
        </w:rPr>
        <w:t>mile</w:t>
      </w:r>
      <w:r>
        <w:rPr>
          <w:spacing w:val="61"/>
          <w:w w:val="105"/>
        </w:rPr>
        <w:t xml:space="preserve"> </w:t>
      </w:r>
      <w:r>
        <w:rPr>
          <w:w w:val="105"/>
        </w:rPr>
        <w:t>agents.</w:t>
      </w:r>
      <w:r>
        <w:rPr>
          <w:spacing w:val="62"/>
          <w:w w:val="105"/>
        </w:rPr>
        <w:t xml:space="preserve"> </w:t>
      </w:r>
      <w:r>
        <w:rPr>
          <w:w w:val="105"/>
        </w:rPr>
        <w:t>The</w:t>
      </w:r>
      <w:r>
        <w:rPr>
          <w:spacing w:val="60"/>
          <w:w w:val="105"/>
        </w:rPr>
        <w:t xml:space="preserve"> </w:t>
      </w:r>
      <w:r>
        <w:rPr>
          <w:w w:val="105"/>
        </w:rPr>
        <w:t>World</w:t>
      </w:r>
      <w:r>
        <w:rPr>
          <w:spacing w:val="62"/>
          <w:w w:val="105"/>
        </w:rPr>
        <w:t xml:space="preserve"> </w:t>
      </w:r>
      <w:r>
        <w:rPr>
          <w:w w:val="105"/>
        </w:rPr>
        <w:t>Economic</w:t>
      </w:r>
      <w:r>
        <w:rPr>
          <w:spacing w:val="62"/>
          <w:w w:val="105"/>
        </w:rPr>
        <w:t xml:space="preserve"> </w:t>
      </w:r>
      <w:r>
        <w:rPr>
          <w:w w:val="105"/>
        </w:rPr>
        <w:t>Forum</w:t>
      </w:r>
      <w:r>
        <w:rPr>
          <w:spacing w:val="61"/>
          <w:w w:val="105"/>
        </w:rPr>
        <w:t xml:space="preserve"> </w:t>
      </w:r>
      <w:r>
        <w:rPr>
          <w:spacing w:val="-5"/>
          <w:w w:val="105"/>
        </w:rPr>
        <w:t>has</w:t>
      </w:r>
    </w:p>
    <w:p w14:paraId="14841466">
      <w:pPr>
        <w:pStyle w:val="8"/>
        <w:spacing w:before="5" w:line="278" w:lineRule="auto"/>
        <w:ind w:left="153" w:right="146"/>
        <w:jc w:val="both"/>
      </w:pPr>
      <w:r>
        <w:t>identified women entrepreneurs as “the way forward”. Development of women entrepreneurship</w:t>
      </w:r>
      <w:r>
        <w:rPr>
          <w:spacing w:val="40"/>
        </w:rPr>
        <w:t xml:space="preserve"> </w:t>
      </w:r>
      <w:r>
        <w:t>enhances</w:t>
      </w:r>
      <w:r>
        <w:rPr>
          <w:spacing w:val="40"/>
        </w:rPr>
        <w:t xml:space="preserve"> </w:t>
      </w:r>
      <w:r>
        <w:t>their status and leads</w:t>
      </w:r>
      <w:r>
        <w:rPr>
          <w:spacing w:val="40"/>
        </w:rPr>
        <w:t xml:space="preserve"> </w:t>
      </w:r>
      <w:r>
        <w:t>to integration</w:t>
      </w:r>
      <w:r>
        <w:rPr>
          <w:spacing w:val="40"/>
        </w:rPr>
        <w:t xml:space="preserve"> </w:t>
      </w:r>
      <w:r>
        <w:t>of</w:t>
      </w:r>
      <w:r>
        <w:rPr>
          <w:spacing w:val="40"/>
        </w:rPr>
        <w:t xml:space="preserve"> </w:t>
      </w:r>
      <w:r>
        <w:t>women</w:t>
      </w:r>
      <w:r>
        <w:rPr>
          <w:spacing w:val="40"/>
        </w:rPr>
        <w:t xml:space="preserve"> </w:t>
      </w:r>
      <w:r>
        <w:t>in</w:t>
      </w:r>
      <w:r>
        <w:rPr>
          <w:spacing w:val="40"/>
        </w:rPr>
        <w:t xml:space="preserve"> </w:t>
      </w:r>
      <w:r>
        <w:t>the development process of the economy. In India women entrepreneurship has emerged as the torchbearers</w:t>
      </w:r>
      <w:r>
        <w:rPr>
          <w:spacing w:val="40"/>
        </w:rPr>
        <w:t xml:space="preserve"> </w:t>
      </w:r>
      <w:r>
        <w:t>of</w:t>
      </w:r>
      <w:r>
        <w:rPr>
          <w:spacing w:val="40"/>
        </w:rPr>
        <w:t xml:space="preserve"> </w:t>
      </w:r>
      <w:r>
        <w:t>women</w:t>
      </w:r>
      <w:r>
        <w:rPr>
          <w:spacing w:val="40"/>
        </w:rPr>
        <w:t xml:space="preserve"> </w:t>
      </w:r>
      <w:r>
        <w:t>empowerment</w:t>
      </w:r>
      <w:r>
        <w:rPr>
          <w:spacing w:val="40"/>
        </w:rPr>
        <w:t xml:space="preserve"> </w:t>
      </w:r>
      <w:r>
        <w:t>across</w:t>
      </w:r>
      <w:r>
        <w:rPr>
          <w:spacing w:val="40"/>
        </w:rPr>
        <w:t xml:space="preserve"> </w:t>
      </w:r>
      <w:r>
        <w:t>the</w:t>
      </w:r>
      <w:r>
        <w:rPr>
          <w:spacing w:val="40"/>
        </w:rPr>
        <w:t xml:space="preserve"> </w:t>
      </w:r>
      <w:r>
        <w:t>country.</w:t>
      </w:r>
      <w:r>
        <w:rPr>
          <w:spacing w:val="40"/>
        </w:rPr>
        <w:t xml:space="preserve"> </w:t>
      </w:r>
      <w:r>
        <w:t>MUDRA</w:t>
      </w:r>
      <w:r>
        <w:rPr>
          <w:spacing w:val="40"/>
        </w:rPr>
        <w:t xml:space="preserve"> </w:t>
      </w:r>
      <w:r>
        <w:t>was</w:t>
      </w:r>
      <w:r>
        <w:rPr>
          <w:spacing w:val="40"/>
        </w:rPr>
        <w:t xml:space="preserve"> </w:t>
      </w:r>
      <w:r>
        <w:t>launched</w:t>
      </w:r>
      <w:r>
        <w:rPr>
          <w:spacing w:val="40"/>
        </w:rPr>
        <w:t xml:space="preserve"> </w:t>
      </w:r>
      <w:r>
        <w:t>on</w:t>
      </w:r>
      <w:r>
        <w:rPr>
          <w:spacing w:val="40"/>
        </w:rPr>
        <w:t xml:space="preserve"> </w:t>
      </w:r>
      <w:r>
        <w:t>08 April</w:t>
      </w:r>
      <w:r>
        <w:rPr>
          <w:spacing w:val="40"/>
        </w:rPr>
        <w:t xml:space="preserve"> </w:t>
      </w:r>
      <w:r>
        <w:t>2015</w:t>
      </w:r>
      <w:r>
        <w:rPr>
          <w:spacing w:val="40"/>
        </w:rPr>
        <w:t xml:space="preserve"> </w:t>
      </w:r>
      <w:r>
        <w:t>by</w:t>
      </w:r>
      <w:r>
        <w:rPr>
          <w:spacing w:val="40"/>
        </w:rPr>
        <w:t xml:space="preserve"> </w:t>
      </w:r>
      <w:r>
        <w:t>the</w:t>
      </w:r>
      <w:r>
        <w:rPr>
          <w:spacing w:val="40"/>
        </w:rPr>
        <w:t xml:space="preserve"> </w:t>
      </w:r>
      <w:r>
        <w:t>Government</w:t>
      </w:r>
      <w:r>
        <w:rPr>
          <w:spacing w:val="40"/>
        </w:rPr>
        <w:t xml:space="preserve"> </w:t>
      </w:r>
      <w:r>
        <w:t>of</w:t>
      </w:r>
      <w:r>
        <w:rPr>
          <w:spacing w:val="40"/>
        </w:rPr>
        <w:t xml:space="preserve"> </w:t>
      </w:r>
      <w:r>
        <w:t>India</w:t>
      </w:r>
      <w:r>
        <w:rPr>
          <w:spacing w:val="40"/>
        </w:rPr>
        <w:t xml:space="preserve"> </w:t>
      </w:r>
      <w:r>
        <w:t>for</w:t>
      </w:r>
      <w:r>
        <w:rPr>
          <w:spacing w:val="40"/>
        </w:rPr>
        <w:t xml:space="preserve"> </w:t>
      </w:r>
      <w:r>
        <w:t>providing</w:t>
      </w:r>
      <w:r>
        <w:rPr>
          <w:spacing w:val="40"/>
        </w:rPr>
        <w:t xml:space="preserve"> </w:t>
      </w:r>
      <w:r>
        <w:t>loans</w:t>
      </w:r>
      <w:r>
        <w:rPr>
          <w:spacing w:val="40"/>
        </w:rPr>
        <w:t xml:space="preserve"> </w:t>
      </w:r>
      <w:r>
        <w:t>up</w:t>
      </w:r>
      <w:r>
        <w:rPr>
          <w:spacing w:val="40"/>
        </w:rPr>
        <w:t xml:space="preserve"> </w:t>
      </w:r>
      <w:r>
        <w:t>to</w:t>
      </w:r>
      <w:r>
        <w:rPr>
          <w:spacing w:val="40"/>
        </w:rPr>
        <w:t xml:space="preserve"> </w:t>
      </w:r>
      <w:r>
        <w:t>10</w:t>
      </w:r>
      <w:r>
        <w:rPr>
          <w:spacing w:val="40"/>
        </w:rPr>
        <w:t xml:space="preserve"> </w:t>
      </w:r>
      <w:r>
        <w:t>lakhs</w:t>
      </w:r>
      <w:r>
        <w:rPr>
          <w:spacing w:val="40"/>
        </w:rPr>
        <w:t xml:space="preserve"> </w:t>
      </w:r>
      <w:r>
        <w:t>to</w:t>
      </w:r>
      <w:r>
        <w:rPr>
          <w:spacing w:val="40"/>
        </w:rPr>
        <w:t xml:space="preserve"> </w:t>
      </w:r>
      <w:r>
        <w:t xml:space="preserve">micro enterprises engaged in manufacturing, processing, trading and service sector activities. The MUDRA loans under PMMY are offered under three categories viz., Shishu (Loans up to </w:t>
      </w:r>
      <w:r>
        <w:rPr>
          <w:rFonts w:ascii="Tahoma" w:hAnsi="Tahoma"/>
        </w:rPr>
        <w:t xml:space="preserve">₹ </w:t>
      </w:r>
      <w:r>
        <w:t>50,000/-),</w:t>
      </w:r>
      <w:r>
        <w:rPr>
          <w:spacing w:val="19"/>
        </w:rPr>
        <w:t xml:space="preserve"> </w:t>
      </w:r>
      <w:r>
        <w:t>Kishor</w:t>
      </w:r>
      <w:r>
        <w:rPr>
          <w:spacing w:val="19"/>
        </w:rPr>
        <w:t xml:space="preserve"> </w:t>
      </w:r>
      <w:r>
        <w:t>(Loans</w:t>
      </w:r>
      <w:r>
        <w:rPr>
          <w:spacing w:val="20"/>
        </w:rPr>
        <w:t xml:space="preserve"> </w:t>
      </w:r>
      <w:r>
        <w:t>from</w:t>
      </w:r>
      <w:r>
        <w:rPr>
          <w:spacing w:val="24"/>
        </w:rPr>
        <w:t xml:space="preserve"> </w:t>
      </w:r>
      <w:r>
        <w:rPr>
          <w:rFonts w:ascii="Tahoma" w:hAnsi="Tahoma"/>
        </w:rPr>
        <w:t>₹</w:t>
      </w:r>
      <w:r>
        <w:t>.50,001</w:t>
      </w:r>
      <w:r>
        <w:rPr>
          <w:spacing w:val="22"/>
        </w:rPr>
        <w:t xml:space="preserve"> </w:t>
      </w:r>
      <w:r>
        <w:t>to</w:t>
      </w:r>
      <w:r>
        <w:rPr>
          <w:spacing w:val="23"/>
        </w:rPr>
        <w:t xml:space="preserve"> </w:t>
      </w:r>
      <w:r>
        <w:rPr>
          <w:rFonts w:ascii="Tahoma" w:hAnsi="Tahoma"/>
        </w:rPr>
        <w:t>₹</w:t>
      </w:r>
      <w:r>
        <w:rPr>
          <w:rFonts w:ascii="Tahoma" w:hAnsi="Tahoma"/>
          <w:spacing w:val="2"/>
        </w:rPr>
        <w:t xml:space="preserve"> </w:t>
      </w:r>
      <w:r>
        <w:t>5</w:t>
      </w:r>
      <w:r>
        <w:rPr>
          <w:spacing w:val="20"/>
        </w:rPr>
        <w:t xml:space="preserve"> </w:t>
      </w:r>
      <w:r>
        <w:t>lakh)</w:t>
      </w:r>
      <w:r>
        <w:rPr>
          <w:spacing w:val="22"/>
        </w:rPr>
        <w:t xml:space="preserve"> </w:t>
      </w:r>
      <w:r>
        <w:t>and</w:t>
      </w:r>
      <w:r>
        <w:rPr>
          <w:spacing w:val="22"/>
        </w:rPr>
        <w:t xml:space="preserve"> </w:t>
      </w:r>
      <w:r>
        <w:t>Tarun</w:t>
      </w:r>
      <w:r>
        <w:rPr>
          <w:spacing w:val="21"/>
        </w:rPr>
        <w:t xml:space="preserve"> </w:t>
      </w:r>
      <w:r>
        <w:t>(Loans</w:t>
      </w:r>
      <w:r>
        <w:rPr>
          <w:spacing w:val="20"/>
        </w:rPr>
        <w:t xml:space="preserve"> </w:t>
      </w:r>
      <w:r>
        <w:t>from</w:t>
      </w:r>
      <w:r>
        <w:rPr>
          <w:spacing w:val="24"/>
        </w:rPr>
        <w:t xml:space="preserve"> </w:t>
      </w:r>
      <w:r>
        <w:rPr>
          <w:rFonts w:ascii="Tahoma" w:hAnsi="Tahoma"/>
        </w:rPr>
        <w:t>₹</w:t>
      </w:r>
      <w:r>
        <w:rPr>
          <w:rFonts w:ascii="Tahoma" w:hAnsi="Tahoma"/>
          <w:spacing w:val="3"/>
        </w:rPr>
        <w:t xml:space="preserve"> </w:t>
      </w:r>
      <w:r>
        <w:t>5,00,001/-</w:t>
      </w:r>
      <w:r>
        <w:rPr>
          <w:spacing w:val="22"/>
        </w:rPr>
        <w:t xml:space="preserve"> </w:t>
      </w:r>
      <w:r>
        <w:rPr>
          <w:spacing w:val="-5"/>
        </w:rPr>
        <w:t>to</w:t>
      </w:r>
    </w:p>
    <w:p w14:paraId="5D3B16A3">
      <w:pPr>
        <w:pStyle w:val="8"/>
        <w:spacing w:line="280" w:lineRule="auto"/>
        <w:ind w:left="153" w:right="147"/>
        <w:jc w:val="both"/>
      </w:pPr>
      <w:r>
        <w:rPr>
          <w:rFonts w:ascii="Tahoma" w:hAnsi="Tahoma"/>
          <w:w w:val="105"/>
        </w:rPr>
        <w:t>₹</w:t>
      </w:r>
      <w:r>
        <w:rPr>
          <w:w w:val="105"/>
        </w:rPr>
        <w:t>10 lakh). Many schemes and programmes were initiated by the Government of India to increase</w:t>
      </w:r>
      <w:r>
        <w:rPr>
          <w:spacing w:val="-12"/>
          <w:w w:val="105"/>
        </w:rPr>
        <w:t xml:space="preserve"> </w:t>
      </w:r>
      <w:r>
        <w:rPr>
          <w:w w:val="105"/>
        </w:rPr>
        <w:t>and</w:t>
      </w:r>
      <w:r>
        <w:rPr>
          <w:spacing w:val="-13"/>
          <w:w w:val="105"/>
        </w:rPr>
        <w:t xml:space="preserve"> </w:t>
      </w:r>
      <w:r>
        <w:rPr>
          <w:w w:val="105"/>
        </w:rPr>
        <w:t>strengthen</w:t>
      </w:r>
      <w:r>
        <w:rPr>
          <w:spacing w:val="-12"/>
          <w:w w:val="105"/>
        </w:rPr>
        <w:t xml:space="preserve"> </w:t>
      </w:r>
      <w:r>
        <w:rPr>
          <w:w w:val="105"/>
        </w:rPr>
        <w:t>up</w:t>
      </w:r>
      <w:r>
        <w:rPr>
          <w:spacing w:val="-12"/>
          <w:w w:val="105"/>
        </w:rPr>
        <w:t xml:space="preserve"> </w:t>
      </w:r>
      <w:r>
        <w:rPr>
          <w:w w:val="105"/>
        </w:rPr>
        <w:t>the</w:t>
      </w:r>
      <w:r>
        <w:rPr>
          <w:spacing w:val="-12"/>
          <w:w w:val="105"/>
        </w:rPr>
        <w:t xml:space="preserve"> </w:t>
      </w:r>
      <w:r>
        <w:rPr>
          <w:w w:val="105"/>
        </w:rPr>
        <w:t>women</w:t>
      </w:r>
      <w:r>
        <w:rPr>
          <w:spacing w:val="-11"/>
          <w:w w:val="105"/>
        </w:rPr>
        <w:t xml:space="preserve"> </w:t>
      </w:r>
      <w:r>
        <w:rPr>
          <w:w w:val="105"/>
        </w:rPr>
        <w:t>entrepreneurship.</w:t>
      </w:r>
      <w:r>
        <w:rPr>
          <w:spacing w:val="-12"/>
          <w:w w:val="105"/>
        </w:rPr>
        <w:t xml:space="preserve"> </w:t>
      </w:r>
      <w:r>
        <w:rPr>
          <w:w w:val="105"/>
        </w:rPr>
        <w:t>Schemes</w:t>
      </w:r>
      <w:r>
        <w:rPr>
          <w:spacing w:val="-12"/>
          <w:w w:val="105"/>
        </w:rPr>
        <w:t xml:space="preserve"> </w:t>
      </w:r>
      <w:r>
        <w:rPr>
          <w:w w:val="105"/>
        </w:rPr>
        <w:t>like</w:t>
      </w:r>
      <w:r>
        <w:rPr>
          <w:spacing w:val="-12"/>
          <w:w w:val="105"/>
        </w:rPr>
        <w:t xml:space="preserve"> </w:t>
      </w:r>
      <w:r>
        <w:rPr>
          <w:w w:val="105"/>
        </w:rPr>
        <w:t>the</w:t>
      </w:r>
      <w:r>
        <w:rPr>
          <w:spacing w:val="-12"/>
          <w:w w:val="105"/>
        </w:rPr>
        <w:t xml:space="preserve"> </w:t>
      </w:r>
      <w:r>
        <w:rPr>
          <w:w w:val="105"/>
        </w:rPr>
        <w:t>Pradhan</w:t>
      </w:r>
      <w:r>
        <w:rPr>
          <w:spacing w:val="-11"/>
          <w:w w:val="105"/>
        </w:rPr>
        <w:t xml:space="preserve"> </w:t>
      </w:r>
      <w:r>
        <w:rPr>
          <w:w w:val="105"/>
        </w:rPr>
        <w:t>Mantri MUDRA Yojana, Stand Up India, Start-up India, Mahila Coir Yojana, Micro and Small Enterprises Cluster Development Programme and SHGs have enabled women to enter in the</w:t>
      </w:r>
      <w:r>
        <w:rPr>
          <w:spacing w:val="-1"/>
          <w:w w:val="105"/>
        </w:rPr>
        <w:t xml:space="preserve"> </w:t>
      </w:r>
      <w:r>
        <w:rPr>
          <w:w w:val="105"/>
        </w:rPr>
        <w:t>business sphere</w:t>
      </w:r>
      <w:r>
        <w:rPr>
          <w:spacing w:val="-1"/>
          <w:w w:val="105"/>
        </w:rPr>
        <w:t xml:space="preserve"> </w:t>
      </w:r>
      <w:r>
        <w:rPr>
          <w:w w:val="105"/>
        </w:rPr>
        <w:t>and</w:t>
      </w:r>
      <w:r>
        <w:rPr>
          <w:spacing w:val="-4"/>
          <w:w w:val="105"/>
        </w:rPr>
        <w:t xml:space="preserve"> </w:t>
      </w:r>
      <w:r>
        <w:rPr>
          <w:w w:val="105"/>
        </w:rPr>
        <w:t>become powerful</w:t>
      </w:r>
      <w:r>
        <w:rPr>
          <w:spacing w:val="-1"/>
          <w:w w:val="105"/>
        </w:rPr>
        <w:t xml:space="preserve"> </w:t>
      </w:r>
      <w:r>
        <w:rPr>
          <w:w w:val="105"/>
        </w:rPr>
        <w:t>and</w:t>
      </w:r>
      <w:r>
        <w:rPr>
          <w:spacing w:val="-1"/>
          <w:w w:val="105"/>
        </w:rPr>
        <w:t xml:space="preserve"> </w:t>
      </w:r>
      <w:r>
        <w:rPr>
          <w:w w:val="105"/>
        </w:rPr>
        <w:t>empowered women.</w:t>
      </w:r>
      <w:r>
        <w:rPr>
          <w:spacing w:val="-3"/>
          <w:w w:val="105"/>
        </w:rPr>
        <w:t xml:space="preserve"> </w:t>
      </w:r>
      <w:r>
        <w:rPr>
          <w:w w:val="105"/>
        </w:rPr>
        <w:t>Among these</w:t>
      </w:r>
      <w:r>
        <w:rPr>
          <w:spacing w:val="-1"/>
          <w:w w:val="105"/>
        </w:rPr>
        <w:t xml:space="preserve"> </w:t>
      </w:r>
      <w:r>
        <w:rPr>
          <w:w w:val="105"/>
        </w:rPr>
        <w:t>schemes MUDRA Yojana has played a crucial role in the financial inclusion of women.</w:t>
      </w:r>
    </w:p>
    <w:p w14:paraId="479DB147">
      <w:pPr>
        <w:pStyle w:val="8"/>
        <w:spacing w:before="1"/>
      </w:pPr>
    </w:p>
    <w:p w14:paraId="6910D8C5">
      <w:pPr>
        <w:spacing w:before="1"/>
        <w:ind w:left="153"/>
        <w:jc w:val="both"/>
        <w:rPr>
          <w:i/>
        </w:rPr>
      </w:pPr>
      <w:r>
        <w:rPr>
          <w:b/>
          <w:i/>
        </w:rPr>
        <w:t>Keywords</w:t>
      </w:r>
      <w:r>
        <w:rPr>
          <w:i/>
        </w:rPr>
        <w:t>:</w:t>
      </w:r>
      <w:r>
        <w:rPr>
          <w:i/>
          <w:spacing w:val="25"/>
        </w:rPr>
        <w:t xml:space="preserve"> </w:t>
      </w:r>
      <w:r>
        <w:rPr>
          <w:i/>
        </w:rPr>
        <w:t>MUDRA,</w:t>
      </w:r>
      <w:r>
        <w:rPr>
          <w:i/>
          <w:spacing w:val="23"/>
        </w:rPr>
        <w:t xml:space="preserve"> </w:t>
      </w:r>
      <w:r>
        <w:rPr>
          <w:i/>
        </w:rPr>
        <w:t>Woman,</w:t>
      </w:r>
      <w:r>
        <w:rPr>
          <w:i/>
          <w:spacing w:val="26"/>
        </w:rPr>
        <w:t xml:space="preserve"> </w:t>
      </w:r>
      <w:r>
        <w:rPr>
          <w:i/>
        </w:rPr>
        <w:t>Empowerment</w:t>
      </w:r>
      <w:r>
        <w:rPr>
          <w:i/>
          <w:spacing w:val="24"/>
        </w:rPr>
        <w:t xml:space="preserve"> </w:t>
      </w:r>
      <w:r>
        <w:rPr>
          <w:i/>
        </w:rPr>
        <w:t>&amp;</w:t>
      </w:r>
      <w:r>
        <w:rPr>
          <w:i/>
          <w:spacing w:val="27"/>
        </w:rPr>
        <w:t xml:space="preserve"> </w:t>
      </w:r>
      <w:r>
        <w:rPr>
          <w:i/>
          <w:spacing w:val="-2"/>
        </w:rPr>
        <w:t>Entrepreneur.</w:t>
      </w:r>
    </w:p>
    <w:p w14:paraId="6DE13FFF">
      <w:pPr>
        <w:jc w:val="both"/>
        <w:rPr>
          <w:i/>
        </w:rPr>
        <w:sectPr>
          <w:pgSz w:w="10330" w:h="14580"/>
          <w:pgMar w:top="680" w:right="566" w:bottom="720" w:left="566" w:header="432" w:footer="534" w:gutter="0"/>
          <w:cols w:space="720" w:num="1"/>
        </w:sectPr>
      </w:pPr>
    </w:p>
    <w:p w14:paraId="0BAE148E">
      <w:pPr>
        <w:pStyle w:val="3"/>
        <w:spacing w:line="273" w:lineRule="auto"/>
        <w:ind w:right="153"/>
      </w:pPr>
      <w:r>
        <w:rPr>
          <w:spacing w:val="-6"/>
        </w:rPr>
        <w:t>THE</w:t>
      </w:r>
      <w:r>
        <w:rPr>
          <w:spacing w:val="-17"/>
        </w:rPr>
        <w:t xml:space="preserve"> </w:t>
      </w:r>
      <w:r>
        <w:rPr>
          <w:spacing w:val="-6"/>
        </w:rPr>
        <w:t>BI-DIRECTIONAL</w:t>
      </w:r>
      <w:r>
        <w:rPr>
          <w:spacing w:val="-17"/>
        </w:rPr>
        <w:t xml:space="preserve"> </w:t>
      </w:r>
      <w:r>
        <w:rPr>
          <w:spacing w:val="-6"/>
        </w:rPr>
        <w:t>DYNAMICS</w:t>
      </w:r>
      <w:r>
        <w:rPr>
          <w:spacing w:val="-16"/>
        </w:rPr>
        <w:t xml:space="preserve"> </w:t>
      </w:r>
      <w:r>
        <w:rPr>
          <w:spacing w:val="-6"/>
        </w:rPr>
        <w:t>OF</w:t>
      </w:r>
      <w:r>
        <w:rPr>
          <w:spacing w:val="-17"/>
        </w:rPr>
        <w:t xml:space="preserve"> </w:t>
      </w:r>
      <w:r>
        <w:rPr>
          <w:spacing w:val="-6"/>
        </w:rPr>
        <w:t>ECONOMIC</w:t>
      </w:r>
      <w:r>
        <w:rPr>
          <w:spacing w:val="-16"/>
        </w:rPr>
        <w:t xml:space="preserve"> </w:t>
      </w:r>
      <w:r>
        <w:rPr>
          <w:spacing w:val="-6"/>
        </w:rPr>
        <w:t>DEVELOPMENT</w:t>
      </w:r>
      <w:r>
        <w:rPr>
          <w:spacing w:val="-17"/>
        </w:rPr>
        <w:t xml:space="preserve"> </w:t>
      </w:r>
      <w:r>
        <w:rPr>
          <w:spacing w:val="-6"/>
        </w:rPr>
        <w:t xml:space="preserve">AND </w:t>
      </w:r>
      <w:r>
        <w:t>WOMEN EMPOWERMENT</w:t>
      </w:r>
    </w:p>
    <w:p w14:paraId="4E6827E7">
      <w:pPr>
        <w:spacing w:before="255" w:line="271" w:lineRule="auto"/>
        <w:ind w:left="3234" w:right="147" w:firstLine="3656"/>
        <w:jc w:val="right"/>
        <w:rPr>
          <w:i/>
          <w:sz w:val="20"/>
        </w:rPr>
      </w:pPr>
      <w:r>
        <w:rPr>
          <w:b/>
        </w:rPr>
        <w:t xml:space="preserve">Dr. T. Thamizhvanan </w:t>
      </w:r>
      <w:r>
        <w:rPr>
          <w:i/>
          <w:sz w:val="20"/>
        </w:rPr>
        <w:t>Associate</w:t>
      </w:r>
      <w:r>
        <w:rPr>
          <w:i/>
          <w:spacing w:val="-8"/>
          <w:sz w:val="20"/>
        </w:rPr>
        <w:t xml:space="preserve"> </w:t>
      </w:r>
      <w:r>
        <w:rPr>
          <w:i/>
          <w:sz w:val="20"/>
        </w:rPr>
        <w:t>Professor</w:t>
      </w:r>
      <w:r>
        <w:rPr>
          <w:i/>
          <w:spacing w:val="-8"/>
          <w:sz w:val="20"/>
        </w:rPr>
        <w:t xml:space="preserve"> </w:t>
      </w:r>
      <w:r>
        <w:rPr>
          <w:i/>
          <w:sz w:val="20"/>
        </w:rPr>
        <w:t>&amp;</w:t>
      </w:r>
      <w:r>
        <w:rPr>
          <w:i/>
          <w:spacing w:val="-6"/>
          <w:sz w:val="20"/>
        </w:rPr>
        <w:t xml:space="preserve"> </w:t>
      </w:r>
      <w:r>
        <w:rPr>
          <w:i/>
          <w:sz w:val="20"/>
        </w:rPr>
        <w:t>Head</w:t>
      </w:r>
      <w:r>
        <w:rPr>
          <w:i/>
          <w:spacing w:val="-4"/>
          <w:sz w:val="20"/>
        </w:rPr>
        <w:t xml:space="preserve"> </w:t>
      </w:r>
      <w:r>
        <w:rPr>
          <w:i/>
          <w:sz w:val="20"/>
        </w:rPr>
        <w:t>–</w:t>
      </w:r>
      <w:r>
        <w:rPr>
          <w:i/>
          <w:spacing w:val="-6"/>
          <w:sz w:val="20"/>
        </w:rPr>
        <w:t xml:space="preserve"> </w:t>
      </w:r>
      <w:r>
        <w:rPr>
          <w:i/>
          <w:sz w:val="20"/>
        </w:rPr>
        <w:t>PG</w:t>
      </w:r>
      <w:r>
        <w:rPr>
          <w:i/>
          <w:spacing w:val="-7"/>
          <w:sz w:val="20"/>
        </w:rPr>
        <w:t xml:space="preserve"> </w:t>
      </w:r>
      <w:r>
        <w:rPr>
          <w:i/>
          <w:sz w:val="20"/>
        </w:rPr>
        <w:t>&amp;</w:t>
      </w:r>
      <w:r>
        <w:rPr>
          <w:i/>
          <w:spacing w:val="-7"/>
          <w:sz w:val="20"/>
        </w:rPr>
        <w:t xml:space="preserve"> </w:t>
      </w:r>
      <w:r>
        <w:rPr>
          <w:i/>
          <w:sz w:val="20"/>
        </w:rPr>
        <w:t>Research</w:t>
      </w:r>
      <w:r>
        <w:rPr>
          <w:i/>
          <w:spacing w:val="-6"/>
          <w:sz w:val="20"/>
        </w:rPr>
        <w:t xml:space="preserve"> </w:t>
      </w:r>
      <w:r>
        <w:rPr>
          <w:i/>
          <w:sz w:val="20"/>
        </w:rPr>
        <w:t>Department</w:t>
      </w:r>
      <w:r>
        <w:rPr>
          <w:i/>
          <w:spacing w:val="-7"/>
          <w:sz w:val="20"/>
        </w:rPr>
        <w:t xml:space="preserve"> </w:t>
      </w:r>
      <w:r>
        <w:rPr>
          <w:i/>
          <w:sz w:val="20"/>
        </w:rPr>
        <w:t>of</w:t>
      </w:r>
      <w:r>
        <w:rPr>
          <w:i/>
          <w:spacing w:val="-8"/>
          <w:sz w:val="20"/>
        </w:rPr>
        <w:t xml:space="preserve"> </w:t>
      </w:r>
      <w:r>
        <w:rPr>
          <w:i/>
          <w:sz w:val="20"/>
        </w:rPr>
        <w:t>Economics Government Arts College (Autonomous), Kumbakonam</w:t>
      </w:r>
    </w:p>
    <w:p w14:paraId="21D77570">
      <w:pPr>
        <w:pStyle w:val="8"/>
        <w:spacing w:before="39"/>
        <w:rPr>
          <w:i/>
          <w:sz w:val="20"/>
        </w:rPr>
      </w:pPr>
    </w:p>
    <w:p w14:paraId="27FB6865">
      <w:pPr>
        <w:pStyle w:val="4"/>
      </w:pPr>
      <w:r>
        <w:rPr>
          <w:lang w:val="en-IN" w:eastAsia="en-IN"/>
        </w:rPr>
        <mc:AlternateContent>
          <mc:Choice Requires="wps">
            <w:drawing>
              <wp:anchor distT="0" distB="0" distL="0" distR="0" simplePos="0" relativeHeight="251800576" behindDoc="1" locked="0" layoutInCell="1" allowOverlap="1">
                <wp:simplePos x="0" y="0"/>
                <wp:positionH relativeFrom="page">
                  <wp:posOffset>457200</wp:posOffset>
                </wp:positionH>
                <wp:positionV relativeFrom="paragraph">
                  <wp:posOffset>194310</wp:posOffset>
                </wp:positionV>
                <wp:extent cx="680085" cy="819785"/>
                <wp:effectExtent l="0" t="0" r="0" b="0"/>
                <wp:wrapNone/>
                <wp:docPr id="36" name="Textbox 36"/>
                <wp:cNvGraphicFramePr/>
                <a:graphic xmlns:a="http://schemas.openxmlformats.org/drawingml/2006/main">
                  <a:graphicData uri="http://schemas.microsoft.com/office/word/2010/wordprocessingShape">
                    <wps:wsp>
                      <wps:cNvSpPr txBox="1"/>
                      <wps:spPr>
                        <a:xfrm>
                          <a:off x="0" y="0"/>
                          <a:ext cx="680085" cy="819785"/>
                        </a:xfrm>
                        <a:prstGeom prst="rect">
                          <a:avLst/>
                        </a:prstGeom>
                      </wps:spPr>
                      <wps:txbx>
                        <w:txbxContent>
                          <w:p w14:paraId="2879DCE9">
                            <w:pPr>
                              <w:spacing w:line="1226" w:lineRule="exact"/>
                              <w:rPr>
                                <w:sz w:val="107"/>
                              </w:rPr>
                            </w:pPr>
                            <w:r>
                              <w:rPr>
                                <w:spacing w:val="-10"/>
                                <w:sz w:val="107"/>
                              </w:rPr>
                              <w:t>W</w:t>
                            </w:r>
                          </w:p>
                        </w:txbxContent>
                      </wps:txbx>
                      <wps:bodyPr wrap="square" lIns="0" tIns="0" rIns="0" bIns="0" rtlCol="0">
                        <a:noAutofit/>
                      </wps:bodyPr>
                    </wps:wsp>
                  </a:graphicData>
                </a:graphic>
              </wp:anchor>
            </w:drawing>
          </mc:Choice>
          <mc:Fallback>
            <w:pict>
              <v:shape id="Textbox 36" o:spid="_x0000_s1026" o:spt="202" type="#_x0000_t202" style="position:absolute;left:0pt;margin-left:36pt;margin-top:15.3pt;height:64.55pt;width:53.55pt;mso-position-horizontal-relative:page;z-index:-251515904;mso-width-relative:page;mso-height-relative:page;" filled="f" stroked="f" coordsize="21600,21600" o:gfxdata="UEsDBAoAAAAAAIdO4kAAAAAAAAAAAAAAAAAEAAAAZHJzL1BLAwQUAAAACACHTuJAdXDYj9gAAAAJ&#10;AQAADwAAAGRycy9kb3ducmV2LnhtbE2PzU7DMBCE70i8g7WVuFE7RSQkjVMhBCckRBoOHJ14m1iN&#10;1yF2f3h73FO5zWpWM9+Um7Md2RFnbxxJSJYCGFLntKFewlfzdv8EzAdFWo2OUMIvethUtzelKrQ7&#10;UY3HbehZDCFfKAlDCFPBue8GtMov3YQUvZ2brQrxnHuuZ3WK4XbkKyFSbpWh2DCoCV8G7Pbbg5Xw&#10;/E31q/n5aD/rXW2aJhf0nu6lvFskYg0s4Dlcn+GCH9GhikytO5D2bJSQreKUIOFBpMAufpYnwNoo&#10;HvMMeFXy/wuqP1BLAwQUAAAACACHTuJATNMjzLIBAAB1AwAADgAAAGRycy9lMm9Eb2MueG1srVPB&#10;btswDL0P2D8Iui92OizLjDhFt2DDgGEr0O4DZFmKBViiRimx8/ejZDsduksPvcgUST3yPdK729H2&#10;7KwwGHA1X69KzpST0Bp3rPnvx6/vtpyFKFwrenCq5hcV+O3+7Zvd4Ct1Ax30rUJGIC5Ug695F6Ov&#10;iiLITlkRVuCVo6AGtCLSFY9Fi2IgdNsXN2W5KQbA1iNIFQJ5D1OQz4j4EkDQ2kh1AHmyysUJFVUv&#10;IlEKnfGB73O3WisZf2kdVGR9zYlpzCcVIbtJZ7HfieqIwndGzi2Il7TwjJMVxlHRK9RBRMFOaP6D&#10;skYiBNBxJcEWE5GsCLFYl8+0eeiEV5kLSR38VfTwerDy5/kemWlr/n7DmROWJv6oxtjAyMhD8gw+&#10;VJT14Ckvjp9hpKVZ/IGcifWo0aYv8WEUJ3EvV3EJjElybrZluf3AmaTQdv3pI9mEXjw99hjiNwWW&#10;JaPmSLPLkorzjxCn1CWF3qW2pvLJimMzzr020F6o1YFmWvPw5yRQcdZ/dyRaWoDFwMVoFgNj/wXy&#10;miQqDu5OEbTJlVOJCXeuTNPIvc+bk8b97z1nPf0t+7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1&#10;cNiP2AAAAAkBAAAPAAAAAAAAAAEAIAAAACIAAABkcnMvZG93bnJldi54bWxQSwECFAAUAAAACACH&#10;TuJATNMjzLIBAAB1AwAADgAAAAAAAAABACAAAAAnAQAAZHJzL2Uyb0RvYy54bWxQSwUGAAAAAAYA&#10;BgBZAQAASwUAAAAA&#10;">
                <v:fill on="f" focussize="0,0"/>
                <v:stroke on="f"/>
                <v:imagedata o:title=""/>
                <o:lock v:ext="edit" aspectratio="f"/>
                <v:textbox inset="0mm,0mm,0mm,0mm">
                  <w:txbxContent>
                    <w:p w14:paraId="2879DCE9">
                      <w:pPr>
                        <w:spacing w:line="1226" w:lineRule="exact"/>
                        <w:rPr>
                          <w:sz w:val="107"/>
                        </w:rPr>
                      </w:pPr>
                      <w:r>
                        <w:rPr>
                          <w:spacing w:val="-10"/>
                          <w:sz w:val="107"/>
                        </w:rPr>
                        <w:t>W</w:t>
                      </w:r>
                    </w:p>
                  </w:txbxContent>
                </v:textbox>
              </v:shape>
            </w:pict>
          </mc:Fallback>
        </mc:AlternateContent>
      </w:r>
      <w:r>
        <w:rPr>
          <w:spacing w:val="-2"/>
          <w:w w:val="115"/>
        </w:rPr>
        <w:t>ABSTRACT</w:t>
      </w:r>
    </w:p>
    <w:p w14:paraId="10A3C34F">
      <w:pPr>
        <w:pStyle w:val="8"/>
        <w:spacing w:before="239" w:line="280" w:lineRule="auto"/>
        <w:ind w:left="1224" w:right="152"/>
        <w:jc w:val="both"/>
      </w:pPr>
      <w:r>
        <w:rPr>
          <w:w w:val="105"/>
        </w:rPr>
        <w:t>ooing women around election time with free fan, grinder et al. while being a category</w:t>
      </w:r>
      <w:r>
        <w:rPr>
          <w:spacing w:val="-3"/>
          <w:w w:val="105"/>
        </w:rPr>
        <w:t xml:space="preserve"> </w:t>
      </w:r>
      <w:r>
        <w:rPr>
          <w:w w:val="105"/>
        </w:rPr>
        <w:t>killer,</w:t>
      </w:r>
      <w:r>
        <w:rPr>
          <w:spacing w:val="-3"/>
          <w:w w:val="105"/>
        </w:rPr>
        <w:t xml:space="preserve"> </w:t>
      </w:r>
      <w:r>
        <w:rPr>
          <w:w w:val="105"/>
        </w:rPr>
        <w:t>still</w:t>
      </w:r>
      <w:r>
        <w:rPr>
          <w:spacing w:val="-1"/>
          <w:w w:val="105"/>
        </w:rPr>
        <w:t xml:space="preserve"> </w:t>
      </w:r>
      <w:r>
        <w:rPr>
          <w:w w:val="105"/>
        </w:rPr>
        <w:t>are</w:t>
      </w:r>
      <w:r>
        <w:rPr>
          <w:spacing w:val="-2"/>
          <w:w w:val="105"/>
        </w:rPr>
        <w:t xml:space="preserve"> </w:t>
      </w:r>
      <w:r>
        <w:rPr>
          <w:w w:val="105"/>
        </w:rPr>
        <w:t>of</w:t>
      </w:r>
      <w:r>
        <w:rPr>
          <w:spacing w:val="-1"/>
          <w:w w:val="105"/>
        </w:rPr>
        <w:t xml:space="preserve"> </w:t>
      </w:r>
      <w:r>
        <w:rPr>
          <w:w w:val="105"/>
        </w:rPr>
        <w:t>great</w:t>
      </w:r>
      <w:r>
        <w:rPr>
          <w:spacing w:val="-2"/>
          <w:w w:val="105"/>
        </w:rPr>
        <w:t xml:space="preserve"> </w:t>
      </w:r>
      <w:r>
        <w:rPr>
          <w:w w:val="105"/>
        </w:rPr>
        <w:t>help</w:t>
      </w:r>
      <w:r>
        <w:rPr>
          <w:spacing w:val="-2"/>
          <w:w w:val="105"/>
        </w:rPr>
        <w:t xml:space="preserve"> </w:t>
      </w:r>
      <w:r>
        <w:rPr>
          <w:w w:val="105"/>
        </w:rPr>
        <w:t>as</w:t>
      </w:r>
      <w:r>
        <w:rPr>
          <w:spacing w:val="-2"/>
          <w:w w:val="105"/>
        </w:rPr>
        <w:t xml:space="preserve"> </w:t>
      </w:r>
      <w:r>
        <w:rPr>
          <w:w w:val="105"/>
        </w:rPr>
        <w:t>women</w:t>
      </w:r>
      <w:r>
        <w:rPr>
          <w:spacing w:val="-1"/>
          <w:w w:val="105"/>
        </w:rPr>
        <w:t xml:space="preserve"> </w:t>
      </w:r>
      <w:r>
        <w:rPr>
          <w:w w:val="105"/>
        </w:rPr>
        <w:t>spend</w:t>
      </w:r>
      <w:r>
        <w:rPr>
          <w:spacing w:val="-3"/>
          <w:w w:val="105"/>
        </w:rPr>
        <w:t xml:space="preserve"> </w:t>
      </w:r>
      <w:r>
        <w:rPr>
          <w:w w:val="105"/>
        </w:rPr>
        <w:t>all</w:t>
      </w:r>
      <w:r>
        <w:rPr>
          <w:spacing w:val="-1"/>
          <w:w w:val="105"/>
        </w:rPr>
        <w:t xml:space="preserve"> </w:t>
      </w:r>
      <w:r>
        <w:rPr>
          <w:w w:val="105"/>
        </w:rPr>
        <w:t>their</w:t>
      </w:r>
      <w:r>
        <w:rPr>
          <w:spacing w:val="-3"/>
          <w:w w:val="105"/>
        </w:rPr>
        <w:t xml:space="preserve"> </w:t>
      </w:r>
      <w:r>
        <w:rPr>
          <w:w w:val="105"/>
        </w:rPr>
        <w:t>time</w:t>
      </w:r>
      <w:r>
        <w:rPr>
          <w:spacing w:val="-2"/>
          <w:w w:val="105"/>
        </w:rPr>
        <w:t xml:space="preserve"> </w:t>
      </w:r>
      <w:r>
        <w:rPr>
          <w:w w:val="105"/>
        </w:rPr>
        <w:t>in</w:t>
      </w:r>
      <w:r>
        <w:rPr>
          <w:spacing w:val="-1"/>
          <w:w w:val="105"/>
        </w:rPr>
        <w:t xml:space="preserve"> </w:t>
      </w:r>
      <w:r>
        <w:rPr>
          <w:w w:val="105"/>
        </w:rPr>
        <w:t>homes</w:t>
      </w:r>
      <w:r>
        <w:rPr>
          <w:spacing w:val="-2"/>
          <w:w w:val="105"/>
        </w:rPr>
        <w:t xml:space="preserve"> </w:t>
      </w:r>
      <w:r>
        <w:rPr>
          <w:w w:val="105"/>
        </w:rPr>
        <w:t>by way</w:t>
      </w:r>
      <w:r>
        <w:rPr>
          <w:spacing w:val="28"/>
          <w:w w:val="105"/>
        </w:rPr>
        <w:t xml:space="preserve"> </w:t>
      </w:r>
      <w:r>
        <w:rPr>
          <w:w w:val="105"/>
        </w:rPr>
        <w:t>of</w:t>
      </w:r>
      <w:r>
        <w:rPr>
          <w:spacing w:val="29"/>
          <w:w w:val="105"/>
        </w:rPr>
        <w:t xml:space="preserve"> </w:t>
      </w:r>
      <w:r>
        <w:rPr>
          <w:w w:val="105"/>
        </w:rPr>
        <w:t>caring</w:t>
      </w:r>
      <w:r>
        <w:rPr>
          <w:spacing w:val="26"/>
          <w:w w:val="105"/>
        </w:rPr>
        <w:t xml:space="preserve"> </w:t>
      </w:r>
      <w:r>
        <w:rPr>
          <w:w w:val="105"/>
        </w:rPr>
        <w:t>the</w:t>
      </w:r>
      <w:r>
        <w:rPr>
          <w:spacing w:val="26"/>
          <w:w w:val="105"/>
        </w:rPr>
        <w:t xml:space="preserve"> </w:t>
      </w:r>
      <w:r>
        <w:rPr>
          <w:w w:val="105"/>
        </w:rPr>
        <w:t>children,</w:t>
      </w:r>
      <w:r>
        <w:rPr>
          <w:spacing w:val="29"/>
          <w:w w:val="105"/>
        </w:rPr>
        <w:t xml:space="preserve"> </w:t>
      </w:r>
      <w:r>
        <w:rPr>
          <w:w w:val="105"/>
        </w:rPr>
        <w:t>elderly</w:t>
      </w:r>
      <w:r>
        <w:rPr>
          <w:spacing w:val="26"/>
          <w:w w:val="105"/>
        </w:rPr>
        <w:t xml:space="preserve"> </w:t>
      </w:r>
      <w:r>
        <w:rPr>
          <w:w w:val="105"/>
        </w:rPr>
        <w:t>and</w:t>
      </w:r>
      <w:r>
        <w:rPr>
          <w:spacing w:val="28"/>
          <w:w w:val="105"/>
        </w:rPr>
        <w:t xml:space="preserve"> </w:t>
      </w:r>
      <w:r>
        <w:rPr>
          <w:w w:val="105"/>
        </w:rPr>
        <w:t>mundane</w:t>
      </w:r>
      <w:r>
        <w:rPr>
          <w:spacing w:val="29"/>
          <w:w w:val="105"/>
        </w:rPr>
        <w:t xml:space="preserve"> </w:t>
      </w:r>
      <w:r>
        <w:rPr>
          <w:w w:val="105"/>
        </w:rPr>
        <w:t>kitchen</w:t>
      </w:r>
      <w:r>
        <w:rPr>
          <w:spacing w:val="27"/>
          <w:w w:val="105"/>
        </w:rPr>
        <w:t xml:space="preserve"> </w:t>
      </w:r>
      <w:r>
        <w:rPr>
          <w:w w:val="105"/>
        </w:rPr>
        <w:t>work.</w:t>
      </w:r>
      <w:r>
        <w:rPr>
          <w:spacing w:val="29"/>
          <w:w w:val="105"/>
        </w:rPr>
        <w:t xml:space="preserve"> </w:t>
      </w:r>
      <w:r>
        <w:rPr>
          <w:w w:val="105"/>
        </w:rPr>
        <w:t>House</w:t>
      </w:r>
      <w:r>
        <w:rPr>
          <w:spacing w:val="26"/>
          <w:w w:val="105"/>
        </w:rPr>
        <w:t xml:space="preserve"> </w:t>
      </w:r>
      <w:r>
        <w:rPr>
          <w:spacing w:val="-2"/>
          <w:w w:val="105"/>
        </w:rPr>
        <w:t>wives</w:t>
      </w:r>
    </w:p>
    <w:p w14:paraId="22076256">
      <w:pPr>
        <w:pStyle w:val="8"/>
        <w:spacing w:line="280" w:lineRule="auto"/>
        <w:ind w:left="153" w:right="147"/>
        <w:jc w:val="both"/>
      </w:pPr>
      <w:r>
        <w:t>work in homes is labour intensive and home gadgets can greatly empower them at least by</w:t>
      </w:r>
      <w:r>
        <w:rPr>
          <w:spacing w:val="40"/>
        </w:rPr>
        <w:t xml:space="preserve"> </w:t>
      </w:r>
      <w:r>
        <w:t>way of time saving and use the same for education and avocation. On line courses have mushroomed in the wake of Corona and target audience is women in homes.</w:t>
      </w:r>
      <w:r>
        <w:rPr>
          <w:spacing w:val="40"/>
        </w:rPr>
        <w:t xml:space="preserve"> </w:t>
      </w:r>
      <w:r>
        <w:t>It is because there is no awareness of the bi- directional relationship between women empowerment and economic</w:t>
      </w:r>
      <w:r>
        <w:rPr>
          <w:spacing w:val="40"/>
        </w:rPr>
        <w:t xml:space="preserve"> </w:t>
      </w:r>
      <w:r>
        <w:t>development</w:t>
      </w:r>
      <w:r>
        <w:rPr>
          <w:spacing w:val="40"/>
        </w:rPr>
        <w:t xml:space="preserve"> </w:t>
      </w:r>
      <w:r>
        <w:t>in</w:t>
      </w:r>
      <w:r>
        <w:rPr>
          <w:spacing w:val="40"/>
        </w:rPr>
        <w:t xml:space="preserve"> </w:t>
      </w:r>
      <w:r>
        <w:t>the</w:t>
      </w:r>
      <w:r>
        <w:rPr>
          <w:spacing w:val="38"/>
        </w:rPr>
        <w:t xml:space="preserve"> </w:t>
      </w:r>
      <w:r>
        <w:t>name</w:t>
      </w:r>
      <w:r>
        <w:rPr>
          <w:spacing w:val="38"/>
        </w:rPr>
        <w:t xml:space="preserve"> </w:t>
      </w:r>
      <w:r>
        <w:t>of</w:t>
      </w:r>
      <w:r>
        <w:rPr>
          <w:spacing w:val="39"/>
        </w:rPr>
        <w:t xml:space="preserve"> </w:t>
      </w:r>
      <w:r>
        <w:t>their</w:t>
      </w:r>
      <w:r>
        <w:rPr>
          <w:spacing w:val="40"/>
        </w:rPr>
        <w:t xml:space="preserve"> </w:t>
      </w:r>
      <w:r>
        <w:t>upliftment</w:t>
      </w:r>
      <w:r>
        <w:rPr>
          <w:spacing w:val="40"/>
        </w:rPr>
        <w:t xml:space="preserve"> </w:t>
      </w:r>
      <w:r>
        <w:t>only</w:t>
      </w:r>
      <w:r>
        <w:rPr>
          <w:spacing w:val="39"/>
        </w:rPr>
        <w:t xml:space="preserve"> </w:t>
      </w:r>
      <w:r>
        <w:t>welfare</w:t>
      </w:r>
      <w:r>
        <w:rPr>
          <w:spacing w:val="38"/>
        </w:rPr>
        <w:t xml:space="preserve"> </w:t>
      </w:r>
      <w:r>
        <w:t>issues</w:t>
      </w:r>
      <w:r>
        <w:rPr>
          <w:spacing w:val="40"/>
        </w:rPr>
        <w:t xml:space="preserve"> </w:t>
      </w:r>
      <w:r>
        <w:t>are</w:t>
      </w:r>
      <w:r>
        <w:rPr>
          <w:spacing w:val="40"/>
        </w:rPr>
        <w:t xml:space="preserve"> </w:t>
      </w:r>
      <w:r>
        <w:t>addressed. The tool of empowerment for them is ‘Making choices’ like life partner selection, education, health etc., and economic development variants are earning through jobs or enterprise, discretionary spending and saving, the list is</w:t>
      </w:r>
      <w:r>
        <w:rPr>
          <w:spacing w:val="33"/>
        </w:rPr>
        <w:t xml:space="preserve"> </w:t>
      </w:r>
      <w:r>
        <w:t>only illustrative and not exhaustive. However,</w:t>
      </w:r>
      <w:r>
        <w:rPr>
          <w:spacing w:val="80"/>
        </w:rPr>
        <w:t xml:space="preserve"> </w:t>
      </w:r>
      <w:r>
        <w:t>the bi-directional relationship mentioned above is symbiotic in nature and when not dovetailed</w:t>
      </w:r>
      <w:r>
        <w:rPr>
          <w:spacing w:val="39"/>
        </w:rPr>
        <w:t xml:space="preserve"> </w:t>
      </w:r>
      <w:r>
        <w:t>well,</w:t>
      </w:r>
      <w:r>
        <w:rPr>
          <w:spacing w:val="40"/>
        </w:rPr>
        <w:t xml:space="preserve"> </w:t>
      </w:r>
      <w:r>
        <w:t>both</w:t>
      </w:r>
      <w:r>
        <w:rPr>
          <w:spacing w:val="40"/>
        </w:rPr>
        <w:t xml:space="preserve"> </w:t>
      </w:r>
      <w:r>
        <w:t>get</w:t>
      </w:r>
      <w:r>
        <w:rPr>
          <w:spacing w:val="39"/>
        </w:rPr>
        <w:t xml:space="preserve"> </w:t>
      </w:r>
      <w:r>
        <w:t>derailed</w:t>
      </w:r>
      <w:r>
        <w:rPr>
          <w:spacing w:val="40"/>
        </w:rPr>
        <w:t xml:space="preserve"> </w:t>
      </w:r>
      <w:r>
        <w:t>and</w:t>
      </w:r>
      <w:r>
        <w:rPr>
          <w:spacing w:val="40"/>
        </w:rPr>
        <w:t xml:space="preserve"> </w:t>
      </w:r>
      <w:r>
        <w:t>can</w:t>
      </w:r>
      <w:r>
        <w:rPr>
          <w:spacing w:val="40"/>
        </w:rPr>
        <w:t xml:space="preserve"> </w:t>
      </w:r>
      <w:r>
        <w:t>jeopardise</w:t>
      </w:r>
      <w:r>
        <w:rPr>
          <w:spacing w:val="40"/>
        </w:rPr>
        <w:t xml:space="preserve"> </w:t>
      </w:r>
      <w:r>
        <w:t>the</w:t>
      </w:r>
      <w:r>
        <w:rPr>
          <w:spacing w:val="40"/>
        </w:rPr>
        <w:t xml:space="preserve"> </w:t>
      </w:r>
      <w:r>
        <w:t>nation</w:t>
      </w:r>
      <w:r>
        <w:rPr>
          <w:spacing w:val="40"/>
        </w:rPr>
        <w:t xml:space="preserve"> </w:t>
      </w:r>
      <w:r>
        <w:t>wellbeing.</w:t>
      </w:r>
    </w:p>
    <w:p w14:paraId="1473BDA3">
      <w:pPr>
        <w:spacing w:before="251" w:line="271" w:lineRule="auto"/>
        <w:ind w:left="153" w:right="155"/>
        <w:jc w:val="both"/>
        <w:rPr>
          <w:i/>
        </w:rPr>
      </w:pPr>
      <w:r>
        <w:rPr>
          <w:b/>
          <w:i/>
        </w:rPr>
        <w:t>Keywords</w:t>
      </w:r>
      <w:r>
        <w:rPr>
          <w:i/>
        </w:rPr>
        <w:t>: Economic</w:t>
      </w:r>
      <w:r>
        <w:rPr>
          <w:i/>
          <w:spacing w:val="-2"/>
        </w:rPr>
        <w:t xml:space="preserve"> </w:t>
      </w:r>
      <w:r>
        <w:rPr>
          <w:i/>
        </w:rPr>
        <w:t>development, Empowerment,</w:t>
      </w:r>
      <w:r>
        <w:rPr>
          <w:i/>
          <w:spacing w:val="-2"/>
        </w:rPr>
        <w:t xml:space="preserve"> </w:t>
      </w:r>
      <w:r>
        <w:rPr>
          <w:i/>
        </w:rPr>
        <w:t>Women welfare,</w:t>
      </w:r>
      <w:r>
        <w:rPr>
          <w:i/>
          <w:spacing w:val="-1"/>
        </w:rPr>
        <w:t xml:space="preserve"> </w:t>
      </w:r>
      <w:r>
        <w:rPr>
          <w:i/>
        </w:rPr>
        <w:t>Reproductive</w:t>
      </w:r>
      <w:r>
        <w:rPr>
          <w:i/>
          <w:spacing w:val="-1"/>
        </w:rPr>
        <w:t xml:space="preserve"> </w:t>
      </w:r>
      <w:r>
        <w:rPr>
          <w:i/>
        </w:rPr>
        <w:t xml:space="preserve">health, Gender </w:t>
      </w:r>
      <w:r>
        <w:rPr>
          <w:i/>
          <w:spacing w:val="-2"/>
        </w:rPr>
        <w:t>parity.</w:t>
      </w:r>
    </w:p>
    <w:p w14:paraId="16D40CBD">
      <w:pPr>
        <w:spacing w:line="271" w:lineRule="auto"/>
        <w:jc w:val="both"/>
        <w:rPr>
          <w:i/>
        </w:rPr>
        <w:sectPr>
          <w:pgSz w:w="10330" w:h="14580"/>
          <w:pgMar w:top="680" w:right="566" w:bottom="720" w:left="566" w:header="432" w:footer="534" w:gutter="0"/>
          <w:cols w:space="720" w:num="1"/>
        </w:sectPr>
      </w:pPr>
    </w:p>
    <w:p w14:paraId="29100828">
      <w:pPr>
        <w:pStyle w:val="3"/>
        <w:spacing w:line="273" w:lineRule="auto"/>
        <w:ind w:left="187" w:right="192" w:firstLine="6"/>
      </w:pPr>
      <w:r>
        <w:rPr>
          <w:spacing w:val="-2"/>
        </w:rPr>
        <w:t>A</w:t>
      </w:r>
      <w:r>
        <w:rPr>
          <w:spacing w:val="-21"/>
        </w:rPr>
        <w:t xml:space="preserve"> </w:t>
      </w:r>
      <w:r>
        <w:rPr>
          <w:spacing w:val="-2"/>
        </w:rPr>
        <w:t>STUDY</w:t>
      </w:r>
      <w:r>
        <w:rPr>
          <w:spacing w:val="-21"/>
        </w:rPr>
        <w:t xml:space="preserve"> </w:t>
      </w:r>
      <w:r>
        <w:rPr>
          <w:spacing w:val="-2"/>
        </w:rPr>
        <w:t>ON</w:t>
      </w:r>
      <w:r>
        <w:rPr>
          <w:spacing w:val="-20"/>
        </w:rPr>
        <w:t xml:space="preserve"> </w:t>
      </w:r>
      <w:r>
        <w:rPr>
          <w:spacing w:val="-2"/>
        </w:rPr>
        <w:t>THE</w:t>
      </w:r>
      <w:r>
        <w:rPr>
          <w:spacing w:val="-21"/>
        </w:rPr>
        <w:t xml:space="preserve"> </w:t>
      </w:r>
      <w:r>
        <w:rPr>
          <w:spacing w:val="-2"/>
        </w:rPr>
        <w:t>EFFECTIVENESS</w:t>
      </w:r>
      <w:r>
        <w:rPr>
          <w:spacing w:val="-20"/>
        </w:rPr>
        <w:t xml:space="preserve"> </w:t>
      </w:r>
      <w:r>
        <w:rPr>
          <w:spacing w:val="-2"/>
        </w:rPr>
        <w:t>OF</w:t>
      </w:r>
      <w:r>
        <w:rPr>
          <w:spacing w:val="-21"/>
        </w:rPr>
        <w:t xml:space="preserve"> </w:t>
      </w:r>
      <w:r>
        <w:rPr>
          <w:spacing w:val="-2"/>
        </w:rPr>
        <w:t>PUBLIC</w:t>
      </w:r>
      <w:r>
        <w:rPr>
          <w:spacing w:val="-21"/>
        </w:rPr>
        <w:t xml:space="preserve"> </w:t>
      </w:r>
      <w:r>
        <w:rPr>
          <w:spacing w:val="-2"/>
        </w:rPr>
        <w:t>DISTRIBUTION</w:t>
      </w:r>
      <w:r>
        <w:rPr>
          <w:spacing w:val="-20"/>
        </w:rPr>
        <w:t xml:space="preserve"> </w:t>
      </w:r>
      <w:r>
        <w:rPr>
          <w:spacing w:val="-2"/>
        </w:rPr>
        <w:t>IN</w:t>
      </w:r>
      <w:r>
        <w:rPr>
          <w:spacing w:val="-21"/>
        </w:rPr>
        <w:t xml:space="preserve"> </w:t>
      </w:r>
      <w:r>
        <w:rPr>
          <w:spacing w:val="-2"/>
        </w:rPr>
        <w:t xml:space="preserve">TAMIL </w:t>
      </w:r>
      <w:r>
        <w:rPr>
          <w:spacing w:val="-6"/>
        </w:rPr>
        <w:t>NADU</w:t>
      </w:r>
      <w:r>
        <w:rPr>
          <w:spacing w:val="-17"/>
        </w:rPr>
        <w:t xml:space="preserve"> </w:t>
      </w:r>
      <w:r>
        <w:rPr>
          <w:spacing w:val="-6"/>
        </w:rPr>
        <w:t>AFTER</w:t>
      </w:r>
      <w:r>
        <w:rPr>
          <w:spacing w:val="-15"/>
        </w:rPr>
        <w:t xml:space="preserve"> </w:t>
      </w:r>
      <w:r>
        <w:rPr>
          <w:spacing w:val="-6"/>
        </w:rPr>
        <w:t>THE</w:t>
      </w:r>
      <w:r>
        <w:rPr>
          <w:spacing w:val="-16"/>
        </w:rPr>
        <w:t xml:space="preserve"> </w:t>
      </w:r>
      <w:r>
        <w:rPr>
          <w:spacing w:val="-6"/>
        </w:rPr>
        <w:t>SMART</w:t>
      </w:r>
      <w:r>
        <w:rPr>
          <w:spacing w:val="-15"/>
        </w:rPr>
        <w:t xml:space="preserve"> </w:t>
      </w:r>
      <w:r>
        <w:rPr>
          <w:spacing w:val="-6"/>
        </w:rPr>
        <w:t>CARD</w:t>
      </w:r>
      <w:r>
        <w:rPr>
          <w:spacing w:val="-15"/>
        </w:rPr>
        <w:t xml:space="preserve"> </w:t>
      </w:r>
      <w:r>
        <w:rPr>
          <w:spacing w:val="-6"/>
        </w:rPr>
        <w:t>SYSTEM</w:t>
      </w:r>
      <w:r>
        <w:rPr>
          <w:spacing w:val="-14"/>
        </w:rPr>
        <w:t xml:space="preserve"> </w:t>
      </w:r>
      <w:r>
        <w:rPr>
          <w:spacing w:val="-6"/>
        </w:rPr>
        <w:t>WITH</w:t>
      </w:r>
      <w:r>
        <w:rPr>
          <w:spacing w:val="-15"/>
        </w:rPr>
        <w:t xml:space="preserve"> </w:t>
      </w:r>
      <w:r>
        <w:rPr>
          <w:spacing w:val="-6"/>
        </w:rPr>
        <w:t>SPECIAL</w:t>
      </w:r>
      <w:r>
        <w:rPr>
          <w:spacing w:val="-17"/>
        </w:rPr>
        <w:t xml:space="preserve"> </w:t>
      </w:r>
      <w:r>
        <w:rPr>
          <w:spacing w:val="-6"/>
        </w:rPr>
        <w:t>REFERENCE</w:t>
      </w:r>
      <w:r>
        <w:rPr>
          <w:spacing w:val="-16"/>
        </w:rPr>
        <w:t xml:space="preserve"> </w:t>
      </w:r>
      <w:r>
        <w:rPr>
          <w:spacing w:val="-6"/>
        </w:rPr>
        <w:t xml:space="preserve">TO </w:t>
      </w:r>
      <w:r>
        <w:t>THIRUVARUR</w:t>
      </w:r>
      <w:r>
        <w:rPr>
          <w:spacing w:val="-21"/>
        </w:rPr>
        <w:t xml:space="preserve"> </w:t>
      </w:r>
      <w:r>
        <w:t>TALUK</w:t>
      </w:r>
    </w:p>
    <w:p w14:paraId="7E394BD9">
      <w:pPr>
        <w:spacing w:before="278" w:line="271" w:lineRule="auto"/>
        <w:ind w:left="4909" w:right="146" w:firstLine="2981"/>
        <w:jc w:val="right"/>
        <w:rPr>
          <w:i/>
          <w:sz w:val="20"/>
        </w:rPr>
      </w:pPr>
      <w:r>
        <w:rPr>
          <w:b/>
        </w:rPr>
        <w:t xml:space="preserve">Dr. P. Ragu </w:t>
      </w:r>
      <w:r>
        <w:rPr>
          <w:i/>
          <w:sz w:val="20"/>
        </w:rPr>
        <w:t>Assistant Professor, Department of Economics Thiru.Vi.Ka.Government</w:t>
      </w:r>
      <w:r>
        <w:rPr>
          <w:i/>
          <w:spacing w:val="21"/>
          <w:sz w:val="20"/>
        </w:rPr>
        <w:t xml:space="preserve"> </w:t>
      </w:r>
      <w:r>
        <w:rPr>
          <w:i/>
          <w:sz w:val="20"/>
        </w:rPr>
        <w:t>Arts</w:t>
      </w:r>
      <w:r>
        <w:rPr>
          <w:i/>
          <w:spacing w:val="21"/>
          <w:sz w:val="20"/>
        </w:rPr>
        <w:t xml:space="preserve"> </w:t>
      </w:r>
      <w:r>
        <w:rPr>
          <w:i/>
          <w:sz w:val="20"/>
        </w:rPr>
        <w:t>College,</w:t>
      </w:r>
      <w:r>
        <w:rPr>
          <w:i/>
          <w:spacing w:val="22"/>
          <w:sz w:val="20"/>
        </w:rPr>
        <w:t xml:space="preserve"> </w:t>
      </w:r>
      <w:r>
        <w:rPr>
          <w:i/>
          <w:spacing w:val="-2"/>
          <w:sz w:val="20"/>
        </w:rPr>
        <w:t>Thiruvarur</w:t>
      </w:r>
    </w:p>
    <w:p w14:paraId="4A8B1BF7">
      <w:pPr>
        <w:pStyle w:val="8"/>
        <w:spacing w:before="31"/>
        <w:rPr>
          <w:i/>
          <w:sz w:val="20"/>
        </w:rPr>
      </w:pPr>
    </w:p>
    <w:p w14:paraId="2854AE63">
      <w:pPr>
        <w:pStyle w:val="4"/>
        <w:spacing w:before="1"/>
      </w:pPr>
      <w:r>
        <w:rPr>
          <w:lang w:val="en-IN" w:eastAsia="en-IN"/>
        </w:rPr>
        <mc:AlternateContent>
          <mc:Choice Requires="wps">
            <w:drawing>
              <wp:anchor distT="0" distB="0" distL="0" distR="0" simplePos="0" relativeHeight="251663360" behindDoc="0" locked="0" layoutInCell="1" allowOverlap="1">
                <wp:simplePos x="0" y="0"/>
                <wp:positionH relativeFrom="page">
                  <wp:posOffset>457200</wp:posOffset>
                </wp:positionH>
                <wp:positionV relativeFrom="paragraph">
                  <wp:posOffset>191135</wp:posOffset>
                </wp:positionV>
                <wp:extent cx="424180" cy="834390"/>
                <wp:effectExtent l="0" t="0" r="0" b="0"/>
                <wp:wrapNone/>
                <wp:docPr id="37" name="Textbox 37"/>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34894902">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7" o:spid="_x0000_s1026" o:spt="202" type="#_x0000_t202" style="position:absolute;left:0pt;margin-left:36pt;margin-top:15.05pt;height:65.7pt;width:33.4pt;mso-position-horizontal-relative:page;z-index:251663360;mso-width-relative:page;mso-height-relative:page;" filled="f" stroked="f" coordsize="21600,21600" o:gfxdata="UEsDBAoAAAAAAIdO4kAAAAAAAAAAAAAAAAAEAAAAZHJzL1BLAwQUAAAACACHTuJA+wsFt9gAAAAJ&#10;AQAADwAAAGRycy9kb3ducmV2LnhtbE2PTU/DMAyG70j8h8iTuLGkmyijazohBCckRFcOHNPGa6s1&#10;TmmyD/493ondbL3W6+fJN2c3iCNOofekIZkrEEiNtz21Gr6qt/sViBANWTN4Qg2/GGBT3N7kJrP+&#10;RCUet7EVXEIhMxq6GMdMytB06EyY+xGJs52fnIm8Tq20kzlxuRvkQqlUOtMTf+jMiC8dNvvtwWl4&#10;/qbytf/5qD/LXdlX1ZOi93Sv9d0sUWsQEc/x/xgu+IwOBTPV/kA2iEHD44JVooalSkBc8uWKVWoe&#10;0uQBZJHLa4PiD1BLAwQUAAAACACHTuJAaYxc6LMBAAB1AwAADgAAAGRycy9lMm9Eb2MueG1srVNN&#10;j9MwEL0j8R8s32n6JShR0xVQgZAQIO3uD3Acu7EUe4zHbdJ/z9hJumi57GEvyXhm8ua9N87+brAd&#10;u6iABlzFV4slZ8pJaIw7Vfzx4eu7HWcYhWtEB05V/KqQ3x3evtn3vlRraKFrVGAE4rDsfcXbGH1Z&#10;FChbZQUuwCtHRQ3BikjHcCqaIHpCt12xXi7fFz2ExgeQCpGyx7HIJ8TwEkDQ2kh1BHm2ysURNahO&#10;RJKErfHID5mt1krGX1qjiqyrOCmN+UlDKK7TszjsRXkKwrdGThTESyg802SFcTT0BnUUUbBzMP9B&#10;WSMDIOi4kGCLUUh2hFSsls+8uW+FV1kLWY3+Zjq+Hqz8efkdmGkqvvnAmROWNv6ghljDwChD9vQe&#10;S+q699QXh88w0KWZ80jJpHrQwaY36WFUJ3OvN3MJjElKbtfb1Y4qkkq7zXbzMZtfPH3sA8ZvCixL&#10;QcUD7S5bKi4/MBIRap1b6JBojeNTFId6mLjW0FyJak87rTj+OYugOOu+OzItXYA5CHNQz0GI3RfI&#10;1yRJcfDpHEGbPDmNGHGnybSNTGi6OWnd/55z19Pfcvg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sFt9gAAAAJAQAADwAAAAAAAAABACAAAAAiAAAAZHJzL2Rvd25yZXYueG1sUEsBAhQAFAAAAAgA&#10;h07iQGmMXOizAQAAdQMAAA4AAAAAAAAAAQAgAAAAJwEAAGRycy9lMm9Eb2MueG1sUEsFBgAAAAAG&#10;AAYAWQEAAEwFAAAAAA==&#10;">
                <v:fill on="f" focussize="0,0"/>
                <v:stroke on="f"/>
                <v:imagedata o:title=""/>
                <o:lock v:ext="edit" aspectratio="f"/>
                <v:textbox inset="0mm,0mm,0mm,0mm">
                  <w:txbxContent>
                    <w:p w14:paraId="34894902">
                      <w:pPr>
                        <w:spacing w:line="1248" w:lineRule="exact"/>
                        <w:rPr>
                          <w:sz w:val="109"/>
                        </w:rPr>
                      </w:pPr>
                      <w:r>
                        <w:rPr>
                          <w:spacing w:val="-10"/>
                          <w:sz w:val="109"/>
                        </w:rPr>
                        <w:t>T</w:t>
                      </w:r>
                    </w:p>
                  </w:txbxContent>
                </v:textbox>
              </v:shape>
            </w:pict>
          </mc:Fallback>
        </mc:AlternateContent>
      </w:r>
      <w:r>
        <w:rPr>
          <w:spacing w:val="-2"/>
          <w:w w:val="115"/>
        </w:rPr>
        <w:t>ABSTRACT</w:t>
      </w:r>
    </w:p>
    <w:p w14:paraId="50BBC203">
      <w:pPr>
        <w:pStyle w:val="8"/>
        <w:spacing w:before="238" w:line="280" w:lineRule="auto"/>
        <w:ind w:left="153" w:right="147" w:firstLine="670"/>
        <w:jc w:val="right"/>
      </w:pPr>
      <w:r>
        <w:rPr>
          <w:w w:val="105"/>
        </w:rPr>
        <w:t>he Public Distribution System (PDS) in India is a Government sponsored Program aimed at Providing subsidized food and other essential commodities to the Poor and vulnerable</w:t>
      </w:r>
      <w:r>
        <w:rPr>
          <w:spacing w:val="28"/>
          <w:w w:val="105"/>
        </w:rPr>
        <w:t xml:space="preserve"> </w:t>
      </w:r>
      <w:r>
        <w:rPr>
          <w:w w:val="105"/>
        </w:rPr>
        <w:t>sections</w:t>
      </w:r>
      <w:r>
        <w:rPr>
          <w:spacing w:val="28"/>
          <w:w w:val="105"/>
        </w:rPr>
        <w:t xml:space="preserve"> </w:t>
      </w:r>
      <w:r>
        <w:rPr>
          <w:w w:val="105"/>
        </w:rPr>
        <w:t>of</w:t>
      </w:r>
      <w:r>
        <w:rPr>
          <w:spacing w:val="28"/>
          <w:w w:val="105"/>
        </w:rPr>
        <w:t xml:space="preserve"> </w:t>
      </w:r>
      <w:r>
        <w:rPr>
          <w:w w:val="105"/>
        </w:rPr>
        <w:t>society. Objectives</w:t>
      </w:r>
      <w:r>
        <w:rPr>
          <w:spacing w:val="28"/>
          <w:w w:val="105"/>
        </w:rPr>
        <w:t xml:space="preserve"> </w:t>
      </w:r>
      <w:r>
        <w:rPr>
          <w:w w:val="105"/>
        </w:rPr>
        <w:t>of the study to study the socio-economic conditions</w:t>
      </w:r>
      <w:r>
        <w:rPr>
          <w:spacing w:val="-3"/>
          <w:w w:val="105"/>
        </w:rPr>
        <w:t xml:space="preserve"> </w:t>
      </w:r>
      <w:r>
        <w:rPr>
          <w:w w:val="105"/>
        </w:rPr>
        <w:t>of</w:t>
      </w:r>
      <w:r>
        <w:rPr>
          <w:spacing w:val="-3"/>
          <w:w w:val="105"/>
        </w:rPr>
        <w:t xml:space="preserve"> </w:t>
      </w:r>
      <w:r>
        <w:rPr>
          <w:w w:val="105"/>
        </w:rPr>
        <w:t>rural</w:t>
      </w:r>
      <w:r>
        <w:rPr>
          <w:spacing w:val="-4"/>
          <w:w w:val="105"/>
        </w:rPr>
        <w:t xml:space="preserve"> </w:t>
      </w:r>
      <w:r>
        <w:rPr>
          <w:w w:val="105"/>
        </w:rPr>
        <w:t>Population</w:t>
      </w:r>
      <w:r>
        <w:rPr>
          <w:spacing w:val="-3"/>
          <w:w w:val="105"/>
        </w:rPr>
        <w:t xml:space="preserve"> </w:t>
      </w:r>
      <w:r>
        <w:rPr>
          <w:w w:val="105"/>
        </w:rPr>
        <w:t>brought</w:t>
      </w:r>
      <w:r>
        <w:rPr>
          <w:spacing w:val="-4"/>
          <w:w w:val="105"/>
        </w:rPr>
        <w:t xml:space="preserve"> </w:t>
      </w:r>
      <w:r>
        <w:rPr>
          <w:w w:val="105"/>
        </w:rPr>
        <w:t>under</w:t>
      </w:r>
      <w:r>
        <w:rPr>
          <w:spacing w:val="-7"/>
          <w:w w:val="105"/>
        </w:rPr>
        <w:t xml:space="preserve"> </w:t>
      </w:r>
      <w:r>
        <w:rPr>
          <w:w w:val="105"/>
        </w:rPr>
        <w:t>PDS</w:t>
      </w:r>
      <w:r>
        <w:rPr>
          <w:spacing w:val="-7"/>
          <w:w w:val="105"/>
        </w:rPr>
        <w:t xml:space="preserve"> </w:t>
      </w:r>
      <w:r>
        <w:rPr>
          <w:w w:val="105"/>
        </w:rPr>
        <w:t>in</w:t>
      </w:r>
      <w:r>
        <w:rPr>
          <w:spacing w:val="-3"/>
          <w:w w:val="105"/>
        </w:rPr>
        <w:t xml:space="preserve"> </w:t>
      </w:r>
      <w:r>
        <w:rPr>
          <w:w w:val="105"/>
        </w:rPr>
        <w:t>Thiruvarur</w:t>
      </w:r>
      <w:r>
        <w:rPr>
          <w:spacing w:val="-5"/>
          <w:w w:val="105"/>
        </w:rPr>
        <w:t xml:space="preserve"> </w:t>
      </w:r>
      <w:r>
        <w:rPr>
          <w:w w:val="105"/>
        </w:rPr>
        <w:t>Town,</w:t>
      </w:r>
      <w:r>
        <w:rPr>
          <w:spacing w:val="-4"/>
          <w:w w:val="105"/>
        </w:rPr>
        <w:t xml:space="preserve"> </w:t>
      </w:r>
      <w:r>
        <w:rPr>
          <w:w w:val="105"/>
        </w:rPr>
        <w:t>to</w:t>
      </w:r>
      <w:r>
        <w:rPr>
          <w:spacing w:val="-7"/>
          <w:w w:val="105"/>
        </w:rPr>
        <w:t xml:space="preserve"> </w:t>
      </w:r>
      <w:r>
        <w:rPr>
          <w:w w:val="105"/>
        </w:rPr>
        <w:t>study</w:t>
      </w:r>
      <w:r>
        <w:rPr>
          <w:spacing w:val="-5"/>
          <w:w w:val="105"/>
        </w:rPr>
        <w:t xml:space="preserve"> </w:t>
      </w:r>
      <w:r>
        <w:rPr>
          <w:w w:val="105"/>
        </w:rPr>
        <w:t>awareness of</w:t>
      </w:r>
      <w:r>
        <w:rPr>
          <w:spacing w:val="-10"/>
          <w:w w:val="105"/>
        </w:rPr>
        <w:t xml:space="preserve"> </w:t>
      </w:r>
      <w:r>
        <w:rPr>
          <w:w w:val="105"/>
        </w:rPr>
        <w:t>E-POS</w:t>
      </w:r>
      <w:r>
        <w:rPr>
          <w:spacing w:val="-10"/>
          <w:w w:val="105"/>
        </w:rPr>
        <w:t xml:space="preserve"> </w:t>
      </w:r>
      <w:r>
        <w:rPr>
          <w:w w:val="105"/>
        </w:rPr>
        <w:t>methods</w:t>
      </w:r>
      <w:r>
        <w:rPr>
          <w:spacing w:val="-10"/>
          <w:w w:val="105"/>
        </w:rPr>
        <w:t xml:space="preserve"> </w:t>
      </w:r>
      <w:r>
        <w:rPr>
          <w:w w:val="105"/>
        </w:rPr>
        <w:t>in</w:t>
      </w:r>
      <w:r>
        <w:rPr>
          <w:spacing w:val="-11"/>
          <w:w w:val="105"/>
        </w:rPr>
        <w:t xml:space="preserve"> </w:t>
      </w:r>
      <w:r>
        <w:rPr>
          <w:w w:val="105"/>
        </w:rPr>
        <w:t>PDS,</w:t>
      </w:r>
      <w:r>
        <w:rPr>
          <w:spacing w:val="-10"/>
          <w:w w:val="105"/>
        </w:rPr>
        <w:t xml:space="preserve"> </w:t>
      </w:r>
      <w:r>
        <w:rPr>
          <w:w w:val="105"/>
        </w:rPr>
        <w:t>to</w:t>
      </w:r>
      <w:r>
        <w:rPr>
          <w:spacing w:val="-10"/>
          <w:w w:val="105"/>
        </w:rPr>
        <w:t xml:space="preserve"> </w:t>
      </w:r>
      <w:r>
        <w:rPr>
          <w:w w:val="105"/>
        </w:rPr>
        <w:t>evaluate</w:t>
      </w:r>
      <w:r>
        <w:rPr>
          <w:spacing w:val="-10"/>
          <w:w w:val="105"/>
        </w:rPr>
        <w:t xml:space="preserve"> </w:t>
      </w:r>
      <w:r>
        <w:rPr>
          <w:w w:val="105"/>
        </w:rPr>
        <w:t>the</w:t>
      </w:r>
      <w:r>
        <w:rPr>
          <w:spacing w:val="-12"/>
          <w:w w:val="105"/>
        </w:rPr>
        <w:t xml:space="preserve"> </w:t>
      </w:r>
      <w:r>
        <w:rPr>
          <w:w w:val="105"/>
        </w:rPr>
        <w:t>issues</w:t>
      </w:r>
      <w:r>
        <w:rPr>
          <w:spacing w:val="-10"/>
          <w:w w:val="105"/>
        </w:rPr>
        <w:t xml:space="preserve"> </w:t>
      </w:r>
      <w:r>
        <w:rPr>
          <w:w w:val="105"/>
        </w:rPr>
        <w:t>related</w:t>
      </w:r>
      <w:r>
        <w:rPr>
          <w:spacing w:val="-10"/>
          <w:w w:val="105"/>
        </w:rPr>
        <w:t xml:space="preserve"> </w:t>
      </w:r>
      <w:r>
        <w:rPr>
          <w:w w:val="105"/>
        </w:rPr>
        <w:t>to</w:t>
      </w:r>
      <w:r>
        <w:rPr>
          <w:spacing w:val="-10"/>
          <w:w w:val="105"/>
        </w:rPr>
        <w:t xml:space="preserve"> </w:t>
      </w:r>
      <w:r>
        <w:rPr>
          <w:w w:val="105"/>
        </w:rPr>
        <w:t>access,</w:t>
      </w:r>
      <w:r>
        <w:rPr>
          <w:spacing w:val="-10"/>
          <w:w w:val="105"/>
        </w:rPr>
        <w:t xml:space="preserve"> </w:t>
      </w:r>
      <w:r>
        <w:rPr>
          <w:w w:val="105"/>
        </w:rPr>
        <w:t>utilization</w:t>
      </w:r>
      <w:r>
        <w:rPr>
          <w:spacing w:val="-10"/>
          <w:w w:val="105"/>
        </w:rPr>
        <w:t xml:space="preserve"> </w:t>
      </w:r>
      <w:r>
        <w:rPr>
          <w:w w:val="105"/>
        </w:rPr>
        <w:t>and</w:t>
      </w:r>
      <w:r>
        <w:rPr>
          <w:spacing w:val="-10"/>
          <w:w w:val="105"/>
        </w:rPr>
        <w:t xml:space="preserve"> </w:t>
      </w:r>
      <w:r>
        <w:rPr>
          <w:w w:val="105"/>
        </w:rPr>
        <w:t>perception of PDS among APL and BPL beneficiaries in the study area, to assess current status of the Public</w:t>
      </w:r>
      <w:r>
        <w:rPr>
          <w:spacing w:val="35"/>
          <w:w w:val="105"/>
        </w:rPr>
        <w:t xml:space="preserve"> </w:t>
      </w:r>
      <w:r>
        <w:rPr>
          <w:w w:val="105"/>
        </w:rPr>
        <w:t>Distribution</w:t>
      </w:r>
      <w:r>
        <w:rPr>
          <w:spacing w:val="34"/>
          <w:w w:val="105"/>
        </w:rPr>
        <w:t xml:space="preserve"> </w:t>
      </w:r>
      <w:r>
        <w:rPr>
          <w:w w:val="105"/>
        </w:rPr>
        <w:t>System</w:t>
      </w:r>
      <w:r>
        <w:rPr>
          <w:spacing w:val="34"/>
          <w:w w:val="105"/>
        </w:rPr>
        <w:t xml:space="preserve"> </w:t>
      </w:r>
      <w:r>
        <w:rPr>
          <w:w w:val="105"/>
        </w:rPr>
        <w:t>in</w:t>
      </w:r>
      <w:r>
        <w:rPr>
          <w:spacing w:val="34"/>
          <w:w w:val="105"/>
        </w:rPr>
        <w:t xml:space="preserve"> </w:t>
      </w:r>
      <w:r>
        <w:rPr>
          <w:w w:val="105"/>
        </w:rPr>
        <w:t>the</w:t>
      </w:r>
      <w:r>
        <w:rPr>
          <w:spacing w:val="32"/>
          <w:w w:val="105"/>
        </w:rPr>
        <w:t xml:space="preserve"> </w:t>
      </w:r>
      <w:r>
        <w:rPr>
          <w:w w:val="105"/>
        </w:rPr>
        <w:t>study</w:t>
      </w:r>
      <w:r>
        <w:rPr>
          <w:spacing w:val="34"/>
          <w:w w:val="105"/>
        </w:rPr>
        <w:t xml:space="preserve"> </w:t>
      </w:r>
      <w:r>
        <w:rPr>
          <w:w w:val="105"/>
        </w:rPr>
        <w:t>area,</w:t>
      </w:r>
      <w:r>
        <w:rPr>
          <w:spacing w:val="35"/>
          <w:w w:val="105"/>
        </w:rPr>
        <w:t xml:space="preserve"> </w:t>
      </w:r>
      <w:r>
        <w:rPr>
          <w:w w:val="105"/>
        </w:rPr>
        <w:t>to</w:t>
      </w:r>
      <w:r>
        <w:rPr>
          <w:spacing w:val="34"/>
          <w:w w:val="105"/>
        </w:rPr>
        <w:t xml:space="preserve"> </w:t>
      </w:r>
      <w:r>
        <w:rPr>
          <w:w w:val="105"/>
        </w:rPr>
        <w:t>examine</w:t>
      </w:r>
      <w:r>
        <w:rPr>
          <w:spacing w:val="35"/>
          <w:w w:val="105"/>
        </w:rPr>
        <w:t xml:space="preserve"> </w:t>
      </w:r>
      <w:r>
        <w:rPr>
          <w:w w:val="105"/>
        </w:rPr>
        <w:t>the</w:t>
      </w:r>
      <w:r>
        <w:rPr>
          <w:spacing w:val="35"/>
          <w:w w:val="105"/>
        </w:rPr>
        <w:t xml:space="preserve"> </w:t>
      </w:r>
      <w:r>
        <w:rPr>
          <w:w w:val="105"/>
        </w:rPr>
        <w:t>availability</w:t>
      </w:r>
      <w:r>
        <w:rPr>
          <w:spacing w:val="35"/>
          <w:w w:val="105"/>
        </w:rPr>
        <w:t xml:space="preserve"> </w:t>
      </w:r>
      <w:r>
        <w:rPr>
          <w:w w:val="105"/>
        </w:rPr>
        <w:t>and</w:t>
      </w:r>
      <w:r>
        <w:rPr>
          <w:spacing w:val="35"/>
          <w:w w:val="105"/>
        </w:rPr>
        <w:t xml:space="preserve"> </w:t>
      </w:r>
      <w:r>
        <w:rPr>
          <w:w w:val="105"/>
        </w:rPr>
        <w:t>supply</w:t>
      </w:r>
      <w:r>
        <w:rPr>
          <w:spacing w:val="35"/>
          <w:w w:val="105"/>
        </w:rPr>
        <w:t xml:space="preserve"> </w:t>
      </w:r>
      <w:r>
        <w:rPr>
          <w:w w:val="105"/>
        </w:rPr>
        <w:t>of essential</w:t>
      </w:r>
      <w:r>
        <w:rPr>
          <w:spacing w:val="40"/>
          <w:w w:val="105"/>
        </w:rPr>
        <w:t xml:space="preserve"> </w:t>
      </w:r>
      <w:r>
        <w:rPr>
          <w:w w:val="105"/>
        </w:rPr>
        <w:t>commodities</w:t>
      </w:r>
      <w:r>
        <w:rPr>
          <w:spacing w:val="40"/>
          <w:w w:val="105"/>
        </w:rPr>
        <w:t xml:space="preserve"> </w:t>
      </w:r>
      <w:r>
        <w:rPr>
          <w:w w:val="105"/>
        </w:rPr>
        <w:t>to</w:t>
      </w:r>
      <w:r>
        <w:rPr>
          <w:spacing w:val="40"/>
          <w:w w:val="105"/>
        </w:rPr>
        <w:t xml:space="preserve"> </w:t>
      </w:r>
      <w:r>
        <w:rPr>
          <w:w w:val="105"/>
        </w:rPr>
        <w:t>fair</w:t>
      </w:r>
      <w:r>
        <w:rPr>
          <w:spacing w:val="40"/>
          <w:w w:val="105"/>
        </w:rPr>
        <w:t xml:space="preserve"> </w:t>
      </w:r>
      <w:r>
        <w:rPr>
          <w:w w:val="105"/>
        </w:rPr>
        <w:t>Price</w:t>
      </w:r>
      <w:r>
        <w:rPr>
          <w:spacing w:val="40"/>
          <w:w w:val="105"/>
        </w:rPr>
        <w:t xml:space="preserve"> </w:t>
      </w:r>
      <w:r>
        <w:rPr>
          <w:w w:val="105"/>
        </w:rPr>
        <w:t>shop</w:t>
      </w:r>
      <w:r>
        <w:rPr>
          <w:spacing w:val="40"/>
          <w:w w:val="105"/>
        </w:rPr>
        <w:t xml:space="preserve"> </w:t>
      </w:r>
      <w:r>
        <w:rPr>
          <w:w w:val="105"/>
        </w:rPr>
        <w:t>in</w:t>
      </w:r>
      <w:r>
        <w:rPr>
          <w:spacing w:val="40"/>
          <w:w w:val="105"/>
        </w:rPr>
        <w:t xml:space="preserve"> </w:t>
      </w:r>
      <w:r>
        <w:rPr>
          <w:w w:val="105"/>
        </w:rPr>
        <w:t>the</w:t>
      </w:r>
      <w:r>
        <w:rPr>
          <w:spacing w:val="40"/>
          <w:w w:val="105"/>
        </w:rPr>
        <w:t xml:space="preserve"> </w:t>
      </w:r>
      <w:r>
        <w:rPr>
          <w:w w:val="105"/>
        </w:rPr>
        <w:t>study</w:t>
      </w:r>
      <w:r>
        <w:rPr>
          <w:spacing w:val="40"/>
          <w:w w:val="105"/>
        </w:rPr>
        <w:t xml:space="preserve"> </w:t>
      </w:r>
      <w:r>
        <w:rPr>
          <w:w w:val="105"/>
        </w:rPr>
        <w:t>area,</w:t>
      </w:r>
      <w:r>
        <w:rPr>
          <w:spacing w:val="40"/>
          <w:w w:val="105"/>
        </w:rPr>
        <w:t xml:space="preserve"> </w:t>
      </w:r>
      <w:r>
        <w:rPr>
          <w:w w:val="105"/>
        </w:rPr>
        <w:t>to</w:t>
      </w:r>
      <w:r>
        <w:rPr>
          <w:spacing w:val="40"/>
          <w:w w:val="105"/>
        </w:rPr>
        <w:t xml:space="preserve"> </w:t>
      </w:r>
      <w:r>
        <w:rPr>
          <w:w w:val="105"/>
        </w:rPr>
        <w:t>examine</w:t>
      </w:r>
      <w:r>
        <w:rPr>
          <w:spacing w:val="40"/>
          <w:w w:val="105"/>
        </w:rPr>
        <w:t xml:space="preserve"> </w:t>
      </w:r>
      <w:r>
        <w:rPr>
          <w:w w:val="105"/>
        </w:rPr>
        <w:t>the</w:t>
      </w:r>
      <w:r>
        <w:rPr>
          <w:spacing w:val="40"/>
          <w:w w:val="105"/>
        </w:rPr>
        <w:t xml:space="preserve"> </w:t>
      </w:r>
      <w:r>
        <w:rPr>
          <w:w w:val="105"/>
        </w:rPr>
        <w:t>reasons</w:t>
      </w:r>
      <w:r>
        <w:rPr>
          <w:spacing w:val="40"/>
          <w:w w:val="105"/>
        </w:rPr>
        <w:t xml:space="preserve"> </w:t>
      </w:r>
      <w:r>
        <w:rPr>
          <w:w w:val="105"/>
        </w:rPr>
        <w:t>of preferring</w:t>
      </w:r>
      <w:r>
        <w:rPr>
          <w:spacing w:val="40"/>
          <w:w w:val="105"/>
        </w:rPr>
        <w:t xml:space="preserve"> </w:t>
      </w:r>
      <w:r>
        <w:rPr>
          <w:w w:val="105"/>
        </w:rPr>
        <w:t>fair</w:t>
      </w:r>
      <w:r>
        <w:rPr>
          <w:spacing w:val="62"/>
          <w:w w:val="105"/>
        </w:rPr>
        <w:t xml:space="preserve"> </w:t>
      </w:r>
      <w:r>
        <w:rPr>
          <w:w w:val="105"/>
        </w:rPr>
        <w:t>price</w:t>
      </w:r>
      <w:r>
        <w:rPr>
          <w:spacing w:val="62"/>
          <w:w w:val="105"/>
        </w:rPr>
        <w:t xml:space="preserve"> </w:t>
      </w:r>
      <w:r>
        <w:rPr>
          <w:w w:val="105"/>
        </w:rPr>
        <w:t>shops</w:t>
      </w:r>
      <w:r>
        <w:rPr>
          <w:spacing w:val="62"/>
          <w:w w:val="105"/>
        </w:rPr>
        <w:t xml:space="preserve"> </w:t>
      </w:r>
      <w:r>
        <w:rPr>
          <w:w w:val="105"/>
        </w:rPr>
        <w:t>in</w:t>
      </w:r>
      <w:r>
        <w:rPr>
          <w:spacing w:val="40"/>
          <w:w w:val="105"/>
        </w:rPr>
        <w:t xml:space="preserve"> </w:t>
      </w:r>
      <w:r>
        <w:rPr>
          <w:w w:val="105"/>
        </w:rPr>
        <w:t>the</w:t>
      </w:r>
      <w:r>
        <w:rPr>
          <w:spacing w:val="62"/>
          <w:w w:val="105"/>
        </w:rPr>
        <w:t xml:space="preserve"> </w:t>
      </w:r>
      <w:r>
        <w:rPr>
          <w:w w:val="105"/>
        </w:rPr>
        <w:t>study</w:t>
      </w:r>
      <w:r>
        <w:rPr>
          <w:spacing w:val="40"/>
          <w:w w:val="105"/>
        </w:rPr>
        <w:t xml:space="preserve"> </w:t>
      </w:r>
      <w:r>
        <w:rPr>
          <w:w w:val="105"/>
        </w:rPr>
        <w:t>area,</w:t>
      </w:r>
      <w:r>
        <w:rPr>
          <w:spacing w:val="40"/>
          <w:w w:val="105"/>
        </w:rPr>
        <w:t xml:space="preserve"> </w:t>
      </w:r>
      <w:r>
        <w:rPr>
          <w:w w:val="105"/>
        </w:rPr>
        <w:t>to</w:t>
      </w:r>
      <w:r>
        <w:rPr>
          <w:spacing w:val="62"/>
          <w:w w:val="105"/>
        </w:rPr>
        <w:t xml:space="preserve"> </w:t>
      </w:r>
      <w:r>
        <w:rPr>
          <w:w w:val="105"/>
        </w:rPr>
        <w:t>study</w:t>
      </w:r>
      <w:r>
        <w:rPr>
          <w:spacing w:val="40"/>
          <w:w w:val="105"/>
        </w:rPr>
        <w:t xml:space="preserve"> </w:t>
      </w:r>
      <w:r>
        <w:rPr>
          <w:w w:val="105"/>
        </w:rPr>
        <w:t>the</w:t>
      </w:r>
      <w:r>
        <w:rPr>
          <w:spacing w:val="40"/>
          <w:w w:val="105"/>
        </w:rPr>
        <w:t xml:space="preserve"> </w:t>
      </w:r>
      <w:r>
        <w:rPr>
          <w:w w:val="105"/>
        </w:rPr>
        <w:t>Problems</w:t>
      </w:r>
      <w:r>
        <w:rPr>
          <w:spacing w:val="62"/>
          <w:w w:val="105"/>
        </w:rPr>
        <w:t xml:space="preserve"> </w:t>
      </w:r>
      <w:r>
        <w:rPr>
          <w:w w:val="105"/>
        </w:rPr>
        <w:t>relating</w:t>
      </w:r>
      <w:r>
        <w:rPr>
          <w:spacing w:val="62"/>
          <w:w w:val="105"/>
        </w:rPr>
        <w:t xml:space="preserve"> </w:t>
      </w:r>
      <w:r>
        <w:rPr>
          <w:w w:val="105"/>
        </w:rPr>
        <w:t>to</w:t>
      </w:r>
      <w:r>
        <w:rPr>
          <w:spacing w:val="40"/>
          <w:w w:val="105"/>
        </w:rPr>
        <w:t xml:space="preserve"> </w:t>
      </w:r>
      <w:r>
        <w:rPr>
          <w:w w:val="105"/>
        </w:rPr>
        <w:t xml:space="preserve">the </w:t>
      </w:r>
      <w:r>
        <w:rPr>
          <w:spacing w:val="-2"/>
          <w:w w:val="105"/>
        </w:rPr>
        <w:t>implementations</w:t>
      </w:r>
      <w:r>
        <w:rPr>
          <w:spacing w:val="-7"/>
          <w:w w:val="105"/>
        </w:rPr>
        <w:t xml:space="preserve"> </w:t>
      </w:r>
      <w:r>
        <w:rPr>
          <w:spacing w:val="-2"/>
          <w:w w:val="105"/>
        </w:rPr>
        <w:t>of</w:t>
      </w:r>
      <w:r>
        <w:rPr>
          <w:spacing w:val="-6"/>
          <w:w w:val="105"/>
        </w:rPr>
        <w:t xml:space="preserve"> </w:t>
      </w:r>
      <w:r>
        <w:rPr>
          <w:spacing w:val="-2"/>
          <w:w w:val="105"/>
        </w:rPr>
        <w:t>the</w:t>
      </w:r>
      <w:r>
        <w:rPr>
          <w:spacing w:val="-9"/>
          <w:w w:val="105"/>
        </w:rPr>
        <w:t xml:space="preserve"> </w:t>
      </w:r>
      <w:r>
        <w:rPr>
          <w:spacing w:val="-2"/>
          <w:w w:val="105"/>
        </w:rPr>
        <w:t>PDS</w:t>
      </w:r>
      <w:r>
        <w:rPr>
          <w:spacing w:val="-8"/>
          <w:w w:val="105"/>
        </w:rPr>
        <w:t xml:space="preserve"> </w:t>
      </w:r>
      <w:r>
        <w:rPr>
          <w:spacing w:val="-2"/>
          <w:w w:val="105"/>
        </w:rPr>
        <w:t>in</w:t>
      </w:r>
      <w:r>
        <w:rPr>
          <w:spacing w:val="-7"/>
          <w:w w:val="105"/>
        </w:rPr>
        <w:t xml:space="preserve"> </w:t>
      </w:r>
      <w:r>
        <w:rPr>
          <w:spacing w:val="-2"/>
          <w:w w:val="105"/>
        </w:rPr>
        <w:t>the</w:t>
      </w:r>
      <w:r>
        <w:rPr>
          <w:spacing w:val="-7"/>
          <w:w w:val="105"/>
        </w:rPr>
        <w:t xml:space="preserve"> </w:t>
      </w:r>
      <w:r>
        <w:rPr>
          <w:spacing w:val="-2"/>
          <w:w w:val="105"/>
        </w:rPr>
        <w:t>study</w:t>
      </w:r>
      <w:r>
        <w:rPr>
          <w:spacing w:val="-10"/>
          <w:w w:val="105"/>
        </w:rPr>
        <w:t xml:space="preserve"> </w:t>
      </w:r>
      <w:r>
        <w:rPr>
          <w:spacing w:val="-2"/>
          <w:w w:val="105"/>
        </w:rPr>
        <w:t>area</w:t>
      </w:r>
      <w:r>
        <w:rPr>
          <w:spacing w:val="-9"/>
          <w:w w:val="105"/>
        </w:rPr>
        <w:t xml:space="preserve"> </w:t>
      </w:r>
      <w:r>
        <w:rPr>
          <w:spacing w:val="-2"/>
          <w:w w:val="105"/>
        </w:rPr>
        <w:t>and</w:t>
      </w:r>
      <w:r>
        <w:rPr>
          <w:spacing w:val="-9"/>
          <w:w w:val="105"/>
        </w:rPr>
        <w:t xml:space="preserve"> </w:t>
      </w:r>
      <w:r>
        <w:rPr>
          <w:spacing w:val="-2"/>
          <w:w w:val="105"/>
        </w:rPr>
        <w:t>to</w:t>
      </w:r>
      <w:r>
        <w:rPr>
          <w:spacing w:val="-7"/>
          <w:w w:val="105"/>
        </w:rPr>
        <w:t xml:space="preserve"> </w:t>
      </w:r>
      <w:r>
        <w:rPr>
          <w:spacing w:val="-2"/>
          <w:w w:val="105"/>
        </w:rPr>
        <w:t>offer</w:t>
      </w:r>
      <w:r>
        <w:rPr>
          <w:spacing w:val="-10"/>
          <w:w w:val="105"/>
        </w:rPr>
        <w:t xml:space="preserve"> </w:t>
      </w:r>
      <w:r>
        <w:rPr>
          <w:spacing w:val="-2"/>
          <w:w w:val="105"/>
        </w:rPr>
        <w:t>suggestion</w:t>
      </w:r>
      <w:r>
        <w:rPr>
          <w:spacing w:val="-8"/>
          <w:w w:val="105"/>
        </w:rPr>
        <w:t xml:space="preserve"> </w:t>
      </w:r>
      <w:r>
        <w:rPr>
          <w:spacing w:val="-2"/>
          <w:w w:val="105"/>
        </w:rPr>
        <w:t>to</w:t>
      </w:r>
      <w:r>
        <w:rPr>
          <w:spacing w:val="-7"/>
          <w:w w:val="105"/>
        </w:rPr>
        <w:t xml:space="preserve"> </w:t>
      </w:r>
      <w:r>
        <w:rPr>
          <w:spacing w:val="-2"/>
          <w:w w:val="105"/>
        </w:rPr>
        <w:t>improve</w:t>
      </w:r>
      <w:r>
        <w:rPr>
          <w:spacing w:val="-7"/>
          <w:w w:val="105"/>
        </w:rPr>
        <w:t xml:space="preserve"> </w:t>
      </w:r>
      <w:r>
        <w:rPr>
          <w:spacing w:val="-2"/>
          <w:w w:val="105"/>
        </w:rPr>
        <w:t>the</w:t>
      </w:r>
      <w:r>
        <w:rPr>
          <w:spacing w:val="-9"/>
          <w:w w:val="105"/>
        </w:rPr>
        <w:t xml:space="preserve"> </w:t>
      </w:r>
      <w:r>
        <w:rPr>
          <w:spacing w:val="-2"/>
          <w:w w:val="105"/>
        </w:rPr>
        <w:t xml:space="preserve">working </w:t>
      </w:r>
      <w:r>
        <w:rPr>
          <w:w w:val="105"/>
        </w:rPr>
        <w:t>of PDS in the study area.A Pre-tested interview schedule covering all aspects of PDS was</w:t>
      </w:r>
      <w:r>
        <w:rPr>
          <w:spacing w:val="40"/>
          <w:w w:val="105"/>
        </w:rPr>
        <w:t xml:space="preserve"> </w:t>
      </w:r>
      <w:r>
        <w:rPr>
          <w:w w:val="105"/>
        </w:rPr>
        <w:t>administered among the respondents to elicit the needed information.The study collected Primary</w:t>
      </w:r>
      <w:r>
        <w:rPr>
          <w:spacing w:val="-7"/>
          <w:w w:val="105"/>
        </w:rPr>
        <w:t xml:space="preserve"> </w:t>
      </w:r>
      <w:r>
        <w:rPr>
          <w:w w:val="105"/>
        </w:rPr>
        <w:t>data</w:t>
      </w:r>
      <w:r>
        <w:rPr>
          <w:spacing w:val="-7"/>
          <w:w w:val="105"/>
        </w:rPr>
        <w:t xml:space="preserve"> </w:t>
      </w:r>
      <w:r>
        <w:rPr>
          <w:w w:val="105"/>
        </w:rPr>
        <w:t>directly</w:t>
      </w:r>
      <w:r>
        <w:rPr>
          <w:spacing w:val="-8"/>
          <w:w w:val="105"/>
        </w:rPr>
        <w:t xml:space="preserve"> </w:t>
      </w:r>
      <w:r>
        <w:rPr>
          <w:w w:val="105"/>
        </w:rPr>
        <w:t>from</w:t>
      </w:r>
      <w:r>
        <w:rPr>
          <w:spacing w:val="-7"/>
          <w:w w:val="105"/>
        </w:rPr>
        <w:t xml:space="preserve"> </w:t>
      </w:r>
      <w:r>
        <w:rPr>
          <w:w w:val="105"/>
        </w:rPr>
        <w:t>the</w:t>
      </w:r>
      <w:r>
        <w:rPr>
          <w:spacing w:val="-6"/>
          <w:w w:val="105"/>
        </w:rPr>
        <w:t xml:space="preserve"> </w:t>
      </w:r>
      <w:r>
        <w:rPr>
          <w:w w:val="105"/>
        </w:rPr>
        <w:t>ration</w:t>
      </w:r>
      <w:r>
        <w:rPr>
          <w:spacing w:val="-5"/>
          <w:w w:val="105"/>
        </w:rPr>
        <w:t xml:space="preserve"> </w:t>
      </w:r>
      <w:r>
        <w:rPr>
          <w:w w:val="105"/>
        </w:rPr>
        <w:t>card</w:t>
      </w:r>
      <w:r>
        <w:rPr>
          <w:spacing w:val="-7"/>
          <w:w w:val="105"/>
        </w:rPr>
        <w:t xml:space="preserve"> </w:t>
      </w:r>
      <w:r>
        <w:rPr>
          <w:w w:val="105"/>
        </w:rPr>
        <w:t>holders</w:t>
      </w:r>
      <w:r>
        <w:rPr>
          <w:spacing w:val="-6"/>
          <w:w w:val="105"/>
        </w:rPr>
        <w:t xml:space="preserve"> </w:t>
      </w:r>
      <w:r>
        <w:rPr>
          <w:w w:val="105"/>
        </w:rPr>
        <w:t>over</w:t>
      </w:r>
      <w:r>
        <w:rPr>
          <w:spacing w:val="-7"/>
          <w:w w:val="105"/>
        </w:rPr>
        <w:t xml:space="preserve"> </w:t>
      </w:r>
      <w:r>
        <w:rPr>
          <w:w w:val="105"/>
        </w:rPr>
        <w:t>a</w:t>
      </w:r>
      <w:r>
        <w:rPr>
          <w:spacing w:val="-6"/>
          <w:w w:val="105"/>
        </w:rPr>
        <w:t xml:space="preserve"> </w:t>
      </w:r>
      <w:r>
        <w:rPr>
          <w:w w:val="105"/>
        </w:rPr>
        <w:t>Period</w:t>
      </w:r>
      <w:r>
        <w:rPr>
          <w:spacing w:val="-7"/>
          <w:w w:val="105"/>
        </w:rPr>
        <w:t xml:space="preserve"> </w:t>
      </w:r>
      <w:r>
        <w:rPr>
          <w:w w:val="105"/>
        </w:rPr>
        <w:t>of</w:t>
      </w:r>
      <w:r>
        <w:rPr>
          <w:spacing w:val="-6"/>
          <w:w w:val="105"/>
        </w:rPr>
        <w:t xml:space="preserve"> </w:t>
      </w:r>
      <w:r>
        <w:rPr>
          <w:w w:val="105"/>
        </w:rPr>
        <w:t>April</w:t>
      </w:r>
      <w:r>
        <w:rPr>
          <w:spacing w:val="-7"/>
          <w:w w:val="105"/>
        </w:rPr>
        <w:t xml:space="preserve"> </w:t>
      </w:r>
      <w:r>
        <w:rPr>
          <w:w w:val="105"/>
        </w:rPr>
        <w:t>2025</w:t>
      </w:r>
      <w:r>
        <w:rPr>
          <w:spacing w:val="-6"/>
          <w:w w:val="105"/>
        </w:rPr>
        <w:t xml:space="preserve"> </w:t>
      </w:r>
      <w:r>
        <w:rPr>
          <w:w w:val="105"/>
        </w:rPr>
        <w:t>to</w:t>
      </w:r>
      <w:r>
        <w:rPr>
          <w:spacing w:val="-7"/>
          <w:w w:val="105"/>
        </w:rPr>
        <w:t xml:space="preserve"> </w:t>
      </w:r>
      <w:r>
        <w:rPr>
          <w:w w:val="105"/>
        </w:rPr>
        <w:t>July</w:t>
      </w:r>
      <w:r>
        <w:rPr>
          <w:spacing w:val="-6"/>
          <w:w w:val="105"/>
        </w:rPr>
        <w:t xml:space="preserve"> </w:t>
      </w:r>
      <w:r>
        <w:rPr>
          <w:w w:val="105"/>
        </w:rPr>
        <w:t xml:space="preserve">2025. </w:t>
      </w:r>
      <w:r>
        <w:t xml:space="preserve">Secondary data has been obtained from the officers concerned during the Period. Limitations </w:t>
      </w:r>
      <w:r>
        <w:rPr>
          <w:w w:val="105"/>
        </w:rPr>
        <w:t>of the study the result of the study depends upon the information given by the customers, which</w:t>
      </w:r>
      <w:r>
        <w:rPr>
          <w:spacing w:val="17"/>
          <w:w w:val="105"/>
        </w:rPr>
        <w:t xml:space="preserve"> </w:t>
      </w:r>
      <w:r>
        <w:rPr>
          <w:w w:val="105"/>
        </w:rPr>
        <w:t>may be</w:t>
      </w:r>
      <w:r>
        <w:rPr>
          <w:spacing w:val="16"/>
          <w:w w:val="105"/>
        </w:rPr>
        <w:t xml:space="preserve"> </w:t>
      </w:r>
      <w:r>
        <w:rPr>
          <w:w w:val="105"/>
        </w:rPr>
        <w:t>biased,</w:t>
      </w:r>
      <w:r>
        <w:rPr>
          <w:spacing w:val="18"/>
          <w:w w:val="105"/>
        </w:rPr>
        <w:t xml:space="preserve"> </w:t>
      </w:r>
      <w:r>
        <w:rPr>
          <w:w w:val="105"/>
        </w:rPr>
        <w:t>lack</w:t>
      </w:r>
      <w:r>
        <w:rPr>
          <w:spacing w:val="18"/>
          <w:w w:val="105"/>
        </w:rPr>
        <w:t xml:space="preserve"> </w:t>
      </w:r>
      <w:r>
        <w:rPr>
          <w:w w:val="105"/>
        </w:rPr>
        <w:t>of</w:t>
      </w:r>
      <w:r>
        <w:rPr>
          <w:spacing w:val="16"/>
          <w:w w:val="105"/>
        </w:rPr>
        <w:t xml:space="preserve"> </w:t>
      </w:r>
      <w:r>
        <w:rPr>
          <w:w w:val="105"/>
        </w:rPr>
        <w:t>co-operation</w:t>
      </w:r>
      <w:r>
        <w:rPr>
          <w:spacing w:val="17"/>
          <w:w w:val="105"/>
        </w:rPr>
        <w:t xml:space="preserve"> </w:t>
      </w:r>
      <w:r>
        <w:rPr>
          <w:w w:val="105"/>
        </w:rPr>
        <w:t>from the customers,</w:t>
      </w:r>
      <w:r>
        <w:rPr>
          <w:spacing w:val="16"/>
          <w:w w:val="105"/>
        </w:rPr>
        <w:t xml:space="preserve"> </w:t>
      </w:r>
      <w:r>
        <w:rPr>
          <w:w w:val="105"/>
        </w:rPr>
        <w:t>information</w:t>
      </w:r>
      <w:r>
        <w:rPr>
          <w:spacing w:val="19"/>
          <w:w w:val="105"/>
        </w:rPr>
        <w:t xml:space="preserve"> </w:t>
      </w:r>
      <w:r>
        <w:rPr>
          <w:w w:val="105"/>
        </w:rPr>
        <w:t>got</w:t>
      </w:r>
      <w:r>
        <w:rPr>
          <w:spacing w:val="16"/>
          <w:w w:val="105"/>
        </w:rPr>
        <w:t xml:space="preserve"> </w:t>
      </w:r>
      <w:r>
        <w:rPr>
          <w:w w:val="105"/>
        </w:rPr>
        <w:t>from the customers is either incomplete or not factual, limited time Period and the study limited to sample</w:t>
      </w:r>
      <w:r>
        <w:rPr>
          <w:spacing w:val="-7"/>
          <w:w w:val="105"/>
        </w:rPr>
        <w:t xml:space="preserve"> </w:t>
      </w:r>
      <w:r>
        <w:rPr>
          <w:w w:val="105"/>
        </w:rPr>
        <w:t>size</w:t>
      </w:r>
      <w:r>
        <w:rPr>
          <w:spacing w:val="-7"/>
          <w:w w:val="105"/>
        </w:rPr>
        <w:t xml:space="preserve"> </w:t>
      </w:r>
      <w:r>
        <w:rPr>
          <w:w w:val="105"/>
        </w:rPr>
        <w:t>taken.</w:t>
      </w:r>
      <w:r>
        <w:rPr>
          <w:spacing w:val="-7"/>
          <w:w w:val="105"/>
        </w:rPr>
        <w:t xml:space="preserve"> </w:t>
      </w:r>
      <w:r>
        <w:rPr>
          <w:w w:val="105"/>
        </w:rPr>
        <w:t>Finding</w:t>
      </w:r>
      <w:r>
        <w:rPr>
          <w:spacing w:val="-7"/>
          <w:w w:val="105"/>
        </w:rPr>
        <w:t xml:space="preserve"> </w:t>
      </w:r>
      <w:r>
        <w:rPr>
          <w:w w:val="105"/>
        </w:rPr>
        <w:t>of</w:t>
      </w:r>
      <w:r>
        <w:rPr>
          <w:spacing w:val="-8"/>
          <w:w w:val="105"/>
        </w:rPr>
        <w:t xml:space="preserve"> </w:t>
      </w:r>
      <w:r>
        <w:rPr>
          <w:w w:val="105"/>
        </w:rPr>
        <w:t>the</w:t>
      </w:r>
      <w:r>
        <w:rPr>
          <w:spacing w:val="-7"/>
          <w:w w:val="105"/>
        </w:rPr>
        <w:t xml:space="preserve"> </w:t>
      </w:r>
      <w:r>
        <w:rPr>
          <w:w w:val="105"/>
        </w:rPr>
        <w:t>study</w:t>
      </w:r>
      <w:r>
        <w:rPr>
          <w:spacing w:val="-8"/>
          <w:w w:val="105"/>
        </w:rPr>
        <w:t xml:space="preserve"> </w:t>
      </w:r>
      <w:r>
        <w:rPr>
          <w:w w:val="105"/>
        </w:rPr>
        <w:t>the</w:t>
      </w:r>
      <w:r>
        <w:rPr>
          <w:spacing w:val="-7"/>
          <w:w w:val="105"/>
        </w:rPr>
        <w:t xml:space="preserve"> </w:t>
      </w:r>
      <w:r>
        <w:rPr>
          <w:w w:val="105"/>
        </w:rPr>
        <w:t>analysis</w:t>
      </w:r>
      <w:r>
        <w:rPr>
          <w:spacing w:val="-7"/>
          <w:w w:val="105"/>
        </w:rPr>
        <w:t xml:space="preserve"> </w:t>
      </w:r>
      <w:r>
        <w:rPr>
          <w:w w:val="105"/>
        </w:rPr>
        <w:t>of</w:t>
      </w:r>
      <w:r>
        <w:rPr>
          <w:spacing w:val="-8"/>
          <w:w w:val="105"/>
        </w:rPr>
        <w:t xml:space="preserve"> </w:t>
      </w:r>
      <w:r>
        <w:rPr>
          <w:w w:val="105"/>
        </w:rPr>
        <w:t>marital</w:t>
      </w:r>
      <w:r>
        <w:rPr>
          <w:spacing w:val="-7"/>
          <w:w w:val="105"/>
        </w:rPr>
        <w:t xml:space="preserve"> </w:t>
      </w:r>
      <w:r>
        <w:rPr>
          <w:w w:val="105"/>
        </w:rPr>
        <w:t>status</w:t>
      </w:r>
      <w:r>
        <w:rPr>
          <w:spacing w:val="-10"/>
          <w:w w:val="105"/>
        </w:rPr>
        <w:t xml:space="preserve"> </w:t>
      </w:r>
      <w:r>
        <w:rPr>
          <w:w w:val="105"/>
        </w:rPr>
        <w:t>among</w:t>
      </w:r>
      <w:r>
        <w:rPr>
          <w:spacing w:val="-7"/>
          <w:w w:val="105"/>
        </w:rPr>
        <w:t xml:space="preserve"> </w:t>
      </w:r>
      <w:r>
        <w:rPr>
          <w:w w:val="105"/>
        </w:rPr>
        <w:t>the</w:t>
      </w:r>
      <w:r>
        <w:rPr>
          <w:spacing w:val="-7"/>
          <w:w w:val="105"/>
        </w:rPr>
        <w:t xml:space="preserve"> </w:t>
      </w:r>
      <w:r>
        <w:rPr>
          <w:w w:val="105"/>
        </w:rPr>
        <w:t>respondent households</w:t>
      </w:r>
      <w:r>
        <w:rPr>
          <w:spacing w:val="27"/>
          <w:w w:val="105"/>
        </w:rPr>
        <w:t xml:space="preserve"> </w:t>
      </w:r>
      <w:r>
        <w:rPr>
          <w:w w:val="105"/>
        </w:rPr>
        <w:t>clearly</w:t>
      </w:r>
      <w:r>
        <w:rPr>
          <w:spacing w:val="27"/>
          <w:w w:val="105"/>
        </w:rPr>
        <w:t xml:space="preserve"> </w:t>
      </w:r>
      <w:r>
        <w:rPr>
          <w:w w:val="105"/>
        </w:rPr>
        <w:t>indicated</w:t>
      </w:r>
      <w:r>
        <w:rPr>
          <w:spacing w:val="26"/>
          <w:w w:val="105"/>
        </w:rPr>
        <w:t xml:space="preserve"> </w:t>
      </w:r>
      <w:r>
        <w:rPr>
          <w:w w:val="105"/>
        </w:rPr>
        <w:t>their</w:t>
      </w:r>
      <w:r>
        <w:rPr>
          <w:spacing w:val="26"/>
          <w:w w:val="105"/>
        </w:rPr>
        <w:t xml:space="preserve"> </w:t>
      </w:r>
      <w:r>
        <w:rPr>
          <w:w w:val="105"/>
        </w:rPr>
        <w:t>inclination</w:t>
      </w:r>
      <w:r>
        <w:rPr>
          <w:spacing w:val="28"/>
          <w:w w:val="105"/>
        </w:rPr>
        <w:t xml:space="preserve"> </w:t>
      </w:r>
      <w:r>
        <w:rPr>
          <w:w w:val="105"/>
        </w:rPr>
        <w:t>towards</w:t>
      </w:r>
      <w:r>
        <w:rPr>
          <w:spacing w:val="27"/>
          <w:w w:val="105"/>
        </w:rPr>
        <w:t xml:space="preserve"> </w:t>
      </w:r>
      <w:r>
        <w:rPr>
          <w:w w:val="105"/>
        </w:rPr>
        <w:t>having</w:t>
      </w:r>
      <w:r>
        <w:rPr>
          <w:spacing w:val="26"/>
          <w:w w:val="105"/>
        </w:rPr>
        <w:t xml:space="preserve"> </w:t>
      </w:r>
      <w:r>
        <w:rPr>
          <w:w w:val="105"/>
        </w:rPr>
        <w:t>a</w:t>
      </w:r>
      <w:r>
        <w:rPr>
          <w:spacing w:val="27"/>
          <w:w w:val="105"/>
        </w:rPr>
        <w:t xml:space="preserve"> </w:t>
      </w:r>
      <w:r>
        <w:rPr>
          <w:w w:val="105"/>
        </w:rPr>
        <w:t>large</w:t>
      </w:r>
      <w:r>
        <w:rPr>
          <w:spacing w:val="26"/>
          <w:w w:val="105"/>
        </w:rPr>
        <w:t xml:space="preserve"> </w:t>
      </w:r>
      <w:r>
        <w:rPr>
          <w:w w:val="105"/>
        </w:rPr>
        <w:t>family.Most</w:t>
      </w:r>
      <w:r>
        <w:rPr>
          <w:spacing w:val="26"/>
          <w:w w:val="105"/>
        </w:rPr>
        <w:t xml:space="preserve"> </w:t>
      </w:r>
      <w:r>
        <w:rPr>
          <w:w w:val="105"/>
        </w:rPr>
        <w:t>of</w:t>
      </w:r>
      <w:r>
        <w:rPr>
          <w:spacing w:val="27"/>
          <w:w w:val="105"/>
        </w:rPr>
        <w:t xml:space="preserve"> </w:t>
      </w:r>
      <w:r>
        <w:rPr>
          <w:w w:val="105"/>
        </w:rPr>
        <w:t>the respondent</w:t>
      </w:r>
      <w:r>
        <w:rPr>
          <w:spacing w:val="-1"/>
          <w:w w:val="105"/>
        </w:rPr>
        <w:t xml:space="preserve"> </w:t>
      </w:r>
      <w:r>
        <w:rPr>
          <w:w w:val="105"/>
        </w:rPr>
        <w:t>households</w:t>
      </w:r>
      <w:r>
        <w:rPr>
          <w:spacing w:val="-1"/>
          <w:w w:val="105"/>
        </w:rPr>
        <w:t xml:space="preserve"> </w:t>
      </w:r>
      <w:r>
        <w:rPr>
          <w:w w:val="105"/>
        </w:rPr>
        <w:t>in the selected</w:t>
      </w:r>
      <w:r>
        <w:rPr>
          <w:spacing w:val="-1"/>
          <w:w w:val="105"/>
        </w:rPr>
        <w:t xml:space="preserve"> </w:t>
      </w:r>
      <w:r>
        <w:rPr>
          <w:w w:val="105"/>
        </w:rPr>
        <w:t>blocks</w:t>
      </w:r>
      <w:r>
        <w:rPr>
          <w:spacing w:val="-1"/>
          <w:w w:val="105"/>
        </w:rPr>
        <w:t xml:space="preserve"> </w:t>
      </w:r>
      <w:r>
        <w:rPr>
          <w:w w:val="105"/>
        </w:rPr>
        <w:t>of</w:t>
      </w:r>
      <w:r>
        <w:rPr>
          <w:spacing w:val="-1"/>
          <w:w w:val="105"/>
        </w:rPr>
        <w:t xml:space="preserve"> </w:t>
      </w:r>
      <w:r>
        <w:rPr>
          <w:w w:val="105"/>
        </w:rPr>
        <w:t>study area are landless.</w:t>
      </w:r>
      <w:r>
        <w:rPr>
          <w:spacing w:val="-1"/>
          <w:w w:val="105"/>
        </w:rPr>
        <w:t xml:space="preserve"> </w:t>
      </w:r>
      <w:r>
        <w:rPr>
          <w:w w:val="105"/>
        </w:rPr>
        <w:t>Many</w:t>
      </w:r>
      <w:r>
        <w:rPr>
          <w:spacing w:val="-1"/>
          <w:w w:val="105"/>
        </w:rPr>
        <w:t xml:space="preserve"> </w:t>
      </w:r>
      <w:r>
        <w:rPr>
          <w:w w:val="105"/>
        </w:rPr>
        <w:t>households having</w:t>
      </w:r>
      <w:r>
        <w:rPr>
          <w:spacing w:val="-5"/>
          <w:w w:val="105"/>
        </w:rPr>
        <w:t xml:space="preserve"> </w:t>
      </w:r>
      <w:r>
        <w:rPr>
          <w:w w:val="105"/>
        </w:rPr>
        <w:t>a</w:t>
      </w:r>
      <w:r>
        <w:rPr>
          <w:spacing w:val="-2"/>
          <w:w w:val="105"/>
        </w:rPr>
        <w:t xml:space="preserve"> </w:t>
      </w:r>
      <w:r>
        <w:rPr>
          <w:w w:val="105"/>
        </w:rPr>
        <w:t>small</w:t>
      </w:r>
      <w:r>
        <w:rPr>
          <w:spacing w:val="-3"/>
          <w:w w:val="105"/>
        </w:rPr>
        <w:t xml:space="preserve"> </w:t>
      </w:r>
      <w:r>
        <w:rPr>
          <w:w w:val="105"/>
        </w:rPr>
        <w:t>Piece</w:t>
      </w:r>
      <w:r>
        <w:rPr>
          <w:spacing w:val="-5"/>
          <w:w w:val="105"/>
        </w:rPr>
        <w:t xml:space="preserve"> </w:t>
      </w:r>
      <w:r>
        <w:rPr>
          <w:w w:val="105"/>
        </w:rPr>
        <w:t>of</w:t>
      </w:r>
      <w:r>
        <w:rPr>
          <w:spacing w:val="-4"/>
          <w:w w:val="105"/>
        </w:rPr>
        <w:t xml:space="preserve"> </w:t>
      </w:r>
      <w:r>
        <w:rPr>
          <w:w w:val="105"/>
        </w:rPr>
        <w:t>land</w:t>
      </w:r>
      <w:r>
        <w:rPr>
          <w:spacing w:val="-5"/>
          <w:w w:val="105"/>
        </w:rPr>
        <w:t xml:space="preserve"> </w:t>
      </w:r>
      <w:r>
        <w:rPr>
          <w:w w:val="105"/>
        </w:rPr>
        <w:t>consider</w:t>
      </w:r>
      <w:r>
        <w:rPr>
          <w:spacing w:val="-3"/>
          <w:w w:val="105"/>
        </w:rPr>
        <w:t xml:space="preserve"> </w:t>
      </w:r>
      <w:r>
        <w:rPr>
          <w:w w:val="105"/>
        </w:rPr>
        <w:t>themselves</w:t>
      </w:r>
      <w:r>
        <w:rPr>
          <w:spacing w:val="-4"/>
          <w:w w:val="105"/>
        </w:rPr>
        <w:t xml:space="preserve"> </w:t>
      </w:r>
      <w:r>
        <w:rPr>
          <w:w w:val="105"/>
        </w:rPr>
        <w:t>as</w:t>
      </w:r>
      <w:r>
        <w:rPr>
          <w:spacing w:val="-4"/>
          <w:w w:val="105"/>
        </w:rPr>
        <w:t xml:space="preserve"> </w:t>
      </w:r>
      <w:r>
        <w:rPr>
          <w:w w:val="105"/>
        </w:rPr>
        <w:t>landless</w:t>
      </w:r>
      <w:r>
        <w:rPr>
          <w:spacing w:val="-4"/>
          <w:w w:val="105"/>
        </w:rPr>
        <w:t xml:space="preserve"> </w:t>
      </w:r>
      <w:r>
        <w:rPr>
          <w:w w:val="105"/>
        </w:rPr>
        <w:t>as</w:t>
      </w:r>
      <w:r>
        <w:rPr>
          <w:spacing w:val="-4"/>
          <w:w w:val="105"/>
        </w:rPr>
        <w:t xml:space="preserve"> </w:t>
      </w:r>
      <w:r>
        <w:rPr>
          <w:w w:val="105"/>
        </w:rPr>
        <w:t>the</w:t>
      </w:r>
      <w:r>
        <w:rPr>
          <w:spacing w:val="-5"/>
          <w:w w:val="105"/>
        </w:rPr>
        <w:t xml:space="preserve"> </w:t>
      </w:r>
      <w:r>
        <w:rPr>
          <w:w w:val="105"/>
        </w:rPr>
        <w:t>returns</w:t>
      </w:r>
      <w:r>
        <w:rPr>
          <w:spacing w:val="-2"/>
          <w:w w:val="105"/>
        </w:rPr>
        <w:t xml:space="preserve"> </w:t>
      </w:r>
      <w:r>
        <w:rPr>
          <w:w w:val="105"/>
        </w:rPr>
        <w:t>from</w:t>
      </w:r>
      <w:r>
        <w:rPr>
          <w:spacing w:val="-6"/>
          <w:w w:val="105"/>
        </w:rPr>
        <w:t xml:space="preserve"> </w:t>
      </w:r>
      <w:r>
        <w:rPr>
          <w:w w:val="105"/>
        </w:rPr>
        <w:t>the</w:t>
      </w:r>
      <w:r>
        <w:rPr>
          <w:spacing w:val="-5"/>
          <w:w w:val="105"/>
        </w:rPr>
        <w:t xml:space="preserve"> </w:t>
      </w:r>
      <w:r>
        <w:rPr>
          <w:w w:val="105"/>
        </w:rPr>
        <w:t>land</w:t>
      </w:r>
      <w:r>
        <w:rPr>
          <w:spacing w:val="-5"/>
          <w:w w:val="105"/>
        </w:rPr>
        <w:t xml:space="preserve"> </w:t>
      </w:r>
      <w:r>
        <w:rPr>
          <w:w w:val="105"/>
        </w:rPr>
        <w:t>is insignificant.</w:t>
      </w:r>
      <w:r>
        <w:rPr>
          <w:spacing w:val="7"/>
          <w:w w:val="105"/>
        </w:rPr>
        <w:t xml:space="preserve"> </w:t>
      </w:r>
      <w:r>
        <w:rPr>
          <w:w w:val="105"/>
        </w:rPr>
        <w:t>Inadequate</w:t>
      </w:r>
      <w:r>
        <w:rPr>
          <w:spacing w:val="6"/>
          <w:w w:val="105"/>
        </w:rPr>
        <w:t xml:space="preserve"> </w:t>
      </w:r>
      <w:r>
        <w:rPr>
          <w:w w:val="105"/>
        </w:rPr>
        <w:t>rainfall</w:t>
      </w:r>
      <w:r>
        <w:rPr>
          <w:spacing w:val="6"/>
          <w:w w:val="105"/>
        </w:rPr>
        <w:t xml:space="preserve"> </w:t>
      </w:r>
      <w:r>
        <w:rPr>
          <w:w w:val="105"/>
        </w:rPr>
        <w:t>has</w:t>
      </w:r>
      <w:r>
        <w:rPr>
          <w:spacing w:val="6"/>
          <w:w w:val="105"/>
        </w:rPr>
        <w:t xml:space="preserve"> </w:t>
      </w:r>
      <w:r>
        <w:rPr>
          <w:w w:val="105"/>
        </w:rPr>
        <w:t>forced</w:t>
      </w:r>
      <w:r>
        <w:rPr>
          <w:spacing w:val="7"/>
          <w:w w:val="105"/>
        </w:rPr>
        <w:t xml:space="preserve"> </w:t>
      </w:r>
      <w:r>
        <w:rPr>
          <w:w w:val="105"/>
        </w:rPr>
        <w:t>them</w:t>
      </w:r>
      <w:r>
        <w:rPr>
          <w:spacing w:val="5"/>
          <w:w w:val="105"/>
        </w:rPr>
        <w:t xml:space="preserve"> </w:t>
      </w:r>
      <w:r>
        <w:rPr>
          <w:w w:val="105"/>
        </w:rPr>
        <w:t>to</w:t>
      </w:r>
      <w:r>
        <w:rPr>
          <w:spacing w:val="7"/>
          <w:w w:val="105"/>
        </w:rPr>
        <w:t xml:space="preserve"> </w:t>
      </w:r>
      <w:r>
        <w:rPr>
          <w:w w:val="105"/>
        </w:rPr>
        <w:t>stop</w:t>
      </w:r>
      <w:r>
        <w:rPr>
          <w:spacing w:val="5"/>
          <w:w w:val="105"/>
        </w:rPr>
        <w:t xml:space="preserve"> </w:t>
      </w:r>
      <w:r>
        <w:rPr>
          <w:w w:val="105"/>
        </w:rPr>
        <w:t>agriculture</w:t>
      </w:r>
      <w:r>
        <w:rPr>
          <w:spacing w:val="8"/>
          <w:w w:val="105"/>
        </w:rPr>
        <w:t xml:space="preserve"> </w:t>
      </w:r>
      <w:r>
        <w:rPr>
          <w:w w:val="105"/>
        </w:rPr>
        <w:t>and</w:t>
      </w:r>
      <w:r>
        <w:rPr>
          <w:spacing w:val="5"/>
          <w:w w:val="105"/>
        </w:rPr>
        <w:t xml:space="preserve"> </w:t>
      </w:r>
      <w:r>
        <w:rPr>
          <w:w w:val="105"/>
        </w:rPr>
        <w:t>to</w:t>
      </w:r>
      <w:r>
        <w:rPr>
          <w:spacing w:val="6"/>
          <w:w w:val="105"/>
        </w:rPr>
        <w:t xml:space="preserve"> </w:t>
      </w:r>
      <w:r>
        <w:rPr>
          <w:w w:val="105"/>
        </w:rPr>
        <w:t>become</w:t>
      </w:r>
      <w:r>
        <w:rPr>
          <w:spacing w:val="7"/>
          <w:w w:val="105"/>
        </w:rPr>
        <w:t xml:space="preserve"> </w:t>
      </w:r>
      <w:r>
        <w:rPr>
          <w:spacing w:val="-2"/>
          <w:w w:val="105"/>
        </w:rPr>
        <w:t>daily</w:t>
      </w:r>
    </w:p>
    <w:p w14:paraId="56CFDEC2">
      <w:pPr>
        <w:pStyle w:val="8"/>
        <w:spacing w:line="237" w:lineRule="exact"/>
        <w:ind w:left="153"/>
      </w:pPr>
      <w:r>
        <w:rPr>
          <w:w w:val="105"/>
        </w:rPr>
        <w:t>wage</w:t>
      </w:r>
      <w:r>
        <w:rPr>
          <w:spacing w:val="3"/>
          <w:w w:val="105"/>
        </w:rPr>
        <w:t xml:space="preserve"> </w:t>
      </w:r>
      <w:r>
        <w:rPr>
          <w:spacing w:val="-2"/>
          <w:w w:val="105"/>
        </w:rPr>
        <w:t>earners.</w:t>
      </w:r>
    </w:p>
    <w:p w14:paraId="1E6C73E8">
      <w:pPr>
        <w:pStyle w:val="8"/>
        <w:spacing w:before="41"/>
      </w:pPr>
    </w:p>
    <w:p w14:paraId="53C145FE">
      <w:pPr>
        <w:ind w:left="153"/>
        <w:rPr>
          <w:i/>
        </w:rPr>
      </w:pPr>
      <w:r>
        <w:rPr>
          <w:b/>
          <w:i/>
        </w:rPr>
        <w:t>Keywords:</w:t>
      </w:r>
      <w:r>
        <w:rPr>
          <w:b/>
          <w:i/>
          <w:spacing w:val="3"/>
        </w:rPr>
        <w:t xml:space="preserve"> </w:t>
      </w:r>
      <w:r>
        <w:rPr>
          <w:i/>
        </w:rPr>
        <w:t>Public</w:t>
      </w:r>
      <w:r>
        <w:rPr>
          <w:i/>
          <w:spacing w:val="1"/>
        </w:rPr>
        <w:t xml:space="preserve"> </w:t>
      </w:r>
      <w:r>
        <w:rPr>
          <w:i/>
        </w:rPr>
        <w:t>Distribution</w:t>
      </w:r>
      <w:r>
        <w:rPr>
          <w:i/>
          <w:spacing w:val="3"/>
        </w:rPr>
        <w:t xml:space="preserve"> </w:t>
      </w:r>
      <w:r>
        <w:rPr>
          <w:i/>
        </w:rPr>
        <w:t>System,</w:t>
      </w:r>
      <w:r>
        <w:rPr>
          <w:i/>
          <w:spacing w:val="2"/>
        </w:rPr>
        <w:t xml:space="preserve"> </w:t>
      </w:r>
      <w:r>
        <w:rPr>
          <w:i/>
        </w:rPr>
        <w:t>Goods</w:t>
      </w:r>
      <w:r>
        <w:rPr>
          <w:i/>
          <w:spacing w:val="2"/>
        </w:rPr>
        <w:t xml:space="preserve"> </w:t>
      </w:r>
      <w:r>
        <w:rPr>
          <w:i/>
        </w:rPr>
        <w:t>and</w:t>
      </w:r>
      <w:r>
        <w:rPr>
          <w:i/>
          <w:spacing w:val="3"/>
        </w:rPr>
        <w:t xml:space="preserve"> </w:t>
      </w:r>
      <w:r>
        <w:rPr>
          <w:i/>
          <w:spacing w:val="-2"/>
        </w:rPr>
        <w:t>Services</w:t>
      </w:r>
    </w:p>
    <w:p w14:paraId="2F5A10FE">
      <w:pPr>
        <w:rPr>
          <w:i/>
        </w:rPr>
        <w:sectPr>
          <w:pgSz w:w="10330" w:h="14580"/>
          <w:pgMar w:top="680" w:right="566" w:bottom="720" w:left="566" w:header="432" w:footer="534" w:gutter="0"/>
          <w:cols w:space="720" w:num="1"/>
        </w:sectPr>
      </w:pPr>
    </w:p>
    <w:p w14:paraId="4A667E94">
      <w:pPr>
        <w:pStyle w:val="3"/>
        <w:spacing w:line="273" w:lineRule="auto"/>
        <w:ind w:left="536" w:right="535"/>
      </w:pPr>
      <w:r>
        <w:rPr>
          <w:spacing w:val="-6"/>
        </w:rPr>
        <w:t>AN</w:t>
      </w:r>
      <w:r>
        <w:rPr>
          <w:spacing w:val="-17"/>
        </w:rPr>
        <w:t xml:space="preserve"> </w:t>
      </w:r>
      <w:r>
        <w:rPr>
          <w:spacing w:val="-6"/>
        </w:rPr>
        <w:t>EMPIRICAL</w:t>
      </w:r>
      <w:r>
        <w:rPr>
          <w:spacing w:val="-17"/>
        </w:rPr>
        <w:t xml:space="preserve"> </w:t>
      </w:r>
      <w:r>
        <w:rPr>
          <w:spacing w:val="-6"/>
        </w:rPr>
        <w:t>ANALYSIS</w:t>
      </w:r>
      <w:r>
        <w:rPr>
          <w:spacing w:val="-16"/>
        </w:rPr>
        <w:t xml:space="preserve"> </w:t>
      </w:r>
      <w:r>
        <w:rPr>
          <w:spacing w:val="-6"/>
        </w:rPr>
        <w:t>OF</w:t>
      </w:r>
      <w:r>
        <w:rPr>
          <w:spacing w:val="-17"/>
        </w:rPr>
        <w:t xml:space="preserve"> </w:t>
      </w:r>
      <w:r>
        <w:rPr>
          <w:spacing w:val="-6"/>
        </w:rPr>
        <w:t>THE</w:t>
      </w:r>
      <w:r>
        <w:rPr>
          <w:spacing w:val="-16"/>
        </w:rPr>
        <w:t xml:space="preserve"> </w:t>
      </w:r>
      <w:r>
        <w:rPr>
          <w:spacing w:val="-6"/>
        </w:rPr>
        <w:t>TAMIL</w:t>
      </w:r>
      <w:r>
        <w:rPr>
          <w:spacing w:val="-17"/>
        </w:rPr>
        <w:t xml:space="preserve"> </w:t>
      </w:r>
      <w:r>
        <w:rPr>
          <w:spacing w:val="-6"/>
        </w:rPr>
        <w:t>NADU</w:t>
      </w:r>
      <w:r>
        <w:rPr>
          <w:spacing w:val="-17"/>
        </w:rPr>
        <w:t xml:space="preserve"> </w:t>
      </w:r>
      <w:r>
        <w:rPr>
          <w:spacing w:val="-6"/>
        </w:rPr>
        <w:t>ECONOMY</w:t>
      </w:r>
      <w:r>
        <w:rPr>
          <w:spacing w:val="-16"/>
        </w:rPr>
        <w:t xml:space="preserve"> </w:t>
      </w:r>
      <w:r>
        <w:rPr>
          <w:spacing w:val="-6"/>
        </w:rPr>
        <w:t xml:space="preserve">DURING </w:t>
      </w:r>
      <w:r>
        <w:rPr>
          <w:spacing w:val="-2"/>
        </w:rPr>
        <w:t>2000–2024</w:t>
      </w:r>
    </w:p>
    <w:p w14:paraId="562E2D60">
      <w:pPr>
        <w:pStyle w:val="5"/>
        <w:spacing w:before="282"/>
        <w:ind w:right="148"/>
      </w:pPr>
      <w:r>
        <w:t>Dr.</w:t>
      </w:r>
      <w:r>
        <w:rPr>
          <w:spacing w:val="11"/>
        </w:rPr>
        <w:t xml:space="preserve"> </w:t>
      </w:r>
      <w:r>
        <w:t>B.</w:t>
      </w:r>
      <w:r>
        <w:rPr>
          <w:spacing w:val="12"/>
        </w:rPr>
        <w:t xml:space="preserve"> </w:t>
      </w:r>
      <w:r>
        <w:t>Yasodha</w:t>
      </w:r>
      <w:r>
        <w:rPr>
          <w:spacing w:val="12"/>
        </w:rPr>
        <w:t xml:space="preserve"> </w:t>
      </w:r>
      <w:r>
        <w:rPr>
          <w:spacing w:val="-2"/>
        </w:rPr>
        <w:t>Jagadeeswari</w:t>
      </w:r>
    </w:p>
    <w:p w14:paraId="2259E2CB">
      <w:pPr>
        <w:spacing w:before="30"/>
        <w:ind w:left="153" w:right="152"/>
        <w:jc w:val="right"/>
        <w:rPr>
          <w:i/>
          <w:sz w:val="20"/>
        </w:rPr>
      </w:pPr>
      <w:r>
        <w:rPr>
          <w:i/>
          <w:w w:val="115"/>
          <w:sz w:val="20"/>
        </w:rPr>
        <w:t>M.A.,</w:t>
      </w:r>
      <w:r>
        <w:rPr>
          <w:i/>
          <w:spacing w:val="-4"/>
          <w:w w:val="115"/>
          <w:sz w:val="20"/>
        </w:rPr>
        <w:t xml:space="preserve"> </w:t>
      </w:r>
      <w:r>
        <w:rPr>
          <w:i/>
          <w:w w:val="115"/>
          <w:sz w:val="20"/>
        </w:rPr>
        <w:t>M.Phil.,</w:t>
      </w:r>
      <w:r>
        <w:rPr>
          <w:i/>
          <w:spacing w:val="-3"/>
          <w:w w:val="115"/>
          <w:sz w:val="20"/>
        </w:rPr>
        <w:t xml:space="preserve"> </w:t>
      </w:r>
      <w:r>
        <w:rPr>
          <w:i/>
          <w:spacing w:val="-2"/>
          <w:w w:val="115"/>
          <w:sz w:val="20"/>
        </w:rPr>
        <w:t>M.B.A.,Ph.D.,</w:t>
      </w:r>
    </w:p>
    <w:p w14:paraId="6A0024E3">
      <w:pPr>
        <w:spacing w:before="31" w:line="271" w:lineRule="auto"/>
        <w:ind w:left="5617" w:right="152" w:firstLine="62"/>
        <w:jc w:val="right"/>
        <w:rPr>
          <w:i/>
          <w:sz w:val="20"/>
        </w:rPr>
      </w:pPr>
      <w:r>
        <w:rPr>
          <w:i/>
          <w:spacing w:val="-2"/>
          <w:sz w:val="20"/>
        </w:rPr>
        <w:t xml:space="preserve">Assistant Professorand Research Adviser, </w:t>
      </w:r>
      <w:r>
        <w:rPr>
          <w:i/>
          <w:sz w:val="20"/>
        </w:rPr>
        <w:t>PG</w:t>
      </w:r>
      <w:r>
        <w:rPr>
          <w:i/>
          <w:spacing w:val="-4"/>
          <w:sz w:val="20"/>
        </w:rPr>
        <w:t xml:space="preserve"> </w:t>
      </w:r>
      <w:r>
        <w:rPr>
          <w:i/>
          <w:sz w:val="20"/>
        </w:rPr>
        <w:t>&amp;</w:t>
      </w:r>
      <w:r>
        <w:rPr>
          <w:i/>
          <w:spacing w:val="-4"/>
          <w:sz w:val="20"/>
        </w:rPr>
        <w:t xml:space="preserve"> </w:t>
      </w:r>
      <w:r>
        <w:rPr>
          <w:i/>
          <w:sz w:val="20"/>
        </w:rPr>
        <w:t>Research</w:t>
      </w:r>
      <w:r>
        <w:rPr>
          <w:i/>
          <w:spacing w:val="-3"/>
          <w:sz w:val="20"/>
        </w:rPr>
        <w:t xml:space="preserve"> </w:t>
      </w:r>
      <w:r>
        <w:rPr>
          <w:i/>
          <w:sz w:val="20"/>
        </w:rPr>
        <w:t>Department</w:t>
      </w:r>
      <w:r>
        <w:rPr>
          <w:i/>
          <w:spacing w:val="-3"/>
          <w:sz w:val="20"/>
        </w:rPr>
        <w:t xml:space="preserve"> </w:t>
      </w:r>
      <w:r>
        <w:rPr>
          <w:i/>
          <w:sz w:val="20"/>
        </w:rPr>
        <w:t>of</w:t>
      </w:r>
      <w:r>
        <w:rPr>
          <w:i/>
          <w:spacing w:val="-5"/>
          <w:sz w:val="20"/>
        </w:rPr>
        <w:t xml:space="preserve"> </w:t>
      </w:r>
      <w:r>
        <w:rPr>
          <w:i/>
          <w:spacing w:val="-2"/>
          <w:sz w:val="20"/>
        </w:rPr>
        <w:t>Economics,</w:t>
      </w:r>
    </w:p>
    <w:p w14:paraId="6F159419">
      <w:pPr>
        <w:spacing w:before="1"/>
        <w:ind w:left="153" w:right="152"/>
        <w:jc w:val="right"/>
        <w:rPr>
          <w:i/>
          <w:sz w:val="20"/>
        </w:rPr>
      </w:pPr>
      <w:r>
        <w:rPr>
          <w:i/>
          <w:sz w:val="20"/>
        </w:rPr>
        <w:t>Holy</w:t>
      </w:r>
      <w:r>
        <w:rPr>
          <w:i/>
          <w:spacing w:val="2"/>
          <w:sz w:val="20"/>
        </w:rPr>
        <w:t xml:space="preserve"> </w:t>
      </w:r>
      <w:r>
        <w:rPr>
          <w:i/>
          <w:sz w:val="20"/>
        </w:rPr>
        <w:t>Cross</w:t>
      </w:r>
      <w:r>
        <w:rPr>
          <w:i/>
          <w:spacing w:val="3"/>
          <w:sz w:val="20"/>
        </w:rPr>
        <w:t xml:space="preserve"> </w:t>
      </w:r>
      <w:r>
        <w:rPr>
          <w:i/>
          <w:sz w:val="20"/>
        </w:rPr>
        <w:t>College</w:t>
      </w:r>
      <w:r>
        <w:rPr>
          <w:i/>
          <w:spacing w:val="1"/>
          <w:sz w:val="20"/>
        </w:rPr>
        <w:t xml:space="preserve"> </w:t>
      </w:r>
      <w:r>
        <w:rPr>
          <w:i/>
          <w:sz w:val="20"/>
        </w:rPr>
        <w:t>(Autonomous),</w:t>
      </w:r>
      <w:r>
        <w:rPr>
          <w:i/>
          <w:spacing w:val="5"/>
          <w:sz w:val="20"/>
        </w:rPr>
        <w:t xml:space="preserve"> </w:t>
      </w:r>
      <w:r>
        <w:rPr>
          <w:i/>
          <w:spacing w:val="-2"/>
          <w:sz w:val="20"/>
        </w:rPr>
        <w:t>Tiruchirappalli</w:t>
      </w:r>
    </w:p>
    <w:p w14:paraId="6080547B">
      <w:pPr>
        <w:spacing w:before="29"/>
        <w:ind w:left="153" w:right="153"/>
        <w:jc w:val="right"/>
        <w:rPr>
          <w:i/>
          <w:sz w:val="20"/>
        </w:rPr>
      </w:pPr>
      <w:r>
        <w:fldChar w:fldCharType="begin"/>
      </w:r>
      <w:r>
        <w:instrText xml:space="preserve"> HYPERLINK "mailto:yasodhajagadeeswari@gmail.com" \h </w:instrText>
      </w:r>
      <w:r>
        <w:fldChar w:fldCharType="separate"/>
      </w:r>
      <w:r>
        <w:rPr>
          <w:i/>
          <w:spacing w:val="-2"/>
          <w:sz w:val="20"/>
        </w:rPr>
        <w:t>yasodhajagadeeswari@gmail.com</w:t>
      </w:r>
      <w:r>
        <w:rPr>
          <w:i/>
          <w:spacing w:val="-2"/>
          <w:sz w:val="20"/>
        </w:rPr>
        <w:fldChar w:fldCharType="end"/>
      </w:r>
    </w:p>
    <w:p w14:paraId="43994E10">
      <w:pPr>
        <w:pStyle w:val="8"/>
        <w:spacing w:before="40"/>
        <w:rPr>
          <w:i/>
          <w:sz w:val="20"/>
        </w:rPr>
      </w:pPr>
    </w:p>
    <w:p w14:paraId="00C81BAD">
      <w:pPr>
        <w:pStyle w:val="4"/>
        <w:spacing w:before="1"/>
      </w:pPr>
      <w:r>
        <w:rPr>
          <w:lang w:val="en-IN" w:eastAsia="en-IN"/>
        </w:rPr>
        <mc:AlternateContent>
          <mc:Choice Requires="wps">
            <w:drawing>
              <wp:anchor distT="0" distB="0" distL="0" distR="0" simplePos="0" relativeHeight="251664384" behindDoc="0" locked="0" layoutInCell="1" allowOverlap="1">
                <wp:simplePos x="0" y="0"/>
                <wp:positionH relativeFrom="page">
                  <wp:posOffset>457200</wp:posOffset>
                </wp:positionH>
                <wp:positionV relativeFrom="paragraph">
                  <wp:posOffset>191135</wp:posOffset>
                </wp:positionV>
                <wp:extent cx="424180" cy="834390"/>
                <wp:effectExtent l="0" t="0" r="0" b="0"/>
                <wp:wrapNone/>
                <wp:docPr id="38" name="Textbox 38"/>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78EE7F4B">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8" o:spid="_x0000_s1026" o:spt="202" type="#_x0000_t202" style="position:absolute;left:0pt;margin-left:36pt;margin-top:15.05pt;height:65.7pt;width:33.4pt;mso-position-horizontal-relative:page;z-index:251664384;mso-width-relative:page;mso-height-relative:page;" filled="f" stroked="f" coordsize="21600,21600" o:gfxdata="UEsDBAoAAAAAAIdO4kAAAAAAAAAAAAAAAAAEAAAAZHJzL1BLAwQUAAAACACHTuJA+wsFt9gAAAAJ&#10;AQAADwAAAGRycy9kb3ducmV2LnhtbE2PTU/DMAyG70j8h8iTuLGkmyijazohBCckRFcOHNPGa6s1&#10;TmmyD/493ondbL3W6+fJN2c3iCNOofekIZkrEEiNtz21Gr6qt/sViBANWTN4Qg2/GGBT3N7kJrP+&#10;RCUet7EVXEIhMxq6GMdMytB06EyY+xGJs52fnIm8Tq20kzlxuRvkQqlUOtMTf+jMiC8dNvvtwWl4&#10;/qbytf/5qD/LXdlX1ZOi93Sv9d0sUWsQEc/x/xgu+IwOBTPV/kA2iEHD44JVooalSkBc8uWKVWoe&#10;0uQBZJHLa4PiD1BLAwQUAAAACACHTuJAh0Oj+LMBAAB1AwAADgAAAGRycy9lMm9Eb2MueG1srVNN&#10;b9swDL0P2H8QdF+cLwyZEafoFmwYMGwD2v0AWZZiAZaoUUrs/PtRsp0W3aWHXmyKpB/fe5T3d4Pt&#10;2EVhMOAqvlosOVNOQmPcqeJ/Hr9+2HEWonCN6MCpil9V4HeH9+/2vS/VGlroGoWMQFwoe1/xNkZf&#10;FkWQrbIiLMArR0UNaEWkI56KBkVP6LYr1svlx6IHbDyCVCFQ9jgW+YSIrwEErY1UR5Bnq1wcUVF1&#10;IpKk0Bof+CGz1VrJ+EvroCLrKk5KY37SEIrr9CwOe1GeUPjWyImCeA2FF5qsMI6G3qCOIgp2RvMf&#10;lDUSIYCOCwm2GIVkR0jFavnCm4dWeJW1kNXB30wPbwcrf15+IzNNxTe0dycsbfxRDbGGgVGG7Ol9&#10;KKnrwVNfHD7DQJdmzgdKJtWDRpvepIdRncy93swlMCYpuV1vVzuqSCrtNtvNp2x+8fSxxxC/KbAs&#10;BRVH2l22VFx+hEhEqHVuoUOiNY5PURzqYeJaQ3Mlqj3ttOLh71mg4qz77si0dAHmAOegngOM3RfI&#10;1yRJcXB/jqBNnpxGjLjTZNpGJjTdnLTu5+fc9fS3HP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sFt9gAAAAJAQAADwAAAAAAAAABACAAAAAiAAAAZHJzL2Rvd25yZXYueG1sUEsBAhQAFAAAAAgA&#10;h07iQIdDo/izAQAAdQMAAA4AAAAAAAAAAQAgAAAAJwEAAGRycy9lMm9Eb2MueG1sUEsFBgAAAAAG&#10;AAYAWQEAAEwFAAAAAA==&#10;">
                <v:fill on="f" focussize="0,0"/>
                <v:stroke on="f"/>
                <v:imagedata o:title=""/>
                <o:lock v:ext="edit" aspectratio="f"/>
                <v:textbox inset="0mm,0mm,0mm,0mm">
                  <w:txbxContent>
                    <w:p w14:paraId="78EE7F4B">
                      <w:pPr>
                        <w:spacing w:line="1248" w:lineRule="exact"/>
                        <w:rPr>
                          <w:sz w:val="109"/>
                        </w:rPr>
                      </w:pPr>
                      <w:r>
                        <w:rPr>
                          <w:spacing w:val="-10"/>
                          <w:sz w:val="109"/>
                        </w:rPr>
                        <w:t>T</w:t>
                      </w:r>
                    </w:p>
                  </w:txbxContent>
                </v:textbox>
              </v:shape>
            </w:pict>
          </mc:Fallback>
        </mc:AlternateContent>
      </w:r>
      <w:r>
        <w:rPr>
          <w:spacing w:val="-2"/>
          <w:w w:val="115"/>
        </w:rPr>
        <w:t>ABSTRACT</w:t>
      </w:r>
    </w:p>
    <w:p w14:paraId="7933BABD">
      <w:pPr>
        <w:pStyle w:val="8"/>
        <w:spacing w:before="239" w:line="280" w:lineRule="auto"/>
        <w:ind w:left="153" w:right="149" w:firstLine="670"/>
        <w:jc w:val="right"/>
      </w:pPr>
      <w:r>
        <w:rPr>
          <w:w w:val="105"/>
        </w:rPr>
        <w:t>his research paper presents an empirical analysis of the Tamil Nadu economy from 2000</w:t>
      </w:r>
      <w:r>
        <w:rPr>
          <w:spacing w:val="15"/>
          <w:w w:val="105"/>
        </w:rPr>
        <w:t xml:space="preserve"> </w:t>
      </w:r>
      <w:r>
        <w:rPr>
          <w:w w:val="105"/>
        </w:rPr>
        <w:t>to</w:t>
      </w:r>
      <w:r>
        <w:rPr>
          <w:spacing w:val="15"/>
          <w:w w:val="105"/>
        </w:rPr>
        <w:t xml:space="preserve"> </w:t>
      </w:r>
      <w:r>
        <w:rPr>
          <w:w w:val="105"/>
        </w:rPr>
        <w:t>2024,</w:t>
      </w:r>
      <w:r>
        <w:rPr>
          <w:spacing w:val="15"/>
          <w:w w:val="105"/>
        </w:rPr>
        <w:t xml:space="preserve"> </w:t>
      </w:r>
      <w:r>
        <w:rPr>
          <w:w w:val="105"/>
        </w:rPr>
        <w:t>examining</w:t>
      </w:r>
      <w:r>
        <w:rPr>
          <w:spacing w:val="13"/>
          <w:w w:val="105"/>
        </w:rPr>
        <w:t xml:space="preserve"> </w:t>
      </w:r>
      <w:r>
        <w:rPr>
          <w:w w:val="105"/>
        </w:rPr>
        <w:t>its</w:t>
      </w:r>
      <w:r>
        <w:rPr>
          <w:spacing w:val="16"/>
          <w:w w:val="105"/>
        </w:rPr>
        <w:t xml:space="preserve"> </w:t>
      </w:r>
      <w:r>
        <w:rPr>
          <w:w w:val="105"/>
        </w:rPr>
        <w:t>structural</w:t>
      </w:r>
      <w:r>
        <w:rPr>
          <w:spacing w:val="16"/>
          <w:w w:val="105"/>
        </w:rPr>
        <w:t xml:space="preserve"> </w:t>
      </w:r>
      <w:r>
        <w:rPr>
          <w:w w:val="105"/>
        </w:rPr>
        <w:t>transformation,</w:t>
      </w:r>
      <w:r>
        <w:rPr>
          <w:spacing w:val="15"/>
          <w:w w:val="105"/>
        </w:rPr>
        <w:t xml:space="preserve"> </w:t>
      </w:r>
      <w:r>
        <w:rPr>
          <w:w w:val="105"/>
        </w:rPr>
        <w:t>sectoral</w:t>
      </w:r>
      <w:r>
        <w:rPr>
          <w:spacing w:val="16"/>
          <w:w w:val="105"/>
        </w:rPr>
        <w:t xml:space="preserve"> </w:t>
      </w:r>
      <w:r>
        <w:rPr>
          <w:w w:val="105"/>
        </w:rPr>
        <w:t>contributions,</w:t>
      </w:r>
      <w:r>
        <w:rPr>
          <w:spacing w:val="16"/>
          <w:w w:val="105"/>
        </w:rPr>
        <w:t xml:space="preserve"> </w:t>
      </w:r>
      <w:r>
        <w:rPr>
          <w:w w:val="105"/>
        </w:rPr>
        <w:t>fiscal dynamics, and development indicators. Over the past two decades, Tamil Nadu has emerged</w:t>
      </w:r>
      <w:r>
        <w:rPr>
          <w:spacing w:val="-9"/>
          <w:w w:val="105"/>
        </w:rPr>
        <w:t xml:space="preserve"> </w:t>
      </w:r>
      <w:r>
        <w:rPr>
          <w:w w:val="105"/>
        </w:rPr>
        <w:t>as</w:t>
      </w:r>
      <w:r>
        <w:rPr>
          <w:spacing w:val="-8"/>
          <w:w w:val="105"/>
        </w:rPr>
        <w:t xml:space="preserve"> </w:t>
      </w:r>
      <w:r>
        <w:rPr>
          <w:w w:val="105"/>
        </w:rPr>
        <w:t>one</w:t>
      </w:r>
      <w:r>
        <w:rPr>
          <w:spacing w:val="-8"/>
          <w:w w:val="105"/>
        </w:rPr>
        <w:t xml:space="preserve"> </w:t>
      </w:r>
      <w:r>
        <w:rPr>
          <w:w w:val="105"/>
        </w:rPr>
        <w:t>of</w:t>
      </w:r>
      <w:r>
        <w:rPr>
          <w:spacing w:val="-8"/>
          <w:w w:val="105"/>
        </w:rPr>
        <w:t xml:space="preserve"> </w:t>
      </w:r>
      <w:r>
        <w:rPr>
          <w:w w:val="105"/>
        </w:rPr>
        <w:t>India's</w:t>
      </w:r>
      <w:r>
        <w:rPr>
          <w:spacing w:val="-8"/>
          <w:w w:val="105"/>
        </w:rPr>
        <w:t xml:space="preserve"> </w:t>
      </w:r>
      <w:r>
        <w:rPr>
          <w:w w:val="105"/>
        </w:rPr>
        <w:t>most</w:t>
      </w:r>
      <w:r>
        <w:rPr>
          <w:spacing w:val="-8"/>
          <w:w w:val="105"/>
        </w:rPr>
        <w:t xml:space="preserve"> </w:t>
      </w:r>
      <w:r>
        <w:rPr>
          <w:w w:val="105"/>
        </w:rPr>
        <w:t>industrialized</w:t>
      </w:r>
      <w:r>
        <w:rPr>
          <w:spacing w:val="-8"/>
          <w:w w:val="105"/>
        </w:rPr>
        <w:t xml:space="preserve"> </w:t>
      </w:r>
      <w:r>
        <w:rPr>
          <w:w w:val="105"/>
        </w:rPr>
        <w:t>and</w:t>
      </w:r>
      <w:r>
        <w:rPr>
          <w:spacing w:val="-9"/>
          <w:w w:val="105"/>
        </w:rPr>
        <w:t xml:space="preserve"> </w:t>
      </w:r>
      <w:r>
        <w:rPr>
          <w:w w:val="105"/>
        </w:rPr>
        <w:t>urbanized</w:t>
      </w:r>
      <w:r>
        <w:rPr>
          <w:spacing w:val="-8"/>
          <w:w w:val="105"/>
        </w:rPr>
        <w:t xml:space="preserve"> </w:t>
      </w:r>
      <w:r>
        <w:rPr>
          <w:w w:val="105"/>
        </w:rPr>
        <w:t>states,</w:t>
      </w:r>
      <w:r>
        <w:rPr>
          <w:spacing w:val="-8"/>
          <w:w w:val="105"/>
        </w:rPr>
        <w:t xml:space="preserve"> </w:t>
      </w:r>
      <w:r>
        <w:rPr>
          <w:w w:val="105"/>
        </w:rPr>
        <w:t>driven</w:t>
      </w:r>
      <w:r>
        <w:rPr>
          <w:spacing w:val="-7"/>
          <w:w w:val="105"/>
        </w:rPr>
        <w:t xml:space="preserve"> </w:t>
      </w:r>
      <w:r>
        <w:rPr>
          <w:w w:val="105"/>
        </w:rPr>
        <w:t>by</w:t>
      </w:r>
      <w:r>
        <w:rPr>
          <w:spacing w:val="-8"/>
          <w:w w:val="105"/>
        </w:rPr>
        <w:t xml:space="preserve"> </w:t>
      </w:r>
      <w:r>
        <w:rPr>
          <w:w w:val="105"/>
        </w:rPr>
        <w:t>rapid</w:t>
      </w:r>
      <w:r>
        <w:rPr>
          <w:spacing w:val="-8"/>
          <w:w w:val="105"/>
        </w:rPr>
        <w:t xml:space="preserve"> </w:t>
      </w:r>
      <w:r>
        <w:rPr>
          <w:w w:val="105"/>
        </w:rPr>
        <w:t>growth in manufacturing, services, and infrastructure. This study utilizes secondary data sourced from</w:t>
      </w:r>
      <w:r>
        <w:rPr>
          <w:spacing w:val="31"/>
          <w:w w:val="105"/>
        </w:rPr>
        <w:t xml:space="preserve"> </w:t>
      </w:r>
      <w:r>
        <w:rPr>
          <w:w w:val="105"/>
        </w:rPr>
        <w:t>government</w:t>
      </w:r>
      <w:r>
        <w:rPr>
          <w:spacing w:val="29"/>
          <w:w w:val="105"/>
        </w:rPr>
        <w:t xml:space="preserve"> </w:t>
      </w:r>
      <w:r>
        <w:rPr>
          <w:w w:val="105"/>
        </w:rPr>
        <w:t>reports,</w:t>
      </w:r>
      <w:r>
        <w:rPr>
          <w:spacing w:val="32"/>
          <w:w w:val="105"/>
        </w:rPr>
        <w:t xml:space="preserve"> </w:t>
      </w:r>
      <w:r>
        <w:rPr>
          <w:w w:val="105"/>
        </w:rPr>
        <w:t>economic</w:t>
      </w:r>
      <w:r>
        <w:rPr>
          <w:spacing w:val="30"/>
          <w:w w:val="105"/>
        </w:rPr>
        <w:t xml:space="preserve"> </w:t>
      </w:r>
      <w:r>
        <w:rPr>
          <w:w w:val="105"/>
        </w:rPr>
        <w:t>surveys,</w:t>
      </w:r>
      <w:r>
        <w:rPr>
          <w:spacing w:val="29"/>
          <w:w w:val="105"/>
        </w:rPr>
        <w:t xml:space="preserve"> </w:t>
      </w:r>
      <w:r>
        <w:rPr>
          <w:w w:val="105"/>
        </w:rPr>
        <w:t>and</w:t>
      </w:r>
      <w:r>
        <w:rPr>
          <w:spacing w:val="31"/>
          <w:w w:val="105"/>
        </w:rPr>
        <w:t xml:space="preserve"> </w:t>
      </w:r>
      <w:r>
        <w:rPr>
          <w:w w:val="105"/>
        </w:rPr>
        <w:t>statistical</w:t>
      </w:r>
      <w:r>
        <w:rPr>
          <w:spacing w:val="31"/>
          <w:w w:val="105"/>
        </w:rPr>
        <w:t xml:space="preserve"> </w:t>
      </w:r>
      <w:r>
        <w:rPr>
          <w:w w:val="105"/>
        </w:rPr>
        <w:t>ABSTRACTs</w:t>
      </w:r>
      <w:r>
        <w:rPr>
          <w:spacing w:val="32"/>
          <w:w w:val="105"/>
        </w:rPr>
        <w:t xml:space="preserve"> </w:t>
      </w:r>
      <w:r>
        <w:rPr>
          <w:w w:val="105"/>
        </w:rPr>
        <w:t>to</w:t>
      </w:r>
      <w:r>
        <w:rPr>
          <w:spacing w:val="31"/>
          <w:w w:val="105"/>
        </w:rPr>
        <w:t xml:space="preserve"> </w:t>
      </w:r>
      <w:r>
        <w:rPr>
          <w:w w:val="105"/>
        </w:rPr>
        <w:t>analyze</w:t>
      </w:r>
      <w:r>
        <w:rPr>
          <w:spacing w:val="32"/>
          <w:w w:val="105"/>
        </w:rPr>
        <w:t xml:space="preserve"> </w:t>
      </w:r>
      <w:r>
        <w:rPr>
          <w:w w:val="105"/>
        </w:rPr>
        <w:t>key macroeconomic</w:t>
      </w:r>
      <w:r>
        <w:rPr>
          <w:spacing w:val="-6"/>
          <w:w w:val="105"/>
        </w:rPr>
        <w:t xml:space="preserve"> </w:t>
      </w:r>
      <w:r>
        <w:rPr>
          <w:w w:val="105"/>
        </w:rPr>
        <w:t>parameters</w:t>
      </w:r>
      <w:r>
        <w:rPr>
          <w:spacing w:val="-7"/>
          <w:w w:val="105"/>
        </w:rPr>
        <w:t xml:space="preserve"> </w:t>
      </w:r>
      <w:r>
        <w:rPr>
          <w:w w:val="105"/>
        </w:rPr>
        <w:t>such</w:t>
      </w:r>
      <w:r>
        <w:rPr>
          <w:spacing w:val="-5"/>
          <w:w w:val="105"/>
        </w:rPr>
        <w:t xml:space="preserve"> </w:t>
      </w:r>
      <w:r>
        <w:rPr>
          <w:w w:val="105"/>
        </w:rPr>
        <w:t>as</w:t>
      </w:r>
      <w:r>
        <w:rPr>
          <w:spacing w:val="-7"/>
          <w:w w:val="105"/>
        </w:rPr>
        <w:t xml:space="preserve"> </w:t>
      </w:r>
      <w:r>
        <w:rPr>
          <w:w w:val="105"/>
        </w:rPr>
        <w:t>Gross</w:t>
      </w:r>
      <w:r>
        <w:rPr>
          <w:spacing w:val="-7"/>
          <w:w w:val="105"/>
        </w:rPr>
        <w:t xml:space="preserve"> </w:t>
      </w:r>
      <w:r>
        <w:rPr>
          <w:w w:val="105"/>
        </w:rPr>
        <w:t>State</w:t>
      </w:r>
      <w:r>
        <w:rPr>
          <w:spacing w:val="-8"/>
          <w:w w:val="105"/>
        </w:rPr>
        <w:t xml:space="preserve"> </w:t>
      </w:r>
      <w:r>
        <w:rPr>
          <w:w w:val="105"/>
        </w:rPr>
        <w:t>Domestic</w:t>
      </w:r>
      <w:r>
        <w:rPr>
          <w:spacing w:val="-7"/>
          <w:w w:val="105"/>
        </w:rPr>
        <w:t xml:space="preserve"> </w:t>
      </w:r>
      <w:r>
        <w:rPr>
          <w:w w:val="105"/>
        </w:rPr>
        <w:t>Product</w:t>
      </w:r>
      <w:r>
        <w:rPr>
          <w:spacing w:val="-6"/>
          <w:w w:val="105"/>
        </w:rPr>
        <w:t xml:space="preserve"> </w:t>
      </w:r>
      <w:r>
        <w:rPr>
          <w:w w:val="105"/>
        </w:rPr>
        <w:t>(GSDP),</w:t>
      </w:r>
      <w:r>
        <w:rPr>
          <w:spacing w:val="-8"/>
          <w:w w:val="105"/>
        </w:rPr>
        <w:t xml:space="preserve"> </w:t>
      </w:r>
      <w:r>
        <w:rPr>
          <w:w w:val="105"/>
        </w:rPr>
        <w:t>sectoral</w:t>
      </w:r>
      <w:r>
        <w:rPr>
          <w:spacing w:val="-6"/>
          <w:w w:val="105"/>
        </w:rPr>
        <w:t xml:space="preserve"> </w:t>
      </w:r>
      <w:r>
        <w:rPr>
          <w:w w:val="105"/>
        </w:rPr>
        <w:t>growth trends,</w:t>
      </w:r>
      <w:r>
        <w:rPr>
          <w:spacing w:val="80"/>
          <w:w w:val="105"/>
        </w:rPr>
        <w:t xml:space="preserve"> </w:t>
      </w:r>
      <w:r>
        <w:rPr>
          <w:w w:val="105"/>
        </w:rPr>
        <w:t>fiscal</w:t>
      </w:r>
      <w:r>
        <w:rPr>
          <w:spacing w:val="80"/>
          <w:w w:val="105"/>
        </w:rPr>
        <w:t xml:space="preserve"> </w:t>
      </w:r>
      <w:r>
        <w:rPr>
          <w:w w:val="105"/>
        </w:rPr>
        <w:t>performance,</w:t>
      </w:r>
      <w:r>
        <w:rPr>
          <w:spacing w:val="80"/>
          <w:w w:val="105"/>
        </w:rPr>
        <w:t xml:space="preserve"> </w:t>
      </w:r>
      <w:r>
        <w:rPr>
          <w:w w:val="105"/>
        </w:rPr>
        <w:t>investment</w:t>
      </w:r>
      <w:r>
        <w:rPr>
          <w:spacing w:val="80"/>
          <w:w w:val="105"/>
        </w:rPr>
        <w:t xml:space="preserve"> </w:t>
      </w:r>
      <w:r>
        <w:rPr>
          <w:w w:val="105"/>
        </w:rPr>
        <w:t>inflows,</w:t>
      </w:r>
      <w:r>
        <w:rPr>
          <w:spacing w:val="80"/>
          <w:w w:val="105"/>
        </w:rPr>
        <w:t xml:space="preserve"> </w:t>
      </w:r>
      <w:r>
        <w:rPr>
          <w:w w:val="105"/>
        </w:rPr>
        <w:t>employment</w:t>
      </w:r>
      <w:r>
        <w:rPr>
          <w:spacing w:val="80"/>
          <w:w w:val="105"/>
        </w:rPr>
        <w:t xml:space="preserve"> </w:t>
      </w:r>
      <w:r>
        <w:rPr>
          <w:w w:val="105"/>
        </w:rPr>
        <w:t>patterns,</w:t>
      </w:r>
      <w:r>
        <w:rPr>
          <w:spacing w:val="80"/>
          <w:w w:val="105"/>
        </w:rPr>
        <w:t xml:space="preserve"> </w:t>
      </w:r>
      <w:r>
        <w:rPr>
          <w:w w:val="105"/>
        </w:rPr>
        <w:t>and</w:t>
      </w:r>
      <w:r>
        <w:rPr>
          <w:spacing w:val="80"/>
          <w:w w:val="105"/>
        </w:rPr>
        <w:t xml:space="preserve"> </w:t>
      </w:r>
      <w:r>
        <w:rPr>
          <w:w w:val="105"/>
        </w:rPr>
        <w:t>human</w:t>
      </w:r>
      <w:r>
        <w:rPr>
          <w:spacing w:val="40"/>
          <w:w w:val="105"/>
        </w:rPr>
        <w:t xml:space="preserve"> </w:t>
      </w:r>
      <w:r>
        <w:rPr>
          <w:w w:val="105"/>
        </w:rPr>
        <w:t>development</w:t>
      </w:r>
      <w:r>
        <w:rPr>
          <w:spacing w:val="17"/>
          <w:w w:val="105"/>
        </w:rPr>
        <w:t xml:space="preserve"> </w:t>
      </w:r>
      <w:r>
        <w:rPr>
          <w:w w:val="105"/>
        </w:rPr>
        <w:t>indicators.</w:t>
      </w:r>
      <w:r>
        <w:rPr>
          <w:spacing w:val="19"/>
          <w:w w:val="105"/>
        </w:rPr>
        <w:t xml:space="preserve"> </w:t>
      </w:r>
      <w:r>
        <w:rPr>
          <w:w w:val="105"/>
        </w:rPr>
        <w:t>The</w:t>
      </w:r>
      <w:r>
        <w:rPr>
          <w:spacing w:val="20"/>
          <w:w w:val="105"/>
        </w:rPr>
        <w:t xml:space="preserve"> </w:t>
      </w:r>
      <w:r>
        <w:rPr>
          <w:w w:val="105"/>
        </w:rPr>
        <w:t>findings</w:t>
      </w:r>
      <w:r>
        <w:rPr>
          <w:spacing w:val="20"/>
          <w:w w:val="105"/>
        </w:rPr>
        <w:t xml:space="preserve"> </w:t>
      </w:r>
      <w:r>
        <w:rPr>
          <w:w w:val="105"/>
        </w:rPr>
        <w:t>highlight</w:t>
      </w:r>
      <w:r>
        <w:rPr>
          <w:spacing w:val="17"/>
          <w:w w:val="105"/>
        </w:rPr>
        <w:t xml:space="preserve"> </w:t>
      </w:r>
      <w:r>
        <w:rPr>
          <w:w w:val="105"/>
        </w:rPr>
        <w:t>that</w:t>
      </w:r>
      <w:r>
        <w:rPr>
          <w:spacing w:val="20"/>
          <w:w w:val="105"/>
        </w:rPr>
        <w:t xml:space="preserve"> </w:t>
      </w:r>
      <w:r>
        <w:rPr>
          <w:w w:val="105"/>
        </w:rPr>
        <w:t>while</w:t>
      </w:r>
      <w:r>
        <w:rPr>
          <w:spacing w:val="20"/>
          <w:w w:val="105"/>
        </w:rPr>
        <w:t xml:space="preserve"> </w:t>
      </w:r>
      <w:r>
        <w:rPr>
          <w:w w:val="105"/>
        </w:rPr>
        <w:t>the</w:t>
      </w:r>
      <w:r>
        <w:rPr>
          <w:spacing w:val="20"/>
          <w:w w:val="105"/>
        </w:rPr>
        <w:t xml:space="preserve"> </w:t>
      </w:r>
      <w:r>
        <w:rPr>
          <w:w w:val="105"/>
        </w:rPr>
        <w:t>state</w:t>
      </w:r>
      <w:r>
        <w:rPr>
          <w:spacing w:val="20"/>
          <w:w w:val="105"/>
        </w:rPr>
        <w:t xml:space="preserve"> </w:t>
      </w:r>
      <w:r>
        <w:rPr>
          <w:w w:val="105"/>
        </w:rPr>
        <w:t>witnessed</w:t>
      </w:r>
      <w:r>
        <w:rPr>
          <w:spacing w:val="19"/>
          <w:w w:val="105"/>
        </w:rPr>
        <w:t xml:space="preserve"> </w:t>
      </w:r>
      <w:r>
        <w:rPr>
          <w:w w:val="105"/>
        </w:rPr>
        <w:t>consistent economic</w:t>
      </w:r>
      <w:r>
        <w:rPr>
          <w:spacing w:val="20"/>
          <w:w w:val="105"/>
        </w:rPr>
        <w:t xml:space="preserve"> </w:t>
      </w:r>
      <w:r>
        <w:rPr>
          <w:w w:val="105"/>
        </w:rPr>
        <w:t>expansion,</w:t>
      </w:r>
      <w:r>
        <w:rPr>
          <w:spacing w:val="20"/>
          <w:w w:val="105"/>
        </w:rPr>
        <w:t xml:space="preserve"> </w:t>
      </w:r>
      <w:r>
        <w:rPr>
          <w:w w:val="105"/>
        </w:rPr>
        <w:t>regional</w:t>
      </w:r>
      <w:r>
        <w:rPr>
          <w:spacing w:val="20"/>
          <w:w w:val="105"/>
        </w:rPr>
        <w:t xml:space="preserve"> </w:t>
      </w:r>
      <w:r>
        <w:rPr>
          <w:w w:val="105"/>
        </w:rPr>
        <w:t>disparities,</w:t>
      </w:r>
      <w:r>
        <w:rPr>
          <w:spacing w:val="20"/>
          <w:w w:val="105"/>
        </w:rPr>
        <w:t xml:space="preserve"> </w:t>
      </w:r>
      <w:r>
        <w:rPr>
          <w:w w:val="105"/>
        </w:rPr>
        <w:t>employment</w:t>
      </w:r>
      <w:r>
        <w:rPr>
          <w:spacing w:val="20"/>
          <w:w w:val="105"/>
        </w:rPr>
        <w:t xml:space="preserve"> </w:t>
      </w:r>
      <w:r>
        <w:rPr>
          <w:w w:val="105"/>
        </w:rPr>
        <w:t>stagnation</w:t>
      </w:r>
      <w:r>
        <w:rPr>
          <w:spacing w:val="20"/>
          <w:w w:val="105"/>
        </w:rPr>
        <w:t xml:space="preserve"> </w:t>
      </w:r>
      <w:r>
        <w:rPr>
          <w:w w:val="105"/>
        </w:rPr>
        <w:t>in</w:t>
      </w:r>
      <w:r>
        <w:rPr>
          <w:spacing w:val="20"/>
          <w:w w:val="105"/>
        </w:rPr>
        <w:t xml:space="preserve"> </w:t>
      </w:r>
      <w:r>
        <w:rPr>
          <w:w w:val="105"/>
        </w:rPr>
        <w:t>certain</w:t>
      </w:r>
      <w:r>
        <w:rPr>
          <w:spacing w:val="21"/>
          <w:w w:val="105"/>
        </w:rPr>
        <w:t xml:space="preserve"> </w:t>
      </w:r>
      <w:r>
        <w:rPr>
          <w:w w:val="105"/>
        </w:rPr>
        <w:t>sectors,</w:t>
      </w:r>
      <w:r>
        <w:rPr>
          <w:spacing w:val="20"/>
          <w:w w:val="105"/>
        </w:rPr>
        <w:t xml:space="preserve"> </w:t>
      </w:r>
      <w:r>
        <w:rPr>
          <w:w w:val="105"/>
        </w:rPr>
        <w:t>and fiscal</w:t>
      </w:r>
      <w:r>
        <w:rPr>
          <w:spacing w:val="17"/>
          <w:w w:val="105"/>
        </w:rPr>
        <w:t xml:space="preserve"> </w:t>
      </w:r>
      <w:r>
        <w:rPr>
          <w:w w:val="105"/>
        </w:rPr>
        <w:t>stress</w:t>
      </w:r>
      <w:r>
        <w:rPr>
          <w:spacing w:val="16"/>
          <w:w w:val="105"/>
        </w:rPr>
        <w:t xml:space="preserve"> </w:t>
      </w:r>
      <w:r>
        <w:rPr>
          <w:w w:val="105"/>
        </w:rPr>
        <w:t>pose</w:t>
      </w:r>
      <w:r>
        <w:rPr>
          <w:spacing w:val="16"/>
          <w:w w:val="105"/>
        </w:rPr>
        <w:t xml:space="preserve"> </w:t>
      </w:r>
      <w:r>
        <w:rPr>
          <w:w w:val="105"/>
        </w:rPr>
        <w:t>ongoing</w:t>
      </w:r>
      <w:r>
        <w:rPr>
          <w:spacing w:val="16"/>
          <w:w w:val="105"/>
        </w:rPr>
        <w:t xml:space="preserve"> </w:t>
      </w:r>
      <w:r>
        <w:rPr>
          <w:w w:val="105"/>
        </w:rPr>
        <w:t>challenges.</w:t>
      </w:r>
      <w:r>
        <w:rPr>
          <w:spacing w:val="16"/>
          <w:w w:val="105"/>
        </w:rPr>
        <w:t xml:space="preserve"> </w:t>
      </w:r>
      <w:r>
        <w:rPr>
          <w:w w:val="105"/>
        </w:rPr>
        <w:t>The</w:t>
      </w:r>
      <w:r>
        <w:rPr>
          <w:spacing w:val="16"/>
          <w:w w:val="105"/>
        </w:rPr>
        <w:t xml:space="preserve"> </w:t>
      </w:r>
      <w:r>
        <w:rPr>
          <w:w w:val="105"/>
        </w:rPr>
        <w:t>service</w:t>
      </w:r>
      <w:r>
        <w:rPr>
          <w:spacing w:val="16"/>
          <w:w w:val="105"/>
        </w:rPr>
        <w:t xml:space="preserve"> </w:t>
      </w:r>
      <w:r>
        <w:rPr>
          <w:w w:val="105"/>
        </w:rPr>
        <w:t>sector</w:t>
      </w:r>
      <w:r>
        <w:rPr>
          <w:spacing w:val="15"/>
          <w:w w:val="105"/>
        </w:rPr>
        <w:t xml:space="preserve"> </w:t>
      </w:r>
      <w:r>
        <w:rPr>
          <w:w w:val="105"/>
        </w:rPr>
        <w:t>remained</w:t>
      </w:r>
      <w:r>
        <w:rPr>
          <w:spacing w:val="16"/>
          <w:w w:val="105"/>
        </w:rPr>
        <w:t xml:space="preserve"> </w:t>
      </w:r>
      <w:r>
        <w:rPr>
          <w:w w:val="105"/>
        </w:rPr>
        <w:t>the</w:t>
      </w:r>
      <w:r>
        <w:rPr>
          <w:spacing w:val="16"/>
          <w:w w:val="105"/>
        </w:rPr>
        <w:t xml:space="preserve"> </w:t>
      </w:r>
      <w:r>
        <w:rPr>
          <w:w w:val="105"/>
        </w:rPr>
        <w:t>primary</w:t>
      </w:r>
      <w:r>
        <w:rPr>
          <w:spacing w:val="16"/>
          <w:w w:val="105"/>
        </w:rPr>
        <w:t xml:space="preserve"> </w:t>
      </w:r>
      <w:r>
        <w:rPr>
          <w:w w:val="105"/>
        </w:rPr>
        <w:t>engine</w:t>
      </w:r>
      <w:r>
        <w:rPr>
          <w:spacing w:val="16"/>
          <w:w w:val="105"/>
        </w:rPr>
        <w:t xml:space="preserve"> </w:t>
      </w:r>
      <w:r>
        <w:rPr>
          <w:w w:val="105"/>
        </w:rPr>
        <w:t>of growth, while agriculture’s share declined, necessitating policy attention toward inclusive rural</w:t>
      </w:r>
      <w:r>
        <w:rPr>
          <w:spacing w:val="-13"/>
          <w:w w:val="105"/>
        </w:rPr>
        <w:t xml:space="preserve"> </w:t>
      </w:r>
      <w:r>
        <w:rPr>
          <w:w w:val="105"/>
        </w:rPr>
        <w:t>development.</w:t>
      </w:r>
      <w:r>
        <w:rPr>
          <w:spacing w:val="-13"/>
          <w:w w:val="105"/>
        </w:rPr>
        <w:t xml:space="preserve"> </w:t>
      </w:r>
      <w:r>
        <w:rPr>
          <w:w w:val="105"/>
        </w:rPr>
        <w:t>Tamil</w:t>
      </w:r>
      <w:r>
        <w:rPr>
          <w:spacing w:val="-13"/>
          <w:w w:val="105"/>
        </w:rPr>
        <w:t xml:space="preserve"> </w:t>
      </w:r>
      <w:r>
        <w:rPr>
          <w:w w:val="105"/>
        </w:rPr>
        <w:t>Nadu’s</w:t>
      </w:r>
      <w:r>
        <w:rPr>
          <w:spacing w:val="-12"/>
          <w:w w:val="105"/>
        </w:rPr>
        <w:t xml:space="preserve"> </w:t>
      </w:r>
      <w:r>
        <w:rPr>
          <w:w w:val="105"/>
        </w:rPr>
        <w:t>strong</w:t>
      </w:r>
      <w:r>
        <w:rPr>
          <w:spacing w:val="-13"/>
          <w:w w:val="105"/>
        </w:rPr>
        <w:t xml:space="preserve"> </w:t>
      </w:r>
      <w:r>
        <w:rPr>
          <w:w w:val="105"/>
        </w:rPr>
        <w:t>performance</w:t>
      </w:r>
      <w:r>
        <w:rPr>
          <w:spacing w:val="-13"/>
          <w:w w:val="105"/>
        </w:rPr>
        <w:t xml:space="preserve"> </w:t>
      </w:r>
      <w:r>
        <w:rPr>
          <w:w w:val="105"/>
        </w:rPr>
        <w:t>in</w:t>
      </w:r>
      <w:r>
        <w:rPr>
          <w:spacing w:val="-13"/>
          <w:w w:val="105"/>
        </w:rPr>
        <w:t xml:space="preserve"> </w:t>
      </w:r>
      <w:r>
        <w:rPr>
          <w:w w:val="105"/>
        </w:rPr>
        <w:t>social</w:t>
      </w:r>
      <w:r>
        <w:rPr>
          <w:spacing w:val="-12"/>
          <w:w w:val="105"/>
        </w:rPr>
        <w:t xml:space="preserve"> </w:t>
      </w:r>
      <w:r>
        <w:rPr>
          <w:w w:val="105"/>
        </w:rPr>
        <w:t>indicators</w:t>
      </w:r>
      <w:r>
        <w:rPr>
          <w:spacing w:val="-13"/>
          <w:w w:val="105"/>
        </w:rPr>
        <w:t xml:space="preserve"> </w:t>
      </w:r>
      <w:r>
        <w:rPr>
          <w:w w:val="105"/>
        </w:rPr>
        <w:t>such</w:t>
      </w:r>
      <w:r>
        <w:rPr>
          <w:spacing w:val="-13"/>
          <w:w w:val="105"/>
        </w:rPr>
        <w:t xml:space="preserve"> </w:t>
      </w:r>
      <w:r>
        <w:rPr>
          <w:w w:val="105"/>
        </w:rPr>
        <w:t>as</w:t>
      </w:r>
      <w:r>
        <w:rPr>
          <w:spacing w:val="-12"/>
          <w:w w:val="105"/>
        </w:rPr>
        <w:t xml:space="preserve"> </w:t>
      </w:r>
      <w:r>
        <w:rPr>
          <w:w w:val="105"/>
        </w:rPr>
        <w:t>education, healthcare, and gender equality contributed to its</w:t>
      </w:r>
      <w:r>
        <w:rPr>
          <w:spacing w:val="17"/>
          <w:w w:val="105"/>
        </w:rPr>
        <w:t xml:space="preserve"> </w:t>
      </w:r>
      <w:r>
        <w:rPr>
          <w:w w:val="105"/>
        </w:rPr>
        <w:t>relatively higher Human</w:t>
      </w:r>
      <w:r>
        <w:rPr>
          <w:spacing w:val="17"/>
          <w:w w:val="105"/>
        </w:rPr>
        <w:t xml:space="preserve"> </w:t>
      </w:r>
      <w:r>
        <w:rPr>
          <w:w w:val="105"/>
        </w:rPr>
        <w:t>Development Index</w:t>
      </w:r>
      <w:r>
        <w:rPr>
          <w:spacing w:val="40"/>
          <w:w w:val="105"/>
        </w:rPr>
        <w:t xml:space="preserve"> </w:t>
      </w:r>
      <w:r>
        <w:rPr>
          <w:w w:val="105"/>
        </w:rPr>
        <w:t>(HDI)</w:t>
      </w:r>
      <w:r>
        <w:rPr>
          <w:spacing w:val="40"/>
          <w:w w:val="105"/>
        </w:rPr>
        <w:t xml:space="preserve"> </w:t>
      </w:r>
      <w:r>
        <w:rPr>
          <w:w w:val="105"/>
        </w:rPr>
        <w:t>among</w:t>
      </w:r>
      <w:r>
        <w:rPr>
          <w:spacing w:val="40"/>
          <w:w w:val="105"/>
        </w:rPr>
        <w:t xml:space="preserve"> </w:t>
      </w:r>
      <w:r>
        <w:rPr>
          <w:w w:val="105"/>
        </w:rPr>
        <w:t>Indian</w:t>
      </w:r>
      <w:r>
        <w:rPr>
          <w:spacing w:val="40"/>
          <w:w w:val="105"/>
        </w:rPr>
        <w:t xml:space="preserve"> </w:t>
      </w:r>
      <w:r>
        <w:rPr>
          <w:w w:val="105"/>
        </w:rPr>
        <w:t>states.</w:t>
      </w:r>
      <w:r>
        <w:rPr>
          <w:spacing w:val="40"/>
          <w:w w:val="105"/>
        </w:rPr>
        <w:t xml:space="preserve"> </w:t>
      </w:r>
      <w:r>
        <w:rPr>
          <w:w w:val="105"/>
        </w:rPr>
        <w:t>However,</w:t>
      </w:r>
      <w:r>
        <w:rPr>
          <w:spacing w:val="40"/>
          <w:w w:val="105"/>
        </w:rPr>
        <w:t xml:space="preserve"> </w:t>
      </w:r>
      <w:r>
        <w:rPr>
          <w:w w:val="105"/>
        </w:rPr>
        <w:t>the</w:t>
      </w:r>
      <w:r>
        <w:rPr>
          <w:spacing w:val="40"/>
          <w:w w:val="105"/>
        </w:rPr>
        <w:t xml:space="preserve"> </w:t>
      </w:r>
      <w:r>
        <w:rPr>
          <w:w w:val="105"/>
        </w:rPr>
        <w:t>study</w:t>
      </w:r>
      <w:r>
        <w:rPr>
          <w:spacing w:val="40"/>
          <w:w w:val="105"/>
        </w:rPr>
        <w:t xml:space="preserve"> </w:t>
      </w:r>
      <w:r>
        <w:rPr>
          <w:w w:val="105"/>
        </w:rPr>
        <w:t>also</w:t>
      </w:r>
      <w:r>
        <w:rPr>
          <w:spacing w:val="40"/>
          <w:w w:val="105"/>
        </w:rPr>
        <w:t xml:space="preserve"> </w:t>
      </w:r>
      <w:r>
        <w:rPr>
          <w:w w:val="105"/>
        </w:rPr>
        <w:t>underscores</w:t>
      </w:r>
      <w:r>
        <w:rPr>
          <w:spacing w:val="40"/>
          <w:w w:val="105"/>
        </w:rPr>
        <w:t xml:space="preserve"> </w:t>
      </w:r>
      <w:r>
        <w:rPr>
          <w:w w:val="105"/>
        </w:rPr>
        <w:t>the</w:t>
      </w:r>
      <w:r>
        <w:rPr>
          <w:spacing w:val="40"/>
          <w:w w:val="105"/>
        </w:rPr>
        <w:t xml:space="preserve"> </w:t>
      </w:r>
      <w:r>
        <w:rPr>
          <w:w w:val="105"/>
        </w:rPr>
        <w:t>impact</w:t>
      </w:r>
      <w:r>
        <w:rPr>
          <w:spacing w:val="40"/>
          <w:w w:val="105"/>
        </w:rPr>
        <w:t xml:space="preserve"> </w:t>
      </w:r>
      <w:r>
        <w:rPr>
          <w:w w:val="105"/>
        </w:rPr>
        <w:t>of external</w:t>
      </w:r>
      <w:r>
        <w:rPr>
          <w:spacing w:val="23"/>
          <w:w w:val="105"/>
        </w:rPr>
        <w:t xml:space="preserve"> </w:t>
      </w:r>
      <w:r>
        <w:rPr>
          <w:w w:val="105"/>
        </w:rPr>
        <w:t>shocks</w:t>
      </w:r>
      <w:r>
        <w:rPr>
          <w:spacing w:val="25"/>
          <w:w w:val="105"/>
        </w:rPr>
        <w:t xml:space="preserve"> </w:t>
      </w:r>
      <w:r>
        <w:rPr>
          <w:w w:val="105"/>
        </w:rPr>
        <w:t>like</w:t>
      </w:r>
      <w:r>
        <w:rPr>
          <w:spacing w:val="22"/>
          <w:w w:val="105"/>
        </w:rPr>
        <w:t xml:space="preserve"> </w:t>
      </w:r>
      <w:r>
        <w:rPr>
          <w:w w:val="105"/>
        </w:rPr>
        <w:t>the</w:t>
      </w:r>
      <w:r>
        <w:rPr>
          <w:spacing w:val="22"/>
          <w:w w:val="105"/>
        </w:rPr>
        <w:t xml:space="preserve"> </w:t>
      </w:r>
      <w:r>
        <w:rPr>
          <w:w w:val="105"/>
        </w:rPr>
        <w:t>2008</w:t>
      </w:r>
      <w:r>
        <w:rPr>
          <w:spacing w:val="23"/>
          <w:w w:val="105"/>
        </w:rPr>
        <w:t xml:space="preserve"> </w:t>
      </w:r>
      <w:r>
        <w:rPr>
          <w:w w:val="105"/>
        </w:rPr>
        <w:t>global</w:t>
      </w:r>
      <w:r>
        <w:rPr>
          <w:spacing w:val="23"/>
          <w:w w:val="105"/>
        </w:rPr>
        <w:t xml:space="preserve"> </w:t>
      </w:r>
      <w:r>
        <w:rPr>
          <w:w w:val="105"/>
        </w:rPr>
        <w:t>financial</w:t>
      </w:r>
      <w:r>
        <w:rPr>
          <w:spacing w:val="23"/>
          <w:w w:val="105"/>
        </w:rPr>
        <w:t xml:space="preserve"> </w:t>
      </w:r>
      <w:r>
        <w:rPr>
          <w:w w:val="105"/>
        </w:rPr>
        <w:t>crisis</w:t>
      </w:r>
      <w:r>
        <w:rPr>
          <w:spacing w:val="23"/>
          <w:w w:val="105"/>
        </w:rPr>
        <w:t xml:space="preserve"> </w:t>
      </w:r>
      <w:r>
        <w:rPr>
          <w:w w:val="105"/>
        </w:rPr>
        <w:t>and</w:t>
      </w:r>
      <w:r>
        <w:rPr>
          <w:spacing w:val="23"/>
          <w:w w:val="105"/>
        </w:rPr>
        <w:t xml:space="preserve"> </w:t>
      </w:r>
      <w:r>
        <w:rPr>
          <w:w w:val="105"/>
        </w:rPr>
        <w:t>the</w:t>
      </w:r>
      <w:r>
        <w:rPr>
          <w:spacing w:val="24"/>
          <w:w w:val="105"/>
        </w:rPr>
        <w:t xml:space="preserve"> </w:t>
      </w:r>
      <w:r>
        <w:rPr>
          <w:w w:val="105"/>
        </w:rPr>
        <w:t>COVID-19</w:t>
      </w:r>
      <w:r>
        <w:rPr>
          <w:spacing w:val="22"/>
          <w:w w:val="105"/>
        </w:rPr>
        <w:t xml:space="preserve"> </w:t>
      </w:r>
      <w:r>
        <w:rPr>
          <w:w w:val="105"/>
        </w:rPr>
        <w:t>pandemic,</w:t>
      </w:r>
      <w:r>
        <w:rPr>
          <w:spacing w:val="22"/>
          <w:w w:val="105"/>
        </w:rPr>
        <w:t xml:space="preserve"> </w:t>
      </w:r>
      <w:r>
        <w:rPr>
          <w:spacing w:val="-2"/>
          <w:w w:val="105"/>
        </w:rPr>
        <w:t>which</w:t>
      </w:r>
    </w:p>
    <w:p w14:paraId="187AB10C">
      <w:pPr>
        <w:pStyle w:val="8"/>
        <w:spacing w:line="242" w:lineRule="exact"/>
        <w:ind w:left="153"/>
        <w:jc w:val="both"/>
      </w:pPr>
      <w:r>
        <w:rPr>
          <w:w w:val="105"/>
        </w:rPr>
        <w:t>exposed</w:t>
      </w:r>
      <w:r>
        <w:rPr>
          <w:spacing w:val="-8"/>
          <w:w w:val="105"/>
        </w:rPr>
        <w:t xml:space="preserve"> </w:t>
      </w:r>
      <w:r>
        <w:rPr>
          <w:w w:val="105"/>
        </w:rPr>
        <w:t>vulnerabilities</w:t>
      </w:r>
      <w:r>
        <w:rPr>
          <w:spacing w:val="-8"/>
          <w:w w:val="105"/>
        </w:rPr>
        <w:t xml:space="preserve"> </w:t>
      </w:r>
      <w:r>
        <w:rPr>
          <w:w w:val="105"/>
        </w:rPr>
        <w:t>in</w:t>
      </w:r>
      <w:r>
        <w:rPr>
          <w:spacing w:val="-7"/>
          <w:w w:val="105"/>
        </w:rPr>
        <w:t xml:space="preserve"> </w:t>
      </w:r>
      <w:r>
        <w:rPr>
          <w:w w:val="105"/>
        </w:rPr>
        <w:t>sectors</w:t>
      </w:r>
      <w:r>
        <w:rPr>
          <w:spacing w:val="-7"/>
          <w:w w:val="105"/>
        </w:rPr>
        <w:t xml:space="preserve"> </w:t>
      </w:r>
      <w:r>
        <w:rPr>
          <w:w w:val="105"/>
        </w:rPr>
        <w:t>such</w:t>
      </w:r>
      <w:r>
        <w:rPr>
          <w:spacing w:val="-6"/>
          <w:w w:val="105"/>
        </w:rPr>
        <w:t xml:space="preserve"> </w:t>
      </w:r>
      <w:r>
        <w:rPr>
          <w:w w:val="105"/>
        </w:rPr>
        <w:t>as</w:t>
      </w:r>
      <w:r>
        <w:rPr>
          <w:spacing w:val="-8"/>
          <w:w w:val="105"/>
        </w:rPr>
        <w:t xml:space="preserve"> </w:t>
      </w:r>
      <w:r>
        <w:rPr>
          <w:w w:val="105"/>
        </w:rPr>
        <w:t>MSMEs</w:t>
      </w:r>
      <w:r>
        <w:rPr>
          <w:spacing w:val="-10"/>
          <w:w w:val="105"/>
        </w:rPr>
        <w:t xml:space="preserve"> </w:t>
      </w:r>
      <w:r>
        <w:rPr>
          <w:w w:val="105"/>
        </w:rPr>
        <w:t>and</w:t>
      </w:r>
      <w:r>
        <w:rPr>
          <w:spacing w:val="-7"/>
          <w:w w:val="105"/>
        </w:rPr>
        <w:t xml:space="preserve"> </w:t>
      </w:r>
      <w:r>
        <w:rPr>
          <w:spacing w:val="-2"/>
          <w:w w:val="105"/>
        </w:rPr>
        <w:t>tourism.</w:t>
      </w:r>
    </w:p>
    <w:p w14:paraId="56ACFF4E">
      <w:pPr>
        <w:pStyle w:val="8"/>
        <w:spacing w:before="42" w:line="280" w:lineRule="auto"/>
        <w:ind w:left="153" w:right="151" w:firstLine="360"/>
        <w:jc w:val="both"/>
      </w:pPr>
      <w:r>
        <w:t>By synthesizing these trends, the study offers insights for policymakers to strengthen resilience, enhance inter-sectoral linkages, and ensure balanced regional growth. The paper concludes with recommendations for future economic strategies to sustain inclusive development in the state.</w:t>
      </w:r>
    </w:p>
    <w:p w14:paraId="10C81A92">
      <w:pPr>
        <w:spacing w:before="253" w:line="271" w:lineRule="auto"/>
        <w:ind w:left="153" w:right="150"/>
        <w:jc w:val="both"/>
        <w:rPr>
          <w:i/>
        </w:rPr>
      </w:pPr>
      <w:r>
        <w:rPr>
          <w:b/>
          <w:i/>
        </w:rPr>
        <w:t>Keywords:</w:t>
      </w:r>
      <w:r>
        <w:rPr>
          <w:b/>
          <w:i/>
          <w:spacing w:val="-4"/>
        </w:rPr>
        <w:t xml:space="preserve"> </w:t>
      </w:r>
      <w:r>
        <w:rPr>
          <w:i/>
        </w:rPr>
        <w:t>Tamil</w:t>
      </w:r>
      <w:r>
        <w:rPr>
          <w:i/>
          <w:spacing w:val="-6"/>
        </w:rPr>
        <w:t xml:space="preserve"> </w:t>
      </w:r>
      <w:r>
        <w:rPr>
          <w:i/>
        </w:rPr>
        <w:t>Nadu</w:t>
      </w:r>
      <w:r>
        <w:rPr>
          <w:i/>
          <w:spacing w:val="-4"/>
        </w:rPr>
        <w:t xml:space="preserve"> </w:t>
      </w:r>
      <w:r>
        <w:rPr>
          <w:i/>
        </w:rPr>
        <w:t>Economy,</w:t>
      </w:r>
      <w:r>
        <w:rPr>
          <w:i/>
          <w:spacing w:val="-4"/>
        </w:rPr>
        <w:t xml:space="preserve"> </w:t>
      </w:r>
      <w:r>
        <w:rPr>
          <w:i/>
        </w:rPr>
        <w:t>Empirical</w:t>
      </w:r>
      <w:r>
        <w:rPr>
          <w:i/>
          <w:spacing w:val="-3"/>
        </w:rPr>
        <w:t xml:space="preserve"> </w:t>
      </w:r>
      <w:r>
        <w:rPr>
          <w:i/>
        </w:rPr>
        <w:t>Analysis,</w:t>
      </w:r>
      <w:r>
        <w:rPr>
          <w:i/>
          <w:spacing w:val="-6"/>
        </w:rPr>
        <w:t xml:space="preserve"> </w:t>
      </w:r>
      <w:r>
        <w:rPr>
          <w:i/>
        </w:rPr>
        <w:t>GSDP,</w:t>
      </w:r>
      <w:r>
        <w:rPr>
          <w:i/>
          <w:spacing w:val="-6"/>
        </w:rPr>
        <w:t xml:space="preserve"> </w:t>
      </w:r>
      <w:r>
        <w:rPr>
          <w:i/>
        </w:rPr>
        <w:t>Sectoral</w:t>
      </w:r>
      <w:r>
        <w:rPr>
          <w:i/>
          <w:spacing w:val="-3"/>
        </w:rPr>
        <w:t xml:space="preserve"> </w:t>
      </w:r>
      <w:r>
        <w:rPr>
          <w:i/>
        </w:rPr>
        <w:t>Growth,</w:t>
      </w:r>
      <w:r>
        <w:rPr>
          <w:i/>
          <w:spacing w:val="-7"/>
        </w:rPr>
        <w:t xml:space="preserve"> </w:t>
      </w:r>
      <w:r>
        <w:rPr>
          <w:i/>
        </w:rPr>
        <w:t>Fiscal</w:t>
      </w:r>
      <w:r>
        <w:rPr>
          <w:i/>
          <w:spacing w:val="-4"/>
        </w:rPr>
        <w:t xml:space="preserve"> </w:t>
      </w:r>
      <w:r>
        <w:rPr>
          <w:i/>
        </w:rPr>
        <w:t xml:space="preserve">Performance, Industrialization, Human Development, Inclusive Growth, Regional Disparities, Economic </w:t>
      </w:r>
      <w:r>
        <w:rPr>
          <w:i/>
          <w:spacing w:val="-2"/>
        </w:rPr>
        <w:t>Resilience.</w:t>
      </w:r>
    </w:p>
    <w:p w14:paraId="56B6DFEE">
      <w:pPr>
        <w:spacing w:line="271" w:lineRule="auto"/>
        <w:jc w:val="both"/>
        <w:rPr>
          <w:i/>
        </w:rPr>
        <w:sectPr>
          <w:pgSz w:w="10330" w:h="14580"/>
          <w:pgMar w:top="680" w:right="566" w:bottom="720" w:left="566" w:header="432" w:footer="534" w:gutter="0"/>
          <w:cols w:space="720" w:num="1"/>
        </w:sectPr>
      </w:pPr>
    </w:p>
    <w:p w14:paraId="6B9B582F">
      <w:pPr>
        <w:pStyle w:val="3"/>
        <w:spacing w:line="273" w:lineRule="auto"/>
        <w:ind w:left="382" w:right="384" w:hanging="1"/>
      </w:pPr>
      <w:r>
        <w:rPr>
          <w:spacing w:val="-4"/>
        </w:rPr>
        <w:t>A</w:t>
      </w:r>
      <w:r>
        <w:rPr>
          <w:spacing w:val="-19"/>
        </w:rPr>
        <w:t xml:space="preserve"> </w:t>
      </w:r>
      <w:r>
        <w:rPr>
          <w:spacing w:val="-4"/>
        </w:rPr>
        <w:t>STUDY</w:t>
      </w:r>
      <w:r>
        <w:rPr>
          <w:spacing w:val="-19"/>
        </w:rPr>
        <w:t xml:space="preserve"> </w:t>
      </w:r>
      <w:r>
        <w:rPr>
          <w:spacing w:val="-4"/>
        </w:rPr>
        <w:t>ON</w:t>
      </w:r>
      <w:r>
        <w:rPr>
          <w:spacing w:val="-18"/>
        </w:rPr>
        <w:t xml:space="preserve"> </w:t>
      </w:r>
      <w:r>
        <w:rPr>
          <w:spacing w:val="-4"/>
        </w:rPr>
        <w:t>ECONOMIC</w:t>
      </w:r>
      <w:r>
        <w:rPr>
          <w:spacing w:val="-19"/>
        </w:rPr>
        <w:t xml:space="preserve"> </w:t>
      </w:r>
      <w:r>
        <w:rPr>
          <w:spacing w:val="-4"/>
        </w:rPr>
        <w:t>CONDITIONS</w:t>
      </w:r>
      <w:r>
        <w:rPr>
          <w:spacing w:val="-18"/>
        </w:rPr>
        <w:t xml:space="preserve"> </w:t>
      </w:r>
      <w:r>
        <w:rPr>
          <w:spacing w:val="-4"/>
        </w:rPr>
        <w:t>AND</w:t>
      </w:r>
      <w:r>
        <w:rPr>
          <w:spacing w:val="-19"/>
        </w:rPr>
        <w:t xml:space="preserve"> </w:t>
      </w:r>
      <w:r>
        <w:rPr>
          <w:spacing w:val="-4"/>
        </w:rPr>
        <w:t>LIVELIHOOD</w:t>
      </w:r>
      <w:r>
        <w:rPr>
          <w:spacing w:val="-19"/>
        </w:rPr>
        <w:t xml:space="preserve"> </w:t>
      </w:r>
      <w:r>
        <w:rPr>
          <w:spacing w:val="-4"/>
        </w:rPr>
        <w:t xml:space="preserve">SECURITY </w:t>
      </w:r>
      <w:r>
        <w:rPr>
          <w:spacing w:val="-8"/>
        </w:rPr>
        <w:t>OF</w:t>
      </w:r>
      <w:r>
        <w:rPr>
          <w:spacing w:val="-15"/>
        </w:rPr>
        <w:t xml:space="preserve"> </w:t>
      </w:r>
      <w:r>
        <w:rPr>
          <w:spacing w:val="-8"/>
        </w:rPr>
        <w:t>KHADI</w:t>
      </w:r>
      <w:r>
        <w:rPr>
          <w:spacing w:val="-15"/>
        </w:rPr>
        <w:t xml:space="preserve"> </w:t>
      </w:r>
      <w:r>
        <w:rPr>
          <w:spacing w:val="-8"/>
        </w:rPr>
        <w:t>AND</w:t>
      </w:r>
      <w:r>
        <w:rPr>
          <w:spacing w:val="-13"/>
        </w:rPr>
        <w:t xml:space="preserve"> </w:t>
      </w:r>
      <w:r>
        <w:rPr>
          <w:spacing w:val="-8"/>
        </w:rPr>
        <w:t>VILLAGE</w:t>
      </w:r>
      <w:r>
        <w:rPr>
          <w:spacing w:val="-13"/>
        </w:rPr>
        <w:t xml:space="preserve"> </w:t>
      </w:r>
      <w:r>
        <w:rPr>
          <w:spacing w:val="-8"/>
        </w:rPr>
        <w:t>INDUSTRY</w:t>
      </w:r>
      <w:r>
        <w:rPr>
          <w:spacing w:val="-15"/>
        </w:rPr>
        <w:t xml:space="preserve"> </w:t>
      </w:r>
      <w:r>
        <w:rPr>
          <w:spacing w:val="-8"/>
        </w:rPr>
        <w:t>WORKERS</w:t>
      </w:r>
      <w:r>
        <w:rPr>
          <w:spacing w:val="-13"/>
        </w:rPr>
        <w:t xml:space="preserve"> </w:t>
      </w:r>
      <w:r>
        <w:rPr>
          <w:spacing w:val="-8"/>
        </w:rPr>
        <w:t>IN</w:t>
      </w:r>
      <w:r>
        <w:rPr>
          <w:spacing w:val="-15"/>
        </w:rPr>
        <w:t xml:space="preserve"> </w:t>
      </w:r>
      <w:r>
        <w:rPr>
          <w:spacing w:val="-8"/>
        </w:rPr>
        <w:t>DINDIGUL</w:t>
      </w:r>
      <w:r>
        <w:rPr>
          <w:spacing w:val="-14"/>
        </w:rPr>
        <w:t xml:space="preserve"> </w:t>
      </w:r>
      <w:r>
        <w:rPr>
          <w:spacing w:val="-8"/>
        </w:rPr>
        <w:t xml:space="preserve">DISTRICT </w:t>
      </w:r>
      <w:r>
        <w:t>OF TAMIL NADU</w:t>
      </w:r>
    </w:p>
    <w:p w14:paraId="0F47D328">
      <w:pPr>
        <w:pStyle w:val="5"/>
        <w:spacing w:before="278"/>
        <w:ind w:right="149"/>
      </w:pPr>
      <w:r>
        <w:rPr>
          <w:w w:val="105"/>
        </w:rPr>
        <w:t>Dr.</w:t>
      </w:r>
      <w:r>
        <w:rPr>
          <w:spacing w:val="11"/>
          <w:w w:val="105"/>
        </w:rPr>
        <w:t xml:space="preserve"> </w:t>
      </w:r>
      <w:r>
        <w:rPr>
          <w:w w:val="105"/>
        </w:rPr>
        <w:t>S.</w:t>
      </w:r>
      <w:r>
        <w:rPr>
          <w:spacing w:val="12"/>
          <w:w w:val="105"/>
        </w:rPr>
        <w:t xml:space="preserve"> </w:t>
      </w:r>
      <w:r>
        <w:rPr>
          <w:spacing w:val="-2"/>
          <w:w w:val="105"/>
        </w:rPr>
        <w:t>Pichaipillai</w:t>
      </w:r>
    </w:p>
    <w:p w14:paraId="315FA015">
      <w:pPr>
        <w:spacing w:before="32" w:line="271" w:lineRule="auto"/>
        <w:ind w:left="4511" w:right="153" w:firstLine="967"/>
        <w:jc w:val="right"/>
        <w:rPr>
          <w:i/>
          <w:sz w:val="20"/>
        </w:rPr>
      </w:pPr>
      <w:r>
        <w:rPr>
          <w:i/>
          <w:sz w:val="20"/>
        </w:rPr>
        <w:t xml:space="preserve">Assistant Professor, Economics Wing, DDE </w:t>
      </w:r>
      <w:r>
        <w:rPr>
          <w:i/>
          <w:spacing w:val="-2"/>
          <w:sz w:val="20"/>
        </w:rPr>
        <w:t>(Deputed</w:t>
      </w:r>
      <w:r>
        <w:rPr>
          <w:i/>
          <w:spacing w:val="-5"/>
          <w:sz w:val="20"/>
        </w:rPr>
        <w:t xml:space="preserve"> </w:t>
      </w:r>
      <w:r>
        <w:rPr>
          <w:i/>
          <w:spacing w:val="-2"/>
          <w:sz w:val="20"/>
        </w:rPr>
        <w:t>to</w:t>
      </w:r>
      <w:r>
        <w:rPr>
          <w:i/>
          <w:spacing w:val="-5"/>
          <w:sz w:val="20"/>
        </w:rPr>
        <w:t xml:space="preserve"> </w:t>
      </w:r>
      <w:r>
        <w:rPr>
          <w:i/>
          <w:spacing w:val="-2"/>
          <w:sz w:val="20"/>
        </w:rPr>
        <w:t>PG</w:t>
      </w:r>
      <w:r>
        <w:rPr>
          <w:i/>
          <w:spacing w:val="-5"/>
          <w:sz w:val="20"/>
        </w:rPr>
        <w:t xml:space="preserve"> </w:t>
      </w:r>
      <w:r>
        <w:rPr>
          <w:i/>
          <w:spacing w:val="-2"/>
          <w:sz w:val="20"/>
        </w:rPr>
        <w:t>and</w:t>
      </w:r>
      <w:r>
        <w:rPr>
          <w:i/>
          <w:spacing w:val="-4"/>
          <w:sz w:val="20"/>
        </w:rPr>
        <w:t xml:space="preserve"> </w:t>
      </w:r>
      <w:r>
        <w:rPr>
          <w:i/>
          <w:spacing w:val="-2"/>
          <w:sz w:val="20"/>
        </w:rPr>
        <w:t>Research Department</w:t>
      </w:r>
      <w:r>
        <w:rPr>
          <w:i/>
          <w:spacing w:val="-5"/>
          <w:sz w:val="20"/>
        </w:rPr>
        <w:t xml:space="preserve"> </w:t>
      </w:r>
      <w:r>
        <w:rPr>
          <w:i/>
          <w:spacing w:val="-2"/>
          <w:sz w:val="20"/>
        </w:rPr>
        <w:t>of</w:t>
      </w:r>
      <w:r>
        <w:rPr>
          <w:i/>
          <w:spacing w:val="-5"/>
          <w:sz w:val="20"/>
        </w:rPr>
        <w:t xml:space="preserve"> </w:t>
      </w:r>
      <w:r>
        <w:rPr>
          <w:i/>
          <w:spacing w:val="-2"/>
          <w:sz w:val="20"/>
        </w:rPr>
        <w:t xml:space="preserve">Economics </w:t>
      </w:r>
      <w:r>
        <w:rPr>
          <w:i/>
          <w:sz w:val="20"/>
        </w:rPr>
        <w:t>Periyar Arts College, Cuddalore), Tamil Nadu, India</w:t>
      </w:r>
    </w:p>
    <w:p w14:paraId="5945484D">
      <w:pPr>
        <w:spacing w:line="234" w:lineRule="exact"/>
        <w:ind w:left="153" w:right="150"/>
        <w:jc w:val="right"/>
        <w:rPr>
          <w:i/>
          <w:sz w:val="20"/>
        </w:rPr>
      </w:pPr>
      <w:r>
        <w:fldChar w:fldCharType="begin"/>
      </w:r>
      <w:r>
        <w:instrText xml:space="preserve"> HYPERLINK "mailto:pichaipillai72@gmail.com" \h </w:instrText>
      </w:r>
      <w:r>
        <w:fldChar w:fldCharType="separate"/>
      </w:r>
      <w:r>
        <w:rPr>
          <w:i/>
          <w:spacing w:val="-2"/>
          <w:sz w:val="20"/>
        </w:rPr>
        <w:t>pichaipillai72@gmail.com</w:t>
      </w:r>
      <w:r>
        <w:rPr>
          <w:i/>
          <w:spacing w:val="-2"/>
          <w:sz w:val="20"/>
        </w:rPr>
        <w:fldChar w:fldCharType="end"/>
      </w:r>
    </w:p>
    <w:p w14:paraId="6C9AA310">
      <w:pPr>
        <w:pStyle w:val="8"/>
        <w:spacing w:before="93"/>
        <w:rPr>
          <w:i/>
          <w:sz w:val="20"/>
        </w:rPr>
      </w:pPr>
    </w:p>
    <w:p w14:paraId="2E72672A">
      <w:pPr>
        <w:spacing w:line="271" w:lineRule="auto"/>
        <w:ind w:left="3080" w:right="147" w:firstLine="4565"/>
        <w:jc w:val="right"/>
        <w:rPr>
          <w:i/>
          <w:sz w:val="20"/>
        </w:rPr>
      </w:pPr>
      <w:r>
        <w:rPr>
          <w:b/>
        </w:rPr>
        <w:t>Mrs.</w:t>
      </w:r>
      <w:r>
        <w:rPr>
          <w:b/>
          <w:spacing w:val="-1"/>
        </w:rPr>
        <w:t xml:space="preserve"> </w:t>
      </w:r>
      <w:r>
        <w:rPr>
          <w:b/>
        </w:rPr>
        <w:t>B.</w:t>
      </w:r>
      <w:r>
        <w:rPr>
          <w:b/>
          <w:spacing w:val="-1"/>
        </w:rPr>
        <w:t xml:space="preserve"> </w:t>
      </w:r>
      <w:r>
        <w:rPr>
          <w:b/>
        </w:rPr>
        <w:t xml:space="preserve">Sarala </w:t>
      </w:r>
      <w:r>
        <w:rPr>
          <w:i/>
          <w:sz w:val="20"/>
        </w:rPr>
        <w:t>Ph.D</w:t>
      </w:r>
      <w:r>
        <w:rPr>
          <w:i/>
          <w:spacing w:val="-7"/>
          <w:sz w:val="20"/>
        </w:rPr>
        <w:t xml:space="preserve"> </w:t>
      </w:r>
      <w:r>
        <w:rPr>
          <w:i/>
          <w:sz w:val="20"/>
        </w:rPr>
        <w:t>Research</w:t>
      </w:r>
      <w:r>
        <w:rPr>
          <w:i/>
          <w:spacing w:val="-6"/>
          <w:sz w:val="20"/>
        </w:rPr>
        <w:t xml:space="preserve"> </w:t>
      </w:r>
      <w:r>
        <w:rPr>
          <w:i/>
          <w:sz w:val="20"/>
        </w:rPr>
        <w:t>Scholar,</w:t>
      </w:r>
      <w:r>
        <w:rPr>
          <w:i/>
          <w:spacing w:val="-7"/>
          <w:sz w:val="20"/>
        </w:rPr>
        <w:t xml:space="preserve"> </w:t>
      </w:r>
      <w:r>
        <w:rPr>
          <w:i/>
          <w:sz w:val="20"/>
        </w:rPr>
        <w:t>Department</w:t>
      </w:r>
      <w:r>
        <w:rPr>
          <w:i/>
          <w:spacing w:val="-7"/>
          <w:sz w:val="20"/>
        </w:rPr>
        <w:t xml:space="preserve"> </w:t>
      </w:r>
      <w:r>
        <w:rPr>
          <w:i/>
          <w:sz w:val="20"/>
        </w:rPr>
        <w:t>of</w:t>
      </w:r>
      <w:r>
        <w:rPr>
          <w:i/>
          <w:spacing w:val="-7"/>
          <w:sz w:val="20"/>
        </w:rPr>
        <w:t xml:space="preserve"> </w:t>
      </w:r>
      <w:r>
        <w:rPr>
          <w:i/>
          <w:sz w:val="20"/>
        </w:rPr>
        <w:t>Economics,</w:t>
      </w:r>
      <w:r>
        <w:rPr>
          <w:i/>
          <w:spacing w:val="-7"/>
          <w:sz w:val="20"/>
        </w:rPr>
        <w:t xml:space="preserve"> </w:t>
      </w:r>
      <w:r>
        <w:rPr>
          <w:i/>
          <w:sz w:val="20"/>
        </w:rPr>
        <w:t>Annamalai</w:t>
      </w:r>
      <w:r>
        <w:rPr>
          <w:i/>
          <w:spacing w:val="-7"/>
          <w:sz w:val="20"/>
        </w:rPr>
        <w:t xml:space="preserve"> </w:t>
      </w:r>
      <w:r>
        <w:rPr>
          <w:i/>
          <w:sz w:val="20"/>
        </w:rPr>
        <w:t>University Annamalai Nagar, Chidambaram, Tamil Nadu, India</w:t>
      </w:r>
    </w:p>
    <w:p w14:paraId="6EE041A0">
      <w:pPr>
        <w:pStyle w:val="8"/>
        <w:spacing w:before="32"/>
        <w:rPr>
          <w:i/>
          <w:sz w:val="20"/>
        </w:rPr>
      </w:pPr>
    </w:p>
    <w:p w14:paraId="4748F36C">
      <w:pPr>
        <w:pStyle w:val="4"/>
      </w:pPr>
      <w:r>
        <w:rPr>
          <w:lang w:val="en-IN" w:eastAsia="en-IN"/>
        </w:rPr>
        <mc:AlternateContent>
          <mc:Choice Requires="wps">
            <w:drawing>
              <wp:anchor distT="0" distB="0" distL="0" distR="0" simplePos="0" relativeHeight="251802624"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39" name="Textbox 39"/>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2A5DEDDF">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9" o:spid="_x0000_s1026" o:spt="202" type="#_x0000_t202" style="position:absolute;left:0pt;margin-left:36pt;margin-top:15pt;height:65.7pt;width:33.4pt;mso-position-horizontal-relative:page;z-index:-251513856;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ZlcR37MBAAB1AwAADgAAAGRycy9lMm9Eb2MueG1srVNN&#10;b9swDL0P2H8QdF+cLwypEadoF2wYMGwD2v0AWZZiAZaoiUrs/PtRsp0O3aWHXWyKpB/fe5T394Pt&#10;2EUFNOAqvlosOVNOQmPcqeK/nj9/2HGGUbhGdOBUxa8K+f3h/bt970u1hha6RgVGIA7L3le8jdGX&#10;RYGyVVbgArxyVNQQrIh0DKeiCaIndNsV6+XyY9FDaHwAqRApexyLfEIMbwEErY1UR5Bnq1wcUYPq&#10;RCRJ2BqP/JDZaq1k/KE1qsi6ipPSmJ80hOI6PYvDXpSnIHxr5ERBvIXCK01WGEdDb1BHEQU7B/MP&#10;lDUyAIKOCwm2GIVkR0jFavnKm6dWeJW1kNXob6bj/4OV3y8/AzNNxTd3nDlhaePPaog1DIwyZE/v&#10;saSuJ099cXiEgS7NnEdKJtWDDja9SQ+jOpl7vZlLYExScrvernZUkVTabbabu2x+8fKxDxi/KLAs&#10;BRUPtLtsqbh8w0hEqHVuoUOiNY5PURzqYeJaQ3Mlqj3ttOL4+yyC4qz76si0dAHmIMxBPQchdp8g&#10;X5MkxcHDOYI2eXIaMeJOk2kbmdB0c9K6/z7nrpe/5fA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GZXEd+zAQAAdQMAAA4AAAAAAAAAAQAgAAAAJwEAAGRycy9lMm9Eb2MueG1sUEsFBgAAAAAG&#10;AAYAWQEAAEwFAAAAAA==&#10;">
                <v:fill on="f" focussize="0,0"/>
                <v:stroke on="f"/>
                <v:imagedata o:title=""/>
                <o:lock v:ext="edit" aspectratio="f"/>
                <v:textbox inset="0mm,0mm,0mm,0mm">
                  <w:txbxContent>
                    <w:p w14:paraId="2A5DEDDF">
                      <w:pPr>
                        <w:spacing w:line="1248" w:lineRule="exact"/>
                        <w:rPr>
                          <w:sz w:val="109"/>
                        </w:rPr>
                      </w:pPr>
                      <w:r>
                        <w:rPr>
                          <w:spacing w:val="-10"/>
                          <w:sz w:val="109"/>
                        </w:rPr>
                        <w:t>T</w:t>
                      </w:r>
                    </w:p>
                  </w:txbxContent>
                </v:textbox>
              </v:shape>
            </w:pict>
          </mc:Fallback>
        </mc:AlternateContent>
      </w:r>
      <w:r>
        <w:rPr>
          <w:spacing w:val="-2"/>
          <w:w w:val="115"/>
        </w:rPr>
        <w:t>ABSTRACT</w:t>
      </w:r>
    </w:p>
    <w:p w14:paraId="4A8BB5BA">
      <w:pPr>
        <w:pStyle w:val="8"/>
        <w:spacing w:before="239" w:line="278" w:lineRule="auto"/>
        <w:ind w:left="824" w:right="152"/>
        <w:jc w:val="both"/>
      </w:pPr>
      <w:r>
        <w:rPr>
          <w:w w:val="105"/>
        </w:rPr>
        <w:t>his research delves into the intricate tapestry of livelihood security for Khadi and village</w:t>
      </w:r>
      <w:r>
        <w:rPr>
          <w:spacing w:val="-1"/>
          <w:w w:val="105"/>
        </w:rPr>
        <w:t xml:space="preserve"> </w:t>
      </w:r>
      <w:r>
        <w:rPr>
          <w:w w:val="105"/>
        </w:rPr>
        <w:t>industrial</w:t>
      </w:r>
      <w:r>
        <w:rPr>
          <w:spacing w:val="-1"/>
          <w:w w:val="105"/>
        </w:rPr>
        <w:t xml:space="preserve"> </w:t>
      </w:r>
      <w:r>
        <w:rPr>
          <w:w w:val="105"/>
        </w:rPr>
        <w:t>workers in India, unraveling a</w:t>
      </w:r>
      <w:r>
        <w:rPr>
          <w:spacing w:val="-1"/>
          <w:w w:val="105"/>
        </w:rPr>
        <w:t xml:space="preserve"> </w:t>
      </w:r>
      <w:r>
        <w:rPr>
          <w:w w:val="105"/>
        </w:rPr>
        <w:t>complex web of economic, cultural, and</w:t>
      </w:r>
      <w:r>
        <w:rPr>
          <w:spacing w:val="35"/>
          <w:w w:val="105"/>
        </w:rPr>
        <w:t xml:space="preserve"> </w:t>
      </w:r>
      <w:r>
        <w:rPr>
          <w:w w:val="105"/>
        </w:rPr>
        <w:t>social</w:t>
      </w:r>
      <w:r>
        <w:rPr>
          <w:spacing w:val="35"/>
          <w:w w:val="105"/>
        </w:rPr>
        <w:t xml:space="preserve"> </w:t>
      </w:r>
      <w:r>
        <w:rPr>
          <w:w w:val="105"/>
        </w:rPr>
        <w:t>dimensions.</w:t>
      </w:r>
      <w:r>
        <w:rPr>
          <w:spacing w:val="31"/>
          <w:w w:val="105"/>
        </w:rPr>
        <w:t xml:space="preserve"> </w:t>
      </w:r>
      <w:r>
        <w:rPr>
          <w:w w:val="105"/>
        </w:rPr>
        <w:t>In</w:t>
      </w:r>
      <w:r>
        <w:rPr>
          <w:spacing w:val="36"/>
          <w:w w:val="105"/>
        </w:rPr>
        <w:t xml:space="preserve"> </w:t>
      </w:r>
      <w:r>
        <w:rPr>
          <w:w w:val="105"/>
        </w:rPr>
        <w:t>a</w:t>
      </w:r>
      <w:r>
        <w:rPr>
          <w:spacing w:val="34"/>
          <w:w w:val="105"/>
        </w:rPr>
        <w:t xml:space="preserve"> </w:t>
      </w:r>
      <w:r>
        <w:rPr>
          <w:w w:val="105"/>
        </w:rPr>
        <w:t>nation</w:t>
      </w:r>
      <w:r>
        <w:rPr>
          <w:spacing w:val="35"/>
          <w:w w:val="105"/>
        </w:rPr>
        <w:t xml:space="preserve"> </w:t>
      </w:r>
      <w:r>
        <w:rPr>
          <w:w w:val="105"/>
        </w:rPr>
        <w:t>where</w:t>
      </w:r>
      <w:r>
        <w:rPr>
          <w:spacing w:val="34"/>
          <w:w w:val="105"/>
        </w:rPr>
        <w:t xml:space="preserve"> </w:t>
      </w:r>
      <w:r>
        <w:rPr>
          <w:w w:val="105"/>
        </w:rPr>
        <w:t>tradition</w:t>
      </w:r>
      <w:r>
        <w:rPr>
          <w:spacing w:val="35"/>
          <w:w w:val="105"/>
        </w:rPr>
        <w:t xml:space="preserve"> </w:t>
      </w:r>
      <w:r>
        <w:rPr>
          <w:w w:val="105"/>
        </w:rPr>
        <w:t>and</w:t>
      </w:r>
      <w:r>
        <w:rPr>
          <w:spacing w:val="33"/>
          <w:w w:val="105"/>
        </w:rPr>
        <w:t xml:space="preserve"> </w:t>
      </w:r>
      <w:r>
        <w:rPr>
          <w:w w:val="105"/>
        </w:rPr>
        <w:t>modernity</w:t>
      </w:r>
      <w:r>
        <w:rPr>
          <w:spacing w:val="36"/>
          <w:w w:val="105"/>
        </w:rPr>
        <w:t xml:space="preserve"> </w:t>
      </w:r>
      <w:r>
        <w:rPr>
          <w:w w:val="105"/>
        </w:rPr>
        <w:t>coexist,</w:t>
      </w:r>
      <w:r>
        <w:rPr>
          <w:spacing w:val="36"/>
          <w:w w:val="105"/>
        </w:rPr>
        <w:t xml:space="preserve"> </w:t>
      </w:r>
      <w:r>
        <w:rPr>
          <w:spacing w:val="-2"/>
          <w:w w:val="105"/>
        </w:rPr>
        <w:t>these</w:t>
      </w:r>
    </w:p>
    <w:p w14:paraId="513D0F81">
      <w:pPr>
        <w:pStyle w:val="8"/>
        <w:spacing w:before="3" w:line="280" w:lineRule="auto"/>
        <w:ind w:left="153" w:right="148"/>
        <w:jc w:val="both"/>
      </w:pPr>
      <w:r>
        <w:rPr>
          <w:w w:val="105"/>
        </w:rPr>
        <w:t>artisans,</w:t>
      </w:r>
      <w:r>
        <w:rPr>
          <w:spacing w:val="-1"/>
          <w:w w:val="105"/>
        </w:rPr>
        <w:t xml:space="preserve"> </w:t>
      </w:r>
      <w:r>
        <w:rPr>
          <w:w w:val="105"/>
        </w:rPr>
        <w:t>weavers,</w:t>
      </w:r>
      <w:r>
        <w:rPr>
          <w:spacing w:val="-1"/>
          <w:w w:val="105"/>
        </w:rPr>
        <w:t xml:space="preserve"> </w:t>
      </w:r>
      <w:r>
        <w:rPr>
          <w:w w:val="105"/>
        </w:rPr>
        <w:t>and</w:t>
      </w:r>
      <w:r>
        <w:rPr>
          <w:spacing w:val="-2"/>
          <w:w w:val="105"/>
        </w:rPr>
        <w:t xml:space="preserve"> </w:t>
      </w:r>
      <w:r>
        <w:rPr>
          <w:w w:val="105"/>
        </w:rPr>
        <w:t>spinners</w:t>
      </w:r>
      <w:r>
        <w:rPr>
          <w:spacing w:val="-1"/>
          <w:w w:val="105"/>
        </w:rPr>
        <w:t xml:space="preserve"> </w:t>
      </w:r>
      <w:r>
        <w:rPr>
          <w:w w:val="105"/>
        </w:rPr>
        <w:t>represent</w:t>
      </w:r>
      <w:r>
        <w:rPr>
          <w:spacing w:val="-1"/>
          <w:w w:val="105"/>
        </w:rPr>
        <w:t xml:space="preserve"> </w:t>
      </w:r>
      <w:r>
        <w:rPr>
          <w:w w:val="105"/>
        </w:rPr>
        <w:t>a</w:t>
      </w:r>
      <w:r>
        <w:rPr>
          <w:spacing w:val="-1"/>
          <w:w w:val="105"/>
        </w:rPr>
        <w:t xml:space="preserve"> </w:t>
      </w:r>
      <w:r>
        <w:rPr>
          <w:w w:val="105"/>
        </w:rPr>
        <w:t>vital</w:t>
      </w:r>
      <w:r>
        <w:rPr>
          <w:spacing w:val="-2"/>
          <w:w w:val="105"/>
        </w:rPr>
        <w:t xml:space="preserve"> </w:t>
      </w:r>
      <w:r>
        <w:rPr>
          <w:w w:val="105"/>
        </w:rPr>
        <w:t>segment</w:t>
      </w:r>
      <w:r>
        <w:rPr>
          <w:spacing w:val="-1"/>
          <w:w w:val="105"/>
        </w:rPr>
        <w:t xml:space="preserve"> </w:t>
      </w:r>
      <w:r>
        <w:rPr>
          <w:w w:val="105"/>
        </w:rPr>
        <w:t>of</w:t>
      </w:r>
      <w:r>
        <w:rPr>
          <w:spacing w:val="-1"/>
          <w:w w:val="105"/>
        </w:rPr>
        <w:t xml:space="preserve"> </w:t>
      </w:r>
      <w:r>
        <w:rPr>
          <w:w w:val="105"/>
        </w:rPr>
        <w:t>the</w:t>
      </w:r>
      <w:r>
        <w:rPr>
          <w:spacing w:val="-1"/>
          <w:w w:val="105"/>
        </w:rPr>
        <w:t xml:space="preserve"> </w:t>
      </w:r>
      <w:r>
        <w:rPr>
          <w:w w:val="105"/>
        </w:rPr>
        <w:t>informal</w:t>
      </w:r>
      <w:r>
        <w:rPr>
          <w:spacing w:val="-2"/>
          <w:w w:val="105"/>
        </w:rPr>
        <w:t xml:space="preserve"> </w:t>
      </w:r>
      <w:r>
        <w:rPr>
          <w:w w:val="105"/>
        </w:rPr>
        <w:t>economy,</w:t>
      </w:r>
      <w:r>
        <w:rPr>
          <w:spacing w:val="-2"/>
          <w:w w:val="105"/>
        </w:rPr>
        <w:t xml:space="preserve"> </w:t>
      </w:r>
      <w:r>
        <w:rPr>
          <w:w w:val="105"/>
        </w:rPr>
        <w:t>deeply entwined</w:t>
      </w:r>
      <w:r>
        <w:rPr>
          <w:spacing w:val="-13"/>
          <w:w w:val="105"/>
        </w:rPr>
        <w:t xml:space="preserve"> </w:t>
      </w:r>
      <w:r>
        <w:rPr>
          <w:w w:val="105"/>
        </w:rPr>
        <w:t>with</w:t>
      </w:r>
      <w:r>
        <w:rPr>
          <w:spacing w:val="-13"/>
          <w:w w:val="105"/>
        </w:rPr>
        <w:t xml:space="preserve"> </w:t>
      </w:r>
      <w:r>
        <w:rPr>
          <w:w w:val="105"/>
        </w:rPr>
        <w:t>India's</w:t>
      </w:r>
      <w:r>
        <w:rPr>
          <w:spacing w:val="-13"/>
          <w:w w:val="105"/>
        </w:rPr>
        <w:t xml:space="preserve"> </w:t>
      </w:r>
      <w:r>
        <w:rPr>
          <w:w w:val="105"/>
        </w:rPr>
        <w:t>historical</w:t>
      </w:r>
      <w:r>
        <w:rPr>
          <w:spacing w:val="-12"/>
          <w:w w:val="105"/>
        </w:rPr>
        <w:t xml:space="preserve"> </w:t>
      </w:r>
      <w:r>
        <w:rPr>
          <w:w w:val="105"/>
        </w:rPr>
        <w:t>and</w:t>
      </w:r>
      <w:r>
        <w:rPr>
          <w:spacing w:val="-13"/>
          <w:w w:val="105"/>
        </w:rPr>
        <w:t xml:space="preserve"> </w:t>
      </w:r>
      <w:r>
        <w:rPr>
          <w:w w:val="105"/>
        </w:rPr>
        <w:t>cultural</w:t>
      </w:r>
      <w:r>
        <w:rPr>
          <w:spacing w:val="-13"/>
          <w:w w:val="105"/>
        </w:rPr>
        <w:t xml:space="preserve"> </w:t>
      </w:r>
      <w:r>
        <w:rPr>
          <w:w w:val="105"/>
        </w:rPr>
        <w:t>heritage.</w:t>
      </w:r>
      <w:r>
        <w:rPr>
          <w:spacing w:val="-13"/>
          <w:w w:val="105"/>
        </w:rPr>
        <w:t xml:space="preserve"> </w:t>
      </w:r>
      <w:r>
        <w:rPr>
          <w:w w:val="105"/>
        </w:rPr>
        <w:t>This</w:t>
      </w:r>
      <w:r>
        <w:rPr>
          <w:spacing w:val="-12"/>
          <w:w w:val="105"/>
        </w:rPr>
        <w:t xml:space="preserve"> </w:t>
      </w:r>
      <w:r>
        <w:rPr>
          <w:w w:val="105"/>
        </w:rPr>
        <w:t>study</w:t>
      </w:r>
      <w:r>
        <w:rPr>
          <w:spacing w:val="-13"/>
          <w:w w:val="105"/>
        </w:rPr>
        <w:t xml:space="preserve"> </w:t>
      </w:r>
      <w:r>
        <w:rPr>
          <w:w w:val="105"/>
        </w:rPr>
        <w:t>examines</w:t>
      </w:r>
      <w:r>
        <w:rPr>
          <w:spacing w:val="-13"/>
          <w:w w:val="105"/>
        </w:rPr>
        <w:t xml:space="preserve"> </w:t>
      </w:r>
      <w:r>
        <w:rPr>
          <w:w w:val="105"/>
        </w:rPr>
        <w:t>the</w:t>
      </w:r>
      <w:r>
        <w:rPr>
          <w:spacing w:val="-12"/>
          <w:w w:val="105"/>
        </w:rPr>
        <w:t xml:space="preserve"> </w:t>
      </w:r>
      <w:r>
        <w:rPr>
          <w:w w:val="105"/>
        </w:rPr>
        <w:t>multifaceted challenges they face, including income disparities, employment stability, the impact of economic competition, and the erosion of traditional skills. Regarding methodology, the present</w:t>
      </w:r>
      <w:r>
        <w:rPr>
          <w:spacing w:val="-13"/>
          <w:w w:val="105"/>
        </w:rPr>
        <w:t xml:space="preserve"> </w:t>
      </w:r>
      <w:r>
        <w:rPr>
          <w:w w:val="105"/>
        </w:rPr>
        <w:t>study</w:t>
      </w:r>
      <w:r>
        <w:rPr>
          <w:spacing w:val="-13"/>
          <w:w w:val="105"/>
        </w:rPr>
        <w:t xml:space="preserve"> </w:t>
      </w:r>
      <w:r>
        <w:rPr>
          <w:w w:val="105"/>
        </w:rPr>
        <w:t>is</w:t>
      </w:r>
      <w:r>
        <w:rPr>
          <w:spacing w:val="-13"/>
          <w:w w:val="105"/>
        </w:rPr>
        <w:t xml:space="preserve"> </w:t>
      </w:r>
      <w:r>
        <w:rPr>
          <w:w w:val="105"/>
        </w:rPr>
        <w:t>based</w:t>
      </w:r>
      <w:r>
        <w:rPr>
          <w:spacing w:val="-12"/>
          <w:w w:val="105"/>
        </w:rPr>
        <w:t xml:space="preserve"> </w:t>
      </w:r>
      <w:r>
        <w:rPr>
          <w:w w:val="105"/>
        </w:rPr>
        <w:t>on</w:t>
      </w:r>
      <w:r>
        <w:rPr>
          <w:spacing w:val="-13"/>
          <w:w w:val="105"/>
        </w:rPr>
        <w:t xml:space="preserve"> </w:t>
      </w:r>
      <w:r>
        <w:rPr>
          <w:w w:val="105"/>
        </w:rPr>
        <w:t>multi-stage</w:t>
      </w:r>
      <w:r>
        <w:rPr>
          <w:spacing w:val="-13"/>
          <w:w w:val="105"/>
        </w:rPr>
        <w:t xml:space="preserve"> </w:t>
      </w:r>
      <w:r>
        <w:rPr>
          <w:w w:val="105"/>
        </w:rPr>
        <w:t>random</w:t>
      </w:r>
      <w:r>
        <w:rPr>
          <w:spacing w:val="-13"/>
          <w:w w:val="105"/>
        </w:rPr>
        <w:t xml:space="preserve"> </w:t>
      </w:r>
      <w:r>
        <w:rPr>
          <w:w w:val="105"/>
        </w:rPr>
        <w:t>sampling</w:t>
      </w:r>
      <w:r>
        <w:rPr>
          <w:spacing w:val="-12"/>
          <w:w w:val="105"/>
        </w:rPr>
        <w:t xml:space="preserve"> </w:t>
      </w:r>
      <w:r>
        <w:rPr>
          <w:w w:val="105"/>
        </w:rPr>
        <w:t>techniques</w:t>
      </w:r>
      <w:r>
        <w:rPr>
          <w:spacing w:val="-13"/>
          <w:w w:val="105"/>
        </w:rPr>
        <w:t xml:space="preserve"> </w:t>
      </w:r>
      <w:r>
        <w:rPr>
          <w:w w:val="105"/>
        </w:rPr>
        <w:t>and</w:t>
      </w:r>
      <w:r>
        <w:rPr>
          <w:spacing w:val="-12"/>
          <w:w w:val="105"/>
        </w:rPr>
        <w:t xml:space="preserve"> </w:t>
      </w:r>
      <w:r>
        <w:rPr>
          <w:w w:val="105"/>
        </w:rPr>
        <w:t>it</w:t>
      </w:r>
      <w:r>
        <w:rPr>
          <w:spacing w:val="-12"/>
          <w:w w:val="105"/>
        </w:rPr>
        <w:t xml:space="preserve"> </w:t>
      </w:r>
      <w:r>
        <w:rPr>
          <w:w w:val="105"/>
        </w:rPr>
        <w:t>involves</w:t>
      </w:r>
      <w:r>
        <w:rPr>
          <w:spacing w:val="-13"/>
          <w:w w:val="105"/>
        </w:rPr>
        <w:t xml:space="preserve"> </w:t>
      </w:r>
      <w:r>
        <w:rPr>
          <w:w w:val="105"/>
        </w:rPr>
        <w:t>to</w:t>
      </w:r>
      <w:r>
        <w:rPr>
          <w:spacing w:val="-12"/>
          <w:w w:val="105"/>
        </w:rPr>
        <w:t xml:space="preserve"> </w:t>
      </w:r>
      <w:r>
        <w:rPr>
          <w:w w:val="105"/>
        </w:rPr>
        <w:t xml:space="preserve">collect </w:t>
      </w:r>
      <w:r>
        <w:t xml:space="preserve">the primary data analysis, and totally 175 respondents have selected for the present research </w:t>
      </w:r>
      <w:r>
        <w:rPr>
          <w:w w:val="105"/>
        </w:rPr>
        <w:t>work. On the other hand, the tools of analysis, the correlation matrix, and ANOVA has employed for the present study. Moreover, the Khadi and village industries are integral components</w:t>
      </w:r>
      <w:r>
        <w:rPr>
          <w:spacing w:val="-2"/>
          <w:w w:val="105"/>
        </w:rPr>
        <w:t xml:space="preserve"> </w:t>
      </w:r>
      <w:r>
        <w:rPr>
          <w:w w:val="105"/>
        </w:rPr>
        <w:t>of</w:t>
      </w:r>
      <w:r>
        <w:rPr>
          <w:spacing w:val="-2"/>
          <w:w w:val="105"/>
        </w:rPr>
        <w:t xml:space="preserve"> </w:t>
      </w:r>
      <w:r>
        <w:rPr>
          <w:w w:val="105"/>
        </w:rPr>
        <w:t>rural</w:t>
      </w:r>
      <w:r>
        <w:rPr>
          <w:spacing w:val="-2"/>
          <w:w w:val="105"/>
        </w:rPr>
        <w:t xml:space="preserve"> </w:t>
      </w:r>
      <w:r>
        <w:rPr>
          <w:w w:val="105"/>
        </w:rPr>
        <w:t>development,</w:t>
      </w:r>
      <w:r>
        <w:rPr>
          <w:spacing w:val="-4"/>
          <w:w w:val="105"/>
        </w:rPr>
        <w:t xml:space="preserve"> </w:t>
      </w:r>
      <w:r>
        <w:rPr>
          <w:w w:val="105"/>
        </w:rPr>
        <w:t>offering</w:t>
      </w:r>
      <w:r>
        <w:rPr>
          <w:spacing w:val="-4"/>
          <w:w w:val="105"/>
        </w:rPr>
        <w:t xml:space="preserve"> </w:t>
      </w:r>
      <w:r>
        <w:rPr>
          <w:w w:val="105"/>
        </w:rPr>
        <w:t>employment</w:t>
      </w:r>
      <w:r>
        <w:rPr>
          <w:spacing w:val="-2"/>
          <w:w w:val="105"/>
        </w:rPr>
        <w:t xml:space="preserve"> </w:t>
      </w:r>
      <w:r>
        <w:rPr>
          <w:w w:val="105"/>
        </w:rPr>
        <w:t>opportunities</w:t>
      </w:r>
      <w:r>
        <w:rPr>
          <w:spacing w:val="-4"/>
          <w:w w:val="105"/>
        </w:rPr>
        <w:t xml:space="preserve"> </w:t>
      </w:r>
      <w:r>
        <w:rPr>
          <w:w w:val="105"/>
        </w:rPr>
        <w:t>and</w:t>
      </w:r>
      <w:r>
        <w:rPr>
          <w:spacing w:val="-3"/>
          <w:w w:val="105"/>
        </w:rPr>
        <w:t xml:space="preserve"> </w:t>
      </w:r>
      <w:r>
        <w:rPr>
          <w:w w:val="105"/>
        </w:rPr>
        <w:t>contributing</w:t>
      </w:r>
      <w:r>
        <w:rPr>
          <w:spacing w:val="-3"/>
          <w:w w:val="105"/>
        </w:rPr>
        <w:t xml:space="preserve"> </w:t>
      </w:r>
      <w:r>
        <w:rPr>
          <w:w w:val="105"/>
        </w:rPr>
        <w:t>to poverty</w:t>
      </w:r>
      <w:r>
        <w:rPr>
          <w:spacing w:val="-3"/>
          <w:w w:val="105"/>
        </w:rPr>
        <w:t xml:space="preserve"> </w:t>
      </w:r>
      <w:r>
        <w:rPr>
          <w:w w:val="105"/>
        </w:rPr>
        <w:t>alleviation.</w:t>
      </w:r>
      <w:r>
        <w:rPr>
          <w:spacing w:val="-3"/>
          <w:w w:val="105"/>
        </w:rPr>
        <w:t xml:space="preserve"> </w:t>
      </w:r>
      <w:r>
        <w:rPr>
          <w:w w:val="105"/>
        </w:rPr>
        <w:t>The</w:t>
      </w:r>
      <w:r>
        <w:rPr>
          <w:spacing w:val="-3"/>
          <w:w w:val="105"/>
        </w:rPr>
        <w:t xml:space="preserve"> </w:t>
      </w:r>
      <w:r>
        <w:rPr>
          <w:w w:val="105"/>
        </w:rPr>
        <w:t>research</w:t>
      </w:r>
      <w:r>
        <w:rPr>
          <w:spacing w:val="-2"/>
          <w:w w:val="105"/>
        </w:rPr>
        <w:t xml:space="preserve"> </w:t>
      </w:r>
      <w:r>
        <w:rPr>
          <w:w w:val="105"/>
        </w:rPr>
        <w:t>demonstrates</w:t>
      </w:r>
      <w:r>
        <w:rPr>
          <w:spacing w:val="-3"/>
          <w:w w:val="105"/>
        </w:rPr>
        <w:t xml:space="preserve"> </w:t>
      </w:r>
      <w:r>
        <w:rPr>
          <w:w w:val="105"/>
        </w:rPr>
        <w:t>that</w:t>
      </w:r>
      <w:r>
        <w:rPr>
          <w:spacing w:val="-3"/>
          <w:w w:val="105"/>
        </w:rPr>
        <w:t xml:space="preserve"> </w:t>
      </w:r>
      <w:r>
        <w:rPr>
          <w:w w:val="105"/>
        </w:rPr>
        <w:t>the</w:t>
      </w:r>
      <w:r>
        <w:rPr>
          <w:spacing w:val="-3"/>
          <w:w w:val="105"/>
        </w:rPr>
        <w:t xml:space="preserve"> </w:t>
      </w:r>
      <w:r>
        <w:rPr>
          <w:w w:val="105"/>
        </w:rPr>
        <w:t>challenges</w:t>
      </w:r>
      <w:r>
        <w:rPr>
          <w:spacing w:val="-3"/>
          <w:w w:val="105"/>
        </w:rPr>
        <w:t xml:space="preserve"> </w:t>
      </w:r>
      <w:r>
        <w:rPr>
          <w:w w:val="105"/>
        </w:rPr>
        <w:t>faced</w:t>
      </w:r>
      <w:r>
        <w:rPr>
          <w:spacing w:val="-3"/>
          <w:w w:val="105"/>
        </w:rPr>
        <w:t xml:space="preserve"> </w:t>
      </w:r>
      <w:r>
        <w:rPr>
          <w:w w:val="105"/>
        </w:rPr>
        <w:t>by</w:t>
      </w:r>
      <w:r>
        <w:rPr>
          <w:spacing w:val="-3"/>
          <w:w w:val="105"/>
        </w:rPr>
        <w:t xml:space="preserve"> </w:t>
      </w:r>
      <w:r>
        <w:rPr>
          <w:w w:val="105"/>
        </w:rPr>
        <w:t>these</w:t>
      </w:r>
      <w:r>
        <w:rPr>
          <w:spacing w:val="-3"/>
          <w:w w:val="105"/>
        </w:rPr>
        <w:t xml:space="preserve"> </w:t>
      </w:r>
      <w:r>
        <w:rPr>
          <w:w w:val="105"/>
        </w:rPr>
        <w:t xml:space="preserve">workers </w:t>
      </w:r>
      <w:r>
        <w:rPr>
          <w:spacing w:val="-2"/>
          <w:w w:val="105"/>
        </w:rPr>
        <w:t>mirror</w:t>
      </w:r>
      <w:r>
        <w:rPr>
          <w:spacing w:val="-4"/>
          <w:w w:val="105"/>
        </w:rPr>
        <w:t xml:space="preserve"> </w:t>
      </w:r>
      <w:r>
        <w:rPr>
          <w:spacing w:val="-2"/>
          <w:w w:val="105"/>
        </w:rPr>
        <w:t>broader</w:t>
      </w:r>
      <w:r>
        <w:rPr>
          <w:spacing w:val="-4"/>
          <w:w w:val="105"/>
        </w:rPr>
        <w:t xml:space="preserve"> </w:t>
      </w:r>
      <w:r>
        <w:rPr>
          <w:spacing w:val="-2"/>
          <w:w w:val="105"/>
        </w:rPr>
        <w:t>rural</w:t>
      </w:r>
      <w:r>
        <w:rPr>
          <w:spacing w:val="-3"/>
          <w:w w:val="105"/>
        </w:rPr>
        <w:t xml:space="preserve"> </w:t>
      </w:r>
      <w:r>
        <w:rPr>
          <w:spacing w:val="-2"/>
          <w:w w:val="105"/>
        </w:rPr>
        <w:t>development</w:t>
      </w:r>
      <w:r>
        <w:rPr>
          <w:spacing w:val="-6"/>
          <w:w w:val="105"/>
        </w:rPr>
        <w:t xml:space="preserve"> </w:t>
      </w:r>
      <w:r>
        <w:rPr>
          <w:spacing w:val="-2"/>
          <w:w w:val="105"/>
        </w:rPr>
        <w:t>issues,</w:t>
      </w:r>
      <w:r>
        <w:rPr>
          <w:spacing w:val="-3"/>
          <w:w w:val="105"/>
        </w:rPr>
        <w:t xml:space="preserve"> </w:t>
      </w:r>
      <w:r>
        <w:rPr>
          <w:spacing w:val="-2"/>
          <w:w w:val="105"/>
        </w:rPr>
        <w:t>such as</w:t>
      </w:r>
      <w:r>
        <w:rPr>
          <w:spacing w:val="-6"/>
          <w:w w:val="105"/>
        </w:rPr>
        <w:t xml:space="preserve"> </w:t>
      </w:r>
      <w:r>
        <w:rPr>
          <w:spacing w:val="-2"/>
          <w:w w:val="105"/>
        </w:rPr>
        <w:t>access</w:t>
      </w:r>
      <w:r>
        <w:rPr>
          <w:spacing w:val="-3"/>
          <w:w w:val="105"/>
        </w:rPr>
        <w:t xml:space="preserve"> </w:t>
      </w:r>
      <w:r>
        <w:rPr>
          <w:spacing w:val="-2"/>
          <w:w w:val="105"/>
        </w:rPr>
        <w:t>to</w:t>
      </w:r>
      <w:r>
        <w:rPr>
          <w:spacing w:val="-4"/>
          <w:w w:val="105"/>
        </w:rPr>
        <w:t xml:space="preserve"> </w:t>
      </w:r>
      <w:r>
        <w:rPr>
          <w:spacing w:val="-2"/>
          <w:w w:val="105"/>
        </w:rPr>
        <w:t>education,</w:t>
      </w:r>
      <w:r>
        <w:rPr>
          <w:spacing w:val="-3"/>
          <w:w w:val="105"/>
        </w:rPr>
        <w:t xml:space="preserve"> </w:t>
      </w:r>
      <w:r>
        <w:rPr>
          <w:spacing w:val="-2"/>
          <w:w w:val="105"/>
        </w:rPr>
        <w:t>healthcare,</w:t>
      </w:r>
      <w:r>
        <w:rPr>
          <w:spacing w:val="-4"/>
          <w:w w:val="105"/>
        </w:rPr>
        <w:t xml:space="preserve"> </w:t>
      </w:r>
      <w:r>
        <w:rPr>
          <w:spacing w:val="-2"/>
          <w:w w:val="105"/>
        </w:rPr>
        <w:t>and</w:t>
      </w:r>
      <w:r>
        <w:rPr>
          <w:spacing w:val="-4"/>
          <w:w w:val="105"/>
        </w:rPr>
        <w:t xml:space="preserve"> </w:t>
      </w:r>
      <w:r>
        <w:rPr>
          <w:spacing w:val="-2"/>
          <w:w w:val="105"/>
        </w:rPr>
        <w:t xml:space="preserve">social </w:t>
      </w:r>
      <w:r>
        <w:rPr>
          <w:w w:val="105"/>
        </w:rPr>
        <w:t>security. Integrating these sectors into comprehensive rural development strategies can create</w:t>
      </w:r>
      <w:r>
        <w:rPr>
          <w:spacing w:val="-1"/>
          <w:w w:val="105"/>
        </w:rPr>
        <w:t xml:space="preserve"> </w:t>
      </w:r>
      <w:r>
        <w:rPr>
          <w:w w:val="105"/>
        </w:rPr>
        <w:t>holistic solutions that address a range of rural challenges. In essence, the livelihood security of Khadi and village industrial workers is emblematic of India's complex socio-economic</w:t>
      </w:r>
      <w:r>
        <w:rPr>
          <w:spacing w:val="-4"/>
          <w:w w:val="105"/>
        </w:rPr>
        <w:t xml:space="preserve"> </w:t>
      </w:r>
      <w:r>
        <w:rPr>
          <w:w w:val="105"/>
        </w:rPr>
        <w:t>landscape.</w:t>
      </w:r>
      <w:r>
        <w:rPr>
          <w:spacing w:val="-4"/>
          <w:w w:val="105"/>
        </w:rPr>
        <w:t xml:space="preserve"> </w:t>
      </w:r>
      <w:r>
        <w:rPr>
          <w:w w:val="105"/>
        </w:rPr>
        <w:t>It</w:t>
      </w:r>
      <w:r>
        <w:rPr>
          <w:spacing w:val="-4"/>
          <w:w w:val="105"/>
        </w:rPr>
        <w:t xml:space="preserve"> </w:t>
      </w:r>
      <w:r>
        <w:rPr>
          <w:w w:val="105"/>
        </w:rPr>
        <w:t>embodies</w:t>
      </w:r>
      <w:r>
        <w:rPr>
          <w:spacing w:val="-4"/>
          <w:w w:val="105"/>
        </w:rPr>
        <w:t xml:space="preserve"> </w:t>
      </w:r>
      <w:r>
        <w:rPr>
          <w:w w:val="105"/>
        </w:rPr>
        <w:t>the</w:t>
      </w:r>
      <w:r>
        <w:rPr>
          <w:spacing w:val="-4"/>
          <w:w w:val="105"/>
        </w:rPr>
        <w:t xml:space="preserve"> </w:t>
      </w:r>
      <w:r>
        <w:rPr>
          <w:w w:val="105"/>
        </w:rPr>
        <w:t>spirit</w:t>
      </w:r>
      <w:r>
        <w:rPr>
          <w:spacing w:val="-4"/>
          <w:w w:val="105"/>
        </w:rPr>
        <w:t xml:space="preserve"> </w:t>
      </w:r>
      <w:r>
        <w:rPr>
          <w:w w:val="105"/>
        </w:rPr>
        <w:t>of</w:t>
      </w:r>
      <w:r>
        <w:rPr>
          <w:spacing w:val="-4"/>
          <w:w w:val="105"/>
        </w:rPr>
        <w:t xml:space="preserve"> </w:t>
      </w:r>
      <w:r>
        <w:rPr>
          <w:w w:val="105"/>
        </w:rPr>
        <w:t>self-reliance,</w:t>
      </w:r>
      <w:r>
        <w:rPr>
          <w:spacing w:val="-6"/>
          <w:w w:val="105"/>
        </w:rPr>
        <w:t xml:space="preserve"> </w:t>
      </w:r>
      <w:r>
        <w:rPr>
          <w:w w:val="105"/>
        </w:rPr>
        <w:t>cultural</w:t>
      </w:r>
      <w:r>
        <w:rPr>
          <w:spacing w:val="-4"/>
          <w:w w:val="105"/>
        </w:rPr>
        <w:t xml:space="preserve"> </w:t>
      </w:r>
      <w:r>
        <w:rPr>
          <w:w w:val="105"/>
        </w:rPr>
        <w:t>preservation,</w:t>
      </w:r>
      <w:r>
        <w:rPr>
          <w:spacing w:val="-6"/>
          <w:w w:val="105"/>
        </w:rPr>
        <w:t xml:space="preserve"> </w:t>
      </w:r>
      <w:r>
        <w:rPr>
          <w:w w:val="105"/>
        </w:rPr>
        <w:t>and</w:t>
      </w:r>
      <w:r>
        <w:rPr>
          <w:spacing w:val="-5"/>
          <w:w w:val="105"/>
        </w:rPr>
        <w:t xml:space="preserve"> </w:t>
      </w:r>
      <w:r>
        <w:rPr>
          <w:w w:val="105"/>
        </w:rPr>
        <w:t xml:space="preserve">rural </w:t>
      </w:r>
      <w:r>
        <w:rPr>
          <w:spacing w:val="-2"/>
          <w:w w:val="105"/>
        </w:rPr>
        <w:t>empowerment.</w:t>
      </w:r>
    </w:p>
    <w:p w14:paraId="33CDBB4A">
      <w:pPr>
        <w:spacing w:before="241" w:line="271" w:lineRule="auto"/>
        <w:ind w:left="153" w:right="148"/>
        <w:jc w:val="both"/>
        <w:rPr>
          <w:i/>
        </w:rPr>
      </w:pPr>
      <w:r>
        <w:rPr>
          <w:b/>
          <w:i/>
        </w:rPr>
        <w:t>Keywords</w:t>
      </w:r>
      <w:r>
        <w:rPr>
          <w:i/>
        </w:rPr>
        <w:t>:</w:t>
      </w:r>
      <w:r>
        <w:rPr>
          <w:i/>
          <w:spacing w:val="-10"/>
        </w:rPr>
        <w:t xml:space="preserve"> </w:t>
      </w:r>
      <w:r>
        <w:rPr>
          <w:i/>
        </w:rPr>
        <w:t>Informal</w:t>
      </w:r>
      <w:r>
        <w:rPr>
          <w:i/>
          <w:spacing w:val="-9"/>
        </w:rPr>
        <w:t xml:space="preserve"> </w:t>
      </w:r>
      <w:r>
        <w:rPr>
          <w:i/>
        </w:rPr>
        <w:t>economy,</w:t>
      </w:r>
      <w:r>
        <w:rPr>
          <w:i/>
          <w:spacing w:val="-10"/>
        </w:rPr>
        <w:t xml:space="preserve"> </w:t>
      </w:r>
      <w:r>
        <w:rPr>
          <w:i/>
        </w:rPr>
        <w:t>livelihood</w:t>
      </w:r>
      <w:r>
        <w:rPr>
          <w:i/>
          <w:spacing w:val="-10"/>
        </w:rPr>
        <w:t xml:space="preserve"> </w:t>
      </w:r>
      <w:r>
        <w:rPr>
          <w:i/>
        </w:rPr>
        <w:t>security,</w:t>
      </w:r>
      <w:r>
        <w:rPr>
          <w:i/>
          <w:spacing w:val="-10"/>
        </w:rPr>
        <w:t xml:space="preserve"> </w:t>
      </w:r>
      <w:r>
        <w:rPr>
          <w:i/>
        </w:rPr>
        <w:t>income</w:t>
      </w:r>
      <w:r>
        <w:rPr>
          <w:i/>
          <w:spacing w:val="-10"/>
        </w:rPr>
        <w:t xml:space="preserve"> </w:t>
      </w:r>
      <w:r>
        <w:rPr>
          <w:i/>
        </w:rPr>
        <w:t>and</w:t>
      </w:r>
      <w:r>
        <w:rPr>
          <w:i/>
          <w:spacing w:val="-10"/>
        </w:rPr>
        <w:t xml:space="preserve"> </w:t>
      </w:r>
      <w:r>
        <w:rPr>
          <w:i/>
        </w:rPr>
        <w:t>economic</w:t>
      </w:r>
      <w:r>
        <w:rPr>
          <w:i/>
          <w:spacing w:val="-11"/>
        </w:rPr>
        <w:t xml:space="preserve"> </w:t>
      </w:r>
      <w:r>
        <w:rPr>
          <w:i/>
        </w:rPr>
        <w:t>conditions,</w:t>
      </w:r>
      <w:r>
        <w:rPr>
          <w:i/>
          <w:spacing w:val="-10"/>
        </w:rPr>
        <w:t xml:space="preserve"> </w:t>
      </w:r>
      <w:r>
        <w:rPr>
          <w:i/>
        </w:rPr>
        <w:t>self</w:t>
      </w:r>
      <w:r>
        <w:rPr>
          <w:i/>
          <w:spacing w:val="-5"/>
        </w:rPr>
        <w:t xml:space="preserve"> </w:t>
      </w:r>
      <w:r>
        <w:rPr>
          <w:i/>
        </w:rPr>
        <w:t>–</w:t>
      </w:r>
      <w:r>
        <w:rPr>
          <w:i/>
          <w:spacing w:val="-10"/>
        </w:rPr>
        <w:t xml:space="preserve"> </w:t>
      </w:r>
      <w:r>
        <w:rPr>
          <w:i/>
        </w:rPr>
        <w:t>reliance, rural development.</w:t>
      </w:r>
    </w:p>
    <w:p w14:paraId="3292C4B6">
      <w:pPr>
        <w:spacing w:line="271" w:lineRule="auto"/>
        <w:jc w:val="both"/>
        <w:rPr>
          <w:i/>
        </w:rPr>
        <w:sectPr>
          <w:pgSz w:w="10330" w:h="14580"/>
          <w:pgMar w:top="680" w:right="566" w:bottom="720" w:left="566" w:header="432" w:footer="534" w:gutter="0"/>
          <w:cols w:space="720" w:num="1"/>
        </w:sectPr>
      </w:pPr>
    </w:p>
    <w:p w14:paraId="59608FA8">
      <w:pPr>
        <w:pStyle w:val="3"/>
        <w:spacing w:line="273" w:lineRule="auto"/>
        <w:ind w:left="526" w:right="522"/>
      </w:pPr>
      <w:r>
        <w:rPr>
          <w:spacing w:val="-12"/>
        </w:rPr>
        <w:t>PATHWAYS</w:t>
      </w:r>
      <w:r>
        <w:rPr>
          <w:spacing w:val="-5"/>
        </w:rPr>
        <w:t xml:space="preserve"> </w:t>
      </w:r>
      <w:r>
        <w:rPr>
          <w:spacing w:val="-12"/>
        </w:rPr>
        <w:t>TO</w:t>
      </w:r>
      <w:r>
        <w:rPr>
          <w:spacing w:val="-7"/>
        </w:rPr>
        <w:t xml:space="preserve"> </w:t>
      </w:r>
      <w:r>
        <w:rPr>
          <w:spacing w:val="-12"/>
        </w:rPr>
        <w:t>ONE</w:t>
      </w:r>
      <w:r>
        <w:rPr>
          <w:spacing w:val="-7"/>
        </w:rPr>
        <w:t xml:space="preserve"> </w:t>
      </w:r>
      <w:r>
        <w:rPr>
          <w:spacing w:val="-12"/>
        </w:rPr>
        <w:t>TRILLION</w:t>
      </w:r>
      <w:r>
        <w:rPr>
          <w:spacing w:val="-6"/>
        </w:rPr>
        <w:t xml:space="preserve"> </w:t>
      </w:r>
      <w:r>
        <w:rPr>
          <w:spacing w:val="-12"/>
        </w:rPr>
        <w:t>DOLLAR</w:t>
      </w:r>
      <w:r>
        <w:rPr>
          <w:spacing w:val="-8"/>
        </w:rPr>
        <w:t xml:space="preserve"> </w:t>
      </w:r>
      <w:r>
        <w:rPr>
          <w:spacing w:val="-12"/>
        </w:rPr>
        <w:t>ECONOMY</w:t>
      </w:r>
      <w:r>
        <w:rPr>
          <w:spacing w:val="-7"/>
        </w:rPr>
        <w:t xml:space="preserve"> </w:t>
      </w:r>
      <w:r>
        <w:rPr>
          <w:spacing w:val="-12"/>
        </w:rPr>
        <w:t>OF</w:t>
      </w:r>
      <w:r>
        <w:rPr>
          <w:spacing w:val="-6"/>
        </w:rPr>
        <w:t xml:space="preserve"> </w:t>
      </w:r>
      <w:r>
        <w:rPr>
          <w:spacing w:val="-12"/>
        </w:rPr>
        <w:t>TAMIL</w:t>
      </w:r>
      <w:r>
        <w:rPr>
          <w:spacing w:val="-6"/>
        </w:rPr>
        <w:t xml:space="preserve"> </w:t>
      </w:r>
      <w:r>
        <w:rPr>
          <w:spacing w:val="-12"/>
        </w:rPr>
        <w:t xml:space="preserve">NADU: </w:t>
      </w:r>
      <w:r>
        <w:t>AN ANALYSIS</w:t>
      </w:r>
    </w:p>
    <w:p w14:paraId="0AB2C09E">
      <w:pPr>
        <w:spacing w:before="255" w:line="271" w:lineRule="auto"/>
        <w:ind w:left="4720" w:right="147" w:firstLine="2388"/>
        <w:jc w:val="right"/>
        <w:rPr>
          <w:i/>
          <w:sz w:val="20"/>
        </w:rPr>
      </w:pPr>
      <w:r>
        <w:rPr>
          <w:b/>
        </w:rPr>
        <w:t xml:space="preserve">Dr. A. Shanpareeth </w:t>
      </w:r>
      <w:r>
        <w:rPr>
          <w:i/>
          <w:sz w:val="20"/>
        </w:rPr>
        <w:t>Assistant Professor, Department of Economics Government</w:t>
      </w:r>
      <w:r>
        <w:rPr>
          <w:i/>
          <w:spacing w:val="-4"/>
          <w:sz w:val="20"/>
        </w:rPr>
        <w:t xml:space="preserve"> </w:t>
      </w:r>
      <w:r>
        <w:rPr>
          <w:i/>
          <w:sz w:val="20"/>
        </w:rPr>
        <w:t>Arts</w:t>
      </w:r>
      <w:r>
        <w:rPr>
          <w:i/>
          <w:spacing w:val="-5"/>
          <w:sz w:val="20"/>
        </w:rPr>
        <w:t xml:space="preserve"> </w:t>
      </w:r>
      <w:r>
        <w:rPr>
          <w:i/>
          <w:sz w:val="20"/>
        </w:rPr>
        <w:t>College</w:t>
      </w:r>
      <w:r>
        <w:rPr>
          <w:i/>
          <w:spacing w:val="-3"/>
          <w:sz w:val="20"/>
        </w:rPr>
        <w:t xml:space="preserve"> </w:t>
      </w:r>
      <w:r>
        <w:rPr>
          <w:i/>
          <w:sz w:val="20"/>
        </w:rPr>
        <w:t>(Autonomous),</w:t>
      </w:r>
      <w:r>
        <w:rPr>
          <w:i/>
          <w:spacing w:val="-3"/>
          <w:sz w:val="20"/>
        </w:rPr>
        <w:t xml:space="preserve"> </w:t>
      </w:r>
      <w:r>
        <w:rPr>
          <w:i/>
          <w:spacing w:val="-2"/>
          <w:sz w:val="20"/>
        </w:rPr>
        <w:t>Coimbatore</w:t>
      </w:r>
    </w:p>
    <w:p w14:paraId="4FDA0166">
      <w:pPr>
        <w:spacing w:line="231" w:lineRule="exact"/>
        <w:ind w:left="153" w:right="152"/>
        <w:jc w:val="right"/>
        <w:rPr>
          <w:i/>
          <w:sz w:val="20"/>
        </w:rPr>
      </w:pPr>
      <w:r>
        <w:fldChar w:fldCharType="begin"/>
      </w:r>
      <w:r>
        <w:instrText xml:space="preserve"> HYPERLINK "mailto:shanabdhul@gmail.com" \h </w:instrText>
      </w:r>
      <w:r>
        <w:fldChar w:fldCharType="separate"/>
      </w:r>
      <w:r>
        <w:rPr>
          <w:i/>
          <w:spacing w:val="-2"/>
          <w:sz w:val="20"/>
        </w:rPr>
        <w:t>shanabdhul@gmail.com</w:t>
      </w:r>
      <w:r>
        <w:rPr>
          <w:i/>
          <w:spacing w:val="-2"/>
          <w:sz w:val="20"/>
        </w:rPr>
        <w:fldChar w:fldCharType="end"/>
      </w:r>
    </w:p>
    <w:p w14:paraId="4D6A1F6F">
      <w:pPr>
        <w:pStyle w:val="8"/>
        <w:spacing w:before="64"/>
        <w:rPr>
          <w:i/>
          <w:sz w:val="20"/>
        </w:rPr>
      </w:pPr>
    </w:p>
    <w:p w14:paraId="7C1C73B6">
      <w:pPr>
        <w:pStyle w:val="5"/>
        <w:ind w:right="146"/>
      </w:pPr>
      <w:r>
        <w:t>Mr.</w:t>
      </w:r>
      <w:r>
        <w:rPr>
          <w:spacing w:val="18"/>
        </w:rPr>
        <w:t xml:space="preserve"> </w:t>
      </w:r>
      <w:r>
        <w:t>L.</w:t>
      </w:r>
      <w:r>
        <w:rPr>
          <w:spacing w:val="19"/>
        </w:rPr>
        <w:t xml:space="preserve"> </w:t>
      </w:r>
      <w:r>
        <w:t>Martin</w:t>
      </w:r>
      <w:r>
        <w:rPr>
          <w:spacing w:val="18"/>
        </w:rPr>
        <w:t xml:space="preserve"> </w:t>
      </w:r>
      <w:r>
        <w:rPr>
          <w:spacing w:val="-2"/>
        </w:rPr>
        <w:t>Joseph</w:t>
      </w:r>
    </w:p>
    <w:p w14:paraId="3467AEE9">
      <w:pPr>
        <w:spacing w:before="6" w:line="271" w:lineRule="auto"/>
        <w:ind w:left="4165" w:right="152" w:firstLine="1478"/>
        <w:jc w:val="right"/>
        <w:rPr>
          <w:i/>
          <w:sz w:val="20"/>
        </w:rPr>
      </w:pPr>
      <w:r>
        <w:rPr>
          <w:i/>
          <w:spacing w:val="-2"/>
          <w:sz w:val="20"/>
        </w:rPr>
        <w:t>Guest</w:t>
      </w:r>
      <w:r>
        <w:rPr>
          <w:i/>
          <w:spacing w:val="-4"/>
          <w:sz w:val="20"/>
        </w:rPr>
        <w:t xml:space="preserve"> </w:t>
      </w:r>
      <w:r>
        <w:rPr>
          <w:i/>
          <w:spacing w:val="-2"/>
          <w:sz w:val="20"/>
        </w:rPr>
        <w:t>Lecturer,</w:t>
      </w:r>
      <w:r>
        <w:rPr>
          <w:i/>
          <w:spacing w:val="-4"/>
          <w:sz w:val="20"/>
        </w:rPr>
        <w:t xml:space="preserve"> </w:t>
      </w:r>
      <w:r>
        <w:rPr>
          <w:i/>
          <w:spacing w:val="-2"/>
          <w:sz w:val="20"/>
        </w:rPr>
        <w:t>Department</w:t>
      </w:r>
      <w:r>
        <w:rPr>
          <w:i/>
          <w:spacing w:val="-3"/>
          <w:sz w:val="20"/>
        </w:rPr>
        <w:t xml:space="preserve"> </w:t>
      </w:r>
      <w:r>
        <w:rPr>
          <w:i/>
          <w:spacing w:val="-2"/>
          <w:sz w:val="20"/>
        </w:rPr>
        <w:t>of</w:t>
      </w:r>
      <w:r>
        <w:rPr>
          <w:i/>
          <w:spacing w:val="-4"/>
          <w:sz w:val="20"/>
        </w:rPr>
        <w:t xml:space="preserve"> </w:t>
      </w:r>
      <w:r>
        <w:rPr>
          <w:i/>
          <w:spacing w:val="-2"/>
          <w:sz w:val="20"/>
        </w:rPr>
        <w:t xml:space="preserve">Economics </w:t>
      </w:r>
      <w:r>
        <w:rPr>
          <w:i/>
          <w:sz w:val="20"/>
        </w:rPr>
        <w:t>Government</w:t>
      </w:r>
      <w:r>
        <w:rPr>
          <w:i/>
          <w:spacing w:val="-10"/>
          <w:sz w:val="20"/>
        </w:rPr>
        <w:t xml:space="preserve"> </w:t>
      </w:r>
      <w:r>
        <w:rPr>
          <w:i/>
          <w:sz w:val="20"/>
        </w:rPr>
        <w:t>Arts</w:t>
      </w:r>
      <w:r>
        <w:rPr>
          <w:i/>
          <w:spacing w:val="-9"/>
          <w:sz w:val="20"/>
        </w:rPr>
        <w:t xml:space="preserve"> </w:t>
      </w:r>
      <w:r>
        <w:rPr>
          <w:i/>
          <w:sz w:val="20"/>
        </w:rPr>
        <w:t>and</w:t>
      </w:r>
      <w:r>
        <w:rPr>
          <w:i/>
          <w:spacing w:val="-8"/>
          <w:sz w:val="20"/>
        </w:rPr>
        <w:t xml:space="preserve"> </w:t>
      </w:r>
      <w:r>
        <w:rPr>
          <w:i/>
          <w:sz w:val="20"/>
        </w:rPr>
        <w:t>Science</w:t>
      </w:r>
      <w:r>
        <w:rPr>
          <w:i/>
          <w:spacing w:val="-9"/>
          <w:sz w:val="20"/>
        </w:rPr>
        <w:t xml:space="preserve"> </w:t>
      </w:r>
      <w:r>
        <w:rPr>
          <w:i/>
          <w:sz w:val="20"/>
        </w:rPr>
        <w:t>College,</w:t>
      </w:r>
      <w:r>
        <w:rPr>
          <w:i/>
          <w:spacing w:val="-9"/>
          <w:sz w:val="20"/>
        </w:rPr>
        <w:t xml:space="preserve"> </w:t>
      </w:r>
      <w:r>
        <w:rPr>
          <w:i/>
          <w:sz w:val="20"/>
        </w:rPr>
        <w:t>Thondamuthur,</w:t>
      </w:r>
      <w:r>
        <w:rPr>
          <w:i/>
          <w:spacing w:val="-10"/>
          <w:sz w:val="20"/>
        </w:rPr>
        <w:t xml:space="preserve"> </w:t>
      </w:r>
      <w:r>
        <w:rPr>
          <w:i/>
          <w:spacing w:val="-5"/>
          <w:sz w:val="20"/>
        </w:rPr>
        <w:t>CBE</w:t>
      </w:r>
    </w:p>
    <w:p w14:paraId="4EDA6260">
      <w:pPr>
        <w:spacing w:before="1"/>
        <w:ind w:left="153" w:right="152"/>
        <w:jc w:val="right"/>
        <w:rPr>
          <w:i/>
          <w:sz w:val="20"/>
        </w:rPr>
      </w:pPr>
      <w:r>
        <w:fldChar w:fldCharType="begin"/>
      </w:r>
      <w:r>
        <w:instrText xml:space="preserve"> HYPERLINK "mailto:martinsweetym@gmail.com" \h </w:instrText>
      </w:r>
      <w:r>
        <w:fldChar w:fldCharType="separate"/>
      </w:r>
      <w:r>
        <w:rPr>
          <w:i/>
          <w:spacing w:val="-2"/>
          <w:sz w:val="20"/>
        </w:rPr>
        <w:t>martinsweetym@gmail.com</w:t>
      </w:r>
      <w:r>
        <w:rPr>
          <w:i/>
          <w:spacing w:val="-2"/>
          <w:sz w:val="20"/>
        </w:rPr>
        <w:fldChar w:fldCharType="end"/>
      </w:r>
    </w:p>
    <w:p w14:paraId="157DA485">
      <w:pPr>
        <w:pStyle w:val="8"/>
        <w:spacing w:before="64"/>
        <w:rPr>
          <w:i/>
          <w:sz w:val="20"/>
        </w:rPr>
      </w:pPr>
    </w:p>
    <w:p w14:paraId="6764534B">
      <w:pPr>
        <w:pStyle w:val="4"/>
      </w:pPr>
      <w:r>
        <w:rPr>
          <w:lang w:val="en-IN" w:eastAsia="en-IN"/>
        </w:rPr>
        <mc:AlternateContent>
          <mc:Choice Requires="wps">
            <w:drawing>
              <wp:anchor distT="0" distB="0" distL="0" distR="0" simplePos="0" relativeHeight="251802624"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40" name="Textbox 40"/>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196F11E2">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40" o:spid="_x0000_s1026" o:spt="202" type="#_x0000_t202" style="position:absolute;left:0pt;margin-left:36pt;margin-top:15pt;height:65.7pt;width:33.4pt;mso-position-horizontal-relative:page;z-index:-251513856;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68oGVrIBAAB1AwAADgAAAGRycy9lMm9Eb2MueG1srVPB&#10;jtMwEL0j8Q+W7zRtt0IlaroCKhASAqRdPsBx7MZS7DHjaZP+PROn6a6Wyx64JOOZyZv33ji7+8F3&#10;4mwwOQiVXC2WUpigoXHhWMnfj1/ebaVIpEKjOgimkheT5P3+7ZtdH0uzhha6xqBgkJDKPlayJYpl&#10;USTdGq/SAqIJXLSAXhEf8Vg0qHpG912xXi7fFz1gExG0SYmzh6kor4j4GkCw1mlzAH3yJtCEiqZT&#10;xJJS62KS+8zWWqPpp7XJkOgqyUopP3kIx/X4LPY7VR5RxdbpKwX1GgovNHnlAg+9QR0UKXFC9w+U&#10;dxohgaWFBl9MQrIjrGK1fOHNQ6uiyVrY6hRvpqf/B6t/nH+hcE0lN2xJUJ43/mgGqmEQnGF7+phK&#10;7nqI3EfDJxj40sz5xMlR9WDRj2/WI7jOSJebuQwmNCc3681qyxXNpe3d5u5DRi+ePo6Y6KsBL8ag&#10;ksi7y5aq8/dETIRb5xY+jLSm8WNEQz1cudbQXJhqzzutZPpzUmik6L4FNo2n0xzgHNRzgNR9hnxN&#10;RikBPp4IrMuTxxET7nUybyMTut6ccd3Pz7nr6W/Z/w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8&#10;nBfg2AAAAAkBAAAPAAAAAAAAAAEAIAAAACIAAABkcnMvZG93bnJldi54bWxQSwECFAAUAAAACACH&#10;TuJA68oGVrIBAAB1AwAADgAAAAAAAAABACAAAAAnAQAAZHJzL2Uyb0RvYy54bWxQSwUGAAAAAAYA&#10;BgBZAQAASwUAAAAA&#10;">
                <v:fill on="f" focussize="0,0"/>
                <v:stroke on="f"/>
                <v:imagedata o:title=""/>
                <o:lock v:ext="edit" aspectratio="f"/>
                <v:textbox inset="0mm,0mm,0mm,0mm">
                  <w:txbxContent>
                    <w:p w14:paraId="196F11E2">
                      <w:pPr>
                        <w:spacing w:line="1248" w:lineRule="exact"/>
                        <w:rPr>
                          <w:sz w:val="109"/>
                        </w:rPr>
                      </w:pPr>
                      <w:r>
                        <w:rPr>
                          <w:spacing w:val="-10"/>
                          <w:sz w:val="109"/>
                        </w:rPr>
                        <w:t>T</w:t>
                      </w:r>
                    </w:p>
                  </w:txbxContent>
                </v:textbox>
              </v:shape>
            </w:pict>
          </mc:Fallback>
        </mc:AlternateContent>
      </w:r>
      <w:r>
        <w:rPr>
          <w:spacing w:val="-2"/>
          <w:w w:val="115"/>
        </w:rPr>
        <w:t>ABSTRACT</w:t>
      </w:r>
    </w:p>
    <w:p w14:paraId="033DBC96">
      <w:pPr>
        <w:pStyle w:val="8"/>
        <w:spacing w:before="239" w:line="278" w:lineRule="auto"/>
        <w:ind w:left="824" w:right="145"/>
        <w:jc w:val="both"/>
      </w:pPr>
      <w:r>
        <w:rPr>
          <w:w w:val="105"/>
        </w:rPr>
        <w:t xml:space="preserve">amil Nadu is one of India’s most diversified and industrialized states, contributing significantly to national output, exports, and human development indicators. With </w:t>
      </w:r>
      <w:r>
        <w:t>the</w:t>
      </w:r>
      <w:r>
        <w:rPr>
          <w:spacing w:val="12"/>
        </w:rPr>
        <w:t xml:space="preserve"> </w:t>
      </w:r>
      <w:r>
        <w:t>Government</w:t>
      </w:r>
      <w:r>
        <w:rPr>
          <w:spacing w:val="13"/>
        </w:rPr>
        <w:t xml:space="preserve"> </w:t>
      </w:r>
      <w:r>
        <w:t>of</w:t>
      </w:r>
      <w:r>
        <w:rPr>
          <w:spacing w:val="14"/>
        </w:rPr>
        <w:t xml:space="preserve"> </w:t>
      </w:r>
      <w:r>
        <w:t>Tamil</w:t>
      </w:r>
      <w:r>
        <w:rPr>
          <w:spacing w:val="11"/>
        </w:rPr>
        <w:t xml:space="preserve"> </w:t>
      </w:r>
      <w:r>
        <w:t>Nadu</w:t>
      </w:r>
      <w:r>
        <w:rPr>
          <w:spacing w:val="11"/>
        </w:rPr>
        <w:t xml:space="preserve"> </w:t>
      </w:r>
      <w:r>
        <w:t>setting</w:t>
      </w:r>
      <w:r>
        <w:rPr>
          <w:spacing w:val="9"/>
        </w:rPr>
        <w:t xml:space="preserve"> </w:t>
      </w:r>
      <w:r>
        <w:t>an</w:t>
      </w:r>
      <w:r>
        <w:rPr>
          <w:spacing w:val="11"/>
        </w:rPr>
        <w:t xml:space="preserve"> </w:t>
      </w:r>
      <w:r>
        <w:t>ambitious</w:t>
      </w:r>
      <w:r>
        <w:rPr>
          <w:spacing w:val="13"/>
        </w:rPr>
        <w:t xml:space="preserve"> </w:t>
      </w:r>
      <w:r>
        <w:t>target</w:t>
      </w:r>
      <w:r>
        <w:rPr>
          <w:spacing w:val="12"/>
        </w:rPr>
        <w:t xml:space="preserve"> </w:t>
      </w:r>
      <w:r>
        <w:t>of</w:t>
      </w:r>
      <w:r>
        <w:rPr>
          <w:spacing w:val="10"/>
        </w:rPr>
        <w:t xml:space="preserve"> </w:t>
      </w:r>
      <w:r>
        <w:t>becoming</w:t>
      </w:r>
      <w:r>
        <w:rPr>
          <w:spacing w:val="13"/>
        </w:rPr>
        <w:t xml:space="preserve"> </w:t>
      </w:r>
      <w:r>
        <w:t>a</w:t>
      </w:r>
      <w:r>
        <w:rPr>
          <w:spacing w:val="9"/>
        </w:rPr>
        <w:t xml:space="preserve"> </w:t>
      </w:r>
      <w:r>
        <w:t>one-</w:t>
      </w:r>
      <w:r>
        <w:rPr>
          <w:spacing w:val="-2"/>
        </w:rPr>
        <w:t>trillion-</w:t>
      </w:r>
    </w:p>
    <w:p w14:paraId="4D540735">
      <w:pPr>
        <w:pStyle w:val="8"/>
        <w:spacing w:before="3" w:line="280" w:lineRule="auto"/>
        <w:ind w:left="153" w:right="147"/>
        <w:jc w:val="both"/>
      </w:pPr>
      <w:r>
        <w:rPr>
          <w:w w:val="105"/>
        </w:rPr>
        <w:t>dollar economy by 2030, analyzing sectoral performances becomes critical. This paper examines</w:t>
      </w:r>
      <w:r>
        <w:rPr>
          <w:spacing w:val="-3"/>
          <w:w w:val="105"/>
        </w:rPr>
        <w:t xml:space="preserve"> </w:t>
      </w:r>
      <w:r>
        <w:rPr>
          <w:w w:val="105"/>
        </w:rPr>
        <w:t>the</w:t>
      </w:r>
      <w:r>
        <w:rPr>
          <w:spacing w:val="-1"/>
          <w:w w:val="105"/>
        </w:rPr>
        <w:t xml:space="preserve"> </w:t>
      </w:r>
      <w:r>
        <w:rPr>
          <w:w w:val="105"/>
        </w:rPr>
        <w:t>trends,</w:t>
      </w:r>
      <w:r>
        <w:rPr>
          <w:spacing w:val="-3"/>
          <w:w w:val="105"/>
        </w:rPr>
        <w:t xml:space="preserve"> </w:t>
      </w:r>
      <w:r>
        <w:rPr>
          <w:w w:val="105"/>
        </w:rPr>
        <w:t>contributions,</w:t>
      </w:r>
      <w:r>
        <w:rPr>
          <w:spacing w:val="-3"/>
          <w:w w:val="105"/>
        </w:rPr>
        <w:t xml:space="preserve"> </w:t>
      </w:r>
      <w:r>
        <w:rPr>
          <w:w w:val="105"/>
        </w:rPr>
        <w:t>and</w:t>
      </w:r>
      <w:r>
        <w:rPr>
          <w:spacing w:val="-3"/>
          <w:w w:val="105"/>
        </w:rPr>
        <w:t xml:space="preserve"> </w:t>
      </w:r>
      <w:r>
        <w:rPr>
          <w:w w:val="105"/>
        </w:rPr>
        <w:t>challenges</w:t>
      </w:r>
      <w:r>
        <w:rPr>
          <w:spacing w:val="-1"/>
          <w:w w:val="105"/>
        </w:rPr>
        <w:t xml:space="preserve"> </w:t>
      </w:r>
      <w:r>
        <w:rPr>
          <w:w w:val="105"/>
        </w:rPr>
        <w:t>of</w:t>
      </w:r>
      <w:r>
        <w:rPr>
          <w:spacing w:val="-2"/>
          <w:w w:val="105"/>
        </w:rPr>
        <w:t xml:space="preserve"> </w:t>
      </w:r>
      <w:r>
        <w:rPr>
          <w:w w:val="105"/>
        </w:rPr>
        <w:t>agriculture,</w:t>
      </w:r>
      <w:r>
        <w:rPr>
          <w:spacing w:val="-3"/>
          <w:w w:val="105"/>
        </w:rPr>
        <w:t xml:space="preserve"> </w:t>
      </w:r>
      <w:r>
        <w:rPr>
          <w:w w:val="105"/>
        </w:rPr>
        <w:t>industry,</w:t>
      </w:r>
      <w:r>
        <w:rPr>
          <w:spacing w:val="-1"/>
          <w:w w:val="105"/>
        </w:rPr>
        <w:t xml:space="preserve"> </w:t>
      </w:r>
      <w:r>
        <w:rPr>
          <w:w w:val="105"/>
        </w:rPr>
        <w:t>and</w:t>
      </w:r>
      <w:r>
        <w:rPr>
          <w:spacing w:val="-3"/>
          <w:w w:val="105"/>
        </w:rPr>
        <w:t xml:space="preserve"> </w:t>
      </w:r>
      <w:r>
        <w:rPr>
          <w:w w:val="105"/>
        </w:rPr>
        <w:t>services</w:t>
      </w:r>
      <w:r>
        <w:rPr>
          <w:spacing w:val="-3"/>
          <w:w w:val="105"/>
        </w:rPr>
        <w:t xml:space="preserve"> </w:t>
      </w:r>
      <w:r>
        <w:rPr>
          <w:w w:val="105"/>
        </w:rPr>
        <w:t>in Tamil Nadu, and evaluates how sectoral synergies can drive future growth. The analysis highlights, in Tamil Nadu, the services sector, contributing over 50% to the Gross State Domestic Product (GSDP), showcases notable growth in professional services and trade, while manufacturing and construction sectors indicate strong industrialization. Despite challenges</w:t>
      </w:r>
      <w:r>
        <w:rPr>
          <w:spacing w:val="-12"/>
          <w:w w:val="105"/>
        </w:rPr>
        <w:t xml:space="preserve"> </w:t>
      </w:r>
      <w:r>
        <w:rPr>
          <w:w w:val="105"/>
        </w:rPr>
        <w:t>in</w:t>
      </w:r>
      <w:r>
        <w:rPr>
          <w:spacing w:val="-10"/>
          <w:w w:val="105"/>
        </w:rPr>
        <w:t xml:space="preserve"> </w:t>
      </w:r>
      <w:r>
        <w:rPr>
          <w:w w:val="105"/>
        </w:rPr>
        <w:t>the</w:t>
      </w:r>
      <w:r>
        <w:rPr>
          <w:spacing w:val="-11"/>
          <w:w w:val="105"/>
        </w:rPr>
        <w:t xml:space="preserve"> </w:t>
      </w:r>
      <w:r>
        <w:rPr>
          <w:w w:val="105"/>
        </w:rPr>
        <w:t>primary</w:t>
      </w:r>
      <w:r>
        <w:rPr>
          <w:spacing w:val="-12"/>
          <w:w w:val="105"/>
        </w:rPr>
        <w:t xml:space="preserve"> </w:t>
      </w:r>
      <w:r>
        <w:rPr>
          <w:w w:val="105"/>
        </w:rPr>
        <w:t>sector,</w:t>
      </w:r>
      <w:r>
        <w:rPr>
          <w:spacing w:val="-11"/>
          <w:w w:val="105"/>
        </w:rPr>
        <w:t xml:space="preserve"> </w:t>
      </w:r>
      <w:r>
        <w:rPr>
          <w:w w:val="105"/>
        </w:rPr>
        <w:t>particularly</w:t>
      </w:r>
      <w:r>
        <w:rPr>
          <w:spacing w:val="-11"/>
          <w:w w:val="105"/>
        </w:rPr>
        <w:t xml:space="preserve"> </w:t>
      </w:r>
      <w:r>
        <w:rPr>
          <w:w w:val="105"/>
        </w:rPr>
        <w:t>a</w:t>
      </w:r>
      <w:r>
        <w:rPr>
          <w:spacing w:val="-11"/>
          <w:w w:val="105"/>
        </w:rPr>
        <w:t xml:space="preserve"> </w:t>
      </w:r>
      <w:r>
        <w:rPr>
          <w:w w:val="105"/>
        </w:rPr>
        <w:t>decline</w:t>
      </w:r>
      <w:r>
        <w:rPr>
          <w:spacing w:val="-11"/>
          <w:w w:val="105"/>
        </w:rPr>
        <w:t xml:space="preserve"> </w:t>
      </w:r>
      <w:r>
        <w:rPr>
          <w:w w:val="105"/>
        </w:rPr>
        <w:t>in</w:t>
      </w:r>
      <w:r>
        <w:rPr>
          <w:spacing w:val="-10"/>
          <w:w w:val="105"/>
        </w:rPr>
        <w:t xml:space="preserve"> </w:t>
      </w:r>
      <w:r>
        <w:rPr>
          <w:w w:val="105"/>
        </w:rPr>
        <w:t>crop</w:t>
      </w:r>
      <w:r>
        <w:rPr>
          <w:spacing w:val="-12"/>
          <w:w w:val="105"/>
        </w:rPr>
        <w:t xml:space="preserve"> </w:t>
      </w:r>
      <w:r>
        <w:rPr>
          <w:w w:val="105"/>
        </w:rPr>
        <w:t>production,</w:t>
      </w:r>
      <w:r>
        <w:rPr>
          <w:spacing w:val="-11"/>
          <w:w w:val="105"/>
        </w:rPr>
        <w:t xml:space="preserve"> </w:t>
      </w:r>
      <w:r>
        <w:rPr>
          <w:w w:val="105"/>
        </w:rPr>
        <w:t>policies</w:t>
      </w:r>
      <w:r>
        <w:rPr>
          <w:spacing w:val="-11"/>
          <w:w w:val="105"/>
        </w:rPr>
        <w:t xml:space="preserve"> </w:t>
      </w:r>
      <w:r>
        <w:rPr>
          <w:w w:val="105"/>
        </w:rPr>
        <w:t>aimed</w:t>
      </w:r>
      <w:r>
        <w:rPr>
          <w:spacing w:val="-12"/>
          <w:w w:val="105"/>
        </w:rPr>
        <w:t xml:space="preserve"> </w:t>
      </w:r>
      <w:r>
        <w:rPr>
          <w:w w:val="105"/>
        </w:rPr>
        <w:t>at enhancing agricultural productivity have emerged. The study found, Tamil Nadu’s economic strength lies in its balanced sectoral structure. The services sector will be the principal driver of growth, but industry and agriculture must also evolve to support inclusive and sustainable development. With coordinated policies, heavy investment, and strong governance, Tamil Nadu has the potential to become a one-trillion-dollar economy by 2030, setting a model for other Indian states.</w:t>
      </w:r>
    </w:p>
    <w:p w14:paraId="66262B51">
      <w:pPr>
        <w:spacing w:before="244" w:line="273" w:lineRule="auto"/>
        <w:ind w:left="153" w:right="147"/>
        <w:jc w:val="both"/>
        <w:rPr>
          <w:i/>
        </w:rPr>
      </w:pPr>
      <w:r>
        <w:rPr>
          <w:b/>
          <w:i/>
        </w:rPr>
        <w:t>Keywords</w:t>
      </w:r>
      <w:r>
        <w:rPr>
          <w:i/>
        </w:rPr>
        <w:t>: Tamil Nadu economy, sectoral growth, agriculture, industry, services, trillion-dollar vision, 2030</w:t>
      </w:r>
    </w:p>
    <w:p w14:paraId="4A3BE5EF">
      <w:pPr>
        <w:spacing w:line="273" w:lineRule="auto"/>
        <w:jc w:val="both"/>
        <w:rPr>
          <w:i/>
        </w:rPr>
        <w:sectPr>
          <w:pgSz w:w="10330" w:h="14580"/>
          <w:pgMar w:top="680" w:right="566" w:bottom="720" w:left="566" w:header="432" w:footer="534" w:gutter="0"/>
          <w:cols w:space="720" w:num="1"/>
        </w:sectPr>
      </w:pPr>
    </w:p>
    <w:p w14:paraId="27FFD2F9">
      <w:pPr>
        <w:pStyle w:val="3"/>
        <w:spacing w:line="273" w:lineRule="auto"/>
        <w:ind w:right="155"/>
      </w:pPr>
      <w:r>
        <w:rPr>
          <w:w w:val="90"/>
        </w:rPr>
        <w:t>THE DEVELOPING ECONOMY OF TAMIL NADU: GROWTH, CHALLENGES,</w:t>
      </w:r>
      <w:r>
        <w:rPr>
          <w:spacing w:val="40"/>
        </w:rPr>
        <w:t xml:space="preserve"> </w:t>
      </w:r>
      <w:r>
        <w:t>AND OPPORTUNITIES</w:t>
      </w:r>
    </w:p>
    <w:p w14:paraId="78ACF4DC">
      <w:pPr>
        <w:pStyle w:val="5"/>
        <w:spacing w:before="282"/>
        <w:ind w:right="148"/>
      </w:pPr>
      <w:r>
        <w:rPr>
          <w:w w:val="105"/>
        </w:rPr>
        <w:t>K.</w:t>
      </w:r>
      <w:r>
        <w:rPr>
          <w:spacing w:val="16"/>
          <w:w w:val="105"/>
        </w:rPr>
        <w:t xml:space="preserve"> </w:t>
      </w:r>
      <w:r>
        <w:rPr>
          <w:spacing w:val="-2"/>
          <w:w w:val="105"/>
        </w:rPr>
        <w:t>Anandan</w:t>
      </w:r>
    </w:p>
    <w:p w14:paraId="5FBBC84F">
      <w:pPr>
        <w:spacing w:before="30" w:line="273" w:lineRule="auto"/>
        <w:ind w:left="5142" w:right="154" w:firstLine="1229"/>
        <w:jc w:val="right"/>
        <w:rPr>
          <w:i/>
          <w:sz w:val="20"/>
        </w:rPr>
      </w:pPr>
      <w:r>
        <w:rPr>
          <w:i/>
          <w:spacing w:val="-2"/>
          <w:sz w:val="20"/>
        </w:rPr>
        <w:t>Assistant</w:t>
      </w:r>
      <w:r>
        <w:rPr>
          <w:i/>
          <w:spacing w:val="-6"/>
          <w:sz w:val="20"/>
        </w:rPr>
        <w:t xml:space="preserve"> </w:t>
      </w:r>
      <w:r>
        <w:rPr>
          <w:i/>
          <w:spacing w:val="-2"/>
          <w:sz w:val="20"/>
        </w:rPr>
        <w:t>Professor</w:t>
      </w:r>
      <w:r>
        <w:rPr>
          <w:i/>
          <w:spacing w:val="-7"/>
          <w:sz w:val="20"/>
        </w:rPr>
        <w:t xml:space="preserve"> </w:t>
      </w:r>
      <w:r>
        <w:rPr>
          <w:i/>
          <w:spacing w:val="-2"/>
          <w:sz w:val="20"/>
        </w:rPr>
        <w:t>of</w:t>
      </w:r>
      <w:r>
        <w:rPr>
          <w:i/>
          <w:spacing w:val="-6"/>
          <w:sz w:val="20"/>
        </w:rPr>
        <w:t xml:space="preserve"> </w:t>
      </w:r>
      <w:r>
        <w:rPr>
          <w:i/>
          <w:spacing w:val="-2"/>
          <w:sz w:val="20"/>
        </w:rPr>
        <w:t xml:space="preserve">Economics </w:t>
      </w:r>
      <w:r>
        <w:rPr>
          <w:i/>
          <w:sz w:val="20"/>
        </w:rPr>
        <w:t>Gobi</w:t>
      </w:r>
      <w:r>
        <w:rPr>
          <w:i/>
          <w:spacing w:val="6"/>
          <w:sz w:val="20"/>
        </w:rPr>
        <w:t xml:space="preserve"> </w:t>
      </w:r>
      <w:r>
        <w:rPr>
          <w:i/>
          <w:sz w:val="20"/>
        </w:rPr>
        <w:t>Arts</w:t>
      </w:r>
      <w:r>
        <w:rPr>
          <w:i/>
          <w:spacing w:val="6"/>
          <w:sz w:val="20"/>
        </w:rPr>
        <w:t xml:space="preserve"> </w:t>
      </w:r>
      <w:r>
        <w:rPr>
          <w:i/>
          <w:sz w:val="20"/>
        </w:rPr>
        <w:t>&amp;</w:t>
      </w:r>
      <w:r>
        <w:rPr>
          <w:i/>
          <w:spacing w:val="8"/>
          <w:sz w:val="20"/>
        </w:rPr>
        <w:t xml:space="preserve"> </w:t>
      </w:r>
      <w:r>
        <w:rPr>
          <w:i/>
          <w:sz w:val="20"/>
        </w:rPr>
        <w:t>Science</w:t>
      </w:r>
      <w:r>
        <w:rPr>
          <w:i/>
          <w:spacing w:val="6"/>
          <w:sz w:val="20"/>
        </w:rPr>
        <w:t xml:space="preserve"> </w:t>
      </w:r>
      <w:r>
        <w:rPr>
          <w:i/>
          <w:sz w:val="20"/>
        </w:rPr>
        <w:t>College,</w:t>
      </w:r>
      <w:r>
        <w:rPr>
          <w:i/>
          <w:spacing w:val="10"/>
          <w:sz w:val="20"/>
        </w:rPr>
        <w:t xml:space="preserve"> </w:t>
      </w:r>
      <w:r>
        <w:rPr>
          <w:i/>
          <w:spacing w:val="-5"/>
          <w:sz w:val="20"/>
        </w:rPr>
        <w:t>Gobichettipalayam</w:t>
      </w:r>
    </w:p>
    <w:p w14:paraId="2DCACCD8">
      <w:pPr>
        <w:spacing w:line="230" w:lineRule="exact"/>
        <w:ind w:left="153" w:right="152"/>
        <w:jc w:val="right"/>
        <w:rPr>
          <w:i/>
          <w:sz w:val="20"/>
        </w:rPr>
      </w:pPr>
      <w:r>
        <w:fldChar w:fldCharType="begin"/>
      </w:r>
      <w:r>
        <w:instrText xml:space="preserve"> HYPERLINK "mailto:anandangasc@gmail.com" \h </w:instrText>
      </w:r>
      <w:r>
        <w:fldChar w:fldCharType="separate"/>
      </w:r>
      <w:r>
        <w:rPr>
          <w:i/>
          <w:spacing w:val="-2"/>
          <w:sz w:val="20"/>
        </w:rPr>
        <w:t>anandangasc@gmail.com</w:t>
      </w:r>
      <w:r>
        <w:rPr>
          <w:i/>
          <w:spacing w:val="-2"/>
          <w:sz w:val="20"/>
        </w:rPr>
        <w:fldChar w:fldCharType="end"/>
      </w:r>
    </w:p>
    <w:p w14:paraId="3FC08B87">
      <w:pPr>
        <w:pStyle w:val="8"/>
        <w:spacing w:before="63"/>
        <w:rPr>
          <w:i/>
          <w:sz w:val="20"/>
        </w:rPr>
      </w:pPr>
    </w:p>
    <w:p w14:paraId="4C89D814">
      <w:pPr>
        <w:pStyle w:val="4"/>
        <w:spacing w:before="1"/>
      </w:pPr>
      <w:r>
        <w:rPr>
          <w:lang w:val="en-IN" w:eastAsia="en-IN"/>
        </w:rPr>
        <mc:AlternateContent>
          <mc:Choice Requires="wps">
            <w:drawing>
              <wp:anchor distT="0" distB="0" distL="0" distR="0" simplePos="0" relativeHeight="251803648" behindDoc="1" locked="0" layoutInCell="1" allowOverlap="1">
                <wp:simplePos x="0" y="0"/>
                <wp:positionH relativeFrom="page">
                  <wp:posOffset>457200</wp:posOffset>
                </wp:positionH>
                <wp:positionV relativeFrom="paragraph">
                  <wp:posOffset>191135</wp:posOffset>
                </wp:positionV>
                <wp:extent cx="424180" cy="834390"/>
                <wp:effectExtent l="0" t="0" r="0" b="0"/>
                <wp:wrapNone/>
                <wp:docPr id="41" name="Textbox 41"/>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73333AC1">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41" o:spid="_x0000_s1026" o:spt="202" type="#_x0000_t202" style="position:absolute;left:0pt;margin-left:36pt;margin-top:15.05pt;height:65.7pt;width:33.4pt;mso-position-horizontal-relative:page;z-index:-251512832;mso-width-relative:page;mso-height-relative:page;" filled="f" stroked="f" coordsize="21600,21600" o:gfxdata="UEsDBAoAAAAAAIdO4kAAAAAAAAAAAAAAAAAEAAAAZHJzL1BLAwQUAAAACACHTuJA+wsFt9gAAAAJ&#10;AQAADwAAAGRycy9kb3ducmV2LnhtbE2PTU/DMAyG70j8h8iTuLGkmyijazohBCckRFcOHNPGa6s1&#10;TmmyD/493ondbL3W6+fJN2c3iCNOofekIZkrEEiNtz21Gr6qt/sViBANWTN4Qg2/GGBT3N7kJrP+&#10;RCUet7EVXEIhMxq6GMdMytB06EyY+xGJs52fnIm8Tq20kzlxuRvkQqlUOtMTf+jMiC8dNvvtwWl4&#10;/qbytf/5qD/LXdlX1ZOi93Sv9d0sUWsQEc/x/xgu+IwOBTPV/kA2iEHD44JVooalSkBc8uWKVWoe&#10;0uQBZJHLa4PiD1BLAwQUAAAACACHTuJACt60cbMBAAB1AwAADgAAAGRycy9lMm9Eb2MueG1srVPB&#10;btswDL0P6D8IujdO0mDIjDjFtmDDgGEb0PYDZFmKBViiRimx8/ejZDst2ksPu9gUST++9yjv7gfb&#10;sbPCYMBVfLVYcqachMa4Y8WfHr/dbjkLUbhGdOBUxS8q8Pv9zYdd70u1hha6RiEjEBfK3le8jdGX&#10;RRFkq6wIC/DKUVEDWhHpiMeiQdETuu2K9XL5segBG48gVQiUPYxFPiHiewBBayPVAeTJKhdHVFSd&#10;iCQptMYHvs9stVYy/tY6qMi6ipPSmJ80hOI6PYv9TpRHFL41cqIg3kPhlSYrjKOhV6iDiIKd0LyB&#10;skYiBNBxIcEWo5DsCKlYLV9589AKr7IWsjr4q+nh/8HKX+c/yExT8c2KMycsbfxRDbGGgVGG7Ol9&#10;KKnrwVNfHL7AQJdmzgdKJtWDRpvepIdRncy9XM0lMCYpuVlvVluqSCpt7zZ3n7L5xfPHHkP8rsCy&#10;FFQcaXfZUnH+GSIRoda5hQ6J1jg+RXGoh4lrDc2FqPa004qHvyeBirPuhyPT0gWYA5yDeg4wdl8h&#10;X5MkxcHnUwRt8uQ0YsSdJtM2MqHp5qR1vzznrue/Zf8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sFt9gAAAAJAQAADwAAAAAAAAABACAAAAAiAAAAZHJzL2Rvd25yZXYueG1sUEsBAhQAFAAAAAgA&#10;h07iQAretHGzAQAAdQMAAA4AAAAAAAAAAQAgAAAAJwEAAGRycy9lMm9Eb2MueG1sUEsFBgAAAAAG&#10;AAYAWQEAAEwFAAAAAA==&#10;">
                <v:fill on="f" focussize="0,0"/>
                <v:stroke on="f"/>
                <v:imagedata o:title=""/>
                <o:lock v:ext="edit" aspectratio="f"/>
                <v:textbox inset="0mm,0mm,0mm,0mm">
                  <w:txbxContent>
                    <w:p w14:paraId="73333AC1">
                      <w:pPr>
                        <w:spacing w:line="1248" w:lineRule="exact"/>
                        <w:rPr>
                          <w:sz w:val="109"/>
                        </w:rPr>
                      </w:pPr>
                      <w:r>
                        <w:rPr>
                          <w:spacing w:val="-10"/>
                          <w:sz w:val="109"/>
                        </w:rPr>
                        <w:t>T</w:t>
                      </w:r>
                    </w:p>
                  </w:txbxContent>
                </v:textbox>
              </v:shape>
            </w:pict>
          </mc:Fallback>
        </mc:AlternateContent>
      </w:r>
      <w:r>
        <w:rPr>
          <w:spacing w:val="-2"/>
          <w:w w:val="115"/>
        </w:rPr>
        <w:t>ABSTRACT</w:t>
      </w:r>
    </w:p>
    <w:p w14:paraId="2D5D9E89">
      <w:pPr>
        <w:pStyle w:val="8"/>
        <w:spacing w:before="238" w:line="280" w:lineRule="auto"/>
        <w:ind w:left="824" w:right="150"/>
        <w:jc w:val="both"/>
      </w:pPr>
      <w:r>
        <w:rPr>
          <w:w w:val="105"/>
        </w:rPr>
        <w:t>amil Nadu</w:t>
      </w:r>
      <w:r>
        <w:rPr>
          <w:spacing w:val="-1"/>
          <w:w w:val="105"/>
        </w:rPr>
        <w:t xml:space="preserve"> </w:t>
      </w:r>
      <w:r>
        <w:rPr>
          <w:w w:val="105"/>
        </w:rPr>
        <w:t>is one of</w:t>
      </w:r>
      <w:r>
        <w:rPr>
          <w:spacing w:val="-1"/>
          <w:w w:val="105"/>
        </w:rPr>
        <w:t xml:space="preserve"> </w:t>
      </w:r>
      <w:r>
        <w:rPr>
          <w:w w:val="105"/>
        </w:rPr>
        <w:t>India’s most dynamic and diversified</w:t>
      </w:r>
      <w:r>
        <w:rPr>
          <w:spacing w:val="-2"/>
          <w:w w:val="105"/>
        </w:rPr>
        <w:t xml:space="preserve"> </w:t>
      </w:r>
      <w:r>
        <w:rPr>
          <w:w w:val="105"/>
        </w:rPr>
        <w:t xml:space="preserve">state economies, playing a </w:t>
      </w:r>
      <w:r>
        <w:rPr>
          <w:spacing w:val="-2"/>
          <w:w w:val="105"/>
        </w:rPr>
        <w:t>pivotal</w:t>
      </w:r>
      <w:r>
        <w:rPr>
          <w:spacing w:val="-3"/>
          <w:w w:val="105"/>
        </w:rPr>
        <w:t xml:space="preserve"> </w:t>
      </w:r>
      <w:r>
        <w:rPr>
          <w:spacing w:val="-2"/>
          <w:w w:val="105"/>
        </w:rPr>
        <w:t>role</w:t>
      </w:r>
      <w:r>
        <w:rPr>
          <w:spacing w:val="-7"/>
          <w:w w:val="105"/>
        </w:rPr>
        <w:t xml:space="preserve"> </w:t>
      </w:r>
      <w:r>
        <w:rPr>
          <w:spacing w:val="-2"/>
          <w:w w:val="105"/>
        </w:rPr>
        <w:t>in</w:t>
      </w:r>
      <w:r>
        <w:rPr>
          <w:spacing w:val="-3"/>
          <w:w w:val="105"/>
        </w:rPr>
        <w:t xml:space="preserve"> </w:t>
      </w:r>
      <w:r>
        <w:rPr>
          <w:spacing w:val="-2"/>
          <w:w w:val="105"/>
        </w:rPr>
        <w:t>the</w:t>
      </w:r>
      <w:r>
        <w:rPr>
          <w:spacing w:val="-6"/>
          <w:w w:val="105"/>
        </w:rPr>
        <w:t xml:space="preserve"> </w:t>
      </w:r>
      <w:r>
        <w:rPr>
          <w:spacing w:val="-2"/>
          <w:w w:val="105"/>
        </w:rPr>
        <w:t>nation’s growth</w:t>
      </w:r>
      <w:r>
        <w:rPr>
          <w:spacing w:val="-5"/>
          <w:w w:val="105"/>
        </w:rPr>
        <w:t xml:space="preserve"> </w:t>
      </w:r>
      <w:r>
        <w:rPr>
          <w:spacing w:val="-2"/>
          <w:w w:val="105"/>
        </w:rPr>
        <w:t>trajectory.</w:t>
      </w:r>
      <w:r>
        <w:rPr>
          <w:spacing w:val="-4"/>
          <w:w w:val="105"/>
        </w:rPr>
        <w:t xml:space="preserve"> </w:t>
      </w:r>
      <w:r>
        <w:rPr>
          <w:spacing w:val="-2"/>
          <w:w w:val="105"/>
        </w:rPr>
        <w:t>With</w:t>
      </w:r>
      <w:r>
        <w:rPr>
          <w:spacing w:val="-5"/>
          <w:w w:val="105"/>
        </w:rPr>
        <w:t xml:space="preserve"> </w:t>
      </w:r>
      <w:r>
        <w:rPr>
          <w:spacing w:val="-2"/>
          <w:w w:val="105"/>
        </w:rPr>
        <w:t>a</w:t>
      </w:r>
      <w:r>
        <w:rPr>
          <w:spacing w:val="-4"/>
          <w:w w:val="105"/>
        </w:rPr>
        <w:t xml:space="preserve"> </w:t>
      </w:r>
      <w:r>
        <w:rPr>
          <w:spacing w:val="-2"/>
          <w:w w:val="105"/>
        </w:rPr>
        <w:t>strong</w:t>
      </w:r>
      <w:r>
        <w:rPr>
          <w:spacing w:val="-6"/>
          <w:w w:val="105"/>
        </w:rPr>
        <w:t xml:space="preserve"> </w:t>
      </w:r>
      <w:r>
        <w:rPr>
          <w:spacing w:val="-2"/>
          <w:w w:val="105"/>
        </w:rPr>
        <w:t>foundation</w:t>
      </w:r>
      <w:r>
        <w:rPr>
          <w:spacing w:val="-3"/>
          <w:w w:val="105"/>
        </w:rPr>
        <w:t xml:space="preserve"> </w:t>
      </w:r>
      <w:r>
        <w:rPr>
          <w:spacing w:val="-2"/>
          <w:w w:val="105"/>
        </w:rPr>
        <w:t>in</w:t>
      </w:r>
      <w:r>
        <w:rPr>
          <w:spacing w:val="-3"/>
          <w:w w:val="105"/>
        </w:rPr>
        <w:t xml:space="preserve"> </w:t>
      </w:r>
      <w:r>
        <w:rPr>
          <w:spacing w:val="-2"/>
          <w:w w:val="105"/>
        </w:rPr>
        <w:t xml:space="preserve">agriculture, </w:t>
      </w:r>
      <w:r>
        <w:rPr>
          <w:w w:val="105"/>
        </w:rPr>
        <w:t>a</w:t>
      </w:r>
      <w:r>
        <w:rPr>
          <w:spacing w:val="62"/>
          <w:w w:val="150"/>
        </w:rPr>
        <w:t xml:space="preserve"> </w:t>
      </w:r>
      <w:r>
        <w:rPr>
          <w:w w:val="105"/>
        </w:rPr>
        <w:t>robust</w:t>
      </w:r>
      <w:r>
        <w:rPr>
          <w:spacing w:val="62"/>
          <w:w w:val="150"/>
        </w:rPr>
        <w:t xml:space="preserve"> </w:t>
      </w:r>
      <w:r>
        <w:rPr>
          <w:w w:val="105"/>
        </w:rPr>
        <w:t>industrial</w:t>
      </w:r>
      <w:r>
        <w:rPr>
          <w:spacing w:val="62"/>
          <w:w w:val="150"/>
        </w:rPr>
        <w:t xml:space="preserve"> </w:t>
      </w:r>
      <w:r>
        <w:rPr>
          <w:w w:val="105"/>
        </w:rPr>
        <w:t>base,</w:t>
      </w:r>
      <w:r>
        <w:rPr>
          <w:spacing w:val="62"/>
          <w:w w:val="150"/>
        </w:rPr>
        <w:t xml:space="preserve"> </w:t>
      </w:r>
      <w:r>
        <w:rPr>
          <w:w w:val="105"/>
        </w:rPr>
        <w:t>and</w:t>
      </w:r>
      <w:r>
        <w:rPr>
          <w:spacing w:val="60"/>
          <w:w w:val="150"/>
        </w:rPr>
        <w:t xml:space="preserve"> </w:t>
      </w:r>
      <w:r>
        <w:rPr>
          <w:w w:val="105"/>
        </w:rPr>
        <w:t>a</w:t>
      </w:r>
      <w:r>
        <w:rPr>
          <w:spacing w:val="63"/>
          <w:w w:val="150"/>
        </w:rPr>
        <w:t xml:space="preserve"> </w:t>
      </w:r>
      <w:r>
        <w:rPr>
          <w:w w:val="105"/>
        </w:rPr>
        <w:t>rapidly</w:t>
      </w:r>
      <w:r>
        <w:rPr>
          <w:spacing w:val="62"/>
          <w:w w:val="150"/>
        </w:rPr>
        <w:t xml:space="preserve"> </w:t>
      </w:r>
      <w:r>
        <w:rPr>
          <w:w w:val="105"/>
        </w:rPr>
        <w:t>expanding</w:t>
      </w:r>
      <w:r>
        <w:rPr>
          <w:spacing w:val="62"/>
          <w:w w:val="150"/>
        </w:rPr>
        <w:t xml:space="preserve"> </w:t>
      </w:r>
      <w:r>
        <w:rPr>
          <w:w w:val="105"/>
        </w:rPr>
        <w:t>services</w:t>
      </w:r>
      <w:r>
        <w:rPr>
          <w:spacing w:val="61"/>
          <w:w w:val="150"/>
        </w:rPr>
        <w:t xml:space="preserve"> </w:t>
      </w:r>
      <w:r>
        <w:rPr>
          <w:w w:val="105"/>
        </w:rPr>
        <w:t>sector,</w:t>
      </w:r>
      <w:r>
        <w:rPr>
          <w:spacing w:val="61"/>
          <w:w w:val="150"/>
        </w:rPr>
        <w:t xml:space="preserve"> </w:t>
      </w:r>
      <w:r>
        <w:rPr>
          <w:w w:val="105"/>
        </w:rPr>
        <w:t>the</w:t>
      </w:r>
      <w:r>
        <w:rPr>
          <w:spacing w:val="60"/>
          <w:w w:val="150"/>
        </w:rPr>
        <w:t xml:space="preserve"> </w:t>
      </w:r>
      <w:r>
        <w:rPr>
          <w:spacing w:val="-2"/>
          <w:w w:val="105"/>
        </w:rPr>
        <w:t>state</w:t>
      </w:r>
    </w:p>
    <w:p w14:paraId="08A430B4">
      <w:pPr>
        <w:pStyle w:val="8"/>
        <w:spacing w:line="280" w:lineRule="auto"/>
        <w:ind w:left="153" w:right="151"/>
        <w:jc w:val="both"/>
      </w:pPr>
      <w:r>
        <w:rPr>
          <w:w w:val="105"/>
        </w:rPr>
        <w:t xml:space="preserve">demonstrates a balanced model of development. Known as the “Detroit of Asia” for its automobile hub, a global leader in textiles and a major center for information technology, Tamil Nadu has emerged as an economic powerhouse. Its advanced infrastructure, high </w:t>
      </w:r>
      <w:r>
        <w:t xml:space="preserve">literacy rate, and progressive social welfare policies further strengthen its development path. </w:t>
      </w:r>
      <w:r>
        <w:rPr>
          <w:w w:val="105"/>
        </w:rPr>
        <w:t xml:space="preserve">However, challenges such as regional disparities, environmental sustainability, water scarcity, and the need for inclusive employment generation continue to shape the state’s economic discourse. This paper highlights the growth drivers of Tamil Nadu’s economy, </w:t>
      </w:r>
      <w:r>
        <w:t xml:space="preserve">examines the structural challenges it faces, and explores future opportunities for sustainable </w:t>
      </w:r>
      <w:r>
        <w:rPr>
          <w:w w:val="105"/>
        </w:rPr>
        <w:t>and inclusive development.</w:t>
      </w:r>
    </w:p>
    <w:p w14:paraId="5EC0084B">
      <w:pPr>
        <w:spacing w:before="244" w:line="273" w:lineRule="auto"/>
        <w:ind w:left="153" w:right="154"/>
        <w:jc w:val="both"/>
        <w:rPr>
          <w:i/>
        </w:rPr>
      </w:pPr>
      <w:r>
        <w:rPr>
          <w:b/>
          <w:i/>
        </w:rPr>
        <w:t>Keywords</w:t>
      </w:r>
      <w:r>
        <w:rPr>
          <w:i/>
        </w:rPr>
        <w:t>: Industrial Development, Agriculture, Services Sector, Human Development, Inclusive Growth, Challenges, Opportunities.</w:t>
      </w:r>
    </w:p>
    <w:p w14:paraId="4CAB3DF0">
      <w:pPr>
        <w:spacing w:line="273" w:lineRule="auto"/>
        <w:jc w:val="both"/>
        <w:rPr>
          <w:i/>
        </w:rPr>
        <w:sectPr>
          <w:pgSz w:w="10330" w:h="14580"/>
          <w:pgMar w:top="680" w:right="566" w:bottom="720" w:left="566" w:header="432" w:footer="534" w:gutter="0"/>
          <w:cols w:space="720" w:num="1"/>
        </w:sectPr>
      </w:pPr>
    </w:p>
    <w:p w14:paraId="05129D87">
      <w:pPr>
        <w:pStyle w:val="3"/>
        <w:spacing w:line="273" w:lineRule="auto"/>
        <w:ind w:left="526" w:right="526"/>
      </w:pPr>
      <w:r>
        <w:rPr>
          <w:spacing w:val="-10"/>
        </w:rPr>
        <w:t>THE</w:t>
      </w:r>
      <w:r>
        <w:rPr>
          <w:spacing w:val="-13"/>
        </w:rPr>
        <w:t xml:space="preserve"> </w:t>
      </w:r>
      <w:r>
        <w:rPr>
          <w:spacing w:val="-10"/>
        </w:rPr>
        <w:t>TRENDS</w:t>
      </w:r>
      <w:r>
        <w:rPr>
          <w:spacing w:val="-13"/>
        </w:rPr>
        <w:t xml:space="preserve"> </w:t>
      </w:r>
      <w:r>
        <w:rPr>
          <w:spacing w:val="-10"/>
        </w:rPr>
        <w:t>OF</w:t>
      </w:r>
      <w:r>
        <w:rPr>
          <w:spacing w:val="-12"/>
        </w:rPr>
        <w:t xml:space="preserve"> </w:t>
      </w:r>
      <w:r>
        <w:rPr>
          <w:spacing w:val="-10"/>
        </w:rPr>
        <w:t>MIGRATIONAND</w:t>
      </w:r>
      <w:r>
        <w:rPr>
          <w:spacing w:val="-13"/>
        </w:rPr>
        <w:t xml:space="preserve"> </w:t>
      </w:r>
      <w:r>
        <w:rPr>
          <w:spacing w:val="-10"/>
        </w:rPr>
        <w:t>ITS</w:t>
      </w:r>
      <w:r>
        <w:rPr>
          <w:spacing w:val="-12"/>
        </w:rPr>
        <w:t xml:space="preserve"> </w:t>
      </w:r>
      <w:r>
        <w:rPr>
          <w:spacing w:val="-10"/>
        </w:rPr>
        <w:t>IMPACT</w:t>
      </w:r>
      <w:r>
        <w:rPr>
          <w:spacing w:val="-13"/>
        </w:rPr>
        <w:t xml:space="preserve"> </w:t>
      </w:r>
      <w:r>
        <w:rPr>
          <w:spacing w:val="-10"/>
        </w:rPr>
        <w:t>ON</w:t>
      </w:r>
      <w:r>
        <w:rPr>
          <w:spacing w:val="-13"/>
        </w:rPr>
        <w:t xml:space="preserve"> </w:t>
      </w:r>
      <w:r>
        <w:rPr>
          <w:spacing w:val="-10"/>
        </w:rPr>
        <w:t>THE</w:t>
      </w:r>
      <w:r>
        <w:rPr>
          <w:spacing w:val="-12"/>
        </w:rPr>
        <w:t xml:space="preserve"> </w:t>
      </w:r>
      <w:r>
        <w:rPr>
          <w:spacing w:val="-10"/>
        </w:rPr>
        <w:t>GROWTH</w:t>
      </w:r>
      <w:r>
        <w:rPr>
          <w:spacing w:val="-13"/>
        </w:rPr>
        <w:t xml:space="preserve"> </w:t>
      </w:r>
      <w:r>
        <w:rPr>
          <w:spacing w:val="-10"/>
        </w:rPr>
        <w:t xml:space="preserve">OF </w:t>
      </w:r>
      <w:r>
        <w:rPr>
          <w:spacing w:val="-2"/>
        </w:rPr>
        <w:t>URBANIZATION</w:t>
      </w:r>
      <w:r>
        <w:rPr>
          <w:spacing w:val="-14"/>
        </w:rPr>
        <w:t xml:space="preserve"> </w:t>
      </w:r>
      <w:r>
        <w:rPr>
          <w:spacing w:val="-2"/>
          <w:w w:val="105"/>
        </w:rPr>
        <w:t>–</w:t>
      </w:r>
      <w:r>
        <w:rPr>
          <w:spacing w:val="-18"/>
          <w:w w:val="105"/>
        </w:rPr>
        <w:t xml:space="preserve"> </w:t>
      </w:r>
      <w:r>
        <w:rPr>
          <w:spacing w:val="-2"/>
        </w:rPr>
        <w:t>AN</w:t>
      </w:r>
      <w:r>
        <w:rPr>
          <w:spacing w:val="-14"/>
        </w:rPr>
        <w:t xml:space="preserve"> </w:t>
      </w:r>
      <w:r>
        <w:rPr>
          <w:spacing w:val="-2"/>
        </w:rPr>
        <w:t>ECONOMIC</w:t>
      </w:r>
      <w:r>
        <w:rPr>
          <w:spacing w:val="-13"/>
        </w:rPr>
        <w:t xml:space="preserve"> </w:t>
      </w:r>
      <w:r>
        <w:rPr>
          <w:spacing w:val="-2"/>
        </w:rPr>
        <w:t>PERSPECTIVE</w:t>
      </w:r>
      <w:r>
        <w:rPr>
          <w:spacing w:val="-14"/>
        </w:rPr>
        <w:t xml:space="preserve"> </w:t>
      </w:r>
      <w:r>
        <w:rPr>
          <w:spacing w:val="-2"/>
        </w:rPr>
        <w:t>IN</w:t>
      </w:r>
      <w:r>
        <w:rPr>
          <w:spacing w:val="-14"/>
        </w:rPr>
        <w:t xml:space="preserve"> </w:t>
      </w:r>
      <w:r>
        <w:rPr>
          <w:spacing w:val="-2"/>
        </w:rPr>
        <w:t>TAMILNADU</w:t>
      </w:r>
    </w:p>
    <w:p w14:paraId="1ACD14A2">
      <w:pPr>
        <w:spacing w:before="255" w:line="271" w:lineRule="auto"/>
        <w:ind w:left="4957" w:right="148" w:firstLine="1083"/>
        <w:jc w:val="right"/>
        <w:rPr>
          <w:i/>
          <w:sz w:val="20"/>
        </w:rPr>
      </w:pPr>
      <w:r>
        <w:rPr>
          <w:b/>
        </w:rPr>
        <w:t>Dr.</w:t>
      </w:r>
      <w:r>
        <w:rPr>
          <w:b/>
          <w:spacing w:val="-5"/>
        </w:rPr>
        <w:t xml:space="preserve"> </w:t>
      </w:r>
      <w:r>
        <w:rPr>
          <w:b/>
        </w:rPr>
        <w:t>Ramakrishnan</w:t>
      </w:r>
      <w:r>
        <w:rPr>
          <w:b/>
          <w:spacing w:val="-7"/>
        </w:rPr>
        <w:t xml:space="preserve"> </w:t>
      </w:r>
      <w:r>
        <w:rPr>
          <w:b/>
        </w:rPr>
        <w:t xml:space="preserve">Singarajan </w:t>
      </w:r>
      <w:r>
        <w:rPr>
          <w:i/>
          <w:sz w:val="20"/>
        </w:rPr>
        <w:t>Assistant Professor, Department of Economics Madras</w:t>
      </w:r>
      <w:r>
        <w:rPr>
          <w:i/>
          <w:spacing w:val="-7"/>
          <w:sz w:val="20"/>
        </w:rPr>
        <w:t xml:space="preserve"> </w:t>
      </w:r>
      <w:r>
        <w:rPr>
          <w:i/>
          <w:sz w:val="20"/>
        </w:rPr>
        <w:t>Christian</w:t>
      </w:r>
      <w:r>
        <w:rPr>
          <w:i/>
          <w:spacing w:val="-9"/>
          <w:sz w:val="20"/>
        </w:rPr>
        <w:t xml:space="preserve"> </w:t>
      </w:r>
      <w:r>
        <w:rPr>
          <w:i/>
          <w:sz w:val="20"/>
        </w:rPr>
        <w:t>College</w:t>
      </w:r>
      <w:r>
        <w:rPr>
          <w:i/>
          <w:spacing w:val="-7"/>
          <w:sz w:val="20"/>
        </w:rPr>
        <w:t xml:space="preserve"> </w:t>
      </w:r>
      <w:r>
        <w:rPr>
          <w:i/>
          <w:sz w:val="20"/>
        </w:rPr>
        <w:t>(Autonomous),</w:t>
      </w:r>
      <w:r>
        <w:rPr>
          <w:i/>
          <w:spacing w:val="-8"/>
          <w:sz w:val="20"/>
        </w:rPr>
        <w:t xml:space="preserve"> </w:t>
      </w:r>
      <w:r>
        <w:rPr>
          <w:i/>
          <w:spacing w:val="-2"/>
          <w:sz w:val="20"/>
        </w:rPr>
        <w:t>Chennai</w:t>
      </w:r>
    </w:p>
    <w:p w14:paraId="2FD0D0D5">
      <w:pPr>
        <w:spacing w:line="231" w:lineRule="exact"/>
        <w:ind w:left="153" w:right="153"/>
        <w:jc w:val="right"/>
        <w:rPr>
          <w:i/>
          <w:sz w:val="20"/>
        </w:rPr>
      </w:pPr>
      <w:r>
        <w:fldChar w:fldCharType="begin"/>
      </w:r>
      <w:r>
        <w:instrText xml:space="preserve"> HYPERLINK "mailto:ramakrishnan@mcc.edu.in" \h </w:instrText>
      </w:r>
      <w:r>
        <w:fldChar w:fldCharType="separate"/>
      </w:r>
      <w:r>
        <w:rPr>
          <w:i/>
          <w:spacing w:val="-2"/>
          <w:sz w:val="20"/>
        </w:rPr>
        <w:t>ramakrishnan@mcc.edu.in</w:t>
      </w:r>
      <w:r>
        <w:rPr>
          <w:i/>
          <w:spacing w:val="-2"/>
          <w:sz w:val="20"/>
        </w:rPr>
        <w:fldChar w:fldCharType="end"/>
      </w:r>
    </w:p>
    <w:p w14:paraId="68ED3C92">
      <w:pPr>
        <w:pStyle w:val="8"/>
        <w:spacing w:before="64"/>
        <w:rPr>
          <w:i/>
          <w:sz w:val="20"/>
        </w:rPr>
      </w:pPr>
    </w:p>
    <w:p w14:paraId="4D435DA4">
      <w:pPr>
        <w:pStyle w:val="4"/>
      </w:pPr>
      <w:r>
        <w:rPr>
          <w:lang w:val="en-IN" w:eastAsia="en-IN"/>
        </w:rPr>
        <mc:AlternateContent>
          <mc:Choice Requires="wps">
            <w:drawing>
              <wp:anchor distT="0" distB="0" distL="0" distR="0" simplePos="0" relativeHeight="251803648"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42" name="Textbox 42"/>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689D6888">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42" o:spid="_x0000_s1026" o:spt="202" type="#_x0000_t202" style="position:absolute;left:0pt;margin-left:36pt;margin-top:15pt;height:65.7pt;width:33.4pt;mso-position-horizontal-relative:page;z-index:-251512832;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KeNiGbMBAAB1AwAADgAAAGRycy9lMm9Eb2MueG1srVPB&#10;btswDL0P6D8IujdO0mDIjDjFtmDDgGEb0PYDZFmKBViiJiqx8/ejZDst2ksPu9gUST++9yjv7gfb&#10;sbMKaMBVfLVYcqachMa4Y8WfHr/dbjnDKFwjOnCq4heF/H5/82HX+1KtoYWuUYERiMOy9xVvY/Rl&#10;UaBslRW4AK8cFTUEKyIdw7FogugJ3XbFern8WPQQGh9AKkTKHsYinxDDewBBayPVAeTJKhdH1KA6&#10;EUkStsYj32e2WisZf2uNKrKu4qQ05icNobhOz2K/E+UxCN8aOVEQ76HwSpMVxtHQK9RBRMFOwbyB&#10;skYGQNBxIcEWo5DsCKlYLV9589AKr7IWshr91XT8f7Dy1/lPYKap+GbNmROWNv6ohljDwChD9vQe&#10;S+p68NQXhy8w0KWZ80jJpHrQwaY36WFUJ3MvV3MJjElKbtab1ZYqkkrbu83dp2x+8fyxDxi/K7As&#10;BRUPtLtsqTj/xEhEqHVuoUOiNY5PURzqYeJaQ3Mhqj3ttOL49ySC4qz74ci0dAHmIMxBPQchdl8h&#10;X5MkxcHnUwRt8uQ0YsSdJtM2MqHp5qR1vzznrue/Zf8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CnjYhmzAQAAdQMAAA4AAAAAAAAAAQAgAAAAJwEAAGRycy9lMm9Eb2MueG1sUEsFBgAAAAAG&#10;AAYAWQEAAEwFAAAAAA==&#10;">
                <v:fill on="f" focussize="0,0"/>
                <v:stroke on="f"/>
                <v:imagedata o:title=""/>
                <o:lock v:ext="edit" aspectratio="f"/>
                <v:textbox inset="0mm,0mm,0mm,0mm">
                  <w:txbxContent>
                    <w:p w14:paraId="689D6888">
                      <w:pPr>
                        <w:spacing w:line="1248" w:lineRule="exact"/>
                        <w:rPr>
                          <w:sz w:val="109"/>
                        </w:rPr>
                      </w:pPr>
                      <w:r>
                        <w:rPr>
                          <w:spacing w:val="-10"/>
                          <w:sz w:val="109"/>
                        </w:rPr>
                        <w:t>T</w:t>
                      </w:r>
                    </w:p>
                  </w:txbxContent>
                </v:textbox>
              </v:shape>
            </w:pict>
          </mc:Fallback>
        </mc:AlternateContent>
      </w:r>
      <w:r>
        <w:rPr>
          <w:spacing w:val="-2"/>
          <w:w w:val="115"/>
        </w:rPr>
        <w:t>ABSTRACT</w:t>
      </w:r>
    </w:p>
    <w:p w14:paraId="3A6E7106">
      <w:pPr>
        <w:pStyle w:val="8"/>
        <w:spacing w:before="239" w:line="280" w:lineRule="auto"/>
        <w:ind w:left="824" w:right="145"/>
        <w:jc w:val="both"/>
      </w:pPr>
      <w:r>
        <w:t>he emerging migration pattern depicts confinement of migrants in lower socio-economic class in urban India in response to the macro economic reforms. Inter-state migration</w:t>
      </w:r>
      <w:r>
        <w:rPr>
          <w:spacing w:val="16"/>
        </w:rPr>
        <w:t xml:space="preserve"> </w:t>
      </w:r>
      <w:r>
        <w:t>among</w:t>
      </w:r>
      <w:r>
        <w:rPr>
          <w:spacing w:val="17"/>
        </w:rPr>
        <w:t xml:space="preserve"> </w:t>
      </w:r>
      <w:r>
        <w:t>males</w:t>
      </w:r>
      <w:r>
        <w:rPr>
          <w:spacing w:val="17"/>
        </w:rPr>
        <w:t xml:space="preserve"> </w:t>
      </w:r>
      <w:r>
        <w:t>to</w:t>
      </w:r>
      <w:r>
        <w:rPr>
          <w:spacing w:val="17"/>
        </w:rPr>
        <w:t xml:space="preserve"> </w:t>
      </w:r>
      <w:r>
        <w:t>urban</w:t>
      </w:r>
      <w:r>
        <w:rPr>
          <w:spacing w:val="19"/>
        </w:rPr>
        <w:t xml:space="preserve"> </w:t>
      </w:r>
      <w:r>
        <w:t>area</w:t>
      </w:r>
      <w:r>
        <w:rPr>
          <w:spacing w:val="14"/>
        </w:rPr>
        <w:t xml:space="preserve"> </w:t>
      </w:r>
      <w:r>
        <w:t>shows</w:t>
      </w:r>
      <w:r>
        <w:rPr>
          <w:spacing w:val="19"/>
        </w:rPr>
        <w:t xml:space="preserve"> </w:t>
      </w:r>
      <w:r>
        <w:t>precedence</w:t>
      </w:r>
      <w:r>
        <w:rPr>
          <w:spacing w:val="15"/>
        </w:rPr>
        <w:t xml:space="preserve"> </w:t>
      </w:r>
      <w:r>
        <w:t>growth</w:t>
      </w:r>
      <w:r>
        <w:rPr>
          <w:spacing w:val="19"/>
        </w:rPr>
        <w:t xml:space="preserve"> </w:t>
      </w:r>
      <w:r>
        <w:t>reflecting</w:t>
      </w:r>
      <w:r>
        <w:rPr>
          <w:spacing w:val="14"/>
        </w:rPr>
        <w:t xml:space="preserve"> </w:t>
      </w:r>
      <w:r>
        <w:rPr>
          <w:spacing w:val="-2"/>
        </w:rPr>
        <w:t>migration</w:t>
      </w:r>
    </w:p>
    <w:p w14:paraId="7463527C">
      <w:pPr>
        <w:pStyle w:val="8"/>
        <w:spacing w:line="280" w:lineRule="auto"/>
        <w:ind w:left="153" w:right="147"/>
        <w:jc w:val="both"/>
      </w:pPr>
      <w:r>
        <w:rPr>
          <w:w w:val="105"/>
        </w:rPr>
        <w:t>of people from lower socio-economic class. The negative inter relationship between per capita income</w:t>
      </w:r>
      <w:r>
        <w:rPr>
          <w:spacing w:val="-2"/>
          <w:w w:val="105"/>
        </w:rPr>
        <w:t xml:space="preserve"> </w:t>
      </w:r>
      <w:r>
        <w:rPr>
          <w:w w:val="105"/>
        </w:rPr>
        <w:t>and</w:t>
      </w:r>
      <w:r>
        <w:rPr>
          <w:spacing w:val="-2"/>
          <w:w w:val="105"/>
        </w:rPr>
        <w:t xml:space="preserve"> </w:t>
      </w:r>
      <w:r>
        <w:rPr>
          <w:w w:val="105"/>
        </w:rPr>
        <w:t>interstate migration rate</w:t>
      </w:r>
      <w:r>
        <w:rPr>
          <w:spacing w:val="-1"/>
          <w:w w:val="105"/>
        </w:rPr>
        <w:t xml:space="preserve"> </w:t>
      </w:r>
      <w:r>
        <w:rPr>
          <w:w w:val="105"/>
        </w:rPr>
        <w:t>further</w:t>
      </w:r>
      <w:r>
        <w:rPr>
          <w:spacing w:val="-1"/>
          <w:w w:val="105"/>
        </w:rPr>
        <w:t xml:space="preserve"> </w:t>
      </w:r>
      <w:r>
        <w:rPr>
          <w:w w:val="105"/>
        </w:rPr>
        <w:t>confirms it.</w:t>
      </w:r>
      <w:r>
        <w:rPr>
          <w:spacing w:val="-1"/>
          <w:w w:val="105"/>
        </w:rPr>
        <w:t xml:space="preserve"> </w:t>
      </w:r>
      <w:r>
        <w:rPr>
          <w:w w:val="105"/>
        </w:rPr>
        <w:t>A steady</w:t>
      </w:r>
      <w:r>
        <w:rPr>
          <w:spacing w:val="-1"/>
          <w:w w:val="105"/>
        </w:rPr>
        <w:t xml:space="preserve"> </w:t>
      </w:r>
      <w:r>
        <w:rPr>
          <w:w w:val="105"/>
        </w:rPr>
        <w:t>increase</w:t>
      </w:r>
      <w:r>
        <w:rPr>
          <w:spacing w:val="-1"/>
          <w:w w:val="105"/>
        </w:rPr>
        <w:t xml:space="preserve"> </w:t>
      </w:r>
      <w:r>
        <w:rPr>
          <w:w w:val="105"/>
        </w:rPr>
        <w:t xml:space="preserve">of urban </w:t>
      </w:r>
      <w:r>
        <w:rPr>
          <w:spacing w:val="-2"/>
          <w:w w:val="105"/>
        </w:rPr>
        <w:t>migrants</w:t>
      </w:r>
      <w:r>
        <w:rPr>
          <w:spacing w:val="-6"/>
          <w:w w:val="105"/>
        </w:rPr>
        <w:t xml:space="preserve"> </w:t>
      </w:r>
      <w:r>
        <w:rPr>
          <w:spacing w:val="-2"/>
          <w:w w:val="105"/>
        </w:rPr>
        <w:t>in</w:t>
      </w:r>
      <w:r>
        <w:rPr>
          <w:spacing w:val="-3"/>
          <w:w w:val="105"/>
        </w:rPr>
        <w:t xml:space="preserve"> </w:t>
      </w:r>
      <w:r>
        <w:rPr>
          <w:spacing w:val="-2"/>
          <w:w w:val="105"/>
        </w:rPr>
        <w:t>lower</w:t>
      </w:r>
      <w:r>
        <w:rPr>
          <w:spacing w:val="-4"/>
          <w:w w:val="105"/>
        </w:rPr>
        <w:t xml:space="preserve"> </w:t>
      </w:r>
      <w:r>
        <w:rPr>
          <w:spacing w:val="-2"/>
          <w:w w:val="105"/>
        </w:rPr>
        <w:t>economic</w:t>
      </w:r>
      <w:r>
        <w:rPr>
          <w:spacing w:val="-4"/>
          <w:w w:val="105"/>
        </w:rPr>
        <w:t xml:space="preserve"> </w:t>
      </w:r>
      <w:r>
        <w:rPr>
          <w:spacing w:val="-2"/>
          <w:w w:val="105"/>
        </w:rPr>
        <w:t>class</w:t>
      </w:r>
      <w:r>
        <w:rPr>
          <w:spacing w:val="-6"/>
          <w:w w:val="105"/>
        </w:rPr>
        <w:t xml:space="preserve"> </w:t>
      </w:r>
      <w:r>
        <w:rPr>
          <w:spacing w:val="-2"/>
          <w:w w:val="105"/>
        </w:rPr>
        <w:t>indicating</w:t>
      </w:r>
      <w:r>
        <w:rPr>
          <w:spacing w:val="-7"/>
          <w:w w:val="105"/>
        </w:rPr>
        <w:t xml:space="preserve"> </w:t>
      </w:r>
      <w:r>
        <w:rPr>
          <w:spacing w:val="-2"/>
          <w:w w:val="105"/>
        </w:rPr>
        <w:t>migration</w:t>
      </w:r>
      <w:r>
        <w:rPr>
          <w:spacing w:val="-5"/>
          <w:w w:val="105"/>
        </w:rPr>
        <w:t xml:space="preserve"> </w:t>
      </w:r>
      <w:r>
        <w:rPr>
          <w:spacing w:val="-2"/>
          <w:w w:val="105"/>
        </w:rPr>
        <w:t>is</w:t>
      </w:r>
      <w:r>
        <w:rPr>
          <w:spacing w:val="-3"/>
          <w:w w:val="105"/>
        </w:rPr>
        <w:t xml:space="preserve"> </w:t>
      </w:r>
      <w:r>
        <w:rPr>
          <w:spacing w:val="-2"/>
          <w:w w:val="105"/>
        </w:rPr>
        <w:t>dominated</w:t>
      </w:r>
      <w:r>
        <w:rPr>
          <w:spacing w:val="-5"/>
          <w:w w:val="105"/>
        </w:rPr>
        <w:t xml:space="preserve"> </w:t>
      </w:r>
      <w:r>
        <w:rPr>
          <w:spacing w:val="-2"/>
          <w:w w:val="105"/>
        </w:rPr>
        <w:t>by</w:t>
      </w:r>
      <w:r>
        <w:rPr>
          <w:spacing w:val="-6"/>
          <w:w w:val="105"/>
        </w:rPr>
        <w:t xml:space="preserve"> </w:t>
      </w:r>
      <w:r>
        <w:rPr>
          <w:spacing w:val="-2"/>
          <w:w w:val="105"/>
        </w:rPr>
        <w:t>poorer</w:t>
      </w:r>
      <w:r>
        <w:rPr>
          <w:spacing w:val="-5"/>
          <w:w w:val="105"/>
        </w:rPr>
        <w:t xml:space="preserve"> </w:t>
      </w:r>
      <w:r>
        <w:rPr>
          <w:spacing w:val="-2"/>
          <w:w w:val="105"/>
        </w:rPr>
        <w:t>sections..</w:t>
      </w:r>
      <w:r>
        <w:rPr>
          <w:spacing w:val="-4"/>
          <w:w w:val="105"/>
        </w:rPr>
        <w:t xml:space="preserve"> </w:t>
      </w:r>
      <w:r>
        <w:rPr>
          <w:spacing w:val="-2"/>
          <w:w w:val="105"/>
        </w:rPr>
        <w:t xml:space="preserve">The </w:t>
      </w:r>
      <w:r>
        <w:rPr>
          <w:w w:val="105"/>
        </w:rPr>
        <w:t>reason</w:t>
      </w:r>
      <w:r>
        <w:rPr>
          <w:spacing w:val="-13"/>
          <w:w w:val="105"/>
        </w:rPr>
        <w:t xml:space="preserve"> </w:t>
      </w:r>
      <w:r>
        <w:rPr>
          <w:w w:val="105"/>
        </w:rPr>
        <w:t>for</w:t>
      </w:r>
      <w:r>
        <w:rPr>
          <w:spacing w:val="-13"/>
          <w:w w:val="105"/>
        </w:rPr>
        <w:t xml:space="preserve"> </w:t>
      </w:r>
      <w:r>
        <w:rPr>
          <w:w w:val="105"/>
        </w:rPr>
        <w:t>such</w:t>
      </w:r>
      <w:r>
        <w:rPr>
          <w:spacing w:val="-13"/>
          <w:w w:val="105"/>
        </w:rPr>
        <w:t xml:space="preserve"> </w:t>
      </w:r>
      <w:r>
        <w:rPr>
          <w:w w:val="105"/>
        </w:rPr>
        <w:t>divergent</w:t>
      </w:r>
      <w:r>
        <w:rPr>
          <w:spacing w:val="-12"/>
          <w:w w:val="105"/>
        </w:rPr>
        <w:t xml:space="preserve"> </w:t>
      </w:r>
      <w:r>
        <w:rPr>
          <w:w w:val="105"/>
        </w:rPr>
        <w:t>pattern</w:t>
      </w:r>
      <w:r>
        <w:rPr>
          <w:spacing w:val="-13"/>
          <w:w w:val="105"/>
        </w:rPr>
        <w:t xml:space="preserve"> </w:t>
      </w:r>
      <w:r>
        <w:rPr>
          <w:w w:val="105"/>
        </w:rPr>
        <w:t>of</w:t>
      </w:r>
      <w:r>
        <w:rPr>
          <w:spacing w:val="-12"/>
          <w:w w:val="105"/>
        </w:rPr>
        <w:t xml:space="preserve"> </w:t>
      </w:r>
      <w:r>
        <w:rPr>
          <w:w w:val="105"/>
        </w:rPr>
        <w:t>migration</w:t>
      </w:r>
      <w:r>
        <w:rPr>
          <w:spacing w:val="-12"/>
          <w:w w:val="105"/>
        </w:rPr>
        <w:t xml:space="preserve"> </w:t>
      </w:r>
      <w:r>
        <w:rPr>
          <w:w w:val="105"/>
        </w:rPr>
        <w:t>within</w:t>
      </w:r>
      <w:r>
        <w:rPr>
          <w:spacing w:val="-11"/>
          <w:w w:val="105"/>
        </w:rPr>
        <w:t xml:space="preserve"> </w:t>
      </w:r>
      <w:r>
        <w:rPr>
          <w:w w:val="105"/>
        </w:rPr>
        <w:t>a</w:t>
      </w:r>
      <w:r>
        <w:rPr>
          <w:spacing w:val="-13"/>
          <w:w w:val="105"/>
        </w:rPr>
        <w:t xml:space="preserve"> </w:t>
      </w:r>
      <w:r>
        <w:rPr>
          <w:w w:val="105"/>
        </w:rPr>
        <w:t>period</w:t>
      </w:r>
      <w:r>
        <w:rPr>
          <w:spacing w:val="-13"/>
          <w:w w:val="105"/>
        </w:rPr>
        <w:t xml:space="preserve"> </w:t>
      </w:r>
      <w:r>
        <w:rPr>
          <w:w w:val="105"/>
        </w:rPr>
        <w:t>of</w:t>
      </w:r>
      <w:r>
        <w:rPr>
          <w:spacing w:val="-12"/>
          <w:w w:val="105"/>
        </w:rPr>
        <w:t xml:space="preserve"> </w:t>
      </w:r>
      <w:r>
        <w:rPr>
          <w:w w:val="105"/>
        </w:rPr>
        <w:t>10</w:t>
      </w:r>
      <w:r>
        <w:rPr>
          <w:spacing w:val="-13"/>
          <w:w w:val="105"/>
        </w:rPr>
        <w:t xml:space="preserve"> </w:t>
      </w:r>
      <w:r>
        <w:rPr>
          <w:w w:val="105"/>
        </w:rPr>
        <w:t>years</w:t>
      </w:r>
      <w:r>
        <w:rPr>
          <w:spacing w:val="-13"/>
          <w:w w:val="105"/>
        </w:rPr>
        <w:t xml:space="preserve"> </w:t>
      </w:r>
      <w:r>
        <w:rPr>
          <w:w w:val="105"/>
        </w:rPr>
        <w:t>really</w:t>
      </w:r>
      <w:r>
        <w:rPr>
          <w:spacing w:val="-12"/>
          <w:w w:val="105"/>
        </w:rPr>
        <w:t xml:space="preserve"> </w:t>
      </w:r>
      <w:r>
        <w:rPr>
          <w:w w:val="105"/>
        </w:rPr>
        <w:t>needs</w:t>
      </w:r>
      <w:r>
        <w:rPr>
          <w:spacing w:val="-13"/>
          <w:w w:val="105"/>
        </w:rPr>
        <w:t xml:space="preserve"> </w:t>
      </w:r>
      <w:r>
        <w:rPr>
          <w:w w:val="105"/>
        </w:rPr>
        <w:t>to</w:t>
      </w:r>
      <w:r>
        <w:rPr>
          <w:spacing w:val="-13"/>
          <w:w w:val="105"/>
        </w:rPr>
        <w:t xml:space="preserve"> </w:t>
      </w:r>
      <w:r>
        <w:rPr>
          <w:w w:val="105"/>
        </w:rPr>
        <w:t>be investigated. Higher migration of lower social groups takes place to urban area compared to earlier period. All these variations in migration pattern are attributed to rural-urban disparities</w:t>
      </w:r>
      <w:r>
        <w:rPr>
          <w:spacing w:val="-1"/>
          <w:w w:val="105"/>
        </w:rPr>
        <w:t xml:space="preserve"> </w:t>
      </w:r>
      <w:r>
        <w:rPr>
          <w:w w:val="105"/>
        </w:rPr>
        <w:t>in socio-economic development and</w:t>
      </w:r>
      <w:r>
        <w:rPr>
          <w:spacing w:val="-1"/>
          <w:w w:val="105"/>
        </w:rPr>
        <w:t xml:space="preserve"> </w:t>
      </w:r>
      <w:r>
        <w:rPr>
          <w:w w:val="105"/>
        </w:rPr>
        <w:t>increasing</w:t>
      </w:r>
      <w:r>
        <w:rPr>
          <w:spacing w:val="-1"/>
          <w:w w:val="105"/>
        </w:rPr>
        <w:t xml:space="preserve"> </w:t>
      </w:r>
      <w:r>
        <w:rPr>
          <w:w w:val="105"/>
        </w:rPr>
        <w:t>urbanization.</w:t>
      </w:r>
      <w:r>
        <w:rPr>
          <w:spacing w:val="-2"/>
          <w:w w:val="105"/>
        </w:rPr>
        <w:t xml:space="preserve"> </w:t>
      </w:r>
      <w:r>
        <w:rPr>
          <w:w w:val="105"/>
        </w:rPr>
        <w:t>Given the</w:t>
      </w:r>
      <w:r>
        <w:rPr>
          <w:spacing w:val="-1"/>
          <w:w w:val="105"/>
        </w:rPr>
        <w:t xml:space="preserve"> </w:t>
      </w:r>
      <w:r>
        <w:rPr>
          <w:w w:val="105"/>
        </w:rPr>
        <w:t>current development and growth of urbanization, increasing regional disparities, it is likely that migration to urban area will accentuate more in future due to the changing nature of the economy.</w:t>
      </w:r>
      <w:r>
        <w:rPr>
          <w:spacing w:val="-9"/>
          <w:w w:val="105"/>
        </w:rPr>
        <w:t xml:space="preserve"> </w:t>
      </w:r>
      <w:r>
        <w:rPr>
          <w:w w:val="105"/>
        </w:rPr>
        <w:t>Hence,</w:t>
      </w:r>
      <w:r>
        <w:rPr>
          <w:spacing w:val="-7"/>
          <w:w w:val="105"/>
        </w:rPr>
        <w:t xml:space="preserve"> </w:t>
      </w:r>
      <w:r>
        <w:rPr>
          <w:w w:val="105"/>
        </w:rPr>
        <w:t>an</w:t>
      </w:r>
      <w:r>
        <w:rPr>
          <w:spacing w:val="-6"/>
          <w:w w:val="105"/>
        </w:rPr>
        <w:t xml:space="preserve"> </w:t>
      </w:r>
      <w:r>
        <w:rPr>
          <w:w w:val="105"/>
        </w:rPr>
        <w:t>enquiry</w:t>
      </w:r>
      <w:r>
        <w:rPr>
          <w:spacing w:val="-7"/>
          <w:w w:val="105"/>
        </w:rPr>
        <w:t xml:space="preserve"> </w:t>
      </w:r>
      <w:r>
        <w:rPr>
          <w:w w:val="105"/>
        </w:rPr>
        <w:t>into</w:t>
      </w:r>
      <w:r>
        <w:rPr>
          <w:spacing w:val="-7"/>
          <w:w w:val="105"/>
        </w:rPr>
        <w:t xml:space="preserve"> </w:t>
      </w:r>
      <w:r>
        <w:rPr>
          <w:w w:val="105"/>
        </w:rPr>
        <w:t>the</w:t>
      </w:r>
      <w:r>
        <w:rPr>
          <w:spacing w:val="-7"/>
          <w:w w:val="105"/>
        </w:rPr>
        <w:t xml:space="preserve"> </w:t>
      </w:r>
      <w:r>
        <w:rPr>
          <w:w w:val="105"/>
        </w:rPr>
        <w:t>changing</w:t>
      </w:r>
      <w:r>
        <w:rPr>
          <w:spacing w:val="-7"/>
          <w:w w:val="105"/>
        </w:rPr>
        <w:t xml:space="preserve"> </w:t>
      </w:r>
      <w:r>
        <w:rPr>
          <w:w w:val="105"/>
        </w:rPr>
        <w:t>pattern</w:t>
      </w:r>
      <w:r>
        <w:rPr>
          <w:spacing w:val="-6"/>
          <w:w w:val="105"/>
        </w:rPr>
        <w:t xml:space="preserve"> </w:t>
      </w:r>
      <w:r>
        <w:rPr>
          <w:w w:val="105"/>
        </w:rPr>
        <w:t>of</w:t>
      </w:r>
      <w:r>
        <w:rPr>
          <w:spacing w:val="-7"/>
          <w:w w:val="105"/>
        </w:rPr>
        <w:t xml:space="preserve"> </w:t>
      </w:r>
      <w:r>
        <w:rPr>
          <w:w w:val="105"/>
        </w:rPr>
        <w:t>migration</w:t>
      </w:r>
      <w:r>
        <w:rPr>
          <w:spacing w:val="-6"/>
          <w:w w:val="105"/>
        </w:rPr>
        <w:t xml:space="preserve"> </w:t>
      </w:r>
      <w:r>
        <w:rPr>
          <w:w w:val="105"/>
        </w:rPr>
        <w:t>is</w:t>
      </w:r>
      <w:r>
        <w:rPr>
          <w:spacing w:val="-7"/>
          <w:w w:val="105"/>
        </w:rPr>
        <w:t xml:space="preserve"> </w:t>
      </w:r>
      <w:r>
        <w:rPr>
          <w:w w:val="105"/>
        </w:rPr>
        <w:t>critical</w:t>
      </w:r>
      <w:r>
        <w:rPr>
          <w:spacing w:val="-7"/>
          <w:w w:val="105"/>
        </w:rPr>
        <w:t xml:space="preserve"> </w:t>
      </w:r>
      <w:r>
        <w:rPr>
          <w:w w:val="105"/>
        </w:rPr>
        <w:t>to</w:t>
      </w:r>
      <w:r>
        <w:rPr>
          <w:spacing w:val="-7"/>
          <w:w w:val="105"/>
        </w:rPr>
        <w:t xml:space="preserve"> </w:t>
      </w:r>
      <w:r>
        <w:rPr>
          <w:w w:val="105"/>
        </w:rPr>
        <w:t>explore</w:t>
      </w:r>
      <w:r>
        <w:rPr>
          <w:spacing w:val="-7"/>
          <w:w w:val="105"/>
        </w:rPr>
        <w:t xml:space="preserve"> </w:t>
      </w:r>
      <w:r>
        <w:rPr>
          <w:w w:val="105"/>
        </w:rPr>
        <w:t>the emerging issues, identify the challenges and main precedence required at policy level for urban development. At policy level the major challenge is to formulate migration policies which</w:t>
      </w:r>
      <w:r>
        <w:rPr>
          <w:spacing w:val="-13"/>
          <w:w w:val="105"/>
        </w:rPr>
        <w:t xml:space="preserve"> </w:t>
      </w:r>
      <w:r>
        <w:rPr>
          <w:w w:val="105"/>
        </w:rPr>
        <w:t>must</w:t>
      </w:r>
      <w:r>
        <w:rPr>
          <w:spacing w:val="-13"/>
          <w:w w:val="105"/>
        </w:rPr>
        <w:t xml:space="preserve"> </w:t>
      </w:r>
      <w:r>
        <w:rPr>
          <w:w w:val="105"/>
        </w:rPr>
        <w:t>be</w:t>
      </w:r>
      <w:r>
        <w:rPr>
          <w:spacing w:val="-13"/>
          <w:w w:val="105"/>
        </w:rPr>
        <w:t xml:space="preserve"> </w:t>
      </w:r>
      <w:r>
        <w:rPr>
          <w:w w:val="105"/>
        </w:rPr>
        <w:t>linked</w:t>
      </w:r>
      <w:r>
        <w:rPr>
          <w:spacing w:val="-12"/>
          <w:w w:val="105"/>
        </w:rPr>
        <w:t xml:space="preserve"> </w:t>
      </w:r>
      <w:r>
        <w:rPr>
          <w:w w:val="105"/>
        </w:rPr>
        <w:t>with</w:t>
      </w:r>
      <w:r>
        <w:rPr>
          <w:spacing w:val="-13"/>
          <w:w w:val="105"/>
        </w:rPr>
        <w:t xml:space="preserve"> </w:t>
      </w:r>
      <w:r>
        <w:rPr>
          <w:w w:val="105"/>
        </w:rPr>
        <w:t>employment</w:t>
      </w:r>
      <w:r>
        <w:rPr>
          <w:spacing w:val="-13"/>
          <w:w w:val="105"/>
        </w:rPr>
        <w:t xml:space="preserve"> </w:t>
      </w:r>
      <w:r>
        <w:rPr>
          <w:w w:val="105"/>
        </w:rPr>
        <w:t>and</w:t>
      </w:r>
      <w:r>
        <w:rPr>
          <w:spacing w:val="-13"/>
          <w:w w:val="105"/>
        </w:rPr>
        <w:t xml:space="preserve"> </w:t>
      </w:r>
      <w:r>
        <w:rPr>
          <w:w w:val="105"/>
        </w:rPr>
        <w:t>social</w:t>
      </w:r>
      <w:r>
        <w:rPr>
          <w:spacing w:val="-12"/>
          <w:w w:val="105"/>
        </w:rPr>
        <w:t xml:space="preserve"> </w:t>
      </w:r>
      <w:r>
        <w:rPr>
          <w:w w:val="105"/>
        </w:rPr>
        <w:t>services,</w:t>
      </w:r>
      <w:r>
        <w:rPr>
          <w:spacing w:val="-13"/>
          <w:w w:val="105"/>
        </w:rPr>
        <w:t xml:space="preserve"> </w:t>
      </w:r>
      <w:r>
        <w:rPr>
          <w:w w:val="105"/>
        </w:rPr>
        <w:t>to</w:t>
      </w:r>
      <w:r>
        <w:rPr>
          <w:spacing w:val="-13"/>
          <w:w w:val="105"/>
        </w:rPr>
        <w:t xml:space="preserve"> </w:t>
      </w:r>
      <w:r>
        <w:rPr>
          <w:w w:val="105"/>
        </w:rPr>
        <w:t>enhance</w:t>
      </w:r>
      <w:r>
        <w:rPr>
          <w:spacing w:val="-12"/>
          <w:w w:val="105"/>
        </w:rPr>
        <w:t xml:space="preserve"> </w:t>
      </w:r>
      <w:r>
        <w:rPr>
          <w:w w:val="105"/>
        </w:rPr>
        <w:t>the</w:t>
      </w:r>
      <w:r>
        <w:rPr>
          <w:spacing w:val="-13"/>
          <w:w w:val="105"/>
        </w:rPr>
        <w:t xml:space="preserve"> </w:t>
      </w:r>
      <w:r>
        <w:rPr>
          <w:w w:val="105"/>
        </w:rPr>
        <w:t>well-being</w:t>
      </w:r>
      <w:r>
        <w:rPr>
          <w:spacing w:val="-13"/>
          <w:w w:val="105"/>
        </w:rPr>
        <w:t xml:space="preserve"> </w:t>
      </w:r>
      <w:r>
        <w:rPr>
          <w:w w:val="105"/>
        </w:rPr>
        <w:t>of</w:t>
      </w:r>
      <w:r>
        <w:rPr>
          <w:spacing w:val="-13"/>
          <w:w w:val="105"/>
        </w:rPr>
        <w:t xml:space="preserve"> </w:t>
      </w:r>
      <w:r>
        <w:rPr>
          <w:w w:val="105"/>
        </w:rPr>
        <w:t>the migrant living in urban area.</w:t>
      </w:r>
    </w:p>
    <w:p w14:paraId="37CE3231">
      <w:pPr>
        <w:spacing w:before="240"/>
        <w:ind w:left="153"/>
        <w:jc w:val="both"/>
        <w:rPr>
          <w:i/>
        </w:rPr>
      </w:pPr>
      <w:r>
        <w:rPr>
          <w:b/>
          <w:i/>
        </w:rPr>
        <w:t>Keywords:</w:t>
      </w:r>
      <w:r>
        <w:rPr>
          <w:b/>
          <w:i/>
          <w:spacing w:val="5"/>
        </w:rPr>
        <w:t xml:space="preserve"> </w:t>
      </w:r>
      <w:r>
        <w:rPr>
          <w:i/>
        </w:rPr>
        <w:t>Migration,</w:t>
      </w:r>
      <w:r>
        <w:rPr>
          <w:i/>
          <w:spacing w:val="3"/>
        </w:rPr>
        <w:t xml:space="preserve"> </w:t>
      </w:r>
      <w:r>
        <w:rPr>
          <w:i/>
        </w:rPr>
        <w:t>Urbanization</w:t>
      </w:r>
      <w:r>
        <w:rPr>
          <w:i/>
          <w:spacing w:val="3"/>
        </w:rPr>
        <w:t xml:space="preserve"> </w:t>
      </w:r>
      <w:r>
        <w:rPr>
          <w:i/>
        </w:rPr>
        <w:t>&amp;</w:t>
      </w:r>
      <w:r>
        <w:rPr>
          <w:i/>
          <w:spacing w:val="4"/>
        </w:rPr>
        <w:t xml:space="preserve"> </w:t>
      </w:r>
      <w:r>
        <w:rPr>
          <w:i/>
          <w:spacing w:val="-2"/>
        </w:rPr>
        <w:t>Development.</w:t>
      </w:r>
    </w:p>
    <w:p w14:paraId="2334BFB1">
      <w:pPr>
        <w:jc w:val="both"/>
        <w:rPr>
          <w:i/>
        </w:rPr>
        <w:sectPr>
          <w:pgSz w:w="10330" w:h="14580"/>
          <w:pgMar w:top="680" w:right="566" w:bottom="720" w:left="566" w:header="432" w:footer="534" w:gutter="0"/>
          <w:cols w:space="720" w:num="1"/>
        </w:sectPr>
      </w:pPr>
    </w:p>
    <w:p w14:paraId="1C253761">
      <w:pPr>
        <w:pStyle w:val="3"/>
        <w:ind w:left="151"/>
      </w:pPr>
      <w:r>
        <w:rPr>
          <w:spacing w:val="-8"/>
        </w:rPr>
        <w:t>A</w:t>
      </w:r>
      <w:r>
        <w:rPr>
          <w:spacing w:val="-10"/>
        </w:rPr>
        <w:t xml:space="preserve"> </w:t>
      </w:r>
      <w:r>
        <w:rPr>
          <w:spacing w:val="-8"/>
        </w:rPr>
        <w:t>STUDY</w:t>
      </w:r>
      <w:r>
        <w:rPr>
          <w:spacing w:val="-12"/>
        </w:rPr>
        <w:t xml:space="preserve"> </w:t>
      </w:r>
      <w:r>
        <w:rPr>
          <w:spacing w:val="-8"/>
        </w:rPr>
        <w:t>OF AGRICULTURE'S</w:t>
      </w:r>
      <w:r>
        <w:rPr>
          <w:spacing w:val="-12"/>
        </w:rPr>
        <w:t xml:space="preserve"> </w:t>
      </w:r>
      <w:r>
        <w:rPr>
          <w:spacing w:val="-8"/>
        </w:rPr>
        <w:t>SHIFTING</w:t>
      </w:r>
      <w:r>
        <w:rPr>
          <w:spacing w:val="-11"/>
        </w:rPr>
        <w:t xml:space="preserve"> </w:t>
      </w:r>
      <w:r>
        <w:rPr>
          <w:spacing w:val="-8"/>
        </w:rPr>
        <w:t>SHARE</w:t>
      </w:r>
      <w:r>
        <w:rPr>
          <w:spacing w:val="-9"/>
        </w:rPr>
        <w:t xml:space="preserve"> </w:t>
      </w:r>
      <w:r>
        <w:rPr>
          <w:spacing w:val="-8"/>
        </w:rPr>
        <w:t>IN</w:t>
      </w:r>
      <w:r>
        <w:rPr>
          <w:spacing w:val="-13"/>
        </w:rPr>
        <w:t xml:space="preserve"> </w:t>
      </w:r>
      <w:r>
        <w:rPr>
          <w:spacing w:val="-8"/>
        </w:rPr>
        <w:t>TAMIL</w:t>
      </w:r>
      <w:r>
        <w:rPr>
          <w:spacing w:val="-11"/>
        </w:rPr>
        <w:t xml:space="preserve"> </w:t>
      </w:r>
      <w:r>
        <w:rPr>
          <w:spacing w:val="-8"/>
        </w:rPr>
        <w:t>NADU'S</w:t>
      </w:r>
      <w:r>
        <w:rPr>
          <w:spacing w:val="-11"/>
        </w:rPr>
        <w:t xml:space="preserve"> </w:t>
      </w:r>
      <w:r>
        <w:rPr>
          <w:spacing w:val="-8"/>
        </w:rPr>
        <w:t>GSDP</w:t>
      </w:r>
    </w:p>
    <w:p w14:paraId="5BD5629D">
      <w:pPr>
        <w:pStyle w:val="5"/>
        <w:spacing w:before="332"/>
      </w:pPr>
      <w:r>
        <w:rPr>
          <w:w w:val="110"/>
        </w:rPr>
        <w:t>M.</w:t>
      </w:r>
      <w:r>
        <w:rPr>
          <w:spacing w:val="15"/>
          <w:w w:val="110"/>
        </w:rPr>
        <w:t xml:space="preserve"> </w:t>
      </w:r>
      <w:r>
        <w:rPr>
          <w:spacing w:val="-2"/>
          <w:w w:val="110"/>
        </w:rPr>
        <w:t>Sangeetha</w:t>
      </w:r>
    </w:p>
    <w:p w14:paraId="6C0FB42D">
      <w:pPr>
        <w:spacing w:before="29" w:line="273" w:lineRule="auto"/>
        <w:ind w:left="3555" w:right="151" w:firstLine="1771"/>
        <w:jc w:val="right"/>
        <w:rPr>
          <w:i/>
          <w:sz w:val="20"/>
        </w:rPr>
      </w:pPr>
      <w:r>
        <w:rPr>
          <w:i/>
          <w:spacing w:val="-2"/>
          <w:sz w:val="20"/>
        </w:rPr>
        <w:t>Assistant</w:t>
      </w:r>
      <w:r>
        <w:rPr>
          <w:i/>
          <w:spacing w:val="-8"/>
          <w:sz w:val="20"/>
        </w:rPr>
        <w:t xml:space="preserve"> </w:t>
      </w:r>
      <w:r>
        <w:rPr>
          <w:i/>
          <w:spacing w:val="-2"/>
          <w:sz w:val="20"/>
        </w:rPr>
        <w:t>Professor-Department</w:t>
      </w:r>
      <w:r>
        <w:rPr>
          <w:i/>
          <w:spacing w:val="-8"/>
          <w:sz w:val="20"/>
        </w:rPr>
        <w:t xml:space="preserve"> </w:t>
      </w:r>
      <w:r>
        <w:rPr>
          <w:i/>
          <w:spacing w:val="-2"/>
          <w:sz w:val="20"/>
        </w:rPr>
        <w:t>of</w:t>
      </w:r>
      <w:r>
        <w:rPr>
          <w:i/>
          <w:spacing w:val="-8"/>
          <w:sz w:val="20"/>
        </w:rPr>
        <w:t xml:space="preserve"> </w:t>
      </w:r>
      <w:r>
        <w:rPr>
          <w:i/>
          <w:spacing w:val="-2"/>
          <w:sz w:val="20"/>
        </w:rPr>
        <w:t xml:space="preserve">Economics </w:t>
      </w:r>
      <w:r>
        <w:rPr>
          <w:i/>
          <w:sz w:val="20"/>
        </w:rPr>
        <w:t>Shrimati</w:t>
      </w:r>
      <w:r>
        <w:rPr>
          <w:i/>
          <w:spacing w:val="-9"/>
          <w:sz w:val="20"/>
        </w:rPr>
        <w:t xml:space="preserve"> </w:t>
      </w:r>
      <w:r>
        <w:rPr>
          <w:i/>
          <w:sz w:val="20"/>
        </w:rPr>
        <w:t>Indira</w:t>
      </w:r>
      <w:r>
        <w:rPr>
          <w:i/>
          <w:spacing w:val="-8"/>
          <w:sz w:val="20"/>
        </w:rPr>
        <w:t xml:space="preserve"> </w:t>
      </w:r>
      <w:r>
        <w:rPr>
          <w:i/>
          <w:sz w:val="20"/>
        </w:rPr>
        <w:t>Gandhi</w:t>
      </w:r>
      <w:r>
        <w:rPr>
          <w:i/>
          <w:spacing w:val="-9"/>
          <w:sz w:val="20"/>
        </w:rPr>
        <w:t xml:space="preserve"> </w:t>
      </w:r>
      <w:r>
        <w:rPr>
          <w:i/>
          <w:sz w:val="20"/>
        </w:rPr>
        <w:t>College,</w:t>
      </w:r>
      <w:r>
        <w:rPr>
          <w:i/>
          <w:spacing w:val="-8"/>
          <w:sz w:val="20"/>
        </w:rPr>
        <w:t xml:space="preserve"> </w:t>
      </w:r>
      <w:r>
        <w:rPr>
          <w:i/>
          <w:sz w:val="20"/>
        </w:rPr>
        <w:t>Tiruchirappalli,</w:t>
      </w:r>
      <w:r>
        <w:rPr>
          <w:i/>
          <w:spacing w:val="-8"/>
          <w:sz w:val="20"/>
        </w:rPr>
        <w:t xml:space="preserve"> </w:t>
      </w:r>
      <w:r>
        <w:rPr>
          <w:i/>
          <w:sz w:val="20"/>
        </w:rPr>
        <w:t>Tamil</w:t>
      </w:r>
      <w:r>
        <w:rPr>
          <w:i/>
          <w:spacing w:val="-8"/>
          <w:sz w:val="20"/>
        </w:rPr>
        <w:t xml:space="preserve"> </w:t>
      </w:r>
      <w:r>
        <w:rPr>
          <w:i/>
          <w:sz w:val="20"/>
        </w:rPr>
        <w:t>Nadu,</w:t>
      </w:r>
      <w:r>
        <w:rPr>
          <w:i/>
          <w:spacing w:val="-8"/>
          <w:sz w:val="20"/>
        </w:rPr>
        <w:t xml:space="preserve"> </w:t>
      </w:r>
      <w:r>
        <w:rPr>
          <w:i/>
          <w:spacing w:val="-2"/>
          <w:sz w:val="20"/>
        </w:rPr>
        <w:t>India</w:t>
      </w:r>
    </w:p>
    <w:p w14:paraId="3296536B">
      <w:pPr>
        <w:pStyle w:val="8"/>
        <w:spacing w:before="57"/>
        <w:rPr>
          <w:i/>
          <w:sz w:val="20"/>
        </w:rPr>
      </w:pPr>
    </w:p>
    <w:p w14:paraId="44463E55">
      <w:pPr>
        <w:pStyle w:val="5"/>
        <w:ind w:right="149"/>
      </w:pPr>
      <w:r>
        <w:rPr>
          <w:w w:val="105"/>
        </w:rPr>
        <w:t>S.</w:t>
      </w:r>
      <w:r>
        <w:rPr>
          <w:spacing w:val="14"/>
          <w:w w:val="105"/>
        </w:rPr>
        <w:t xml:space="preserve"> </w:t>
      </w:r>
      <w:r>
        <w:rPr>
          <w:w w:val="105"/>
        </w:rPr>
        <w:t>Sai</w:t>
      </w:r>
      <w:r>
        <w:rPr>
          <w:spacing w:val="10"/>
          <w:w w:val="105"/>
        </w:rPr>
        <w:t xml:space="preserve"> </w:t>
      </w:r>
      <w:r>
        <w:rPr>
          <w:spacing w:val="-2"/>
          <w:w w:val="105"/>
        </w:rPr>
        <w:t>Varsha</w:t>
      </w:r>
    </w:p>
    <w:p w14:paraId="74B36A96">
      <w:pPr>
        <w:spacing w:before="30" w:line="273" w:lineRule="auto"/>
        <w:ind w:left="3555" w:right="150" w:firstLine="2088"/>
        <w:jc w:val="right"/>
        <w:rPr>
          <w:i/>
          <w:sz w:val="20"/>
        </w:rPr>
      </w:pPr>
      <w:r>
        <w:rPr>
          <w:i/>
          <w:sz w:val="20"/>
        </w:rPr>
        <w:t>Student</w:t>
      </w:r>
      <w:r>
        <w:rPr>
          <w:i/>
          <w:spacing w:val="-5"/>
          <w:sz w:val="20"/>
        </w:rPr>
        <w:t xml:space="preserve"> </w:t>
      </w:r>
      <w:r>
        <w:rPr>
          <w:i/>
          <w:sz w:val="20"/>
        </w:rPr>
        <w:t>III</w:t>
      </w:r>
      <w:r>
        <w:rPr>
          <w:i/>
          <w:spacing w:val="-5"/>
          <w:sz w:val="20"/>
        </w:rPr>
        <w:t xml:space="preserve"> </w:t>
      </w:r>
      <w:r>
        <w:rPr>
          <w:i/>
          <w:sz w:val="20"/>
        </w:rPr>
        <w:t>BA,</w:t>
      </w:r>
      <w:r>
        <w:rPr>
          <w:i/>
          <w:spacing w:val="-5"/>
          <w:sz w:val="20"/>
        </w:rPr>
        <w:t xml:space="preserve"> </w:t>
      </w:r>
      <w:r>
        <w:rPr>
          <w:i/>
          <w:sz w:val="20"/>
        </w:rPr>
        <w:t>Department</w:t>
      </w:r>
      <w:r>
        <w:rPr>
          <w:i/>
          <w:spacing w:val="-5"/>
          <w:sz w:val="20"/>
        </w:rPr>
        <w:t xml:space="preserve"> </w:t>
      </w:r>
      <w:r>
        <w:rPr>
          <w:i/>
          <w:sz w:val="20"/>
        </w:rPr>
        <w:t>of</w:t>
      </w:r>
      <w:r>
        <w:rPr>
          <w:i/>
          <w:spacing w:val="-5"/>
          <w:sz w:val="20"/>
        </w:rPr>
        <w:t xml:space="preserve"> </w:t>
      </w:r>
      <w:r>
        <w:rPr>
          <w:i/>
          <w:sz w:val="20"/>
        </w:rPr>
        <w:t>Economics Shrimati</w:t>
      </w:r>
      <w:r>
        <w:rPr>
          <w:i/>
          <w:spacing w:val="-9"/>
          <w:sz w:val="20"/>
        </w:rPr>
        <w:t xml:space="preserve"> </w:t>
      </w:r>
      <w:r>
        <w:rPr>
          <w:i/>
          <w:sz w:val="20"/>
        </w:rPr>
        <w:t>Indira</w:t>
      </w:r>
      <w:r>
        <w:rPr>
          <w:i/>
          <w:spacing w:val="-8"/>
          <w:sz w:val="20"/>
        </w:rPr>
        <w:t xml:space="preserve"> </w:t>
      </w:r>
      <w:r>
        <w:rPr>
          <w:i/>
          <w:sz w:val="20"/>
        </w:rPr>
        <w:t>Gandhi</w:t>
      </w:r>
      <w:r>
        <w:rPr>
          <w:i/>
          <w:spacing w:val="-6"/>
          <w:sz w:val="20"/>
        </w:rPr>
        <w:t xml:space="preserve"> </w:t>
      </w:r>
      <w:r>
        <w:rPr>
          <w:i/>
          <w:sz w:val="20"/>
        </w:rPr>
        <w:t>College,</w:t>
      </w:r>
      <w:r>
        <w:rPr>
          <w:i/>
          <w:spacing w:val="-8"/>
          <w:sz w:val="20"/>
        </w:rPr>
        <w:t xml:space="preserve"> </w:t>
      </w:r>
      <w:r>
        <w:rPr>
          <w:i/>
          <w:sz w:val="20"/>
        </w:rPr>
        <w:t>Tiruchirappalli,</w:t>
      </w:r>
      <w:r>
        <w:rPr>
          <w:i/>
          <w:spacing w:val="-8"/>
          <w:sz w:val="20"/>
        </w:rPr>
        <w:t xml:space="preserve"> </w:t>
      </w:r>
      <w:r>
        <w:rPr>
          <w:i/>
          <w:sz w:val="20"/>
        </w:rPr>
        <w:t>Tamil</w:t>
      </w:r>
      <w:r>
        <w:rPr>
          <w:i/>
          <w:spacing w:val="-8"/>
          <w:sz w:val="20"/>
        </w:rPr>
        <w:t xml:space="preserve"> </w:t>
      </w:r>
      <w:r>
        <w:rPr>
          <w:i/>
          <w:sz w:val="20"/>
        </w:rPr>
        <w:t>Nadu,</w:t>
      </w:r>
      <w:r>
        <w:rPr>
          <w:i/>
          <w:spacing w:val="-7"/>
          <w:sz w:val="20"/>
        </w:rPr>
        <w:t xml:space="preserve"> </w:t>
      </w:r>
      <w:r>
        <w:rPr>
          <w:i/>
          <w:spacing w:val="-2"/>
          <w:sz w:val="20"/>
        </w:rPr>
        <w:t>India</w:t>
      </w:r>
    </w:p>
    <w:p w14:paraId="49341666">
      <w:pPr>
        <w:pStyle w:val="8"/>
        <w:spacing w:before="37"/>
        <w:rPr>
          <w:i/>
          <w:sz w:val="20"/>
        </w:rPr>
      </w:pPr>
    </w:p>
    <w:p w14:paraId="163CC753">
      <w:pPr>
        <w:pStyle w:val="4"/>
        <w:spacing w:before="1"/>
      </w:pPr>
      <w:r>
        <w:rPr>
          <w:lang w:val="en-IN" w:eastAsia="en-IN"/>
        </w:rPr>
        <mc:AlternateContent>
          <mc:Choice Requires="wps">
            <w:drawing>
              <wp:anchor distT="0" distB="0" distL="0" distR="0" simplePos="0" relativeHeight="251804672" behindDoc="1" locked="0" layoutInCell="1" allowOverlap="1">
                <wp:simplePos x="0" y="0"/>
                <wp:positionH relativeFrom="page">
                  <wp:posOffset>457200</wp:posOffset>
                </wp:positionH>
                <wp:positionV relativeFrom="paragraph">
                  <wp:posOffset>138430</wp:posOffset>
                </wp:positionV>
                <wp:extent cx="534035" cy="827405"/>
                <wp:effectExtent l="0" t="0" r="0" b="0"/>
                <wp:wrapNone/>
                <wp:docPr id="43" name="Textbox 43"/>
                <wp:cNvGraphicFramePr/>
                <a:graphic xmlns:a="http://schemas.openxmlformats.org/drawingml/2006/main">
                  <a:graphicData uri="http://schemas.microsoft.com/office/word/2010/wordprocessingShape">
                    <wps:wsp>
                      <wps:cNvSpPr txBox="1"/>
                      <wps:spPr>
                        <a:xfrm>
                          <a:off x="0" y="0"/>
                          <a:ext cx="534035" cy="827405"/>
                        </a:xfrm>
                        <a:prstGeom prst="rect">
                          <a:avLst/>
                        </a:prstGeom>
                      </wps:spPr>
                      <wps:txbx>
                        <w:txbxContent>
                          <w:p w14:paraId="76C321CA">
                            <w:pPr>
                              <w:spacing w:line="1237" w:lineRule="exact"/>
                              <w:rPr>
                                <w:sz w:val="108"/>
                              </w:rPr>
                            </w:pPr>
                            <w:r>
                              <w:rPr>
                                <w:spacing w:val="-10"/>
                                <w:w w:val="120"/>
                                <w:sz w:val="108"/>
                              </w:rPr>
                              <w:t>A</w:t>
                            </w:r>
                          </w:p>
                        </w:txbxContent>
                      </wps:txbx>
                      <wps:bodyPr wrap="square" lIns="0" tIns="0" rIns="0" bIns="0" rtlCol="0">
                        <a:noAutofit/>
                      </wps:bodyPr>
                    </wps:wsp>
                  </a:graphicData>
                </a:graphic>
              </wp:anchor>
            </w:drawing>
          </mc:Choice>
          <mc:Fallback>
            <w:pict>
              <v:shape id="Textbox 43" o:spid="_x0000_s1026" o:spt="202" type="#_x0000_t202" style="position:absolute;left:0pt;margin-left:36pt;margin-top:10.9pt;height:65.15pt;width:42.05pt;mso-position-horizontal-relative:page;z-index:-251511808;mso-width-relative:page;mso-height-relative:page;" filled="f" stroked="f" coordsize="21600,21600" o:gfxdata="UEsDBAoAAAAAAIdO4kAAAAAAAAAAAAAAAAAEAAAAZHJzL1BLAwQUAAAACACHTuJA5M9or9YAAAAJ&#10;AQAADwAAAGRycy9kb3ducmV2LnhtbE2PTUvEMBCG74L/IYzgzU1SsGptuojoSVjs1oPHtJltwzaT&#10;2mS//r3pSW8zvMM7z1Ouz25kR5yD9aRArgQwpM4bS72Cr+b97hFYiJqMHj2hggsGWFfXV6UujD9R&#10;jcdt7FkqoVBoBUOMU8F56AZ0Oqz8hJSynZ+djmmde25mfUrlbuSZEDl32lL6MOgJXwfs9tuDU/Dy&#10;TfWb/dm0n/Wutk3zJOgj3yt1eyPFM7CI5/h3DAt+QocqMbX+QCawUcFDllSigkwmgyW/zyWwdhky&#10;Cbwq+X+D6hdQSwMEFAAAAAgAh07iQFRdKfm0AQAAdQMAAA4AAABkcnMvZTJvRG9jLnhtbK1T227b&#10;MAx9H7B/EPS+2M1lK4w4Rdtgw4BhK9DuA2RZigVYoioqsfP3o3xJi/alD3uRKZI65Dmktze9bdlJ&#10;BTTgSn61yDlTTkJt3KHkf5++f7nmDKNwtWjBqZKfFfKb3edP284XagkNtLUKjEAcFp0veROjL7IM&#10;ZaOswAV45SioIVgR6RoOWR1ER+i2zZZ5/jXrINQ+gFSI5N2PQT4hho8AgtZGqj3Io1UujqhBtSIS&#10;JWyMR74butVayfhHa1SRtSUnpnE4qQjZVTqz3VYUhyB8Y+TUgvhIC284WWEcFb1A7UUU7BjMOyhr&#10;ZAAEHRcSbDYSGRQhFlf5G20eG+HVwIWkRn8RHf8frPx9egjM1CVfrzhzwtLEn1QfK+gZeUiezmNB&#10;WY+e8mJ/Bz0tzexHcibWvQ42fYkPoziJe76IS2BMknOzWuerDWeSQtfLb+t8k1Cyl8c+YPyhwLJk&#10;lDzQ7AZJxekXxjF1TqF3qa2xfLJiX/VTrxXUZ2q1o5mWHJ+PIijO2p+OREsLMBthNqrZCLG9h2FN&#10;EhUHt8cI2gyVU4kRd6pM0xh6nzYnjfv1fch6+Vt2/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k&#10;z2iv1gAAAAkBAAAPAAAAAAAAAAEAIAAAACIAAABkcnMvZG93bnJldi54bWxQSwECFAAUAAAACACH&#10;TuJAVF0p+bQBAAB1AwAADgAAAAAAAAABACAAAAAlAQAAZHJzL2Uyb0RvYy54bWxQSwUGAAAAAAYA&#10;BgBZAQAASwUAAAAA&#10;">
                <v:fill on="f" focussize="0,0"/>
                <v:stroke on="f"/>
                <v:imagedata o:title=""/>
                <o:lock v:ext="edit" aspectratio="f"/>
                <v:textbox inset="0mm,0mm,0mm,0mm">
                  <w:txbxContent>
                    <w:p w14:paraId="76C321CA">
                      <w:pPr>
                        <w:spacing w:line="1237" w:lineRule="exact"/>
                        <w:rPr>
                          <w:sz w:val="108"/>
                        </w:rPr>
                      </w:pPr>
                      <w:r>
                        <w:rPr>
                          <w:spacing w:val="-10"/>
                          <w:w w:val="120"/>
                          <w:sz w:val="108"/>
                        </w:rPr>
                        <w:t>A</w:t>
                      </w:r>
                    </w:p>
                  </w:txbxContent>
                </v:textbox>
              </v:shape>
            </w:pict>
          </mc:Fallback>
        </mc:AlternateContent>
      </w:r>
      <w:r>
        <w:rPr>
          <w:spacing w:val="-2"/>
          <w:w w:val="115"/>
        </w:rPr>
        <w:t>ABSTRACT</w:t>
      </w:r>
    </w:p>
    <w:p w14:paraId="4AF25567">
      <w:pPr>
        <w:pStyle w:val="8"/>
        <w:spacing w:before="239" w:line="280" w:lineRule="auto"/>
        <w:ind w:left="994" w:right="150"/>
        <w:jc w:val="both"/>
      </w:pPr>
      <w:r>
        <w:rPr>
          <w:w w:val="105"/>
        </w:rPr>
        <w:t>griculture's</w:t>
      </w:r>
      <w:r>
        <w:rPr>
          <w:spacing w:val="-1"/>
          <w:w w:val="105"/>
        </w:rPr>
        <w:t xml:space="preserve"> </w:t>
      </w:r>
      <w:r>
        <w:rPr>
          <w:w w:val="105"/>
        </w:rPr>
        <w:t>contribution</w:t>
      </w:r>
      <w:r>
        <w:rPr>
          <w:spacing w:val="-4"/>
          <w:w w:val="105"/>
        </w:rPr>
        <w:t xml:space="preserve"> </w:t>
      </w:r>
      <w:r>
        <w:rPr>
          <w:w w:val="105"/>
        </w:rPr>
        <w:t>to</w:t>
      </w:r>
      <w:r>
        <w:rPr>
          <w:spacing w:val="-1"/>
          <w:w w:val="105"/>
        </w:rPr>
        <w:t xml:space="preserve"> </w:t>
      </w:r>
      <w:r>
        <w:rPr>
          <w:w w:val="105"/>
        </w:rPr>
        <w:t>Tamil</w:t>
      </w:r>
      <w:r>
        <w:rPr>
          <w:spacing w:val="-2"/>
          <w:w w:val="105"/>
        </w:rPr>
        <w:t xml:space="preserve"> </w:t>
      </w:r>
      <w:r>
        <w:rPr>
          <w:w w:val="105"/>
        </w:rPr>
        <w:t>Nadu's</w:t>
      </w:r>
      <w:r>
        <w:rPr>
          <w:spacing w:val="-1"/>
          <w:w w:val="105"/>
        </w:rPr>
        <w:t xml:space="preserve"> </w:t>
      </w:r>
      <w:r>
        <w:rPr>
          <w:w w:val="105"/>
        </w:rPr>
        <w:t>GSDP</w:t>
      </w:r>
      <w:r>
        <w:rPr>
          <w:spacing w:val="-2"/>
          <w:w w:val="105"/>
        </w:rPr>
        <w:t xml:space="preserve"> </w:t>
      </w:r>
      <w:r>
        <w:rPr>
          <w:w w:val="105"/>
        </w:rPr>
        <w:t>has</w:t>
      </w:r>
      <w:r>
        <w:rPr>
          <w:spacing w:val="-1"/>
          <w:w w:val="105"/>
        </w:rPr>
        <w:t xml:space="preserve"> </w:t>
      </w:r>
      <w:r>
        <w:rPr>
          <w:w w:val="105"/>
        </w:rPr>
        <w:t>dropped</w:t>
      </w:r>
      <w:r>
        <w:rPr>
          <w:spacing w:val="-1"/>
          <w:w w:val="105"/>
        </w:rPr>
        <w:t xml:space="preserve"> </w:t>
      </w:r>
      <w:r>
        <w:rPr>
          <w:w w:val="105"/>
        </w:rPr>
        <w:t>sharply</w:t>
      </w:r>
      <w:r>
        <w:rPr>
          <w:spacing w:val="-2"/>
          <w:w w:val="105"/>
        </w:rPr>
        <w:t xml:space="preserve"> </w:t>
      </w:r>
      <w:r>
        <w:rPr>
          <w:w w:val="105"/>
        </w:rPr>
        <w:t>from</w:t>
      </w:r>
      <w:r>
        <w:rPr>
          <w:spacing w:val="-4"/>
          <w:w w:val="105"/>
        </w:rPr>
        <w:t xml:space="preserve"> </w:t>
      </w:r>
      <w:r>
        <w:rPr>
          <w:w w:val="105"/>
        </w:rPr>
        <w:t>over</w:t>
      </w:r>
      <w:r>
        <w:rPr>
          <w:spacing w:val="-1"/>
          <w:w w:val="105"/>
        </w:rPr>
        <w:t xml:space="preserve"> </w:t>
      </w:r>
      <w:r>
        <w:rPr>
          <w:w w:val="105"/>
        </w:rPr>
        <w:t xml:space="preserve">50 per cent in the 1950s to just 13 per cent 2023-24 (source). This economic shift is </w:t>
      </w:r>
      <w:r>
        <w:rPr>
          <w:spacing w:val="-2"/>
          <w:w w:val="105"/>
        </w:rPr>
        <w:t>driven</w:t>
      </w:r>
      <w:r>
        <w:rPr>
          <w:spacing w:val="1"/>
          <w:w w:val="105"/>
        </w:rPr>
        <w:t xml:space="preserve"> </w:t>
      </w:r>
      <w:r>
        <w:rPr>
          <w:spacing w:val="-2"/>
          <w:w w:val="105"/>
        </w:rPr>
        <w:t>by</w:t>
      </w:r>
      <w:r>
        <w:rPr>
          <w:spacing w:val="-1"/>
          <w:w w:val="105"/>
        </w:rPr>
        <w:t xml:space="preserve"> </w:t>
      </w:r>
      <w:r>
        <w:rPr>
          <w:spacing w:val="-2"/>
          <w:w w:val="105"/>
        </w:rPr>
        <w:t>industrialization</w:t>
      </w:r>
      <w:r>
        <w:rPr>
          <w:w w:val="105"/>
        </w:rPr>
        <w:t xml:space="preserve"> </w:t>
      </w:r>
      <w:r>
        <w:rPr>
          <w:spacing w:val="-2"/>
          <w:w w:val="105"/>
        </w:rPr>
        <w:t>and</w:t>
      </w:r>
      <w:r>
        <w:rPr>
          <w:w w:val="105"/>
        </w:rPr>
        <w:t xml:space="preserve"> </w:t>
      </w:r>
      <w:r>
        <w:rPr>
          <w:spacing w:val="-2"/>
          <w:w w:val="105"/>
        </w:rPr>
        <w:t>a</w:t>
      </w:r>
      <w:r>
        <w:rPr>
          <w:spacing w:val="1"/>
          <w:w w:val="105"/>
        </w:rPr>
        <w:t xml:space="preserve"> </w:t>
      </w:r>
      <w:r>
        <w:rPr>
          <w:spacing w:val="-2"/>
          <w:w w:val="105"/>
        </w:rPr>
        <w:t>booming</w:t>
      </w:r>
      <w:r>
        <w:rPr>
          <w:spacing w:val="-1"/>
          <w:w w:val="105"/>
        </w:rPr>
        <w:t xml:space="preserve"> </w:t>
      </w:r>
      <w:r>
        <w:rPr>
          <w:spacing w:val="-2"/>
          <w:w w:val="105"/>
        </w:rPr>
        <w:t>service</w:t>
      </w:r>
      <w:r>
        <w:rPr>
          <w:w w:val="105"/>
        </w:rPr>
        <w:t xml:space="preserve"> </w:t>
      </w:r>
      <w:r>
        <w:rPr>
          <w:spacing w:val="-2"/>
          <w:w w:val="105"/>
        </w:rPr>
        <w:t>sector,</w:t>
      </w:r>
      <w:r>
        <w:rPr>
          <w:spacing w:val="-1"/>
          <w:w w:val="105"/>
        </w:rPr>
        <w:t xml:space="preserve"> </w:t>
      </w:r>
      <w:r>
        <w:rPr>
          <w:spacing w:val="-2"/>
          <w:w w:val="105"/>
        </w:rPr>
        <w:t>indicating</w:t>
      </w:r>
      <w:r>
        <w:rPr>
          <w:spacing w:val="-1"/>
          <w:w w:val="105"/>
        </w:rPr>
        <w:t xml:space="preserve"> </w:t>
      </w:r>
      <w:r>
        <w:rPr>
          <w:spacing w:val="-2"/>
          <w:w w:val="105"/>
        </w:rPr>
        <w:t>modernization</w:t>
      </w:r>
    </w:p>
    <w:p w14:paraId="4B28E709">
      <w:pPr>
        <w:pStyle w:val="8"/>
        <w:spacing w:line="280" w:lineRule="auto"/>
        <w:ind w:left="153" w:right="148"/>
        <w:jc w:val="both"/>
      </w:pPr>
      <w:r>
        <w:rPr>
          <w:w w:val="105"/>
        </w:rPr>
        <w:t>but also creating challenges for the rural population</w:t>
      </w:r>
      <w:r>
        <w:rPr>
          <w:b/>
          <w:w w:val="105"/>
        </w:rPr>
        <w:t xml:space="preserve">. </w:t>
      </w:r>
      <w:r>
        <w:rPr>
          <w:w w:val="105"/>
        </w:rPr>
        <w:t>This study has analyzed this phenomenon through three main objectives: first, to examine the long-term trend of agriculture's contribution to Tamil Nadu's GSDP; second, to identify the primary factors responsible for this decline; and third, to investigate the internal dynamics and challenges within the agricultural sector itself. The data relied on secondary sources, including key publications from the Tamil Nadu Economic Survey and the Directorate of Economics and Statistics, Government of Tamil Nadu. The analytical methodology incorporated Trend Analysis, Growth Rate Analysis, and Correlation and Regression Analysis to provide a robust understanding of the underlying dynamics. The results of the analysis confirmed a strong</w:t>
      </w:r>
      <w:r>
        <w:rPr>
          <w:spacing w:val="-4"/>
          <w:w w:val="105"/>
        </w:rPr>
        <w:t xml:space="preserve"> </w:t>
      </w:r>
      <w:r>
        <w:rPr>
          <w:w w:val="105"/>
        </w:rPr>
        <w:t>and</w:t>
      </w:r>
      <w:r>
        <w:rPr>
          <w:spacing w:val="-4"/>
          <w:w w:val="105"/>
        </w:rPr>
        <w:t xml:space="preserve"> </w:t>
      </w:r>
      <w:r>
        <w:rPr>
          <w:w w:val="105"/>
        </w:rPr>
        <w:t>consistent</w:t>
      </w:r>
      <w:r>
        <w:rPr>
          <w:spacing w:val="-4"/>
          <w:w w:val="105"/>
        </w:rPr>
        <w:t xml:space="preserve"> </w:t>
      </w:r>
      <w:r>
        <w:rPr>
          <w:w w:val="105"/>
        </w:rPr>
        <w:t>negative</w:t>
      </w:r>
      <w:r>
        <w:rPr>
          <w:spacing w:val="-4"/>
          <w:w w:val="105"/>
        </w:rPr>
        <w:t xml:space="preserve"> </w:t>
      </w:r>
      <w:r>
        <w:rPr>
          <w:w w:val="105"/>
        </w:rPr>
        <w:t>correlation</w:t>
      </w:r>
      <w:r>
        <w:rPr>
          <w:spacing w:val="-3"/>
          <w:w w:val="105"/>
        </w:rPr>
        <w:t xml:space="preserve"> </w:t>
      </w:r>
      <w:r>
        <w:rPr>
          <w:w w:val="105"/>
        </w:rPr>
        <w:t>between</w:t>
      </w:r>
      <w:r>
        <w:rPr>
          <w:spacing w:val="-3"/>
          <w:w w:val="105"/>
        </w:rPr>
        <w:t xml:space="preserve"> </w:t>
      </w:r>
      <w:r>
        <w:rPr>
          <w:w w:val="105"/>
        </w:rPr>
        <w:t>agricultural</w:t>
      </w:r>
      <w:r>
        <w:rPr>
          <w:spacing w:val="-3"/>
          <w:w w:val="105"/>
        </w:rPr>
        <w:t xml:space="preserve"> </w:t>
      </w:r>
      <w:r>
        <w:rPr>
          <w:w w:val="105"/>
        </w:rPr>
        <w:t>growth</w:t>
      </w:r>
      <w:r>
        <w:rPr>
          <w:spacing w:val="-3"/>
          <w:w w:val="105"/>
        </w:rPr>
        <w:t xml:space="preserve"> </w:t>
      </w:r>
      <w:r>
        <w:rPr>
          <w:w w:val="105"/>
        </w:rPr>
        <w:t>and</w:t>
      </w:r>
      <w:r>
        <w:rPr>
          <w:spacing w:val="-4"/>
          <w:w w:val="105"/>
        </w:rPr>
        <w:t xml:space="preserve"> </w:t>
      </w:r>
      <w:r>
        <w:rPr>
          <w:w w:val="105"/>
        </w:rPr>
        <w:t>the</w:t>
      </w:r>
      <w:r>
        <w:rPr>
          <w:spacing w:val="-4"/>
          <w:w w:val="105"/>
        </w:rPr>
        <w:t xml:space="preserve"> </w:t>
      </w:r>
      <w:r>
        <w:rPr>
          <w:w w:val="105"/>
        </w:rPr>
        <w:t>expansion of the non-agricultural sectors, while also establishing a powerful positive correlation between</w:t>
      </w:r>
      <w:r>
        <w:rPr>
          <w:spacing w:val="-13"/>
          <w:w w:val="105"/>
        </w:rPr>
        <w:t xml:space="preserve"> </w:t>
      </w:r>
      <w:r>
        <w:rPr>
          <w:w w:val="105"/>
        </w:rPr>
        <w:t>agricultural</w:t>
      </w:r>
      <w:r>
        <w:rPr>
          <w:spacing w:val="-13"/>
          <w:w w:val="105"/>
        </w:rPr>
        <w:t xml:space="preserve"> </w:t>
      </w:r>
      <w:r>
        <w:rPr>
          <w:w w:val="105"/>
        </w:rPr>
        <w:t>output</w:t>
      </w:r>
      <w:r>
        <w:rPr>
          <w:spacing w:val="-13"/>
          <w:w w:val="105"/>
        </w:rPr>
        <w:t xml:space="preserve"> </w:t>
      </w:r>
      <w:r>
        <w:rPr>
          <w:w w:val="105"/>
        </w:rPr>
        <w:t>and</w:t>
      </w:r>
      <w:r>
        <w:rPr>
          <w:spacing w:val="-12"/>
          <w:w w:val="105"/>
        </w:rPr>
        <w:t xml:space="preserve"> </w:t>
      </w:r>
      <w:r>
        <w:rPr>
          <w:w w:val="105"/>
        </w:rPr>
        <w:t>rainfall.</w:t>
      </w:r>
      <w:r>
        <w:rPr>
          <w:spacing w:val="-13"/>
          <w:w w:val="105"/>
        </w:rPr>
        <w:t xml:space="preserve"> </w:t>
      </w:r>
      <w:r>
        <w:rPr>
          <w:w w:val="105"/>
        </w:rPr>
        <w:t>The</w:t>
      </w:r>
      <w:r>
        <w:rPr>
          <w:spacing w:val="-13"/>
          <w:w w:val="105"/>
        </w:rPr>
        <w:t xml:space="preserve"> </w:t>
      </w:r>
      <w:r>
        <w:rPr>
          <w:w w:val="105"/>
        </w:rPr>
        <w:t>study</w:t>
      </w:r>
      <w:r>
        <w:rPr>
          <w:spacing w:val="-13"/>
          <w:w w:val="105"/>
        </w:rPr>
        <w:t xml:space="preserve"> </w:t>
      </w:r>
      <w:r>
        <w:rPr>
          <w:w w:val="105"/>
        </w:rPr>
        <w:t>concludes</w:t>
      </w:r>
      <w:r>
        <w:rPr>
          <w:spacing w:val="-12"/>
          <w:w w:val="105"/>
        </w:rPr>
        <w:t xml:space="preserve"> </w:t>
      </w:r>
      <w:r>
        <w:rPr>
          <w:w w:val="105"/>
        </w:rPr>
        <w:t>that</w:t>
      </w:r>
      <w:r>
        <w:rPr>
          <w:spacing w:val="-13"/>
          <w:w w:val="105"/>
        </w:rPr>
        <w:t xml:space="preserve"> </w:t>
      </w:r>
      <w:r>
        <w:rPr>
          <w:w w:val="105"/>
        </w:rPr>
        <w:t>while</w:t>
      </w:r>
      <w:r>
        <w:rPr>
          <w:spacing w:val="-13"/>
          <w:w w:val="105"/>
        </w:rPr>
        <w:t xml:space="preserve"> </w:t>
      </w:r>
      <w:r>
        <w:rPr>
          <w:w w:val="105"/>
        </w:rPr>
        <w:t>the</w:t>
      </w:r>
      <w:r>
        <w:rPr>
          <w:spacing w:val="-12"/>
          <w:w w:val="105"/>
        </w:rPr>
        <w:t xml:space="preserve"> </w:t>
      </w:r>
      <w:r>
        <w:rPr>
          <w:w w:val="105"/>
        </w:rPr>
        <w:t>declining</w:t>
      </w:r>
      <w:r>
        <w:rPr>
          <w:spacing w:val="-13"/>
          <w:w w:val="105"/>
        </w:rPr>
        <w:t xml:space="preserve"> </w:t>
      </w:r>
      <w:r>
        <w:rPr>
          <w:w w:val="105"/>
        </w:rPr>
        <w:t>share of</w:t>
      </w:r>
      <w:r>
        <w:rPr>
          <w:spacing w:val="-8"/>
          <w:w w:val="105"/>
        </w:rPr>
        <w:t xml:space="preserve"> </w:t>
      </w:r>
      <w:r>
        <w:rPr>
          <w:w w:val="105"/>
        </w:rPr>
        <w:t>agriculture</w:t>
      </w:r>
      <w:r>
        <w:rPr>
          <w:spacing w:val="-8"/>
          <w:w w:val="105"/>
        </w:rPr>
        <w:t xml:space="preserve"> </w:t>
      </w:r>
      <w:r>
        <w:rPr>
          <w:w w:val="105"/>
        </w:rPr>
        <w:t>is</w:t>
      </w:r>
      <w:r>
        <w:rPr>
          <w:spacing w:val="-8"/>
          <w:w w:val="105"/>
        </w:rPr>
        <w:t xml:space="preserve"> </w:t>
      </w:r>
      <w:r>
        <w:rPr>
          <w:w w:val="105"/>
        </w:rPr>
        <w:t>a</w:t>
      </w:r>
      <w:r>
        <w:rPr>
          <w:spacing w:val="-11"/>
          <w:w w:val="105"/>
        </w:rPr>
        <w:t xml:space="preserve"> </w:t>
      </w:r>
      <w:r>
        <w:rPr>
          <w:w w:val="105"/>
        </w:rPr>
        <w:t>natural</w:t>
      </w:r>
      <w:r>
        <w:rPr>
          <w:spacing w:val="-10"/>
          <w:w w:val="105"/>
        </w:rPr>
        <w:t xml:space="preserve"> </w:t>
      </w:r>
      <w:r>
        <w:rPr>
          <w:w w:val="105"/>
        </w:rPr>
        <w:t>component</w:t>
      </w:r>
      <w:r>
        <w:rPr>
          <w:spacing w:val="-8"/>
          <w:w w:val="105"/>
        </w:rPr>
        <w:t xml:space="preserve"> </w:t>
      </w:r>
      <w:r>
        <w:rPr>
          <w:w w:val="105"/>
        </w:rPr>
        <w:t>of</w:t>
      </w:r>
      <w:r>
        <w:rPr>
          <w:spacing w:val="-10"/>
          <w:w w:val="105"/>
        </w:rPr>
        <w:t xml:space="preserve"> </w:t>
      </w:r>
      <w:r>
        <w:rPr>
          <w:w w:val="105"/>
        </w:rPr>
        <w:t>economic</w:t>
      </w:r>
      <w:r>
        <w:rPr>
          <w:spacing w:val="-12"/>
          <w:w w:val="105"/>
        </w:rPr>
        <w:t xml:space="preserve"> </w:t>
      </w:r>
      <w:r>
        <w:rPr>
          <w:w w:val="105"/>
        </w:rPr>
        <w:t>development,</w:t>
      </w:r>
      <w:r>
        <w:rPr>
          <w:spacing w:val="-8"/>
          <w:w w:val="105"/>
        </w:rPr>
        <w:t xml:space="preserve"> </w:t>
      </w:r>
      <w:r>
        <w:rPr>
          <w:w w:val="105"/>
        </w:rPr>
        <w:t>a</w:t>
      </w:r>
      <w:r>
        <w:rPr>
          <w:spacing w:val="-8"/>
          <w:w w:val="105"/>
        </w:rPr>
        <w:t xml:space="preserve"> </w:t>
      </w:r>
      <w:r>
        <w:rPr>
          <w:w w:val="105"/>
        </w:rPr>
        <w:t>sustained</w:t>
      </w:r>
      <w:r>
        <w:rPr>
          <w:spacing w:val="-9"/>
          <w:w w:val="105"/>
        </w:rPr>
        <w:t xml:space="preserve"> </w:t>
      </w:r>
      <w:r>
        <w:rPr>
          <w:w w:val="105"/>
        </w:rPr>
        <w:t>policy</w:t>
      </w:r>
      <w:r>
        <w:rPr>
          <w:spacing w:val="-11"/>
          <w:w w:val="105"/>
        </w:rPr>
        <w:t xml:space="preserve"> </w:t>
      </w:r>
      <w:r>
        <w:rPr>
          <w:w w:val="105"/>
        </w:rPr>
        <w:t>focus</w:t>
      </w:r>
      <w:r>
        <w:rPr>
          <w:spacing w:val="-8"/>
          <w:w w:val="105"/>
        </w:rPr>
        <w:t xml:space="preserve"> </w:t>
      </w:r>
      <w:r>
        <w:rPr>
          <w:w w:val="105"/>
        </w:rPr>
        <w:t>on agricultural resilience.</w:t>
      </w:r>
    </w:p>
    <w:p w14:paraId="321A8AF1">
      <w:pPr>
        <w:pStyle w:val="8"/>
        <w:spacing w:before="7"/>
      </w:pPr>
    </w:p>
    <w:p w14:paraId="7487C56B">
      <w:pPr>
        <w:spacing w:before="1"/>
        <w:ind w:left="153"/>
        <w:jc w:val="both"/>
        <w:rPr>
          <w:i/>
        </w:rPr>
      </w:pPr>
      <w:r>
        <w:rPr>
          <w:b/>
          <w:i/>
        </w:rPr>
        <w:t xml:space="preserve">Keywords: </w:t>
      </w:r>
      <w:r>
        <w:rPr>
          <w:i/>
        </w:rPr>
        <w:t>Gross</w:t>
      </w:r>
      <w:r>
        <w:rPr>
          <w:i/>
          <w:spacing w:val="1"/>
        </w:rPr>
        <w:t xml:space="preserve"> </w:t>
      </w:r>
      <w:r>
        <w:rPr>
          <w:i/>
        </w:rPr>
        <w:t>State Domestic Product (GSDP),</w:t>
      </w:r>
      <w:r>
        <w:rPr>
          <w:i/>
          <w:spacing w:val="1"/>
        </w:rPr>
        <w:t xml:space="preserve"> </w:t>
      </w:r>
      <w:r>
        <w:rPr>
          <w:i/>
        </w:rPr>
        <w:t>Agriculture</w:t>
      </w:r>
      <w:r>
        <w:rPr>
          <w:i/>
          <w:spacing w:val="6"/>
        </w:rPr>
        <w:t xml:space="preserve"> </w:t>
      </w:r>
      <w:r>
        <w:rPr>
          <w:i/>
        </w:rPr>
        <w:t>Sector,</w:t>
      </w:r>
      <w:r>
        <w:rPr>
          <w:i/>
          <w:spacing w:val="1"/>
        </w:rPr>
        <w:t xml:space="preserve"> </w:t>
      </w:r>
      <w:r>
        <w:rPr>
          <w:i/>
        </w:rPr>
        <w:t>Economic</w:t>
      </w:r>
      <w:r>
        <w:rPr>
          <w:i/>
          <w:spacing w:val="1"/>
        </w:rPr>
        <w:t xml:space="preserve"> </w:t>
      </w:r>
      <w:r>
        <w:rPr>
          <w:i/>
          <w:spacing w:val="-2"/>
        </w:rPr>
        <w:t>Transformation</w:t>
      </w:r>
    </w:p>
    <w:p w14:paraId="3C55C176">
      <w:pPr>
        <w:jc w:val="both"/>
        <w:rPr>
          <w:i/>
        </w:rPr>
        <w:sectPr>
          <w:pgSz w:w="10330" w:h="14580"/>
          <w:pgMar w:top="680" w:right="566" w:bottom="720" w:left="566" w:header="432" w:footer="534" w:gutter="0"/>
          <w:cols w:space="720" w:num="1"/>
        </w:sectPr>
      </w:pPr>
    </w:p>
    <w:p w14:paraId="4EB568DC">
      <w:pPr>
        <w:pStyle w:val="3"/>
        <w:spacing w:line="273" w:lineRule="auto"/>
        <w:ind w:left="444" w:right="450" w:firstLine="4"/>
      </w:pPr>
      <w:r>
        <w:rPr>
          <w:spacing w:val="-6"/>
        </w:rPr>
        <w:t>SECTORAL</w:t>
      </w:r>
      <w:r>
        <w:rPr>
          <w:spacing w:val="-8"/>
        </w:rPr>
        <w:t xml:space="preserve"> </w:t>
      </w:r>
      <w:r>
        <w:rPr>
          <w:spacing w:val="-6"/>
        </w:rPr>
        <w:t>TRANSFORMATION</w:t>
      </w:r>
      <w:r>
        <w:rPr>
          <w:spacing w:val="-10"/>
        </w:rPr>
        <w:t xml:space="preserve"> </w:t>
      </w:r>
      <w:r>
        <w:rPr>
          <w:spacing w:val="-6"/>
        </w:rPr>
        <w:t>AND</w:t>
      </w:r>
      <w:r>
        <w:rPr>
          <w:spacing w:val="-9"/>
        </w:rPr>
        <w:t xml:space="preserve"> </w:t>
      </w:r>
      <w:r>
        <w:rPr>
          <w:spacing w:val="-6"/>
        </w:rPr>
        <w:t>ECONOMIC</w:t>
      </w:r>
      <w:r>
        <w:rPr>
          <w:spacing w:val="-9"/>
        </w:rPr>
        <w:t xml:space="preserve"> </w:t>
      </w:r>
      <w:r>
        <w:rPr>
          <w:spacing w:val="-6"/>
        </w:rPr>
        <w:t>GROWTH</w:t>
      </w:r>
      <w:r>
        <w:rPr>
          <w:spacing w:val="-8"/>
        </w:rPr>
        <w:t xml:space="preserve"> </w:t>
      </w:r>
      <w:r>
        <w:rPr>
          <w:spacing w:val="-6"/>
        </w:rPr>
        <w:t>IN</w:t>
      </w:r>
      <w:r>
        <w:rPr>
          <w:spacing w:val="-8"/>
        </w:rPr>
        <w:t xml:space="preserve"> </w:t>
      </w:r>
      <w:r>
        <w:rPr>
          <w:spacing w:val="-6"/>
        </w:rPr>
        <w:t xml:space="preserve">TAMIL </w:t>
      </w:r>
      <w:r>
        <w:rPr>
          <w:spacing w:val="-10"/>
        </w:rPr>
        <w:t xml:space="preserve">NADU: ANALYSING THE CONTRIBUTIONS OF PRIMARY, SECONDARY </w:t>
      </w:r>
      <w:r>
        <w:t>AND</w:t>
      </w:r>
      <w:r>
        <w:rPr>
          <w:spacing w:val="-7"/>
        </w:rPr>
        <w:t xml:space="preserve"> </w:t>
      </w:r>
      <w:r>
        <w:t>TERTIARY</w:t>
      </w:r>
      <w:r>
        <w:rPr>
          <w:spacing w:val="-9"/>
        </w:rPr>
        <w:t xml:space="preserve"> </w:t>
      </w:r>
      <w:r>
        <w:t>SECTORS</w:t>
      </w:r>
    </w:p>
    <w:p w14:paraId="45B7E8F2">
      <w:pPr>
        <w:pStyle w:val="5"/>
        <w:spacing w:before="261"/>
        <w:ind w:right="150"/>
      </w:pPr>
      <w:r>
        <w:t>Nirmal</w:t>
      </w:r>
      <w:r>
        <w:rPr>
          <w:spacing w:val="20"/>
        </w:rPr>
        <w:t xml:space="preserve"> </w:t>
      </w:r>
      <w:r>
        <w:rPr>
          <w:spacing w:val="-4"/>
        </w:rPr>
        <w:t>Sabu</w:t>
      </w:r>
    </w:p>
    <w:p w14:paraId="300D6331">
      <w:pPr>
        <w:spacing w:before="30"/>
        <w:ind w:left="153" w:right="152"/>
        <w:jc w:val="right"/>
        <w:rPr>
          <w:i/>
          <w:sz w:val="20"/>
        </w:rPr>
      </w:pPr>
      <w:r>
        <w:rPr>
          <w:i/>
          <w:spacing w:val="-4"/>
          <w:sz w:val="20"/>
        </w:rPr>
        <w:t>Research</w:t>
      </w:r>
      <w:r>
        <w:rPr>
          <w:i/>
          <w:spacing w:val="2"/>
          <w:sz w:val="20"/>
        </w:rPr>
        <w:t xml:space="preserve"> </w:t>
      </w:r>
      <w:r>
        <w:rPr>
          <w:i/>
          <w:spacing w:val="-4"/>
          <w:sz w:val="20"/>
        </w:rPr>
        <w:t>Scholar,</w:t>
      </w:r>
      <w:r>
        <w:rPr>
          <w:i/>
          <w:spacing w:val="2"/>
          <w:sz w:val="20"/>
        </w:rPr>
        <w:t xml:space="preserve"> </w:t>
      </w:r>
      <w:r>
        <w:rPr>
          <w:i/>
          <w:spacing w:val="-4"/>
          <w:sz w:val="20"/>
        </w:rPr>
        <w:t>Department</w:t>
      </w:r>
      <w:r>
        <w:rPr>
          <w:i/>
          <w:spacing w:val="2"/>
          <w:sz w:val="20"/>
        </w:rPr>
        <w:t xml:space="preserve"> </w:t>
      </w:r>
      <w:r>
        <w:rPr>
          <w:i/>
          <w:spacing w:val="-4"/>
          <w:sz w:val="20"/>
        </w:rPr>
        <w:t>of</w:t>
      </w:r>
      <w:r>
        <w:rPr>
          <w:i/>
          <w:spacing w:val="3"/>
          <w:sz w:val="20"/>
        </w:rPr>
        <w:t xml:space="preserve"> </w:t>
      </w:r>
      <w:r>
        <w:rPr>
          <w:i/>
          <w:spacing w:val="-4"/>
          <w:sz w:val="20"/>
        </w:rPr>
        <w:t>Economics</w:t>
      </w:r>
    </w:p>
    <w:p w14:paraId="2D2412E9">
      <w:pPr>
        <w:spacing w:before="32" w:line="271" w:lineRule="auto"/>
        <w:ind w:left="6571" w:right="151" w:firstLine="568"/>
        <w:jc w:val="right"/>
        <w:rPr>
          <w:i/>
          <w:sz w:val="20"/>
        </w:rPr>
      </w:pPr>
      <w:r>
        <w:rPr>
          <w:i/>
          <w:spacing w:val="-2"/>
          <w:sz w:val="20"/>
        </w:rPr>
        <w:t>Loyola</w:t>
      </w:r>
      <w:r>
        <w:rPr>
          <w:i/>
          <w:spacing w:val="-10"/>
          <w:sz w:val="20"/>
        </w:rPr>
        <w:t xml:space="preserve"> </w:t>
      </w:r>
      <w:r>
        <w:rPr>
          <w:i/>
          <w:spacing w:val="-2"/>
          <w:sz w:val="20"/>
        </w:rPr>
        <w:t>College</w:t>
      </w:r>
      <w:r>
        <w:rPr>
          <w:i/>
          <w:spacing w:val="-9"/>
          <w:sz w:val="20"/>
        </w:rPr>
        <w:t xml:space="preserve"> </w:t>
      </w:r>
      <w:r>
        <w:rPr>
          <w:i/>
          <w:spacing w:val="-2"/>
          <w:sz w:val="20"/>
        </w:rPr>
        <w:t xml:space="preserve">Chennai </w:t>
      </w:r>
      <w:r>
        <w:fldChar w:fldCharType="begin"/>
      </w:r>
      <w:r>
        <w:instrText xml:space="preserve"> HYPERLINK "mailto:nirmalsabu2@gmail.com" \h </w:instrText>
      </w:r>
      <w:r>
        <w:fldChar w:fldCharType="separate"/>
      </w:r>
      <w:r>
        <w:rPr>
          <w:i/>
          <w:spacing w:val="-2"/>
          <w:sz w:val="20"/>
        </w:rPr>
        <w:t>nirmalsabu2@gmail.com</w:t>
      </w:r>
      <w:r>
        <w:rPr>
          <w:i/>
          <w:spacing w:val="-2"/>
          <w:sz w:val="20"/>
        </w:rPr>
        <w:fldChar w:fldCharType="end"/>
      </w:r>
      <w:r>
        <w:rPr>
          <w:i/>
          <w:spacing w:val="-2"/>
          <w:sz w:val="20"/>
        </w:rPr>
        <w:t xml:space="preserve"> </w:t>
      </w:r>
      <w:r>
        <w:fldChar w:fldCharType="begin"/>
      </w:r>
      <w:r>
        <w:instrText xml:space="preserve"> HYPERLINK "mailto:mariyappan@loyolacollege.edu" \h </w:instrText>
      </w:r>
      <w:r>
        <w:fldChar w:fldCharType="separate"/>
      </w:r>
      <w:r>
        <w:rPr>
          <w:i/>
          <w:spacing w:val="-2"/>
          <w:w w:val="90"/>
          <w:sz w:val="20"/>
        </w:rPr>
        <w:t>mariyappan@loyolacollege.edu</w:t>
      </w:r>
      <w:r>
        <w:rPr>
          <w:i/>
          <w:spacing w:val="-2"/>
          <w:w w:val="90"/>
          <w:sz w:val="20"/>
        </w:rPr>
        <w:fldChar w:fldCharType="end"/>
      </w:r>
    </w:p>
    <w:p w14:paraId="3B4186CD">
      <w:pPr>
        <w:pStyle w:val="8"/>
        <w:spacing w:before="70"/>
        <w:rPr>
          <w:i/>
          <w:sz w:val="20"/>
        </w:rPr>
      </w:pPr>
    </w:p>
    <w:p w14:paraId="1102ED01">
      <w:pPr>
        <w:pStyle w:val="5"/>
        <w:ind w:right="146"/>
      </w:pPr>
      <w:r>
        <w:t>Dr.</w:t>
      </w:r>
      <w:r>
        <w:rPr>
          <w:spacing w:val="26"/>
        </w:rPr>
        <w:t xml:space="preserve"> </w:t>
      </w:r>
      <w:r>
        <w:t>A.</w:t>
      </w:r>
      <w:r>
        <w:rPr>
          <w:spacing w:val="32"/>
        </w:rPr>
        <w:t xml:space="preserve"> </w:t>
      </w:r>
      <w:r>
        <w:rPr>
          <w:spacing w:val="-2"/>
        </w:rPr>
        <w:t>Mariyappan</w:t>
      </w:r>
    </w:p>
    <w:p w14:paraId="2CE1AB76">
      <w:pPr>
        <w:spacing w:before="31"/>
        <w:ind w:left="153" w:right="153"/>
        <w:jc w:val="right"/>
        <w:rPr>
          <w:i/>
          <w:sz w:val="20"/>
        </w:rPr>
      </w:pPr>
      <w:r>
        <w:rPr>
          <w:i/>
          <w:spacing w:val="-2"/>
          <w:sz w:val="20"/>
        </w:rPr>
        <w:t>Assistant</w:t>
      </w:r>
      <w:r>
        <w:rPr>
          <w:i/>
          <w:sz w:val="20"/>
        </w:rPr>
        <w:t xml:space="preserve"> </w:t>
      </w:r>
      <w:r>
        <w:rPr>
          <w:i/>
          <w:spacing w:val="-2"/>
          <w:sz w:val="20"/>
        </w:rPr>
        <w:t>Professor,</w:t>
      </w:r>
      <w:r>
        <w:rPr>
          <w:i/>
          <w:spacing w:val="2"/>
          <w:sz w:val="20"/>
        </w:rPr>
        <w:t xml:space="preserve"> </w:t>
      </w:r>
      <w:r>
        <w:rPr>
          <w:i/>
          <w:spacing w:val="-2"/>
          <w:sz w:val="20"/>
        </w:rPr>
        <w:t>Department</w:t>
      </w:r>
      <w:r>
        <w:rPr>
          <w:i/>
          <w:sz w:val="20"/>
        </w:rPr>
        <w:t xml:space="preserve"> </w:t>
      </w:r>
      <w:r>
        <w:rPr>
          <w:i/>
          <w:spacing w:val="-2"/>
          <w:sz w:val="20"/>
        </w:rPr>
        <w:t>of</w:t>
      </w:r>
      <w:r>
        <w:rPr>
          <w:i/>
          <w:spacing w:val="1"/>
          <w:sz w:val="20"/>
        </w:rPr>
        <w:t xml:space="preserve"> </w:t>
      </w:r>
      <w:r>
        <w:rPr>
          <w:i/>
          <w:spacing w:val="-2"/>
          <w:sz w:val="20"/>
        </w:rPr>
        <w:t>Economics</w:t>
      </w:r>
    </w:p>
    <w:p w14:paraId="23993F5F">
      <w:pPr>
        <w:spacing w:before="32" w:line="271" w:lineRule="auto"/>
        <w:ind w:left="6571" w:right="151" w:firstLine="568"/>
        <w:jc w:val="right"/>
        <w:rPr>
          <w:i/>
          <w:sz w:val="20"/>
        </w:rPr>
      </w:pPr>
      <w:r>
        <w:rPr>
          <w:i/>
          <w:spacing w:val="-2"/>
          <w:sz w:val="20"/>
        </w:rPr>
        <w:t>Loyola</w:t>
      </w:r>
      <w:r>
        <w:rPr>
          <w:i/>
          <w:spacing w:val="-10"/>
          <w:sz w:val="20"/>
        </w:rPr>
        <w:t xml:space="preserve"> </w:t>
      </w:r>
      <w:r>
        <w:rPr>
          <w:i/>
          <w:spacing w:val="-2"/>
          <w:sz w:val="20"/>
        </w:rPr>
        <w:t>College</w:t>
      </w:r>
      <w:r>
        <w:rPr>
          <w:i/>
          <w:spacing w:val="-9"/>
          <w:sz w:val="20"/>
        </w:rPr>
        <w:t xml:space="preserve"> </w:t>
      </w:r>
      <w:r>
        <w:rPr>
          <w:i/>
          <w:spacing w:val="-2"/>
          <w:sz w:val="20"/>
        </w:rPr>
        <w:t xml:space="preserve">Chennai </w:t>
      </w:r>
      <w:r>
        <w:fldChar w:fldCharType="begin"/>
      </w:r>
      <w:r>
        <w:instrText xml:space="preserve"> HYPERLINK "mailto:nirmalsabu2@gmail.com" \h </w:instrText>
      </w:r>
      <w:r>
        <w:fldChar w:fldCharType="separate"/>
      </w:r>
      <w:r>
        <w:rPr>
          <w:i/>
          <w:spacing w:val="-2"/>
          <w:sz w:val="20"/>
        </w:rPr>
        <w:t>nirmalsabu2@gmail.com</w:t>
      </w:r>
      <w:r>
        <w:rPr>
          <w:i/>
          <w:spacing w:val="-2"/>
          <w:sz w:val="20"/>
        </w:rPr>
        <w:fldChar w:fldCharType="end"/>
      </w:r>
      <w:r>
        <w:rPr>
          <w:i/>
          <w:spacing w:val="-2"/>
          <w:sz w:val="20"/>
        </w:rPr>
        <w:t xml:space="preserve"> </w:t>
      </w:r>
      <w:r>
        <w:fldChar w:fldCharType="begin"/>
      </w:r>
      <w:r>
        <w:instrText xml:space="preserve"> HYPERLINK "mailto:mariyappan@loyolacollege.edu" \h </w:instrText>
      </w:r>
      <w:r>
        <w:fldChar w:fldCharType="separate"/>
      </w:r>
      <w:r>
        <w:rPr>
          <w:i/>
          <w:spacing w:val="-2"/>
          <w:w w:val="90"/>
          <w:sz w:val="20"/>
        </w:rPr>
        <w:t>mariyappan@loyolacollege.edu</w:t>
      </w:r>
      <w:r>
        <w:rPr>
          <w:i/>
          <w:spacing w:val="-2"/>
          <w:w w:val="90"/>
          <w:sz w:val="20"/>
        </w:rPr>
        <w:fldChar w:fldCharType="end"/>
      </w:r>
    </w:p>
    <w:p w14:paraId="7E852BC3">
      <w:pPr>
        <w:pStyle w:val="8"/>
        <w:spacing w:before="33"/>
        <w:rPr>
          <w:i/>
          <w:sz w:val="20"/>
        </w:rPr>
      </w:pPr>
    </w:p>
    <w:p w14:paraId="2F3ECD56">
      <w:pPr>
        <w:pStyle w:val="4"/>
        <w:spacing w:before="1"/>
      </w:pPr>
      <w:r>
        <w:rPr>
          <w:lang w:val="en-IN" w:eastAsia="en-IN"/>
        </w:rPr>
        <mc:AlternateContent>
          <mc:Choice Requires="wps">
            <w:drawing>
              <wp:anchor distT="0" distB="0" distL="0" distR="0" simplePos="0" relativeHeight="251804672"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44" name="Textbox 44"/>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2D5ECD61">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44" o:spid="_x0000_s1026" o:spt="202" type="#_x0000_t202" style="position:absolute;left:0pt;margin-left:36pt;margin-top:15pt;height:65.7pt;width:33.4pt;mso-position-horizontal-relative:page;z-index:-251511808;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b5nOyLMBAAB1AwAADgAAAGRycy9lMm9Eb2MueG1srVPB&#10;jtMwEL0j8Q+W7zRtN0IlaroCKhASAqRdPsBx7MZS7DEet0n/nrGTdFfLZQ9ckvHM5M17b5z9/Wh7&#10;dlEBDbiab1ZrzpST0Bp3qvnvxy/vdpxhFK4VPThV86tCfn94+2Y/+EptoYO+VYERiMNq8DXvYvRV&#10;UaDslBW4Aq8cFTUEKyIdw6logxgI3fbFdr1+XwwQWh9AKkTKHqcinxHDawBBayPVEeTZKhcn1KB6&#10;EUkSdsYjP2S2WisZf2qNKrK+5qQ05icNobhJz+KwF9UpCN8ZOVMQr6HwQpMVxtHQG9RRRMHOwfwD&#10;ZY0MgKDjSoItJiHZEVKxWb/w5qETXmUtZDX6m+n4/2Dlj8uvwExb87LkzAlLG39UY2xgZJQhewaP&#10;FXU9eOqL4ycY6dIseaRkUj3qYNOb9DCqk7nXm7kExiQly2252VFFUml3V959yOYXTx/7gPGrAstS&#10;UPNAu8uWist3jESEWpcWOiRa0/gUxbEZZ64NtFeiOtBOa45/ziIozvpvjkxLF2AJwhI0SxBi/xny&#10;NUlSHHw8R9AmT04jJtx5Mm0jE5pvTlr383PuevpbD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G+ZzsizAQAAdQMAAA4AAAAAAAAAAQAgAAAAJwEAAGRycy9lMm9Eb2MueG1sUEsFBgAAAAAG&#10;AAYAWQEAAEwFAAAAAA==&#10;">
                <v:fill on="f" focussize="0,0"/>
                <v:stroke on="f"/>
                <v:imagedata o:title=""/>
                <o:lock v:ext="edit" aspectratio="f"/>
                <v:textbox inset="0mm,0mm,0mm,0mm">
                  <w:txbxContent>
                    <w:p w14:paraId="2D5ECD61">
                      <w:pPr>
                        <w:spacing w:line="1248" w:lineRule="exact"/>
                        <w:rPr>
                          <w:sz w:val="109"/>
                        </w:rPr>
                      </w:pPr>
                      <w:r>
                        <w:rPr>
                          <w:spacing w:val="-10"/>
                          <w:sz w:val="109"/>
                        </w:rPr>
                        <w:t>T</w:t>
                      </w:r>
                    </w:p>
                  </w:txbxContent>
                </v:textbox>
              </v:shape>
            </w:pict>
          </mc:Fallback>
        </mc:AlternateContent>
      </w:r>
      <w:r>
        <w:rPr>
          <w:spacing w:val="-2"/>
          <w:w w:val="115"/>
        </w:rPr>
        <w:t>ABSTRACT</w:t>
      </w:r>
    </w:p>
    <w:p w14:paraId="72FFFC10">
      <w:pPr>
        <w:pStyle w:val="8"/>
        <w:spacing w:before="239" w:line="278" w:lineRule="auto"/>
        <w:ind w:left="824" w:right="149"/>
        <w:jc w:val="both"/>
      </w:pPr>
      <w:r>
        <w:rPr>
          <w:w w:val="105"/>
        </w:rPr>
        <w:t>amil</w:t>
      </w:r>
      <w:r>
        <w:rPr>
          <w:spacing w:val="-9"/>
          <w:w w:val="105"/>
        </w:rPr>
        <w:t xml:space="preserve"> </w:t>
      </w:r>
      <w:r>
        <w:rPr>
          <w:w w:val="105"/>
        </w:rPr>
        <w:t>Nadu</w:t>
      </w:r>
      <w:r>
        <w:rPr>
          <w:spacing w:val="-11"/>
          <w:w w:val="105"/>
        </w:rPr>
        <w:t xml:space="preserve"> </w:t>
      </w:r>
      <w:r>
        <w:rPr>
          <w:w w:val="105"/>
        </w:rPr>
        <w:t>has</w:t>
      </w:r>
      <w:r>
        <w:rPr>
          <w:spacing w:val="-10"/>
          <w:w w:val="105"/>
        </w:rPr>
        <w:t xml:space="preserve"> </w:t>
      </w:r>
      <w:r>
        <w:rPr>
          <w:w w:val="105"/>
        </w:rPr>
        <w:t>developed</w:t>
      </w:r>
      <w:r>
        <w:rPr>
          <w:spacing w:val="-10"/>
          <w:w w:val="105"/>
        </w:rPr>
        <w:t xml:space="preserve"> </w:t>
      </w:r>
      <w:r>
        <w:rPr>
          <w:w w:val="105"/>
        </w:rPr>
        <w:t>as</w:t>
      </w:r>
      <w:r>
        <w:rPr>
          <w:spacing w:val="-10"/>
          <w:w w:val="105"/>
        </w:rPr>
        <w:t xml:space="preserve"> </w:t>
      </w:r>
      <w:r>
        <w:rPr>
          <w:w w:val="105"/>
        </w:rPr>
        <w:t>one</w:t>
      </w:r>
      <w:r>
        <w:rPr>
          <w:spacing w:val="-10"/>
          <w:w w:val="105"/>
        </w:rPr>
        <w:t xml:space="preserve"> </w:t>
      </w:r>
      <w:r>
        <w:rPr>
          <w:w w:val="105"/>
        </w:rPr>
        <w:t>of</w:t>
      </w:r>
      <w:r>
        <w:rPr>
          <w:spacing w:val="-10"/>
          <w:w w:val="105"/>
        </w:rPr>
        <w:t xml:space="preserve"> </w:t>
      </w:r>
      <w:r>
        <w:rPr>
          <w:w w:val="105"/>
        </w:rPr>
        <w:t>India's</w:t>
      </w:r>
      <w:r>
        <w:rPr>
          <w:spacing w:val="-10"/>
          <w:w w:val="105"/>
        </w:rPr>
        <w:t xml:space="preserve"> </w:t>
      </w:r>
      <w:r>
        <w:rPr>
          <w:w w:val="105"/>
        </w:rPr>
        <w:t>most</w:t>
      </w:r>
      <w:r>
        <w:rPr>
          <w:spacing w:val="-10"/>
          <w:w w:val="105"/>
        </w:rPr>
        <w:t xml:space="preserve"> </w:t>
      </w:r>
      <w:r>
        <w:rPr>
          <w:w w:val="105"/>
        </w:rPr>
        <w:t>important</w:t>
      </w:r>
      <w:r>
        <w:rPr>
          <w:spacing w:val="-10"/>
          <w:w w:val="105"/>
        </w:rPr>
        <w:t xml:space="preserve"> </w:t>
      </w:r>
      <w:r>
        <w:rPr>
          <w:w w:val="105"/>
        </w:rPr>
        <w:t>and</w:t>
      </w:r>
      <w:r>
        <w:rPr>
          <w:spacing w:val="-10"/>
          <w:w w:val="105"/>
        </w:rPr>
        <w:t xml:space="preserve"> </w:t>
      </w:r>
      <w:r>
        <w:rPr>
          <w:w w:val="105"/>
        </w:rPr>
        <w:t>fast-growing</w:t>
      </w:r>
      <w:r>
        <w:rPr>
          <w:spacing w:val="-10"/>
          <w:w w:val="105"/>
        </w:rPr>
        <w:t xml:space="preserve"> </w:t>
      </w:r>
      <w:r>
        <w:rPr>
          <w:w w:val="105"/>
        </w:rPr>
        <w:t xml:space="preserve">regional </w:t>
      </w:r>
      <w:r>
        <w:t>economies,</w:t>
      </w:r>
      <w:r>
        <w:rPr>
          <w:spacing w:val="13"/>
        </w:rPr>
        <w:t xml:space="preserve"> </w:t>
      </w:r>
      <w:r>
        <w:t>pushed</w:t>
      </w:r>
      <w:r>
        <w:rPr>
          <w:spacing w:val="14"/>
        </w:rPr>
        <w:t xml:space="preserve"> </w:t>
      </w:r>
      <w:r>
        <w:t>by</w:t>
      </w:r>
      <w:r>
        <w:rPr>
          <w:spacing w:val="13"/>
        </w:rPr>
        <w:t xml:space="preserve"> </w:t>
      </w:r>
      <w:r>
        <w:t>momentous</w:t>
      </w:r>
      <w:r>
        <w:rPr>
          <w:spacing w:val="14"/>
        </w:rPr>
        <w:t xml:space="preserve"> </w:t>
      </w:r>
      <w:r>
        <w:t>growth</w:t>
      </w:r>
      <w:r>
        <w:rPr>
          <w:spacing w:val="15"/>
        </w:rPr>
        <w:t xml:space="preserve"> </w:t>
      </w:r>
      <w:r>
        <w:t>in</w:t>
      </w:r>
      <w:r>
        <w:rPr>
          <w:spacing w:val="17"/>
        </w:rPr>
        <w:t xml:space="preserve"> </w:t>
      </w:r>
      <w:r>
        <w:t>primary,</w:t>
      </w:r>
      <w:r>
        <w:rPr>
          <w:spacing w:val="13"/>
        </w:rPr>
        <w:t xml:space="preserve"> </w:t>
      </w:r>
      <w:r>
        <w:t>secondary</w:t>
      </w:r>
      <w:r>
        <w:rPr>
          <w:spacing w:val="14"/>
        </w:rPr>
        <w:t xml:space="preserve"> </w:t>
      </w:r>
      <w:r>
        <w:t>and</w:t>
      </w:r>
      <w:r>
        <w:rPr>
          <w:spacing w:val="14"/>
        </w:rPr>
        <w:t xml:space="preserve"> </w:t>
      </w:r>
      <w:r>
        <w:t>tertiary</w:t>
      </w:r>
      <w:r>
        <w:rPr>
          <w:spacing w:val="13"/>
        </w:rPr>
        <w:t xml:space="preserve"> </w:t>
      </w:r>
      <w:r>
        <w:rPr>
          <w:spacing w:val="-2"/>
        </w:rPr>
        <w:t>sectors.</w:t>
      </w:r>
    </w:p>
    <w:p w14:paraId="36AA05C2">
      <w:pPr>
        <w:pStyle w:val="8"/>
        <w:spacing w:before="1" w:line="280" w:lineRule="auto"/>
        <w:ind w:left="153" w:right="146" w:firstLine="670"/>
        <w:jc w:val="both"/>
      </w:pPr>
      <w:r>
        <w:t>This</w:t>
      </w:r>
      <w:r>
        <w:rPr>
          <w:spacing w:val="40"/>
        </w:rPr>
        <w:t xml:space="preserve"> </w:t>
      </w:r>
      <w:r>
        <w:t>article</w:t>
      </w:r>
      <w:r>
        <w:rPr>
          <w:spacing w:val="40"/>
        </w:rPr>
        <w:t xml:space="preserve"> </w:t>
      </w:r>
      <w:r>
        <w:t>explores</w:t>
      </w:r>
      <w:r>
        <w:rPr>
          <w:spacing w:val="40"/>
        </w:rPr>
        <w:t xml:space="preserve"> </w:t>
      </w:r>
      <w:r>
        <w:t>into</w:t>
      </w:r>
      <w:r>
        <w:rPr>
          <w:spacing w:val="40"/>
        </w:rPr>
        <w:t xml:space="preserve"> </w:t>
      </w:r>
      <w:r>
        <w:t>the</w:t>
      </w:r>
      <w:r>
        <w:rPr>
          <w:spacing w:val="40"/>
        </w:rPr>
        <w:t xml:space="preserve"> </w:t>
      </w:r>
      <w:r>
        <w:t>sectoral</w:t>
      </w:r>
      <w:r>
        <w:rPr>
          <w:spacing w:val="40"/>
        </w:rPr>
        <w:t xml:space="preserve"> </w:t>
      </w:r>
      <w:r>
        <w:t>growth</w:t>
      </w:r>
      <w:r>
        <w:rPr>
          <w:spacing w:val="40"/>
        </w:rPr>
        <w:t xml:space="preserve"> </w:t>
      </w:r>
      <w:r>
        <w:t>of</w:t>
      </w:r>
      <w:r>
        <w:rPr>
          <w:spacing w:val="40"/>
        </w:rPr>
        <w:t xml:space="preserve"> </w:t>
      </w:r>
      <w:r>
        <w:t>Tamil</w:t>
      </w:r>
      <w:r>
        <w:rPr>
          <w:spacing w:val="40"/>
        </w:rPr>
        <w:t xml:space="preserve"> </w:t>
      </w:r>
      <w:r>
        <w:t>Nadu</w:t>
      </w:r>
      <w:r>
        <w:rPr>
          <w:spacing w:val="40"/>
        </w:rPr>
        <w:t xml:space="preserve"> </w:t>
      </w:r>
      <w:r>
        <w:t>by</w:t>
      </w:r>
      <w:r>
        <w:rPr>
          <w:spacing w:val="40"/>
        </w:rPr>
        <w:t xml:space="preserve"> </w:t>
      </w:r>
      <w:r>
        <w:t>highlighting</w:t>
      </w:r>
      <w:r>
        <w:rPr>
          <w:spacing w:val="40"/>
        </w:rPr>
        <w:t xml:space="preserve"> </w:t>
      </w:r>
      <w:r>
        <w:t>the inputs provided by agriculture, industry and the service sectors. Using secondary data from regional and national data sources, the article explores the long-term growth and</w:t>
      </w:r>
      <w:r>
        <w:rPr>
          <w:spacing w:val="80"/>
        </w:rPr>
        <w:t xml:space="preserve"> </w:t>
      </w:r>
      <w:r>
        <w:t>development of the three sectors, focusing on how sectoral growth has paved the way</w:t>
      </w:r>
      <w:r>
        <w:rPr>
          <w:spacing w:val="80"/>
          <w:w w:val="150"/>
        </w:rPr>
        <w:t xml:space="preserve"> </w:t>
      </w:r>
      <w:r>
        <w:t>towards overall development of the state's economy. The findings show that there is a momentous decline in the shares provided by the primary sector, followed by a rapidly developing secondary sector with high-performing industries and a fast-growing manufacturing sector. In recent years, the tertiary sector has been seen as the main engine of growth, powered by rapid developments in services like information technology, trade, transport, and financial services. The interdependence between these three sectors is also critical. The primary sector is the main source of raw material to the secondary sector-manufacturing, textiles, etc. As the secondary sector grows, it will in turn demand more services like logistics, IT, and financial services.</w:t>
      </w:r>
    </w:p>
    <w:p w14:paraId="22F5EA1D">
      <w:pPr>
        <w:spacing w:before="245"/>
        <w:ind w:left="153"/>
        <w:rPr>
          <w:i/>
        </w:rPr>
      </w:pPr>
      <w:r>
        <w:rPr>
          <w:b/>
          <w:i/>
          <w:spacing w:val="-4"/>
        </w:rPr>
        <w:t>Keywords:</w:t>
      </w:r>
      <w:r>
        <w:rPr>
          <w:b/>
          <w:i/>
          <w:spacing w:val="4"/>
        </w:rPr>
        <w:t xml:space="preserve"> </w:t>
      </w:r>
      <w:r>
        <w:rPr>
          <w:i/>
          <w:spacing w:val="-4"/>
        </w:rPr>
        <w:t>Sectoral</w:t>
      </w:r>
      <w:r>
        <w:rPr>
          <w:i/>
          <w:spacing w:val="4"/>
        </w:rPr>
        <w:t xml:space="preserve"> </w:t>
      </w:r>
      <w:r>
        <w:rPr>
          <w:i/>
          <w:spacing w:val="-4"/>
        </w:rPr>
        <w:t>transformation,</w:t>
      </w:r>
      <w:r>
        <w:rPr>
          <w:i/>
          <w:spacing w:val="4"/>
        </w:rPr>
        <w:t xml:space="preserve"> </w:t>
      </w:r>
      <w:r>
        <w:rPr>
          <w:i/>
          <w:spacing w:val="-4"/>
        </w:rPr>
        <w:t>Tamil</w:t>
      </w:r>
      <w:r>
        <w:rPr>
          <w:i/>
          <w:spacing w:val="2"/>
        </w:rPr>
        <w:t xml:space="preserve"> </w:t>
      </w:r>
      <w:r>
        <w:rPr>
          <w:i/>
          <w:spacing w:val="-4"/>
        </w:rPr>
        <w:t>Nadu</w:t>
      </w:r>
      <w:r>
        <w:rPr>
          <w:i/>
          <w:spacing w:val="1"/>
        </w:rPr>
        <w:t xml:space="preserve"> </w:t>
      </w:r>
      <w:r>
        <w:rPr>
          <w:i/>
          <w:spacing w:val="-4"/>
        </w:rPr>
        <w:t>economy,</w:t>
      </w:r>
      <w:r>
        <w:rPr>
          <w:i/>
          <w:spacing w:val="4"/>
        </w:rPr>
        <w:t xml:space="preserve"> </w:t>
      </w:r>
      <w:r>
        <w:rPr>
          <w:i/>
          <w:spacing w:val="-4"/>
        </w:rPr>
        <w:t>Economic</w:t>
      </w:r>
      <w:r>
        <w:rPr>
          <w:i/>
          <w:spacing w:val="2"/>
        </w:rPr>
        <w:t xml:space="preserve"> </w:t>
      </w:r>
      <w:r>
        <w:rPr>
          <w:i/>
          <w:spacing w:val="-4"/>
        </w:rPr>
        <w:t>growth,</w:t>
      </w:r>
      <w:r>
        <w:rPr>
          <w:i/>
          <w:spacing w:val="4"/>
        </w:rPr>
        <w:t xml:space="preserve"> </w:t>
      </w:r>
      <w:r>
        <w:rPr>
          <w:i/>
          <w:spacing w:val="-4"/>
        </w:rPr>
        <w:t>Three</w:t>
      </w:r>
      <w:r>
        <w:rPr>
          <w:i/>
          <w:spacing w:val="1"/>
        </w:rPr>
        <w:t xml:space="preserve"> </w:t>
      </w:r>
      <w:r>
        <w:rPr>
          <w:i/>
          <w:spacing w:val="-4"/>
        </w:rPr>
        <w:t>major</w:t>
      </w:r>
      <w:r>
        <w:rPr>
          <w:i/>
          <w:spacing w:val="2"/>
        </w:rPr>
        <w:t xml:space="preserve"> </w:t>
      </w:r>
      <w:r>
        <w:rPr>
          <w:i/>
          <w:spacing w:val="-4"/>
        </w:rPr>
        <w:t>sectors.</w:t>
      </w:r>
    </w:p>
    <w:p w14:paraId="21159C39">
      <w:pPr>
        <w:rPr>
          <w:i/>
        </w:rPr>
        <w:sectPr>
          <w:pgSz w:w="10330" w:h="14580"/>
          <w:pgMar w:top="680" w:right="566" w:bottom="720" w:left="566" w:header="432" w:footer="534" w:gutter="0"/>
          <w:cols w:space="720" w:num="1"/>
        </w:sectPr>
      </w:pPr>
    </w:p>
    <w:p w14:paraId="5B5DEBA1">
      <w:pPr>
        <w:pStyle w:val="3"/>
        <w:spacing w:line="273" w:lineRule="auto"/>
        <w:ind w:left="1244" w:right="1246"/>
      </w:pPr>
      <w:r>
        <w:rPr>
          <w:spacing w:val="-4"/>
        </w:rPr>
        <w:t>INVISIBLE</w:t>
      </w:r>
      <w:r>
        <w:rPr>
          <w:spacing w:val="-17"/>
        </w:rPr>
        <w:t xml:space="preserve"> </w:t>
      </w:r>
      <w:r>
        <w:rPr>
          <w:spacing w:val="-4"/>
        </w:rPr>
        <w:t>BACKBONE:</w:t>
      </w:r>
      <w:r>
        <w:rPr>
          <w:spacing w:val="-18"/>
        </w:rPr>
        <w:t xml:space="preserve"> </w:t>
      </w:r>
      <w:r>
        <w:rPr>
          <w:spacing w:val="-4"/>
        </w:rPr>
        <w:t>MIGRANTS</w:t>
      </w:r>
      <w:r>
        <w:rPr>
          <w:spacing w:val="-16"/>
        </w:rPr>
        <w:t xml:space="preserve"> </w:t>
      </w:r>
      <w:r>
        <w:rPr>
          <w:spacing w:val="-4"/>
        </w:rPr>
        <w:t>WORKERS'</w:t>
      </w:r>
      <w:r>
        <w:rPr>
          <w:spacing w:val="-17"/>
        </w:rPr>
        <w:t xml:space="preserve"> </w:t>
      </w:r>
      <w:r>
        <w:rPr>
          <w:spacing w:val="-4"/>
        </w:rPr>
        <w:t>LIVES</w:t>
      </w:r>
      <w:r>
        <w:rPr>
          <w:spacing w:val="-18"/>
        </w:rPr>
        <w:t xml:space="preserve"> </w:t>
      </w:r>
      <w:r>
        <w:rPr>
          <w:spacing w:val="-4"/>
        </w:rPr>
        <w:t xml:space="preserve">IN </w:t>
      </w:r>
      <w:r>
        <w:rPr>
          <w:spacing w:val="-2"/>
        </w:rPr>
        <w:t>VIRUDHUNAGAR,</w:t>
      </w:r>
      <w:r>
        <w:rPr>
          <w:spacing w:val="-21"/>
        </w:rPr>
        <w:t xml:space="preserve"> </w:t>
      </w:r>
      <w:r>
        <w:rPr>
          <w:spacing w:val="-2"/>
        </w:rPr>
        <w:t>TAMILNADU</w:t>
      </w:r>
    </w:p>
    <w:p w14:paraId="47600157">
      <w:pPr>
        <w:pStyle w:val="5"/>
        <w:spacing w:before="282"/>
        <w:ind w:right="148"/>
      </w:pPr>
      <w:r>
        <w:t>Dr.</w:t>
      </w:r>
      <w:r>
        <w:rPr>
          <w:spacing w:val="15"/>
        </w:rPr>
        <w:t xml:space="preserve"> </w:t>
      </w:r>
      <w:r>
        <w:t>J.</w:t>
      </w:r>
      <w:r>
        <w:rPr>
          <w:spacing w:val="15"/>
        </w:rPr>
        <w:t xml:space="preserve"> </w:t>
      </w:r>
      <w:r>
        <w:t>Jaya</w:t>
      </w:r>
      <w:r>
        <w:rPr>
          <w:spacing w:val="16"/>
        </w:rPr>
        <w:t xml:space="preserve"> </w:t>
      </w:r>
      <w:r>
        <w:rPr>
          <w:spacing w:val="-2"/>
        </w:rPr>
        <w:t>Lakshmi</w:t>
      </w:r>
    </w:p>
    <w:p w14:paraId="62868807">
      <w:pPr>
        <w:spacing w:before="30" w:line="273" w:lineRule="auto"/>
        <w:ind w:left="4835" w:right="154" w:firstLine="1536"/>
        <w:jc w:val="right"/>
        <w:rPr>
          <w:i/>
          <w:sz w:val="20"/>
        </w:rPr>
      </w:pPr>
      <w:r>
        <w:rPr>
          <w:i/>
          <w:spacing w:val="-2"/>
          <w:sz w:val="20"/>
        </w:rPr>
        <w:t>Assistant</w:t>
      </w:r>
      <w:r>
        <w:rPr>
          <w:i/>
          <w:spacing w:val="-6"/>
          <w:sz w:val="20"/>
        </w:rPr>
        <w:t xml:space="preserve"> </w:t>
      </w:r>
      <w:r>
        <w:rPr>
          <w:i/>
          <w:spacing w:val="-2"/>
          <w:sz w:val="20"/>
        </w:rPr>
        <w:t>Professor</w:t>
      </w:r>
      <w:r>
        <w:rPr>
          <w:i/>
          <w:spacing w:val="-7"/>
          <w:sz w:val="20"/>
        </w:rPr>
        <w:t xml:space="preserve"> </w:t>
      </w:r>
      <w:r>
        <w:rPr>
          <w:i/>
          <w:spacing w:val="-2"/>
          <w:sz w:val="20"/>
        </w:rPr>
        <w:t>of</w:t>
      </w:r>
      <w:r>
        <w:rPr>
          <w:i/>
          <w:spacing w:val="-6"/>
          <w:sz w:val="20"/>
        </w:rPr>
        <w:t xml:space="preserve"> </w:t>
      </w:r>
      <w:r>
        <w:rPr>
          <w:i/>
          <w:spacing w:val="-2"/>
          <w:sz w:val="20"/>
        </w:rPr>
        <w:t xml:space="preserve">Economics </w:t>
      </w:r>
      <w:r>
        <w:rPr>
          <w:i/>
          <w:sz w:val="20"/>
        </w:rPr>
        <w:t>V H</w:t>
      </w:r>
      <w:r>
        <w:rPr>
          <w:i/>
          <w:spacing w:val="1"/>
          <w:sz w:val="20"/>
        </w:rPr>
        <w:t xml:space="preserve"> </w:t>
      </w:r>
      <w:r>
        <w:rPr>
          <w:i/>
          <w:sz w:val="20"/>
        </w:rPr>
        <w:t>N</w:t>
      </w:r>
      <w:r>
        <w:rPr>
          <w:i/>
          <w:spacing w:val="3"/>
          <w:sz w:val="20"/>
        </w:rPr>
        <w:t xml:space="preserve"> </w:t>
      </w:r>
      <w:r>
        <w:rPr>
          <w:i/>
          <w:sz w:val="20"/>
        </w:rPr>
        <w:t>Senthikumara</w:t>
      </w:r>
      <w:r>
        <w:rPr>
          <w:i/>
          <w:spacing w:val="1"/>
          <w:sz w:val="20"/>
        </w:rPr>
        <w:t xml:space="preserve"> </w:t>
      </w:r>
      <w:r>
        <w:rPr>
          <w:i/>
          <w:sz w:val="20"/>
        </w:rPr>
        <w:t>Nadar College,</w:t>
      </w:r>
      <w:r>
        <w:rPr>
          <w:i/>
          <w:spacing w:val="1"/>
          <w:sz w:val="20"/>
        </w:rPr>
        <w:t xml:space="preserve"> </w:t>
      </w:r>
      <w:r>
        <w:rPr>
          <w:i/>
          <w:spacing w:val="-2"/>
          <w:sz w:val="20"/>
        </w:rPr>
        <w:t>Virudhunagar</w:t>
      </w:r>
    </w:p>
    <w:p w14:paraId="6A632B2E">
      <w:pPr>
        <w:pStyle w:val="8"/>
        <w:spacing w:before="30"/>
        <w:rPr>
          <w:i/>
          <w:sz w:val="20"/>
        </w:rPr>
      </w:pPr>
    </w:p>
    <w:p w14:paraId="72A02C79">
      <w:pPr>
        <w:pStyle w:val="5"/>
      </w:pPr>
      <w:r>
        <w:t>Lt.</w:t>
      </w:r>
      <w:r>
        <w:rPr>
          <w:spacing w:val="22"/>
        </w:rPr>
        <w:t xml:space="preserve"> </w:t>
      </w:r>
      <w:r>
        <w:t>Dr.</w:t>
      </w:r>
      <w:r>
        <w:rPr>
          <w:spacing w:val="22"/>
        </w:rPr>
        <w:t xml:space="preserve"> </w:t>
      </w:r>
      <w:r>
        <w:t>S.</w:t>
      </w:r>
      <w:r>
        <w:rPr>
          <w:spacing w:val="20"/>
        </w:rPr>
        <w:t xml:space="preserve"> </w:t>
      </w:r>
      <w:r>
        <w:rPr>
          <w:spacing w:val="-2"/>
        </w:rPr>
        <w:t>Gnanaprakesh</w:t>
      </w:r>
    </w:p>
    <w:p w14:paraId="3514D76C">
      <w:pPr>
        <w:spacing w:before="30" w:line="273" w:lineRule="auto"/>
        <w:ind w:left="5197" w:right="154" w:firstLine="1174"/>
        <w:jc w:val="right"/>
        <w:rPr>
          <w:i/>
          <w:sz w:val="20"/>
        </w:rPr>
      </w:pPr>
      <w:r>
        <w:rPr>
          <w:i/>
          <w:spacing w:val="-2"/>
          <w:sz w:val="20"/>
        </w:rPr>
        <w:t>Assistant</w:t>
      </w:r>
      <w:r>
        <w:rPr>
          <w:i/>
          <w:spacing w:val="-6"/>
          <w:sz w:val="20"/>
        </w:rPr>
        <w:t xml:space="preserve"> </w:t>
      </w:r>
      <w:r>
        <w:rPr>
          <w:i/>
          <w:spacing w:val="-2"/>
          <w:sz w:val="20"/>
        </w:rPr>
        <w:t>Professor</w:t>
      </w:r>
      <w:r>
        <w:rPr>
          <w:i/>
          <w:spacing w:val="-7"/>
          <w:sz w:val="20"/>
        </w:rPr>
        <w:t xml:space="preserve"> </w:t>
      </w:r>
      <w:r>
        <w:rPr>
          <w:i/>
          <w:spacing w:val="-2"/>
          <w:sz w:val="20"/>
        </w:rPr>
        <w:t>of</w:t>
      </w:r>
      <w:r>
        <w:rPr>
          <w:i/>
          <w:spacing w:val="-6"/>
          <w:sz w:val="20"/>
        </w:rPr>
        <w:t xml:space="preserve"> </w:t>
      </w:r>
      <w:r>
        <w:rPr>
          <w:i/>
          <w:spacing w:val="-2"/>
          <w:sz w:val="20"/>
        </w:rPr>
        <w:t xml:space="preserve">Economics </w:t>
      </w:r>
      <w:r>
        <w:rPr>
          <w:i/>
          <w:sz w:val="20"/>
        </w:rPr>
        <w:t>Urumu</w:t>
      </w:r>
      <w:r>
        <w:rPr>
          <w:i/>
          <w:spacing w:val="-9"/>
          <w:sz w:val="20"/>
        </w:rPr>
        <w:t xml:space="preserve"> </w:t>
      </w:r>
      <w:r>
        <w:rPr>
          <w:i/>
          <w:sz w:val="20"/>
        </w:rPr>
        <w:t>Dhanalakshmi</w:t>
      </w:r>
      <w:r>
        <w:rPr>
          <w:i/>
          <w:spacing w:val="-10"/>
          <w:sz w:val="20"/>
        </w:rPr>
        <w:t xml:space="preserve"> </w:t>
      </w:r>
      <w:r>
        <w:rPr>
          <w:i/>
          <w:sz w:val="20"/>
        </w:rPr>
        <w:t>College,</w:t>
      </w:r>
      <w:r>
        <w:rPr>
          <w:i/>
          <w:spacing w:val="-8"/>
          <w:sz w:val="20"/>
        </w:rPr>
        <w:t xml:space="preserve"> </w:t>
      </w:r>
      <w:r>
        <w:rPr>
          <w:i/>
          <w:sz w:val="20"/>
        </w:rPr>
        <w:t>Tiruchirappalli</w:t>
      </w:r>
    </w:p>
    <w:p w14:paraId="2F8B3831">
      <w:pPr>
        <w:pStyle w:val="8"/>
        <w:spacing w:before="38"/>
        <w:rPr>
          <w:i/>
          <w:sz w:val="20"/>
        </w:rPr>
      </w:pPr>
    </w:p>
    <w:p w14:paraId="16CB559C">
      <w:pPr>
        <w:pStyle w:val="4"/>
      </w:pPr>
      <w:r>
        <w:rPr>
          <w:lang w:val="en-IN" w:eastAsia="en-IN"/>
        </w:rPr>
        <mc:AlternateContent>
          <mc:Choice Requires="wps">
            <w:drawing>
              <wp:anchor distT="0" distB="0" distL="0" distR="0" simplePos="0" relativeHeight="251665408" behindDoc="0" locked="0" layoutInCell="1" allowOverlap="1">
                <wp:simplePos x="0" y="0"/>
                <wp:positionH relativeFrom="page">
                  <wp:posOffset>457200</wp:posOffset>
                </wp:positionH>
                <wp:positionV relativeFrom="paragraph">
                  <wp:posOffset>189865</wp:posOffset>
                </wp:positionV>
                <wp:extent cx="233680" cy="834390"/>
                <wp:effectExtent l="0" t="0" r="0" b="0"/>
                <wp:wrapNone/>
                <wp:docPr id="45" name="Textbox 45"/>
                <wp:cNvGraphicFramePr/>
                <a:graphic xmlns:a="http://schemas.openxmlformats.org/drawingml/2006/main">
                  <a:graphicData uri="http://schemas.microsoft.com/office/word/2010/wordprocessingShape">
                    <wps:wsp>
                      <wps:cNvSpPr txBox="1"/>
                      <wps:spPr>
                        <a:xfrm>
                          <a:off x="0" y="0"/>
                          <a:ext cx="233679" cy="834390"/>
                        </a:xfrm>
                        <a:prstGeom prst="rect">
                          <a:avLst/>
                        </a:prstGeom>
                      </wps:spPr>
                      <wps:txbx>
                        <w:txbxContent>
                          <w:p w14:paraId="5EBE33D7">
                            <w:pPr>
                              <w:spacing w:line="1248" w:lineRule="exact"/>
                              <w:rPr>
                                <w:sz w:val="109"/>
                              </w:rPr>
                            </w:pPr>
                            <w:r>
                              <w:rPr>
                                <w:spacing w:val="-10"/>
                                <w:sz w:val="109"/>
                              </w:rPr>
                              <w:t>I</w:t>
                            </w:r>
                          </w:p>
                        </w:txbxContent>
                      </wps:txbx>
                      <wps:bodyPr wrap="square" lIns="0" tIns="0" rIns="0" bIns="0" rtlCol="0">
                        <a:noAutofit/>
                      </wps:bodyPr>
                    </wps:wsp>
                  </a:graphicData>
                </a:graphic>
              </wp:anchor>
            </w:drawing>
          </mc:Choice>
          <mc:Fallback>
            <w:pict>
              <v:shape id="Textbox 45" o:spid="_x0000_s1026" o:spt="202" type="#_x0000_t202" style="position:absolute;left:0pt;margin-left:36pt;margin-top:14.95pt;height:65.7pt;width:18.4pt;mso-position-horizontal-relative:page;z-index:251665408;mso-width-relative:page;mso-height-relative:page;" filled="f" stroked="f" coordsize="21600,21600" o:gfxdata="UEsDBAoAAAAAAIdO4kAAAAAAAAAAAAAAAAAEAAAAZHJzL1BLAwQUAAAACACHTuJAU4S+xtcAAAAJ&#10;AQAADwAAAGRycy9kb3ducmV2LnhtbE2PTU+EMBCG7yb+h2ZMvLktmOCClI0xejIxsnjwWGAWmqVT&#10;pN0P/72zJ73N5J288zzl5uwmccQlWE8akpUCgdT53tKg4bN5vVuDCNFQbyZPqOEHA2yq66vSFL0/&#10;UY3HbRwEl1AojIYxxrmQMnQjOhNWfkbibOcXZyKvyyD7xZy43E0yVSqTzljiD6OZ8XnEbr89OA1P&#10;X1S/2O/39qPe1bZpckVv2V7r25tEPYKIeI5/x3DBZ3SomKn1B+qDmDQ8pKwSNaR5DuKSqzWrtDxk&#10;yT3IqpT/DapfUEsDBBQAAAAIAIdO4kCrB/6ntQEAAHUDAAAOAAAAZHJzL2Uyb0RvYy54bWytU8Fu&#10;2zAMvQ/YPwi6L06TtmuNOMW2YMWAYS3Q7gNkWYoFWKImKrHz96NkOy26Sw+72BRJP773KG/uBtux&#10;owpowFX8YrHkTDkJjXH7iv9+/v7phjOMwjWiA6cqflLI77YfP2x6X6oVtNA1KjACcVj2vuJtjL4s&#10;CpStsgIX4JWjooZgRaRj2BdNED2h265YLZfXRQ+h8QGkQqTsbizyCTG8BxC0NlLtQB6scnFEDaoT&#10;kSRhazzybWartZLxQWtUkXUVJ6UxP2kIxXV6FtuNKPdB+NbIiYJ4D4U3mqwwjoaeoXYiCnYI5h8o&#10;a2QABB0XEmwxCsmOkIqL5RtvnlrhVdZCVqM/m47/D1b+Oj4GZpqKX15x5oSljT+rIdYwMMqQPb3H&#10;krqePPXF4SsMdGnmPFIyqR50sOlNehjVydzT2VwCY5KSq/X6+vMtZ5JKN+vL9W02v3j52AeM9wos&#10;S0HFA+0uWyqOPzESEWqdW+iQaI3jUxSHepi41tCciGpPO604/jmIoDjrfjgyLV2AOQhzUM9BiN03&#10;yNckSXHw5RBBmzw5jRhxp8m0jUxoujlp3a/Puevlb9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OEvsbXAAAACQEAAA8AAAAAAAAAAQAgAAAAIgAAAGRycy9kb3ducmV2LnhtbFBLAQIUABQAAAAI&#10;AIdO4kCrB/6ntQEAAHUDAAAOAAAAAAAAAAEAIAAAACYBAABkcnMvZTJvRG9jLnhtbFBLBQYAAAAA&#10;BgAGAFkBAABNBQAAAAA=&#10;">
                <v:fill on="f" focussize="0,0"/>
                <v:stroke on="f"/>
                <v:imagedata o:title=""/>
                <o:lock v:ext="edit" aspectratio="f"/>
                <v:textbox inset="0mm,0mm,0mm,0mm">
                  <w:txbxContent>
                    <w:p w14:paraId="5EBE33D7">
                      <w:pPr>
                        <w:spacing w:line="1248" w:lineRule="exact"/>
                        <w:rPr>
                          <w:sz w:val="109"/>
                        </w:rPr>
                      </w:pPr>
                      <w:r>
                        <w:rPr>
                          <w:spacing w:val="-10"/>
                          <w:sz w:val="109"/>
                        </w:rPr>
                        <w:t>I</w:t>
                      </w:r>
                    </w:p>
                  </w:txbxContent>
                </v:textbox>
              </v:shape>
            </w:pict>
          </mc:Fallback>
        </mc:AlternateContent>
      </w:r>
      <w:r>
        <w:rPr>
          <w:spacing w:val="-2"/>
          <w:w w:val="115"/>
        </w:rPr>
        <w:t>ABSTRACT</w:t>
      </w:r>
    </w:p>
    <w:p w14:paraId="65E18652">
      <w:pPr>
        <w:pStyle w:val="8"/>
        <w:spacing w:before="239" w:line="280" w:lineRule="auto"/>
        <w:ind w:left="153" w:right="147" w:firstLine="367"/>
        <w:jc w:val="right"/>
      </w:pPr>
      <w:r>
        <w:rPr>
          <w:w w:val="105"/>
        </w:rPr>
        <w:t>nternal</w:t>
      </w:r>
      <w:r>
        <w:rPr>
          <w:spacing w:val="-3"/>
          <w:w w:val="105"/>
        </w:rPr>
        <w:t xml:space="preserve"> </w:t>
      </w:r>
      <w:r>
        <w:rPr>
          <w:w w:val="105"/>
        </w:rPr>
        <w:t>migration</w:t>
      </w:r>
      <w:r>
        <w:rPr>
          <w:spacing w:val="-4"/>
          <w:w w:val="105"/>
        </w:rPr>
        <w:t xml:space="preserve"> </w:t>
      </w:r>
      <w:r>
        <w:rPr>
          <w:w w:val="105"/>
        </w:rPr>
        <w:t>in</w:t>
      </w:r>
      <w:r>
        <w:rPr>
          <w:spacing w:val="-2"/>
          <w:w w:val="105"/>
        </w:rPr>
        <w:t xml:space="preserve"> </w:t>
      </w:r>
      <w:r>
        <w:rPr>
          <w:w w:val="105"/>
        </w:rPr>
        <w:t>India</w:t>
      </w:r>
      <w:r>
        <w:rPr>
          <w:spacing w:val="-3"/>
          <w:w w:val="105"/>
        </w:rPr>
        <w:t xml:space="preserve"> </w:t>
      </w:r>
      <w:r>
        <w:rPr>
          <w:w w:val="105"/>
        </w:rPr>
        <w:t>is</w:t>
      </w:r>
      <w:r>
        <w:rPr>
          <w:spacing w:val="-3"/>
          <w:w w:val="105"/>
        </w:rPr>
        <w:t xml:space="preserve"> </w:t>
      </w:r>
      <w:r>
        <w:rPr>
          <w:w w:val="105"/>
        </w:rPr>
        <w:t>a</w:t>
      </w:r>
      <w:r>
        <w:rPr>
          <w:spacing w:val="-3"/>
          <w:w w:val="105"/>
        </w:rPr>
        <w:t xml:space="preserve"> </w:t>
      </w:r>
      <w:r>
        <w:rPr>
          <w:w w:val="105"/>
        </w:rPr>
        <w:t>critical</w:t>
      </w:r>
      <w:r>
        <w:rPr>
          <w:spacing w:val="-3"/>
          <w:w w:val="105"/>
        </w:rPr>
        <w:t xml:space="preserve"> </w:t>
      </w:r>
      <w:r>
        <w:rPr>
          <w:w w:val="105"/>
        </w:rPr>
        <w:t>socio-economic</w:t>
      </w:r>
      <w:r>
        <w:rPr>
          <w:spacing w:val="-3"/>
          <w:w w:val="105"/>
        </w:rPr>
        <w:t xml:space="preserve"> </w:t>
      </w:r>
      <w:r>
        <w:rPr>
          <w:w w:val="105"/>
        </w:rPr>
        <w:t>phenomenon</w:t>
      </w:r>
      <w:r>
        <w:rPr>
          <w:spacing w:val="-5"/>
          <w:w w:val="105"/>
        </w:rPr>
        <w:t xml:space="preserve"> </w:t>
      </w:r>
      <w:r>
        <w:rPr>
          <w:w w:val="105"/>
        </w:rPr>
        <w:t>shaped</w:t>
      </w:r>
      <w:r>
        <w:rPr>
          <w:spacing w:val="-3"/>
          <w:w w:val="105"/>
        </w:rPr>
        <w:t xml:space="preserve"> </w:t>
      </w:r>
      <w:r>
        <w:rPr>
          <w:w w:val="105"/>
        </w:rPr>
        <w:t>by</w:t>
      </w:r>
      <w:r>
        <w:rPr>
          <w:spacing w:val="-3"/>
          <w:w w:val="105"/>
        </w:rPr>
        <w:t xml:space="preserve"> </w:t>
      </w:r>
      <w:r>
        <w:rPr>
          <w:w w:val="105"/>
        </w:rPr>
        <w:t>poverty, unemployment,</w:t>
      </w:r>
      <w:r>
        <w:rPr>
          <w:spacing w:val="40"/>
          <w:w w:val="105"/>
        </w:rPr>
        <w:t xml:space="preserve"> </w:t>
      </w:r>
      <w:r>
        <w:rPr>
          <w:w w:val="105"/>
        </w:rPr>
        <w:t>indebtedness,</w:t>
      </w:r>
      <w:r>
        <w:rPr>
          <w:spacing w:val="40"/>
          <w:w w:val="105"/>
        </w:rPr>
        <w:t xml:space="preserve"> </w:t>
      </w:r>
      <w:r>
        <w:rPr>
          <w:w w:val="105"/>
        </w:rPr>
        <w:t>and</w:t>
      </w:r>
      <w:r>
        <w:rPr>
          <w:spacing w:val="40"/>
          <w:w w:val="105"/>
        </w:rPr>
        <w:t xml:space="preserve"> </w:t>
      </w:r>
      <w:r>
        <w:rPr>
          <w:w w:val="105"/>
        </w:rPr>
        <w:t>lack</w:t>
      </w:r>
      <w:r>
        <w:rPr>
          <w:spacing w:val="40"/>
          <w:w w:val="105"/>
        </w:rPr>
        <w:t xml:space="preserve"> </w:t>
      </w:r>
      <w:r>
        <w:rPr>
          <w:w w:val="105"/>
        </w:rPr>
        <w:t>of</w:t>
      </w:r>
      <w:r>
        <w:rPr>
          <w:spacing w:val="40"/>
          <w:w w:val="105"/>
        </w:rPr>
        <w:t xml:space="preserve"> </w:t>
      </w:r>
      <w:r>
        <w:rPr>
          <w:w w:val="105"/>
        </w:rPr>
        <w:t>opportunities</w:t>
      </w:r>
      <w:r>
        <w:rPr>
          <w:spacing w:val="40"/>
          <w:w w:val="105"/>
        </w:rPr>
        <w:t xml:space="preserve"> </w:t>
      </w:r>
      <w:r>
        <w:rPr>
          <w:w w:val="105"/>
        </w:rPr>
        <w:t>in</w:t>
      </w:r>
      <w:r>
        <w:rPr>
          <w:spacing w:val="40"/>
          <w:w w:val="105"/>
        </w:rPr>
        <w:t xml:space="preserve"> </w:t>
      </w:r>
      <w:r>
        <w:rPr>
          <w:w w:val="105"/>
        </w:rPr>
        <w:t>rural</w:t>
      </w:r>
      <w:r>
        <w:rPr>
          <w:spacing w:val="40"/>
          <w:w w:val="105"/>
        </w:rPr>
        <w:t xml:space="preserve"> </w:t>
      </w:r>
      <w:r>
        <w:rPr>
          <w:w w:val="105"/>
        </w:rPr>
        <w:t>regions.</w:t>
      </w:r>
      <w:r>
        <w:rPr>
          <w:spacing w:val="40"/>
          <w:w w:val="105"/>
        </w:rPr>
        <w:t xml:space="preserve"> </w:t>
      </w:r>
      <w:r>
        <w:rPr>
          <w:w w:val="105"/>
        </w:rPr>
        <w:t>This</w:t>
      </w:r>
      <w:r>
        <w:rPr>
          <w:spacing w:val="40"/>
          <w:w w:val="105"/>
        </w:rPr>
        <w:t xml:space="preserve"> </w:t>
      </w:r>
      <w:r>
        <w:rPr>
          <w:w w:val="105"/>
        </w:rPr>
        <w:t>study focuses</w:t>
      </w:r>
      <w:r>
        <w:rPr>
          <w:spacing w:val="40"/>
          <w:w w:val="105"/>
        </w:rPr>
        <w:t xml:space="preserve"> </w:t>
      </w:r>
      <w:r>
        <w:rPr>
          <w:w w:val="105"/>
        </w:rPr>
        <w:t>on</w:t>
      </w:r>
      <w:r>
        <w:rPr>
          <w:spacing w:val="40"/>
          <w:w w:val="105"/>
        </w:rPr>
        <w:t xml:space="preserve"> </w:t>
      </w:r>
      <w:r>
        <w:rPr>
          <w:w w:val="105"/>
        </w:rPr>
        <w:t>the</w:t>
      </w:r>
      <w:r>
        <w:rPr>
          <w:spacing w:val="40"/>
          <w:w w:val="105"/>
        </w:rPr>
        <w:t xml:space="preserve"> </w:t>
      </w:r>
      <w:r>
        <w:rPr>
          <w:w w:val="105"/>
        </w:rPr>
        <w:t>migrant</w:t>
      </w:r>
      <w:r>
        <w:rPr>
          <w:spacing w:val="40"/>
          <w:w w:val="105"/>
        </w:rPr>
        <w:t xml:space="preserve"> </w:t>
      </w:r>
      <w:r>
        <w:rPr>
          <w:w w:val="105"/>
        </w:rPr>
        <w:t>labourers</w:t>
      </w:r>
      <w:r>
        <w:rPr>
          <w:spacing w:val="40"/>
          <w:w w:val="105"/>
        </w:rPr>
        <w:t xml:space="preserve"> </w:t>
      </w:r>
      <w:r>
        <w:rPr>
          <w:w w:val="105"/>
        </w:rPr>
        <w:t>in</w:t>
      </w:r>
      <w:r>
        <w:rPr>
          <w:spacing w:val="80"/>
          <w:w w:val="105"/>
        </w:rPr>
        <w:t xml:space="preserve"> </w:t>
      </w:r>
      <w:r>
        <w:rPr>
          <w:w w:val="105"/>
        </w:rPr>
        <w:t>Virudhunagar</w:t>
      </w:r>
      <w:r>
        <w:rPr>
          <w:spacing w:val="40"/>
          <w:w w:val="105"/>
        </w:rPr>
        <w:t xml:space="preserve"> </w:t>
      </w:r>
      <w:r>
        <w:rPr>
          <w:w w:val="105"/>
        </w:rPr>
        <w:t>District,</w:t>
      </w:r>
      <w:r>
        <w:rPr>
          <w:spacing w:val="40"/>
          <w:w w:val="105"/>
        </w:rPr>
        <w:t xml:space="preserve"> </w:t>
      </w:r>
      <w:r>
        <w:rPr>
          <w:w w:val="105"/>
        </w:rPr>
        <w:t>Tamil</w:t>
      </w:r>
      <w:r>
        <w:rPr>
          <w:spacing w:val="40"/>
          <w:w w:val="105"/>
        </w:rPr>
        <w:t xml:space="preserve"> </w:t>
      </w:r>
      <w:r>
        <w:rPr>
          <w:w w:val="105"/>
        </w:rPr>
        <w:t>Nadu.</w:t>
      </w:r>
      <w:r>
        <w:rPr>
          <w:spacing w:val="40"/>
          <w:w w:val="105"/>
        </w:rPr>
        <w:t xml:space="preserve"> </w:t>
      </w:r>
      <w:r>
        <w:rPr>
          <w:w w:val="105"/>
        </w:rPr>
        <w:t>Using</w:t>
      </w:r>
      <w:r>
        <w:rPr>
          <w:spacing w:val="40"/>
          <w:w w:val="105"/>
        </w:rPr>
        <w:t xml:space="preserve"> </w:t>
      </w:r>
      <w:r>
        <w:rPr>
          <w:w w:val="105"/>
        </w:rPr>
        <w:t>a</w:t>
      </w:r>
      <w:r>
        <w:rPr>
          <w:spacing w:val="80"/>
          <w:w w:val="105"/>
        </w:rPr>
        <w:t xml:space="preserve"> </w:t>
      </w:r>
      <w:r>
        <w:rPr>
          <w:w w:val="105"/>
        </w:rPr>
        <w:t>structured questionnaire and convenience</w:t>
      </w:r>
      <w:r>
        <w:rPr>
          <w:spacing w:val="8"/>
          <w:w w:val="105"/>
        </w:rPr>
        <w:t xml:space="preserve"> </w:t>
      </w:r>
      <w:r>
        <w:rPr>
          <w:w w:val="105"/>
        </w:rPr>
        <w:t>sampling method, data were collected from 50 inter-state</w:t>
      </w:r>
      <w:r>
        <w:rPr>
          <w:spacing w:val="40"/>
          <w:w w:val="105"/>
        </w:rPr>
        <w:t xml:space="preserve"> </w:t>
      </w:r>
      <w:r>
        <w:rPr>
          <w:w w:val="105"/>
        </w:rPr>
        <w:t>migrant</w:t>
      </w:r>
      <w:r>
        <w:rPr>
          <w:spacing w:val="40"/>
          <w:w w:val="105"/>
        </w:rPr>
        <w:t xml:space="preserve"> </w:t>
      </w:r>
      <w:r>
        <w:rPr>
          <w:w w:val="105"/>
        </w:rPr>
        <w:t>workers</w:t>
      </w:r>
      <w:r>
        <w:rPr>
          <w:spacing w:val="40"/>
          <w:w w:val="105"/>
        </w:rPr>
        <w:t xml:space="preserve"> </w:t>
      </w:r>
      <w:r>
        <w:rPr>
          <w:w w:val="105"/>
        </w:rPr>
        <w:t>to</w:t>
      </w:r>
      <w:r>
        <w:rPr>
          <w:spacing w:val="40"/>
          <w:w w:val="105"/>
        </w:rPr>
        <w:t xml:space="preserve"> </w:t>
      </w:r>
      <w:r>
        <w:rPr>
          <w:w w:val="105"/>
        </w:rPr>
        <w:t>analyze</w:t>
      </w:r>
      <w:r>
        <w:rPr>
          <w:spacing w:val="40"/>
          <w:w w:val="105"/>
        </w:rPr>
        <w:t xml:space="preserve"> </w:t>
      </w:r>
      <w:r>
        <w:rPr>
          <w:w w:val="105"/>
        </w:rPr>
        <w:t>their</w:t>
      </w:r>
      <w:r>
        <w:rPr>
          <w:spacing w:val="40"/>
          <w:w w:val="105"/>
        </w:rPr>
        <w:t xml:space="preserve"> </w:t>
      </w:r>
      <w:r>
        <w:rPr>
          <w:w w:val="105"/>
        </w:rPr>
        <w:t>demographic</w:t>
      </w:r>
      <w:r>
        <w:rPr>
          <w:spacing w:val="40"/>
          <w:w w:val="105"/>
        </w:rPr>
        <w:t xml:space="preserve"> </w:t>
      </w:r>
      <w:r>
        <w:rPr>
          <w:w w:val="105"/>
        </w:rPr>
        <w:t>profiles,</w:t>
      </w:r>
      <w:r>
        <w:rPr>
          <w:spacing w:val="40"/>
          <w:w w:val="105"/>
        </w:rPr>
        <w:t xml:space="preserve"> </w:t>
      </w:r>
      <w:r>
        <w:rPr>
          <w:w w:val="105"/>
        </w:rPr>
        <w:t>migration</w:t>
      </w:r>
      <w:r>
        <w:rPr>
          <w:spacing w:val="40"/>
          <w:w w:val="105"/>
        </w:rPr>
        <w:t xml:space="preserve"> </w:t>
      </w:r>
      <w:r>
        <w:rPr>
          <w:w w:val="105"/>
        </w:rPr>
        <w:t>motives, working</w:t>
      </w:r>
      <w:r>
        <w:rPr>
          <w:spacing w:val="-12"/>
          <w:w w:val="105"/>
        </w:rPr>
        <w:t xml:space="preserve"> </w:t>
      </w:r>
      <w:r>
        <w:rPr>
          <w:w w:val="105"/>
        </w:rPr>
        <w:t>conditions,</w:t>
      </w:r>
      <w:r>
        <w:rPr>
          <w:spacing w:val="-12"/>
          <w:w w:val="105"/>
        </w:rPr>
        <w:t xml:space="preserve"> </w:t>
      </w:r>
      <w:r>
        <w:rPr>
          <w:w w:val="105"/>
        </w:rPr>
        <w:t>and</w:t>
      </w:r>
      <w:r>
        <w:rPr>
          <w:spacing w:val="-13"/>
          <w:w w:val="105"/>
        </w:rPr>
        <w:t xml:space="preserve"> </w:t>
      </w:r>
      <w:r>
        <w:rPr>
          <w:w w:val="105"/>
        </w:rPr>
        <w:t>access</w:t>
      </w:r>
      <w:r>
        <w:rPr>
          <w:spacing w:val="-11"/>
          <w:w w:val="105"/>
        </w:rPr>
        <w:t xml:space="preserve"> </w:t>
      </w:r>
      <w:r>
        <w:rPr>
          <w:w w:val="105"/>
        </w:rPr>
        <w:t>to</w:t>
      </w:r>
      <w:r>
        <w:rPr>
          <w:spacing w:val="-10"/>
          <w:w w:val="105"/>
        </w:rPr>
        <w:t xml:space="preserve"> </w:t>
      </w:r>
      <w:r>
        <w:rPr>
          <w:w w:val="105"/>
        </w:rPr>
        <w:t>amenities.</w:t>
      </w:r>
      <w:r>
        <w:rPr>
          <w:spacing w:val="-12"/>
          <w:w w:val="105"/>
        </w:rPr>
        <w:t xml:space="preserve"> </w:t>
      </w:r>
      <w:r>
        <w:rPr>
          <w:w w:val="105"/>
        </w:rPr>
        <w:t>The</w:t>
      </w:r>
      <w:r>
        <w:rPr>
          <w:spacing w:val="-12"/>
          <w:w w:val="105"/>
        </w:rPr>
        <w:t xml:space="preserve"> </w:t>
      </w:r>
      <w:r>
        <w:rPr>
          <w:w w:val="105"/>
        </w:rPr>
        <w:t>findings</w:t>
      </w:r>
      <w:r>
        <w:rPr>
          <w:spacing w:val="-12"/>
          <w:w w:val="105"/>
        </w:rPr>
        <w:t xml:space="preserve"> </w:t>
      </w:r>
      <w:r>
        <w:rPr>
          <w:w w:val="105"/>
        </w:rPr>
        <w:t>reveal</w:t>
      </w:r>
      <w:r>
        <w:rPr>
          <w:spacing w:val="-12"/>
          <w:w w:val="105"/>
        </w:rPr>
        <w:t xml:space="preserve"> </w:t>
      </w:r>
      <w:r>
        <w:rPr>
          <w:w w:val="105"/>
        </w:rPr>
        <w:t>that</w:t>
      </w:r>
      <w:r>
        <w:rPr>
          <w:spacing w:val="-10"/>
          <w:w w:val="105"/>
        </w:rPr>
        <w:t xml:space="preserve"> </w:t>
      </w:r>
      <w:r>
        <w:rPr>
          <w:w w:val="105"/>
        </w:rPr>
        <w:t>poverty</w:t>
      </w:r>
      <w:r>
        <w:rPr>
          <w:spacing w:val="-10"/>
          <w:w w:val="105"/>
        </w:rPr>
        <w:t xml:space="preserve"> </w:t>
      </w:r>
      <w:r>
        <w:rPr>
          <w:w w:val="105"/>
        </w:rPr>
        <w:t>(32%),</w:t>
      </w:r>
      <w:r>
        <w:rPr>
          <w:spacing w:val="-12"/>
          <w:w w:val="105"/>
        </w:rPr>
        <w:t xml:space="preserve"> </w:t>
      </w:r>
      <w:r>
        <w:rPr>
          <w:w w:val="105"/>
        </w:rPr>
        <w:t xml:space="preserve">family </w:t>
      </w:r>
      <w:r>
        <w:t xml:space="preserve">problems (30%), and lack of employment in native places (28%) are the primary push factors. </w:t>
      </w:r>
      <w:r>
        <w:rPr>
          <w:w w:val="105"/>
        </w:rPr>
        <w:t>Most migrants work in manufacturing sectors under informal and exploitative conditions, with limited</w:t>
      </w:r>
      <w:r>
        <w:rPr>
          <w:spacing w:val="-1"/>
          <w:w w:val="105"/>
        </w:rPr>
        <w:t xml:space="preserve"> </w:t>
      </w:r>
      <w:r>
        <w:rPr>
          <w:w w:val="105"/>
        </w:rPr>
        <w:t>access to</w:t>
      </w:r>
      <w:r>
        <w:rPr>
          <w:spacing w:val="-1"/>
          <w:w w:val="105"/>
        </w:rPr>
        <w:t xml:space="preserve"> </w:t>
      </w:r>
      <w:r>
        <w:rPr>
          <w:w w:val="105"/>
        </w:rPr>
        <w:t>housing,</w:t>
      </w:r>
      <w:r>
        <w:rPr>
          <w:spacing w:val="-1"/>
          <w:w w:val="105"/>
        </w:rPr>
        <w:t xml:space="preserve"> </w:t>
      </w:r>
      <w:r>
        <w:rPr>
          <w:w w:val="105"/>
        </w:rPr>
        <w:t>healthcare,</w:t>
      </w:r>
      <w:r>
        <w:rPr>
          <w:spacing w:val="-1"/>
          <w:w w:val="105"/>
        </w:rPr>
        <w:t xml:space="preserve"> </w:t>
      </w:r>
      <w:r>
        <w:rPr>
          <w:w w:val="105"/>
        </w:rPr>
        <w:t>and</w:t>
      </w:r>
      <w:r>
        <w:rPr>
          <w:spacing w:val="-1"/>
          <w:w w:val="105"/>
        </w:rPr>
        <w:t xml:space="preserve"> </w:t>
      </w:r>
      <w:r>
        <w:rPr>
          <w:w w:val="105"/>
        </w:rPr>
        <w:t>fair</w:t>
      </w:r>
      <w:r>
        <w:rPr>
          <w:spacing w:val="-1"/>
          <w:w w:val="105"/>
        </w:rPr>
        <w:t xml:space="preserve"> </w:t>
      </w:r>
      <w:r>
        <w:rPr>
          <w:w w:val="105"/>
        </w:rPr>
        <w:t>wages. Furthermore, language</w:t>
      </w:r>
      <w:r>
        <w:rPr>
          <w:spacing w:val="-1"/>
          <w:w w:val="105"/>
        </w:rPr>
        <w:t xml:space="preserve"> </w:t>
      </w:r>
      <w:r>
        <w:rPr>
          <w:w w:val="105"/>
        </w:rPr>
        <w:t>barriers and</w:t>
      </w:r>
      <w:r>
        <w:rPr>
          <w:spacing w:val="-6"/>
          <w:w w:val="105"/>
        </w:rPr>
        <w:t xml:space="preserve"> </w:t>
      </w:r>
      <w:r>
        <w:rPr>
          <w:w w:val="105"/>
        </w:rPr>
        <w:t>social</w:t>
      </w:r>
      <w:r>
        <w:rPr>
          <w:spacing w:val="-5"/>
          <w:w w:val="105"/>
        </w:rPr>
        <w:t xml:space="preserve"> </w:t>
      </w:r>
      <w:r>
        <w:rPr>
          <w:w w:val="105"/>
        </w:rPr>
        <w:t>exclusion</w:t>
      </w:r>
      <w:r>
        <w:rPr>
          <w:spacing w:val="-5"/>
          <w:w w:val="105"/>
        </w:rPr>
        <w:t xml:space="preserve"> </w:t>
      </w:r>
      <w:r>
        <w:rPr>
          <w:w w:val="105"/>
        </w:rPr>
        <w:t>worsen</w:t>
      </w:r>
      <w:r>
        <w:rPr>
          <w:spacing w:val="-5"/>
          <w:w w:val="105"/>
        </w:rPr>
        <w:t xml:space="preserve"> </w:t>
      </w:r>
      <w:r>
        <w:rPr>
          <w:w w:val="105"/>
        </w:rPr>
        <w:t>their</w:t>
      </w:r>
      <w:r>
        <w:rPr>
          <w:spacing w:val="-6"/>
          <w:w w:val="105"/>
        </w:rPr>
        <w:t xml:space="preserve"> </w:t>
      </w:r>
      <w:r>
        <w:rPr>
          <w:w w:val="105"/>
        </w:rPr>
        <w:t>quality</w:t>
      </w:r>
      <w:r>
        <w:rPr>
          <w:spacing w:val="-6"/>
          <w:w w:val="105"/>
        </w:rPr>
        <w:t xml:space="preserve"> </w:t>
      </w:r>
      <w:r>
        <w:rPr>
          <w:w w:val="105"/>
        </w:rPr>
        <w:t>of</w:t>
      </w:r>
      <w:r>
        <w:rPr>
          <w:spacing w:val="-5"/>
          <w:w w:val="105"/>
        </w:rPr>
        <w:t xml:space="preserve"> </w:t>
      </w:r>
      <w:r>
        <w:rPr>
          <w:w w:val="105"/>
        </w:rPr>
        <w:t>life.</w:t>
      </w:r>
      <w:r>
        <w:rPr>
          <w:spacing w:val="-6"/>
          <w:w w:val="105"/>
        </w:rPr>
        <w:t xml:space="preserve"> </w:t>
      </w:r>
      <w:r>
        <w:rPr>
          <w:w w:val="105"/>
        </w:rPr>
        <w:t>The</w:t>
      </w:r>
      <w:r>
        <w:rPr>
          <w:spacing w:val="-6"/>
          <w:w w:val="105"/>
        </w:rPr>
        <w:t xml:space="preserve"> </w:t>
      </w:r>
      <w:r>
        <w:rPr>
          <w:w w:val="105"/>
        </w:rPr>
        <w:t>study</w:t>
      </w:r>
      <w:r>
        <w:rPr>
          <w:spacing w:val="-6"/>
          <w:w w:val="105"/>
        </w:rPr>
        <w:t xml:space="preserve"> </w:t>
      </w:r>
      <w:r>
        <w:rPr>
          <w:w w:val="105"/>
        </w:rPr>
        <w:t>underscores</w:t>
      </w:r>
      <w:r>
        <w:rPr>
          <w:spacing w:val="-6"/>
          <w:w w:val="105"/>
        </w:rPr>
        <w:t xml:space="preserve"> </w:t>
      </w:r>
      <w:r>
        <w:rPr>
          <w:w w:val="105"/>
        </w:rPr>
        <w:t>the</w:t>
      </w:r>
      <w:r>
        <w:rPr>
          <w:spacing w:val="-7"/>
          <w:w w:val="105"/>
        </w:rPr>
        <w:t xml:space="preserve"> </w:t>
      </w:r>
      <w:r>
        <w:rPr>
          <w:w w:val="105"/>
        </w:rPr>
        <w:t>urgent</w:t>
      </w:r>
      <w:r>
        <w:rPr>
          <w:spacing w:val="-5"/>
          <w:w w:val="105"/>
        </w:rPr>
        <w:t xml:space="preserve"> </w:t>
      </w:r>
      <w:r>
        <w:rPr>
          <w:w w:val="105"/>
        </w:rPr>
        <w:t>need</w:t>
      </w:r>
      <w:r>
        <w:rPr>
          <w:spacing w:val="-6"/>
          <w:w w:val="105"/>
        </w:rPr>
        <w:t xml:space="preserve"> </w:t>
      </w:r>
      <w:r>
        <w:rPr>
          <w:w w:val="105"/>
        </w:rPr>
        <w:t>for targeted</w:t>
      </w:r>
      <w:r>
        <w:rPr>
          <w:spacing w:val="24"/>
          <w:w w:val="105"/>
        </w:rPr>
        <w:t xml:space="preserve"> </w:t>
      </w:r>
      <w:r>
        <w:rPr>
          <w:w w:val="105"/>
        </w:rPr>
        <w:t>policy</w:t>
      </w:r>
      <w:r>
        <w:rPr>
          <w:spacing w:val="24"/>
          <w:w w:val="105"/>
        </w:rPr>
        <w:t xml:space="preserve"> </w:t>
      </w:r>
      <w:r>
        <w:rPr>
          <w:w w:val="105"/>
        </w:rPr>
        <w:t>interventions,</w:t>
      </w:r>
      <w:r>
        <w:rPr>
          <w:spacing w:val="22"/>
          <w:w w:val="105"/>
        </w:rPr>
        <w:t xml:space="preserve"> </w:t>
      </w:r>
      <w:r>
        <w:rPr>
          <w:w w:val="105"/>
        </w:rPr>
        <w:t>including</w:t>
      </w:r>
      <w:r>
        <w:rPr>
          <w:spacing w:val="22"/>
          <w:w w:val="105"/>
        </w:rPr>
        <w:t xml:space="preserve"> </w:t>
      </w:r>
      <w:r>
        <w:rPr>
          <w:w w:val="105"/>
        </w:rPr>
        <w:t>stronger</w:t>
      </w:r>
      <w:r>
        <w:rPr>
          <w:spacing w:val="21"/>
          <w:w w:val="105"/>
        </w:rPr>
        <w:t xml:space="preserve"> </w:t>
      </w:r>
      <w:r>
        <w:rPr>
          <w:w w:val="105"/>
        </w:rPr>
        <w:t>labor</w:t>
      </w:r>
      <w:r>
        <w:rPr>
          <w:spacing w:val="21"/>
          <w:w w:val="105"/>
        </w:rPr>
        <w:t xml:space="preserve"> </w:t>
      </w:r>
      <w:r>
        <w:rPr>
          <w:w w:val="105"/>
        </w:rPr>
        <w:t>laws,</w:t>
      </w:r>
      <w:r>
        <w:rPr>
          <w:spacing w:val="24"/>
          <w:w w:val="105"/>
        </w:rPr>
        <w:t xml:space="preserve"> </w:t>
      </w:r>
      <w:r>
        <w:rPr>
          <w:w w:val="105"/>
        </w:rPr>
        <w:t>improved</w:t>
      </w:r>
      <w:r>
        <w:rPr>
          <w:spacing w:val="24"/>
          <w:w w:val="105"/>
        </w:rPr>
        <w:t xml:space="preserve"> </w:t>
      </w:r>
      <w:r>
        <w:rPr>
          <w:w w:val="105"/>
        </w:rPr>
        <w:t>living</w:t>
      </w:r>
      <w:r>
        <w:rPr>
          <w:spacing w:val="22"/>
          <w:w w:val="105"/>
        </w:rPr>
        <w:t xml:space="preserve"> </w:t>
      </w:r>
      <w:r>
        <w:rPr>
          <w:w w:val="105"/>
        </w:rPr>
        <w:t>conditions, skill</w:t>
      </w:r>
      <w:r>
        <w:rPr>
          <w:spacing w:val="23"/>
          <w:w w:val="105"/>
        </w:rPr>
        <w:t xml:space="preserve"> </w:t>
      </w:r>
      <w:r>
        <w:rPr>
          <w:w w:val="105"/>
        </w:rPr>
        <w:t>development,</w:t>
      </w:r>
      <w:r>
        <w:rPr>
          <w:spacing w:val="23"/>
          <w:w w:val="105"/>
        </w:rPr>
        <w:t xml:space="preserve"> </w:t>
      </w:r>
      <w:r>
        <w:rPr>
          <w:w w:val="105"/>
        </w:rPr>
        <w:t>and</w:t>
      </w:r>
      <w:r>
        <w:rPr>
          <w:spacing w:val="21"/>
          <w:w w:val="105"/>
        </w:rPr>
        <w:t xml:space="preserve"> </w:t>
      </w:r>
      <w:r>
        <w:rPr>
          <w:w w:val="105"/>
        </w:rPr>
        <w:t>better</w:t>
      </w:r>
      <w:r>
        <w:rPr>
          <w:spacing w:val="23"/>
          <w:w w:val="105"/>
        </w:rPr>
        <w:t xml:space="preserve"> </w:t>
      </w:r>
      <w:r>
        <w:rPr>
          <w:w w:val="105"/>
        </w:rPr>
        <w:t>integration</w:t>
      </w:r>
      <w:r>
        <w:rPr>
          <w:spacing w:val="24"/>
          <w:w w:val="105"/>
        </w:rPr>
        <w:t xml:space="preserve"> </w:t>
      </w:r>
      <w:r>
        <w:rPr>
          <w:w w:val="105"/>
        </w:rPr>
        <w:t>strategies.</w:t>
      </w:r>
      <w:r>
        <w:rPr>
          <w:spacing w:val="23"/>
          <w:w w:val="105"/>
        </w:rPr>
        <w:t xml:space="preserve"> </w:t>
      </w:r>
      <w:r>
        <w:rPr>
          <w:w w:val="105"/>
        </w:rPr>
        <w:t>By</w:t>
      </w:r>
      <w:r>
        <w:rPr>
          <w:spacing w:val="23"/>
          <w:w w:val="105"/>
        </w:rPr>
        <w:t xml:space="preserve"> </w:t>
      </w:r>
      <w:r>
        <w:rPr>
          <w:w w:val="105"/>
        </w:rPr>
        <w:t>addressing</w:t>
      </w:r>
      <w:r>
        <w:rPr>
          <w:spacing w:val="23"/>
          <w:w w:val="105"/>
        </w:rPr>
        <w:t xml:space="preserve"> </w:t>
      </w:r>
      <w:r>
        <w:rPr>
          <w:w w:val="105"/>
        </w:rPr>
        <w:t>these</w:t>
      </w:r>
      <w:r>
        <w:rPr>
          <w:spacing w:val="23"/>
          <w:w w:val="105"/>
        </w:rPr>
        <w:t xml:space="preserve"> </w:t>
      </w:r>
      <w:r>
        <w:rPr>
          <w:w w:val="105"/>
        </w:rPr>
        <w:t>challenges,</w:t>
      </w:r>
      <w:r>
        <w:rPr>
          <w:spacing w:val="23"/>
          <w:w w:val="105"/>
        </w:rPr>
        <w:t xml:space="preserve"> </w:t>
      </w:r>
      <w:r>
        <w:rPr>
          <w:w w:val="105"/>
        </w:rPr>
        <w:t>the government</w:t>
      </w:r>
      <w:r>
        <w:rPr>
          <w:spacing w:val="16"/>
          <w:w w:val="105"/>
        </w:rPr>
        <w:t xml:space="preserve"> </w:t>
      </w:r>
      <w:r>
        <w:rPr>
          <w:w w:val="105"/>
        </w:rPr>
        <w:t>and</w:t>
      </w:r>
      <w:r>
        <w:rPr>
          <w:spacing w:val="16"/>
          <w:w w:val="105"/>
        </w:rPr>
        <w:t xml:space="preserve"> </w:t>
      </w:r>
      <w:r>
        <w:rPr>
          <w:w w:val="105"/>
        </w:rPr>
        <w:t>stakeholders</w:t>
      </w:r>
      <w:r>
        <w:rPr>
          <w:spacing w:val="17"/>
          <w:w w:val="105"/>
        </w:rPr>
        <w:t xml:space="preserve"> </w:t>
      </w:r>
      <w:r>
        <w:rPr>
          <w:w w:val="105"/>
        </w:rPr>
        <w:t>can</w:t>
      </w:r>
      <w:r>
        <w:rPr>
          <w:spacing w:val="18"/>
          <w:w w:val="105"/>
        </w:rPr>
        <w:t xml:space="preserve"> </w:t>
      </w:r>
      <w:r>
        <w:rPr>
          <w:w w:val="105"/>
        </w:rPr>
        <w:t>ensure</w:t>
      </w:r>
      <w:r>
        <w:rPr>
          <w:spacing w:val="16"/>
          <w:w w:val="105"/>
        </w:rPr>
        <w:t xml:space="preserve"> </w:t>
      </w:r>
      <w:r>
        <w:rPr>
          <w:w w:val="105"/>
        </w:rPr>
        <w:t>inclusive</w:t>
      </w:r>
      <w:r>
        <w:rPr>
          <w:spacing w:val="17"/>
          <w:w w:val="105"/>
        </w:rPr>
        <w:t xml:space="preserve"> </w:t>
      </w:r>
      <w:r>
        <w:rPr>
          <w:w w:val="105"/>
        </w:rPr>
        <w:t>growth</w:t>
      </w:r>
      <w:r>
        <w:rPr>
          <w:spacing w:val="17"/>
          <w:w w:val="105"/>
        </w:rPr>
        <w:t xml:space="preserve"> </w:t>
      </w:r>
      <w:r>
        <w:rPr>
          <w:w w:val="105"/>
        </w:rPr>
        <w:t>and</w:t>
      </w:r>
      <w:r>
        <w:rPr>
          <w:spacing w:val="17"/>
          <w:w w:val="105"/>
        </w:rPr>
        <w:t xml:space="preserve"> </w:t>
      </w:r>
      <w:r>
        <w:rPr>
          <w:w w:val="105"/>
        </w:rPr>
        <w:t>safeguard</w:t>
      </w:r>
      <w:r>
        <w:rPr>
          <w:spacing w:val="16"/>
          <w:w w:val="105"/>
        </w:rPr>
        <w:t xml:space="preserve"> </w:t>
      </w:r>
      <w:r>
        <w:rPr>
          <w:w w:val="105"/>
        </w:rPr>
        <w:t>the</w:t>
      </w:r>
      <w:r>
        <w:rPr>
          <w:spacing w:val="16"/>
          <w:w w:val="105"/>
        </w:rPr>
        <w:t xml:space="preserve"> </w:t>
      </w:r>
      <w:r>
        <w:rPr>
          <w:w w:val="105"/>
        </w:rPr>
        <w:t>rights</w:t>
      </w:r>
      <w:r>
        <w:rPr>
          <w:spacing w:val="17"/>
          <w:w w:val="105"/>
        </w:rPr>
        <w:t xml:space="preserve"> </w:t>
      </w:r>
      <w:r>
        <w:rPr>
          <w:spacing w:val="-5"/>
          <w:w w:val="105"/>
        </w:rPr>
        <w:t>and</w:t>
      </w:r>
    </w:p>
    <w:p w14:paraId="375B6533">
      <w:pPr>
        <w:pStyle w:val="8"/>
        <w:spacing w:line="245" w:lineRule="exact"/>
        <w:ind w:left="153"/>
      </w:pPr>
      <w:r>
        <w:rPr>
          <w:w w:val="105"/>
        </w:rPr>
        <w:t>dignity of</w:t>
      </w:r>
      <w:r>
        <w:rPr>
          <w:spacing w:val="2"/>
          <w:w w:val="105"/>
        </w:rPr>
        <w:t xml:space="preserve"> </w:t>
      </w:r>
      <w:r>
        <w:rPr>
          <w:w w:val="105"/>
        </w:rPr>
        <w:t xml:space="preserve">migrant </w:t>
      </w:r>
      <w:r>
        <w:rPr>
          <w:spacing w:val="-2"/>
          <w:w w:val="105"/>
        </w:rPr>
        <w:t>workers.</w:t>
      </w:r>
    </w:p>
    <w:p w14:paraId="3EF40D21">
      <w:pPr>
        <w:pStyle w:val="8"/>
        <w:spacing w:before="67"/>
      </w:pPr>
    </w:p>
    <w:p w14:paraId="5646D350">
      <w:pPr>
        <w:ind w:left="153"/>
        <w:rPr>
          <w:i/>
        </w:rPr>
      </w:pPr>
      <w:r>
        <w:rPr>
          <w:b/>
          <w:i/>
          <w:spacing w:val="-4"/>
        </w:rPr>
        <w:t>Keywords:</w:t>
      </w:r>
      <w:r>
        <w:rPr>
          <w:b/>
          <w:i/>
          <w:spacing w:val="3"/>
        </w:rPr>
        <w:t xml:space="preserve"> </w:t>
      </w:r>
      <w:r>
        <w:rPr>
          <w:i/>
          <w:spacing w:val="-4"/>
        </w:rPr>
        <w:t>Internal</w:t>
      </w:r>
      <w:r>
        <w:rPr>
          <w:i/>
          <w:spacing w:val="2"/>
        </w:rPr>
        <w:t xml:space="preserve"> </w:t>
      </w:r>
      <w:r>
        <w:rPr>
          <w:i/>
          <w:spacing w:val="-4"/>
        </w:rPr>
        <w:t>migration,</w:t>
      </w:r>
      <w:r>
        <w:rPr>
          <w:i/>
        </w:rPr>
        <w:t xml:space="preserve"> </w:t>
      </w:r>
      <w:r>
        <w:rPr>
          <w:i/>
          <w:spacing w:val="-4"/>
        </w:rPr>
        <w:t>migrant</w:t>
      </w:r>
      <w:r>
        <w:rPr>
          <w:i/>
          <w:spacing w:val="1"/>
        </w:rPr>
        <w:t xml:space="preserve"> </w:t>
      </w:r>
      <w:r>
        <w:rPr>
          <w:i/>
          <w:spacing w:val="-4"/>
        </w:rPr>
        <w:t>labourers,</w:t>
      </w:r>
      <w:r>
        <w:rPr>
          <w:i/>
          <w:spacing w:val="1"/>
        </w:rPr>
        <w:t xml:space="preserve"> </w:t>
      </w:r>
      <w:r>
        <w:rPr>
          <w:i/>
          <w:spacing w:val="-4"/>
        </w:rPr>
        <w:t>socio-economic</w:t>
      </w:r>
      <w:r>
        <w:rPr>
          <w:i/>
          <w:spacing w:val="1"/>
        </w:rPr>
        <w:t xml:space="preserve"> </w:t>
      </w:r>
      <w:r>
        <w:rPr>
          <w:i/>
          <w:spacing w:val="-4"/>
        </w:rPr>
        <w:t>conditions,</w:t>
      </w:r>
      <w:r>
        <w:rPr>
          <w:i/>
          <w:spacing w:val="1"/>
        </w:rPr>
        <w:t xml:space="preserve"> </w:t>
      </w:r>
      <w:r>
        <w:rPr>
          <w:i/>
          <w:spacing w:val="-4"/>
        </w:rPr>
        <w:t>labor</w:t>
      </w:r>
      <w:r>
        <w:rPr>
          <w:i/>
          <w:spacing w:val="3"/>
        </w:rPr>
        <w:t xml:space="preserve"> </w:t>
      </w:r>
      <w:r>
        <w:rPr>
          <w:i/>
          <w:spacing w:val="-4"/>
        </w:rPr>
        <w:t>policy</w:t>
      </w:r>
    </w:p>
    <w:p w14:paraId="0489CD86">
      <w:pPr>
        <w:rPr>
          <w:i/>
        </w:rPr>
        <w:sectPr>
          <w:pgSz w:w="10330" w:h="14580"/>
          <w:pgMar w:top="680" w:right="566" w:bottom="720" w:left="566" w:header="432" w:footer="534" w:gutter="0"/>
          <w:cols w:space="720" w:num="1"/>
        </w:sectPr>
      </w:pPr>
    </w:p>
    <w:p w14:paraId="321CA0D0">
      <w:pPr>
        <w:pStyle w:val="3"/>
        <w:ind w:left="-1" w:right="1"/>
      </w:pPr>
      <w:r>
        <w:rPr>
          <w:spacing w:val="-8"/>
        </w:rPr>
        <w:t>DIGITAL</w:t>
      </w:r>
      <w:r>
        <w:rPr>
          <w:spacing w:val="-10"/>
        </w:rPr>
        <w:t xml:space="preserve"> </w:t>
      </w:r>
      <w:r>
        <w:rPr>
          <w:spacing w:val="-8"/>
        </w:rPr>
        <w:t>ECONOMY</w:t>
      </w:r>
      <w:r>
        <w:rPr>
          <w:spacing w:val="-12"/>
        </w:rPr>
        <w:t xml:space="preserve"> </w:t>
      </w:r>
      <w:r>
        <w:rPr>
          <w:spacing w:val="-8"/>
        </w:rPr>
        <w:t>AND</w:t>
      </w:r>
      <w:r>
        <w:rPr>
          <w:spacing w:val="-9"/>
        </w:rPr>
        <w:t xml:space="preserve"> </w:t>
      </w:r>
      <w:r>
        <w:rPr>
          <w:spacing w:val="-8"/>
        </w:rPr>
        <w:t>START-UP</w:t>
      </w:r>
      <w:r>
        <w:rPr>
          <w:spacing w:val="-12"/>
        </w:rPr>
        <w:t xml:space="preserve"> </w:t>
      </w:r>
      <w:r>
        <w:rPr>
          <w:spacing w:val="-8"/>
        </w:rPr>
        <w:t>ECOSYSTEM</w:t>
      </w:r>
      <w:r>
        <w:rPr>
          <w:spacing w:val="-12"/>
        </w:rPr>
        <w:t xml:space="preserve"> </w:t>
      </w:r>
      <w:r>
        <w:rPr>
          <w:spacing w:val="-8"/>
        </w:rPr>
        <w:t>IN</w:t>
      </w:r>
      <w:r>
        <w:rPr>
          <w:spacing w:val="-10"/>
        </w:rPr>
        <w:t xml:space="preserve"> </w:t>
      </w:r>
      <w:r>
        <w:rPr>
          <w:spacing w:val="-8"/>
        </w:rPr>
        <w:t>TAMIL</w:t>
      </w:r>
      <w:r>
        <w:rPr>
          <w:spacing w:val="-14"/>
        </w:rPr>
        <w:t xml:space="preserve"> </w:t>
      </w:r>
      <w:r>
        <w:rPr>
          <w:spacing w:val="-8"/>
        </w:rPr>
        <w:t>NADU</w:t>
      </w:r>
    </w:p>
    <w:p w14:paraId="0FD470C1">
      <w:pPr>
        <w:pStyle w:val="5"/>
        <w:spacing w:before="332"/>
        <w:ind w:right="149"/>
      </w:pPr>
      <w:r>
        <w:t>Dr.</w:t>
      </w:r>
      <w:r>
        <w:rPr>
          <w:spacing w:val="15"/>
        </w:rPr>
        <w:t xml:space="preserve"> </w:t>
      </w:r>
      <w:r>
        <w:t>J.</w:t>
      </w:r>
      <w:r>
        <w:rPr>
          <w:spacing w:val="15"/>
        </w:rPr>
        <w:t xml:space="preserve"> </w:t>
      </w:r>
      <w:r>
        <w:t>Suresh</w:t>
      </w:r>
      <w:r>
        <w:rPr>
          <w:spacing w:val="12"/>
        </w:rPr>
        <w:t xml:space="preserve"> </w:t>
      </w:r>
      <w:r>
        <w:rPr>
          <w:spacing w:val="-4"/>
        </w:rPr>
        <w:t>Kumar</w:t>
      </w:r>
    </w:p>
    <w:p w14:paraId="488E0ADB">
      <w:pPr>
        <w:spacing w:before="29" w:line="273" w:lineRule="auto"/>
        <w:ind w:left="4545" w:right="153" w:firstLine="758"/>
        <w:jc w:val="right"/>
        <w:rPr>
          <w:i/>
          <w:sz w:val="20"/>
        </w:rPr>
      </w:pPr>
      <w:r>
        <w:rPr>
          <w:i/>
          <w:spacing w:val="-2"/>
          <w:sz w:val="20"/>
        </w:rPr>
        <w:t>Associate</w:t>
      </w:r>
      <w:r>
        <w:rPr>
          <w:i/>
          <w:spacing w:val="-10"/>
          <w:sz w:val="20"/>
        </w:rPr>
        <w:t xml:space="preserve"> </w:t>
      </w:r>
      <w:r>
        <w:rPr>
          <w:i/>
          <w:spacing w:val="-2"/>
          <w:sz w:val="20"/>
        </w:rPr>
        <w:t>Professor,</w:t>
      </w:r>
      <w:r>
        <w:rPr>
          <w:i/>
          <w:spacing w:val="-9"/>
          <w:sz w:val="20"/>
        </w:rPr>
        <w:t xml:space="preserve"> </w:t>
      </w:r>
      <w:r>
        <w:rPr>
          <w:i/>
          <w:spacing w:val="-2"/>
          <w:sz w:val="20"/>
        </w:rPr>
        <w:t>Department</w:t>
      </w:r>
      <w:r>
        <w:rPr>
          <w:i/>
          <w:spacing w:val="-9"/>
          <w:sz w:val="20"/>
        </w:rPr>
        <w:t xml:space="preserve"> </w:t>
      </w:r>
      <w:r>
        <w:rPr>
          <w:i/>
          <w:spacing w:val="-2"/>
          <w:sz w:val="20"/>
        </w:rPr>
        <w:t>of</w:t>
      </w:r>
      <w:r>
        <w:rPr>
          <w:i/>
          <w:spacing w:val="-9"/>
          <w:sz w:val="20"/>
        </w:rPr>
        <w:t xml:space="preserve"> </w:t>
      </w:r>
      <w:r>
        <w:rPr>
          <w:i/>
          <w:spacing w:val="-2"/>
          <w:sz w:val="20"/>
        </w:rPr>
        <w:t xml:space="preserve">Economics </w:t>
      </w:r>
      <w:r>
        <w:rPr>
          <w:i/>
          <w:sz w:val="20"/>
        </w:rPr>
        <w:t>St.</w:t>
      </w:r>
      <w:r>
        <w:rPr>
          <w:i/>
          <w:spacing w:val="-3"/>
          <w:sz w:val="20"/>
        </w:rPr>
        <w:t xml:space="preserve"> </w:t>
      </w:r>
      <w:r>
        <w:rPr>
          <w:i/>
          <w:sz w:val="20"/>
        </w:rPr>
        <w:t>Joseph</w:t>
      </w:r>
      <w:r>
        <w:rPr>
          <w:i/>
          <w:spacing w:val="-3"/>
          <w:sz w:val="20"/>
        </w:rPr>
        <w:t xml:space="preserve"> </w:t>
      </w:r>
      <w:r>
        <w:rPr>
          <w:i/>
          <w:sz w:val="20"/>
        </w:rPr>
        <w:t>University,</w:t>
      </w:r>
      <w:r>
        <w:rPr>
          <w:i/>
          <w:spacing w:val="-4"/>
          <w:sz w:val="20"/>
        </w:rPr>
        <w:t xml:space="preserve"> </w:t>
      </w:r>
      <w:r>
        <w:rPr>
          <w:i/>
          <w:sz w:val="20"/>
        </w:rPr>
        <w:t>Chümoukedima,</w:t>
      </w:r>
      <w:r>
        <w:rPr>
          <w:i/>
          <w:spacing w:val="-3"/>
          <w:sz w:val="20"/>
        </w:rPr>
        <w:t xml:space="preserve"> </w:t>
      </w:r>
      <w:r>
        <w:rPr>
          <w:i/>
          <w:sz w:val="20"/>
        </w:rPr>
        <w:t>Nagaland,</w:t>
      </w:r>
      <w:r>
        <w:rPr>
          <w:i/>
          <w:spacing w:val="-4"/>
          <w:sz w:val="20"/>
        </w:rPr>
        <w:t xml:space="preserve"> India</w:t>
      </w:r>
    </w:p>
    <w:p w14:paraId="75AF4389">
      <w:pPr>
        <w:spacing w:line="230" w:lineRule="exact"/>
        <w:ind w:left="153" w:right="152"/>
        <w:jc w:val="right"/>
        <w:rPr>
          <w:i/>
          <w:sz w:val="20"/>
        </w:rPr>
      </w:pPr>
      <w:r>
        <w:fldChar w:fldCharType="begin"/>
      </w:r>
      <w:r>
        <w:instrText xml:space="preserve"> HYPERLINK "mailto:drjsuresheco@gmail.com" \h </w:instrText>
      </w:r>
      <w:r>
        <w:fldChar w:fldCharType="separate"/>
      </w:r>
      <w:r>
        <w:rPr>
          <w:i/>
          <w:spacing w:val="-2"/>
          <w:sz w:val="20"/>
        </w:rPr>
        <w:t>drjsuresheco@gmail.com</w:t>
      </w:r>
      <w:r>
        <w:rPr>
          <w:i/>
          <w:spacing w:val="-2"/>
          <w:sz w:val="20"/>
        </w:rPr>
        <w:fldChar w:fldCharType="end"/>
      </w:r>
    </w:p>
    <w:p w14:paraId="0AD684A3">
      <w:pPr>
        <w:pStyle w:val="8"/>
        <w:spacing w:before="64"/>
        <w:rPr>
          <w:i/>
          <w:sz w:val="20"/>
        </w:rPr>
      </w:pPr>
    </w:p>
    <w:p w14:paraId="304E905D">
      <w:pPr>
        <w:pStyle w:val="5"/>
      </w:pPr>
      <w:r>
        <w:t>Dr.</w:t>
      </w:r>
      <w:r>
        <w:rPr>
          <w:spacing w:val="26"/>
        </w:rPr>
        <w:t xml:space="preserve"> </w:t>
      </w:r>
      <w:r>
        <w:t>S.</w:t>
      </w:r>
      <w:r>
        <w:rPr>
          <w:spacing w:val="24"/>
        </w:rPr>
        <w:t xml:space="preserve"> </w:t>
      </w:r>
      <w:r>
        <w:rPr>
          <w:spacing w:val="-2"/>
        </w:rPr>
        <w:t>Madheswaran</w:t>
      </w:r>
    </w:p>
    <w:p w14:paraId="1ADD4FD7">
      <w:pPr>
        <w:spacing w:before="33" w:line="271" w:lineRule="auto"/>
        <w:ind w:left="4984" w:right="150" w:firstLine="1795"/>
        <w:jc w:val="right"/>
        <w:rPr>
          <w:i/>
          <w:sz w:val="20"/>
        </w:rPr>
      </w:pPr>
      <w:r>
        <w:rPr>
          <w:i/>
          <w:sz w:val="20"/>
        </w:rPr>
        <w:t>Guest</w:t>
      </w:r>
      <w:r>
        <w:rPr>
          <w:i/>
          <w:spacing w:val="-11"/>
          <w:sz w:val="20"/>
        </w:rPr>
        <w:t xml:space="preserve"> </w:t>
      </w:r>
      <w:r>
        <w:rPr>
          <w:i/>
          <w:sz w:val="20"/>
        </w:rPr>
        <w:t>Lecture</w:t>
      </w:r>
      <w:r>
        <w:rPr>
          <w:i/>
          <w:spacing w:val="-11"/>
          <w:sz w:val="20"/>
        </w:rPr>
        <w:t xml:space="preserve"> </w:t>
      </w:r>
      <w:r>
        <w:rPr>
          <w:i/>
          <w:sz w:val="20"/>
        </w:rPr>
        <w:t>in</w:t>
      </w:r>
      <w:r>
        <w:rPr>
          <w:i/>
          <w:spacing w:val="-11"/>
          <w:sz w:val="20"/>
        </w:rPr>
        <w:t xml:space="preserve"> </w:t>
      </w:r>
      <w:r>
        <w:rPr>
          <w:i/>
          <w:sz w:val="20"/>
        </w:rPr>
        <w:t>Economics Govt</w:t>
      </w:r>
      <w:r>
        <w:rPr>
          <w:i/>
          <w:spacing w:val="-5"/>
          <w:sz w:val="20"/>
        </w:rPr>
        <w:t xml:space="preserve"> </w:t>
      </w:r>
      <w:r>
        <w:rPr>
          <w:i/>
          <w:sz w:val="20"/>
        </w:rPr>
        <w:t>Law</w:t>
      </w:r>
      <w:r>
        <w:rPr>
          <w:i/>
          <w:spacing w:val="-5"/>
          <w:sz w:val="20"/>
        </w:rPr>
        <w:t xml:space="preserve"> </w:t>
      </w:r>
      <w:r>
        <w:rPr>
          <w:i/>
          <w:sz w:val="20"/>
        </w:rPr>
        <w:t>College,</w:t>
      </w:r>
      <w:r>
        <w:rPr>
          <w:i/>
          <w:spacing w:val="-5"/>
          <w:sz w:val="20"/>
        </w:rPr>
        <w:t xml:space="preserve"> </w:t>
      </w:r>
      <w:r>
        <w:rPr>
          <w:i/>
          <w:sz w:val="20"/>
        </w:rPr>
        <w:t>Dharmapuri,</w:t>
      </w:r>
      <w:r>
        <w:rPr>
          <w:i/>
          <w:spacing w:val="-5"/>
          <w:sz w:val="20"/>
        </w:rPr>
        <w:t xml:space="preserve"> </w:t>
      </w:r>
      <w:r>
        <w:rPr>
          <w:i/>
          <w:sz w:val="20"/>
        </w:rPr>
        <w:t>Tamilnadu,</w:t>
      </w:r>
      <w:r>
        <w:rPr>
          <w:i/>
          <w:spacing w:val="-4"/>
          <w:sz w:val="20"/>
        </w:rPr>
        <w:t xml:space="preserve"> India</w:t>
      </w:r>
    </w:p>
    <w:p w14:paraId="7EE4CE85">
      <w:pPr>
        <w:ind w:left="153" w:right="152"/>
        <w:jc w:val="right"/>
        <w:rPr>
          <w:i/>
          <w:sz w:val="20"/>
        </w:rPr>
      </w:pPr>
      <w:r>
        <w:fldChar w:fldCharType="begin"/>
      </w:r>
      <w:r>
        <w:instrText xml:space="preserve"> HYPERLINK "mailto:madheseco@gmail.com" \h </w:instrText>
      </w:r>
      <w:r>
        <w:fldChar w:fldCharType="separate"/>
      </w:r>
      <w:r>
        <w:rPr>
          <w:i/>
          <w:spacing w:val="-2"/>
          <w:sz w:val="20"/>
        </w:rPr>
        <w:t>madheseco@gmail.com</w:t>
      </w:r>
      <w:r>
        <w:rPr>
          <w:i/>
          <w:spacing w:val="-2"/>
          <w:sz w:val="20"/>
        </w:rPr>
        <w:fldChar w:fldCharType="end"/>
      </w:r>
    </w:p>
    <w:p w14:paraId="14C20D88">
      <w:pPr>
        <w:pStyle w:val="8"/>
        <w:spacing w:before="65"/>
        <w:rPr>
          <w:i/>
          <w:sz w:val="20"/>
        </w:rPr>
      </w:pPr>
    </w:p>
    <w:p w14:paraId="14E8CD15">
      <w:pPr>
        <w:pStyle w:val="4"/>
      </w:pPr>
      <w:r>
        <w:rPr>
          <w:lang w:val="en-IN" w:eastAsia="en-IN"/>
        </w:rPr>
        <mc:AlternateContent>
          <mc:Choice Requires="wps">
            <w:drawing>
              <wp:anchor distT="0" distB="0" distL="0" distR="0" simplePos="0" relativeHeight="251666432" behindDoc="0" locked="0" layoutInCell="1" allowOverlap="1">
                <wp:simplePos x="0" y="0"/>
                <wp:positionH relativeFrom="page">
                  <wp:posOffset>457200</wp:posOffset>
                </wp:positionH>
                <wp:positionV relativeFrom="paragraph">
                  <wp:posOffset>189865</wp:posOffset>
                </wp:positionV>
                <wp:extent cx="424180" cy="834390"/>
                <wp:effectExtent l="0" t="0" r="0" b="0"/>
                <wp:wrapNone/>
                <wp:docPr id="46" name="Textbox 46"/>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7E50F98E">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46" o:spid="_x0000_s1026" o:spt="202" type="#_x0000_t202" style="position:absolute;left:0pt;margin-left:36pt;margin-top:14.95pt;height:65.7pt;width:33.4pt;mso-position-horizontal-relative:page;z-index:251666432;mso-width-relative:page;mso-height-relative:page;" filled="f" stroked="f" coordsize="21600,21600" o:gfxdata="UEsDBAoAAAAAAIdO4kAAAAAAAAAAAAAAAAAEAAAAZHJzL1BLAwQUAAAACACHTuJAS6EfgtgAAAAJ&#10;AQAADwAAAGRycy9kb3ducmV2LnhtbE2Py07DMBBF90j9B2uQ2FE7qRSaEKeqEKyQEGlYsHTiaWI1&#10;HofYffD3uCu6m9Ed3Tmn3FzsyE44e+NIQrIUwJA6pw31Er6at8c1MB8UaTU6Qgm/6GFTLe5KVWh3&#10;phpPu9CzWEK+UBKGEKaCc98NaJVfugkpZns3WxXiOvdcz+ocy+3IUyEybpWh+GFQE74M2B12Ryth&#10;+031q/n5aD/rfW2aJhf0nh2kfLhPxDOwgJfwfwxX/IgOVWRq3ZG0Z6OEpzSqBAlpngO75qt1VGnj&#10;kCUr4FXJbw2qP1BLAwQUAAAACACHTuJArbCqh7MBAAB1AwAADgAAAGRycy9lMm9Eb2MueG1srVPB&#10;btswDL0P6D8IujdO0qDIjDjF1mDDgGEb0O4DZFmKBViiSimx8/ejZDsduksPu9gUST++9yjvHgbb&#10;sbPCYMBVfLVYcqachMa4Y8V/P3+53XIWonCN6MCpil9U4A/7mw+73pdqDS10jUJGIC6Uva94G6Mv&#10;iyLIVlkRFuCVo6IGtCLSEY9Fg6IndNsV6+XyvugBG48gVQiUPYxFPiHiewBBayPVAeTJKhdHVFSd&#10;iCQptMYHvs9stVYy/tQ6qMi6ipPSmJ80hOI6PYv9TpRHFL41cqIg3kPhjSYrjKOhV6iDiIKd0PwD&#10;ZY1ECKDjQoItRiHZEVKxWr7x5qkVXmUtZHXwV9PD/4OVP86/kJmm4pt7zpywtPFnNcQaBkYZsqf3&#10;oaSuJ099cfgMA12aOR8omVQPGm16kx5GdTL3cjWXwJik5Ga9WW2pIqm0vdvcfczmF68fewzxqwLL&#10;UlBxpN1lS8X5e4hEhFrnFjokWuP4FMWhHiauNTQXotrTTiseXk4CFWfdN0empQswBzgH9Rxg7B4h&#10;X5MkxcGnUwRt8uQ0YsSdJtM2MqHp5qR1/33OXa9/y/4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S6EfgtgAAAAJAQAADwAAAAAAAAABACAAAAAiAAAAZHJzL2Rvd25yZXYueG1sUEsBAhQAFAAAAAgA&#10;h07iQK2wqoezAQAAdQMAAA4AAAAAAAAAAQAgAAAAJwEAAGRycy9lMm9Eb2MueG1sUEsFBgAAAAAG&#10;AAYAWQEAAEwFAAAAAA==&#10;">
                <v:fill on="f" focussize="0,0"/>
                <v:stroke on="f"/>
                <v:imagedata o:title=""/>
                <o:lock v:ext="edit" aspectratio="f"/>
                <v:textbox inset="0mm,0mm,0mm,0mm">
                  <w:txbxContent>
                    <w:p w14:paraId="7E50F98E">
                      <w:pPr>
                        <w:spacing w:line="1248" w:lineRule="exact"/>
                        <w:rPr>
                          <w:sz w:val="109"/>
                        </w:rPr>
                      </w:pPr>
                      <w:r>
                        <w:rPr>
                          <w:spacing w:val="-10"/>
                          <w:sz w:val="109"/>
                        </w:rPr>
                        <w:t>T</w:t>
                      </w:r>
                    </w:p>
                  </w:txbxContent>
                </v:textbox>
              </v:shape>
            </w:pict>
          </mc:Fallback>
        </mc:AlternateContent>
      </w:r>
      <w:r>
        <w:rPr>
          <w:spacing w:val="-2"/>
          <w:w w:val="115"/>
        </w:rPr>
        <w:t>ABSTRACT</w:t>
      </w:r>
    </w:p>
    <w:p w14:paraId="324FE4BB">
      <w:pPr>
        <w:pStyle w:val="8"/>
        <w:spacing w:before="239" w:line="280" w:lineRule="auto"/>
        <w:ind w:left="153" w:right="147" w:firstLine="670"/>
        <w:jc w:val="right"/>
      </w:pPr>
      <w:r>
        <w:rPr>
          <w:w w:val="105"/>
        </w:rPr>
        <w:t>he</w:t>
      </w:r>
      <w:r>
        <w:rPr>
          <w:spacing w:val="20"/>
          <w:w w:val="105"/>
        </w:rPr>
        <w:t xml:space="preserve"> </w:t>
      </w:r>
      <w:r>
        <w:rPr>
          <w:w w:val="105"/>
        </w:rPr>
        <w:t>work</w:t>
      </w:r>
      <w:r>
        <w:rPr>
          <w:spacing w:val="22"/>
          <w:w w:val="105"/>
        </w:rPr>
        <w:t xml:space="preserve"> </w:t>
      </w:r>
      <w:r>
        <w:rPr>
          <w:w w:val="105"/>
        </w:rPr>
        <w:t>is</w:t>
      </w:r>
      <w:r>
        <w:rPr>
          <w:spacing w:val="21"/>
          <w:w w:val="105"/>
        </w:rPr>
        <w:t xml:space="preserve"> </w:t>
      </w:r>
      <w:r>
        <w:rPr>
          <w:w w:val="105"/>
        </w:rPr>
        <w:t>a</w:t>
      </w:r>
      <w:r>
        <w:rPr>
          <w:spacing w:val="23"/>
          <w:w w:val="105"/>
        </w:rPr>
        <w:t xml:space="preserve"> </w:t>
      </w:r>
      <w:r>
        <w:rPr>
          <w:w w:val="105"/>
        </w:rPr>
        <w:t>desk-based</w:t>
      </w:r>
      <w:r>
        <w:rPr>
          <w:spacing w:val="20"/>
          <w:w w:val="105"/>
        </w:rPr>
        <w:t xml:space="preserve"> </w:t>
      </w:r>
      <w:r>
        <w:rPr>
          <w:w w:val="105"/>
        </w:rPr>
        <w:t>research</w:t>
      </w:r>
      <w:r>
        <w:rPr>
          <w:spacing w:val="22"/>
          <w:w w:val="105"/>
        </w:rPr>
        <w:t xml:space="preserve"> </w:t>
      </w:r>
      <w:r>
        <w:rPr>
          <w:w w:val="105"/>
        </w:rPr>
        <w:t>that</w:t>
      </w:r>
      <w:r>
        <w:rPr>
          <w:spacing w:val="23"/>
          <w:w w:val="105"/>
        </w:rPr>
        <w:t xml:space="preserve"> </w:t>
      </w:r>
      <w:r>
        <w:rPr>
          <w:w w:val="105"/>
        </w:rPr>
        <w:t>follows</w:t>
      </w:r>
      <w:r>
        <w:rPr>
          <w:spacing w:val="23"/>
          <w:w w:val="105"/>
        </w:rPr>
        <w:t xml:space="preserve"> </w:t>
      </w:r>
      <w:r>
        <w:rPr>
          <w:w w:val="105"/>
        </w:rPr>
        <w:t>the</w:t>
      </w:r>
      <w:r>
        <w:rPr>
          <w:spacing w:val="23"/>
          <w:w w:val="105"/>
        </w:rPr>
        <w:t xml:space="preserve"> </w:t>
      </w:r>
      <w:r>
        <w:rPr>
          <w:w w:val="105"/>
        </w:rPr>
        <w:t>evolution</w:t>
      </w:r>
      <w:r>
        <w:rPr>
          <w:spacing w:val="23"/>
          <w:w w:val="105"/>
        </w:rPr>
        <w:t xml:space="preserve"> </w:t>
      </w:r>
      <w:r>
        <w:rPr>
          <w:w w:val="105"/>
        </w:rPr>
        <w:t>and</w:t>
      </w:r>
      <w:r>
        <w:rPr>
          <w:spacing w:val="22"/>
          <w:w w:val="105"/>
        </w:rPr>
        <w:t xml:space="preserve"> </w:t>
      </w:r>
      <w:r>
        <w:rPr>
          <w:w w:val="105"/>
        </w:rPr>
        <w:t>mobility’s</w:t>
      </w:r>
      <w:r>
        <w:rPr>
          <w:spacing w:val="23"/>
          <w:w w:val="105"/>
        </w:rPr>
        <w:t xml:space="preserve"> </w:t>
      </w:r>
      <w:r>
        <w:rPr>
          <w:w w:val="105"/>
        </w:rPr>
        <w:t>of</w:t>
      </w:r>
      <w:r>
        <w:rPr>
          <w:spacing w:val="21"/>
          <w:w w:val="105"/>
        </w:rPr>
        <w:t xml:space="preserve"> </w:t>
      </w:r>
      <w:r>
        <w:rPr>
          <w:w w:val="105"/>
        </w:rPr>
        <w:t>the digital economy, start-up ecosystems in Tamil Nadu. It consists solely of secondary government</w:t>
      </w:r>
      <w:r>
        <w:rPr>
          <w:spacing w:val="80"/>
          <w:w w:val="105"/>
        </w:rPr>
        <w:t xml:space="preserve"> </w:t>
      </w:r>
      <w:r>
        <w:rPr>
          <w:w w:val="105"/>
        </w:rPr>
        <w:t>information,</w:t>
      </w:r>
      <w:r>
        <w:rPr>
          <w:spacing w:val="80"/>
          <w:w w:val="105"/>
        </w:rPr>
        <w:t xml:space="preserve"> </w:t>
      </w:r>
      <w:r>
        <w:rPr>
          <w:w w:val="105"/>
        </w:rPr>
        <w:t>reports,</w:t>
      </w:r>
      <w:r>
        <w:rPr>
          <w:spacing w:val="80"/>
          <w:w w:val="105"/>
        </w:rPr>
        <w:t xml:space="preserve"> </w:t>
      </w:r>
      <w:r>
        <w:rPr>
          <w:w w:val="105"/>
        </w:rPr>
        <w:t>policy</w:t>
      </w:r>
      <w:r>
        <w:rPr>
          <w:spacing w:val="80"/>
          <w:w w:val="105"/>
        </w:rPr>
        <w:t xml:space="preserve"> </w:t>
      </w:r>
      <w:r>
        <w:rPr>
          <w:w w:val="105"/>
        </w:rPr>
        <w:t>literature,</w:t>
      </w:r>
      <w:r>
        <w:rPr>
          <w:spacing w:val="80"/>
          <w:w w:val="105"/>
        </w:rPr>
        <w:t xml:space="preserve"> </w:t>
      </w:r>
      <w:r>
        <w:rPr>
          <w:w w:val="105"/>
        </w:rPr>
        <w:t>industry</w:t>
      </w:r>
      <w:r>
        <w:rPr>
          <w:spacing w:val="80"/>
          <w:w w:val="105"/>
        </w:rPr>
        <w:t xml:space="preserve"> </w:t>
      </w:r>
      <w:r>
        <w:rPr>
          <w:w w:val="105"/>
        </w:rPr>
        <w:t>publication</w:t>
      </w:r>
      <w:r>
        <w:rPr>
          <w:spacing w:val="80"/>
          <w:w w:val="105"/>
        </w:rPr>
        <w:t xml:space="preserve"> </w:t>
      </w:r>
      <w:r>
        <w:rPr>
          <w:w w:val="105"/>
        </w:rPr>
        <w:t>and academic</w:t>
      </w:r>
      <w:r>
        <w:rPr>
          <w:spacing w:val="29"/>
          <w:w w:val="105"/>
        </w:rPr>
        <w:t xml:space="preserve"> </w:t>
      </w:r>
      <w:r>
        <w:rPr>
          <w:w w:val="105"/>
        </w:rPr>
        <w:t>studies.</w:t>
      </w:r>
      <w:r>
        <w:rPr>
          <w:spacing w:val="29"/>
          <w:w w:val="105"/>
        </w:rPr>
        <w:t xml:space="preserve"> </w:t>
      </w:r>
      <w:r>
        <w:rPr>
          <w:w w:val="105"/>
        </w:rPr>
        <w:t>Tamil</w:t>
      </w:r>
      <w:r>
        <w:rPr>
          <w:spacing w:val="27"/>
          <w:w w:val="105"/>
        </w:rPr>
        <w:t xml:space="preserve"> </w:t>
      </w:r>
      <w:r>
        <w:rPr>
          <w:w w:val="105"/>
        </w:rPr>
        <w:t>Nadu</w:t>
      </w:r>
      <w:r>
        <w:rPr>
          <w:spacing w:val="27"/>
          <w:w w:val="105"/>
        </w:rPr>
        <w:t xml:space="preserve"> </w:t>
      </w:r>
      <w:r>
        <w:rPr>
          <w:w w:val="105"/>
        </w:rPr>
        <w:t>has</w:t>
      </w:r>
      <w:r>
        <w:rPr>
          <w:spacing w:val="29"/>
          <w:w w:val="105"/>
        </w:rPr>
        <w:t xml:space="preserve"> </w:t>
      </w:r>
      <w:r>
        <w:rPr>
          <w:w w:val="105"/>
        </w:rPr>
        <w:t>in</w:t>
      </w:r>
      <w:r>
        <w:rPr>
          <w:spacing w:val="30"/>
          <w:w w:val="105"/>
        </w:rPr>
        <w:t xml:space="preserve"> </w:t>
      </w:r>
      <w:r>
        <w:rPr>
          <w:w w:val="105"/>
        </w:rPr>
        <w:t>the</w:t>
      </w:r>
      <w:r>
        <w:rPr>
          <w:spacing w:val="29"/>
          <w:w w:val="105"/>
        </w:rPr>
        <w:t xml:space="preserve"> </w:t>
      </w:r>
      <w:r>
        <w:rPr>
          <w:w w:val="105"/>
        </w:rPr>
        <w:t>past</w:t>
      </w:r>
      <w:r>
        <w:rPr>
          <w:spacing w:val="29"/>
          <w:w w:val="105"/>
        </w:rPr>
        <w:t xml:space="preserve"> </w:t>
      </w:r>
      <w:r>
        <w:rPr>
          <w:w w:val="105"/>
        </w:rPr>
        <w:t>decade</w:t>
      </w:r>
      <w:r>
        <w:rPr>
          <w:spacing w:val="28"/>
          <w:w w:val="105"/>
        </w:rPr>
        <w:t xml:space="preserve"> </w:t>
      </w:r>
      <w:r>
        <w:rPr>
          <w:w w:val="105"/>
        </w:rPr>
        <w:t>been</w:t>
      </w:r>
      <w:r>
        <w:rPr>
          <w:spacing w:val="30"/>
          <w:w w:val="105"/>
        </w:rPr>
        <w:t xml:space="preserve"> </w:t>
      </w:r>
      <w:r>
        <w:rPr>
          <w:w w:val="105"/>
        </w:rPr>
        <w:t>a</w:t>
      </w:r>
      <w:r>
        <w:rPr>
          <w:spacing w:val="29"/>
          <w:w w:val="105"/>
        </w:rPr>
        <w:t xml:space="preserve"> </w:t>
      </w:r>
      <w:r>
        <w:rPr>
          <w:w w:val="105"/>
        </w:rPr>
        <w:t>leader</w:t>
      </w:r>
      <w:r>
        <w:rPr>
          <w:spacing w:val="28"/>
          <w:w w:val="105"/>
        </w:rPr>
        <w:t xml:space="preserve"> </w:t>
      </w:r>
      <w:r>
        <w:rPr>
          <w:w w:val="105"/>
        </w:rPr>
        <w:t>in</w:t>
      </w:r>
      <w:r>
        <w:rPr>
          <w:spacing w:val="28"/>
          <w:w w:val="105"/>
        </w:rPr>
        <w:t xml:space="preserve"> </w:t>
      </w:r>
      <w:r>
        <w:rPr>
          <w:w w:val="105"/>
        </w:rPr>
        <w:t>nurturing</w:t>
      </w:r>
      <w:r>
        <w:rPr>
          <w:spacing w:val="28"/>
          <w:w w:val="105"/>
        </w:rPr>
        <w:t xml:space="preserve"> </w:t>
      </w:r>
      <w:r>
        <w:rPr>
          <w:w w:val="105"/>
        </w:rPr>
        <w:t>digital innovation</w:t>
      </w:r>
      <w:r>
        <w:rPr>
          <w:spacing w:val="26"/>
          <w:w w:val="105"/>
        </w:rPr>
        <w:t xml:space="preserve"> </w:t>
      </w:r>
      <w:r>
        <w:rPr>
          <w:w w:val="105"/>
        </w:rPr>
        <w:t>among</w:t>
      </w:r>
      <w:r>
        <w:rPr>
          <w:spacing w:val="25"/>
          <w:w w:val="105"/>
        </w:rPr>
        <w:t xml:space="preserve"> </w:t>
      </w:r>
      <w:r>
        <w:rPr>
          <w:w w:val="105"/>
        </w:rPr>
        <w:t>the</w:t>
      </w:r>
      <w:r>
        <w:rPr>
          <w:spacing w:val="25"/>
          <w:w w:val="105"/>
        </w:rPr>
        <w:t xml:space="preserve"> </w:t>
      </w:r>
      <w:r>
        <w:rPr>
          <w:w w:val="105"/>
        </w:rPr>
        <w:t>Indian</w:t>
      </w:r>
      <w:r>
        <w:rPr>
          <w:spacing w:val="26"/>
          <w:w w:val="105"/>
        </w:rPr>
        <w:t xml:space="preserve"> </w:t>
      </w:r>
      <w:r>
        <w:rPr>
          <w:w w:val="105"/>
        </w:rPr>
        <w:t>states.</w:t>
      </w:r>
      <w:r>
        <w:rPr>
          <w:spacing w:val="25"/>
          <w:w w:val="105"/>
        </w:rPr>
        <w:t xml:space="preserve"> </w:t>
      </w:r>
      <w:r>
        <w:rPr>
          <w:w w:val="105"/>
        </w:rPr>
        <w:t>It</w:t>
      </w:r>
      <w:r>
        <w:rPr>
          <w:spacing w:val="25"/>
          <w:w w:val="105"/>
        </w:rPr>
        <w:t xml:space="preserve"> </w:t>
      </w:r>
      <w:r>
        <w:rPr>
          <w:w w:val="105"/>
        </w:rPr>
        <w:t>has</w:t>
      </w:r>
      <w:r>
        <w:rPr>
          <w:spacing w:val="25"/>
          <w:w w:val="105"/>
        </w:rPr>
        <w:t xml:space="preserve"> </w:t>
      </w:r>
      <w:r>
        <w:rPr>
          <w:w w:val="105"/>
        </w:rPr>
        <w:t>a</w:t>
      </w:r>
      <w:r>
        <w:rPr>
          <w:spacing w:val="25"/>
          <w:w w:val="105"/>
        </w:rPr>
        <w:t xml:space="preserve"> </w:t>
      </w:r>
      <w:r>
        <w:rPr>
          <w:w w:val="105"/>
        </w:rPr>
        <w:t>bonafide</w:t>
      </w:r>
      <w:r>
        <w:rPr>
          <w:spacing w:val="25"/>
          <w:w w:val="105"/>
        </w:rPr>
        <w:t xml:space="preserve"> </w:t>
      </w:r>
      <w:r>
        <w:rPr>
          <w:w w:val="105"/>
        </w:rPr>
        <w:t>IT</w:t>
      </w:r>
      <w:r>
        <w:rPr>
          <w:spacing w:val="24"/>
          <w:w w:val="105"/>
        </w:rPr>
        <w:t xml:space="preserve"> </w:t>
      </w:r>
      <w:r>
        <w:rPr>
          <w:w w:val="105"/>
        </w:rPr>
        <w:t>infrastructure,</w:t>
      </w:r>
      <w:r>
        <w:rPr>
          <w:spacing w:val="25"/>
          <w:w w:val="105"/>
        </w:rPr>
        <w:t xml:space="preserve"> </w:t>
      </w:r>
      <w:r>
        <w:rPr>
          <w:w w:val="105"/>
        </w:rPr>
        <w:t>talented</w:t>
      </w:r>
      <w:r>
        <w:rPr>
          <w:spacing w:val="22"/>
          <w:w w:val="105"/>
        </w:rPr>
        <w:t xml:space="preserve"> </w:t>
      </w:r>
      <w:r>
        <w:rPr>
          <w:w w:val="105"/>
        </w:rPr>
        <w:t>human resources</w:t>
      </w:r>
      <w:r>
        <w:rPr>
          <w:spacing w:val="27"/>
          <w:w w:val="105"/>
        </w:rPr>
        <w:t xml:space="preserve"> </w:t>
      </w:r>
      <w:r>
        <w:rPr>
          <w:w w:val="105"/>
        </w:rPr>
        <w:t>and</w:t>
      </w:r>
      <w:r>
        <w:rPr>
          <w:spacing w:val="27"/>
          <w:w w:val="105"/>
        </w:rPr>
        <w:t xml:space="preserve"> </w:t>
      </w:r>
      <w:r>
        <w:rPr>
          <w:w w:val="105"/>
        </w:rPr>
        <w:t>conducive</w:t>
      </w:r>
      <w:r>
        <w:rPr>
          <w:spacing w:val="27"/>
          <w:w w:val="105"/>
        </w:rPr>
        <w:t xml:space="preserve"> </w:t>
      </w:r>
      <w:r>
        <w:rPr>
          <w:w w:val="105"/>
        </w:rPr>
        <w:t>state</w:t>
      </w:r>
      <w:r>
        <w:rPr>
          <w:spacing w:val="27"/>
          <w:w w:val="105"/>
        </w:rPr>
        <w:t xml:space="preserve"> </w:t>
      </w:r>
      <w:r>
        <w:rPr>
          <w:w w:val="105"/>
        </w:rPr>
        <w:t>policies</w:t>
      </w:r>
      <w:r>
        <w:rPr>
          <w:spacing w:val="27"/>
          <w:w w:val="105"/>
        </w:rPr>
        <w:t xml:space="preserve"> </w:t>
      </w:r>
      <w:r>
        <w:rPr>
          <w:w w:val="105"/>
        </w:rPr>
        <w:t>such</w:t>
      </w:r>
      <w:r>
        <w:rPr>
          <w:spacing w:val="28"/>
          <w:w w:val="105"/>
        </w:rPr>
        <w:t xml:space="preserve"> </w:t>
      </w:r>
      <w:r>
        <w:rPr>
          <w:w w:val="105"/>
        </w:rPr>
        <w:t>as</w:t>
      </w:r>
      <w:r>
        <w:rPr>
          <w:spacing w:val="25"/>
          <w:w w:val="105"/>
        </w:rPr>
        <w:t xml:space="preserve"> </w:t>
      </w:r>
      <w:r>
        <w:rPr>
          <w:w w:val="105"/>
        </w:rPr>
        <w:t>the</w:t>
      </w:r>
      <w:r>
        <w:rPr>
          <w:spacing w:val="27"/>
          <w:w w:val="105"/>
        </w:rPr>
        <w:t xml:space="preserve"> </w:t>
      </w:r>
      <w:r>
        <w:rPr>
          <w:w w:val="105"/>
        </w:rPr>
        <w:t>Tamil</w:t>
      </w:r>
      <w:r>
        <w:rPr>
          <w:spacing w:val="28"/>
          <w:w w:val="105"/>
        </w:rPr>
        <w:t xml:space="preserve"> </w:t>
      </w:r>
      <w:r>
        <w:rPr>
          <w:w w:val="105"/>
        </w:rPr>
        <w:t>Nadu</w:t>
      </w:r>
      <w:r>
        <w:rPr>
          <w:spacing w:val="26"/>
          <w:w w:val="105"/>
        </w:rPr>
        <w:t xml:space="preserve"> </w:t>
      </w:r>
      <w:r>
        <w:rPr>
          <w:w w:val="105"/>
        </w:rPr>
        <w:t>Start-up</w:t>
      </w:r>
      <w:r>
        <w:rPr>
          <w:spacing w:val="26"/>
          <w:w w:val="105"/>
        </w:rPr>
        <w:t xml:space="preserve"> </w:t>
      </w:r>
      <w:r>
        <w:rPr>
          <w:w w:val="105"/>
        </w:rPr>
        <w:t>and</w:t>
      </w:r>
      <w:r>
        <w:rPr>
          <w:spacing w:val="27"/>
          <w:w w:val="105"/>
        </w:rPr>
        <w:t xml:space="preserve"> </w:t>
      </w:r>
      <w:r>
        <w:rPr>
          <w:w w:val="105"/>
        </w:rPr>
        <w:t>Innovation Policy</w:t>
      </w:r>
      <w:r>
        <w:rPr>
          <w:spacing w:val="18"/>
          <w:w w:val="105"/>
        </w:rPr>
        <w:t xml:space="preserve"> </w:t>
      </w:r>
      <w:r>
        <w:rPr>
          <w:w w:val="105"/>
        </w:rPr>
        <w:t>2018.</w:t>
      </w:r>
      <w:r>
        <w:rPr>
          <w:spacing w:val="18"/>
          <w:w w:val="105"/>
        </w:rPr>
        <w:t xml:space="preserve"> </w:t>
      </w:r>
      <w:r>
        <w:rPr>
          <w:w w:val="105"/>
        </w:rPr>
        <w:t>Secondary</w:t>
      </w:r>
      <w:r>
        <w:rPr>
          <w:spacing w:val="16"/>
          <w:w w:val="105"/>
        </w:rPr>
        <w:t xml:space="preserve"> </w:t>
      </w:r>
      <w:r>
        <w:rPr>
          <w:w w:val="105"/>
        </w:rPr>
        <w:t>data</w:t>
      </w:r>
      <w:r>
        <w:rPr>
          <w:spacing w:val="18"/>
          <w:w w:val="105"/>
        </w:rPr>
        <w:t xml:space="preserve"> </w:t>
      </w:r>
      <w:r>
        <w:rPr>
          <w:w w:val="105"/>
        </w:rPr>
        <w:t>indicates</w:t>
      </w:r>
      <w:r>
        <w:rPr>
          <w:spacing w:val="18"/>
          <w:w w:val="105"/>
        </w:rPr>
        <w:t xml:space="preserve"> </w:t>
      </w:r>
      <w:r>
        <w:rPr>
          <w:w w:val="105"/>
        </w:rPr>
        <w:t>that</w:t>
      </w:r>
      <w:r>
        <w:rPr>
          <w:spacing w:val="18"/>
          <w:w w:val="105"/>
        </w:rPr>
        <w:t xml:space="preserve"> </w:t>
      </w:r>
      <w:r>
        <w:rPr>
          <w:w w:val="105"/>
        </w:rPr>
        <w:t>while</w:t>
      </w:r>
      <w:r>
        <w:rPr>
          <w:spacing w:val="18"/>
          <w:w w:val="105"/>
        </w:rPr>
        <w:t xml:space="preserve"> </w:t>
      </w:r>
      <w:r>
        <w:rPr>
          <w:w w:val="105"/>
        </w:rPr>
        <w:t>the</w:t>
      </w:r>
      <w:r>
        <w:rPr>
          <w:spacing w:val="18"/>
          <w:w w:val="105"/>
        </w:rPr>
        <w:t xml:space="preserve"> </w:t>
      </w:r>
      <w:r>
        <w:rPr>
          <w:w w:val="105"/>
        </w:rPr>
        <w:t>YoY</w:t>
      </w:r>
      <w:r>
        <w:rPr>
          <w:spacing w:val="17"/>
          <w:w w:val="105"/>
        </w:rPr>
        <w:t xml:space="preserve"> </w:t>
      </w:r>
      <w:r>
        <w:rPr>
          <w:w w:val="105"/>
        </w:rPr>
        <w:t>(year-on-year)</w:t>
      </w:r>
      <w:r>
        <w:rPr>
          <w:spacing w:val="19"/>
          <w:w w:val="105"/>
        </w:rPr>
        <w:t xml:space="preserve"> </w:t>
      </w:r>
      <w:r>
        <w:rPr>
          <w:w w:val="105"/>
        </w:rPr>
        <w:t>growth</w:t>
      </w:r>
      <w:r>
        <w:rPr>
          <w:spacing w:val="19"/>
          <w:w w:val="105"/>
        </w:rPr>
        <w:t xml:space="preserve"> </w:t>
      </w:r>
      <w:r>
        <w:rPr>
          <w:w w:val="105"/>
        </w:rPr>
        <w:t>rates</w:t>
      </w:r>
      <w:r>
        <w:rPr>
          <w:spacing w:val="18"/>
          <w:w w:val="105"/>
        </w:rPr>
        <w:t xml:space="preserve"> </w:t>
      </w:r>
      <w:r>
        <w:rPr>
          <w:w w:val="105"/>
        </w:rPr>
        <w:t>of registered start-ups is going up across the board,</w:t>
      </w:r>
      <w:r>
        <w:rPr>
          <w:spacing w:val="-1"/>
          <w:w w:val="105"/>
        </w:rPr>
        <w:t xml:space="preserve"> </w:t>
      </w:r>
      <w:r>
        <w:rPr>
          <w:w w:val="105"/>
        </w:rPr>
        <w:t xml:space="preserve">it is focused primarily in sectors that are </w:t>
      </w:r>
      <w:r>
        <w:rPr>
          <w:spacing w:val="-2"/>
          <w:w w:val="105"/>
        </w:rPr>
        <w:t>visible</w:t>
      </w:r>
      <w:r>
        <w:rPr>
          <w:spacing w:val="-3"/>
          <w:w w:val="105"/>
        </w:rPr>
        <w:t xml:space="preserve"> </w:t>
      </w:r>
      <w:r>
        <w:rPr>
          <w:spacing w:val="-2"/>
          <w:w w:val="105"/>
        </w:rPr>
        <w:t>such as</w:t>
      </w:r>
      <w:r>
        <w:rPr>
          <w:spacing w:val="-3"/>
          <w:w w:val="105"/>
        </w:rPr>
        <w:t xml:space="preserve"> </w:t>
      </w:r>
      <w:r>
        <w:rPr>
          <w:spacing w:val="-2"/>
          <w:w w:val="105"/>
        </w:rPr>
        <w:t>IT</w:t>
      </w:r>
      <w:r>
        <w:rPr>
          <w:spacing w:val="-5"/>
          <w:w w:val="105"/>
        </w:rPr>
        <w:t xml:space="preserve"> </w:t>
      </w:r>
      <w:r>
        <w:rPr>
          <w:spacing w:val="-2"/>
          <w:w w:val="105"/>
        </w:rPr>
        <w:t>&amp;ITeS</w:t>
      </w:r>
      <w:r>
        <w:rPr>
          <w:spacing w:val="-5"/>
          <w:w w:val="105"/>
        </w:rPr>
        <w:t xml:space="preserve"> </w:t>
      </w:r>
      <w:r>
        <w:rPr>
          <w:spacing w:val="-2"/>
          <w:w w:val="105"/>
        </w:rPr>
        <w:t>(IT-enabled</w:t>
      </w:r>
      <w:r>
        <w:rPr>
          <w:spacing w:val="-5"/>
          <w:w w:val="105"/>
        </w:rPr>
        <w:t xml:space="preserve"> </w:t>
      </w:r>
      <w:r>
        <w:rPr>
          <w:spacing w:val="-2"/>
          <w:w w:val="105"/>
        </w:rPr>
        <w:t>services),</w:t>
      </w:r>
      <w:r>
        <w:rPr>
          <w:spacing w:val="-5"/>
          <w:w w:val="105"/>
        </w:rPr>
        <w:t xml:space="preserve"> </w:t>
      </w:r>
      <w:r>
        <w:rPr>
          <w:spacing w:val="-2"/>
          <w:w w:val="105"/>
        </w:rPr>
        <w:t>fintech,</w:t>
      </w:r>
      <w:r>
        <w:rPr>
          <w:spacing w:val="-5"/>
          <w:w w:val="105"/>
        </w:rPr>
        <w:t xml:space="preserve"> </w:t>
      </w:r>
      <w:r>
        <w:rPr>
          <w:spacing w:val="-2"/>
          <w:w w:val="105"/>
        </w:rPr>
        <w:t>healthtech and</w:t>
      </w:r>
      <w:r>
        <w:rPr>
          <w:spacing w:val="-4"/>
          <w:w w:val="105"/>
        </w:rPr>
        <w:t xml:space="preserve"> </w:t>
      </w:r>
      <w:r>
        <w:rPr>
          <w:spacing w:val="-2"/>
          <w:w w:val="105"/>
        </w:rPr>
        <w:t>agritech. The</w:t>
      </w:r>
      <w:r>
        <w:rPr>
          <w:spacing w:val="-5"/>
          <w:w w:val="105"/>
        </w:rPr>
        <w:t xml:space="preserve"> </w:t>
      </w:r>
      <w:r>
        <w:rPr>
          <w:spacing w:val="-2"/>
          <w:w w:val="105"/>
        </w:rPr>
        <w:t xml:space="preserve">strategic </w:t>
      </w:r>
      <w:r>
        <w:rPr>
          <w:w w:val="105"/>
        </w:rPr>
        <w:t xml:space="preserve">advantages of the state in the form of Chennai being a major IT hub and Tier-II innovation </w:t>
      </w:r>
      <w:r>
        <w:t>centers located in Coimbatore, Madurai and Tiruchirappalli among other things have further</w:t>
      </w:r>
      <w:r>
        <w:rPr>
          <w:w w:val="105"/>
        </w:rPr>
        <w:t xml:space="preserve"> reinforced</w:t>
      </w:r>
      <w:r>
        <w:rPr>
          <w:spacing w:val="3"/>
          <w:w w:val="105"/>
        </w:rPr>
        <w:t xml:space="preserve"> </w:t>
      </w:r>
      <w:r>
        <w:rPr>
          <w:w w:val="105"/>
        </w:rPr>
        <w:t>entrepreneurial</w:t>
      </w:r>
      <w:r>
        <w:rPr>
          <w:spacing w:val="5"/>
          <w:w w:val="105"/>
        </w:rPr>
        <w:t xml:space="preserve"> </w:t>
      </w:r>
      <w:r>
        <w:rPr>
          <w:w w:val="105"/>
        </w:rPr>
        <w:t>opportunities</w:t>
      </w:r>
      <w:r>
        <w:rPr>
          <w:spacing w:val="4"/>
          <w:w w:val="105"/>
        </w:rPr>
        <w:t xml:space="preserve"> </w:t>
      </w:r>
      <w:r>
        <w:rPr>
          <w:w w:val="105"/>
        </w:rPr>
        <w:t>along</w:t>
      </w:r>
      <w:r>
        <w:rPr>
          <w:spacing w:val="3"/>
          <w:w w:val="105"/>
        </w:rPr>
        <w:t xml:space="preserve"> </w:t>
      </w:r>
      <w:r>
        <w:rPr>
          <w:w w:val="105"/>
        </w:rPr>
        <w:t>with</w:t>
      </w:r>
      <w:r>
        <w:rPr>
          <w:spacing w:val="5"/>
          <w:w w:val="105"/>
        </w:rPr>
        <w:t xml:space="preserve"> </w:t>
      </w:r>
      <w:r>
        <w:rPr>
          <w:w w:val="105"/>
        </w:rPr>
        <w:t>strong</w:t>
      </w:r>
      <w:r>
        <w:rPr>
          <w:spacing w:val="8"/>
          <w:w w:val="105"/>
        </w:rPr>
        <w:t xml:space="preserve"> </w:t>
      </w:r>
      <w:r>
        <w:rPr>
          <w:w w:val="105"/>
        </w:rPr>
        <w:t>connectivity.</w:t>
      </w:r>
      <w:r>
        <w:rPr>
          <w:spacing w:val="4"/>
          <w:w w:val="105"/>
        </w:rPr>
        <w:t xml:space="preserve"> </w:t>
      </w:r>
      <w:r>
        <w:rPr>
          <w:w w:val="105"/>
        </w:rPr>
        <w:t>It</w:t>
      </w:r>
      <w:r>
        <w:rPr>
          <w:spacing w:val="4"/>
          <w:w w:val="105"/>
        </w:rPr>
        <w:t xml:space="preserve"> </w:t>
      </w:r>
      <w:r>
        <w:rPr>
          <w:w w:val="105"/>
        </w:rPr>
        <w:t>also</w:t>
      </w:r>
      <w:r>
        <w:rPr>
          <w:spacing w:val="4"/>
          <w:w w:val="105"/>
        </w:rPr>
        <w:t xml:space="preserve"> </w:t>
      </w:r>
      <w:r>
        <w:rPr>
          <w:w w:val="105"/>
        </w:rPr>
        <w:t>reiterates how incubators, accelerators and mechanisms for funding are key in developing a vibrant ecosystem</w:t>
      </w:r>
      <w:r>
        <w:rPr>
          <w:spacing w:val="14"/>
          <w:w w:val="105"/>
        </w:rPr>
        <w:t xml:space="preserve"> </w:t>
      </w:r>
      <w:r>
        <w:rPr>
          <w:w w:val="105"/>
        </w:rPr>
        <w:t>and</w:t>
      </w:r>
      <w:r>
        <w:rPr>
          <w:spacing w:val="14"/>
          <w:w w:val="105"/>
        </w:rPr>
        <w:t xml:space="preserve"> </w:t>
      </w:r>
      <w:r>
        <w:rPr>
          <w:w w:val="105"/>
        </w:rPr>
        <w:t>the</w:t>
      </w:r>
      <w:r>
        <w:rPr>
          <w:spacing w:val="15"/>
          <w:w w:val="105"/>
        </w:rPr>
        <w:t xml:space="preserve"> </w:t>
      </w:r>
      <w:r>
        <w:rPr>
          <w:w w:val="105"/>
        </w:rPr>
        <w:t>poignant</w:t>
      </w:r>
      <w:r>
        <w:rPr>
          <w:spacing w:val="15"/>
          <w:w w:val="105"/>
        </w:rPr>
        <w:t xml:space="preserve"> </w:t>
      </w:r>
      <w:r>
        <w:rPr>
          <w:w w:val="105"/>
        </w:rPr>
        <w:t>rise</w:t>
      </w:r>
      <w:r>
        <w:rPr>
          <w:spacing w:val="15"/>
          <w:w w:val="105"/>
        </w:rPr>
        <w:t xml:space="preserve"> </w:t>
      </w:r>
      <w:r>
        <w:rPr>
          <w:w w:val="105"/>
        </w:rPr>
        <w:t>in</w:t>
      </w:r>
      <w:r>
        <w:rPr>
          <w:spacing w:val="16"/>
          <w:w w:val="105"/>
        </w:rPr>
        <w:t xml:space="preserve"> </w:t>
      </w:r>
      <w:r>
        <w:rPr>
          <w:w w:val="105"/>
        </w:rPr>
        <w:t>digital</w:t>
      </w:r>
      <w:r>
        <w:rPr>
          <w:spacing w:val="16"/>
          <w:w w:val="105"/>
        </w:rPr>
        <w:t xml:space="preserve"> </w:t>
      </w:r>
      <w:r>
        <w:rPr>
          <w:w w:val="105"/>
        </w:rPr>
        <w:t>penetration</w:t>
      </w:r>
      <w:r>
        <w:rPr>
          <w:spacing w:val="16"/>
          <w:w w:val="105"/>
        </w:rPr>
        <w:t xml:space="preserve"> </w:t>
      </w:r>
      <w:r>
        <w:rPr>
          <w:w w:val="105"/>
        </w:rPr>
        <w:t>in</w:t>
      </w:r>
      <w:r>
        <w:rPr>
          <w:spacing w:val="16"/>
          <w:w w:val="105"/>
        </w:rPr>
        <w:t xml:space="preserve"> </w:t>
      </w:r>
      <w:r>
        <w:rPr>
          <w:w w:val="105"/>
        </w:rPr>
        <w:t>the</w:t>
      </w:r>
      <w:r>
        <w:rPr>
          <w:spacing w:val="15"/>
          <w:w w:val="105"/>
        </w:rPr>
        <w:t xml:space="preserve"> </w:t>
      </w:r>
      <w:r>
        <w:rPr>
          <w:w w:val="105"/>
        </w:rPr>
        <w:t>rural</w:t>
      </w:r>
      <w:r>
        <w:rPr>
          <w:spacing w:val="16"/>
          <w:w w:val="105"/>
        </w:rPr>
        <w:t xml:space="preserve"> </w:t>
      </w:r>
      <w:r>
        <w:rPr>
          <w:w w:val="105"/>
        </w:rPr>
        <w:t>areas</w:t>
      </w:r>
      <w:r>
        <w:rPr>
          <w:spacing w:val="15"/>
          <w:w w:val="105"/>
        </w:rPr>
        <w:t xml:space="preserve"> </w:t>
      </w:r>
      <w:r>
        <w:rPr>
          <w:w w:val="105"/>
        </w:rPr>
        <w:t>and</w:t>
      </w:r>
      <w:r>
        <w:rPr>
          <w:spacing w:val="14"/>
          <w:w w:val="105"/>
        </w:rPr>
        <w:t xml:space="preserve"> </w:t>
      </w:r>
      <w:r>
        <w:rPr>
          <w:w w:val="105"/>
        </w:rPr>
        <w:t>semi</w:t>
      </w:r>
      <w:r>
        <w:rPr>
          <w:spacing w:val="16"/>
          <w:w w:val="105"/>
        </w:rPr>
        <w:t xml:space="preserve"> </w:t>
      </w:r>
      <w:r>
        <w:rPr>
          <w:w w:val="105"/>
        </w:rPr>
        <w:t>urban towns.</w:t>
      </w:r>
      <w:r>
        <w:rPr>
          <w:spacing w:val="-13"/>
          <w:w w:val="105"/>
        </w:rPr>
        <w:t xml:space="preserve"> </w:t>
      </w:r>
      <w:r>
        <w:rPr>
          <w:w w:val="105"/>
        </w:rPr>
        <w:t>Regulatory</w:t>
      </w:r>
      <w:r>
        <w:rPr>
          <w:spacing w:val="-12"/>
          <w:w w:val="105"/>
        </w:rPr>
        <w:t xml:space="preserve"> </w:t>
      </w:r>
      <w:r>
        <w:rPr>
          <w:w w:val="105"/>
        </w:rPr>
        <w:t>rigmarole,</w:t>
      </w:r>
      <w:r>
        <w:rPr>
          <w:spacing w:val="-12"/>
          <w:w w:val="105"/>
        </w:rPr>
        <w:t xml:space="preserve"> </w:t>
      </w:r>
      <w:r>
        <w:rPr>
          <w:w w:val="105"/>
        </w:rPr>
        <w:t>isolation</w:t>
      </w:r>
      <w:r>
        <w:rPr>
          <w:spacing w:val="-13"/>
          <w:w w:val="105"/>
        </w:rPr>
        <w:t xml:space="preserve"> </w:t>
      </w:r>
      <w:r>
        <w:rPr>
          <w:w w:val="105"/>
        </w:rPr>
        <w:t>from</w:t>
      </w:r>
      <w:r>
        <w:rPr>
          <w:spacing w:val="-12"/>
          <w:w w:val="105"/>
        </w:rPr>
        <w:t xml:space="preserve"> </w:t>
      </w:r>
      <w:r>
        <w:rPr>
          <w:w w:val="105"/>
        </w:rPr>
        <w:t>venture</w:t>
      </w:r>
      <w:r>
        <w:rPr>
          <w:spacing w:val="-12"/>
          <w:w w:val="105"/>
        </w:rPr>
        <w:t xml:space="preserve"> </w:t>
      </w:r>
      <w:r>
        <w:rPr>
          <w:w w:val="105"/>
        </w:rPr>
        <w:t>capital</w:t>
      </w:r>
      <w:r>
        <w:rPr>
          <w:spacing w:val="-12"/>
          <w:w w:val="105"/>
        </w:rPr>
        <w:t xml:space="preserve"> </w:t>
      </w:r>
      <w:r>
        <w:rPr>
          <w:w w:val="105"/>
        </w:rPr>
        <w:t>beyond</w:t>
      </w:r>
      <w:r>
        <w:rPr>
          <w:spacing w:val="-12"/>
          <w:w w:val="105"/>
        </w:rPr>
        <w:t xml:space="preserve"> </w:t>
      </w:r>
      <w:r>
        <w:rPr>
          <w:w w:val="105"/>
        </w:rPr>
        <w:t>metropolitan</w:t>
      </w:r>
      <w:r>
        <w:rPr>
          <w:spacing w:val="-13"/>
          <w:w w:val="105"/>
        </w:rPr>
        <w:t xml:space="preserve"> </w:t>
      </w:r>
      <w:r>
        <w:rPr>
          <w:w w:val="105"/>
        </w:rPr>
        <w:t>areas</w:t>
      </w:r>
      <w:r>
        <w:rPr>
          <w:spacing w:val="-12"/>
          <w:w w:val="105"/>
        </w:rPr>
        <w:t xml:space="preserve"> </w:t>
      </w:r>
      <w:r>
        <w:rPr>
          <w:w w:val="105"/>
        </w:rPr>
        <w:t xml:space="preserve">and </w:t>
      </w:r>
      <w:r>
        <w:rPr>
          <w:spacing w:val="-2"/>
          <w:w w:val="105"/>
        </w:rPr>
        <w:t>a</w:t>
      </w:r>
      <w:r>
        <w:rPr>
          <w:spacing w:val="-4"/>
          <w:w w:val="105"/>
        </w:rPr>
        <w:t xml:space="preserve"> </w:t>
      </w:r>
      <w:r>
        <w:rPr>
          <w:spacing w:val="-2"/>
          <w:w w:val="105"/>
        </w:rPr>
        <w:t>drumbeat</w:t>
      </w:r>
      <w:r>
        <w:rPr>
          <w:spacing w:val="-5"/>
          <w:w w:val="105"/>
        </w:rPr>
        <w:t xml:space="preserve"> </w:t>
      </w:r>
      <w:r>
        <w:rPr>
          <w:spacing w:val="-2"/>
          <w:w w:val="105"/>
        </w:rPr>
        <w:t>for</w:t>
      </w:r>
      <w:r>
        <w:rPr>
          <w:spacing w:val="-5"/>
          <w:w w:val="105"/>
        </w:rPr>
        <w:t xml:space="preserve"> </w:t>
      </w:r>
      <w:r>
        <w:rPr>
          <w:spacing w:val="-2"/>
          <w:w w:val="105"/>
        </w:rPr>
        <w:t>directed</w:t>
      </w:r>
      <w:r>
        <w:rPr>
          <w:spacing w:val="-4"/>
          <w:w w:val="105"/>
        </w:rPr>
        <w:t xml:space="preserve"> </w:t>
      </w:r>
      <w:r>
        <w:rPr>
          <w:spacing w:val="-2"/>
          <w:w w:val="105"/>
        </w:rPr>
        <w:t>digital</w:t>
      </w:r>
      <w:r>
        <w:rPr>
          <w:spacing w:val="-3"/>
          <w:w w:val="105"/>
        </w:rPr>
        <w:t xml:space="preserve"> </w:t>
      </w:r>
      <w:r>
        <w:rPr>
          <w:spacing w:val="-2"/>
          <w:w w:val="105"/>
        </w:rPr>
        <w:t>skilling</w:t>
      </w:r>
      <w:r>
        <w:rPr>
          <w:spacing w:val="-5"/>
          <w:w w:val="105"/>
        </w:rPr>
        <w:t xml:space="preserve"> </w:t>
      </w:r>
      <w:r>
        <w:rPr>
          <w:spacing w:val="-2"/>
          <w:w w:val="105"/>
        </w:rPr>
        <w:t>emerged</w:t>
      </w:r>
      <w:r>
        <w:rPr>
          <w:spacing w:val="-5"/>
          <w:w w:val="105"/>
        </w:rPr>
        <w:t xml:space="preserve"> </w:t>
      </w:r>
      <w:r>
        <w:rPr>
          <w:spacing w:val="-2"/>
          <w:w w:val="105"/>
        </w:rPr>
        <w:t>as</w:t>
      </w:r>
      <w:r>
        <w:rPr>
          <w:spacing w:val="-6"/>
          <w:w w:val="105"/>
        </w:rPr>
        <w:t xml:space="preserve"> </w:t>
      </w:r>
      <w:r>
        <w:rPr>
          <w:spacing w:val="-2"/>
          <w:w w:val="105"/>
        </w:rPr>
        <w:t>the</w:t>
      </w:r>
      <w:r>
        <w:rPr>
          <w:spacing w:val="-4"/>
          <w:w w:val="105"/>
        </w:rPr>
        <w:t xml:space="preserve"> </w:t>
      </w:r>
      <w:r>
        <w:rPr>
          <w:spacing w:val="-2"/>
          <w:w w:val="105"/>
        </w:rPr>
        <w:t>key</w:t>
      </w:r>
      <w:r>
        <w:rPr>
          <w:spacing w:val="-5"/>
          <w:w w:val="105"/>
        </w:rPr>
        <w:t xml:space="preserve"> </w:t>
      </w:r>
      <w:r>
        <w:rPr>
          <w:spacing w:val="-2"/>
          <w:w w:val="105"/>
        </w:rPr>
        <w:t>challenges</w:t>
      </w:r>
      <w:r>
        <w:rPr>
          <w:spacing w:val="-5"/>
          <w:w w:val="105"/>
        </w:rPr>
        <w:t xml:space="preserve"> </w:t>
      </w:r>
      <w:r>
        <w:rPr>
          <w:spacing w:val="-2"/>
          <w:w w:val="105"/>
        </w:rPr>
        <w:t>identified.</w:t>
      </w:r>
      <w:r>
        <w:rPr>
          <w:spacing w:val="-4"/>
          <w:w w:val="105"/>
        </w:rPr>
        <w:t xml:space="preserve"> </w:t>
      </w:r>
      <w:r>
        <w:rPr>
          <w:spacing w:val="-2"/>
          <w:w w:val="105"/>
        </w:rPr>
        <w:t xml:space="preserve">Collectively </w:t>
      </w:r>
      <w:r>
        <w:rPr>
          <w:w w:val="105"/>
        </w:rPr>
        <w:t>the</w:t>
      </w:r>
      <w:r>
        <w:rPr>
          <w:spacing w:val="33"/>
          <w:w w:val="105"/>
        </w:rPr>
        <w:t xml:space="preserve"> </w:t>
      </w:r>
      <w:r>
        <w:rPr>
          <w:w w:val="105"/>
        </w:rPr>
        <w:t>findings</w:t>
      </w:r>
      <w:r>
        <w:rPr>
          <w:spacing w:val="33"/>
          <w:w w:val="105"/>
        </w:rPr>
        <w:t xml:space="preserve"> </w:t>
      </w:r>
      <w:r>
        <w:rPr>
          <w:w w:val="105"/>
        </w:rPr>
        <w:t>indicate</w:t>
      </w:r>
      <w:r>
        <w:rPr>
          <w:spacing w:val="33"/>
          <w:w w:val="105"/>
        </w:rPr>
        <w:t xml:space="preserve"> </w:t>
      </w:r>
      <w:r>
        <w:rPr>
          <w:w w:val="105"/>
        </w:rPr>
        <w:t>sustained</w:t>
      </w:r>
      <w:r>
        <w:rPr>
          <w:spacing w:val="30"/>
          <w:w w:val="105"/>
        </w:rPr>
        <w:t xml:space="preserve"> </w:t>
      </w:r>
      <w:r>
        <w:rPr>
          <w:w w:val="105"/>
        </w:rPr>
        <w:t>policy</w:t>
      </w:r>
      <w:r>
        <w:rPr>
          <w:spacing w:val="30"/>
          <w:w w:val="105"/>
        </w:rPr>
        <w:t xml:space="preserve"> </w:t>
      </w:r>
      <w:r>
        <w:rPr>
          <w:w w:val="105"/>
        </w:rPr>
        <w:t>support</w:t>
      </w:r>
      <w:r>
        <w:rPr>
          <w:spacing w:val="33"/>
          <w:w w:val="105"/>
        </w:rPr>
        <w:t xml:space="preserve"> </w:t>
      </w:r>
      <w:r>
        <w:rPr>
          <w:w w:val="105"/>
        </w:rPr>
        <w:t>and</w:t>
      </w:r>
      <w:r>
        <w:rPr>
          <w:spacing w:val="33"/>
          <w:w w:val="105"/>
        </w:rPr>
        <w:t xml:space="preserve"> </w:t>
      </w:r>
      <w:r>
        <w:rPr>
          <w:w w:val="105"/>
        </w:rPr>
        <w:t>expanded</w:t>
      </w:r>
      <w:r>
        <w:rPr>
          <w:spacing w:val="33"/>
          <w:w w:val="105"/>
        </w:rPr>
        <w:t xml:space="preserve"> </w:t>
      </w:r>
      <w:r>
        <w:rPr>
          <w:w w:val="105"/>
        </w:rPr>
        <w:t>access</w:t>
      </w:r>
      <w:r>
        <w:rPr>
          <w:spacing w:val="33"/>
          <w:w w:val="105"/>
        </w:rPr>
        <w:t xml:space="preserve"> </w:t>
      </w:r>
      <w:r>
        <w:rPr>
          <w:w w:val="105"/>
        </w:rPr>
        <w:t>to</w:t>
      </w:r>
      <w:r>
        <w:rPr>
          <w:spacing w:val="30"/>
          <w:w w:val="105"/>
        </w:rPr>
        <w:t xml:space="preserve"> </w:t>
      </w:r>
      <w:r>
        <w:rPr>
          <w:w w:val="105"/>
        </w:rPr>
        <w:t>capital</w:t>
      </w:r>
      <w:r>
        <w:rPr>
          <w:spacing w:val="31"/>
          <w:w w:val="105"/>
        </w:rPr>
        <w:t xml:space="preserve"> </w:t>
      </w:r>
      <w:r>
        <w:rPr>
          <w:w w:val="105"/>
        </w:rPr>
        <w:t>are</w:t>
      </w:r>
      <w:r>
        <w:rPr>
          <w:spacing w:val="33"/>
          <w:w w:val="105"/>
        </w:rPr>
        <w:t xml:space="preserve"> </w:t>
      </w:r>
      <w:r>
        <w:rPr>
          <w:spacing w:val="-4"/>
          <w:w w:val="105"/>
        </w:rPr>
        <w:t>both</w:t>
      </w:r>
    </w:p>
    <w:p w14:paraId="73A0E684">
      <w:pPr>
        <w:pStyle w:val="8"/>
        <w:spacing w:line="240" w:lineRule="exact"/>
        <w:ind w:left="153"/>
      </w:pPr>
      <w:r>
        <w:rPr>
          <w:w w:val="105"/>
        </w:rPr>
        <w:t>crucial</w:t>
      </w:r>
      <w:r>
        <w:rPr>
          <w:spacing w:val="-4"/>
          <w:w w:val="105"/>
        </w:rPr>
        <w:t xml:space="preserve"> </w:t>
      </w:r>
      <w:r>
        <w:rPr>
          <w:w w:val="105"/>
        </w:rPr>
        <w:t>for</w:t>
      </w:r>
      <w:r>
        <w:rPr>
          <w:spacing w:val="-5"/>
          <w:w w:val="105"/>
        </w:rPr>
        <w:t xml:space="preserve"> </w:t>
      </w:r>
      <w:r>
        <w:rPr>
          <w:w w:val="105"/>
        </w:rPr>
        <w:t>unlocking</w:t>
      </w:r>
      <w:r>
        <w:rPr>
          <w:spacing w:val="-3"/>
          <w:w w:val="105"/>
        </w:rPr>
        <w:t xml:space="preserve"> </w:t>
      </w:r>
      <w:r>
        <w:rPr>
          <w:w w:val="105"/>
        </w:rPr>
        <w:t>Tamil</w:t>
      </w:r>
      <w:r>
        <w:rPr>
          <w:spacing w:val="-4"/>
          <w:w w:val="105"/>
        </w:rPr>
        <w:t xml:space="preserve"> </w:t>
      </w:r>
      <w:r>
        <w:rPr>
          <w:w w:val="105"/>
        </w:rPr>
        <w:t>Nadu</w:t>
      </w:r>
      <w:r>
        <w:rPr>
          <w:spacing w:val="-5"/>
          <w:w w:val="105"/>
        </w:rPr>
        <w:t xml:space="preserve"> </w:t>
      </w:r>
      <w:r>
        <w:rPr>
          <w:w w:val="105"/>
        </w:rPr>
        <w:t>digital</w:t>
      </w:r>
      <w:r>
        <w:rPr>
          <w:spacing w:val="-3"/>
          <w:w w:val="105"/>
        </w:rPr>
        <w:t xml:space="preserve"> </w:t>
      </w:r>
      <w:r>
        <w:rPr>
          <w:w w:val="105"/>
        </w:rPr>
        <w:t>economy</w:t>
      </w:r>
      <w:r>
        <w:rPr>
          <w:spacing w:val="-4"/>
          <w:w w:val="105"/>
        </w:rPr>
        <w:t xml:space="preserve"> </w:t>
      </w:r>
      <w:r>
        <w:rPr>
          <w:w w:val="105"/>
        </w:rPr>
        <w:t>and</w:t>
      </w:r>
      <w:r>
        <w:rPr>
          <w:spacing w:val="-4"/>
          <w:w w:val="105"/>
        </w:rPr>
        <w:t xml:space="preserve"> </w:t>
      </w:r>
      <w:r>
        <w:rPr>
          <w:w w:val="105"/>
        </w:rPr>
        <w:t>start-up</w:t>
      </w:r>
      <w:r>
        <w:rPr>
          <w:spacing w:val="-3"/>
          <w:w w:val="105"/>
        </w:rPr>
        <w:t xml:space="preserve"> </w:t>
      </w:r>
      <w:r>
        <w:rPr>
          <w:w w:val="105"/>
        </w:rPr>
        <w:t>landscape</w:t>
      </w:r>
      <w:r>
        <w:rPr>
          <w:spacing w:val="-6"/>
          <w:w w:val="105"/>
        </w:rPr>
        <w:t xml:space="preserve"> </w:t>
      </w:r>
      <w:r>
        <w:rPr>
          <w:w w:val="105"/>
        </w:rPr>
        <w:t>at</w:t>
      </w:r>
      <w:r>
        <w:rPr>
          <w:spacing w:val="-3"/>
          <w:w w:val="105"/>
        </w:rPr>
        <w:t xml:space="preserve"> </w:t>
      </w:r>
      <w:r>
        <w:rPr>
          <w:spacing w:val="-2"/>
          <w:w w:val="105"/>
        </w:rPr>
        <w:t>scale.</w:t>
      </w:r>
    </w:p>
    <w:p w14:paraId="77A88715">
      <w:pPr>
        <w:pStyle w:val="8"/>
        <w:spacing w:before="41"/>
      </w:pPr>
    </w:p>
    <w:p w14:paraId="0034BE8A">
      <w:pPr>
        <w:spacing w:line="271" w:lineRule="auto"/>
        <w:ind w:left="153"/>
        <w:rPr>
          <w:i/>
        </w:rPr>
      </w:pPr>
      <w:r>
        <w:rPr>
          <w:b/>
          <w:i/>
        </w:rPr>
        <w:t>Keywords:</w:t>
      </w:r>
      <w:r>
        <w:rPr>
          <w:b/>
          <w:i/>
          <w:spacing w:val="-5"/>
        </w:rPr>
        <w:t xml:space="preserve"> </w:t>
      </w:r>
      <w:r>
        <w:rPr>
          <w:i/>
        </w:rPr>
        <w:t>Digital</w:t>
      </w:r>
      <w:r>
        <w:rPr>
          <w:i/>
          <w:spacing w:val="-5"/>
        </w:rPr>
        <w:t xml:space="preserve"> </w:t>
      </w:r>
      <w:r>
        <w:rPr>
          <w:i/>
        </w:rPr>
        <w:t>Economy,</w:t>
      </w:r>
      <w:r>
        <w:rPr>
          <w:i/>
          <w:spacing w:val="-6"/>
        </w:rPr>
        <w:t xml:space="preserve"> </w:t>
      </w:r>
      <w:r>
        <w:rPr>
          <w:i/>
        </w:rPr>
        <w:t>Start-up</w:t>
      </w:r>
      <w:r>
        <w:rPr>
          <w:i/>
          <w:spacing w:val="-7"/>
        </w:rPr>
        <w:t xml:space="preserve"> </w:t>
      </w:r>
      <w:r>
        <w:rPr>
          <w:i/>
        </w:rPr>
        <w:t>Ecosystem,</w:t>
      </w:r>
      <w:r>
        <w:rPr>
          <w:i/>
          <w:spacing w:val="-6"/>
        </w:rPr>
        <w:t xml:space="preserve"> </w:t>
      </w:r>
      <w:r>
        <w:rPr>
          <w:i/>
        </w:rPr>
        <w:t>Entrepreneurship,</w:t>
      </w:r>
      <w:r>
        <w:rPr>
          <w:i/>
          <w:spacing w:val="-7"/>
        </w:rPr>
        <w:t xml:space="preserve"> </w:t>
      </w:r>
      <w:r>
        <w:rPr>
          <w:i/>
        </w:rPr>
        <w:t>IT</w:t>
      </w:r>
      <w:r>
        <w:rPr>
          <w:i/>
          <w:spacing w:val="-6"/>
        </w:rPr>
        <w:t xml:space="preserve"> </w:t>
      </w:r>
      <w:r>
        <w:rPr>
          <w:i/>
        </w:rPr>
        <w:t>Infrastructure,</w:t>
      </w:r>
      <w:r>
        <w:rPr>
          <w:i/>
          <w:spacing w:val="-7"/>
        </w:rPr>
        <w:t xml:space="preserve"> </w:t>
      </w:r>
      <w:r>
        <w:rPr>
          <w:i/>
        </w:rPr>
        <w:t>Innovation Policy, and Economic Development</w:t>
      </w:r>
    </w:p>
    <w:p w14:paraId="6604ABC1">
      <w:pPr>
        <w:spacing w:line="271" w:lineRule="auto"/>
        <w:rPr>
          <w:i/>
        </w:rPr>
        <w:sectPr>
          <w:pgSz w:w="10330" w:h="14580"/>
          <w:pgMar w:top="680" w:right="566" w:bottom="720" w:left="566" w:header="432" w:footer="534" w:gutter="0"/>
          <w:cols w:space="720" w:num="1"/>
        </w:sectPr>
      </w:pPr>
    </w:p>
    <w:p w14:paraId="7D57EED8">
      <w:pPr>
        <w:pStyle w:val="3"/>
        <w:spacing w:line="273" w:lineRule="auto"/>
        <w:ind w:left="151"/>
      </w:pPr>
      <w:r>
        <w:rPr>
          <w:spacing w:val="-8"/>
        </w:rPr>
        <w:t>THE</w:t>
      </w:r>
      <w:r>
        <w:rPr>
          <w:spacing w:val="-13"/>
        </w:rPr>
        <w:t xml:space="preserve"> </w:t>
      </w:r>
      <w:r>
        <w:rPr>
          <w:spacing w:val="-8"/>
        </w:rPr>
        <w:t>ROLE</w:t>
      </w:r>
      <w:r>
        <w:rPr>
          <w:spacing w:val="-14"/>
        </w:rPr>
        <w:t xml:space="preserve"> </w:t>
      </w:r>
      <w:r>
        <w:rPr>
          <w:spacing w:val="-8"/>
        </w:rPr>
        <w:t>OF</w:t>
      </w:r>
      <w:r>
        <w:rPr>
          <w:spacing w:val="-13"/>
        </w:rPr>
        <w:t xml:space="preserve"> </w:t>
      </w:r>
      <w:r>
        <w:rPr>
          <w:spacing w:val="-8"/>
        </w:rPr>
        <w:t>DETERMINANTS</w:t>
      </w:r>
      <w:r>
        <w:rPr>
          <w:spacing w:val="-12"/>
        </w:rPr>
        <w:t xml:space="preserve"> </w:t>
      </w:r>
      <w:r>
        <w:rPr>
          <w:spacing w:val="-8"/>
        </w:rPr>
        <w:t>OF</w:t>
      </w:r>
      <w:r>
        <w:rPr>
          <w:spacing w:val="-15"/>
        </w:rPr>
        <w:t xml:space="preserve"> </w:t>
      </w:r>
      <w:r>
        <w:rPr>
          <w:spacing w:val="-8"/>
        </w:rPr>
        <w:t>HUMAN</w:t>
      </w:r>
      <w:r>
        <w:rPr>
          <w:spacing w:val="-12"/>
        </w:rPr>
        <w:t xml:space="preserve"> </w:t>
      </w:r>
      <w:r>
        <w:rPr>
          <w:spacing w:val="-8"/>
        </w:rPr>
        <w:t>DEVELOPMENT</w:t>
      </w:r>
      <w:r>
        <w:rPr>
          <w:spacing w:val="-14"/>
        </w:rPr>
        <w:t xml:space="preserve"> </w:t>
      </w:r>
      <w:r>
        <w:rPr>
          <w:spacing w:val="-8"/>
        </w:rPr>
        <w:t>INDEX</w:t>
      </w:r>
      <w:r>
        <w:rPr>
          <w:spacing w:val="-13"/>
        </w:rPr>
        <w:t xml:space="preserve"> </w:t>
      </w:r>
      <w:r>
        <w:rPr>
          <w:spacing w:val="-8"/>
        </w:rPr>
        <w:t xml:space="preserve">(HDI) </w:t>
      </w:r>
      <w:r>
        <w:rPr>
          <w:spacing w:val="-4"/>
        </w:rPr>
        <w:t>ON</w:t>
      </w:r>
      <w:r>
        <w:rPr>
          <w:spacing w:val="-19"/>
        </w:rPr>
        <w:t xml:space="preserve"> </w:t>
      </w:r>
      <w:r>
        <w:rPr>
          <w:spacing w:val="-4"/>
        </w:rPr>
        <w:t>GROWTH</w:t>
      </w:r>
      <w:r>
        <w:rPr>
          <w:spacing w:val="-19"/>
        </w:rPr>
        <w:t xml:space="preserve"> </w:t>
      </w:r>
      <w:r>
        <w:rPr>
          <w:spacing w:val="-4"/>
        </w:rPr>
        <w:t>OF</w:t>
      </w:r>
      <w:r>
        <w:rPr>
          <w:spacing w:val="-16"/>
        </w:rPr>
        <w:t xml:space="preserve"> </w:t>
      </w:r>
      <w:r>
        <w:rPr>
          <w:spacing w:val="-4"/>
        </w:rPr>
        <w:t>TAMIL</w:t>
      </w:r>
      <w:r>
        <w:rPr>
          <w:spacing w:val="-18"/>
        </w:rPr>
        <w:t xml:space="preserve"> </w:t>
      </w:r>
      <w:r>
        <w:rPr>
          <w:spacing w:val="-4"/>
        </w:rPr>
        <w:t>NADU,</w:t>
      </w:r>
      <w:r>
        <w:rPr>
          <w:spacing w:val="-17"/>
        </w:rPr>
        <w:t xml:space="preserve"> </w:t>
      </w:r>
      <w:r>
        <w:rPr>
          <w:spacing w:val="-4"/>
        </w:rPr>
        <w:t>INDIA</w:t>
      </w:r>
    </w:p>
    <w:p w14:paraId="37A15FA7">
      <w:pPr>
        <w:pStyle w:val="5"/>
        <w:spacing w:before="282"/>
        <w:ind w:right="146"/>
      </w:pPr>
      <w:r>
        <w:t>Dr.</w:t>
      </w:r>
      <w:r>
        <w:rPr>
          <w:spacing w:val="16"/>
        </w:rPr>
        <w:t xml:space="preserve"> </w:t>
      </w:r>
      <w:r>
        <w:t>P.</w:t>
      </w:r>
      <w:r>
        <w:rPr>
          <w:spacing w:val="13"/>
        </w:rPr>
        <w:t xml:space="preserve"> </w:t>
      </w:r>
      <w:r>
        <w:rPr>
          <w:spacing w:val="-2"/>
        </w:rPr>
        <w:t>Nadimuthu</w:t>
      </w:r>
    </w:p>
    <w:p w14:paraId="49EFD615">
      <w:pPr>
        <w:spacing w:before="30" w:line="273" w:lineRule="auto"/>
        <w:ind w:left="1750" w:right="153" w:firstLine="4350"/>
        <w:jc w:val="right"/>
        <w:rPr>
          <w:i/>
          <w:sz w:val="20"/>
        </w:rPr>
      </w:pPr>
      <w:r>
        <w:rPr>
          <w:i/>
          <w:spacing w:val="-2"/>
          <w:sz w:val="20"/>
        </w:rPr>
        <w:t>Department</w:t>
      </w:r>
      <w:r>
        <w:rPr>
          <w:i/>
          <w:spacing w:val="-10"/>
          <w:sz w:val="20"/>
        </w:rPr>
        <w:t xml:space="preserve"> </w:t>
      </w:r>
      <w:r>
        <w:rPr>
          <w:i/>
          <w:spacing w:val="-2"/>
          <w:sz w:val="20"/>
        </w:rPr>
        <w:t>of</w:t>
      </w:r>
      <w:r>
        <w:rPr>
          <w:i/>
          <w:spacing w:val="-9"/>
          <w:sz w:val="20"/>
        </w:rPr>
        <w:t xml:space="preserve"> </w:t>
      </w:r>
      <w:r>
        <w:rPr>
          <w:i/>
          <w:spacing w:val="-2"/>
          <w:sz w:val="20"/>
        </w:rPr>
        <w:t>Management</w:t>
      </w:r>
      <w:r>
        <w:rPr>
          <w:i/>
          <w:spacing w:val="-9"/>
          <w:sz w:val="20"/>
        </w:rPr>
        <w:t xml:space="preserve"> </w:t>
      </w:r>
      <w:r>
        <w:rPr>
          <w:i/>
          <w:spacing w:val="-2"/>
          <w:sz w:val="20"/>
        </w:rPr>
        <w:t xml:space="preserve">Studies </w:t>
      </w:r>
      <w:r>
        <w:rPr>
          <w:i/>
          <w:sz w:val="20"/>
        </w:rPr>
        <w:t>Kings</w:t>
      </w:r>
      <w:r>
        <w:rPr>
          <w:i/>
          <w:spacing w:val="-5"/>
          <w:sz w:val="20"/>
        </w:rPr>
        <w:t xml:space="preserve"> </w:t>
      </w:r>
      <w:r>
        <w:rPr>
          <w:i/>
          <w:sz w:val="20"/>
        </w:rPr>
        <w:t>College</w:t>
      </w:r>
      <w:r>
        <w:rPr>
          <w:i/>
          <w:spacing w:val="-6"/>
          <w:sz w:val="20"/>
        </w:rPr>
        <w:t xml:space="preserve"> </w:t>
      </w:r>
      <w:r>
        <w:rPr>
          <w:i/>
          <w:sz w:val="20"/>
        </w:rPr>
        <w:t>of</w:t>
      </w:r>
      <w:r>
        <w:rPr>
          <w:i/>
          <w:spacing w:val="-6"/>
          <w:sz w:val="20"/>
        </w:rPr>
        <w:t xml:space="preserve"> </w:t>
      </w:r>
      <w:r>
        <w:rPr>
          <w:i/>
          <w:sz w:val="20"/>
        </w:rPr>
        <w:t>Engineering,</w:t>
      </w:r>
      <w:r>
        <w:rPr>
          <w:i/>
          <w:spacing w:val="-4"/>
          <w:sz w:val="20"/>
        </w:rPr>
        <w:t xml:space="preserve"> </w:t>
      </w:r>
      <w:r>
        <w:rPr>
          <w:i/>
          <w:sz w:val="20"/>
        </w:rPr>
        <w:t>(Autonomous),</w:t>
      </w:r>
      <w:r>
        <w:rPr>
          <w:i/>
          <w:spacing w:val="-5"/>
          <w:sz w:val="20"/>
        </w:rPr>
        <w:t xml:space="preserve"> </w:t>
      </w:r>
      <w:r>
        <w:rPr>
          <w:i/>
          <w:sz w:val="20"/>
        </w:rPr>
        <w:t>Punalkulam,</w:t>
      </w:r>
      <w:r>
        <w:rPr>
          <w:i/>
          <w:spacing w:val="-4"/>
          <w:sz w:val="20"/>
        </w:rPr>
        <w:t xml:space="preserve"> </w:t>
      </w:r>
      <w:r>
        <w:rPr>
          <w:i/>
          <w:sz w:val="20"/>
        </w:rPr>
        <w:t>Thanjavur,</w:t>
      </w:r>
      <w:r>
        <w:rPr>
          <w:i/>
          <w:spacing w:val="-5"/>
          <w:sz w:val="20"/>
        </w:rPr>
        <w:t xml:space="preserve"> </w:t>
      </w:r>
      <w:r>
        <w:rPr>
          <w:i/>
          <w:sz w:val="20"/>
        </w:rPr>
        <w:t>Tamil</w:t>
      </w:r>
      <w:r>
        <w:rPr>
          <w:i/>
          <w:spacing w:val="-7"/>
          <w:sz w:val="20"/>
        </w:rPr>
        <w:t xml:space="preserve"> </w:t>
      </w:r>
      <w:r>
        <w:rPr>
          <w:i/>
          <w:sz w:val="20"/>
        </w:rPr>
        <w:t>Nadu,</w:t>
      </w:r>
      <w:r>
        <w:rPr>
          <w:i/>
          <w:spacing w:val="-5"/>
          <w:sz w:val="20"/>
        </w:rPr>
        <w:t xml:space="preserve"> </w:t>
      </w:r>
      <w:r>
        <w:rPr>
          <w:i/>
          <w:spacing w:val="-2"/>
          <w:sz w:val="20"/>
        </w:rPr>
        <w:t>India</w:t>
      </w:r>
    </w:p>
    <w:p w14:paraId="45E5A40A">
      <w:pPr>
        <w:spacing w:line="230" w:lineRule="exact"/>
        <w:ind w:left="153" w:right="151"/>
        <w:jc w:val="right"/>
        <w:rPr>
          <w:i/>
          <w:sz w:val="20"/>
        </w:rPr>
      </w:pPr>
      <w:r>
        <w:fldChar w:fldCharType="begin"/>
      </w:r>
      <w:r>
        <w:instrText xml:space="preserve"> HYPERLINK "mailto:nadimuthu.mba@kingsengg.edu.in" \h </w:instrText>
      </w:r>
      <w:r>
        <w:fldChar w:fldCharType="separate"/>
      </w:r>
      <w:r>
        <w:rPr>
          <w:i/>
          <w:spacing w:val="-2"/>
          <w:sz w:val="20"/>
        </w:rPr>
        <w:t>nadimuthu.mba@kingsengg.edu.in</w:t>
      </w:r>
      <w:r>
        <w:rPr>
          <w:i/>
          <w:spacing w:val="-2"/>
          <w:sz w:val="20"/>
        </w:rPr>
        <w:fldChar w:fldCharType="end"/>
      </w:r>
    </w:p>
    <w:p w14:paraId="7A624100">
      <w:pPr>
        <w:pStyle w:val="8"/>
        <w:spacing w:before="90"/>
        <w:rPr>
          <w:i/>
          <w:sz w:val="20"/>
        </w:rPr>
      </w:pPr>
    </w:p>
    <w:p w14:paraId="17721097">
      <w:pPr>
        <w:pStyle w:val="5"/>
        <w:ind w:right="148"/>
      </w:pPr>
      <w:r>
        <w:rPr>
          <w:w w:val="105"/>
        </w:rPr>
        <w:t>Mr.</w:t>
      </w:r>
      <w:r>
        <w:rPr>
          <w:spacing w:val="2"/>
          <w:w w:val="105"/>
        </w:rPr>
        <w:t xml:space="preserve"> </w:t>
      </w:r>
      <w:r>
        <w:rPr>
          <w:w w:val="105"/>
        </w:rPr>
        <w:t xml:space="preserve">P. </w:t>
      </w:r>
      <w:r>
        <w:rPr>
          <w:spacing w:val="-2"/>
          <w:w w:val="105"/>
        </w:rPr>
        <w:t>Nagaraj</w:t>
      </w:r>
    </w:p>
    <w:p w14:paraId="5CD2DB37">
      <w:pPr>
        <w:spacing w:before="32"/>
        <w:ind w:left="153" w:right="155"/>
        <w:jc w:val="right"/>
        <w:rPr>
          <w:i/>
          <w:sz w:val="20"/>
        </w:rPr>
      </w:pPr>
      <w:r>
        <w:rPr>
          <w:i/>
          <w:sz w:val="20"/>
        </w:rPr>
        <w:t>Ph.D.,</w:t>
      </w:r>
      <w:r>
        <w:rPr>
          <w:i/>
          <w:spacing w:val="-9"/>
          <w:sz w:val="20"/>
        </w:rPr>
        <w:t xml:space="preserve"> </w:t>
      </w:r>
      <w:r>
        <w:rPr>
          <w:i/>
          <w:sz w:val="20"/>
        </w:rPr>
        <w:t>Research</w:t>
      </w:r>
      <w:r>
        <w:rPr>
          <w:i/>
          <w:spacing w:val="-8"/>
          <w:sz w:val="20"/>
        </w:rPr>
        <w:t xml:space="preserve"> </w:t>
      </w:r>
      <w:r>
        <w:rPr>
          <w:i/>
          <w:sz w:val="20"/>
        </w:rPr>
        <w:t>Scholar,</w:t>
      </w:r>
      <w:r>
        <w:rPr>
          <w:i/>
          <w:spacing w:val="-9"/>
          <w:sz w:val="20"/>
        </w:rPr>
        <w:t xml:space="preserve"> </w:t>
      </w:r>
      <w:r>
        <w:rPr>
          <w:i/>
          <w:sz w:val="20"/>
        </w:rPr>
        <w:t>Department</w:t>
      </w:r>
      <w:r>
        <w:rPr>
          <w:i/>
          <w:spacing w:val="-8"/>
          <w:sz w:val="20"/>
        </w:rPr>
        <w:t xml:space="preserve"> </w:t>
      </w:r>
      <w:r>
        <w:rPr>
          <w:i/>
          <w:sz w:val="20"/>
        </w:rPr>
        <w:t>of</w:t>
      </w:r>
      <w:r>
        <w:rPr>
          <w:i/>
          <w:spacing w:val="-9"/>
          <w:sz w:val="20"/>
        </w:rPr>
        <w:t xml:space="preserve"> </w:t>
      </w:r>
      <w:r>
        <w:rPr>
          <w:i/>
          <w:spacing w:val="-2"/>
          <w:sz w:val="20"/>
        </w:rPr>
        <w:t>Economics</w:t>
      </w:r>
    </w:p>
    <w:p w14:paraId="6331401D">
      <w:pPr>
        <w:spacing w:before="30"/>
        <w:ind w:left="153" w:right="153"/>
        <w:jc w:val="right"/>
        <w:rPr>
          <w:i/>
          <w:sz w:val="20"/>
        </w:rPr>
      </w:pPr>
      <w:r>
        <w:rPr>
          <w:i/>
          <w:w w:val="105"/>
          <w:sz w:val="20"/>
        </w:rPr>
        <w:t>A.V.V.M.</w:t>
      </w:r>
      <w:r>
        <w:rPr>
          <w:i/>
          <w:spacing w:val="-4"/>
          <w:w w:val="105"/>
          <w:sz w:val="20"/>
        </w:rPr>
        <w:t xml:space="preserve"> </w:t>
      </w:r>
      <w:r>
        <w:rPr>
          <w:i/>
          <w:w w:val="105"/>
          <w:sz w:val="20"/>
        </w:rPr>
        <w:t>Sri</w:t>
      </w:r>
      <w:r>
        <w:rPr>
          <w:i/>
          <w:spacing w:val="-4"/>
          <w:w w:val="105"/>
          <w:sz w:val="20"/>
        </w:rPr>
        <w:t xml:space="preserve"> </w:t>
      </w:r>
      <w:r>
        <w:rPr>
          <w:i/>
          <w:w w:val="105"/>
          <w:sz w:val="20"/>
        </w:rPr>
        <w:t>Pushpam</w:t>
      </w:r>
      <w:r>
        <w:rPr>
          <w:i/>
          <w:spacing w:val="-2"/>
          <w:w w:val="105"/>
          <w:sz w:val="20"/>
        </w:rPr>
        <w:t xml:space="preserve"> </w:t>
      </w:r>
      <w:r>
        <w:rPr>
          <w:i/>
          <w:w w:val="105"/>
          <w:sz w:val="20"/>
        </w:rPr>
        <w:t>College,</w:t>
      </w:r>
      <w:r>
        <w:rPr>
          <w:i/>
          <w:spacing w:val="-3"/>
          <w:w w:val="105"/>
          <w:sz w:val="20"/>
        </w:rPr>
        <w:t xml:space="preserve"> </w:t>
      </w:r>
      <w:r>
        <w:rPr>
          <w:i/>
          <w:w w:val="105"/>
          <w:sz w:val="20"/>
        </w:rPr>
        <w:t>Poondi,</w:t>
      </w:r>
      <w:r>
        <w:rPr>
          <w:i/>
          <w:spacing w:val="-3"/>
          <w:w w:val="105"/>
          <w:sz w:val="20"/>
        </w:rPr>
        <w:t xml:space="preserve"> </w:t>
      </w:r>
      <w:r>
        <w:rPr>
          <w:i/>
          <w:spacing w:val="-2"/>
          <w:w w:val="105"/>
          <w:sz w:val="20"/>
        </w:rPr>
        <w:t>Thanjavur</w:t>
      </w:r>
    </w:p>
    <w:p w14:paraId="279FC75F">
      <w:pPr>
        <w:spacing w:before="32"/>
        <w:ind w:left="153" w:right="153"/>
        <w:jc w:val="right"/>
        <w:rPr>
          <w:i/>
          <w:sz w:val="20"/>
        </w:rPr>
      </w:pPr>
      <w:r>
        <w:fldChar w:fldCharType="begin"/>
      </w:r>
      <w:r>
        <w:instrText xml:space="preserve"> HYPERLINK "mailto:nagarajpalpandian80@gmail.com" \h </w:instrText>
      </w:r>
      <w:r>
        <w:fldChar w:fldCharType="separate"/>
      </w:r>
      <w:r>
        <w:rPr>
          <w:i/>
          <w:spacing w:val="-2"/>
          <w:sz w:val="20"/>
        </w:rPr>
        <w:t>nagarajpalpandian80@gmail.com</w:t>
      </w:r>
      <w:r>
        <w:rPr>
          <w:i/>
          <w:spacing w:val="-2"/>
          <w:sz w:val="20"/>
        </w:rPr>
        <w:fldChar w:fldCharType="end"/>
      </w:r>
    </w:p>
    <w:p w14:paraId="10A6E813">
      <w:pPr>
        <w:pStyle w:val="8"/>
        <w:spacing w:before="91"/>
        <w:rPr>
          <w:i/>
          <w:sz w:val="20"/>
        </w:rPr>
      </w:pPr>
    </w:p>
    <w:p w14:paraId="0E5D6B32">
      <w:pPr>
        <w:pStyle w:val="4"/>
      </w:pPr>
      <w:r>
        <w:rPr>
          <w:lang w:val="en-IN" w:eastAsia="en-IN"/>
        </w:rPr>
        <mc:AlternateContent>
          <mc:Choice Requires="wps">
            <w:drawing>
              <wp:anchor distT="0" distB="0" distL="0" distR="0" simplePos="0" relativeHeight="251806720" behindDoc="1" locked="0" layoutInCell="1" allowOverlap="1">
                <wp:simplePos x="0" y="0"/>
                <wp:positionH relativeFrom="page">
                  <wp:posOffset>457200</wp:posOffset>
                </wp:positionH>
                <wp:positionV relativeFrom="paragraph">
                  <wp:posOffset>189865</wp:posOffset>
                </wp:positionV>
                <wp:extent cx="424180" cy="834390"/>
                <wp:effectExtent l="0" t="0" r="0" b="0"/>
                <wp:wrapNone/>
                <wp:docPr id="47" name="Textbox 47"/>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065E873B">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47" o:spid="_x0000_s1026" o:spt="202" type="#_x0000_t202" style="position:absolute;left:0pt;margin-left:36pt;margin-top:14.95pt;height:65.7pt;width:33.4pt;mso-position-horizontal-relative:page;z-index:-251509760;mso-width-relative:page;mso-height-relative:page;" filled="f" stroked="f" coordsize="21600,21600" o:gfxdata="UEsDBAoAAAAAAIdO4kAAAAAAAAAAAAAAAAAEAAAAZHJzL1BLAwQUAAAACACHTuJAS6EfgtgAAAAJ&#10;AQAADwAAAGRycy9kb3ducmV2LnhtbE2Py07DMBBF90j9B2uQ2FE7qRSaEKeqEKyQEGlYsHTiaWI1&#10;HofYffD3uCu6m9Ed3Tmn3FzsyE44e+NIQrIUwJA6pw31Er6at8c1MB8UaTU6Qgm/6GFTLe5KVWh3&#10;phpPu9CzWEK+UBKGEKaCc98NaJVfugkpZns3WxXiOvdcz+ocy+3IUyEybpWh+GFQE74M2B12Ryth&#10;+031q/n5aD/rfW2aJhf0nh2kfLhPxDOwgJfwfwxX/IgOVWRq3ZG0Z6OEpzSqBAlpngO75qt1VGnj&#10;kCUr4FXJbw2qP1BLAwQUAAAACACHTuJATKQYoLMBAAB1AwAADgAAAGRycy9lMm9Eb2MueG1srVPB&#10;btswDL0P6D8IujdO0qDLjDjFtmBDgWEb0O4DZFmKBViiJiqx8/ejZDsduksPu9gUST++9yjvHgbb&#10;sbMKaMBVfLVYcqachMa4Y8V/PX+53XKGUbhGdOBUxS8K+cP+5t2u96VaQwtdowIjEIdl7yvexujL&#10;okDZKitwAV45KmoIVkQ6hmPRBNETuu2K9XJ5X/QQGh9AKkTKHsYinxDDWwBBayPVAeTJKhdH1KA6&#10;EUkStsYj32e2WisZf2iNKrKu4qQ05icNobhOz2K/E+UxCN8aOVEQb6HwSpMVxtHQK9RBRMFOwfwD&#10;ZY0MgKDjQoItRiHZEVKxWr7y5qkVXmUtZDX6q+n4/2Dl9/PPwExT8c17zpywtPFnNcQaBkYZsqf3&#10;WFLXk6e+OHyCgS7NnEdKJtWDDja9SQ+jOpl7uZpLYExScrPerLZUkVTa3m3uPmTzi5ePfcD4VYFl&#10;Kah4oN1lS8X5G0YiQq1zCx0SrXF8iuJQDxPXGpoLUe1ppxXH3ycRFGfdoyPT0gWYgzAH9RyE2H2G&#10;fE2SFAcfTxG0yZPTiBF3mkzbyISmm5PW/fc5d738Lf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S6EfgtgAAAAJAQAADwAAAAAAAAABACAAAAAiAAAAZHJzL2Rvd25yZXYueG1sUEsBAhQAFAAAAAgA&#10;h07iQEykGKCzAQAAdQMAAA4AAAAAAAAAAQAgAAAAJwEAAGRycy9lMm9Eb2MueG1sUEsFBgAAAAAG&#10;AAYAWQEAAEwFAAAAAA==&#10;">
                <v:fill on="f" focussize="0,0"/>
                <v:stroke on="f"/>
                <v:imagedata o:title=""/>
                <o:lock v:ext="edit" aspectratio="f"/>
                <v:textbox inset="0mm,0mm,0mm,0mm">
                  <w:txbxContent>
                    <w:p w14:paraId="065E873B">
                      <w:pPr>
                        <w:spacing w:line="1248" w:lineRule="exact"/>
                        <w:rPr>
                          <w:sz w:val="109"/>
                        </w:rPr>
                      </w:pPr>
                      <w:r>
                        <w:rPr>
                          <w:spacing w:val="-10"/>
                          <w:sz w:val="109"/>
                        </w:rPr>
                        <w:t>T</w:t>
                      </w:r>
                    </w:p>
                  </w:txbxContent>
                </v:textbox>
              </v:shape>
            </w:pict>
          </mc:Fallback>
        </mc:AlternateContent>
      </w:r>
      <w:r>
        <w:rPr>
          <w:spacing w:val="-2"/>
          <w:w w:val="115"/>
        </w:rPr>
        <w:t>ABSTRACT</w:t>
      </w:r>
    </w:p>
    <w:p w14:paraId="79E62A4B">
      <w:pPr>
        <w:pStyle w:val="8"/>
        <w:spacing w:before="239" w:line="278" w:lineRule="auto"/>
        <w:ind w:left="824" w:right="146"/>
        <w:jc w:val="both"/>
      </w:pPr>
      <w:r>
        <w:rPr>
          <w:w w:val="105"/>
        </w:rPr>
        <w:t>his paper aims to examine the factors influencing the Human Development Index (HDI). Five variables-GDP per capita, health expenditure, education expenditure, infant</w:t>
      </w:r>
      <w:r>
        <w:rPr>
          <w:spacing w:val="21"/>
          <w:w w:val="105"/>
        </w:rPr>
        <w:t xml:space="preserve"> </w:t>
      </w:r>
      <w:r>
        <w:rPr>
          <w:w w:val="105"/>
        </w:rPr>
        <w:t>mortality</w:t>
      </w:r>
      <w:r>
        <w:rPr>
          <w:spacing w:val="21"/>
          <w:w w:val="105"/>
        </w:rPr>
        <w:t xml:space="preserve"> </w:t>
      </w:r>
      <w:r>
        <w:rPr>
          <w:w w:val="105"/>
        </w:rPr>
        <w:t>rate</w:t>
      </w:r>
      <w:r>
        <w:rPr>
          <w:spacing w:val="24"/>
          <w:w w:val="105"/>
        </w:rPr>
        <w:t xml:space="preserve"> </w:t>
      </w:r>
      <w:r>
        <w:rPr>
          <w:w w:val="105"/>
        </w:rPr>
        <w:t>(per</w:t>
      </w:r>
      <w:r>
        <w:rPr>
          <w:spacing w:val="23"/>
          <w:w w:val="105"/>
        </w:rPr>
        <w:t xml:space="preserve"> </w:t>
      </w:r>
      <w:r>
        <w:rPr>
          <w:w w:val="105"/>
        </w:rPr>
        <w:t>1,000</w:t>
      </w:r>
      <w:r>
        <w:rPr>
          <w:spacing w:val="23"/>
          <w:w w:val="105"/>
        </w:rPr>
        <w:t xml:space="preserve"> </w:t>
      </w:r>
      <w:r>
        <w:rPr>
          <w:w w:val="105"/>
        </w:rPr>
        <w:t>live</w:t>
      </w:r>
      <w:r>
        <w:rPr>
          <w:spacing w:val="24"/>
          <w:w w:val="105"/>
        </w:rPr>
        <w:t xml:space="preserve"> </w:t>
      </w:r>
      <w:r>
        <w:rPr>
          <w:w w:val="105"/>
        </w:rPr>
        <w:t>births),</w:t>
      </w:r>
      <w:r>
        <w:rPr>
          <w:spacing w:val="23"/>
          <w:w w:val="105"/>
        </w:rPr>
        <w:t xml:space="preserve"> </w:t>
      </w:r>
      <w:r>
        <w:rPr>
          <w:w w:val="105"/>
        </w:rPr>
        <w:t>and</w:t>
      </w:r>
      <w:r>
        <w:rPr>
          <w:spacing w:val="23"/>
          <w:w w:val="105"/>
        </w:rPr>
        <w:t xml:space="preserve"> </w:t>
      </w:r>
      <w:r>
        <w:rPr>
          <w:w w:val="105"/>
        </w:rPr>
        <w:t>average</w:t>
      </w:r>
      <w:r>
        <w:rPr>
          <w:spacing w:val="23"/>
          <w:w w:val="105"/>
        </w:rPr>
        <w:t xml:space="preserve"> </w:t>
      </w:r>
      <w:r>
        <w:rPr>
          <w:w w:val="105"/>
        </w:rPr>
        <w:t>years</w:t>
      </w:r>
      <w:r>
        <w:rPr>
          <w:spacing w:val="24"/>
          <w:w w:val="105"/>
        </w:rPr>
        <w:t xml:space="preserve"> </w:t>
      </w:r>
      <w:r>
        <w:rPr>
          <w:w w:val="105"/>
        </w:rPr>
        <w:t>of</w:t>
      </w:r>
      <w:r>
        <w:rPr>
          <w:spacing w:val="24"/>
          <w:w w:val="105"/>
        </w:rPr>
        <w:t xml:space="preserve"> </w:t>
      </w:r>
      <w:r>
        <w:rPr>
          <w:w w:val="105"/>
        </w:rPr>
        <w:t>schooling-</w:t>
      </w:r>
      <w:r>
        <w:rPr>
          <w:spacing w:val="-4"/>
          <w:w w:val="105"/>
        </w:rPr>
        <w:t>were</w:t>
      </w:r>
    </w:p>
    <w:p w14:paraId="65DB2F15">
      <w:pPr>
        <w:pStyle w:val="8"/>
        <w:spacing w:before="4" w:line="280" w:lineRule="auto"/>
        <w:ind w:left="153" w:right="148"/>
        <w:jc w:val="both"/>
      </w:pPr>
      <w:r>
        <w:rPr>
          <w:w w:val="105"/>
        </w:rPr>
        <w:t>analyzed</w:t>
      </w:r>
      <w:r>
        <w:rPr>
          <w:spacing w:val="-5"/>
          <w:w w:val="105"/>
        </w:rPr>
        <w:t xml:space="preserve"> </w:t>
      </w:r>
      <w:r>
        <w:rPr>
          <w:w w:val="105"/>
        </w:rPr>
        <w:t>to</w:t>
      </w:r>
      <w:r>
        <w:rPr>
          <w:spacing w:val="-5"/>
          <w:w w:val="105"/>
        </w:rPr>
        <w:t xml:space="preserve"> </w:t>
      </w:r>
      <w:r>
        <w:rPr>
          <w:w w:val="105"/>
        </w:rPr>
        <w:t>develop</w:t>
      </w:r>
      <w:r>
        <w:rPr>
          <w:spacing w:val="-5"/>
          <w:w w:val="105"/>
        </w:rPr>
        <w:t xml:space="preserve"> </w:t>
      </w:r>
      <w:r>
        <w:rPr>
          <w:w w:val="105"/>
        </w:rPr>
        <w:t>a</w:t>
      </w:r>
      <w:r>
        <w:rPr>
          <w:spacing w:val="-6"/>
          <w:w w:val="105"/>
        </w:rPr>
        <w:t xml:space="preserve"> </w:t>
      </w:r>
      <w:r>
        <w:rPr>
          <w:w w:val="105"/>
        </w:rPr>
        <w:t>regression</w:t>
      </w:r>
      <w:r>
        <w:rPr>
          <w:spacing w:val="-4"/>
          <w:w w:val="105"/>
        </w:rPr>
        <w:t xml:space="preserve"> </w:t>
      </w:r>
      <w:r>
        <w:rPr>
          <w:w w:val="105"/>
        </w:rPr>
        <w:t>model</w:t>
      </w:r>
      <w:r>
        <w:rPr>
          <w:spacing w:val="-4"/>
          <w:w w:val="105"/>
        </w:rPr>
        <w:t xml:space="preserve"> </w:t>
      </w:r>
      <w:r>
        <w:rPr>
          <w:w w:val="105"/>
        </w:rPr>
        <w:t>assessing</w:t>
      </w:r>
      <w:r>
        <w:rPr>
          <w:spacing w:val="-6"/>
          <w:w w:val="105"/>
        </w:rPr>
        <w:t xml:space="preserve"> </w:t>
      </w:r>
      <w:r>
        <w:rPr>
          <w:w w:val="105"/>
        </w:rPr>
        <w:t>their</w:t>
      </w:r>
      <w:r>
        <w:rPr>
          <w:spacing w:val="-6"/>
          <w:w w:val="105"/>
        </w:rPr>
        <w:t xml:space="preserve"> </w:t>
      </w:r>
      <w:r>
        <w:rPr>
          <w:w w:val="105"/>
        </w:rPr>
        <w:t>impact</w:t>
      </w:r>
      <w:r>
        <w:rPr>
          <w:spacing w:val="-6"/>
          <w:w w:val="105"/>
        </w:rPr>
        <w:t xml:space="preserve"> </w:t>
      </w:r>
      <w:r>
        <w:rPr>
          <w:w w:val="105"/>
        </w:rPr>
        <w:t>on</w:t>
      </w:r>
      <w:r>
        <w:rPr>
          <w:spacing w:val="-5"/>
          <w:w w:val="105"/>
        </w:rPr>
        <w:t xml:space="preserve"> </w:t>
      </w:r>
      <w:r>
        <w:rPr>
          <w:w w:val="105"/>
        </w:rPr>
        <w:t>HDI.</w:t>
      </w:r>
      <w:r>
        <w:rPr>
          <w:spacing w:val="-5"/>
          <w:w w:val="105"/>
        </w:rPr>
        <w:t xml:space="preserve"> </w:t>
      </w:r>
      <w:r>
        <w:rPr>
          <w:w w:val="105"/>
        </w:rPr>
        <w:t>The</w:t>
      </w:r>
      <w:r>
        <w:rPr>
          <w:spacing w:val="-5"/>
          <w:w w:val="105"/>
        </w:rPr>
        <w:t xml:space="preserve"> </w:t>
      </w:r>
      <w:r>
        <w:rPr>
          <w:w w:val="105"/>
        </w:rPr>
        <w:t>results</w:t>
      </w:r>
      <w:r>
        <w:rPr>
          <w:spacing w:val="-4"/>
          <w:w w:val="105"/>
        </w:rPr>
        <w:t xml:space="preserve"> </w:t>
      </w:r>
      <w:r>
        <w:rPr>
          <w:w w:val="105"/>
        </w:rPr>
        <w:t>indicate that GDP per capita, infant mortality rate, and average years of schooling are significant predictors</w:t>
      </w:r>
      <w:r>
        <w:rPr>
          <w:spacing w:val="-4"/>
          <w:w w:val="105"/>
        </w:rPr>
        <w:t xml:space="preserve"> </w:t>
      </w:r>
      <w:r>
        <w:rPr>
          <w:w w:val="105"/>
        </w:rPr>
        <w:t>of</w:t>
      </w:r>
      <w:r>
        <w:rPr>
          <w:spacing w:val="-6"/>
          <w:w w:val="105"/>
        </w:rPr>
        <w:t xml:space="preserve"> </w:t>
      </w:r>
      <w:r>
        <w:rPr>
          <w:w w:val="105"/>
        </w:rPr>
        <w:t>HDI.</w:t>
      </w:r>
      <w:r>
        <w:rPr>
          <w:spacing w:val="-5"/>
          <w:w w:val="105"/>
        </w:rPr>
        <w:t xml:space="preserve"> </w:t>
      </w:r>
      <w:r>
        <w:rPr>
          <w:w w:val="105"/>
        </w:rPr>
        <w:t>Specifically,</w:t>
      </w:r>
      <w:r>
        <w:rPr>
          <w:spacing w:val="-4"/>
          <w:w w:val="105"/>
        </w:rPr>
        <w:t xml:space="preserve"> </w:t>
      </w:r>
      <w:r>
        <w:rPr>
          <w:w w:val="105"/>
        </w:rPr>
        <w:t>the</w:t>
      </w:r>
      <w:r>
        <w:rPr>
          <w:spacing w:val="-7"/>
          <w:w w:val="105"/>
        </w:rPr>
        <w:t xml:space="preserve"> </w:t>
      </w:r>
      <w:r>
        <w:rPr>
          <w:w w:val="105"/>
        </w:rPr>
        <w:t>present</w:t>
      </w:r>
      <w:r>
        <w:rPr>
          <w:spacing w:val="-7"/>
          <w:w w:val="105"/>
        </w:rPr>
        <w:t xml:space="preserve"> </w:t>
      </w:r>
      <w:r>
        <w:rPr>
          <w:w w:val="105"/>
        </w:rPr>
        <w:t>study</w:t>
      </w:r>
      <w:r>
        <w:rPr>
          <w:spacing w:val="-5"/>
          <w:w w:val="105"/>
        </w:rPr>
        <w:t xml:space="preserve"> </w:t>
      </w:r>
      <w:r>
        <w:rPr>
          <w:w w:val="105"/>
        </w:rPr>
        <w:t>finds</w:t>
      </w:r>
      <w:r>
        <w:rPr>
          <w:spacing w:val="-5"/>
          <w:w w:val="105"/>
        </w:rPr>
        <w:t xml:space="preserve"> </w:t>
      </w:r>
      <w:r>
        <w:rPr>
          <w:w w:val="105"/>
        </w:rPr>
        <w:t>a</w:t>
      </w:r>
      <w:r>
        <w:rPr>
          <w:spacing w:val="-4"/>
          <w:w w:val="105"/>
        </w:rPr>
        <w:t xml:space="preserve"> </w:t>
      </w:r>
      <w:r>
        <w:rPr>
          <w:w w:val="105"/>
        </w:rPr>
        <w:t>positive</w:t>
      </w:r>
      <w:r>
        <w:rPr>
          <w:spacing w:val="-7"/>
          <w:w w:val="105"/>
        </w:rPr>
        <w:t xml:space="preserve"> </w:t>
      </w:r>
      <w:r>
        <w:rPr>
          <w:w w:val="105"/>
        </w:rPr>
        <w:t>relationship</w:t>
      </w:r>
      <w:r>
        <w:rPr>
          <w:spacing w:val="-4"/>
          <w:w w:val="105"/>
        </w:rPr>
        <w:t xml:space="preserve"> </w:t>
      </w:r>
      <w:r>
        <w:rPr>
          <w:w w:val="105"/>
        </w:rPr>
        <w:t>between GDP per</w:t>
      </w:r>
      <w:r>
        <w:rPr>
          <w:spacing w:val="-10"/>
          <w:w w:val="105"/>
        </w:rPr>
        <w:t xml:space="preserve"> </w:t>
      </w:r>
      <w:r>
        <w:rPr>
          <w:w w:val="105"/>
        </w:rPr>
        <w:t>capita</w:t>
      </w:r>
      <w:r>
        <w:rPr>
          <w:spacing w:val="-9"/>
          <w:w w:val="105"/>
        </w:rPr>
        <w:t xml:space="preserve"> </w:t>
      </w:r>
      <w:r>
        <w:rPr>
          <w:w w:val="105"/>
        </w:rPr>
        <w:t>and</w:t>
      </w:r>
      <w:r>
        <w:rPr>
          <w:spacing w:val="-9"/>
          <w:w w:val="105"/>
        </w:rPr>
        <w:t xml:space="preserve"> </w:t>
      </w:r>
      <w:r>
        <w:rPr>
          <w:w w:val="105"/>
        </w:rPr>
        <w:t>average</w:t>
      </w:r>
      <w:r>
        <w:rPr>
          <w:spacing w:val="-9"/>
          <w:w w:val="105"/>
        </w:rPr>
        <w:t xml:space="preserve"> </w:t>
      </w:r>
      <w:r>
        <w:rPr>
          <w:w w:val="105"/>
        </w:rPr>
        <w:t>years</w:t>
      </w:r>
      <w:r>
        <w:rPr>
          <w:spacing w:val="-9"/>
          <w:w w:val="105"/>
        </w:rPr>
        <w:t xml:space="preserve"> </w:t>
      </w:r>
      <w:r>
        <w:rPr>
          <w:w w:val="105"/>
        </w:rPr>
        <w:t>of</w:t>
      </w:r>
      <w:r>
        <w:rPr>
          <w:spacing w:val="-9"/>
          <w:w w:val="105"/>
        </w:rPr>
        <w:t xml:space="preserve"> </w:t>
      </w:r>
      <w:r>
        <w:rPr>
          <w:w w:val="105"/>
        </w:rPr>
        <w:t>schooling</w:t>
      </w:r>
      <w:r>
        <w:rPr>
          <w:spacing w:val="-9"/>
          <w:w w:val="105"/>
        </w:rPr>
        <w:t xml:space="preserve"> </w:t>
      </w:r>
      <w:r>
        <w:rPr>
          <w:w w:val="105"/>
        </w:rPr>
        <w:t>with</w:t>
      </w:r>
      <w:r>
        <w:rPr>
          <w:spacing w:val="-10"/>
          <w:w w:val="105"/>
        </w:rPr>
        <w:t xml:space="preserve"> </w:t>
      </w:r>
      <w:r>
        <w:rPr>
          <w:w w:val="105"/>
        </w:rPr>
        <w:t>HDI,</w:t>
      </w:r>
      <w:r>
        <w:rPr>
          <w:spacing w:val="-9"/>
          <w:w w:val="105"/>
        </w:rPr>
        <w:t xml:space="preserve"> </w:t>
      </w:r>
      <w:r>
        <w:rPr>
          <w:w w:val="105"/>
        </w:rPr>
        <w:t>while</w:t>
      </w:r>
      <w:r>
        <w:rPr>
          <w:spacing w:val="-9"/>
          <w:w w:val="105"/>
        </w:rPr>
        <w:t xml:space="preserve"> </w:t>
      </w:r>
      <w:r>
        <w:rPr>
          <w:w w:val="105"/>
        </w:rPr>
        <w:t>infant</w:t>
      </w:r>
      <w:r>
        <w:rPr>
          <w:spacing w:val="-9"/>
          <w:w w:val="105"/>
        </w:rPr>
        <w:t xml:space="preserve"> </w:t>
      </w:r>
      <w:r>
        <w:rPr>
          <w:w w:val="105"/>
        </w:rPr>
        <w:t>mortality</w:t>
      </w:r>
      <w:r>
        <w:rPr>
          <w:spacing w:val="-9"/>
          <w:w w:val="105"/>
        </w:rPr>
        <w:t xml:space="preserve"> </w:t>
      </w:r>
      <w:r>
        <w:rPr>
          <w:w w:val="105"/>
        </w:rPr>
        <w:t>rate</w:t>
      </w:r>
      <w:r>
        <w:rPr>
          <w:spacing w:val="-9"/>
          <w:w w:val="105"/>
        </w:rPr>
        <w:t xml:space="preserve"> </w:t>
      </w:r>
      <w:r>
        <w:rPr>
          <w:w w:val="105"/>
        </w:rPr>
        <w:t>is</w:t>
      </w:r>
      <w:r>
        <w:rPr>
          <w:spacing w:val="-9"/>
          <w:w w:val="105"/>
        </w:rPr>
        <w:t xml:space="preserve"> </w:t>
      </w:r>
      <w:r>
        <w:rPr>
          <w:w w:val="105"/>
        </w:rPr>
        <w:t>negatively associated with HDI.</w:t>
      </w:r>
    </w:p>
    <w:p w14:paraId="2CBC46A8">
      <w:pPr>
        <w:pStyle w:val="8"/>
        <w:spacing w:before="20"/>
      </w:pPr>
    </w:p>
    <w:p w14:paraId="1EF81BC1">
      <w:pPr>
        <w:ind w:left="153"/>
        <w:jc w:val="both"/>
        <w:rPr>
          <w:i/>
        </w:rPr>
      </w:pPr>
      <w:r>
        <w:rPr>
          <w:b/>
          <w:i/>
        </w:rPr>
        <w:t>Keywords</w:t>
      </w:r>
      <w:r>
        <w:rPr>
          <w:i/>
        </w:rPr>
        <w:t>:</w:t>
      </w:r>
      <w:r>
        <w:rPr>
          <w:i/>
          <w:spacing w:val="-2"/>
        </w:rPr>
        <w:t xml:space="preserve"> </w:t>
      </w:r>
      <w:r>
        <w:rPr>
          <w:i/>
        </w:rPr>
        <w:t>Gross</w:t>
      </w:r>
      <w:r>
        <w:rPr>
          <w:i/>
          <w:spacing w:val="-2"/>
        </w:rPr>
        <w:t xml:space="preserve"> </w:t>
      </w:r>
      <w:r>
        <w:rPr>
          <w:i/>
        </w:rPr>
        <w:t>Domestic</w:t>
      </w:r>
      <w:r>
        <w:rPr>
          <w:i/>
          <w:spacing w:val="-2"/>
        </w:rPr>
        <w:t xml:space="preserve"> </w:t>
      </w:r>
      <w:r>
        <w:rPr>
          <w:i/>
        </w:rPr>
        <w:t>Product,</w:t>
      </w:r>
      <w:r>
        <w:rPr>
          <w:i/>
          <w:spacing w:val="-4"/>
        </w:rPr>
        <w:t xml:space="preserve"> </w:t>
      </w:r>
      <w:r>
        <w:rPr>
          <w:i/>
        </w:rPr>
        <w:t>Human</w:t>
      </w:r>
      <w:r>
        <w:rPr>
          <w:i/>
          <w:spacing w:val="-1"/>
        </w:rPr>
        <w:t xml:space="preserve"> </w:t>
      </w:r>
      <w:r>
        <w:rPr>
          <w:i/>
        </w:rPr>
        <w:t>Development</w:t>
      </w:r>
      <w:r>
        <w:rPr>
          <w:i/>
          <w:spacing w:val="-1"/>
        </w:rPr>
        <w:t xml:space="preserve"> </w:t>
      </w:r>
      <w:r>
        <w:rPr>
          <w:i/>
        </w:rPr>
        <w:t>Index,</w:t>
      </w:r>
      <w:r>
        <w:rPr>
          <w:i/>
          <w:spacing w:val="-2"/>
        </w:rPr>
        <w:t xml:space="preserve"> </w:t>
      </w:r>
      <w:r>
        <w:rPr>
          <w:i/>
        </w:rPr>
        <w:t>Infant Mortality</w:t>
      </w:r>
      <w:r>
        <w:rPr>
          <w:i/>
          <w:spacing w:val="-2"/>
        </w:rPr>
        <w:t xml:space="preserve"> Rate.</w:t>
      </w:r>
    </w:p>
    <w:p w14:paraId="2F14277A">
      <w:pPr>
        <w:jc w:val="both"/>
        <w:rPr>
          <w:i/>
        </w:rPr>
        <w:sectPr>
          <w:pgSz w:w="10330" w:h="14580"/>
          <w:pgMar w:top="680" w:right="566" w:bottom="720" w:left="566" w:header="432" w:footer="534" w:gutter="0"/>
          <w:cols w:space="720" w:num="1"/>
        </w:sectPr>
      </w:pPr>
    </w:p>
    <w:p w14:paraId="20A904D6">
      <w:pPr>
        <w:pStyle w:val="3"/>
        <w:spacing w:line="273" w:lineRule="auto"/>
        <w:ind w:left="456" w:right="451"/>
      </w:pPr>
      <w:r>
        <w:rPr>
          <w:spacing w:val="-4"/>
        </w:rPr>
        <w:t>AN</w:t>
      </w:r>
      <w:r>
        <w:rPr>
          <w:spacing w:val="-19"/>
        </w:rPr>
        <w:t xml:space="preserve"> </w:t>
      </w:r>
      <w:r>
        <w:rPr>
          <w:spacing w:val="-4"/>
        </w:rPr>
        <w:t>ECONOMIC</w:t>
      </w:r>
      <w:r>
        <w:rPr>
          <w:spacing w:val="-19"/>
        </w:rPr>
        <w:t xml:space="preserve"> </w:t>
      </w:r>
      <w:r>
        <w:rPr>
          <w:spacing w:val="-4"/>
        </w:rPr>
        <w:t>ASSESSMENT</w:t>
      </w:r>
      <w:r>
        <w:rPr>
          <w:spacing w:val="-18"/>
        </w:rPr>
        <w:t xml:space="preserve"> </w:t>
      </w:r>
      <w:r>
        <w:rPr>
          <w:spacing w:val="-4"/>
        </w:rPr>
        <w:t>OF</w:t>
      </w:r>
      <w:r>
        <w:rPr>
          <w:spacing w:val="-19"/>
        </w:rPr>
        <w:t xml:space="preserve"> </w:t>
      </w:r>
      <w:r>
        <w:rPr>
          <w:spacing w:val="-4"/>
        </w:rPr>
        <w:t>LIVESTOCK</w:t>
      </w:r>
      <w:r>
        <w:rPr>
          <w:spacing w:val="-18"/>
        </w:rPr>
        <w:t xml:space="preserve"> </w:t>
      </w:r>
      <w:r>
        <w:rPr>
          <w:spacing w:val="-4"/>
        </w:rPr>
        <w:t>AND</w:t>
      </w:r>
      <w:r>
        <w:rPr>
          <w:spacing w:val="-19"/>
        </w:rPr>
        <w:t xml:space="preserve"> </w:t>
      </w:r>
      <w:r>
        <w:rPr>
          <w:spacing w:val="-4"/>
        </w:rPr>
        <w:t>DAIRY</w:t>
      </w:r>
      <w:r>
        <w:rPr>
          <w:spacing w:val="-19"/>
        </w:rPr>
        <w:t xml:space="preserve"> </w:t>
      </w:r>
      <w:r>
        <w:rPr>
          <w:spacing w:val="-4"/>
        </w:rPr>
        <w:t>SECTOR</w:t>
      </w:r>
      <w:r>
        <w:rPr>
          <w:spacing w:val="-18"/>
        </w:rPr>
        <w:t xml:space="preserve"> </w:t>
      </w:r>
      <w:r>
        <w:rPr>
          <w:spacing w:val="-4"/>
        </w:rPr>
        <w:t xml:space="preserve">IN </w:t>
      </w:r>
      <w:r>
        <w:t>INDIA</w:t>
      </w:r>
      <w:r>
        <w:rPr>
          <w:spacing w:val="-23"/>
        </w:rPr>
        <w:t xml:space="preserve"> </w:t>
      </w:r>
      <w:r>
        <w:t>WITH</w:t>
      </w:r>
      <w:r>
        <w:rPr>
          <w:spacing w:val="-23"/>
        </w:rPr>
        <w:t xml:space="preserve"> </w:t>
      </w:r>
      <w:r>
        <w:t>SPECIAL</w:t>
      </w:r>
      <w:r>
        <w:rPr>
          <w:spacing w:val="-22"/>
        </w:rPr>
        <w:t xml:space="preserve"> </w:t>
      </w:r>
      <w:r>
        <w:t>REFERENCE</w:t>
      </w:r>
      <w:r>
        <w:rPr>
          <w:spacing w:val="-23"/>
        </w:rPr>
        <w:t xml:space="preserve"> </w:t>
      </w:r>
      <w:r>
        <w:t>TO</w:t>
      </w:r>
      <w:r>
        <w:rPr>
          <w:spacing w:val="-22"/>
        </w:rPr>
        <w:t xml:space="preserve"> </w:t>
      </w:r>
      <w:r>
        <w:t>TAMIL</w:t>
      </w:r>
      <w:r>
        <w:rPr>
          <w:spacing w:val="-23"/>
        </w:rPr>
        <w:t xml:space="preserve"> </w:t>
      </w:r>
      <w:r>
        <w:t>NADU</w:t>
      </w:r>
    </w:p>
    <w:p w14:paraId="2CD3E015">
      <w:pPr>
        <w:pStyle w:val="5"/>
        <w:spacing w:before="282"/>
        <w:ind w:right="148"/>
      </w:pPr>
      <w:r>
        <w:rPr>
          <w:w w:val="105"/>
        </w:rPr>
        <w:t>Dr.</w:t>
      </w:r>
      <w:r>
        <w:rPr>
          <w:spacing w:val="7"/>
          <w:w w:val="105"/>
        </w:rPr>
        <w:t xml:space="preserve"> </w:t>
      </w:r>
      <w:r>
        <w:rPr>
          <w:w w:val="105"/>
        </w:rPr>
        <w:t>R.</w:t>
      </w:r>
      <w:r>
        <w:rPr>
          <w:spacing w:val="5"/>
          <w:w w:val="105"/>
        </w:rPr>
        <w:t xml:space="preserve"> </w:t>
      </w:r>
      <w:r>
        <w:rPr>
          <w:spacing w:val="-2"/>
          <w:w w:val="105"/>
        </w:rPr>
        <w:t>Govindasamy</w:t>
      </w:r>
    </w:p>
    <w:p w14:paraId="1D363AB4">
      <w:pPr>
        <w:spacing w:before="30"/>
        <w:ind w:left="153" w:right="152"/>
        <w:jc w:val="right"/>
        <w:rPr>
          <w:i/>
          <w:sz w:val="20"/>
        </w:rPr>
      </w:pPr>
      <w:r>
        <w:rPr>
          <w:i/>
          <w:spacing w:val="-2"/>
          <w:sz w:val="20"/>
        </w:rPr>
        <w:t>Assistant</w:t>
      </w:r>
      <w:r>
        <w:rPr>
          <w:i/>
          <w:spacing w:val="3"/>
          <w:sz w:val="20"/>
        </w:rPr>
        <w:t xml:space="preserve"> </w:t>
      </w:r>
      <w:r>
        <w:rPr>
          <w:i/>
          <w:spacing w:val="-2"/>
          <w:sz w:val="20"/>
        </w:rPr>
        <w:t>Professor,</w:t>
      </w:r>
      <w:r>
        <w:rPr>
          <w:i/>
          <w:spacing w:val="3"/>
          <w:sz w:val="20"/>
        </w:rPr>
        <w:t xml:space="preserve"> </w:t>
      </w:r>
      <w:r>
        <w:rPr>
          <w:i/>
          <w:spacing w:val="-2"/>
          <w:sz w:val="20"/>
        </w:rPr>
        <w:t>Department</w:t>
      </w:r>
      <w:r>
        <w:rPr>
          <w:i/>
          <w:spacing w:val="3"/>
          <w:sz w:val="20"/>
        </w:rPr>
        <w:t xml:space="preserve"> </w:t>
      </w:r>
      <w:r>
        <w:rPr>
          <w:i/>
          <w:spacing w:val="-2"/>
          <w:sz w:val="20"/>
        </w:rPr>
        <w:t>of</w:t>
      </w:r>
      <w:r>
        <w:rPr>
          <w:i/>
          <w:spacing w:val="3"/>
          <w:sz w:val="20"/>
        </w:rPr>
        <w:t xml:space="preserve"> </w:t>
      </w:r>
      <w:r>
        <w:rPr>
          <w:i/>
          <w:spacing w:val="-2"/>
          <w:sz w:val="20"/>
        </w:rPr>
        <w:t>Economics,</w:t>
      </w:r>
      <w:r>
        <w:rPr>
          <w:i/>
          <w:spacing w:val="3"/>
          <w:sz w:val="20"/>
        </w:rPr>
        <w:t xml:space="preserve"> </w:t>
      </w:r>
      <w:r>
        <w:rPr>
          <w:i/>
          <w:spacing w:val="-2"/>
          <w:sz w:val="20"/>
        </w:rPr>
        <w:t>Bharathiar</w:t>
      </w:r>
      <w:r>
        <w:rPr>
          <w:i/>
          <w:spacing w:val="2"/>
          <w:sz w:val="20"/>
        </w:rPr>
        <w:t xml:space="preserve"> </w:t>
      </w:r>
      <w:r>
        <w:rPr>
          <w:i/>
          <w:spacing w:val="-2"/>
          <w:sz w:val="20"/>
        </w:rPr>
        <w:t>University,</w:t>
      </w:r>
      <w:r>
        <w:rPr>
          <w:i/>
          <w:spacing w:val="3"/>
          <w:sz w:val="20"/>
        </w:rPr>
        <w:t xml:space="preserve"> </w:t>
      </w:r>
      <w:r>
        <w:rPr>
          <w:i/>
          <w:spacing w:val="-2"/>
          <w:sz w:val="20"/>
        </w:rPr>
        <w:t>Coimbatore</w:t>
      </w:r>
    </w:p>
    <w:p w14:paraId="44994A55">
      <w:pPr>
        <w:spacing w:before="31"/>
        <w:ind w:left="153" w:right="153"/>
        <w:jc w:val="right"/>
        <w:rPr>
          <w:i/>
          <w:sz w:val="20"/>
        </w:rPr>
      </w:pPr>
      <w:r>
        <w:fldChar w:fldCharType="begin"/>
      </w:r>
      <w:r>
        <w:instrText xml:space="preserve"> HYPERLINK "mailto:govindasamy.economics@buc.edu.in" \h </w:instrText>
      </w:r>
      <w:r>
        <w:fldChar w:fldCharType="separate"/>
      </w:r>
      <w:r>
        <w:rPr>
          <w:i/>
          <w:spacing w:val="-2"/>
          <w:sz w:val="20"/>
        </w:rPr>
        <w:t>govindasamy.economics@buc.edu.in</w:t>
      </w:r>
      <w:r>
        <w:rPr>
          <w:i/>
          <w:spacing w:val="-2"/>
          <w:sz w:val="20"/>
        </w:rPr>
        <w:fldChar w:fldCharType="end"/>
      </w:r>
    </w:p>
    <w:p w14:paraId="71E7E9B2">
      <w:pPr>
        <w:pStyle w:val="8"/>
        <w:spacing w:before="64"/>
        <w:rPr>
          <w:i/>
          <w:sz w:val="20"/>
        </w:rPr>
      </w:pPr>
    </w:p>
    <w:p w14:paraId="1B71D9F5">
      <w:pPr>
        <w:pStyle w:val="5"/>
        <w:spacing w:before="1"/>
      </w:pPr>
      <w:r>
        <w:rPr>
          <w:w w:val="105"/>
        </w:rPr>
        <w:t>G.</w:t>
      </w:r>
      <w:r>
        <w:rPr>
          <w:spacing w:val="40"/>
          <w:w w:val="105"/>
        </w:rPr>
        <w:t xml:space="preserve"> </w:t>
      </w:r>
      <w:r>
        <w:rPr>
          <w:spacing w:val="-2"/>
          <w:w w:val="105"/>
        </w:rPr>
        <w:t>Kaleeswari</w:t>
      </w:r>
    </w:p>
    <w:p w14:paraId="2A354F9F">
      <w:pPr>
        <w:spacing w:before="29"/>
        <w:ind w:left="153" w:right="153"/>
        <w:jc w:val="right"/>
        <w:rPr>
          <w:i/>
          <w:sz w:val="20"/>
        </w:rPr>
      </w:pPr>
      <w:r>
        <w:rPr>
          <w:i/>
          <w:spacing w:val="-2"/>
          <w:sz w:val="20"/>
        </w:rPr>
        <w:t>Ph.D.</w:t>
      </w:r>
      <w:r>
        <w:rPr>
          <w:i/>
          <w:spacing w:val="3"/>
          <w:sz w:val="20"/>
        </w:rPr>
        <w:t xml:space="preserve"> </w:t>
      </w:r>
      <w:r>
        <w:rPr>
          <w:i/>
          <w:spacing w:val="-2"/>
          <w:sz w:val="20"/>
        </w:rPr>
        <w:t>Research</w:t>
      </w:r>
      <w:r>
        <w:rPr>
          <w:i/>
          <w:spacing w:val="5"/>
          <w:sz w:val="20"/>
        </w:rPr>
        <w:t xml:space="preserve"> </w:t>
      </w:r>
      <w:r>
        <w:rPr>
          <w:i/>
          <w:spacing w:val="-2"/>
          <w:sz w:val="20"/>
        </w:rPr>
        <w:t>Scholar,</w:t>
      </w:r>
      <w:r>
        <w:rPr>
          <w:i/>
          <w:spacing w:val="4"/>
          <w:sz w:val="20"/>
        </w:rPr>
        <w:t xml:space="preserve"> </w:t>
      </w:r>
      <w:r>
        <w:rPr>
          <w:i/>
          <w:spacing w:val="-2"/>
          <w:sz w:val="20"/>
        </w:rPr>
        <w:t>Department</w:t>
      </w:r>
      <w:r>
        <w:rPr>
          <w:i/>
          <w:spacing w:val="4"/>
          <w:sz w:val="20"/>
        </w:rPr>
        <w:t xml:space="preserve"> </w:t>
      </w:r>
      <w:r>
        <w:rPr>
          <w:i/>
          <w:spacing w:val="-2"/>
          <w:sz w:val="20"/>
        </w:rPr>
        <w:t>of</w:t>
      </w:r>
      <w:r>
        <w:rPr>
          <w:i/>
          <w:spacing w:val="7"/>
          <w:sz w:val="20"/>
        </w:rPr>
        <w:t xml:space="preserve"> </w:t>
      </w:r>
      <w:r>
        <w:rPr>
          <w:i/>
          <w:spacing w:val="-2"/>
          <w:sz w:val="20"/>
        </w:rPr>
        <w:t>Economics,</w:t>
      </w:r>
      <w:r>
        <w:rPr>
          <w:i/>
          <w:spacing w:val="4"/>
          <w:sz w:val="20"/>
        </w:rPr>
        <w:t xml:space="preserve"> </w:t>
      </w:r>
      <w:r>
        <w:rPr>
          <w:i/>
          <w:spacing w:val="-2"/>
          <w:sz w:val="20"/>
        </w:rPr>
        <w:t>Bharathiar</w:t>
      </w:r>
      <w:r>
        <w:rPr>
          <w:i/>
          <w:spacing w:val="3"/>
          <w:sz w:val="20"/>
        </w:rPr>
        <w:t xml:space="preserve"> </w:t>
      </w:r>
      <w:r>
        <w:rPr>
          <w:i/>
          <w:spacing w:val="-2"/>
          <w:sz w:val="20"/>
        </w:rPr>
        <w:t>University,</w:t>
      </w:r>
      <w:r>
        <w:rPr>
          <w:i/>
          <w:spacing w:val="3"/>
          <w:sz w:val="20"/>
        </w:rPr>
        <w:t xml:space="preserve"> </w:t>
      </w:r>
      <w:r>
        <w:rPr>
          <w:i/>
          <w:spacing w:val="-2"/>
          <w:sz w:val="20"/>
        </w:rPr>
        <w:t>Coimbatore</w:t>
      </w:r>
    </w:p>
    <w:p w14:paraId="47B768A9">
      <w:pPr>
        <w:spacing w:before="32"/>
        <w:ind w:left="153" w:right="154"/>
        <w:jc w:val="right"/>
        <w:rPr>
          <w:i/>
          <w:sz w:val="20"/>
        </w:rPr>
      </w:pPr>
      <w:r>
        <w:fldChar w:fldCharType="begin"/>
      </w:r>
      <w:r>
        <w:instrText xml:space="preserve"> HYPERLINK "mailto:jansiganesh10@gmail.com" \h </w:instrText>
      </w:r>
      <w:r>
        <w:fldChar w:fldCharType="separate"/>
      </w:r>
      <w:r>
        <w:rPr>
          <w:i/>
          <w:spacing w:val="-2"/>
          <w:sz w:val="20"/>
        </w:rPr>
        <w:t>jansiganesh10@gmail.com</w:t>
      </w:r>
      <w:r>
        <w:rPr>
          <w:i/>
          <w:spacing w:val="-2"/>
          <w:sz w:val="20"/>
        </w:rPr>
        <w:fldChar w:fldCharType="end"/>
      </w:r>
    </w:p>
    <w:p w14:paraId="34506F1C">
      <w:pPr>
        <w:pStyle w:val="8"/>
        <w:spacing w:before="65"/>
        <w:rPr>
          <w:i/>
          <w:sz w:val="20"/>
        </w:rPr>
      </w:pPr>
    </w:p>
    <w:p w14:paraId="3C8B92EB">
      <w:pPr>
        <w:pStyle w:val="4"/>
      </w:pPr>
      <w:r>
        <w:rPr>
          <w:lang w:val="en-IN" w:eastAsia="en-IN"/>
        </w:rPr>
        <mc:AlternateContent>
          <mc:Choice Requires="wps">
            <w:drawing>
              <wp:anchor distT="0" distB="0" distL="0" distR="0" simplePos="0" relativeHeight="251806720"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48" name="Textbox 48"/>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6D2BF414">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48" o:spid="_x0000_s1026" o:spt="202" type="#_x0000_t202" style="position:absolute;left:0pt;margin-left:36pt;margin-top:15pt;height:65.7pt;width:33.4pt;mso-position-horizontal-relative:page;z-index:-251509760;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omvnsLMBAAB1AwAADgAAAGRycy9lMm9Eb2MueG1srVPB&#10;btswDL0P6D8IujdO0mDIjDjFtmDDgGEb0PYDZFmKBViiRimx8/ejZDst2ksPu9gUST++9yjv7gfb&#10;sbPCYMBVfLVYcqachMa4Y8WfHr/dbjkLUbhGdOBUxS8q8Pv9zYdd70u1hha6RiEjEBfK3le8jdGX&#10;RRFkq6wIC/DKUVEDWhHpiMeiQdETuu2K9XL5segBG48gVQiUPYxFPiHiewBBayPVAeTJKhdHVFSd&#10;iCQptMYHvs9stVYy/tY6qMi6ipPSmJ80hOI6PYv9TpRHFL41cqIg3kPhlSYrjKOhV6iDiIKd0LyB&#10;skYiBNBxIcEWo5DsCKlYLV9589AKr7IWsjr4q+nh/8HKX+c/yExT8Q3t3QlLG39UQ6xhYJQhe3of&#10;Sup68NQXhy8w0KWZ84GSSfWg0aY36WFUJ3MvV3MJjElKbtab1ZYqkkrbu83dp2x+8fyxxxC/K7As&#10;BRVH2l22VJx/hkhEqHVuoUOiNY5PURzqYeJaQ3Mhqj3ttOLh70mg4qz74ci0dAHmAOegngOM3VfI&#10;1yRJcfD5FEGbPDmNGHGnybSNTGi6OWndL8+56/lv2f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KJr57CzAQAAdQMAAA4AAAAAAAAAAQAgAAAAJwEAAGRycy9lMm9Eb2MueG1sUEsFBgAAAAAG&#10;AAYAWQEAAEwFAAAAAA==&#10;">
                <v:fill on="f" focussize="0,0"/>
                <v:stroke on="f"/>
                <v:imagedata o:title=""/>
                <o:lock v:ext="edit" aspectratio="f"/>
                <v:textbox inset="0mm,0mm,0mm,0mm">
                  <w:txbxContent>
                    <w:p w14:paraId="6D2BF414">
                      <w:pPr>
                        <w:spacing w:line="1248" w:lineRule="exact"/>
                        <w:rPr>
                          <w:sz w:val="109"/>
                        </w:rPr>
                      </w:pPr>
                      <w:r>
                        <w:rPr>
                          <w:spacing w:val="-10"/>
                          <w:sz w:val="109"/>
                        </w:rPr>
                        <w:t>T</w:t>
                      </w:r>
                    </w:p>
                  </w:txbxContent>
                </v:textbox>
              </v:shape>
            </w:pict>
          </mc:Fallback>
        </mc:AlternateContent>
      </w:r>
      <w:r>
        <w:rPr>
          <w:spacing w:val="-2"/>
          <w:w w:val="115"/>
        </w:rPr>
        <w:t>ABSTRACT</w:t>
      </w:r>
    </w:p>
    <w:p w14:paraId="40A46939">
      <w:pPr>
        <w:pStyle w:val="8"/>
        <w:spacing w:before="239" w:line="278" w:lineRule="auto"/>
        <w:ind w:left="824" w:right="149"/>
        <w:jc w:val="both"/>
      </w:pPr>
      <w:r>
        <w:t xml:space="preserve">he livestock and dairy sector constitute a cornerstone of India’s agricultural economy, </w:t>
      </w:r>
      <w:r>
        <w:rPr>
          <w:w w:val="105"/>
        </w:rPr>
        <w:t>contributing nearly one-fourth of agricultural Gross Value Added (GVA) and sustaining</w:t>
      </w:r>
      <w:r>
        <w:rPr>
          <w:spacing w:val="29"/>
          <w:w w:val="105"/>
        </w:rPr>
        <w:t xml:space="preserve"> </w:t>
      </w:r>
      <w:r>
        <w:rPr>
          <w:w w:val="105"/>
        </w:rPr>
        <w:t>millions</w:t>
      </w:r>
      <w:r>
        <w:rPr>
          <w:spacing w:val="30"/>
          <w:w w:val="105"/>
        </w:rPr>
        <w:t xml:space="preserve"> </w:t>
      </w:r>
      <w:r>
        <w:rPr>
          <w:w w:val="105"/>
        </w:rPr>
        <w:t>of</w:t>
      </w:r>
      <w:r>
        <w:rPr>
          <w:spacing w:val="31"/>
          <w:w w:val="105"/>
        </w:rPr>
        <w:t xml:space="preserve"> </w:t>
      </w:r>
      <w:r>
        <w:rPr>
          <w:w w:val="105"/>
        </w:rPr>
        <w:t>rural</w:t>
      </w:r>
      <w:r>
        <w:rPr>
          <w:spacing w:val="29"/>
          <w:w w:val="105"/>
        </w:rPr>
        <w:t xml:space="preserve"> </w:t>
      </w:r>
      <w:r>
        <w:rPr>
          <w:w w:val="105"/>
        </w:rPr>
        <w:t>households,</w:t>
      </w:r>
      <w:r>
        <w:rPr>
          <w:spacing w:val="30"/>
          <w:w w:val="105"/>
        </w:rPr>
        <w:t xml:space="preserve"> </w:t>
      </w:r>
      <w:r>
        <w:rPr>
          <w:w w:val="105"/>
        </w:rPr>
        <w:t>particularly</w:t>
      </w:r>
      <w:r>
        <w:rPr>
          <w:spacing w:val="30"/>
          <w:w w:val="105"/>
        </w:rPr>
        <w:t xml:space="preserve"> </w:t>
      </w:r>
      <w:r>
        <w:rPr>
          <w:w w:val="105"/>
        </w:rPr>
        <w:t>small</w:t>
      </w:r>
      <w:r>
        <w:rPr>
          <w:spacing w:val="30"/>
          <w:w w:val="105"/>
        </w:rPr>
        <w:t xml:space="preserve"> </w:t>
      </w:r>
      <w:r>
        <w:rPr>
          <w:w w:val="105"/>
        </w:rPr>
        <w:t>and</w:t>
      </w:r>
      <w:r>
        <w:rPr>
          <w:spacing w:val="29"/>
          <w:w w:val="105"/>
        </w:rPr>
        <w:t xml:space="preserve"> </w:t>
      </w:r>
      <w:r>
        <w:rPr>
          <w:w w:val="105"/>
        </w:rPr>
        <w:t>marginal</w:t>
      </w:r>
      <w:r>
        <w:rPr>
          <w:spacing w:val="30"/>
          <w:w w:val="105"/>
        </w:rPr>
        <w:t xml:space="preserve"> </w:t>
      </w:r>
      <w:r>
        <w:rPr>
          <w:spacing w:val="-2"/>
          <w:w w:val="105"/>
        </w:rPr>
        <w:t>farmers.</w:t>
      </w:r>
    </w:p>
    <w:p w14:paraId="4DFCA5A6">
      <w:pPr>
        <w:pStyle w:val="8"/>
        <w:spacing w:before="5" w:line="280" w:lineRule="auto"/>
        <w:ind w:left="153" w:right="147"/>
        <w:jc w:val="both"/>
      </w:pPr>
      <w:r>
        <w:rPr>
          <w:w w:val="105"/>
        </w:rPr>
        <w:t>India</w:t>
      </w:r>
      <w:r>
        <w:rPr>
          <w:spacing w:val="-13"/>
          <w:w w:val="105"/>
        </w:rPr>
        <w:t xml:space="preserve"> </w:t>
      </w:r>
      <w:r>
        <w:rPr>
          <w:w w:val="105"/>
        </w:rPr>
        <w:t>has</w:t>
      </w:r>
      <w:r>
        <w:rPr>
          <w:spacing w:val="-12"/>
          <w:w w:val="105"/>
        </w:rPr>
        <w:t xml:space="preserve"> </w:t>
      </w:r>
      <w:r>
        <w:rPr>
          <w:w w:val="105"/>
        </w:rPr>
        <w:t>emerged</w:t>
      </w:r>
      <w:r>
        <w:rPr>
          <w:spacing w:val="-12"/>
          <w:w w:val="105"/>
        </w:rPr>
        <w:t xml:space="preserve"> </w:t>
      </w:r>
      <w:r>
        <w:rPr>
          <w:w w:val="105"/>
        </w:rPr>
        <w:t>as</w:t>
      </w:r>
      <w:r>
        <w:rPr>
          <w:spacing w:val="-11"/>
          <w:w w:val="105"/>
        </w:rPr>
        <w:t xml:space="preserve"> </w:t>
      </w:r>
      <w:r>
        <w:rPr>
          <w:w w:val="105"/>
        </w:rPr>
        <w:t>the</w:t>
      </w:r>
      <w:r>
        <w:rPr>
          <w:spacing w:val="-13"/>
          <w:w w:val="105"/>
        </w:rPr>
        <w:t xml:space="preserve"> </w:t>
      </w:r>
      <w:r>
        <w:rPr>
          <w:w w:val="105"/>
        </w:rPr>
        <w:t>world’s</w:t>
      </w:r>
      <w:r>
        <w:rPr>
          <w:spacing w:val="-11"/>
          <w:w w:val="105"/>
        </w:rPr>
        <w:t xml:space="preserve"> </w:t>
      </w:r>
      <w:r>
        <w:rPr>
          <w:w w:val="105"/>
        </w:rPr>
        <w:t>largest</w:t>
      </w:r>
      <w:r>
        <w:rPr>
          <w:spacing w:val="-11"/>
          <w:w w:val="105"/>
        </w:rPr>
        <w:t xml:space="preserve"> </w:t>
      </w:r>
      <w:r>
        <w:rPr>
          <w:w w:val="105"/>
        </w:rPr>
        <w:t>producer</w:t>
      </w:r>
      <w:r>
        <w:rPr>
          <w:spacing w:val="-12"/>
          <w:w w:val="105"/>
        </w:rPr>
        <w:t xml:space="preserve"> </w:t>
      </w:r>
      <w:r>
        <w:rPr>
          <w:w w:val="105"/>
        </w:rPr>
        <w:t>of</w:t>
      </w:r>
      <w:r>
        <w:rPr>
          <w:spacing w:val="-11"/>
          <w:w w:val="105"/>
        </w:rPr>
        <w:t xml:space="preserve"> </w:t>
      </w:r>
      <w:r>
        <w:rPr>
          <w:w w:val="105"/>
        </w:rPr>
        <w:t>milk,</w:t>
      </w:r>
      <w:r>
        <w:rPr>
          <w:spacing w:val="-11"/>
          <w:w w:val="105"/>
        </w:rPr>
        <w:t xml:space="preserve"> </w:t>
      </w:r>
      <w:r>
        <w:rPr>
          <w:w w:val="105"/>
        </w:rPr>
        <w:t>underscoring</w:t>
      </w:r>
      <w:r>
        <w:rPr>
          <w:spacing w:val="-12"/>
          <w:w w:val="105"/>
        </w:rPr>
        <w:t xml:space="preserve"> </w:t>
      </w:r>
      <w:r>
        <w:rPr>
          <w:w w:val="105"/>
        </w:rPr>
        <w:t>the</w:t>
      </w:r>
      <w:r>
        <w:rPr>
          <w:spacing w:val="-11"/>
          <w:w w:val="105"/>
        </w:rPr>
        <w:t xml:space="preserve"> </w:t>
      </w:r>
      <w:r>
        <w:rPr>
          <w:w w:val="105"/>
        </w:rPr>
        <w:t>sector’s</w:t>
      </w:r>
      <w:r>
        <w:rPr>
          <w:spacing w:val="-11"/>
          <w:w w:val="105"/>
        </w:rPr>
        <w:t xml:space="preserve"> </w:t>
      </w:r>
      <w:r>
        <w:rPr>
          <w:w w:val="105"/>
        </w:rPr>
        <w:t xml:space="preserve">central role in rural development and food security. Beyond its macroeconomic role, the sector ensures nutritional security through milk, meat, and eggs, generates organic manure, provides draft power, and creates extensive employment opportunities, especially for women and landless labourers. Within this framework, Tamil Nadu holds a distinctive </w:t>
      </w:r>
      <w:r>
        <w:t xml:space="preserve">position with its sizeable livestock population, integrated crop–livestock systems, and strong </w:t>
      </w:r>
      <w:r>
        <w:rPr>
          <w:w w:val="105"/>
        </w:rPr>
        <w:t xml:space="preserve">cooperative network under Aavin. The state consistently contributes to both milk procurement and marketing, enhancing rural incomes while ensuring consumer supply. Against this backdrop, the present study examines growth trends, economic contribution, </w:t>
      </w:r>
      <w:r>
        <w:t xml:space="preserve">agricultural inter-linkages, sustainability concerns, and institutional support in the livestock </w:t>
      </w:r>
      <w:r>
        <w:rPr>
          <w:w w:val="105"/>
        </w:rPr>
        <w:t>and</w:t>
      </w:r>
      <w:r>
        <w:rPr>
          <w:spacing w:val="-13"/>
          <w:w w:val="105"/>
        </w:rPr>
        <w:t xml:space="preserve"> </w:t>
      </w:r>
      <w:r>
        <w:rPr>
          <w:w w:val="105"/>
        </w:rPr>
        <w:t>dairy</w:t>
      </w:r>
      <w:r>
        <w:rPr>
          <w:spacing w:val="-13"/>
          <w:w w:val="105"/>
        </w:rPr>
        <w:t xml:space="preserve"> </w:t>
      </w:r>
      <w:r>
        <w:rPr>
          <w:w w:val="105"/>
        </w:rPr>
        <w:t>sector</w:t>
      </w:r>
      <w:r>
        <w:rPr>
          <w:spacing w:val="-13"/>
          <w:w w:val="105"/>
        </w:rPr>
        <w:t xml:space="preserve"> </w:t>
      </w:r>
      <w:r>
        <w:rPr>
          <w:w w:val="105"/>
        </w:rPr>
        <w:t>in</w:t>
      </w:r>
      <w:r>
        <w:rPr>
          <w:spacing w:val="-12"/>
          <w:w w:val="105"/>
        </w:rPr>
        <w:t xml:space="preserve"> </w:t>
      </w:r>
      <w:r>
        <w:rPr>
          <w:w w:val="105"/>
        </w:rPr>
        <w:t>India,</w:t>
      </w:r>
      <w:r>
        <w:rPr>
          <w:spacing w:val="-13"/>
          <w:w w:val="105"/>
        </w:rPr>
        <w:t xml:space="preserve"> </w:t>
      </w:r>
      <w:r>
        <w:rPr>
          <w:w w:val="105"/>
        </w:rPr>
        <w:t>with</w:t>
      </w:r>
      <w:r>
        <w:rPr>
          <w:spacing w:val="-13"/>
          <w:w w:val="105"/>
        </w:rPr>
        <w:t xml:space="preserve"> </w:t>
      </w:r>
      <w:r>
        <w:rPr>
          <w:w w:val="105"/>
        </w:rPr>
        <w:t>particular</w:t>
      </w:r>
      <w:r>
        <w:rPr>
          <w:spacing w:val="-13"/>
          <w:w w:val="105"/>
        </w:rPr>
        <w:t xml:space="preserve"> </w:t>
      </w:r>
      <w:r>
        <w:rPr>
          <w:w w:val="105"/>
        </w:rPr>
        <w:t>reference</w:t>
      </w:r>
      <w:r>
        <w:rPr>
          <w:spacing w:val="-12"/>
          <w:w w:val="105"/>
        </w:rPr>
        <w:t xml:space="preserve"> </w:t>
      </w:r>
      <w:r>
        <w:rPr>
          <w:w w:val="105"/>
        </w:rPr>
        <w:t>to</w:t>
      </w:r>
      <w:r>
        <w:rPr>
          <w:spacing w:val="-13"/>
          <w:w w:val="105"/>
        </w:rPr>
        <w:t xml:space="preserve"> </w:t>
      </w:r>
      <w:r>
        <w:rPr>
          <w:w w:val="105"/>
        </w:rPr>
        <w:t>Tamil</w:t>
      </w:r>
      <w:r>
        <w:rPr>
          <w:spacing w:val="-13"/>
          <w:w w:val="105"/>
        </w:rPr>
        <w:t xml:space="preserve"> </w:t>
      </w:r>
      <w:r>
        <w:rPr>
          <w:w w:val="105"/>
        </w:rPr>
        <w:t>Nadu.</w:t>
      </w:r>
      <w:r>
        <w:rPr>
          <w:spacing w:val="-12"/>
          <w:w w:val="105"/>
        </w:rPr>
        <w:t xml:space="preserve"> </w:t>
      </w:r>
      <w:r>
        <w:rPr>
          <w:w w:val="105"/>
        </w:rPr>
        <w:t>The</w:t>
      </w:r>
      <w:r>
        <w:rPr>
          <w:spacing w:val="-13"/>
          <w:w w:val="105"/>
        </w:rPr>
        <w:t xml:space="preserve"> </w:t>
      </w:r>
      <w:r>
        <w:rPr>
          <w:w w:val="105"/>
        </w:rPr>
        <w:t>findings</w:t>
      </w:r>
      <w:r>
        <w:rPr>
          <w:spacing w:val="-13"/>
          <w:w w:val="105"/>
        </w:rPr>
        <w:t xml:space="preserve"> </w:t>
      </w:r>
      <w:r>
        <w:rPr>
          <w:w w:val="105"/>
        </w:rPr>
        <w:t>are</w:t>
      </w:r>
      <w:r>
        <w:rPr>
          <w:spacing w:val="-13"/>
          <w:w w:val="105"/>
        </w:rPr>
        <w:t xml:space="preserve"> </w:t>
      </w:r>
      <w:r>
        <w:rPr>
          <w:w w:val="105"/>
        </w:rPr>
        <w:t>expected to</w:t>
      </w:r>
      <w:r>
        <w:rPr>
          <w:spacing w:val="-13"/>
          <w:w w:val="105"/>
        </w:rPr>
        <w:t xml:space="preserve"> </w:t>
      </w:r>
      <w:r>
        <w:rPr>
          <w:w w:val="105"/>
        </w:rPr>
        <w:t>provide</w:t>
      </w:r>
      <w:r>
        <w:rPr>
          <w:spacing w:val="-13"/>
          <w:w w:val="105"/>
        </w:rPr>
        <w:t xml:space="preserve"> </w:t>
      </w:r>
      <w:r>
        <w:rPr>
          <w:w w:val="105"/>
        </w:rPr>
        <w:t>critical</w:t>
      </w:r>
      <w:r>
        <w:rPr>
          <w:spacing w:val="-13"/>
          <w:w w:val="105"/>
        </w:rPr>
        <w:t xml:space="preserve"> </w:t>
      </w:r>
      <w:r>
        <w:rPr>
          <w:w w:val="105"/>
        </w:rPr>
        <w:t>insights</w:t>
      </w:r>
      <w:r>
        <w:rPr>
          <w:spacing w:val="-12"/>
          <w:w w:val="105"/>
        </w:rPr>
        <w:t xml:space="preserve"> </w:t>
      </w:r>
      <w:r>
        <w:rPr>
          <w:w w:val="105"/>
        </w:rPr>
        <w:t>into</w:t>
      </w:r>
      <w:r>
        <w:rPr>
          <w:spacing w:val="-13"/>
          <w:w w:val="105"/>
        </w:rPr>
        <w:t xml:space="preserve"> </w:t>
      </w:r>
      <w:r>
        <w:rPr>
          <w:w w:val="105"/>
        </w:rPr>
        <w:t>the</w:t>
      </w:r>
      <w:r>
        <w:rPr>
          <w:spacing w:val="-13"/>
          <w:w w:val="105"/>
        </w:rPr>
        <w:t xml:space="preserve"> </w:t>
      </w:r>
      <w:r>
        <w:rPr>
          <w:w w:val="105"/>
        </w:rPr>
        <w:t>sector’s</w:t>
      </w:r>
      <w:r>
        <w:rPr>
          <w:spacing w:val="-13"/>
          <w:w w:val="105"/>
        </w:rPr>
        <w:t xml:space="preserve"> </w:t>
      </w:r>
      <w:r>
        <w:rPr>
          <w:w w:val="105"/>
        </w:rPr>
        <w:t>role</w:t>
      </w:r>
      <w:r>
        <w:rPr>
          <w:spacing w:val="-12"/>
          <w:w w:val="105"/>
        </w:rPr>
        <w:t xml:space="preserve"> </w:t>
      </w:r>
      <w:r>
        <w:rPr>
          <w:w w:val="105"/>
        </w:rPr>
        <w:t>in</w:t>
      </w:r>
      <w:r>
        <w:rPr>
          <w:spacing w:val="-13"/>
          <w:w w:val="105"/>
        </w:rPr>
        <w:t xml:space="preserve"> </w:t>
      </w:r>
      <w:r>
        <w:rPr>
          <w:w w:val="105"/>
        </w:rPr>
        <w:t>fostering</w:t>
      </w:r>
      <w:r>
        <w:rPr>
          <w:spacing w:val="-13"/>
          <w:w w:val="105"/>
        </w:rPr>
        <w:t xml:space="preserve"> </w:t>
      </w:r>
      <w:r>
        <w:rPr>
          <w:w w:val="105"/>
        </w:rPr>
        <w:t>inclusive</w:t>
      </w:r>
      <w:r>
        <w:rPr>
          <w:spacing w:val="-12"/>
          <w:w w:val="105"/>
        </w:rPr>
        <w:t xml:space="preserve"> </w:t>
      </w:r>
      <w:r>
        <w:rPr>
          <w:w w:val="105"/>
        </w:rPr>
        <w:t>rural</w:t>
      </w:r>
      <w:r>
        <w:rPr>
          <w:spacing w:val="-13"/>
          <w:w w:val="105"/>
        </w:rPr>
        <w:t xml:space="preserve"> </w:t>
      </w:r>
      <w:r>
        <w:rPr>
          <w:w w:val="105"/>
        </w:rPr>
        <w:t>growth,</w:t>
      </w:r>
      <w:r>
        <w:rPr>
          <w:spacing w:val="-13"/>
          <w:w w:val="105"/>
        </w:rPr>
        <w:t xml:space="preserve"> </w:t>
      </w:r>
      <w:r>
        <w:rPr>
          <w:w w:val="105"/>
        </w:rPr>
        <w:t>resource efficiency, and long-term sustainability of the agricultural economy.</w:t>
      </w:r>
    </w:p>
    <w:p w14:paraId="5EB363F7">
      <w:pPr>
        <w:spacing w:before="241" w:line="273" w:lineRule="auto"/>
        <w:ind w:left="153" w:right="155"/>
        <w:jc w:val="both"/>
        <w:rPr>
          <w:i/>
        </w:rPr>
      </w:pPr>
      <w:r>
        <w:rPr>
          <w:b/>
          <w:i/>
        </w:rPr>
        <w:t xml:space="preserve">Keywords: </w:t>
      </w:r>
      <w:r>
        <w:rPr>
          <w:i/>
        </w:rPr>
        <w:t>Livestock; Dairy industry; Employment; Milk production; Gross Value Added (GVA); Rural Development.</w:t>
      </w:r>
    </w:p>
    <w:p w14:paraId="26794565">
      <w:pPr>
        <w:spacing w:line="273" w:lineRule="auto"/>
        <w:jc w:val="both"/>
        <w:rPr>
          <w:i/>
        </w:rPr>
        <w:sectPr>
          <w:pgSz w:w="10330" w:h="14580"/>
          <w:pgMar w:top="680" w:right="566" w:bottom="720" w:left="566" w:header="432" w:footer="534" w:gutter="0"/>
          <w:cols w:space="720" w:num="1"/>
        </w:sectPr>
      </w:pPr>
    </w:p>
    <w:p w14:paraId="6D4BE2DD">
      <w:pPr>
        <w:pStyle w:val="3"/>
        <w:spacing w:line="273" w:lineRule="auto"/>
      </w:pPr>
      <w:r>
        <w:rPr>
          <w:spacing w:val="-8"/>
        </w:rPr>
        <w:t>FOREIGN</w:t>
      </w:r>
      <w:r>
        <w:rPr>
          <w:spacing w:val="-15"/>
        </w:rPr>
        <w:t xml:space="preserve"> </w:t>
      </w:r>
      <w:r>
        <w:rPr>
          <w:spacing w:val="-8"/>
        </w:rPr>
        <w:t>DIRECT</w:t>
      </w:r>
      <w:r>
        <w:rPr>
          <w:spacing w:val="-15"/>
        </w:rPr>
        <w:t xml:space="preserve"> </w:t>
      </w:r>
      <w:r>
        <w:rPr>
          <w:spacing w:val="-8"/>
        </w:rPr>
        <w:t>INVESTMENT</w:t>
      </w:r>
      <w:r>
        <w:rPr>
          <w:spacing w:val="-14"/>
        </w:rPr>
        <w:t xml:space="preserve"> </w:t>
      </w:r>
      <w:r>
        <w:rPr>
          <w:spacing w:val="-8"/>
        </w:rPr>
        <w:t>IN</w:t>
      </w:r>
      <w:r>
        <w:rPr>
          <w:spacing w:val="-15"/>
        </w:rPr>
        <w:t xml:space="preserve"> </w:t>
      </w:r>
      <w:r>
        <w:rPr>
          <w:spacing w:val="-8"/>
        </w:rPr>
        <w:t>TAMIL</w:t>
      </w:r>
      <w:r>
        <w:rPr>
          <w:spacing w:val="-14"/>
        </w:rPr>
        <w:t xml:space="preserve"> </w:t>
      </w:r>
      <w:r>
        <w:rPr>
          <w:spacing w:val="-8"/>
        </w:rPr>
        <w:t>NADU:</w:t>
      </w:r>
      <w:r>
        <w:rPr>
          <w:spacing w:val="-15"/>
        </w:rPr>
        <w:t xml:space="preserve"> </w:t>
      </w:r>
      <w:r>
        <w:rPr>
          <w:spacing w:val="-8"/>
        </w:rPr>
        <w:t>TRENDS,</w:t>
      </w:r>
      <w:r>
        <w:rPr>
          <w:spacing w:val="-15"/>
        </w:rPr>
        <w:t xml:space="preserve"> </w:t>
      </w:r>
      <w:r>
        <w:rPr>
          <w:spacing w:val="-8"/>
        </w:rPr>
        <w:t xml:space="preserve">SECTORAL </w:t>
      </w:r>
      <w:r>
        <w:t>COMPOSITION</w:t>
      </w:r>
      <w:r>
        <w:rPr>
          <w:spacing w:val="-9"/>
        </w:rPr>
        <w:t xml:space="preserve"> </w:t>
      </w:r>
      <w:r>
        <w:t>AND</w:t>
      </w:r>
      <w:r>
        <w:rPr>
          <w:spacing w:val="-8"/>
        </w:rPr>
        <w:t xml:space="preserve"> </w:t>
      </w:r>
      <w:r>
        <w:t>ECONOMIC</w:t>
      </w:r>
      <w:r>
        <w:rPr>
          <w:spacing w:val="-6"/>
        </w:rPr>
        <w:t xml:space="preserve"> </w:t>
      </w:r>
      <w:r>
        <w:t>IMPACT</w:t>
      </w:r>
    </w:p>
    <w:p w14:paraId="1CB86748">
      <w:pPr>
        <w:pStyle w:val="5"/>
        <w:spacing w:before="282"/>
      </w:pPr>
      <w:r>
        <w:t>Dr.</w:t>
      </w:r>
      <w:r>
        <w:rPr>
          <w:spacing w:val="13"/>
        </w:rPr>
        <w:t xml:space="preserve"> </w:t>
      </w:r>
      <w:r>
        <w:t>S.</w:t>
      </w:r>
      <w:r>
        <w:rPr>
          <w:spacing w:val="12"/>
        </w:rPr>
        <w:t xml:space="preserve"> </w:t>
      </w:r>
      <w:r>
        <w:t>Panimaya</w:t>
      </w:r>
      <w:r>
        <w:rPr>
          <w:spacing w:val="12"/>
        </w:rPr>
        <w:t xml:space="preserve"> </w:t>
      </w:r>
      <w:r>
        <w:rPr>
          <w:spacing w:val="-4"/>
        </w:rPr>
        <w:t>Mercy</w:t>
      </w:r>
    </w:p>
    <w:p w14:paraId="0E92DDE3">
      <w:pPr>
        <w:spacing w:before="30" w:line="273" w:lineRule="auto"/>
        <w:ind w:left="5387" w:right="149" w:firstLine="987"/>
        <w:jc w:val="right"/>
        <w:rPr>
          <w:i/>
          <w:sz w:val="20"/>
        </w:rPr>
      </w:pPr>
      <w:r>
        <w:rPr>
          <w:i/>
          <w:spacing w:val="-2"/>
          <w:sz w:val="20"/>
        </w:rPr>
        <w:t>Assistant</w:t>
      </w:r>
      <w:r>
        <w:rPr>
          <w:i/>
          <w:spacing w:val="-6"/>
          <w:sz w:val="20"/>
        </w:rPr>
        <w:t xml:space="preserve"> </w:t>
      </w:r>
      <w:r>
        <w:rPr>
          <w:i/>
          <w:spacing w:val="-2"/>
          <w:sz w:val="20"/>
        </w:rPr>
        <w:t>Professor</w:t>
      </w:r>
      <w:r>
        <w:rPr>
          <w:i/>
          <w:spacing w:val="-7"/>
          <w:sz w:val="20"/>
        </w:rPr>
        <w:t xml:space="preserve"> </w:t>
      </w:r>
      <w:r>
        <w:rPr>
          <w:i/>
          <w:spacing w:val="-2"/>
          <w:sz w:val="20"/>
        </w:rPr>
        <w:t>of</w:t>
      </w:r>
      <w:r>
        <w:rPr>
          <w:i/>
          <w:spacing w:val="-6"/>
          <w:sz w:val="20"/>
        </w:rPr>
        <w:t xml:space="preserve"> </w:t>
      </w:r>
      <w:r>
        <w:rPr>
          <w:i/>
          <w:spacing w:val="-2"/>
          <w:sz w:val="20"/>
        </w:rPr>
        <w:t xml:space="preserve">Economics </w:t>
      </w:r>
      <w:r>
        <w:rPr>
          <w:i/>
          <w:sz w:val="20"/>
        </w:rPr>
        <w:t>Holy</w:t>
      </w:r>
      <w:r>
        <w:rPr>
          <w:i/>
          <w:spacing w:val="2"/>
          <w:sz w:val="20"/>
        </w:rPr>
        <w:t xml:space="preserve"> </w:t>
      </w:r>
      <w:r>
        <w:rPr>
          <w:i/>
          <w:sz w:val="20"/>
        </w:rPr>
        <w:t>Cross</w:t>
      </w:r>
      <w:r>
        <w:rPr>
          <w:i/>
          <w:spacing w:val="3"/>
          <w:sz w:val="20"/>
        </w:rPr>
        <w:t xml:space="preserve"> </w:t>
      </w:r>
      <w:r>
        <w:rPr>
          <w:i/>
          <w:sz w:val="20"/>
        </w:rPr>
        <w:t>College</w:t>
      </w:r>
      <w:r>
        <w:rPr>
          <w:i/>
          <w:spacing w:val="1"/>
          <w:sz w:val="20"/>
        </w:rPr>
        <w:t xml:space="preserve"> </w:t>
      </w:r>
      <w:r>
        <w:rPr>
          <w:i/>
          <w:sz w:val="20"/>
        </w:rPr>
        <w:t>(Autonomous),</w:t>
      </w:r>
      <w:r>
        <w:rPr>
          <w:i/>
          <w:spacing w:val="5"/>
          <w:sz w:val="20"/>
        </w:rPr>
        <w:t xml:space="preserve"> </w:t>
      </w:r>
      <w:r>
        <w:rPr>
          <w:i/>
          <w:spacing w:val="-2"/>
          <w:sz w:val="20"/>
        </w:rPr>
        <w:t>Nagercoil</w:t>
      </w:r>
    </w:p>
    <w:p w14:paraId="4C152E19">
      <w:pPr>
        <w:pStyle w:val="8"/>
        <w:spacing w:before="56"/>
        <w:rPr>
          <w:i/>
          <w:sz w:val="20"/>
        </w:rPr>
      </w:pPr>
    </w:p>
    <w:p w14:paraId="41117BF7">
      <w:pPr>
        <w:pStyle w:val="4"/>
      </w:pPr>
      <w:r>
        <w:rPr>
          <w:lang w:val="en-IN" w:eastAsia="en-IN"/>
        </w:rPr>
        <mc:AlternateContent>
          <mc:Choice Requires="wps">
            <w:drawing>
              <wp:anchor distT="0" distB="0" distL="0" distR="0" simplePos="0" relativeHeight="251807744"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49" name="Textbox 49"/>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27FAA2EB">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49" o:spid="_x0000_s1026" o:spt="202" type="#_x0000_t202" style="position:absolute;left:0pt;margin-left:36pt;margin-top:15pt;height:65.7pt;width:33.4pt;mso-position-horizontal-relative:page;z-index:-251508736;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Q39Vl7MBAAB1AwAADgAAAGRycy9lMm9Eb2MueG1srVPB&#10;btswDL0P6D8IujdO0mBIjTjF1mDDgGEb0O4DZFmKBViiKiqx8/ejZDsduksPu9gUST++9yjvHgbb&#10;sbMKaMBVfLVYcqachMa4Y8V/P3+53XKGUbhGdOBUxS8K+cP+5sOu96VaQwtdowIjEIdl7yvexujL&#10;okDZKitwAV45KmoIVkQ6hmPRBNETuu2K9XL5seghND6AVIiUPYxFPiGG9wCC1kaqA8iTVS6OqEF1&#10;IpIkbI1Hvs9stVYy/tQaVWRdxUlpzE8aQnGdnsV+J8pjEL41cqIg3kPhjSYrjKOhV6iDiIKdgvkH&#10;yhoZAEHHhQRbjEKyI6RitXzjzVMrvMpayGr0V9Px/8HKH+dfgZmm4pt7zpywtPFnNcQaBkYZsqf3&#10;WFLXk6e+OHyGgS7NnEdKJtWDDja9SQ+jOpl7uZpLYExScrPerLZUkVTa3m3u7rP5xevHPmD8qsCy&#10;FFQ80O6ypeL8HSMRoda5hQ6J1jg+RXGoh4lrDc2FqPa004rjy0kExVn3zZFp6QLMQZiDeg5C7B4h&#10;X5MkxcGnUwRt8uQ0YsSdJtM2MqHp5qR1/33OXa9/y/4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EN/VZezAQAAdQMAAA4AAAAAAAAAAQAgAAAAJwEAAGRycy9lMm9Eb2MueG1sUEsFBgAAAAAG&#10;AAYAWQEAAEwFAAAAAA==&#10;">
                <v:fill on="f" focussize="0,0"/>
                <v:stroke on="f"/>
                <v:imagedata o:title=""/>
                <o:lock v:ext="edit" aspectratio="f"/>
                <v:textbox inset="0mm,0mm,0mm,0mm">
                  <w:txbxContent>
                    <w:p w14:paraId="27FAA2EB">
                      <w:pPr>
                        <w:spacing w:line="1248" w:lineRule="exact"/>
                        <w:rPr>
                          <w:sz w:val="109"/>
                        </w:rPr>
                      </w:pPr>
                      <w:r>
                        <w:rPr>
                          <w:spacing w:val="-10"/>
                          <w:sz w:val="109"/>
                        </w:rPr>
                        <w:t>T</w:t>
                      </w:r>
                    </w:p>
                  </w:txbxContent>
                </v:textbox>
              </v:shape>
            </w:pict>
          </mc:Fallback>
        </mc:AlternateContent>
      </w:r>
      <w:r>
        <w:rPr>
          <w:spacing w:val="-2"/>
          <w:w w:val="115"/>
        </w:rPr>
        <w:t>ABSTRACT</w:t>
      </w:r>
    </w:p>
    <w:p w14:paraId="424D91E0">
      <w:pPr>
        <w:pStyle w:val="8"/>
        <w:spacing w:before="239" w:line="278" w:lineRule="auto"/>
        <w:ind w:left="824" w:right="150"/>
        <w:jc w:val="both"/>
      </w:pPr>
      <w:r>
        <w:rPr>
          <w:w w:val="105"/>
        </w:rPr>
        <w:t>he</w:t>
      </w:r>
      <w:r>
        <w:rPr>
          <w:spacing w:val="-12"/>
          <w:w w:val="105"/>
        </w:rPr>
        <w:t xml:space="preserve"> </w:t>
      </w:r>
      <w:r>
        <w:rPr>
          <w:w w:val="105"/>
        </w:rPr>
        <w:t>world</w:t>
      </w:r>
      <w:r>
        <w:rPr>
          <w:spacing w:val="-12"/>
          <w:w w:val="105"/>
        </w:rPr>
        <w:t xml:space="preserve"> </w:t>
      </w:r>
      <w:r>
        <w:rPr>
          <w:w w:val="105"/>
        </w:rPr>
        <w:t>economy</w:t>
      </w:r>
      <w:r>
        <w:rPr>
          <w:spacing w:val="-13"/>
          <w:w w:val="105"/>
        </w:rPr>
        <w:t xml:space="preserve"> </w:t>
      </w:r>
      <w:r>
        <w:rPr>
          <w:w w:val="105"/>
        </w:rPr>
        <w:t>has</w:t>
      </w:r>
      <w:r>
        <w:rPr>
          <w:spacing w:val="-11"/>
          <w:w w:val="105"/>
        </w:rPr>
        <w:t xml:space="preserve"> </w:t>
      </w:r>
      <w:r>
        <w:rPr>
          <w:w w:val="105"/>
        </w:rPr>
        <w:t>been</w:t>
      </w:r>
      <w:r>
        <w:rPr>
          <w:spacing w:val="-12"/>
          <w:w w:val="105"/>
        </w:rPr>
        <w:t xml:space="preserve"> </w:t>
      </w:r>
      <w:r>
        <w:rPr>
          <w:w w:val="105"/>
        </w:rPr>
        <w:t>completely</w:t>
      </w:r>
      <w:r>
        <w:rPr>
          <w:spacing w:val="-12"/>
          <w:w w:val="105"/>
        </w:rPr>
        <w:t xml:space="preserve"> </w:t>
      </w:r>
      <w:r>
        <w:rPr>
          <w:w w:val="105"/>
        </w:rPr>
        <w:t>changed</w:t>
      </w:r>
      <w:r>
        <w:rPr>
          <w:spacing w:val="-12"/>
          <w:w w:val="105"/>
        </w:rPr>
        <w:t xml:space="preserve"> </w:t>
      </w:r>
      <w:r>
        <w:rPr>
          <w:w w:val="105"/>
        </w:rPr>
        <w:t>in</w:t>
      </w:r>
      <w:r>
        <w:rPr>
          <w:spacing w:val="-11"/>
          <w:w w:val="105"/>
        </w:rPr>
        <w:t xml:space="preserve"> </w:t>
      </w:r>
      <w:r>
        <w:rPr>
          <w:w w:val="105"/>
        </w:rPr>
        <w:t>recent</w:t>
      </w:r>
      <w:r>
        <w:rPr>
          <w:spacing w:val="-12"/>
          <w:w w:val="105"/>
        </w:rPr>
        <w:t xml:space="preserve"> </w:t>
      </w:r>
      <w:r>
        <w:rPr>
          <w:w w:val="105"/>
        </w:rPr>
        <w:t>years</w:t>
      </w:r>
      <w:r>
        <w:rPr>
          <w:spacing w:val="-12"/>
          <w:w w:val="105"/>
        </w:rPr>
        <w:t xml:space="preserve"> </w:t>
      </w:r>
      <w:r>
        <w:rPr>
          <w:w w:val="105"/>
        </w:rPr>
        <w:t>and</w:t>
      </w:r>
      <w:r>
        <w:rPr>
          <w:spacing w:val="-12"/>
          <w:w w:val="105"/>
        </w:rPr>
        <w:t xml:space="preserve"> </w:t>
      </w:r>
      <w:r>
        <w:rPr>
          <w:w w:val="105"/>
        </w:rPr>
        <w:t>it</w:t>
      </w:r>
      <w:r>
        <w:rPr>
          <w:spacing w:val="-12"/>
          <w:w w:val="105"/>
        </w:rPr>
        <w:t xml:space="preserve"> </w:t>
      </w:r>
      <w:r>
        <w:rPr>
          <w:w w:val="105"/>
        </w:rPr>
        <w:t>operates</w:t>
      </w:r>
      <w:r>
        <w:rPr>
          <w:spacing w:val="-12"/>
          <w:w w:val="105"/>
        </w:rPr>
        <w:t xml:space="preserve"> </w:t>
      </w:r>
      <w:r>
        <w:rPr>
          <w:w w:val="105"/>
        </w:rPr>
        <w:t>in</w:t>
      </w:r>
      <w:r>
        <w:rPr>
          <w:spacing w:val="-12"/>
          <w:w w:val="105"/>
        </w:rPr>
        <w:t xml:space="preserve"> </w:t>
      </w:r>
      <w:r>
        <w:rPr>
          <w:w w:val="105"/>
        </w:rPr>
        <w:t>an environment increasingly entangled as free trade, free movement of capital and goods</w:t>
      </w:r>
      <w:r>
        <w:rPr>
          <w:spacing w:val="-4"/>
          <w:w w:val="105"/>
        </w:rPr>
        <w:t xml:space="preserve"> </w:t>
      </w:r>
      <w:r>
        <w:rPr>
          <w:w w:val="105"/>
        </w:rPr>
        <w:t>become</w:t>
      </w:r>
      <w:r>
        <w:rPr>
          <w:spacing w:val="-5"/>
          <w:w w:val="105"/>
        </w:rPr>
        <w:t xml:space="preserve"> </w:t>
      </w:r>
      <w:r>
        <w:rPr>
          <w:w w:val="105"/>
        </w:rPr>
        <w:t>hallmarks,</w:t>
      </w:r>
      <w:r>
        <w:rPr>
          <w:spacing w:val="-4"/>
          <w:w w:val="105"/>
        </w:rPr>
        <w:t xml:space="preserve"> </w:t>
      </w:r>
      <w:r>
        <w:rPr>
          <w:w w:val="105"/>
        </w:rPr>
        <w:t>where</w:t>
      </w:r>
      <w:r>
        <w:rPr>
          <w:spacing w:val="-4"/>
          <w:w w:val="105"/>
        </w:rPr>
        <w:t xml:space="preserve"> </w:t>
      </w:r>
      <w:r>
        <w:rPr>
          <w:w w:val="105"/>
        </w:rPr>
        <w:t>Foreign</w:t>
      </w:r>
      <w:r>
        <w:rPr>
          <w:spacing w:val="-1"/>
          <w:w w:val="105"/>
        </w:rPr>
        <w:t xml:space="preserve"> </w:t>
      </w:r>
      <w:r>
        <w:rPr>
          <w:w w:val="105"/>
        </w:rPr>
        <w:t>Direct</w:t>
      </w:r>
      <w:r>
        <w:rPr>
          <w:spacing w:val="-5"/>
          <w:w w:val="105"/>
        </w:rPr>
        <w:t xml:space="preserve"> </w:t>
      </w:r>
      <w:r>
        <w:rPr>
          <w:w w:val="105"/>
        </w:rPr>
        <w:t>Investment</w:t>
      </w:r>
      <w:r>
        <w:rPr>
          <w:spacing w:val="-4"/>
          <w:w w:val="105"/>
        </w:rPr>
        <w:t xml:space="preserve"> </w:t>
      </w:r>
      <w:r>
        <w:rPr>
          <w:w w:val="105"/>
        </w:rPr>
        <w:t>is</w:t>
      </w:r>
      <w:r>
        <w:rPr>
          <w:spacing w:val="-4"/>
          <w:w w:val="105"/>
        </w:rPr>
        <w:t xml:space="preserve"> </w:t>
      </w:r>
      <w:r>
        <w:rPr>
          <w:w w:val="105"/>
        </w:rPr>
        <w:t>increasingly</w:t>
      </w:r>
      <w:r>
        <w:rPr>
          <w:spacing w:val="-4"/>
          <w:w w:val="105"/>
        </w:rPr>
        <w:t xml:space="preserve"> </w:t>
      </w:r>
      <w:r>
        <w:rPr>
          <w:spacing w:val="-2"/>
          <w:w w:val="105"/>
        </w:rPr>
        <w:t>qualified</w:t>
      </w:r>
    </w:p>
    <w:p w14:paraId="0C8CCACC">
      <w:pPr>
        <w:pStyle w:val="8"/>
        <w:spacing w:before="6" w:line="280" w:lineRule="auto"/>
        <w:ind w:left="153" w:right="147"/>
        <w:jc w:val="both"/>
      </w:pPr>
      <w:r>
        <w:t>as a new way to finance economic growth. The economic growth rate of Tamil Nadu is increasing since 2021</w:t>
      </w:r>
      <w:r>
        <w:rPr>
          <w:spacing w:val="14"/>
        </w:rPr>
        <w:t xml:space="preserve"> </w:t>
      </w:r>
      <w:r>
        <w:t>– 22 and the growth rate is 11.19% during the year 2024</w:t>
      </w:r>
      <w:r>
        <w:rPr>
          <w:spacing w:val="16"/>
        </w:rPr>
        <w:t xml:space="preserve"> </w:t>
      </w:r>
      <w:r>
        <w:t>– 25.The FDI</w:t>
      </w:r>
      <w:r>
        <w:rPr>
          <w:spacing w:val="80"/>
        </w:rPr>
        <w:t xml:space="preserve"> </w:t>
      </w:r>
      <w:r>
        <w:t>is</w:t>
      </w:r>
      <w:r>
        <w:rPr>
          <w:spacing w:val="-7"/>
        </w:rPr>
        <w:t xml:space="preserve"> </w:t>
      </w:r>
      <w:r>
        <w:t>also</w:t>
      </w:r>
      <w:r>
        <w:rPr>
          <w:spacing w:val="-8"/>
        </w:rPr>
        <w:t xml:space="preserve"> </w:t>
      </w:r>
      <w:r>
        <w:t>increased</w:t>
      </w:r>
      <w:r>
        <w:rPr>
          <w:spacing w:val="-10"/>
        </w:rPr>
        <w:t xml:space="preserve"> </w:t>
      </w:r>
      <w:r>
        <w:t>from</w:t>
      </w:r>
      <w:r>
        <w:rPr>
          <w:spacing w:val="-8"/>
        </w:rPr>
        <w:t xml:space="preserve"> </w:t>
      </w:r>
      <w:r>
        <w:t>17247</w:t>
      </w:r>
      <w:r>
        <w:rPr>
          <w:spacing w:val="-7"/>
        </w:rPr>
        <w:t xml:space="preserve"> </w:t>
      </w:r>
      <w:r>
        <w:t>crores</w:t>
      </w:r>
      <w:r>
        <w:rPr>
          <w:spacing w:val="-10"/>
        </w:rPr>
        <w:t xml:space="preserve"> </w:t>
      </w:r>
      <w:r>
        <w:t>in</w:t>
      </w:r>
      <w:r>
        <w:rPr>
          <w:spacing w:val="-6"/>
        </w:rPr>
        <w:t xml:space="preserve"> </w:t>
      </w:r>
      <w:r>
        <w:t>the</w:t>
      </w:r>
      <w:r>
        <w:rPr>
          <w:spacing w:val="-10"/>
        </w:rPr>
        <w:t xml:space="preserve"> </w:t>
      </w:r>
      <w:r>
        <w:t>year</w:t>
      </w:r>
      <w:r>
        <w:rPr>
          <w:spacing w:val="-8"/>
        </w:rPr>
        <w:t xml:space="preserve"> </w:t>
      </w:r>
      <w:r>
        <w:t>2022</w:t>
      </w:r>
      <w:r>
        <w:rPr>
          <w:spacing w:val="-7"/>
        </w:rPr>
        <w:t xml:space="preserve"> </w:t>
      </w:r>
      <w:r>
        <w:t>–</w:t>
      </w:r>
      <w:r>
        <w:rPr>
          <w:spacing w:val="-10"/>
        </w:rPr>
        <w:t xml:space="preserve"> </w:t>
      </w:r>
      <w:r>
        <w:t>23</w:t>
      </w:r>
      <w:r>
        <w:rPr>
          <w:spacing w:val="-7"/>
        </w:rPr>
        <w:t xml:space="preserve"> </w:t>
      </w:r>
      <w:r>
        <w:t>to</w:t>
      </w:r>
      <w:r>
        <w:rPr>
          <w:spacing w:val="-10"/>
        </w:rPr>
        <w:t xml:space="preserve"> </w:t>
      </w:r>
      <w:r>
        <w:t>31103</w:t>
      </w:r>
      <w:r>
        <w:rPr>
          <w:spacing w:val="-10"/>
        </w:rPr>
        <w:t xml:space="preserve"> </w:t>
      </w:r>
      <w:r>
        <w:t>crores</w:t>
      </w:r>
      <w:r>
        <w:rPr>
          <w:spacing w:val="-7"/>
        </w:rPr>
        <w:t xml:space="preserve"> </w:t>
      </w:r>
      <w:r>
        <w:t>in</w:t>
      </w:r>
      <w:r>
        <w:rPr>
          <w:spacing w:val="-7"/>
        </w:rPr>
        <w:t xml:space="preserve"> </w:t>
      </w:r>
      <w:r>
        <w:t>the</w:t>
      </w:r>
      <w:r>
        <w:rPr>
          <w:spacing w:val="-7"/>
        </w:rPr>
        <w:t xml:space="preserve"> </w:t>
      </w:r>
      <w:r>
        <w:t>year</w:t>
      </w:r>
      <w:r>
        <w:rPr>
          <w:spacing w:val="-8"/>
        </w:rPr>
        <w:t xml:space="preserve"> </w:t>
      </w:r>
      <w:r>
        <w:t>2024</w:t>
      </w:r>
      <w:r>
        <w:rPr>
          <w:spacing w:val="-6"/>
        </w:rPr>
        <w:t xml:space="preserve"> </w:t>
      </w:r>
      <w:r>
        <w:t>–</w:t>
      </w:r>
      <w:r>
        <w:rPr>
          <w:spacing w:val="-10"/>
        </w:rPr>
        <w:t xml:space="preserve"> </w:t>
      </w:r>
      <w:r>
        <w:t>25. Hence the present study analyses the recent trends and impact of Foreign Direct Investment</w:t>
      </w:r>
      <w:r>
        <w:rPr>
          <w:spacing w:val="40"/>
        </w:rPr>
        <w:t xml:space="preserve"> </w:t>
      </w:r>
      <w:r>
        <w:t>on Tamil Nadu economy. It also analyses the relationship between Foreign Direct</w:t>
      </w:r>
      <w:r>
        <w:rPr>
          <w:spacing w:val="80"/>
        </w:rPr>
        <w:t xml:space="preserve"> </w:t>
      </w:r>
      <w:r>
        <w:t>Investment&amp;</w:t>
      </w:r>
      <w:r>
        <w:rPr>
          <w:spacing w:val="40"/>
        </w:rPr>
        <w:t xml:space="preserve"> </w:t>
      </w:r>
      <w:r>
        <w:t>Gross State</w:t>
      </w:r>
      <w:r>
        <w:rPr>
          <w:spacing w:val="39"/>
        </w:rPr>
        <w:t xml:space="preserve"> </w:t>
      </w:r>
      <w:r>
        <w:t>Domestic</w:t>
      </w:r>
      <w:r>
        <w:rPr>
          <w:spacing w:val="40"/>
        </w:rPr>
        <w:t xml:space="preserve"> </w:t>
      </w:r>
      <w:r>
        <w:t>Product</w:t>
      </w:r>
      <w:r>
        <w:rPr>
          <w:spacing w:val="39"/>
        </w:rPr>
        <w:t xml:space="preserve"> </w:t>
      </w:r>
      <w:r>
        <w:t>(GSDP).This</w:t>
      </w:r>
      <w:r>
        <w:rPr>
          <w:spacing w:val="39"/>
        </w:rPr>
        <w:t xml:space="preserve"> </w:t>
      </w:r>
      <w:r>
        <w:t>study</w:t>
      </w:r>
      <w:r>
        <w:rPr>
          <w:spacing w:val="40"/>
        </w:rPr>
        <w:t xml:space="preserve"> </w:t>
      </w:r>
      <w:r>
        <w:t>is</w:t>
      </w:r>
      <w:r>
        <w:rPr>
          <w:spacing w:val="40"/>
        </w:rPr>
        <w:t xml:space="preserve"> </w:t>
      </w:r>
      <w:r>
        <w:t>based on</w:t>
      </w:r>
      <w:r>
        <w:rPr>
          <w:spacing w:val="40"/>
        </w:rPr>
        <w:t xml:space="preserve"> </w:t>
      </w:r>
      <w:r>
        <w:t>secondary</w:t>
      </w:r>
      <w:r>
        <w:rPr>
          <w:spacing w:val="40"/>
        </w:rPr>
        <w:t xml:space="preserve"> </w:t>
      </w:r>
      <w:r>
        <w:t>data. The</w:t>
      </w:r>
      <w:r>
        <w:rPr>
          <w:spacing w:val="24"/>
        </w:rPr>
        <w:t xml:space="preserve"> </w:t>
      </w:r>
      <w:r>
        <w:t>data</w:t>
      </w:r>
      <w:r>
        <w:rPr>
          <w:spacing w:val="20"/>
        </w:rPr>
        <w:t xml:space="preserve"> </w:t>
      </w:r>
      <w:r>
        <w:t>are</w:t>
      </w:r>
      <w:r>
        <w:rPr>
          <w:spacing w:val="24"/>
        </w:rPr>
        <w:t xml:space="preserve"> </w:t>
      </w:r>
      <w:r>
        <w:t>collected</w:t>
      </w:r>
      <w:r>
        <w:rPr>
          <w:spacing w:val="22"/>
        </w:rPr>
        <w:t xml:space="preserve"> </w:t>
      </w:r>
      <w:r>
        <w:t>from</w:t>
      </w:r>
      <w:r>
        <w:rPr>
          <w:spacing w:val="22"/>
        </w:rPr>
        <w:t xml:space="preserve"> </w:t>
      </w:r>
      <w:r>
        <w:t>reports</w:t>
      </w:r>
      <w:r>
        <w:rPr>
          <w:spacing w:val="24"/>
        </w:rPr>
        <w:t xml:space="preserve"> </w:t>
      </w:r>
      <w:r>
        <w:t>of</w:t>
      </w:r>
      <w:r>
        <w:rPr>
          <w:spacing w:val="24"/>
        </w:rPr>
        <w:t xml:space="preserve"> </w:t>
      </w:r>
      <w:r>
        <w:t>the</w:t>
      </w:r>
      <w:r>
        <w:rPr>
          <w:spacing w:val="20"/>
        </w:rPr>
        <w:t xml:space="preserve"> </w:t>
      </w:r>
      <w:r>
        <w:t>Ministry</w:t>
      </w:r>
      <w:r>
        <w:rPr>
          <w:spacing w:val="20"/>
        </w:rPr>
        <w:t xml:space="preserve"> </w:t>
      </w:r>
      <w:r>
        <w:t>of</w:t>
      </w:r>
      <w:r>
        <w:rPr>
          <w:spacing w:val="24"/>
        </w:rPr>
        <w:t xml:space="preserve"> </w:t>
      </w:r>
      <w:r>
        <w:t>Commerce</w:t>
      </w:r>
      <w:r>
        <w:rPr>
          <w:spacing w:val="20"/>
        </w:rPr>
        <w:t xml:space="preserve"> </w:t>
      </w:r>
      <w:r>
        <w:t>&amp;</w:t>
      </w:r>
      <w:r>
        <w:rPr>
          <w:spacing w:val="25"/>
        </w:rPr>
        <w:t xml:space="preserve"> </w:t>
      </w:r>
      <w:r>
        <w:t>Industry</w:t>
      </w:r>
      <w:r>
        <w:rPr>
          <w:spacing w:val="22"/>
        </w:rPr>
        <w:t xml:space="preserve"> </w:t>
      </w:r>
      <w:r>
        <w:t>of</w:t>
      </w:r>
      <w:r>
        <w:rPr>
          <w:spacing w:val="24"/>
        </w:rPr>
        <w:t xml:space="preserve"> </w:t>
      </w:r>
      <w:r>
        <w:t>Government of India, Reserve Bank of India, Economic Survey by Ministry of Finance of Government of</w:t>
      </w:r>
      <w:r>
        <w:rPr>
          <w:spacing w:val="40"/>
        </w:rPr>
        <w:t xml:space="preserve"> </w:t>
      </w:r>
      <w:r>
        <w:t>India</w:t>
      </w:r>
      <w:r>
        <w:rPr>
          <w:spacing w:val="36"/>
        </w:rPr>
        <w:t xml:space="preserve"> </w:t>
      </w:r>
      <w:r>
        <w:t>and</w:t>
      </w:r>
      <w:r>
        <w:rPr>
          <w:spacing w:val="35"/>
        </w:rPr>
        <w:t xml:space="preserve"> </w:t>
      </w:r>
      <w:r>
        <w:t>the</w:t>
      </w:r>
      <w:r>
        <w:rPr>
          <w:spacing w:val="35"/>
        </w:rPr>
        <w:t xml:space="preserve"> </w:t>
      </w:r>
      <w:r>
        <w:t>website</w:t>
      </w:r>
      <w:r>
        <w:rPr>
          <w:spacing w:val="39"/>
        </w:rPr>
        <w:t xml:space="preserve"> </w:t>
      </w:r>
      <w:r>
        <w:t>of</w:t>
      </w:r>
      <w:r>
        <w:rPr>
          <w:spacing w:val="36"/>
        </w:rPr>
        <w:t xml:space="preserve"> </w:t>
      </w:r>
      <w:r>
        <w:t>Government</w:t>
      </w:r>
      <w:r>
        <w:rPr>
          <w:spacing w:val="39"/>
        </w:rPr>
        <w:t xml:space="preserve"> </w:t>
      </w:r>
      <w:r>
        <w:t>of</w:t>
      </w:r>
      <w:r>
        <w:rPr>
          <w:spacing w:val="36"/>
        </w:rPr>
        <w:t xml:space="preserve"> </w:t>
      </w:r>
      <w:r>
        <w:t>Tamil</w:t>
      </w:r>
      <w:r>
        <w:rPr>
          <w:spacing w:val="36"/>
        </w:rPr>
        <w:t xml:space="preserve"> </w:t>
      </w:r>
      <w:r>
        <w:t>Nadu.</w:t>
      </w:r>
      <w:r>
        <w:rPr>
          <w:spacing w:val="39"/>
        </w:rPr>
        <w:t xml:space="preserve"> </w:t>
      </w:r>
      <w:r>
        <w:t>The</w:t>
      </w:r>
      <w:r>
        <w:rPr>
          <w:spacing w:val="39"/>
        </w:rPr>
        <w:t xml:space="preserve"> </w:t>
      </w:r>
      <w:r>
        <w:t>interpretations</w:t>
      </w:r>
      <w:r>
        <w:rPr>
          <w:spacing w:val="36"/>
        </w:rPr>
        <w:t xml:space="preserve"> </w:t>
      </w:r>
      <w:r>
        <w:t>of</w:t>
      </w:r>
      <w:r>
        <w:rPr>
          <w:spacing w:val="39"/>
        </w:rPr>
        <w:t xml:space="preserve"> </w:t>
      </w:r>
      <w:r>
        <w:t>data</w:t>
      </w:r>
      <w:r>
        <w:rPr>
          <w:spacing w:val="39"/>
        </w:rPr>
        <w:t xml:space="preserve"> </w:t>
      </w:r>
      <w:r>
        <w:t>are</w:t>
      </w:r>
      <w:r>
        <w:rPr>
          <w:spacing w:val="35"/>
        </w:rPr>
        <w:t xml:space="preserve"> </w:t>
      </w:r>
      <w:r>
        <w:t>done by statistical tools such as percentages, averages and proportions. The percent growth of Foreign Direct Investment is calculated. Trend line analysis is also attempted to study the growth</w:t>
      </w:r>
      <w:r>
        <w:rPr>
          <w:spacing w:val="14"/>
        </w:rPr>
        <w:t xml:space="preserve"> </w:t>
      </w:r>
      <w:r>
        <w:t>of net</w:t>
      </w:r>
      <w:r>
        <w:rPr>
          <w:spacing w:val="12"/>
        </w:rPr>
        <w:t xml:space="preserve"> </w:t>
      </w:r>
      <w:r>
        <w:t>FDI</w:t>
      </w:r>
      <w:r>
        <w:rPr>
          <w:spacing w:val="12"/>
        </w:rPr>
        <w:t xml:space="preserve"> </w:t>
      </w:r>
      <w:r>
        <w:t>equity inflows.</w:t>
      </w:r>
      <w:r>
        <w:rPr>
          <w:spacing w:val="14"/>
        </w:rPr>
        <w:t xml:space="preserve"> </w:t>
      </w:r>
      <w:r>
        <w:t>To test</w:t>
      </w:r>
      <w:r>
        <w:rPr>
          <w:spacing w:val="12"/>
        </w:rPr>
        <w:t xml:space="preserve"> </w:t>
      </w:r>
      <w:r>
        <w:t>the</w:t>
      </w:r>
      <w:r>
        <w:rPr>
          <w:spacing w:val="12"/>
        </w:rPr>
        <w:t xml:space="preserve"> </w:t>
      </w:r>
      <w:r>
        <w:t>relationship</w:t>
      </w:r>
      <w:r>
        <w:rPr>
          <w:spacing w:val="12"/>
        </w:rPr>
        <w:t xml:space="preserve"> </w:t>
      </w:r>
      <w:r>
        <w:t>between</w:t>
      </w:r>
      <w:r>
        <w:rPr>
          <w:spacing w:val="14"/>
        </w:rPr>
        <w:t xml:space="preserve"> </w:t>
      </w:r>
      <w:r>
        <w:t>FDI</w:t>
      </w:r>
      <w:r>
        <w:rPr>
          <w:spacing w:val="12"/>
        </w:rPr>
        <w:t xml:space="preserve"> </w:t>
      </w:r>
      <w:r>
        <w:t>and economic</w:t>
      </w:r>
      <w:r>
        <w:rPr>
          <w:spacing w:val="12"/>
        </w:rPr>
        <w:t xml:space="preserve"> </w:t>
      </w:r>
      <w:r>
        <w:t>growth, a t – test is used.</w:t>
      </w:r>
    </w:p>
    <w:p w14:paraId="32E82ADE">
      <w:pPr>
        <w:pStyle w:val="8"/>
        <w:spacing w:line="280" w:lineRule="auto"/>
        <w:jc w:val="both"/>
        <w:sectPr>
          <w:pgSz w:w="10330" w:h="14580"/>
          <w:pgMar w:top="680" w:right="566" w:bottom="720" w:left="566" w:header="432" w:footer="534" w:gutter="0"/>
          <w:cols w:space="720" w:num="1"/>
        </w:sectPr>
      </w:pPr>
    </w:p>
    <w:p w14:paraId="03612B0E">
      <w:pPr>
        <w:pStyle w:val="3"/>
        <w:spacing w:line="273" w:lineRule="auto"/>
        <w:ind w:right="154"/>
      </w:pPr>
      <w:r>
        <w:rPr>
          <w:spacing w:val="-10"/>
        </w:rPr>
        <w:t>ECONOMIC</w:t>
      </w:r>
      <w:r>
        <w:rPr>
          <w:spacing w:val="-13"/>
        </w:rPr>
        <w:t xml:space="preserve"> </w:t>
      </w:r>
      <w:r>
        <w:rPr>
          <w:spacing w:val="-10"/>
        </w:rPr>
        <w:t>DEVELOPMENT</w:t>
      </w:r>
      <w:r>
        <w:rPr>
          <w:spacing w:val="-13"/>
        </w:rPr>
        <w:t xml:space="preserve"> </w:t>
      </w:r>
      <w:r>
        <w:rPr>
          <w:spacing w:val="-10"/>
        </w:rPr>
        <w:t>OF</w:t>
      </w:r>
      <w:r>
        <w:rPr>
          <w:spacing w:val="-12"/>
        </w:rPr>
        <w:t xml:space="preserve"> </w:t>
      </w:r>
      <w:r>
        <w:rPr>
          <w:spacing w:val="-10"/>
        </w:rPr>
        <w:t>TAMIL</w:t>
      </w:r>
      <w:r>
        <w:rPr>
          <w:spacing w:val="-13"/>
        </w:rPr>
        <w:t xml:space="preserve"> </w:t>
      </w:r>
      <w:r>
        <w:rPr>
          <w:spacing w:val="-10"/>
        </w:rPr>
        <w:t>NADU:</w:t>
      </w:r>
      <w:r>
        <w:rPr>
          <w:spacing w:val="-12"/>
        </w:rPr>
        <w:t xml:space="preserve"> </w:t>
      </w:r>
      <w:r>
        <w:rPr>
          <w:spacing w:val="-10"/>
        </w:rPr>
        <w:t>GROWTH,</w:t>
      </w:r>
      <w:r>
        <w:rPr>
          <w:spacing w:val="-13"/>
        </w:rPr>
        <w:t xml:space="preserve"> </w:t>
      </w:r>
      <w:r>
        <w:rPr>
          <w:spacing w:val="-10"/>
        </w:rPr>
        <w:t xml:space="preserve">CHALLENGES, </w:t>
      </w:r>
      <w:r>
        <w:t>AND OPPORTUNITIES</w:t>
      </w:r>
    </w:p>
    <w:p w14:paraId="05D4D8A0">
      <w:pPr>
        <w:pStyle w:val="5"/>
        <w:spacing w:before="282"/>
        <w:ind w:right="148"/>
      </w:pPr>
      <w:r>
        <w:rPr>
          <w:w w:val="105"/>
        </w:rPr>
        <w:t>Mr.</w:t>
      </w:r>
      <w:r>
        <w:rPr>
          <w:spacing w:val="18"/>
          <w:w w:val="105"/>
        </w:rPr>
        <w:t xml:space="preserve"> </w:t>
      </w:r>
      <w:r>
        <w:rPr>
          <w:w w:val="105"/>
        </w:rPr>
        <w:t>M.</w:t>
      </w:r>
      <w:r>
        <w:rPr>
          <w:spacing w:val="19"/>
          <w:w w:val="105"/>
        </w:rPr>
        <w:t xml:space="preserve"> </w:t>
      </w:r>
      <w:r>
        <w:rPr>
          <w:spacing w:val="-2"/>
          <w:w w:val="105"/>
        </w:rPr>
        <w:t>Panjatcharam</w:t>
      </w:r>
    </w:p>
    <w:p w14:paraId="22FD923B">
      <w:pPr>
        <w:spacing w:before="30" w:line="273" w:lineRule="auto"/>
        <w:ind w:left="2533" w:right="151" w:firstLine="2246"/>
        <w:jc w:val="right"/>
        <w:rPr>
          <w:i/>
          <w:sz w:val="20"/>
        </w:rPr>
      </w:pPr>
      <w:r>
        <w:rPr>
          <w:i/>
          <w:sz w:val="20"/>
        </w:rPr>
        <w:t>Ph.D., Research Scholar (Full Time), PG &amp; Research Department</w:t>
      </w:r>
      <w:r>
        <w:rPr>
          <w:i/>
          <w:spacing w:val="-7"/>
          <w:sz w:val="20"/>
        </w:rPr>
        <w:t xml:space="preserve"> </w:t>
      </w:r>
      <w:r>
        <w:rPr>
          <w:i/>
          <w:sz w:val="20"/>
        </w:rPr>
        <w:t>of</w:t>
      </w:r>
      <w:r>
        <w:rPr>
          <w:i/>
          <w:spacing w:val="-6"/>
          <w:sz w:val="20"/>
        </w:rPr>
        <w:t xml:space="preserve"> </w:t>
      </w:r>
      <w:r>
        <w:rPr>
          <w:i/>
          <w:sz w:val="20"/>
        </w:rPr>
        <w:t>Economics,</w:t>
      </w:r>
      <w:r>
        <w:rPr>
          <w:i/>
          <w:spacing w:val="-6"/>
          <w:sz w:val="20"/>
        </w:rPr>
        <w:t xml:space="preserve"> </w:t>
      </w:r>
      <w:r>
        <w:rPr>
          <w:i/>
          <w:sz w:val="20"/>
        </w:rPr>
        <w:t>Muthurangam</w:t>
      </w:r>
      <w:r>
        <w:rPr>
          <w:i/>
          <w:spacing w:val="-5"/>
          <w:sz w:val="20"/>
        </w:rPr>
        <w:t xml:space="preserve"> </w:t>
      </w:r>
      <w:r>
        <w:rPr>
          <w:i/>
          <w:sz w:val="20"/>
        </w:rPr>
        <w:t>Government</w:t>
      </w:r>
      <w:r>
        <w:rPr>
          <w:i/>
          <w:spacing w:val="-6"/>
          <w:sz w:val="20"/>
        </w:rPr>
        <w:t xml:space="preserve"> </w:t>
      </w:r>
      <w:r>
        <w:rPr>
          <w:i/>
          <w:sz w:val="20"/>
        </w:rPr>
        <w:t>Arts</w:t>
      </w:r>
      <w:r>
        <w:rPr>
          <w:i/>
          <w:spacing w:val="-7"/>
          <w:sz w:val="20"/>
        </w:rPr>
        <w:t xml:space="preserve"> </w:t>
      </w:r>
      <w:r>
        <w:rPr>
          <w:i/>
          <w:sz w:val="20"/>
        </w:rPr>
        <w:t>College</w:t>
      </w:r>
      <w:r>
        <w:rPr>
          <w:i/>
          <w:spacing w:val="-7"/>
          <w:sz w:val="20"/>
        </w:rPr>
        <w:t xml:space="preserve"> </w:t>
      </w:r>
      <w:r>
        <w:rPr>
          <w:i/>
          <w:sz w:val="20"/>
        </w:rPr>
        <w:t>(A),</w:t>
      </w:r>
      <w:r>
        <w:rPr>
          <w:i/>
          <w:spacing w:val="-6"/>
          <w:sz w:val="20"/>
        </w:rPr>
        <w:t xml:space="preserve"> </w:t>
      </w:r>
      <w:r>
        <w:rPr>
          <w:i/>
          <w:spacing w:val="-2"/>
          <w:sz w:val="20"/>
        </w:rPr>
        <w:t>Vellore</w:t>
      </w:r>
    </w:p>
    <w:p w14:paraId="2823B5AF">
      <w:pPr>
        <w:spacing w:line="230" w:lineRule="exact"/>
        <w:ind w:left="153" w:right="150"/>
        <w:jc w:val="right"/>
        <w:rPr>
          <w:i/>
          <w:sz w:val="20"/>
        </w:rPr>
      </w:pPr>
      <w:r>
        <w:fldChar w:fldCharType="begin"/>
      </w:r>
      <w:r>
        <w:instrText xml:space="preserve"> HYPERLINK "mailto:panjatcharamm@gmail.com" \h </w:instrText>
      </w:r>
      <w:r>
        <w:fldChar w:fldCharType="separate"/>
      </w:r>
      <w:r>
        <w:rPr>
          <w:i/>
          <w:spacing w:val="-2"/>
          <w:sz w:val="20"/>
        </w:rPr>
        <w:t>panjatcharamm@gmail.com</w:t>
      </w:r>
      <w:r>
        <w:rPr>
          <w:i/>
          <w:spacing w:val="-2"/>
          <w:sz w:val="20"/>
        </w:rPr>
        <w:fldChar w:fldCharType="end"/>
      </w:r>
    </w:p>
    <w:p w14:paraId="63050049">
      <w:pPr>
        <w:pStyle w:val="8"/>
        <w:spacing w:before="63"/>
        <w:rPr>
          <w:i/>
          <w:sz w:val="20"/>
        </w:rPr>
      </w:pPr>
    </w:p>
    <w:p w14:paraId="41C9A4A6">
      <w:pPr>
        <w:pStyle w:val="5"/>
        <w:spacing w:before="1"/>
        <w:ind w:right="148"/>
      </w:pPr>
      <w:r>
        <w:rPr>
          <w:w w:val="105"/>
        </w:rPr>
        <w:t>Dr.</w:t>
      </w:r>
      <w:r>
        <w:rPr>
          <w:spacing w:val="20"/>
          <w:w w:val="105"/>
        </w:rPr>
        <w:t xml:space="preserve"> </w:t>
      </w:r>
      <w:r>
        <w:rPr>
          <w:w w:val="105"/>
        </w:rPr>
        <w:t>G.</w:t>
      </w:r>
      <w:r>
        <w:rPr>
          <w:spacing w:val="22"/>
          <w:w w:val="105"/>
        </w:rPr>
        <w:t xml:space="preserve"> </w:t>
      </w:r>
      <w:r>
        <w:rPr>
          <w:spacing w:val="-2"/>
          <w:w w:val="105"/>
        </w:rPr>
        <w:t>Jayasankar</w:t>
      </w:r>
    </w:p>
    <w:p w14:paraId="7915615E">
      <w:pPr>
        <w:spacing w:before="32" w:line="271" w:lineRule="auto"/>
        <w:ind w:left="1193" w:right="152" w:firstLine="3728"/>
        <w:jc w:val="right"/>
        <w:rPr>
          <w:i/>
          <w:sz w:val="20"/>
        </w:rPr>
      </w:pPr>
      <w:r>
        <w:rPr>
          <w:i/>
          <w:spacing w:val="-2"/>
          <w:sz w:val="20"/>
        </w:rPr>
        <w:t>Research</w:t>
      </w:r>
      <w:r>
        <w:rPr>
          <w:i/>
          <w:spacing w:val="-8"/>
          <w:sz w:val="20"/>
        </w:rPr>
        <w:t xml:space="preserve"> </w:t>
      </w:r>
      <w:r>
        <w:rPr>
          <w:i/>
          <w:spacing w:val="-2"/>
          <w:sz w:val="20"/>
        </w:rPr>
        <w:t>Supervisor,</w:t>
      </w:r>
      <w:r>
        <w:rPr>
          <w:i/>
          <w:spacing w:val="-8"/>
          <w:sz w:val="20"/>
        </w:rPr>
        <w:t xml:space="preserve"> </w:t>
      </w:r>
      <w:r>
        <w:rPr>
          <w:i/>
          <w:spacing w:val="-2"/>
          <w:sz w:val="20"/>
        </w:rPr>
        <w:t>Associate</w:t>
      </w:r>
      <w:r>
        <w:rPr>
          <w:i/>
          <w:spacing w:val="-9"/>
          <w:sz w:val="20"/>
        </w:rPr>
        <w:t xml:space="preserve"> </w:t>
      </w:r>
      <w:r>
        <w:rPr>
          <w:i/>
          <w:spacing w:val="-2"/>
          <w:sz w:val="20"/>
        </w:rPr>
        <w:t>Professor</w:t>
      </w:r>
      <w:r>
        <w:rPr>
          <w:i/>
          <w:spacing w:val="-9"/>
          <w:sz w:val="20"/>
        </w:rPr>
        <w:t xml:space="preserve"> </w:t>
      </w:r>
      <w:r>
        <w:rPr>
          <w:i/>
          <w:spacing w:val="-2"/>
          <w:sz w:val="20"/>
        </w:rPr>
        <w:t>and</w:t>
      </w:r>
      <w:r>
        <w:rPr>
          <w:i/>
          <w:spacing w:val="-8"/>
          <w:sz w:val="20"/>
        </w:rPr>
        <w:t xml:space="preserve"> </w:t>
      </w:r>
      <w:r>
        <w:rPr>
          <w:i/>
          <w:spacing w:val="-2"/>
          <w:sz w:val="20"/>
        </w:rPr>
        <w:t xml:space="preserve">Head </w:t>
      </w:r>
      <w:r>
        <w:rPr>
          <w:i/>
          <w:sz w:val="20"/>
        </w:rPr>
        <w:t>PG</w:t>
      </w:r>
      <w:r>
        <w:rPr>
          <w:i/>
          <w:spacing w:val="-2"/>
          <w:sz w:val="20"/>
        </w:rPr>
        <w:t xml:space="preserve"> </w:t>
      </w:r>
      <w:r>
        <w:rPr>
          <w:i/>
          <w:sz w:val="20"/>
        </w:rPr>
        <w:t>&amp;</w:t>
      </w:r>
      <w:r>
        <w:rPr>
          <w:i/>
          <w:spacing w:val="-2"/>
          <w:sz w:val="20"/>
        </w:rPr>
        <w:t xml:space="preserve"> </w:t>
      </w:r>
      <w:r>
        <w:rPr>
          <w:i/>
          <w:sz w:val="20"/>
        </w:rPr>
        <w:t>Research,</w:t>
      </w:r>
      <w:r>
        <w:rPr>
          <w:i/>
          <w:spacing w:val="-1"/>
          <w:sz w:val="20"/>
        </w:rPr>
        <w:t xml:space="preserve"> </w:t>
      </w:r>
      <w:r>
        <w:rPr>
          <w:i/>
          <w:sz w:val="20"/>
        </w:rPr>
        <w:t>Department</w:t>
      </w:r>
      <w:r>
        <w:rPr>
          <w:i/>
          <w:spacing w:val="-2"/>
          <w:sz w:val="20"/>
        </w:rPr>
        <w:t xml:space="preserve"> </w:t>
      </w:r>
      <w:r>
        <w:rPr>
          <w:i/>
          <w:sz w:val="20"/>
        </w:rPr>
        <w:t>of</w:t>
      </w:r>
      <w:r>
        <w:rPr>
          <w:i/>
          <w:spacing w:val="-2"/>
          <w:sz w:val="20"/>
        </w:rPr>
        <w:t xml:space="preserve"> </w:t>
      </w:r>
      <w:r>
        <w:rPr>
          <w:i/>
          <w:sz w:val="20"/>
        </w:rPr>
        <w:t>Economics,</w:t>
      </w:r>
      <w:r>
        <w:rPr>
          <w:i/>
          <w:spacing w:val="-1"/>
          <w:sz w:val="20"/>
        </w:rPr>
        <w:t xml:space="preserve"> </w:t>
      </w:r>
      <w:r>
        <w:rPr>
          <w:i/>
          <w:sz w:val="20"/>
        </w:rPr>
        <w:t>Muthurangam</w:t>
      </w:r>
      <w:r>
        <w:rPr>
          <w:i/>
          <w:spacing w:val="-1"/>
          <w:sz w:val="20"/>
        </w:rPr>
        <w:t xml:space="preserve"> </w:t>
      </w:r>
      <w:r>
        <w:rPr>
          <w:i/>
          <w:sz w:val="20"/>
        </w:rPr>
        <w:t>Government</w:t>
      </w:r>
      <w:r>
        <w:rPr>
          <w:i/>
          <w:spacing w:val="-2"/>
          <w:sz w:val="20"/>
        </w:rPr>
        <w:t xml:space="preserve"> </w:t>
      </w:r>
      <w:r>
        <w:rPr>
          <w:i/>
          <w:sz w:val="20"/>
        </w:rPr>
        <w:t>Arts</w:t>
      </w:r>
      <w:r>
        <w:rPr>
          <w:i/>
          <w:spacing w:val="-2"/>
          <w:sz w:val="20"/>
        </w:rPr>
        <w:t xml:space="preserve"> </w:t>
      </w:r>
      <w:r>
        <w:rPr>
          <w:i/>
          <w:sz w:val="20"/>
        </w:rPr>
        <w:t>College</w:t>
      </w:r>
      <w:r>
        <w:rPr>
          <w:i/>
          <w:spacing w:val="2"/>
          <w:sz w:val="20"/>
        </w:rPr>
        <w:t xml:space="preserve"> </w:t>
      </w:r>
      <w:r>
        <w:rPr>
          <w:i/>
          <w:sz w:val="20"/>
        </w:rPr>
        <w:t xml:space="preserve">(A), </w:t>
      </w:r>
      <w:r>
        <w:rPr>
          <w:i/>
          <w:spacing w:val="-2"/>
          <w:sz w:val="20"/>
        </w:rPr>
        <w:t>Vellore</w:t>
      </w:r>
    </w:p>
    <w:p w14:paraId="49D56479">
      <w:pPr>
        <w:spacing w:before="1"/>
        <w:ind w:left="153" w:right="151"/>
        <w:jc w:val="right"/>
        <w:rPr>
          <w:i/>
          <w:sz w:val="20"/>
        </w:rPr>
      </w:pPr>
      <w:r>
        <w:fldChar w:fldCharType="begin"/>
      </w:r>
      <w:r>
        <w:instrText xml:space="preserve"> HYPERLINK "mailto:profgjgactvm@gmail.com" \h </w:instrText>
      </w:r>
      <w:r>
        <w:fldChar w:fldCharType="separate"/>
      </w:r>
      <w:r>
        <w:rPr>
          <w:i/>
          <w:spacing w:val="-2"/>
          <w:sz w:val="20"/>
        </w:rPr>
        <w:t>profgjgactvm@gmail.com</w:t>
      </w:r>
      <w:r>
        <w:rPr>
          <w:i/>
          <w:spacing w:val="-2"/>
          <w:sz w:val="20"/>
        </w:rPr>
        <w:fldChar w:fldCharType="end"/>
      </w:r>
    </w:p>
    <w:p w14:paraId="47FA875B">
      <w:pPr>
        <w:pStyle w:val="8"/>
        <w:spacing w:before="64"/>
        <w:rPr>
          <w:i/>
          <w:sz w:val="20"/>
        </w:rPr>
      </w:pPr>
    </w:p>
    <w:p w14:paraId="3F9FC7D7">
      <w:pPr>
        <w:pStyle w:val="4"/>
      </w:pPr>
      <w:r>
        <w:rPr>
          <w:lang w:val="en-IN" w:eastAsia="en-IN"/>
        </w:rPr>
        <mc:AlternateContent>
          <mc:Choice Requires="wps">
            <w:drawing>
              <wp:anchor distT="0" distB="0" distL="0" distR="0" simplePos="0" relativeHeight="251807744"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50" name="Textbox 50"/>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4B19A877">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50" o:spid="_x0000_s1026" o:spt="202" type="#_x0000_t202" style="position:absolute;left:0pt;margin-left:36pt;margin-top:15pt;height:65.7pt;width:33.4pt;mso-position-horizontal-relative:page;z-index:-251508736;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EaosgbIBAAB1AwAADgAAAGRycy9lMm9Eb2MueG1srVPB&#10;jtMwEL0j8Q+W7zRtt6BSNV0BFQgJAdIuH+A4dmMp9hjPtEn/nomTdNFy2QOXZDwzefPeG2d/3/tW&#10;XExCB6GUq8VSChM01C6cSvnr8fObrRRIKtSqhWBKeTUo7w+vX+27uDNraKCtTRIMEnDXxVI2RHFX&#10;FKgb4xUuIJrARQvJK+JjOhV1Uh2j+7ZYL5fvig5SHRNog8jZ41iUE2J6CSBY67Q5gj57E2hETaZV&#10;xJKwcRHlIbO11mj6YS0aEm0pWSnlJw/huBqexWGvdqekYuP0REG9hMIzTV65wENvUEdFSpyT+wfK&#10;O50AwdJCgy9GIdkRVrFaPvPmoVHRZC1sNcab6fj/YPX3y88kXF3Kt2xJUJ43/mh6qqAXnGF7uog7&#10;7nqI3Ef9R+j50sx55OSgurfJD2/WI7jOSNebuQwmNCc3681qyxXNpe3d5u59Ri+ePo4J6YsBL4ag&#10;lIl3ly1Vl29ITIRb5xY+DLTG8UNEfdVPXCuor0y1452WEn+fVTJStF8Dm8bTaQ7SHFRzkKj9BPma&#10;DFICfDgTWJcnDyNG3GkybyMTmm7OsO6/z7nr6W85/A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8&#10;nBfg2AAAAAkBAAAPAAAAAAAAAAEAIAAAACIAAABkcnMvZG93bnJldi54bWxQSwECFAAUAAAACACH&#10;TuJAEaosgbIBAAB1AwAADgAAAAAAAAABACAAAAAnAQAAZHJzL2Uyb0RvYy54bWxQSwUGAAAAAAYA&#10;BgBZAQAASwUAAAAA&#10;">
                <v:fill on="f" focussize="0,0"/>
                <v:stroke on="f"/>
                <v:imagedata o:title=""/>
                <o:lock v:ext="edit" aspectratio="f"/>
                <v:textbox inset="0mm,0mm,0mm,0mm">
                  <w:txbxContent>
                    <w:p w14:paraId="4B19A877">
                      <w:pPr>
                        <w:spacing w:line="1248" w:lineRule="exact"/>
                        <w:rPr>
                          <w:sz w:val="109"/>
                        </w:rPr>
                      </w:pPr>
                      <w:r>
                        <w:rPr>
                          <w:spacing w:val="-10"/>
                          <w:sz w:val="109"/>
                        </w:rPr>
                        <w:t>T</w:t>
                      </w:r>
                    </w:p>
                  </w:txbxContent>
                </v:textbox>
              </v:shape>
            </w:pict>
          </mc:Fallback>
        </mc:AlternateContent>
      </w:r>
      <w:r>
        <w:rPr>
          <w:spacing w:val="-2"/>
          <w:w w:val="115"/>
        </w:rPr>
        <w:t>ABSTRACT</w:t>
      </w:r>
    </w:p>
    <w:p w14:paraId="164A3913">
      <w:pPr>
        <w:pStyle w:val="8"/>
        <w:spacing w:before="239" w:line="278" w:lineRule="auto"/>
        <w:ind w:left="824" w:right="150"/>
        <w:jc w:val="both"/>
      </w:pPr>
      <w:r>
        <w:rPr>
          <w:w w:val="105"/>
        </w:rPr>
        <w:t xml:space="preserve">amil Nadu is one of India’s most industrially advanced and economically vibrant states. The state has achieved impressive growth across agriculture, industry, and </w:t>
      </w:r>
      <w:r>
        <w:t>services,</w:t>
      </w:r>
      <w:r>
        <w:rPr>
          <w:spacing w:val="11"/>
        </w:rPr>
        <w:t xml:space="preserve"> </w:t>
      </w:r>
      <w:r>
        <w:t>with</w:t>
      </w:r>
      <w:r>
        <w:rPr>
          <w:spacing w:val="13"/>
        </w:rPr>
        <w:t xml:space="preserve"> </w:t>
      </w:r>
      <w:r>
        <w:t>the</w:t>
      </w:r>
      <w:r>
        <w:rPr>
          <w:spacing w:val="11"/>
        </w:rPr>
        <w:t xml:space="preserve"> </w:t>
      </w:r>
      <w:r>
        <w:t>IT</w:t>
      </w:r>
      <w:r>
        <w:rPr>
          <w:spacing w:val="11"/>
        </w:rPr>
        <w:t xml:space="preserve"> </w:t>
      </w:r>
      <w:r>
        <w:t>sector,</w:t>
      </w:r>
      <w:r>
        <w:rPr>
          <w:spacing w:val="11"/>
        </w:rPr>
        <w:t xml:space="preserve"> </w:t>
      </w:r>
      <w:r>
        <w:t>automobile</w:t>
      </w:r>
      <w:r>
        <w:rPr>
          <w:spacing w:val="12"/>
        </w:rPr>
        <w:t xml:space="preserve"> </w:t>
      </w:r>
      <w:r>
        <w:t>industries,</w:t>
      </w:r>
      <w:r>
        <w:rPr>
          <w:spacing w:val="11"/>
        </w:rPr>
        <w:t xml:space="preserve"> </w:t>
      </w:r>
      <w:r>
        <w:t>textiles,</w:t>
      </w:r>
      <w:r>
        <w:rPr>
          <w:spacing w:val="12"/>
        </w:rPr>
        <w:t xml:space="preserve"> </w:t>
      </w:r>
      <w:r>
        <w:t>and</w:t>
      </w:r>
      <w:r>
        <w:rPr>
          <w:spacing w:val="10"/>
        </w:rPr>
        <w:t xml:space="preserve"> </w:t>
      </w:r>
      <w:r>
        <w:t>healthcare</w:t>
      </w:r>
      <w:r>
        <w:rPr>
          <w:spacing w:val="10"/>
        </w:rPr>
        <w:t xml:space="preserve"> </w:t>
      </w:r>
      <w:r>
        <w:t>leading</w:t>
      </w:r>
      <w:r>
        <w:rPr>
          <w:spacing w:val="10"/>
        </w:rPr>
        <w:t xml:space="preserve"> </w:t>
      </w:r>
      <w:r>
        <w:rPr>
          <w:spacing w:val="-5"/>
        </w:rPr>
        <w:t>the</w:t>
      </w:r>
    </w:p>
    <w:p w14:paraId="1C1FD728">
      <w:pPr>
        <w:pStyle w:val="8"/>
        <w:spacing w:before="5" w:line="280" w:lineRule="auto"/>
        <w:ind w:left="153" w:right="147"/>
        <w:jc w:val="both"/>
      </w:pPr>
      <w:r>
        <w:rPr>
          <w:w w:val="105"/>
        </w:rPr>
        <w:t xml:space="preserve">way. Despite these achievements, Tamil Nadu continues to face challenges such as </w:t>
      </w:r>
      <w:r>
        <w:rPr>
          <w:spacing w:val="-2"/>
          <w:w w:val="105"/>
        </w:rPr>
        <w:t xml:space="preserve">unemployment, regional imbalances, and environmental concerns. This paper examines the </w:t>
      </w:r>
      <w:r>
        <w:rPr>
          <w:w w:val="105"/>
        </w:rPr>
        <w:t>growth trajectory of Tamil Nadu’s economy, the challenges it encounters, and the opportunities for achieving inclusive and sustainable development. Keywords: Economic development, Tamil Nadu, Growth, Challenges, Opportunities</w:t>
      </w:r>
    </w:p>
    <w:p w14:paraId="20837421">
      <w:pPr>
        <w:pStyle w:val="8"/>
        <w:spacing w:line="280" w:lineRule="auto"/>
        <w:jc w:val="both"/>
        <w:sectPr>
          <w:pgSz w:w="10330" w:h="14580"/>
          <w:pgMar w:top="680" w:right="566" w:bottom="720" w:left="566" w:header="432" w:footer="534" w:gutter="0"/>
          <w:cols w:space="720" w:num="1"/>
        </w:sectPr>
      </w:pPr>
    </w:p>
    <w:p w14:paraId="69A22D0B">
      <w:pPr>
        <w:pStyle w:val="3"/>
        <w:spacing w:line="273" w:lineRule="auto"/>
        <w:ind w:left="152"/>
      </w:pPr>
      <w:r>
        <w:rPr>
          <w:spacing w:val="-10"/>
        </w:rPr>
        <w:t>ANALYZING INDIA'S AUTOMOBILE INDUSTRY:</w:t>
      </w:r>
      <w:r>
        <w:rPr>
          <w:spacing w:val="-12"/>
        </w:rPr>
        <w:t xml:space="preserve"> </w:t>
      </w:r>
      <w:r>
        <w:rPr>
          <w:spacing w:val="-10"/>
        </w:rPr>
        <w:t xml:space="preserve">TRENDS, OUTPUT, SALES </w:t>
      </w:r>
      <w:r>
        <w:t>AND EXPORTS</w:t>
      </w:r>
    </w:p>
    <w:p w14:paraId="73BCF882">
      <w:pPr>
        <w:spacing w:before="255" w:line="271" w:lineRule="auto"/>
        <w:ind w:left="5978" w:right="148" w:firstLine="1442"/>
        <w:jc w:val="right"/>
        <w:rPr>
          <w:i/>
          <w:sz w:val="20"/>
        </w:rPr>
      </w:pPr>
      <w:r>
        <w:rPr>
          <w:b/>
        </w:rPr>
        <w:t xml:space="preserve">Dr. J. Mary Edal </w:t>
      </w:r>
      <w:r>
        <w:rPr>
          <w:i/>
          <w:sz w:val="20"/>
        </w:rPr>
        <w:t xml:space="preserve">Assistant Professor of Economics </w:t>
      </w:r>
      <w:r>
        <w:rPr>
          <w:i/>
          <w:spacing w:val="-2"/>
          <w:sz w:val="20"/>
        </w:rPr>
        <w:t>Vivekananda</w:t>
      </w:r>
      <w:r>
        <w:rPr>
          <w:i/>
          <w:spacing w:val="-1"/>
          <w:sz w:val="20"/>
        </w:rPr>
        <w:t xml:space="preserve"> </w:t>
      </w:r>
      <w:r>
        <w:rPr>
          <w:i/>
          <w:spacing w:val="-2"/>
          <w:sz w:val="20"/>
        </w:rPr>
        <w:t>College,</w:t>
      </w:r>
      <w:r>
        <w:rPr>
          <w:i/>
          <w:sz w:val="20"/>
        </w:rPr>
        <w:t xml:space="preserve"> </w:t>
      </w:r>
      <w:r>
        <w:rPr>
          <w:i/>
          <w:spacing w:val="-5"/>
          <w:sz w:val="20"/>
        </w:rPr>
        <w:t>Agasteeswaram</w:t>
      </w:r>
    </w:p>
    <w:p w14:paraId="300E6B42">
      <w:pPr>
        <w:spacing w:line="231" w:lineRule="exact"/>
        <w:ind w:left="153" w:right="150"/>
        <w:jc w:val="right"/>
        <w:rPr>
          <w:i/>
          <w:sz w:val="20"/>
        </w:rPr>
      </w:pPr>
      <w:r>
        <w:rPr>
          <w:i/>
          <w:spacing w:val="-2"/>
          <w:sz w:val="20"/>
        </w:rPr>
        <w:t>(Affiliated</w:t>
      </w:r>
      <w:r>
        <w:rPr>
          <w:i/>
          <w:spacing w:val="9"/>
          <w:sz w:val="20"/>
        </w:rPr>
        <w:t xml:space="preserve"> </w:t>
      </w:r>
      <w:r>
        <w:rPr>
          <w:i/>
          <w:spacing w:val="-2"/>
          <w:sz w:val="20"/>
        </w:rPr>
        <w:t>to</w:t>
      </w:r>
      <w:r>
        <w:rPr>
          <w:i/>
          <w:spacing w:val="8"/>
          <w:sz w:val="20"/>
        </w:rPr>
        <w:t xml:space="preserve"> </w:t>
      </w:r>
      <w:r>
        <w:rPr>
          <w:i/>
          <w:spacing w:val="-2"/>
          <w:sz w:val="20"/>
        </w:rPr>
        <w:t>ManonmaniamSundaranar</w:t>
      </w:r>
      <w:r>
        <w:rPr>
          <w:i/>
          <w:spacing w:val="7"/>
          <w:sz w:val="20"/>
        </w:rPr>
        <w:t xml:space="preserve"> </w:t>
      </w:r>
      <w:r>
        <w:rPr>
          <w:i/>
          <w:spacing w:val="-2"/>
          <w:sz w:val="20"/>
        </w:rPr>
        <w:t>University,</w:t>
      </w:r>
      <w:r>
        <w:rPr>
          <w:i/>
          <w:spacing w:val="8"/>
          <w:sz w:val="20"/>
        </w:rPr>
        <w:t xml:space="preserve"> </w:t>
      </w:r>
      <w:r>
        <w:rPr>
          <w:i/>
          <w:spacing w:val="-2"/>
          <w:sz w:val="20"/>
        </w:rPr>
        <w:t>Tirunelveli)</w:t>
      </w:r>
    </w:p>
    <w:p w14:paraId="50232284">
      <w:pPr>
        <w:pStyle w:val="8"/>
        <w:spacing w:before="64"/>
        <w:rPr>
          <w:i/>
          <w:sz w:val="20"/>
        </w:rPr>
      </w:pPr>
    </w:p>
    <w:p w14:paraId="097A49DD">
      <w:pPr>
        <w:pStyle w:val="4"/>
      </w:pPr>
      <w:r>
        <w:rPr>
          <w:lang w:val="en-IN" w:eastAsia="en-IN"/>
        </w:rPr>
        <mc:AlternateContent>
          <mc:Choice Requires="wps">
            <w:drawing>
              <wp:anchor distT="0" distB="0" distL="0" distR="0" simplePos="0" relativeHeight="251667456"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51" name="Textbox 51"/>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3B294304">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51" o:spid="_x0000_s1026" o:spt="202" type="#_x0000_t202" style="position:absolute;left:0pt;margin-left:36pt;margin-top:15pt;height:65.7pt;width:33.4pt;mso-position-horizontal-relative:page;z-index:251667456;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8L6eprMBAAB1AwAADgAAAGRycy9lMm9Eb2MueG1srVPB&#10;btswDL0P6D8IujdO0nTIjDjFtmBDgWEb0O4DZFmKBViiJiqx8/ejZDsduksPu9gUST++9yjvHgbb&#10;sbMKaMBVfLVYcqachMa4Y8V/PX+53XKGUbhGdOBUxS8K+cP+5t2u96VaQwtdowIjEIdl7yvexujL&#10;okDZKitwAV45KmoIVkQ6hmPRBNETuu2K9XL5vughND6AVIiUPYxFPiGGtwCC1kaqA8iTVS6OqEF1&#10;IpIkbI1Hvs9stVYy/tAaVWRdxUlpzE8aQnGdnsV+J8pjEL41cqIg3kLhlSYrjKOhV6iDiIKdgvkH&#10;yhoZAEHHhQRbjEKyI6RitXzlzVMrvMpayGr0V9Px/8HK7+efgZmm4vcrzpywtPFnNcQaBkYZsqf3&#10;WFLXk6e+OHyCgS7NnEdKJtWDDja9SQ+jOpl7uZpLYExScrPerLZUkVTa3m3uPmTzi5ePfcD4VYFl&#10;Kah4oN1lS8X5G0YiQq1zCx0SrXF8iuJQDxPXGpoLUe1ppxXH3ycRFGfdoyPT0gWYgzAH9RyE2H2G&#10;fE2SFAcfTxG0yZPTiBF3mkzbyISmm5PW/fc5d738Lf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PC+nqazAQAAdQMAAA4AAAAAAAAAAQAgAAAAJwEAAGRycy9lMm9Eb2MueG1sUEsFBgAAAAAG&#10;AAYAWQEAAEwFAAAAAA==&#10;">
                <v:fill on="f" focussize="0,0"/>
                <v:stroke on="f"/>
                <v:imagedata o:title=""/>
                <o:lock v:ext="edit" aspectratio="f"/>
                <v:textbox inset="0mm,0mm,0mm,0mm">
                  <w:txbxContent>
                    <w:p w14:paraId="3B294304">
                      <w:pPr>
                        <w:spacing w:line="1248" w:lineRule="exact"/>
                        <w:rPr>
                          <w:sz w:val="109"/>
                        </w:rPr>
                      </w:pPr>
                      <w:r>
                        <w:rPr>
                          <w:spacing w:val="-10"/>
                          <w:sz w:val="109"/>
                        </w:rPr>
                        <w:t>T</w:t>
                      </w:r>
                    </w:p>
                  </w:txbxContent>
                </v:textbox>
              </v:shape>
            </w:pict>
          </mc:Fallback>
        </mc:AlternateContent>
      </w:r>
      <w:r>
        <w:rPr>
          <w:spacing w:val="-2"/>
          <w:w w:val="115"/>
        </w:rPr>
        <w:t>ABSTRACT</w:t>
      </w:r>
    </w:p>
    <w:p w14:paraId="0E07FAD0">
      <w:pPr>
        <w:pStyle w:val="8"/>
        <w:spacing w:before="239" w:line="280" w:lineRule="auto"/>
        <w:ind w:left="153" w:right="146" w:firstLine="670"/>
        <w:jc w:val="right"/>
      </w:pPr>
      <w:r>
        <w:rPr>
          <w:w w:val="105"/>
        </w:rPr>
        <w:t>he</w:t>
      </w:r>
      <w:r>
        <w:rPr>
          <w:spacing w:val="40"/>
          <w:w w:val="105"/>
        </w:rPr>
        <w:t xml:space="preserve"> </w:t>
      </w:r>
      <w:r>
        <w:rPr>
          <w:w w:val="105"/>
        </w:rPr>
        <w:t>Indian</w:t>
      </w:r>
      <w:r>
        <w:rPr>
          <w:spacing w:val="40"/>
          <w:w w:val="105"/>
        </w:rPr>
        <w:t xml:space="preserve"> </w:t>
      </w:r>
      <w:r>
        <w:rPr>
          <w:w w:val="105"/>
        </w:rPr>
        <w:t>automobile</w:t>
      </w:r>
      <w:r>
        <w:rPr>
          <w:spacing w:val="40"/>
          <w:w w:val="105"/>
        </w:rPr>
        <w:t xml:space="preserve"> </w:t>
      </w:r>
      <w:r>
        <w:rPr>
          <w:w w:val="105"/>
        </w:rPr>
        <w:t>industry</w:t>
      </w:r>
      <w:r>
        <w:rPr>
          <w:spacing w:val="40"/>
          <w:w w:val="105"/>
        </w:rPr>
        <w:t xml:space="preserve"> </w:t>
      </w:r>
      <w:r>
        <w:rPr>
          <w:w w:val="105"/>
        </w:rPr>
        <w:t>has</w:t>
      </w:r>
      <w:r>
        <w:rPr>
          <w:spacing w:val="40"/>
          <w:w w:val="105"/>
        </w:rPr>
        <w:t xml:space="preserve"> </w:t>
      </w:r>
      <w:r>
        <w:rPr>
          <w:w w:val="105"/>
        </w:rPr>
        <w:t>emerged</w:t>
      </w:r>
      <w:r>
        <w:rPr>
          <w:spacing w:val="40"/>
          <w:w w:val="105"/>
        </w:rPr>
        <w:t xml:space="preserve"> </w:t>
      </w:r>
      <w:r>
        <w:rPr>
          <w:w w:val="105"/>
        </w:rPr>
        <w:t>as</w:t>
      </w:r>
      <w:r>
        <w:rPr>
          <w:spacing w:val="40"/>
          <w:w w:val="105"/>
        </w:rPr>
        <w:t xml:space="preserve"> </w:t>
      </w:r>
      <w:r>
        <w:rPr>
          <w:w w:val="105"/>
        </w:rPr>
        <w:t>a</w:t>
      </w:r>
      <w:r>
        <w:rPr>
          <w:spacing w:val="40"/>
          <w:w w:val="105"/>
        </w:rPr>
        <w:t xml:space="preserve"> </w:t>
      </w:r>
      <w:r>
        <w:rPr>
          <w:w w:val="105"/>
        </w:rPr>
        <w:t>significant</w:t>
      </w:r>
      <w:r>
        <w:rPr>
          <w:spacing w:val="40"/>
          <w:w w:val="105"/>
        </w:rPr>
        <w:t xml:space="preserve"> </w:t>
      </w:r>
      <w:r>
        <w:rPr>
          <w:w w:val="105"/>
        </w:rPr>
        <w:t>contributor</w:t>
      </w:r>
      <w:r>
        <w:rPr>
          <w:spacing w:val="40"/>
          <w:w w:val="105"/>
        </w:rPr>
        <w:t xml:space="preserve"> </w:t>
      </w:r>
      <w:r>
        <w:rPr>
          <w:w w:val="105"/>
        </w:rPr>
        <w:t>to</w:t>
      </w:r>
      <w:r>
        <w:rPr>
          <w:spacing w:val="40"/>
          <w:w w:val="105"/>
        </w:rPr>
        <w:t xml:space="preserve"> </w:t>
      </w:r>
      <w:r>
        <w:rPr>
          <w:w w:val="105"/>
        </w:rPr>
        <w:t>the country's</w:t>
      </w:r>
      <w:r>
        <w:rPr>
          <w:spacing w:val="40"/>
          <w:w w:val="105"/>
        </w:rPr>
        <w:t xml:space="preserve"> </w:t>
      </w:r>
      <w:r>
        <w:rPr>
          <w:w w:val="105"/>
        </w:rPr>
        <w:t>economy,</w:t>
      </w:r>
      <w:r>
        <w:rPr>
          <w:spacing w:val="40"/>
          <w:w w:val="105"/>
        </w:rPr>
        <w:t xml:space="preserve"> </w:t>
      </w:r>
      <w:r>
        <w:rPr>
          <w:w w:val="105"/>
        </w:rPr>
        <w:t>driven</w:t>
      </w:r>
      <w:r>
        <w:rPr>
          <w:spacing w:val="40"/>
          <w:w w:val="105"/>
        </w:rPr>
        <w:t xml:space="preserve"> </w:t>
      </w:r>
      <w:r>
        <w:rPr>
          <w:w w:val="105"/>
        </w:rPr>
        <w:t>by</w:t>
      </w:r>
      <w:r>
        <w:rPr>
          <w:spacing w:val="40"/>
          <w:w w:val="105"/>
        </w:rPr>
        <w:t xml:space="preserve"> </w:t>
      </w:r>
      <w:r>
        <w:rPr>
          <w:w w:val="105"/>
        </w:rPr>
        <w:t>growing</w:t>
      </w:r>
      <w:r>
        <w:rPr>
          <w:spacing w:val="40"/>
          <w:w w:val="105"/>
        </w:rPr>
        <w:t xml:space="preserve"> </w:t>
      </w:r>
      <w:r>
        <w:rPr>
          <w:w w:val="105"/>
        </w:rPr>
        <w:t>demand,</w:t>
      </w:r>
      <w:r>
        <w:rPr>
          <w:spacing w:val="40"/>
          <w:w w:val="105"/>
        </w:rPr>
        <w:t xml:space="preserve"> </w:t>
      </w:r>
      <w:r>
        <w:rPr>
          <w:w w:val="105"/>
        </w:rPr>
        <w:t>technological</w:t>
      </w:r>
      <w:r>
        <w:rPr>
          <w:spacing w:val="40"/>
          <w:w w:val="105"/>
        </w:rPr>
        <w:t xml:space="preserve"> </w:t>
      </w:r>
      <w:r>
        <w:rPr>
          <w:w w:val="105"/>
        </w:rPr>
        <w:t>advancements,</w:t>
      </w:r>
      <w:r>
        <w:rPr>
          <w:spacing w:val="40"/>
          <w:w w:val="105"/>
        </w:rPr>
        <w:t xml:space="preserve"> </w:t>
      </w:r>
      <w:r>
        <w:rPr>
          <w:w w:val="105"/>
        </w:rPr>
        <w:t>and government initiatives. This study investigates the patterns of growth in the Indian automobile industry's output, sales, and</w:t>
      </w:r>
      <w:r>
        <w:rPr>
          <w:spacing w:val="-1"/>
          <w:w w:val="105"/>
        </w:rPr>
        <w:t xml:space="preserve"> </w:t>
      </w:r>
      <w:r>
        <w:rPr>
          <w:w w:val="105"/>
        </w:rPr>
        <w:t>exports. Using</w:t>
      </w:r>
      <w:r>
        <w:rPr>
          <w:spacing w:val="-1"/>
          <w:w w:val="105"/>
        </w:rPr>
        <w:t xml:space="preserve"> </w:t>
      </w:r>
      <w:r>
        <w:rPr>
          <w:w w:val="105"/>
        </w:rPr>
        <w:t>secondary</w:t>
      </w:r>
      <w:r>
        <w:rPr>
          <w:spacing w:val="-1"/>
          <w:w w:val="105"/>
        </w:rPr>
        <w:t xml:space="preserve"> </w:t>
      </w:r>
      <w:r>
        <w:rPr>
          <w:w w:val="105"/>
        </w:rPr>
        <w:t>data,</w:t>
      </w:r>
      <w:r>
        <w:rPr>
          <w:spacing w:val="-1"/>
          <w:w w:val="105"/>
        </w:rPr>
        <w:t xml:space="preserve"> </w:t>
      </w:r>
      <w:r>
        <w:rPr>
          <w:w w:val="105"/>
        </w:rPr>
        <w:t>the study</w:t>
      </w:r>
      <w:r>
        <w:rPr>
          <w:spacing w:val="-1"/>
          <w:w w:val="105"/>
        </w:rPr>
        <w:t xml:space="preserve"> </w:t>
      </w:r>
      <w:r>
        <w:rPr>
          <w:w w:val="105"/>
        </w:rPr>
        <w:t>analyzes trends</w:t>
      </w:r>
      <w:r>
        <w:rPr>
          <w:spacing w:val="-2"/>
          <w:w w:val="105"/>
        </w:rPr>
        <w:t xml:space="preserve"> </w:t>
      </w:r>
      <w:r>
        <w:rPr>
          <w:w w:val="105"/>
        </w:rPr>
        <w:t>and</w:t>
      </w:r>
      <w:r>
        <w:rPr>
          <w:spacing w:val="-2"/>
          <w:w w:val="105"/>
        </w:rPr>
        <w:t xml:space="preserve"> </w:t>
      </w:r>
      <w:r>
        <w:rPr>
          <w:w w:val="105"/>
        </w:rPr>
        <w:t>patterns</w:t>
      </w:r>
      <w:r>
        <w:rPr>
          <w:spacing w:val="-2"/>
          <w:w w:val="105"/>
        </w:rPr>
        <w:t xml:space="preserve"> </w:t>
      </w:r>
      <w:r>
        <w:rPr>
          <w:w w:val="105"/>
        </w:rPr>
        <w:t>in</w:t>
      </w:r>
      <w:r>
        <w:rPr>
          <w:spacing w:val="-2"/>
          <w:w w:val="105"/>
        </w:rPr>
        <w:t xml:space="preserve"> </w:t>
      </w:r>
      <w:r>
        <w:rPr>
          <w:w w:val="105"/>
        </w:rPr>
        <w:t>the</w:t>
      </w:r>
      <w:r>
        <w:rPr>
          <w:spacing w:val="-2"/>
          <w:w w:val="105"/>
        </w:rPr>
        <w:t xml:space="preserve"> </w:t>
      </w:r>
      <w:r>
        <w:rPr>
          <w:w w:val="105"/>
        </w:rPr>
        <w:t>production,</w:t>
      </w:r>
      <w:r>
        <w:rPr>
          <w:spacing w:val="-2"/>
          <w:w w:val="105"/>
        </w:rPr>
        <w:t xml:space="preserve"> </w:t>
      </w:r>
      <w:r>
        <w:rPr>
          <w:w w:val="105"/>
        </w:rPr>
        <w:t>domestic</w:t>
      </w:r>
      <w:r>
        <w:rPr>
          <w:spacing w:val="-2"/>
          <w:w w:val="105"/>
        </w:rPr>
        <w:t xml:space="preserve"> </w:t>
      </w:r>
      <w:r>
        <w:rPr>
          <w:w w:val="105"/>
        </w:rPr>
        <w:t>sales,</w:t>
      </w:r>
      <w:r>
        <w:rPr>
          <w:spacing w:val="-2"/>
          <w:w w:val="105"/>
        </w:rPr>
        <w:t xml:space="preserve"> </w:t>
      </w:r>
      <w:r>
        <w:rPr>
          <w:w w:val="105"/>
        </w:rPr>
        <w:t>and</w:t>
      </w:r>
      <w:r>
        <w:rPr>
          <w:spacing w:val="-2"/>
          <w:w w:val="105"/>
        </w:rPr>
        <w:t xml:space="preserve"> </w:t>
      </w:r>
      <w:r>
        <w:rPr>
          <w:w w:val="105"/>
        </w:rPr>
        <w:t>exports</w:t>
      </w:r>
      <w:r>
        <w:rPr>
          <w:spacing w:val="-2"/>
          <w:w w:val="105"/>
        </w:rPr>
        <w:t xml:space="preserve"> </w:t>
      </w:r>
      <w:r>
        <w:rPr>
          <w:w w:val="105"/>
        </w:rPr>
        <w:t>of</w:t>
      </w:r>
      <w:r>
        <w:rPr>
          <w:spacing w:val="-2"/>
          <w:w w:val="105"/>
        </w:rPr>
        <w:t xml:space="preserve"> </w:t>
      </w:r>
      <w:r>
        <w:rPr>
          <w:w w:val="105"/>
        </w:rPr>
        <w:t>automobiles</w:t>
      </w:r>
      <w:r>
        <w:rPr>
          <w:spacing w:val="-4"/>
          <w:w w:val="105"/>
        </w:rPr>
        <w:t xml:space="preserve"> </w:t>
      </w:r>
      <w:r>
        <w:rPr>
          <w:w w:val="105"/>
        </w:rPr>
        <w:t>in</w:t>
      </w:r>
      <w:r>
        <w:rPr>
          <w:spacing w:val="-1"/>
          <w:w w:val="105"/>
        </w:rPr>
        <w:t xml:space="preserve"> </w:t>
      </w:r>
      <w:r>
        <w:rPr>
          <w:w w:val="105"/>
        </w:rPr>
        <w:t>India. The</w:t>
      </w:r>
      <w:r>
        <w:rPr>
          <w:spacing w:val="-8"/>
          <w:w w:val="105"/>
        </w:rPr>
        <w:t xml:space="preserve"> </w:t>
      </w:r>
      <w:r>
        <w:rPr>
          <w:w w:val="105"/>
        </w:rPr>
        <w:t>findings</w:t>
      </w:r>
      <w:r>
        <w:rPr>
          <w:spacing w:val="-8"/>
          <w:w w:val="105"/>
        </w:rPr>
        <w:t xml:space="preserve"> </w:t>
      </w:r>
      <w:r>
        <w:rPr>
          <w:w w:val="105"/>
        </w:rPr>
        <w:t>reveal</w:t>
      </w:r>
      <w:r>
        <w:rPr>
          <w:spacing w:val="-8"/>
          <w:w w:val="105"/>
        </w:rPr>
        <w:t xml:space="preserve"> </w:t>
      </w:r>
      <w:r>
        <w:rPr>
          <w:w w:val="105"/>
        </w:rPr>
        <w:t>a</w:t>
      </w:r>
      <w:r>
        <w:rPr>
          <w:spacing w:val="-8"/>
          <w:w w:val="105"/>
        </w:rPr>
        <w:t xml:space="preserve"> </w:t>
      </w:r>
      <w:r>
        <w:rPr>
          <w:w w:val="105"/>
        </w:rPr>
        <w:t>steady</w:t>
      </w:r>
      <w:r>
        <w:rPr>
          <w:spacing w:val="-8"/>
          <w:w w:val="105"/>
        </w:rPr>
        <w:t xml:space="preserve"> </w:t>
      </w:r>
      <w:r>
        <w:rPr>
          <w:w w:val="105"/>
        </w:rPr>
        <w:t>growth</w:t>
      </w:r>
      <w:r>
        <w:rPr>
          <w:spacing w:val="-7"/>
          <w:w w:val="105"/>
        </w:rPr>
        <w:t xml:space="preserve"> </w:t>
      </w:r>
      <w:r>
        <w:rPr>
          <w:w w:val="105"/>
        </w:rPr>
        <w:t>in</w:t>
      </w:r>
      <w:r>
        <w:rPr>
          <w:spacing w:val="-7"/>
          <w:w w:val="105"/>
        </w:rPr>
        <w:t xml:space="preserve"> </w:t>
      </w:r>
      <w:r>
        <w:rPr>
          <w:w w:val="105"/>
        </w:rPr>
        <w:t>the</w:t>
      </w:r>
      <w:r>
        <w:rPr>
          <w:spacing w:val="-8"/>
          <w:w w:val="105"/>
        </w:rPr>
        <w:t xml:space="preserve"> </w:t>
      </w:r>
      <w:r>
        <w:rPr>
          <w:w w:val="105"/>
        </w:rPr>
        <w:t>industry's</w:t>
      </w:r>
      <w:r>
        <w:rPr>
          <w:spacing w:val="-8"/>
          <w:w w:val="105"/>
        </w:rPr>
        <w:t xml:space="preserve"> </w:t>
      </w:r>
      <w:r>
        <w:rPr>
          <w:w w:val="105"/>
        </w:rPr>
        <w:t>output</w:t>
      </w:r>
      <w:r>
        <w:rPr>
          <w:spacing w:val="-8"/>
          <w:w w:val="105"/>
        </w:rPr>
        <w:t xml:space="preserve"> </w:t>
      </w:r>
      <w:r>
        <w:rPr>
          <w:w w:val="105"/>
        </w:rPr>
        <w:t>and</w:t>
      </w:r>
      <w:r>
        <w:rPr>
          <w:spacing w:val="-8"/>
          <w:w w:val="105"/>
        </w:rPr>
        <w:t xml:space="preserve"> </w:t>
      </w:r>
      <w:r>
        <w:rPr>
          <w:w w:val="105"/>
        </w:rPr>
        <w:t>sales,</w:t>
      </w:r>
      <w:r>
        <w:rPr>
          <w:spacing w:val="-8"/>
          <w:w w:val="105"/>
        </w:rPr>
        <w:t xml:space="preserve"> </w:t>
      </w:r>
      <w:r>
        <w:rPr>
          <w:w w:val="105"/>
        </w:rPr>
        <w:t>driven</w:t>
      </w:r>
      <w:r>
        <w:rPr>
          <w:spacing w:val="-8"/>
          <w:w w:val="105"/>
        </w:rPr>
        <w:t xml:space="preserve"> </w:t>
      </w:r>
      <w:r>
        <w:rPr>
          <w:w w:val="105"/>
        </w:rPr>
        <w:t>by</w:t>
      </w:r>
      <w:r>
        <w:rPr>
          <w:spacing w:val="-8"/>
          <w:w w:val="105"/>
        </w:rPr>
        <w:t xml:space="preserve"> </w:t>
      </w:r>
      <w:r>
        <w:rPr>
          <w:w w:val="105"/>
        </w:rPr>
        <w:t>increasing demand</w:t>
      </w:r>
      <w:r>
        <w:rPr>
          <w:spacing w:val="40"/>
          <w:w w:val="105"/>
        </w:rPr>
        <w:t xml:space="preserve"> </w:t>
      </w:r>
      <w:r>
        <w:rPr>
          <w:w w:val="105"/>
        </w:rPr>
        <w:t>in</w:t>
      </w:r>
      <w:r>
        <w:rPr>
          <w:spacing w:val="40"/>
          <w:w w:val="105"/>
        </w:rPr>
        <w:t xml:space="preserve"> </w:t>
      </w:r>
      <w:r>
        <w:rPr>
          <w:w w:val="105"/>
        </w:rPr>
        <w:t>the</w:t>
      </w:r>
      <w:r>
        <w:rPr>
          <w:spacing w:val="40"/>
          <w:w w:val="105"/>
        </w:rPr>
        <w:t xml:space="preserve"> </w:t>
      </w:r>
      <w:r>
        <w:rPr>
          <w:w w:val="105"/>
        </w:rPr>
        <w:t>domestic</w:t>
      </w:r>
      <w:r>
        <w:rPr>
          <w:spacing w:val="40"/>
          <w:w w:val="105"/>
        </w:rPr>
        <w:t xml:space="preserve"> </w:t>
      </w:r>
      <w:r>
        <w:rPr>
          <w:w w:val="105"/>
        </w:rPr>
        <w:t>market.</w:t>
      </w:r>
      <w:r>
        <w:rPr>
          <w:spacing w:val="40"/>
          <w:w w:val="105"/>
        </w:rPr>
        <w:t xml:space="preserve"> </w:t>
      </w:r>
      <w:r>
        <w:rPr>
          <w:w w:val="105"/>
        </w:rPr>
        <w:t>The</w:t>
      </w:r>
      <w:r>
        <w:rPr>
          <w:spacing w:val="40"/>
          <w:w w:val="105"/>
        </w:rPr>
        <w:t xml:space="preserve"> </w:t>
      </w:r>
      <w:r>
        <w:rPr>
          <w:w w:val="105"/>
        </w:rPr>
        <w:t>study</w:t>
      </w:r>
      <w:r>
        <w:rPr>
          <w:spacing w:val="40"/>
          <w:w w:val="105"/>
        </w:rPr>
        <w:t xml:space="preserve"> </w:t>
      </w:r>
      <w:r>
        <w:rPr>
          <w:w w:val="105"/>
        </w:rPr>
        <w:t>also</w:t>
      </w:r>
      <w:r>
        <w:rPr>
          <w:spacing w:val="40"/>
          <w:w w:val="105"/>
        </w:rPr>
        <w:t xml:space="preserve"> </w:t>
      </w:r>
      <w:r>
        <w:rPr>
          <w:w w:val="105"/>
        </w:rPr>
        <w:t>highlights</w:t>
      </w:r>
      <w:r>
        <w:rPr>
          <w:spacing w:val="40"/>
          <w:w w:val="105"/>
        </w:rPr>
        <w:t xml:space="preserve"> </w:t>
      </w:r>
      <w:r>
        <w:rPr>
          <w:w w:val="105"/>
        </w:rPr>
        <w:t>the</w:t>
      </w:r>
      <w:r>
        <w:rPr>
          <w:spacing w:val="40"/>
          <w:w w:val="105"/>
        </w:rPr>
        <w:t xml:space="preserve"> </w:t>
      </w:r>
      <w:r>
        <w:rPr>
          <w:w w:val="105"/>
        </w:rPr>
        <w:t>growing</w:t>
      </w:r>
      <w:r>
        <w:rPr>
          <w:spacing w:val="40"/>
          <w:w w:val="105"/>
        </w:rPr>
        <w:t xml:space="preserve"> </w:t>
      </w:r>
      <w:r>
        <w:rPr>
          <w:w w:val="105"/>
        </w:rPr>
        <w:t>importance</w:t>
      </w:r>
      <w:r>
        <w:rPr>
          <w:spacing w:val="40"/>
          <w:w w:val="105"/>
        </w:rPr>
        <w:t xml:space="preserve"> </w:t>
      </w:r>
      <w:r>
        <w:rPr>
          <w:w w:val="105"/>
        </w:rPr>
        <w:t>of exports in the industry's growth trajectory. The total automobile production has shown a steady</w:t>
      </w:r>
      <w:r>
        <w:rPr>
          <w:spacing w:val="35"/>
          <w:w w:val="105"/>
        </w:rPr>
        <w:t xml:space="preserve"> </w:t>
      </w:r>
      <w:r>
        <w:rPr>
          <w:w w:val="105"/>
        </w:rPr>
        <w:t>increase</w:t>
      </w:r>
      <w:r>
        <w:rPr>
          <w:spacing w:val="34"/>
          <w:w w:val="105"/>
        </w:rPr>
        <w:t xml:space="preserve"> </w:t>
      </w:r>
      <w:r>
        <w:rPr>
          <w:w w:val="105"/>
        </w:rPr>
        <w:t>over</w:t>
      </w:r>
      <w:r>
        <w:rPr>
          <w:spacing w:val="34"/>
          <w:w w:val="105"/>
        </w:rPr>
        <w:t xml:space="preserve"> </w:t>
      </w:r>
      <w:r>
        <w:rPr>
          <w:w w:val="105"/>
        </w:rPr>
        <w:t>the</w:t>
      </w:r>
      <w:r>
        <w:rPr>
          <w:spacing w:val="35"/>
          <w:w w:val="105"/>
        </w:rPr>
        <w:t xml:space="preserve"> </w:t>
      </w:r>
      <w:r>
        <w:rPr>
          <w:w w:val="105"/>
        </w:rPr>
        <w:t>years,</w:t>
      </w:r>
      <w:r>
        <w:rPr>
          <w:spacing w:val="35"/>
          <w:w w:val="105"/>
        </w:rPr>
        <w:t xml:space="preserve"> </w:t>
      </w:r>
      <w:r>
        <w:rPr>
          <w:w w:val="105"/>
        </w:rPr>
        <w:t>with</w:t>
      </w:r>
      <w:r>
        <w:rPr>
          <w:spacing w:val="36"/>
          <w:w w:val="105"/>
        </w:rPr>
        <w:t xml:space="preserve"> </w:t>
      </w:r>
      <w:r>
        <w:rPr>
          <w:w w:val="105"/>
        </w:rPr>
        <w:t>a</w:t>
      </w:r>
      <w:r>
        <w:rPr>
          <w:spacing w:val="35"/>
          <w:w w:val="105"/>
        </w:rPr>
        <w:t xml:space="preserve"> </w:t>
      </w:r>
      <w:r>
        <w:rPr>
          <w:w w:val="105"/>
        </w:rPr>
        <w:t>growth</w:t>
      </w:r>
      <w:r>
        <w:rPr>
          <w:spacing w:val="34"/>
          <w:w w:val="105"/>
        </w:rPr>
        <w:t xml:space="preserve"> </w:t>
      </w:r>
      <w:r>
        <w:rPr>
          <w:w w:val="105"/>
        </w:rPr>
        <w:t>from</w:t>
      </w:r>
      <w:r>
        <w:rPr>
          <w:spacing w:val="34"/>
          <w:w w:val="105"/>
        </w:rPr>
        <w:t xml:space="preserve"> </w:t>
      </w:r>
      <w:r>
        <w:rPr>
          <w:w w:val="105"/>
        </w:rPr>
        <w:t>2,63,53,293</w:t>
      </w:r>
      <w:r>
        <w:rPr>
          <w:spacing w:val="35"/>
          <w:w w:val="105"/>
        </w:rPr>
        <w:t xml:space="preserve"> </w:t>
      </w:r>
      <w:r>
        <w:rPr>
          <w:w w:val="105"/>
        </w:rPr>
        <w:t>units</w:t>
      </w:r>
      <w:r>
        <w:rPr>
          <w:spacing w:val="33"/>
          <w:w w:val="105"/>
        </w:rPr>
        <w:t xml:space="preserve"> </w:t>
      </w:r>
      <w:r>
        <w:rPr>
          <w:w w:val="105"/>
        </w:rPr>
        <w:t>in</w:t>
      </w:r>
      <w:r>
        <w:rPr>
          <w:spacing w:val="36"/>
          <w:w w:val="105"/>
        </w:rPr>
        <w:t xml:space="preserve"> </w:t>
      </w:r>
      <w:r>
        <w:rPr>
          <w:w w:val="105"/>
        </w:rPr>
        <w:t>2019-2020</w:t>
      </w:r>
      <w:r>
        <w:rPr>
          <w:spacing w:val="35"/>
          <w:w w:val="105"/>
        </w:rPr>
        <w:t xml:space="preserve"> </w:t>
      </w:r>
      <w:r>
        <w:rPr>
          <w:w w:val="105"/>
        </w:rPr>
        <w:t xml:space="preserve">to </w:t>
      </w:r>
      <w:r>
        <w:t>3,10,34,174 units in 2024-2025. The total automobile exports have shown a fluctuating trend, with</w:t>
      </w:r>
      <w:r>
        <w:rPr>
          <w:spacing w:val="14"/>
        </w:rPr>
        <w:t xml:space="preserve"> </w:t>
      </w:r>
      <w:r>
        <w:t>a growth from 47,48,738</w:t>
      </w:r>
      <w:r>
        <w:rPr>
          <w:spacing w:val="13"/>
        </w:rPr>
        <w:t xml:space="preserve"> </w:t>
      </w:r>
      <w:r>
        <w:t>units in</w:t>
      </w:r>
      <w:r>
        <w:rPr>
          <w:spacing w:val="14"/>
        </w:rPr>
        <w:t xml:space="preserve"> </w:t>
      </w:r>
      <w:r>
        <w:t>2019-2020 to</w:t>
      </w:r>
      <w:r>
        <w:rPr>
          <w:spacing w:val="13"/>
        </w:rPr>
        <w:t xml:space="preserve"> </w:t>
      </w:r>
      <w:r>
        <w:t>53,63,089</w:t>
      </w:r>
      <w:r>
        <w:rPr>
          <w:spacing w:val="13"/>
        </w:rPr>
        <w:t xml:space="preserve"> </w:t>
      </w:r>
      <w:r>
        <w:t>units in</w:t>
      </w:r>
      <w:r>
        <w:rPr>
          <w:spacing w:val="14"/>
        </w:rPr>
        <w:t xml:space="preserve"> </w:t>
      </w:r>
      <w:r>
        <w:t>2024-2025. The total automobile</w:t>
      </w:r>
      <w:r>
        <w:rPr>
          <w:spacing w:val="13"/>
        </w:rPr>
        <w:t xml:space="preserve"> </w:t>
      </w:r>
      <w:r>
        <w:t>domestic</w:t>
      </w:r>
      <w:r>
        <w:rPr>
          <w:spacing w:val="15"/>
        </w:rPr>
        <w:t xml:space="preserve"> </w:t>
      </w:r>
      <w:r>
        <w:t>sales</w:t>
      </w:r>
      <w:r>
        <w:rPr>
          <w:spacing w:val="14"/>
        </w:rPr>
        <w:t xml:space="preserve"> </w:t>
      </w:r>
      <w:r>
        <w:t>have</w:t>
      </w:r>
      <w:r>
        <w:rPr>
          <w:spacing w:val="14"/>
        </w:rPr>
        <w:t xml:space="preserve"> </w:t>
      </w:r>
      <w:r>
        <w:t>shown</w:t>
      </w:r>
      <w:r>
        <w:rPr>
          <w:spacing w:val="15"/>
        </w:rPr>
        <w:t xml:space="preserve"> </w:t>
      </w:r>
      <w:r>
        <w:t>a</w:t>
      </w:r>
      <w:r>
        <w:rPr>
          <w:spacing w:val="14"/>
        </w:rPr>
        <w:t xml:space="preserve"> </w:t>
      </w:r>
      <w:r>
        <w:t>steady</w:t>
      </w:r>
      <w:r>
        <w:rPr>
          <w:spacing w:val="14"/>
        </w:rPr>
        <w:t xml:space="preserve"> </w:t>
      </w:r>
      <w:r>
        <w:t>increase</w:t>
      </w:r>
      <w:r>
        <w:rPr>
          <w:spacing w:val="14"/>
        </w:rPr>
        <w:t xml:space="preserve"> </w:t>
      </w:r>
      <w:r>
        <w:t>over</w:t>
      </w:r>
      <w:r>
        <w:rPr>
          <w:spacing w:val="14"/>
        </w:rPr>
        <w:t xml:space="preserve"> </w:t>
      </w:r>
      <w:r>
        <w:t>the</w:t>
      </w:r>
      <w:r>
        <w:rPr>
          <w:spacing w:val="14"/>
        </w:rPr>
        <w:t xml:space="preserve"> </w:t>
      </w:r>
      <w:r>
        <w:t>years,</w:t>
      </w:r>
      <w:r>
        <w:rPr>
          <w:spacing w:val="11"/>
        </w:rPr>
        <w:t xml:space="preserve"> </w:t>
      </w:r>
      <w:r>
        <w:t>with</w:t>
      </w:r>
      <w:r>
        <w:rPr>
          <w:spacing w:val="16"/>
        </w:rPr>
        <w:t xml:space="preserve"> </w:t>
      </w:r>
      <w:r>
        <w:t>a</w:t>
      </w:r>
      <w:r>
        <w:rPr>
          <w:spacing w:val="14"/>
        </w:rPr>
        <w:t xml:space="preserve"> </w:t>
      </w:r>
      <w:r>
        <w:t>growth</w:t>
      </w:r>
      <w:r>
        <w:rPr>
          <w:spacing w:val="15"/>
        </w:rPr>
        <w:t xml:space="preserve"> </w:t>
      </w:r>
      <w:r>
        <w:rPr>
          <w:spacing w:val="-4"/>
        </w:rPr>
        <w:t>from</w:t>
      </w:r>
    </w:p>
    <w:p w14:paraId="543089E0">
      <w:pPr>
        <w:pStyle w:val="8"/>
        <w:spacing w:line="247" w:lineRule="exact"/>
        <w:ind w:left="153"/>
      </w:pPr>
      <w:r>
        <w:rPr>
          <w:spacing w:val="-4"/>
        </w:rPr>
        <w:t>2,15,45,551</w:t>
      </w:r>
      <w:r>
        <w:rPr>
          <w:spacing w:val="-1"/>
        </w:rPr>
        <w:t xml:space="preserve"> </w:t>
      </w:r>
      <w:r>
        <w:rPr>
          <w:spacing w:val="-4"/>
        </w:rPr>
        <w:t>units</w:t>
      </w:r>
      <w:r>
        <w:rPr>
          <w:spacing w:val="-1"/>
        </w:rPr>
        <w:t xml:space="preserve"> </w:t>
      </w:r>
      <w:r>
        <w:rPr>
          <w:spacing w:val="-4"/>
        </w:rPr>
        <w:t>in</w:t>
      </w:r>
      <w:r>
        <w:rPr>
          <w:spacing w:val="-1"/>
        </w:rPr>
        <w:t xml:space="preserve"> </w:t>
      </w:r>
      <w:r>
        <w:rPr>
          <w:spacing w:val="-4"/>
        </w:rPr>
        <w:t>2019-2020</w:t>
      </w:r>
      <w:r>
        <w:rPr>
          <w:spacing w:val="-1"/>
        </w:rPr>
        <w:t xml:space="preserve"> </w:t>
      </w:r>
      <w:r>
        <w:rPr>
          <w:spacing w:val="-4"/>
        </w:rPr>
        <w:t>to</w:t>
      </w:r>
      <w:r>
        <w:rPr>
          <w:spacing w:val="-1"/>
        </w:rPr>
        <w:t xml:space="preserve"> </w:t>
      </w:r>
      <w:r>
        <w:rPr>
          <w:spacing w:val="-4"/>
        </w:rPr>
        <w:t>2,57,07,391</w:t>
      </w:r>
      <w:r>
        <w:rPr>
          <w:spacing w:val="-2"/>
        </w:rPr>
        <w:t xml:space="preserve"> </w:t>
      </w:r>
      <w:r>
        <w:rPr>
          <w:spacing w:val="-4"/>
        </w:rPr>
        <w:t>units</w:t>
      </w:r>
      <w:r>
        <w:rPr>
          <w:spacing w:val="-2"/>
        </w:rPr>
        <w:t xml:space="preserve"> </w:t>
      </w:r>
      <w:r>
        <w:rPr>
          <w:spacing w:val="-4"/>
        </w:rPr>
        <w:t>in</w:t>
      </w:r>
      <w:r>
        <w:t xml:space="preserve"> </w:t>
      </w:r>
      <w:r>
        <w:rPr>
          <w:spacing w:val="-4"/>
        </w:rPr>
        <w:t>2024-2025.</w:t>
      </w:r>
    </w:p>
    <w:p w14:paraId="55A29B0F">
      <w:pPr>
        <w:pStyle w:val="8"/>
        <w:spacing w:before="39"/>
      </w:pPr>
    </w:p>
    <w:p w14:paraId="6C6CA685">
      <w:pPr>
        <w:ind w:left="153"/>
        <w:rPr>
          <w:i/>
        </w:rPr>
      </w:pPr>
      <w:r>
        <w:rPr>
          <w:b/>
          <w:i/>
          <w:spacing w:val="-2"/>
        </w:rPr>
        <w:t>Keywords:</w:t>
      </w:r>
      <w:r>
        <w:rPr>
          <w:b/>
          <w:i/>
        </w:rPr>
        <w:t xml:space="preserve"> </w:t>
      </w:r>
      <w:r>
        <w:rPr>
          <w:i/>
          <w:spacing w:val="-2"/>
        </w:rPr>
        <w:t>Indian</w:t>
      </w:r>
      <w:r>
        <w:rPr>
          <w:i/>
          <w:spacing w:val="-1"/>
        </w:rPr>
        <w:t xml:space="preserve"> </w:t>
      </w:r>
      <w:r>
        <w:rPr>
          <w:i/>
          <w:spacing w:val="-2"/>
        </w:rPr>
        <w:t>automobile industry,</w:t>
      </w:r>
      <w:r>
        <w:rPr>
          <w:i/>
          <w:spacing w:val="-1"/>
        </w:rPr>
        <w:t xml:space="preserve"> </w:t>
      </w:r>
      <w:r>
        <w:rPr>
          <w:i/>
          <w:spacing w:val="-2"/>
        </w:rPr>
        <w:t>growth</w:t>
      </w:r>
      <w:r>
        <w:rPr>
          <w:i/>
          <w:spacing w:val="-3"/>
        </w:rPr>
        <w:t xml:space="preserve"> </w:t>
      </w:r>
      <w:r>
        <w:rPr>
          <w:i/>
          <w:spacing w:val="-2"/>
        </w:rPr>
        <w:t>patterns,</w:t>
      </w:r>
      <w:r>
        <w:rPr>
          <w:i/>
        </w:rPr>
        <w:t xml:space="preserve"> </w:t>
      </w:r>
      <w:r>
        <w:rPr>
          <w:i/>
          <w:spacing w:val="-2"/>
        </w:rPr>
        <w:t>output,</w:t>
      </w:r>
      <w:r>
        <w:rPr>
          <w:i/>
          <w:spacing w:val="-3"/>
        </w:rPr>
        <w:t xml:space="preserve"> </w:t>
      </w:r>
      <w:r>
        <w:rPr>
          <w:i/>
          <w:spacing w:val="-2"/>
        </w:rPr>
        <w:t>sales, exports,</w:t>
      </w:r>
      <w:r>
        <w:rPr>
          <w:i/>
          <w:spacing w:val="-3"/>
        </w:rPr>
        <w:t xml:space="preserve"> </w:t>
      </w:r>
      <w:r>
        <w:rPr>
          <w:i/>
          <w:spacing w:val="-2"/>
        </w:rPr>
        <w:t>trends,</w:t>
      </w:r>
      <w:r>
        <w:rPr>
          <w:i/>
        </w:rPr>
        <w:t xml:space="preserve"> </w:t>
      </w:r>
      <w:r>
        <w:rPr>
          <w:i/>
          <w:spacing w:val="-2"/>
        </w:rPr>
        <w:t>analysis.</w:t>
      </w:r>
    </w:p>
    <w:p w14:paraId="50CFF5F0">
      <w:pPr>
        <w:rPr>
          <w:i/>
        </w:rPr>
        <w:sectPr>
          <w:pgSz w:w="10330" w:h="14580"/>
          <w:pgMar w:top="680" w:right="566" w:bottom="720" w:left="566" w:header="432" w:footer="534" w:gutter="0"/>
          <w:cols w:space="720" w:num="1"/>
        </w:sectPr>
      </w:pPr>
    </w:p>
    <w:p w14:paraId="35513983">
      <w:pPr>
        <w:pStyle w:val="3"/>
        <w:spacing w:line="273" w:lineRule="auto"/>
        <w:ind w:left="658" w:right="657" w:hanging="5"/>
      </w:pPr>
      <w:r>
        <w:rPr>
          <w:spacing w:val="-4"/>
        </w:rPr>
        <w:t>ANALYSIS</w:t>
      </w:r>
      <w:r>
        <w:rPr>
          <w:spacing w:val="-11"/>
        </w:rPr>
        <w:t xml:space="preserve"> </w:t>
      </w:r>
      <w:r>
        <w:rPr>
          <w:spacing w:val="-4"/>
        </w:rPr>
        <w:t>THE</w:t>
      </w:r>
      <w:r>
        <w:rPr>
          <w:spacing w:val="-13"/>
        </w:rPr>
        <w:t xml:space="preserve"> </w:t>
      </w:r>
      <w:r>
        <w:rPr>
          <w:spacing w:val="-4"/>
        </w:rPr>
        <w:t>PERFORMANCE</w:t>
      </w:r>
      <w:r>
        <w:rPr>
          <w:spacing w:val="-13"/>
        </w:rPr>
        <w:t xml:space="preserve"> </w:t>
      </w:r>
      <w:r>
        <w:rPr>
          <w:spacing w:val="-4"/>
        </w:rPr>
        <w:t>OF</w:t>
      </w:r>
      <w:r>
        <w:rPr>
          <w:spacing w:val="-14"/>
        </w:rPr>
        <w:t xml:space="preserve"> </w:t>
      </w:r>
      <w:r>
        <w:rPr>
          <w:spacing w:val="-4"/>
        </w:rPr>
        <w:t>COTTON</w:t>
      </w:r>
      <w:r>
        <w:rPr>
          <w:spacing w:val="-12"/>
        </w:rPr>
        <w:t xml:space="preserve"> </w:t>
      </w:r>
      <w:r>
        <w:rPr>
          <w:spacing w:val="-4"/>
        </w:rPr>
        <w:t>RAW</w:t>
      </w:r>
      <w:r>
        <w:rPr>
          <w:spacing w:val="-14"/>
        </w:rPr>
        <w:t xml:space="preserve"> </w:t>
      </w:r>
      <w:r>
        <w:rPr>
          <w:spacing w:val="-4"/>
        </w:rPr>
        <w:t xml:space="preserve">MATERIAL </w:t>
      </w:r>
      <w:r>
        <w:rPr>
          <w:spacing w:val="-8"/>
        </w:rPr>
        <w:t>INFLUENCED</w:t>
      </w:r>
      <w:r>
        <w:rPr>
          <w:spacing w:val="-11"/>
        </w:rPr>
        <w:t xml:space="preserve"> </w:t>
      </w:r>
      <w:r>
        <w:rPr>
          <w:spacing w:val="-8"/>
        </w:rPr>
        <w:t>IN DEVELOPMENT</w:t>
      </w:r>
      <w:r>
        <w:rPr>
          <w:spacing w:val="-10"/>
        </w:rPr>
        <w:t xml:space="preserve"> </w:t>
      </w:r>
      <w:r>
        <w:rPr>
          <w:spacing w:val="-8"/>
        </w:rPr>
        <w:t>OF</w:t>
      </w:r>
      <w:r>
        <w:rPr>
          <w:spacing w:val="-11"/>
        </w:rPr>
        <w:t xml:space="preserve"> </w:t>
      </w:r>
      <w:r>
        <w:rPr>
          <w:spacing w:val="-8"/>
        </w:rPr>
        <w:t>KNITWEAR</w:t>
      </w:r>
      <w:r>
        <w:rPr>
          <w:spacing w:val="-10"/>
        </w:rPr>
        <w:t xml:space="preserve"> </w:t>
      </w:r>
      <w:r>
        <w:rPr>
          <w:spacing w:val="-8"/>
        </w:rPr>
        <w:t>SECTOR</w:t>
      </w:r>
      <w:r>
        <w:rPr>
          <w:spacing w:val="-10"/>
        </w:rPr>
        <w:t xml:space="preserve"> </w:t>
      </w:r>
      <w:r>
        <w:rPr>
          <w:spacing w:val="-8"/>
        </w:rPr>
        <w:t>IN</w:t>
      </w:r>
      <w:r>
        <w:rPr>
          <w:spacing w:val="-14"/>
        </w:rPr>
        <w:t xml:space="preserve"> </w:t>
      </w:r>
      <w:r>
        <w:rPr>
          <w:spacing w:val="-8"/>
        </w:rPr>
        <w:t>INDIA</w:t>
      </w:r>
    </w:p>
    <w:p w14:paraId="10C4AB70">
      <w:pPr>
        <w:pStyle w:val="5"/>
        <w:spacing w:before="282"/>
        <w:ind w:right="149"/>
      </w:pPr>
      <w:r>
        <w:rPr>
          <w:spacing w:val="-2"/>
          <w:w w:val="105"/>
        </w:rPr>
        <w:t>K.</w:t>
      </w:r>
      <w:r>
        <w:rPr>
          <w:spacing w:val="-5"/>
          <w:w w:val="105"/>
        </w:rPr>
        <w:t xml:space="preserve"> </w:t>
      </w:r>
      <w:r>
        <w:rPr>
          <w:spacing w:val="-2"/>
          <w:w w:val="105"/>
        </w:rPr>
        <w:t>Jeevitha</w:t>
      </w:r>
      <w:r>
        <w:rPr>
          <w:spacing w:val="-4"/>
          <w:w w:val="105"/>
        </w:rPr>
        <w:t xml:space="preserve"> </w:t>
      </w:r>
      <w:r>
        <w:rPr>
          <w:spacing w:val="-2"/>
          <w:w w:val="105"/>
        </w:rPr>
        <w:t>Selvi</w:t>
      </w:r>
    </w:p>
    <w:p w14:paraId="5DE1831F">
      <w:pPr>
        <w:spacing w:before="30" w:line="273" w:lineRule="auto"/>
        <w:ind w:left="3762" w:right="152" w:firstLine="3332"/>
        <w:jc w:val="right"/>
        <w:rPr>
          <w:i/>
          <w:sz w:val="20"/>
        </w:rPr>
      </w:pPr>
      <w:r>
        <w:rPr>
          <w:i/>
          <w:sz w:val="20"/>
        </w:rPr>
        <w:t>Ph.D.,</w:t>
      </w:r>
      <w:r>
        <w:rPr>
          <w:i/>
          <w:spacing w:val="-12"/>
          <w:sz w:val="20"/>
        </w:rPr>
        <w:t xml:space="preserve"> </w:t>
      </w:r>
      <w:r>
        <w:rPr>
          <w:i/>
          <w:sz w:val="20"/>
        </w:rPr>
        <w:t>Research</w:t>
      </w:r>
      <w:r>
        <w:rPr>
          <w:i/>
          <w:spacing w:val="-10"/>
          <w:sz w:val="20"/>
        </w:rPr>
        <w:t xml:space="preserve"> </w:t>
      </w:r>
      <w:r>
        <w:rPr>
          <w:i/>
          <w:sz w:val="20"/>
        </w:rPr>
        <w:t>Scholar The</w:t>
      </w:r>
      <w:r>
        <w:rPr>
          <w:i/>
          <w:spacing w:val="1"/>
          <w:sz w:val="20"/>
        </w:rPr>
        <w:t xml:space="preserve"> </w:t>
      </w:r>
      <w:r>
        <w:rPr>
          <w:i/>
          <w:sz w:val="20"/>
        </w:rPr>
        <w:t>Gandhigram</w:t>
      </w:r>
      <w:r>
        <w:rPr>
          <w:i/>
          <w:spacing w:val="4"/>
          <w:sz w:val="20"/>
        </w:rPr>
        <w:t xml:space="preserve"> </w:t>
      </w:r>
      <w:r>
        <w:rPr>
          <w:i/>
          <w:sz w:val="20"/>
        </w:rPr>
        <w:t>Rural</w:t>
      </w:r>
      <w:r>
        <w:rPr>
          <w:i/>
          <w:spacing w:val="3"/>
          <w:sz w:val="20"/>
        </w:rPr>
        <w:t xml:space="preserve"> </w:t>
      </w:r>
      <w:r>
        <w:rPr>
          <w:i/>
          <w:sz w:val="20"/>
        </w:rPr>
        <w:t>Institute-</w:t>
      </w:r>
      <w:r>
        <w:rPr>
          <w:i/>
          <w:spacing w:val="4"/>
          <w:sz w:val="20"/>
        </w:rPr>
        <w:t xml:space="preserve"> </w:t>
      </w:r>
      <w:r>
        <w:rPr>
          <w:i/>
          <w:sz w:val="20"/>
        </w:rPr>
        <w:t>DTBU,</w:t>
      </w:r>
      <w:r>
        <w:rPr>
          <w:i/>
          <w:spacing w:val="3"/>
          <w:sz w:val="20"/>
        </w:rPr>
        <w:t xml:space="preserve"> </w:t>
      </w:r>
      <w:r>
        <w:rPr>
          <w:i/>
          <w:sz w:val="20"/>
        </w:rPr>
        <w:t>Gandhigram,</w:t>
      </w:r>
      <w:r>
        <w:rPr>
          <w:i/>
          <w:spacing w:val="3"/>
          <w:sz w:val="20"/>
        </w:rPr>
        <w:t xml:space="preserve"> </w:t>
      </w:r>
      <w:r>
        <w:rPr>
          <w:i/>
          <w:spacing w:val="-2"/>
          <w:sz w:val="20"/>
        </w:rPr>
        <w:t>Dindigul</w:t>
      </w:r>
    </w:p>
    <w:p w14:paraId="323C3F69">
      <w:pPr>
        <w:pStyle w:val="8"/>
        <w:spacing w:before="56"/>
        <w:rPr>
          <w:i/>
          <w:sz w:val="20"/>
        </w:rPr>
      </w:pPr>
    </w:p>
    <w:p w14:paraId="29698854">
      <w:pPr>
        <w:pStyle w:val="5"/>
      </w:pPr>
      <w:r>
        <w:rPr>
          <w:w w:val="105"/>
        </w:rPr>
        <w:t>Dr.</w:t>
      </w:r>
      <w:r>
        <w:rPr>
          <w:spacing w:val="12"/>
          <w:w w:val="105"/>
        </w:rPr>
        <w:t xml:space="preserve"> </w:t>
      </w:r>
      <w:r>
        <w:rPr>
          <w:w w:val="105"/>
        </w:rPr>
        <w:t>S.</w:t>
      </w:r>
      <w:r>
        <w:rPr>
          <w:spacing w:val="9"/>
          <w:w w:val="105"/>
        </w:rPr>
        <w:t xml:space="preserve"> </w:t>
      </w:r>
      <w:r>
        <w:rPr>
          <w:spacing w:val="-2"/>
          <w:w w:val="105"/>
        </w:rPr>
        <w:t>Nehru</w:t>
      </w:r>
    </w:p>
    <w:p w14:paraId="0BA1F8B3">
      <w:pPr>
        <w:spacing w:before="30"/>
        <w:ind w:left="153" w:right="153"/>
        <w:jc w:val="right"/>
        <w:rPr>
          <w:i/>
          <w:sz w:val="20"/>
        </w:rPr>
      </w:pPr>
      <w:r>
        <w:rPr>
          <w:i/>
          <w:sz w:val="20"/>
        </w:rPr>
        <w:t>Professor, The Gandhigram</w:t>
      </w:r>
      <w:r>
        <w:rPr>
          <w:i/>
          <w:spacing w:val="2"/>
          <w:sz w:val="20"/>
        </w:rPr>
        <w:t xml:space="preserve"> </w:t>
      </w:r>
      <w:r>
        <w:rPr>
          <w:i/>
          <w:sz w:val="20"/>
        </w:rPr>
        <w:t>Rural</w:t>
      </w:r>
      <w:r>
        <w:rPr>
          <w:i/>
          <w:spacing w:val="1"/>
          <w:sz w:val="20"/>
        </w:rPr>
        <w:t xml:space="preserve"> </w:t>
      </w:r>
      <w:r>
        <w:rPr>
          <w:i/>
          <w:sz w:val="20"/>
        </w:rPr>
        <w:t>Institute-</w:t>
      </w:r>
      <w:r>
        <w:rPr>
          <w:i/>
          <w:spacing w:val="1"/>
          <w:sz w:val="20"/>
        </w:rPr>
        <w:t xml:space="preserve"> </w:t>
      </w:r>
      <w:r>
        <w:rPr>
          <w:i/>
          <w:sz w:val="20"/>
        </w:rPr>
        <w:t>DTBU,</w:t>
      </w:r>
      <w:r>
        <w:rPr>
          <w:i/>
          <w:spacing w:val="1"/>
          <w:sz w:val="20"/>
        </w:rPr>
        <w:t xml:space="preserve"> </w:t>
      </w:r>
      <w:r>
        <w:rPr>
          <w:i/>
          <w:spacing w:val="-2"/>
          <w:sz w:val="20"/>
        </w:rPr>
        <w:t>Gandhigram</w:t>
      </w:r>
    </w:p>
    <w:p w14:paraId="30D3EE6F">
      <w:pPr>
        <w:pStyle w:val="8"/>
        <w:spacing w:before="64"/>
        <w:rPr>
          <w:i/>
          <w:sz w:val="20"/>
        </w:rPr>
      </w:pPr>
    </w:p>
    <w:p w14:paraId="45899E7C">
      <w:pPr>
        <w:pStyle w:val="4"/>
      </w:pPr>
      <w:r>
        <w:rPr>
          <w:lang w:val="en-IN" w:eastAsia="en-IN"/>
        </w:rPr>
        <mc:AlternateContent>
          <mc:Choice Requires="wps">
            <w:drawing>
              <wp:anchor distT="0" distB="0" distL="0" distR="0" simplePos="0" relativeHeight="251808768"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52" name="Textbox 52"/>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795385A9">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52" o:spid="_x0000_s1026" o:spt="202" type="#_x0000_t202" style="position:absolute;left:0pt;margin-left:36pt;margin-top:15pt;height:65.7pt;width:33.4pt;mso-position-horizontal-relative:page;z-index:-251507712;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04NIzrMBAAB1AwAADgAAAGRycy9lMm9Eb2MueG1srVPB&#10;btswDL0P6D8IujdO0nTIjDjFtmBDgWEb0O4DZFmKBViiJiqx8/ejZDsduksPu9gUST++9yjvHgbb&#10;sbMKaMBVfLVYcqachMa4Y8V/PX+53XKGUbhGdOBUxS8K+cP+5t2u96VaQwtdowIjEIdl7yvexujL&#10;okDZKitwAV45KmoIVkQ6hmPRBNETuu2K9XL5vughND6AVIiUPYxFPiGGtwCC1kaqA8iTVS6OqEF1&#10;IpIkbI1Hvs9stVYy/tAaVWRdxUlpzE8aQnGdnsV+J8pjEL41cqIg3kLhlSYrjKOhV6iDiIKdgvkH&#10;yhoZAEHHhQRbjEKyI6RitXzlzVMrvMpayGr0V9Px/8HK7+efgZmm4vdrzpywtPFnNcQaBkYZsqf3&#10;WFLXk6e+OHyCgS7NnEdKJtWDDja9SQ+jOpl7uZpLYExScrPerLZUkVTa3m3uPmTzi5ePfcD4VYFl&#10;Kah4oN1lS8X5G0YiQq1zCx0SrXF8iuJQDxPXGpoLUe1ppxXH3ycRFGfdoyPT0gWYgzAH9RyE2H2G&#10;fE2SFAcfTxG0yZPTiBF3mkzbyISmm5PW/fc5d738Lf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NODSM6zAQAAdQMAAA4AAAAAAAAAAQAgAAAAJwEAAGRycy9lMm9Eb2MueG1sUEsFBgAAAAAG&#10;AAYAWQEAAEwFAAAAAA==&#10;">
                <v:fill on="f" focussize="0,0"/>
                <v:stroke on="f"/>
                <v:imagedata o:title=""/>
                <o:lock v:ext="edit" aspectratio="f"/>
                <v:textbox inset="0mm,0mm,0mm,0mm">
                  <w:txbxContent>
                    <w:p w14:paraId="795385A9">
                      <w:pPr>
                        <w:spacing w:line="1248" w:lineRule="exact"/>
                        <w:rPr>
                          <w:sz w:val="109"/>
                        </w:rPr>
                      </w:pPr>
                      <w:r>
                        <w:rPr>
                          <w:spacing w:val="-10"/>
                          <w:sz w:val="109"/>
                        </w:rPr>
                        <w:t>T</w:t>
                      </w:r>
                    </w:p>
                  </w:txbxContent>
                </v:textbox>
              </v:shape>
            </w:pict>
          </mc:Fallback>
        </mc:AlternateContent>
      </w:r>
      <w:r>
        <w:rPr>
          <w:spacing w:val="-2"/>
          <w:w w:val="115"/>
        </w:rPr>
        <w:t>ABSTRACT</w:t>
      </w:r>
    </w:p>
    <w:p w14:paraId="42AB917C">
      <w:pPr>
        <w:pStyle w:val="8"/>
        <w:spacing w:before="240" w:line="280" w:lineRule="auto"/>
        <w:ind w:left="824" w:right="147"/>
        <w:jc w:val="both"/>
      </w:pPr>
      <w:r>
        <w:rPr>
          <w:w w:val="105"/>
        </w:rPr>
        <w:t>he</w:t>
      </w:r>
      <w:r>
        <w:rPr>
          <w:spacing w:val="-5"/>
          <w:w w:val="105"/>
        </w:rPr>
        <w:t xml:space="preserve"> </w:t>
      </w:r>
      <w:r>
        <w:rPr>
          <w:w w:val="105"/>
        </w:rPr>
        <w:t>textile</w:t>
      </w:r>
      <w:r>
        <w:rPr>
          <w:spacing w:val="-5"/>
          <w:w w:val="105"/>
        </w:rPr>
        <w:t xml:space="preserve"> </w:t>
      </w:r>
      <w:r>
        <w:rPr>
          <w:w w:val="105"/>
        </w:rPr>
        <w:t>sector</w:t>
      </w:r>
      <w:r>
        <w:rPr>
          <w:spacing w:val="-6"/>
          <w:w w:val="105"/>
        </w:rPr>
        <w:t xml:space="preserve"> </w:t>
      </w:r>
      <w:r>
        <w:rPr>
          <w:w w:val="105"/>
        </w:rPr>
        <w:t>in</w:t>
      </w:r>
      <w:r>
        <w:rPr>
          <w:spacing w:val="-6"/>
          <w:w w:val="105"/>
        </w:rPr>
        <w:t xml:space="preserve"> </w:t>
      </w:r>
      <w:r>
        <w:rPr>
          <w:w w:val="105"/>
        </w:rPr>
        <w:t>India</w:t>
      </w:r>
      <w:r>
        <w:rPr>
          <w:spacing w:val="-6"/>
          <w:w w:val="105"/>
        </w:rPr>
        <w:t xml:space="preserve"> </w:t>
      </w:r>
      <w:r>
        <w:rPr>
          <w:w w:val="105"/>
        </w:rPr>
        <w:t>employs</w:t>
      </w:r>
      <w:r>
        <w:rPr>
          <w:spacing w:val="-5"/>
          <w:w w:val="105"/>
        </w:rPr>
        <w:t xml:space="preserve"> </w:t>
      </w:r>
      <w:r>
        <w:rPr>
          <w:w w:val="105"/>
        </w:rPr>
        <w:t>over</w:t>
      </w:r>
      <w:r>
        <w:rPr>
          <w:spacing w:val="-7"/>
          <w:w w:val="105"/>
        </w:rPr>
        <w:t xml:space="preserve"> </w:t>
      </w:r>
      <w:r>
        <w:rPr>
          <w:w w:val="105"/>
        </w:rPr>
        <w:t>4.5</w:t>
      </w:r>
      <w:r>
        <w:rPr>
          <w:spacing w:val="-5"/>
          <w:w w:val="105"/>
        </w:rPr>
        <w:t xml:space="preserve"> </w:t>
      </w:r>
      <w:r>
        <w:rPr>
          <w:w w:val="105"/>
        </w:rPr>
        <w:t>crore</w:t>
      </w:r>
      <w:r>
        <w:rPr>
          <w:spacing w:val="-7"/>
          <w:w w:val="105"/>
        </w:rPr>
        <w:t xml:space="preserve"> </w:t>
      </w:r>
      <w:r>
        <w:rPr>
          <w:w w:val="105"/>
        </w:rPr>
        <w:t>people</w:t>
      </w:r>
      <w:r>
        <w:rPr>
          <w:spacing w:val="-5"/>
          <w:w w:val="105"/>
        </w:rPr>
        <w:t xml:space="preserve"> </w:t>
      </w:r>
      <w:r>
        <w:rPr>
          <w:w w:val="105"/>
        </w:rPr>
        <w:t>directly</w:t>
      </w:r>
      <w:r>
        <w:rPr>
          <w:spacing w:val="-5"/>
          <w:w w:val="105"/>
        </w:rPr>
        <w:t xml:space="preserve"> </w:t>
      </w:r>
      <w:r>
        <w:rPr>
          <w:w w:val="105"/>
        </w:rPr>
        <w:t>and</w:t>
      </w:r>
      <w:r>
        <w:rPr>
          <w:spacing w:val="-5"/>
          <w:w w:val="105"/>
        </w:rPr>
        <w:t xml:space="preserve"> </w:t>
      </w:r>
      <w:r>
        <w:rPr>
          <w:w w:val="105"/>
        </w:rPr>
        <w:t>another</w:t>
      </w:r>
      <w:r>
        <w:rPr>
          <w:spacing w:val="-6"/>
          <w:w w:val="105"/>
        </w:rPr>
        <w:t xml:space="preserve"> </w:t>
      </w:r>
      <w:r>
        <w:rPr>
          <w:w w:val="105"/>
        </w:rPr>
        <w:t xml:space="preserve">6-crore </w:t>
      </w:r>
      <w:r>
        <w:rPr>
          <w:spacing w:val="-2"/>
          <w:w w:val="105"/>
        </w:rPr>
        <w:t>people in allied</w:t>
      </w:r>
      <w:r>
        <w:rPr>
          <w:spacing w:val="-5"/>
          <w:w w:val="105"/>
        </w:rPr>
        <w:t xml:space="preserve"> </w:t>
      </w:r>
      <w:r>
        <w:rPr>
          <w:spacing w:val="-2"/>
          <w:w w:val="105"/>
        </w:rPr>
        <w:t>sectors,</w:t>
      </w:r>
      <w:r>
        <w:rPr>
          <w:spacing w:val="-4"/>
          <w:w w:val="105"/>
        </w:rPr>
        <w:t xml:space="preserve"> </w:t>
      </w:r>
      <w:r>
        <w:rPr>
          <w:spacing w:val="-2"/>
          <w:w w:val="105"/>
        </w:rPr>
        <w:t>including</w:t>
      </w:r>
      <w:r>
        <w:rPr>
          <w:spacing w:val="-5"/>
          <w:w w:val="105"/>
        </w:rPr>
        <w:t xml:space="preserve"> </w:t>
      </w:r>
      <w:r>
        <w:rPr>
          <w:spacing w:val="-2"/>
          <w:w w:val="105"/>
        </w:rPr>
        <w:t>women and rural population. Tirupurstands 22</w:t>
      </w:r>
      <w:r>
        <w:rPr>
          <w:spacing w:val="-2"/>
          <w:w w:val="105"/>
          <w:position w:val="5"/>
          <w:sz w:val="14"/>
        </w:rPr>
        <w:t>nd</w:t>
      </w:r>
      <w:r>
        <w:rPr>
          <w:spacing w:val="-2"/>
          <w:w w:val="105"/>
        </w:rPr>
        <w:t xml:space="preserve">in </w:t>
      </w:r>
      <w:r>
        <w:rPr>
          <w:w w:val="105"/>
        </w:rPr>
        <w:t>the</w:t>
      </w:r>
      <w:r>
        <w:rPr>
          <w:spacing w:val="-3"/>
          <w:w w:val="105"/>
        </w:rPr>
        <w:t xml:space="preserve"> </w:t>
      </w:r>
      <w:r>
        <w:rPr>
          <w:w w:val="105"/>
        </w:rPr>
        <w:t>country</w:t>
      </w:r>
      <w:r>
        <w:rPr>
          <w:spacing w:val="-2"/>
          <w:w w:val="105"/>
        </w:rPr>
        <w:t xml:space="preserve"> </w:t>
      </w:r>
      <w:r>
        <w:rPr>
          <w:w w:val="105"/>
        </w:rPr>
        <w:t>in</w:t>
      </w:r>
      <w:r>
        <w:rPr>
          <w:spacing w:val="-1"/>
          <w:w w:val="105"/>
        </w:rPr>
        <w:t xml:space="preserve"> </w:t>
      </w:r>
      <w:r>
        <w:rPr>
          <w:w w:val="105"/>
        </w:rPr>
        <w:t>terms</w:t>
      </w:r>
      <w:r>
        <w:rPr>
          <w:spacing w:val="-2"/>
          <w:w w:val="105"/>
        </w:rPr>
        <w:t xml:space="preserve"> </w:t>
      </w:r>
      <w:r>
        <w:rPr>
          <w:w w:val="105"/>
        </w:rPr>
        <w:t>of</w:t>
      </w:r>
      <w:r>
        <w:rPr>
          <w:spacing w:val="-1"/>
          <w:w w:val="105"/>
        </w:rPr>
        <w:t xml:space="preserve"> </w:t>
      </w:r>
      <w:r>
        <w:rPr>
          <w:w w:val="105"/>
        </w:rPr>
        <w:t>the</w:t>
      </w:r>
      <w:r>
        <w:rPr>
          <w:spacing w:val="-3"/>
          <w:w w:val="105"/>
        </w:rPr>
        <w:t xml:space="preserve"> </w:t>
      </w:r>
      <w:r>
        <w:rPr>
          <w:w w:val="105"/>
        </w:rPr>
        <w:t>value</w:t>
      </w:r>
      <w:r>
        <w:rPr>
          <w:spacing w:val="-2"/>
          <w:w w:val="105"/>
        </w:rPr>
        <w:t xml:space="preserve"> </w:t>
      </w:r>
      <w:r>
        <w:rPr>
          <w:w w:val="105"/>
        </w:rPr>
        <w:t>of</w:t>
      </w:r>
      <w:r>
        <w:rPr>
          <w:spacing w:val="-1"/>
          <w:w w:val="105"/>
        </w:rPr>
        <w:t xml:space="preserve"> </w:t>
      </w:r>
      <w:r>
        <w:rPr>
          <w:w w:val="105"/>
        </w:rPr>
        <w:t>exports,</w:t>
      </w:r>
      <w:r>
        <w:rPr>
          <w:spacing w:val="-2"/>
          <w:w w:val="105"/>
        </w:rPr>
        <w:t xml:space="preserve"> </w:t>
      </w:r>
      <w:r>
        <w:rPr>
          <w:w w:val="105"/>
        </w:rPr>
        <w:t>on</w:t>
      </w:r>
      <w:r>
        <w:rPr>
          <w:spacing w:val="-2"/>
          <w:w w:val="105"/>
        </w:rPr>
        <w:t xml:space="preserve"> </w:t>
      </w:r>
      <w:r>
        <w:rPr>
          <w:w w:val="105"/>
        </w:rPr>
        <w:t>the</w:t>
      </w:r>
      <w:r>
        <w:rPr>
          <w:spacing w:val="-2"/>
          <w:w w:val="105"/>
        </w:rPr>
        <w:t xml:space="preserve"> </w:t>
      </w:r>
      <w:r>
        <w:rPr>
          <w:w w:val="105"/>
        </w:rPr>
        <w:t>back</w:t>
      </w:r>
      <w:r>
        <w:rPr>
          <w:spacing w:val="-2"/>
          <w:w w:val="105"/>
        </w:rPr>
        <w:t xml:space="preserve"> </w:t>
      </w:r>
      <w:r>
        <w:rPr>
          <w:w w:val="105"/>
        </w:rPr>
        <w:t>of</w:t>
      </w:r>
      <w:r>
        <w:rPr>
          <w:spacing w:val="-2"/>
          <w:w w:val="105"/>
        </w:rPr>
        <w:t xml:space="preserve"> </w:t>
      </w:r>
      <w:r>
        <w:rPr>
          <w:w w:val="105"/>
        </w:rPr>
        <w:t>its</w:t>
      </w:r>
      <w:r>
        <w:rPr>
          <w:spacing w:val="-4"/>
          <w:w w:val="105"/>
        </w:rPr>
        <w:t xml:space="preserve"> </w:t>
      </w:r>
      <w:r>
        <w:rPr>
          <w:w w:val="105"/>
        </w:rPr>
        <w:t>textile</w:t>
      </w:r>
      <w:r>
        <w:rPr>
          <w:spacing w:val="-2"/>
          <w:w w:val="105"/>
        </w:rPr>
        <w:t xml:space="preserve"> </w:t>
      </w:r>
      <w:r>
        <w:rPr>
          <w:w w:val="105"/>
        </w:rPr>
        <w:t>exports,</w:t>
      </w:r>
      <w:r>
        <w:rPr>
          <w:spacing w:val="3"/>
          <w:w w:val="105"/>
        </w:rPr>
        <w:t xml:space="preserve"> </w:t>
      </w:r>
      <w:r>
        <w:rPr>
          <w:spacing w:val="-2"/>
          <w:w w:val="105"/>
        </w:rPr>
        <w:t>which</w:t>
      </w:r>
    </w:p>
    <w:p w14:paraId="76CA6B54">
      <w:pPr>
        <w:pStyle w:val="8"/>
        <w:spacing w:line="280" w:lineRule="auto"/>
        <w:ind w:left="153" w:right="146"/>
        <w:jc w:val="both"/>
      </w:pPr>
      <w:r>
        <w:rPr>
          <w:w w:val="105"/>
        </w:rPr>
        <w:t>include raw material exports, cotton products and hand loom products. The methodology of the study is using secondary data like import, export, production and consumption of cotton, import and export of knitwear in India during the period of 2011 to 2024.The objective of the study is to examine the growth value and to analyze the trend and growth of the cotton production and consumption and to study the relationship between cotton production,</w:t>
      </w:r>
      <w:r>
        <w:rPr>
          <w:spacing w:val="-10"/>
          <w:w w:val="105"/>
        </w:rPr>
        <w:t xml:space="preserve"> </w:t>
      </w:r>
      <w:r>
        <w:rPr>
          <w:w w:val="105"/>
        </w:rPr>
        <w:t>consumption</w:t>
      </w:r>
      <w:r>
        <w:rPr>
          <w:spacing w:val="-8"/>
          <w:w w:val="105"/>
        </w:rPr>
        <w:t xml:space="preserve"> </w:t>
      </w:r>
      <w:r>
        <w:rPr>
          <w:w w:val="105"/>
        </w:rPr>
        <w:t>and</w:t>
      </w:r>
      <w:r>
        <w:rPr>
          <w:spacing w:val="-8"/>
          <w:w w:val="105"/>
        </w:rPr>
        <w:t xml:space="preserve"> </w:t>
      </w:r>
      <w:r>
        <w:rPr>
          <w:w w:val="105"/>
        </w:rPr>
        <w:t>export</w:t>
      </w:r>
      <w:r>
        <w:rPr>
          <w:spacing w:val="-8"/>
          <w:w w:val="105"/>
        </w:rPr>
        <w:t xml:space="preserve"> </w:t>
      </w:r>
      <w:r>
        <w:rPr>
          <w:w w:val="105"/>
        </w:rPr>
        <w:t>performance</w:t>
      </w:r>
      <w:r>
        <w:rPr>
          <w:spacing w:val="-8"/>
          <w:w w:val="105"/>
        </w:rPr>
        <w:t xml:space="preserve"> </w:t>
      </w:r>
      <w:r>
        <w:rPr>
          <w:w w:val="105"/>
        </w:rPr>
        <w:t>of</w:t>
      </w:r>
      <w:r>
        <w:rPr>
          <w:spacing w:val="-10"/>
          <w:w w:val="105"/>
        </w:rPr>
        <w:t xml:space="preserve"> </w:t>
      </w:r>
      <w:r>
        <w:rPr>
          <w:w w:val="105"/>
        </w:rPr>
        <w:t>the</w:t>
      </w:r>
      <w:r>
        <w:rPr>
          <w:spacing w:val="-10"/>
          <w:w w:val="105"/>
        </w:rPr>
        <w:t xml:space="preserve"> </w:t>
      </w:r>
      <w:r>
        <w:rPr>
          <w:w w:val="105"/>
        </w:rPr>
        <w:t>textile</w:t>
      </w:r>
      <w:r>
        <w:rPr>
          <w:spacing w:val="-10"/>
          <w:w w:val="105"/>
        </w:rPr>
        <w:t xml:space="preserve"> </w:t>
      </w:r>
      <w:r>
        <w:rPr>
          <w:w w:val="105"/>
        </w:rPr>
        <w:t>and</w:t>
      </w:r>
      <w:r>
        <w:rPr>
          <w:spacing w:val="-8"/>
          <w:w w:val="105"/>
        </w:rPr>
        <w:t xml:space="preserve"> </w:t>
      </w:r>
      <w:r>
        <w:rPr>
          <w:w w:val="105"/>
        </w:rPr>
        <w:t>apparel</w:t>
      </w:r>
      <w:r>
        <w:rPr>
          <w:spacing w:val="-8"/>
          <w:w w:val="105"/>
        </w:rPr>
        <w:t xml:space="preserve"> </w:t>
      </w:r>
      <w:r>
        <w:rPr>
          <w:w w:val="105"/>
        </w:rPr>
        <w:t>sector</w:t>
      </w:r>
      <w:r>
        <w:rPr>
          <w:spacing w:val="-9"/>
          <w:w w:val="105"/>
        </w:rPr>
        <w:t xml:space="preserve"> </w:t>
      </w:r>
      <w:r>
        <w:rPr>
          <w:w w:val="105"/>
        </w:rPr>
        <w:t>in</w:t>
      </w:r>
      <w:r>
        <w:rPr>
          <w:spacing w:val="-8"/>
          <w:w w:val="105"/>
        </w:rPr>
        <w:t xml:space="preserve"> </w:t>
      </w:r>
      <w:r>
        <w:rPr>
          <w:w w:val="105"/>
        </w:rPr>
        <w:t xml:space="preserve">India. In this study using the statistical tool such as Compound Annual Growth Rate (CAGR), </w:t>
      </w:r>
      <w:r>
        <w:rPr>
          <w:spacing w:val="-2"/>
          <w:w w:val="105"/>
        </w:rPr>
        <w:t>growth</w:t>
      </w:r>
      <w:r>
        <w:rPr>
          <w:spacing w:val="-5"/>
          <w:w w:val="105"/>
        </w:rPr>
        <w:t xml:space="preserve"> </w:t>
      </w:r>
      <w:r>
        <w:rPr>
          <w:spacing w:val="-2"/>
          <w:w w:val="105"/>
        </w:rPr>
        <w:t>rate,</w:t>
      </w:r>
      <w:r>
        <w:rPr>
          <w:spacing w:val="-6"/>
          <w:w w:val="105"/>
        </w:rPr>
        <w:t xml:space="preserve"> </w:t>
      </w:r>
      <w:r>
        <w:rPr>
          <w:spacing w:val="-2"/>
          <w:w w:val="105"/>
        </w:rPr>
        <w:t>correlation</w:t>
      </w:r>
      <w:r>
        <w:rPr>
          <w:spacing w:val="-7"/>
          <w:w w:val="105"/>
        </w:rPr>
        <w:t xml:space="preserve"> </w:t>
      </w:r>
      <w:r>
        <w:rPr>
          <w:spacing w:val="-2"/>
          <w:w w:val="105"/>
        </w:rPr>
        <w:t>and</w:t>
      </w:r>
      <w:r>
        <w:rPr>
          <w:spacing w:val="-6"/>
          <w:w w:val="105"/>
        </w:rPr>
        <w:t xml:space="preserve"> </w:t>
      </w:r>
      <w:r>
        <w:rPr>
          <w:spacing w:val="-2"/>
          <w:w w:val="105"/>
        </w:rPr>
        <w:t>multiple</w:t>
      </w:r>
      <w:r>
        <w:rPr>
          <w:spacing w:val="-5"/>
          <w:w w:val="105"/>
        </w:rPr>
        <w:t xml:space="preserve"> </w:t>
      </w:r>
      <w:r>
        <w:rPr>
          <w:spacing w:val="-2"/>
          <w:w w:val="105"/>
        </w:rPr>
        <w:t>regression</w:t>
      </w:r>
      <w:r>
        <w:rPr>
          <w:spacing w:val="-5"/>
          <w:w w:val="105"/>
        </w:rPr>
        <w:t xml:space="preserve"> </w:t>
      </w:r>
      <w:r>
        <w:rPr>
          <w:spacing w:val="-2"/>
          <w:w w:val="105"/>
        </w:rPr>
        <w:t>it</w:t>
      </w:r>
      <w:r>
        <w:rPr>
          <w:spacing w:val="-8"/>
          <w:w w:val="105"/>
        </w:rPr>
        <w:t xml:space="preserve"> </w:t>
      </w:r>
      <w:r>
        <w:rPr>
          <w:spacing w:val="-2"/>
          <w:w w:val="105"/>
        </w:rPr>
        <w:t>help</w:t>
      </w:r>
      <w:r>
        <w:rPr>
          <w:spacing w:val="-6"/>
          <w:w w:val="105"/>
        </w:rPr>
        <w:t xml:space="preserve"> </w:t>
      </w:r>
      <w:r>
        <w:rPr>
          <w:spacing w:val="-2"/>
          <w:w w:val="105"/>
        </w:rPr>
        <w:t>to</w:t>
      </w:r>
      <w:r>
        <w:rPr>
          <w:spacing w:val="-8"/>
          <w:w w:val="105"/>
        </w:rPr>
        <w:t xml:space="preserve"> </w:t>
      </w:r>
      <w:r>
        <w:rPr>
          <w:spacing w:val="-2"/>
          <w:w w:val="105"/>
        </w:rPr>
        <w:t>capture</w:t>
      </w:r>
      <w:r>
        <w:rPr>
          <w:spacing w:val="-6"/>
          <w:w w:val="105"/>
        </w:rPr>
        <w:t xml:space="preserve"> </w:t>
      </w:r>
      <w:r>
        <w:rPr>
          <w:spacing w:val="-2"/>
          <w:w w:val="105"/>
        </w:rPr>
        <w:t>growth</w:t>
      </w:r>
      <w:r>
        <w:rPr>
          <w:spacing w:val="-5"/>
          <w:w w:val="105"/>
        </w:rPr>
        <w:t xml:space="preserve"> </w:t>
      </w:r>
      <w:r>
        <w:rPr>
          <w:spacing w:val="-2"/>
          <w:w w:val="105"/>
        </w:rPr>
        <w:t>patterns</w:t>
      </w:r>
      <w:r>
        <w:rPr>
          <w:spacing w:val="-6"/>
          <w:w w:val="105"/>
        </w:rPr>
        <w:t xml:space="preserve"> </w:t>
      </w:r>
      <w:r>
        <w:rPr>
          <w:spacing w:val="-2"/>
          <w:w w:val="105"/>
        </w:rPr>
        <w:t>and</w:t>
      </w:r>
      <w:r>
        <w:rPr>
          <w:spacing w:val="-8"/>
          <w:w w:val="105"/>
        </w:rPr>
        <w:t xml:space="preserve"> </w:t>
      </w:r>
      <w:r>
        <w:rPr>
          <w:spacing w:val="-2"/>
          <w:w w:val="105"/>
        </w:rPr>
        <w:t xml:space="preserve">inter </w:t>
      </w:r>
      <w:r>
        <w:rPr>
          <w:w w:val="105"/>
        </w:rPr>
        <w:t>variable</w:t>
      </w:r>
      <w:r>
        <w:rPr>
          <w:spacing w:val="-7"/>
          <w:w w:val="105"/>
        </w:rPr>
        <w:t xml:space="preserve"> </w:t>
      </w:r>
      <w:r>
        <w:rPr>
          <w:w w:val="105"/>
        </w:rPr>
        <w:t>relationships.</w:t>
      </w:r>
      <w:r>
        <w:rPr>
          <w:spacing w:val="-7"/>
          <w:w w:val="105"/>
        </w:rPr>
        <w:t xml:space="preserve"> </w:t>
      </w:r>
      <w:r>
        <w:rPr>
          <w:w w:val="105"/>
        </w:rPr>
        <w:t>This</w:t>
      </w:r>
      <w:r>
        <w:rPr>
          <w:spacing w:val="-6"/>
          <w:w w:val="105"/>
        </w:rPr>
        <w:t xml:space="preserve"> </w:t>
      </w:r>
      <w:r>
        <w:rPr>
          <w:w w:val="105"/>
        </w:rPr>
        <w:t>study</w:t>
      </w:r>
      <w:r>
        <w:rPr>
          <w:spacing w:val="-10"/>
          <w:w w:val="105"/>
        </w:rPr>
        <w:t xml:space="preserve"> </w:t>
      </w:r>
      <w:r>
        <w:rPr>
          <w:w w:val="105"/>
        </w:rPr>
        <w:t>highlighting</w:t>
      </w:r>
      <w:r>
        <w:rPr>
          <w:spacing w:val="-8"/>
          <w:w w:val="105"/>
        </w:rPr>
        <w:t xml:space="preserve"> </w:t>
      </w:r>
      <w:r>
        <w:rPr>
          <w:w w:val="105"/>
        </w:rPr>
        <w:t>the</w:t>
      </w:r>
      <w:r>
        <w:rPr>
          <w:spacing w:val="-7"/>
          <w:w w:val="105"/>
        </w:rPr>
        <w:t xml:space="preserve"> </w:t>
      </w:r>
      <w:r>
        <w:rPr>
          <w:w w:val="105"/>
        </w:rPr>
        <w:t>significant</w:t>
      </w:r>
      <w:r>
        <w:rPr>
          <w:spacing w:val="-7"/>
          <w:w w:val="105"/>
        </w:rPr>
        <w:t xml:space="preserve"> </w:t>
      </w:r>
      <w:r>
        <w:rPr>
          <w:w w:val="105"/>
        </w:rPr>
        <w:t>of</w:t>
      </w:r>
      <w:r>
        <w:rPr>
          <w:spacing w:val="-7"/>
          <w:w w:val="105"/>
        </w:rPr>
        <w:t xml:space="preserve"> </w:t>
      </w:r>
      <w:r>
        <w:rPr>
          <w:w w:val="105"/>
        </w:rPr>
        <w:t>cotton</w:t>
      </w:r>
      <w:r>
        <w:rPr>
          <w:spacing w:val="-6"/>
          <w:w w:val="105"/>
        </w:rPr>
        <w:t xml:space="preserve"> </w:t>
      </w:r>
      <w:r>
        <w:rPr>
          <w:w w:val="105"/>
        </w:rPr>
        <w:t>availability</w:t>
      </w:r>
      <w:r>
        <w:rPr>
          <w:spacing w:val="-7"/>
          <w:w w:val="105"/>
        </w:rPr>
        <w:t xml:space="preserve"> </w:t>
      </w:r>
      <w:r>
        <w:rPr>
          <w:w w:val="105"/>
        </w:rPr>
        <w:t>and</w:t>
      </w:r>
      <w:r>
        <w:rPr>
          <w:spacing w:val="-9"/>
          <w:w w:val="105"/>
        </w:rPr>
        <w:t xml:space="preserve"> </w:t>
      </w:r>
      <w:r>
        <w:rPr>
          <w:w w:val="105"/>
        </w:rPr>
        <w:t>how import influencing in textile and apparel export performance in India.</w:t>
      </w:r>
    </w:p>
    <w:p w14:paraId="04BE6E84">
      <w:pPr>
        <w:pStyle w:val="8"/>
        <w:spacing w:line="280" w:lineRule="auto"/>
        <w:jc w:val="both"/>
        <w:sectPr>
          <w:pgSz w:w="10330" w:h="14580"/>
          <w:pgMar w:top="680" w:right="566" w:bottom="720" w:left="566" w:header="432" w:footer="534" w:gutter="0"/>
          <w:cols w:space="720" w:num="1"/>
        </w:sectPr>
      </w:pPr>
    </w:p>
    <w:p w14:paraId="7F016E62">
      <w:pPr>
        <w:pStyle w:val="3"/>
        <w:spacing w:line="273" w:lineRule="auto"/>
        <w:ind w:right="154"/>
      </w:pPr>
      <w:r>
        <w:rPr>
          <w:spacing w:val="-10"/>
        </w:rPr>
        <w:t>AGRICULTURAL</w:t>
      </w:r>
      <w:r>
        <w:rPr>
          <w:spacing w:val="-13"/>
        </w:rPr>
        <w:t xml:space="preserve"> </w:t>
      </w:r>
      <w:r>
        <w:rPr>
          <w:spacing w:val="-10"/>
        </w:rPr>
        <w:t>GROWTH</w:t>
      </w:r>
      <w:r>
        <w:rPr>
          <w:spacing w:val="-13"/>
        </w:rPr>
        <w:t xml:space="preserve"> </w:t>
      </w:r>
      <w:r>
        <w:rPr>
          <w:spacing w:val="-10"/>
        </w:rPr>
        <w:t>AND</w:t>
      </w:r>
      <w:r>
        <w:rPr>
          <w:spacing w:val="-12"/>
        </w:rPr>
        <w:t xml:space="preserve"> </w:t>
      </w:r>
      <w:r>
        <w:rPr>
          <w:spacing w:val="-10"/>
        </w:rPr>
        <w:t>RURAL</w:t>
      </w:r>
      <w:r>
        <w:rPr>
          <w:spacing w:val="-13"/>
        </w:rPr>
        <w:t xml:space="preserve"> </w:t>
      </w:r>
      <w:r>
        <w:rPr>
          <w:spacing w:val="-10"/>
        </w:rPr>
        <w:t>DEVELOPMENT</w:t>
      </w:r>
      <w:r>
        <w:rPr>
          <w:spacing w:val="-12"/>
        </w:rPr>
        <w:t xml:space="preserve"> </w:t>
      </w:r>
      <w:r>
        <w:rPr>
          <w:spacing w:val="-10"/>
        </w:rPr>
        <w:t>IN</w:t>
      </w:r>
      <w:r>
        <w:rPr>
          <w:spacing w:val="-13"/>
        </w:rPr>
        <w:t xml:space="preserve"> </w:t>
      </w:r>
      <w:r>
        <w:rPr>
          <w:spacing w:val="-10"/>
        </w:rPr>
        <w:t>TAMIL</w:t>
      </w:r>
      <w:r>
        <w:rPr>
          <w:spacing w:val="-13"/>
        </w:rPr>
        <w:t xml:space="preserve"> </w:t>
      </w:r>
      <w:r>
        <w:rPr>
          <w:spacing w:val="-10"/>
        </w:rPr>
        <w:t xml:space="preserve">NADU: </w:t>
      </w:r>
      <w:r>
        <w:rPr>
          <w:spacing w:val="-4"/>
        </w:rPr>
        <w:t>EMERGING</w:t>
      </w:r>
      <w:r>
        <w:rPr>
          <w:spacing w:val="-19"/>
        </w:rPr>
        <w:t xml:space="preserve"> </w:t>
      </w:r>
      <w:r>
        <w:rPr>
          <w:spacing w:val="-4"/>
        </w:rPr>
        <w:t>TRENDS,</w:t>
      </w:r>
      <w:r>
        <w:rPr>
          <w:spacing w:val="-19"/>
        </w:rPr>
        <w:t xml:space="preserve"> </w:t>
      </w:r>
      <w:r>
        <w:rPr>
          <w:spacing w:val="-4"/>
        </w:rPr>
        <w:t>CHALLENGES</w:t>
      </w:r>
      <w:r>
        <w:rPr>
          <w:spacing w:val="-18"/>
        </w:rPr>
        <w:t xml:space="preserve"> </w:t>
      </w:r>
      <w:r>
        <w:rPr>
          <w:spacing w:val="-4"/>
        </w:rPr>
        <w:t>AND</w:t>
      </w:r>
      <w:r>
        <w:rPr>
          <w:spacing w:val="-19"/>
        </w:rPr>
        <w:t xml:space="preserve"> </w:t>
      </w:r>
      <w:r>
        <w:rPr>
          <w:spacing w:val="-4"/>
        </w:rPr>
        <w:t>OPPORTUNITIES</w:t>
      </w:r>
    </w:p>
    <w:p w14:paraId="103C6B89">
      <w:pPr>
        <w:pStyle w:val="5"/>
        <w:spacing w:before="282"/>
        <w:ind w:right="149"/>
      </w:pPr>
      <w:r>
        <w:rPr>
          <w:w w:val="105"/>
        </w:rPr>
        <w:t>J.</w:t>
      </w:r>
      <w:r>
        <w:rPr>
          <w:spacing w:val="11"/>
          <w:w w:val="105"/>
        </w:rPr>
        <w:t xml:space="preserve"> </w:t>
      </w:r>
      <w:r>
        <w:rPr>
          <w:w w:val="105"/>
        </w:rPr>
        <w:t>Delli</w:t>
      </w:r>
      <w:r>
        <w:rPr>
          <w:spacing w:val="14"/>
          <w:w w:val="105"/>
        </w:rPr>
        <w:t xml:space="preserve"> </w:t>
      </w:r>
      <w:r>
        <w:rPr>
          <w:spacing w:val="-4"/>
          <w:w w:val="105"/>
        </w:rPr>
        <w:t>Babu</w:t>
      </w:r>
    </w:p>
    <w:p w14:paraId="65D6050C">
      <w:pPr>
        <w:spacing w:before="30" w:line="273" w:lineRule="auto"/>
        <w:ind w:left="4326" w:right="151" w:firstLine="1161"/>
        <w:jc w:val="right"/>
        <w:rPr>
          <w:i/>
          <w:sz w:val="20"/>
        </w:rPr>
      </w:pPr>
      <w:r>
        <w:rPr>
          <w:i/>
          <w:spacing w:val="-2"/>
          <w:sz w:val="20"/>
        </w:rPr>
        <w:t>Research</w:t>
      </w:r>
      <w:r>
        <w:rPr>
          <w:i/>
          <w:spacing w:val="-10"/>
          <w:sz w:val="20"/>
        </w:rPr>
        <w:t xml:space="preserve"> </w:t>
      </w:r>
      <w:r>
        <w:rPr>
          <w:i/>
          <w:spacing w:val="-2"/>
          <w:sz w:val="20"/>
        </w:rPr>
        <w:t>Scholar,</w:t>
      </w:r>
      <w:r>
        <w:rPr>
          <w:i/>
          <w:spacing w:val="-9"/>
          <w:sz w:val="20"/>
        </w:rPr>
        <w:t xml:space="preserve"> </w:t>
      </w:r>
      <w:r>
        <w:rPr>
          <w:i/>
          <w:spacing w:val="-2"/>
          <w:sz w:val="20"/>
        </w:rPr>
        <w:t>Department</w:t>
      </w:r>
      <w:r>
        <w:rPr>
          <w:i/>
          <w:spacing w:val="-9"/>
          <w:sz w:val="20"/>
        </w:rPr>
        <w:t xml:space="preserve"> </w:t>
      </w:r>
      <w:r>
        <w:rPr>
          <w:i/>
          <w:spacing w:val="-2"/>
          <w:sz w:val="20"/>
        </w:rPr>
        <w:t>of</w:t>
      </w:r>
      <w:r>
        <w:rPr>
          <w:i/>
          <w:spacing w:val="-9"/>
          <w:sz w:val="20"/>
        </w:rPr>
        <w:t xml:space="preserve"> </w:t>
      </w:r>
      <w:r>
        <w:rPr>
          <w:i/>
          <w:spacing w:val="-2"/>
          <w:sz w:val="20"/>
        </w:rPr>
        <w:t xml:space="preserve">Economics </w:t>
      </w:r>
      <w:r>
        <w:rPr>
          <w:i/>
          <w:sz w:val="20"/>
        </w:rPr>
        <w:t>Faculty</w:t>
      </w:r>
      <w:r>
        <w:rPr>
          <w:i/>
          <w:spacing w:val="6"/>
          <w:sz w:val="20"/>
        </w:rPr>
        <w:t xml:space="preserve"> </w:t>
      </w:r>
      <w:r>
        <w:rPr>
          <w:i/>
          <w:sz w:val="20"/>
        </w:rPr>
        <w:t>of</w:t>
      </w:r>
      <w:r>
        <w:rPr>
          <w:i/>
          <w:spacing w:val="6"/>
          <w:sz w:val="20"/>
        </w:rPr>
        <w:t xml:space="preserve"> </w:t>
      </w:r>
      <w:r>
        <w:rPr>
          <w:i/>
          <w:sz w:val="20"/>
        </w:rPr>
        <w:t>Arts,</w:t>
      </w:r>
      <w:r>
        <w:rPr>
          <w:i/>
          <w:spacing w:val="6"/>
          <w:sz w:val="20"/>
        </w:rPr>
        <w:t xml:space="preserve"> </w:t>
      </w:r>
      <w:r>
        <w:rPr>
          <w:i/>
          <w:sz w:val="20"/>
        </w:rPr>
        <w:t>Annamalai</w:t>
      </w:r>
      <w:r>
        <w:rPr>
          <w:i/>
          <w:spacing w:val="6"/>
          <w:sz w:val="20"/>
        </w:rPr>
        <w:t xml:space="preserve"> </w:t>
      </w:r>
      <w:r>
        <w:rPr>
          <w:i/>
          <w:sz w:val="20"/>
        </w:rPr>
        <w:t>University,</w:t>
      </w:r>
      <w:r>
        <w:rPr>
          <w:i/>
          <w:spacing w:val="5"/>
          <w:sz w:val="20"/>
        </w:rPr>
        <w:t xml:space="preserve"> </w:t>
      </w:r>
      <w:r>
        <w:rPr>
          <w:i/>
          <w:sz w:val="20"/>
        </w:rPr>
        <w:t>Annamalai</w:t>
      </w:r>
      <w:r>
        <w:rPr>
          <w:i/>
          <w:spacing w:val="6"/>
          <w:sz w:val="20"/>
        </w:rPr>
        <w:t xml:space="preserve"> </w:t>
      </w:r>
      <w:r>
        <w:rPr>
          <w:i/>
          <w:spacing w:val="-4"/>
          <w:sz w:val="20"/>
        </w:rPr>
        <w:t>Nagar</w:t>
      </w:r>
    </w:p>
    <w:p w14:paraId="70445B59">
      <w:pPr>
        <w:pStyle w:val="8"/>
        <w:spacing w:before="30"/>
        <w:rPr>
          <w:i/>
          <w:sz w:val="20"/>
        </w:rPr>
      </w:pPr>
    </w:p>
    <w:p w14:paraId="107F1F57">
      <w:pPr>
        <w:pStyle w:val="5"/>
        <w:ind w:right="148"/>
      </w:pPr>
      <w:r>
        <w:t>Dr.</w:t>
      </w:r>
      <w:r>
        <w:rPr>
          <w:spacing w:val="29"/>
        </w:rPr>
        <w:t xml:space="preserve"> </w:t>
      </w:r>
      <w:r>
        <w:t>V.</w:t>
      </w:r>
      <w:r>
        <w:rPr>
          <w:spacing w:val="32"/>
        </w:rPr>
        <w:t xml:space="preserve"> </w:t>
      </w:r>
      <w:r>
        <w:rPr>
          <w:spacing w:val="-2"/>
        </w:rPr>
        <w:t>Ramajayam</w:t>
      </w:r>
    </w:p>
    <w:p w14:paraId="58183488">
      <w:pPr>
        <w:spacing w:before="30" w:line="273" w:lineRule="auto"/>
        <w:ind w:left="2160" w:right="154" w:firstLine="1212"/>
        <w:jc w:val="right"/>
        <w:rPr>
          <w:i/>
          <w:sz w:val="20"/>
        </w:rPr>
      </w:pPr>
      <w:r>
        <w:rPr>
          <w:i/>
          <w:sz w:val="20"/>
        </w:rPr>
        <w:t>Associate</w:t>
      </w:r>
      <w:r>
        <w:rPr>
          <w:i/>
          <w:spacing w:val="-12"/>
          <w:sz w:val="20"/>
        </w:rPr>
        <w:t xml:space="preserve"> </w:t>
      </w:r>
      <w:r>
        <w:rPr>
          <w:i/>
          <w:sz w:val="20"/>
        </w:rPr>
        <w:t>Professor,</w:t>
      </w:r>
      <w:r>
        <w:rPr>
          <w:i/>
          <w:spacing w:val="-11"/>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Economics,</w:t>
      </w:r>
      <w:r>
        <w:rPr>
          <w:i/>
          <w:spacing w:val="-11"/>
          <w:sz w:val="20"/>
        </w:rPr>
        <w:t xml:space="preserve"> </w:t>
      </w:r>
      <w:r>
        <w:rPr>
          <w:i/>
          <w:sz w:val="20"/>
        </w:rPr>
        <w:t>Annamalai</w:t>
      </w:r>
      <w:r>
        <w:rPr>
          <w:i/>
          <w:spacing w:val="-10"/>
          <w:sz w:val="20"/>
        </w:rPr>
        <w:t xml:space="preserve"> </w:t>
      </w:r>
      <w:r>
        <w:rPr>
          <w:i/>
          <w:sz w:val="20"/>
        </w:rPr>
        <w:t>University Deputed</w:t>
      </w:r>
      <w:r>
        <w:rPr>
          <w:i/>
          <w:spacing w:val="1"/>
          <w:sz w:val="20"/>
        </w:rPr>
        <w:t xml:space="preserve"> </w:t>
      </w:r>
      <w:r>
        <w:rPr>
          <w:i/>
          <w:sz w:val="20"/>
        </w:rPr>
        <w:t>to</w:t>
      </w:r>
      <w:r>
        <w:rPr>
          <w:i/>
          <w:spacing w:val="2"/>
          <w:sz w:val="20"/>
        </w:rPr>
        <w:t xml:space="preserve"> </w:t>
      </w:r>
      <w:r>
        <w:rPr>
          <w:i/>
          <w:sz w:val="20"/>
        </w:rPr>
        <w:t>D.G.</w:t>
      </w:r>
      <w:r>
        <w:rPr>
          <w:i/>
          <w:spacing w:val="1"/>
          <w:sz w:val="20"/>
        </w:rPr>
        <w:t xml:space="preserve"> </w:t>
      </w:r>
      <w:r>
        <w:rPr>
          <w:i/>
          <w:sz w:val="20"/>
        </w:rPr>
        <w:t>Government</w:t>
      </w:r>
      <w:r>
        <w:rPr>
          <w:i/>
          <w:spacing w:val="2"/>
          <w:sz w:val="20"/>
        </w:rPr>
        <w:t xml:space="preserve"> </w:t>
      </w:r>
      <w:r>
        <w:rPr>
          <w:i/>
          <w:sz w:val="20"/>
        </w:rPr>
        <w:t>Arts College</w:t>
      </w:r>
      <w:r>
        <w:rPr>
          <w:i/>
          <w:spacing w:val="1"/>
          <w:sz w:val="20"/>
        </w:rPr>
        <w:t xml:space="preserve"> </w:t>
      </w:r>
      <w:r>
        <w:rPr>
          <w:i/>
          <w:sz w:val="20"/>
        </w:rPr>
        <w:t>for</w:t>
      </w:r>
      <w:r>
        <w:rPr>
          <w:i/>
          <w:spacing w:val="2"/>
          <w:sz w:val="20"/>
        </w:rPr>
        <w:t xml:space="preserve"> </w:t>
      </w:r>
      <w:r>
        <w:rPr>
          <w:i/>
          <w:sz w:val="20"/>
        </w:rPr>
        <w:t>Women,</w:t>
      </w:r>
      <w:r>
        <w:rPr>
          <w:i/>
          <w:spacing w:val="2"/>
          <w:sz w:val="20"/>
        </w:rPr>
        <w:t xml:space="preserve"> </w:t>
      </w:r>
      <w:r>
        <w:rPr>
          <w:i/>
          <w:sz w:val="20"/>
        </w:rPr>
        <w:t>Mayiladuthurai,</w:t>
      </w:r>
      <w:r>
        <w:rPr>
          <w:i/>
          <w:spacing w:val="1"/>
          <w:sz w:val="20"/>
        </w:rPr>
        <w:t xml:space="preserve"> </w:t>
      </w:r>
      <w:r>
        <w:rPr>
          <w:i/>
          <w:sz w:val="20"/>
        </w:rPr>
        <w:t>Tamil</w:t>
      </w:r>
      <w:r>
        <w:rPr>
          <w:i/>
          <w:spacing w:val="1"/>
          <w:sz w:val="20"/>
        </w:rPr>
        <w:t xml:space="preserve"> </w:t>
      </w:r>
      <w:r>
        <w:rPr>
          <w:i/>
          <w:spacing w:val="-4"/>
          <w:sz w:val="20"/>
        </w:rPr>
        <w:t>Nadu</w:t>
      </w:r>
    </w:p>
    <w:p w14:paraId="62EC5295">
      <w:pPr>
        <w:pStyle w:val="8"/>
        <w:spacing w:before="38"/>
        <w:rPr>
          <w:i/>
          <w:sz w:val="20"/>
        </w:rPr>
      </w:pPr>
    </w:p>
    <w:p w14:paraId="6B1D4C42">
      <w:pPr>
        <w:pStyle w:val="4"/>
        <w:ind w:left="5"/>
      </w:pPr>
      <w:r>
        <w:rPr>
          <w:lang w:val="en-IN" w:eastAsia="en-IN"/>
        </w:rPr>
        <mc:AlternateContent>
          <mc:Choice Requires="wps">
            <w:drawing>
              <wp:anchor distT="0" distB="0" distL="0" distR="0" simplePos="0" relativeHeight="251809792" behindDoc="1" locked="0" layoutInCell="1" allowOverlap="1">
                <wp:simplePos x="0" y="0"/>
                <wp:positionH relativeFrom="page">
                  <wp:posOffset>457200</wp:posOffset>
                </wp:positionH>
                <wp:positionV relativeFrom="paragraph">
                  <wp:posOffset>137795</wp:posOffset>
                </wp:positionV>
                <wp:extent cx="534035" cy="827405"/>
                <wp:effectExtent l="0" t="0" r="0" b="0"/>
                <wp:wrapNone/>
                <wp:docPr id="53" name="Textbox 53"/>
                <wp:cNvGraphicFramePr/>
                <a:graphic xmlns:a="http://schemas.openxmlformats.org/drawingml/2006/main">
                  <a:graphicData uri="http://schemas.microsoft.com/office/word/2010/wordprocessingShape">
                    <wps:wsp>
                      <wps:cNvSpPr txBox="1"/>
                      <wps:spPr>
                        <a:xfrm>
                          <a:off x="0" y="0"/>
                          <a:ext cx="534035" cy="827405"/>
                        </a:xfrm>
                        <a:prstGeom prst="rect">
                          <a:avLst/>
                        </a:prstGeom>
                      </wps:spPr>
                      <wps:txbx>
                        <w:txbxContent>
                          <w:p w14:paraId="17BFB896">
                            <w:pPr>
                              <w:spacing w:line="1237" w:lineRule="exact"/>
                              <w:rPr>
                                <w:sz w:val="108"/>
                              </w:rPr>
                            </w:pPr>
                            <w:r>
                              <w:rPr>
                                <w:spacing w:val="-10"/>
                                <w:w w:val="120"/>
                                <w:sz w:val="108"/>
                              </w:rPr>
                              <w:t>A</w:t>
                            </w:r>
                          </w:p>
                        </w:txbxContent>
                      </wps:txbx>
                      <wps:bodyPr wrap="square" lIns="0" tIns="0" rIns="0" bIns="0" rtlCol="0">
                        <a:noAutofit/>
                      </wps:bodyPr>
                    </wps:wsp>
                  </a:graphicData>
                </a:graphic>
              </wp:anchor>
            </w:drawing>
          </mc:Choice>
          <mc:Fallback>
            <w:pict>
              <v:shape id="Textbox 53" o:spid="_x0000_s1026" o:spt="202" type="#_x0000_t202" style="position:absolute;left:0pt;margin-left:36pt;margin-top:10.85pt;height:65.15pt;width:42.05pt;mso-position-horizontal-relative:page;z-index:-251506688;mso-width-relative:page;mso-height-relative:page;" filled="f" stroked="f" coordsize="21600,21600" o:gfxdata="UEsDBAoAAAAAAIdO4kAAAAAAAAAAAAAAAAAEAAAAZHJzL1BLAwQUAAAACACHTuJAHYsekNcAAAAJ&#10;AQAADwAAAGRycy9kb3ducmV2LnhtbE2Py07DMBBF90j8gzVI3VE7kZqWEKdCCFZIiDRdsHTiaWI1&#10;HofYffD3OCu6m9EZ3Tm32F7twM44eeNIQrIUwJBapw11Evb1++MGmA+KtBocoYRf9LAt7+8KlWt3&#10;oQrPu9CxGEI+VxL6EMacc9/2aJVfuhEpsoObrApxnTquJ3WJ4XbgqRAZt8pQ/NCrEV97bI+7k5Xw&#10;8k3Vm/n5bL6qQ2Xq+knQR3aUcvGQiGdgAa/h/xhm/agOZXRq3Im0Z4OEdRqrBAlpsgY281WWAGvm&#10;IRJeFvy2QfkHUEsDBBQAAAAIAIdO4kCuPQMuswEAAHUDAAAOAAAAZHJzL2Uyb0RvYy54bWytU8Fu&#10;2zAMvQ/YPwi6L3aTZiuMOMW2YMOAYSvQ7gNkWYoFWKImKrHz96NkOx26Sw+7yBRJPfI90rv70fbs&#10;rAIacDW/WZWcKSehNe5Y819PX97dcYZRuFb04FTNLwr5/f7tm93gK7WGDvpWBUYgDqvB17yL0VdF&#10;gbJTVuAKvHIU1BCsiHQNx6INYiB02xfrsnxfDBBaH0AqRPIepiCfEcNrAEFrI9UB5MkqFyfUoHoR&#10;iRJ2xiPf5261VjL+1BpVZH3NiWnMJxUhu0lnsd+J6hiE74ycWxCvaeEFJyuMo6JXqIOIgp2C+QfK&#10;GhkAQceVBFtMRLIixOKmfKHNYye8ylxIavRX0fH/wcof54fATFvz7YYzJyxN/EmNsYGRkYfkGTxW&#10;lPXoKS+On2CkpVn8SM7EetTBpi/xYRQncS9XcQmMSXJuN7flZsuZpNDd+sNtuU0oxfNjHzB+VWBZ&#10;MmoeaHZZUnH+jnFKXVLoXWprKp+sODbj3GsD7YVaHWimNcffJxEUZ/03R6KlBViMsBjNYoTYf4a8&#10;JomKg4+nCNrkyqnEhDtXpmnk3ufNSeP++56znv+W/R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d&#10;ix6Q1wAAAAkBAAAPAAAAAAAAAAEAIAAAACIAAABkcnMvZG93bnJldi54bWxQSwECFAAUAAAACACH&#10;TuJArj0DLrMBAAB1AwAADgAAAAAAAAABACAAAAAmAQAAZHJzL2Uyb0RvYy54bWxQSwUGAAAAAAYA&#10;BgBZAQAASwUAAAAA&#10;">
                <v:fill on="f" focussize="0,0"/>
                <v:stroke on="f"/>
                <v:imagedata o:title=""/>
                <o:lock v:ext="edit" aspectratio="f"/>
                <v:textbox inset="0mm,0mm,0mm,0mm">
                  <w:txbxContent>
                    <w:p w14:paraId="17BFB896">
                      <w:pPr>
                        <w:spacing w:line="1237" w:lineRule="exact"/>
                        <w:rPr>
                          <w:sz w:val="108"/>
                        </w:rPr>
                      </w:pPr>
                      <w:r>
                        <w:rPr>
                          <w:spacing w:val="-10"/>
                          <w:w w:val="120"/>
                          <w:sz w:val="108"/>
                        </w:rPr>
                        <w:t>A</w:t>
                      </w:r>
                    </w:p>
                  </w:txbxContent>
                </v:textbox>
              </v:shape>
            </w:pict>
          </mc:Fallback>
        </mc:AlternateContent>
      </w:r>
      <w:r>
        <w:rPr>
          <w:spacing w:val="-2"/>
          <w:w w:val="115"/>
        </w:rPr>
        <w:t>ABSTRACT</w:t>
      </w:r>
    </w:p>
    <w:p w14:paraId="01066282">
      <w:pPr>
        <w:pStyle w:val="8"/>
        <w:spacing w:before="239" w:line="278" w:lineRule="auto"/>
        <w:ind w:left="994" w:right="150"/>
        <w:jc w:val="both"/>
      </w:pPr>
      <w:r>
        <w:rPr>
          <w:w w:val="105"/>
        </w:rPr>
        <w:t>griculture contributes</w:t>
      </w:r>
      <w:r>
        <w:rPr>
          <w:spacing w:val="-2"/>
          <w:w w:val="105"/>
        </w:rPr>
        <w:t xml:space="preserve"> </w:t>
      </w:r>
      <w:r>
        <w:rPr>
          <w:w w:val="105"/>
        </w:rPr>
        <w:t>nearly 12.7% to Tamil Nadu’s Gross State Value Added and sustains more than half of its rural population. Recent policy initiatives, including five</w:t>
      </w:r>
      <w:r>
        <w:rPr>
          <w:spacing w:val="27"/>
          <w:w w:val="105"/>
        </w:rPr>
        <w:t xml:space="preserve"> </w:t>
      </w:r>
      <w:r>
        <w:rPr>
          <w:w w:val="105"/>
        </w:rPr>
        <w:t>consecutive</w:t>
      </w:r>
      <w:r>
        <w:rPr>
          <w:spacing w:val="28"/>
          <w:w w:val="105"/>
        </w:rPr>
        <w:t xml:space="preserve"> </w:t>
      </w:r>
      <w:r>
        <w:rPr>
          <w:w w:val="105"/>
        </w:rPr>
        <w:t>agriculture</w:t>
      </w:r>
      <w:r>
        <w:rPr>
          <w:spacing w:val="28"/>
          <w:w w:val="105"/>
        </w:rPr>
        <w:t xml:space="preserve"> </w:t>
      </w:r>
      <w:r>
        <w:rPr>
          <w:w w:val="105"/>
        </w:rPr>
        <w:t>budgets</w:t>
      </w:r>
      <w:r>
        <w:rPr>
          <w:spacing w:val="28"/>
          <w:w w:val="105"/>
        </w:rPr>
        <w:t xml:space="preserve"> </w:t>
      </w:r>
      <w:r>
        <w:rPr>
          <w:w w:val="105"/>
        </w:rPr>
        <w:t>totaling</w:t>
      </w:r>
      <w:r>
        <w:rPr>
          <w:spacing w:val="30"/>
          <w:w w:val="105"/>
        </w:rPr>
        <w:t xml:space="preserve"> </w:t>
      </w:r>
      <w:r>
        <w:rPr>
          <w:rFonts w:ascii="Tahoma" w:hAnsi="Tahoma"/>
          <w:w w:val="105"/>
        </w:rPr>
        <w:t>₹</w:t>
      </w:r>
      <w:r>
        <w:rPr>
          <w:w w:val="105"/>
        </w:rPr>
        <w:t>1.94</w:t>
      </w:r>
      <w:r>
        <w:rPr>
          <w:spacing w:val="28"/>
          <w:w w:val="105"/>
        </w:rPr>
        <w:t xml:space="preserve"> </w:t>
      </w:r>
      <w:r>
        <w:rPr>
          <w:w w:val="105"/>
        </w:rPr>
        <w:t>lakh</w:t>
      </w:r>
      <w:r>
        <w:rPr>
          <w:spacing w:val="29"/>
          <w:w w:val="105"/>
        </w:rPr>
        <w:t xml:space="preserve"> </w:t>
      </w:r>
      <w:r>
        <w:rPr>
          <w:w w:val="105"/>
        </w:rPr>
        <w:t>crore,</w:t>
      </w:r>
      <w:r>
        <w:rPr>
          <w:spacing w:val="27"/>
          <w:w w:val="105"/>
        </w:rPr>
        <w:t xml:space="preserve"> </w:t>
      </w:r>
      <w:r>
        <w:rPr>
          <w:w w:val="105"/>
        </w:rPr>
        <w:t>have</w:t>
      </w:r>
      <w:r>
        <w:rPr>
          <w:spacing w:val="28"/>
          <w:w w:val="105"/>
        </w:rPr>
        <w:t xml:space="preserve"> </w:t>
      </w:r>
      <w:r>
        <w:rPr>
          <w:spacing w:val="-2"/>
          <w:w w:val="105"/>
        </w:rPr>
        <w:t>accelerated</w:t>
      </w:r>
    </w:p>
    <w:p w14:paraId="120CEBCE">
      <w:pPr>
        <w:pStyle w:val="8"/>
        <w:spacing w:before="2" w:line="280" w:lineRule="auto"/>
        <w:ind w:left="153" w:right="147"/>
        <w:jc w:val="both"/>
      </w:pPr>
      <w:r>
        <w:t>growth to an average of 5.6 percent between 2021 and 2024. Expansion of cultivable area, modern storage complexes, and new farmer service centres reflect a strategic shift from subsistence farming to a diversified rural economy. Beyond crop yields, rural development today is shaped by women’s participation in self-help groups, youth entrepreneurship</w:t>
      </w:r>
      <w:r>
        <w:rPr>
          <w:spacing w:val="80"/>
          <w:w w:val="150"/>
        </w:rPr>
        <w:t xml:space="preserve"> </w:t>
      </w:r>
      <w:r>
        <w:t>through</w:t>
      </w:r>
      <w:r>
        <w:rPr>
          <w:spacing w:val="40"/>
        </w:rPr>
        <w:t xml:space="preserve"> </w:t>
      </w:r>
      <w:r>
        <w:t>agri-startups,</w:t>
      </w:r>
      <w:r>
        <w:rPr>
          <w:spacing w:val="40"/>
        </w:rPr>
        <w:t xml:space="preserve"> </w:t>
      </w:r>
      <w:r>
        <w:t>and</w:t>
      </w:r>
      <w:r>
        <w:rPr>
          <w:spacing w:val="40"/>
        </w:rPr>
        <w:t xml:space="preserve"> </w:t>
      </w:r>
      <w:r>
        <w:t>adoption</w:t>
      </w:r>
      <w:r>
        <w:rPr>
          <w:spacing w:val="40"/>
        </w:rPr>
        <w:t xml:space="preserve"> </w:t>
      </w:r>
      <w:r>
        <w:t>of</w:t>
      </w:r>
      <w:r>
        <w:rPr>
          <w:spacing w:val="40"/>
        </w:rPr>
        <w:t xml:space="preserve"> </w:t>
      </w:r>
      <w:r>
        <w:t>climate-smart</w:t>
      </w:r>
      <w:r>
        <w:rPr>
          <w:spacing w:val="40"/>
        </w:rPr>
        <w:t xml:space="preserve"> </w:t>
      </w:r>
      <w:r>
        <w:t>technologies</w:t>
      </w:r>
      <w:r>
        <w:rPr>
          <w:spacing w:val="40"/>
        </w:rPr>
        <w:t xml:space="preserve"> </w:t>
      </w:r>
      <w:r>
        <w:t>such</w:t>
      </w:r>
      <w:r>
        <w:rPr>
          <w:spacing w:val="40"/>
        </w:rPr>
        <w:t xml:space="preserve"> </w:t>
      </w:r>
      <w:r>
        <w:t>as</w:t>
      </w:r>
      <w:r>
        <w:rPr>
          <w:spacing w:val="40"/>
        </w:rPr>
        <w:t xml:space="preserve"> </w:t>
      </w:r>
      <w:r>
        <w:t>precision farming, solar irrigation, and integrated agroforestry. These innovations open new income streams in areas like mushroom cultivation, food processing, and e-commerce platforms linking farmers to consumers. Still, challenges persist: looming water stress by 2050, uneven distribution</w:t>
      </w:r>
      <w:r>
        <w:rPr>
          <w:spacing w:val="40"/>
        </w:rPr>
        <w:t xml:space="preserve"> </w:t>
      </w:r>
      <w:r>
        <w:t>of</w:t>
      </w:r>
      <w:r>
        <w:rPr>
          <w:spacing w:val="40"/>
        </w:rPr>
        <w:t xml:space="preserve"> </w:t>
      </w:r>
      <w:r>
        <w:t>benefits</w:t>
      </w:r>
      <w:r>
        <w:rPr>
          <w:spacing w:val="40"/>
        </w:rPr>
        <w:t xml:space="preserve"> </w:t>
      </w:r>
      <w:r>
        <w:t>across</w:t>
      </w:r>
      <w:r>
        <w:rPr>
          <w:spacing w:val="40"/>
        </w:rPr>
        <w:t xml:space="preserve"> </w:t>
      </w:r>
      <w:r>
        <w:t>smallholders</w:t>
      </w:r>
      <w:r>
        <w:rPr>
          <w:spacing w:val="40"/>
        </w:rPr>
        <w:t xml:space="preserve"> </w:t>
      </w:r>
      <w:r>
        <w:t>and</w:t>
      </w:r>
      <w:r>
        <w:rPr>
          <w:spacing w:val="40"/>
        </w:rPr>
        <w:t xml:space="preserve"> </w:t>
      </w:r>
      <w:r>
        <w:t>tribal</w:t>
      </w:r>
      <w:r>
        <w:rPr>
          <w:spacing w:val="40"/>
        </w:rPr>
        <w:t xml:space="preserve"> </w:t>
      </w:r>
      <w:r>
        <w:t>farmers,</w:t>
      </w:r>
      <w:r>
        <w:rPr>
          <w:spacing w:val="40"/>
        </w:rPr>
        <w:t xml:space="preserve"> </w:t>
      </w:r>
      <w:r>
        <w:t>and</w:t>
      </w:r>
      <w:r>
        <w:rPr>
          <w:spacing w:val="40"/>
        </w:rPr>
        <w:t xml:space="preserve"> </w:t>
      </w:r>
      <w:r>
        <w:t>limited</w:t>
      </w:r>
      <w:r>
        <w:rPr>
          <w:spacing w:val="40"/>
        </w:rPr>
        <w:t xml:space="preserve"> </w:t>
      </w:r>
      <w:r>
        <w:t>rural employment outside agriculture. Addressing these requires stronger regional planning, especially</w:t>
      </w:r>
      <w:r>
        <w:rPr>
          <w:spacing w:val="40"/>
        </w:rPr>
        <w:t xml:space="preserve"> </w:t>
      </w:r>
      <w:r>
        <w:t>in</w:t>
      </w:r>
      <w:r>
        <w:rPr>
          <w:spacing w:val="40"/>
        </w:rPr>
        <w:t xml:space="preserve"> </w:t>
      </w:r>
      <w:r>
        <w:t>semi-arid</w:t>
      </w:r>
      <w:r>
        <w:rPr>
          <w:spacing w:val="40"/>
        </w:rPr>
        <w:t xml:space="preserve"> </w:t>
      </w:r>
      <w:r>
        <w:t>districts</w:t>
      </w:r>
      <w:r>
        <w:rPr>
          <w:spacing w:val="40"/>
        </w:rPr>
        <w:t xml:space="preserve"> </w:t>
      </w:r>
      <w:r>
        <w:t>such</w:t>
      </w:r>
      <w:r>
        <w:rPr>
          <w:spacing w:val="40"/>
        </w:rPr>
        <w:t xml:space="preserve"> </w:t>
      </w:r>
      <w:r>
        <w:t>as</w:t>
      </w:r>
      <w:r>
        <w:rPr>
          <w:spacing w:val="40"/>
        </w:rPr>
        <w:t xml:space="preserve"> </w:t>
      </w:r>
      <w:r>
        <w:t>Dharmapuri</w:t>
      </w:r>
      <w:r>
        <w:rPr>
          <w:spacing w:val="40"/>
        </w:rPr>
        <w:t xml:space="preserve"> </w:t>
      </w:r>
      <w:r>
        <w:t>and</w:t>
      </w:r>
      <w:r>
        <w:rPr>
          <w:spacing w:val="40"/>
        </w:rPr>
        <w:t xml:space="preserve"> </w:t>
      </w:r>
      <w:r>
        <w:t>Krishnagiri,</w:t>
      </w:r>
      <w:r>
        <w:rPr>
          <w:spacing w:val="40"/>
        </w:rPr>
        <w:t xml:space="preserve"> </w:t>
      </w:r>
      <w:r>
        <w:t>where</w:t>
      </w:r>
      <w:r>
        <w:rPr>
          <w:spacing w:val="40"/>
        </w:rPr>
        <w:t xml:space="preserve"> </w:t>
      </w:r>
      <w:r>
        <w:t>resource scarcity is acute. This paper highlights the intersection of agriculture, technology, and social transformation. It argues that Tamil Nadu’s future rural economy must integrate</w:t>
      </w:r>
      <w:r>
        <w:rPr>
          <w:spacing w:val="40"/>
        </w:rPr>
        <w:t xml:space="preserve"> </w:t>
      </w:r>
      <w:r>
        <w:t>sustainability, equity, and innovation to meet Sustainable Development Goals (SDGs) while positioning</w:t>
      </w:r>
      <w:r>
        <w:rPr>
          <w:spacing w:val="40"/>
        </w:rPr>
        <w:t xml:space="preserve"> </w:t>
      </w:r>
      <w:r>
        <w:t>the</w:t>
      </w:r>
      <w:r>
        <w:rPr>
          <w:spacing w:val="40"/>
        </w:rPr>
        <w:t xml:space="preserve"> </w:t>
      </w:r>
      <w:r>
        <w:t>state</w:t>
      </w:r>
      <w:r>
        <w:rPr>
          <w:spacing w:val="40"/>
        </w:rPr>
        <w:t xml:space="preserve"> </w:t>
      </w:r>
      <w:r>
        <w:t>as</w:t>
      </w:r>
      <w:r>
        <w:rPr>
          <w:spacing w:val="40"/>
        </w:rPr>
        <w:t xml:space="preserve"> </w:t>
      </w:r>
      <w:r>
        <w:t>a</w:t>
      </w:r>
      <w:r>
        <w:rPr>
          <w:spacing w:val="40"/>
        </w:rPr>
        <w:t xml:space="preserve"> </w:t>
      </w:r>
      <w:r>
        <w:t>leader</w:t>
      </w:r>
      <w:r>
        <w:rPr>
          <w:spacing w:val="40"/>
        </w:rPr>
        <w:t xml:space="preserve"> </w:t>
      </w:r>
      <w:r>
        <w:t>in</w:t>
      </w:r>
      <w:r>
        <w:rPr>
          <w:spacing w:val="40"/>
        </w:rPr>
        <w:t xml:space="preserve"> </w:t>
      </w:r>
      <w:r>
        <w:t>inclusive</w:t>
      </w:r>
      <w:r>
        <w:rPr>
          <w:spacing w:val="40"/>
        </w:rPr>
        <w:t xml:space="preserve"> </w:t>
      </w:r>
      <w:r>
        <w:t>agricultural</w:t>
      </w:r>
      <w:r>
        <w:rPr>
          <w:spacing w:val="40"/>
        </w:rPr>
        <w:t xml:space="preserve"> </w:t>
      </w:r>
      <w:r>
        <w:t>development.</w:t>
      </w:r>
    </w:p>
    <w:p w14:paraId="41726CCE">
      <w:pPr>
        <w:pStyle w:val="8"/>
        <w:spacing w:before="9"/>
      </w:pPr>
    </w:p>
    <w:p w14:paraId="3E5871EE">
      <w:pPr>
        <w:spacing w:line="271" w:lineRule="auto"/>
        <w:ind w:left="153" w:right="154"/>
        <w:jc w:val="both"/>
        <w:rPr>
          <w:i/>
        </w:rPr>
      </w:pPr>
      <w:r>
        <w:rPr>
          <w:b/>
          <w:i/>
        </w:rPr>
        <w:t>Keywords</w:t>
      </w:r>
      <w:r>
        <w:rPr>
          <w:i/>
        </w:rPr>
        <w:t>: Tamil Nadu economy, Agricultural Innovation, Rural Entrepreneurship, Climate Resilience, Inclusive Growth, SDGs</w:t>
      </w:r>
    </w:p>
    <w:p w14:paraId="21AFA8F9">
      <w:pPr>
        <w:spacing w:line="271" w:lineRule="auto"/>
        <w:jc w:val="both"/>
        <w:rPr>
          <w:i/>
        </w:rPr>
        <w:sectPr>
          <w:pgSz w:w="10330" w:h="14580"/>
          <w:pgMar w:top="680" w:right="566" w:bottom="720" w:left="566" w:header="432" w:footer="534" w:gutter="0"/>
          <w:cols w:space="720" w:num="1"/>
        </w:sectPr>
      </w:pPr>
    </w:p>
    <w:p w14:paraId="0D40944D">
      <w:pPr>
        <w:pStyle w:val="3"/>
        <w:spacing w:line="273" w:lineRule="auto"/>
        <w:ind w:left="514" w:right="518"/>
      </w:pPr>
      <w:r>
        <w:rPr>
          <w:spacing w:val="-10"/>
        </w:rPr>
        <w:t xml:space="preserve">RISING STRONG: TAMIL NADU’S ECONOMIC GROWTH HITS </w:t>
      </w:r>
      <w:r>
        <w:t>DECADE HIGH</w:t>
      </w:r>
    </w:p>
    <w:p w14:paraId="14816FD0">
      <w:pPr>
        <w:pStyle w:val="5"/>
        <w:spacing w:before="255"/>
      </w:pPr>
      <w:r>
        <w:t>Lt.</w:t>
      </w:r>
      <w:r>
        <w:rPr>
          <w:spacing w:val="22"/>
        </w:rPr>
        <w:t xml:space="preserve"> </w:t>
      </w:r>
      <w:r>
        <w:t>Dr.</w:t>
      </w:r>
      <w:r>
        <w:rPr>
          <w:spacing w:val="22"/>
        </w:rPr>
        <w:t xml:space="preserve"> </w:t>
      </w:r>
      <w:r>
        <w:t>S.</w:t>
      </w:r>
      <w:r>
        <w:rPr>
          <w:spacing w:val="20"/>
        </w:rPr>
        <w:t xml:space="preserve"> </w:t>
      </w:r>
      <w:r>
        <w:rPr>
          <w:spacing w:val="-2"/>
        </w:rPr>
        <w:t>Gnanaprakesh</w:t>
      </w:r>
    </w:p>
    <w:p w14:paraId="16E0D611">
      <w:pPr>
        <w:spacing w:before="30" w:line="273" w:lineRule="auto"/>
        <w:ind w:left="5349" w:right="152" w:firstLine="1102"/>
        <w:jc w:val="right"/>
        <w:rPr>
          <w:i/>
          <w:sz w:val="20"/>
        </w:rPr>
      </w:pPr>
      <w:r>
        <w:rPr>
          <w:i/>
          <w:spacing w:val="-2"/>
          <w:sz w:val="20"/>
        </w:rPr>
        <w:t>Assistant</w:t>
      </w:r>
      <w:r>
        <w:rPr>
          <w:i/>
          <w:spacing w:val="-7"/>
          <w:sz w:val="20"/>
        </w:rPr>
        <w:t xml:space="preserve"> </w:t>
      </w:r>
      <w:r>
        <w:rPr>
          <w:i/>
          <w:spacing w:val="-2"/>
          <w:sz w:val="20"/>
        </w:rPr>
        <w:t>Profesor</w:t>
      </w:r>
      <w:r>
        <w:rPr>
          <w:i/>
          <w:spacing w:val="-8"/>
          <w:sz w:val="20"/>
        </w:rPr>
        <w:t xml:space="preserve"> </w:t>
      </w:r>
      <w:r>
        <w:rPr>
          <w:i/>
          <w:spacing w:val="-2"/>
          <w:sz w:val="20"/>
        </w:rPr>
        <w:t>of</w:t>
      </w:r>
      <w:r>
        <w:rPr>
          <w:i/>
          <w:spacing w:val="-8"/>
          <w:sz w:val="20"/>
        </w:rPr>
        <w:t xml:space="preserve"> </w:t>
      </w:r>
      <w:r>
        <w:rPr>
          <w:i/>
          <w:spacing w:val="-2"/>
          <w:sz w:val="20"/>
        </w:rPr>
        <w:t xml:space="preserve">Economics </w:t>
      </w:r>
      <w:r>
        <w:rPr>
          <w:i/>
          <w:sz w:val="20"/>
        </w:rPr>
        <w:t>Urumu</w:t>
      </w:r>
      <w:r>
        <w:rPr>
          <w:i/>
          <w:spacing w:val="-7"/>
          <w:sz w:val="20"/>
        </w:rPr>
        <w:t xml:space="preserve"> </w:t>
      </w:r>
      <w:r>
        <w:rPr>
          <w:i/>
          <w:sz w:val="20"/>
        </w:rPr>
        <w:t>Dhanalakshmi</w:t>
      </w:r>
      <w:r>
        <w:rPr>
          <w:i/>
          <w:spacing w:val="-7"/>
          <w:sz w:val="20"/>
        </w:rPr>
        <w:t xml:space="preserve"> </w:t>
      </w:r>
      <w:r>
        <w:rPr>
          <w:i/>
          <w:sz w:val="20"/>
        </w:rPr>
        <w:t>College,</w:t>
      </w:r>
      <w:r>
        <w:rPr>
          <w:i/>
          <w:spacing w:val="-7"/>
          <w:sz w:val="20"/>
        </w:rPr>
        <w:t xml:space="preserve"> </w:t>
      </w:r>
      <w:r>
        <w:rPr>
          <w:i/>
          <w:spacing w:val="-2"/>
          <w:sz w:val="20"/>
        </w:rPr>
        <w:t>Tiruchirapalli</w:t>
      </w:r>
    </w:p>
    <w:p w14:paraId="60FE366A">
      <w:pPr>
        <w:pStyle w:val="8"/>
        <w:spacing w:before="30"/>
        <w:rPr>
          <w:i/>
          <w:sz w:val="20"/>
        </w:rPr>
      </w:pPr>
    </w:p>
    <w:p w14:paraId="0EC9790D">
      <w:pPr>
        <w:pStyle w:val="5"/>
      </w:pPr>
      <w:r>
        <w:rPr>
          <w:w w:val="105"/>
        </w:rPr>
        <w:t>Dr. G.</w:t>
      </w:r>
      <w:r>
        <w:rPr>
          <w:spacing w:val="1"/>
          <w:w w:val="105"/>
        </w:rPr>
        <w:t xml:space="preserve"> </w:t>
      </w:r>
      <w:r>
        <w:rPr>
          <w:w w:val="105"/>
        </w:rPr>
        <w:t>Shanmuga</w:t>
      </w:r>
      <w:r>
        <w:rPr>
          <w:spacing w:val="2"/>
          <w:w w:val="105"/>
        </w:rPr>
        <w:t xml:space="preserve"> </w:t>
      </w:r>
      <w:r>
        <w:rPr>
          <w:spacing w:val="-2"/>
          <w:w w:val="105"/>
        </w:rPr>
        <w:t>Priyaa</w:t>
      </w:r>
    </w:p>
    <w:p w14:paraId="161490C8">
      <w:pPr>
        <w:spacing w:before="30"/>
        <w:ind w:left="153" w:right="157"/>
        <w:jc w:val="right"/>
        <w:rPr>
          <w:i/>
          <w:sz w:val="20"/>
        </w:rPr>
      </w:pPr>
      <w:r>
        <w:rPr>
          <w:i/>
          <w:sz w:val="20"/>
        </w:rPr>
        <w:t>Assistant</w:t>
      </w:r>
      <w:r>
        <w:rPr>
          <w:i/>
          <w:spacing w:val="-12"/>
          <w:sz w:val="20"/>
        </w:rPr>
        <w:t xml:space="preserve"> </w:t>
      </w:r>
      <w:r>
        <w:rPr>
          <w:i/>
          <w:sz w:val="20"/>
        </w:rPr>
        <w:t>Professor</w:t>
      </w:r>
      <w:r>
        <w:rPr>
          <w:i/>
          <w:spacing w:val="-11"/>
          <w:sz w:val="20"/>
        </w:rPr>
        <w:t xml:space="preserve"> </w:t>
      </w:r>
      <w:r>
        <w:rPr>
          <w:i/>
          <w:sz w:val="20"/>
        </w:rPr>
        <w:t>of</w:t>
      </w:r>
      <w:r>
        <w:rPr>
          <w:i/>
          <w:spacing w:val="-11"/>
          <w:sz w:val="20"/>
        </w:rPr>
        <w:t xml:space="preserve"> </w:t>
      </w:r>
      <w:r>
        <w:rPr>
          <w:i/>
          <w:sz w:val="20"/>
        </w:rPr>
        <w:t>Economics,</w:t>
      </w:r>
      <w:r>
        <w:rPr>
          <w:i/>
          <w:spacing w:val="-11"/>
          <w:sz w:val="20"/>
        </w:rPr>
        <w:t xml:space="preserve"> </w:t>
      </w:r>
      <w:r>
        <w:rPr>
          <w:i/>
          <w:sz w:val="20"/>
        </w:rPr>
        <w:t>The</w:t>
      </w:r>
      <w:r>
        <w:rPr>
          <w:i/>
          <w:spacing w:val="-11"/>
          <w:sz w:val="20"/>
        </w:rPr>
        <w:t xml:space="preserve"> </w:t>
      </w:r>
      <w:r>
        <w:rPr>
          <w:i/>
          <w:sz w:val="20"/>
        </w:rPr>
        <w:t>American</w:t>
      </w:r>
      <w:r>
        <w:rPr>
          <w:i/>
          <w:spacing w:val="-9"/>
          <w:sz w:val="20"/>
        </w:rPr>
        <w:t xml:space="preserve"> </w:t>
      </w:r>
      <w:r>
        <w:rPr>
          <w:i/>
          <w:sz w:val="20"/>
        </w:rPr>
        <w:t>College,</w:t>
      </w:r>
      <w:r>
        <w:rPr>
          <w:i/>
          <w:spacing w:val="-11"/>
          <w:sz w:val="20"/>
        </w:rPr>
        <w:t xml:space="preserve"> </w:t>
      </w:r>
      <w:r>
        <w:rPr>
          <w:i/>
          <w:spacing w:val="-2"/>
          <w:sz w:val="20"/>
        </w:rPr>
        <w:t>Madurai</w:t>
      </w:r>
    </w:p>
    <w:p w14:paraId="02B6B7BC">
      <w:pPr>
        <w:pStyle w:val="8"/>
        <w:spacing w:before="95"/>
        <w:rPr>
          <w:i/>
          <w:sz w:val="20"/>
        </w:rPr>
      </w:pPr>
    </w:p>
    <w:p w14:paraId="4AA1C373">
      <w:pPr>
        <w:spacing w:before="1"/>
        <w:ind w:left="2"/>
        <w:jc w:val="center"/>
        <w:rPr>
          <w:i/>
        </w:rPr>
      </w:pPr>
      <w:r>
        <w:rPr>
          <w:i/>
          <w:spacing w:val="-2"/>
        </w:rPr>
        <w:t>"Strength</w:t>
      </w:r>
      <w:r>
        <w:rPr>
          <w:i/>
          <w:spacing w:val="-11"/>
        </w:rPr>
        <w:t xml:space="preserve"> </w:t>
      </w:r>
      <w:r>
        <w:rPr>
          <w:i/>
          <w:spacing w:val="-2"/>
        </w:rPr>
        <w:t>and</w:t>
      </w:r>
      <w:r>
        <w:rPr>
          <w:i/>
          <w:spacing w:val="-9"/>
        </w:rPr>
        <w:t xml:space="preserve"> </w:t>
      </w:r>
      <w:r>
        <w:rPr>
          <w:i/>
          <w:spacing w:val="-2"/>
        </w:rPr>
        <w:t>growth</w:t>
      </w:r>
      <w:r>
        <w:rPr>
          <w:i/>
          <w:spacing w:val="-9"/>
        </w:rPr>
        <w:t xml:space="preserve"> </w:t>
      </w:r>
      <w:r>
        <w:rPr>
          <w:i/>
          <w:spacing w:val="-2"/>
        </w:rPr>
        <w:t>come</w:t>
      </w:r>
      <w:r>
        <w:rPr>
          <w:i/>
          <w:spacing w:val="-9"/>
        </w:rPr>
        <w:t xml:space="preserve"> </w:t>
      </w:r>
      <w:r>
        <w:rPr>
          <w:i/>
          <w:spacing w:val="-2"/>
        </w:rPr>
        <w:t>only</w:t>
      </w:r>
      <w:r>
        <w:rPr>
          <w:i/>
          <w:spacing w:val="-11"/>
        </w:rPr>
        <w:t xml:space="preserve"> </w:t>
      </w:r>
      <w:r>
        <w:rPr>
          <w:i/>
          <w:spacing w:val="-2"/>
        </w:rPr>
        <w:t>through</w:t>
      </w:r>
      <w:r>
        <w:rPr>
          <w:i/>
          <w:spacing w:val="-8"/>
        </w:rPr>
        <w:t xml:space="preserve"> </w:t>
      </w:r>
      <w:r>
        <w:rPr>
          <w:i/>
          <w:spacing w:val="-2"/>
        </w:rPr>
        <w:t>continuous</w:t>
      </w:r>
      <w:r>
        <w:rPr>
          <w:i/>
          <w:spacing w:val="-11"/>
        </w:rPr>
        <w:t xml:space="preserve"> </w:t>
      </w:r>
      <w:r>
        <w:rPr>
          <w:i/>
          <w:spacing w:val="-2"/>
        </w:rPr>
        <w:t>effort</w:t>
      </w:r>
      <w:r>
        <w:rPr>
          <w:i/>
          <w:spacing w:val="-9"/>
        </w:rPr>
        <w:t xml:space="preserve"> </w:t>
      </w:r>
      <w:r>
        <w:rPr>
          <w:i/>
          <w:spacing w:val="-2"/>
        </w:rPr>
        <w:t>and</w:t>
      </w:r>
      <w:r>
        <w:rPr>
          <w:i/>
          <w:spacing w:val="-6"/>
        </w:rPr>
        <w:t xml:space="preserve"> </w:t>
      </w:r>
      <w:r>
        <w:rPr>
          <w:i/>
          <w:spacing w:val="-2"/>
        </w:rPr>
        <w:t>struggle."</w:t>
      </w:r>
    </w:p>
    <w:p w14:paraId="0E29BED8">
      <w:pPr>
        <w:spacing w:before="37"/>
        <w:ind w:left="7476" w:right="152"/>
        <w:jc w:val="center"/>
        <w:rPr>
          <w:b/>
          <w:i/>
        </w:rPr>
      </w:pPr>
      <w:r>
        <w:rPr>
          <w:b/>
          <w:i/>
        </w:rPr>
        <w:t>–</w:t>
      </w:r>
      <w:r>
        <w:rPr>
          <w:b/>
          <w:i/>
          <w:spacing w:val="10"/>
        </w:rPr>
        <w:t xml:space="preserve"> </w:t>
      </w:r>
      <w:r>
        <w:rPr>
          <w:b/>
          <w:i/>
        </w:rPr>
        <w:t>Napoleon</w:t>
      </w:r>
      <w:r>
        <w:rPr>
          <w:b/>
          <w:i/>
          <w:spacing w:val="6"/>
        </w:rPr>
        <w:t xml:space="preserve"> </w:t>
      </w:r>
      <w:r>
        <w:rPr>
          <w:b/>
          <w:i/>
          <w:spacing w:val="-4"/>
        </w:rPr>
        <w:t>Hill</w:t>
      </w:r>
    </w:p>
    <w:p w14:paraId="376548E5">
      <w:pPr>
        <w:pStyle w:val="8"/>
        <w:spacing w:before="70"/>
        <w:rPr>
          <w:b/>
          <w:i/>
        </w:rPr>
      </w:pPr>
    </w:p>
    <w:p w14:paraId="05BA4879">
      <w:pPr>
        <w:pStyle w:val="4"/>
      </w:pPr>
      <w:r>
        <w:rPr>
          <w:lang w:val="en-IN" w:eastAsia="en-IN"/>
        </w:rPr>
        <mc:AlternateContent>
          <mc:Choice Requires="wps">
            <w:drawing>
              <wp:anchor distT="0" distB="0" distL="0" distR="0" simplePos="0" relativeHeight="251668480" behindDoc="0" locked="0" layoutInCell="1" allowOverlap="1">
                <wp:simplePos x="0" y="0"/>
                <wp:positionH relativeFrom="page">
                  <wp:posOffset>457200</wp:posOffset>
                </wp:positionH>
                <wp:positionV relativeFrom="paragraph">
                  <wp:posOffset>190500</wp:posOffset>
                </wp:positionV>
                <wp:extent cx="233680" cy="834390"/>
                <wp:effectExtent l="0" t="0" r="0" b="0"/>
                <wp:wrapNone/>
                <wp:docPr id="54" name="Textbox 54"/>
                <wp:cNvGraphicFramePr/>
                <a:graphic xmlns:a="http://schemas.openxmlformats.org/drawingml/2006/main">
                  <a:graphicData uri="http://schemas.microsoft.com/office/word/2010/wordprocessingShape">
                    <wps:wsp>
                      <wps:cNvSpPr txBox="1"/>
                      <wps:spPr>
                        <a:xfrm>
                          <a:off x="0" y="0"/>
                          <a:ext cx="233679" cy="834390"/>
                        </a:xfrm>
                        <a:prstGeom prst="rect">
                          <a:avLst/>
                        </a:prstGeom>
                      </wps:spPr>
                      <wps:txbx>
                        <w:txbxContent>
                          <w:p w14:paraId="508AE69C">
                            <w:pPr>
                              <w:spacing w:line="1248" w:lineRule="exact"/>
                              <w:rPr>
                                <w:sz w:val="109"/>
                              </w:rPr>
                            </w:pPr>
                            <w:r>
                              <w:rPr>
                                <w:spacing w:val="-10"/>
                                <w:sz w:val="109"/>
                              </w:rPr>
                              <w:t>I</w:t>
                            </w:r>
                          </w:p>
                        </w:txbxContent>
                      </wps:txbx>
                      <wps:bodyPr wrap="square" lIns="0" tIns="0" rIns="0" bIns="0" rtlCol="0">
                        <a:noAutofit/>
                      </wps:bodyPr>
                    </wps:wsp>
                  </a:graphicData>
                </a:graphic>
              </wp:anchor>
            </w:drawing>
          </mc:Choice>
          <mc:Fallback>
            <w:pict>
              <v:shape id="Textbox 54" o:spid="_x0000_s1026" o:spt="202" type="#_x0000_t202" style="position:absolute;left:0pt;margin-left:36pt;margin-top:15pt;height:65.7pt;width:18.4pt;mso-position-horizontal-relative:page;z-index:251668480;mso-width-relative:page;mso-height-relative:page;" filled="f" stroked="f" coordsize="21600,21600" o:gfxdata="UEsDBAoAAAAAAIdO4kAAAAAAAAAAAAAAAAAEAAAAZHJzL1BLAwQUAAAACACHTuJApLm2pNcAAAAJ&#10;AQAADwAAAGRycy9kb3ducmV2LnhtbE2PzU7DMBCE70i8g7VI3KidgkIJcSqE4ISESMOBoxNvE6vx&#10;OsTuD2/P9gSn3dWMZr8p1yc/igPO0QXSkC0UCKQuWEe9hs/m9WYFIiZD1oyBUMMPRlhXlxelKWw4&#10;Uo2HTeoFh1AsjIYhpamQMnYDehMXYUJibRtmbxKfcy/tbI4c7ke5VCqX3jjiD4OZ8HnAbrfZew1P&#10;X1S/uO/39qPe1q5pHhS95Tutr68y9Qgi4Sn9meGMz+hQMVMb9mSjGDXcL7lK0nCreJ51teIqLS95&#10;dgeyKuX/BtUvUEsDBBQAAAAIAIdO4kCwc2ZXtQEAAHUDAAAOAAAAZHJzL2Uyb0RvYy54bWytU8Fu&#10;2zAMvQ/YPwi6L06TtmuNOMW2YMWAYS3Q7gNkWYoFWKImKrHz96NkOy26Sw+72BRJP773KG/uBtux&#10;owpowFX8YrHkTDkJjXH7iv9+/v7phjOMwjWiA6cqflLI77YfP2x6X6oVtNA1KjACcVj2vuJtjL4s&#10;CpStsgIX4JWjooZgRaRj2BdNED2h265YLZfXRQ+h8QGkQqTsbizyCTG8BxC0NlLtQB6scnFEDaoT&#10;kSRhazzybWartZLxQWtUkXUVJ6UxP2kIxXV6FtuNKPdB+NbIiYJ4D4U3mqwwjoaeoXYiCnYI5h8o&#10;a2QABB0XEmwxCsmOkIqL5RtvnlrhVdZCVqM/m47/D1b+Oj4GZpqKX11y5oSljT+rIdYwMMqQPb3H&#10;krqePPXF4SsMdGnmPFIyqR50sOlNehjVydzT2VwCY5KSq/X6+vMtZ5JKN+vL9W02v3j52AeM9wos&#10;S0HFA+0uWyqOPzESEWqdW+iQaI3jUxSHepi41tCciGpPO604/jmIoDjrfjgyLV2AOQhzUM9BiN03&#10;yNckSXHw5RBBmzw5jRhxp8m0jUxoujlp3a/Puevlb9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KS5tqTXAAAACQEAAA8AAAAAAAAAAQAgAAAAIgAAAGRycy9kb3ducmV2LnhtbFBLAQIUABQAAAAI&#10;AIdO4kCwc2ZXtQEAAHUDAAAOAAAAAAAAAAEAIAAAACYBAABkcnMvZTJvRG9jLnhtbFBLBQYAAAAA&#10;BgAGAFkBAABNBQAAAAA=&#10;">
                <v:fill on="f" focussize="0,0"/>
                <v:stroke on="f"/>
                <v:imagedata o:title=""/>
                <o:lock v:ext="edit" aspectratio="f"/>
                <v:textbox inset="0mm,0mm,0mm,0mm">
                  <w:txbxContent>
                    <w:p w14:paraId="508AE69C">
                      <w:pPr>
                        <w:spacing w:line="1248" w:lineRule="exact"/>
                        <w:rPr>
                          <w:sz w:val="109"/>
                        </w:rPr>
                      </w:pPr>
                      <w:r>
                        <w:rPr>
                          <w:spacing w:val="-10"/>
                          <w:sz w:val="109"/>
                        </w:rPr>
                        <w:t>I</w:t>
                      </w:r>
                    </w:p>
                  </w:txbxContent>
                </v:textbox>
              </v:shape>
            </w:pict>
          </mc:Fallback>
        </mc:AlternateContent>
      </w:r>
      <w:r>
        <w:rPr>
          <w:spacing w:val="-2"/>
          <w:w w:val="115"/>
        </w:rPr>
        <w:t>ABSTRACT</w:t>
      </w:r>
    </w:p>
    <w:p w14:paraId="331F06D8">
      <w:pPr>
        <w:pStyle w:val="8"/>
        <w:spacing w:before="239" w:line="280" w:lineRule="auto"/>
        <w:ind w:left="153" w:right="148" w:firstLine="367"/>
        <w:jc w:val="right"/>
      </w:pPr>
      <w:r>
        <w:rPr>
          <w:w w:val="105"/>
        </w:rPr>
        <w:t>n</w:t>
      </w:r>
      <w:r>
        <w:rPr>
          <w:spacing w:val="30"/>
          <w:w w:val="105"/>
        </w:rPr>
        <w:t xml:space="preserve"> </w:t>
      </w:r>
      <w:r>
        <w:rPr>
          <w:w w:val="105"/>
        </w:rPr>
        <w:t>the</w:t>
      </w:r>
      <w:r>
        <w:rPr>
          <w:spacing w:val="27"/>
          <w:w w:val="105"/>
        </w:rPr>
        <w:t xml:space="preserve"> </w:t>
      </w:r>
      <w:r>
        <w:rPr>
          <w:w w:val="105"/>
        </w:rPr>
        <w:t>fiscal</w:t>
      </w:r>
      <w:r>
        <w:rPr>
          <w:spacing w:val="30"/>
          <w:w w:val="105"/>
        </w:rPr>
        <w:t xml:space="preserve"> </w:t>
      </w:r>
      <w:r>
        <w:rPr>
          <w:w w:val="105"/>
        </w:rPr>
        <w:t>year</w:t>
      </w:r>
      <w:r>
        <w:rPr>
          <w:spacing w:val="29"/>
          <w:w w:val="105"/>
        </w:rPr>
        <w:t xml:space="preserve"> </w:t>
      </w:r>
      <w:r>
        <w:rPr>
          <w:w w:val="105"/>
        </w:rPr>
        <w:t>2024–25,</w:t>
      </w:r>
      <w:r>
        <w:rPr>
          <w:spacing w:val="30"/>
          <w:w w:val="105"/>
        </w:rPr>
        <w:t xml:space="preserve"> </w:t>
      </w:r>
      <w:r>
        <w:rPr>
          <w:w w:val="105"/>
        </w:rPr>
        <w:t>Tamil</w:t>
      </w:r>
      <w:r>
        <w:rPr>
          <w:spacing w:val="30"/>
          <w:w w:val="105"/>
        </w:rPr>
        <w:t xml:space="preserve"> </w:t>
      </w:r>
      <w:r>
        <w:rPr>
          <w:w w:val="105"/>
        </w:rPr>
        <w:t>Nadu</w:t>
      </w:r>
      <w:r>
        <w:rPr>
          <w:spacing w:val="28"/>
          <w:w w:val="105"/>
        </w:rPr>
        <w:t xml:space="preserve"> </w:t>
      </w:r>
      <w:r>
        <w:rPr>
          <w:w w:val="105"/>
        </w:rPr>
        <w:t>has</w:t>
      </w:r>
      <w:r>
        <w:rPr>
          <w:spacing w:val="30"/>
          <w:w w:val="105"/>
        </w:rPr>
        <w:t xml:space="preserve"> </w:t>
      </w:r>
      <w:r>
        <w:rPr>
          <w:w w:val="105"/>
        </w:rPr>
        <w:t>emerged</w:t>
      </w:r>
      <w:r>
        <w:rPr>
          <w:spacing w:val="29"/>
          <w:w w:val="105"/>
        </w:rPr>
        <w:t xml:space="preserve"> </w:t>
      </w:r>
      <w:r>
        <w:rPr>
          <w:w w:val="105"/>
        </w:rPr>
        <w:t>as</w:t>
      </w:r>
      <w:r>
        <w:rPr>
          <w:spacing w:val="30"/>
          <w:w w:val="105"/>
        </w:rPr>
        <w:t xml:space="preserve"> </w:t>
      </w:r>
      <w:r>
        <w:rPr>
          <w:w w:val="105"/>
        </w:rPr>
        <w:t>India’s</w:t>
      </w:r>
      <w:r>
        <w:rPr>
          <w:spacing w:val="27"/>
          <w:w w:val="105"/>
        </w:rPr>
        <w:t xml:space="preserve"> </w:t>
      </w:r>
      <w:r>
        <w:rPr>
          <w:w w:val="105"/>
        </w:rPr>
        <w:t>fastest-growing</w:t>
      </w:r>
      <w:r>
        <w:rPr>
          <w:spacing w:val="29"/>
          <w:w w:val="105"/>
        </w:rPr>
        <w:t xml:space="preserve"> </w:t>
      </w:r>
      <w:r>
        <w:rPr>
          <w:w w:val="105"/>
        </w:rPr>
        <w:t>state economy,</w:t>
      </w:r>
      <w:r>
        <w:rPr>
          <w:spacing w:val="80"/>
          <w:w w:val="105"/>
        </w:rPr>
        <w:t xml:space="preserve"> </w:t>
      </w:r>
      <w:r>
        <w:rPr>
          <w:w w:val="105"/>
        </w:rPr>
        <w:t>registering</w:t>
      </w:r>
      <w:r>
        <w:rPr>
          <w:spacing w:val="80"/>
          <w:w w:val="105"/>
        </w:rPr>
        <w:t xml:space="preserve"> </w:t>
      </w:r>
      <w:r>
        <w:rPr>
          <w:w w:val="105"/>
        </w:rPr>
        <w:t>a</w:t>
      </w:r>
      <w:r>
        <w:rPr>
          <w:spacing w:val="80"/>
          <w:w w:val="105"/>
        </w:rPr>
        <w:t xml:space="preserve"> </w:t>
      </w:r>
      <w:r>
        <w:rPr>
          <w:w w:val="105"/>
        </w:rPr>
        <w:t>real</w:t>
      </w:r>
      <w:r>
        <w:rPr>
          <w:spacing w:val="80"/>
          <w:w w:val="105"/>
        </w:rPr>
        <w:t xml:space="preserve"> </w:t>
      </w:r>
      <w:r>
        <w:rPr>
          <w:w w:val="105"/>
        </w:rPr>
        <w:t>GDP</w:t>
      </w:r>
      <w:r>
        <w:rPr>
          <w:spacing w:val="80"/>
          <w:w w:val="105"/>
        </w:rPr>
        <w:t xml:space="preserve"> </w:t>
      </w:r>
      <w:r>
        <w:rPr>
          <w:w w:val="105"/>
        </w:rPr>
        <w:t>(Gross</w:t>
      </w:r>
      <w:r>
        <w:rPr>
          <w:spacing w:val="80"/>
          <w:w w:val="105"/>
        </w:rPr>
        <w:t xml:space="preserve"> </w:t>
      </w:r>
      <w:r>
        <w:rPr>
          <w:w w:val="105"/>
        </w:rPr>
        <w:t>Domestic</w:t>
      </w:r>
      <w:r>
        <w:rPr>
          <w:spacing w:val="80"/>
          <w:w w:val="105"/>
        </w:rPr>
        <w:t xml:space="preserve"> </w:t>
      </w:r>
      <w:r>
        <w:rPr>
          <w:w w:val="105"/>
        </w:rPr>
        <w:t>Product)</w:t>
      </w:r>
      <w:r>
        <w:rPr>
          <w:spacing w:val="80"/>
          <w:w w:val="105"/>
        </w:rPr>
        <w:t xml:space="preserve"> </w:t>
      </w:r>
      <w:r>
        <w:rPr>
          <w:w w:val="105"/>
        </w:rPr>
        <w:t>growth</w:t>
      </w:r>
      <w:r>
        <w:rPr>
          <w:spacing w:val="80"/>
          <w:w w:val="105"/>
        </w:rPr>
        <w:t xml:space="preserve"> </w:t>
      </w:r>
      <w:r>
        <w:rPr>
          <w:w w:val="105"/>
        </w:rPr>
        <w:t>rate</w:t>
      </w:r>
      <w:r>
        <w:rPr>
          <w:spacing w:val="80"/>
          <w:w w:val="105"/>
        </w:rPr>
        <w:t xml:space="preserve"> </w:t>
      </w:r>
      <w:r>
        <w:rPr>
          <w:w w:val="105"/>
        </w:rPr>
        <w:t>of</w:t>
      </w:r>
      <w:r>
        <w:rPr>
          <w:spacing w:val="80"/>
          <w:w w:val="105"/>
        </w:rPr>
        <w:t xml:space="preserve"> </w:t>
      </w:r>
      <w:r>
        <w:rPr>
          <w:w w:val="105"/>
        </w:rPr>
        <w:t>9.69 percentage</w:t>
      </w:r>
      <w:r>
        <w:rPr>
          <w:spacing w:val="40"/>
          <w:w w:val="105"/>
        </w:rPr>
        <w:t xml:space="preserve"> </w:t>
      </w:r>
      <w:r>
        <w:rPr>
          <w:w w:val="105"/>
        </w:rPr>
        <w:t>its</w:t>
      </w:r>
      <w:r>
        <w:rPr>
          <w:spacing w:val="40"/>
          <w:w w:val="105"/>
        </w:rPr>
        <w:t xml:space="preserve"> </w:t>
      </w:r>
      <w:r>
        <w:rPr>
          <w:w w:val="105"/>
        </w:rPr>
        <w:t>highest</w:t>
      </w:r>
      <w:r>
        <w:rPr>
          <w:spacing w:val="40"/>
          <w:w w:val="105"/>
        </w:rPr>
        <w:t xml:space="preserve"> </w:t>
      </w:r>
      <w:r>
        <w:rPr>
          <w:w w:val="105"/>
        </w:rPr>
        <w:t>in</w:t>
      </w:r>
      <w:r>
        <w:rPr>
          <w:spacing w:val="40"/>
          <w:w w:val="105"/>
        </w:rPr>
        <w:t xml:space="preserve"> </w:t>
      </w:r>
      <w:r>
        <w:rPr>
          <w:w w:val="105"/>
        </w:rPr>
        <w:t>a</w:t>
      </w:r>
      <w:r>
        <w:rPr>
          <w:spacing w:val="40"/>
          <w:w w:val="105"/>
        </w:rPr>
        <w:t xml:space="preserve"> </w:t>
      </w:r>
      <w:r>
        <w:rPr>
          <w:w w:val="105"/>
        </w:rPr>
        <w:t>decade.</w:t>
      </w:r>
      <w:r>
        <w:rPr>
          <w:spacing w:val="40"/>
          <w:w w:val="105"/>
        </w:rPr>
        <w:t xml:space="preserve"> </w:t>
      </w:r>
      <w:r>
        <w:rPr>
          <w:w w:val="105"/>
        </w:rPr>
        <w:t>This</w:t>
      </w:r>
      <w:r>
        <w:rPr>
          <w:spacing w:val="40"/>
          <w:w w:val="105"/>
        </w:rPr>
        <w:t xml:space="preserve"> </w:t>
      </w:r>
      <w:r>
        <w:rPr>
          <w:w w:val="105"/>
        </w:rPr>
        <w:t>impressive</w:t>
      </w:r>
      <w:r>
        <w:rPr>
          <w:spacing w:val="40"/>
          <w:w w:val="105"/>
        </w:rPr>
        <w:t xml:space="preserve"> </w:t>
      </w:r>
      <w:r>
        <w:rPr>
          <w:w w:val="105"/>
        </w:rPr>
        <w:t>achievement</w:t>
      </w:r>
      <w:r>
        <w:rPr>
          <w:spacing w:val="40"/>
          <w:w w:val="105"/>
        </w:rPr>
        <w:t xml:space="preserve"> </w:t>
      </w:r>
      <w:r>
        <w:rPr>
          <w:w w:val="105"/>
        </w:rPr>
        <w:t>signifies</w:t>
      </w:r>
      <w:r>
        <w:rPr>
          <w:spacing w:val="40"/>
          <w:w w:val="105"/>
        </w:rPr>
        <w:t xml:space="preserve"> </w:t>
      </w:r>
      <w:r>
        <w:rPr>
          <w:w w:val="105"/>
        </w:rPr>
        <w:t>a</w:t>
      </w:r>
      <w:r>
        <w:rPr>
          <w:spacing w:val="40"/>
          <w:w w:val="105"/>
        </w:rPr>
        <w:t xml:space="preserve"> </w:t>
      </w:r>
      <w:r>
        <w:rPr>
          <w:w w:val="105"/>
        </w:rPr>
        <w:t>robust recovery from previous economic setbacks, including the COVID-19 pandemic, and marks the beginning of a sustained growth trajectory. The state also recorded a nominal growth rate</w:t>
      </w:r>
      <w:r>
        <w:rPr>
          <w:spacing w:val="-11"/>
          <w:w w:val="105"/>
        </w:rPr>
        <w:t xml:space="preserve"> </w:t>
      </w:r>
      <w:r>
        <w:rPr>
          <w:w w:val="105"/>
        </w:rPr>
        <w:t>of</w:t>
      </w:r>
      <w:r>
        <w:rPr>
          <w:spacing w:val="-13"/>
          <w:w w:val="105"/>
        </w:rPr>
        <w:t xml:space="preserve"> </w:t>
      </w:r>
      <w:r>
        <w:rPr>
          <w:w w:val="105"/>
        </w:rPr>
        <w:t>14.02</w:t>
      </w:r>
      <w:r>
        <w:rPr>
          <w:spacing w:val="-12"/>
          <w:w w:val="105"/>
        </w:rPr>
        <w:t xml:space="preserve"> </w:t>
      </w:r>
      <w:r>
        <w:rPr>
          <w:w w:val="105"/>
        </w:rPr>
        <w:t>percentages,</w:t>
      </w:r>
      <w:r>
        <w:rPr>
          <w:spacing w:val="-11"/>
          <w:w w:val="105"/>
        </w:rPr>
        <w:t xml:space="preserve"> </w:t>
      </w:r>
      <w:r>
        <w:rPr>
          <w:w w:val="105"/>
        </w:rPr>
        <w:t>with</w:t>
      </w:r>
      <w:r>
        <w:rPr>
          <w:spacing w:val="-11"/>
          <w:w w:val="105"/>
        </w:rPr>
        <w:t xml:space="preserve"> </w:t>
      </w:r>
      <w:r>
        <w:rPr>
          <w:w w:val="105"/>
        </w:rPr>
        <w:t>real</w:t>
      </w:r>
      <w:r>
        <w:rPr>
          <w:spacing w:val="-11"/>
          <w:w w:val="105"/>
        </w:rPr>
        <w:t xml:space="preserve"> </w:t>
      </w:r>
      <w:r>
        <w:rPr>
          <w:w w:val="105"/>
        </w:rPr>
        <w:t>growth</w:t>
      </w:r>
      <w:r>
        <w:rPr>
          <w:spacing w:val="-11"/>
          <w:w w:val="105"/>
        </w:rPr>
        <w:t xml:space="preserve"> </w:t>
      </w:r>
      <w:r>
        <w:rPr>
          <w:w w:val="105"/>
        </w:rPr>
        <w:t>(adjusted</w:t>
      </w:r>
      <w:r>
        <w:rPr>
          <w:spacing w:val="-11"/>
          <w:w w:val="105"/>
        </w:rPr>
        <w:t xml:space="preserve"> </w:t>
      </w:r>
      <w:r>
        <w:rPr>
          <w:w w:val="105"/>
        </w:rPr>
        <w:t>for</w:t>
      </w:r>
      <w:r>
        <w:rPr>
          <w:spacing w:val="-13"/>
          <w:w w:val="105"/>
        </w:rPr>
        <w:t xml:space="preserve"> </w:t>
      </w:r>
      <w:r>
        <w:rPr>
          <w:w w:val="105"/>
        </w:rPr>
        <w:t>inflation)</w:t>
      </w:r>
      <w:r>
        <w:rPr>
          <w:spacing w:val="-10"/>
          <w:w w:val="105"/>
        </w:rPr>
        <w:t xml:space="preserve"> </w:t>
      </w:r>
      <w:r>
        <w:rPr>
          <w:w w:val="105"/>
        </w:rPr>
        <w:t>offering</w:t>
      </w:r>
      <w:r>
        <w:rPr>
          <w:spacing w:val="-13"/>
          <w:w w:val="105"/>
        </w:rPr>
        <w:t xml:space="preserve"> </w:t>
      </w:r>
      <w:r>
        <w:rPr>
          <w:w w:val="105"/>
        </w:rPr>
        <w:t>a</w:t>
      </w:r>
      <w:r>
        <w:rPr>
          <w:spacing w:val="-11"/>
          <w:w w:val="105"/>
        </w:rPr>
        <w:t xml:space="preserve"> </w:t>
      </w:r>
      <w:r>
        <w:rPr>
          <w:w w:val="105"/>
        </w:rPr>
        <w:t>more</w:t>
      </w:r>
      <w:r>
        <w:rPr>
          <w:spacing w:val="-12"/>
          <w:w w:val="105"/>
        </w:rPr>
        <w:t xml:space="preserve"> </w:t>
      </w:r>
      <w:r>
        <w:rPr>
          <w:w w:val="105"/>
        </w:rPr>
        <w:t>accurate reflection</w:t>
      </w:r>
      <w:r>
        <w:rPr>
          <w:spacing w:val="30"/>
          <w:w w:val="105"/>
        </w:rPr>
        <w:t xml:space="preserve"> </w:t>
      </w:r>
      <w:r>
        <w:rPr>
          <w:w w:val="105"/>
        </w:rPr>
        <w:t>of</w:t>
      </w:r>
      <w:r>
        <w:rPr>
          <w:spacing w:val="30"/>
          <w:w w:val="105"/>
        </w:rPr>
        <w:t xml:space="preserve"> </w:t>
      </w:r>
      <w:r>
        <w:rPr>
          <w:w w:val="105"/>
        </w:rPr>
        <w:t>economic</w:t>
      </w:r>
      <w:r>
        <w:rPr>
          <w:spacing w:val="30"/>
          <w:w w:val="105"/>
        </w:rPr>
        <w:t xml:space="preserve"> </w:t>
      </w:r>
      <w:r>
        <w:rPr>
          <w:w w:val="105"/>
        </w:rPr>
        <w:t>progress.</w:t>
      </w:r>
      <w:r>
        <w:rPr>
          <w:spacing w:val="29"/>
          <w:w w:val="105"/>
        </w:rPr>
        <w:t xml:space="preserve"> </w:t>
      </w:r>
      <w:r>
        <w:rPr>
          <w:w w:val="105"/>
        </w:rPr>
        <w:t>Tamil</w:t>
      </w:r>
      <w:r>
        <w:rPr>
          <w:spacing w:val="29"/>
          <w:w w:val="105"/>
        </w:rPr>
        <w:t xml:space="preserve"> </w:t>
      </w:r>
      <w:r>
        <w:rPr>
          <w:w w:val="105"/>
        </w:rPr>
        <w:t>Nadu’s</w:t>
      </w:r>
      <w:r>
        <w:rPr>
          <w:spacing w:val="29"/>
          <w:w w:val="105"/>
        </w:rPr>
        <w:t xml:space="preserve"> </w:t>
      </w:r>
      <w:r>
        <w:rPr>
          <w:w w:val="105"/>
        </w:rPr>
        <w:t>outstanding</w:t>
      </w:r>
      <w:r>
        <w:rPr>
          <w:spacing w:val="29"/>
          <w:w w:val="105"/>
        </w:rPr>
        <w:t xml:space="preserve"> </w:t>
      </w:r>
      <w:r>
        <w:rPr>
          <w:w w:val="105"/>
        </w:rPr>
        <w:t>performance</w:t>
      </w:r>
      <w:r>
        <w:rPr>
          <w:spacing w:val="27"/>
          <w:w w:val="105"/>
        </w:rPr>
        <w:t xml:space="preserve"> </w:t>
      </w:r>
      <w:r>
        <w:rPr>
          <w:w w:val="105"/>
        </w:rPr>
        <w:t>places</w:t>
      </w:r>
      <w:r>
        <w:rPr>
          <w:spacing w:val="29"/>
          <w:w w:val="105"/>
        </w:rPr>
        <w:t xml:space="preserve"> </w:t>
      </w:r>
      <w:r>
        <w:rPr>
          <w:w w:val="105"/>
        </w:rPr>
        <w:t>it</w:t>
      </w:r>
      <w:r>
        <w:rPr>
          <w:spacing w:val="27"/>
          <w:w w:val="105"/>
        </w:rPr>
        <w:t xml:space="preserve"> </w:t>
      </w:r>
      <w:r>
        <w:rPr>
          <w:w w:val="105"/>
        </w:rPr>
        <w:t>at</w:t>
      </w:r>
      <w:r>
        <w:rPr>
          <w:spacing w:val="29"/>
          <w:w w:val="105"/>
        </w:rPr>
        <w:t xml:space="preserve"> </w:t>
      </w:r>
      <w:r>
        <w:rPr>
          <w:w w:val="105"/>
        </w:rPr>
        <w:t>the forefront</w:t>
      </w:r>
      <w:r>
        <w:rPr>
          <w:spacing w:val="19"/>
          <w:w w:val="105"/>
        </w:rPr>
        <w:t xml:space="preserve"> </w:t>
      </w:r>
      <w:r>
        <w:rPr>
          <w:w w:val="105"/>
        </w:rPr>
        <w:t>of</w:t>
      </w:r>
      <w:r>
        <w:rPr>
          <w:spacing w:val="20"/>
          <w:w w:val="105"/>
        </w:rPr>
        <w:t xml:space="preserve"> </w:t>
      </w:r>
      <w:r>
        <w:rPr>
          <w:w w:val="105"/>
        </w:rPr>
        <w:t>India’s</w:t>
      </w:r>
      <w:r>
        <w:rPr>
          <w:spacing w:val="19"/>
          <w:w w:val="105"/>
        </w:rPr>
        <w:t xml:space="preserve"> </w:t>
      </w:r>
      <w:r>
        <w:rPr>
          <w:w w:val="105"/>
        </w:rPr>
        <w:t>state</w:t>
      </w:r>
      <w:r>
        <w:rPr>
          <w:spacing w:val="18"/>
          <w:w w:val="105"/>
        </w:rPr>
        <w:t xml:space="preserve"> </w:t>
      </w:r>
      <w:r>
        <w:rPr>
          <w:w w:val="105"/>
        </w:rPr>
        <w:t>economies</w:t>
      </w:r>
      <w:r>
        <w:rPr>
          <w:spacing w:val="17"/>
          <w:w w:val="105"/>
        </w:rPr>
        <w:t xml:space="preserve"> </w:t>
      </w:r>
      <w:r>
        <w:rPr>
          <w:w w:val="105"/>
        </w:rPr>
        <w:t>for</w:t>
      </w:r>
      <w:r>
        <w:rPr>
          <w:spacing w:val="18"/>
          <w:w w:val="105"/>
        </w:rPr>
        <w:t xml:space="preserve"> </w:t>
      </w:r>
      <w:r>
        <w:rPr>
          <w:w w:val="105"/>
        </w:rPr>
        <w:t>the</w:t>
      </w:r>
      <w:r>
        <w:rPr>
          <w:spacing w:val="20"/>
          <w:w w:val="105"/>
        </w:rPr>
        <w:t xml:space="preserve"> </w:t>
      </w:r>
      <w:r>
        <w:rPr>
          <w:w w:val="105"/>
        </w:rPr>
        <w:t>year,</w:t>
      </w:r>
      <w:r>
        <w:rPr>
          <w:spacing w:val="17"/>
          <w:w w:val="105"/>
        </w:rPr>
        <w:t xml:space="preserve"> </w:t>
      </w:r>
      <w:r>
        <w:rPr>
          <w:w w:val="105"/>
        </w:rPr>
        <w:t>highlighting</w:t>
      </w:r>
      <w:r>
        <w:rPr>
          <w:spacing w:val="19"/>
          <w:w w:val="105"/>
        </w:rPr>
        <w:t xml:space="preserve"> </w:t>
      </w:r>
      <w:r>
        <w:rPr>
          <w:w w:val="105"/>
        </w:rPr>
        <w:t>its</w:t>
      </w:r>
      <w:r>
        <w:rPr>
          <w:spacing w:val="20"/>
          <w:w w:val="105"/>
        </w:rPr>
        <w:t xml:space="preserve"> </w:t>
      </w:r>
      <w:r>
        <w:rPr>
          <w:w w:val="105"/>
        </w:rPr>
        <w:t>resilience</w:t>
      </w:r>
      <w:r>
        <w:rPr>
          <w:spacing w:val="19"/>
          <w:w w:val="105"/>
        </w:rPr>
        <w:t xml:space="preserve"> </w:t>
      </w:r>
      <w:r>
        <w:rPr>
          <w:w w:val="105"/>
        </w:rPr>
        <w:t>and</w:t>
      </w:r>
      <w:r>
        <w:rPr>
          <w:spacing w:val="19"/>
          <w:w w:val="105"/>
        </w:rPr>
        <w:t xml:space="preserve"> </w:t>
      </w:r>
      <w:r>
        <w:rPr>
          <w:spacing w:val="-2"/>
          <w:w w:val="105"/>
        </w:rPr>
        <w:t>dynamic</w:t>
      </w:r>
    </w:p>
    <w:p w14:paraId="11E4A02D">
      <w:pPr>
        <w:pStyle w:val="8"/>
        <w:spacing w:line="249" w:lineRule="exact"/>
        <w:ind w:left="153"/>
      </w:pPr>
      <w:r>
        <w:rPr>
          <w:spacing w:val="-2"/>
          <w:w w:val="105"/>
        </w:rPr>
        <w:t>development.</w:t>
      </w:r>
    </w:p>
    <w:p w14:paraId="6A220046">
      <w:pPr>
        <w:pStyle w:val="8"/>
        <w:spacing w:before="41"/>
      </w:pPr>
    </w:p>
    <w:p w14:paraId="27C677FD">
      <w:pPr>
        <w:ind w:left="153"/>
        <w:rPr>
          <w:i/>
        </w:rPr>
      </w:pPr>
      <w:r>
        <w:rPr>
          <w:b/>
          <w:i/>
        </w:rPr>
        <w:t>Keywords:</w:t>
      </w:r>
      <w:r>
        <w:rPr>
          <w:b/>
          <w:i/>
          <w:spacing w:val="23"/>
        </w:rPr>
        <w:t xml:space="preserve"> </w:t>
      </w:r>
      <w:r>
        <w:rPr>
          <w:i/>
        </w:rPr>
        <w:t>Tamil</w:t>
      </w:r>
      <w:r>
        <w:rPr>
          <w:i/>
          <w:spacing w:val="24"/>
        </w:rPr>
        <w:t xml:space="preserve"> </w:t>
      </w:r>
      <w:r>
        <w:rPr>
          <w:i/>
        </w:rPr>
        <w:t>Nadu,</w:t>
      </w:r>
      <w:r>
        <w:rPr>
          <w:i/>
          <w:spacing w:val="22"/>
        </w:rPr>
        <w:t xml:space="preserve"> </w:t>
      </w:r>
      <w:r>
        <w:rPr>
          <w:i/>
        </w:rPr>
        <w:t>GDP,</w:t>
      </w:r>
      <w:r>
        <w:rPr>
          <w:i/>
          <w:spacing w:val="23"/>
        </w:rPr>
        <w:t xml:space="preserve"> </w:t>
      </w:r>
      <w:r>
        <w:rPr>
          <w:i/>
        </w:rPr>
        <w:t>Growing</w:t>
      </w:r>
      <w:r>
        <w:rPr>
          <w:i/>
          <w:spacing w:val="22"/>
        </w:rPr>
        <w:t xml:space="preserve"> </w:t>
      </w:r>
      <w:r>
        <w:rPr>
          <w:i/>
          <w:spacing w:val="-4"/>
        </w:rPr>
        <w:t>State</w:t>
      </w:r>
    </w:p>
    <w:p w14:paraId="51361355">
      <w:pPr>
        <w:rPr>
          <w:i/>
        </w:rPr>
        <w:sectPr>
          <w:pgSz w:w="10330" w:h="14580"/>
          <w:pgMar w:top="680" w:right="566" w:bottom="720" w:left="566" w:header="432" w:footer="534" w:gutter="0"/>
          <w:cols w:space="720" w:num="1"/>
        </w:sectPr>
      </w:pPr>
    </w:p>
    <w:p w14:paraId="6FEDC382">
      <w:pPr>
        <w:pStyle w:val="3"/>
        <w:spacing w:line="273" w:lineRule="auto"/>
        <w:ind w:left="1085" w:right="1087"/>
      </w:pPr>
      <w:r>
        <w:rPr>
          <w:spacing w:val="-4"/>
        </w:rPr>
        <w:t>MARITIME</w:t>
      </w:r>
      <w:r>
        <w:rPr>
          <w:spacing w:val="-19"/>
        </w:rPr>
        <w:t xml:space="preserve"> </w:t>
      </w:r>
      <w:r>
        <w:rPr>
          <w:spacing w:val="-4"/>
        </w:rPr>
        <w:t>LABOR</w:t>
      </w:r>
      <w:r>
        <w:rPr>
          <w:spacing w:val="-19"/>
        </w:rPr>
        <w:t xml:space="preserve"> </w:t>
      </w:r>
      <w:r>
        <w:rPr>
          <w:spacing w:val="-4"/>
        </w:rPr>
        <w:t>DYNAMICS</w:t>
      </w:r>
      <w:r>
        <w:rPr>
          <w:spacing w:val="-18"/>
        </w:rPr>
        <w:t xml:space="preserve"> </w:t>
      </w:r>
      <w:r>
        <w:rPr>
          <w:spacing w:val="-4"/>
        </w:rPr>
        <w:t>AND</w:t>
      </w:r>
      <w:r>
        <w:rPr>
          <w:spacing w:val="-19"/>
        </w:rPr>
        <w:t xml:space="preserve"> </w:t>
      </w:r>
      <w:r>
        <w:rPr>
          <w:spacing w:val="-4"/>
        </w:rPr>
        <w:t>REGIONAL</w:t>
      </w:r>
      <w:r>
        <w:rPr>
          <w:spacing w:val="-18"/>
        </w:rPr>
        <w:t xml:space="preserve"> </w:t>
      </w:r>
      <w:r>
        <w:rPr>
          <w:spacing w:val="-4"/>
        </w:rPr>
        <w:t xml:space="preserve">ECONOMIC </w:t>
      </w:r>
      <w:r>
        <w:rPr>
          <w:spacing w:val="-2"/>
        </w:rPr>
        <w:t>DEVELOPMENT</w:t>
      </w:r>
      <w:r>
        <w:rPr>
          <w:spacing w:val="-21"/>
        </w:rPr>
        <w:t xml:space="preserve"> </w:t>
      </w:r>
      <w:r>
        <w:rPr>
          <w:spacing w:val="-2"/>
        </w:rPr>
        <w:t>UNDER</w:t>
      </w:r>
      <w:r>
        <w:rPr>
          <w:spacing w:val="-21"/>
        </w:rPr>
        <w:t xml:space="preserve"> </w:t>
      </w:r>
      <w:r>
        <w:rPr>
          <w:spacing w:val="-2"/>
        </w:rPr>
        <w:t>THE</w:t>
      </w:r>
      <w:r>
        <w:rPr>
          <w:spacing w:val="-20"/>
        </w:rPr>
        <w:t xml:space="preserve"> </w:t>
      </w:r>
      <w:r>
        <w:rPr>
          <w:spacing w:val="-2"/>
        </w:rPr>
        <w:t>BLUE</w:t>
      </w:r>
      <w:r>
        <w:rPr>
          <w:spacing w:val="-21"/>
        </w:rPr>
        <w:t xml:space="preserve"> </w:t>
      </w:r>
      <w:r>
        <w:rPr>
          <w:spacing w:val="-2"/>
        </w:rPr>
        <w:t>ECONOMY</w:t>
      </w:r>
    </w:p>
    <w:p w14:paraId="13351FDA">
      <w:pPr>
        <w:pStyle w:val="5"/>
        <w:spacing w:before="289"/>
      </w:pPr>
      <w:r>
        <w:t>S.</w:t>
      </w:r>
      <w:r>
        <w:rPr>
          <w:spacing w:val="1"/>
        </w:rPr>
        <w:t xml:space="preserve"> </w:t>
      </w:r>
      <w:r>
        <w:t>Bharathi</w:t>
      </w:r>
      <w:r>
        <w:rPr>
          <w:spacing w:val="2"/>
        </w:rPr>
        <w:t xml:space="preserve"> </w:t>
      </w:r>
      <w:r>
        <w:rPr>
          <w:spacing w:val="-2"/>
        </w:rPr>
        <w:t>Priyanka</w:t>
      </w:r>
    </w:p>
    <w:p w14:paraId="5D95F0F5">
      <w:pPr>
        <w:spacing w:before="32"/>
        <w:ind w:left="153" w:right="152"/>
        <w:jc w:val="right"/>
        <w:rPr>
          <w:i/>
          <w:sz w:val="20"/>
        </w:rPr>
      </w:pPr>
      <w:r>
        <w:rPr>
          <w:i/>
          <w:sz w:val="20"/>
        </w:rPr>
        <w:t>Ph.D</w:t>
      </w:r>
      <w:r>
        <w:rPr>
          <w:i/>
          <w:spacing w:val="-8"/>
          <w:sz w:val="20"/>
        </w:rPr>
        <w:t xml:space="preserve"> </w:t>
      </w:r>
      <w:r>
        <w:rPr>
          <w:i/>
          <w:sz w:val="20"/>
        </w:rPr>
        <w:t>Research</w:t>
      </w:r>
      <w:r>
        <w:rPr>
          <w:i/>
          <w:spacing w:val="-7"/>
          <w:sz w:val="20"/>
        </w:rPr>
        <w:t xml:space="preserve"> </w:t>
      </w:r>
      <w:r>
        <w:rPr>
          <w:i/>
          <w:sz w:val="20"/>
        </w:rPr>
        <w:t>Scholar,</w:t>
      </w:r>
      <w:r>
        <w:rPr>
          <w:i/>
          <w:spacing w:val="-8"/>
          <w:sz w:val="20"/>
        </w:rPr>
        <w:t xml:space="preserve"> </w:t>
      </w:r>
      <w:r>
        <w:rPr>
          <w:i/>
          <w:sz w:val="20"/>
        </w:rPr>
        <w:t>Department</w:t>
      </w:r>
      <w:r>
        <w:rPr>
          <w:i/>
          <w:spacing w:val="-8"/>
          <w:sz w:val="20"/>
        </w:rPr>
        <w:t xml:space="preserve"> </w:t>
      </w:r>
      <w:r>
        <w:rPr>
          <w:i/>
          <w:sz w:val="20"/>
        </w:rPr>
        <w:t>of</w:t>
      </w:r>
      <w:r>
        <w:rPr>
          <w:i/>
          <w:spacing w:val="-8"/>
          <w:sz w:val="20"/>
        </w:rPr>
        <w:t xml:space="preserve"> </w:t>
      </w:r>
      <w:r>
        <w:rPr>
          <w:i/>
          <w:sz w:val="20"/>
        </w:rPr>
        <w:t>Economics,</w:t>
      </w:r>
      <w:r>
        <w:rPr>
          <w:i/>
          <w:spacing w:val="-4"/>
          <w:sz w:val="20"/>
        </w:rPr>
        <w:t xml:space="preserve"> </w:t>
      </w:r>
      <w:r>
        <w:rPr>
          <w:i/>
          <w:sz w:val="20"/>
        </w:rPr>
        <w:t>Periyar</w:t>
      </w:r>
      <w:r>
        <w:rPr>
          <w:i/>
          <w:spacing w:val="-6"/>
          <w:sz w:val="20"/>
        </w:rPr>
        <w:t xml:space="preserve"> </w:t>
      </w:r>
      <w:r>
        <w:rPr>
          <w:i/>
          <w:sz w:val="20"/>
        </w:rPr>
        <w:t>University,</w:t>
      </w:r>
      <w:r>
        <w:rPr>
          <w:i/>
          <w:spacing w:val="-8"/>
          <w:sz w:val="20"/>
        </w:rPr>
        <w:t xml:space="preserve"> </w:t>
      </w:r>
      <w:r>
        <w:rPr>
          <w:i/>
          <w:spacing w:val="-2"/>
          <w:sz w:val="20"/>
        </w:rPr>
        <w:t>Salem</w:t>
      </w:r>
    </w:p>
    <w:p w14:paraId="2592E63C">
      <w:pPr>
        <w:spacing w:before="30"/>
        <w:ind w:left="153" w:right="154"/>
        <w:jc w:val="right"/>
        <w:rPr>
          <w:i/>
          <w:sz w:val="20"/>
        </w:rPr>
      </w:pPr>
      <w:r>
        <w:fldChar w:fldCharType="begin"/>
      </w:r>
      <w:r>
        <w:instrText xml:space="preserve"> HYPERLINK "mailto:sbmafive@gmail.com" \h </w:instrText>
      </w:r>
      <w:r>
        <w:fldChar w:fldCharType="separate"/>
      </w:r>
      <w:r>
        <w:rPr>
          <w:i/>
          <w:spacing w:val="-2"/>
          <w:sz w:val="20"/>
        </w:rPr>
        <w:t>sbmafive@gmail.com</w:t>
      </w:r>
      <w:r>
        <w:rPr>
          <w:i/>
          <w:spacing w:val="-2"/>
          <w:sz w:val="20"/>
        </w:rPr>
        <w:fldChar w:fldCharType="end"/>
      </w:r>
    </w:p>
    <w:p w14:paraId="095AE00E">
      <w:pPr>
        <w:pStyle w:val="8"/>
        <w:spacing w:before="90"/>
        <w:rPr>
          <w:i/>
          <w:sz w:val="20"/>
        </w:rPr>
      </w:pPr>
    </w:p>
    <w:p w14:paraId="7FFF7872">
      <w:pPr>
        <w:pStyle w:val="5"/>
      </w:pPr>
      <w:r>
        <w:t>Dr.</w:t>
      </w:r>
      <w:r>
        <w:rPr>
          <w:spacing w:val="25"/>
        </w:rPr>
        <w:t xml:space="preserve"> </w:t>
      </w:r>
      <w:r>
        <w:t>K.</w:t>
      </w:r>
      <w:r>
        <w:rPr>
          <w:spacing w:val="27"/>
        </w:rPr>
        <w:t xml:space="preserve"> </w:t>
      </w:r>
      <w:r>
        <w:rPr>
          <w:spacing w:val="-2"/>
        </w:rPr>
        <w:t>Jayaraman</w:t>
      </w:r>
    </w:p>
    <w:p w14:paraId="4881076D">
      <w:pPr>
        <w:spacing w:before="32"/>
        <w:ind w:left="153" w:right="157"/>
        <w:jc w:val="right"/>
        <w:rPr>
          <w:i/>
          <w:sz w:val="20"/>
        </w:rPr>
      </w:pPr>
      <w:r>
        <w:rPr>
          <w:i/>
          <w:sz w:val="20"/>
        </w:rPr>
        <w:t>Professor</w:t>
      </w:r>
      <w:r>
        <w:rPr>
          <w:i/>
          <w:spacing w:val="-8"/>
          <w:sz w:val="20"/>
        </w:rPr>
        <w:t xml:space="preserve"> </w:t>
      </w:r>
      <w:r>
        <w:rPr>
          <w:i/>
          <w:sz w:val="20"/>
        </w:rPr>
        <w:t>&amp;</w:t>
      </w:r>
      <w:r>
        <w:rPr>
          <w:i/>
          <w:spacing w:val="-6"/>
          <w:sz w:val="20"/>
        </w:rPr>
        <w:t xml:space="preserve"> </w:t>
      </w:r>
      <w:r>
        <w:rPr>
          <w:i/>
          <w:sz w:val="20"/>
        </w:rPr>
        <w:t>Head,</w:t>
      </w:r>
      <w:r>
        <w:rPr>
          <w:i/>
          <w:spacing w:val="-6"/>
          <w:sz w:val="20"/>
        </w:rPr>
        <w:t xml:space="preserve"> </w:t>
      </w:r>
      <w:r>
        <w:rPr>
          <w:i/>
          <w:sz w:val="20"/>
        </w:rPr>
        <w:t>Department</w:t>
      </w:r>
      <w:r>
        <w:rPr>
          <w:i/>
          <w:spacing w:val="-7"/>
          <w:sz w:val="20"/>
        </w:rPr>
        <w:t xml:space="preserve"> </w:t>
      </w:r>
      <w:r>
        <w:rPr>
          <w:i/>
          <w:sz w:val="20"/>
        </w:rPr>
        <w:t>of</w:t>
      </w:r>
      <w:r>
        <w:rPr>
          <w:i/>
          <w:spacing w:val="-7"/>
          <w:sz w:val="20"/>
        </w:rPr>
        <w:t xml:space="preserve"> </w:t>
      </w:r>
      <w:r>
        <w:rPr>
          <w:i/>
          <w:sz w:val="20"/>
        </w:rPr>
        <w:t>Economics,</w:t>
      </w:r>
      <w:r>
        <w:rPr>
          <w:i/>
          <w:spacing w:val="-6"/>
          <w:sz w:val="20"/>
        </w:rPr>
        <w:t xml:space="preserve"> </w:t>
      </w:r>
      <w:r>
        <w:rPr>
          <w:i/>
          <w:sz w:val="20"/>
        </w:rPr>
        <w:t>Periyar</w:t>
      </w:r>
      <w:r>
        <w:rPr>
          <w:i/>
          <w:spacing w:val="-8"/>
          <w:sz w:val="20"/>
        </w:rPr>
        <w:t xml:space="preserve"> </w:t>
      </w:r>
      <w:r>
        <w:rPr>
          <w:i/>
          <w:sz w:val="20"/>
        </w:rPr>
        <w:t>University,</w:t>
      </w:r>
      <w:r>
        <w:rPr>
          <w:i/>
          <w:spacing w:val="-6"/>
          <w:sz w:val="20"/>
        </w:rPr>
        <w:t xml:space="preserve"> </w:t>
      </w:r>
      <w:r>
        <w:rPr>
          <w:i/>
          <w:spacing w:val="-2"/>
          <w:sz w:val="20"/>
        </w:rPr>
        <w:t>Salem</w:t>
      </w:r>
    </w:p>
    <w:p w14:paraId="507FE130">
      <w:pPr>
        <w:spacing w:before="32"/>
        <w:ind w:left="153" w:right="152"/>
        <w:jc w:val="right"/>
        <w:rPr>
          <w:i/>
          <w:sz w:val="20"/>
        </w:rPr>
      </w:pPr>
      <w:r>
        <w:fldChar w:fldCharType="begin"/>
      </w:r>
      <w:r>
        <w:instrText xml:space="preserve"> HYPERLINK "mailto:kjayaraman2@gmail.com" \h </w:instrText>
      </w:r>
      <w:r>
        <w:fldChar w:fldCharType="separate"/>
      </w:r>
      <w:r>
        <w:rPr>
          <w:i/>
          <w:spacing w:val="-2"/>
          <w:sz w:val="20"/>
        </w:rPr>
        <w:t>kjayaraman2@gmail.com</w:t>
      </w:r>
      <w:r>
        <w:rPr>
          <w:i/>
          <w:spacing w:val="-2"/>
          <w:sz w:val="20"/>
        </w:rPr>
        <w:fldChar w:fldCharType="end"/>
      </w:r>
    </w:p>
    <w:p w14:paraId="6746E1FA">
      <w:pPr>
        <w:pStyle w:val="8"/>
        <w:spacing w:before="65"/>
        <w:rPr>
          <w:i/>
          <w:sz w:val="20"/>
        </w:rPr>
      </w:pPr>
    </w:p>
    <w:p w14:paraId="78AEE694">
      <w:pPr>
        <w:pStyle w:val="4"/>
      </w:pPr>
      <w:r>
        <w:rPr>
          <w:lang w:val="en-IN" w:eastAsia="en-IN"/>
        </w:rPr>
        <mc:AlternateContent>
          <mc:Choice Requires="wps">
            <w:drawing>
              <wp:anchor distT="0" distB="0" distL="0" distR="0" simplePos="0" relativeHeight="251810816" behindDoc="1" locked="0" layoutInCell="1" allowOverlap="1">
                <wp:simplePos x="0" y="0"/>
                <wp:positionH relativeFrom="page">
                  <wp:posOffset>457200</wp:posOffset>
                </wp:positionH>
                <wp:positionV relativeFrom="paragraph">
                  <wp:posOffset>188595</wp:posOffset>
                </wp:positionV>
                <wp:extent cx="424180" cy="834390"/>
                <wp:effectExtent l="0" t="0" r="0" b="0"/>
                <wp:wrapNone/>
                <wp:docPr id="55" name="Textbox 55"/>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7B7ADD66">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55" o:spid="_x0000_s1026" o:spt="202" type="#_x0000_t202" style="position:absolute;left:0pt;margin-left:36pt;margin-top:14.85pt;height:65.7pt;width:33.4pt;mso-position-horizontal-relative:page;z-index:-251505664;mso-width-relative:page;mso-height-relative:page;" filled="f" stroked="f" coordsize="21600,21600" o:gfxdata="UEsDBAoAAAAAAIdO4kAAAAAAAAAAAAAAAAAEAAAAZHJzL1BLAwQUAAAACACHTuJABHTPntgAAAAJ&#10;AQAADwAAAGRycy9kb3ducmV2LnhtbE2PTU/DMAyG70j8h8hI3FjSInVbaTohBCckRFcOHNPWa6M1&#10;TmmyD/493ondbL3W6+cpNmc3iiPOwXrSkCwUCKTWd5Z6DV/128MKRIiGOjN6Qg2/GGBT3t4UJu/8&#10;iSo8bmMvuIRCbjQMMU65lKEd0Jmw8BMSZzs/OxN5nXvZzebE5W6UqVKZdMYSfxjMhC8DtvvtwWl4&#10;/qbq1f58NJ/VrrJ1vVb0nu21vr9L1BOIiOf4fwwXfEaHkpkaf6AuiFHDMmWVqCFdL0Fc8scVqzQ8&#10;ZEkCsizktUH5B1BLAwQUAAAACACHTuJAdO1WOLQBAAB1AwAADgAAAGRycy9lMm9Eb2MueG1srVPB&#10;btswDL0P2D8Iui9O0nTIjDhFt2DDgGEr0O4DZFmKBViiRimx8/ejZDsduksPvdgUST++9yjv7gbb&#10;sbPCYMBVfLVYcqachMa4Y8V/P339sOUsROEa0YFTFb+owO/279/tel+qNbTQNQoZgbhQ9r7ibYy+&#10;LIogW2VFWIBXjooa0IpIRzwWDYqe0G1XrJfLj0UP2HgEqUKg7GEs8gkRXwMIWhupDiBPVrk4oqLq&#10;RCRJoTU+8H1mq7WS8ZfWQUXWVZyUxvykIRTX6Vnsd6I8ovCtkRMF8RoKLzRZYRwNvUIdRBTshOY/&#10;KGskQgAdFxJsMQrJjpCK1fKFN4+t8CprIauDv5oe3g5W/jw/IDNNxW9vOXPC0saf1BBrGBhlyJ7e&#10;h5K6Hj31xeEzDHRp5nygZFI9aLTpTXoY1cncy9VcAmOSkpv1ZrWliqTS9mZz8ymbXzx/7DHEbwos&#10;S0HFkXaXLRXnHyESEWqdW+iQaI3jUxSHepi41tBciGpPO614+HMSqDjrvjsyLV2AOcA5qOcAY/cF&#10;8jVJUhzcnyJokyenESPuNJm2kQlNNyet+99z7nr+W/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R0z57YAAAACQEAAA8AAAAAAAAAAQAgAAAAIgAAAGRycy9kb3ducmV2LnhtbFBLAQIUABQAAAAI&#10;AIdO4kB07VY4tAEAAHUDAAAOAAAAAAAAAAEAIAAAACcBAABkcnMvZTJvRG9jLnhtbFBLBQYAAAAA&#10;BgAGAFkBAABNBQAAAAA=&#10;">
                <v:fill on="f" focussize="0,0"/>
                <v:stroke on="f"/>
                <v:imagedata o:title=""/>
                <o:lock v:ext="edit" aspectratio="f"/>
                <v:textbox inset="0mm,0mm,0mm,0mm">
                  <w:txbxContent>
                    <w:p w14:paraId="7B7ADD66">
                      <w:pPr>
                        <w:spacing w:line="1248" w:lineRule="exact"/>
                        <w:rPr>
                          <w:sz w:val="109"/>
                        </w:rPr>
                      </w:pPr>
                      <w:r>
                        <w:rPr>
                          <w:spacing w:val="-10"/>
                          <w:sz w:val="109"/>
                        </w:rPr>
                        <w:t>T</w:t>
                      </w:r>
                    </w:p>
                  </w:txbxContent>
                </v:textbox>
              </v:shape>
            </w:pict>
          </mc:Fallback>
        </mc:AlternateContent>
      </w:r>
      <w:r>
        <w:rPr>
          <w:spacing w:val="-2"/>
          <w:w w:val="115"/>
        </w:rPr>
        <w:t>ABSTRACT</w:t>
      </w:r>
    </w:p>
    <w:p w14:paraId="09EA6EEA">
      <w:pPr>
        <w:pStyle w:val="8"/>
        <w:spacing w:before="236" w:line="280" w:lineRule="auto"/>
        <w:ind w:left="824" w:right="152"/>
        <w:jc w:val="both"/>
      </w:pPr>
      <w:r>
        <w:rPr>
          <w:w w:val="105"/>
        </w:rPr>
        <w:t>amil Nadu</w:t>
      </w:r>
      <w:r>
        <w:rPr>
          <w:spacing w:val="-1"/>
          <w:w w:val="105"/>
        </w:rPr>
        <w:t xml:space="preserve"> </w:t>
      </w:r>
      <w:r>
        <w:rPr>
          <w:w w:val="105"/>
        </w:rPr>
        <w:t>is the southern-most coastal state of India which has</w:t>
      </w:r>
      <w:r>
        <w:rPr>
          <w:spacing w:val="-1"/>
          <w:w w:val="105"/>
        </w:rPr>
        <w:t xml:space="preserve"> </w:t>
      </w:r>
      <w:r>
        <w:rPr>
          <w:w w:val="105"/>
        </w:rPr>
        <w:t>Andhra Pradesh on the North, Karnataka &amp; Kerala on the West, Indian Ocean on the South, and Bay of Bengal</w:t>
      </w:r>
      <w:r>
        <w:rPr>
          <w:spacing w:val="-2"/>
          <w:w w:val="105"/>
        </w:rPr>
        <w:t xml:space="preserve"> </w:t>
      </w:r>
      <w:r>
        <w:rPr>
          <w:w w:val="105"/>
        </w:rPr>
        <w:t>on</w:t>
      </w:r>
      <w:r>
        <w:rPr>
          <w:spacing w:val="-2"/>
          <w:w w:val="105"/>
        </w:rPr>
        <w:t xml:space="preserve"> </w:t>
      </w:r>
      <w:r>
        <w:rPr>
          <w:w w:val="105"/>
        </w:rPr>
        <w:t>the</w:t>
      </w:r>
      <w:r>
        <w:rPr>
          <w:spacing w:val="-2"/>
          <w:w w:val="105"/>
        </w:rPr>
        <w:t xml:space="preserve"> </w:t>
      </w:r>
      <w:r>
        <w:rPr>
          <w:w w:val="105"/>
        </w:rPr>
        <w:t>East.</w:t>
      </w:r>
      <w:r>
        <w:rPr>
          <w:spacing w:val="-1"/>
          <w:w w:val="105"/>
        </w:rPr>
        <w:t xml:space="preserve"> </w:t>
      </w:r>
      <w:r>
        <w:rPr>
          <w:w w:val="105"/>
        </w:rPr>
        <w:t>Tamil</w:t>
      </w:r>
      <w:r>
        <w:rPr>
          <w:spacing w:val="1"/>
          <w:w w:val="105"/>
        </w:rPr>
        <w:t xml:space="preserve"> </w:t>
      </w:r>
      <w:r>
        <w:rPr>
          <w:w w:val="105"/>
        </w:rPr>
        <w:t>Nadu</w:t>
      </w:r>
      <w:r>
        <w:rPr>
          <w:spacing w:val="-1"/>
          <w:w w:val="105"/>
        </w:rPr>
        <w:t xml:space="preserve"> </w:t>
      </w:r>
      <w:r>
        <w:rPr>
          <w:w w:val="105"/>
        </w:rPr>
        <w:t>is the</w:t>
      </w:r>
      <w:r>
        <w:rPr>
          <w:spacing w:val="-2"/>
          <w:w w:val="105"/>
        </w:rPr>
        <w:t xml:space="preserve"> </w:t>
      </w:r>
      <w:r>
        <w:rPr>
          <w:w w:val="105"/>
        </w:rPr>
        <w:t>second longest</w:t>
      </w:r>
      <w:r>
        <w:rPr>
          <w:spacing w:val="-1"/>
          <w:w w:val="105"/>
        </w:rPr>
        <w:t xml:space="preserve"> </w:t>
      </w:r>
      <w:r>
        <w:rPr>
          <w:w w:val="105"/>
        </w:rPr>
        <w:t>coastline</w:t>
      </w:r>
      <w:r>
        <w:rPr>
          <w:spacing w:val="-2"/>
          <w:w w:val="105"/>
        </w:rPr>
        <w:t xml:space="preserve"> </w:t>
      </w:r>
      <w:r>
        <w:rPr>
          <w:w w:val="105"/>
        </w:rPr>
        <w:t>with</w:t>
      </w:r>
      <w:r>
        <w:rPr>
          <w:spacing w:val="1"/>
          <w:w w:val="105"/>
        </w:rPr>
        <w:t xml:space="preserve"> </w:t>
      </w:r>
      <w:r>
        <w:rPr>
          <w:w w:val="105"/>
        </w:rPr>
        <w:t>a</w:t>
      </w:r>
      <w:r>
        <w:rPr>
          <w:spacing w:val="-2"/>
          <w:w w:val="105"/>
        </w:rPr>
        <w:t xml:space="preserve"> </w:t>
      </w:r>
      <w:r>
        <w:rPr>
          <w:w w:val="105"/>
        </w:rPr>
        <w:t xml:space="preserve">coastal </w:t>
      </w:r>
      <w:r>
        <w:rPr>
          <w:spacing w:val="-2"/>
          <w:w w:val="105"/>
        </w:rPr>
        <w:t>length</w:t>
      </w:r>
    </w:p>
    <w:p w14:paraId="5A6DEAE6">
      <w:pPr>
        <w:pStyle w:val="8"/>
        <w:spacing w:line="280" w:lineRule="auto"/>
        <w:ind w:left="153" w:right="146"/>
        <w:jc w:val="both"/>
      </w:pPr>
      <w:r>
        <w:t>of 1,076 km spreading across 14 coastal districts in India. It is gifted with three seas, namely Arabian</w:t>
      </w:r>
      <w:r>
        <w:rPr>
          <w:spacing w:val="39"/>
        </w:rPr>
        <w:t xml:space="preserve"> </w:t>
      </w:r>
      <w:r>
        <w:t>sea,</w:t>
      </w:r>
      <w:r>
        <w:rPr>
          <w:spacing w:val="38"/>
        </w:rPr>
        <w:t xml:space="preserve"> </w:t>
      </w:r>
      <w:r>
        <w:t>Bay</w:t>
      </w:r>
      <w:r>
        <w:rPr>
          <w:spacing w:val="37"/>
        </w:rPr>
        <w:t xml:space="preserve"> </w:t>
      </w:r>
      <w:r>
        <w:t>of</w:t>
      </w:r>
      <w:r>
        <w:rPr>
          <w:spacing w:val="38"/>
        </w:rPr>
        <w:t xml:space="preserve"> </w:t>
      </w:r>
      <w:r>
        <w:t>Bengal</w:t>
      </w:r>
      <w:r>
        <w:rPr>
          <w:spacing w:val="38"/>
        </w:rPr>
        <w:t xml:space="preserve"> </w:t>
      </w:r>
      <w:r>
        <w:t>and</w:t>
      </w:r>
      <w:r>
        <w:rPr>
          <w:spacing w:val="37"/>
        </w:rPr>
        <w:t xml:space="preserve"> </w:t>
      </w:r>
      <w:r>
        <w:t>Indian</w:t>
      </w:r>
      <w:r>
        <w:rPr>
          <w:spacing w:val="39"/>
        </w:rPr>
        <w:t xml:space="preserve"> </w:t>
      </w:r>
      <w:r>
        <w:t>ocean,</w:t>
      </w:r>
      <w:r>
        <w:rPr>
          <w:spacing w:val="38"/>
        </w:rPr>
        <w:t xml:space="preserve"> </w:t>
      </w:r>
      <w:r>
        <w:t>so</w:t>
      </w:r>
      <w:r>
        <w:rPr>
          <w:spacing w:val="35"/>
        </w:rPr>
        <w:t xml:space="preserve"> </w:t>
      </w:r>
      <w:r>
        <w:t>the</w:t>
      </w:r>
      <w:r>
        <w:rPr>
          <w:spacing w:val="38"/>
        </w:rPr>
        <w:t xml:space="preserve"> </w:t>
      </w:r>
      <w:r>
        <w:t>state</w:t>
      </w:r>
      <w:r>
        <w:rPr>
          <w:spacing w:val="38"/>
        </w:rPr>
        <w:t xml:space="preserve"> </w:t>
      </w:r>
      <w:r>
        <w:t>is</w:t>
      </w:r>
      <w:r>
        <w:rPr>
          <w:spacing w:val="38"/>
        </w:rPr>
        <w:t xml:space="preserve"> </w:t>
      </w:r>
      <w:r>
        <w:t>benefited</w:t>
      </w:r>
      <w:r>
        <w:rPr>
          <w:spacing w:val="37"/>
        </w:rPr>
        <w:t xml:space="preserve"> </w:t>
      </w:r>
      <w:r>
        <w:t>by</w:t>
      </w:r>
      <w:r>
        <w:rPr>
          <w:spacing w:val="35"/>
        </w:rPr>
        <w:t xml:space="preserve"> </w:t>
      </w:r>
      <w:r>
        <w:t>both</w:t>
      </w:r>
      <w:r>
        <w:rPr>
          <w:spacing w:val="38"/>
        </w:rPr>
        <w:t xml:space="preserve"> </w:t>
      </w:r>
      <w:r>
        <w:t>North</w:t>
      </w:r>
      <w:r>
        <w:rPr>
          <w:spacing w:val="39"/>
        </w:rPr>
        <w:t xml:space="preserve"> </w:t>
      </w:r>
      <w:r>
        <w:t>East and</w:t>
      </w:r>
      <w:r>
        <w:rPr>
          <w:spacing w:val="40"/>
        </w:rPr>
        <w:t xml:space="preserve"> </w:t>
      </w:r>
      <w:r>
        <w:t>South</w:t>
      </w:r>
      <w:r>
        <w:rPr>
          <w:spacing w:val="40"/>
        </w:rPr>
        <w:t xml:space="preserve"> </w:t>
      </w:r>
      <w:r>
        <w:t>West</w:t>
      </w:r>
      <w:r>
        <w:rPr>
          <w:spacing w:val="40"/>
        </w:rPr>
        <w:t xml:space="preserve"> </w:t>
      </w:r>
      <w:r>
        <w:t>monsoon.</w:t>
      </w:r>
      <w:r>
        <w:rPr>
          <w:spacing w:val="40"/>
        </w:rPr>
        <w:t xml:space="preserve"> </w:t>
      </w:r>
      <w:r>
        <w:t>The</w:t>
      </w:r>
      <w:r>
        <w:rPr>
          <w:spacing w:val="40"/>
        </w:rPr>
        <w:t xml:space="preserve"> </w:t>
      </w:r>
      <w:r>
        <w:t>Blue</w:t>
      </w:r>
      <w:r>
        <w:rPr>
          <w:spacing w:val="40"/>
        </w:rPr>
        <w:t xml:space="preserve"> </w:t>
      </w:r>
      <w:r>
        <w:t>Economy</w:t>
      </w:r>
      <w:r>
        <w:rPr>
          <w:spacing w:val="40"/>
        </w:rPr>
        <w:t xml:space="preserve"> </w:t>
      </w:r>
      <w:r>
        <w:t>provides</w:t>
      </w:r>
      <w:r>
        <w:rPr>
          <w:spacing w:val="40"/>
        </w:rPr>
        <w:t xml:space="preserve"> </w:t>
      </w:r>
      <w:r>
        <w:t>a</w:t>
      </w:r>
      <w:r>
        <w:rPr>
          <w:spacing w:val="40"/>
        </w:rPr>
        <w:t xml:space="preserve"> </w:t>
      </w:r>
      <w:r>
        <w:t>critical</w:t>
      </w:r>
      <w:r>
        <w:rPr>
          <w:spacing w:val="40"/>
        </w:rPr>
        <w:t xml:space="preserve"> </w:t>
      </w:r>
      <w:r>
        <w:t>framework</w:t>
      </w:r>
      <w:r>
        <w:rPr>
          <w:spacing w:val="40"/>
        </w:rPr>
        <w:t xml:space="preserve"> </w:t>
      </w:r>
      <w:r>
        <w:t>for</w:t>
      </w:r>
      <w:r>
        <w:rPr>
          <w:spacing w:val="40"/>
        </w:rPr>
        <w:t xml:space="preserve"> </w:t>
      </w:r>
      <w:r>
        <w:t>analyzing the relationship between maritime industries, employment generation, and regional development. This research investigates maritime labor dynamics and their role in shaping regional economic outcomes, with specific reference to Tamil Nadu’s ports. The study examines how seaport operations, logistics, and allied services function as employment multipliers, generating direct, indirect, and induced employment opportunities. This study highlights the uneven distribution of employment benefits across coastal and hinterland regions, while also identifying challenges such as skill mismatches, infrastructural gaps, and environmental pressures. Findings suggest that maritime labor is not only a derivative of</w:t>
      </w:r>
      <w:r>
        <w:rPr>
          <w:spacing w:val="80"/>
        </w:rPr>
        <w:t xml:space="preserve"> </w:t>
      </w:r>
      <w:r>
        <w:t>trade flows but a strategic driver of competitiveness and inclusive growth. The study</w:t>
      </w:r>
      <w:r>
        <w:rPr>
          <w:spacing w:val="40"/>
        </w:rPr>
        <w:t xml:space="preserve"> </w:t>
      </w:r>
      <w:r>
        <w:t>concludes with policy recommendations for sustainable employment strategies within the</w:t>
      </w:r>
      <w:r>
        <w:rPr>
          <w:spacing w:val="40"/>
        </w:rPr>
        <w:t xml:space="preserve"> </w:t>
      </w:r>
      <w:r>
        <w:t>Blue Economy outline.</w:t>
      </w:r>
    </w:p>
    <w:p w14:paraId="75EBF057">
      <w:pPr>
        <w:spacing w:before="240"/>
        <w:ind w:left="153"/>
        <w:jc w:val="both"/>
        <w:rPr>
          <w:i/>
        </w:rPr>
      </w:pPr>
      <w:r>
        <w:rPr>
          <w:b/>
          <w:i/>
        </w:rPr>
        <w:t>Keywords:</w:t>
      </w:r>
      <w:r>
        <w:rPr>
          <w:b/>
          <w:i/>
          <w:spacing w:val="-2"/>
        </w:rPr>
        <w:t xml:space="preserve"> </w:t>
      </w:r>
      <w:r>
        <w:rPr>
          <w:i/>
        </w:rPr>
        <w:t>Maritime</w:t>
      </w:r>
      <w:r>
        <w:rPr>
          <w:i/>
          <w:spacing w:val="-5"/>
        </w:rPr>
        <w:t xml:space="preserve"> </w:t>
      </w:r>
      <w:r>
        <w:rPr>
          <w:i/>
        </w:rPr>
        <w:t>Industry,</w:t>
      </w:r>
      <w:r>
        <w:rPr>
          <w:i/>
          <w:spacing w:val="-3"/>
        </w:rPr>
        <w:t xml:space="preserve"> </w:t>
      </w:r>
      <w:r>
        <w:rPr>
          <w:i/>
        </w:rPr>
        <w:t>Blue</w:t>
      </w:r>
      <w:r>
        <w:rPr>
          <w:i/>
          <w:spacing w:val="-3"/>
        </w:rPr>
        <w:t xml:space="preserve"> </w:t>
      </w:r>
      <w:r>
        <w:rPr>
          <w:i/>
        </w:rPr>
        <w:t>Economy,</w:t>
      </w:r>
      <w:r>
        <w:rPr>
          <w:i/>
          <w:spacing w:val="-2"/>
        </w:rPr>
        <w:t xml:space="preserve"> </w:t>
      </w:r>
      <w:r>
        <w:rPr>
          <w:i/>
        </w:rPr>
        <w:t>Regional</w:t>
      </w:r>
      <w:r>
        <w:rPr>
          <w:i/>
          <w:spacing w:val="-4"/>
        </w:rPr>
        <w:t xml:space="preserve"> </w:t>
      </w:r>
      <w:r>
        <w:rPr>
          <w:i/>
          <w:spacing w:val="-2"/>
        </w:rPr>
        <w:t>Development</w:t>
      </w:r>
    </w:p>
    <w:p w14:paraId="5CA63912">
      <w:pPr>
        <w:jc w:val="both"/>
        <w:rPr>
          <w:i/>
        </w:rPr>
        <w:sectPr>
          <w:pgSz w:w="10330" w:h="14580"/>
          <w:pgMar w:top="680" w:right="566" w:bottom="720" w:left="566" w:header="432" w:footer="534" w:gutter="0"/>
          <w:cols w:space="720" w:num="1"/>
        </w:sectPr>
      </w:pPr>
    </w:p>
    <w:p w14:paraId="40C0FADF">
      <w:pPr>
        <w:pStyle w:val="3"/>
        <w:spacing w:line="273" w:lineRule="auto"/>
        <w:ind w:left="1114" w:right="1114"/>
      </w:pPr>
      <w:r>
        <w:rPr>
          <w:spacing w:val="-12"/>
        </w:rPr>
        <w:t>A</w:t>
      </w:r>
      <w:r>
        <w:rPr>
          <w:spacing w:val="-8"/>
        </w:rPr>
        <w:t xml:space="preserve"> </w:t>
      </w:r>
      <w:r>
        <w:rPr>
          <w:spacing w:val="-12"/>
        </w:rPr>
        <w:t>STUDY ON</w:t>
      </w:r>
      <w:r>
        <w:rPr>
          <w:spacing w:val="-9"/>
        </w:rPr>
        <w:t xml:space="preserve"> </w:t>
      </w:r>
      <w:r>
        <w:rPr>
          <w:spacing w:val="-12"/>
        </w:rPr>
        <w:t>THE</w:t>
      </w:r>
      <w:r>
        <w:rPr>
          <w:spacing w:val="-8"/>
        </w:rPr>
        <w:t xml:space="preserve"> </w:t>
      </w:r>
      <w:r>
        <w:rPr>
          <w:spacing w:val="-12"/>
        </w:rPr>
        <w:t>ROLE</w:t>
      </w:r>
      <w:r>
        <w:rPr>
          <w:spacing w:val="-9"/>
        </w:rPr>
        <w:t xml:space="preserve"> </w:t>
      </w:r>
      <w:r>
        <w:rPr>
          <w:spacing w:val="-12"/>
        </w:rPr>
        <w:t>OF</w:t>
      </w:r>
      <w:r>
        <w:rPr>
          <w:spacing w:val="-9"/>
        </w:rPr>
        <w:t xml:space="preserve"> </w:t>
      </w:r>
      <w:r>
        <w:rPr>
          <w:spacing w:val="-12"/>
        </w:rPr>
        <w:t>WOMAN</w:t>
      </w:r>
      <w:r>
        <w:rPr>
          <w:spacing w:val="-8"/>
        </w:rPr>
        <w:t xml:space="preserve"> </w:t>
      </w:r>
      <w:r>
        <w:rPr>
          <w:spacing w:val="-12"/>
        </w:rPr>
        <w:t>'S</w:t>
      </w:r>
      <w:r>
        <w:rPr>
          <w:spacing w:val="-10"/>
        </w:rPr>
        <w:t xml:space="preserve"> </w:t>
      </w:r>
      <w:r>
        <w:rPr>
          <w:spacing w:val="-12"/>
        </w:rPr>
        <w:t>CONTRIBUTION</w:t>
      </w:r>
      <w:r>
        <w:rPr>
          <w:spacing w:val="-9"/>
        </w:rPr>
        <w:t xml:space="preserve"> </w:t>
      </w:r>
      <w:r>
        <w:rPr>
          <w:spacing w:val="-12"/>
        </w:rPr>
        <w:t xml:space="preserve">TO </w:t>
      </w:r>
      <w:r>
        <w:t>TAMIL</w:t>
      </w:r>
      <w:r>
        <w:rPr>
          <w:spacing w:val="-11"/>
        </w:rPr>
        <w:t xml:space="preserve"> </w:t>
      </w:r>
      <w:r>
        <w:t>NADU</w:t>
      </w:r>
      <w:r>
        <w:rPr>
          <w:spacing w:val="-10"/>
        </w:rPr>
        <w:t xml:space="preserve"> </w:t>
      </w:r>
      <w:r>
        <w:t>DEVELOPMENT</w:t>
      </w:r>
    </w:p>
    <w:p w14:paraId="20A40D87">
      <w:pPr>
        <w:pStyle w:val="5"/>
        <w:spacing w:before="282"/>
      </w:pPr>
      <w:r>
        <w:t>Dr.</w:t>
      </w:r>
      <w:r>
        <w:rPr>
          <w:spacing w:val="22"/>
        </w:rPr>
        <w:t xml:space="preserve"> </w:t>
      </w:r>
      <w:r>
        <w:t>R.</w:t>
      </w:r>
      <w:r>
        <w:rPr>
          <w:spacing w:val="19"/>
        </w:rPr>
        <w:t xml:space="preserve"> </w:t>
      </w:r>
      <w:r>
        <w:t>Amutha</w:t>
      </w:r>
      <w:r>
        <w:rPr>
          <w:spacing w:val="22"/>
        </w:rPr>
        <w:t xml:space="preserve"> </w:t>
      </w:r>
      <w:r>
        <w:rPr>
          <w:spacing w:val="-4"/>
        </w:rPr>
        <w:t>Bose</w:t>
      </w:r>
    </w:p>
    <w:p w14:paraId="36C305C9">
      <w:pPr>
        <w:spacing w:before="30"/>
        <w:ind w:left="153" w:right="152"/>
        <w:jc w:val="right"/>
        <w:rPr>
          <w:i/>
          <w:sz w:val="20"/>
        </w:rPr>
      </w:pPr>
      <w:r>
        <w:rPr>
          <w:i/>
          <w:sz w:val="20"/>
        </w:rPr>
        <w:t>Assistant</w:t>
      </w:r>
      <w:r>
        <w:rPr>
          <w:i/>
          <w:spacing w:val="-5"/>
          <w:sz w:val="20"/>
        </w:rPr>
        <w:t xml:space="preserve"> </w:t>
      </w:r>
      <w:r>
        <w:rPr>
          <w:i/>
          <w:sz w:val="20"/>
        </w:rPr>
        <w:t>Professor,</w:t>
      </w:r>
      <w:r>
        <w:rPr>
          <w:i/>
          <w:spacing w:val="-4"/>
          <w:sz w:val="20"/>
        </w:rPr>
        <w:t xml:space="preserve"> </w:t>
      </w:r>
      <w:r>
        <w:rPr>
          <w:i/>
          <w:sz w:val="20"/>
        </w:rPr>
        <w:t>PG</w:t>
      </w:r>
      <w:r>
        <w:rPr>
          <w:i/>
          <w:spacing w:val="-4"/>
          <w:sz w:val="20"/>
        </w:rPr>
        <w:t xml:space="preserve"> </w:t>
      </w:r>
      <w:r>
        <w:rPr>
          <w:i/>
          <w:sz w:val="20"/>
        </w:rPr>
        <w:t>&amp;</w:t>
      </w:r>
      <w:r>
        <w:rPr>
          <w:i/>
          <w:spacing w:val="-4"/>
          <w:sz w:val="20"/>
        </w:rPr>
        <w:t xml:space="preserve"> </w:t>
      </w:r>
      <w:r>
        <w:rPr>
          <w:i/>
          <w:sz w:val="20"/>
        </w:rPr>
        <w:t>Research</w:t>
      </w:r>
      <w:r>
        <w:rPr>
          <w:i/>
          <w:spacing w:val="-4"/>
          <w:sz w:val="20"/>
        </w:rPr>
        <w:t xml:space="preserve"> </w:t>
      </w:r>
      <w:r>
        <w:rPr>
          <w:i/>
          <w:sz w:val="20"/>
        </w:rPr>
        <w:t>Department</w:t>
      </w:r>
      <w:r>
        <w:rPr>
          <w:i/>
          <w:spacing w:val="-5"/>
          <w:sz w:val="20"/>
        </w:rPr>
        <w:t xml:space="preserve"> </w:t>
      </w:r>
      <w:r>
        <w:rPr>
          <w:i/>
          <w:sz w:val="20"/>
        </w:rPr>
        <w:t>of</w:t>
      </w:r>
      <w:r>
        <w:rPr>
          <w:i/>
          <w:spacing w:val="-4"/>
          <w:sz w:val="20"/>
        </w:rPr>
        <w:t xml:space="preserve"> </w:t>
      </w:r>
      <w:r>
        <w:rPr>
          <w:i/>
          <w:spacing w:val="-2"/>
          <w:sz w:val="20"/>
        </w:rPr>
        <w:t>Economics</w:t>
      </w:r>
    </w:p>
    <w:p w14:paraId="49E05757">
      <w:pPr>
        <w:spacing w:before="31" w:line="271" w:lineRule="auto"/>
        <w:ind w:left="6984" w:right="152" w:hanging="519"/>
        <w:jc w:val="right"/>
        <w:rPr>
          <w:i/>
          <w:sz w:val="20"/>
        </w:rPr>
      </w:pPr>
      <w:r>
        <w:rPr>
          <w:i/>
          <w:spacing w:val="-2"/>
          <w:sz w:val="20"/>
        </w:rPr>
        <w:t>Pachaiyappa's</w:t>
      </w:r>
      <w:r>
        <w:rPr>
          <w:i/>
          <w:spacing w:val="-10"/>
          <w:sz w:val="20"/>
        </w:rPr>
        <w:t xml:space="preserve"> </w:t>
      </w:r>
      <w:r>
        <w:rPr>
          <w:i/>
          <w:spacing w:val="-2"/>
          <w:sz w:val="20"/>
        </w:rPr>
        <w:t>College,</w:t>
      </w:r>
      <w:r>
        <w:rPr>
          <w:i/>
          <w:spacing w:val="-8"/>
          <w:sz w:val="20"/>
        </w:rPr>
        <w:t xml:space="preserve"> </w:t>
      </w:r>
      <w:r>
        <w:rPr>
          <w:i/>
          <w:spacing w:val="-2"/>
          <w:sz w:val="20"/>
        </w:rPr>
        <w:t xml:space="preserve">Chennai </w:t>
      </w:r>
      <w:r>
        <w:fldChar w:fldCharType="begin"/>
      </w:r>
      <w:r>
        <w:instrText xml:space="preserve"> HYPERLINK "mailto:amuthabose.r@gmail.com" \h </w:instrText>
      </w:r>
      <w:r>
        <w:fldChar w:fldCharType="separate"/>
      </w:r>
      <w:r>
        <w:rPr>
          <w:i/>
          <w:spacing w:val="-2"/>
          <w:w w:val="90"/>
          <w:sz w:val="20"/>
        </w:rPr>
        <w:t>amuthabose.r@gmail.com</w:t>
      </w:r>
      <w:r>
        <w:rPr>
          <w:i/>
          <w:spacing w:val="-2"/>
          <w:w w:val="90"/>
          <w:sz w:val="20"/>
        </w:rPr>
        <w:fldChar w:fldCharType="end"/>
      </w:r>
    </w:p>
    <w:p w14:paraId="07014BA9">
      <w:pPr>
        <w:pStyle w:val="8"/>
        <w:spacing w:before="33"/>
        <w:rPr>
          <w:i/>
          <w:sz w:val="20"/>
        </w:rPr>
      </w:pPr>
    </w:p>
    <w:p w14:paraId="01005323">
      <w:pPr>
        <w:pStyle w:val="5"/>
      </w:pPr>
      <w:r>
        <w:rPr>
          <w:w w:val="105"/>
        </w:rPr>
        <w:t>H.</w:t>
      </w:r>
      <w:r>
        <w:rPr>
          <w:spacing w:val="20"/>
          <w:w w:val="105"/>
        </w:rPr>
        <w:t xml:space="preserve"> </w:t>
      </w:r>
      <w:r>
        <w:rPr>
          <w:spacing w:val="-2"/>
          <w:w w:val="105"/>
        </w:rPr>
        <w:t>Padmavathy</w:t>
      </w:r>
    </w:p>
    <w:p w14:paraId="56355103">
      <w:pPr>
        <w:spacing w:before="32"/>
        <w:ind w:left="153" w:right="153"/>
        <w:jc w:val="right"/>
        <w:rPr>
          <w:i/>
          <w:sz w:val="20"/>
        </w:rPr>
      </w:pPr>
      <w:r>
        <w:rPr>
          <w:i/>
          <w:sz w:val="20"/>
        </w:rPr>
        <w:t>Ph</w:t>
      </w:r>
      <w:r>
        <w:rPr>
          <w:i/>
          <w:spacing w:val="-3"/>
          <w:sz w:val="20"/>
        </w:rPr>
        <w:t xml:space="preserve"> </w:t>
      </w:r>
      <w:r>
        <w:rPr>
          <w:i/>
          <w:sz w:val="20"/>
        </w:rPr>
        <w:t>D.</w:t>
      </w:r>
      <w:r>
        <w:rPr>
          <w:i/>
          <w:spacing w:val="-2"/>
          <w:sz w:val="20"/>
        </w:rPr>
        <w:t xml:space="preserve"> </w:t>
      </w:r>
      <w:r>
        <w:rPr>
          <w:i/>
          <w:sz w:val="20"/>
        </w:rPr>
        <w:t>Research</w:t>
      </w:r>
      <w:r>
        <w:rPr>
          <w:i/>
          <w:spacing w:val="-3"/>
          <w:sz w:val="20"/>
        </w:rPr>
        <w:t xml:space="preserve"> </w:t>
      </w:r>
      <w:r>
        <w:rPr>
          <w:i/>
          <w:sz w:val="20"/>
        </w:rPr>
        <w:t>Scholar,</w:t>
      </w:r>
      <w:r>
        <w:rPr>
          <w:i/>
          <w:spacing w:val="-3"/>
          <w:sz w:val="20"/>
        </w:rPr>
        <w:t xml:space="preserve"> </w:t>
      </w:r>
      <w:r>
        <w:rPr>
          <w:i/>
          <w:sz w:val="20"/>
        </w:rPr>
        <w:t>PG</w:t>
      </w:r>
      <w:r>
        <w:rPr>
          <w:i/>
          <w:spacing w:val="-2"/>
          <w:sz w:val="20"/>
        </w:rPr>
        <w:t xml:space="preserve"> </w:t>
      </w:r>
      <w:r>
        <w:rPr>
          <w:i/>
          <w:sz w:val="20"/>
        </w:rPr>
        <w:t>&amp;</w:t>
      </w:r>
      <w:r>
        <w:rPr>
          <w:i/>
          <w:spacing w:val="-2"/>
          <w:sz w:val="20"/>
        </w:rPr>
        <w:t xml:space="preserve"> </w:t>
      </w:r>
      <w:r>
        <w:rPr>
          <w:i/>
          <w:sz w:val="20"/>
        </w:rPr>
        <w:t>Research</w:t>
      </w:r>
      <w:r>
        <w:rPr>
          <w:i/>
          <w:spacing w:val="-3"/>
          <w:sz w:val="20"/>
        </w:rPr>
        <w:t xml:space="preserve"> </w:t>
      </w:r>
      <w:r>
        <w:rPr>
          <w:i/>
          <w:sz w:val="20"/>
        </w:rPr>
        <w:t>Department</w:t>
      </w:r>
      <w:r>
        <w:rPr>
          <w:i/>
          <w:spacing w:val="-4"/>
          <w:sz w:val="20"/>
        </w:rPr>
        <w:t xml:space="preserve"> </w:t>
      </w:r>
      <w:r>
        <w:rPr>
          <w:i/>
          <w:sz w:val="20"/>
        </w:rPr>
        <w:t>of</w:t>
      </w:r>
      <w:r>
        <w:rPr>
          <w:i/>
          <w:spacing w:val="-3"/>
          <w:sz w:val="20"/>
        </w:rPr>
        <w:t xml:space="preserve"> </w:t>
      </w:r>
      <w:r>
        <w:rPr>
          <w:i/>
          <w:spacing w:val="-2"/>
          <w:sz w:val="20"/>
        </w:rPr>
        <w:t>Economics</w:t>
      </w:r>
    </w:p>
    <w:p w14:paraId="41D71E82">
      <w:pPr>
        <w:spacing w:before="30" w:line="273" w:lineRule="auto"/>
        <w:ind w:left="6504" w:right="153" w:hanging="39"/>
        <w:jc w:val="right"/>
        <w:rPr>
          <w:i/>
          <w:sz w:val="20"/>
        </w:rPr>
      </w:pPr>
      <w:r>
        <w:rPr>
          <w:i/>
          <w:spacing w:val="-2"/>
          <w:sz w:val="20"/>
        </w:rPr>
        <w:t>Pachaiyappa's</w:t>
      </w:r>
      <w:r>
        <w:rPr>
          <w:i/>
          <w:spacing w:val="-10"/>
          <w:sz w:val="20"/>
        </w:rPr>
        <w:t xml:space="preserve"> </w:t>
      </w:r>
      <w:r>
        <w:rPr>
          <w:i/>
          <w:spacing w:val="-2"/>
          <w:sz w:val="20"/>
        </w:rPr>
        <w:t>College,</w:t>
      </w:r>
      <w:r>
        <w:rPr>
          <w:i/>
          <w:spacing w:val="-9"/>
          <w:sz w:val="20"/>
        </w:rPr>
        <w:t xml:space="preserve"> </w:t>
      </w:r>
      <w:r>
        <w:rPr>
          <w:i/>
          <w:spacing w:val="-2"/>
          <w:sz w:val="20"/>
        </w:rPr>
        <w:t xml:space="preserve">Chennai </w:t>
      </w:r>
      <w:r>
        <w:fldChar w:fldCharType="begin"/>
      </w:r>
      <w:r>
        <w:instrText xml:space="preserve"> HYPERLINK "mailto:hariharanharan387@gmail.com" \h </w:instrText>
      </w:r>
      <w:r>
        <w:fldChar w:fldCharType="separate"/>
      </w:r>
      <w:r>
        <w:rPr>
          <w:i/>
          <w:spacing w:val="-2"/>
          <w:w w:val="90"/>
          <w:sz w:val="20"/>
        </w:rPr>
        <w:t>hariharanharan387@gmail.com</w:t>
      </w:r>
      <w:r>
        <w:rPr>
          <w:i/>
          <w:spacing w:val="-2"/>
          <w:w w:val="90"/>
          <w:sz w:val="20"/>
        </w:rPr>
        <w:fldChar w:fldCharType="end"/>
      </w:r>
    </w:p>
    <w:p w14:paraId="3A74C41C">
      <w:pPr>
        <w:pStyle w:val="8"/>
        <w:spacing w:before="31"/>
        <w:rPr>
          <w:i/>
          <w:sz w:val="20"/>
        </w:rPr>
      </w:pPr>
    </w:p>
    <w:p w14:paraId="1A349C61">
      <w:pPr>
        <w:pStyle w:val="4"/>
        <w:ind w:left="0"/>
      </w:pPr>
      <w:r>
        <w:rPr>
          <w:lang w:val="en-IN" w:eastAsia="en-IN"/>
        </w:rPr>
        <mc:AlternateContent>
          <mc:Choice Requires="wps">
            <w:drawing>
              <wp:anchor distT="0" distB="0" distL="0" distR="0" simplePos="0" relativeHeight="251810816" behindDoc="1" locked="0" layoutInCell="1" allowOverlap="1">
                <wp:simplePos x="0" y="0"/>
                <wp:positionH relativeFrom="page">
                  <wp:posOffset>457200</wp:posOffset>
                </wp:positionH>
                <wp:positionV relativeFrom="paragraph">
                  <wp:posOffset>193675</wp:posOffset>
                </wp:positionV>
                <wp:extent cx="680085" cy="819785"/>
                <wp:effectExtent l="0" t="0" r="0" b="0"/>
                <wp:wrapNone/>
                <wp:docPr id="56" name="Textbox 56"/>
                <wp:cNvGraphicFramePr/>
                <a:graphic xmlns:a="http://schemas.openxmlformats.org/drawingml/2006/main">
                  <a:graphicData uri="http://schemas.microsoft.com/office/word/2010/wordprocessingShape">
                    <wps:wsp>
                      <wps:cNvSpPr txBox="1"/>
                      <wps:spPr>
                        <a:xfrm>
                          <a:off x="0" y="0"/>
                          <a:ext cx="680085" cy="819785"/>
                        </a:xfrm>
                        <a:prstGeom prst="rect">
                          <a:avLst/>
                        </a:prstGeom>
                      </wps:spPr>
                      <wps:txbx>
                        <w:txbxContent>
                          <w:p w14:paraId="4C8A2CDB">
                            <w:pPr>
                              <w:spacing w:line="1226" w:lineRule="exact"/>
                              <w:rPr>
                                <w:sz w:val="107"/>
                              </w:rPr>
                            </w:pPr>
                            <w:r>
                              <w:rPr>
                                <w:spacing w:val="-10"/>
                                <w:sz w:val="107"/>
                              </w:rPr>
                              <w:t>W</w:t>
                            </w:r>
                          </w:p>
                        </w:txbxContent>
                      </wps:txbx>
                      <wps:bodyPr wrap="square" lIns="0" tIns="0" rIns="0" bIns="0" rtlCol="0">
                        <a:noAutofit/>
                      </wps:bodyPr>
                    </wps:wsp>
                  </a:graphicData>
                </a:graphic>
              </wp:anchor>
            </w:drawing>
          </mc:Choice>
          <mc:Fallback>
            <w:pict>
              <v:shape id="Textbox 56" o:spid="_x0000_s1026" o:spt="202" type="#_x0000_t202" style="position:absolute;left:0pt;margin-left:36pt;margin-top:15.25pt;height:64.55pt;width:53.55pt;mso-position-horizontal-relative:page;z-index:-251505664;mso-width-relative:page;mso-height-relative:page;" filled="f" stroked="f" coordsize="21600,21600" o:gfxdata="UEsDBAoAAAAAAIdO4kAAAAAAAAAAAAAAAAAEAAAAZHJzL1BLAwQUAAAACACHTuJATc9bAtkAAAAJ&#10;AQAADwAAAGRycy9kb3ducmV2LnhtbE2PzU7DMBCE70i8g7VI3KidoqYkxKmqqpyQEGk4cHTibWI1&#10;Xqex+8Pb457gNqtZzXxTrK52YGecvHEkIZkJYEit04Y6CV/129MLMB8UaTU4Qgk/6GFV3t8VKtfu&#10;QhWed6FjMYR8riT0IYw5577t0So/cyNS9PZusirEc+q4ntQlhtuBz4VIuVWGYkOvRtz02B52Jyth&#10;/U3V1hw/ms9qX5m6zgS9pwcpHx8S8Qos4DX8PcMNP6JDGZkadyLt2SBhOY9TgoRnsQB285dZAqyJ&#10;YpGlwMuC/19Q/gJQSwMEFAAAAAgAh07iQJObTVOyAQAAdQMAAA4AAABkcnMvZTJvRG9jLnhtbK1T&#10;wW7bMAy9D9g/CLovdgo0y4w4Rbdgw4BhG9DuA2RZigVYokYpsfP3o2Q7LbpLD73IFEk98j3Su7vR&#10;9uysMBhwNV+vSs6Uk9Aad6z5n8evH7achShcK3pwquYXFfjd/v273eArdQMd9K1CRiAuVIOveRej&#10;r4oiyE5ZEVbglaOgBrQi0hWPRYtiIHTbFzdluSkGwNYjSBUCeQ9TkM+I+BpA0NpIdQB5ssrFCRVV&#10;LyJRCp3xge9zt1orGX9pHVRkfc2JacwnFSG7SWex34nqiMJ3Rs4tiNe08IKTFcZR0SvUQUTBTmj+&#10;g7JGIgTQcSXBFhORrAixWJcvtHnohFeZC0kd/FX08Haw8uf5NzLT1vx2w5kTlib+qMbYwMjIQ/IM&#10;PlSU9eApL46fYaSlWfyBnIn1qNGmL/FhFCdxL1dxCYxJcm62Zbm95UxSaLv+9JFsQi+eHnsM8ZsC&#10;y5JRc6TZZUnF+UeIU+qSQu9SW1P5ZMWxGedeG2gv1OpAM615+HsSqDjrvzsSLS3AYuBiNIuBsf8C&#10;eU0SFQf3pwja5MqpxIQ7V6Zp5N7nzUnjfn7PWU9/y/4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Tc9bAtkAAAAJAQAADwAAAAAAAAABACAAAAAiAAAAZHJzL2Rvd25yZXYueG1sUEsBAhQAFAAAAAgA&#10;h07iQJObTVOyAQAAdQMAAA4AAAAAAAAAAQAgAAAAKAEAAGRycy9lMm9Eb2MueG1sUEsFBgAAAAAG&#10;AAYAWQEAAEwFAAAAAA==&#10;">
                <v:fill on="f" focussize="0,0"/>
                <v:stroke on="f"/>
                <v:imagedata o:title=""/>
                <o:lock v:ext="edit" aspectratio="f"/>
                <v:textbox inset="0mm,0mm,0mm,0mm">
                  <w:txbxContent>
                    <w:p w14:paraId="4C8A2CDB">
                      <w:pPr>
                        <w:spacing w:line="1226" w:lineRule="exact"/>
                        <w:rPr>
                          <w:sz w:val="107"/>
                        </w:rPr>
                      </w:pPr>
                      <w:r>
                        <w:rPr>
                          <w:spacing w:val="-10"/>
                          <w:sz w:val="107"/>
                        </w:rPr>
                        <w:t>W</w:t>
                      </w:r>
                    </w:p>
                  </w:txbxContent>
                </v:textbox>
              </v:shape>
            </w:pict>
          </mc:Fallback>
        </mc:AlternateContent>
      </w:r>
      <w:r>
        <w:rPr>
          <w:spacing w:val="-2"/>
          <w:w w:val="115"/>
        </w:rPr>
        <w:t>ABSTRACT</w:t>
      </w:r>
    </w:p>
    <w:p w14:paraId="22A46312">
      <w:pPr>
        <w:pStyle w:val="8"/>
        <w:spacing w:before="239" w:line="278" w:lineRule="auto"/>
        <w:ind w:left="1224" w:right="150"/>
        <w:jc w:val="both"/>
      </w:pPr>
      <w:r>
        <w:rPr>
          <w:w w:val="105"/>
        </w:rPr>
        <w:t xml:space="preserve">omen have been a central force in the socio-economic and cultural growth of societies from time immemorial. In Tamil Nadu, one of the leading states in </w:t>
      </w:r>
      <w:r>
        <w:t>progressive</w:t>
      </w:r>
      <w:r>
        <w:rPr>
          <w:spacing w:val="13"/>
        </w:rPr>
        <w:t xml:space="preserve"> </w:t>
      </w:r>
      <w:r>
        <w:t>policies</w:t>
      </w:r>
      <w:r>
        <w:rPr>
          <w:spacing w:val="13"/>
        </w:rPr>
        <w:t xml:space="preserve"> </w:t>
      </w:r>
      <w:r>
        <w:t>and</w:t>
      </w:r>
      <w:r>
        <w:rPr>
          <w:spacing w:val="8"/>
        </w:rPr>
        <w:t xml:space="preserve"> </w:t>
      </w:r>
      <w:r>
        <w:t>dynamic</w:t>
      </w:r>
      <w:r>
        <w:rPr>
          <w:spacing w:val="13"/>
        </w:rPr>
        <w:t xml:space="preserve"> </w:t>
      </w:r>
      <w:r>
        <w:t>growth,</w:t>
      </w:r>
      <w:r>
        <w:rPr>
          <w:spacing w:val="12"/>
        </w:rPr>
        <w:t xml:space="preserve"> </w:t>
      </w:r>
      <w:r>
        <w:t>women's</w:t>
      </w:r>
      <w:r>
        <w:rPr>
          <w:spacing w:val="12"/>
        </w:rPr>
        <w:t xml:space="preserve"> </w:t>
      </w:r>
      <w:r>
        <w:t>roles</w:t>
      </w:r>
      <w:r>
        <w:rPr>
          <w:spacing w:val="12"/>
        </w:rPr>
        <w:t xml:space="preserve"> </w:t>
      </w:r>
      <w:r>
        <w:t>cut</w:t>
      </w:r>
      <w:r>
        <w:rPr>
          <w:spacing w:val="12"/>
        </w:rPr>
        <w:t xml:space="preserve"> </w:t>
      </w:r>
      <w:r>
        <w:t>across</w:t>
      </w:r>
      <w:r>
        <w:rPr>
          <w:spacing w:val="12"/>
        </w:rPr>
        <w:t xml:space="preserve"> </w:t>
      </w:r>
      <w:r>
        <w:t>various</w:t>
      </w:r>
      <w:r>
        <w:rPr>
          <w:spacing w:val="12"/>
        </w:rPr>
        <w:t xml:space="preserve"> </w:t>
      </w:r>
      <w:r>
        <w:rPr>
          <w:spacing w:val="-2"/>
        </w:rPr>
        <w:t>fields</w:t>
      </w:r>
    </w:p>
    <w:p w14:paraId="58496DF3">
      <w:pPr>
        <w:pStyle w:val="8"/>
        <w:spacing w:before="5" w:line="280" w:lineRule="auto"/>
        <w:ind w:left="153" w:right="146"/>
        <w:jc w:val="both"/>
      </w:pPr>
      <w:r>
        <w:t>such as education, healthcare, politics, entrepreneurship, and social welfare. The present research attempts to analyze the diverse role of women in creating the development path of Tamil</w:t>
      </w:r>
      <w:r>
        <w:rPr>
          <w:spacing w:val="40"/>
        </w:rPr>
        <w:t xml:space="preserve"> </w:t>
      </w:r>
      <w:r>
        <w:t>Nadu.</w:t>
      </w:r>
      <w:r>
        <w:rPr>
          <w:spacing w:val="40"/>
        </w:rPr>
        <w:t xml:space="preserve"> </w:t>
      </w:r>
      <w:r>
        <w:t>Based</w:t>
      </w:r>
      <w:r>
        <w:rPr>
          <w:spacing w:val="40"/>
        </w:rPr>
        <w:t xml:space="preserve"> </w:t>
      </w:r>
      <w:r>
        <w:t>on</w:t>
      </w:r>
      <w:r>
        <w:rPr>
          <w:spacing w:val="40"/>
        </w:rPr>
        <w:t xml:space="preserve"> </w:t>
      </w:r>
      <w:r>
        <w:t>secondary</w:t>
      </w:r>
      <w:r>
        <w:rPr>
          <w:spacing w:val="40"/>
        </w:rPr>
        <w:t xml:space="preserve"> </w:t>
      </w:r>
      <w:r>
        <w:t>data</w:t>
      </w:r>
      <w:r>
        <w:rPr>
          <w:spacing w:val="40"/>
        </w:rPr>
        <w:t xml:space="preserve"> </w:t>
      </w:r>
      <w:r>
        <w:t>sources</w:t>
      </w:r>
      <w:r>
        <w:rPr>
          <w:spacing w:val="40"/>
        </w:rPr>
        <w:t xml:space="preserve"> </w:t>
      </w:r>
      <w:r>
        <w:t>like</w:t>
      </w:r>
      <w:r>
        <w:rPr>
          <w:spacing w:val="40"/>
        </w:rPr>
        <w:t xml:space="preserve"> </w:t>
      </w:r>
      <w:r>
        <w:t>government</w:t>
      </w:r>
      <w:r>
        <w:rPr>
          <w:spacing w:val="40"/>
        </w:rPr>
        <w:t xml:space="preserve"> </w:t>
      </w:r>
      <w:r>
        <w:t>reports,</w:t>
      </w:r>
      <w:r>
        <w:rPr>
          <w:spacing w:val="40"/>
        </w:rPr>
        <w:t xml:space="preserve"> </w:t>
      </w:r>
      <w:r>
        <w:t>research</w:t>
      </w:r>
      <w:r>
        <w:rPr>
          <w:spacing w:val="40"/>
        </w:rPr>
        <w:t xml:space="preserve"> </w:t>
      </w:r>
      <w:r>
        <w:t>articles, and statistical databases, the study brings out the way women's involvement across sectors</w:t>
      </w:r>
      <w:r>
        <w:rPr>
          <w:spacing w:val="40"/>
        </w:rPr>
        <w:t xml:space="preserve"> </w:t>
      </w:r>
      <w:r>
        <w:t>has impacted economic growth, social justice, and overall well-being of the community. The research points out the major sectors where women have had a notable impact, i.e., rural development programs, microfinance and self-help groups, education development, and healthcare programs. Furthermore, the study investigates women's challenges in accessing resources,</w:t>
      </w:r>
      <w:r>
        <w:rPr>
          <w:spacing w:val="40"/>
        </w:rPr>
        <w:t xml:space="preserve"> </w:t>
      </w:r>
      <w:r>
        <w:t>leadership,</w:t>
      </w:r>
      <w:r>
        <w:rPr>
          <w:spacing w:val="40"/>
        </w:rPr>
        <w:t xml:space="preserve"> </w:t>
      </w:r>
      <w:r>
        <w:t>and</w:t>
      </w:r>
      <w:r>
        <w:rPr>
          <w:spacing w:val="40"/>
        </w:rPr>
        <w:t xml:space="preserve"> </w:t>
      </w:r>
      <w:r>
        <w:t>decision-making</w:t>
      </w:r>
      <w:r>
        <w:rPr>
          <w:spacing w:val="40"/>
        </w:rPr>
        <w:t xml:space="preserve"> </w:t>
      </w:r>
      <w:r>
        <w:t>roles</w:t>
      </w:r>
      <w:r>
        <w:rPr>
          <w:spacing w:val="40"/>
        </w:rPr>
        <w:t xml:space="preserve"> </w:t>
      </w:r>
      <w:r>
        <w:t>despite</w:t>
      </w:r>
      <w:r>
        <w:rPr>
          <w:spacing w:val="40"/>
        </w:rPr>
        <w:t xml:space="preserve"> </w:t>
      </w:r>
      <w:r>
        <w:t>enabling</w:t>
      </w:r>
      <w:r>
        <w:rPr>
          <w:spacing w:val="40"/>
        </w:rPr>
        <w:t xml:space="preserve"> </w:t>
      </w:r>
      <w:r>
        <w:t>policies.</w:t>
      </w:r>
      <w:r>
        <w:rPr>
          <w:spacing w:val="40"/>
        </w:rPr>
        <w:t xml:space="preserve"> </w:t>
      </w:r>
      <w:r>
        <w:t>Through</w:t>
      </w:r>
      <w:r>
        <w:rPr>
          <w:spacing w:val="40"/>
        </w:rPr>
        <w:t xml:space="preserve"> </w:t>
      </w:r>
      <w:r>
        <w:t>a review of existing literature and data, the study illustrates that although women have made significant</w:t>
      </w:r>
      <w:r>
        <w:rPr>
          <w:spacing w:val="40"/>
        </w:rPr>
        <w:t xml:space="preserve"> </w:t>
      </w:r>
      <w:r>
        <w:t>contributions</w:t>
      </w:r>
      <w:r>
        <w:rPr>
          <w:spacing w:val="40"/>
        </w:rPr>
        <w:t xml:space="preserve"> </w:t>
      </w:r>
      <w:r>
        <w:t>to</w:t>
      </w:r>
      <w:r>
        <w:rPr>
          <w:spacing w:val="40"/>
        </w:rPr>
        <w:t xml:space="preserve"> </w:t>
      </w:r>
      <w:r>
        <w:t>Tamil</w:t>
      </w:r>
      <w:r>
        <w:rPr>
          <w:spacing w:val="40"/>
        </w:rPr>
        <w:t xml:space="preserve"> </w:t>
      </w:r>
      <w:r>
        <w:t>Nadu's</w:t>
      </w:r>
      <w:r>
        <w:rPr>
          <w:spacing w:val="40"/>
        </w:rPr>
        <w:t xml:space="preserve"> </w:t>
      </w:r>
      <w:r>
        <w:t>development,</w:t>
      </w:r>
      <w:r>
        <w:rPr>
          <w:spacing w:val="40"/>
        </w:rPr>
        <w:t xml:space="preserve"> </w:t>
      </w:r>
      <w:r>
        <w:t>specific</w:t>
      </w:r>
      <w:r>
        <w:rPr>
          <w:spacing w:val="40"/>
        </w:rPr>
        <w:t xml:space="preserve"> </w:t>
      </w:r>
      <w:r>
        <w:t>interventions</w:t>
      </w:r>
      <w:r>
        <w:rPr>
          <w:spacing w:val="40"/>
        </w:rPr>
        <w:t xml:space="preserve"> </w:t>
      </w:r>
      <w:r>
        <w:t>and</w:t>
      </w:r>
      <w:r>
        <w:rPr>
          <w:spacing w:val="40"/>
        </w:rPr>
        <w:t xml:space="preserve"> </w:t>
      </w:r>
      <w:r>
        <w:t>policy steps are required to further accelerate their role. The results highlight the role of education, skill acquisition, and awareness initiatives in enabling women to take active participation in the development of the state. The study also highlights the necessity for gender-insensitive planning, participation-oriented policies, and multi-stakeholder contributions from government</w:t>
      </w:r>
      <w:r>
        <w:rPr>
          <w:spacing w:val="36"/>
        </w:rPr>
        <w:t xml:space="preserve"> </w:t>
      </w:r>
      <w:r>
        <w:t>departments,</w:t>
      </w:r>
      <w:r>
        <w:rPr>
          <w:spacing w:val="36"/>
        </w:rPr>
        <w:t xml:space="preserve"> </w:t>
      </w:r>
      <w:r>
        <w:t>non-governmental</w:t>
      </w:r>
      <w:r>
        <w:rPr>
          <w:spacing w:val="36"/>
        </w:rPr>
        <w:t xml:space="preserve"> </w:t>
      </w:r>
      <w:r>
        <w:t>organizations,</w:t>
      </w:r>
      <w:r>
        <w:rPr>
          <w:spacing w:val="36"/>
        </w:rPr>
        <w:t xml:space="preserve"> </w:t>
      </w:r>
      <w:r>
        <w:t>and</w:t>
      </w:r>
      <w:r>
        <w:rPr>
          <w:spacing w:val="34"/>
        </w:rPr>
        <w:t xml:space="preserve"> </w:t>
      </w:r>
      <w:r>
        <w:t>the</w:t>
      </w:r>
      <w:r>
        <w:rPr>
          <w:spacing w:val="36"/>
        </w:rPr>
        <w:t xml:space="preserve"> </w:t>
      </w:r>
      <w:r>
        <w:t>private</w:t>
      </w:r>
      <w:r>
        <w:rPr>
          <w:spacing w:val="36"/>
        </w:rPr>
        <w:t xml:space="preserve"> </w:t>
      </w:r>
      <w:r>
        <w:t>sector</w:t>
      </w:r>
      <w:r>
        <w:rPr>
          <w:spacing w:val="34"/>
        </w:rPr>
        <w:t xml:space="preserve"> </w:t>
      </w:r>
      <w:r>
        <w:t>in</w:t>
      </w:r>
      <w:r>
        <w:rPr>
          <w:spacing w:val="37"/>
        </w:rPr>
        <w:t xml:space="preserve"> </w:t>
      </w:r>
      <w:r>
        <w:t>order to</w:t>
      </w:r>
      <w:r>
        <w:rPr>
          <w:spacing w:val="30"/>
        </w:rPr>
        <w:t xml:space="preserve"> </w:t>
      </w:r>
      <w:r>
        <w:t>take</w:t>
      </w:r>
      <w:r>
        <w:rPr>
          <w:spacing w:val="30"/>
        </w:rPr>
        <w:t xml:space="preserve"> </w:t>
      </w:r>
      <w:r>
        <w:t>advantage</w:t>
      </w:r>
      <w:r>
        <w:rPr>
          <w:spacing w:val="30"/>
        </w:rPr>
        <w:t xml:space="preserve"> </w:t>
      </w:r>
      <w:r>
        <w:t>of</w:t>
      </w:r>
      <w:r>
        <w:rPr>
          <w:spacing w:val="31"/>
        </w:rPr>
        <w:t xml:space="preserve"> </w:t>
      </w:r>
      <w:r>
        <w:t>the</w:t>
      </w:r>
      <w:r>
        <w:rPr>
          <w:spacing w:val="27"/>
        </w:rPr>
        <w:t xml:space="preserve"> </w:t>
      </w:r>
      <w:r>
        <w:t>contributions</w:t>
      </w:r>
      <w:r>
        <w:rPr>
          <w:spacing w:val="30"/>
        </w:rPr>
        <w:t xml:space="preserve"> </w:t>
      </w:r>
      <w:r>
        <w:t>of</w:t>
      </w:r>
      <w:r>
        <w:rPr>
          <w:spacing w:val="31"/>
        </w:rPr>
        <w:t xml:space="preserve"> </w:t>
      </w:r>
      <w:r>
        <w:t>women.</w:t>
      </w:r>
      <w:r>
        <w:rPr>
          <w:spacing w:val="27"/>
        </w:rPr>
        <w:t xml:space="preserve"> </w:t>
      </w:r>
      <w:r>
        <w:t>This</w:t>
      </w:r>
      <w:r>
        <w:rPr>
          <w:spacing w:val="31"/>
        </w:rPr>
        <w:t xml:space="preserve"> </w:t>
      </w:r>
      <w:r>
        <w:t>research</w:t>
      </w:r>
      <w:r>
        <w:rPr>
          <w:spacing w:val="31"/>
        </w:rPr>
        <w:t xml:space="preserve"> </w:t>
      </w:r>
      <w:r>
        <w:t>adds</w:t>
      </w:r>
      <w:r>
        <w:rPr>
          <w:spacing w:val="30"/>
        </w:rPr>
        <w:t xml:space="preserve"> </w:t>
      </w:r>
      <w:r>
        <w:t>to</w:t>
      </w:r>
      <w:r>
        <w:rPr>
          <w:spacing w:val="30"/>
        </w:rPr>
        <w:t xml:space="preserve"> </w:t>
      </w:r>
      <w:r>
        <w:t>greater</w:t>
      </w:r>
      <w:r>
        <w:rPr>
          <w:spacing w:val="29"/>
        </w:rPr>
        <w:t xml:space="preserve"> </w:t>
      </w:r>
      <w:r>
        <w:t>knowledge of the vital role that women play in Tamil Nadu's development and proposes a model for</w:t>
      </w:r>
      <w:r>
        <w:rPr>
          <w:spacing w:val="40"/>
        </w:rPr>
        <w:t xml:space="preserve"> </w:t>
      </w:r>
      <w:r>
        <w:t>future action in increasing the participation of women in socio-economic development. With the recognition and encouragement of women's efforts, Tamil Nadu can develop more</w:t>
      </w:r>
      <w:r>
        <w:rPr>
          <w:spacing w:val="40"/>
        </w:rPr>
        <w:t xml:space="preserve"> </w:t>
      </w:r>
      <w:r>
        <w:t>balanced and sustainable results.</w:t>
      </w:r>
    </w:p>
    <w:p w14:paraId="308791D6">
      <w:pPr>
        <w:spacing w:before="232" w:line="273" w:lineRule="auto"/>
        <w:ind w:left="153" w:right="151"/>
        <w:jc w:val="both"/>
        <w:rPr>
          <w:i/>
        </w:rPr>
      </w:pPr>
      <w:r>
        <w:rPr>
          <w:b/>
          <w:i/>
        </w:rPr>
        <w:t>Keywords</w:t>
      </w:r>
      <w:r>
        <w:rPr>
          <w:i/>
        </w:rPr>
        <w:t>: Grievance, Intergenerational, Aspiring, Untapped, Prioritize, Leveraging, Underrepresented, Posterior, Amplification, Exacerbating.</w:t>
      </w:r>
    </w:p>
    <w:p w14:paraId="57747740">
      <w:pPr>
        <w:spacing w:line="273" w:lineRule="auto"/>
        <w:jc w:val="both"/>
        <w:rPr>
          <w:i/>
        </w:rPr>
        <w:sectPr>
          <w:pgSz w:w="10330" w:h="14580"/>
          <w:pgMar w:top="680" w:right="566" w:bottom="720" w:left="566" w:header="432" w:footer="534" w:gutter="0"/>
          <w:cols w:space="720" w:num="1"/>
        </w:sectPr>
      </w:pPr>
    </w:p>
    <w:p w14:paraId="1527A88C">
      <w:pPr>
        <w:pStyle w:val="3"/>
        <w:spacing w:line="273" w:lineRule="auto"/>
        <w:ind w:left="536" w:right="536" w:hanging="2"/>
      </w:pPr>
      <w:r>
        <w:rPr>
          <w:spacing w:val="-6"/>
        </w:rPr>
        <w:t>WATER,</w:t>
      </w:r>
      <w:r>
        <w:rPr>
          <w:spacing w:val="-17"/>
        </w:rPr>
        <w:t xml:space="preserve"> </w:t>
      </w:r>
      <w:r>
        <w:rPr>
          <w:spacing w:val="-6"/>
        </w:rPr>
        <w:t>SANITATION,</w:t>
      </w:r>
      <w:r>
        <w:rPr>
          <w:spacing w:val="-17"/>
        </w:rPr>
        <w:t xml:space="preserve"> </w:t>
      </w:r>
      <w:r>
        <w:rPr>
          <w:spacing w:val="-6"/>
        </w:rPr>
        <w:t>AND</w:t>
      </w:r>
      <w:r>
        <w:rPr>
          <w:spacing w:val="-16"/>
        </w:rPr>
        <w:t xml:space="preserve"> </w:t>
      </w:r>
      <w:r>
        <w:rPr>
          <w:spacing w:val="-6"/>
        </w:rPr>
        <w:t>HYGIENE</w:t>
      </w:r>
      <w:r>
        <w:rPr>
          <w:spacing w:val="-17"/>
        </w:rPr>
        <w:t xml:space="preserve"> </w:t>
      </w:r>
      <w:r>
        <w:rPr>
          <w:spacing w:val="-6"/>
        </w:rPr>
        <w:t>(WASH)</w:t>
      </w:r>
      <w:r>
        <w:rPr>
          <w:spacing w:val="-16"/>
        </w:rPr>
        <w:t xml:space="preserve"> </w:t>
      </w:r>
      <w:r>
        <w:rPr>
          <w:spacing w:val="-6"/>
        </w:rPr>
        <w:t>AND</w:t>
      </w:r>
      <w:r>
        <w:rPr>
          <w:spacing w:val="-17"/>
        </w:rPr>
        <w:t xml:space="preserve"> </w:t>
      </w:r>
      <w:r>
        <w:rPr>
          <w:spacing w:val="-6"/>
        </w:rPr>
        <w:t xml:space="preserve">HUMAN </w:t>
      </w:r>
      <w:r>
        <w:rPr>
          <w:spacing w:val="-8"/>
        </w:rPr>
        <w:t>DEVELOPMENT</w:t>
      </w:r>
      <w:r>
        <w:rPr>
          <w:spacing w:val="-9"/>
        </w:rPr>
        <w:t xml:space="preserve"> </w:t>
      </w:r>
      <w:r>
        <w:rPr>
          <w:spacing w:val="-8"/>
        </w:rPr>
        <w:t>IN TAMIL NADU:</w:t>
      </w:r>
      <w:r>
        <w:rPr>
          <w:spacing w:val="-9"/>
        </w:rPr>
        <w:t xml:space="preserve"> </w:t>
      </w:r>
      <w:r>
        <w:rPr>
          <w:spacing w:val="-8"/>
        </w:rPr>
        <w:t xml:space="preserve">A COMPARATIVE ANALYSIS WITH </w:t>
      </w:r>
      <w:r>
        <w:t>SOUTHERN STATES</w:t>
      </w:r>
    </w:p>
    <w:p w14:paraId="6CAEB7A5">
      <w:pPr>
        <w:pStyle w:val="5"/>
        <w:spacing w:before="278"/>
      </w:pPr>
      <w:r>
        <w:t>Dr.</w:t>
      </w:r>
      <w:r>
        <w:rPr>
          <w:spacing w:val="25"/>
        </w:rPr>
        <w:t xml:space="preserve"> </w:t>
      </w:r>
      <w:r>
        <w:t>S.</w:t>
      </w:r>
      <w:r>
        <w:rPr>
          <w:spacing w:val="24"/>
        </w:rPr>
        <w:t xml:space="preserve"> </w:t>
      </w:r>
      <w:r>
        <w:t>Stephy</w:t>
      </w:r>
      <w:r>
        <w:rPr>
          <w:spacing w:val="24"/>
        </w:rPr>
        <w:t xml:space="preserve"> </w:t>
      </w:r>
      <w:r>
        <w:rPr>
          <w:spacing w:val="-2"/>
        </w:rPr>
        <w:t>Christina</w:t>
      </w:r>
    </w:p>
    <w:p w14:paraId="03063CF6">
      <w:pPr>
        <w:spacing w:before="32" w:line="271" w:lineRule="auto"/>
        <w:ind w:left="4333" w:right="155" w:firstLine="960"/>
        <w:jc w:val="right"/>
        <w:rPr>
          <w:i/>
          <w:sz w:val="20"/>
        </w:rPr>
      </w:pPr>
      <w:r>
        <w:rPr>
          <w:i/>
          <w:spacing w:val="-2"/>
          <w:sz w:val="20"/>
        </w:rPr>
        <w:t>Assistant</w:t>
      </w:r>
      <w:r>
        <w:rPr>
          <w:i/>
          <w:spacing w:val="-4"/>
          <w:sz w:val="20"/>
        </w:rPr>
        <w:t xml:space="preserve"> </w:t>
      </w:r>
      <w:r>
        <w:rPr>
          <w:i/>
          <w:spacing w:val="-2"/>
          <w:sz w:val="20"/>
        </w:rPr>
        <w:t>Professor,</w:t>
      </w:r>
      <w:r>
        <w:rPr>
          <w:i/>
          <w:spacing w:val="-4"/>
          <w:sz w:val="20"/>
        </w:rPr>
        <w:t xml:space="preserve"> </w:t>
      </w:r>
      <w:r>
        <w:rPr>
          <w:i/>
          <w:spacing w:val="-2"/>
          <w:sz w:val="20"/>
        </w:rPr>
        <w:t>Department</w:t>
      </w:r>
      <w:r>
        <w:rPr>
          <w:i/>
          <w:spacing w:val="-4"/>
          <w:sz w:val="20"/>
        </w:rPr>
        <w:t xml:space="preserve"> </w:t>
      </w:r>
      <w:r>
        <w:rPr>
          <w:i/>
          <w:spacing w:val="-2"/>
          <w:sz w:val="20"/>
        </w:rPr>
        <w:t>of</w:t>
      </w:r>
      <w:r>
        <w:rPr>
          <w:i/>
          <w:spacing w:val="-4"/>
          <w:sz w:val="20"/>
        </w:rPr>
        <w:t xml:space="preserve"> </w:t>
      </w:r>
      <w:r>
        <w:rPr>
          <w:i/>
          <w:spacing w:val="-2"/>
          <w:sz w:val="20"/>
        </w:rPr>
        <w:t xml:space="preserve">Economics </w:t>
      </w:r>
      <w:r>
        <w:rPr>
          <w:i/>
          <w:sz w:val="20"/>
        </w:rPr>
        <w:t>SRM</w:t>
      </w:r>
      <w:r>
        <w:rPr>
          <w:i/>
          <w:spacing w:val="-3"/>
          <w:sz w:val="20"/>
        </w:rPr>
        <w:t xml:space="preserve"> </w:t>
      </w:r>
      <w:r>
        <w:rPr>
          <w:i/>
          <w:sz w:val="20"/>
        </w:rPr>
        <w:t>Institute</w:t>
      </w:r>
      <w:r>
        <w:rPr>
          <w:i/>
          <w:spacing w:val="-3"/>
          <w:sz w:val="20"/>
        </w:rPr>
        <w:t xml:space="preserve"> </w:t>
      </w:r>
      <w:r>
        <w:rPr>
          <w:i/>
          <w:sz w:val="20"/>
        </w:rPr>
        <w:t>of</w:t>
      </w:r>
      <w:r>
        <w:rPr>
          <w:i/>
          <w:spacing w:val="-2"/>
          <w:sz w:val="20"/>
        </w:rPr>
        <w:t xml:space="preserve"> </w:t>
      </w:r>
      <w:r>
        <w:rPr>
          <w:i/>
          <w:sz w:val="20"/>
        </w:rPr>
        <w:t>Science</w:t>
      </w:r>
      <w:r>
        <w:rPr>
          <w:i/>
          <w:spacing w:val="-3"/>
          <w:sz w:val="20"/>
        </w:rPr>
        <w:t xml:space="preserve"> </w:t>
      </w:r>
      <w:r>
        <w:rPr>
          <w:i/>
          <w:sz w:val="20"/>
        </w:rPr>
        <w:t>and</w:t>
      </w:r>
      <w:r>
        <w:rPr>
          <w:i/>
          <w:spacing w:val="-1"/>
          <w:sz w:val="20"/>
        </w:rPr>
        <w:t xml:space="preserve"> </w:t>
      </w:r>
      <w:r>
        <w:rPr>
          <w:i/>
          <w:sz w:val="20"/>
        </w:rPr>
        <w:t>Technology,</w:t>
      </w:r>
      <w:r>
        <w:rPr>
          <w:i/>
          <w:spacing w:val="-2"/>
          <w:sz w:val="20"/>
        </w:rPr>
        <w:t xml:space="preserve"> Kattankulathur</w:t>
      </w:r>
    </w:p>
    <w:p w14:paraId="169CA916">
      <w:pPr>
        <w:pStyle w:val="8"/>
        <w:spacing w:before="33"/>
        <w:rPr>
          <w:i/>
          <w:sz w:val="20"/>
        </w:rPr>
      </w:pPr>
    </w:p>
    <w:p w14:paraId="373CEEDA">
      <w:pPr>
        <w:pStyle w:val="4"/>
      </w:pPr>
      <w:r>
        <w:rPr>
          <w:lang w:val="en-IN" w:eastAsia="en-IN"/>
        </w:rPr>
        <mc:AlternateContent>
          <mc:Choice Requires="wps">
            <w:drawing>
              <wp:anchor distT="0" distB="0" distL="0" distR="0" simplePos="0" relativeHeight="251811840" behindDoc="1" locked="0" layoutInCell="1" allowOverlap="1">
                <wp:simplePos x="0" y="0"/>
                <wp:positionH relativeFrom="page">
                  <wp:posOffset>457200</wp:posOffset>
                </wp:positionH>
                <wp:positionV relativeFrom="paragraph">
                  <wp:posOffset>194310</wp:posOffset>
                </wp:positionV>
                <wp:extent cx="680085" cy="819785"/>
                <wp:effectExtent l="0" t="0" r="0" b="0"/>
                <wp:wrapNone/>
                <wp:docPr id="57" name="Textbox 57"/>
                <wp:cNvGraphicFramePr/>
                <a:graphic xmlns:a="http://schemas.openxmlformats.org/drawingml/2006/main">
                  <a:graphicData uri="http://schemas.microsoft.com/office/word/2010/wordprocessingShape">
                    <wps:wsp>
                      <wps:cNvSpPr txBox="1"/>
                      <wps:spPr>
                        <a:xfrm>
                          <a:off x="0" y="0"/>
                          <a:ext cx="680085" cy="819785"/>
                        </a:xfrm>
                        <a:prstGeom prst="rect">
                          <a:avLst/>
                        </a:prstGeom>
                      </wps:spPr>
                      <wps:txbx>
                        <w:txbxContent>
                          <w:p w14:paraId="2C48C0BA">
                            <w:pPr>
                              <w:spacing w:line="1226" w:lineRule="exact"/>
                              <w:rPr>
                                <w:sz w:val="107"/>
                              </w:rPr>
                            </w:pPr>
                            <w:r>
                              <w:rPr>
                                <w:spacing w:val="-10"/>
                                <w:sz w:val="107"/>
                              </w:rPr>
                              <w:t>W</w:t>
                            </w:r>
                          </w:p>
                        </w:txbxContent>
                      </wps:txbx>
                      <wps:bodyPr wrap="square" lIns="0" tIns="0" rIns="0" bIns="0" rtlCol="0">
                        <a:noAutofit/>
                      </wps:bodyPr>
                    </wps:wsp>
                  </a:graphicData>
                </a:graphic>
              </wp:anchor>
            </w:drawing>
          </mc:Choice>
          <mc:Fallback>
            <w:pict>
              <v:shape id="Textbox 57" o:spid="_x0000_s1026" o:spt="202" type="#_x0000_t202" style="position:absolute;left:0pt;margin-left:36pt;margin-top:15.3pt;height:64.55pt;width:53.55pt;mso-position-horizontal-relative:page;z-index:-251504640;mso-width-relative:page;mso-height-relative:page;" filled="f" stroked="f" coordsize="21600,21600" o:gfxdata="UEsDBAoAAAAAAIdO4kAAAAAAAAAAAAAAAAAEAAAAZHJzL1BLAwQUAAAACACHTuJAdXDYj9gAAAAJ&#10;AQAADwAAAGRycy9kb3ducmV2LnhtbE2PzU7DMBCE70i8g7WVuFE7RSQkjVMhBCckRBoOHJ14m1iN&#10;1yF2f3h73FO5zWpWM9+Um7Md2RFnbxxJSJYCGFLntKFewlfzdv8EzAdFWo2OUMIvethUtzelKrQ7&#10;UY3HbehZDCFfKAlDCFPBue8GtMov3YQUvZ2brQrxnHuuZ3WK4XbkKyFSbpWh2DCoCV8G7Pbbg5Xw&#10;/E31q/n5aD/rXW2aJhf0nu6lvFskYg0s4Dlcn+GCH9GhikytO5D2bJSQreKUIOFBpMAufpYnwNoo&#10;HvMMeFXy/wuqP1BLAwQUAAAACACHTuJAco//dLIBAAB1AwAADgAAAGRycy9lMm9Eb2MueG1srVPB&#10;btswDL0P2D8Iui92CrTNjDjFtmDDgGEb0O4DZFmKBViiRiqx8/ej7DgduksPu8gUST3yPdLbh9H3&#10;4mSQHIRarlelFCZoaF041PLX0+d3GykoqdCqHoKp5dmQfNi9fbMdYmVuoIO+NSgYJFA1xFp2KcWq&#10;KEh3xitaQTSBgxbQq8RXPBQtqoHRfV/clOVdMQC2EUEbIvbu56C8IOJrAMFap80e9NGbkGZUNL1K&#10;TIk6F0nupm6tNTr9sJZMEn0tmWmaTi7CdpPPYrdV1QFV7Jy+tKBe08ILTl65wEWvUHuVlDii+wfK&#10;O41AYNNKgy9mIpMizGJdvtDmsVPRTFxYaopX0en/wervp58oXFvL23spgvI88SczpgZGwR6WZ4hU&#10;cdZj5Lw0foSRl2bxEzsz69Giz1/mIzjO4p6v4jKY0Oy825Tl5lYKzaHN+v0924xePD+OSOmLAS+y&#10;UUvk2U2SqtM3SnPqksLvcltz+WylsRkvvTbQnrnVgWdaS/p9VGik6L8GFi0vwGLgYjSLgan/BNOa&#10;ZCoBPhwTWDdVziVm3EtlnsbU+2Vz8rj/vk9Zz3/L7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1&#10;cNiP2AAAAAkBAAAPAAAAAAAAAAEAIAAAACIAAABkcnMvZG93bnJldi54bWxQSwECFAAUAAAACACH&#10;TuJAco//dLIBAAB1AwAADgAAAAAAAAABACAAAAAnAQAAZHJzL2Uyb0RvYy54bWxQSwUGAAAAAAYA&#10;BgBZAQAASwUAAAAA&#10;">
                <v:fill on="f" focussize="0,0"/>
                <v:stroke on="f"/>
                <v:imagedata o:title=""/>
                <o:lock v:ext="edit" aspectratio="f"/>
                <v:textbox inset="0mm,0mm,0mm,0mm">
                  <w:txbxContent>
                    <w:p w14:paraId="2C48C0BA">
                      <w:pPr>
                        <w:spacing w:line="1226" w:lineRule="exact"/>
                        <w:rPr>
                          <w:sz w:val="107"/>
                        </w:rPr>
                      </w:pPr>
                      <w:r>
                        <w:rPr>
                          <w:spacing w:val="-10"/>
                          <w:sz w:val="107"/>
                        </w:rPr>
                        <w:t>W</w:t>
                      </w:r>
                    </w:p>
                  </w:txbxContent>
                </v:textbox>
              </v:shape>
            </w:pict>
          </mc:Fallback>
        </mc:AlternateContent>
      </w:r>
      <w:r>
        <w:rPr>
          <w:spacing w:val="-2"/>
          <w:w w:val="115"/>
        </w:rPr>
        <w:t>ABSTRACT</w:t>
      </w:r>
    </w:p>
    <w:p w14:paraId="265FAF30">
      <w:pPr>
        <w:pStyle w:val="8"/>
        <w:spacing w:before="239" w:line="280" w:lineRule="auto"/>
        <w:ind w:left="1224" w:right="153"/>
        <w:jc w:val="both"/>
      </w:pPr>
      <w:r>
        <w:rPr>
          <w:w w:val="105"/>
        </w:rPr>
        <w:t>ater, Sanitation, and</w:t>
      </w:r>
      <w:r>
        <w:rPr>
          <w:spacing w:val="-2"/>
          <w:w w:val="105"/>
        </w:rPr>
        <w:t xml:space="preserve"> </w:t>
      </w:r>
      <w:r>
        <w:rPr>
          <w:w w:val="105"/>
        </w:rPr>
        <w:t>Hygiene</w:t>
      </w:r>
      <w:r>
        <w:rPr>
          <w:spacing w:val="-2"/>
          <w:w w:val="105"/>
        </w:rPr>
        <w:t xml:space="preserve"> </w:t>
      </w:r>
      <w:r>
        <w:rPr>
          <w:w w:val="105"/>
        </w:rPr>
        <w:t>(WASH)</w:t>
      </w:r>
      <w:r>
        <w:rPr>
          <w:spacing w:val="-2"/>
          <w:w w:val="105"/>
        </w:rPr>
        <w:t xml:space="preserve"> </w:t>
      </w:r>
      <w:r>
        <w:rPr>
          <w:w w:val="105"/>
        </w:rPr>
        <w:t>are crucial</w:t>
      </w:r>
      <w:r>
        <w:rPr>
          <w:spacing w:val="-2"/>
          <w:w w:val="105"/>
        </w:rPr>
        <w:t xml:space="preserve"> </w:t>
      </w:r>
      <w:r>
        <w:rPr>
          <w:w w:val="105"/>
        </w:rPr>
        <w:t>determinants of public</w:t>
      </w:r>
      <w:r>
        <w:rPr>
          <w:spacing w:val="-2"/>
          <w:w w:val="105"/>
        </w:rPr>
        <w:t xml:space="preserve"> </w:t>
      </w:r>
      <w:r>
        <w:rPr>
          <w:w w:val="105"/>
        </w:rPr>
        <w:t xml:space="preserve">health, </w:t>
      </w:r>
      <w:r>
        <w:rPr>
          <w:spacing w:val="-2"/>
          <w:w w:val="105"/>
        </w:rPr>
        <w:t xml:space="preserve">educational attainment, and workforce productivity, thereby directly influencing </w:t>
      </w:r>
      <w:r>
        <w:rPr>
          <w:w w:val="105"/>
        </w:rPr>
        <w:t>human</w:t>
      </w:r>
      <w:r>
        <w:rPr>
          <w:spacing w:val="15"/>
          <w:w w:val="105"/>
        </w:rPr>
        <w:t xml:space="preserve"> </w:t>
      </w:r>
      <w:r>
        <w:rPr>
          <w:w w:val="105"/>
        </w:rPr>
        <w:t>development.</w:t>
      </w:r>
      <w:r>
        <w:rPr>
          <w:spacing w:val="15"/>
          <w:w w:val="105"/>
        </w:rPr>
        <w:t xml:space="preserve"> </w:t>
      </w:r>
      <w:r>
        <w:rPr>
          <w:w w:val="105"/>
        </w:rPr>
        <w:t>This</w:t>
      </w:r>
      <w:r>
        <w:rPr>
          <w:spacing w:val="15"/>
          <w:w w:val="105"/>
        </w:rPr>
        <w:t xml:space="preserve"> </w:t>
      </w:r>
      <w:r>
        <w:rPr>
          <w:w w:val="105"/>
        </w:rPr>
        <w:t>paper</w:t>
      </w:r>
      <w:r>
        <w:rPr>
          <w:spacing w:val="14"/>
          <w:w w:val="105"/>
        </w:rPr>
        <w:t xml:space="preserve"> </w:t>
      </w:r>
      <w:r>
        <w:rPr>
          <w:w w:val="105"/>
        </w:rPr>
        <w:t>examines</w:t>
      </w:r>
      <w:r>
        <w:rPr>
          <w:spacing w:val="15"/>
          <w:w w:val="105"/>
        </w:rPr>
        <w:t xml:space="preserve"> </w:t>
      </w:r>
      <w:r>
        <w:rPr>
          <w:w w:val="105"/>
        </w:rPr>
        <w:t>the</w:t>
      </w:r>
      <w:r>
        <w:rPr>
          <w:spacing w:val="15"/>
          <w:w w:val="105"/>
        </w:rPr>
        <w:t xml:space="preserve"> </w:t>
      </w:r>
      <w:r>
        <w:rPr>
          <w:w w:val="105"/>
        </w:rPr>
        <w:t>status</w:t>
      </w:r>
      <w:r>
        <w:rPr>
          <w:spacing w:val="15"/>
          <w:w w:val="105"/>
        </w:rPr>
        <w:t xml:space="preserve"> </w:t>
      </w:r>
      <w:r>
        <w:rPr>
          <w:w w:val="105"/>
        </w:rPr>
        <w:t>of</w:t>
      </w:r>
      <w:r>
        <w:rPr>
          <w:spacing w:val="15"/>
          <w:w w:val="105"/>
        </w:rPr>
        <w:t xml:space="preserve"> </w:t>
      </w:r>
      <w:r>
        <w:rPr>
          <w:w w:val="105"/>
        </w:rPr>
        <w:t>WASH</w:t>
      </w:r>
      <w:r>
        <w:rPr>
          <w:spacing w:val="16"/>
          <w:w w:val="105"/>
        </w:rPr>
        <w:t xml:space="preserve"> </w:t>
      </w:r>
      <w:r>
        <w:rPr>
          <w:w w:val="105"/>
        </w:rPr>
        <w:t>in</w:t>
      </w:r>
      <w:r>
        <w:rPr>
          <w:spacing w:val="16"/>
          <w:w w:val="105"/>
        </w:rPr>
        <w:t xml:space="preserve"> </w:t>
      </w:r>
      <w:r>
        <w:rPr>
          <w:w w:val="105"/>
        </w:rPr>
        <w:t>Tamil</w:t>
      </w:r>
      <w:r>
        <w:rPr>
          <w:spacing w:val="15"/>
          <w:w w:val="105"/>
        </w:rPr>
        <w:t xml:space="preserve"> </w:t>
      </w:r>
      <w:r>
        <w:rPr>
          <w:spacing w:val="-4"/>
          <w:w w:val="105"/>
        </w:rPr>
        <w:t>Nadu</w:t>
      </w:r>
    </w:p>
    <w:p w14:paraId="4199D0E8">
      <w:pPr>
        <w:pStyle w:val="8"/>
        <w:spacing w:line="280" w:lineRule="auto"/>
        <w:ind w:left="153" w:right="145"/>
        <w:jc w:val="both"/>
      </w:pPr>
      <w:r>
        <w:rPr>
          <w:spacing w:val="-2"/>
          <w:w w:val="105"/>
        </w:rPr>
        <w:t>and</w:t>
      </w:r>
      <w:r>
        <w:rPr>
          <w:spacing w:val="-5"/>
          <w:w w:val="105"/>
        </w:rPr>
        <w:t xml:space="preserve"> </w:t>
      </w:r>
      <w:r>
        <w:rPr>
          <w:spacing w:val="-2"/>
          <w:w w:val="105"/>
        </w:rPr>
        <w:t>compares</w:t>
      </w:r>
      <w:r>
        <w:rPr>
          <w:spacing w:val="-4"/>
          <w:w w:val="105"/>
        </w:rPr>
        <w:t xml:space="preserve"> </w:t>
      </w:r>
      <w:r>
        <w:rPr>
          <w:spacing w:val="-2"/>
          <w:w w:val="105"/>
        </w:rPr>
        <w:t>it</w:t>
      </w:r>
      <w:r>
        <w:rPr>
          <w:spacing w:val="-4"/>
          <w:w w:val="105"/>
        </w:rPr>
        <w:t xml:space="preserve"> </w:t>
      </w:r>
      <w:r>
        <w:rPr>
          <w:spacing w:val="-2"/>
          <w:w w:val="105"/>
        </w:rPr>
        <w:t>with</w:t>
      </w:r>
      <w:r>
        <w:rPr>
          <w:spacing w:val="-3"/>
          <w:w w:val="105"/>
        </w:rPr>
        <w:t xml:space="preserve"> </w:t>
      </w:r>
      <w:r>
        <w:rPr>
          <w:spacing w:val="-2"/>
          <w:w w:val="105"/>
        </w:rPr>
        <w:t>other</w:t>
      </w:r>
      <w:r>
        <w:rPr>
          <w:spacing w:val="-5"/>
          <w:w w:val="105"/>
        </w:rPr>
        <w:t xml:space="preserve"> </w:t>
      </w:r>
      <w:r>
        <w:rPr>
          <w:spacing w:val="-2"/>
          <w:w w:val="105"/>
        </w:rPr>
        <w:t>southern</w:t>
      </w:r>
      <w:r>
        <w:rPr>
          <w:spacing w:val="-3"/>
          <w:w w:val="105"/>
        </w:rPr>
        <w:t xml:space="preserve"> </w:t>
      </w:r>
      <w:r>
        <w:rPr>
          <w:spacing w:val="-2"/>
          <w:w w:val="105"/>
        </w:rPr>
        <w:t>states—Kerala,</w:t>
      </w:r>
      <w:r>
        <w:rPr>
          <w:spacing w:val="-4"/>
          <w:w w:val="105"/>
        </w:rPr>
        <w:t xml:space="preserve"> </w:t>
      </w:r>
      <w:r>
        <w:rPr>
          <w:spacing w:val="-2"/>
          <w:w w:val="105"/>
        </w:rPr>
        <w:t>Karnataka,</w:t>
      </w:r>
      <w:r>
        <w:rPr>
          <w:spacing w:val="-4"/>
          <w:w w:val="105"/>
        </w:rPr>
        <w:t xml:space="preserve"> </w:t>
      </w:r>
      <w:r>
        <w:rPr>
          <w:spacing w:val="-2"/>
          <w:w w:val="105"/>
        </w:rPr>
        <w:t>and</w:t>
      </w:r>
      <w:r>
        <w:rPr>
          <w:spacing w:val="-8"/>
          <w:w w:val="105"/>
        </w:rPr>
        <w:t xml:space="preserve"> </w:t>
      </w:r>
      <w:r>
        <w:rPr>
          <w:spacing w:val="-2"/>
          <w:w w:val="105"/>
        </w:rPr>
        <w:t>Andhra</w:t>
      </w:r>
      <w:r>
        <w:rPr>
          <w:spacing w:val="-4"/>
          <w:w w:val="105"/>
        </w:rPr>
        <w:t xml:space="preserve"> </w:t>
      </w:r>
      <w:r>
        <w:rPr>
          <w:spacing w:val="-2"/>
          <w:w w:val="105"/>
        </w:rPr>
        <w:t>Pradesh -</w:t>
      </w:r>
      <w:r>
        <w:rPr>
          <w:spacing w:val="-3"/>
          <w:w w:val="105"/>
        </w:rPr>
        <w:t xml:space="preserve"> </w:t>
      </w:r>
      <w:r>
        <w:rPr>
          <w:spacing w:val="-2"/>
          <w:w w:val="105"/>
        </w:rPr>
        <w:t xml:space="preserve">using </w:t>
      </w:r>
      <w:r>
        <w:rPr>
          <w:w w:val="105"/>
        </w:rPr>
        <w:t xml:space="preserve">secondary data from the National Family Health Survey (NFHS-5, 2019–21), the National Sample Survey (NSS 76th Round, 2018), Census of India (2011), and Jal Jeevan Mission dashboards. Key indicators such as access to safe drinking water, improved sanitation facilities, handwashing infrastructure, and menstrual hygiene management are analyzed. The study highlights both achievements and gaps in Tamil Nadu’s progress and situates them within the broader southern Indian context. Findings suggest that while Tamil Nadu performs better than the all-India average in sanitation coverage, significant rural–urban disparities and gendered dimensions remain. Kerala outperforms Tamil Nadu in near-universal sanitation coverage, while Karnataka and Andhra Pradesh lag behind in several WASH indicators. The paper concludes by emphasizing the role of WASH in advancing </w:t>
      </w:r>
      <w:r>
        <w:rPr>
          <w:spacing w:val="-2"/>
          <w:w w:val="105"/>
        </w:rPr>
        <w:t>human</w:t>
      </w:r>
      <w:r>
        <w:rPr>
          <w:spacing w:val="-4"/>
          <w:w w:val="105"/>
        </w:rPr>
        <w:t xml:space="preserve"> </w:t>
      </w:r>
      <w:r>
        <w:rPr>
          <w:spacing w:val="-2"/>
          <w:w w:val="105"/>
        </w:rPr>
        <w:t>development</w:t>
      </w:r>
      <w:r>
        <w:rPr>
          <w:spacing w:val="-5"/>
          <w:w w:val="105"/>
        </w:rPr>
        <w:t xml:space="preserve"> </w:t>
      </w:r>
      <w:r>
        <w:rPr>
          <w:spacing w:val="-2"/>
          <w:w w:val="105"/>
        </w:rPr>
        <w:t>outcomes and</w:t>
      </w:r>
      <w:r>
        <w:rPr>
          <w:spacing w:val="-3"/>
          <w:w w:val="105"/>
        </w:rPr>
        <w:t xml:space="preserve"> </w:t>
      </w:r>
      <w:r>
        <w:rPr>
          <w:spacing w:val="-2"/>
          <w:w w:val="105"/>
        </w:rPr>
        <w:t>offers</w:t>
      </w:r>
      <w:r>
        <w:rPr>
          <w:spacing w:val="-5"/>
          <w:w w:val="105"/>
        </w:rPr>
        <w:t xml:space="preserve"> </w:t>
      </w:r>
      <w:r>
        <w:rPr>
          <w:spacing w:val="-2"/>
          <w:w w:val="105"/>
        </w:rPr>
        <w:t>policy</w:t>
      </w:r>
      <w:r>
        <w:rPr>
          <w:spacing w:val="-5"/>
          <w:w w:val="105"/>
        </w:rPr>
        <w:t xml:space="preserve"> </w:t>
      </w:r>
      <w:r>
        <w:rPr>
          <w:spacing w:val="-2"/>
          <w:w w:val="105"/>
        </w:rPr>
        <w:t>recommendations aligned</w:t>
      </w:r>
      <w:r>
        <w:rPr>
          <w:spacing w:val="-5"/>
          <w:w w:val="105"/>
        </w:rPr>
        <w:t xml:space="preserve"> </w:t>
      </w:r>
      <w:r>
        <w:rPr>
          <w:spacing w:val="-2"/>
          <w:w w:val="105"/>
        </w:rPr>
        <w:t xml:space="preserve">with Sustainable </w:t>
      </w:r>
      <w:r>
        <w:rPr>
          <w:w w:val="105"/>
        </w:rPr>
        <w:t>Development Goal 6 (Clean Water and Sanitation).</w:t>
      </w:r>
    </w:p>
    <w:p w14:paraId="7D5E3CE0">
      <w:pPr>
        <w:pStyle w:val="8"/>
        <w:spacing w:before="12"/>
      </w:pPr>
    </w:p>
    <w:p w14:paraId="5F0A4A87">
      <w:pPr>
        <w:spacing w:line="271" w:lineRule="auto"/>
        <w:ind w:left="153" w:right="150"/>
        <w:jc w:val="both"/>
        <w:rPr>
          <w:i/>
          <w:sz w:val="20"/>
        </w:rPr>
      </w:pPr>
      <w:r>
        <w:rPr>
          <w:b/>
          <w:i/>
          <w:sz w:val="20"/>
        </w:rPr>
        <w:t>Keywords:</w:t>
      </w:r>
      <w:r>
        <w:rPr>
          <w:b/>
          <w:i/>
          <w:spacing w:val="-1"/>
          <w:sz w:val="20"/>
        </w:rPr>
        <w:t xml:space="preserve"> </w:t>
      </w:r>
      <w:r>
        <w:rPr>
          <w:i/>
          <w:sz w:val="20"/>
        </w:rPr>
        <w:t>Water,</w:t>
      </w:r>
      <w:r>
        <w:rPr>
          <w:i/>
          <w:spacing w:val="-4"/>
          <w:sz w:val="20"/>
        </w:rPr>
        <w:t xml:space="preserve"> </w:t>
      </w:r>
      <w:r>
        <w:rPr>
          <w:i/>
          <w:sz w:val="20"/>
        </w:rPr>
        <w:t>Sanitation</w:t>
      </w:r>
      <w:r>
        <w:rPr>
          <w:i/>
          <w:spacing w:val="-2"/>
          <w:sz w:val="20"/>
        </w:rPr>
        <w:t xml:space="preserve"> </w:t>
      </w:r>
      <w:r>
        <w:rPr>
          <w:i/>
          <w:sz w:val="20"/>
        </w:rPr>
        <w:t>and</w:t>
      </w:r>
      <w:r>
        <w:rPr>
          <w:i/>
          <w:spacing w:val="-3"/>
          <w:sz w:val="20"/>
        </w:rPr>
        <w:t xml:space="preserve"> </w:t>
      </w:r>
      <w:r>
        <w:rPr>
          <w:i/>
          <w:sz w:val="20"/>
        </w:rPr>
        <w:t>Hygiene</w:t>
      </w:r>
      <w:r>
        <w:rPr>
          <w:i/>
          <w:spacing w:val="-5"/>
          <w:sz w:val="20"/>
        </w:rPr>
        <w:t xml:space="preserve"> </w:t>
      </w:r>
      <w:r>
        <w:rPr>
          <w:i/>
          <w:sz w:val="20"/>
        </w:rPr>
        <w:t>(WASH)</w:t>
      </w:r>
      <w:r>
        <w:rPr>
          <w:b/>
          <w:i/>
          <w:sz w:val="20"/>
        </w:rPr>
        <w:t>,</w:t>
      </w:r>
      <w:r>
        <w:rPr>
          <w:b/>
          <w:i/>
          <w:spacing w:val="-4"/>
          <w:sz w:val="20"/>
        </w:rPr>
        <w:t xml:space="preserve"> </w:t>
      </w:r>
      <w:r>
        <w:rPr>
          <w:i/>
          <w:sz w:val="20"/>
        </w:rPr>
        <w:t>Human</w:t>
      </w:r>
      <w:r>
        <w:rPr>
          <w:i/>
          <w:spacing w:val="-5"/>
          <w:sz w:val="20"/>
        </w:rPr>
        <w:t xml:space="preserve"> </w:t>
      </w:r>
      <w:r>
        <w:rPr>
          <w:i/>
          <w:sz w:val="20"/>
        </w:rPr>
        <w:t>Development</w:t>
      </w:r>
      <w:r>
        <w:rPr>
          <w:i/>
          <w:spacing w:val="-4"/>
          <w:sz w:val="20"/>
        </w:rPr>
        <w:t xml:space="preserve"> </w:t>
      </w:r>
      <w:r>
        <w:rPr>
          <w:i/>
          <w:sz w:val="20"/>
        </w:rPr>
        <w:t>Index</w:t>
      </w:r>
      <w:r>
        <w:rPr>
          <w:i/>
          <w:spacing w:val="-3"/>
          <w:sz w:val="20"/>
        </w:rPr>
        <w:t xml:space="preserve"> </w:t>
      </w:r>
      <w:r>
        <w:rPr>
          <w:i/>
          <w:sz w:val="20"/>
        </w:rPr>
        <w:t>(HDI)</w:t>
      </w:r>
      <w:r>
        <w:rPr>
          <w:b/>
          <w:i/>
          <w:sz w:val="20"/>
        </w:rPr>
        <w:t>,</w:t>
      </w:r>
      <w:r>
        <w:rPr>
          <w:b/>
          <w:i/>
          <w:spacing w:val="-6"/>
          <w:sz w:val="20"/>
        </w:rPr>
        <w:t xml:space="preserve"> </w:t>
      </w:r>
      <w:r>
        <w:rPr>
          <w:i/>
          <w:sz w:val="20"/>
        </w:rPr>
        <w:t>Regional</w:t>
      </w:r>
      <w:r>
        <w:rPr>
          <w:i/>
          <w:spacing w:val="-4"/>
          <w:sz w:val="20"/>
        </w:rPr>
        <w:t xml:space="preserve"> </w:t>
      </w:r>
      <w:r>
        <w:rPr>
          <w:i/>
          <w:sz w:val="20"/>
        </w:rPr>
        <w:t>Disparities in India</w:t>
      </w:r>
      <w:r>
        <w:rPr>
          <w:b/>
          <w:i/>
          <w:sz w:val="20"/>
        </w:rPr>
        <w:t xml:space="preserve">, </w:t>
      </w:r>
      <w:r>
        <w:rPr>
          <w:i/>
          <w:sz w:val="20"/>
        </w:rPr>
        <w:t>Public Health and Economic Growth</w:t>
      </w:r>
      <w:r>
        <w:rPr>
          <w:b/>
          <w:i/>
          <w:sz w:val="20"/>
        </w:rPr>
        <w:t xml:space="preserve">, </w:t>
      </w:r>
      <w:r>
        <w:rPr>
          <w:i/>
          <w:sz w:val="20"/>
        </w:rPr>
        <w:t>Sustainable Development Goal 6 (SDG 6)</w:t>
      </w:r>
    </w:p>
    <w:p w14:paraId="196D5513">
      <w:pPr>
        <w:spacing w:line="271" w:lineRule="auto"/>
        <w:jc w:val="both"/>
        <w:rPr>
          <w:i/>
          <w:sz w:val="20"/>
        </w:rPr>
        <w:sectPr>
          <w:pgSz w:w="10330" w:h="14580"/>
          <w:pgMar w:top="680" w:right="566" w:bottom="720" w:left="566" w:header="432" w:footer="534" w:gutter="0"/>
          <w:cols w:space="720" w:num="1"/>
        </w:sectPr>
      </w:pPr>
    </w:p>
    <w:p w14:paraId="1EDDDF19">
      <w:pPr>
        <w:pStyle w:val="3"/>
        <w:spacing w:line="273" w:lineRule="auto"/>
        <w:ind w:left="624" w:right="624"/>
      </w:pPr>
      <w:r>
        <w:rPr>
          <w:spacing w:val="-8"/>
        </w:rPr>
        <w:t>FROM</w:t>
      </w:r>
      <w:r>
        <w:rPr>
          <w:spacing w:val="-13"/>
        </w:rPr>
        <w:t xml:space="preserve"> </w:t>
      </w:r>
      <w:r>
        <w:rPr>
          <w:spacing w:val="-8"/>
        </w:rPr>
        <w:t>GLOBAL</w:t>
      </w:r>
      <w:r>
        <w:rPr>
          <w:spacing w:val="-12"/>
        </w:rPr>
        <w:t xml:space="preserve"> </w:t>
      </w:r>
      <w:r>
        <w:rPr>
          <w:spacing w:val="-8"/>
        </w:rPr>
        <w:t>TARIFFS</w:t>
      </w:r>
      <w:r>
        <w:rPr>
          <w:spacing w:val="-12"/>
        </w:rPr>
        <w:t xml:space="preserve"> </w:t>
      </w:r>
      <w:r>
        <w:rPr>
          <w:spacing w:val="-8"/>
        </w:rPr>
        <w:t>TO</w:t>
      </w:r>
      <w:r>
        <w:rPr>
          <w:spacing w:val="-14"/>
        </w:rPr>
        <w:t xml:space="preserve"> </w:t>
      </w:r>
      <w:r>
        <w:rPr>
          <w:spacing w:val="-8"/>
        </w:rPr>
        <w:t>LOCAL IMPACT:</w:t>
      </w:r>
      <w:r>
        <w:rPr>
          <w:spacing w:val="-14"/>
        </w:rPr>
        <w:t xml:space="preserve"> </w:t>
      </w:r>
      <w:r>
        <w:rPr>
          <w:spacing w:val="-8"/>
        </w:rPr>
        <w:t>THE</w:t>
      </w:r>
      <w:r>
        <w:rPr>
          <w:spacing w:val="-13"/>
        </w:rPr>
        <w:t xml:space="preserve"> </w:t>
      </w:r>
      <w:r>
        <w:rPr>
          <w:spacing w:val="-8"/>
        </w:rPr>
        <w:t>CASE</w:t>
      </w:r>
      <w:r>
        <w:rPr>
          <w:spacing w:val="-14"/>
        </w:rPr>
        <w:t xml:space="preserve"> </w:t>
      </w:r>
      <w:r>
        <w:rPr>
          <w:spacing w:val="-8"/>
        </w:rPr>
        <w:t>OF</w:t>
      </w:r>
      <w:r>
        <w:rPr>
          <w:spacing w:val="-15"/>
        </w:rPr>
        <w:t xml:space="preserve"> </w:t>
      </w:r>
      <w:r>
        <w:rPr>
          <w:spacing w:val="-8"/>
        </w:rPr>
        <w:t xml:space="preserve">TAMIL </w:t>
      </w:r>
      <w:r>
        <w:rPr>
          <w:spacing w:val="-2"/>
        </w:rPr>
        <w:t>NADU’S</w:t>
      </w:r>
      <w:r>
        <w:rPr>
          <w:spacing w:val="-19"/>
        </w:rPr>
        <w:t xml:space="preserve"> </w:t>
      </w:r>
      <w:r>
        <w:rPr>
          <w:spacing w:val="-2"/>
        </w:rPr>
        <w:t>TEXTILE</w:t>
      </w:r>
      <w:r>
        <w:rPr>
          <w:spacing w:val="-18"/>
        </w:rPr>
        <w:t xml:space="preserve"> </w:t>
      </w:r>
      <w:r>
        <w:rPr>
          <w:spacing w:val="-2"/>
        </w:rPr>
        <w:t>INDUSTRY</w:t>
      </w:r>
    </w:p>
    <w:p w14:paraId="7B5140E5">
      <w:pPr>
        <w:pStyle w:val="5"/>
        <w:spacing w:before="255"/>
        <w:ind w:right="149"/>
      </w:pPr>
      <w:r>
        <w:t>R.</w:t>
      </w:r>
      <w:r>
        <w:rPr>
          <w:spacing w:val="5"/>
        </w:rPr>
        <w:t xml:space="preserve"> </w:t>
      </w:r>
      <w:r>
        <w:t>Keerthi</w:t>
      </w:r>
      <w:r>
        <w:rPr>
          <w:spacing w:val="4"/>
        </w:rPr>
        <w:t xml:space="preserve"> </w:t>
      </w:r>
      <w:r>
        <w:rPr>
          <w:spacing w:val="-2"/>
        </w:rPr>
        <w:t>Kumar</w:t>
      </w:r>
    </w:p>
    <w:p w14:paraId="20CF39FB">
      <w:pPr>
        <w:spacing w:before="30"/>
        <w:ind w:left="153" w:right="160"/>
        <w:jc w:val="right"/>
        <w:rPr>
          <w:i/>
          <w:sz w:val="20"/>
        </w:rPr>
      </w:pPr>
      <w:r>
        <w:rPr>
          <w:i/>
          <w:spacing w:val="-2"/>
          <w:sz w:val="20"/>
        </w:rPr>
        <w:t>Ph.D.</w:t>
      </w:r>
      <w:r>
        <w:rPr>
          <w:i/>
          <w:spacing w:val="3"/>
          <w:sz w:val="20"/>
        </w:rPr>
        <w:t xml:space="preserve"> </w:t>
      </w:r>
      <w:r>
        <w:rPr>
          <w:i/>
          <w:spacing w:val="-2"/>
          <w:sz w:val="20"/>
        </w:rPr>
        <w:t>Research</w:t>
      </w:r>
      <w:r>
        <w:rPr>
          <w:i/>
          <w:spacing w:val="4"/>
          <w:sz w:val="20"/>
        </w:rPr>
        <w:t xml:space="preserve"> </w:t>
      </w:r>
      <w:r>
        <w:rPr>
          <w:i/>
          <w:spacing w:val="-2"/>
          <w:sz w:val="20"/>
        </w:rPr>
        <w:t>Scholar,</w:t>
      </w:r>
      <w:r>
        <w:rPr>
          <w:i/>
          <w:spacing w:val="4"/>
          <w:sz w:val="20"/>
        </w:rPr>
        <w:t xml:space="preserve"> </w:t>
      </w:r>
      <w:r>
        <w:rPr>
          <w:i/>
          <w:spacing w:val="-2"/>
          <w:sz w:val="20"/>
        </w:rPr>
        <w:t>Department</w:t>
      </w:r>
      <w:r>
        <w:rPr>
          <w:i/>
          <w:spacing w:val="3"/>
          <w:sz w:val="20"/>
        </w:rPr>
        <w:t xml:space="preserve"> </w:t>
      </w:r>
      <w:r>
        <w:rPr>
          <w:i/>
          <w:spacing w:val="-2"/>
          <w:sz w:val="20"/>
        </w:rPr>
        <w:t>of</w:t>
      </w:r>
      <w:r>
        <w:rPr>
          <w:i/>
          <w:spacing w:val="4"/>
          <w:sz w:val="20"/>
        </w:rPr>
        <w:t xml:space="preserve"> </w:t>
      </w:r>
      <w:r>
        <w:rPr>
          <w:i/>
          <w:spacing w:val="-2"/>
          <w:sz w:val="20"/>
        </w:rPr>
        <w:t>Economics,</w:t>
      </w:r>
      <w:r>
        <w:rPr>
          <w:i/>
          <w:spacing w:val="3"/>
          <w:sz w:val="20"/>
        </w:rPr>
        <w:t xml:space="preserve"> </w:t>
      </w:r>
      <w:r>
        <w:rPr>
          <w:i/>
          <w:spacing w:val="-2"/>
          <w:sz w:val="20"/>
        </w:rPr>
        <w:t>Bharathiar</w:t>
      </w:r>
      <w:r>
        <w:rPr>
          <w:i/>
          <w:spacing w:val="3"/>
          <w:sz w:val="20"/>
        </w:rPr>
        <w:t xml:space="preserve"> </w:t>
      </w:r>
      <w:r>
        <w:rPr>
          <w:i/>
          <w:spacing w:val="-2"/>
          <w:sz w:val="20"/>
        </w:rPr>
        <w:t>University,</w:t>
      </w:r>
      <w:r>
        <w:rPr>
          <w:i/>
          <w:spacing w:val="3"/>
          <w:sz w:val="20"/>
        </w:rPr>
        <w:t xml:space="preserve"> </w:t>
      </w:r>
      <w:r>
        <w:rPr>
          <w:i/>
          <w:spacing w:val="-2"/>
          <w:sz w:val="20"/>
        </w:rPr>
        <w:t>Coimbatore</w:t>
      </w:r>
    </w:p>
    <w:p w14:paraId="651FEEC9">
      <w:pPr>
        <w:spacing w:before="32"/>
        <w:ind w:left="153" w:right="154"/>
        <w:jc w:val="right"/>
        <w:rPr>
          <w:i/>
          <w:sz w:val="20"/>
        </w:rPr>
      </w:pPr>
      <w:r>
        <w:fldChar w:fldCharType="begin"/>
      </w:r>
      <w:r>
        <w:instrText xml:space="preserve"> HYPERLINK "mailto:keerthikumar.economics@buc.edu.in" \h </w:instrText>
      </w:r>
      <w:r>
        <w:fldChar w:fldCharType="separate"/>
      </w:r>
      <w:r>
        <w:rPr>
          <w:i/>
          <w:spacing w:val="-2"/>
          <w:sz w:val="20"/>
        </w:rPr>
        <w:t>keerthikumar.economics@buc.edu.in</w:t>
      </w:r>
      <w:r>
        <w:rPr>
          <w:i/>
          <w:spacing w:val="-2"/>
          <w:sz w:val="20"/>
        </w:rPr>
        <w:fldChar w:fldCharType="end"/>
      </w:r>
    </w:p>
    <w:p w14:paraId="731EE603">
      <w:pPr>
        <w:pStyle w:val="8"/>
        <w:spacing w:before="71"/>
        <w:rPr>
          <w:i/>
          <w:sz w:val="20"/>
        </w:rPr>
      </w:pPr>
    </w:p>
    <w:p w14:paraId="475E8C9E">
      <w:pPr>
        <w:pStyle w:val="5"/>
        <w:ind w:right="146"/>
      </w:pPr>
      <w:r>
        <w:rPr>
          <w:w w:val="105"/>
        </w:rPr>
        <w:t>Dr.</w:t>
      </w:r>
      <w:r>
        <w:rPr>
          <w:spacing w:val="7"/>
          <w:w w:val="105"/>
        </w:rPr>
        <w:t xml:space="preserve"> </w:t>
      </w:r>
      <w:r>
        <w:rPr>
          <w:w w:val="105"/>
        </w:rPr>
        <w:t>R.</w:t>
      </w:r>
      <w:r>
        <w:rPr>
          <w:spacing w:val="8"/>
          <w:w w:val="105"/>
        </w:rPr>
        <w:t xml:space="preserve"> </w:t>
      </w:r>
      <w:r>
        <w:rPr>
          <w:spacing w:val="-2"/>
          <w:w w:val="105"/>
        </w:rPr>
        <w:t>Manikandan</w:t>
      </w:r>
    </w:p>
    <w:p w14:paraId="714CD0FA">
      <w:pPr>
        <w:spacing w:before="33"/>
        <w:ind w:left="153" w:right="155"/>
        <w:jc w:val="right"/>
        <w:rPr>
          <w:i/>
          <w:sz w:val="20"/>
        </w:rPr>
      </w:pPr>
      <w:r>
        <w:rPr>
          <w:i/>
          <w:spacing w:val="-2"/>
          <w:sz w:val="20"/>
        </w:rPr>
        <w:t>Assistant</w:t>
      </w:r>
      <w:r>
        <w:rPr>
          <w:i/>
          <w:spacing w:val="2"/>
          <w:sz w:val="20"/>
        </w:rPr>
        <w:t xml:space="preserve"> </w:t>
      </w:r>
      <w:r>
        <w:rPr>
          <w:i/>
          <w:spacing w:val="-2"/>
          <w:sz w:val="20"/>
        </w:rPr>
        <w:t>Professor,</w:t>
      </w:r>
      <w:r>
        <w:rPr>
          <w:i/>
          <w:spacing w:val="2"/>
          <w:sz w:val="20"/>
        </w:rPr>
        <w:t xml:space="preserve"> </w:t>
      </w:r>
      <w:r>
        <w:rPr>
          <w:i/>
          <w:spacing w:val="-2"/>
          <w:sz w:val="20"/>
        </w:rPr>
        <w:t>Department</w:t>
      </w:r>
      <w:r>
        <w:rPr>
          <w:i/>
          <w:spacing w:val="3"/>
          <w:sz w:val="20"/>
        </w:rPr>
        <w:t xml:space="preserve"> </w:t>
      </w:r>
      <w:r>
        <w:rPr>
          <w:i/>
          <w:spacing w:val="-2"/>
          <w:sz w:val="20"/>
        </w:rPr>
        <w:t>of</w:t>
      </w:r>
      <w:r>
        <w:rPr>
          <w:i/>
          <w:spacing w:val="2"/>
          <w:sz w:val="20"/>
        </w:rPr>
        <w:t xml:space="preserve"> </w:t>
      </w:r>
      <w:r>
        <w:rPr>
          <w:i/>
          <w:spacing w:val="-2"/>
          <w:sz w:val="20"/>
        </w:rPr>
        <w:t>Economics,</w:t>
      </w:r>
      <w:r>
        <w:rPr>
          <w:i/>
          <w:spacing w:val="2"/>
          <w:sz w:val="20"/>
        </w:rPr>
        <w:t xml:space="preserve"> </w:t>
      </w:r>
      <w:r>
        <w:rPr>
          <w:i/>
          <w:spacing w:val="-2"/>
          <w:sz w:val="20"/>
        </w:rPr>
        <w:t>Bharathiar</w:t>
      </w:r>
      <w:r>
        <w:rPr>
          <w:i/>
          <w:spacing w:val="2"/>
          <w:sz w:val="20"/>
        </w:rPr>
        <w:t xml:space="preserve"> </w:t>
      </w:r>
      <w:r>
        <w:rPr>
          <w:i/>
          <w:spacing w:val="-2"/>
          <w:sz w:val="20"/>
        </w:rPr>
        <w:t>University,</w:t>
      </w:r>
      <w:r>
        <w:rPr>
          <w:i/>
          <w:spacing w:val="2"/>
          <w:sz w:val="20"/>
        </w:rPr>
        <w:t xml:space="preserve"> </w:t>
      </w:r>
      <w:r>
        <w:rPr>
          <w:i/>
          <w:spacing w:val="-2"/>
          <w:sz w:val="20"/>
        </w:rPr>
        <w:t>Coimbatore</w:t>
      </w:r>
    </w:p>
    <w:p w14:paraId="7F207319">
      <w:pPr>
        <w:spacing w:before="29"/>
        <w:ind w:left="153" w:right="152"/>
        <w:jc w:val="right"/>
        <w:rPr>
          <w:i/>
          <w:sz w:val="20"/>
        </w:rPr>
      </w:pPr>
      <w:r>
        <w:fldChar w:fldCharType="begin"/>
      </w:r>
      <w:r>
        <w:instrText xml:space="preserve"> HYPERLINK "mailto:manikandan@buc.edu.in" \h </w:instrText>
      </w:r>
      <w:r>
        <w:fldChar w:fldCharType="separate"/>
      </w:r>
      <w:r>
        <w:rPr>
          <w:i/>
          <w:spacing w:val="-2"/>
          <w:sz w:val="20"/>
        </w:rPr>
        <w:t>manikandan@buc.edu.in</w:t>
      </w:r>
      <w:r>
        <w:rPr>
          <w:i/>
          <w:spacing w:val="-2"/>
          <w:sz w:val="20"/>
        </w:rPr>
        <w:fldChar w:fldCharType="end"/>
      </w:r>
    </w:p>
    <w:p w14:paraId="2CB887C1">
      <w:pPr>
        <w:pStyle w:val="8"/>
        <w:spacing w:before="65"/>
        <w:rPr>
          <w:i/>
          <w:sz w:val="20"/>
        </w:rPr>
      </w:pPr>
    </w:p>
    <w:p w14:paraId="12CD4BCA">
      <w:pPr>
        <w:pStyle w:val="4"/>
      </w:pPr>
      <w:r>
        <w:rPr>
          <w:lang w:val="en-IN" w:eastAsia="en-IN"/>
        </w:rPr>
        <mc:AlternateContent>
          <mc:Choice Requires="wps">
            <w:drawing>
              <wp:anchor distT="0" distB="0" distL="0" distR="0" simplePos="0" relativeHeight="251811840" behindDoc="1" locked="0" layoutInCell="1" allowOverlap="1">
                <wp:simplePos x="0" y="0"/>
                <wp:positionH relativeFrom="page">
                  <wp:posOffset>457200</wp:posOffset>
                </wp:positionH>
                <wp:positionV relativeFrom="paragraph">
                  <wp:posOffset>189865</wp:posOffset>
                </wp:positionV>
                <wp:extent cx="424180" cy="834390"/>
                <wp:effectExtent l="0" t="0" r="0" b="0"/>
                <wp:wrapNone/>
                <wp:docPr id="58" name="Textbox 58"/>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258C2B21">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58" o:spid="_x0000_s1026" o:spt="202" type="#_x0000_t202" style="position:absolute;left:0pt;margin-left:36pt;margin-top:14.95pt;height:65.7pt;width:33.4pt;mso-position-horizontal-relative:page;z-index:-251504640;mso-width-relative:page;mso-height-relative:page;" filled="f" stroked="f" coordsize="21600,21600" o:gfxdata="UEsDBAoAAAAAAIdO4kAAAAAAAAAAAAAAAAAEAAAAZHJzL1BLAwQUAAAACACHTuJAS6EfgtgAAAAJ&#10;AQAADwAAAGRycy9kb3ducmV2LnhtbE2Py07DMBBF90j9B2uQ2FE7qRSaEKeqEKyQEGlYsHTiaWI1&#10;HofYffD3uCu6m9Ed3Tmn3FzsyE44e+NIQrIUwJA6pw31Er6at8c1MB8UaTU6Qgm/6GFTLe5KVWh3&#10;phpPu9CzWEK+UBKGEKaCc98NaJVfugkpZns3WxXiOvdcz+ocy+3IUyEybpWh+GFQE74M2B12Ryth&#10;+031q/n5aD/rfW2aJhf0nh2kfLhPxDOwgJfwfwxX/IgOVWRq3ZG0Z6OEpzSqBAlpngO75qt1VGnj&#10;kCUr4FXJbw2qP1BLAwQUAAAACACHTuJAWAvNZ7MBAAB1AwAADgAAAGRycy9lMm9Eb2MueG1srVPB&#10;btswDL0P6D8IujdO0nTIjDjFtmBDgWEb0O4DZFmKBViiJiqx8/ejZDsduksPu9gUST++9yjvHgbb&#10;sbMKaMBVfLVYcqachMa4Y8V/PX+53XKGUbhGdOBUxS8K+cP+5t2u96VaQwtdowIjEIdl7yvexujL&#10;okDZKitwAV45KmoIVkQ6hmPRBNETuu2K9XL5vughND6AVIiUPYxFPiGGtwCC1kaqA8iTVS6OqEF1&#10;IpIkbI1Hvs9stVYy/tAaVWRdxUlpzE8aQnGdnsV+J8pjEL41cqIg3kLhlSYrjKOhV6iDiIKdgvkH&#10;yhoZAEHHhQRbjEKyI6RitXzlzVMrvMpayGr0V9Px/8HK7+efgZmm4ve0dycsbfxZDbGGgVGG7Ok9&#10;ltT15KkvDp9goEsz55GSSfWgg01v0sOoTuZeruYSGJOU3Kw3qy1VJJW2d5u7D9n84uVjHzB+VWBZ&#10;CioeaHfZUnH+hpGIUOvcQodEaxyfojjUw8S1huZCVHvaacXx90kExVn36Mi0dAHmIMxBPQchdp8h&#10;X5MkxcHHUwRt8uQ0YsSdJtM2MqHp5qR1/33OXS9/y/4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S6EfgtgAAAAJAQAADwAAAAAAAAABACAAAAAiAAAAZHJzL2Rvd25yZXYueG1sUEsBAhQAFAAAAAgA&#10;h07iQFgLzWezAQAAdQMAAA4AAAAAAAAAAQAgAAAAJwEAAGRycy9lMm9Eb2MueG1sUEsFBgAAAAAG&#10;AAYAWQEAAEwFAAAAAA==&#10;">
                <v:fill on="f" focussize="0,0"/>
                <v:stroke on="f"/>
                <v:imagedata o:title=""/>
                <o:lock v:ext="edit" aspectratio="f"/>
                <v:textbox inset="0mm,0mm,0mm,0mm">
                  <w:txbxContent>
                    <w:p w14:paraId="258C2B21">
                      <w:pPr>
                        <w:spacing w:line="1248" w:lineRule="exact"/>
                        <w:rPr>
                          <w:sz w:val="109"/>
                        </w:rPr>
                      </w:pPr>
                      <w:r>
                        <w:rPr>
                          <w:spacing w:val="-10"/>
                          <w:sz w:val="109"/>
                        </w:rPr>
                        <w:t>T</w:t>
                      </w:r>
                    </w:p>
                  </w:txbxContent>
                </v:textbox>
              </v:shape>
            </w:pict>
          </mc:Fallback>
        </mc:AlternateContent>
      </w:r>
      <w:r>
        <w:rPr>
          <w:spacing w:val="-2"/>
          <w:w w:val="115"/>
        </w:rPr>
        <w:t>ABSTRACT</w:t>
      </w:r>
    </w:p>
    <w:p w14:paraId="009517D9">
      <w:pPr>
        <w:pStyle w:val="8"/>
        <w:spacing w:before="239" w:line="280" w:lineRule="auto"/>
        <w:ind w:left="824" w:right="149"/>
        <w:jc w:val="both"/>
      </w:pPr>
      <w:r>
        <w:rPr>
          <w:w w:val="105"/>
        </w:rPr>
        <w:t>he</w:t>
      </w:r>
      <w:r>
        <w:rPr>
          <w:spacing w:val="-13"/>
          <w:w w:val="105"/>
        </w:rPr>
        <w:t xml:space="preserve"> </w:t>
      </w:r>
      <w:r>
        <w:rPr>
          <w:w w:val="105"/>
        </w:rPr>
        <w:t>textile</w:t>
      </w:r>
      <w:r>
        <w:rPr>
          <w:spacing w:val="-13"/>
          <w:w w:val="105"/>
        </w:rPr>
        <w:t xml:space="preserve"> </w:t>
      </w:r>
      <w:r>
        <w:rPr>
          <w:w w:val="105"/>
        </w:rPr>
        <w:t>sector</w:t>
      </w:r>
      <w:r>
        <w:rPr>
          <w:spacing w:val="-13"/>
          <w:w w:val="105"/>
        </w:rPr>
        <w:t xml:space="preserve"> </w:t>
      </w:r>
      <w:r>
        <w:rPr>
          <w:w w:val="105"/>
        </w:rPr>
        <w:t>forms</w:t>
      </w:r>
      <w:r>
        <w:rPr>
          <w:spacing w:val="-12"/>
          <w:w w:val="105"/>
        </w:rPr>
        <w:t xml:space="preserve"> </w:t>
      </w:r>
      <w:r>
        <w:rPr>
          <w:w w:val="105"/>
        </w:rPr>
        <w:t>a</w:t>
      </w:r>
      <w:r>
        <w:rPr>
          <w:spacing w:val="-13"/>
          <w:w w:val="105"/>
        </w:rPr>
        <w:t xml:space="preserve"> </w:t>
      </w:r>
      <w:r>
        <w:rPr>
          <w:w w:val="105"/>
        </w:rPr>
        <w:t>vital</w:t>
      </w:r>
      <w:r>
        <w:rPr>
          <w:spacing w:val="-13"/>
          <w:w w:val="105"/>
        </w:rPr>
        <w:t xml:space="preserve"> </w:t>
      </w:r>
      <w:r>
        <w:rPr>
          <w:w w:val="105"/>
        </w:rPr>
        <w:t>component</w:t>
      </w:r>
      <w:r>
        <w:rPr>
          <w:spacing w:val="-13"/>
          <w:w w:val="105"/>
        </w:rPr>
        <w:t xml:space="preserve"> </w:t>
      </w:r>
      <w:r>
        <w:rPr>
          <w:w w:val="105"/>
        </w:rPr>
        <w:t>of</w:t>
      </w:r>
      <w:r>
        <w:rPr>
          <w:spacing w:val="-12"/>
          <w:w w:val="105"/>
        </w:rPr>
        <w:t xml:space="preserve"> </w:t>
      </w:r>
      <w:r>
        <w:rPr>
          <w:w w:val="105"/>
        </w:rPr>
        <w:t>India’s</w:t>
      </w:r>
      <w:r>
        <w:rPr>
          <w:spacing w:val="-13"/>
          <w:w w:val="105"/>
        </w:rPr>
        <w:t xml:space="preserve"> </w:t>
      </w:r>
      <w:r>
        <w:rPr>
          <w:w w:val="105"/>
        </w:rPr>
        <w:t>export</w:t>
      </w:r>
      <w:r>
        <w:rPr>
          <w:spacing w:val="-13"/>
          <w:w w:val="105"/>
        </w:rPr>
        <w:t xml:space="preserve"> </w:t>
      </w:r>
      <w:r>
        <w:rPr>
          <w:w w:val="105"/>
        </w:rPr>
        <w:t>economy,</w:t>
      </w:r>
      <w:r>
        <w:rPr>
          <w:spacing w:val="-12"/>
          <w:w w:val="105"/>
        </w:rPr>
        <w:t xml:space="preserve"> </w:t>
      </w:r>
      <w:r>
        <w:rPr>
          <w:w w:val="105"/>
        </w:rPr>
        <w:t>with</w:t>
      </w:r>
      <w:r>
        <w:rPr>
          <w:spacing w:val="-13"/>
          <w:w w:val="105"/>
        </w:rPr>
        <w:t xml:space="preserve"> </w:t>
      </w:r>
      <w:r>
        <w:rPr>
          <w:w w:val="105"/>
        </w:rPr>
        <w:t>Tamil</w:t>
      </w:r>
      <w:r>
        <w:rPr>
          <w:spacing w:val="-13"/>
          <w:w w:val="105"/>
        </w:rPr>
        <w:t xml:space="preserve"> </w:t>
      </w:r>
      <w:r>
        <w:rPr>
          <w:w w:val="105"/>
        </w:rPr>
        <w:t>Nadu emerging as a major hub for spinning, weaving, and garment manufacturing. Given its dominant</w:t>
      </w:r>
      <w:r>
        <w:rPr>
          <w:spacing w:val="1"/>
          <w:w w:val="105"/>
        </w:rPr>
        <w:t xml:space="preserve"> </w:t>
      </w:r>
      <w:r>
        <w:rPr>
          <w:w w:val="105"/>
        </w:rPr>
        <w:t>role,</w:t>
      </w:r>
      <w:r>
        <w:rPr>
          <w:spacing w:val="-1"/>
          <w:w w:val="105"/>
        </w:rPr>
        <w:t xml:space="preserve"> </w:t>
      </w:r>
      <w:r>
        <w:rPr>
          <w:w w:val="105"/>
        </w:rPr>
        <w:t>any</w:t>
      </w:r>
      <w:r>
        <w:rPr>
          <w:spacing w:val="-2"/>
          <w:w w:val="105"/>
        </w:rPr>
        <w:t xml:space="preserve"> </w:t>
      </w:r>
      <w:r>
        <w:rPr>
          <w:w w:val="105"/>
        </w:rPr>
        <w:t>fluctuations</w:t>
      </w:r>
      <w:r>
        <w:rPr>
          <w:spacing w:val="1"/>
          <w:w w:val="105"/>
        </w:rPr>
        <w:t xml:space="preserve"> </w:t>
      </w:r>
      <w:r>
        <w:rPr>
          <w:w w:val="105"/>
        </w:rPr>
        <w:t>in</w:t>
      </w:r>
      <w:r>
        <w:rPr>
          <w:spacing w:val="1"/>
          <w:w w:val="105"/>
        </w:rPr>
        <w:t xml:space="preserve"> </w:t>
      </w:r>
      <w:r>
        <w:rPr>
          <w:w w:val="105"/>
        </w:rPr>
        <w:t>India’s</w:t>
      </w:r>
      <w:r>
        <w:rPr>
          <w:spacing w:val="1"/>
          <w:w w:val="105"/>
        </w:rPr>
        <w:t xml:space="preserve"> </w:t>
      </w:r>
      <w:r>
        <w:rPr>
          <w:w w:val="105"/>
        </w:rPr>
        <w:t>textile</w:t>
      </w:r>
      <w:r>
        <w:rPr>
          <w:spacing w:val="1"/>
          <w:w w:val="105"/>
        </w:rPr>
        <w:t xml:space="preserve"> </w:t>
      </w:r>
      <w:r>
        <w:rPr>
          <w:w w:val="105"/>
        </w:rPr>
        <w:t>exports</w:t>
      </w:r>
      <w:r>
        <w:rPr>
          <w:spacing w:val="1"/>
          <w:w w:val="105"/>
        </w:rPr>
        <w:t xml:space="preserve"> </w:t>
      </w:r>
      <w:r>
        <w:rPr>
          <w:w w:val="105"/>
        </w:rPr>
        <w:t>are</w:t>
      </w:r>
      <w:r>
        <w:rPr>
          <w:spacing w:val="1"/>
          <w:w w:val="105"/>
        </w:rPr>
        <w:t xml:space="preserve"> </w:t>
      </w:r>
      <w:r>
        <w:rPr>
          <w:w w:val="105"/>
        </w:rPr>
        <w:t>likely to</w:t>
      </w:r>
      <w:r>
        <w:rPr>
          <w:spacing w:val="-2"/>
          <w:w w:val="105"/>
        </w:rPr>
        <w:t xml:space="preserve"> </w:t>
      </w:r>
      <w:r>
        <w:rPr>
          <w:w w:val="105"/>
        </w:rPr>
        <w:t>have</w:t>
      </w:r>
      <w:r>
        <w:rPr>
          <w:spacing w:val="1"/>
          <w:w w:val="105"/>
        </w:rPr>
        <w:t xml:space="preserve"> </w:t>
      </w:r>
      <w:r>
        <w:rPr>
          <w:spacing w:val="-2"/>
          <w:w w:val="105"/>
        </w:rPr>
        <w:t>direct</w:t>
      </w:r>
    </w:p>
    <w:p w14:paraId="4EB888EC">
      <w:pPr>
        <w:pStyle w:val="8"/>
        <w:spacing w:line="280" w:lineRule="auto"/>
        <w:ind w:left="153" w:right="151"/>
        <w:jc w:val="both"/>
      </w:pPr>
      <w:r>
        <w:rPr>
          <w:w w:val="105"/>
        </w:rPr>
        <w:t>implications for Tamil Nadu’s economy. In this context, the imposition of tariffs by the United States, India’s</w:t>
      </w:r>
      <w:r>
        <w:rPr>
          <w:spacing w:val="-1"/>
          <w:w w:val="105"/>
        </w:rPr>
        <w:t xml:space="preserve"> </w:t>
      </w:r>
      <w:r>
        <w:rPr>
          <w:w w:val="105"/>
        </w:rPr>
        <w:t>leading</w:t>
      </w:r>
      <w:r>
        <w:rPr>
          <w:spacing w:val="-2"/>
          <w:w w:val="105"/>
        </w:rPr>
        <w:t xml:space="preserve"> </w:t>
      </w:r>
      <w:r>
        <w:rPr>
          <w:w w:val="105"/>
        </w:rPr>
        <w:t>trading</w:t>
      </w:r>
      <w:r>
        <w:rPr>
          <w:spacing w:val="-2"/>
          <w:w w:val="105"/>
        </w:rPr>
        <w:t xml:space="preserve"> </w:t>
      </w:r>
      <w:r>
        <w:rPr>
          <w:w w:val="105"/>
        </w:rPr>
        <w:t>partner</w:t>
      </w:r>
      <w:r>
        <w:rPr>
          <w:spacing w:val="-1"/>
          <w:w w:val="105"/>
        </w:rPr>
        <w:t xml:space="preserve"> </w:t>
      </w:r>
      <w:r>
        <w:rPr>
          <w:w w:val="105"/>
        </w:rPr>
        <w:t>has</w:t>
      </w:r>
      <w:r>
        <w:rPr>
          <w:spacing w:val="-1"/>
          <w:w w:val="105"/>
        </w:rPr>
        <w:t xml:space="preserve"> </w:t>
      </w:r>
      <w:r>
        <w:rPr>
          <w:w w:val="105"/>
        </w:rPr>
        <w:t>raised</w:t>
      </w:r>
      <w:r>
        <w:rPr>
          <w:spacing w:val="-1"/>
          <w:w w:val="105"/>
        </w:rPr>
        <w:t xml:space="preserve"> </w:t>
      </w:r>
      <w:r>
        <w:rPr>
          <w:w w:val="105"/>
        </w:rPr>
        <w:t>critical</w:t>
      </w:r>
      <w:r>
        <w:rPr>
          <w:spacing w:val="-1"/>
          <w:w w:val="105"/>
        </w:rPr>
        <w:t xml:space="preserve"> </w:t>
      </w:r>
      <w:r>
        <w:rPr>
          <w:w w:val="105"/>
        </w:rPr>
        <w:t>concerns</w:t>
      </w:r>
      <w:r>
        <w:rPr>
          <w:spacing w:val="-3"/>
          <w:w w:val="105"/>
        </w:rPr>
        <w:t xml:space="preserve"> </w:t>
      </w:r>
      <w:r>
        <w:rPr>
          <w:w w:val="105"/>
        </w:rPr>
        <w:t>regarding export performance</w:t>
      </w:r>
      <w:r>
        <w:rPr>
          <w:spacing w:val="-13"/>
          <w:w w:val="105"/>
        </w:rPr>
        <w:t xml:space="preserve"> </w:t>
      </w:r>
      <w:r>
        <w:rPr>
          <w:w w:val="105"/>
        </w:rPr>
        <w:t>and</w:t>
      </w:r>
      <w:r>
        <w:rPr>
          <w:spacing w:val="-13"/>
          <w:w w:val="105"/>
        </w:rPr>
        <w:t xml:space="preserve"> </w:t>
      </w:r>
      <w:r>
        <w:rPr>
          <w:w w:val="105"/>
        </w:rPr>
        <w:t>regional</w:t>
      </w:r>
      <w:r>
        <w:rPr>
          <w:spacing w:val="-13"/>
          <w:w w:val="105"/>
        </w:rPr>
        <w:t xml:space="preserve"> </w:t>
      </w:r>
      <w:r>
        <w:rPr>
          <w:w w:val="105"/>
        </w:rPr>
        <w:t>economic</w:t>
      </w:r>
      <w:r>
        <w:rPr>
          <w:spacing w:val="-12"/>
          <w:w w:val="105"/>
        </w:rPr>
        <w:t xml:space="preserve"> </w:t>
      </w:r>
      <w:r>
        <w:rPr>
          <w:w w:val="105"/>
        </w:rPr>
        <w:t>stability.</w:t>
      </w:r>
      <w:r>
        <w:rPr>
          <w:spacing w:val="-13"/>
          <w:w w:val="105"/>
        </w:rPr>
        <w:t xml:space="preserve"> </w:t>
      </w:r>
      <w:r>
        <w:rPr>
          <w:w w:val="105"/>
        </w:rPr>
        <w:t>This</w:t>
      </w:r>
      <w:r>
        <w:rPr>
          <w:spacing w:val="-13"/>
          <w:w w:val="105"/>
        </w:rPr>
        <w:t xml:space="preserve"> </w:t>
      </w:r>
      <w:r>
        <w:rPr>
          <w:w w:val="105"/>
        </w:rPr>
        <w:t>paper</w:t>
      </w:r>
      <w:r>
        <w:rPr>
          <w:spacing w:val="-12"/>
          <w:w w:val="105"/>
        </w:rPr>
        <w:t xml:space="preserve"> </w:t>
      </w:r>
      <w:r>
        <w:rPr>
          <w:w w:val="105"/>
        </w:rPr>
        <w:t>proposes</w:t>
      </w:r>
      <w:r>
        <w:rPr>
          <w:spacing w:val="-12"/>
          <w:w w:val="105"/>
        </w:rPr>
        <w:t xml:space="preserve"> </w:t>
      </w:r>
      <w:r>
        <w:rPr>
          <w:w w:val="105"/>
        </w:rPr>
        <w:t>to</w:t>
      </w:r>
      <w:r>
        <w:rPr>
          <w:spacing w:val="-12"/>
          <w:w w:val="105"/>
        </w:rPr>
        <w:t xml:space="preserve"> </w:t>
      </w:r>
      <w:r>
        <w:rPr>
          <w:w w:val="105"/>
        </w:rPr>
        <w:t>examine</w:t>
      </w:r>
      <w:r>
        <w:rPr>
          <w:spacing w:val="-12"/>
          <w:w w:val="105"/>
        </w:rPr>
        <w:t xml:space="preserve"> </w:t>
      </w:r>
      <w:r>
        <w:rPr>
          <w:w w:val="105"/>
        </w:rPr>
        <w:t>the</w:t>
      </w:r>
      <w:r>
        <w:rPr>
          <w:spacing w:val="-13"/>
          <w:w w:val="105"/>
        </w:rPr>
        <w:t xml:space="preserve"> </w:t>
      </w:r>
      <w:r>
        <w:rPr>
          <w:w w:val="105"/>
        </w:rPr>
        <w:t>impact</w:t>
      </w:r>
      <w:r>
        <w:rPr>
          <w:spacing w:val="-13"/>
          <w:w w:val="105"/>
        </w:rPr>
        <w:t xml:space="preserve"> </w:t>
      </w:r>
      <w:r>
        <w:rPr>
          <w:w w:val="105"/>
        </w:rPr>
        <w:t>of</w:t>
      </w:r>
    </w:p>
    <w:p w14:paraId="3EB37E82">
      <w:pPr>
        <w:pStyle w:val="8"/>
        <w:spacing w:line="280" w:lineRule="auto"/>
        <w:ind w:left="153" w:right="147"/>
        <w:jc w:val="both"/>
      </w:pPr>
      <w:r>
        <w:rPr>
          <w:w w:val="105"/>
        </w:rPr>
        <w:t>U.S. tariff measures on India’s textile exports, with specific reference to Tamil Nadu’s contribution. The analysis will examine textile related export data from India to the U.S. spanning 2013–2025, alongside monthly trade data from 2022–2025, to trace patterns of growth,</w:t>
      </w:r>
      <w:r>
        <w:rPr>
          <w:spacing w:val="-11"/>
          <w:w w:val="105"/>
        </w:rPr>
        <w:t xml:space="preserve"> </w:t>
      </w:r>
      <w:r>
        <w:rPr>
          <w:w w:val="105"/>
        </w:rPr>
        <w:t>decline,</w:t>
      </w:r>
      <w:r>
        <w:rPr>
          <w:spacing w:val="-11"/>
          <w:w w:val="105"/>
        </w:rPr>
        <w:t xml:space="preserve"> </w:t>
      </w:r>
      <w:r>
        <w:rPr>
          <w:w w:val="105"/>
        </w:rPr>
        <w:t>and</w:t>
      </w:r>
      <w:r>
        <w:rPr>
          <w:spacing w:val="-11"/>
          <w:w w:val="105"/>
        </w:rPr>
        <w:t xml:space="preserve"> </w:t>
      </w:r>
      <w:r>
        <w:rPr>
          <w:w w:val="105"/>
        </w:rPr>
        <w:t>volatility</w:t>
      </w:r>
      <w:r>
        <w:rPr>
          <w:spacing w:val="-10"/>
          <w:w w:val="105"/>
        </w:rPr>
        <w:t xml:space="preserve"> </w:t>
      </w:r>
      <w:r>
        <w:rPr>
          <w:w w:val="105"/>
        </w:rPr>
        <w:t>in</w:t>
      </w:r>
      <w:r>
        <w:rPr>
          <w:spacing w:val="-10"/>
          <w:w w:val="105"/>
        </w:rPr>
        <w:t xml:space="preserve"> </w:t>
      </w:r>
      <w:r>
        <w:rPr>
          <w:w w:val="105"/>
        </w:rPr>
        <w:t>textile</w:t>
      </w:r>
      <w:r>
        <w:rPr>
          <w:spacing w:val="-11"/>
          <w:w w:val="105"/>
        </w:rPr>
        <w:t xml:space="preserve"> </w:t>
      </w:r>
      <w:r>
        <w:rPr>
          <w:w w:val="105"/>
        </w:rPr>
        <w:t>exports.</w:t>
      </w:r>
      <w:r>
        <w:rPr>
          <w:spacing w:val="-11"/>
          <w:w w:val="105"/>
        </w:rPr>
        <w:t xml:space="preserve"> </w:t>
      </w:r>
      <w:r>
        <w:rPr>
          <w:w w:val="105"/>
        </w:rPr>
        <w:t>The</w:t>
      </w:r>
      <w:r>
        <w:rPr>
          <w:spacing w:val="-11"/>
          <w:w w:val="105"/>
        </w:rPr>
        <w:t xml:space="preserve"> </w:t>
      </w:r>
      <w:r>
        <w:rPr>
          <w:w w:val="105"/>
        </w:rPr>
        <w:t>study</w:t>
      </w:r>
      <w:r>
        <w:rPr>
          <w:spacing w:val="-12"/>
          <w:w w:val="105"/>
        </w:rPr>
        <w:t xml:space="preserve"> </w:t>
      </w:r>
      <w:r>
        <w:rPr>
          <w:w w:val="105"/>
        </w:rPr>
        <w:t>will</w:t>
      </w:r>
      <w:r>
        <w:rPr>
          <w:spacing w:val="-12"/>
          <w:w w:val="105"/>
        </w:rPr>
        <w:t xml:space="preserve"> </w:t>
      </w:r>
      <w:r>
        <w:rPr>
          <w:w w:val="105"/>
        </w:rPr>
        <w:t>further</w:t>
      </w:r>
      <w:r>
        <w:rPr>
          <w:spacing w:val="-11"/>
          <w:w w:val="105"/>
        </w:rPr>
        <w:t xml:space="preserve"> </w:t>
      </w:r>
      <w:r>
        <w:rPr>
          <w:w w:val="105"/>
        </w:rPr>
        <w:t>explore</w:t>
      </w:r>
      <w:r>
        <w:rPr>
          <w:spacing w:val="-11"/>
          <w:w w:val="105"/>
        </w:rPr>
        <w:t xml:space="preserve"> </w:t>
      </w:r>
      <w:r>
        <w:rPr>
          <w:w w:val="105"/>
        </w:rPr>
        <w:t>the</w:t>
      </w:r>
      <w:r>
        <w:rPr>
          <w:spacing w:val="-11"/>
          <w:w w:val="105"/>
        </w:rPr>
        <w:t xml:space="preserve"> </w:t>
      </w:r>
      <w:r>
        <w:rPr>
          <w:w w:val="105"/>
        </w:rPr>
        <w:t>potential revenue loss for Tamil Nadu arising from tariff-induced disruptions. The findings are expected</w:t>
      </w:r>
      <w:r>
        <w:rPr>
          <w:spacing w:val="-13"/>
          <w:w w:val="105"/>
        </w:rPr>
        <w:t xml:space="preserve"> </w:t>
      </w:r>
      <w:r>
        <w:rPr>
          <w:w w:val="105"/>
        </w:rPr>
        <w:t>to</w:t>
      </w:r>
      <w:r>
        <w:rPr>
          <w:spacing w:val="-13"/>
          <w:w w:val="105"/>
        </w:rPr>
        <w:t xml:space="preserve"> </w:t>
      </w:r>
      <w:r>
        <w:rPr>
          <w:w w:val="105"/>
        </w:rPr>
        <w:t>highlight</w:t>
      </w:r>
      <w:r>
        <w:rPr>
          <w:spacing w:val="-13"/>
          <w:w w:val="105"/>
        </w:rPr>
        <w:t xml:space="preserve"> </w:t>
      </w:r>
      <w:r>
        <w:rPr>
          <w:w w:val="105"/>
        </w:rPr>
        <w:t>the</w:t>
      </w:r>
      <w:r>
        <w:rPr>
          <w:spacing w:val="-12"/>
          <w:w w:val="105"/>
        </w:rPr>
        <w:t xml:space="preserve"> </w:t>
      </w:r>
      <w:r>
        <w:rPr>
          <w:w w:val="105"/>
        </w:rPr>
        <w:t>need</w:t>
      </w:r>
      <w:r>
        <w:rPr>
          <w:spacing w:val="-13"/>
          <w:w w:val="105"/>
        </w:rPr>
        <w:t xml:space="preserve"> </w:t>
      </w:r>
      <w:r>
        <w:rPr>
          <w:w w:val="105"/>
        </w:rPr>
        <w:t>for</w:t>
      </w:r>
      <w:r>
        <w:rPr>
          <w:spacing w:val="-13"/>
          <w:w w:val="105"/>
        </w:rPr>
        <w:t xml:space="preserve"> </w:t>
      </w:r>
      <w:r>
        <w:rPr>
          <w:w w:val="105"/>
        </w:rPr>
        <w:t>adaptive</w:t>
      </w:r>
      <w:r>
        <w:rPr>
          <w:spacing w:val="-13"/>
          <w:w w:val="105"/>
        </w:rPr>
        <w:t xml:space="preserve"> </w:t>
      </w:r>
      <w:r>
        <w:rPr>
          <w:w w:val="105"/>
        </w:rPr>
        <w:t>strategies</w:t>
      </w:r>
      <w:r>
        <w:rPr>
          <w:spacing w:val="-12"/>
          <w:w w:val="105"/>
        </w:rPr>
        <w:t xml:space="preserve"> </w:t>
      </w:r>
      <w:r>
        <w:rPr>
          <w:w w:val="105"/>
        </w:rPr>
        <w:t>that</w:t>
      </w:r>
      <w:r>
        <w:rPr>
          <w:spacing w:val="-13"/>
          <w:w w:val="105"/>
        </w:rPr>
        <w:t xml:space="preserve"> </w:t>
      </w:r>
      <w:r>
        <w:rPr>
          <w:w w:val="105"/>
        </w:rPr>
        <w:t>strengthen</w:t>
      </w:r>
      <w:r>
        <w:rPr>
          <w:spacing w:val="-13"/>
          <w:w w:val="105"/>
        </w:rPr>
        <w:t xml:space="preserve"> </w:t>
      </w:r>
      <w:r>
        <w:rPr>
          <w:w w:val="105"/>
        </w:rPr>
        <w:t>Tamil</w:t>
      </w:r>
      <w:r>
        <w:rPr>
          <w:spacing w:val="-12"/>
          <w:w w:val="105"/>
        </w:rPr>
        <w:t xml:space="preserve"> </w:t>
      </w:r>
      <w:r>
        <w:rPr>
          <w:w w:val="105"/>
        </w:rPr>
        <w:t>Nadu’s</w:t>
      </w:r>
      <w:r>
        <w:rPr>
          <w:spacing w:val="-13"/>
          <w:w w:val="105"/>
        </w:rPr>
        <w:t xml:space="preserve"> </w:t>
      </w:r>
      <w:r>
        <w:rPr>
          <w:w w:val="105"/>
        </w:rPr>
        <w:t xml:space="preserve">position </w:t>
      </w:r>
      <w:r>
        <w:t>in</w:t>
      </w:r>
      <w:r>
        <w:rPr>
          <w:spacing w:val="6"/>
        </w:rPr>
        <w:t xml:space="preserve"> </w:t>
      </w:r>
      <w:r>
        <w:t>the</w:t>
      </w:r>
      <w:r>
        <w:rPr>
          <w:spacing w:val="5"/>
        </w:rPr>
        <w:t xml:space="preserve"> </w:t>
      </w:r>
      <w:r>
        <w:t>global</w:t>
      </w:r>
      <w:r>
        <w:rPr>
          <w:spacing w:val="4"/>
        </w:rPr>
        <w:t xml:space="preserve"> </w:t>
      </w:r>
      <w:r>
        <w:t>textile</w:t>
      </w:r>
      <w:r>
        <w:rPr>
          <w:spacing w:val="4"/>
        </w:rPr>
        <w:t xml:space="preserve"> </w:t>
      </w:r>
      <w:r>
        <w:t>value</w:t>
      </w:r>
      <w:r>
        <w:rPr>
          <w:spacing w:val="1"/>
        </w:rPr>
        <w:t xml:space="preserve"> </w:t>
      </w:r>
      <w:r>
        <w:t>chain</w:t>
      </w:r>
      <w:r>
        <w:rPr>
          <w:spacing w:val="5"/>
        </w:rPr>
        <w:t xml:space="preserve"> </w:t>
      </w:r>
      <w:r>
        <w:t>while</w:t>
      </w:r>
      <w:r>
        <w:rPr>
          <w:spacing w:val="7"/>
        </w:rPr>
        <w:t xml:space="preserve"> </w:t>
      </w:r>
      <w:r>
        <w:t>mitigating</w:t>
      </w:r>
      <w:r>
        <w:rPr>
          <w:spacing w:val="3"/>
        </w:rPr>
        <w:t xml:space="preserve"> </w:t>
      </w:r>
      <w:r>
        <w:t>the</w:t>
      </w:r>
      <w:r>
        <w:rPr>
          <w:spacing w:val="7"/>
        </w:rPr>
        <w:t xml:space="preserve"> </w:t>
      </w:r>
      <w:r>
        <w:t>adverse</w:t>
      </w:r>
      <w:r>
        <w:rPr>
          <w:spacing w:val="4"/>
        </w:rPr>
        <w:t xml:space="preserve"> </w:t>
      </w:r>
      <w:r>
        <w:t>effects</w:t>
      </w:r>
      <w:r>
        <w:rPr>
          <w:spacing w:val="4"/>
        </w:rPr>
        <w:t xml:space="preserve"> </w:t>
      </w:r>
      <w:r>
        <w:t>of</w:t>
      </w:r>
      <w:r>
        <w:rPr>
          <w:spacing w:val="5"/>
        </w:rPr>
        <w:t xml:space="preserve"> </w:t>
      </w:r>
      <w:r>
        <w:t>external</w:t>
      </w:r>
      <w:r>
        <w:rPr>
          <w:spacing w:val="5"/>
        </w:rPr>
        <w:t xml:space="preserve"> </w:t>
      </w:r>
      <w:r>
        <w:t>trade</w:t>
      </w:r>
      <w:r>
        <w:rPr>
          <w:spacing w:val="3"/>
        </w:rPr>
        <w:t xml:space="preserve"> </w:t>
      </w:r>
      <w:r>
        <w:rPr>
          <w:spacing w:val="-2"/>
        </w:rPr>
        <w:t>barriers.</w:t>
      </w:r>
    </w:p>
    <w:p w14:paraId="45D39CC8">
      <w:pPr>
        <w:spacing w:before="251"/>
        <w:ind w:left="153" w:right="213"/>
        <w:jc w:val="right"/>
        <w:rPr>
          <w:i/>
        </w:rPr>
      </w:pPr>
      <w:r>
        <w:rPr>
          <w:b/>
          <w:i/>
        </w:rPr>
        <w:t>Keywords:</w:t>
      </w:r>
      <w:r>
        <w:rPr>
          <w:b/>
          <w:i/>
          <w:spacing w:val="-10"/>
        </w:rPr>
        <w:t xml:space="preserve"> </w:t>
      </w:r>
      <w:r>
        <w:rPr>
          <w:i/>
        </w:rPr>
        <w:t>Tamil</w:t>
      </w:r>
      <w:r>
        <w:rPr>
          <w:i/>
          <w:spacing w:val="-9"/>
        </w:rPr>
        <w:t xml:space="preserve"> </w:t>
      </w:r>
      <w:r>
        <w:rPr>
          <w:i/>
        </w:rPr>
        <w:t>Nadu</w:t>
      </w:r>
      <w:r>
        <w:rPr>
          <w:i/>
          <w:spacing w:val="-9"/>
        </w:rPr>
        <w:t xml:space="preserve"> </w:t>
      </w:r>
      <w:r>
        <w:rPr>
          <w:i/>
        </w:rPr>
        <w:t>economy,</w:t>
      </w:r>
      <w:r>
        <w:rPr>
          <w:i/>
          <w:spacing w:val="-10"/>
        </w:rPr>
        <w:t xml:space="preserve"> </w:t>
      </w:r>
      <w:r>
        <w:rPr>
          <w:i/>
        </w:rPr>
        <w:t>India–U.S.</w:t>
      </w:r>
      <w:r>
        <w:rPr>
          <w:i/>
          <w:spacing w:val="-12"/>
        </w:rPr>
        <w:t xml:space="preserve"> </w:t>
      </w:r>
      <w:r>
        <w:rPr>
          <w:i/>
        </w:rPr>
        <w:t>trade,</w:t>
      </w:r>
      <w:r>
        <w:rPr>
          <w:i/>
          <w:spacing w:val="-10"/>
        </w:rPr>
        <w:t xml:space="preserve"> </w:t>
      </w:r>
      <w:r>
        <w:rPr>
          <w:i/>
        </w:rPr>
        <w:t>Tariff</w:t>
      </w:r>
      <w:r>
        <w:rPr>
          <w:i/>
          <w:spacing w:val="-10"/>
        </w:rPr>
        <w:t xml:space="preserve"> </w:t>
      </w:r>
      <w:r>
        <w:rPr>
          <w:i/>
        </w:rPr>
        <w:t>impact,</w:t>
      </w:r>
      <w:r>
        <w:rPr>
          <w:i/>
          <w:spacing w:val="-10"/>
        </w:rPr>
        <w:t xml:space="preserve"> </w:t>
      </w:r>
      <w:r>
        <w:rPr>
          <w:i/>
        </w:rPr>
        <w:t>Trade</w:t>
      </w:r>
      <w:r>
        <w:rPr>
          <w:i/>
          <w:spacing w:val="-11"/>
        </w:rPr>
        <w:t xml:space="preserve"> </w:t>
      </w:r>
      <w:r>
        <w:rPr>
          <w:i/>
        </w:rPr>
        <w:t>disruptions,</w:t>
      </w:r>
      <w:r>
        <w:rPr>
          <w:i/>
          <w:spacing w:val="-10"/>
        </w:rPr>
        <w:t xml:space="preserve"> </w:t>
      </w:r>
      <w:r>
        <w:rPr>
          <w:i/>
        </w:rPr>
        <w:t>Revenue</w:t>
      </w:r>
      <w:r>
        <w:rPr>
          <w:i/>
          <w:spacing w:val="-9"/>
        </w:rPr>
        <w:t xml:space="preserve"> </w:t>
      </w:r>
      <w:r>
        <w:rPr>
          <w:i/>
          <w:spacing w:val="-4"/>
        </w:rPr>
        <w:t>loss</w:t>
      </w:r>
    </w:p>
    <w:p w14:paraId="31AE103B">
      <w:pPr>
        <w:jc w:val="right"/>
        <w:rPr>
          <w:i/>
        </w:rPr>
        <w:sectPr>
          <w:pgSz w:w="10330" w:h="14580"/>
          <w:pgMar w:top="680" w:right="566" w:bottom="720" w:left="566" w:header="432" w:footer="534" w:gutter="0"/>
          <w:cols w:space="720" w:num="1"/>
        </w:sectPr>
      </w:pPr>
    </w:p>
    <w:p w14:paraId="56D22FA0">
      <w:pPr>
        <w:pStyle w:val="3"/>
        <w:spacing w:line="273" w:lineRule="auto"/>
        <w:ind w:left="1292" w:right="1294"/>
      </w:pPr>
      <w:r>
        <w:rPr>
          <w:spacing w:val="-12"/>
        </w:rPr>
        <w:t>A</w:t>
      </w:r>
      <w:r>
        <w:rPr>
          <w:spacing w:val="-9"/>
        </w:rPr>
        <w:t xml:space="preserve"> </w:t>
      </w:r>
      <w:r>
        <w:rPr>
          <w:spacing w:val="-12"/>
        </w:rPr>
        <w:t>STUDY ON</w:t>
      </w:r>
      <w:r>
        <w:rPr>
          <w:spacing w:val="-10"/>
        </w:rPr>
        <w:t xml:space="preserve"> </w:t>
      </w:r>
      <w:r>
        <w:rPr>
          <w:spacing w:val="-12"/>
        </w:rPr>
        <w:t>THE</w:t>
      </w:r>
      <w:r>
        <w:rPr>
          <w:spacing w:val="-10"/>
        </w:rPr>
        <w:t xml:space="preserve"> </w:t>
      </w:r>
      <w:r>
        <w:rPr>
          <w:spacing w:val="-12"/>
        </w:rPr>
        <w:t>OCCUPATIONAL</w:t>
      </w:r>
      <w:r>
        <w:rPr>
          <w:spacing w:val="-11"/>
        </w:rPr>
        <w:t xml:space="preserve"> </w:t>
      </w:r>
      <w:r>
        <w:rPr>
          <w:spacing w:val="-12"/>
        </w:rPr>
        <w:t>STATUS</w:t>
      </w:r>
      <w:r>
        <w:rPr>
          <w:spacing w:val="-11"/>
        </w:rPr>
        <w:t xml:space="preserve"> </w:t>
      </w:r>
      <w:r>
        <w:rPr>
          <w:spacing w:val="-12"/>
        </w:rPr>
        <w:t>OF</w:t>
      </w:r>
      <w:r>
        <w:rPr>
          <w:spacing w:val="-10"/>
        </w:rPr>
        <w:t xml:space="preserve"> </w:t>
      </w:r>
      <w:r>
        <w:rPr>
          <w:spacing w:val="-12"/>
        </w:rPr>
        <w:t xml:space="preserve">WOMEN </w:t>
      </w:r>
      <w:r>
        <w:t>WORKERS IN TAMILNADU</w:t>
      </w:r>
    </w:p>
    <w:p w14:paraId="61647D5A">
      <w:pPr>
        <w:spacing w:before="282" w:line="271" w:lineRule="auto"/>
        <w:ind w:left="4057" w:right="150" w:firstLine="2079"/>
        <w:jc w:val="right"/>
        <w:rPr>
          <w:i/>
          <w:sz w:val="20"/>
        </w:rPr>
      </w:pPr>
      <w:r>
        <w:rPr>
          <w:b/>
        </w:rPr>
        <w:t xml:space="preserve">Ms. M. Dhaneswari Alamelu </w:t>
      </w:r>
      <w:r>
        <w:rPr>
          <w:i/>
          <w:sz w:val="20"/>
        </w:rPr>
        <w:t>Assistant</w:t>
      </w:r>
      <w:r>
        <w:rPr>
          <w:i/>
          <w:spacing w:val="-10"/>
          <w:sz w:val="20"/>
        </w:rPr>
        <w:t xml:space="preserve"> </w:t>
      </w:r>
      <w:r>
        <w:rPr>
          <w:i/>
          <w:sz w:val="20"/>
        </w:rPr>
        <w:t>Professor,</w:t>
      </w:r>
      <w:r>
        <w:rPr>
          <w:i/>
          <w:spacing w:val="-10"/>
          <w:sz w:val="20"/>
        </w:rPr>
        <w:t xml:space="preserve"> </w:t>
      </w:r>
      <w:r>
        <w:rPr>
          <w:i/>
          <w:sz w:val="20"/>
        </w:rPr>
        <w:t>PG&amp;</w:t>
      </w:r>
      <w:r>
        <w:rPr>
          <w:i/>
          <w:spacing w:val="-10"/>
          <w:sz w:val="20"/>
        </w:rPr>
        <w:t xml:space="preserve"> </w:t>
      </w:r>
      <w:r>
        <w:rPr>
          <w:i/>
          <w:sz w:val="20"/>
        </w:rPr>
        <w:t>Research</w:t>
      </w:r>
      <w:r>
        <w:rPr>
          <w:i/>
          <w:spacing w:val="-8"/>
          <w:sz w:val="20"/>
        </w:rPr>
        <w:t xml:space="preserve"> </w:t>
      </w:r>
      <w:r>
        <w:rPr>
          <w:i/>
          <w:sz w:val="20"/>
        </w:rPr>
        <w:t>Department</w:t>
      </w:r>
      <w:r>
        <w:rPr>
          <w:i/>
          <w:spacing w:val="-10"/>
          <w:sz w:val="20"/>
        </w:rPr>
        <w:t xml:space="preserve"> </w:t>
      </w:r>
      <w:r>
        <w:rPr>
          <w:i/>
          <w:sz w:val="20"/>
        </w:rPr>
        <w:t>of</w:t>
      </w:r>
      <w:r>
        <w:rPr>
          <w:i/>
          <w:spacing w:val="-10"/>
          <w:sz w:val="20"/>
        </w:rPr>
        <w:t xml:space="preserve"> </w:t>
      </w:r>
      <w:r>
        <w:rPr>
          <w:i/>
          <w:sz w:val="20"/>
        </w:rPr>
        <w:t>Economics Seethalakshmi Ramaswami College, Tiruchirapalli</w:t>
      </w:r>
    </w:p>
    <w:p w14:paraId="055CF296">
      <w:pPr>
        <w:spacing w:line="231" w:lineRule="exact"/>
        <w:ind w:left="153" w:right="152"/>
        <w:jc w:val="right"/>
        <w:rPr>
          <w:i/>
          <w:sz w:val="20"/>
        </w:rPr>
      </w:pPr>
      <w:r>
        <w:fldChar w:fldCharType="begin"/>
      </w:r>
      <w:r>
        <w:instrText xml:space="preserve"> HYPERLINK "mailto:dhaneswarieco@gmail.com" \h </w:instrText>
      </w:r>
      <w:r>
        <w:fldChar w:fldCharType="separate"/>
      </w:r>
      <w:r>
        <w:rPr>
          <w:i/>
          <w:spacing w:val="-2"/>
          <w:sz w:val="20"/>
        </w:rPr>
        <w:t>dhaneswarieco@gmail.com</w:t>
      </w:r>
      <w:r>
        <w:rPr>
          <w:i/>
          <w:spacing w:val="-2"/>
          <w:sz w:val="20"/>
        </w:rPr>
        <w:fldChar w:fldCharType="end"/>
      </w:r>
    </w:p>
    <w:p w14:paraId="6736AFA4">
      <w:pPr>
        <w:pStyle w:val="8"/>
        <w:spacing w:before="90"/>
        <w:rPr>
          <w:i/>
          <w:sz w:val="20"/>
        </w:rPr>
      </w:pPr>
    </w:p>
    <w:p w14:paraId="34D0E3DB">
      <w:pPr>
        <w:spacing w:line="271" w:lineRule="auto"/>
        <w:ind w:left="4991" w:right="146" w:firstLine="2520"/>
        <w:jc w:val="both"/>
        <w:rPr>
          <w:i/>
          <w:sz w:val="20"/>
        </w:rPr>
      </w:pPr>
      <w:r>
        <w:rPr>
          <w:b/>
          <w:w w:val="105"/>
        </w:rPr>
        <w:t>Ms.</w:t>
      </w:r>
      <w:r>
        <w:rPr>
          <w:b/>
          <w:spacing w:val="-1"/>
          <w:w w:val="105"/>
        </w:rPr>
        <w:t xml:space="preserve"> </w:t>
      </w:r>
      <w:r>
        <w:rPr>
          <w:b/>
          <w:w w:val="105"/>
        </w:rPr>
        <w:t>M.</w:t>
      </w:r>
      <w:r>
        <w:rPr>
          <w:b/>
          <w:spacing w:val="-2"/>
          <w:w w:val="105"/>
        </w:rPr>
        <w:t xml:space="preserve"> </w:t>
      </w:r>
      <w:r>
        <w:rPr>
          <w:b/>
          <w:w w:val="105"/>
        </w:rPr>
        <w:t xml:space="preserve">Renuga </w:t>
      </w:r>
      <w:r>
        <w:rPr>
          <w:i/>
          <w:sz w:val="20"/>
        </w:rPr>
        <w:t xml:space="preserve">II M.A, PG &amp; Research Department of Economics </w:t>
      </w:r>
      <w:r>
        <w:rPr>
          <w:i/>
          <w:spacing w:val="-4"/>
          <w:sz w:val="20"/>
        </w:rPr>
        <w:t>Seethalakshmi</w:t>
      </w:r>
      <w:r>
        <w:rPr>
          <w:i/>
          <w:spacing w:val="-2"/>
          <w:sz w:val="20"/>
        </w:rPr>
        <w:t xml:space="preserve"> </w:t>
      </w:r>
      <w:r>
        <w:rPr>
          <w:i/>
          <w:spacing w:val="-4"/>
          <w:sz w:val="20"/>
        </w:rPr>
        <w:t>Ramaswami</w:t>
      </w:r>
      <w:r>
        <w:rPr>
          <w:i/>
          <w:spacing w:val="-2"/>
          <w:sz w:val="20"/>
        </w:rPr>
        <w:t xml:space="preserve"> </w:t>
      </w:r>
      <w:r>
        <w:rPr>
          <w:i/>
          <w:spacing w:val="-4"/>
          <w:sz w:val="20"/>
        </w:rPr>
        <w:t>College,</w:t>
      </w:r>
      <w:r>
        <w:rPr>
          <w:i/>
          <w:spacing w:val="-1"/>
          <w:sz w:val="20"/>
        </w:rPr>
        <w:t xml:space="preserve"> </w:t>
      </w:r>
      <w:r>
        <w:rPr>
          <w:i/>
          <w:spacing w:val="-4"/>
          <w:sz w:val="20"/>
        </w:rPr>
        <w:t>Tiruchirapalli</w:t>
      </w:r>
    </w:p>
    <w:p w14:paraId="5280C182">
      <w:pPr>
        <w:ind w:left="153" w:right="153"/>
        <w:jc w:val="right"/>
        <w:rPr>
          <w:i/>
          <w:sz w:val="20"/>
        </w:rPr>
      </w:pPr>
      <w:r>
        <w:fldChar w:fldCharType="begin"/>
      </w:r>
      <w:r>
        <w:instrText xml:space="preserve"> HYPERLINK "mailto:pa24ec007renuga.m@gmail.com" \h </w:instrText>
      </w:r>
      <w:r>
        <w:fldChar w:fldCharType="separate"/>
      </w:r>
      <w:r>
        <w:rPr>
          <w:i/>
          <w:spacing w:val="-2"/>
          <w:sz w:val="20"/>
        </w:rPr>
        <w:t>pa24ec007renuga.m@gmail.com</w:t>
      </w:r>
      <w:r>
        <w:rPr>
          <w:i/>
          <w:spacing w:val="-2"/>
          <w:sz w:val="20"/>
        </w:rPr>
        <w:fldChar w:fldCharType="end"/>
      </w:r>
    </w:p>
    <w:p w14:paraId="089A888B">
      <w:pPr>
        <w:pStyle w:val="8"/>
        <w:spacing w:before="64"/>
        <w:rPr>
          <w:i/>
          <w:sz w:val="20"/>
        </w:rPr>
      </w:pPr>
    </w:p>
    <w:p w14:paraId="6E9C6371">
      <w:pPr>
        <w:pStyle w:val="4"/>
      </w:pPr>
      <w:r>
        <w:rPr>
          <w:lang w:val="en-IN" w:eastAsia="en-IN"/>
        </w:rPr>
        <mc:AlternateContent>
          <mc:Choice Requires="wps">
            <w:drawing>
              <wp:anchor distT="0" distB="0" distL="0" distR="0" simplePos="0" relativeHeight="251812864" behindDoc="1" locked="0" layoutInCell="1" allowOverlap="1">
                <wp:simplePos x="0" y="0"/>
                <wp:positionH relativeFrom="page">
                  <wp:posOffset>457200</wp:posOffset>
                </wp:positionH>
                <wp:positionV relativeFrom="paragraph">
                  <wp:posOffset>193675</wp:posOffset>
                </wp:positionV>
                <wp:extent cx="680085" cy="819785"/>
                <wp:effectExtent l="0" t="0" r="0" b="0"/>
                <wp:wrapNone/>
                <wp:docPr id="59" name="Textbox 59"/>
                <wp:cNvGraphicFramePr/>
                <a:graphic xmlns:a="http://schemas.openxmlformats.org/drawingml/2006/main">
                  <a:graphicData uri="http://schemas.microsoft.com/office/word/2010/wordprocessingShape">
                    <wps:wsp>
                      <wps:cNvSpPr txBox="1"/>
                      <wps:spPr>
                        <a:xfrm>
                          <a:off x="0" y="0"/>
                          <a:ext cx="680085" cy="819785"/>
                        </a:xfrm>
                        <a:prstGeom prst="rect">
                          <a:avLst/>
                        </a:prstGeom>
                      </wps:spPr>
                      <wps:txbx>
                        <w:txbxContent>
                          <w:p w14:paraId="097AA1FF">
                            <w:pPr>
                              <w:spacing w:line="1226" w:lineRule="exact"/>
                              <w:rPr>
                                <w:sz w:val="107"/>
                              </w:rPr>
                            </w:pPr>
                            <w:r>
                              <w:rPr>
                                <w:spacing w:val="-10"/>
                                <w:sz w:val="107"/>
                              </w:rPr>
                              <w:t>W</w:t>
                            </w:r>
                          </w:p>
                        </w:txbxContent>
                      </wps:txbx>
                      <wps:bodyPr wrap="square" lIns="0" tIns="0" rIns="0" bIns="0" rtlCol="0">
                        <a:noAutofit/>
                      </wps:bodyPr>
                    </wps:wsp>
                  </a:graphicData>
                </a:graphic>
              </wp:anchor>
            </w:drawing>
          </mc:Choice>
          <mc:Fallback>
            <w:pict>
              <v:shape id="Textbox 59" o:spid="_x0000_s1026" o:spt="202" type="#_x0000_t202" style="position:absolute;left:0pt;margin-left:36pt;margin-top:15.25pt;height:64.55pt;width:53.55pt;mso-position-horizontal-relative:page;z-index:-251503616;mso-width-relative:page;mso-height-relative:page;" filled="f" stroked="f" coordsize="21600,21600" o:gfxdata="UEsDBAoAAAAAAIdO4kAAAAAAAAAAAAAAAAAEAAAAZHJzL1BLAwQUAAAACACHTuJATc9bAtkAAAAJ&#10;AQAADwAAAGRycy9kb3ducmV2LnhtbE2PzU7DMBCE70i8g7VI3KidoqYkxKmqqpyQEGk4cHTibWI1&#10;Xqex+8Pb457gNqtZzXxTrK52YGecvHEkIZkJYEit04Y6CV/129MLMB8UaTU4Qgk/6GFV3t8VKtfu&#10;QhWed6FjMYR8riT0IYw5577t0So/cyNS9PZusirEc+q4ntQlhtuBz4VIuVWGYkOvRtz02B52Jyth&#10;/U3V1hw/ms9qX5m6zgS9pwcpHx8S8Qos4DX8PcMNP6JDGZkadyLt2SBhOY9TgoRnsQB285dZAqyJ&#10;YpGlwMuC/19Q/gJQSwMEFAAAAAgAh07iQH1UskOyAQAAdQMAAA4AAABkcnMvZTJvRG9jLnhtbK1T&#10;wW7bMAy9D9g/CLovdgq0S404xbZgw4BhG9DuA2RZigVYokYqsfP3o+w4HbpLD7vIFEk98j3S24fR&#10;9+JkkByEWq5XpRQmaGhdONTy19PndxspKKnQqh6CqeXZkHzYvX2zHWJlbqCDvjUoGCRQNcRadinF&#10;qihId8YrWkE0gYMW0KvEVzwULaqB0X1f3JTlXTEAthFBGyL27uegvCDiawDBWqfNHvTRm5BmVDS9&#10;SkyJOhdJ7qZurTU6/bCWTBJ9LZlpmk4uwnaTz2K3VdUBVeycvrSgXtPCC05eucBFr1B7lZQ4ovsH&#10;yjuNQGDTSoMvZiKTIsxiXb7Q5rFT0UxcWGqKV9Hp/8Hq76efKFxby9t7KYLyPPEnM6YGRsEelmeI&#10;VHHWY+S8NH6EkZdm8RM7M+vRos9f5iM4zuKer+IymNDsvNuU5eZWCs2hzfr+PduMXjw/jkjpiwEv&#10;slFL5NlNkqrTN0pz6pLC73Jbc/lspbEZL7020J651YFnWkv6fVRopOi/BhYtL8Bi4GI0i4Gp/wTT&#10;mmQqAT4cE1g3Vc4lZtxLZZ7G1Ptlc/K4/75PWc9/y+4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Tc9bAtkAAAAJAQAADwAAAAAAAAABACAAAAAiAAAAZHJzL2Rvd25yZXYueG1sUEsBAhQAFAAAAAgA&#10;h07iQH1UskOyAQAAdQMAAA4AAAAAAAAAAQAgAAAAKAEAAGRycy9lMm9Eb2MueG1sUEsFBgAAAAAG&#10;AAYAWQEAAEwFAAAAAA==&#10;">
                <v:fill on="f" focussize="0,0"/>
                <v:stroke on="f"/>
                <v:imagedata o:title=""/>
                <o:lock v:ext="edit" aspectratio="f"/>
                <v:textbox inset="0mm,0mm,0mm,0mm">
                  <w:txbxContent>
                    <w:p w14:paraId="097AA1FF">
                      <w:pPr>
                        <w:spacing w:line="1226" w:lineRule="exact"/>
                        <w:rPr>
                          <w:sz w:val="107"/>
                        </w:rPr>
                      </w:pPr>
                      <w:r>
                        <w:rPr>
                          <w:spacing w:val="-10"/>
                          <w:sz w:val="107"/>
                        </w:rPr>
                        <w:t>W</w:t>
                      </w:r>
                    </w:p>
                  </w:txbxContent>
                </v:textbox>
              </v:shape>
            </w:pict>
          </mc:Fallback>
        </mc:AlternateContent>
      </w:r>
      <w:r>
        <w:rPr>
          <w:spacing w:val="-2"/>
          <w:w w:val="115"/>
        </w:rPr>
        <w:t>ABSTRACT</w:t>
      </w:r>
    </w:p>
    <w:p w14:paraId="59CDC62F">
      <w:pPr>
        <w:pStyle w:val="8"/>
        <w:spacing w:before="239" w:line="278" w:lineRule="auto"/>
        <w:ind w:left="1224" w:right="147"/>
        <w:jc w:val="both"/>
      </w:pPr>
      <w:r>
        <w:t>omen play a vital role in the economic development of the country. The occupational status of the women varies across the sectors.The female labour</w:t>
      </w:r>
      <w:r>
        <w:rPr>
          <w:spacing w:val="80"/>
          <w:w w:val="150"/>
        </w:rPr>
        <w:t xml:space="preserve"> </w:t>
      </w:r>
      <w:r>
        <w:t>force</w:t>
      </w:r>
      <w:r>
        <w:rPr>
          <w:spacing w:val="66"/>
          <w:w w:val="150"/>
        </w:rPr>
        <w:t xml:space="preserve"> </w:t>
      </w:r>
      <w:r>
        <w:t>participation</w:t>
      </w:r>
      <w:r>
        <w:rPr>
          <w:spacing w:val="64"/>
          <w:w w:val="150"/>
        </w:rPr>
        <w:t xml:space="preserve"> </w:t>
      </w:r>
      <w:r>
        <w:t>is</w:t>
      </w:r>
      <w:r>
        <w:rPr>
          <w:spacing w:val="67"/>
          <w:w w:val="150"/>
        </w:rPr>
        <w:t xml:space="preserve"> </w:t>
      </w:r>
      <w:r>
        <w:t>43.9%</w:t>
      </w:r>
      <w:r>
        <w:rPr>
          <w:spacing w:val="66"/>
          <w:w w:val="150"/>
        </w:rPr>
        <w:t xml:space="preserve"> </w:t>
      </w:r>
      <w:r>
        <w:t>in</w:t>
      </w:r>
      <w:r>
        <w:rPr>
          <w:spacing w:val="66"/>
          <w:w w:val="150"/>
        </w:rPr>
        <w:t xml:space="preserve"> </w:t>
      </w:r>
      <w:r>
        <w:t>Tamilnadu.</w:t>
      </w:r>
      <w:r>
        <w:rPr>
          <w:spacing w:val="67"/>
          <w:w w:val="150"/>
        </w:rPr>
        <w:t xml:space="preserve"> </w:t>
      </w:r>
      <w:r>
        <w:t>It</w:t>
      </w:r>
      <w:r>
        <w:rPr>
          <w:spacing w:val="63"/>
          <w:w w:val="150"/>
        </w:rPr>
        <w:t xml:space="preserve"> </w:t>
      </w:r>
      <w:r>
        <w:t>includes</w:t>
      </w:r>
      <w:r>
        <w:rPr>
          <w:spacing w:val="65"/>
          <w:w w:val="150"/>
        </w:rPr>
        <w:t xml:space="preserve"> </w:t>
      </w:r>
      <w:r>
        <w:t>both</w:t>
      </w:r>
      <w:r>
        <w:rPr>
          <w:spacing w:val="72"/>
          <w:w w:val="150"/>
        </w:rPr>
        <w:t xml:space="preserve"> </w:t>
      </w:r>
      <w:r>
        <w:t>organised</w:t>
      </w:r>
      <w:r>
        <w:rPr>
          <w:spacing w:val="66"/>
          <w:w w:val="150"/>
        </w:rPr>
        <w:t xml:space="preserve"> </w:t>
      </w:r>
      <w:r>
        <w:rPr>
          <w:spacing w:val="-5"/>
        </w:rPr>
        <w:t>and</w:t>
      </w:r>
    </w:p>
    <w:p w14:paraId="58BA3305">
      <w:pPr>
        <w:pStyle w:val="8"/>
        <w:spacing w:before="5" w:line="278" w:lineRule="auto"/>
        <w:ind w:left="153" w:right="147"/>
        <w:jc w:val="both"/>
      </w:pPr>
      <w:r>
        <w:rPr>
          <w:w w:val="105"/>
        </w:rPr>
        <w:t>unorganized sector. Women significantly contribute in largescale in the sectors like construction,</w:t>
      </w:r>
      <w:r>
        <w:rPr>
          <w:spacing w:val="-13"/>
          <w:w w:val="105"/>
        </w:rPr>
        <w:t xml:space="preserve"> </w:t>
      </w:r>
      <w:r>
        <w:rPr>
          <w:w w:val="105"/>
        </w:rPr>
        <w:t>textile,</w:t>
      </w:r>
      <w:r>
        <w:rPr>
          <w:spacing w:val="-13"/>
          <w:w w:val="105"/>
        </w:rPr>
        <w:t xml:space="preserve"> </w:t>
      </w:r>
      <w:r>
        <w:rPr>
          <w:w w:val="105"/>
        </w:rPr>
        <w:t>street</w:t>
      </w:r>
      <w:r>
        <w:rPr>
          <w:spacing w:val="-13"/>
          <w:w w:val="105"/>
        </w:rPr>
        <w:t xml:space="preserve"> </w:t>
      </w:r>
      <w:r>
        <w:rPr>
          <w:w w:val="105"/>
        </w:rPr>
        <w:t>vending</w:t>
      </w:r>
      <w:r>
        <w:rPr>
          <w:spacing w:val="-12"/>
          <w:w w:val="105"/>
        </w:rPr>
        <w:t xml:space="preserve"> </w:t>
      </w:r>
      <w:r>
        <w:rPr>
          <w:w w:val="105"/>
        </w:rPr>
        <w:t>etc.</w:t>
      </w:r>
      <w:r>
        <w:rPr>
          <w:spacing w:val="-13"/>
          <w:w w:val="105"/>
        </w:rPr>
        <w:t xml:space="preserve"> </w:t>
      </w:r>
      <w:r>
        <w:rPr>
          <w:w w:val="105"/>
        </w:rPr>
        <w:t>In</w:t>
      </w:r>
      <w:r>
        <w:rPr>
          <w:spacing w:val="-13"/>
          <w:w w:val="105"/>
        </w:rPr>
        <w:t xml:space="preserve"> </w:t>
      </w:r>
      <w:r>
        <w:rPr>
          <w:w w:val="105"/>
        </w:rPr>
        <w:t>order</w:t>
      </w:r>
      <w:r>
        <w:rPr>
          <w:spacing w:val="-13"/>
          <w:w w:val="105"/>
        </w:rPr>
        <w:t xml:space="preserve"> </w:t>
      </w:r>
      <w:r>
        <w:rPr>
          <w:w w:val="105"/>
        </w:rPr>
        <w:t>to</w:t>
      </w:r>
      <w:r>
        <w:rPr>
          <w:spacing w:val="-12"/>
          <w:w w:val="105"/>
        </w:rPr>
        <w:t xml:space="preserve"> </w:t>
      </w:r>
      <w:r>
        <w:rPr>
          <w:w w:val="105"/>
        </w:rPr>
        <w:t>meet</w:t>
      </w:r>
      <w:r>
        <w:rPr>
          <w:spacing w:val="-13"/>
          <w:w w:val="105"/>
        </w:rPr>
        <w:t xml:space="preserve"> </w:t>
      </w:r>
      <w:r>
        <w:rPr>
          <w:w w:val="105"/>
        </w:rPr>
        <w:t>their</w:t>
      </w:r>
      <w:r>
        <w:rPr>
          <w:spacing w:val="-13"/>
          <w:w w:val="105"/>
        </w:rPr>
        <w:t xml:space="preserve"> </w:t>
      </w:r>
      <w:r>
        <w:rPr>
          <w:w w:val="105"/>
        </w:rPr>
        <w:t>basic</w:t>
      </w:r>
      <w:r>
        <w:rPr>
          <w:spacing w:val="-12"/>
          <w:w w:val="105"/>
        </w:rPr>
        <w:t xml:space="preserve"> </w:t>
      </w:r>
      <w:r>
        <w:rPr>
          <w:w w:val="105"/>
        </w:rPr>
        <w:t>needs.</w:t>
      </w:r>
      <w:r>
        <w:rPr>
          <w:spacing w:val="-13"/>
          <w:w w:val="105"/>
        </w:rPr>
        <w:t xml:space="preserve"> </w:t>
      </w:r>
      <w:r>
        <w:rPr>
          <w:w w:val="105"/>
        </w:rPr>
        <w:t>The</w:t>
      </w:r>
      <w:r>
        <w:rPr>
          <w:spacing w:val="-13"/>
          <w:w w:val="105"/>
        </w:rPr>
        <w:t xml:space="preserve"> </w:t>
      </w:r>
      <w:r>
        <w:rPr>
          <w:w w:val="105"/>
        </w:rPr>
        <w:t xml:space="preserve">occupational </w:t>
      </w:r>
      <w:r>
        <w:rPr>
          <w:spacing w:val="-2"/>
          <w:w w:val="105"/>
        </w:rPr>
        <w:t>challenges faced</w:t>
      </w:r>
      <w:r>
        <w:rPr>
          <w:spacing w:val="-3"/>
          <w:w w:val="105"/>
        </w:rPr>
        <w:t xml:space="preserve"> </w:t>
      </w:r>
      <w:r>
        <w:rPr>
          <w:spacing w:val="-2"/>
          <w:w w:val="105"/>
        </w:rPr>
        <w:t>by them</w:t>
      </w:r>
      <w:r>
        <w:rPr>
          <w:spacing w:val="-5"/>
          <w:w w:val="105"/>
        </w:rPr>
        <w:t xml:space="preserve"> </w:t>
      </w:r>
      <w:r>
        <w:rPr>
          <w:spacing w:val="-2"/>
          <w:w w:val="105"/>
        </w:rPr>
        <w:t>includes socio-economic</w:t>
      </w:r>
      <w:r>
        <w:rPr>
          <w:spacing w:val="-4"/>
          <w:w w:val="105"/>
        </w:rPr>
        <w:t xml:space="preserve"> </w:t>
      </w:r>
      <w:r>
        <w:rPr>
          <w:spacing w:val="-2"/>
          <w:w w:val="105"/>
        </w:rPr>
        <w:t xml:space="preserve">hardships, environmental risk and health </w:t>
      </w:r>
      <w:r>
        <w:rPr>
          <w:w w:val="105"/>
        </w:rPr>
        <w:t>problems. Apart from this they also face the problems of long hours of work, wage determination, limited across to social society measures and health care related to their occupation. The present study aims to study the occupational status of women workers in Tamil Nadu.</w:t>
      </w:r>
    </w:p>
    <w:p w14:paraId="412AF554">
      <w:pPr>
        <w:pStyle w:val="8"/>
        <w:spacing w:before="7"/>
      </w:pPr>
    </w:p>
    <w:p w14:paraId="485FB4F3">
      <w:pPr>
        <w:spacing w:line="273" w:lineRule="auto"/>
        <w:ind w:left="153" w:right="154"/>
        <w:jc w:val="both"/>
        <w:rPr>
          <w:i/>
        </w:rPr>
      </w:pPr>
      <w:r>
        <w:rPr>
          <w:b/>
          <w:i/>
          <w:spacing w:val="-2"/>
        </w:rPr>
        <w:t>Keywords:</w:t>
      </w:r>
      <w:r>
        <w:rPr>
          <w:b/>
          <w:i/>
          <w:spacing w:val="-8"/>
        </w:rPr>
        <w:t xml:space="preserve"> </w:t>
      </w:r>
      <w:r>
        <w:rPr>
          <w:i/>
          <w:spacing w:val="-2"/>
        </w:rPr>
        <w:t>Women</w:t>
      </w:r>
      <w:r>
        <w:rPr>
          <w:i/>
          <w:spacing w:val="-8"/>
        </w:rPr>
        <w:t xml:space="preserve"> </w:t>
      </w:r>
      <w:r>
        <w:rPr>
          <w:i/>
          <w:spacing w:val="-2"/>
        </w:rPr>
        <w:t>workers,</w:t>
      </w:r>
      <w:r>
        <w:rPr>
          <w:i/>
          <w:spacing w:val="-8"/>
        </w:rPr>
        <w:t xml:space="preserve"> </w:t>
      </w:r>
      <w:r>
        <w:rPr>
          <w:i/>
          <w:spacing w:val="-2"/>
        </w:rPr>
        <w:t>Female</w:t>
      </w:r>
      <w:r>
        <w:rPr>
          <w:i/>
          <w:spacing w:val="-7"/>
        </w:rPr>
        <w:t xml:space="preserve"> </w:t>
      </w:r>
      <w:r>
        <w:rPr>
          <w:i/>
          <w:spacing w:val="-2"/>
        </w:rPr>
        <w:t>labour</w:t>
      </w:r>
      <w:r>
        <w:rPr>
          <w:i/>
          <w:spacing w:val="-9"/>
        </w:rPr>
        <w:t xml:space="preserve"> </w:t>
      </w:r>
      <w:r>
        <w:rPr>
          <w:i/>
          <w:spacing w:val="-2"/>
        </w:rPr>
        <w:t>force,</w:t>
      </w:r>
      <w:r>
        <w:rPr>
          <w:i/>
          <w:spacing w:val="-7"/>
        </w:rPr>
        <w:t xml:space="preserve"> </w:t>
      </w:r>
      <w:r>
        <w:rPr>
          <w:i/>
          <w:spacing w:val="-2"/>
        </w:rPr>
        <w:t>Employment</w:t>
      </w:r>
      <w:r>
        <w:rPr>
          <w:i/>
          <w:spacing w:val="-7"/>
        </w:rPr>
        <w:t xml:space="preserve"> </w:t>
      </w:r>
      <w:r>
        <w:rPr>
          <w:i/>
          <w:spacing w:val="-2"/>
        </w:rPr>
        <w:t>status,</w:t>
      </w:r>
      <w:r>
        <w:rPr>
          <w:i/>
          <w:spacing w:val="-8"/>
        </w:rPr>
        <w:t xml:space="preserve"> </w:t>
      </w:r>
      <w:r>
        <w:rPr>
          <w:i/>
          <w:spacing w:val="-2"/>
        </w:rPr>
        <w:t>Labour</w:t>
      </w:r>
      <w:r>
        <w:rPr>
          <w:i/>
          <w:spacing w:val="-7"/>
        </w:rPr>
        <w:t xml:space="preserve"> </w:t>
      </w:r>
      <w:r>
        <w:rPr>
          <w:i/>
          <w:spacing w:val="-2"/>
        </w:rPr>
        <w:t>market</w:t>
      </w:r>
      <w:r>
        <w:rPr>
          <w:i/>
          <w:spacing w:val="-7"/>
        </w:rPr>
        <w:t xml:space="preserve"> </w:t>
      </w:r>
      <w:r>
        <w:rPr>
          <w:i/>
          <w:spacing w:val="-2"/>
        </w:rPr>
        <w:t xml:space="preserve">participation </w:t>
      </w:r>
      <w:r>
        <w:rPr>
          <w:i/>
        </w:rPr>
        <w:t>and work force diversity.</w:t>
      </w:r>
    </w:p>
    <w:p w14:paraId="3FDEC427">
      <w:pPr>
        <w:spacing w:line="273" w:lineRule="auto"/>
        <w:jc w:val="both"/>
        <w:rPr>
          <w:i/>
        </w:rPr>
        <w:sectPr>
          <w:pgSz w:w="10330" w:h="14580"/>
          <w:pgMar w:top="680" w:right="566" w:bottom="720" w:left="566" w:header="432" w:footer="534" w:gutter="0"/>
          <w:cols w:space="720" w:num="1"/>
        </w:sectPr>
      </w:pPr>
    </w:p>
    <w:p w14:paraId="39554FB6">
      <w:pPr>
        <w:pStyle w:val="3"/>
        <w:spacing w:line="273" w:lineRule="auto"/>
        <w:ind w:left="1798" w:right="1794"/>
      </w:pPr>
      <w:r>
        <w:rPr>
          <w:spacing w:val="-6"/>
        </w:rPr>
        <w:t>ECONOMIC</w:t>
      </w:r>
      <w:r>
        <w:rPr>
          <w:spacing w:val="-17"/>
        </w:rPr>
        <w:t xml:space="preserve"> </w:t>
      </w:r>
      <w:r>
        <w:rPr>
          <w:spacing w:val="-6"/>
        </w:rPr>
        <w:t>DEVELOPMENT</w:t>
      </w:r>
      <w:r>
        <w:rPr>
          <w:spacing w:val="-17"/>
        </w:rPr>
        <w:t xml:space="preserve"> </w:t>
      </w:r>
      <w:r>
        <w:rPr>
          <w:spacing w:val="-6"/>
        </w:rPr>
        <w:t>IN</w:t>
      </w:r>
      <w:r>
        <w:rPr>
          <w:spacing w:val="-16"/>
        </w:rPr>
        <w:t xml:space="preserve"> </w:t>
      </w:r>
      <w:r>
        <w:rPr>
          <w:spacing w:val="-6"/>
        </w:rPr>
        <w:t>TAMIL</w:t>
      </w:r>
      <w:r>
        <w:rPr>
          <w:spacing w:val="-17"/>
        </w:rPr>
        <w:t xml:space="preserve"> </w:t>
      </w:r>
      <w:r>
        <w:rPr>
          <w:spacing w:val="-6"/>
        </w:rPr>
        <w:t>NADU</w:t>
      </w:r>
      <w:r>
        <w:rPr>
          <w:spacing w:val="-15"/>
        </w:rPr>
        <w:t xml:space="preserve"> </w:t>
      </w:r>
      <w:r>
        <w:rPr>
          <w:spacing w:val="-6"/>
        </w:rPr>
        <w:t xml:space="preserve">- </w:t>
      </w:r>
      <w:r>
        <w:t>A THEORETICAL ASSESSMENT</w:t>
      </w:r>
    </w:p>
    <w:p w14:paraId="32BEF6B1">
      <w:pPr>
        <w:pStyle w:val="5"/>
        <w:spacing w:before="282"/>
        <w:ind w:right="146"/>
      </w:pPr>
      <w:r>
        <w:rPr>
          <w:w w:val="105"/>
        </w:rPr>
        <w:t>Dr.</w:t>
      </w:r>
      <w:r>
        <w:rPr>
          <w:spacing w:val="16"/>
          <w:w w:val="105"/>
        </w:rPr>
        <w:t xml:space="preserve"> </w:t>
      </w:r>
      <w:r>
        <w:rPr>
          <w:w w:val="105"/>
        </w:rPr>
        <w:t>M.</w:t>
      </w:r>
      <w:r>
        <w:rPr>
          <w:spacing w:val="15"/>
          <w:w w:val="105"/>
        </w:rPr>
        <w:t xml:space="preserve"> </w:t>
      </w:r>
      <w:r>
        <w:rPr>
          <w:spacing w:val="-2"/>
          <w:w w:val="105"/>
        </w:rPr>
        <w:t>Manikandan</w:t>
      </w:r>
    </w:p>
    <w:p w14:paraId="54A9F5EF">
      <w:pPr>
        <w:spacing w:before="30" w:line="273" w:lineRule="auto"/>
        <w:ind w:left="4064" w:right="155" w:firstLine="1229"/>
        <w:jc w:val="right"/>
        <w:rPr>
          <w:i/>
          <w:sz w:val="20"/>
        </w:rPr>
      </w:pPr>
      <w:r>
        <w:rPr>
          <w:i/>
          <w:spacing w:val="-2"/>
          <w:sz w:val="20"/>
        </w:rPr>
        <w:t>Assistant</w:t>
      </w:r>
      <w:r>
        <w:rPr>
          <w:i/>
          <w:spacing w:val="-4"/>
          <w:sz w:val="20"/>
        </w:rPr>
        <w:t xml:space="preserve"> </w:t>
      </w:r>
      <w:r>
        <w:rPr>
          <w:i/>
          <w:spacing w:val="-2"/>
          <w:sz w:val="20"/>
        </w:rPr>
        <w:t>Professor,</w:t>
      </w:r>
      <w:r>
        <w:rPr>
          <w:i/>
          <w:spacing w:val="-4"/>
          <w:sz w:val="20"/>
        </w:rPr>
        <w:t xml:space="preserve"> </w:t>
      </w:r>
      <w:r>
        <w:rPr>
          <w:i/>
          <w:spacing w:val="-2"/>
          <w:sz w:val="20"/>
        </w:rPr>
        <w:t>Department</w:t>
      </w:r>
      <w:r>
        <w:rPr>
          <w:i/>
          <w:spacing w:val="-4"/>
          <w:sz w:val="20"/>
        </w:rPr>
        <w:t xml:space="preserve"> </w:t>
      </w:r>
      <w:r>
        <w:rPr>
          <w:i/>
          <w:spacing w:val="-2"/>
          <w:sz w:val="20"/>
        </w:rPr>
        <w:t>of</w:t>
      </w:r>
      <w:r>
        <w:rPr>
          <w:i/>
          <w:spacing w:val="-4"/>
          <w:sz w:val="20"/>
        </w:rPr>
        <w:t xml:space="preserve"> </w:t>
      </w:r>
      <w:r>
        <w:rPr>
          <w:i/>
          <w:spacing w:val="-2"/>
          <w:sz w:val="20"/>
        </w:rPr>
        <w:t>Economics Bharath</w:t>
      </w:r>
      <w:r>
        <w:rPr>
          <w:i/>
          <w:spacing w:val="-8"/>
          <w:sz w:val="20"/>
        </w:rPr>
        <w:t xml:space="preserve"> </w:t>
      </w:r>
      <w:r>
        <w:rPr>
          <w:i/>
          <w:spacing w:val="-2"/>
          <w:sz w:val="20"/>
        </w:rPr>
        <w:t>Institute</w:t>
      </w:r>
      <w:r>
        <w:rPr>
          <w:i/>
          <w:spacing w:val="-9"/>
          <w:sz w:val="20"/>
        </w:rPr>
        <w:t xml:space="preserve"> </w:t>
      </w:r>
      <w:r>
        <w:rPr>
          <w:i/>
          <w:spacing w:val="-2"/>
          <w:sz w:val="20"/>
        </w:rPr>
        <w:t>of</w:t>
      </w:r>
      <w:r>
        <w:rPr>
          <w:i/>
          <w:spacing w:val="-9"/>
          <w:sz w:val="20"/>
        </w:rPr>
        <w:t xml:space="preserve"> </w:t>
      </w:r>
      <w:r>
        <w:rPr>
          <w:i/>
          <w:spacing w:val="-2"/>
          <w:sz w:val="20"/>
        </w:rPr>
        <w:t>Higher</w:t>
      </w:r>
      <w:r>
        <w:rPr>
          <w:i/>
          <w:spacing w:val="-8"/>
          <w:sz w:val="20"/>
        </w:rPr>
        <w:t xml:space="preserve"> </w:t>
      </w:r>
      <w:r>
        <w:rPr>
          <w:i/>
          <w:spacing w:val="-2"/>
          <w:sz w:val="20"/>
        </w:rPr>
        <w:t>Education</w:t>
      </w:r>
      <w:r>
        <w:rPr>
          <w:i/>
          <w:spacing w:val="-9"/>
          <w:sz w:val="20"/>
        </w:rPr>
        <w:t xml:space="preserve"> </w:t>
      </w:r>
      <w:r>
        <w:rPr>
          <w:i/>
          <w:spacing w:val="-2"/>
          <w:sz w:val="20"/>
        </w:rPr>
        <w:t>and</w:t>
      </w:r>
      <w:r>
        <w:rPr>
          <w:i/>
          <w:spacing w:val="-8"/>
          <w:sz w:val="20"/>
        </w:rPr>
        <w:t xml:space="preserve"> </w:t>
      </w:r>
      <w:r>
        <w:rPr>
          <w:i/>
          <w:spacing w:val="-2"/>
          <w:sz w:val="20"/>
        </w:rPr>
        <w:t>Research,</w:t>
      </w:r>
      <w:r>
        <w:rPr>
          <w:i/>
          <w:spacing w:val="-8"/>
          <w:sz w:val="20"/>
        </w:rPr>
        <w:t xml:space="preserve"> </w:t>
      </w:r>
      <w:r>
        <w:rPr>
          <w:i/>
          <w:spacing w:val="-2"/>
          <w:sz w:val="20"/>
        </w:rPr>
        <w:t>Chennai</w:t>
      </w:r>
    </w:p>
    <w:p w14:paraId="0EED129E">
      <w:pPr>
        <w:spacing w:line="230" w:lineRule="exact"/>
        <w:ind w:left="153" w:right="152"/>
        <w:jc w:val="right"/>
        <w:rPr>
          <w:i/>
          <w:sz w:val="20"/>
        </w:rPr>
      </w:pPr>
      <w:r>
        <w:fldChar w:fldCharType="begin"/>
      </w:r>
      <w:r>
        <w:instrText xml:space="preserve"> HYPERLINK "mailto:maniecocovai@gmail.com" \h </w:instrText>
      </w:r>
      <w:r>
        <w:fldChar w:fldCharType="separate"/>
      </w:r>
      <w:r>
        <w:rPr>
          <w:i/>
          <w:spacing w:val="-2"/>
          <w:sz w:val="20"/>
        </w:rPr>
        <w:t>maniecocovai@gmail.com</w:t>
      </w:r>
      <w:r>
        <w:rPr>
          <w:i/>
          <w:spacing w:val="-2"/>
          <w:sz w:val="20"/>
        </w:rPr>
        <w:fldChar w:fldCharType="end"/>
      </w:r>
    </w:p>
    <w:p w14:paraId="679C7A3E">
      <w:pPr>
        <w:pStyle w:val="8"/>
        <w:spacing w:before="99"/>
        <w:rPr>
          <w:i/>
          <w:sz w:val="20"/>
        </w:rPr>
      </w:pPr>
    </w:p>
    <w:p w14:paraId="6142FFF6">
      <w:pPr>
        <w:pStyle w:val="5"/>
        <w:spacing w:before="1"/>
      </w:pPr>
      <w:r>
        <w:t>Dr.</w:t>
      </w:r>
      <w:r>
        <w:rPr>
          <w:spacing w:val="23"/>
        </w:rPr>
        <w:t xml:space="preserve"> </w:t>
      </w:r>
      <w:r>
        <w:t>R.</w:t>
      </w:r>
      <w:r>
        <w:rPr>
          <w:spacing w:val="19"/>
        </w:rPr>
        <w:t xml:space="preserve"> </w:t>
      </w:r>
      <w:r>
        <w:rPr>
          <w:spacing w:val="-2"/>
        </w:rPr>
        <w:t>Alaguraja</w:t>
      </w:r>
    </w:p>
    <w:p w14:paraId="22AAA9FB">
      <w:pPr>
        <w:spacing w:before="32" w:line="271" w:lineRule="auto"/>
        <w:ind w:left="4305" w:right="153" w:firstLine="998"/>
        <w:jc w:val="right"/>
        <w:rPr>
          <w:i/>
          <w:sz w:val="20"/>
        </w:rPr>
      </w:pPr>
      <w:r>
        <w:rPr>
          <w:i/>
          <w:spacing w:val="-2"/>
          <w:sz w:val="20"/>
        </w:rPr>
        <w:t>Associate</w:t>
      </w:r>
      <w:r>
        <w:rPr>
          <w:i/>
          <w:spacing w:val="-10"/>
          <w:sz w:val="20"/>
        </w:rPr>
        <w:t xml:space="preserve"> </w:t>
      </w:r>
      <w:r>
        <w:rPr>
          <w:i/>
          <w:spacing w:val="-2"/>
          <w:sz w:val="20"/>
        </w:rPr>
        <w:t>Professor,</w:t>
      </w:r>
      <w:r>
        <w:rPr>
          <w:i/>
          <w:spacing w:val="-9"/>
          <w:sz w:val="20"/>
        </w:rPr>
        <w:t xml:space="preserve"> </w:t>
      </w:r>
      <w:r>
        <w:rPr>
          <w:i/>
          <w:spacing w:val="-2"/>
          <w:sz w:val="20"/>
        </w:rPr>
        <w:t>Department</w:t>
      </w:r>
      <w:r>
        <w:rPr>
          <w:i/>
          <w:spacing w:val="-9"/>
          <w:sz w:val="20"/>
        </w:rPr>
        <w:t xml:space="preserve"> </w:t>
      </w:r>
      <w:r>
        <w:rPr>
          <w:i/>
          <w:spacing w:val="-2"/>
          <w:sz w:val="20"/>
        </w:rPr>
        <w:t>of</w:t>
      </w:r>
      <w:r>
        <w:rPr>
          <w:i/>
          <w:spacing w:val="-9"/>
          <w:sz w:val="20"/>
        </w:rPr>
        <w:t xml:space="preserve"> </w:t>
      </w:r>
      <w:r>
        <w:rPr>
          <w:i/>
          <w:spacing w:val="-2"/>
          <w:sz w:val="20"/>
        </w:rPr>
        <w:t>Economics Pasumpon</w:t>
      </w:r>
      <w:r>
        <w:rPr>
          <w:i/>
          <w:spacing w:val="-1"/>
          <w:sz w:val="20"/>
        </w:rPr>
        <w:t xml:space="preserve"> </w:t>
      </w:r>
      <w:r>
        <w:rPr>
          <w:i/>
          <w:spacing w:val="-2"/>
          <w:sz w:val="20"/>
        </w:rPr>
        <w:t>Muthurama</w:t>
      </w:r>
      <w:r>
        <w:rPr>
          <w:i/>
          <w:spacing w:val="-1"/>
          <w:sz w:val="20"/>
        </w:rPr>
        <w:t xml:space="preserve"> </w:t>
      </w:r>
      <w:r>
        <w:rPr>
          <w:i/>
          <w:spacing w:val="-2"/>
          <w:sz w:val="20"/>
        </w:rPr>
        <w:t>Linga</w:t>
      </w:r>
      <w:r>
        <w:rPr>
          <w:i/>
          <w:spacing w:val="1"/>
          <w:sz w:val="20"/>
        </w:rPr>
        <w:t xml:space="preserve"> </w:t>
      </w:r>
      <w:r>
        <w:rPr>
          <w:i/>
          <w:spacing w:val="-2"/>
          <w:sz w:val="20"/>
        </w:rPr>
        <w:t>Thevar College,</w:t>
      </w:r>
      <w:r>
        <w:rPr>
          <w:i/>
          <w:spacing w:val="-1"/>
          <w:sz w:val="20"/>
        </w:rPr>
        <w:t xml:space="preserve"> </w:t>
      </w:r>
      <w:r>
        <w:rPr>
          <w:i/>
          <w:spacing w:val="-2"/>
          <w:sz w:val="20"/>
        </w:rPr>
        <w:t>Usilampatti</w:t>
      </w:r>
    </w:p>
    <w:p w14:paraId="4D433D9F">
      <w:pPr>
        <w:spacing w:before="1"/>
        <w:ind w:left="153" w:right="152"/>
        <w:jc w:val="right"/>
        <w:rPr>
          <w:i/>
          <w:sz w:val="20"/>
        </w:rPr>
      </w:pPr>
      <w:r>
        <w:fldChar w:fldCharType="begin"/>
      </w:r>
      <w:r>
        <w:instrText xml:space="preserve"> HYPERLINK "mailto:profalagurajapmtc@gmail.com" \h </w:instrText>
      </w:r>
      <w:r>
        <w:fldChar w:fldCharType="separate"/>
      </w:r>
      <w:r>
        <w:rPr>
          <w:i/>
          <w:spacing w:val="-2"/>
          <w:sz w:val="20"/>
        </w:rPr>
        <w:t>profalagurajapmtc@gmail.com</w:t>
      </w:r>
      <w:r>
        <w:rPr>
          <w:i/>
          <w:spacing w:val="-2"/>
          <w:sz w:val="20"/>
        </w:rPr>
        <w:fldChar w:fldCharType="end"/>
      </w:r>
    </w:p>
    <w:p w14:paraId="7C1BD1DA">
      <w:pPr>
        <w:pStyle w:val="8"/>
        <w:spacing w:before="71"/>
        <w:rPr>
          <w:i/>
          <w:sz w:val="20"/>
        </w:rPr>
      </w:pPr>
    </w:p>
    <w:p w14:paraId="33CA34B5">
      <w:pPr>
        <w:pStyle w:val="4"/>
      </w:pPr>
      <w:r>
        <w:rPr>
          <w:lang w:val="en-IN" w:eastAsia="en-IN"/>
        </w:rPr>
        <mc:AlternateContent>
          <mc:Choice Requires="wps">
            <w:drawing>
              <wp:anchor distT="0" distB="0" distL="0" distR="0" simplePos="0" relativeHeight="251812864"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60" name="Textbox 60"/>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457E24E5">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60" o:spid="_x0000_s1026" o:spt="202" type="#_x0000_t202" style="position:absolute;left:0pt;margin-left:36pt;margin-top:15pt;height:65.7pt;width:33.4pt;mso-position-horizontal-relative:page;z-index:-251503616;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Xg0jI7IBAAB1AwAADgAAAGRycy9lMm9Eb2MueG1srVPB&#10;jtMwEL0j8Q+W7zRtt1qVqOkKqEBICJB2+QDHsRtLsceMp03690ycpouWyx64JOOZyZv33ji7h8F3&#10;4mwwOQiVXC2WUpigoXHhWMlfT5/fbaVIpEKjOgimkheT5MP+7ZtdH0uzhha6xqBgkJDKPlayJYpl&#10;USTdGq/SAqIJXLSAXhEf8Vg0qHpG912xXi7vix6wiQjapMTZw1SUV0R8DSBY67Q5gD55E2hCRdMp&#10;YkmpdTHJfWZrrdH0w9pkSHSVZKWUnzyE43p8FvudKo+oYuv0lYJ6DYUXmrxygYfeoA6KlDih+wfK&#10;O42QwNJCgy8mIdkRVrFavvDmsVXRZC1sdYo309P/g9Xfzz9RuKaS92xJUJ43/mQGqmEQnGF7+phK&#10;7nqM3EfDRxj40sz5xMlR9WDRj2/WI7jOSJebuQwmNCc3681qyxXNpe3d5u59Ri+eP46Y6IsBL8ag&#10;ksi7y5aq87dETIRb5xY+jLSm8WNEQz1cudbQXJhqzzutZPp9Umik6L4GNo2n0xzgHNRzgNR9gnxN&#10;RikBPpwIrMuTxxET7nUybyMTut6ccd1/n3PX89+y/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8&#10;nBfg2AAAAAkBAAAPAAAAAAAAAAEAIAAAACIAAABkcnMvZG93bnJldi54bWxQSwECFAAUAAAACACH&#10;TuJAXg0jI7IBAAB1AwAADgAAAAAAAAABACAAAAAnAQAAZHJzL2Uyb0RvYy54bWxQSwUGAAAAAAYA&#10;BgBZAQAASwUAAAAA&#10;">
                <v:fill on="f" focussize="0,0"/>
                <v:stroke on="f"/>
                <v:imagedata o:title=""/>
                <o:lock v:ext="edit" aspectratio="f"/>
                <v:textbox inset="0mm,0mm,0mm,0mm">
                  <w:txbxContent>
                    <w:p w14:paraId="457E24E5">
                      <w:pPr>
                        <w:spacing w:line="1248" w:lineRule="exact"/>
                        <w:rPr>
                          <w:sz w:val="109"/>
                        </w:rPr>
                      </w:pPr>
                      <w:r>
                        <w:rPr>
                          <w:spacing w:val="-10"/>
                          <w:sz w:val="109"/>
                        </w:rPr>
                        <w:t>T</w:t>
                      </w:r>
                    </w:p>
                  </w:txbxContent>
                </v:textbox>
              </v:shape>
            </w:pict>
          </mc:Fallback>
        </mc:AlternateContent>
      </w:r>
      <w:r>
        <w:rPr>
          <w:spacing w:val="-2"/>
          <w:w w:val="115"/>
        </w:rPr>
        <w:t>ABSTRACT</w:t>
      </w:r>
    </w:p>
    <w:p w14:paraId="0A63D715">
      <w:pPr>
        <w:pStyle w:val="8"/>
        <w:spacing w:before="239" w:line="278" w:lineRule="auto"/>
        <w:ind w:left="824" w:right="147"/>
        <w:jc w:val="both"/>
      </w:pPr>
      <w:r>
        <w:t xml:space="preserve">amil Nadu is the second-largest economy in India and contributes 8.8% to the national </w:t>
      </w:r>
      <w:r>
        <w:rPr>
          <w:w w:val="105"/>
        </w:rPr>
        <w:t>GDP, with a diverse manufacturing and service sector and Chennai as the SaaS market</w:t>
      </w:r>
      <w:r>
        <w:rPr>
          <w:spacing w:val="-12"/>
          <w:w w:val="105"/>
        </w:rPr>
        <w:t xml:space="preserve"> </w:t>
      </w:r>
      <w:r>
        <w:rPr>
          <w:w w:val="105"/>
        </w:rPr>
        <w:t>capital.</w:t>
      </w:r>
      <w:r>
        <w:rPr>
          <w:spacing w:val="-10"/>
          <w:w w:val="105"/>
        </w:rPr>
        <w:t xml:space="preserve"> </w:t>
      </w:r>
      <w:r>
        <w:rPr>
          <w:w w:val="105"/>
        </w:rPr>
        <w:t>Tamil</w:t>
      </w:r>
      <w:r>
        <w:rPr>
          <w:spacing w:val="-10"/>
          <w:w w:val="105"/>
        </w:rPr>
        <w:t xml:space="preserve"> </w:t>
      </w:r>
      <w:r>
        <w:rPr>
          <w:w w:val="105"/>
        </w:rPr>
        <w:t>Nadu</w:t>
      </w:r>
      <w:r>
        <w:rPr>
          <w:spacing w:val="-12"/>
          <w:w w:val="105"/>
        </w:rPr>
        <w:t xml:space="preserve"> </w:t>
      </w:r>
      <w:r>
        <w:rPr>
          <w:w w:val="105"/>
        </w:rPr>
        <w:t>has</w:t>
      </w:r>
      <w:r>
        <w:rPr>
          <w:spacing w:val="-13"/>
          <w:w w:val="105"/>
        </w:rPr>
        <w:t xml:space="preserve"> </w:t>
      </w:r>
      <w:r>
        <w:rPr>
          <w:w w:val="105"/>
        </w:rPr>
        <w:t>become</w:t>
      </w:r>
      <w:r>
        <w:rPr>
          <w:spacing w:val="-12"/>
          <w:w w:val="105"/>
        </w:rPr>
        <w:t xml:space="preserve"> </w:t>
      </w:r>
      <w:r>
        <w:rPr>
          <w:w w:val="105"/>
        </w:rPr>
        <w:t>an</w:t>
      </w:r>
      <w:r>
        <w:rPr>
          <w:spacing w:val="-12"/>
          <w:w w:val="105"/>
        </w:rPr>
        <w:t xml:space="preserve"> </w:t>
      </w:r>
      <w:r>
        <w:rPr>
          <w:w w:val="105"/>
        </w:rPr>
        <w:t>industrialized</w:t>
      </w:r>
      <w:r>
        <w:rPr>
          <w:spacing w:val="-13"/>
          <w:w w:val="105"/>
        </w:rPr>
        <w:t xml:space="preserve"> </w:t>
      </w:r>
      <w:r>
        <w:rPr>
          <w:w w:val="105"/>
        </w:rPr>
        <w:t>and</w:t>
      </w:r>
      <w:r>
        <w:rPr>
          <w:spacing w:val="-12"/>
          <w:w w:val="105"/>
        </w:rPr>
        <w:t xml:space="preserve"> </w:t>
      </w:r>
      <w:r>
        <w:rPr>
          <w:w w:val="105"/>
        </w:rPr>
        <w:t>innovation-based</w:t>
      </w:r>
      <w:r>
        <w:rPr>
          <w:spacing w:val="-11"/>
          <w:w w:val="105"/>
        </w:rPr>
        <w:t xml:space="preserve"> </w:t>
      </w:r>
      <w:r>
        <w:rPr>
          <w:spacing w:val="-2"/>
          <w:w w:val="105"/>
        </w:rPr>
        <w:t>state</w:t>
      </w:r>
    </w:p>
    <w:p w14:paraId="3951071E">
      <w:pPr>
        <w:pStyle w:val="8"/>
        <w:spacing w:before="5" w:line="280" w:lineRule="auto"/>
        <w:ind w:left="153" w:right="147"/>
        <w:jc w:val="both"/>
      </w:pPr>
      <w:r>
        <w:rPr>
          <w:w w:val="105"/>
        </w:rPr>
        <w:t>due to advancements in</w:t>
      </w:r>
      <w:r>
        <w:rPr>
          <w:spacing w:val="-1"/>
          <w:w w:val="105"/>
        </w:rPr>
        <w:t xml:space="preserve"> </w:t>
      </w:r>
      <w:r>
        <w:rPr>
          <w:w w:val="105"/>
        </w:rPr>
        <w:t>other industries. The Tamil Nadu economy</w:t>
      </w:r>
      <w:r>
        <w:rPr>
          <w:spacing w:val="-1"/>
          <w:w w:val="105"/>
        </w:rPr>
        <w:t xml:space="preserve"> </w:t>
      </w:r>
      <w:r>
        <w:rPr>
          <w:w w:val="105"/>
        </w:rPr>
        <w:t xml:space="preserve">is expected to develop </w:t>
      </w:r>
      <w:r>
        <w:t xml:space="preserve">at a 6.5% annual rate between 2023 and 2024 due to global uncertainties. The government of </w:t>
      </w:r>
      <w:r>
        <w:rPr>
          <w:w w:val="105"/>
        </w:rPr>
        <w:t>Tamil Nadu has taken a number of initiatives to improve the agricultural sector, such as increasing</w:t>
      </w:r>
      <w:r>
        <w:rPr>
          <w:spacing w:val="-2"/>
          <w:w w:val="105"/>
        </w:rPr>
        <w:t xml:space="preserve"> </w:t>
      </w:r>
      <w:r>
        <w:rPr>
          <w:w w:val="105"/>
        </w:rPr>
        <w:t>net</w:t>
      </w:r>
      <w:r>
        <w:rPr>
          <w:spacing w:val="-2"/>
          <w:w w:val="105"/>
        </w:rPr>
        <w:t xml:space="preserve"> </w:t>
      </w:r>
      <w:r>
        <w:rPr>
          <w:w w:val="105"/>
        </w:rPr>
        <w:t>area and</w:t>
      </w:r>
      <w:r>
        <w:rPr>
          <w:spacing w:val="-2"/>
          <w:w w:val="105"/>
        </w:rPr>
        <w:t xml:space="preserve"> </w:t>
      </w:r>
      <w:r>
        <w:rPr>
          <w:w w:val="105"/>
        </w:rPr>
        <w:t>double-cropping</w:t>
      </w:r>
      <w:r>
        <w:rPr>
          <w:spacing w:val="-1"/>
          <w:w w:val="105"/>
        </w:rPr>
        <w:t xml:space="preserve"> </w:t>
      </w:r>
      <w:r>
        <w:rPr>
          <w:w w:val="105"/>
        </w:rPr>
        <w:t>area, and</w:t>
      </w:r>
      <w:r>
        <w:rPr>
          <w:spacing w:val="-1"/>
          <w:w w:val="105"/>
        </w:rPr>
        <w:t xml:space="preserve"> </w:t>
      </w:r>
      <w:r>
        <w:rPr>
          <w:w w:val="105"/>
        </w:rPr>
        <w:t>spending</w:t>
      </w:r>
      <w:r>
        <w:rPr>
          <w:spacing w:val="-1"/>
          <w:w w:val="105"/>
        </w:rPr>
        <w:t xml:space="preserve"> </w:t>
      </w:r>
      <w:r>
        <w:rPr>
          <w:w w:val="105"/>
        </w:rPr>
        <w:t>Rs. 230</w:t>
      </w:r>
      <w:r>
        <w:rPr>
          <w:spacing w:val="-2"/>
          <w:w w:val="105"/>
        </w:rPr>
        <w:t xml:space="preserve"> </w:t>
      </w:r>
      <w:r>
        <w:rPr>
          <w:w w:val="105"/>
        </w:rPr>
        <w:t>crore on an all-village integrated agricultural development program. Tamil Nadu is one of India's largest states, with</w:t>
      </w:r>
      <w:r>
        <w:rPr>
          <w:spacing w:val="-8"/>
          <w:w w:val="105"/>
        </w:rPr>
        <w:t xml:space="preserve"> </w:t>
      </w:r>
      <w:r>
        <w:rPr>
          <w:w w:val="105"/>
        </w:rPr>
        <w:t>$3,329</w:t>
      </w:r>
      <w:r>
        <w:rPr>
          <w:spacing w:val="-9"/>
          <w:w w:val="105"/>
        </w:rPr>
        <w:t xml:space="preserve"> </w:t>
      </w:r>
      <w:r>
        <w:rPr>
          <w:w w:val="105"/>
        </w:rPr>
        <w:t>million</w:t>
      </w:r>
      <w:r>
        <w:rPr>
          <w:spacing w:val="-8"/>
          <w:w w:val="105"/>
        </w:rPr>
        <w:t xml:space="preserve"> </w:t>
      </w:r>
      <w:r>
        <w:rPr>
          <w:w w:val="105"/>
        </w:rPr>
        <w:t>in</w:t>
      </w:r>
      <w:r>
        <w:rPr>
          <w:spacing w:val="-8"/>
          <w:w w:val="105"/>
        </w:rPr>
        <w:t xml:space="preserve"> </w:t>
      </w:r>
      <w:r>
        <w:rPr>
          <w:w w:val="105"/>
        </w:rPr>
        <w:t>foreign</w:t>
      </w:r>
      <w:r>
        <w:rPr>
          <w:spacing w:val="-8"/>
          <w:w w:val="105"/>
        </w:rPr>
        <w:t xml:space="preserve"> </w:t>
      </w:r>
      <w:r>
        <w:rPr>
          <w:w w:val="105"/>
        </w:rPr>
        <w:t>direct</w:t>
      </w:r>
      <w:r>
        <w:rPr>
          <w:spacing w:val="-8"/>
          <w:w w:val="105"/>
        </w:rPr>
        <w:t xml:space="preserve"> </w:t>
      </w:r>
      <w:r>
        <w:rPr>
          <w:w w:val="105"/>
        </w:rPr>
        <w:t>investment</w:t>
      </w:r>
      <w:r>
        <w:rPr>
          <w:spacing w:val="-9"/>
          <w:w w:val="105"/>
        </w:rPr>
        <w:t xml:space="preserve"> </w:t>
      </w:r>
      <w:r>
        <w:rPr>
          <w:w w:val="105"/>
        </w:rPr>
        <w:t>and</w:t>
      </w:r>
      <w:r>
        <w:rPr>
          <w:spacing w:val="-9"/>
          <w:w w:val="105"/>
        </w:rPr>
        <w:t xml:space="preserve"> </w:t>
      </w:r>
      <w:r>
        <w:rPr>
          <w:w w:val="105"/>
        </w:rPr>
        <w:t>an</w:t>
      </w:r>
      <w:r>
        <w:rPr>
          <w:spacing w:val="-8"/>
          <w:w w:val="105"/>
        </w:rPr>
        <w:t xml:space="preserve"> </w:t>
      </w:r>
      <w:r>
        <w:rPr>
          <w:w w:val="105"/>
        </w:rPr>
        <w:t>installed</w:t>
      </w:r>
      <w:r>
        <w:rPr>
          <w:spacing w:val="-9"/>
          <w:w w:val="105"/>
        </w:rPr>
        <w:t xml:space="preserve"> </w:t>
      </w:r>
      <w:r>
        <w:rPr>
          <w:w w:val="105"/>
        </w:rPr>
        <w:t>power</w:t>
      </w:r>
      <w:r>
        <w:rPr>
          <w:spacing w:val="-9"/>
          <w:w w:val="105"/>
        </w:rPr>
        <w:t xml:space="preserve"> </w:t>
      </w:r>
      <w:r>
        <w:rPr>
          <w:w w:val="105"/>
        </w:rPr>
        <w:t>producing</w:t>
      </w:r>
      <w:r>
        <w:rPr>
          <w:spacing w:val="-9"/>
          <w:w w:val="105"/>
        </w:rPr>
        <w:t xml:space="preserve"> </w:t>
      </w:r>
      <w:r>
        <w:rPr>
          <w:w w:val="105"/>
        </w:rPr>
        <w:t>capacity of 33.71 Giga-Watt (GW). The service sector is the third sector in a three-sector economy, contributing</w:t>
      </w:r>
      <w:r>
        <w:rPr>
          <w:spacing w:val="-6"/>
          <w:w w:val="105"/>
        </w:rPr>
        <w:t xml:space="preserve"> </w:t>
      </w:r>
      <w:r>
        <w:rPr>
          <w:w w:val="105"/>
        </w:rPr>
        <w:t>54%</w:t>
      </w:r>
      <w:r>
        <w:rPr>
          <w:spacing w:val="-6"/>
          <w:w w:val="105"/>
        </w:rPr>
        <w:t xml:space="preserve"> </w:t>
      </w:r>
      <w:r>
        <w:rPr>
          <w:w w:val="105"/>
        </w:rPr>
        <w:t>to</w:t>
      </w:r>
      <w:r>
        <w:rPr>
          <w:spacing w:val="-6"/>
          <w:w w:val="105"/>
        </w:rPr>
        <w:t xml:space="preserve"> </w:t>
      </w:r>
      <w:r>
        <w:rPr>
          <w:w w:val="105"/>
        </w:rPr>
        <w:t>the</w:t>
      </w:r>
      <w:r>
        <w:rPr>
          <w:spacing w:val="-8"/>
          <w:w w:val="105"/>
        </w:rPr>
        <w:t xml:space="preserve"> </w:t>
      </w:r>
      <w:r>
        <w:rPr>
          <w:w w:val="105"/>
        </w:rPr>
        <w:t>gross</w:t>
      </w:r>
      <w:r>
        <w:rPr>
          <w:spacing w:val="-6"/>
          <w:w w:val="105"/>
        </w:rPr>
        <w:t xml:space="preserve"> </w:t>
      </w:r>
      <w:r>
        <w:rPr>
          <w:w w:val="105"/>
        </w:rPr>
        <w:t>domestic</w:t>
      </w:r>
      <w:r>
        <w:rPr>
          <w:spacing w:val="-5"/>
          <w:w w:val="105"/>
        </w:rPr>
        <w:t xml:space="preserve"> </w:t>
      </w:r>
      <w:r>
        <w:rPr>
          <w:w w:val="105"/>
        </w:rPr>
        <w:t>product</w:t>
      </w:r>
      <w:r>
        <w:rPr>
          <w:spacing w:val="-8"/>
          <w:w w:val="105"/>
        </w:rPr>
        <w:t xml:space="preserve"> </w:t>
      </w:r>
      <w:r>
        <w:rPr>
          <w:w w:val="105"/>
        </w:rPr>
        <w:t>of</w:t>
      </w:r>
      <w:r>
        <w:rPr>
          <w:spacing w:val="-5"/>
          <w:w w:val="105"/>
        </w:rPr>
        <w:t xml:space="preserve"> </w:t>
      </w:r>
      <w:r>
        <w:rPr>
          <w:w w:val="105"/>
        </w:rPr>
        <w:t>Tamil</w:t>
      </w:r>
      <w:r>
        <w:rPr>
          <w:spacing w:val="-5"/>
          <w:w w:val="105"/>
        </w:rPr>
        <w:t xml:space="preserve"> </w:t>
      </w:r>
      <w:r>
        <w:rPr>
          <w:w w:val="105"/>
        </w:rPr>
        <w:t>Nadu,</w:t>
      </w:r>
      <w:r>
        <w:rPr>
          <w:spacing w:val="-8"/>
          <w:w w:val="105"/>
        </w:rPr>
        <w:t xml:space="preserve"> </w:t>
      </w:r>
      <w:r>
        <w:rPr>
          <w:w w:val="105"/>
        </w:rPr>
        <w:t>with</w:t>
      </w:r>
      <w:r>
        <w:rPr>
          <w:spacing w:val="-5"/>
          <w:w w:val="105"/>
        </w:rPr>
        <w:t xml:space="preserve"> </w:t>
      </w:r>
      <w:r>
        <w:rPr>
          <w:w w:val="105"/>
        </w:rPr>
        <w:t>the</w:t>
      </w:r>
      <w:r>
        <w:rPr>
          <w:spacing w:val="-8"/>
          <w:w w:val="105"/>
        </w:rPr>
        <w:t xml:space="preserve"> </w:t>
      </w:r>
      <w:r>
        <w:rPr>
          <w:w w:val="105"/>
        </w:rPr>
        <w:t>government</w:t>
      </w:r>
      <w:r>
        <w:rPr>
          <w:spacing w:val="-6"/>
          <w:w w:val="105"/>
        </w:rPr>
        <w:t xml:space="preserve"> </w:t>
      </w:r>
      <w:r>
        <w:rPr>
          <w:w w:val="105"/>
        </w:rPr>
        <w:t>being the largest investor. The research techniques used in this study are theoretical and observational, examining concepts and perspectives from a macroeconomic perspective. Secondary</w:t>
      </w:r>
      <w:r>
        <w:rPr>
          <w:spacing w:val="-3"/>
          <w:w w:val="105"/>
        </w:rPr>
        <w:t xml:space="preserve"> </w:t>
      </w:r>
      <w:r>
        <w:rPr>
          <w:w w:val="105"/>
        </w:rPr>
        <w:t>sources</w:t>
      </w:r>
      <w:r>
        <w:rPr>
          <w:spacing w:val="-2"/>
          <w:w w:val="105"/>
        </w:rPr>
        <w:t xml:space="preserve"> </w:t>
      </w:r>
      <w:r>
        <w:rPr>
          <w:w w:val="105"/>
        </w:rPr>
        <w:t>of</w:t>
      </w:r>
      <w:r>
        <w:rPr>
          <w:spacing w:val="-2"/>
          <w:w w:val="105"/>
        </w:rPr>
        <w:t xml:space="preserve"> </w:t>
      </w:r>
      <w:r>
        <w:rPr>
          <w:w w:val="105"/>
        </w:rPr>
        <w:t>information</w:t>
      </w:r>
      <w:r>
        <w:rPr>
          <w:spacing w:val="-2"/>
          <w:w w:val="105"/>
        </w:rPr>
        <w:t xml:space="preserve"> </w:t>
      </w:r>
      <w:r>
        <w:rPr>
          <w:w w:val="105"/>
        </w:rPr>
        <w:t>and</w:t>
      </w:r>
      <w:r>
        <w:rPr>
          <w:spacing w:val="-3"/>
          <w:w w:val="105"/>
        </w:rPr>
        <w:t xml:space="preserve"> </w:t>
      </w:r>
      <w:r>
        <w:rPr>
          <w:w w:val="105"/>
        </w:rPr>
        <w:t>statistical</w:t>
      </w:r>
      <w:r>
        <w:rPr>
          <w:spacing w:val="-4"/>
          <w:w w:val="105"/>
        </w:rPr>
        <w:t xml:space="preserve"> </w:t>
      </w:r>
      <w:r>
        <w:rPr>
          <w:w w:val="105"/>
        </w:rPr>
        <w:t>data</w:t>
      </w:r>
      <w:r>
        <w:rPr>
          <w:spacing w:val="-3"/>
          <w:w w:val="105"/>
        </w:rPr>
        <w:t xml:space="preserve"> </w:t>
      </w:r>
      <w:r>
        <w:rPr>
          <w:w w:val="105"/>
        </w:rPr>
        <w:t>are</w:t>
      </w:r>
      <w:r>
        <w:rPr>
          <w:spacing w:val="-2"/>
          <w:w w:val="105"/>
        </w:rPr>
        <w:t xml:space="preserve"> </w:t>
      </w:r>
      <w:r>
        <w:rPr>
          <w:w w:val="105"/>
        </w:rPr>
        <w:t>used</w:t>
      </w:r>
      <w:r>
        <w:rPr>
          <w:spacing w:val="-3"/>
          <w:w w:val="105"/>
        </w:rPr>
        <w:t xml:space="preserve"> </w:t>
      </w:r>
      <w:r>
        <w:rPr>
          <w:w w:val="105"/>
        </w:rPr>
        <w:t>to</w:t>
      </w:r>
      <w:r>
        <w:rPr>
          <w:spacing w:val="-3"/>
          <w:w w:val="105"/>
        </w:rPr>
        <w:t xml:space="preserve"> </w:t>
      </w:r>
      <w:r>
        <w:rPr>
          <w:w w:val="105"/>
        </w:rPr>
        <w:t>supplement</w:t>
      </w:r>
      <w:r>
        <w:rPr>
          <w:spacing w:val="-2"/>
          <w:w w:val="105"/>
        </w:rPr>
        <w:t xml:space="preserve"> </w:t>
      </w:r>
      <w:r>
        <w:rPr>
          <w:w w:val="105"/>
        </w:rPr>
        <w:t>the</w:t>
      </w:r>
      <w:r>
        <w:rPr>
          <w:spacing w:val="-2"/>
          <w:w w:val="105"/>
        </w:rPr>
        <w:t xml:space="preserve"> </w:t>
      </w:r>
      <w:r>
        <w:rPr>
          <w:w w:val="105"/>
        </w:rPr>
        <w:t>material, creating</w:t>
      </w:r>
      <w:r>
        <w:rPr>
          <w:spacing w:val="-12"/>
          <w:w w:val="105"/>
        </w:rPr>
        <w:t xml:space="preserve"> </w:t>
      </w:r>
      <w:r>
        <w:rPr>
          <w:w w:val="105"/>
        </w:rPr>
        <w:t>a</w:t>
      </w:r>
      <w:r>
        <w:rPr>
          <w:spacing w:val="-9"/>
          <w:w w:val="105"/>
        </w:rPr>
        <w:t xml:space="preserve"> </w:t>
      </w:r>
      <w:r>
        <w:rPr>
          <w:w w:val="105"/>
        </w:rPr>
        <w:t>design</w:t>
      </w:r>
      <w:r>
        <w:rPr>
          <w:spacing w:val="-11"/>
          <w:w w:val="105"/>
        </w:rPr>
        <w:t xml:space="preserve"> </w:t>
      </w:r>
      <w:r>
        <w:rPr>
          <w:w w:val="105"/>
        </w:rPr>
        <w:t>framework</w:t>
      </w:r>
      <w:r>
        <w:rPr>
          <w:spacing w:val="-10"/>
          <w:w w:val="105"/>
        </w:rPr>
        <w:t xml:space="preserve"> </w:t>
      </w:r>
      <w:r>
        <w:rPr>
          <w:w w:val="105"/>
        </w:rPr>
        <w:t>that</w:t>
      </w:r>
      <w:r>
        <w:rPr>
          <w:spacing w:val="-9"/>
          <w:w w:val="105"/>
        </w:rPr>
        <w:t xml:space="preserve"> </w:t>
      </w:r>
      <w:r>
        <w:rPr>
          <w:w w:val="105"/>
        </w:rPr>
        <w:t>can</w:t>
      </w:r>
      <w:r>
        <w:rPr>
          <w:spacing w:val="-11"/>
          <w:w w:val="105"/>
        </w:rPr>
        <w:t xml:space="preserve"> </w:t>
      </w:r>
      <w:r>
        <w:rPr>
          <w:w w:val="105"/>
        </w:rPr>
        <w:t>both</w:t>
      </w:r>
      <w:r>
        <w:rPr>
          <w:spacing w:val="-9"/>
          <w:w w:val="105"/>
        </w:rPr>
        <w:t xml:space="preserve"> </w:t>
      </w:r>
      <w:r>
        <w:rPr>
          <w:w w:val="105"/>
        </w:rPr>
        <w:t>describe</w:t>
      </w:r>
      <w:r>
        <w:rPr>
          <w:spacing w:val="-9"/>
          <w:w w:val="105"/>
        </w:rPr>
        <w:t xml:space="preserve"> </w:t>
      </w:r>
      <w:r>
        <w:rPr>
          <w:w w:val="105"/>
        </w:rPr>
        <w:t>and</w:t>
      </w:r>
      <w:r>
        <w:rPr>
          <w:spacing w:val="-10"/>
          <w:w w:val="105"/>
        </w:rPr>
        <w:t xml:space="preserve"> </w:t>
      </w:r>
      <w:r>
        <w:rPr>
          <w:w w:val="105"/>
        </w:rPr>
        <w:t>assess.</w:t>
      </w:r>
      <w:r>
        <w:rPr>
          <w:spacing w:val="-9"/>
          <w:w w:val="105"/>
        </w:rPr>
        <w:t xml:space="preserve"> </w:t>
      </w:r>
      <w:r>
        <w:rPr>
          <w:w w:val="105"/>
        </w:rPr>
        <w:t>The</w:t>
      </w:r>
      <w:r>
        <w:rPr>
          <w:spacing w:val="-9"/>
          <w:w w:val="105"/>
        </w:rPr>
        <w:t xml:space="preserve"> </w:t>
      </w:r>
      <w:r>
        <w:rPr>
          <w:w w:val="105"/>
        </w:rPr>
        <w:t>Tamil</w:t>
      </w:r>
      <w:r>
        <w:rPr>
          <w:spacing w:val="-11"/>
          <w:w w:val="105"/>
        </w:rPr>
        <w:t xml:space="preserve"> </w:t>
      </w:r>
      <w:r>
        <w:rPr>
          <w:w w:val="105"/>
        </w:rPr>
        <w:t>Nadu</w:t>
      </w:r>
      <w:r>
        <w:rPr>
          <w:spacing w:val="-11"/>
          <w:w w:val="105"/>
        </w:rPr>
        <w:t xml:space="preserve"> </w:t>
      </w:r>
      <w:r>
        <w:rPr>
          <w:w w:val="105"/>
        </w:rPr>
        <w:t>economy</w:t>
      </w:r>
      <w:r>
        <w:rPr>
          <w:spacing w:val="-10"/>
          <w:w w:val="105"/>
        </w:rPr>
        <w:t xml:space="preserve"> </w:t>
      </w:r>
      <w:r>
        <w:rPr>
          <w:w w:val="105"/>
        </w:rPr>
        <w:t>is predicted to increase by 7% as it recovers from the COVID-19 pandemic.</w:t>
      </w:r>
    </w:p>
    <w:p w14:paraId="7EBF4DAB">
      <w:pPr>
        <w:spacing w:before="252" w:line="271" w:lineRule="auto"/>
        <w:ind w:left="153" w:right="149"/>
        <w:jc w:val="both"/>
        <w:rPr>
          <w:i/>
        </w:rPr>
      </w:pPr>
      <w:r>
        <w:rPr>
          <w:b/>
          <w:i/>
        </w:rPr>
        <w:t xml:space="preserve">Keywords: </w:t>
      </w:r>
      <w:r>
        <w:rPr>
          <w:i/>
        </w:rPr>
        <w:t>Tamil Nadu Economy, Gross Domestic Product, Three-Sector Economy, Investments, Sustainable Growth and Technology.</w:t>
      </w:r>
    </w:p>
    <w:p w14:paraId="5354B473">
      <w:pPr>
        <w:spacing w:line="271" w:lineRule="auto"/>
        <w:jc w:val="both"/>
        <w:rPr>
          <w:i/>
        </w:rPr>
        <w:sectPr>
          <w:pgSz w:w="10330" w:h="14580"/>
          <w:pgMar w:top="680" w:right="566" w:bottom="720" w:left="566" w:header="432" w:footer="534" w:gutter="0"/>
          <w:cols w:space="720" w:num="1"/>
        </w:sectPr>
      </w:pPr>
    </w:p>
    <w:p w14:paraId="5310D159">
      <w:pPr>
        <w:pStyle w:val="3"/>
        <w:spacing w:line="273" w:lineRule="auto"/>
        <w:ind w:right="153"/>
      </w:pPr>
      <w:r>
        <w:rPr>
          <w:spacing w:val="-10"/>
        </w:rPr>
        <w:t>A</w:t>
      </w:r>
      <w:r>
        <w:rPr>
          <w:spacing w:val="-13"/>
        </w:rPr>
        <w:t xml:space="preserve"> </w:t>
      </w:r>
      <w:r>
        <w:rPr>
          <w:spacing w:val="-10"/>
        </w:rPr>
        <w:t>STUDY</w:t>
      </w:r>
      <w:r>
        <w:rPr>
          <w:spacing w:val="-13"/>
        </w:rPr>
        <w:t xml:space="preserve"> </w:t>
      </w:r>
      <w:r>
        <w:rPr>
          <w:spacing w:val="-10"/>
        </w:rPr>
        <w:t>ON</w:t>
      </w:r>
      <w:r>
        <w:rPr>
          <w:spacing w:val="-12"/>
        </w:rPr>
        <w:t xml:space="preserve"> </w:t>
      </w:r>
      <w:r>
        <w:rPr>
          <w:spacing w:val="-10"/>
        </w:rPr>
        <w:t>CHALLENGES</w:t>
      </w:r>
      <w:r>
        <w:rPr>
          <w:spacing w:val="-13"/>
        </w:rPr>
        <w:t xml:space="preserve"> </w:t>
      </w:r>
      <w:r>
        <w:rPr>
          <w:spacing w:val="-10"/>
        </w:rPr>
        <w:t>AND</w:t>
      </w:r>
      <w:r>
        <w:rPr>
          <w:spacing w:val="-12"/>
        </w:rPr>
        <w:t xml:space="preserve"> </w:t>
      </w:r>
      <w:r>
        <w:rPr>
          <w:spacing w:val="-10"/>
        </w:rPr>
        <w:t>OPPORTUNITIES</w:t>
      </w:r>
      <w:r>
        <w:rPr>
          <w:spacing w:val="-13"/>
        </w:rPr>
        <w:t xml:space="preserve"> </w:t>
      </w:r>
      <w:r>
        <w:rPr>
          <w:spacing w:val="-10"/>
        </w:rPr>
        <w:t>IN</w:t>
      </w:r>
      <w:r>
        <w:rPr>
          <w:spacing w:val="-13"/>
        </w:rPr>
        <w:t xml:space="preserve"> </w:t>
      </w:r>
      <w:r>
        <w:rPr>
          <w:spacing w:val="-10"/>
        </w:rPr>
        <w:t>THE</w:t>
      </w:r>
      <w:r>
        <w:rPr>
          <w:spacing w:val="-12"/>
        </w:rPr>
        <w:t xml:space="preserve"> </w:t>
      </w:r>
      <w:r>
        <w:rPr>
          <w:spacing w:val="-10"/>
        </w:rPr>
        <w:t xml:space="preserve">DEVELOPING </w:t>
      </w:r>
      <w:r>
        <w:t>ECONOMY</w:t>
      </w:r>
      <w:r>
        <w:rPr>
          <w:spacing w:val="-12"/>
        </w:rPr>
        <w:t xml:space="preserve"> </w:t>
      </w:r>
      <w:r>
        <w:t>OF</w:t>
      </w:r>
      <w:r>
        <w:rPr>
          <w:spacing w:val="-11"/>
        </w:rPr>
        <w:t xml:space="preserve"> </w:t>
      </w:r>
      <w:r>
        <w:t>TAMIL</w:t>
      </w:r>
      <w:r>
        <w:rPr>
          <w:spacing w:val="-11"/>
        </w:rPr>
        <w:t xml:space="preserve"> </w:t>
      </w:r>
      <w:r>
        <w:t>NADU</w:t>
      </w:r>
    </w:p>
    <w:p w14:paraId="01415140">
      <w:pPr>
        <w:spacing w:before="282" w:line="271" w:lineRule="auto"/>
        <w:ind w:left="4957" w:right="147" w:firstLine="2419"/>
        <w:jc w:val="right"/>
        <w:rPr>
          <w:i/>
          <w:sz w:val="20"/>
        </w:rPr>
      </w:pPr>
      <w:r>
        <w:rPr>
          <w:b/>
        </w:rPr>
        <w:t>A.</w:t>
      </w:r>
      <w:r>
        <w:rPr>
          <w:b/>
          <w:spacing w:val="-13"/>
        </w:rPr>
        <w:t xml:space="preserve"> </w:t>
      </w:r>
      <w:r>
        <w:rPr>
          <w:b/>
        </w:rPr>
        <w:t xml:space="preserve">Thamilarasan </w:t>
      </w:r>
      <w:r>
        <w:rPr>
          <w:i/>
          <w:sz w:val="20"/>
        </w:rPr>
        <w:t>Ph.D.</w:t>
      </w:r>
      <w:r>
        <w:rPr>
          <w:i/>
          <w:spacing w:val="-12"/>
          <w:sz w:val="20"/>
        </w:rPr>
        <w:t xml:space="preserve"> </w:t>
      </w:r>
      <w:r>
        <w:rPr>
          <w:i/>
          <w:sz w:val="20"/>
        </w:rPr>
        <w:t>Research</w:t>
      </w:r>
      <w:r>
        <w:rPr>
          <w:i/>
          <w:spacing w:val="-10"/>
          <w:sz w:val="20"/>
        </w:rPr>
        <w:t xml:space="preserve"> </w:t>
      </w:r>
      <w:r>
        <w:rPr>
          <w:i/>
          <w:sz w:val="20"/>
        </w:rPr>
        <w:t>Scholar,</w:t>
      </w:r>
      <w:r>
        <w:rPr>
          <w:i/>
          <w:spacing w:val="-11"/>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Economics Faculty of Arts, Annamalai University</w:t>
      </w:r>
    </w:p>
    <w:p w14:paraId="7CF5D9B1">
      <w:pPr>
        <w:pStyle w:val="8"/>
        <w:spacing w:before="57"/>
        <w:rPr>
          <w:i/>
          <w:sz w:val="20"/>
        </w:rPr>
      </w:pPr>
    </w:p>
    <w:p w14:paraId="63972B41">
      <w:pPr>
        <w:pStyle w:val="5"/>
        <w:ind w:right="149"/>
      </w:pPr>
      <w:r>
        <w:rPr>
          <w:w w:val="105"/>
        </w:rPr>
        <w:t>Dr.</w:t>
      </w:r>
      <w:r>
        <w:rPr>
          <w:spacing w:val="11"/>
          <w:w w:val="105"/>
        </w:rPr>
        <w:t xml:space="preserve"> </w:t>
      </w:r>
      <w:r>
        <w:rPr>
          <w:w w:val="105"/>
        </w:rPr>
        <w:t>S.</w:t>
      </w:r>
      <w:r>
        <w:rPr>
          <w:spacing w:val="12"/>
          <w:w w:val="105"/>
        </w:rPr>
        <w:t xml:space="preserve"> </w:t>
      </w:r>
      <w:r>
        <w:rPr>
          <w:spacing w:val="-2"/>
          <w:w w:val="105"/>
        </w:rPr>
        <w:t>Pichaipillai</w:t>
      </w:r>
    </w:p>
    <w:p w14:paraId="34FFF1B1">
      <w:pPr>
        <w:spacing w:before="30"/>
        <w:ind w:left="153" w:right="154"/>
        <w:jc w:val="right"/>
        <w:rPr>
          <w:i/>
          <w:sz w:val="20"/>
        </w:rPr>
      </w:pPr>
      <w:r>
        <w:rPr>
          <w:i/>
          <w:spacing w:val="-2"/>
          <w:sz w:val="20"/>
        </w:rPr>
        <w:t>Assistant Professor</w:t>
      </w:r>
      <w:r>
        <w:rPr>
          <w:i/>
          <w:spacing w:val="-1"/>
          <w:sz w:val="20"/>
        </w:rPr>
        <w:t xml:space="preserve"> </w:t>
      </w:r>
      <w:r>
        <w:rPr>
          <w:i/>
          <w:spacing w:val="-2"/>
          <w:sz w:val="20"/>
        </w:rPr>
        <w:t>(Deputed), Department</w:t>
      </w:r>
      <w:r>
        <w:rPr>
          <w:i/>
          <w:spacing w:val="-1"/>
          <w:sz w:val="20"/>
        </w:rPr>
        <w:t xml:space="preserve"> </w:t>
      </w:r>
      <w:r>
        <w:rPr>
          <w:i/>
          <w:spacing w:val="-2"/>
          <w:sz w:val="20"/>
        </w:rPr>
        <w:t>of</w:t>
      </w:r>
      <w:r>
        <w:rPr>
          <w:i/>
          <w:spacing w:val="-1"/>
          <w:sz w:val="20"/>
        </w:rPr>
        <w:t xml:space="preserve"> </w:t>
      </w:r>
      <w:r>
        <w:rPr>
          <w:i/>
          <w:spacing w:val="-2"/>
          <w:sz w:val="20"/>
        </w:rPr>
        <w:t>Economics</w:t>
      </w:r>
    </w:p>
    <w:p w14:paraId="53D35969">
      <w:pPr>
        <w:spacing w:before="32"/>
        <w:ind w:left="153" w:right="154"/>
        <w:jc w:val="right"/>
        <w:rPr>
          <w:i/>
          <w:sz w:val="20"/>
        </w:rPr>
      </w:pPr>
      <w:r>
        <w:rPr>
          <w:i/>
          <w:sz w:val="20"/>
        </w:rPr>
        <w:t>Periyar</w:t>
      </w:r>
      <w:r>
        <w:rPr>
          <w:i/>
          <w:spacing w:val="6"/>
          <w:sz w:val="20"/>
        </w:rPr>
        <w:t xml:space="preserve"> </w:t>
      </w:r>
      <w:r>
        <w:rPr>
          <w:i/>
          <w:sz w:val="20"/>
        </w:rPr>
        <w:t>Govt.</w:t>
      </w:r>
      <w:r>
        <w:rPr>
          <w:i/>
          <w:spacing w:val="8"/>
          <w:sz w:val="20"/>
        </w:rPr>
        <w:t xml:space="preserve"> </w:t>
      </w:r>
      <w:r>
        <w:rPr>
          <w:i/>
          <w:sz w:val="20"/>
        </w:rPr>
        <w:t>Arts</w:t>
      </w:r>
      <w:r>
        <w:rPr>
          <w:i/>
          <w:spacing w:val="7"/>
          <w:sz w:val="20"/>
        </w:rPr>
        <w:t xml:space="preserve"> </w:t>
      </w:r>
      <w:r>
        <w:rPr>
          <w:i/>
          <w:sz w:val="20"/>
        </w:rPr>
        <w:t>College,</w:t>
      </w:r>
      <w:r>
        <w:rPr>
          <w:i/>
          <w:spacing w:val="8"/>
          <w:sz w:val="20"/>
        </w:rPr>
        <w:t xml:space="preserve"> </w:t>
      </w:r>
      <w:r>
        <w:rPr>
          <w:i/>
          <w:spacing w:val="-2"/>
          <w:sz w:val="20"/>
        </w:rPr>
        <w:t>Cuddalore</w:t>
      </w:r>
    </w:p>
    <w:p w14:paraId="7E098D97">
      <w:pPr>
        <w:pStyle w:val="8"/>
        <w:spacing w:before="91"/>
        <w:rPr>
          <w:i/>
          <w:sz w:val="20"/>
        </w:rPr>
      </w:pPr>
    </w:p>
    <w:p w14:paraId="5F2A24F6">
      <w:pPr>
        <w:pStyle w:val="4"/>
      </w:pPr>
      <w:r>
        <w:rPr>
          <w:lang w:val="en-IN" w:eastAsia="en-IN"/>
        </w:rPr>
        <mc:AlternateContent>
          <mc:Choice Requires="wps">
            <w:drawing>
              <wp:anchor distT="0" distB="0" distL="0" distR="0" simplePos="0" relativeHeight="251813888"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61" name="Textbox 61"/>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5D623E03">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61" o:spid="_x0000_s1026" o:spt="202" type="#_x0000_t202" style="position:absolute;left:0pt;margin-left:36pt;margin-top:15pt;height:65.7pt;width:33.4pt;mso-position-horizontal-relative:page;z-index:-251502592;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vxmRBLMBAAB1AwAADgAAAGRycy9lMm9Eb2MueG1srVPB&#10;btswDL0P6D8IujdO0qDIjDjF1mDDgGEb0O4DZFmKBViiKiqx8/ejZDsduksPu9gUST++9yjvHgbb&#10;sbMKaMBVfLVYcqachMa4Y8V/P3+53XKGUbhGdOBUxS8K+cP+5sOu96VaQwtdowIjEIdl7yvexujL&#10;okDZKitwAV45KmoIVkQ6hmPRBNETuu2K9XJ5X/QQGh9AKkTKHsYinxDDewBBayPVAeTJKhdH1KA6&#10;EUkStsYj32e2WisZf2qNKrKu4qQ05icNobhOz2K/E+UxCN8aOVEQ76HwRpMVxtHQK9RBRMFOwfwD&#10;ZY0MgKDjQoItRiHZEVKxWr7x5qkVXmUtZDX6q+n4/2Dlj/OvwExT8fsVZ05Y2vizGmINA6MM2dN7&#10;LKnryVNfHD7DQJdmziMlk+pBB5vepIdRncy9XM0lMCYpuVlvVluqSCpt7zZ3H7P5xevHPmD8qsCy&#10;FFQ80O6ypeL8HSMRoda5hQ6J1jg+RXGoh4lrDc2FqPa004rjy0kExVn3zZFp6QLMQZiDeg5C7B4h&#10;X5MkxcGnUwRt8uQ0YsSdJtM2MqHp5qR1/33OXa9/y/4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L8ZkQSzAQAAdQMAAA4AAAAAAAAAAQAgAAAAJwEAAGRycy9lMm9Eb2MueG1sUEsFBgAAAAAG&#10;AAYAWQEAAEwFAAAAAA==&#10;">
                <v:fill on="f" focussize="0,0"/>
                <v:stroke on="f"/>
                <v:imagedata o:title=""/>
                <o:lock v:ext="edit" aspectratio="f"/>
                <v:textbox inset="0mm,0mm,0mm,0mm">
                  <w:txbxContent>
                    <w:p w14:paraId="5D623E03">
                      <w:pPr>
                        <w:spacing w:line="1248" w:lineRule="exact"/>
                        <w:rPr>
                          <w:sz w:val="109"/>
                        </w:rPr>
                      </w:pPr>
                      <w:r>
                        <w:rPr>
                          <w:spacing w:val="-10"/>
                          <w:sz w:val="109"/>
                        </w:rPr>
                        <w:t>T</w:t>
                      </w:r>
                    </w:p>
                  </w:txbxContent>
                </v:textbox>
              </v:shape>
            </w:pict>
          </mc:Fallback>
        </mc:AlternateContent>
      </w:r>
      <w:r>
        <w:rPr>
          <w:spacing w:val="-2"/>
          <w:w w:val="115"/>
        </w:rPr>
        <w:t>ABSTRACT</w:t>
      </w:r>
    </w:p>
    <w:p w14:paraId="3C4AD7D4">
      <w:pPr>
        <w:pStyle w:val="8"/>
        <w:spacing w:before="239" w:line="278" w:lineRule="auto"/>
        <w:ind w:left="824" w:right="149"/>
        <w:jc w:val="both"/>
      </w:pPr>
      <w:r>
        <w:rPr>
          <w:w w:val="105"/>
        </w:rPr>
        <w:t>he</w:t>
      </w:r>
      <w:r>
        <w:rPr>
          <w:spacing w:val="-5"/>
          <w:w w:val="105"/>
        </w:rPr>
        <w:t xml:space="preserve"> </w:t>
      </w:r>
      <w:r>
        <w:rPr>
          <w:w w:val="105"/>
        </w:rPr>
        <w:t>economy</w:t>
      </w:r>
      <w:r>
        <w:rPr>
          <w:spacing w:val="-5"/>
          <w:w w:val="105"/>
        </w:rPr>
        <w:t xml:space="preserve"> </w:t>
      </w:r>
      <w:r>
        <w:rPr>
          <w:w w:val="105"/>
        </w:rPr>
        <w:t>of</w:t>
      </w:r>
      <w:r>
        <w:rPr>
          <w:spacing w:val="-7"/>
          <w:w w:val="105"/>
        </w:rPr>
        <w:t xml:space="preserve"> </w:t>
      </w:r>
      <w:r>
        <w:rPr>
          <w:w w:val="105"/>
        </w:rPr>
        <w:t>Tamil</w:t>
      </w:r>
      <w:r>
        <w:rPr>
          <w:spacing w:val="-4"/>
          <w:w w:val="105"/>
        </w:rPr>
        <w:t xml:space="preserve"> </w:t>
      </w:r>
      <w:r>
        <w:rPr>
          <w:w w:val="105"/>
        </w:rPr>
        <w:t>Nadu</w:t>
      </w:r>
      <w:r>
        <w:rPr>
          <w:spacing w:val="-6"/>
          <w:w w:val="105"/>
        </w:rPr>
        <w:t xml:space="preserve"> </w:t>
      </w:r>
      <w:r>
        <w:rPr>
          <w:w w:val="105"/>
        </w:rPr>
        <w:t>is</w:t>
      </w:r>
      <w:r>
        <w:rPr>
          <w:spacing w:val="-4"/>
          <w:w w:val="105"/>
        </w:rPr>
        <w:t xml:space="preserve"> </w:t>
      </w:r>
      <w:r>
        <w:rPr>
          <w:w w:val="105"/>
        </w:rPr>
        <w:t>one</w:t>
      </w:r>
      <w:r>
        <w:rPr>
          <w:spacing w:val="-4"/>
          <w:w w:val="105"/>
        </w:rPr>
        <w:t xml:space="preserve"> </w:t>
      </w:r>
      <w:r>
        <w:rPr>
          <w:w w:val="105"/>
        </w:rPr>
        <w:t>of</w:t>
      </w:r>
      <w:r>
        <w:rPr>
          <w:spacing w:val="-4"/>
          <w:w w:val="105"/>
        </w:rPr>
        <w:t xml:space="preserve"> </w:t>
      </w:r>
      <w:r>
        <w:rPr>
          <w:w w:val="105"/>
        </w:rPr>
        <w:t>the</w:t>
      </w:r>
      <w:r>
        <w:rPr>
          <w:spacing w:val="-5"/>
          <w:w w:val="105"/>
        </w:rPr>
        <w:t xml:space="preserve"> </w:t>
      </w:r>
      <w:r>
        <w:rPr>
          <w:w w:val="105"/>
        </w:rPr>
        <w:t>most</w:t>
      </w:r>
      <w:r>
        <w:rPr>
          <w:spacing w:val="-5"/>
          <w:w w:val="105"/>
        </w:rPr>
        <w:t xml:space="preserve"> </w:t>
      </w:r>
      <w:r>
        <w:rPr>
          <w:w w:val="105"/>
        </w:rPr>
        <w:t>dynamic</w:t>
      </w:r>
      <w:r>
        <w:rPr>
          <w:spacing w:val="-4"/>
          <w:w w:val="105"/>
        </w:rPr>
        <w:t xml:space="preserve"> </w:t>
      </w:r>
      <w:r>
        <w:rPr>
          <w:w w:val="105"/>
        </w:rPr>
        <w:t>and</w:t>
      </w:r>
      <w:r>
        <w:rPr>
          <w:spacing w:val="-5"/>
          <w:w w:val="105"/>
        </w:rPr>
        <w:t xml:space="preserve"> </w:t>
      </w:r>
      <w:r>
        <w:rPr>
          <w:w w:val="105"/>
        </w:rPr>
        <w:t>diversified</w:t>
      </w:r>
      <w:r>
        <w:rPr>
          <w:spacing w:val="-5"/>
          <w:w w:val="105"/>
        </w:rPr>
        <w:t xml:space="preserve"> </w:t>
      </w:r>
      <w:r>
        <w:rPr>
          <w:w w:val="105"/>
        </w:rPr>
        <w:t>among</w:t>
      </w:r>
      <w:r>
        <w:rPr>
          <w:spacing w:val="-4"/>
          <w:w w:val="105"/>
        </w:rPr>
        <w:t xml:space="preserve"> </w:t>
      </w:r>
      <w:r>
        <w:rPr>
          <w:w w:val="105"/>
        </w:rPr>
        <w:t>Indian states, combining the strengths of agriculture, industry, and services to create a balanced</w:t>
      </w:r>
      <w:r>
        <w:rPr>
          <w:spacing w:val="-4"/>
          <w:w w:val="105"/>
        </w:rPr>
        <w:t xml:space="preserve"> </w:t>
      </w:r>
      <w:r>
        <w:rPr>
          <w:w w:val="105"/>
        </w:rPr>
        <w:t>pattern</w:t>
      </w:r>
      <w:r>
        <w:rPr>
          <w:spacing w:val="-3"/>
          <w:w w:val="105"/>
        </w:rPr>
        <w:t xml:space="preserve"> </w:t>
      </w:r>
      <w:r>
        <w:rPr>
          <w:w w:val="105"/>
        </w:rPr>
        <w:t>of</w:t>
      </w:r>
      <w:r>
        <w:rPr>
          <w:spacing w:val="-3"/>
          <w:w w:val="105"/>
        </w:rPr>
        <w:t xml:space="preserve"> </w:t>
      </w:r>
      <w:r>
        <w:rPr>
          <w:w w:val="105"/>
        </w:rPr>
        <w:t>development.</w:t>
      </w:r>
      <w:r>
        <w:rPr>
          <w:spacing w:val="-5"/>
          <w:w w:val="105"/>
        </w:rPr>
        <w:t xml:space="preserve"> </w:t>
      </w:r>
      <w:r>
        <w:rPr>
          <w:w w:val="105"/>
        </w:rPr>
        <w:t>As</w:t>
      </w:r>
      <w:r>
        <w:rPr>
          <w:spacing w:val="-3"/>
          <w:w w:val="105"/>
        </w:rPr>
        <w:t xml:space="preserve"> </w:t>
      </w:r>
      <w:r>
        <w:rPr>
          <w:w w:val="105"/>
        </w:rPr>
        <w:t>the</w:t>
      </w:r>
      <w:r>
        <w:rPr>
          <w:spacing w:val="-3"/>
          <w:w w:val="105"/>
        </w:rPr>
        <w:t xml:space="preserve"> </w:t>
      </w:r>
      <w:r>
        <w:rPr>
          <w:w w:val="105"/>
        </w:rPr>
        <w:t>second-largest</w:t>
      </w:r>
      <w:r>
        <w:rPr>
          <w:spacing w:val="-4"/>
          <w:w w:val="105"/>
        </w:rPr>
        <w:t xml:space="preserve"> </w:t>
      </w:r>
      <w:r>
        <w:rPr>
          <w:w w:val="105"/>
        </w:rPr>
        <w:t>contributor</w:t>
      </w:r>
      <w:r>
        <w:rPr>
          <w:spacing w:val="-5"/>
          <w:w w:val="105"/>
        </w:rPr>
        <w:t xml:space="preserve"> </w:t>
      </w:r>
      <w:r>
        <w:rPr>
          <w:w w:val="105"/>
        </w:rPr>
        <w:t>to</w:t>
      </w:r>
      <w:r>
        <w:rPr>
          <w:spacing w:val="-3"/>
          <w:w w:val="105"/>
        </w:rPr>
        <w:t xml:space="preserve"> </w:t>
      </w:r>
      <w:r>
        <w:rPr>
          <w:w w:val="105"/>
        </w:rPr>
        <w:t>India’s</w:t>
      </w:r>
      <w:r>
        <w:rPr>
          <w:spacing w:val="-3"/>
          <w:w w:val="105"/>
        </w:rPr>
        <w:t xml:space="preserve"> </w:t>
      </w:r>
      <w:r>
        <w:rPr>
          <w:spacing w:val="-4"/>
          <w:w w:val="105"/>
        </w:rPr>
        <w:t>GDP,</w:t>
      </w:r>
    </w:p>
    <w:p w14:paraId="2F52E443">
      <w:pPr>
        <w:pStyle w:val="8"/>
        <w:spacing w:before="5" w:line="280" w:lineRule="auto"/>
        <w:ind w:left="153" w:right="146"/>
        <w:jc w:val="both"/>
      </w:pPr>
      <w:r>
        <w:rPr>
          <w:w w:val="105"/>
        </w:rPr>
        <w:t>Tamil Nadu has consistently maintained higher growth rates compared to the national average,</w:t>
      </w:r>
      <w:r>
        <w:rPr>
          <w:spacing w:val="-4"/>
          <w:w w:val="105"/>
        </w:rPr>
        <w:t xml:space="preserve"> </w:t>
      </w:r>
      <w:r>
        <w:rPr>
          <w:w w:val="105"/>
        </w:rPr>
        <w:t>supported</w:t>
      </w:r>
      <w:r>
        <w:rPr>
          <w:spacing w:val="-4"/>
          <w:w w:val="105"/>
        </w:rPr>
        <w:t xml:space="preserve"> </w:t>
      </w:r>
      <w:r>
        <w:rPr>
          <w:w w:val="105"/>
        </w:rPr>
        <w:t>by</w:t>
      </w:r>
      <w:r>
        <w:rPr>
          <w:spacing w:val="-3"/>
          <w:w w:val="105"/>
        </w:rPr>
        <w:t xml:space="preserve"> </w:t>
      </w:r>
      <w:r>
        <w:rPr>
          <w:w w:val="105"/>
        </w:rPr>
        <w:t>its</w:t>
      </w:r>
      <w:r>
        <w:rPr>
          <w:spacing w:val="-3"/>
          <w:w w:val="105"/>
        </w:rPr>
        <w:t xml:space="preserve"> </w:t>
      </w:r>
      <w:r>
        <w:rPr>
          <w:w w:val="105"/>
        </w:rPr>
        <w:t>strong</w:t>
      </w:r>
      <w:r>
        <w:rPr>
          <w:spacing w:val="-3"/>
          <w:w w:val="105"/>
        </w:rPr>
        <w:t xml:space="preserve"> </w:t>
      </w:r>
      <w:r>
        <w:rPr>
          <w:w w:val="105"/>
        </w:rPr>
        <w:t>industrial</w:t>
      </w:r>
      <w:r>
        <w:rPr>
          <w:spacing w:val="-3"/>
          <w:w w:val="105"/>
        </w:rPr>
        <w:t xml:space="preserve"> </w:t>
      </w:r>
      <w:r>
        <w:rPr>
          <w:w w:val="105"/>
        </w:rPr>
        <w:t>base</w:t>
      </w:r>
      <w:r>
        <w:rPr>
          <w:spacing w:val="-3"/>
          <w:w w:val="105"/>
        </w:rPr>
        <w:t xml:space="preserve"> </w:t>
      </w:r>
      <w:r>
        <w:rPr>
          <w:w w:val="105"/>
        </w:rPr>
        <w:t>and</w:t>
      </w:r>
      <w:r>
        <w:rPr>
          <w:spacing w:val="-4"/>
          <w:w w:val="105"/>
        </w:rPr>
        <w:t xml:space="preserve"> </w:t>
      </w:r>
      <w:r>
        <w:rPr>
          <w:w w:val="105"/>
        </w:rPr>
        <w:t>expanding</w:t>
      </w:r>
      <w:r>
        <w:rPr>
          <w:spacing w:val="-4"/>
          <w:w w:val="105"/>
        </w:rPr>
        <w:t xml:space="preserve"> </w:t>
      </w:r>
      <w:r>
        <w:rPr>
          <w:w w:val="105"/>
        </w:rPr>
        <w:t>service</w:t>
      </w:r>
      <w:r>
        <w:rPr>
          <w:spacing w:val="-3"/>
          <w:w w:val="105"/>
        </w:rPr>
        <w:t xml:space="preserve"> </w:t>
      </w:r>
      <w:r>
        <w:rPr>
          <w:w w:val="105"/>
        </w:rPr>
        <w:t>sector.</w:t>
      </w:r>
      <w:r>
        <w:rPr>
          <w:spacing w:val="-3"/>
          <w:w w:val="105"/>
        </w:rPr>
        <w:t xml:space="preserve"> </w:t>
      </w:r>
      <w:r>
        <w:rPr>
          <w:w w:val="105"/>
        </w:rPr>
        <w:t>Historically, agriculture has been the backbone of the state’s economy, with fertile delta regions sustaining</w:t>
      </w:r>
      <w:r>
        <w:rPr>
          <w:spacing w:val="-2"/>
          <w:w w:val="105"/>
        </w:rPr>
        <w:t xml:space="preserve"> </w:t>
      </w:r>
      <w:r>
        <w:rPr>
          <w:w w:val="105"/>
        </w:rPr>
        <w:t>paddy,</w:t>
      </w:r>
      <w:r>
        <w:rPr>
          <w:spacing w:val="-2"/>
          <w:w w:val="105"/>
        </w:rPr>
        <w:t xml:space="preserve"> </w:t>
      </w:r>
      <w:r>
        <w:rPr>
          <w:w w:val="105"/>
        </w:rPr>
        <w:t>sugarcane,</w:t>
      </w:r>
      <w:r>
        <w:rPr>
          <w:spacing w:val="-4"/>
          <w:w w:val="105"/>
        </w:rPr>
        <w:t xml:space="preserve"> </w:t>
      </w:r>
      <w:r>
        <w:rPr>
          <w:w w:val="105"/>
        </w:rPr>
        <w:t>cotton,</w:t>
      </w:r>
      <w:r>
        <w:rPr>
          <w:spacing w:val="-4"/>
          <w:w w:val="105"/>
        </w:rPr>
        <w:t xml:space="preserve"> </w:t>
      </w:r>
      <w:r>
        <w:rPr>
          <w:w w:val="105"/>
        </w:rPr>
        <w:t>and</w:t>
      </w:r>
      <w:r>
        <w:rPr>
          <w:spacing w:val="-4"/>
          <w:w w:val="105"/>
        </w:rPr>
        <w:t xml:space="preserve"> </w:t>
      </w:r>
      <w:r>
        <w:rPr>
          <w:w w:val="105"/>
        </w:rPr>
        <w:t>horticultural</w:t>
      </w:r>
      <w:r>
        <w:rPr>
          <w:spacing w:val="-1"/>
          <w:w w:val="105"/>
        </w:rPr>
        <w:t xml:space="preserve"> </w:t>
      </w:r>
      <w:r>
        <w:rPr>
          <w:w w:val="105"/>
        </w:rPr>
        <w:t>crops.</w:t>
      </w:r>
      <w:r>
        <w:rPr>
          <w:spacing w:val="-1"/>
          <w:w w:val="105"/>
        </w:rPr>
        <w:t xml:space="preserve"> </w:t>
      </w:r>
      <w:r>
        <w:rPr>
          <w:w w:val="105"/>
        </w:rPr>
        <w:t>However,</w:t>
      </w:r>
      <w:r>
        <w:rPr>
          <w:spacing w:val="-2"/>
          <w:w w:val="105"/>
        </w:rPr>
        <w:t xml:space="preserve"> </w:t>
      </w:r>
      <w:r>
        <w:rPr>
          <w:w w:val="105"/>
        </w:rPr>
        <w:t>recurrent</w:t>
      </w:r>
      <w:r>
        <w:rPr>
          <w:spacing w:val="-1"/>
          <w:w w:val="105"/>
        </w:rPr>
        <w:t xml:space="preserve"> </w:t>
      </w:r>
      <w:r>
        <w:rPr>
          <w:w w:val="105"/>
        </w:rPr>
        <w:t xml:space="preserve">droughts and declining groundwater levels have shifted the focus toward mechanization, crop </w:t>
      </w:r>
      <w:r>
        <w:rPr>
          <w:spacing w:val="-2"/>
          <w:w w:val="105"/>
        </w:rPr>
        <w:t xml:space="preserve">diversification, and horticulture, ensuring greater resilience in the agricultural sector. Other </w:t>
      </w:r>
      <w:r>
        <w:rPr>
          <w:w w:val="105"/>
        </w:rPr>
        <w:t xml:space="preserve">sectors, such as textiles, leather, electronics, and cement, have also played a major role in </w:t>
      </w:r>
      <w:r>
        <w:rPr>
          <w:spacing w:val="-2"/>
          <w:w w:val="105"/>
        </w:rPr>
        <w:t>making</w:t>
      </w:r>
      <w:r>
        <w:rPr>
          <w:spacing w:val="-6"/>
          <w:w w:val="105"/>
        </w:rPr>
        <w:t xml:space="preserve"> </w:t>
      </w:r>
      <w:r>
        <w:rPr>
          <w:spacing w:val="-2"/>
          <w:w w:val="105"/>
        </w:rPr>
        <w:t>Tamil</w:t>
      </w:r>
      <w:r>
        <w:rPr>
          <w:spacing w:val="-5"/>
          <w:w w:val="105"/>
        </w:rPr>
        <w:t xml:space="preserve"> </w:t>
      </w:r>
      <w:r>
        <w:rPr>
          <w:spacing w:val="-2"/>
          <w:w w:val="105"/>
        </w:rPr>
        <w:t>Nadu</w:t>
      </w:r>
      <w:r>
        <w:rPr>
          <w:spacing w:val="-7"/>
          <w:w w:val="105"/>
        </w:rPr>
        <w:t xml:space="preserve"> </w:t>
      </w:r>
      <w:r>
        <w:rPr>
          <w:spacing w:val="-2"/>
          <w:w w:val="105"/>
        </w:rPr>
        <w:t>one</w:t>
      </w:r>
      <w:r>
        <w:rPr>
          <w:spacing w:val="-8"/>
          <w:w w:val="105"/>
        </w:rPr>
        <w:t xml:space="preserve"> </w:t>
      </w:r>
      <w:r>
        <w:rPr>
          <w:spacing w:val="-2"/>
          <w:w w:val="105"/>
        </w:rPr>
        <w:t>of</w:t>
      </w:r>
      <w:r>
        <w:rPr>
          <w:spacing w:val="-5"/>
          <w:w w:val="105"/>
        </w:rPr>
        <w:t xml:space="preserve"> </w:t>
      </w:r>
      <w:r>
        <w:rPr>
          <w:spacing w:val="-2"/>
          <w:w w:val="105"/>
        </w:rPr>
        <w:t>the</w:t>
      </w:r>
      <w:r>
        <w:rPr>
          <w:spacing w:val="-8"/>
          <w:w w:val="105"/>
        </w:rPr>
        <w:t xml:space="preserve"> </w:t>
      </w:r>
      <w:r>
        <w:rPr>
          <w:spacing w:val="-2"/>
          <w:w w:val="105"/>
        </w:rPr>
        <w:t>most</w:t>
      </w:r>
      <w:r>
        <w:rPr>
          <w:spacing w:val="-6"/>
          <w:w w:val="105"/>
        </w:rPr>
        <w:t xml:space="preserve"> </w:t>
      </w:r>
      <w:r>
        <w:rPr>
          <w:spacing w:val="-2"/>
          <w:w w:val="105"/>
        </w:rPr>
        <w:t>industrialized</w:t>
      </w:r>
      <w:r>
        <w:rPr>
          <w:spacing w:val="-6"/>
          <w:w w:val="105"/>
        </w:rPr>
        <w:t xml:space="preserve"> </w:t>
      </w:r>
      <w:r>
        <w:rPr>
          <w:spacing w:val="-2"/>
          <w:w w:val="105"/>
        </w:rPr>
        <w:t>states</w:t>
      </w:r>
      <w:r>
        <w:rPr>
          <w:spacing w:val="-6"/>
          <w:w w:val="105"/>
        </w:rPr>
        <w:t xml:space="preserve"> </w:t>
      </w:r>
      <w:r>
        <w:rPr>
          <w:spacing w:val="-2"/>
          <w:w w:val="105"/>
        </w:rPr>
        <w:t>in</w:t>
      </w:r>
      <w:r>
        <w:rPr>
          <w:spacing w:val="-5"/>
          <w:w w:val="105"/>
        </w:rPr>
        <w:t xml:space="preserve"> </w:t>
      </w:r>
      <w:r>
        <w:rPr>
          <w:spacing w:val="-2"/>
          <w:w w:val="105"/>
        </w:rPr>
        <w:t>India.</w:t>
      </w:r>
      <w:r>
        <w:rPr>
          <w:spacing w:val="-8"/>
          <w:w w:val="105"/>
        </w:rPr>
        <w:t xml:space="preserve"> </w:t>
      </w:r>
      <w:r>
        <w:rPr>
          <w:spacing w:val="-2"/>
          <w:w w:val="105"/>
        </w:rPr>
        <w:t>The</w:t>
      </w:r>
      <w:r>
        <w:rPr>
          <w:spacing w:val="-6"/>
          <w:w w:val="105"/>
        </w:rPr>
        <w:t xml:space="preserve"> </w:t>
      </w:r>
      <w:r>
        <w:rPr>
          <w:spacing w:val="-2"/>
          <w:w w:val="105"/>
        </w:rPr>
        <w:t>rise</w:t>
      </w:r>
      <w:r>
        <w:rPr>
          <w:spacing w:val="-8"/>
          <w:w w:val="105"/>
        </w:rPr>
        <w:t xml:space="preserve"> </w:t>
      </w:r>
      <w:r>
        <w:rPr>
          <w:spacing w:val="-2"/>
          <w:w w:val="105"/>
        </w:rPr>
        <w:t>of</w:t>
      </w:r>
      <w:r>
        <w:rPr>
          <w:spacing w:val="-5"/>
          <w:w w:val="105"/>
        </w:rPr>
        <w:t xml:space="preserve"> </w:t>
      </w:r>
      <w:r>
        <w:rPr>
          <w:spacing w:val="-2"/>
          <w:w w:val="105"/>
        </w:rPr>
        <w:t>the</w:t>
      </w:r>
      <w:r>
        <w:rPr>
          <w:spacing w:val="-8"/>
          <w:w w:val="105"/>
        </w:rPr>
        <w:t xml:space="preserve"> </w:t>
      </w:r>
      <w:r>
        <w:rPr>
          <w:spacing w:val="-2"/>
          <w:w w:val="105"/>
        </w:rPr>
        <w:t xml:space="preserve">information </w:t>
      </w:r>
      <w:r>
        <w:rPr>
          <w:w w:val="105"/>
        </w:rPr>
        <w:t>technology and IT-enabled services sector has added a new dimension to the economy, generating employment and foreign exchange. Human resource development, backed by strong educational institutions and skill development initiatives, has provided a steady supply</w:t>
      </w:r>
      <w:r>
        <w:rPr>
          <w:spacing w:val="-5"/>
          <w:w w:val="105"/>
        </w:rPr>
        <w:t xml:space="preserve"> </w:t>
      </w:r>
      <w:r>
        <w:rPr>
          <w:w w:val="105"/>
        </w:rPr>
        <w:t>of</w:t>
      </w:r>
      <w:r>
        <w:rPr>
          <w:spacing w:val="-5"/>
          <w:w w:val="105"/>
        </w:rPr>
        <w:t xml:space="preserve"> </w:t>
      </w:r>
      <w:r>
        <w:rPr>
          <w:w w:val="105"/>
        </w:rPr>
        <w:t>skilled</w:t>
      </w:r>
      <w:r>
        <w:rPr>
          <w:spacing w:val="-8"/>
          <w:w w:val="105"/>
        </w:rPr>
        <w:t xml:space="preserve"> </w:t>
      </w:r>
      <w:r>
        <w:rPr>
          <w:w w:val="105"/>
        </w:rPr>
        <w:t>labor</w:t>
      </w:r>
      <w:r>
        <w:rPr>
          <w:spacing w:val="-7"/>
          <w:w w:val="105"/>
        </w:rPr>
        <w:t xml:space="preserve"> </w:t>
      </w:r>
      <w:r>
        <w:rPr>
          <w:w w:val="105"/>
        </w:rPr>
        <w:t>to</w:t>
      </w:r>
      <w:r>
        <w:rPr>
          <w:spacing w:val="-8"/>
          <w:w w:val="105"/>
        </w:rPr>
        <w:t xml:space="preserve"> </w:t>
      </w:r>
      <w:r>
        <w:rPr>
          <w:w w:val="105"/>
        </w:rPr>
        <w:t>fuel</w:t>
      </w:r>
      <w:r>
        <w:rPr>
          <w:spacing w:val="-8"/>
          <w:w w:val="105"/>
        </w:rPr>
        <w:t xml:space="preserve"> </w:t>
      </w:r>
      <w:r>
        <w:rPr>
          <w:w w:val="105"/>
        </w:rPr>
        <w:t>industrial</w:t>
      </w:r>
      <w:r>
        <w:rPr>
          <w:spacing w:val="-8"/>
          <w:w w:val="105"/>
        </w:rPr>
        <w:t xml:space="preserve"> </w:t>
      </w:r>
      <w:r>
        <w:rPr>
          <w:w w:val="105"/>
        </w:rPr>
        <w:t>and</w:t>
      </w:r>
      <w:r>
        <w:rPr>
          <w:spacing w:val="-8"/>
          <w:w w:val="105"/>
        </w:rPr>
        <w:t xml:space="preserve"> </w:t>
      </w:r>
      <w:r>
        <w:rPr>
          <w:w w:val="105"/>
        </w:rPr>
        <w:t>service</w:t>
      </w:r>
      <w:r>
        <w:rPr>
          <w:spacing w:val="-5"/>
          <w:w w:val="105"/>
        </w:rPr>
        <w:t xml:space="preserve"> </w:t>
      </w:r>
      <w:r>
        <w:rPr>
          <w:w w:val="105"/>
        </w:rPr>
        <w:t>sector</w:t>
      </w:r>
      <w:r>
        <w:rPr>
          <w:spacing w:val="-9"/>
          <w:w w:val="105"/>
        </w:rPr>
        <w:t xml:space="preserve"> </w:t>
      </w:r>
      <w:r>
        <w:rPr>
          <w:w w:val="105"/>
        </w:rPr>
        <w:t>growth.</w:t>
      </w:r>
      <w:r>
        <w:rPr>
          <w:spacing w:val="-6"/>
          <w:w w:val="105"/>
        </w:rPr>
        <w:t xml:space="preserve"> </w:t>
      </w:r>
      <w:r>
        <w:rPr>
          <w:w w:val="105"/>
        </w:rPr>
        <w:t>Social</w:t>
      </w:r>
      <w:r>
        <w:rPr>
          <w:spacing w:val="-9"/>
          <w:w w:val="105"/>
        </w:rPr>
        <w:t xml:space="preserve"> </w:t>
      </w:r>
      <w:r>
        <w:rPr>
          <w:w w:val="105"/>
        </w:rPr>
        <w:t>welfare</w:t>
      </w:r>
      <w:r>
        <w:rPr>
          <w:spacing w:val="-6"/>
          <w:w w:val="105"/>
        </w:rPr>
        <w:t xml:space="preserve"> </w:t>
      </w:r>
      <w:r>
        <w:rPr>
          <w:w w:val="105"/>
        </w:rPr>
        <w:t>measures introduced</w:t>
      </w:r>
      <w:r>
        <w:rPr>
          <w:spacing w:val="-4"/>
          <w:w w:val="105"/>
        </w:rPr>
        <w:t xml:space="preserve"> </w:t>
      </w:r>
      <w:r>
        <w:rPr>
          <w:w w:val="105"/>
        </w:rPr>
        <w:t>by</w:t>
      </w:r>
      <w:r>
        <w:rPr>
          <w:spacing w:val="-3"/>
          <w:w w:val="105"/>
        </w:rPr>
        <w:t xml:space="preserve"> </w:t>
      </w:r>
      <w:r>
        <w:rPr>
          <w:w w:val="105"/>
        </w:rPr>
        <w:t>successive</w:t>
      </w:r>
      <w:r>
        <w:rPr>
          <w:spacing w:val="-5"/>
          <w:w w:val="105"/>
        </w:rPr>
        <w:t xml:space="preserve"> </w:t>
      </w:r>
      <w:r>
        <w:rPr>
          <w:w w:val="105"/>
        </w:rPr>
        <w:t>governments,</w:t>
      </w:r>
      <w:r>
        <w:rPr>
          <w:spacing w:val="-3"/>
          <w:w w:val="105"/>
        </w:rPr>
        <w:t xml:space="preserve"> </w:t>
      </w:r>
      <w:r>
        <w:rPr>
          <w:w w:val="105"/>
        </w:rPr>
        <w:t>including</w:t>
      </w:r>
      <w:r>
        <w:rPr>
          <w:spacing w:val="-6"/>
          <w:w w:val="105"/>
        </w:rPr>
        <w:t xml:space="preserve"> </w:t>
      </w:r>
      <w:r>
        <w:rPr>
          <w:w w:val="105"/>
        </w:rPr>
        <w:t>targeted</w:t>
      </w:r>
      <w:r>
        <w:rPr>
          <w:spacing w:val="-4"/>
          <w:w w:val="105"/>
        </w:rPr>
        <w:t xml:space="preserve"> </w:t>
      </w:r>
      <w:r>
        <w:rPr>
          <w:w w:val="105"/>
        </w:rPr>
        <w:t>subsidies,</w:t>
      </w:r>
      <w:r>
        <w:rPr>
          <w:spacing w:val="-6"/>
          <w:w w:val="105"/>
        </w:rPr>
        <w:t xml:space="preserve"> </w:t>
      </w:r>
      <w:r>
        <w:rPr>
          <w:w w:val="105"/>
        </w:rPr>
        <w:t>health</w:t>
      </w:r>
      <w:r>
        <w:rPr>
          <w:spacing w:val="-3"/>
          <w:w w:val="105"/>
        </w:rPr>
        <w:t xml:space="preserve"> </w:t>
      </w:r>
      <w:r>
        <w:rPr>
          <w:w w:val="105"/>
        </w:rPr>
        <w:t>programs,</w:t>
      </w:r>
      <w:r>
        <w:rPr>
          <w:spacing w:val="-4"/>
          <w:w w:val="105"/>
        </w:rPr>
        <w:t xml:space="preserve"> </w:t>
      </w:r>
      <w:r>
        <w:rPr>
          <w:w w:val="105"/>
        </w:rPr>
        <w:t xml:space="preserve">and educational incentives, have enhanced human development and reduced poverty levels, ensuring more inclusive growth. Despite these achievements, the state faces several challenges such as urban congestion, income inequality between rural and urban areas, youth unemployment, and environmental degradation. Addressing these issues is vital for sustaining long-term growth. Overall, the developing economy of Tamil Nadu illustrates a unique model of inclusive and diversified development, where traditional strengths in </w:t>
      </w:r>
      <w:r>
        <w:rPr>
          <w:spacing w:val="-2"/>
          <w:w w:val="105"/>
        </w:rPr>
        <w:t>agriculture</w:t>
      </w:r>
      <w:r>
        <w:rPr>
          <w:spacing w:val="-3"/>
          <w:w w:val="105"/>
        </w:rPr>
        <w:t xml:space="preserve"> </w:t>
      </w:r>
      <w:r>
        <w:rPr>
          <w:spacing w:val="-2"/>
          <w:w w:val="105"/>
        </w:rPr>
        <w:t>coexist</w:t>
      </w:r>
      <w:r>
        <w:rPr>
          <w:spacing w:val="-3"/>
          <w:w w:val="105"/>
        </w:rPr>
        <w:t xml:space="preserve"> </w:t>
      </w:r>
      <w:r>
        <w:rPr>
          <w:spacing w:val="-2"/>
          <w:w w:val="105"/>
        </w:rPr>
        <w:t>with robust</w:t>
      </w:r>
      <w:r>
        <w:rPr>
          <w:spacing w:val="-3"/>
          <w:w w:val="105"/>
        </w:rPr>
        <w:t xml:space="preserve"> </w:t>
      </w:r>
      <w:r>
        <w:rPr>
          <w:spacing w:val="-2"/>
          <w:w w:val="105"/>
        </w:rPr>
        <w:t>industrial</w:t>
      </w:r>
      <w:r>
        <w:rPr>
          <w:spacing w:val="-3"/>
          <w:w w:val="105"/>
        </w:rPr>
        <w:t xml:space="preserve"> </w:t>
      </w:r>
      <w:r>
        <w:rPr>
          <w:spacing w:val="-2"/>
          <w:w w:val="105"/>
        </w:rPr>
        <w:t>and</w:t>
      </w:r>
      <w:r>
        <w:rPr>
          <w:spacing w:val="-4"/>
          <w:w w:val="105"/>
        </w:rPr>
        <w:t xml:space="preserve"> </w:t>
      </w:r>
      <w:r>
        <w:rPr>
          <w:spacing w:val="-2"/>
          <w:w w:val="105"/>
        </w:rPr>
        <w:t>service</w:t>
      </w:r>
      <w:r>
        <w:rPr>
          <w:spacing w:val="-3"/>
          <w:w w:val="105"/>
        </w:rPr>
        <w:t xml:space="preserve"> </w:t>
      </w:r>
      <w:r>
        <w:rPr>
          <w:spacing w:val="-2"/>
          <w:w w:val="105"/>
        </w:rPr>
        <w:t>sector</w:t>
      </w:r>
      <w:r>
        <w:rPr>
          <w:spacing w:val="-4"/>
          <w:w w:val="105"/>
        </w:rPr>
        <w:t xml:space="preserve"> </w:t>
      </w:r>
      <w:r>
        <w:rPr>
          <w:spacing w:val="-2"/>
          <w:w w:val="105"/>
        </w:rPr>
        <w:t>expansion,</w:t>
      </w:r>
      <w:r>
        <w:rPr>
          <w:spacing w:val="-3"/>
          <w:w w:val="105"/>
        </w:rPr>
        <w:t xml:space="preserve"> </w:t>
      </w:r>
      <w:r>
        <w:rPr>
          <w:spacing w:val="-2"/>
          <w:w w:val="105"/>
        </w:rPr>
        <w:t>positioning</w:t>
      </w:r>
      <w:r>
        <w:rPr>
          <w:spacing w:val="-4"/>
          <w:w w:val="105"/>
        </w:rPr>
        <w:t xml:space="preserve"> </w:t>
      </w:r>
      <w:r>
        <w:rPr>
          <w:spacing w:val="-2"/>
          <w:w w:val="105"/>
        </w:rPr>
        <w:t>the</w:t>
      </w:r>
      <w:r>
        <w:rPr>
          <w:spacing w:val="-3"/>
          <w:w w:val="105"/>
        </w:rPr>
        <w:t xml:space="preserve"> </w:t>
      </w:r>
      <w:r>
        <w:rPr>
          <w:spacing w:val="-2"/>
          <w:w w:val="105"/>
        </w:rPr>
        <w:t xml:space="preserve">state </w:t>
      </w:r>
      <w:r>
        <w:rPr>
          <w:w w:val="105"/>
        </w:rPr>
        <w:t>as a leading economic powerhouse not only within India but also in the global context.</w:t>
      </w:r>
    </w:p>
    <w:p w14:paraId="24138DE0">
      <w:pPr>
        <w:spacing w:before="237"/>
        <w:ind w:left="153"/>
        <w:jc w:val="both"/>
        <w:rPr>
          <w:i/>
          <w:sz w:val="20"/>
        </w:rPr>
      </w:pPr>
      <w:r>
        <w:rPr>
          <w:b/>
          <w:i/>
          <w:spacing w:val="-2"/>
          <w:sz w:val="20"/>
        </w:rPr>
        <w:t>Keywords:</w:t>
      </w:r>
      <w:r>
        <w:rPr>
          <w:b/>
          <w:i/>
          <w:spacing w:val="8"/>
          <w:sz w:val="20"/>
        </w:rPr>
        <w:t xml:space="preserve"> </w:t>
      </w:r>
      <w:r>
        <w:rPr>
          <w:i/>
          <w:spacing w:val="-2"/>
          <w:sz w:val="20"/>
        </w:rPr>
        <w:t>Agricultural,</w:t>
      </w:r>
      <w:r>
        <w:rPr>
          <w:i/>
          <w:spacing w:val="7"/>
          <w:sz w:val="20"/>
        </w:rPr>
        <w:t xml:space="preserve"> </w:t>
      </w:r>
      <w:r>
        <w:rPr>
          <w:i/>
          <w:spacing w:val="-2"/>
          <w:sz w:val="20"/>
        </w:rPr>
        <w:t>Development</w:t>
      </w:r>
      <w:r>
        <w:rPr>
          <w:i/>
          <w:spacing w:val="7"/>
          <w:sz w:val="20"/>
        </w:rPr>
        <w:t xml:space="preserve"> </w:t>
      </w:r>
      <w:r>
        <w:rPr>
          <w:i/>
          <w:spacing w:val="-2"/>
          <w:sz w:val="20"/>
        </w:rPr>
        <w:t>Economy,</w:t>
      </w:r>
      <w:r>
        <w:rPr>
          <w:i/>
          <w:spacing w:val="7"/>
          <w:sz w:val="20"/>
        </w:rPr>
        <w:t xml:space="preserve"> </w:t>
      </w:r>
      <w:r>
        <w:rPr>
          <w:i/>
          <w:spacing w:val="-2"/>
          <w:sz w:val="20"/>
        </w:rPr>
        <w:t>Industry,</w:t>
      </w:r>
      <w:r>
        <w:rPr>
          <w:i/>
          <w:spacing w:val="7"/>
          <w:sz w:val="20"/>
        </w:rPr>
        <w:t xml:space="preserve"> </w:t>
      </w:r>
      <w:r>
        <w:rPr>
          <w:i/>
          <w:spacing w:val="-2"/>
          <w:sz w:val="20"/>
        </w:rPr>
        <w:t>Sustainable</w:t>
      </w:r>
      <w:r>
        <w:rPr>
          <w:i/>
          <w:spacing w:val="6"/>
          <w:sz w:val="20"/>
        </w:rPr>
        <w:t xml:space="preserve"> </w:t>
      </w:r>
      <w:r>
        <w:rPr>
          <w:i/>
          <w:spacing w:val="-2"/>
          <w:sz w:val="20"/>
        </w:rPr>
        <w:t>development,</w:t>
      </w:r>
      <w:r>
        <w:rPr>
          <w:i/>
          <w:spacing w:val="8"/>
          <w:sz w:val="20"/>
        </w:rPr>
        <w:t xml:space="preserve"> </w:t>
      </w:r>
      <w:r>
        <w:rPr>
          <w:i/>
          <w:spacing w:val="-2"/>
          <w:sz w:val="20"/>
        </w:rPr>
        <w:t>Social</w:t>
      </w:r>
      <w:r>
        <w:rPr>
          <w:i/>
          <w:spacing w:val="6"/>
          <w:sz w:val="20"/>
        </w:rPr>
        <w:t xml:space="preserve"> </w:t>
      </w:r>
      <w:r>
        <w:rPr>
          <w:i/>
          <w:spacing w:val="-2"/>
          <w:sz w:val="20"/>
        </w:rPr>
        <w:t>Welfare</w:t>
      </w:r>
    </w:p>
    <w:p w14:paraId="0B183681">
      <w:pPr>
        <w:jc w:val="both"/>
        <w:rPr>
          <w:i/>
          <w:sz w:val="20"/>
        </w:rPr>
        <w:sectPr>
          <w:pgSz w:w="10330" w:h="14580"/>
          <w:pgMar w:top="680" w:right="566" w:bottom="720" w:left="566" w:header="432" w:footer="534" w:gutter="0"/>
          <w:cols w:space="720" w:num="1"/>
        </w:sectPr>
      </w:pPr>
    </w:p>
    <w:p w14:paraId="545F5090">
      <w:pPr>
        <w:pStyle w:val="3"/>
        <w:spacing w:line="273" w:lineRule="auto"/>
        <w:ind w:left="910" w:right="911"/>
      </w:pPr>
      <w:r>
        <w:rPr>
          <w:spacing w:val="-6"/>
        </w:rPr>
        <w:t>TAMIL</w:t>
      </w:r>
      <w:r>
        <w:rPr>
          <w:spacing w:val="-17"/>
        </w:rPr>
        <w:t xml:space="preserve"> </w:t>
      </w:r>
      <w:r>
        <w:rPr>
          <w:spacing w:val="-6"/>
        </w:rPr>
        <w:t>NADU'S</w:t>
      </w:r>
      <w:r>
        <w:rPr>
          <w:spacing w:val="-17"/>
        </w:rPr>
        <w:t xml:space="preserve"> </w:t>
      </w:r>
      <w:r>
        <w:rPr>
          <w:spacing w:val="-6"/>
        </w:rPr>
        <w:t>ECONOMY:</w:t>
      </w:r>
      <w:r>
        <w:rPr>
          <w:spacing w:val="-16"/>
        </w:rPr>
        <w:t xml:space="preserve"> </w:t>
      </w:r>
      <w:r>
        <w:rPr>
          <w:spacing w:val="-6"/>
        </w:rPr>
        <w:t>BLUE</w:t>
      </w:r>
      <w:r>
        <w:rPr>
          <w:spacing w:val="-17"/>
        </w:rPr>
        <w:t xml:space="preserve"> </w:t>
      </w:r>
      <w:r>
        <w:rPr>
          <w:spacing w:val="-6"/>
        </w:rPr>
        <w:t>PRINT</w:t>
      </w:r>
      <w:r>
        <w:rPr>
          <w:spacing w:val="-16"/>
        </w:rPr>
        <w:t xml:space="preserve"> </w:t>
      </w:r>
      <w:r>
        <w:rPr>
          <w:spacing w:val="-6"/>
        </w:rPr>
        <w:t>FOR</w:t>
      </w:r>
      <w:r>
        <w:rPr>
          <w:spacing w:val="-17"/>
        </w:rPr>
        <w:t xml:space="preserve"> </w:t>
      </w:r>
      <w:r>
        <w:rPr>
          <w:spacing w:val="-6"/>
        </w:rPr>
        <w:t>INCLUSIVE</w:t>
      </w:r>
      <w:r>
        <w:rPr>
          <w:spacing w:val="-17"/>
        </w:rPr>
        <w:t xml:space="preserve"> </w:t>
      </w:r>
      <w:r>
        <w:rPr>
          <w:spacing w:val="-6"/>
        </w:rPr>
        <w:t xml:space="preserve">AND </w:t>
      </w:r>
      <w:r>
        <w:t>SUSTAINABLE IN INDIA</w:t>
      </w:r>
    </w:p>
    <w:p w14:paraId="16B1185A">
      <w:pPr>
        <w:spacing w:before="289" w:line="271" w:lineRule="auto"/>
        <w:ind w:left="5723" w:right="149" w:firstLine="1567"/>
        <w:jc w:val="right"/>
        <w:rPr>
          <w:i/>
          <w:sz w:val="20"/>
        </w:rPr>
      </w:pPr>
      <w:r>
        <w:rPr>
          <w:b/>
        </w:rPr>
        <w:t xml:space="preserve">Dr. S. Manavalan </w:t>
      </w:r>
      <w:r>
        <w:rPr>
          <w:i/>
          <w:spacing w:val="-2"/>
          <w:sz w:val="20"/>
        </w:rPr>
        <w:t>Guest</w:t>
      </w:r>
      <w:r>
        <w:rPr>
          <w:i/>
          <w:spacing w:val="-3"/>
          <w:sz w:val="20"/>
        </w:rPr>
        <w:t xml:space="preserve"> </w:t>
      </w:r>
      <w:r>
        <w:rPr>
          <w:i/>
          <w:spacing w:val="-2"/>
          <w:sz w:val="20"/>
        </w:rPr>
        <w:t>Lecture,</w:t>
      </w:r>
      <w:r>
        <w:rPr>
          <w:i/>
          <w:spacing w:val="-4"/>
          <w:sz w:val="20"/>
        </w:rPr>
        <w:t xml:space="preserve"> </w:t>
      </w:r>
      <w:r>
        <w:rPr>
          <w:i/>
          <w:spacing w:val="-2"/>
          <w:sz w:val="20"/>
        </w:rPr>
        <w:t>Department</w:t>
      </w:r>
      <w:r>
        <w:rPr>
          <w:i/>
          <w:spacing w:val="-4"/>
          <w:sz w:val="20"/>
        </w:rPr>
        <w:t xml:space="preserve"> </w:t>
      </w:r>
      <w:r>
        <w:rPr>
          <w:i/>
          <w:spacing w:val="-2"/>
          <w:sz w:val="20"/>
        </w:rPr>
        <w:t xml:space="preserve">of Economics </w:t>
      </w:r>
      <w:r>
        <w:rPr>
          <w:i/>
          <w:sz w:val="20"/>
        </w:rPr>
        <w:t>Government Arts College (A), Karur</w:t>
      </w:r>
    </w:p>
    <w:p w14:paraId="48C80F18">
      <w:pPr>
        <w:pStyle w:val="8"/>
        <w:spacing w:before="41"/>
        <w:rPr>
          <w:i/>
          <w:sz w:val="20"/>
        </w:rPr>
      </w:pPr>
    </w:p>
    <w:p w14:paraId="08749656">
      <w:pPr>
        <w:pStyle w:val="4"/>
      </w:pPr>
      <w:r>
        <w:rPr>
          <w:lang w:val="en-IN" w:eastAsia="en-IN"/>
        </w:rPr>
        <mc:AlternateContent>
          <mc:Choice Requires="wps">
            <w:drawing>
              <wp:anchor distT="0" distB="0" distL="0" distR="0" simplePos="0" relativeHeight="251813888"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62" name="Textbox 62"/>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4AB9E8C7">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62" o:spid="_x0000_s1026" o:spt="202" type="#_x0000_t202" style="position:absolute;left:0pt;margin-left:36pt;margin-top:15pt;height:65.7pt;width:33.4pt;mso-position-horizontal-relative:page;z-index:-251502592;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nCRHbLMBAAB1AwAADgAAAGRycy9lMm9Eb2MueG1srVPB&#10;btswDL0P6D8IujdO0qDIjDjF1mDDgGEb0O4DZFmKBViiKiqx8/ejZDsduksPu9gUST++9yjvHgbb&#10;sbMKaMBVfLVYcqachMa4Y8V/P3+53XKGUbhGdOBUxS8K+cP+5sOu96VaQwtdowIjEIdl7yvexujL&#10;okDZKitwAV45KmoIVkQ6hmPRBNETuu2K9XJ5X/QQGh9AKkTKHsYinxDDewBBayPVAeTJKhdH1KA6&#10;EUkStsYj32e2WisZf2qNKrKu4qQ05icNobhOz2K/E+UxCN8aOVEQ76HwRpMVxtHQK9RBRMFOwfwD&#10;ZY0MgKDjQoItRiHZEVKxWr7x5qkVXmUtZDX6q+n4/2Dlj/OvwExT8fs1Z05Y2vizGmINA6MM2dN7&#10;LKnryVNfHD7DQJdmziMlk+pBB5vepIdRncy9XM0lMCYpuVlvVluqSCpt7zZ3H7P5xevHPmD8qsCy&#10;FFQ80O6ypeL8HSMRoda5hQ6J1jg+RXGoh4lrDc2FqPa004rjy0kExVn3zZFp6QLMQZiDeg5C7B4h&#10;X5MkxcGnUwRt8uQ0YsSdJtM2MqHp5qR1/33OXa9/y/4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JwkR2yzAQAAdQMAAA4AAAAAAAAAAQAgAAAAJwEAAGRycy9lMm9Eb2MueG1sUEsFBgAAAAAG&#10;AAYAWQEAAEwFAAAAAA==&#10;">
                <v:fill on="f" focussize="0,0"/>
                <v:stroke on="f"/>
                <v:imagedata o:title=""/>
                <o:lock v:ext="edit" aspectratio="f"/>
                <v:textbox inset="0mm,0mm,0mm,0mm">
                  <w:txbxContent>
                    <w:p w14:paraId="4AB9E8C7">
                      <w:pPr>
                        <w:spacing w:line="1248" w:lineRule="exact"/>
                        <w:rPr>
                          <w:sz w:val="109"/>
                        </w:rPr>
                      </w:pPr>
                      <w:r>
                        <w:rPr>
                          <w:spacing w:val="-10"/>
                          <w:sz w:val="109"/>
                        </w:rPr>
                        <w:t>T</w:t>
                      </w:r>
                    </w:p>
                  </w:txbxContent>
                </v:textbox>
              </v:shape>
            </w:pict>
          </mc:Fallback>
        </mc:AlternateContent>
      </w:r>
      <w:r>
        <w:rPr>
          <w:spacing w:val="-2"/>
          <w:w w:val="115"/>
        </w:rPr>
        <w:t>ABSTRACT</w:t>
      </w:r>
    </w:p>
    <w:p w14:paraId="4B62A015">
      <w:pPr>
        <w:pStyle w:val="8"/>
        <w:spacing w:before="239" w:line="278" w:lineRule="auto"/>
        <w:ind w:left="824" w:right="148"/>
        <w:jc w:val="both"/>
      </w:pPr>
      <w:r>
        <w:rPr>
          <w:w w:val="105"/>
        </w:rPr>
        <w:t>amil</w:t>
      </w:r>
      <w:r>
        <w:rPr>
          <w:spacing w:val="-13"/>
          <w:w w:val="105"/>
        </w:rPr>
        <w:t xml:space="preserve"> </w:t>
      </w:r>
      <w:r>
        <w:rPr>
          <w:w w:val="105"/>
        </w:rPr>
        <w:t>Nadu</w:t>
      </w:r>
      <w:r>
        <w:rPr>
          <w:spacing w:val="-13"/>
          <w:w w:val="105"/>
        </w:rPr>
        <w:t xml:space="preserve"> </w:t>
      </w:r>
      <w:r>
        <w:rPr>
          <w:w w:val="105"/>
        </w:rPr>
        <w:t>also</w:t>
      </w:r>
      <w:r>
        <w:rPr>
          <w:spacing w:val="-13"/>
          <w:w w:val="105"/>
        </w:rPr>
        <w:t xml:space="preserve"> </w:t>
      </w:r>
      <w:r>
        <w:rPr>
          <w:w w:val="105"/>
        </w:rPr>
        <w:t>leads</w:t>
      </w:r>
      <w:r>
        <w:rPr>
          <w:spacing w:val="-12"/>
          <w:w w:val="105"/>
        </w:rPr>
        <w:t xml:space="preserve"> </w:t>
      </w:r>
      <w:r>
        <w:rPr>
          <w:w w:val="105"/>
        </w:rPr>
        <w:t>the</w:t>
      </w:r>
      <w:r>
        <w:rPr>
          <w:spacing w:val="-13"/>
          <w:w w:val="105"/>
        </w:rPr>
        <w:t xml:space="preserve"> </w:t>
      </w:r>
      <w:r>
        <w:rPr>
          <w:w w:val="105"/>
        </w:rPr>
        <w:t>nation</w:t>
      </w:r>
      <w:r>
        <w:rPr>
          <w:spacing w:val="-13"/>
          <w:w w:val="105"/>
        </w:rPr>
        <w:t xml:space="preserve"> </w:t>
      </w:r>
      <w:r>
        <w:rPr>
          <w:w w:val="105"/>
        </w:rPr>
        <w:t>in</w:t>
      </w:r>
      <w:r>
        <w:rPr>
          <w:spacing w:val="-13"/>
          <w:w w:val="105"/>
        </w:rPr>
        <w:t xml:space="preserve"> </w:t>
      </w:r>
      <w:r>
        <w:rPr>
          <w:w w:val="105"/>
        </w:rPr>
        <w:t>four-year</w:t>
      </w:r>
      <w:r>
        <w:rPr>
          <w:spacing w:val="-12"/>
          <w:w w:val="105"/>
        </w:rPr>
        <w:t xml:space="preserve"> </w:t>
      </w:r>
      <w:r>
        <w:rPr>
          <w:w w:val="105"/>
        </w:rPr>
        <w:t>average</w:t>
      </w:r>
      <w:r>
        <w:rPr>
          <w:spacing w:val="-13"/>
          <w:w w:val="105"/>
        </w:rPr>
        <w:t xml:space="preserve"> </w:t>
      </w:r>
      <w:r>
        <w:rPr>
          <w:w w:val="105"/>
        </w:rPr>
        <w:t>growth</w:t>
      </w:r>
      <w:r>
        <w:rPr>
          <w:spacing w:val="-13"/>
          <w:w w:val="105"/>
        </w:rPr>
        <w:t xml:space="preserve"> </w:t>
      </w:r>
      <w:r>
        <w:rPr>
          <w:w w:val="105"/>
        </w:rPr>
        <w:t>(2021-22</w:t>
      </w:r>
      <w:r>
        <w:rPr>
          <w:spacing w:val="-12"/>
          <w:w w:val="105"/>
        </w:rPr>
        <w:t xml:space="preserve"> </w:t>
      </w:r>
      <w:r>
        <w:rPr>
          <w:w w:val="105"/>
        </w:rPr>
        <w:t>to</w:t>
      </w:r>
      <w:r>
        <w:rPr>
          <w:spacing w:val="-13"/>
          <w:w w:val="105"/>
        </w:rPr>
        <w:t xml:space="preserve"> </w:t>
      </w:r>
      <w:r>
        <w:rPr>
          <w:w w:val="105"/>
        </w:rPr>
        <w:t>2024-25)</w:t>
      </w:r>
      <w:r>
        <w:rPr>
          <w:spacing w:val="-13"/>
          <w:w w:val="105"/>
        </w:rPr>
        <w:t xml:space="preserve"> </w:t>
      </w:r>
      <w:r>
        <w:rPr>
          <w:w w:val="105"/>
        </w:rPr>
        <w:t>of manufacturing with an impressive 9.4%, followed by Jharkhand (8.8%) and Karnataka</w:t>
      </w:r>
      <w:r>
        <w:rPr>
          <w:spacing w:val="-2"/>
          <w:w w:val="105"/>
        </w:rPr>
        <w:t xml:space="preserve"> </w:t>
      </w:r>
      <w:r>
        <w:rPr>
          <w:w w:val="105"/>
        </w:rPr>
        <w:t>(8.7%).</w:t>
      </w:r>
      <w:r>
        <w:rPr>
          <w:spacing w:val="-3"/>
          <w:w w:val="105"/>
        </w:rPr>
        <w:t xml:space="preserve"> </w:t>
      </w:r>
      <w:r>
        <w:rPr>
          <w:w w:val="105"/>
        </w:rPr>
        <w:t>However,</w:t>
      </w:r>
      <w:r>
        <w:rPr>
          <w:spacing w:val="-2"/>
          <w:w w:val="105"/>
        </w:rPr>
        <w:t xml:space="preserve"> </w:t>
      </w:r>
      <w:r>
        <w:rPr>
          <w:w w:val="105"/>
        </w:rPr>
        <w:t>in terms</w:t>
      </w:r>
      <w:r>
        <w:rPr>
          <w:spacing w:val="-2"/>
          <w:w w:val="105"/>
        </w:rPr>
        <w:t xml:space="preserve"> </w:t>
      </w:r>
      <w:r>
        <w:rPr>
          <w:w w:val="105"/>
        </w:rPr>
        <w:t>of</w:t>
      </w:r>
      <w:r>
        <w:rPr>
          <w:spacing w:val="-3"/>
          <w:w w:val="105"/>
        </w:rPr>
        <w:t xml:space="preserve"> </w:t>
      </w:r>
      <w:r>
        <w:rPr>
          <w:w w:val="105"/>
        </w:rPr>
        <w:t>four-year</w:t>
      </w:r>
      <w:r>
        <w:rPr>
          <w:spacing w:val="-3"/>
          <w:w w:val="105"/>
        </w:rPr>
        <w:t xml:space="preserve"> </w:t>
      </w:r>
      <w:r>
        <w:rPr>
          <w:w w:val="105"/>
        </w:rPr>
        <w:t>average</w:t>
      </w:r>
      <w:r>
        <w:rPr>
          <w:spacing w:val="-1"/>
          <w:w w:val="105"/>
        </w:rPr>
        <w:t xml:space="preserve"> </w:t>
      </w:r>
      <w:r>
        <w:rPr>
          <w:w w:val="105"/>
        </w:rPr>
        <w:t>real</w:t>
      </w:r>
      <w:r>
        <w:rPr>
          <w:spacing w:val="-1"/>
          <w:w w:val="105"/>
        </w:rPr>
        <w:t xml:space="preserve"> </w:t>
      </w:r>
      <w:r>
        <w:rPr>
          <w:w w:val="105"/>
        </w:rPr>
        <w:t>GSDP</w:t>
      </w:r>
      <w:r>
        <w:rPr>
          <w:spacing w:val="-1"/>
          <w:w w:val="105"/>
        </w:rPr>
        <w:t xml:space="preserve"> </w:t>
      </w:r>
      <w:r>
        <w:rPr>
          <w:w w:val="105"/>
        </w:rPr>
        <w:t>growth,</w:t>
      </w:r>
      <w:r>
        <w:rPr>
          <w:spacing w:val="-2"/>
          <w:w w:val="105"/>
        </w:rPr>
        <w:t xml:space="preserve"> </w:t>
      </w:r>
      <w:r>
        <w:rPr>
          <w:spacing w:val="-4"/>
          <w:w w:val="105"/>
        </w:rPr>
        <w:t>Tamil</w:t>
      </w:r>
    </w:p>
    <w:p w14:paraId="1BD54D3E">
      <w:pPr>
        <w:pStyle w:val="8"/>
        <w:spacing w:before="5" w:line="278" w:lineRule="auto"/>
        <w:ind w:left="153" w:right="147"/>
        <w:jc w:val="both"/>
      </w:pPr>
      <w:r>
        <w:rPr>
          <w:w w:val="105"/>
        </w:rPr>
        <w:t>Nadu ranks sixth at 8.6%.Tamil Nadu also leads the nation in four-year average growth (2021-22 to 2024-25) of manufacturing with an impressive 9.4%, followed by Jharkhand (8.8%) and Karnataka (8.7%). However, in terms of four-year average real GSDP growth, Tamil</w:t>
      </w:r>
      <w:r>
        <w:rPr>
          <w:spacing w:val="-6"/>
          <w:w w:val="105"/>
        </w:rPr>
        <w:t xml:space="preserve"> </w:t>
      </w:r>
      <w:r>
        <w:rPr>
          <w:w w:val="105"/>
        </w:rPr>
        <w:t>Nadu</w:t>
      </w:r>
      <w:r>
        <w:rPr>
          <w:spacing w:val="-8"/>
          <w:w w:val="105"/>
        </w:rPr>
        <w:t xml:space="preserve"> </w:t>
      </w:r>
      <w:r>
        <w:rPr>
          <w:w w:val="105"/>
        </w:rPr>
        <w:t>ranks</w:t>
      </w:r>
      <w:r>
        <w:rPr>
          <w:spacing w:val="-7"/>
          <w:w w:val="105"/>
        </w:rPr>
        <w:t xml:space="preserve"> </w:t>
      </w:r>
      <w:r>
        <w:rPr>
          <w:w w:val="105"/>
        </w:rPr>
        <w:t>sixth</w:t>
      </w:r>
      <w:r>
        <w:rPr>
          <w:spacing w:val="-8"/>
          <w:w w:val="105"/>
        </w:rPr>
        <w:t xml:space="preserve"> </w:t>
      </w:r>
      <w:r>
        <w:rPr>
          <w:w w:val="105"/>
        </w:rPr>
        <w:t>at</w:t>
      </w:r>
      <w:r>
        <w:rPr>
          <w:spacing w:val="-7"/>
          <w:w w:val="105"/>
        </w:rPr>
        <w:t xml:space="preserve"> </w:t>
      </w:r>
      <w:r>
        <w:rPr>
          <w:w w:val="105"/>
        </w:rPr>
        <w:t>8.6%.In</w:t>
      </w:r>
      <w:r>
        <w:rPr>
          <w:spacing w:val="-8"/>
          <w:w w:val="105"/>
        </w:rPr>
        <w:t xml:space="preserve"> </w:t>
      </w:r>
      <w:r>
        <w:rPr>
          <w:w w:val="105"/>
        </w:rPr>
        <w:t>2010-11,</w:t>
      </w:r>
      <w:r>
        <w:rPr>
          <w:spacing w:val="-7"/>
          <w:w w:val="105"/>
        </w:rPr>
        <w:t xml:space="preserve"> </w:t>
      </w:r>
      <w:r>
        <w:rPr>
          <w:w w:val="105"/>
        </w:rPr>
        <w:t>the</w:t>
      </w:r>
      <w:r>
        <w:rPr>
          <w:spacing w:val="-7"/>
          <w:w w:val="105"/>
        </w:rPr>
        <w:t xml:space="preserve"> </w:t>
      </w:r>
      <w:r>
        <w:rPr>
          <w:w w:val="105"/>
        </w:rPr>
        <w:t>State</w:t>
      </w:r>
      <w:r>
        <w:rPr>
          <w:spacing w:val="-7"/>
          <w:w w:val="105"/>
        </w:rPr>
        <w:t xml:space="preserve"> </w:t>
      </w:r>
      <w:r>
        <w:rPr>
          <w:w w:val="105"/>
        </w:rPr>
        <w:t>registered</w:t>
      </w:r>
      <w:r>
        <w:rPr>
          <w:spacing w:val="-7"/>
          <w:w w:val="105"/>
        </w:rPr>
        <w:t xml:space="preserve"> </w:t>
      </w:r>
      <w:r>
        <w:rPr>
          <w:w w:val="105"/>
        </w:rPr>
        <w:t>13.12%.</w:t>
      </w:r>
      <w:r>
        <w:rPr>
          <w:spacing w:val="-7"/>
          <w:w w:val="105"/>
        </w:rPr>
        <w:t xml:space="preserve"> </w:t>
      </w:r>
      <w:r>
        <w:rPr>
          <w:w w:val="105"/>
        </w:rPr>
        <w:t>Coincidentally,</w:t>
      </w:r>
      <w:r>
        <w:rPr>
          <w:spacing w:val="-7"/>
          <w:w w:val="105"/>
        </w:rPr>
        <w:t xml:space="preserve"> </w:t>
      </w:r>
      <w:r>
        <w:rPr>
          <w:w w:val="105"/>
        </w:rPr>
        <w:t>on both occasions, the DMK was in power. The latest revised estimates were prepared as on August 1, 2025. Fifteen years ago, the base year was 2004-05, whereas it is 2011-12 now. About five months ago, when the State-wise advance estimates were made public, Tamil Nadu’s real economic growth was 9.69%. The latest figure marks an increase of about 1.5 percentage points. Apart from having finished the topper, Tamil Nadu has accomplished what</w:t>
      </w:r>
      <w:r>
        <w:rPr>
          <w:spacing w:val="-11"/>
          <w:w w:val="105"/>
        </w:rPr>
        <w:t xml:space="preserve"> </w:t>
      </w:r>
      <w:r>
        <w:rPr>
          <w:w w:val="105"/>
        </w:rPr>
        <w:t>no</w:t>
      </w:r>
      <w:r>
        <w:rPr>
          <w:spacing w:val="-10"/>
          <w:w w:val="105"/>
        </w:rPr>
        <w:t xml:space="preserve"> </w:t>
      </w:r>
      <w:r>
        <w:rPr>
          <w:w w:val="105"/>
        </w:rPr>
        <w:t>other</w:t>
      </w:r>
      <w:r>
        <w:rPr>
          <w:spacing w:val="-10"/>
          <w:w w:val="105"/>
        </w:rPr>
        <w:t xml:space="preserve"> </w:t>
      </w:r>
      <w:r>
        <w:rPr>
          <w:w w:val="105"/>
        </w:rPr>
        <w:t>State</w:t>
      </w:r>
      <w:r>
        <w:rPr>
          <w:spacing w:val="-11"/>
          <w:w w:val="105"/>
        </w:rPr>
        <w:t xml:space="preserve"> </w:t>
      </w:r>
      <w:r>
        <w:rPr>
          <w:w w:val="105"/>
        </w:rPr>
        <w:t>has</w:t>
      </w:r>
      <w:r>
        <w:rPr>
          <w:spacing w:val="-11"/>
          <w:w w:val="105"/>
        </w:rPr>
        <w:t xml:space="preserve"> </w:t>
      </w:r>
      <w:r>
        <w:rPr>
          <w:w w:val="105"/>
        </w:rPr>
        <w:t>done</w:t>
      </w:r>
      <w:r>
        <w:rPr>
          <w:spacing w:val="-7"/>
          <w:w w:val="105"/>
        </w:rPr>
        <w:t xml:space="preserve"> </w:t>
      </w:r>
      <w:r>
        <w:rPr>
          <w:w w:val="105"/>
        </w:rPr>
        <w:t>—</w:t>
      </w:r>
      <w:r>
        <w:rPr>
          <w:spacing w:val="-11"/>
          <w:w w:val="105"/>
        </w:rPr>
        <w:t xml:space="preserve"> </w:t>
      </w:r>
      <w:r>
        <w:rPr>
          <w:w w:val="105"/>
        </w:rPr>
        <w:t>recording</w:t>
      </w:r>
      <w:r>
        <w:rPr>
          <w:spacing w:val="-10"/>
          <w:w w:val="105"/>
        </w:rPr>
        <w:t xml:space="preserve"> </w:t>
      </w:r>
      <w:r>
        <w:rPr>
          <w:w w:val="105"/>
        </w:rPr>
        <w:t>the</w:t>
      </w:r>
      <w:r>
        <w:rPr>
          <w:spacing w:val="-9"/>
          <w:w w:val="105"/>
        </w:rPr>
        <w:t xml:space="preserve"> </w:t>
      </w:r>
      <w:r>
        <w:rPr>
          <w:w w:val="105"/>
        </w:rPr>
        <w:t>double-digit</w:t>
      </w:r>
      <w:r>
        <w:rPr>
          <w:spacing w:val="-9"/>
          <w:w w:val="105"/>
        </w:rPr>
        <w:t xml:space="preserve"> </w:t>
      </w:r>
      <w:r>
        <w:rPr>
          <w:w w:val="105"/>
        </w:rPr>
        <w:t>growth.</w:t>
      </w:r>
      <w:r>
        <w:rPr>
          <w:spacing w:val="-9"/>
          <w:w w:val="105"/>
        </w:rPr>
        <w:t xml:space="preserve"> </w:t>
      </w:r>
      <w:r>
        <w:rPr>
          <w:w w:val="105"/>
        </w:rPr>
        <w:t>It</w:t>
      </w:r>
      <w:r>
        <w:rPr>
          <w:spacing w:val="-9"/>
          <w:w w:val="105"/>
        </w:rPr>
        <w:t xml:space="preserve"> </w:t>
      </w:r>
      <w:r>
        <w:rPr>
          <w:w w:val="105"/>
        </w:rPr>
        <w:t>may</w:t>
      </w:r>
      <w:r>
        <w:rPr>
          <w:spacing w:val="-12"/>
          <w:w w:val="105"/>
        </w:rPr>
        <w:t xml:space="preserve"> </w:t>
      </w:r>
      <w:r>
        <w:rPr>
          <w:w w:val="105"/>
        </w:rPr>
        <w:t>be</w:t>
      </w:r>
      <w:r>
        <w:rPr>
          <w:spacing w:val="-9"/>
          <w:w w:val="105"/>
        </w:rPr>
        <w:t xml:space="preserve"> </w:t>
      </w:r>
      <w:r>
        <w:rPr>
          <w:w w:val="105"/>
        </w:rPr>
        <w:t>noted</w:t>
      </w:r>
      <w:r>
        <w:rPr>
          <w:spacing w:val="-10"/>
          <w:w w:val="105"/>
        </w:rPr>
        <w:t xml:space="preserve"> </w:t>
      </w:r>
      <w:r>
        <w:rPr>
          <w:w w:val="105"/>
        </w:rPr>
        <w:t>that</w:t>
      </w:r>
      <w:r>
        <w:rPr>
          <w:spacing w:val="-9"/>
          <w:w w:val="105"/>
        </w:rPr>
        <w:t xml:space="preserve"> </w:t>
      </w:r>
      <w:r>
        <w:rPr>
          <w:w w:val="105"/>
        </w:rPr>
        <w:t xml:space="preserve">the </w:t>
      </w:r>
      <w:r>
        <w:t xml:space="preserve">data for six States — Goa, Gujarat, and four northeastern States — have not been made public yet, apart from those for two Union Territories.In fact, the figures exceeded the forecast made </w:t>
      </w:r>
      <w:r>
        <w:rPr>
          <w:w w:val="105"/>
        </w:rPr>
        <w:t>in the Tamil Nadu Budget presented early this year. The State government was modest in projecting</w:t>
      </w:r>
      <w:r>
        <w:rPr>
          <w:spacing w:val="-6"/>
          <w:w w:val="105"/>
        </w:rPr>
        <w:t xml:space="preserve"> </w:t>
      </w:r>
      <w:r>
        <w:rPr>
          <w:w w:val="105"/>
        </w:rPr>
        <w:t>Tamil</w:t>
      </w:r>
      <w:r>
        <w:rPr>
          <w:spacing w:val="-6"/>
          <w:w w:val="105"/>
        </w:rPr>
        <w:t xml:space="preserve"> </w:t>
      </w:r>
      <w:r>
        <w:rPr>
          <w:w w:val="105"/>
        </w:rPr>
        <w:t>Nadu’s</w:t>
      </w:r>
      <w:r>
        <w:rPr>
          <w:spacing w:val="-8"/>
          <w:w w:val="105"/>
        </w:rPr>
        <w:t xml:space="preserve"> </w:t>
      </w:r>
      <w:r>
        <w:rPr>
          <w:w w:val="105"/>
        </w:rPr>
        <w:t>nominal</w:t>
      </w:r>
      <w:r>
        <w:rPr>
          <w:spacing w:val="-8"/>
          <w:w w:val="105"/>
        </w:rPr>
        <w:t xml:space="preserve"> </w:t>
      </w:r>
      <w:r>
        <w:rPr>
          <w:w w:val="105"/>
        </w:rPr>
        <w:t>Gross</w:t>
      </w:r>
      <w:r>
        <w:rPr>
          <w:spacing w:val="-6"/>
          <w:w w:val="105"/>
        </w:rPr>
        <w:t xml:space="preserve"> </w:t>
      </w:r>
      <w:r>
        <w:rPr>
          <w:w w:val="105"/>
        </w:rPr>
        <w:t>State</w:t>
      </w:r>
      <w:r>
        <w:rPr>
          <w:spacing w:val="-8"/>
          <w:w w:val="105"/>
        </w:rPr>
        <w:t xml:space="preserve"> </w:t>
      </w:r>
      <w:r>
        <w:rPr>
          <w:w w:val="105"/>
        </w:rPr>
        <w:t>Domestic</w:t>
      </w:r>
      <w:r>
        <w:rPr>
          <w:spacing w:val="-7"/>
          <w:w w:val="105"/>
        </w:rPr>
        <w:t xml:space="preserve"> </w:t>
      </w:r>
      <w:r>
        <w:rPr>
          <w:w w:val="105"/>
        </w:rPr>
        <w:t>Product</w:t>
      </w:r>
      <w:r>
        <w:rPr>
          <w:spacing w:val="-8"/>
          <w:w w:val="105"/>
        </w:rPr>
        <w:t xml:space="preserve"> </w:t>
      </w:r>
      <w:r>
        <w:rPr>
          <w:w w:val="105"/>
        </w:rPr>
        <w:t>(GSDP)</w:t>
      </w:r>
      <w:r>
        <w:rPr>
          <w:spacing w:val="-3"/>
          <w:w w:val="105"/>
        </w:rPr>
        <w:t xml:space="preserve"> </w:t>
      </w:r>
      <w:r>
        <w:rPr>
          <w:w w:val="105"/>
        </w:rPr>
        <w:t>to</w:t>
      </w:r>
      <w:r>
        <w:rPr>
          <w:spacing w:val="-6"/>
          <w:w w:val="105"/>
        </w:rPr>
        <w:t xml:space="preserve"> </w:t>
      </w:r>
      <w:r>
        <w:rPr>
          <w:w w:val="105"/>
        </w:rPr>
        <w:t>grow</w:t>
      </w:r>
      <w:r>
        <w:rPr>
          <w:spacing w:val="-6"/>
          <w:w w:val="105"/>
        </w:rPr>
        <w:t xml:space="preserve"> </w:t>
      </w:r>
      <w:r>
        <w:rPr>
          <w:w w:val="105"/>
        </w:rPr>
        <w:t>at</w:t>
      </w:r>
      <w:r>
        <w:rPr>
          <w:spacing w:val="-8"/>
          <w:w w:val="105"/>
        </w:rPr>
        <w:t xml:space="preserve"> </w:t>
      </w:r>
      <w:r>
        <w:rPr>
          <w:w w:val="105"/>
        </w:rPr>
        <w:t>14.5%</w:t>
      </w:r>
      <w:r>
        <w:rPr>
          <w:spacing w:val="-9"/>
          <w:w w:val="105"/>
        </w:rPr>
        <w:t xml:space="preserve"> </w:t>
      </w:r>
      <w:r>
        <w:rPr>
          <w:w w:val="105"/>
        </w:rPr>
        <w:t>in 2024-25,</w:t>
      </w:r>
      <w:r>
        <w:rPr>
          <w:spacing w:val="-2"/>
          <w:w w:val="105"/>
        </w:rPr>
        <w:t xml:space="preserve"> </w:t>
      </w:r>
      <w:r>
        <w:rPr>
          <w:w w:val="105"/>
        </w:rPr>
        <w:t>with real</w:t>
      </w:r>
      <w:r>
        <w:rPr>
          <w:spacing w:val="-1"/>
          <w:w w:val="105"/>
        </w:rPr>
        <w:t xml:space="preserve"> </w:t>
      </w:r>
      <w:r>
        <w:rPr>
          <w:w w:val="105"/>
        </w:rPr>
        <w:t>growth</w:t>
      </w:r>
      <w:r>
        <w:rPr>
          <w:spacing w:val="-1"/>
          <w:w w:val="105"/>
        </w:rPr>
        <w:t xml:space="preserve"> </w:t>
      </w:r>
      <w:r>
        <w:rPr>
          <w:w w:val="105"/>
        </w:rPr>
        <w:t>put</w:t>
      </w:r>
      <w:r>
        <w:rPr>
          <w:spacing w:val="-2"/>
          <w:w w:val="105"/>
        </w:rPr>
        <w:t xml:space="preserve"> </w:t>
      </w:r>
      <w:r>
        <w:rPr>
          <w:w w:val="105"/>
        </w:rPr>
        <w:t>at</w:t>
      </w:r>
      <w:r>
        <w:rPr>
          <w:spacing w:val="-2"/>
          <w:w w:val="105"/>
        </w:rPr>
        <w:t xml:space="preserve"> </w:t>
      </w:r>
      <w:r>
        <w:rPr>
          <w:w w:val="105"/>
        </w:rPr>
        <w:t>9%</w:t>
      </w:r>
      <w:r>
        <w:rPr>
          <w:spacing w:val="-4"/>
          <w:w w:val="105"/>
        </w:rPr>
        <w:t xml:space="preserve"> </w:t>
      </w:r>
      <w:r>
        <w:rPr>
          <w:w w:val="105"/>
        </w:rPr>
        <w:t>and</w:t>
      </w:r>
      <w:r>
        <w:rPr>
          <w:spacing w:val="-4"/>
          <w:w w:val="105"/>
        </w:rPr>
        <w:t xml:space="preserve"> </w:t>
      </w:r>
      <w:r>
        <w:rPr>
          <w:w w:val="105"/>
        </w:rPr>
        <w:t>an</w:t>
      </w:r>
      <w:r>
        <w:rPr>
          <w:spacing w:val="-3"/>
          <w:w w:val="105"/>
        </w:rPr>
        <w:t xml:space="preserve"> </w:t>
      </w:r>
      <w:r>
        <w:rPr>
          <w:w w:val="105"/>
        </w:rPr>
        <w:t>average</w:t>
      </w:r>
      <w:r>
        <w:rPr>
          <w:spacing w:val="-2"/>
          <w:w w:val="105"/>
        </w:rPr>
        <w:t xml:space="preserve"> </w:t>
      </w:r>
      <w:r>
        <w:rPr>
          <w:w w:val="105"/>
        </w:rPr>
        <w:t>inflation</w:t>
      </w:r>
      <w:r>
        <w:rPr>
          <w:spacing w:val="-3"/>
          <w:w w:val="105"/>
        </w:rPr>
        <w:t xml:space="preserve"> </w:t>
      </w:r>
      <w:r>
        <w:rPr>
          <w:w w:val="105"/>
        </w:rPr>
        <w:t>of</w:t>
      </w:r>
      <w:r>
        <w:rPr>
          <w:spacing w:val="-2"/>
          <w:w w:val="105"/>
        </w:rPr>
        <w:t xml:space="preserve"> </w:t>
      </w:r>
      <w:r>
        <w:rPr>
          <w:w w:val="105"/>
        </w:rPr>
        <w:t>5%.</w:t>
      </w:r>
      <w:r>
        <w:rPr>
          <w:spacing w:val="-3"/>
          <w:w w:val="105"/>
        </w:rPr>
        <w:t xml:space="preserve"> </w:t>
      </w:r>
      <w:r>
        <w:rPr>
          <w:w w:val="105"/>
        </w:rPr>
        <w:t>But</w:t>
      </w:r>
      <w:r>
        <w:rPr>
          <w:spacing w:val="-2"/>
          <w:w w:val="105"/>
        </w:rPr>
        <w:t xml:space="preserve"> </w:t>
      </w:r>
      <w:r>
        <w:rPr>
          <w:w w:val="105"/>
        </w:rPr>
        <w:t>the</w:t>
      </w:r>
      <w:r>
        <w:rPr>
          <w:spacing w:val="-2"/>
          <w:w w:val="105"/>
        </w:rPr>
        <w:t xml:space="preserve"> </w:t>
      </w:r>
      <w:r>
        <w:rPr>
          <w:w w:val="105"/>
        </w:rPr>
        <w:t>real</w:t>
      </w:r>
      <w:r>
        <w:rPr>
          <w:spacing w:val="-2"/>
          <w:w w:val="105"/>
        </w:rPr>
        <w:t xml:space="preserve"> </w:t>
      </w:r>
      <w:r>
        <w:rPr>
          <w:w w:val="105"/>
        </w:rPr>
        <w:t>growth</w:t>
      </w:r>
      <w:r>
        <w:rPr>
          <w:spacing w:val="-3"/>
          <w:w w:val="105"/>
        </w:rPr>
        <w:t xml:space="preserve"> </w:t>
      </w:r>
      <w:r>
        <w:rPr>
          <w:w w:val="105"/>
        </w:rPr>
        <w:t xml:space="preserve">is higher by nearly 2.2%. At constant prices (base year: 2011-12), Tamil Nadu’s GSDP is </w:t>
      </w:r>
      <w:r>
        <w:t xml:space="preserve">estimated at </w:t>
      </w:r>
      <w:r>
        <w:rPr>
          <w:rFonts w:ascii="Tahoma" w:hAnsi="Tahoma"/>
        </w:rPr>
        <w:t>₹</w:t>
      </w:r>
      <w:r>
        <w:t xml:space="preserve">17,32,189 crore for 2024-25, up from </w:t>
      </w:r>
      <w:r>
        <w:rPr>
          <w:rFonts w:ascii="Tahoma" w:hAnsi="Tahoma"/>
        </w:rPr>
        <w:t>₹</w:t>
      </w:r>
      <w:r>
        <w:t>15,57,821 crore in 2023-24.</w:t>
      </w:r>
    </w:p>
    <w:p w14:paraId="6F9DD84C">
      <w:pPr>
        <w:pStyle w:val="8"/>
        <w:spacing w:line="278" w:lineRule="auto"/>
        <w:jc w:val="both"/>
        <w:sectPr>
          <w:pgSz w:w="10330" w:h="14580"/>
          <w:pgMar w:top="680" w:right="566" w:bottom="720" w:left="566" w:header="432" w:footer="534" w:gutter="0"/>
          <w:cols w:space="720" w:num="1"/>
        </w:sectPr>
      </w:pPr>
    </w:p>
    <w:p w14:paraId="7D774386">
      <w:pPr>
        <w:pStyle w:val="3"/>
        <w:ind w:left="-1" w:right="1"/>
      </w:pPr>
      <w:r>
        <w:rPr>
          <w:spacing w:val="-12"/>
        </w:rPr>
        <w:t>DEVELOPING</w:t>
      </w:r>
      <w:r>
        <w:rPr>
          <w:spacing w:val="-1"/>
        </w:rPr>
        <w:t xml:space="preserve"> </w:t>
      </w:r>
      <w:r>
        <w:rPr>
          <w:spacing w:val="-12"/>
        </w:rPr>
        <w:t>TAMIL</w:t>
      </w:r>
      <w:r>
        <w:rPr>
          <w:spacing w:val="-1"/>
        </w:rPr>
        <w:t xml:space="preserve"> </w:t>
      </w:r>
      <w:r>
        <w:rPr>
          <w:spacing w:val="-12"/>
        </w:rPr>
        <w:t>NADU</w:t>
      </w:r>
      <w:r>
        <w:rPr>
          <w:spacing w:val="-2"/>
        </w:rPr>
        <w:t xml:space="preserve"> </w:t>
      </w:r>
      <w:r>
        <w:rPr>
          <w:spacing w:val="-12"/>
        </w:rPr>
        <w:t>ECONOMY</w:t>
      </w:r>
    </w:p>
    <w:p w14:paraId="0360DDEE">
      <w:pPr>
        <w:pStyle w:val="5"/>
        <w:spacing w:before="332"/>
        <w:ind w:right="148"/>
      </w:pPr>
      <w:r>
        <w:t>Mr.</w:t>
      </w:r>
      <w:r>
        <w:rPr>
          <w:spacing w:val="19"/>
        </w:rPr>
        <w:t xml:space="preserve"> </w:t>
      </w:r>
      <w:r>
        <w:t>P.</w:t>
      </w:r>
      <w:r>
        <w:rPr>
          <w:spacing w:val="18"/>
        </w:rPr>
        <w:t xml:space="preserve"> </w:t>
      </w:r>
      <w:r>
        <w:rPr>
          <w:spacing w:val="-2"/>
        </w:rPr>
        <w:t>Pradeep</w:t>
      </w:r>
    </w:p>
    <w:p w14:paraId="4947CB3D">
      <w:pPr>
        <w:spacing w:before="29" w:line="273" w:lineRule="auto"/>
        <w:ind w:left="4924" w:right="151" w:firstLine="2686"/>
        <w:jc w:val="right"/>
        <w:rPr>
          <w:i/>
          <w:sz w:val="20"/>
        </w:rPr>
      </w:pPr>
      <w:r>
        <w:rPr>
          <w:i/>
          <w:sz w:val="20"/>
        </w:rPr>
        <w:t>III</w:t>
      </w:r>
      <w:r>
        <w:rPr>
          <w:i/>
          <w:spacing w:val="-4"/>
          <w:sz w:val="20"/>
        </w:rPr>
        <w:t xml:space="preserve"> </w:t>
      </w:r>
      <w:r>
        <w:rPr>
          <w:i/>
          <w:sz w:val="20"/>
        </w:rPr>
        <w:t>BA</w:t>
      </w:r>
      <w:r>
        <w:rPr>
          <w:i/>
          <w:spacing w:val="-4"/>
          <w:sz w:val="20"/>
        </w:rPr>
        <w:t xml:space="preserve"> </w:t>
      </w:r>
      <w:r>
        <w:rPr>
          <w:i/>
          <w:sz w:val="20"/>
        </w:rPr>
        <w:t>Economics St.</w:t>
      </w:r>
      <w:r>
        <w:rPr>
          <w:i/>
          <w:spacing w:val="-4"/>
          <w:sz w:val="20"/>
        </w:rPr>
        <w:t xml:space="preserve"> </w:t>
      </w:r>
      <w:r>
        <w:rPr>
          <w:i/>
          <w:sz w:val="20"/>
        </w:rPr>
        <w:t>Joseph’s</w:t>
      </w:r>
      <w:r>
        <w:rPr>
          <w:i/>
          <w:spacing w:val="-4"/>
          <w:sz w:val="20"/>
        </w:rPr>
        <w:t xml:space="preserve"> </w:t>
      </w:r>
      <w:r>
        <w:rPr>
          <w:i/>
          <w:sz w:val="20"/>
        </w:rPr>
        <w:t>College</w:t>
      </w:r>
      <w:r>
        <w:rPr>
          <w:i/>
          <w:spacing w:val="-4"/>
          <w:sz w:val="20"/>
        </w:rPr>
        <w:t xml:space="preserve"> </w:t>
      </w:r>
      <w:r>
        <w:rPr>
          <w:i/>
          <w:sz w:val="20"/>
        </w:rPr>
        <w:t>(Autonomous),</w:t>
      </w:r>
      <w:r>
        <w:rPr>
          <w:i/>
          <w:spacing w:val="-5"/>
          <w:sz w:val="20"/>
        </w:rPr>
        <w:t xml:space="preserve"> </w:t>
      </w:r>
      <w:r>
        <w:rPr>
          <w:i/>
          <w:spacing w:val="-2"/>
          <w:sz w:val="20"/>
        </w:rPr>
        <w:t>Tiruchirappalli</w:t>
      </w:r>
    </w:p>
    <w:p w14:paraId="2936CB15">
      <w:pPr>
        <w:spacing w:line="230" w:lineRule="exact"/>
        <w:ind w:left="153" w:right="152"/>
        <w:jc w:val="right"/>
        <w:rPr>
          <w:i/>
          <w:sz w:val="20"/>
        </w:rPr>
      </w:pPr>
      <w:r>
        <w:fldChar w:fldCharType="begin"/>
      </w:r>
      <w:r>
        <w:instrText xml:space="preserve"> HYPERLINK "mailto:pp8084806@gmail.com" \h </w:instrText>
      </w:r>
      <w:r>
        <w:fldChar w:fldCharType="separate"/>
      </w:r>
      <w:r>
        <w:rPr>
          <w:i/>
          <w:spacing w:val="-2"/>
          <w:sz w:val="20"/>
        </w:rPr>
        <w:t>pp8084806@gmail.com</w:t>
      </w:r>
      <w:r>
        <w:rPr>
          <w:i/>
          <w:spacing w:val="-2"/>
          <w:sz w:val="20"/>
        </w:rPr>
        <w:fldChar w:fldCharType="end"/>
      </w:r>
    </w:p>
    <w:p w14:paraId="23F1E1AD">
      <w:pPr>
        <w:pStyle w:val="8"/>
        <w:spacing w:before="64"/>
        <w:rPr>
          <w:i/>
          <w:sz w:val="20"/>
        </w:rPr>
      </w:pPr>
    </w:p>
    <w:p w14:paraId="7D828AF7">
      <w:pPr>
        <w:pStyle w:val="4"/>
      </w:pPr>
      <w:r>
        <w:rPr>
          <w:lang w:val="en-IN" w:eastAsia="en-IN"/>
        </w:rPr>
        <mc:AlternateContent>
          <mc:Choice Requires="wps">
            <w:drawing>
              <wp:anchor distT="0" distB="0" distL="0" distR="0" simplePos="0" relativeHeight="251814912" behindDoc="1" locked="0" layoutInCell="1" allowOverlap="1">
                <wp:simplePos x="0" y="0"/>
                <wp:positionH relativeFrom="page">
                  <wp:posOffset>457200</wp:posOffset>
                </wp:positionH>
                <wp:positionV relativeFrom="paragraph">
                  <wp:posOffset>188595</wp:posOffset>
                </wp:positionV>
                <wp:extent cx="648970" cy="827405"/>
                <wp:effectExtent l="0" t="0" r="0" b="0"/>
                <wp:wrapNone/>
                <wp:docPr id="63" name="Textbox 63"/>
                <wp:cNvGraphicFramePr/>
                <a:graphic xmlns:a="http://schemas.openxmlformats.org/drawingml/2006/main">
                  <a:graphicData uri="http://schemas.microsoft.com/office/word/2010/wordprocessingShape">
                    <wps:wsp>
                      <wps:cNvSpPr txBox="1"/>
                      <wps:spPr>
                        <a:xfrm>
                          <a:off x="0" y="0"/>
                          <a:ext cx="648970" cy="827405"/>
                        </a:xfrm>
                        <a:prstGeom prst="rect">
                          <a:avLst/>
                        </a:prstGeom>
                      </wps:spPr>
                      <wps:txbx>
                        <w:txbxContent>
                          <w:p w14:paraId="633A1E89">
                            <w:pPr>
                              <w:spacing w:line="1237" w:lineRule="exact"/>
                              <w:rPr>
                                <w:sz w:val="108"/>
                              </w:rPr>
                            </w:pPr>
                            <w:r>
                              <w:rPr>
                                <w:spacing w:val="-10"/>
                                <w:w w:val="115"/>
                                <w:sz w:val="108"/>
                              </w:rPr>
                              <w:t>M</w:t>
                            </w:r>
                          </w:p>
                        </w:txbxContent>
                      </wps:txbx>
                      <wps:bodyPr wrap="square" lIns="0" tIns="0" rIns="0" bIns="0" rtlCol="0">
                        <a:noAutofit/>
                      </wps:bodyPr>
                    </wps:wsp>
                  </a:graphicData>
                </a:graphic>
              </wp:anchor>
            </w:drawing>
          </mc:Choice>
          <mc:Fallback>
            <w:pict>
              <v:shape id="Textbox 63" o:spid="_x0000_s1026" o:spt="202" type="#_x0000_t202" style="position:absolute;left:0pt;margin-left:36pt;margin-top:14.85pt;height:65.15pt;width:51.1pt;mso-position-horizontal-relative:page;z-index:-251501568;mso-width-relative:page;mso-height-relative:page;" filled="f" stroked="f" coordsize="21600,21600" o:gfxdata="UEsDBAoAAAAAAIdO4kAAAAAAAAAAAAAAAAAEAAAAZHJzL1BLAwQUAAAACACHTuJAm/a/KtgAAAAJ&#10;AQAADwAAAGRycy9kb3ducmV2LnhtbE2PzWrDMBCE74W+g9hAbo0UE+zGsRxKaU+FEsc99ChbG1vE&#10;WrmW8tO3r3JKb7PMMvNNsb3agZ1x8saRhOVCAENqnTbUSfiq35+egfmgSKvBEUr4RQ/b8vGhULl2&#10;F6rwvA8diyHkcyWhD2HMOfdtj1b5hRuRondwk1UhnlPH9aQuMdwOPBEi5VYZig29GvG1x/a4P1kJ&#10;L99UvZmfz2ZXHSpT12tBH+lRyvlsKTbAAl7D/Rlu+BEdysjUuBNpzwYJWRKnBAnJOgN287NVAqyJ&#10;IhUCeFnw/wvKP1BLAwQUAAAACACHTuJAuanElbMBAAB1AwAADgAAAGRycy9lMm9Eb2MueG1srVPB&#10;jtMwEL0j8Q+W7zTZsnRL1HQFVCAkBEi7fIDj2I2l2GM8bpP+PWMn6aLlsgcuznhm/Gbem8nufrQ9&#10;O6uABlzNb1YlZ8pJaI071vzX4+c3W84wCteKHpyq+UUhv9+/frUbfKXW0EHfqsAIxGE1+Jp3Mfqq&#10;KFB2ygpcgVeOghqCFZGu4Vi0QQyEbvtiXZabYoDQ+gBSIZL3MAX5jBheAghaG6kOIE9WuTihBtWL&#10;SJSwMx75PnertZLxh9aoIutrTkxjPqkI2U06i/1OVMcgfGfk3IJ4SQvPOFlhHBW9Qh1EFOwUzD9Q&#10;1sgACDquJNhiIpIVIRY35TNtHjrhVeZCUqO/io7/D1Z+P/8MzLQ137zlzAlLE39UY2xgZOQheQaP&#10;FWU9eMqL40cYaWkWP5IzsR51sOlLfBjFSdzLVVwCY5Kcm9vt+zuKSApt13e35buEUjw99gHjFwWW&#10;JaPmgWaXJRXnbxin1CWF3qW2pvLJimMzzr020F6o1YFmWnP8fRJBcdZ/dSRaWoDFCIvRLEaI/SfI&#10;a5KoOPhwiqBNrpxKTLhzZZpG7n3enDTuv+856+lv2f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m/a/KtgAAAAJAQAADwAAAAAAAAABACAAAAAiAAAAZHJzL2Rvd25yZXYueG1sUEsBAhQAFAAAAAgA&#10;h07iQLmpxJWzAQAAdQMAAA4AAAAAAAAAAQAgAAAAJwEAAGRycy9lMm9Eb2MueG1sUEsFBgAAAAAG&#10;AAYAWQEAAEwFAAAAAA==&#10;">
                <v:fill on="f" focussize="0,0"/>
                <v:stroke on="f"/>
                <v:imagedata o:title=""/>
                <o:lock v:ext="edit" aspectratio="f"/>
                <v:textbox inset="0mm,0mm,0mm,0mm">
                  <w:txbxContent>
                    <w:p w14:paraId="633A1E89">
                      <w:pPr>
                        <w:spacing w:line="1237" w:lineRule="exact"/>
                        <w:rPr>
                          <w:sz w:val="108"/>
                        </w:rPr>
                      </w:pPr>
                      <w:r>
                        <w:rPr>
                          <w:spacing w:val="-10"/>
                          <w:w w:val="115"/>
                          <w:sz w:val="108"/>
                        </w:rPr>
                        <w:t>M</w:t>
                      </w:r>
                    </w:p>
                  </w:txbxContent>
                </v:textbox>
              </v:shape>
            </w:pict>
          </mc:Fallback>
        </mc:AlternateContent>
      </w:r>
      <w:r>
        <w:rPr>
          <w:spacing w:val="-2"/>
          <w:w w:val="115"/>
        </w:rPr>
        <w:t>ABSTRACT</w:t>
      </w:r>
    </w:p>
    <w:p w14:paraId="0A0EA65D">
      <w:pPr>
        <w:pStyle w:val="8"/>
        <w:spacing w:before="239" w:line="280" w:lineRule="auto"/>
        <w:ind w:left="1176" w:right="149"/>
        <w:jc w:val="both"/>
      </w:pPr>
      <w:r>
        <w:rPr>
          <w:w w:val="105"/>
        </w:rPr>
        <w:t xml:space="preserve">SMEs are a crucial driver of economic growth in Tamil Nadu, serving as the backbone of the state's industrial development, employment generation, and </w:t>
      </w:r>
      <w:r>
        <w:rPr>
          <w:spacing w:val="-2"/>
          <w:w w:val="105"/>
        </w:rPr>
        <w:t>export</w:t>
      </w:r>
      <w:r>
        <w:rPr>
          <w:spacing w:val="-3"/>
          <w:w w:val="105"/>
        </w:rPr>
        <w:t xml:space="preserve"> </w:t>
      </w:r>
      <w:r>
        <w:rPr>
          <w:spacing w:val="-2"/>
          <w:w w:val="105"/>
        </w:rPr>
        <w:t>performance.</w:t>
      </w:r>
      <w:r>
        <w:rPr>
          <w:spacing w:val="-4"/>
          <w:w w:val="105"/>
        </w:rPr>
        <w:t xml:space="preserve"> </w:t>
      </w:r>
      <w:r>
        <w:rPr>
          <w:spacing w:val="-2"/>
          <w:w w:val="105"/>
        </w:rPr>
        <w:t>MSMEs</w:t>
      </w:r>
      <w:r>
        <w:rPr>
          <w:spacing w:val="-3"/>
          <w:w w:val="105"/>
        </w:rPr>
        <w:t xml:space="preserve"> </w:t>
      </w:r>
      <w:r>
        <w:rPr>
          <w:spacing w:val="-2"/>
          <w:w w:val="105"/>
        </w:rPr>
        <w:t>support a wide array</w:t>
      </w:r>
      <w:r>
        <w:rPr>
          <w:spacing w:val="-3"/>
          <w:w w:val="105"/>
        </w:rPr>
        <w:t xml:space="preserve"> </w:t>
      </w:r>
      <w:r>
        <w:rPr>
          <w:spacing w:val="-2"/>
          <w:w w:val="105"/>
        </w:rPr>
        <w:t>of industries</w:t>
      </w:r>
      <w:r>
        <w:rPr>
          <w:spacing w:val="-4"/>
          <w:w w:val="105"/>
        </w:rPr>
        <w:t xml:space="preserve"> </w:t>
      </w:r>
      <w:r>
        <w:rPr>
          <w:spacing w:val="-2"/>
          <w:w w:val="105"/>
        </w:rPr>
        <w:t>including</w:t>
      </w:r>
      <w:r>
        <w:rPr>
          <w:spacing w:val="-6"/>
          <w:w w:val="105"/>
        </w:rPr>
        <w:t xml:space="preserve"> </w:t>
      </w:r>
      <w:r>
        <w:rPr>
          <w:spacing w:val="-2"/>
          <w:w w:val="105"/>
        </w:rPr>
        <w:t>textiles,</w:t>
      </w:r>
    </w:p>
    <w:p w14:paraId="6E38FC41">
      <w:pPr>
        <w:pStyle w:val="8"/>
        <w:spacing w:line="280" w:lineRule="auto"/>
        <w:ind w:left="153" w:right="151"/>
        <w:jc w:val="both"/>
      </w:pPr>
      <w:r>
        <w:t xml:space="preserve">automobile components, leather, food processing, and electronics, generating over 2.47 crore </w:t>
      </w:r>
      <w:r>
        <w:rPr>
          <w:w w:val="105"/>
        </w:rPr>
        <w:t>jobs and enabling balanced economic development. In summary, the MSME sector is indispensable for boosting economic growth, generating employment, advancing industrialization, and enhancing the global competitiveness of Tamil Nadu</w:t>
      </w:r>
    </w:p>
    <w:p w14:paraId="3BE34339">
      <w:pPr>
        <w:spacing w:before="250" w:line="273" w:lineRule="auto"/>
        <w:ind w:left="153" w:right="148"/>
        <w:jc w:val="both"/>
        <w:rPr>
          <w:i/>
        </w:rPr>
      </w:pPr>
      <w:r>
        <w:rPr>
          <w:b/>
          <w:i/>
        </w:rPr>
        <w:t>Keywords</w:t>
      </w:r>
      <w:r>
        <w:rPr>
          <w:i/>
        </w:rPr>
        <w:t>:</w:t>
      </w:r>
      <w:r>
        <w:rPr>
          <w:i/>
          <w:spacing w:val="-1"/>
        </w:rPr>
        <w:t xml:space="preserve"> </w:t>
      </w:r>
      <w:r>
        <w:rPr>
          <w:i/>
        </w:rPr>
        <w:t>Employment</w:t>
      </w:r>
      <w:r>
        <w:rPr>
          <w:i/>
          <w:spacing w:val="-2"/>
        </w:rPr>
        <w:t xml:space="preserve"> </w:t>
      </w:r>
      <w:r>
        <w:rPr>
          <w:i/>
        </w:rPr>
        <w:t>Generation</w:t>
      </w:r>
      <w:r>
        <w:rPr>
          <w:i/>
          <w:spacing w:val="-1"/>
        </w:rPr>
        <w:t xml:space="preserve"> </w:t>
      </w:r>
      <w:r>
        <w:rPr>
          <w:i/>
        </w:rPr>
        <w:t>Economic</w:t>
      </w:r>
      <w:r>
        <w:rPr>
          <w:i/>
          <w:spacing w:val="-1"/>
        </w:rPr>
        <w:t xml:space="preserve"> </w:t>
      </w:r>
      <w:r>
        <w:rPr>
          <w:i/>
        </w:rPr>
        <w:t>Growth: Innovation: Government Initiatives Tamil Nadu Single Window Portal: Financial Incentives: Cluster Development.</w:t>
      </w:r>
    </w:p>
    <w:p w14:paraId="3094D713">
      <w:pPr>
        <w:spacing w:line="273" w:lineRule="auto"/>
        <w:jc w:val="both"/>
        <w:rPr>
          <w:i/>
        </w:rPr>
        <w:sectPr>
          <w:pgSz w:w="10330" w:h="14580"/>
          <w:pgMar w:top="680" w:right="566" w:bottom="720" w:left="566" w:header="432" w:footer="534" w:gutter="0"/>
          <w:cols w:space="720" w:num="1"/>
        </w:sectPr>
      </w:pPr>
    </w:p>
    <w:p w14:paraId="78B9DB87">
      <w:pPr>
        <w:pStyle w:val="3"/>
        <w:spacing w:line="273" w:lineRule="auto"/>
        <w:ind w:left="1692" w:right="1691"/>
      </w:pPr>
      <w:r>
        <w:rPr>
          <w:spacing w:val="-8"/>
        </w:rPr>
        <w:t>DYNAMICS</w:t>
      </w:r>
      <w:r>
        <w:rPr>
          <w:spacing w:val="-11"/>
        </w:rPr>
        <w:t xml:space="preserve"> </w:t>
      </w:r>
      <w:r>
        <w:rPr>
          <w:spacing w:val="-8"/>
        </w:rPr>
        <w:t>OF</w:t>
      </w:r>
      <w:r>
        <w:rPr>
          <w:spacing w:val="-11"/>
        </w:rPr>
        <w:t xml:space="preserve"> </w:t>
      </w:r>
      <w:r>
        <w:rPr>
          <w:spacing w:val="-8"/>
        </w:rPr>
        <w:t>FLORICULTURE</w:t>
      </w:r>
      <w:r>
        <w:rPr>
          <w:spacing w:val="-11"/>
        </w:rPr>
        <w:t xml:space="preserve"> </w:t>
      </w:r>
      <w:r>
        <w:rPr>
          <w:spacing w:val="-8"/>
        </w:rPr>
        <w:t>IN</w:t>
      </w:r>
      <w:r>
        <w:rPr>
          <w:spacing w:val="-14"/>
        </w:rPr>
        <w:t xml:space="preserve"> </w:t>
      </w:r>
      <w:r>
        <w:rPr>
          <w:spacing w:val="-8"/>
        </w:rPr>
        <w:t xml:space="preserve">TAMILNADU: </w:t>
      </w:r>
      <w:r>
        <w:t>A</w:t>
      </w:r>
      <w:r>
        <w:rPr>
          <w:spacing w:val="-6"/>
        </w:rPr>
        <w:t xml:space="preserve"> </w:t>
      </w:r>
      <w:r>
        <w:t>GROWTH</w:t>
      </w:r>
      <w:r>
        <w:rPr>
          <w:spacing w:val="-8"/>
        </w:rPr>
        <w:t xml:space="preserve"> </w:t>
      </w:r>
      <w:r>
        <w:t>PERSPECTIVE</w:t>
      </w:r>
    </w:p>
    <w:p w14:paraId="3BF3FC8A">
      <w:pPr>
        <w:pStyle w:val="5"/>
        <w:spacing w:before="289"/>
        <w:ind w:right="150"/>
      </w:pPr>
      <w:r>
        <w:rPr>
          <w:w w:val="110"/>
        </w:rPr>
        <w:t>G.</w:t>
      </w:r>
      <w:r>
        <w:rPr>
          <w:spacing w:val="27"/>
          <w:w w:val="110"/>
        </w:rPr>
        <w:t xml:space="preserve"> </w:t>
      </w:r>
      <w:r>
        <w:rPr>
          <w:spacing w:val="-2"/>
          <w:w w:val="110"/>
        </w:rPr>
        <w:t>Suganthi</w:t>
      </w:r>
    </w:p>
    <w:p w14:paraId="2B68DC3B">
      <w:pPr>
        <w:spacing w:before="32"/>
        <w:ind w:left="153" w:right="154"/>
        <w:jc w:val="right"/>
        <w:rPr>
          <w:i/>
          <w:sz w:val="20"/>
        </w:rPr>
      </w:pPr>
      <w:r>
        <w:rPr>
          <w:i/>
          <w:sz w:val="20"/>
        </w:rPr>
        <w:t>Ph.D</w:t>
      </w:r>
      <w:r>
        <w:rPr>
          <w:i/>
          <w:spacing w:val="-5"/>
          <w:sz w:val="20"/>
        </w:rPr>
        <w:t xml:space="preserve"> </w:t>
      </w:r>
      <w:r>
        <w:rPr>
          <w:i/>
          <w:sz w:val="20"/>
        </w:rPr>
        <w:t>Scholar,</w:t>
      </w:r>
      <w:r>
        <w:rPr>
          <w:i/>
          <w:spacing w:val="-5"/>
          <w:sz w:val="20"/>
        </w:rPr>
        <w:t xml:space="preserve"> </w:t>
      </w:r>
      <w:r>
        <w:rPr>
          <w:i/>
          <w:sz w:val="20"/>
        </w:rPr>
        <w:t>Chikkaiah</w:t>
      </w:r>
      <w:r>
        <w:rPr>
          <w:i/>
          <w:spacing w:val="-3"/>
          <w:sz w:val="20"/>
        </w:rPr>
        <w:t xml:space="preserve"> </w:t>
      </w:r>
      <w:r>
        <w:rPr>
          <w:i/>
          <w:sz w:val="20"/>
        </w:rPr>
        <w:t>Government</w:t>
      </w:r>
      <w:r>
        <w:rPr>
          <w:i/>
          <w:spacing w:val="-5"/>
          <w:sz w:val="20"/>
        </w:rPr>
        <w:t xml:space="preserve"> </w:t>
      </w:r>
      <w:r>
        <w:rPr>
          <w:i/>
          <w:sz w:val="20"/>
        </w:rPr>
        <w:t>Arts</w:t>
      </w:r>
      <w:r>
        <w:rPr>
          <w:i/>
          <w:spacing w:val="-6"/>
          <w:sz w:val="20"/>
        </w:rPr>
        <w:t xml:space="preserve"> </w:t>
      </w:r>
      <w:r>
        <w:rPr>
          <w:i/>
          <w:sz w:val="20"/>
        </w:rPr>
        <w:t>and</w:t>
      </w:r>
      <w:r>
        <w:rPr>
          <w:i/>
          <w:spacing w:val="-4"/>
          <w:sz w:val="20"/>
        </w:rPr>
        <w:t xml:space="preserve"> </w:t>
      </w:r>
      <w:r>
        <w:rPr>
          <w:i/>
          <w:sz w:val="20"/>
        </w:rPr>
        <w:t>Science</w:t>
      </w:r>
      <w:r>
        <w:rPr>
          <w:i/>
          <w:spacing w:val="-6"/>
          <w:sz w:val="20"/>
        </w:rPr>
        <w:t xml:space="preserve"> </w:t>
      </w:r>
      <w:r>
        <w:rPr>
          <w:i/>
          <w:sz w:val="20"/>
        </w:rPr>
        <w:t>College,</w:t>
      </w:r>
      <w:r>
        <w:rPr>
          <w:i/>
          <w:spacing w:val="-5"/>
          <w:sz w:val="20"/>
        </w:rPr>
        <w:t xml:space="preserve"> </w:t>
      </w:r>
      <w:r>
        <w:rPr>
          <w:i/>
          <w:spacing w:val="-2"/>
          <w:sz w:val="20"/>
        </w:rPr>
        <w:t>Erode</w:t>
      </w:r>
    </w:p>
    <w:p w14:paraId="49A8FCD2">
      <w:pPr>
        <w:pStyle w:val="8"/>
        <w:spacing w:before="71"/>
        <w:rPr>
          <w:i/>
          <w:sz w:val="20"/>
        </w:rPr>
      </w:pPr>
    </w:p>
    <w:p w14:paraId="75CF2E0C">
      <w:pPr>
        <w:pStyle w:val="5"/>
      </w:pPr>
      <w:r>
        <w:rPr>
          <w:w w:val="105"/>
        </w:rPr>
        <w:t>Dr.</w:t>
      </w:r>
      <w:r>
        <w:rPr>
          <w:spacing w:val="2"/>
          <w:w w:val="105"/>
        </w:rPr>
        <w:t xml:space="preserve"> </w:t>
      </w:r>
      <w:r>
        <w:rPr>
          <w:w w:val="105"/>
        </w:rPr>
        <w:t xml:space="preserve">B. </w:t>
      </w:r>
      <w:r>
        <w:rPr>
          <w:spacing w:val="-2"/>
          <w:w w:val="105"/>
        </w:rPr>
        <w:t>Gandhimathy</w:t>
      </w:r>
    </w:p>
    <w:p w14:paraId="4991C3E9">
      <w:pPr>
        <w:spacing w:before="33"/>
        <w:ind w:left="153" w:right="153"/>
        <w:jc w:val="right"/>
        <w:rPr>
          <w:i/>
          <w:sz w:val="20"/>
        </w:rPr>
      </w:pPr>
      <w:r>
        <w:rPr>
          <w:i/>
          <w:sz w:val="20"/>
        </w:rPr>
        <w:t>Chikkaiah</w:t>
      </w:r>
      <w:r>
        <w:rPr>
          <w:i/>
          <w:spacing w:val="-11"/>
          <w:sz w:val="20"/>
        </w:rPr>
        <w:t xml:space="preserve"> </w:t>
      </w:r>
      <w:r>
        <w:rPr>
          <w:i/>
          <w:sz w:val="20"/>
        </w:rPr>
        <w:t>Government</w:t>
      </w:r>
      <w:r>
        <w:rPr>
          <w:i/>
          <w:spacing w:val="-11"/>
          <w:sz w:val="20"/>
        </w:rPr>
        <w:t xml:space="preserve"> </w:t>
      </w:r>
      <w:r>
        <w:rPr>
          <w:i/>
          <w:sz w:val="20"/>
        </w:rPr>
        <w:t>Arts</w:t>
      </w:r>
      <w:r>
        <w:rPr>
          <w:i/>
          <w:spacing w:val="-10"/>
          <w:sz w:val="20"/>
        </w:rPr>
        <w:t xml:space="preserve"> </w:t>
      </w:r>
      <w:r>
        <w:rPr>
          <w:i/>
          <w:sz w:val="20"/>
        </w:rPr>
        <w:t>and</w:t>
      </w:r>
      <w:r>
        <w:rPr>
          <w:i/>
          <w:spacing w:val="-11"/>
          <w:sz w:val="20"/>
        </w:rPr>
        <w:t xml:space="preserve"> </w:t>
      </w:r>
      <w:r>
        <w:rPr>
          <w:i/>
          <w:sz w:val="20"/>
        </w:rPr>
        <w:t>Science</w:t>
      </w:r>
      <w:r>
        <w:rPr>
          <w:i/>
          <w:spacing w:val="-10"/>
          <w:sz w:val="20"/>
        </w:rPr>
        <w:t xml:space="preserve"> </w:t>
      </w:r>
      <w:r>
        <w:rPr>
          <w:i/>
          <w:sz w:val="20"/>
        </w:rPr>
        <w:t>College,</w:t>
      </w:r>
      <w:r>
        <w:rPr>
          <w:i/>
          <w:spacing w:val="-11"/>
          <w:sz w:val="20"/>
        </w:rPr>
        <w:t xml:space="preserve"> </w:t>
      </w:r>
      <w:r>
        <w:rPr>
          <w:i/>
          <w:spacing w:val="-4"/>
          <w:sz w:val="20"/>
        </w:rPr>
        <w:t>Erode</w:t>
      </w:r>
    </w:p>
    <w:p w14:paraId="305DD89D">
      <w:pPr>
        <w:pStyle w:val="8"/>
        <w:rPr>
          <w:i/>
          <w:sz w:val="20"/>
        </w:rPr>
      </w:pPr>
    </w:p>
    <w:p w14:paraId="6394866D">
      <w:pPr>
        <w:pStyle w:val="8"/>
        <w:spacing w:before="139"/>
        <w:rPr>
          <w:i/>
          <w:sz w:val="20"/>
        </w:rPr>
      </w:pPr>
    </w:p>
    <w:p w14:paraId="53A9FA28">
      <w:pPr>
        <w:pStyle w:val="4"/>
      </w:pPr>
      <w:r>
        <w:rPr>
          <w:lang w:val="en-IN" w:eastAsia="en-IN"/>
        </w:rPr>
        <mc:AlternateContent>
          <mc:Choice Requires="wps">
            <w:drawing>
              <wp:anchor distT="0" distB="0" distL="0" distR="0" simplePos="0" relativeHeight="251814912" behindDoc="1" locked="0" layoutInCell="1" allowOverlap="1">
                <wp:simplePos x="0" y="0"/>
                <wp:positionH relativeFrom="page">
                  <wp:posOffset>457200</wp:posOffset>
                </wp:positionH>
                <wp:positionV relativeFrom="paragraph">
                  <wp:posOffset>189230</wp:posOffset>
                </wp:positionV>
                <wp:extent cx="424180" cy="834390"/>
                <wp:effectExtent l="0" t="0" r="0" b="0"/>
                <wp:wrapNone/>
                <wp:docPr id="64" name="Textbox 64"/>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26B482AF">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64" o:spid="_x0000_s1026" o:spt="202" type="#_x0000_t202" style="position:absolute;left:0pt;margin-left:36pt;margin-top:14.9pt;height:65.7pt;width:33.4pt;mso-position-horizontal-relative:page;z-index:-251501568;mso-width-relative:page;mso-height-relative:page;" filled="f" stroked="f" coordsize="21600,21600" o:gfxdata="UEsDBAoAAAAAAIdO4kAAAAAAAAAAAAAAAAAEAAAAZHJzL1BLAwQUAAAACACHTuJADDYN1dcAAAAJ&#10;AQAADwAAAGRycy9kb3ducmV2LnhtbE2PzU7DMBCE70h9B2srcaNOghTaEKdCCE5IiDQcODrxNrEa&#10;r0Ps/vD2bE9wm9WMZucrtxc3ihPOwXpSkK4SEEidN5Z6BZ/N690aRIiajB49oYIfDLCtFjelLow/&#10;U42nXewFl1AotIIhxqmQMnQDOh1WfkJib+9npyOfcy/NrM9c7kaZJUkunbbEHwY94fOA3WF3dAqe&#10;vqh+sd/v7Ue9r23TbBJ6yw9K3S7T5BFExEv8C8N1Pk+Hije1/kgmiFHBQ8YoUUG2YYKrf79m0bLI&#10;0wxkVcr/BNUvUEsDBBQAAAAIAIdO4kDaXuu9swEAAHUDAAAOAAAAZHJzL2Uyb0RvYy54bWytU8Fu&#10;2zAMvQ/oPwi6N07SoMiMOMXWYMOAYRvQ7gNkWYoFWKJKKbHz96NkOx26Sw+72BRJP773KO8eBtux&#10;s8JgwFV8tVhyppyExrhjxX8/f7ndchaicI3owKmKX1TgD/ubD7vel2oNLXSNQkYgLpS9r3gboy+L&#10;IshWWREW4JWjoga0ItIRj0WDoid02xXr5fK+6AEbjyBVCJQ9jEU+IeJ7AEFrI9UB5MkqF0dUVJ2I&#10;JCm0xge+z2y1VjL+1DqoyLqKk9KYnzSE4jo9i/1OlEcUvjVyoiDeQ+GNJiuMo6FXqIOIgp3Q/ANl&#10;jUQIoONCgi1GIdkRUrFavvHmqRVeZS1kdfBX08P/g5U/zr+Qmabi9xvOnLC08Wc1xBoGRhmyp/eh&#10;pK4nT31x+AwDXZo5HyiZVA8abXqTHkZ1MvdyNZfAmKTkZr1ZbakiqbS929x9zOYXrx97DPGrAstS&#10;UHGk3WVLxfl7iESEWucWOiRa4/gUxaEeJq41NBei2tNOKx5eTgIVZ903R6alCzAHOAf1HGDsHiFf&#10;kyTFwadTBG3y5DRixJ0m0zYyoenmpHX/fc5dr3/L/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M&#10;Ng3V1wAAAAkBAAAPAAAAAAAAAAEAIAAAACIAAABkcnMvZG93bnJldi54bWxQSwECFAAUAAAACACH&#10;TuJA2l7rvbMBAAB1AwAADgAAAAAAAAABACAAAAAmAQAAZHJzL2Uyb0RvYy54bWxQSwUGAAAAAAYA&#10;BgBZAQAASwUAAAAA&#10;">
                <v:fill on="f" focussize="0,0"/>
                <v:stroke on="f"/>
                <v:imagedata o:title=""/>
                <o:lock v:ext="edit" aspectratio="f"/>
                <v:textbox inset="0mm,0mm,0mm,0mm">
                  <w:txbxContent>
                    <w:p w14:paraId="26B482AF">
                      <w:pPr>
                        <w:spacing w:line="1248" w:lineRule="exact"/>
                        <w:rPr>
                          <w:sz w:val="109"/>
                        </w:rPr>
                      </w:pPr>
                      <w:r>
                        <w:rPr>
                          <w:spacing w:val="-10"/>
                          <w:sz w:val="109"/>
                        </w:rPr>
                        <w:t>T</w:t>
                      </w:r>
                    </w:p>
                  </w:txbxContent>
                </v:textbox>
              </v:shape>
            </w:pict>
          </mc:Fallback>
        </mc:AlternateContent>
      </w:r>
      <w:r>
        <w:rPr>
          <w:spacing w:val="-2"/>
          <w:w w:val="115"/>
        </w:rPr>
        <w:t>ABSTRACT</w:t>
      </w:r>
    </w:p>
    <w:p w14:paraId="65C18A65">
      <w:pPr>
        <w:pStyle w:val="8"/>
        <w:spacing w:before="237" w:line="280" w:lineRule="auto"/>
        <w:ind w:left="824" w:right="152"/>
        <w:jc w:val="both"/>
      </w:pPr>
      <w:r>
        <w:t>he floriculture sector in India has demonstrated significant growth over the past decade, with Tamil Nadu emerging as one of the leading producers. This study</w:t>
      </w:r>
      <w:r>
        <w:rPr>
          <w:spacing w:val="40"/>
        </w:rPr>
        <w:t xml:space="preserve"> </w:t>
      </w:r>
      <w:r>
        <w:t>examines</w:t>
      </w:r>
      <w:r>
        <w:rPr>
          <w:spacing w:val="31"/>
        </w:rPr>
        <w:t xml:space="preserve"> </w:t>
      </w:r>
      <w:r>
        <w:t>the</w:t>
      </w:r>
      <w:r>
        <w:rPr>
          <w:spacing w:val="32"/>
        </w:rPr>
        <w:t xml:space="preserve"> </w:t>
      </w:r>
      <w:r>
        <w:t>growth</w:t>
      </w:r>
      <w:r>
        <w:rPr>
          <w:spacing w:val="36"/>
        </w:rPr>
        <w:t xml:space="preserve"> </w:t>
      </w:r>
      <w:r>
        <w:t>performance</w:t>
      </w:r>
      <w:r>
        <w:rPr>
          <w:spacing w:val="32"/>
        </w:rPr>
        <w:t xml:space="preserve"> </w:t>
      </w:r>
      <w:r>
        <w:t>of</w:t>
      </w:r>
      <w:r>
        <w:rPr>
          <w:spacing w:val="32"/>
        </w:rPr>
        <w:t xml:space="preserve"> </w:t>
      </w:r>
      <w:r>
        <w:t>floriculture</w:t>
      </w:r>
      <w:r>
        <w:rPr>
          <w:spacing w:val="32"/>
        </w:rPr>
        <w:t xml:space="preserve"> </w:t>
      </w:r>
      <w:r>
        <w:t>in</w:t>
      </w:r>
      <w:r>
        <w:rPr>
          <w:spacing w:val="38"/>
        </w:rPr>
        <w:t xml:space="preserve"> </w:t>
      </w:r>
      <w:r>
        <w:t>Tamil</w:t>
      </w:r>
      <w:r>
        <w:rPr>
          <w:spacing w:val="36"/>
        </w:rPr>
        <w:t xml:space="preserve"> </w:t>
      </w:r>
      <w:r>
        <w:t>Nadu,</w:t>
      </w:r>
      <w:r>
        <w:rPr>
          <w:spacing w:val="31"/>
        </w:rPr>
        <w:t xml:space="preserve"> </w:t>
      </w:r>
      <w:r>
        <w:t>focusing</w:t>
      </w:r>
      <w:r>
        <w:rPr>
          <w:spacing w:val="31"/>
        </w:rPr>
        <w:t xml:space="preserve"> </w:t>
      </w:r>
      <w:r>
        <w:t>on</w:t>
      </w:r>
      <w:r>
        <w:rPr>
          <w:spacing w:val="36"/>
        </w:rPr>
        <w:t xml:space="preserve"> </w:t>
      </w:r>
      <w:r>
        <w:rPr>
          <w:spacing w:val="-2"/>
        </w:rPr>
        <w:t>trends</w:t>
      </w:r>
    </w:p>
    <w:p w14:paraId="62741E82">
      <w:pPr>
        <w:pStyle w:val="8"/>
        <w:spacing w:line="280" w:lineRule="auto"/>
        <w:ind w:left="153" w:right="147"/>
        <w:jc w:val="both"/>
      </w:pPr>
      <w:r>
        <w:t>in area, production, and yield from 2012 to 2024. Data indicate that the area under</w:t>
      </w:r>
      <w:r>
        <w:rPr>
          <w:spacing w:val="80"/>
          <w:w w:val="150"/>
        </w:rPr>
        <w:t xml:space="preserve"> </w:t>
      </w:r>
      <w:r>
        <w:t>floriculture increased from 28,710 hectares in 2013 to 46,510 hectares in 2024, while production of loose flowers rose from 312,970 tonnes to 631,367 tonnes during the same period.</w:t>
      </w:r>
      <w:r>
        <w:rPr>
          <w:spacing w:val="40"/>
        </w:rPr>
        <w:t xml:space="preserve"> </w:t>
      </w:r>
      <w:r>
        <w:t>This</w:t>
      </w:r>
      <w:r>
        <w:rPr>
          <w:spacing w:val="40"/>
        </w:rPr>
        <w:t xml:space="preserve"> </w:t>
      </w:r>
      <w:r>
        <w:t>upward</w:t>
      </w:r>
      <w:r>
        <w:rPr>
          <w:spacing w:val="40"/>
        </w:rPr>
        <w:t xml:space="preserve"> </w:t>
      </w:r>
      <w:r>
        <w:t>trajectory</w:t>
      </w:r>
      <w:r>
        <w:rPr>
          <w:spacing w:val="40"/>
        </w:rPr>
        <w:t xml:space="preserve"> </w:t>
      </w:r>
      <w:r>
        <w:t>is</w:t>
      </w:r>
      <w:r>
        <w:rPr>
          <w:spacing w:val="40"/>
        </w:rPr>
        <w:t xml:space="preserve"> </w:t>
      </w:r>
      <w:r>
        <w:t>attributed</w:t>
      </w:r>
      <w:r>
        <w:rPr>
          <w:spacing w:val="40"/>
        </w:rPr>
        <w:t xml:space="preserve"> </w:t>
      </w:r>
      <w:r>
        <w:t>to</w:t>
      </w:r>
      <w:r>
        <w:rPr>
          <w:spacing w:val="40"/>
        </w:rPr>
        <w:t xml:space="preserve"> </w:t>
      </w:r>
      <w:r>
        <w:t>technological</w:t>
      </w:r>
      <w:r>
        <w:rPr>
          <w:spacing w:val="40"/>
        </w:rPr>
        <w:t xml:space="preserve"> </w:t>
      </w:r>
      <w:r>
        <w:t>adoption,</w:t>
      </w:r>
      <w:r>
        <w:rPr>
          <w:spacing w:val="40"/>
        </w:rPr>
        <w:t xml:space="preserve"> </w:t>
      </w:r>
      <w:r>
        <w:t>greenhouse cultivation,</w:t>
      </w:r>
      <w:r>
        <w:rPr>
          <w:spacing w:val="40"/>
        </w:rPr>
        <w:t xml:space="preserve"> </w:t>
      </w:r>
      <w:r>
        <w:t>and</w:t>
      </w:r>
      <w:r>
        <w:rPr>
          <w:spacing w:val="40"/>
        </w:rPr>
        <w:t xml:space="preserve"> </w:t>
      </w:r>
      <w:r>
        <w:t>supportive</w:t>
      </w:r>
      <w:r>
        <w:rPr>
          <w:spacing w:val="40"/>
        </w:rPr>
        <w:t xml:space="preserve"> </w:t>
      </w:r>
      <w:r>
        <w:t>government</w:t>
      </w:r>
      <w:r>
        <w:rPr>
          <w:spacing w:val="40"/>
        </w:rPr>
        <w:t xml:space="preserve"> </w:t>
      </w:r>
      <w:r>
        <w:t>schemes.</w:t>
      </w:r>
      <w:r>
        <w:rPr>
          <w:spacing w:val="40"/>
        </w:rPr>
        <w:t xml:space="preserve"> </w:t>
      </w:r>
      <w:r>
        <w:t>However,</w:t>
      </w:r>
      <w:r>
        <w:rPr>
          <w:spacing w:val="40"/>
        </w:rPr>
        <w:t xml:space="preserve"> </w:t>
      </w:r>
      <w:r>
        <w:t>the</w:t>
      </w:r>
      <w:r>
        <w:rPr>
          <w:spacing w:val="40"/>
        </w:rPr>
        <w:t xml:space="preserve"> </w:t>
      </w:r>
      <w:r>
        <w:t>sector</w:t>
      </w:r>
      <w:r>
        <w:rPr>
          <w:spacing w:val="40"/>
        </w:rPr>
        <w:t xml:space="preserve"> </w:t>
      </w:r>
      <w:r>
        <w:t>exhibits</w:t>
      </w:r>
      <w:r>
        <w:rPr>
          <w:spacing w:val="40"/>
        </w:rPr>
        <w:t xml:space="preserve"> </w:t>
      </w:r>
      <w:r>
        <w:t>volatility, with fluctuations linked to erratic weather, pest and disease outbreaks, price instability, and market</w:t>
      </w:r>
      <w:r>
        <w:rPr>
          <w:spacing w:val="40"/>
        </w:rPr>
        <w:t xml:space="preserve"> </w:t>
      </w:r>
      <w:r>
        <w:t>constraints.</w:t>
      </w:r>
      <w:r>
        <w:rPr>
          <w:spacing w:val="40"/>
        </w:rPr>
        <w:t xml:space="preserve"> </w:t>
      </w:r>
      <w:r>
        <w:t>The COVID-19</w:t>
      </w:r>
      <w:r>
        <w:rPr>
          <w:spacing w:val="40"/>
        </w:rPr>
        <w:t xml:space="preserve"> </w:t>
      </w:r>
      <w:r>
        <w:t>pandemic also</w:t>
      </w:r>
      <w:r>
        <w:rPr>
          <w:spacing w:val="40"/>
        </w:rPr>
        <w:t xml:space="preserve"> </w:t>
      </w:r>
      <w:r>
        <w:t>caused</w:t>
      </w:r>
      <w:r>
        <w:rPr>
          <w:spacing w:val="40"/>
        </w:rPr>
        <w:t xml:space="preserve"> </w:t>
      </w:r>
      <w:r>
        <w:t>a</w:t>
      </w:r>
      <w:r>
        <w:rPr>
          <w:spacing w:val="40"/>
        </w:rPr>
        <w:t xml:space="preserve"> </w:t>
      </w:r>
      <w:r>
        <w:t>temporary</w:t>
      </w:r>
      <w:r>
        <w:rPr>
          <w:spacing w:val="40"/>
        </w:rPr>
        <w:t xml:space="preserve"> </w:t>
      </w:r>
      <w:r>
        <w:t>slowdown in cultivation and marketing activities. Regional disparities remain pronounced, with some districts</w:t>
      </w:r>
      <w:r>
        <w:rPr>
          <w:spacing w:val="40"/>
        </w:rPr>
        <w:t xml:space="preserve"> </w:t>
      </w:r>
      <w:r>
        <w:t>experiencing</w:t>
      </w:r>
      <w:r>
        <w:rPr>
          <w:spacing w:val="40"/>
        </w:rPr>
        <w:t xml:space="preserve"> </w:t>
      </w:r>
      <w:r>
        <w:t>stagnation</w:t>
      </w:r>
      <w:r>
        <w:rPr>
          <w:spacing w:val="40"/>
        </w:rPr>
        <w:t xml:space="preserve"> </w:t>
      </w:r>
      <w:r>
        <w:t>despite</w:t>
      </w:r>
      <w:r>
        <w:rPr>
          <w:spacing w:val="40"/>
        </w:rPr>
        <w:t xml:space="preserve"> </w:t>
      </w:r>
      <w:r>
        <w:t>overall</w:t>
      </w:r>
      <w:r>
        <w:rPr>
          <w:spacing w:val="40"/>
        </w:rPr>
        <w:t xml:space="preserve"> </w:t>
      </w:r>
      <w:r>
        <w:t>state-level</w:t>
      </w:r>
      <w:r>
        <w:rPr>
          <w:spacing w:val="40"/>
        </w:rPr>
        <w:t xml:space="preserve"> </w:t>
      </w:r>
      <w:r>
        <w:t>growth.</w:t>
      </w:r>
      <w:r>
        <w:rPr>
          <w:spacing w:val="40"/>
        </w:rPr>
        <w:t xml:space="preserve"> </w:t>
      </w:r>
      <w:r>
        <w:t>The</w:t>
      </w:r>
      <w:r>
        <w:rPr>
          <w:spacing w:val="40"/>
        </w:rPr>
        <w:t xml:space="preserve"> </w:t>
      </w:r>
      <w:r>
        <w:t>findings</w:t>
      </w:r>
      <w:r>
        <w:rPr>
          <w:spacing w:val="40"/>
        </w:rPr>
        <w:t xml:space="preserve"> </w:t>
      </w:r>
      <w:r>
        <w:t>suggest that targeted policy interventions are needed to stabilize production and ensure equitable regional</w:t>
      </w:r>
      <w:r>
        <w:rPr>
          <w:spacing w:val="40"/>
        </w:rPr>
        <w:t xml:space="preserve"> </w:t>
      </w:r>
      <w:r>
        <w:t>development.</w:t>
      </w:r>
      <w:r>
        <w:rPr>
          <w:spacing w:val="40"/>
        </w:rPr>
        <w:t xml:space="preserve"> </w:t>
      </w:r>
      <w:r>
        <w:t>Strengthening</w:t>
      </w:r>
      <w:r>
        <w:rPr>
          <w:spacing w:val="40"/>
        </w:rPr>
        <w:t xml:space="preserve"> </w:t>
      </w:r>
      <w:r>
        <w:t>irrigation</w:t>
      </w:r>
      <w:r>
        <w:rPr>
          <w:spacing w:val="40"/>
        </w:rPr>
        <w:t xml:space="preserve"> </w:t>
      </w:r>
      <w:r>
        <w:t>facilities,</w:t>
      </w:r>
      <w:r>
        <w:rPr>
          <w:spacing w:val="40"/>
        </w:rPr>
        <w:t xml:space="preserve"> </w:t>
      </w:r>
      <w:r>
        <w:t>extension</w:t>
      </w:r>
      <w:r>
        <w:rPr>
          <w:spacing w:val="40"/>
        </w:rPr>
        <w:t xml:space="preserve"> </w:t>
      </w:r>
      <w:r>
        <w:t>services,</w:t>
      </w:r>
      <w:r>
        <w:rPr>
          <w:spacing w:val="40"/>
        </w:rPr>
        <w:t xml:space="preserve"> </w:t>
      </w:r>
      <w:r>
        <w:t>and</w:t>
      </w:r>
      <w:r>
        <w:rPr>
          <w:spacing w:val="40"/>
        </w:rPr>
        <w:t xml:space="preserve"> </w:t>
      </w:r>
      <w:r>
        <w:t>post-harvest infrastructure could mitigate volatility. Moreover, enhancing farmer access to</w:t>
      </w:r>
      <w:r>
        <w:rPr>
          <w:spacing w:val="80"/>
        </w:rPr>
        <w:t xml:space="preserve"> </w:t>
      </w:r>
      <w:r>
        <w:t>markets, credit, and export channels may boost resilience. This paper contributes to understanding the dynamics of floriculture in Tamil Nadu and highlights strategies for sustainable sectoral growth.</w:t>
      </w:r>
    </w:p>
    <w:p w14:paraId="03B0A6DB">
      <w:pPr>
        <w:spacing w:before="248"/>
        <w:ind w:left="153"/>
        <w:jc w:val="both"/>
        <w:rPr>
          <w:i/>
        </w:rPr>
      </w:pPr>
      <w:r>
        <w:rPr>
          <w:b/>
          <w:i/>
        </w:rPr>
        <w:t>Keywords:</w:t>
      </w:r>
      <w:r>
        <w:rPr>
          <w:b/>
          <w:i/>
          <w:spacing w:val="-7"/>
        </w:rPr>
        <w:t xml:space="preserve"> </w:t>
      </w:r>
      <w:r>
        <w:rPr>
          <w:i/>
        </w:rPr>
        <w:t>Floriculture,</w:t>
      </w:r>
      <w:r>
        <w:rPr>
          <w:i/>
          <w:spacing w:val="-8"/>
        </w:rPr>
        <w:t xml:space="preserve"> </w:t>
      </w:r>
      <w:r>
        <w:rPr>
          <w:i/>
        </w:rPr>
        <w:t>Area,</w:t>
      </w:r>
      <w:r>
        <w:rPr>
          <w:i/>
          <w:spacing w:val="-8"/>
        </w:rPr>
        <w:t xml:space="preserve"> </w:t>
      </w:r>
      <w:r>
        <w:rPr>
          <w:i/>
        </w:rPr>
        <w:t>Production,</w:t>
      </w:r>
      <w:r>
        <w:rPr>
          <w:i/>
          <w:spacing w:val="-7"/>
        </w:rPr>
        <w:t xml:space="preserve"> </w:t>
      </w:r>
      <w:r>
        <w:rPr>
          <w:i/>
        </w:rPr>
        <w:t>and</w:t>
      </w:r>
      <w:r>
        <w:rPr>
          <w:i/>
          <w:spacing w:val="-6"/>
        </w:rPr>
        <w:t xml:space="preserve"> </w:t>
      </w:r>
      <w:r>
        <w:rPr>
          <w:i/>
          <w:spacing w:val="-2"/>
        </w:rPr>
        <w:t>Market.</w:t>
      </w:r>
    </w:p>
    <w:p w14:paraId="0D885C80">
      <w:pPr>
        <w:jc w:val="both"/>
        <w:rPr>
          <w:i/>
        </w:rPr>
        <w:sectPr>
          <w:pgSz w:w="10330" w:h="14580"/>
          <w:pgMar w:top="680" w:right="566" w:bottom="720" w:left="566" w:header="432" w:footer="534" w:gutter="0"/>
          <w:cols w:space="720" w:num="1"/>
        </w:sectPr>
      </w:pPr>
    </w:p>
    <w:p w14:paraId="2D679A24">
      <w:pPr>
        <w:pStyle w:val="3"/>
        <w:spacing w:line="273" w:lineRule="auto"/>
        <w:ind w:left="345" w:right="339"/>
      </w:pPr>
      <w:r>
        <w:rPr>
          <w:spacing w:val="-8"/>
        </w:rPr>
        <w:t>A</w:t>
      </w:r>
      <w:r>
        <w:rPr>
          <w:spacing w:val="-15"/>
        </w:rPr>
        <w:t xml:space="preserve"> </w:t>
      </w:r>
      <w:r>
        <w:rPr>
          <w:spacing w:val="-8"/>
        </w:rPr>
        <w:t>STUDY</w:t>
      </w:r>
      <w:r>
        <w:rPr>
          <w:spacing w:val="-15"/>
        </w:rPr>
        <w:t xml:space="preserve"> </w:t>
      </w:r>
      <w:r>
        <w:rPr>
          <w:spacing w:val="-8"/>
        </w:rPr>
        <w:t>ON</w:t>
      </w:r>
      <w:r>
        <w:rPr>
          <w:spacing w:val="-14"/>
        </w:rPr>
        <w:t xml:space="preserve"> </w:t>
      </w:r>
      <w:r>
        <w:rPr>
          <w:spacing w:val="-8"/>
        </w:rPr>
        <w:t>THE</w:t>
      </w:r>
      <w:r>
        <w:rPr>
          <w:spacing w:val="-15"/>
        </w:rPr>
        <w:t xml:space="preserve"> </w:t>
      </w:r>
      <w:r>
        <w:rPr>
          <w:spacing w:val="-8"/>
        </w:rPr>
        <w:t>IMPACT</w:t>
      </w:r>
      <w:r>
        <w:rPr>
          <w:spacing w:val="-14"/>
        </w:rPr>
        <w:t xml:space="preserve"> </w:t>
      </w:r>
      <w:r>
        <w:rPr>
          <w:spacing w:val="-8"/>
        </w:rPr>
        <w:t>OF</w:t>
      </w:r>
      <w:r>
        <w:rPr>
          <w:spacing w:val="-15"/>
        </w:rPr>
        <w:t xml:space="preserve"> </w:t>
      </w:r>
      <w:r>
        <w:rPr>
          <w:spacing w:val="-8"/>
        </w:rPr>
        <w:t>DIGITAL</w:t>
      </w:r>
      <w:r>
        <w:rPr>
          <w:spacing w:val="-15"/>
        </w:rPr>
        <w:t xml:space="preserve"> </w:t>
      </w:r>
      <w:r>
        <w:rPr>
          <w:spacing w:val="-8"/>
        </w:rPr>
        <w:t>UPSKILLING</w:t>
      </w:r>
      <w:r>
        <w:rPr>
          <w:spacing w:val="-14"/>
        </w:rPr>
        <w:t xml:space="preserve"> </w:t>
      </w:r>
      <w:r>
        <w:rPr>
          <w:spacing w:val="-8"/>
        </w:rPr>
        <w:t>ON</w:t>
      </w:r>
      <w:r>
        <w:rPr>
          <w:spacing w:val="-15"/>
        </w:rPr>
        <w:t xml:space="preserve"> </w:t>
      </w:r>
      <w:r>
        <w:rPr>
          <w:spacing w:val="-8"/>
        </w:rPr>
        <w:t xml:space="preserve">RURAL-URBAN </w:t>
      </w:r>
      <w:r>
        <w:rPr>
          <w:spacing w:val="-4"/>
        </w:rPr>
        <w:t>EMPLOYABILITY</w:t>
      </w:r>
      <w:r>
        <w:rPr>
          <w:spacing w:val="-16"/>
        </w:rPr>
        <w:t xml:space="preserve"> </w:t>
      </w:r>
      <w:r>
        <w:rPr>
          <w:spacing w:val="-4"/>
        </w:rPr>
        <w:t>GAPS</w:t>
      </w:r>
      <w:r>
        <w:rPr>
          <w:spacing w:val="-14"/>
        </w:rPr>
        <w:t xml:space="preserve"> </w:t>
      </w:r>
      <w:r>
        <w:rPr>
          <w:spacing w:val="-4"/>
        </w:rPr>
        <w:t>AMONG</w:t>
      </w:r>
      <w:r>
        <w:rPr>
          <w:spacing w:val="-15"/>
        </w:rPr>
        <w:t xml:space="preserve"> </w:t>
      </w:r>
      <w:r>
        <w:rPr>
          <w:spacing w:val="-4"/>
        </w:rPr>
        <w:t>GRADUATES</w:t>
      </w:r>
      <w:r>
        <w:rPr>
          <w:spacing w:val="-13"/>
        </w:rPr>
        <w:t xml:space="preserve"> </w:t>
      </w:r>
      <w:r>
        <w:rPr>
          <w:spacing w:val="-4"/>
        </w:rPr>
        <w:t>IN</w:t>
      </w:r>
      <w:r>
        <w:rPr>
          <w:spacing w:val="-15"/>
        </w:rPr>
        <w:t xml:space="preserve"> </w:t>
      </w:r>
      <w:r>
        <w:rPr>
          <w:spacing w:val="-4"/>
        </w:rPr>
        <w:t>TAMIL</w:t>
      </w:r>
      <w:r>
        <w:rPr>
          <w:spacing w:val="-15"/>
        </w:rPr>
        <w:t xml:space="preserve"> </w:t>
      </w:r>
      <w:r>
        <w:rPr>
          <w:spacing w:val="-4"/>
        </w:rPr>
        <w:t>NADU</w:t>
      </w:r>
    </w:p>
    <w:p w14:paraId="08071098">
      <w:pPr>
        <w:pStyle w:val="5"/>
        <w:spacing w:before="282"/>
      </w:pPr>
      <w:r>
        <w:t>Dr.</w:t>
      </w:r>
      <w:r>
        <w:rPr>
          <w:spacing w:val="22"/>
        </w:rPr>
        <w:t xml:space="preserve"> </w:t>
      </w:r>
      <w:r>
        <w:t>R.</w:t>
      </w:r>
      <w:r>
        <w:rPr>
          <w:spacing w:val="19"/>
        </w:rPr>
        <w:t xml:space="preserve"> </w:t>
      </w:r>
      <w:r>
        <w:t>Amutha</w:t>
      </w:r>
      <w:r>
        <w:rPr>
          <w:spacing w:val="22"/>
        </w:rPr>
        <w:t xml:space="preserve"> </w:t>
      </w:r>
      <w:r>
        <w:rPr>
          <w:spacing w:val="-4"/>
        </w:rPr>
        <w:t>Bose</w:t>
      </w:r>
    </w:p>
    <w:p w14:paraId="6FDFEECA">
      <w:pPr>
        <w:spacing w:before="30"/>
        <w:ind w:left="153" w:right="153"/>
        <w:jc w:val="right"/>
        <w:rPr>
          <w:i/>
          <w:sz w:val="20"/>
        </w:rPr>
      </w:pPr>
      <w:r>
        <w:rPr>
          <w:i/>
          <w:sz w:val="20"/>
        </w:rPr>
        <w:t>Assistant</w:t>
      </w:r>
      <w:r>
        <w:rPr>
          <w:i/>
          <w:spacing w:val="-5"/>
          <w:sz w:val="20"/>
        </w:rPr>
        <w:t xml:space="preserve"> </w:t>
      </w:r>
      <w:r>
        <w:rPr>
          <w:i/>
          <w:sz w:val="20"/>
        </w:rPr>
        <w:t>Professor,</w:t>
      </w:r>
      <w:r>
        <w:rPr>
          <w:i/>
          <w:spacing w:val="-4"/>
          <w:sz w:val="20"/>
        </w:rPr>
        <w:t xml:space="preserve"> </w:t>
      </w:r>
      <w:r>
        <w:rPr>
          <w:i/>
          <w:sz w:val="20"/>
        </w:rPr>
        <w:t>PG</w:t>
      </w:r>
      <w:r>
        <w:rPr>
          <w:i/>
          <w:spacing w:val="-5"/>
          <w:sz w:val="20"/>
        </w:rPr>
        <w:t xml:space="preserve"> </w:t>
      </w:r>
      <w:r>
        <w:rPr>
          <w:i/>
          <w:sz w:val="20"/>
        </w:rPr>
        <w:t>&amp;</w:t>
      </w:r>
      <w:r>
        <w:rPr>
          <w:i/>
          <w:spacing w:val="-3"/>
          <w:sz w:val="20"/>
        </w:rPr>
        <w:t xml:space="preserve"> </w:t>
      </w:r>
      <w:r>
        <w:rPr>
          <w:i/>
          <w:sz w:val="20"/>
        </w:rPr>
        <w:t>Research</w:t>
      </w:r>
      <w:r>
        <w:rPr>
          <w:i/>
          <w:spacing w:val="-4"/>
          <w:sz w:val="20"/>
        </w:rPr>
        <w:t xml:space="preserve"> </w:t>
      </w:r>
      <w:r>
        <w:rPr>
          <w:i/>
          <w:sz w:val="20"/>
        </w:rPr>
        <w:t>Department</w:t>
      </w:r>
      <w:r>
        <w:rPr>
          <w:i/>
          <w:spacing w:val="-5"/>
          <w:sz w:val="20"/>
        </w:rPr>
        <w:t xml:space="preserve"> </w:t>
      </w:r>
      <w:r>
        <w:rPr>
          <w:i/>
          <w:sz w:val="20"/>
        </w:rPr>
        <w:t>of</w:t>
      </w:r>
      <w:r>
        <w:rPr>
          <w:i/>
          <w:spacing w:val="-5"/>
          <w:sz w:val="20"/>
        </w:rPr>
        <w:t xml:space="preserve"> </w:t>
      </w:r>
      <w:r>
        <w:rPr>
          <w:i/>
          <w:spacing w:val="-2"/>
          <w:sz w:val="20"/>
        </w:rPr>
        <w:t>Economics</w:t>
      </w:r>
    </w:p>
    <w:p w14:paraId="7EBA19EB">
      <w:pPr>
        <w:spacing w:before="31" w:line="271" w:lineRule="auto"/>
        <w:ind w:left="6984" w:right="152" w:hanging="509"/>
        <w:jc w:val="right"/>
        <w:rPr>
          <w:i/>
          <w:sz w:val="20"/>
        </w:rPr>
      </w:pPr>
      <w:r>
        <w:rPr>
          <w:i/>
          <w:spacing w:val="-2"/>
          <w:sz w:val="20"/>
        </w:rPr>
        <w:t>Pachaiyappa’s</w:t>
      </w:r>
      <w:r>
        <w:rPr>
          <w:i/>
          <w:spacing w:val="-10"/>
          <w:sz w:val="20"/>
        </w:rPr>
        <w:t xml:space="preserve"> </w:t>
      </w:r>
      <w:r>
        <w:rPr>
          <w:i/>
          <w:spacing w:val="-2"/>
          <w:sz w:val="20"/>
        </w:rPr>
        <w:t>College,</w:t>
      </w:r>
      <w:r>
        <w:rPr>
          <w:i/>
          <w:spacing w:val="-9"/>
          <w:sz w:val="20"/>
        </w:rPr>
        <w:t xml:space="preserve"> </w:t>
      </w:r>
      <w:r>
        <w:rPr>
          <w:i/>
          <w:spacing w:val="-2"/>
          <w:sz w:val="20"/>
        </w:rPr>
        <w:t xml:space="preserve">Chennai </w:t>
      </w:r>
      <w:r>
        <w:fldChar w:fldCharType="begin"/>
      </w:r>
      <w:r>
        <w:instrText xml:space="preserve"> HYPERLINK "mailto:amuthabose.r@gmail.com" \h </w:instrText>
      </w:r>
      <w:r>
        <w:fldChar w:fldCharType="separate"/>
      </w:r>
      <w:r>
        <w:rPr>
          <w:i/>
          <w:spacing w:val="-2"/>
          <w:w w:val="90"/>
          <w:sz w:val="20"/>
        </w:rPr>
        <w:t>amuthabose.r@gmail.com</w:t>
      </w:r>
      <w:r>
        <w:rPr>
          <w:i/>
          <w:spacing w:val="-2"/>
          <w:w w:val="90"/>
          <w:sz w:val="20"/>
        </w:rPr>
        <w:fldChar w:fldCharType="end"/>
      </w:r>
    </w:p>
    <w:p w14:paraId="6B3C9614">
      <w:pPr>
        <w:pStyle w:val="8"/>
        <w:spacing w:before="42"/>
        <w:rPr>
          <w:i/>
          <w:sz w:val="20"/>
        </w:rPr>
      </w:pPr>
    </w:p>
    <w:p w14:paraId="591E7C1B">
      <w:pPr>
        <w:pStyle w:val="5"/>
        <w:spacing w:before="1"/>
      </w:pPr>
      <w:r>
        <w:rPr>
          <w:w w:val="105"/>
        </w:rPr>
        <w:t>R.</w:t>
      </w:r>
      <w:r>
        <w:rPr>
          <w:spacing w:val="9"/>
          <w:w w:val="105"/>
        </w:rPr>
        <w:t xml:space="preserve"> </w:t>
      </w:r>
      <w:r>
        <w:rPr>
          <w:spacing w:val="-2"/>
          <w:w w:val="105"/>
        </w:rPr>
        <w:t>Dellibabu</w:t>
      </w:r>
    </w:p>
    <w:p w14:paraId="6F83B38A">
      <w:pPr>
        <w:spacing w:before="30"/>
        <w:ind w:left="153" w:right="153"/>
        <w:jc w:val="right"/>
        <w:rPr>
          <w:i/>
          <w:sz w:val="20"/>
        </w:rPr>
      </w:pPr>
      <w:r>
        <w:rPr>
          <w:i/>
          <w:sz w:val="20"/>
        </w:rPr>
        <w:t>Ph.D.</w:t>
      </w:r>
      <w:r>
        <w:rPr>
          <w:i/>
          <w:spacing w:val="-2"/>
          <w:sz w:val="20"/>
        </w:rPr>
        <w:t xml:space="preserve"> </w:t>
      </w:r>
      <w:r>
        <w:rPr>
          <w:i/>
          <w:sz w:val="20"/>
        </w:rPr>
        <w:t>Research</w:t>
      </w:r>
      <w:r>
        <w:rPr>
          <w:i/>
          <w:spacing w:val="-3"/>
          <w:sz w:val="20"/>
        </w:rPr>
        <w:t xml:space="preserve"> </w:t>
      </w:r>
      <w:r>
        <w:rPr>
          <w:i/>
          <w:sz w:val="20"/>
        </w:rPr>
        <w:t>Scholar,</w:t>
      </w:r>
      <w:r>
        <w:rPr>
          <w:i/>
          <w:spacing w:val="-3"/>
          <w:sz w:val="20"/>
        </w:rPr>
        <w:t xml:space="preserve"> </w:t>
      </w:r>
      <w:r>
        <w:rPr>
          <w:i/>
          <w:sz w:val="20"/>
        </w:rPr>
        <w:t>PG</w:t>
      </w:r>
      <w:r>
        <w:rPr>
          <w:i/>
          <w:spacing w:val="-2"/>
          <w:sz w:val="20"/>
        </w:rPr>
        <w:t xml:space="preserve"> </w:t>
      </w:r>
      <w:r>
        <w:rPr>
          <w:i/>
          <w:sz w:val="20"/>
        </w:rPr>
        <w:t>&amp;</w:t>
      </w:r>
      <w:r>
        <w:rPr>
          <w:i/>
          <w:spacing w:val="-2"/>
          <w:sz w:val="20"/>
        </w:rPr>
        <w:t xml:space="preserve"> </w:t>
      </w:r>
      <w:r>
        <w:rPr>
          <w:i/>
          <w:sz w:val="20"/>
        </w:rPr>
        <w:t>Research</w:t>
      </w:r>
      <w:r>
        <w:rPr>
          <w:i/>
          <w:spacing w:val="-3"/>
          <w:sz w:val="20"/>
        </w:rPr>
        <w:t xml:space="preserve"> </w:t>
      </w:r>
      <w:r>
        <w:rPr>
          <w:i/>
          <w:sz w:val="20"/>
        </w:rPr>
        <w:t>Department</w:t>
      </w:r>
      <w:r>
        <w:rPr>
          <w:i/>
          <w:spacing w:val="-3"/>
          <w:sz w:val="20"/>
        </w:rPr>
        <w:t xml:space="preserve"> </w:t>
      </w:r>
      <w:r>
        <w:rPr>
          <w:i/>
          <w:sz w:val="20"/>
        </w:rPr>
        <w:t>of</w:t>
      </w:r>
      <w:r>
        <w:rPr>
          <w:i/>
          <w:spacing w:val="-4"/>
          <w:sz w:val="20"/>
        </w:rPr>
        <w:t xml:space="preserve"> </w:t>
      </w:r>
      <w:r>
        <w:rPr>
          <w:i/>
          <w:spacing w:val="-2"/>
          <w:sz w:val="20"/>
        </w:rPr>
        <w:t>Economics</w:t>
      </w:r>
    </w:p>
    <w:p w14:paraId="08EE0C4D">
      <w:pPr>
        <w:spacing w:before="31"/>
        <w:ind w:left="153" w:right="152"/>
        <w:jc w:val="right"/>
        <w:rPr>
          <w:i/>
          <w:sz w:val="20"/>
        </w:rPr>
      </w:pPr>
      <w:r>
        <w:rPr>
          <w:i/>
          <w:spacing w:val="-4"/>
          <w:sz w:val="20"/>
        </w:rPr>
        <w:t>Pachaiyappa’s</w:t>
      </w:r>
      <w:r>
        <w:rPr>
          <w:i/>
          <w:spacing w:val="8"/>
          <w:sz w:val="20"/>
        </w:rPr>
        <w:t xml:space="preserve"> </w:t>
      </w:r>
      <w:r>
        <w:rPr>
          <w:i/>
          <w:spacing w:val="-4"/>
          <w:sz w:val="20"/>
        </w:rPr>
        <w:t>College,</w:t>
      </w:r>
      <w:r>
        <w:rPr>
          <w:i/>
          <w:spacing w:val="9"/>
          <w:sz w:val="20"/>
        </w:rPr>
        <w:t xml:space="preserve"> </w:t>
      </w:r>
      <w:r>
        <w:rPr>
          <w:i/>
          <w:spacing w:val="-4"/>
          <w:sz w:val="20"/>
        </w:rPr>
        <w:t>Chennai</w:t>
      </w:r>
    </w:p>
    <w:p w14:paraId="3A969E36">
      <w:pPr>
        <w:spacing w:before="31"/>
        <w:ind w:left="153" w:right="152"/>
        <w:jc w:val="right"/>
        <w:rPr>
          <w:i/>
          <w:sz w:val="20"/>
        </w:rPr>
      </w:pPr>
      <w:r>
        <w:fldChar w:fldCharType="begin"/>
      </w:r>
      <w:r>
        <w:instrText xml:space="preserve"> HYPERLINK "mailto:dellib826@gmail.com" \h </w:instrText>
      </w:r>
      <w:r>
        <w:fldChar w:fldCharType="separate"/>
      </w:r>
      <w:r>
        <w:rPr>
          <w:i/>
          <w:spacing w:val="-2"/>
          <w:sz w:val="20"/>
        </w:rPr>
        <w:t>dellib826@gmail.com</w:t>
      </w:r>
      <w:r>
        <w:rPr>
          <w:i/>
          <w:spacing w:val="-2"/>
          <w:sz w:val="20"/>
        </w:rPr>
        <w:fldChar w:fldCharType="end"/>
      </w:r>
    </w:p>
    <w:p w14:paraId="7C86ADCC">
      <w:pPr>
        <w:pStyle w:val="8"/>
        <w:spacing w:before="63"/>
        <w:rPr>
          <w:i/>
          <w:sz w:val="20"/>
        </w:rPr>
      </w:pPr>
    </w:p>
    <w:p w14:paraId="54A1FF2A">
      <w:pPr>
        <w:pStyle w:val="4"/>
        <w:spacing w:before="1"/>
      </w:pPr>
      <w:r>
        <w:rPr>
          <w:lang w:val="en-IN" w:eastAsia="en-IN"/>
        </w:rPr>
        <mc:AlternateContent>
          <mc:Choice Requires="wps">
            <w:drawing>
              <wp:anchor distT="0" distB="0" distL="0" distR="0" simplePos="0" relativeHeight="251815936" behindDoc="1" locked="0" layoutInCell="1" allowOverlap="1">
                <wp:simplePos x="0" y="0"/>
                <wp:positionH relativeFrom="page">
                  <wp:posOffset>457200</wp:posOffset>
                </wp:positionH>
                <wp:positionV relativeFrom="paragraph">
                  <wp:posOffset>190500</wp:posOffset>
                </wp:positionV>
                <wp:extent cx="535940" cy="834390"/>
                <wp:effectExtent l="0" t="0" r="0" b="0"/>
                <wp:wrapNone/>
                <wp:docPr id="65" name="Textbox 65"/>
                <wp:cNvGraphicFramePr/>
                <a:graphic xmlns:a="http://schemas.openxmlformats.org/drawingml/2006/main">
                  <a:graphicData uri="http://schemas.microsoft.com/office/word/2010/wordprocessingShape">
                    <wps:wsp>
                      <wps:cNvSpPr txBox="1"/>
                      <wps:spPr>
                        <a:xfrm>
                          <a:off x="0" y="0"/>
                          <a:ext cx="535940" cy="834390"/>
                        </a:xfrm>
                        <a:prstGeom prst="rect">
                          <a:avLst/>
                        </a:prstGeom>
                      </wps:spPr>
                      <wps:txbx>
                        <w:txbxContent>
                          <w:p w14:paraId="6D536DC7">
                            <w:pPr>
                              <w:spacing w:line="1248" w:lineRule="exact"/>
                              <w:rPr>
                                <w:sz w:val="109"/>
                              </w:rPr>
                            </w:pPr>
                            <w:r>
                              <w:rPr>
                                <w:spacing w:val="-10"/>
                                <w:w w:val="115"/>
                                <w:sz w:val="109"/>
                              </w:rPr>
                              <w:t>D</w:t>
                            </w:r>
                          </w:p>
                        </w:txbxContent>
                      </wps:txbx>
                      <wps:bodyPr wrap="square" lIns="0" tIns="0" rIns="0" bIns="0" rtlCol="0">
                        <a:noAutofit/>
                      </wps:bodyPr>
                    </wps:wsp>
                  </a:graphicData>
                </a:graphic>
              </wp:anchor>
            </w:drawing>
          </mc:Choice>
          <mc:Fallback>
            <w:pict>
              <v:shape id="Textbox 65" o:spid="_x0000_s1026" o:spt="202" type="#_x0000_t202" style="position:absolute;left:0pt;margin-left:36pt;margin-top:15pt;height:65.7pt;width:42.2pt;mso-position-horizontal-relative:page;z-index:-251500544;mso-width-relative:page;mso-height-relative:page;" filled="f" stroked="f" coordsize="21600,21600" o:gfxdata="UEsDBAoAAAAAAIdO4kAAAAAAAAAAAAAAAAAEAAAAZHJzL1BLAwQUAAAACACHTuJAK9+QXdgAAAAJ&#10;AQAADwAAAGRycy9kb3ducmV2LnhtbE2PzU7DMBCE70i8g7VI3KidUkIb4lQIwQkJNQ0Hjk68TaLG&#10;6xC7P7w92xOcdlczmv0mX5/dII44hd6ThmSmQCA13vbUavis3u6WIEI0ZM3gCTX8YIB1cX2Vm8z6&#10;E5V43MZWcAiFzGjoYhwzKUPToTNh5kck1nZ+cibyObXSTubE4W6Qc6VS6UxP/KEzI7502Oy3B6fh&#10;+YvK1/77o96Uu7KvqpWi93Sv9e1Nop5ARDzHPzNc8BkdCmaq/YFsEIOGxzlXiRruFc+L/pAuQNS8&#10;pMkCZJHL/w2KX1BLAwQUAAAACACHTuJAMim4w7QBAAB1AwAADgAAAGRycy9lMm9Eb2MueG1srVPB&#10;btswDL0P2D8Iui9Om6ZojTjF1mDDgGEr0O4DZFmKBViiKiqx8/ejZDst2ksPu9gUST++9yhv7gbb&#10;saMKaMBV/GKx5Ew5CY1x+4r/ffr+5YYzjMI1ogOnKn5SyO+2nz9tel+qS2iha1RgBOKw7H3F2xh9&#10;WRQoW2UFLsArR0UNwYpIx7AvmiB6QrddcblcXhc9hMYHkAqRsruxyCfE8BFA0NpItQN5sMrFETWo&#10;TkSShK3xyLeZrdZKxj9ao4qsqzgpjflJQyiu07PYbkS5D8K3Rk4UxEcovNFkhXE09Ay1E1GwQzDv&#10;oKyRARB0XEiwxSgkO0IqLpZvvHlshVdZC1mN/mw6/j9Y+fv4EJhpKn695swJSxt/UkOsYWCUIXt6&#10;jyV1PXrqi8M3GOjSzHmkZFI96GDTm/QwqpO5p7O5BMYkJder9e0VVSSVblZXq9tsfvHysQ8Yfyiw&#10;LAUVD7S7bKk4/sJIRKh1bqFDojWOT1Ec6mHiWkNzIqo97bTi+HwQQXHW/XRkWroAcxDmoJ6DELt7&#10;yNckSXHw9RBBmzw5jRhxp8m0jUxoujlp3a/Puevlb9n+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CvfkF3YAAAACQEAAA8AAAAAAAAAAQAgAAAAIgAAAGRycy9kb3ducmV2LnhtbFBLAQIUABQAAAAI&#10;AIdO4kAyKbjDtAEAAHUDAAAOAAAAAAAAAAEAIAAAACcBAABkcnMvZTJvRG9jLnhtbFBLBQYAAAAA&#10;BgAGAFkBAABNBQAAAAA=&#10;">
                <v:fill on="f" focussize="0,0"/>
                <v:stroke on="f"/>
                <v:imagedata o:title=""/>
                <o:lock v:ext="edit" aspectratio="f"/>
                <v:textbox inset="0mm,0mm,0mm,0mm">
                  <w:txbxContent>
                    <w:p w14:paraId="6D536DC7">
                      <w:pPr>
                        <w:spacing w:line="1248" w:lineRule="exact"/>
                        <w:rPr>
                          <w:sz w:val="109"/>
                        </w:rPr>
                      </w:pPr>
                      <w:r>
                        <w:rPr>
                          <w:spacing w:val="-10"/>
                          <w:w w:val="115"/>
                          <w:sz w:val="109"/>
                        </w:rPr>
                        <w:t>D</w:t>
                      </w:r>
                    </w:p>
                  </w:txbxContent>
                </v:textbox>
              </v:shape>
            </w:pict>
          </mc:Fallback>
        </mc:AlternateContent>
      </w:r>
      <w:r>
        <w:rPr>
          <w:spacing w:val="-2"/>
          <w:w w:val="115"/>
        </w:rPr>
        <w:t>ABSTRACT</w:t>
      </w:r>
    </w:p>
    <w:p w14:paraId="53CCBC71">
      <w:pPr>
        <w:pStyle w:val="8"/>
        <w:spacing w:before="239" w:line="280" w:lineRule="auto"/>
        <w:ind w:left="999" w:right="151"/>
        <w:jc w:val="both"/>
      </w:pPr>
      <w:r>
        <w:t>igital upskilling has become a key driver of narrowing employability gaps between Indian graduates. Tamil Nadu, with its robust higher education infrastructure, is a special</w:t>
      </w:r>
      <w:r>
        <w:rPr>
          <w:spacing w:val="23"/>
        </w:rPr>
        <w:t xml:space="preserve"> </w:t>
      </w:r>
      <w:r>
        <w:t>case</w:t>
      </w:r>
      <w:r>
        <w:rPr>
          <w:spacing w:val="22"/>
        </w:rPr>
        <w:t xml:space="preserve"> </w:t>
      </w:r>
      <w:r>
        <w:t>of</w:t>
      </w:r>
      <w:r>
        <w:rPr>
          <w:spacing w:val="23"/>
        </w:rPr>
        <w:t xml:space="preserve"> </w:t>
      </w:r>
      <w:r>
        <w:t>opportunities</w:t>
      </w:r>
      <w:r>
        <w:rPr>
          <w:spacing w:val="23"/>
        </w:rPr>
        <w:t xml:space="preserve"> </w:t>
      </w:r>
      <w:r>
        <w:t>and</w:t>
      </w:r>
      <w:r>
        <w:rPr>
          <w:spacing w:val="22"/>
        </w:rPr>
        <w:t xml:space="preserve"> </w:t>
      </w:r>
      <w:r>
        <w:t>imbalances.</w:t>
      </w:r>
      <w:r>
        <w:rPr>
          <w:spacing w:val="22"/>
        </w:rPr>
        <w:t xml:space="preserve"> </w:t>
      </w:r>
      <w:r>
        <w:t>While</w:t>
      </w:r>
      <w:r>
        <w:rPr>
          <w:spacing w:val="23"/>
        </w:rPr>
        <w:t xml:space="preserve"> </w:t>
      </w:r>
      <w:r>
        <w:t>urban</w:t>
      </w:r>
      <w:r>
        <w:rPr>
          <w:spacing w:val="24"/>
        </w:rPr>
        <w:t xml:space="preserve"> </w:t>
      </w:r>
      <w:r>
        <w:t>graduates</w:t>
      </w:r>
      <w:r>
        <w:rPr>
          <w:spacing w:val="22"/>
        </w:rPr>
        <w:t xml:space="preserve"> </w:t>
      </w:r>
      <w:r>
        <w:t>access</w:t>
      </w:r>
      <w:r>
        <w:rPr>
          <w:spacing w:val="24"/>
        </w:rPr>
        <w:t xml:space="preserve"> </w:t>
      </w:r>
      <w:r>
        <w:rPr>
          <w:spacing w:val="-2"/>
        </w:rPr>
        <w:t>digital</w:t>
      </w:r>
    </w:p>
    <w:p w14:paraId="262109FD">
      <w:pPr>
        <w:pStyle w:val="8"/>
        <w:spacing w:line="280" w:lineRule="auto"/>
        <w:ind w:left="153" w:right="147"/>
        <w:jc w:val="both"/>
      </w:pPr>
      <w:r>
        <w:rPr>
          <w:w w:val="105"/>
        </w:rPr>
        <w:t>platforms, certifications, and industry connections at a faster pace, rural graduates are hindered by infrastructure and exposure limitations. This article examines how digital upskilling affects the rural–urban employability divide in Tamil Nadu based on secondary data from skill reports, government policies, and institutional surveys. Sectoral employability trends and avenues of digital learning are presented in tables and charts. Results</w:t>
      </w:r>
      <w:r>
        <w:rPr>
          <w:spacing w:val="-13"/>
          <w:w w:val="105"/>
        </w:rPr>
        <w:t xml:space="preserve"> </w:t>
      </w:r>
      <w:r>
        <w:rPr>
          <w:w w:val="105"/>
        </w:rPr>
        <w:t>show</w:t>
      </w:r>
      <w:r>
        <w:rPr>
          <w:spacing w:val="-13"/>
          <w:w w:val="105"/>
        </w:rPr>
        <w:t xml:space="preserve"> </w:t>
      </w:r>
      <w:r>
        <w:rPr>
          <w:w w:val="105"/>
        </w:rPr>
        <w:t>that</w:t>
      </w:r>
      <w:r>
        <w:rPr>
          <w:spacing w:val="-13"/>
          <w:w w:val="105"/>
        </w:rPr>
        <w:t xml:space="preserve"> </w:t>
      </w:r>
      <w:r>
        <w:rPr>
          <w:w w:val="105"/>
        </w:rPr>
        <w:t>digital</w:t>
      </w:r>
      <w:r>
        <w:rPr>
          <w:spacing w:val="-12"/>
          <w:w w:val="105"/>
        </w:rPr>
        <w:t xml:space="preserve"> </w:t>
      </w:r>
      <w:r>
        <w:rPr>
          <w:w w:val="105"/>
        </w:rPr>
        <w:t>upskilling</w:t>
      </w:r>
      <w:r>
        <w:rPr>
          <w:spacing w:val="-13"/>
          <w:w w:val="105"/>
        </w:rPr>
        <w:t xml:space="preserve"> </w:t>
      </w:r>
      <w:r>
        <w:rPr>
          <w:w w:val="105"/>
        </w:rPr>
        <w:t>sharply</w:t>
      </w:r>
      <w:r>
        <w:rPr>
          <w:spacing w:val="-13"/>
          <w:w w:val="105"/>
        </w:rPr>
        <w:t xml:space="preserve"> </w:t>
      </w:r>
      <w:r>
        <w:rPr>
          <w:w w:val="105"/>
        </w:rPr>
        <w:t>closes</w:t>
      </w:r>
      <w:r>
        <w:rPr>
          <w:spacing w:val="-13"/>
          <w:w w:val="105"/>
        </w:rPr>
        <w:t xml:space="preserve"> </w:t>
      </w:r>
      <w:r>
        <w:rPr>
          <w:w w:val="105"/>
        </w:rPr>
        <w:t>employability</w:t>
      </w:r>
      <w:r>
        <w:rPr>
          <w:spacing w:val="-12"/>
          <w:w w:val="105"/>
        </w:rPr>
        <w:t xml:space="preserve"> </w:t>
      </w:r>
      <w:r>
        <w:rPr>
          <w:w w:val="105"/>
        </w:rPr>
        <w:t>gaps</w:t>
      </w:r>
      <w:r>
        <w:rPr>
          <w:spacing w:val="-13"/>
          <w:w w:val="105"/>
        </w:rPr>
        <w:t xml:space="preserve"> </w:t>
      </w:r>
      <w:r>
        <w:rPr>
          <w:w w:val="105"/>
        </w:rPr>
        <w:t>in</w:t>
      </w:r>
      <w:r>
        <w:rPr>
          <w:spacing w:val="-13"/>
          <w:w w:val="105"/>
        </w:rPr>
        <w:t xml:space="preserve"> </w:t>
      </w:r>
      <w:r>
        <w:rPr>
          <w:w w:val="105"/>
        </w:rPr>
        <w:t>high-demand</w:t>
      </w:r>
      <w:r>
        <w:rPr>
          <w:spacing w:val="-12"/>
          <w:w w:val="105"/>
        </w:rPr>
        <w:t xml:space="preserve"> </w:t>
      </w:r>
      <w:r>
        <w:rPr>
          <w:w w:val="105"/>
        </w:rPr>
        <w:t>fields like IT/ITeS and BFSI, but issues persist in rural awareness, internship availability, and curriculum-industry</w:t>
      </w:r>
      <w:r>
        <w:rPr>
          <w:spacing w:val="-12"/>
          <w:w w:val="105"/>
        </w:rPr>
        <w:t xml:space="preserve"> </w:t>
      </w:r>
      <w:r>
        <w:rPr>
          <w:w w:val="105"/>
        </w:rPr>
        <w:t>matching.</w:t>
      </w:r>
      <w:r>
        <w:rPr>
          <w:spacing w:val="-12"/>
          <w:w w:val="105"/>
        </w:rPr>
        <w:t xml:space="preserve"> </w:t>
      </w:r>
      <w:r>
        <w:rPr>
          <w:w w:val="105"/>
        </w:rPr>
        <w:t>Policy</w:t>
      </w:r>
      <w:r>
        <w:rPr>
          <w:spacing w:val="-12"/>
          <w:w w:val="105"/>
        </w:rPr>
        <w:t xml:space="preserve"> </w:t>
      </w:r>
      <w:r>
        <w:rPr>
          <w:w w:val="105"/>
        </w:rPr>
        <w:t>examinations</w:t>
      </w:r>
      <w:r>
        <w:rPr>
          <w:spacing w:val="-12"/>
          <w:w w:val="105"/>
        </w:rPr>
        <w:t xml:space="preserve"> </w:t>
      </w:r>
      <w:r>
        <w:rPr>
          <w:w w:val="105"/>
        </w:rPr>
        <w:t>point</w:t>
      </w:r>
      <w:r>
        <w:rPr>
          <w:spacing w:val="-12"/>
          <w:w w:val="105"/>
        </w:rPr>
        <w:t xml:space="preserve"> </w:t>
      </w:r>
      <w:r>
        <w:rPr>
          <w:w w:val="105"/>
        </w:rPr>
        <w:t>to</w:t>
      </w:r>
      <w:r>
        <w:rPr>
          <w:spacing w:val="-12"/>
          <w:w w:val="105"/>
        </w:rPr>
        <w:t xml:space="preserve"> </w:t>
      </w:r>
      <w:r>
        <w:rPr>
          <w:w w:val="105"/>
        </w:rPr>
        <w:t>the</w:t>
      </w:r>
      <w:r>
        <w:rPr>
          <w:spacing w:val="-12"/>
          <w:w w:val="105"/>
        </w:rPr>
        <w:t xml:space="preserve"> </w:t>
      </w:r>
      <w:r>
        <w:rPr>
          <w:w w:val="105"/>
        </w:rPr>
        <w:t>contributions</w:t>
      </w:r>
      <w:r>
        <w:rPr>
          <w:spacing w:val="-11"/>
          <w:w w:val="105"/>
        </w:rPr>
        <w:t xml:space="preserve"> </w:t>
      </w:r>
      <w:r>
        <w:rPr>
          <w:w w:val="105"/>
        </w:rPr>
        <w:t>of</w:t>
      </w:r>
      <w:r>
        <w:rPr>
          <w:spacing w:val="-11"/>
          <w:w w:val="105"/>
        </w:rPr>
        <w:t xml:space="preserve"> </w:t>
      </w:r>
      <w:r>
        <w:rPr>
          <w:w w:val="105"/>
        </w:rPr>
        <w:t>Skill</w:t>
      </w:r>
      <w:r>
        <w:rPr>
          <w:spacing w:val="-11"/>
          <w:w w:val="105"/>
        </w:rPr>
        <w:t xml:space="preserve"> </w:t>
      </w:r>
      <w:r>
        <w:rPr>
          <w:w w:val="105"/>
        </w:rPr>
        <w:t>India, TNSDC, MOOCs such as NPTEL and SWAYAM, and AICTE reforms. This paper elucidates how</w:t>
      </w:r>
      <w:r>
        <w:rPr>
          <w:spacing w:val="-13"/>
          <w:w w:val="105"/>
        </w:rPr>
        <w:t xml:space="preserve"> </w:t>
      </w:r>
      <w:r>
        <w:rPr>
          <w:w w:val="105"/>
        </w:rPr>
        <w:t>inclusive</w:t>
      </w:r>
      <w:r>
        <w:rPr>
          <w:spacing w:val="-13"/>
          <w:w w:val="105"/>
        </w:rPr>
        <w:t xml:space="preserve"> </w:t>
      </w:r>
      <w:r>
        <w:rPr>
          <w:w w:val="105"/>
        </w:rPr>
        <w:t>digital</w:t>
      </w:r>
      <w:r>
        <w:rPr>
          <w:spacing w:val="-13"/>
          <w:w w:val="105"/>
        </w:rPr>
        <w:t xml:space="preserve"> </w:t>
      </w:r>
      <w:r>
        <w:rPr>
          <w:w w:val="105"/>
        </w:rPr>
        <w:t>upskilling</w:t>
      </w:r>
      <w:r>
        <w:rPr>
          <w:spacing w:val="-12"/>
          <w:w w:val="105"/>
        </w:rPr>
        <w:t xml:space="preserve"> </w:t>
      </w:r>
      <w:r>
        <w:rPr>
          <w:w w:val="105"/>
        </w:rPr>
        <w:t>can</w:t>
      </w:r>
      <w:r>
        <w:rPr>
          <w:spacing w:val="-13"/>
          <w:w w:val="105"/>
        </w:rPr>
        <w:t xml:space="preserve"> </w:t>
      </w:r>
      <w:r>
        <w:rPr>
          <w:w w:val="105"/>
        </w:rPr>
        <w:t>revolutionize</w:t>
      </w:r>
      <w:r>
        <w:rPr>
          <w:spacing w:val="-13"/>
          <w:w w:val="105"/>
        </w:rPr>
        <w:t xml:space="preserve"> </w:t>
      </w:r>
      <w:r>
        <w:rPr>
          <w:w w:val="105"/>
        </w:rPr>
        <w:t>employability,</w:t>
      </w:r>
      <w:r>
        <w:rPr>
          <w:spacing w:val="-13"/>
          <w:w w:val="105"/>
        </w:rPr>
        <w:t xml:space="preserve"> </w:t>
      </w:r>
      <w:r>
        <w:rPr>
          <w:w w:val="105"/>
        </w:rPr>
        <w:t>subject</w:t>
      </w:r>
      <w:r>
        <w:rPr>
          <w:spacing w:val="-12"/>
          <w:w w:val="105"/>
        </w:rPr>
        <w:t xml:space="preserve"> </w:t>
      </w:r>
      <w:r>
        <w:rPr>
          <w:w w:val="105"/>
        </w:rPr>
        <w:t>to</w:t>
      </w:r>
      <w:r>
        <w:rPr>
          <w:spacing w:val="-13"/>
          <w:w w:val="105"/>
        </w:rPr>
        <w:t xml:space="preserve"> </w:t>
      </w:r>
      <w:r>
        <w:rPr>
          <w:w w:val="105"/>
        </w:rPr>
        <w:t>scaled-up</w:t>
      </w:r>
      <w:r>
        <w:rPr>
          <w:spacing w:val="-13"/>
          <w:w w:val="105"/>
        </w:rPr>
        <w:t xml:space="preserve"> </w:t>
      </w:r>
      <w:r>
        <w:rPr>
          <w:w w:val="105"/>
        </w:rPr>
        <w:t>access, affordability, and industry partnerships.</w:t>
      </w:r>
    </w:p>
    <w:p w14:paraId="0A00C00B">
      <w:pPr>
        <w:spacing w:before="242" w:line="271" w:lineRule="auto"/>
        <w:ind w:left="153" w:right="149"/>
        <w:jc w:val="both"/>
        <w:rPr>
          <w:i/>
        </w:rPr>
      </w:pPr>
      <w:r>
        <w:rPr>
          <w:b/>
          <w:i/>
          <w:w w:val="105"/>
        </w:rPr>
        <w:t xml:space="preserve">Keywords: </w:t>
      </w:r>
      <w:r>
        <w:rPr>
          <w:i/>
          <w:w w:val="105"/>
        </w:rPr>
        <w:t>Digital Upskilling, Employability Gap, Rural–Urban Divide, Skill India, TNSDC, Graduate Skills, MOOCs, Healthcare.</w:t>
      </w:r>
    </w:p>
    <w:p w14:paraId="1D4C2079">
      <w:pPr>
        <w:spacing w:line="271" w:lineRule="auto"/>
        <w:jc w:val="both"/>
        <w:rPr>
          <w:i/>
        </w:rPr>
        <w:sectPr>
          <w:pgSz w:w="10330" w:h="14580"/>
          <w:pgMar w:top="680" w:right="566" w:bottom="720" w:left="566" w:header="432" w:footer="534" w:gutter="0"/>
          <w:cols w:space="720" w:num="1"/>
        </w:sectPr>
      </w:pPr>
    </w:p>
    <w:p w14:paraId="1492742C">
      <w:pPr>
        <w:pStyle w:val="3"/>
        <w:spacing w:line="273" w:lineRule="auto"/>
        <w:ind w:left="917" w:right="915"/>
      </w:pPr>
      <w:r>
        <w:rPr>
          <w:spacing w:val="-4"/>
        </w:rPr>
        <w:t>A</w:t>
      </w:r>
      <w:r>
        <w:rPr>
          <w:spacing w:val="-19"/>
        </w:rPr>
        <w:t xml:space="preserve"> </w:t>
      </w:r>
      <w:r>
        <w:rPr>
          <w:spacing w:val="-4"/>
        </w:rPr>
        <w:t>STUDY</w:t>
      </w:r>
      <w:r>
        <w:rPr>
          <w:spacing w:val="-19"/>
        </w:rPr>
        <w:t xml:space="preserve"> </w:t>
      </w:r>
      <w:r>
        <w:rPr>
          <w:spacing w:val="-4"/>
        </w:rPr>
        <w:t>ON</w:t>
      </w:r>
      <w:r>
        <w:rPr>
          <w:spacing w:val="-18"/>
        </w:rPr>
        <w:t xml:space="preserve"> </w:t>
      </w:r>
      <w:r>
        <w:rPr>
          <w:spacing w:val="-4"/>
        </w:rPr>
        <w:t>THE</w:t>
      </w:r>
      <w:r>
        <w:rPr>
          <w:spacing w:val="-19"/>
        </w:rPr>
        <w:t xml:space="preserve"> </w:t>
      </w:r>
      <w:r>
        <w:rPr>
          <w:spacing w:val="-4"/>
        </w:rPr>
        <w:t>IMPACT</w:t>
      </w:r>
      <w:r>
        <w:rPr>
          <w:spacing w:val="-18"/>
        </w:rPr>
        <w:t xml:space="preserve"> </w:t>
      </w:r>
      <w:r>
        <w:rPr>
          <w:spacing w:val="-4"/>
        </w:rPr>
        <w:t>OF</w:t>
      </w:r>
      <w:r>
        <w:rPr>
          <w:spacing w:val="-19"/>
        </w:rPr>
        <w:t xml:space="preserve"> </w:t>
      </w:r>
      <w:r>
        <w:rPr>
          <w:spacing w:val="-4"/>
        </w:rPr>
        <w:t>E-COMMERCE</w:t>
      </w:r>
      <w:r>
        <w:rPr>
          <w:spacing w:val="-19"/>
        </w:rPr>
        <w:t xml:space="preserve"> </w:t>
      </w:r>
      <w:r>
        <w:rPr>
          <w:spacing w:val="-4"/>
        </w:rPr>
        <w:t>ON</w:t>
      </w:r>
      <w:r>
        <w:rPr>
          <w:spacing w:val="-18"/>
        </w:rPr>
        <w:t xml:space="preserve"> </w:t>
      </w:r>
      <w:r>
        <w:rPr>
          <w:spacing w:val="-4"/>
        </w:rPr>
        <w:t xml:space="preserve">CONSUMER </w:t>
      </w:r>
      <w:r>
        <w:t>BEHAVIOUR</w:t>
      </w:r>
      <w:r>
        <w:rPr>
          <w:spacing w:val="-23"/>
        </w:rPr>
        <w:t xml:space="preserve"> </w:t>
      </w:r>
      <w:r>
        <w:t>IN</w:t>
      </w:r>
      <w:r>
        <w:rPr>
          <w:spacing w:val="-23"/>
        </w:rPr>
        <w:t xml:space="preserve"> </w:t>
      </w:r>
      <w:r>
        <w:t>SRIRANGAM</w:t>
      </w:r>
      <w:r>
        <w:rPr>
          <w:spacing w:val="-22"/>
        </w:rPr>
        <w:t xml:space="preserve"> </w:t>
      </w:r>
      <w:r>
        <w:t>-</w:t>
      </w:r>
      <w:r>
        <w:rPr>
          <w:spacing w:val="-23"/>
        </w:rPr>
        <w:t xml:space="preserve"> </w:t>
      </w:r>
      <w:r>
        <w:t>TIRUCHIRAPALLI</w:t>
      </w:r>
      <w:r>
        <w:rPr>
          <w:spacing w:val="-22"/>
        </w:rPr>
        <w:t xml:space="preserve"> </w:t>
      </w:r>
      <w:r>
        <w:t>DISTRICT</w:t>
      </w:r>
    </w:p>
    <w:p w14:paraId="5FFBF52C">
      <w:pPr>
        <w:spacing w:before="289" w:line="271" w:lineRule="auto"/>
        <w:ind w:left="4004" w:right="150" w:firstLine="2633"/>
        <w:jc w:val="right"/>
        <w:rPr>
          <w:i/>
          <w:sz w:val="20"/>
        </w:rPr>
      </w:pPr>
      <w:r>
        <w:rPr>
          <w:b/>
        </w:rPr>
        <w:t xml:space="preserve">Dr. R. Sridevi Karumari </w:t>
      </w:r>
      <w:r>
        <w:rPr>
          <w:i/>
          <w:sz w:val="20"/>
        </w:rPr>
        <w:t>Assistant</w:t>
      </w:r>
      <w:r>
        <w:rPr>
          <w:i/>
          <w:spacing w:val="-7"/>
          <w:sz w:val="20"/>
        </w:rPr>
        <w:t xml:space="preserve"> </w:t>
      </w:r>
      <w:r>
        <w:rPr>
          <w:i/>
          <w:sz w:val="20"/>
        </w:rPr>
        <w:t>Professor,</w:t>
      </w:r>
      <w:r>
        <w:rPr>
          <w:i/>
          <w:spacing w:val="-7"/>
          <w:sz w:val="20"/>
        </w:rPr>
        <w:t xml:space="preserve"> </w:t>
      </w:r>
      <w:r>
        <w:rPr>
          <w:i/>
          <w:sz w:val="20"/>
        </w:rPr>
        <w:t>PG</w:t>
      </w:r>
      <w:r>
        <w:rPr>
          <w:i/>
          <w:spacing w:val="-7"/>
          <w:sz w:val="20"/>
        </w:rPr>
        <w:t xml:space="preserve"> </w:t>
      </w:r>
      <w:r>
        <w:rPr>
          <w:i/>
          <w:sz w:val="20"/>
        </w:rPr>
        <w:t>&amp;</w:t>
      </w:r>
      <w:r>
        <w:rPr>
          <w:i/>
          <w:spacing w:val="-7"/>
          <w:sz w:val="20"/>
        </w:rPr>
        <w:t xml:space="preserve"> </w:t>
      </w:r>
      <w:r>
        <w:rPr>
          <w:i/>
          <w:sz w:val="20"/>
        </w:rPr>
        <w:t>Research</w:t>
      </w:r>
      <w:r>
        <w:rPr>
          <w:i/>
          <w:spacing w:val="-7"/>
          <w:sz w:val="20"/>
        </w:rPr>
        <w:t xml:space="preserve"> </w:t>
      </w:r>
      <w:r>
        <w:rPr>
          <w:i/>
          <w:sz w:val="20"/>
        </w:rPr>
        <w:t>Department</w:t>
      </w:r>
      <w:r>
        <w:rPr>
          <w:i/>
          <w:spacing w:val="-7"/>
          <w:sz w:val="20"/>
        </w:rPr>
        <w:t xml:space="preserve"> </w:t>
      </w:r>
      <w:r>
        <w:rPr>
          <w:i/>
          <w:sz w:val="20"/>
        </w:rPr>
        <w:t>of</w:t>
      </w:r>
      <w:r>
        <w:rPr>
          <w:i/>
          <w:spacing w:val="-7"/>
          <w:sz w:val="20"/>
        </w:rPr>
        <w:t xml:space="preserve"> </w:t>
      </w:r>
      <w:r>
        <w:rPr>
          <w:i/>
          <w:sz w:val="20"/>
        </w:rPr>
        <w:t>Economics Seethalakshmi Ramaswami College, Tiruchirappalli</w:t>
      </w:r>
    </w:p>
    <w:p w14:paraId="45DFAA7F">
      <w:pPr>
        <w:spacing w:line="234" w:lineRule="exact"/>
        <w:ind w:left="153" w:right="152"/>
        <w:jc w:val="right"/>
        <w:rPr>
          <w:i/>
          <w:sz w:val="20"/>
        </w:rPr>
      </w:pPr>
      <w:r>
        <w:fldChar w:fldCharType="begin"/>
      </w:r>
      <w:r>
        <w:instrText xml:space="preserve"> HYPERLINK "mailto:srieconomics2@gmail.com" \h </w:instrText>
      </w:r>
      <w:r>
        <w:fldChar w:fldCharType="separate"/>
      </w:r>
      <w:r>
        <w:rPr>
          <w:i/>
          <w:spacing w:val="-2"/>
          <w:sz w:val="20"/>
        </w:rPr>
        <w:t>srieconomics2@gmail.com</w:t>
      </w:r>
      <w:r>
        <w:rPr>
          <w:i/>
          <w:spacing w:val="-2"/>
          <w:sz w:val="20"/>
        </w:rPr>
        <w:fldChar w:fldCharType="end"/>
      </w:r>
    </w:p>
    <w:p w14:paraId="46451E84">
      <w:pPr>
        <w:pStyle w:val="8"/>
        <w:spacing w:before="71"/>
        <w:rPr>
          <w:i/>
          <w:sz w:val="20"/>
        </w:rPr>
      </w:pPr>
    </w:p>
    <w:p w14:paraId="1FED28BF">
      <w:pPr>
        <w:spacing w:line="271" w:lineRule="auto"/>
        <w:ind w:left="4139" w:right="148" w:firstLine="3387"/>
        <w:jc w:val="right"/>
        <w:rPr>
          <w:i/>
          <w:sz w:val="20"/>
        </w:rPr>
      </w:pPr>
      <w:r>
        <w:rPr>
          <w:b/>
        </w:rPr>
        <w:t xml:space="preserve">Ms. S. Pavithra </w:t>
      </w:r>
      <w:r>
        <w:rPr>
          <w:i/>
          <w:sz w:val="20"/>
        </w:rPr>
        <w:t>II MA Economics, PG &amp; Research Department of Economics Seethalakshmi Ramaswami College, Tiruchirappalli</w:t>
      </w:r>
    </w:p>
    <w:p w14:paraId="262A36CC">
      <w:pPr>
        <w:ind w:left="153" w:right="150"/>
        <w:jc w:val="right"/>
        <w:rPr>
          <w:i/>
          <w:sz w:val="20"/>
        </w:rPr>
      </w:pPr>
      <w:r>
        <w:fldChar w:fldCharType="begin"/>
      </w:r>
      <w:r>
        <w:instrText xml:space="preserve"> HYPERLINK "mailto:pavithraeco2021@gmail.com" \h </w:instrText>
      </w:r>
      <w:r>
        <w:fldChar w:fldCharType="separate"/>
      </w:r>
      <w:r>
        <w:rPr>
          <w:i/>
          <w:spacing w:val="-2"/>
          <w:sz w:val="20"/>
        </w:rPr>
        <w:t>pavithraeco2021@gmail.com</w:t>
      </w:r>
      <w:r>
        <w:rPr>
          <w:i/>
          <w:spacing w:val="-2"/>
          <w:sz w:val="20"/>
        </w:rPr>
        <w:fldChar w:fldCharType="end"/>
      </w:r>
    </w:p>
    <w:p w14:paraId="107A5AE8">
      <w:pPr>
        <w:pStyle w:val="8"/>
        <w:spacing w:before="71"/>
        <w:rPr>
          <w:i/>
          <w:sz w:val="20"/>
        </w:rPr>
      </w:pPr>
    </w:p>
    <w:p w14:paraId="42A021D5">
      <w:pPr>
        <w:pStyle w:val="4"/>
      </w:pPr>
      <w:r>
        <w:rPr>
          <w:lang w:val="en-IN" w:eastAsia="en-IN"/>
        </w:rPr>
        <mc:AlternateContent>
          <mc:Choice Requires="wps">
            <w:drawing>
              <wp:anchor distT="0" distB="0" distL="0" distR="0" simplePos="0" relativeHeight="251669504" behindDoc="0" locked="0" layoutInCell="1" allowOverlap="1">
                <wp:simplePos x="0" y="0"/>
                <wp:positionH relativeFrom="page">
                  <wp:posOffset>457200</wp:posOffset>
                </wp:positionH>
                <wp:positionV relativeFrom="paragraph">
                  <wp:posOffset>190500</wp:posOffset>
                </wp:positionV>
                <wp:extent cx="422910" cy="834390"/>
                <wp:effectExtent l="0" t="0" r="0" b="0"/>
                <wp:wrapNone/>
                <wp:docPr id="66" name="Textbox 66"/>
                <wp:cNvGraphicFramePr/>
                <a:graphic xmlns:a="http://schemas.openxmlformats.org/drawingml/2006/main">
                  <a:graphicData uri="http://schemas.microsoft.com/office/word/2010/wordprocessingShape">
                    <wps:wsp>
                      <wps:cNvSpPr txBox="1"/>
                      <wps:spPr>
                        <a:xfrm>
                          <a:off x="0" y="0"/>
                          <a:ext cx="422909" cy="834390"/>
                        </a:xfrm>
                        <a:prstGeom prst="rect">
                          <a:avLst/>
                        </a:prstGeom>
                      </wps:spPr>
                      <wps:txbx>
                        <w:txbxContent>
                          <w:p w14:paraId="2CB39E09">
                            <w:pPr>
                              <w:spacing w:line="1248" w:lineRule="exact"/>
                              <w:rPr>
                                <w:sz w:val="109"/>
                              </w:rPr>
                            </w:pPr>
                            <w:r>
                              <w:rPr>
                                <w:spacing w:val="-10"/>
                                <w:w w:val="105"/>
                                <w:sz w:val="109"/>
                              </w:rPr>
                              <w:t>E</w:t>
                            </w:r>
                          </w:p>
                        </w:txbxContent>
                      </wps:txbx>
                      <wps:bodyPr wrap="square" lIns="0" tIns="0" rIns="0" bIns="0" rtlCol="0">
                        <a:noAutofit/>
                      </wps:bodyPr>
                    </wps:wsp>
                  </a:graphicData>
                </a:graphic>
              </wp:anchor>
            </w:drawing>
          </mc:Choice>
          <mc:Fallback>
            <w:pict>
              <v:shape id="Textbox 66" o:spid="_x0000_s1026" o:spt="202" type="#_x0000_t202" style="position:absolute;left:0pt;margin-left:36pt;margin-top:15pt;height:65.7pt;width:33.3pt;mso-position-horizontal-relative:page;z-index:251669504;mso-width-relative:page;mso-height-relative:page;" filled="f" stroked="f" coordsize="21600,21600" o:gfxdata="UEsDBAoAAAAAAIdO4kAAAAAAAAAAAAAAAAAEAAAAZHJzL1BLAwQUAAAACACHTuJAGnoE6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lKQdS8&#10;pMkDyCKX1w2KP1BLAwQUAAAACACHTuJAa50h2LQBAAB1AwAADgAAAGRycy9lMm9Eb2MueG1srVPB&#10;btswDL0P2D8Iui920yJojDjFtmDDgGEb0O4DZFmKBViiJiqx8/ejZDstuksPu9gUST++9yjvHkbb&#10;s7MKaMDV/GZVcqachNa4Y81/P335cM8ZRuFa0YNTNb8o5A/79+92g6/UGjroWxUYgTisBl/zLkZf&#10;FQXKTlmBK/DKUVFDsCLSMRyLNoiB0G1frMtyUwwQWh9AKkTKHqYinxHDWwBBayPVAeTJKhcn1KB6&#10;EUkSdsYj32e2WisZf2qNKrK+5qQ05icNobhJz2K/E9UxCN8ZOVMQb6HwSpMVxtHQK9RBRMFOwfwD&#10;ZY0MgKDjSoItJiHZEVJxU77y5rETXmUtZDX6q+n4/2Dlj/OvwExb882GMycsbfxJjbGBkVGG7Bk8&#10;VtT16Kkvjp9gpEuz5JGSSfWog01v0sOoTuZeruYSGJOUvFuvt+WWM0ml+9u72202v3j+2AeMXxVY&#10;loKaB9pdtlScv2MkItS6tNAh0ZrGpyiOzThzbaC9ENWBdlpz/HMSQXHWf3NkWroASxCWoFmCEPvP&#10;kK9JkuLg4ymCNnlyGjHhzpNpG5nQfHPSul+ec9fz37L/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Bp6BOjYAAAACQEAAA8AAAAAAAAAAQAgAAAAIgAAAGRycy9kb3ducmV2LnhtbFBLAQIUABQAAAAI&#10;AIdO4kBrnSHYtAEAAHUDAAAOAAAAAAAAAAEAIAAAACcBAABkcnMvZTJvRG9jLnhtbFBLBQYAAAAA&#10;BgAGAFkBAABNBQAAAAA=&#10;">
                <v:fill on="f" focussize="0,0"/>
                <v:stroke on="f"/>
                <v:imagedata o:title=""/>
                <o:lock v:ext="edit" aspectratio="f"/>
                <v:textbox inset="0mm,0mm,0mm,0mm">
                  <w:txbxContent>
                    <w:p w14:paraId="2CB39E09">
                      <w:pPr>
                        <w:spacing w:line="1248" w:lineRule="exact"/>
                        <w:rPr>
                          <w:sz w:val="109"/>
                        </w:rPr>
                      </w:pPr>
                      <w:r>
                        <w:rPr>
                          <w:spacing w:val="-10"/>
                          <w:w w:val="105"/>
                          <w:sz w:val="109"/>
                        </w:rPr>
                        <w:t>E</w:t>
                      </w:r>
                    </w:p>
                  </w:txbxContent>
                </v:textbox>
              </v:shape>
            </w:pict>
          </mc:Fallback>
        </mc:AlternateContent>
      </w:r>
      <w:r>
        <w:rPr>
          <w:spacing w:val="-2"/>
          <w:w w:val="115"/>
        </w:rPr>
        <w:t>ABSTRACT</w:t>
      </w:r>
    </w:p>
    <w:p w14:paraId="3A059418">
      <w:pPr>
        <w:pStyle w:val="8"/>
        <w:spacing w:before="239" w:line="280" w:lineRule="auto"/>
        <w:ind w:left="153" w:right="146" w:firstLine="667"/>
        <w:jc w:val="right"/>
      </w:pPr>
      <w:r>
        <w:rPr>
          <w:w w:val="105"/>
        </w:rPr>
        <w:t>-commerce has become an integral part of modern life, particularly in urban areas where</w:t>
      </w:r>
      <w:r>
        <w:rPr>
          <w:spacing w:val="-10"/>
          <w:w w:val="105"/>
        </w:rPr>
        <w:t xml:space="preserve"> </w:t>
      </w:r>
      <w:r>
        <w:rPr>
          <w:w w:val="105"/>
        </w:rPr>
        <w:t>it</w:t>
      </w:r>
      <w:r>
        <w:rPr>
          <w:spacing w:val="-7"/>
          <w:w w:val="105"/>
        </w:rPr>
        <w:t xml:space="preserve"> </w:t>
      </w:r>
      <w:r>
        <w:rPr>
          <w:w w:val="105"/>
        </w:rPr>
        <w:t>is</w:t>
      </w:r>
      <w:r>
        <w:rPr>
          <w:spacing w:val="-8"/>
          <w:w w:val="105"/>
        </w:rPr>
        <w:t xml:space="preserve"> </w:t>
      </w:r>
      <w:r>
        <w:rPr>
          <w:w w:val="105"/>
        </w:rPr>
        <w:t>increasingly</w:t>
      </w:r>
      <w:r>
        <w:rPr>
          <w:spacing w:val="-8"/>
          <w:w w:val="105"/>
        </w:rPr>
        <w:t xml:space="preserve"> </w:t>
      </w:r>
      <w:r>
        <w:rPr>
          <w:w w:val="105"/>
        </w:rPr>
        <w:t>seen</w:t>
      </w:r>
      <w:r>
        <w:rPr>
          <w:spacing w:val="-8"/>
          <w:w w:val="105"/>
        </w:rPr>
        <w:t xml:space="preserve"> </w:t>
      </w:r>
      <w:r>
        <w:rPr>
          <w:w w:val="105"/>
        </w:rPr>
        <w:t>as</w:t>
      </w:r>
      <w:r>
        <w:rPr>
          <w:spacing w:val="-10"/>
          <w:w w:val="105"/>
        </w:rPr>
        <w:t xml:space="preserve"> </w:t>
      </w:r>
      <w:r>
        <w:rPr>
          <w:w w:val="105"/>
        </w:rPr>
        <w:t>a</w:t>
      </w:r>
      <w:r>
        <w:rPr>
          <w:spacing w:val="-10"/>
          <w:w w:val="105"/>
        </w:rPr>
        <w:t xml:space="preserve"> </w:t>
      </w:r>
      <w:r>
        <w:rPr>
          <w:w w:val="105"/>
        </w:rPr>
        <w:t>necessity</w:t>
      </w:r>
      <w:r>
        <w:rPr>
          <w:spacing w:val="-8"/>
          <w:w w:val="105"/>
        </w:rPr>
        <w:t xml:space="preserve"> </w:t>
      </w:r>
      <w:r>
        <w:rPr>
          <w:w w:val="105"/>
        </w:rPr>
        <w:t>rather</w:t>
      </w:r>
      <w:r>
        <w:rPr>
          <w:spacing w:val="-9"/>
          <w:w w:val="105"/>
        </w:rPr>
        <w:t xml:space="preserve"> </w:t>
      </w:r>
      <w:r>
        <w:rPr>
          <w:w w:val="105"/>
        </w:rPr>
        <w:t>than</w:t>
      </w:r>
      <w:r>
        <w:rPr>
          <w:spacing w:val="-9"/>
          <w:w w:val="105"/>
        </w:rPr>
        <w:t xml:space="preserve"> </w:t>
      </w:r>
      <w:r>
        <w:rPr>
          <w:w w:val="105"/>
        </w:rPr>
        <w:t>a</w:t>
      </w:r>
      <w:r>
        <w:rPr>
          <w:spacing w:val="-8"/>
          <w:w w:val="105"/>
        </w:rPr>
        <w:t xml:space="preserve"> </w:t>
      </w:r>
      <w:r>
        <w:rPr>
          <w:w w:val="105"/>
        </w:rPr>
        <w:t>luxury.</w:t>
      </w:r>
      <w:r>
        <w:rPr>
          <w:spacing w:val="-8"/>
          <w:w w:val="105"/>
        </w:rPr>
        <w:t xml:space="preserve"> </w:t>
      </w:r>
      <w:r>
        <w:rPr>
          <w:w w:val="105"/>
        </w:rPr>
        <w:t>With</w:t>
      </w:r>
      <w:r>
        <w:rPr>
          <w:spacing w:val="-7"/>
          <w:w w:val="105"/>
        </w:rPr>
        <w:t xml:space="preserve"> </w:t>
      </w:r>
      <w:r>
        <w:rPr>
          <w:w w:val="105"/>
        </w:rPr>
        <w:t>over</w:t>
      </w:r>
      <w:r>
        <w:rPr>
          <w:spacing w:val="-9"/>
          <w:w w:val="105"/>
        </w:rPr>
        <w:t xml:space="preserve"> </w:t>
      </w:r>
      <w:r>
        <w:rPr>
          <w:w w:val="105"/>
        </w:rPr>
        <w:t>100</w:t>
      </w:r>
      <w:r>
        <w:rPr>
          <w:spacing w:val="-8"/>
          <w:w w:val="105"/>
        </w:rPr>
        <w:t xml:space="preserve"> </w:t>
      </w:r>
      <w:r>
        <w:rPr>
          <w:w w:val="105"/>
        </w:rPr>
        <w:t>million internet</w:t>
      </w:r>
      <w:r>
        <w:rPr>
          <w:spacing w:val="-5"/>
          <w:w w:val="105"/>
        </w:rPr>
        <w:t xml:space="preserve"> </w:t>
      </w:r>
      <w:r>
        <w:rPr>
          <w:w w:val="105"/>
        </w:rPr>
        <w:t>users,</w:t>
      </w:r>
      <w:r>
        <w:rPr>
          <w:spacing w:val="-5"/>
          <w:w w:val="105"/>
        </w:rPr>
        <w:t xml:space="preserve"> </w:t>
      </w:r>
      <w:r>
        <w:rPr>
          <w:w w:val="105"/>
        </w:rPr>
        <w:t>India</w:t>
      </w:r>
      <w:r>
        <w:rPr>
          <w:spacing w:val="-8"/>
          <w:w w:val="105"/>
        </w:rPr>
        <w:t xml:space="preserve"> </w:t>
      </w:r>
      <w:r>
        <w:rPr>
          <w:w w:val="105"/>
        </w:rPr>
        <w:t>has</w:t>
      </w:r>
      <w:r>
        <w:rPr>
          <w:spacing w:val="-8"/>
          <w:w w:val="105"/>
        </w:rPr>
        <w:t xml:space="preserve"> </w:t>
      </w:r>
      <w:r>
        <w:rPr>
          <w:w w:val="105"/>
        </w:rPr>
        <w:t>witnessed</w:t>
      </w:r>
      <w:r>
        <w:rPr>
          <w:spacing w:val="-7"/>
          <w:w w:val="105"/>
        </w:rPr>
        <w:t xml:space="preserve"> </w:t>
      </w:r>
      <w:r>
        <w:rPr>
          <w:w w:val="105"/>
        </w:rPr>
        <w:t>significant</w:t>
      </w:r>
      <w:r>
        <w:rPr>
          <w:spacing w:val="-5"/>
          <w:w w:val="105"/>
        </w:rPr>
        <w:t xml:space="preserve"> </w:t>
      </w:r>
      <w:r>
        <w:rPr>
          <w:w w:val="105"/>
        </w:rPr>
        <w:t>growth</w:t>
      </w:r>
      <w:r>
        <w:rPr>
          <w:spacing w:val="-7"/>
          <w:w w:val="105"/>
        </w:rPr>
        <w:t xml:space="preserve"> </w:t>
      </w:r>
      <w:r>
        <w:rPr>
          <w:w w:val="105"/>
        </w:rPr>
        <w:t>in</w:t>
      </w:r>
      <w:r>
        <w:rPr>
          <w:spacing w:val="-3"/>
          <w:w w:val="105"/>
        </w:rPr>
        <w:t xml:space="preserve"> </w:t>
      </w:r>
      <w:r>
        <w:rPr>
          <w:w w:val="105"/>
        </w:rPr>
        <w:t>online</w:t>
      </w:r>
      <w:r>
        <w:rPr>
          <w:spacing w:val="-5"/>
          <w:w w:val="105"/>
        </w:rPr>
        <w:t xml:space="preserve"> </w:t>
      </w:r>
      <w:r>
        <w:rPr>
          <w:w w:val="105"/>
        </w:rPr>
        <w:t>platforms,</w:t>
      </w:r>
      <w:r>
        <w:rPr>
          <w:spacing w:val="-9"/>
          <w:w w:val="105"/>
        </w:rPr>
        <w:t xml:space="preserve"> </w:t>
      </w:r>
      <w:r>
        <w:rPr>
          <w:w w:val="105"/>
        </w:rPr>
        <w:t>influencing consumer</w:t>
      </w:r>
      <w:r>
        <w:rPr>
          <w:spacing w:val="-12"/>
          <w:w w:val="105"/>
        </w:rPr>
        <w:t xml:space="preserve"> </w:t>
      </w:r>
      <w:r>
        <w:rPr>
          <w:w w:val="105"/>
        </w:rPr>
        <w:t>behaviour</w:t>
      </w:r>
      <w:r>
        <w:rPr>
          <w:spacing w:val="-10"/>
          <w:w w:val="105"/>
        </w:rPr>
        <w:t xml:space="preserve"> </w:t>
      </w:r>
      <w:r>
        <w:rPr>
          <w:w w:val="105"/>
        </w:rPr>
        <w:t>across</w:t>
      </w:r>
      <w:r>
        <w:rPr>
          <w:spacing w:val="-9"/>
          <w:w w:val="105"/>
        </w:rPr>
        <w:t xml:space="preserve"> </w:t>
      </w:r>
      <w:r>
        <w:rPr>
          <w:w w:val="105"/>
        </w:rPr>
        <w:t>various</w:t>
      </w:r>
      <w:r>
        <w:rPr>
          <w:spacing w:val="-11"/>
          <w:w w:val="105"/>
        </w:rPr>
        <w:t xml:space="preserve"> </w:t>
      </w:r>
      <w:r>
        <w:rPr>
          <w:w w:val="105"/>
        </w:rPr>
        <w:t>domains</w:t>
      </w:r>
      <w:r>
        <w:rPr>
          <w:spacing w:val="-11"/>
          <w:w w:val="105"/>
        </w:rPr>
        <w:t xml:space="preserve"> </w:t>
      </w:r>
      <w:r>
        <w:rPr>
          <w:w w:val="105"/>
        </w:rPr>
        <w:t>from</w:t>
      </w:r>
      <w:r>
        <w:rPr>
          <w:spacing w:val="-9"/>
          <w:w w:val="105"/>
        </w:rPr>
        <w:t xml:space="preserve"> </w:t>
      </w:r>
      <w:r>
        <w:rPr>
          <w:w w:val="105"/>
        </w:rPr>
        <w:t>purchasing</w:t>
      </w:r>
      <w:r>
        <w:rPr>
          <w:spacing w:val="-12"/>
          <w:w w:val="105"/>
        </w:rPr>
        <w:t xml:space="preserve"> </w:t>
      </w:r>
      <w:r>
        <w:rPr>
          <w:w w:val="105"/>
        </w:rPr>
        <w:t>household</w:t>
      </w:r>
      <w:r>
        <w:rPr>
          <w:spacing w:val="-12"/>
          <w:w w:val="105"/>
        </w:rPr>
        <w:t xml:space="preserve"> </w:t>
      </w:r>
      <w:r>
        <w:rPr>
          <w:w w:val="105"/>
        </w:rPr>
        <w:t>items</w:t>
      </w:r>
      <w:r>
        <w:rPr>
          <w:spacing w:val="-11"/>
          <w:w w:val="105"/>
        </w:rPr>
        <w:t xml:space="preserve"> </w:t>
      </w:r>
      <w:r>
        <w:rPr>
          <w:w w:val="105"/>
        </w:rPr>
        <w:t>to</w:t>
      </w:r>
      <w:r>
        <w:rPr>
          <w:spacing w:val="-12"/>
          <w:w w:val="105"/>
        </w:rPr>
        <w:t xml:space="preserve"> </w:t>
      </w:r>
      <w:r>
        <w:rPr>
          <w:w w:val="105"/>
        </w:rPr>
        <w:t>engaging in</w:t>
      </w:r>
      <w:r>
        <w:rPr>
          <w:spacing w:val="40"/>
          <w:w w:val="105"/>
        </w:rPr>
        <w:t xml:space="preserve"> </w:t>
      </w:r>
      <w:r>
        <w:rPr>
          <w:w w:val="105"/>
        </w:rPr>
        <w:t>online</w:t>
      </w:r>
      <w:r>
        <w:rPr>
          <w:spacing w:val="40"/>
          <w:w w:val="105"/>
        </w:rPr>
        <w:t xml:space="preserve"> </w:t>
      </w:r>
      <w:r>
        <w:rPr>
          <w:w w:val="105"/>
        </w:rPr>
        <w:t>services.</w:t>
      </w:r>
      <w:r>
        <w:rPr>
          <w:spacing w:val="40"/>
          <w:w w:val="105"/>
        </w:rPr>
        <w:t xml:space="preserve"> </w:t>
      </w:r>
      <w:r>
        <w:rPr>
          <w:w w:val="105"/>
        </w:rPr>
        <w:t>Although</w:t>
      </w:r>
      <w:r>
        <w:rPr>
          <w:spacing w:val="40"/>
          <w:w w:val="105"/>
        </w:rPr>
        <w:t xml:space="preserve"> </w:t>
      </w:r>
      <w:r>
        <w:rPr>
          <w:w w:val="105"/>
        </w:rPr>
        <w:t>India</w:t>
      </w:r>
      <w:r>
        <w:rPr>
          <w:spacing w:val="38"/>
          <w:w w:val="105"/>
        </w:rPr>
        <w:t xml:space="preserve"> </w:t>
      </w:r>
      <w:r>
        <w:rPr>
          <w:w w:val="105"/>
        </w:rPr>
        <w:t>is</w:t>
      </w:r>
      <w:r>
        <w:rPr>
          <w:spacing w:val="40"/>
          <w:w w:val="105"/>
        </w:rPr>
        <w:t xml:space="preserve"> </w:t>
      </w:r>
      <w:r>
        <w:rPr>
          <w:w w:val="105"/>
        </w:rPr>
        <w:t>yet</w:t>
      </w:r>
      <w:r>
        <w:rPr>
          <w:spacing w:val="40"/>
          <w:w w:val="105"/>
        </w:rPr>
        <w:t xml:space="preserve"> </w:t>
      </w:r>
      <w:r>
        <w:rPr>
          <w:w w:val="105"/>
        </w:rPr>
        <w:t>to</w:t>
      </w:r>
      <w:r>
        <w:rPr>
          <w:spacing w:val="40"/>
          <w:w w:val="105"/>
        </w:rPr>
        <w:t xml:space="preserve"> </w:t>
      </w:r>
      <w:r>
        <w:rPr>
          <w:w w:val="105"/>
        </w:rPr>
        <w:t>experience</w:t>
      </w:r>
      <w:r>
        <w:rPr>
          <w:spacing w:val="40"/>
          <w:w w:val="105"/>
        </w:rPr>
        <w:t xml:space="preserve"> </w:t>
      </w:r>
      <w:r>
        <w:rPr>
          <w:w w:val="105"/>
        </w:rPr>
        <w:t>a</w:t>
      </w:r>
      <w:r>
        <w:rPr>
          <w:spacing w:val="40"/>
          <w:w w:val="105"/>
        </w:rPr>
        <w:t xml:space="preserve"> </w:t>
      </w:r>
      <w:r>
        <w:rPr>
          <w:w w:val="105"/>
        </w:rPr>
        <w:t>ground</w:t>
      </w:r>
      <w:r>
        <w:rPr>
          <w:spacing w:val="40"/>
          <w:w w:val="105"/>
        </w:rPr>
        <w:t xml:space="preserve"> </w:t>
      </w:r>
      <w:r>
        <w:rPr>
          <w:w w:val="105"/>
        </w:rPr>
        <w:t>breaking</w:t>
      </w:r>
      <w:r>
        <w:rPr>
          <w:spacing w:val="40"/>
          <w:w w:val="105"/>
        </w:rPr>
        <w:t xml:space="preserve"> </w:t>
      </w:r>
      <w:r>
        <w:rPr>
          <w:w w:val="105"/>
        </w:rPr>
        <w:t>e-commerce success</w:t>
      </w:r>
      <w:r>
        <w:rPr>
          <w:spacing w:val="80"/>
          <w:w w:val="105"/>
        </w:rPr>
        <w:t xml:space="preserve"> </w:t>
      </w:r>
      <w:r>
        <w:rPr>
          <w:w w:val="105"/>
        </w:rPr>
        <w:t>story</w:t>
      </w:r>
      <w:r>
        <w:rPr>
          <w:spacing w:val="80"/>
          <w:w w:val="105"/>
        </w:rPr>
        <w:t xml:space="preserve"> </w:t>
      </w:r>
      <w:r>
        <w:rPr>
          <w:w w:val="105"/>
        </w:rPr>
        <w:t>comparable</w:t>
      </w:r>
      <w:r>
        <w:rPr>
          <w:spacing w:val="80"/>
          <w:w w:val="105"/>
        </w:rPr>
        <w:t xml:space="preserve"> </w:t>
      </w:r>
      <w:r>
        <w:rPr>
          <w:w w:val="105"/>
        </w:rPr>
        <w:t>to</w:t>
      </w:r>
      <w:r>
        <w:rPr>
          <w:spacing w:val="80"/>
          <w:w w:val="105"/>
        </w:rPr>
        <w:t xml:space="preserve"> </w:t>
      </w:r>
      <w:r>
        <w:rPr>
          <w:w w:val="105"/>
        </w:rPr>
        <w:t>developed</w:t>
      </w:r>
      <w:r>
        <w:rPr>
          <w:spacing w:val="80"/>
          <w:w w:val="105"/>
        </w:rPr>
        <w:t xml:space="preserve"> </w:t>
      </w:r>
      <w:r>
        <w:rPr>
          <w:w w:val="105"/>
        </w:rPr>
        <w:t>markets,</w:t>
      </w:r>
      <w:r>
        <w:rPr>
          <w:spacing w:val="80"/>
          <w:w w:val="105"/>
        </w:rPr>
        <w:t xml:space="preserve"> </w:t>
      </w:r>
      <w:r>
        <w:rPr>
          <w:w w:val="105"/>
        </w:rPr>
        <w:t>rapid</w:t>
      </w:r>
      <w:r>
        <w:rPr>
          <w:spacing w:val="80"/>
          <w:w w:val="105"/>
        </w:rPr>
        <w:t xml:space="preserve"> </w:t>
      </w:r>
      <w:r>
        <w:rPr>
          <w:w w:val="105"/>
        </w:rPr>
        <w:t>adoption</w:t>
      </w:r>
      <w:r>
        <w:rPr>
          <w:spacing w:val="80"/>
          <w:w w:val="105"/>
        </w:rPr>
        <w:t xml:space="preserve"> </w:t>
      </w:r>
      <w:r>
        <w:rPr>
          <w:w w:val="105"/>
        </w:rPr>
        <w:t>is</w:t>
      </w:r>
      <w:r>
        <w:rPr>
          <w:spacing w:val="80"/>
          <w:w w:val="105"/>
        </w:rPr>
        <w:t xml:space="preserve"> </w:t>
      </w:r>
      <w:r>
        <w:rPr>
          <w:w w:val="105"/>
        </w:rPr>
        <w:t>creating</w:t>
      </w:r>
      <w:r>
        <w:rPr>
          <w:spacing w:val="80"/>
          <w:w w:val="105"/>
        </w:rPr>
        <w:t xml:space="preserve"> </w:t>
      </w:r>
      <w:r>
        <w:rPr>
          <w:w w:val="105"/>
        </w:rPr>
        <w:t>new</w:t>
      </w:r>
      <w:r>
        <w:rPr>
          <w:spacing w:val="40"/>
          <w:w w:val="105"/>
        </w:rPr>
        <w:t xml:space="preserve"> </w:t>
      </w:r>
      <w:r>
        <w:rPr>
          <w:w w:val="105"/>
        </w:rPr>
        <w:t>opportunities for education, employment, and business innovation. This study focuses on the</w:t>
      </w:r>
      <w:r>
        <w:rPr>
          <w:spacing w:val="80"/>
          <w:w w:val="150"/>
        </w:rPr>
        <w:t xml:space="preserve"> </w:t>
      </w:r>
      <w:r>
        <w:rPr>
          <w:w w:val="105"/>
        </w:rPr>
        <w:t>impact</w:t>
      </w:r>
      <w:r>
        <w:rPr>
          <w:spacing w:val="80"/>
          <w:w w:val="150"/>
        </w:rPr>
        <w:t xml:space="preserve"> </w:t>
      </w:r>
      <w:r>
        <w:rPr>
          <w:w w:val="105"/>
        </w:rPr>
        <w:t>of</w:t>
      </w:r>
      <w:r>
        <w:rPr>
          <w:spacing w:val="80"/>
          <w:w w:val="150"/>
        </w:rPr>
        <w:t xml:space="preserve"> </w:t>
      </w:r>
      <w:r>
        <w:rPr>
          <w:w w:val="105"/>
        </w:rPr>
        <w:t>e-commerce</w:t>
      </w:r>
      <w:r>
        <w:rPr>
          <w:spacing w:val="80"/>
          <w:w w:val="150"/>
        </w:rPr>
        <w:t xml:space="preserve"> </w:t>
      </w:r>
      <w:r>
        <w:rPr>
          <w:w w:val="105"/>
        </w:rPr>
        <w:t>on</w:t>
      </w:r>
      <w:r>
        <w:rPr>
          <w:spacing w:val="80"/>
          <w:w w:val="150"/>
        </w:rPr>
        <w:t xml:space="preserve"> </w:t>
      </w:r>
      <w:r>
        <w:rPr>
          <w:w w:val="105"/>
        </w:rPr>
        <w:t>consumer</w:t>
      </w:r>
      <w:r>
        <w:rPr>
          <w:spacing w:val="80"/>
          <w:w w:val="150"/>
        </w:rPr>
        <w:t xml:space="preserve"> </w:t>
      </w:r>
      <w:r>
        <w:rPr>
          <w:w w:val="105"/>
        </w:rPr>
        <w:t>buying</w:t>
      </w:r>
      <w:r>
        <w:rPr>
          <w:spacing w:val="80"/>
          <w:w w:val="150"/>
        </w:rPr>
        <w:t xml:space="preserve"> </w:t>
      </w:r>
      <w:r>
        <w:rPr>
          <w:w w:val="105"/>
        </w:rPr>
        <w:t>behaviour</w:t>
      </w:r>
      <w:r>
        <w:rPr>
          <w:spacing w:val="80"/>
          <w:w w:val="150"/>
        </w:rPr>
        <w:t xml:space="preserve"> </w:t>
      </w:r>
      <w:r>
        <w:rPr>
          <w:w w:val="105"/>
        </w:rPr>
        <w:t>in</w:t>
      </w:r>
      <w:r>
        <w:rPr>
          <w:spacing w:val="80"/>
          <w:w w:val="150"/>
        </w:rPr>
        <w:t xml:space="preserve"> </w:t>
      </w:r>
      <w:r>
        <w:rPr>
          <w:w w:val="105"/>
        </w:rPr>
        <w:t>Srirangan</w:t>
      </w:r>
      <w:r>
        <w:rPr>
          <w:spacing w:val="80"/>
          <w:w w:val="150"/>
        </w:rPr>
        <w:t xml:space="preserve"> </w:t>
      </w:r>
      <w:r>
        <w:rPr>
          <w:w w:val="105"/>
        </w:rPr>
        <w:t>Taluk,</w:t>
      </w:r>
      <w:r>
        <w:rPr>
          <w:spacing w:val="40"/>
          <w:w w:val="105"/>
        </w:rPr>
        <w:t xml:space="preserve"> </w:t>
      </w:r>
      <w:r>
        <w:rPr>
          <w:w w:val="105"/>
        </w:rPr>
        <w:t>Tiruchirappalli</w:t>
      </w:r>
      <w:r>
        <w:rPr>
          <w:spacing w:val="16"/>
          <w:w w:val="105"/>
        </w:rPr>
        <w:t xml:space="preserve"> </w:t>
      </w:r>
      <w:r>
        <w:rPr>
          <w:w w:val="105"/>
        </w:rPr>
        <w:t>District.</w:t>
      </w:r>
      <w:r>
        <w:rPr>
          <w:spacing w:val="16"/>
          <w:w w:val="105"/>
        </w:rPr>
        <w:t xml:space="preserve"> </w:t>
      </w:r>
      <w:r>
        <w:rPr>
          <w:w w:val="105"/>
        </w:rPr>
        <w:t>The</w:t>
      </w:r>
      <w:r>
        <w:rPr>
          <w:spacing w:val="16"/>
          <w:w w:val="105"/>
        </w:rPr>
        <w:t xml:space="preserve"> </w:t>
      </w:r>
      <w:r>
        <w:rPr>
          <w:w w:val="105"/>
        </w:rPr>
        <w:t>objectives</w:t>
      </w:r>
      <w:r>
        <w:rPr>
          <w:spacing w:val="16"/>
          <w:w w:val="105"/>
        </w:rPr>
        <w:t xml:space="preserve"> </w:t>
      </w:r>
      <w:r>
        <w:rPr>
          <w:w w:val="105"/>
        </w:rPr>
        <w:t>are</w:t>
      </w:r>
      <w:r>
        <w:rPr>
          <w:spacing w:val="16"/>
          <w:w w:val="105"/>
        </w:rPr>
        <w:t xml:space="preserve"> </w:t>
      </w:r>
      <w:r>
        <w:rPr>
          <w:w w:val="105"/>
        </w:rPr>
        <w:t>to</w:t>
      </w:r>
      <w:r>
        <w:rPr>
          <w:spacing w:val="15"/>
          <w:w w:val="105"/>
        </w:rPr>
        <w:t xml:space="preserve"> </w:t>
      </w:r>
      <w:r>
        <w:rPr>
          <w:w w:val="105"/>
        </w:rPr>
        <w:t>analyze</w:t>
      </w:r>
      <w:r>
        <w:rPr>
          <w:spacing w:val="16"/>
          <w:w w:val="105"/>
        </w:rPr>
        <w:t xml:space="preserve"> </w:t>
      </w:r>
      <w:r>
        <w:rPr>
          <w:w w:val="105"/>
        </w:rPr>
        <w:t>consumer</w:t>
      </w:r>
      <w:r>
        <w:rPr>
          <w:spacing w:val="15"/>
          <w:w w:val="105"/>
        </w:rPr>
        <w:t xml:space="preserve"> </w:t>
      </w:r>
      <w:r>
        <w:rPr>
          <w:w w:val="105"/>
        </w:rPr>
        <w:t>preferences,</w:t>
      </w:r>
      <w:r>
        <w:rPr>
          <w:spacing w:val="16"/>
          <w:w w:val="105"/>
        </w:rPr>
        <w:t xml:space="preserve"> </w:t>
      </w:r>
      <w:r>
        <w:rPr>
          <w:w w:val="105"/>
        </w:rPr>
        <w:t>identify</w:t>
      </w:r>
      <w:r>
        <w:rPr>
          <w:spacing w:val="15"/>
          <w:w w:val="105"/>
        </w:rPr>
        <w:t xml:space="preserve"> </w:t>
      </w:r>
      <w:r>
        <w:rPr>
          <w:w w:val="105"/>
        </w:rPr>
        <w:t>the most used e-commerce platforms, and study the preferred modes of online payment. The research</w:t>
      </w:r>
      <w:r>
        <w:rPr>
          <w:spacing w:val="-7"/>
          <w:w w:val="105"/>
        </w:rPr>
        <w:t xml:space="preserve"> </w:t>
      </w:r>
      <w:r>
        <w:rPr>
          <w:w w:val="105"/>
        </w:rPr>
        <w:t>is</w:t>
      </w:r>
      <w:r>
        <w:rPr>
          <w:spacing w:val="-7"/>
          <w:w w:val="105"/>
        </w:rPr>
        <w:t xml:space="preserve"> </w:t>
      </w:r>
      <w:r>
        <w:rPr>
          <w:w w:val="105"/>
        </w:rPr>
        <w:t>based</w:t>
      </w:r>
      <w:r>
        <w:rPr>
          <w:spacing w:val="-8"/>
          <w:w w:val="105"/>
        </w:rPr>
        <w:t xml:space="preserve"> </w:t>
      </w:r>
      <w:r>
        <w:rPr>
          <w:w w:val="105"/>
        </w:rPr>
        <w:t>on</w:t>
      </w:r>
      <w:r>
        <w:rPr>
          <w:spacing w:val="-7"/>
          <w:w w:val="105"/>
        </w:rPr>
        <w:t xml:space="preserve"> </w:t>
      </w:r>
      <w:r>
        <w:rPr>
          <w:w w:val="105"/>
        </w:rPr>
        <w:t>both</w:t>
      </w:r>
      <w:r>
        <w:rPr>
          <w:spacing w:val="-5"/>
          <w:w w:val="105"/>
        </w:rPr>
        <w:t xml:space="preserve"> </w:t>
      </w:r>
      <w:r>
        <w:rPr>
          <w:w w:val="105"/>
        </w:rPr>
        <w:t>primary</w:t>
      </w:r>
      <w:r>
        <w:rPr>
          <w:spacing w:val="-8"/>
          <w:w w:val="105"/>
        </w:rPr>
        <w:t xml:space="preserve"> </w:t>
      </w:r>
      <w:r>
        <w:rPr>
          <w:w w:val="105"/>
        </w:rPr>
        <w:t>data</w:t>
      </w:r>
      <w:r>
        <w:rPr>
          <w:spacing w:val="-8"/>
          <w:w w:val="105"/>
        </w:rPr>
        <w:t xml:space="preserve"> </w:t>
      </w:r>
      <w:r>
        <w:rPr>
          <w:w w:val="105"/>
        </w:rPr>
        <w:t>and</w:t>
      </w:r>
      <w:r>
        <w:rPr>
          <w:spacing w:val="-8"/>
          <w:w w:val="105"/>
        </w:rPr>
        <w:t xml:space="preserve"> </w:t>
      </w:r>
      <w:r>
        <w:rPr>
          <w:w w:val="105"/>
        </w:rPr>
        <w:t>secondary</w:t>
      </w:r>
      <w:r>
        <w:rPr>
          <w:spacing w:val="-7"/>
          <w:w w:val="105"/>
        </w:rPr>
        <w:t xml:space="preserve"> </w:t>
      </w:r>
      <w:r>
        <w:rPr>
          <w:w w:val="105"/>
        </w:rPr>
        <w:t>data.</w:t>
      </w:r>
      <w:r>
        <w:rPr>
          <w:spacing w:val="-8"/>
          <w:w w:val="105"/>
        </w:rPr>
        <w:t xml:space="preserve"> </w:t>
      </w:r>
      <w:r>
        <w:rPr>
          <w:w w:val="105"/>
        </w:rPr>
        <w:t>A</w:t>
      </w:r>
      <w:r>
        <w:rPr>
          <w:spacing w:val="-5"/>
          <w:w w:val="105"/>
        </w:rPr>
        <w:t xml:space="preserve"> </w:t>
      </w:r>
      <w:r>
        <w:rPr>
          <w:w w:val="105"/>
        </w:rPr>
        <w:t>total</w:t>
      </w:r>
      <w:r>
        <w:rPr>
          <w:spacing w:val="-6"/>
          <w:w w:val="105"/>
        </w:rPr>
        <w:t xml:space="preserve"> </w:t>
      </w:r>
      <w:r>
        <w:rPr>
          <w:w w:val="105"/>
        </w:rPr>
        <w:t>of</w:t>
      </w:r>
      <w:r>
        <w:rPr>
          <w:spacing w:val="-5"/>
          <w:w w:val="105"/>
        </w:rPr>
        <w:t xml:space="preserve"> </w:t>
      </w:r>
      <w:r>
        <w:rPr>
          <w:w w:val="105"/>
        </w:rPr>
        <w:t>50</w:t>
      </w:r>
      <w:r>
        <w:rPr>
          <w:spacing w:val="-8"/>
          <w:w w:val="105"/>
        </w:rPr>
        <w:t xml:space="preserve"> </w:t>
      </w:r>
      <w:r>
        <w:rPr>
          <w:w w:val="105"/>
        </w:rPr>
        <w:t>respondents</w:t>
      </w:r>
      <w:r>
        <w:rPr>
          <w:spacing w:val="-7"/>
          <w:w w:val="105"/>
        </w:rPr>
        <w:t xml:space="preserve"> </w:t>
      </w:r>
      <w:r>
        <w:rPr>
          <w:w w:val="105"/>
        </w:rPr>
        <w:t>were randomly selected from the study area. The collected data were analyzed using statistical tools such as percentages and</w:t>
      </w:r>
      <w:r>
        <w:rPr>
          <w:spacing w:val="-2"/>
          <w:w w:val="105"/>
        </w:rPr>
        <w:t xml:space="preserve"> </w:t>
      </w:r>
      <w:r>
        <w:rPr>
          <w:w w:val="105"/>
        </w:rPr>
        <w:t>pie</w:t>
      </w:r>
      <w:r>
        <w:rPr>
          <w:spacing w:val="-1"/>
          <w:w w:val="105"/>
        </w:rPr>
        <w:t xml:space="preserve"> </w:t>
      </w:r>
      <w:r>
        <w:rPr>
          <w:w w:val="105"/>
        </w:rPr>
        <w:t>diagrams. The</w:t>
      </w:r>
      <w:r>
        <w:rPr>
          <w:spacing w:val="-1"/>
          <w:w w:val="105"/>
        </w:rPr>
        <w:t xml:space="preserve"> </w:t>
      </w:r>
      <w:r>
        <w:rPr>
          <w:w w:val="105"/>
        </w:rPr>
        <w:t>findings</w:t>
      </w:r>
      <w:r>
        <w:rPr>
          <w:spacing w:val="-1"/>
          <w:w w:val="105"/>
        </w:rPr>
        <w:t xml:space="preserve"> </w:t>
      </w:r>
      <w:r>
        <w:rPr>
          <w:w w:val="105"/>
        </w:rPr>
        <w:t>will</w:t>
      </w:r>
      <w:r>
        <w:rPr>
          <w:spacing w:val="-1"/>
          <w:w w:val="105"/>
        </w:rPr>
        <w:t xml:space="preserve"> </w:t>
      </w:r>
      <w:r>
        <w:rPr>
          <w:w w:val="105"/>
        </w:rPr>
        <w:t>highlight</w:t>
      </w:r>
      <w:r>
        <w:rPr>
          <w:spacing w:val="-1"/>
          <w:w w:val="105"/>
        </w:rPr>
        <w:t xml:space="preserve"> </w:t>
      </w:r>
      <w:r>
        <w:rPr>
          <w:w w:val="105"/>
        </w:rPr>
        <w:t>that e-commerce is not</w:t>
      </w:r>
      <w:r>
        <w:rPr>
          <w:spacing w:val="28"/>
          <w:w w:val="105"/>
        </w:rPr>
        <w:t xml:space="preserve"> </w:t>
      </w:r>
      <w:r>
        <w:rPr>
          <w:w w:val="105"/>
        </w:rPr>
        <w:t>only</w:t>
      </w:r>
      <w:r>
        <w:rPr>
          <w:spacing w:val="28"/>
          <w:w w:val="105"/>
        </w:rPr>
        <w:t xml:space="preserve"> </w:t>
      </w:r>
      <w:r>
        <w:rPr>
          <w:w w:val="105"/>
        </w:rPr>
        <w:t>reshaping</w:t>
      </w:r>
      <w:r>
        <w:rPr>
          <w:spacing w:val="28"/>
          <w:w w:val="105"/>
        </w:rPr>
        <w:t xml:space="preserve"> </w:t>
      </w:r>
      <w:r>
        <w:rPr>
          <w:w w:val="105"/>
        </w:rPr>
        <w:t>consumer</w:t>
      </w:r>
      <w:r>
        <w:rPr>
          <w:spacing w:val="27"/>
          <w:w w:val="105"/>
        </w:rPr>
        <w:t xml:space="preserve"> </w:t>
      </w:r>
      <w:r>
        <w:rPr>
          <w:w w:val="105"/>
        </w:rPr>
        <w:t>choices</w:t>
      </w:r>
      <w:r>
        <w:rPr>
          <w:spacing w:val="28"/>
          <w:w w:val="105"/>
        </w:rPr>
        <w:t xml:space="preserve"> </w:t>
      </w:r>
      <w:r>
        <w:rPr>
          <w:w w:val="105"/>
        </w:rPr>
        <w:t>in</w:t>
      </w:r>
      <w:r>
        <w:rPr>
          <w:spacing w:val="29"/>
          <w:w w:val="105"/>
        </w:rPr>
        <w:t xml:space="preserve"> </w:t>
      </w:r>
      <w:r>
        <w:rPr>
          <w:w w:val="105"/>
        </w:rPr>
        <w:t>Srirangan</w:t>
      </w:r>
      <w:r>
        <w:rPr>
          <w:spacing w:val="29"/>
          <w:w w:val="105"/>
        </w:rPr>
        <w:t xml:space="preserve"> </w:t>
      </w:r>
      <w:r>
        <w:rPr>
          <w:w w:val="105"/>
        </w:rPr>
        <w:t>but</w:t>
      </w:r>
      <w:r>
        <w:rPr>
          <w:spacing w:val="28"/>
          <w:w w:val="105"/>
        </w:rPr>
        <w:t xml:space="preserve"> </w:t>
      </w:r>
      <w:r>
        <w:rPr>
          <w:w w:val="105"/>
        </w:rPr>
        <w:t>also</w:t>
      </w:r>
      <w:r>
        <w:rPr>
          <w:spacing w:val="28"/>
          <w:w w:val="105"/>
        </w:rPr>
        <w:t xml:space="preserve"> </w:t>
      </w:r>
      <w:r>
        <w:rPr>
          <w:w w:val="105"/>
        </w:rPr>
        <w:t>playing</w:t>
      </w:r>
      <w:r>
        <w:rPr>
          <w:spacing w:val="25"/>
          <w:w w:val="105"/>
        </w:rPr>
        <w:t xml:space="preserve"> </w:t>
      </w:r>
      <w:r>
        <w:rPr>
          <w:w w:val="105"/>
        </w:rPr>
        <w:t>a</w:t>
      </w:r>
      <w:r>
        <w:rPr>
          <w:spacing w:val="28"/>
          <w:w w:val="105"/>
        </w:rPr>
        <w:t xml:space="preserve"> </w:t>
      </w:r>
      <w:r>
        <w:rPr>
          <w:w w:val="105"/>
        </w:rPr>
        <w:t>key</w:t>
      </w:r>
      <w:r>
        <w:rPr>
          <w:spacing w:val="28"/>
          <w:w w:val="105"/>
        </w:rPr>
        <w:t xml:space="preserve"> </w:t>
      </w:r>
      <w:r>
        <w:rPr>
          <w:w w:val="105"/>
        </w:rPr>
        <w:t>role</w:t>
      </w:r>
      <w:r>
        <w:rPr>
          <w:spacing w:val="28"/>
          <w:w w:val="105"/>
        </w:rPr>
        <w:t xml:space="preserve"> </w:t>
      </w:r>
      <w:r>
        <w:rPr>
          <w:w w:val="105"/>
        </w:rPr>
        <w:t>in</w:t>
      </w:r>
      <w:r>
        <w:rPr>
          <w:spacing w:val="29"/>
          <w:w w:val="105"/>
        </w:rPr>
        <w:t xml:space="preserve"> </w:t>
      </w:r>
      <w:r>
        <w:rPr>
          <w:w w:val="105"/>
        </w:rPr>
        <w:t>digital transformation</w:t>
      </w:r>
      <w:r>
        <w:rPr>
          <w:spacing w:val="16"/>
          <w:w w:val="105"/>
        </w:rPr>
        <w:t xml:space="preserve"> </w:t>
      </w:r>
      <w:r>
        <w:rPr>
          <w:w w:val="105"/>
        </w:rPr>
        <w:t>at</w:t>
      </w:r>
      <w:r>
        <w:rPr>
          <w:spacing w:val="16"/>
          <w:w w:val="105"/>
        </w:rPr>
        <w:t xml:space="preserve"> </w:t>
      </w:r>
      <w:r>
        <w:rPr>
          <w:w w:val="105"/>
        </w:rPr>
        <w:t>the</w:t>
      </w:r>
      <w:r>
        <w:rPr>
          <w:spacing w:val="16"/>
          <w:w w:val="105"/>
        </w:rPr>
        <w:t xml:space="preserve"> </w:t>
      </w:r>
      <w:r>
        <w:rPr>
          <w:w w:val="105"/>
        </w:rPr>
        <w:t>local</w:t>
      </w:r>
      <w:r>
        <w:rPr>
          <w:spacing w:val="16"/>
          <w:w w:val="105"/>
        </w:rPr>
        <w:t xml:space="preserve"> </w:t>
      </w:r>
      <w:r>
        <w:rPr>
          <w:w w:val="105"/>
        </w:rPr>
        <w:t>level.</w:t>
      </w:r>
      <w:r>
        <w:rPr>
          <w:spacing w:val="16"/>
          <w:w w:val="105"/>
        </w:rPr>
        <w:t xml:space="preserve"> </w:t>
      </w:r>
      <w:r>
        <w:rPr>
          <w:w w:val="105"/>
        </w:rPr>
        <w:t>By</w:t>
      </w:r>
      <w:r>
        <w:rPr>
          <w:spacing w:val="15"/>
          <w:w w:val="105"/>
        </w:rPr>
        <w:t xml:space="preserve"> </w:t>
      </w:r>
      <w:r>
        <w:rPr>
          <w:w w:val="105"/>
        </w:rPr>
        <w:t>influencing</w:t>
      </w:r>
      <w:r>
        <w:rPr>
          <w:spacing w:val="15"/>
          <w:w w:val="105"/>
        </w:rPr>
        <w:t xml:space="preserve"> </w:t>
      </w:r>
      <w:r>
        <w:rPr>
          <w:w w:val="105"/>
        </w:rPr>
        <w:t>consumer</w:t>
      </w:r>
      <w:r>
        <w:rPr>
          <w:spacing w:val="16"/>
          <w:w w:val="105"/>
        </w:rPr>
        <w:t xml:space="preserve"> </w:t>
      </w:r>
      <w:r>
        <w:rPr>
          <w:w w:val="105"/>
        </w:rPr>
        <w:t>patterns,</w:t>
      </w:r>
      <w:r>
        <w:rPr>
          <w:spacing w:val="17"/>
          <w:w w:val="105"/>
        </w:rPr>
        <w:t xml:space="preserve"> </w:t>
      </w:r>
      <w:r>
        <w:rPr>
          <w:w w:val="105"/>
        </w:rPr>
        <w:t>digital</w:t>
      </w:r>
      <w:r>
        <w:rPr>
          <w:spacing w:val="18"/>
          <w:w w:val="105"/>
        </w:rPr>
        <w:t xml:space="preserve"> </w:t>
      </w:r>
      <w:r>
        <w:rPr>
          <w:w w:val="105"/>
        </w:rPr>
        <w:t>platforms</w:t>
      </w:r>
      <w:r>
        <w:rPr>
          <w:spacing w:val="15"/>
          <w:w w:val="105"/>
        </w:rPr>
        <w:t xml:space="preserve"> </w:t>
      </w:r>
      <w:r>
        <w:rPr>
          <w:w w:val="105"/>
        </w:rPr>
        <w:t>are helping</w:t>
      </w:r>
      <w:r>
        <w:rPr>
          <w:spacing w:val="53"/>
          <w:w w:val="105"/>
        </w:rPr>
        <w:t xml:space="preserve"> </w:t>
      </w:r>
      <w:r>
        <w:rPr>
          <w:w w:val="105"/>
        </w:rPr>
        <w:t>bridge</w:t>
      </w:r>
      <w:r>
        <w:rPr>
          <w:spacing w:val="53"/>
          <w:w w:val="105"/>
        </w:rPr>
        <w:t xml:space="preserve"> </w:t>
      </w:r>
      <w:r>
        <w:rPr>
          <w:w w:val="105"/>
        </w:rPr>
        <w:t>the</w:t>
      </w:r>
      <w:r>
        <w:rPr>
          <w:spacing w:val="53"/>
          <w:w w:val="105"/>
        </w:rPr>
        <w:t xml:space="preserve"> </w:t>
      </w:r>
      <w:r>
        <w:rPr>
          <w:w w:val="105"/>
        </w:rPr>
        <w:t>gap</w:t>
      </w:r>
      <w:r>
        <w:rPr>
          <w:spacing w:val="51"/>
          <w:w w:val="105"/>
        </w:rPr>
        <w:t xml:space="preserve"> </w:t>
      </w:r>
      <w:r>
        <w:rPr>
          <w:w w:val="105"/>
        </w:rPr>
        <w:t>between</w:t>
      </w:r>
      <w:r>
        <w:rPr>
          <w:spacing w:val="54"/>
          <w:w w:val="105"/>
        </w:rPr>
        <w:t xml:space="preserve"> </w:t>
      </w:r>
      <w:r>
        <w:rPr>
          <w:w w:val="105"/>
        </w:rPr>
        <w:t>traditional</w:t>
      </w:r>
      <w:r>
        <w:rPr>
          <w:spacing w:val="54"/>
          <w:w w:val="105"/>
        </w:rPr>
        <w:t xml:space="preserve"> </w:t>
      </w:r>
      <w:r>
        <w:rPr>
          <w:w w:val="105"/>
        </w:rPr>
        <w:t>business</w:t>
      </w:r>
      <w:r>
        <w:rPr>
          <w:spacing w:val="54"/>
          <w:w w:val="105"/>
        </w:rPr>
        <w:t xml:space="preserve"> </w:t>
      </w:r>
      <w:r>
        <w:rPr>
          <w:w w:val="105"/>
        </w:rPr>
        <w:t>practices</w:t>
      </w:r>
      <w:r>
        <w:rPr>
          <w:spacing w:val="53"/>
          <w:w w:val="105"/>
        </w:rPr>
        <w:t xml:space="preserve"> </w:t>
      </w:r>
      <w:r>
        <w:rPr>
          <w:w w:val="105"/>
        </w:rPr>
        <w:t>and</w:t>
      </w:r>
      <w:r>
        <w:rPr>
          <w:spacing w:val="53"/>
          <w:w w:val="105"/>
        </w:rPr>
        <w:t xml:space="preserve"> </w:t>
      </w:r>
      <w:r>
        <w:rPr>
          <w:w w:val="105"/>
        </w:rPr>
        <w:t>technology-</w:t>
      </w:r>
      <w:r>
        <w:rPr>
          <w:spacing w:val="-2"/>
          <w:w w:val="105"/>
        </w:rPr>
        <w:t>driven</w:t>
      </w:r>
    </w:p>
    <w:p w14:paraId="0B4239F8">
      <w:pPr>
        <w:pStyle w:val="8"/>
        <w:spacing w:line="243" w:lineRule="exact"/>
        <w:ind w:left="153"/>
      </w:pPr>
      <w:r>
        <w:rPr>
          <w:spacing w:val="-2"/>
        </w:rPr>
        <w:t>commerce.</w:t>
      </w:r>
    </w:p>
    <w:p w14:paraId="0751CDB2">
      <w:pPr>
        <w:pStyle w:val="8"/>
        <w:spacing w:before="48"/>
      </w:pPr>
    </w:p>
    <w:p w14:paraId="0B11A105">
      <w:pPr>
        <w:ind w:left="153"/>
        <w:rPr>
          <w:i/>
        </w:rPr>
      </w:pPr>
      <w:r>
        <w:rPr>
          <w:b/>
          <w:i/>
          <w:spacing w:val="-2"/>
        </w:rPr>
        <w:t>Keywords:</w:t>
      </w:r>
      <w:r>
        <w:rPr>
          <w:b/>
          <w:i/>
          <w:spacing w:val="-3"/>
        </w:rPr>
        <w:t xml:space="preserve"> </w:t>
      </w:r>
      <w:r>
        <w:rPr>
          <w:i/>
          <w:spacing w:val="-2"/>
        </w:rPr>
        <w:t>E-commerce,</w:t>
      </w:r>
      <w:r>
        <w:rPr>
          <w:i/>
          <w:spacing w:val="-4"/>
        </w:rPr>
        <w:t xml:space="preserve"> </w:t>
      </w:r>
      <w:r>
        <w:rPr>
          <w:i/>
          <w:spacing w:val="-2"/>
        </w:rPr>
        <w:t>consumer</w:t>
      </w:r>
      <w:r>
        <w:rPr>
          <w:i/>
          <w:spacing w:val="-4"/>
        </w:rPr>
        <w:t xml:space="preserve"> </w:t>
      </w:r>
      <w:r>
        <w:rPr>
          <w:i/>
          <w:spacing w:val="-2"/>
        </w:rPr>
        <w:t>buying</w:t>
      </w:r>
      <w:r>
        <w:rPr>
          <w:i/>
          <w:spacing w:val="-4"/>
        </w:rPr>
        <w:t xml:space="preserve"> </w:t>
      </w:r>
      <w:r>
        <w:rPr>
          <w:i/>
          <w:spacing w:val="-2"/>
        </w:rPr>
        <w:t>behaviour,</w:t>
      </w:r>
      <w:r>
        <w:rPr>
          <w:i/>
          <w:spacing w:val="-5"/>
        </w:rPr>
        <w:t xml:space="preserve"> </w:t>
      </w:r>
      <w:r>
        <w:rPr>
          <w:i/>
          <w:spacing w:val="-2"/>
        </w:rPr>
        <w:t>business</w:t>
      </w:r>
      <w:r>
        <w:rPr>
          <w:i/>
          <w:spacing w:val="-4"/>
        </w:rPr>
        <w:t xml:space="preserve"> </w:t>
      </w:r>
      <w:r>
        <w:rPr>
          <w:i/>
          <w:spacing w:val="-2"/>
        </w:rPr>
        <w:t>innovation,</w:t>
      </w:r>
      <w:r>
        <w:rPr>
          <w:i/>
          <w:spacing w:val="-5"/>
        </w:rPr>
        <w:t xml:space="preserve"> </w:t>
      </w:r>
      <w:r>
        <w:rPr>
          <w:i/>
          <w:spacing w:val="-2"/>
        </w:rPr>
        <w:t>digital</w:t>
      </w:r>
      <w:r>
        <w:rPr>
          <w:i/>
          <w:spacing w:val="-3"/>
        </w:rPr>
        <w:t xml:space="preserve"> </w:t>
      </w:r>
      <w:r>
        <w:rPr>
          <w:i/>
          <w:spacing w:val="-2"/>
        </w:rPr>
        <w:t>transformation.</w:t>
      </w:r>
    </w:p>
    <w:p w14:paraId="35ACF64F">
      <w:pPr>
        <w:rPr>
          <w:i/>
        </w:rPr>
        <w:sectPr>
          <w:pgSz w:w="10330" w:h="14580"/>
          <w:pgMar w:top="680" w:right="566" w:bottom="720" w:left="566" w:header="432" w:footer="534" w:gutter="0"/>
          <w:cols w:space="720" w:num="1"/>
        </w:sectPr>
      </w:pPr>
    </w:p>
    <w:p w14:paraId="182A13F2">
      <w:pPr>
        <w:pStyle w:val="3"/>
        <w:spacing w:line="273" w:lineRule="auto"/>
        <w:ind w:left="747" w:right="752"/>
      </w:pPr>
      <w:r>
        <w:rPr>
          <w:spacing w:val="-12"/>
        </w:rPr>
        <w:t>TAMIL</w:t>
      </w:r>
      <w:r>
        <w:rPr>
          <w:spacing w:val="-5"/>
        </w:rPr>
        <w:t xml:space="preserve"> </w:t>
      </w:r>
      <w:r>
        <w:rPr>
          <w:spacing w:val="-12"/>
        </w:rPr>
        <w:t>NADU’S</w:t>
      </w:r>
      <w:r>
        <w:rPr>
          <w:spacing w:val="-4"/>
        </w:rPr>
        <w:t xml:space="preserve"> </w:t>
      </w:r>
      <w:r>
        <w:rPr>
          <w:spacing w:val="-12"/>
        </w:rPr>
        <w:t>PATH</w:t>
      </w:r>
      <w:r>
        <w:rPr>
          <w:spacing w:val="-5"/>
        </w:rPr>
        <w:t xml:space="preserve"> </w:t>
      </w:r>
      <w:r>
        <w:rPr>
          <w:spacing w:val="-12"/>
        </w:rPr>
        <w:t>TO</w:t>
      </w:r>
      <w:r>
        <w:rPr>
          <w:spacing w:val="-4"/>
        </w:rPr>
        <w:t xml:space="preserve"> </w:t>
      </w:r>
      <w:r>
        <w:rPr>
          <w:spacing w:val="-12"/>
        </w:rPr>
        <w:t>DEVELOPMENT:</w:t>
      </w:r>
      <w:r>
        <w:rPr>
          <w:spacing w:val="-6"/>
        </w:rPr>
        <w:t xml:space="preserve"> </w:t>
      </w:r>
      <w:r>
        <w:rPr>
          <w:spacing w:val="-12"/>
        </w:rPr>
        <w:t>ECONOMIC</w:t>
      </w:r>
      <w:r>
        <w:rPr>
          <w:spacing w:val="-6"/>
        </w:rPr>
        <w:t xml:space="preserve"> </w:t>
      </w:r>
      <w:r>
        <w:rPr>
          <w:spacing w:val="-12"/>
        </w:rPr>
        <w:t xml:space="preserve">GROWTH, </w:t>
      </w:r>
      <w:r>
        <w:t>SUSTAINABILITY,</w:t>
      </w:r>
      <w:r>
        <w:rPr>
          <w:spacing w:val="-23"/>
        </w:rPr>
        <w:t xml:space="preserve"> </w:t>
      </w:r>
      <w:r>
        <w:t>AND</w:t>
      </w:r>
      <w:r>
        <w:rPr>
          <w:spacing w:val="-23"/>
        </w:rPr>
        <w:t xml:space="preserve"> </w:t>
      </w:r>
      <w:r>
        <w:t>INCLUSIVENESS</w:t>
      </w:r>
    </w:p>
    <w:p w14:paraId="3166DCFE">
      <w:pPr>
        <w:spacing w:before="282" w:line="271" w:lineRule="auto"/>
        <w:ind w:left="3654" w:right="148" w:firstLine="3737"/>
        <w:jc w:val="right"/>
        <w:rPr>
          <w:i/>
          <w:sz w:val="20"/>
        </w:rPr>
      </w:pPr>
      <w:r>
        <w:rPr>
          <w:b/>
        </w:rPr>
        <w:t xml:space="preserve">Mrs. K. Sumathi </w:t>
      </w:r>
      <w:r>
        <w:rPr>
          <w:i/>
          <w:sz w:val="20"/>
        </w:rPr>
        <w:t>Reg.</w:t>
      </w:r>
      <w:r>
        <w:rPr>
          <w:i/>
          <w:spacing w:val="-6"/>
          <w:sz w:val="20"/>
        </w:rPr>
        <w:t xml:space="preserve"> </w:t>
      </w:r>
      <w:r>
        <w:rPr>
          <w:i/>
          <w:sz w:val="20"/>
        </w:rPr>
        <w:t>No:</w:t>
      </w:r>
      <w:r>
        <w:rPr>
          <w:i/>
          <w:spacing w:val="-6"/>
          <w:sz w:val="20"/>
        </w:rPr>
        <w:t xml:space="preserve"> </w:t>
      </w:r>
      <w:r>
        <w:rPr>
          <w:i/>
          <w:sz w:val="20"/>
        </w:rPr>
        <w:t>2512202052004,</w:t>
      </w:r>
      <w:r>
        <w:rPr>
          <w:i/>
          <w:spacing w:val="-6"/>
          <w:sz w:val="20"/>
        </w:rPr>
        <w:t xml:space="preserve"> </w:t>
      </w:r>
      <w:r>
        <w:rPr>
          <w:i/>
          <w:sz w:val="20"/>
        </w:rPr>
        <w:t>Ph.D</w:t>
      </w:r>
      <w:r>
        <w:rPr>
          <w:i/>
          <w:spacing w:val="-6"/>
          <w:sz w:val="20"/>
        </w:rPr>
        <w:t xml:space="preserve"> </w:t>
      </w:r>
      <w:r>
        <w:rPr>
          <w:i/>
          <w:sz w:val="20"/>
        </w:rPr>
        <w:t>Scholar</w:t>
      </w:r>
      <w:r>
        <w:rPr>
          <w:i/>
          <w:spacing w:val="-7"/>
          <w:sz w:val="20"/>
        </w:rPr>
        <w:t xml:space="preserve"> </w:t>
      </w:r>
      <w:r>
        <w:rPr>
          <w:i/>
          <w:sz w:val="20"/>
        </w:rPr>
        <w:t>in</w:t>
      </w:r>
      <w:r>
        <w:rPr>
          <w:i/>
          <w:spacing w:val="-7"/>
          <w:sz w:val="20"/>
        </w:rPr>
        <w:t xml:space="preserve"> </w:t>
      </w:r>
      <w:r>
        <w:rPr>
          <w:i/>
          <w:sz w:val="20"/>
        </w:rPr>
        <w:t>Economics</w:t>
      </w:r>
      <w:r>
        <w:rPr>
          <w:i/>
          <w:spacing w:val="-4"/>
          <w:sz w:val="20"/>
        </w:rPr>
        <w:t xml:space="preserve"> </w:t>
      </w:r>
      <w:r>
        <w:rPr>
          <w:i/>
          <w:sz w:val="20"/>
        </w:rPr>
        <w:t>–</w:t>
      </w:r>
      <w:r>
        <w:rPr>
          <w:i/>
          <w:spacing w:val="-5"/>
          <w:sz w:val="20"/>
        </w:rPr>
        <w:t xml:space="preserve"> </w:t>
      </w:r>
      <w:r>
        <w:rPr>
          <w:i/>
          <w:sz w:val="20"/>
        </w:rPr>
        <w:t>Part</w:t>
      </w:r>
      <w:r>
        <w:rPr>
          <w:i/>
          <w:spacing w:val="-6"/>
          <w:sz w:val="20"/>
        </w:rPr>
        <w:t xml:space="preserve"> </w:t>
      </w:r>
      <w:r>
        <w:rPr>
          <w:i/>
          <w:sz w:val="20"/>
        </w:rPr>
        <w:t>Time Aditanar College of Arts and Science, Tiruchendur Manonmaniam Sundaranar University, Tirunelveli</w:t>
      </w:r>
    </w:p>
    <w:p w14:paraId="60D20A86">
      <w:pPr>
        <w:pStyle w:val="8"/>
        <w:spacing w:before="56"/>
        <w:rPr>
          <w:i/>
          <w:sz w:val="20"/>
        </w:rPr>
      </w:pPr>
    </w:p>
    <w:p w14:paraId="3FC27D30">
      <w:pPr>
        <w:pStyle w:val="5"/>
        <w:ind w:right="146"/>
      </w:pPr>
      <w:r>
        <w:rPr>
          <w:w w:val="105"/>
        </w:rPr>
        <w:t>Dr.</w:t>
      </w:r>
      <w:r>
        <w:rPr>
          <w:spacing w:val="18"/>
          <w:w w:val="105"/>
        </w:rPr>
        <w:t xml:space="preserve"> </w:t>
      </w:r>
      <w:r>
        <w:rPr>
          <w:w w:val="105"/>
        </w:rPr>
        <w:t>C.</w:t>
      </w:r>
      <w:r>
        <w:rPr>
          <w:spacing w:val="16"/>
          <w:w w:val="105"/>
        </w:rPr>
        <w:t xml:space="preserve"> </w:t>
      </w:r>
      <w:r>
        <w:rPr>
          <w:spacing w:val="-2"/>
          <w:w w:val="105"/>
        </w:rPr>
        <w:t>Sivamurugan</w:t>
      </w:r>
    </w:p>
    <w:p w14:paraId="5ED53B3F">
      <w:pPr>
        <w:spacing w:before="33" w:line="271" w:lineRule="auto"/>
        <w:ind w:left="4933" w:right="151" w:firstLine="1438"/>
        <w:jc w:val="right"/>
        <w:rPr>
          <w:i/>
          <w:sz w:val="20"/>
        </w:rPr>
      </w:pPr>
      <w:r>
        <w:rPr>
          <w:i/>
          <w:spacing w:val="-2"/>
          <w:sz w:val="20"/>
        </w:rPr>
        <w:t>Assistant</w:t>
      </w:r>
      <w:r>
        <w:rPr>
          <w:i/>
          <w:spacing w:val="-5"/>
          <w:sz w:val="20"/>
        </w:rPr>
        <w:t xml:space="preserve"> </w:t>
      </w:r>
      <w:r>
        <w:rPr>
          <w:i/>
          <w:spacing w:val="-2"/>
          <w:sz w:val="20"/>
        </w:rPr>
        <w:t>Professor</w:t>
      </w:r>
      <w:r>
        <w:rPr>
          <w:i/>
          <w:spacing w:val="-6"/>
          <w:sz w:val="20"/>
        </w:rPr>
        <w:t xml:space="preserve"> </w:t>
      </w:r>
      <w:r>
        <w:rPr>
          <w:i/>
          <w:spacing w:val="-2"/>
          <w:sz w:val="20"/>
        </w:rPr>
        <w:t>of</w:t>
      </w:r>
      <w:r>
        <w:rPr>
          <w:i/>
          <w:spacing w:val="-5"/>
          <w:sz w:val="20"/>
        </w:rPr>
        <w:t xml:space="preserve"> </w:t>
      </w:r>
      <w:r>
        <w:rPr>
          <w:i/>
          <w:spacing w:val="-2"/>
          <w:sz w:val="20"/>
        </w:rPr>
        <w:t xml:space="preserve">Economics </w:t>
      </w:r>
      <w:r>
        <w:rPr>
          <w:i/>
          <w:sz w:val="20"/>
        </w:rPr>
        <w:t>Aditanar</w:t>
      </w:r>
      <w:r>
        <w:rPr>
          <w:i/>
          <w:spacing w:val="-8"/>
          <w:sz w:val="20"/>
        </w:rPr>
        <w:t xml:space="preserve"> </w:t>
      </w:r>
      <w:r>
        <w:rPr>
          <w:i/>
          <w:sz w:val="20"/>
        </w:rPr>
        <w:t>College</w:t>
      </w:r>
      <w:r>
        <w:rPr>
          <w:i/>
          <w:spacing w:val="-7"/>
          <w:sz w:val="20"/>
        </w:rPr>
        <w:t xml:space="preserve"> </w:t>
      </w:r>
      <w:r>
        <w:rPr>
          <w:i/>
          <w:sz w:val="20"/>
        </w:rPr>
        <w:t>of</w:t>
      </w:r>
      <w:r>
        <w:rPr>
          <w:i/>
          <w:spacing w:val="-4"/>
          <w:sz w:val="20"/>
        </w:rPr>
        <w:t xml:space="preserve"> </w:t>
      </w:r>
      <w:r>
        <w:rPr>
          <w:i/>
          <w:sz w:val="20"/>
        </w:rPr>
        <w:t>Arts</w:t>
      </w:r>
      <w:r>
        <w:rPr>
          <w:i/>
          <w:spacing w:val="-7"/>
          <w:sz w:val="20"/>
        </w:rPr>
        <w:t xml:space="preserve"> </w:t>
      </w:r>
      <w:r>
        <w:rPr>
          <w:i/>
          <w:sz w:val="20"/>
        </w:rPr>
        <w:t>and</w:t>
      </w:r>
      <w:r>
        <w:rPr>
          <w:i/>
          <w:spacing w:val="-5"/>
          <w:sz w:val="20"/>
        </w:rPr>
        <w:t xml:space="preserve"> </w:t>
      </w:r>
      <w:r>
        <w:rPr>
          <w:i/>
          <w:sz w:val="20"/>
        </w:rPr>
        <w:t>Science,</w:t>
      </w:r>
      <w:r>
        <w:rPr>
          <w:i/>
          <w:spacing w:val="-6"/>
          <w:sz w:val="20"/>
        </w:rPr>
        <w:t xml:space="preserve"> </w:t>
      </w:r>
      <w:r>
        <w:rPr>
          <w:i/>
          <w:spacing w:val="-2"/>
          <w:sz w:val="20"/>
        </w:rPr>
        <w:t>Tiruchendur</w:t>
      </w:r>
    </w:p>
    <w:p w14:paraId="00FBBF8F">
      <w:pPr>
        <w:pStyle w:val="8"/>
        <w:spacing w:before="33"/>
        <w:rPr>
          <w:i/>
          <w:sz w:val="20"/>
        </w:rPr>
      </w:pPr>
    </w:p>
    <w:p w14:paraId="443560E5">
      <w:pPr>
        <w:pStyle w:val="4"/>
      </w:pPr>
      <w:r>
        <w:rPr>
          <w:lang w:val="en-IN" w:eastAsia="en-IN"/>
        </w:rPr>
        <mc:AlternateContent>
          <mc:Choice Requires="wps">
            <w:drawing>
              <wp:anchor distT="0" distB="0" distL="0" distR="0" simplePos="0" relativeHeight="251816960"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67" name="Textbox 67"/>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2B123A4D">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67" o:spid="_x0000_s1026" o:spt="202" type="#_x0000_t202" style="position:absolute;left:0pt;margin-left:36pt;margin-top:15pt;height:65.7pt;width:33.4pt;mso-position-horizontal-relative:page;z-index:-251499520;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WM91bQBAAB1AwAADgAAAGRycy9lMm9Eb2MueG1srVPB&#10;btswDL0P2D8Iui9O0qDLjDhFt2DDgGEr0O4DZFmKBViiRimx8/ejZDsduksPvdgUST++9yjv7gbb&#10;sbPCYMBVfLVYcqachMa4Y8V/P339sOUsROEa0YFTFb+owO/279/tel+qNbTQNQoZgbhQ9r7ibYy+&#10;LIogW2VFWIBXjooa0IpIRzwWDYqe0G1XrJfL26IHbDyCVCFQ9jAW+YSIrwEErY1UB5Anq1wcUVF1&#10;IpKk0Bof+D6z1VrJ+EvroCLrKk5KY37SEIrr9Cz2O1EeUfjWyImCeA2FF5qsMI6GXqEOIgp2QvMf&#10;lDUSIYCOCwm2GIVkR0jFavnCm8dWeJW1kNXBX00Pbwcrf54fkJmm4rcfOXPC0saf1BBrGBhlyJ7e&#10;h5K6Hj31xeEzDHRp5nygZFI9aLTpTXoY1cncy9VcAmOSkpv1ZrWliqTS9mZz8ymbXzx/7DHEbwos&#10;S0HFkXaXLRXnHyESEWqdW+iQaI3jUxSHepi41tBciGpPO614+HMSqDjrvjsyLV2AOcA5qOcAY/cF&#10;8jVJUhzcnyJokyenESPuNJm2kQlNNyet+99z7nr+W/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D5Yz3VtAEAAHUDAAAOAAAAAAAAAAEAIAAAACcBAABkcnMvZTJvRG9jLnhtbFBLBQYAAAAA&#10;BgAGAFkBAABNBQAAAAA=&#10;">
                <v:fill on="f" focussize="0,0"/>
                <v:stroke on="f"/>
                <v:imagedata o:title=""/>
                <o:lock v:ext="edit" aspectratio="f"/>
                <v:textbox inset="0mm,0mm,0mm,0mm">
                  <w:txbxContent>
                    <w:p w14:paraId="2B123A4D">
                      <w:pPr>
                        <w:spacing w:line="1248" w:lineRule="exact"/>
                        <w:rPr>
                          <w:sz w:val="109"/>
                        </w:rPr>
                      </w:pPr>
                      <w:r>
                        <w:rPr>
                          <w:spacing w:val="-10"/>
                          <w:sz w:val="109"/>
                        </w:rPr>
                        <w:t>T</w:t>
                      </w:r>
                    </w:p>
                  </w:txbxContent>
                </v:textbox>
              </v:shape>
            </w:pict>
          </mc:Fallback>
        </mc:AlternateContent>
      </w:r>
      <w:r>
        <w:rPr>
          <w:spacing w:val="-2"/>
          <w:w w:val="115"/>
        </w:rPr>
        <w:t>ABSTRACT</w:t>
      </w:r>
    </w:p>
    <w:p w14:paraId="1160814C">
      <w:pPr>
        <w:pStyle w:val="8"/>
        <w:spacing w:before="239" w:line="280" w:lineRule="auto"/>
        <w:ind w:left="824" w:right="152"/>
        <w:jc w:val="both"/>
      </w:pPr>
      <w:r>
        <w:rPr>
          <w:w w:val="105"/>
        </w:rPr>
        <w:t>amil Nadu has emerged as a frontrunner among Indian states, demonstrating resilient</w:t>
      </w:r>
      <w:r>
        <w:rPr>
          <w:spacing w:val="-11"/>
          <w:w w:val="105"/>
        </w:rPr>
        <w:t xml:space="preserve"> </w:t>
      </w:r>
      <w:r>
        <w:rPr>
          <w:w w:val="105"/>
        </w:rPr>
        <w:t>economic</w:t>
      </w:r>
      <w:r>
        <w:rPr>
          <w:spacing w:val="-10"/>
          <w:w w:val="105"/>
        </w:rPr>
        <w:t xml:space="preserve"> </w:t>
      </w:r>
      <w:r>
        <w:rPr>
          <w:w w:val="105"/>
        </w:rPr>
        <w:t>growth,</w:t>
      </w:r>
      <w:r>
        <w:rPr>
          <w:spacing w:val="-11"/>
          <w:w w:val="105"/>
        </w:rPr>
        <w:t xml:space="preserve"> </w:t>
      </w:r>
      <w:r>
        <w:rPr>
          <w:w w:val="105"/>
        </w:rPr>
        <w:t>diverse</w:t>
      </w:r>
      <w:r>
        <w:rPr>
          <w:spacing w:val="-11"/>
          <w:w w:val="105"/>
        </w:rPr>
        <w:t xml:space="preserve"> </w:t>
      </w:r>
      <w:r>
        <w:rPr>
          <w:w w:val="105"/>
        </w:rPr>
        <w:t>sectoral</w:t>
      </w:r>
      <w:r>
        <w:rPr>
          <w:spacing w:val="-11"/>
          <w:w w:val="105"/>
        </w:rPr>
        <w:t xml:space="preserve"> </w:t>
      </w:r>
      <w:r>
        <w:rPr>
          <w:w w:val="105"/>
        </w:rPr>
        <w:t>composition,</w:t>
      </w:r>
      <w:r>
        <w:rPr>
          <w:spacing w:val="-11"/>
          <w:w w:val="105"/>
        </w:rPr>
        <w:t xml:space="preserve"> </w:t>
      </w:r>
      <w:r>
        <w:rPr>
          <w:w w:val="105"/>
        </w:rPr>
        <w:t>and</w:t>
      </w:r>
      <w:r>
        <w:rPr>
          <w:spacing w:val="-12"/>
          <w:w w:val="105"/>
        </w:rPr>
        <w:t xml:space="preserve"> </w:t>
      </w:r>
      <w:r>
        <w:rPr>
          <w:w w:val="105"/>
        </w:rPr>
        <w:t>inclusive</w:t>
      </w:r>
      <w:r>
        <w:rPr>
          <w:spacing w:val="-11"/>
          <w:w w:val="105"/>
        </w:rPr>
        <w:t xml:space="preserve"> </w:t>
      </w:r>
      <w:r>
        <w:rPr>
          <w:w w:val="105"/>
        </w:rPr>
        <w:t>development policies.</w:t>
      </w:r>
      <w:r>
        <w:rPr>
          <w:spacing w:val="21"/>
          <w:w w:val="105"/>
        </w:rPr>
        <w:t xml:space="preserve"> </w:t>
      </w:r>
      <w:r>
        <w:rPr>
          <w:w w:val="105"/>
        </w:rPr>
        <w:t>This</w:t>
      </w:r>
      <w:r>
        <w:rPr>
          <w:spacing w:val="22"/>
          <w:w w:val="105"/>
        </w:rPr>
        <w:t xml:space="preserve"> </w:t>
      </w:r>
      <w:r>
        <w:rPr>
          <w:w w:val="105"/>
        </w:rPr>
        <w:t>paper</w:t>
      </w:r>
      <w:r>
        <w:rPr>
          <w:spacing w:val="20"/>
          <w:w w:val="105"/>
        </w:rPr>
        <w:t xml:space="preserve"> </w:t>
      </w:r>
      <w:r>
        <w:rPr>
          <w:w w:val="105"/>
        </w:rPr>
        <w:t>examines</w:t>
      </w:r>
      <w:r>
        <w:rPr>
          <w:spacing w:val="21"/>
          <w:w w:val="105"/>
        </w:rPr>
        <w:t xml:space="preserve"> </w:t>
      </w:r>
      <w:r>
        <w:rPr>
          <w:w w:val="105"/>
        </w:rPr>
        <w:t>Tamil</w:t>
      </w:r>
      <w:r>
        <w:rPr>
          <w:spacing w:val="21"/>
          <w:w w:val="105"/>
        </w:rPr>
        <w:t xml:space="preserve"> </w:t>
      </w:r>
      <w:r>
        <w:rPr>
          <w:w w:val="105"/>
        </w:rPr>
        <w:t>Nadu’s</w:t>
      </w:r>
      <w:r>
        <w:rPr>
          <w:spacing w:val="21"/>
          <w:w w:val="105"/>
        </w:rPr>
        <w:t xml:space="preserve"> </w:t>
      </w:r>
      <w:r>
        <w:rPr>
          <w:w w:val="105"/>
        </w:rPr>
        <w:t>growth</w:t>
      </w:r>
      <w:r>
        <w:rPr>
          <w:spacing w:val="22"/>
          <w:w w:val="105"/>
        </w:rPr>
        <w:t xml:space="preserve"> </w:t>
      </w:r>
      <w:r>
        <w:rPr>
          <w:w w:val="105"/>
        </w:rPr>
        <w:t>trajectory,</w:t>
      </w:r>
      <w:r>
        <w:rPr>
          <w:spacing w:val="21"/>
          <w:w w:val="105"/>
        </w:rPr>
        <w:t xml:space="preserve"> </w:t>
      </w:r>
      <w:r>
        <w:rPr>
          <w:w w:val="105"/>
        </w:rPr>
        <w:t>sectoral</w:t>
      </w:r>
      <w:r>
        <w:rPr>
          <w:spacing w:val="19"/>
          <w:w w:val="105"/>
        </w:rPr>
        <w:t xml:space="preserve"> </w:t>
      </w:r>
      <w:r>
        <w:rPr>
          <w:spacing w:val="-2"/>
          <w:w w:val="105"/>
        </w:rPr>
        <w:t>dynamics,</w:t>
      </w:r>
    </w:p>
    <w:p w14:paraId="610BCF62">
      <w:pPr>
        <w:pStyle w:val="8"/>
        <w:spacing w:line="280" w:lineRule="auto"/>
        <w:ind w:left="153" w:right="144"/>
        <w:jc w:val="both"/>
      </w:pPr>
      <w:r>
        <w:t>regional</w:t>
      </w:r>
      <w:r>
        <w:rPr>
          <w:spacing w:val="23"/>
        </w:rPr>
        <w:t xml:space="preserve"> </w:t>
      </w:r>
      <w:r>
        <w:t>disparities,</w:t>
      </w:r>
      <w:r>
        <w:rPr>
          <w:spacing w:val="21"/>
        </w:rPr>
        <w:t xml:space="preserve"> </w:t>
      </w:r>
      <w:r>
        <w:t>and</w:t>
      </w:r>
      <w:r>
        <w:rPr>
          <w:spacing w:val="17"/>
        </w:rPr>
        <w:t xml:space="preserve"> </w:t>
      </w:r>
      <w:r>
        <w:t>sustainability</w:t>
      </w:r>
      <w:r>
        <w:rPr>
          <w:spacing w:val="21"/>
        </w:rPr>
        <w:t xml:space="preserve"> </w:t>
      </w:r>
      <w:r>
        <w:t>initiatives</w:t>
      </w:r>
      <w:r>
        <w:rPr>
          <w:spacing w:val="19"/>
        </w:rPr>
        <w:t xml:space="preserve"> </w:t>
      </w:r>
      <w:r>
        <w:t>using</w:t>
      </w:r>
      <w:r>
        <w:rPr>
          <w:spacing w:val="20"/>
        </w:rPr>
        <w:t xml:space="preserve"> </w:t>
      </w:r>
      <w:r>
        <w:t>recent</w:t>
      </w:r>
      <w:r>
        <w:rPr>
          <w:spacing w:val="21"/>
        </w:rPr>
        <w:t xml:space="preserve"> </w:t>
      </w:r>
      <w:r>
        <w:t>economic</w:t>
      </w:r>
      <w:r>
        <w:rPr>
          <w:spacing w:val="23"/>
        </w:rPr>
        <w:t xml:space="preserve"> </w:t>
      </w:r>
      <w:r>
        <w:t>data</w:t>
      </w:r>
      <w:r>
        <w:rPr>
          <w:spacing w:val="21"/>
        </w:rPr>
        <w:t xml:space="preserve"> </w:t>
      </w:r>
      <w:r>
        <w:t>from</w:t>
      </w:r>
      <w:r>
        <w:rPr>
          <w:spacing w:val="20"/>
        </w:rPr>
        <w:t xml:space="preserve"> </w:t>
      </w:r>
      <w:r>
        <w:t>FY</w:t>
      </w:r>
      <w:r>
        <w:rPr>
          <w:spacing w:val="20"/>
        </w:rPr>
        <w:t xml:space="preserve"> </w:t>
      </w:r>
      <w:r>
        <w:t>2022–23 to FY 2024–25. The state recorded real GSDP growth of 8.33% in 2023–24, rising to an estimated 11.19% in 2024–25, significantly outpacing the national average. Tertiary, secondary, and primary sectors contributed 53–54%, ~33–37%, and ~11–13% respectively. Per capita income remains around 1.6–1.7 times the national average. However, substantial inter-district inequalities persist—for instance, Chennai, Coimbatore, and Kancheepuram far exceed</w:t>
      </w:r>
      <w:r>
        <w:rPr>
          <w:spacing w:val="40"/>
        </w:rPr>
        <w:t xml:space="preserve"> </w:t>
      </w:r>
      <w:r>
        <w:t>average</w:t>
      </w:r>
      <w:r>
        <w:rPr>
          <w:spacing w:val="40"/>
        </w:rPr>
        <w:t xml:space="preserve"> </w:t>
      </w:r>
      <w:r>
        <w:t>income</w:t>
      </w:r>
      <w:r>
        <w:rPr>
          <w:spacing w:val="40"/>
        </w:rPr>
        <w:t xml:space="preserve"> </w:t>
      </w:r>
      <w:r>
        <w:t>levels,</w:t>
      </w:r>
      <w:r>
        <w:rPr>
          <w:spacing w:val="40"/>
        </w:rPr>
        <w:t xml:space="preserve"> </w:t>
      </w:r>
      <w:r>
        <w:t>while</w:t>
      </w:r>
      <w:r>
        <w:rPr>
          <w:spacing w:val="40"/>
        </w:rPr>
        <w:t xml:space="preserve"> </w:t>
      </w:r>
      <w:r>
        <w:t>multiple</w:t>
      </w:r>
      <w:r>
        <w:rPr>
          <w:spacing w:val="40"/>
        </w:rPr>
        <w:t xml:space="preserve"> </w:t>
      </w:r>
      <w:r>
        <w:t>districts</w:t>
      </w:r>
      <w:r>
        <w:rPr>
          <w:spacing w:val="40"/>
        </w:rPr>
        <w:t xml:space="preserve"> </w:t>
      </w:r>
      <w:r>
        <w:t>remain</w:t>
      </w:r>
      <w:r>
        <w:rPr>
          <w:spacing w:val="40"/>
        </w:rPr>
        <w:t xml:space="preserve"> </w:t>
      </w:r>
      <w:r>
        <w:t>below</w:t>
      </w:r>
      <w:r>
        <w:rPr>
          <w:spacing w:val="40"/>
        </w:rPr>
        <w:t xml:space="preserve"> </w:t>
      </w:r>
      <w:r>
        <w:t>the</w:t>
      </w:r>
      <w:r>
        <w:rPr>
          <w:spacing w:val="40"/>
        </w:rPr>
        <w:t xml:space="preserve"> </w:t>
      </w:r>
      <w:r>
        <w:t>national</w:t>
      </w:r>
      <w:r>
        <w:rPr>
          <w:spacing w:val="40"/>
        </w:rPr>
        <w:t xml:space="preserve"> </w:t>
      </w:r>
      <w:r>
        <w:t>average. The state leads in renewable energy capacity, promotes Agri 2.0 strategies focused on value addition, and empowers women through Self-Help Groups (SHGs)—all pushing toward sustainable and inclusive development. The paper recommends scaling renewable infrastructure, bridging regional gaps through targeted policy, and strengthening</w:t>
      </w:r>
      <w:r>
        <w:rPr>
          <w:spacing w:val="40"/>
        </w:rPr>
        <w:t xml:space="preserve"> </w:t>
      </w:r>
      <w:r>
        <w:t>decentralized</w:t>
      </w:r>
      <w:r>
        <w:rPr>
          <w:spacing w:val="40"/>
        </w:rPr>
        <w:t xml:space="preserve"> </w:t>
      </w:r>
      <w:r>
        <w:t>employment</w:t>
      </w:r>
      <w:r>
        <w:rPr>
          <w:spacing w:val="40"/>
        </w:rPr>
        <w:t xml:space="preserve"> </w:t>
      </w:r>
      <w:r>
        <w:t>initiatives</w:t>
      </w:r>
      <w:r>
        <w:rPr>
          <w:spacing w:val="40"/>
        </w:rPr>
        <w:t xml:space="preserve"> </w:t>
      </w:r>
      <w:r>
        <w:t>to</w:t>
      </w:r>
      <w:r>
        <w:rPr>
          <w:spacing w:val="40"/>
        </w:rPr>
        <w:t xml:space="preserve"> </w:t>
      </w:r>
      <w:r>
        <w:t>ensure</w:t>
      </w:r>
      <w:r>
        <w:rPr>
          <w:spacing w:val="40"/>
        </w:rPr>
        <w:t xml:space="preserve"> </w:t>
      </w:r>
      <w:r>
        <w:t>Tamil</w:t>
      </w:r>
      <w:r>
        <w:rPr>
          <w:spacing w:val="40"/>
        </w:rPr>
        <w:t xml:space="preserve"> </w:t>
      </w:r>
      <w:r>
        <w:t>Nadu’s</w:t>
      </w:r>
      <w:r>
        <w:rPr>
          <w:spacing w:val="40"/>
        </w:rPr>
        <w:t xml:space="preserve"> </w:t>
      </w:r>
      <w:r>
        <w:t>development</w:t>
      </w:r>
      <w:r>
        <w:rPr>
          <w:spacing w:val="40"/>
        </w:rPr>
        <w:t xml:space="preserve"> </w:t>
      </w:r>
      <w:r>
        <w:t>is</w:t>
      </w:r>
      <w:r>
        <w:rPr>
          <w:spacing w:val="40"/>
        </w:rPr>
        <w:t xml:space="preserve"> </w:t>
      </w:r>
      <w:r>
        <w:t>both sustainable and equitable.</w:t>
      </w:r>
    </w:p>
    <w:p w14:paraId="2668F9B3">
      <w:pPr>
        <w:spacing w:before="241" w:line="271" w:lineRule="auto"/>
        <w:ind w:left="153" w:right="155"/>
        <w:jc w:val="both"/>
        <w:rPr>
          <w:i/>
        </w:rPr>
      </w:pPr>
      <w:r>
        <w:rPr>
          <w:b/>
          <w:i/>
          <w:spacing w:val="-2"/>
        </w:rPr>
        <w:t xml:space="preserve">Keywords </w:t>
      </w:r>
      <w:r>
        <w:rPr>
          <w:i/>
          <w:spacing w:val="-2"/>
        </w:rPr>
        <w:t xml:space="preserve">Tamil Nadu economy, Economic growth, Regional disparities, Sustainable development, </w:t>
      </w:r>
      <w:r>
        <w:rPr>
          <w:i/>
        </w:rPr>
        <w:t>Renewable energy and Inclusive development.</w:t>
      </w:r>
    </w:p>
    <w:p w14:paraId="28714A32">
      <w:pPr>
        <w:spacing w:line="271" w:lineRule="auto"/>
        <w:jc w:val="both"/>
        <w:rPr>
          <w:i/>
        </w:rPr>
        <w:sectPr>
          <w:pgSz w:w="10330" w:h="14580"/>
          <w:pgMar w:top="680" w:right="566" w:bottom="720" w:left="566" w:header="432" w:footer="534" w:gutter="0"/>
          <w:cols w:space="720" w:num="1"/>
        </w:sectPr>
      </w:pPr>
    </w:p>
    <w:p w14:paraId="3F2A6D42">
      <w:pPr>
        <w:pStyle w:val="3"/>
        <w:spacing w:line="273" w:lineRule="auto"/>
        <w:ind w:right="156"/>
      </w:pPr>
      <w:r>
        <w:rPr>
          <w:spacing w:val="-8"/>
        </w:rPr>
        <w:t>DEVELOPING</w:t>
      </w:r>
      <w:r>
        <w:rPr>
          <w:spacing w:val="-15"/>
        </w:rPr>
        <w:t xml:space="preserve"> </w:t>
      </w:r>
      <w:r>
        <w:rPr>
          <w:spacing w:val="-8"/>
        </w:rPr>
        <w:t>ECONOMY</w:t>
      </w:r>
      <w:r>
        <w:rPr>
          <w:spacing w:val="-15"/>
        </w:rPr>
        <w:t xml:space="preserve"> </w:t>
      </w:r>
      <w:r>
        <w:rPr>
          <w:spacing w:val="-8"/>
        </w:rPr>
        <w:t>OF</w:t>
      </w:r>
      <w:r>
        <w:rPr>
          <w:spacing w:val="-14"/>
        </w:rPr>
        <w:t xml:space="preserve"> </w:t>
      </w:r>
      <w:r>
        <w:rPr>
          <w:spacing w:val="-8"/>
        </w:rPr>
        <w:t>TAMIL</w:t>
      </w:r>
      <w:r>
        <w:rPr>
          <w:spacing w:val="-14"/>
        </w:rPr>
        <w:t xml:space="preserve"> </w:t>
      </w:r>
      <w:r>
        <w:rPr>
          <w:spacing w:val="-8"/>
        </w:rPr>
        <w:t>NADU</w:t>
      </w:r>
      <w:r>
        <w:rPr>
          <w:spacing w:val="-13"/>
        </w:rPr>
        <w:t xml:space="preserve"> </w:t>
      </w:r>
      <w:r>
        <w:rPr>
          <w:spacing w:val="-8"/>
        </w:rPr>
        <w:t>WITH</w:t>
      </w:r>
      <w:r>
        <w:rPr>
          <w:spacing w:val="-14"/>
        </w:rPr>
        <w:t xml:space="preserve"> </w:t>
      </w:r>
      <w:r>
        <w:rPr>
          <w:spacing w:val="-8"/>
        </w:rPr>
        <w:t>SPECIAL</w:t>
      </w:r>
      <w:r>
        <w:rPr>
          <w:spacing w:val="-14"/>
        </w:rPr>
        <w:t xml:space="preserve"> </w:t>
      </w:r>
      <w:r>
        <w:rPr>
          <w:spacing w:val="-8"/>
        </w:rPr>
        <w:t>REFERENCE</w:t>
      </w:r>
      <w:r>
        <w:rPr>
          <w:spacing w:val="-15"/>
        </w:rPr>
        <w:t xml:space="preserve"> </w:t>
      </w:r>
      <w:r>
        <w:rPr>
          <w:spacing w:val="-8"/>
        </w:rPr>
        <w:t xml:space="preserve">TO </w:t>
      </w:r>
      <w:r>
        <w:rPr>
          <w:spacing w:val="-2"/>
        </w:rPr>
        <w:t>ORGANIC</w:t>
      </w:r>
      <w:r>
        <w:rPr>
          <w:spacing w:val="-21"/>
        </w:rPr>
        <w:t xml:space="preserve"> </w:t>
      </w:r>
      <w:r>
        <w:rPr>
          <w:spacing w:val="-2"/>
        </w:rPr>
        <w:t>FARMING</w:t>
      </w:r>
      <w:r>
        <w:rPr>
          <w:spacing w:val="-21"/>
        </w:rPr>
        <w:t xml:space="preserve"> </w:t>
      </w:r>
      <w:r>
        <w:rPr>
          <w:spacing w:val="-2"/>
        </w:rPr>
        <w:t>IN</w:t>
      </w:r>
      <w:r>
        <w:rPr>
          <w:spacing w:val="-20"/>
        </w:rPr>
        <w:t xml:space="preserve"> </w:t>
      </w:r>
      <w:r>
        <w:rPr>
          <w:spacing w:val="-2"/>
        </w:rPr>
        <w:t>TIRUPATTUR</w:t>
      </w:r>
      <w:r>
        <w:rPr>
          <w:spacing w:val="-21"/>
        </w:rPr>
        <w:t xml:space="preserve"> </w:t>
      </w:r>
      <w:r>
        <w:rPr>
          <w:spacing w:val="-2"/>
        </w:rPr>
        <w:t>DISTRICT</w:t>
      </w:r>
    </w:p>
    <w:p w14:paraId="68750F5B">
      <w:pPr>
        <w:spacing w:before="289" w:line="271" w:lineRule="auto"/>
        <w:ind w:left="3862" w:right="149" w:firstLine="2631"/>
        <w:jc w:val="right"/>
        <w:rPr>
          <w:i/>
          <w:sz w:val="20"/>
        </w:rPr>
      </w:pPr>
      <w:r>
        <w:rPr>
          <w:b/>
        </w:rPr>
        <w:t xml:space="preserve">Dr. M. Vincent Sahayaraj </w:t>
      </w:r>
      <w:r>
        <w:rPr>
          <w:i/>
          <w:sz w:val="20"/>
        </w:rPr>
        <w:t>Assistant</w:t>
      </w:r>
      <w:r>
        <w:rPr>
          <w:i/>
          <w:spacing w:val="-12"/>
          <w:sz w:val="20"/>
        </w:rPr>
        <w:t xml:space="preserve"> </w:t>
      </w:r>
      <w:r>
        <w:rPr>
          <w:i/>
          <w:sz w:val="20"/>
        </w:rPr>
        <w:t>Professor,</w:t>
      </w:r>
      <w:r>
        <w:rPr>
          <w:i/>
          <w:spacing w:val="-11"/>
          <w:sz w:val="20"/>
        </w:rPr>
        <w:t xml:space="preserve"> </w:t>
      </w:r>
      <w:r>
        <w:rPr>
          <w:i/>
          <w:sz w:val="20"/>
        </w:rPr>
        <w:t>PG</w:t>
      </w:r>
      <w:r>
        <w:rPr>
          <w:i/>
          <w:spacing w:val="-11"/>
          <w:sz w:val="20"/>
        </w:rPr>
        <w:t xml:space="preserve"> </w:t>
      </w:r>
      <w:r>
        <w:rPr>
          <w:i/>
          <w:sz w:val="20"/>
        </w:rPr>
        <w:t>and</w:t>
      </w:r>
      <w:r>
        <w:rPr>
          <w:i/>
          <w:spacing w:val="-10"/>
          <w:sz w:val="20"/>
        </w:rPr>
        <w:t xml:space="preserve"> </w:t>
      </w:r>
      <w:r>
        <w:rPr>
          <w:i/>
          <w:sz w:val="20"/>
        </w:rPr>
        <w:t>Research</w:t>
      </w:r>
      <w:r>
        <w:rPr>
          <w:i/>
          <w:spacing w:val="-11"/>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Economics Sacred Heart College (Autonomous), Tirupattur</w:t>
      </w:r>
    </w:p>
    <w:p w14:paraId="0236942A">
      <w:pPr>
        <w:pStyle w:val="8"/>
        <w:spacing w:before="31"/>
        <w:rPr>
          <w:i/>
          <w:sz w:val="20"/>
        </w:rPr>
      </w:pPr>
    </w:p>
    <w:p w14:paraId="32887136">
      <w:pPr>
        <w:spacing w:line="271" w:lineRule="auto"/>
        <w:ind w:left="4681" w:right="148" w:firstLine="2647"/>
        <w:jc w:val="right"/>
        <w:rPr>
          <w:i/>
          <w:sz w:val="20"/>
        </w:rPr>
      </w:pPr>
      <w:r>
        <w:rPr>
          <w:b/>
        </w:rPr>
        <w:t>Dr.</w:t>
      </w:r>
      <w:r>
        <w:rPr>
          <w:b/>
          <w:spacing w:val="-6"/>
        </w:rPr>
        <w:t xml:space="preserve"> </w:t>
      </w:r>
      <w:r>
        <w:rPr>
          <w:b/>
        </w:rPr>
        <w:t>P.</w:t>
      </w:r>
      <w:r>
        <w:rPr>
          <w:b/>
          <w:spacing w:val="-8"/>
        </w:rPr>
        <w:t xml:space="preserve"> </w:t>
      </w:r>
      <w:r>
        <w:rPr>
          <w:b/>
        </w:rPr>
        <w:t xml:space="preserve">Jayakumar </w:t>
      </w:r>
      <w:r>
        <w:rPr>
          <w:i/>
          <w:spacing w:val="-2"/>
          <w:sz w:val="20"/>
        </w:rPr>
        <w:t>Professor,</w:t>
      </w:r>
      <w:r>
        <w:rPr>
          <w:i/>
          <w:spacing w:val="-5"/>
          <w:sz w:val="20"/>
        </w:rPr>
        <w:t xml:space="preserve"> </w:t>
      </w:r>
      <w:r>
        <w:rPr>
          <w:i/>
          <w:spacing w:val="-2"/>
          <w:sz w:val="20"/>
        </w:rPr>
        <w:t>PG</w:t>
      </w:r>
      <w:r>
        <w:rPr>
          <w:i/>
          <w:spacing w:val="-5"/>
          <w:sz w:val="20"/>
        </w:rPr>
        <w:t xml:space="preserve"> </w:t>
      </w:r>
      <w:r>
        <w:rPr>
          <w:i/>
          <w:spacing w:val="-2"/>
          <w:sz w:val="20"/>
        </w:rPr>
        <w:t>and</w:t>
      </w:r>
      <w:r>
        <w:rPr>
          <w:i/>
          <w:spacing w:val="-4"/>
          <w:sz w:val="20"/>
        </w:rPr>
        <w:t xml:space="preserve"> </w:t>
      </w:r>
      <w:r>
        <w:rPr>
          <w:i/>
          <w:spacing w:val="-2"/>
          <w:sz w:val="20"/>
        </w:rPr>
        <w:t>Research</w:t>
      </w:r>
      <w:r>
        <w:rPr>
          <w:i/>
          <w:spacing w:val="-4"/>
          <w:sz w:val="20"/>
        </w:rPr>
        <w:t xml:space="preserve"> </w:t>
      </w:r>
      <w:r>
        <w:rPr>
          <w:i/>
          <w:spacing w:val="-2"/>
          <w:sz w:val="20"/>
        </w:rPr>
        <w:t>Department</w:t>
      </w:r>
      <w:r>
        <w:rPr>
          <w:i/>
          <w:spacing w:val="-5"/>
          <w:sz w:val="20"/>
        </w:rPr>
        <w:t xml:space="preserve"> </w:t>
      </w:r>
      <w:r>
        <w:rPr>
          <w:i/>
          <w:spacing w:val="-2"/>
          <w:sz w:val="20"/>
        </w:rPr>
        <w:t>of</w:t>
      </w:r>
      <w:r>
        <w:rPr>
          <w:i/>
          <w:spacing w:val="-5"/>
          <w:sz w:val="20"/>
        </w:rPr>
        <w:t xml:space="preserve"> </w:t>
      </w:r>
      <w:r>
        <w:rPr>
          <w:i/>
          <w:spacing w:val="-2"/>
          <w:sz w:val="20"/>
        </w:rPr>
        <w:t xml:space="preserve">Economics </w:t>
      </w:r>
      <w:r>
        <w:rPr>
          <w:i/>
          <w:sz w:val="20"/>
        </w:rPr>
        <w:t>St. Joseph’s College (Autonomous), Tiruchirappalli</w:t>
      </w:r>
    </w:p>
    <w:p w14:paraId="28E44840">
      <w:pPr>
        <w:pStyle w:val="8"/>
        <w:spacing w:before="32"/>
        <w:rPr>
          <w:i/>
          <w:sz w:val="20"/>
        </w:rPr>
      </w:pPr>
    </w:p>
    <w:p w14:paraId="289381BA">
      <w:pPr>
        <w:pStyle w:val="4"/>
      </w:pPr>
      <w:r>
        <w:rPr>
          <w:lang w:val="en-IN" w:eastAsia="en-IN"/>
        </w:rPr>
        <mc:AlternateContent>
          <mc:Choice Requires="wps">
            <w:drawing>
              <wp:anchor distT="0" distB="0" distL="0" distR="0" simplePos="0" relativeHeight="251816960"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68" name="Textbox 68"/>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49F64D08">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68" o:spid="_x0000_s1026" o:spt="202" type="#_x0000_t202" style="position:absolute;left:0pt;margin-left:36pt;margin-top:15pt;height:65.7pt;width:33.4pt;mso-position-horizontal-relative:page;z-index:-251499520;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F6zCxbMBAAB1AwAADgAAAGRycy9lMm9Eb2MueG1srVPB&#10;btswDL0P6D8IujdO0qDIjDjF1mDDgGEb0O4DZFmKBViiSimx8/ejZDsduksPu9gUST++9yjvHgbb&#10;sbPCYMBVfLVYcqachMa4Y8V/P3+53XIWonCN6MCpil9U4A/7mw+73pdqDS10jUJGIC6Uva94G6Mv&#10;iyLIVlkRFuCVo6IGtCLSEY9Fg6IndNsV6+XyvugBG48gVQiUPYxFPiHiewBBayPVAeTJKhdHVFSd&#10;iCQptMYHvs9stVYy/tQ6qMi6ipPSmJ80hOI6PYv9TpRHFL41cqIg3kPhjSYrjKOhV6iDiIKd0PwD&#10;ZY1ECKDjQoItRiHZEVKxWr7x5qkVXmUtZHXwV9PD/4OVP86/kJmm4ve0dycsbfxZDbGGgVGG7Ol9&#10;KKnryVNfHD7DQJdmzgdKJtWDRpvepIdRncy9XM0lMCYpuVlvVluqSCpt7zZ3H7P5xevHHkP8qsCy&#10;FFQcaXfZUnH+HiIRoda5hQ6J1jg+RXGoh4lrDc2FqPa004qHl5NAxVn3zZFp6QLMAc5BPQcYu0fI&#10;1yRJcfDpFEGbPDmNGHGnybSNTGi6OWndf59z1+vfsv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BeswsWzAQAAdQMAAA4AAAAAAAAAAQAgAAAAJwEAAGRycy9lMm9Eb2MueG1sUEsFBgAAAAAG&#10;AAYAWQEAAEwFAAAAAA==&#10;">
                <v:fill on="f" focussize="0,0"/>
                <v:stroke on="f"/>
                <v:imagedata o:title=""/>
                <o:lock v:ext="edit" aspectratio="f"/>
                <v:textbox inset="0mm,0mm,0mm,0mm">
                  <w:txbxContent>
                    <w:p w14:paraId="49F64D08">
                      <w:pPr>
                        <w:spacing w:line="1248" w:lineRule="exact"/>
                        <w:rPr>
                          <w:sz w:val="109"/>
                        </w:rPr>
                      </w:pPr>
                      <w:r>
                        <w:rPr>
                          <w:spacing w:val="-10"/>
                          <w:sz w:val="109"/>
                        </w:rPr>
                        <w:t>T</w:t>
                      </w:r>
                    </w:p>
                  </w:txbxContent>
                </v:textbox>
              </v:shape>
            </w:pict>
          </mc:Fallback>
        </mc:AlternateContent>
      </w:r>
      <w:r>
        <w:rPr>
          <w:spacing w:val="-2"/>
          <w:w w:val="115"/>
        </w:rPr>
        <w:t>ABSTRACT</w:t>
      </w:r>
    </w:p>
    <w:p w14:paraId="79335136">
      <w:pPr>
        <w:pStyle w:val="8"/>
        <w:spacing w:before="239" w:line="280" w:lineRule="auto"/>
        <w:ind w:left="824" w:right="148"/>
        <w:jc w:val="both"/>
      </w:pPr>
      <w:r>
        <w:rPr>
          <w:w w:val="105"/>
        </w:rPr>
        <w:t xml:space="preserve">amil Nadu's development path has been significantly shaped by its robust </w:t>
      </w:r>
      <w:r>
        <w:rPr>
          <w:spacing w:val="-2"/>
          <w:w w:val="105"/>
        </w:rPr>
        <w:t xml:space="preserve">agriculture, industrial growth, and increasing services sector. While industrialization </w:t>
      </w:r>
      <w:r>
        <w:rPr>
          <w:w w:val="105"/>
        </w:rPr>
        <w:t>and urbanization</w:t>
      </w:r>
      <w:r>
        <w:rPr>
          <w:spacing w:val="-1"/>
          <w:w w:val="105"/>
        </w:rPr>
        <w:t xml:space="preserve"> </w:t>
      </w:r>
      <w:r>
        <w:rPr>
          <w:w w:val="105"/>
        </w:rPr>
        <w:t>have</w:t>
      </w:r>
      <w:r>
        <w:rPr>
          <w:spacing w:val="-1"/>
          <w:w w:val="105"/>
        </w:rPr>
        <w:t xml:space="preserve"> </w:t>
      </w:r>
      <w:r>
        <w:rPr>
          <w:w w:val="105"/>
        </w:rPr>
        <w:t>contributed</w:t>
      </w:r>
      <w:r>
        <w:rPr>
          <w:spacing w:val="-2"/>
          <w:w w:val="105"/>
        </w:rPr>
        <w:t xml:space="preserve"> </w:t>
      </w:r>
      <w:r>
        <w:rPr>
          <w:w w:val="105"/>
        </w:rPr>
        <w:t>to economic</w:t>
      </w:r>
      <w:r>
        <w:rPr>
          <w:spacing w:val="-1"/>
          <w:w w:val="105"/>
        </w:rPr>
        <w:t xml:space="preserve"> </w:t>
      </w:r>
      <w:r>
        <w:rPr>
          <w:w w:val="105"/>
        </w:rPr>
        <w:t>development,</w:t>
      </w:r>
      <w:r>
        <w:rPr>
          <w:spacing w:val="1"/>
          <w:w w:val="105"/>
        </w:rPr>
        <w:t xml:space="preserve"> </w:t>
      </w:r>
      <w:r>
        <w:rPr>
          <w:w w:val="105"/>
        </w:rPr>
        <w:t>they</w:t>
      </w:r>
      <w:r>
        <w:rPr>
          <w:spacing w:val="-2"/>
          <w:w w:val="105"/>
        </w:rPr>
        <w:t xml:space="preserve"> </w:t>
      </w:r>
      <w:r>
        <w:rPr>
          <w:w w:val="105"/>
        </w:rPr>
        <w:t>have</w:t>
      </w:r>
      <w:r>
        <w:rPr>
          <w:spacing w:val="-1"/>
          <w:w w:val="105"/>
        </w:rPr>
        <w:t xml:space="preserve"> </w:t>
      </w:r>
      <w:r>
        <w:rPr>
          <w:w w:val="105"/>
        </w:rPr>
        <w:t xml:space="preserve">also </w:t>
      </w:r>
      <w:r>
        <w:rPr>
          <w:spacing w:val="-2"/>
          <w:w w:val="105"/>
        </w:rPr>
        <w:t>raised</w:t>
      </w:r>
    </w:p>
    <w:p w14:paraId="1E609174">
      <w:pPr>
        <w:pStyle w:val="8"/>
        <w:spacing w:line="280" w:lineRule="auto"/>
        <w:ind w:left="153" w:right="150"/>
        <w:jc w:val="both"/>
      </w:pPr>
      <w:r>
        <w:rPr>
          <w:w w:val="105"/>
        </w:rPr>
        <w:t>environmental</w:t>
      </w:r>
      <w:r>
        <w:rPr>
          <w:spacing w:val="-12"/>
          <w:w w:val="105"/>
        </w:rPr>
        <w:t xml:space="preserve"> </w:t>
      </w:r>
      <w:r>
        <w:rPr>
          <w:w w:val="105"/>
        </w:rPr>
        <w:t>concerns.</w:t>
      </w:r>
      <w:r>
        <w:rPr>
          <w:spacing w:val="-12"/>
          <w:w w:val="105"/>
        </w:rPr>
        <w:t xml:space="preserve"> </w:t>
      </w:r>
      <w:r>
        <w:rPr>
          <w:w w:val="105"/>
        </w:rPr>
        <w:t>In</w:t>
      </w:r>
      <w:r>
        <w:rPr>
          <w:spacing w:val="-10"/>
          <w:w w:val="105"/>
        </w:rPr>
        <w:t xml:space="preserve"> </w:t>
      </w:r>
      <w:r>
        <w:rPr>
          <w:w w:val="105"/>
        </w:rPr>
        <w:t>response,</w:t>
      </w:r>
      <w:r>
        <w:rPr>
          <w:spacing w:val="-12"/>
          <w:w w:val="105"/>
        </w:rPr>
        <w:t xml:space="preserve"> </w:t>
      </w:r>
      <w:r>
        <w:rPr>
          <w:w w:val="105"/>
        </w:rPr>
        <w:t>sustainable</w:t>
      </w:r>
      <w:r>
        <w:rPr>
          <w:spacing w:val="-12"/>
          <w:w w:val="105"/>
        </w:rPr>
        <w:t xml:space="preserve"> </w:t>
      </w:r>
      <w:r>
        <w:rPr>
          <w:w w:val="105"/>
        </w:rPr>
        <w:t>agriculture,</w:t>
      </w:r>
      <w:r>
        <w:rPr>
          <w:spacing w:val="-11"/>
          <w:w w:val="105"/>
        </w:rPr>
        <w:t xml:space="preserve"> </w:t>
      </w:r>
      <w:r>
        <w:rPr>
          <w:w w:val="105"/>
        </w:rPr>
        <w:t>particularly</w:t>
      </w:r>
      <w:r>
        <w:rPr>
          <w:spacing w:val="-12"/>
          <w:w w:val="105"/>
        </w:rPr>
        <w:t xml:space="preserve"> </w:t>
      </w:r>
      <w:r>
        <w:rPr>
          <w:w w:val="105"/>
        </w:rPr>
        <w:t>organic</w:t>
      </w:r>
      <w:r>
        <w:rPr>
          <w:spacing w:val="-10"/>
          <w:w w:val="105"/>
        </w:rPr>
        <w:t xml:space="preserve"> </w:t>
      </w:r>
      <w:r>
        <w:rPr>
          <w:w w:val="105"/>
        </w:rPr>
        <w:t xml:space="preserve">farming, has gained traction. This study focuses on Tirupattur district, a rural, agriculturally significant region, and examines how organic agriculture can contribute to the economic growth, environmental sustainability, and social well-being of farmers. Through primary </w:t>
      </w:r>
      <w:r>
        <w:t xml:space="preserve">surveys, interviews, and secondary data analysis, this research assesses the impact of organic </w:t>
      </w:r>
      <w:r>
        <w:rPr>
          <w:w w:val="105"/>
        </w:rPr>
        <w:t>farming on income generation, employment, soil health, market potential, and policy effectiveness in the region.</w:t>
      </w:r>
    </w:p>
    <w:p w14:paraId="5983B866">
      <w:pPr>
        <w:spacing w:before="247"/>
        <w:ind w:left="153"/>
        <w:jc w:val="both"/>
        <w:rPr>
          <w:i/>
        </w:rPr>
      </w:pPr>
      <w:r>
        <w:rPr>
          <w:b/>
          <w:i/>
        </w:rPr>
        <w:t>Keywords:</w:t>
      </w:r>
      <w:r>
        <w:rPr>
          <w:b/>
          <w:i/>
          <w:spacing w:val="-7"/>
        </w:rPr>
        <w:t xml:space="preserve"> </w:t>
      </w:r>
      <w:r>
        <w:rPr>
          <w:i/>
        </w:rPr>
        <w:t>Tamilnadu,</w:t>
      </w:r>
      <w:r>
        <w:rPr>
          <w:i/>
          <w:spacing w:val="-9"/>
        </w:rPr>
        <w:t xml:space="preserve"> </w:t>
      </w:r>
      <w:r>
        <w:rPr>
          <w:i/>
        </w:rPr>
        <w:t>Development,</w:t>
      </w:r>
      <w:r>
        <w:rPr>
          <w:i/>
          <w:spacing w:val="-7"/>
        </w:rPr>
        <w:t xml:space="preserve"> </w:t>
      </w:r>
      <w:r>
        <w:rPr>
          <w:i/>
        </w:rPr>
        <w:t>Agriculture,</w:t>
      </w:r>
      <w:r>
        <w:rPr>
          <w:i/>
          <w:spacing w:val="-6"/>
        </w:rPr>
        <w:t xml:space="preserve"> </w:t>
      </w:r>
      <w:r>
        <w:rPr>
          <w:i/>
        </w:rPr>
        <w:t>Tirupattur</w:t>
      </w:r>
      <w:r>
        <w:rPr>
          <w:i/>
          <w:spacing w:val="-9"/>
        </w:rPr>
        <w:t xml:space="preserve"> </w:t>
      </w:r>
      <w:r>
        <w:rPr>
          <w:i/>
        </w:rPr>
        <w:t>region,</w:t>
      </w:r>
      <w:r>
        <w:rPr>
          <w:i/>
          <w:spacing w:val="-8"/>
        </w:rPr>
        <w:t xml:space="preserve"> </w:t>
      </w:r>
      <w:r>
        <w:rPr>
          <w:i/>
        </w:rPr>
        <w:t>Organic</w:t>
      </w:r>
      <w:r>
        <w:rPr>
          <w:i/>
          <w:spacing w:val="-8"/>
        </w:rPr>
        <w:t xml:space="preserve"> </w:t>
      </w:r>
      <w:r>
        <w:rPr>
          <w:i/>
          <w:spacing w:val="-2"/>
        </w:rPr>
        <w:t>farming</w:t>
      </w:r>
    </w:p>
    <w:p w14:paraId="36E6790E">
      <w:pPr>
        <w:jc w:val="both"/>
        <w:rPr>
          <w:i/>
        </w:rPr>
        <w:sectPr>
          <w:pgSz w:w="10330" w:h="14580"/>
          <w:pgMar w:top="680" w:right="566" w:bottom="720" w:left="566" w:header="432" w:footer="534" w:gutter="0"/>
          <w:cols w:space="720" w:num="1"/>
        </w:sectPr>
      </w:pPr>
    </w:p>
    <w:p w14:paraId="63F23026">
      <w:pPr>
        <w:pStyle w:val="3"/>
        <w:spacing w:line="273" w:lineRule="auto"/>
        <w:ind w:left="716" w:right="718" w:hanging="3"/>
      </w:pPr>
      <w:r>
        <w:rPr>
          <w:spacing w:val="-8"/>
        </w:rPr>
        <w:t>STRATEGIC</w:t>
      </w:r>
      <w:r>
        <w:rPr>
          <w:spacing w:val="-15"/>
        </w:rPr>
        <w:t xml:space="preserve"> </w:t>
      </w:r>
      <w:r>
        <w:rPr>
          <w:spacing w:val="-8"/>
        </w:rPr>
        <w:t>APPROACHES</w:t>
      </w:r>
      <w:r>
        <w:rPr>
          <w:spacing w:val="-15"/>
        </w:rPr>
        <w:t xml:space="preserve"> </w:t>
      </w:r>
      <w:r>
        <w:rPr>
          <w:spacing w:val="-8"/>
        </w:rPr>
        <w:t>TO</w:t>
      </w:r>
      <w:r>
        <w:rPr>
          <w:spacing w:val="-14"/>
        </w:rPr>
        <w:t xml:space="preserve"> </w:t>
      </w:r>
      <w:r>
        <w:rPr>
          <w:spacing w:val="-8"/>
        </w:rPr>
        <w:t>WATERSHED</w:t>
      </w:r>
      <w:r>
        <w:rPr>
          <w:spacing w:val="-15"/>
        </w:rPr>
        <w:t xml:space="preserve"> </w:t>
      </w:r>
      <w:r>
        <w:rPr>
          <w:spacing w:val="-8"/>
        </w:rPr>
        <w:t>DEVELOPMENT</w:t>
      </w:r>
      <w:r>
        <w:rPr>
          <w:spacing w:val="-14"/>
        </w:rPr>
        <w:t xml:space="preserve"> </w:t>
      </w:r>
      <w:r>
        <w:rPr>
          <w:spacing w:val="-8"/>
        </w:rPr>
        <w:t>AND THEIR</w:t>
      </w:r>
      <w:r>
        <w:rPr>
          <w:spacing w:val="-15"/>
        </w:rPr>
        <w:t xml:space="preserve"> </w:t>
      </w:r>
      <w:r>
        <w:rPr>
          <w:spacing w:val="-8"/>
        </w:rPr>
        <w:t>IMPACT</w:t>
      </w:r>
      <w:r>
        <w:rPr>
          <w:spacing w:val="-15"/>
        </w:rPr>
        <w:t xml:space="preserve"> </w:t>
      </w:r>
      <w:r>
        <w:rPr>
          <w:spacing w:val="-8"/>
        </w:rPr>
        <w:t>ON</w:t>
      </w:r>
      <w:r>
        <w:rPr>
          <w:spacing w:val="-14"/>
        </w:rPr>
        <w:t xml:space="preserve"> </w:t>
      </w:r>
      <w:r>
        <w:rPr>
          <w:spacing w:val="-8"/>
        </w:rPr>
        <w:t>SUSTAINABLE</w:t>
      </w:r>
      <w:r>
        <w:rPr>
          <w:spacing w:val="-15"/>
        </w:rPr>
        <w:t xml:space="preserve"> </w:t>
      </w:r>
      <w:r>
        <w:rPr>
          <w:spacing w:val="-8"/>
        </w:rPr>
        <w:t>AGRICULTURAL</w:t>
      </w:r>
      <w:r>
        <w:rPr>
          <w:spacing w:val="-14"/>
        </w:rPr>
        <w:t xml:space="preserve"> </w:t>
      </w:r>
      <w:r>
        <w:rPr>
          <w:spacing w:val="-8"/>
        </w:rPr>
        <w:t xml:space="preserve">PRODUCTION </w:t>
      </w:r>
      <w:r>
        <w:t>IN TAMIL NADU</w:t>
      </w:r>
    </w:p>
    <w:p w14:paraId="45346CD1">
      <w:pPr>
        <w:spacing w:before="278" w:line="271" w:lineRule="auto"/>
        <w:ind w:left="3870" w:right="148" w:firstLine="3399"/>
        <w:jc w:val="right"/>
        <w:rPr>
          <w:i/>
          <w:sz w:val="20"/>
        </w:rPr>
      </w:pPr>
      <w:r>
        <w:rPr>
          <w:b/>
        </w:rPr>
        <w:t>Dr.</w:t>
      </w:r>
      <w:r>
        <w:rPr>
          <w:b/>
          <w:spacing w:val="-3"/>
        </w:rPr>
        <w:t xml:space="preserve"> </w:t>
      </w:r>
      <w:r>
        <w:rPr>
          <w:b/>
        </w:rPr>
        <w:t>T.</w:t>
      </w:r>
      <w:r>
        <w:rPr>
          <w:b/>
          <w:spacing w:val="-3"/>
        </w:rPr>
        <w:t xml:space="preserve"> </w:t>
      </w:r>
      <w:r>
        <w:rPr>
          <w:b/>
        </w:rPr>
        <w:t xml:space="preserve">Ravisankar </w:t>
      </w:r>
      <w:r>
        <w:rPr>
          <w:i/>
          <w:sz w:val="20"/>
        </w:rPr>
        <w:t>Principal,</w:t>
      </w:r>
      <w:r>
        <w:rPr>
          <w:i/>
          <w:spacing w:val="-3"/>
          <w:sz w:val="20"/>
        </w:rPr>
        <w:t xml:space="preserve"> </w:t>
      </w:r>
      <w:r>
        <w:rPr>
          <w:i/>
          <w:sz w:val="20"/>
        </w:rPr>
        <w:t>Arulmigu</w:t>
      </w:r>
      <w:r>
        <w:rPr>
          <w:i/>
          <w:spacing w:val="-5"/>
          <w:sz w:val="20"/>
        </w:rPr>
        <w:t xml:space="preserve"> </w:t>
      </w:r>
      <w:r>
        <w:rPr>
          <w:i/>
          <w:sz w:val="20"/>
        </w:rPr>
        <w:t>Palaniandavar</w:t>
      </w:r>
      <w:r>
        <w:rPr>
          <w:i/>
          <w:spacing w:val="-5"/>
          <w:sz w:val="20"/>
        </w:rPr>
        <w:t xml:space="preserve"> </w:t>
      </w:r>
      <w:r>
        <w:rPr>
          <w:i/>
          <w:sz w:val="20"/>
        </w:rPr>
        <w:t>College</w:t>
      </w:r>
      <w:r>
        <w:rPr>
          <w:i/>
          <w:spacing w:val="-5"/>
          <w:sz w:val="20"/>
        </w:rPr>
        <w:t xml:space="preserve"> </w:t>
      </w:r>
      <w:r>
        <w:rPr>
          <w:i/>
          <w:sz w:val="20"/>
        </w:rPr>
        <w:t>of</w:t>
      </w:r>
      <w:r>
        <w:rPr>
          <w:i/>
          <w:spacing w:val="-5"/>
          <w:sz w:val="20"/>
        </w:rPr>
        <w:t xml:space="preserve"> </w:t>
      </w:r>
      <w:r>
        <w:rPr>
          <w:i/>
          <w:sz w:val="20"/>
        </w:rPr>
        <w:t>Arts</w:t>
      </w:r>
      <w:r>
        <w:rPr>
          <w:i/>
          <w:spacing w:val="-5"/>
          <w:sz w:val="20"/>
        </w:rPr>
        <w:t xml:space="preserve"> </w:t>
      </w:r>
      <w:r>
        <w:rPr>
          <w:i/>
          <w:sz w:val="20"/>
        </w:rPr>
        <w:t>and</w:t>
      </w:r>
      <w:r>
        <w:rPr>
          <w:i/>
          <w:spacing w:val="-4"/>
          <w:sz w:val="20"/>
        </w:rPr>
        <w:t xml:space="preserve"> </w:t>
      </w:r>
      <w:r>
        <w:rPr>
          <w:i/>
          <w:sz w:val="20"/>
        </w:rPr>
        <w:t>Culture Palani, Dindigul District, Tamil Nadu, India</w:t>
      </w:r>
    </w:p>
    <w:p w14:paraId="533CC142">
      <w:pPr>
        <w:spacing w:line="234" w:lineRule="exact"/>
        <w:ind w:left="153" w:right="152"/>
        <w:jc w:val="right"/>
        <w:rPr>
          <w:i/>
          <w:sz w:val="20"/>
        </w:rPr>
      </w:pPr>
      <w:r>
        <w:fldChar w:fldCharType="begin"/>
      </w:r>
      <w:r>
        <w:instrText xml:space="preserve"> HYPERLINK "mailto:travisankar11@gmail.com" \h </w:instrText>
      </w:r>
      <w:r>
        <w:fldChar w:fldCharType="separate"/>
      </w:r>
      <w:r>
        <w:rPr>
          <w:i/>
          <w:spacing w:val="-2"/>
          <w:sz w:val="20"/>
        </w:rPr>
        <w:t>travisankar11@gmail.com</w:t>
      </w:r>
      <w:r>
        <w:rPr>
          <w:i/>
          <w:spacing w:val="-2"/>
          <w:sz w:val="20"/>
        </w:rPr>
        <w:fldChar w:fldCharType="end"/>
      </w:r>
    </w:p>
    <w:p w14:paraId="0DCD1ED7">
      <w:pPr>
        <w:pStyle w:val="8"/>
        <w:spacing w:before="64"/>
        <w:rPr>
          <w:i/>
          <w:sz w:val="20"/>
        </w:rPr>
      </w:pPr>
    </w:p>
    <w:p w14:paraId="0644390E">
      <w:pPr>
        <w:pStyle w:val="4"/>
      </w:pPr>
      <w:r>
        <w:rPr>
          <w:lang w:val="en-IN" w:eastAsia="en-IN"/>
        </w:rPr>
        <mc:AlternateContent>
          <mc:Choice Requires="wps">
            <w:drawing>
              <wp:anchor distT="0" distB="0" distL="0" distR="0" simplePos="0" relativeHeight="251817984" behindDoc="1" locked="0" layoutInCell="1" allowOverlap="1">
                <wp:simplePos x="0" y="0"/>
                <wp:positionH relativeFrom="page">
                  <wp:posOffset>457200</wp:posOffset>
                </wp:positionH>
                <wp:positionV relativeFrom="paragraph">
                  <wp:posOffset>194310</wp:posOffset>
                </wp:positionV>
                <wp:extent cx="680085" cy="819785"/>
                <wp:effectExtent l="0" t="0" r="0" b="0"/>
                <wp:wrapNone/>
                <wp:docPr id="69" name="Textbox 69"/>
                <wp:cNvGraphicFramePr/>
                <a:graphic xmlns:a="http://schemas.openxmlformats.org/drawingml/2006/main">
                  <a:graphicData uri="http://schemas.microsoft.com/office/word/2010/wordprocessingShape">
                    <wps:wsp>
                      <wps:cNvSpPr txBox="1"/>
                      <wps:spPr>
                        <a:xfrm>
                          <a:off x="0" y="0"/>
                          <a:ext cx="680085" cy="819785"/>
                        </a:xfrm>
                        <a:prstGeom prst="rect">
                          <a:avLst/>
                        </a:prstGeom>
                      </wps:spPr>
                      <wps:txbx>
                        <w:txbxContent>
                          <w:p w14:paraId="34F070C4">
                            <w:pPr>
                              <w:spacing w:line="1226" w:lineRule="exact"/>
                              <w:rPr>
                                <w:sz w:val="107"/>
                              </w:rPr>
                            </w:pPr>
                            <w:r>
                              <w:rPr>
                                <w:spacing w:val="-10"/>
                                <w:sz w:val="107"/>
                              </w:rPr>
                              <w:t>W</w:t>
                            </w:r>
                          </w:p>
                        </w:txbxContent>
                      </wps:txbx>
                      <wps:bodyPr wrap="square" lIns="0" tIns="0" rIns="0" bIns="0" rtlCol="0">
                        <a:noAutofit/>
                      </wps:bodyPr>
                    </wps:wsp>
                  </a:graphicData>
                </a:graphic>
              </wp:anchor>
            </w:drawing>
          </mc:Choice>
          <mc:Fallback>
            <w:pict>
              <v:shape id="Textbox 69" o:spid="_x0000_s1026" o:spt="202" type="#_x0000_t202" style="position:absolute;left:0pt;margin-left:36pt;margin-top:15.3pt;height:64.55pt;width:53.55pt;mso-position-horizontal-relative:page;z-index:-251498496;mso-width-relative:page;mso-height-relative:page;" filled="f" stroked="f" coordsize="21600,21600" o:gfxdata="UEsDBAoAAAAAAIdO4kAAAAAAAAAAAAAAAAAEAAAAZHJzL1BLAwQUAAAACACHTuJAdXDYj9gAAAAJ&#10;AQAADwAAAGRycy9kb3ducmV2LnhtbE2PzU7DMBCE70i8g7WVuFE7RSQkjVMhBCckRBoOHJ14m1iN&#10;1yF2f3h73FO5zWpWM9+Um7Md2RFnbxxJSJYCGFLntKFewlfzdv8EzAdFWo2OUMIvethUtzelKrQ7&#10;UY3HbehZDCFfKAlDCFPBue8GtMov3YQUvZ2brQrxnHuuZ3WK4XbkKyFSbpWh2DCoCV8G7Pbbg5Xw&#10;/E31q/n5aD/rXW2aJhf0nu6lvFskYg0s4Dlcn+GCH9GhikytO5D2bJSQreKUIOFBpMAufpYnwNoo&#10;HvMMeFXy/wuqP1BLAwQUAAAACACHTuJAMvO94bIBAAB1AwAADgAAAGRycy9lMm9Eb2MueG1srVPB&#10;btswDL0P2D8Iui92CixLjThFt2DDgGEb0O4DZFmKBViiRimx8/ejZDstuksPvcgUST3yPdK7u9H2&#10;7KwwGHA1X69KzpST0Bp3rPmfx68ftpyFKFwrenCq5hcV+N3+/bvd4Ct1Ax30rUJGIC5Ug695F6Ov&#10;iiLITlkRVuCVo6AGtCLSFY9Fi2IgdNsXN2W5KQbA1iNIFQJ5D1OQz4j4GkDQ2kh1AHmyysUJFVUv&#10;IlEKnfGB73O3WisZf2kdVGR9zYlpzCcVIbtJZ7HfieqIwndGzi2I17TwgpMVxlHRK9RBRMFOaP6D&#10;skYiBNBxJcEWE5GsCLFYly+0eeiEV5kLSR38VfTwdrDy5/k3MtPWfHPLmROWJv6oxtjAyMhD8gw+&#10;VJT14Ckvjp9hpKVZ/IGcifWo0aYv8WEUJ3EvV3EJjElybrZluf3ImaTQdn37iWxCL54eewzxmwLL&#10;klFzpNllScX5R4hT6pJC71JbU/lkxbEZ514baC/U6kAzrXn4exKoOOu/OxItLcBi4GI0i4Gx/wJ5&#10;TRIVB/enCNrkyqnEhDtXpmnk3ufNSeN+fs9ZT3/L/h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1&#10;cNiP2AAAAAkBAAAPAAAAAAAAAAEAIAAAACIAAABkcnMvZG93bnJldi54bWxQSwECFAAUAAAACACH&#10;TuJAMvO94bIBAAB1AwAADgAAAAAAAAABACAAAAAnAQAAZHJzL2Uyb0RvYy54bWxQSwUGAAAAAAYA&#10;BgBZAQAASwUAAAAA&#10;">
                <v:fill on="f" focussize="0,0"/>
                <v:stroke on="f"/>
                <v:imagedata o:title=""/>
                <o:lock v:ext="edit" aspectratio="f"/>
                <v:textbox inset="0mm,0mm,0mm,0mm">
                  <w:txbxContent>
                    <w:p w14:paraId="34F070C4">
                      <w:pPr>
                        <w:spacing w:line="1226" w:lineRule="exact"/>
                        <w:rPr>
                          <w:sz w:val="107"/>
                        </w:rPr>
                      </w:pPr>
                      <w:r>
                        <w:rPr>
                          <w:spacing w:val="-10"/>
                          <w:sz w:val="107"/>
                        </w:rPr>
                        <w:t>W</w:t>
                      </w:r>
                    </w:p>
                  </w:txbxContent>
                </v:textbox>
              </v:shape>
            </w:pict>
          </mc:Fallback>
        </mc:AlternateContent>
      </w:r>
      <w:r>
        <w:rPr>
          <w:spacing w:val="-2"/>
          <w:w w:val="115"/>
        </w:rPr>
        <w:t>ABSTRACT</w:t>
      </w:r>
    </w:p>
    <w:p w14:paraId="08B3A1B3">
      <w:pPr>
        <w:pStyle w:val="8"/>
        <w:spacing w:before="240" w:line="280" w:lineRule="auto"/>
        <w:ind w:left="1224" w:right="148"/>
        <w:jc w:val="both"/>
      </w:pPr>
      <w:r>
        <w:t xml:space="preserve">atershed development is a crucial strategy for promoting sustainable agricultural </w:t>
      </w:r>
      <w:r>
        <w:rPr>
          <w:w w:val="105"/>
        </w:rPr>
        <w:t>production,</w:t>
      </w:r>
      <w:r>
        <w:rPr>
          <w:spacing w:val="-5"/>
          <w:w w:val="105"/>
        </w:rPr>
        <w:t xml:space="preserve"> </w:t>
      </w:r>
      <w:r>
        <w:rPr>
          <w:w w:val="105"/>
        </w:rPr>
        <w:t>particularly</w:t>
      </w:r>
      <w:r>
        <w:rPr>
          <w:spacing w:val="-9"/>
          <w:w w:val="105"/>
        </w:rPr>
        <w:t xml:space="preserve"> </w:t>
      </w:r>
      <w:r>
        <w:rPr>
          <w:w w:val="105"/>
        </w:rPr>
        <w:t>in</w:t>
      </w:r>
      <w:r>
        <w:rPr>
          <w:spacing w:val="-6"/>
          <w:w w:val="105"/>
        </w:rPr>
        <w:t xml:space="preserve"> </w:t>
      </w:r>
      <w:r>
        <w:rPr>
          <w:w w:val="105"/>
        </w:rPr>
        <w:t>regions</w:t>
      </w:r>
      <w:r>
        <w:rPr>
          <w:spacing w:val="-8"/>
          <w:w w:val="105"/>
        </w:rPr>
        <w:t xml:space="preserve"> </w:t>
      </w:r>
      <w:r>
        <w:rPr>
          <w:w w:val="105"/>
        </w:rPr>
        <w:t>facing</w:t>
      </w:r>
      <w:r>
        <w:rPr>
          <w:spacing w:val="-7"/>
          <w:w w:val="105"/>
        </w:rPr>
        <w:t xml:space="preserve"> </w:t>
      </w:r>
      <w:r>
        <w:rPr>
          <w:w w:val="105"/>
        </w:rPr>
        <w:t>water</w:t>
      </w:r>
      <w:r>
        <w:rPr>
          <w:spacing w:val="-8"/>
          <w:w w:val="105"/>
        </w:rPr>
        <w:t xml:space="preserve"> </w:t>
      </w:r>
      <w:r>
        <w:rPr>
          <w:w w:val="105"/>
        </w:rPr>
        <w:t>scarcity</w:t>
      </w:r>
      <w:r>
        <w:rPr>
          <w:spacing w:val="-7"/>
          <w:w w:val="105"/>
        </w:rPr>
        <w:t xml:space="preserve"> </w:t>
      </w:r>
      <w:r>
        <w:rPr>
          <w:w w:val="105"/>
        </w:rPr>
        <w:t>and</w:t>
      </w:r>
      <w:r>
        <w:rPr>
          <w:spacing w:val="-7"/>
          <w:w w:val="105"/>
        </w:rPr>
        <w:t xml:space="preserve"> </w:t>
      </w:r>
      <w:r>
        <w:rPr>
          <w:w w:val="105"/>
        </w:rPr>
        <w:t>soil</w:t>
      </w:r>
      <w:r>
        <w:rPr>
          <w:spacing w:val="-5"/>
          <w:w w:val="105"/>
        </w:rPr>
        <w:t xml:space="preserve"> </w:t>
      </w:r>
      <w:r>
        <w:rPr>
          <w:w w:val="105"/>
        </w:rPr>
        <w:t>degradation.</w:t>
      </w:r>
      <w:r>
        <w:rPr>
          <w:spacing w:val="-7"/>
          <w:w w:val="105"/>
        </w:rPr>
        <w:t xml:space="preserve"> </w:t>
      </w:r>
      <w:r>
        <w:rPr>
          <w:w w:val="105"/>
        </w:rPr>
        <w:t>In Tamil</w:t>
      </w:r>
      <w:r>
        <w:rPr>
          <w:spacing w:val="-4"/>
          <w:w w:val="105"/>
        </w:rPr>
        <w:t xml:space="preserve"> </w:t>
      </w:r>
      <w:r>
        <w:rPr>
          <w:w w:val="105"/>
        </w:rPr>
        <w:t>Nadu,</w:t>
      </w:r>
      <w:r>
        <w:rPr>
          <w:spacing w:val="-6"/>
          <w:w w:val="105"/>
        </w:rPr>
        <w:t xml:space="preserve"> </w:t>
      </w:r>
      <w:r>
        <w:rPr>
          <w:w w:val="105"/>
        </w:rPr>
        <w:t>where</w:t>
      </w:r>
      <w:r>
        <w:rPr>
          <w:spacing w:val="-5"/>
          <w:w w:val="105"/>
        </w:rPr>
        <w:t xml:space="preserve"> </w:t>
      </w:r>
      <w:r>
        <w:rPr>
          <w:w w:val="105"/>
        </w:rPr>
        <w:t>agriculture</w:t>
      </w:r>
      <w:r>
        <w:rPr>
          <w:spacing w:val="-4"/>
          <w:w w:val="105"/>
        </w:rPr>
        <w:t xml:space="preserve"> </w:t>
      </w:r>
      <w:r>
        <w:rPr>
          <w:w w:val="105"/>
        </w:rPr>
        <w:t>is</w:t>
      </w:r>
      <w:r>
        <w:rPr>
          <w:spacing w:val="-4"/>
          <w:w w:val="105"/>
        </w:rPr>
        <w:t xml:space="preserve"> </w:t>
      </w:r>
      <w:r>
        <w:rPr>
          <w:w w:val="105"/>
        </w:rPr>
        <w:t>the</w:t>
      </w:r>
      <w:r>
        <w:rPr>
          <w:spacing w:val="-6"/>
          <w:w w:val="105"/>
        </w:rPr>
        <w:t xml:space="preserve"> </w:t>
      </w:r>
      <w:r>
        <w:rPr>
          <w:w w:val="105"/>
        </w:rPr>
        <w:t>backbone</w:t>
      </w:r>
      <w:r>
        <w:rPr>
          <w:spacing w:val="-6"/>
          <w:w w:val="105"/>
        </w:rPr>
        <w:t xml:space="preserve"> </w:t>
      </w:r>
      <w:r>
        <w:rPr>
          <w:w w:val="105"/>
        </w:rPr>
        <w:t>of</w:t>
      </w:r>
      <w:r>
        <w:rPr>
          <w:spacing w:val="-7"/>
          <w:w w:val="105"/>
        </w:rPr>
        <w:t xml:space="preserve"> </w:t>
      </w:r>
      <w:r>
        <w:rPr>
          <w:w w:val="105"/>
        </w:rPr>
        <w:t>the</w:t>
      </w:r>
      <w:r>
        <w:rPr>
          <w:spacing w:val="-2"/>
          <w:w w:val="105"/>
        </w:rPr>
        <w:t xml:space="preserve"> </w:t>
      </w:r>
      <w:r>
        <w:rPr>
          <w:w w:val="105"/>
        </w:rPr>
        <w:t>rural</w:t>
      </w:r>
      <w:r>
        <w:rPr>
          <w:spacing w:val="-4"/>
          <w:w w:val="105"/>
        </w:rPr>
        <w:t xml:space="preserve"> </w:t>
      </w:r>
      <w:r>
        <w:rPr>
          <w:w w:val="105"/>
        </w:rPr>
        <w:t>economy,</w:t>
      </w:r>
      <w:r>
        <w:rPr>
          <w:spacing w:val="-6"/>
          <w:w w:val="105"/>
        </w:rPr>
        <w:t xml:space="preserve"> </w:t>
      </w:r>
      <w:r>
        <w:rPr>
          <w:spacing w:val="-2"/>
          <w:w w:val="105"/>
        </w:rPr>
        <w:t>watershed</w:t>
      </w:r>
    </w:p>
    <w:p w14:paraId="7D13002D">
      <w:pPr>
        <w:pStyle w:val="8"/>
        <w:spacing w:line="280" w:lineRule="auto"/>
        <w:ind w:left="153" w:right="146"/>
        <w:jc w:val="both"/>
      </w:pPr>
      <w:r>
        <w:rPr>
          <w:w w:val="105"/>
        </w:rPr>
        <w:t xml:space="preserve">management programs have been implemented to enhance water-use efficiency, improve soil fertility, and ensure livelihood security for farming communities. These initiatives, supported by both government and community participation, focus on rainwater harvesting, soil conservation, afforestation, groundwater recharge, and the promotion of eco-friendly farming practices. By integrating scientific techniques with local knowledge, watershed development has emerged as a key approach to achieving sustainability in agriculture. The impact of watershed development in Tamil Nadu has been significant, leading to improvements in crop productivity, diversification of farming systems, and reduced dependency on monsoons. Farmers have benefitted from enhanced irrigation facilities, increased cropping intensity, and higher household income levels. Moreover, watershed projects have contributed to social inclusion by engaging women’s self-help groups and marginalized communities in resource management. Despite these </w:t>
      </w:r>
      <w:r>
        <w:rPr>
          <w:spacing w:val="-2"/>
          <w:w w:val="105"/>
        </w:rPr>
        <w:t>achievements,</w:t>
      </w:r>
      <w:r>
        <w:rPr>
          <w:spacing w:val="-4"/>
          <w:w w:val="105"/>
        </w:rPr>
        <w:t xml:space="preserve"> </w:t>
      </w:r>
      <w:r>
        <w:rPr>
          <w:spacing w:val="-2"/>
          <w:w w:val="105"/>
        </w:rPr>
        <w:t>challenges</w:t>
      </w:r>
      <w:r>
        <w:rPr>
          <w:spacing w:val="-4"/>
          <w:w w:val="105"/>
        </w:rPr>
        <w:t xml:space="preserve"> </w:t>
      </w:r>
      <w:r>
        <w:rPr>
          <w:spacing w:val="-2"/>
          <w:w w:val="105"/>
        </w:rPr>
        <w:t>such as</w:t>
      </w:r>
      <w:r>
        <w:rPr>
          <w:spacing w:val="-4"/>
          <w:w w:val="105"/>
        </w:rPr>
        <w:t xml:space="preserve"> </w:t>
      </w:r>
      <w:r>
        <w:rPr>
          <w:spacing w:val="-2"/>
          <w:w w:val="105"/>
        </w:rPr>
        <w:t>fragmented</w:t>
      </w:r>
      <w:r>
        <w:rPr>
          <w:spacing w:val="-4"/>
          <w:w w:val="105"/>
        </w:rPr>
        <w:t xml:space="preserve"> </w:t>
      </w:r>
      <w:r>
        <w:rPr>
          <w:spacing w:val="-2"/>
          <w:w w:val="105"/>
        </w:rPr>
        <w:t>landholdings,</w:t>
      </w:r>
      <w:r>
        <w:rPr>
          <w:spacing w:val="-4"/>
          <w:w w:val="105"/>
        </w:rPr>
        <w:t xml:space="preserve"> </w:t>
      </w:r>
      <w:r>
        <w:rPr>
          <w:spacing w:val="-2"/>
          <w:w w:val="105"/>
        </w:rPr>
        <w:t>lack</w:t>
      </w:r>
      <w:r>
        <w:rPr>
          <w:spacing w:val="-4"/>
          <w:w w:val="105"/>
        </w:rPr>
        <w:t xml:space="preserve"> </w:t>
      </w:r>
      <w:r>
        <w:rPr>
          <w:spacing w:val="-2"/>
          <w:w w:val="105"/>
        </w:rPr>
        <w:t>of technological awareness, and</w:t>
      </w:r>
      <w:r>
        <w:rPr>
          <w:spacing w:val="-6"/>
          <w:w w:val="105"/>
        </w:rPr>
        <w:t xml:space="preserve"> </w:t>
      </w:r>
      <w:r>
        <w:rPr>
          <w:spacing w:val="-2"/>
          <w:w w:val="105"/>
        </w:rPr>
        <w:t>climate</w:t>
      </w:r>
      <w:r>
        <w:rPr>
          <w:spacing w:val="-4"/>
          <w:w w:val="105"/>
        </w:rPr>
        <w:t xml:space="preserve"> </w:t>
      </w:r>
      <w:r>
        <w:rPr>
          <w:spacing w:val="-2"/>
          <w:w w:val="105"/>
        </w:rPr>
        <w:t>change-induced</w:t>
      </w:r>
      <w:r>
        <w:rPr>
          <w:spacing w:val="-6"/>
          <w:w w:val="105"/>
        </w:rPr>
        <w:t xml:space="preserve"> </w:t>
      </w:r>
      <w:r>
        <w:rPr>
          <w:spacing w:val="-2"/>
          <w:w w:val="105"/>
        </w:rPr>
        <w:t>risks</w:t>
      </w:r>
      <w:r>
        <w:rPr>
          <w:spacing w:val="-4"/>
          <w:w w:val="105"/>
        </w:rPr>
        <w:t xml:space="preserve"> </w:t>
      </w:r>
      <w:r>
        <w:rPr>
          <w:spacing w:val="-2"/>
          <w:w w:val="105"/>
        </w:rPr>
        <w:t>continue</w:t>
      </w:r>
      <w:r>
        <w:rPr>
          <w:spacing w:val="-4"/>
          <w:w w:val="105"/>
        </w:rPr>
        <w:t xml:space="preserve"> </w:t>
      </w:r>
      <w:r>
        <w:rPr>
          <w:spacing w:val="-2"/>
          <w:w w:val="105"/>
        </w:rPr>
        <w:t>to</w:t>
      </w:r>
      <w:r>
        <w:rPr>
          <w:spacing w:val="-6"/>
          <w:w w:val="105"/>
        </w:rPr>
        <w:t xml:space="preserve"> </w:t>
      </w:r>
      <w:r>
        <w:rPr>
          <w:spacing w:val="-2"/>
          <w:w w:val="105"/>
        </w:rPr>
        <w:t>limit</w:t>
      </w:r>
      <w:r>
        <w:rPr>
          <w:spacing w:val="-4"/>
          <w:w w:val="105"/>
        </w:rPr>
        <w:t xml:space="preserve"> </w:t>
      </w:r>
      <w:r>
        <w:rPr>
          <w:spacing w:val="-2"/>
          <w:w w:val="105"/>
        </w:rPr>
        <w:t>the</w:t>
      </w:r>
      <w:r>
        <w:rPr>
          <w:spacing w:val="-4"/>
          <w:w w:val="105"/>
        </w:rPr>
        <w:t xml:space="preserve"> </w:t>
      </w:r>
      <w:r>
        <w:rPr>
          <w:spacing w:val="-2"/>
          <w:w w:val="105"/>
        </w:rPr>
        <w:t>full</w:t>
      </w:r>
      <w:r>
        <w:rPr>
          <w:spacing w:val="-3"/>
          <w:w w:val="105"/>
        </w:rPr>
        <w:t xml:space="preserve"> </w:t>
      </w:r>
      <w:r>
        <w:rPr>
          <w:spacing w:val="-2"/>
          <w:w w:val="105"/>
        </w:rPr>
        <w:t>potential</w:t>
      </w:r>
      <w:r>
        <w:rPr>
          <w:spacing w:val="-4"/>
          <w:w w:val="105"/>
        </w:rPr>
        <w:t xml:space="preserve"> </w:t>
      </w:r>
      <w:r>
        <w:rPr>
          <w:spacing w:val="-2"/>
          <w:w w:val="105"/>
        </w:rPr>
        <w:t>of</w:t>
      </w:r>
      <w:r>
        <w:rPr>
          <w:spacing w:val="-4"/>
          <w:w w:val="105"/>
        </w:rPr>
        <w:t xml:space="preserve"> </w:t>
      </w:r>
      <w:r>
        <w:rPr>
          <w:spacing w:val="-2"/>
          <w:w w:val="105"/>
        </w:rPr>
        <w:t>watershed</w:t>
      </w:r>
      <w:r>
        <w:rPr>
          <w:spacing w:val="-6"/>
          <w:w w:val="105"/>
        </w:rPr>
        <w:t xml:space="preserve"> </w:t>
      </w:r>
      <w:r>
        <w:rPr>
          <w:spacing w:val="-2"/>
          <w:w w:val="105"/>
        </w:rPr>
        <w:t xml:space="preserve">initiatives. </w:t>
      </w:r>
      <w:r>
        <w:rPr>
          <w:w w:val="105"/>
        </w:rPr>
        <w:t xml:space="preserve">This paper examines the strategic approaches adopted in Tamil Nadu’s watershed development programs and evaluates their contribution to sustainable agricultural production. It highlights successful models, identifies constraints, and suggests policy measures for strengthening integrated water resource management. Ensuring long-term </w:t>
      </w:r>
      <w:r>
        <w:t xml:space="preserve">sustainability requires convergence of government schemes, participatory planning, and the adoption of climate-resilient agricultural practices. Thus, watershed development is not only </w:t>
      </w:r>
      <w:r>
        <w:rPr>
          <w:w w:val="105"/>
        </w:rPr>
        <w:t>an</w:t>
      </w:r>
      <w:r>
        <w:rPr>
          <w:spacing w:val="-7"/>
          <w:w w:val="105"/>
        </w:rPr>
        <w:t xml:space="preserve"> </w:t>
      </w:r>
      <w:r>
        <w:rPr>
          <w:w w:val="105"/>
        </w:rPr>
        <w:t>environmental</w:t>
      </w:r>
      <w:r>
        <w:rPr>
          <w:spacing w:val="-8"/>
          <w:w w:val="105"/>
        </w:rPr>
        <w:t xml:space="preserve"> </w:t>
      </w:r>
      <w:r>
        <w:rPr>
          <w:w w:val="105"/>
        </w:rPr>
        <w:t>necessity</w:t>
      </w:r>
      <w:r>
        <w:rPr>
          <w:spacing w:val="-7"/>
          <w:w w:val="105"/>
        </w:rPr>
        <w:t xml:space="preserve"> </w:t>
      </w:r>
      <w:r>
        <w:rPr>
          <w:w w:val="105"/>
        </w:rPr>
        <w:t>but</w:t>
      </w:r>
      <w:r>
        <w:rPr>
          <w:spacing w:val="-7"/>
          <w:w w:val="105"/>
        </w:rPr>
        <w:t xml:space="preserve"> </w:t>
      </w:r>
      <w:r>
        <w:rPr>
          <w:w w:val="105"/>
        </w:rPr>
        <w:t>also</w:t>
      </w:r>
      <w:r>
        <w:rPr>
          <w:spacing w:val="-7"/>
          <w:w w:val="105"/>
        </w:rPr>
        <w:t xml:space="preserve"> </w:t>
      </w:r>
      <w:r>
        <w:rPr>
          <w:w w:val="105"/>
        </w:rPr>
        <w:t>a</w:t>
      </w:r>
      <w:r>
        <w:rPr>
          <w:spacing w:val="-9"/>
          <w:w w:val="105"/>
        </w:rPr>
        <w:t xml:space="preserve"> </w:t>
      </w:r>
      <w:r>
        <w:rPr>
          <w:w w:val="105"/>
        </w:rPr>
        <w:t>socio-economic</w:t>
      </w:r>
      <w:r>
        <w:rPr>
          <w:spacing w:val="-7"/>
          <w:w w:val="105"/>
        </w:rPr>
        <w:t xml:space="preserve"> </w:t>
      </w:r>
      <w:r>
        <w:rPr>
          <w:w w:val="105"/>
        </w:rPr>
        <w:t>imperative</w:t>
      </w:r>
      <w:r>
        <w:rPr>
          <w:spacing w:val="-8"/>
          <w:w w:val="105"/>
        </w:rPr>
        <w:t xml:space="preserve"> </w:t>
      </w:r>
      <w:r>
        <w:rPr>
          <w:w w:val="105"/>
        </w:rPr>
        <w:t>for</w:t>
      </w:r>
      <w:r>
        <w:rPr>
          <w:spacing w:val="-8"/>
          <w:w w:val="105"/>
        </w:rPr>
        <w:t xml:space="preserve"> </w:t>
      </w:r>
      <w:r>
        <w:rPr>
          <w:w w:val="105"/>
        </w:rPr>
        <w:t>achieving</w:t>
      </w:r>
      <w:r>
        <w:rPr>
          <w:spacing w:val="-9"/>
          <w:w w:val="105"/>
        </w:rPr>
        <w:t xml:space="preserve"> </w:t>
      </w:r>
      <w:r>
        <w:rPr>
          <w:w w:val="105"/>
        </w:rPr>
        <w:t>sustainable rural development in Tamil Nadu.</w:t>
      </w:r>
    </w:p>
    <w:p w14:paraId="18711C2C">
      <w:pPr>
        <w:spacing w:before="232" w:line="273" w:lineRule="auto"/>
        <w:ind w:left="153" w:right="160"/>
        <w:jc w:val="both"/>
        <w:rPr>
          <w:i/>
          <w:sz w:val="20"/>
        </w:rPr>
      </w:pPr>
      <w:r>
        <w:rPr>
          <w:b/>
          <w:i/>
          <w:sz w:val="20"/>
        </w:rPr>
        <w:t xml:space="preserve">Keywords: </w:t>
      </w:r>
      <w:r>
        <w:rPr>
          <w:i/>
          <w:sz w:val="20"/>
        </w:rPr>
        <w:t>Watershed Development, Sustainable Agriculture, Water Resource Management, Crop Productivity, Tamil Nadu</w:t>
      </w:r>
    </w:p>
    <w:p w14:paraId="08E4C772">
      <w:pPr>
        <w:spacing w:line="273" w:lineRule="auto"/>
        <w:jc w:val="both"/>
        <w:rPr>
          <w:i/>
          <w:sz w:val="20"/>
        </w:rPr>
        <w:sectPr>
          <w:pgSz w:w="10330" w:h="14580"/>
          <w:pgMar w:top="680" w:right="566" w:bottom="720" w:left="566" w:header="432" w:footer="534" w:gutter="0"/>
          <w:cols w:space="720" w:num="1"/>
        </w:sectPr>
      </w:pPr>
    </w:p>
    <w:p w14:paraId="1C6063FD">
      <w:pPr>
        <w:pStyle w:val="3"/>
        <w:spacing w:line="273" w:lineRule="auto"/>
        <w:ind w:right="153"/>
      </w:pPr>
      <w:r>
        <w:rPr>
          <w:spacing w:val="-8"/>
        </w:rPr>
        <w:t>SUSTAINABLE</w:t>
      </w:r>
      <w:r>
        <w:rPr>
          <w:spacing w:val="-11"/>
        </w:rPr>
        <w:t xml:space="preserve"> </w:t>
      </w:r>
      <w:r>
        <w:rPr>
          <w:spacing w:val="-8"/>
        </w:rPr>
        <w:t>DEVELOPMENT THROUGH</w:t>
      </w:r>
      <w:r>
        <w:rPr>
          <w:spacing w:val="-9"/>
        </w:rPr>
        <w:t xml:space="preserve"> </w:t>
      </w:r>
      <w:r>
        <w:rPr>
          <w:spacing w:val="-8"/>
        </w:rPr>
        <w:t>WOMEN</w:t>
      </w:r>
      <w:r>
        <w:rPr>
          <w:spacing w:val="-11"/>
        </w:rPr>
        <w:t xml:space="preserve"> </w:t>
      </w:r>
      <w:r>
        <w:rPr>
          <w:spacing w:val="-8"/>
        </w:rPr>
        <w:t>EMPOWERMENT</w:t>
      </w:r>
      <w:r>
        <w:rPr>
          <w:spacing w:val="-9"/>
        </w:rPr>
        <w:t xml:space="preserve"> </w:t>
      </w:r>
      <w:r>
        <w:rPr>
          <w:spacing w:val="-8"/>
        </w:rPr>
        <w:t xml:space="preserve">IN </w:t>
      </w:r>
      <w:r>
        <w:rPr>
          <w:spacing w:val="-2"/>
        </w:rPr>
        <w:t>TAMIL</w:t>
      </w:r>
      <w:r>
        <w:rPr>
          <w:spacing w:val="-18"/>
        </w:rPr>
        <w:t xml:space="preserve"> </w:t>
      </w:r>
      <w:r>
        <w:rPr>
          <w:spacing w:val="-2"/>
        </w:rPr>
        <w:t>NADU:</w:t>
      </w:r>
      <w:r>
        <w:rPr>
          <w:spacing w:val="-19"/>
        </w:rPr>
        <w:t xml:space="preserve"> </w:t>
      </w:r>
      <w:r>
        <w:rPr>
          <w:spacing w:val="-2"/>
        </w:rPr>
        <w:t>CHALLENGES</w:t>
      </w:r>
      <w:r>
        <w:rPr>
          <w:spacing w:val="-17"/>
        </w:rPr>
        <w:t xml:space="preserve"> </w:t>
      </w:r>
      <w:r>
        <w:rPr>
          <w:spacing w:val="-2"/>
        </w:rPr>
        <w:t>AND</w:t>
      </w:r>
      <w:r>
        <w:rPr>
          <w:spacing w:val="-18"/>
        </w:rPr>
        <w:t xml:space="preserve"> </w:t>
      </w:r>
      <w:r>
        <w:rPr>
          <w:spacing w:val="-2"/>
        </w:rPr>
        <w:t>PROSPECTS</w:t>
      </w:r>
    </w:p>
    <w:p w14:paraId="051C639F">
      <w:pPr>
        <w:pStyle w:val="5"/>
        <w:spacing w:before="282"/>
      </w:pPr>
      <w:r>
        <w:t>Dr.</w:t>
      </w:r>
      <w:r>
        <w:rPr>
          <w:spacing w:val="23"/>
        </w:rPr>
        <w:t xml:space="preserve"> </w:t>
      </w:r>
      <w:r>
        <w:t>R.</w:t>
      </w:r>
      <w:r>
        <w:rPr>
          <w:spacing w:val="19"/>
        </w:rPr>
        <w:t xml:space="preserve"> </w:t>
      </w:r>
      <w:r>
        <w:rPr>
          <w:spacing w:val="-2"/>
        </w:rPr>
        <w:t>Gaangatharan</w:t>
      </w:r>
    </w:p>
    <w:p w14:paraId="7CFB723E">
      <w:pPr>
        <w:spacing w:before="30" w:line="273" w:lineRule="auto"/>
        <w:ind w:left="4096" w:right="153" w:firstLine="880"/>
        <w:jc w:val="right"/>
        <w:rPr>
          <w:i/>
          <w:sz w:val="20"/>
        </w:rPr>
      </w:pPr>
      <w:r>
        <w:rPr>
          <w:i/>
          <w:sz w:val="20"/>
        </w:rPr>
        <w:t>Assistant</w:t>
      </w:r>
      <w:r>
        <w:rPr>
          <w:i/>
          <w:spacing w:val="-10"/>
          <w:sz w:val="20"/>
        </w:rPr>
        <w:t xml:space="preserve"> </w:t>
      </w:r>
      <w:r>
        <w:rPr>
          <w:i/>
          <w:sz w:val="20"/>
        </w:rPr>
        <w:t>Professor,</w:t>
      </w:r>
      <w:r>
        <w:rPr>
          <w:i/>
          <w:spacing w:val="-10"/>
          <w:sz w:val="20"/>
        </w:rPr>
        <w:t xml:space="preserve"> </w:t>
      </w:r>
      <w:r>
        <w:rPr>
          <w:i/>
          <w:sz w:val="20"/>
        </w:rPr>
        <w:t>PG</w:t>
      </w:r>
      <w:r>
        <w:rPr>
          <w:i/>
          <w:spacing w:val="-10"/>
          <w:sz w:val="20"/>
        </w:rPr>
        <w:t xml:space="preserve"> </w:t>
      </w:r>
      <w:r>
        <w:rPr>
          <w:i/>
          <w:sz w:val="20"/>
        </w:rPr>
        <w:t>Department</w:t>
      </w:r>
      <w:r>
        <w:rPr>
          <w:i/>
          <w:spacing w:val="-10"/>
          <w:sz w:val="20"/>
        </w:rPr>
        <w:t xml:space="preserve"> </w:t>
      </w:r>
      <w:r>
        <w:rPr>
          <w:i/>
          <w:sz w:val="20"/>
        </w:rPr>
        <w:t>of</w:t>
      </w:r>
      <w:r>
        <w:rPr>
          <w:i/>
          <w:spacing w:val="-10"/>
          <w:sz w:val="20"/>
        </w:rPr>
        <w:t xml:space="preserve"> </w:t>
      </w:r>
      <w:r>
        <w:rPr>
          <w:i/>
          <w:sz w:val="20"/>
        </w:rPr>
        <w:t>Economics Arulmigu</w:t>
      </w:r>
      <w:r>
        <w:rPr>
          <w:i/>
          <w:spacing w:val="-6"/>
          <w:sz w:val="20"/>
        </w:rPr>
        <w:t xml:space="preserve"> </w:t>
      </w:r>
      <w:r>
        <w:rPr>
          <w:i/>
          <w:sz w:val="20"/>
        </w:rPr>
        <w:t>Palaniandavar</w:t>
      </w:r>
      <w:r>
        <w:rPr>
          <w:i/>
          <w:spacing w:val="-6"/>
          <w:sz w:val="20"/>
        </w:rPr>
        <w:t xml:space="preserve"> </w:t>
      </w:r>
      <w:r>
        <w:rPr>
          <w:i/>
          <w:sz w:val="20"/>
        </w:rPr>
        <w:t>College</w:t>
      </w:r>
      <w:r>
        <w:rPr>
          <w:i/>
          <w:spacing w:val="-6"/>
          <w:sz w:val="20"/>
        </w:rPr>
        <w:t xml:space="preserve"> </w:t>
      </w:r>
      <w:r>
        <w:rPr>
          <w:i/>
          <w:sz w:val="20"/>
        </w:rPr>
        <w:t>of</w:t>
      </w:r>
      <w:r>
        <w:rPr>
          <w:i/>
          <w:spacing w:val="-5"/>
          <w:sz w:val="20"/>
        </w:rPr>
        <w:t xml:space="preserve"> </w:t>
      </w:r>
      <w:r>
        <w:rPr>
          <w:i/>
          <w:sz w:val="20"/>
        </w:rPr>
        <w:t>Arts</w:t>
      </w:r>
      <w:r>
        <w:rPr>
          <w:i/>
          <w:spacing w:val="-6"/>
          <w:sz w:val="20"/>
        </w:rPr>
        <w:t xml:space="preserve"> </w:t>
      </w:r>
      <w:r>
        <w:rPr>
          <w:i/>
          <w:sz w:val="20"/>
        </w:rPr>
        <w:t>and</w:t>
      </w:r>
      <w:r>
        <w:rPr>
          <w:i/>
          <w:spacing w:val="-5"/>
          <w:sz w:val="20"/>
        </w:rPr>
        <w:t xml:space="preserve"> </w:t>
      </w:r>
      <w:r>
        <w:rPr>
          <w:i/>
          <w:sz w:val="20"/>
        </w:rPr>
        <w:t>Culture,</w:t>
      </w:r>
      <w:r>
        <w:rPr>
          <w:i/>
          <w:spacing w:val="-5"/>
          <w:sz w:val="20"/>
        </w:rPr>
        <w:t xml:space="preserve"> </w:t>
      </w:r>
      <w:r>
        <w:rPr>
          <w:i/>
          <w:spacing w:val="-2"/>
          <w:sz w:val="20"/>
        </w:rPr>
        <w:t>Palani</w:t>
      </w:r>
    </w:p>
    <w:p w14:paraId="44B8FBC2">
      <w:pPr>
        <w:spacing w:line="230" w:lineRule="exact"/>
        <w:ind w:left="153" w:right="151"/>
        <w:jc w:val="right"/>
        <w:rPr>
          <w:i/>
          <w:sz w:val="20"/>
        </w:rPr>
      </w:pPr>
      <w:r>
        <w:fldChar w:fldCharType="begin"/>
      </w:r>
      <w:r>
        <w:instrText xml:space="preserve"> HYPERLINK "mailto:tharan.gangathar@gmail.com" \h </w:instrText>
      </w:r>
      <w:r>
        <w:fldChar w:fldCharType="separate"/>
      </w:r>
      <w:r>
        <w:rPr>
          <w:i/>
          <w:spacing w:val="-2"/>
          <w:sz w:val="20"/>
        </w:rPr>
        <w:t>tharan.gangathar@gmail.com</w:t>
      </w:r>
      <w:r>
        <w:rPr>
          <w:i/>
          <w:spacing w:val="-2"/>
          <w:sz w:val="20"/>
        </w:rPr>
        <w:fldChar w:fldCharType="end"/>
      </w:r>
    </w:p>
    <w:p w14:paraId="1F65BB66">
      <w:pPr>
        <w:pStyle w:val="8"/>
        <w:spacing w:before="63"/>
        <w:rPr>
          <w:i/>
          <w:sz w:val="20"/>
        </w:rPr>
      </w:pPr>
    </w:p>
    <w:p w14:paraId="6A1A0FC2">
      <w:pPr>
        <w:pStyle w:val="4"/>
        <w:spacing w:before="1"/>
      </w:pPr>
      <w:r>
        <w:rPr>
          <w:lang w:val="en-IN" w:eastAsia="en-IN"/>
        </w:rPr>
        <mc:AlternateContent>
          <mc:Choice Requires="wps">
            <w:drawing>
              <wp:anchor distT="0" distB="0" distL="0" distR="0" simplePos="0" relativeHeight="251817984" behindDoc="1" locked="0" layoutInCell="1" allowOverlap="1">
                <wp:simplePos x="0" y="0"/>
                <wp:positionH relativeFrom="page">
                  <wp:posOffset>457200</wp:posOffset>
                </wp:positionH>
                <wp:positionV relativeFrom="paragraph">
                  <wp:posOffset>194310</wp:posOffset>
                </wp:positionV>
                <wp:extent cx="680085" cy="819785"/>
                <wp:effectExtent l="0" t="0" r="0" b="0"/>
                <wp:wrapNone/>
                <wp:docPr id="70" name="Textbox 70"/>
                <wp:cNvGraphicFramePr/>
                <a:graphic xmlns:a="http://schemas.openxmlformats.org/drawingml/2006/main">
                  <a:graphicData uri="http://schemas.microsoft.com/office/word/2010/wordprocessingShape">
                    <wps:wsp>
                      <wps:cNvSpPr txBox="1"/>
                      <wps:spPr>
                        <a:xfrm>
                          <a:off x="0" y="0"/>
                          <a:ext cx="680085" cy="819785"/>
                        </a:xfrm>
                        <a:prstGeom prst="rect">
                          <a:avLst/>
                        </a:prstGeom>
                      </wps:spPr>
                      <wps:txbx>
                        <w:txbxContent>
                          <w:p w14:paraId="0C6F31E4">
                            <w:pPr>
                              <w:spacing w:line="1226" w:lineRule="exact"/>
                              <w:rPr>
                                <w:sz w:val="107"/>
                              </w:rPr>
                            </w:pPr>
                            <w:r>
                              <w:rPr>
                                <w:spacing w:val="-10"/>
                                <w:sz w:val="107"/>
                              </w:rPr>
                              <w:t>W</w:t>
                            </w:r>
                          </w:p>
                        </w:txbxContent>
                      </wps:txbx>
                      <wps:bodyPr wrap="square" lIns="0" tIns="0" rIns="0" bIns="0" rtlCol="0">
                        <a:noAutofit/>
                      </wps:bodyPr>
                    </wps:wsp>
                  </a:graphicData>
                </a:graphic>
              </wp:anchor>
            </w:drawing>
          </mc:Choice>
          <mc:Fallback>
            <w:pict>
              <v:shape id="Textbox 70" o:spid="_x0000_s1026" o:spt="202" type="#_x0000_t202" style="position:absolute;left:0pt;margin-left:36pt;margin-top:15.3pt;height:64.55pt;width:53.55pt;mso-position-horizontal-relative:page;z-index:-251498496;mso-width-relative:page;mso-height-relative:page;" filled="f" stroked="f" coordsize="21600,21600" o:gfxdata="UEsDBAoAAAAAAIdO4kAAAAAAAAAAAAAAAAAEAAAAZHJzL1BLAwQUAAAACACHTuJAdXDYj9gAAAAJ&#10;AQAADwAAAGRycy9kb3ducmV2LnhtbE2PzU7DMBCE70i8g7WVuFE7RSQkjVMhBCckRBoOHJ14m1iN&#10;1yF2f3h73FO5zWpWM9+Um7Md2RFnbxxJSJYCGFLntKFewlfzdv8EzAdFWo2OUMIvethUtzelKrQ7&#10;UY3HbehZDCFfKAlDCFPBue8GtMov3YQUvZ2brQrxnHuuZ3WK4XbkKyFSbpWh2DCoCV8G7Pbbg5Xw&#10;/E31q/n5aD/rXW2aJhf0nu6lvFskYg0s4Dlcn+GCH9GhikytO5D2bJSQreKUIOFBpMAufpYnwNoo&#10;HvMMeFXy/wuqP1BLAwQUAAAACACHTuJAYCbE97EBAAB1AwAADgAAAGRycy9lMm9Eb2MueG1srVPB&#10;btswDL0P2D8Iui92CqzNjDjFtmDDgGEb0O4DZFmKBViiRiqx8/ej7DgtuksPu8gUST3yPdLb+9H3&#10;4mSQHIRarlelFCZoaF041PL345d3GykoqdCqHoKp5dmQvN+9fbMdYmVuoIO+NSgYJFA1xFp2KcWq&#10;KEh3xitaQTSBgxbQq8RXPBQtqoHRfV/clOVtMQC2EUEbIvbu56C8IOJrAMFap80e9NGbkGZUNL1K&#10;TIk6F0nupm6tNTr9tJZMEn0tmWmaTi7CdpPPYrdV1QFV7Jy+tKBe08ILTl65wEWvUHuVlDii+wfK&#10;O41AYNNKgy9mIpMizGJdvtDmoVPRTFxYaopX0en/weofp18oXFvLO5YkKM8TfzRjamAU7GF5hkgV&#10;Zz1EzkvjJxh5aRY/sTOzHi36/GU+guOMdL6Ky2BCs/N2U5ab91JoDm3WH+7YZvTi6XFESl8NeJGN&#10;WiLPbpJUnb5TmlOXFH6X25rLZyuNzXjptYH2zK0OPNNa0p+jQiNF/y2waHkBFgMXo1kMTP1nmNYk&#10;Uwnw8ZjAuqlyLjHjXirzNKbeL5uTx/38PmU9/S27v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HVw&#10;2I/YAAAACQEAAA8AAAAAAAAAAQAgAAAAIgAAAGRycy9kb3ducmV2LnhtbFBLAQIUABQAAAAIAIdO&#10;4kBgJsT3sQEAAHUDAAAOAAAAAAAAAAEAIAAAACcBAABkcnMvZTJvRG9jLnhtbFBLBQYAAAAABgAG&#10;AFkBAABKBQAAAAA=&#10;">
                <v:fill on="f" focussize="0,0"/>
                <v:stroke on="f"/>
                <v:imagedata o:title=""/>
                <o:lock v:ext="edit" aspectratio="f"/>
                <v:textbox inset="0mm,0mm,0mm,0mm">
                  <w:txbxContent>
                    <w:p w14:paraId="0C6F31E4">
                      <w:pPr>
                        <w:spacing w:line="1226" w:lineRule="exact"/>
                        <w:rPr>
                          <w:sz w:val="107"/>
                        </w:rPr>
                      </w:pPr>
                      <w:r>
                        <w:rPr>
                          <w:spacing w:val="-10"/>
                          <w:sz w:val="107"/>
                        </w:rPr>
                        <w:t>W</w:t>
                      </w:r>
                    </w:p>
                  </w:txbxContent>
                </v:textbox>
              </v:shape>
            </w:pict>
          </mc:Fallback>
        </mc:AlternateContent>
      </w:r>
      <w:r>
        <w:rPr>
          <w:spacing w:val="-2"/>
          <w:w w:val="115"/>
        </w:rPr>
        <w:t>ABSTRACT</w:t>
      </w:r>
    </w:p>
    <w:p w14:paraId="512C5A3A">
      <w:pPr>
        <w:pStyle w:val="8"/>
        <w:spacing w:before="238" w:line="280" w:lineRule="auto"/>
        <w:ind w:left="1224" w:right="152"/>
        <w:jc w:val="both"/>
      </w:pPr>
      <w:r>
        <w:rPr>
          <w:w w:val="105"/>
        </w:rPr>
        <w:t>omen empowerment is increasingly recognized as a cornerstone of sustainable development, as it contributes not only to gender</w:t>
      </w:r>
      <w:r>
        <w:rPr>
          <w:spacing w:val="-3"/>
          <w:w w:val="105"/>
        </w:rPr>
        <w:t xml:space="preserve"> </w:t>
      </w:r>
      <w:r>
        <w:rPr>
          <w:w w:val="105"/>
        </w:rPr>
        <w:t>equality but also to economic growth,</w:t>
      </w:r>
      <w:r>
        <w:rPr>
          <w:spacing w:val="-4"/>
          <w:w w:val="105"/>
        </w:rPr>
        <w:t xml:space="preserve"> </w:t>
      </w:r>
      <w:r>
        <w:rPr>
          <w:w w:val="105"/>
        </w:rPr>
        <w:t>social</w:t>
      </w:r>
      <w:r>
        <w:rPr>
          <w:spacing w:val="-3"/>
          <w:w w:val="105"/>
        </w:rPr>
        <w:t xml:space="preserve"> </w:t>
      </w:r>
      <w:r>
        <w:rPr>
          <w:w w:val="105"/>
        </w:rPr>
        <w:t>justice,</w:t>
      </w:r>
      <w:r>
        <w:rPr>
          <w:spacing w:val="-3"/>
          <w:w w:val="105"/>
        </w:rPr>
        <w:t xml:space="preserve"> </w:t>
      </w:r>
      <w:r>
        <w:rPr>
          <w:w w:val="105"/>
        </w:rPr>
        <w:t>and</w:t>
      </w:r>
      <w:r>
        <w:rPr>
          <w:spacing w:val="-2"/>
          <w:w w:val="105"/>
        </w:rPr>
        <w:t xml:space="preserve"> </w:t>
      </w:r>
      <w:r>
        <w:rPr>
          <w:w w:val="105"/>
        </w:rPr>
        <w:t>community</w:t>
      </w:r>
      <w:r>
        <w:rPr>
          <w:spacing w:val="-2"/>
          <w:w w:val="105"/>
        </w:rPr>
        <w:t xml:space="preserve"> </w:t>
      </w:r>
      <w:r>
        <w:rPr>
          <w:w w:val="105"/>
        </w:rPr>
        <w:t>well-being.</w:t>
      </w:r>
      <w:r>
        <w:rPr>
          <w:spacing w:val="-1"/>
          <w:w w:val="105"/>
        </w:rPr>
        <w:t xml:space="preserve"> </w:t>
      </w:r>
      <w:r>
        <w:rPr>
          <w:w w:val="105"/>
        </w:rPr>
        <w:t>In</w:t>
      </w:r>
      <w:r>
        <w:rPr>
          <w:spacing w:val="-3"/>
          <w:w w:val="105"/>
        </w:rPr>
        <w:t xml:space="preserve"> </w:t>
      </w:r>
      <w:r>
        <w:rPr>
          <w:w w:val="105"/>
        </w:rPr>
        <w:t>the</w:t>
      </w:r>
      <w:r>
        <w:rPr>
          <w:spacing w:val="-4"/>
          <w:w w:val="105"/>
        </w:rPr>
        <w:t xml:space="preserve"> </w:t>
      </w:r>
      <w:r>
        <w:rPr>
          <w:w w:val="105"/>
        </w:rPr>
        <w:t>context</w:t>
      </w:r>
      <w:r>
        <w:rPr>
          <w:spacing w:val="-1"/>
          <w:w w:val="105"/>
        </w:rPr>
        <w:t xml:space="preserve"> </w:t>
      </w:r>
      <w:r>
        <w:rPr>
          <w:w w:val="105"/>
        </w:rPr>
        <w:t>of</w:t>
      </w:r>
      <w:r>
        <w:rPr>
          <w:spacing w:val="-2"/>
          <w:w w:val="105"/>
        </w:rPr>
        <w:t xml:space="preserve"> </w:t>
      </w:r>
      <w:r>
        <w:rPr>
          <w:w w:val="105"/>
        </w:rPr>
        <w:t>Tamil</w:t>
      </w:r>
      <w:r>
        <w:rPr>
          <w:spacing w:val="-5"/>
          <w:w w:val="105"/>
        </w:rPr>
        <w:t xml:space="preserve"> </w:t>
      </w:r>
      <w:r>
        <w:rPr>
          <w:spacing w:val="-2"/>
          <w:w w:val="105"/>
        </w:rPr>
        <w:t>Nadu,</w:t>
      </w:r>
    </w:p>
    <w:p w14:paraId="2A264039">
      <w:pPr>
        <w:pStyle w:val="8"/>
        <w:spacing w:line="280" w:lineRule="auto"/>
        <w:ind w:left="153" w:right="146"/>
        <w:jc w:val="both"/>
      </w:pPr>
      <w:r>
        <w:t>women have historically played an influential role in agriculture, handicrafts, education, healthcare,</w:t>
      </w:r>
      <w:r>
        <w:rPr>
          <w:spacing w:val="40"/>
        </w:rPr>
        <w:t xml:space="preserve"> </w:t>
      </w:r>
      <w:r>
        <w:t>and</w:t>
      </w:r>
      <w:r>
        <w:rPr>
          <w:spacing w:val="40"/>
        </w:rPr>
        <w:t xml:space="preserve"> </w:t>
      </w:r>
      <w:r>
        <w:t>grassroots</w:t>
      </w:r>
      <w:r>
        <w:rPr>
          <w:spacing w:val="40"/>
        </w:rPr>
        <w:t xml:space="preserve"> </w:t>
      </w:r>
      <w:r>
        <w:t>governance.</w:t>
      </w:r>
      <w:r>
        <w:rPr>
          <w:spacing w:val="40"/>
        </w:rPr>
        <w:t xml:space="preserve"> </w:t>
      </w:r>
      <w:r>
        <w:t>Over</w:t>
      </w:r>
      <w:r>
        <w:rPr>
          <w:spacing w:val="40"/>
        </w:rPr>
        <w:t xml:space="preserve"> </w:t>
      </w:r>
      <w:r>
        <w:t>the</w:t>
      </w:r>
      <w:r>
        <w:rPr>
          <w:spacing w:val="40"/>
        </w:rPr>
        <w:t xml:space="preserve"> </w:t>
      </w:r>
      <w:r>
        <w:t>past</w:t>
      </w:r>
      <w:r>
        <w:rPr>
          <w:spacing w:val="40"/>
        </w:rPr>
        <w:t xml:space="preserve"> </w:t>
      </w:r>
      <w:r>
        <w:t>few</w:t>
      </w:r>
      <w:r>
        <w:rPr>
          <w:spacing w:val="40"/>
        </w:rPr>
        <w:t xml:space="preserve"> </w:t>
      </w:r>
      <w:r>
        <w:t>decades,</w:t>
      </w:r>
      <w:r>
        <w:rPr>
          <w:spacing w:val="40"/>
        </w:rPr>
        <w:t xml:space="preserve"> </w:t>
      </w:r>
      <w:r>
        <w:t>state-led</w:t>
      </w:r>
      <w:r>
        <w:rPr>
          <w:spacing w:val="40"/>
        </w:rPr>
        <w:t xml:space="preserve"> </w:t>
      </w:r>
      <w:r>
        <w:t>policies,</w:t>
      </w:r>
      <w:r>
        <w:rPr>
          <w:spacing w:val="40"/>
        </w:rPr>
        <w:t xml:space="preserve"> </w:t>
      </w:r>
      <w:r>
        <w:t>self-help</w:t>
      </w:r>
      <w:r>
        <w:rPr>
          <w:spacing w:val="40"/>
        </w:rPr>
        <w:t xml:space="preserve"> </w:t>
      </w:r>
      <w:r>
        <w:t>group</w:t>
      </w:r>
      <w:r>
        <w:rPr>
          <w:spacing w:val="40"/>
        </w:rPr>
        <w:t xml:space="preserve"> </w:t>
      </w:r>
      <w:r>
        <w:t>(SHG)</w:t>
      </w:r>
      <w:r>
        <w:rPr>
          <w:spacing w:val="40"/>
        </w:rPr>
        <w:t xml:space="preserve"> </w:t>
      </w:r>
      <w:r>
        <w:t>movements,</w:t>
      </w:r>
      <w:r>
        <w:rPr>
          <w:spacing w:val="40"/>
        </w:rPr>
        <w:t xml:space="preserve"> </w:t>
      </w:r>
      <w:r>
        <w:t>microfinance</w:t>
      </w:r>
      <w:r>
        <w:rPr>
          <w:spacing w:val="40"/>
        </w:rPr>
        <w:t xml:space="preserve"> </w:t>
      </w:r>
      <w:r>
        <w:t>programs,</w:t>
      </w:r>
      <w:r>
        <w:rPr>
          <w:spacing w:val="40"/>
        </w:rPr>
        <w:t xml:space="preserve"> </w:t>
      </w:r>
      <w:r>
        <w:t>and</w:t>
      </w:r>
      <w:r>
        <w:rPr>
          <w:spacing w:val="40"/>
        </w:rPr>
        <w:t xml:space="preserve"> </w:t>
      </w:r>
      <w:r>
        <w:t>skill</w:t>
      </w:r>
      <w:r>
        <w:rPr>
          <w:spacing w:val="40"/>
        </w:rPr>
        <w:t xml:space="preserve"> </w:t>
      </w:r>
      <w:r>
        <w:t>development</w:t>
      </w:r>
      <w:r>
        <w:rPr>
          <w:spacing w:val="40"/>
        </w:rPr>
        <w:t xml:space="preserve"> </w:t>
      </w:r>
      <w:r>
        <w:t>initiatives have significantly improved women’s participation in economic and social spheres. These measures have created new opportunities for women in entrepreneurship, digital literacy,</w:t>
      </w:r>
      <w:r>
        <w:rPr>
          <w:spacing w:val="80"/>
          <w:w w:val="150"/>
        </w:rPr>
        <w:t xml:space="preserve"> </w:t>
      </w:r>
      <w:r>
        <w:t>and employment, thereby strengthening the foundation for inclusive development. Despite these advancements, several challenges persist that hinder the full realization of women’s potential. Gender-based wage disparities, unequal access to resources and technology, underrepresentation in leadership roles, and socio-cultural barriers continue to pose significant obstacles. Moreover, rural women often face compounded disadvantages due to poverty,</w:t>
      </w:r>
      <w:r>
        <w:rPr>
          <w:spacing w:val="40"/>
        </w:rPr>
        <w:t xml:space="preserve"> </w:t>
      </w:r>
      <w:r>
        <w:t>lack</w:t>
      </w:r>
      <w:r>
        <w:rPr>
          <w:spacing w:val="40"/>
        </w:rPr>
        <w:t xml:space="preserve"> </w:t>
      </w:r>
      <w:r>
        <w:t>of</w:t>
      </w:r>
      <w:r>
        <w:rPr>
          <w:spacing w:val="40"/>
        </w:rPr>
        <w:t xml:space="preserve"> </w:t>
      </w:r>
      <w:r>
        <w:t>awareness,</w:t>
      </w:r>
      <w:r>
        <w:rPr>
          <w:spacing w:val="40"/>
        </w:rPr>
        <w:t xml:space="preserve"> </w:t>
      </w:r>
      <w:r>
        <w:t>and</w:t>
      </w:r>
      <w:r>
        <w:rPr>
          <w:spacing w:val="40"/>
        </w:rPr>
        <w:t xml:space="preserve"> </w:t>
      </w:r>
      <w:r>
        <w:t>limited</w:t>
      </w:r>
      <w:r>
        <w:rPr>
          <w:spacing w:val="40"/>
        </w:rPr>
        <w:t xml:space="preserve"> </w:t>
      </w:r>
      <w:r>
        <w:t>mobility.</w:t>
      </w:r>
      <w:r>
        <w:rPr>
          <w:spacing w:val="40"/>
        </w:rPr>
        <w:t xml:space="preserve"> </w:t>
      </w:r>
      <w:r>
        <w:t>Ensuring</w:t>
      </w:r>
      <w:r>
        <w:rPr>
          <w:spacing w:val="40"/>
        </w:rPr>
        <w:t xml:space="preserve"> </w:t>
      </w:r>
      <w:r>
        <w:t>sustainable</w:t>
      </w:r>
      <w:r>
        <w:rPr>
          <w:spacing w:val="40"/>
        </w:rPr>
        <w:t xml:space="preserve"> </w:t>
      </w:r>
      <w:r>
        <w:t>development</w:t>
      </w:r>
      <w:r>
        <w:rPr>
          <w:spacing w:val="40"/>
        </w:rPr>
        <w:t xml:space="preserve"> </w:t>
      </w:r>
      <w:r>
        <w:t>in Tamil Nadu requires addressing these gaps through comprehensive strategies that integrate women’s empowerment into broader developmental frameworks. A sustainable approach must prioritize quality education, healthcare accessibility, skill enhancement, and legal protection against discrimination and violence. Equally important is promoting women’s leadership in politics, local governance, and environmental decision-making. By aligning empowerment programs with the United Nations Sustainable Development Goals (SDGs), Tamil Nadu can create a more inclusive society where women act as equal stakeholders in development. This study seeks to explore the dynamic relationship between women empowerment and sustainable development in Tamil Nadu by examining policy</w:t>
      </w:r>
      <w:r>
        <w:rPr>
          <w:spacing w:val="80"/>
          <w:w w:val="150"/>
        </w:rPr>
        <w:t xml:space="preserve"> </w:t>
      </w:r>
      <w:r>
        <w:t>interventions,</w:t>
      </w:r>
      <w:r>
        <w:rPr>
          <w:spacing w:val="34"/>
        </w:rPr>
        <w:t xml:space="preserve"> </w:t>
      </w:r>
      <w:r>
        <w:t>socio-economic</w:t>
      </w:r>
      <w:r>
        <w:rPr>
          <w:spacing w:val="39"/>
        </w:rPr>
        <w:t xml:space="preserve"> </w:t>
      </w:r>
      <w:r>
        <w:t>outcomes,</w:t>
      </w:r>
      <w:r>
        <w:rPr>
          <w:spacing w:val="37"/>
        </w:rPr>
        <w:t xml:space="preserve"> </w:t>
      </w:r>
      <w:r>
        <w:t>and</w:t>
      </w:r>
      <w:r>
        <w:rPr>
          <w:spacing w:val="34"/>
        </w:rPr>
        <w:t xml:space="preserve"> </w:t>
      </w:r>
      <w:r>
        <w:t>future</w:t>
      </w:r>
      <w:r>
        <w:rPr>
          <w:spacing w:val="37"/>
        </w:rPr>
        <w:t xml:space="preserve"> </w:t>
      </w:r>
      <w:r>
        <w:t>prospects.</w:t>
      </w:r>
      <w:r>
        <w:rPr>
          <w:spacing w:val="39"/>
        </w:rPr>
        <w:t xml:space="preserve"> </w:t>
      </w:r>
      <w:r>
        <w:t>Strengthening</w:t>
      </w:r>
      <w:r>
        <w:rPr>
          <w:spacing w:val="34"/>
        </w:rPr>
        <w:t xml:space="preserve"> </w:t>
      </w:r>
      <w:r>
        <w:t>women’s</w:t>
      </w:r>
      <w:r>
        <w:rPr>
          <w:spacing w:val="34"/>
        </w:rPr>
        <w:t xml:space="preserve"> </w:t>
      </w:r>
      <w:r>
        <w:t>role as agents of change is not only vital for achieving gender equality but also essential for ensuring</w:t>
      </w:r>
      <w:r>
        <w:rPr>
          <w:spacing w:val="40"/>
        </w:rPr>
        <w:t xml:space="preserve"> </w:t>
      </w:r>
      <w:r>
        <w:t>long-term</w:t>
      </w:r>
      <w:r>
        <w:rPr>
          <w:spacing w:val="40"/>
        </w:rPr>
        <w:t xml:space="preserve"> </w:t>
      </w:r>
      <w:r>
        <w:t>sustainable</w:t>
      </w:r>
      <w:r>
        <w:rPr>
          <w:spacing w:val="40"/>
        </w:rPr>
        <w:t xml:space="preserve"> </w:t>
      </w:r>
      <w:r>
        <w:t>growth</w:t>
      </w:r>
      <w:r>
        <w:rPr>
          <w:spacing w:val="40"/>
        </w:rPr>
        <w:t xml:space="preserve"> </w:t>
      </w:r>
      <w:r>
        <w:t>and</w:t>
      </w:r>
      <w:r>
        <w:rPr>
          <w:spacing w:val="40"/>
        </w:rPr>
        <w:t xml:space="preserve"> </w:t>
      </w:r>
      <w:r>
        <w:t>social</w:t>
      </w:r>
      <w:r>
        <w:rPr>
          <w:spacing w:val="40"/>
        </w:rPr>
        <w:t xml:space="preserve"> </w:t>
      </w:r>
      <w:r>
        <w:t>harmony</w:t>
      </w:r>
      <w:r>
        <w:rPr>
          <w:spacing w:val="40"/>
        </w:rPr>
        <w:t xml:space="preserve"> </w:t>
      </w:r>
      <w:r>
        <w:t>in</w:t>
      </w:r>
      <w:r>
        <w:rPr>
          <w:spacing w:val="40"/>
        </w:rPr>
        <w:t xml:space="preserve"> </w:t>
      </w:r>
      <w:r>
        <w:t>the</w:t>
      </w:r>
      <w:r>
        <w:rPr>
          <w:spacing w:val="40"/>
        </w:rPr>
        <w:t xml:space="preserve"> </w:t>
      </w:r>
      <w:r>
        <w:t>state.</w:t>
      </w:r>
    </w:p>
    <w:p w14:paraId="3DB41A6D">
      <w:pPr>
        <w:spacing w:before="230" w:line="273" w:lineRule="auto"/>
        <w:ind w:left="153" w:right="156"/>
        <w:jc w:val="both"/>
        <w:rPr>
          <w:i/>
        </w:rPr>
      </w:pPr>
      <w:r>
        <w:rPr>
          <w:b/>
          <w:i/>
        </w:rPr>
        <w:t xml:space="preserve">Keywords: </w:t>
      </w:r>
      <w:r>
        <w:rPr>
          <w:i/>
        </w:rPr>
        <w:t>Women Empowerment, Sustainable Development, Gender Equality, Social Inclusion, Tamil Nadu</w:t>
      </w:r>
    </w:p>
    <w:p w14:paraId="7F7F1CA8">
      <w:pPr>
        <w:spacing w:line="273" w:lineRule="auto"/>
        <w:jc w:val="both"/>
        <w:rPr>
          <w:i/>
        </w:rPr>
        <w:sectPr>
          <w:pgSz w:w="10330" w:h="14580"/>
          <w:pgMar w:top="680" w:right="566" w:bottom="720" w:left="566" w:header="432" w:footer="534" w:gutter="0"/>
          <w:cols w:space="720" w:num="1"/>
        </w:sectPr>
      </w:pPr>
    </w:p>
    <w:p w14:paraId="217C2228">
      <w:pPr>
        <w:pStyle w:val="3"/>
        <w:spacing w:line="273" w:lineRule="auto"/>
        <w:ind w:right="154"/>
      </w:pPr>
      <w:r>
        <w:rPr>
          <w:spacing w:val="-8"/>
        </w:rPr>
        <w:t>“THE</w:t>
      </w:r>
      <w:r>
        <w:rPr>
          <w:spacing w:val="-12"/>
        </w:rPr>
        <w:t xml:space="preserve"> </w:t>
      </w:r>
      <w:r>
        <w:rPr>
          <w:spacing w:val="-8"/>
        </w:rPr>
        <w:t>ROLE</w:t>
      </w:r>
      <w:r>
        <w:rPr>
          <w:spacing w:val="-14"/>
        </w:rPr>
        <w:t xml:space="preserve"> </w:t>
      </w:r>
      <w:r>
        <w:rPr>
          <w:spacing w:val="-8"/>
        </w:rPr>
        <w:t>OF</w:t>
      </w:r>
      <w:r>
        <w:rPr>
          <w:spacing w:val="-15"/>
        </w:rPr>
        <w:t xml:space="preserve"> </w:t>
      </w:r>
      <w:r>
        <w:rPr>
          <w:spacing w:val="-8"/>
        </w:rPr>
        <w:t>STARTUPS</w:t>
      </w:r>
      <w:r>
        <w:rPr>
          <w:spacing w:val="-12"/>
        </w:rPr>
        <w:t xml:space="preserve"> </w:t>
      </w:r>
      <w:r>
        <w:rPr>
          <w:spacing w:val="-8"/>
        </w:rPr>
        <w:t>IN</w:t>
      </w:r>
      <w:r>
        <w:rPr>
          <w:spacing w:val="-13"/>
        </w:rPr>
        <w:t xml:space="preserve"> </w:t>
      </w:r>
      <w:r>
        <w:rPr>
          <w:spacing w:val="-8"/>
        </w:rPr>
        <w:t>TAMIL</w:t>
      </w:r>
      <w:r>
        <w:rPr>
          <w:spacing w:val="-13"/>
        </w:rPr>
        <w:t xml:space="preserve"> </w:t>
      </w:r>
      <w:r>
        <w:rPr>
          <w:spacing w:val="-8"/>
        </w:rPr>
        <w:t>NADU’S</w:t>
      </w:r>
      <w:r>
        <w:rPr>
          <w:spacing w:val="-14"/>
        </w:rPr>
        <w:t xml:space="preserve"> </w:t>
      </w:r>
      <w:r>
        <w:rPr>
          <w:spacing w:val="-8"/>
        </w:rPr>
        <w:t>ECONOMIC</w:t>
      </w:r>
      <w:r>
        <w:rPr>
          <w:spacing w:val="-14"/>
        </w:rPr>
        <w:t xml:space="preserve"> </w:t>
      </w:r>
      <w:r>
        <w:rPr>
          <w:spacing w:val="-8"/>
        </w:rPr>
        <w:t xml:space="preserve">DEVELOPMENT: </w:t>
      </w:r>
      <w:r>
        <w:rPr>
          <w:spacing w:val="-4"/>
        </w:rPr>
        <w:t>POLICIES,</w:t>
      </w:r>
      <w:r>
        <w:rPr>
          <w:spacing w:val="-15"/>
        </w:rPr>
        <w:t xml:space="preserve"> </w:t>
      </w:r>
      <w:r>
        <w:rPr>
          <w:spacing w:val="-4"/>
        </w:rPr>
        <w:t>INNOVATION,</w:t>
      </w:r>
      <w:r>
        <w:rPr>
          <w:spacing w:val="-12"/>
        </w:rPr>
        <w:t xml:space="preserve"> </w:t>
      </w:r>
      <w:r>
        <w:rPr>
          <w:spacing w:val="-4"/>
        </w:rPr>
        <w:t>AND</w:t>
      </w:r>
      <w:r>
        <w:rPr>
          <w:spacing w:val="-13"/>
        </w:rPr>
        <w:t xml:space="preserve"> </w:t>
      </w:r>
      <w:r>
        <w:rPr>
          <w:spacing w:val="-4"/>
        </w:rPr>
        <w:t>REGIONAL</w:t>
      </w:r>
      <w:r>
        <w:rPr>
          <w:spacing w:val="-14"/>
        </w:rPr>
        <w:t xml:space="preserve"> </w:t>
      </w:r>
      <w:r>
        <w:rPr>
          <w:spacing w:val="-4"/>
        </w:rPr>
        <w:t>IMPACT"</w:t>
      </w:r>
    </w:p>
    <w:p w14:paraId="7056FEC2">
      <w:pPr>
        <w:spacing w:before="282" w:line="271" w:lineRule="auto"/>
        <w:ind w:left="2569" w:right="148" w:firstLine="4515"/>
        <w:jc w:val="right"/>
        <w:rPr>
          <w:i/>
          <w:sz w:val="20"/>
        </w:rPr>
      </w:pPr>
      <w:r>
        <w:rPr>
          <w:b/>
        </w:rPr>
        <w:t xml:space="preserve">Dr. N. Thilagavathi </w:t>
      </w:r>
      <w:r>
        <w:rPr>
          <w:i/>
          <w:sz w:val="20"/>
        </w:rPr>
        <w:t>Assistant Professor of Economics, Nehru Memorial College (Autonomous) Affiliated</w:t>
      </w:r>
      <w:r>
        <w:rPr>
          <w:i/>
          <w:spacing w:val="-10"/>
          <w:sz w:val="20"/>
        </w:rPr>
        <w:t xml:space="preserve"> </w:t>
      </w:r>
      <w:r>
        <w:rPr>
          <w:i/>
          <w:sz w:val="20"/>
        </w:rPr>
        <w:t>to</w:t>
      </w:r>
      <w:r>
        <w:rPr>
          <w:i/>
          <w:spacing w:val="-9"/>
          <w:sz w:val="20"/>
        </w:rPr>
        <w:t xml:space="preserve"> </w:t>
      </w:r>
      <w:r>
        <w:rPr>
          <w:i/>
          <w:sz w:val="20"/>
        </w:rPr>
        <w:t>Bharathidasan</w:t>
      </w:r>
      <w:r>
        <w:rPr>
          <w:i/>
          <w:spacing w:val="-11"/>
          <w:sz w:val="20"/>
        </w:rPr>
        <w:t xml:space="preserve"> </w:t>
      </w:r>
      <w:r>
        <w:rPr>
          <w:i/>
          <w:sz w:val="20"/>
        </w:rPr>
        <w:t>University,</w:t>
      </w:r>
      <w:r>
        <w:rPr>
          <w:i/>
          <w:spacing w:val="-7"/>
          <w:sz w:val="20"/>
        </w:rPr>
        <w:t xml:space="preserve"> </w:t>
      </w:r>
      <w:r>
        <w:rPr>
          <w:i/>
          <w:sz w:val="20"/>
        </w:rPr>
        <w:t>Puthanampatti,</w:t>
      </w:r>
      <w:r>
        <w:rPr>
          <w:i/>
          <w:spacing w:val="-11"/>
          <w:sz w:val="20"/>
        </w:rPr>
        <w:t xml:space="preserve"> </w:t>
      </w:r>
      <w:r>
        <w:rPr>
          <w:i/>
          <w:sz w:val="20"/>
        </w:rPr>
        <w:t>Trichy</w:t>
      </w:r>
      <w:r>
        <w:rPr>
          <w:i/>
          <w:spacing w:val="-9"/>
          <w:sz w:val="20"/>
        </w:rPr>
        <w:t xml:space="preserve"> </w:t>
      </w:r>
      <w:r>
        <w:rPr>
          <w:i/>
          <w:sz w:val="20"/>
        </w:rPr>
        <w:t>Dt,</w:t>
      </w:r>
      <w:r>
        <w:rPr>
          <w:i/>
          <w:spacing w:val="-11"/>
          <w:sz w:val="20"/>
        </w:rPr>
        <w:t xml:space="preserve"> </w:t>
      </w:r>
      <w:r>
        <w:rPr>
          <w:i/>
          <w:sz w:val="20"/>
        </w:rPr>
        <w:t>Tamil</w:t>
      </w:r>
      <w:r>
        <w:rPr>
          <w:i/>
          <w:spacing w:val="-10"/>
          <w:sz w:val="20"/>
        </w:rPr>
        <w:t xml:space="preserve"> </w:t>
      </w:r>
      <w:r>
        <w:rPr>
          <w:i/>
          <w:spacing w:val="-2"/>
          <w:sz w:val="20"/>
        </w:rPr>
        <w:t>Nadu.</w:t>
      </w:r>
    </w:p>
    <w:p w14:paraId="4E004244">
      <w:pPr>
        <w:pStyle w:val="8"/>
        <w:spacing w:before="57"/>
        <w:rPr>
          <w:i/>
          <w:sz w:val="20"/>
        </w:rPr>
      </w:pPr>
    </w:p>
    <w:p w14:paraId="0813A333">
      <w:pPr>
        <w:spacing w:line="271" w:lineRule="auto"/>
        <w:ind w:left="3745" w:right="146" w:firstLine="4182"/>
        <w:jc w:val="right"/>
        <w:rPr>
          <w:i/>
          <w:sz w:val="20"/>
        </w:rPr>
      </w:pPr>
      <w:r>
        <w:rPr>
          <w:b/>
        </w:rPr>
        <w:t xml:space="preserve">Dr. K. Iyna </w:t>
      </w:r>
      <w:r>
        <w:rPr>
          <w:i/>
          <w:spacing w:val="-2"/>
          <w:sz w:val="20"/>
        </w:rPr>
        <w:t xml:space="preserve">Assistant Professor of Economics National College (Autonomous) </w:t>
      </w:r>
      <w:r>
        <w:rPr>
          <w:i/>
          <w:sz w:val="20"/>
        </w:rPr>
        <w:t>Affiliated to Bharathidasan University), Trichy Dt,TamilNadu.</w:t>
      </w:r>
    </w:p>
    <w:p w14:paraId="56843647">
      <w:pPr>
        <w:pStyle w:val="8"/>
        <w:spacing w:before="59"/>
        <w:rPr>
          <w:i/>
          <w:sz w:val="20"/>
        </w:rPr>
      </w:pPr>
    </w:p>
    <w:p w14:paraId="1E8BD577">
      <w:pPr>
        <w:pStyle w:val="4"/>
      </w:pPr>
      <w:r>
        <w:rPr>
          <w:lang w:val="en-IN" w:eastAsia="en-IN"/>
        </w:rPr>
        <mc:AlternateContent>
          <mc:Choice Requires="wps">
            <w:drawing>
              <wp:anchor distT="0" distB="0" distL="0" distR="0" simplePos="0" relativeHeight="251819008" behindDoc="1" locked="0" layoutInCell="1" allowOverlap="1">
                <wp:simplePos x="0" y="0"/>
                <wp:positionH relativeFrom="page">
                  <wp:posOffset>457200</wp:posOffset>
                </wp:positionH>
                <wp:positionV relativeFrom="paragraph">
                  <wp:posOffset>173355</wp:posOffset>
                </wp:positionV>
                <wp:extent cx="424180" cy="834390"/>
                <wp:effectExtent l="0" t="0" r="0" b="0"/>
                <wp:wrapNone/>
                <wp:docPr id="71" name="Textbox 71"/>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475A6153">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71" o:spid="_x0000_s1026" o:spt="202" type="#_x0000_t202" style="position:absolute;left:0pt;margin-left:36pt;margin-top:13.65pt;height:65.7pt;width:33.4pt;mso-position-horizontal-relative:page;z-index:-251497472;mso-width-relative:page;mso-height-relative:page;" filled="f" stroked="f" coordsize="21600,21600" o:gfxdata="UEsDBAoAAAAAAIdO4kAAAAAAAAAAAAAAAAAEAAAAZHJzL1BLAwQUAAAACACHTuJA57xTwtgAAAAJ&#10;AQAADwAAAGRycy9kb3ducmV2LnhtbE2PTU/DMAyG70j8h8hI3FiyTqylNJ0QghMSoisHjmnjtdUa&#10;pzTZB/8e7wQ3W6/1+nmKzdmN4ohzGDxpWC4UCKTW24E6DZ/1610GIkRD1oyeUMMPBtiU11eFya0/&#10;UYXHbewEl1DIjYY+ximXMrQ9OhMWfkLibOdnZyKvcyftbE5c7kaZKLWWzgzEH3oz4XOP7X57cBqe&#10;vqh6Gb7fm49qVw11/aDobb3X+vZmqR5BRDzHv2O44DM6lMzU+APZIEYNacIqUUOSrkBc8lXGKg0P&#10;91kKsizkf4PyF1BLAwQUAAAACACHTuJARXm707MBAAB1AwAADgAAAGRycy9lMm9Eb2MueG1srVPB&#10;btswDL0P6D8IujdO0qDLjDjFtmBDgWEb0O4DZFmKBViiJiqx8/ejZDsduksPu9gUST++9yjvHgbb&#10;sbMKaMBVfLVYcqachMa4Y8V/PX+53XKGUbhGdOBUxS8K+cP+5t2u96VaQwtdowIjEIdl7yvexujL&#10;okDZKitwAV45KmoIVkQ6hmPRBNETuu2K9XJ5X/QQGh9AKkTKHsYinxDDWwBBayPVAeTJKhdH1KA6&#10;EUkStsYj32e2WisZf2iNKrKu4qQ05icNobhOz2K/E+UxCN8aOVEQb6HwSpMVxtHQK9RBRMFOwfwD&#10;ZY0MgKDjQoItRiHZEVKxWr7y5qkVXmUtZDX6q+n4/2Dl9/PPwExT8fcrzpywtPFnNcQaBkYZsqf3&#10;WFLXk6e+OHyCgS7NnEdKJtWDDja9SQ+jOpl7uZpLYExScrPerLZUkVTa3m3uPmTzi5ePfcD4VYFl&#10;Kah4oN1lS8X5G0YiQq1zCx0SrXF8iuJQDxPXGpoLUe1ppxXH3ycRFGfdoyPT0gWYgzAH9RyE2H2G&#10;fE2SFAcfTxG0yZPTiBF3mkzbyISmm5PW/fc5d738Lf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57xTwtgAAAAJAQAADwAAAAAAAAABACAAAAAiAAAAZHJzL2Rvd25yZXYueG1sUEsBAhQAFAAAAAgA&#10;h07iQEV5u9OzAQAAdQMAAA4AAAAAAAAAAQAgAAAAJwEAAGRycy9lMm9Eb2MueG1sUEsFBgAAAAAG&#10;AAYAWQEAAEwFAAAAAA==&#10;">
                <v:fill on="f" focussize="0,0"/>
                <v:stroke on="f"/>
                <v:imagedata o:title=""/>
                <o:lock v:ext="edit" aspectratio="f"/>
                <v:textbox inset="0mm,0mm,0mm,0mm">
                  <w:txbxContent>
                    <w:p w14:paraId="475A6153">
                      <w:pPr>
                        <w:spacing w:line="1248" w:lineRule="exact"/>
                        <w:rPr>
                          <w:sz w:val="109"/>
                        </w:rPr>
                      </w:pPr>
                      <w:r>
                        <w:rPr>
                          <w:spacing w:val="-10"/>
                          <w:sz w:val="109"/>
                        </w:rPr>
                        <w:t>T</w:t>
                      </w:r>
                    </w:p>
                  </w:txbxContent>
                </v:textbox>
              </v:shape>
            </w:pict>
          </mc:Fallback>
        </mc:AlternateContent>
      </w:r>
      <w:r>
        <w:rPr>
          <w:spacing w:val="-2"/>
          <w:w w:val="115"/>
        </w:rPr>
        <w:t>ABSTRACT</w:t>
      </w:r>
    </w:p>
    <w:p w14:paraId="3572ECCC">
      <w:pPr>
        <w:pStyle w:val="8"/>
        <w:spacing w:before="212" w:line="278" w:lineRule="auto"/>
        <w:ind w:left="824" w:right="149"/>
        <w:jc w:val="both"/>
      </w:pPr>
      <w:r>
        <w:t>amil Nadu has emerged as one of India’s leading states in fostering entrepreneurship and innovation, supported by proactive government policies, a strong industrial base, and</w:t>
      </w:r>
      <w:r>
        <w:rPr>
          <w:spacing w:val="60"/>
        </w:rPr>
        <w:t xml:space="preserve"> </w:t>
      </w:r>
      <w:r>
        <w:t>a</w:t>
      </w:r>
      <w:r>
        <w:rPr>
          <w:spacing w:val="61"/>
        </w:rPr>
        <w:t xml:space="preserve"> </w:t>
      </w:r>
      <w:r>
        <w:t>growing</w:t>
      </w:r>
      <w:r>
        <w:rPr>
          <w:spacing w:val="61"/>
        </w:rPr>
        <w:t xml:space="preserve"> </w:t>
      </w:r>
      <w:r>
        <w:t>knowledge</w:t>
      </w:r>
      <w:r>
        <w:rPr>
          <w:spacing w:val="61"/>
        </w:rPr>
        <w:t xml:space="preserve"> </w:t>
      </w:r>
      <w:r>
        <w:t>economy.</w:t>
      </w:r>
      <w:r>
        <w:rPr>
          <w:spacing w:val="57"/>
        </w:rPr>
        <w:t xml:space="preserve"> </w:t>
      </w:r>
      <w:r>
        <w:t>This</w:t>
      </w:r>
      <w:r>
        <w:rPr>
          <w:spacing w:val="59"/>
        </w:rPr>
        <w:t xml:space="preserve"> </w:t>
      </w:r>
      <w:r>
        <w:t>paper</w:t>
      </w:r>
      <w:r>
        <w:rPr>
          <w:spacing w:val="59"/>
        </w:rPr>
        <w:t xml:space="preserve"> </w:t>
      </w:r>
      <w:r>
        <w:t>examines</w:t>
      </w:r>
      <w:r>
        <w:rPr>
          <w:spacing w:val="58"/>
        </w:rPr>
        <w:t xml:space="preserve"> </w:t>
      </w:r>
      <w:r>
        <w:t>the</w:t>
      </w:r>
      <w:r>
        <w:rPr>
          <w:spacing w:val="60"/>
        </w:rPr>
        <w:t xml:space="preserve"> </w:t>
      </w:r>
      <w:r>
        <w:t>role</w:t>
      </w:r>
      <w:r>
        <w:rPr>
          <w:spacing w:val="61"/>
        </w:rPr>
        <w:t xml:space="preserve"> </w:t>
      </w:r>
      <w:r>
        <w:t>of</w:t>
      </w:r>
      <w:r>
        <w:rPr>
          <w:spacing w:val="61"/>
        </w:rPr>
        <w:t xml:space="preserve"> </w:t>
      </w:r>
      <w:r>
        <w:t>startups</w:t>
      </w:r>
      <w:r>
        <w:rPr>
          <w:spacing w:val="61"/>
        </w:rPr>
        <w:t xml:space="preserve"> </w:t>
      </w:r>
      <w:r>
        <w:rPr>
          <w:spacing w:val="-5"/>
        </w:rPr>
        <w:t>in</w:t>
      </w:r>
    </w:p>
    <w:p w14:paraId="74E90A35">
      <w:pPr>
        <w:pStyle w:val="8"/>
        <w:spacing w:before="5" w:line="280" w:lineRule="auto"/>
        <w:ind w:left="153" w:right="145"/>
        <w:jc w:val="both"/>
      </w:pPr>
      <w:r>
        <w:rPr>
          <w:w w:val="105"/>
        </w:rPr>
        <w:t>driving Tamil Nadu’s economic development, focusing on policy frameworks, innovation trends, and regional impact. The study highlights how initiatives such as the Tamil Nadu Startup and Innovation Policy (2018), industrial cluster development, and incubation programs</w:t>
      </w:r>
      <w:r>
        <w:rPr>
          <w:spacing w:val="-4"/>
          <w:w w:val="105"/>
        </w:rPr>
        <w:t xml:space="preserve"> </w:t>
      </w:r>
      <w:r>
        <w:rPr>
          <w:w w:val="105"/>
        </w:rPr>
        <w:t>have</w:t>
      </w:r>
      <w:r>
        <w:rPr>
          <w:spacing w:val="-5"/>
          <w:w w:val="105"/>
        </w:rPr>
        <w:t xml:space="preserve"> </w:t>
      </w:r>
      <w:r>
        <w:rPr>
          <w:w w:val="105"/>
        </w:rPr>
        <w:t>nurtured</w:t>
      </w:r>
      <w:r>
        <w:rPr>
          <w:spacing w:val="-5"/>
          <w:w w:val="105"/>
        </w:rPr>
        <w:t xml:space="preserve"> </w:t>
      </w:r>
      <w:r>
        <w:rPr>
          <w:w w:val="105"/>
        </w:rPr>
        <w:t>a</w:t>
      </w:r>
      <w:r>
        <w:rPr>
          <w:spacing w:val="-4"/>
          <w:w w:val="105"/>
        </w:rPr>
        <w:t xml:space="preserve"> </w:t>
      </w:r>
      <w:r>
        <w:rPr>
          <w:w w:val="105"/>
        </w:rPr>
        <w:t>dynamic</w:t>
      </w:r>
      <w:r>
        <w:rPr>
          <w:spacing w:val="-5"/>
          <w:w w:val="105"/>
        </w:rPr>
        <w:t xml:space="preserve"> </w:t>
      </w:r>
      <w:r>
        <w:rPr>
          <w:w w:val="105"/>
        </w:rPr>
        <w:t>entrepreneurial</w:t>
      </w:r>
      <w:r>
        <w:rPr>
          <w:spacing w:val="-3"/>
          <w:w w:val="105"/>
        </w:rPr>
        <w:t xml:space="preserve"> </w:t>
      </w:r>
      <w:r>
        <w:rPr>
          <w:w w:val="105"/>
        </w:rPr>
        <w:t>ecosystem.</w:t>
      </w:r>
      <w:r>
        <w:rPr>
          <w:spacing w:val="-4"/>
          <w:w w:val="105"/>
        </w:rPr>
        <w:t xml:space="preserve"> </w:t>
      </w:r>
      <w:r>
        <w:rPr>
          <w:w w:val="105"/>
        </w:rPr>
        <w:t>Startups</w:t>
      </w:r>
      <w:r>
        <w:rPr>
          <w:spacing w:val="-4"/>
          <w:w w:val="105"/>
        </w:rPr>
        <w:t xml:space="preserve"> </w:t>
      </w:r>
      <w:r>
        <w:rPr>
          <w:w w:val="105"/>
        </w:rPr>
        <w:t>in</w:t>
      </w:r>
      <w:r>
        <w:rPr>
          <w:spacing w:val="-3"/>
          <w:w w:val="105"/>
        </w:rPr>
        <w:t xml:space="preserve"> </w:t>
      </w:r>
      <w:r>
        <w:rPr>
          <w:w w:val="105"/>
        </w:rPr>
        <w:t>sectors</w:t>
      </w:r>
      <w:r>
        <w:rPr>
          <w:spacing w:val="-4"/>
          <w:w w:val="105"/>
        </w:rPr>
        <w:t xml:space="preserve"> </w:t>
      </w:r>
      <w:r>
        <w:rPr>
          <w:w w:val="105"/>
        </w:rPr>
        <w:t>such</w:t>
      </w:r>
      <w:r>
        <w:rPr>
          <w:spacing w:val="-3"/>
          <w:w w:val="105"/>
        </w:rPr>
        <w:t xml:space="preserve"> </w:t>
      </w:r>
      <w:r>
        <w:rPr>
          <w:w w:val="105"/>
        </w:rPr>
        <w:t>as information technology, fintech, health-tech, agri-tech, and green technologies are contributing significantly to employment generation, value addition, and digital transformation. Case studies of successful ventures illustrate the role of startups in complementing</w:t>
      </w:r>
      <w:r>
        <w:rPr>
          <w:spacing w:val="-13"/>
          <w:w w:val="105"/>
        </w:rPr>
        <w:t xml:space="preserve"> </w:t>
      </w:r>
      <w:r>
        <w:rPr>
          <w:w w:val="105"/>
        </w:rPr>
        <w:t>traditional</w:t>
      </w:r>
      <w:r>
        <w:rPr>
          <w:spacing w:val="-12"/>
          <w:w w:val="105"/>
        </w:rPr>
        <w:t xml:space="preserve"> </w:t>
      </w:r>
      <w:r>
        <w:rPr>
          <w:w w:val="105"/>
        </w:rPr>
        <w:t>industries</w:t>
      </w:r>
      <w:r>
        <w:rPr>
          <w:spacing w:val="-12"/>
          <w:w w:val="105"/>
        </w:rPr>
        <w:t xml:space="preserve"> </w:t>
      </w:r>
      <w:r>
        <w:rPr>
          <w:w w:val="105"/>
        </w:rPr>
        <w:t>and</w:t>
      </w:r>
      <w:r>
        <w:rPr>
          <w:spacing w:val="-13"/>
          <w:w w:val="105"/>
        </w:rPr>
        <w:t xml:space="preserve"> </w:t>
      </w:r>
      <w:r>
        <w:rPr>
          <w:w w:val="105"/>
        </w:rPr>
        <w:t>linking</w:t>
      </w:r>
      <w:r>
        <w:rPr>
          <w:spacing w:val="-13"/>
          <w:w w:val="105"/>
        </w:rPr>
        <w:t xml:space="preserve"> </w:t>
      </w:r>
      <w:r>
        <w:rPr>
          <w:w w:val="105"/>
        </w:rPr>
        <w:t>local</w:t>
      </w:r>
      <w:r>
        <w:rPr>
          <w:spacing w:val="-11"/>
          <w:w w:val="105"/>
        </w:rPr>
        <w:t xml:space="preserve"> </w:t>
      </w:r>
      <w:r>
        <w:rPr>
          <w:w w:val="105"/>
        </w:rPr>
        <w:t>enterprises</w:t>
      </w:r>
      <w:r>
        <w:rPr>
          <w:spacing w:val="-12"/>
          <w:w w:val="105"/>
        </w:rPr>
        <w:t xml:space="preserve"> </w:t>
      </w:r>
      <w:r>
        <w:rPr>
          <w:w w:val="105"/>
        </w:rPr>
        <w:t>to</w:t>
      </w:r>
      <w:r>
        <w:rPr>
          <w:spacing w:val="-13"/>
          <w:w w:val="105"/>
        </w:rPr>
        <w:t xml:space="preserve"> </w:t>
      </w:r>
      <w:r>
        <w:rPr>
          <w:w w:val="105"/>
        </w:rPr>
        <w:t>global</w:t>
      </w:r>
      <w:r>
        <w:rPr>
          <w:spacing w:val="-12"/>
          <w:w w:val="105"/>
        </w:rPr>
        <w:t xml:space="preserve"> </w:t>
      </w:r>
      <w:r>
        <w:rPr>
          <w:w w:val="105"/>
        </w:rPr>
        <w:t>markets.</w:t>
      </w:r>
      <w:r>
        <w:rPr>
          <w:spacing w:val="-13"/>
          <w:w w:val="105"/>
        </w:rPr>
        <w:t xml:space="preserve"> </w:t>
      </w:r>
      <w:r>
        <w:rPr>
          <w:w w:val="105"/>
        </w:rPr>
        <w:t>At</w:t>
      </w:r>
      <w:r>
        <w:rPr>
          <w:spacing w:val="-12"/>
          <w:w w:val="105"/>
        </w:rPr>
        <w:t xml:space="preserve"> </w:t>
      </w:r>
      <w:r>
        <w:rPr>
          <w:w w:val="105"/>
        </w:rPr>
        <w:t>the same time, challenges such as limited venture capital access, skill gaps, and urban–rural disparities continue to constrain growth. By analyzing trends, policies, and best practices, this paper argues that startups act as critical engines of inclusive and sustainable regional development in Tamil Nadu. The findings provide insights for policymakers, industry stakeholders,</w:t>
      </w:r>
      <w:r>
        <w:rPr>
          <w:spacing w:val="-13"/>
          <w:w w:val="105"/>
        </w:rPr>
        <w:t xml:space="preserve"> </w:t>
      </w:r>
      <w:r>
        <w:rPr>
          <w:w w:val="105"/>
        </w:rPr>
        <w:t>and</w:t>
      </w:r>
      <w:r>
        <w:rPr>
          <w:spacing w:val="-13"/>
          <w:w w:val="105"/>
        </w:rPr>
        <w:t xml:space="preserve"> </w:t>
      </w:r>
      <w:r>
        <w:rPr>
          <w:w w:val="105"/>
        </w:rPr>
        <w:t>academic</w:t>
      </w:r>
      <w:r>
        <w:rPr>
          <w:spacing w:val="-13"/>
          <w:w w:val="105"/>
        </w:rPr>
        <w:t xml:space="preserve"> </w:t>
      </w:r>
      <w:r>
        <w:rPr>
          <w:w w:val="105"/>
        </w:rPr>
        <w:t>researchers,</w:t>
      </w:r>
      <w:r>
        <w:rPr>
          <w:spacing w:val="-12"/>
          <w:w w:val="105"/>
        </w:rPr>
        <w:t xml:space="preserve"> </w:t>
      </w:r>
      <w:r>
        <w:rPr>
          <w:w w:val="105"/>
        </w:rPr>
        <w:t>suggesting</w:t>
      </w:r>
      <w:r>
        <w:rPr>
          <w:spacing w:val="-13"/>
          <w:w w:val="105"/>
        </w:rPr>
        <w:t xml:space="preserve"> </w:t>
      </w:r>
      <w:r>
        <w:rPr>
          <w:w w:val="105"/>
        </w:rPr>
        <w:t>strategies</w:t>
      </w:r>
      <w:r>
        <w:rPr>
          <w:spacing w:val="-13"/>
          <w:w w:val="105"/>
        </w:rPr>
        <w:t xml:space="preserve"> </w:t>
      </w:r>
      <w:r>
        <w:rPr>
          <w:w w:val="105"/>
        </w:rPr>
        <w:t>to</w:t>
      </w:r>
      <w:r>
        <w:rPr>
          <w:spacing w:val="-13"/>
          <w:w w:val="105"/>
        </w:rPr>
        <w:t xml:space="preserve"> </w:t>
      </w:r>
      <w:r>
        <w:rPr>
          <w:w w:val="105"/>
        </w:rPr>
        <w:t>strengthen</w:t>
      </w:r>
      <w:r>
        <w:rPr>
          <w:spacing w:val="-12"/>
          <w:w w:val="105"/>
        </w:rPr>
        <w:t xml:space="preserve"> </w:t>
      </w:r>
      <w:r>
        <w:rPr>
          <w:w w:val="105"/>
        </w:rPr>
        <w:t xml:space="preserve">startup–policy </w:t>
      </w:r>
      <w:r>
        <w:rPr>
          <w:spacing w:val="-2"/>
          <w:w w:val="105"/>
        </w:rPr>
        <w:t>linkages,</w:t>
      </w:r>
      <w:r>
        <w:rPr>
          <w:spacing w:val="-5"/>
          <w:w w:val="105"/>
        </w:rPr>
        <w:t xml:space="preserve"> </w:t>
      </w:r>
      <w:r>
        <w:rPr>
          <w:spacing w:val="-2"/>
          <w:w w:val="105"/>
        </w:rPr>
        <w:t>expand</w:t>
      </w:r>
      <w:r>
        <w:rPr>
          <w:spacing w:val="-6"/>
          <w:w w:val="105"/>
        </w:rPr>
        <w:t xml:space="preserve"> </w:t>
      </w:r>
      <w:r>
        <w:rPr>
          <w:spacing w:val="-2"/>
          <w:w w:val="105"/>
        </w:rPr>
        <w:t>access</w:t>
      </w:r>
      <w:r>
        <w:rPr>
          <w:spacing w:val="-5"/>
          <w:w w:val="105"/>
        </w:rPr>
        <w:t xml:space="preserve"> </w:t>
      </w:r>
      <w:r>
        <w:rPr>
          <w:spacing w:val="-2"/>
          <w:w w:val="105"/>
        </w:rPr>
        <w:t>to</w:t>
      </w:r>
      <w:r>
        <w:rPr>
          <w:spacing w:val="-6"/>
          <w:w w:val="105"/>
        </w:rPr>
        <w:t xml:space="preserve"> </w:t>
      </w:r>
      <w:r>
        <w:rPr>
          <w:spacing w:val="-2"/>
          <w:w w:val="105"/>
        </w:rPr>
        <w:t>finance,</w:t>
      </w:r>
      <w:r>
        <w:rPr>
          <w:spacing w:val="-5"/>
          <w:w w:val="105"/>
        </w:rPr>
        <w:t xml:space="preserve"> </w:t>
      </w:r>
      <w:r>
        <w:rPr>
          <w:spacing w:val="-2"/>
          <w:w w:val="105"/>
        </w:rPr>
        <w:t>and</w:t>
      </w:r>
      <w:r>
        <w:rPr>
          <w:spacing w:val="-6"/>
          <w:w w:val="105"/>
        </w:rPr>
        <w:t xml:space="preserve"> </w:t>
      </w:r>
      <w:r>
        <w:rPr>
          <w:spacing w:val="-2"/>
          <w:w w:val="105"/>
        </w:rPr>
        <w:t>promote</w:t>
      </w:r>
      <w:r>
        <w:rPr>
          <w:spacing w:val="-6"/>
          <w:w w:val="105"/>
        </w:rPr>
        <w:t xml:space="preserve"> </w:t>
      </w:r>
      <w:r>
        <w:rPr>
          <w:spacing w:val="-2"/>
          <w:w w:val="105"/>
        </w:rPr>
        <w:t>innovation-driven</w:t>
      </w:r>
      <w:r>
        <w:rPr>
          <w:spacing w:val="-5"/>
          <w:w w:val="105"/>
        </w:rPr>
        <w:t xml:space="preserve"> </w:t>
      </w:r>
      <w:r>
        <w:rPr>
          <w:spacing w:val="-2"/>
          <w:w w:val="105"/>
        </w:rPr>
        <w:t>growth</w:t>
      </w:r>
      <w:r>
        <w:rPr>
          <w:spacing w:val="-3"/>
          <w:w w:val="105"/>
        </w:rPr>
        <w:t xml:space="preserve"> </w:t>
      </w:r>
      <w:r>
        <w:rPr>
          <w:spacing w:val="-2"/>
          <w:w w:val="105"/>
        </w:rPr>
        <w:t>across</w:t>
      </w:r>
      <w:r>
        <w:rPr>
          <w:spacing w:val="-5"/>
          <w:w w:val="105"/>
        </w:rPr>
        <w:t xml:space="preserve"> </w:t>
      </w:r>
      <w:r>
        <w:rPr>
          <w:spacing w:val="-2"/>
          <w:w w:val="105"/>
        </w:rPr>
        <w:t>urban</w:t>
      </w:r>
      <w:r>
        <w:rPr>
          <w:spacing w:val="-3"/>
          <w:w w:val="105"/>
        </w:rPr>
        <w:t xml:space="preserve"> </w:t>
      </w:r>
      <w:r>
        <w:rPr>
          <w:spacing w:val="-2"/>
          <w:w w:val="105"/>
        </w:rPr>
        <w:t xml:space="preserve">and </w:t>
      </w:r>
      <w:r>
        <w:rPr>
          <w:w w:val="105"/>
        </w:rPr>
        <w:t>rural regions.</w:t>
      </w:r>
    </w:p>
    <w:p w14:paraId="4009E171">
      <w:pPr>
        <w:spacing w:before="241" w:line="271" w:lineRule="auto"/>
        <w:ind w:left="153" w:right="151"/>
        <w:jc w:val="both"/>
        <w:rPr>
          <w:i/>
        </w:rPr>
      </w:pPr>
      <w:r>
        <w:rPr>
          <w:b/>
          <w:i/>
        </w:rPr>
        <w:t xml:space="preserve">Keywords </w:t>
      </w:r>
      <w:r>
        <w:rPr>
          <w:i/>
        </w:rPr>
        <w:t>Startups; Economic Development; Tamil Nadu; Innovation Policy; Entrepreneurial Ecosystem; Regional</w:t>
      </w:r>
      <w:r>
        <w:rPr>
          <w:i/>
          <w:spacing w:val="-1"/>
        </w:rPr>
        <w:t xml:space="preserve"> </w:t>
      </w:r>
      <w:r>
        <w:rPr>
          <w:i/>
        </w:rPr>
        <w:t>Growth; Employment Generation; Sustainable Development</w:t>
      </w:r>
    </w:p>
    <w:p w14:paraId="52A8E343">
      <w:pPr>
        <w:spacing w:line="271" w:lineRule="auto"/>
        <w:jc w:val="both"/>
        <w:rPr>
          <w:i/>
        </w:rPr>
        <w:sectPr>
          <w:pgSz w:w="10330" w:h="14580"/>
          <w:pgMar w:top="680" w:right="566" w:bottom="720" w:left="566" w:header="432" w:footer="534" w:gutter="0"/>
          <w:cols w:space="720" w:num="1"/>
        </w:sectPr>
      </w:pPr>
    </w:p>
    <w:p w14:paraId="5B43F479">
      <w:pPr>
        <w:pStyle w:val="3"/>
        <w:spacing w:line="273" w:lineRule="auto"/>
        <w:ind w:left="515" w:right="518"/>
      </w:pPr>
      <w:r>
        <w:rPr>
          <w:spacing w:val="-8"/>
        </w:rPr>
        <w:t>AN ECONOMIC</w:t>
      </w:r>
      <w:r>
        <w:rPr>
          <w:spacing w:val="-10"/>
        </w:rPr>
        <w:t xml:space="preserve"> </w:t>
      </w:r>
      <w:r>
        <w:rPr>
          <w:spacing w:val="-8"/>
        </w:rPr>
        <w:t>ANALYSIS OF</w:t>
      </w:r>
      <w:r>
        <w:rPr>
          <w:spacing w:val="-11"/>
        </w:rPr>
        <w:t xml:space="preserve"> </w:t>
      </w:r>
      <w:r>
        <w:rPr>
          <w:spacing w:val="-8"/>
        </w:rPr>
        <w:t>PADDY</w:t>
      </w:r>
      <w:r>
        <w:rPr>
          <w:spacing w:val="-10"/>
        </w:rPr>
        <w:t xml:space="preserve"> </w:t>
      </w:r>
      <w:r>
        <w:rPr>
          <w:spacing w:val="-8"/>
        </w:rPr>
        <w:t>CULTIVATION</w:t>
      </w:r>
      <w:r>
        <w:rPr>
          <w:spacing w:val="-9"/>
        </w:rPr>
        <w:t xml:space="preserve"> </w:t>
      </w:r>
      <w:r>
        <w:rPr>
          <w:spacing w:val="-8"/>
        </w:rPr>
        <w:t>IN</w:t>
      </w:r>
      <w:r>
        <w:rPr>
          <w:spacing w:val="-11"/>
        </w:rPr>
        <w:t xml:space="preserve"> </w:t>
      </w:r>
      <w:r>
        <w:rPr>
          <w:spacing w:val="-8"/>
        </w:rPr>
        <w:t xml:space="preserve">MADURAI </w:t>
      </w:r>
      <w:r>
        <w:t>DISTRICT,</w:t>
      </w:r>
      <w:r>
        <w:rPr>
          <w:spacing w:val="-6"/>
        </w:rPr>
        <w:t xml:space="preserve"> </w:t>
      </w:r>
      <w:r>
        <w:t>TAMIL</w:t>
      </w:r>
      <w:r>
        <w:rPr>
          <w:spacing w:val="-8"/>
        </w:rPr>
        <w:t xml:space="preserve"> </w:t>
      </w:r>
      <w:r>
        <w:t>NADU</w:t>
      </w:r>
    </w:p>
    <w:p w14:paraId="480CEB14">
      <w:pPr>
        <w:pStyle w:val="5"/>
        <w:spacing w:before="282"/>
        <w:ind w:left="6938" w:right="0"/>
        <w:jc w:val="left"/>
      </w:pPr>
      <w:r>
        <w:t>Mr.</w:t>
      </w:r>
      <w:r>
        <w:rPr>
          <w:spacing w:val="36"/>
        </w:rPr>
        <w:t xml:space="preserve"> </w:t>
      </w:r>
      <w:r>
        <w:t>M.</w:t>
      </w:r>
      <w:r>
        <w:rPr>
          <w:spacing w:val="35"/>
        </w:rPr>
        <w:t xml:space="preserve"> </w:t>
      </w:r>
      <w:r>
        <w:rPr>
          <w:spacing w:val="-2"/>
        </w:rPr>
        <w:t>Balamurugan</w:t>
      </w:r>
    </w:p>
    <w:p w14:paraId="6F52F3E1">
      <w:pPr>
        <w:spacing w:before="30" w:line="273" w:lineRule="auto"/>
        <w:ind w:left="4074" w:firstLine="2775"/>
        <w:rPr>
          <w:i/>
          <w:sz w:val="20"/>
        </w:rPr>
      </w:pPr>
      <w:r>
        <w:rPr>
          <w:i/>
          <w:sz w:val="20"/>
        </w:rPr>
        <w:t>PG</w:t>
      </w:r>
      <w:r>
        <w:rPr>
          <w:i/>
          <w:spacing w:val="-2"/>
          <w:sz w:val="20"/>
        </w:rPr>
        <w:t xml:space="preserve"> </w:t>
      </w:r>
      <w:r>
        <w:rPr>
          <w:i/>
          <w:sz w:val="20"/>
        </w:rPr>
        <w:t>Assistant</w:t>
      </w:r>
      <w:r>
        <w:rPr>
          <w:i/>
          <w:spacing w:val="-2"/>
          <w:sz w:val="20"/>
        </w:rPr>
        <w:t xml:space="preserve"> </w:t>
      </w:r>
      <w:r>
        <w:rPr>
          <w:i/>
          <w:sz w:val="20"/>
        </w:rPr>
        <w:t>of</w:t>
      </w:r>
      <w:r>
        <w:rPr>
          <w:i/>
          <w:spacing w:val="-2"/>
          <w:sz w:val="20"/>
        </w:rPr>
        <w:t xml:space="preserve"> </w:t>
      </w:r>
      <w:r>
        <w:rPr>
          <w:i/>
          <w:sz w:val="20"/>
        </w:rPr>
        <w:t xml:space="preserve">Economics </w:t>
      </w:r>
      <w:r>
        <w:rPr>
          <w:i/>
          <w:spacing w:val="-2"/>
          <w:sz w:val="20"/>
        </w:rPr>
        <w:t>KarurVetriVinayaga</w:t>
      </w:r>
      <w:r>
        <w:rPr>
          <w:i/>
          <w:spacing w:val="6"/>
          <w:sz w:val="20"/>
        </w:rPr>
        <w:t xml:space="preserve"> </w:t>
      </w:r>
      <w:r>
        <w:rPr>
          <w:i/>
          <w:spacing w:val="-2"/>
          <w:sz w:val="20"/>
        </w:rPr>
        <w:t>Matric</w:t>
      </w:r>
      <w:r>
        <w:rPr>
          <w:i/>
          <w:spacing w:val="9"/>
          <w:sz w:val="20"/>
        </w:rPr>
        <w:t xml:space="preserve"> </w:t>
      </w:r>
      <w:r>
        <w:rPr>
          <w:i/>
          <w:spacing w:val="-2"/>
          <w:sz w:val="20"/>
        </w:rPr>
        <w:t>Higher</w:t>
      </w:r>
      <w:r>
        <w:rPr>
          <w:i/>
          <w:spacing w:val="5"/>
          <w:sz w:val="20"/>
        </w:rPr>
        <w:t xml:space="preserve"> </w:t>
      </w:r>
      <w:r>
        <w:rPr>
          <w:i/>
          <w:spacing w:val="-2"/>
          <w:sz w:val="20"/>
        </w:rPr>
        <w:t>Secondary</w:t>
      </w:r>
      <w:r>
        <w:rPr>
          <w:i/>
          <w:spacing w:val="7"/>
          <w:sz w:val="20"/>
        </w:rPr>
        <w:t xml:space="preserve"> </w:t>
      </w:r>
      <w:r>
        <w:rPr>
          <w:i/>
          <w:spacing w:val="-2"/>
          <w:sz w:val="20"/>
        </w:rPr>
        <w:t>School,</w:t>
      </w:r>
      <w:r>
        <w:rPr>
          <w:i/>
          <w:spacing w:val="6"/>
          <w:sz w:val="20"/>
        </w:rPr>
        <w:t xml:space="preserve"> </w:t>
      </w:r>
      <w:r>
        <w:rPr>
          <w:i/>
          <w:spacing w:val="-4"/>
          <w:sz w:val="20"/>
        </w:rPr>
        <w:t>Karur</w:t>
      </w:r>
    </w:p>
    <w:p w14:paraId="04A4E2B7">
      <w:pPr>
        <w:pStyle w:val="8"/>
        <w:spacing w:before="30"/>
        <w:rPr>
          <w:i/>
          <w:sz w:val="20"/>
        </w:rPr>
      </w:pPr>
    </w:p>
    <w:p w14:paraId="75B1C7CF">
      <w:pPr>
        <w:spacing w:line="271" w:lineRule="auto"/>
        <w:ind w:left="3740" w:right="149" w:firstLine="3166"/>
        <w:jc w:val="right"/>
        <w:rPr>
          <w:i/>
          <w:sz w:val="20"/>
        </w:rPr>
      </w:pPr>
      <w:r>
        <w:rPr>
          <w:b/>
        </w:rPr>
        <w:t xml:space="preserve">Dr. R. Senthil Kumar </w:t>
      </w:r>
      <w:r>
        <w:rPr>
          <w:i/>
          <w:sz w:val="20"/>
        </w:rPr>
        <w:t>Associate Professor, Department of Economics MuqyyathShaSirguro,</w:t>
      </w:r>
      <w:r>
        <w:rPr>
          <w:i/>
          <w:spacing w:val="-4"/>
          <w:sz w:val="20"/>
        </w:rPr>
        <w:t xml:space="preserve"> </w:t>
      </w:r>
      <w:r>
        <w:rPr>
          <w:i/>
          <w:sz w:val="20"/>
        </w:rPr>
        <w:t>Wakf</w:t>
      </w:r>
      <w:r>
        <w:rPr>
          <w:i/>
          <w:spacing w:val="-3"/>
          <w:sz w:val="20"/>
        </w:rPr>
        <w:t xml:space="preserve"> </w:t>
      </w:r>
      <w:r>
        <w:rPr>
          <w:i/>
          <w:sz w:val="20"/>
        </w:rPr>
        <w:t>Board</w:t>
      </w:r>
      <w:r>
        <w:rPr>
          <w:i/>
          <w:spacing w:val="-3"/>
          <w:sz w:val="20"/>
        </w:rPr>
        <w:t xml:space="preserve"> </w:t>
      </w:r>
      <w:r>
        <w:rPr>
          <w:i/>
          <w:sz w:val="20"/>
        </w:rPr>
        <w:t>College,</w:t>
      </w:r>
      <w:r>
        <w:rPr>
          <w:i/>
          <w:spacing w:val="-2"/>
          <w:sz w:val="20"/>
        </w:rPr>
        <w:t xml:space="preserve"> </w:t>
      </w:r>
      <w:r>
        <w:rPr>
          <w:i/>
          <w:sz w:val="20"/>
        </w:rPr>
        <w:t>K.K.</w:t>
      </w:r>
      <w:r>
        <w:rPr>
          <w:i/>
          <w:spacing w:val="-4"/>
          <w:sz w:val="20"/>
        </w:rPr>
        <w:t xml:space="preserve"> </w:t>
      </w:r>
      <w:r>
        <w:rPr>
          <w:i/>
          <w:sz w:val="20"/>
        </w:rPr>
        <w:t>Nagar,</w:t>
      </w:r>
      <w:r>
        <w:rPr>
          <w:i/>
          <w:spacing w:val="-4"/>
          <w:sz w:val="20"/>
        </w:rPr>
        <w:t xml:space="preserve"> </w:t>
      </w:r>
      <w:r>
        <w:rPr>
          <w:i/>
          <w:spacing w:val="-2"/>
          <w:sz w:val="20"/>
        </w:rPr>
        <w:t>Madurai</w:t>
      </w:r>
    </w:p>
    <w:p w14:paraId="745EA2CE">
      <w:pPr>
        <w:pStyle w:val="8"/>
        <w:spacing w:before="32"/>
        <w:rPr>
          <w:i/>
          <w:sz w:val="20"/>
        </w:rPr>
      </w:pPr>
    </w:p>
    <w:p w14:paraId="6EEF7D71">
      <w:pPr>
        <w:pStyle w:val="4"/>
      </w:pPr>
      <w:r>
        <w:rPr>
          <w:lang w:val="en-IN" w:eastAsia="en-IN"/>
        </w:rPr>
        <mc:AlternateContent>
          <mc:Choice Requires="wps">
            <w:drawing>
              <wp:anchor distT="0" distB="0" distL="0" distR="0" simplePos="0" relativeHeight="251819008" behindDoc="1" locked="0" layoutInCell="1" allowOverlap="1">
                <wp:simplePos x="0" y="0"/>
                <wp:positionH relativeFrom="page">
                  <wp:posOffset>457200</wp:posOffset>
                </wp:positionH>
                <wp:positionV relativeFrom="paragraph">
                  <wp:posOffset>189865</wp:posOffset>
                </wp:positionV>
                <wp:extent cx="424180" cy="834390"/>
                <wp:effectExtent l="0" t="0" r="0" b="0"/>
                <wp:wrapNone/>
                <wp:docPr id="72" name="Textbox 72"/>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024DADBC">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72" o:spid="_x0000_s1026" o:spt="202" type="#_x0000_t202" style="position:absolute;left:0pt;margin-left:36pt;margin-top:14.95pt;height:65.7pt;width:33.4pt;mso-position-horizontal-relative:page;z-index:-251497472;mso-width-relative:page;mso-height-relative:page;" filled="f" stroked="f" coordsize="21600,21600" o:gfxdata="UEsDBAoAAAAAAIdO4kAAAAAAAAAAAAAAAAAEAAAAZHJzL1BLAwQUAAAACACHTuJAS6EfgtgAAAAJ&#10;AQAADwAAAGRycy9kb3ducmV2LnhtbE2Py07DMBBF90j9B2uQ2FE7qRSaEKeqEKyQEGlYsHTiaWI1&#10;HofYffD3uCu6m9Ed3Tmn3FzsyE44e+NIQrIUwJA6pw31Er6at8c1MB8UaTU6Qgm/6GFTLe5KVWh3&#10;phpPu9CzWEK+UBKGEKaCc98NaJVfugkpZns3WxXiOvdcz+ocy+3IUyEybpWh+GFQE74M2B12Ryth&#10;+031q/n5aD/rfW2aJhf0nh2kfLhPxDOwgJfwfwxX/IgOVWRq3ZG0Z6OEpzSqBAlpngO75qt1VGnj&#10;kCUr4FXJbw2qP1BLAwQUAAAACACHTuJAZkRtu7MBAAB1AwAADgAAAGRycy9lMm9Eb2MueG1srVPB&#10;btswDL0P6D8IujdO0qDLjDjFtmBDgWEb0O4DZFmKBViiJiqx8/ejZDsduksPu9gUST++9yjvHgbb&#10;sbMKaMBVfLVYcqachMa4Y8V/PX+53XKGUbhGdOBUxS8K+cP+5t2u96VaQwtdowIjEIdl7yvexujL&#10;okDZKitwAV45KmoIVkQ6hmPRBNETuu2K9XJ5X/QQGh9AKkTKHsYinxDDWwBBayPVAeTJKhdH1KA6&#10;EUkStsYj32e2WisZf2iNKrKu4qQ05icNobhOz2K/E+UxCN8aOVEQb6HwSpMVxtHQK9RBRMFOwfwD&#10;ZY0MgKDjQoItRiHZEVKxWr7y5qkVXmUtZDX6q+n4/2Dl9/PPwExT8fdrzpywtPFnNcQaBkYZsqf3&#10;WFLXk6e+OHyCgS7NnEdKJtWDDja9SQ+jOpl7uZpLYExScrPerLZUkVTa3m3uPmTzi5ePfcD4VYFl&#10;Kah4oN1lS8X5G0YiQq1zCx0SrXF8iuJQDxPXGpoLUe1ppxXH3ycRFGfdoyPT0gWYgzAH9RyE2H2G&#10;fE2SFAcfTxG0yZPTiBF3mkzbyISmm5PW/fc5d738Lf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S6EfgtgAAAAJAQAADwAAAAAAAAABACAAAAAiAAAAZHJzL2Rvd25yZXYueG1sUEsBAhQAFAAAAAgA&#10;h07iQGZEbbuzAQAAdQMAAA4AAAAAAAAAAQAgAAAAJwEAAGRycy9lMm9Eb2MueG1sUEsFBgAAAAAG&#10;AAYAWQEAAEwFAAAAAA==&#10;">
                <v:fill on="f" focussize="0,0"/>
                <v:stroke on="f"/>
                <v:imagedata o:title=""/>
                <o:lock v:ext="edit" aspectratio="f"/>
                <v:textbox inset="0mm,0mm,0mm,0mm">
                  <w:txbxContent>
                    <w:p w14:paraId="024DADBC">
                      <w:pPr>
                        <w:spacing w:line="1248" w:lineRule="exact"/>
                        <w:rPr>
                          <w:sz w:val="109"/>
                        </w:rPr>
                      </w:pPr>
                      <w:r>
                        <w:rPr>
                          <w:spacing w:val="-10"/>
                          <w:sz w:val="109"/>
                        </w:rPr>
                        <w:t>T</w:t>
                      </w:r>
                    </w:p>
                  </w:txbxContent>
                </v:textbox>
              </v:shape>
            </w:pict>
          </mc:Fallback>
        </mc:AlternateContent>
      </w:r>
      <w:r>
        <w:rPr>
          <w:spacing w:val="-2"/>
          <w:w w:val="115"/>
        </w:rPr>
        <w:t>ABSTRACT</w:t>
      </w:r>
    </w:p>
    <w:p w14:paraId="5D10FE97">
      <w:pPr>
        <w:pStyle w:val="8"/>
        <w:spacing w:before="239" w:line="278" w:lineRule="auto"/>
        <w:ind w:left="824" w:right="147"/>
        <w:jc w:val="both"/>
      </w:pPr>
      <w:r>
        <w:rPr>
          <w:w w:val="105"/>
        </w:rPr>
        <w:t>his</w:t>
      </w:r>
      <w:r>
        <w:rPr>
          <w:spacing w:val="-5"/>
          <w:w w:val="105"/>
        </w:rPr>
        <w:t xml:space="preserve"> </w:t>
      </w:r>
      <w:r>
        <w:rPr>
          <w:w w:val="105"/>
        </w:rPr>
        <w:t>study</w:t>
      </w:r>
      <w:r>
        <w:rPr>
          <w:spacing w:val="-5"/>
          <w:w w:val="105"/>
        </w:rPr>
        <w:t xml:space="preserve"> </w:t>
      </w:r>
      <w:r>
        <w:rPr>
          <w:w w:val="105"/>
        </w:rPr>
        <w:t>presents</w:t>
      </w:r>
      <w:r>
        <w:rPr>
          <w:spacing w:val="-5"/>
          <w:w w:val="105"/>
        </w:rPr>
        <w:t xml:space="preserve"> </w:t>
      </w:r>
      <w:r>
        <w:rPr>
          <w:w w:val="105"/>
        </w:rPr>
        <w:t>an</w:t>
      </w:r>
      <w:r>
        <w:rPr>
          <w:spacing w:val="-3"/>
          <w:w w:val="105"/>
        </w:rPr>
        <w:t xml:space="preserve"> </w:t>
      </w:r>
      <w:r>
        <w:rPr>
          <w:w w:val="105"/>
        </w:rPr>
        <w:t>economic</w:t>
      </w:r>
      <w:r>
        <w:rPr>
          <w:spacing w:val="-4"/>
          <w:w w:val="105"/>
        </w:rPr>
        <w:t xml:space="preserve"> </w:t>
      </w:r>
      <w:r>
        <w:rPr>
          <w:w w:val="105"/>
        </w:rPr>
        <w:t>analysis</w:t>
      </w:r>
      <w:r>
        <w:rPr>
          <w:spacing w:val="-5"/>
          <w:w w:val="105"/>
        </w:rPr>
        <w:t xml:space="preserve"> </w:t>
      </w:r>
      <w:r>
        <w:rPr>
          <w:w w:val="105"/>
        </w:rPr>
        <w:t>of</w:t>
      </w:r>
      <w:r>
        <w:rPr>
          <w:spacing w:val="-4"/>
          <w:w w:val="105"/>
        </w:rPr>
        <w:t xml:space="preserve"> </w:t>
      </w:r>
      <w:r>
        <w:rPr>
          <w:w w:val="105"/>
        </w:rPr>
        <w:t>paddy</w:t>
      </w:r>
      <w:r>
        <w:rPr>
          <w:spacing w:val="-5"/>
          <w:w w:val="105"/>
        </w:rPr>
        <w:t xml:space="preserve"> </w:t>
      </w:r>
      <w:r>
        <w:rPr>
          <w:w w:val="105"/>
        </w:rPr>
        <w:t>cultivation</w:t>
      </w:r>
      <w:r>
        <w:rPr>
          <w:spacing w:val="-2"/>
          <w:w w:val="105"/>
        </w:rPr>
        <w:t xml:space="preserve"> </w:t>
      </w:r>
      <w:r>
        <w:rPr>
          <w:w w:val="105"/>
        </w:rPr>
        <w:t>in</w:t>
      </w:r>
      <w:r>
        <w:rPr>
          <w:spacing w:val="-4"/>
          <w:w w:val="105"/>
        </w:rPr>
        <w:t xml:space="preserve"> </w:t>
      </w:r>
      <w:r>
        <w:rPr>
          <w:w w:val="105"/>
        </w:rPr>
        <w:t>the</w:t>
      </w:r>
      <w:r>
        <w:rPr>
          <w:spacing w:val="-5"/>
          <w:w w:val="105"/>
        </w:rPr>
        <w:t xml:space="preserve"> </w:t>
      </w:r>
      <w:r>
        <w:rPr>
          <w:w w:val="105"/>
        </w:rPr>
        <w:t>Madurai</w:t>
      </w:r>
      <w:r>
        <w:rPr>
          <w:spacing w:val="-5"/>
          <w:w w:val="105"/>
        </w:rPr>
        <w:t xml:space="preserve"> </w:t>
      </w:r>
      <w:r>
        <w:rPr>
          <w:w w:val="105"/>
        </w:rPr>
        <w:t>District of Tamil Nadu, focusing on the costs, returns, profitability, and challenges faced by farmers. Paddy, being a staple food crop, is crucial for the agricultural economy of</w:t>
      </w:r>
    </w:p>
    <w:p w14:paraId="3CA4903A">
      <w:pPr>
        <w:pStyle w:val="8"/>
        <w:spacing w:before="5" w:line="280" w:lineRule="auto"/>
        <w:ind w:left="153" w:right="147"/>
        <w:jc w:val="both"/>
      </w:pPr>
      <w:r>
        <w:rPr>
          <w:w w:val="105"/>
        </w:rPr>
        <w:t xml:space="preserve">the region. The research evaluates the economic viability of paddy farming by examining various components of the cultivation process, including the costs of inputs such as seeds, </w:t>
      </w:r>
      <w:r>
        <w:t xml:space="preserve">fertilizers, labor, and irrigation, as well as the revenue generated from crop yields. Data were </w:t>
      </w:r>
      <w:r>
        <w:rPr>
          <w:w w:val="105"/>
        </w:rPr>
        <w:t xml:space="preserve">collected through a survey of 100 paddy farmers using a structured questionnaire, supplemented by secondary data from government agricultural departments.The findings </w:t>
      </w:r>
      <w:r>
        <w:rPr>
          <w:spacing w:val="-2"/>
          <w:w w:val="105"/>
        </w:rPr>
        <w:t>reveal</w:t>
      </w:r>
      <w:r>
        <w:rPr>
          <w:spacing w:val="-5"/>
          <w:w w:val="105"/>
        </w:rPr>
        <w:t xml:space="preserve"> </w:t>
      </w:r>
      <w:r>
        <w:rPr>
          <w:spacing w:val="-2"/>
          <w:w w:val="105"/>
        </w:rPr>
        <w:t>that</w:t>
      </w:r>
      <w:r>
        <w:rPr>
          <w:spacing w:val="-7"/>
          <w:w w:val="105"/>
        </w:rPr>
        <w:t xml:space="preserve"> </w:t>
      </w:r>
      <w:r>
        <w:rPr>
          <w:spacing w:val="-2"/>
          <w:w w:val="105"/>
        </w:rPr>
        <w:t>while</w:t>
      </w:r>
      <w:r>
        <w:rPr>
          <w:spacing w:val="-5"/>
          <w:w w:val="105"/>
        </w:rPr>
        <w:t xml:space="preserve"> </w:t>
      </w:r>
      <w:r>
        <w:rPr>
          <w:spacing w:val="-2"/>
          <w:w w:val="105"/>
        </w:rPr>
        <w:t>paddy</w:t>
      </w:r>
      <w:r>
        <w:rPr>
          <w:spacing w:val="-5"/>
          <w:w w:val="105"/>
        </w:rPr>
        <w:t xml:space="preserve"> </w:t>
      </w:r>
      <w:r>
        <w:rPr>
          <w:spacing w:val="-2"/>
          <w:w w:val="105"/>
        </w:rPr>
        <w:t>cultivation</w:t>
      </w:r>
      <w:r>
        <w:rPr>
          <w:spacing w:val="-4"/>
          <w:w w:val="105"/>
        </w:rPr>
        <w:t xml:space="preserve"> </w:t>
      </w:r>
      <w:r>
        <w:rPr>
          <w:spacing w:val="-2"/>
          <w:w w:val="105"/>
        </w:rPr>
        <w:t>is</w:t>
      </w:r>
      <w:r>
        <w:rPr>
          <w:spacing w:val="-5"/>
          <w:w w:val="105"/>
        </w:rPr>
        <w:t xml:space="preserve"> </w:t>
      </w:r>
      <w:r>
        <w:rPr>
          <w:spacing w:val="-2"/>
          <w:w w:val="105"/>
        </w:rPr>
        <w:t>generally</w:t>
      </w:r>
      <w:r>
        <w:rPr>
          <w:spacing w:val="-8"/>
          <w:w w:val="105"/>
        </w:rPr>
        <w:t xml:space="preserve"> </w:t>
      </w:r>
      <w:r>
        <w:rPr>
          <w:spacing w:val="-2"/>
          <w:w w:val="105"/>
        </w:rPr>
        <w:t>profitable,</w:t>
      </w:r>
      <w:r>
        <w:rPr>
          <w:spacing w:val="-5"/>
          <w:w w:val="105"/>
        </w:rPr>
        <w:t xml:space="preserve"> </w:t>
      </w:r>
      <w:r>
        <w:rPr>
          <w:spacing w:val="-2"/>
          <w:w w:val="105"/>
        </w:rPr>
        <w:t>the</w:t>
      </w:r>
      <w:r>
        <w:rPr>
          <w:spacing w:val="-7"/>
          <w:w w:val="105"/>
        </w:rPr>
        <w:t xml:space="preserve"> </w:t>
      </w:r>
      <w:r>
        <w:rPr>
          <w:spacing w:val="-2"/>
          <w:w w:val="105"/>
        </w:rPr>
        <w:t>net</w:t>
      </w:r>
      <w:r>
        <w:rPr>
          <w:spacing w:val="-5"/>
          <w:w w:val="105"/>
        </w:rPr>
        <w:t xml:space="preserve"> </w:t>
      </w:r>
      <w:r>
        <w:rPr>
          <w:spacing w:val="-2"/>
          <w:w w:val="105"/>
        </w:rPr>
        <w:t>returns</w:t>
      </w:r>
      <w:r>
        <w:rPr>
          <w:spacing w:val="-5"/>
          <w:w w:val="105"/>
        </w:rPr>
        <w:t xml:space="preserve"> </w:t>
      </w:r>
      <w:r>
        <w:rPr>
          <w:spacing w:val="-2"/>
          <w:w w:val="105"/>
        </w:rPr>
        <w:t>are</w:t>
      </w:r>
      <w:r>
        <w:rPr>
          <w:spacing w:val="-5"/>
          <w:w w:val="105"/>
        </w:rPr>
        <w:t xml:space="preserve"> </w:t>
      </w:r>
      <w:r>
        <w:rPr>
          <w:spacing w:val="-2"/>
          <w:w w:val="105"/>
        </w:rPr>
        <w:t>often</w:t>
      </w:r>
      <w:r>
        <w:rPr>
          <w:spacing w:val="-6"/>
          <w:w w:val="105"/>
        </w:rPr>
        <w:t xml:space="preserve"> </w:t>
      </w:r>
      <w:r>
        <w:rPr>
          <w:spacing w:val="-2"/>
          <w:w w:val="105"/>
        </w:rPr>
        <w:t xml:space="preserve">marginal </w:t>
      </w:r>
      <w:r>
        <w:rPr>
          <w:w w:val="105"/>
        </w:rPr>
        <w:t>due to fluctuating market prices and increasing input costs. The study identifies key challenges, including water scarcity, high labor wages, and a lack of access to institutional credit. The analysis highlights significant variations in profitability among farmers, which can be attributed to differences in farm size, adoption of modern farming techniques, and access to water resources. This research provides valuable insights for policymakers and agricultural extension services to formulate strategies aimed at enhancing the economic sustainability of paddy cultivation in the region, such as promoting water-efficient technologies and providing better price support mechanisms.</w:t>
      </w:r>
    </w:p>
    <w:p w14:paraId="7F4EA686">
      <w:pPr>
        <w:spacing w:before="240" w:line="273" w:lineRule="auto"/>
        <w:ind w:left="153" w:right="153"/>
        <w:jc w:val="both"/>
        <w:rPr>
          <w:i/>
        </w:rPr>
      </w:pPr>
      <w:r>
        <w:rPr>
          <w:b/>
          <w:i/>
        </w:rPr>
        <w:t xml:space="preserve">Keywords: </w:t>
      </w:r>
      <w:r>
        <w:rPr>
          <w:i/>
        </w:rPr>
        <w:t>Paddy Cultivation, Economic Analysis, Madurai District, Farm Profitability, Agricultural Economics, Tamil</w:t>
      </w:r>
    </w:p>
    <w:p w14:paraId="54DBF63E">
      <w:pPr>
        <w:spacing w:line="273" w:lineRule="auto"/>
        <w:jc w:val="both"/>
        <w:rPr>
          <w:i/>
        </w:rPr>
        <w:sectPr>
          <w:pgSz w:w="10330" w:h="14580"/>
          <w:pgMar w:top="680" w:right="566" w:bottom="720" w:left="566" w:header="432" w:footer="534" w:gutter="0"/>
          <w:cols w:space="720" w:num="1"/>
        </w:sectPr>
      </w:pPr>
    </w:p>
    <w:p w14:paraId="4CFA9CC0">
      <w:pPr>
        <w:pStyle w:val="3"/>
        <w:spacing w:before="258" w:line="312" w:lineRule="auto"/>
        <w:ind w:left="152"/>
      </w:pPr>
      <w:r>
        <w:rPr>
          <w:spacing w:val="-6"/>
        </w:rPr>
        <w:t>AN</w:t>
      </w:r>
      <w:r>
        <w:rPr>
          <w:spacing w:val="-17"/>
        </w:rPr>
        <w:t xml:space="preserve"> </w:t>
      </w:r>
      <w:r>
        <w:rPr>
          <w:spacing w:val="-6"/>
        </w:rPr>
        <w:t>ASSESSMENT</w:t>
      </w:r>
      <w:r>
        <w:rPr>
          <w:spacing w:val="-17"/>
        </w:rPr>
        <w:t xml:space="preserve"> </w:t>
      </w:r>
      <w:r>
        <w:rPr>
          <w:spacing w:val="-6"/>
        </w:rPr>
        <w:t>OF</w:t>
      </w:r>
      <w:r>
        <w:rPr>
          <w:spacing w:val="-16"/>
        </w:rPr>
        <w:t xml:space="preserve"> </w:t>
      </w:r>
      <w:r>
        <w:rPr>
          <w:spacing w:val="-6"/>
        </w:rPr>
        <w:t>THE</w:t>
      </w:r>
      <w:r>
        <w:rPr>
          <w:spacing w:val="-17"/>
        </w:rPr>
        <w:t xml:space="preserve"> </w:t>
      </w:r>
      <w:r>
        <w:rPr>
          <w:spacing w:val="-6"/>
        </w:rPr>
        <w:t>SOCIO-ECONOMIC</w:t>
      </w:r>
      <w:r>
        <w:rPr>
          <w:spacing w:val="-16"/>
        </w:rPr>
        <w:t xml:space="preserve"> </w:t>
      </w:r>
      <w:r>
        <w:rPr>
          <w:spacing w:val="-6"/>
        </w:rPr>
        <w:t>AND</w:t>
      </w:r>
      <w:r>
        <w:rPr>
          <w:spacing w:val="-17"/>
        </w:rPr>
        <w:t xml:space="preserve"> </w:t>
      </w:r>
      <w:r>
        <w:rPr>
          <w:spacing w:val="-6"/>
        </w:rPr>
        <w:t>HEALTH</w:t>
      </w:r>
      <w:r>
        <w:rPr>
          <w:spacing w:val="-17"/>
        </w:rPr>
        <w:t xml:space="preserve"> </w:t>
      </w:r>
      <w:r>
        <w:rPr>
          <w:spacing w:val="-6"/>
        </w:rPr>
        <w:t xml:space="preserve">CONDITIONS </w:t>
      </w:r>
      <w:r>
        <w:rPr>
          <w:spacing w:val="-2"/>
        </w:rPr>
        <w:t>OF</w:t>
      </w:r>
      <w:r>
        <w:rPr>
          <w:spacing w:val="-20"/>
        </w:rPr>
        <w:t xml:space="preserve"> </w:t>
      </w:r>
      <w:r>
        <w:rPr>
          <w:spacing w:val="-2"/>
        </w:rPr>
        <w:t>RURAL</w:t>
      </w:r>
      <w:r>
        <w:rPr>
          <w:spacing w:val="-17"/>
        </w:rPr>
        <w:t xml:space="preserve"> </w:t>
      </w:r>
      <w:r>
        <w:rPr>
          <w:spacing w:val="-2"/>
        </w:rPr>
        <w:t>WOMEN</w:t>
      </w:r>
      <w:r>
        <w:rPr>
          <w:spacing w:val="-21"/>
        </w:rPr>
        <w:t xml:space="preserve"> </w:t>
      </w:r>
      <w:r>
        <w:rPr>
          <w:spacing w:val="-2"/>
        </w:rPr>
        <w:t>IN</w:t>
      </w:r>
      <w:r>
        <w:rPr>
          <w:spacing w:val="-18"/>
        </w:rPr>
        <w:t xml:space="preserve"> </w:t>
      </w:r>
      <w:r>
        <w:rPr>
          <w:spacing w:val="-2"/>
        </w:rPr>
        <w:t>MADURAI</w:t>
      </w:r>
      <w:r>
        <w:rPr>
          <w:spacing w:val="-21"/>
        </w:rPr>
        <w:t xml:space="preserve"> </w:t>
      </w:r>
      <w:r>
        <w:rPr>
          <w:spacing w:val="-2"/>
        </w:rPr>
        <w:t>SOUTH</w:t>
      </w:r>
      <w:r>
        <w:rPr>
          <w:spacing w:val="-18"/>
        </w:rPr>
        <w:t xml:space="preserve"> </w:t>
      </w:r>
      <w:r>
        <w:rPr>
          <w:spacing w:val="-2"/>
        </w:rPr>
        <w:t>TALUK</w:t>
      </w:r>
    </w:p>
    <w:p w14:paraId="1D9C6970">
      <w:pPr>
        <w:spacing w:before="315" w:line="307" w:lineRule="auto"/>
        <w:ind w:left="3762" w:right="147" w:firstLine="3970"/>
        <w:jc w:val="both"/>
        <w:rPr>
          <w:i/>
          <w:sz w:val="20"/>
        </w:rPr>
      </w:pPr>
      <w:r>
        <w:rPr>
          <w:b/>
        </w:rPr>
        <w:t xml:space="preserve">S. Sivasakthi </w:t>
      </w:r>
      <w:r>
        <w:rPr>
          <w:i/>
          <w:sz w:val="20"/>
        </w:rPr>
        <w:t>Research</w:t>
      </w:r>
      <w:r>
        <w:rPr>
          <w:i/>
          <w:spacing w:val="-6"/>
          <w:sz w:val="20"/>
        </w:rPr>
        <w:t xml:space="preserve"> </w:t>
      </w:r>
      <w:r>
        <w:rPr>
          <w:i/>
          <w:sz w:val="20"/>
        </w:rPr>
        <w:t>Scholar</w:t>
      </w:r>
      <w:r>
        <w:rPr>
          <w:i/>
          <w:spacing w:val="-8"/>
          <w:sz w:val="20"/>
        </w:rPr>
        <w:t xml:space="preserve"> </w:t>
      </w:r>
      <w:r>
        <w:rPr>
          <w:i/>
          <w:sz w:val="20"/>
        </w:rPr>
        <w:t>(Ph.D.,</w:t>
      </w:r>
      <w:r>
        <w:rPr>
          <w:i/>
          <w:spacing w:val="-7"/>
          <w:sz w:val="20"/>
        </w:rPr>
        <w:t xml:space="preserve"> </w:t>
      </w:r>
      <w:r>
        <w:rPr>
          <w:i/>
          <w:sz w:val="20"/>
        </w:rPr>
        <w:t>Full-time),</w:t>
      </w:r>
      <w:r>
        <w:rPr>
          <w:i/>
          <w:spacing w:val="-7"/>
          <w:sz w:val="20"/>
        </w:rPr>
        <w:t xml:space="preserve"> </w:t>
      </w:r>
      <w:r>
        <w:rPr>
          <w:i/>
          <w:sz w:val="20"/>
        </w:rPr>
        <w:t>Department</w:t>
      </w:r>
      <w:r>
        <w:rPr>
          <w:i/>
          <w:spacing w:val="-7"/>
          <w:sz w:val="20"/>
        </w:rPr>
        <w:t xml:space="preserve"> </w:t>
      </w:r>
      <w:r>
        <w:rPr>
          <w:i/>
          <w:sz w:val="20"/>
        </w:rPr>
        <w:t>of</w:t>
      </w:r>
      <w:r>
        <w:rPr>
          <w:i/>
          <w:spacing w:val="-7"/>
          <w:sz w:val="20"/>
        </w:rPr>
        <w:t xml:space="preserve"> </w:t>
      </w:r>
      <w:r>
        <w:rPr>
          <w:i/>
          <w:sz w:val="20"/>
        </w:rPr>
        <w:t>Economics</w:t>
      </w:r>
      <w:r>
        <w:rPr>
          <w:i/>
          <w:spacing w:val="-8"/>
          <w:sz w:val="20"/>
        </w:rPr>
        <w:t xml:space="preserve"> </w:t>
      </w:r>
      <w:r>
        <w:rPr>
          <w:i/>
          <w:sz w:val="20"/>
        </w:rPr>
        <w:t>&amp; Centre</w:t>
      </w:r>
      <w:r>
        <w:rPr>
          <w:i/>
          <w:spacing w:val="-10"/>
          <w:sz w:val="20"/>
        </w:rPr>
        <w:t xml:space="preserve"> </w:t>
      </w:r>
      <w:r>
        <w:rPr>
          <w:i/>
          <w:sz w:val="20"/>
        </w:rPr>
        <w:t>for</w:t>
      </w:r>
      <w:r>
        <w:rPr>
          <w:i/>
          <w:spacing w:val="-9"/>
          <w:sz w:val="20"/>
        </w:rPr>
        <w:t xml:space="preserve"> </w:t>
      </w:r>
      <w:r>
        <w:rPr>
          <w:i/>
          <w:sz w:val="20"/>
        </w:rPr>
        <w:t>Research</w:t>
      </w:r>
      <w:r>
        <w:rPr>
          <w:i/>
          <w:spacing w:val="-9"/>
          <w:sz w:val="20"/>
        </w:rPr>
        <w:t xml:space="preserve"> </w:t>
      </w:r>
      <w:r>
        <w:rPr>
          <w:i/>
          <w:sz w:val="20"/>
        </w:rPr>
        <w:t>in</w:t>
      </w:r>
      <w:r>
        <w:rPr>
          <w:i/>
          <w:spacing w:val="-10"/>
          <w:sz w:val="20"/>
        </w:rPr>
        <w:t xml:space="preserve"> </w:t>
      </w:r>
      <w:r>
        <w:rPr>
          <w:i/>
          <w:sz w:val="20"/>
        </w:rPr>
        <w:t>Economics,</w:t>
      </w:r>
      <w:r>
        <w:rPr>
          <w:i/>
          <w:spacing w:val="-9"/>
          <w:sz w:val="20"/>
        </w:rPr>
        <w:t xml:space="preserve"> </w:t>
      </w:r>
      <w:r>
        <w:rPr>
          <w:i/>
          <w:sz w:val="20"/>
        </w:rPr>
        <w:t>The</w:t>
      </w:r>
      <w:r>
        <w:rPr>
          <w:i/>
          <w:spacing w:val="-10"/>
          <w:sz w:val="20"/>
        </w:rPr>
        <w:t xml:space="preserve"> </w:t>
      </w:r>
      <w:r>
        <w:rPr>
          <w:i/>
          <w:sz w:val="20"/>
        </w:rPr>
        <w:t>Madura</w:t>
      </w:r>
      <w:r>
        <w:rPr>
          <w:i/>
          <w:spacing w:val="-9"/>
          <w:sz w:val="20"/>
        </w:rPr>
        <w:t xml:space="preserve"> </w:t>
      </w:r>
      <w:r>
        <w:rPr>
          <w:i/>
          <w:sz w:val="20"/>
        </w:rPr>
        <w:t>College,</w:t>
      </w:r>
      <w:r>
        <w:rPr>
          <w:i/>
          <w:spacing w:val="-8"/>
          <w:sz w:val="20"/>
        </w:rPr>
        <w:t xml:space="preserve"> </w:t>
      </w:r>
      <w:r>
        <w:rPr>
          <w:i/>
          <w:sz w:val="20"/>
        </w:rPr>
        <w:t>Madurai</w:t>
      </w:r>
    </w:p>
    <w:p w14:paraId="1C72B938">
      <w:pPr>
        <w:pStyle w:val="8"/>
        <w:spacing w:before="111"/>
        <w:rPr>
          <w:i/>
          <w:sz w:val="20"/>
        </w:rPr>
      </w:pPr>
    </w:p>
    <w:p w14:paraId="053FFFF3">
      <w:pPr>
        <w:pStyle w:val="5"/>
        <w:spacing w:before="1"/>
      </w:pPr>
      <w:r>
        <w:t>Dr.</w:t>
      </w:r>
      <w:r>
        <w:rPr>
          <w:spacing w:val="27"/>
        </w:rPr>
        <w:t xml:space="preserve"> </w:t>
      </w:r>
      <w:r>
        <w:t>S.</w:t>
      </w:r>
      <w:r>
        <w:rPr>
          <w:spacing w:val="23"/>
        </w:rPr>
        <w:t xml:space="preserve"> </w:t>
      </w:r>
      <w:r>
        <w:rPr>
          <w:spacing w:val="-2"/>
        </w:rPr>
        <w:t>Karthikeyan</w:t>
      </w:r>
    </w:p>
    <w:p w14:paraId="111DF030">
      <w:pPr>
        <w:spacing w:before="70" w:line="309" w:lineRule="auto"/>
        <w:ind w:left="3774" w:right="154" w:firstLine="1322"/>
        <w:jc w:val="right"/>
        <w:rPr>
          <w:i/>
          <w:sz w:val="20"/>
        </w:rPr>
      </w:pPr>
      <w:r>
        <w:rPr>
          <w:i/>
          <w:spacing w:val="-2"/>
          <w:sz w:val="20"/>
        </w:rPr>
        <w:t>Associate</w:t>
      </w:r>
      <w:r>
        <w:rPr>
          <w:i/>
          <w:spacing w:val="-4"/>
          <w:sz w:val="20"/>
        </w:rPr>
        <w:t xml:space="preserve"> </w:t>
      </w:r>
      <w:r>
        <w:rPr>
          <w:i/>
          <w:spacing w:val="-2"/>
          <w:sz w:val="20"/>
        </w:rPr>
        <w:t>Professor,</w:t>
      </w:r>
      <w:r>
        <w:rPr>
          <w:i/>
          <w:spacing w:val="-3"/>
          <w:sz w:val="20"/>
        </w:rPr>
        <w:t xml:space="preserve"> </w:t>
      </w:r>
      <w:r>
        <w:rPr>
          <w:i/>
          <w:spacing w:val="-2"/>
          <w:sz w:val="20"/>
        </w:rPr>
        <w:t>Department</w:t>
      </w:r>
      <w:r>
        <w:rPr>
          <w:i/>
          <w:spacing w:val="-3"/>
          <w:sz w:val="20"/>
        </w:rPr>
        <w:t xml:space="preserve"> </w:t>
      </w:r>
      <w:r>
        <w:rPr>
          <w:i/>
          <w:spacing w:val="-2"/>
          <w:sz w:val="20"/>
        </w:rPr>
        <w:t>of</w:t>
      </w:r>
      <w:r>
        <w:rPr>
          <w:i/>
          <w:spacing w:val="-3"/>
          <w:sz w:val="20"/>
        </w:rPr>
        <w:t xml:space="preserve"> </w:t>
      </w:r>
      <w:r>
        <w:rPr>
          <w:i/>
          <w:spacing w:val="-2"/>
          <w:sz w:val="20"/>
        </w:rPr>
        <w:t>Economics</w:t>
      </w:r>
      <w:r>
        <w:rPr>
          <w:i/>
          <w:spacing w:val="-4"/>
          <w:sz w:val="20"/>
        </w:rPr>
        <w:t xml:space="preserve"> </w:t>
      </w:r>
      <w:r>
        <w:rPr>
          <w:i/>
          <w:spacing w:val="-2"/>
          <w:sz w:val="20"/>
        </w:rPr>
        <w:t>&amp; Centre for</w:t>
      </w:r>
      <w:r>
        <w:rPr>
          <w:i/>
          <w:spacing w:val="1"/>
          <w:sz w:val="20"/>
        </w:rPr>
        <w:t xml:space="preserve"> </w:t>
      </w:r>
      <w:r>
        <w:rPr>
          <w:i/>
          <w:spacing w:val="-2"/>
          <w:sz w:val="20"/>
        </w:rPr>
        <w:t>Research</w:t>
      </w:r>
      <w:r>
        <w:rPr>
          <w:i/>
          <w:spacing w:val="1"/>
          <w:sz w:val="20"/>
        </w:rPr>
        <w:t xml:space="preserve"> </w:t>
      </w:r>
      <w:r>
        <w:rPr>
          <w:i/>
          <w:spacing w:val="-2"/>
          <w:sz w:val="20"/>
        </w:rPr>
        <w:t>in</w:t>
      </w:r>
      <w:r>
        <w:rPr>
          <w:i/>
          <w:spacing w:val="-1"/>
          <w:sz w:val="20"/>
        </w:rPr>
        <w:t xml:space="preserve"> </w:t>
      </w:r>
      <w:r>
        <w:rPr>
          <w:i/>
          <w:spacing w:val="-2"/>
          <w:sz w:val="20"/>
        </w:rPr>
        <w:t>Economics,</w:t>
      </w:r>
      <w:r>
        <w:rPr>
          <w:i/>
          <w:sz w:val="20"/>
        </w:rPr>
        <w:t xml:space="preserve"> </w:t>
      </w:r>
      <w:r>
        <w:rPr>
          <w:i/>
          <w:spacing w:val="-2"/>
          <w:sz w:val="20"/>
        </w:rPr>
        <w:t>The</w:t>
      </w:r>
      <w:r>
        <w:rPr>
          <w:i/>
          <w:spacing w:val="-1"/>
          <w:sz w:val="20"/>
        </w:rPr>
        <w:t xml:space="preserve"> </w:t>
      </w:r>
      <w:r>
        <w:rPr>
          <w:i/>
          <w:spacing w:val="-2"/>
          <w:sz w:val="20"/>
        </w:rPr>
        <w:t>Madura</w:t>
      </w:r>
      <w:r>
        <w:rPr>
          <w:i/>
          <w:spacing w:val="-1"/>
          <w:sz w:val="20"/>
        </w:rPr>
        <w:t xml:space="preserve"> </w:t>
      </w:r>
      <w:r>
        <w:rPr>
          <w:i/>
          <w:spacing w:val="-2"/>
          <w:sz w:val="20"/>
        </w:rPr>
        <w:t>College,</w:t>
      </w:r>
      <w:r>
        <w:rPr>
          <w:i/>
          <w:spacing w:val="2"/>
          <w:sz w:val="20"/>
        </w:rPr>
        <w:t xml:space="preserve"> </w:t>
      </w:r>
      <w:r>
        <w:rPr>
          <w:i/>
          <w:spacing w:val="-2"/>
          <w:sz w:val="20"/>
        </w:rPr>
        <w:t>Madurai</w:t>
      </w:r>
    </w:p>
    <w:p w14:paraId="6DC1BC7C">
      <w:pPr>
        <w:pStyle w:val="8"/>
        <w:spacing w:before="97"/>
        <w:rPr>
          <w:i/>
          <w:sz w:val="20"/>
        </w:rPr>
      </w:pPr>
    </w:p>
    <w:p w14:paraId="02FB1049">
      <w:pPr>
        <w:pStyle w:val="4"/>
        <w:spacing w:before="1"/>
      </w:pPr>
      <w:r>
        <w:rPr>
          <w:lang w:val="en-IN" w:eastAsia="en-IN"/>
        </w:rPr>
        <mc:AlternateContent>
          <mc:Choice Requires="wps">
            <w:drawing>
              <wp:anchor distT="0" distB="0" distL="0" distR="0" simplePos="0" relativeHeight="251820032" behindDoc="1" locked="0" layoutInCell="1" allowOverlap="1">
                <wp:simplePos x="0" y="0"/>
                <wp:positionH relativeFrom="page">
                  <wp:posOffset>457200</wp:posOffset>
                </wp:positionH>
                <wp:positionV relativeFrom="paragraph">
                  <wp:posOffset>196215</wp:posOffset>
                </wp:positionV>
                <wp:extent cx="471170" cy="926465"/>
                <wp:effectExtent l="0" t="0" r="0" b="0"/>
                <wp:wrapNone/>
                <wp:docPr id="73" name="Textbox 73"/>
                <wp:cNvGraphicFramePr/>
                <a:graphic xmlns:a="http://schemas.openxmlformats.org/drawingml/2006/main">
                  <a:graphicData uri="http://schemas.microsoft.com/office/word/2010/wordprocessingShape">
                    <wps:wsp>
                      <wps:cNvSpPr txBox="1"/>
                      <wps:spPr>
                        <a:xfrm>
                          <a:off x="0" y="0"/>
                          <a:ext cx="471170" cy="926465"/>
                        </a:xfrm>
                        <a:prstGeom prst="rect">
                          <a:avLst/>
                        </a:prstGeom>
                      </wps:spPr>
                      <wps:txbx>
                        <w:txbxContent>
                          <w:p w14:paraId="7FA83ACD">
                            <w:pPr>
                              <w:spacing w:line="1386" w:lineRule="exact"/>
                              <w:rPr>
                                <w:sz w:val="121"/>
                              </w:rPr>
                            </w:pPr>
                            <w:r>
                              <w:rPr>
                                <w:spacing w:val="-10"/>
                                <w:sz w:val="121"/>
                              </w:rPr>
                              <w:t>T</w:t>
                            </w:r>
                          </w:p>
                        </w:txbxContent>
                      </wps:txbx>
                      <wps:bodyPr wrap="square" lIns="0" tIns="0" rIns="0" bIns="0" rtlCol="0">
                        <a:noAutofit/>
                      </wps:bodyPr>
                    </wps:wsp>
                  </a:graphicData>
                </a:graphic>
              </wp:anchor>
            </w:drawing>
          </mc:Choice>
          <mc:Fallback>
            <w:pict>
              <v:shape id="Textbox 73" o:spid="_x0000_s1026" o:spt="202" type="#_x0000_t202" style="position:absolute;left:0pt;margin-left:36pt;margin-top:15.45pt;height:72.95pt;width:37.1pt;mso-position-horizontal-relative:page;z-index:-251496448;mso-width-relative:page;mso-height-relative:page;" filled="f" stroked="f" coordsize="21600,21600" o:gfxdata="UEsDBAoAAAAAAIdO4kAAAAAAAAAAAAAAAAAEAAAAZHJzL1BLAwQUAAAACACHTuJAZr1NptkAAAAJ&#10;AQAADwAAAGRycy9kb3ducmV2LnhtbE2PzW7CMBCE75V4B2uReis2oQoQ4iBU0VOlqiE99OjES2IR&#10;r9PY/PTta07tbVazmvkm395szy44euNIwnwmgCE1ThtqJXxWr08rYD4o0qp3hBJ+0MO2mDzkKtPu&#10;SiVeDqFlMYR8piR0IQwZ577p0Co/cwNS9I5utCrEc2y5HtU1htueJ0Kk3CpDsaFTA7502JwOZyth&#10;90Xl3ny/1x/lsTRVtRb0lp6kfJzOxQZYwFv4e4Y7fkSHIjLV7kzas17CMolTgoSFWAO7+89pAqyO&#10;YpmugBc5/7+g+AVQSwMEFAAAAAgAh07iQCUM/i+zAQAAdQMAAA4AAABkcnMvZTJvRG9jLnhtbK1T&#10;wW7bMAy9D9g/CLovTrIuWY04xbZgw4BhHdDuA2RZigVYokYpsfP3o2Q7HbpLD73IFEk98j3Su7vB&#10;duysMBhwFV8tlpwpJ6Ex7ljx349f333kLEThGtGBUxW/qMDv9m/f7HpfqjW00DUKGYG4UPa+4m2M&#10;viyKIFtlRViAV46CGtCKSFc8Fg2KntBtV6yXy03RAzYeQaoQyHsYg3xCxJcAgtZGqgPIk1Uujqio&#10;OhGJUmiND3yfu9VayXivdVCRdRUnpjGfVITsOp3FfifKIwrfGjm1IF7SwjNOVhhHRa9QBxEFO6H5&#10;D8oaiRBAx4UEW4xEsiLEYrV8ps1DK7zKXEjq4K+ih9eDlT/Pv5CZpuLb95w5YWnij2qINQyMPCRP&#10;70NJWQ+e8uLwGQZamtkfyJlYDxpt+hIfRnES93IVl8CYJOfNdrXaUkRS6Ha9udl8SCjF02OPIX5T&#10;YFkyKo40uyypOP8IcUydU+hdamssn6w41MPUaw3NhVrtaaYVD39OAhVn3XdHoqUFmA2cjXo2MHZf&#10;IK9JouLg0ymCNrlyKjHiTpVpGrn3aXPSuP+956ynv2X/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Ga9TabZAAAACQEAAA8AAAAAAAAAAQAgAAAAIgAAAGRycy9kb3ducmV2LnhtbFBLAQIUABQAAAAI&#10;AIdO4kAlDP4vswEAAHUDAAAOAAAAAAAAAAEAIAAAACgBAABkcnMvZTJvRG9jLnhtbFBLBQYAAAAA&#10;BgAGAFkBAABNBQAAAAA=&#10;">
                <v:fill on="f" focussize="0,0"/>
                <v:stroke on="f"/>
                <v:imagedata o:title=""/>
                <o:lock v:ext="edit" aspectratio="f"/>
                <v:textbox inset="0mm,0mm,0mm,0mm">
                  <w:txbxContent>
                    <w:p w14:paraId="7FA83ACD">
                      <w:pPr>
                        <w:spacing w:line="1386" w:lineRule="exact"/>
                        <w:rPr>
                          <w:sz w:val="121"/>
                        </w:rPr>
                      </w:pPr>
                      <w:r>
                        <w:rPr>
                          <w:spacing w:val="-10"/>
                          <w:sz w:val="121"/>
                        </w:rPr>
                        <w:t>T</w:t>
                      </w:r>
                    </w:p>
                  </w:txbxContent>
                </v:textbox>
              </v:shape>
            </w:pict>
          </mc:Fallback>
        </mc:AlternateContent>
      </w:r>
      <w:r>
        <w:rPr>
          <w:spacing w:val="-2"/>
          <w:w w:val="115"/>
        </w:rPr>
        <w:t>ABSTRACT</w:t>
      </w:r>
    </w:p>
    <w:p w14:paraId="716AB064">
      <w:pPr>
        <w:pStyle w:val="8"/>
        <w:spacing w:before="21"/>
        <w:rPr>
          <w:b/>
        </w:rPr>
      </w:pPr>
    </w:p>
    <w:p w14:paraId="25F4EDDF">
      <w:pPr>
        <w:pStyle w:val="8"/>
        <w:spacing w:line="316" w:lineRule="auto"/>
        <w:ind w:left="896" w:right="147"/>
        <w:jc w:val="both"/>
      </w:pPr>
      <w:r>
        <w:rPr>
          <w:w w:val="105"/>
        </w:rPr>
        <w:t>his paper present a developing nations like TamilNadu, India, the well-being of women, particularly those residing in rural areas, is a critical indicator of societal progress.</w:t>
      </w:r>
      <w:r>
        <w:rPr>
          <w:spacing w:val="11"/>
          <w:w w:val="105"/>
        </w:rPr>
        <w:t xml:space="preserve"> </w:t>
      </w:r>
      <w:r>
        <w:rPr>
          <w:w w:val="105"/>
        </w:rPr>
        <w:t>The</w:t>
      </w:r>
      <w:r>
        <w:rPr>
          <w:spacing w:val="12"/>
          <w:w w:val="105"/>
        </w:rPr>
        <w:t xml:space="preserve"> </w:t>
      </w:r>
      <w:r>
        <w:rPr>
          <w:w w:val="105"/>
        </w:rPr>
        <w:t>present</w:t>
      </w:r>
      <w:r>
        <w:rPr>
          <w:spacing w:val="11"/>
          <w:w w:val="105"/>
        </w:rPr>
        <w:t xml:space="preserve"> </w:t>
      </w:r>
      <w:r>
        <w:rPr>
          <w:w w:val="105"/>
        </w:rPr>
        <w:t>research,</w:t>
      </w:r>
      <w:r>
        <w:rPr>
          <w:spacing w:val="10"/>
          <w:w w:val="105"/>
        </w:rPr>
        <w:t xml:space="preserve"> </w:t>
      </w:r>
      <w:r>
        <w:rPr>
          <w:w w:val="105"/>
        </w:rPr>
        <w:t>titled</w:t>
      </w:r>
      <w:r>
        <w:rPr>
          <w:spacing w:val="12"/>
          <w:w w:val="105"/>
        </w:rPr>
        <w:t xml:space="preserve"> </w:t>
      </w:r>
      <w:r>
        <w:rPr>
          <w:w w:val="105"/>
        </w:rPr>
        <w:t>"An</w:t>
      </w:r>
      <w:r>
        <w:rPr>
          <w:spacing w:val="10"/>
          <w:w w:val="105"/>
        </w:rPr>
        <w:t xml:space="preserve"> </w:t>
      </w:r>
      <w:r>
        <w:rPr>
          <w:w w:val="105"/>
        </w:rPr>
        <w:t>Assessment</w:t>
      </w:r>
      <w:r>
        <w:rPr>
          <w:spacing w:val="12"/>
          <w:w w:val="105"/>
        </w:rPr>
        <w:t xml:space="preserve"> </w:t>
      </w:r>
      <w:r>
        <w:rPr>
          <w:w w:val="105"/>
        </w:rPr>
        <w:t>of</w:t>
      </w:r>
      <w:r>
        <w:rPr>
          <w:spacing w:val="12"/>
          <w:w w:val="105"/>
        </w:rPr>
        <w:t xml:space="preserve"> </w:t>
      </w:r>
      <w:r>
        <w:rPr>
          <w:w w:val="105"/>
        </w:rPr>
        <w:t>the</w:t>
      </w:r>
      <w:r>
        <w:rPr>
          <w:spacing w:val="11"/>
          <w:w w:val="105"/>
        </w:rPr>
        <w:t xml:space="preserve"> </w:t>
      </w:r>
      <w:r>
        <w:rPr>
          <w:w w:val="105"/>
        </w:rPr>
        <w:t>Socio-Economic</w:t>
      </w:r>
      <w:r>
        <w:rPr>
          <w:spacing w:val="13"/>
          <w:w w:val="105"/>
        </w:rPr>
        <w:t xml:space="preserve"> </w:t>
      </w:r>
      <w:r>
        <w:rPr>
          <w:spacing w:val="-5"/>
          <w:w w:val="105"/>
        </w:rPr>
        <w:t>and</w:t>
      </w:r>
    </w:p>
    <w:p w14:paraId="143C8588">
      <w:pPr>
        <w:pStyle w:val="8"/>
        <w:spacing w:before="4" w:line="319" w:lineRule="auto"/>
        <w:ind w:left="153" w:right="147"/>
        <w:jc w:val="both"/>
      </w:pPr>
      <w:r>
        <w:rPr>
          <w:w w:val="105"/>
        </w:rPr>
        <w:t>Health</w:t>
      </w:r>
      <w:r>
        <w:rPr>
          <w:spacing w:val="-7"/>
          <w:w w:val="105"/>
        </w:rPr>
        <w:t xml:space="preserve"> </w:t>
      </w:r>
      <w:r>
        <w:rPr>
          <w:w w:val="105"/>
        </w:rPr>
        <w:t>Conditions</w:t>
      </w:r>
      <w:r>
        <w:rPr>
          <w:spacing w:val="-7"/>
          <w:w w:val="105"/>
        </w:rPr>
        <w:t xml:space="preserve"> </w:t>
      </w:r>
      <w:r>
        <w:rPr>
          <w:w w:val="105"/>
        </w:rPr>
        <w:t>of</w:t>
      </w:r>
      <w:r>
        <w:rPr>
          <w:spacing w:val="-6"/>
          <w:w w:val="105"/>
        </w:rPr>
        <w:t xml:space="preserve"> </w:t>
      </w:r>
      <w:r>
        <w:rPr>
          <w:w w:val="105"/>
        </w:rPr>
        <w:t>Rural</w:t>
      </w:r>
      <w:r>
        <w:rPr>
          <w:spacing w:val="-6"/>
          <w:w w:val="105"/>
        </w:rPr>
        <w:t xml:space="preserve"> </w:t>
      </w:r>
      <w:r>
        <w:rPr>
          <w:w w:val="105"/>
        </w:rPr>
        <w:t>Women</w:t>
      </w:r>
      <w:r>
        <w:rPr>
          <w:spacing w:val="-7"/>
          <w:w w:val="105"/>
        </w:rPr>
        <w:t xml:space="preserve"> </w:t>
      </w:r>
      <w:r>
        <w:rPr>
          <w:w w:val="105"/>
        </w:rPr>
        <w:t>in</w:t>
      </w:r>
      <w:r>
        <w:rPr>
          <w:spacing w:val="-6"/>
          <w:w w:val="105"/>
        </w:rPr>
        <w:t xml:space="preserve"> </w:t>
      </w:r>
      <w:r>
        <w:rPr>
          <w:w w:val="105"/>
        </w:rPr>
        <w:t>Madurai</w:t>
      </w:r>
      <w:r>
        <w:rPr>
          <w:spacing w:val="-6"/>
          <w:w w:val="105"/>
        </w:rPr>
        <w:t xml:space="preserve"> </w:t>
      </w:r>
      <w:r>
        <w:rPr>
          <w:w w:val="105"/>
        </w:rPr>
        <w:t>South</w:t>
      </w:r>
      <w:r>
        <w:rPr>
          <w:spacing w:val="-6"/>
          <w:w w:val="105"/>
        </w:rPr>
        <w:t xml:space="preserve"> </w:t>
      </w:r>
      <w:r>
        <w:rPr>
          <w:w w:val="105"/>
        </w:rPr>
        <w:t>Taluk,"</w:t>
      </w:r>
      <w:r>
        <w:rPr>
          <w:spacing w:val="-9"/>
          <w:w w:val="105"/>
        </w:rPr>
        <w:t xml:space="preserve"> </w:t>
      </w:r>
      <w:r>
        <w:rPr>
          <w:w w:val="105"/>
        </w:rPr>
        <w:t>is</w:t>
      </w:r>
      <w:r>
        <w:rPr>
          <w:spacing w:val="-8"/>
          <w:w w:val="105"/>
        </w:rPr>
        <w:t xml:space="preserve"> </w:t>
      </w:r>
      <w:r>
        <w:rPr>
          <w:w w:val="105"/>
        </w:rPr>
        <w:t>grounded</w:t>
      </w:r>
      <w:r>
        <w:rPr>
          <w:spacing w:val="-9"/>
          <w:w w:val="105"/>
        </w:rPr>
        <w:t xml:space="preserve"> </w:t>
      </w:r>
      <w:r>
        <w:rPr>
          <w:w w:val="105"/>
        </w:rPr>
        <w:t>in</w:t>
      </w:r>
      <w:r>
        <w:rPr>
          <w:spacing w:val="-6"/>
          <w:w w:val="105"/>
        </w:rPr>
        <w:t xml:space="preserve"> </w:t>
      </w:r>
      <w:r>
        <w:rPr>
          <w:w w:val="105"/>
        </w:rPr>
        <w:t>the</w:t>
      </w:r>
      <w:r>
        <w:rPr>
          <w:spacing w:val="-9"/>
          <w:w w:val="105"/>
        </w:rPr>
        <w:t xml:space="preserve"> </w:t>
      </w:r>
      <w:r>
        <w:rPr>
          <w:w w:val="105"/>
        </w:rPr>
        <w:t>recognition that rural women are often at the</w:t>
      </w:r>
      <w:r>
        <w:rPr>
          <w:spacing w:val="-1"/>
          <w:w w:val="105"/>
        </w:rPr>
        <w:t xml:space="preserve"> </w:t>
      </w:r>
      <w:r>
        <w:rPr>
          <w:w w:val="105"/>
        </w:rPr>
        <w:t>nexus of multiple disadvantages. They not only confront the general hardships of rural life, such as economic instability and limited infrastructure, but</w:t>
      </w:r>
      <w:r>
        <w:rPr>
          <w:spacing w:val="-10"/>
          <w:w w:val="105"/>
        </w:rPr>
        <w:t xml:space="preserve"> </w:t>
      </w:r>
      <w:r>
        <w:rPr>
          <w:w w:val="105"/>
        </w:rPr>
        <w:t>also</w:t>
      </w:r>
      <w:r>
        <w:rPr>
          <w:spacing w:val="-10"/>
          <w:w w:val="105"/>
        </w:rPr>
        <w:t xml:space="preserve"> </w:t>
      </w:r>
      <w:r>
        <w:rPr>
          <w:w w:val="105"/>
        </w:rPr>
        <w:t>face</w:t>
      </w:r>
      <w:r>
        <w:rPr>
          <w:spacing w:val="-10"/>
          <w:w w:val="105"/>
        </w:rPr>
        <w:t xml:space="preserve"> </w:t>
      </w:r>
      <w:r>
        <w:rPr>
          <w:w w:val="105"/>
        </w:rPr>
        <w:t>specific</w:t>
      </w:r>
      <w:r>
        <w:rPr>
          <w:spacing w:val="-9"/>
          <w:w w:val="105"/>
        </w:rPr>
        <w:t xml:space="preserve"> </w:t>
      </w:r>
      <w:r>
        <w:rPr>
          <w:w w:val="105"/>
        </w:rPr>
        <w:t>challenges</w:t>
      </w:r>
      <w:r>
        <w:rPr>
          <w:spacing w:val="-10"/>
          <w:w w:val="105"/>
        </w:rPr>
        <w:t xml:space="preserve"> </w:t>
      </w:r>
      <w:r>
        <w:rPr>
          <w:w w:val="105"/>
        </w:rPr>
        <w:t>related</w:t>
      </w:r>
      <w:r>
        <w:rPr>
          <w:spacing w:val="-10"/>
          <w:w w:val="105"/>
        </w:rPr>
        <w:t xml:space="preserve"> </w:t>
      </w:r>
      <w:r>
        <w:rPr>
          <w:w w:val="105"/>
        </w:rPr>
        <w:t>to</w:t>
      </w:r>
      <w:r>
        <w:rPr>
          <w:spacing w:val="-10"/>
          <w:w w:val="105"/>
        </w:rPr>
        <w:t xml:space="preserve"> </w:t>
      </w:r>
      <w:r>
        <w:rPr>
          <w:w w:val="105"/>
        </w:rPr>
        <w:t>gender</w:t>
      </w:r>
      <w:r>
        <w:rPr>
          <w:spacing w:val="-11"/>
          <w:w w:val="105"/>
        </w:rPr>
        <w:t xml:space="preserve"> </w:t>
      </w:r>
      <w:r>
        <w:rPr>
          <w:w w:val="105"/>
        </w:rPr>
        <w:t>inequality,</w:t>
      </w:r>
      <w:r>
        <w:rPr>
          <w:spacing w:val="-10"/>
          <w:w w:val="105"/>
        </w:rPr>
        <w:t xml:space="preserve"> </w:t>
      </w:r>
      <w:r>
        <w:rPr>
          <w:w w:val="105"/>
        </w:rPr>
        <w:t>traditional</w:t>
      </w:r>
      <w:r>
        <w:rPr>
          <w:spacing w:val="-10"/>
          <w:w w:val="105"/>
        </w:rPr>
        <w:t xml:space="preserve"> </w:t>
      </w:r>
      <w:r>
        <w:rPr>
          <w:w w:val="105"/>
        </w:rPr>
        <w:t>social</w:t>
      </w:r>
      <w:r>
        <w:rPr>
          <w:spacing w:val="-11"/>
          <w:w w:val="105"/>
        </w:rPr>
        <w:t xml:space="preserve"> </w:t>
      </w:r>
      <w:r>
        <w:rPr>
          <w:w w:val="105"/>
        </w:rPr>
        <w:t>norms,</w:t>
      </w:r>
      <w:r>
        <w:rPr>
          <w:spacing w:val="-10"/>
          <w:w w:val="105"/>
        </w:rPr>
        <w:t xml:space="preserve"> </w:t>
      </w:r>
      <w:r>
        <w:rPr>
          <w:w w:val="105"/>
        </w:rPr>
        <w:t>and</w:t>
      </w:r>
      <w:r>
        <w:rPr>
          <w:spacing w:val="-10"/>
          <w:w w:val="105"/>
        </w:rPr>
        <w:t xml:space="preserve"> </w:t>
      </w:r>
      <w:r>
        <w:rPr>
          <w:w w:val="105"/>
        </w:rPr>
        <w:t xml:space="preserve">a </w:t>
      </w:r>
      <w:r>
        <w:rPr>
          <w:spacing w:val="-2"/>
          <w:w w:val="105"/>
        </w:rPr>
        <w:t>lack</w:t>
      </w:r>
      <w:r>
        <w:rPr>
          <w:spacing w:val="-6"/>
          <w:w w:val="105"/>
        </w:rPr>
        <w:t xml:space="preserve"> </w:t>
      </w:r>
      <w:r>
        <w:rPr>
          <w:spacing w:val="-2"/>
          <w:w w:val="105"/>
        </w:rPr>
        <w:t>of</w:t>
      </w:r>
      <w:r>
        <w:rPr>
          <w:spacing w:val="-5"/>
          <w:w w:val="105"/>
        </w:rPr>
        <w:t xml:space="preserve"> </w:t>
      </w:r>
      <w:r>
        <w:rPr>
          <w:spacing w:val="-2"/>
          <w:w w:val="105"/>
        </w:rPr>
        <w:t>autonomy</w:t>
      </w:r>
      <w:r>
        <w:rPr>
          <w:spacing w:val="-6"/>
          <w:w w:val="105"/>
        </w:rPr>
        <w:t xml:space="preserve"> </w:t>
      </w:r>
      <w:r>
        <w:rPr>
          <w:spacing w:val="-2"/>
          <w:w w:val="105"/>
        </w:rPr>
        <w:t>over</w:t>
      </w:r>
      <w:r>
        <w:rPr>
          <w:spacing w:val="-6"/>
          <w:w w:val="105"/>
        </w:rPr>
        <w:t xml:space="preserve"> </w:t>
      </w:r>
      <w:r>
        <w:rPr>
          <w:spacing w:val="-2"/>
          <w:w w:val="105"/>
        </w:rPr>
        <w:t>their</w:t>
      </w:r>
      <w:r>
        <w:rPr>
          <w:spacing w:val="-6"/>
          <w:w w:val="105"/>
        </w:rPr>
        <w:t xml:space="preserve"> </w:t>
      </w:r>
      <w:r>
        <w:rPr>
          <w:spacing w:val="-2"/>
          <w:w w:val="105"/>
        </w:rPr>
        <w:t>own</w:t>
      </w:r>
      <w:r>
        <w:rPr>
          <w:spacing w:val="-4"/>
          <w:w w:val="105"/>
        </w:rPr>
        <w:t xml:space="preserve"> </w:t>
      </w:r>
      <w:r>
        <w:rPr>
          <w:spacing w:val="-2"/>
          <w:w w:val="105"/>
        </w:rPr>
        <w:t>lives</w:t>
      </w:r>
      <w:r>
        <w:rPr>
          <w:spacing w:val="-5"/>
          <w:w w:val="105"/>
        </w:rPr>
        <w:t xml:space="preserve"> </w:t>
      </w:r>
      <w:r>
        <w:rPr>
          <w:spacing w:val="-2"/>
          <w:w w:val="105"/>
        </w:rPr>
        <w:t>and</w:t>
      </w:r>
      <w:r>
        <w:rPr>
          <w:spacing w:val="-6"/>
          <w:w w:val="105"/>
        </w:rPr>
        <w:t xml:space="preserve"> </w:t>
      </w:r>
      <w:r>
        <w:rPr>
          <w:spacing w:val="-2"/>
          <w:w w:val="105"/>
        </w:rPr>
        <w:t>bodies.</w:t>
      </w:r>
      <w:r>
        <w:rPr>
          <w:spacing w:val="-8"/>
          <w:w w:val="105"/>
        </w:rPr>
        <w:t xml:space="preserve"> </w:t>
      </w:r>
      <w:r>
        <w:rPr>
          <w:spacing w:val="-2"/>
          <w:w w:val="105"/>
        </w:rPr>
        <w:t>The</w:t>
      </w:r>
      <w:r>
        <w:rPr>
          <w:spacing w:val="-5"/>
          <w:w w:val="105"/>
        </w:rPr>
        <w:t xml:space="preserve"> </w:t>
      </w:r>
      <w:r>
        <w:rPr>
          <w:spacing w:val="-2"/>
          <w:w w:val="105"/>
        </w:rPr>
        <w:t>socio-economic</w:t>
      </w:r>
      <w:r>
        <w:rPr>
          <w:spacing w:val="-5"/>
          <w:w w:val="105"/>
        </w:rPr>
        <w:t xml:space="preserve"> </w:t>
      </w:r>
      <w:r>
        <w:rPr>
          <w:spacing w:val="-2"/>
          <w:w w:val="105"/>
        </w:rPr>
        <w:t>assessment</w:t>
      </w:r>
      <w:r>
        <w:rPr>
          <w:spacing w:val="-5"/>
          <w:w w:val="105"/>
        </w:rPr>
        <w:t xml:space="preserve"> </w:t>
      </w:r>
      <w:r>
        <w:rPr>
          <w:spacing w:val="-2"/>
          <w:w w:val="105"/>
        </w:rPr>
        <w:t>will</w:t>
      </w:r>
      <w:r>
        <w:rPr>
          <w:spacing w:val="-5"/>
          <w:w w:val="105"/>
        </w:rPr>
        <w:t xml:space="preserve"> </w:t>
      </w:r>
      <w:r>
        <w:rPr>
          <w:spacing w:val="-2"/>
          <w:w w:val="105"/>
        </w:rPr>
        <w:t xml:space="preserve">delve </w:t>
      </w:r>
      <w:r>
        <w:rPr>
          <w:w w:val="105"/>
        </w:rPr>
        <w:t>into the</w:t>
      </w:r>
      <w:r>
        <w:rPr>
          <w:spacing w:val="-1"/>
          <w:w w:val="105"/>
        </w:rPr>
        <w:t xml:space="preserve"> </w:t>
      </w:r>
      <w:r>
        <w:rPr>
          <w:w w:val="105"/>
        </w:rPr>
        <w:t>multifaceted</w:t>
      </w:r>
      <w:r>
        <w:rPr>
          <w:spacing w:val="-1"/>
          <w:w w:val="105"/>
        </w:rPr>
        <w:t xml:space="preserve"> </w:t>
      </w:r>
      <w:r>
        <w:rPr>
          <w:w w:val="105"/>
        </w:rPr>
        <w:t>aspects of their daily</w:t>
      </w:r>
      <w:r>
        <w:rPr>
          <w:spacing w:val="-1"/>
          <w:w w:val="105"/>
        </w:rPr>
        <w:t xml:space="preserve"> </w:t>
      </w:r>
      <w:r>
        <w:rPr>
          <w:w w:val="105"/>
        </w:rPr>
        <w:t>lives.</w:t>
      </w:r>
      <w:r>
        <w:rPr>
          <w:spacing w:val="-3"/>
          <w:w w:val="105"/>
        </w:rPr>
        <w:t xml:space="preserve"> </w:t>
      </w:r>
      <w:r>
        <w:rPr>
          <w:w w:val="105"/>
        </w:rPr>
        <w:t>The study</w:t>
      </w:r>
      <w:r>
        <w:rPr>
          <w:spacing w:val="-2"/>
          <w:w w:val="105"/>
        </w:rPr>
        <w:t xml:space="preserve"> </w:t>
      </w:r>
      <w:r>
        <w:rPr>
          <w:w w:val="105"/>
        </w:rPr>
        <w:t>will also explore their</w:t>
      </w:r>
      <w:r>
        <w:rPr>
          <w:spacing w:val="-1"/>
          <w:w w:val="105"/>
        </w:rPr>
        <w:t xml:space="preserve"> </w:t>
      </w:r>
      <w:r>
        <w:rPr>
          <w:w w:val="105"/>
        </w:rPr>
        <w:t>access to and control over financial resources, including personal savings, loans, and their participation</w:t>
      </w:r>
      <w:r>
        <w:rPr>
          <w:spacing w:val="-1"/>
          <w:w w:val="105"/>
        </w:rPr>
        <w:t xml:space="preserve"> </w:t>
      </w:r>
      <w:r>
        <w:rPr>
          <w:w w:val="105"/>
        </w:rPr>
        <w:t>in</w:t>
      </w:r>
      <w:r>
        <w:rPr>
          <w:spacing w:val="-1"/>
          <w:w w:val="105"/>
        </w:rPr>
        <w:t xml:space="preserve"> </w:t>
      </w:r>
      <w:r>
        <w:rPr>
          <w:w w:val="105"/>
        </w:rPr>
        <w:t>schemes</w:t>
      </w:r>
      <w:r>
        <w:rPr>
          <w:spacing w:val="-4"/>
          <w:w w:val="105"/>
        </w:rPr>
        <w:t xml:space="preserve"> </w:t>
      </w:r>
      <w:r>
        <w:rPr>
          <w:w w:val="105"/>
        </w:rPr>
        <w:t>like</w:t>
      </w:r>
      <w:r>
        <w:rPr>
          <w:spacing w:val="-2"/>
          <w:w w:val="105"/>
        </w:rPr>
        <w:t xml:space="preserve"> </w:t>
      </w:r>
      <w:r>
        <w:rPr>
          <w:w w:val="105"/>
        </w:rPr>
        <w:t>Self-Help</w:t>
      </w:r>
      <w:r>
        <w:rPr>
          <w:spacing w:val="-2"/>
          <w:w w:val="105"/>
        </w:rPr>
        <w:t xml:space="preserve"> </w:t>
      </w:r>
      <w:r>
        <w:rPr>
          <w:w w:val="105"/>
        </w:rPr>
        <w:t>Groups</w:t>
      </w:r>
      <w:r>
        <w:rPr>
          <w:spacing w:val="-1"/>
          <w:w w:val="105"/>
        </w:rPr>
        <w:t xml:space="preserve"> </w:t>
      </w:r>
      <w:r>
        <w:rPr>
          <w:w w:val="105"/>
        </w:rPr>
        <w:t>(SHGs),</w:t>
      </w:r>
      <w:r>
        <w:rPr>
          <w:spacing w:val="-4"/>
          <w:w w:val="105"/>
        </w:rPr>
        <w:t xml:space="preserve"> </w:t>
      </w:r>
      <w:r>
        <w:rPr>
          <w:w w:val="105"/>
        </w:rPr>
        <w:t>which</w:t>
      </w:r>
      <w:r>
        <w:rPr>
          <w:spacing w:val="-1"/>
          <w:w w:val="105"/>
        </w:rPr>
        <w:t xml:space="preserve"> </w:t>
      </w:r>
      <w:r>
        <w:rPr>
          <w:w w:val="105"/>
        </w:rPr>
        <w:t>are</w:t>
      </w:r>
      <w:r>
        <w:rPr>
          <w:spacing w:val="-2"/>
          <w:w w:val="105"/>
        </w:rPr>
        <w:t xml:space="preserve"> </w:t>
      </w:r>
      <w:r>
        <w:rPr>
          <w:w w:val="105"/>
        </w:rPr>
        <w:t>instrumental</w:t>
      </w:r>
      <w:r>
        <w:rPr>
          <w:spacing w:val="-1"/>
          <w:w w:val="105"/>
        </w:rPr>
        <w:t xml:space="preserve"> </w:t>
      </w:r>
      <w:r>
        <w:rPr>
          <w:w w:val="105"/>
        </w:rPr>
        <w:t>in</w:t>
      </w:r>
      <w:r>
        <w:rPr>
          <w:spacing w:val="-1"/>
          <w:w w:val="105"/>
        </w:rPr>
        <w:t xml:space="preserve"> </w:t>
      </w:r>
      <w:r>
        <w:rPr>
          <w:w w:val="105"/>
        </w:rPr>
        <w:t>women's empowerment in many parts of India. Furthermore, the analysis will scrutinize the social fabric</w:t>
      </w:r>
      <w:r>
        <w:rPr>
          <w:spacing w:val="-12"/>
          <w:w w:val="105"/>
        </w:rPr>
        <w:t xml:space="preserve"> </w:t>
      </w:r>
      <w:r>
        <w:rPr>
          <w:w w:val="105"/>
        </w:rPr>
        <w:t>within</w:t>
      </w:r>
      <w:r>
        <w:rPr>
          <w:spacing w:val="-11"/>
          <w:w w:val="105"/>
        </w:rPr>
        <w:t xml:space="preserve"> </w:t>
      </w:r>
      <w:r>
        <w:rPr>
          <w:w w:val="105"/>
        </w:rPr>
        <w:t>which</w:t>
      </w:r>
      <w:r>
        <w:rPr>
          <w:spacing w:val="-10"/>
          <w:w w:val="105"/>
        </w:rPr>
        <w:t xml:space="preserve"> </w:t>
      </w:r>
      <w:r>
        <w:rPr>
          <w:w w:val="105"/>
        </w:rPr>
        <w:t>they</w:t>
      </w:r>
      <w:r>
        <w:rPr>
          <w:spacing w:val="-13"/>
          <w:w w:val="105"/>
        </w:rPr>
        <w:t xml:space="preserve"> </w:t>
      </w:r>
      <w:r>
        <w:rPr>
          <w:w w:val="105"/>
        </w:rPr>
        <w:t>live,</w:t>
      </w:r>
      <w:r>
        <w:rPr>
          <w:spacing w:val="-10"/>
          <w:w w:val="105"/>
        </w:rPr>
        <w:t xml:space="preserve"> </w:t>
      </w:r>
      <w:r>
        <w:rPr>
          <w:w w:val="105"/>
        </w:rPr>
        <w:t>examining</w:t>
      </w:r>
      <w:r>
        <w:rPr>
          <w:spacing w:val="-11"/>
          <w:w w:val="105"/>
        </w:rPr>
        <w:t xml:space="preserve"> </w:t>
      </w:r>
      <w:r>
        <w:rPr>
          <w:w w:val="105"/>
        </w:rPr>
        <w:t>their</w:t>
      </w:r>
      <w:r>
        <w:rPr>
          <w:spacing w:val="-11"/>
          <w:w w:val="105"/>
        </w:rPr>
        <w:t xml:space="preserve"> </w:t>
      </w:r>
      <w:r>
        <w:rPr>
          <w:w w:val="105"/>
        </w:rPr>
        <w:t>decision-making</w:t>
      </w:r>
      <w:r>
        <w:rPr>
          <w:spacing w:val="-11"/>
          <w:w w:val="105"/>
        </w:rPr>
        <w:t xml:space="preserve"> </w:t>
      </w:r>
      <w:r>
        <w:rPr>
          <w:w w:val="105"/>
        </w:rPr>
        <w:t>power</w:t>
      </w:r>
      <w:r>
        <w:rPr>
          <w:spacing w:val="-13"/>
          <w:w w:val="105"/>
        </w:rPr>
        <w:t xml:space="preserve"> </w:t>
      </w:r>
      <w:r>
        <w:rPr>
          <w:w w:val="105"/>
        </w:rPr>
        <w:t>within</w:t>
      </w:r>
      <w:r>
        <w:rPr>
          <w:spacing w:val="-9"/>
          <w:w w:val="105"/>
        </w:rPr>
        <w:t xml:space="preserve"> </w:t>
      </w:r>
      <w:r>
        <w:rPr>
          <w:w w:val="105"/>
        </w:rPr>
        <w:t>the</w:t>
      </w:r>
      <w:r>
        <w:rPr>
          <w:spacing w:val="-11"/>
          <w:w w:val="105"/>
        </w:rPr>
        <w:t xml:space="preserve"> </w:t>
      </w:r>
      <w:r>
        <w:rPr>
          <w:w w:val="105"/>
        </w:rPr>
        <w:t>family</w:t>
      </w:r>
      <w:r>
        <w:rPr>
          <w:spacing w:val="-12"/>
          <w:w w:val="105"/>
        </w:rPr>
        <w:t xml:space="preserve"> </w:t>
      </w:r>
      <w:r>
        <w:rPr>
          <w:w w:val="105"/>
        </w:rPr>
        <w:t>and community,</w:t>
      </w:r>
      <w:r>
        <w:rPr>
          <w:spacing w:val="-5"/>
          <w:w w:val="105"/>
        </w:rPr>
        <w:t xml:space="preserve"> </w:t>
      </w:r>
      <w:r>
        <w:rPr>
          <w:w w:val="105"/>
        </w:rPr>
        <w:t>and</w:t>
      </w:r>
      <w:r>
        <w:rPr>
          <w:spacing w:val="-6"/>
          <w:w w:val="105"/>
        </w:rPr>
        <w:t xml:space="preserve"> </w:t>
      </w:r>
      <w:r>
        <w:rPr>
          <w:w w:val="105"/>
        </w:rPr>
        <w:t>their</w:t>
      </w:r>
      <w:r>
        <w:rPr>
          <w:spacing w:val="-6"/>
          <w:w w:val="105"/>
        </w:rPr>
        <w:t xml:space="preserve"> </w:t>
      </w:r>
      <w:r>
        <w:rPr>
          <w:w w:val="105"/>
        </w:rPr>
        <w:t>freedom</w:t>
      </w:r>
      <w:r>
        <w:rPr>
          <w:spacing w:val="-6"/>
          <w:w w:val="105"/>
        </w:rPr>
        <w:t xml:space="preserve"> </w:t>
      </w:r>
      <w:r>
        <w:rPr>
          <w:w w:val="105"/>
        </w:rPr>
        <w:t>of</w:t>
      </w:r>
      <w:r>
        <w:rPr>
          <w:spacing w:val="-5"/>
          <w:w w:val="105"/>
        </w:rPr>
        <w:t xml:space="preserve"> </w:t>
      </w:r>
      <w:r>
        <w:rPr>
          <w:w w:val="105"/>
        </w:rPr>
        <w:t>movement.</w:t>
      </w:r>
      <w:r>
        <w:rPr>
          <w:spacing w:val="-6"/>
          <w:w w:val="105"/>
        </w:rPr>
        <w:t xml:space="preserve"> </w:t>
      </w:r>
      <w:r>
        <w:rPr>
          <w:w w:val="105"/>
        </w:rPr>
        <w:t>We</w:t>
      </w:r>
      <w:r>
        <w:rPr>
          <w:spacing w:val="-7"/>
          <w:w w:val="105"/>
        </w:rPr>
        <w:t xml:space="preserve"> </w:t>
      </w:r>
      <w:r>
        <w:rPr>
          <w:w w:val="105"/>
        </w:rPr>
        <w:t>hypothesize</w:t>
      </w:r>
      <w:r>
        <w:rPr>
          <w:spacing w:val="-5"/>
          <w:w w:val="105"/>
        </w:rPr>
        <w:t xml:space="preserve"> </w:t>
      </w:r>
      <w:r>
        <w:rPr>
          <w:w w:val="105"/>
        </w:rPr>
        <w:t>that</w:t>
      </w:r>
      <w:r>
        <w:rPr>
          <w:spacing w:val="-6"/>
          <w:w w:val="105"/>
        </w:rPr>
        <w:t xml:space="preserve"> </w:t>
      </w:r>
      <w:r>
        <w:rPr>
          <w:w w:val="105"/>
        </w:rPr>
        <w:t>a</w:t>
      </w:r>
      <w:r>
        <w:rPr>
          <w:spacing w:val="-6"/>
          <w:w w:val="105"/>
        </w:rPr>
        <w:t xml:space="preserve"> </w:t>
      </w:r>
      <w:r>
        <w:rPr>
          <w:w w:val="105"/>
        </w:rPr>
        <w:t>higher</w:t>
      </w:r>
      <w:r>
        <w:rPr>
          <w:spacing w:val="-6"/>
          <w:w w:val="105"/>
        </w:rPr>
        <w:t xml:space="preserve"> </w:t>
      </w:r>
      <w:r>
        <w:rPr>
          <w:w w:val="105"/>
        </w:rPr>
        <w:t>socio-economic status, characterized by better education and financial independence, will correlate positively with their overall health and well-being. Concurrently, the health assessment component</w:t>
      </w:r>
      <w:r>
        <w:rPr>
          <w:spacing w:val="-5"/>
          <w:w w:val="105"/>
        </w:rPr>
        <w:t xml:space="preserve"> </w:t>
      </w:r>
      <w:r>
        <w:rPr>
          <w:w w:val="105"/>
        </w:rPr>
        <w:t>will</w:t>
      </w:r>
      <w:r>
        <w:rPr>
          <w:spacing w:val="-4"/>
          <w:w w:val="105"/>
        </w:rPr>
        <w:t xml:space="preserve"> </w:t>
      </w:r>
      <w:r>
        <w:rPr>
          <w:w w:val="105"/>
        </w:rPr>
        <w:t>provide</w:t>
      </w:r>
      <w:r>
        <w:rPr>
          <w:spacing w:val="-7"/>
          <w:w w:val="105"/>
        </w:rPr>
        <w:t xml:space="preserve"> </w:t>
      </w:r>
      <w:r>
        <w:rPr>
          <w:w w:val="105"/>
        </w:rPr>
        <w:t>an</w:t>
      </w:r>
      <w:r>
        <w:rPr>
          <w:spacing w:val="-4"/>
          <w:w w:val="105"/>
        </w:rPr>
        <w:t xml:space="preserve"> </w:t>
      </w:r>
      <w:r>
        <w:rPr>
          <w:w w:val="105"/>
        </w:rPr>
        <w:t>in-depth</w:t>
      </w:r>
      <w:r>
        <w:rPr>
          <w:spacing w:val="-4"/>
          <w:w w:val="105"/>
        </w:rPr>
        <w:t xml:space="preserve"> </w:t>
      </w:r>
      <w:r>
        <w:rPr>
          <w:w w:val="105"/>
        </w:rPr>
        <w:t>look</w:t>
      </w:r>
      <w:r>
        <w:rPr>
          <w:spacing w:val="-5"/>
          <w:w w:val="105"/>
        </w:rPr>
        <w:t xml:space="preserve"> </w:t>
      </w:r>
      <w:r>
        <w:rPr>
          <w:w w:val="105"/>
        </w:rPr>
        <w:t>at</w:t>
      </w:r>
      <w:r>
        <w:rPr>
          <w:spacing w:val="-5"/>
          <w:w w:val="105"/>
        </w:rPr>
        <w:t xml:space="preserve"> </w:t>
      </w:r>
      <w:r>
        <w:rPr>
          <w:w w:val="105"/>
        </w:rPr>
        <w:t>their</w:t>
      </w:r>
      <w:r>
        <w:rPr>
          <w:spacing w:val="-5"/>
          <w:w w:val="105"/>
        </w:rPr>
        <w:t xml:space="preserve"> </w:t>
      </w:r>
      <w:r>
        <w:rPr>
          <w:w w:val="105"/>
        </w:rPr>
        <w:t>physical</w:t>
      </w:r>
      <w:r>
        <w:rPr>
          <w:spacing w:val="-4"/>
          <w:w w:val="105"/>
        </w:rPr>
        <w:t xml:space="preserve"> </w:t>
      </w:r>
      <w:r>
        <w:rPr>
          <w:w w:val="105"/>
        </w:rPr>
        <w:t>and</w:t>
      </w:r>
      <w:r>
        <w:rPr>
          <w:spacing w:val="-5"/>
          <w:w w:val="105"/>
        </w:rPr>
        <w:t xml:space="preserve"> </w:t>
      </w:r>
      <w:r>
        <w:rPr>
          <w:w w:val="105"/>
        </w:rPr>
        <w:t>mental</w:t>
      </w:r>
      <w:r>
        <w:rPr>
          <w:spacing w:val="-7"/>
          <w:w w:val="105"/>
        </w:rPr>
        <w:t xml:space="preserve"> </w:t>
      </w:r>
      <w:r>
        <w:rPr>
          <w:w w:val="105"/>
        </w:rPr>
        <w:t>health..</w:t>
      </w:r>
      <w:r>
        <w:rPr>
          <w:spacing w:val="-5"/>
          <w:w w:val="105"/>
        </w:rPr>
        <w:t xml:space="preserve"> </w:t>
      </w:r>
      <w:r>
        <w:rPr>
          <w:w w:val="105"/>
        </w:rPr>
        <w:t>The</w:t>
      </w:r>
      <w:r>
        <w:rPr>
          <w:spacing w:val="-5"/>
          <w:w w:val="105"/>
        </w:rPr>
        <w:t xml:space="preserve"> </w:t>
      </w:r>
      <w:r>
        <w:rPr>
          <w:w w:val="105"/>
        </w:rPr>
        <w:t>research will also assess their health-seeking behavior, exploring where they seek medical care (government</w:t>
      </w:r>
      <w:r>
        <w:rPr>
          <w:spacing w:val="-1"/>
          <w:w w:val="105"/>
        </w:rPr>
        <w:t xml:space="preserve"> </w:t>
      </w:r>
      <w:r>
        <w:rPr>
          <w:w w:val="105"/>
        </w:rPr>
        <w:t>hospitals,</w:t>
      </w:r>
      <w:r>
        <w:rPr>
          <w:spacing w:val="-1"/>
          <w:w w:val="105"/>
        </w:rPr>
        <w:t xml:space="preserve"> </w:t>
      </w:r>
      <w:r>
        <w:rPr>
          <w:w w:val="105"/>
        </w:rPr>
        <w:t>private clinics, or</w:t>
      </w:r>
      <w:r>
        <w:rPr>
          <w:spacing w:val="-2"/>
          <w:w w:val="105"/>
        </w:rPr>
        <w:t xml:space="preserve"> </w:t>
      </w:r>
      <w:r>
        <w:rPr>
          <w:w w:val="105"/>
        </w:rPr>
        <w:t>traditional healers),</w:t>
      </w:r>
      <w:r>
        <w:rPr>
          <w:spacing w:val="-1"/>
          <w:w w:val="105"/>
        </w:rPr>
        <w:t xml:space="preserve"> </w:t>
      </w:r>
      <w:r>
        <w:rPr>
          <w:w w:val="105"/>
        </w:rPr>
        <w:t>and</w:t>
      </w:r>
      <w:r>
        <w:rPr>
          <w:spacing w:val="-1"/>
          <w:w w:val="105"/>
        </w:rPr>
        <w:t xml:space="preserve"> </w:t>
      </w:r>
      <w:r>
        <w:rPr>
          <w:w w:val="105"/>
        </w:rPr>
        <w:t>the</w:t>
      </w:r>
      <w:r>
        <w:rPr>
          <w:spacing w:val="-1"/>
          <w:w w:val="105"/>
        </w:rPr>
        <w:t xml:space="preserve"> </w:t>
      </w:r>
      <w:r>
        <w:rPr>
          <w:w w:val="105"/>
        </w:rPr>
        <w:t>barriers</w:t>
      </w:r>
      <w:r>
        <w:rPr>
          <w:spacing w:val="-1"/>
          <w:w w:val="105"/>
        </w:rPr>
        <w:t xml:space="preserve"> </w:t>
      </w:r>
      <w:r>
        <w:rPr>
          <w:w w:val="105"/>
        </w:rPr>
        <w:t>they</w:t>
      </w:r>
      <w:r>
        <w:rPr>
          <w:spacing w:val="-1"/>
          <w:w w:val="105"/>
        </w:rPr>
        <w:t xml:space="preserve"> </w:t>
      </w:r>
      <w:r>
        <w:rPr>
          <w:w w:val="105"/>
        </w:rPr>
        <w:t>face in accessing these services, which often include financial constraints, geographical distance, and social stigma. The study will also consider factors like hygiene practices and access to clean water and sanitation, which directly impact health outcomes. By linking the socio-economic data with health information, this research aims to build a compelling narrative that illustrates how financial hardship and lack</w:t>
      </w:r>
      <w:r>
        <w:rPr>
          <w:spacing w:val="-1"/>
          <w:w w:val="105"/>
        </w:rPr>
        <w:t xml:space="preserve"> </w:t>
      </w:r>
      <w:r>
        <w:rPr>
          <w:w w:val="105"/>
        </w:rPr>
        <w:t>of social agency directly</w:t>
      </w:r>
      <w:r>
        <w:rPr>
          <w:spacing w:val="-1"/>
          <w:w w:val="105"/>
        </w:rPr>
        <w:t xml:space="preserve"> </w:t>
      </w:r>
      <w:r>
        <w:rPr>
          <w:w w:val="105"/>
        </w:rPr>
        <w:t>exacerbate health</w:t>
      </w:r>
    </w:p>
    <w:p w14:paraId="1938B999">
      <w:pPr>
        <w:pStyle w:val="8"/>
        <w:spacing w:line="319" w:lineRule="auto"/>
        <w:jc w:val="both"/>
        <w:sectPr>
          <w:pgSz w:w="10330" w:h="14580"/>
          <w:pgMar w:top="680" w:right="566" w:bottom="720" w:left="566" w:header="432" w:footer="534" w:gutter="0"/>
          <w:cols w:space="720" w:num="1"/>
        </w:sectPr>
      </w:pPr>
    </w:p>
    <w:p w14:paraId="3DA2F212">
      <w:pPr>
        <w:pStyle w:val="8"/>
        <w:spacing w:before="251" w:line="319" w:lineRule="auto"/>
        <w:ind w:left="153" w:right="148"/>
        <w:jc w:val="both"/>
      </w:pPr>
      <w:r>
        <w:rPr>
          <w:w w:val="105"/>
        </w:rPr>
        <w:t>vulnerabilities. The findings of this study will be instrumental in formulating evidence-based recommendations for local government bodies and NGOs to design targeted interventions that address the specific needs of rural women in Madurai South Taluk, promoting their holistic development and empowerment.</w:t>
      </w:r>
    </w:p>
    <w:p w14:paraId="245C945C">
      <w:pPr>
        <w:spacing w:before="198" w:line="307" w:lineRule="auto"/>
        <w:ind w:left="153" w:right="149"/>
        <w:jc w:val="both"/>
        <w:rPr>
          <w:i/>
        </w:rPr>
      </w:pPr>
      <w:r>
        <w:rPr>
          <w:b/>
          <w:i/>
        </w:rPr>
        <w:t xml:space="preserve">Keywords: </w:t>
      </w:r>
      <w:r>
        <w:rPr>
          <w:i/>
        </w:rPr>
        <w:t>Rural Women, Health Conditions, Women's Empowerment, Health Access, Inequality and Public Health.</w:t>
      </w:r>
    </w:p>
    <w:p w14:paraId="205AB886">
      <w:pPr>
        <w:spacing w:line="307" w:lineRule="auto"/>
        <w:jc w:val="both"/>
        <w:rPr>
          <w:i/>
        </w:rPr>
        <w:sectPr>
          <w:pgSz w:w="10330" w:h="14580"/>
          <w:pgMar w:top="680" w:right="566" w:bottom="720" w:left="566" w:header="432" w:footer="534" w:gutter="0"/>
          <w:cols w:space="720" w:num="1"/>
        </w:sectPr>
      </w:pPr>
    </w:p>
    <w:p w14:paraId="54D1660F">
      <w:pPr>
        <w:pStyle w:val="3"/>
        <w:spacing w:line="273" w:lineRule="auto"/>
        <w:ind w:left="1555" w:right="1560"/>
      </w:pPr>
      <w:r>
        <w:rPr>
          <w:spacing w:val="-4"/>
        </w:rPr>
        <w:t>THE</w:t>
      </w:r>
      <w:r>
        <w:rPr>
          <w:spacing w:val="-19"/>
        </w:rPr>
        <w:t xml:space="preserve"> </w:t>
      </w:r>
      <w:r>
        <w:rPr>
          <w:spacing w:val="-4"/>
        </w:rPr>
        <w:t>ROLE</w:t>
      </w:r>
      <w:r>
        <w:rPr>
          <w:spacing w:val="-19"/>
        </w:rPr>
        <w:t xml:space="preserve"> </w:t>
      </w:r>
      <w:r>
        <w:rPr>
          <w:spacing w:val="-4"/>
        </w:rPr>
        <w:t>OF</w:t>
      </w:r>
      <w:r>
        <w:rPr>
          <w:spacing w:val="-18"/>
        </w:rPr>
        <w:t xml:space="preserve"> </w:t>
      </w:r>
      <w:r>
        <w:rPr>
          <w:spacing w:val="-4"/>
        </w:rPr>
        <w:t>MSMES</w:t>
      </w:r>
      <w:r>
        <w:rPr>
          <w:spacing w:val="-19"/>
        </w:rPr>
        <w:t xml:space="preserve"> </w:t>
      </w:r>
      <w:r>
        <w:rPr>
          <w:spacing w:val="-4"/>
        </w:rPr>
        <w:t>IN</w:t>
      </w:r>
      <w:r>
        <w:rPr>
          <w:spacing w:val="-18"/>
        </w:rPr>
        <w:t xml:space="preserve"> </w:t>
      </w:r>
      <w:r>
        <w:rPr>
          <w:spacing w:val="-4"/>
        </w:rPr>
        <w:t>SHAPING</w:t>
      </w:r>
      <w:r>
        <w:rPr>
          <w:spacing w:val="-19"/>
        </w:rPr>
        <w:t xml:space="preserve"> </w:t>
      </w:r>
      <w:r>
        <w:rPr>
          <w:spacing w:val="-4"/>
        </w:rPr>
        <w:t>TAMIL</w:t>
      </w:r>
      <w:r>
        <w:rPr>
          <w:spacing w:val="-19"/>
        </w:rPr>
        <w:t xml:space="preserve"> </w:t>
      </w:r>
      <w:r>
        <w:rPr>
          <w:spacing w:val="-4"/>
        </w:rPr>
        <w:t xml:space="preserve">NADU’S </w:t>
      </w:r>
      <w:r>
        <w:t>ECONOMIC DEVELOPMENT</w:t>
      </w:r>
    </w:p>
    <w:p w14:paraId="461AB368">
      <w:pPr>
        <w:spacing w:before="282" w:line="271" w:lineRule="auto"/>
        <w:ind w:left="4614" w:right="147" w:firstLine="3082"/>
        <w:jc w:val="right"/>
        <w:rPr>
          <w:i/>
          <w:sz w:val="20"/>
        </w:rPr>
      </w:pPr>
      <w:r>
        <w:rPr>
          <w:b/>
        </w:rPr>
        <w:t xml:space="preserve">Dr. K. Rajesh </w:t>
      </w:r>
      <w:r>
        <w:rPr>
          <w:i/>
          <w:sz w:val="20"/>
        </w:rPr>
        <w:t>Assistant</w:t>
      </w:r>
      <w:r>
        <w:rPr>
          <w:i/>
          <w:spacing w:val="-11"/>
          <w:sz w:val="20"/>
        </w:rPr>
        <w:t xml:space="preserve"> </w:t>
      </w:r>
      <w:r>
        <w:rPr>
          <w:i/>
          <w:sz w:val="20"/>
        </w:rPr>
        <w:t>Professor</w:t>
      </w:r>
      <w:r>
        <w:rPr>
          <w:i/>
          <w:spacing w:val="-10"/>
          <w:sz w:val="20"/>
        </w:rPr>
        <w:t xml:space="preserve"> </w:t>
      </w:r>
      <w:r>
        <w:rPr>
          <w:i/>
          <w:sz w:val="20"/>
        </w:rPr>
        <w:t>&amp;</w:t>
      </w:r>
      <w:r>
        <w:rPr>
          <w:i/>
          <w:spacing w:val="-11"/>
          <w:sz w:val="20"/>
        </w:rPr>
        <w:t xml:space="preserve"> </w:t>
      </w:r>
      <w:r>
        <w:rPr>
          <w:i/>
          <w:sz w:val="20"/>
        </w:rPr>
        <w:t>Head,</w:t>
      </w:r>
      <w:r>
        <w:rPr>
          <w:i/>
          <w:spacing w:val="-10"/>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Economics National College (Autonomous), Tiruchirappalli</w:t>
      </w:r>
    </w:p>
    <w:p w14:paraId="7D0114B5">
      <w:pPr>
        <w:pStyle w:val="8"/>
        <w:spacing w:before="31"/>
        <w:rPr>
          <w:i/>
          <w:sz w:val="20"/>
        </w:rPr>
      </w:pPr>
    </w:p>
    <w:p w14:paraId="16560F54">
      <w:pPr>
        <w:pStyle w:val="4"/>
      </w:pPr>
      <w:r>
        <w:rPr>
          <w:lang w:val="en-IN" w:eastAsia="en-IN"/>
        </w:rPr>
        <mc:AlternateContent>
          <mc:Choice Requires="wps">
            <w:drawing>
              <wp:anchor distT="0" distB="0" distL="0" distR="0" simplePos="0" relativeHeight="251820032" behindDoc="1" locked="0" layoutInCell="1" allowOverlap="1">
                <wp:simplePos x="0" y="0"/>
                <wp:positionH relativeFrom="page">
                  <wp:posOffset>457200</wp:posOffset>
                </wp:positionH>
                <wp:positionV relativeFrom="paragraph">
                  <wp:posOffset>188595</wp:posOffset>
                </wp:positionV>
                <wp:extent cx="648970" cy="827405"/>
                <wp:effectExtent l="0" t="0" r="0" b="0"/>
                <wp:wrapNone/>
                <wp:docPr id="74" name="Textbox 74"/>
                <wp:cNvGraphicFramePr/>
                <a:graphic xmlns:a="http://schemas.openxmlformats.org/drawingml/2006/main">
                  <a:graphicData uri="http://schemas.microsoft.com/office/word/2010/wordprocessingShape">
                    <wps:wsp>
                      <wps:cNvSpPr txBox="1"/>
                      <wps:spPr>
                        <a:xfrm>
                          <a:off x="0" y="0"/>
                          <a:ext cx="648970" cy="827405"/>
                        </a:xfrm>
                        <a:prstGeom prst="rect">
                          <a:avLst/>
                        </a:prstGeom>
                      </wps:spPr>
                      <wps:txbx>
                        <w:txbxContent>
                          <w:p w14:paraId="183F7A90">
                            <w:pPr>
                              <w:spacing w:line="1237" w:lineRule="exact"/>
                              <w:rPr>
                                <w:sz w:val="108"/>
                              </w:rPr>
                            </w:pPr>
                            <w:r>
                              <w:rPr>
                                <w:spacing w:val="-10"/>
                                <w:w w:val="115"/>
                                <w:sz w:val="108"/>
                              </w:rPr>
                              <w:t>M</w:t>
                            </w:r>
                          </w:p>
                        </w:txbxContent>
                      </wps:txbx>
                      <wps:bodyPr wrap="square" lIns="0" tIns="0" rIns="0" bIns="0" rtlCol="0">
                        <a:noAutofit/>
                      </wps:bodyPr>
                    </wps:wsp>
                  </a:graphicData>
                </a:graphic>
              </wp:anchor>
            </w:drawing>
          </mc:Choice>
          <mc:Fallback>
            <w:pict>
              <v:shape id="Textbox 74" o:spid="_x0000_s1026" o:spt="202" type="#_x0000_t202" style="position:absolute;left:0pt;margin-left:36pt;margin-top:14.85pt;height:65.15pt;width:51.1pt;mso-position-horizontal-relative:page;z-index:-251496448;mso-width-relative:page;mso-height-relative:page;" filled="f" stroked="f" coordsize="21600,21600" o:gfxdata="UEsDBAoAAAAAAIdO4kAAAAAAAAAAAAAAAAAEAAAAZHJzL1BLAwQUAAAACACHTuJAm/a/KtgAAAAJ&#10;AQAADwAAAGRycy9kb3ducmV2LnhtbE2PzWrDMBCE74W+g9hAbo0UE+zGsRxKaU+FEsc99ChbG1vE&#10;WrmW8tO3r3JKb7PMMvNNsb3agZ1x8saRhOVCAENqnTbUSfiq35+egfmgSKvBEUr4RQ/b8vGhULl2&#10;F6rwvA8diyHkcyWhD2HMOfdtj1b5hRuRondwk1UhnlPH9aQuMdwOPBEi5VYZig29GvG1x/a4P1kJ&#10;L99UvZmfz2ZXHSpT12tBH+lRyvlsKTbAAl7D/Rlu+BEdysjUuBNpzwYJWRKnBAnJOgN287NVAqyJ&#10;IhUCeFnw/wvKP1BLAwQUAAAACACHTuJA5KfwtLMBAAB1AwAADgAAAGRycy9lMm9Eb2MueG1srVNN&#10;b9swDL0P6H8QdF/sBlmTGnGKrsGGAcNWoN0PkGUpFmCJGqXEzr8f5Y+06C499CJTJPXI90hv73rb&#10;spPCYMCV/HqRc6achNq4Q8n/PH/7vOEsROFq0YJTJT+rwO92V5+2nS/UEhpoa4WMQFwoOl/yJkZf&#10;ZFmQjbIiLMArR0ENaEWkKx6yGkVH6LbNlnl+k3WAtUeQKgTy7scgnxDxPYCgtZFqD/JolYsjKqpW&#10;RKIUGuMD3w3daq1k/K11UJG1JSemcTipCNlVOrPdVhQHFL4xcmpBvKeFN5ysMI6KXqD2Igp2RPMf&#10;lDUSIYCOCwk2G4kMihCL6/yNNk+N8GrgQlIHfxE9fBys/HV6RGbqkq9XnDlhaeLPqo8V9Iw8JE/n&#10;Q0FZT57yYv8Velqa2R/ImVj3Gm36Eh9GcRL3fBGXwJgk581qc7umiKTQZrle5V8SSvby2GOI3xVY&#10;loySI81ukFScfoY4ps4p9C61NZZPVuyrfuq1gvpMrXY005KHv0eBirP2hyPR0gLMBs5GNRsY2wcY&#10;1iRRcXB/jKDNUDmVGHGnyjSNofdpc9K4X9+HrJe/Zfc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m/a/KtgAAAAJAQAADwAAAAAAAAABACAAAAAiAAAAZHJzL2Rvd25yZXYueG1sUEsBAhQAFAAAAAgA&#10;h07iQOSn8LSzAQAAdQMAAA4AAAAAAAAAAQAgAAAAJwEAAGRycy9lMm9Eb2MueG1sUEsFBgAAAAAG&#10;AAYAWQEAAEwFAAAAAA==&#10;">
                <v:fill on="f" focussize="0,0"/>
                <v:stroke on="f"/>
                <v:imagedata o:title=""/>
                <o:lock v:ext="edit" aspectratio="f"/>
                <v:textbox inset="0mm,0mm,0mm,0mm">
                  <w:txbxContent>
                    <w:p w14:paraId="183F7A90">
                      <w:pPr>
                        <w:spacing w:line="1237" w:lineRule="exact"/>
                        <w:rPr>
                          <w:sz w:val="108"/>
                        </w:rPr>
                      </w:pPr>
                      <w:r>
                        <w:rPr>
                          <w:spacing w:val="-10"/>
                          <w:w w:val="115"/>
                          <w:sz w:val="108"/>
                        </w:rPr>
                        <w:t>M</w:t>
                      </w:r>
                    </w:p>
                  </w:txbxContent>
                </v:textbox>
              </v:shape>
            </w:pict>
          </mc:Fallback>
        </mc:AlternateContent>
      </w:r>
      <w:r>
        <w:rPr>
          <w:spacing w:val="-2"/>
          <w:w w:val="115"/>
        </w:rPr>
        <w:t>ABSTRACT</w:t>
      </w:r>
    </w:p>
    <w:p w14:paraId="13DB14CD">
      <w:pPr>
        <w:pStyle w:val="8"/>
        <w:spacing w:before="239" w:line="278" w:lineRule="auto"/>
        <w:ind w:left="1176" w:right="152"/>
        <w:jc w:val="both"/>
      </w:pPr>
      <w:r>
        <w:rPr>
          <w:w w:val="105"/>
        </w:rPr>
        <w:t>icro, Small, and Medium Enterprises (MSMEs) constitute the backbone of Tamil Nadu’s industrial and economic landscape, contributing significantly to employment</w:t>
      </w:r>
      <w:r>
        <w:rPr>
          <w:spacing w:val="7"/>
          <w:w w:val="105"/>
        </w:rPr>
        <w:t xml:space="preserve"> </w:t>
      </w:r>
      <w:r>
        <w:rPr>
          <w:w w:val="105"/>
        </w:rPr>
        <w:t>generation,</w:t>
      </w:r>
      <w:r>
        <w:rPr>
          <w:spacing w:val="9"/>
          <w:w w:val="105"/>
        </w:rPr>
        <w:t xml:space="preserve"> </w:t>
      </w:r>
      <w:r>
        <w:rPr>
          <w:w w:val="105"/>
        </w:rPr>
        <w:t>industrial</w:t>
      </w:r>
      <w:r>
        <w:rPr>
          <w:spacing w:val="10"/>
          <w:w w:val="105"/>
        </w:rPr>
        <w:t xml:space="preserve"> </w:t>
      </w:r>
      <w:r>
        <w:rPr>
          <w:w w:val="105"/>
        </w:rPr>
        <w:t>output,</w:t>
      </w:r>
      <w:r>
        <w:rPr>
          <w:spacing w:val="9"/>
          <w:w w:val="105"/>
        </w:rPr>
        <w:t xml:space="preserve"> </w:t>
      </w:r>
      <w:r>
        <w:rPr>
          <w:w w:val="105"/>
        </w:rPr>
        <w:t>and</w:t>
      </w:r>
      <w:r>
        <w:rPr>
          <w:spacing w:val="7"/>
          <w:w w:val="105"/>
        </w:rPr>
        <w:t xml:space="preserve"> </w:t>
      </w:r>
      <w:r>
        <w:rPr>
          <w:w w:val="105"/>
        </w:rPr>
        <w:t>exports.</w:t>
      </w:r>
      <w:r>
        <w:rPr>
          <w:spacing w:val="9"/>
          <w:w w:val="105"/>
        </w:rPr>
        <w:t xml:space="preserve"> </w:t>
      </w:r>
      <w:r>
        <w:rPr>
          <w:w w:val="105"/>
        </w:rPr>
        <w:t>With</w:t>
      </w:r>
      <w:r>
        <w:rPr>
          <w:spacing w:val="9"/>
          <w:w w:val="105"/>
        </w:rPr>
        <w:t xml:space="preserve"> </w:t>
      </w:r>
      <w:r>
        <w:rPr>
          <w:w w:val="105"/>
        </w:rPr>
        <w:t>the</w:t>
      </w:r>
      <w:r>
        <w:rPr>
          <w:spacing w:val="9"/>
          <w:w w:val="105"/>
        </w:rPr>
        <w:t xml:space="preserve"> </w:t>
      </w:r>
      <w:r>
        <w:rPr>
          <w:w w:val="105"/>
        </w:rPr>
        <w:t>state</w:t>
      </w:r>
      <w:r>
        <w:rPr>
          <w:spacing w:val="8"/>
          <w:w w:val="105"/>
        </w:rPr>
        <w:t xml:space="preserve"> </w:t>
      </w:r>
      <w:r>
        <w:rPr>
          <w:spacing w:val="-2"/>
          <w:w w:val="105"/>
        </w:rPr>
        <w:t>housing</w:t>
      </w:r>
    </w:p>
    <w:p w14:paraId="34146999">
      <w:pPr>
        <w:pStyle w:val="8"/>
        <w:spacing w:before="3" w:line="280" w:lineRule="auto"/>
        <w:ind w:left="153" w:right="151"/>
        <w:jc w:val="both"/>
      </w:pPr>
      <w:r>
        <w:rPr>
          <w:w w:val="105"/>
        </w:rPr>
        <w:t xml:space="preserve">one of the largest MSME bases in India, sectors such as textiles, leather, engineering, </w:t>
      </w:r>
      <w:r>
        <w:t xml:space="preserve">handicrafts, and food processing have emerged as vital growth drivers. This article examines </w:t>
      </w:r>
      <w:r>
        <w:rPr>
          <w:w w:val="105"/>
        </w:rPr>
        <w:t>the role of MSMEs in fostering inclusive development by promoting entrepreneurship, supporting</w:t>
      </w:r>
      <w:r>
        <w:rPr>
          <w:spacing w:val="-5"/>
          <w:w w:val="105"/>
        </w:rPr>
        <w:t xml:space="preserve"> </w:t>
      </w:r>
      <w:r>
        <w:rPr>
          <w:w w:val="105"/>
        </w:rPr>
        <w:t>rural</w:t>
      </w:r>
      <w:r>
        <w:rPr>
          <w:spacing w:val="-4"/>
          <w:w w:val="105"/>
        </w:rPr>
        <w:t xml:space="preserve"> </w:t>
      </w:r>
      <w:r>
        <w:rPr>
          <w:w w:val="105"/>
        </w:rPr>
        <w:t>industrialization,</w:t>
      </w:r>
      <w:r>
        <w:rPr>
          <w:spacing w:val="-5"/>
          <w:w w:val="105"/>
        </w:rPr>
        <w:t xml:space="preserve"> </w:t>
      </w:r>
      <w:r>
        <w:rPr>
          <w:w w:val="105"/>
        </w:rPr>
        <w:t>and</w:t>
      </w:r>
      <w:r>
        <w:rPr>
          <w:spacing w:val="-5"/>
          <w:w w:val="105"/>
        </w:rPr>
        <w:t xml:space="preserve"> </w:t>
      </w:r>
      <w:r>
        <w:rPr>
          <w:w w:val="105"/>
        </w:rPr>
        <w:t>enhancing</w:t>
      </w:r>
      <w:r>
        <w:rPr>
          <w:spacing w:val="-7"/>
          <w:w w:val="105"/>
        </w:rPr>
        <w:t xml:space="preserve"> </w:t>
      </w:r>
      <w:r>
        <w:rPr>
          <w:w w:val="105"/>
        </w:rPr>
        <w:t>livelihood</w:t>
      </w:r>
      <w:r>
        <w:rPr>
          <w:spacing w:val="-5"/>
          <w:w w:val="105"/>
        </w:rPr>
        <w:t xml:space="preserve"> </w:t>
      </w:r>
      <w:r>
        <w:rPr>
          <w:w w:val="105"/>
        </w:rPr>
        <w:t>opportunities.</w:t>
      </w:r>
      <w:r>
        <w:rPr>
          <w:spacing w:val="-7"/>
          <w:w w:val="105"/>
        </w:rPr>
        <w:t xml:space="preserve"> </w:t>
      </w:r>
      <w:r>
        <w:rPr>
          <w:w w:val="105"/>
        </w:rPr>
        <w:t>It</w:t>
      </w:r>
      <w:r>
        <w:rPr>
          <w:spacing w:val="-5"/>
          <w:w w:val="105"/>
        </w:rPr>
        <w:t xml:space="preserve"> </w:t>
      </w:r>
      <w:r>
        <w:rPr>
          <w:w w:val="105"/>
        </w:rPr>
        <w:t>also</w:t>
      </w:r>
      <w:r>
        <w:rPr>
          <w:spacing w:val="-5"/>
          <w:w w:val="105"/>
        </w:rPr>
        <w:t xml:space="preserve"> </w:t>
      </w:r>
      <w:r>
        <w:rPr>
          <w:w w:val="105"/>
        </w:rPr>
        <w:t xml:space="preserve">analyzes the policy environment, including government schemes, financial incentives, and </w:t>
      </w:r>
      <w:r>
        <w:rPr>
          <w:spacing w:val="-2"/>
          <w:w w:val="105"/>
        </w:rPr>
        <w:t>infrastructural</w:t>
      </w:r>
      <w:r>
        <w:rPr>
          <w:spacing w:val="-5"/>
          <w:w w:val="105"/>
        </w:rPr>
        <w:t xml:space="preserve"> </w:t>
      </w:r>
      <w:r>
        <w:rPr>
          <w:spacing w:val="-2"/>
          <w:w w:val="105"/>
        </w:rPr>
        <w:t>support,</w:t>
      </w:r>
      <w:r>
        <w:rPr>
          <w:spacing w:val="-5"/>
          <w:w w:val="105"/>
        </w:rPr>
        <w:t xml:space="preserve"> </w:t>
      </w:r>
      <w:r>
        <w:rPr>
          <w:spacing w:val="-2"/>
          <w:w w:val="105"/>
        </w:rPr>
        <w:t>that</w:t>
      </w:r>
      <w:r>
        <w:rPr>
          <w:spacing w:val="-5"/>
          <w:w w:val="105"/>
        </w:rPr>
        <w:t xml:space="preserve"> </w:t>
      </w:r>
      <w:r>
        <w:rPr>
          <w:spacing w:val="-2"/>
          <w:w w:val="105"/>
        </w:rPr>
        <w:t>has</w:t>
      </w:r>
      <w:r>
        <w:rPr>
          <w:spacing w:val="-5"/>
          <w:w w:val="105"/>
        </w:rPr>
        <w:t xml:space="preserve"> </w:t>
      </w:r>
      <w:r>
        <w:rPr>
          <w:spacing w:val="-2"/>
          <w:w w:val="105"/>
        </w:rPr>
        <w:t>enabled</w:t>
      </w:r>
      <w:r>
        <w:rPr>
          <w:spacing w:val="-6"/>
          <w:w w:val="105"/>
        </w:rPr>
        <w:t xml:space="preserve"> </w:t>
      </w:r>
      <w:r>
        <w:rPr>
          <w:spacing w:val="-2"/>
          <w:w w:val="105"/>
        </w:rPr>
        <w:t>the</w:t>
      </w:r>
      <w:r>
        <w:rPr>
          <w:spacing w:val="-5"/>
          <w:w w:val="105"/>
        </w:rPr>
        <w:t xml:space="preserve"> </w:t>
      </w:r>
      <w:r>
        <w:rPr>
          <w:spacing w:val="-2"/>
          <w:w w:val="105"/>
        </w:rPr>
        <w:t>growth</w:t>
      </w:r>
      <w:r>
        <w:rPr>
          <w:spacing w:val="-4"/>
          <w:w w:val="105"/>
        </w:rPr>
        <w:t xml:space="preserve"> </w:t>
      </w:r>
      <w:r>
        <w:rPr>
          <w:spacing w:val="-2"/>
          <w:w w:val="105"/>
        </w:rPr>
        <w:t>and</w:t>
      </w:r>
      <w:r>
        <w:rPr>
          <w:spacing w:val="-6"/>
          <w:w w:val="105"/>
        </w:rPr>
        <w:t xml:space="preserve"> </w:t>
      </w:r>
      <w:r>
        <w:rPr>
          <w:spacing w:val="-2"/>
          <w:w w:val="105"/>
        </w:rPr>
        <w:t>resilience</w:t>
      </w:r>
      <w:r>
        <w:rPr>
          <w:spacing w:val="-5"/>
          <w:w w:val="105"/>
        </w:rPr>
        <w:t xml:space="preserve"> </w:t>
      </w:r>
      <w:r>
        <w:rPr>
          <w:spacing w:val="-2"/>
          <w:w w:val="105"/>
        </w:rPr>
        <w:t>of</w:t>
      </w:r>
      <w:r>
        <w:rPr>
          <w:spacing w:val="-5"/>
          <w:w w:val="105"/>
        </w:rPr>
        <w:t xml:space="preserve"> </w:t>
      </w:r>
      <w:r>
        <w:rPr>
          <w:spacing w:val="-2"/>
          <w:w w:val="105"/>
        </w:rPr>
        <w:t>MSMEs</w:t>
      </w:r>
      <w:r>
        <w:rPr>
          <w:spacing w:val="-6"/>
          <w:w w:val="105"/>
        </w:rPr>
        <w:t xml:space="preserve"> </w:t>
      </w:r>
      <w:r>
        <w:rPr>
          <w:spacing w:val="-2"/>
          <w:w w:val="105"/>
        </w:rPr>
        <w:t>in</w:t>
      </w:r>
      <w:r>
        <w:rPr>
          <w:spacing w:val="-4"/>
          <w:w w:val="105"/>
        </w:rPr>
        <w:t xml:space="preserve"> </w:t>
      </w:r>
      <w:r>
        <w:rPr>
          <w:spacing w:val="-2"/>
          <w:w w:val="105"/>
        </w:rPr>
        <w:t>Tamil</w:t>
      </w:r>
      <w:r>
        <w:rPr>
          <w:spacing w:val="-5"/>
          <w:w w:val="105"/>
        </w:rPr>
        <w:t xml:space="preserve"> </w:t>
      </w:r>
      <w:r>
        <w:rPr>
          <w:spacing w:val="-2"/>
          <w:w w:val="105"/>
        </w:rPr>
        <w:t xml:space="preserve">Nadu. </w:t>
      </w:r>
      <w:r>
        <w:rPr>
          <w:w w:val="105"/>
        </w:rPr>
        <w:t>Despite challenges such as limited access to credit, technological upgradation, and global competition, the sector has shown remarkable adaptability and innovation. By evaluating trends in output, employment, and exports, this paper highlights the strategic importance of MSMEs in shaping Tamil Nadu’s economic development and their potential role in achieving sustainable and balanced growth.</w:t>
      </w:r>
    </w:p>
    <w:p w14:paraId="1DDB8FAB">
      <w:pPr>
        <w:spacing w:before="255" w:line="271" w:lineRule="auto"/>
        <w:ind w:left="153" w:right="153"/>
        <w:jc w:val="both"/>
        <w:rPr>
          <w:i/>
        </w:rPr>
      </w:pPr>
      <w:r>
        <w:rPr>
          <w:b/>
          <w:i/>
        </w:rPr>
        <w:t xml:space="preserve">Keywords: </w:t>
      </w:r>
      <w:r>
        <w:rPr>
          <w:i/>
        </w:rPr>
        <w:t>Tamil Nadu economy, MSMEs, entrepreneurship, industrial output, exports, rural industrialization,</w:t>
      </w:r>
      <w:r>
        <w:rPr>
          <w:i/>
          <w:spacing w:val="-13"/>
        </w:rPr>
        <w:t xml:space="preserve"> </w:t>
      </w:r>
      <w:r>
        <w:rPr>
          <w:i/>
        </w:rPr>
        <w:t>employment</w:t>
      </w:r>
      <w:r>
        <w:rPr>
          <w:i/>
          <w:spacing w:val="-12"/>
        </w:rPr>
        <w:t xml:space="preserve"> </w:t>
      </w:r>
      <w:r>
        <w:rPr>
          <w:i/>
        </w:rPr>
        <w:t>generation,</w:t>
      </w:r>
      <w:r>
        <w:rPr>
          <w:i/>
          <w:spacing w:val="-12"/>
        </w:rPr>
        <w:t xml:space="preserve"> </w:t>
      </w:r>
      <w:r>
        <w:rPr>
          <w:i/>
        </w:rPr>
        <w:t>innovation,</w:t>
      </w:r>
      <w:r>
        <w:rPr>
          <w:i/>
          <w:spacing w:val="-12"/>
        </w:rPr>
        <w:t xml:space="preserve"> </w:t>
      </w:r>
      <w:r>
        <w:rPr>
          <w:i/>
        </w:rPr>
        <w:t>policy</w:t>
      </w:r>
      <w:r>
        <w:rPr>
          <w:i/>
          <w:spacing w:val="-12"/>
        </w:rPr>
        <w:t xml:space="preserve"> </w:t>
      </w:r>
      <w:r>
        <w:rPr>
          <w:i/>
        </w:rPr>
        <w:t>support,</w:t>
      </w:r>
      <w:r>
        <w:rPr>
          <w:i/>
          <w:spacing w:val="-12"/>
        </w:rPr>
        <w:t xml:space="preserve"> </w:t>
      </w:r>
      <w:r>
        <w:rPr>
          <w:i/>
        </w:rPr>
        <w:t>sustainable</w:t>
      </w:r>
      <w:r>
        <w:rPr>
          <w:i/>
          <w:spacing w:val="-12"/>
        </w:rPr>
        <w:t xml:space="preserve"> </w:t>
      </w:r>
      <w:r>
        <w:rPr>
          <w:i/>
        </w:rPr>
        <w:t>development.</w:t>
      </w:r>
    </w:p>
    <w:p w14:paraId="36F085AE">
      <w:pPr>
        <w:spacing w:line="271" w:lineRule="auto"/>
        <w:jc w:val="both"/>
        <w:rPr>
          <w:i/>
        </w:rPr>
        <w:sectPr>
          <w:pgSz w:w="10330" w:h="14580"/>
          <w:pgMar w:top="680" w:right="566" w:bottom="720" w:left="566" w:header="432" w:footer="534" w:gutter="0"/>
          <w:cols w:space="720" w:num="1"/>
        </w:sectPr>
      </w:pPr>
    </w:p>
    <w:p w14:paraId="6D109907">
      <w:pPr>
        <w:pStyle w:val="3"/>
        <w:spacing w:line="273" w:lineRule="auto"/>
        <w:ind w:right="153"/>
      </w:pPr>
      <w:r>
        <w:rPr>
          <w:spacing w:val="-8"/>
        </w:rPr>
        <w:t>"TAMIL</w:t>
      </w:r>
      <w:r>
        <w:rPr>
          <w:spacing w:val="-15"/>
        </w:rPr>
        <w:t xml:space="preserve"> </w:t>
      </w:r>
      <w:r>
        <w:rPr>
          <w:spacing w:val="-8"/>
        </w:rPr>
        <w:t>NADU’S</w:t>
      </w:r>
      <w:r>
        <w:rPr>
          <w:spacing w:val="-12"/>
        </w:rPr>
        <w:t xml:space="preserve"> </w:t>
      </w:r>
      <w:r>
        <w:rPr>
          <w:spacing w:val="-8"/>
        </w:rPr>
        <w:t>ECONOMIC</w:t>
      </w:r>
      <w:r>
        <w:rPr>
          <w:spacing w:val="-15"/>
        </w:rPr>
        <w:t xml:space="preserve"> </w:t>
      </w:r>
      <w:r>
        <w:rPr>
          <w:spacing w:val="-8"/>
        </w:rPr>
        <w:t>TRANSFORMATION:</w:t>
      </w:r>
      <w:r>
        <w:rPr>
          <w:spacing w:val="-14"/>
        </w:rPr>
        <w:t xml:space="preserve"> </w:t>
      </w:r>
      <w:r>
        <w:rPr>
          <w:spacing w:val="-8"/>
        </w:rPr>
        <w:t>GROWTH</w:t>
      </w:r>
      <w:r>
        <w:rPr>
          <w:spacing w:val="-15"/>
        </w:rPr>
        <w:t xml:space="preserve"> </w:t>
      </w:r>
      <w:r>
        <w:rPr>
          <w:spacing w:val="-8"/>
        </w:rPr>
        <w:t xml:space="preserve">DRIVERS, </w:t>
      </w:r>
      <w:r>
        <w:rPr>
          <w:spacing w:val="-4"/>
        </w:rPr>
        <w:t>STRUCTURAL</w:t>
      </w:r>
      <w:r>
        <w:rPr>
          <w:spacing w:val="-17"/>
        </w:rPr>
        <w:t xml:space="preserve"> </w:t>
      </w:r>
      <w:r>
        <w:rPr>
          <w:spacing w:val="-4"/>
        </w:rPr>
        <w:t>SHIFTS,</w:t>
      </w:r>
      <w:r>
        <w:rPr>
          <w:spacing w:val="-17"/>
        </w:rPr>
        <w:t xml:space="preserve"> </w:t>
      </w:r>
      <w:r>
        <w:rPr>
          <w:spacing w:val="-4"/>
        </w:rPr>
        <w:t>AND</w:t>
      </w:r>
      <w:r>
        <w:rPr>
          <w:spacing w:val="-18"/>
        </w:rPr>
        <w:t xml:space="preserve"> </w:t>
      </w:r>
      <w:r>
        <w:rPr>
          <w:spacing w:val="-4"/>
        </w:rPr>
        <w:t>STRATEGIC</w:t>
      </w:r>
      <w:r>
        <w:rPr>
          <w:spacing w:val="-19"/>
        </w:rPr>
        <w:t xml:space="preserve"> </w:t>
      </w:r>
      <w:r>
        <w:rPr>
          <w:spacing w:val="-4"/>
        </w:rPr>
        <w:t>PATHWAYS"</w:t>
      </w:r>
    </w:p>
    <w:p w14:paraId="4BB5F343">
      <w:pPr>
        <w:spacing w:before="282" w:line="271" w:lineRule="auto"/>
        <w:ind w:left="5135" w:right="147" w:firstLine="2537"/>
        <w:jc w:val="right"/>
        <w:rPr>
          <w:i/>
          <w:sz w:val="20"/>
        </w:rPr>
      </w:pPr>
      <w:r>
        <w:rPr>
          <w:b/>
        </w:rPr>
        <w:t xml:space="preserve">Dr. R. Geetha </w:t>
      </w:r>
      <w:r>
        <w:rPr>
          <w:i/>
          <w:sz w:val="20"/>
        </w:rPr>
        <w:t xml:space="preserve">Assistant Professor, Department of Economics </w:t>
      </w:r>
      <w:r>
        <w:rPr>
          <w:i/>
          <w:spacing w:val="-2"/>
          <w:sz w:val="20"/>
        </w:rPr>
        <w:t>National</w:t>
      </w:r>
      <w:r>
        <w:rPr>
          <w:i/>
          <w:spacing w:val="3"/>
          <w:sz w:val="20"/>
        </w:rPr>
        <w:t xml:space="preserve"> </w:t>
      </w:r>
      <w:r>
        <w:rPr>
          <w:i/>
          <w:spacing w:val="-2"/>
          <w:sz w:val="20"/>
        </w:rPr>
        <w:t>College</w:t>
      </w:r>
      <w:r>
        <w:rPr>
          <w:i/>
          <w:spacing w:val="3"/>
          <w:sz w:val="20"/>
        </w:rPr>
        <w:t xml:space="preserve"> </w:t>
      </w:r>
      <w:r>
        <w:rPr>
          <w:i/>
          <w:spacing w:val="-2"/>
          <w:sz w:val="20"/>
        </w:rPr>
        <w:t>(Autonomous),</w:t>
      </w:r>
      <w:r>
        <w:rPr>
          <w:i/>
          <w:spacing w:val="5"/>
          <w:sz w:val="20"/>
        </w:rPr>
        <w:t xml:space="preserve"> </w:t>
      </w:r>
      <w:r>
        <w:rPr>
          <w:i/>
          <w:spacing w:val="-2"/>
          <w:sz w:val="20"/>
        </w:rPr>
        <w:t>Tiruchirappalli</w:t>
      </w:r>
    </w:p>
    <w:p w14:paraId="6551D32F">
      <w:pPr>
        <w:spacing w:line="231" w:lineRule="exact"/>
        <w:ind w:left="153" w:right="152"/>
        <w:jc w:val="right"/>
        <w:rPr>
          <w:i/>
          <w:sz w:val="20"/>
        </w:rPr>
      </w:pPr>
      <w:r>
        <w:fldChar w:fldCharType="begin"/>
      </w:r>
      <w:r>
        <w:instrText xml:space="preserve"> HYPERLINK "mailto:geethalakssan@gmail.com" \h </w:instrText>
      </w:r>
      <w:r>
        <w:fldChar w:fldCharType="separate"/>
      </w:r>
      <w:r>
        <w:rPr>
          <w:i/>
          <w:spacing w:val="-2"/>
          <w:sz w:val="20"/>
        </w:rPr>
        <w:t>geethalakssan@gmail.com</w:t>
      </w:r>
      <w:r>
        <w:rPr>
          <w:i/>
          <w:spacing w:val="-2"/>
          <w:sz w:val="20"/>
        </w:rPr>
        <w:fldChar w:fldCharType="end"/>
      </w:r>
    </w:p>
    <w:p w14:paraId="48C80528">
      <w:pPr>
        <w:pStyle w:val="8"/>
        <w:spacing w:before="64"/>
        <w:rPr>
          <w:i/>
          <w:sz w:val="20"/>
        </w:rPr>
      </w:pPr>
    </w:p>
    <w:p w14:paraId="65E011AB">
      <w:pPr>
        <w:pStyle w:val="4"/>
      </w:pPr>
      <w:r>
        <w:rPr>
          <w:lang w:val="en-IN" w:eastAsia="en-IN"/>
        </w:rPr>
        <mc:AlternateContent>
          <mc:Choice Requires="wps">
            <w:drawing>
              <wp:anchor distT="0" distB="0" distL="0" distR="0" simplePos="0" relativeHeight="251821056"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75" name="Textbox 75"/>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3C33A467">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75" o:spid="_x0000_s1026" o:spt="202" type="#_x0000_t202" style="position:absolute;left:0pt;margin-left:36pt;margin-top:15pt;height:65.7pt;width:33.4pt;mso-position-horizontal-relative:page;z-index:-251495424;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wSpzTbQBAAB1AwAADgAAAGRycy9lMm9Eb2MueG1srVPB&#10;jtMwEL0j8Q+W7zRtt0CJmq6ACoSEWKTd/QDHsRtLscd43Cb9e8ZO0kXLZQ97ScYzkzfvvXF2t4Pt&#10;2FkFNOAqvlosOVNOQmPcseKPD9/ebTnDKFwjOnCq4heF/Hb/9s2u96VaQwtdowIjEIdl7yvexujL&#10;okDZKitwAV45KmoIVkQ6hmPRBNETuu2K9XL5oeghND6AVIiUPYxFPiGGlwCC1kaqA8iTVS6OqEF1&#10;IpIkbI1Hvs9stVYy3mmNKrKu4qQ05icNobhOz2K/E+UxCN8aOVEQL6HwTJMVxtHQK9RBRMFOwfwH&#10;ZY0MgKDjQoItRiHZEVKxWj7z5r4VXmUtZDX6q+n4erDy1/l3YKap+Mf3nDlhaeMPaog1DIwyZE/v&#10;saSue099cfgCA12aOY+UTKoHHWx6kx5GdTL3cjWXwJik5Ga9WW2pIqm0vdncfMrmF08f+4DxuwLL&#10;UlDxQLvLlorzT4xEhFrnFjokWuP4FMWhHiauNTQXotrTTiuOf04iKM66H45MSxdgDsIc1HMQYvcV&#10;8jVJUhx8PkXQJk9OI0bcaTJtIxOabk5a97/n3PX0t+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DBKnNNtAEAAHUDAAAOAAAAAAAAAAEAIAAAACcBAABkcnMvZTJvRG9jLnhtbFBLBQYAAAAA&#10;BgAGAFkBAABNBQAAAAA=&#10;">
                <v:fill on="f" focussize="0,0"/>
                <v:stroke on="f"/>
                <v:imagedata o:title=""/>
                <o:lock v:ext="edit" aspectratio="f"/>
                <v:textbox inset="0mm,0mm,0mm,0mm">
                  <w:txbxContent>
                    <w:p w14:paraId="3C33A467">
                      <w:pPr>
                        <w:spacing w:line="1248" w:lineRule="exact"/>
                        <w:rPr>
                          <w:sz w:val="109"/>
                        </w:rPr>
                      </w:pPr>
                      <w:r>
                        <w:rPr>
                          <w:spacing w:val="-10"/>
                          <w:sz w:val="109"/>
                        </w:rPr>
                        <w:t>T</w:t>
                      </w:r>
                    </w:p>
                  </w:txbxContent>
                </v:textbox>
              </v:shape>
            </w:pict>
          </mc:Fallback>
        </mc:AlternateContent>
      </w:r>
      <w:r>
        <w:rPr>
          <w:spacing w:val="-2"/>
          <w:w w:val="115"/>
        </w:rPr>
        <w:t>ABSTRACT</w:t>
      </w:r>
    </w:p>
    <w:p w14:paraId="5F92A201">
      <w:pPr>
        <w:pStyle w:val="8"/>
        <w:spacing w:before="239" w:line="280" w:lineRule="auto"/>
        <w:ind w:left="824" w:right="152"/>
        <w:jc w:val="both"/>
      </w:pPr>
      <w:r>
        <w:rPr>
          <w:w w:val="105"/>
        </w:rPr>
        <w:t>amil Nadu stands as one of India’s most economically advanced and diversified states, combining sustained high growth with progressive social indicators. This study</w:t>
      </w:r>
      <w:r>
        <w:rPr>
          <w:spacing w:val="46"/>
          <w:w w:val="105"/>
        </w:rPr>
        <w:t xml:space="preserve"> </w:t>
      </w:r>
      <w:r>
        <w:rPr>
          <w:w w:val="105"/>
        </w:rPr>
        <w:t>examines</w:t>
      </w:r>
      <w:r>
        <w:rPr>
          <w:spacing w:val="47"/>
          <w:w w:val="105"/>
        </w:rPr>
        <w:t xml:space="preserve"> </w:t>
      </w:r>
      <w:r>
        <w:rPr>
          <w:w w:val="105"/>
        </w:rPr>
        <w:t>the</w:t>
      </w:r>
      <w:r>
        <w:rPr>
          <w:spacing w:val="48"/>
          <w:w w:val="105"/>
        </w:rPr>
        <w:t xml:space="preserve"> </w:t>
      </w:r>
      <w:r>
        <w:rPr>
          <w:w w:val="105"/>
        </w:rPr>
        <w:t>recent</w:t>
      </w:r>
      <w:r>
        <w:rPr>
          <w:spacing w:val="47"/>
          <w:w w:val="105"/>
        </w:rPr>
        <w:t xml:space="preserve"> </w:t>
      </w:r>
      <w:r>
        <w:rPr>
          <w:w w:val="105"/>
        </w:rPr>
        <w:t>trends,</w:t>
      </w:r>
      <w:r>
        <w:rPr>
          <w:spacing w:val="45"/>
          <w:w w:val="105"/>
        </w:rPr>
        <w:t xml:space="preserve"> </w:t>
      </w:r>
      <w:r>
        <w:rPr>
          <w:w w:val="105"/>
        </w:rPr>
        <w:t>structural</w:t>
      </w:r>
      <w:r>
        <w:rPr>
          <w:spacing w:val="48"/>
          <w:w w:val="105"/>
        </w:rPr>
        <w:t xml:space="preserve"> </w:t>
      </w:r>
      <w:r>
        <w:rPr>
          <w:w w:val="105"/>
        </w:rPr>
        <w:t>composition,</w:t>
      </w:r>
      <w:r>
        <w:rPr>
          <w:spacing w:val="45"/>
          <w:w w:val="105"/>
        </w:rPr>
        <w:t xml:space="preserve"> </w:t>
      </w:r>
      <w:r>
        <w:rPr>
          <w:w w:val="105"/>
        </w:rPr>
        <w:t>and</w:t>
      </w:r>
      <w:r>
        <w:rPr>
          <w:spacing w:val="47"/>
          <w:w w:val="105"/>
        </w:rPr>
        <w:t xml:space="preserve"> </w:t>
      </w:r>
      <w:r>
        <w:rPr>
          <w:w w:val="105"/>
        </w:rPr>
        <w:t>policy</w:t>
      </w:r>
      <w:r>
        <w:rPr>
          <w:spacing w:val="45"/>
          <w:w w:val="105"/>
        </w:rPr>
        <w:t xml:space="preserve"> </w:t>
      </w:r>
      <w:r>
        <w:rPr>
          <w:spacing w:val="-2"/>
          <w:w w:val="105"/>
        </w:rPr>
        <w:t>dynamics</w:t>
      </w:r>
    </w:p>
    <w:p w14:paraId="6B5B9E49">
      <w:pPr>
        <w:pStyle w:val="8"/>
        <w:spacing w:line="278" w:lineRule="auto"/>
        <w:ind w:left="153" w:right="147"/>
        <w:jc w:val="both"/>
      </w:pPr>
      <w:r>
        <w:t xml:space="preserve">shaping the developing economy of Tamil Nadu. As of 2023–24, the state’s Gross State Domestic Product (GSDP) reached approximately </w:t>
      </w:r>
      <w:r>
        <w:rPr>
          <w:rFonts w:ascii="Tahoma" w:hAnsi="Tahoma"/>
        </w:rPr>
        <w:t>₹</w:t>
      </w:r>
      <w:r>
        <w:t>27.22 lakh crore, contributing 9.21% to India’s GDP, with a real growth rate of 8.23%. Its per capita Net State Domestic Product</w:t>
      </w:r>
      <w:r>
        <w:rPr>
          <w:spacing w:val="40"/>
        </w:rPr>
        <w:t xml:space="preserve"> </w:t>
      </w:r>
      <w:r>
        <w:t xml:space="preserve">(NSDP) in 2022–23 was </w:t>
      </w:r>
      <w:r>
        <w:rPr>
          <w:rFonts w:ascii="Tahoma" w:hAnsi="Tahoma"/>
        </w:rPr>
        <w:t>₹</w:t>
      </w:r>
      <w:r>
        <w:t>2.78 lakh, significantly above the national average, reflecting higher productivity and income levels. The analysis covers sectoral contributions, with services accounting</w:t>
      </w:r>
      <w:r>
        <w:rPr>
          <w:spacing w:val="33"/>
        </w:rPr>
        <w:t xml:space="preserve"> </w:t>
      </w:r>
      <w:r>
        <w:t>for</w:t>
      </w:r>
      <w:r>
        <w:rPr>
          <w:spacing w:val="36"/>
        </w:rPr>
        <w:t xml:space="preserve"> </w:t>
      </w:r>
      <w:r>
        <w:t>53%</w:t>
      </w:r>
      <w:r>
        <w:rPr>
          <w:spacing w:val="37"/>
        </w:rPr>
        <w:t xml:space="preserve"> </w:t>
      </w:r>
      <w:r>
        <w:t>of</w:t>
      </w:r>
      <w:r>
        <w:rPr>
          <w:spacing w:val="39"/>
        </w:rPr>
        <w:t xml:space="preserve"> </w:t>
      </w:r>
      <w:r>
        <w:t>Gross</w:t>
      </w:r>
      <w:r>
        <w:rPr>
          <w:spacing w:val="37"/>
        </w:rPr>
        <w:t xml:space="preserve"> </w:t>
      </w:r>
      <w:r>
        <w:t>State</w:t>
      </w:r>
      <w:r>
        <w:rPr>
          <w:spacing w:val="37"/>
        </w:rPr>
        <w:t xml:space="preserve"> </w:t>
      </w:r>
      <w:r>
        <w:t>Value</w:t>
      </w:r>
      <w:r>
        <w:rPr>
          <w:spacing w:val="37"/>
        </w:rPr>
        <w:t xml:space="preserve"> </w:t>
      </w:r>
      <w:r>
        <w:t>Added</w:t>
      </w:r>
      <w:r>
        <w:rPr>
          <w:spacing w:val="33"/>
        </w:rPr>
        <w:t xml:space="preserve"> </w:t>
      </w:r>
      <w:r>
        <w:t>(GSVA),</w:t>
      </w:r>
      <w:r>
        <w:rPr>
          <w:spacing w:val="37"/>
        </w:rPr>
        <w:t xml:space="preserve"> </w:t>
      </w:r>
      <w:r>
        <w:t>industry</w:t>
      </w:r>
      <w:r>
        <w:rPr>
          <w:spacing w:val="37"/>
        </w:rPr>
        <w:t xml:space="preserve"> </w:t>
      </w:r>
      <w:r>
        <w:t>for</w:t>
      </w:r>
      <w:r>
        <w:rPr>
          <w:spacing w:val="36"/>
        </w:rPr>
        <w:t xml:space="preserve"> </w:t>
      </w:r>
      <w:r>
        <w:t>33%,</w:t>
      </w:r>
      <w:r>
        <w:rPr>
          <w:spacing w:val="37"/>
        </w:rPr>
        <w:t xml:space="preserve"> </w:t>
      </w:r>
      <w:r>
        <w:t>and</w:t>
      </w:r>
      <w:r>
        <w:rPr>
          <w:spacing w:val="37"/>
        </w:rPr>
        <w:t xml:space="preserve"> </w:t>
      </w:r>
      <w:r>
        <w:t>agriculture for 14%. Special focus is given to Tamil Nadu’s industrial leadership in automobiles, textiles, leather, and electronics, the latter emerging as a major export driver with a 28.5% share of India’s electronics exports in FY 2024–25. The state’s strengths in human capital, infrastructure, and renewable energy—particularly wind power—are highlighted alongside challenges such as regional disparities, climate risks, and fiscal constraints. By synthesizing recent economic data, government reports, and sector-specific studies, this paper provides a comprehensive</w:t>
      </w:r>
      <w:r>
        <w:rPr>
          <w:spacing w:val="40"/>
        </w:rPr>
        <w:t xml:space="preserve"> </w:t>
      </w:r>
      <w:r>
        <w:t>overview</w:t>
      </w:r>
      <w:r>
        <w:rPr>
          <w:spacing w:val="40"/>
        </w:rPr>
        <w:t xml:space="preserve"> </w:t>
      </w:r>
      <w:r>
        <w:t>of</w:t>
      </w:r>
      <w:r>
        <w:rPr>
          <w:spacing w:val="40"/>
        </w:rPr>
        <w:t xml:space="preserve"> </w:t>
      </w:r>
      <w:r>
        <w:t>Tamil</w:t>
      </w:r>
      <w:r>
        <w:rPr>
          <w:spacing w:val="40"/>
        </w:rPr>
        <w:t xml:space="preserve"> </w:t>
      </w:r>
      <w:r>
        <w:t>Nadu’s</w:t>
      </w:r>
      <w:r>
        <w:rPr>
          <w:spacing w:val="40"/>
        </w:rPr>
        <w:t xml:space="preserve"> </w:t>
      </w:r>
      <w:r>
        <w:t>economic</w:t>
      </w:r>
      <w:r>
        <w:rPr>
          <w:spacing w:val="40"/>
        </w:rPr>
        <w:t xml:space="preserve"> </w:t>
      </w:r>
      <w:r>
        <w:t>landscape.</w:t>
      </w:r>
      <w:r>
        <w:rPr>
          <w:spacing w:val="40"/>
        </w:rPr>
        <w:t xml:space="preserve"> </w:t>
      </w:r>
      <w:r>
        <w:t>It</w:t>
      </w:r>
      <w:r>
        <w:rPr>
          <w:spacing w:val="40"/>
        </w:rPr>
        <w:t xml:space="preserve"> </w:t>
      </w:r>
      <w:r>
        <w:t>identifies</w:t>
      </w:r>
      <w:r>
        <w:rPr>
          <w:spacing w:val="40"/>
        </w:rPr>
        <w:t xml:space="preserve"> </w:t>
      </w:r>
      <w:r>
        <w:t>key opportunities</w:t>
      </w:r>
      <w:r>
        <w:rPr>
          <w:spacing w:val="40"/>
        </w:rPr>
        <w:t xml:space="preserve"> </w:t>
      </w:r>
      <w:r>
        <w:t>in</w:t>
      </w:r>
      <w:r>
        <w:rPr>
          <w:spacing w:val="40"/>
        </w:rPr>
        <w:t xml:space="preserve"> </w:t>
      </w:r>
      <w:r>
        <w:t>advanced</w:t>
      </w:r>
      <w:r>
        <w:rPr>
          <w:spacing w:val="40"/>
        </w:rPr>
        <w:t xml:space="preserve"> </w:t>
      </w:r>
      <w:r>
        <w:t>manufacturing,</w:t>
      </w:r>
      <w:r>
        <w:rPr>
          <w:spacing w:val="40"/>
        </w:rPr>
        <w:t xml:space="preserve"> </w:t>
      </w:r>
      <w:r>
        <w:t>green</w:t>
      </w:r>
      <w:r>
        <w:rPr>
          <w:spacing w:val="40"/>
        </w:rPr>
        <w:t xml:space="preserve"> </w:t>
      </w:r>
      <w:r>
        <w:t>energy,</w:t>
      </w:r>
      <w:r>
        <w:rPr>
          <w:spacing w:val="40"/>
        </w:rPr>
        <w:t xml:space="preserve"> </w:t>
      </w:r>
      <w:r>
        <w:t>and</w:t>
      </w:r>
      <w:r>
        <w:rPr>
          <w:spacing w:val="40"/>
        </w:rPr>
        <w:t xml:space="preserve"> </w:t>
      </w:r>
      <w:r>
        <w:t>services,</w:t>
      </w:r>
      <w:r>
        <w:rPr>
          <w:spacing w:val="40"/>
        </w:rPr>
        <w:t xml:space="preserve"> </w:t>
      </w:r>
      <w:r>
        <w:t>while</w:t>
      </w:r>
      <w:r>
        <w:rPr>
          <w:spacing w:val="40"/>
        </w:rPr>
        <w:t xml:space="preserve"> </w:t>
      </w:r>
      <w:r>
        <w:t>emphasizing the need for skill development, inclusive growth, and sustainable investment. The findings offer valuable guidance for policymakers, investors, and development planners seeking to enhance</w:t>
      </w:r>
      <w:r>
        <w:rPr>
          <w:spacing w:val="40"/>
        </w:rPr>
        <w:t xml:space="preserve"> </w:t>
      </w:r>
      <w:r>
        <w:t>the</w:t>
      </w:r>
      <w:r>
        <w:rPr>
          <w:spacing w:val="39"/>
        </w:rPr>
        <w:t xml:space="preserve"> </w:t>
      </w:r>
      <w:r>
        <w:t>state’s</w:t>
      </w:r>
      <w:r>
        <w:rPr>
          <w:spacing w:val="40"/>
        </w:rPr>
        <w:t xml:space="preserve"> </w:t>
      </w:r>
      <w:r>
        <w:t>competitiveness</w:t>
      </w:r>
      <w:r>
        <w:rPr>
          <w:spacing w:val="40"/>
        </w:rPr>
        <w:t xml:space="preserve"> </w:t>
      </w:r>
      <w:r>
        <w:t>and</w:t>
      </w:r>
      <w:r>
        <w:rPr>
          <w:spacing w:val="40"/>
        </w:rPr>
        <w:t xml:space="preserve"> </w:t>
      </w:r>
      <w:r>
        <w:t>resilience</w:t>
      </w:r>
      <w:r>
        <w:rPr>
          <w:spacing w:val="39"/>
        </w:rPr>
        <w:t xml:space="preserve"> </w:t>
      </w:r>
      <w:r>
        <w:t>in</w:t>
      </w:r>
      <w:r>
        <w:rPr>
          <w:spacing w:val="40"/>
        </w:rPr>
        <w:t xml:space="preserve"> </w:t>
      </w:r>
      <w:r>
        <w:t>an</w:t>
      </w:r>
      <w:r>
        <w:rPr>
          <w:spacing w:val="40"/>
        </w:rPr>
        <w:t xml:space="preserve"> </w:t>
      </w:r>
      <w:r>
        <w:t>evolving</w:t>
      </w:r>
      <w:r>
        <w:rPr>
          <w:spacing w:val="40"/>
        </w:rPr>
        <w:t xml:space="preserve"> </w:t>
      </w:r>
      <w:r>
        <w:t>global</w:t>
      </w:r>
      <w:r>
        <w:rPr>
          <w:spacing w:val="40"/>
        </w:rPr>
        <w:t xml:space="preserve"> </w:t>
      </w:r>
      <w:r>
        <w:t>economy.</w:t>
      </w:r>
    </w:p>
    <w:p w14:paraId="1A99EE21">
      <w:pPr>
        <w:pStyle w:val="8"/>
        <w:spacing w:before="41"/>
      </w:pPr>
    </w:p>
    <w:p w14:paraId="18AA8B2D">
      <w:pPr>
        <w:spacing w:before="1"/>
        <w:ind w:left="153"/>
        <w:jc w:val="both"/>
        <w:rPr>
          <w:i/>
        </w:rPr>
      </w:pPr>
      <w:r>
        <w:rPr>
          <w:b/>
          <w:i/>
          <w:spacing w:val="-2"/>
        </w:rPr>
        <w:t>Keywords:</w:t>
      </w:r>
      <w:r>
        <w:rPr>
          <w:b/>
          <w:i/>
          <w:spacing w:val="-3"/>
        </w:rPr>
        <w:t xml:space="preserve"> </w:t>
      </w:r>
      <w:r>
        <w:rPr>
          <w:i/>
          <w:spacing w:val="-2"/>
        </w:rPr>
        <w:t>Tamil</w:t>
      </w:r>
      <w:r>
        <w:rPr>
          <w:i/>
          <w:spacing w:val="-5"/>
        </w:rPr>
        <w:t xml:space="preserve"> </w:t>
      </w:r>
      <w:r>
        <w:rPr>
          <w:i/>
          <w:spacing w:val="-2"/>
        </w:rPr>
        <w:t>Nadu</w:t>
      </w:r>
      <w:r>
        <w:rPr>
          <w:i/>
          <w:spacing w:val="-6"/>
        </w:rPr>
        <w:t xml:space="preserve"> </w:t>
      </w:r>
      <w:r>
        <w:rPr>
          <w:i/>
          <w:spacing w:val="-2"/>
        </w:rPr>
        <w:t>economy,</w:t>
      </w:r>
      <w:r>
        <w:rPr>
          <w:i/>
          <w:spacing w:val="-4"/>
        </w:rPr>
        <w:t xml:space="preserve"> </w:t>
      </w:r>
      <w:r>
        <w:rPr>
          <w:i/>
          <w:spacing w:val="-2"/>
        </w:rPr>
        <w:t>GSDP</w:t>
      </w:r>
      <w:r>
        <w:rPr>
          <w:i/>
          <w:spacing w:val="-6"/>
        </w:rPr>
        <w:t xml:space="preserve"> </w:t>
      </w:r>
      <w:r>
        <w:rPr>
          <w:i/>
          <w:spacing w:val="-2"/>
        </w:rPr>
        <w:t>growth,</w:t>
      </w:r>
      <w:r>
        <w:rPr>
          <w:i/>
          <w:spacing w:val="-4"/>
        </w:rPr>
        <w:t xml:space="preserve"> </w:t>
      </w:r>
      <w:r>
        <w:rPr>
          <w:i/>
          <w:spacing w:val="-2"/>
        </w:rPr>
        <w:t>industrial</w:t>
      </w:r>
      <w:r>
        <w:rPr>
          <w:i/>
          <w:spacing w:val="-3"/>
        </w:rPr>
        <w:t xml:space="preserve"> </w:t>
      </w:r>
      <w:r>
        <w:rPr>
          <w:i/>
          <w:spacing w:val="-2"/>
        </w:rPr>
        <w:t>development,</w:t>
      </w:r>
      <w:r>
        <w:rPr>
          <w:i/>
          <w:spacing w:val="-5"/>
        </w:rPr>
        <w:t xml:space="preserve"> </w:t>
      </w:r>
      <w:r>
        <w:rPr>
          <w:i/>
          <w:spacing w:val="-2"/>
        </w:rPr>
        <w:t>exports,</w:t>
      </w:r>
      <w:r>
        <w:rPr>
          <w:i/>
          <w:spacing w:val="-3"/>
        </w:rPr>
        <w:t xml:space="preserve"> </w:t>
      </w:r>
      <w:r>
        <w:rPr>
          <w:i/>
          <w:spacing w:val="-2"/>
        </w:rPr>
        <w:t>renewable</w:t>
      </w:r>
      <w:r>
        <w:rPr>
          <w:i/>
          <w:spacing w:val="-6"/>
        </w:rPr>
        <w:t xml:space="preserve"> </w:t>
      </w:r>
      <w:r>
        <w:rPr>
          <w:i/>
          <w:spacing w:val="-2"/>
        </w:rPr>
        <w:t>energy</w:t>
      </w:r>
    </w:p>
    <w:p w14:paraId="701F00ED">
      <w:pPr>
        <w:jc w:val="both"/>
        <w:rPr>
          <w:i/>
        </w:rPr>
        <w:sectPr>
          <w:pgSz w:w="10330" w:h="14580"/>
          <w:pgMar w:top="680" w:right="566" w:bottom="720" w:left="566" w:header="432" w:footer="534" w:gutter="0"/>
          <w:cols w:space="720" w:num="1"/>
        </w:sectPr>
      </w:pPr>
    </w:p>
    <w:p w14:paraId="37AAB710">
      <w:pPr>
        <w:pStyle w:val="3"/>
        <w:spacing w:line="273" w:lineRule="auto"/>
        <w:ind w:left="152"/>
      </w:pPr>
      <w:r>
        <w:rPr>
          <w:spacing w:val="-10"/>
        </w:rPr>
        <w:t>“ELECTRONICS AND INFORMATION TECHNOLOGY</w:t>
      </w:r>
      <w:r>
        <w:rPr>
          <w:spacing w:val="-4"/>
        </w:rPr>
        <w:t xml:space="preserve"> </w:t>
      </w:r>
      <w:r>
        <w:rPr>
          <w:spacing w:val="-10"/>
        </w:rPr>
        <w:t>IN</w:t>
      </w:r>
      <w:r>
        <w:rPr>
          <w:spacing w:val="-12"/>
        </w:rPr>
        <w:t xml:space="preserve"> </w:t>
      </w:r>
      <w:r>
        <w:rPr>
          <w:spacing w:val="-10"/>
        </w:rPr>
        <w:t xml:space="preserve">TAMIL NADU’S </w:t>
      </w:r>
      <w:r>
        <w:t>DEVELOPING</w:t>
      </w:r>
      <w:r>
        <w:rPr>
          <w:spacing w:val="-21"/>
        </w:rPr>
        <w:t xml:space="preserve"> </w:t>
      </w:r>
      <w:r>
        <w:t>ECONOMY”</w:t>
      </w:r>
    </w:p>
    <w:p w14:paraId="404CA8B6">
      <w:pPr>
        <w:spacing w:before="282" w:line="271" w:lineRule="auto"/>
        <w:ind w:left="5978" w:right="148" w:firstLine="1449"/>
        <w:jc w:val="right"/>
        <w:rPr>
          <w:i/>
          <w:sz w:val="20"/>
        </w:rPr>
      </w:pPr>
      <w:r>
        <w:rPr>
          <w:b/>
        </w:rPr>
        <w:t xml:space="preserve">Dr. T. Kalaivani </w:t>
      </w:r>
      <w:r>
        <w:rPr>
          <w:i/>
          <w:sz w:val="20"/>
        </w:rPr>
        <w:t xml:space="preserve">Assistant Professor of Economics </w:t>
      </w:r>
      <w:r>
        <w:rPr>
          <w:i/>
          <w:spacing w:val="-2"/>
          <w:sz w:val="20"/>
        </w:rPr>
        <w:t>Vivekananda</w:t>
      </w:r>
      <w:r>
        <w:rPr>
          <w:i/>
          <w:spacing w:val="-1"/>
          <w:sz w:val="20"/>
        </w:rPr>
        <w:t xml:space="preserve"> </w:t>
      </w:r>
      <w:r>
        <w:rPr>
          <w:i/>
          <w:spacing w:val="-2"/>
          <w:sz w:val="20"/>
        </w:rPr>
        <w:t>College,</w:t>
      </w:r>
      <w:r>
        <w:rPr>
          <w:i/>
          <w:spacing w:val="1"/>
          <w:sz w:val="20"/>
        </w:rPr>
        <w:t xml:space="preserve"> </w:t>
      </w:r>
      <w:r>
        <w:rPr>
          <w:i/>
          <w:spacing w:val="-5"/>
          <w:sz w:val="20"/>
        </w:rPr>
        <w:t>Agasteeswaram</w:t>
      </w:r>
    </w:p>
    <w:p w14:paraId="6553D9B9">
      <w:pPr>
        <w:pStyle w:val="8"/>
        <w:spacing w:before="31"/>
        <w:rPr>
          <w:i/>
          <w:sz w:val="20"/>
        </w:rPr>
      </w:pPr>
    </w:p>
    <w:p w14:paraId="5CDD6533">
      <w:pPr>
        <w:pStyle w:val="4"/>
      </w:pPr>
      <w:r>
        <w:rPr>
          <w:lang w:val="en-IN" w:eastAsia="en-IN"/>
        </w:rPr>
        <mc:AlternateContent>
          <mc:Choice Requires="wps">
            <w:drawing>
              <wp:anchor distT="0" distB="0" distL="0" distR="0" simplePos="0" relativeHeight="251670528"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76" name="Textbox 76"/>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3E487055">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76" o:spid="_x0000_s1026" o:spt="202" type="#_x0000_t202" style="position:absolute;left:0pt;margin-left:36pt;margin-top:15pt;height:65.7pt;width:33.4pt;mso-position-horizontal-relative:page;z-index:251670528;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4helJbQBAAB1AwAADgAAAGRycy9lMm9Eb2MueG1srVPB&#10;btswDL0P2D8Iui9O0qDLjDhFt2DDgGEr0O4DZFmKBViiRimx8/ejZDsduksPvdgUST++9yjv7gbb&#10;sbPCYMBVfLVYcqachMa4Y8V/P339sOUsROEa0YFTFb+owO/279/tel+qNbTQNQoZgbhQ9r7ibYy+&#10;LIogW2VFWIBXjooa0IpIRzwWDYqe0G1XrJfL26IHbDyCVCFQ9jAW+YSIrwEErY1UB5Anq1wcUVF1&#10;IpKk0Bof+D6z1VrJ+EvroCLrKk5KY37SEIrr9Cz2O1EeUfjWyImCeA2FF5qsMI6GXqEOIgp2QvMf&#10;lDUSIYCOCwm2GIVkR0jFavnCm8dWeJW1kNXBX00Pbwcrf54fkJmm4h9vOXPC0saf1BBrGBhlyJ7e&#10;h5K6Hj31xeEzDHRp5nygZFI9aLTpTXoY1cncy9VcAmOSkpv1ZrWliqTS9mZz8ymbXzx/7DHEbwos&#10;S0HFkXaXLRXnHyESEWqdW+iQaI3jUxSHepi41tBciGpPO614+HMSqDjrvjsyLV2AOcA5qOcAY/cF&#10;8jVJUhzcnyJokyenESPuNJm2kQlNNyet+99z7nr+W/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DiF6UltAEAAHUDAAAOAAAAAAAAAAEAIAAAACcBAABkcnMvZTJvRG9jLnhtbFBLBQYAAAAA&#10;BgAGAFkBAABNBQAAAAA=&#10;">
                <v:fill on="f" focussize="0,0"/>
                <v:stroke on="f"/>
                <v:imagedata o:title=""/>
                <o:lock v:ext="edit" aspectratio="f"/>
                <v:textbox inset="0mm,0mm,0mm,0mm">
                  <w:txbxContent>
                    <w:p w14:paraId="3E487055">
                      <w:pPr>
                        <w:spacing w:line="1248" w:lineRule="exact"/>
                        <w:rPr>
                          <w:sz w:val="109"/>
                        </w:rPr>
                      </w:pPr>
                      <w:r>
                        <w:rPr>
                          <w:spacing w:val="-10"/>
                          <w:sz w:val="109"/>
                        </w:rPr>
                        <w:t>T</w:t>
                      </w:r>
                    </w:p>
                  </w:txbxContent>
                </v:textbox>
              </v:shape>
            </w:pict>
          </mc:Fallback>
        </mc:AlternateContent>
      </w:r>
      <w:r>
        <w:rPr>
          <w:spacing w:val="-2"/>
          <w:w w:val="115"/>
        </w:rPr>
        <w:t>ABSTRACT</w:t>
      </w:r>
    </w:p>
    <w:p w14:paraId="691BB344">
      <w:pPr>
        <w:pStyle w:val="8"/>
        <w:spacing w:before="239" w:line="280" w:lineRule="auto"/>
        <w:ind w:left="153" w:right="146" w:firstLine="670"/>
        <w:jc w:val="right"/>
      </w:pPr>
      <w:r>
        <w:t xml:space="preserve">he Electronics and Information Technology (IT) sectors have emerged as vital engines </w:t>
      </w:r>
      <w:r>
        <w:rPr>
          <w:w w:val="105"/>
        </w:rPr>
        <w:t>of</w:t>
      </w:r>
      <w:r>
        <w:rPr>
          <w:spacing w:val="36"/>
          <w:w w:val="105"/>
        </w:rPr>
        <w:t xml:space="preserve"> </w:t>
      </w:r>
      <w:r>
        <w:rPr>
          <w:w w:val="105"/>
        </w:rPr>
        <w:t>economic</w:t>
      </w:r>
      <w:r>
        <w:rPr>
          <w:spacing w:val="36"/>
          <w:w w:val="105"/>
        </w:rPr>
        <w:t xml:space="preserve"> </w:t>
      </w:r>
      <w:r>
        <w:rPr>
          <w:w w:val="105"/>
        </w:rPr>
        <w:t>development</w:t>
      </w:r>
      <w:r>
        <w:rPr>
          <w:spacing w:val="32"/>
          <w:w w:val="105"/>
        </w:rPr>
        <w:t xml:space="preserve"> </w:t>
      </w:r>
      <w:r>
        <w:rPr>
          <w:w w:val="105"/>
        </w:rPr>
        <w:t>in</w:t>
      </w:r>
      <w:r>
        <w:rPr>
          <w:spacing w:val="35"/>
          <w:w w:val="105"/>
        </w:rPr>
        <w:t xml:space="preserve"> </w:t>
      </w:r>
      <w:r>
        <w:rPr>
          <w:w w:val="105"/>
        </w:rPr>
        <w:t>Tamil</w:t>
      </w:r>
      <w:r>
        <w:rPr>
          <w:spacing w:val="34"/>
          <w:w w:val="105"/>
        </w:rPr>
        <w:t xml:space="preserve"> </w:t>
      </w:r>
      <w:r>
        <w:rPr>
          <w:w w:val="105"/>
        </w:rPr>
        <w:t>Nadu,</w:t>
      </w:r>
      <w:r>
        <w:rPr>
          <w:spacing w:val="36"/>
          <w:w w:val="105"/>
        </w:rPr>
        <w:t xml:space="preserve"> </w:t>
      </w:r>
      <w:r>
        <w:rPr>
          <w:w w:val="105"/>
        </w:rPr>
        <w:t>driven</w:t>
      </w:r>
      <w:r>
        <w:rPr>
          <w:spacing w:val="37"/>
          <w:w w:val="105"/>
        </w:rPr>
        <w:t xml:space="preserve"> </w:t>
      </w:r>
      <w:r>
        <w:rPr>
          <w:w w:val="105"/>
        </w:rPr>
        <w:t>by</w:t>
      </w:r>
      <w:r>
        <w:rPr>
          <w:spacing w:val="32"/>
          <w:w w:val="105"/>
        </w:rPr>
        <w:t xml:space="preserve"> </w:t>
      </w:r>
      <w:r>
        <w:rPr>
          <w:w w:val="105"/>
        </w:rPr>
        <w:t>strategic</w:t>
      </w:r>
      <w:r>
        <w:rPr>
          <w:spacing w:val="36"/>
          <w:w w:val="105"/>
        </w:rPr>
        <w:t xml:space="preserve"> </w:t>
      </w:r>
      <w:r>
        <w:rPr>
          <w:w w:val="105"/>
        </w:rPr>
        <w:t>policy</w:t>
      </w:r>
      <w:r>
        <w:rPr>
          <w:spacing w:val="32"/>
          <w:w w:val="105"/>
        </w:rPr>
        <w:t xml:space="preserve"> </w:t>
      </w:r>
      <w:r>
        <w:rPr>
          <w:w w:val="105"/>
        </w:rPr>
        <w:t>interventions, skilled</w:t>
      </w:r>
      <w:r>
        <w:rPr>
          <w:spacing w:val="40"/>
          <w:w w:val="105"/>
        </w:rPr>
        <w:t xml:space="preserve"> </w:t>
      </w:r>
      <w:r>
        <w:rPr>
          <w:w w:val="105"/>
        </w:rPr>
        <w:t>workforce</w:t>
      </w:r>
      <w:r>
        <w:rPr>
          <w:spacing w:val="40"/>
          <w:w w:val="105"/>
        </w:rPr>
        <w:t xml:space="preserve"> </w:t>
      </w:r>
      <w:r>
        <w:rPr>
          <w:w w:val="105"/>
        </w:rPr>
        <w:t>availability,</w:t>
      </w:r>
      <w:r>
        <w:rPr>
          <w:spacing w:val="40"/>
          <w:w w:val="105"/>
        </w:rPr>
        <w:t xml:space="preserve"> </w:t>
      </w:r>
      <w:r>
        <w:rPr>
          <w:w w:val="105"/>
        </w:rPr>
        <w:t>and</w:t>
      </w:r>
      <w:r>
        <w:rPr>
          <w:spacing w:val="40"/>
          <w:w w:val="105"/>
        </w:rPr>
        <w:t xml:space="preserve"> </w:t>
      </w:r>
      <w:r>
        <w:rPr>
          <w:w w:val="105"/>
        </w:rPr>
        <w:t>robust</w:t>
      </w:r>
      <w:r>
        <w:rPr>
          <w:spacing w:val="40"/>
          <w:w w:val="105"/>
        </w:rPr>
        <w:t xml:space="preserve"> </w:t>
      </w:r>
      <w:r>
        <w:rPr>
          <w:w w:val="105"/>
        </w:rPr>
        <w:t>infrastructure.</w:t>
      </w:r>
      <w:r>
        <w:rPr>
          <w:spacing w:val="40"/>
          <w:w w:val="105"/>
        </w:rPr>
        <w:t xml:space="preserve"> </w:t>
      </w:r>
      <w:r>
        <w:rPr>
          <w:w w:val="105"/>
        </w:rPr>
        <w:t>This</w:t>
      </w:r>
      <w:r>
        <w:rPr>
          <w:spacing w:val="40"/>
          <w:w w:val="105"/>
        </w:rPr>
        <w:t xml:space="preserve"> </w:t>
      </w:r>
      <w:r>
        <w:rPr>
          <w:w w:val="105"/>
        </w:rPr>
        <w:t>study</w:t>
      </w:r>
      <w:r>
        <w:rPr>
          <w:spacing w:val="40"/>
          <w:w w:val="105"/>
        </w:rPr>
        <w:t xml:space="preserve"> </w:t>
      </w:r>
      <w:r>
        <w:rPr>
          <w:w w:val="105"/>
        </w:rPr>
        <w:t>examines</w:t>
      </w:r>
      <w:r>
        <w:rPr>
          <w:spacing w:val="40"/>
          <w:w w:val="105"/>
        </w:rPr>
        <w:t xml:space="preserve"> </w:t>
      </w:r>
      <w:r>
        <w:rPr>
          <w:w w:val="105"/>
        </w:rPr>
        <w:t>the evolving</w:t>
      </w:r>
      <w:r>
        <w:rPr>
          <w:spacing w:val="-7"/>
          <w:w w:val="105"/>
        </w:rPr>
        <w:t xml:space="preserve"> </w:t>
      </w:r>
      <w:r>
        <w:rPr>
          <w:w w:val="105"/>
        </w:rPr>
        <w:t>dynamics</w:t>
      </w:r>
      <w:r>
        <w:rPr>
          <w:spacing w:val="-7"/>
          <w:w w:val="105"/>
        </w:rPr>
        <w:t xml:space="preserve"> </w:t>
      </w:r>
      <w:r>
        <w:rPr>
          <w:w w:val="105"/>
        </w:rPr>
        <w:t>of</w:t>
      </w:r>
      <w:r>
        <w:rPr>
          <w:spacing w:val="-6"/>
          <w:w w:val="105"/>
        </w:rPr>
        <w:t xml:space="preserve"> </w:t>
      </w:r>
      <w:r>
        <w:rPr>
          <w:w w:val="105"/>
        </w:rPr>
        <w:t>these</w:t>
      </w:r>
      <w:r>
        <w:rPr>
          <w:spacing w:val="-7"/>
          <w:w w:val="105"/>
        </w:rPr>
        <w:t xml:space="preserve"> </w:t>
      </w:r>
      <w:r>
        <w:rPr>
          <w:w w:val="105"/>
        </w:rPr>
        <w:t>sectors,</w:t>
      </w:r>
      <w:r>
        <w:rPr>
          <w:spacing w:val="-9"/>
          <w:w w:val="105"/>
        </w:rPr>
        <w:t xml:space="preserve"> </w:t>
      </w:r>
      <w:r>
        <w:rPr>
          <w:w w:val="105"/>
        </w:rPr>
        <w:t>focusing</w:t>
      </w:r>
      <w:r>
        <w:rPr>
          <w:spacing w:val="-9"/>
          <w:w w:val="105"/>
        </w:rPr>
        <w:t xml:space="preserve"> </w:t>
      </w:r>
      <w:r>
        <w:rPr>
          <w:w w:val="105"/>
        </w:rPr>
        <w:t>on</w:t>
      </w:r>
      <w:r>
        <w:rPr>
          <w:spacing w:val="-8"/>
          <w:w w:val="105"/>
        </w:rPr>
        <w:t xml:space="preserve"> </w:t>
      </w:r>
      <w:r>
        <w:rPr>
          <w:w w:val="105"/>
        </w:rPr>
        <w:t>production</w:t>
      </w:r>
      <w:r>
        <w:rPr>
          <w:spacing w:val="-7"/>
          <w:w w:val="105"/>
        </w:rPr>
        <w:t xml:space="preserve"> </w:t>
      </w:r>
      <w:r>
        <w:rPr>
          <w:w w:val="105"/>
        </w:rPr>
        <w:t>ecosystems,</w:t>
      </w:r>
      <w:r>
        <w:rPr>
          <w:spacing w:val="-9"/>
          <w:w w:val="105"/>
        </w:rPr>
        <w:t xml:space="preserve"> </w:t>
      </w:r>
      <w:r>
        <w:rPr>
          <w:w w:val="105"/>
        </w:rPr>
        <w:t>investment</w:t>
      </w:r>
      <w:r>
        <w:rPr>
          <w:spacing w:val="-9"/>
          <w:w w:val="105"/>
        </w:rPr>
        <w:t xml:space="preserve"> </w:t>
      </w:r>
      <w:r>
        <w:rPr>
          <w:w w:val="105"/>
        </w:rPr>
        <w:t xml:space="preserve">trends, </w:t>
      </w:r>
      <w:r>
        <w:rPr>
          <w:spacing w:val="-2"/>
          <w:w w:val="105"/>
        </w:rPr>
        <w:t xml:space="preserve">and employmentgeneration. The research explores the historical progression of electronics </w:t>
      </w:r>
      <w:r>
        <w:rPr>
          <w:w w:val="105"/>
        </w:rPr>
        <w:t>and</w:t>
      </w:r>
      <w:r>
        <w:rPr>
          <w:spacing w:val="-4"/>
          <w:w w:val="105"/>
        </w:rPr>
        <w:t xml:space="preserve"> </w:t>
      </w:r>
      <w:r>
        <w:rPr>
          <w:w w:val="105"/>
        </w:rPr>
        <w:t>IT</w:t>
      </w:r>
      <w:r>
        <w:rPr>
          <w:spacing w:val="-6"/>
          <w:w w:val="105"/>
        </w:rPr>
        <w:t xml:space="preserve"> </w:t>
      </w:r>
      <w:r>
        <w:rPr>
          <w:w w:val="105"/>
        </w:rPr>
        <w:t>in</w:t>
      </w:r>
      <w:r>
        <w:rPr>
          <w:spacing w:val="-3"/>
          <w:w w:val="105"/>
        </w:rPr>
        <w:t xml:space="preserve"> </w:t>
      </w:r>
      <w:r>
        <w:rPr>
          <w:w w:val="105"/>
        </w:rPr>
        <w:t>the</w:t>
      </w:r>
      <w:r>
        <w:rPr>
          <w:spacing w:val="-4"/>
          <w:w w:val="105"/>
        </w:rPr>
        <w:t xml:space="preserve"> </w:t>
      </w:r>
      <w:r>
        <w:rPr>
          <w:w w:val="105"/>
        </w:rPr>
        <w:t>state,</w:t>
      </w:r>
      <w:r>
        <w:rPr>
          <w:spacing w:val="-6"/>
          <w:w w:val="105"/>
        </w:rPr>
        <w:t xml:space="preserve"> </w:t>
      </w:r>
      <w:r>
        <w:rPr>
          <w:w w:val="105"/>
        </w:rPr>
        <w:t>highlighting</w:t>
      </w:r>
      <w:r>
        <w:rPr>
          <w:spacing w:val="-4"/>
          <w:w w:val="105"/>
        </w:rPr>
        <w:t xml:space="preserve"> </w:t>
      </w:r>
      <w:r>
        <w:rPr>
          <w:w w:val="105"/>
        </w:rPr>
        <w:t>key</w:t>
      </w:r>
      <w:r>
        <w:rPr>
          <w:spacing w:val="-6"/>
          <w:w w:val="105"/>
        </w:rPr>
        <w:t xml:space="preserve"> </w:t>
      </w:r>
      <w:r>
        <w:rPr>
          <w:w w:val="105"/>
        </w:rPr>
        <w:t>factors</w:t>
      </w:r>
      <w:r>
        <w:rPr>
          <w:spacing w:val="-3"/>
          <w:w w:val="105"/>
        </w:rPr>
        <w:t xml:space="preserve"> </w:t>
      </w:r>
      <w:r>
        <w:rPr>
          <w:w w:val="105"/>
        </w:rPr>
        <w:t>such</w:t>
      </w:r>
      <w:r>
        <w:rPr>
          <w:spacing w:val="-5"/>
          <w:w w:val="105"/>
        </w:rPr>
        <w:t xml:space="preserve"> </w:t>
      </w:r>
      <w:r>
        <w:rPr>
          <w:w w:val="105"/>
        </w:rPr>
        <w:t>as</w:t>
      </w:r>
      <w:r>
        <w:rPr>
          <w:spacing w:val="-3"/>
          <w:w w:val="105"/>
        </w:rPr>
        <w:t xml:space="preserve"> </w:t>
      </w:r>
      <w:r>
        <w:rPr>
          <w:w w:val="105"/>
        </w:rPr>
        <w:t>technological</w:t>
      </w:r>
      <w:r>
        <w:rPr>
          <w:spacing w:val="-6"/>
          <w:w w:val="105"/>
        </w:rPr>
        <w:t xml:space="preserve"> </w:t>
      </w:r>
      <w:r>
        <w:rPr>
          <w:w w:val="105"/>
        </w:rPr>
        <w:t>innovation,</w:t>
      </w:r>
      <w:r>
        <w:rPr>
          <w:spacing w:val="-4"/>
          <w:w w:val="105"/>
        </w:rPr>
        <w:t xml:space="preserve"> </w:t>
      </w:r>
      <w:r>
        <w:rPr>
          <w:w w:val="105"/>
        </w:rPr>
        <w:t>global</w:t>
      </w:r>
      <w:r>
        <w:rPr>
          <w:spacing w:val="-5"/>
          <w:w w:val="105"/>
        </w:rPr>
        <w:t xml:space="preserve"> </w:t>
      </w:r>
      <w:r>
        <w:rPr>
          <w:w w:val="105"/>
        </w:rPr>
        <w:t>market integration,</w:t>
      </w:r>
      <w:r>
        <w:rPr>
          <w:spacing w:val="40"/>
          <w:w w:val="105"/>
        </w:rPr>
        <w:t xml:space="preserve"> </w:t>
      </w:r>
      <w:r>
        <w:rPr>
          <w:w w:val="105"/>
        </w:rPr>
        <w:t>and</w:t>
      </w:r>
      <w:r>
        <w:rPr>
          <w:spacing w:val="40"/>
          <w:w w:val="105"/>
        </w:rPr>
        <w:t xml:space="preserve"> </w:t>
      </w:r>
      <w:r>
        <w:rPr>
          <w:w w:val="105"/>
        </w:rPr>
        <w:t>digital</w:t>
      </w:r>
      <w:r>
        <w:rPr>
          <w:spacing w:val="40"/>
          <w:w w:val="105"/>
        </w:rPr>
        <w:t xml:space="preserve"> </w:t>
      </w:r>
      <w:r>
        <w:rPr>
          <w:w w:val="105"/>
        </w:rPr>
        <w:t>transformation.</w:t>
      </w:r>
      <w:r>
        <w:rPr>
          <w:spacing w:val="40"/>
          <w:w w:val="105"/>
        </w:rPr>
        <w:t xml:space="preserve"> </w:t>
      </w:r>
      <w:r>
        <w:rPr>
          <w:w w:val="105"/>
        </w:rPr>
        <w:t>Tamil</w:t>
      </w:r>
      <w:r>
        <w:rPr>
          <w:spacing w:val="40"/>
          <w:w w:val="105"/>
        </w:rPr>
        <w:t xml:space="preserve"> </w:t>
      </w:r>
      <w:r>
        <w:rPr>
          <w:w w:val="105"/>
        </w:rPr>
        <w:t>Nadu’s</w:t>
      </w:r>
      <w:r>
        <w:rPr>
          <w:spacing w:val="40"/>
          <w:w w:val="105"/>
        </w:rPr>
        <w:t xml:space="preserve"> </w:t>
      </w:r>
      <w:r>
        <w:rPr>
          <w:w w:val="105"/>
        </w:rPr>
        <w:t>favorable</w:t>
      </w:r>
      <w:r>
        <w:rPr>
          <w:spacing w:val="40"/>
          <w:w w:val="105"/>
        </w:rPr>
        <w:t xml:space="preserve"> </w:t>
      </w:r>
      <w:r>
        <w:rPr>
          <w:w w:val="105"/>
        </w:rPr>
        <w:t>industrial</w:t>
      </w:r>
      <w:r>
        <w:rPr>
          <w:spacing w:val="40"/>
          <w:w w:val="105"/>
        </w:rPr>
        <w:t xml:space="preserve"> </w:t>
      </w:r>
      <w:r>
        <w:rPr>
          <w:w w:val="105"/>
        </w:rPr>
        <w:t>climate</w:t>
      </w:r>
      <w:r>
        <w:rPr>
          <w:spacing w:val="40"/>
          <w:w w:val="105"/>
        </w:rPr>
        <w:t xml:space="preserve"> </w:t>
      </w:r>
      <w:r>
        <w:rPr>
          <w:w w:val="105"/>
        </w:rPr>
        <w:t>and proactive governance</w:t>
      </w:r>
      <w:r>
        <w:rPr>
          <w:spacing w:val="-2"/>
          <w:w w:val="105"/>
        </w:rPr>
        <w:t xml:space="preserve"> </w:t>
      </w:r>
      <w:r>
        <w:rPr>
          <w:w w:val="105"/>
        </w:rPr>
        <w:t>have positioned</w:t>
      </w:r>
      <w:r>
        <w:rPr>
          <w:spacing w:val="-1"/>
          <w:w w:val="105"/>
        </w:rPr>
        <w:t xml:space="preserve"> </w:t>
      </w:r>
      <w:r>
        <w:rPr>
          <w:w w:val="105"/>
        </w:rPr>
        <w:t>cities</w:t>
      </w:r>
      <w:r>
        <w:rPr>
          <w:spacing w:val="-3"/>
          <w:w w:val="105"/>
        </w:rPr>
        <w:t xml:space="preserve"> </w:t>
      </w:r>
      <w:r>
        <w:rPr>
          <w:w w:val="105"/>
        </w:rPr>
        <w:t>like</w:t>
      </w:r>
      <w:r>
        <w:rPr>
          <w:spacing w:val="-3"/>
          <w:w w:val="105"/>
        </w:rPr>
        <w:t xml:space="preserve"> </w:t>
      </w:r>
      <w:r>
        <w:rPr>
          <w:w w:val="105"/>
        </w:rPr>
        <w:t>Chennai, Coimbatore, and</w:t>
      </w:r>
      <w:r>
        <w:rPr>
          <w:spacing w:val="-1"/>
          <w:w w:val="105"/>
        </w:rPr>
        <w:t xml:space="preserve"> </w:t>
      </w:r>
      <w:r>
        <w:rPr>
          <w:w w:val="105"/>
        </w:rPr>
        <w:t>Hosur</w:t>
      </w:r>
      <w:r>
        <w:rPr>
          <w:spacing w:val="-1"/>
          <w:w w:val="105"/>
        </w:rPr>
        <w:t xml:space="preserve"> </w:t>
      </w:r>
      <w:r>
        <w:rPr>
          <w:w w:val="105"/>
        </w:rPr>
        <w:t>as major hubs for electronics manufacturing and IT services. The sectors have not only contributed significantly</w:t>
      </w:r>
      <w:r>
        <w:rPr>
          <w:spacing w:val="30"/>
          <w:w w:val="105"/>
        </w:rPr>
        <w:t xml:space="preserve"> </w:t>
      </w:r>
      <w:r>
        <w:rPr>
          <w:w w:val="105"/>
        </w:rPr>
        <w:t>to</w:t>
      </w:r>
      <w:r>
        <w:rPr>
          <w:spacing w:val="30"/>
          <w:w w:val="105"/>
        </w:rPr>
        <w:t xml:space="preserve"> </w:t>
      </w:r>
      <w:r>
        <w:rPr>
          <w:w w:val="105"/>
        </w:rPr>
        <w:t>the</w:t>
      </w:r>
      <w:r>
        <w:rPr>
          <w:spacing w:val="28"/>
          <w:w w:val="105"/>
        </w:rPr>
        <w:t xml:space="preserve"> </w:t>
      </w:r>
      <w:r>
        <w:rPr>
          <w:w w:val="105"/>
        </w:rPr>
        <w:t>state’s</w:t>
      </w:r>
      <w:r>
        <w:rPr>
          <w:spacing w:val="30"/>
          <w:w w:val="105"/>
        </w:rPr>
        <w:t xml:space="preserve"> </w:t>
      </w:r>
      <w:r>
        <w:rPr>
          <w:w w:val="105"/>
        </w:rPr>
        <w:t>Gross</w:t>
      </w:r>
      <w:r>
        <w:rPr>
          <w:spacing w:val="30"/>
          <w:w w:val="105"/>
        </w:rPr>
        <w:t xml:space="preserve"> </w:t>
      </w:r>
      <w:r>
        <w:rPr>
          <w:w w:val="105"/>
        </w:rPr>
        <w:t>State</w:t>
      </w:r>
      <w:r>
        <w:rPr>
          <w:spacing w:val="30"/>
          <w:w w:val="105"/>
        </w:rPr>
        <w:t xml:space="preserve"> </w:t>
      </w:r>
      <w:r>
        <w:rPr>
          <w:w w:val="105"/>
        </w:rPr>
        <w:t>Domestic</w:t>
      </w:r>
      <w:r>
        <w:rPr>
          <w:spacing w:val="29"/>
          <w:w w:val="105"/>
        </w:rPr>
        <w:t xml:space="preserve"> </w:t>
      </w:r>
      <w:r>
        <w:rPr>
          <w:w w:val="105"/>
        </w:rPr>
        <w:t>Product</w:t>
      </w:r>
      <w:r>
        <w:rPr>
          <w:spacing w:val="30"/>
          <w:w w:val="105"/>
        </w:rPr>
        <w:t xml:space="preserve"> </w:t>
      </w:r>
      <w:r>
        <w:rPr>
          <w:w w:val="105"/>
        </w:rPr>
        <w:t>(GSDP)</w:t>
      </w:r>
      <w:r>
        <w:rPr>
          <w:spacing w:val="30"/>
          <w:w w:val="105"/>
        </w:rPr>
        <w:t xml:space="preserve"> </w:t>
      </w:r>
      <w:r>
        <w:rPr>
          <w:w w:val="105"/>
        </w:rPr>
        <w:t>but</w:t>
      </w:r>
      <w:r>
        <w:rPr>
          <w:spacing w:val="30"/>
          <w:w w:val="105"/>
        </w:rPr>
        <w:t xml:space="preserve"> </w:t>
      </w:r>
      <w:r>
        <w:rPr>
          <w:w w:val="105"/>
        </w:rPr>
        <w:t>have</w:t>
      </w:r>
      <w:r>
        <w:rPr>
          <w:spacing w:val="30"/>
          <w:w w:val="105"/>
        </w:rPr>
        <w:t xml:space="preserve"> </w:t>
      </w:r>
      <w:r>
        <w:rPr>
          <w:w w:val="105"/>
        </w:rPr>
        <w:t>also</w:t>
      </w:r>
      <w:r>
        <w:rPr>
          <w:spacing w:val="30"/>
          <w:w w:val="105"/>
        </w:rPr>
        <w:t xml:space="preserve"> </w:t>
      </w:r>
      <w:r>
        <w:rPr>
          <w:w w:val="105"/>
        </w:rPr>
        <w:t>played</w:t>
      </w:r>
      <w:r>
        <w:rPr>
          <w:spacing w:val="30"/>
          <w:w w:val="105"/>
        </w:rPr>
        <w:t xml:space="preserve"> </w:t>
      </w:r>
      <w:r>
        <w:rPr>
          <w:w w:val="105"/>
        </w:rPr>
        <w:t>a crucial</w:t>
      </w:r>
      <w:r>
        <w:rPr>
          <w:spacing w:val="40"/>
          <w:w w:val="105"/>
        </w:rPr>
        <w:t xml:space="preserve"> </w:t>
      </w:r>
      <w:r>
        <w:rPr>
          <w:w w:val="105"/>
        </w:rPr>
        <w:t>role</w:t>
      </w:r>
      <w:r>
        <w:rPr>
          <w:spacing w:val="40"/>
          <w:w w:val="105"/>
        </w:rPr>
        <w:t xml:space="preserve"> </w:t>
      </w:r>
      <w:r>
        <w:rPr>
          <w:w w:val="105"/>
        </w:rPr>
        <w:t>in</w:t>
      </w:r>
      <w:r>
        <w:rPr>
          <w:spacing w:val="40"/>
          <w:w w:val="105"/>
        </w:rPr>
        <w:t xml:space="preserve"> </w:t>
      </w:r>
      <w:r>
        <w:rPr>
          <w:w w:val="105"/>
        </w:rPr>
        <w:t>enhancing</w:t>
      </w:r>
      <w:r>
        <w:rPr>
          <w:spacing w:val="40"/>
          <w:w w:val="105"/>
        </w:rPr>
        <w:t xml:space="preserve"> </w:t>
      </w:r>
      <w:r>
        <w:rPr>
          <w:w w:val="105"/>
        </w:rPr>
        <w:t>digital</w:t>
      </w:r>
      <w:r>
        <w:rPr>
          <w:spacing w:val="40"/>
          <w:w w:val="105"/>
        </w:rPr>
        <w:t xml:space="preserve"> </w:t>
      </w:r>
      <w:r>
        <w:rPr>
          <w:w w:val="105"/>
        </w:rPr>
        <w:t>literacy,</w:t>
      </w:r>
      <w:r>
        <w:rPr>
          <w:spacing w:val="40"/>
          <w:w w:val="105"/>
        </w:rPr>
        <w:t xml:space="preserve"> </w:t>
      </w:r>
      <w:r>
        <w:rPr>
          <w:w w:val="105"/>
        </w:rPr>
        <w:t>entrepreneurship,</w:t>
      </w:r>
      <w:r>
        <w:rPr>
          <w:spacing w:val="40"/>
          <w:w w:val="105"/>
        </w:rPr>
        <w:t xml:space="preserve"> </w:t>
      </w:r>
      <w:r>
        <w:rPr>
          <w:w w:val="105"/>
        </w:rPr>
        <w:t>and</w:t>
      </w:r>
      <w:r>
        <w:rPr>
          <w:spacing w:val="40"/>
          <w:w w:val="105"/>
        </w:rPr>
        <w:t xml:space="preserve"> </w:t>
      </w:r>
      <w:r>
        <w:rPr>
          <w:w w:val="105"/>
        </w:rPr>
        <w:t>rural</w:t>
      </w:r>
      <w:r>
        <w:rPr>
          <w:spacing w:val="40"/>
          <w:w w:val="105"/>
        </w:rPr>
        <w:t xml:space="preserve"> </w:t>
      </w:r>
      <w:r>
        <w:rPr>
          <w:w w:val="105"/>
        </w:rPr>
        <w:t>connectivity.</w:t>
      </w:r>
      <w:r>
        <w:rPr>
          <w:spacing w:val="40"/>
          <w:w w:val="105"/>
        </w:rPr>
        <w:t xml:space="preserve"> </w:t>
      </w:r>
      <w:r>
        <w:rPr>
          <w:w w:val="105"/>
        </w:rPr>
        <w:t>By offering</w:t>
      </w:r>
      <w:r>
        <w:rPr>
          <w:spacing w:val="36"/>
          <w:w w:val="105"/>
        </w:rPr>
        <w:t xml:space="preserve"> </w:t>
      </w:r>
      <w:r>
        <w:rPr>
          <w:w w:val="105"/>
        </w:rPr>
        <w:t>a</w:t>
      </w:r>
      <w:r>
        <w:rPr>
          <w:spacing w:val="36"/>
          <w:w w:val="105"/>
        </w:rPr>
        <w:t xml:space="preserve"> </w:t>
      </w:r>
      <w:r>
        <w:rPr>
          <w:w w:val="105"/>
        </w:rPr>
        <w:t>comprehensive</w:t>
      </w:r>
      <w:r>
        <w:rPr>
          <w:spacing w:val="36"/>
          <w:w w:val="105"/>
        </w:rPr>
        <w:t xml:space="preserve"> </w:t>
      </w:r>
      <w:r>
        <w:rPr>
          <w:w w:val="105"/>
        </w:rPr>
        <w:t>view</w:t>
      </w:r>
      <w:r>
        <w:rPr>
          <w:spacing w:val="36"/>
          <w:w w:val="105"/>
        </w:rPr>
        <w:t xml:space="preserve"> </w:t>
      </w:r>
      <w:r>
        <w:rPr>
          <w:w w:val="105"/>
        </w:rPr>
        <w:t>of</w:t>
      </w:r>
      <w:r>
        <w:rPr>
          <w:spacing w:val="37"/>
          <w:w w:val="105"/>
        </w:rPr>
        <w:t xml:space="preserve"> </w:t>
      </w:r>
      <w:r>
        <w:rPr>
          <w:w w:val="105"/>
        </w:rPr>
        <w:t>production</w:t>
      </w:r>
      <w:r>
        <w:rPr>
          <w:spacing w:val="36"/>
          <w:w w:val="105"/>
        </w:rPr>
        <w:t xml:space="preserve"> </w:t>
      </w:r>
      <w:r>
        <w:rPr>
          <w:w w:val="105"/>
        </w:rPr>
        <w:t>strategies,</w:t>
      </w:r>
      <w:r>
        <w:rPr>
          <w:spacing w:val="36"/>
          <w:w w:val="105"/>
        </w:rPr>
        <w:t xml:space="preserve"> </w:t>
      </w:r>
      <w:r>
        <w:rPr>
          <w:w w:val="105"/>
        </w:rPr>
        <w:t>policy</w:t>
      </w:r>
      <w:r>
        <w:rPr>
          <w:spacing w:val="36"/>
          <w:w w:val="105"/>
        </w:rPr>
        <w:t xml:space="preserve"> </w:t>
      </w:r>
      <w:r>
        <w:rPr>
          <w:w w:val="105"/>
        </w:rPr>
        <w:t>frameworks,</w:t>
      </w:r>
      <w:r>
        <w:rPr>
          <w:spacing w:val="36"/>
          <w:w w:val="105"/>
        </w:rPr>
        <w:t xml:space="preserve"> </w:t>
      </w:r>
      <w:r>
        <w:rPr>
          <w:w w:val="105"/>
        </w:rPr>
        <w:t>and</w:t>
      </w:r>
      <w:r>
        <w:rPr>
          <w:spacing w:val="34"/>
          <w:w w:val="105"/>
        </w:rPr>
        <w:t xml:space="preserve"> </w:t>
      </w:r>
      <w:r>
        <w:rPr>
          <w:w w:val="105"/>
        </w:rPr>
        <w:t>socio-economic</w:t>
      </w:r>
      <w:r>
        <w:rPr>
          <w:spacing w:val="-11"/>
          <w:w w:val="105"/>
        </w:rPr>
        <w:t xml:space="preserve"> </w:t>
      </w:r>
      <w:r>
        <w:rPr>
          <w:w w:val="105"/>
        </w:rPr>
        <w:t>impacts,</w:t>
      </w:r>
      <w:r>
        <w:rPr>
          <w:spacing w:val="-11"/>
          <w:w w:val="105"/>
        </w:rPr>
        <w:t xml:space="preserve"> </w:t>
      </w:r>
      <w:r>
        <w:rPr>
          <w:w w:val="105"/>
        </w:rPr>
        <w:t>this</w:t>
      </w:r>
      <w:r>
        <w:rPr>
          <w:spacing w:val="-11"/>
          <w:w w:val="105"/>
        </w:rPr>
        <w:t xml:space="preserve"> </w:t>
      </w:r>
      <w:r>
        <w:rPr>
          <w:w w:val="105"/>
        </w:rPr>
        <w:t>study</w:t>
      </w:r>
      <w:r>
        <w:rPr>
          <w:spacing w:val="-11"/>
          <w:w w:val="105"/>
        </w:rPr>
        <w:t xml:space="preserve"> </w:t>
      </w:r>
      <w:r>
        <w:rPr>
          <w:w w:val="105"/>
        </w:rPr>
        <w:t>underscores</w:t>
      </w:r>
      <w:r>
        <w:rPr>
          <w:spacing w:val="-11"/>
          <w:w w:val="105"/>
        </w:rPr>
        <w:t xml:space="preserve"> </w:t>
      </w:r>
      <w:r>
        <w:rPr>
          <w:w w:val="105"/>
        </w:rPr>
        <w:t>the</w:t>
      </w:r>
      <w:r>
        <w:rPr>
          <w:spacing w:val="-13"/>
          <w:w w:val="105"/>
        </w:rPr>
        <w:t xml:space="preserve"> </w:t>
      </w:r>
      <w:r>
        <w:rPr>
          <w:w w:val="105"/>
        </w:rPr>
        <w:t>potential</w:t>
      </w:r>
      <w:r>
        <w:rPr>
          <w:spacing w:val="-10"/>
          <w:w w:val="105"/>
        </w:rPr>
        <w:t xml:space="preserve"> </w:t>
      </w:r>
      <w:r>
        <w:rPr>
          <w:w w:val="105"/>
        </w:rPr>
        <w:t>of</w:t>
      </w:r>
      <w:r>
        <w:rPr>
          <w:spacing w:val="-11"/>
          <w:w w:val="105"/>
        </w:rPr>
        <w:t xml:space="preserve"> </w:t>
      </w:r>
      <w:r>
        <w:rPr>
          <w:w w:val="105"/>
        </w:rPr>
        <w:t>electronics</w:t>
      </w:r>
      <w:r>
        <w:rPr>
          <w:spacing w:val="-13"/>
          <w:w w:val="105"/>
        </w:rPr>
        <w:t xml:space="preserve"> </w:t>
      </w:r>
      <w:r>
        <w:rPr>
          <w:w w:val="105"/>
        </w:rPr>
        <w:t>and</w:t>
      </w:r>
      <w:r>
        <w:rPr>
          <w:spacing w:val="-11"/>
          <w:w w:val="105"/>
        </w:rPr>
        <w:t xml:space="preserve"> </w:t>
      </w:r>
      <w:r>
        <w:rPr>
          <w:w w:val="105"/>
        </w:rPr>
        <w:t>IT</w:t>
      </w:r>
      <w:r>
        <w:rPr>
          <w:spacing w:val="-11"/>
          <w:w w:val="105"/>
        </w:rPr>
        <w:t xml:space="preserve"> </w:t>
      </w:r>
      <w:r>
        <w:rPr>
          <w:w w:val="105"/>
        </w:rPr>
        <w:t>as</w:t>
      </w:r>
      <w:r>
        <w:rPr>
          <w:spacing w:val="-11"/>
          <w:w w:val="105"/>
        </w:rPr>
        <w:t xml:space="preserve"> </w:t>
      </w:r>
      <w:r>
        <w:rPr>
          <w:w w:val="105"/>
        </w:rPr>
        <w:t>catalysts</w:t>
      </w:r>
      <w:r>
        <w:rPr>
          <w:spacing w:val="-11"/>
          <w:w w:val="105"/>
        </w:rPr>
        <w:t xml:space="preserve"> </w:t>
      </w:r>
      <w:r>
        <w:rPr>
          <w:w w:val="105"/>
        </w:rPr>
        <w:t>for inclusive</w:t>
      </w:r>
      <w:r>
        <w:rPr>
          <w:spacing w:val="-9"/>
          <w:w w:val="105"/>
        </w:rPr>
        <w:t xml:space="preserve"> </w:t>
      </w:r>
      <w:r>
        <w:rPr>
          <w:w w:val="105"/>
        </w:rPr>
        <w:t>development</w:t>
      </w:r>
      <w:r>
        <w:rPr>
          <w:spacing w:val="-9"/>
          <w:w w:val="105"/>
        </w:rPr>
        <w:t xml:space="preserve"> </w:t>
      </w:r>
      <w:r>
        <w:rPr>
          <w:w w:val="105"/>
        </w:rPr>
        <w:t>and</w:t>
      </w:r>
      <w:r>
        <w:rPr>
          <w:spacing w:val="-10"/>
          <w:w w:val="105"/>
        </w:rPr>
        <w:t xml:space="preserve"> </w:t>
      </w:r>
      <w:r>
        <w:rPr>
          <w:w w:val="105"/>
        </w:rPr>
        <w:t>economic</w:t>
      </w:r>
      <w:r>
        <w:rPr>
          <w:spacing w:val="-11"/>
          <w:w w:val="105"/>
        </w:rPr>
        <w:t xml:space="preserve"> </w:t>
      </w:r>
      <w:r>
        <w:rPr>
          <w:w w:val="105"/>
        </w:rPr>
        <w:t>diversification</w:t>
      </w:r>
      <w:r>
        <w:rPr>
          <w:spacing w:val="-9"/>
          <w:w w:val="105"/>
        </w:rPr>
        <w:t xml:space="preserve"> </w:t>
      </w:r>
      <w:r>
        <w:rPr>
          <w:w w:val="105"/>
        </w:rPr>
        <w:t>in</w:t>
      </w:r>
      <w:r>
        <w:rPr>
          <w:spacing w:val="-8"/>
          <w:w w:val="105"/>
        </w:rPr>
        <w:t xml:space="preserve"> </w:t>
      </w:r>
      <w:r>
        <w:rPr>
          <w:w w:val="105"/>
        </w:rPr>
        <w:t>Tamil</w:t>
      </w:r>
      <w:r>
        <w:rPr>
          <w:spacing w:val="-9"/>
          <w:w w:val="105"/>
        </w:rPr>
        <w:t xml:space="preserve"> </w:t>
      </w:r>
      <w:r>
        <w:rPr>
          <w:w w:val="105"/>
        </w:rPr>
        <w:t>Nadu.</w:t>
      </w:r>
      <w:r>
        <w:rPr>
          <w:spacing w:val="-9"/>
          <w:w w:val="105"/>
        </w:rPr>
        <w:t xml:space="preserve"> </w:t>
      </w:r>
      <w:r>
        <w:rPr>
          <w:w w:val="105"/>
        </w:rPr>
        <w:t>The</w:t>
      </w:r>
      <w:r>
        <w:rPr>
          <w:spacing w:val="-12"/>
          <w:w w:val="105"/>
        </w:rPr>
        <w:t xml:space="preserve"> </w:t>
      </w:r>
      <w:r>
        <w:rPr>
          <w:w w:val="105"/>
        </w:rPr>
        <w:t>sectors</w:t>
      </w:r>
      <w:r>
        <w:rPr>
          <w:spacing w:val="-9"/>
          <w:w w:val="105"/>
        </w:rPr>
        <w:t xml:space="preserve"> </w:t>
      </w:r>
      <w:r>
        <w:rPr>
          <w:w w:val="105"/>
        </w:rPr>
        <w:t>continue</w:t>
      </w:r>
      <w:r>
        <w:rPr>
          <w:spacing w:val="-12"/>
          <w:w w:val="105"/>
        </w:rPr>
        <w:t xml:space="preserve"> </w:t>
      </w:r>
      <w:r>
        <w:rPr>
          <w:w w:val="105"/>
        </w:rPr>
        <w:t>to provide</w:t>
      </w:r>
      <w:r>
        <w:rPr>
          <w:spacing w:val="66"/>
          <w:w w:val="150"/>
        </w:rPr>
        <w:t xml:space="preserve"> </w:t>
      </w:r>
      <w:r>
        <w:rPr>
          <w:w w:val="105"/>
        </w:rPr>
        <w:t>livelihood</w:t>
      </w:r>
      <w:r>
        <w:rPr>
          <w:spacing w:val="66"/>
          <w:w w:val="150"/>
        </w:rPr>
        <w:t xml:space="preserve"> </w:t>
      </w:r>
      <w:r>
        <w:rPr>
          <w:w w:val="105"/>
        </w:rPr>
        <w:t>opportunities</w:t>
      </w:r>
      <w:r>
        <w:rPr>
          <w:spacing w:val="64"/>
          <w:w w:val="150"/>
        </w:rPr>
        <w:t xml:space="preserve"> </w:t>
      </w:r>
      <w:r>
        <w:rPr>
          <w:w w:val="105"/>
        </w:rPr>
        <w:t>for</w:t>
      </w:r>
      <w:r>
        <w:rPr>
          <w:spacing w:val="66"/>
          <w:w w:val="150"/>
        </w:rPr>
        <w:t xml:space="preserve"> </w:t>
      </w:r>
      <w:r>
        <w:rPr>
          <w:w w:val="105"/>
        </w:rPr>
        <w:t>thousands</w:t>
      </w:r>
      <w:r>
        <w:rPr>
          <w:spacing w:val="68"/>
          <w:w w:val="150"/>
        </w:rPr>
        <w:t xml:space="preserve"> </w:t>
      </w:r>
      <w:r>
        <w:rPr>
          <w:w w:val="105"/>
        </w:rPr>
        <w:t>of</w:t>
      </w:r>
      <w:r>
        <w:rPr>
          <w:spacing w:val="67"/>
          <w:w w:val="150"/>
        </w:rPr>
        <w:t xml:space="preserve"> </w:t>
      </w:r>
      <w:r>
        <w:rPr>
          <w:w w:val="105"/>
        </w:rPr>
        <w:t>professionals</w:t>
      </w:r>
      <w:r>
        <w:rPr>
          <w:spacing w:val="65"/>
          <w:w w:val="150"/>
        </w:rPr>
        <w:t xml:space="preserve"> </w:t>
      </w:r>
      <w:r>
        <w:rPr>
          <w:w w:val="105"/>
        </w:rPr>
        <w:t>and</w:t>
      </w:r>
      <w:r>
        <w:rPr>
          <w:spacing w:val="64"/>
          <w:w w:val="150"/>
        </w:rPr>
        <w:t xml:space="preserve"> </w:t>
      </w:r>
      <w:r>
        <w:rPr>
          <w:spacing w:val="-2"/>
          <w:w w:val="105"/>
        </w:rPr>
        <w:t>entrepreneurs,</w:t>
      </w:r>
    </w:p>
    <w:p w14:paraId="385C1CC9">
      <w:pPr>
        <w:pStyle w:val="8"/>
        <w:spacing w:line="242" w:lineRule="exact"/>
        <w:ind w:left="153"/>
      </w:pPr>
      <w:r>
        <w:t>reinforcing</w:t>
      </w:r>
      <w:r>
        <w:rPr>
          <w:spacing w:val="11"/>
        </w:rPr>
        <w:t xml:space="preserve"> </w:t>
      </w:r>
      <w:r>
        <w:t>the</w:t>
      </w:r>
      <w:r>
        <w:rPr>
          <w:spacing w:val="14"/>
        </w:rPr>
        <w:t xml:space="preserve"> </w:t>
      </w:r>
      <w:r>
        <w:t>state’s</w:t>
      </w:r>
      <w:r>
        <w:rPr>
          <w:spacing w:val="15"/>
        </w:rPr>
        <w:t xml:space="preserve"> </w:t>
      </w:r>
      <w:r>
        <w:t>ambition</w:t>
      </w:r>
      <w:r>
        <w:rPr>
          <w:spacing w:val="15"/>
        </w:rPr>
        <w:t xml:space="preserve"> </w:t>
      </w:r>
      <w:r>
        <w:t>to</w:t>
      </w:r>
      <w:r>
        <w:rPr>
          <w:spacing w:val="15"/>
        </w:rPr>
        <w:t xml:space="preserve"> </w:t>
      </w:r>
      <w:r>
        <w:t>become</w:t>
      </w:r>
      <w:r>
        <w:rPr>
          <w:spacing w:val="14"/>
        </w:rPr>
        <w:t xml:space="preserve"> </w:t>
      </w:r>
      <w:r>
        <w:t>a</w:t>
      </w:r>
      <w:r>
        <w:rPr>
          <w:spacing w:val="15"/>
        </w:rPr>
        <w:t xml:space="preserve"> </w:t>
      </w:r>
      <w:r>
        <w:t>$1</w:t>
      </w:r>
      <w:r>
        <w:rPr>
          <w:spacing w:val="12"/>
        </w:rPr>
        <w:t xml:space="preserve"> </w:t>
      </w:r>
      <w:r>
        <w:t>trillion</w:t>
      </w:r>
      <w:r>
        <w:rPr>
          <w:spacing w:val="16"/>
        </w:rPr>
        <w:t xml:space="preserve"> </w:t>
      </w:r>
      <w:r>
        <w:t>economy</w:t>
      </w:r>
      <w:r>
        <w:rPr>
          <w:spacing w:val="14"/>
        </w:rPr>
        <w:t xml:space="preserve"> </w:t>
      </w:r>
      <w:r>
        <w:t>by</w:t>
      </w:r>
      <w:r>
        <w:rPr>
          <w:spacing w:val="15"/>
        </w:rPr>
        <w:t xml:space="preserve"> </w:t>
      </w:r>
      <w:r>
        <w:rPr>
          <w:spacing w:val="-2"/>
        </w:rPr>
        <w:t>2030.</w:t>
      </w:r>
    </w:p>
    <w:p w14:paraId="0A675279">
      <w:pPr>
        <w:pStyle w:val="8"/>
        <w:spacing w:before="41"/>
      </w:pPr>
    </w:p>
    <w:p w14:paraId="65A3AE59">
      <w:pPr>
        <w:spacing w:line="273" w:lineRule="auto"/>
        <w:ind w:left="153"/>
        <w:rPr>
          <w:i/>
        </w:rPr>
      </w:pPr>
      <w:r>
        <w:rPr>
          <w:b/>
          <w:i/>
        </w:rPr>
        <w:t>Keywords:</w:t>
      </w:r>
      <w:r>
        <w:rPr>
          <w:b/>
          <w:i/>
          <w:spacing w:val="30"/>
        </w:rPr>
        <w:t xml:space="preserve"> </w:t>
      </w:r>
      <w:r>
        <w:rPr>
          <w:i/>
        </w:rPr>
        <w:t>Electronics</w:t>
      </w:r>
      <w:r>
        <w:rPr>
          <w:i/>
          <w:spacing w:val="27"/>
        </w:rPr>
        <w:t xml:space="preserve"> </w:t>
      </w:r>
      <w:r>
        <w:rPr>
          <w:i/>
        </w:rPr>
        <w:t>manufacturing,</w:t>
      </w:r>
      <w:r>
        <w:rPr>
          <w:i/>
          <w:spacing w:val="27"/>
        </w:rPr>
        <w:t xml:space="preserve"> </w:t>
      </w:r>
      <w:r>
        <w:rPr>
          <w:i/>
        </w:rPr>
        <w:t>IT</w:t>
      </w:r>
      <w:r>
        <w:rPr>
          <w:i/>
          <w:spacing w:val="27"/>
        </w:rPr>
        <w:t xml:space="preserve"> </w:t>
      </w:r>
      <w:r>
        <w:rPr>
          <w:i/>
        </w:rPr>
        <w:t>services,</w:t>
      </w:r>
      <w:r>
        <w:rPr>
          <w:i/>
          <w:spacing w:val="27"/>
        </w:rPr>
        <w:t xml:space="preserve"> </w:t>
      </w:r>
      <w:r>
        <w:rPr>
          <w:i/>
        </w:rPr>
        <w:t>Economic</w:t>
      </w:r>
      <w:r>
        <w:rPr>
          <w:i/>
          <w:spacing w:val="29"/>
        </w:rPr>
        <w:t xml:space="preserve"> </w:t>
      </w:r>
      <w:r>
        <w:rPr>
          <w:i/>
        </w:rPr>
        <w:t>development,</w:t>
      </w:r>
      <w:r>
        <w:rPr>
          <w:i/>
          <w:spacing w:val="27"/>
        </w:rPr>
        <w:t xml:space="preserve"> </w:t>
      </w:r>
      <w:r>
        <w:rPr>
          <w:i/>
        </w:rPr>
        <w:t>Government</w:t>
      </w:r>
      <w:r>
        <w:rPr>
          <w:i/>
          <w:spacing w:val="29"/>
        </w:rPr>
        <w:t xml:space="preserve"> </w:t>
      </w:r>
      <w:r>
        <w:rPr>
          <w:i/>
        </w:rPr>
        <w:t>policy, Digital transformation</w:t>
      </w:r>
    </w:p>
    <w:p w14:paraId="5D483E65">
      <w:pPr>
        <w:spacing w:line="273" w:lineRule="auto"/>
        <w:rPr>
          <w:i/>
        </w:rPr>
        <w:sectPr>
          <w:pgSz w:w="10330" w:h="14580"/>
          <w:pgMar w:top="680" w:right="566" w:bottom="720" w:left="566" w:header="432" w:footer="534" w:gutter="0"/>
          <w:cols w:space="720" w:num="1"/>
        </w:sectPr>
      </w:pPr>
    </w:p>
    <w:p w14:paraId="71DD918D">
      <w:pPr>
        <w:pStyle w:val="3"/>
        <w:spacing w:line="273" w:lineRule="auto"/>
        <w:ind w:left="1486" w:right="1491"/>
      </w:pPr>
      <w:r>
        <w:rPr>
          <w:spacing w:val="-8"/>
        </w:rPr>
        <w:t>ROLE</w:t>
      </w:r>
      <w:r>
        <w:rPr>
          <w:spacing w:val="-15"/>
        </w:rPr>
        <w:t xml:space="preserve"> </w:t>
      </w:r>
      <w:r>
        <w:rPr>
          <w:spacing w:val="-8"/>
        </w:rPr>
        <w:t>OF</w:t>
      </w:r>
      <w:r>
        <w:rPr>
          <w:spacing w:val="-15"/>
        </w:rPr>
        <w:t xml:space="preserve"> </w:t>
      </w:r>
      <w:r>
        <w:rPr>
          <w:spacing w:val="-8"/>
        </w:rPr>
        <w:t>IRRIGATION</w:t>
      </w:r>
      <w:r>
        <w:rPr>
          <w:spacing w:val="-13"/>
        </w:rPr>
        <w:t xml:space="preserve"> </w:t>
      </w:r>
      <w:r>
        <w:rPr>
          <w:spacing w:val="-8"/>
        </w:rPr>
        <w:t>PROJECTS</w:t>
      </w:r>
      <w:r>
        <w:rPr>
          <w:spacing w:val="-13"/>
        </w:rPr>
        <w:t xml:space="preserve"> </w:t>
      </w:r>
      <w:r>
        <w:rPr>
          <w:spacing w:val="-8"/>
        </w:rPr>
        <w:t>IN</w:t>
      </w:r>
      <w:r>
        <w:rPr>
          <w:spacing w:val="-15"/>
        </w:rPr>
        <w:t xml:space="preserve"> </w:t>
      </w:r>
      <w:r>
        <w:rPr>
          <w:spacing w:val="-8"/>
        </w:rPr>
        <w:t>TAMIL</w:t>
      </w:r>
      <w:r>
        <w:rPr>
          <w:spacing w:val="-13"/>
        </w:rPr>
        <w:t xml:space="preserve"> </w:t>
      </w:r>
      <w:r>
        <w:rPr>
          <w:spacing w:val="-8"/>
        </w:rPr>
        <w:t xml:space="preserve">NADU’S </w:t>
      </w:r>
      <w:r>
        <w:rPr>
          <w:spacing w:val="-4"/>
        </w:rPr>
        <w:t>AGRICULTURAL</w:t>
      </w:r>
      <w:r>
        <w:rPr>
          <w:spacing w:val="-19"/>
        </w:rPr>
        <w:t xml:space="preserve"> </w:t>
      </w:r>
      <w:r>
        <w:rPr>
          <w:spacing w:val="-4"/>
        </w:rPr>
        <w:t>GROWTH</w:t>
      </w:r>
    </w:p>
    <w:p w14:paraId="78FC1EFC">
      <w:pPr>
        <w:spacing w:before="282" w:line="271" w:lineRule="auto"/>
        <w:ind w:left="3872" w:right="147" w:firstLine="3433"/>
        <w:jc w:val="right"/>
        <w:rPr>
          <w:i/>
          <w:sz w:val="20"/>
        </w:rPr>
      </w:pPr>
      <w:r>
        <w:rPr>
          <w:b/>
        </w:rPr>
        <w:t xml:space="preserve">Dr. S. Senthilraja </w:t>
      </w:r>
      <w:r>
        <w:rPr>
          <w:i/>
          <w:spacing w:val="-2"/>
          <w:sz w:val="20"/>
        </w:rPr>
        <w:t>Associate</w:t>
      </w:r>
      <w:r>
        <w:rPr>
          <w:i/>
          <w:spacing w:val="-4"/>
          <w:sz w:val="20"/>
        </w:rPr>
        <w:t xml:space="preserve"> </w:t>
      </w:r>
      <w:r>
        <w:rPr>
          <w:i/>
          <w:spacing w:val="-2"/>
          <w:sz w:val="20"/>
        </w:rPr>
        <w:t>Professor,</w:t>
      </w:r>
      <w:r>
        <w:rPr>
          <w:i/>
          <w:spacing w:val="-3"/>
          <w:sz w:val="20"/>
        </w:rPr>
        <w:t xml:space="preserve"> </w:t>
      </w:r>
      <w:r>
        <w:rPr>
          <w:i/>
          <w:spacing w:val="-2"/>
          <w:sz w:val="20"/>
        </w:rPr>
        <w:t>PG</w:t>
      </w:r>
      <w:r>
        <w:rPr>
          <w:i/>
          <w:spacing w:val="-3"/>
          <w:sz w:val="20"/>
        </w:rPr>
        <w:t xml:space="preserve"> </w:t>
      </w:r>
      <w:r>
        <w:rPr>
          <w:i/>
          <w:spacing w:val="-2"/>
          <w:sz w:val="20"/>
        </w:rPr>
        <w:t>and Research Department</w:t>
      </w:r>
      <w:r>
        <w:rPr>
          <w:i/>
          <w:spacing w:val="-3"/>
          <w:sz w:val="20"/>
        </w:rPr>
        <w:t xml:space="preserve"> </w:t>
      </w:r>
      <w:r>
        <w:rPr>
          <w:i/>
          <w:spacing w:val="-2"/>
          <w:sz w:val="20"/>
        </w:rPr>
        <w:t>of</w:t>
      </w:r>
      <w:r>
        <w:rPr>
          <w:i/>
          <w:spacing w:val="-3"/>
          <w:sz w:val="20"/>
        </w:rPr>
        <w:t xml:space="preserve"> </w:t>
      </w:r>
      <w:r>
        <w:rPr>
          <w:i/>
          <w:spacing w:val="-2"/>
          <w:sz w:val="20"/>
        </w:rPr>
        <w:t xml:space="preserve">Economics </w:t>
      </w:r>
      <w:r>
        <w:rPr>
          <w:i/>
          <w:sz w:val="20"/>
        </w:rPr>
        <w:t>Kandaswami Kandar’s College, P.Velur, Namakkal.</w:t>
      </w:r>
    </w:p>
    <w:p w14:paraId="61F96D54">
      <w:pPr>
        <w:pStyle w:val="8"/>
        <w:spacing w:before="57"/>
        <w:rPr>
          <w:i/>
          <w:sz w:val="20"/>
        </w:rPr>
      </w:pPr>
    </w:p>
    <w:p w14:paraId="0BB6DC38">
      <w:pPr>
        <w:spacing w:line="271" w:lineRule="auto"/>
        <w:ind w:left="3995" w:right="147" w:firstLine="3200"/>
        <w:jc w:val="right"/>
        <w:rPr>
          <w:i/>
          <w:sz w:val="20"/>
        </w:rPr>
      </w:pPr>
      <w:r>
        <w:rPr>
          <w:b/>
        </w:rPr>
        <w:t>Mr.</w:t>
      </w:r>
      <w:r>
        <w:rPr>
          <w:b/>
          <w:spacing w:val="-2"/>
        </w:rPr>
        <w:t xml:space="preserve"> </w:t>
      </w:r>
      <w:r>
        <w:rPr>
          <w:b/>
        </w:rPr>
        <w:t xml:space="preserve">V. Poovarasan </w:t>
      </w:r>
      <w:r>
        <w:rPr>
          <w:i/>
          <w:sz w:val="20"/>
        </w:rPr>
        <w:t>II</w:t>
      </w:r>
      <w:r>
        <w:rPr>
          <w:i/>
          <w:spacing w:val="-4"/>
          <w:sz w:val="20"/>
        </w:rPr>
        <w:t xml:space="preserve"> </w:t>
      </w:r>
      <w:r>
        <w:rPr>
          <w:i/>
          <w:sz w:val="20"/>
        </w:rPr>
        <w:t>MA</w:t>
      </w:r>
      <w:r>
        <w:rPr>
          <w:i/>
          <w:spacing w:val="-4"/>
          <w:sz w:val="20"/>
        </w:rPr>
        <w:t xml:space="preserve"> </w:t>
      </w:r>
      <w:r>
        <w:rPr>
          <w:i/>
          <w:sz w:val="20"/>
        </w:rPr>
        <w:t>Economics,</w:t>
      </w:r>
      <w:r>
        <w:rPr>
          <w:i/>
          <w:spacing w:val="-4"/>
          <w:sz w:val="20"/>
        </w:rPr>
        <w:t xml:space="preserve"> </w:t>
      </w:r>
      <w:r>
        <w:rPr>
          <w:i/>
          <w:sz w:val="20"/>
        </w:rPr>
        <w:t>PG</w:t>
      </w:r>
      <w:r>
        <w:rPr>
          <w:i/>
          <w:spacing w:val="-4"/>
          <w:sz w:val="20"/>
        </w:rPr>
        <w:t xml:space="preserve"> </w:t>
      </w:r>
      <w:r>
        <w:rPr>
          <w:i/>
          <w:sz w:val="20"/>
        </w:rPr>
        <w:t>and</w:t>
      </w:r>
      <w:r>
        <w:rPr>
          <w:i/>
          <w:spacing w:val="-3"/>
          <w:sz w:val="20"/>
        </w:rPr>
        <w:t xml:space="preserve"> </w:t>
      </w:r>
      <w:r>
        <w:rPr>
          <w:i/>
          <w:sz w:val="20"/>
        </w:rPr>
        <w:t>Research</w:t>
      </w:r>
      <w:r>
        <w:rPr>
          <w:i/>
          <w:spacing w:val="-3"/>
          <w:sz w:val="20"/>
        </w:rPr>
        <w:t xml:space="preserve"> </w:t>
      </w:r>
      <w:r>
        <w:rPr>
          <w:i/>
          <w:sz w:val="20"/>
        </w:rPr>
        <w:t>Department</w:t>
      </w:r>
      <w:r>
        <w:rPr>
          <w:i/>
          <w:spacing w:val="-4"/>
          <w:sz w:val="20"/>
        </w:rPr>
        <w:t xml:space="preserve"> </w:t>
      </w:r>
      <w:r>
        <w:rPr>
          <w:i/>
          <w:sz w:val="20"/>
        </w:rPr>
        <w:t>of</w:t>
      </w:r>
      <w:r>
        <w:rPr>
          <w:i/>
          <w:spacing w:val="-4"/>
          <w:sz w:val="20"/>
        </w:rPr>
        <w:t xml:space="preserve"> </w:t>
      </w:r>
      <w:r>
        <w:rPr>
          <w:i/>
          <w:sz w:val="20"/>
        </w:rPr>
        <w:t>Economics Kandaswami Kandar’s College, P.Velur, Namakkal</w:t>
      </w:r>
    </w:p>
    <w:p w14:paraId="737F6CEA">
      <w:pPr>
        <w:pStyle w:val="8"/>
        <w:spacing w:before="32"/>
        <w:rPr>
          <w:i/>
          <w:sz w:val="20"/>
        </w:rPr>
      </w:pPr>
    </w:p>
    <w:p w14:paraId="71B8DE90">
      <w:pPr>
        <w:pStyle w:val="4"/>
      </w:pPr>
      <w:r>
        <w:rPr>
          <w:lang w:val="en-IN" w:eastAsia="en-IN"/>
        </w:rPr>
        <mc:AlternateContent>
          <mc:Choice Requires="wps">
            <w:drawing>
              <wp:anchor distT="0" distB="0" distL="0" distR="0" simplePos="0" relativeHeight="251670528" behindDoc="0" locked="0" layoutInCell="1" allowOverlap="1">
                <wp:simplePos x="0" y="0"/>
                <wp:positionH relativeFrom="page">
                  <wp:posOffset>457200</wp:posOffset>
                </wp:positionH>
                <wp:positionV relativeFrom="paragraph">
                  <wp:posOffset>190500</wp:posOffset>
                </wp:positionV>
                <wp:extent cx="233680" cy="834390"/>
                <wp:effectExtent l="0" t="0" r="0" b="0"/>
                <wp:wrapNone/>
                <wp:docPr id="77" name="Textbox 77"/>
                <wp:cNvGraphicFramePr/>
                <a:graphic xmlns:a="http://schemas.openxmlformats.org/drawingml/2006/main">
                  <a:graphicData uri="http://schemas.microsoft.com/office/word/2010/wordprocessingShape">
                    <wps:wsp>
                      <wps:cNvSpPr txBox="1"/>
                      <wps:spPr>
                        <a:xfrm>
                          <a:off x="0" y="0"/>
                          <a:ext cx="233679" cy="834390"/>
                        </a:xfrm>
                        <a:prstGeom prst="rect">
                          <a:avLst/>
                        </a:prstGeom>
                      </wps:spPr>
                      <wps:txbx>
                        <w:txbxContent>
                          <w:p w14:paraId="0C0A073A">
                            <w:pPr>
                              <w:spacing w:line="1248" w:lineRule="exact"/>
                              <w:rPr>
                                <w:sz w:val="109"/>
                              </w:rPr>
                            </w:pPr>
                            <w:r>
                              <w:rPr>
                                <w:spacing w:val="-10"/>
                                <w:sz w:val="109"/>
                              </w:rPr>
                              <w:t>I</w:t>
                            </w:r>
                          </w:p>
                        </w:txbxContent>
                      </wps:txbx>
                      <wps:bodyPr wrap="square" lIns="0" tIns="0" rIns="0" bIns="0" rtlCol="0">
                        <a:noAutofit/>
                      </wps:bodyPr>
                    </wps:wsp>
                  </a:graphicData>
                </a:graphic>
              </wp:anchor>
            </w:drawing>
          </mc:Choice>
          <mc:Fallback>
            <w:pict>
              <v:shape id="Textbox 77" o:spid="_x0000_s1026" o:spt="202" type="#_x0000_t202" style="position:absolute;left:0pt;margin-left:36pt;margin-top:15pt;height:65.7pt;width:18.4pt;mso-position-horizontal-relative:page;z-index:251670528;mso-width-relative:page;mso-height-relative:page;" filled="f" stroked="f" coordsize="21600,21600" o:gfxdata="UEsDBAoAAAAAAIdO4kAAAAAAAAAAAAAAAAAEAAAAZHJzL1BLAwQUAAAACACHTuJApLm2pNcAAAAJ&#10;AQAADwAAAGRycy9kb3ducmV2LnhtbE2PzU7DMBCE70i8g7VI3KidgkIJcSqE4ISESMOBoxNvE6vx&#10;OsTuD2/P9gSn3dWMZr8p1yc/igPO0QXSkC0UCKQuWEe9hs/m9WYFIiZD1oyBUMMPRlhXlxelKWw4&#10;Uo2HTeoFh1AsjIYhpamQMnYDehMXYUJibRtmbxKfcy/tbI4c7ke5VCqX3jjiD4OZ8HnAbrfZew1P&#10;X1S/uO/39qPe1q5pHhS95Tutr68y9Qgi4Sn9meGMz+hQMVMb9mSjGDXcL7lK0nCreJ51teIqLS95&#10;dgeyKuX/BtUvUEsDBBQAAAAIAIdO4kAmiZVKtAEAAHUDAAAOAAAAZHJzL2Uyb0RvYy54bWytU8Fu&#10;2zAMvQ/YPwi6L06ToWmNOMW2oEWBYRvQ7gNkWYoFWKImKrHz96VkOx26Sw+72BRJP773KG/vBtux&#10;kwpowFX8arHkTDkJjXGHiv9+vv90wxlG4RrRgVMVPyvkd7uPH7a9L9UKWugaFRiBOCx7X/E2Rl8W&#10;BcpWWYEL8MpRUUOwItIxHIomiJ7QbVeslsvroofQ+ABSIVJ2Pxb5hBjeAwhaG6n2II9WuTiiBtWJ&#10;SJKwNR75LrPVWsn4U2tUkXUVJ6UxP2kIxXV6FrutKA9B+NbIiYJ4D4U3mqwwjoZeoPYiCnYM5h8o&#10;a2QABB0XEmwxCsmOkIqr5RtvnlrhVdZCVqO/mI7/D1b+OP0KzDQV32w4c8LSxp/VEGsYGGXInt5j&#10;SV1Pnvri8BUGujRzHimZVA862PQmPYzqZO75Yi6BMUnJ1Xp9vbnlTFLpZv15fZvNL14/9gHjgwLL&#10;UlDxQLvLlorTd4xEhFrnFjokWuP4FMWhHiauNTRnotrTTiuOf44iKM66R0empQswB2EO6jkIsfsG&#10;+ZokKQ6+HCNokyenESPuNJm2kQlNNyet++9z7nr9W3Y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pLm2pNcAAAAJAQAADwAAAAAAAAABACAAAAAiAAAAZHJzL2Rvd25yZXYueG1sUEsBAhQAFAAAAAgA&#10;h07iQCaJlUq0AQAAdQMAAA4AAAAAAAAAAQAgAAAAJgEAAGRycy9lMm9Eb2MueG1sUEsFBgAAAAAG&#10;AAYAWQEAAEwFAAAAAA==&#10;">
                <v:fill on="f" focussize="0,0"/>
                <v:stroke on="f"/>
                <v:imagedata o:title=""/>
                <o:lock v:ext="edit" aspectratio="f"/>
                <v:textbox inset="0mm,0mm,0mm,0mm">
                  <w:txbxContent>
                    <w:p w14:paraId="0C0A073A">
                      <w:pPr>
                        <w:spacing w:line="1248" w:lineRule="exact"/>
                        <w:rPr>
                          <w:sz w:val="109"/>
                        </w:rPr>
                      </w:pPr>
                      <w:r>
                        <w:rPr>
                          <w:spacing w:val="-10"/>
                          <w:sz w:val="109"/>
                        </w:rPr>
                        <w:t>I</w:t>
                      </w:r>
                    </w:p>
                  </w:txbxContent>
                </v:textbox>
              </v:shape>
            </w:pict>
          </mc:Fallback>
        </mc:AlternateContent>
      </w:r>
      <w:r>
        <w:rPr>
          <w:spacing w:val="-2"/>
          <w:w w:val="115"/>
        </w:rPr>
        <w:t>ABSTRACT</w:t>
      </w:r>
    </w:p>
    <w:p w14:paraId="364F9E7A">
      <w:pPr>
        <w:pStyle w:val="8"/>
        <w:tabs>
          <w:tab w:val="left" w:pos="2520"/>
          <w:tab w:val="left" w:pos="3475"/>
          <w:tab w:val="left" w:pos="4621"/>
          <w:tab w:val="left" w:pos="5185"/>
          <w:tab w:val="left" w:pos="6382"/>
          <w:tab w:val="left" w:pos="7052"/>
          <w:tab w:val="left" w:pos="8666"/>
        </w:tabs>
        <w:spacing w:before="239" w:line="280" w:lineRule="auto"/>
        <w:ind w:left="153" w:right="145" w:firstLine="367"/>
        <w:jc w:val="right"/>
      </w:pPr>
      <w:r>
        <w:rPr>
          <w:w w:val="105"/>
        </w:rPr>
        <w:t>rrigation</w:t>
      </w:r>
      <w:r>
        <w:rPr>
          <w:spacing w:val="26"/>
          <w:w w:val="105"/>
        </w:rPr>
        <w:t xml:space="preserve"> </w:t>
      </w:r>
      <w:r>
        <w:rPr>
          <w:w w:val="105"/>
        </w:rPr>
        <w:t>has</w:t>
      </w:r>
      <w:r>
        <w:rPr>
          <w:spacing w:val="28"/>
          <w:w w:val="105"/>
        </w:rPr>
        <w:t xml:space="preserve"> </w:t>
      </w:r>
      <w:r>
        <w:rPr>
          <w:w w:val="105"/>
        </w:rPr>
        <w:t>played</w:t>
      </w:r>
      <w:r>
        <w:rPr>
          <w:spacing w:val="28"/>
          <w:w w:val="105"/>
        </w:rPr>
        <w:t xml:space="preserve"> </w:t>
      </w:r>
      <w:r>
        <w:rPr>
          <w:w w:val="105"/>
        </w:rPr>
        <w:t>a</w:t>
      </w:r>
      <w:r>
        <w:rPr>
          <w:spacing w:val="26"/>
          <w:w w:val="105"/>
        </w:rPr>
        <w:t xml:space="preserve"> </w:t>
      </w:r>
      <w:r>
        <w:rPr>
          <w:w w:val="105"/>
        </w:rPr>
        <w:t>crucial</w:t>
      </w:r>
      <w:r>
        <w:rPr>
          <w:spacing w:val="28"/>
          <w:w w:val="105"/>
        </w:rPr>
        <w:t xml:space="preserve"> </w:t>
      </w:r>
      <w:r>
        <w:rPr>
          <w:w w:val="105"/>
        </w:rPr>
        <w:t>role</w:t>
      </w:r>
      <w:r>
        <w:rPr>
          <w:spacing w:val="28"/>
          <w:w w:val="105"/>
        </w:rPr>
        <w:t xml:space="preserve"> </w:t>
      </w:r>
      <w:r>
        <w:rPr>
          <w:w w:val="105"/>
        </w:rPr>
        <w:t>in</w:t>
      </w:r>
      <w:r>
        <w:rPr>
          <w:spacing w:val="28"/>
          <w:w w:val="105"/>
        </w:rPr>
        <w:t xml:space="preserve"> </w:t>
      </w:r>
      <w:r>
        <w:rPr>
          <w:w w:val="105"/>
        </w:rPr>
        <w:t>shaping</w:t>
      </w:r>
      <w:r>
        <w:rPr>
          <w:spacing w:val="28"/>
          <w:w w:val="105"/>
        </w:rPr>
        <w:t xml:space="preserve"> </w:t>
      </w:r>
      <w:r>
        <w:rPr>
          <w:w w:val="105"/>
        </w:rPr>
        <w:t>the</w:t>
      </w:r>
      <w:r>
        <w:rPr>
          <w:spacing w:val="28"/>
          <w:w w:val="105"/>
        </w:rPr>
        <w:t xml:space="preserve"> </w:t>
      </w:r>
      <w:r>
        <w:rPr>
          <w:w w:val="105"/>
        </w:rPr>
        <w:t>agricultural</w:t>
      </w:r>
      <w:r>
        <w:rPr>
          <w:spacing w:val="28"/>
          <w:w w:val="105"/>
        </w:rPr>
        <w:t xml:space="preserve"> </w:t>
      </w:r>
      <w:r>
        <w:rPr>
          <w:w w:val="105"/>
        </w:rPr>
        <w:t>development</w:t>
      </w:r>
      <w:r>
        <w:rPr>
          <w:spacing w:val="28"/>
          <w:w w:val="105"/>
        </w:rPr>
        <w:t xml:space="preserve"> </w:t>
      </w:r>
      <w:r>
        <w:rPr>
          <w:w w:val="105"/>
        </w:rPr>
        <w:t>of</w:t>
      </w:r>
      <w:r>
        <w:rPr>
          <w:spacing w:val="26"/>
          <w:w w:val="105"/>
        </w:rPr>
        <w:t xml:space="preserve"> </w:t>
      </w:r>
      <w:r>
        <w:rPr>
          <w:w w:val="105"/>
        </w:rPr>
        <w:t>Tamil Nadu,</w:t>
      </w:r>
      <w:r>
        <w:rPr>
          <w:spacing w:val="40"/>
          <w:w w:val="105"/>
        </w:rPr>
        <w:t xml:space="preserve"> </w:t>
      </w:r>
      <w:r>
        <w:rPr>
          <w:w w:val="105"/>
        </w:rPr>
        <w:t>one</w:t>
      </w:r>
      <w:r>
        <w:rPr>
          <w:spacing w:val="40"/>
          <w:w w:val="105"/>
        </w:rPr>
        <w:t xml:space="preserve"> </w:t>
      </w:r>
      <w:r>
        <w:rPr>
          <w:w w:val="105"/>
        </w:rPr>
        <w:t>of</w:t>
      </w:r>
      <w:r>
        <w:rPr>
          <w:spacing w:val="40"/>
          <w:w w:val="105"/>
        </w:rPr>
        <w:t xml:space="preserve"> </w:t>
      </w:r>
      <w:r>
        <w:rPr>
          <w:w w:val="105"/>
        </w:rPr>
        <w:t>the</w:t>
      </w:r>
      <w:r>
        <w:rPr>
          <w:spacing w:val="40"/>
          <w:w w:val="105"/>
        </w:rPr>
        <w:t xml:space="preserve"> </w:t>
      </w:r>
      <w:r>
        <w:rPr>
          <w:w w:val="105"/>
        </w:rPr>
        <w:t>leading</w:t>
      </w:r>
      <w:r>
        <w:rPr>
          <w:spacing w:val="40"/>
          <w:w w:val="105"/>
        </w:rPr>
        <w:t xml:space="preserve"> </w:t>
      </w:r>
      <w:r>
        <w:rPr>
          <w:w w:val="105"/>
        </w:rPr>
        <w:t>agrarian</w:t>
      </w:r>
      <w:r>
        <w:rPr>
          <w:spacing w:val="40"/>
          <w:w w:val="105"/>
        </w:rPr>
        <w:t xml:space="preserve"> </w:t>
      </w:r>
      <w:r>
        <w:rPr>
          <w:w w:val="105"/>
        </w:rPr>
        <w:t>states</w:t>
      </w:r>
      <w:r>
        <w:rPr>
          <w:spacing w:val="40"/>
          <w:w w:val="105"/>
        </w:rPr>
        <w:t xml:space="preserve"> </w:t>
      </w:r>
      <w:r>
        <w:rPr>
          <w:w w:val="105"/>
        </w:rPr>
        <w:t>in</w:t>
      </w:r>
      <w:r>
        <w:rPr>
          <w:spacing w:val="40"/>
          <w:w w:val="105"/>
        </w:rPr>
        <w:t xml:space="preserve"> </w:t>
      </w:r>
      <w:r>
        <w:rPr>
          <w:w w:val="105"/>
        </w:rPr>
        <w:t>India.</w:t>
      </w:r>
      <w:r>
        <w:rPr>
          <w:spacing w:val="40"/>
          <w:w w:val="105"/>
        </w:rPr>
        <w:t xml:space="preserve"> </w:t>
      </w:r>
      <w:r>
        <w:rPr>
          <w:w w:val="105"/>
        </w:rPr>
        <w:t>With</w:t>
      </w:r>
      <w:r>
        <w:rPr>
          <w:spacing w:val="40"/>
          <w:w w:val="105"/>
        </w:rPr>
        <w:t xml:space="preserve"> </w:t>
      </w:r>
      <w:r>
        <w:rPr>
          <w:w w:val="105"/>
        </w:rPr>
        <w:t>highly</w:t>
      </w:r>
      <w:r>
        <w:rPr>
          <w:spacing w:val="40"/>
          <w:w w:val="105"/>
        </w:rPr>
        <w:t xml:space="preserve"> </w:t>
      </w:r>
      <w:r>
        <w:rPr>
          <w:w w:val="105"/>
        </w:rPr>
        <w:t>variable</w:t>
      </w:r>
      <w:r>
        <w:rPr>
          <w:spacing w:val="40"/>
          <w:w w:val="105"/>
        </w:rPr>
        <w:t xml:space="preserve"> </w:t>
      </w:r>
      <w:r>
        <w:rPr>
          <w:w w:val="105"/>
        </w:rPr>
        <w:t>rainfall</w:t>
      </w:r>
      <w:r>
        <w:rPr>
          <w:spacing w:val="40"/>
          <w:w w:val="105"/>
        </w:rPr>
        <w:t xml:space="preserve"> </w:t>
      </w:r>
      <w:r>
        <w:rPr>
          <w:w w:val="105"/>
        </w:rPr>
        <w:t>and recurrent</w:t>
      </w:r>
      <w:r>
        <w:rPr>
          <w:spacing w:val="40"/>
          <w:w w:val="105"/>
        </w:rPr>
        <w:t xml:space="preserve"> </w:t>
      </w:r>
      <w:r>
        <w:rPr>
          <w:w w:val="105"/>
        </w:rPr>
        <w:t>droughts,</w:t>
      </w:r>
      <w:r>
        <w:rPr>
          <w:spacing w:val="40"/>
          <w:w w:val="105"/>
        </w:rPr>
        <w:t xml:space="preserve"> </w:t>
      </w:r>
      <w:r>
        <w:rPr>
          <w:w w:val="105"/>
        </w:rPr>
        <w:t>the</w:t>
      </w:r>
      <w:r>
        <w:rPr>
          <w:spacing w:val="40"/>
          <w:w w:val="105"/>
        </w:rPr>
        <w:t xml:space="preserve"> </w:t>
      </w:r>
      <w:r>
        <w:rPr>
          <w:w w:val="105"/>
        </w:rPr>
        <w:t>state</w:t>
      </w:r>
      <w:r>
        <w:rPr>
          <w:spacing w:val="40"/>
          <w:w w:val="105"/>
        </w:rPr>
        <w:t xml:space="preserve"> </w:t>
      </w:r>
      <w:r>
        <w:rPr>
          <w:w w:val="105"/>
        </w:rPr>
        <w:t>has</w:t>
      </w:r>
      <w:r>
        <w:rPr>
          <w:spacing w:val="40"/>
          <w:w w:val="105"/>
        </w:rPr>
        <w:t xml:space="preserve"> </w:t>
      </w:r>
      <w:r>
        <w:rPr>
          <w:w w:val="105"/>
        </w:rPr>
        <w:t>historically</w:t>
      </w:r>
      <w:r>
        <w:rPr>
          <w:spacing w:val="40"/>
          <w:w w:val="105"/>
        </w:rPr>
        <w:t xml:space="preserve"> </w:t>
      </w:r>
      <w:r>
        <w:rPr>
          <w:w w:val="105"/>
        </w:rPr>
        <w:t>relied</w:t>
      </w:r>
      <w:r>
        <w:rPr>
          <w:spacing w:val="40"/>
          <w:w w:val="105"/>
        </w:rPr>
        <w:t xml:space="preserve"> </w:t>
      </w:r>
      <w:r>
        <w:rPr>
          <w:w w:val="105"/>
        </w:rPr>
        <w:t>on</w:t>
      </w:r>
      <w:r>
        <w:rPr>
          <w:spacing w:val="40"/>
          <w:w w:val="105"/>
        </w:rPr>
        <w:t xml:space="preserve"> </w:t>
      </w:r>
      <w:r>
        <w:rPr>
          <w:w w:val="105"/>
        </w:rPr>
        <w:t>irrigation</w:t>
      </w:r>
      <w:r>
        <w:rPr>
          <w:spacing w:val="40"/>
          <w:w w:val="105"/>
        </w:rPr>
        <w:t xml:space="preserve"> </w:t>
      </w:r>
      <w:r>
        <w:rPr>
          <w:w w:val="105"/>
        </w:rPr>
        <w:t>projects</w:t>
      </w:r>
      <w:r>
        <w:rPr>
          <w:spacing w:val="40"/>
          <w:w w:val="105"/>
        </w:rPr>
        <w:t xml:space="preserve"> </w:t>
      </w:r>
      <w:r>
        <w:rPr>
          <w:w w:val="105"/>
        </w:rPr>
        <w:t>to</w:t>
      </w:r>
      <w:r>
        <w:rPr>
          <w:spacing w:val="40"/>
          <w:w w:val="105"/>
        </w:rPr>
        <w:t xml:space="preserve"> </w:t>
      </w:r>
      <w:r>
        <w:rPr>
          <w:w w:val="105"/>
        </w:rPr>
        <w:t>ensure agricultural</w:t>
      </w:r>
      <w:r>
        <w:rPr>
          <w:spacing w:val="12"/>
          <w:w w:val="105"/>
        </w:rPr>
        <w:t xml:space="preserve"> </w:t>
      </w:r>
      <w:r>
        <w:rPr>
          <w:w w:val="105"/>
        </w:rPr>
        <w:t>stability</w:t>
      </w:r>
      <w:r>
        <w:rPr>
          <w:spacing w:val="12"/>
          <w:w w:val="105"/>
        </w:rPr>
        <w:t xml:space="preserve"> </w:t>
      </w:r>
      <w:r>
        <w:rPr>
          <w:w w:val="105"/>
        </w:rPr>
        <w:t>and growth.</w:t>
      </w:r>
      <w:r>
        <w:rPr>
          <w:spacing w:val="12"/>
          <w:w w:val="105"/>
        </w:rPr>
        <w:t xml:space="preserve"> </w:t>
      </w:r>
      <w:r>
        <w:rPr>
          <w:w w:val="105"/>
        </w:rPr>
        <w:t>From traditional</w:t>
      </w:r>
      <w:r>
        <w:rPr>
          <w:spacing w:val="12"/>
          <w:w w:val="105"/>
        </w:rPr>
        <w:t xml:space="preserve"> </w:t>
      </w:r>
      <w:r>
        <w:rPr>
          <w:w w:val="105"/>
        </w:rPr>
        <w:t>water management systems</w:t>
      </w:r>
      <w:r>
        <w:rPr>
          <w:spacing w:val="12"/>
          <w:w w:val="105"/>
        </w:rPr>
        <w:t xml:space="preserve"> </w:t>
      </w:r>
      <w:r>
        <w:rPr>
          <w:w w:val="105"/>
        </w:rPr>
        <w:t>like tanks and</w:t>
      </w:r>
      <w:r>
        <w:rPr>
          <w:spacing w:val="80"/>
          <w:w w:val="105"/>
        </w:rPr>
        <w:t xml:space="preserve"> </w:t>
      </w:r>
      <w:r>
        <w:rPr>
          <w:w w:val="105"/>
        </w:rPr>
        <w:t>canals</w:t>
      </w:r>
      <w:r>
        <w:rPr>
          <w:spacing w:val="80"/>
          <w:w w:val="105"/>
        </w:rPr>
        <w:t xml:space="preserve"> </w:t>
      </w:r>
      <w:r>
        <w:rPr>
          <w:w w:val="105"/>
        </w:rPr>
        <w:t>to</w:t>
      </w:r>
      <w:r>
        <w:rPr>
          <w:spacing w:val="80"/>
          <w:w w:val="105"/>
        </w:rPr>
        <w:t xml:space="preserve"> </w:t>
      </w:r>
      <w:r>
        <w:rPr>
          <w:w w:val="105"/>
        </w:rPr>
        <w:t>modern</w:t>
      </w:r>
      <w:r>
        <w:rPr>
          <w:spacing w:val="80"/>
          <w:w w:val="105"/>
        </w:rPr>
        <w:t xml:space="preserve"> </w:t>
      </w:r>
      <w:r>
        <w:rPr>
          <w:w w:val="105"/>
        </w:rPr>
        <w:t>projects</w:t>
      </w:r>
      <w:r>
        <w:rPr>
          <w:spacing w:val="80"/>
          <w:w w:val="105"/>
        </w:rPr>
        <w:t xml:space="preserve"> </w:t>
      </w:r>
      <w:r>
        <w:rPr>
          <w:w w:val="105"/>
        </w:rPr>
        <w:t>such</w:t>
      </w:r>
      <w:r>
        <w:rPr>
          <w:spacing w:val="80"/>
          <w:w w:val="105"/>
        </w:rPr>
        <w:t xml:space="preserve"> </w:t>
      </w:r>
      <w:r>
        <w:rPr>
          <w:w w:val="105"/>
        </w:rPr>
        <w:t>as</w:t>
      </w:r>
      <w:r>
        <w:rPr>
          <w:spacing w:val="80"/>
          <w:w w:val="105"/>
        </w:rPr>
        <w:t xml:space="preserve"> </w:t>
      </w:r>
      <w:r>
        <w:rPr>
          <w:w w:val="105"/>
        </w:rPr>
        <w:t>the</w:t>
      </w:r>
      <w:r>
        <w:rPr>
          <w:spacing w:val="80"/>
          <w:w w:val="105"/>
        </w:rPr>
        <w:t xml:space="preserve"> </w:t>
      </w:r>
      <w:r>
        <w:rPr>
          <w:w w:val="105"/>
        </w:rPr>
        <w:t>Mettur</w:t>
      </w:r>
      <w:r>
        <w:rPr>
          <w:spacing w:val="80"/>
          <w:w w:val="105"/>
        </w:rPr>
        <w:t xml:space="preserve"> </w:t>
      </w:r>
      <w:r>
        <w:rPr>
          <w:w w:val="105"/>
        </w:rPr>
        <w:t>Dam,</w:t>
      </w:r>
      <w:r>
        <w:rPr>
          <w:spacing w:val="80"/>
          <w:w w:val="105"/>
        </w:rPr>
        <w:t xml:space="preserve"> </w:t>
      </w:r>
      <w:r>
        <w:rPr>
          <w:w w:val="105"/>
        </w:rPr>
        <w:t>Bhavanisagar</w:t>
      </w:r>
      <w:r>
        <w:rPr>
          <w:spacing w:val="80"/>
          <w:w w:val="105"/>
        </w:rPr>
        <w:t xml:space="preserve"> </w:t>
      </w:r>
      <w:r>
        <w:rPr>
          <w:w w:val="105"/>
        </w:rPr>
        <w:t>Dam,</w:t>
      </w:r>
      <w:r>
        <w:rPr>
          <w:spacing w:val="80"/>
          <w:w w:val="105"/>
        </w:rPr>
        <w:t xml:space="preserve"> </w:t>
      </w:r>
      <w:r>
        <w:rPr>
          <w:w w:val="105"/>
        </w:rPr>
        <w:t xml:space="preserve">and </w:t>
      </w:r>
      <w:r>
        <w:rPr>
          <w:spacing w:val="-2"/>
          <w:w w:val="105"/>
        </w:rPr>
        <w:t>Parambikulam-Aliyar</w:t>
      </w:r>
      <w:r>
        <w:tab/>
      </w:r>
      <w:r>
        <w:rPr>
          <w:spacing w:val="-2"/>
          <w:w w:val="105"/>
        </w:rPr>
        <w:t>Project,</w:t>
      </w:r>
      <w:r>
        <w:tab/>
      </w:r>
      <w:r>
        <w:rPr>
          <w:spacing w:val="-2"/>
          <w:w w:val="105"/>
        </w:rPr>
        <w:t>irrigation</w:t>
      </w:r>
      <w:r>
        <w:tab/>
      </w:r>
      <w:r>
        <w:rPr>
          <w:spacing w:val="-4"/>
          <w:w w:val="105"/>
        </w:rPr>
        <w:t>has</w:t>
      </w:r>
      <w:r>
        <w:tab/>
      </w:r>
      <w:r>
        <w:rPr>
          <w:spacing w:val="-2"/>
          <w:w w:val="105"/>
        </w:rPr>
        <w:t>facilitated</w:t>
      </w:r>
      <w:r>
        <w:tab/>
      </w:r>
      <w:r>
        <w:rPr>
          <w:spacing w:val="-4"/>
          <w:w w:val="105"/>
        </w:rPr>
        <w:t>crop</w:t>
      </w:r>
      <w:r>
        <w:tab/>
      </w:r>
      <w:r>
        <w:rPr>
          <w:spacing w:val="-2"/>
          <w:w w:val="105"/>
        </w:rPr>
        <w:t>intensification</w:t>
      </w:r>
      <w:r>
        <w:tab/>
      </w:r>
      <w:r>
        <w:rPr>
          <w:spacing w:val="-4"/>
          <w:w w:val="105"/>
        </w:rPr>
        <w:t xml:space="preserve">and </w:t>
      </w:r>
      <w:r>
        <w:rPr>
          <w:w w:val="105"/>
        </w:rPr>
        <w:t>diversification.</w:t>
      </w:r>
      <w:r>
        <w:rPr>
          <w:spacing w:val="-11"/>
          <w:w w:val="105"/>
        </w:rPr>
        <w:t xml:space="preserve"> </w:t>
      </w:r>
      <w:r>
        <w:rPr>
          <w:w w:val="105"/>
        </w:rPr>
        <w:t>These</w:t>
      </w:r>
      <w:r>
        <w:rPr>
          <w:spacing w:val="-11"/>
          <w:w w:val="105"/>
        </w:rPr>
        <w:t xml:space="preserve"> </w:t>
      </w:r>
      <w:r>
        <w:rPr>
          <w:w w:val="105"/>
        </w:rPr>
        <w:t>projects</w:t>
      </w:r>
      <w:r>
        <w:rPr>
          <w:spacing w:val="-11"/>
          <w:w w:val="105"/>
        </w:rPr>
        <w:t xml:space="preserve"> </w:t>
      </w:r>
      <w:r>
        <w:rPr>
          <w:w w:val="105"/>
        </w:rPr>
        <w:t>have</w:t>
      </w:r>
      <w:r>
        <w:rPr>
          <w:spacing w:val="-9"/>
          <w:w w:val="105"/>
        </w:rPr>
        <w:t xml:space="preserve"> </w:t>
      </w:r>
      <w:r>
        <w:rPr>
          <w:w w:val="105"/>
        </w:rPr>
        <w:t>enabled</w:t>
      </w:r>
      <w:r>
        <w:rPr>
          <w:spacing w:val="-12"/>
          <w:w w:val="105"/>
        </w:rPr>
        <w:t xml:space="preserve"> </w:t>
      </w:r>
      <w:r>
        <w:rPr>
          <w:w w:val="105"/>
        </w:rPr>
        <w:t>the</w:t>
      </w:r>
      <w:r>
        <w:rPr>
          <w:spacing w:val="-11"/>
          <w:w w:val="105"/>
        </w:rPr>
        <w:t xml:space="preserve"> </w:t>
      </w:r>
      <w:r>
        <w:rPr>
          <w:w w:val="105"/>
        </w:rPr>
        <w:t>state</w:t>
      </w:r>
      <w:r>
        <w:rPr>
          <w:spacing w:val="-9"/>
          <w:w w:val="105"/>
        </w:rPr>
        <w:t xml:space="preserve"> </w:t>
      </w:r>
      <w:r>
        <w:rPr>
          <w:w w:val="105"/>
        </w:rPr>
        <w:t>to</w:t>
      </w:r>
      <w:r>
        <w:rPr>
          <w:spacing w:val="-9"/>
          <w:w w:val="105"/>
        </w:rPr>
        <w:t xml:space="preserve"> </w:t>
      </w:r>
      <w:r>
        <w:rPr>
          <w:w w:val="105"/>
        </w:rPr>
        <w:t>expand</w:t>
      </w:r>
      <w:r>
        <w:rPr>
          <w:spacing w:val="-9"/>
          <w:w w:val="105"/>
        </w:rPr>
        <w:t xml:space="preserve"> </w:t>
      </w:r>
      <w:r>
        <w:rPr>
          <w:w w:val="105"/>
        </w:rPr>
        <w:t>paddy</w:t>
      </w:r>
      <w:r>
        <w:rPr>
          <w:spacing w:val="-9"/>
          <w:w w:val="105"/>
        </w:rPr>
        <w:t xml:space="preserve"> </w:t>
      </w:r>
      <w:r>
        <w:rPr>
          <w:w w:val="105"/>
        </w:rPr>
        <w:t>cultivation,</w:t>
      </w:r>
      <w:r>
        <w:rPr>
          <w:spacing w:val="-9"/>
          <w:w w:val="105"/>
        </w:rPr>
        <w:t xml:space="preserve"> </w:t>
      </w:r>
      <w:r>
        <w:rPr>
          <w:w w:val="105"/>
        </w:rPr>
        <w:t>promote sugarcane and horticultural crops, and support the flourishing dairy and poultry sectors. Despite</w:t>
      </w:r>
      <w:r>
        <w:rPr>
          <w:spacing w:val="60"/>
          <w:w w:val="105"/>
        </w:rPr>
        <w:t xml:space="preserve"> </w:t>
      </w:r>
      <w:r>
        <w:rPr>
          <w:w w:val="105"/>
        </w:rPr>
        <w:t>these</w:t>
      </w:r>
      <w:r>
        <w:rPr>
          <w:spacing w:val="40"/>
          <w:w w:val="105"/>
        </w:rPr>
        <w:t xml:space="preserve"> </w:t>
      </w:r>
      <w:r>
        <w:rPr>
          <w:w w:val="105"/>
        </w:rPr>
        <w:t>achievements,</w:t>
      </w:r>
      <w:r>
        <w:rPr>
          <w:spacing w:val="40"/>
          <w:w w:val="105"/>
        </w:rPr>
        <w:t xml:space="preserve"> </w:t>
      </w:r>
      <w:r>
        <w:rPr>
          <w:w w:val="105"/>
        </w:rPr>
        <w:t>irrigation</w:t>
      </w:r>
      <w:r>
        <w:rPr>
          <w:spacing w:val="59"/>
          <w:w w:val="105"/>
        </w:rPr>
        <w:t xml:space="preserve"> </w:t>
      </w:r>
      <w:r>
        <w:rPr>
          <w:w w:val="105"/>
        </w:rPr>
        <w:t>in</w:t>
      </w:r>
      <w:r>
        <w:rPr>
          <w:spacing w:val="60"/>
          <w:w w:val="105"/>
        </w:rPr>
        <w:t xml:space="preserve"> </w:t>
      </w:r>
      <w:r>
        <w:rPr>
          <w:w w:val="105"/>
        </w:rPr>
        <w:t>Tamil</w:t>
      </w:r>
      <w:r>
        <w:rPr>
          <w:spacing w:val="60"/>
          <w:w w:val="105"/>
        </w:rPr>
        <w:t xml:space="preserve"> </w:t>
      </w:r>
      <w:r>
        <w:rPr>
          <w:w w:val="105"/>
        </w:rPr>
        <w:t>Nadu</w:t>
      </w:r>
      <w:r>
        <w:rPr>
          <w:spacing w:val="59"/>
          <w:w w:val="105"/>
        </w:rPr>
        <w:t xml:space="preserve"> </w:t>
      </w:r>
      <w:r>
        <w:rPr>
          <w:w w:val="105"/>
        </w:rPr>
        <w:t>faces</w:t>
      </w:r>
      <w:r>
        <w:rPr>
          <w:spacing w:val="59"/>
          <w:w w:val="105"/>
        </w:rPr>
        <w:t xml:space="preserve"> </w:t>
      </w:r>
      <w:r>
        <w:rPr>
          <w:w w:val="105"/>
        </w:rPr>
        <w:t>several</w:t>
      </w:r>
      <w:r>
        <w:rPr>
          <w:spacing w:val="59"/>
          <w:w w:val="105"/>
        </w:rPr>
        <w:t xml:space="preserve"> </w:t>
      </w:r>
      <w:r>
        <w:rPr>
          <w:w w:val="105"/>
        </w:rPr>
        <w:t>challenges.</w:t>
      </w:r>
      <w:r>
        <w:rPr>
          <w:spacing w:val="60"/>
          <w:w w:val="105"/>
        </w:rPr>
        <w:t xml:space="preserve"> </w:t>
      </w:r>
      <w:r>
        <w:rPr>
          <w:w w:val="105"/>
        </w:rPr>
        <w:t xml:space="preserve">Over-dependence on groundwater has led to depletion of aquifers, while erratic monsoons and </w:t>
      </w:r>
      <w:r>
        <w:rPr>
          <w:spacing w:val="-2"/>
          <w:w w:val="105"/>
        </w:rPr>
        <w:t>inter-state</w:t>
      </w:r>
      <w:r>
        <w:rPr>
          <w:spacing w:val="-4"/>
          <w:w w:val="105"/>
        </w:rPr>
        <w:t xml:space="preserve"> </w:t>
      </w:r>
      <w:r>
        <w:rPr>
          <w:spacing w:val="-2"/>
          <w:w w:val="105"/>
        </w:rPr>
        <w:t>river</w:t>
      </w:r>
      <w:r>
        <w:rPr>
          <w:spacing w:val="-5"/>
          <w:w w:val="105"/>
        </w:rPr>
        <w:t xml:space="preserve"> </w:t>
      </w:r>
      <w:r>
        <w:rPr>
          <w:spacing w:val="-2"/>
          <w:w w:val="105"/>
        </w:rPr>
        <w:t>disputes,</w:t>
      </w:r>
      <w:r>
        <w:rPr>
          <w:spacing w:val="-7"/>
          <w:w w:val="105"/>
        </w:rPr>
        <w:t xml:space="preserve"> </w:t>
      </w:r>
      <w:r>
        <w:rPr>
          <w:spacing w:val="-2"/>
          <w:w w:val="105"/>
        </w:rPr>
        <w:t>particularly</w:t>
      </w:r>
      <w:r>
        <w:rPr>
          <w:spacing w:val="-4"/>
          <w:w w:val="105"/>
        </w:rPr>
        <w:t xml:space="preserve"> </w:t>
      </w:r>
      <w:r>
        <w:rPr>
          <w:spacing w:val="-2"/>
          <w:w w:val="105"/>
        </w:rPr>
        <w:t>over</w:t>
      </w:r>
      <w:r>
        <w:rPr>
          <w:spacing w:val="-5"/>
          <w:w w:val="105"/>
        </w:rPr>
        <w:t xml:space="preserve"> </w:t>
      </w:r>
      <w:r>
        <w:rPr>
          <w:spacing w:val="-2"/>
          <w:w w:val="105"/>
        </w:rPr>
        <w:t>the</w:t>
      </w:r>
      <w:r>
        <w:rPr>
          <w:spacing w:val="-4"/>
          <w:w w:val="105"/>
        </w:rPr>
        <w:t xml:space="preserve"> </w:t>
      </w:r>
      <w:r>
        <w:rPr>
          <w:spacing w:val="-2"/>
          <w:w w:val="105"/>
        </w:rPr>
        <w:t>Cauvery,</w:t>
      </w:r>
      <w:r>
        <w:rPr>
          <w:spacing w:val="-5"/>
          <w:w w:val="105"/>
        </w:rPr>
        <w:t xml:space="preserve"> </w:t>
      </w:r>
      <w:r>
        <w:rPr>
          <w:spacing w:val="-2"/>
          <w:w w:val="105"/>
        </w:rPr>
        <w:t>continue</w:t>
      </w:r>
      <w:r>
        <w:rPr>
          <w:spacing w:val="-4"/>
          <w:w w:val="105"/>
        </w:rPr>
        <w:t xml:space="preserve"> </w:t>
      </w:r>
      <w:r>
        <w:rPr>
          <w:spacing w:val="-2"/>
          <w:w w:val="105"/>
        </w:rPr>
        <w:t>to</w:t>
      </w:r>
      <w:r>
        <w:rPr>
          <w:spacing w:val="-5"/>
          <w:w w:val="105"/>
        </w:rPr>
        <w:t xml:space="preserve"> </w:t>
      </w:r>
      <w:r>
        <w:rPr>
          <w:spacing w:val="-2"/>
          <w:w w:val="105"/>
        </w:rPr>
        <w:t>affect</w:t>
      </w:r>
      <w:r>
        <w:rPr>
          <w:spacing w:val="-6"/>
          <w:w w:val="105"/>
        </w:rPr>
        <w:t xml:space="preserve"> </w:t>
      </w:r>
      <w:r>
        <w:rPr>
          <w:spacing w:val="-2"/>
          <w:w w:val="105"/>
        </w:rPr>
        <w:t>water</w:t>
      </w:r>
      <w:r>
        <w:rPr>
          <w:spacing w:val="-5"/>
          <w:w w:val="105"/>
        </w:rPr>
        <w:t xml:space="preserve"> </w:t>
      </w:r>
      <w:r>
        <w:rPr>
          <w:spacing w:val="-2"/>
          <w:w w:val="105"/>
        </w:rPr>
        <w:t xml:space="preserve">availability. </w:t>
      </w:r>
      <w:r>
        <w:rPr>
          <w:w w:val="105"/>
        </w:rPr>
        <w:t>Climate</w:t>
      </w:r>
      <w:r>
        <w:rPr>
          <w:spacing w:val="-6"/>
          <w:w w:val="105"/>
        </w:rPr>
        <w:t xml:space="preserve"> </w:t>
      </w:r>
      <w:r>
        <w:rPr>
          <w:w w:val="105"/>
        </w:rPr>
        <w:t>change,</w:t>
      </w:r>
      <w:r>
        <w:rPr>
          <w:spacing w:val="-6"/>
          <w:w w:val="105"/>
        </w:rPr>
        <w:t xml:space="preserve"> </w:t>
      </w:r>
      <w:r>
        <w:rPr>
          <w:w w:val="105"/>
        </w:rPr>
        <w:t>inefficient</w:t>
      </w:r>
      <w:r>
        <w:rPr>
          <w:spacing w:val="-6"/>
          <w:w w:val="105"/>
        </w:rPr>
        <w:t xml:space="preserve"> </w:t>
      </w:r>
      <w:r>
        <w:rPr>
          <w:w w:val="105"/>
        </w:rPr>
        <w:t>water</w:t>
      </w:r>
      <w:r>
        <w:rPr>
          <w:spacing w:val="-4"/>
          <w:w w:val="105"/>
        </w:rPr>
        <w:t xml:space="preserve"> </w:t>
      </w:r>
      <w:r>
        <w:rPr>
          <w:w w:val="105"/>
        </w:rPr>
        <w:t>use</w:t>
      </w:r>
      <w:r>
        <w:rPr>
          <w:spacing w:val="-6"/>
          <w:w w:val="105"/>
        </w:rPr>
        <w:t xml:space="preserve"> </w:t>
      </w:r>
      <w:r>
        <w:rPr>
          <w:w w:val="105"/>
        </w:rPr>
        <w:t>practices,</w:t>
      </w:r>
      <w:r>
        <w:rPr>
          <w:spacing w:val="-6"/>
          <w:w w:val="105"/>
        </w:rPr>
        <w:t xml:space="preserve"> </w:t>
      </w:r>
      <w:r>
        <w:rPr>
          <w:w w:val="105"/>
        </w:rPr>
        <w:t>and</w:t>
      </w:r>
      <w:r>
        <w:rPr>
          <w:spacing w:val="-4"/>
          <w:w w:val="105"/>
        </w:rPr>
        <w:t xml:space="preserve"> </w:t>
      </w:r>
      <w:r>
        <w:rPr>
          <w:w w:val="105"/>
        </w:rPr>
        <w:t>rising</w:t>
      </w:r>
      <w:r>
        <w:rPr>
          <w:spacing w:val="-6"/>
          <w:w w:val="105"/>
        </w:rPr>
        <w:t xml:space="preserve"> </w:t>
      </w:r>
      <w:r>
        <w:rPr>
          <w:w w:val="105"/>
        </w:rPr>
        <w:t>demand</w:t>
      </w:r>
      <w:r>
        <w:rPr>
          <w:spacing w:val="-6"/>
          <w:w w:val="105"/>
        </w:rPr>
        <w:t xml:space="preserve"> </w:t>
      </w:r>
      <w:r>
        <w:rPr>
          <w:w w:val="105"/>
        </w:rPr>
        <w:t>for urban</w:t>
      </w:r>
      <w:r>
        <w:rPr>
          <w:spacing w:val="-5"/>
          <w:w w:val="105"/>
        </w:rPr>
        <w:t xml:space="preserve"> </w:t>
      </w:r>
      <w:r>
        <w:rPr>
          <w:w w:val="105"/>
        </w:rPr>
        <w:t>and</w:t>
      </w:r>
      <w:r>
        <w:rPr>
          <w:spacing w:val="-6"/>
          <w:w w:val="105"/>
        </w:rPr>
        <w:t xml:space="preserve"> </w:t>
      </w:r>
      <w:r>
        <w:rPr>
          <w:w w:val="105"/>
        </w:rPr>
        <w:t xml:space="preserve">industrial </w:t>
      </w:r>
      <w:r>
        <w:rPr>
          <w:spacing w:val="-2"/>
          <w:w w:val="105"/>
        </w:rPr>
        <w:t>needs further complicate the situation. Ensuring</w:t>
      </w:r>
      <w:r>
        <w:rPr>
          <w:spacing w:val="-3"/>
          <w:w w:val="105"/>
        </w:rPr>
        <w:t xml:space="preserve"> </w:t>
      </w:r>
      <w:r>
        <w:rPr>
          <w:spacing w:val="-2"/>
          <w:w w:val="105"/>
        </w:rPr>
        <w:t xml:space="preserve">equitable distribution of irrigation benefits </w:t>
      </w:r>
      <w:r>
        <w:rPr>
          <w:w w:val="105"/>
        </w:rPr>
        <w:t>and</w:t>
      </w:r>
      <w:r>
        <w:rPr>
          <w:spacing w:val="9"/>
          <w:w w:val="105"/>
        </w:rPr>
        <w:t xml:space="preserve"> </w:t>
      </w:r>
      <w:r>
        <w:rPr>
          <w:w w:val="105"/>
        </w:rPr>
        <w:t>strengthening water-use</w:t>
      </w:r>
      <w:r>
        <w:rPr>
          <w:spacing w:val="10"/>
          <w:w w:val="105"/>
        </w:rPr>
        <w:t xml:space="preserve"> </w:t>
      </w:r>
      <w:r>
        <w:rPr>
          <w:w w:val="105"/>
        </w:rPr>
        <w:t>efficiency</w:t>
      </w:r>
      <w:r>
        <w:rPr>
          <w:spacing w:val="10"/>
          <w:w w:val="105"/>
        </w:rPr>
        <w:t xml:space="preserve"> </w:t>
      </w:r>
      <w:r>
        <w:rPr>
          <w:w w:val="105"/>
        </w:rPr>
        <w:t>remain</w:t>
      </w:r>
      <w:r>
        <w:rPr>
          <w:spacing w:val="11"/>
          <w:w w:val="105"/>
        </w:rPr>
        <w:t xml:space="preserve"> </w:t>
      </w:r>
      <w:r>
        <w:rPr>
          <w:w w:val="105"/>
        </w:rPr>
        <w:t>pressing issues.</w:t>
      </w:r>
      <w:r>
        <w:rPr>
          <w:spacing w:val="10"/>
          <w:w w:val="105"/>
        </w:rPr>
        <w:t xml:space="preserve"> </w:t>
      </w:r>
      <w:r>
        <w:rPr>
          <w:w w:val="105"/>
        </w:rPr>
        <w:t>Hence,</w:t>
      </w:r>
      <w:r>
        <w:rPr>
          <w:spacing w:val="10"/>
          <w:w w:val="105"/>
        </w:rPr>
        <w:t xml:space="preserve"> </w:t>
      </w:r>
      <w:r>
        <w:rPr>
          <w:w w:val="105"/>
        </w:rPr>
        <w:t>the</w:t>
      </w:r>
      <w:r>
        <w:rPr>
          <w:spacing w:val="10"/>
          <w:w w:val="105"/>
        </w:rPr>
        <w:t xml:space="preserve"> </w:t>
      </w:r>
      <w:r>
        <w:rPr>
          <w:w w:val="105"/>
        </w:rPr>
        <w:t>present</w:t>
      </w:r>
      <w:r>
        <w:rPr>
          <w:spacing w:val="10"/>
          <w:w w:val="105"/>
        </w:rPr>
        <w:t xml:space="preserve"> </w:t>
      </w:r>
      <w:r>
        <w:rPr>
          <w:w w:val="105"/>
        </w:rPr>
        <w:t>article focuses on</w:t>
      </w:r>
      <w:r>
        <w:rPr>
          <w:spacing w:val="19"/>
          <w:w w:val="105"/>
        </w:rPr>
        <w:t xml:space="preserve"> </w:t>
      </w:r>
      <w:r>
        <w:rPr>
          <w:w w:val="105"/>
        </w:rPr>
        <w:t>evaluating the role of</w:t>
      </w:r>
      <w:r>
        <w:rPr>
          <w:spacing w:val="19"/>
          <w:w w:val="105"/>
        </w:rPr>
        <w:t xml:space="preserve"> </w:t>
      </w:r>
      <w:r>
        <w:rPr>
          <w:w w:val="105"/>
        </w:rPr>
        <w:t>irrigation</w:t>
      </w:r>
      <w:r>
        <w:rPr>
          <w:spacing w:val="20"/>
          <w:w w:val="105"/>
        </w:rPr>
        <w:t xml:space="preserve"> </w:t>
      </w:r>
      <w:r>
        <w:rPr>
          <w:w w:val="105"/>
        </w:rPr>
        <w:t>projects</w:t>
      </w:r>
      <w:r>
        <w:rPr>
          <w:spacing w:val="19"/>
          <w:w w:val="105"/>
        </w:rPr>
        <w:t xml:space="preserve"> </w:t>
      </w:r>
      <w:r>
        <w:rPr>
          <w:w w:val="105"/>
        </w:rPr>
        <w:t>in</w:t>
      </w:r>
      <w:r>
        <w:rPr>
          <w:spacing w:val="20"/>
          <w:w w:val="105"/>
        </w:rPr>
        <w:t xml:space="preserve"> </w:t>
      </w:r>
      <w:r>
        <w:rPr>
          <w:w w:val="105"/>
        </w:rPr>
        <w:t>Tamil</w:t>
      </w:r>
      <w:r>
        <w:rPr>
          <w:spacing w:val="20"/>
          <w:w w:val="105"/>
        </w:rPr>
        <w:t xml:space="preserve"> </w:t>
      </w:r>
      <w:r>
        <w:rPr>
          <w:w w:val="105"/>
        </w:rPr>
        <w:t>Nadu’s</w:t>
      </w:r>
      <w:r>
        <w:rPr>
          <w:spacing w:val="19"/>
          <w:w w:val="105"/>
        </w:rPr>
        <w:t xml:space="preserve"> </w:t>
      </w:r>
      <w:r>
        <w:rPr>
          <w:w w:val="105"/>
        </w:rPr>
        <w:t>agricultural</w:t>
      </w:r>
      <w:r>
        <w:rPr>
          <w:spacing w:val="19"/>
          <w:w w:val="105"/>
        </w:rPr>
        <w:t xml:space="preserve"> </w:t>
      </w:r>
      <w:r>
        <w:rPr>
          <w:w w:val="105"/>
        </w:rPr>
        <w:t>growth, examining</w:t>
      </w:r>
      <w:r>
        <w:rPr>
          <w:spacing w:val="52"/>
          <w:w w:val="105"/>
        </w:rPr>
        <w:t xml:space="preserve"> </w:t>
      </w:r>
      <w:r>
        <w:rPr>
          <w:w w:val="105"/>
        </w:rPr>
        <w:t>their</w:t>
      </w:r>
      <w:r>
        <w:rPr>
          <w:spacing w:val="53"/>
          <w:w w:val="105"/>
        </w:rPr>
        <w:t xml:space="preserve"> </w:t>
      </w:r>
      <w:r>
        <w:rPr>
          <w:w w:val="105"/>
        </w:rPr>
        <w:t>impact,</w:t>
      </w:r>
      <w:r>
        <w:rPr>
          <w:spacing w:val="52"/>
          <w:w w:val="105"/>
        </w:rPr>
        <w:t xml:space="preserve"> </w:t>
      </w:r>
      <w:r>
        <w:rPr>
          <w:w w:val="105"/>
        </w:rPr>
        <w:t>limitations,</w:t>
      </w:r>
      <w:r>
        <w:rPr>
          <w:spacing w:val="53"/>
          <w:w w:val="105"/>
        </w:rPr>
        <w:t xml:space="preserve"> </w:t>
      </w:r>
      <w:r>
        <w:rPr>
          <w:w w:val="105"/>
        </w:rPr>
        <w:t>and</w:t>
      </w:r>
      <w:r>
        <w:rPr>
          <w:spacing w:val="53"/>
          <w:w w:val="105"/>
        </w:rPr>
        <w:t xml:space="preserve"> </w:t>
      </w:r>
      <w:r>
        <w:rPr>
          <w:w w:val="105"/>
        </w:rPr>
        <w:t>the</w:t>
      </w:r>
      <w:r>
        <w:rPr>
          <w:spacing w:val="51"/>
          <w:w w:val="105"/>
        </w:rPr>
        <w:t xml:space="preserve"> </w:t>
      </w:r>
      <w:r>
        <w:rPr>
          <w:w w:val="105"/>
        </w:rPr>
        <w:t>need</w:t>
      </w:r>
      <w:r>
        <w:rPr>
          <w:spacing w:val="52"/>
          <w:w w:val="105"/>
        </w:rPr>
        <w:t xml:space="preserve"> </w:t>
      </w:r>
      <w:r>
        <w:rPr>
          <w:w w:val="105"/>
        </w:rPr>
        <w:t>for</w:t>
      </w:r>
      <w:r>
        <w:rPr>
          <w:spacing w:val="52"/>
          <w:w w:val="105"/>
        </w:rPr>
        <w:t xml:space="preserve"> </w:t>
      </w:r>
      <w:r>
        <w:rPr>
          <w:w w:val="105"/>
        </w:rPr>
        <w:t>sustainable</w:t>
      </w:r>
      <w:r>
        <w:rPr>
          <w:spacing w:val="54"/>
          <w:w w:val="105"/>
        </w:rPr>
        <w:t xml:space="preserve"> </w:t>
      </w:r>
      <w:r>
        <w:rPr>
          <w:w w:val="105"/>
        </w:rPr>
        <w:t>water</w:t>
      </w:r>
      <w:r>
        <w:rPr>
          <w:spacing w:val="52"/>
          <w:w w:val="105"/>
        </w:rPr>
        <w:t xml:space="preserve"> </w:t>
      </w:r>
      <w:r>
        <w:rPr>
          <w:spacing w:val="-2"/>
          <w:w w:val="105"/>
        </w:rPr>
        <w:t>management</w:t>
      </w:r>
    </w:p>
    <w:p w14:paraId="77E7155F">
      <w:pPr>
        <w:pStyle w:val="8"/>
        <w:spacing w:line="242" w:lineRule="exact"/>
        <w:ind w:left="153"/>
      </w:pPr>
      <w:r>
        <w:rPr>
          <w:spacing w:val="-2"/>
        </w:rPr>
        <w:t>practices.</w:t>
      </w:r>
    </w:p>
    <w:p w14:paraId="1859EB6B">
      <w:pPr>
        <w:pStyle w:val="8"/>
        <w:spacing w:before="39"/>
      </w:pPr>
    </w:p>
    <w:p w14:paraId="4E5AB868">
      <w:pPr>
        <w:spacing w:line="273" w:lineRule="auto"/>
        <w:ind w:left="153"/>
        <w:rPr>
          <w:i/>
        </w:rPr>
      </w:pPr>
      <w:r>
        <w:rPr>
          <w:b/>
          <w:i/>
        </w:rPr>
        <w:t>Keywords:</w:t>
      </w:r>
      <w:r>
        <w:rPr>
          <w:b/>
          <w:i/>
          <w:spacing w:val="40"/>
        </w:rPr>
        <w:t xml:space="preserve"> </w:t>
      </w:r>
      <w:r>
        <w:rPr>
          <w:i/>
        </w:rPr>
        <w:t>Irrigation,</w:t>
      </w:r>
      <w:r>
        <w:rPr>
          <w:i/>
          <w:spacing w:val="40"/>
        </w:rPr>
        <w:t xml:space="preserve"> </w:t>
      </w:r>
      <w:r>
        <w:rPr>
          <w:i/>
        </w:rPr>
        <w:t>Tamil</w:t>
      </w:r>
      <w:r>
        <w:rPr>
          <w:i/>
          <w:spacing w:val="40"/>
        </w:rPr>
        <w:t xml:space="preserve"> </w:t>
      </w:r>
      <w:r>
        <w:rPr>
          <w:i/>
        </w:rPr>
        <w:t>Nadu,</w:t>
      </w:r>
      <w:r>
        <w:rPr>
          <w:i/>
          <w:spacing w:val="40"/>
        </w:rPr>
        <w:t xml:space="preserve"> </w:t>
      </w:r>
      <w:r>
        <w:rPr>
          <w:i/>
        </w:rPr>
        <w:t>Agricultural</w:t>
      </w:r>
      <w:r>
        <w:rPr>
          <w:i/>
          <w:spacing w:val="40"/>
        </w:rPr>
        <w:t xml:space="preserve"> </w:t>
      </w:r>
      <w:r>
        <w:rPr>
          <w:i/>
        </w:rPr>
        <w:t>Growth,</w:t>
      </w:r>
      <w:r>
        <w:rPr>
          <w:i/>
          <w:spacing w:val="40"/>
        </w:rPr>
        <w:t xml:space="preserve"> </w:t>
      </w:r>
      <w:r>
        <w:rPr>
          <w:i/>
        </w:rPr>
        <w:t>Mettur</w:t>
      </w:r>
      <w:r>
        <w:rPr>
          <w:i/>
          <w:spacing w:val="40"/>
        </w:rPr>
        <w:t xml:space="preserve"> </w:t>
      </w:r>
      <w:r>
        <w:rPr>
          <w:i/>
        </w:rPr>
        <w:t>Dam,</w:t>
      </w:r>
      <w:r>
        <w:rPr>
          <w:i/>
          <w:spacing w:val="40"/>
        </w:rPr>
        <w:t xml:space="preserve"> </w:t>
      </w:r>
      <w:r>
        <w:rPr>
          <w:i/>
        </w:rPr>
        <w:t>Bhavanisagar,</w:t>
      </w:r>
      <w:r>
        <w:rPr>
          <w:i/>
          <w:spacing w:val="40"/>
        </w:rPr>
        <w:t xml:space="preserve"> </w:t>
      </w:r>
      <w:r>
        <w:rPr>
          <w:i/>
        </w:rPr>
        <w:t>Water Management, Groundwater, Cauvery Dispute.</w:t>
      </w:r>
    </w:p>
    <w:p w14:paraId="656ED284">
      <w:pPr>
        <w:spacing w:line="273" w:lineRule="auto"/>
        <w:rPr>
          <w:i/>
        </w:rPr>
        <w:sectPr>
          <w:pgSz w:w="10330" w:h="14580"/>
          <w:pgMar w:top="680" w:right="566" w:bottom="720" w:left="566" w:header="432" w:footer="534" w:gutter="0"/>
          <w:cols w:space="720" w:num="1"/>
        </w:sectPr>
      </w:pPr>
    </w:p>
    <w:p w14:paraId="01A15C9E">
      <w:pPr>
        <w:pStyle w:val="3"/>
      </w:pPr>
      <w:r>
        <w:rPr>
          <w:spacing w:val="-10"/>
        </w:rPr>
        <w:t>ORGANIC</w:t>
      </w:r>
      <w:r>
        <w:rPr>
          <w:spacing w:val="-2"/>
        </w:rPr>
        <w:t xml:space="preserve"> </w:t>
      </w:r>
      <w:r>
        <w:rPr>
          <w:spacing w:val="-10"/>
        </w:rPr>
        <w:t>FARMING</w:t>
      </w:r>
      <w:r>
        <w:rPr>
          <w:spacing w:val="-5"/>
        </w:rPr>
        <w:t xml:space="preserve"> </w:t>
      </w:r>
      <w:r>
        <w:rPr>
          <w:spacing w:val="-10"/>
        </w:rPr>
        <w:t>AND</w:t>
      </w:r>
      <w:r>
        <w:rPr>
          <w:spacing w:val="-3"/>
        </w:rPr>
        <w:t xml:space="preserve"> </w:t>
      </w:r>
      <w:r>
        <w:rPr>
          <w:spacing w:val="-10"/>
        </w:rPr>
        <w:t>SUSTAINABLE</w:t>
      </w:r>
      <w:r>
        <w:rPr>
          <w:spacing w:val="-4"/>
        </w:rPr>
        <w:t xml:space="preserve"> </w:t>
      </w:r>
      <w:r>
        <w:rPr>
          <w:spacing w:val="-10"/>
        </w:rPr>
        <w:t>AGRICULTURE</w:t>
      </w:r>
      <w:r>
        <w:rPr>
          <w:spacing w:val="-3"/>
        </w:rPr>
        <w:t xml:space="preserve"> </w:t>
      </w:r>
      <w:r>
        <w:rPr>
          <w:spacing w:val="-10"/>
        </w:rPr>
        <w:t>IN</w:t>
      </w:r>
      <w:r>
        <w:rPr>
          <w:spacing w:val="-2"/>
        </w:rPr>
        <w:t xml:space="preserve"> </w:t>
      </w:r>
      <w:r>
        <w:rPr>
          <w:spacing w:val="-10"/>
        </w:rPr>
        <w:t>TAMIL</w:t>
      </w:r>
      <w:r>
        <w:rPr>
          <w:spacing w:val="-3"/>
        </w:rPr>
        <w:t xml:space="preserve"> </w:t>
      </w:r>
      <w:r>
        <w:rPr>
          <w:spacing w:val="-10"/>
        </w:rPr>
        <w:t>NADU</w:t>
      </w:r>
    </w:p>
    <w:p w14:paraId="325F7FA3">
      <w:pPr>
        <w:spacing w:before="332" w:line="271" w:lineRule="auto"/>
        <w:ind w:left="3872" w:right="147" w:firstLine="3603"/>
        <w:jc w:val="right"/>
        <w:rPr>
          <w:i/>
          <w:sz w:val="20"/>
        </w:rPr>
      </w:pPr>
      <w:r>
        <w:rPr>
          <w:b/>
        </w:rPr>
        <w:t>Dr.</w:t>
      </w:r>
      <w:r>
        <w:rPr>
          <w:b/>
          <w:spacing w:val="-6"/>
        </w:rPr>
        <w:t xml:space="preserve"> </w:t>
      </w:r>
      <w:r>
        <w:rPr>
          <w:b/>
        </w:rPr>
        <w:t>V.</w:t>
      </w:r>
      <w:r>
        <w:rPr>
          <w:b/>
          <w:spacing w:val="-5"/>
        </w:rPr>
        <w:t xml:space="preserve"> </w:t>
      </w:r>
      <w:r>
        <w:rPr>
          <w:b/>
        </w:rPr>
        <w:t xml:space="preserve">Prabakar </w:t>
      </w:r>
      <w:r>
        <w:rPr>
          <w:i/>
          <w:spacing w:val="-2"/>
          <w:sz w:val="20"/>
        </w:rPr>
        <w:t>Associate</w:t>
      </w:r>
      <w:r>
        <w:rPr>
          <w:i/>
          <w:spacing w:val="-4"/>
          <w:sz w:val="20"/>
        </w:rPr>
        <w:t xml:space="preserve"> </w:t>
      </w:r>
      <w:r>
        <w:rPr>
          <w:i/>
          <w:spacing w:val="-2"/>
          <w:sz w:val="20"/>
        </w:rPr>
        <w:t>Professor,</w:t>
      </w:r>
      <w:r>
        <w:rPr>
          <w:i/>
          <w:spacing w:val="-3"/>
          <w:sz w:val="20"/>
        </w:rPr>
        <w:t xml:space="preserve"> </w:t>
      </w:r>
      <w:r>
        <w:rPr>
          <w:i/>
          <w:spacing w:val="-2"/>
          <w:sz w:val="20"/>
        </w:rPr>
        <w:t>PG</w:t>
      </w:r>
      <w:r>
        <w:rPr>
          <w:i/>
          <w:spacing w:val="-3"/>
          <w:sz w:val="20"/>
        </w:rPr>
        <w:t xml:space="preserve"> </w:t>
      </w:r>
      <w:r>
        <w:rPr>
          <w:i/>
          <w:spacing w:val="-2"/>
          <w:sz w:val="20"/>
        </w:rPr>
        <w:t>and Research Department</w:t>
      </w:r>
      <w:r>
        <w:rPr>
          <w:i/>
          <w:spacing w:val="-3"/>
          <w:sz w:val="20"/>
        </w:rPr>
        <w:t xml:space="preserve"> </w:t>
      </w:r>
      <w:r>
        <w:rPr>
          <w:i/>
          <w:spacing w:val="-2"/>
          <w:sz w:val="20"/>
        </w:rPr>
        <w:t>of</w:t>
      </w:r>
      <w:r>
        <w:rPr>
          <w:i/>
          <w:spacing w:val="-3"/>
          <w:sz w:val="20"/>
        </w:rPr>
        <w:t xml:space="preserve"> </w:t>
      </w:r>
      <w:r>
        <w:rPr>
          <w:i/>
          <w:spacing w:val="-2"/>
          <w:sz w:val="20"/>
        </w:rPr>
        <w:t xml:space="preserve">Economics </w:t>
      </w:r>
      <w:r>
        <w:rPr>
          <w:i/>
          <w:sz w:val="20"/>
        </w:rPr>
        <w:t>Kandaswami Kandar’s College, P.Velur, Namakkal</w:t>
      </w:r>
    </w:p>
    <w:p w14:paraId="41C3BA0F">
      <w:pPr>
        <w:pStyle w:val="8"/>
        <w:spacing w:before="31"/>
        <w:rPr>
          <w:i/>
          <w:sz w:val="20"/>
        </w:rPr>
      </w:pPr>
    </w:p>
    <w:p w14:paraId="65BB659C">
      <w:pPr>
        <w:spacing w:line="271" w:lineRule="auto"/>
        <w:ind w:left="3995" w:right="148" w:firstLine="3641"/>
        <w:jc w:val="right"/>
        <w:rPr>
          <w:i/>
          <w:sz w:val="20"/>
        </w:rPr>
      </w:pPr>
      <w:r>
        <w:rPr>
          <w:b/>
        </w:rPr>
        <w:t xml:space="preserve">Ms. P. Sujitha </w:t>
      </w:r>
      <w:r>
        <w:rPr>
          <w:i/>
          <w:sz w:val="20"/>
        </w:rPr>
        <w:t>II</w:t>
      </w:r>
      <w:r>
        <w:rPr>
          <w:i/>
          <w:spacing w:val="-4"/>
          <w:sz w:val="20"/>
        </w:rPr>
        <w:t xml:space="preserve"> </w:t>
      </w:r>
      <w:r>
        <w:rPr>
          <w:i/>
          <w:sz w:val="20"/>
        </w:rPr>
        <w:t>MA</w:t>
      </w:r>
      <w:r>
        <w:rPr>
          <w:i/>
          <w:spacing w:val="-4"/>
          <w:sz w:val="20"/>
        </w:rPr>
        <w:t xml:space="preserve"> </w:t>
      </w:r>
      <w:r>
        <w:rPr>
          <w:i/>
          <w:sz w:val="20"/>
        </w:rPr>
        <w:t>Economics,</w:t>
      </w:r>
      <w:r>
        <w:rPr>
          <w:i/>
          <w:spacing w:val="-4"/>
          <w:sz w:val="20"/>
        </w:rPr>
        <w:t xml:space="preserve"> </w:t>
      </w:r>
      <w:r>
        <w:rPr>
          <w:i/>
          <w:sz w:val="20"/>
        </w:rPr>
        <w:t>PG</w:t>
      </w:r>
      <w:r>
        <w:rPr>
          <w:i/>
          <w:spacing w:val="-4"/>
          <w:sz w:val="20"/>
        </w:rPr>
        <w:t xml:space="preserve"> </w:t>
      </w:r>
      <w:r>
        <w:rPr>
          <w:i/>
          <w:sz w:val="20"/>
        </w:rPr>
        <w:t>and</w:t>
      </w:r>
      <w:r>
        <w:rPr>
          <w:i/>
          <w:spacing w:val="-3"/>
          <w:sz w:val="20"/>
        </w:rPr>
        <w:t xml:space="preserve"> </w:t>
      </w:r>
      <w:r>
        <w:rPr>
          <w:i/>
          <w:sz w:val="20"/>
        </w:rPr>
        <w:t>Research</w:t>
      </w:r>
      <w:r>
        <w:rPr>
          <w:i/>
          <w:spacing w:val="-3"/>
          <w:sz w:val="20"/>
        </w:rPr>
        <w:t xml:space="preserve"> </w:t>
      </w:r>
      <w:r>
        <w:rPr>
          <w:i/>
          <w:sz w:val="20"/>
        </w:rPr>
        <w:t>Department</w:t>
      </w:r>
      <w:r>
        <w:rPr>
          <w:i/>
          <w:spacing w:val="-4"/>
          <w:sz w:val="20"/>
        </w:rPr>
        <w:t xml:space="preserve"> </w:t>
      </w:r>
      <w:r>
        <w:rPr>
          <w:i/>
          <w:sz w:val="20"/>
        </w:rPr>
        <w:t>of</w:t>
      </w:r>
      <w:r>
        <w:rPr>
          <w:i/>
          <w:spacing w:val="-4"/>
          <w:sz w:val="20"/>
        </w:rPr>
        <w:t xml:space="preserve"> </w:t>
      </w:r>
      <w:r>
        <w:rPr>
          <w:i/>
          <w:sz w:val="20"/>
        </w:rPr>
        <w:t>Economics Kandaswami Kandar’s College, P.Velur, Namakkal</w:t>
      </w:r>
    </w:p>
    <w:p w14:paraId="4CEBA626">
      <w:pPr>
        <w:pStyle w:val="8"/>
        <w:spacing w:before="31"/>
        <w:rPr>
          <w:i/>
          <w:sz w:val="20"/>
        </w:rPr>
      </w:pPr>
    </w:p>
    <w:p w14:paraId="489FCB39">
      <w:pPr>
        <w:pStyle w:val="4"/>
      </w:pPr>
      <w:r>
        <w:rPr>
          <w:lang w:val="en-IN" w:eastAsia="en-IN"/>
        </w:rPr>
        <mc:AlternateContent>
          <mc:Choice Requires="wps">
            <w:drawing>
              <wp:anchor distT="0" distB="0" distL="0" distR="0" simplePos="0" relativeHeight="251822080" behindDoc="1" locked="0" layoutInCell="1" allowOverlap="1">
                <wp:simplePos x="0" y="0"/>
                <wp:positionH relativeFrom="page">
                  <wp:posOffset>457200</wp:posOffset>
                </wp:positionH>
                <wp:positionV relativeFrom="paragraph">
                  <wp:posOffset>149860</wp:posOffset>
                </wp:positionV>
                <wp:extent cx="529590" cy="812165"/>
                <wp:effectExtent l="0" t="0" r="0" b="0"/>
                <wp:wrapNone/>
                <wp:docPr id="78" name="Textbox 78"/>
                <wp:cNvGraphicFramePr/>
                <a:graphic xmlns:a="http://schemas.openxmlformats.org/drawingml/2006/main">
                  <a:graphicData uri="http://schemas.microsoft.com/office/word/2010/wordprocessingShape">
                    <wps:wsp>
                      <wps:cNvSpPr txBox="1"/>
                      <wps:spPr>
                        <a:xfrm>
                          <a:off x="0" y="0"/>
                          <a:ext cx="529590" cy="812165"/>
                        </a:xfrm>
                        <a:prstGeom prst="rect">
                          <a:avLst/>
                        </a:prstGeom>
                      </wps:spPr>
                      <wps:txbx>
                        <w:txbxContent>
                          <w:p w14:paraId="4C1B98E2">
                            <w:pPr>
                              <w:spacing w:line="1215" w:lineRule="exact"/>
                              <w:rPr>
                                <w:sz w:val="106"/>
                              </w:rPr>
                            </w:pPr>
                            <w:r>
                              <w:rPr>
                                <w:spacing w:val="-10"/>
                                <w:w w:val="120"/>
                                <w:sz w:val="106"/>
                              </w:rPr>
                              <w:t>O</w:t>
                            </w:r>
                          </w:p>
                        </w:txbxContent>
                      </wps:txbx>
                      <wps:bodyPr wrap="square" lIns="0" tIns="0" rIns="0" bIns="0" rtlCol="0">
                        <a:noAutofit/>
                      </wps:bodyPr>
                    </wps:wsp>
                  </a:graphicData>
                </a:graphic>
              </wp:anchor>
            </w:drawing>
          </mc:Choice>
          <mc:Fallback>
            <w:pict>
              <v:shape id="Textbox 78" o:spid="_x0000_s1026" o:spt="202" type="#_x0000_t202" style="position:absolute;left:0pt;margin-left:36pt;margin-top:11.8pt;height:63.95pt;width:41.7pt;mso-position-horizontal-relative:page;z-index:-251494400;mso-width-relative:page;mso-height-relative:page;" filled="f" stroked="f" coordsize="21600,21600" o:gfxdata="UEsDBAoAAAAAAIdO4kAAAAAAAAAAAAAAAAAEAAAAZHJzL1BLAwQUAAAACACHTuJA8sPH49cAAAAJ&#10;AQAADwAAAGRycy9kb3ducmV2LnhtbE2PT0+EMBDF7yZ+h2ZMvLktKKhI2RijJxOzLB48FjoLzdIp&#10;0u4fv73lpLc3eZP3fq9cn+3Ijjh740hCshLAkDqnDfUSPpu3mwdgPijSanSEEn7Qw7q6vChVod2J&#10;ajxuQ89iCPlCSRhCmArOfTegVX7lJqTo7dxsVYjn3HM9q1MMtyNPhci5VYZiw6AmfBmw228PVsLz&#10;F9Wv5vuj3dS72jTNo6D3fC/l9VUinoAFPIe/Z1jwIzpUkal1B9KejRLu0zglSEhvc2CLn2V3wNpF&#10;JBnwquT/F1S/UEsDBBQAAAAIAIdO4kA9JXw7sgEAAHUDAAAOAAAAZHJzL2Uyb0RvYy54bWytU8Fu&#10;2zAMvQ/YPwi6L04CpGuNOEW7YMOAYRvQ7gNkWYoFWKJGKrHz96PsOB26Sw+7yBRJPfI90tv7wXfi&#10;ZJAchEquFkspTNDQuHCo5K/nzx9upaCkQqM6CKaSZ0Pyfvf+3baPpVlDC11jUDBIoLKPlWxTimVR&#10;kG6NV7SAaAIHLaBXia94KBpUPaP7rlgvlzdFD9hEBG2I2LufgvKCiG8BBGudNnvQR29CmlDRdCox&#10;JWpdJLkbu7XW6PTDWjJJdJVkpmk8uQjbdT6L3VaVB1SxdfrSgnpLC684eeUCF71C7VVS4ojuHyjv&#10;NAKBTQsNvpiIjIowi9XylTZPrYpm5MJSU7yKTv8PVn8//UThmkp+5LkH5Xniz2ZINQyCPSxPH6nk&#10;rKfIeWl4hIGXZvYTOzPrwaLPX+YjOM7inq/iMpjQ7Nys7zZ3HNEcul2tVzebjFK8PI5I6YsBL7JR&#10;SeTZjZKq0zdKU+qcwu9yW1P5bKWhHi691tCcudWeZ1pJ+n1UaKTovgYWLS/AbOBs1LOBqfsE45pk&#10;KgEejgmsGyvnEhPupTJPY+z9sjl53H/fx6yXv2X3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PLD&#10;x+PXAAAACQEAAA8AAAAAAAAAAQAgAAAAIgAAAGRycy9kb3ducmV2LnhtbFBLAQIUABQAAAAIAIdO&#10;4kA9JXw7sgEAAHUDAAAOAAAAAAAAAAEAIAAAACYBAABkcnMvZTJvRG9jLnhtbFBLBQYAAAAABgAG&#10;AFkBAABKBQAAAAA=&#10;">
                <v:fill on="f" focussize="0,0"/>
                <v:stroke on="f"/>
                <v:imagedata o:title=""/>
                <o:lock v:ext="edit" aspectratio="f"/>
                <v:textbox inset="0mm,0mm,0mm,0mm">
                  <w:txbxContent>
                    <w:p w14:paraId="4C1B98E2">
                      <w:pPr>
                        <w:spacing w:line="1215" w:lineRule="exact"/>
                        <w:rPr>
                          <w:sz w:val="106"/>
                        </w:rPr>
                      </w:pPr>
                      <w:r>
                        <w:rPr>
                          <w:spacing w:val="-10"/>
                          <w:w w:val="120"/>
                          <w:sz w:val="106"/>
                        </w:rPr>
                        <w:t>O</w:t>
                      </w:r>
                    </w:p>
                  </w:txbxContent>
                </v:textbox>
              </v:shape>
            </w:pict>
          </mc:Fallback>
        </mc:AlternateContent>
      </w:r>
      <w:r>
        <w:rPr>
          <w:spacing w:val="-2"/>
          <w:w w:val="115"/>
        </w:rPr>
        <w:t>ABSTRACT</w:t>
      </w:r>
    </w:p>
    <w:p w14:paraId="640370C6">
      <w:pPr>
        <w:pStyle w:val="8"/>
        <w:spacing w:before="240" w:line="278" w:lineRule="auto"/>
        <w:ind w:left="987" w:right="150"/>
        <w:jc w:val="both"/>
      </w:pPr>
      <w:r>
        <w:t xml:space="preserve">rganic farming has emerged as a vital component of sustainable agriculture in Tamil </w:t>
      </w:r>
      <w:r>
        <w:rPr>
          <w:w w:val="105"/>
        </w:rPr>
        <w:t>Nadu, addressing the twin goals of environmental conservation and livelihood security.</w:t>
      </w:r>
      <w:r>
        <w:rPr>
          <w:spacing w:val="-5"/>
          <w:w w:val="105"/>
        </w:rPr>
        <w:t xml:space="preserve"> </w:t>
      </w:r>
      <w:r>
        <w:rPr>
          <w:w w:val="105"/>
        </w:rPr>
        <w:t>The</w:t>
      </w:r>
      <w:r>
        <w:rPr>
          <w:spacing w:val="-6"/>
          <w:w w:val="105"/>
        </w:rPr>
        <w:t xml:space="preserve"> </w:t>
      </w:r>
      <w:r>
        <w:rPr>
          <w:w w:val="105"/>
        </w:rPr>
        <w:t>state,</w:t>
      </w:r>
      <w:r>
        <w:rPr>
          <w:spacing w:val="-7"/>
          <w:w w:val="105"/>
        </w:rPr>
        <w:t xml:space="preserve"> </w:t>
      </w:r>
      <w:r>
        <w:rPr>
          <w:w w:val="105"/>
        </w:rPr>
        <w:t>with</w:t>
      </w:r>
      <w:r>
        <w:rPr>
          <w:spacing w:val="-6"/>
          <w:w w:val="105"/>
        </w:rPr>
        <w:t xml:space="preserve"> </w:t>
      </w:r>
      <w:r>
        <w:rPr>
          <w:w w:val="105"/>
        </w:rPr>
        <w:t>its</w:t>
      </w:r>
      <w:r>
        <w:rPr>
          <w:spacing w:val="-5"/>
          <w:w w:val="105"/>
        </w:rPr>
        <w:t xml:space="preserve"> </w:t>
      </w:r>
      <w:r>
        <w:rPr>
          <w:w w:val="105"/>
        </w:rPr>
        <w:t>diverse</w:t>
      </w:r>
      <w:r>
        <w:rPr>
          <w:spacing w:val="-6"/>
          <w:w w:val="105"/>
        </w:rPr>
        <w:t xml:space="preserve"> </w:t>
      </w:r>
      <w:r>
        <w:rPr>
          <w:w w:val="105"/>
        </w:rPr>
        <w:t>agro-climatic</w:t>
      </w:r>
      <w:r>
        <w:rPr>
          <w:spacing w:val="-8"/>
          <w:w w:val="105"/>
        </w:rPr>
        <w:t xml:space="preserve"> </w:t>
      </w:r>
      <w:r>
        <w:rPr>
          <w:w w:val="105"/>
        </w:rPr>
        <w:t>conditions,</w:t>
      </w:r>
      <w:r>
        <w:rPr>
          <w:spacing w:val="-9"/>
          <w:w w:val="105"/>
        </w:rPr>
        <w:t xml:space="preserve"> </w:t>
      </w:r>
      <w:r>
        <w:rPr>
          <w:w w:val="105"/>
        </w:rPr>
        <w:t>has</w:t>
      </w:r>
      <w:r>
        <w:rPr>
          <w:spacing w:val="-7"/>
          <w:w w:val="105"/>
        </w:rPr>
        <w:t xml:space="preserve"> </w:t>
      </w:r>
      <w:r>
        <w:rPr>
          <w:w w:val="105"/>
        </w:rPr>
        <w:t>a</w:t>
      </w:r>
      <w:r>
        <w:rPr>
          <w:spacing w:val="-6"/>
          <w:w w:val="105"/>
        </w:rPr>
        <w:t xml:space="preserve"> </w:t>
      </w:r>
      <w:r>
        <w:rPr>
          <w:w w:val="105"/>
        </w:rPr>
        <w:t>strong</w:t>
      </w:r>
      <w:r>
        <w:rPr>
          <w:spacing w:val="-8"/>
          <w:w w:val="105"/>
        </w:rPr>
        <w:t xml:space="preserve"> </w:t>
      </w:r>
      <w:r>
        <w:rPr>
          <w:spacing w:val="-2"/>
          <w:w w:val="105"/>
        </w:rPr>
        <w:t>potential</w:t>
      </w:r>
    </w:p>
    <w:p w14:paraId="3CAE2FD8">
      <w:pPr>
        <w:pStyle w:val="8"/>
        <w:spacing w:before="5" w:line="280" w:lineRule="auto"/>
        <w:ind w:left="153" w:right="147"/>
        <w:jc w:val="both"/>
        <w:rPr>
          <w:b/>
        </w:rPr>
      </w:pPr>
      <w:r>
        <w:rPr>
          <w:w w:val="105"/>
        </w:rPr>
        <w:t>for organic cultivation of crops such as millets, pulses, cotton, turmeric, vegetables, and fruits. Encouraged by government schemes like the Paramparagat KrishiVikasYojana (PKVY) and the Tamil Nadu Organic Farming Policy (2018), farmers are gradually shifting from</w:t>
      </w:r>
      <w:r>
        <w:rPr>
          <w:spacing w:val="-1"/>
          <w:w w:val="105"/>
        </w:rPr>
        <w:t xml:space="preserve"> </w:t>
      </w:r>
      <w:r>
        <w:rPr>
          <w:w w:val="105"/>
        </w:rPr>
        <w:t>conventional to</w:t>
      </w:r>
      <w:r>
        <w:rPr>
          <w:spacing w:val="-1"/>
          <w:w w:val="105"/>
        </w:rPr>
        <w:t xml:space="preserve"> </w:t>
      </w:r>
      <w:r>
        <w:rPr>
          <w:w w:val="105"/>
        </w:rPr>
        <w:t>organic practices. Organic</w:t>
      </w:r>
      <w:r>
        <w:rPr>
          <w:spacing w:val="-1"/>
          <w:w w:val="105"/>
        </w:rPr>
        <w:t xml:space="preserve"> </w:t>
      </w:r>
      <w:r>
        <w:rPr>
          <w:w w:val="105"/>
        </w:rPr>
        <w:t>farming</w:t>
      </w:r>
      <w:r>
        <w:rPr>
          <w:spacing w:val="-1"/>
          <w:w w:val="105"/>
        </w:rPr>
        <w:t xml:space="preserve"> </w:t>
      </w:r>
      <w:r>
        <w:rPr>
          <w:w w:val="105"/>
        </w:rPr>
        <w:t>promotes soil</w:t>
      </w:r>
      <w:r>
        <w:rPr>
          <w:spacing w:val="-1"/>
          <w:w w:val="105"/>
        </w:rPr>
        <w:t xml:space="preserve"> </w:t>
      </w:r>
      <w:r>
        <w:rPr>
          <w:w w:val="105"/>
        </w:rPr>
        <w:t>health, biodiversity conservation, and eco-friendly methods, thereby reducing dependence on chemical fertilizers and pesticides. Despite these advantages, organic farming in Tamil Nadu faces challenges such as low productivity during the transition period, limited market access, certification</w:t>
      </w:r>
      <w:r>
        <w:rPr>
          <w:spacing w:val="-1"/>
          <w:w w:val="105"/>
        </w:rPr>
        <w:t xml:space="preserve"> </w:t>
      </w:r>
      <w:r>
        <w:rPr>
          <w:w w:val="105"/>
        </w:rPr>
        <w:t>hurdles,</w:t>
      </w:r>
      <w:r>
        <w:rPr>
          <w:spacing w:val="-1"/>
          <w:w w:val="105"/>
        </w:rPr>
        <w:t xml:space="preserve"> </w:t>
      </w:r>
      <w:r>
        <w:rPr>
          <w:w w:val="105"/>
        </w:rPr>
        <w:t>and</w:t>
      </w:r>
      <w:r>
        <w:rPr>
          <w:spacing w:val="-3"/>
          <w:w w:val="105"/>
        </w:rPr>
        <w:t xml:space="preserve"> </w:t>
      </w:r>
      <w:r>
        <w:rPr>
          <w:w w:val="105"/>
        </w:rPr>
        <w:t>lack</w:t>
      </w:r>
      <w:r>
        <w:rPr>
          <w:spacing w:val="-1"/>
          <w:w w:val="105"/>
        </w:rPr>
        <w:t xml:space="preserve"> </w:t>
      </w:r>
      <w:r>
        <w:rPr>
          <w:w w:val="105"/>
        </w:rPr>
        <w:t>of awareness</w:t>
      </w:r>
      <w:r>
        <w:rPr>
          <w:spacing w:val="-1"/>
          <w:w w:val="105"/>
        </w:rPr>
        <w:t xml:space="preserve"> </w:t>
      </w:r>
      <w:r>
        <w:rPr>
          <w:w w:val="105"/>
        </w:rPr>
        <w:t>among</w:t>
      </w:r>
      <w:r>
        <w:rPr>
          <w:spacing w:val="-1"/>
          <w:w w:val="105"/>
        </w:rPr>
        <w:t xml:space="preserve"> </w:t>
      </w:r>
      <w:r>
        <w:rPr>
          <w:w w:val="105"/>
        </w:rPr>
        <w:t>small and</w:t>
      </w:r>
      <w:r>
        <w:rPr>
          <w:spacing w:val="-1"/>
          <w:w w:val="105"/>
        </w:rPr>
        <w:t xml:space="preserve"> </w:t>
      </w:r>
      <w:r>
        <w:rPr>
          <w:w w:val="105"/>
        </w:rPr>
        <w:t>marginal</w:t>
      </w:r>
      <w:r>
        <w:rPr>
          <w:spacing w:val="-2"/>
          <w:w w:val="105"/>
        </w:rPr>
        <w:t xml:space="preserve"> </w:t>
      </w:r>
      <w:r>
        <w:rPr>
          <w:w w:val="105"/>
        </w:rPr>
        <w:t>farmers.</w:t>
      </w:r>
      <w:r>
        <w:rPr>
          <w:spacing w:val="-1"/>
          <w:w w:val="105"/>
        </w:rPr>
        <w:t xml:space="preserve"> </w:t>
      </w:r>
      <w:r>
        <w:rPr>
          <w:w w:val="105"/>
        </w:rPr>
        <w:t xml:space="preserve">Moreover, marketing networks and consumer demand for organic produce are still developing, </w:t>
      </w:r>
      <w:r>
        <w:t xml:space="preserve">restricting profitability for many producers. Ensuring financial support, proper training, and </w:t>
      </w:r>
      <w:r>
        <w:rPr>
          <w:w w:val="105"/>
        </w:rPr>
        <w:t>infrastructure for post-harvest handling are essential to strengthen this sector.Hence, the present</w:t>
      </w:r>
      <w:r>
        <w:rPr>
          <w:spacing w:val="-9"/>
          <w:w w:val="105"/>
        </w:rPr>
        <w:t xml:space="preserve"> </w:t>
      </w:r>
      <w:r>
        <w:rPr>
          <w:w w:val="105"/>
        </w:rPr>
        <w:t>article</w:t>
      </w:r>
      <w:r>
        <w:rPr>
          <w:spacing w:val="-11"/>
          <w:w w:val="105"/>
        </w:rPr>
        <w:t xml:space="preserve"> </w:t>
      </w:r>
      <w:r>
        <w:rPr>
          <w:w w:val="105"/>
        </w:rPr>
        <w:t>focuses</w:t>
      </w:r>
      <w:r>
        <w:rPr>
          <w:spacing w:val="-9"/>
          <w:w w:val="105"/>
        </w:rPr>
        <w:t xml:space="preserve"> </w:t>
      </w:r>
      <w:r>
        <w:rPr>
          <w:w w:val="105"/>
        </w:rPr>
        <w:t>on</w:t>
      </w:r>
      <w:r>
        <w:rPr>
          <w:spacing w:val="-10"/>
          <w:w w:val="105"/>
        </w:rPr>
        <w:t xml:space="preserve"> </w:t>
      </w:r>
      <w:r>
        <w:rPr>
          <w:w w:val="105"/>
        </w:rPr>
        <w:t>the</w:t>
      </w:r>
      <w:r>
        <w:rPr>
          <w:spacing w:val="-9"/>
          <w:w w:val="105"/>
        </w:rPr>
        <w:t xml:space="preserve"> </w:t>
      </w:r>
      <w:r>
        <w:rPr>
          <w:w w:val="105"/>
        </w:rPr>
        <w:t>growth</w:t>
      </w:r>
      <w:r>
        <w:rPr>
          <w:spacing w:val="-8"/>
          <w:w w:val="105"/>
        </w:rPr>
        <w:t xml:space="preserve"> </w:t>
      </w:r>
      <w:r>
        <w:rPr>
          <w:w w:val="105"/>
        </w:rPr>
        <w:t>of</w:t>
      </w:r>
      <w:r>
        <w:rPr>
          <w:spacing w:val="-8"/>
          <w:w w:val="105"/>
        </w:rPr>
        <w:t xml:space="preserve"> </w:t>
      </w:r>
      <w:r>
        <w:rPr>
          <w:w w:val="105"/>
        </w:rPr>
        <w:t>organic</w:t>
      </w:r>
      <w:r>
        <w:rPr>
          <w:spacing w:val="-10"/>
          <w:w w:val="105"/>
        </w:rPr>
        <w:t xml:space="preserve"> </w:t>
      </w:r>
      <w:r>
        <w:rPr>
          <w:w w:val="105"/>
        </w:rPr>
        <w:t>farming</w:t>
      </w:r>
      <w:r>
        <w:rPr>
          <w:spacing w:val="-9"/>
          <w:w w:val="105"/>
        </w:rPr>
        <w:t xml:space="preserve"> </w:t>
      </w:r>
      <w:r>
        <w:rPr>
          <w:w w:val="105"/>
        </w:rPr>
        <w:t>in</w:t>
      </w:r>
      <w:r>
        <w:rPr>
          <w:spacing w:val="-8"/>
          <w:w w:val="105"/>
        </w:rPr>
        <w:t xml:space="preserve"> </w:t>
      </w:r>
      <w:r>
        <w:rPr>
          <w:w w:val="105"/>
        </w:rPr>
        <w:t>Tamil</w:t>
      </w:r>
      <w:r>
        <w:rPr>
          <w:spacing w:val="-8"/>
          <w:w w:val="105"/>
        </w:rPr>
        <w:t xml:space="preserve"> </w:t>
      </w:r>
      <w:r>
        <w:rPr>
          <w:w w:val="105"/>
        </w:rPr>
        <w:t>Nadu,</w:t>
      </w:r>
      <w:r>
        <w:rPr>
          <w:spacing w:val="-9"/>
          <w:w w:val="105"/>
        </w:rPr>
        <w:t xml:space="preserve"> </w:t>
      </w:r>
      <w:r>
        <w:rPr>
          <w:w w:val="105"/>
        </w:rPr>
        <w:t>analyzing</w:t>
      </w:r>
      <w:r>
        <w:rPr>
          <w:spacing w:val="-9"/>
          <w:w w:val="105"/>
        </w:rPr>
        <w:t xml:space="preserve"> </w:t>
      </w:r>
      <w:r>
        <w:rPr>
          <w:w w:val="105"/>
        </w:rPr>
        <w:t>its</w:t>
      </w:r>
      <w:r>
        <w:rPr>
          <w:spacing w:val="-10"/>
          <w:w w:val="105"/>
        </w:rPr>
        <w:t xml:space="preserve"> </w:t>
      </w:r>
      <w:r>
        <w:rPr>
          <w:w w:val="105"/>
        </w:rPr>
        <w:t>role</w:t>
      </w:r>
      <w:r>
        <w:rPr>
          <w:spacing w:val="-9"/>
          <w:w w:val="105"/>
        </w:rPr>
        <w:t xml:space="preserve"> </w:t>
      </w:r>
      <w:r>
        <w:rPr>
          <w:w w:val="105"/>
        </w:rPr>
        <w:t>in promoting sustainable agriculture while highlighting the challenges and policy measures needed for long-term success</w:t>
      </w:r>
      <w:r>
        <w:rPr>
          <w:b/>
          <w:w w:val="105"/>
        </w:rPr>
        <w:t>.</w:t>
      </w:r>
    </w:p>
    <w:p w14:paraId="77E7DEAF">
      <w:pPr>
        <w:spacing w:before="239" w:line="273" w:lineRule="auto"/>
        <w:ind w:left="153" w:right="152"/>
        <w:jc w:val="both"/>
        <w:rPr>
          <w:i/>
        </w:rPr>
      </w:pPr>
      <w:r>
        <w:rPr>
          <w:b/>
          <w:i/>
        </w:rPr>
        <w:t xml:space="preserve">Keywords: </w:t>
      </w:r>
      <w:r>
        <w:rPr>
          <w:i/>
        </w:rPr>
        <w:t>Organic Farming, Sustainable Agriculture, Tamil Nadu, Millets, PKVY, Organic</w:t>
      </w:r>
      <w:r>
        <w:rPr>
          <w:i/>
          <w:spacing w:val="80"/>
          <w:w w:val="150"/>
        </w:rPr>
        <w:t xml:space="preserve"> </w:t>
      </w:r>
      <w:r>
        <w:rPr>
          <w:i/>
        </w:rPr>
        <w:t>Policy, Soil Health, Eco-friendly Practices.</w:t>
      </w:r>
    </w:p>
    <w:p w14:paraId="5F65BA56">
      <w:pPr>
        <w:spacing w:line="273" w:lineRule="auto"/>
        <w:jc w:val="both"/>
        <w:rPr>
          <w:i/>
        </w:rPr>
        <w:sectPr>
          <w:pgSz w:w="10330" w:h="14580"/>
          <w:pgMar w:top="680" w:right="566" w:bottom="720" w:left="566" w:header="432" w:footer="534" w:gutter="0"/>
          <w:cols w:space="720" w:num="1"/>
        </w:sectPr>
      </w:pPr>
    </w:p>
    <w:p w14:paraId="375FB95F">
      <w:pPr>
        <w:pStyle w:val="3"/>
        <w:spacing w:line="273" w:lineRule="auto"/>
        <w:ind w:right="155"/>
      </w:pPr>
      <w:r>
        <w:rPr>
          <w:spacing w:val="-8"/>
        </w:rPr>
        <w:t>LORRY</w:t>
      </w:r>
      <w:r>
        <w:rPr>
          <w:spacing w:val="-13"/>
        </w:rPr>
        <w:t xml:space="preserve"> </w:t>
      </w:r>
      <w:r>
        <w:rPr>
          <w:spacing w:val="-8"/>
        </w:rPr>
        <w:t>BODY</w:t>
      </w:r>
      <w:r>
        <w:rPr>
          <w:spacing w:val="-15"/>
        </w:rPr>
        <w:t xml:space="preserve"> </w:t>
      </w:r>
      <w:r>
        <w:rPr>
          <w:spacing w:val="-8"/>
        </w:rPr>
        <w:t>BUILDING</w:t>
      </w:r>
      <w:r>
        <w:rPr>
          <w:spacing w:val="-12"/>
        </w:rPr>
        <w:t xml:space="preserve"> </w:t>
      </w:r>
      <w:r>
        <w:rPr>
          <w:spacing w:val="-8"/>
        </w:rPr>
        <w:t>INDUSTRY</w:t>
      </w:r>
      <w:r>
        <w:rPr>
          <w:spacing w:val="-14"/>
        </w:rPr>
        <w:t xml:space="preserve"> </w:t>
      </w:r>
      <w:r>
        <w:rPr>
          <w:spacing w:val="-8"/>
        </w:rPr>
        <w:t>AND</w:t>
      </w:r>
      <w:r>
        <w:rPr>
          <w:spacing w:val="-14"/>
        </w:rPr>
        <w:t xml:space="preserve"> </w:t>
      </w:r>
      <w:r>
        <w:rPr>
          <w:spacing w:val="-8"/>
        </w:rPr>
        <w:t>ITS</w:t>
      </w:r>
      <w:r>
        <w:rPr>
          <w:spacing w:val="-12"/>
        </w:rPr>
        <w:t xml:space="preserve"> </w:t>
      </w:r>
      <w:r>
        <w:rPr>
          <w:spacing w:val="-8"/>
        </w:rPr>
        <w:t>ROLE</w:t>
      </w:r>
      <w:r>
        <w:rPr>
          <w:spacing w:val="-12"/>
        </w:rPr>
        <w:t xml:space="preserve"> </w:t>
      </w:r>
      <w:r>
        <w:rPr>
          <w:spacing w:val="-8"/>
        </w:rPr>
        <w:t>IN</w:t>
      </w:r>
      <w:r>
        <w:rPr>
          <w:spacing w:val="-15"/>
        </w:rPr>
        <w:t xml:space="preserve"> </w:t>
      </w:r>
      <w:r>
        <w:rPr>
          <w:spacing w:val="-8"/>
        </w:rPr>
        <w:t xml:space="preserve">EMPLOYMENT </w:t>
      </w:r>
      <w:r>
        <w:rPr>
          <w:spacing w:val="-2"/>
        </w:rPr>
        <w:t>GENERATION</w:t>
      </w:r>
      <w:r>
        <w:rPr>
          <w:spacing w:val="-16"/>
        </w:rPr>
        <w:t xml:space="preserve"> </w:t>
      </w:r>
      <w:r>
        <w:rPr>
          <w:spacing w:val="-2"/>
        </w:rPr>
        <w:t>IN</w:t>
      </w:r>
      <w:r>
        <w:rPr>
          <w:spacing w:val="-20"/>
        </w:rPr>
        <w:t xml:space="preserve"> </w:t>
      </w:r>
      <w:r>
        <w:rPr>
          <w:spacing w:val="-2"/>
        </w:rPr>
        <w:t>NAMAKKAL</w:t>
      </w:r>
      <w:r>
        <w:rPr>
          <w:spacing w:val="-16"/>
        </w:rPr>
        <w:t xml:space="preserve"> </w:t>
      </w:r>
      <w:r>
        <w:rPr>
          <w:spacing w:val="-2"/>
        </w:rPr>
        <w:t>DISTRICT</w:t>
      </w:r>
    </w:p>
    <w:p w14:paraId="0D600A92">
      <w:pPr>
        <w:spacing w:before="255" w:line="271" w:lineRule="auto"/>
        <w:ind w:left="3872" w:right="146" w:firstLine="3358"/>
        <w:jc w:val="right"/>
        <w:rPr>
          <w:i/>
          <w:sz w:val="20"/>
        </w:rPr>
      </w:pPr>
      <w:r>
        <w:rPr>
          <w:b/>
        </w:rPr>
        <w:t xml:space="preserve">Dr. P. Loganathan </w:t>
      </w:r>
      <w:r>
        <w:rPr>
          <w:i/>
          <w:spacing w:val="-2"/>
          <w:sz w:val="20"/>
        </w:rPr>
        <w:t>Associate</w:t>
      </w:r>
      <w:r>
        <w:rPr>
          <w:i/>
          <w:spacing w:val="-4"/>
          <w:sz w:val="20"/>
        </w:rPr>
        <w:t xml:space="preserve"> </w:t>
      </w:r>
      <w:r>
        <w:rPr>
          <w:i/>
          <w:spacing w:val="-2"/>
          <w:sz w:val="20"/>
        </w:rPr>
        <w:t>Professor,</w:t>
      </w:r>
      <w:r>
        <w:rPr>
          <w:i/>
          <w:spacing w:val="-3"/>
          <w:sz w:val="20"/>
        </w:rPr>
        <w:t xml:space="preserve"> </w:t>
      </w:r>
      <w:r>
        <w:rPr>
          <w:i/>
          <w:spacing w:val="-2"/>
          <w:sz w:val="20"/>
        </w:rPr>
        <w:t>PG</w:t>
      </w:r>
      <w:r>
        <w:rPr>
          <w:i/>
          <w:spacing w:val="-3"/>
          <w:sz w:val="20"/>
        </w:rPr>
        <w:t xml:space="preserve"> </w:t>
      </w:r>
      <w:r>
        <w:rPr>
          <w:i/>
          <w:spacing w:val="-2"/>
          <w:sz w:val="20"/>
        </w:rPr>
        <w:t>and Research Department</w:t>
      </w:r>
      <w:r>
        <w:rPr>
          <w:i/>
          <w:spacing w:val="-3"/>
          <w:sz w:val="20"/>
        </w:rPr>
        <w:t xml:space="preserve"> </w:t>
      </w:r>
      <w:r>
        <w:rPr>
          <w:i/>
          <w:spacing w:val="-2"/>
          <w:sz w:val="20"/>
        </w:rPr>
        <w:t>of</w:t>
      </w:r>
      <w:r>
        <w:rPr>
          <w:i/>
          <w:spacing w:val="-3"/>
          <w:sz w:val="20"/>
        </w:rPr>
        <w:t xml:space="preserve"> </w:t>
      </w:r>
      <w:r>
        <w:rPr>
          <w:i/>
          <w:spacing w:val="-2"/>
          <w:sz w:val="20"/>
        </w:rPr>
        <w:t xml:space="preserve">Economics </w:t>
      </w:r>
      <w:r>
        <w:rPr>
          <w:i/>
          <w:sz w:val="20"/>
        </w:rPr>
        <w:t>Kandaswami Kandar’s College, P.Velur, Namakkal</w:t>
      </w:r>
    </w:p>
    <w:p w14:paraId="78A5A3A0">
      <w:pPr>
        <w:pStyle w:val="8"/>
        <w:spacing w:before="58"/>
        <w:rPr>
          <w:i/>
          <w:sz w:val="20"/>
        </w:rPr>
      </w:pPr>
    </w:p>
    <w:p w14:paraId="165590E1">
      <w:pPr>
        <w:spacing w:line="271" w:lineRule="auto"/>
        <w:ind w:left="3995" w:right="147" w:firstLine="3567"/>
        <w:jc w:val="right"/>
        <w:rPr>
          <w:i/>
          <w:sz w:val="20"/>
        </w:rPr>
      </w:pPr>
      <w:r>
        <w:rPr>
          <w:b/>
        </w:rPr>
        <w:t xml:space="preserve">Ms. S. Nivetha </w:t>
      </w:r>
      <w:r>
        <w:rPr>
          <w:i/>
          <w:sz w:val="20"/>
        </w:rPr>
        <w:t>II</w:t>
      </w:r>
      <w:r>
        <w:rPr>
          <w:i/>
          <w:spacing w:val="-4"/>
          <w:sz w:val="20"/>
        </w:rPr>
        <w:t xml:space="preserve"> </w:t>
      </w:r>
      <w:r>
        <w:rPr>
          <w:i/>
          <w:sz w:val="20"/>
        </w:rPr>
        <w:t>MA</w:t>
      </w:r>
      <w:r>
        <w:rPr>
          <w:i/>
          <w:spacing w:val="-4"/>
          <w:sz w:val="20"/>
        </w:rPr>
        <w:t xml:space="preserve"> </w:t>
      </w:r>
      <w:r>
        <w:rPr>
          <w:i/>
          <w:sz w:val="20"/>
        </w:rPr>
        <w:t>Economics,</w:t>
      </w:r>
      <w:r>
        <w:rPr>
          <w:i/>
          <w:spacing w:val="-4"/>
          <w:sz w:val="20"/>
        </w:rPr>
        <w:t xml:space="preserve"> </w:t>
      </w:r>
      <w:r>
        <w:rPr>
          <w:i/>
          <w:sz w:val="20"/>
        </w:rPr>
        <w:t>PG</w:t>
      </w:r>
      <w:r>
        <w:rPr>
          <w:i/>
          <w:spacing w:val="-4"/>
          <w:sz w:val="20"/>
        </w:rPr>
        <w:t xml:space="preserve"> </w:t>
      </w:r>
      <w:r>
        <w:rPr>
          <w:i/>
          <w:sz w:val="20"/>
        </w:rPr>
        <w:t>and</w:t>
      </w:r>
      <w:r>
        <w:rPr>
          <w:i/>
          <w:spacing w:val="-3"/>
          <w:sz w:val="20"/>
        </w:rPr>
        <w:t xml:space="preserve"> </w:t>
      </w:r>
      <w:r>
        <w:rPr>
          <w:i/>
          <w:sz w:val="20"/>
        </w:rPr>
        <w:t>Research</w:t>
      </w:r>
      <w:r>
        <w:rPr>
          <w:i/>
          <w:spacing w:val="-3"/>
          <w:sz w:val="20"/>
        </w:rPr>
        <w:t xml:space="preserve"> </w:t>
      </w:r>
      <w:r>
        <w:rPr>
          <w:i/>
          <w:sz w:val="20"/>
        </w:rPr>
        <w:t>Department</w:t>
      </w:r>
      <w:r>
        <w:rPr>
          <w:i/>
          <w:spacing w:val="-4"/>
          <w:sz w:val="20"/>
        </w:rPr>
        <w:t xml:space="preserve"> </w:t>
      </w:r>
      <w:r>
        <w:rPr>
          <w:i/>
          <w:sz w:val="20"/>
        </w:rPr>
        <w:t>of</w:t>
      </w:r>
      <w:r>
        <w:rPr>
          <w:i/>
          <w:spacing w:val="-4"/>
          <w:sz w:val="20"/>
        </w:rPr>
        <w:t xml:space="preserve"> </w:t>
      </w:r>
      <w:r>
        <w:rPr>
          <w:i/>
          <w:sz w:val="20"/>
        </w:rPr>
        <w:t>Economics Kandaswami Kandar’s College, P.Velur, Namakkal</w:t>
      </w:r>
    </w:p>
    <w:p w14:paraId="7EFC7A8D">
      <w:pPr>
        <w:pStyle w:val="8"/>
        <w:spacing w:before="32"/>
        <w:rPr>
          <w:i/>
          <w:sz w:val="20"/>
        </w:rPr>
      </w:pPr>
    </w:p>
    <w:p w14:paraId="67CBE4C8">
      <w:pPr>
        <w:pStyle w:val="4"/>
      </w:pPr>
      <w:r>
        <w:rPr>
          <w:lang w:val="en-IN" w:eastAsia="en-IN"/>
        </w:rPr>
        <mc:AlternateContent>
          <mc:Choice Requires="wps">
            <w:drawing>
              <wp:anchor distT="0" distB="0" distL="0" distR="0" simplePos="0" relativeHeight="251823104"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79" name="Textbox 79"/>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75F6B458">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79" o:spid="_x0000_s1026" o:spt="202" type="#_x0000_t202" style="position:absolute;left:0pt;margin-left:36pt;margin-top:15pt;height:65.7pt;width:33.4pt;mso-position-horizontal-relative:page;z-index:-251493376;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DNhaNbQBAAB1AwAADgAAAGRycy9lMm9Eb2MueG1srVPB&#10;btswDL0P2D8Iui9O0mBLjThFu2DDgGEr0O4DZFmKBViiRimx8/ejZDsduksPu9gUST++9yjv7gbb&#10;sbPCYMBVfLVYcqachMa4Y8V/PX/5sOUsROEa0YFTFb+owO/279/tel+qNbTQNQoZgbhQ9r7ibYy+&#10;LIogW2VFWIBXjooa0IpIRzwWDYqe0G1XrJfLj0UP2HgEqUKg7GEs8gkR3wIIWhupDiBPVrk4oqLq&#10;RCRJoTU+8H1mq7WS8afWQUXWVZyUxvykIRTX6Vnsd6I8ovCtkRMF8RYKrzRZYRwNvUIdRBTshOYf&#10;KGskQgAdFxJsMQrJjpCK1fKVN0+t8CprIauDv5oe/h+s/HF+RGaain+65cwJSxt/VkOsYWCUIXt6&#10;H0rqevLUF4cHGOjSzPlAyaR60GjTm/QwqpO5l6u5BMYkJTfrzWpLFUml7c3m5jabX7x87DHErwos&#10;S0HFkXaXLRXn7yESEWqdW+iQaI3jUxSHepi41tBciGpPO614+H0SqDjrvjkyLV2AOcA5qOcAY/cZ&#10;8jVJUhzcnyJokyenESPuNJm2kQlNNyet++9z7nr5W/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AM2Fo1tAEAAHUDAAAOAAAAAAAAAAEAIAAAACcBAABkcnMvZTJvRG9jLnhtbFBLBQYAAAAA&#10;BgAGAFkBAABNBQAAAAA=&#10;">
                <v:fill on="f" focussize="0,0"/>
                <v:stroke on="f"/>
                <v:imagedata o:title=""/>
                <o:lock v:ext="edit" aspectratio="f"/>
                <v:textbox inset="0mm,0mm,0mm,0mm">
                  <w:txbxContent>
                    <w:p w14:paraId="75F6B458">
                      <w:pPr>
                        <w:spacing w:line="1248" w:lineRule="exact"/>
                        <w:rPr>
                          <w:sz w:val="109"/>
                        </w:rPr>
                      </w:pPr>
                      <w:r>
                        <w:rPr>
                          <w:spacing w:val="-10"/>
                          <w:sz w:val="109"/>
                        </w:rPr>
                        <w:t>T</w:t>
                      </w:r>
                    </w:p>
                  </w:txbxContent>
                </v:textbox>
              </v:shape>
            </w:pict>
          </mc:Fallback>
        </mc:AlternateContent>
      </w:r>
      <w:r>
        <w:rPr>
          <w:spacing w:val="-2"/>
          <w:w w:val="115"/>
        </w:rPr>
        <w:t>ABSTRACT</w:t>
      </w:r>
    </w:p>
    <w:p w14:paraId="370B3821">
      <w:pPr>
        <w:pStyle w:val="8"/>
        <w:spacing w:before="239" w:line="278" w:lineRule="auto"/>
        <w:ind w:left="824" w:right="150"/>
        <w:jc w:val="both"/>
      </w:pPr>
      <w:r>
        <w:rPr>
          <w:w w:val="105"/>
        </w:rPr>
        <w:t>his article, explores the significant contribution of the lorry body building sector to employment and local economic development in Namakkal, Tamil Nadu. Namakkal has</w:t>
      </w:r>
      <w:r>
        <w:rPr>
          <w:spacing w:val="4"/>
          <w:w w:val="105"/>
        </w:rPr>
        <w:t xml:space="preserve"> </w:t>
      </w:r>
      <w:r>
        <w:rPr>
          <w:w w:val="105"/>
        </w:rPr>
        <w:t>emerged</w:t>
      </w:r>
      <w:r>
        <w:rPr>
          <w:spacing w:val="4"/>
          <w:w w:val="105"/>
        </w:rPr>
        <w:t xml:space="preserve"> </w:t>
      </w:r>
      <w:r>
        <w:rPr>
          <w:w w:val="105"/>
        </w:rPr>
        <w:t>as</w:t>
      </w:r>
      <w:r>
        <w:rPr>
          <w:spacing w:val="5"/>
          <w:w w:val="105"/>
        </w:rPr>
        <w:t xml:space="preserve"> </w:t>
      </w:r>
      <w:r>
        <w:rPr>
          <w:w w:val="105"/>
        </w:rPr>
        <w:t>a</w:t>
      </w:r>
      <w:r>
        <w:rPr>
          <w:spacing w:val="5"/>
          <w:w w:val="105"/>
        </w:rPr>
        <w:t xml:space="preserve"> </w:t>
      </w:r>
      <w:r>
        <w:rPr>
          <w:w w:val="105"/>
        </w:rPr>
        <w:t>prominent</w:t>
      </w:r>
      <w:r>
        <w:rPr>
          <w:spacing w:val="3"/>
          <w:w w:val="105"/>
        </w:rPr>
        <w:t xml:space="preserve"> </w:t>
      </w:r>
      <w:r>
        <w:rPr>
          <w:w w:val="105"/>
        </w:rPr>
        <w:t>hub</w:t>
      </w:r>
      <w:r>
        <w:rPr>
          <w:spacing w:val="5"/>
          <w:w w:val="105"/>
        </w:rPr>
        <w:t xml:space="preserve"> </w:t>
      </w:r>
      <w:r>
        <w:rPr>
          <w:w w:val="105"/>
        </w:rPr>
        <w:t>for</w:t>
      </w:r>
      <w:r>
        <w:rPr>
          <w:spacing w:val="4"/>
          <w:w w:val="105"/>
        </w:rPr>
        <w:t xml:space="preserve"> </w:t>
      </w:r>
      <w:r>
        <w:rPr>
          <w:w w:val="105"/>
        </w:rPr>
        <w:t>commercial</w:t>
      </w:r>
      <w:r>
        <w:rPr>
          <w:spacing w:val="3"/>
          <w:w w:val="105"/>
        </w:rPr>
        <w:t xml:space="preserve"> </w:t>
      </w:r>
      <w:r>
        <w:rPr>
          <w:w w:val="105"/>
        </w:rPr>
        <w:t>vehicle</w:t>
      </w:r>
      <w:r>
        <w:rPr>
          <w:spacing w:val="5"/>
          <w:w w:val="105"/>
        </w:rPr>
        <w:t xml:space="preserve"> </w:t>
      </w:r>
      <w:r>
        <w:rPr>
          <w:w w:val="105"/>
        </w:rPr>
        <w:t>body</w:t>
      </w:r>
      <w:r>
        <w:rPr>
          <w:spacing w:val="5"/>
          <w:w w:val="105"/>
        </w:rPr>
        <w:t xml:space="preserve"> </w:t>
      </w:r>
      <w:r>
        <w:rPr>
          <w:w w:val="105"/>
        </w:rPr>
        <w:t>manufacturing,</w:t>
      </w:r>
      <w:r>
        <w:rPr>
          <w:spacing w:val="4"/>
          <w:w w:val="105"/>
        </w:rPr>
        <w:t xml:space="preserve"> </w:t>
      </w:r>
      <w:r>
        <w:rPr>
          <w:spacing w:val="-4"/>
          <w:w w:val="105"/>
        </w:rPr>
        <w:t>with</w:t>
      </w:r>
    </w:p>
    <w:p w14:paraId="04B4251C">
      <w:pPr>
        <w:pStyle w:val="8"/>
        <w:spacing w:before="5" w:line="280" w:lineRule="auto"/>
        <w:ind w:left="153" w:right="145"/>
        <w:jc w:val="both"/>
      </w:pPr>
      <w:r>
        <w:rPr>
          <w:w w:val="105"/>
        </w:rPr>
        <w:t>numerous</w:t>
      </w:r>
      <w:r>
        <w:rPr>
          <w:spacing w:val="-13"/>
          <w:w w:val="105"/>
        </w:rPr>
        <w:t xml:space="preserve"> </w:t>
      </w:r>
      <w:r>
        <w:rPr>
          <w:w w:val="105"/>
        </w:rPr>
        <w:t>small</w:t>
      </w:r>
      <w:r>
        <w:rPr>
          <w:spacing w:val="-13"/>
          <w:w w:val="105"/>
        </w:rPr>
        <w:t xml:space="preserve"> </w:t>
      </w:r>
      <w:r>
        <w:rPr>
          <w:w w:val="105"/>
        </w:rPr>
        <w:t>and</w:t>
      </w:r>
      <w:r>
        <w:rPr>
          <w:spacing w:val="-13"/>
          <w:w w:val="105"/>
        </w:rPr>
        <w:t xml:space="preserve"> </w:t>
      </w:r>
      <w:r>
        <w:rPr>
          <w:w w:val="105"/>
        </w:rPr>
        <w:t>medium</w:t>
      </w:r>
      <w:r>
        <w:rPr>
          <w:spacing w:val="-12"/>
          <w:w w:val="105"/>
        </w:rPr>
        <w:t xml:space="preserve"> </w:t>
      </w:r>
      <w:r>
        <w:rPr>
          <w:w w:val="105"/>
        </w:rPr>
        <w:t>enterprises</w:t>
      </w:r>
      <w:r>
        <w:rPr>
          <w:spacing w:val="-13"/>
          <w:w w:val="105"/>
        </w:rPr>
        <w:t xml:space="preserve"> </w:t>
      </w:r>
      <w:r>
        <w:rPr>
          <w:w w:val="105"/>
        </w:rPr>
        <w:t>specializing</w:t>
      </w:r>
      <w:r>
        <w:rPr>
          <w:spacing w:val="-13"/>
          <w:w w:val="105"/>
        </w:rPr>
        <w:t xml:space="preserve"> </w:t>
      </w:r>
      <w:r>
        <w:rPr>
          <w:w w:val="105"/>
        </w:rPr>
        <w:t>in</w:t>
      </w:r>
      <w:r>
        <w:rPr>
          <w:spacing w:val="-13"/>
          <w:w w:val="105"/>
        </w:rPr>
        <w:t xml:space="preserve"> </w:t>
      </w:r>
      <w:r>
        <w:rPr>
          <w:w w:val="105"/>
        </w:rPr>
        <w:t>customized</w:t>
      </w:r>
      <w:r>
        <w:rPr>
          <w:spacing w:val="-12"/>
          <w:w w:val="105"/>
        </w:rPr>
        <w:t xml:space="preserve"> </w:t>
      </w:r>
      <w:r>
        <w:rPr>
          <w:w w:val="105"/>
        </w:rPr>
        <w:t>lorry</w:t>
      </w:r>
      <w:r>
        <w:rPr>
          <w:spacing w:val="-13"/>
          <w:w w:val="105"/>
        </w:rPr>
        <w:t xml:space="preserve"> </w:t>
      </w:r>
      <w:r>
        <w:rPr>
          <w:w w:val="105"/>
        </w:rPr>
        <w:t>bodies.</w:t>
      </w:r>
      <w:r>
        <w:rPr>
          <w:spacing w:val="-13"/>
          <w:w w:val="105"/>
        </w:rPr>
        <w:t xml:space="preserve"> </w:t>
      </w:r>
      <w:r>
        <w:rPr>
          <w:w w:val="105"/>
        </w:rPr>
        <w:t>The</w:t>
      </w:r>
      <w:r>
        <w:rPr>
          <w:spacing w:val="-12"/>
          <w:w w:val="105"/>
        </w:rPr>
        <w:t xml:space="preserve"> </w:t>
      </w:r>
      <w:r>
        <w:rPr>
          <w:w w:val="105"/>
        </w:rPr>
        <w:t>study is based</w:t>
      </w:r>
      <w:r>
        <w:rPr>
          <w:spacing w:val="-1"/>
          <w:w w:val="105"/>
        </w:rPr>
        <w:t xml:space="preserve"> </w:t>
      </w:r>
      <w:r>
        <w:rPr>
          <w:w w:val="105"/>
        </w:rPr>
        <w:t>on primary</w:t>
      </w:r>
      <w:r>
        <w:rPr>
          <w:spacing w:val="-1"/>
          <w:w w:val="105"/>
        </w:rPr>
        <w:t xml:space="preserve"> </w:t>
      </w:r>
      <w:r>
        <w:rPr>
          <w:w w:val="105"/>
        </w:rPr>
        <w:t>data</w:t>
      </w:r>
      <w:r>
        <w:rPr>
          <w:spacing w:val="-2"/>
          <w:w w:val="105"/>
        </w:rPr>
        <w:t xml:space="preserve"> </w:t>
      </w:r>
      <w:r>
        <w:rPr>
          <w:w w:val="105"/>
        </w:rPr>
        <w:t>collected</w:t>
      </w:r>
      <w:r>
        <w:rPr>
          <w:spacing w:val="-2"/>
          <w:w w:val="105"/>
        </w:rPr>
        <w:t xml:space="preserve"> </w:t>
      </w:r>
      <w:r>
        <w:rPr>
          <w:w w:val="105"/>
        </w:rPr>
        <w:t>from</w:t>
      </w:r>
      <w:r>
        <w:rPr>
          <w:spacing w:val="-1"/>
          <w:w w:val="105"/>
        </w:rPr>
        <w:t xml:space="preserve"> </w:t>
      </w:r>
      <w:r>
        <w:rPr>
          <w:w w:val="105"/>
        </w:rPr>
        <w:t>industry</w:t>
      </w:r>
      <w:r>
        <w:rPr>
          <w:spacing w:val="-2"/>
          <w:w w:val="105"/>
        </w:rPr>
        <w:t xml:space="preserve"> </w:t>
      </w:r>
      <w:r>
        <w:rPr>
          <w:w w:val="105"/>
        </w:rPr>
        <w:t>owners,</w:t>
      </w:r>
      <w:r>
        <w:rPr>
          <w:spacing w:val="-2"/>
          <w:w w:val="105"/>
        </w:rPr>
        <w:t xml:space="preserve"> </w:t>
      </w:r>
      <w:r>
        <w:rPr>
          <w:w w:val="105"/>
        </w:rPr>
        <w:t>workers,</w:t>
      </w:r>
      <w:r>
        <w:rPr>
          <w:spacing w:val="-2"/>
          <w:w w:val="105"/>
        </w:rPr>
        <w:t xml:space="preserve"> </w:t>
      </w:r>
      <w:r>
        <w:rPr>
          <w:w w:val="105"/>
        </w:rPr>
        <w:t>and</w:t>
      </w:r>
      <w:r>
        <w:rPr>
          <w:spacing w:val="-2"/>
          <w:w w:val="105"/>
        </w:rPr>
        <w:t xml:space="preserve"> </w:t>
      </w:r>
      <w:r>
        <w:rPr>
          <w:w w:val="105"/>
        </w:rPr>
        <w:t xml:space="preserve">local authorities to </w:t>
      </w:r>
      <w:r>
        <w:t xml:space="preserve">assess the scale, employment patterns, skill requirements, and socio-economic impact of this </w:t>
      </w:r>
      <w:r>
        <w:rPr>
          <w:w w:val="105"/>
        </w:rPr>
        <w:t>sector. Findings indicate that the industry has created substantial direct and indirect employment opportunities, supporting both skilled and unskilled labor, and has become</w:t>
      </w:r>
      <w:r>
        <w:rPr>
          <w:spacing w:val="-1"/>
          <w:w w:val="105"/>
        </w:rPr>
        <w:t xml:space="preserve"> </w:t>
      </w:r>
      <w:r>
        <w:rPr>
          <w:w w:val="105"/>
        </w:rPr>
        <w:t xml:space="preserve">a critical source of livelihood for many families in the district. Additionally, the industry’s growth has stimulated allied sectors such as transport, logistics, metal fabrication, and supply of raw materials, further enhancing economic activity. Challenges such as modernization needs, access to finance, regulatory compliance, and technological upgradation are also highlighted, with suggestions to strengthen the sector’s capacity and employment potential. By linking the lorry body building industry to employment generation and regional development, this article provides valuable insights for </w:t>
      </w:r>
      <w:r>
        <w:rPr>
          <w:spacing w:val="-2"/>
          <w:w w:val="105"/>
        </w:rPr>
        <w:t>policymakers,</w:t>
      </w:r>
      <w:r>
        <w:rPr>
          <w:spacing w:val="-3"/>
          <w:w w:val="105"/>
        </w:rPr>
        <w:t xml:space="preserve"> </w:t>
      </w:r>
      <w:r>
        <w:rPr>
          <w:spacing w:val="-2"/>
          <w:w w:val="105"/>
        </w:rPr>
        <w:t>entrepreneurs,</w:t>
      </w:r>
      <w:r>
        <w:rPr>
          <w:spacing w:val="-3"/>
          <w:w w:val="105"/>
        </w:rPr>
        <w:t xml:space="preserve"> </w:t>
      </w:r>
      <w:r>
        <w:rPr>
          <w:spacing w:val="-2"/>
          <w:w w:val="105"/>
        </w:rPr>
        <w:t>and</w:t>
      </w:r>
      <w:r>
        <w:rPr>
          <w:spacing w:val="-4"/>
          <w:w w:val="105"/>
        </w:rPr>
        <w:t xml:space="preserve"> </w:t>
      </w:r>
      <w:r>
        <w:rPr>
          <w:spacing w:val="-2"/>
          <w:w w:val="105"/>
        </w:rPr>
        <w:t>researchers</w:t>
      </w:r>
      <w:r>
        <w:rPr>
          <w:spacing w:val="-3"/>
          <w:w w:val="105"/>
        </w:rPr>
        <w:t xml:space="preserve"> </w:t>
      </w:r>
      <w:r>
        <w:rPr>
          <w:spacing w:val="-2"/>
          <w:w w:val="105"/>
        </w:rPr>
        <w:t>seeking</w:t>
      </w:r>
      <w:r>
        <w:rPr>
          <w:spacing w:val="-4"/>
          <w:w w:val="105"/>
        </w:rPr>
        <w:t xml:space="preserve"> </w:t>
      </w:r>
      <w:r>
        <w:rPr>
          <w:spacing w:val="-2"/>
          <w:w w:val="105"/>
        </w:rPr>
        <w:t>to</w:t>
      </w:r>
      <w:r>
        <w:rPr>
          <w:spacing w:val="-4"/>
          <w:w w:val="105"/>
        </w:rPr>
        <w:t xml:space="preserve"> </w:t>
      </w:r>
      <w:r>
        <w:rPr>
          <w:spacing w:val="-2"/>
          <w:w w:val="105"/>
        </w:rPr>
        <w:t>understand</w:t>
      </w:r>
      <w:r>
        <w:rPr>
          <w:spacing w:val="-4"/>
          <w:w w:val="105"/>
        </w:rPr>
        <w:t xml:space="preserve"> </w:t>
      </w:r>
      <w:r>
        <w:rPr>
          <w:spacing w:val="-2"/>
          <w:w w:val="105"/>
        </w:rPr>
        <w:t>the</w:t>
      </w:r>
      <w:r>
        <w:rPr>
          <w:spacing w:val="-3"/>
          <w:w w:val="105"/>
        </w:rPr>
        <w:t xml:space="preserve"> </w:t>
      </w:r>
      <w:r>
        <w:rPr>
          <w:spacing w:val="-2"/>
          <w:w w:val="105"/>
        </w:rPr>
        <w:t>dynamics</w:t>
      </w:r>
      <w:r>
        <w:rPr>
          <w:spacing w:val="-3"/>
          <w:w w:val="105"/>
        </w:rPr>
        <w:t xml:space="preserve"> </w:t>
      </w:r>
      <w:r>
        <w:rPr>
          <w:spacing w:val="-2"/>
          <w:w w:val="105"/>
        </w:rPr>
        <w:t>of</w:t>
      </w:r>
      <w:r>
        <w:rPr>
          <w:spacing w:val="-5"/>
          <w:w w:val="105"/>
        </w:rPr>
        <w:t xml:space="preserve"> </w:t>
      </w:r>
      <w:r>
        <w:rPr>
          <w:spacing w:val="-2"/>
          <w:w w:val="105"/>
        </w:rPr>
        <w:t>small-</w:t>
      </w:r>
      <w:r>
        <w:rPr>
          <w:w w:val="105"/>
        </w:rPr>
        <w:t>scale industrial clusters in semi-urban India.</w:t>
      </w:r>
    </w:p>
    <w:p w14:paraId="043E3813">
      <w:pPr>
        <w:spacing w:before="240" w:line="273" w:lineRule="auto"/>
        <w:ind w:left="153" w:right="147"/>
        <w:jc w:val="both"/>
        <w:rPr>
          <w:i/>
        </w:rPr>
      </w:pPr>
      <w:r>
        <w:rPr>
          <w:b/>
          <w:i/>
        </w:rPr>
        <w:t>Keywords:</w:t>
      </w:r>
      <w:r>
        <w:rPr>
          <w:b/>
          <w:i/>
          <w:spacing w:val="-15"/>
        </w:rPr>
        <w:t xml:space="preserve"> </w:t>
      </w:r>
      <w:r>
        <w:rPr>
          <w:i/>
        </w:rPr>
        <w:t>Namakkal</w:t>
      </w:r>
      <w:r>
        <w:rPr>
          <w:i/>
          <w:spacing w:val="-12"/>
        </w:rPr>
        <w:t xml:space="preserve"> </w:t>
      </w:r>
      <w:r>
        <w:rPr>
          <w:i/>
        </w:rPr>
        <w:t>District,</w:t>
      </w:r>
      <w:r>
        <w:rPr>
          <w:i/>
          <w:spacing w:val="-12"/>
        </w:rPr>
        <w:t xml:space="preserve"> </w:t>
      </w:r>
      <w:r>
        <w:rPr>
          <w:i/>
        </w:rPr>
        <w:t>Lorry</w:t>
      </w:r>
      <w:r>
        <w:rPr>
          <w:i/>
          <w:spacing w:val="-12"/>
        </w:rPr>
        <w:t xml:space="preserve"> </w:t>
      </w:r>
      <w:r>
        <w:rPr>
          <w:i/>
        </w:rPr>
        <w:t>Body</w:t>
      </w:r>
      <w:r>
        <w:rPr>
          <w:i/>
          <w:spacing w:val="-12"/>
        </w:rPr>
        <w:t xml:space="preserve"> </w:t>
      </w:r>
      <w:r>
        <w:rPr>
          <w:i/>
        </w:rPr>
        <w:t>Building</w:t>
      </w:r>
      <w:r>
        <w:rPr>
          <w:i/>
          <w:spacing w:val="-12"/>
        </w:rPr>
        <w:t xml:space="preserve"> </w:t>
      </w:r>
      <w:r>
        <w:rPr>
          <w:i/>
        </w:rPr>
        <w:t>Industry,</w:t>
      </w:r>
      <w:r>
        <w:rPr>
          <w:i/>
          <w:spacing w:val="-12"/>
        </w:rPr>
        <w:t xml:space="preserve"> </w:t>
      </w:r>
      <w:r>
        <w:rPr>
          <w:i/>
        </w:rPr>
        <w:t>Employment</w:t>
      </w:r>
      <w:r>
        <w:rPr>
          <w:i/>
          <w:spacing w:val="-12"/>
        </w:rPr>
        <w:t xml:space="preserve"> </w:t>
      </w:r>
      <w:r>
        <w:rPr>
          <w:i/>
        </w:rPr>
        <w:t>Generation,</w:t>
      </w:r>
      <w:r>
        <w:rPr>
          <w:i/>
          <w:spacing w:val="-12"/>
        </w:rPr>
        <w:t xml:space="preserve"> </w:t>
      </w:r>
      <w:r>
        <w:rPr>
          <w:i/>
        </w:rPr>
        <w:t>Small-Scale Industry, Economic Development, Industrial Clusters, Skilled and Unskilled Labor</w:t>
      </w:r>
    </w:p>
    <w:p w14:paraId="12FF9B56">
      <w:pPr>
        <w:spacing w:line="273" w:lineRule="auto"/>
        <w:jc w:val="both"/>
        <w:rPr>
          <w:i/>
        </w:rPr>
        <w:sectPr>
          <w:pgSz w:w="10330" w:h="14580"/>
          <w:pgMar w:top="680" w:right="566" w:bottom="720" w:left="566" w:header="432" w:footer="534" w:gutter="0"/>
          <w:cols w:space="720" w:num="1"/>
        </w:sectPr>
      </w:pPr>
    </w:p>
    <w:p w14:paraId="347B7EF0">
      <w:pPr>
        <w:pStyle w:val="3"/>
        <w:spacing w:line="273" w:lineRule="auto"/>
        <w:ind w:left="515" w:right="518"/>
      </w:pPr>
      <w:r>
        <w:rPr>
          <w:spacing w:val="-10"/>
        </w:rPr>
        <w:t>DEVELOPMENT</w:t>
      </w:r>
      <w:r>
        <w:rPr>
          <w:spacing w:val="-12"/>
        </w:rPr>
        <w:t xml:space="preserve"> </w:t>
      </w:r>
      <w:r>
        <w:rPr>
          <w:spacing w:val="-10"/>
        </w:rPr>
        <w:t>OF</w:t>
      </w:r>
      <w:r>
        <w:rPr>
          <w:spacing w:val="-14"/>
        </w:rPr>
        <w:t xml:space="preserve"> </w:t>
      </w:r>
      <w:r>
        <w:rPr>
          <w:spacing w:val="-10"/>
        </w:rPr>
        <w:t>THE TEXTILE AND</w:t>
      </w:r>
      <w:r>
        <w:rPr>
          <w:spacing w:val="-12"/>
        </w:rPr>
        <w:t xml:space="preserve"> </w:t>
      </w:r>
      <w:r>
        <w:rPr>
          <w:spacing w:val="-10"/>
        </w:rPr>
        <w:t>GARMENT</w:t>
      </w:r>
      <w:r>
        <w:rPr>
          <w:spacing w:val="-11"/>
        </w:rPr>
        <w:t xml:space="preserve"> </w:t>
      </w:r>
      <w:r>
        <w:rPr>
          <w:spacing w:val="-10"/>
        </w:rPr>
        <w:t>INDUSTRY</w:t>
      </w:r>
      <w:r>
        <w:rPr>
          <w:spacing w:val="-12"/>
        </w:rPr>
        <w:t xml:space="preserve"> </w:t>
      </w:r>
      <w:r>
        <w:rPr>
          <w:spacing w:val="-10"/>
        </w:rPr>
        <w:t xml:space="preserve">IN </w:t>
      </w:r>
      <w:r>
        <w:t>TAMIL</w:t>
      </w:r>
      <w:r>
        <w:rPr>
          <w:spacing w:val="-13"/>
        </w:rPr>
        <w:t xml:space="preserve"> </w:t>
      </w:r>
      <w:r>
        <w:t>NADU:</w:t>
      </w:r>
      <w:r>
        <w:rPr>
          <w:spacing w:val="-14"/>
        </w:rPr>
        <w:t xml:space="preserve"> </w:t>
      </w:r>
      <w:r>
        <w:t>A</w:t>
      </w:r>
      <w:r>
        <w:rPr>
          <w:spacing w:val="-13"/>
        </w:rPr>
        <w:t xml:space="preserve"> </w:t>
      </w:r>
      <w:r>
        <w:t>STUDY</w:t>
      </w:r>
    </w:p>
    <w:p w14:paraId="1ED1FDFC">
      <w:pPr>
        <w:spacing w:before="282" w:line="271" w:lineRule="auto"/>
        <w:ind w:left="3862" w:right="147" w:firstLine="3430"/>
        <w:jc w:val="right"/>
        <w:rPr>
          <w:i/>
          <w:sz w:val="20"/>
        </w:rPr>
      </w:pPr>
      <w:r>
        <w:rPr>
          <w:b/>
        </w:rPr>
        <w:t xml:space="preserve">Dr. M. Arunarani </w:t>
      </w:r>
      <w:r>
        <w:rPr>
          <w:i/>
          <w:sz w:val="20"/>
        </w:rPr>
        <w:t>Assistant</w:t>
      </w:r>
      <w:r>
        <w:rPr>
          <w:i/>
          <w:spacing w:val="-12"/>
          <w:sz w:val="20"/>
        </w:rPr>
        <w:t xml:space="preserve"> </w:t>
      </w:r>
      <w:r>
        <w:rPr>
          <w:i/>
          <w:sz w:val="20"/>
        </w:rPr>
        <w:t>Professor,</w:t>
      </w:r>
      <w:r>
        <w:rPr>
          <w:i/>
          <w:spacing w:val="-11"/>
          <w:sz w:val="20"/>
        </w:rPr>
        <w:t xml:space="preserve"> </w:t>
      </w:r>
      <w:r>
        <w:rPr>
          <w:i/>
          <w:sz w:val="20"/>
        </w:rPr>
        <w:t>PG</w:t>
      </w:r>
      <w:r>
        <w:rPr>
          <w:i/>
          <w:spacing w:val="-11"/>
          <w:sz w:val="20"/>
        </w:rPr>
        <w:t xml:space="preserve"> </w:t>
      </w:r>
      <w:r>
        <w:rPr>
          <w:i/>
          <w:sz w:val="20"/>
        </w:rPr>
        <w:t>and</w:t>
      </w:r>
      <w:r>
        <w:rPr>
          <w:i/>
          <w:spacing w:val="-9"/>
          <w:sz w:val="20"/>
        </w:rPr>
        <w:t xml:space="preserve"> </w:t>
      </w:r>
      <w:r>
        <w:rPr>
          <w:i/>
          <w:sz w:val="20"/>
        </w:rPr>
        <w:t>Research</w:t>
      </w:r>
      <w:r>
        <w:rPr>
          <w:i/>
          <w:spacing w:val="-11"/>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Economics Kandaswami Kandar’s College, P.Velur, Namakkal</w:t>
      </w:r>
    </w:p>
    <w:p w14:paraId="07319C78">
      <w:pPr>
        <w:pStyle w:val="8"/>
        <w:spacing w:before="57"/>
        <w:rPr>
          <w:i/>
          <w:sz w:val="20"/>
        </w:rPr>
      </w:pPr>
    </w:p>
    <w:p w14:paraId="7EA43268">
      <w:pPr>
        <w:spacing w:line="271" w:lineRule="auto"/>
        <w:ind w:left="3995" w:right="147" w:firstLine="3529"/>
        <w:jc w:val="right"/>
        <w:rPr>
          <w:i/>
          <w:sz w:val="20"/>
        </w:rPr>
      </w:pPr>
      <w:r>
        <w:rPr>
          <w:b/>
        </w:rPr>
        <w:t xml:space="preserve">Ms. K. Saranya </w:t>
      </w:r>
      <w:r>
        <w:rPr>
          <w:i/>
          <w:sz w:val="20"/>
        </w:rPr>
        <w:t>II</w:t>
      </w:r>
      <w:r>
        <w:rPr>
          <w:i/>
          <w:spacing w:val="-4"/>
          <w:sz w:val="20"/>
        </w:rPr>
        <w:t xml:space="preserve"> </w:t>
      </w:r>
      <w:r>
        <w:rPr>
          <w:i/>
          <w:sz w:val="20"/>
        </w:rPr>
        <w:t>MA</w:t>
      </w:r>
      <w:r>
        <w:rPr>
          <w:i/>
          <w:spacing w:val="-4"/>
          <w:sz w:val="20"/>
        </w:rPr>
        <w:t xml:space="preserve"> </w:t>
      </w:r>
      <w:r>
        <w:rPr>
          <w:i/>
          <w:sz w:val="20"/>
        </w:rPr>
        <w:t>Economics,</w:t>
      </w:r>
      <w:r>
        <w:rPr>
          <w:i/>
          <w:spacing w:val="-4"/>
          <w:sz w:val="20"/>
        </w:rPr>
        <w:t xml:space="preserve"> </w:t>
      </w:r>
      <w:r>
        <w:rPr>
          <w:i/>
          <w:sz w:val="20"/>
        </w:rPr>
        <w:t>PG</w:t>
      </w:r>
      <w:r>
        <w:rPr>
          <w:i/>
          <w:spacing w:val="-4"/>
          <w:sz w:val="20"/>
        </w:rPr>
        <w:t xml:space="preserve"> </w:t>
      </w:r>
      <w:r>
        <w:rPr>
          <w:i/>
          <w:sz w:val="20"/>
        </w:rPr>
        <w:t>and</w:t>
      </w:r>
      <w:r>
        <w:rPr>
          <w:i/>
          <w:spacing w:val="-3"/>
          <w:sz w:val="20"/>
        </w:rPr>
        <w:t xml:space="preserve"> </w:t>
      </w:r>
      <w:r>
        <w:rPr>
          <w:i/>
          <w:sz w:val="20"/>
        </w:rPr>
        <w:t>Research</w:t>
      </w:r>
      <w:r>
        <w:rPr>
          <w:i/>
          <w:spacing w:val="-3"/>
          <w:sz w:val="20"/>
        </w:rPr>
        <w:t xml:space="preserve"> </w:t>
      </w:r>
      <w:r>
        <w:rPr>
          <w:i/>
          <w:sz w:val="20"/>
        </w:rPr>
        <w:t>Department</w:t>
      </w:r>
      <w:r>
        <w:rPr>
          <w:i/>
          <w:spacing w:val="-4"/>
          <w:sz w:val="20"/>
        </w:rPr>
        <w:t xml:space="preserve"> </w:t>
      </w:r>
      <w:r>
        <w:rPr>
          <w:i/>
          <w:sz w:val="20"/>
        </w:rPr>
        <w:t>of</w:t>
      </w:r>
      <w:r>
        <w:rPr>
          <w:i/>
          <w:spacing w:val="-4"/>
          <w:sz w:val="20"/>
        </w:rPr>
        <w:t xml:space="preserve"> </w:t>
      </w:r>
      <w:r>
        <w:rPr>
          <w:i/>
          <w:sz w:val="20"/>
        </w:rPr>
        <w:t>Economics Kandaswami Kandar’s College, P.Velur, Namakkal</w:t>
      </w:r>
    </w:p>
    <w:p w14:paraId="0B01C04E">
      <w:pPr>
        <w:pStyle w:val="8"/>
        <w:spacing w:before="32"/>
        <w:rPr>
          <w:i/>
          <w:sz w:val="20"/>
        </w:rPr>
      </w:pPr>
    </w:p>
    <w:p w14:paraId="2EBDFB5D">
      <w:pPr>
        <w:pStyle w:val="4"/>
      </w:pPr>
      <w:r>
        <w:rPr>
          <w:lang w:val="en-IN" w:eastAsia="en-IN"/>
        </w:rPr>
        <mc:AlternateContent>
          <mc:Choice Requires="wps">
            <w:drawing>
              <wp:anchor distT="0" distB="0" distL="0" distR="0" simplePos="0" relativeHeight="251823104"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80" name="Textbox 80"/>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3C14F948">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80" o:spid="_x0000_s1026" o:spt="202" type="#_x0000_t202" style="position:absolute;left:0pt;margin-left:36pt;margin-top:15pt;height:65.7pt;width:33.4pt;mso-position-horizontal-relative:page;z-index:-251493376;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FF2rs7IBAAB1AwAADgAAAGRycy9lMm9Eb2MueG1srVPB&#10;btswDL0P6D8IujdO0mDIjDjFtmDDgGEb0PYDZFmKBViiRimx8/ejZDst2ksPu9gUST++9yjv7gfb&#10;sbPCYMBVfLVYcqachMa4Y8WfHr/dbjkLUbhGdOBUxS8q8Pv9zYdd70u1hha6RiEjEBfK3le8jdGX&#10;RRFkq6wIC/DKUVEDWhHpiMeiQdETuu2K9XL5segBG48gVQiUPYxFPiHiewBBayPVAeTJKhdHVFSd&#10;iCQptMYHvs9stVYy/tY6qMi6ipPSmJ80hOI6PYv9TpRHFL41cqIg3kPhlSYrjKOhV6iDiIKd0LyB&#10;skYiBNBxIcEWo5DsCKlYLV9589AKr7IWsjr4q+nh/8HKX+c/yExT8S1Z4oSljT+qIdYwMMqQPb0P&#10;JXU9eOqLwxcY6NLM+UDJpHrQaNOb9DCqE9Llai6BMUnJzXqzSjMklbZ3m7tPGb14/thjiN8VWJaC&#10;iiPtLlsqzj9DJCLUOrfQIdEax6coDvUwca2huRDVnnZa8fD3JFBx1v1wZBpNj3OAc1DPAcbuK+Rr&#10;kqQ4+HyKoE2enEaMuNNk2kYmNN2ctO6X59z1/Lfs/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8&#10;nBfg2AAAAAkBAAAPAAAAAAAAAAEAIAAAACIAAABkcnMvZG93bnJldi54bWxQSwECFAAUAAAACACH&#10;TuJAFF2rs7IBAAB1AwAADgAAAAAAAAABACAAAAAnAQAAZHJzL2Uyb0RvYy54bWxQSwUGAAAAAAYA&#10;BgBZAQAASwUAAAAA&#10;">
                <v:fill on="f" focussize="0,0"/>
                <v:stroke on="f"/>
                <v:imagedata o:title=""/>
                <o:lock v:ext="edit" aspectratio="f"/>
                <v:textbox inset="0mm,0mm,0mm,0mm">
                  <w:txbxContent>
                    <w:p w14:paraId="3C14F948">
                      <w:pPr>
                        <w:spacing w:line="1248" w:lineRule="exact"/>
                        <w:rPr>
                          <w:sz w:val="109"/>
                        </w:rPr>
                      </w:pPr>
                      <w:r>
                        <w:rPr>
                          <w:spacing w:val="-10"/>
                          <w:sz w:val="109"/>
                        </w:rPr>
                        <w:t>T</w:t>
                      </w:r>
                    </w:p>
                  </w:txbxContent>
                </v:textbox>
              </v:shape>
            </w:pict>
          </mc:Fallback>
        </mc:AlternateContent>
      </w:r>
      <w:r>
        <w:rPr>
          <w:spacing w:val="-2"/>
          <w:w w:val="115"/>
        </w:rPr>
        <w:t>ABSTRACT</w:t>
      </w:r>
    </w:p>
    <w:p w14:paraId="38B41068">
      <w:pPr>
        <w:pStyle w:val="8"/>
        <w:spacing w:before="239" w:line="278" w:lineRule="auto"/>
        <w:ind w:left="824" w:right="152"/>
        <w:jc w:val="both"/>
      </w:pPr>
      <w:r>
        <w:rPr>
          <w:w w:val="105"/>
        </w:rPr>
        <w:t>he textile and garment industry is one of the oldest and most significant sectors contributing</w:t>
      </w:r>
      <w:r>
        <w:rPr>
          <w:spacing w:val="-10"/>
          <w:w w:val="105"/>
        </w:rPr>
        <w:t xml:space="preserve"> </w:t>
      </w:r>
      <w:r>
        <w:rPr>
          <w:w w:val="105"/>
        </w:rPr>
        <w:t>to</w:t>
      </w:r>
      <w:r>
        <w:rPr>
          <w:spacing w:val="-8"/>
          <w:w w:val="105"/>
        </w:rPr>
        <w:t xml:space="preserve"> </w:t>
      </w:r>
      <w:r>
        <w:rPr>
          <w:w w:val="105"/>
        </w:rPr>
        <w:t>Tamil</w:t>
      </w:r>
      <w:r>
        <w:rPr>
          <w:spacing w:val="-7"/>
          <w:w w:val="105"/>
        </w:rPr>
        <w:t xml:space="preserve"> </w:t>
      </w:r>
      <w:r>
        <w:rPr>
          <w:w w:val="105"/>
        </w:rPr>
        <w:t>Nadu’s</w:t>
      </w:r>
      <w:r>
        <w:rPr>
          <w:spacing w:val="-8"/>
          <w:w w:val="105"/>
        </w:rPr>
        <w:t xml:space="preserve"> </w:t>
      </w:r>
      <w:r>
        <w:rPr>
          <w:w w:val="105"/>
        </w:rPr>
        <w:t>industrial</w:t>
      </w:r>
      <w:r>
        <w:rPr>
          <w:spacing w:val="-9"/>
          <w:w w:val="105"/>
        </w:rPr>
        <w:t xml:space="preserve"> </w:t>
      </w:r>
      <w:r>
        <w:rPr>
          <w:w w:val="105"/>
        </w:rPr>
        <w:t>growth</w:t>
      </w:r>
      <w:r>
        <w:rPr>
          <w:spacing w:val="-7"/>
          <w:w w:val="105"/>
        </w:rPr>
        <w:t xml:space="preserve"> </w:t>
      </w:r>
      <w:r>
        <w:rPr>
          <w:w w:val="105"/>
        </w:rPr>
        <w:t>and</w:t>
      </w:r>
      <w:r>
        <w:rPr>
          <w:spacing w:val="-8"/>
          <w:w w:val="105"/>
        </w:rPr>
        <w:t xml:space="preserve"> </w:t>
      </w:r>
      <w:r>
        <w:rPr>
          <w:w w:val="105"/>
        </w:rPr>
        <w:t>employment</w:t>
      </w:r>
      <w:r>
        <w:rPr>
          <w:spacing w:val="-10"/>
          <w:w w:val="105"/>
        </w:rPr>
        <w:t xml:space="preserve"> </w:t>
      </w:r>
      <w:r>
        <w:rPr>
          <w:w w:val="105"/>
        </w:rPr>
        <w:t>generation.</w:t>
      </w:r>
      <w:r>
        <w:rPr>
          <w:spacing w:val="-7"/>
          <w:w w:val="105"/>
        </w:rPr>
        <w:t xml:space="preserve"> </w:t>
      </w:r>
      <w:r>
        <w:rPr>
          <w:w w:val="105"/>
        </w:rPr>
        <w:t>Known as</w:t>
      </w:r>
      <w:r>
        <w:rPr>
          <w:spacing w:val="19"/>
          <w:w w:val="105"/>
        </w:rPr>
        <w:t xml:space="preserve"> </w:t>
      </w:r>
      <w:r>
        <w:rPr>
          <w:w w:val="105"/>
        </w:rPr>
        <w:t>the</w:t>
      </w:r>
      <w:r>
        <w:rPr>
          <w:spacing w:val="18"/>
          <w:w w:val="105"/>
        </w:rPr>
        <w:t xml:space="preserve"> </w:t>
      </w:r>
      <w:r>
        <w:rPr>
          <w:w w:val="105"/>
        </w:rPr>
        <w:t>“Manchester</w:t>
      </w:r>
      <w:r>
        <w:rPr>
          <w:spacing w:val="16"/>
          <w:w w:val="105"/>
        </w:rPr>
        <w:t xml:space="preserve"> </w:t>
      </w:r>
      <w:r>
        <w:rPr>
          <w:w w:val="105"/>
        </w:rPr>
        <w:t>of</w:t>
      </w:r>
      <w:r>
        <w:rPr>
          <w:spacing w:val="20"/>
          <w:w w:val="105"/>
        </w:rPr>
        <w:t xml:space="preserve"> </w:t>
      </w:r>
      <w:r>
        <w:rPr>
          <w:w w:val="105"/>
        </w:rPr>
        <w:t>South</w:t>
      </w:r>
      <w:r>
        <w:rPr>
          <w:spacing w:val="20"/>
          <w:w w:val="105"/>
        </w:rPr>
        <w:t xml:space="preserve"> </w:t>
      </w:r>
      <w:r>
        <w:rPr>
          <w:w w:val="105"/>
        </w:rPr>
        <w:t>India,”</w:t>
      </w:r>
      <w:r>
        <w:rPr>
          <w:spacing w:val="18"/>
          <w:w w:val="105"/>
        </w:rPr>
        <w:t xml:space="preserve"> </w:t>
      </w:r>
      <w:r>
        <w:rPr>
          <w:w w:val="105"/>
        </w:rPr>
        <w:t>the</w:t>
      </w:r>
      <w:r>
        <w:rPr>
          <w:spacing w:val="17"/>
          <w:w w:val="105"/>
        </w:rPr>
        <w:t xml:space="preserve"> </w:t>
      </w:r>
      <w:r>
        <w:rPr>
          <w:w w:val="105"/>
        </w:rPr>
        <w:t>state</w:t>
      </w:r>
      <w:r>
        <w:rPr>
          <w:spacing w:val="17"/>
          <w:w w:val="105"/>
        </w:rPr>
        <w:t xml:space="preserve"> </w:t>
      </w:r>
      <w:r>
        <w:rPr>
          <w:w w:val="105"/>
        </w:rPr>
        <w:t>holds</w:t>
      </w:r>
      <w:r>
        <w:rPr>
          <w:spacing w:val="20"/>
          <w:w w:val="105"/>
        </w:rPr>
        <w:t xml:space="preserve"> </w:t>
      </w:r>
      <w:r>
        <w:rPr>
          <w:w w:val="105"/>
        </w:rPr>
        <w:t>a</w:t>
      </w:r>
      <w:r>
        <w:rPr>
          <w:spacing w:val="20"/>
          <w:w w:val="105"/>
        </w:rPr>
        <w:t xml:space="preserve"> </w:t>
      </w:r>
      <w:r>
        <w:rPr>
          <w:w w:val="105"/>
        </w:rPr>
        <w:t>dominant</w:t>
      </w:r>
      <w:r>
        <w:rPr>
          <w:spacing w:val="17"/>
          <w:w w:val="105"/>
        </w:rPr>
        <w:t xml:space="preserve"> </w:t>
      </w:r>
      <w:r>
        <w:rPr>
          <w:w w:val="105"/>
        </w:rPr>
        <w:t>position</w:t>
      </w:r>
      <w:r>
        <w:rPr>
          <w:spacing w:val="18"/>
          <w:w w:val="105"/>
        </w:rPr>
        <w:t xml:space="preserve"> </w:t>
      </w:r>
      <w:r>
        <w:rPr>
          <w:w w:val="105"/>
        </w:rPr>
        <w:t>in</w:t>
      </w:r>
      <w:r>
        <w:rPr>
          <w:spacing w:val="19"/>
          <w:w w:val="105"/>
        </w:rPr>
        <w:t xml:space="preserve"> </w:t>
      </w:r>
      <w:r>
        <w:rPr>
          <w:spacing w:val="-2"/>
          <w:w w:val="105"/>
        </w:rPr>
        <w:t>cotton,</w:t>
      </w:r>
    </w:p>
    <w:p w14:paraId="4372BD10">
      <w:pPr>
        <w:pStyle w:val="8"/>
        <w:spacing w:before="5" w:line="280" w:lineRule="auto"/>
        <w:ind w:left="153" w:right="146"/>
        <w:jc w:val="both"/>
      </w:pPr>
      <w:r>
        <w:t>yarn, and apparel production, with</w:t>
      </w:r>
      <w:r>
        <w:rPr>
          <w:spacing w:val="37"/>
        </w:rPr>
        <w:t xml:space="preserve"> </w:t>
      </w:r>
      <w:r>
        <w:t>major hubs in Coimbatore, Tiruppur, Erode, and Karur.</w:t>
      </w:r>
      <w:r>
        <w:rPr>
          <w:spacing w:val="80"/>
        </w:rPr>
        <w:t xml:space="preserve"> </w:t>
      </w:r>
      <w:r>
        <w:t>The industry benefits from abundant raw materials, skilled labor, a strong entrepreneurial base, and supportive state policies. Export-oriented clusters, particularly in Tiruppur for knitwear and Karur for home textiles, have gained international recognition, making Tamil Nadu a leading player in India’s textile exports.Despite its achievements, the sector faces challenges such as rising production costs, global competition, technological gaps in small-scale units, and environmental concerns linked to dyeing and processing industries. Labor migration, fluctuating cotton prices, and the need for compliance with international quality standards also affect competitiveness. To sustain growth, the industry must embrace modernization, eco-friendly practices, digital marketing, and value addition in apparel manufacturing. Hence, the present article focuses on the development of the textile and garment industry in</w:t>
      </w:r>
      <w:r>
        <w:rPr>
          <w:spacing w:val="40"/>
        </w:rPr>
        <w:t xml:space="preserve"> </w:t>
      </w:r>
      <w:r>
        <w:t>Tamil Nadu, examining its</w:t>
      </w:r>
      <w:r>
        <w:rPr>
          <w:spacing w:val="40"/>
        </w:rPr>
        <w:t xml:space="preserve"> </w:t>
      </w:r>
      <w:r>
        <w:t>historical evolution, present trends,</w:t>
      </w:r>
      <w:r>
        <w:rPr>
          <w:spacing w:val="40"/>
        </w:rPr>
        <w:t xml:space="preserve"> </w:t>
      </w:r>
      <w:r>
        <w:t>challenges,</w:t>
      </w:r>
      <w:r>
        <w:rPr>
          <w:spacing w:val="40"/>
        </w:rPr>
        <w:t xml:space="preserve"> </w:t>
      </w:r>
      <w:r>
        <w:t>and</w:t>
      </w:r>
      <w:r>
        <w:rPr>
          <w:spacing w:val="40"/>
        </w:rPr>
        <w:t xml:space="preserve"> </w:t>
      </w:r>
      <w:r>
        <w:t>strategies</w:t>
      </w:r>
      <w:r>
        <w:rPr>
          <w:spacing w:val="40"/>
        </w:rPr>
        <w:t xml:space="preserve"> </w:t>
      </w:r>
      <w:r>
        <w:t>for</w:t>
      </w:r>
      <w:r>
        <w:rPr>
          <w:spacing w:val="40"/>
        </w:rPr>
        <w:t xml:space="preserve"> </w:t>
      </w:r>
      <w:r>
        <w:t>sustainable</w:t>
      </w:r>
      <w:r>
        <w:rPr>
          <w:spacing w:val="40"/>
        </w:rPr>
        <w:t xml:space="preserve"> </w:t>
      </w:r>
      <w:r>
        <w:t>growth</w:t>
      </w:r>
      <w:r>
        <w:rPr>
          <w:spacing w:val="40"/>
        </w:rPr>
        <w:t xml:space="preserve"> </w:t>
      </w:r>
      <w:r>
        <w:t>in</w:t>
      </w:r>
      <w:r>
        <w:rPr>
          <w:spacing w:val="40"/>
        </w:rPr>
        <w:t xml:space="preserve"> </w:t>
      </w:r>
      <w:r>
        <w:t>the</w:t>
      </w:r>
      <w:r>
        <w:rPr>
          <w:spacing w:val="40"/>
        </w:rPr>
        <w:t xml:space="preserve"> </w:t>
      </w:r>
      <w:r>
        <w:t>global</w:t>
      </w:r>
      <w:r>
        <w:rPr>
          <w:spacing w:val="40"/>
        </w:rPr>
        <w:t xml:space="preserve"> </w:t>
      </w:r>
      <w:r>
        <w:t>market.</w:t>
      </w:r>
    </w:p>
    <w:p w14:paraId="7CEBF6C6">
      <w:pPr>
        <w:spacing w:before="242" w:line="273" w:lineRule="auto"/>
        <w:ind w:left="153" w:right="153"/>
        <w:jc w:val="both"/>
        <w:rPr>
          <w:i/>
        </w:rPr>
      </w:pPr>
      <w:r>
        <w:rPr>
          <w:b/>
          <w:i/>
        </w:rPr>
        <w:t xml:space="preserve">Keywords: </w:t>
      </w:r>
      <w:r>
        <w:rPr>
          <w:i/>
        </w:rPr>
        <w:t>Textile Industry, Garment Sector, Tamil Nadu, Tiruppur, Coimbatore, Exports, Industrial Growth, Sustainable Practices.</w:t>
      </w:r>
    </w:p>
    <w:p w14:paraId="0D49542C">
      <w:pPr>
        <w:spacing w:line="273" w:lineRule="auto"/>
        <w:jc w:val="both"/>
        <w:rPr>
          <w:i/>
        </w:rPr>
        <w:sectPr>
          <w:pgSz w:w="10330" w:h="14580"/>
          <w:pgMar w:top="680" w:right="566" w:bottom="720" w:left="566" w:header="432" w:footer="534" w:gutter="0"/>
          <w:cols w:space="720" w:num="1"/>
        </w:sectPr>
      </w:pPr>
    </w:p>
    <w:p w14:paraId="1E6B340F">
      <w:pPr>
        <w:pStyle w:val="3"/>
        <w:ind w:left="-1" w:right="0"/>
      </w:pPr>
      <w:r>
        <w:rPr>
          <w:spacing w:val="-10"/>
        </w:rPr>
        <w:t>DEVELOPING</w:t>
      </w:r>
      <w:r>
        <w:rPr>
          <w:spacing w:val="-5"/>
        </w:rPr>
        <w:t xml:space="preserve"> </w:t>
      </w:r>
      <w:r>
        <w:rPr>
          <w:spacing w:val="-10"/>
        </w:rPr>
        <w:t>ECONOMIYTHEORITICAL</w:t>
      </w:r>
      <w:r>
        <w:rPr>
          <w:spacing w:val="-7"/>
        </w:rPr>
        <w:t xml:space="preserve"> </w:t>
      </w:r>
      <w:r>
        <w:rPr>
          <w:spacing w:val="-10"/>
        </w:rPr>
        <w:t>IN</w:t>
      </w:r>
      <w:r>
        <w:rPr>
          <w:spacing w:val="-5"/>
        </w:rPr>
        <w:t xml:space="preserve"> </w:t>
      </w:r>
      <w:r>
        <w:rPr>
          <w:spacing w:val="-10"/>
        </w:rPr>
        <w:t>TAMIL</w:t>
      </w:r>
      <w:r>
        <w:rPr>
          <w:spacing w:val="-5"/>
        </w:rPr>
        <w:t xml:space="preserve"> </w:t>
      </w:r>
      <w:r>
        <w:rPr>
          <w:spacing w:val="-10"/>
        </w:rPr>
        <w:t>NADU</w:t>
      </w:r>
    </w:p>
    <w:p w14:paraId="0B8F8D32">
      <w:pPr>
        <w:spacing w:before="332" w:line="271" w:lineRule="auto"/>
        <w:ind w:left="4168" w:right="148" w:firstLine="3307"/>
        <w:jc w:val="right"/>
        <w:rPr>
          <w:i/>
          <w:sz w:val="20"/>
        </w:rPr>
      </w:pPr>
      <w:r>
        <w:rPr>
          <w:b/>
        </w:rPr>
        <w:t>Dr.</w:t>
      </w:r>
      <w:r>
        <w:rPr>
          <w:b/>
          <w:spacing w:val="-7"/>
        </w:rPr>
        <w:t xml:space="preserve"> </w:t>
      </w:r>
      <w:r>
        <w:rPr>
          <w:b/>
        </w:rPr>
        <w:t>V.</w:t>
      </w:r>
      <w:r>
        <w:rPr>
          <w:b/>
          <w:spacing w:val="-6"/>
        </w:rPr>
        <w:t xml:space="preserve"> </w:t>
      </w:r>
      <w:r>
        <w:rPr>
          <w:b/>
        </w:rPr>
        <w:t xml:space="preserve">Prabakar </w:t>
      </w:r>
      <w:r>
        <w:rPr>
          <w:i/>
          <w:sz w:val="20"/>
        </w:rPr>
        <w:t>Associate</w:t>
      </w:r>
      <w:r>
        <w:rPr>
          <w:i/>
          <w:spacing w:val="-12"/>
          <w:sz w:val="20"/>
        </w:rPr>
        <w:t xml:space="preserve"> </w:t>
      </w:r>
      <w:r>
        <w:rPr>
          <w:i/>
          <w:sz w:val="20"/>
        </w:rPr>
        <w:t>Professor</w:t>
      </w:r>
      <w:r>
        <w:rPr>
          <w:i/>
          <w:spacing w:val="-11"/>
          <w:sz w:val="20"/>
        </w:rPr>
        <w:t xml:space="preserve"> </w:t>
      </w:r>
      <w:r>
        <w:rPr>
          <w:i/>
          <w:sz w:val="20"/>
        </w:rPr>
        <w:t>&amp;</w:t>
      </w:r>
      <w:r>
        <w:rPr>
          <w:i/>
          <w:spacing w:val="-10"/>
          <w:sz w:val="20"/>
        </w:rPr>
        <w:t xml:space="preserve"> </w:t>
      </w:r>
      <w:r>
        <w:rPr>
          <w:i/>
          <w:sz w:val="20"/>
        </w:rPr>
        <w:t>Supervisor,</w:t>
      </w:r>
      <w:r>
        <w:rPr>
          <w:i/>
          <w:spacing w:val="-11"/>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Economics Kandaswamy Kandar’s College, Velur- Namakkal District</w:t>
      </w:r>
    </w:p>
    <w:p w14:paraId="5B00F32D">
      <w:pPr>
        <w:pStyle w:val="8"/>
        <w:spacing w:before="31"/>
        <w:rPr>
          <w:i/>
          <w:sz w:val="20"/>
        </w:rPr>
      </w:pPr>
    </w:p>
    <w:p w14:paraId="57107D05">
      <w:pPr>
        <w:spacing w:line="271" w:lineRule="auto"/>
        <w:ind w:left="4264" w:right="146" w:firstLine="3125"/>
        <w:jc w:val="right"/>
        <w:rPr>
          <w:i/>
          <w:sz w:val="20"/>
        </w:rPr>
      </w:pPr>
      <w:r>
        <w:rPr>
          <w:b/>
        </w:rPr>
        <w:t>Mr.</w:t>
      </w:r>
      <w:r>
        <w:rPr>
          <w:b/>
          <w:spacing w:val="-10"/>
        </w:rPr>
        <w:t xml:space="preserve"> </w:t>
      </w:r>
      <w:r>
        <w:rPr>
          <w:b/>
        </w:rPr>
        <w:t xml:space="preserve">Palmurugan </w:t>
      </w:r>
      <w:r>
        <w:rPr>
          <w:i/>
          <w:sz w:val="20"/>
        </w:rPr>
        <w:t xml:space="preserve">Ph.D, Research Scholar, Department of Economics </w:t>
      </w:r>
      <w:r>
        <w:rPr>
          <w:i/>
          <w:spacing w:val="-2"/>
          <w:sz w:val="20"/>
        </w:rPr>
        <w:t>Kandaswamy</w:t>
      </w:r>
      <w:r>
        <w:rPr>
          <w:i/>
          <w:spacing w:val="1"/>
          <w:sz w:val="20"/>
        </w:rPr>
        <w:t xml:space="preserve"> </w:t>
      </w:r>
      <w:r>
        <w:rPr>
          <w:i/>
          <w:spacing w:val="-2"/>
          <w:sz w:val="20"/>
        </w:rPr>
        <w:t>Kandar’s</w:t>
      </w:r>
      <w:r>
        <w:rPr>
          <w:i/>
          <w:spacing w:val="2"/>
          <w:sz w:val="20"/>
        </w:rPr>
        <w:t xml:space="preserve"> </w:t>
      </w:r>
      <w:r>
        <w:rPr>
          <w:i/>
          <w:spacing w:val="-2"/>
          <w:sz w:val="20"/>
        </w:rPr>
        <w:t>College,</w:t>
      </w:r>
      <w:r>
        <w:rPr>
          <w:i/>
          <w:spacing w:val="1"/>
          <w:sz w:val="20"/>
        </w:rPr>
        <w:t xml:space="preserve"> </w:t>
      </w:r>
      <w:r>
        <w:rPr>
          <w:i/>
          <w:spacing w:val="-2"/>
          <w:sz w:val="20"/>
        </w:rPr>
        <w:t>Velur</w:t>
      </w:r>
      <w:r>
        <w:rPr>
          <w:i/>
          <w:spacing w:val="1"/>
          <w:sz w:val="20"/>
        </w:rPr>
        <w:t xml:space="preserve"> </w:t>
      </w:r>
      <w:r>
        <w:rPr>
          <w:i/>
          <w:spacing w:val="-2"/>
          <w:sz w:val="20"/>
        </w:rPr>
        <w:t>–</w:t>
      </w:r>
      <w:r>
        <w:rPr>
          <w:i/>
          <w:spacing w:val="2"/>
          <w:sz w:val="20"/>
        </w:rPr>
        <w:t xml:space="preserve"> </w:t>
      </w:r>
      <w:r>
        <w:rPr>
          <w:i/>
          <w:spacing w:val="-2"/>
          <w:sz w:val="20"/>
        </w:rPr>
        <w:t>Namakkal</w:t>
      </w:r>
      <w:r>
        <w:rPr>
          <w:i/>
          <w:sz w:val="20"/>
        </w:rPr>
        <w:t xml:space="preserve"> </w:t>
      </w:r>
      <w:r>
        <w:rPr>
          <w:i/>
          <w:spacing w:val="-2"/>
          <w:sz w:val="20"/>
        </w:rPr>
        <w:t>District</w:t>
      </w:r>
    </w:p>
    <w:p w14:paraId="6ED32FED">
      <w:pPr>
        <w:pStyle w:val="8"/>
        <w:spacing w:before="31"/>
        <w:rPr>
          <w:i/>
          <w:sz w:val="20"/>
        </w:rPr>
      </w:pPr>
    </w:p>
    <w:p w14:paraId="1F010680">
      <w:pPr>
        <w:pStyle w:val="4"/>
      </w:pPr>
      <w:r>
        <w:rPr>
          <w:lang w:val="en-IN" w:eastAsia="en-IN"/>
        </w:rPr>
        <mc:AlternateContent>
          <mc:Choice Requires="wps">
            <w:drawing>
              <wp:anchor distT="0" distB="0" distL="0" distR="0" simplePos="0" relativeHeight="251824128"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81" name="Textbox 81"/>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699E1330">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81" o:spid="_x0000_s1026" o:spt="202" type="#_x0000_t202" style="position:absolute;left:0pt;margin-left:36pt;margin-top:15pt;height:65.7pt;width:33.4pt;mso-position-horizontal-relative:page;z-index:-251492352;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9UkZlLMBAAB1AwAADgAAAGRycy9lMm9Eb2MueG1srVPB&#10;btswDL0P6D8IujdO0mDIjDjFtmDDgGEb0PYDZFmKBViiJiqx8/ejZDst2ksPu9gUST++9yjv7gfb&#10;sbMKaMBVfLVYcqachMa4Y8WfHr/dbjnDKFwjOnCq4heF/H5/82HX+1KtoYWuUYERiMOy9xVvY/Rl&#10;UaBslRW4AK8cFTUEKyIdw7FogugJ3XbFern8WPQQGh9AKkTKHsYinxDDewBBayPVAeTJKhdH1KA6&#10;EUkStsYj32e2WisZf2uNKrKu4qQ05icNobhOz2K/E+UxCN8aOVEQ76HwSpMVxtHQK9RBRMFOwbyB&#10;skYGQNBxIcEWo5DsCKlYLV9589AKr7IWshr91XT8f7Dy1/lPYKap+HbFmROWNv6ohljDwChD9vQe&#10;S+p68NQXhy8w0KWZ80jJpHrQwaY36WFUJ3MvV3MJjElKbtab1ZYqkkrbu83dp2x+8fyxDxi/K7As&#10;BRUPtLtsqTj/xEhEqHVuoUOiNY5PURzqYeJaQ3Mhqj3ttOL49ySC4qz74ci0dAHmIMxBPQchdl8h&#10;X5MkxcHnUwRt8uQ0YsSdJtM2MqHp5qR1vzznrue/Zf8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PVJGZSzAQAAdQMAAA4AAAAAAAAAAQAgAAAAJwEAAGRycy9lMm9Eb2MueG1sUEsFBgAAAAAG&#10;AAYAWQEAAEwFAAAAAA==&#10;">
                <v:fill on="f" focussize="0,0"/>
                <v:stroke on="f"/>
                <v:imagedata o:title=""/>
                <o:lock v:ext="edit" aspectratio="f"/>
                <v:textbox inset="0mm,0mm,0mm,0mm">
                  <w:txbxContent>
                    <w:p w14:paraId="699E1330">
                      <w:pPr>
                        <w:spacing w:line="1248" w:lineRule="exact"/>
                        <w:rPr>
                          <w:sz w:val="109"/>
                        </w:rPr>
                      </w:pPr>
                      <w:r>
                        <w:rPr>
                          <w:spacing w:val="-10"/>
                          <w:sz w:val="109"/>
                        </w:rPr>
                        <w:t>T</w:t>
                      </w:r>
                    </w:p>
                  </w:txbxContent>
                </v:textbox>
              </v:shape>
            </w:pict>
          </mc:Fallback>
        </mc:AlternateContent>
      </w:r>
      <w:r>
        <w:rPr>
          <w:spacing w:val="-2"/>
          <w:w w:val="115"/>
        </w:rPr>
        <w:t>ABSTRACT</w:t>
      </w:r>
    </w:p>
    <w:p w14:paraId="4DDF21B0">
      <w:pPr>
        <w:pStyle w:val="8"/>
        <w:spacing w:before="240" w:line="278" w:lineRule="auto"/>
        <w:ind w:left="824" w:right="147"/>
        <w:jc w:val="both"/>
      </w:pPr>
      <w:r>
        <w:t xml:space="preserve">amil Nadu is the second-largest economy in India and contributes 9.1% to the national </w:t>
      </w:r>
      <w:r>
        <w:rPr>
          <w:w w:val="105"/>
        </w:rPr>
        <w:t>GDP, with a diverse manufacturing and service sector and Chennai as the SaaS market</w:t>
      </w:r>
      <w:r>
        <w:rPr>
          <w:spacing w:val="-12"/>
          <w:w w:val="105"/>
        </w:rPr>
        <w:t xml:space="preserve"> </w:t>
      </w:r>
      <w:r>
        <w:rPr>
          <w:w w:val="105"/>
        </w:rPr>
        <w:t>capital.</w:t>
      </w:r>
      <w:r>
        <w:rPr>
          <w:spacing w:val="-10"/>
          <w:w w:val="105"/>
        </w:rPr>
        <w:t xml:space="preserve"> </w:t>
      </w:r>
      <w:r>
        <w:rPr>
          <w:w w:val="105"/>
        </w:rPr>
        <w:t>Tamil</w:t>
      </w:r>
      <w:r>
        <w:rPr>
          <w:spacing w:val="-10"/>
          <w:w w:val="105"/>
        </w:rPr>
        <w:t xml:space="preserve"> </w:t>
      </w:r>
      <w:r>
        <w:rPr>
          <w:w w:val="105"/>
        </w:rPr>
        <w:t>Nadu</w:t>
      </w:r>
      <w:r>
        <w:rPr>
          <w:spacing w:val="-12"/>
          <w:w w:val="105"/>
        </w:rPr>
        <w:t xml:space="preserve"> </w:t>
      </w:r>
      <w:r>
        <w:rPr>
          <w:w w:val="105"/>
        </w:rPr>
        <w:t>has</w:t>
      </w:r>
      <w:r>
        <w:rPr>
          <w:spacing w:val="-13"/>
          <w:w w:val="105"/>
        </w:rPr>
        <w:t xml:space="preserve"> </w:t>
      </w:r>
      <w:r>
        <w:rPr>
          <w:w w:val="105"/>
        </w:rPr>
        <w:t>become</w:t>
      </w:r>
      <w:r>
        <w:rPr>
          <w:spacing w:val="-12"/>
          <w:w w:val="105"/>
        </w:rPr>
        <w:t xml:space="preserve"> </w:t>
      </w:r>
      <w:r>
        <w:rPr>
          <w:w w:val="105"/>
        </w:rPr>
        <w:t>an</w:t>
      </w:r>
      <w:r>
        <w:rPr>
          <w:spacing w:val="-12"/>
          <w:w w:val="105"/>
        </w:rPr>
        <w:t xml:space="preserve"> </w:t>
      </w:r>
      <w:r>
        <w:rPr>
          <w:w w:val="105"/>
        </w:rPr>
        <w:t>industrialized</w:t>
      </w:r>
      <w:r>
        <w:rPr>
          <w:spacing w:val="-13"/>
          <w:w w:val="105"/>
        </w:rPr>
        <w:t xml:space="preserve"> </w:t>
      </w:r>
      <w:r>
        <w:rPr>
          <w:w w:val="105"/>
        </w:rPr>
        <w:t>and</w:t>
      </w:r>
      <w:r>
        <w:rPr>
          <w:spacing w:val="-12"/>
          <w:w w:val="105"/>
        </w:rPr>
        <w:t xml:space="preserve"> </w:t>
      </w:r>
      <w:r>
        <w:rPr>
          <w:w w:val="105"/>
        </w:rPr>
        <w:t>innovation-based</w:t>
      </w:r>
      <w:r>
        <w:rPr>
          <w:spacing w:val="-11"/>
          <w:w w:val="105"/>
        </w:rPr>
        <w:t xml:space="preserve"> </w:t>
      </w:r>
      <w:r>
        <w:rPr>
          <w:spacing w:val="-2"/>
          <w:w w:val="105"/>
        </w:rPr>
        <w:t>state</w:t>
      </w:r>
    </w:p>
    <w:p w14:paraId="441847E6">
      <w:pPr>
        <w:pStyle w:val="8"/>
        <w:spacing w:before="5" w:line="280" w:lineRule="auto"/>
        <w:ind w:left="153" w:right="147"/>
        <w:jc w:val="both"/>
      </w:pPr>
      <w:r>
        <w:rPr>
          <w:w w:val="105"/>
        </w:rPr>
        <w:t>due to advancements in</w:t>
      </w:r>
      <w:r>
        <w:rPr>
          <w:spacing w:val="-1"/>
          <w:w w:val="105"/>
        </w:rPr>
        <w:t xml:space="preserve"> </w:t>
      </w:r>
      <w:r>
        <w:rPr>
          <w:w w:val="105"/>
        </w:rPr>
        <w:t>other industries. The Tamil Nadu economy</w:t>
      </w:r>
      <w:r>
        <w:rPr>
          <w:spacing w:val="-1"/>
          <w:w w:val="105"/>
        </w:rPr>
        <w:t xml:space="preserve"> </w:t>
      </w:r>
      <w:r>
        <w:rPr>
          <w:w w:val="105"/>
        </w:rPr>
        <w:t xml:space="preserve">is expected to develop </w:t>
      </w:r>
      <w:r>
        <w:t xml:space="preserve">at a 6.5% annual rate between 2023 and 2024 due to global uncertainties. The government of </w:t>
      </w:r>
      <w:r>
        <w:rPr>
          <w:w w:val="105"/>
        </w:rPr>
        <w:t>Tamil Nadu has taken a number of initiatives to improve the agricultural sector, such as increasing</w:t>
      </w:r>
      <w:r>
        <w:rPr>
          <w:spacing w:val="-2"/>
          <w:w w:val="105"/>
        </w:rPr>
        <w:t xml:space="preserve"> </w:t>
      </w:r>
      <w:r>
        <w:rPr>
          <w:w w:val="105"/>
        </w:rPr>
        <w:t>net</w:t>
      </w:r>
      <w:r>
        <w:rPr>
          <w:spacing w:val="-2"/>
          <w:w w:val="105"/>
        </w:rPr>
        <w:t xml:space="preserve"> </w:t>
      </w:r>
      <w:r>
        <w:rPr>
          <w:w w:val="105"/>
        </w:rPr>
        <w:t>area and</w:t>
      </w:r>
      <w:r>
        <w:rPr>
          <w:spacing w:val="-2"/>
          <w:w w:val="105"/>
        </w:rPr>
        <w:t xml:space="preserve"> </w:t>
      </w:r>
      <w:r>
        <w:rPr>
          <w:w w:val="105"/>
        </w:rPr>
        <w:t>double-cropping</w:t>
      </w:r>
      <w:r>
        <w:rPr>
          <w:spacing w:val="-1"/>
          <w:w w:val="105"/>
        </w:rPr>
        <w:t xml:space="preserve"> </w:t>
      </w:r>
      <w:r>
        <w:rPr>
          <w:w w:val="105"/>
        </w:rPr>
        <w:t>area, and</w:t>
      </w:r>
      <w:r>
        <w:rPr>
          <w:spacing w:val="-1"/>
          <w:w w:val="105"/>
        </w:rPr>
        <w:t xml:space="preserve"> </w:t>
      </w:r>
      <w:r>
        <w:rPr>
          <w:w w:val="105"/>
        </w:rPr>
        <w:t>spending</w:t>
      </w:r>
      <w:r>
        <w:rPr>
          <w:spacing w:val="-1"/>
          <w:w w:val="105"/>
        </w:rPr>
        <w:t xml:space="preserve"> </w:t>
      </w:r>
      <w:r>
        <w:rPr>
          <w:w w:val="105"/>
        </w:rPr>
        <w:t>Rs. 232</w:t>
      </w:r>
      <w:r>
        <w:rPr>
          <w:spacing w:val="-2"/>
          <w:w w:val="105"/>
        </w:rPr>
        <w:t xml:space="preserve"> </w:t>
      </w:r>
      <w:r>
        <w:rPr>
          <w:w w:val="105"/>
        </w:rPr>
        <w:t>crore on an all-village integrated agricultural development program. Tamil Nadu is one of India's largest states, with</w:t>
      </w:r>
      <w:r>
        <w:rPr>
          <w:spacing w:val="-8"/>
          <w:w w:val="105"/>
        </w:rPr>
        <w:t xml:space="preserve"> </w:t>
      </w:r>
      <w:r>
        <w:rPr>
          <w:w w:val="105"/>
        </w:rPr>
        <w:t>$3,329</w:t>
      </w:r>
      <w:r>
        <w:rPr>
          <w:spacing w:val="-9"/>
          <w:w w:val="105"/>
        </w:rPr>
        <w:t xml:space="preserve"> </w:t>
      </w:r>
      <w:r>
        <w:rPr>
          <w:w w:val="105"/>
        </w:rPr>
        <w:t>million</w:t>
      </w:r>
      <w:r>
        <w:rPr>
          <w:spacing w:val="-8"/>
          <w:w w:val="105"/>
        </w:rPr>
        <w:t xml:space="preserve"> </w:t>
      </w:r>
      <w:r>
        <w:rPr>
          <w:w w:val="105"/>
        </w:rPr>
        <w:t>in</w:t>
      </w:r>
      <w:r>
        <w:rPr>
          <w:spacing w:val="-8"/>
          <w:w w:val="105"/>
        </w:rPr>
        <w:t xml:space="preserve"> </w:t>
      </w:r>
      <w:r>
        <w:rPr>
          <w:w w:val="105"/>
        </w:rPr>
        <w:t>foreign</w:t>
      </w:r>
      <w:r>
        <w:rPr>
          <w:spacing w:val="-8"/>
          <w:w w:val="105"/>
        </w:rPr>
        <w:t xml:space="preserve"> </w:t>
      </w:r>
      <w:r>
        <w:rPr>
          <w:w w:val="105"/>
        </w:rPr>
        <w:t>direct</w:t>
      </w:r>
      <w:r>
        <w:rPr>
          <w:spacing w:val="-8"/>
          <w:w w:val="105"/>
        </w:rPr>
        <w:t xml:space="preserve"> </w:t>
      </w:r>
      <w:r>
        <w:rPr>
          <w:w w:val="105"/>
        </w:rPr>
        <w:t>investment</w:t>
      </w:r>
      <w:r>
        <w:rPr>
          <w:spacing w:val="-9"/>
          <w:w w:val="105"/>
        </w:rPr>
        <w:t xml:space="preserve"> </w:t>
      </w:r>
      <w:r>
        <w:rPr>
          <w:w w:val="105"/>
        </w:rPr>
        <w:t>and</w:t>
      </w:r>
      <w:r>
        <w:rPr>
          <w:spacing w:val="-9"/>
          <w:w w:val="105"/>
        </w:rPr>
        <w:t xml:space="preserve"> </w:t>
      </w:r>
      <w:r>
        <w:rPr>
          <w:w w:val="105"/>
        </w:rPr>
        <w:t>an</w:t>
      </w:r>
      <w:r>
        <w:rPr>
          <w:spacing w:val="-8"/>
          <w:w w:val="105"/>
        </w:rPr>
        <w:t xml:space="preserve"> </w:t>
      </w:r>
      <w:r>
        <w:rPr>
          <w:w w:val="105"/>
        </w:rPr>
        <w:t>installed</w:t>
      </w:r>
      <w:r>
        <w:rPr>
          <w:spacing w:val="-9"/>
          <w:w w:val="105"/>
        </w:rPr>
        <w:t xml:space="preserve"> </w:t>
      </w:r>
      <w:r>
        <w:rPr>
          <w:w w:val="105"/>
        </w:rPr>
        <w:t>power</w:t>
      </w:r>
      <w:r>
        <w:rPr>
          <w:spacing w:val="-9"/>
          <w:w w:val="105"/>
        </w:rPr>
        <w:t xml:space="preserve"> </w:t>
      </w:r>
      <w:r>
        <w:rPr>
          <w:w w:val="105"/>
        </w:rPr>
        <w:t>producing</w:t>
      </w:r>
      <w:r>
        <w:rPr>
          <w:spacing w:val="-9"/>
          <w:w w:val="105"/>
        </w:rPr>
        <w:t xml:space="preserve"> </w:t>
      </w:r>
      <w:r>
        <w:rPr>
          <w:w w:val="105"/>
        </w:rPr>
        <w:t>capacity of 33.2 Giga-Watt (GW). The service sector is the third sector in a three-sector economy, contributing</w:t>
      </w:r>
      <w:r>
        <w:rPr>
          <w:spacing w:val="-6"/>
          <w:w w:val="105"/>
        </w:rPr>
        <w:t xml:space="preserve"> </w:t>
      </w:r>
      <w:r>
        <w:rPr>
          <w:w w:val="105"/>
        </w:rPr>
        <w:t>54%</w:t>
      </w:r>
      <w:r>
        <w:rPr>
          <w:spacing w:val="-6"/>
          <w:w w:val="105"/>
        </w:rPr>
        <w:t xml:space="preserve"> </w:t>
      </w:r>
      <w:r>
        <w:rPr>
          <w:w w:val="105"/>
        </w:rPr>
        <w:t>to</w:t>
      </w:r>
      <w:r>
        <w:rPr>
          <w:spacing w:val="-6"/>
          <w:w w:val="105"/>
        </w:rPr>
        <w:t xml:space="preserve"> </w:t>
      </w:r>
      <w:r>
        <w:rPr>
          <w:w w:val="105"/>
        </w:rPr>
        <w:t>the</w:t>
      </w:r>
      <w:r>
        <w:rPr>
          <w:spacing w:val="-8"/>
          <w:w w:val="105"/>
        </w:rPr>
        <w:t xml:space="preserve"> </w:t>
      </w:r>
      <w:r>
        <w:rPr>
          <w:w w:val="105"/>
        </w:rPr>
        <w:t>gross</w:t>
      </w:r>
      <w:r>
        <w:rPr>
          <w:spacing w:val="-6"/>
          <w:w w:val="105"/>
        </w:rPr>
        <w:t xml:space="preserve"> </w:t>
      </w:r>
      <w:r>
        <w:rPr>
          <w:w w:val="105"/>
        </w:rPr>
        <w:t>domestic</w:t>
      </w:r>
      <w:r>
        <w:rPr>
          <w:spacing w:val="-5"/>
          <w:w w:val="105"/>
        </w:rPr>
        <w:t xml:space="preserve"> </w:t>
      </w:r>
      <w:r>
        <w:rPr>
          <w:w w:val="105"/>
        </w:rPr>
        <w:t>product</w:t>
      </w:r>
      <w:r>
        <w:rPr>
          <w:spacing w:val="-8"/>
          <w:w w:val="105"/>
        </w:rPr>
        <w:t xml:space="preserve"> </w:t>
      </w:r>
      <w:r>
        <w:rPr>
          <w:w w:val="105"/>
        </w:rPr>
        <w:t>of</w:t>
      </w:r>
      <w:r>
        <w:rPr>
          <w:spacing w:val="-5"/>
          <w:w w:val="105"/>
        </w:rPr>
        <w:t xml:space="preserve"> </w:t>
      </w:r>
      <w:r>
        <w:rPr>
          <w:w w:val="105"/>
        </w:rPr>
        <w:t>Tamil</w:t>
      </w:r>
      <w:r>
        <w:rPr>
          <w:spacing w:val="-5"/>
          <w:w w:val="105"/>
        </w:rPr>
        <w:t xml:space="preserve"> </w:t>
      </w:r>
      <w:r>
        <w:rPr>
          <w:w w:val="105"/>
        </w:rPr>
        <w:t>Nadu,</w:t>
      </w:r>
      <w:r>
        <w:rPr>
          <w:spacing w:val="-8"/>
          <w:w w:val="105"/>
        </w:rPr>
        <w:t xml:space="preserve"> </w:t>
      </w:r>
      <w:r>
        <w:rPr>
          <w:w w:val="105"/>
        </w:rPr>
        <w:t>with</w:t>
      </w:r>
      <w:r>
        <w:rPr>
          <w:spacing w:val="-5"/>
          <w:w w:val="105"/>
        </w:rPr>
        <w:t xml:space="preserve"> </w:t>
      </w:r>
      <w:r>
        <w:rPr>
          <w:w w:val="105"/>
        </w:rPr>
        <w:t>the</w:t>
      </w:r>
      <w:r>
        <w:rPr>
          <w:spacing w:val="-8"/>
          <w:w w:val="105"/>
        </w:rPr>
        <w:t xml:space="preserve"> </w:t>
      </w:r>
      <w:r>
        <w:rPr>
          <w:w w:val="105"/>
        </w:rPr>
        <w:t>government</w:t>
      </w:r>
      <w:r>
        <w:rPr>
          <w:spacing w:val="-6"/>
          <w:w w:val="105"/>
        </w:rPr>
        <w:t xml:space="preserve"> </w:t>
      </w:r>
      <w:r>
        <w:rPr>
          <w:w w:val="105"/>
        </w:rPr>
        <w:t>being the largest investor. The research techniques used in this study are theoretical and observational, examining concepts and perspectives from a macroeconomic perspective. Secondary</w:t>
      </w:r>
      <w:r>
        <w:rPr>
          <w:spacing w:val="-3"/>
          <w:w w:val="105"/>
        </w:rPr>
        <w:t xml:space="preserve"> </w:t>
      </w:r>
      <w:r>
        <w:rPr>
          <w:w w:val="105"/>
        </w:rPr>
        <w:t>sources</w:t>
      </w:r>
      <w:r>
        <w:rPr>
          <w:spacing w:val="-2"/>
          <w:w w:val="105"/>
        </w:rPr>
        <w:t xml:space="preserve"> </w:t>
      </w:r>
      <w:r>
        <w:rPr>
          <w:w w:val="105"/>
        </w:rPr>
        <w:t>of</w:t>
      </w:r>
      <w:r>
        <w:rPr>
          <w:spacing w:val="-2"/>
          <w:w w:val="105"/>
        </w:rPr>
        <w:t xml:space="preserve"> </w:t>
      </w:r>
      <w:r>
        <w:rPr>
          <w:w w:val="105"/>
        </w:rPr>
        <w:t>information</w:t>
      </w:r>
      <w:r>
        <w:rPr>
          <w:spacing w:val="-2"/>
          <w:w w:val="105"/>
        </w:rPr>
        <w:t xml:space="preserve"> </w:t>
      </w:r>
      <w:r>
        <w:rPr>
          <w:w w:val="105"/>
        </w:rPr>
        <w:t>and</w:t>
      </w:r>
      <w:r>
        <w:rPr>
          <w:spacing w:val="-3"/>
          <w:w w:val="105"/>
        </w:rPr>
        <w:t xml:space="preserve"> </w:t>
      </w:r>
      <w:r>
        <w:rPr>
          <w:w w:val="105"/>
        </w:rPr>
        <w:t>statistical</w:t>
      </w:r>
      <w:r>
        <w:rPr>
          <w:spacing w:val="-4"/>
          <w:w w:val="105"/>
        </w:rPr>
        <w:t xml:space="preserve"> </w:t>
      </w:r>
      <w:r>
        <w:rPr>
          <w:w w:val="105"/>
        </w:rPr>
        <w:t>data</w:t>
      </w:r>
      <w:r>
        <w:rPr>
          <w:spacing w:val="-3"/>
          <w:w w:val="105"/>
        </w:rPr>
        <w:t xml:space="preserve"> </w:t>
      </w:r>
      <w:r>
        <w:rPr>
          <w:w w:val="105"/>
        </w:rPr>
        <w:t>are</w:t>
      </w:r>
      <w:r>
        <w:rPr>
          <w:spacing w:val="-2"/>
          <w:w w:val="105"/>
        </w:rPr>
        <w:t xml:space="preserve"> </w:t>
      </w:r>
      <w:r>
        <w:rPr>
          <w:w w:val="105"/>
        </w:rPr>
        <w:t>used</w:t>
      </w:r>
      <w:r>
        <w:rPr>
          <w:spacing w:val="-3"/>
          <w:w w:val="105"/>
        </w:rPr>
        <w:t xml:space="preserve"> </w:t>
      </w:r>
      <w:r>
        <w:rPr>
          <w:w w:val="105"/>
        </w:rPr>
        <w:t>to</w:t>
      </w:r>
      <w:r>
        <w:rPr>
          <w:spacing w:val="-3"/>
          <w:w w:val="105"/>
        </w:rPr>
        <w:t xml:space="preserve"> </w:t>
      </w:r>
      <w:r>
        <w:rPr>
          <w:w w:val="105"/>
        </w:rPr>
        <w:t>supplement</w:t>
      </w:r>
      <w:r>
        <w:rPr>
          <w:spacing w:val="-2"/>
          <w:w w:val="105"/>
        </w:rPr>
        <w:t xml:space="preserve"> </w:t>
      </w:r>
      <w:r>
        <w:rPr>
          <w:w w:val="105"/>
        </w:rPr>
        <w:t>the</w:t>
      </w:r>
      <w:r>
        <w:rPr>
          <w:spacing w:val="-2"/>
          <w:w w:val="105"/>
        </w:rPr>
        <w:t xml:space="preserve"> </w:t>
      </w:r>
      <w:r>
        <w:rPr>
          <w:w w:val="105"/>
        </w:rPr>
        <w:t>material, creating a design framework that can both describe and assess. Agriculture and its allied activities are the largest employer in Tamil Nadu, thanks to the state government's aggressive</w:t>
      </w:r>
      <w:r>
        <w:rPr>
          <w:spacing w:val="-9"/>
          <w:w w:val="105"/>
        </w:rPr>
        <w:t xml:space="preserve"> </w:t>
      </w:r>
      <w:r>
        <w:rPr>
          <w:w w:val="105"/>
        </w:rPr>
        <w:t>measures</w:t>
      </w:r>
      <w:r>
        <w:rPr>
          <w:spacing w:val="-9"/>
          <w:w w:val="105"/>
        </w:rPr>
        <w:t xml:space="preserve"> </w:t>
      </w:r>
      <w:r>
        <w:rPr>
          <w:w w:val="105"/>
        </w:rPr>
        <w:t>to</w:t>
      </w:r>
      <w:r>
        <w:rPr>
          <w:spacing w:val="-9"/>
          <w:w w:val="105"/>
        </w:rPr>
        <w:t xml:space="preserve"> </w:t>
      </w:r>
      <w:r>
        <w:rPr>
          <w:w w:val="105"/>
        </w:rPr>
        <w:t>draw</w:t>
      </w:r>
      <w:r>
        <w:rPr>
          <w:spacing w:val="-9"/>
          <w:w w:val="105"/>
        </w:rPr>
        <w:t xml:space="preserve"> </w:t>
      </w:r>
      <w:r>
        <w:rPr>
          <w:w w:val="105"/>
        </w:rPr>
        <w:t>in</w:t>
      </w:r>
      <w:r>
        <w:rPr>
          <w:spacing w:val="-9"/>
          <w:w w:val="105"/>
        </w:rPr>
        <w:t xml:space="preserve"> </w:t>
      </w:r>
      <w:r>
        <w:rPr>
          <w:w w:val="105"/>
        </w:rPr>
        <w:t>investments,</w:t>
      </w:r>
      <w:r>
        <w:rPr>
          <w:spacing w:val="-11"/>
          <w:w w:val="105"/>
        </w:rPr>
        <w:t xml:space="preserve"> </w:t>
      </w:r>
      <w:r>
        <w:rPr>
          <w:w w:val="105"/>
        </w:rPr>
        <w:t>create</w:t>
      </w:r>
      <w:r>
        <w:rPr>
          <w:spacing w:val="-9"/>
          <w:w w:val="105"/>
        </w:rPr>
        <w:t xml:space="preserve"> </w:t>
      </w:r>
      <w:r>
        <w:rPr>
          <w:w w:val="105"/>
        </w:rPr>
        <w:t>jobs,</w:t>
      </w:r>
      <w:r>
        <w:rPr>
          <w:spacing w:val="-9"/>
          <w:w w:val="105"/>
        </w:rPr>
        <w:t xml:space="preserve"> </w:t>
      </w:r>
      <w:r>
        <w:rPr>
          <w:w w:val="105"/>
        </w:rPr>
        <w:t>and</w:t>
      </w:r>
      <w:r>
        <w:rPr>
          <w:spacing w:val="-11"/>
          <w:w w:val="105"/>
        </w:rPr>
        <w:t xml:space="preserve"> </w:t>
      </w:r>
      <w:r>
        <w:rPr>
          <w:w w:val="105"/>
        </w:rPr>
        <w:t>implement</w:t>
      </w:r>
      <w:r>
        <w:rPr>
          <w:spacing w:val="-9"/>
          <w:w w:val="105"/>
        </w:rPr>
        <w:t xml:space="preserve"> </w:t>
      </w:r>
      <w:r>
        <w:rPr>
          <w:w w:val="105"/>
        </w:rPr>
        <w:t>policy</w:t>
      </w:r>
      <w:r>
        <w:rPr>
          <w:spacing w:val="-9"/>
          <w:w w:val="105"/>
        </w:rPr>
        <w:t xml:space="preserve"> </w:t>
      </w:r>
      <w:r>
        <w:rPr>
          <w:w w:val="105"/>
        </w:rPr>
        <w:t>changes</w:t>
      </w:r>
      <w:r>
        <w:rPr>
          <w:spacing w:val="-11"/>
          <w:w w:val="105"/>
        </w:rPr>
        <w:t xml:space="preserve"> </w:t>
      </w:r>
      <w:r>
        <w:rPr>
          <w:w w:val="105"/>
        </w:rPr>
        <w:t>for sustainable</w:t>
      </w:r>
      <w:r>
        <w:rPr>
          <w:spacing w:val="-2"/>
          <w:w w:val="105"/>
        </w:rPr>
        <w:t xml:space="preserve"> </w:t>
      </w:r>
      <w:r>
        <w:rPr>
          <w:w w:val="105"/>
        </w:rPr>
        <w:t>growth. Technology</w:t>
      </w:r>
      <w:r>
        <w:rPr>
          <w:spacing w:val="-2"/>
          <w:w w:val="105"/>
        </w:rPr>
        <w:t xml:space="preserve"> </w:t>
      </w:r>
      <w:r>
        <w:rPr>
          <w:w w:val="105"/>
        </w:rPr>
        <w:t>improvements</w:t>
      </w:r>
      <w:r>
        <w:rPr>
          <w:spacing w:val="-2"/>
          <w:w w:val="105"/>
        </w:rPr>
        <w:t xml:space="preserve"> </w:t>
      </w:r>
      <w:r>
        <w:rPr>
          <w:w w:val="105"/>
        </w:rPr>
        <w:t>have led</w:t>
      </w:r>
      <w:r>
        <w:rPr>
          <w:spacing w:val="-2"/>
          <w:w w:val="105"/>
        </w:rPr>
        <w:t xml:space="preserve"> </w:t>
      </w:r>
      <w:r>
        <w:rPr>
          <w:w w:val="105"/>
        </w:rPr>
        <w:t>to</w:t>
      </w:r>
      <w:r>
        <w:rPr>
          <w:spacing w:val="-2"/>
          <w:w w:val="105"/>
        </w:rPr>
        <w:t xml:space="preserve"> </w:t>
      </w:r>
      <w:r>
        <w:rPr>
          <w:w w:val="105"/>
        </w:rPr>
        <w:t>a</w:t>
      </w:r>
      <w:r>
        <w:rPr>
          <w:spacing w:val="-2"/>
          <w:w w:val="105"/>
        </w:rPr>
        <w:t xml:space="preserve"> </w:t>
      </w:r>
      <w:r>
        <w:rPr>
          <w:w w:val="105"/>
        </w:rPr>
        <w:t>boom in</w:t>
      </w:r>
      <w:r>
        <w:rPr>
          <w:spacing w:val="-1"/>
          <w:w w:val="105"/>
        </w:rPr>
        <w:t xml:space="preserve"> </w:t>
      </w:r>
      <w:r>
        <w:rPr>
          <w:w w:val="105"/>
        </w:rPr>
        <w:t>the</w:t>
      </w:r>
      <w:r>
        <w:rPr>
          <w:spacing w:val="-2"/>
          <w:w w:val="105"/>
        </w:rPr>
        <w:t xml:space="preserve"> </w:t>
      </w:r>
      <w:r>
        <w:rPr>
          <w:w w:val="105"/>
        </w:rPr>
        <w:t>service</w:t>
      </w:r>
      <w:r>
        <w:rPr>
          <w:spacing w:val="-2"/>
          <w:w w:val="105"/>
        </w:rPr>
        <w:t xml:space="preserve"> </w:t>
      </w:r>
      <w:r>
        <w:rPr>
          <w:w w:val="105"/>
        </w:rPr>
        <w:t>sector.</w:t>
      </w:r>
      <w:r>
        <w:rPr>
          <w:spacing w:val="-2"/>
          <w:w w:val="105"/>
        </w:rPr>
        <w:t xml:space="preserve"> </w:t>
      </w:r>
      <w:r>
        <w:rPr>
          <w:w w:val="105"/>
        </w:rPr>
        <w:t>In this background, this research paper mainly concentrates on the current state of Tamil Nada’s economic development using secondary</w:t>
      </w:r>
      <w:r>
        <w:rPr>
          <w:spacing w:val="-2"/>
          <w:w w:val="105"/>
        </w:rPr>
        <w:t xml:space="preserve"> </w:t>
      </w:r>
      <w:r>
        <w:rPr>
          <w:w w:val="105"/>
        </w:rPr>
        <w:t>sources of information and statistical data in a macroeconomic theoretical assessment. The</w:t>
      </w:r>
      <w:r>
        <w:rPr>
          <w:spacing w:val="-1"/>
          <w:w w:val="105"/>
        </w:rPr>
        <w:t xml:space="preserve"> </w:t>
      </w:r>
      <w:r>
        <w:rPr>
          <w:w w:val="105"/>
        </w:rPr>
        <w:t>theme of the study</w:t>
      </w:r>
      <w:r>
        <w:rPr>
          <w:spacing w:val="-1"/>
          <w:w w:val="105"/>
        </w:rPr>
        <w:t xml:space="preserve"> </w:t>
      </w:r>
      <w:r>
        <w:rPr>
          <w:w w:val="105"/>
        </w:rPr>
        <w:t>article is both socially and historically relevant and significant in the modern context.</w:t>
      </w:r>
    </w:p>
    <w:p w14:paraId="5043B2A3">
      <w:pPr>
        <w:spacing w:before="236" w:line="273" w:lineRule="auto"/>
        <w:ind w:left="153" w:right="147"/>
        <w:jc w:val="both"/>
        <w:rPr>
          <w:i/>
        </w:rPr>
      </w:pPr>
      <w:r>
        <w:rPr>
          <w:b/>
          <w:i/>
        </w:rPr>
        <w:t xml:space="preserve">Keywords: </w:t>
      </w:r>
      <w:r>
        <w:rPr>
          <w:i/>
        </w:rPr>
        <w:t>Tamil Nadu Economy, Three-Sector Economy, Gross Domestic Product, Sustainable Growth and Technology</w:t>
      </w:r>
    </w:p>
    <w:p w14:paraId="77FC5596">
      <w:pPr>
        <w:spacing w:line="273" w:lineRule="auto"/>
        <w:jc w:val="both"/>
        <w:rPr>
          <w:i/>
        </w:rPr>
        <w:sectPr>
          <w:pgSz w:w="10330" w:h="14580"/>
          <w:pgMar w:top="680" w:right="566" w:bottom="720" w:left="566" w:header="432" w:footer="534" w:gutter="0"/>
          <w:cols w:space="720" w:num="1"/>
        </w:sectPr>
      </w:pPr>
    </w:p>
    <w:p w14:paraId="62F6BADC">
      <w:pPr>
        <w:pStyle w:val="3"/>
        <w:spacing w:line="273" w:lineRule="auto"/>
        <w:ind w:left="1402" w:right="1404"/>
      </w:pPr>
      <w:r>
        <w:rPr>
          <w:spacing w:val="-10"/>
        </w:rPr>
        <w:t xml:space="preserve">AGRICULTURAL TRANSFORMATION IN TAMIL NADU: </w:t>
      </w:r>
      <w:r>
        <w:t>TRENDS</w:t>
      </w:r>
      <w:r>
        <w:rPr>
          <w:spacing w:val="-16"/>
        </w:rPr>
        <w:t xml:space="preserve"> </w:t>
      </w:r>
      <w:r>
        <w:t>AND</w:t>
      </w:r>
      <w:r>
        <w:rPr>
          <w:spacing w:val="-18"/>
        </w:rPr>
        <w:t xml:space="preserve"> </w:t>
      </w:r>
      <w:r>
        <w:t>CHALLENGES</w:t>
      </w:r>
    </w:p>
    <w:p w14:paraId="0EEE6072">
      <w:pPr>
        <w:spacing w:before="282" w:line="271" w:lineRule="auto"/>
        <w:ind w:left="3870" w:right="146" w:firstLine="3281"/>
        <w:jc w:val="right"/>
        <w:rPr>
          <w:i/>
          <w:sz w:val="20"/>
        </w:rPr>
      </w:pPr>
      <w:r>
        <w:rPr>
          <w:b/>
        </w:rPr>
        <w:t xml:space="preserve">Dr. N. Sayira Banu </w:t>
      </w:r>
      <w:r>
        <w:rPr>
          <w:i/>
          <w:spacing w:val="-2"/>
          <w:sz w:val="20"/>
        </w:rPr>
        <w:t>Associate</w:t>
      </w:r>
      <w:r>
        <w:rPr>
          <w:i/>
          <w:spacing w:val="-4"/>
          <w:sz w:val="20"/>
        </w:rPr>
        <w:t xml:space="preserve"> </w:t>
      </w:r>
      <w:r>
        <w:rPr>
          <w:i/>
          <w:spacing w:val="-2"/>
          <w:sz w:val="20"/>
        </w:rPr>
        <w:t>Professor,</w:t>
      </w:r>
      <w:r>
        <w:rPr>
          <w:i/>
          <w:spacing w:val="-3"/>
          <w:sz w:val="20"/>
        </w:rPr>
        <w:t xml:space="preserve"> </w:t>
      </w:r>
      <w:r>
        <w:rPr>
          <w:i/>
          <w:spacing w:val="-2"/>
          <w:sz w:val="20"/>
        </w:rPr>
        <w:t>PG</w:t>
      </w:r>
      <w:r>
        <w:rPr>
          <w:i/>
          <w:spacing w:val="-3"/>
          <w:sz w:val="20"/>
        </w:rPr>
        <w:t xml:space="preserve"> </w:t>
      </w:r>
      <w:r>
        <w:rPr>
          <w:i/>
          <w:spacing w:val="-2"/>
          <w:sz w:val="20"/>
        </w:rPr>
        <w:t>and Research Department</w:t>
      </w:r>
      <w:r>
        <w:rPr>
          <w:i/>
          <w:spacing w:val="-3"/>
          <w:sz w:val="20"/>
        </w:rPr>
        <w:t xml:space="preserve"> </w:t>
      </w:r>
      <w:r>
        <w:rPr>
          <w:i/>
          <w:spacing w:val="-2"/>
          <w:sz w:val="20"/>
        </w:rPr>
        <w:t>of</w:t>
      </w:r>
      <w:r>
        <w:rPr>
          <w:i/>
          <w:spacing w:val="-3"/>
          <w:sz w:val="20"/>
        </w:rPr>
        <w:t xml:space="preserve"> </w:t>
      </w:r>
      <w:r>
        <w:rPr>
          <w:i/>
          <w:spacing w:val="-2"/>
          <w:sz w:val="20"/>
        </w:rPr>
        <w:t xml:space="preserve">Economics </w:t>
      </w:r>
      <w:r>
        <w:rPr>
          <w:i/>
          <w:sz w:val="20"/>
        </w:rPr>
        <w:t>Kandaswami Kandar’s College, P.Velur, Namakkal</w:t>
      </w:r>
    </w:p>
    <w:p w14:paraId="73C0326C">
      <w:pPr>
        <w:pStyle w:val="8"/>
        <w:spacing w:before="31"/>
        <w:rPr>
          <w:i/>
          <w:sz w:val="20"/>
        </w:rPr>
      </w:pPr>
    </w:p>
    <w:p w14:paraId="197BC2A1">
      <w:pPr>
        <w:spacing w:line="271" w:lineRule="auto"/>
        <w:ind w:left="3992" w:right="147" w:firstLine="3202"/>
        <w:jc w:val="right"/>
        <w:rPr>
          <w:i/>
          <w:sz w:val="20"/>
        </w:rPr>
      </w:pPr>
      <w:r>
        <w:rPr>
          <w:b/>
        </w:rPr>
        <w:t>Mr.</w:t>
      </w:r>
      <w:r>
        <w:rPr>
          <w:b/>
          <w:spacing w:val="-2"/>
        </w:rPr>
        <w:t xml:space="preserve"> </w:t>
      </w:r>
      <w:r>
        <w:rPr>
          <w:b/>
        </w:rPr>
        <w:t xml:space="preserve">V. Poovarasan </w:t>
      </w:r>
      <w:r>
        <w:rPr>
          <w:i/>
          <w:sz w:val="20"/>
        </w:rPr>
        <w:t>II</w:t>
      </w:r>
      <w:r>
        <w:rPr>
          <w:i/>
          <w:spacing w:val="-4"/>
          <w:sz w:val="20"/>
        </w:rPr>
        <w:t xml:space="preserve"> </w:t>
      </w:r>
      <w:r>
        <w:rPr>
          <w:i/>
          <w:sz w:val="20"/>
        </w:rPr>
        <w:t>MA</w:t>
      </w:r>
      <w:r>
        <w:rPr>
          <w:i/>
          <w:spacing w:val="-4"/>
          <w:sz w:val="20"/>
        </w:rPr>
        <w:t xml:space="preserve"> </w:t>
      </w:r>
      <w:r>
        <w:rPr>
          <w:i/>
          <w:sz w:val="20"/>
        </w:rPr>
        <w:t>Economics,</w:t>
      </w:r>
      <w:r>
        <w:rPr>
          <w:i/>
          <w:spacing w:val="-4"/>
          <w:sz w:val="20"/>
        </w:rPr>
        <w:t xml:space="preserve"> </w:t>
      </w:r>
      <w:r>
        <w:rPr>
          <w:i/>
          <w:sz w:val="20"/>
        </w:rPr>
        <w:t>PG</w:t>
      </w:r>
      <w:r>
        <w:rPr>
          <w:i/>
          <w:spacing w:val="-4"/>
          <w:sz w:val="20"/>
        </w:rPr>
        <w:t xml:space="preserve"> </w:t>
      </w:r>
      <w:r>
        <w:rPr>
          <w:i/>
          <w:sz w:val="20"/>
        </w:rPr>
        <w:t>and</w:t>
      </w:r>
      <w:r>
        <w:rPr>
          <w:i/>
          <w:spacing w:val="-3"/>
          <w:sz w:val="20"/>
        </w:rPr>
        <w:t xml:space="preserve"> </w:t>
      </w:r>
      <w:r>
        <w:rPr>
          <w:i/>
          <w:sz w:val="20"/>
        </w:rPr>
        <w:t>Research</w:t>
      </w:r>
      <w:r>
        <w:rPr>
          <w:i/>
          <w:spacing w:val="-3"/>
          <w:sz w:val="20"/>
        </w:rPr>
        <w:t xml:space="preserve"> </w:t>
      </w:r>
      <w:r>
        <w:rPr>
          <w:i/>
          <w:sz w:val="20"/>
        </w:rPr>
        <w:t>Department of</w:t>
      </w:r>
      <w:r>
        <w:rPr>
          <w:i/>
          <w:spacing w:val="-4"/>
          <w:sz w:val="20"/>
        </w:rPr>
        <w:t xml:space="preserve"> </w:t>
      </w:r>
      <w:r>
        <w:rPr>
          <w:i/>
          <w:sz w:val="20"/>
        </w:rPr>
        <w:t>Economics Kandaswami Kandar’s College, P.Velur, Namakkal</w:t>
      </w:r>
    </w:p>
    <w:p w14:paraId="06CE4C9A">
      <w:pPr>
        <w:pStyle w:val="8"/>
        <w:spacing w:before="32"/>
        <w:rPr>
          <w:i/>
          <w:sz w:val="20"/>
        </w:rPr>
      </w:pPr>
    </w:p>
    <w:p w14:paraId="2CD3DE3F">
      <w:pPr>
        <w:pStyle w:val="4"/>
      </w:pPr>
      <w:r>
        <w:rPr>
          <w:lang w:val="en-IN" w:eastAsia="en-IN"/>
        </w:rPr>
        <mc:AlternateContent>
          <mc:Choice Requires="wps">
            <w:drawing>
              <wp:anchor distT="0" distB="0" distL="0" distR="0" simplePos="0" relativeHeight="251824128" behindDoc="1" locked="0" layoutInCell="1" allowOverlap="1">
                <wp:simplePos x="0" y="0"/>
                <wp:positionH relativeFrom="page">
                  <wp:posOffset>457200</wp:posOffset>
                </wp:positionH>
                <wp:positionV relativeFrom="paragraph">
                  <wp:posOffset>137795</wp:posOffset>
                </wp:positionV>
                <wp:extent cx="534035" cy="827405"/>
                <wp:effectExtent l="0" t="0" r="0" b="0"/>
                <wp:wrapNone/>
                <wp:docPr id="82" name="Textbox 82"/>
                <wp:cNvGraphicFramePr/>
                <a:graphic xmlns:a="http://schemas.openxmlformats.org/drawingml/2006/main">
                  <a:graphicData uri="http://schemas.microsoft.com/office/word/2010/wordprocessingShape">
                    <wps:wsp>
                      <wps:cNvSpPr txBox="1"/>
                      <wps:spPr>
                        <a:xfrm>
                          <a:off x="0" y="0"/>
                          <a:ext cx="534035" cy="827405"/>
                        </a:xfrm>
                        <a:prstGeom prst="rect">
                          <a:avLst/>
                        </a:prstGeom>
                      </wps:spPr>
                      <wps:txbx>
                        <w:txbxContent>
                          <w:p w14:paraId="6C35F8FA">
                            <w:pPr>
                              <w:spacing w:line="1237" w:lineRule="exact"/>
                              <w:rPr>
                                <w:sz w:val="108"/>
                              </w:rPr>
                            </w:pPr>
                            <w:r>
                              <w:rPr>
                                <w:spacing w:val="-10"/>
                                <w:w w:val="120"/>
                                <w:sz w:val="108"/>
                              </w:rPr>
                              <w:t>A</w:t>
                            </w:r>
                          </w:p>
                        </w:txbxContent>
                      </wps:txbx>
                      <wps:bodyPr wrap="square" lIns="0" tIns="0" rIns="0" bIns="0" rtlCol="0">
                        <a:noAutofit/>
                      </wps:bodyPr>
                    </wps:wsp>
                  </a:graphicData>
                </a:graphic>
              </wp:anchor>
            </w:drawing>
          </mc:Choice>
          <mc:Fallback>
            <w:pict>
              <v:shape id="Textbox 82" o:spid="_x0000_s1026" o:spt="202" type="#_x0000_t202" style="position:absolute;left:0pt;margin-left:36pt;margin-top:10.85pt;height:65.15pt;width:42.05pt;mso-position-horizontal-relative:page;z-index:-251492352;mso-width-relative:page;mso-height-relative:page;" filled="f" stroked="f" coordsize="21600,21600" o:gfxdata="UEsDBAoAAAAAAIdO4kAAAAAAAAAAAAAAAAAEAAAAZHJzL1BLAwQUAAAACACHTuJAHYsekNcAAAAJ&#10;AQAADwAAAGRycy9kb3ducmV2LnhtbE2Py07DMBBF90j8gzVI3VE7kZqWEKdCCFZIiDRdsHTiaWI1&#10;HofYffD3OCu6m9EZ3Tm32F7twM44eeNIQrIUwJBapw11Evb1++MGmA+KtBocoYRf9LAt7+8KlWt3&#10;oQrPu9CxGEI+VxL6EMacc9/2aJVfuhEpsoObrApxnTquJ3WJ4XbgqRAZt8pQ/NCrEV97bI+7k5Xw&#10;8k3Vm/n5bL6qQ2Xq+knQR3aUcvGQiGdgAa/h/xhm/agOZXRq3Im0Z4OEdRqrBAlpsgY281WWAGvm&#10;IRJeFvy2QfkHUEsDBBQAAAAIAIdO4kBK3jY7swEAAHUDAAAOAAAAZHJzL2Uyb0RvYy54bWytU8Fu&#10;2zAMvQ/YPwi6L3bTZguMOMW2YMOAYSvQ7gNkWYoFWKJGKbHz96NkOx26Sw+7yBRJPfI90rv70fbs&#10;rDAYcDW/WZWcKSehNe5Y819PX95tOQtRuFb04FTNLyrw+/3bN7vBV2oNHfStQkYgLlSDr3kXo6+K&#10;IshOWRFW4JWjoAa0ItIVj0WLYiB02xfrsnxfDICtR5AqBPIepiCfEfE1gKC1keoA8mSVixMqql5E&#10;ohQ64wPf5261VjL+1DqoyPqaE9OYTypCdpPOYr8T1RGF74ycWxCvaeEFJyuMo6JXqIOIgp3Q/ANl&#10;jUQIoONKgi0mIlkRYnFTvtDmsRNeZS4kdfBX0cP/g5U/zg/ITFvz7ZozJyxN/EmNsYGRkYfkGXyo&#10;KOvRU14cP8FIS7P4AzkT61GjTV/iwyhO4l6u4hIYk+Tc3N6VtxvOJIW26w935SahFM+PPYb4VYFl&#10;yag50uyypOL8PcQpdUmhd6mtqXyy4tiMc68NtBdqdaCZ1jz8PglUnPXfHImWFmAxcDGaxcDYf4a8&#10;JomKg4+nCNrkyqnEhDtXpmnk3ufNSeP++56znv+W/R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d&#10;ix6Q1wAAAAkBAAAPAAAAAAAAAAEAIAAAACIAAABkcnMvZG93bnJldi54bWxQSwECFAAUAAAACACH&#10;TuJASt42O7MBAAB1AwAADgAAAAAAAAABACAAAAAmAQAAZHJzL2Uyb0RvYy54bWxQSwUGAAAAAAYA&#10;BgBZAQAASwUAAAAA&#10;">
                <v:fill on="f" focussize="0,0"/>
                <v:stroke on="f"/>
                <v:imagedata o:title=""/>
                <o:lock v:ext="edit" aspectratio="f"/>
                <v:textbox inset="0mm,0mm,0mm,0mm">
                  <w:txbxContent>
                    <w:p w14:paraId="6C35F8FA">
                      <w:pPr>
                        <w:spacing w:line="1237" w:lineRule="exact"/>
                        <w:rPr>
                          <w:sz w:val="108"/>
                        </w:rPr>
                      </w:pPr>
                      <w:r>
                        <w:rPr>
                          <w:spacing w:val="-10"/>
                          <w:w w:val="120"/>
                          <w:sz w:val="108"/>
                        </w:rPr>
                        <w:t>A</w:t>
                      </w:r>
                    </w:p>
                  </w:txbxContent>
                </v:textbox>
              </v:shape>
            </w:pict>
          </mc:Fallback>
        </mc:AlternateContent>
      </w:r>
      <w:r>
        <w:rPr>
          <w:spacing w:val="-2"/>
          <w:w w:val="115"/>
        </w:rPr>
        <w:t>ABSTRACT</w:t>
      </w:r>
    </w:p>
    <w:p w14:paraId="3AE23851">
      <w:pPr>
        <w:pStyle w:val="8"/>
        <w:spacing w:before="239" w:line="278" w:lineRule="auto"/>
        <w:ind w:left="994" w:right="152"/>
        <w:jc w:val="both"/>
      </w:pPr>
      <w:r>
        <w:t>griculture</w:t>
      </w:r>
      <w:r>
        <w:rPr>
          <w:spacing w:val="40"/>
        </w:rPr>
        <w:t xml:space="preserve"> </w:t>
      </w:r>
      <w:r>
        <w:t>has</w:t>
      </w:r>
      <w:r>
        <w:rPr>
          <w:spacing w:val="40"/>
        </w:rPr>
        <w:t xml:space="preserve"> </w:t>
      </w:r>
      <w:r>
        <w:t>long</w:t>
      </w:r>
      <w:r>
        <w:rPr>
          <w:spacing w:val="40"/>
        </w:rPr>
        <w:t xml:space="preserve"> </w:t>
      </w:r>
      <w:r>
        <w:t>been</w:t>
      </w:r>
      <w:r>
        <w:rPr>
          <w:spacing w:val="40"/>
        </w:rPr>
        <w:t xml:space="preserve"> </w:t>
      </w:r>
      <w:r>
        <w:t>the</w:t>
      </w:r>
      <w:r>
        <w:rPr>
          <w:spacing w:val="40"/>
        </w:rPr>
        <w:t xml:space="preserve"> </w:t>
      </w:r>
      <w:r>
        <w:t>backbone</w:t>
      </w:r>
      <w:r>
        <w:rPr>
          <w:spacing w:val="40"/>
        </w:rPr>
        <w:t xml:space="preserve"> </w:t>
      </w:r>
      <w:r>
        <w:t>of</w:t>
      </w:r>
      <w:r>
        <w:rPr>
          <w:spacing w:val="40"/>
        </w:rPr>
        <w:t xml:space="preserve"> </w:t>
      </w:r>
      <w:r>
        <w:t>Tamil</w:t>
      </w:r>
      <w:r>
        <w:rPr>
          <w:spacing w:val="40"/>
        </w:rPr>
        <w:t xml:space="preserve"> </w:t>
      </w:r>
      <w:r>
        <w:t>Nadu’s</w:t>
      </w:r>
      <w:r>
        <w:rPr>
          <w:spacing w:val="40"/>
        </w:rPr>
        <w:t xml:space="preserve"> </w:t>
      </w:r>
      <w:r>
        <w:t>economy, providing livelihood to a significant share of its rural</w:t>
      </w:r>
      <w:r>
        <w:rPr>
          <w:spacing w:val="31"/>
        </w:rPr>
        <w:t xml:space="preserve"> </w:t>
      </w:r>
      <w:r>
        <w:t>population. Over the decades, the state</w:t>
      </w:r>
      <w:r>
        <w:rPr>
          <w:spacing w:val="80"/>
        </w:rPr>
        <w:t xml:space="preserve"> </w:t>
      </w:r>
      <w:r>
        <w:t>has</w:t>
      </w:r>
      <w:r>
        <w:rPr>
          <w:spacing w:val="53"/>
        </w:rPr>
        <w:t xml:space="preserve"> </w:t>
      </w:r>
      <w:r>
        <w:t>witnessed</w:t>
      </w:r>
      <w:r>
        <w:rPr>
          <w:spacing w:val="53"/>
        </w:rPr>
        <w:t xml:space="preserve"> </w:t>
      </w:r>
      <w:r>
        <w:t>a</w:t>
      </w:r>
      <w:r>
        <w:rPr>
          <w:spacing w:val="54"/>
        </w:rPr>
        <w:t xml:space="preserve"> </w:t>
      </w:r>
      <w:r>
        <w:t>remarkable</w:t>
      </w:r>
      <w:r>
        <w:rPr>
          <w:spacing w:val="54"/>
        </w:rPr>
        <w:t xml:space="preserve"> </w:t>
      </w:r>
      <w:r>
        <w:t>transformation</w:t>
      </w:r>
      <w:r>
        <w:rPr>
          <w:spacing w:val="53"/>
        </w:rPr>
        <w:t xml:space="preserve"> </w:t>
      </w:r>
      <w:r>
        <w:t>in</w:t>
      </w:r>
      <w:r>
        <w:rPr>
          <w:spacing w:val="54"/>
        </w:rPr>
        <w:t xml:space="preserve"> </w:t>
      </w:r>
      <w:r>
        <w:t>its</w:t>
      </w:r>
      <w:r>
        <w:rPr>
          <w:spacing w:val="53"/>
        </w:rPr>
        <w:t xml:space="preserve"> </w:t>
      </w:r>
      <w:r>
        <w:t>agricultural</w:t>
      </w:r>
      <w:r>
        <w:rPr>
          <w:spacing w:val="54"/>
        </w:rPr>
        <w:t xml:space="preserve"> </w:t>
      </w:r>
      <w:r>
        <w:t>sector,</w:t>
      </w:r>
      <w:r>
        <w:rPr>
          <w:spacing w:val="54"/>
        </w:rPr>
        <w:t xml:space="preserve"> </w:t>
      </w:r>
      <w:r>
        <w:t>shaped</w:t>
      </w:r>
      <w:r>
        <w:rPr>
          <w:spacing w:val="52"/>
        </w:rPr>
        <w:t xml:space="preserve"> </w:t>
      </w:r>
      <w:r>
        <w:rPr>
          <w:spacing w:val="-5"/>
        </w:rPr>
        <w:t>by</w:t>
      </w:r>
    </w:p>
    <w:p w14:paraId="72C72743">
      <w:pPr>
        <w:pStyle w:val="8"/>
        <w:spacing w:before="5" w:line="280" w:lineRule="auto"/>
        <w:ind w:left="153" w:right="147"/>
        <w:jc w:val="both"/>
      </w:pPr>
      <w:r>
        <w:rPr>
          <w:w w:val="105"/>
        </w:rPr>
        <w:t>irrigation expansion, technological adoption, crop diversification, and supportive government policies. The introduction of High Yielding Varieties (HYVs), mechanization, and</w:t>
      </w:r>
      <w:r>
        <w:rPr>
          <w:spacing w:val="-4"/>
          <w:w w:val="105"/>
        </w:rPr>
        <w:t xml:space="preserve"> </w:t>
      </w:r>
      <w:r>
        <w:rPr>
          <w:w w:val="105"/>
        </w:rPr>
        <w:t>schemes</w:t>
      </w:r>
      <w:r>
        <w:rPr>
          <w:spacing w:val="-3"/>
          <w:w w:val="105"/>
        </w:rPr>
        <w:t xml:space="preserve"> </w:t>
      </w:r>
      <w:r>
        <w:rPr>
          <w:w w:val="105"/>
        </w:rPr>
        <w:t>such</w:t>
      </w:r>
      <w:r>
        <w:rPr>
          <w:spacing w:val="-2"/>
          <w:w w:val="105"/>
        </w:rPr>
        <w:t xml:space="preserve"> </w:t>
      </w:r>
      <w:r>
        <w:rPr>
          <w:w w:val="105"/>
        </w:rPr>
        <w:t>as</w:t>
      </w:r>
      <w:r>
        <w:rPr>
          <w:spacing w:val="-3"/>
          <w:w w:val="105"/>
        </w:rPr>
        <w:t xml:space="preserve"> </w:t>
      </w:r>
      <w:r>
        <w:rPr>
          <w:w w:val="105"/>
        </w:rPr>
        <w:t>the</w:t>
      </w:r>
      <w:r>
        <w:rPr>
          <w:spacing w:val="-3"/>
          <w:w w:val="105"/>
        </w:rPr>
        <w:t xml:space="preserve"> </w:t>
      </w:r>
      <w:r>
        <w:rPr>
          <w:w w:val="105"/>
        </w:rPr>
        <w:t>Tamil</w:t>
      </w:r>
      <w:r>
        <w:rPr>
          <w:spacing w:val="-1"/>
          <w:w w:val="105"/>
        </w:rPr>
        <w:t xml:space="preserve"> </w:t>
      </w:r>
      <w:r>
        <w:rPr>
          <w:w w:val="105"/>
        </w:rPr>
        <w:t>Nadu</w:t>
      </w:r>
      <w:r>
        <w:rPr>
          <w:spacing w:val="-5"/>
          <w:w w:val="105"/>
        </w:rPr>
        <w:t xml:space="preserve"> </w:t>
      </w:r>
      <w:r>
        <w:rPr>
          <w:w w:val="105"/>
        </w:rPr>
        <w:t>Precision</w:t>
      </w:r>
      <w:r>
        <w:rPr>
          <w:spacing w:val="-1"/>
          <w:w w:val="105"/>
        </w:rPr>
        <w:t xml:space="preserve"> </w:t>
      </w:r>
      <w:r>
        <w:rPr>
          <w:w w:val="105"/>
        </w:rPr>
        <w:t>Farming</w:t>
      </w:r>
      <w:r>
        <w:rPr>
          <w:spacing w:val="-4"/>
          <w:w w:val="105"/>
        </w:rPr>
        <w:t xml:space="preserve"> </w:t>
      </w:r>
      <w:r>
        <w:rPr>
          <w:w w:val="105"/>
        </w:rPr>
        <w:t>Project</w:t>
      </w:r>
      <w:r>
        <w:rPr>
          <w:spacing w:val="-3"/>
          <w:w w:val="105"/>
        </w:rPr>
        <w:t xml:space="preserve"> </w:t>
      </w:r>
      <w:r>
        <w:rPr>
          <w:w w:val="105"/>
        </w:rPr>
        <w:t>have</w:t>
      </w:r>
      <w:r>
        <w:rPr>
          <w:spacing w:val="-2"/>
          <w:w w:val="105"/>
        </w:rPr>
        <w:t xml:space="preserve"> </w:t>
      </w:r>
      <w:r>
        <w:rPr>
          <w:w w:val="105"/>
        </w:rPr>
        <w:t>contributed</w:t>
      </w:r>
      <w:r>
        <w:rPr>
          <w:spacing w:val="-2"/>
          <w:w w:val="105"/>
        </w:rPr>
        <w:t xml:space="preserve"> </w:t>
      </w:r>
      <w:r>
        <w:rPr>
          <w:w w:val="105"/>
        </w:rPr>
        <w:t>to</w:t>
      </w:r>
      <w:r>
        <w:rPr>
          <w:spacing w:val="-4"/>
          <w:w w:val="105"/>
        </w:rPr>
        <w:t xml:space="preserve"> </w:t>
      </w:r>
      <w:r>
        <w:rPr>
          <w:w w:val="105"/>
        </w:rPr>
        <w:t>higher productivity and better resource management. Tamil Nadu’s strength also lies in its diversified cropping pattern, including paddy, millets, sugarcane, cotton, oilseeds, and horticultural crops, alongside its thriving dairy and poultry sectors. However, this transformation is not without challenges. Climate change, erratic monsoons, depletion of groundwater,</w:t>
      </w:r>
      <w:r>
        <w:rPr>
          <w:spacing w:val="-1"/>
          <w:w w:val="105"/>
        </w:rPr>
        <w:t xml:space="preserve"> </w:t>
      </w:r>
      <w:r>
        <w:rPr>
          <w:w w:val="105"/>
        </w:rPr>
        <w:t>shrinking</w:t>
      </w:r>
      <w:r>
        <w:rPr>
          <w:spacing w:val="-3"/>
          <w:w w:val="105"/>
        </w:rPr>
        <w:t xml:space="preserve"> </w:t>
      </w:r>
      <w:r>
        <w:rPr>
          <w:w w:val="105"/>
        </w:rPr>
        <w:t>farm sizes, and</w:t>
      </w:r>
      <w:r>
        <w:rPr>
          <w:spacing w:val="-1"/>
          <w:w w:val="105"/>
        </w:rPr>
        <w:t xml:space="preserve"> </w:t>
      </w:r>
      <w:r>
        <w:rPr>
          <w:w w:val="105"/>
        </w:rPr>
        <w:t>rising</w:t>
      </w:r>
      <w:r>
        <w:rPr>
          <w:spacing w:val="-1"/>
          <w:w w:val="105"/>
        </w:rPr>
        <w:t xml:space="preserve"> </w:t>
      </w:r>
      <w:r>
        <w:rPr>
          <w:w w:val="105"/>
        </w:rPr>
        <w:t>input costs</w:t>
      </w:r>
      <w:r>
        <w:rPr>
          <w:spacing w:val="-1"/>
          <w:w w:val="105"/>
        </w:rPr>
        <w:t xml:space="preserve"> </w:t>
      </w:r>
      <w:r>
        <w:rPr>
          <w:w w:val="105"/>
        </w:rPr>
        <w:t>have posed</w:t>
      </w:r>
      <w:r>
        <w:rPr>
          <w:spacing w:val="-1"/>
          <w:w w:val="105"/>
        </w:rPr>
        <w:t xml:space="preserve"> </w:t>
      </w:r>
      <w:r>
        <w:rPr>
          <w:w w:val="105"/>
        </w:rPr>
        <w:t>significant</w:t>
      </w:r>
      <w:r>
        <w:rPr>
          <w:spacing w:val="-1"/>
          <w:w w:val="105"/>
        </w:rPr>
        <w:t xml:space="preserve"> </w:t>
      </w:r>
      <w:r>
        <w:rPr>
          <w:w w:val="105"/>
        </w:rPr>
        <w:t xml:space="preserve">threats to </w:t>
      </w:r>
      <w:r>
        <w:rPr>
          <w:spacing w:val="-2"/>
          <w:w w:val="105"/>
        </w:rPr>
        <w:t>sustainability. The problem of farmer</w:t>
      </w:r>
      <w:r>
        <w:rPr>
          <w:spacing w:val="-3"/>
          <w:w w:val="105"/>
        </w:rPr>
        <w:t xml:space="preserve"> </w:t>
      </w:r>
      <w:r>
        <w:rPr>
          <w:spacing w:val="-2"/>
          <w:w w:val="105"/>
        </w:rPr>
        <w:t>indebtedness and migration further</w:t>
      </w:r>
      <w:r>
        <w:rPr>
          <w:spacing w:val="-3"/>
          <w:w w:val="105"/>
        </w:rPr>
        <w:t xml:space="preserve"> </w:t>
      </w:r>
      <w:r>
        <w:rPr>
          <w:spacing w:val="-2"/>
          <w:w w:val="105"/>
        </w:rPr>
        <w:t xml:space="preserve">complicates rural </w:t>
      </w:r>
      <w:r>
        <w:t xml:space="preserve">livelihoods. Despite strong performance in horticulture and allied sectors, the state struggles </w:t>
      </w:r>
      <w:r>
        <w:rPr>
          <w:w w:val="105"/>
        </w:rPr>
        <w:t>with ensuring equitable growth across regions, addressing post-harvest losses, and improving market linkages. Hence, the present article focuses on analyzing the key trends in agricultural transformation in Tamil Nadu while highlighting the major challenges and suggesting measures for sustainable and inclusive growth.</w:t>
      </w:r>
    </w:p>
    <w:p w14:paraId="2D6C4603">
      <w:pPr>
        <w:spacing w:before="240" w:line="273" w:lineRule="auto"/>
        <w:ind w:left="153" w:right="154"/>
        <w:jc w:val="both"/>
        <w:rPr>
          <w:i/>
        </w:rPr>
      </w:pPr>
      <w:r>
        <w:rPr>
          <w:b/>
          <w:i/>
        </w:rPr>
        <w:t xml:space="preserve">Keywords: </w:t>
      </w:r>
      <w:r>
        <w:rPr>
          <w:i/>
        </w:rPr>
        <w:t>Agriculture, Tamil Nadu, Crop Diversification, Irrigation, Precision Farming, Climate Change, Farmer Challenges, Agricultural Transformation.</w:t>
      </w:r>
    </w:p>
    <w:p w14:paraId="25D9757A">
      <w:pPr>
        <w:spacing w:line="273" w:lineRule="auto"/>
        <w:jc w:val="both"/>
        <w:rPr>
          <w:i/>
        </w:rPr>
        <w:sectPr>
          <w:pgSz w:w="10330" w:h="14580"/>
          <w:pgMar w:top="680" w:right="566" w:bottom="720" w:left="566" w:header="432" w:footer="534" w:gutter="0"/>
          <w:cols w:space="720" w:num="1"/>
        </w:sectPr>
      </w:pPr>
    </w:p>
    <w:p w14:paraId="36A32DF2">
      <w:pPr>
        <w:pStyle w:val="3"/>
        <w:spacing w:line="273" w:lineRule="auto"/>
        <w:ind w:right="153"/>
      </w:pPr>
      <w:r>
        <w:rPr>
          <w:spacing w:val="-6"/>
        </w:rPr>
        <w:t>LABOUR</w:t>
      </w:r>
      <w:r>
        <w:rPr>
          <w:spacing w:val="-13"/>
        </w:rPr>
        <w:t xml:space="preserve"> </w:t>
      </w:r>
      <w:r>
        <w:rPr>
          <w:spacing w:val="-6"/>
        </w:rPr>
        <w:t>MARKET</w:t>
      </w:r>
      <w:r>
        <w:rPr>
          <w:spacing w:val="-12"/>
        </w:rPr>
        <w:t xml:space="preserve"> </w:t>
      </w:r>
      <w:r>
        <w:rPr>
          <w:spacing w:val="-6"/>
        </w:rPr>
        <w:t>DYNAMICS</w:t>
      </w:r>
      <w:r>
        <w:rPr>
          <w:spacing w:val="-13"/>
        </w:rPr>
        <w:t xml:space="preserve"> </w:t>
      </w:r>
      <w:r>
        <w:rPr>
          <w:spacing w:val="-6"/>
        </w:rPr>
        <w:t>AND</w:t>
      </w:r>
      <w:r>
        <w:rPr>
          <w:spacing w:val="-12"/>
        </w:rPr>
        <w:t xml:space="preserve"> </w:t>
      </w:r>
      <w:r>
        <w:rPr>
          <w:spacing w:val="-6"/>
        </w:rPr>
        <w:t>WORKFORCE</w:t>
      </w:r>
      <w:r>
        <w:rPr>
          <w:spacing w:val="-14"/>
        </w:rPr>
        <w:t xml:space="preserve"> </w:t>
      </w:r>
      <w:r>
        <w:rPr>
          <w:spacing w:val="-6"/>
        </w:rPr>
        <w:t>DIVERSIFICATION</w:t>
      </w:r>
      <w:r>
        <w:rPr>
          <w:spacing w:val="-15"/>
        </w:rPr>
        <w:t xml:space="preserve"> </w:t>
      </w:r>
      <w:r>
        <w:rPr>
          <w:spacing w:val="-6"/>
        </w:rPr>
        <w:t xml:space="preserve">IN </w:t>
      </w:r>
      <w:r>
        <w:t>TIRUCHIRAPPALLI DISTRICT</w:t>
      </w:r>
    </w:p>
    <w:p w14:paraId="5C97B03B">
      <w:pPr>
        <w:pStyle w:val="5"/>
        <w:spacing w:before="289"/>
      </w:pPr>
      <w:r>
        <w:rPr>
          <w:w w:val="105"/>
        </w:rPr>
        <w:t>Agnelo</w:t>
      </w:r>
      <w:r>
        <w:rPr>
          <w:spacing w:val="-5"/>
          <w:w w:val="105"/>
        </w:rPr>
        <w:t xml:space="preserve"> </w:t>
      </w:r>
      <w:r>
        <w:rPr>
          <w:w w:val="105"/>
        </w:rPr>
        <w:t>Savio</w:t>
      </w:r>
      <w:r>
        <w:rPr>
          <w:spacing w:val="-6"/>
          <w:w w:val="105"/>
        </w:rPr>
        <w:t xml:space="preserve"> </w:t>
      </w:r>
      <w:r>
        <w:rPr>
          <w:spacing w:val="-2"/>
          <w:w w:val="105"/>
        </w:rPr>
        <w:t>Vassou</w:t>
      </w:r>
    </w:p>
    <w:p w14:paraId="46603055">
      <w:pPr>
        <w:spacing w:before="32" w:line="271" w:lineRule="auto"/>
        <w:ind w:left="1635" w:right="153" w:firstLine="2081"/>
        <w:jc w:val="right"/>
        <w:rPr>
          <w:i/>
          <w:sz w:val="20"/>
        </w:rPr>
      </w:pPr>
      <w:r>
        <w:rPr>
          <w:i/>
          <w:sz w:val="20"/>
        </w:rPr>
        <w:t>Research</w:t>
      </w:r>
      <w:r>
        <w:rPr>
          <w:i/>
          <w:spacing w:val="-11"/>
          <w:sz w:val="20"/>
        </w:rPr>
        <w:t xml:space="preserve"> </w:t>
      </w:r>
      <w:r>
        <w:rPr>
          <w:i/>
          <w:sz w:val="20"/>
        </w:rPr>
        <w:t>scholar</w:t>
      </w:r>
      <w:r>
        <w:rPr>
          <w:i/>
          <w:spacing w:val="-11"/>
          <w:sz w:val="20"/>
        </w:rPr>
        <w:t xml:space="preserve"> </w:t>
      </w:r>
      <w:r>
        <w:rPr>
          <w:i/>
          <w:sz w:val="20"/>
        </w:rPr>
        <w:t>(FT),</w:t>
      </w:r>
      <w:r>
        <w:rPr>
          <w:i/>
          <w:spacing w:val="-11"/>
          <w:sz w:val="20"/>
        </w:rPr>
        <w:t xml:space="preserve"> </w:t>
      </w:r>
      <w:r>
        <w:rPr>
          <w:i/>
          <w:sz w:val="20"/>
        </w:rPr>
        <w:t>P.G.</w:t>
      </w:r>
      <w:r>
        <w:rPr>
          <w:i/>
          <w:spacing w:val="-11"/>
          <w:sz w:val="20"/>
        </w:rPr>
        <w:t xml:space="preserve"> </w:t>
      </w:r>
      <w:r>
        <w:rPr>
          <w:i/>
          <w:sz w:val="20"/>
        </w:rPr>
        <w:t>&amp;</w:t>
      </w:r>
      <w:r>
        <w:rPr>
          <w:i/>
          <w:spacing w:val="-11"/>
          <w:sz w:val="20"/>
        </w:rPr>
        <w:t xml:space="preserve"> </w:t>
      </w:r>
      <w:r>
        <w:rPr>
          <w:i/>
          <w:sz w:val="20"/>
        </w:rPr>
        <w:t>Research</w:t>
      </w:r>
      <w:r>
        <w:rPr>
          <w:i/>
          <w:spacing w:val="-10"/>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Economics Jamal Mohamed College (Autonomous), Accredited (4</w:t>
      </w:r>
      <w:r>
        <w:rPr>
          <w:i/>
          <w:position w:val="5"/>
          <w:sz w:val="13"/>
        </w:rPr>
        <w:t>th</w:t>
      </w:r>
      <w:r>
        <w:rPr>
          <w:i/>
          <w:spacing w:val="23"/>
          <w:position w:val="5"/>
          <w:sz w:val="13"/>
        </w:rPr>
        <w:t xml:space="preserve"> </w:t>
      </w:r>
      <w:r>
        <w:rPr>
          <w:i/>
          <w:sz w:val="20"/>
        </w:rPr>
        <w:t>Cycle) with “A</w:t>
      </w:r>
      <w:r>
        <w:rPr>
          <w:i/>
          <w:position w:val="5"/>
          <w:sz w:val="13"/>
        </w:rPr>
        <w:t>++</w:t>
      </w:r>
      <w:r>
        <w:rPr>
          <w:i/>
          <w:sz w:val="20"/>
        </w:rPr>
        <w:t>” Grade by NAAC (Affiliated to Bharathidasan University) Tiruchirappalli, Tamil Nadu, India.</w:t>
      </w:r>
    </w:p>
    <w:p w14:paraId="33360CC8">
      <w:pPr>
        <w:pStyle w:val="8"/>
        <w:spacing w:before="41"/>
        <w:rPr>
          <w:i/>
          <w:sz w:val="20"/>
        </w:rPr>
      </w:pPr>
    </w:p>
    <w:p w14:paraId="666FDA74">
      <w:pPr>
        <w:spacing w:line="271" w:lineRule="auto"/>
        <w:ind w:left="1635" w:right="147" w:firstLine="5034"/>
        <w:jc w:val="right"/>
        <w:rPr>
          <w:i/>
          <w:sz w:val="20"/>
        </w:rPr>
      </w:pPr>
      <w:r>
        <w:rPr>
          <w:b/>
        </w:rPr>
        <w:t xml:space="preserve">Dr. A.J. Haja Mohideen </w:t>
      </w:r>
      <w:r>
        <w:rPr>
          <w:i/>
          <w:sz w:val="20"/>
        </w:rPr>
        <w:t>Associate Professor and Research Advisor, P.G. &amp; Research Department of Economics Jamal Mohamed College (Autonomous), Accredited (4</w:t>
      </w:r>
      <w:r>
        <w:rPr>
          <w:i/>
          <w:position w:val="5"/>
          <w:sz w:val="13"/>
        </w:rPr>
        <w:t>th</w:t>
      </w:r>
      <w:r>
        <w:rPr>
          <w:i/>
          <w:spacing w:val="23"/>
          <w:position w:val="5"/>
          <w:sz w:val="13"/>
        </w:rPr>
        <w:t xml:space="preserve"> </w:t>
      </w:r>
      <w:r>
        <w:rPr>
          <w:i/>
          <w:sz w:val="20"/>
        </w:rPr>
        <w:t>Cycle) with “A</w:t>
      </w:r>
      <w:r>
        <w:rPr>
          <w:i/>
          <w:position w:val="5"/>
          <w:sz w:val="13"/>
        </w:rPr>
        <w:t>++</w:t>
      </w:r>
      <w:r>
        <w:rPr>
          <w:i/>
          <w:sz w:val="20"/>
        </w:rPr>
        <w:t>” Grade by NAAC (Affiliated to Bharathidasan University) Tiruchirappalli, Tamil Nadu, India</w:t>
      </w:r>
    </w:p>
    <w:p w14:paraId="4C784077">
      <w:pPr>
        <w:pStyle w:val="8"/>
        <w:spacing w:before="41"/>
        <w:rPr>
          <w:i/>
          <w:sz w:val="20"/>
        </w:rPr>
      </w:pPr>
    </w:p>
    <w:p w14:paraId="65BCA879">
      <w:pPr>
        <w:pStyle w:val="4"/>
        <w:ind w:left="0"/>
      </w:pPr>
      <w:r>
        <w:rPr>
          <w:lang w:val="en-IN" w:eastAsia="en-IN"/>
        </w:rPr>
        <mc:AlternateContent>
          <mc:Choice Requires="wps">
            <w:drawing>
              <wp:anchor distT="0" distB="0" distL="0" distR="0" simplePos="0" relativeHeight="251671552" behindDoc="0" locked="0" layoutInCell="1" allowOverlap="1">
                <wp:simplePos x="0" y="0"/>
                <wp:positionH relativeFrom="page">
                  <wp:posOffset>457200</wp:posOffset>
                </wp:positionH>
                <wp:positionV relativeFrom="paragraph">
                  <wp:posOffset>190500</wp:posOffset>
                </wp:positionV>
                <wp:extent cx="422910" cy="834390"/>
                <wp:effectExtent l="0" t="0" r="0" b="0"/>
                <wp:wrapNone/>
                <wp:docPr id="83" name="Textbox 83"/>
                <wp:cNvGraphicFramePr/>
                <a:graphic xmlns:a="http://schemas.openxmlformats.org/drawingml/2006/main">
                  <a:graphicData uri="http://schemas.microsoft.com/office/word/2010/wordprocessingShape">
                    <wps:wsp>
                      <wps:cNvSpPr txBox="1"/>
                      <wps:spPr>
                        <a:xfrm>
                          <a:off x="0" y="0"/>
                          <a:ext cx="422909" cy="834390"/>
                        </a:xfrm>
                        <a:prstGeom prst="rect">
                          <a:avLst/>
                        </a:prstGeom>
                      </wps:spPr>
                      <wps:txbx>
                        <w:txbxContent>
                          <w:p w14:paraId="053B8461">
                            <w:pPr>
                              <w:spacing w:line="1248" w:lineRule="exact"/>
                              <w:rPr>
                                <w:sz w:val="109"/>
                              </w:rPr>
                            </w:pPr>
                            <w:r>
                              <w:rPr>
                                <w:spacing w:val="-10"/>
                                <w:w w:val="110"/>
                                <w:sz w:val="109"/>
                              </w:rPr>
                              <w:t>L</w:t>
                            </w:r>
                          </w:p>
                        </w:txbxContent>
                      </wps:txbx>
                      <wps:bodyPr wrap="square" lIns="0" tIns="0" rIns="0" bIns="0" rtlCol="0">
                        <a:noAutofit/>
                      </wps:bodyPr>
                    </wps:wsp>
                  </a:graphicData>
                </a:graphic>
              </wp:anchor>
            </w:drawing>
          </mc:Choice>
          <mc:Fallback>
            <w:pict>
              <v:shape id="Textbox 83" o:spid="_x0000_s1026" o:spt="202" type="#_x0000_t202" style="position:absolute;left:0pt;margin-left:36pt;margin-top:15pt;height:65.7pt;width:33.3pt;mso-position-horizontal-relative:page;z-index:251671552;mso-width-relative:page;mso-height-relative:page;" filled="f" stroked="f" coordsize="21600,21600" o:gfxdata="UEsDBAoAAAAAAIdO4kAAAAAAAAAAAAAAAAAEAAAAZHJzL1BLAwQUAAAACACHTuJAGnoE6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lKQdS8&#10;pMkDyCKX1w2KP1BLAwQUAAAACACHTuJARIrT8bMBAAB1AwAADgAAAGRycy9lMm9Eb2MueG1srVPB&#10;jtMwEL0j8Q+W7zTZdoXaqOkKqEBICJB2+QDHsRtLsceM3Sb9e8ZO0kXLZQ9ckvHM5M17b5z9w2h7&#10;dlEYDLia361KzpST0Bp3qvmvp8/vtpyFKFwrenCq5lcV+MPh7Zv94Cu1hg76ViEjEBeqwde8i9FX&#10;RRFkp6wIK/DKUVEDWhHpiKeiRTEQuu2LdVm+LwbA1iNIFQJlj1ORz4j4GkDQ2kh1BHm2ysUJFVUv&#10;IkkKnfGBHzJbrZWMP7QOKrK+5qQ05icNobhJz+KwF9UJhe+MnCmI11B4ockK42joDeooomBnNP9A&#10;WSMRAui4kmCLSUh2hFTclS+8eeyEV1kLWR38zfTw/2Dl98tPZKat+XbDmROWNv6kxtjAyChD9gw+&#10;VNT16Kkvjh9hpEuz5AMlk+pRo01v0sOoTuZeb+YSGJOUvF+vd+WOM0ml7eZ+s8vmF88fewzxiwLL&#10;UlBzpN1lS8XlW4hEhFqXFjokWtP4FMWxGWeuDbRXojrQTmsefp8FKs76r45MSxdgCXAJmiXA2H+C&#10;fE2SFAcfzhG0yZPTiAl3nkzbyITmm5PW/fc5dz3/LY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GnoE6NgAAAAJAQAADwAAAAAAAAABACAAAAAiAAAAZHJzL2Rvd25yZXYueG1sUEsBAhQAFAAAAAgA&#10;h07iQESK0/GzAQAAdQMAAA4AAAAAAAAAAQAgAAAAJwEAAGRycy9lMm9Eb2MueG1sUEsFBgAAAAAG&#10;AAYAWQEAAEwFAAAAAA==&#10;">
                <v:fill on="f" focussize="0,0"/>
                <v:stroke on="f"/>
                <v:imagedata o:title=""/>
                <o:lock v:ext="edit" aspectratio="f"/>
                <v:textbox inset="0mm,0mm,0mm,0mm">
                  <w:txbxContent>
                    <w:p w14:paraId="053B8461">
                      <w:pPr>
                        <w:spacing w:line="1248" w:lineRule="exact"/>
                        <w:rPr>
                          <w:sz w:val="109"/>
                        </w:rPr>
                      </w:pPr>
                      <w:r>
                        <w:rPr>
                          <w:spacing w:val="-10"/>
                          <w:w w:val="110"/>
                          <w:sz w:val="109"/>
                        </w:rPr>
                        <w:t>L</w:t>
                      </w:r>
                    </w:p>
                  </w:txbxContent>
                </v:textbox>
              </v:shape>
            </w:pict>
          </mc:Fallback>
        </mc:AlternateContent>
      </w:r>
      <w:r>
        <w:rPr>
          <w:spacing w:val="-2"/>
          <w:w w:val="115"/>
        </w:rPr>
        <w:t>ABSTRACT</w:t>
      </w:r>
    </w:p>
    <w:p w14:paraId="18C3D4E4">
      <w:pPr>
        <w:pStyle w:val="8"/>
        <w:spacing w:before="239" w:line="280" w:lineRule="auto"/>
        <w:ind w:left="153" w:right="151" w:firstLine="667"/>
        <w:jc w:val="right"/>
      </w:pPr>
      <w:r>
        <w:rPr>
          <w:w w:val="105"/>
        </w:rPr>
        <w:t>abour</w:t>
      </w:r>
      <w:r>
        <w:rPr>
          <w:spacing w:val="80"/>
          <w:w w:val="150"/>
        </w:rPr>
        <w:t xml:space="preserve"> </w:t>
      </w:r>
      <w:r>
        <w:rPr>
          <w:w w:val="105"/>
        </w:rPr>
        <w:t>market</w:t>
      </w:r>
      <w:r>
        <w:rPr>
          <w:spacing w:val="80"/>
          <w:w w:val="150"/>
        </w:rPr>
        <w:t xml:space="preserve"> </w:t>
      </w:r>
      <w:r>
        <w:rPr>
          <w:w w:val="105"/>
        </w:rPr>
        <w:t>dynamics</w:t>
      </w:r>
      <w:r>
        <w:rPr>
          <w:spacing w:val="80"/>
          <w:w w:val="150"/>
        </w:rPr>
        <w:t xml:space="preserve"> </w:t>
      </w:r>
      <w:r>
        <w:rPr>
          <w:w w:val="105"/>
        </w:rPr>
        <w:t>play</w:t>
      </w:r>
      <w:r>
        <w:rPr>
          <w:spacing w:val="80"/>
          <w:w w:val="150"/>
        </w:rPr>
        <w:t xml:space="preserve"> </w:t>
      </w:r>
      <w:r>
        <w:rPr>
          <w:w w:val="105"/>
        </w:rPr>
        <w:t>a</w:t>
      </w:r>
      <w:r>
        <w:rPr>
          <w:spacing w:val="80"/>
          <w:w w:val="105"/>
        </w:rPr>
        <w:t xml:space="preserve"> </w:t>
      </w:r>
      <w:r>
        <w:rPr>
          <w:w w:val="105"/>
        </w:rPr>
        <w:t>crucial</w:t>
      </w:r>
      <w:r>
        <w:rPr>
          <w:spacing w:val="80"/>
          <w:w w:val="150"/>
        </w:rPr>
        <w:t xml:space="preserve"> </w:t>
      </w:r>
      <w:r>
        <w:rPr>
          <w:w w:val="105"/>
        </w:rPr>
        <w:t>role</w:t>
      </w:r>
      <w:r>
        <w:rPr>
          <w:spacing w:val="80"/>
          <w:w w:val="150"/>
        </w:rPr>
        <w:t xml:space="preserve"> </w:t>
      </w:r>
      <w:r>
        <w:rPr>
          <w:w w:val="105"/>
        </w:rPr>
        <w:t>in</w:t>
      </w:r>
      <w:r>
        <w:rPr>
          <w:spacing w:val="80"/>
          <w:w w:val="150"/>
        </w:rPr>
        <w:t xml:space="preserve"> </w:t>
      </w:r>
      <w:r>
        <w:rPr>
          <w:w w:val="105"/>
        </w:rPr>
        <w:t>shaping</w:t>
      </w:r>
      <w:r>
        <w:rPr>
          <w:spacing w:val="80"/>
          <w:w w:val="105"/>
        </w:rPr>
        <w:t xml:space="preserve"> </w:t>
      </w:r>
      <w:r>
        <w:rPr>
          <w:w w:val="105"/>
        </w:rPr>
        <w:t>regional</w:t>
      </w:r>
      <w:r>
        <w:rPr>
          <w:spacing w:val="80"/>
          <w:w w:val="150"/>
        </w:rPr>
        <w:t xml:space="preserve"> </w:t>
      </w:r>
      <w:r>
        <w:rPr>
          <w:w w:val="105"/>
        </w:rPr>
        <w:t>economic development.</w:t>
      </w:r>
      <w:r>
        <w:rPr>
          <w:spacing w:val="40"/>
          <w:w w:val="105"/>
        </w:rPr>
        <w:t xml:space="preserve"> </w:t>
      </w:r>
      <w:r>
        <w:rPr>
          <w:w w:val="105"/>
        </w:rPr>
        <w:t>Tamil</w:t>
      </w:r>
      <w:r>
        <w:rPr>
          <w:spacing w:val="40"/>
          <w:w w:val="105"/>
        </w:rPr>
        <w:t xml:space="preserve"> </w:t>
      </w:r>
      <w:r>
        <w:rPr>
          <w:w w:val="105"/>
        </w:rPr>
        <w:t>Nadu,</w:t>
      </w:r>
      <w:r>
        <w:rPr>
          <w:spacing w:val="40"/>
          <w:w w:val="105"/>
        </w:rPr>
        <w:t xml:space="preserve"> </w:t>
      </w:r>
      <w:r>
        <w:rPr>
          <w:w w:val="105"/>
        </w:rPr>
        <w:t>as</w:t>
      </w:r>
      <w:r>
        <w:rPr>
          <w:spacing w:val="40"/>
          <w:w w:val="105"/>
        </w:rPr>
        <w:t xml:space="preserve"> </w:t>
      </w:r>
      <w:r>
        <w:rPr>
          <w:w w:val="105"/>
        </w:rPr>
        <w:t>a</w:t>
      </w:r>
      <w:r>
        <w:rPr>
          <w:spacing w:val="40"/>
          <w:w w:val="105"/>
        </w:rPr>
        <w:t xml:space="preserve"> </w:t>
      </w:r>
      <w:r>
        <w:rPr>
          <w:w w:val="105"/>
        </w:rPr>
        <w:t>rapidly</w:t>
      </w:r>
      <w:r>
        <w:rPr>
          <w:spacing w:val="40"/>
          <w:w w:val="105"/>
        </w:rPr>
        <w:t xml:space="preserve"> </w:t>
      </w:r>
      <w:r>
        <w:rPr>
          <w:w w:val="105"/>
        </w:rPr>
        <w:t>developing</w:t>
      </w:r>
      <w:r>
        <w:rPr>
          <w:spacing w:val="40"/>
          <w:w w:val="105"/>
        </w:rPr>
        <w:t xml:space="preserve"> </w:t>
      </w:r>
      <w:r>
        <w:rPr>
          <w:w w:val="105"/>
        </w:rPr>
        <w:t>state</w:t>
      </w:r>
      <w:r>
        <w:rPr>
          <w:spacing w:val="40"/>
          <w:w w:val="105"/>
        </w:rPr>
        <w:t xml:space="preserve"> </w:t>
      </w:r>
      <w:r>
        <w:rPr>
          <w:w w:val="105"/>
        </w:rPr>
        <w:t>economy,</w:t>
      </w:r>
      <w:r>
        <w:rPr>
          <w:spacing w:val="40"/>
          <w:w w:val="105"/>
        </w:rPr>
        <w:t xml:space="preserve"> </w:t>
      </w:r>
      <w:r>
        <w:rPr>
          <w:w w:val="105"/>
        </w:rPr>
        <w:t>has</w:t>
      </w:r>
      <w:r>
        <w:rPr>
          <w:spacing w:val="40"/>
          <w:w w:val="105"/>
        </w:rPr>
        <w:t xml:space="preserve"> </w:t>
      </w:r>
      <w:r>
        <w:rPr>
          <w:w w:val="105"/>
        </w:rPr>
        <w:t>generated diverse employment opportunities that attract a growing migrant workforce. In this</w:t>
      </w:r>
      <w:r>
        <w:rPr>
          <w:spacing w:val="40"/>
          <w:w w:val="105"/>
        </w:rPr>
        <w:t xml:space="preserve"> </w:t>
      </w:r>
      <w:r>
        <w:rPr>
          <w:w w:val="105"/>
        </w:rPr>
        <w:t>paper,</w:t>
      </w:r>
      <w:r>
        <w:rPr>
          <w:spacing w:val="-8"/>
          <w:w w:val="105"/>
        </w:rPr>
        <w:t xml:space="preserve"> </w:t>
      </w:r>
      <w:r>
        <w:rPr>
          <w:w w:val="105"/>
        </w:rPr>
        <w:t>the</w:t>
      </w:r>
      <w:r>
        <w:rPr>
          <w:spacing w:val="-8"/>
          <w:w w:val="105"/>
        </w:rPr>
        <w:t xml:space="preserve"> </w:t>
      </w:r>
      <w:r>
        <w:rPr>
          <w:w w:val="105"/>
        </w:rPr>
        <w:t>researcher</w:t>
      </w:r>
      <w:r>
        <w:rPr>
          <w:spacing w:val="-9"/>
          <w:w w:val="105"/>
        </w:rPr>
        <w:t xml:space="preserve"> </w:t>
      </w:r>
      <w:r>
        <w:rPr>
          <w:w w:val="105"/>
        </w:rPr>
        <w:t>concentrates</w:t>
      </w:r>
      <w:r>
        <w:rPr>
          <w:spacing w:val="-8"/>
          <w:w w:val="105"/>
        </w:rPr>
        <w:t xml:space="preserve"> </w:t>
      </w:r>
      <w:r>
        <w:rPr>
          <w:w w:val="105"/>
        </w:rPr>
        <w:t>on</w:t>
      </w:r>
      <w:r>
        <w:rPr>
          <w:spacing w:val="-7"/>
          <w:w w:val="105"/>
        </w:rPr>
        <w:t xml:space="preserve"> </w:t>
      </w:r>
      <w:r>
        <w:rPr>
          <w:w w:val="105"/>
        </w:rPr>
        <w:t>Tiruchirappalli</w:t>
      </w:r>
      <w:r>
        <w:rPr>
          <w:spacing w:val="-7"/>
          <w:w w:val="105"/>
        </w:rPr>
        <w:t xml:space="preserve"> </w:t>
      </w:r>
      <w:r>
        <w:rPr>
          <w:w w:val="105"/>
        </w:rPr>
        <w:t>District</w:t>
      </w:r>
      <w:r>
        <w:rPr>
          <w:spacing w:val="-9"/>
          <w:w w:val="105"/>
        </w:rPr>
        <w:t xml:space="preserve"> </w:t>
      </w:r>
      <w:r>
        <w:rPr>
          <w:w w:val="105"/>
        </w:rPr>
        <w:t>to</w:t>
      </w:r>
      <w:r>
        <w:rPr>
          <w:spacing w:val="-8"/>
          <w:w w:val="105"/>
        </w:rPr>
        <w:t xml:space="preserve"> </w:t>
      </w:r>
      <w:r>
        <w:rPr>
          <w:w w:val="105"/>
        </w:rPr>
        <w:t>analyse</w:t>
      </w:r>
      <w:r>
        <w:rPr>
          <w:spacing w:val="-8"/>
          <w:w w:val="105"/>
        </w:rPr>
        <w:t xml:space="preserve"> </w:t>
      </w:r>
      <w:r>
        <w:rPr>
          <w:w w:val="105"/>
        </w:rPr>
        <w:t>the</w:t>
      </w:r>
      <w:r>
        <w:rPr>
          <w:spacing w:val="-7"/>
          <w:w w:val="105"/>
        </w:rPr>
        <w:t xml:space="preserve"> </w:t>
      </w:r>
      <w:r>
        <w:rPr>
          <w:w w:val="105"/>
        </w:rPr>
        <w:t>diversification of</w:t>
      </w:r>
      <w:r>
        <w:rPr>
          <w:spacing w:val="-8"/>
          <w:w w:val="105"/>
        </w:rPr>
        <w:t xml:space="preserve"> </w:t>
      </w:r>
      <w:r>
        <w:rPr>
          <w:w w:val="105"/>
        </w:rPr>
        <w:t>migrant</w:t>
      </w:r>
      <w:r>
        <w:rPr>
          <w:spacing w:val="-10"/>
          <w:w w:val="105"/>
        </w:rPr>
        <w:t xml:space="preserve"> </w:t>
      </w:r>
      <w:r>
        <w:rPr>
          <w:w w:val="105"/>
        </w:rPr>
        <w:t>workers</w:t>
      </w:r>
      <w:r>
        <w:rPr>
          <w:spacing w:val="-10"/>
          <w:w w:val="105"/>
        </w:rPr>
        <w:t xml:space="preserve"> </w:t>
      </w:r>
      <w:r>
        <w:rPr>
          <w:w w:val="105"/>
        </w:rPr>
        <w:t>across</w:t>
      </w:r>
      <w:r>
        <w:rPr>
          <w:spacing w:val="-9"/>
          <w:w w:val="105"/>
        </w:rPr>
        <w:t xml:space="preserve"> </w:t>
      </w:r>
      <w:r>
        <w:rPr>
          <w:w w:val="105"/>
        </w:rPr>
        <w:t>construction,</w:t>
      </w:r>
      <w:r>
        <w:rPr>
          <w:spacing w:val="-9"/>
          <w:w w:val="105"/>
        </w:rPr>
        <w:t xml:space="preserve"> </w:t>
      </w:r>
      <w:r>
        <w:rPr>
          <w:w w:val="105"/>
        </w:rPr>
        <w:t>manufacturing,</w:t>
      </w:r>
      <w:r>
        <w:rPr>
          <w:spacing w:val="-9"/>
          <w:w w:val="105"/>
        </w:rPr>
        <w:t xml:space="preserve"> </w:t>
      </w:r>
      <w:r>
        <w:rPr>
          <w:w w:val="105"/>
        </w:rPr>
        <w:t>services,</w:t>
      </w:r>
      <w:r>
        <w:rPr>
          <w:spacing w:val="-10"/>
          <w:w w:val="105"/>
        </w:rPr>
        <w:t xml:space="preserve"> </w:t>
      </w:r>
      <w:r>
        <w:rPr>
          <w:w w:val="105"/>
        </w:rPr>
        <w:t>and</w:t>
      </w:r>
      <w:r>
        <w:rPr>
          <w:spacing w:val="-11"/>
          <w:w w:val="105"/>
        </w:rPr>
        <w:t xml:space="preserve"> </w:t>
      </w:r>
      <w:r>
        <w:rPr>
          <w:w w:val="105"/>
        </w:rPr>
        <w:t>informal</w:t>
      </w:r>
      <w:r>
        <w:rPr>
          <w:spacing w:val="-9"/>
          <w:w w:val="105"/>
        </w:rPr>
        <w:t xml:space="preserve"> </w:t>
      </w:r>
      <w:r>
        <w:rPr>
          <w:w w:val="105"/>
        </w:rPr>
        <w:t>sectors.</w:t>
      </w:r>
      <w:r>
        <w:rPr>
          <w:spacing w:val="-10"/>
          <w:w w:val="105"/>
        </w:rPr>
        <w:t xml:space="preserve"> </w:t>
      </w:r>
      <w:r>
        <w:rPr>
          <w:w w:val="105"/>
        </w:rPr>
        <w:t>The researcher</w:t>
      </w:r>
      <w:r>
        <w:rPr>
          <w:spacing w:val="-4"/>
          <w:w w:val="105"/>
        </w:rPr>
        <w:t xml:space="preserve"> </w:t>
      </w:r>
      <w:r>
        <w:rPr>
          <w:w w:val="105"/>
        </w:rPr>
        <w:t>also</w:t>
      </w:r>
      <w:r>
        <w:rPr>
          <w:spacing w:val="-4"/>
          <w:w w:val="105"/>
        </w:rPr>
        <w:t xml:space="preserve"> </w:t>
      </w:r>
      <w:r>
        <w:rPr>
          <w:w w:val="105"/>
        </w:rPr>
        <w:t>explores</w:t>
      </w:r>
      <w:r>
        <w:rPr>
          <w:spacing w:val="-3"/>
          <w:w w:val="105"/>
        </w:rPr>
        <w:t xml:space="preserve"> </w:t>
      </w:r>
      <w:r>
        <w:rPr>
          <w:w w:val="105"/>
        </w:rPr>
        <w:t>how</w:t>
      </w:r>
      <w:r>
        <w:rPr>
          <w:spacing w:val="-3"/>
          <w:w w:val="105"/>
        </w:rPr>
        <w:t xml:space="preserve"> </w:t>
      </w:r>
      <w:r>
        <w:rPr>
          <w:w w:val="105"/>
        </w:rPr>
        <w:t>employment</w:t>
      </w:r>
      <w:r>
        <w:rPr>
          <w:spacing w:val="-3"/>
          <w:w w:val="105"/>
        </w:rPr>
        <w:t xml:space="preserve"> </w:t>
      </w:r>
      <w:r>
        <w:rPr>
          <w:w w:val="105"/>
        </w:rPr>
        <w:t>opportunities</w:t>
      </w:r>
      <w:r>
        <w:rPr>
          <w:spacing w:val="-5"/>
          <w:w w:val="105"/>
        </w:rPr>
        <w:t xml:space="preserve"> </w:t>
      </w:r>
      <w:r>
        <w:rPr>
          <w:w w:val="105"/>
        </w:rPr>
        <w:t>influence</w:t>
      </w:r>
      <w:r>
        <w:rPr>
          <w:spacing w:val="-3"/>
          <w:w w:val="105"/>
        </w:rPr>
        <w:t xml:space="preserve"> </w:t>
      </w:r>
      <w:r>
        <w:rPr>
          <w:w w:val="105"/>
        </w:rPr>
        <w:t>migration</w:t>
      </w:r>
      <w:r>
        <w:rPr>
          <w:spacing w:val="-2"/>
          <w:w w:val="105"/>
        </w:rPr>
        <w:t xml:space="preserve"> </w:t>
      </w:r>
      <w:r>
        <w:rPr>
          <w:w w:val="105"/>
        </w:rPr>
        <w:t>patterns</w:t>
      </w:r>
      <w:r>
        <w:rPr>
          <w:spacing w:val="-3"/>
          <w:w w:val="105"/>
        </w:rPr>
        <w:t xml:space="preserve"> </w:t>
      </w:r>
      <w:r>
        <w:rPr>
          <w:w w:val="105"/>
        </w:rPr>
        <w:t>and how</w:t>
      </w:r>
      <w:r>
        <w:rPr>
          <w:spacing w:val="40"/>
          <w:w w:val="105"/>
        </w:rPr>
        <w:t xml:space="preserve"> </w:t>
      </w:r>
      <w:r>
        <w:rPr>
          <w:w w:val="105"/>
        </w:rPr>
        <w:t>migrant</w:t>
      </w:r>
      <w:r>
        <w:rPr>
          <w:spacing w:val="40"/>
          <w:w w:val="105"/>
        </w:rPr>
        <w:t xml:space="preserve"> </w:t>
      </w:r>
      <w:r>
        <w:rPr>
          <w:w w:val="105"/>
        </w:rPr>
        <w:t>labour</w:t>
      </w:r>
      <w:r>
        <w:rPr>
          <w:spacing w:val="40"/>
          <w:w w:val="105"/>
        </w:rPr>
        <w:t xml:space="preserve"> </w:t>
      </w:r>
      <w:r>
        <w:rPr>
          <w:w w:val="105"/>
        </w:rPr>
        <w:t>contributes</w:t>
      </w:r>
      <w:r>
        <w:rPr>
          <w:spacing w:val="40"/>
          <w:w w:val="105"/>
        </w:rPr>
        <w:t xml:space="preserve"> </w:t>
      </w:r>
      <w:r>
        <w:rPr>
          <w:w w:val="105"/>
        </w:rPr>
        <w:t>to</w:t>
      </w:r>
      <w:r>
        <w:rPr>
          <w:spacing w:val="40"/>
          <w:w w:val="105"/>
        </w:rPr>
        <w:t xml:space="preserve"> </w:t>
      </w:r>
      <w:r>
        <w:rPr>
          <w:w w:val="105"/>
        </w:rPr>
        <w:t>local</w:t>
      </w:r>
      <w:r>
        <w:rPr>
          <w:spacing w:val="40"/>
          <w:w w:val="105"/>
        </w:rPr>
        <w:t xml:space="preserve"> </w:t>
      </w:r>
      <w:r>
        <w:rPr>
          <w:w w:val="105"/>
        </w:rPr>
        <w:t>economic</w:t>
      </w:r>
      <w:r>
        <w:rPr>
          <w:spacing w:val="40"/>
          <w:w w:val="105"/>
        </w:rPr>
        <w:t xml:space="preserve"> </w:t>
      </w:r>
      <w:r>
        <w:rPr>
          <w:w w:val="105"/>
        </w:rPr>
        <w:t>activity.</w:t>
      </w:r>
      <w:r>
        <w:rPr>
          <w:spacing w:val="40"/>
          <w:w w:val="105"/>
        </w:rPr>
        <w:t xml:space="preserve"> </w:t>
      </w:r>
      <w:r>
        <w:rPr>
          <w:w w:val="105"/>
        </w:rPr>
        <w:t>Observational</w:t>
      </w:r>
      <w:r>
        <w:rPr>
          <w:spacing w:val="40"/>
          <w:w w:val="105"/>
        </w:rPr>
        <w:t xml:space="preserve"> </w:t>
      </w:r>
      <w:r>
        <w:rPr>
          <w:w w:val="105"/>
        </w:rPr>
        <w:t>study</w:t>
      </w:r>
      <w:r>
        <w:rPr>
          <w:spacing w:val="40"/>
          <w:w w:val="105"/>
        </w:rPr>
        <w:t xml:space="preserve"> </w:t>
      </w:r>
      <w:r>
        <w:rPr>
          <w:w w:val="105"/>
        </w:rPr>
        <w:t>of</w:t>
      </w:r>
      <w:r>
        <w:rPr>
          <w:spacing w:val="40"/>
          <w:w w:val="105"/>
        </w:rPr>
        <w:t xml:space="preserve"> </w:t>
      </w:r>
      <w:r>
        <w:rPr>
          <w:w w:val="105"/>
        </w:rPr>
        <w:t>the researcher</w:t>
      </w:r>
      <w:r>
        <w:rPr>
          <w:spacing w:val="40"/>
          <w:w w:val="105"/>
        </w:rPr>
        <w:t xml:space="preserve"> </w:t>
      </w:r>
      <w:r>
        <w:rPr>
          <w:w w:val="105"/>
        </w:rPr>
        <w:t>reveals</w:t>
      </w:r>
      <w:r>
        <w:rPr>
          <w:spacing w:val="40"/>
          <w:w w:val="105"/>
        </w:rPr>
        <w:t xml:space="preserve"> </w:t>
      </w:r>
      <w:r>
        <w:rPr>
          <w:w w:val="105"/>
        </w:rPr>
        <w:t>both</w:t>
      </w:r>
      <w:r>
        <w:rPr>
          <w:spacing w:val="40"/>
          <w:w w:val="105"/>
        </w:rPr>
        <w:t xml:space="preserve"> </w:t>
      </w:r>
      <w:r>
        <w:rPr>
          <w:w w:val="105"/>
        </w:rPr>
        <w:t>opportunities</w:t>
      </w:r>
      <w:r>
        <w:rPr>
          <w:spacing w:val="40"/>
          <w:w w:val="105"/>
        </w:rPr>
        <w:t xml:space="preserve"> </w:t>
      </w:r>
      <w:r>
        <w:rPr>
          <w:w w:val="105"/>
        </w:rPr>
        <w:t>and</w:t>
      </w:r>
      <w:r>
        <w:rPr>
          <w:spacing w:val="40"/>
          <w:w w:val="105"/>
        </w:rPr>
        <w:t xml:space="preserve"> </w:t>
      </w:r>
      <w:r>
        <w:rPr>
          <w:w w:val="105"/>
        </w:rPr>
        <w:t>constraints,</w:t>
      </w:r>
      <w:r>
        <w:rPr>
          <w:spacing w:val="40"/>
          <w:w w:val="105"/>
        </w:rPr>
        <w:t xml:space="preserve"> </w:t>
      </w:r>
      <w:r>
        <w:rPr>
          <w:w w:val="105"/>
        </w:rPr>
        <w:t>including</w:t>
      </w:r>
      <w:r>
        <w:rPr>
          <w:spacing w:val="40"/>
          <w:w w:val="105"/>
        </w:rPr>
        <w:t xml:space="preserve"> </w:t>
      </w:r>
      <w:r>
        <w:rPr>
          <w:w w:val="105"/>
        </w:rPr>
        <w:t>wage</w:t>
      </w:r>
      <w:r>
        <w:rPr>
          <w:spacing w:val="40"/>
          <w:w w:val="105"/>
        </w:rPr>
        <w:t xml:space="preserve"> </w:t>
      </w:r>
      <w:r>
        <w:rPr>
          <w:w w:val="105"/>
        </w:rPr>
        <w:t>disparities,</w:t>
      </w:r>
      <w:r>
        <w:rPr>
          <w:spacing w:val="40"/>
          <w:w w:val="105"/>
        </w:rPr>
        <w:t xml:space="preserve"> </w:t>
      </w:r>
      <w:r>
        <w:rPr>
          <w:w w:val="105"/>
        </w:rPr>
        <w:t>job insecurity,</w:t>
      </w:r>
      <w:r>
        <w:rPr>
          <w:spacing w:val="40"/>
          <w:w w:val="105"/>
        </w:rPr>
        <w:t xml:space="preserve"> </w:t>
      </w:r>
      <w:r>
        <w:rPr>
          <w:w w:val="105"/>
        </w:rPr>
        <w:t>and</w:t>
      </w:r>
      <w:r>
        <w:rPr>
          <w:spacing w:val="40"/>
          <w:w w:val="105"/>
        </w:rPr>
        <w:t xml:space="preserve"> </w:t>
      </w:r>
      <w:r>
        <w:rPr>
          <w:w w:val="105"/>
        </w:rPr>
        <w:t>skill</w:t>
      </w:r>
      <w:r>
        <w:rPr>
          <w:spacing w:val="40"/>
          <w:w w:val="105"/>
        </w:rPr>
        <w:t xml:space="preserve"> </w:t>
      </w:r>
      <w:r>
        <w:rPr>
          <w:w w:val="105"/>
        </w:rPr>
        <w:t>mismatches.</w:t>
      </w:r>
      <w:r>
        <w:rPr>
          <w:spacing w:val="40"/>
          <w:w w:val="105"/>
        </w:rPr>
        <w:t xml:space="preserve"> </w:t>
      </w:r>
      <w:r>
        <w:rPr>
          <w:w w:val="105"/>
        </w:rPr>
        <w:t>By</w:t>
      </w:r>
      <w:r>
        <w:rPr>
          <w:spacing w:val="40"/>
          <w:w w:val="105"/>
        </w:rPr>
        <w:t xml:space="preserve"> </w:t>
      </w:r>
      <w:r>
        <w:rPr>
          <w:w w:val="105"/>
        </w:rPr>
        <w:t>aligning</w:t>
      </w:r>
      <w:r>
        <w:rPr>
          <w:spacing w:val="40"/>
          <w:w w:val="105"/>
        </w:rPr>
        <w:t xml:space="preserve"> </w:t>
      </w:r>
      <w:r>
        <w:rPr>
          <w:w w:val="105"/>
        </w:rPr>
        <w:t>Tiruchirappalli’s</w:t>
      </w:r>
      <w:r>
        <w:rPr>
          <w:spacing w:val="40"/>
          <w:w w:val="105"/>
        </w:rPr>
        <w:t xml:space="preserve"> </w:t>
      </w:r>
      <w:r>
        <w:rPr>
          <w:w w:val="105"/>
        </w:rPr>
        <w:t>labour</w:t>
      </w:r>
      <w:r>
        <w:rPr>
          <w:spacing w:val="40"/>
          <w:w w:val="105"/>
        </w:rPr>
        <w:t xml:space="preserve"> </w:t>
      </w:r>
      <w:r>
        <w:rPr>
          <w:w w:val="105"/>
        </w:rPr>
        <w:t>market</w:t>
      </w:r>
      <w:r>
        <w:rPr>
          <w:spacing w:val="40"/>
          <w:w w:val="105"/>
        </w:rPr>
        <w:t xml:space="preserve"> </w:t>
      </w:r>
      <w:r>
        <w:rPr>
          <w:w w:val="105"/>
        </w:rPr>
        <w:t>to</w:t>
      </w:r>
      <w:r>
        <w:rPr>
          <w:spacing w:val="40"/>
          <w:w w:val="105"/>
        </w:rPr>
        <w:t xml:space="preserve"> </w:t>
      </w:r>
      <w:r>
        <w:rPr>
          <w:w w:val="105"/>
        </w:rPr>
        <w:t xml:space="preserve">Tamil </w:t>
      </w:r>
      <w:r>
        <w:t>Nadu’s</w:t>
      </w:r>
      <w:r>
        <w:rPr>
          <w:spacing w:val="19"/>
        </w:rPr>
        <w:t xml:space="preserve"> </w:t>
      </w:r>
      <w:r>
        <w:t>developmental</w:t>
      </w:r>
      <w:r>
        <w:rPr>
          <w:spacing w:val="21"/>
        </w:rPr>
        <w:t xml:space="preserve"> </w:t>
      </w:r>
      <w:r>
        <w:t>agenda,</w:t>
      </w:r>
      <w:r>
        <w:rPr>
          <w:spacing w:val="19"/>
        </w:rPr>
        <w:t xml:space="preserve"> </w:t>
      </w:r>
      <w:r>
        <w:t>the</w:t>
      </w:r>
      <w:r>
        <w:rPr>
          <w:spacing w:val="19"/>
        </w:rPr>
        <w:t xml:space="preserve"> </w:t>
      </w:r>
      <w:r>
        <w:t>research</w:t>
      </w:r>
      <w:r>
        <w:rPr>
          <w:spacing w:val="21"/>
        </w:rPr>
        <w:t xml:space="preserve"> </w:t>
      </w:r>
      <w:r>
        <w:t>underscores</w:t>
      </w:r>
      <w:r>
        <w:rPr>
          <w:spacing w:val="20"/>
        </w:rPr>
        <w:t xml:space="preserve"> </w:t>
      </w:r>
      <w:r>
        <w:t>the</w:t>
      </w:r>
      <w:r>
        <w:rPr>
          <w:spacing w:val="19"/>
        </w:rPr>
        <w:t xml:space="preserve"> </w:t>
      </w:r>
      <w:r>
        <w:t>significance</w:t>
      </w:r>
      <w:r>
        <w:rPr>
          <w:spacing w:val="19"/>
        </w:rPr>
        <w:t xml:space="preserve"> </w:t>
      </w:r>
      <w:r>
        <w:t>of</w:t>
      </w:r>
      <w:r>
        <w:rPr>
          <w:spacing w:val="21"/>
        </w:rPr>
        <w:t xml:space="preserve"> </w:t>
      </w:r>
      <w:r>
        <w:t>migration</w:t>
      </w:r>
      <w:r>
        <w:rPr>
          <w:spacing w:val="21"/>
        </w:rPr>
        <w:t xml:space="preserve"> </w:t>
      </w:r>
      <w:r>
        <w:t>in</w:t>
      </w:r>
      <w:r>
        <w:rPr>
          <w:spacing w:val="21"/>
        </w:rPr>
        <w:t xml:space="preserve"> </w:t>
      </w:r>
      <w:r>
        <w:rPr>
          <w:spacing w:val="-5"/>
        </w:rPr>
        <w:t>the</w:t>
      </w:r>
    </w:p>
    <w:p w14:paraId="302A11A4">
      <w:pPr>
        <w:pStyle w:val="8"/>
        <w:spacing w:line="248" w:lineRule="exact"/>
        <w:ind w:left="153"/>
      </w:pPr>
      <w:r>
        <w:t>state’s</w:t>
      </w:r>
      <w:r>
        <w:rPr>
          <w:spacing w:val="23"/>
        </w:rPr>
        <w:t xml:space="preserve"> </w:t>
      </w:r>
      <w:r>
        <w:t>development</w:t>
      </w:r>
      <w:r>
        <w:rPr>
          <w:spacing w:val="24"/>
        </w:rPr>
        <w:t xml:space="preserve"> </w:t>
      </w:r>
      <w:r>
        <w:rPr>
          <w:spacing w:val="-2"/>
        </w:rPr>
        <w:t>process.</w:t>
      </w:r>
    </w:p>
    <w:p w14:paraId="2AD66CDD">
      <w:pPr>
        <w:pStyle w:val="8"/>
        <w:spacing w:before="41"/>
      </w:pPr>
    </w:p>
    <w:p w14:paraId="0AC36010">
      <w:pPr>
        <w:tabs>
          <w:tab w:val="left" w:pos="1404"/>
          <w:tab w:val="left" w:pos="2237"/>
          <w:tab w:val="left" w:pos="3086"/>
          <w:tab w:val="left" w:pos="4254"/>
          <w:tab w:val="left" w:pos="5216"/>
          <w:tab w:val="left" w:pos="6384"/>
          <w:tab w:val="left" w:pos="7723"/>
        </w:tabs>
        <w:spacing w:line="273" w:lineRule="auto"/>
        <w:ind w:left="153" w:right="154"/>
        <w:rPr>
          <w:i/>
        </w:rPr>
      </w:pPr>
      <w:r>
        <w:rPr>
          <w:b/>
          <w:i/>
          <w:spacing w:val="-2"/>
        </w:rPr>
        <w:t>Keywords:</w:t>
      </w:r>
      <w:r>
        <w:rPr>
          <w:b/>
          <w:i/>
        </w:rPr>
        <w:tab/>
      </w:r>
      <w:r>
        <w:rPr>
          <w:i/>
          <w:spacing w:val="-2"/>
        </w:rPr>
        <w:t>Labour</w:t>
      </w:r>
      <w:r>
        <w:rPr>
          <w:i/>
        </w:rPr>
        <w:tab/>
      </w:r>
      <w:r>
        <w:rPr>
          <w:i/>
          <w:spacing w:val="-2"/>
        </w:rPr>
        <w:t>Market</w:t>
      </w:r>
      <w:r>
        <w:rPr>
          <w:i/>
        </w:rPr>
        <w:tab/>
      </w:r>
      <w:r>
        <w:rPr>
          <w:i/>
          <w:spacing w:val="-2"/>
        </w:rPr>
        <w:t>Dynamics,</w:t>
      </w:r>
      <w:r>
        <w:rPr>
          <w:i/>
        </w:rPr>
        <w:tab/>
      </w:r>
      <w:r>
        <w:rPr>
          <w:i/>
          <w:spacing w:val="-2"/>
        </w:rPr>
        <w:t>Migrant</w:t>
      </w:r>
      <w:r>
        <w:rPr>
          <w:i/>
        </w:rPr>
        <w:tab/>
      </w:r>
      <w:r>
        <w:rPr>
          <w:i/>
          <w:spacing w:val="-2"/>
        </w:rPr>
        <w:t>Workforce,</w:t>
      </w:r>
      <w:r>
        <w:rPr>
          <w:i/>
        </w:rPr>
        <w:tab/>
      </w:r>
      <w:r>
        <w:rPr>
          <w:i/>
          <w:spacing w:val="-2"/>
        </w:rPr>
        <w:t>Employment</w:t>
      </w:r>
      <w:r>
        <w:rPr>
          <w:i/>
        </w:rPr>
        <w:tab/>
      </w:r>
      <w:r>
        <w:rPr>
          <w:i/>
          <w:spacing w:val="-2"/>
        </w:rPr>
        <w:t xml:space="preserve">Opportunities, </w:t>
      </w:r>
      <w:r>
        <w:rPr>
          <w:i/>
        </w:rPr>
        <w:t>Tiruchirappalli District.</w:t>
      </w:r>
    </w:p>
    <w:p w14:paraId="04A6ECE9">
      <w:pPr>
        <w:spacing w:line="273" w:lineRule="auto"/>
        <w:rPr>
          <w:i/>
        </w:rPr>
        <w:sectPr>
          <w:pgSz w:w="10330" w:h="14580"/>
          <w:pgMar w:top="680" w:right="566" w:bottom="720" w:left="566" w:header="432" w:footer="534" w:gutter="0"/>
          <w:cols w:space="720" w:num="1"/>
        </w:sectPr>
      </w:pPr>
    </w:p>
    <w:p w14:paraId="7766D1A5">
      <w:pPr>
        <w:pStyle w:val="3"/>
        <w:spacing w:line="273" w:lineRule="auto"/>
      </w:pPr>
      <w:r>
        <w:rPr>
          <w:spacing w:val="-10"/>
        </w:rPr>
        <w:t>DIGITAL</w:t>
      </w:r>
      <w:r>
        <w:rPr>
          <w:spacing w:val="-13"/>
        </w:rPr>
        <w:t xml:space="preserve"> </w:t>
      </w:r>
      <w:r>
        <w:rPr>
          <w:spacing w:val="-10"/>
        </w:rPr>
        <w:t>ECONOMY</w:t>
      </w:r>
      <w:r>
        <w:rPr>
          <w:spacing w:val="-14"/>
        </w:rPr>
        <w:t xml:space="preserve"> </w:t>
      </w:r>
      <w:r>
        <w:rPr>
          <w:spacing w:val="-10"/>
        </w:rPr>
        <w:t>AND</w:t>
      </w:r>
      <w:r>
        <w:rPr>
          <w:spacing w:val="-11"/>
        </w:rPr>
        <w:t xml:space="preserve"> </w:t>
      </w:r>
      <w:r>
        <w:rPr>
          <w:spacing w:val="-10"/>
        </w:rPr>
        <w:t>INNOVATION</w:t>
      </w:r>
      <w:r>
        <w:rPr>
          <w:spacing w:val="-12"/>
        </w:rPr>
        <w:t xml:space="preserve"> </w:t>
      </w:r>
      <w:r>
        <w:rPr>
          <w:spacing w:val="-10"/>
        </w:rPr>
        <w:t>HUBS:</w:t>
      </w:r>
      <w:r>
        <w:rPr>
          <w:spacing w:val="-13"/>
        </w:rPr>
        <w:t xml:space="preserve"> </w:t>
      </w:r>
      <w:r>
        <w:rPr>
          <w:spacing w:val="-10"/>
        </w:rPr>
        <w:t>THE</w:t>
      </w:r>
      <w:r>
        <w:rPr>
          <w:spacing w:val="-13"/>
        </w:rPr>
        <w:t xml:space="preserve"> </w:t>
      </w:r>
      <w:r>
        <w:rPr>
          <w:spacing w:val="-10"/>
        </w:rPr>
        <w:t>NEW</w:t>
      </w:r>
      <w:r>
        <w:rPr>
          <w:spacing w:val="-11"/>
        </w:rPr>
        <w:t xml:space="preserve"> </w:t>
      </w:r>
      <w:r>
        <w:rPr>
          <w:spacing w:val="-10"/>
        </w:rPr>
        <w:t>FACE</w:t>
      </w:r>
      <w:r>
        <w:rPr>
          <w:spacing w:val="-11"/>
        </w:rPr>
        <w:t xml:space="preserve"> </w:t>
      </w:r>
      <w:r>
        <w:rPr>
          <w:spacing w:val="-10"/>
        </w:rPr>
        <w:t>OF</w:t>
      </w:r>
      <w:r>
        <w:rPr>
          <w:spacing w:val="-13"/>
        </w:rPr>
        <w:t xml:space="preserve"> </w:t>
      </w:r>
      <w:r>
        <w:rPr>
          <w:spacing w:val="-10"/>
        </w:rPr>
        <w:t xml:space="preserve">TAMIL </w:t>
      </w:r>
      <w:r>
        <w:t>NADU’S</w:t>
      </w:r>
      <w:r>
        <w:rPr>
          <w:spacing w:val="-23"/>
        </w:rPr>
        <w:t xml:space="preserve"> </w:t>
      </w:r>
      <w:r>
        <w:t>GROWTH</w:t>
      </w:r>
    </w:p>
    <w:p w14:paraId="20B98386">
      <w:pPr>
        <w:spacing w:before="282" w:line="271" w:lineRule="auto"/>
        <w:ind w:left="5137" w:right="148" w:firstLine="2143"/>
        <w:jc w:val="right"/>
        <w:rPr>
          <w:i/>
          <w:sz w:val="20"/>
        </w:rPr>
      </w:pPr>
      <w:r>
        <w:rPr>
          <w:b/>
        </w:rPr>
        <w:t xml:space="preserve">Dr. A. Kayalvizhi </w:t>
      </w:r>
      <w:r>
        <w:rPr>
          <w:i/>
          <w:sz w:val="20"/>
        </w:rPr>
        <w:t xml:space="preserve">Assistant Professor, Department of Economics </w:t>
      </w:r>
      <w:r>
        <w:rPr>
          <w:i/>
          <w:spacing w:val="-2"/>
          <w:sz w:val="20"/>
        </w:rPr>
        <w:t>National</w:t>
      </w:r>
      <w:r>
        <w:rPr>
          <w:i/>
          <w:spacing w:val="2"/>
          <w:sz w:val="20"/>
        </w:rPr>
        <w:t xml:space="preserve"> </w:t>
      </w:r>
      <w:r>
        <w:rPr>
          <w:i/>
          <w:spacing w:val="-2"/>
          <w:sz w:val="20"/>
        </w:rPr>
        <w:t>College</w:t>
      </w:r>
      <w:r>
        <w:rPr>
          <w:i/>
          <w:spacing w:val="2"/>
          <w:sz w:val="20"/>
        </w:rPr>
        <w:t xml:space="preserve"> </w:t>
      </w:r>
      <w:r>
        <w:rPr>
          <w:i/>
          <w:spacing w:val="-2"/>
          <w:sz w:val="20"/>
        </w:rPr>
        <w:t>(Autonomous),</w:t>
      </w:r>
      <w:r>
        <w:rPr>
          <w:i/>
          <w:spacing w:val="3"/>
          <w:sz w:val="20"/>
        </w:rPr>
        <w:t xml:space="preserve"> </w:t>
      </w:r>
      <w:r>
        <w:rPr>
          <w:i/>
          <w:spacing w:val="-2"/>
          <w:sz w:val="20"/>
        </w:rPr>
        <w:t>Tiruchirappalli</w:t>
      </w:r>
    </w:p>
    <w:p w14:paraId="23FF1F14">
      <w:pPr>
        <w:pStyle w:val="8"/>
        <w:spacing w:before="31"/>
        <w:rPr>
          <w:i/>
          <w:sz w:val="20"/>
        </w:rPr>
      </w:pPr>
    </w:p>
    <w:p w14:paraId="3607F807">
      <w:pPr>
        <w:pStyle w:val="4"/>
      </w:pPr>
      <w:r>
        <w:rPr>
          <w:lang w:val="en-IN" w:eastAsia="en-IN"/>
        </w:rPr>
        <mc:AlternateContent>
          <mc:Choice Requires="wps">
            <w:drawing>
              <wp:anchor distT="0" distB="0" distL="0" distR="0" simplePos="0" relativeHeight="251825152"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84" name="Textbox 84"/>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2F679641">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84" o:spid="_x0000_s1026" o:spt="202" type="#_x0000_t202" style="position:absolute;left:0pt;margin-left:36pt;margin-top:15pt;height:65.7pt;width:33.4pt;mso-position-horizontal-relative:page;z-index:-251491328;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kA5jLbMBAAB1AwAADgAAAGRycy9lMm9Eb2MueG1srVPB&#10;btswDL0P6D8IujdO0mDIjDjFtmDDgGEb0PYDZFmKBViiRimx8/ejZDst2ksPu9gUST++9yjv7gfb&#10;sbPCYMBVfLVYcqachMa4Y8WfHr/dbjkLUbhGdOBUxS8q8Pv9zYdd70u1hha6RiEjEBfK3le8jdGX&#10;RRFkq6wIC/DKUVEDWhHpiMeiQdETuu2K9XL5segBG48gVQiUPYxFPiHiewBBayPVAeTJKhdHVFSd&#10;iCQptMYHvs9stVYy/tY6qMi6ipPSmJ80hOI6PYv9TpRHFL41cqIg3kPhlSYrjKOhV6iDiIKd0LyB&#10;skYiBNBxIcEWo5DsCKlYLV9589AKr7IWsjr4q+nh/8HKX+c/yExT8e2GMycsbfxRDbGGgVGG7Ol9&#10;KKnrwVNfHL7AQJdmzgdKJtWDRpvepIdRncy9XM0lMCYpuVlvVluqSCpt7zZ3n7L5xfPHHkP8rsCy&#10;FFQcaXfZUnH+GSIRoda5hQ6J1jg+RXGoh4lrDc2FqPa004qHvyeBirPuhyPT0gWYA5yDeg4wdl8h&#10;X5MkxcHnUwRt8uQ0YsSdJtM2MqHp5qR1vzznrue/Zf8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JAOYy2zAQAAdQMAAA4AAAAAAAAAAQAgAAAAJwEAAGRycy9lMm9Eb2MueG1sUEsFBgAAAAAG&#10;AAYAWQEAAEwFAAAAAA==&#10;">
                <v:fill on="f" focussize="0,0"/>
                <v:stroke on="f"/>
                <v:imagedata o:title=""/>
                <o:lock v:ext="edit" aspectratio="f"/>
                <v:textbox inset="0mm,0mm,0mm,0mm">
                  <w:txbxContent>
                    <w:p w14:paraId="2F679641">
                      <w:pPr>
                        <w:spacing w:line="1248" w:lineRule="exact"/>
                        <w:rPr>
                          <w:sz w:val="109"/>
                        </w:rPr>
                      </w:pPr>
                      <w:r>
                        <w:rPr>
                          <w:spacing w:val="-10"/>
                          <w:sz w:val="109"/>
                        </w:rPr>
                        <w:t>T</w:t>
                      </w:r>
                    </w:p>
                  </w:txbxContent>
                </v:textbox>
              </v:shape>
            </w:pict>
          </mc:Fallback>
        </mc:AlternateContent>
      </w:r>
      <w:r>
        <w:rPr>
          <w:spacing w:val="-2"/>
          <w:w w:val="115"/>
        </w:rPr>
        <w:t>ABSTRACT</w:t>
      </w:r>
    </w:p>
    <w:p w14:paraId="766B0FB5">
      <w:pPr>
        <w:pStyle w:val="8"/>
        <w:spacing w:before="239" w:line="278" w:lineRule="auto"/>
        <w:ind w:left="824" w:right="147"/>
        <w:jc w:val="both"/>
      </w:pPr>
      <w:r>
        <w:rPr>
          <w:w w:val="105"/>
        </w:rPr>
        <w:t>he</w:t>
      </w:r>
      <w:r>
        <w:rPr>
          <w:spacing w:val="-11"/>
          <w:w w:val="105"/>
        </w:rPr>
        <w:t xml:space="preserve"> </w:t>
      </w:r>
      <w:r>
        <w:rPr>
          <w:w w:val="105"/>
        </w:rPr>
        <w:t>digital</w:t>
      </w:r>
      <w:r>
        <w:rPr>
          <w:spacing w:val="-10"/>
          <w:w w:val="105"/>
        </w:rPr>
        <w:t xml:space="preserve"> </w:t>
      </w:r>
      <w:r>
        <w:rPr>
          <w:w w:val="105"/>
        </w:rPr>
        <w:t>economy</w:t>
      </w:r>
      <w:r>
        <w:rPr>
          <w:spacing w:val="-12"/>
          <w:w w:val="105"/>
        </w:rPr>
        <w:t xml:space="preserve"> </w:t>
      </w:r>
      <w:r>
        <w:rPr>
          <w:w w:val="105"/>
        </w:rPr>
        <w:t>has</w:t>
      </w:r>
      <w:r>
        <w:rPr>
          <w:spacing w:val="-11"/>
          <w:w w:val="105"/>
        </w:rPr>
        <w:t xml:space="preserve"> </w:t>
      </w:r>
      <w:r>
        <w:rPr>
          <w:w w:val="105"/>
        </w:rPr>
        <w:t>emerged</w:t>
      </w:r>
      <w:r>
        <w:rPr>
          <w:spacing w:val="-12"/>
          <w:w w:val="105"/>
        </w:rPr>
        <w:t xml:space="preserve"> </w:t>
      </w:r>
      <w:r>
        <w:rPr>
          <w:w w:val="105"/>
        </w:rPr>
        <w:t>as</w:t>
      </w:r>
      <w:r>
        <w:rPr>
          <w:spacing w:val="-11"/>
          <w:w w:val="105"/>
        </w:rPr>
        <w:t xml:space="preserve"> </w:t>
      </w:r>
      <w:r>
        <w:rPr>
          <w:w w:val="105"/>
        </w:rPr>
        <w:t>a</w:t>
      </w:r>
      <w:r>
        <w:rPr>
          <w:spacing w:val="-11"/>
          <w:w w:val="105"/>
        </w:rPr>
        <w:t xml:space="preserve"> </w:t>
      </w:r>
      <w:r>
        <w:rPr>
          <w:w w:val="105"/>
        </w:rPr>
        <w:t>transformative</w:t>
      </w:r>
      <w:r>
        <w:rPr>
          <w:spacing w:val="-11"/>
          <w:w w:val="105"/>
        </w:rPr>
        <w:t xml:space="preserve"> </w:t>
      </w:r>
      <w:r>
        <w:rPr>
          <w:w w:val="105"/>
        </w:rPr>
        <w:t>force</w:t>
      </w:r>
      <w:r>
        <w:rPr>
          <w:spacing w:val="-12"/>
          <w:w w:val="105"/>
        </w:rPr>
        <w:t xml:space="preserve"> </w:t>
      </w:r>
      <w:r>
        <w:rPr>
          <w:w w:val="105"/>
        </w:rPr>
        <w:t>in</w:t>
      </w:r>
      <w:r>
        <w:rPr>
          <w:spacing w:val="-9"/>
          <w:w w:val="105"/>
        </w:rPr>
        <w:t xml:space="preserve"> </w:t>
      </w:r>
      <w:r>
        <w:rPr>
          <w:w w:val="105"/>
        </w:rPr>
        <w:t>reshaping</w:t>
      </w:r>
      <w:r>
        <w:rPr>
          <w:spacing w:val="-11"/>
          <w:w w:val="105"/>
        </w:rPr>
        <w:t xml:space="preserve"> </w:t>
      </w:r>
      <w:r>
        <w:rPr>
          <w:w w:val="105"/>
        </w:rPr>
        <w:t>Tamil</w:t>
      </w:r>
      <w:r>
        <w:rPr>
          <w:spacing w:val="-6"/>
          <w:w w:val="105"/>
        </w:rPr>
        <w:t xml:space="preserve"> </w:t>
      </w:r>
      <w:r>
        <w:rPr>
          <w:w w:val="105"/>
        </w:rPr>
        <w:t xml:space="preserve">Nadu’s </w:t>
      </w:r>
      <w:r>
        <w:rPr>
          <w:spacing w:val="-2"/>
          <w:w w:val="105"/>
        </w:rPr>
        <w:t>development</w:t>
      </w:r>
      <w:r>
        <w:rPr>
          <w:spacing w:val="1"/>
          <w:w w:val="105"/>
        </w:rPr>
        <w:t xml:space="preserve"> </w:t>
      </w:r>
      <w:r>
        <w:rPr>
          <w:spacing w:val="-2"/>
          <w:w w:val="105"/>
        </w:rPr>
        <w:t>trajectory,</w:t>
      </w:r>
      <w:r>
        <w:rPr>
          <w:spacing w:val="4"/>
          <w:w w:val="105"/>
        </w:rPr>
        <w:t xml:space="preserve"> </w:t>
      </w:r>
      <w:r>
        <w:rPr>
          <w:spacing w:val="-2"/>
          <w:w w:val="105"/>
        </w:rPr>
        <w:t>fostering</w:t>
      </w:r>
      <w:r>
        <w:rPr>
          <w:spacing w:val="4"/>
          <w:w w:val="105"/>
        </w:rPr>
        <w:t xml:space="preserve"> </w:t>
      </w:r>
      <w:r>
        <w:rPr>
          <w:spacing w:val="-2"/>
          <w:w w:val="105"/>
        </w:rPr>
        <w:t>innovation,</w:t>
      </w:r>
      <w:r>
        <w:rPr>
          <w:spacing w:val="4"/>
          <w:w w:val="105"/>
        </w:rPr>
        <w:t xml:space="preserve"> </w:t>
      </w:r>
      <w:r>
        <w:rPr>
          <w:spacing w:val="-2"/>
          <w:w w:val="105"/>
        </w:rPr>
        <w:t>efficiency,</w:t>
      </w:r>
      <w:r>
        <w:rPr>
          <w:spacing w:val="2"/>
          <w:w w:val="105"/>
        </w:rPr>
        <w:t xml:space="preserve"> </w:t>
      </w:r>
      <w:r>
        <w:rPr>
          <w:spacing w:val="-2"/>
          <w:w w:val="105"/>
        </w:rPr>
        <w:t>and</w:t>
      </w:r>
      <w:r>
        <w:rPr>
          <w:spacing w:val="3"/>
          <w:w w:val="105"/>
        </w:rPr>
        <w:t xml:space="preserve"> </w:t>
      </w:r>
      <w:r>
        <w:rPr>
          <w:spacing w:val="-2"/>
          <w:w w:val="105"/>
        </w:rPr>
        <w:t>global</w:t>
      </w:r>
      <w:r>
        <w:rPr>
          <w:spacing w:val="5"/>
          <w:w w:val="105"/>
        </w:rPr>
        <w:t xml:space="preserve"> </w:t>
      </w:r>
      <w:r>
        <w:rPr>
          <w:spacing w:val="-2"/>
          <w:w w:val="105"/>
        </w:rPr>
        <w:t>competitiveness.</w:t>
      </w:r>
    </w:p>
    <w:p w14:paraId="05002F30">
      <w:pPr>
        <w:pStyle w:val="8"/>
        <w:spacing w:before="2" w:line="280" w:lineRule="auto"/>
        <w:ind w:left="153" w:right="147" w:firstLine="670"/>
        <w:jc w:val="both"/>
      </w:pPr>
      <w:r>
        <w:rPr>
          <w:w w:val="105"/>
        </w:rPr>
        <w:t xml:space="preserve">With the growth of information technology parks, start-up ecosystems, and innovation hubs, Tamil Nadu has positioned itself as a leader in the knowledge-driven </w:t>
      </w:r>
      <w:r>
        <w:t xml:space="preserve">economy. This article explores the rise of digital infrastructure, e-governance initiatives, and </w:t>
      </w:r>
      <w:r>
        <w:rPr>
          <w:w w:val="105"/>
        </w:rPr>
        <w:t>technology-driven entrepreneurship as catalysts for inclusive and sustainable growth. It highlights the contribution of software exports, digital financial services, and artificial intelligence-driven</w:t>
      </w:r>
      <w:r>
        <w:rPr>
          <w:spacing w:val="-13"/>
          <w:w w:val="105"/>
        </w:rPr>
        <w:t xml:space="preserve"> </w:t>
      </w:r>
      <w:r>
        <w:rPr>
          <w:w w:val="105"/>
        </w:rPr>
        <w:t>industries</w:t>
      </w:r>
      <w:r>
        <w:rPr>
          <w:spacing w:val="-13"/>
          <w:w w:val="105"/>
        </w:rPr>
        <w:t xml:space="preserve"> </w:t>
      </w:r>
      <w:r>
        <w:rPr>
          <w:w w:val="105"/>
        </w:rPr>
        <w:t>in</w:t>
      </w:r>
      <w:r>
        <w:rPr>
          <w:spacing w:val="-13"/>
          <w:w w:val="105"/>
        </w:rPr>
        <w:t xml:space="preserve"> </w:t>
      </w:r>
      <w:r>
        <w:rPr>
          <w:w w:val="105"/>
        </w:rPr>
        <w:t>strengthening</w:t>
      </w:r>
      <w:r>
        <w:rPr>
          <w:spacing w:val="-12"/>
          <w:w w:val="105"/>
        </w:rPr>
        <w:t xml:space="preserve"> </w:t>
      </w:r>
      <w:r>
        <w:rPr>
          <w:w w:val="105"/>
        </w:rPr>
        <w:t>the</w:t>
      </w:r>
      <w:r>
        <w:rPr>
          <w:spacing w:val="-13"/>
          <w:w w:val="105"/>
        </w:rPr>
        <w:t xml:space="preserve"> </w:t>
      </w:r>
      <w:r>
        <w:rPr>
          <w:w w:val="105"/>
        </w:rPr>
        <w:t>state’s</w:t>
      </w:r>
      <w:r>
        <w:rPr>
          <w:spacing w:val="-13"/>
          <w:w w:val="105"/>
        </w:rPr>
        <w:t xml:space="preserve"> </w:t>
      </w:r>
      <w:r>
        <w:rPr>
          <w:w w:val="105"/>
        </w:rPr>
        <w:t>economy.</w:t>
      </w:r>
      <w:r>
        <w:rPr>
          <w:spacing w:val="-13"/>
          <w:w w:val="105"/>
        </w:rPr>
        <w:t xml:space="preserve"> </w:t>
      </w:r>
      <w:r>
        <w:rPr>
          <w:w w:val="105"/>
        </w:rPr>
        <w:t>The</w:t>
      </w:r>
      <w:r>
        <w:rPr>
          <w:spacing w:val="-12"/>
          <w:w w:val="105"/>
        </w:rPr>
        <w:t xml:space="preserve"> </w:t>
      </w:r>
      <w:r>
        <w:rPr>
          <w:w w:val="105"/>
        </w:rPr>
        <w:t>role</w:t>
      </w:r>
      <w:r>
        <w:rPr>
          <w:spacing w:val="-13"/>
          <w:w w:val="105"/>
        </w:rPr>
        <w:t xml:space="preserve"> </w:t>
      </w:r>
      <w:r>
        <w:rPr>
          <w:w w:val="105"/>
        </w:rPr>
        <w:t>of</w:t>
      </w:r>
      <w:r>
        <w:rPr>
          <w:spacing w:val="-13"/>
          <w:w w:val="105"/>
        </w:rPr>
        <w:t xml:space="preserve"> </w:t>
      </w:r>
      <w:r>
        <w:rPr>
          <w:w w:val="105"/>
        </w:rPr>
        <w:t xml:space="preserve">government </w:t>
      </w:r>
      <w:r>
        <w:rPr>
          <w:spacing w:val="-2"/>
          <w:w w:val="105"/>
        </w:rPr>
        <w:t>policies, skill development programs,</w:t>
      </w:r>
      <w:r>
        <w:rPr>
          <w:spacing w:val="-4"/>
          <w:w w:val="105"/>
        </w:rPr>
        <w:t xml:space="preserve"> </w:t>
      </w:r>
      <w:r>
        <w:rPr>
          <w:spacing w:val="-2"/>
          <w:w w:val="105"/>
        </w:rPr>
        <w:t>and public–private partnerships is critically</w:t>
      </w:r>
      <w:r>
        <w:rPr>
          <w:spacing w:val="-4"/>
          <w:w w:val="105"/>
        </w:rPr>
        <w:t xml:space="preserve"> </w:t>
      </w:r>
      <w:r>
        <w:rPr>
          <w:spacing w:val="-2"/>
          <w:w w:val="105"/>
        </w:rPr>
        <w:t xml:space="preserve">examined </w:t>
      </w:r>
      <w:r>
        <w:rPr>
          <w:w w:val="105"/>
        </w:rPr>
        <w:t>to</w:t>
      </w:r>
      <w:r>
        <w:rPr>
          <w:spacing w:val="-13"/>
          <w:w w:val="105"/>
        </w:rPr>
        <w:t xml:space="preserve"> </w:t>
      </w:r>
      <w:r>
        <w:rPr>
          <w:w w:val="105"/>
        </w:rPr>
        <w:t>assess</w:t>
      </w:r>
      <w:r>
        <w:rPr>
          <w:spacing w:val="-13"/>
          <w:w w:val="105"/>
        </w:rPr>
        <w:t xml:space="preserve"> </w:t>
      </w:r>
      <w:r>
        <w:rPr>
          <w:w w:val="105"/>
        </w:rPr>
        <w:t>how</w:t>
      </w:r>
      <w:r>
        <w:rPr>
          <w:spacing w:val="-13"/>
          <w:w w:val="105"/>
        </w:rPr>
        <w:t xml:space="preserve"> </w:t>
      </w:r>
      <w:r>
        <w:rPr>
          <w:w w:val="105"/>
        </w:rPr>
        <w:t>they</w:t>
      </w:r>
      <w:r>
        <w:rPr>
          <w:spacing w:val="-12"/>
          <w:w w:val="105"/>
        </w:rPr>
        <w:t xml:space="preserve"> </w:t>
      </w:r>
      <w:r>
        <w:rPr>
          <w:w w:val="105"/>
        </w:rPr>
        <w:t>enable</w:t>
      </w:r>
      <w:r>
        <w:rPr>
          <w:spacing w:val="-13"/>
          <w:w w:val="105"/>
        </w:rPr>
        <w:t xml:space="preserve"> </w:t>
      </w:r>
      <w:r>
        <w:rPr>
          <w:w w:val="105"/>
        </w:rPr>
        <w:t>innovation</w:t>
      </w:r>
      <w:r>
        <w:rPr>
          <w:spacing w:val="-13"/>
          <w:w w:val="105"/>
        </w:rPr>
        <w:t xml:space="preserve"> </w:t>
      </w:r>
      <w:r>
        <w:rPr>
          <w:w w:val="105"/>
        </w:rPr>
        <w:t>and</w:t>
      </w:r>
      <w:r>
        <w:rPr>
          <w:spacing w:val="-13"/>
          <w:w w:val="105"/>
        </w:rPr>
        <w:t xml:space="preserve"> </w:t>
      </w:r>
      <w:r>
        <w:rPr>
          <w:w w:val="105"/>
        </w:rPr>
        <w:t>digital</w:t>
      </w:r>
      <w:r>
        <w:rPr>
          <w:spacing w:val="-12"/>
          <w:w w:val="105"/>
        </w:rPr>
        <w:t xml:space="preserve"> </w:t>
      </w:r>
      <w:r>
        <w:rPr>
          <w:w w:val="105"/>
        </w:rPr>
        <w:t>transformation.</w:t>
      </w:r>
      <w:r>
        <w:rPr>
          <w:spacing w:val="-13"/>
          <w:w w:val="105"/>
        </w:rPr>
        <w:t xml:space="preserve"> </w:t>
      </w:r>
      <w:r>
        <w:rPr>
          <w:w w:val="105"/>
        </w:rPr>
        <w:t>Despite</w:t>
      </w:r>
      <w:r>
        <w:rPr>
          <w:spacing w:val="-13"/>
          <w:w w:val="105"/>
        </w:rPr>
        <w:t xml:space="preserve"> </w:t>
      </w:r>
      <w:r>
        <w:rPr>
          <w:w w:val="105"/>
        </w:rPr>
        <w:t>challenges</w:t>
      </w:r>
      <w:r>
        <w:rPr>
          <w:spacing w:val="-12"/>
          <w:w w:val="105"/>
        </w:rPr>
        <w:t xml:space="preserve"> </w:t>
      </w:r>
      <w:r>
        <w:rPr>
          <w:w w:val="105"/>
        </w:rPr>
        <w:t>such</w:t>
      </w:r>
      <w:r>
        <w:rPr>
          <w:spacing w:val="-13"/>
          <w:w w:val="105"/>
        </w:rPr>
        <w:t xml:space="preserve"> </w:t>
      </w:r>
      <w:r>
        <w:rPr>
          <w:w w:val="105"/>
        </w:rPr>
        <w:t>as digital divides, cybersecurity concerns, and infrastructure disparities, the digital economy and innovation hubs are paving the way for Tamil Nadu’s transition into a robust, technology-led growth model.</w:t>
      </w:r>
    </w:p>
    <w:p w14:paraId="4BCB11C4">
      <w:pPr>
        <w:spacing w:before="252" w:line="273" w:lineRule="auto"/>
        <w:ind w:left="153" w:right="145"/>
        <w:jc w:val="center"/>
        <w:rPr>
          <w:i/>
        </w:rPr>
      </w:pPr>
      <w:r>
        <w:rPr>
          <w:b/>
          <w:i/>
        </w:rPr>
        <w:t>Keywords:</w:t>
      </w:r>
      <w:r>
        <w:rPr>
          <w:b/>
          <w:i/>
          <w:spacing w:val="59"/>
        </w:rPr>
        <w:t xml:space="preserve"> </w:t>
      </w:r>
      <w:r>
        <w:rPr>
          <w:i/>
        </w:rPr>
        <w:t>Tamil</w:t>
      </w:r>
      <w:r>
        <w:rPr>
          <w:i/>
          <w:spacing w:val="40"/>
        </w:rPr>
        <w:t xml:space="preserve"> </w:t>
      </w:r>
      <w:r>
        <w:rPr>
          <w:i/>
        </w:rPr>
        <w:t>Nadu</w:t>
      </w:r>
      <w:r>
        <w:rPr>
          <w:i/>
          <w:spacing w:val="40"/>
        </w:rPr>
        <w:t xml:space="preserve"> </w:t>
      </w:r>
      <w:r>
        <w:rPr>
          <w:i/>
        </w:rPr>
        <w:t>economy,</w:t>
      </w:r>
      <w:r>
        <w:rPr>
          <w:i/>
          <w:spacing w:val="40"/>
        </w:rPr>
        <w:t xml:space="preserve"> </w:t>
      </w:r>
      <w:r>
        <w:rPr>
          <w:i/>
        </w:rPr>
        <w:t>digital</w:t>
      </w:r>
      <w:r>
        <w:rPr>
          <w:i/>
          <w:spacing w:val="40"/>
        </w:rPr>
        <w:t xml:space="preserve"> </w:t>
      </w:r>
      <w:r>
        <w:rPr>
          <w:i/>
        </w:rPr>
        <w:t>economy,</w:t>
      </w:r>
      <w:r>
        <w:rPr>
          <w:i/>
          <w:spacing w:val="40"/>
        </w:rPr>
        <w:t xml:space="preserve"> </w:t>
      </w:r>
      <w:r>
        <w:rPr>
          <w:i/>
        </w:rPr>
        <w:t>innovation</w:t>
      </w:r>
      <w:r>
        <w:rPr>
          <w:i/>
          <w:spacing w:val="40"/>
        </w:rPr>
        <w:t xml:space="preserve"> </w:t>
      </w:r>
      <w:r>
        <w:rPr>
          <w:i/>
        </w:rPr>
        <w:t>hubs,</w:t>
      </w:r>
      <w:r>
        <w:rPr>
          <w:i/>
          <w:spacing w:val="40"/>
        </w:rPr>
        <w:t xml:space="preserve"> </w:t>
      </w:r>
      <w:r>
        <w:rPr>
          <w:i/>
        </w:rPr>
        <w:t>start-ups,</w:t>
      </w:r>
      <w:r>
        <w:rPr>
          <w:i/>
          <w:spacing w:val="40"/>
        </w:rPr>
        <w:t xml:space="preserve"> </w:t>
      </w:r>
      <w:r>
        <w:rPr>
          <w:i/>
        </w:rPr>
        <w:t>IT</w:t>
      </w:r>
      <w:r>
        <w:rPr>
          <w:i/>
          <w:spacing w:val="40"/>
        </w:rPr>
        <w:t xml:space="preserve"> </w:t>
      </w:r>
      <w:r>
        <w:rPr>
          <w:i/>
        </w:rPr>
        <w:t>sector,</w:t>
      </w:r>
      <w:r>
        <w:rPr>
          <w:i/>
          <w:spacing w:val="40"/>
        </w:rPr>
        <w:t xml:space="preserve"> </w:t>
      </w:r>
      <w:r>
        <w:rPr>
          <w:i/>
        </w:rPr>
        <w:t>e-</w:t>
      </w:r>
      <w:r>
        <w:rPr>
          <w:i/>
          <w:spacing w:val="-4"/>
        </w:rPr>
        <w:t>governance, entrepreneurship, knowledge economy, sustainable growth, public–private partnership.</w:t>
      </w:r>
    </w:p>
    <w:p w14:paraId="40768A92">
      <w:pPr>
        <w:spacing w:line="273" w:lineRule="auto"/>
        <w:jc w:val="center"/>
        <w:rPr>
          <w:i/>
        </w:rPr>
        <w:sectPr>
          <w:pgSz w:w="10330" w:h="14580"/>
          <w:pgMar w:top="680" w:right="566" w:bottom="720" w:left="566" w:header="432" w:footer="534" w:gutter="0"/>
          <w:cols w:space="720" w:num="1"/>
        </w:sectPr>
      </w:pPr>
    </w:p>
    <w:p w14:paraId="4FCE4A9A">
      <w:pPr>
        <w:pStyle w:val="3"/>
        <w:spacing w:line="273" w:lineRule="auto"/>
        <w:ind w:left="932" w:right="934"/>
      </w:pPr>
      <w:r>
        <w:rPr>
          <w:spacing w:val="-10"/>
        </w:rPr>
        <w:t>TAMIL</w:t>
      </w:r>
      <w:r>
        <w:rPr>
          <w:spacing w:val="-13"/>
        </w:rPr>
        <w:t xml:space="preserve"> </w:t>
      </w:r>
      <w:r>
        <w:rPr>
          <w:spacing w:val="-10"/>
        </w:rPr>
        <w:t>NADU’S</w:t>
      </w:r>
      <w:r>
        <w:rPr>
          <w:spacing w:val="-13"/>
        </w:rPr>
        <w:t xml:space="preserve"> </w:t>
      </w:r>
      <w:r>
        <w:rPr>
          <w:spacing w:val="-10"/>
        </w:rPr>
        <w:t>AGRICULTURAL</w:t>
      </w:r>
      <w:r>
        <w:rPr>
          <w:spacing w:val="-12"/>
        </w:rPr>
        <w:t xml:space="preserve"> </w:t>
      </w:r>
      <w:r>
        <w:rPr>
          <w:spacing w:val="-10"/>
        </w:rPr>
        <w:t>MODERNIZATION</w:t>
      </w:r>
      <w:r>
        <w:rPr>
          <w:spacing w:val="-13"/>
        </w:rPr>
        <w:t xml:space="preserve"> </w:t>
      </w:r>
      <w:r>
        <w:rPr>
          <w:spacing w:val="-10"/>
        </w:rPr>
        <w:t>AND</w:t>
      </w:r>
      <w:r>
        <w:rPr>
          <w:spacing w:val="-12"/>
        </w:rPr>
        <w:t xml:space="preserve"> </w:t>
      </w:r>
      <w:r>
        <w:rPr>
          <w:spacing w:val="-10"/>
        </w:rPr>
        <w:t xml:space="preserve">FOOD </w:t>
      </w:r>
      <w:r>
        <w:t>SECURITY CHALLENGES</w:t>
      </w:r>
    </w:p>
    <w:p w14:paraId="46FAD46B">
      <w:pPr>
        <w:spacing w:before="282" w:line="271" w:lineRule="auto"/>
        <w:ind w:left="5135" w:right="150" w:firstLine="3010"/>
        <w:jc w:val="right"/>
        <w:rPr>
          <w:i/>
          <w:sz w:val="20"/>
        </w:rPr>
      </w:pPr>
      <w:r>
        <w:rPr>
          <w:b/>
        </w:rPr>
        <w:t xml:space="preserve">J. Rohini </w:t>
      </w:r>
      <w:r>
        <w:rPr>
          <w:i/>
          <w:sz w:val="20"/>
        </w:rPr>
        <w:t xml:space="preserve">III B.A., Economics, Department of Economics </w:t>
      </w:r>
      <w:r>
        <w:rPr>
          <w:i/>
          <w:spacing w:val="-2"/>
          <w:sz w:val="20"/>
        </w:rPr>
        <w:t>National</w:t>
      </w:r>
      <w:r>
        <w:rPr>
          <w:i/>
          <w:spacing w:val="2"/>
          <w:sz w:val="20"/>
        </w:rPr>
        <w:t xml:space="preserve"> </w:t>
      </w:r>
      <w:r>
        <w:rPr>
          <w:i/>
          <w:spacing w:val="-2"/>
          <w:sz w:val="20"/>
        </w:rPr>
        <w:t>College</w:t>
      </w:r>
      <w:r>
        <w:rPr>
          <w:i/>
          <w:spacing w:val="2"/>
          <w:sz w:val="20"/>
        </w:rPr>
        <w:t xml:space="preserve"> </w:t>
      </w:r>
      <w:r>
        <w:rPr>
          <w:i/>
          <w:spacing w:val="-2"/>
          <w:sz w:val="20"/>
        </w:rPr>
        <w:t>(Autonomous),</w:t>
      </w:r>
      <w:r>
        <w:rPr>
          <w:i/>
          <w:spacing w:val="3"/>
          <w:sz w:val="20"/>
        </w:rPr>
        <w:t xml:space="preserve"> </w:t>
      </w:r>
      <w:r>
        <w:rPr>
          <w:i/>
          <w:spacing w:val="-2"/>
          <w:sz w:val="20"/>
        </w:rPr>
        <w:t>Tiruchirappalli</w:t>
      </w:r>
    </w:p>
    <w:p w14:paraId="0362332E">
      <w:pPr>
        <w:pStyle w:val="8"/>
        <w:spacing w:before="31"/>
        <w:rPr>
          <w:i/>
          <w:sz w:val="20"/>
        </w:rPr>
      </w:pPr>
    </w:p>
    <w:p w14:paraId="45DD191F">
      <w:pPr>
        <w:pStyle w:val="4"/>
      </w:pPr>
      <w:r>
        <w:rPr>
          <w:lang w:val="en-IN" w:eastAsia="en-IN"/>
        </w:rPr>
        <mc:AlternateContent>
          <mc:Choice Requires="wps">
            <w:drawing>
              <wp:anchor distT="0" distB="0" distL="0" distR="0" simplePos="0" relativeHeight="251672576" behindDoc="0" locked="0" layoutInCell="1" allowOverlap="1">
                <wp:simplePos x="0" y="0"/>
                <wp:positionH relativeFrom="page">
                  <wp:posOffset>457200</wp:posOffset>
                </wp:positionH>
                <wp:positionV relativeFrom="paragraph">
                  <wp:posOffset>137795</wp:posOffset>
                </wp:positionV>
                <wp:extent cx="534035" cy="827405"/>
                <wp:effectExtent l="0" t="0" r="0" b="0"/>
                <wp:wrapNone/>
                <wp:docPr id="85" name="Textbox 85"/>
                <wp:cNvGraphicFramePr/>
                <a:graphic xmlns:a="http://schemas.openxmlformats.org/drawingml/2006/main">
                  <a:graphicData uri="http://schemas.microsoft.com/office/word/2010/wordprocessingShape">
                    <wps:wsp>
                      <wps:cNvSpPr txBox="1"/>
                      <wps:spPr>
                        <a:xfrm>
                          <a:off x="0" y="0"/>
                          <a:ext cx="534035" cy="827405"/>
                        </a:xfrm>
                        <a:prstGeom prst="rect">
                          <a:avLst/>
                        </a:prstGeom>
                      </wps:spPr>
                      <wps:txbx>
                        <w:txbxContent>
                          <w:p w14:paraId="6120F5AC">
                            <w:pPr>
                              <w:spacing w:line="1237" w:lineRule="exact"/>
                              <w:rPr>
                                <w:sz w:val="108"/>
                              </w:rPr>
                            </w:pPr>
                            <w:r>
                              <w:rPr>
                                <w:spacing w:val="-10"/>
                                <w:w w:val="120"/>
                                <w:sz w:val="108"/>
                              </w:rPr>
                              <w:t>A</w:t>
                            </w:r>
                          </w:p>
                        </w:txbxContent>
                      </wps:txbx>
                      <wps:bodyPr wrap="square" lIns="0" tIns="0" rIns="0" bIns="0" rtlCol="0">
                        <a:noAutofit/>
                      </wps:bodyPr>
                    </wps:wsp>
                  </a:graphicData>
                </a:graphic>
              </wp:anchor>
            </w:drawing>
          </mc:Choice>
          <mc:Fallback>
            <w:pict>
              <v:shape id="Textbox 85" o:spid="_x0000_s1026" o:spt="202" type="#_x0000_t202" style="position:absolute;left:0pt;margin-left:36pt;margin-top:10.85pt;height:65.15pt;width:42.05pt;mso-position-horizontal-relative:page;z-index:251672576;mso-width-relative:page;mso-height-relative:page;" filled="f" stroked="f" coordsize="21600,21600" o:gfxdata="UEsDBAoAAAAAAIdO4kAAAAAAAAAAAAAAAAAEAAAAZHJzL1BLAwQUAAAACACHTuJAHYsekNcAAAAJ&#10;AQAADwAAAGRycy9kb3ducmV2LnhtbE2Py07DMBBF90j8gzVI3VE7kZqWEKdCCFZIiDRdsHTiaWI1&#10;HofYffD3OCu6m9EZ3Tm32F7twM44eeNIQrIUwJBapw11Evb1++MGmA+KtBocoYRf9LAt7+8KlWt3&#10;oQrPu9CxGEI+VxL6EMacc9/2aJVfuhEpsoObrApxnTquJ3WJ4XbgqRAZt8pQ/NCrEV97bI+7k5Xw&#10;8k3Vm/n5bL6qQ2Xq+knQR3aUcvGQiGdgAa/h/xhm/agOZXRq3Im0Z4OEdRqrBAlpsgY281WWAGvm&#10;IRJeFvy2QfkHUEsDBBQAAAAIAIdO4kDtsCjNswEAAHUDAAAOAAAAZHJzL2Uyb0RvYy54bWytU8Fu&#10;2zAMvQ/YPwi6L3bTdguMOEW7YMOAYSvQ7gNkWYoFWKImKrHz96NkOx26Sw+72BRJP773KG/vRtuz&#10;kwpowNX8alVyppyE1rhDzX89f/mw4QyjcK3owamanxXyu937d9vBV2oNHfStCoxAHFaDr3kXo6+K&#10;AmWnrMAVeOWoqCFYEekYDkUbxEDoti/WZfmxGCC0PoBUiJTdT0U+I4a3AILWRqo9yKNVLk6oQfUi&#10;kiTsjEe+y2y1VjL+1BpVZH3NSWnMTxpCcZOexW4rqkMQvjNypiDeQuGVJiuMo6EXqL2Igh2D+QfK&#10;GhkAQceVBFtMQrIjpOKqfOXNUye8ylrIavQX0/H/wcofp8fATFvzzS1nTlja+LMaYwMjowzZM3is&#10;qOvJU18cH2CkS7PkkZJJ9aiDTW/Sw6hO5p4v5hIYk5S8vb4pr2mGpNJm/emmzOjFy8c+YPyqwLIU&#10;1DzQ7rKl4vQdIxGh1qWFDonWND5FcWzGmWsD7ZmoDrTTmuPvowiKs/6bI9PSBViCsATNEoTYf4Z8&#10;TZIUB/fHCNrkyWnEhDtPpm1kQvPNSev++5y7Xv6W3R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d&#10;ix6Q1wAAAAkBAAAPAAAAAAAAAAEAIAAAACIAAABkcnMvZG93bnJldi54bWxQSwECFAAUAAAACACH&#10;TuJA7bAozbMBAAB1AwAADgAAAAAAAAABACAAAAAmAQAAZHJzL2Uyb0RvYy54bWxQSwUGAAAAAAYA&#10;BgBZAQAASwUAAAAA&#10;">
                <v:fill on="f" focussize="0,0"/>
                <v:stroke on="f"/>
                <v:imagedata o:title=""/>
                <o:lock v:ext="edit" aspectratio="f"/>
                <v:textbox inset="0mm,0mm,0mm,0mm">
                  <w:txbxContent>
                    <w:p w14:paraId="6120F5AC">
                      <w:pPr>
                        <w:spacing w:line="1237" w:lineRule="exact"/>
                        <w:rPr>
                          <w:sz w:val="108"/>
                        </w:rPr>
                      </w:pPr>
                      <w:r>
                        <w:rPr>
                          <w:spacing w:val="-10"/>
                          <w:w w:val="120"/>
                          <w:sz w:val="108"/>
                        </w:rPr>
                        <w:t>A</w:t>
                      </w:r>
                    </w:p>
                  </w:txbxContent>
                </v:textbox>
              </v:shape>
            </w:pict>
          </mc:Fallback>
        </mc:AlternateContent>
      </w:r>
      <w:r>
        <w:rPr>
          <w:spacing w:val="-2"/>
          <w:w w:val="115"/>
        </w:rPr>
        <w:t>ABSTRACT</w:t>
      </w:r>
    </w:p>
    <w:p w14:paraId="1CFCB458">
      <w:pPr>
        <w:pStyle w:val="8"/>
        <w:spacing w:before="239" w:line="280" w:lineRule="auto"/>
        <w:ind w:left="153" w:right="147" w:firstLine="840"/>
        <w:jc w:val="right"/>
      </w:pPr>
      <w:r>
        <w:rPr>
          <w:w w:val="105"/>
        </w:rPr>
        <w:t>griculture</w:t>
      </w:r>
      <w:r>
        <w:rPr>
          <w:spacing w:val="-5"/>
          <w:w w:val="105"/>
        </w:rPr>
        <w:t xml:space="preserve"> </w:t>
      </w:r>
      <w:r>
        <w:rPr>
          <w:w w:val="105"/>
        </w:rPr>
        <w:t>continues</w:t>
      </w:r>
      <w:r>
        <w:rPr>
          <w:spacing w:val="-5"/>
          <w:w w:val="105"/>
        </w:rPr>
        <w:t xml:space="preserve"> </w:t>
      </w:r>
      <w:r>
        <w:rPr>
          <w:w w:val="105"/>
        </w:rPr>
        <w:t>to</w:t>
      </w:r>
      <w:r>
        <w:rPr>
          <w:spacing w:val="-7"/>
          <w:w w:val="105"/>
        </w:rPr>
        <w:t xml:space="preserve"> </w:t>
      </w:r>
      <w:r>
        <w:rPr>
          <w:w w:val="105"/>
        </w:rPr>
        <w:t>play</w:t>
      </w:r>
      <w:r>
        <w:rPr>
          <w:spacing w:val="-6"/>
          <w:w w:val="105"/>
        </w:rPr>
        <w:t xml:space="preserve"> </w:t>
      </w:r>
      <w:r>
        <w:rPr>
          <w:w w:val="105"/>
        </w:rPr>
        <w:t>a</w:t>
      </w:r>
      <w:r>
        <w:rPr>
          <w:spacing w:val="-7"/>
          <w:w w:val="105"/>
        </w:rPr>
        <w:t xml:space="preserve"> </w:t>
      </w:r>
      <w:r>
        <w:rPr>
          <w:w w:val="105"/>
        </w:rPr>
        <w:t>vital</w:t>
      </w:r>
      <w:r>
        <w:rPr>
          <w:spacing w:val="-5"/>
          <w:w w:val="105"/>
        </w:rPr>
        <w:t xml:space="preserve"> </w:t>
      </w:r>
      <w:r>
        <w:rPr>
          <w:w w:val="105"/>
        </w:rPr>
        <w:t>role</w:t>
      </w:r>
      <w:r>
        <w:rPr>
          <w:spacing w:val="-7"/>
          <w:w w:val="105"/>
        </w:rPr>
        <w:t xml:space="preserve"> </w:t>
      </w:r>
      <w:r>
        <w:rPr>
          <w:w w:val="105"/>
        </w:rPr>
        <w:t>in</w:t>
      </w:r>
      <w:r>
        <w:rPr>
          <w:spacing w:val="-4"/>
          <w:w w:val="105"/>
        </w:rPr>
        <w:t xml:space="preserve"> </w:t>
      </w:r>
      <w:r>
        <w:rPr>
          <w:w w:val="105"/>
        </w:rPr>
        <w:t>Tamil</w:t>
      </w:r>
      <w:r>
        <w:rPr>
          <w:spacing w:val="-6"/>
          <w:w w:val="105"/>
        </w:rPr>
        <w:t xml:space="preserve"> </w:t>
      </w:r>
      <w:r>
        <w:rPr>
          <w:w w:val="105"/>
        </w:rPr>
        <w:t>Nadu’s</w:t>
      </w:r>
      <w:r>
        <w:rPr>
          <w:spacing w:val="-5"/>
          <w:w w:val="105"/>
        </w:rPr>
        <w:t xml:space="preserve"> </w:t>
      </w:r>
      <w:r>
        <w:rPr>
          <w:w w:val="105"/>
        </w:rPr>
        <w:t>economy,</w:t>
      </w:r>
      <w:r>
        <w:rPr>
          <w:spacing w:val="-7"/>
          <w:w w:val="105"/>
        </w:rPr>
        <w:t xml:space="preserve"> </w:t>
      </w:r>
      <w:r>
        <w:rPr>
          <w:w w:val="105"/>
        </w:rPr>
        <w:t>supporting</w:t>
      </w:r>
      <w:r>
        <w:rPr>
          <w:spacing w:val="-6"/>
          <w:w w:val="105"/>
        </w:rPr>
        <w:t xml:space="preserve"> </w:t>
      </w:r>
      <w:r>
        <w:rPr>
          <w:w w:val="105"/>
        </w:rPr>
        <w:t>rural livelihoods</w:t>
      </w:r>
      <w:r>
        <w:rPr>
          <w:spacing w:val="36"/>
          <w:w w:val="105"/>
        </w:rPr>
        <w:t xml:space="preserve"> </w:t>
      </w:r>
      <w:r>
        <w:rPr>
          <w:w w:val="105"/>
        </w:rPr>
        <w:t>and</w:t>
      </w:r>
      <w:r>
        <w:rPr>
          <w:spacing w:val="36"/>
          <w:w w:val="105"/>
        </w:rPr>
        <w:t xml:space="preserve"> </w:t>
      </w:r>
      <w:r>
        <w:rPr>
          <w:w w:val="105"/>
        </w:rPr>
        <w:t>contributing</w:t>
      </w:r>
      <w:r>
        <w:rPr>
          <w:spacing w:val="36"/>
          <w:w w:val="105"/>
        </w:rPr>
        <w:t xml:space="preserve"> </w:t>
      </w:r>
      <w:r>
        <w:rPr>
          <w:w w:val="105"/>
        </w:rPr>
        <w:t>to</w:t>
      </w:r>
      <w:r>
        <w:rPr>
          <w:spacing w:val="36"/>
          <w:w w:val="105"/>
        </w:rPr>
        <w:t xml:space="preserve"> </w:t>
      </w:r>
      <w:r>
        <w:rPr>
          <w:w w:val="105"/>
        </w:rPr>
        <w:t>food</w:t>
      </w:r>
      <w:r>
        <w:rPr>
          <w:spacing w:val="36"/>
          <w:w w:val="105"/>
        </w:rPr>
        <w:t xml:space="preserve"> </w:t>
      </w:r>
      <w:r>
        <w:rPr>
          <w:w w:val="105"/>
        </w:rPr>
        <w:t>security,</w:t>
      </w:r>
      <w:r>
        <w:rPr>
          <w:spacing w:val="37"/>
          <w:w w:val="105"/>
        </w:rPr>
        <w:t xml:space="preserve"> </w:t>
      </w:r>
      <w:r>
        <w:rPr>
          <w:w w:val="105"/>
        </w:rPr>
        <w:t>even</w:t>
      </w:r>
      <w:r>
        <w:rPr>
          <w:spacing w:val="37"/>
          <w:w w:val="105"/>
        </w:rPr>
        <w:t xml:space="preserve"> </w:t>
      </w:r>
      <w:r>
        <w:rPr>
          <w:w w:val="105"/>
        </w:rPr>
        <w:t>as</w:t>
      </w:r>
      <w:r>
        <w:rPr>
          <w:spacing w:val="36"/>
          <w:w w:val="105"/>
        </w:rPr>
        <w:t xml:space="preserve"> </w:t>
      </w:r>
      <w:r>
        <w:rPr>
          <w:w w:val="105"/>
        </w:rPr>
        <w:t>the</w:t>
      </w:r>
      <w:r>
        <w:rPr>
          <w:spacing w:val="36"/>
          <w:w w:val="105"/>
        </w:rPr>
        <w:t xml:space="preserve"> </w:t>
      </w:r>
      <w:r>
        <w:rPr>
          <w:w w:val="105"/>
        </w:rPr>
        <w:t>state</w:t>
      </w:r>
      <w:r>
        <w:rPr>
          <w:spacing w:val="36"/>
          <w:w w:val="105"/>
        </w:rPr>
        <w:t xml:space="preserve"> </w:t>
      </w:r>
      <w:r>
        <w:rPr>
          <w:w w:val="105"/>
        </w:rPr>
        <w:t>undergoes</w:t>
      </w:r>
      <w:r>
        <w:rPr>
          <w:spacing w:val="36"/>
          <w:w w:val="105"/>
        </w:rPr>
        <w:t xml:space="preserve"> </w:t>
      </w:r>
      <w:r>
        <w:rPr>
          <w:w w:val="105"/>
        </w:rPr>
        <w:t>rapid industrialization</w:t>
      </w:r>
      <w:r>
        <w:rPr>
          <w:spacing w:val="31"/>
          <w:w w:val="105"/>
        </w:rPr>
        <w:t xml:space="preserve"> </w:t>
      </w:r>
      <w:r>
        <w:rPr>
          <w:w w:val="105"/>
        </w:rPr>
        <w:t>and urbanization.</w:t>
      </w:r>
      <w:r>
        <w:rPr>
          <w:spacing w:val="32"/>
          <w:w w:val="105"/>
        </w:rPr>
        <w:t xml:space="preserve"> </w:t>
      </w:r>
      <w:r>
        <w:rPr>
          <w:w w:val="105"/>
        </w:rPr>
        <w:t>In</w:t>
      </w:r>
      <w:r>
        <w:rPr>
          <w:spacing w:val="33"/>
          <w:w w:val="105"/>
        </w:rPr>
        <w:t xml:space="preserve"> </w:t>
      </w:r>
      <w:r>
        <w:rPr>
          <w:w w:val="105"/>
        </w:rPr>
        <w:t>recent</w:t>
      </w:r>
      <w:r>
        <w:rPr>
          <w:spacing w:val="30"/>
          <w:w w:val="105"/>
        </w:rPr>
        <w:t xml:space="preserve"> </w:t>
      </w:r>
      <w:r>
        <w:rPr>
          <w:w w:val="105"/>
        </w:rPr>
        <w:t>decades,</w:t>
      </w:r>
      <w:r>
        <w:rPr>
          <w:spacing w:val="32"/>
          <w:w w:val="105"/>
        </w:rPr>
        <w:t xml:space="preserve"> </w:t>
      </w:r>
      <w:r>
        <w:rPr>
          <w:w w:val="105"/>
        </w:rPr>
        <w:t>efforts</w:t>
      </w:r>
      <w:r>
        <w:rPr>
          <w:spacing w:val="30"/>
          <w:w w:val="105"/>
        </w:rPr>
        <w:t xml:space="preserve"> </w:t>
      </w:r>
      <w:r>
        <w:rPr>
          <w:w w:val="105"/>
        </w:rPr>
        <w:t>toward</w:t>
      </w:r>
      <w:r>
        <w:rPr>
          <w:spacing w:val="31"/>
          <w:w w:val="105"/>
        </w:rPr>
        <w:t xml:space="preserve"> </w:t>
      </w:r>
      <w:r>
        <w:rPr>
          <w:w w:val="105"/>
        </w:rPr>
        <w:t>agricultural modernization—such</w:t>
      </w:r>
      <w:r>
        <w:rPr>
          <w:spacing w:val="40"/>
          <w:w w:val="105"/>
        </w:rPr>
        <w:t xml:space="preserve"> </w:t>
      </w:r>
      <w:r>
        <w:rPr>
          <w:w w:val="105"/>
        </w:rPr>
        <w:t>as</w:t>
      </w:r>
      <w:r>
        <w:rPr>
          <w:spacing w:val="40"/>
          <w:w w:val="105"/>
        </w:rPr>
        <w:t xml:space="preserve"> </w:t>
      </w:r>
      <w:r>
        <w:rPr>
          <w:w w:val="105"/>
        </w:rPr>
        <w:t>mechanization,</w:t>
      </w:r>
      <w:r>
        <w:rPr>
          <w:spacing w:val="40"/>
          <w:w w:val="105"/>
        </w:rPr>
        <w:t xml:space="preserve"> </w:t>
      </w:r>
      <w:r>
        <w:rPr>
          <w:w w:val="105"/>
        </w:rPr>
        <w:t>adoption</w:t>
      </w:r>
      <w:r>
        <w:rPr>
          <w:spacing w:val="40"/>
          <w:w w:val="105"/>
        </w:rPr>
        <w:t xml:space="preserve"> </w:t>
      </w:r>
      <w:r>
        <w:rPr>
          <w:w w:val="105"/>
        </w:rPr>
        <w:t>of</w:t>
      </w:r>
      <w:r>
        <w:rPr>
          <w:spacing w:val="40"/>
          <w:w w:val="105"/>
        </w:rPr>
        <w:t xml:space="preserve"> </w:t>
      </w:r>
      <w:r>
        <w:rPr>
          <w:w w:val="105"/>
        </w:rPr>
        <w:t>high-yield</w:t>
      </w:r>
      <w:r>
        <w:rPr>
          <w:spacing w:val="40"/>
          <w:w w:val="105"/>
        </w:rPr>
        <w:t xml:space="preserve"> </w:t>
      </w:r>
      <w:r>
        <w:rPr>
          <w:w w:val="105"/>
        </w:rPr>
        <w:t>varieties,</w:t>
      </w:r>
      <w:r>
        <w:rPr>
          <w:spacing w:val="40"/>
          <w:w w:val="105"/>
        </w:rPr>
        <w:t xml:space="preserve"> </w:t>
      </w:r>
      <w:r>
        <w:rPr>
          <w:w w:val="105"/>
        </w:rPr>
        <w:t>expansion</w:t>
      </w:r>
      <w:r>
        <w:rPr>
          <w:spacing w:val="40"/>
          <w:w w:val="105"/>
        </w:rPr>
        <w:t xml:space="preserve"> </w:t>
      </w:r>
      <w:r>
        <w:rPr>
          <w:w w:val="105"/>
        </w:rPr>
        <w:t>of irrigation,</w:t>
      </w:r>
      <w:r>
        <w:rPr>
          <w:spacing w:val="80"/>
          <w:w w:val="105"/>
        </w:rPr>
        <w:t xml:space="preserve"> </w:t>
      </w:r>
      <w:r>
        <w:rPr>
          <w:w w:val="105"/>
        </w:rPr>
        <w:t>and</w:t>
      </w:r>
      <w:r>
        <w:rPr>
          <w:spacing w:val="80"/>
          <w:w w:val="105"/>
        </w:rPr>
        <w:t xml:space="preserve"> </w:t>
      </w:r>
      <w:r>
        <w:rPr>
          <w:w w:val="105"/>
        </w:rPr>
        <w:t>integration</w:t>
      </w:r>
      <w:r>
        <w:rPr>
          <w:spacing w:val="80"/>
          <w:w w:val="105"/>
        </w:rPr>
        <w:t xml:space="preserve"> </w:t>
      </w:r>
      <w:r>
        <w:rPr>
          <w:w w:val="105"/>
        </w:rPr>
        <w:t>of</w:t>
      </w:r>
      <w:r>
        <w:rPr>
          <w:spacing w:val="80"/>
          <w:w w:val="105"/>
        </w:rPr>
        <w:t xml:space="preserve"> </w:t>
      </w:r>
      <w:r>
        <w:rPr>
          <w:w w:val="105"/>
        </w:rPr>
        <w:t>digital</w:t>
      </w:r>
      <w:r>
        <w:rPr>
          <w:spacing w:val="80"/>
          <w:w w:val="105"/>
        </w:rPr>
        <w:t xml:space="preserve"> </w:t>
      </w:r>
      <w:r>
        <w:rPr>
          <w:w w:val="105"/>
        </w:rPr>
        <w:t>technologies—have</w:t>
      </w:r>
      <w:r>
        <w:rPr>
          <w:spacing w:val="80"/>
          <w:w w:val="105"/>
        </w:rPr>
        <w:t xml:space="preserve"> </w:t>
      </w:r>
      <w:r>
        <w:rPr>
          <w:w w:val="105"/>
        </w:rPr>
        <w:t>enhanced</w:t>
      </w:r>
      <w:r>
        <w:rPr>
          <w:spacing w:val="80"/>
          <w:w w:val="105"/>
        </w:rPr>
        <w:t xml:space="preserve"> </w:t>
      </w:r>
      <w:r>
        <w:rPr>
          <w:w w:val="105"/>
        </w:rPr>
        <w:t>productivity</w:t>
      </w:r>
      <w:r>
        <w:rPr>
          <w:spacing w:val="80"/>
          <w:w w:val="105"/>
        </w:rPr>
        <w:t xml:space="preserve"> </w:t>
      </w:r>
      <w:r>
        <w:rPr>
          <w:w w:val="105"/>
        </w:rPr>
        <w:t>and diversification.</w:t>
      </w:r>
      <w:r>
        <w:rPr>
          <w:spacing w:val="80"/>
          <w:w w:val="105"/>
        </w:rPr>
        <w:t xml:space="preserve"> </w:t>
      </w:r>
      <w:r>
        <w:rPr>
          <w:w w:val="105"/>
        </w:rPr>
        <w:t>This</w:t>
      </w:r>
      <w:r>
        <w:rPr>
          <w:spacing w:val="80"/>
          <w:w w:val="105"/>
        </w:rPr>
        <w:t xml:space="preserve"> </w:t>
      </w:r>
      <w:r>
        <w:rPr>
          <w:w w:val="105"/>
        </w:rPr>
        <w:t>article</w:t>
      </w:r>
      <w:r>
        <w:rPr>
          <w:spacing w:val="80"/>
          <w:w w:val="105"/>
        </w:rPr>
        <w:t xml:space="preserve"> </w:t>
      </w:r>
      <w:r>
        <w:rPr>
          <w:w w:val="105"/>
        </w:rPr>
        <w:t>examines</w:t>
      </w:r>
      <w:r>
        <w:rPr>
          <w:spacing w:val="80"/>
          <w:w w:val="105"/>
        </w:rPr>
        <w:t xml:space="preserve"> </w:t>
      </w:r>
      <w:r>
        <w:rPr>
          <w:w w:val="105"/>
        </w:rPr>
        <w:t>the</w:t>
      </w:r>
      <w:r>
        <w:rPr>
          <w:spacing w:val="80"/>
          <w:w w:val="105"/>
        </w:rPr>
        <w:t xml:space="preserve"> </w:t>
      </w:r>
      <w:r>
        <w:rPr>
          <w:w w:val="105"/>
        </w:rPr>
        <w:t>progress</w:t>
      </w:r>
      <w:r>
        <w:rPr>
          <w:spacing w:val="80"/>
          <w:w w:val="105"/>
        </w:rPr>
        <w:t xml:space="preserve"> </w:t>
      </w:r>
      <w:r>
        <w:rPr>
          <w:w w:val="105"/>
        </w:rPr>
        <w:t>and</w:t>
      </w:r>
      <w:r>
        <w:rPr>
          <w:spacing w:val="80"/>
          <w:w w:val="105"/>
        </w:rPr>
        <w:t xml:space="preserve"> </w:t>
      </w:r>
      <w:r>
        <w:rPr>
          <w:w w:val="105"/>
        </w:rPr>
        <w:t>limitations</w:t>
      </w:r>
      <w:r>
        <w:rPr>
          <w:spacing w:val="80"/>
          <w:w w:val="105"/>
        </w:rPr>
        <w:t xml:space="preserve"> </w:t>
      </w:r>
      <w:r>
        <w:rPr>
          <w:w w:val="105"/>
        </w:rPr>
        <w:t>of</w:t>
      </w:r>
      <w:r>
        <w:rPr>
          <w:spacing w:val="80"/>
          <w:w w:val="105"/>
        </w:rPr>
        <w:t xml:space="preserve"> </w:t>
      </w:r>
      <w:r>
        <w:rPr>
          <w:w w:val="105"/>
        </w:rPr>
        <w:t>Tamil</w:t>
      </w:r>
      <w:r>
        <w:rPr>
          <w:spacing w:val="80"/>
          <w:w w:val="105"/>
        </w:rPr>
        <w:t xml:space="preserve"> </w:t>
      </w:r>
      <w:r>
        <w:rPr>
          <w:w w:val="105"/>
        </w:rPr>
        <w:t xml:space="preserve">Nadu’s </w:t>
      </w:r>
      <w:r>
        <w:rPr>
          <w:spacing w:val="-2"/>
          <w:w w:val="105"/>
        </w:rPr>
        <w:t>agricultural transformation, with particular attention to</w:t>
      </w:r>
      <w:r>
        <w:rPr>
          <w:spacing w:val="-3"/>
          <w:w w:val="105"/>
        </w:rPr>
        <w:t xml:space="preserve"> </w:t>
      </w:r>
      <w:r>
        <w:rPr>
          <w:spacing w:val="-2"/>
          <w:w w:val="105"/>
        </w:rPr>
        <w:t>food grain output,</w:t>
      </w:r>
      <w:r>
        <w:rPr>
          <w:spacing w:val="-3"/>
          <w:w w:val="105"/>
        </w:rPr>
        <w:t xml:space="preserve"> </w:t>
      </w:r>
      <w:r>
        <w:rPr>
          <w:spacing w:val="-2"/>
          <w:w w:val="105"/>
        </w:rPr>
        <w:t xml:space="preserve">horticulture, and </w:t>
      </w:r>
      <w:r>
        <w:rPr>
          <w:w w:val="105"/>
        </w:rPr>
        <w:t>allied sectors.</w:t>
      </w:r>
      <w:r>
        <w:rPr>
          <w:spacing w:val="16"/>
          <w:w w:val="105"/>
        </w:rPr>
        <w:t xml:space="preserve"> </w:t>
      </w:r>
      <w:r>
        <w:rPr>
          <w:w w:val="105"/>
        </w:rPr>
        <w:t>It also highlights</w:t>
      </w:r>
      <w:r>
        <w:rPr>
          <w:spacing w:val="16"/>
          <w:w w:val="105"/>
        </w:rPr>
        <w:t xml:space="preserve"> </w:t>
      </w:r>
      <w:r>
        <w:rPr>
          <w:w w:val="105"/>
        </w:rPr>
        <w:t>the challenges of climate change,</w:t>
      </w:r>
      <w:r>
        <w:rPr>
          <w:spacing w:val="16"/>
          <w:w w:val="105"/>
        </w:rPr>
        <w:t xml:space="preserve"> </w:t>
      </w:r>
      <w:r>
        <w:rPr>
          <w:w w:val="105"/>
        </w:rPr>
        <w:t xml:space="preserve">groundwater depletion, </w:t>
      </w:r>
      <w:r>
        <w:rPr>
          <w:spacing w:val="-2"/>
          <w:w w:val="105"/>
        </w:rPr>
        <w:t>fragmented</w:t>
      </w:r>
      <w:r>
        <w:rPr>
          <w:spacing w:val="-6"/>
          <w:w w:val="105"/>
        </w:rPr>
        <w:t xml:space="preserve"> </w:t>
      </w:r>
      <w:r>
        <w:rPr>
          <w:spacing w:val="-2"/>
          <w:w w:val="105"/>
        </w:rPr>
        <w:t>landholdings, and</w:t>
      </w:r>
      <w:r>
        <w:rPr>
          <w:spacing w:val="-5"/>
          <w:w w:val="105"/>
        </w:rPr>
        <w:t xml:space="preserve"> </w:t>
      </w:r>
      <w:r>
        <w:rPr>
          <w:spacing w:val="-2"/>
          <w:w w:val="105"/>
        </w:rPr>
        <w:t>market volatility,</w:t>
      </w:r>
      <w:r>
        <w:rPr>
          <w:spacing w:val="-6"/>
          <w:w w:val="105"/>
        </w:rPr>
        <w:t xml:space="preserve"> </w:t>
      </w:r>
      <w:r>
        <w:rPr>
          <w:spacing w:val="-2"/>
          <w:w w:val="105"/>
        </w:rPr>
        <w:t>which</w:t>
      </w:r>
      <w:r>
        <w:rPr>
          <w:spacing w:val="-3"/>
          <w:w w:val="105"/>
        </w:rPr>
        <w:t xml:space="preserve"> </w:t>
      </w:r>
      <w:r>
        <w:rPr>
          <w:spacing w:val="-2"/>
          <w:w w:val="105"/>
        </w:rPr>
        <w:t>pose risks to</w:t>
      </w:r>
      <w:r>
        <w:rPr>
          <w:spacing w:val="-6"/>
          <w:w w:val="105"/>
        </w:rPr>
        <w:t xml:space="preserve"> </w:t>
      </w:r>
      <w:r>
        <w:rPr>
          <w:spacing w:val="-2"/>
          <w:w w:val="105"/>
        </w:rPr>
        <w:t xml:space="preserve">long-term food security. </w:t>
      </w:r>
      <w:r>
        <w:rPr>
          <w:w w:val="105"/>
        </w:rPr>
        <w:t>The</w:t>
      </w:r>
      <w:r>
        <w:rPr>
          <w:spacing w:val="-9"/>
          <w:w w:val="105"/>
        </w:rPr>
        <w:t xml:space="preserve"> </w:t>
      </w:r>
      <w:r>
        <w:rPr>
          <w:w w:val="105"/>
        </w:rPr>
        <w:t>role</w:t>
      </w:r>
      <w:r>
        <w:rPr>
          <w:spacing w:val="-9"/>
          <w:w w:val="105"/>
        </w:rPr>
        <w:t xml:space="preserve"> </w:t>
      </w:r>
      <w:r>
        <w:rPr>
          <w:w w:val="105"/>
        </w:rPr>
        <w:t>of</w:t>
      </w:r>
      <w:r>
        <w:rPr>
          <w:spacing w:val="-8"/>
          <w:w w:val="105"/>
        </w:rPr>
        <w:t xml:space="preserve"> </w:t>
      </w:r>
      <w:r>
        <w:rPr>
          <w:w w:val="105"/>
        </w:rPr>
        <w:t>government</w:t>
      </w:r>
      <w:r>
        <w:rPr>
          <w:spacing w:val="-12"/>
          <w:w w:val="105"/>
        </w:rPr>
        <w:t xml:space="preserve"> </w:t>
      </w:r>
      <w:r>
        <w:rPr>
          <w:w w:val="105"/>
        </w:rPr>
        <w:t>policies,</w:t>
      </w:r>
      <w:r>
        <w:rPr>
          <w:spacing w:val="-11"/>
          <w:w w:val="105"/>
        </w:rPr>
        <w:t xml:space="preserve"> </w:t>
      </w:r>
      <w:r>
        <w:rPr>
          <w:w w:val="105"/>
        </w:rPr>
        <w:t>farmer</w:t>
      </w:r>
      <w:r>
        <w:rPr>
          <w:spacing w:val="-9"/>
          <w:w w:val="105"/>
        </w:rPr>
        <w:t xml:space="preserve"> </w:t>
      </w:r>
      <w:r>
        <w:rPr>
          <w:w w:val="105"/>
        </w:rPr>
        <w:t>producer</w:t>
      </w:r>
      <w:r>
        <w:rPr>
          <w:spacing w:val="-9"/>
          <w:w w:val="105"/>
        </w:rPr>
        <w:t xml:space="preserve"> </w:t>
      </w:r>
      <w:r>
        <w:rPr>
          <w:w w:val="105"/>
        </w:rPr>
        <w:t>organizations</w:t>
      </w:r>
      <w:r>
        <w:rPr>
          <w:spacing w:val="-11"/>
          <w:w w:val="105"/>
        </w:rPr>
        <w:t xml:space="preserve"> </w:t>
      </w:r>
      <w:r>
        <w:rPr>
          <w:w w:val="105"/>
        </w:rPr>
        <w:t>(FPOs),</w:t>
      </w:r>
      <w:r>
        <w:rPr>
          <w:spacing w:val="-11"/>
          <w:w w:val="105"/>
        </w:rPr>
        <w:t xml:space="preserve"> </w:t>
      </w:r>
      <w:r>
        <w:rPr>
          <w:w w:val="105"/>
        </w:rPr>
        <w:t>and</w:t>
      </w:r>
      <w:r>
        <w:rPr>
          <w:spacing w:val="-9"/>
          <w:w w:val="105"/>
        </w:rPr>
        <w:t xml:space="preserve"> </w:t>
      </w:r>
      <w:r>
        <w:rPr>
          <w:w w:val="105"/>
        </w:rPr>
        <w:t xml:space="preserve">public–private partnerships is assessed in addressing these issues and ensuring sustainable growth. The study underscores that while modernization has improved efficiency, a balanced strategy </w:t>
      </w:r>
      <w:r>
        <w:t>focusing</w:t>
      </w:r>
      <w:r>
        <w:rPr>
          <w:spacing w:val="6"/>
        </w:rPr>
        <w:t xml:space="preserve"> </w:t>
      </w:r>
      <w:r>
        <w:t>on</w:t>
      </w:r>
      <w:r>
        <w:rPr>
          <w:spacing w:val="7"/>
        </w:rPr>
        <w:t xml:space="preserve"> </w:t>
      </w:r>
      <w:r>
        <w:t>ecological</w:t>
      </w:r>
      <w:r>
        <w:rPr>
          <w:spacing w:val="8"/>
        </w:rPr>
        <w:t xml:space="preserve"> </w:t>
      </w:r>
      <w:r>
        <w:t>sustainability,</w:t>
      </w:r>
      <w:r>
        <w:rPr>
          <w:spacing w:val="7"/>
        </w:rPr>
        <w:t xml:space="preserve"> </w:t>
      </w:r>
      <w:r>
        <w:t>equitable</w:t>
      </w:r>
      <w:r>
        <w:rPr>
          <w:spacing w:val="7"/>
        </w:rPr>
        <w:t xml:space="preserve"> </w:t>
      </w:r>
      <w:r>
        <w:t>access,</w:t>
      </w:r>
      <w:r>
        <w:rPr>
          <w:spacing w:val="6"/>
        </w:rPr>
        <w:t xml:space="preserve"> </w:t>
      </w:r>
      <w:r>
        <w:t>and</w:t>
      </w:r>
      <w:r>
        <w:rPr>
          <w:spacing w:val="6"/>
        </w:rPr>
        <w:t xml:space="preserve"> </w:t>
      </w:r>
      <w:r>
        <w:t>resilience</w:t>
      </w:r>
      <w:r>
        <w:rPr>
          <w:spacing w:val="8"/>
        </w:rPr>
        <w:t xml:space="preserve"> </w:t>
      </w:r>
      <w:r>
        <w:t>is</w:t>
      </w:r>
      <w:r>
        <w:rPr>
          <w:spacing w:val="7"/>
        </w:rPr>
        <w:t xml:space="preserve"> </w:t>
      </w:r>
      <w:r>
        <w:t>essential</w:t>
      </w:r>
      <w:r>
        <w:rPr>
          <w:spacing w:val="8"/>
        </w:rPr>
        <w:t xml:space="preserve"> </w:t>
      </w:r>
      <w:r>
        <w:t>to</w:t>
      </w:r>
      <w:r>
        <w:rPr>
          <w:spacing w:val="6"/>
        </w:rPr>
        <w:t xml:space="preserve"> </w:t>
      </w:r>
      <w:r>
        <w:rPr>
          <w:spacing w:val="-2"/>
        </w:rPr>
        <w:t>safeguard</w:t>
      </w:r>
    </w:p>
    <w:p w14:paraId="56CE5573">
      <w:pPr>
        <w:pStyle w:val="8"/>
        <w:spacing w:line="246" w:lineRule="exact"/>
        <w:ind w:left="153"/>
        <w:jc w:val="both"/>
      </w:pPr>
      <w:r>
        <w:rPr>
          <w:w w:val="105"/>
        </w:rPr>
        <w:t>food</w:t>
      </w:r>
      <w:r>
        <w:rPr>
          <w:spacing w:val="-5"/>
          <w:w w:val="105"/>
        </w:rPr>
        <w:t xml:space="preserve"> </w:t>
      </w:r>
      <w:r>
        <w:rPr>
          <w:w w:val="105"/>
        </w:rPr>
        <w:t>security</w:t>
      </w:r>
      <w:r>
        <w:rPr>
          <w:spacing w:val="-4"/>
          <w:w w:val="105"/>
        </w:rPr>
        <w:t xml:space="preserve"> </w:t>
      </w:r>
      <w:r>
        <w:rPr>
          <w:w w:val="105"/>
        </w:rPr>
        <w:t>in</w:t>
      </w:r>
      <w:r>
        <w:rPr>
          <w:spacing w:val="-4"/>
          <w:w w:val="105"/>
        </w:rPr>
        <w:t xml:space="preserve"> </w:t>
      </w:r>
      <w:r>
        <w:rPr>
          <w:w w:val="105"/>
        </w:rPr>
        <w:t>Tamil</w:t>
      </w:r>
      <w:r>
        <w:rPr>
          <w:spacing w:val="-4"/>
          <w:w w:val="105"/>
        </w:rPr>
        <w:t xml:space="preserve"> </w:t>
      </w:r>
      <w:r>
        <w:rPr>
          <w:spacing w:val="-2"/>
          <w:w w:val="105"/>
        </w:rPr>
        <w:t>Nadu.</w:t>
      </w:r>
    </w:p>
    <w:p w14:paraId="13921978">
      <w:pPr>
        <w:pStyle w:val="8"/>
        <w:spacing w:before="48"/>
      </w:pPr>
    </w:p>
    <w:p w14:paraId="617F537B">
      <w:pPr>
        <w:spacing w:line="271" w:lineRule="auto"/>
        <w:ind w:left="153" w:right="155"/>
        <w:jc w:val="both"/>
        <w:rPr>
          <w:i/>
        </w:rPr>
      </w:pPr>
      <w:r>
        <w:rPr>
          <w:b/>
          <w:i/>
        </w:rPr>
        <w:t xml:space="preserve">Keywords: </w:t>
      </w:r>
      <w:r>
        <w:rPr>
          <w:i/>
        </w:rPr>
        <w:t>Tamil Nadu economy, agricultural modernization, food security, mechanization, irrigation,</w:t>
      </w:r>
      <w:r>
        <w:rPr>
          <w:i/>
          <w:spacing w:val="-15"/>
        </w:rPr>
        <w:t xml:space="preserve"> </w:t>
      </w:r>
      <w:r>
        <w:rPr>
          <w:i/>
        </w:rPr>
        <w:t>climate</w:t>
      </w:r>
      <w:r>
        <w:rPr>
          <w:i/>
          <w:spacing w:val="-12"/>
        </w:rPr>
        <w:t xml:space="preserve"> </w:t>
      </w:r>
      <w:r>
        <w:rPr>
          <w:i/>
        </w:rPr>
        <w:t>change,</w:t>
      </w:r>
      <w:r>
        <w:rPr>
          <w:i/>
          <w:spacing w:val="-12"/>
        </w:rPr>
        <w:t xml:space="preserve"> </w:t>
      </w:r>
      <w:r>
        <w:rPr>
          <w:i/>
        </w:rPr>
        <w:t>landholding</w:t>
      </w:r>
      <w:r>
        <w:rPr>
          <w:i/>
          <w:spacing w:val="-12"/>
        </w:rPr>
        <w:t xml:space="preserve"> </w:t>
      </w:r>
      <w:r>
        <w:rPr>
          <w:i/>
        </w:rPr>
        <w:t>patterns,</w:t>
      </w:r>
      <w:r>
        <w:rPr>
          <w:i/>
          <w:spacing w:val="-12"/>
        </w:rPr>
        <w:t xml:space="preserve"> </w:t>
      </w:r>
      <w:r>
        <w:rPr>
          <w:i/>
        </w:rPr>
        <w:t>farmer</w:t>
      </w:r>
      <w:r>
        <w:rPr>
          <w:i/>
          <w:spacing w:val="-12"/>
        </w:rPr>
        <w:t xml:space="preserve"> </w:t>
      </w:r>
      <w:r>
        <w:rPr>
          <w:i/>
        </w:rPr>
        <w:t>producer</w:t>
      </w:r>
      <w:r>
        <w:rPr>
          <w:i/>
          <w:spacing w:val="-12"/>
        </w:rPr>
        <w:t xml:space="preserve"> </w:t>
      </w:r>
      <w:r>
        <w:rPr>
          <w:i/>
        </w:rPr>
        <w:t>organizations,</w:t>
      </w:r>
      <w:r>
        <w:rPr>
          <w:i/>
          <w:spacing w:val="-12"/>
        </w:rPr>
        <w:t xml:space="preserve"> </w:t>
      </w:r>
      <w:r>
        <w:rPr>
          <w:i/>
        </w:rPr>
        <w:t>rural</w:t>
      </w:r>
      <w:r>
        <w:rPr>
          <w:i/>
          <w:spacing w:val="-12"/>
        </w:rPr>
        <w:t xml:space="preserve"> </w:t>
      </w:r>
      <w:r>
        <w:rPr>
          <w:i/>
        </w:rPr>
        <w:t>livelihoods, sustainable agriculture.</w:t>
      </w:r>
    </w:p>
    <w:p w14:paraId="2F880A81">
      <w:pPr>
        <w:spacing w:line="271" w:lineRule="auto"/>
        <w:jc w:val="both"/>
        <w:rPr>
          <w:i/>
        </w:rPr>
        <w:sectPr>
          <w:pgSz w:w="10330" w:h="14580"/>
          <w:pgMar w:top="680" w:right="566" w:bottom="720" w:left="566" w:header="432" w:footer="534" w:gutter="0"/>
          <w:cols w:space="720" w:num="1"/>
        </w:sectPr>
      </w:pPr>
    </w:p>
    <w:p w14:paraId="532691B8">
      <w:pPr>
        <w:pStyle w:val="3"/>
        <w:ind w:left="152"/>
      </w:pPr>
      <w:r>
        <w:rPr>
          <w:spacing w:val="-8"/>
        </w:rPr>
        <w:t>TOURISM AND SERVICE</w:t>
      </w:r>
      <w:r>
        <w:rPr>
          <w:spacing w:val="-2"/>
        </w:rPr>
        <w:t xml:space="preserve"> </w:t>
      </w:r>
      <w:r>
        <w:rPr>
          <w:spacing w:val="-8"/>
        </w:rPr>
        <w:t>SECTOR</w:t>
      </w:r>
      <w:r>
        <w:rPr>
          <w:spacing w:val="-7"/>
        </w:rPr>
        <w:t xml:space="preserve"> </w:t>
      </w:r>
      <w:r>
        <w:rPr>
          <w:spacing w:val="-8"/>
        </w:rPr>
        <w:t>AS</w:t>
      </w:r>
      <w:r>
        <w:rPr>
          <w:spacing w:val="-7"/>
        </w:rPr>
        <w:t xml:space="preserve"> </w:t>
      </w:r>
      <w:r>
        <w:rPr>
          <w:spacing w:val="-8"/>
        </w:rPr>
        <w:t>GROWTH</w:t>
      </w:r>
      <w:r>
        <w:rPr>
          <w:spacing w:val="-7"/>
        </w:rPr>
        <w:t xml:space="preserve"> </w:t>
      </w:r>
      <w:r>
        <w:rPr>
          <w:spacing w:val="-8"/>
        </w:rPr>
        <w:t>ENGINES</w:t>
      </w:r>
      <w:r>
        <w:rPr>
          <w:spacing w:val="-6"/>
        </w:rPr>
        <w:t xml:space="preserve"> </w:t>
      </w:r>
      <w:r>
        <w:rPr>
          <w:spacing w:val="-8"/>
        </w:rPr>
        <w:t>IN</w:t>
      </w:r>
      <w:r>
        <w:rPr>
          <w:spacing w:val="-10"/>
        </w:rPr>
        <w:t xml:space="preserve"> </w:t>
      </w:r>
      <w:r>
        <w:rPr>
          <w:spacing w:val="-8"/>
        </w:rPr>
        <w:t>TAMIL</w:t>
      </w:r>
      <w:r>
        <w:rPr>
          <w:spacing w:val="-7"/>
        </w:rPr>
        <w:t xml:space="preserve"> </w:t>
      </w:r>
      <w:r>
        <w:rPr>
          <w:spacing w:val="-8"/>
        </w:rPr>
        <w:t>NADU</w:t>
      </w:r>
    </w:p>
    <w:p w14:paraId="7ECCF07C">
      <w:pPr>
        <w:spacing w:before="332" w:line="271" w:lineRule="auto"/>
        <w:ind w:left="5135" w:right="147" w:firstLine="2672"/>
        <w:jc w:val="right"/>
        <w:rPr>
          <w:i/>
          <w:sz w:val="20"/>
        </w:rPr>
      </w:pPr>
      <w:r>
        <w:rPr>
          <w:b/>
        </w:rPr>
        <w:t xml:space="preserve">A. Abhiman </w:t>
      </w:r>
      <w:r>
        <w:rPr>
          <w:i/>
          <w:sz w:val="20"/>
        </w:rPr>
        <w:t xml:space="preserve">III B.A., Economics, Department of Economics </w:t>
      </w:r>
      <w:r>
        <w:rPr>
          <w:i/>
          <w:spacing w:val="-2"/>
          <w:sz w:val="20"/>
        </w:rPr>
        <w:t>National</w:t>
      </w:r>
      <w:r>
        <w:rPr>
          <w:i/>
          <w:spacing w:val="2"/>
          <w:sz w:val="20"/>
        </w:rPr>
        <w:t xml:space="preserve"> </w:t>
      </w:r>
      <w:r>
        <w:rPr>
          <w:i/>
          <w:spacing w:val="-2"/>
          <w:sz w:val="20"/>
        </w:rPr>
        <w:t>College</w:t>
      </w:r>
      <w:r>
        <w:rPr>
          <w:i/>
          <w:spacing w:val="2"/>
          <w:sz w:val="20"/>
        </w:rPr>
        <w:t xml:space="preserve"> </w:t>
      </w:r>
      <w:r>
        <w:rPr>
          <w:i/>
          <w:spacing w:val="-2"/>
          <w:sz w:val="20"/>
        </w:rPr>
        <w:t>(Autonomous),</w:t>
      </w:r>
      <w:r>
        <w:rPr>
          <w:i/>
          <w:spacing w:val="3"/>
          <w:sz w:val="20"/>
        </w:rPr>
        <w:t xml:space="preserve"> </w:t>
      </w:r>
      <w:r>
        <w:rPr>
          <w:i/>
          <w:spacing w:val="-2"/>
          <w:sz w:val="20"/>
        </w:rPr>
        <w:t>Tiruchirappalli</w:t>
      </w:r>
    </w:p>
    <w:p w14:paraId="33416B6C">
      <w:pPr>
        <w:pStyle w:val="8"/>
        <w:spacing w:before="31"/>
        <w:rPr>
          <w:i/>
          <w:sz w:val="20"/>
        </w:rPr>
      </w:pPr>
    </w:p>
    <w:p w14:paraId="4D4E4F1B">
      <w:pPr>
        <w:pStyle w:val="4"/>
      </w:pPr>
      <w:r>
        <w:rPr>
          <w:lang w:val="en-IN" w:eastAsia="en-IN"/>
        </w:rPr>
        <mc:AlternateContent>
          <mc:Choice Requires="wps">
            <w:drawing>
              <wp:anchor distT="0" distB="0" distL="0" distR="0" simplePos="0" relativeHeight="251673600" behindDoc="0" locked="0" layoutInCell="1" allowOverlap="1">
                <wp:simplePos x="0" y="0"/>
                <wp:positionH relativeFrom="page">
                  <wp:posOffset>457200</wp:posOffset>
                </wp:positionH>
                <wp:positionV relativeFrom="paragraph">
                  <wp:posOffset>189865</wp:posOffset>
                </wp:positionV>
                <wp:extent cx="424180" cy="834390"/>
                <wp:effectExtent l="0" t="0" r="0" b="0"/>
                <wp:wrapNone/>
                <wp:docPr id="86" name="Textbox 86"/>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02C86F41">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86" o:spid="_x0000_s1026" o:spt="202" type="#_x0000_t202" style="position:absolute;left:0pt;margin-left:36pt;margin-top:14.95pt;height:65.7pt;width:33.4pt;mso-position-horizontal-relative:page;z-index:251673600;mso-width-relative:page;mso-height-relative:page;" filled="f" stroked="f" coordsize="21600,21600" o:gfxdata="UEsDBAoAAAAAAIdO4kAAAAAAAAAAAAAAAAAEAAAAZHJzL1BLAwQUAAAACACHTuJAS6EfgtgAAAAJ&#10;AQAADwAAAGRycy9kb3ducmV2LnhtbE2Py07DMBBF90j9B2uQ2FE7qRSaEKeqEKyQEGlYsHTiaWI1&#10;HofYffD3uCu6m9Ed3Tmn3FzsyE44e+NIQrIUwJA6pw31Er6at8c1MB8UaTU6Qgm/6GFTLe5KVWh3&#10;phpPu9CzWEK+UBKGEKaCc98NaJVfugkpZns3WxXiOvdcz+ocy+3IUyEybpWh+GFQE74M2B12Ryth&#10;+031q/n5aD/rfW2aJhf0nh2kfLhPxDOwgJfwfwxX/IgOVWRq3ZG0Z6OEpzSqBAlpngO75qt1VGnj&#10;kCUr4FXJbw2qP1BLAwQUAAAACACHTuJAUicHYrMBAAB1AwAADgAAAGRycy9lMm9Eb2MueG1srVPB&#10;btswDL0P6D8IujdO0qDIjDjF1mDDgGEb0O4DZFmKBViiSimx8/ejZDsduksPu9gUST++9yjvHgbb&#10;sbPCYMBVfLVYcqachMa4Y8V/P3+53XIWonCN6MCpil9U4A/7mw+73pdqDS10jUJGIC6Uva94G6Mv&#10;iyLIVlkRFuCVo6IGtCLSEY9Fg6IndNsV6+XyvugBG48gVQiUPYxFPiHiewBBayPVAeTJKhdHVFSd&#10;iCQptMYHvs9stVYy/tQ6qMi6ipPSmJ80hOI6PYv9TpRHFL41cqIg3kPhjSYrjKOhV6iDiIKd0PwD&#10;ZY1ECKDjQoItRiHZEVKxWr7x5qkVXmUtZHXwV9PD/4OVP86/kJmm4tt7zpywtPFnNcQaBkYZsqf3&#10;oaSuJ099cfgMA12aOR8omVQPGm16kx5GdTL3cjWXwJik5Ga9WW2pIqm0vdvcfczmF68fewzxqwLL&#10;UlBxpN1lS8X5e4hEhFrnFjokWuP4FMWhHiauNTQXotrTTiseXk4CFWfdN0empQswBzgH9Rxg7B4h&#10;X5MkxcGnUwRt8uQ0YsSdJtM2MqHp5qR1/33OXa9/y/4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S6EfgtgAAAAJAQAADwAAAAAAAAABACAAAAAiAAAAZHJzL2Rvd25yZXYueG1sUEsBAhQAFAAAAAgA&#10;h07iQFInB2KzAQAAdQMAAA4AAAAAAAAAAQAgAAAAJwEAAGRycy9lMm9Eb2MueG1sUEsFBgAAAAAG&#10;AAYAWQEAAEwFAAAAAA==&#10;">
                <v:fill on="f" focussize="0,0"/>
                <v:stroke on="f"/>
                <v:imagedata o:title=""/>
                <o:lock v:ext="edit" aspectratio="f"/>
                <v:textbox inset="0mm,0mm,0mm,0mm">
                  <w:txbxContent>
                    <w:p w14:paraId="02C86F41">
                      <w:pPr>
                        <w:spacing w:line="1248" w:lineRule="exact"/>
                        <w:rPr>
                          <w:sz w:val="109"/>
                        </w:rPr>
                      </w:pPr>
                      <w:r>
                        <w:rPr>
                          <w:spacing w:val="-10"/>
                          <w:sz w:val="109"/>
                        </w:rPr>
                        <w:t>T</w:t>
                      </w:r>
                    </w:p>
                  </w:txbxContent>
                </v:textbox>
              </v:shape>
            </w:pict>
          </mc:Fallback>
        </mc:AlternateContent>
      </w:r>
      <w:r>
        <w:rPr>
          <w:spacing w:val="-2"/>
          <w:w w:val="115"/>
        </w:rPr>
        <w:t>ABSTRACT</w:t>
      </w:r>
    </w:p>
    <w:p w14:paraId="49DE15EC">
      <w:pPr>
        <w:pStyle w:val="8"/>
        <w:tabs>
          <w:tab w:val="left" w:pos="1661"/>
          <w:tab w:val="left" w:pos="3304"/>
          <w:tab w:val="left" w:pos="3714"/>
          <w:tab w:val="left" w:pos="4964"/>
          <w:tab w:val="left" w:pos="6418"/>
          <w:tab w:val="left" w:pos="7697"/>
        </w:tabs>
        <w:spacing w:before="239" w:line="280" w:lineRule="auto"/>
        <w:ind w:left="153" w:right="147" w:firstLine="670"/>
        <w:jc w:val="right"/>
      </w:pPr>
      <w:r>
        <w:rPr>
          <w:w w:val="105"/>
        </w:rPr>
        <w:t>ourism</w:t>
      </w:r>
      <w:r>
        <w:rPr>
          <w:spacing w:val="-7"/>
          <w:w w:val="105"/>
        </w:rPr>
        <w:t xml:space="preserve"> </w:t>
      </w:r>
      <w:r>
        <w:rPr>
          <w:w w:val="105"/>
        </w:rPr>
        <w:t>and</w:t>
      </w:r>
      <w:r>
        <w:rPr>
          <w:spacing w:val="-10"/>
          <w:w w:val="105"/>
        </w:rPr>
        <w:t xml:space="preserve"> </w:t>
      </w:r>
      <w:r>
        <w:rPr>
          <w:w w:val="105"/>
        </w:rPr>
        <w:t>the</w:t>
      </w:r>
      <w:r>
        <w:rPr>
          <w:spacing w:val="-7"/>
          <w:w w:val="105"/>
        </w:rPr>
        <w:t xml:space="preserve"> </w:t>
      </w:r>
      <w:r>
        <w:rPr>
          <w:w w:val="105"/>
        </w:rPr>
        <w:t>broader</w:t>
      </w:r>
      <w:r>
        <w:rPr>
          <w:spacing w:val="-10"/>
          <w:w w:val="105"/>
        </w:rPr>
        <w:t xml:space="preserve"> </w:t>
      </w:r>
      <w:r>
        <w:rPr>
          <w:w w:val="105"/>
        </w:rPr>
        <w:t>service</w:t>
      </w:r>
      <w:r>
        <w:rPr>
          <w:spacing w:val="-7"/>
          <w:w w:val="105"/>
        </w:rPr>
        <w:t xml:space="preserve"> </w:t>
      </w:r>
      <w:r>
        <w:rPr>
          <w:w w:val="105"/>
        </w:rPr>
        <w:t>sector</w:t>
      </w:r>
      <w:r>
        <w:rPr>
          <w:spacing w:val="-10"/>
          <w:w w:val="105"/>
        </w:rPr>
        <w:t xml:space="preserve"> </w:t>
      </w:r>
      <w:r>
        <w:rPr>
          <w:w w:val="105"/>
        </w:rPr>
        <w:t>have</w:t>
      </w:r>
      <w:r>
        <w:rPr>
          <w:spacing w:val="-9"/>
          <w:w w:val="105"/>
        </w:rPr>
        <w:t xml:space="preserve"> </w:t>
      </w:r>
      <w:r>
        <w:rPr>
          <w:w w:val="105"/>
        </w:rPr>
        <w:t>emerged</w:t>
      </w:r>
      <w:r>
        <w:rPr>
          <w:spacing w:val="-7"/>
          <w:w w:val="105"/>
        </w:rPr>
        <w:t xml:space="preserve"> </w:t>
      </w:r>
      <w:r>
        <w:rPr>
          <w:w w:val="105"/>
        </w:rPr>
        <w:t>as</w:t>
      </w:r>
      <w:r>
        <w:rPr>
          <w:spacing w:val="-9"/>
          <w:w w:val="105"/>
        </w:rPr>
        <w:t xml:space="preserve"> </w:t>
      </w:r>
      <w:r>
        <w:rPr>
          <w:w w:val="105"/>
        </w:rPr>
        <w:t>vital</w:t>
      </w:r>
      <w:r>
        <w:rPr>
          <w:spacing w:val="-7"/>
          <w:w w:val="105"/>
        </w:rPr>
        <w:t xml:space="preserve"> </w:t>
      </w:r>
      <w:r>
        <w:rPr>
          <w:w w:val="105"/>
        </w:rPr>
        <w:t>drivers</w:t>
      </w:r>
      <w:r>
        <w:rPr>
          <w:spacing w:val="-10"/>
          <w:w w:val="105"/>
        </w:rPr>
        <w:t xml:space="preserve"> </w:t>
      </w:r>
      <w:r>
        <w:rPr>
          <w:w w:val="105"/>
        </w:rPr>
        <w:t>of</w:t>
      </w:r>
      <w:r>
        <w:rPr>
          <w:spacing w:val="-9"/>
          <w:w w:val="105"/>
        </w:rPr>
        <w:t xml:space="preserve"> </w:t>
      </w:r>
      <w:r>
        <w:rPr>
          <w:w w:val="105"/>
        </w:rPr>
        <w:t>Tamil</w:t>
      </w:r>
      <w:r>
        <w:rPr>
          <w:spacing w:val="-7"/>
          <w:w w:val="105"/>
        </w:rPr>
        <w:t xml:space="preserve"> </w:t>
      </w:r>
      <w:r>
        <w:rPr>
          <w:w w:val="105"/>
        </w:rPr>
        <w:t>Nadu’s economic growth, contributing significantly to employment, income generation, and cultural</w:t>
      </w:r>
      <w:r>
        <w:rPr>
          <w:spacing w:val="40"/>
          <w:w w:val="105"/>
        </w:rPr>
        <w:t xml:space="preserve"> </w:t>
      </w:r>
      <w:r>
        <w:rPr>
          <w:w w:val="105"/>
        </w:rPr>
        <w:t>promotion.</w:t>
      </w:r>
      <w:r>
        <w:rPr>
          <w:spacing w:val="40"/>
          <w:w w:val="105"/>
        </w:rPr>
        <w:t xml:space="preserve"> </w:t>
      </w:r>
      <w:r>
        <w:rPr>
          <w:w w:val="105"/>
        </w:rPr>
        <w:t>Tamil</w:t>
      </w:r>
      <w:r>
        <w:rPr>
          <w:spacing w:val="40"/>
          <w:w w:val="105"/>
        </w:rPr>
        <w:t xml:space="preserve"> </w:t>
      </w:r>
      <w:r>
        <w:rPr>
          <w:w w:val="105"/>
        </w:rPr>
        <w:t>Nadu</w:t>
      </w:r>
      <w:r>
        <w:rPr>
          <w:spacing w:val="40"/>
          <w:w w:val="105"/>
        </w:rPr>
        <w:t xml:space="preserve"> </w:t>
      </w:r>
      <w:r>
        <w:rPr>
          <w:w w:val="105"/>
        </w:rPr>
        <w:t>is</w:t>
      </w:r>
      <w:r>
        <w:rPr>
          <w:spacing w:val="40"/>
          <w:w w:val="105"/>
        </w:rPr>
        <w:t xml:space="preserve"> </w:t>
      </w:r>
      <w:r>
        <w:rPr>
          <w:w w:val="105"/>
        </w:rPr>
        <w:t>one</w:t>
      </w:r>
      <w:r>
        <w:rPr>
          <w:spacing w:val="40"/>
          <w:w w:val="105"/>
        </w:rPr>
        <w:t xml:space="preserve"> </w:t>
      </w:r>
      <w:r>
        <w:rPr>
          <w:w w:val="105"/>
        </w:rPr>
        <w:t>of</w:t>
      </w:r>
      <w:r>
        <w:rPr>
          <w:spacing w:val="40"/>
          <w:w w:val="105"/>
        </w:rPr>
        <w:t xml:space="preserve"> </w:t>
      </w:r>
      <w:r>
        <w:rPr>
          <w:w w:val="105"/>
        </w:rPr>
        <w:t>India’s</w:t>
      </w:r>
      <w:r>
        <w:rPr>
          <w:spacing w:val="40"/>
          <w:w w:val="105"/>
        </w:rPr>
        <w:t xml:space="preserve"> </w:t>
      </w:r>
      <w:r>
        <w:rPr>
          <w:w w:val="105"/>
        </w:rPr>
        <w:t>leading</w:t>
      </w:r>
      <w:r>
        <w:rPr>
          <w:spacing w:val="40"/>
          <w:w w:val="105"/>
        </w:rPr>
        <w:t xml:space="preserve"> </w:t>
      </w:r>
      <w:r>
        <w:rPr>
          <w:w w:val="105"/>
        </w:rPr>
        <w:t>tourist</w:t>
      </w:r>
      <w:r>
        <w:rPr>
          <w:spacing w:val="40"/>
          <w:w w:val="105"/>
        </w:rPr>
        <w:t xml:space="preserve"> </w:t>
      </w:r>
      <w:r>
        <w:rPr>
          <w:w w:val="105"/>
        </w:rPr>
        <w:t>destinations,</w:t>
      </w:r>
      <w:r>
        <w:rPr>
          <w:spacing w:val="80"/>
          <w:w w:val="105"/>
        </w:rPr>
        <w:t xml:space="preserve"> </w:t>
      </w:r>
      <w:r>
        <w:t xml:space="preserve">renowned for its heritage sites, temples, hill stations, beaches, and medical tourism facilities. </w:t>
      </w:r>
      <w:r>
        <w:rPr>
          <w:w w:val="105"/>
        </w:rPr>
        <w:t>The</w:t>
      </w:r>
      <w:r>
        <w:rPr>
          <w:spacing w:val="19"/>
          <w:w w:val="105"/>
        </w:rPr>
        <w:t xml:space="preserve"> </w:t>
      </w:r>
      <w:r>
        <w:rPr>
          <w:w w:val="105"/>
        </w:rPr>
        <w:t>expansion</w:t>
      </w:r>
      <w:r>
        <w:rPr>
          <w:spacing w:val="20"/>
          <w:w w:val="105"/>
        </w:rPr>
        <w:t xml:space="preserve"> </w:t>
      </w:r>
      <w:r>
        <w:rPr>
          <w:w w:val="105"/>
        </w:rPr>
        <w:t>of</w:t>
      </w:r>
      <w:r>
        <w:rPr>
          <w:spacing w:val="20"/>
          <w:w w:val="105"/>
        </w:rPr>
        <w:t xml:space="preserve"> </w:t>
      </w:r>
      <w:r>
        <w:rPr>
          <w:w w:val="105"/>
        </w:rPr>
        <w:t>hospitality,</w:t>
      </w:r>
      <w:r>
        <w:rPr>
          <w:spacing w:val="19"/>
          <w:w w:val="105"/>
        </w:rPr>
        <w:t xml:space="preserve"> </w:t>
      </w:r>
      <w:r>
        <w:rPr>
          <w:w w:val="105"/>
        </w:rPr>
        <w:t>information</w:t>
      </w:r>
      <w:r>
        <w:rPr>
          <w:spacing w:val="20"/>
          <w:w w:val="105"/>
        </w:rPr>
        <w:t xml:space="preserve"> </w:t>
      </w:r>
      <w:r>
        <w:rPr>
          <w:w w:val="105"/>
        </w:rPr>
        <w:t>technology,</w:t>
      </w:r>
      <w:r>
        <w:rPr>
          <w:spacing w:val="19"/>
          <w:w w:val="105"/>
        </w:rPr>
        <w:t xml:space="preserve"> </w:t>
      </w:r>
      <w:r>
        <w:rPr>
          <w:w w:val="105"/>
        </w:rPr>
        <w:t>financial</w:t>
      </w:r>
      <w:r>
        <w:rPr>
          <w:spacing w:val="20"/>
          <w:w w:val="105"/>
        </w:rPr>
        <w:t xml:space="preserve"> </w:t>
      </w:r>
      <w:r>
        <w:rPr>
          <w:w w:val="105"/>
        </w:rPr>
        <w:t>services,</w:t>
      </w:r>
      <w:r>
        <w:rPr>
          <w:spacing w:val="17"/>
          <w:w w:val="105"/>
        </w:rPr>
        <w:t xml:space="preserve"> </w:t>
      </w:r>
      <w:r>
        <w:rPr>
          <w:w w:val="105"/>
        </w:rPr>
        <w:t>health</w:t>
      </w:r>
      <w:r>
        <w:rPr>
          <w:spacing w:val="20"/>
          <w:w w:val="105"/>
        </w:rPr>
        <w:t xml:space="preserve"> </w:t>
      </w:r>
      <w:r>
        <w:rPr>
          <w:w w:val="105"/>
        </w:rPr>
        <w:t>care,</w:t>
      </w:r>
      <w:r>
        <w:rPr>
          <w:spacing w:val="19"/>
          <w:w w:val="105"/>
        </w:rPr>
        <w:t xml:space="preserve"> </w:t>
      </w:r>
      <w:r>
        <w:rPr>
          <w:w w:val="105"/>
        </w:rPr>
        <w:t xml:space="preserve">and </w:t>
      </w:r>
      <w:r>
        <w:t xml:space="preserve">education has positioned the state as a hub for both domestic and international visitors. This </w:t>
      </w:r>
      <w:r>
        <w:rPr>
          <w:w w:val="105"/>
        </w:rPr>
        <w:t>article</w:t>
      </w:r>
      <w:r>
        <w:rPr>
          <w:spacing w:val="24"/>
          <w:w w:val="105"/>
        </w:rPr>
        <w:t xml:space="preserve"> </w:t>
      </w:r>
      <w:r>
        <w:rPr>
          <w:w w:val="105"/>
        </w:rPr>
        <w:t>examines</w:t>
      </w:r>
      <w:r>
        <w:rPr>
          <w:spacing w:val="25"/>
          <w:w w:val="105"/>
        </w:rPr>
        <w:t xml:space="preserve"> </w:t>
      </w:r>
      <w:r>
        <w:rPr>
          <w:w w:val="105"/>
        </w:rPr>
        <w:t>the</w:t>
      </w:r>
      <w:r>
        <w:rPr>
          <w:spacing w:val="25"/>
          <w:w w:val="105"/>
        </w:rPr>
        <w:t xml:space="preserve"> </w:t>
      </w:r>
      <w:r>
        <w:rPr>
          <w:w w:val="105"/>
        </w:rPr>
        <w:t>economic</w:t>
      </w:r>
      <w:r>
        <w:rPr>
          <w:spacing w:val="24"/>
          <w:w w:val="105"/>
        </w:rPr>
        <w:t xml:space="preserve"> </w:t>
      </w:r>
      <w:r>
        <w:rPr>
          <w:w w:val="105"/>
        </w:rPr>
        <w:t>impact</w:t>
      </w:r>
      <w:r>
        <w:rPr>
          <w:spacing w:val="24"/>
          <w:w w:val="105"/>
        </w:rPr>
        <w:t xml:space="preserve"> </w:t>
      </w:r>
      <w:r>
        <w:rPr>
          <w:w w:val="105"/>
        </w:rPr>
        <w:t>of</w:t>
      </w:r>
      <w:r>
        <w:rPr>
          <w:spacing w:val="24"/>
          <w:w w:val="105"/>
        </w:rPr>
        <w:t xml:space="preserve"> </w:t>
      </w:r>
      <w:r>
        <w:rPr>
          <w:w w:val="105"/>
        </w:rPr>
        <w:t>tourism</w:t>
      </w:r>
      <w:r>
        <w:rPr>
          <w:spacing w:val="24"/>
          <w:w w:val="105"/>
        </w:rPr>
        <w:t xml:space="preserve"> </w:t>
      </w:r>
      <w:r>
        <w:rPr>
          <w:w w:val="105"/>
        </w:rPr>
        <w:t>and</w:t>
      </w:r>
      <w:r>
        <w:rPr>
          <w:spacing w:val="23"/>
          <w:w w:val="105"/>
        </w:rPr>
        <w:t xml:space="preserve"> </w:t>
      </w:r>
      <w:r>
        <w:rPr>
          <w:w w:val="105"/>
        </w:rPr>
        <w:t>the</w:t>
      </w:r>
      <w:r>
        <w:rPr>
          <w:spacing w:val="23"/>
          <w:w w:val="105"/>
        </w:rPr>
        <w:t xml:space="preserve"> </w:t>
      </w:r>
      <w:r>
        <w:rPr>
          <w:w w:val="105"/>
        </w:rPr>
        <w:t>service</w:t>
      </w:r>
      <w:r>
        <w:rPr>
          <w:spacing w:val="25"/>
          <w:w w:val="105"/>
        </w:rPr>
        <w:t xml:space="preserve"> </w:t>
      </w:r>
      <w:r>
        <w:rPr>
          <w:w w:val="105"/>
        </w:rPr>
        <w:t>sector,</w:t>
      </w:r>
      <w:r>
        <w:rPr>
          <w:spacing w:val="25"/>
          <w:w w:val="105"/>
        </w:rPr>
        <w:t xml:space="preserve"> </w:t>
      </w:r>
      <w:r>
        <w:rPr>
          <w:w w:val="105"/>
        </w:rPr>
        <w:t>analyzing</w:t>
      </w:r>
      <w:r>
        <w:rPr>
          <w:spacing w:val="25"/>
          <w:w w:val="105"/>
        </w:rPr>
        <w:t xml:space="preserve"> </w:t>
      </w:r>
      <w:r>
        <w:rPr>
          <w:w w:val="105"/>
        </w:rPr>
        <w:t>their contribution</w:t>
      </w:r>
      <w:r>
        <w:rPr>
          <w:spacing w:val="40"/>
          <w:w w:val="105"/>
        </w:rPr>
        <w:t xml:space="preserve"> </w:t>
      </w:r>
      <w:r>
        <w:rPr>
          <w:w w:val="105"/>
        </w:rPr>
        <w:t>to</w:t>
      </w:r>
      <w:r>
        <w:rPr>
          <w:spacing w:val="40"/>
          <w:w w:val="105"/>
        </w:rPr>
        <w:t xml:space="preserve"> </w:t>
      </w:r>
      <w:r>
        <w:rPr>
          <w:w w:val="105"/>
        </w:rPr>
        <w:t>Gross</w:t>
      </w:r>
      <w:r>
        <w:rPr>
          <w:spacing w:val="40"/>
          <w:w w:val="105"/>
        </w:rPr>
        <w:t xml:space="preserve"> </w:t>
      </w:r>
      <w:r>
        <w:rPr>
          <w:w w:val="105"/>
        </w:rPr>
        <w:t>State</w:t>
      </w:r>
      <w:r>
        <w:rPr>
          <w:spacing w:val="40"/>
          <w:w w:val="105"/>
        </w:rPr>
        <w:t xml:space="preserve"> </w:t>
      </w:r>
      <w:r>
        <w:rPr>
          <w:w w:val="105"/>
        </w:rPr>
        <w:t>Domestic</w:t>
      </w:r>
      <w:r>
        <w:rPr>
          <w:spacing w:val="40"/>
          <w:w w:val="105"/>
        </w:rPr>
        <w:t xml:space="preserve"> </w:t>
      </w:r>
      <w:r>
        <w:rPr>
          <w:w w:val="105"/>
        </w:rPr>
        <w:t>Product</w:t>
      </w:r>
      <w:r>
        <w:rPr>
          <w:spacing w:val="40"/>
          <w:w w:val="105"/>
        </w:rPr>
        <w:t xml:space="preserve"> </w:t>
      </w:r>
      <w:r>
        <w:rPr>
          <w:w w:val="105"/>
        </w:rPr>
        <w:t>(GSDP),</w:t>
      </w:r>
      <w:r>
        <w:rPr>
          <w:spacing w:val="40"/>
          <w:w w:val="105"/>
        </w:rPr>
        <w:t xml:space="preserve"> </w:t>
      </w:r>
      <w:r>
        <w:rPr>
          <w:w w:val="105"/>
        </w:rPr>
        <w:t>foreign</w:t>
      </w:r>
      <w:r>
        <w:rPr>
          <w:spacing w:val="40"/>
          <w:w w:val="105"/>
        </w:rPr>
        <w:t xml:space="preserve"> </w:t>
      </w:r>
      <w:r>
        <w:rPr>
          <w:w w:val="105"/>
        </w:rPr>
        <w:t>exchange</w:t>
      </w:r>
      <w:r>
        <w:rPr>
          <w:spacing w:val="40"/>
          <w:w w:val="105"/>
        </w:rPr>
        <w:t xml:space="preserve"> </w:t>
      </w:r>
      <w:r>
        <w:rPr>
          <w:w w:val="105"/>
        </w:rPr>
        <w:t>earnings,</w:t>
      </w:r>
      <w:r>
        <w:rPr>
          <w:spacing w:val="40"/>
          <w:w w:val="105"/>
        </w:rPr>
        <w:t xml:space="preserve"> </w:t>
      </w:r>
      <w:r>
        <w:rPr>
          <w:w w:val="105"/>
        </w:rPr>
        <w:t xml:space="preserve">and </w:t>
      </w:r>
      <w:r>
        <w:rPr>
          <w:spacing w:val="-2"/>
        </w:rPr>
        <w:t>employment</w:t>
      </w:r>
      <w:r>
        <w:tab/>
      </w:r>
      <w:r>
        <w:rPr>
          <w:spacing w:val="-2"/>
        </w:rPr>
        <w:t>opportunities.</w:t>
      </w:r>
      <w:r>
        <w:tab/>
      </w:r>
      <w:r>
        <w:rPr>
          <w:spacing w:val="-6"/>
        </w:rPr>
        <w:t>It</w:t>
      </w:r>
      <w:r>
        <w:tab/>
      </w:r>
      <w:r>
        <w:rPr>
          <w:spacing w:val="-2"/>
        </w:rPr>
        <w:t>highlights</w:t>
      </w:r>
      <w:r>
        <w:tab/>
      </w:r>
      <w:r>
        <w:rPr>
          <w:spacing w:val="-2"/>
        </w:rPr>
        <w:t>government</w:t>
      </w:r>
      <w:r>
        <w:tab/>
      </w:r>
      <w:r>
        <w:rPr>
          <w:spacing w:val="-2"/>
        </w:rPr>
        <w:t>initiatives,</w:t>
      </w:r>
      <w:r>
        <w:tab/>
      </w:r>
      <w:r>
        <w:rPr>
          <w:spacing w:val="-2"/>
        </w:rPr>
        <w:t xml:space="preserve">infrastructure </w:t>
      </w:r>
      <w:r>
        <w:rPr>
          <w:w w:val="105"/>
        </w:rPr>
        <w:t>development,</w:t>
      </w:r>
      <w:r>
        <w:rPr>
          <w:spacing w:val="-10"/>
          <w:w w:val="105"/>
        </w:rPr>
        <w:t xml:space="preserve"> </w:t>
      </w:r>
      <w:r>
        <w:rPr>
          <w:w w:val="105"/>
        </w:rPr>
        <w:t>and</w:t>
      </w:r>
      <w:r>
        <w:rPr>
          <w:spacing w:val="-11"/>
          <w:w w:val="105"/>
        </w:rPr>
        <w:t xml:space="preserve"> </w:t>
      </w:r>
      <w:r>
        <w:rPr>
          <w:w w:val="105"/>
        </w:rPr>
        <w:t>private</w:t>
      </w:r>
      <w:r>
        <w:rPr>
          <w:spacing w:val="-10"/>
          <w:w w:val="105"/>
        </w:rPr>
        <w:t xml:space="preserve"> </w:t>
      </w:r>
      <w:r>
        <w:rPr>
          <w:w w:val="105"/>
        </w:rPr>
        <w:t>sector</w:t>
      </w:r>
      <w:r>
        <w:rPr>
          <w:spacing w:val="-11"/>
          <w:w w:val="105"/>
        </w:rPr>
        <w:t xml:space="preserve"> </w:t>
      </w:r>
      <w:r>
        <w:rPr>
          <w:w w:val="105"/>
        </w:rPr>
        <w:t>participation</w:t>
      </w:r>
      <w:r>
        <w:rPr>
          <w:spacing w:val="-10"/>
          <w:w w:val="105"/>
        </w:rPr>
        <w:t xml:space="preserve"> </w:t>
      </w:r>
      <w:r>
        <w:rPr>
          <w:w w:val="105"/>
        </w:rPr>
        <w:t>that</w:t>
      </w:r>
      <w:r>
        <w:rPr>
          <w:spacing w:val="-10"/>
          <w:w w:val="105"/>
        </w:rPr>
        <w:t xml:space="preserve"> </w:t>
      </w:r>
      <w:r>
        <w:rPr>
          <w:w w:val="105"/>
        </w:rPr>
        <w:t>have</w:t>
      </w:r>
      <w:r>
        <w:rPr>
          <w:spacing w:val="-13"/>
          <w:w w:val="105"/>
        </w:rPr>
        <w:t xml:space="preserve"> </w:t>
      </w:r>
      <w:r>
        <w:rPr>
          <w:w w:val="105"/>
        </w:rPr>
        <w:t>strengthened</w:t>
      </w:r>
      <w:r>
        <w:rPr>
          <w:spacing w:val="-11"/>
          <w:w w:val="105"/>
        </w:rPr>
        <w:t xml:space="preserve"> </w:t>
      </w:r>
      <w:r>
        <w:rPr>
          <w:w w:val="105"/>
        </w:rPr>
        <w:t>the</w:t>
      </w:r>
      <w:r>
        <w:rPr>
          <w:spacing w:val="-13"/>
          <w:w w:val="105"/>
        </w:rPr>
        <w:t xml:space="preserve"> </w:t>
      </w:r>
      <w:r>
        <w:rPr>
          <w:w w:val="105"/>
        </w:rPr>
        <w:t>sector,</w:t>
      </w:r>
      <w:r>
        <w:rPr>
          <w:spacing w:val="-10"/>
          <w:w w:val="105"/>
        </w:rPr>
        <w:t xml:space="preserve"> </w:t>
      </w:r>
      <w:r>
        <w:rPr>
          <w:w w:val="105"/>
        </w:rPr>
        <w:t>while</w:t>
      </w:r>
      <w:r>
        <w:rPr>
          <w:spacing w:val="-10"/>
          <w:w w:val="105"/>
        </w:rPr>
        <w:t xml:space="preserve"> </w:t>
      </w:r>
      <w:r>
        <w:rPr>
          <w:w w:val="105"/>
        </w:rPr>
        <w:t>also addressing</w:t>
      </w:r>
      <w:r>
        <w:rPr>
          <w:spacing w:val="-13"/>
          <w:w w:val="105"/>
        </w:rPr>
        <w:t xml:space="preserve"> </w:t>
      </w:r>
      <w:r>
        <w:rPr>
          <w:w w:val="105"/>
        </w:rPr>
        <w:t>challenges</w:t>
      </w:r>
      <w:r>
        <w:rPr>
          <w:spacing w:val="-12"/>
          <w:w w:val="105"/>
        </w:rPr>
        <w:t xml:space="preserve"> </w:t>
      </w:r>
      <w:r>
        <w:rPr>
          <w:w w:val="105"/>
        </w:rPr>
        <w:t>such</w:t>
      </w:r>
      <w:r>
        <w:rPr>
          <w:spacing w:val="-12"/>
          <w:w w:val="105"/>
        </w:rPr>
        <w:t xml:space="preserve"> </w:t>
      </w:r>
      <w:r>
        <w:rPr>
          <w:w w:val="105"/>
        </w:rPr>
        <w:t>as</w:t>
      </w:r>
      <w:r>
        <w:rPr>
          <w:spacing w:val="-11"/>
          <w:w w:val="105"/>
        </w:rPr>
        <w:t xml:space="preserve"> </w:t>
      </w:r>
      <w:r>
        <w:rPr>
          <w:w w:val="105"/>
        </w:rPr>
        <w:t>seasonality,</w:t>
      </w:r>
      <w:r>
        <w:rPr>
          <w:spacing w:val="-13"/>
          <w:w w:val="105"/>
        </w:rPr>
        <w:t xml:space="preserve"> </w:t>
      </w:r>
      <w:r>
        <w:rPr>
          <w:w w:val="105"/>
        </w:rPr>
        <w:t>sustainability,</w:t>
      </w:r>
      <w:r>
        <w:rPr>
          <w:spacing w:val="-11"/>
          <w:w w:val="105"/>
        </w:rPr>
        <w:t xml:space="preserve"> </w:t>
      </w:r>
      <w:r>
        <w:rPr>
          <w:w w:val="105"/>
        </w:rPr>
        <w:t>and</w:t>
      </w:r>
      <w:r>
        <w:rPr>
          <w:spacing w:val="-12"/>
          <w:w w:val="105"/>
        </w:rPr>
        <w:t xml:space="preserve"> </w:t>
      </w:r>
      <w:r>
        <w:rPr>
          <w:w w:val="105"/>
        </w:rPr>
        <w:t>global</w:t>
      </w:r>
      <w:r>
        <w:rPr>
          <w:spacing w:val="-11"/>
          <w:w w:val="105"/>
        </w:rPr>
        <w:t xml:space="preserve"> </w:t>
      </w:r>
      <w:r>
        <w:rPr>
          <w:w w:val="105"/>
        </w:rPr>
        <w:t>competition.</w:t>
      </w:r>
      <w:r>
        <w:rPr>
          <w:spacing w:val="-11"/>
          <w:w w:val="105"/>
        </w:rPr>
        <w:t xml:space="preserve"> </w:t>
      </w:r>
      <w:r>
        <w:rPr>
          <w:w w:val="105"/>
        </w:rPr>
        <w:t>The</w:t>
      </w:r>
      <w:r>
        <w:rPr>
          <w:spacing w:val="-12"/>
          <w:w w:val="105"/>
        </w:rPr>
        <w:t xml:space="preserve"> </w:t>
      </w:r>
      <w:r>
        <w:rPr>
          <w:w w:val="105"/>
        </w:rPr>
        <w:t>study underscores</w:t>
      </w:r>
      <w:r>
        <w:rPr>
          <w:spacing w:val="-13"/>
          <w:w w:val="105"/>
        </w:rPr>
        <w:t xml:space="preserve"> </w:t>
      </w:r>
      <w:r>
        <w:rPr>
          <w:w w:val="105"/>
        </w:rPr>
        <w:t>that</w:t>
      </w:r>
      <w:r>
        <w:rPr>
          <w:spacing w:val="-13"/>
          <w:w w:val="105"/>
        </w:rPr>
        <w:t xml:space="preserve"> </w:t>
      </w:r>
      <w:r>
        <w:rPr>
          <w:w w:val="105"/>
        </w:rPr>
        <w:t>with</w:t>
      </w:r>
      <w:r>
        <w:rPr>
          <w:spacing w:val="-13"/>
          <w:w w:val="105"/>
        </w:rPr>
        <w:t xml:space="preserve"> </w:t>
      </w:r>
      <w:r>
        <w:rPr>
          <w:w w:val="105"/>
        </w:rPr>
        <w:t>strategic</w:t>
      </w:r>
      <w:r>
        <w:rPr>
          <w:spacing w:val="-12"/>
          <w:w w:val="105"/>
        </w:rPr>
        <w:t xml:space="preserve"> </w:t>
      </w:r>
      <w:r>
        <w:rPr>
          <w:w w:val="105"/>
        </w:rPr>
        <w:t>planning</w:t>
      </w:r>
      <w:r>
        <w:rPr>
          <w:spacing w:val="-13"/>
          <w:w w:val="105"/>
        </w:rPr>
        <w:t xml:space="preserve"> </w:t>
      </w:r>
      <w:r>
        <w:rPr>
          <w:w w:val="105"/>
        </w:rPr>
        <w:t>and</w:t>
      </w:r>
      <w:r>
        <w:rPr>
          <w:spacing w:val="-13"/>
          <w:w w:val="105"/>
        </w:rPr>
        <w:t xml:space="preserve"> </w:t>
      </w:r>
      <w:r>
        <w:rPr>
          <w:w w:val="105"/>
        </w:rPr>
        <w:t>innovation,</w:t>
      </w:r>
      <w:r>
        <w:rPr>
          <w:spacing w:val="-13"/>
          <w:w w:val="105"/>
        </w:rPr>
        <w:t xml:space="preserve"> </w:t>
      </w:r>
      <w:r>
        <w:rPr>
          <w:w w:val="105"/>
        </w:rPr>
        <w:t>tourism</w:t>
      </w:r>
      <w:r>
        <w:rPr>
          <w:spacing w:val="-12"/>
          <w:w w:val="105"/>
        </w:rPr>
        <w:t xml:space="preserve"> </w:t>
      </w:r>
      <w:r>
        <w:rPr>
          <w:w w:val="105"/>
        </w:rPr>
        <w:t>and</w:t>
      </w:r>
      <w:r>
        <w:rPr>
          <w:spacing w:val="-13"/>
          <w:w w:val="105"/>
        </w:rPr>
        <w:t xml:space="preserve"> </w:t>
      </w:r>
      <w:r>
        <w:rPr>
          <w:w w:val="105"/>
        </w:rPr>
        <w:t>the</w:t>
      </w:r>
      <w:r>
        <w:rPr>
          <w:spacing w:val="-13"/>
          <w:w w:val="105"/>
        </w:rPr>
        <w:t xml:space="preserve"> </w:t>
      </w:r>
      <w:r>
        <w:rPr>
          <w:w w:val="105"/>
        </w:rPr>
        <w:t>service</w:t>
      </w:r>
      <w:r>
        <w:rPr>
          <w:spacing w:val="-12"/>
          <w:w w:val="105"/>
        </w:rPr>
        <w:t xml:space="preserve"> </w:t>
      </w:r>
      <w:r>
        <w:rPr>
          <w:w w:val="105"/>
        </w:rPr>
        <w:t>sector</w:t>
      </w:r>
      <w:r>
        <w:rPr>
          <w:spacing w:val="-13"/>
          <w:w w:val="105"/>
        </w:rPr>
        <w:t xml:space="preserve"> </w:t>
      </w:r>
      <w:r>
        <w:rPr>
          <w:w w:val="105"/>
        </w:rPr>
        <w:t>will continue</w:t>
      </w:r>
      <w:r>
        <w:rPr>
          <w:spacing w:val="79"/>
          <w:w w:val="150"/>
        </w:rPr>
        <w:t xml:space="preserve"> </w:t>
      </w:r>
      <w:r>
        <w:rPr>
          <w:w w:val="105"/>
        </w:rPr>
        <w:t>to</w:t>
      </w:r>
      <w:r>
        <w:rPr>
          <w:spacing w:val="78"/>
          <w:w w:val="150"/>
        </w:rPr>
        <w:t xml:space="preserve"> </w:t>
      </w:r>
      <w:r>
        <w:rPr>
          <w:w w:val="105"/>
        </w:rPr>
        <w:t>serve</w:t>
      </w:r>
      <w:r>
        <w:rPr>
          <w:spacing w:val="77"/>
          <w:w w:val="150"/>
        </w:rPr>
        <w:t xml:space="preserve"> </w:t>
      </w:r>
      <w:r>
        <w:rPr>
          <w:w w:val="105"/>
        </w:rPr>
        <w:t>as</w:t>
      </w:r>
      <w:r>
        <w:rPr>
          <w:spacing w:val="76"/>
          <w:w w:val="150"/>
        </w:rPr>
        <w:t xml:space="preserve"> </w:t>
      </w:r>
      <w:r>
        <w:rPr>
          <w:w w:val="105"/>
        </w:rPr>
        <w:t>growth</w:t>
      </w:r>
      <w:r>
        <w:rPr>
          <w:spacing w:val="26"/>
          <w:w w:val="105"/>
        </w:rPr>
        <w:t xml:space="preserve">  </w:t>
      </w:r>
      <w:r>
        <w:rPr>
          <w:w w:val="105"/>
        </w:rPr>
        <w:t>engines</w:t>
      </w:r>
      <w:r>
        <w:rPr>
          <w:spacing w:val="76"/>
          <w:w w:val="150"/>
        </w:rPr>
        <w:t xml:space="preserve"> </w:t>
      </w:r>
      <w:r>
        <w:rPr>
          <w:w w:val="105"/>
        </w:rPr>
        <w:t>for</w:t>
      </w:r>
      <w:r>
        <w:rPr>
          <w:spacing w:val="78"/>
          <w:w w:val="150"/>
        </w:rPr>
        <w:t xml:space="preserve"> </w:t>
      </w:r>
      <w:r>
        <w:rPr>
          <w:w w:val="105"/>
        </w:rPr>
        <w:t>Tamil</w:t>
      </w:r>
      <w:r>
        <w:rPr>
          <w:spacing w:val="79"/>
          <w:w w:val="150"/>
        </w:rPr>
        <w:t xml:space="preserve"> </w:t>
      </w:r>
      <w:r>
        <w:rPr>
          <w:w w:val="105"/>
        </w:rPr>
        <w:t>Nadu’s</w:t>
      </w:r>
      <w:r>
        <w:rPr>
          <w:spacing w:val="77"/>
          <w:w w:val="150"/>
        </w:rPr>
        <w:t xml:space="preserve"> </w:t>
      </w:r>
      <w:r>
        <w:rPr>
          <w:w w:val="105"/>
        </w:rPr>
        <w:t>inclusive</w:t>
      </w:r>
      <w:r>
        <w:rPr>
          <w:spacing w:val="77"/>
          <w:w w:val="150"/>
        </w:rPr>
        <w:t xml:space="preserve"> </w:t>
      </w:r>
      <w:r>
        <w:rPr>
          <w:w w:val="105"/>
        </w:rPr>
        <w:t>and</w:t>
      </w:r>
      <w:r>
        <w:rPr>
          <w:spacing w:val="78"/>
          <w:w w:val="150"/>
        </w:rPr>
        <w:t xml:space="preserve"> </w:t>
      </w:r>
      <w:r>
        <w:rPr>
          <w:spacing w:val="-2"/>
          <w:w w:val="105"/>
        </w:rPr>
        <w:t>sustainable</w:t>
      </w:r>
    </w:p>
    <w:p w14:paraId="39F7DD9C">
      <w:pPr>
        <w:pStyle w:val="8"/>
        <w:spacing w:line="246" w:lineRule="exact"/>
        <w:ind w:left="153"/>
      </w:pPr>
      <w:r>
        <w:rPr>
          <w:spacing w:val="-2"/>
          <w:w w:val="105"/>
        </w:rPr>
        <w:t>development.</w:t>
      </w:r>
    </w:p>
    <w:p w14:paraId="5DC91C0F">
      <w:pPr>
        <w:pStyle w:val="8"/>
        <w:spacing w:before="48"/>
      </w:pPr>
    </w:p>
    <w:p w14:paraId="4AE2141D">
      <w:pPr>
        <w:spacing w:line="273" w:lineRule="auto"/>
        <w:ind w:left="153"/>
        <w:rPr>
          <w:i/>
        </w:rPr>
      </w:pPr>
      <w:r>
        <w:rPr>
          <w:b/>
          <w:i/>
        </w:rPr>
        <w:t xml:space="preserve">Keywords: </w:t>
      </w:r>
      <w:r>
        <w:rPr>
          <w:i/>
        </w:rPr>
        <w:t>Tamil</w:t>
      </w:r>
      <w:r>
        <w:rPr>
          <w:i/>
          <w:spacing w:val="-1"/>
        </w:rPr>
        <w:t xml:space="preserve"> </w:t>
      </w:r>
      <w:r>
        <w:rPr>
          <w:i/>
        </w:rPr>
        <w:t>Nadu economy, tourism, service sector, GSDP, employment generation, medical tourism,</w:t>
      </w:r>
      <w:r>
        <w:rPr>
          <w:i/>
          <w:spacing w:val="-12"/>
        </w:rPr>
        <w:t xml:space="preserve"> </w:t>
      </w:r>
      <w:r>
        <w:rPr>
          <w:i/>
        </w:rPr>
        <w:t>hospitality</w:t>
      </w:r>
      <w:r>
        <w:rPr>
          <w:i/>
          <w:spacing w:val="-11"/>
        </w:rPr>
        <w:t xml:space="preserve"> </w:t>
      </w:r>
      <w:r>
        <w:rPr>
          <w:i/>
        </w:rPr>
        <w:t>industry,</w:t>
      </w:r>
      <w:r>
        <w:rPr>
          <w:i/>
          <w:spacing w:val="-12"/>
        </w:rPr>
        <w:t xml:space="preserve"> </w:t>
      </w:r>
      <w:r>
        <w:rPr>
          <w:i/>
        </w:rPr>
        <w:t>cultural</w:t>
      </w:r>
      <w:r>
        <w:rPr>
          <w:i/>
          <w:spacing w:val="-11"/>
        </w:rPr>
        <w:t xml:space="preserve"> </w:t>
      </w:r>
      <w:r>
        <w:rPr>
          <w:i/>
        </w:rPr>
        <w:t>heritage,</w:t>
      </w:r>
      <w:r>
        <w:rPr>
          <w:i/>
          <w:spacing w:val="-12"/>
        </w:rPr>
        <w:t xml:space="preserve"> </w:t>
      </w:r>
      <w:r>
        <w:rPr>
          <w:i/>
        </w:rPr>
        <w:t>sustainable</w:t>
      </w:r>
      <w:r>
        <w:rPr>
          <w:i/>
          <w:spacing w:val="-12"/>
        </w:rPr>
        <w:t xml:space="preserve"> </w:t>
      </w:r>
      <w:r>
        <w:rPr>
          <w:i/>
        </w:rPr>
        <w:t>development,</w:t>
      </w:r>
      <w:r>
        <w:rPr>
          <w:i/>
          <w:spacing w:val="-12"/>
        </w:rPr>
        <w:t xml:space="preserve"> </w:t>
      </w:r>
      <w:r>
        <w:rPr>
          <w:i/>
        </w:rPr>
        <w:t>economic</w:t>
      </w:r>
      <w:r>
        <w:rPr>
          <w:i/>
          <w:spacing w:val="-12"/>
        </w:rPr>
        <w:t xml:space="preserve"> </w:t>
      </w:r>
      <w:r>
        <w:rPr>
          <w:i/>
        </w:rPr>
        <w:t>growth.</w:t>
      </w:r>
    </w:p>
    <w:p w14:paraId="77577837">
      <w:pPr>
        <w:spacing w:line="273" w:lineRule="auto"/>
        <w:rPr>
          <w:i/>
        </w:rPr>
        <w:sectPr>
          <w:pgSz w:w="10330" w:h="14580"/>
          <w:pgMar w:top="680" w:right="566" w:bottom="720" w:left="566" w:header="432" w:footer="534" w:gutter="0"/>
          <w:cols w:space="720" w:num="1"/>
        </w:sectPr>
      </w:pPr>
    </w:p>
    <w:p w14:paraId="5062AF70">
      <w:pPr>
        <w:pStyle w:val="3"/>
        <w:spacing w:line="273" w:lineRule="auto"/>
        <w:ind w:left="1615" w:right="1618"/>
      </w:pPr>
      <w:r>
        <w:rPr>
          <w:spacing w:val="-8"/>
        </w:rPr>
        <w:t>INDUSTRIAL TRANSFORMATION</w:t>
      </w:r>
      <w:r>
        <w:rPr>
          <w:spacing w:val="-11"/>
        </w:rPr>
        <w:t xml:space="preserve"> </w:t>
      </w:r>
      <w:r>
        <w:rPr>
          <w:spacing w:val="-8"/>
        </w:rPr>
        <w:t xml:space="preserve">AND ECONOMIC </w:t>
      </w:r>
      <w:r>
        <w:t>PROGRESS IN TAMIL NADU</w:t>
      </w:r>
    </w:p>
    <w:p w14:paraId="2117F152">
      <w:pPr>
        <w:spacing w:before="282" w:line="271" w:lineRule="auto"/>
        <w:ind w:left="5135" w:right="148" w:firstLine="2407"/>
        <w:jc w:val="right"/>
        <w:rPr>
          <w:i/>
          <w:sz w:val="20"/>
        </w:rPr>
      </w:pPr>
      <w:r>
        <w:rPr>
          <w:b/>
        </w:rPr>
        <w:t xml:space="preserve">S. Boaz Samraj </w:t>
      </w:r>
      <w:r>
        <w:rPr>
          <w:i/>
          <w:sz w:val="20"/>
        </w:rPr>
        <w:t xml:space="preserve">III B.A., Economics, Department of Economics </w:t>
      </w:r>
      <w:r>
        <w:rPr>
          <w:i/>
          <w:spacing w:val="-2"/>
          <w:sz w:val="20"/>
        </w:rPr>
        <w:t>National</w:t>
      </w:r>
      <w:r>
        <w:rPr>
          <w:i/>
          <w:spacing w:val="2"/>
          <w:sz w:val="20"/>
        </w:rPr>
        <w:t xml:space="preserve"> </w:t>
      </w:r>
      <w:r>
        <w:rPr>
          <w:i/>
          <w:spacing w:val="-2"/>
          <w:sz w:val="20"/>
        </w:rPr>
        <w:t>College</w:t>
      </w:r>
      <w:r>
        <w:rPr>
          <w:i/>
          <w:spacing w:val="2"/>
          <w:sz w:val="20"/>
        </w:rPr>
        <w:t xml:space="preserve"> </w:t>
      </w:r>
      <w:r>
        <w:rPr>
          <w:i/>
          <w:spacing w:val="-2"/>
          <w:sz w:val="20"/>
        </w:rPr>
        <w:t>(Autonomous),</w:t>
      </w:r>
      <w:r>
        <w:rPr>
          <w:i/>
          <w:spacing w:val="3"/>
          <w:sz w:val="20"/>
        </w:rPr>
        <w:t xml:space="preserve"> </w:t>
      </w:r>
      <w:r>
        <w:rPr>
          <w:i/>
          <w:spacing w:val="-2"/>
          <w:sz w:val="20"/>
        </w:rPr>
        <w:t>Tiruchirappalli</w:t>
      </w:r>
    </w:p>
    <w:p w14:paraId="47CD7505">
      <w:pPr>
        <w:pStyle w:val="8"/>
        <w:spacing w:before="38"/>
        <w:rPr>
          <w:i/>
          <w:sz w:val="20"/>
        </w:rPr>
      </w:pPr>
    </w:p>
    <w:p w14:paraId="6411AA9F">
      <w:pPr>
        <w:pStyle w:val="4"/>
      </w:pPr>
      <w:r>
        <w:rPr>
          <w:lang w:val="en-IN" w:eastAsia="en-IN"/>
        </w:rPr>
        <mc:AlternateContent>
          <mc:Choice Requires="wps">
            <w:drawing>
              <wp:anchor distT="0" distB="0" distL="0" distR="0" simplePos="0" relativeHeight="251673600"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87" name="Textbox 87"/>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6BD7CF9E">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87" o:spid="_x0000_s1026" o:spt="202" type="#_x0000_t202" style="position:absolute;left:0pt;margin-left:36pt;margin-top:15pt;height:65.7pt;width:33.4pt;mso-position-horizontal-relative:page;z-index:251673600;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szO1RbMBAAB1AwAADgAAAGRycy9lMm9Eb2MueG1srVPB&#10;btswDL0P6D8IujdO0qDLjDjFtmBDgWEb0O4DZFmKBViiRimx8/ejZDsduksPu9gUST++9yjvHgbb&#10;sbPCYMBVfLVYcqachMa4Y8V/PX+53XIWonCN6MCpil9U4A/7m3e73pdqDS10jUJGIC6Uva94G6Mv&#10;iyLIVlkRFuCVo6IGtCLSEY9Fg6IndNsV6+XyvugBG48gVQiUPYxFPiHiWwBBayPVAeTJKhdHVFSd&#10;iCQptMYHvs9stVYy/tA6qMi6ipPSmJ80hOI6PYv9TpRHFL41cqIg3kLhlSYrjKOhV6iDiIKd0PwD&#10;ZY1ECKDjQoItRiHZEVKxWr7y5qkVXmUtZHXwV9PD/4OV388/kZmm4tv3nDlhaePPaog1DIwyZE/v&#10;Q0ldT5764vAJBro0cz5QMqkeNNr0Jj2M6mTu5WougTFJyc16s9pSRVJpe7e5+5DNL14+9hjiVwWW&#10;paDiSLvLlorztxCJCLXOLXRItMbxKYpDPUxca2guRLWnnVY8/D4JVJx1j45MSxdgDnAO6jnA2H2G&#10;fE2SFAcfTxG0yZPTiBF3mkzbyISmm5PW/fc5d738Lf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LMztUWzAQAAdQMAAA4AAAAAAAAAAQAgAAAAJwEAAGRycy9lMm9Eb2MueG1sUEsFBgAAAAAG&#10;AAYAWQEAAEwFAAAAAA==&#10;">
                <v:fill on="f" focussize="0,0"/>
                <v:stroke on="f"/>
                <v:imagedata o:title=""/>
                <o:lock v:ext="edit" aspectratio="f"/>
                <v:textbox inset="0mm,0mm,0mm,0mm">
                  <w:txbxContent>
                    <w:p w14:paraId="6BD7CF9E">
                      <w:pPr>
                        <w:spacing w:line="1248" w:lineRule="exact"/>
                        <w:rPr>
                          <w:sz w:val="109"/>
                        </w:rPr>
                      </w:pPr>
                      <w:r>
                        <w:rPr>
                          <w:spacing w:val="-10"/>
                          <w:sz w:val="109"/>
                        </w:rPr>
                        <w:t>T</w:t>
                      </w:r>
                    </w:p>
                  </w:txbxContent>
                </v:textbox>
              </v:shape>
            </w:pict>
          </mc:Fallback>
        </mc:AlternateContent>
      </w:r>
      <w:r>
        <w:rPr>
          <w:spacing w:val="-2"/>
          <w:w w:val="115"/>
        </w:rPr>
        <w:t>ABSTRACT</w:t>
      </w:r>
    </w:p>
    <w:p w14:paraId="7E2A7674">
      <w:pPr>
        <w:pStyle w:val="8"/>
        <w:spacing w:before="239" w:line="280" w:lineRule="auto"/>
        <w:ind w:left="153" w:right="147" w:firstLine="670"/>
        <w:jc w:val="right"/>
      </w:pPr>
      <w:r>
        <w:rPr>
          <w:w w:val="105"/>
        </w:rPr>
        <w:t>amil</w:t>
      </w:r>
      <w:r>
        <w:rPr>
          <w:spacing w:val="40"/>
          <w:w w:val="105"/>
        </w:rPr>
        <w:t xml:space="preserve"> </w:t>
      </w:r>
      <w:r>
        <w:rPr>
          <w:w w:val="105"/>
        </w:rPr>
        <w:t>Nadu</w:t>
      </w:r>
      <w:r>
        <w:rPr>
          <w:spacing w:val="40"/>
          <w:w w:val="105"/>
        </w:rPr>
        <w:t xml:space="preserve"> </w:t>
      </w:r>
      <w:r>
        <w:rPr>
          <w:w w:val="105"/>
        </w:rPr>
        <w:t>has</w:t>
      </w:r>
      <w:r>
        <w:rPr>
          <w:spacing w:val="40"/>
          <w:w w:val="105"/>
        </w:rPr>
        <w:t xml:space="preserve"> </w:t>
      </w:r>
      <w:r>
        <w:rPr>
          <w:w w:val="105"/>
        </w:rPr>
        <w:t>emerged</w:t>
      </w:r>
      <w:r>
        <w:rPr>
          <w:spacing w:val="40"/>
          <w:w w:val="105"/>
        </w:rPr>
        <w:t xml:space="preserve"> </w:t>
      </w:r>
      <w:r>
        <w:rPr>
          <w:w w:val="105"/>
        </w:rPr>
        <w:t>as</w:t>
      </w:r>
      <w:r>
        <w:rPr>
          <w:spacing w:val="40"/>
          <w:w w:val="105"/>
        </w:rPr>
        <w:t xml:space="preserve"> </w:t>
      </w:r>
      <w:r>
        <w:rPr>
          <w:w w:val="105"/>
        </w:rPr>
        <w:t>one</w:t>
      </w:r>
      <w:r>
        <w:rPr>
          <w:spacing w:val="40"/>
          <w:w w:val="105"/>
        </w:rPr>
        <w:t xml:space="preserve"> </w:t>
      </w:r>
      <w:r>
        <w:rPr>
          <w:w w:val="105"/>
        </w:rPr>
        <w:t>of</w:t>
      </w:r>
      <w:r>
        <w:rPr>
          <w:spacing w:val="40"/>
          <w:w w:val="105"/>
        </w:rPr>
        <w:t xml:space="preserve"> </w:t>
      </w:r>
      <w:r>
        <w:rPr>
          <w:w w:val="105"/>
        </w:rPr>
        <w:t>India’s</w:t>
      </w:r>
      <w:r>
        <w:rPr>
          <w:spacing w:val="40"/>
          <w:w w:val="105"/>
        </w:rPr>
        <w:t xml:space="preserve"> </w:t>
      </w:r>
      <w:r>
        <w:rPr>
          <w:w w:val="105"/>
        </w:rPr>
        <w:t>most</w:t>
      </w:r>
      <w:r>
        <w:rPr>
          <w:spacing w:val="40"/>
          <w:w w:val="105"/>
        </w:rPr>
        <w:t xml:space="preserve"> </w:t>
      </w:r>
      <w:r>
        <w:rPr>
          <w:w w:val="105"/>
        </w:rPr>
        <w:t>dynamic</w:t>
      </w:r>
      <w:r>
        <w:rPr>
          <w:spacing w:val="40"/>
          <w:w w:val="105"/>
        </w:rPr>
        <w:t xml:space="preserve"> </w:t>
      </w:r>
      <w:r>
        <w:rPr>
          <w:w w:val="105"/>
        </w:rPr>
        <w:t>and</w:t>
      </w:r>
      <w:r>
        <w:rPr>
          <w:spacing w:val="40"/>
          <w:w w:val="105"/>
        </w:rPr>
        <w:t xml:space="preserve"> </w:t>
      </w:r>
      <w:r>
        <w:rPr>
          <w:w w:val="105"/>
        </w:rPr>
        <w:t>diversified</w:t>
      </w:r>
      <w:r>
        <w:rPr>
          <w:spacing w:val="40"/>
          <w:w w:val="105"/>
        </w:rPr>
        <w:t xml:space="preserve"> </w:t>
      </w:r>
      <w:r>
        <w:rPr>
          <w:w w:val="105"/>
        </w:rPr>
        <w:t>state</w:t>
      </w:r>
      <w:r>
        <w:rPr>
          <w:spacing w:val="80"/>
          <w:w w:val="105"/>
        </w:rPr>
        <w:t xml:space="preserve"> </w:t>
      </w:r>
      <w:r>
        <w:rPr>
          <w:w w:val="105"/>
        </w:rPr>
        <w:t>economies,</w:t>
      </w:r>
      <w:r>
        <w:rPr>
          <w:spacing w:val="40"/>
          <w:w w:val="105"/>
        </w:rPr>
        <w:t xml:space="preserve"> </w:t>
      </w:r>
      <w:r>
        <w:rPr>
          <w:w w:val="105"/>
        </w:rPr>
        <w:t>driven</w:t>
      </w:r>
      <w:r>
        <w:rPr>
          <w:spacing w:val="40"/>
          <w:w w:val="105"/>
        </w:rPr>
        <w:t xml:space="preserve"> </w:t>
      </w:r>
      <w:r>
        <w:rPr>
          <w:w w:val="105"/>
        </w:rPr>
        <w:t>largely</w:t>
      </w:r>
      <w:r>
        <w:rPr>
          <w:spacing w:val="40"/>
          <w:w w:val="105"/>
        </w:rPr>
        <w:t xml:space="preserve"> </w:t>
      </w:r>
      <w:r>
        <w:rPr>
          <w:w w:val="105"/>
        </w:rPr>
        <w:t>by</w:t>
      </w:r>
      <w:r>
        <w:rPr>
          <w:spacing w:val="40"/>
          <w:w w:val="105"/>
        </w:rPr>
        <w:t xml:space="preserve"> </w:t>
      </w:r>
      <w:r>
        <w:rPr>
          <w:w w:val="105"/>
        </w:rPr>
        <w:t>its</w:t>
      </w:r>
      <w:r>
        <w:rPr>
          <w:spacing w:val="40"/>
          <w:w w:val="105"/>
        </w:rPr>
        <w:t xml:space="preserve"> </w:t>
      </w:r>
      <w:r>
        <w:rPr>
          <w:w w:val="105"/>
        </w:rPr>
        <w:t>rapid</w:t>
      </w:r>
      <w:r>
        <w:rPr>
          <w:spacing w:val="40"/>
          <w:w w:val="105"/>
        </w:rPr>
        <w:t xml:space="preserve"> </w:t>
      </w:r>
      <w:r>
        <w:rPr>
          <w:w w:val="105"/>
        </w:rPr>
        <w:t>industrial</w:t>
      </w:r>
      <w:r>
        <w:rPr>
          <w:spacing w:val="40"/>
          <w:w w:val="105"/>
        </w:rPr>
        <w:t xml:space="preserve"> </w:t>
      </w:r>
      <w:r>
        <w:rPr>
          <w:w w:val="105"/>
        </w:rPr>
        <w:t>transformation.</w:t>
      </w:r>
      <w:r>
        <w:rPr>
          <w:spacing w:val="40"/>
          <w:w w:val="105"/>
        </w:rPr>
        <w:t xml:space="preserve"> </w:t>
      </w:r>
      <w:r>
        <w:rPr>
          <w:w w:val="105"/>
        </w:rPr>
        <w:t>The</w:t>
      </w:r>
      <w:r>
        <w:rPr>
          <w:spacing w:val="40"/>
          <w:w w:val="105"/>
        </w:rPr>
        <w:t xml:space="preserve"> </w:t>
      </w:r>
      <w:r>
        <w:rPr>
          <w:w w:val="105"/>
        </w:rPr>
        <w:t>state</w:t>
      </w:r>
      <w:r>
        <w:rPr>
          <w:spacing w:val="40"/>
          <w:w w:val="105"/>
        </w:rPr>
        <w:t xml:space="preserve"> </w:t>
      </w:r>
      <w:r>
        <w:rPr>
          <w:w w:val="105"/>
        </w:rPr>
        <w:t>has developed strong industrial clusters in sectors such as automobiles, textiles, leather, information</w:t>
      </w:r>
      <w:r>
        <w:rPr>
          <w:spacing w:val="-13"/>
          <w:w w:val="105"/>
        </w:rPr>
        <w:t xml:space="preserve"> </w:t>
      </w:r>
      <w:r>
        <w:rPr>
          <w:w w:val="105"/>
        </w:rPr>
        <w:t>technology,</w:t>
      </w:r>
      <w:r>
        <w:rPr>
          <w:spacing w:val="-13"/>
          <w:w w:val="105"/>
        </w:rPr>
        <w:t xml:space="preserve"> </w:t>
      </w:r>
      <w:r>
        <w:rPr>
          <w:w w:val="105"/>
        </w:rPr>
        <w:t>and</w:t>
      </w:r>
      <w:r>
        <w:rPr>
          <w:spacing w:val="-13"/>
          <w:w w:val="105"/>
        </w:rPr>
        <w:t xml:space="preserve"> </w:t>
      </w:r>
      <w:r>
        <w:rPr>
          <w:w w:val="105"/>
        </w:rPr>
        <w:t>renewable</w:t>
      </w:r>
      <w:r>
        <w:rPr>
          <w:spacing w:val="-12"/>
          <w:w w:val="105"/>
        </w:rPr>
        <w:t xml:space="preserve"> </w:t>
      </w:r>
      <w:r>
        <w:rPr>
          <w:w w:val="105"/>
        </w:rPr>
        <w:t>energy,</w:t>
      </w:r>
      <w:r>
        <w:rPr>
          <w:spacing w:val="-13"/>
          <w:w w:val="105"/>
        </w:rPr>
        <w:t xml:space="preserve"> </w:t>
      </w:r>
      <w:r>
        <w:rPr>
          <w:w w:val="105"/>
        </w:rPr>
        <w:t>positioning</w:t>
      </w:r>
      <w:r>
        <w:rPr>
          <w:spacing w:val="-13"/>
          <w:w w:val="105"/>
        </w:rPr>
        <w:t xml:space="preserve"> </w:t>
      </w:r>
      <w:r>
        <w:rPr>
          <w:w w:val="105"/>
        </w:rPr>
        <w:t>itself</w:t>
      </w:r>
      <w:r>
        <w:rPr>
          <w:spacing w:val="-13"/>
          <w:w w:val="105"/>
        </w:rPr>
        <w:t xml:space="preserve"> </w:t>
      </w:r>
      <w:r>
        <w:rPr>
          <w:w w:val="105"/>
        </w:rPr>
        <w:t>as</w:t>
      </w:r>
      <w:r>
        <w:rPr>
          <w:spacing w:val="-12"/>
          <w:w w:val="105"/>
        </w:rPr>
        <w:t xml:space="preserve"> </w:t>
      </w:r>
      <w:r>
        <w:rPr>
          <w:w w:val="105"/>
        </w:rPr>
        <w:t>a</w:t>
      </w:r>
      <w:r>
        <w:rPr>
          <w:spacing w:val="-13"/>
          <w:w w:val="105"/>
        </w:rPr>
        <w:t xml:space="preserve"> </w:t>
      </w:r>
      <w:r>
        <w:rPr>
          <w:w w:val="105"/>
        </w:rPr>
        <w:t>hub</w:t>
      </w:r>
      <w:r>
        <w:rPr>
          <w:spacing w:val="-13"/>
          <w:w w:val="105"/>
        </w:rPr>
        <w:t xml:space="preserve"> </w:t>
      </w:r>
      <w:r>
        <w:rPr>
          <w:w w:val="105"/>
        </w:rPr>
        <w:t>for</w:t>
      </w:r>
      <w:r>
        <w:rPr>
          <w:spacing w:val="-12"/>
          <w:w w:val="105"/>
        </w:rPr>
        <w:t xml:space="preserve"> </w:t>
      </w:r>
      <w:r>
        <w:rPr>
          <w:w w:val="105"/>
        </w:rPr>
        <w:t>both</w:t>
      </w:r>
      <w:r>
        <w:rPr>
          <w:spacing w:val="-13"/>
          <w:w w:val="105"/>
        </w:rPr>
        <w:t xml:space="preserve"> </w:t>
      </w:r>
      <w:r>
        <w:rPr>
          <w:w w:val="105"/>
        </w:rPr>
        <w:t>domestic and</w:t>
      </w:r>
      <w:r>
        <w:rPr>
          <w:spacing w:val="-13"/>
          <w:w w:val="105"/>
        </w:rPr>
        <w:t xml:space="preserve"> </w:t>
      </w:r>
      <w:r>
        <w:rPr>
          <w:w w:val="105"/>
        </w:rPr>
        <w:t>global</w:t>
      </w:r>
      <w:r>
        <w:rPr>
          <w:spacing w:val="-13"/>
          <w:w w:val="105"/>
        </w:rPr>
        <w:t xml:space="preserve"> </w:t>
      </w:r>
      <w:r>
        <w:rPr>
          <w:w w:val="105"/>
        </w:rPr>
        <w:t>investors.</w:t>
      </w:r>
      <w:r>
        <w:rPr>
          <w:spacing w:val="-13"/>
          <w:w w:val="105"/>
        </w:rPr>
        <w:t xml:space="preserve"> </w:t>
      </w:r>
      <w:r>
        <w:rPr>
          <w:w w:val="105"/>
        </w:rPr>
        <w:t>This</w:t>
      </w:r>
      <w:r>
        <w:rPr>
          <w:spacing w:val="-12"/>
          <w:w w:val="105"/>
        </w:rPr>
        <w:t xml:space="preserve"> </w:t>
      </w:r>
      <w:r>
        <w:rPr>
          <w:w w:val="105"/>
        </w:rPr>
        <w:t>article</w:t>
      </w:r>
      <w:r>
        <w:rPr>
          <w:spacing w:val="-13"/>
          <w:w w:val="105"/>
        </w:rPr>
        <w:t xml:space="preserve"> </w:t>
      </w:r>
      <w:r>
        <w:rPr>
          <w:w w:val="105"/>
        </w:rPr>
        <w:t>examines</w:t>
      </w:r>
      <w:r>
        <w:rPr>
          <w:spacing w:val="-13"/>
          <w:w w:val="105"/>
        </w:rPr>
        <w:t xml:space="preserve"> </w:t>
      </w:r>
      <w:r>
        <w:rPr>
          <w:w w:val="105"/>
        </w:rPr>
        <w:t>the</w:t>
      </w:r>
      <w:r>
        <w:rPr>
          <w:spacing w:val="-13"/>
          <w:w w:val="105"/>
        </w:rPr>
        <w:t xml:space="preserve"> </w:t>
      </w:r>
      <w:r>
        <w:rPr>
          <w:w w:val="105"/>
        </w:rPr>
        <w:t>structural</w:t>
      </w:r>
      <w:r>
        <w:rPr>
          <w:spacing w:val="-12"/>
          <w:w w:val="105"/>
        </w:rPr>
        <w:t xml:space="preserve"> </w:t>
      </w:r>
      <w:r>
        <w:rPr>
          <w:w w:val="105"/>
        </w:rPr>
        <w:t>changes</w:t>
      </w:r>
      <w:r>
        <w:rPr>
          <w:spacing w:val="-13"/>
          <w:w w:val="105"/>
        </w:rPr>
        <w:t xml:space="preserve"> </w:t>
      </w:r>
      <w:r>
        <w:rPr>
          <w:w w:val="105"/>
        </w:rPr>
        <w:t>in</w:t>
      </w:r>
      <w:r>
        <w:rPr>
          <w:spacing w:val="-13"/>
          <w:w w:val="105"/>
        </w:rPr>
        <w:t xml:space="preserve"> </w:t>
      </w:r>
      <w:r>
        <w:rPr>
          <w:w w:val="105"/>
        </w:rPr>
        <w:t>Tamil</w:t>
      </w:r>
      <w:r>
        <w:rPr>
          <w:spacing w:val="-12"/>
          <w:w w:val="105"/>
        </w:rPr>
        <w:t xml:space="preserve"> </w:t>
      </w:r>
      <w:r>
        <w:rPr>
          <w:w w:val="105"/>
        </w:rPr>
        <w:t>Nadu’s</w:t>
      </w:r>
      <w:r>
        <w:rPr>
          <w:spacing w:val="-13"/>
          <w:w w:val="105"/>
        </w:rPr>
        <w:t xml:space="preserve"> </w:t>
      </w:r>
      <w:r>
        <w:rPr>
          <w:w w:val="105"/>
        </w:rPr>
        <w:t>economy, highlighting</w:t>
      </w:r>
      <w:r>
        <w:rPr>
          <w:spacing w:val="21"/>
          <w:w w:val="105"/>
        </w:rPr>
        <w:t xml:space="preserve"> </w:t>
      </w:r>
      <w:r>
        <w:rPr>
          <w:w w:val="105"/>
        </w:rPr>
        <w:t>the</w:t>
      </w:r>
      <w:r>
        <w:rPr>
          <w:spacing w:val="22"/>
          <w:w w:val="105"/>
        </w:rPr>
        <w:t xml:space="preserve"> </w:t>
      </w:r>
      <w:r>
        <w:rPr>
          <w:w w:val="105"/>
        </w:rPr>
        <w:t>transition</w:t>
      </w:r>
      <w:r>
        <w:rPr>
          <w:spacing w:val="22"/>
          <w:w w:val="105"/>
        </w:rPr>
        <w:t xml:space="preserve"> </w:t>
      </w:r>
      <w:r>
        <w:rPr>
          <w:w w:val="105"/>
        </w:rPr>
        <w:t>from</w:t>
      </w:r>
      <w:r>
        <w:rPr>
          <w:spacing w:val="21"/>
          <w:w w:val="105"/>
        </w:rPr>
        <w:t xml:space="preserve"> </w:t>
      </w:r>
      <w:r>
        <w:rPr>
          <w:w w:val="105"/>
        </w:rPr>
        <w:t>an</w:t>
      </w:r>
      <w:r>
        <w:rPr>
          <w:spacing w:val="23"/>
          <w:w w:val="105"/>
        </w:rPr>
        <w:t xml:space="preserve"> </w:t>
      </w:r>
      <w:r>
        <w:rPr>
          <w:w w:val="105"/>
        </w:rPr>
        <w:t>agrarian</w:t>
      </w:r>
      <w:r>
        <w:rPr>
          <w:spacing w:val="23"/>
          <w:w w:val="105"/>
        </w:rPr>
        <w:t xml:space="preserve"> </w:t>
      </w:r>
      <w:r>
        <w:rPr>
          <w:w w:val="105"/>
        </w:rPr>
        <w:t>base</w:t>
      </w:r>
      <w:r>
        <w:rPr>
          <w:spacing w:val="22"/>
          <w:w w:val="105"/>
        </w:rPr>
        <w:t xml:space="preserve"> </w:t>
      </w:r>
      <w:r>
        <w:rPr>
          <w:w w:val="105"/>
        </w:rPr>
        <w:t>to</w:t>
      </w:r>
      <w:r>
        <w:rPr>
          <w:spacing w:val="21"/>
          <w:w w:val="105"/>
        </w:rPr>
        <w:t xml:space="preserve"> </w:t>
      </w:r>
      <w:r>
        <w:rPr>
          <w:w w:val="105"/>
        </w:rPr>
        <w:t>a</w:t>
      </w:r>
      <w:r>
        <w:rPr>
          <w:spacing w:val="22"/>
          <w:w w:val="105"/>
        </w:rPr>
        <w:t xml:space="preserve"> </w:t>
      </w:r>
      <w:r>
        <w:rPr>
          <w:w w:val="105"/>
        </w:rPr>
        <w:t>manufacturing</w:t>
      </w:r>
      <w:r>
        <w:rPr>
          <w:spacing w:val="21"/>
          <w:w w:val="105"/>
        </w:rPr>
        <w:t xml:space="preserve"> </w:t>
      </w:r>
      <w:r>
        <w:rPr>
          <w:w w:val="105"/>
        </w:rPr>
        <w:t>and</w:t>
      </w:r>
      <w:r>
        <w:rPr>
          <w:spacing w:val="21"/>
          <w:w w:val="105"/>
        </w:rPr>
        <w:t xml:space="preserve"> </w:t>
      </w:r>
      <w:r>
        <w:rPr>
          <w:w w:val="105"/>
        </w:rPr>
        <w:t>service-driven model.</w:t>
      </w:r>
      <w:r>
        <w:rPr>
          <w:spacing w:val="-4"/>
          <w:w w:val="105"/>
        </w:rPr>
        <w:t xml:space="preserve"> </w:t>
      </w:r>
      <w:r>
        <w:rPr>
          <w:w w:val="105"/>
        </w:rPr>
        <w:t>It</w:t>
      </w:r>
      <w:r>
        <w:rPr>
          <w:spacing w:val="-6"/>
          <w:w w:val="105"/>
        </w:rPr>
        <w:t xml:space="preserve"> </w:t>
      </w:r>
      <w:r>
        <w:rPr>
          <w:w w:val="105"/>
        </w:rPr>
        <w:t>also</w:t>
      </w:r>
      <w:r>
        <w:rPr>
          <w:spacing w:val="-6"/>
          <w:w w:val="105"/>
        </w:rPr>
        <w:t xml:space="preserve"> </w:t>
      </w:r>
      <w:r>
        <w:rPr>
          <w:w w:val="105"/>
        </w:rPr>
        <w:t>explores</w:t>
      </w:r>
      <w:r>
        <w:rPr>
          <w:spacing w:val="-6"/>
          <w:w w:val="105"/>
        </w:rPr>
        <w:t xml:space="preserve"> </w:t>
      </w:r>
      <w:r>
        <w:rPr>
          <w:w w:val="105"/>
        </w:rPr>
        <w:t>the</w:t>
      </w:r>
      <w:r>
        <w:rPr>
          <w:spacing w:val="-5"/>
          <w:w w:val="105"/>
        </w:rPr>
        <w:t xml:space="preserve"> </w:t>
      </w:r>
      <w:r>
        <w:rPr>
          <w:w w:val="105"/>
        </w:rPr>
        <w:t>role</w:t>
      </w:r>
      <w:r>
        <w:rPr>
          <w:spacing w:val="-6"/>
          <w:w w:val="105"/>
        </w:rPr>
        <w:t xml:space="preserve"> </w:t>
      </w:r>
      <w:r>
        <w:rPr>
          <w:w w:val="105"/>
        </w:rPr>
        <w:t>of</w:t>
      </w:r>
      <w:r>
        <w:rPr>
          <w:spacing w:val="-6"/>
          <w:w w:val="105"/>
        </w:rPr>
        <w:t xml:space="preserve"> </w:t>
      </w:r>
      <w:r>
        <w:rPr>
          <w:w w:val="105"/>
        </w:rPr>
        <w:t>government</w:t>
      </w:r>
      <w:r>
        <w:rPr>
          <w:spacing w:val="-5"/>
          <w:w w:val="105"/>
        </w:rPr>
        <w:t xml:space="preserve"> </w:t>
      </w:r>
      <w:r>
        <w:rPr>
          <w:w w:val="105"/>
        </w:rPr>
        <w:t>policies,</w:t>
      </w:r>
      <w:r>
        <w:rPr>
          <w:spacing w:val="-5"/>
          <w:w w:val="105"/>
        </w:rPr>
        <w:t xml:space="preserve"> </w:t>
      </w:r>
      <w:r>
        <w:rPr>
          <w:w w:val="105"/>
        </w:rPr>
        <w:t>infrastructure</w:t>
      </w:r>
      <w:r>
        <w:rPr>
          <w:spacing w:val="-5"/>
          <w:w w:val="105"/>
        </w:rPr>
        <w:t xml:space="preserve"> </w:t>
      </w:r>
      <w:r>
        <w:rPr>
          <w:w w:val="105"/>
        </w:rPr>
        <w:t>development,</w:t>
      </w:r>
      <w:r>
        <w:rPr>
          <w:spacing w:val="-6"/>
          <w:w w:val="105"/>
        </w:rPr>
        <w:t xml:space="preserve"> </w:t>
      </w:r>
      <w:r>
        <w:rPr>
          <w:w w:val="105"/>
        </w:rPr>
        <w:t>skilled human</w:t>
      </w:r>
      <w:r>
        <w:rPr>
          <w:spacing w:val="80"/>
          <w:w w:val="150"/>
        </w:rPr>
        <w:t xml:space="preserve"> </w:t>
      </w:r>
      <w:r>
        <w:rPr>
          <w:w w:val="105"/>
        </w:rPr>
        <w:t>capital,</w:t>
      </w:r>
      <w:r>
        <w:rPr>
          <w:spacing w:val="80"/>
          <w:w w:val="150"/>
        </w:rPr>
        <w:t xml:space="preserve"> </w:t>
      </w:r>
      <w:r>
        <w:rPr>
          <w:w w:val="105"/>
        </w:rPr>
        <w:t>and</w:t>
      </w:r>
      <w:r>
        <w:rPr>
          <w:spacing w:val="80"/>
          <w:w w:val="150"/>
        </w:rPr>
        <w:t xml:space="preserve"> </w:t>
      </w:r>
      <w:r>
        <w:rPr>
          <w:w w:val="105"/>
        </w:rPr>
        <w:t>foreign</w:t>
      </w:r>
      <w:r>
        <w:rPr>
          <w:spacing w:val="80"/>
          <w:w w:val="150"/>
        </w:rPr>
        <w:t xml:space="preserve"> </w:t>
      </w:r>
      <w:r>
        <w:rPr>
          <w:w w:val="105"/>
        </w:rPr>
        <w:t>direct</w:t>
      </w:r>
      <w:r>
        <w:rPr>
          <w:spacing w:val="80"/>
          <w:w w:val="150"/>
        </w:rPr>
        <w:t xml:space="preserve"> </w:t>
      </w:r>
      <w:r>
        <w:rPr>
          <w:w w:val="105"/>
        </w:rPr>
        <w:t>investment</w:t>
      </w:r>
      <w:r>
        <w:rPr>
          <w:spacing w:val="80"/>
          <w:w w:val="150"/>
        </w:rPr>
        <w:t xml:space="preserve"> </w:t>
      </w:r>
      <w:r>
        <w:rPr>
          <w:w w:val="105"/>
        </w:rPr>
        <w:t>in</w:t>
      </w:r>
      <w:r>
        <w:rPr>
          <w:spacing w:val="80"/>
          <w:w w:val="150"/>
        </w:rPr>
        <w:t xml:space="preserve"> </w:t>
      </w:r>
      <w:r>
        <w:rPr>
          <w:w w:val="105"/>
        </w:rPr>
        <w:t>accelerating</w:t>
      </w:r>
      <w:r>
        <w:rPr>
          <w:spacing w:val="80"/>
          <w:w w:val="150"/>
        </w:rPr>
        <w:t xml:space="preserve"> </w:t>
      </w:r>
      <w:r>
        <w:rPr>
          <w:w w:val="105"/>
        </w:rPr>
        <w:t>industrial</w:t>
      </w:r>
      <w:r>
        <w:rPr>
          <w:spacing w:val="80"/>
          <w:w w:val="150"/>
        </w:rPr>
        <w:t xml:space="preserve"> </w:t>
      </w:r>
      <w:r>
        <w:rPr>
          <w:w w:val="105"/>
        </w:rPr>
        <w:t xml:space="preserve">growth. </w:t>
      </w:r>
      <w:r>
        <w:rPr>
          <w:spacing w:val="-2"/>
          <w:w w:val="105"/>
        </w:rPr>
        <w:t>Furthermore,</w:t>
      </w:r>
      <w:r>
        <w:rPr>
          <w:spacing w:val="-6"/>
          <w:w w:val="105"/>
        </w:rPr>
        <w:t xml:space="preserve"> </w:t>
      </w:r>
      <w:r>
        <w:rPr>
          <w:spacing w:val="-2"/>
          <w:w w:val="105"/>
        </w:rPr>
        <w:t>the</w:t>
      </w:r>
      <w:r>
        <w:rPr>
          <w:spacing w:val="-6"/>
          <w:w w:val="105"/>
        </w:rPr>
        <w:t xml:space="preserve"> </w:t>
      </w:r>
      <w:r>
        <w:rPr>
          <w:spacing w:val="-2"/>
          <w:w w:val="105"/>
        </w:rPr>
        <w:t>paper</w:t>
      </w:r>
      <w:r>
        <w:rPr>
          <w:spacing w:val="-6"/>
          <w:w w:val="105"/>
        </w:rPr>
        <w:t xml:space="preserve"> </w:t>
      </w:r>
      <w:r>
        <w:rPr>
          <w:spacing w:val="-2"/>
          <w:w w:val="105"/>
        </w:rPr>
        <w:t>evaluates</w:t>
      </w:r>
      <w:r>
        <w:rPr>
          <w:spacing w:val="-6"/>
          <w:w w:val="105"/>
        </w:rPr>
        <w:t xml:space="preserve"> </w:t>
      </w:r>
      <w:r>
        <w:rPr>
          <w:spacing w:val="-2"/>
          <w:w w:val="105"/>
        </w:rPr>
        <w:t>the</w:t>
      </w:r>
      <w:r>
        <w:rPr>
          <w:spacing w:val="-8"/>
          <w:w w:val="105"/>
        </w:rPr>
        <w:t xml:space="preserve"> </w:t>
      </w:r>
      <w:r>
        <w:rPr>
          <w:spacing w:val="-2"/>
          <w:w w:val="105"/>
        </w:rPr>
        <w:t>contribution</w:t>
      </w:r>
      <w:r>
        <w:rPr>
          <w:spacing w:val="-7"/>
          <w:w w:val="105"/>
        </w:rPr>
        <w:t xml:space="preserve"> </w:t>
      </w:r>
      <w:r>
        <w:rPr>
          <w:spacing w:val="-2"/>
          <w:w w:val="105"/>
        </w:rPr>
        <w:t>of</w:t>
      </w:r>
      <w:r>
        <w:rPr>
          <w:spacing w:val="-5"/>
          <w:w w:val="105"/>
        </w:rPr>
        <w:t xml:space="preserve"> </w:t>
      </w:r>
      <w:r>
        <w:rPr>
          <w:spacing w:val="-2"/>
          <w:w w:val="105"/>
        </w:rPr>
        <w:t>small</w:t>
      </w:r>
      <w:r>
        <w:rPr>
          <w:spacing w:val="-5"/>
          <w:w w:val="105"/>
        </w:rPr>
        <w:t xml:space="preserve"> </w:t>
      </w:r>
      <w:r>
        <w:rPr>
          <w:spacing w:val="-2"/>
          <w:w w:val="105"/>
        </w:rPr>
        <w:t>and</w:t>
      </w:r>
      <w:r>
        <w:rPr>
          <w:spacing w:val="-6"/>
          <w:w w:val="105"/>
        </w:rPr>
        <w:t xml:space="preserve"> </w:t>
      </w:r>
      <w:r>
        <w:rPr>
          <w:spacing w:val="-2"/>
          <w:w w:val="105"/>
        </w:rPr>
        <w:t>medium</w:t>
      </w:r>
      <w:r>
        <w:rPr>
          <w:spacing w:val="-7"/>
          <w:w w:val="105"/>
        </w:rPr>
        <w:t xml:space="preserve"> </w:t>
      </w:r>
      <w:r>
        <w:rPr>
          <w:spacing w:val="-2"/>
          <w:w w:val="105"/>
        </w:rPr>
        <w:t>enterprises</w:t>
      </w:r>
      <w:r>
        <w:rPr>
          <w:spacing w:val="-6"/>
          <w:w w:val="105"/>
        </w:rPr>
        <w:t xml:space="preserve"> </w:t>
      </w:r>
      <w:r>
        <w:rPr>
          <w:spacing w:val="-2"/>
          <w:w w:val="105"/>
        </w:rPr>
        <w:t xml:space="preserve">(SMEs), </w:t>
      </w:r>
      <w:r>
        <w:rPr>
          <w:w w:val="105"/>
        </w:rPr>
        <w:t>export-oriented</w:t>
      </w:r>
      <w:r>
        <w:rPr>
          <w:spacing w:val="80"/>
          <w:w w:val="105"/>
        </w:rPr>
        <w:t xml:space="preserve"> </w:t>
      </w:r>
      <w:r>
        <w:rPr>
          <w:w w:val="105"/>
        </w:rPr>
        <w:t>industries,</w:t>
      </w:r>
      <w:r>
        <w:rPr>
          <w:spacing w:val="80"/>
          <w:w w:val="105"/>
        </w:rPr>
        <w:t xml:space="preserve"> </w:t>
      </w:r>
      <w:r>
        <w:rPr>
          <w:w w:val="105"/>
        </w:rPr>
        <w:t>and</w:t>
      </w:r>
      <w:r>
        <w:rPr>
          <w:spacing w:val="80"/>
          <w:w w:val="105"/>
        </w:rPr>
        <w:t xml:space="preserve"> </w:t>
      </w:r>
      <w:r>
        <w:rPr>
          <w:w w:val="105"/>
        </w:rPr>
        <w:t>technological</w:t>
      </w:r>
      <w:r>
        <w:rPr>
          <w:spacing w:val="80"/>
          <w:w w:val="105"/>
        </w:rPr>
        <w:t xml:space="preserve"> </w:t>
      </w:r>
      <w:r>
        <w:rPr>
          <w:w w:val="105"/>
        </w:rPr>
        <w:t>innovations</w:t>
      </w:r>
      <w:r>
        <w:rPr>
          <w:spacing w:val="80"/>
          <w:w w:val="105"/>
        </w:rPr>
        <w:t xml:space="preserve"> </w:t>
      </w:r>
      <w:r>
        <w:rPr>
          <w:w w:val="105"/>
        </w:rPr>
        <w:t>in</w:t>
      </w:r>
      <w:r>
        <w:rPr>
          <w:spacing w:val="80"/>
          <w:w w:val="105"/>
        </w:rPr>
        <w:t xml:space="preserve"> </w:t>
      </w:r>
      <w:r>
        <w:rPr>
          <w:w w:val="105"/>
        </w:rPr>
        <w:t>shaping</w:t>
      </w:r>
      <w:r>
        <w:rPr>
          <w:spacing w:val="80"/>
          <w:w w:val="105"/>
        </w:rPr>
        <w:t xml:space="preserve"> </w:t>
      </w:r>
      <w:r>
        <w:rPr>
          <w:w w:val="105"/>
        </w:rPr>
        <w:t>inclusive</w:t>
      </w:r>
      <w:r>
        <w:rPr>
          <w:spacing w:val="80"/>
          <w:w w:val="105"/>
        </w:rPr>
        <w:t xml:space="preserve"> </w:t>
      </w:r>
      <w:r>
        <w:rPr>
          <w:w w:val="105"/>
        </w:rPr>
        <w:t>and sustainable</w:t>
      </w:r>
      <w:r>
        <w:rPr>
          <w:spacing w:val="24"/>
          <w:w w:val="105"/>
        </w:rPr>
        <w:t xml:space="preserve"> </w:t>
      </w:r>
      <w:r>
        <w:rPr>
          <w:w w:val="105"/>
        </w:rPr>
        <w:t>development.</w:t>
      </w:r>
      <w:r>
        <w:rPr>
          <w:spacing w:val="25"/>
          <w:w w:val="105"/>
        </w:rPr>
        <w:t xml:space="preserve"> </w:t>
      </w:r>
      <w:r>
        <w:rPr>
          <w:w w:val="105"/>
        </w:rPr>
        <w:t>By</w:t>
      </w:r>
      <w:r>
        <w:rPr>
          <w:spacing w:val="23"/>
          <w:w w:val="105"/>
        </w:rPr>
        <w:t xml:space="preserve"> </w:t>
      </w:r>
      <w:r>
        <w:rPr>
          <w:w w:val="105"/>
        </w:rPr>
        <w:t>analyzing</w:t>
      </w:r>
      <w:r>
        <w:rPr>
          <w:spacing w:val="24"/>
          <w:w w:val="105"/>
        </w:rPr>
        <w:t xml:space="preserve"> </w:t>
      </w:r>
      <w:r>
        <w:rPr>
          <w:w w:val="105"/>
        </w:rPr>
        <w:t>key</w:t>
      </w:r>
      <w:r>
        <w:rPr>
          <w:spacing w:val="23"/>
          <w:w w:val="105"/>
        </w:rPr>
        <w:t xml:space="preserve"> </w:t>
      </w:r>
      <w:r>
        <w:rPr>
          <w:w w:val="105"/>
        </w:rPr>
        <w:t>indicators</w:t>
      </w:r>
      <w:r>
        <w:rPr>
          <w:spacing w:val="24"/>
          <w:w w:val="105"/>
        </w:rPr>
        <w:t xml:space="preserve"> </w:t>
      </w:r>
      <w:r>
        <w:rPr>
          <w:w w:val="105"/>
        </w:rPr>
        <w:t>of</w:t>
      </w:r>
      <w:r>
        <w:rPr>
          <w:spacing w:val="25"/>
          <w:w w:val="105"/>
        </w:rPr>
        <w:t xml:space="preserve"> </w:t>
      </w:r>
      <w:r>
        <w:rPr>
          <w:w w:val="105"/>
        </w:rPr>
        <w:t>industrial</w:t>
      </w:r>
      <w:r>
        <w:rPr>
          <w:spacing w:val="25"/>
          <w:w w:val="105"/>
        </w:rPr>
        <w:t xml:space="preserve"> </w:t>
      </w:r>
      <w:r>
        <w:rPr>
          <w:w w:val="105"/>
        </w:rPr>
        <w:t>output,</w:t>
      </w:r>
      <w:r>
        <w:rPr>
          <w:spacing w:val="25"/>
          <w:w w:val="105"/>
        </w:rPr>
        <w:t xml:space="preserve"> </w:t>
      </w:r>
      <w:r>
        <w:rPr>
          <w:w w:val="105"/>
        </w:rPr>
        <w:t>employment, and</w:t>
      </w:r>
      <w:r>
        <w:rPr>
          <w:spacing w:val="-3"/>
          <w:w w:val="105"/>
        </w:rPr>
        <w:t xml:space="preserve"> </w:t>
      </w:r>
      <w:r>
        <w:rPr>
          <w:w w:val="105"/>
        </w:rPr>
        <w:t>investment</w:t>
      </w:r>
      <w:r>
        <w:rPr>
          <w:spacing w:val="-3"/>
          <w:w w:val="105"/>
        </w:rPr>
        <w:t xml:space="preserve"> </w:t>
      </w:r>
      <w:r>
        <w:rPr>
          <w:w w:val="105"/>
        </w:rPr>
        <w:t>trends,</w:t>
      </w:r>
      <w:r>
        <w:rPr>
          <w:spacing w:val="-3"/>
          <w:w w:val="105"/>
        </w:rPr>
        <w:t xml:space="preserve"> </w:t>
      </w:r>
      <w:r>
        <w:rPr>
          <w:w w:val="105"/>
        </w:rPr>
        <w:t>the</w:t>
      </w:r>
      <w:r>
        <w:rPr>
          <w:spacing w:val="-3"/>
          <w:w w:val="105"/>
        </w:rPr>
        <w:t xml:space="preserve"> </w:t>
      </w:r>
      <w:r>
        <w:rPr>
          <w:w w:val="105"/>
        </w:rPr>
        <w:t>study</w:t>
      </w:r>
      <w:r>
        <w:rPr>
          <w:spacing w:val="-3"/>
          <w:w w:val="105"/>
        </w:rPr>
        <w:t xml:space="preserve"> </w:t>
      </w:r>
      <w:r>
        <w:rPr>
          <w:w w:val="105"/>
        </w:rPr>
        <w:t>underscores</w:t>
      </w:r>
      <w:r>
        <w:rPr>
          <w:spacing w:val="-3"/>
          <w:w w:val="105"/>
        </w:rPr>
        <w:t xml:space="preserve"> </w:t>
      </w:r>
      <w:r>
        <w:rPr>
          <w:w w:val="105"/>
        </w:rPr>
        <w:t>the</w:t>
      </w:r>
      <w:r>
        <w:rPr>
          <w:spacing w:val="-3"/>
          <w:w w:val="105"/>
        </w:rPr>
        <w:t xml:space="preserve"> </w:t>
      </w:r>
      <w:r>
        <w:rPr>
          <w:w w:val="105"/>
        </w:rPr>
        <w:t>pivotal</w:t>
      </w:r>
      <w:r>
        <w:rPr>
          <w:spacing w:val="-2"/>
          <w:w w:val="105"/>
        </w:rPr>
        <w:t xml:space="preserve"> </w:t>
      </w:r>
      <w:r>
        <w:rPr>
          <w:w w:val="105"/>
        </w:rPr>
        <w:t>role</w:t>
      </w:r>
      <w:r>
        <w:rPr>
          <w:spacing w:val="-3"/>
          <w:w w:val="105"/>
        </w:rPr>
        <w:t xml:space="preserve"> </w:t>
      </w:r>
      <w:r>
        <w:rPr>
          <w:w w:val="105"/>
        </w:rPr>
        <w:t>of</w:t>
      </w:r>
      <w:r>
        <w:rPr>
          <w:spacing w:val="-2"/>
          <w:w w:val="105"/>
        </w:rPr>
        <w:t xml:space="preserve"> </w:t>
      </w:r>
      <w:r>
        <w:rPr>
          <w:w w:val="105"/>
        </w:rPr>
        <w:t>industrial transformation in</w:t>
      </w:r>
      <w:r>
        <w:rPr>
          <w:spacing w:val="-6"/>
          <w:w w:val="105"/>
        </w:rPr>
        <w:t xml:space="preserve"> </w:t>
      </w:r>
      <w:r>
        <w:rPr>
          <w:w w:val="105"/>
        </w:rPr>
        <w:t>propelling</w:t>
      </w:r>
      <w:r>
        <w:rPr>
          <w:spacing w:val="-6"/>
          <w:w w:val="105"/>
        </w:rPr>
        <w:t xml:space="preserve"> </w:t>
      </w:r>
      <w:r>
        <w:rPr>
          <w:w w:val="105"/>
        </w:rPr>
        <w:t>Tamil</w:t>
      </w:r>
      <w:r>
        <w:rPr>
          <w:spacing w:val="-6"/>
          <w:w w:val="105"/>
        </w:rPr>
        <w:t xml:space="preserve"> </w:t>
      </w:r>
      <w:r>
        <w:rPr>
          <w:w w:val="105"/>
        </w:rPr>
        <w:t>Nadu</w:t>
      </w:r>
      <w:r>
        <w:rPr>
          <w:spacing w:val="-8"/>
          <w:w w:val="105"/>
        </w:rPr>
        <w:t xml:space="preserve"> </w:t>
      </w:r>
      <w:r>
        <w:rPr>
          <w:w w:val="105"/>
        </w:rPr>
        <w:t>toward</w:t>
      </w:r>
      <w:r>
        <w:rPr>
          <w:spacing w:val="-7"/>
          <w:w w:val="105"/>
        </w:rPr>
        <w:t xml:space="preserve"> </w:t>
      </w:r>
      <w:r>
        <w:rPr>
          <w:w w:val="105"/>
        </w:rPr>
        <w:t>sustained</w:t>
      </w:r>
      <w:r>
        <w:rPr>
          <w:spacing w:val="-6"/>
          <w:w w:val="105"/>
        </w:rPr>
        <w:t xml:space="preserve"> </w:t>
      </w:r>
      <w:r>
        <w:rPr>
          <w:w w:val="105"/>
        </w:rPr>
        <w:t>economic</w:t>
      </w:r>
      <w:r>
        <w:rPr>
          <w:spacing w:val="-6"/>
          <w:w w:val="105"/>
        </w:rPr>
        <w:t xml:space="preserve"> </w:t>
      </w:r>
      <w:r>
        <w:rPr>
          <w:w w:val="105"/>
        </w:rPr>
        <w:t>progress</w:t>
      </w:r>
      <w:r>
        <w:rPr>
          <w:spacing w:val="-9"/>
          <w:w w:val="105"/>
        </w:rPr>
        <w:t xml:space="preserve"> </w:t>
      </w:r>
      <w:r>
        <w:rPr>
          <w:w w:val="105"/>
        </w:rPr>
        <w:t>and</w:t>
      </w:r>
      <w:r>
        <w:rPr>
          <w:spacing w:val="-9"/>
          <w:w w:val="105"/>
        </w:rPr>
        <w:t xml:space="preserve"> </w:t>
      </w:r>
      <w:r>
        <w:rPr>
          <w:w w:val="105"/>
        </w:rPr>
        <w:t>global</w:t>
      </w:r>
      <w:r>
        <w:rPr>
          <w:spacing w:val="-8"/>
          <w:w w:val="105"/>
        </w:rPr>
        <w:t xml:space="preserve"> </w:t>
      </w:r>
      <w:r>
        <w:rPr>
          <w:spacing w:val="-2"/>
          <w:w w:val="105"/>
        </w:rPr>
        <w:t>competitiveness.</w:t>
      </w:r>
    </w:p>
    <w:p w14:paraId="30CAB449">
      <w:pPr>
        <w:spacing w:before="252" w:line="271" w:lineRule="auto"/>
        <w:ind w:left="153" w:right="150"/>
        <w:jc w:val="both"/>
        <w:rPr>
          <w:i/>
        </w:rPr>
      </w:pPr>
      <w:r>
        <w:rPr>
          <w:b/>
          <w:i/>
        </w:rPr>
        <w:t xml:space="preserve">Keywords: </w:t>
      </w:r>
      <w:r>
        <w:rPr>
          <w:i/>
        </w:rPr>
        <w:t>Tamil Nadu economy, industrial transformation, manufacturing sector, economic progress, SMEs, infrastructure, foreign direct investment, sustainable development, employment generation, globalization.</w:t>
      </w:r>
    </w:p>
    <w:p w14:paraId="23FA7E3E">
      <w:pPr>
        <w:spacing w:line="271" w:lineRule="auto"/>
        <w:jc w:val="both"/>
        <w:rPr>
          <w:i/>
        </w:rPr>
        <w:sectPr>
          <w:pgSz w:w="10330" w:h="14580"/>
          <w:pgMar w:top="680" w:right="566" w:bottom="720" w:left="566" w:header="432" w:footer="534" w:gutter="0"/>
          <w:cols w:space="720" w:num="1"/>
        </w:sectPr>
      </w:pPr>
    </w:p>
    <w:p w14:paraId="4629623E">
      <w:pPr>
        <w:pStyle w:val="3"/>
        <w:spacing w:line="273" w:lineRule="auto"/>
        <w:ind w:left="1956" w:right="1957"/>
      </w:pPr>
      <w:r>
        <w:rPr>
          <w:spacing w:val="-6"/>
        </w:rPr>
        <w:t>PUBLIC</w:t>
      </w:r>
      <w:r>
        <w:rPr>
          <w:spacing w:val="-17"/>
        </w:rPr>
        <w:t xml:space="preserve"> </w:t>
      </w:r>
      <w:r>
        <w:rPr>
          <w:spacing w:val="-6"/>
        </w:rPr>
        <w:t>INFRASTRUCTURE</w:t>
      </w:r>
      <w:r>
        <w:rPr>
          <w:spacing w:val="-17"/>
        </w:rPr>
        <w:t xml:space="preserve"> </w:t>
      </w:r>
      <w:r>
        <w:rPr>
          <w:spacing w:val="-6"/>
        </w:rPr>
        <w:t>AND</w:t>
      </w:r>
      <w:r>
        <w:rPr>
          <w:spacing w:val="-16"/>
        </w:rPr>
        <w:t xml:space="preserve"> </w:t>
      </w:r>
      <w:r>
        <w:rPr>
          <w:spacing w:val="-6"/>
        </w:rPr>
        <w:t xml:space="preserve">INCLUSIVE </w:t>
      </w:r>
      <w:r>
        <w:t>DEVELOPMENT</w:t>
      </w:r>
      <w:r>
        <w:rPr>
          <w:spacing w:val="-14"/>
        </w:rPr>
        <w:t xml:space="preserve"> </w:t>
      </w:r>
      <w:r>
        <w:t>IN</w:t>
      </w:r>
      <w:r>
        <w:rPr>
          <w:spacing w:val="-13"/>
        </w:rPr>
        <w:t xml:space="preserve"> </w:t>
      </w:r>
      <w:r>
        <w:t>TAMIL</w:t>
      </w:r>
      <w:r>
        <w:rPr>
          <w:spacing w:val="-13"/>
        </w:rPr>
        <w:t xml:space="preserve"> </w:t>
      </w:r>
      <w:r>
        <w:t>NADU</w:t>
      </w:r>
    </w:p>
    <w:p w14:paraId="558E62CB">
      <w:pPr>
        <w:spacing w:before="282" w:line="271" w:lineRule="auto"/>
        <w:ind w:left="5135" w:right="149" w:firstLine="3013"/>
        <w:jc w:val="right"/>
        <w:rPr>
          <w:i/>
          <w:sz w:val="20"/>
        </w:rPr>
      </w:pPr>
      <w:r>
        <w:rPr>
          <w:b/>
        </w:rPr>
        <w:t>P.</w:t>
      </w:r>
      <w:r>
        <w:rPr>
          <w:b/>
          <w:spacing w:val="-13"/>
        </w:rPr>
        <w:t xml:space="preserve"> </w:t>
      </w:r>
      <w:r>
        <w:rPr>
          <w:b/>
        </w:rPr>
        <w:t xml:space="preserve">Pappu </w:t>
      </w:r>
      <w:r>
        <w:rPr>
          <w:i/>
          <w:sz w:val="20"/>
        </w:rPr>
        <w:t xml:space="preserve">III B.A., Economics, Department of Economics </w:t>
      </w:r>
      <w:r>
        <w:rPr>
          <w:i/>
          <w:spacing w:val="-2"/>
          <w:sz w:val="20"/>
        </w:rPr>
        <w:t>National</w:t>
      </w:r>
      <w:r>
        <w:rPr>
          <w:i/>
          <w:spacing w:val="2"/>
          <w:sz w:val="20"/>
        </w:rPr>
        <w:t xml:space="preserve"> </w:t>
      </w:r>
      <w:r>
        <w:rPr>
          <w:i/>
          <w:spacing w:val="-2"/>
          <w:sz w:val="20"/>
        </w:rPr>
        <w:t>College</w:t>
      </w:r>
      <w:r>
        <w:rPr>
          <w:i/>
          <w:spacing w:val="2"/>
          <w:sz w:val="20"/>
        </w:rPr>
        <w:t xml:space="preserve"> </w:t>
      </w:r>
      <w:r>
        <w:rPr>
          <w:i/>
          <w:spacing w:val="-2"/>
          <w:sz w:val="20"/>
        </w:rPr>
        <w:t>(Autonomous),</w:t>
      </w:r>
      <w:r>
        <w:rPr>
          <w:i/>
          <w:spacing w:val="3"/>
          <w:sz w:val="20"/>
        </w:rPr>
        <w:t xml:space="preserve"> </w:t>
      </w:r>
      <w:r>
        <w:rPr>
          <w:i/>
          <w:spacing w:val="-2"/>
          <w:sz w:val="20"/>
        </w:rPr>
        <w:t>Tiruchirappalli</w:t>
      </w:r>
    </w:p>
    <w:p w14:paraId="383436B4">
      <w:pPr>
        <w:pStyle w:val="8"/>
        <w:spacing w:before="31"/>
        <w:rPr>
          <w:i/>
          <w:sz w:val="20"/>
        </w:rPr>
      </w:pPr>
    </w:p>
    <w:p w14:paraId="3B30A25E">
      <w:pPr>
        <w:pStyle w:val="4"/>
      </w:pPr>
      <w:r>
        <w:rPr>
          <w:lang w:val="en-IN" w:eastAsia="en-IN"/>
        </w:rPr>
        <mc:AlternateContent>
          <mc:Choice Requires="wps">
            <w:drawing>
              <wp:anchor distT="0" distB="0" distL="0" distR="0" simplePos="0" relativeHeight="251826176" behindDoc="1" locked="0" layoutInCell="1" allowOverlap="1">
                <wp:simplePos x="0" y="0"/>
                <wp:positionH relativeFrom="page">
                  <wp:posOffset>457200</wp:posOffset>
                </wp:positionH>
                <wp:positionV relativeFrom="paragraph">
                  <wp:posOffset>190500</wp:posOffset>
                </wp:positionV>
                <wp:extent cx="418465" cy="834390"/>
                <wp:effectExtent l="0" t="0" r="0" b="0"/>
                <wp:wrapNone/>
                <wp:docPr id="88" name="Textbox 88"/>
                <wp:cNvGraphicFramePr/>
                <a:graphic xmlns:a="http://schemas.openxmlformats.org/drawingml/2006/main">
                  <a:graphicData uri="http://schemas.microsoft.com/office/word/2010/wordprocessingShape">
                    <wps:wsp>
                      <wps:cNvSpPr txBox="1"/>
                      <wps:spPr>
                        <a:xfrm>
                          <a:off x="0" y="0"/>
                          <a:ext cx="418465" cy="834390"/>
                        </a:xfrm>
                        <a:prstGeom prst="rect">
                          <a:avLst/>
                        </a:prstGeom>
                      </wps:spPr>
                      <wps:txbx>
                        <w:txbxContent>
                          <w:p w14:paraId="754A09F4">
                            <w:pPr>
                              <w:spacing w:line="1248" w:lineRule="exact"/>
                              <w:rPr>
                                <w:sz w:val="109"/>
                              </w:rPr>
                            </w:pPr>
                            <w:r>
                              <w:rPr>
                                <w:spacing w:val="-10"/>
                                <w:w w:val="105"/>
                                <w:sz w:val="109"/>
                              </w:rPr>
                              <w:t>P</w:t>
                            </w:r>
                          </w:p>
                        </w:txbxContent>
                      </wps:txbx>
                      <wps:bodyPr wrap="square" lIns="0" tIns="0" rIns="0" bIns="0" rtlCol="0">
                        <a:noAutofit/>
                      </wps:bodyPr>
                    </wps:wsp>
                  </a:graphicData>
                </a:graphic>
              </wp:anchor>
            </w:drawing>
          </mc:Choice>
          <mc:Fallback>
            <w:pict>
              <v:shape id="Textbox 88" o:spid="_x0000_s1026" o:spt="202" type="#_x0000_t202" style="position:absolute;left:0pt;margin-left:36pt;margin-top:15pt;height:65.7pt;width:32.95pt;mso-position-horizontal-relative:page;z-index:-251490304;mso-width-relative:page;mso-height-relative:page;" filled="f" stroked="f" coordsize="21600,21600" o:gfxdata="UEsDBAoAAAAAAIdO4kAAAAAAAAAAAAAAAAAEAAAAZHJzL1BLAwQUAAAACACHTuJAvq0YvdgAAAAJ&#10;AQAADwAAAGRycy9kb3ducmV2LnhtbE2PzU7DMBCE70i8g7VI3KidFqU0jVMhBCckRBoOPTrxNoka&#10;r0Ps/vD2bE9w2l3NaPabfHNxgzjhFHpPGpKZAoHUeNtTq+Grent4AhGiIWsGT6jhBwNsitub3GTW&#10;n6nE0za2gkMoZEZDF+OYSRmaDp0JMz8isbb3kzORz6mVdjJnDneDnCuVSmd64g+dGfGlw+awPToN&#10;zzsqX/vvj/qz3Jd9Va0UvacHre/vErUGEfES/8xwxWd0KJip9keyQQwalnOuEjUsFM+rvliuQNS8&#10;pMkjyCKX/xsUv1BLAwQUAAAACACHTuJAp0r4+rQBAAB1AwAADgAAAGRycy9lMm9Eb2MueG1srVPB&#10;btswDL0P2D8Iui9O2rRIjTjFtmDFgGEr0O4DZFmKBViiRimx8/ejZDstuksPu9gUST++9yhv7wfb&#10;sZPCYMBVfLVYcqachMa4Q8V/P3/7tOEsROEa0YFTFT+rwO93Hz9se1+qK2ihaxQyAnGh7H3F2xh9&#10;WRRBtsqKsACvHBU1oBWRjngoGhQ9oduuuFoub4sesPEIUoVA2f1Y5BMivgcQtDZS7UEerXJxREXV&#10;iUiSQmt84LvMVmsl4y+tg4qsqzgpjflJQyiu07PYbUV5QOFbIycK4j0U3miywjgaeoHaiyjYEc0/&#10;UNZIhAA6LiTYYhSSHSEVq+Ubb55a4VXWQlYHfzE9/D9Y+fP0iMw0Fd/Q3p2wtPFnNcQaBkYZsqf3&#10;oaSuJ099cfgCA12aOR8omVQPGm16kx5GdTL3fDGXwJik5Hq1Wd/ecCaptLleX99l84uXjz2G+KDA&#10;shRUHGl32VJx+hEiEaHWuYUOidY4PkVxqIeJaw3Nmaj2tNOKhz9HgYqz7rsj09IFmAOcg3oOMHZf&#10;IV+TJMXB52MEbfLkNGLEnSbTNjKh6eakdb8+566Xv2X3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6tGL3YAAAACQEAAA8AAAAAAAAAAQAgAAAAIgAAAGRycy9kb3ducmV2LnhtbFBLAQIUABQAAAAI&#10;AIdO4kCnSvj6tAEAAHUDAAAOAAAAAAAAAAEAIAAAACcBAABkcnMvZTJvRG9jLnhtbFBLBQYAAAAA&#10;BgAGAFkBAABNBQAAAAA=&#10;">
                <v:fill on="f" focussize="0,0"/>
                <v:stroke on="f"/>
                <v:imagedata o:title=""/>
                <o:lock v:ext="edit" aspectratio="f"/>
                <v:textbox inset="0mm,0mm,0mm,0mm">
                  <w:txbxContent>
                    <w:p w14:paraId="754A09F4">
                      <w:pPr>
                        <w:spacing w:line="1248" w:lineRule="exact"/>
                        <w:rPr>
                          <w:sz w:val="109"/>
                        </w:rPr>
                      </w:pPr>
                      <w:r>
                        <w:rPr>
                          <w:spacing w:val="-10"/>
                          <w:w w:val="105"/>
                          <w:sz w:val="109"/>
                        </w:rPr>
                        <w:t>P</w:t>
                      </w:r>
                    </w:p>
                  </w:txbxContent>
                </v:textbox>
              </v:shape>
            </w:pict>
          </mc:Fallback>
        </mc:AlternateContent>
      </w:r>
      <w:r>
        <w:rPr>
          <w:spacing w:val="-2"/>
          <w:w w:val="115"/>
        </w:rPr>
        <w:t>ABSTRACT</w:t>
      </w:r>
    </w:p>
    <w:p w14:paraId="1FB4962B">
      <w:pPr>
        <w:pStyle w:val="8"/>
        <w:spacing w:before="239" w:line="278" w:lineRule="auto"/>
        <w:ind w:left="814" w:right="151"/>
        <w:jc w:val="both"/>
      </w:pPr>
      <w:r>
        <w:rPr>
          <w:w w:val="105"/>
        </w:rPr>
        <w:t>ublic</w:t>
      </w:r>
      <w:r>
        <w:rPr>
          <w:spacing w:val="-2"/>
          <w:w w:val="105"/>
        </w:rPr>
        <w:t xml:space="preserve"> </w:t>
      </w:r>
      <w:r>
        <w:rPr>
          <w:w w:val="105"/>
        </w:rPr>
        <w:t>infrastructure</w:t>
      </w:r>
      <w:r>
        <w:rPr>
          <w:spacing w:val="-1"/>
          <w:w w:val="105"/>
        </w:rPr>
        <w:t xml:space="preserve"> </w:t>
      </w:r>
      <w:r>
        <w:rPr>
          <w:w w:val="105"/>
        </w:rPr>
        <w:t>has played</w:t>
      </w:r>
      <w:r>
        <w:rPr>
          <w:spacing w:val="-1"/>
          <w:w w:val="105"/>
        </w:rPr>
        <w:t xml:space="preserve"> </w:t>
      </w:r>
      <w:r>
        <w:rPr>
          <w:w w:val="105"/>
        </w:rPr>
        <w:t>a</w:t>
      </w:r>
      <w:r>
        <w:rPr>
          <w:spacing w:val="-1"/>
          <w:w w:val="105"/>
        </w:rPr>
        <w:t xml:space="preserve"> </w:t>
      </w:r>
      <w:r>
        <w:rPr>
          <w:w w:val="105"/>
        </w:rPr>
        <w:t>pivotal</w:t>
      </w:r>
      <w:r>
        <w:rPr>
          <w:spacing w:val="-2"/>
          <w:w w:val="105"/>
        </w:rPr>
        <w:t xml:space="preserve"> </w:t>
      </w:r>
      <w:r>
        <w:rPr>
          <w:w w:val="105"/>
        </w:rPr>
        <w:t>role</w:t>
      </w:r>
      <w:r>
        <w:rPr>
          <w:spacing w:val="-3"/>
          <w:w w:val="105"/>
        </w:rPr>
        <w:t xml:space="preserve"> </w:t>
      </w:r>
      <w:r>
        <w:rPr>
          <w:w w:val="105"/>
        </w:rPr>
        <w:t>in</w:t>
      </w:r>
      <w:r>
        <w:rPr>
          <w:spacing w:val="-1"/>
          <w:w w:val="105"/>
        </w:rPr>
        <w:t xml:space="preserve"> </w:t>
      </w:r>
      <w:r>
        <w:rPr>
          <w:w w:val="105"/>
        </w:rPr>
        <w:t>shaping</w:t>
      </w:r>
      <w:r>
        <w:rPr>
          <w:spacing w:val="-1"/>
          <w:w w:val="105"/>
        </w:rPr>
        <w:t xml:space="preserve"> </w:t>
      </w:r>
      <w:r>
        <w:rPr>
          <w:w w:val="105"/>
        </w:rPr>
        <w:t>Tamil Nadu’s economic</w:t>
      </w:r>
      <w:r>
        <w:rPr>
          <w:spacing w:val="-2"/>
          <w:w w:val="105"/>
        </w:rPr>
        <w:t xml:space="preserve"> </w:t>
      </w:r>
      <w:r>
        <w:rPr>
          <w:w w:val="105"/>
        </w:rPr>
        <w:t>and social development, serving as the foundation for industrial growth, service expansion,</w:t>
      </w:r>
      <w:r>
        <w:rPr>
          <w:spacing w:val="-10"/>
          <w:w w:val="105"/>
        </w:rPr>
        <w:t xml:space="preserve"> </w:t>
      </w:r>
      <w:r>
        <w:rPr>
          <w:w w:val="105"/>
        </w:rPr>
        <w:t>and</w:t>
      </w:r>
      <w:r>
        <w:rPr>
          <w:spacing w:val="-13"/>
          <w:w w:val="105"/>
        </w:rPr>
        <w:t xml:space="preserve"> </w:t>
      </w:r>
      <w:r>
        <w:rPr>
          <w:w w:val="105"/>
        </w:rPr>
        <w:t>human</w:t>
      </w:r>
      <w:r>
        <w:rPr>
          <w:spacing w:val="-11"/>
          <w:w w:val="105"/>
        </w:rPr>
        <w:t xml:space="preserve"> </w:t>
      </w:r>
      <w:r>
        <w:rPr>
          <w:w w:val="105"/>
        </w:rPr>
        <w:t>capital</w:t>
      </w:r>
      <w:r>
        <w:rPr>
          <w:spacing w:val="-11"/>
          <w:w w:val="105"/>
        </w:rPr>
        <w:t xml:space="preserve"> </w:t>
      </w:r>
      <w:r>
        <w:rPr>
          <w:w w:val="105"/>
        </w:rPr>
        <w:t>formation.</w:t>
      </w:r>
      <w:r>
        <w:rPr>
          <w:spacing w:val="-9"/>
          <w:w w:val="105"/>
        </w:rPr>
        <w:t xml:space="preserve"> </w:t>
      </w:r>
      <w:r>
        <w:rPr>
          <w:w w:val="105"/>
        </w:rPr>
        <w:t>The</w:t>
      </w:r>
      <w:r>
        <w:rPr>
          <w:spacing w:val="-10"/>
          <w:w w:val="105"/>
        </w:rPr>
        <w:t xml:space="preserve"> </w:t>
      </w:r>
      <w:r>
        <w:rPr>
          <w:w w:val="105"/>
        </w:rPr>
        <w:t>state</w:t>
      </w:r>
      <w:r>
        <w:rPr>
          <w:spacing w:val="-10"/>
          <w:w w:val="105"/>
        </w:rPr>
        <w:t xml:space="preserve"> </w:t>
      </w:r>
      <w:r>
        <w:rPr>
          <w:w w:val="105"/>
        </w:rPr>
        <w:t>has</w:t>
      </w:r>
      <w:r>
        <w:rPr>
          <w:spacing w:val="-12"/>
          <w:w w:val="105"/>
        </w:rPr>
        <w:t xml:space="preserve"> </w:t>
      </w:r>
      <w:r>
        <w:rPr>
          <w:w w:val="105"/>
        </w:rPr>
        <w:t>made</w:t>
      </w:r>
      <w:r>
        <w:rPr>
          <w:spacing w:val="-10"/>
          <w:w w:val="105"/>
        </w:rPr>
        <w:t xml:space="preserve"> </w:t>
      </w:r>
      <w:r>
        <w:rPr>
          <w:w w:val="105"/>
        </w:rPr>
        <w:t>significant</w:t>
      </w:r>
      <w:r>
        <w:rPr>
          <w:spacing w:val="-11"/>
          <w:w w:val="105"/>
        </w:rPr>
        <w:t xml:space="preserve"> </w:t>
      </w:r>
      <w:r>
        <w:rPr>
          <w:spacing w:val="-2"/>
          <w:w w:val="105"/>
        </w:rPr>
        <w:t>investments</w:t>
      </w:r>
    </w:p>
    <w:p w14:paraId="23A9FD28">
      <w:pPr>
        <w:pStyle w:val="8"/>
        <w:spacing w:before="3" w:line="280" w:lineRule="auto"/>
        <w:ind w:left="153" w:right="147"/>
        <w:jc w:val="both"/>
      </w:pPr>
      <w:r>
        <w:t xml:space="preserve">in transport networks, energy generation, water resources, health care, and education, which </w:t>
      </w:r>
      <w:r>
        <w:rPr>
          <w:w w:val="105"/>
        </w:rPr>
        <w:t>have</w:t>
      </w:r>
      <w:r>
        <w:rPr>
          <w:spacing w:val="-7"/>
          <w:w w:val="105"/>
        </w:rPr>
        <w:t xml:space="preserve"> </w:t>
      </w:r>
      <w:r>
        <w:rPr>
          <w:w w:val="105"/>
        </w:rPr>
        <w:t>collectively</w:t>
      </w:r>
      <w:r>
        <w:rPr>
          <w:spacing w:val="-5"/>
          <w:w w:val="105"/>
        </w:rPr>
        <w:t xml:space="preserve"> </w:t>
      </w:r>
      <w:r>
        <w:rPr>
          <w:w w:val="105"/>
        </w:rPr>
        <w:t>contributed</w:t>
      </w:r>
      <w:r>
        <w:rPr>
          <w:spacing w:val="-5"/>
          <w:w w:val="105"/>
        </w:rPr>
        <w:t xml:space="preserve"> </w:t>
      </w:r>
      <w:r>
        <w:rPr>
          <w:w w:val="105"/>
        </w:rPr>
        <w:t>to</w:t>
      </w:r>
      <w:r>
        <w:rPr>
          <w:spacing w:val="-5"/>
          <w:w w:val="105"/>
        </w:rPr>
        <w:t xml:space="preserve"> </w:t>
      </w:r>
      <w:r>
        <w:rPr>
          <w:w w:val="105"/>
        </w:rPr>
        <w:t>inclusive</w:t>
      </w:r>
      <w:r>
        <w:rPr>
          <w:spacing w:val="-6"/>
          <w:w w:val="105"/>
        </w:rPr>
        <w:t xml:space="preserve"> </w:t>
      </w:r>
      <w:r>
        <w:rPr>
          <w:w w:val="105"/>
        </w:rPr>
        <w:t>growth.</w:t>
      </w:r>
      <w:r>
        <w:rPr>
          <w:spacing w:val="-5"/>
          <w:w w:val="105"/>
        </w:rPr>
        <w:t xml:space="preserve"> </w:t>
      </w:r>
      <w:r>
        <w:rPr>
          <w:w w:val="105"/>
        </w:rPr>
        <w:t>This</w:t>
      </w:r>
      <w:r>
        <w:rPr>
          <w:spacing w:val="-6"/>
          <w:w w:val="105"/>
        </w:rPr>
        <w:t xml:space="preserve"> </w:t>
      </w:r>
      <w:r>
        <w:rPr>
          <w:w w:val="105"/>
        </w:rPr>
        <w:t>article</w:t>
      </w:r>
      <w:r>
        <w:rPr>
          <w:spacing w:val="-5"/>
          <w:w w:val="105"/>
        </w:rPr>
        <w:t xml:space="preserve"> </w:t>
      </w:r>
      <w:r>
        <w:rPr>
          <w:w w:val="105"/>
        </w:rPr>
        <w:t>examines</w:t>
      </w:r>
      <w:r>
        <w:rPr>
          <w:spacing w:val="-7"/>
          <w:w w:val="105"/>
        </w:rPr>
        <w:t xml:space="preserve"> </w:t>
      </w:r>
      <w:r>
        <w:rPr>
          <w:w w:val="105"/>
        </w:rPr>
        <w:t>how</w:t>
      </w:r>
      <w:r>
        <w:rPr>
          <w:spacing w:val="-5"/>
          <w:w w:val="105"/>
        </w:rPr>
        <w:t xml:space="preserve"> </w:t>
      </w:r>
      <w:r>
        <w:rPr>
          <w:w w:val="105"/>
        </w:rPr>
        <w:t xml:space="preserve">infrastructure </w:t>
      </w:r>
      <w:r>
        <w:t>development has enhanced connectivity, facilitated industrial clusters, and supported rural–</w:t>
      </w:r>
      <w:r>
        <w:rPr>
          <w:w w:val="105"/>
        </w:rPr>
        <w:t>urban integration in Tamil Nadu. It also explores the role of welfare-oriented policies and social infrastructure in improving access to health, education, and housing, thereby promoting equity and reducing regional disparities. While infrastructure growth has accelerated economic progress, challenges such as financing gaps, urban congestion, and uneven</w:t>
      </w:r>
      <w:r>
        <w:rPr>
          <w:spacing w:val="-13"/>
          <w:w w:val="105"/>
        </w:rPr>
        <w:t xml:space="preserve"> </w:t>
      </w:r>
      <w:r>
        <w:rPr>
          <w:w w:val="105"/>
        </w:rPr>
        <w:t>rural</w:t>
      </w:r>
      <w:r>
        <w:rPr>
          <w:spacing w:val="-13"/>
          <w:w w:val="105"/>
        </w:rPr>
        <w:t xml:space="preserve"> </w:t>
      </w:r>
      <w:r>
        <w:rPr>
          <w:w w:val="105"/>
        </w:rPr>
        <w:t>development</w:t>
      </w:r>
      <w:r>
        <w:rPr>
          <w:spacing w:val="-13"/>
          <w:w w:val="105"/>
        </w:rPr>
        <w:t xml:space="preserve"> </w:t>
      </w:r>
      <w:r>
        <w:rPr>
          <w:w w:val="105"/>
        </w:rPr>
        <w:t>remain.</w:t>
      </w:r>
      <w:r>
        <w:rPr>
          <w:spacing w:val="-12"/>
          <w:w w:val="105"/>
        </w:rPr>
        <w:t xml:space="preserve"> </w:t>
      </w:r>
      <w:r>
        <w:rPr>
          <w:w w:val="105"/>
        </w:rPr>
        <w:t>By</w:t>
      </w:r>
      <w:r>
        <w:rPr>
          <w:spacing w:val="-13"/>
          <w:w w:val="105"/>
        </w:rPr>
        <w:t xml:space="preserve"> </w:t>
      </w:r>
      <w:r>
        <w:rPr>
          <w:w w:val="105"/>
        </w:rPr>
        <w:t>analyzing</w:t>
      </w:r>
      <w:r>
        <w:rPr>
          <w:spacing w:val="-13"/>
          <w:w w:val="105"/>
        </w:rPr>
        <w:t xml:space="preserve"> </w:t>
      </w:r>
      <w:r>
        <w:rPr>
          <w:w w:val="105"/>
        </w:rPr>
        <w:t>policy</w:t>
      </w:r>
      <w:r>
        <w:rPr>
          <w:spacing w:val="-13"/>
          <w:w w:val="105"/>
        </w:rPr>
        <w:t xml:space="preserve"> </w:t>
      </w:r>
      <w:r>
        <w:rPr>
          <w:w w:val="105"/>
        </w:rPr>
        <w:t>frameworks,</w:t>
      </w:r>
      <w:r>
        <w:rPr>
          <w:spacing w:val="-12"/>
          <w:w w:val="105"/>
        </w:rPr>
        <w:t xml:space="preserve"> </w:t>
      </w:r>
      <w:r>
        <w:rPr>
          <w:w w:val="105"/>
        </w:rPr>
        <w:t>investment</w:t>
      </w:r>
      <w:r>
        <w:rPr>
          <w:spacing w:val="-13"/>
          <w:w w:val="105"/>
        </w:rPr>
        <w:t xml:space="preserve"> </w:t>
      </w:r>
      <w:r>
        <w:rPr>
          <w:w w:val="105"/>
        </w:rPr>
        <w:t>trends,</w:t>
      </w:r>
      <w:r>
        <w:rPr>
          <w:spacing w:val="-13"/>
          <w:w w:val="105"/>
        </w:rPr>
        <w:t xml:space="preserve"> </w:t>
      </w:r>
      <w:r>
        <w:rPr>
          <w:w w:val="105"/>
        </w:rPr>
        <w:t>and developmental</w:t>
      </w:r>
      <w:r>
        <w:rPr>
          <w:spacing w:val="-13"/>
          <w:w w:val="105"/>
        </w:rPr>
        <w:t xml:space="preserve"> </w:t>
      </w:r>
      <w:r>
        <w:rPr>
          <w:w w:val="105"/>
        </w:rPr>
        <w:t>outcomes,</w:t>
      </w:r>
      <w:r>
        <w:rPr>
          <w:spacing w:val="-13"/>
          <w:w w:val="105"/>
        </w:rPr>
        <w:t xml:space="preserve"> </w:t>
      </w:r>
      <w:r>
        <w:rPr>
          <w:w w:val="105"/>
        </w:rPr>
        <w:t>the</w:t>
      </w:r>
      <w:r>
        <w:rPr>
          <w:spacing w:val="-13"/>
          <w:w w:val="105"/>
        </w:rPr>
        <w:t xml:space="preserve"> </w:t>
      </w:r>
      <w:r>
        <w:rPr>
          <w:w w:val="105"/>
        </w:rPr>
        <w:t>paper</w:t>
      </w:r>
      <w:r>
        <w:rPr>
          <w:spacing w:val="-12"/>
          <w:w w:val="105"/>
        </w:rPr>
        <w:t xml:space="preserve"> </w:t>
      </w:r>
      <w:r>
        <w:rPr>
          <w:w w:val="105"/>
        </w:rPr>
        <w:t>highlights</w:t>
      </w:r>
      <w:r>
        <w:rPr>
          <w:spacing w:val="-13"/>
          <w:w w:val="105"/>
        </w:rPr>
        <w:t xml:space="preserve"> </w:t>
      </w:r>
      <w:r>
        <w:rPr>
          <w:w w:val="105"/>
        </w:rPr>
        <w:t>how</w:t>
      </w:r>
      <w:r>
        <w:rPr>
          <w:spacing w:val="-13"/>
          <w:w w:val="105"/>
        </w:rPr>
        <w:t xml:space="preserve"> </w:t>
      </w:r>
      <w:r>
        <w:rPr>
          <w:w w:val="105"/>
        </w:rPr>
        <w:t>robust</w:t>
      </w:r>
      <w:r>
        <w:rPr>
          <w:spacing w:val="-12"/>
          <w:w w:val="105"/>
        </w:rPr>
        <w:t xml:space="preserve"> </w:t>
      </w:r>
      <w:r>
        <w:rPr>
          <w:w w:val="105"/>
        </w:rPr>
        <w:t>and</w:t>
      </w:r>
      <w:r>
        <w:rPr>
          <w:spacing w:val="-13"/>
          <w:w w:val="105"/>
        </w:rPr>
        <w:t xml:space="preserve"> </w:t>
      </w:r>
      <w:r>
        <w:rPr>
          <w:w w:val="105"/>
        </w:rPr>
        <w:t>sustainable</w:t>
      </w:r>
      <w:r>
        <w:rPr>
          <w:spacing w:val="-12"/>
          <w:w w:val="105"/>
        </w:rPr>
        <w:t xml:space="preserve"> </w:t>
      </w:r>
      <w:r>
        <w:rPr>
          <w:w w:val="105"/>
        </w:rPr>
        <w:t>infrastructure</w:t>
      </w:r>
      <w:r>
        <w:rPr>
          <w:spacing w:val="-13"/>
          <w:w w:val="105"/>
        </w:rPr>
        <w:t xml:space="preserve"> </w:t>
      </w:r>
      <w:r>
        <w:rPr>
          <w:w w:val="105"/>
        </w:rPr>
        <w:t>is central to achieving balanced and inclusive development in Tamil Nadu.</w:t>
      </w:r>
    </w:p>
    <w:p w14:paraId="2D37FF03">
      <w:pPr>
        <w:spacing w:before="254" w:line="273" w:lineRule="auto"/>
        <w:ind w:left="153" w:right="153"/>
        <w:jc w:val="both"/>
        <w:rPr>
          <w:i/>
        </w:rPr>
      </w:pPr>
      <w:r>
        <w:rPr>
          <w:b/>
          <w:i/>
        </w:rPr>
        <w:t>Keywords:</w:t>
      </w:r>
      <w:r>
        <w:rPr>
          <w:b/>
          <w:i/>
          <w:spacing w:val="-1"/>
        </w:rPr>
        <w:t xml:space="preserve"> </w:t>
      </w:r>
      <w:r>
        <w:rPr>
          <w:i/>
        </w:rPr>
        <w:t>Tamil</w:t>
      </w:r>
      <w:r>
        <w:rPr>
          <w:i/>
          <w:spacing w:val="-1"/>
        </w:rPr>
        <w:t xml:space="preserve"> </w:t>
      </w:r>
      <w:r>
        <w:rPr>
          <w:i/>
        </w:rPr>
        <w:t>Nadu</w:t>
      </w:r>
      <w:r>
        <w:rPr>
          <w:i/>
          <w:spacing w:val="-1"/>
        </w:rPr>
        <w:t xml:space="preserve"> </w:t>
      </w:r>
      <w:r>
        <w:rPr>
          <w:i/>
        </w:rPr>
        <w:t>economy,</w:t>
      </w:r>
      <w:r>
        <w:rPr>
          <w:i/>
          <w:spacing w:val="-1"/>
        </w:rPr>
        <w:t xml:space="preserve"> </w:t>
      </w:r>
      <w:r>
        <w:rPr>
          <w:i/>
        </w:rPr>
        <w:t>public</w:t>
      </w:r>
      <w:r>
        <w:rPr>
          <w:i/>
          <w:spacing w:val="-3"/>
        </w:rPr>
        <w:t xml:space="preserve"> </w:t>
      </w:r>
      <w:r>
        <w:rPr>
          <w:i/>
        </w:rPr>
        <w:t>infrastructure,</w:t>
      </w:r>
      <w:r>
        <w:rPr>
          <w:i/>
          <w:spacing w:val="-1"/>
        </w:rPr>
        <w:t xml:space="preserve"> </w:t>
      </w:r>
      <w:r>
        <w:rPr>
          <w:i/>
        </w:rPr>
        <w:t>inclusive</w:t>
      </w:r>
      <w:r>
        <w:rPr>
          <w:i/>
          <w:spacing w:val="-1"/>
        </w:rPr>
        <w:t xml:space="preserve"> </w:t>
      </w:r>
      <w:r>
        <w:rPr>
          <w:i/>
        </w:rPr>
        <w:t>development,</w:t>
      </w:r>
      <w:r>
        <w:rPr>
          <w:i/>
          <w:spacing w:val="-3"/>
        </w:rPr>
        <w:t xml:space="preserve"> </w:t>
      </w:r>
      <w:r>
        <w:rPr>
          <w:i/>
        </w:rPr>
        <w:t>transport,</w:t>
      </w:r>
      <w:r>
        <w:rPr>
          <w:i/>
          <w:spacing w:val="-1"/>
        </w:rPr>
        <w:t xml:space="preserve"> </w:t>
      </w:r>
      <w:r>
        <w:rPr>
          <w:i/>
        </w:rPr>
        <w:t>energy, health,</w:t>
      </w:r>
      <w:r>
        <w:rPr>
          <w:i/>
          <w:spacing w:val="-13"/>
        </w:rPr>
        <w:t xml:space="preserve"> </w:t>
      </w:r>
      <w:r>
        <w:rPr>
          <w:i/>
        </w:rPr>
        <w:t>education,</w:t>
      </w:r>
      <w:r>
        <w:rPr>
          <w:i/>
          <w:spacing w:val="-12"/>
        </w:rPr>
        <w:t xml:space="preserve"> </w:t>
      </w:r>
      <w:r>
        <w:rPr>
          <w:i/>
        </w:rPr>
        <w:t>rural–urban</w:t>
      </w:r>
      <w:r>
        <w:rPr>
          <w:i/>
          <w:spacing w:val="-12"/>
        </w:rPr>
        <w:t xml:space="preserve"> </w:t>
      </w:r>
      <w:r>
        <w:rPr>
          <w:i/>
        </w:rPr>
        <w:t>integration,</w:t>
      </w:r>
      <w:r>
        <w:rPr>
          <w:i/>
          <w:spacing w:val="-12"/>
        </w:rPr>
        <w:t xml:space="preserve"> </w:t>
      </w:r>
      <w:r>
        <w:rPr>
          <w:i/>
        </w:rPr>
        <w:t>social</w:t>
      </w:r>
      <w:r>
        <w:rPr>
          <w:i/>
          <w:spacing w:val="-12"/>
        </w:rPr>
        <w:t xml:space="preserve"> </w:t>
      </w:r>
      <w:r>
        <w:rPr>
          <w:i/>
        </w:rPr>
        <w:t>equity,</w:t>
      </w:r>
      <w:r>
        <w:rPr>
          <w:i/>
          <w:spacing w:val="-12"/>
        </w:rPr>
        <w:t xml:space="preserve"> </w:t>
      </w:r>
      <w:r>
        <w:rPr>
          <w:i/>
        </w:rPr>
        <w:t>sustainable</w:t>
      </w:r>
      <w:r>
        <w:rPr>
          <w:i/>
          <w:spacing w:val="-12"/>
        </w:rPr>
        <w:t xml:space="preserve"> </w:t>
      </w:r>
      <w:r>
        <w:rPr>
          <w:i/>
        </w:rPr>
        <w:t>growth.</w:t>
      </w:r>
    </w:p>
    <w:p w14:paraId="0B360701">
      <w:pPr>
        <w:spacing w:line="273" w:lineRule="auto"/>
        <w:jc w:val="both"/>
        <w:rPr>
          <w:i/>
        </w:rPr>
        <w:sectPr>
          <w:pgSz w:w="10330" w:h="14580"/>
          <w:pgMar w:top="680" w:right="566" w:bottom="720" w:left="566" w:header="432" w:footer="534" w:gutter="0"/>
          <w:cols w:space="720" w:num="1"/>
        </w:sectPr>
      </w:pPr>
    </w:p>
    <w:p w14:paraId="67CEBA83">
      <w:pPr>
        <w:pStyle w:val="3"/>
        <w:ind w:left="152"/>
      </w:pPr>
      <w:r>
        <w:rPr>
          <w:spacing w:val="-12"/>
        </w:rPr>
        <w:t>STRENGTH</w:t>
      </w:r>
      <w:r>
        <w:rPr>
          <w:spacing w:val="-6"/>
        </w:rPr>
        <w:t xml:space="preserve"> </w:t>
      </w:r>
      <w:r>
        <w:rPr>
          <w:spacing w:val="-12"/>
        </w:rPr>
        <w:t>AND</w:t>
      </w:r>
      <w:r>
        <w:rPr>
          <w:spacing w:val="-6"/>
        </w:rPr>
        <w:t xml:space="preserve"> </w:t>
      </w:r>
      <w:r>
        <w:rPr>
          <w:spacing w:val="-12"/>
        </w:rPr>
        <w:t>CHALLENGES</w:t>
      </w:r>
      <w:r>
        <w:rPr>
          <w:spacing w:val="-6"/>
        </w:rPr>
        <w:t xml:space="preserve"> </w:t>
      </w:r>
      <w:r>
        <w:rPr>
          <w:spacing w:val="-12"/>
        </w:rPr>
        <w:t>OF</w:t>
      </w:r>
      <w:r>
        <w:rPr>
          <w:spacing w:val="-1"/>
        </w:rPr>
        <w:t xml:space="preserve"> </w:t>
      </w:r>
      <w:r>
        <w:rPr>
          <w:spacing w:val="-12"/>
        </w:rPr>
        <w:t>ECONOMIC</w:t>
      </w:r>
      <w:r>
        <w:rPr>
          <w:spacing w:val="-2"/>
        </w:rPr>
        <w:t xml:space="preserve"> </w:t>
      </w:r>
      <w:r>
        <w:rPr>
          <w:spacing w:val="-12"/>
        </w:rPr>
        <w:t>GROWTH</w:t>
      </w:r>
      <w:r>
        <w:rPr>
          <w:spacing w:val="-6"/>
        </w:rPr>
        <w:t xml:space="preserve"> </w:t>
      </w:r>
      <w:r>
        <w:rPr>
          <w:spacing w:val="-12"/>
        </w:rPr>
        <w:t>IN</w:t>
      </w:r>
      <w:r>
        <w:rPr>
          <w:spacing w:val="-4"/>
        </w:rPr>
        <w:t xml:space="preserve"> </w:t>
      </w:r>
      <w:r>
        <w:rPr>
          <w:spacing w:val="-12"/>
        </w:rPr>
        <w:t>TAMIL</w:t>
      </w:r>
      <w:r>
        <w:rPr>
          <w:spacing w:val="-6"/>
        </w:rPr>
        <w:t xml:space="preserve"> </w:t>
      </w:r>
      <w:r>
        <w:rPr>
          <w:spacing w:val="-12"/>
        </w:rPr>
        <w:t>NADU</w:t>
      </w:r>
    </w:p>
    <w:p w14:paraId="70B25E9C">
      <w:pPr>
        <w:pStyle w:val="5"/>
        <w:spacing w:before="332"/>
        <w:ind w:right="157"/>
      </w:pPr>
      <w:r>
        <w:rPr>
          <w:w w:val="105"/>
        </w:rPr>
        <w:t>Dr.</w:t>
      </w:r>
      <w:r>
        <w:rPr>
          <w:spacing w:val="12"/>
          <w:w w:val="105"/>
        </w:rPr>
        <w:t xml:space="preserve"> </w:t>
      </w:r>
      <w:r>
        <w:rPr>
          <w:w w:val="105"/>
        </w:rPr>
        <w:t>S.</w:t>
      </w:r>
      <w:r>
        <w:rPr>
          <w:spacing w:val="11"/>
          <w:w w:val="105"/>
        </w:rPr>
        <w:t xml:space="preserve"> </w:t>
      </w:r>
      <w:r>
        <w:rPr>
          <w:spacing w:val="-2"/>
          <w:w w:val="105"/>
        </w:rPr>
        <w:t>Binduja</w:t>
      </w:r>
    </w:p>
    <w:p w14:paraId="0837497D">
      <w:pPr>
        <w:spacing w:before="29" w:line="273" w:lineRule="auto"/>
        <w:ind w:left="2790" w:right="157" w:firstLine="837"/>
        <w:jc w:val="right"/>
        <w:rPr>
          <w:i/>
          <w:sz w:val="20"/>
        </w:rPr>
      </w:pPr>
      <w:r>
        <w:rPr>
          <w:i/>
          <w:spacing w:val="-2"/>
          <w:sz w:val="20"/>
        </w:rPr>
        <w:t>Principal,</w:t>
      </w:r>
      <w:r>
        <w:rPr>
          <w:i/>
          <w:spacing w:val="-4"/>
          <w:sz w:val="20"/>
        </w:rPr>
        <w:t xml:space="preserve"> </w:t>
      </w:r>
      <w:r>
        <w:rPr>
          <w:i/>
          <w:spacing w:val="-2"/>
          <w:sz w:val="20"/>
        </w:rPr>
        <w:t>Associate</w:t>
      </w:r>
      <w:r>
        <w:rPr>
          <w:i/>
          <w:spacing w:val="-5"/>
          <w:sz w:val="20"/>
        </w:rPr>
        <w:t xml:space="preserve"> </w:t>
      </w:r>
      <w:r>
        <w:rPr>
          <w:i/>
          <w:spacing w:val="-2"/>
          <w:sz w:val="20"/>
        </w:rPr>
        <w:t>Professor</w:t>
      </w:r>
      <w:r>
        <w:rPr>
          <w:i/>
          <w:spacing w:val="-3"/>
          <w:sz w:val="20"/>
        </w:rPr>
        <w:t xml:space="preserve"> </w:t>
      </w:r>
      <w:r>
        <w:rPr>
          <w:i/>
          <w:spacing w:val="-2"/>
          <w:sz w:val="20"/>
        </w:rPr>
        <w:t>and</w:t>
      </w:r>
      <w:r>
        <w:rPr>
          <w:i/>
          <w:spacing w:val="-3"/>
          <w:sz w:val="20"/>
        </w:rPr>
        <w:t xml:space="preserve"> </w:t>
      </w:r>
      <w:r>
        <w:rPr>
          <w:i/>
          <w:spacing w:val="-2"/>
          <w:sz w:val="20"/>
        </w:rPr>
        <w:t>Head,</w:t>
      </w:r>
      <w:r>
        <w:rPr>
          <w:i/>
          <w:spacing w:val="-4"/>
          <w:sz w:val="20"/>
        </w:rPr>
        <w:t xml:space="preserve"> </w:t>
      </w:r>
      <w:r>
        <w:rPr>
          <w:i/>
          <w:spacing w:val="-2"/>
          <w:sz w:val="20"/>
        </w:rPr>
        <w:t>Department</w:t>
      </w:r>
      <w:r>
        <w:rPr>
          <w:i/>
          <w:spacing w:val="-4"/>
          <w:sz w:val="20"/>
        </w:rPr>
        <w:t xml:space="preserve"> </w:t>
      </w:r>
      <w:r>
        <w:rPr>
          <w:i/>
          <w:spacing w:val="-2"/>
          <w:sz w:val="20"/>
        </w:rPr>
        <w:t>of</w:t>
      </w:r>
      <w:r>
        <w:rPr>
          <w:i/>
          <w:spacing w:val="-4"/>
          <w:sz w:val="20"/>
        </w:rPr>
        <w:t xml:space="preserve"> </w:t>
      </w:r>
      <w:r>
        <w:rPr>
          <w:i/>
          <w:spacing w:val="-2"/>
          <w:sz w:val="20"/>
        </w:rPr>
        <w:t xml:space="preserve">Economics </w:t>
      </w:r>
      <w:r>
        <w:rPr>
          <w:i/>
          <w:sz w:val="20"/>
        </w:rPr>
        <w:t>Sree</w:t>
      </w:r>
      <w:r>
        <w:rPr>
          <w:i/>
          <w:spacing w:val="-10"/>
          <w:sz w:val="20"/>
        </w:rPr>
        <w:t xml:space="preserve"> </w:t>
      </w:r>
      <w:r>
        <w:rPr>
          <w:i/>
          <w:sz w:val="20"/>
        </w:rPr>
        <w:t>Devi</w:t>
      </w:r>
      <w:r>
        <w:rPr>
          <w:i/>
          <w:spacing w:val="-9"/>
          <w:sz w:val="20"/>
        </w:rPr>
        <w:t xml:space="preserve"> </w:t>
      </w:r>
      <w:r>
        <w:rPr>
          <w:i/>
          <w:sz w:val="20"/>
        </w:rPr>
        <w:t>Kumari</w:t>
      </w:r>
      <w:r>
        <w:rPr>
          <w:i/>
          <w:spacing w:val="-9"/>
          <w:sz w:val="20"/>
        </w:rPr>
        <w:t xml:space="preserve"> </w:t>
      </w:r>
      <w:r>
        <w:rPr>
          <w:i/>
          <w:sz w:val="20"/>
        </w:rPr>
        <w:t>Women’s</w:t>
      </w:r>
      <w:r>
        <w:rPr>
          <w:i/>
          <w:spacing w:val="-7"/>
          <w:sz w:val="20"/>
        </w:rPr>
        <w:t xml:space="preserve"> </w:t>
      </w:r>
      <w:r>
        <w:rPr>
          <w:i/>
          <w:sz w:val="20"/>
        </w:rPr>
        <w:t>College,</w:t>
      </w:r>
      <w:r>
        <w:rPr>
          <w:i/>
          <w:spacing w:val="-9"/>
          <w:sz w:val="20"/>
        </w:rPr>
        <w:t xml:space="preserve"> </w:t>
      </w:r>
      <w:r>
        <w:rPr>
          <w:i/>
          <w:sz w:val="20"/>
        </w:rPr>
        <w:t>Kuzhithurai,</w:t>
      </w:r>
      <w:r>
        <w:rPr>
          <w:i/>
          <w:spacing w:val="-8"/>
          <w:sz w:val="20"/>
        </w:rPr>
        <w:t xml:space="preserve"> </w:t>
      </w:r>
      <w:r>
        <w:rPr>
          <w:i/>
          <w:sz w:val="20"/>
        </w:rPr>
        <w:t>Kanyakumari</w:t>
      </w:r>
      <w:r>
        <w:rPr>
          <w:i/>
          <w:spacing w:val="-9"/>
          <w:sz w:val="20"/>
        </w:rPr>
        <w:t xml:space="preserve"> </w:t>
      </w:r>
      <w:r>
        <w:rPr>
          <w:i/>
          <w:spacing w:val="-2"/>
          <w:sz w:val="20"/>
        </w:rPr>
        <w:t>District.(M)</w:t>
      </w:r>
    </w:p>
    <w:p w14:paraId="191DEC56">
      <w:pPr>
        <w:spacing w:line="230" w:lineRule="exact"/>
        <w:ind w:left="153" w:right="153"/>
        <w:jc w:val="right"/>
        <w:rPr>
          <w:i/>
          <w:sz w:val="20"/>
        </w:rPr>
      </w:pPr>
      <w:r>
        <w:fldChar w:fldCharType="begin"/>
      </w:r>
      <w:r>
        <w:instrText xml:space="preserve"> HYPERLINK "mailto:bindujamohan1992@gmail.com" \h </w:instrText>
      </w:r>
      <w:r>
        <w:fldChar w:fldCharType="separate"/>
      </w:r>
      <w:r>
        <w:rPr>
          <w:i/>
          <w:spacing w:val="-2"/>
          <w:sz w:val="20"/>
        </w:rPr>
        <w:t>bindujamohan1992@gmail.com</w:t>
      </w:r>
      <w:r>
        <w:rPr>
          <w:i/>
          <w:spacing w:val="-2"/>
          <w:sz w:val="20"/>
        </w:rPr>
        <w:fldChar w:fldCharType="end"/>
      </w:r>
    </w:p>
    <w:p w14:paraId="19B9847D">
      <w:pPr>
        <w:pStyle w:val="8"/>
        <w:spacing w:before="91"/>
        <w:rPr>
          <w:i/>
          <w:sz w:val="20"/>
        </w:rPr>
      </w:pPr>
    </w:p>
    <w:p w14:paraId="1310F6CA">
      <w:pPr>
        <w:pStyle w:val="5"/>
      </w:pPr>
      <w:r>
        <w:t>Dr.</w:t>
      </w:r>
      <w:r>
        <w:rPr>
          <w:spacing w:val="28"/>
        </w:rPr>
        <w:t xml:space="preserve"> </w:t>
      </w:r>
      <w:r>
        <w:t>A.</w:t>
      </w:r>
      <w:r>
        <w:rPr>
          <w:spacing w:val="30"/>
        </w:rPr>
        <w:t xml:space="preserve"> </w:t>
      </w:r>
      <w:r>
        <w:rPr>
          <w:spacing w:val="-2"/>
        </w:rPr>
        <w:t>Chandraprabha</w:t>
      </w:r>
    </w:p>
    <w:p w14:paraId="66ED0DD1">
      <w:pPr>
        <w:spacing w:before="32"/>
        <w:ind w:left="153" w:right="156"/>
        <w:jc w:val="right"/>
        <w:rPr>
          <w:i/>
          <w:sz w:val="20"/>
        </w:rPr>
      </w:pPr>
      <w:r>
        <w:rPr>
          <w:i/>
          <w:sz w:val="20"/>
        </w:rPr>
        <w:t>Assistant</w:t>
      </w:r>
      <w:r>
        <w:rPr>
          <w:i/>
          <w:spacing w:val="-5"/>
          <w:sz w:val="20"/>
        </w:rPr>
        <w:t xml:space="preserve"> </w:t>
      </w:r>
      <w:r>
        <w:rPr>
          <w:i/>
          <w:sz w:val="20"/>
        </w:rPr>
        <w:t>Professor</w:t>
      </w:r>
      <w:r>
        <w:rPr>
          <w:i/>
          <w:spacing w:val="-4"/>
          <w:sz w:val="20"/>
        </w:rPr>
        <w:t xml:space="preserve"> </w:t>
      </w:r>
      <w:r>
        <w:rPr>
          <w:i/>
          <w:sz w:val="20"/>
        </w:rPr>
        <w:t>in</w:t>
      </w:r>
      <w:r>
        <w:rPr>
          <w:i/>
          <w:spacing w:val="-5"/>
          <w:sz w:val="20"/>
        </w:rPr>
        <w:t xml:space="preserve"> </w:t>
      </w:r>
      <w:r>
        <w:rPr>
          <w:i/>
          <w:sz w:val="20"/>
        </w:rPr>
        <w:t>Economics,</w:t>
      </w:r>
      <w:r>
        <w:rPr>
          <w:i/>
          <w:spacing w:val="-4"/>
          <w:sz w:val="20"/>
        </w:rPr>
        <w:t xml:space="preserve"> </w:t>
      </w:r>
      <w:r>
        <w:rPr>
          <w:i/>
          <w:sz w:val="20"/>
        </w:rPr>
        <w:t>Sree</w:t>
      </w:r>
      <w:r>
        <w:rPr>
          <w:i/>
          <w:spacing w:val="-5"/>
          <w:sz w:val="20"/>
        </w:rPr>
        <w:t xml:space="preserve"> </w:t>
      </w:r>
      <w:r>
        <w:rPr>
          <w:i/>
          <w:sz w:val="20"/>
        </w:rPr>
        <w:t>Devi</w:t>
      </w:r>
      <w:r>
        <w:rPr>
          <w:i/>
          <w:spacing w:val="-5"/>
          <w:sz w:val="20"/>
        </w:rPr>
        <w:t xml:space="preserve"> </w:t>
      </w:r>
      <w:r>
        <w:rPr>
          <w:i/>
          <w:sz w:val="20"/>
        </w:rPr>
        <w:t>Kumari</w:t>
      </w:r>
      <w:r>
        <w:rPr>
          <w:i/>
          <w:spacing w:val="-5"/>
          <w:sz w:val="20"/>
        </w:rPr>
        <w:t xml:space="preserve"> </w:t>
      </w:r>
      <w:r>
        <w:rPr>
          <w:i/>
          <w:sz w:val="20"/>
        </w:rPr>
        <w:t>Women’s</w:t>
      </w:r>
      <w:r>
        <w:rPr>
          <w:i/>
          <w:spacing w:val="-3"/>
          <w:sz w:val="20"/>
        </w:rPr>
        <w:t xml:space="preserve"> </w:t>
      </w:r>
      <w:r>
        <w:rPr>
          <w:i/>
          <w:spacing w:val="-2"/>
          <w:sz w:val="20"/>
        </w:rPr>
        <w:t>College</w:t>
      </w:r>
    </w:p>
    <w:p w14:paraId="56331E76">
      <w:pPr>
        <w:spacing w:before="30" w:line="273" w:lineRule="auto"/>
        <w:ind w:left="5956" w:right="153" w:hanging="164"/>
        <w:jc w:val="right"/>
        <w:rPr>
          <w:i/>
          <w:sz w:val="20"/>
        </w:rPr>
      </w:pPr>
      <w:r>
        <w:rPr>
          <w:i/>
          <w:sz w:val="20"/>
        </w:rPr>
        <w:t>Kuzhithurai,</w:t>
      </w:r>
      <w:r>
        <w:rPr>
          <w:i/>
          <w:spacing w:val="-10"/>
          <w:sz w:val="20"/>
        </w:rPr>
        <w:t xml:space="preserve"> </w:t>
      </w:r>
      <w:r>
        <w:rPr>
          <w:i/>
          <w:sz w:val="20"/>
        </w:rPr>
        <w:t>Kanyakumari</w:t>
      </w:r>
      <w:r>
        <w:rPr>
          <w:i/>
          <w:spacing w:val="-11"/>
          <w:sz w:val="20"/>
        </w:rPr>
        <w:t xml:space="preserve"> </w:t>
      </w:r>
      <w:r>
        <w:rPr>
          <w:i/>
          <w:sz w:val="20"/>
        </w:rPr>
        <w:t xml:space="preserve">District.(M) </w:t>
      </w:r>
      <w:r>
        <w:fldChar w:fldCharType="begin"/>
      </w:r>
      <w:r>
        <w:instrText xml:space="preserve"> HYPERLINK "mailto:achandraprabhaeconomics@gmail.com" \h </w:instrText>
      </w:r>
      <w:r>
        <w:fldChar w:fldCharType="separate"/>
      </w:r>
      <w:r>
        <w:rPr>
          <w:i/>
          <w:spacing w:val="-2"/>
          <w:w w:val="90"/>
          <w:sz w:val="20"/>
        </w:rPr>
        <w:t>achandraprabhaeconomics@gmail.com</w:t>
      </w:r>
      <w:r>
        <w:rPr>
          <w:i/>
          <w:spacing w:val="-2"/>
          <w:w w:val="90"/>
          <w:sz w:val="20"/>
        </w:rPr>
        <w:fldChar w:fldCharType="end"/>
      </w:r>
    </w:p>
    <w:p w14:paraId="664C70CA">
      <w:pPr>
        <w:pStyle w:val="8"/>
        <w:spacing w:before="66"/>
        <w:rPr>
          <w:i/>
          <w:sz w:val="20"/>
        </w:rPr>
      </w:pPr>
    </w:p>
    <w:p w14:paraId="2B075177">
      <w:pPr>
        <w:pStyle w:val="4"/>
        <w:spacing w:before="1"/>
      </w:pPr>
      <w:r>
        <w:rPr>
          <w:lang w:val="en-IN" w:eastAsia="en-IN"/>
        </w:rPr>
        <mc:AlternateContent>
          <mc:Choice Requires="wps">
            <w:drawing>
              <wp:anchor distT="0" distB="0" distL="0" distR="0" simplePos="0" relativeHeight="251674624"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89" name="Textbox 89"/>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5CC582F4">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89" o:spid="_x0000_s1026" o:spt="202" type="#_x0000_t202" style="position:absolute;left:0pt;margin-left:36pt;margin-top:15pt;height:65.7pt;width:33.4pt;mso-position-horizontal-relative:page;z-index:251674624;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vOj4crMBAAB1AwAADgAAAGRycy9lMm9Eb2MueG1srVPB&#10;btswDL0P6D8IujdO0mBIjTjF1mDDgGEb0O4DZFmKBViiSimx8/ejZDsduksPu9gUST++9yjvHgbb&#10;sbPCYMBVfLVYcqachMa4Y8V/P3+53XIWonCN6MCpil9U4A/7mw+73pdqDS10jUJGIC6Uva94G6Mv&#10;iyLIVlkRFuCVo6IGtCLSEY9Fg6IndNsV6+XyY9EDNh5BqhAoexiLfELE9wCC1kaqA8iTVS6OqKg6&#10;EUlSaI0PfJ/Zaq1k/Kl1UJF1FSelMT9pCMV1ehb7nSiPKHxr5ERBvIfCG01WGEdDr1AHEQU7ofkH&#10;yhqJEEDHhQRbjEKyI6RitXzjzVMrvMpayOrgr6aH/wcrf5x/ITNNxbf3nDlhaePPaog1DIwyZE/v&#10;Q0ldT5764vAZBro0cz5QMqkeNNr0Jj2M6mTu5WougTFJyc16s9pSRVJpe7e5u8/mF68fewzxqwLL&#10;UlBxpN1lS8X5e4hEhFrnFjokWuP4FMWhHiauNTQXotrTTiseXk4CFWfdN0empQswBzgH9Rxg7B4h&#10;X5MkxcGnUwRt8uQ0YsSdJtM2MqHp5qR1/33OXa9/y/4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Lzo+HKzAQAAdQMAAA4AAAAAAAAAAQAgAAAAJwEAAGRycy9lMm9Eb2MueG1sUEsFBgAAAAAG&#10;AAYAWQEAAEwFAAAAAA==&#10;">
                <v:fill on="f" focussize="0,0"/>
                <v:stroke on="f"/>
                <v:imagedata o:title=""/>
                <o:lock v:ext="edit" aspectratio="f"/>
                <v:textbox inset="0mm,0mm,0mm,0mm">
                  <w:txbxContent>
                    <w:p w14:paraId="5CC582F4">
                      <w:pPr>
                        <w:spacing w:line="1248" w:lineRule="exact"/>
                        <w:rPr>
                          <w:sz w:val="109"/>
                        </w:rPr>
                      </w:pPr>
                      <w:r>
                        <w:rPr>
                          <w:spacing w:val="-10"/>
                          <w:sz w:val="109"/>
                        </w:rPr>
                        <w:t>T</w:t>
                      </w:r>
                    </w:p>
                  </w:txbxContent>
                </v:textbox>
              </v:shape>
            </w:pict>
          </mc:Fallback>
        </mc:AlternateContent>
      </w:r>
      <w:r>
        <w:rPr>
          <w:spacing w:val="-2"/>
          <w:w w:val="115"/>
        </w:rPr>
        <w:t>ABSTRACT</w:t>
      </w:r>
    </w:p>
    <w:p w14:paraId="326FDC09">
      <w:pPr>
        <w:pStyle w:val="8"/>
        <w:spacing w:before="238" w:line="280" w:lineRule="auto"/>
        <w:ind w:left="153" w:right="147" w:firstLine="670"/>
        <w:jc w:val="right"/>
      </w:pPr>
      <w:r>
        <w:rPr>
          <w:spacing w:val="-2"/>
          <w:w w:val="105"/>
        </w:rPr>
        <w:t>amil</w:t>
      </w:r>
      <w:r>
        <w:rPr>
          <w:spacing w:val="-7"/>
          <w:w w:val="105"/>
        </w:rPr>
        <w:t xml:space="preserve"> </w:t>
      </w:r>
      <w:r>
        <w:rPr>
          <w:spacing w:val="-2"/>
          <w:w w:val="105"/>
        </w:rPr>
        <w:t>Nadu</w:t>
      </w:r>
      <w:r>
        <w:rPr>
          <w:spacing w:val="-9"/>
          <w:w w:val="105"/>
        </w:rPr>
        <w:t xml:space="preserve"> </w:t>
      </w:r>
      <w:r>
        <w:rPr>
          <w:spacing w:val="-2"/>
          <w:w w:val="105"/>
        </w:rPr>
        <w:t>is</w:t>
      </w:r>
      <w:r>
        <w:rPr>
          <w:spacing w:val="-7"/>
          <w:w w:val="105"/>
        </w:rPr>
        <w:t xml:space="preserve"> </w:t>
      </w:r>
      <w:r>
        <w:rPr>
          <w:spacing w:val="-2"/>
          <w:w w:val="105"/>
        </w:rPr>
        <w:t>the</w:t>
      </w:r>
      <w:r>
        <w:rPr>
          <w:spacing w:val="-8"/>
          <w:w w:val="105"/>
        </w:rPr>
        <w:t xml:space="preserve"> </w:t>
      </w:r>
      <w:r>
        <w:rPr>
          <w:spacing w:val="-2"/>
          <w:w w:val="105"/>
        </w:rPr>
        <w:t>most</w:t>
      </w:r>
      <w:r>
        <w:rPr>
          <w:spacing w:val="-8"/>
          <w:w w:val="105"/>
        </w:rPr>
        <w:t xml:space="preserve"> </w:t>
      </w:r>
      <w:r>
        <w:rPr>
          <w:spacing w:val="-2"/>
          <w:w w:val="105"/>
        </w:rPr>
        <w:t>progressive</w:t>
      </w:r>
      <w:r>
        <w:rPr>
          <w:spacing w:val="-7"/>
          <w:w w:val="105"/>
        </w:rPr>
        <w:t xml:space="preserve"> </w:t>
      </w:r>
      <w:r>
        <w:rPr>
          <w:spacing w:val="-2"/>
          <w:w w:val="105"/>
        </w:rPr>
        <w:t>state</w:t>
      </w:r>
      <w:r>
        <w:rPr>
          <w:spacing w:val="-8"/>
          <w:w w:val="105"/>
        </w:rPr>
        <w:t xml:space="preserve"> </w:t>
      </w:r>
      <w:r>
        <w:rPr>
          <w:spacing w:val="-2"/>
          <w:w w:val="105"/>
        </w:rPr>
        <w:t>in</w:t>
      </w:r>
      <w:r>
        <w:rPr>
          <w:spacing w:val="-7"/>
          <w:w w:val="105"/>
        </w:rPr>
        <w:t xml:space="preserve"> </w:t>
      </w:r>
      <w:r>
        <w:rPr>
          <w:spacing w:val="-2"/>
          <w:w w:val="105"/>
        </w:rPr>
        <w:t>India</w:t>
      </w:r>
      <w:r>
        <w:rPr>
          <w:spacing w:val="-8"/>
          <w:w w:val="105"/>
        </w:rPr>
        <w:t xml:space="preserve"> </w:t>
      </w:r>
      <w:r>
        <w:rPr>
          <w:spacing w:val="-2"/>
          <w:w w:val="105"/>
        </w:rPr>
        <w:t>in</w:t>
      </w:r>
      <w:r>
        <w:rPr>
          <w:spacing w:val="-8"/>
          <w:w w:val="105"/>
        </w:rPr>
        <w:t xml:space="preserve"> </w:t>
      </w:r>
      <w:r>
        <w:rPr>
          <w:spacing w:val="-2"/>
          <w:w w:val="105"/>
        </w:rPr>
        <w:t>terms</w:t>
      </w:r>
      <w:r>
        <w:rPr>
          <w:spacing w:val="-8"/>
          <w:w w:val="105"/>
        </w:rPr>
        <w:t xml:space="preserve"> </w:t>
      </w:r>
      <w:r>
        <w:rPr>
          <w:spacing w:val="-2"/>
          <w:w w:val="105"/>
        </w:rPr>
        <w:t>of</w:t>
      </w:r>
      <w:r>
        <w:rPr>
          <w:spacing w:val="-7"/>
          <w:w w:val="105"/>
        </w:rPr>
        <w:t xml:space="preserve"> </w:t>
      </w:r>
      <w:r>
        <w:rPr>
          <w:spacing w:val="-2"/>
          <w:w w:val="105"/>
        </w:rPr>
        <w:t>many</w:t>
      </w:r>
      <w:r>
        <w:rPr>
          <w:spacing w:val="-7"/>
          <w:w w:val="105"/>
        </w:rPr>
        <w:t xml:space="preserve"> </w:t>
      </w:r>
      <w:r>
        <w:rPr>
          <w:spacing w:val="-2"/>
          <w:w w:val="105"/>
        </w:rPr>
        <w:t>economic</w:t>
      </w:r>
      <w:r>
        <w:rPr>
          <w:spacing w:val="-7"/>
          <w:w w:val="105"/>
        </w:rPr>
        <w:t xml:space="preserve"> </w:t>
      </w:r>
      <w:r>
        <w:rPr>
          <w:spacing w:val="-2"/>
          <w:w w:val="105"/>
        </w:rPr>
        <w:t>and</w:t>
      </w:r>
      <w:r>
        <w:rPr>
          <w:spacing w:val="-8"/>
          <w:w w:val="105"/>
        </w:rPr>
        <w:t xml:space="preserve"> </w:t>
      </w:r>
      <w:r>
        <w:rPr>
          <w:spacing w:val="-2"/>
          <w:w w:val="105"/>
        </w:rPr>
        <w:t xml:space="preserve">social </w:t>
      </w:r>
      <w:r>
        <w:rPr>
          <w:w w:val="105"/>
        </w:rPr>
        <w:t>parameters.</w:t>
      </w:r>
      <w:r>
        <w:rPr>
          <w:spacing w:val="27"/>
          <w:w w:val="105"/>
        </w:rPr>
        <w:t xml:space="preserve"> </w:t>
      </w:r>
      <w:r>
        <w:rPr>
          <w:w w:val="105"/>
        </w:rPr>
        <w:t>This</w:t>
      </w:r>
      <w:r>
        <w:rPr>
          <w:spacing w:val="27"/>
          <w:w w:val="105"/>
        </w:rPr>
        <w:t xml:space="preserve"> </w:t>
      </w:r>
      <w:r>
        <w:rPr>
          <w:w w:val="105"/>
        </w:rPr>
        <w:t>is</w:t>
      </w:r>
      <w:r>
        <w:rPr>
          <w:spacing w:val="25"/>
          <w:w w:val="105"/>
        </w:rPr>
        <w:t xml:space="preserve"> </w:t>
      </w:r>
      <w:r>
        <w:rPr>
          <w:w w:val="105"/>
        </w:rPr>
        <w:t>a</w:t>
      </w:r>
      <w:r>
        <w:rPr>
          <w:spacing w:val="27"/>
          <w:w w:val="105"/>
        </w:rPr>
        <w:t xml:space="preserve"> </w:t>
      </w:r>
      <w:r>
        <w:rPr>
          <w:w w:val="105"/>
        </w:rPr>
        <w:t>short</w:t>
      </w:r>
      <w:r>
        <w:rPr>
          <w:spacing w:val="27"/>
          <w:w w:val="105"/>
        </w:rPr>
        <w:t xml:space="preserve"> </w:t>
      </w:r>
      <w:r>
        <w:rPr>
          <w:w w:val="105"/>
        </w:rPr>
        <w:t>overview</w:t>
      </w:r>
      <w:r>
        <w:rPr>
          <w:spacing w:val="26"/>
          <w:w w:val="105"/>
        </w:rPr>
        <w:t xml:space="preserve"> </w:t>
      </w:r>
      <w:r>
        <w:rPr>
          <w:w w:val="105"/>
        </w:rPr>
        <w:t>of</w:t>
      </w:r>
      <w:r>
        <w:rPr>
          <w:spacing w:val="25"/>
          <w:w w:val="105"/>
        </w:rPr>
        <w:t xml:space="preserve"> </w:t>
      </w:r>
      <w:r>
        <w:rPr>
          <w:w w:val="105"/>
        </w:rPr>
        <w:t>the</w:t>
      </w:r>
      <w:r>
        <w:rPr>
          <w:spacing w:val="24"/>
          <w:w w:val="105"/>
        </w:rPr>
        <w:t xml:space="preserve"> </w:t>
      </w:r>
      <w:r>
        <w:rPr>
          <w:w w:val="105"/>
        </w:rPr>
        <w:t>Tamil</w:t>
      </w:r>
      <w:r>
        <w:rPr>
          <w:spacing w:val="28"/>
          <w:w w:val="105"/>
        </w:rPr>
        <w:t xml:space="preserve"> </w:t>
      </w:r>
      <w:r>
        <w:rPr>
          <w:w w:val="105"/>
        </w:rPr>
        <w:t>Nadu</w:t>
      </w:r>
      <w:r>
        <w:rPr>
          <w:spacing w:val="26"/>
          <w:w w:val="105"/>
        </w:rPr>
        <w:t xml:space="preserve"> </w:t>
      </w:r>
      <w:r>
        <w:rPr>
          <w:w w:val="105"/>
        </w:rPr>
        <w:t>economy</w:t>
      </w:r>
      <w:r>
        <w:rPr>
          <w:spacing w:val="24"/>
          <w:w w:val="105"/>
        </w:rPr>
        <w:t xml:space="preserve"> </w:t>
      </w:r>
      <w:r>
        <w:rPr>
          <w:w w:val="105"/>
        </w:rPr>
        <w:t>in</w:t>
      </w:r>
      <w:r>
        <w:rPr>
          <w:spacing w:val="26"/>
          <w:w w:val="105"/>
        </w:rPr>
        <w:t xml:space="preserve"> </w:t>
      </w:r>
      <w:r>
        <w:rPr>
          <w:w w:val="105"/>
        </w:rPr>
        <w:t>2023-24.</w:t>
      </w:r>
      <w:r>
        <w:rPr>
          <w:spacing w:val="27"/>
          <w:w w:val="105"/>
        </w:rPr>
        <w:t xml:space="preserve"> </w:t>
      </w:r>
      <w:r>
        <w:rPr>
          <w:w w:val="105"/>
        </w:rPr>
        <w:t>This covers</w:t>
      </w:r>
      <w:r>
        <w:rPr>
          <w:spacing w:val="27"/>
          <w:w w:val="105"/>
        </w:rPr>
        <w:t xml:space="preserve"> </w:t>
      </w:r>
      <w:r>
        <w:rPr>
          <w:w w:val="105"/>
        </w:rPr>
        <w:t>some</w:t>
      </w:r>
      <w:r>
        <w:rPr>
          <w:spacing w:val="27"/>
          <w:w w:val="105"/>
        </w:rPr>
        <w:t xml:space="preserve"> </w:t>
      </w:r>
      <w:r>
        <w:rPr>
          <w:w w:val="105"/>
        </w:rPr>
        <w:t>of</w:t>
      </w:r>
      <w:r>
        <w:rPr>
          <w:spacing w:val="27"/>
          <w:w w:val="105"/>
        </w:rPr>
        <w:t xml:space="preserve"> </w:t>
      </w:r>
      <w:r>
        <w:rPr>
          <w:w w:val="105"/>
        </w:rPr>
        <w:t>the</w:t>
      </w:r>
      <w:r>
        <w:rPr>
          <w:spacing w:val="25"/>
          <w:w w:val="105"/>
        </w:rPr>
        <w:t xml:space="preserve"> </w:t>
      </w:r>
      <w:r>
        <w:rPr>
          <w:w w:val="105"/>
        </w:rPr>
        <w:t>broad</w:t>
      </w:r>
      <w:r>
        <w:rPr>
          <w:spacing w:val="26"/>
          <w:w w:val="105"/>
        </w:rPr>
        <w:t xml:space="preserve"> </w:t>
      </w:r>
      <w:r>
        <w:rPr>
          <w:w w:val="105"/>
        </w:rPr>
        <w:t>features</w:t>
      </w:r>
      <w:r>
        <w:rPr>
          <w:spacing w:val="27"/>
          <w:w w:val="105"/>
        </w:rPr>
        <w:t xml:space="preserve"> </w:t>
      </w:r>
      <w:r>
        <w:rPr>
          <w:w w:val="105"/>
        </w:rPr>
        <w:t>of</w:t>
      </w:r>
      <w:r>
        <w:rPr>
          <w:spacing w:val="27"/>
          <w:w w:val="105"/>
        </w:rPr>
        <w:t xml:space="preserve"> </w:t>
      </w:r>
      <w:r>
        <w:rPr>
          <w:w w:val="105"/>
        </w:rPr>
        <w:t>the</w:t>
      </w:r>
      <w:r>
        <w:rPr>
          <w:spacing w:val="27"/>
          <w:w w:val="105"/>
        </w:rPr>
        <w:t xml:space="preserve"> </w:t>
      </w:r>
      <w:r>
        <w:rPr>
          <w:w w:val="105"/>
        </w:rPr>
        <w:t>Tamil</w:t>
      </w:r>
      <w:r>
        <w:rPr>
          <w:spacing w:val="25"/>
          <w:w w:val="105"/>
        </w:rPr>
        <w:t xml:space="preserve"> </w:t>
      </w:r>
      <w:r>
        <w:rPr>
          <w:w w:val="105"/>
        </w:rPr>
        <w:t>Nadu</w:t>
      </w:r>
      <w:r>
        <w:rPr>
          <w:spacing w:val="26"/>
          <w:w w:val="105"/>
        </w:rPr>
        <w:t xml:space="preserve"> </w:t>
      </w:r>
      <w:r>
        <w:rPr>
          <w:w w:val="105"/>
        </w:rPr>
        <w:t>economy</w:t>
      </w:r>
      <w:r>
        <w:rPr>
          <w:spacing w:val="26"/>
          <w:w w:val="105"/>
        </w:rPr>
        <w:t xml:space="preserve"> </w:t>
      </w:r>
      <w:r>
        <w:rPr>
          <w:w w:val="105"/>
        </w:rPr>
        <w:t>including</w:t>
      </w:r>
      <w:r>
        <w:rPr>
          <w:spacing w:val="26"/>
          <w:w w:val="105"/>
        </w:rPr>
        <w:t xml:space="preserve"> </w:t>
      </w:r>
      <w:r>
        <w:rPr>
          <w:w w:val="105"/>
        </w:rPr>
        <w:t>trends</w:t>
      </w:r>
      <w:r>
        <w:rPr>
          <w:spacing w:val="24"/>
          <w:w w:val="105"/>
        </w:rPr>
        <w:t xml:space="preserve"> </w:t>
      </w:r>
      <w:r>
        <w:rPr>
          <w:w w:val="105"/>
        </w:rPr>
        <w:t>in growth,</w:t>
      </w:r>
      <w:r>
        <w:rPr>
          <w:spacing w:val="40"/>
          <w:w w:val="105"/>
        </w:rPr>
        <w:t xml:space="preserve"> </w:t>
      </w:r>
      <w:r>
        <w:rPr>
          <w:w w:val="105"/>
        </w:rPr>
        <w:t>sectorial</w:t>
      </w:r>
      <w:r>
        <w:rPr>
          <w:spacing w:val="40"/>
          <w:w w:val="105"/>
        </w:rPr>
        <w:t xml:space="preserve"> </w:t>
      </w:r>
      <w:r>
        <w:rPr>
          <w:w w:val="105"/>
        </w:rPr>
        <w:t>performance,</w:t>
      </w:r>
      <w:r>
        <w:rPr>
          <w:spacing w:val="40"/>
          <w:w w:val="105"/>
        </w:rPr>
        <w:t xml:space="preserve"> </w:t>
      </w:r>
      <w:r>
        <w:rPr>
          <w:w w:val="105"/>
        </w:rPr>
        <w:t>social</w:t>
      </w:r>
      <w:r>
        <w:rPr>
          <w:spacing w:val="40"/>
          <w:w w:val="105"/>
        </w:rPr>
        <w:t xml:space="preserve"> </w:t>
      </w:r>
      <w:r>
        <w:rPr>
          <w:w w:val="105"/>
        </w:rPr>
        <w:t>parameters,</w:t>
      </w:r>
      <w:r>
        <w:rPr>
          <w:spacing w:val="40"/>
          <w:w w:val="105"/>
        </w:rPr>
        <w:t xml:space="preserve"> </w:t>
      </w:r>
      <w:r>
        <w:rPr>
          <w:w w:val="105"/>
        </w:rPr>
        <w:t>climate</w:t>
      </w:r>
      <w:r>
        <w:rPr>
          <w:spacing w:val="40"/>
          <w:w w:val="105"/>
        </w:rPr>
        <w:t xml:space="preserve"> </w:t>
      </w:r>
      <w:r>
        <w:rPr>
          <w:w w:val="105"/>
        </w:rPr>
        <w:t>change</w:t>
      </w:r>
      <w:r>
        <w:rPr>
          <w:spacing w:val="40"/>
          <w:w w:val="105"/>
        </w:rPr>
        <w:t xml:space="preserve"> </w:t>
      </w:r>
      <w:r>
        <w:rPr>
          <w:w w:val="105"/>
        </w:rPr>
        <w:t>issues</w:t>
      </w:r>
      <w:r>
        <w:rPr>
          <w:spacing w:val="71"/>
          <w:w w:val="105"/>
        </w:rPr>
        <w:t xml:space="preserve"> </w:t>
      </w:r>
      <w:r>
        <w:rPr>
          <w:w w:val="105"/>
        </w:rPr>
        <w:t>and</w:t>
      </w:r>
      <w:r>
        <w:rPr>
          <w:spacing w:val="40"/>
          <w:w w:val="105"/>
        </w:rPr>
        <w:t xml:space="preserve"> </w:t>
      </w:r>
      <w:r>
        <w:rPr>
          <w:w w:val="105"/>
        </w:rPr>
        <w:t>growth</w:t>
      </w:r>
      <w:r>
        <w:rPr>
          <w:spacing w:val="40"/>
          <w:w w:val="105"/>
        </w:rPr>
        <w:t xml:space="preserve"> </w:t>
      </w:r>
      <w:r>
        <w:rPr>
          <w:w w:val="105"/>
        </w:rPr>
        <w:t>prospects.</w:t>
      </w:r>
      <w:r>
        <w:rPr>
          <w:spacing w:val="38"/>
          <w:w w:val="105"/>
        </w:rPr>
        <w:t xml:space="preserve"> </w:t>
      </w:r>
      <w:r>
        <w:rPr>
          <w:w w:val="105"/>
        </w:rPr>
        <w:t>Tamil</w:t>
      </w:r>
      <w:r>
        <w:rPr>
          <w:spacing w:val="37"/>
          <w:w w:val="105"/>
        </w:rPr>
        <w:t xml:space="preserve"> </w:t>
      </w:r>
      <w:r>
        <w:rPr>
          <w:w w:val="105"/>
        </w:rPr>
        <w:t>Nadu’s</w:t>
      </w:r>
      <w:r>
        <w:rPr>
          <w:spacing w:val="37"/>
          <w:w w:val="105"/>
        </w:rPr>
        <w:t xml:space="preserve"> </w:t>
      </w:r>
      <w:r>
        <w:rPr>
          <w:w w:val="105"/>
        </w:rPr>
        <w:t>economy</w:t>
      </w:r>
      <w:r>
        <w:rPr>
          <w:spacing w:val="36"/>
          <w:w w:val="105"/>
        </w:rPr>
        <w:t xml:space="preserve"> </w:t>
      </w:r>
      <w:r>
        <w:rPr>
          <w:w w:val="105"/>
        </w:rPr>
        <w:t>is</w:t>
      </w:r>
      <w:r>
        <w:rPr>
          <w:spacing w:val="38"/>
          <w:w w:val="105"/>
        </w:rPr>
        <w:t xml:space="preserve"> </w:t>
      </w:r>
      <w:r>
        <w:rPr>
          <w:w w:val="105"/>
        </w:rPr>
        <w:t>strong</w:t>
      </w:r>
      <w:r>
        <w:rPr>
          <w:spacing w:val="38"/>
          <w:w w:val="105"/>
        </w:rPr>
        <w:t xml:space="preserve"> </w:t>
      </w:r>
      <w:r>
        <w:rPr>
          <w:w w:val="105"/>
        </w:rPr>
        <w:t>on</w:t>
      </w:r>
      <w:r>
        <w:rPr>
          <w:spacing w:val="37"/>
          <w:w w:val="105"/>
        </w:rPr>
        <w:t xml:space="preserve"> </w:t>
      </w:r>
      <w:r>
        <w:rPr>
          <w:w w:val="105"/>
        </w:rPr>
        <w:t>many</w:t>
      </w:r>
      <w:r>
        <w:rPr>
          <w:spacing w:val="40"/>
          <w:w w:val="105"/>
        </w:rPr>
        <w:t xml:space="preserve"> </w:t>
      </w:r>
      <w:r>
        <w:rPr>
          <w:w w:val="105"/>
        </w:rPr>
        <w:t>dimensions.</w:t>
      </w:r>
      <w:r>
        <w:rPr>
          <w:spacing w:val="38"/>
          <w:w w:val="105"/>
        </w:rPr>
        <w:t xml:space="preserve"> </w:t>
      </w:r>
      <w:r>
        <w:rPr>
          <w:w w:val="105"/>
        </w:rPr>
        <w:t>Tamil</w:t>
      </w:r>
      <w:r>
        <w:rPr>
          <w:spacing w:val="38"/>
          <w:w w:val="105"/>
        </w:rPr>
        <w:t xml:space="preserve"> </w:t>
      </w:r>
      <w:r>
        <w:rPr>
          <w:w w:val="105"/>
        </w:rPr>
        <w:t>Nadu’s</w:t>
      </w:r>
      <w:r>
        <w:rPr>
          <w:spacing w:val="38"/>
          <w:w w:val="105"/>
        </w:rPr>
        <w:t xml:space="preserve"> </w:t>
      </w:r>
      <w:r>
        <w:rPr>
          <w:w w:val="105"/>
        </w:rPr>
        <w:t>rate</w:t>
      </w:r>
      <w:r>
        <w:rPr>
          <w:spacing w:val="38"/>
          <w:w w:val="105"/>
        </w:rPr>
        <w:t xml:space="preserve"> </w:t>
      </w:r>
      <w:r>
        <w:rPr>
          <w:w w:val="105"/>
        </w:rPr>
        <w:t xml:space="preserve">of </w:t>
      </w:r>
      <w:r>
        <w:t>growth has</w:t>
      </w:r>
      <w:r>
        <w:rPr>
          <w:spacing w:val="-1"/>
        </w:rPr>
        <w:t xml:space="preserve"> </w:t>
      </w:r>
      <w:r>
        <w:t>been higher than India’s overall growth rate</w:t>
      </w:r>
      <w:r>
        <w:rPr>
          <w:spacing w:val="-1"/>
        </w:rPr>
        <w:t xml:space="preserve"> </w:t>
      </w:r>
      <w:r>
        <w:t>between 2005-06 and 2022-23.</w:t>
      </w:r>
      <w:r>
        <w:rPr>
          <w:spacing w:val="-1"/>
        </w:rPr>
        <w:t xml:space="preserve"> </w:t>
      </w:r>
      <w:r>
        <w:t xml:space="preserve">While </w:t>
      </w:r>
      <w:r>
        <w:rPr>
          <w:w w:val="105"/>
        </w:rPr>
        <w:t>all India</w:t>
      </w:r>
      <w:r>
        <w:rPr>
          <w:spacing w:val="-1"/>
          <w:w w:val="105"/>
        </w:rPr>
        <w:t xml:space="preserve"> </w:t>
      </w:r>
      <w:r>
        <w:rPr>
          <w:w w:val="105"/>
        </w:rPr>
        <w:t>economy</w:t>
      </w:r>
      <w:r>
        <w:rPr>
          <w:spacing w:val="-4"/>
          <w:w w:val="105"/>
        </w:rPr>
        <w:t xml:space="preserve"> </w:t>
      </w:r>
      <w:r>
        <w:rPr>
          <w:w w:val="105"/>
        </w:rPr>
        <w:t>grew</w:t>
      </w:r>
      <w:r>
        <w:rPr>
          <w:spacing w:val="-3"/>
          <w:w w:val="105"/>
        </w:rPr>
        <w:t xml:space="preserve"> </w:t>
      </w:r>
      <w:r>
        <w:rPr>
          <w:w w:val="105"/>
        </w:rPr>
        <w:t>at</w:t>
      </w:r>
      <w:r>
        <w:rPr>
          <w:spacing w:val="-1"/>
          <w:w w:val="105"/>
        </w:rPr>
        <w:t xml:space="preserve"> </w:t>
      </w:r>
      <w:r>
        <w:rPr>
          <w:w w:val="105"/>
        </w:rPr>
        <w:t>an</w:t>
      </w:r>
      <w:r>
        <w:rPr>
          <w:spacing w:val="-3"/>
          <w:w w:val="105"/>
        </w:rPr>
        <w:t xml:space="preserve"> </w:t>
      </w:r>
      <w:r>
        <w:rPr>
          <w:w w:val="105"/>
        </w:rPr>
        <w:t>annual</w:t>
      </w:r>
      <w:r>
        <w:rPr>
          <w:spacing w:val="-1"/>
          <w:w w:val="105"/>
        </w:rPr>
        <w:t xml:space="preserve"> </w:t>
      </w:r>
      <w:r>
        <w:rPr>
          <w:w w:val="105"/>
        </w:rPr>
        <w:t>rate</w:t>
      </w:r>
      <w:r>
        <w:rPr>
          <w:spacing w:val="-4"/>
          <w:w w:val="105"/>
        </w:rPr>
        <w:t xml:space="preserve"> </w:t>
      </w:r>
      <w:r>
        <w:rPr>
          <w:w w:val="105"/>
        </w:rPr>
        <w:t>of</w:t>
      </w:r>
      <w:r>
        <w:rPr>
          <w:spacing w:val="-1"/>
          <w:w w:val="105"/>
        </w:rPr>
        <w:t xml:space="preserve"> </w:t>
      </w:r>
      <w:r>
        <w:rPr>
          <w:w w:val="105"/>
        </w:rPr>
        <w:t>6.71</w:t>
      </w:r>
      <w:r>
        <w:rPr>
          <w:spacing w:val="-4"/>
          <w:w w:val="105"/>
        </w:rPr>
        <w:t xml:space="preserve"> </w:t>
      </w:r>
      <w:r>
        <w:rPr>
          <w:w w:val="105"/>
        </w:rPr>
        <w:t>percent,</w:t>
      </w:r>
      <w:r>
        <w:rPr>
          <w:spacing w:val="-1"/>
          <w:w w:val="105"/>
        </w:rPr>
        <w:t xml:space="preserve"> </w:t>
      </w:r>
      <w:r>
        <w:rPr>
          <w:w w:val="105"/>
        </w:rPr>
        <w:t>Tamil</w:t>
      </w:r>
      <w:r>
        <w:rPr>
          <w:spacing w:val="-1"/>
          <w:w w:val="105"/>
        </w:rPr>
        <w:t xml:space="preserve"> </w:t>
      </w:r>
      <w:r>
        <w:rPr>
          <w:w w:val="105"/>
        </w:rPr>
        <w:t>Nadu</w:t>
      </w:r>
      <w:r>
        <w:rPr>
          <w:spacing w:val="-3"/>
          <w:w w:val="105"/>
        </w:rPr>
        <w:t xml:space="preserve"> </w:t>
      </w:r>
      <w:r>
        <w:rPr>
          <w:w w:val="105"/>
        </w:rPr>
        <w:t>economy grew</w:t>
      </w:r>
      <w:r>
        <w:rPr>
          <w:spacing w:val="-3"/>
          <w:w w:val="105"/>
        </w:rPr>
        <w:t xml:space="preserve"> </w:t>
      </w:r>
      <w:r>
        <w:rPr>
          <w:w w:val="105"/>
        </w:rPr>
        <w:t>at</w:t>
      </w:r>
      <w:r>
        <w:rPr>
          <w:spacing w:val="-1"/>
          <w:w w:val="105"/>
        </w:rPr>
        <w:t xml:space="preserve"> </w:t>
      </w:r>
      <w:r>
        <w:rPr>
          <w:w w:val="105"/>
        </w:rPr>
        <w:t>7.8 percent</w:t>
      </w:r>
      <w:r>
        <w:rPr>
          <w:spacing w:val="-1"/>
          <w:w w:val="105"/>
        </w:rPr>
        <w:t xml:space="preserve"> </w:t>
      </w:r>
      <w:r>
        <w:rPr>
          <w:w w:val="105"/>
        </w:rPr>
        <w:t>during</w:t>
      </w:r>
      <w:r>
        <w:rPr>
          <w:spacing w:val="-1"/>
          <w:w w:val="105"/>
        </w:rPr>
        <w:t xml:space="preserve"> </w:t>
      </w:r>
      <w:r>
        <w:rPr>
          <w:w w:val="105"/>
        </w:rPr>
        <w:t>this period.</w:t>
      </w:r>
      <w:r>
        <w:rPr>
          <w:spacing w:val="-1"/>
          <w:w w:val="105"/>
        </w:rPr>
        <w:t xml:space="preserve"> </w:t>
      </w:r>
      <w:r>
        <w:rPr>
          <w:w w:val="105"/>
        </w:rPr>
        <w:t>This trend</w:t>
      </w:r>
      <w:r>
        <w:rPr>
          <w:spacing w:val="-4"/>
          <w:w w:val="105"/>
        </w:rPr>
        <w:t xml:space="preserve"> </w:t>
      </w:r>
      <w:r>
        <w:rPr>
          <w:w w:val="105"/>
        </w:rPr>
        <w:t>needs</w:t>
      </w:r>
      <w:r>
        <w:rPr>
          <w:spacing w:val="-1"/>
          <w:w w:val="105"/>
        </w:rPr>
        <w:t xml:space="preserve"> </w:t>
      </w:r>
      <w:r>
        <w:rPr>
          <w:w w:val="105"/>
        </w:rPr>
        <w:t>to</w:t>
      </w:r>
      <w:r>
        <w:rPr>
          <w:spacing w:val="-1"/>
          <w:w w:val="105"/>
        </w:rPr>
        <w:t xml:space="preserve"> </w:t>
      </w:r>
      <w:r>
        <w:rPr>
          <w:w w:val="105"/>
        </w:rPr>
        <w:t>be maintained</w:t>
      </w:r>
      <w:r>
        <w:rPr>
          <w:spacing w:val="-1"/>
          <w:w w:val="105"/>
        </w:rPr>
        <w:t xml:space="preserve"> </w:t>
      </w:r>
      <w:r>
        <w:rPr>
          <w:w w:val="105"/>
        </w:rPr>
        <w:t>in order</w:t>
      </w:r>
      <w:r>
        <w:rPr>
          <w:spacing w:val="-2"/>
          <w:w w:val="105"/>
        </w:rPr>
        <w:t xml:space="preserve"> </w:t>
      </w:r>
      <w:r>
        <w:rPr>
          <w:w w:val="105"/>
        </w:rPr>
        <w:t>to</w:t>
      </w:r>
      <w:r>
        <w:rPr>
          <w:spacing w:val="-1"/>
          <w:w w:val="105"/>
        </w:rPr>
        <w:t xml:space="preserve"> </w:t>
      </w:r>
      <w:r>
        <w:rPr>
          <w:w w:val="105"/>
        </w:rPr>
        <w:t>reach a</w:t>
      </w:r>
      <w:r>
        <w:rPr>
          <w:spacing w:val="-1"/>
          <w:w w:val="105"/>
        </w:rPr>
        <w:t xml:space="preserve"> </w:t>
      </w:r>
      <w:r>
        <w:rPr>
          <w:w w:val="105"/>
        </w:rPr>
        <w:t xml:space="preserve">level of 1 </w:t>
      </w:r>
      <w:r>
        <w:t xml:space="preserve">trillion-dollar economy as early as possible. Against this background, this overview 2023-24, </w:t>
      </w:r>
      <w:r>
        <w:rPr>
          <w:w w:val="105"/>
        </w:rPr>
        <w:t>provides</w:t>
      </w:r>
      <w:r>
        <w:rPr>
          <w:spacing w:val="39"/>
          <w:w w:val="105"/>
        </w:rPr>
        <w:t xml:space="preserve"> </w:t>
      </w:r>
      <w:r>
        <w:rPr>
          <w:w w:val="105"/>
        </w:rPr>
        <w:t>a</w:t>
      </w:r>
      <w:r>
        <w:rPr>
          <w:spacing w:val="40"/>
          <w:w w:val="105"/>
        </w:rPr>
        <w:t xml:space="preserve"> </w:t>
      </w:r>
      <w:r>
        <w:rPr>
          <w:w w:val="105"/>
        </w:rPr>
        <w:t>brief</w:t>
      </w:r>
      <w:r>
        <w:rPr>
          <w:spacing w:val="40"/>
          <w:w w:val="105"/>
        </w:rPr>
        <w:t xml:space="preserve"> </w:t>
      </w:r>
      <w:r>
        <w:rPr>
          <w:w w:val="105"/>
        </w:rPr>
        <w:t>review</w:t>
      </w:r>
      <w:r>
        <w:rPr>
          <w:spacing w:val="39"/>
          <w:w w:val="105"/>
        </w:rPr>
        <w:t xml:space="preserve"> </w:t>
      </w:r>
      <w:r>
        <w:rPr>
          <w:w w:val="105"/>
        </w:rPr>
        <w:t>of</w:t>
      </w:r>
      <w:r>
        <w:rPr>
          <w:spacing w:val="40"/>
          <w:w w:val="105"/>
        </w:rPr>
        <w:t xml:space="preserve"> </w:t>
      </w:r>
      <w:r>
        <w:rPr>
          <w:w w:val="105"/>
        </w:rPr>
        <w:t>the</w:t>
      </w:r>
      <w:r>
        <w:rPr>
          <w:spacing w:val="39"/>
          <w:w w:val="105"/>
        </w:rPr>
        <w:t xml:space="preserve"> </w:t>
      </w:r>
      <w:r>
        <w:rPr>
          <w:w w:val="105"/>
        </w:rPr>
        <w:t>Tamil</w:t>
      </w:r>
      <w:r>
        <w:rPr>
          <w:spacing w:val="40"/>
          <w:w w:val="105"/>
        </w:rPr>
        <w:t xml:space="preserve"> </w:t>
      </w:r>
      <w:r>
        <w:rPr>
          <w:w w:val="105"/>
        </w:rPr>
        <w:t>Nadu’s</w:t>
      </w:r>
      <w:r>
        <w:rPr>
          <w:spacing w:val="39"/>
          <w:w w:val="105"/>
        </w:rPr>
        <w:t xml:space="preserve"> </w:t>
      </w:r>
      <w:r>
        <w:rPr>
          <w:w w:val="105"/>
        </w:rPr>
        <w:t>economy,</w:t>
      </w:r>
      <w:r>
        <w:rPr>
          <w:spacing w:val="39"/>
          <w:w w:val="105"/>
        </w:rPr>
        <w:t xml:space="preserve"> </w:t>
      </w:r>
      <w:r>
        <w:rPr>
          <w:w w:val="105"/>
        </w:rPr>
        <w:t>sectoral</w:t>
      </w:r>
      <w:r>
        <w:rPr>
          <w:spacing w:val="40"/>
          <w:w w:val="105"/>
        </w:rPr>
        <w:t xml:space="preserve"> </w:t>
      </w:r>
      <w:r>
        <w:rPr>
          <w:w w:val="105"/>
        </w:rPr>
        <w:t>performance,</w:t>
      </w:r>
      <w:r>
        <w:rPr>
          <w:spacing w:val="39"/>
          <w:w w:val="105"/>
        </w:rPr>
        <w:t xml:space="preserve"> </w:t>
      </w:r>
      <w:r>
        <w:rPr>
          <w:w w:val="105"/>
        </w:rPr>
        <w:t>trends</w:t>
      </w:r>
      <w:r>
        <w:rPr>
          <w:spacing w:val="37"/>
          <w:w w:val="105"/>
        </w:rPr>
        <w:t xml:space="preserve"> </w:t>
      </w:r>
      <w:r>
        <w:rPr>
          <w:w w:val="105"/>
        </w:rPr>
        <w:t>in inflation and employment, details of credit availability, social parameters,</w:t>
      </w:r>
      <w:r>
        <w:rPr>
          <w:spacing w:val="15"/>
          <w:w w:val="105"/>
        </w:rPr>
        <w:t xml:space="preserve"> </w:t>
      </w:r>
      <w:r>
        <w:rPr>
          <w:w w:val="105"/>
        </w:rPr>
        <w:t>climate change issues, growth prospects for 2023-24 and 2024-25.Also Tamil Nadu, like India must adapt itself</w:t>
      </w:r>
      <w:r>
        <w:rPr>
          <w:spacing w:val="6"/>
          <w:w w:val="105"/>
        </w:rPr>
        <w:t xml:space="preserve"> </w:t>
      </w:r>
      <w:r>
        <w:rPr>
          <w:w w:val="105"/>
        </w:rPr>
        <w:t>to</w:t>
      </w:r>
      <w:r>
        <w:rPr>
          <w:spacing w:val="6"/>
          <w:w w:val="105"/>
        </w:rPr>
        <w:t xml:space="preserve"> </w:t>
      </w:r>
      <w:r>
        <w:rPr>
          <w:w w:val="105"/>
        </w:rPr>
        <w:t>the</w:t>
      </w:r>
      <w:r>
        <w:rPr>
          <w:spacing w:val="6"/>
          <w:w w:val="105"/>
        </w:rPr>
        <w:t xml:space="preserve"> </w:t>
      </w:r>
      <w:r>
        <w:rPr>
          <w:w w:val="105"/>
        </w:rPr>
        <w:t>far</w:t>
      </w:r>
      <w:r>
        <w:rPr>
          <w:spacing w:val="6"/>
          <w:w w:val="105"/>
        </w:rPr>
        <w:t xml:space="preserve"> </w:t>
      </w:r>
      <w:r>
        <w:rPr>
          <w:w w:val="105"/>
        </w:rPr>
        <w:t>reaching</w:t>
      </w:r>
      <w:r>
        <w:rPr>
          <w:spacing w:val="4"/>
          <w:w w:val="105"/>
        </w:rPr>
        <w:t xml:space="preserve"> </w:t>
      </w:r>
      <w:r>
        <w:rPr>
          <w:w w:val="105"/>
        </w:rPr>
        <w:t>changes</w:t>
      </w:r>
      <w:r>
        <w:rPr>
          <w:spacing w:val="8"/>
          <w:w w:val="105"/>
        </w:rPr>
        <w:t xml:space="preserve"> </w:t>
      </w:r>
      <w:r>
        <w:rPr>
          <w:w w:val="105"/>
        </w:rPr>
        <w:t>in</w:t>
      </w:r>
      <w:r>
        <w:rPr>
          <w:spacing w:val="8"/>
          <w:w w:val="105"/>
        </w:rPr>
        <w:t xml:space="preserve"> </w:t>
      </w:r>
      <w:r>
        <w:rPr>
          <w:w w:val="105"/>
        </w:rPr>
        <w:t>technology</w:t>
      </w:r>
      <w:r>
        <w:rPr>
          <w:spacing w:val="5"/>
          <w:w w:val="105"/>
        </w:rPr>
        <w:t xml:space="preserve"> </w:t>
      </w:r>
      <w:r>
        <w:rPr>
          <w:w w:val="105"/>
        </w:rPr>
        <w:t>that</w:t>
      </w:r>
      <w:r>
        <w:rPr>
          <w:spacing w:val="7"/>
          <w:w w:val="105"/>
        </w:rPr>
        <w:t xml:space="preserve"> </w:t>
      </w:r>
      <w:r>
        <w:rPr>
          <w:w w:val="105"/>
        </w:rPr>
        <w:t>are</w:t>
      </w:r>
      <w:r>
        <w:rPr>
          <w:spacing w:val="6"/>
          <w:w w:val="105"/>
        </w:rPr>
        <w:t xml:space="preserve"> </w:t>
      </w:r>
      <w:r>
        <w:rPr>
          <w:w w:val="105"/>
        </w:rPr>
        <w:t>occurring</w:t>
      </w:r>
      <w:r>
        <w:rPr>
          <w:spacing w:val="6"/>
          <w:w w:val="105"/>
        </w:rPr>
        <w:t xml:space="preserve"> </w:t>
      </w:r>
      <w:r>
        <w:rPr>
          <w:w w:val="105"/>
        </w:rPr>
        <w:t>in</w:t>
      </w:r>
      <w:r>
        <w:rPr>
          <w:spacing w:val="8"/>
          <w:w w:val="105"/>
        </w:rPr>
        <w:t xml:space="preserve"> </w:t>
      </w:r>
      <w:r>
        <w:rPr>
          <w:w w:val="105"/>
        </w:rPr>
        <w:t>the</w:t>
      </w:r>
      <w:r>
        <w:rPr>
          <w:spacing w:val="4"/>
          <w:w w:val="105"/>
        </w:rPr>
        <w:t xml:space="preserve"> </w:t>
      </w:r>
      <w:r>
        <w:rPr>
          <w:w w:val="105"/>
        </w:rPr>
        <w:t>present</w:t>
      </w:r>
      <w:r>
        <w:rPr>
          <w:spacing w:val="7"/>
          <w:w w:val="105"/>
        </w:rPr>
        <w:t xml:space="preserve"> </w:t>
      </w:r>
      <w:r>
        <w:rPr>
          <w:spacing w:val="-2"/>
          <w:w w:val="105"/>
        </w:rPr>
        <w:t>scenario.</w:t>
      </w:r>
    </w:p>
    <w:p w14:paraId="6EC6060D">
      <w:pPr>
        <w:pStyle w:val="8"/>
        <w:spacing w:line="245" w:lineRule="exact"/>
        <w:ind w:left="153"/>
      </w:pPr>
      <w:r>
        <w:rPr>
          <w:w w:val="105"/>
        </w:rPr>
        <w:t>This</w:t>
      </w:r>
      <w:r>
        <w:rPr>
          <w:spacing w:val="-6"/>
          <w:w w:val="105"/>
        </w:rPr>
        <w:t xml:space="preserve"> </w:t>
      </w:r>
      <w:r>
        <w:rPr>
          <w:w w:val="105"/>
        </w:rPr>
        <w:t>paper</w:t>
      </w:r>
      <w:r>
        <w:rPr>
          <w:spacing w:val="-6"/>
          <w:w w:val="105"/>
        </w:rPr>
        <w:t xml:space="preserve"> </w:t>
      </w:r>
      <w:r>
        <w:rPr>
          <w:w w:val="105"/>
        </w:rPr>
        <w:t>is</w:t>
      </w:r>
      <w:r>
        <w:rPr>
          <w:spacing w:val="-6"/>
          <w:w w:val="105"/>
        </w:rPr>
        <w:t xml:space="preserve"> </w:t>
      </w:r>
      <w:r>
        <w:rPr>
          <w:w w:val="105"/>
        </w:rPr>
        <w:t>focussed</w:t>
      </w:r>
      <w:r>
        <w:rPr>
          <w:spacing w:val="-6"/>
          <w:w w:val="105"/>
        </w:rPr>
        <w:t xml:space="preserve"> </w:t>
      </w:r>
      <w:r>
        <w:rPr>
          <w:w w:val="105"/>
        </w:rPr>
        <w:t>on</w:t>
      </w:r>
      <w:r>
        <w:rPr>
          <w:spacing w:val="-4"/>
          <w:w w:val="105"/>
        </w:rPr>
        <w:t xml:space="preserve"> </w:t>
      </w:r>
      <w:r>
        <w:rPr>
          <w:w w:val="105"/>
        </w:rPr>
        <w:t>the</w:t>
      </w:r>
      <w:r>
        <w:rPr>
          <w:spacing w:val="-5"/>
          <w:w w:val="105"/>
        </w:rPr>
        <w:t xml:space="preserve"> </w:t>
      </w:r>
      <w:r>
        <w:rPr>
          <w:w w:val="105"/>
        </w:rPr>
        <w:t>strengths</w:t>
      </w:r>
      <w:r>
        <w:rPr>
          <w:spacing w:val="-7"/>
          <w:w w:val="105"/>
        </w:rPr>
        <w:t xml:space="preserve"> </w:t>
      </w:r>
      <w:r>
        <w:rPr>
          <w:w w:val="105"/>
        </w:rPr>
        <w:t>and</w:t>
      </w:r>
      <w:r>
        <w:rPr>
          <w:spacing w:val="-8"/>
          <w:w w:val="105"/>
        </w:rPr>
        <w:t xml:space="preserve"> </w:t>
      </w:r>
      <w:r>
        <w:rPr>
          <w:w w:val="105"/>
        </w:rPr>
        <w:t>challenges</w:t>
      </w:r>
      <w:r>
        <w:rPr>
          <w:spacing w:val="-5"/>
          <w:w w:val="105"/>
        </w:rPr>
        <w:t xml:space="preserve"> </w:t>
      </w:r>
      <w:r>
        <w:rPr>
          <w:w w:val="105"/>
        </w:rPr>
        <w:t>of</w:t>
      </w:r>
      <w:r>
        <w:rPr>
          <w:spacing w:val="-7"/>
          <w:w w:val="105"/>
        </w:rPr>
        <w:t xml:space="preserve"> </w:t>
      </w:r>
      <w:r>
        <w:rPr>
          <w:w w:val="105"/>
        </w:rPr>
        <w:t>the</w:t>
      </w:r>
      <w:r>
        <w:rPr>
          <w:spacing w:val="-3"/>
          <w:w w:val="105"/>
        </w:rPr>
        <w:t xml:space="preserve"> </w:t>
      </w:r>
      <w:r>
        <w:rPr>
          <w:w w:val="105"/>
        </w:rPr>
        <w:t>Tamil</w:t>
      </w:r>
      <w:r>
        <w:rPr>
          <w:spacing w:val="-5"/>
          <w:w w:val="105"/>
        </w:rPr>
        <w:t xml:space="preserve"> </w:t>
      </w:r>
      <w:r>
        <w:rPr>
          <w:w w:val="105"/>
        </w:rPr>
        <w:t>Nadu</w:t>
      </w:r>
      <w:r>
        <w:rPr>
          <w:spacing w:val="-8"/>
          <w:w w:val="105"/>
        </w:rPr>
        <w:t xml:space="preserve"> </w:t>
      </w:r>
      <w:r>
        <w:rPr>
          <w:spacing w:val="-2"/>
          <w:w w:val="105"/>
        </w:rPr>
        <w:t>economy.</w:t>
      </w:r>
    </w:p>
    <w:p w14:paraId="046D1D34">
      <w:pPr>
        <w:pStyle w:val="8"/>
        <w:spacing w:before="48"/>
      </w:pPr>
    </w:p>
    <w:p w14:paraId="173F80D0">
      <w:pPr>
        <w:spacing w:before="1"/>
        <w:ind w:left="153"/>
        <w:rPr>
          <w:i/>
        </w:rPr>
      </w:pPr>
      <w:r>
        <w:rPr>
          <w:b/>
          <w:i/>
          <w:spacing w:val="-2"/>
        </w:rPr>
        <w:t>Keywords:</w:t>
      </w:r>
      <w:r>
        <w:rPr>
          <w:b/>
          <w:i/>
          <w:spacing w:val="-9"/>
        </w:rPr>
        <w:t xml:space="preserve"> </w:t>
      </w:r>
      <w:r>
        <w:rPr>
          <w:i/>
          <w:spacing w:val="-2"/>
        </w:rPr>
        <w:t>Parameters,</w:t>
      </w:r>
      <w:r>
        <w:rPr>
          <w:i/>
          <w:spacing w:val="-10"/>
        </w:rPr>
        <w:t xml:space="preserve"> </w:t>
      </w:r>
      <w:r>
        <w:rPr>
          <w:i/>
          <w:spacing w:val="-2"/>
        </w:rPr>
        <w:t>technology,</w:t>
      </w:r>
      <w:r>
        <w:rPr>
          <w:i/>
          <w:spacing w:val="-9"/>
        </w:rPr>
        <w:t xml:space="preserve"> </w:t>
      </w:r>
      <w:r>
        <w:rPr>
          <w:i/>
          <w:spacing w:val="-2"/>
        </w:rPr>
        <w:t>scenario</w:t>
      </w:r>
    </w:p>
    <w:p w14:paraId="0DEBD0EC">
      <w:pPr>
        <w:rPr>
          <w:i/>
        </w:rPr>
        <w:sectPr>
          <w:pgSz w:w="10330" w:h="14580"/>
          <w:pgMar w:top="680" w:right="566" w:bottom="720" w:left="566" w:header="432" w:footer="534" w:gutter="0"/>
          <w:cols w:space="720" w:num="1"/>
        </w:sectPr>
      </w:pPr>
    </w:p>
    <w:p w14:paraId="284BDA22">
      <w:pPr>
        <w:pStyle w:val="3"/>
        <w:spacing w:line="273" w:lineRule="auto"/>
        <w:ind w:left="555" w:right="553"/>
      </w:pPr>
      <w:r>
        <w:rPr>
          <w:spacing w:val="-10"/>
        </w:rPr>
        <w:t>TOURISM AS A TOOL</w:t>
      </w:r>
      <w:r>
        <w:rPr>
          <w:spacing w:val="-6"/>
        </w:rPr>
        <w:t xml:space="preserve"> </w:t>
      </w:r>
      <w:r>
        <w:rPr>
          <w:spacing w:val="-10"/>
        </w:rPr>
        <w:t xml:space="preserve">FOR ECONOMIC GROWTH IN TAMIL NADU: A </w:t>
      </w:r>
      <w:r>
        <w:t>HISTORICAL PERSPECTIVE</w:t>
      </w:r>
    </w:p>
    <w:p w14:paraId="74666889">
      <w:pPr>
        <w:spacing w:before="289" w:line="271" w:lineRule="auto"/>
        <w:ind w:left="4427" w:right="149" w:firstLine="2475"/>
        <w:jc w:val="right"/>
        <w:rPr>
          <w:i/>
          <w:sz w:val="20"/>
        </w:rPr>
      </w:pPr>
      <w:r>
        <w:rPr>
          <w:b/>
        </w:rPr>
        <w:t xml:space="preserve">Dr. P. Thamizhchelvi </w:t>
      </w:r>
      <w:r>
        <w:rPr>
          <w:i/>
          <w:sz w:val="20"/>
        </w:rPr>
        <w:t>Associate</w:t>
      </w:r>
      <w:r>
        <w:rPr>
          <w:i/>
          <w:spacing w:val="-12"/>
          <w:sz w:val="20"/>
        </w:rPr>
        <w:t xml:space="preserve"> </w:t>
      </w:r>
      <w:r>
        <w:rPr>
          <w:i/>
          <w:sz w:val="20"/>
        </w:rPr>
        <w:t>Professor</w:t>
      </w:r>
      <w:r>
        <w:rPr>
          <w:i/>
          <w:spacing w:val="-11"/>
          <w:sz w:val="20"/>
        </w:rPr>
        <w:t xml:space="preserve"> </w:t>
      </w:r>
      <w:r>
        <w:rPr>
          <w:i/>
          <w:sz w:val="20"/>
        </w:rPr>
        <w:t>of</w:t>
      </w:r>
      <w:r>
        <w:rPr>
          <w:i/>
          <w:spacing w:val="-11"/>
          <w:sz w:val="20"/>
        </w:rPr>
        <w:t xml:space="preserve"> </w:t>
      </w:r>
      <w:r>
        <w:rPr>
          <w:i/>
          <w:sz w:val="20"/>
        </w:rPr>
        <w:t>History</w:t>
      </w:r>
      <w:r>
        <w:rPr>
          <w:i/>
          <w:spacing w:val="-11"/>
          <w:sz w:val="20"/>
        </w:rPr>
        <w:t xml:space="preserve"> </w:t>
      </w:r>
      <w:r>
        <w:rPr>
          <w:i/>
          <w:sz w:val="20"/>
        </w:rPr>
        <w:t>&amp;</w:t>
      </w:r>
      <w:r>
        <w:rPr>
          <w:i/>
          <w:spacing w:val="-11"/>
          <w:sz w:val="20"/>
        </w:rPr>
        <w:t xml:space="preserve"> </w:t>
      </w:r>
      <w:r>
        <w:rPr>
          <w:i/>
          <w:sz w:val="20"/>
        </w:rPr>
        <w:t>Head</w:t>
      </w:r>
      <w:r>
        <w:rPr>
          <w:i/>
          <w:spacing w:val="-10"/>
          <w:sz w:val="20"/>
        </w:rPr>
        <w:t xml:space="preserve"> </w:t>
      </w:r>
      <w:r>
        <w:rPr>
          <w:i/>
          <w:sz w:val="20"/>
        </w:rPr>
        <w:t>of</w:t>
      </w:r>
      <w:r>
        <w:rPr>
          <w:i/>
          <w:spacing w:val="-11"/>
          <w:sz w:val="20"/>
        </w:rPr>
        <w:t xml:space="preserve"> </w:t>
      </w:r>
      <w:r>
        <w:rPr>
          <w:i/>
          <w:sz w:val="20"/>
        </w:rPr>
        <w:t>the</w:t>
      </w:r>
      <w:r>
        <w:rPr>
          <w:i/>
          <w:spacing w:val="-11"/>
          <w:sz w:val="20"/>
        </w:rPr>
        <w:t xml:space="preserve"> </w:t>
      </w:r>
      <w:r>
        <w:rPr>
          <w:i/>
          <w:sz w:val="20"/>
        </w:rPr>
        <w:t>Department Kandasawmi Kandar’s College, Velur, Namakkal</w:t>
      </w:r>
    </w:p>
    <w:p w14:paraId="6BA5FB9B">
      <w:pPr>
        <w:pStyle w:val="8"/>
        <w:spacing w:before="57"/>
        <w:rPr>
          <w:i/>
          <w:sz w:val="20"/>
        </w:rPr>
      </w:pPr>
    </w:p>
    <w:p w14:paraId="5C00F799">
      <w:pPr>
        <w:pStyle w:val="5"/>
        <w:spacing w:before="1"/>
      </w:pPr>
      <w:r>
        <w:rPr>
          <w:w w:val="105"/>
        </w:rPr>
        <w:t>S.</w:t>
      </w:r>
      <w:r>
        <w:rPr>
          <w:spacing w:val="19"/>
          <w:w w:val="105"/>
        </w:rPr>
        <w:t xml:space="preserve"> </w:t>
      </w:r>
      <w:r>
        <w:rPr>
          <w:spacing w:val="-2"/>
          <w:w w:val="105"/>
        </w:rPr>
        <w:t>Amsarekha</w:t>
      </w:r>
    </w:p>
    <w:p w14:paraId="145BCDA9">
      <w:pPr>
        <w:spacing w:before="32"/>
        <w:ind w:left="153" w:right="150"/>
        <w:jc w:val="right"/>
        <w:rPr>
          <w:i/>
          <w:sz w:val="20"/>
        </w:rPr>
      </w:pPr>
      <w:r>
        <w:rPr>
          <w:i/>
          <w:sz w:val="20"/>
        </w:rPr>
        <w:t>III</w:t>
      </w:r>
      <w:r>
        <w:rPr>
          <w:i/>
          <w:spacing w:val="-1"/>
          <w:sz w:val="20"/>
        </w:rPr>
        <w:t xml:space="preserve"> </w:t>
      </w:r>
      <w:r>
        <w:rPr>
          <w:i/>
          <w:sz w:val="20"/>
        </w:rPr>
        <w:t>B.A Economics Kandasawmi</w:t>
      </w:r>
      <w:r>
        <w:rPr>
          <w:i/>
          <w:spacing w:val="-1"/>
          <w:sz w:val="20"/>
        </w:rPr>
        <w:t xml:space="preserve"> </w:t>
      </w:r>
      <w:r>
        <w:rPr>
          <w:i/>
          <w:sz w:val="20"/>
        </w:rPr>
        <w:t>Kandar’s</w:t>
      </w:r>
      <w:r>
        <w:rPr>
          <w:i/>
          <w:spacing w:val="1"/>
          <w:sz w:val="20"/>
        </w:rPr>
        <w:t xml:space="preserve"> </w:t>
      </w:r>
      <w:r>
        <w:rPr>
          <w:i/>
          <w:sz w:val="20"/>
        </w:rPr>
        <w:t>College, Velur,</w:t>
      </w:r>
      <w:r>
        <w:rPr>
          <w:i/>
          <w:spacing w:val="5"/>
          <w:sz w:val="20"/>
        </w:rPr>
        <w:t xml:space="preserve"> </w:t>
      </w:r>
      <w:r>
        <w:rPr>
          <w:i/>
          <w:spacing w:val="-2"/>
          <w:sz w:val="20"/>
        </w:rPr>
        <w:t>Namakkal</w:t>
      </w:r>
    </w:p>
    <w:p w14:paraId="3C981E11">
      <w:pPr>
        <w:spacing w:before="32"/>
        <w:ind w:left="153" w:right="152"/>
        <w:jc w:val="right"/>
        <w:rPr>
          <w:i/>
          <w:sz w:val="20"/>
        </w:rPr>
      </w:pPr>
      <w:r>
        <w:fldChar w:fldCharType="begin"/>
      </w:r>
      <w:r>
        <w:instrText xml:space="preserve"> HYPERLINK "mailto:selviananthabarna@gmail.com" \h </w:instrText>
      </w:r>
      <w:r>
        <w:fldChar w:fldCharType="separate"/>
      </w:r>
      <w:r>
        <w:rPr>
          <w:i/>
          <w:spacing w:val="-2"/>
          <w:sz w:val="20"/>
        </w:rPr>
        <w:t>selviananthabarna@gmail.com</w:t>
      </w:r>
      <w:r>
        <w:rPr>
          <w:i/>
          <w:spacing w:val="-2"/>
          <w:sz w:val="20"/>
        </w:rPr>
        <w:fldChar w:fldCharType="end"/>
      </w:r>
    </w:p>
    <w:p w14:paraId="54D26845">
      <w:pPr>
        <w:pStyle w:val="8"/>
        <w:spacing w:before="91"/>
        <w:rPr>
          <w:i/>
          <w:sz w:val="20"/>
        </w:rPr>
      </w:pPr>
    </w:p>
    <w:p w14:paraId="48018318">
      <w:pPr>
        <w:pStyle w:val="4"/>
      </w:pPr>
      <w:r>
        <w:rPr>
          <w:lang w:val="en-IN" w:eastAsia="en-IN"/>
        </w:rPr>
        <mc:AlternateContent>
          <mc:Choice Requires="wps">
            <w:drawing>
              <wp:anchor distT="0" distB="0" distL="0" distR="0" simplePos="0" relativeHeight="251675648" behindDoc="0" locked="0" layoutInCell="1" allowOverlap="1">
                <wp:simplePos x="0" y="0"/>
                <wp:positionH relativeFrom="page">
                  <wp:posOffset>457200</wp:posOffset>
                </wp:positionH>
                <wp:positionV relativeFrom="paragraph">
                  <wp:posOffset>188595</wp:posOffset>
                </wp:positionV>
                <wp:extent cx="424180" cy="834390"/>
                <wp:effectExtent l="0" t="0" r="0" b="0"/>
                <wp:wrapNone/>
                <wp:docPr id="90" name="Textbox 90"/>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53356D6D">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90" o:spid="_x0000_s1026" o:spt="202" type="#_x0000_t202" style="position:absolute;left:0pt;margin-left:36pt;margin-top:14.85pt;height:65.7pt;width:33.4pt;mso-position-horizontal-relative:page;z-index:251675648;mso-width-relative:page;mso-height-relative:page;" filled="f" stroked="f" coordsize="21600,21600" o:gfxdata="UEsDBAoAAAAAAIdO4kAAAAAAAAAAAAAAAAAEAAAAZHJzL1BLAwQUAAAACACHTuJABHTPntgAAAAJ&#10;AQAADwAAAGRycy9kb3ducmV2LnhtbE2PTU/DMAyG70j8h8hI3FjSInVbaTohBCckRFcOHNPWa6M1&#10;TmmyD/493ondbL3W6+cpNmc3iiPOwXrSkCwUCKTWd5Z6DV/128MKRIiGOjN6Qg2/GGBT3t4UJu/8&#10;iSo8bmMvuIRCbjQMMU65lKEd0Jmw8BMSZzs/OxN5nXvZzebE5W6UqVKZdMYSfxjMhC8DtvvtwWl4&#10;/qbq1f58NJ/VrrJ1vVb0nu21vr9L1BOIiOf4fwwXfEaHkpkaf6AuiFHDMmWVqCFdL0Fc8scVqzQ8&#10;ZEkCsizktUH5B1BLAwQUAAAACACHTuJA7j2BZLEBAAB1AwAADgAAAGRycy9lMm9Eb2MueG1srVNN&#10;b9swDL0P6H8QdG+cpMGQGXGKbcGGAcM2oO0PkGUpFmCJGsXEzr8f/ZUW7aWHXWyKpB/fe5R3951v&#10;xNlgchAKuVospTBBQ+XCsZBPj99ut1IkUqFSDQRTyItJ8n5/82HXxtysoYamMigYJKS8jYWsiWKe&#10;ZUnXxqu0gGgCFy2gV8RHPGYVqpbRfZOtl8uPWQtYRQRtUuLsYSzKCRHfAwjWOm0OoE/eBBpR0TSK&#10;WFKqXUxyP7C11mj6bW0yJJpCslIanjyE47J/Zvudyo+oYu30REG9h8IrTV65wEOvUAdFSpzQvYHy&#10;TiMksLTQ4LNRyOAIq1gtX3nzUKtoBi1sdYpX09P/g9W/zn9QuKqQn9iSoDxv/NF0VEInOMP2tDHl&#10;3PUQuY+6L9DxpZnziZO96s6i79+sR3CdkS5XcxlMaE5u1pvVliuaS9u7zd2Inj1/HDHRdwNe9EEh&#10;kXc3WKrOPxMxEW6dW/jQ0xrH9xF1ZTdxLaG6MNWWd1rI9Pek0EjR/AhsGk+nOcA5KOcAqfkKwzXp&#10;pQT4fCKwbpjcjxhxp8m8jYHQdHP6db88D13Pf8v+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AR0&#10;z57YAAAACQEAAA8AAAAAAAAAAQAgAAAAIgAAAGRycy9kb3ducmV2LnhtbFBLAQIUABQAAAAIAIdO&#10;4kDuPYFksQEAAHUDAAAOAAAAAAAAAAEAIAAAACcBAABkcnMvZTJvRG9jLnhtbFBLBQYAAAAABgAG&#10;AFkBAABKBQAAAAA=&#10;">
                <v:fill on="f" focussize="0,0"/>
                <v:stroke on="f"/>
                <v:imagedata o:title=""/>
                <o:lock v:ext="edit" aspectratio="f"/>
                <v:textbox inset="0mm,0mm,0mm,0mm">
                  <w:txbxContent>
                    <w:p w14:paraId="53356D6D">
                      <w:pPr>
                        <w:spacing w:line="1248" w:lineRule="exact"/>
                        <w:rPr>
                          <w:sz w:val="109"/>
                        </w:rPr>
                      </w:pPr>
                      <w:r>
                        <w:rPr>
                          <w:spacing w:val="-10"/>
                          <w:sz w:val="109"/>
                        </w:rPr>
                        <w:t>T</w:t>
                      </w:r>
                    </w:p>
                  </w:txbxContent>
                </v:textbox>
              </v:shape>
            </w:pict>
          </mc:Fallback>
        </mc:AlternateContent>
      </w:r>
      <w:r>
        <w:rPr>
          <w:spacing w:val="-2"/>
          <w:w w:val="115"/>
        </w:rPr>
        <w:t>ABSTRACT</w:t>
      </w:r>
    </w:p>
    <w:p w14:paraId="0B3AA775">
      <w:pPr>
        <w:pStyle w:val="8"/>
        <w:spacing w:before="236" w:line="280" w:lineRule="auto"/>
        <w:ind w:left="153" w:right="149" w:firstLine="670"/>
        <w:jc w:val="right"/>
      </w:pPr>
      <w:r>
        <w:rPr>
          <w:w w:val="105"/>
        </w:rPr>
        <w:t>ourism</w:t>
      </w:r>
      <w:r>
        <w:rPr>
          <w:spacing w:val="25"/>
          <w:w w:val="105"/>
        </w:rPr>
        <w:t xml:space="preserve"> </w:t>
      </w:r>
      <w:r>
        <w:rPr>
          <w:w w:val="105"/>
        </w:rPr>
        <w:t>has</w:t>
      </w:r>
      <w:r>
        <w:rPr>
          <w:spacing w:val="25"/>
          <w:w w:val="105"/>
        </w:rPr>
        <w:t xml:space="preserve"> </w:t>
      </w:r>
      <w:r>
        <w:rPr>
          <w:w w:val="105"/>
        </w:rPr>
        <w:t>emerged</w:t>
      </w:r>
      <w:r>
        <w:rPr>
          <w:spacing w:val="24"/>
          <w:w w:val="105"/>
        </w:rPr>
        <w:t xml:space="preserve"> </w:t>
      </w:r>
      <w:r>
        <w:rPr>
          <w:w w:val="105"/>
        </w:rPr>
        <w:t>as</w:t>
      </w:r>
      <w:r>
        <w:rPr>
          <w:spacing w:val="22"/>
          <w:w w:val="105"/>
        </w:rPr>
        <w:t xml:space="preserve"> </w:t>
      </w:r>
      <w:r>
        <w:rPr>
          <w:w w:val="105"/>
        </w:rPr>
        <w:t>a</w:t>
      </w:r>
      <w:r>
        <w:rPr>
          <w:spacing w:val="25"/>
          <w:w w:val="105"/>
        </w:rPr>
        <w:t xml:space="preserve"> </w:t>
      </w:r>
      <w:r>
        <w:rPr>
          <w:w w:val="105"/>
        </w:rPr>
        <w:t>significant</w:t>
      </w:r>
      <w:r>
        <w:rPr>
          <w:spacing w:val="25"/>
          <w:w w:val="105"/>
        </w:rPr>
        <w:t xml:space="preserve"> </w:t>
      </w:r>
      <w:r>
        <w:rPr>
          <w:w w:val="105"/>
        </w:rPr>
        <w:t>contributor</w:t>
      </w:r>
      <w:r>
        <w:rPr>
          <w:spacing w:val="23"/>
          <w:w w:val="105"/>
        </w:rPr>
        <w:t xml:space="preserve"> </w:t>
      </w:r>
      <w:r>
        <w:rPr>
          <w:w w:val="105"/>
        </w:rPr>
        <w:t>to</w:t>
      </w:r>
      <w:r>
        <w:rPr>
          <w:spacing w:val="24"/>
          <w:w w:val="105"/>
        </w:rPr>
        <w:t xml:space="preserve"> </w:t>
      </w:r>
      <w:r>
        <w:rPr>
          <w:w w:val="105"/>
        </w:rPr>
        <w:t>the</w:t>
      </w:r>
      <w:r>
        <w:rPr>
          <w:spacing w:val="24"/>
          <w:w w:val="105"/>
        </w:rPr>
        <w:t xml:space="preserve"> </w:t>
      </w:r>
      <w:r>
        <w:rPr>
          <w:w w:val="105"/>
        </w:rPr>
        <w:t>economic</w:t>
      </w:r>
      <w:r>
        <w:rPr>
          <w:spacing w:val="25"/>
          <w:w w:val="105"/>
        </w:rPr>
        <w:t xml:space="preserve"> </w:t>
      </w:r>
      <w:r>
        <w:rPr>
          <w:w w:val="105"/>
        </w:rPr>
        <w:t>development</w:t>
      </w:r>
      <w:r>
        <w:rPr>
          <w:spacing w:val="25"/>
          <w:w w:val="105"/>
        </w:rPr>
        <w:t xml:space="preserve"> </w:t>
      </w:r>
      <w:r>
        <w:rPr>
          <w:w w:val="105"/>
        </w:rPr>
        <w:t>of Tamil Nadu. Renowned for its rich cultural heritage, ancient temples, classical arts,</w:t>
      </w:r>
      <w:r>
        <w:rPr>
          <w:spacing w:val="80"/>
          <w:w w:val="105"/>
        </w:rPr>
        <w:t xml:space="preserve"> </w:t>
      </w:r>
      <w:r>
        <w:rPr>
          <w:w w:val="105"/>
        </w:rPr>
        <w:t>natural</w:t>
      </w:r>
      <w:r>
        <w:rPr>
          <w:spacing w:val="27"/>
          <w:w w:val="105"/>
        </w:rPr>
        <w:t xml:space="preserve"> </w:t>
      </w:r>
      <w:r>
        <w:rPr>
          <w:w w:val="105"/>
        </w:rPr>
        <w:t>landscapes,</w:t>
      </w:r>
      <w:r>
        <w:rPr>
          <w:spacing w:val="26"/>
          <w:w w:val="105"/>
        </w:rPr>
        <w:t xml:space="preserve"> </w:t>
      </w:r>
      <w:r>
        <w:rPr>
          <w:w w:val="105"/>
        </w:rPr>
        <w:t>and spiritual</w:t>
      </w:r>
      <w:r>
        <w:rPr>
          <w:spacing w:val="27"/>
          <w:w w:val="105"/>
        </w:rPr>
        <w:t xml:space="preserve"> </w:t>
      </w:r>
      <w:r>
        <w:rPr>
          <w:w w:val="105"/>
        </w:rPr>
        <w:t>centers,</w:t>
      </w:r>
      <w:r>
        <w:rPr>
          <w:spacing w:val="29"/>
          <w:w w:val="105"/>
        </w:rPr>
        <w:t xml:space="preserve"> </w:t>
      </w:r>
      <w:r>
        <w:rPr>
          <w:w w:val="105"/>
        </w:rPr>
        <w:t>the</w:t>
      </w:r>
      <w:r>
        <w:rPr>
          <w:spacing w:val="26"/>
          <w:w w:val="105"/>
        </w:rPr>
        <w:t xml:space="preserve"> </w:t>
      </w:r>
      <w:r>
        <w:rPr>
          <w:w w:val="105"/>
        </w:rPr>
        <w:t>state</w:t>
      </w:r>
      <w:r>
        <w:rPr>
          <w:spacing w:val="26"/>
          <w:w w:val="105"/>
        </w:rPr>
        <w:t xml:space="preserve"> </w:t>
      </w:r>
      <w:r>
        <w:rPr>
          <w:w w:val="105"/>
        </w:rPr>
        <w:t>attracts</w:t>
      </w:r>
      <w:r>
        <w:rPr>
          <w:spacing w:val="26"/>
          <w:w w:val="105"/>
        </w:rPr>
        <w:t xml:space="preserve"> </w:t>
      </w:r>
      <w:r>
        <w:rPr>
          <w:w w:val="105"/>
        </w:rPr>
        <w:t>a</w:t>
      </w:r>
      <w:r>
        <w:rPr>
          <w:spacing w:val="26"/>
          <w:w w:val="105"/>
        </w:rPr>
        <w:t xml:space="preserve"> </w:t>
      </w:r>
      <w:r>
        <w:rPr>
          <w:w w:val="105"/>
        </w:rPr>
        <w:t>large number</w:t>
      </w:r>
      <w:r>
        <w:rPr>
          <w:spacing w:val="25"/>
          <w:w w:val="105"/>
        </w:rPr>
        <w:t xml:space="preserve"> </w:t>
      </w:r>
      <w:r>
        <w:rPr>
          <w:w w:val="105"/>
        </w:rPr>
        <w:t>of</w:t>
      </w:r>
      <w:r>
        <w:rPr>
          <w:spacing w:val="26"/>
          <w:w w:val="105"/>
        </w:rPr>
        <w:t xml:space="preserve"> </w:t>
      </w:r>
      <w:r>
        <w:rPr>
          <w:w w:val="105"/>
        </w:rPr>
        <w:t>both domestic</w:t>
      </w:r>
      <w:r>
        <w:rPr>
          <w:spacing w:val="-7"/>
          <w:w w:val="105"/>
        </w:rPr>
        <w:t xml:space="preserve"> </w:t>
      </w:r>
      <w:r>
        <w:rPr>
          <w:w w:val="105"/>
        </w:rPr>
        <w:t>and</w:t>
      </w:r>
      <w:r>
        <w:rPr>
          <w:spacing w:val="-10"/>
          <w:w w:val="105"/>
        </w:rPr>
        <w:t xml:space="preserve"> </w:t>
      </w:r>
      <w:r>
        <w:rPr>
          <w:w w:val="105"/>
        </w:rPr>
        <w:t>international</w:t>
      </w:r>
      <w:r>
        <w:rPr>
          <w:spacing w:val="-8"/>
          <w:w w:val="105"/>
        </w:rPr>
        <w:t xml:space="preserve"> </w:t>
      </w:r>
      <w:r>
        <w:rPr>
          <w:w w:val="105"/>
        </w:rPr>
        <w:t>tourists</w:t>
      </w:r>
      <w:r>
        <w:rPr>
          <w:spacing w:val="-8"/>
          <w:w w:val="105"/>
        </w:rPr>
        <w:t xml:space="preserve"> </w:t>
      </w:r>
      <w:r>
        <w:rPr>
          <w:w w:val="105"/>
        </w:rPr>
        <w:t>each</w:t>
      </w:r>
      <w:r>
        <w:rPr>
          <w:spacing w:val="-9"/>
          <w:w w:val="105"/>
        </w:rPr>
        <w:t xml:space="preserve"> </w:t>
      </w:r>
      <w:r>
        <w:rPr>
          <w:w w:val="105"/>
        </w:rPr>
        <w:t>year.</w:t>
      </w:r>
      <w:r>
        <w:rPr>
          <w:spacing w:val="-9"/>
          <w:w w:val="105"/>
        </w:rPr>
        <w:t xml:space="preserve"> </w:t>
      </w:r>
      <w:r>
        <w:rPr>
          <w:w w:val="105"/>
        </w:rPr>
        <w:t>Historically,</w:t>
      </w:r>
      <w:r>
        <w:rPr>
          <w:spacing w:val="-10"/>
          <w:w w:val="105"/>
        </w:rPr>
        <w:t xml:space="preserve"> </w:t>
      </w:r>
      <w:r>
        <w:rPr>
          <w:w w:val="105"/>
        </w:rPr>
        <w:t>tourism</w:t>
      </w:r>
      <w:r>
        <w:rPr>
          <w:spacing w:val="-8"/>
          <w:w w:val="105"/>
        </w:rPr>
        <w:t xml:space="preserve"> </w:t>
      </w:r>
      <w:r>
        <w:rPr>
          <w:w w:val="105"/>
        </w:rPr>
        <w:t>in</w:t>
      </w:r>
      <w:r>
        <w:rPr>
          <w:spacing w:val="-7"/>
          <w:w w:val="105"/>
        </w:rPr>
        <w:t xml:space="preserve"> </w:t>
      </w:r>
      <w:r>
        <w:rPr>
          <w:w w:val="105"/>
        </w:rPr>
        <w:t>Tamil</w:t>
      </w:r>
      <w:r>
        <w:rPr>
          <w:spacing w:val="-7"/>
          <w:w w:val="105"/>
        </w:rPr>
        <w:t xml:space="preserve"> </w:t>
      </w:r>
      <w:r>
        <w:rPr>
          <w:w w:val="105"/>
        </w:rPr>
        <w:t>Nadu</w:t>
      </w:r>
      <w:r>
        <w:rPr>
          <w:spacing w:val="-9"/>
          <w:w w:val="105"/>
        </w:rPr>
        <w:t xml:space="preserve"> </w:t>
      </w:r>
      <w:r>
        <w:rPr>
          <w:w w:val="105"/>
        </w:rPr>
        <w:t>has</w:t>
      </w:r>
      <w:r>
        <w:rPr>
          <w:spacing w:val="-8"/>
          <w:w w:val="105"/>
        </w:rPr>
        <w:t xml:space="preserve"> </w:t>
      </w:r>
      <w:r>
        <w:rPr>
          <w:w w:val="105"/>
        </w:rPr>
        <w:t>been deeply</w:t>
      </w:r>
      <w:r>
        <w:rPr>
          <w:spacing w:val="-12"/>
          <w:w w:val="105"/>
        </w:rPr>
        <w:t xml:space="preserve"> </w:t>
      </w:r>
      <w:r>
        <w:rPr>
          <w:w w:val="105"/>
        </w:rPr>
        <w:t>rooted</w:t>
      </w:r>
      <w:r>
        <w:rPr>
          <w:spacing w:val="-12"/>
          <w:w w:val="105"/>
        </w:rPr>
        <w:t xml:space="preserve"> </w:t>
      </w:r>
      <w:r>
        <w:rPr>
          <w:w w:val="105"/>
        </w:rPr>
        <w:t>in</w:t>
      </w:r>
      <w:r>
        <w:rPr>
          <w:spacing w:val="-11"/>
          <w:w w:val="105"/>
        </w:rPr>
        <w:t xml:space="preserve"> </w:t>
      </w:r>
      <w:r>
        <w:rPr>
          <w:w w:val="105"/>
        </w:rPr>
        <w:t>centuries</w:t>
      </w:r>
      <w:r>
        <w:rPr>
          <w:spacing w:val="-12"/>
          <w:w w:val="105"/>
        </w:rPr>
        <w:t xml:space="preserve"> </w:t>
      </w:r>
      <w:r>
        <w:rPr>
          <w:w w:val="105"/>
        </w:rPr>
        <w:t>of</w:t>
      </w:r>
      <w:r>
        <w:rPr>
          <w:spacing w:val="-12"/>
          <w:w w:val="105"/>
        </w:rPr>
        <w:t xml:space="preserve"> </w:t>
      </w:r>
      <w:r>
        <w:rPr>
          <w:w w:val="105"/>
        </w:rPr>
        <w:t>religious</w:t>
      </w:r>
      <w:r>
        <w:rPr>
          <w:spacing w:val="-12"/>
          <w:w w:val="105"/>
        </w:rPr>
        <w:t xml:space="preserve"> </w:t>
      </w:r>
      <w:r>
        <w:rPr>
          <w:w w:val="105"/>
        </w:rPr>
        <w:t>pilgrimage,</w:t>
      </w:r>
      <w:r>
        <w:rPr>
          <w:spacing w:val="-13"/>
          <w:w w:val="105"/>
        </w:rPr>
        <w:t xml:space="preserve"> </w:t>
      </w:r>
      <w:r>
        <w:rPr>
          <w:w w:val="105"/>
        </w:rPr>
        <w:t>royal</w:t>
      </w:r>
      <w:r>
        <w:rPr>
          <w:spacing w:val="-11"/>
          <w:w w:val="105"/>
        </w:rPr>
        <w:t xml:space="preserve"> </w:t>
      </w:r>
      <w:r>
        <w:rPr>
          <w:w w:val="105"/>
        </w:rPr>
        <w:t>patronage,</w:t>
      </w:r>
      <w:r>
        <w:rPr>
          <w:spacing w:val="-12"/>
          <w:w w:val="105"/>
        </w:rPr>
        <w:t xml:space="preserve"> </w:t>
      </w:r>
      <w:r>
        <w:rPr>
          <w:w w:val="105"/>
        </w:rPr>
        <w:t>and</w:t>
      </w:r>
      <w:r>
        <w:rPr>
          <w:spacing w:val="-12"/>
          <w:w w:val="105"/>
        </w:rPr>
        <w:t xml:space="preserve"> </w:t>
      </w:r>
      <w:r>
        <w:rPr>
          <w:w w:val="105"/>
        </w:rPr>
        <w:t>cultural</w:t>
      </w:r>
      <w:r>
        <w:rPr>
          <w:spacing w:val="-12"/>
          <w:w w:val="105"/>
        </w:rPr>
        <w:t xml:space="preserve"> </w:t>
      </w:r>
      <w:r>
        <w:rPr>
          <w:w w:val="105"/>
        </w:rPr>
        <w:t>expression. Over time, it has evolved from temple-based pilgrimage routes into a modern, diversified industry</w:t>
      </w:r>
      <w:r>
        <w:rPr>
          <w:spacing w:val="-13"/>
          <w:w w:val="105"/>
        </w:rPr>
        <w:t xml:space="preserve"> </w:t>
      </w:r>
      <w:r>
        <w:rPr>
          <w:w w:val="105"/>
        </w:rPr>
        <w:t>that</w:t>
      </w:r>
      <w:r>
        <w:rPr>
          <w:spacing w:val="-13"/>
          <w:w w:val="105"/>
        </w:rPr>
        <w:t xml:space="preserve"> </w:t>
      </w:r>
      <w:r>
        <w:rPr>
          <w:w w:val="105"/>
        </w:rPr>
        <w:t>plays</w:t>
      </w:r>
      <w:r>
        <w:rPr>
          <w:spacing w:val="-13"/>
          <w:w w:val="105"/>
        </w:rPr>
        <w:t xml:space="preserve"> </w:t>
      </w:r>
      <w:r>
        <w:rPr>
          <w:w w:val="105"/>
        </w:rPr>
        <w:t>a</w:t>
      </w:r>
      <w:r>
        <w:rPr>
          <w:spacing w:val="-12"/>
          <w:w w:val="105"/>
        </w:rPr>
        <w:t xml:space="preserve"> </w:t>
      </w:r>
      <w:r>
        <w:rPr>
          <w:w w:val="105"/>
        </w:rPr>
        <w:t>vital</w:t>
      </w:r>
      <w:r>
        <w:rPr>
          <w:spacing w:val="-13"/>
          <w:w w:val="105"/>
        </w:rPr>
        <w:t xml:space="preserve"> </w:t>
      </w:r>
      <w:r>
        <w:rPr>
          <w:w w:val="105"/>
        </w:rPr>
        <w:t>role</w:t>
      </w:r>
      <w:r>
        <w:rPr>
          <w:spacing w:val="-13"/>
          <w:w w:val="105"/>
        </w:rPr>
        <w:t xml:space="preserve"> </w:t>
      </w:r>
      <w:r>
        <w:rPr>
          <w:w w:val="105"/>
        </w:rPr>
        <w:t>in</w:t>
      </w:r>
      <w:r>
        <w:rPr>
          <w:spacing w:val="-13"/>
          <w:w w:val="105"/>
        </w:rPr>
        <w:t xml:space="preserve"> </w:t>
      </w:r>
      <w:r>
        <w:rPr>
          <w:w w:val="105"/>
        </w:rPr>
        <w:t>employment</w:t>
      </w:r>
      <w:r>
        <w:rPr>
          <w:spacing w:val="-12"/>
          <w:w w:val="105"/>
        </w:rPr>
        <w:t xml:space="preserve"> </w:t>
      </w:r>
      <w:r>
        <w:rPr>
          <w:w w:val="105"/>
        </w:rPr>
        <w:t>generation,</w:t>
      </w:r>
      <w:r>
        <w:rPr>
          <w:spacing w:val="-13"/>
          <w:w w:val="105"/>
        </w:rPr>
        <w:t xml:space="preserve"> </w:t>
      </w:r>
      <w:r>
        <w:rPr>
          <w:w w:val="105"/>
        </w:rPr>
        <w:t>infrastructure</w:t>
      </w:r>
      <w:r>
        <w:rPr>
          <w:spacing w:val="-13"/>
          <w:w w:val="105"/>
        </w:rPr>
        <w:t xml:space="preserve"> </w:t>
      </w:r>
      <w:r>
        <w:rPr>
          <w:w w:val="105"/>
        </w:rPr>
        <w:t>development,</w:t>
      </w:r>
      <w:r>
        <w:rPr>
          <w:spacing w:val="-12"/>
          <w:w w:val="105"/>
        </w:rPr>
        <w:t xml:space="preserve"> </w:t>
      </w:r>
      <w:r>
        <w:rPr>
          <w:w w:val="105"/>
        </w:rPr>
        <w:t>local enterprise</w:t>
      </w:r>
      <w:r>
        <w:rPr>
          <w:spacing w:val="33"/>
          <w:w w:val="105"/>
        </w:rPr>
        <w:t xml:space="preserve"> </w:t>
      </w:r>
      <w:r>
        <w:rPr>
          <w:w w:val="105"/>
        </w:rPr>
        <w:t>promotion,</w:t>
      </w:r>
      <w:r>
        <w:rPr>
          <w:spacing w:val="33"/>
          <w:w w:val="105"/>
        </w:rPr>
        <w:t xml:space="preserve"> </w:t>
      </w:r>
      <w:r>
        <w:rPr>
          <w:w w:val="105"/>
        </w:rPr>
        <w:t>and</w:t>
      </w:r>
      <w:r>
        <w:rPr>
          <w:spacing w:val="32"/>
          <w:w w:val="105"/>
        </w:rPr>
        <w:t xml:space="preserve"> </w:t>
      </w:r>
      <w:r>
        <w:rPr>
          <w:w w:val="105"/>
        </w:rPr>
        <w:t>government</w:t>
      </w:r>
      <w:r>
        <w:rPr>
          <w:spacing w:val="32"/>
          <w:w w:val="105"/>
        </w:rPr>
        <w:t xml:space="preserve"> </w:t>
      </w:r>
      <w:r>
        <w:rPr>
          <w:w w:val="105"/>
        </w:rPr>
        <w:t>revenue.</w:t>
      </w:r>
      <w:r>
        <w:rPr>
          <w:spacing w:val="32"/>
          <w:w w:val="105"/>
        </w:rPr>
        <w:t xml:space="preserve"> </w:t>
      </w:r>
      <w:r>
        <w:rPr>
          <w:w w:val="105"/>
        </w:rPr>
        <w:t>This</w:t>
      </w:r>
      <w:r>
        <w:rPr>
          <w:spacing w:val="33"/>
          <w:w w:val="105"/>
        </w:rPr>
        <w:t xml:space="preserve"> </w:t>
      </w:r>
      <w:r>
        <w:rPr>
          <w:w w:val="105"/>
        </w:rPr>
        <w:t>study</w:t>
      </w:r>
      <w:r>
        <w:rPr>
          <w:spacing w:val="32"/>
          <w:w w:val="105"/>
        </w:rPr>
        <w:t xml:space="preserve"> </w:t>
      </w:r>
      <w:r>
        <w:rPr>
          <w:w w:val="105"/>
        </w:rPr>
        <w:t>aims</w:t>
      </w:r>
      <w:r>
        <w:rPr>
          <w:spacing w:val="32"/>
          <w:w w:val="105"/>
        </w:rPr>
        <w:t xml:space="preserve"> </w:t>
      </w:r>
      <w:r>
        <w:rPr>
          <w:w w:val="105"/>
        </w:rPr>
        <w:t>to</w:t>
      </w:r>
      <w:r>
        <w:rPr>
          <w:spacing w:val="32"/>
          <w:w w:val="105"/>
        </w:rPr>
        <w:t xml:space="preserve"> </w:t>
      </w:r>
      <w:r>
        <w:rPr>
          <w:w w:val="105"/>
        </w:rPr>
        <w:t>analyze</w:t>
      </w:r>
      <w:r>
        <w:rPr>
          <w:spacing w:val="32"/>
          <w:w w:val="105"/>
        </w:rPr>
        <w:t xml:space="preserve"> </w:t>
      </w:r>
      <w:r>
        <w:rPr>
          <w:w w:val="105"/>
        </w:rPr>
        <w:t>the</w:t>
      </w:r>
      <w:r>
        <w:rPr>
          <w:spacing w:val="32"/>
          <w:w w:val="105"/>
        </w:rPr>
        <w:t xml:space="preserve"> </w:t>
      </w:r>
      <w:r>
        <w:rPr>
          <w:w w:val="105"/>
        </w:rPr>
        <w:t>role</w:t>
      </w:r>
      <w:r>
        <w:rPr>
          <w:spacing w:val="30"/>
          <w:w w:val="105"/>
        </w:rPr>
        <w:t xml:space="preserve"> </w:t>
      </w:r>
      <w:r>
        <w:rPr>
          <w:w w:val="105"/>
        </w:rPr>
        <w:t>of tourism</w:t>
      </w:r>
      <w:r>
        <w:rPr>
          <w:spacing w:val="-9"/>
          <w:w w:val="105"/>
        </w:rPr>
        <w:t xml:space="preserve"> </w:t>
      </w:r>
      <w:r>
        <w:rPr>
          <w:w w:val="105"/>
        </w:rPr>
        <w:t>in</w:t>
      </w:r>
      <w:r>
        <w:rPr>
          <w:spacing w:val="-7"/>
          <w:w w:val="105"/>
        </w:rPr>
        <w:t xml:space="preserve"> </w:t>
      </w:r>
      <w:r>
        <w:rPr>
          <w:w w:val="105"/>
        </w:rPr>
        <w:t>promoting</w:t>
      </w:r>
      <w:r>
        <w:rPr>
          <w:spacing w:val="-11"/>
          <w:w w:val="105"/>
        </w:rPr>
        <w:t xml:space="preserve"> </w:t>
      </w:r>
      <w:r>
        <w:rPr>
          <w:w w:val="105"/>
        </w:rPr>
        <w:t>economic</w:t>
      </w:r>
      <w:r>
        <w:rPr>
          <w:spacing w:val="-8"/>
          <w:w w:val="105"/>
        </w:rPr>
        <w:t xml:space="preserve"> </w:t>
      </w:r>
      <w:r>
        <w:rPr>
          <w:w w:val="105"/>
        </w:rPr>
        <w:t>growth</w:t>
      </w:r>
      <w:r>
        <w:rPr>
          <w:spacing w:val="-8"/>
          <w:w w:val="105"/>
        </w:rPr>
        <w:t xml:space="preserve"> </w:t>
      </w:r>
      <w:r>
        <w:rPr>
          <w:w w:val="105"/>
        </w:rPr>
        <w:t>in</w:t>
      </w:r>
      <w:r>
        <w:rPr>
          <w:spacing w:val="-8"/>
          <w:w w:val="105"/>
        </w:rPr>
        <w:t xml:space="preserve"> </w:t>
      </w:r>
      <w:r>
        <w:rPr>
          <w:w w:val="105"/>
        </w:rPr>
        <w:t>Tamil</w:t>
      </w:r>
      <w:r>
        <w:rPr>
          <w:spacing w:val="-10"/>
          <w:w w:val="105"/>
        </w:rPr>
        <w:t xml:space="preserve"> </w:t>
      </w:r>
      <w:r>
        <w:rPr>
          <w:w w:val="105"/>
        </w:rPr>
        <w:t>Nadu</w:t>
      </w:r>
      <w:r>
        <w:rPr>
          <w:spacing w:val="-10"/>
          <w:w w:val="105"/>
        </w:rPr>
        <w:t xml:space="preserve"> </w:t>
      </w:r>
      <w:r>
        <w:rPr>
          <w:w w:val="105"/>
        </w:rPr>
        <w:t>by</w:t>
      </w:r>
      <w:r>
        <w:rPr>
          <w:spacing w:val="-9"/>
          <w:w w:val="105"/>
        </w:rPr>
        <w:t xml:space="preserve"> </w:t>
      </w:r>
      <w:r>
        <w:rPr>
          <w:w w:val="105"/>
        </w:rPr>
        <w:t>examining</w:t>
      </w:r>
      <w:r>
        <w:rPr>
          <w:spacing w:val="-11"/>
          <w:w w:val="105"/>
        </w:rPr>
        <w:t xml:space="preserve"> </w:t>
      </w:r>
      <w:r>
        <w:rPr>
          <w:w w:val="105"/>
        </w:rPr>
        <w:t>its</w:t>
      </w:r>
      <w:r>
        <w:rPr>
          <w:spacing w:val="-10"/>
          <w:w w:val="105"/>
        </w:rPr>
        <w:t xml:space="preserve"> </w:t>
      </w:r>
      <w:r>
        <w:rPr>
          <w:w w:val="105"/>
        </w:rPr>
        <w:t>historical</w:t>
      </w:r>
      <w:r>
        <w:rPr>
          <w:spacing w:val="-8"/>
          <w:w w:val="105"/>
        </w:rPr>
        <w:t xml:space="preserve"> </w:t>
      </w:r>
      <w:r>
        <w:rPr>
          <w:w w:val="105"/>
        </w:rPr>
        <w:t>evolution and present-day</w:t>
      </w:r>
      <w:r>
        <w:rPr>
          <w:spacing w:val="-1"/>
          <w:w w:val="105"/>
        </w:rPr>
        <w:t xml:space="preserve"> </w:t>
      </w:r>
      <w:r>
        <w:rPr>
          <w:w w:val="105"/>
        </w:rPr>
        <w:t>impact.</w:t>
      </w:r>
      <w:r>
        <w:rPr>
          <w:spacing w:val="-2"/>
          <w:w w:val="105"/>
        </w:rPr>
        <w:t xml:space="preserve"> </w:t>
      </w:r>
      <w:r>
        <w:rPr>
          <w:w w:val="105"/>
        </w:rPr>
        <w:t xml:space="preserve">By adopting a historical lens, the paper explores how the tourism </w:t>
      </w:r>
      <w:r>
        <w:t>sector</w:t>
      </w:r>
      <w:r>
        <w:rPr>
          <w:spacing w:val="18"/>
        </w:rPr>
        <w:t xml:space="preserve"> </w:t>
      </w:r>
      <w:r>
        <w:t>has</w:t>
      </w:r>
      <w:r>
        <w:rPr>
          <w:spacing w:val="17"/>
        </w:rPr>
        <w:t xml:space="preserve"> </w:t>
      </w:r>
      <w:r>
        <w:t>continuously</w:t>
      </w:r>
      <w:r>
        <w:rPr>
          <w:spacing w:val="21"/>
        </w:rPr>
        <w:t xml:space="preserve"> </w:t>
      </w:r>
      <w:r>
        <w:t>adapted</w:t>
      </w:r>
      <w:r>
        <w:rPr>
          <w:spacing w:val="19"/>
        </w:rPr>
        <w:t xml:space="preserve"> </w:t>
      </w:r>
      <w:r>
        <w:t>to</w:t>
      </w:r>
      <w:r>
        <w:rPr>
          <w:spacing w:val="20"/>
        </w:rPr>
        <w:t xml:space="preserve"> </w:t>
      </w:r>
      <w:r>
        <w:t>socio-political</w:t>
      </w:r>
      <w:r>
        <w:rPr>
          <w:spacing w:val="14"/>
        </w:rPr>
        <w:t xml:space="preserve"> </w:t>
      </w:r>
      <w:r>
        <w:t>changes</w:t>
      </w:r>
      <w:r>
        <w:rPr>
          <w:spacing w:val="19"/>
        </w:rPr>
        <w:t xml:space="preserve"> </w:t>
      </w:r>
      <w:r>
        <w:t>and</w:t>
      </w:r>
      <w:r>
        <w:rPr>
          <w:spacing w:val="20"/>
        </w:rPr>
        <w:t xml:space="preserve"> </w:t>
      </w:r>
      <w:r>
        <w:t>technological</w:t>
      </w:r>
      <w:r>
        <w:rPr>
          <w:spacing w:val="21"/>
        </w:rPr>
        <w:t xml:space="preserve"> </w:t>
      </w:r>
      <w:r>
        <w:rPr>
          <w:spacing w:val="-2"/>
        </w:rPr>
        <w:t>advancements,</w:t>
      </w:r>
    </w:p>
    <w:p w14:paraId="0B946C91">
      <w:pPr>
        <w:pStyle w:val="8"/>
        <w:spacing w:line="248" w:lineRule="exact"/>
        <w:ind w:left="153"/>
      </w:pPr>
      <w:r>
        <w:rPr>
          <w:w w:val="105"/>
        </w:rPr>
        <w:t>ultimately</w:t>
      </w:r>
      <w:r>
        <w:rPr>
          <w:spacing w:val="-11"/>
          <w:w w:val="105"/>
        </w:rPr>
        <w:t xml:space="preserve"> </w:t>
      </w:r>
      <w:r>
        <w:rPr>
          <w:w w:val="105"/>
        </w:rPr>
        <w:t>emerging</w:t>
      </w:r>
      <w:r>
        <w:rPr>
          <w:spacing w:val="-12"/>
          <w:w w:val="105"/>
        </w:rPr>
        <w:t xml:space="preserve"> </w:t>
      </w:r>
      <w:r>
        <w:rPr>
          <w:w w:val="105"/>
        </w:rPr>
        <w:t>as</w:t>
      </w:r>
      <w:r>
        <w:rPr>
          <w:spacing w:val="-11"/>
          <w:w w:val="105"/>
        </w:rPr>
        <w:t xml:space="preserve"> </w:t>
      </w:r>
      <w:r>
        <w:rPr>
          <w:w w:val="105"/>
        </w:rPr>
        <w:t>a</w:t>
      </w:r>
      <w:r>
        <w:rPr>
          <w:spacing w:val="-11"/>
          <w:w w:val="105"/>
        </w:rPr>
        <w:t xml:space="preserve"> </w:t>
      </w:r>
      <w:r>
        <w:rPr>
          <w:w w:val="105"/>
        </w:rPr>
        <w:t>tool</w:t>
      </w:r>
      <w:r>
        <w:rPr>
          <w:spacing w:val="-11"/>
          <w:w w:val="105"/>
        </w:rPr>
        <w:t xml:space="preserve"> </w:t>
      </w:r>
      <w:r>
        <w:rPr>
          <w:w w:val="105"/>
        </w:rPr>
        <w:t>for</w:t>
      </w:r>
      <w:r>
        <w:rPr>
          <w:spacing w:val="-11"/>
          <w:w w:val="105"/>
        </w:rPr>
        <w:t xml:space="preserve"> </w:t>
      </w:r>
      <w:r>
        <w:rPr>
          <w:w w:val="105"/>
        </w:rPr>
        <w:t>sustainable</w:t>
      </w:r>
      <w:r>
        <w:rPr>
          <w:spacing w:val="-10"/>
          <w:w w:val="105"/>
        </w:rPr>
        <w:t xml:space="preserve"> </w:t>
      </w:r>
      <w:r>
        <w:rPr>
          <w:w w:val="105"/>
        </w:rPr>
        <w:t>and</w:t>
      </w:r>
      <w:r>
        <w:rPr>
          <w:spacing w:val="-13"/>
          <w:w w:val="105"/>
        </w:rPr>
        <w:t xml:space="preserve"> </w:t>
      </w:r>
      <w:r>
        <w:rPr>
          <w:w w:val="105"/>
        </w:rPr>
        <w:t>inclusive</w:t>
      </w:r>
      <w:r>
        <w:rPr>
          <w:spacing w:val="-10"/>
          <w:w w:val="105"/>
        </w:rPr>
        <w:t xml:space="preserve"> </w:t>
      </w:r>
      <w:r>
        <w:rPr>
          <w:w w:val="105"/>
        </w:rPr>
        <w:t>economic</w:t>
      </w:r>
      <w:r>
        <w:rPr>
          <w:spacing w:val="-9"/>
          <w:w w:val="105"/>
        </w:rPr>
        <w:t xml:space="preserve"> </w:t>
      </w:r>
      <w:r>
        <w:rPr>
          <w:spacing w:val="-2"/>
          <w:w w:val="105"/>
        </w:rPr>
        <w:t>development.</w:t>
      </w:r>
    </w:p>
    <w:p w14:paraId="14584F35">
      <w:pPr>
        <w:pStyle w:val="8"/>
        <w:spacing w:before="41"/>
      </w:pPr>
    </w:p>
    <w:p w14:paraId="3710FEA5">
      <w:pPr>
        <w:spacing w:line="271" w:lineRule="auto"/>
        <w:ind w:left="153"/>
        <w:rPr>
          <w:i/>
        </w:rPr>
      </w:pPr>
      <w:r>
        <w:rPr>
          <w:b/>
          <w:i/>
        </w:rPr>
        <w:t>Keywords</w:t>
      </w:r>
      <w:r>
        <w:rPr>
          <w:b/>
          <w:i/>
          <w:spacing w:val="38"/>
        </w:rPr>
        <w:t xml:space="preserve"> </w:t>
      </w:r>
      <w:r>
        <w:rPr>
          <w:i/>
        </w:rPr>
        <w:t>Tourism,</w:t>
      </w:r>
      <w:r>
        <w:rPr>
          <w:i/>
          <w:spacing w:val="39"/>
        </w:rPr>
        <w:t xml:space="preserve"> </w:t>
      </w:r>
      <w:r>
        <w:rPr>
          <w:i/>
        </w:rPr>
        <w:t>Economic</w:t>
      </w:r>
      <w:r>
        <w:rPr>
          <w:i/>
          <w:spacing w:val="38"/>
        </w:rPr>
        <w:t xml:space="preserve"> </w:t>
      </w:r>
      <w:r>
        <w:rPr>
          <w:i/>
        </w:rPr>
        <w:t>Growth,</w:t>
      </w:r>
      <w:r>
        <w:rPr>
          <w:i/>
          <w:spacing w:val="37"/>
        </w:rPr>
        <w:t xml:space="preserve"> </w:t>
      </w:r>
      <w:r>
        <w:rPr>
          <w:i/>
        </w:rPr>
        <w:t>Tamil</w:t>
      </w:r>
      <w:r>
        <w:rPr>
          <w:i/>
          <w:spacing w:val="38"/>
        </w:rPr>
        <w:t xml:space="preserve"> </w:t>
      </w:r>
      <w:r>
        <w:rPr>
          <w:i/>
        </w:rPr>
        <w:t>Nadu,</w:t>
      </w:r>
      <w:r>
        <w:rPr>
          <w:i/>
          <w:spacing w:val="39"/>
        </w:rPr>
        <w:t xml:space="preserve"> </w:t>
      </w:r>
      <w:r>
        <w:rPr>
          <w:i/>
        </w:rPr>
        <w:t>Historical</w:t>
      </w:r>
      <w:r>
        <w:rPr>
          <w:i/>
          <w:spacing w:val="40"/>
        </w:rPr>
        <w:t xml:space="preserve"> </w:t>
      </w:r>
      <w:r>
        <w:rPr>
          <w:i/>
        </w:rPr>
        <w:t>Perspective,</w:t>
      </w:r>
      <w:r>
        <w:rPr>
          <w:i/>
          <w:spacing w:val="37"/>
        </w:rPr>
        <w:t xml:space="preserve"> </w:t>
      </w:r>
      <w:r>
        <w:rPr>
          <w:i/>
        </w:rPr>
        <w:t>Cultural</w:t>
      </w:r>
      <w:r>
        <w:rPr>
          <w:i/>
          <w:spacing w:val="38"/>
        </w:rPr>
        <w:t xml:space="preserve"> </w:t>
      </w:r>
      <w:r>
        <w:rPr>
          <w:i/>
        </w:rPr>
        <w:t>Heritage, Pilgrimage, Infrastructure, Employment, Sustainable Tourism</w:t>
      </w:r>
    </w:p>
    <w:p w14:paraId="17AFDC96">
      <w:pPr>
        <w:spacing w:line="271" w:lineRule="auto"/>
        <w:rPr>
          <w:i/>
        </w:rPr>
        <w:sectPr>
          <w:pgSz w:w="10330" w:h="14580"/>
          <w:pgMar w:top="680" w:right="566" w:bottom="720" w:left="566" w:header="432" w:footer="534" w:gutter="0"/>
          <w:cols w:space="720" w:num="1"/>
        </w:sectPr>
      </w:pPr>
    </w:p>
    <w:p w14:paraId="48388575">
      <w:pPr>
        <w:pStyle w:val="3"/>
        <w:spacing w:line="273" w:lineRule="auto"/>
        <w:ind w:left="1260" w:right="1259"/>
      </w:pPr>
      <w:r>
        <w:rPr>
          <w:spacing w:val="-10"/>
        </w:rPr>
        <w:t>AGRICULTURE</w:t>
      </w:r>
      <w:r>
        <w:rPr>
          <w:spacing w:val="-11"/>
        </w:rPr>
        <w:t xml:space="preserve"> </w:t>
      </w:r>
      <w:r>
        <w:rPr>
          <w:spacing w:val="-10"/>
        </w:rPr>
        <w:t>TO INDUSTRY:</w:t>
      </w:r>
      <w:r>
        <w:rPr>
          <w:spacing w:val="-11"/>
        </w:rPr>
        <w:t xml:space="preserve"> </w:t>
      </w:r>
      <w:r>
        <w:rPr>
          <w:spacing w:val="-10"/>
        </w:rPr>
        <w:t xml:space="preserve">STRUCTURAL SHIFTS IN </w:t>
      </w:r>
      <w:r>
        <w:t>TAMIL</w:t>
      </w:r>
      <w:r>
        <w:rPr>
          <w:spacing w:val="-6"/>
        </w:rPr>
        <w:t xml:space="preserve"> </w:t>
      </w:r>
      <w:r>
        <w:t>NADU’S</w:t>
      </w:r>
      <w:r>
        <w:rPr>
          <w:spacing w:val="-6"/>
        </w:rPr>
        <w:t xml:space="preserve"> </w:t>
      </w:r>
      <w:r>
        <w:t>ECONOMY</w:t>
      </w:r>
    </w:p>
    <w:p w14:paraId="1F1C48C5">
      <w:pPr>
        <w:spacing w:before="282" w:line="271" w:lineRule="auto"/>
        <w:ind w:left="5137" w:right="147" w:firstLine="2583"/>
        <w:jc w:val="right"/>
        <w:rPr>
          <w:i/>
          <w:sz w:val="20"/>
        </w:rPr>
      </w:pPr>
      <w:r>
        <w:rPr>
          <w:b/>
        </w:rPr>
        <w:t>V.</w:t>
      </w:r>
      <w:r>
        <w:rPr>
          <w:b/>
          <w:spacing w:val="-13"/>
        </w:rPr>
        <w:t xml:space="preserve"> </w:t>
      </w:r>
      <w:r>
        <w:rPr>
          <w:b/>
        </w:rPr>
        <w:t xml:space="preserve">Poovarasu </w:t>
      </w:r>
      <w:r>
        <w:rPr>
          <w:i/>
          <w:sz w:val="20"/>
        </w:rPr>
        <w:t xml:space="preserve">III B.A., Economics, Department of Economics </w:t>
      </w:r>
      <w:r>
        <w:rPr>
          <w:i/>
          <w:spacing w:val="-2"/>
          <w:sz w:val="20"/>
        </w:rPr>
        <w:t>National</w:t>
      </w:r>
      <w:r>
        <w:rPr>
          <w:i/>
          <w:spacing w:val="2"/>
          <w:sz w:val="20"/>
        </w:rPr>
        <w:t xml:space="preserve"> </w:t>
      </w:r>
      <w:r>
        <w:rPr>
          <w:i/>
          <w:spacing w:val="-2"/>
          <w:sz w:val="20"/>
        </w:rPr>
        <w:t>College</w:t>
      </w:r>
      <w:r>
        <w:rPr>
          <w:i/>
          <w:spacing w:val="2"/>
          <w:sz w:val="20"/>
        </w:rPr>
        <w:t xml:space="preserve"> </w:t>
      </w:r>
      <w:r>
        <w:rPr>
          <w:i/>
          <w:spacing w:val="-2"/>
          <w:sz w:val="20"/>
        </w:rPr>
        <w:t>(Autonomous),</w:t>
      </w:r>
      <w:r>
        <w:rPr>
          <w:i/>
          <w:spacing w:val="3"/>
          <w:sz w:val="20"/>
        </w:rPr>
        <w:t xml:space="preserve"> </w:t>
      </w:r>
      <w:r>
        <w:rPr>
          <w:i/>
          <w:spacing w:val="-2"/>
          <w:sz w:val="20"/>
        </w:rPr>
        <w:t>Tiruchirappalli</w:t>
      </w:r>
    </w:p>
    <w:p w14:paraId="67FC7513">
      <w:pPr>
        <w:pStyle w:val="8"/>
        <w:spacing w:before="31"/>
        <w:rPr>
          <w:i/>
          <w:sz w:val="20"/>
        </w:rPr>
      </w:pPr>
    </w:p>
    <w:p w14:paraId="42DF2B31">
      <w:pPr>
        <w:pStyle w:val="4"/>
      </w:pPr>
      <w:r>
        <w:rPr>
          <w:lang w:val="en-IN" w:eastAsia="en-IN"/>
        </w:rPr>
        <mc:AlternateContent>
          <mc:Choice Requires="wps">
            <w:drawing>
              <wp:anchor distT="0" distB="0" distL="0" distR="0" simplePos="0" relativeHeight="251827200"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91" name="Textbox 91"/>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7BE215E0">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91" o:spid="_x0000_s1026" o:spt="202" type="#_x0000_t202" style="position:absolute;left:0pt;margin-left:36pt;margin-top:15pt;height:65.7pt;width:33.4pt;mso-position-horizontal-relative:page;z-index:-251489280;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DykzQ7MBAAB1AwAADgAAAGRycy9lMm9Eb2MueG1srVPB&#10;btswDL0P6D8IujdO0mBIjTjF1mDDgGEb0O4DZFmKBViiKiqx8/ejZDsduksPu9gUST++9yjvHgbb&#10;sbMKaMBVfLVYcqachMa4Y8V/P3+53XKGUbhGdOBUxS8K+cP+5sOu96VaQwtdowIjEIdl7yvexujL&#10;okDZKitwAV45KmoIVkQ6hmPRBNETuu2K9XL5seghND6AVIiUPYxFPiGG9wCC1kaqA8iTVS6OqEF1&#10;IpIkbI1Hvs9stVYy/tQaVWRdxUlpzE8aQnGdnsV+J8pjEL41cqIg3kPhjSYrjKOhV6iDiIKdgvkH&#10;yhoZAEHHhQRbjEKyI6RitXzjzVMrvMpayGr0V9Px/8HKH+dfgZmm4vcrzpywtPFnNcQaBkYZsqf3&#10;WFLXk6e+OHyGgS7NnEdKJtWDDja9SQ+jOpl7uZpLYExScrPerLZUkVTa3m3u7rP5xevHPmD8qsCy&#10;FFQ80O6ypeL8HSMRoda5hQ6J1jg+RXGoh4lrDc2FqPa004rjy0kExVn3zZFp6QLMQZiDeg5C7B4h&#10;X5MkxcGnUwRt8uQ0YsSdJtM2MqHp5qR1/33OXa9/y/4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A8pM0OzAQAAdQMAAA4AAAAAAAAAAQAgAAAAJwEAAGRycy9lMm9Eb2MueG1sUEsFBgAAAAAG&#10;AAYAWQEAAEwFAAAAAA==&#10;">
                <v:fill on="f" focussize="0,0"/>
                <v:stroke on="f"/>
                <v:imagedata o:title=""/>
                <o:lock v:ext="edit" aspectratio="f"/>
                <v:textbox inset="0mm,0mm,0mm,0mm">
                  <w:txbxContent>
                    <w:p w14:paraId="7BE215E0">
                      <w:pPr>
                        <w:spacing w:line="1248" w:lineRule="exact"/>
                        <w:rPr>
                          <w:sz w:val="109"/>
                        </w:rPr>
                      </w:pPr>
                      <w:r>
                        <w:rPr>
                          <w:spacing w:val="-10"/>
                          <w:sz w:val="109"/>
                        </w:rPr>
                        <w:t>T</w:t>
                      </w:r>
                    </w:p>
                  </w:txbxContent>
                </v:textbox>
              </v:shape>
            </w:pict>
          </mc:Fallback>
        </mc:AlternateContent>
      </w:r>
      <w:r>
        <w:rPr>
          <w:spacing w:val="-2"/>
          <w:w w:val="115"/>
        </w:rPr>
        <w:t>ABSTRACT</w:t>
      </w:r>
    </w:p>
    <w:p w14:paraId="085879E1">
      <w:pPr>
        <w:pStyle w:val="8"/>
        <w:spacing w:before="239" w:line="278" w:lineRule="auto"/>
        <w:ind w:left="824" w:right="149"/>
        <w:jc w:val="both"/>
      </w:pPr>
      <w:r>
        <w:t>amil Nadu has undergone significant structural transformations in its economic landscape,</w:t>
      </w:r>
      <w:r>
        <w:rPr>
          <w:spacing w:val="29"/>
        </w:rPr>
        <w:t xml:space="preserve"> </w:t>
      </w:r>
      <w:r>
        <w:t>shifting</w:t>
      </w:r>
      <w:r>
        <w:rPr>
          <w:spacing w:val="29"/>
        </w:rPr>
        <w:t xml:space="preserve"> </w:t>
      </w:r>
      <w:r>
        <w:t>from a</w:t>
      </w:r>
      <w:r>
        <w:rPr>
          <w:spacing w:val="29"/>
        </w:rPr>
        <w:t xml:space="preserve"> </w:t>
      </w:r>
      <w:r>
        <w:t>predominantly</w:t>
      </w:r>
      <w:r>
        <w:rPr>
          <w:spacing w:val="26"/>
        </w:rPr>
        <w:t xml:space="preserve"> </w:t>
      </w:r>
      <w:r>
        <w:t>agrarian</w:t>
      </w:r>
      <w:r>
        <w:rPr>
          <w:spacing w:val="31"/>
        </w:rPr>
        <w:t xml:space="preserve"> </w:t>
      </w:r>
      <w:r>
        <w:t>base</w:t>
      </w:r>
      <w:r>
        <w:rPr>
          <w:spacing w:val="26"/>
        </w:rPr>
        <w:t xml:space="preserve"> </w:t>
      </w:r>
      <w:r>
        <w:t>to</w:t>
      </w:r>
      <w:r>
        <w:rPr>
          <w:spacing w:val="29"/>
        </w:rPr>
        <w:t xml:space="preserve"> </w:t>
      </w:r>
      <w:r>
        <w:t>a</w:t>
      </w:r>
      <w:r>
        <w:rPr>
          <w:spacing w:val="29"/>
        </w:rPr>
        <w:t xml:space="preserve"> </w:t>
      </w:r>
      <w:r>
        <w:t>diversified</w:t>
      </w:r>
      <w:r>
        <w:rPr>
          <w:spacing w:val="29"/>
        </w:rPr>
        <w:t xml:space="preserve"> </w:t>
      </w:r>
      <w:r>
        <w:t>economy</w:t>
      </w:r>
      <w:r>
        <w:rPr>
          <w:spacing w:val="28"/>
        </w:rPr>
        <w:t xml:space="preserve"> </w:t>
      </w:r>
      <w:r>
        <w:t>led by</w:t>
      </w:r>
      <w:r>
        <w:rPr>
          <w:spacing w:val="76"/>
        </w:rPr>
        <w:t xml:space="preserve"> </w:t>
      </w:r>
      <w:r>
        <w:t>industry</w:t>
      </w:r>
      <w:r>
        <w:rPr>
          <w:spacing w:val="75"/>
        </w:rPr>
        <w:t xml:space="preserve"> </w:t>
      </w:r>
      <w:r>
        <w:t>and</w:t>
      </w:r>
      <w:r>
        <w:rPr>
          <w:spacing w:val="77"/>
        </w:rPr>
        <w:t xml:space="preserve"> </w:t>
      </w:r>
      <w:r>
        <w:t>services.</w:t>
      </w:r>
      <w:r>
        <w:rPr>
          <w:spacing w:val="77"/>
        </w:rPr>
        <w:t xml:space="preserve"> </w:t>
      </w:r>
      <w:r>
        <w:t>This</w:t>
      </w:r>
      <w:r>
        <w:rPr>
          <w:spacing w:val="76"/>
        </w:rPr>
        <w:t xml:space="preserve"> </w:t>
      </w:r>
      <w:r>
        <w:t>article</w:t>
      </w:r>
      <w:r>
        <w:rPr>
          <w:spacing w:val="78"/>
        </w:rPr>
        <w:t xml:space="preserve"> </w:t>
      </w:r>
      <w:r>
        <w:t>explores</w:t>
      </w:r>
      <w:r>
        <w:rPr>
          <w:spacing w:val="74"/>
        </w:rPr>
        <w:t xml:space="preserve"> </w:t>
      </w:r>
      <w:r>
        <w:t>the</w:t>
      </w:r>
      <w:r>
        <w:rPr>
          <w:spacing w:val="75"/>
        </w:rPr>
        <w:t xml:space="preserve"> </w:t>
      </w:r>
      <w:r>
        <w:t>historical</w:t>
      </w:r>
      <w:r>
        <w:rPr>
          <w:spacing w:val="76"/>
        </w:rPr>
        <w:t xml:space="preserve"> </w:t>
      </w:r>
      <w:r>
        <w:t>and</w:t>
      </w:r>
      <w:r>
        <w:rPr>
          <w:spacing w:val="74"/>
        </w:rPr>
        <w:t xml:space="preserve"> </w:t>
      </w:r>
      <w:r>
        <w:rPr>
          <w:spacing w:val="-2"/>
        </w:rPr>
        <w:t>contemporary</w:t>
      </w:r>
    </w:p>
    <w:p w14:paraId="7ECFBF82">
      <w:pPr>
        <w:pStyle w:val="8"/>
        <w:spacing w:before="3" w:line="280" w:lineRule="auto"/>
        <w:ind w:left="153" w:right="145"/>
        <w:jc w:val="both"/>
      </w:pPr>
      <w:r>
        <w:rPr>
          <w:w w:val="105"/>
        </w:rPr>
        <w:t>dynamics</w:t>
      </w:r>
      <w:r>
        <w:rPr>
          <w:spacing w:val="-7"/>
          <w:w w:val="105"/>
        </w:rPr>
        <w:t xml:space="preserve"> </w:t>
      </w:r>
      <w:r>
        <w:rPr>
          <w:w w:val="105"/>
        </w:rPr>
        <w:t>of</w:t>
      </w:r>
      <w:r>
        <w:rPr>
          <w:spacing w:val="-7"/>
          <w:w w:val="105"/>
        </w:rPr>
        <w:t xml:space="preserve"> </w:t>
      </w:r>
      <w:r>
        <w:rPr>
          <w:w w:val="105"/>
        </w:rPr>
        <w:t>this</w:t>
      </w:r>
      <w:r>
        <w:rPr>
          <w:spacing w:val="-7"/>
          <w:w w:val="105"/>
        </w:rPr>
        <w:t xml:space="preserve"> </w:t>
      </w:r>
      <w:r>
        <w:rPr>
          <w:w w:val="105"/>
        </w:rPr>
        <w:t>transition,</w:t>
      </w:r>
      <w:r>
        <w:rPr>
          <w:spacing w:val="-7"/>
          <w:w w:val="105"/>
        </w:rPr>
        <w:t xml:space="preserve"> </w:t>
      </w:r>
      <w:r>
        <w:rPr>
          <w:w w:val="105"/>
        </w:rPr>
        <w:t>emphasizing</w:t>
      </w:r>
      <w:r>
        <w:rPr>
          <w:spacing w:val="-8"/>
          <w:w w:val="105"/>
        </w:rPr>
        <w:t xml:space="preserve"> </w:t>
      </w:r>
      <w:r>
        <w:rPr>
          <w:w w:val="105"/>
        </w:rPr>
        <w:t>the</w:t>
      </w:r>
      <w:r>
        <w:rPr>
          <w:spacing w:val="-8"/>
          <w:w w:val="105"/>
        </w:rPr>
        <w:t xml:space="preserve"> </w:t>
      </w:r>
      <w:r>
        <w:rPr>
          <w:w w:val="105"/>
        </w:rPr>
        <w:t>factors</w:t>
      </w:r>
      <w:r>
        <w:rPr>
          <w:spacing w:val="-7"/>
          <w:w w:val="105"/>
        </w:rPr>
        <w:t xml:space="preserve"> </w:t>
      </w:r>
      <w:r>
        <w:rPr>
          <w:w w:val="105"/>
        </w:rPr>
        <w:t>that</w:t>
      </w:r>
      <w:r>
        <w:rPr>
          <w:spacing w:val="-8"/>
          <w:w w:val="105"/>
        </w:rPr>
        <w:t xml:space="preserve"> </w:t>
      </w:r>
      <w:r>
        <w:rPr>
          <w:w w:val="105"/>
        </w:rPr>
        <w:t>facilitated</w:t>
      </w:r>
      <w:r>
        <w:rPr>
          <w:spacing w:val="-10"/>
          <w:w w:val="105"/>
        </w:rPr>
        <w:t xml:space="preserve"> </w:t>
      </w:r>
      <w:r>
        <w:rPr>
          <w:w w:val="105"/>
        </w:rPr>
        <w:t>industrial</w:t>
      </w:r>
      <w:r>
        <w:rPr>
          <w:spacing w:val="-7"/>
          <w:w w:val="105"/>
        </w:rPr>
        <w:t xml:space="preserve"> </w:t>
      </w:r>
      <w:r>
        <w:rPr>
          <w:w w:val="105"/>
        </w:rPr>
        <w:t>growth</w:t>
      </w:r>
      <w:r>
        <w:rPr>
          <w:spacing w:val="-7"/>
          <w:w w:val="105"/>
        </w:rPr>
        <w:t xml:space="preserve"> </w:t>
      </w:r>
      <w:r>
        <w:rPr>
          <w:w w:val="105"/>
        </w:rPr>
        <w:t>while assessing the implications for agriculture and rural livelihoods. Government initiatives, industrial policies, and infrastructure development have accelerated manufacturing and service-sector</w:t>
      </w:r>
      <w:r>
        <w:rPr>
          <w:spacing w:val="-8"/>
          <w:w w:val="105"/>
        </w:rPr>
        <w:t xml:space="preserve"> </w:t>
      </w:r>
      <w:r>
        <w:rPr>
          <w:w w:val="105"/>
        </w:rPr>
        <w:t>expansion,</w:t>
      </w:r>
      <w:r>
        <w:rPr>
          <w:spacing w:val="-9"/>
          <w:w w:val="105"/>
        </w:rPr>
        <w:t xml:space="preserve"> </w:t>
      </w:r>
      <w:r>
        <w:rPr>
          <w:w w:val="105"/>
        </w:rPr>
        <w:t>making</w:t>
      </w:r>
      <w:r>
        <w:rPr>
          <w:spacing w:val="-7"/>
          <w:w w:val="105"/>
        </w:rPr>
        <w:t xml:space="preserve"> </w:t>
      </w:r>
      <w:r>
        <w:rPr>
          <w:w w:val="105"/>
        </w:rPr>
        <w:t>Tamil</w:t>
      </w:r>
      <w:r>
        <w:rPr>
          <w:spacing w:val="-7"/>
          <w:w w:val="105"/>
        </w:rPr>
        <w:t xml:space="preserve"> </w:t>
      </w:r>
      <w:r>
        <w:rPr>
          <w:w w:val="105"/>
        </w:rPr>
        <w:t>Nadu</w:t>
      </w:r>
      <w:r>
        <w:rPr>
          <w:spacing w:val="-8"/>
          <w:w w:val="105"/>
        </w:rPr>
        <w:t xml:space="preserve"> </w:t>
      </w:r>
      <w:r>
        <w:rPr>
          <w:w w:val="105"/>
        </w:rPr>
        <w:t>a</w:t>
      </w:r>
      <w:r>
        <w:rPr>
          <w:spacing w:val="-7"/>
          <w:w w:val="105"/>
        </w:rPr>
        <w:t xml:space="preserve"> </w:t>
      </w:r>
      <w:r>
        <w:rPr>
          <w:w w:val="105"/>
        </w:rPr>
        <w:t>leader</w:t>
      </w:r>
      <w:r>
        <w:rPr>
          <w:spacing w:val="-7"/>
          <w:w w:val="105"/>
        </w:rPr>
        <w:t xml:space="preserve"> </w:t>
      </w:r>
      <w:r>
        <w:rPr>
          <w:w w:val="105"/>
        </w:rPr>
        <w:t>in</w:t>
      </w:r>
      <w:r>
        <w:rPr>
          <w:spacing w:val="-6"/>
          <w:w w:val="105"/>
        </w:rPr>
        <w:t xml:space="preserve"> </w:t>
      </w:r>
      <w:r>
        <w:rPr>
          <w:w w:val="105"/>
        </w:rPr>
        <w:t>automobiles,</w:t>
      </w:r>
      <w:r>
        <w:rPr>
          <w:spacing w:val="-7"/>
          <w:w w:val="105"/>
        </w:rPr>
        <w:t xml:space="preserve"> </w:t>
      </w:r>
      <w:r>
        <w:rPr>
          <w:w w:val="105"/>
        </w:rPr>
        <w:t>textiles,</w:t>
      </w:r>
      <w:r>
        <w:rPr>
          <w:spacing w:val="-7"/>
          <w:w w:val="105"/>
        </w:rPr>
        <w:t xml:space="preserve"> </w:t>
      </w:r>
      <w:r>
        <w:rPr>
          <w:w w:val="105"/>
        </w:rPr>
        <w:t>information technology, and renewable energy. At the same time, agriculture continues to play a vital role</w:t>
      </w:r>
      <w:r>
        <w:rPr>
          <w:spacing w:val="-1"/>
          <w:w w:val="105"/>
        </w:rPr>
        <w:t xml:space="preserve"> </w:t>
      </w:r>
      <w:r>
        <w:rPr>
          <w:w w:val="105"/>
        </w:rPr>
        <w:t>in</w:t>
      </w:r>
      <w:r>
        <w:rPr>
          <w:spacing w:val="-2"/>
          <w:w w:val="105"/>
        </w:rPr>
        <w:t xml:space="preserve"> </w:t>
      </w:r>
      <w:r>
        <w:rPr>
          <w:w w:val="105"/>
        </w:rPr>
        <w:t>food</w:t>
      </w:r>
      <w:r>
        <w:rPr>
          <w:spacing w:val="-1"/>
          <w:w w:val="105"/>
        </w:rPr>
        <w:t xml:space="preserve"> </w:t>
      </w:r>
      <w:r>
        <w:rPr>
          <w:w w:val="105"/>
        </w:rPr>
        <w:t>security,</w:t>
      </w:r>
      <w:r>
        <w:rPr>
          <w:spacing w:val="-3"/>
          <w:w w:val="105"/>
        </w:rPr>
        <w:t xml:space="preserve"> </w:t>
      </w:r>
      <w:r>
        <w:rPr>
          <w:w w:val="105"/>
        </w:rPr>
        <w:t>employment,</w:t>
      </w:r>
      <w:r>
        <w:rPr>
          <w:spacing w:val="-1"/>
          <w:w w:val="105"/>
        </w:rPr>
        <w:t xml:space="preserve"> </w:t>
      </w:r>
      <w:r>
        <w:rPr>
          <w:w w:val="105"/>
        </w:rPr>
        <w:t>and</w:t>
      </w:r>
      <w:r>
        <w:rPr>
          <w:spacing w:val="-1"/>
          <w:w w:val="105"/>
        </w:rPr>
        <w:t xml:space="preserve"> </w:t>
      </w:r>
      <w:r>
        <w:rPr>
          <w:w w:val="105"/>
        </w:rPr>
        <w:t>rural development,</w:t>
      </w:r>
      <w:r>
        <w:rPr>
          <w:spacing w:val="-1"/>
          <w:w w:val="105"/>
        </w:rPr>
        <w:t xml:space="preserve"> </w:t>
      </w:r>
      <w:r>
        <w:rPr>
          <w:w w:val="105"/>
        </w:rPr>
        <w:t>though</w:t>
      </w:r>
      <w:r>
        <w:rPr>
          <w:spacing w:val="-2"/>
          <w:w w:val="105"/>
        </w:rPr>
        <w:t xml:space="preserve"> </w:t>
      </w:r>
      <w:r>
        <w:rPr>
          <w:w w:val="105"/>
        </w:rPr>
        <w:t xml:space="preserve">its relative contribution to Gross State Domestic Product (GSDP) has steadily declined. The study highlights the opportunities and challenges arising from this sectoral shift, including employment patterns, migration, income distribution, and sustainable growth. By analyzing secondary </w:t>
      </w:r>
      <w:r>
        <w:rPr>
          <w:spacing w:val="-2"/>
          <w:w w:val="105"/>
        </w:rPr>
        <w:t>data</w:t>
      </w:r>
      <w:r>
        <w:rPr>
          <w:spacing w:val="-3"/>
          <w:w w:val="105"/>
        </w:rPr>
        <w:t xml:space="preserve"> </w:t>
      </w:r>
      <w:r>
        <w:rPr>
          <w:spacing w:val="-2"/>
          <w:w w:val="105"/>
        </w:rPr>
        <w:t>and</w:t>
      </w:r>
      <w:r>
        <w:rPr>
          <w:spacing w:val="-6"/>
          <w:w w:val="105"/>
        </w:rPr>
        <w:t xml:space="preserve"> </w:t>
      </w:r>
      <w:r>
        <w:rPr>
          <w:spacing w:val="-2"/>
          <w:w w:val="105"/>
        </w:rPr>
        <w:t>economic</w:t>
      </w:r>
      <w:r>
        <w:rPr>
          <w:spacing w:val="-5"/>
          <w:w w:val="105"/>
        </w:rPr>
        <w:t xml:space="preserve"> </w:t>
      </w:r>
      <w:r>
        <w:rPr>
          <w:spacing w:val="-2"/>
          <w:w w:val="105"/>
        </w:rPr>
        <w:t>indicators,</w:t>
      </w:r>
      <w:r>
        <w:rPr>
          <w:spacing w:val="-3"/>
          <w:w w:val="105"/>
        </w:rPr>
        <w:t xml:space="preserve"> </w:t>
      </w:r>
      <w:r>
        <w:rPr>
          <w:spacing w:val="-2"/>
          <w:w w:val="105"/>
        </w:rPr>
        <w:t>this paper</w:t>
      </w:r>
      <w:r>
        <w:rPr>
          <w:spacing w:val="-4"/>
          <w:w w:val="105"/>
        </w:rPr>
        <w:t xml:space="preserve"> </w:t>
      </w:r>
      <w:r>
        <w:rPr>
          <w:spacing w:val="-2"/>
          <w:w w:val="105"/>
        </w:rPr>
        <w:t>provides</w:t>
      </w:r>
      <w:r>
        <w:rPr>
          <w:spacing w:val="-3"/>
          <w:w w:val="105"/>
        </w:rPr>
        <w:t xml:space="preserve"> </w:t>
      </w:r>
      <w:r>
        <w:rPr>
          <w:spacing w:val="-2"/>
          <w:w w:val="105"/>
        </w:rPr>
        <w:t>insights</w:t>
      </w:r>
      <w:r>
        <w:rPr>
          <w:spacing w:val="-3"/>
          <w:w w:val="105"/>
        </w:rPr>
        <w:t xml:space="preserve"> </w:t>
      </w:r>
      <w:r>
        <w:rPr>
          <w:spacing w:val="-2"/>
          <w:w w:val="105"/>
        </w:rPr>
        <w:t>into</w:t>
      </w:r>
      <w:r>
        <w:rPr>
          <w:spacing w:val="-6"/>
          <w:w w:val="105"/>
        </w:rPr>
        <w:t xml:space="preserve"> </w:t>
      </w:r>
      <w:r>
        <w:rPr>
          <w:spacing w:val="-2"/>
          <w:w w:val="105"/>
        </w:rPr>
        <w:t>how</w:t>
      </w:r>
      <w:r>
        <w:rPr>
          <w:spacing w:val="-5"/>
          <w:w w:val="105"/>
        </w:rPr>
        <w:t xml:space="preserve"> </w:t>
      </w:r>
      <w:r>
        <w:rPr>
          <w:spacing w:val="-2"/>
          <w:w w:val="105"/>
        </w:rPr>
        <w:t>structural changes</w:t>
      </w:r>
      <w:r>
        <w:rPr>
          <w:spacing w:val="-6"/>
          <w:w w:val="105"/>
        </w:rPr>
        <w:t xml:space="preserve"> </w:t>
      </w:r>
      <w:r>
        <w:rPr>
          <w:spacing w:val="-2"/>
          <w:w w:val="105"/>
        </w:rPr>
        <w:t xml:space="preserve">have </w:t>
      </w:r>
      <w:r>
        <w:rPr>
          <w:w w:val="105"/>
        </w:rPr>
        <w:t>reshaped Tamil Nadu’s development trajectory and positioned it as one of India’s fastest-growing economies.</w:t>
      </w:r>
    </w:p>
    <w:p w14:paraId="000CBA9A">
      <w:pPr>
        <w:spacing w:before="253" w:line="271" w:lineRule="auto"/>
        <w:ind w:left="153" w:right="151"/>
        <w:jc w:val="both"/>
        <w:rPr>
          <w:i/>
        </w:rPr>
      </w:pPr>
      <w:r>
        <w:rPr>
          <w:b/>
          <w:i/>
          <w:spacing w:val="-2"/>
        </w:rPr>
        <w:t xml:space="preserve">Keywords: </w:t>
      </w:r>
      <w:r>
        <w:rPr>
          <w:i/>
          <w:spacing w:val="-2"/>
        </w:rPr>
        <w:t>Tamil</w:t>
      </w:r>
      <w:r>
        <w:rPr>
          <w:i/>
          <w:spacing w:val="-3"/>
        </w:rPr>
        <w:t xml:space="preserve"> </w:t>
      </w:r>
      <w:r>
        <w:rPr>
          <w:i/>
          <w:spacing w:val="-2"/>
        </w:rPr>
        <w:t>Nadu</w:t>
      </w:r>
      <w:r>
        <w:rPr>
          <w:i/>
          <w:spacing w:val="-4"/>
        </w:rPr>
        <w:t xml:space="preserve"> </w:t>
      </w:r>
      <w:r>
        <w:rPr>
          <w:i/>
          <w:spacing w:val="-2"/>
        </w:rPr>
        <w:t>economy, structural transformation,</w:t>
      </w:r>
      <w:r>
        <w:rPr>
          <w:i/>
          <w:spacing w:val="-4"/>
        </w:rPr>
        <w:t xml:space="preserve"> </w:t>
      </w:r>
      <w:r>
        <w:rPr>
          <w:i/>
          <w:spacing w:val="-2"/>
        </w:rPr>
        <w:t>agriculture,</w:t>
      </w:r>
      <w:r>
        <w:rPr>
          <w:i/>
          <w:spacing w:val="-3"/>
        </w:rPr>
        <w:t xml:space="preserve"> </w:t>
      </w:r>
      <w:r>
        <w:rPr>
          <w:i/>
          <w:spacing w:val="-2"/>
        </w:rPr>
        <w:t>industrialization,</w:t>
      </w:r>
      <w:r>
        <w:rPr>
          <w:i/>
          <w:spacing w:val="-4"/>
        </w:rPr>
        <w:t xml:space="preserve"> </w:t>
      </w:r>
      <w:r>
        <w:rPr>
          <w:i/>
          <w:spacing w:val="-2"/>
        </w:rPr>
        <w:t>services sector,</w:t>
      </w:r>
      <w:r>
        <w:rPr>
          <w:i/>
          <w:spacing w:val="-4"/>
        </w:rPr>
        <w:t xml:space="preserve"> </w:t>
      </w:r>
      <w:r>
        <w:rPr>
          <w:i/>
          <w:spacing w:val="-2"/>
        </w:rPr>
        <w:t>Gross</w:t>
      </w:r>
      <w:r>
        <w:rPr>
          <w:i/>
          <w:spacing w:val="-5"/>
        </w:rPr>
        <w:t xml:space="preserve"> </w:t>
      </w:r>
      <w:r>
        <w:rPr>
          <w:i/>
          <w:spacing w:val="-2"/>
        </w:rPr>
        <w:t>State</w:t>
      </w:r>
      <w:r>
        <w:rPr>
          <w:i/>
          <w:spacing w:val="-6"/>
        </w:rPr>
        <w:t xml:space="preserve"> </w:t>
      </w:r>
      <w:r>
        <w:rPr>
          <w:i/>
          <w:spacing w:val="-2"/>
        </w:rPr>
        <w:t>Domestic</w:t>
      </w:r>
      <w:r>
        <w:rPr>
          <w:i/>
          <w:spacing w:val="-5"/>
        </w:rPr>
        <w:t xml:space="preserve"> </w:t>
      </w:r>
      <w:r>
        <w:rPr>
          <w:i/>
          <w:spacing w:val="-2"/>
        </w:rPr>
        <w:t>Product,</w:t>
      </w:r>
      <w:r>
        <w:rPr>
          <w:i/>
          <w:spacing w:val="-6"/>
        </w:rPr>
        <w:t xml:space="preserve"> </w:t>
      </w:r>
      <w:r>
        <w:rPr>
          <w:i/>
          <w:spacing w:val="-2"/>
        </w:rPr>
        <w:t>rural</w:t>
      </w:r>
      <w:r>
        <w:rPr>
          <w:i/>
          <w:spacing w:val="-5"/>
        </w:rPr>
        <w:t xml:space="preserve"> </w:t>
      </w:r>
      <w:r>
        <w:rPr>
          <w:i/>
          <w:spacing w:val="-2"/>
        </w:rPr>
        <w:t>development,</w:t>
      </w:r>
      <w:r>
        <w:rPr>
          <w:i/>
          <w:spacing w:val="-3"/>
        </w:rPr>
        <w:t xml:space="preserve"> </w:t>
      </w:r>
      <w:r>
        <w:rPr>
          <w:i/>
          <w:spacing w:val="-2"/>
        </w:rPr>
        <w:t>employment</w:t>
      </w:r>
      <w:r>
        <w:rPr>
          <w:i/>
          <w:spacing w:val="-3"/>
        </w:rPr>
        <w:t xml:space="preserve"> </w:t>
      </w:r>
      <w:r>
        <w:rPr>
          <w:i/>
          <w:spacing w:val="-2"/>
        </w:rPr>
        <w:t>patterns,</w:t>
      </w:r>
      <w:r>
        <w:rPr>
          <w:i/>
          <w:spacing w:val="-6"/>
        </w:rPr>
        <w:t xml:space="preserve"> </w:t>
      </w:r>
      <w:r>
        <w:rPr>
          <w:i/>
          <w:spacing w:val="-2"/>
        </w:rPr>
        <w:t>sustainable</w:t>
      </w:r>
      <w:r>
        <w:rPr>
          <w:i/>
          <w:spacing w:val="-6"/>
        </w:rPr>
        <w:t xml:space="preserve"> </w:t>
      </w:r>
      <w:r>
        <w:rPr>
          <w:i/>
          <w:spacing w:val="-2"/>
        </w:rPr>
        <w:t xml:space="preserve">growth, </w:t>
      </w:r>
      <w:r>
        <w:rPr>
          <w:i/>
        </w:rPr>
        <w:t>economic transition.</w:t>
      </w:r>
    </w:p>
    <w:p w14:paraId="56710E20">
      <w:pPr>
        <w:spacing w:line="271" w:lineRule="auto"/>
        <w:jc w:val="both"/>
        <w:rPr>
          <w:i/>
        </w:rPr>
        <w:sectPr>
          <w:pgSz w:w="10330" w:h="14580"/>
          <w:pgMar w:top="680" w:right="566" w:bottom="720" w:left="566" w:header="432" w:footer="534" w:gutter="0"/>
          <w:cols w:space="720" w:num="1"/>
        </w:sectPr>
      </w:pPr>
    </w:p>
    <w:p w14:paraId="2CA88D4C">
      <w:pPr>
        <w:pStyle w:val="3"/>
        <w:spacing w:line="273" w:lineRule="auto"/>
        <w:ind w:left="708" w:right="708"/>
      </w:pPr>
      <w:r>
        <w:rPr>
          <w:spacing w:val="-10"/>
        </w:rPr>
        <w:t>DIGITAL</w:t>
      </w:r>
      <w:r>
        <w:rPr>
          <w:spacing w:val="-13"/>
        </w:rPr>
        <w:t xml:space="preserve"> </w:t>
      </w:r>
      <w:r>
        <w:rPr>
          <w:spacing w:val="-10"/>
        </w:rPr>
        <w:t>ECONOMY</w:t>
      </w:r>
      <w:r>
        <w:rPr>
          <w:spacing w:val="-14"/>
        </w:rPr>
        <w:t xml:space="preserve"> </w:t>
      </w:r>
      <w:r>
        <w:rPr>
          <w:spacing w:val="-10"/>
        </w:rPr>
        <w:t>AND</w:t>
      </w:r>
      <w:r>
        <w:rPr>
          <w:spacing w:val="-13"/>
        </w:rPr>
        <w:t xml:space="preserve"> </w:t>
      </w:r>
      <w:r>
        <w:rPr>
          <w:spacing w:val="-10"/>
        </w:rPr>
        <w:t>INNOVATION</w:t>
      </w:r>
      <w:r>
        <w:rPr>
          <w:spacing w:val="-12"/>
        </w:rPr>
        <w:t xml:space="preserve"> </w:t>
      </w:r>
      <w:r>
        <w:rPr>
          <w:spacing w:val="-10"/>
        </w:rPr>
        <w:t>HUBS:</w:t>
      </w:r>
      <w:r>
        <w:rPr>
          <w:spacing w:val="-13"/>
        </w:rPr>
        <w:t xml:space="preserve"> </w:t>
      </w:r>
      <w:r>
        <w:rPr>
          <w:spacing w:val="-10"/>
        </w:rPr>
        <w:t>THE</w:t>
      </w:r>
      <w:r>
        <w:rPr>
          <w:spacing w:val="-12"/>
        </w:rPr>
        <w:t xml:space="preserve"> </w:t>
      </w:r>
      <w:r>
        <w:rPr>
          <w:spacing w:val="-10"/>
        </w:rPr>
        <w:t>NEW</w:t>
      </w:r>
      <w:r>
        <w:rPr>
          <w:spacing w:val="-13"/>
        </w:rPr>
        <w:t xml:space="preserve"> </w:t>
      </w:r>
      <w:r>
        <w:rPr>
          <w:spacing w:val="-10"/>
        </w:rPr>
        <w:t>FACE</w:t>
      </w:r>
      <w:r>
        <w:rPr>
          <w:spacing w:val="-13"/>
        </w:rPr>
        <w:t xml:space="preserve"> </w:t>
      </w:r>
      <w:r>
        <w:rPr>
          <w:spacing w:val="-10"/>
        </w:rPr>
        <w:t xml:space="preserve">OF </w:t>
      </w:r>
      <w:r>
        <w:t>TAMIL</w:t>
      </w:r>
      <w:r>
        <w:rPr>
          <w:spacing w:val="-23"/>
        </w:rPr>
        <w:t xml:space="preserve"> </w:t>
      </w:r>
      <w:r>
        <w:t>NADU’S</w:t>
      </w:r>
      <w:r>
        <w:rPr>
          <w:spacing w:val="-23"/>
        </w:rPr>
        <w:t xml:space="preserve"> </w:t>
      </w:r>
      <w:r>
        <w:t>GROWTH</w:t>
      </w:r>
    </w:p>
    <w:p w14:paraId="6B1CA2B1">
      <w:pPr>
        <w:spacing w:before="282" w:line="271" w:lineRule="auto"/>
        <w:ind w:left="5137" w:right="148" w:firstLine="2804"/>
        <w:jc w:val="right"/>
        <w:rPr>
          <w:i/>
          <w:sz w:val="20"/>
        </w:rPr>
      </w:pPr>
      <w:r>
        <w:rPr>
          <w:b/>
        </w:rPr>
        <w:t>B.</w:t>
      </w:r>
      <w:r>
        <w:rPr>
          <w:b/>
          <w:spacing w:val="-1"/>
        </w:rPr>
        <w:t xml:space="preserve"> </w:t>
      </w:r>
      <w:r>
        <w:rPr>
          <w:b/>
        </w:rPr>
        <w:t xml:space="preserve">Abirami </w:t>
      </w:r>
      <w:r>
        <w:rPr>
          <w:i/>
          <w:sz w:val="20"/>
        </w:rPr>
        <w:t xml:space="preserve">III B.A., Economics, Department of Economics </w:t>
      </w:r>
      <w:r>
        <w:rPr>
          <w:i/>
          <w:spacing w:val="-2"/>
          <w:sz w:val="20"/>
        </w:rPr>
        <w:t>National</w:t>
      </w:r>
      <w:r>
        <w:rPr>
          <w:i/>
          <w:spacing w:val="2"/>
          <w:sz w:val="20"/>
        </w:rPr>
        <w:t xml:space="preserve"> </w:t>
      </w:r>
      <w:r>
        <w:rPr>
          <w:i/>
          <w:spacing w:val="-2"/>
          <w:sz w:val="20"/>
        </w:rPr>
        <w:t>College</w:t>
      </w:r>
      <w:r>
        <w:rPr>
          <w:i/>
          <w:spacing w:val="2"/>
          <w:sz w:val="20"/>
        </w:rPr>
        <w:t xml:space="preserve"> </w:t>
      </w:r>
      <w:r>
        <w:rPr>
          <w:i/>
          <w:spacing w:val="-2"/>
          <w:sz w:val="20"/>
        </w:rPr>
        <w:t>(Autonomous),</w:t>
      </w:r>
      <w:r>
        <w:rPr>
          <w:i/>
          <w:spacing w:val="3"/>
          <w:sz w:val="20"/>
        </w:rPr>
        <w:t xml:space="preserve"> </w:t>
      </w:r>
      <w:r>
        <w:rPr>
          <w:i/>
          <w:spacing w:val="-2"/>
          <w:sz w:val="20"/>
        </w:rPr>
        <w:t>Tiruchirappalli</w:t>
      </w:r>
    </w:p>
    <w:p w14:paraId="3AD638A4">
      <w:pPr>
        <w:pStyle w:val="8"/>
        <w:spacing w:before="31"/>
        <w:rPr>
          <w:i/>
          <w:sz w:val="20"/>
        </w:rPr>
      </w:pPr>
    </w:p>
    <w:p w14:paraId="4FD989D2">
      <w:pPr>
        <w:pStyle w:val="4"/>
      </w:pPr>
      <w:r>
        <w:rPr>
          <w:lang w:val="en-IN" w:eastAsia="en-IN"/>
        </w:rPr>
        <mc:AlternateContent>
          <mc:Choice Requires="wps">
            <w:drawing>
              <wp:anchor distT="0" distB="0" distL="0" distR="0" simplePos="0" relativeHeight="251827200"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92" name="Textbox 92"/>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1E4BC98F">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92" o:spid="_x0000_s1026" o:spt="202" type="#_x0000_t202" style="position:absolute;left:0pt;margin-left:36pt;margin-top:15pt;height:65.7pt;width:33.4pt;mso-position-horizontal-relative:page;z-index:-251489280;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LBTlK7MBAAB1AwAADgAAAGRycy9lMm9Eb2MueG1srVPB&#10;btswDL0P6D8IujdO0mBIjTjF1mDDgGEb0O4DZFmKBViiKiqx8/ejZDsduksPu9gUST++9yjvHgbb&#10;sbMKaMBVfLVYcqachMa4Y8V/P3+53XKGUbhGdOBUxS8K+cP+5sOu96VaQwtdowIjEIdl7yvexujL&#10;okDZKitwAV45KmoIVkQ6hmPRBNETuu2K9XL5seghND6AVIiUPYxFPiGG9wCC1kaqA8iTVS6OqEF1&#10;IpIkbI1Hvs9stVYy/tQaVWRdxUlpzE8aQnGdnsV+J8pjEL41cqIg3kPhjSYrjKOhV6iDiIKdgvkH&#10;yhoZAEHHhQRbjEKyI6RitXzjzVMrvMpayGr0V9Px/8HKH+dfgZmm4vdrzpywtPFnNcQaBkYZsqf3&#10;WFLXk6e+OHyGgS7NnEdKJtWDDja9SQ+jOpl7uZpLYExScrPerLZUkVTa3m3u7rP5xevHPmD8qsCy&#10;FFQ80O6ypeL8HSMRoda5hQ6J1jg+RXGoh4lrDc2FqPa004rjy0kExVn3zZFp6QLMQZiDeg5C7B4h&#10;X5MkxcGnUwRt8uQ0YsSdJtM2MqHp5qR1/33OXa9/y/4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CwU5SuzAQAAdQMAAA4AAAAAAAAAAQAgAAAAJwEAAGRycy9lMm9Eb2MueG1sUEsFBgAAAAAG&#10;AAYAWQEAAEwFAAAAAA==&#10;">
                <v:fill on="f" focussize="0,0"/>
                <v:stroke on="f"/>
                <v:imagedata o:title=""/>
                <o:lock v:ext="edit" aspectratio="f"/>
                <v:textbox inset="0mm,0mm,0mm,0mm">
                  <w:txbxContent>
                    <w:p w14:paraId="1E4BC98F">
                      <w:pPr>
                        <w:spacing w:line="1248" w:lineRule="exact"/>
                        <w:rPr>
                          <w:sz w:val="109"/>
                        </w:rPr>
                      </w:pPr>
                      <w:r>
                        <w:rPr>
                          <w:spacing w:val="-10"/>
                          <w:sz w:val="109"/>
                        </w:rPr>
                        <w:t>T</w:t>
                      </w:r>
                    </w:p>
                  </w:txbxContent>
                </v:textbox>
              </v:shape>
            </w:pict>
          </mc:Fallback>
        </mc:AlternateContent>
      </w:r>
      <w:r>
        <w:rPr>
          <w:spacing w:val="-2"/>
          <w:w w:val="115"/>
        </w:rPr>
        <w:t>ABSTRACT</w:t>
      </w:r>
    </w:p>
    <w:p w14:paraId="0A4A22AD">
      <w:pPr>
        <w:pStyle w:val="8"/>
        <w:spacing w:before="239" w:line="278" w:lineRule="auto"/>
        <w:ind w:left="824" w:right="147"/>
        <w:jc w:val="both"/>
      </w:pPr>
      <w:r>
        <w:rPr>
          <w:w w:val="105"/>
        </w:rPr>
        <w:t>he</w:t>
      </w:r>
      <w:r>
        <w:rPr>
          <w:spacing w:val="-11"/>
          <w:w w:val="105"/>
        </w:rPr>
        <w:t xml:space="preserve"> </w:t>
      </w:r>
      <w:r>
        <w:rPr>
          <w:w w:val="105"/>
        </w:rPr>
        <w:t>digital</w:t>
      </w:r>
      <w:r>
        <w:rPr>
          <w:spacing w:val="-10"/>
          <w:w w:val="105"/>
        </w:rPr>
        <w:t xml:space="preserve"> </w:t>
      </w:r>
      <w:r>
        <w:rPr>
          <w:w w:val="105"/>
        </w:rPr>
        <w:t>economy</w:t>
      </w:r>
      <w:r>
        <w:rPr>
          <w:spacing w:val="-12"/>
          <w:w w:val="105"/>
        </w:rPr>
        <w:t xml:space="preserve"> </w:t>
      </w:r>
      <w:r>
        <w:rPr>
          <w:w w:val="105"/>
        </w:rPr>
        <w:t>has</w:t>
      </w:r>
      <w:r>
        <w:rPr>
          <w:spacing w:val="-11"/>
          <w:w w:val="105"/>
        </w:rPr>
        <w:t xml:space="preserve"> </w:t>
      </w:r>
      <w:r>
        <w:rPr>
          <w:w w:val="105"/>
        </w:rPr>
        <w:t>emerged</w:t>
      </w:r>
      <w:r>
        <w:rPr>
          <w:spacing w:val="-11"/>
          <w:w w:val="105"/>
        </w:rPr>
        <w:t xml:space="preserve"> </w:t>
      </w:r>
      <w:r>
        <w:rPr>
          <w:w w:val="105"/>
        </w:rPr>
        <w:t>as</w:t>
      </w:r>
      <w:r>
        <w:rPr>
          <w:spacing w:val="-11"/>
          <w:w w:val="105"/>
        </w:rPr>
        <w:t xml:space="preserve"> </w:t>
      </w:r>
      <w:r>
        <w:rPr>
          <w:w w:val="105"/>
        </w:rPr>
        <w:t>a</w:t>
      </w:r>
      <w:r>
        <w:rPr>
          <w:spacing w:val="-11"/>
          <w:w w:val="105"/>
        </w:rPr>
        <w:t xml:space="preserve"> </w:t>
      </w:r>
      <w:r>
        <w:rPr>
          <w:w w:val="105"/>
        </w:rPr>
        <w:t>transformative</w:t>
      </w:r>
      <w:r>
        <w:rPr>
          <w:spacing w:val="-11"/>
          <w:w w:val="105"/>
        </w:rPr>
        <w:t xml:space="preserve"> </w:t>
      </w:r>
      <w:r>
        <w:rPr>
          <w:w w:val="105"/>
        </w:rPr>
        <w:t>force</w:t>
      </w:r>
      <w:r>
        <w:rPr>
          <w:spacing w:val="-12"/>
          <w:w w:val="105"/>
        </w:rPr>
        <w:t xml:space="preserve"> </w:t>
      </w:r>
      <w:r>
        <w:rPr>
          <w:w w:val="105"/>
        </w:rPr>
        <w:t>in</w:t>
      </w:r>
      <w:r>
        <w:rPr>
          <w:spacing w:val="-9"/>
          <w:w w:val="105"/>
        </w:rPr>
        <w:t xml:space="preserve"> </w:t>
      </w:r>
      <w:r>
        <w:rPr>
          <w:w w:val="105"/>
        </w:rPr>
        <w:t>reshaping</w:t>
      </w:r>
      <w:r>
        <w:rPr>
          <w:spacing w:val="-11"/>
          <w:w w:val="105"/>
        </w:rPr>
        <w:t xml:space="preserve"> </w:t>
      </w:r>
      <w:r>
        <w:rPr>
          <w:w w:val="105"/>
        </w:rPr>
        <w:t>Tamil</w:t>
      </w:r>
      <w:r>
        <w:rPr>
          <w:spacing w:val="-10"/>
          <w:w w:val="105"/>
        </w:rPr>
        <w:t xml:space="preserve"> </w:t>
      </w:r>
      <w:r>
        <w:rPr>
          <w:w w:val="105"/>
        </w:rPr>
        <w:t xml:space="preserve">Nadu’s </w:t>
      </w:r>
      <w:r>
        <w:rPr>
          <w:spacing w:val="-2"/>
          <w:w w:val="105"/>
        </w:rPr>
        <w:t>development</w:t>
      </w:r>
      <w:r>
        <w:rPr>
          <w:spacing w:val="1"/>
          <w:w w:val="105"/>
        </w:rPr>
        <w:t xml:space="preserve"> </w:t>
      </w:r>
      <w:r>
        <w:rPr>
          <w:spacing w:val="-2"/>
          <w:w w:val="105"/>
        </w:rPr>
        <w:t>trajectory,</w:t>
      </w:r>
      <w:r>
        <w:rPr>
          <w:spacing w:val="4"/>
          <w:w w:val="105"/>
        </w:rPr>
        <w:t xml:space="preserve"> </w:t>
      </w:r>
      <w:r>
        <w:rPr>
          <w:spacing w:val="-2"/>
          <w:w w:val="105"/>
        </w:rPr>
        <w:t>fostering</w:t>
      </w:r>
      <w:r>
        <w:rPr>
          <w:spacing w:val="6"/>
          <w:w w:val="105"/>
        </w:rPr>
        <w:t xml:space="preserve"> </w:t>
      </w:r>
      <w:r>
        <w:rPr>
          <w:spacing w:val="-2"/>
          <w:w w:val="105"/>
        </w:rPr>
        <w:t>innovation,</w:t>
      </w:r>
      <w:r>
        <w:rPr>
          <w:spacing w:val="4"/>
          <w:w w:val="105"/>
        </w:rPr>
        <w:t xml:space="preserve"> </w:t>
      </w:r>
      <w:r>
        <w:rPr>
          <w:spacing w:val="-2"/>
          <w:w w:val="105"/>
        </w:rPr>
        <w:t>efficiency,</w:t>
      </w:r>
      <w:r>
        <w:rPr>
          <w:spacing w:val="2"/>
          <w:w w:val="105"/>
        </w:rPr>
        <w:t xml:space="preserve"> </w:t>
      </w:r>
      <w:r>
        <w:rPr>
          <w:spacing w:val="-2"/>
          <w:w w:val="105"/>
        </w:rPr>
        <w:t>and</w:t>
      </w:r>
      <w:r>
        <w:rPr>
          <w:spacing w:val="4"/>
          <w:w w:val="105"/>
        </w:rPr>
        <w:t xml:space="preserve"> </w:t>
      </w:r>
      <w:r>
        <w:rPr>
          <w:spacing w:val="-2"/>
          <w:w w:val="105"/>
        </w:rPr>
        <w:t>global</w:t>
      </w:r>
      <w:r>
        <w:rPr>
          <w:spacing w:val="5"/>
          <w:w w:val="105"/>
        </w:rPr>
        <w:t xml:space="preserve"> </w:t>
      </w:r>
      <w:r>
        <w:rPr>
          <w:spacing w:val="-2"/>
          <w:w w:val="105"/>
        </w:rPr>
        <w:t>competitiveness.</w:t>
      </w:r>
    </w:p>
    <w:p w14:paraId="3332FDE2">
      <w:pPr>
        <w:pStyle w:val="8"/>
        <w:spacing w:before="2" w:line="280" w:lineRule="auto"/>
        <w:ind w:left="153" w:right="147" w:firstLine="670"/>
        <w:jc w:val="both"/>
      </w:pPr>
      <w:r>
        <w:rPr>
          <w:w w:val="105"/>
        </w:rPr>
        <w:t xml:space="preserve">With the growth of information technology parks, start-up ecosystems, and innovation hubs, Tamil Nadu has positioned itself as a leader in the knowledge-driven </w:t>
      </w:r>
      <w:r>
        <w:t xml:space="preserve">economy. This article explores the rise of digital infrastructure, e-governance initiatives, and </w:t>
      </w:r>
      <w:r>
        <w:rPr>
          <w:w w:val="105"/>
        </w:rPr>
        <w:t>technology-driven entrepreneurship as catalysts for inclusive and sustainable growth. It highlights the contribution of software exports, digital financial services, and artificial intelligence-driven</w:t>
      </w:r>
      <w:r>
        <w:rPr>
          <w:spacing w:val="-13"/>
          <w:w w:val="105"/>
        </w:rPr>
        <w:t xml:space="preserve"> </w:t>
      </w:r>
      <w:r>
        <w:rPr>
          <w:w w:val="105"/>
        </w:rPr>
        <w:t>industries</w:t>
      </w:r>
      <w:r>
        <w:rPr>
          <w:spacing w:val="-13"/>
          <w:w w:val="105"/>
        </w:rPr>
        <w:t xml:space="preserve"> </w:t>
      </w:r>
      <w:r>
        <w:rPr>
          <w:w w:val="105"/>
        </w:rPr>
        <w:t>in</w:t>
      </w:r>
      <w:r>
        <w:rPr>
          <w:spacing w:val="-13"/>
          <w:w w:val="105"/>
        </w:rPr>
        <w:t xml:space="preserve"> </w:t>
      </w:r>
      <w:r>
        <w:rPr>
          <w:w w:val="105"/>
        </w:rPr>
        <w:t>strengthening</w:t>
      </w:r>
      <w:r>
        <w:rPr>
          <w:spacing w:val="-12"/>
          <w:w w:val="105"/>
        </w:rPr>
        <w:t xml:space="preserve"> </w:t>
      </w:r>
      <w:r>
        <w:rPr>
          <w:w w:val="105"/>
        </w:rPr>
        <w:t>the</w:t>
      </w:r>
      <w:r>
        <w:rPr>
          <w:spacing w:val="-13"/>
          <w:w w:val="105"/>
        </w:rPr>
        <w:t xml:space="preserve"> </w:t>
      </w:r>
      <w:r>
        <w:rPr>
          <w:w w:val="105"/>
        </w:rPr>
        <w:t>state’s</w:t>
      </w:r>
      <w:r>
        <w:rPr>
          <w:spacing w:val="-13"/>
          <w:w w:val="105"/>
        </w:rPr>
        <w:t xml:space="preserve"> </w:t>
      </w:r>
      <w:r>
        <w:rPr>
          <w:w w:val="105"/>
        </w:rPr>
        <w:t>economy.</w:t>
      </w:r>
      <w:r>
        <w:rPr>
          <w:spacing w:val="-13"/>
          <w:w w:val="105"/>
        </w:rPr>
        <w:t xml:space="preserve"> </w:t>
      </w:r>
      <w:r>
        <w:rPr>
          <w:w w:val="105"/>
        </w:rPr>
        <w:t>The</w:t>
      </w:r>
      <w:r>
        <w:rPr>
          <w:spacing w:val="-12"/>
          <w:w w:val="105"/>
        </w:rPr>
        <w:t xml:space="preserve"> </w:t>
      </w:r>
      <w:r>
        <w:rPr>
          <w:w w:val="105"/>
        </w:rPr>
        <w:t>role</w:t>
      </w:r>
      <w:r>
        <w:rPr>
          <w:spacing w:val="-13"/>
          <w:w w:val="105"/>
        </w:rPr>
        <w:t xml:space="preserve"> </w:t>
      </w:r>
      <w:r>
        <w:rPr>
          <w:w w:val="105"/>
        </w:rPr>
        <w:t>of</w:t>
      </w:r>
      <w:r>
        <w:rPr>
          <w:spacing w:val="-13"/>
          <w:w w:val="105"/>
        </w:rPr>
        <w:t xml:space="preserve"> </w:t>
      </w:r>
      <w:r>
        <w:rPr>
          <w:w w:val="105"/>
        </w:rPr>
        <w:t xml:space="preserve">government </w:t>
      </w:r>
      <w:r>
        <w:rPr>
          <w:spacing w:val="-2"/>
          <w:w w:val="105"/>
        </w:rPr>
        <w:t>policies, skill development programs,</w:t>
      </w:r>
      <w:r>
        <w:rPr>
          <w:spacing w:val="-4"/>
          <w:w w:val="105"/>
        </w:rPr>
        <w:t xml:space="preserve"> </w:t>
      </w:r>
      <w:r>
        <w:rPr>
          <w:spacing w:val="-2"/>
          <w:w w:val="105"/>
        </w:rPr>
        <w:t>and public–private partnerships is critically</w:t>
      </w:r>
      <w:r>
        <w:rPr>
          <w:spacing w:val="-4"/>
          <w:w w:val="105"/>
        </w:rPr>
        <w:t xml:space="preserve"> </w:t>
      </w:r>
      <w:r>
        <w:rPr>
          <w:spacing w:val="-2"/>
          <w:w w:val="105"/>
        </w:rPr>
        <w:t xml:space="preserve">examined </w:t>
      </w:r>
      <w:r>
        <w:rPr>
          <w:w w:val="105"/>
        </w:rPr>
        <w:t>to</w:t>
      </w:r>
      <w:r>
        <w:rPr>
          <w:spacing w:val="-13"/>
          <w:w w:val="105"/>
        </w:rPr>
        <w:t xml:space="preserve"> </w:t>
      </w:r>
      <w:r>
        <w:rPr>
          <w:w w:val="105"/>
        </w:rPr>
        <w:t>assess</w:t>
      </w:r>
      <w:r>
        <w:rPr>
          <w:spacing w:val="-13"/>
          <w:w w:val="105"/>
        </w:rPr>
        <w:t xml:space="preserve"> </w:t>
      </w:r>
      <w:r>
        <w:rPr>
          <w:w w:val="105"/>
        </w:rPr>
        <w:t>how</w:t>
      </w:r>
      <w:r>
        <w:rPr>
          <w:spacing w:val="-13"/>
          <w:w w:val="105"/>
        </w:rPr>
        <w:t xml:space="preserve"> </w:t>
      </w:r>
      <w:r>
        <w:rPr>
          <w:w w:val="105"/>
        </w:rPr>
        <w:t>they</w:t>
      </w:r>
      <w:r>
        <w:rPr>
          <w:spacing w:val="-12"/>
          <w:w w:val="105"/>
        </w:rPr>
        <w:t xml:space="preserve"> </w:t>
      </w:r>
      <w:r>
        <w:rPr>
          <w:w w:val="105"/>
        </w:rPr>
        <w:t>enable</w:t>
      </w:r>
      <w:r>
        <w:rPr>
          <w:spacing w:val="-13"/>
          <w:w w:val="105"/>
        </w:rPr>
        <w:t xml:space="preserve"> </w:t>
      </w:r>
      <w:r>
        <w:rPr>
          <w:w w:val="105"/>
        </w:rPr>
        <w:t>innovation</w:t>
      </w:r>
      <w:r>
        <w:rPr>
          <w:spacing w:val="-13"/>
          <w:w w:val="105"/>
        </w:rPr>
        <w:t xml:space="preserve"> </w:t>
      </w:r>
      <w:r>
        <w:rPr>
          <w:w w:val="105"/>
        </w:rPr>
        <w:t>and</w:t>
      </w:r>
      <w:r>
        <w:rPr>
          <w:spacing w:val="-13"/>
          <w:w w:val="105"/>
        </w:rPr>
        <w:t xml:space="preserve"> </w:t>
      </w:r>
      <w:r>
        <w:rPr>
          <w:w w:val="105"/>
        </w:rPr>
        <w:t>digital</w:t>
      </w:r>
      <w:r>
        <w:rPr>
          <w:spacing w:val="-12"/>
          <w:w w:val="105"/>
        </w:rPr>
        <w:t xml:space="preserve"> </w:t>
      </w:r>
      <w:r>
        <w:rPr>
          <w:w w:val="105"/>
        </w:rPr>
        <w:t>transformation.</w:t>
      </w:r>
      <w:r>
        <w:rPr>
          <w:spacing w:val="-13"/>
          <w:w w:val="105"/>
        </w:rPr>
        <w:t xml:space="preserve"> </w:t>
      </w:r>
      <w:r>
        <w:rPr>
          <w:w w:val="105"/>
        </w:rPr>
        <w:t>Despite</w:t>
      </w:r>
      <w:r>
        <w:rPr>
          <w:spacing w:val="-13"/>
          <w:w w:val="105"/>
        </w:rPr>
        <w:t xml:space="preserve"> </w:t>
      </w:r>
      <w:r>
        <w:rPr>
          <w:w w:val="105"/>
        </w:rPr>
        <w:t>challenges</w:t>
      </w:r>
      <w:r>
        <w:rPr>
          <w:spacing w:val="-12"/>
          <w:w w:val="105"/>
        </w:rPr>
        <w:t xml:space="preserve"> </w:t>
      </w:r>
      <w:r>
        <w:rPr>
          <w:w w:val="105"/>
        </w:rPr>
        <w:t>such</w:t>
      </w:r>
      <w:r>
        <w:rPr>
          <w:spacing w:val="-13"/>
          <w:w w:val="105"/>
        </w:rPr>
        <w:t xml:space="preserve"> </w:t>
      </w:r>
      <w:r>
        <w:rPr>
          <w:w w:val="105"/>
        </w:rPr>
        <w:t>as digital divides, cybersecurity concerns, and infrastructure disparities, the digital economy and innovation hubs are paving the way for Tamil Nadu’s transition into a robust, technology-led growth model.</w:t>
      </w:r>
    </w:p>
    <w:p w14:paraId="14C45B0B">
      <w:pPr>
        <w:spacing w:before="252" w:line="273" w:lineRule="auto"/>
        <w:ind w:left="153" w:right="145"/>
        <w:jc w:val="center"/>
        <w:rPr>
          <w:i/>
        </w:rPr>
      </w:pPr>
      <w:r>
        <w:rPr>
          <w:b/>
          <w:i/>
        </w:rPr>
        <w:t>Keywords:</w:t>
      </w:r>
      <w:r>
        <w:rPr>
          <w:b/>
          <w:i/>
          <w:spacing w:val="59"/>
        </w:rPr>
        <w:t xml:space="preserve"> </w:t>
      </w:r>
      <w:r>
        <w:rPr>
          <w:i/>
        </w:rPr>
        <w:t>Tamil</w:t>
      </w:r>
      <w:r>
        <w:rPr>
          <w:i/>
          <w:spacing w:val="40"/>
        </w:rPr>
        <w:t xml:space="preserve"> </w:t>
      </w:r>
      <w:r>
        <w:rPr>
          <w:i/>
        </w:rPr>
        <w:t>Nadu</w:t>
      </w:r>
      <w:r>
        <w:rPr>
          <w:i/>
          <w:spacing w:val="40"/>
        </w:rPr>
        <w:t xml:space="preserve"> </w:t>
      </w:r>
      <w:r>
        <w:rPr>
          <w:i/>
        </w:rPr>
        <w:t>economy,</w:t>
      </w:r>
      <w:r>
        <w:rPr>
          <w:i/>
          <w:spacing w:val="40"/>
        </w:rPr>
        <w:t xml:space="preserve"> </w:t>
      </w:r>
      <w:r>
        <w:rPr>
          <w:i/>
        </w:rPr>
        <w:t>digital</w:t>
      </w:r>
      <w:r>
        <w:rPr>
          <w:i/>
          <w:spacing w:val="40"/>
        </w:rPr>
        <w:t xml:space="preserve"> </w:t>
      </w:r>
      <w:r>
        <w:rPr>
          <w:i/>
        </w:rPr>
        <w:t>economy,</w:t>
      </w:r>
      <w:r>
        <w:rPr>
          <w:i/>
          <w:spacing w:val="40"/>
        </w:rPr>
        <w:t xml:space="preserve"> </w:t>
      </w:r>
      <w:r>
        <w:rPr>
          <w:i/>
        </w:rPr>
        <w:t>innovation</w:t>
      </w:r>
      <w:r>
        <w:rPr>
          <w:i/>
          <w:spacing w:val="40"/>
        </w:rPr>
        <w:t xml:space="preserve"> </w:t>
      </w:r>
      <w:r>
        <w:rPr>
          <w:i/>
        </w:rPr>
        <w:t>hubs,</w:t>
      </w:r>
      <w:r>
        <w:rPr>
          <w:i/>
          <w:spacing w:val="40"/>
        </w:rPr>
        <w:t xml:space="preserve"> </w:t>
      </w:r>
      <w:r>
        <w:rPr>
          <w:i/>
        </w:rPr>
        <w:t>start-ups,</w:t>
      </w:r>
      <w:r>
        <w:rPr>
          <w:i/>
          <w:spacing w:val="40"/>
        </w:rPr>
        <w:t xml:space="preserve"> </w:t>
      </w:r>
      <w:r>
        <w:rPr>
          <w:i/>
        </w:rPr>
        <w:t>IT</w:t>
      </w:r>
      <w:r>
        <w:rPr>
          <w:i/>
          <w:spacing w:val="40"/>
        </w:rPr>
        <w:t xml:space="preserve"> </w:t>
      </w:r>
      <w:r>
        <w:rPr>
          <w:i/>
        </w:rPr>
        <w:t>sector,</w:t>
      </w:r>
      <w:r>
        <w:rPr>
          <w:i/>
          <w:spacing w:val="40"/>
        </w:rPr>
        <w:t xml:space="preserve"> </w:t>
      </w:r>
      <w:r>
        <w:rPr>
          <w:i/>
        </w:rPr>
        <w:t>e-</w:t>
      </w:r>
      <w:r>
        <w:rPr>
          <w:i/>
          <w:spacing w:val="-4"/>
        </w:rPr>
        <w:t>governance, entrepreneurship, knowledge economy, sustainable growth, public–private partnership.</w:t>
      </w:r>
    </w:p>
    <w:p w14:paraId="533171B1">
      <w:pPr>
        <w:spacing w:line="273" w:lineRule="auto"/>
        <w:jc w:val="center"/>
        <w:rPr>
          <w:i/>
        </w:rPr>
        <w:sectPr>
          <w:pgSz w:w="10330" w:h="14580"/>
          <w:pgMar w:top="680" w:right="566" w:bottom="720" w:left="566" w:header="432" w:footer="534" w:gutter="0"/>
          <w:cols w:space="720" w:num="1"/>
        </w:sectPr>
      </w:pPr>
    </w:p>
    <w:p w14:paraId="240126BF">
      <w:pPr>
        <w:pStyle w:val="3"/>
        <w:ind w:left="-1" w:right="1"/>
      </w:pPr>
      <w:r>
        <w:rPr>
          <w:spacing w:val="-6"/>
        </w:rPr>
        <w:t>SERVICE</w:t>
      </w:r>
      <w:r>
        <w:rPr>
          <w:spacing w:val="-12"/>
        </w:rPr>
        <w:t xml:space="preserve"> </w:t>
      </w:r>
      <w:r>
        <w:rPr>
          <w:spacing w:val="-6"/>
        </w:rPr>
        <w:t>SECTOR</w:t>
      </w:r>
      <w:r>
        <w:rPr>
          <w:spacing w:val="-11"/>
        </w:rPr>
        <w:t xml:space="preserve"> </w:t>
      </w:r>
      <w:r>
        <w:rPr>
          <w:spacing w:val="-6"/>
        </w:rPr>
        <w:t>DEVELOPMENT</w:t>
      </w:r>
      <w:r>
        <w:rPr>
          <w:spacing w:val="-12"/>
        </w:rPr>
        <w:t xml:space="preserve"> </w:t>
      </w:r>
      <w:r>
        <w:rPr>
          <w:spacing w:val="-6"/>
        </w:rPr>
        <w:t>IN</w:t>
      </w:r>
      <w:r>
        <w:rPr>
          <w:spacing w:val="-11"/>
        </w:rPr>
        <w:t xml:space="preserve"> </w:t>
      </w:r>
      <w:r>
        <w:rPr>
          <w:spacing w:val="-6"/>
        </w:rPr>
        <w:t>TAMILNADU</w:t>
      </w:r>
    </w:p>
    <w:p w14:paraId="21113071">
      <w:pPr>
        <w:pStyle w:val="5"/>
        <w:spacing w:before="339"/>
      </w:pPr>
      <w:r>
        <w:t>Ms.</w:t>
      </w:r>
      <w:r>
        <w:rPr>
          <w:spacing w:val="25"/>
        </w:rPr>
        <w:t xml:space="preserve"> </w:t>
      </w:r>
      <w:r>
        <w:t>P.</w:t>
      </w:r>
      <w:r>
        <w:rPr>
          <w:spacing w:val="22"/>
        </w:rPr>
        <w:t xml:space="preserve"> </w:t>
      </w:r>
      <w:r>
        <w:rPr>
          <w:spacing w:val="-2"/>
        </w:rPr>
        <w:t>Divyashree</w:t>
      </w:r>
    </w:p>
    <w:p w14:paraId="0832FFFF">
      <w:pPr>
        <w:spacing w:before="32"/>
        <w:ind w:left="153" w:right="153"/>
        <w:jc w:val="right"/>
        <w:rPr>
          <w:i/>
          <w:sz w:val="20"/>
        </w:rPr>
      </w:pPr>
      <w:r>
        <w:rPr>
          <w:i/>
          <w:sz w:val="20"/>
        </w:rPr>
        <w:t>M.A.Economics, Erode</w:t>
      </w:r>
      <w:r>
        <w:rPr>
          <w:i/>
          <w:spacing w:val="-1"/>
          <w:sz w:val="20"/>
        </w:rPr>
        <w:t xml:space="preserve"> </w:t>
      </w:r>
      <w:r>
        <w:rPr>
          <w:i/>
          <w:sz w:val="20"/>
        </w:rPr>
        <w:t>Arts</w:t>
      </w:r>
      <w:r>
        <w:rPr>
          <w:i/>
          <w:spacing w:val="-1"/>
          <w:sz w:val="20"/>
        </w:rPr>
        <w:t xml:space="preserve"> </w:t>
      </w:r>
      <w:r>
        <w:rPr>
          <w:i/>
          <w:sz w:val="20"/>
        </w:rPr>
        <w:t>andScience</w:t>
      </w:r>
      <w:r>
        <w:rPr>
          <w:i/>
          <w:spacing w:val="-1"/>
          <w:sz w:val="20"/>
        </w:rPr>
        <w:t xml:space="preserve"> </w:t>
      </w:r>
      <w:r>
        <w:rPr>
          <w:i/>
          <w:sz w:val="20"/>
        </w:rPr>
        <w:t>College</w:t>
      </w:r>
      <w:r>
        <w:rPr>
          <w:i/>
          <w:spacing w:val="-2"/>
          <w:sz w:val="20"/>
        </w:rPr>
        <w:t xml:space="preserve"> </w:t>
      </w:r>
      <w:r>
        <w:rPr>
          <w:i/>
          <w:sz w:val="20"/>
        </w:rPr>
        <w:t xml:space="preserve">(Autonomous), </w:t>
      </w:r>
      <w:r>
        <w:rPr>
          <w:i/>
          <w:spacing w:val="-2"/>
          <w:sz w:val="20"/>
        </w:rPr>
        <w:t>Erode</w:t>
      </w:r>
    </w:p>
    <w:p w14:paraId="75B30587">
      <w:pPr>
        <w:spacing w:before="32"/>
        <w:ind w:left="153" w:right="153"/>
        <w:jc w:val="right"/>
        <w:rPr>
          <w:i/>
          <w:sz w:val="20"/>
        </w:rPr>
      </w:pPr>
      <w:r>
        <w:fldChar w:fldCharType="begin"/>
      </w:r>
      <w:r>
        <w:instrText xml:space="preserve"> HYPERLINK "mailto:divyashreepalanisamy@gmail.com" \h </w:instrText>
      </w:r>
      <w:r>
        <w:fldChar w:fldCharType="separate"/>
      </w:r>
      <w:r>
        <w:rPr>
          <w:i/>
          <w:spacing w:val="-2"/>
          <w:sz w:val="20"/>
        </w:rPr>
        <w:t>divyashreepalanisamy@gmail.com</w:t>
      </w:r>
      <w:r>
        <w:rPr>
          <w:i/>
          <w:spacing w:val="-2"/>
          <w:sz w:val="20"/>
        </w:rPr>
        <w:fldChar w:fldCharType="end"/>
      </w:r>
    </w:p>
    <w:p w14:paraId="4D60D251">
      <w:pPr>
        <w:pStyle w:val="8"/>
        <w:spacing w:before="97"/>
        <w:rPr>
          <w:i/>
          <w:sz w:val="20"/>
        </w:rPr>
      </w:pPr>
    </w:p>
    <w:p w14:paraId="20BF9D18">
      <w:pPr>
        <w:pStyle w:val="5"/>
        <w:spacing w:before="1"/>
        <w:ind w:right="149"/>
      </w:pPr>
      <w:r>
        <w:rPr>
          <w:w w:val="110"/>
        </w:rPr>
        <w:t>Ms.</w:t>
      </w:r>
      <w:r>
        <w:rPr>
          <w:spacing w:val="13"/>
          <w:w w:val="110"/>
        </w:rPr>
        <w:t xml:space="preserve"> </w:t>
      </w:r>
      <w:r>
        <w:rPr>
          <w:w w:val="110"/>
        </w:rPr>
        <w:t>G.</w:t>
      </w:r>
      <w:r>
        <w:rPr>
          <w:spacing w:val="14"/>
          <w:w w:val="110"/>
        </w:rPr>
        <w:t xml:space="preserve"> </w:t>
      </w:r>
      <w:r>
        <w:rPr>
          <w:spacing w:val="-2"/>
          <w:w w:val="110"/>
        </w:rPr>
        <w:t>Mythreyee</w:t>
      </w:r>
    </w:p>
    <w:p w14:paraId="4E773962">
      <w:pPr>
        <w:spacing w:before="32"/>
        <w:ind w:left="153" w:right="149"/>
        <w:jc w:val="right"/>
        <w:rPr>
          <w:i/>
          <w:sz w:val="20"/>
        </w:rPr>
      </w:pPr>
      <w:r>
        <w:rPr>
          <w:i/>
          <w:sz w:val="20"/>
        </w:rPr>
        <w:t>M.A.</w:t>
      </w:r>
      <w:r>
        <w:rPr>
          <w:i/>
          <w:spacing w:val="1"/>
          <w:sz w:val="20"/>
        </w:rPr>
        <w:t xml:space="preserve"> </w:t>
      </w:r>
      <w:r>
        <w:rPr>
          <w:i/>
          <w:sz w:val="20"/>
        </w:rPr>
        <w:t>Economics, Erode Arts</w:t>
      </w:r>
      <w:r>
        <w:rPr>
          <w:i/>
          <w:spacing w:val="-1"/>
          <w:sz w:val="20"/>
        </w:rPr>
        <w:t xml:space="preserve"> </w:t>
      </w:r>
      <w:r>
        <w:rPr>
          <w:i/>
          <w:sz w:val="20"/>
        </w:rPr>
        <w:t>and</w:t>
      </w:r>
      <w:r>
        <w:rPr>
          <w:i/>
          <w:spacing w:val="2"/>
          <w:sz w:val="20"/>
        </w:rPr>
        <w:t xml:space="preserve"> </w:t>
      </w:r>
      <w:r>
        <w:rPr>
          <w:i/>
          <w:sz w:val="20"/>
        </w:rPr>
        <w:t>Science</w:t>
      </w:r>
      <w:r>
        <w:rPr>
          <w:i/>
          <w:spacing w:val="1"/>
          <w:sz w:val="20"/>
        </w:rPr>
        <w:t xml:space="preserve"> </w:t>
      </w:r>
      <w:r>
        <w:rPr>
          <w:i/>
          <w:sz w:val="20"/>
        </w:rPr>
        <w:t>College</w:t>
      </w:r>
      <w:r>
        <w:rPr>
          <w:i/>
          <w:spacing w:val="-1"/>
          <w:sz w:val="20"/>
        </w:rPr>
        <w:t xml:space="preserve"> </w:t>
      </w:r>
      <w:r>
        <w:rPr>
          <w:i/>
          <w:sz w:val="20"/>
        </w:rPr>
        <w:t>(Autonomous),</w:t>
      </w:r>
      <w:r>
        <w:rPr>
          <w:i/>
          <w:spacing w:val="6"/>
          <w:sz w:val="20"/>
        </w:rPr>
        <w:t xml:space="preserve"> </w:t>
      </w:r>
      <w:r>
        <w:rPr>
          <w:i/>
          <w:spacing w:val="-2"/>
          <w:sz w:val="20"/>
        </w:rPr>
        <w:t>Erode</w:t>
      </w:r>
    </w:p>
    <w:p w14:paraId="10716E29">
      <w:pPr>
        <w:spacing w:before="29"/>
        <w:ind w:left="153" w:right="150"/>
        <w:jc w:val="right"/>
        <w:rPr>
          <w:i/>
          <w:sz w:val="20"/>
        </w:rPr>
      </w:pPr>
      <w:r>
        <w:fldChar w:fldCharType="begin"/>
      </w:r>
      <w:r>
        <w:instrText xml:space="preserve"> HYPERLINK "mailto:mythreyee03@gmail.com" \h </w:instrText>
      </w:r>
      <w:r>
        <w:fldChar w:fldCharType="separate"/>
      </w:r>
      <w:r>
        <w:rPr>
          <w:i/>
          <w:spacing w:val="-2"/>
          <w:sz w:val="20"/>
        </w:rPr>
        <w:t>mythreyee03@gmail.com</w:t>
      </w:r>
      <w:r>
        <w:rPr>
          <w:i/>
          <w:spacing w:val="-2"/>
          <w:sz w:val="20"/>
        </w:rPr>
        <w:fldChar w:fldCharType="end"/>
      </w:r>
    </w:p>
    <w:p w14:paraId="6C0C74FD">
      <w:pPr>
        <w:pStyle w:val="8"/>
        <w:spacing w:before="64"/>
        <w:rPr>
          <w:i/>
          <w:sz w:val="20"/>
        </w:rPr>
      </w:pPr>
    </w:p>
    <w:p w14:paraId="1EE421F3">
      <w:pPr>
        <w:pStyle w:val="4"/>
      </w:pPr>
      <w:r>
        <w:rPr>
          <w:lang w:val="en-IN" w:eastAsia="en-IN"/>
        </w:rPr>
        <mc:AlternateContent>
          <mc:Choice Requires="wps">
            <w:drawing>
              <wp:anchor distT="0" distB="0" distL="0" distR="0" simplePos="0" relativeHeight="251828224" behindDoc="1" locked="0" layoutInCell="1" allowOverlap="1">
                <wp:simplePos x="0" y="0"/>
                <wp:positionH relativeFrom="page">
                  <wp:posOffset>457200</wp:posOffset>
                </wp:positionH>
                <wp:positionV relativeFrom="paragraph">
                  <wp:posOffset>191135</wp:posOffset>
                </wp:positionV>
                <wp:extent cx="424180" cy="834390"/>
                <wp:effectExtent l="0" t="0" r="0" b="0"/>
                <wp:wrapNone/>
                <wp:docPr id="93" name="Textbox 93"/>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1BB6FBD2">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93" o:spid="_x0000_s1026" o:spt="202" type="#_x0000_t202" style="position:absolute;left:0pt;margin-left:36pt;margin-top:15.05pt;height:65.7pt;width:33.4pt;mso-position-horizontal-relative:page;z-index:-251488256;mso-width-relative:page;mso-height-relative:page;" filled="f" stroked="f" coordsize="21600,21600" o:gfxdata="UEsDBAoAAAAAAIdO4kAAAAAAAAAAAAAAAAAEAAAAZHJzL1BLAwQUAAAACACHTuJA+wsFt9gAAAAJ&#10;AQAADwAAAGRycy9kb3ducmV2LnhtbE2PTU/DMAyG70j8h8iTuLGkmyijazohBCckRFcOHNPGa6s1&#10;TmmyD/493ondbL3W6+fJN2c3iCNOofekIZkrEEiNtz21Gr6qt/sViBANWTN4Qg2/GGBT3N7kJrP+&#10;RCUet7EVXEIhMxq6GMdMytB06EyY+xGJs52fnIm8Tq20kzlxuRvkQqlUOtMTf+jMiC8dNvvtwWl4&#10;/qbytf/5qD/LXdlX1ZOi93Sv9d0sUWsQEc/x/xgu+IwOBTPV/kA2iEHD44JVooalSkBc8uWKVWoe&#10;0uQBZJHLa4PiD1BLAwQUAAAACACHTuJAzQBXDLMBAAB1AwAADgAAAGRycy9lMm9Eb2MueG1srVNN&#10;b9swDL0P2H8QdF+cLwypEadoF2wYMGwD2v0AWZZiAZaoiUrs/PtRsp0O3aWHXWyKpB/fe5T394Pt&#10;2EUFNOAqvlosOVNOQmPcqeK/nj9/2HGGUbhGdOBUxa8K+f3h/bt970u1hha6RgVGIA7L3le8jdGX&#10;RYGyVVbgArxyVNQQrIh0DKeiCaIndNsV6+XyY9FDaHwAqRApexyLfEIMbwEErY1UR5Bnq1wcUYPq&#10;RCRJ2BqP/JDZaq1k/KE1qsi6ipPSmJ80hOI6PYvDXpSnIHxr5ERBvIXCK01WGEdDb1BHEQU7B/MP&#10;lDUyAIKOCwm2GIVkR0jFavnKm6dWeJW1kNXob6bj/4OV3y8/AzNNxe82nDlhaePPaog1DIwyZE/v&#10;saSuJ099cXiEgS7NnEdKJtWDDja9SQ+jOpl7vZlLYExScrvernZUkVTabbabu2x+8fKxDxi/KLAs&#10;BRUPtLtsqbh8w0hEqHVuoUOiNY5PURzqYeJaQ3Mlqj3ttOL4+yyC4qz76si0dAHmIMxBPQchdp8g&#10;X5MkxcHDOYI2eXIaMeJOk2kbmdB0c9K6/z7nrpe/5fA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sFt9gAAAAJAQAADwAAAAAAAAABACAAAAAiAAAAZHJzL2Rvd25yZXYueG1sUEsBAhQAFAAAAAgA&#10;h07iQM0AVwyzAQAAdQMAAA4AAAAAAAAAAQAgAAAAJwEAAGRycy9lMm9Eb2MueG1sUEsFBgAAAAAG&#10;AAYAWQEAAEwFAAAAAA==&#10;">
                <v:fill on="f" focussize="0,0"/>
                <v:stroke on="f"/>
                <v:imagedata o:title=""/>
                <o:lock v:ext="edit" aspectratio="f"/>
                <v:textbox inset="0mm,0mm,0mm,0mm">
                  <w:txbxContent>
                    <w:p w14:paraId="1BB6FBD2">
                      <w:pPr>
                        <w:spacing w:line="1248" w:lineRule="exact"/>
                        <w:rPr>
                          <w:sz w:val="109"/>
                        </w:rPr>
                      </w:pPr>
                      <w:r>
                        <w:rPr>
                          <w:spacing w:val="-10"/>
                          <w:sz w:val="109"/>
                        </w:rPr>
                        <w:t>T</w:t>
                      </w:r>
                    </w:p>
                  </w:txbxContent>
                </v:textbox>
              </v:shape>
            </w:pict>
          </mc:Fallback>
        </mc:AlternateContent>
      </w:r>
      <w:r>
        <w:rPr>
          <w:spacing w:val="-2"/>
          <w:w w:val="115"/>
        </w:rPr>
        <w:t>ABSTRACT</w:t>
      </w:r>
    </w:p>
    <w:p w14:paraId="631EF8B5">
      <w:pPr>
        <w:pStyle w:val="8"/>
        <w:spacing w:before="240" w:line="280" w:lineRule="auto"/>
        <w:ind w:left="824" w:right="148"/>
        <w:jc w:val="both"/>
      </w:pPr>
      <w:r>
        <w:t>he</w:t>
      </w:r>
      <w:r>
        <w:rPr>
          <w:spacing w:val="40"/>
        </w:rPr>
        <w:t xml:space="preserve"> </w:t>
      </w:r>
      <w:r>
        <w:t>service</w:t>
      </w:r>
      <w:r>
        <w:rPr>
          <w:spacing w:val="40"/>
        </w:rPr>
        <w:t xml:space="preserve"> </w:t>
      </w:r>
      <w:r>
        <w:t>sector</w:t>
      </w:r>
      <w:r>
        <w:rPr>
          <w:spacing w:val="40"/>
        </w:rPr>
        <w:t xml:space="preserve"> </w:t>
      </w:r>
      <w:r>
        <w:t>is</w:t>
      </w:r>
      <w:r>
        <w:rPr>
          <w:spacing w:val="40"/>
        </w:rPr>
        <w:t xml:space="preserve"> </w:t>
      </w:r>
      <w:r>
        <w:t>the</w:t>
      </w:r>
      <w:r>
        <w:rPr>
          <w:spacing w:val="40"/>
        </w:rPr>
        <w:t xml:space="preserve"> </w:t>
      </w:r>
      <w:r>
        <w:t>fastest</w:t>
      </w:r>
      <w:r>
        <w:rPr>
          <w:spacing w:val="40"/>
        </w:rPr>
        <w:t xml:space="preserve"> </w:t>
      </w:r>
      <w:r>
        <w:t>growing</w:t>
      </w:r>
      <w:r>
        <w:rPr>
          <w:spacing w:val="40"/>
        </w:rPr>
        <w:t xml:space="preserve"> </w:t>
      </w:r>
      <w:r>
        <w:t>segment</w:t>
      </w:r>
      <w:r>
        <w:rPr>
          <w:spacing w:val="40"/>
        </w:rPr>
        <w:t xml:space="preserve"> </w:t>
      </w:r>
      <w:r>
        <w:t>of</w:t>
      </w:r>
      <w:r>
        <w:rPr>
          <w:spacing w:val="40"/>
        </w:rPr>
        <w:t xml:space="preserve"> </w:t>
      </w:r>
      <w:r>
        <w:t>Tamil</w:t>
      </w:r>
      <w:r>
        <w:rPr>
          <w:spacing w:val="40"/>
        </w:rPr>
        <w:t xml:space="preserve"> </w:t>
      </w:r>
      <w:r>
        <w:t>Nadu’s</w:t>
      </w:r>
      <w:r>
        <w:rPr>
          <w:spacing w:val="40"/>
        </w:rPr>
        <w:t xml:space="preserve"> </w:t>
      </w:r>
      <w:r>
        <w:t>economy, contributing</w:t>
      </w:r>
      <w:r>
        <w:rPr>
          <w:spacing w:val="31"/>
        </w:rPr>
        <w:t xml:space="preserve"> </w:t>
      </w:r>
      <w:r>
        <w:t>over</w:t>
      </w:r>
      <w:r>
        <w:rPr>
          <w:spacing w:val="30"/>
        </w:rPr>
        <w:t xml:space="preserve"> </w:t>
      </w:r>
      <w:r>
        <w:t>60</w:t>
      </w:r>
      <w:r>
        <w:rPr>
          <w:spacing w:val="31"/>
        </w:rPr>
        <w:t xml:space="preserve"> </w:t>
      </w:r>
      <w:r>
        <w:t>per cent to</w:t>
      </w:r>
      <w:r>
        <w:rPr>
          <w:spacing w:val="31"/>
        </w:rPr>
        <w:t xml:space="preserve"> </w:t>
      </w:r>
      <w:r>
        <w:t>its</w:t>
      </w:r>
      <w:r>
        <w:rPr>
          <w:spacing w:val="31"/>
        </w:rPr>
        <w:t xml:space="preserve"> </w:t>
      </w:r>
      <w:r>
        <w:t>Gross</w:t>
      </w:r>
      <w:r>
        <w:rPr>
          <w:spacing w:val="31"/>
        </w:rPr>
        <w:t xml:space="preserve"> </w:t>
      </w:r>
      <w:r>
        <w:t>State Domestic Product</w:t>
      </w:r>
      <w:r>
        <w:rPr>
          <w:spacing w:val="31"/>
        </w:rPr>
        <w:t xml:space="preserve"> </w:t>
      </w:r>
      <w:r>
        <w:t>(GSDP). The</w:t>
      </w:r>
      <w:r>
        <w:rPr>
          <w:spacing w:val="31"/>
        </w:rPr>
        <w:t xml:space="preserve"> </w:t>
      </w:r>
      <w:r>
        <w:t>state has</w:t>
      </w:r>
      <w:r>
        <w:rPr>
          <w:spacing w:val="30"/>
        </w:rPr>
        <w:t xml:space="preserve"> </w:t>
      </w:r>
      <w:r>
        <w:t>emerged</w:t>
      </w:r>
      <w:r>
        <w:rPr>
          <w:spacing w:val="30"/>
        </w:rPr>
        <w:t xml:space="preserve"> </w:t>
      </w:r>
      <w:r>
        <w:t>as</w:t>
      </w:r>
      <w:r>
        <w:rPr>
          <w:spacing w:val="30"/>
        </w:rPr>
        <w:t xml:space="preserve"> </w:t>
      </w:r>
      <w:r>
        <w:t>a</w:t>
      </w:r>
      <w:r>
        <w:rPr>
          <w:spacing w:val="31"/>
        </w:rPr>
        <w:t xml:space="preserve"> </w:t>
      </w:r>
      <w:r>
        <w:t>major</w:t>
      </w:r>
      <w:r>
        <w:rPr>
          <w:spacing w:val="29"/>
        </w:rPr>
        <w:t xml:space="preserve"> </w:t>
      </w:r>
      <w:r>
        <w:t>hub</w:t>
      </w:r>
      <w:r>
        <w:rPr>
          <w:spacing w:val="31"/>
        </w:rPr>
        <w:t xml:space="preserve"> </w:t>
      </w:r>
      <w:r>
        <w:t>for</w:t>
      </w:r>
      <w:r>
        <w:rPr>
          <w:spacing w:val="29"/>
        </w:rPr>
        <w:t xml:space="preserve"> </w:t>
      </w:r>
      <w:r>
        <w:t>information</w:t>
      </w:r>
      <w:r>
        <w:rPr>
          <w:spacing w:val="31"/>
        </w:rPr>
        <w:t xml:space="preserve"> </w:t>
      </w:r>
      <w:r>
        <w:t>technology,</w:t>
      </w:r>
      <w:r>
        <w:rPr>
          <w:spacing w:val="29"/>
        </w:rPr>
        <w:t xml:space="preserve"> </w:t>
      </w:r>
      <w:r>
        <w:t>with</w:t>
      </w:r>
      <w:r>
        <w:rPr>
          <w:spacing w:val="32"/>
        </w:rPr>
        <w:t xml:space="preserve"> </w:t>
      </w:r>
      <w:r>
        <w:t>Chennai,</w:t>
      </w:r>
      <w:r>
        <w:rPr>
          <w:spacing w:val="31"/>
        </w:rPr>
        <w:t xml:space="preserve"> </w:t>
      </w:r>
      <w:r>
        <w:rPr>
          <w:spacing w:val="-2"/>
        </w:rPr>
        <w:t>Coimbatore,</w:t>
      </w:r>
    </w:p>
    <w:p w14:paraId="781D9AFD">
      <w:pPr>
        <w:pStyle w:val="8"/>
        <w:spacing w:line="280" w:lineRule="auto"/>
        <w:ind w:left="153" w:right="147"/>
        <w:jc w:val="both"/>
      </w:pPr>
      <w:r>
        <w:rPr>
          <w:w w:val="105"/>
        </w:rPr>
        <w:t>and</w:t>
      </w:r>
      <w:r>
        <w:rPr>
          <w:spacing w:val="-3"/>
          <w:w w:val="105"/>
        </w:rPr>
        <w:t xml:space="preserve"> </w:t>
      </w:r>
      <w:r>
        <w:rPr>
          <w:w w:val="105"/>
        </w:rPr>
        <w:t>Madurai</w:t>
      </w:r>
      <w:r>
        <w:rPr>
          <w:spacing w:val="-1"/>
          <w:w w:val="105"/>
        </w:rPr>
        <w:t xml:space="preserve"> </w:t>
      </w:r>
      <w:r>
        <w:rPr>
          <w:w w:val="105"/>
        </w:rPr>
        <w:t>leading</w:t>
      </w:r>
      <w:r>
        <w:rPr>
          <w:spacing w:val="-2"/>
          <w:w w:val="105"/>
        </w:rPr>
        <w:t xml:space="preserve"> </w:t>
      </w:r>
      <w:r>
        <w:rPr>
          <w:w w:val="105"/>
        </w:rPr>
        <w:t>in</w:t>
      </w:r>
      <w:r>
        <w:rPr>
          <w:spacing w:val="-2"/>
          <w:w w:val="105"/>
        </w:rPr>
        <w:t xml:space="preserve"> </w:t>
      </w:r>
      <w:r>
        <w:rPr>
          <w:w w:val="105"/>
        </w:rPr>
        <w:t>IT</w:t>
      </w:r>
      <w:r>
        <w:rPr>
          <w:spacing w:val="-2"/>
          <w:w w:val="105"/>
        </w:rPr>
        <w:t xml:space="preserve"> </w:t>
      </w:r>
      <w:r>
        <w:rPr>
          <w:w w:val="105"/>
        </w:rPr>
        <w:t>and</w:t>
      </w:r>
      <w:r>
        <w:rPr>
          <w:spacing w:val="-3"/>
          <w:w w:val="105"/>
        </w:rPr>
        <w:t xml:space="preserve"> </w:t>
      </w:r>
      <w:r>
        <w:rPr>
          <w:w w:val="105"/>
        </w:rPr>
        <w:t>IT-enabled</w:t>
      </w:r>
      <w:r>
        <w:rPr>
          <w:spacing w:val="-4"/>
          <w:w w:val="105"/>
        </w:rPr>
        <w:t xml:space="preserve"> </w:t>
      </w:r>
      <w:r>
        <w:rPr>
          <w:w w:val="105"/>
        </w:rPr>
        <w:t>services.</w:t>
      </w:r>
      <w:r>
        <w:rPr>
          <w:spacing w:val="-2"/>
          <w:w w:val="105"/>
        </w:rPr>
        <w:t xml:space="preserve"> </w:t>
      </w:r>
      <w:r>
        <w:rPr>
          <w:w w:val="105"/>
        </w:rPr>
        <w:t>Tourism</w:t>
      </w:r>
      <w:r>
        <w:rPr>
          <w:spacing w:val="-1"/>
          <w:w w:val="105"/>
        </w:rPr>
        <w:t xml:space="preserve"> </w:t>
      </w:r>
      <w:r>
        <w:rPr>
          <w:w w:val="105"/>
        </w:rPr>
        <w:t>also</w:t>
      </w:r>
      <w:r>
        <w:rPr>
          <w:spacing w:val="-2"/>
          <w:w w:val="105"/>
        </w:rPr>
        <w:t xml:space="preserve"> </w:t>
      </w:r>
      <w:r>
        <w:rPr>
          <w:w w:val="105"/>
        </w:rPr>
        <w:t>plays</w:t>
      </w:r>
      <w:r>
        <w:rPr>
          <w:spacing w:val="-3"/>
          <w:w w:val="105"/>
        </w:rPr>
        <w:t xml:space="preserve"> </w:t>
      </w:r>
      <w:r>
        <w:rPr>
          <w:w w:val="105"/>
        </w:rPr>
        <w:t>a</w:t>
      </w:r>
      <w:r>
        <w:rPr>
          <w:spacing w:val="-1"/>
          <w:w w:val="105"/>
        </w:rPr>
        <w:t xml:space="preserve"> </w:t>
      </w:r>
      <w:r>
        <w:rPr>
          <w:w w:val="105"/>
        </w:rPr>
        <w:t>significant</w:t>
      </w:r>
      <w:r>
        <w:rPr>
          <w:spacing w:val="-2"/>
          <w:w w:val="105"/>
        </w:rPr>
        <w:t xml:space="preserve"> </w:t>
      </w:r>
      <w:r>
        <w:rPr>
          <w:w w:val="105"/>
        </w:rPr>
        <w:t>role,</w:t>
      </w:r>
      <w:r>
        <w:rPr>
          <w:spacing w:val="-2"/>
          <w:w w:val="105"/>
        </w:rPr>
        <w:t xml:space="preserve"> </w:t>
      </w:r>
      <w:r>
        <w:rPr>
          <w:w w:val="105"/>
        </w:rPr>
        <w:t>as Tamil Nadu consistently attracts the highest number of domestic and foreign visitors, supported</w:t>
      </w:r>
      <w:r>
        <w:rPr>
          <w:spacing w:val="-6"/>
          <w:w w:val="105"/>
        </w:rPr>
        <w:t xml:space="preserve"> </w:t>
      </w:r>
      <w:r>
        <w:rPr>
          <w:w w:val="105"/>
        </w:rPr>
        <w:t>by</w:t>
      </w:r>
      <w:r>
        <w:rPr>
          <w:spacing w:val="-6"/>
          <w:w w:val="105"/>
        </w:rPr>
        <w:t xml:space="preserve"> </w:t>
      </w:r>
      <w:r>
        <w:rPr>
          <w:w w:val="105"/>
        </w:rPr>
        <w:t>its</w:t>
      </w:r>
      <w:r>
        <w:rPr>
          <w:spacing w:val="-7"/>
          <w:w w:val="105"/>
        </w:rPr>
        <w:t xml:space="preserve"> </w:t>
      </w:r>
      <w:r>
        <w:rPr>
          <w:w w:val="105"/>
        </w:rPr>
        <w:t>temples,</w:t>
      </w:r>
      <w:r>
        <w:rPr>
          <w:spacing w:val="-6"/>
          <w:w w:val="105"/>
        </w:rPr>
        <w:t xml:space="preserve"> </w:t>
      </w:r>
      <w:r>
        <w:rPr>
          <w:w w:val="105"/>
        </w:rPr>
        <w:t>heritage</w:t>
      </w:r>
      <w:r>
        <w:rPr>
          <w:spacing w:val="-6"/>
          <w:w w:val="105"/>
        </w:rPr>
        <w:t xml:space="preserve"> </w:t>
      </w:r>
      <w:r>
        <w:rPr>
          <w:w w:val="105"/>
        </w:rPr>
        <w:t>sites,</w:t>
      </w:r>
      <w:r>
        <w:rPr>
          <w:spacing w:val="-8"/>
          <w:w w:val="105"/>
        </w:rPr>
        <w:t xml:space="preserve"> </w:t>
      </w:r>
      <w:r>
        <w:rPr>
          <w:w w:val="105"/>
        </w:rPr>
        <w:t>hill</w:t>
      </w:r>
      <w:r>
        <w:rPr>
          <w:spacing w:val="-7"/>
          <w:w w:val="105"/>
        </w:rPr>
        <w:t xml:space="preserve"> </w:t>
      </w:r>
      <w:r>
        <w:rPr>
          <w:w w:val="105"/>
        </w:rPr>
        <w:t>stations,</w:t>
      </w:r>
      <w:r>
        <w:rPr>
          <w:spacing w:val="-6"/>
          <w:w w:val="105"/>
        </w:rPr>
        <w:t xml:space="preserve"> </w:t>
      </w:r>
      <w:r>
        <w:rPr>
          <w:w w:val="105"/>
        </w:rPr>
        <w:t>and</w:t>
      </w:r>
      <w:r>
        <w:rPr>
          <w:spacing w:val="-8"/>
          <w:w w:val="105"/>
        </w:rPr>
        <w:t xml:space="preserve"> </w:t>
      </w:r>
      <w:r>
        <w:rPr>
          <w:w w:val="105"/>
        </w:rPr>
        <w:t>beaches.</w:t>
      </w:r>
      <w:r>
        <w:rPr>
          <w:spacing w:val="-8"/>
          <w:w w:val="105"/>
        </w:rPr>
        <w:t xml:space="preserve"> </w:t>
      </w:r>
      <w:r>
        <w:rPr>
          <w:w w:val="105"/>
        </w:rPr>
        <w:t>Chennai</w:t>
      </w:r>
      <w:r>
        <w:rPr>
          <w:spacing w:val="-7"/>
          <w:w w:val="105"/>
        </w:rPr>
        <w:t xml:space="preserve"> </w:t>
      </w:r>
      <w:r>
        <w:rPr>
          <w:w w:val="105"/>
        </w:rPr>
        <w:t>is</w:t>
      </w:r>
      <w:r>
        <w:rPr>
          <w:spacing w:val="-6"/>
          <w:w w:val="105"/>
        </w:rPr>
        <w:t xml:space="preserve"> </w:t>
      </w:r>
      <w:r>
        <w:rPr>
          <w:w w:val="105"/>
        </w:rPr>
        <w:t>recognized</w:t>
      </w:r>
      <w:r>
        <w:rPr>
          <w:spacing w:val="-8"/>
          <w:w w:val="105"/>
        </w:rPr>
        <w:t xml:space="preserve"> </w:t>
      </w:r>
      <w:r>
        <w:rPr>
          <w:w w:val="105"/>
        </w:rPr>
        <w:t>as the “Health Capital of India,” drawing patients from across India and abroad, while education and skill development institutions supply a strong workforce for various industries. Banking, financial services, and logistics further enhance the service economy. Government</w:t>
      </w:r>
      <w:r>
        <w:rPr>
          <w:spacing w:val="-13"/>
          <w:w w:val="105"/>
        </w:rPr>
        <w:t xml:space="preserve"> </w:t>
      </w:r>
      <w:r>
        <w:rPr>
          <w:w w:val="105"/>
        </w:rPr>
        <w:t>initiatives</w:t>
      </w:r>
      <w:r>
        <w:rPr>
          <w:spacing w:val="-12"/>
          <w:w w:val="105"/>
        </w:rPr>
        <w:t xml:space="preserve"> </w:t>
      </w:r>
      <w:r>
        <w:rPr>
          <w:w w:val="105"/>
        </w:rPr>
        <w:t>such</w:t>
      </w:r>
      <w:r>
        <w:rPr>
          <w:spacing w:val="-11"/>
          <w:w w:val="105"/>
        </w:rPr>
        <w:t xml:space="preserve"> </w:t>
      </w:r>
      <w:r>
        <w:rPr>
          <w:w w:val="105"/>
        </w:rPr>
        <w:t>as</w:t>
      </w:r>
      <w:r>
        <w:rPr>
          <w:spacing w:val="-12"/>
          <w:w w:val="105"/>
        </w:rPr>
        <w:t xml:space="preserve"> </w:t>
      </w:r>
      <w:r>
        <w:rPr>
          <w:w w:val="105"/>
        </w:rPr>
        <w:t>IT</w:t>
      </w:r>
      <w:r>
        <w:rPr>
          <w:spacing w:val="-13"/>
          <w:w w:val="105"/>
        </w:rPr>
        <w:t xml:space="preserve"> </w:t>
      </w:r>
      <w:r>
        <w:rPr>
          <w:w w:val="105"/>
        </w:rPr>
        <w:t>parks,</w:t>
      </w:r>
      <w:r>
        <w:rPr>
          <w:spacing w:val="-12"/>
          <w:w w:val="105"/>
        </w:rPr>
        <w:t xml:space="preserve"> </w:t>
      </w:r>
      <w:r>
        <w:rPr>
          <w:w w:val="105"/>
        </w:rPr>
        <w:t>Special</w:t>
      </w:r>
      <w:r>
        <w:rPr>
          <w:spacing w:val="-10"/>
          <w:w w:val="105"/>
        </w:rPr>
        <w:t xml:space="preserve"> </w:t>
      </w:r>
      <w:r>
        <w:rPr>
          <w:w w:val="105"/>
        </w:rPr>
        <w:t>Economic</w:t>
      </w:r>
      <w:r>
        <w:rPr>
          <w:spacing w:val="-12"/>
          <w:w w:val="105"/>
        </w:rPr>
        <w:t xml:space="preserve"> </w:t>
      </w:r>
      <w:r>
        <w:rPr>
          <w:w w:val="105"/>
        </w:rPr>
        <w:t>Zones,</w:t>
      </w:r>
      <w:r>
        <w:rPr>
          <w:spacing w:val="-12"/>
          <w:w w:val="105"/>
        </w:rPr>
        <w:t xml:space="preserve"> </w:t>
      </w:r>
      <w:r>
        <w:rPr>
          <w:w w:val="105"/>
        </w:rPr>
        <w:t>and</w:t>
      </w:r>
      <w:r>
        <w:rPr>
          <w:spacing w:val="-12"/>
          <w:w w:val="105"/>
        </w:rPr>
        <w:t xml:space="preserve"> </w:t>
      </w:r>
      <w:r>
        <w:rPr>
          <w:w w:val="105"/>
        </w:rPr>
        <w:t>start-up</w:t>
      </w:r>
      <w:r>
        <w:rPr>
          <w:spacing w:val="-13"/>
          <w:w w:val="105"/>
        </w:rPr>
        <w:t xml:space="preserve"> </w:t>
      </w:r>
      <w:r>
        <w:rPr>
          <w:w w:val="105"/>
        </w:rPr>
        <w:t>policies</w:t>
      </w:r>
      <w:r>
        <w:rPr>
          <w:spacing w:val="-13"/>
          <w:w w:val="105"/>
        </w:rPr>
        <w:t xml:space="preserve"> </w:t>
      </w:r>
      <w:r>
        <w:rPr>
          <w:w w:val="105"/>
        </w:rPr>
        <w:t>have boosted growth, while challenges like regional imbalance and infrastructure gaps remain. With innovation and sustained investment, Tamil Nadu’s service sector promises strong future potential.</w:t>
      </w:r>
    </w:p>
    <w:p w14:paraId="6C1AB39C">
      <w:pPr>
        <w:pStyle w:val="8"/>
        <w:spacing w:line="280" w:lineRule="auto"/>
        <w:jc w:val="both"/>
        <w:sectPr>
          <w:pgSz w:w="10330" w:h="14580"/>
          <w:pgMar w:top="680" w:right="566" w:bottom="720" w:left="566" w:header="432" w:footer="534" w:gutter="0"/>
          <w:cols w:space="720" w:num="1"/>
        </w:sectPr>
      </w:pPr>
    </w:p>
    <w:p w14:paraId="6C5F1C01">
      <w:pPr>
        <w:pStyle w:val="3"/>
        <w:spacing w:line="273" w:lineRule="auto"/>
        <w:ind w:left="634" w:right="639"/>
      </w:pPr>
      <w:r>
        <w:rPr>
          <w:spacing w:val="-6"/>
        </w:rPr>
        <w:t>MADE</w:t>
      </w:r>
      <w:r>
        <w:rPr>
          <w:spacing w:val="-17"/>
        </w:rPr>
        <w:t xml:space="preserve"> </w:t>
      </w:r>
      <w:r>
        <w:rPr>
          <w:spacing w:val="-6"/>
        </w:rPr>
        <w:t>IN</w:t>
      </w:r>
      <w:r>
        <w:rPr>
          <w:spacing w:val="-17"/>
        </w:rPr>
        <w:t xml:space="preserve"> </w:t>
      </w:r>
      <w:r>
        <w:rPr>
          <w:spacing w:val="-6"/>
        </w:rPr>
        <w:t>TAMIL</w:t>
      </w:r>
      <w:r>
        <w:rPr>
          <w:spacing w:val="-16"/>
        </w:rPr>
        <w:t xml:space="preserve"> </w:t>
      </w:r>
      <w:r>
        <w:rPr>
          <w:spacing w:val="-6"/>
        </w:rPr>
        <w:t>NADU:</w:t>
      </w:r>
      <w:r>
        <w:rPr>
          <w:spacing w:val="-17"/>
        </w:rPr>
        <w:t xml:space="preserve"> </w:t>
      </w:r>
      <w:r>
        <w:rPr>
          <w:spacing w:val="-6"/>
        </w:rPr>
        <w:t>AN</w:t>
      </w:r>
      <w:r>
        <w:rPr>
          <w:spacing w:val="-16"/>
        </w:rPr>
        <w:t xml:space="preserve"> </w:t>
      </w:r>
      <w:r>
        <w:rPr>
          <w:spacing w:val="-6"/>
        </w:rPr>
        <w:t>ECONOMIC</w:t>
      </w:r>
      <w:r>
        <w:rPr>
          <w:spacing w:val="-16"/>
        </w:rPr>
        <w:t xml:space="preserve"> </w:t>
      </w:r>
      <w:r>
        <w:rPr>
          <w:spacing w:val="-6"/>
        </w:rPr>
        <w:t>VISION</w:t>
      </w:r>
      <w:r>
        <w:rPr>
          <w:spacing w:val="-16"/>
        </w:rPr>
        <w:t xml:space="preserve"> </w:t>
      </w:r>
      <w:r>
        <w:rPr>
          <w:spacing w:val="-6"/>
        </w:rPr>
        <w:t>FOR</w:t>
      </w:r>
      <w:r>
        <w:rPr>
          <w:spacing w:val="-17"/>
        </w:rPr>
        <w:t xml:space="preserve"> </w:t>
      </w:r>
      <w:r>
        <w:rPr>
          <w:spacing w:val="-6"/>
        </w:rPr>
        <w:t>ACHIEVING</w:t>
      </w:r>
      <w:r>
        <w:rPr>
          <w:spacing w:val="-17"/>
        </w:rPr>
        <w:t xml:space="preserve"> </w:t>
      </w:r>
      <w:r>
        <w:rPr>
          <w:spacing w:val="-6"/>
        </w:rPr>
        <w:t xml:space="preserve">A </w:t>
      </w:r>
      <w:r>
        <w:rPr>
          <w:spacing w:val="-2"/>
        </w:rPr>
        <w:t>TRILLION-DOLLAR</w:t>
      </w:r>
      <w:r>
        <w:rPr>
          <w:spacing w:val="-13"/>
        </w:rPr>
        <w:t xml:space="preserve"> </w:t>
      </w:r>
      <w:r>
        <w:rPr>
          <w:spacing w:val="-2"/>
        </w:rPr>
        <w:t>ECONOMY</w:t>
      </w:r>
    </w:p>
    <w:p w14:paraId="518788F6">
      <w:pPr>
        <w:spacing w:before="282" w:line="271" w:lineRule="auto"/>
        <w:ind w:left="1752" w:right="147" w:firstLine="5821"/>
        <w:jc w:val="right"/>
        <w:rPr>
          <w:i/>
          <w:sz w:val="20"/>
        </w:rPr>
      </w:pPr>
      <w:r>
        <w:rPr>
          <w:b/>
        </w:rPr>
        <w:t xml:space="preserve">Dr. V. Prakash </w:t>
      </w:r>
      <w:r>
        <w:rPr>
          <w:i/>
          <w:sz w:val="20"/>
        </w:rPr>
        <w:t>Assistant</w:t>
      </w:r>
      <w:r>
        <w:rPr>
          <w:i/>
          <w:spacing w:val="-8"/>
          <w:sz w:val="20"/>
        </w:rPr>
        <w:t xml:space="preserve"> </w:t>
      </w:r>
      <w:r>
        <w:rPr>
          <w:i/>
          <w:sz w:val="20"/>
        </w:rPr>
        <w:t>Professor</w:t>
      </w:r>
      <w:r>
        <w:rPr>
          <w:i/>
          <w:spacing w:val="-9"/>
          <w:sz w:val="20"/>
        </w:rPr>
        <w:t xml:space="preserve"> </w:t>
      </w:r>
      <w:r>
        <w:rPr>
          <w:i/>
          <w:sz w:val="20"/>
        </w:rPr>
        <w:t>&amp;</w:t>
      </w:r>
      <w:r>
        <w:rPr>
          <w:i/>
          <w:spacing w:val="-8"/>
          <w:sz w:val="20"/>
        </w:rPr>
        <w:t xml:space="preserve"> </w:t>
      </w:r>
      <w:r>
        <w:rPr>
          <w:i/>
          <w:sz w:val="20"/>
        </w:rPr>
        <w:t>Head,</w:t>
      </w:r>
      <w:r>
        <w:rPr>
          <w:i/>
          <w:spacing w:val="-8"/>
          <w:sz w:val="20"/>
        </w:rPr>
        <w:t xml:space="preserve"> </w:t>
      </w:r>
      <w:r>
        <w:rPr>
          <w:i/>
          <w:sz w:val="20"/>
        </w:rPr>
        <w:t>Department</w:t>
      </w:r>
      <w:r>
        <w:rPr>
          <w:i/>
          <w:spacing w:val="-8"/>
          <w:sz w:val="20"/>
        </w:rPr>
        <w:t xml:space="preserve"> </w:t>
      </w:r>
      <w:r>
        <w:rPr>
          <w:i/>
          <w:sz w:val="20"/>
        </w:rPr>
        <w:t>of</w:t>
      </w:r>
      <w:r>
        <w:rPr>
          <w:i/>
          <w:spacing w:val="-8"/>
          <w:sz w:val="20"/>
        </w:rPr>
        <w:t xml:space="preserve"> </w:t>
      </w:r>
      <w:r>
        <w:rPr>
          <w:i/>
          <w:sz w:val="20"/>
        </w:rPr>
        <w:t>Economics</w:t>
      </w:r>
      <w:r>
        <w:rPr>
          <w:i/>
          <w:spacing w:val="-9"/>
          <w:sz w:val="20"/>
        </w:rPr>
        <w:t xml:space="preserve"> </w:t>
      </w:r>
      <w:r>
        <w:rPr>
          <w:i/>
          <w:sz w:val="20"/>
        </w:rPr>
        <w:t>Faculty</w:t>
      </w:r>
      <w:r>
        <w:rPr>
          <w:i/>
          <w:spacing w:val="-7"/>
          <w:sz w:val="20"/>
        </w:rPr>
        <w:t xml:space="preserve"> </w:t>
      </w:r>
      <w:r>
        <w:rPr>
          <w:i/>
          <w:sz w:val="20"/>
        </w:rPr>
        <w:t>of</w:t>
      </w:r>
      <w:r>
        <w:rPr>
          <w:i/>
          <w:spacing w:val="-8"/>
          <w:sz w:val="20"/>
        </w:rPr>
        <w:t xml:space="preserve"> </w:t>
      </w:r>
      <w:r>
        <w:rPr>
          <w:i/>
          <w:sz w:val="20"/>
        </w:rPr>
        <w:t>Science</w:t>
      </w:r>
      <w:r>
        <w:rPr>
          <w:i/>
          <w:spacing w:val="-9"/>
          <w:sz w:val="20"/>
        </w:rPr>
        <w:t xml:space="preserve"> </w:t>
      </w:r>
      <w:r>
        <w:rPr>
          <w:i/>
          <w:sz w:val="20"/>
        </w:rPr>
        <w:t>and</w:t>
      </w:r>
      <w:r>
        <w:rPr>
          <w:i/>
          <w:spacing w:val="-8"/>
          <w:sz w:val="20"/>
        </w:rPr>
        <w:t xml:space="preserve"> </w:t>
      </w:r>
      <w:r>
        <w:rPr>
          <w:i/>
          <w:sz w:val="20"/>
        </w:rPr>
        <w:t>Humanities SRM Institute of Science and Technology, Kattankulathur, Chengalpattu Dt</w:t>
      </w:r>
    </w:p>
    <w:p w14:paraId="586602D3">
      <w:pPr>
        <w:spacing w:line="231" w:lineRule="exact"/>
        <w:ind w:left="153" w:right="150"/>
        <w:jc w:val="right"/>
        <w:rPr>
          <w:i/>
          <w:sz w:val="20"/>
        </w:rPr>
      </w:pPr>
      <w:r>
        <w:fldChar w:fldCharType="begin"/>
      </w:r>
      <w:r>
        <w:instrText xml:space="preserve"> HYPERLINK "mailto:vprakash407@gmail.com" \h </w:instrText>
      </w:r>
      <w:r>
        <w:fldChar w:fldCharType="separate"/>
      </w:r>
      <w:r>
        <w:rPr>
          <w:i/>
          <w:spacing w:val="-2"/>
          <w:sz w:val="20"/>
        </w:rPr>
        <w:t>vprakash407@gmail.com</w:t>
      </w:r>
      <w:r>
        <w:rPr>
          <w:i/>
          <w:spacing w:val="-2"/>
          <w:sz w:val="20"/>
        </w:rPr>
        <w:fldChar w:fldCharType="end"/>
      </w:r>
    </w:p>
    <w:p w14:paraId="0675C258">
      <w:pPr>
        <w:pStyle w:val="8"/>
        <w:spacing w:before="64"/>
        <w:rPr>
          <w:i/>
          <w:sz w:val="20"/>
        </w:rPr>
      </w:pPr>
    </w:p>
    <w:p w14:paraId="23A7818F">
      <w:pPr>
        <w:pStyle w:val="4"/>
      </w:pPr>
      <w:r>
        <w:rPr>
          <w:lang w:val="en-IN" w:eastAsia="en-IN"/>
        </w:rPr>
        <mc:AlternateContent>
          <mc:Choice Requires="wps">
            <w:drawing>
              <wp:anchor distT="0" distB="0" distL="0" distR="0" simplePos="0" relativeHeight="251676672"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94" name="Textbox 94"/>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599B5602">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94" o:spid="_x0000_s1026" o:spt="202" type="#_x0000_t202" style="position:absolute;left:0pt;margin-left:36pt;margin-top:15pt;height:65.7pt;width:33.4pt;mso-position-horizontal-relative:page;z-index:251676672;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am5J+rMBAAB1AwAADgAAAGRycy9lMm9Eb2MueG1srVPB&#10;btswDL0P6D8IujdO0mBIjTjF1mDDgGEb0O4DZFmKBViiKiqx8/ejZDsduksPu9gUST++9yjvHgbb&#10;sbMKaMBVfLVYcqachMa4Y8V/P3+53XKGUbhGdOBUxS8K+cP+5sOu96VaQwtdowIjEIdl7yvexujL&#10;okDZKitwAV45KmoIVkQ6hmPRBNETuu2K9XL5seghND6AVIiUPYxFPiGG9wCC1kaqA8iTVS6OqEF1&#10;IpIkbI1Hvs9stVYy/tQaVWRdxUlpzE8aQnGdnsV+J8pjEL41cqIg3kPhjSYrjKOhV6iDiIKdgvkH&#10;yhoZAEHHhQRbjEKyI6RitXzjzVMrvMpayGr0V9Px/8HKH+dfgZmm4vcbzpywtPFnNcQaBkYZsqf3&#10;WFLXk6e+OHyGgS7NnEdKJtWDDja9SQ+jOpl7uZpLYExScrPerLZUkVTa3m3u7rP5xevHPmD8qsCy&#10;FFQ80O6ypeL8HSMRoda5hQ6J1jg+RXGoh4lrDc2FqPa004rjy0kExVn3zZFp6QLMQZiDeg5C7B4h&#10;X5MkxcGnUwRt8uQ0YsSdJtM2MqHp5qR1/33OXa9/y/4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GpuSfqzAQAAdQMAAA4AAAAAAAAAAQAgAAAAJwEAAGRycy9lMm9Eb2MueG1sUEsFBgAAAAAG&#10;AAYAWQEAAEwFAAAAAA==&#10;">
                <v:fill on="f" focussize="0,0"/>
                <v:stroke on="f"/>
                <v:imagedata o:title=""/>
                <o:lock v:ext="edit" aspectratio="f"/>
                <v:textbox inset="0mm,0mm,0mm,0mm">
                  <w:txbxContent>
                    <w:p w14:paraId="599B5602">
                      <w:pPr>
                        <w:spacing w:line="1248" w:lineRule="exact"/>
                        <w:rPr>
                          <w:sz w:val="109"/>
                        </w:rPr>
                      </w:pPr>
                      <w:r>
                        <w:rPr>
                          <w:spacing w:val="-10"/>
                          <w:sz w:val="109"/>
                        </w:rPr>
                        <w:t>T</w:t>
                      </w:r>
                    </w:p>
                  </w:txbxContent>
                </v:textbox>
              </v:shape>
            </w:pict>
          </mc:Fallback>
        </mc:AlternateContent>
      </w:r>
      <w:r>
        <w:rPr>
          <w:spacing w:val="-2"/>
          <w:w w:val="115"/>
        </w:rPr>
        <w:t>ABSTRACT</w:t>
      </w:r>
    </w:p>
    <w:p w14:paraId="5B1A7B89">
      <w:pPr>
        <w:pStyle w:val="8"/>
        <w:spacing w:before="239" w:line="280" w:lineRule="auto"/>
        <w:ind w:left="153" w:right="150" w:firstLine="670"/>
        <w:jc w:val="right"/>
      </w:pPr>
      <w:r>
        <w:rPr>
          <w:w w:val="105"/>
        </w:rPr>
        <w:t>amil</w:t>
      </w:r>
      <w:r>
        <w:rPr>
          <w:spacing w:val="39"/>
          <w:w w:val="105"/>
        </w:rPr>
        <w:t xml:space="preserve"> </w:t>
      </w:r>
      <w:r>
        <w:rPr>
          <w:w w:val="105"/>
        </w:rPr>
        <w:t>Nadu</w:t>
      </w:r>
      <w:r>
        <w:rPr>
          <w:spacing w:val="34"/>
          <w:w w:val="105"/>
        </w:rPr>
        <w:t xml:space="preserve"> </w:t>
      </w:r>
      <w:r>
        <w:rPr>
          <w:w w:val="105"/>
        </w:rPr>
        <w:t>has</w:t>
      </w:r>
      <w:r>
        <w:rPr>
          <w:spacing w:val="36"/>
          <w:w w:val="105"/>
        </w:rPr>
        <w:t xml:space="preserve"> </w:t>
      </w:r>
      <w:r>
        <w:rPr>
          <w:w w:val="105"/>
        </w:rPr>
        <w:t>emerged</w:t>
      </w:r>
      <w:r>
        <w:rPr>
          <w:spacing w:val="38"/>
          <w:w w:val="105"/>
        </w:rPr>
        <w:t xml:space="preserve"> </w:t>
      </w:r>
      <w:r>
        <w:rPr>
          <w:w w:val="105"/>
        </w:rPr>
        <w:t>as</w:t>
      </w:r>
      <w:r>
        <w:rPr>
          <w:spacing w:val="38"/>
          <w:w w:val="105"/>
        </w:rPr>
        <w:t xml:space="preserve"> </w:t>
      </w:r>
      <w:r>
        <w:rPr>
          <w:w w:val="105"/>
        </w:rPr>
        <w:t>one</w:t>
      </w:r>
      <w:r>
        <w:rPr>
          <w:spacing w:val="38"/>
          <w:w w:val="105"/>
        </w:rPr>
        <w:t xml:space="preserve"> </w:t>
      </w:r>
      <w:r>
        <w:rPr>
          <w:w w:val="105"/>
        </w:rPr>
        <w:t>of</w:t>
      </w:r>
      <w:r>
        <w:rPr>
          <w:spacing w:val="39"/>
          <w:w w:val="105"/>
        </w:rPr>
        <w:t xml:space="preserve"> </w:t>
      </w:r>
      <w:r>
        <w:rPr>
          <w:w w:val="105"/>
        </w:rPr>
        <w:t>India’s</w:t>
      </w:r>
      <w:r>
        <w:rPr>
          <w:spacing w:val="36"/>
          <w:w w:val="105"/>
        </w:rPr>
        <w:t xml:space="preserve"> </w:t>
      </w:r>
      <w:r>
        <w:rPr>
          <w:w w:val="105"/>
        </w:rPr>
        <w:t>leading</w:t>
      </w:r>
      <w:r>
        <w:rPr>
          <w:spacing w:val="36"/>
          <w:w w:val="105"/>
        </w:rPr>
        <w:t xml:space="preserve"> </w:t>
      </w:r>
      <w:r>
        <w:rPr>
          <w:w w:val="105"/>
        </w:rPr>
        <w:t>economic</w:t>
      </w:r>
      <w:r>
        <w:rPr>
          <w:spacing w:val="37"/>
          <w:w w:val="105"/>
        </w:rPr>
        <w:t xml:space="preserve"> </w:t>
      </w:r>
      <w:r>
        <w:rPr>
          <w:w w:val="105"/>
        </w:rPr>
        <w:t>powerhouses</w:t>
      </w:r>
      <w:r>
        <w:rPr>
          <w:spacing w:val="38"/>
          <w:w w:val="105"/>
        </w:rPr>
        <w:t xml:space="preserve"> </w:t>
      </w:r>
      <w:r>
        <w:rPr>
          <w:w w:val="105"/>
        </w:rPr>
        <w:t>and</w:t>
      </w:r>
      <w:r>
        <w:rPr>
          <w:spacing w:val="36"/>
          <w:w w:val="105"/>
        </w:rPr>
        <w:t xml:space="preserve"> </w:t>
      </w:r>
      <w:r>
        <w:rPr>
          <w:w w:val="105"/>
        </w:rPr>
        <w:t>is widely</w:t>
      </w:r>
      <w:r>
        <w:rPr>
          <w:spacing w:val="40"/>
          <w:w w:val="105"/>
        </w:rPr>
        <w:t xml:space="preserve"> </w:t>
      </w:r>
      <w:r>
        <w:rPr>
          <w:w w:val="105"/>
        </w:rPr>
        <w:t>recognized</w:t>
      </w:r>
      <w:r>
        <w:rPr>
          <w:spacing w:val="40"/>
          <w:w w:val="105"/>
        </w:rPr>
        <w:t xml:space="preserve"> </w:t>
      </w:r>
      <w:r>
        <w:rPr>
          <w:w w:val="105"/>
        </w:rPr>
        <w:t>as</w:t>
      </w:r>
      <w:r>
        <w:rPr>
          <w:spacing w:val="40"/>
          <w:w w:val="105"/>
        </w:rPr>
        <w:t xml:space="preserve"> </w:t>
      </w:r>
      <w:r>
        <w:rPr>
          <w:w w:val="105"/>
        </w:rPr>
        <w:t>a</w:t>
      </w:r>
      <w:r>
        <w:rPr>
          <w:spacing w:val="40"/>
          <w:w w:val="105"/>
        </w:rPr>
        <w:t xml:space="preserve"> </w:t>
      </w:r>
      <w:r>
        <w:rPr>
          <w:w w:val="105"/>
        </w:rPr>
        <w:t>Favourable</w:t>
      </w:r>
      <w:r>
        <w:rPr>
          <w:spacing w:val="40"/>
          <w:w w:val="105"/>
        </w:rPr>
        <w:t xml:space="preserve"> </w:t>
      </w:r>
      <w:r>
        <w:rPr>
          <w:w w:val="105"/>
        </w:rPr>
        <w:t>Investment</w:t>
      </w:r>
      <w:r>
        <w:rPr>
          <w:spacing w:val="40"/>
          <w:w w:val="105"/>
        </w:rPr>
        <w:t xml:space="preserve"> </w:t>
      </w:r>
      <w:r>
        <w:rPr>
          <w:w w:val="105"/>
        </w:rPr>
        <w:t>Destination</w:t>
      </w:r>
      <w:r>
        <w:rPr>
          <w:spacing w:val="40"/>
          <w:w w:val="105"/>
        </w:rPr>
        <w:t xml:space="preserve"> </w:t>
      </w:r>
      <w:r>
        <w:rPr>
          <w:w w:val="105"/>
        </w:rPr>
        <w:t>(FID).</w:t>
      </w:r>
      <w:r>
        <w:rPr>
          <w:spacing w:val="40"/>
          <w:w w:val="105"/>
        </w:rPr>
        <w:t xml:space="preserve"> </w:t>
      </w:r>
      <w:r>
        <w:rPr>
          <w:w w:val="105"/>
        </w:rPr>
        <w:t>With</w:t>
      </w:r>
      <w:r>
        <w:rPr>
          <w:spacing w:val="40"/>
          <w:w w:val="105"/>
        </w:rPr>
        <w:t xml:space="preserve"> </w:t>
      </w:r>
      <w:r>
        <w:rPr>
          <w:w w:val="105"/>
        </w:rPr>
        <w:t>the</w:t>
      </w:r>
      <w:r>
        <w:rPr>
          <w:spacing w:val="40"/>
          <w:w w:val="105"/>
        </w:rPr>
        <w:t xml:space="preserve"> </w:t>
      </w:r>
      <w:r>
        <w:rPr>
          <w:w w:val="105"/>
        </w:rPr>
        <w:t>state government</w:t>
      </w:r>
      <w:r>
        <w:rPr>
          <w:spacing w:val="40"/>
          <w:w w:val="105"/>
        </w:rPr>
        <w:t xml:space="preserve"> </w:t>
      </w:r>
      <w:r>
        <w:rPr>
          <w:w w:val="105"/>
        </w:rPr>
        <w:t>setting</w:t>
      </w:r>
      <w:r>
        <w:rPr>
          <w:spacing w:val="40"/>
          <w:w w:val="105"/>
        </w:rPr>
        <w:t xml:space="preserve"> </w:t>
      </w:r>
      <w:r>
        <w:rPr>
          <w:w w:val="105"/>
        </w:rPr>
        <w:t>a</w:t>
      </w:r>
      <w:r>
        <w:rPr>
          <w:spacing w:val="40"/>
          <w:w w:val="105"/>
        </w:rPr>
        <w:t xml:space="preserve"> </w:t>
      </w:r>
      <w:r>
        <w:rPr>
          <w:w w:val="105"/>
        </w:rPr>
        <w:t>vision</w:t>
      </w:r>
      <w:r>
        <w:rPr>
          <w:spacing w:val="40"/>
          <w:w w:val="105"/>
        </w:rPr>
        <w:t xml:space="preserve"> </w:t>
      </w:r>
      <w:r>
        <w:rPr>
          <w:w w:val="105"/>
        </w:rPr>
        <w:t>to</w:t>
      </w:r>
      <w:r>
        <w:rPr>
          <w:spacing w:val="40"/>
          <w:w w:val="105"/>
        </w:rPr>
        <w:t xml:space="preserve"> </w:t>
      </w:r>
      <w:r>
        <w:rPr>
          <w:w w:val="105"/>
        </w:rPr>
        <w:t>achieve</w:t>
      </w:r>
      <w:r>
        <w:rPr>
          <w:spacing w:val="40"/>
          <w:w w:val="105"/>
        </w:rPr>
        <w:t xml:space="preserve"> </w:t>
      </w:r>
      <w:r>
        <w:rPr>
          <w:w w:val="105"/>
        </w:rPr>
        <w:t>a</w:t>
      </w:r>
      <w:r>
        <w:rPr>
          <w:spacing w:val="40"/>
          <w:w w:val="105"/>
        </w:rPr>
        <w:t xml:space="preserve"> </w:t>
      </w:r>
      <w:r>
        <w:rPr>
          <w:w w:val="105"/>
        </w:rPr>
        <w:t>trillion-dollar</w:t>
      </w:r>
      <w:r>
        <w:rPr>
          <w:spacing w:val="40"/>
          <w:w w:val="105"/>
        </w:rPr>
        <w:t xml:space="preserve"> </w:t>
      </w:r>
      <w:r>
        <w:rPr>
          <w:w w:val="105"/>
        </w:rPr>
        <w:t>economy</w:t>
      </w:r>
      <w:r>
        <w:rPr>
          <w:spacing w:val="40"/>
          <w:w w:val="105"/>
        </w:rPr>
        <w:t xml:space="preserve"> </w:t>
      </w:r>
      <w:r>
        <w:rPr>
          <w:w w:val="105"/>
        </w:rPr>
        <w:t>by</w:t>
      </w:r>
      <w:r>
        <w:rPr>
          <w:spacing w:val="40"/>
          <w:w w:val="105"/>
        </w:rPr>
        <w:t xml:space="preserve"> </w:t>
      </w:r>
      <w:r>
        <w:rPr>
          <w:w w:val="105"/>
        </w:rPr>
        <w:t>2030,</w:t>
      </w:r>
      <w:r>
        <w:rPr>
          <w:spacing w:val="40"/>
          <w:w w:val="105"/>
        </w:rPr>
        <w:t xml:space="preserve"> </w:t>
      </w:r>
      <w:r>
        <w:rPr>
          <w:w w:val="105"/>
        </w:rPr>
        <w:t>Tamil Nadu’s</w:t>
      </w:r>
      <w:r>
        <w:rPr>
          <w:spacing w:val="-13"/>
          <w:w w:val="105"/>
        </w:rPr>
        <w:t xml:space="preserve"> </w:t>
      </w:r>
      <w:r>
        <w:rPr>
          <w:w w:val="105"/>
        </w:rPr>
        <w:t>economic</w:t>
      </w:r>
      <w:r>
        <w:rPr>
          <w:spacing w:val="-12"/>
          <w:w w:val="105"/>
        </w:rPr>
        <w:t xml:space="preserve"> </w:t>
      </w:r>
      <w:r>
        <w:rPr>
          <w:w w:val="105"/>
        </w:rPr>
        <w:t>prospects</w:t>
      </w:r>
      <w:r>
        <w:rPr>
          <w:spacing w:val="-12"/>
          <w:w w:val="105"/>
        </w:rPr>
        <w:t xml:space="preserve"> </w:t>
      </w:r>
      <w:r>
        <w:rPr>
          <w:w w:val="105"/>
        </w:rPr>
        <w:t>appear</w:t>
      </w:r>
      <w:r>
        <w:rPr>
          <w:spacing w:val="-13"/>
          <w:w w:val="105"/>
        </w:rPr>
        <w:t xml:space="preserve"> </w:t>
      </w:r>
      <w:r>
        <w:rPr>
          <w:w w:val="105"/>
        </w:rPr>
        <w:t>highly</w:t>
      </w:r>
      <w:r>
        <w:rPr>
          <w:spacing w:val="-12"/>
          <w:w w:val="105"/>
        </w:rPr>
        <w:t xml:space="preserve"> </w:t>
      </w:r>
      <w:r>
        <w:rPr>
          <w:w w:val="105"/>
        </w:rPr>
        <w:t>promising.</w:t>
      </w:r>
      <w:r>
        <w:rPr>
          <w:spacing w:val="-13"/>
          <w:w w:val="105"/>
        </w:rPr>
        <w:t xml:space="preserve"> </w:t>
      </w:r>
      <w:r>
        <w:rPr>
          <w:w w:val="105"/>
        </w:rPr>
        <w:t>This</w:t>
      </w:r>
      <w:r>
        <w:rPr>
          <w:spacing w:val="-12"/>
          <w:w w:val="105"/>
        </w:rPr>
        <w:t xml:space="preserve"> </w:t>
      </w:r>
      <w:r>
        <w:rPr>
          <w:w w:val="105"/>
        </w:rPr>
        <w:t>paper</w:t>
      </w:r>
      <w:r>
        <w:rPr>
          <w:spacing w:val="-13"/>
          <w:w w:val="105"/>
        </w:rPr>
        <w:t xml:space="preserve"> </w:t>
      </w:r>
      <w:r>
        <w:rPr>
          <w:w w:val="105"/>
        </w:rPr>
        <w:t>explores</w:t>
      </w:r>
      <w:r>
        <w:rPr>
          <w:spacing w:val="-13"/>
          <w:w w:val="105"/>
        </w:rPr>
        <w:t xml:space="preserve"> </w:t>
      </w:r>
      <w:r>
        <w:rPr>
          <w:w w:val="105"/>
        </w:rPr>
        <w:t>the</w:t>
      </w:r>
      <w:r>
        <w:rPr>
          <w:spacing w:val="-13"/>
          <w:w w:val="105"/>
        </w:rPr>
        <w:t xml:space="preserve"> </w:t>
      </w:r>
      <w:r>
        <w:rPr>
          <w:w w:val="105"/>
        </w:rPr>
        <w:t>opportunities and</w:t>
      </w:r>
      <w:r>
        <w:rPr>
          <w:spacing w:val="78"/>
          <w:w w:val="105"/>
        </w:rPr>
        <w:t xml:space="preserve"> </w:t>
      </w:r>
      <w:r>
        <w:rPr>
          <w:w w:val="105"/>
        </w:rPr>
        <w:t>challenges</w:t>
      </w:r>
      <w:r>
        <w:rPr>
          <w:spacing w:val="78"/>
          <w:w w:val="105"/>
        </w:rPr>
        <w:t xml:space="preserve"> </w:t>
      </w:r>
      <w:r>
        <w:rPr>
          <w:w w:val="105"/>
        </w:rPr>
        <w:t>in</w:t>
      </w:r>
      <w:r>
        <w:rPr>
          <w:spacing w:val="80"/>
          <w:w w:val="105"/>
        </w:rPr>
        <w:t xml:space="preserve"> </w:t>
      </w:r>
      <w:r>
        <w:rPr>
          <w:w w:val="105"/>
        </w:rPr>
        <w:t>realizing</w:t>
      </w:r>
      <w:r>
        <w:rPr>
          <w:spacing w:val="78"/>
          <w:w w:val="105"/>
        </w:rPr>
        <w:t xml:space="preserve"> </w:t>
      </w:r>
      <w:r>
        <w:rPr>
          <w:w w:val="105"/>
        </w:rPr>
        <w:t>this</w:t>
      </w:r>
      <w:r>
        <w:rPr>
          <w:spacing w:val="80"/>
          <w:w w:val="105"/>
        </w:rPr>
        <w:t xml:space="preserve"> </w:t>
      </w:r>
      <w:r>
        <w:rPr>
          <w:w w:val="105"/>
        </w:rPr>
        <w:t>ambitious</w:t>
      </w:r>
      <w:r>
        <w:rPr>
          <w:spacing w:val="78"/>
          <w:w w:val="105"/>
        </w:rPr>
        <w:t xml:space="preserve"> </w:t>
      </w:r>
      <w:r>
        <w:rPr>
          <w:w w:val="105"/>
        </w:rPr>
        <w:t>goal.</w:t>
      </w:r>
      <w:r>
        <w:rPr>
          <w:spacing w:val="80"/>
          <w:w w:val="105"/>
        </w:rPr>
        <w:t xml:space="preserve"> </w:t>
      </w:r>
      <w:r>
        <w:rPr>
          <w:w w:val="105"/>
        </w:rPr>
        <w:t>By</w:t>
      </w:r>
      <w:r>
        <w:rPr>
          <w:spacing w:val="80"/>
          <w:w w:val="105"/>
        </w:rPr>
        <w:t xml:space="preserve"> </w:t>
      </w:r>
      <w:r>
        <w:rPr>
          <w:w w:val="105"/>
        </w:rPr>
        <w:t>examining</w:t>
      </w:r>
      <w:r>
        <w:rPr>
          <w:spacing w:val="78"/>
          <w:w w:val="105"/>
        </w:rPr>
        <w:t xml:space="preserve"> </w:t>
      </w:r>
      <w:r>
        <w:rPr>
          <w:w w:val="105"/>
        </w:rPr>
        <w:t>key</w:t>
      </w:r>
      <w:r>
        <w:rPr>
          <w:spacing w:val="77"/>
          <w:w w:val="105"/>
        </w:rPr>
        <w:t xml:space="preserve"> </w:t>
      </w:r>
      <w:r>
        <w:rPr>
          <w:w w:val="105"/>
        </w:rPr>
        <w:t>sectors</w:t>
      </w:r>
      <w:r>
        <w:rPr>
          <w:spacing w:val="80"/>
          <w:w w:val="105"/>
        </w:rPr>
        <w:t xml:space="preserve"> </w:t>
      </w:r>
      <w:r>
        <w:rPr>
          <w:w w:val="105"/>
        </w:rPr>
        <w:t>such</w:t>
      </w:r>
      <w:r>
        <w:rPr>
          <w:spacing w:val="80"/>
          <w:w w:val="105"/>
        </w:rPr>
        <w:t xml:space="preserve"> </w:t>
      </w:r>
      <w:r>
        <w:rPr>
          <w:w w:val="105"/>
        </w:rPr>
        <w:t xml:space="preserve">as </w:t>
      </w:r>
      <w:r>
        <w:rPr>
          <w:spacing w:val="-2"/>
          <w:w w:val="105"/>
        </w:rPr>
        <w:t>Information Technology, electric vehicle manufacturing,</w:t>
      </w:r>
      <w:r>
        <w:rPr>
          <w:spacing w:val="-3"/>
          <w:w w:val="105"/>
        </w:rPr>
        <w:t xml:space="preserve"> </w:t>
      </w:r>
      <w:r>
        <w:rPr>
          <w:spacing w:val="-2"/>
          <w:w w:val="105"/>
        </w:rPr>
        <w:t>textiles, renewable</w:t>
      </w:r>
      <w:r>
        <w:rPr>
          <w:spacing w:val="-4"/>
          <w:w w:val="105"/>
        </w:rPr>
        <w:t xml:space="preserve"> </w:t>
      </w:r>
      <w:r>
        <w:rPr>
          <w:spacing w:val="-2"/>
          <w:w w:val="105"/>
        </w:rPr>
        <w:t xml:space="preserve">energy, MSMEs, </w:t>
      </w:r>
      <w:r>
        <w:rPr>
          <w:w w:val="105"/>
        </w:rPr>
        <w:t>and</w:t>
      </w:r>
      <w:r>
        <w:rPr>
          <w:spacing w:val="-13"/>
          <w:w w:val="105"/>
        </w:rPr>
        <w:t xml:space="preserve"> </w:t>
      </w:r>
      <w:r>
        <w:rPr>
          <w:w w:val="105"/>
        </w:rPr>
        <w:t>healthcare,</w:t>
      </w:r>
      <w:r>
        <w:rPr>
          <w:spacing w:val="-13"/>
          <w:w w:val="105"/>
        </w:rPr>
        <w:t xml:space="preserve"> </w:t>
      </w:r>
      <w:r>
        <w:rPr>
          <w:w w:val="105"/>
        </w:rPr>
        <w:t>the</w:t>
      </w:r>
      <w:r>
        <w:rPr>
          <w:spacing w:val="-13"/>
          <w:w w:val="105"/>
        </w:rPr>
        <w:t xml:space="preserve"> </w:t>
      </w:r>
      <w:r>
        <w:rPr>
          <w:w w:val="105"/>
        </w:rPr>
        <w:t>study</w:t>
      </w:r>
      <w:r>
        <w:rPr>
          <w:spacing w:val="-12"/>
          <w:w w:val="105"/>
        </w:rPr>
        <w:t xml:space="preserve"> </w:t>
      </w:r>
      <w:r>
        <w:rPr>
          <w:w w:val="105"/>
        </w:rPr>
        <w:t>highlights</w:t>
      </w:r>
      <w:r>
        <w:rPr>
          <w:spacing w:val="-13"/>
          <w:w w:val="105"/>
        </w:rPr>
        <w:t xml:space="preserve"> </w:t>
      </w:r>
      <w:r>
        <w:rPr>
          <w:w w:val="105"/>
        </w:rPr>
        <w:t>how</w:t>
      </w:r>
      <w:r>
        <w:rPr>
          <w:spacing w:val="-13"/>
          <w:w w:val="105"/>
        </w:rPr>
        <w:t xml:space="preserve"> </w:t>
      </w:r>
      <w:r>
        <w:rPr>
          <w:w w:val="105"/>
        </w:rPr>
        <w:t>Tamil</w:t>
      </w:r>
      <w:r>
        <w:rPr>
          <w:spacing w:val="-13"/>
          <w:w w:val="105"/>
        </w:rPr>
        <w:t xml:space="preserve"> </w:t>
      </w:r>
      <w:r>
        <w:rPr>
          <w:w w:val="105"/>
        </w:rPr>
        <w:t>Nadu</w:t>
      </w:r>
      <w:r>
        <w:rPr>
          <w:spacing w:val="-12"/>
          <w:w w:val="105"/>
        </w:rPr>
        <w:t xml:space="preserve"> </w:t>
      </w:r>
      <w:r>
        <w:rPr>
          <w:w w:val="105"/>
        </w:rPr>
        <w:t>can</w:t>
      </w:r>
      <w:r>
        <w:rPr>
          <w:spacing w:val="-12"/>
          <w:w w:val="105"/>
        </w:rPr>
        <w:t xml:space="preserve"> </w:t>
      </w:r>
      <w:r>
        <w:rPr>
          <w:w w:val="105"/>
        </w:rPr>
        <w:t>leverage</w:t>
      </w:r>
      <w:r>
        <w:rPr>
          <w:spacing w:val="-12"/>
          <w:w w:val="105"/>
        </w:rPr>
        <w:t xml:space="preserve"> </w:t>
      </w:r>
      <w:r>
        <w:rPr>
          <w:w w:val="105"/>
        </w:rPr>
        <w:t>its</w:t>
      </w:r>
      <w:r>
        <w:rPr>
          <w:spacing w:val="-12"/>
          <w:w w:val="105"/>
        </w:rPr>
        <w:t xml:space="preserve"> </w:t>
      </w:r>
      <w:r>
        <w:rPr>
          <w:w w:val="105"/>
        </w:rPr>
        <w:t>strong</w:t>
      </w:r>
      <w:r>
        <w:rPr>
          <w:spacing w:val="-13"/>
          <w:w w:val="105"/>
        </w:rPr>
        <w:t xml:space="preserve"> </w:t>
      </w:r>
      <w:r>
        <w:rPr>
          <w:w w:val="105"/>
        </w:rPr>
        <w:t>industrial</w:t>
      </w:r>
      <w:r>
        <w:rPr>
          <w:spacing w:val="-11"/>
          <w:w w:val="105"/>
        </w:rPr>
        <w:t xml:space="preserve"> </w:t>
      </w:r>
      <w:r>
        <w:rPr>
          <w:w w:val="105"/>
        </w:rPr>
        <w:t>base, skilled</w:t>
      </w:r>
      <w:r>
        <w:rPr>
          <w:spacing w:val="36"/>
          <w:w w:val="105"/>
        </w:rPr>
        <w:t xml:space="preserve"> </w:t>
      </w:r>
      <w:r>
        <w:rPr>
          <w:w w:val="105"/>
        </w:rPr>
        <w:t>workforce,</w:t>
      </w:r>
      <w:r>
        <w:rPr>
          <w:spacing w:val="39"/>
          <w:w w:val="105"/>
        </w:rPr>
        <w:t xml:space="preserve"> </w:t>
      </w:r>
      <w:r>
        <w:rPr>
          <w:w w:val="105"/>
        </w:rPr>
        <w:t>and</w:t>
      </w:r>
      <w:r>
        <w:rPr>
          <w:spacing w:val="36"/>
          <w:w w:val="105"/>
        </w:rPr>
        <w:t xml:space="preserve"> </w:t>
      </w:r>
      <w:r>
        <w:rPr>
          <w:w w:val="105"/>
        </w:rPr>
        <w:t>export-oriented</w:t>
      </w:r>
      <w:r>
        <w:rPr>
          <w:spacing w:val="38"/>
          <w:w w:val="105"/>
        </w:rPr>
        <w:t xml:space="preserve"> </w:t>
      </w:r>
      <w:r>
        <w:rPr>
          <w:w w:val="105"/>
        </w:rPr>
        <w:t>policies.</w:t>
      </w:r>
      <w:r>
        <w:rPr>
          <w:spacing w:val="37"/>
          <w:w w:val="105"/>
        </w:rPr>
        <w:t xml:space="preserve"> </w:t>
      </w:r>
      <w:r>
        <w:rPr>
          <w:w w:val="105"/>
        </w:rPr>
        <w:t>At</w:t>
      </w:r>
      <w:r>
        <w:rPr>
          <w:spacing w:val="36"/>
          <w:w w:val="105"/>
        </w:rPr>
        <w:t xml:space="preserve"> </w:t>
      </w:r>
      <w:r>
        <w:rPr>
          <w:w w:val="105"/>
        </w:rPr>
        <w:t>the</w:t>
      </w:r>
      <w:r>
        <w:rPr>
          <w:spacing w:val="36"/>
          <w:w w:val="105"/>
        </w:rPr>
        <w:t xml:space="preserve"> </w:t>
      </w:r>
      <w:r>
        <w:rPr>
          <w:w w:val="105"/>
        </w:rPr>
        <w:t>same</w:t>
      </w:r>
      <w:r>
        <w:rPr>
          <w:spacing w:val="35"/>
          <w:w w:val="105"/>
        </w:rPr>
        <w:t xml:space="preserve"> </w:t>
      </w:r>
      <w:r>
        <w:rPr>
          <w:w w:val="105"/>
        </w:rPr>
        <w:t>time,</w:t>
      </w:r>
      <w:r>
        <w:rPr>
          <w:spacing w:val="36"/>
          <w:w w:val="105"/>
        </w:rPr>
        <w:t xml:space="preserve"> </w:t>
      </w:r>
      <w:r>
        <w:rPr>
          <w:w w:val="105"/>
        </w:rPr>
        <w:t>it</w:t>
      </w:r>
      <w:r>
        <w:rPr>
          <w:spacing w:val="37"/>
          <w:w w:val="105"/>
        </w:rPr>
        <w:t xml:space="preserve"> </w:t>
      </w:r>
      <w:r>
        <w:rPr>
          <w:w w:val="105"/>
        </w:rPr>
        <w:t>also</w:t>
      </w:r>
      <w:r>
        <w:rPr>
          <w:spacing w:val="39"/>
          <w:w w:val="105"/>
        </w:rPr>
        <w:t xml:space="preserve"> </w:t>
      </w:r>
      <w:r>
        <w:rPr>
          <w:w w:val="105"/>
        </w:rPr>
        <w:t>identifies</w:t>
      </w:r>
      <w:r>
        <w:rPr>
          <w:spacing w:val="37"/>
          <w:w w:val="105"/>
        </w:rPr>
        <w:t xml:space="preserve"> </w:t>
      </w:r>
      <w:r>
        <w:rPr>
          <w:w w:val="105"/>
        </w:rPr>
        <w:t>the infrastructural,</w:t>
      </w:r>
      <w:r>
        <w:rPr>
          <w:spacing w:val="-7"/>
          <w:w w:val="105"/>
        </w:rPr>
        <w:t xml:space="preserve"> </w:t>
      </w:r>
      <w:r>
        <w:rPr>
          <w:w w:val="105"/>
        </w:rPr>
        <w:t>environmental,</w:t>
      </w:r>
      <w:r>
        <w:rPr>
          <w:spacing w:val="-8"/>
          <w:w w:val="105"/>
        </w:rPr>
        <w:t xml:space="preserve"> </w:t>
      </w:r>
      <w:r>
        <w:rPr>
          <w:w w:val="105"/>
        </w:rPr>
        <w:t>and</w:t>
      </w:r>
      <w:r>
        <w:rPr>
          <w:spacing w:val="-7"/>
          <w:w w:val="105"/>
        </w:rPr>
        <w:t xml:space="preserve"> </w:t>
      </w:r>
      <w:r>
        <w:rPr>
          <w:w w:val="105"/>
        </w:rPr>
        <w:t>global</w:t>
      </w:r>
      <w:r>
        <w:rPr>
          <w:spacing w:val="-9"/>
          <w:w w:val="105"/>
        </w:rPr>
        <w:t xml:space="preserve"> </w:t>
      </w:r>
      <w:r>
        <w:rPr>
          <w:w w:val="105"/>
        </w:rPr>
        <w:t>economic</w:t>
      </w:r>
      <w:r>
        <w:rPr>
          <w:spacing w:val="-6"/>
          <w:w w:val="105"/>
        </w:rPr>
        <w:t xml:space="preserve"> </w:t>
      </w:r>
      <w:r>
        <w:rPr>
          <w:w w:val="105"/>
        </w:rPr>
        <w:t>challenges</w:t>
      </w:r>
      <w:r>
        <w:rPr>
          <w:spacing w:val="-8"/>
          <w:w w:val="105"/>
        </w:rPr>
        <w:t xml:space="preserve"> </w:t>
      </w:r>
      <w:r>
        <w:rPr>
          <w:w w:val="105"/>
        </w:rPr>
        <w:t>that</w:t>
      </w:r>
      <w:r>
        <w:rPr>
          <w:spacing w:val="-9"/>
          <w:w w:val="105"/>
        </w:rPr>
        <w:t xml:space="preserve"> </w:t>
      </w:r>
      <w:r>
        <w:rPr>
          <w:w w:val="105"/>
        </w:rPr>
        <w:t>must</w:t>
      </w:r>
      <w:r>
        <w:rPr>
          <w:spacing w:val="-7"/>
          <w:w w:val="105"/>
        </w:rPr>
        <w:t xml:space="preserve"> </w:t>
      </w:r>
      <w:r>
        <w:rPr>
          <w:w w:val="105"/>
        </w:rPr>
        <w:t>be</w:t>
      </w:r>
      <w:r>
        <w:rPr>
          <w:spacing w:val="-9"/>
          <w:w w:val="105"/>
        </w:rPr>
        <w:t xml:space="preserve"> </w:t>
      </w:r>
      <w:r>
        <w:rPr>
          <w:w w:val="105"/>
        </w:rPr>
        <w:t>addressed</w:t>
      </w:r>
      <w:r>
        <w:rPr>
          <w:spacing w:val="-10"/>
          <w:w w:val="105"/>
        </w:rPr>
        <w:t xml:space="preserve"> </w:t>
      </w:r>
      <w:r>
        <w:rPr>
          <w:spacing w:val="-5"/>
          <w:w w:val="105"/>
        </w:rPr>
        <w:t>for</w:t>
      </w:r>
    </w:p>
    <w:p w14:paraId="1A6428C7">
      <w:pPr>
        <w:pStyle w:val="8"/>
        <w:spacing w:line="250" w:lineRule="exact"/>
        <w:ind w:left="153"/>
      </w:pPr>
      <w:r>
        <w:t>sustainable</w:t>
      </w:r>
      <w:r>
        <w:rPr>
          <w:spacing w:val="20"/>
        </w:rPr>
        <w:t xml:space="preserve"> </w:t>
      </w:r>
      <w:r>
        <w:rPr>
          <w:spacing w:val="-2"/>
        </w:rPr>
        <w:t>growth.</w:t>
      </w:r>
    </w:p>
    <w:p w14:paraId="77E404E0">
      <w:pPr>
        <w:pStyle w:val="8"/>
        <w:spacing w:before="41"/>
      </w:pPr>
    </w:p>
    <w:p w14:paraId="0A4DD93C">
      <w:pPr>
        <w:ind w:left="153"/>
        <w:rPr>
          <w:i/>
        </w:rPr>
      </w:pPr>
      <w:r>
        <w:rPr>
          <w:b/>
          <w:i/>
        </w:rPr>
        <w:t>Keywords</w:t>
      </w:r>
      <w:r>
        <w:rPr>
          <w:i/>
        </w:rPr>
        <w:t>:</w:t>
      </w:r>
      <w:r>
        <w:rPr>
          <w:i/>
          <w:spacing w:val="2"/>
        </w:rPr>
        <w:t xml:space="preserve"> </w:t>
      </w:r>
      <w:r>
        <w:rPr>
          <w:i/>
        </w:rPr>
        <w:t>Trillion</w:t>
      </w:r>
      <w:r>
        <w:rPr>
          <w:i/>
          <w:spacing w:val="1"/>
        </w:rPr>
        <w:t xml:space="preserve"> </w:t>
      </w:r>
      <w:r>
        <w:rPr>
          <w:i/>
        </w:rPr>
        <w:t>Dollar</w:t>
      </w:r>
      <w:r>
        <w:rPr>
          <w:i/>
          <w:spacing w:val="1"/>
        </w:rPr>
        <w:t xml:space="preserve"> </w:t>
      </w:r>
      <w:r>
        <w:rPr>
          <w:i/>
        </w:rPr>
        <w:t>Economy,</w:t>
      </w:r>
      <w:r>
        <w:rPr>
          <w:i/>
          <w:spacing w:val="1"/>
        </w:rPr>
        <w:t xml:space="preserve"> </w:t>
      </w:r>
      <w:r>
        <w:rPr>
          <w:i/>
        </w:rPr>
        <w:t>Made</w:t>
      </w:r>
      <w:r>
        <w:rPr>
          <w:i/>
          <w:spacing w:val="3"/>
        </w:rPr>
        <w:t xml:space="preserve"> </w:t>
      </w:r>
      <w:r>
        <w:rPr>
          <w:i/>
        </w:rPr>
        <w:t>in</w:t>
      </w:r>
      <w:r>
        <w:rPr>
          <w:i/>
          <w:spacing w:val="2"/>
        </w:rPr>
        <w:t xml:space="preserve"> </w:t>
      </w:r>
      <w:r>
        <w:rPr>
          <w:i/>
        </w:rPr>
        <w:t>Tamil Nadu,</w:t>
      </w:r>
      <w:r>
        <w:rPr>
          <w:i/>
          <w:spacing w:val="3"/>
        </w:rPr>
        <w:t xml:space="preserve"> </w:t>
      </w:r>
      <w:r>
        <w:rPr>
          <w:i/>
        </w:rPr>
        <w:t>Tamil</w:t>
      </w:r>
      <w:r>
        <w:rPr>
          <w:i/>
          <w:spacing w:val="1"/>
        </w:rPr>
        <w:t xml:space="preserve"> </w:t>
      </w:r>
      <w:r>
        <w:rPr>
          <w:i/>
        </w:rPr>
        <w:t>Nadu</w:t>
      </w:r>
      <w:r>
        <w:rPr>
          <w:i/>
          <w:spacing w:val="3"/>
        </w:rPr>
        <w:t xml:space="preserve"> </w:t>
      </w:r>
      <w:r>
        <w:rPr>
          <w:i/>
          <w:spacing w:val="-2"/>
        </w:rPr>
        <w:t>Economy</w:t>
      </w:r>
    </w:p>
    <w:p w14:paraId="01C85A68">
      <w:pPr>
        <w:rPr>
          <w:i/>
        </w:rPr>
        <w:sectPr>
          <w:pgSz w:w="10330" w:h="14580"/>
          <w:pgMar w:top="680" w:right="566" w:bottom="720" w:left="566" w:header="432" w:footer="534" w:gutter="0"/>
          <w:cols w:space="720" w:num="1"/>
        </w:sectPr>
      </w:pPr>
    </w:p>
    <w:p w14:paraId="1DF396B1">
      <w:pPr>
        <w:pStyle w:val="3"/>
        <w:spacing w:line="273" w:lineRule="auto"/>
      </w:pPr>
      <w:r>
        <w:rPr>
          <w:spacing w:val="-8"/>
        </w:rPr>
        <w:t>RECENT POLICY</w:t>
      </w:r>
      <w:r>
        <w:rPr>
          <w:spacing w:val="-9"/>
        </w:rPr>
        <w:t xml:space="preserve"> </w:t>
      </w:r>
      <w:r>
        <w:rPr>
          <w:spacing w:val="-8"/>
        </w:rPr>
        <w:t>INITIATIVES AND</w:t>
      </w:r>
      <w:r>
        <w:rPr>
          <w:spacing w:val="-10"/>
        </w:rPr>
        <w:t xml:space="preserve"> </w:t>
      </w:r>
      <w:r>
        <w:rPr>
          <w:spacing w:val="-8"/>
        </w:rPr>
        <w:t>EMERGING</w:t>
      </w:r>
      <w:r>
        <w:rPr>
          <w:spacing w:val="-9"/>
        </w:rPr>
        <w:t xml:space="preserve"> </w:t>
      </w:r>
      <w:r>
        <w:rPr>
          <w:spacing w:val="-8"/>
        </w:rPr>
        <w:t>TRENDS IN</w:t>
      </w:r>
      <w:r>
        <w:rPr>
          <w:spacing w:val="-9"/>
        </w:rPr>
        <w:t xml:space="preserve"> </w:t>
      </w:r>
      <w:r>
        <w:rPr>
          <w:spacing w:val="-8"/>
        </w:rPr>
        <w:t>TAMIL</w:t>
      </w:r>
      <w:r>
        <w:rPr>
          <w:spacing w:val="-9"/>
        </w:rPr>
        <w:t xml:space="preserve"> </w:t>
      </w:r>
      <w:r>
        <w:rPr>
          <w:spacing w:val="-8"/>
        </w:rPr>
        <w:t xml:space="preserve">NADU’S </w:t>
      </w:r>
      <w:r>
        <w:t>AGRICULTURAL</w:t>
      </w:r>
      <w:r>
        <w:rPr>
          <w:spacing w:val="-23"/>
        </w:rPr>
        <w:t xml:space="preserve"> </w:t>
      </w:r>
      <w:r>
        <w:t>ECONOMY</w:t>
      </w:r>
    </w:p>
    <w:p w14:paraId="25AE81C4">
      <w:pPr>
        <w:spacing w:before="282" w:line="271" w:lineRule="auto"/>
        <w:ind w:left="4120" w:right="148" w:firstLine="3454"/>
        <w:jc w:val="both"/>
        <w:rPr>
          <w:i/>
          <w:sz w:val="20"/>
        </w:rPr>
      </w:pPr>
      <w:r>
        <w:rPr>
          <w:b/>
        </w:rPr>
        <w:t xml:space="preserve">M. Sagunthala </w:t>
      </w:r>
      <w:r>
        <w:rPr>
          <w:i/>
          <w:sz w:val="20"/>
        </w:rPr>
        <w:t>Research</w:t>
      </w:r>
      <w:r>
        <w:rPr>
          <w:i/>
          <w:spacing w:val="-12"/>
          <w:sz w:val="20"/>
        </w:rPr>
        <w:t xml:space="preserve"> </w:t>
      </w:r>
      <w:r>
        <w:rPr>
          <w:i/>
          <w:sz w:val="20"/>
        </w:rPr>
        <w:t>Scholar,</w:t>
      </w:r>
      <w:r>
        <w:rPr>
          <w:i/>
          <w:spacing w:val="-11"/>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Environmental</w:t>
      </w:r>
      <w:r>
        <w:rPr>
          <w:i/>
          <w:spacing w:val="-11"/>
          <w:sz w:val="20"/>
        </w:rPr>
        <w:t xml:space="preserve"> </w:t>
      </w:r>
      <w:r>
        <w:rPr>
          <w:i/>
          <w:sz w:val="20"/>
        </w:rPr>
        <w:t>Economics School</w:t>
      </w:r>
      <w:r>
        <w:rPr>
          <w:i/>
          <w:spacing w:val="-10"/>
          <w:sz w:val="20"/>
        </w:rPr>
        <w:t xml:space="preserve"> </w:t>
      </w:r>
      <w:r>
        <w:rPr>
          <w:i/>
          <w:sz w:val="20"/>
        </w:rPr>
        <w:t>of</w:t>
      </w:r>
      <w:r>
        <w:rPr>
          <w:i/>
          <w:spacing w:val="-9"/>
          <w:sz w:val="20"/>
        </w:rPr>
        <w:t xml:space="preserve"> </w:t>
      </w:r>
      <w:r>
        <w:rPr>
          <w:i/>
          <w:sz w:val="20"/>
        </w:rPr>
        <w:t>Economics,</w:t>
      </w:r>
      <w:r>
        <w:rPr>
          <w:i/>
          <w:spacing w:val="-9"/>
          <w:sz w:val="20"/>
        </w:rPr>
        <w:t xml:space="preserve"> </w:t>
      </w:r>
      <w:r>
        <w:rPr>
          <w:i/>
          <w:sz w:val="20"/>
        </w:rPr>
        <w:t>Madurai</w:t>
      </w:r>
      <w:r>
        <w:rPr>
          <w:i/>
          <w:spacing w:val="-7"/>
          <w:sz w:val="20"/>
        </w:rPr>
        <w:t xml:space="preserve"> </w:t>
      </w:r>
      <w:r>
        <w:rPr>
          <w:i/>
          <w:sz w:val="20"/>
        </w:rPr>
        <w:t>Kamaraj</w:t>
      </w:r>
      <w:r>
        <w:rPr>
          <w:i/>
          <w:spacing w:val="-9"/>
          <w:sz w:val="20"/>
        </w:rPr>
        <w:t xml:space="preserve"> </w:t>
      </w:r>
      <w:r>
        <w:rPr>
          <w:i/>
          <w:sz w:val="20"/>
        </w:rPr>
        <w:t>University,</w:t>
      </w:r>
      <w:r>
        <w:rPr>
          <w:i/>
          <w:spacing w:val="-9"/>
          <w:sz w:val="20"/>
        </w:rPr>
        <w:t xml:space="preserve"> </w:t>
      </w:r>
      <w:r>
        <w:rPr>
          <w:i/>
          <w:spacing w:val="-2"/>
          <w:sz w:val="20"/>
        </w:rPr>
        <w:t>Madurai</w:t>
      </w:r>
    </w:p>
    <w:p w14:paraId="00E450CD">
      <w:pPr>
        <w:spacing w:line="231" w:lineRule="exact"/>
        <w:ind w:left="153" w:right="153"/>
        <w:jc w:val="right"/>
        <w:rPr>
          <w:i/>
          <w:sz w:val="20"/>
        </w:rPr>
      </w:pPr>
      <w:r>
        <w:fldChar w:fldCharType="begin"/>
      </w:r>
      <w:r>
        <w:instrText xml:space="preserve"> HYPERLINK "mailto:sagunthala151295@gmail.com" \h </w:instrText>
      </w:r>
      <w:r>
        <w:fldChar w:fldCharType="separate"/>
      </w:r>
      <w:r>
        <w:rPr>
          <w:i/>
          <w:spacing w:val="-2"/>
          <w:sz w:val="20"/>
        </w:rPr>
        <w:t>sagunthala151295@gmail.com</w:t>
      </w:r>
      <w:r>
        <w:rPr>
          <w:i/>
          <w:spacing w:val="-2"/>
          <w:sz w:val="20"/>
        </w:rPr>
        <w:fldChar w:fldCharType="end"/>
      </w:r>
    </w:p>
    <w:p w14:paraId="13CA1695">
      <w:pPr>
        <w:pStyle w:val="8"/>
        <w:spacing w:before="90"/>
        <w:rPr>
          <w:i/>
          <w:sz w:val="20"/>
        </w:rPr>
      </w:pPr>
    </w:p>
    <w:p w14:paraId="56382363">
      <w:pPr>
        <w:spacing w:line="271" w:lineRule="auto"/>
        <w:ind w:left="3351" w:right="148" w:firstLine="3941"/>
        <w:jc w:val="right"/>
        <w:rPr>
          <w:i/>
          <w:sz w:val="20"/>
        </w:rPr>
      </w:pPr>
      <w:r>
        <w:rPr>
          <w:b/>
        </w:rPr>
        <w:t xml:space="preserve">Dr. K. Sadasivam </w:t>
      </w:r>
      <w:r>
        <w:rPr>
          <w:i/>
          <w:spacing w:val="-2"/>
          <w:sz w:val="20"/>
        </w:rPr>
        <w:t xml:space="preserve">Associate Professor &amp; Head, Department of Environmental Economics </w:t>
      </w:r>
      <w:r>
        <w:rPr>
          <w:i/>
          <w:sz w:val="20"/>
        </w:rPr>
        <w:t>School of Economics, Madurai Kamaraj University, Madurai</w:t>
      </w:r>
    </w:p>
    <w:p w14:paraId="1B3215DA">
      <w:pPr>
        <w:ind w:left="153" w:right="152"/>
        <w:jc w:val="right"/>
        <w:rPr>
          <w:i/>
          <w:sz w:val="20"/>
        </w:rPr>
      </w:pPr>
      <w:r>
        <w:fldChar w:fldCharType="begin"/>
      </w:r>
      <w:r>
        <w:instrText xml:space="preserve"> HYPERLINK "mailto:koppusada@gmail.com" \h </w:instrText>
      </w:r>
      <w:r>
        <w:fldChar w:fldCharType="separate"/>
      </w:r>
      <w:r>
        <w:rPr>
          <w:i/>
          <w:spacing w:val="-2"/>
          <w:sz w:val="20"/>
        </w:rPr>
        <w:t>koppusada@gmail.com</w:t>
      </w:r>
      <w:r>
        <w:rPr>
          <w:i/>
          <w:spacing w:val="-2"/>
          <w:sz w:val="20"/>
        </w:rPr>
        <w:fldChar w:fldCharType="end"/>
      </w:r>
    </w:p>
    <w:p w14:paraId="19F2F0B1">
      <w:pPr>
        <w:pStyle w:val="8"/>
        <w:spacing w:before="64"/>
        <w:rPr>
          <w:i/>
          <w:sz w:val="20"/>
        </w:rPr>
      </w:pPr>
    </w:p>
    <w:p w14:paraId="1A626AC4">
      <w:pPr>
        <w:pStyle w:val="4"/>
      </w:pPr>
      <w:r>
        <w:rPr>
          <w:lang w:val="en-IN" w:eastAsia="en-IN"/>
        </w:rPr>
        <mc:AlternateContent>
          <mc:Choice Requires="wps">
            <w:drawing>
              <wp:anchor distT="0" distB="0" distL="0" distR="0" simplePos="0" relativeHeight="251829248"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95" name="Textbox 95"/>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11AF723D">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95" o:spid="_x0000_s1026" o:spt="202" type="#_x0000_t202" style="position:absolute;left:0pt;margin-left:36pt;margin-top:15pt;height:65.7pt;width:33.4pt;mso-position-horizontal-relative:page;z-index:-251487232;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i3r73bQBAAB1AwAADgAAAGRycy9lMm9Eb2MueG1srVPB&#10;btswDL0P2D8Iui9O0mxIjThFu2DDgGEr0O4DZFmKBViiRimx8/ejZDsduksPu9gUST++9yjv7gbb&#10;sbPCYMBVfLVYcqachMa4Y8V/PX/5sOUsROEa0YFTFb+owO/279/tel+qNbTQNQoZgbhQ9r7ibYy+&#10;LIogW2VFWIBXjooa0IpIRzwWDYqe0G1XrJfLT0UP2HgEqUKg7GEs8gkR3wIIWhupDiBPVrk4oqLq&#10;RCRJoTU+8H1mq7WS8afWQUXWVZyUxvykIRTX6Vnsd6I8ovCtkRMF8RYKrzRZYRwNvUIdRBTshOYf&#10;KGskQgAdFxJsMQrJjpCK1fKVN0+t8CprIauDv5oe/h+s/HF+RGaait9+5MwJSxt/VkOsYWCUIXt6&#10;H0rqevLUF4cHGOjSzPlAyaR60GjTm/QwqpO5l6u5BMYkJTfrzWpLFUml7c3m5jabX7x87DHErwos&#10;S0HFkXaXLRXn7yESEWqdW+iQaI3jUxSHepi41tBciGpPO614+H0SqDjrvjkyLV2AOcA5qOcAY/cZ&#10;8jVJUhzcnyJokyenESPuNJm2kQlNNyet++9z7nr5W/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CLevvdtAEAAHUDAAAOAAAAAAAAAAEAIAAAACcBAABkcnMvZTJvRG9jLnhtbFBLBQYAAAAA&#10;BgAGAFkBAABNBQAAAAA=&#10;">
                <v:fill on="f" focussize="0,0"/>
                <v:stroke on="f"/>
                <v:imagedata o:title=""/>
                <o:lock v:ext="edit" aspectratio="f"/>
                <v:textbox inset="0mm,0mm,0mm,0mm">
                  <w:txbxContent>
                    <w:p w14:paraId="11AF723D">
                      <w:pPr>
                        <w:spacing w:line="1248" w:lineRule="exact"/>
                        <w:rPr>
                          <w:sz w:val="109"/>
                        </w:rPr>
                      </w:pPr>
                      <w:r>
                        <w:rPr>
                          <w:spacing w:val="-10"/>
                          <w:sz w:val="109"/>
                        </w:rPr>
                        <w:t>T</w:t>
                      </w:r>
                    </w:p>
                  </w:txbxContent>
                </v:textbox>
              </v:shape>
            </w:pict>
          </mc:Fallback>
        </mc:AlternateContent>
      </w:r>
      <w:r>
        <w:rPr>
          <w:spacing w:val="-2"/>
          <w:w w:val="115"/>
        </w:rPr>
        <w:t>ABSTRACT</w:t>
      </w:r>
    </w:p>
    <w:p w14:paraId="4189D23E">
      <w:pPr>
        <w:pStyle w:val="8"/>
        <w:spacing w:before="239" w:line="278" w:lineRule="auto"/>
        <w:ind w:left="824" w:right="151"/>
        <w:jc w:val="both"/>
      </w:pPr>
      <w:r>
        <w:rPr>
          <w:w w:val="105"/>
        </w:rPr>
        <w:t>amil Nadu’s economic development from 1956 to 2025 reflects major structural changes</w:t>
      </w:r>
      <w:r>
        <w:rPr>
          <w:spacing w:val="-11"/>
          <w:w w:val="105"/>
        </w:rPr>
        <w:t xml:space="preserve"> </w:t>
      </w:r>
      <w:r>
        <w:rPr>
          <w:w w:val="105"/>
        </w:rPr>
        <w:t>across</w:t>
      </w:r>
      <w:r>
        <w:rPr>
          <w:spacing w:val="-11"/>
          <w:w w:val="105"/>
        </w:rPr>
        <w:t xml:space="preserve"> </w:t>
      </w:r>
      <w:r>
        <w:rPr>
          <w:w w:val="105"/>
        </w:rPr>
        <w:t>agriculture,</w:t>
      </w:r>
      <w:r>
        <w:rPr>
          <w:spacing w:val="-10"/>
          <w:w w:val="105"/>
        </w:rPr>
        <w:t xml:space="preserve"> </w:t>
      </w:r>
      <w:r>
        <w:rPr>
          <w:w w:val="105"/>
        </w:rPr>
        <w:t>industry,</w:t>
      </w:r>
      <w:r>
        <w:rPr>
          <w:spacing w:val="-11"/>
          <w:w w:val="105"/>
        </w:rPr>
        <w:t xml:space="preserve"> </w:t>
      </w:r>
      <w:r>
        <w:rPr>
          <w:w w:val="105"/>
        </w:rPr>
        <w:t>and</w:t>
      </w:r>
      <w:r>
        <w:rPr>
          <w:spacing w:val="-10"/>
          <w:w w:val="105"/>
        </w:rPr>
        <w:t xml:space="preserve"> </w:t>
      </w:r>
      <w:r>
        <w:rPr>
          <w:w w:val="105"/>
        </w:rPr>
        <w:t>the</w:t>
      </w:r>
      <w:r>
        <w:rPr>
          <w:spacing w:val="-11"/>
          <w:w w:val="105"/>
        </w:rPr>
        <w:t xml:space="preserve"> </w:t>
      </w:r>
      <w:r>
        <w:rPr>
          <w:w w:val="105"/>
        </w:rPr>
        <w:t>service</w:t>
      </w:r>
      <w:r>
        <w:rPr>
          <w:spacing w:val="-10"/>
          <w:w w:val="105"/>
        </w:rPr>
        <w:t xml:space="preserve"> </w:t>
      </w:r>
      <w:r>
        <w:rPr>
          <w:w w:val="105"/>
        </w:rPr>
        <w:t>sector,</w:t>
      </w:r>
      <w:r>
        <w:rPr>
          <w:spacing w:val="-11"/>
          <w:w w:val="105"/>
        </w:rPr>
        <w:t xml:space="preserve"> </w:t>
      </w:r>
      <w:r>
        <w:rPr>
          <w:w w:val="105"/>
        </w:rPr>
        <w:t>with</w:t>
      </w:r>
      <w:r>
        <w:rPr>
          <w:spacing w:val="-9"/>
          <w:w w:val="105"/>
        </w:rPr>
        <w:t xml:space="preserve"> </w:t>
      </w:r>
      <w:r>
        <w:rPr>
          <w:w w:val="105"/>
        </w:rPr>
        <w:t>agriculture</w:t>
      </w:r>
      <w:r>
        <w:rPr>
          <w:spacing w:val="-10"/>
          <w:w w:val="105"/>
        </w:rPr>
        <w:t xml:space="preserve"> </w:t>
      </w:r>
      <w:r>
        <w:rPr>
          <w:w w:val="105"/>
        </w:rPr>
        <w:t>playing a</w:t>
      </w:r>
      <w:r>
        <w:rPr>
          <w:spacing w:val="-8"/>
          <w:w w:val="105"/>
        </w:rPr>
        <w:t xml:space="preserve"> </w:t>
      </w:r>
      <w:r>
        <w:rPr>
          <w:w w:val="105"/>
        </w:rPr>
        <w:t>pivotal</w:t>
      </w:r>
      <w:r>
        <w:rPr>
          <w:spacing w:val="-7"/>
          <w:w w:val="105"/>
        </w:rPr>
        <w:t xml:space="preserve"> </w:t>
      </w:r>
      <w:r>
        <w:rPr>
          <w:w w:val="105"/>
        </w:rPr>
        <w:t>role</w:t>
      </w:r>
      <w:r>
        <w:rPr>
          <w:spacing w:val="-8"/>
          <w:w w:val="105"/>
        </w:rPr>
        <w:t xml:space="preserve"> </w:t>
      </w:r>
      <w:r>
        <w:rPr>
          <w:w w:val="105"/>
        </w:rPr>
        <w:t>in</w:t>
      </w:r>
      <w:r>
        <w:rPr>
          <w:spacing w:val="-6"/>
          <w:w w:val="105"/>
        </w:rPr>
        <w:t xml:space="preserve"> </w:t>
      </w:r>
      <w:r>
        <w:rPr>
          <w:w w:val="105"/>
        </w:rPr>
        <w:t>ensuring</w:t>
      </w:r>
      <w:r>
        <w:rPr>
          <w:spacing w:val="-10"/>
          <w:w w:val="105"/>
        </w:rPr>
        <w:t xml:space="preserve"> </w:t>
      </w:r>
      <w:r>
        <w:rPr>
          <w:w w:val="105"/>
        </w:rPr>
        <w:t>food</w:t>
      </w:r>
      <w:r>
        <w:rPr>
          <w:spacing w:val="-8"/>
          <w:w w:val="105"/>
        </w:rPr>
        <w:t xml:space="preserve"> </w:t>
      </w:r>
      <w:r>
        <w:rPr>
          <w:w w:val="105"/>
        </w:rPr>
        <w:t>security,</w:t>
      </w:r>
      <w:r>
        <w:rPr>
          <w:spacing w:val="-8"/>
          <w:w w:val="105"/>
        </w:rPr>
        <w:t xml:space="preserve"> </w:t>
      </w:r>
      <w:r>
        <w:rPr>
          <w:w w:val="105"/>
        </w:rPr>
        <w:t>rural</w:t>
      </w:r>
      <w:r>
        <w:rPr>
          <w:spacing w:val="-8"/>
          <w:w w:val="105"/>
        </w:rPr>
        <w:t xml:space="preserve"> </w:t>
      </w:r>
      <w:r>
        <w:rPr>
          <w:w w:val="105"/>
        </w:rPr>
        <w:t>employment,</w:t>
      </w:r>
      <w:r>
        <w:rPr>
          <w:spacing w:val="-7"/>
          <w:w w:val="105"/>
        </w:rPr>
        <w:t xml:space="preserve"> </w:t>
      </w:r>
      <w:r>
        <w:rPr>
          <w:w w:val="105"/>
        </w:rPr>
        <w:t>and</w:t>
      </w:r>
      <w:r>
        <w:rPr>
          <w:spacing w:val="-8"/>
          <w:w w:val="105"/>
        </w:rPr>
        <w:t xml:space="preserve"> </w:t>
      </w:r>
      <w:r>
        <w:rPr>
          <w:w w:val="105"/>
        </w:rPr>
        <w:t>overall</w:t>
      </w:r>
      <w:r>
        <w:rPr>
          <w:spacing w:val="-7"/>
          <w:w w:val="105"/>
        </w:rPr>
        <w:t xml:space="preserve"> </w:t>
      </w:r>
      <w:r>
        <w:rPr>
          <w:w w:val="105"/>
        </w:rPr>
        <w:t>state</w:t>
      </w:r>
      <w:r>
        <w:rPr>
          <w:spacing w:val="-8"/>
          <w:w w:val="105"/>
        </w:rPr>
        <w:t xml:space="preserve"> </w:t>
      </w:r>
      <w:r>
        <w:rPr>
          <w:spacing w:val="-2"/>
          <w:w w:val="105"/>
        </w:rPr>
        <w:t>growth.</w:t>
      </w:r>
    </w:p>
    <w:p w14:paraId="248D6F87">
      <w:pPr>
        <w:pStyle w:val="8"/>
        <w:spacing w:before="5" w:line="280" w:lineRule="auto"/>
        <w:ind w:left="153" w:right="147"/>
        <w:jc w:val="both"/>
      </w:pPr>
      <w:r>
        <w:rPr>
          <w:w w:val="105"/>
        </w:rPr>
        <w:t>Over the decades, the state has modernized its agricultural base through the Green Revolution, mechanization, irrigation expansion, and supportive policy interventions. In recent</w:t>
      </w:r>
      <w:r>
        <w:rPr>
          <w:spacing w:val="-7"/>
          <w:w w:val="105"/>
        </w:rPr>
        <w:t xml:space="preserve"> </w:t>
      </w:r>
      <w:r>
        <w:rPr>
          <w:w w:val="105"/>
        </w:rPr>
        <w:t>years,</w:t>
      </w:r>
      <w:r>
        <w:rPr>
          <w:spacing w:val="-7"/>
          <w:w w:val="105"/>
        </w:rPr>
        <w:t xml:space="preserve"> </w:t>
      </w:r>
      <w:r>
        <w:rPr>
          <w:w w:val="105"/>
        </w:rPr>
        <w:t>particularly</w:t>
      </w:r>
      <w:r>
        <w:rPr>
          <w:spacing w:val="-9"/>
          <w:w w:val="105"/>
        </w:rPr>
        <w:t xml:space="preserve"> </w:t>
      </w:r>
      <w:r>
        <w:rPr>
          <w:w w:val="105"/>
        </w:rPr>
        <w:t>between</w:t>
      </w:r>
      <w:r>
        <w:rPr>
          <w:spacing w:val="-9"/>
          <w:w w:val="105"/>
        </w:rPr>
        <w:t xml:space="preserve"> </w:t>
      </w:r>
      <w:r>
        <w:rPr>
          <w:w w:val="105"/>
        </w:rPr>
        <w:t>2021</w:t>
      </w:r>
      <w:r>
        <w:rPr>
          <w:spacing w:val="-7"/>
          <w:w w:val="105"/>
        </w:rPr>
        <w:t xml:space="preserve"> </w:t>
      </w:r>
      <w:r>
        <w:rPr>
          <w:w w:val="105"/>
        </w:rPr>
        <w:t>and</w:t>
      </w:r>
      <w:r>
        <w:rPr>
          <w:spacing w:val="-9"/>
          <w:w w:val="105"/>
        </w:rPr>
        <w:t xml:space="preserve"> </w:t>
      </w:r>
      <w:r>
        <w:rPr>
          <w:w w:val="105"/>
        </w:rPr>
        <w:t>2025,</w:t>
      </w:r>
      <w:r>
        <w:rPr>
          <w:spacing w:val="-9"/>
          <w:w w:val="105"/>
        </w:rPr>
        <w:t xml:space="preserve"> </w:t>
      </w:r>
      <w:r>
        <w:rPr>
          <w:w w:val="105"/>
        </w:rPr>
        <w:t>Tamil</w:t>
      </w:r>
      <w:r>
        <w:rPr>
          <w:spacing w:val="-7"/>
          <w:w w:val="105"/>
        </w:rPr>
        <w:t xml:space="preserve"> </w:t>
      </w:r>
      <w:r>
        <w:rPr>
          <w:w w:val="105"/>
        </w:rPr>
        <w:t>Nadu’s</w:t>
      </w:r>
      <w:r>
        <w:rPr>
          <w:spacing w:val="-9"/>
          <w:w w:val="105"/>
        </w:rPr>
        <w:t xml:space="preserve"> </w:t>
      </w:r>
      <w:r>
        <w:rPr>
          <w:w w:val="105"/>
        </w:rPr>
        <w:t>economy</w:t>
      </w:r>
      <w:r>
        <w:rPr>
          <w:spacing w:val="-9"/>
          <w:w w:val="105"/>
        </w:rPr>
        <w:t xml:space="preserve"> </w:t>
      </w:r>
      <w:r>
        <w:rPr>
          <w:w w:val="105"/>
        </w:rPr>
        <w:t>has</w:t>
      </w:r>
      <w:r>
        <w:rPr>
          <w:spacing w:val="-7"/>
          <w:w w:val="105"/>
        </w:rPr>
        <w:t xml:space="preserve"> </w:t>
      </w:r>
      <w:r>
        <w:rPr>
          <w:w w:val="105"/>
        </w:rPr>
        <w:t>showcased</w:t>
      </w:r>
      <w:r>
        <w:rPr>
          <w:spacing w:val="-9"/>
          <w:w w:val="105"/>
        </w:rPr>
        <w:t xml:space="preserve"> </w:t>
      </w:r>
      <w:r>
        <w:rPr>
          <w:w w:val="105"/>
        </w:rPr>
        <w:t>a dynamic</w:t>
      </w:r>
      <w:r>
        <w:rPr>
          <w:spacing w:val="-8"/>
          <w:w w:val="105"/>
        </w:rPr>
        <w:t xml:space="preserve"> </w:t>
      </w:r>
      <w:r>
        <w:rPr>
          <w:w w:val="105"/>
        </w:rPr>
        <w:t>mix</w:t>
      </w:r>
      <w:r>
        <w:rPr>
          <w:spacing w:val="-9"/>
          <w:w w:val="105"/>
        </w:rPr>
        <w:t xml:space="preserve"> </w:t>
      </w:r>
      <w:r>
        <w:rPr>
          <w:w w:val="105"/>
        </w:rPr>
        <w:t>of</w:t>
      </w:r>
      <w:r>
        <w:rPr>
          <w:spacing w:val="-8"/>
          <w:w w:val="105"/>
        </w:rPr>
        <w:t xml:space="preserve"> </w:t>
      </w:r>
      <w:r>
        <w:rPr>
          <w:w w:val="105"/>
        </w:rPr>
        <w:t>thriving</w:t>
      </w:r>
      <w:r>
        <w:rPr>
          <w:spacing w:val="-10"/>
          <w:w w:val="105"/>
        </w:rPr>
        <w:t xml:space="preserve"> </w:t>
      </w:r>
      <w:r>
        <w:rPr>
          <w:w w:val="105"/>
        </w:rPr>
        <w:t>farms,</w:t>
      </w:r>
      <w:r>
        <w:rPr>
          <w:spacing w:val="-9"/>
          <w:w w:val="105"/>
        </w:rPr>
        <w:t xml:space="preserve"> </w:t>
      </w:r>
      <w:r>
        <w:rPr>
          <w:w w:val="105"/>
        </w:rPr>
        <w:t>expanding</w:t>
      </w:r>
      <w:r>
        <w:rPr>
          <w:spacing w:val="-10"/>
          <w:w w:val="105"/>
        </w:rPr>
        <w:t xml:space="preserve"> </w:t>
      </w:r>
      <w:r>
        <w:rPr>
          <w:w w:val="105"/>
        </w:rPr>
        <w:t>industries,</w:t>
      </w:r>
      <w:r>
        <w:rPr>
          <w:spacing w:val="-8"/>
          <w:w w:val="105"/>
        </w:rPr>
        <w:t xml:space="preserve"> </w:t>
      </w:r>
      <w:r>
        <w:rPr>
          <w:w w:val="105"/>
        </w:rPr>
        <w:t>vibrant</w:t>
      </w:r>
      <w:r>
        <w:rPr>
          <w:spacing w:val="-9"/>
          <w:w w:val="105"/>
        </w:rPr>
        <w:t xml:space="preserve"> </w:t>
      </w:r>
      <w:r>
        <w:rPr>
          <w:w w:val="105"/>
        </w:rPr>
        <w:t>service</w:t>
      </w:r>
      <w:r>
        <w:rPr>
          <w:spacing w:val="-10"/>
          <w:w w:val="105"/>
        </w:rPr>
        <w:t xml:space="preserve"> </w:t>
      </w:r>
      <w:r>
        <w:rPr>
          <w:w w:val="105"/>
        </w:rPr>
        <w:t>hubs,</w:t>
      </w:r>
      <w:r>
        <w:rPr>
          <w:spacing w:val="-9"/>
          <w:w w:val="105"/>
        </w:rPr>
        <w:t xml:space="preserve"> </w:t>
      </w:r>
      <w:r>
        <w:rPr>
          <w:w w:val="105"/>
        </w:rPr>
        <w:t>and</w:t>
      </w:r>
      <w:r>
        <w:rPr>
          <w:spacing w:val="-10"/>
          <w:w w:val="105"/>
        </w:rPr>
        <w:t xml:space="preserve"> </w:t>
      </w:r>
      <w:r>
        <w:rPr>
          <w:w w:val="105"/>
        </w:rPr>
        <w:t>empowered communities. Agriculture has undergone significant transformation through crop diversification, improved irrigation efficiency, precision farming, and climate-resilient practices,</w:t>
      </w:r>
      <w:r>
        <w:rPr>
          <w:spacing w:val="-4"/>
          <w:w w:val="105"/>
        </w:rPr>
        <w:t xml:space="preserve"> </w:t>
      </w:r>
      <w:r>
        <w:rPr>
          <w:w w:val="105"/>
        </w:rPr>
        <w:t>leading</w:t>
      </w:r>
      <w:r>
        <w:rPr>
          <w:spacing w:val="-3"/>
          <w:w w:val="105"/>
        </w:rPr>
        <w:t xml:space="preserve"> </w:t>
      </w:r>
      <w:r>
        <w:rPr>
          <w:w w:val="105"/>
        </w:rPr>
        <w:t>to</w:t>
      </w:r>
      <w:r>
        <w:rPr>
          <w:spacing w:val="-5"/>
          <w:w w:val="105"/>
        </w:rPr>
        <w:t xml:space="preserve"> </w:t>
      </w:r>
      <w:r>
        <w:rPr>
          <w:w w:val="105"/>
        </w:rPr>
        <w:t>higher</w:t>
      </w:r>
      <w:r>
        <w:rPr>
          <w:spacing w:val="-3"/>
          <w:w w:val="105"/>
        </w:rPr>
        <w:t xml:space="preserve"> </w:t>
      </w:r>
      <w:r>
        <w:rPr>
          <w:w w:val="105"/>
        </w:rPr>
        <w:t>productivity</w:t>
      </w:r>
      <w:r>
        <w:rPr>
          <w:spacing w:val="-2"/>
          <w:w w:val="105"/>
        </w:rPr>
        <w:t xml:space="preserve"> </w:t>
      </w:r>
      <w:r>
        <w:rPr>
          <w:w w:val="105"/>
        </w:rPr>
        <w:t>and</w:t>
      </w:r>
      <w:r>
        <w:rPr>
          <w:spacing w:val="-3"/>
          <w:w w:val="105"/>
        </w:rPr>
        <w:t xml:space="preserve"> </w:t>
      </w:r>
      <w:r>
        <w:rPr>
          <w:w w:val="105"/>
        </w:rPr>
        <w:t>sustainability.</w:t>
      </w:r>
      <w:r>
        <w:rPr>
          <w:spacing w:val="-2"/>
          <w:w w:val="105"/>
        </w:rPr>
        <w:t xml:space="preserve"> </w:t>
      </w:r>
      <w:r>
        <w:rPr>
          <w:w w:val="105"/>
        </w:rPr>
        <w:t>The</w:t>
      </w:r>
      <w:r>
        <w:rPr>
          <w:spacing w:val="-2"/>
          <w:w w:val="105"/>
        </w:rPr>
        <w:t xml:space="preserve"> </w:t>
      </w:r>
      <w:r>
        <w:rPr>
          <w:w w:val="105"/>
        </w:rPr>
        <w:t>objective</w:t>
      </w:r>
      <w:r>
        <w:rPr>
          <w:spacing w:val="-5"/>
          <w:w w:val="105"/>
        </w:rPr>
        <w:t xml:space="preserve"> </w:t>
      </w:r>
      <w:r>
        <w:rPr>
          <w:w w:val="105"/>
        </w:rPr>
        <w:t>of</w:t>
      </w:r>
      <w:r>
        <w:rPr>
          <w:spacing w:val="-2"/>
          <w:w w:val="105"/>
        </w:rPr>
        <w:t xml:space="preserve"> </w:t>
      </w:r>
      <w:r>
        <w:rPr>
          <w:w w:val="105"/>
        </w:rPr>
        <w:t>this</w:t>
      </w:r>
      <w:r>
        <w:rPr>
          <w:spacing w:val="-2"/>
          <w:w w:val="105"/>
        </w:rPr>
        <w:t xml:space="preserve"> </w:t>
      </w:r>
      <w:r>
        <w:rPr>
          <w:w w:val="105"/>
        </w:rPr>
        <w:t>study</w:t>
      </w:r>
      <w:r>
        <w:rPr>
          <w:spacing w:val="-5"/>
          <w:w w:val="105"/>
        </w:rPr>
        <w:t xml:space="preserve"> </w:t>
      </w:r>
      <w:r>
        <w:rPr>
          <w:w w:val="105"/>
        </w:rPr>
        <w:t>is</w:t>
      </w:r>
      <w:r>
        <w:rPr>
          <w:spacing w:val="-2"/>
          <w:w w:val="105"/>
        </w:rPr>
        <w:t xml:space="preserve"> </w:t>
      </w:r>
      <w:r>
        <w:rPr>
          <w:w w:val="105"/>
        </w:rPr>
        <w:t>to analyze recent trends in the agricultural economy, examine policy initiatives, and assess agriculture’s contribution to the state’s overall growth. The study reveals that the Government</w:t>
      </w:r>
      <w:r>
        <w:rPr>
          <w:spacing w:val="-2"/>
          <w:w w:val="105"/>
        </w:rPr>
        <w:t xml:space="preserve"> </w:t>
      </w:r>
      <w:r>
        <w:rPr>
          <w:w w:val="105"/>
        </w:rPr>
        <w:t>of</w:t>
      </w:r>
      <w:r>
        <w:rPr>
          <w:spacing w:val="-1"/>
          <w:w w:val="105"/>
        </w:rPr>
        <w:t xml:space="preserve"> </w:t>
      </w:r>
      <w:r>
        <w:rPr>
          <w:w w:val="105"/>
        </w:rPr>
        <w:t>Tamil</w:t>
      </w:r>
      <w:r>
        <w:rPr>
          <w:spacing w:val="-2"/>
          <w:w w:val="105"/>
        </w:rPr>
        <w:t xml:space="preserve"> </w:t>
      </w:r>
      <w:r>
        <w:rPr>
          <w:w w:val="105"/>
        </w:rPr>
        <w:t>Nadu,</w:t>
      </w:r>
      <w:r>
        <w:rPr>
          <w:spacing w:val="-2"/>
          <w:w w:val="105"/>
        </w:rPr>
        <w:t xml:space="preserve"> </w:t>
      </w:r>
      <w:r>
        <w:rPr>
          <w:w w:val="105"/>
        </w:rPr>
        <w:t>in</w:t>
      </w:r>
      <w:r>
        <w:rPr>
          <w:spacing w:val="-2"/>
          <w:w w:val="105"/>
        </w:rPr>
        <w:t xml:space="preserve"> </w:t>
      </w:r>
      <w:r>
        <w:rPr>
          <w:w w:val="105"/>
        </w:rPr>
        <w:t>alignment</w:t>
      </w:r>
      <w:r>
        <w:rPr>
          <w:spacing w:val="-4"/>
          <w:w w:val="105"/>
        </w:rPr>
        <w:t xml:space="preserve"> </w:t>
      </w:r>
      <w:r>
        <w:rPr>
          <w:w w:val="105"/>
        </w:rPr>
        <w:t>with</w:t>
      </w:r>
      <w:r>
        <w:rPr>
          <w:spacing w:val="-2"/>
          <w:w w:val="105"/>
        </w:rPr>
        <w:t xml:space="preserve"> </w:t>
      </w:r>
      <w:r>
        <w:rPr>
          <w:w w:val="105"/>
        </w:rPr>
        <w:t>national</w:t>
      </w:r>
      <w:r>
        <w:rPr>
          <w:spacing w:val="-2"/>
          <w:w w:val="105"/>
        </w:rPr>
        <w:t xml:space="preserve"> </w:t>
      </w:r>
      <w:r>
        <w:rPr>
          <w:w w:val="105"/>
        </w:rPr>
        <w:t>strategies,</w:t>
      </w:r>
      <w:r>
        <w:rPr>
          <w:spacing w:val="-4"/>
          <w:w w:val="105"/>
        </w:rPr>
        <w:t xml:space="preserve"> </w:t>
      </w:r>
      <w:r>
        <w:rPr>
          <w:w w:val="105"/>
        </w:rPr>
        <w:t>has</w:t>
      </w:r>
      <w:r>
        <w:rPr>
          <w:spacing w:val="-2"/>
          <w:w w:val="105"/>
        </w:rPr>
        <w:t xml:space="preserve"> </w:t>
      </w:r>
      <w:r>
        <w:rPr>
          <w:w w:val="105"/>
        </w:rPr>
        <w:t>implemented</w:t>
      </w:r>
      <w:r>
        <w:rPr>
          <w:spacing w:val="-5"/>
          <w:w w:val="105"/>
        </w:rPr>
        <w:t xml:space="preserve"> </w:t>
      </w:r>
      <w:r>
        <w:rPr>
          <w:w w:val="105"/>
        </w:rPr>
        <w:t>a</w:t>
      </w:r>
      <w:r>
        <w:rPr>
          <w:spacing w:val="-4"/>
          <w:w w:val="105"/>
        </w:rPr>
        <w:t xml:space="preserve"> </w:t>
      </w:r>
      <w:r>
        <w:rPr>
          <w:w w:val="105"/>
        </w:rPr>
        <w:t xml:space="preserve">wide range of programs such as the Pradhan Mantri Krishi Sinchai Yojana (PMKSY), Soil Health Card Scheme, and the National Agriculture Market (e-NAM), beside more than 15 major central government schemes launched in 2025. These initiatives have strengthened irrigation, soil management, and digital marketing of farm produce, while fostering agri-tech start-ups and innovation through subsidies and targeted support. Between 2021 and </w:t>
      </w:r>
      <w:r>
        <w:rPr>
          <w:spacing w:val="-2"/>
          <w:w w:val="105"/>
        </w:rPr>
        <w:t>2025,</w:t>
      </w:r>
      <w:r>
        <w:rPr>
          <w:spacing w:val="-5"/>
          <w:w w:val="105"/>
        </w:rPr>
        <w:t xml:space="preserve"> </w:t>
      </w:r>
      <w:r>
        <w:rPr>
          <w:spacing w:val="-2"/>
          <w:w w:val="105"/>
        </w:rPr>
        <w:t>Tamil</w:t>
      </w:r>
      <w:r>
        <w:rPr>
          <w:spacing w:val="-4"/>
          <w:w w:val="105"/>
        </w:rPr>
        <w:t xml:space="preserve"> </w:t>
      </w:r>
      <w:r>
        <w:rPr>
          <w:spacing w:val="-2"/>
          <w:w w:val="105"/>
        </w:rPr>
        <w:t>Nadu</w:t>
      </w:r>
      <w:r>
        <w:rPr>
          <w:spacing w:val="-6"/>
          <w:w w:val="105"/>
        </w:rPr>
        <w:t xml:space="preserve"> </w:t>
      </w:r>
      <w:r>
        <w:rPr>
          <w:spacing w:val="-2"/>
          <w:w w:val="105"/>
        </w:rPr>
        <w:t>recorded</w:t>
      </w:r>
      <w:r>
        <w:rPr>
          <w:spacing w:val="-5"/>
          <w:w w:val="105"/>
        </w:rPr>
        <w:t xml:space="preserve"> </w:t>
      </w:r>
      <w:r>
        <w:rPr>
          <w:spacing w:val="-2"/>
          <w:w w:val="105"/>
        </w:rPr>
        <w:t>an</w:t>
      </w:r>
      <w:r>
        <w:rPr>
          <w:spacing w:val="-4"/>
          <w:w w:val="105"/>
        </w:rPr>
        <w:t xml:space="preserve"> </w:t>
      </w:r>
      <w:r>
        <w:rPr>
          <w:spacing w:val="-2"/>
          <w:w w:val="105"/>
        </w:rPr>
        <w:t>average</w:t>
      </w:r>
      <w:r>
        <w:rPr>
          <w:spacing w:val="-5"/>
          <w:w w:val="105"/>
        </w:rPr>
        <w:t xml:space="preserve"> </w:t>
      </w:r>
      <w:r>
        <w:rPr>
          <w:spacing w:val="-2"/>
          <w:w w:val="105"/>
        </w:rPr>
        <w:t>GSDP</w:t>
      </w:r>
      <w:r>
        <w:rPr>
          <w:spacing w:val="-4"/>
          <w:w w:val="105"/>
        </w:rPr>
        <w:t xml:space="preserve"> </w:t>
      </w:r>
      <w:r>
        <w:rPr>
          <w:spacing w:val="-2"/>
          <w:w w:val="105"/>
        </w:rPr>
        <w:t>growth</w:t>
      </w:r>
      <w:r>
        <w:rPr>
          <w:spacing w:val="-4"/>
          <w:w w:val="105"/>
        </w:rPr>
        <w:t xml:space="preserve"> </w:t>
      </w:r>
      <w:r>
        <w:rPr>
          <w:spacing w:val="-2"/>
          <w:w w:val="105"/>
        </w:rPr>
        <w:t>rate</w:t>
      </w:r>
      <w:r>
        <w:rPr>
          <w:spacing w:val="-5"/>
          <w:w w:val="105"/>
        </w:rPr>
        <w:t xml:space="preserve"> </w:t>
      </w:r>
      <w:r>
        <w:rPr>
          <w:spacing w:val="-2"/>
          <w:w w:val="105"/>
        </w:rPr>
        <w:t>above</w:t>
      </w:r>
      <w:r>
        <w:rPr>
          <w:spacing w:val="-5"/>
          <w:w w:val="105"/>
        </w:rPr>
        <w:t xml:space="preserve"> </w:t>
      </w:r>
      <w:r>
        <w:rPr>
          <w:spacing w:val="-2"/>
          <w:w w:val="105"/>
        </w:rPr>
        <w:t>8</w:t>
      </w:r>
      <w:r>
        <w:rPr>
          <w:spacing w:val="-5"/>
          <w:w w:val="105"/>
        </w:rPr>
        <w:t xml:space="preserve"> </w:t>
      </w:r>
      <w:r>
        <w:rPr>
          <w:spacing w:val="-2"/>
          <w:w w:val="105"/>
        </w:rPr>
        <w:t>percent,</w:t>
      </w:r>
      <w:r>
        <w:rPr>
          <w:spacing w:val="-7"/>
          <w:w w:val="105"/>
        </w:rPr>
        <w:t xml:space="preserve"> </w:t>
      </w:r>
      <w:r>
        <w:rPr>
          <w:spacing w:val="-2"/>
          <w:w w:val="105"/>
        </w:rPr>
        <w:t>contributing</w:t>
      </w:r>
      <w:r>
        <w:rPr>
          <w:spacing w:val="-7"/>
          <w:w w:val="105"/>
        </w:rPr>
        <w:t xml:space="preserve"> </w:t>
      </w:r>
      <w:r>
        <w:rPr>
          <w:spacing w:val="-2"/>
          <w:w w:val="105"/>
        </w:rPr>
        <w:t xml:space="preserve">9.21 </w:t>
      </w:r>
      <w:r>
        <w:rPr>
          <w:w w:val="105"/>
        </w:rPr>
        <w:t>percent</w:t>
      </w:r>
      <w:r>
        <w:rPr>
          <w:spacing w:val="-13"/>
          <w:w w:val="105"/>
        </w:rPr>
        <w:t xml:space="preserve"> </w:t>
      </w:r>
      <w:r>
        <w:rPr>
          <w:w w:val="105"/>
        </w:rPr>
        <w:t>to</w:t>
      </w:r>
      <w:r>
        <w:rPr>
          <w:spacing w:val="-13"/>
          <w:w w:val="105"/>
        </w:rPr>
        <w:t xml:space="preserve"> </w:t>
      </w:r>
      <w:r>
        <w:rPr>
          <w:w w:val="105"/>
        </w:rPr>
        <w:t>India’s</w:t>
      </w:r>
      <w:r>
        <w:rPr>
          <w:spacing w:val="-12"/>
          <w:w w:val="105"/>
        </w:rPr>
        <w:t xml:space="preserve"> </w:t>
      </w:r>
      <w:r>
        <w:rPr>
          <w:w w:val="105"/>
        </w:rPr>
        <w:t>GDP</w:t>
      </w:r>
      <w:r>
        <w:rPr>
          <w:spacing w:val="-12"/>
          <w:w w:val="105"/>
        </w:rPr>
        <w:t xml:space="preserve"> </w:t>
      </w:r>
      <w:r>
        <w:rPr>
          <w:w w:val="105"/>
        </w:rPr>
        <w:t>in</w:t>
      </w:r>
      <w:r>
        <w:rPr>
          <w:spacing w:val="-12"/>
          <w:w w:val="105"/>
        </w:rPr>
        <w:t xml:space="preserve"> </w:t>
      </w:r>
      <w:r>
        <w:rPr>
          <w:w w:val="105"/>
        </w:rPr>
        <w:t>2023–24,</w:t>
      </w:r>
      <w:r>
        <w:rPr>
          <w:spacing w:val="-13"/>
          <w:w w:val="105"/>
        </w:rPr>
        <w:t xml:space="preserve"> </w:t>
      </w:r>
      <w:r>
        <w:rPr>
          <w:w w:val="105"/>
        </w:rPr>
        <w:t>with</w:t>
      </w:r>
      <w:r>
        <w:rPr>
          <w:spacing w:val="-12"/>
          <w:w w:val="105"/>
        </w:rPr>
        <w:t xml:space="preserve"> </w:t>
      </w:r>
      <w:r>
        <w:rPr>
          <w:w w:val="105"/>
        </w:rPr>
        <w:t>agriculture</w:t>
      </w:r>
      <w:r>
        <w:rPr>
          <w:spacing w:val="-13"/>
          <w:w w:val="105"/>
        </w:rPr>
        <w:t xml:space="preserve"> </w:t>
      </w:r>
      <w:r>
        <w:rPr>
          <w:w w:val="105"/>
        </w:rPr>
        <w:t>maintaining</w:t>
      </w:r>
      <w:r>
        <w:rPr>
          <w:spacing w:val="-13"/>
          <w:w w:val="105"/>
        </w:rPr>
        <w:t xml:space="preserve"> </w:t>
      </w:r>
      <w:r>
        <w:rPr>
          <w:w w:val="105"/>
        </w:rPr>
        <w:t>a</w:t>
      </w:r>
      <w:r>
        <w:rPr>
          <w:spacing w:val="-11"/>
          <w:w w:val="105"/>
        </w:rPr>
        <w:t xml:space="preserve"> </w:t>
      </w:r>
      <w:r>
        <w:rPr>
          <w:w w:val="105"/>
        </w:rPr>
        <w:t>stable</w:t>
      </w:r>
      <w:r>
        <w:rPr>
          <w:spacing w:val="-13"/>
          <w:w w:val="105"/>
        </w:rPr>
        <w:t xml:space="preserve"> </w:t>
      </w:r>
      <w:r>
        <w:rPr>
          <w:w w:val="105"/>
        </w:rPr>
        <w:t>share</w:t>
      </w:r>
      <w:r>
        <w:rPr>
          <w:spacing w:val="-13"/>
          <w:w w:val="105"/>
        </w:rPr>
        <w:t xml:space="preserve"> </w:t>
      </w:r>
      <w:r>
        <w:rPr>
          <w:w w:val="105"/>
        </w:rPr>
        <w:t>of</w:t>
      </w:r>
      <w:r>
        <w:rPr>
          <w:spacing w:val="-12"/>
          <w:w w:val="105"/>
        </w:rPr>
        <w:t xml:space="preserve"> </w:t>
      </w:r>
      <w:r>
        <w:rPr>
          <w:w w:val="105"/>
        </w:rPr>
        <w:t>around</w:t>
      </w:r>
      <w:r>
        <w:rPr>
          <w:spacing w:val="-13"/>
          <w:w w:val="105"/>
        </w:rPr>
        <w:t xml:space="preserve"> </w:t>
      </w:r>
      <w:r>
        <w:rPr>
          <w:w w:val="105"/>
        </w:rPr>
        <w:t>13 percent, and manufacturing and services registering robust growth. The study suggests strengthening irrigation infrastructure, expanding digital platforms; promote sustainable farming, and enhancing farmer training for technology adoption and climate resilience.</w:t>
      </w:r>
    </w:p>
    <w:p w14:paraId="1F013A1E">
      <w:pPr>
        <w:spacing w:before="234" w:line="273" w:lineRule="auto"/>
        <w:ind w:left="153" w:right="152"/>
        <w:jc w:val="both"/>
        <w:rPr>
          <w:i/>
        </w:rPr>
      </w:pPr>
      <w:r>
        <w:rPr>
          <w:b/>
          <w:i/>
        </w:rPr>
        <w:t xml:space="preserve">Keywords: </w:t>
      </w:r>
      <w:r>
        <w:rPr>
          <w:i/>
        </w:rPr>
        <w:t xml:space="preserve">Agricultural Economy, Farmer Welfare, GSDP, Policy Initiatives, Sustainable </w:t>
      </w:r>
      <w:r>
        <w:rPr>
          <w:i/>
          <w:spacing w:val="-2"/>
        </w:rPr>
        <w:t>Agriculture.</w:t>
      </w:r>
    </w:p>
    <w:p w14:paraId="4100AA61">
      <w:pPr>
        <w:spacing w:line="273" w:lineRule="auto"/>
        <w:jc w:val="both"/>
        <w:rPr>
          <w:i/>
        </w:rPr>
        <w:sectPr>
          <w:pgSz w:w="10330" w:h="14580"/>
          <w:pgMar w:top="680" w:right="566" w:bottom="720" w:left="566" w:header="432" w:footer="534" w:gutter="0"/>
          <w:cols w:space="720" w:num="1"/>
        </w:sectPr>
      </w:pPr>
    </w:p>
    <w:p w14:paraId="6B2E8FE3">
      <w:pPr>
        <w:pStyle w:val="3"/>
        <w:spacing w:line="273" w:lineRule="auto"/>
        <w:ind w:left="413" w:right="409"/>
      </w:pPr>
      <w:r>
        <w:rPr>
          <w:spacing w:val="-8"/>
        </w:rPr>
        <w:t>TRANSFORMING</w:t>
      </w:r>
      <w:r>
        <w:rPr>
          <w:spacing w:val="-15"/>
        </w:rPr>
        <w:t xml:space="preserve"> </w:t>
      </w:r>
      <w:r>
        <w:rPr>
          <w:spacing w:val="-8"/>
        </w:rPr>
        <w:t>TAMIL</w:t>
      </w:r>
      <w:r>
        <w:rPr>
          <w:spacing w:val="-15"/>
        </w:rPr>
        <w:t xml:space="preserve"> </w:t>
      </w:r>
      <w:r>
        <w:rPr>
          <w:spacing w:val="-8"/>
        </w:rPr>
        <w:t>NADU:</w:t>
      </w:r>
      <w:r>
        <w:rPr>
          <w:spacing w:val="-14"/>
        </w:rPr>
        <w:t xml:space="preserve"> </w:t>
      </w:r>
      <w:r>
        <w:rPr>
          <w:spacing w:val="-8"/>
        </w:rPr>
        <w:t>PATHWAYS</w:t>
      </w:r>
      <w:r>
        <w:rPr>
          <w:spacing w:val="-15"/>
        </w:rPr>
        <w:t xml:space="preserve"> </w:t>
      </w:r>
      <w:r>
        <w:rPr>
          <w:spacing w:val="-8"/>
        </w:rPr>
        <w:t>TO</w:t>
      </w:r>
      <w:r>
        <w:rPr>
          <w:spacing w:val="-14"/>
        </w:rPr>
        <w:t xml:space="preserve"> </w:t>
      </w:r>
      <w:r>
        <w:rPr>
          <w:spacing w:val="-8"/>
        </w:rPr>
        <w:t>A</w:t>
      </w:r>
      <w:r>
        <w:rPr>
          <w:spacing w:val="-15"/>
        </w:rPr>
        <w:t xml:space="preserve"> </w:t>
      </w:r>
      <w:r>
        <w:rPr>
          <w:spacing w:val="-8"/>
        </w:rPr>
        <w:t xml:space="preserve">HIGH-PERFORMING </w:t>
      </w:r>
      <w:r>
        <w:t>REGIONAL</w:t>
      </w:r>
      <w:r>
        <w:rPr>
          <w:spacing w:val="-4"/>
        </w:rPr>
        <w:t xml:space="preserve"> </w:t>
      </w:r>
      <w:r>
        <w:t>ECONOMY</w:t>
      </w:r>
    </w:p>
    <w:p w14:paraId="3D0149DF">
      <w:pPr>
        <w:pStyle w:val="5"/>
        <w:spacing w:before="282"/>
        <w:ind w:right="149"/>
      </w:pPr>
      <w:r>
        <w:t>Dr.</w:t>
      </w:r>
      <w:r>
        <w:rPr>
          <w:spacing w:val="43"/>
        </w:rPr>
        <w:t xml:space="preserve"> </w:t>
      </w:r>
      <w:r>
        <w:t>MU.</w:t>
      </w:r>
      <w:r>
        <w:rPr>
          <w:spacing w:val="40"/>
        </w:rPr>
        <w:t xml:space="preserve"> </w:t>
      </w:r>
      <w:r>
        <w:rPr>
          <w:spacing w:val="-2"/>
        </w:rPr>
        <w:t>Nithyashree</w:t>
      </w:r>
    </w:p>
    <w:p w14:paraId="0024DC59">
      <w:pPr>
        <w:spacing w:before="30" w:line="273" w:lineRule="auto"/>
        <w:ind w:left="4645" w:right="153" w:firstLine="734"/>
        <w:jc w:val="right"/>
        <w:rPr>
          <w:i/>
          <w:sz w:val="20"/>
        </w:rPr>
      </w:pPr>
      <w:r>
        <w:rPr>
          <w:i/>
          <w:sz w:val="20"/>
        </w:rPr>
        <w:t>Guest</w:t>
      </w:r>
      <w:r>
        <w:rPr>
          <w:i/>
          <w:spacing w:val="-11"/>
          <w:sz w:val="20"/>
        </w:rPr>
        <w:t xml:space="preserve"> </w:t>
      </w:r>
      <w:r>
        <w:rPr>
          <w:i/>
          <w:sz w:val="20"/>
        </w:rPr>
        <w:t>Lecturer</w:t>
      </w:r>
      <w:r>
        <w:rPr>
          <w:i/>
          <w:spacing w:val="-11"/>
          <w:sz w:val="20"/>
        </w:rPr>
        <w:t xml:space="preserve"> </w:t>
      </w:r>
      <w:r>
        <w:rPr>
          <w:i/>
          <w:sz w:val="20"/>
        </w:rPr>
        <w:t>PG</w:t>
      </w:r>
      <w:r>
        <w:rPr>
          <w:i/>
          <w:spacing w:val="-11"/>
          <w:sz w:val="20"/>
        </w:rPr>
        <w:t xml:space="preserve"> </w:t>
      </w:r>
      <w:r>
        <w:rPr>
          <w:i/>
          <w:sz w:val="20"/>
        </w:rPr>
        <w:t>Department</w:t>
      </w:r>
      <w:r>
        <w:rPr>
          <w:i/>
          <w:spacing w:val="-11"/>
          <w:sz w:val="20"/>
        </w:rPr>
        <w:t xml:space="preserve"> </w:t>
      </w:r>
      <w:r>
        <w:rPr>
          <w:i/>
          <w:sz w:val="20"/>
        </w:rPr>
        <w:t>of</w:t>
      </w:r>
      <w:r>
        <w:rPr>
          <w:i/>
          <w:spacing w:val="-10"/>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4"/>
          <w:sz w:val="20"/>
        </w:rPr>
        <w:t>Namakkal</w:t>
      </w:r>
    </w:p>
    <w:p w14:paraId="76EA55C1">
      <w:pPr>
        <w:pStyle w:val="8"/>
        <w:spacing w:before="30"/>
        <w:rPr>
          <w:i/>
          <w:sz w:val="20"/>
        </w:rPr>
      </w:pPr>
    </w:p>
    <w:p w14:paraId="2B74A291">
      <w:pPr>
        <w:pStyle w:val="4"/>
      </w:pPr>
      <w:r>
        <w:rPr>
          <w:lang w:val="en-IN" w:eastAsia="en-IN"/>
        </w:rPr>
        <mc:AlternateContent>
          <mc:Choice Requires="wps">
            <w:drawing>
              <wp:anchor distT="0" distB="0" distL="0" distR="0" simplePos="0" relativeHeight="251829248"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96" name="Textbox 96"/>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688EB380">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96" o:spid="_x0000_s1026" o:spt="202" type="#_x0000_t202" style="position:absolute;left:0pt;margin-left:36pt;margin-top:15pt;height:65.7pt;width:33.4pt;mso-position-horizontal-relative:page;z-index:-251487232;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qEcttbMBAAB1AwAADgAAAGRycy9lMm9Eb2MueG1srVPB&#10;btswDL0P2D8Iui9O0qBIjThFt2DDgGEb0O4DZFmKBViiRimx8/ejZDstuksPvdgUST++9yjv7gfb&#10;sbPCYMBVfLVYcqachMa4Y8X/PH39tOUsROEa0YFTFb+owO/3Hz/sel+qNbTQNQoZgbhQ9r7ibYy+&#10;LIogW2VFWIBXjooa0IpIRzwWDYqe0G1XrJfL26IHbDyCVCFQ9jAW+YSIbwEErY1UB5Anq1wcUVF1&#10;IpKk0Bof+D6z1VrJ+EvroCLrKk5KY37SEIrr9Cz2O1EeUfjWyImCeAuFV5qsMI6GXqEOIgp2QvMf&#10;lDUSIYCOCwm2GIVkR0jFavnKm8dWeJW1kNXBX00P7wcrf55/IzNNxe9uOXPC0saf1BBrGBhlyJ7e&#10;h5K6Hj31xeEzDHRp5nygZFI9aLTpTXoY1cncy9VcAmOSkpv1ZrWliqTS9mZzc5fNL54/9hjiNwWW&#10;paDiSLvLlorzjxCJCLXOLXRItMbxKYpDPUxca2guRLWnnVY8/D0JVJx13x2Zli7AHOAc1HOAsfsC&#10;+ZokKQ4eThG0yZPTiBF3mkzbyISmm5PW/fKcu57/lv0/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KhHLbWzAQAAdQMAAA4AAAAAAAAAAQAgAAAAJwEAAGRycy9lMm9Eb2MueG1sUEsFBgAAAAAG&#10;AAYAWQEAAEwFAAAAAA==&#10;">
                <v:fill on="f" focussize="0,0"/>
                <v:stroke on="f"/>
                <v:imagedata o:title=""/>
                <o:lock v:ext="edit" aspectratio="f"/>
                <v:textbox inset="0mm,0mm,0mm,0mm">
                  <w:txbxContent>
                    <w:p w14:paraId="688EB380">
                      <w:pPr>
                        <w:spacing w:line="1248" w:lineRule="exact"/>
                        <w:rPr>
                          <w:sz w:val="109"/>
                        </w:rPr>
                      </w:pPr>
                      <w:r>
                        <w:rPr>
                          <w:spacing w:val="-10"/>
                          <w:sz w:val="109"/>
                        </w:rPr>
                        <w:t>T</w:t>
                      </w:r>
                    </w:p>
                  </w:txbxContent>
                </v:textbox>
              </v:shape>
            </w:pict>
          </mc:Fallback>
        </mc:AlternateContent>
      </w:r>
      <w:r>
        <w:rPr>
          <w:spacing w:val="-2"/>
          <w:w w:val="115"/>
        </w:rPr>
        <w:t>ABSTRACT</w:t>
      </w:r>
    </w:p>
    <w:p w14:paraId="3C04FA97">
      <w:pPr>
        <w:pStyle w:val="8"/>
        <w:spacing w:before="239" w:line="278" w:lineRule="auto"/>
        <w:ind w:left="824" w:right="148"/>
        <w:jc w:val="both"/>
      </w:pPr>
      <w:r>
        <w:rPr>
          <w:w w:val="105"/>
        </w:rPr>
        <w:t>his</w:t>
      </w:r>
      <w:r>
        <w:rPr>
          <w:spacing w:val="-13"/>
          <w:w w:val="105"/>
        </w:rPr>
        <w:t xml:space="preserve"> </w:t>
      </w:r>
      <w:r>
        <w:rPr>
          <w:w w:val="105"/>
        </w:rPr>
        <w:t>study</w:t>
      </w:r>
      <w:r>
        <w:rPr>
          <w:spacing w:val="-13"/>
          <w:w w:val="105"/>
        </w:rPr>
        <w:t xml:space="preserve"> </w:t>
      </w:r>
      <w:r>
        <w:rPr>
          <w:w w:val="105"/>
        </w:rPr>
        <w:t>analyses</w:t>
      </w:r>
      <w:r>
        <w:rPr>
          <w:spacing w:val="-13"/>
          <w:w w:val="105"/>
        </w:rPr>
        <w:t xml:space="preserve"> </w:t>
      </w:r>
      <w:r>
        <w:rPr>
          <w:w w:val="105"/>
        </w:rPr>
        <w:t>the</w:t>
      </w:r>
      <w:r>
        <w:rPr>
          <w:spacing w:val="-12"/>
          <w:w w:val="105"/>
        </w:rPr>
        <w:t xml:space="preserve"> </w:t>
      </w:r>
      <w:r>
        <w:rPr>
          <w:w w:val="105"/>
        </w:rPr>
        <w:t>evolving</w:t>
      </w:r>
      <w:r>
        <w:rPr>
          <w:spacing w:val="-13"/>
          <w:w w:val="105"/>
        </w:rPr>
        <w:t xml:space="preserve"> </w:t>
      </w:r>
      <w:r>
        <w:rPr>
          <w:w w:val="105"/>
        </w:rPr>
        <w:t>structure</w:t>
      </w:r>
      <w:r>
        <w:rPr>
          <w:spacing w:val="-13"/>
          <w:w w:val="105"/>
        </w:rPr>
        <w:t xml:space="preserve"> </w:t>
      </w:r>
      <w:r>
        <w:rPr>
          <w:w w:val="105"/>
        </w:rPr>
        <w:t>of</w:t>
      </w:r>
      <w:r>
        <w:rPr>
          <w:spacing w:val="-13"/>
          <w:w w:val="105"/>
        </w:rPr>
        <w:t xml:space="preserve"> </w:t>
      </w:r>
      <w:r>
        <w:rPr>
          <w:w w:val="105"/>
        </w:rPr>
        <w:t>Tamil</w:t>
      </w:r>
      <w:r>
        <w:rPr>
          <w:spacing w:val="-12"/>
          <w:w w:val="105"/>
        </w:rPr>
        <w:t xml:space="preserve"> </w:t>
      </w:r>
      <w:r>
        <w:rPr>
          <w:w w:val="105"/>
        </w:rPr>
        <w:t>Nadu's</w:t>
      </w:r>
      <w:r>
        <w:rPr>
          <w:spacing w:val="-13"/>
          <w:w w:val="105"/>
        </w:rPr>
        <w:t xml:space="preserve"> </w:t>
      </w:r>
      <w:r>
        <w:rPr>
          <w:w w:val="105"/>
        </w:rPr>
        <w:t>economy,</w:t>
      </w:r>
      <w:r>
        <w:rPr>
          <w:spacing w:val="-13"/>
          <w:w w:val="105"/>
        </w:rPr>
        <w:t xml:space="preserve"> </w:t>
      </w:r>
      <w:r>
        <w:rPr>
          <w:w w:val="105"/>
        </w:rPr>
        <w:t>focusing</w:t>
      </w:r>
      <w:r>
        <w:rPr>
          <w:spacing w:val="-12"/>
          <w:w w:val="105"/>
        </w:rPr>
        <w:t xml:space="preserve"> </w:t>
      </w:r>
      <w:r>
        <w:rPr>
          <w:w w:val="105"/>
        </w:rPr>
        <w:t>on</w:t>
      </w:r>
      <w:r>
        <w:rPr>
          <w:spacing w:val="-13"/>
          <w:w w:val="105"/>
        </w:rPr>
        <w:t xml:space="preserve"> </w:t>
      </w:r>
      <w:r>
        <w:rPr>
          <w:w w:val="105"/>
        </w:rPr>
        <w:t>post-liberalisation</w:t>
      </w:r>
      <w:r>
        <w:rPr>
          <w:spacing w:val="-13"/>
          <w:w w:val="105"/>
        </w:rPr>
        <w:t xml:space="preserve"> </w:t>
      </w:r>
      <w:r>
        <w:rPr>
          <w:w w:val="105"/>
        </w:rPr>
        <w:t>growth</w:t>
      </w:r>
      <w:r>
        <w:rPr>
          <w:spacing w:val="-13"/>
          <w:w w:val="105"/>
        </w:rPr>
        <w:t xml:space="preserve"> </w:t>
      </w:r>
      <w:r>
        <w:rPr>
          <w:w w:val="105"/>
        </w:rPr>
        <w:t>patterns,</w:t>
      </w:r>
      <w:r>
        <w:rPr>
          <w:spacing w:val="-13"/>
          <w:w w:val="105"/>
        </w:rPr>
        <w:t xml:space="preserve"> </w:t>
      </w:r>
      <w:r>
        <w:rPr>
          <w:w w:val="105"/>
        </w:rPr>
        <w:t>sectoral</w:t>
      </w:r>
      <w:r>
        <w:rPr>
          <w:spacing w:val="-12"/>
          <w:w w:val="105"/>
        </w:rPr>
        <w:t xml:space="preserve"> </w:t>
      </w:r>
      <w:r>
        <w:rPr>
          <w:w w:val="105"/>
        </w:rPr>
        <w:t>shifts,</w:t>
      </w:r>
      <w:r>
        <w:rPr>
          <w:spacing w:val="-13"/>
          <w:w w:val="105"/>
        </w:rPr>
        <w:t xml:space="preserve"> </w:t>
      </w:r>
      <w:r>
        <w:rPr>
          <w:w w:val="105"/>
        </w:rPr>
        <w:t>and</w:t>
      </w:r>
      <w:r>
        <w:rPr>
          <w:spacing w:val="-13"/>
          <w:w w:val="105"/>
        </w:rPr>
        <w:t xml:space="preserve"> </w:t>
      </w:r>
      <w:r>
        <w:rPr>
          <w:w w:val="105"/>
        </w:rPr>
        <w:t>employment</w:t>
      </w:r>
      <w:r>
        <w:rPr>
          <w:spacing w:val="-13"/>
          <w:w w:val="105"/>
        </w:rPr>
        <w:t xml:space="preserve"> </w:t>
      </w:r>
      <w:r>
        <w:rPr>
          <w:w w:val="105"/>
        </w:rPr>
        <w:t>trends.</w:t>
      </w:r>
      <w:r>
        <w:rPr>
          <w:spacing w:val="-12"/>
          <w:w w:val="105"/>
        </w:rPr>
        <w:t xml:space="preserve"> </w:t>
      </w:r>
      <w:r>
        <w:rPr>
          <w:w w:val="105"/>
        </w:rPr>
        <w:t>The</w:t>
      </w:r>
      <w:r>
        <w:rPr>
          <w:spacing w:val="-13"/>
          <w:w w:val="105"/>
        </w:rPr>
        <w:t xml:space="preserve"> </w:t>
      </w:r>
      <w:r>
        <w:rPr>
          <w:w w:val="105"/>
        </w:rPr>
        <w:t>objective is to identify key drivers of growth and highlight challenges to achieving inclusive</w:t>
      </w:r>
    </w:p>
    <w:p w14:paraId="68DDADF4">
      <w:pPr>
        <w:pStyle w:val="8"/>
        <w:spacing w:before="3" w:line="280" w:lineRule="auto"/>
        <w:ind w:left="153" w:right="147"/>
        <w:jc w:val="both"/>
      </w:pPr>
      <w:r>
        <w:rPr>
          <w:w w:val="105"/>
        </w:rPr>
        <w:t>and sustainable development. Using a mixed-methods methodology, the paper employs quantitative analysis of state-level data on GDP, sectoral contributions, and employment figures, complemented by a qualitative review of policy documents and case studies of successful industrial clusters. The findings reveal that Tamil Nadu has emerged as one of India's most industrialised and diversified economies, propelled by key drivers such as industrial</w:t>
      </w:r>
      <w:r>
        <w:rPr>
          <w:spacing w:val="-2"/>
          <w:w w:val="105"/>
        </w:rPr>
        <w:t xml:space="preserve"> </w:t>
      </w:r>
      <w:r>
        <w:rPr>
          <w:w w:val="105"/>
        </w:rPr>
        <w:t>corridors,</w:t>
      </w:r>
      <w:r>
        <w:rPr>
          <w:spacing w:val="-4"/>
          <w:w w:val="105"/>
        </w:rPr>
        <w:t xml:space="preserve"> </w:t>
      </w:r>
      <w:r>
        <w:rPr>
          <w:w w:val="105"/>
        </w:rPr>
        <w:t>IT</w:t>
      </w:r>
      <w:r>
        <w:rPr>
          <w:spacing w:val="-3"/>
          <w:w w:val="105"/>
        </w:rPr>
        <w:t xml:space="preserve"> </w:t>
      </w:r>
      <w:r>
        <w:rPr>
          <w:w w:val="105"/>
        </w:rPr>
        <w:t>and</w:t>
      </w:r>
      <w:r>
        <w:rPr>
          <w:spacing w:val="-3"/>
          <w:w w:val="105"/>
        </w:rPr>
        <w:t xml:space="preserve"> </w:t>
      </w:r>
      <w:r>
        <w:rPr>
          <w:w w:val="105"/>
        </w:rPr>
        <w:t>automobile</w:t>
      </w:r>
      <w:r>
        <w:rPr>
          <w:spacing w:val="-4"/>
          <w:w w:val="105"/>
        </w:rPr>
        <w:t xml:space="preserve"> </w:t>
      </w:r>
      <w:r>
        <w:rPr>
          <w:w w:val="105"/>
        </w:rPr>
        <w:t>clusters,</w:t>
      </w:r>
      <w:r>
        <w:rPr>
          <w:spacing w:val="-7"/>
          <w:w w:val="105"/>
        </w:rPr>
        <w:t xml:space="preserve"> </w:t>
      </w:r>
      <w:r>
        <w:rPr>
          <w:w w:val="105"/>
        </w:rPr>
        <w:t>and</w:t>
      </w:r>
      <w:r>
        <w:rPr>
          <w:spacing w:val="-3"/>
          <w:w w:val="105"/>
        </w:rPr>
        <w:t xml:space="preserve"> </w:t>
      </w:r>
      <w:r>
        <w:rPr>
          <w:w w:val="105"/>
        </w:rPr>
        <w:t>agricultural</w:t>
      </w:r>
      <w:r>
        <w:rPr>
          <w:spacing w:val="-4"/>
          <w:w w:val="105"/>
        </w:rPr>
        <w:t xml:space="preserve"> </w:t>
      </w:r>
      <w:r>
        <w:rPr>
          <w:w w:val="105"/>
        </w:rPr>
        <w:t>modernisation.</w:t>
      </w:r>
      <w:r>
        <w:rPr>
          <w:spacing w:val="-4"/>
          <w:w w:val="105"/>
        </w:rPr>
        <w:t xml:space="preserve"> </w:t>
      </w:r>
      <w:r>
        <w:rPr>
          <w:w w:val="105"/>
        </w:rPr>
        <w:t>However, the study also finds significant challenges, including persistent regional disparities, skill gaps, and climate-related risks. Based on these findings, the paper argues that strategic policy interventions in infrastructure, innovation, human capital, and social equity are essential. It concludes with actionable recommendations aimed at positioning Tamil Nadu as a competitive and resilient economy within the national and global landscape.</w:t>
      </w:r>
    </w:p>
    <w:p w14:paraId="2337E481">
      <w:pPr>
        <w:spacing w:before="245"/>
        <w:ind w:left="153"/>
        <w:jc w:val="both"/>
        <w:rPr>
          <w:i/>
        </w:rPr>
      </w:pPr>
      <w:r>
        <w:rPr>
          <w:b/>
          <w:i/>
        </w:rPr>
        <w:t>Keywords:</w:t>
      </w:r>
      <w:r>
        <w:rPr>
          <w:b/>
          <w:i/>
          <w:spacing w:val="25"/>
        </w:rPr>
        <w:t xml:space="preserve"> </w:t>
      </w:r>
      <w:r>
        <w:rPr>
          <w:i/>
        </w:rPr>
        <w:t>GDP,</w:t>
      </w:r>
      <w:r>
        <w:rPr>
          <w:i/>
          <w:spacing w:val="24"/>
        </w:rPr>
        <w:t xml:space="preserve"> </w:t>
      </w:r>
      <w:r>
        <w:rPr>
          <w:i/>
        </w:rPr>
        <w:t>Employment,</w:t>
      </w:r>
      <w:r>
        <w:rPr>
          <w:i/>
          <w:spacing w:val="24"/>
        </w:rPr>
        <w:t xml:space="preserve"> </w:t>
      </w:r>
      <w:r>
        <w:rPr>
          <w:i/>
          <w:spacing w:val="-2"/>
        </w:rPr>
        <w:t>Infrastructure</w:t>
      </w:r>
    </w:p>
    <w:p w14:paraId="021CC779">
      <w:pPr>
        <w:jc w:val="both"/>
        <w:rPr>
          <w:i/>
        </w:rPr>
        <w:sectPr>
          <w:pgSz w:w="10330" w:h="14580"/>
          <w:pgMar w:top="680" w:right="566" w:bottom="720" w:left="566" w:header="432" w:footer="534" w:gutter="0"/>
          <w:cols w:space="720" w:num="1"/>
        </w:sectPr>
      </w:pPr>
    </w:p>
    <w:p w14:paraId="62C30524">
      <w:pPr>
        <w:pStyle w:val="3"/>
        <w:spacing w:line="273" w:lineRule="auto"/>
        <w:ind w:left="2413" w:right="0" w:hanging="1631"/>
        <w:jc w:val="left"/>
      </w:pPr>
      <w:r>
        <w:rPr>
          <w:spacing w:val="-10"/>
        </w:rPr>
        <w:t>TRANSFORMING TAMIL NADU:</w:t>
      </w:r>
      <w:r>
        <w:rPr>
          <w:spacing w:val="-11"/>
        </w:rPr>
        <w:t xml:space="preserve"> </w:t>
      </w:r>
      <w:r>
        <w:rPr>
          <w:spacing w:val="-10"/>
        </w:rPr>
        <w:t>URBAN</w:t>
      </w:r>
      <w:r>
        <w:rPr>
          <w:spacing w:val="-12"/>
        </w:rPr>
        <w:t xml:space="preserve"> </w:t>
      </w:r>
      <w:r>
        <w:rPr>
          <w:spacing w:val="-10"/>
        </w:rPr>
        <w:t>PATHWAYS TO A HIGH-</w:t>
      </w:r>
      <w:r>
        <w:t>PERFORMING</w:t>
      </w:r>
      <w:r>
        <w:rPr>
          <w:spacing w:val="-23"/>
        </w:rPr>
        <w:t xml:space="preserve"> </w:t>
      </w:r>
      <w:r>
        <w:t>REGIONAL</w:t>
      </w:r>
      <w:r>
        <w:rPr>
          <w:spacing w:val="-23"/>
        </w:rPr>
        <w:t xml:space="preserve"> </w:t>
      </w:r>
      <w:r>
        <w:t>ECONOMY</w:t>
      </w:r>
    </w:p>
    <w:p w14:paraId="31869965">
      <w:pPr>
        <w:spacing w:before="282" w:line="271" w:lineRule="auto"/>
        <w:ind w:left="4386" w:right="146" w:firstLine="3077"/>
        <w:jc w:val="right"/>
        <w:rPr>
          <w:i/>
          <w:sz w:val="20"/>
        </w:rPr>
      </w:pPr>
      <w:r>
        <w:rPr>
          <w:b/>
        </w:rPr>
        <w:t>Mr.</w:t>
      </w:r>
      <w:r>
        <w:rPr>
          <w:b/>
          <w:spacing w:val="-2"/>
        </w:rPr>
        <w:t xml:space="preserve"> </w:t>
      </w:r>
      <w:r>
        <w:rPr>
          <w:b/>
        </w:rPr>
        <w:t>S.</w:t>
      </w:r>
      <w:r>
        <w:rPr>
          <w:b/>
          <w:spacing w:val="-3"/>
        </w:rPr>
        <w:t xml:space="preserve"> </w:t>
      </w:r>
      <w:r>
        <w:rPr>
          <w:b/>
        </w:rPr>
        <w:t xml:space="preserve">Praanesh </w:t>
      </w:r>
      <w:r>
        <w:rPr>
          <w:i/>
          <w:sz w:val="20"/>
        </w:rPr>
        <w:t>II M.Sc. Economics Symbiosis School of Economics (SSE) Symbiosis International (Deemed University), Pune</w:t>
      </w:r>
    </w:p>
    <w:p w14:paraId="1D653474">
      <w:pPr>
        <w:pStyle w:val="8"/>
        <w:spacing w:before="31"/>
        <w:rPr>
          <w:i/>
          <w:sz w:val="20"/>
        </w:rPr>
      </w:pPr>
    </w:p>
    <w:p w14:paraId="2E431491">
      <w:pPr>
        <w:spacing w:line="271" w:lineRule="auto"/>
        <w:ind w:left="5243" w:right="151" w:firstLine="2052"/>
        <w:jc w:val="right"/>
        <w:rPr>
          <w:i/>
          <w:sz w:val="20"/>
        </w:rPr>
      </w:pPr>
      <w:r>
        <w:rPr>
          <w:b/>
          <w:sz w:val="20"/>
        </w:rPr>
        <w:t xml:space="preserve">Dr. S. Manikandan </w:t>
      </w:r>
      <w:r>
        <w:rPr>
          <w:i/>
          <w:spacing w:val="-2"/>
          <w:sz w:val="20"/>
        </w:rPr>
        <w:t xml:space="preserve">Assistant Professor, Department of Economics, </w:t>
      </w:r>
      <w:r>
        <w:rPr>
          <w:i/>
          <w:sz w:val="20"/>
        </w:rPr>
        <w:t>Erode Arts &amp; Science College, Erode.</w:t>
      </w:r>
    </w:p>
    <w:p w14:paraId="0DC19758">
      <w:pPr>
        <w:pStyle w:val="4"/>
        <w:ind w:left="115"/>
      </w:pPr>
      <w:r>
        <w:rPr>
          <w:lang w:val="en-IN" w:eastAsia="en-IN"/>
        </w:rPr>
        <mc:AlternateContent>
          <mc:Choice Requires="wps">
            <w:drawing>
              <wp:anchor distT="0" distB="0" distL="0" distR="0" simplePos="0" relativeHeight="251830272"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97" name="Textbox 97"/>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2262E28E">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97" o:spid="_x0000_s1026" o:spt="202" type="#_x0000_t202" style="position:absolute;left:0pt;margin-left:36pt;margin-top:15pt;height:65.7pt;width:33.4pt;mso-position-horizontal-relative:page;z-index:-251486208;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SVOfkrQBAAB1AwAADgAAAGRycy9lMm9Eb2MueG1srVPB&#10;btswDL0P2D8Iui9O0mBLjThFu2DDgGEr0O4DZFmKBViiRimx8/ejZDsduksPu9gUST++9yjv7gbb&#10;sbPCYMBVfLVYcqachMa4Y8V/PX/5sOUsROEa0YFTFb+owO/279/tel+qNbTQNQoZgbhQ9r7ibYy+&#10;LIogW2VFWIBXjooa0IpIRzwWDYqe0G1XrJfLj0UP2HgEqUKg7GEs8gkR3wIIWhupDiBPVrk4oqLq&#10;RCRJoTU+8H1mq7WS8afWQUXWVZyUxvykIRTX6Vnsd6I8ovCtkRMF8RYKrzRZYRwNvUIdRBTshOYf&#10;KGskQgAdFxJsMQrJjpCK1fKVN0+t8CprIauDv5oe/h+s/HF+RGaait9+4swJSxt/VkOsYWCUIXt6&#10;H0rqevLUF4cHGOjSzPlAyaR60GjTm/QwqpO5l6u5BMYkJTfrzWpLFUml7c3m5jabX7x87DHErwos&#10;S0HFkXaXLRXn7yESEWqdW+iQaI3jUxSHepi41tBciGpPO614+H0SqDjrvjkyLV2AOcA5qOcAY/cZ&#10;8jVJUhzcnyJokyenESPuNJm2kQlNNyet++9z7nr5W/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BJU5+StAEAAHUDAAAOAAAAAAAAAAEAIAAAACcBAABkcnMvZTJvRG9jLnhtbFBLBQYAAAAA&#10;BgAGAFkBAABNBQAAAAA=&#10;">
                <v:fill on="f" focussize="0,0"/>
                <v:stroke on="f"/>
                <v:imagedata o:title=""/>
                <o:lock v:ext="edit" aspectratio="f"/>
                <v:textbox inset="0mm,0mm,0mm,0mm">
                  <w:txbxContent>
                    <w:p w14:paraId="2262E28E">
                      <w:pPr>
                        <w:spacing w:line="1248" w:lineRule="exact"/>
                        <w:rPr>
                          <w:sz w:val="109"/>
                        </w:rPr>
                      </w:pPr>
                      <w:r>
                        <w:rPr>
                          <w:spacing w:val="-10"/>
                          <w:sz w:val="109"/>
                        </w:rPr>
                        <w:t>T</w:t>
                      </w:r>
                    </w:p>
                  </w:txbxContent>
                </v:textbox>
              </v:shape>
            </w:pict>
          </mc:Fallback>
        </mc:AlternateContent>
      </w:r>
      <w:r>
        <w:rPr>
          <w:spacing w:val="-2"/>
          <w:w w:val="115"/>
        </w:rPr>
        <w:t>ABSTRACT</w:t>
      </w:r>
    </w:p>
    <w:p w14:paraId="50950B8D">
      <w:pPr>
        <w:pStyle w:val="8"/>
        <w:spacing w:before="239" w:line="280" w:lineRule="auto"/>
        <w:ind w:left="824" w:right="150"/>
        <w:jc w:val="both"/>
      </w:pPr>
      <w:r>
        <w:t>amil Nadu has emerged as one of India’s most dynamic regional economies, underpinned by strong industrial clusters, diversified service sectors, and robust infrastructure.</w:t>
      </w:r>
      <w:r>
        <w:rPr>
          <w:spacing w:val="41"/>
        </w:rPr>
        <w:t xml:space="preserve"> </w:t>
      </w:r>
      <w:r>
        <w:t>Yet,</w:t>
      </w:r>
      <w:r>
        <w:rPr>
          <w:spacing w:val="41"/>
        </w:rPr>
        <w:t xml:space="preserve"> </w:t>
      </w:r>
      <w:r>
        <w:t>sustaining</w:t>
      </w:r>
      <w:r>
        <w:rPr>
          <w:spacing w:val="40"/>
        </w:rPr>
        <w:t xml:space="preserve"> </w:t>
      </w:r>
      <w:r>
        <w:t>and</w:t>
      </w:r>
      <w:r>
        <w:rPr>
          <w:spacing w:val="45"/>
        </w:rPr>
        <w:t xml:space="preserve"> </w:t>
      </w:r>
      <w:r>
        <w:t>accelerating</w:t>
      </w:r>
      <w:r>
        <w:rPr>
          <w:spacing w:val="40"/>
        </w:rPr>
        <w:t xml:space="preserve"> </w:t>
      </w:r>
      <w:r>
        <w:t>this</w:t>
      </w:r>
      <w:r>
        <w:rPr>
          <w:spacing w:val="42"/>
        </w:rPr>
        <w:t xml:space="preserve"> </w:t>
      </w:r>
      <w:r>
        <w:t>momentum</w:t>
      </w:r>
      <w:r>
        <w:rPr>
          <w:spacing w:val="40"/>
        </w:rPr>
        <w:t xml:space="preserve"> </w:t>
      </w:r>
      <w:r>
        <w:t>requires</w:t>
      </w:r>
      <w:r>
        <w:rPr>
          <w:spacing w:val="37"/>
        </w:rPr>
        <w:t xml:space="preserve"> </w:t>
      </w:r>
      <w:r>
        <w:t>a</w:t>
      </w:r>
      <w:r>
        <w:rPr>
          <w:spacing w:val="42"/>
        </w:rPr>
        <w:t xml:space="preserve"> </w:t>
      </w:r>
      <w:r>
        <w:rPr>
          <w:spacing w:val="-2"/>
        </w:rPr>
        <w:t>strategic</w:t>
      </w:r>
    </w:p>
    <w:p w14:paraId="2C0E77C6">
      <w:pPr>
        <w:pStyle w:val="8"/>
        <w:spacing w:line="280" w:lineRule="auto"/>
        <w:ind w:left="153" w:right="150"/>
        <w:jc w:val="both"/>
      </w:pPr>
      <w:r>
        <w:rPr>
          <w:spacing w:val="-2"/>
          <w:w w:val="105"/>
        </w:rPr>
        <w:t>focus on urban economic</w:t>
      </w:r>
      <w:r>
        <w:rPr>
          <w:spacing w:val="-4"/>
          <w:w w:val="105"/>
        </w:rPr>
        <w:t xml:space="preserve"> </w:t>
      </w:r>
      <w:r>
        <w:rPr>
          <w:spacing w:val="-2"/>
          <w:w w:val="105"/>
        </w:rPr>
        <w:t>transformation.</w:t>
      </w:r>
      <w:r>
        <w:rPr>
          <w:spacing w:val="-4"/>
          <w:w w:val="105"/>
        </w:rPr>
        <w:t xml:space="preserve"> </w:t>
      </w:r>
      <w:r>
        <w:rPr>
          <w:spacing w:val="-2"/>
          <w:w w:val="105"/>
        </w:rPr>
        <w:t>This</w:t>
      </w:r>
      <w:r>
        <w:rPr>
          <w:spacing w:val="-3"/>
          <w:w w:val="105"/>
        </w:rPr>
        <w:t xml:space="preserve"> </w:t>
      </w:r>
      <w:r>
        <w:rPr>
          <w:spacing w:val="-2"/>
          <w:w w:val="105"/>
        </w:rPr>
        <w:t>paper examines the pathways through</w:t>
      </w:r>
      <w:r>
        <w:rPr>
          <w:spacing w:val="-4"/>
          <w:w w:val="105"/>
        </w:rPr>
        <w:t xml:space="preserve"> </w:t>
      </w:r>
      <w:r>
        <w:rPr>
          <w:spacing w:val="-2"/>
          <w:w w:val="105"/>
        </w:rPr>
        <w:t xml:space="preserve">which </w:t>
      </w:r>
      <w:r>
        <w:rPr>
          <w:w w:val="105"/>
        </w:rPr>
        <w:t>Tamil Nadu can transition into a high-performing regional economy by leveraging the principles of urban economics. It examines the role of agglomeration economies in promoting</w:t>
      </w:r>
      <w:r>
        <w:rPr>
          <w:spacing w:val="-2"/>
          <w:w w:val="105"/>
        </w:rPr>
        <w:t xml:space="preserve"> </w:t>
      </w:r>
      <w:r>
        <w:rPr>
          <w:w w:val="105"/>
        </w:rPr>
        <w:t>innovation,</w:t>
      </w:r>
      <w:r>
        <w:rPr>
          <w:spacing w:val="-2"/>
          <w:w w:val="105"/>
        </w:rPr>
        <w:t xml:space="preserve"> </w:t>
      </w:r>
      <w:r>
        <w:rPr>
          <w:w w:val="105"/>
        </w:rPr>
        <w:t>the</w:t>
      </w:r>
      <w:r>
        <w:rPr>
          <w:spacing w:val="-2"/>
          <w:w w:val="105"/>
        </w:rPr>
        <w:t xml:space="preserve"> </w:t>
      </w:r>
      <w:r>
        <w:rPr>
          <w:w w:val="105"/>
        </w:rPr>
        <w:t>significance</w:t>
      </w:r>
      <w:r>
        <w:rPr>
          <w:spacing w:val="-1"/>
          <w:w w:val="105"/>
        </w:rPr>
        <w:t xml:space="preserve"> </w:t>
      </w:r>
      <w:r>
        <w:rPr>
          <w:w w:val="105"/>
        </w:rPr>
        <w:t>of</w:t>
      </w:r>
      <w:r>
        <w:rPr>
          <w:spacing w:val="-1"/>
          <w:w w:val="105"/>
        </w:rPr>
        <w:t xml:space="preserve"> </w:t>
      </w:r>
      <w:r>
        <w:rPr>
          <w:w w:val="105"/>
        </w:rPr>
        <w:t>sustainable</w:t>
      </w:r>
      <w:r>
        <w:rPr>
          <w:spacing w:val="-2"/>
          <w:w w:val="105"/>
        </w:rPr>
        <w:t xml:space="preserve"> </w:t>
      </w:r>
      <w:r>
        <w:rPr>
          <w:w w:val="105"/>
        </w:rPr>
        <w:t>urban</w:t>
      </w:r>
      <w:r>
        <w:rPr>
          <w:spacing w:val="-1"/>
          <w:w w:val="105"/>
        </w:rPr>
        <w:t xml:space="preserve"> </w:t>
      </w:r>
      <w:r>
        <w:rPr>
          <w:w w:val="105"/>
        </w:rPr>
        <w:t>planning</w:t>
      </w:r>
      <w:r>
        <w:rPr>
          <w:spacing w:val="-2"/>
          <w:w w:val="105"/>
        </w:rPr>
        <w:t xml:space="preserve"> </w:t>
      </w:r>
      <w:r>
        <w:rPr>
          <w:w w:val="105"/>
        </w:rPr>
        <w:t>in</w:t>
      </w:r>
      <w:r>
        <w:rPr>
          <w:spacing w:val="-1"/>
          <w:w w:val="105"/>
        </w:rPr>
        <w:t xml:space="preserve"> </w:t>
      </w:r>
      <w:r>
        <w:rPr>
          <w:w w:val="105"/>
        </w:rPr>
        <w:t>addressing</w:t>
      </w:r>
      <w:r>
        <w:rPr>
          <w:spacing w:val="-2"/>
          <w:w w:val="105"/>
        </w:rPr>
        <w:t xml:space="preserve"> </w:t>
      </w:r>
      <w:r>
        <w:rPr>
          <w:w w:val="105"/>
        </w:rPr>
        <w:t>spatial disparities, and the integration of global value chains to enhance competitiveness. Special emphasis is placed on the challenges of rapid urbanisation, including housing shortages, congestion,</w:t>
      </w:r>
      <w:r>
        <w:rPr>
          <w:spacing w:val="-5"/>
          <w:w w:val="105"/>
        </w:rPr>
        <w:t xml:space="preserve"> </w:t>
      </w:r>
      <w:r>
        <w:rPr>
          <w:w w:val="105"/>
        </w:rPr>
        <w:t>and</w:t>
      </w:r>
      <w:r>
        <w:rPr>
          <w:spacing w:val="-5"/>
          <w:w w:val="105"/>
        </w:rPr>
        <w:t xml:space="preserve"> </w:t>
      </w:r>
      <w:r>
        <w:rPr>
          <w:w w:val="105"/>
        </w:rPr>
        <w:t>environmental</w:t>
      </w:r>
      <w:r>
        <w:rPr>
          <w:spacing w:val="-4"/>
          <w:w w:val="105"/>
        </w:rPr>
        <w:t xml:space="preserve"> </w:t>
      </w:r>
      <w:r>
        <w:rPr>
          <w:w w:val="105"/>
        </w:rPr>
        <w:t>stress,</w:t>
      </w:r>
      <w:r>
        <w:rPr>
          <w:spacing w:val="-5"/>
          <w:w w:val="105"/>
        </w:rPr>
        <w:t xml:space="preserve"> </w:t>
      </w:r>
      <w:r>
        <w:rPr>
          <w:w w:val="105"/>
        </w:rPr>
        <w:t>and</w:t>
      </w:r>
      <w:r>
        <w:rPr>
          <w:spacing w:val="-5"/>
          <w:w w:val="105"/>
        </w:rPr>
        <w:t xml:space="preserve"> </w:t>
      </w:r>
      <w:r>
        <w:rPr>
          <w:w w:val="105"/>
        </w:rPr>
        <w:t>how</w:t>
      </w:r>
      <w:r>
        <w:rPr>
          <w:spacing w:val="-1"/>
          <w:w w:val="105"/>
        </w:rPr>
        <w:t xml:space="preserve"> </w:t>
      </w:r>
      <w:r>
        <w:rPr>
          <w:w w:val="105"/>
        </w:rPr>
        <w:t>policy</w:t>
      </w:r>
      <w:r>
        <w:rPr>
          <w:spacing w:val="-5"/>
          <w:w w:val="105"/>
        </w:rPr>
        <w:t xml:space="preserve"> </w:t>
      </w:r>
      <w:r>
        <w:rPr>
          <w:w w:val="105"/>
        </w:rPr>
        <w:t>frameworks</w:t>
      </w:r>
      <w:r>
        <w:rPr>
          <w:spacing w:val="-5"/>
          <w:w w:val="105"/>
        </w:rPr>
        <w:t xml:space="preserve"> </w:t>
      </w:r>
      <w:r>
        <w:rPr>
          <w:w w:val="105"/>
        </w:rPr>
        <w:t>can</w:t>
      </w:r>
      <w:r>
        <w:rPr>
          <w:spacing w:val="-1"/>
          <w:w w:val="105"/>
        </w:rPr>
        <w:t xml:space="preserve"> </w:t>
      </w:r>
      <w:r>
        <w:rPr>
          <w:w w:val="105"/>
        </w:rPr>
        <w:t>align</w:t>
      </w:r>
      <w:r>
        <w:rPr>
          <w:spacing w:val="-2"/>
          <w:w w:val="105"/>
        </w:rPr>
        <w:t xml:space="preserve"> </w:t>
      </w:r>
      <w:r>
        <w:rPr>
          <w:w w:val="105"/>
        </w:rPr>
        <w:t>with</w:t>
      </w:r>
      <w:r>
        <w:rPr>
          <w:spacing w:val="-1"/>
          <w:w w:val="105"/>
        </w:rPr>
        <w:t xml:space="preserve"> </w:t>
      </w:r>
      <w:r>
        <w:rPr>
          <w:w w:val="105"/>
        </w:rPr>
        <w:t xml:space="preserve">inclusive growth objectives. By synthesising empirical evidence and policy insights, the study </w:t>
      </w:r>
      <w:r>
        <w:rPr>
          <w:spacing w:val="-2"/>
          <w:w w:val="105"/>
        </w:rPr>
        <w:t>underscores</w:t>
      </w:r>
      <w:r>
        <w:rPr>
          <w:spacing w:val="-5"/>
          <w:w w:val="105"/>
        </w:rPr>
        <w:t xml:space="preserve"> </w:t>
      </w:r>
      <w:r>
        <w:rPr>
          <w:spacing w:val="-2"/>
          <w:w w:val="105"/>
        </w:rPr>
        <w:t>that</w:t>
      </w:r>
      <w:r>
        <w:rPr>
          <w:spacing w:val="-5"/>
          <w:w w:val="105"/>
        </w:rPr>
        <w:t xml:space="preserve"> </w:t>
      </w:r>
      <w:r>
        <w:rPr>
          <w:spacing w:val="-2"/>
          <w:w w:val="105"/>
        </w:rPr>
        <w:t>Tamil</w:t>
      </w:r>
      <w:r>
        <w:rPr>
          <w:spacing w:val="-5"/>
          <w:w w:val="105"/>
        </w:rPr>
        <w:t xml:space="preserve"> </w:t>
      </w:r>
      <w:r>
        <w:rPr>
          <w:spacing w:val="-2"/>
          <w:w w:val="105"/>
        </w:rPr>
        <w:t>Nadu’s</w:t>
      </w:r>
      <w:r>
        <w:rPr>
          <w:spacing w:val="-5"/>
          <w:w w:val="105"/>
        </w:rPr>
        <w:t xml:space="preserve"> </w:t>
      </w:r>
      <w:r>
        <w:rPr>
          <w:spacing w:val="-2"/>
          <w:w w:val="105"/>
        </w:rPr>
        <w:t>long-term</w:t>
      </w:r>
      <w:r>
        <w:rPr>
          <w:spacing w:val="-6"/>
          <w:w w:val="105"/>
        </w:rPr>
        <w:t xml:space="preserve"> </w:t>
      </w:r>
      <w:r>
        <w:rPr>
          <w:spacing w:val="-2"/>
          <w:w w:val="105"/>
        </w:rPr>
        <w:t>economic</w:t>
      </w:r>
      <w:r>
        <w:rPr>
          <w:spacing w:val="-5"/>
          <w:w w:val="105"/>
        </w:rPr>
        <w:t xml:space="preserve"> </w:t>
      </w:r>
      <w:r>
        <w:rPr>
          <w:spacing w:val="-2"/>
          <w:w w:val="105"/>
        </w:rPr>
        <w:t>vitality</w:t>
      </w:r>
      <w:r>
        <w:rPr>
          <w:spacing w:val="-6"/>
          <w:w w:val="105"/>
        </w:rPr>
        <w:t xml:space="preserve"> </w:t>
      </w:r>
      <w:r>
        <w:rPr>
          <w:spacing w:val="-2"/>
          <w:w w:val="105"/>
        </w:rPr>
        <w:t>hinges</w:t>
      </w:r>
      <w:r>
        <w:rPr>
          <w:spacing w:val="-6"/>
          <w:w w:val="105"/>
        </w:rPr>
        <w:t xml:space="preserve"> </w:t>
      </w:r>
      <w:r>
        <w:rPr>
          <w:spacing w:val="-2"/>
          <w:w w:val="105"/>
        </w:rPr>
        <w:t>on</w:t>
      </w:r>
      <w:r>
        <w:rPr>
          <w:spacing w:val="-5"/>
          <w:w w:val="105"/>
        </w:rPr>
        <w:t xml:space="preserve"> </w:t>
      </w:r>
      <w:r>
        <w:rPr>
          <w:spacing w:val="-2"/>
          <w:w w:val="105"/>
        </w:rPr>
        <w:t>balancing</w:t>
      </w:r>
      <w:r>
        <w:rPr>
          <w:spacing w:val="-6"/>
          <w:w w:val="105"/>
        </w:rPr>
        <w:t xml:space="preserve"> </w:t>
      </w:r>
      <w:r>
        <w:rPr>
          <w:spacing w:val="-2"/>
          <w:w w:val="105"/>
        </w:rPr>
        <w:t>growth</w:t>
      </w:r>
      <w:r>
        <w:rPr>
          <w:spacing w:val="-4"/>
          <w:w w:val="105"/>
        </w:rPr>
        <w:t xml:space="preserve"> </w:t>
      </w:r>
      <w:r>
        <w:rPr>
          <w:spacing w:val="-2"/>
          <w:w w:val="105"/>
        </w:rPr>
        <w:t xml:space="preserve">with </w:t>
      </w:r>
      <w:r>
        <w:rPr>
          <w:w w:val="105"/>
        </w:rPr>
        <w:t>equity, strengthening regional urban networks, and fostering adaptive governance. The findings contribute to broader debates on how subnational economies can harness urbanisation to</w:t>
      </w:r>
      <w:r>
        <w:rPr>
          <w:spacing w:val="-3"/>
          <w:w w:val="105"/>
        </w:rPr>
        <w:t xml:space="preserve"> </w:t>
      </w:r>
      <w:r>
        <w:rPr>
          <w:w w:val="105"/>
        </w:rPr>
        <w:t>achieve</w:t>
      </w:r>
      <w:r>
        <w:rPr>
          <w:spacing w:val="-2"/>
          <w:w w:val="105"/>
        </w:rPr>
        <w:t xml:space="preserve"> </w:t>
      </w:r>
      <w:r>
        <w:rPr>
          <w:w w:val="105"/>
        </w:rPr>
        <w:t>structural transformation</w:t>
      </w:r>
      <w:r>
        <w:rPr>
          <w:spacing w:val="-1"/>
          <w:w w:val="105"/>
        </w:rPr>
        <w:t xml:space="preserve"> </w:t>
      </w:r>
      <w:r>
        <w:rPr>
          <w:w w:val="105"/>
        </w:rPr>
        <w:t>in the context of globalisation.</w:t>
      </w:r>
    </w:p>
    <w:p w14:paraId="2D4E403E">
      <w:pPr>
        <w:spacing w:before="240" w:line="273" w:lineRule="auto"/>
        <w:ind w:left="153" w:right="152"/>
        <w:jc w:val="both"/>
        <w:rPr>
          <w:i/>
        </w:rPr>
      </w:pPr>
      <w:r>
        <w:rPr>
          <w:b/>
          <w:i/>
        </w:rPr>
        <w:t xml:space="preserve">Keywords: </w:t>
      </w:r>
      <w:r>
        <w:rPr>
          <w:i/>
        </w:rPr>
        <w:t>Tamil Nadu, regional economy, urban economics, agglomeration, sustainable urbanisation, structural transformation</w:t>
      </w:r>
    </w:p>
    <w:p w14:paraId="11E2B8B5">
      <w:pPr>
        <w:spacing w:line="273" w:lineRule="auto"/>
        <w:jc w:val="both"/>
        <w:rPr>
          <w:i/>
        </w:rPr>
        <w:sectPr>
          <w:pgSz w:w="10330" w:h="14580"/>
          <w:pgMar w:top="680" w:right="566" w:bottom="720" w:left="566" w:header="432" w:footer="534" w:gutter="0"/>
          <w:cols w:space="720" w:num="1"/>
        </w:sectPr>
      </w:pPr>
    </w:p>
    <w:p w14:paraId="041F6845">
      <w:pPr>
        <w:pStyle w:val="3"/>
        <w:spacing w:line="273" w:lineRule="auto"/>
        <w:ind w:left="617" w:right="619"/>
      </w:pPr>
      <w:r>
        <w:rPr>
          <w:spacing w:val="-6"/>
        </w:rPr>
        <w:t>AN</w:t>
      </w:r>
      <w:r>
        <w:rPr>
          <w:spacing w:val="-17"/>
        </w:rPr>
        <w:t xml:space="preserve"> </w:t>
      </w:r>
      <w:r>
        <w:rPr>
          <w:spacing w:val="-6"/>
        </w:rPr>
        <w:t>ANALYSIS</w:t>
      </w:r>
      <w:r>
        <w:rPr>
          <w:spacing w:val="-17"/>
        </w:rPr>
        <w:t xml:space="preserve"> </w:t>
      </w:r>
      <w:r>
        <w:rPr>
          <w:spacing w:val="-6"/>
        </w:rPr>
        <w:t>OF</w:t>
      </w:r>
      <w:r>
        <w:rPr>
          <w:spacing w:val="-16"/>
        </w:rPr>
        <w:t xml:space="preserve"> </w:t>
      </w:r>
      <w:r>
        <w:rPr>
          <w:spacing w:val="-6"/>
        </w:rPr>
        <w:t>WOMEN</w:t>
      </w:r>
      <w:r>
        <w:rPr>
          <w:spacing w:val="-17"/>
        </w:rPr>
        <w:t xml:space="preserve"> </w:t>
      </w:r>
      <w:r>
        <w:rPr>
          <w:spacing w:val="-6"/>
        </w:rPr>
        <w:t>ENTREPRENEURS</w:t>
      </w:r>
      <w:r>
        <w:rPr>
          <w:spacing w:val="-16"/>
        </w:rPr>
        <w:t xml:space="preserve"> </w:t>
      </w:r>
      <w:r>
        <w:rPr>
          <w:spacing w:val="-6"/>
        </w:rPr>
        <w:t>IN</w:t>
      </w:r>
      <w:r>
        <w:rPr>
          <w:spacing w:val="-17"/>
        </w:rPr>
        <w:t xml:space="preserve"> </w:t>
      </w:r>
      <w:r>
        <w:rPr>
          <w:spacing w:val="-6"/>
        </w:rPr>
        <w:t>KARUR</w:t>
      </w:r>
      <w:r>
        <w:rPr>
          <w:spacing w:val="-17"/>
        </w:rPr>
        <w:t xml:space="preserve"> </w:t>
      </w:r>
      <w:r>
        <w:rPr>
          <w:spacing w:val="-6"/>
        </w:rPr>
        <w:t xml:space="preserve">DISTRICT, </w:t>
      </w:r>
      <w:r>
        <w:t>TAMIL NADU</w:t>
      </w:r>
    </w:p>
    <w:p w14:paraId="61D279A1">
      <w:pPr>
        <w:pStyle w:val="5"/>
        <w:spacing w:before="282"/>
        <w:ind w:right="146"/>
      </w:pPr>
      <w:r>
        <w:rPr>
          <w:w w:val="105"/>
        </w:rPr>
        <w:t>Dr.</w:t>
      </w:r>
      <w:r>
        <w:rPr>
          <w:spacing w:val="19"/>
          <w:w w:val="105"/>
        </w:rPr>
        <w:t xml:space="preserve"> </w:t>
      </w:r>
      <w:r>
        <w:rPr>
          <w:w w:val="105"/>
        </w:rPr>
        <w:t>G.</w:t>
      </w:r>
      <w:r>
        <w:rPr>
          <w:spacing w:val="23"/>
          <w:w w:val="105"/>
        </w:rPr>
        <w:t xml:space="preserve"> </w:t>
      </w:r>
      <w:r>
        <w:rPr>
          <w:spacing w:val="-2"/>
          <w:w w:val="105"/>
        </w:rPr>
        <w:t>Ragunath</w:t>
      </w:r>
    </w:p>
    <w:p w14:paraId="09D484D5">
      <w:pPr>
        <w:spacing w:before="30" w:line="273" w:lineRule="auto"/>
        <w:ind w:left="1930" w:right="151" w:firstLine="1932"/>
        <w:jc w:val="right"/>
        <w:rPr>
          <w:i/>
          <w:sz w:val="20"/>
        </w:rPr>
      </w:pPr>
      <w:r>
        <w:rPr>
          <w:i/>
          <w:sz w:val="20"/>
        </w:rPr>
        <w:t>Assistant</w:t>
      </w:r>
      <w:r>
        <w:rPr>
          <w:i/>
          <w:spacing w:val="-12"/>
          <w:sz w:val="20"/>
        </w:rPr>
        <w:t xml:space="preserve"> </w:t>
      </w:r>
      <w:r>
        <w:rPr>
          <w:i/>
          <w:sz w:val="20"/>
        </w:rPr>
        <w:t>Professor,</w:t>
      </w:r>
      <w:r>
        <w:rPr>
          <w:i/>
          <w:spacing w:val="-11"/>
          <w:sz w:val="20"/>
        </w:rPr>
        <w:t xml:space="preserve"> </w:t>
      </w:r>
      <w:r>
        <w:rPr>
          <w:i/>
          <w:sz w:val="20"/>
        </w:rPr>
        <w:t>PG</w:t>
      </w:r>
      <w:r>
        <w:rPr>
          <w:i/>
          <w:spacing w:val="-11"/>
          <w:sz w:val="20"/>
        </w:rPr>
        <w:t xml:space="preserve"> </w:t>
      </w:r>
      <w:r>
        <w:rPr>
          <w:i/>
          <w:sz w:val="20"/>
        </w:rPr>
        <w:t>and</w:t>
      </w:r>
      <w:r>
        <w:rPr>
          <w:i/>
          <w:spacing w:val="-10"/>
          <w:sz w:val="20"/>
        </w:rPr>
        <w:t xml:space="preserve"> </w:t>
      </w:r>
      <w:r>
        <w:rPr>
          <w:i/>
          <w:sz w:val="20"/>
        </w:rPr>
        <w:t>Research</w:t>
      </w:r>
      <w:r>
        <w:rPr>
          <w:i/>
          <w:spacing w:val="-11"/>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 xml:space="preserve">Economics </w:t>
      </w:r>
      <w:r>
        <w:rPr>
          <w:i/>
          <w:spacing w:val="-2"/>
          <w:sz w:val="20"/>
        </w:rPr>
        <w:t>National</w:t>
      </w:r>
      <w:r>
        <w:rPr>
          <w:i/>
          <w:spacing w:val="1"/>
          <w:sz w:val="20"/>
        </w:rPr>
        <w:t xml:space="preserve"> </w:t>
      </w:r>
      <w:r>
        <w:rPr>
          <w:i/>
          <w:spacing w:val="-2"/>
          <w:sz w:val="20"/>
        </w:rPr>
        <w:t>College</w:t>
      </w:r>
      <w:r>
        <w:rPr>
          <w:i/>
          <w:spacing w:val="1"/>
          <w:sz w:val="20"/>
        </w:rPr>
        <w:t xml:space="preserve"> </w:t>
      </w:r>
      <w:r>
        <w:rPr>
          <w:i/>
          <w:spacing w:val="-2"/>
          <w:sz w:val="20"/>
        </w:rPr>
        <w:t>(Autonomous),</w:t>
      </w:r>
      <w:r>
        <w:rPr>
          <w:i/>
          <w:spacing w:val="2"/>
          <w:sz w:val="20"/>
        </w:rPr>
        <w:t xml:space="preserve"> </w:t>
      </w:r>
      <w:r>
        <w:rPr>
          <w:i/>
          <w:spacing w:val="-2"/>
          <w:sz w:val="20"/>
        </w:rPr>
        <w:t>Affiliated</w:t>
      </w:r>
      <w:r>
        <w:rPr>
          <w:i/>
          <w:spacing w:val="2"/>
          <w:sz w:val="20"/>
        </w:rPr>
        <w:t xml:space="preserve"> </w:t>
      </w:r>
      <w:r>
        <w:rPr>
          <w:i/>
          <w:spacing w:val="-2"/>
          <w:sz w:val="20"/>
        </w:rPr>
        <w:t>to</w:t>
      </w:r>
      <w:r>
        <w:rPr>
          <w:i/>
          <w:spacing w:val="2"/>
          <w:sz w:val="20"/>
        </w:rPr>
        <w:t xml:space="preserve"> </w:t>
      </w:r>
      <w:r>
        <w:rPr>
          <w:i/>
          <w:spacing w:val="-2"/>
          <w:sz w:val="20"/>
        </w:rPr>
        <w:t>Bharathidasan</w:t>
      </w:r>
      <w:r>
        <w:rPr>
          <w:i/>
          <w:spacing w:val="1"/>
          <w:sz w:val="20"/>
        </w:rPr>
        <w:t xml:space="preserve"> </w:t>
      </w:r>
      <w:r>
        <w:rPr>
          <w:i/>
          <w:spacing w:val="-2"/>
          <w:sz w:val="20"/>
        </w:rPr>
        <w:t>University,</w:t>
      </w:r>
      <w:r>
        <w:rPr>
          <w:i/>
          <w:spacing w:val="9"/>
          <w:sz w:val="20"/>
        </w:rPr>
        <w:t xml:space="preserve"> </w:t>
      </w:r>
      <w:r>
        <w:rPr>
          <w:i/>
          <w:spacing w:val="-2"/>
          <w:sz w:val="20"/>
        </w:rPr>
        <w:t>Tiruchirappalli</w:t>
      </w:r>
    </w:p>
    <w:p w14:paraId="2EF5D1FB">
      <w:pPr>
        <w:spacing w:line="230" w:lineRule="exact"/>
        <w:ind w:left="153" w:right="152"/>
        <w:jc w:val="right"/>
        <w:rPr>
          <w:i/>
          <w:sz w:val="20"/>
        </w:rPr>
      </w:pPr>
      <w:r>
        <w:fldChar w:fldCharType="begin"/>
      </w:r>
      <w:r>
        <w:instrText xml:space="preserve"> HYPERLINK "mailto:ragunathsgs@gmail.com" \h </w:instrText>
      </w:r>
      <w:r>
        <w:fldChar w:fldCharType="separate"/>
      </w:r>
      <w:r>
        <w:rPr>
          <w:i/>
          <w:spacing w:val="-2"/>
          <w:sz w:val="20"/>
        </w:rPr>
        <w:t>ragunathsgs@gmail.com</w:t>
      </w:r>
      <w:r>
        <w:rPr>
          <w:i/>
          <w:spacing w:val="-2"/>
          <w:sz w:val="20"/>
        </w:rPr>
        <w:fldChar w:fldCharType="end"/>
      </w:r>
    </w:p>
    <w:p w14:paraId="0F63B7EF">
      <w:pPr>
        <w:pStyle w:val="8"/>
        <w:spacing w:before="73"/>
        <w:rPr>
          <w:i/>
          <w:sz w:val="20"/>
        </w:rPr>
      </w:pPr>
    </w:p>
    <w:p w14:paraId="6FAB79C7">
      <w:pPr>
        <w:pStyle w:val="4"/>
      </w:pPr>
      <w:r>
        <w:rPr>
          <w:lang w:val="en-IN" w:eastAsia="en-IN"/>
        </w:rPr>
        <mc:AlternateContent>
          <mc:Choice Requires="wps">
            <w:drawing>
              <wp:anchor distT="0" distB="0" distL="0" distR="0" simplePos="0" relativeHeight="251830272" behindDoc="1" locked="0" layoutInCell="1" allowOverlap="1">
                <wp:simplePos x="0" y="0"/>
                <wp:positionH relativeFrom="page">
                  <wp:posOffset>457200</wp:posOffset>
                </wp:positionH>
                <wp:positionV relativeFrom="paragraph">
                  <wp:posOffset>193040</wp:posOffset>
                </wp:positionV>
                <wp:extent cx="680085" cy="819785"/>
                <wp:effectExtent l="0" t="0" r="0" b="0"/>
                <wp:wrapNone/>
                <wp:docPr id="98" name="Textbox 98"/>
                <wp:cNvGraphicFramePr/>
                <a:graphic xmlns:a="http://schemas.openxmlformats.org/drawingml/2006/main">
                  <a:graphicData uri="http://schemas.microsoft.com/office/word/2010/wordprocessingShape">
                    <wps:wsp>
                      <wps:cNvSpPr txBox="1"/>
                      <wps:spPr>
                        <a:xfrm>
                          <a:off x="0" y="0"/>
                          <a:ext cx="680085" cy="819785"/>
                        </a:xfrm>
                        <a:prstGeom prst="rect">
                          <a:avLst/>
                        </a:prstGeom>
                      </wps:spPr>
                      <wps:txbx>
                        <w:txbxContent>
                          <w:p w14:paraId="43C02914">
                            <w:pPr>
                              <w:spacing w:line="1226" w:lineRule="exact"/>
                              <w:rPr>
                                <w:sz w:val="107"/>
                              </w:rPr>
                            </w:pPr>
                            <w:r>
                              <w:rPr>
                                <w:spacing w:val="-10"/>
                                <w:sz w:val="107"/>
                              </w:rPr>
                              <w:t>W</w:t>
                            </w:r>
                          </w:p>
                        </w:txbxContent>
                      </wps:txbx>
                      <wps:bodyPr wrap="square" lIns="0" tIns="0" rIns="0" bIns="0" rtlCol="0">
                        <a:noAutofit/>
                      </wps:bodyPr>
                    </wps:wsp>
                  </a:graphicData>
                </a:graphic>
              </wp:anchor>
            </w:drawing>
          </mc:Choice>
          <mc:Fallback>
            <w:pict>
              <v:shape id="Textbox 98" o:spid="_x0000_s1026" o:spt="202" type="#_x0000_t202" style="position:absolute;left:0pt;margin-left:36pt;margin-top:15.2pt;height:64.55pt;width:53.55pt;mso-position-horizontal-relative:page;z-index:-251486208;mso-width-relative:page;mso-height-relative:page;" filled="f" stroked="f" coordsize="21600,21600" o:gfxdata="UEsDBAoAAAAAAIdO4kAAAAAAAAAAAAAAAAAEAAAAZHJzL1BLAwQUAAAACACHTuJA+179IdkAAAAJ&#10;AQAADwAAAGRycy9kb3ducmV2LnhtbE2PzU7DMBCE70i8g7VI3KidQlsS4lQVghMSahoOHJ14m1iN&#10;12ns/vD2uKf2NqtZzXyTL8+2Z0ccvXEkIZkIYEiN04ZaCT/V59MrMB8UadU7Qgl/6GFZ3N/lKtPu&#10;RCUeN6FlMYR8piR0IQwZ577p0Co/cQNS9LZutCrEc2y5HtUphtueT4WYc6sMxYZODfjeYbPbHKyE&#10;1S+VH2b/Xa/LbWmqKhX0Nd9J+fiQiDdgAc/h+gwX/IgORWSq3YG0Z72ExTROCRKexQuwi79IE2B1&#10;FLN0BrzI+e2C4h9QSwMEFAAAAAgAh07iQGPXrYGyAQAAdQMAAA4AAABkcnMvZTJvRG9jLnhtbK1T&#10;wW7bMAy9D9g/CLovdgqsS404xbZgw4BhG9DuA2RZigVYokYqsfP3o+w4LbpLD7vIFEk98j3S2/vR&#10;9+JkkByEWq5XpRQmaGhdONTy9+OXdxspKKnQqh6CqeXZkLzfvX2zHWJlbqCDvjUoGCRQNcRadinF&#10;qihId8YrWkE0gYMW0KvEVzwULaqB0X1f3JTlbTEAthFBGyL27uegvCDiawDBWqfNHvTRm5BmVDS9&#10;SkyJOhdJ7qZurTU6/bSWTBJ9LZlpmk4uwnaTz2K3VdUBVeycvrSgXtPCC05eucBFr1B7lZQ4ovsH&#10;yjuNQGDTSoMvZiKTIsxiXb7Q5qFT0UxcWGqKV9Hp/8HqH6dfKFxbyzuee1CeJ/5oxtTAKNjD8gyR&#10;Ks56iJyXxk8w8tIsfmJnZj1a9PnLfATHWdzzVVwGE5qdt5uy3LyXQnNos777wDajF0+PI1L6asCL&#10;bNQSeXaTpOr0ndKcuqTwu9zWXD5baWzGS68NtGdudeCZ1pL+HBUaKfpvgUXLC7AYuBjNYmDqP8O0&#10;JplKgI/HBNZNlXOJGfdSmacx9X7ZnDzu5/cp6+lv2f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179IdkAAAAJAQAADwAAAAAAAAABACAAAAAiAAAAZHJzL2Rvd25yZXYueG1sUEsBAhQAFAAAAAgA&#10;h07iQGPXrYGyAQAAdQMAAA4AAAAAAAAAAQAgAAAAKAEAAGRycy9lMm9Eb2MueG1sUEsFBgAAAAAG&#10;AAYAWQEAAEwFAAAAAA==&#10;">
                <v:fill on="f" focussize="0,0"/>
                <v:stroke on="f"/>
                <v:imagedata o:title=""/>
                <o:lock v:ext="edit" aspectratio="f"/>
                <v:textbox inset="0mm,0mm,0mm,0mm">
                  <w:txbxContent>
                    <w:p w14:paraId="43C02914">
                      <w:pPr>
                        <w:spacing w:line="1226" w:lineRule="exact"/>
                        <w:rPr>
                          <w:sz w:val="107"/>
                        </w:rPr>
                      </w:pPr>
                      <w:r>
                        <w:rPr>
                          <w:spacing w:val="-10"/>
                          <w:sz w:val="107"/>
                        </w:rPr>
                        <w:t>W</w:t>
                      </w:r>
                    </w:p>
                  </w:txbxContent>
                </v:textbox>
              </v:shape>
            </w:pict>
          </mc:Fallback>
        </mc:AlternateContent>
      </w:r>
      <w:r>
        <w:rPr>
          <w:spacing w:val="-2"/>
          <w:w w:val="115"/>
        </w:rPr>
        <w:t>ABSTRACT</w:t>
      </w:r>
    </w:p>
    <w:p w14:paraId="788DD8DB">
      <w:pPr>
        <w:pStyle w:val="8"/>
        <w:spacing w:before="237" w:line="280" w:lineRule="auto"/>
        <w:ind w:left="1224" w:right="151"/>
        <w:jc w:val="both"/>
      </w:pPr>
      <w:r>
        <w:rPr>
          <w:w w:val="105"/>
        </w:rPr>
        <w:t>omen play a crucial role in the economic development of a nation, and their participation</w:t>
      </w:r>
      <w:r>
        <w:rPr>
          <w:spacing w:val="-6"/>
          <w:w w:val="105"/>
        </w:rPr>
        <w:t xml:space="preserve"> </w:t>
      </w:r>
      <w:r>
        <w:rPr>
          <w:w w:val="105"/>
        </w:rPr>
        <w:t>as</w:t>
      </w:r>
      <w:r>
        <w:rPr>
          <w:spacing w:val="-6"/>
          <w:w w:val="105"/>
        </w:rPr>
        <w:t xml:space="preserve"> </w:t>
      </w:r>
      <w:r>
        <w:rPr>
          <w:w w:val="105"/>
        </w:rPr>
        <w:t>entrepreneurs</w:t>
      </w:r>
      <w:r>
        <w:rPr>
          <w:spacing w:val="-6"/>
          <w:w w:val="105"/>
        </w:rPr>
        <w:t xml:space="preserve"> </w:t>
      </w:r>
      <w:r>
        <w:rPr>
          <w:w w:val="105"/>
        </w:rPr>
        <w:t>has</w:t>
      </w:r>
      <w:r>
        <w:rPr>
          <w:spacing w:val="-6"/>
          <w:w w:val="105"/>
        </w:rPr>
        <w:t xml:space="preserve"> </w:t>
      </w:r>
      <w:r>
        <w:rPr>
          <w:w w:val="105"/>
        </w:rPr>
        <w:t>become</w:t>
      </w:r>
      <w:r>
        <w:rPr>
          <w:spacing w:val="-7"/>
          <w:w w:val="105"/>
        </w:rPr>
        <w:t xml:space="preserve"> </w:t>
      </w:r>
      <w:r>
        <w:rPr>
          <w:w w:val="105"/>
        </w:rPr>
        <w:t>increasingly</w:t>
      </w:r>
      <w:r>
        <w:rPr>
          <w:spacing w:val="-6"/>
          <w:w w:val="105"/>
        </w:rPr>
        <w:t xml:space="preserve"> </w:t>
      </w:r>
      <w:r>
        <w:rPr>
          <w:w w:val="105"/>
        </w:rPr>
        <w:t>visible</w:t>
      </w:r>
      <w:r>
        <w:rPr>
          <w:spacing w:val="-6"/>
          <w:w w:val="105"/>
        </w:rPr>
        <w:t xml:space="preserve"> </w:t>
      </w:r>
      <w:r>
        <w:rPr>
          <w:w w:val="105"/>
        </w:rPr>
        <w:t>in</w:t>
      </w:r>
      <w:r>
        <w:rPr>
          <w:spacing w:val="-5"/>
          <w:w w:val="105"/>
        </w:rPr>
        <w:t xml:space="preserve"> </w:t>
      </w:r>
      <w:r>
        <w:rPr>
          <w:w w:val="105"/>
        </w:rPr>
        <w:t>India.</w:t>
      </w:r>
      <w:r>
        <w:rPr>
          <w:spacing w:val="-6"/>
          <w:w w:val="105"/>
        </w:rPr>
        <w:t xml:space="preserve"> </w:t>
      </w:r>
      <w:r>
        <w:rPr>
          <w:w w:val="105"/>
        </w:rPr>
        <w:t>Despite their</w:t>
      </w:r>
      <w:r>
        <w:rPr>
          <w:spacing w:val="36"/>
          <w:w w:val="105"/>
        </w:rPr>
        <w:t xml:space="preserve"> </w:t>
      </w:r>
      <w:r>
        <w:rPr>
          <w:w w:val="105"/>
        </w:rPr>
        <w:t>proven</w:t>
      </w:r>
      <w:r>
        <w:rPr>
          <w:spacing w:val="37"/>
          <w:w w:val="105"/>
        </w:rPr>
        <w:t xml:space="preserve"> </w:t>
      </w:r>
      <w:r>
        <w:rPr>
          <w:w w:val="105"/>
        </w:rPr>
        <w:t>success</w:t>
      </w:r>
      <w:r>
        <w:rPr>
          <w:spacing w:val="35"/>
          <w:w w:val="105"/>
        </w:rPr>
        <w:t xml:space="preserve"> </w:t>
      </w:r>
      <w:r>
        <w:rPr>
          <w:w w:val="105"/>
        </w:rPr>
        <w:t>in</w:t>
      </w:r>
      <w:r>
        <w:rPr>
          <w:spacing w:val="36"/>
          <w:w w:val="105"/>
        </w:rPr>
        <w:t xml:space="preserve"> </w:t>
      </w:r>
      <w:r>
        <w:rPr>
          <w:w w:val="105"/>
        </w:rPr>
        <w:t>diverse</w:t>
      </w:r>
      <w:r>
        <w:rPr>
          <w:spacing w:val="35"/>
          <w:w w:val="105"/>
        </w:rPr>
        <w:t xml:space="preserve"> </w:t>
      </w:r>
      <w:r>
        <w:rPr>
          <w:w w:val="105"/>
        </w:rPr>
        <w:t>fields</w:t>
      </w:r>
      <w:r>
        <w:rPr>
          <w:spacing w:val="36"/>
          <w:w w:val="105"/>
        </w:rPr>
        <w:t xml:space="preserve"> </w:t>
      </w:r>
      <w:r>
        <w:rPr>
          <w:w w:val="105"/>
        </w:rPr>
        <w:t>such</w:t>
      </w:r>
      <w:r>
        <w:rPr>
          <w:spacing w:val="37"/>
          <w:w w:val="105"/>
        </w:rPr>
        <w:t xml:space="preserve"> </w:t>
      </w:r>
      <w:r>
        <w:rPr>
          <w:w w:val="105"/>
        </w:rPr>
        <w:t>as</w:t>
      </w:r>
      <w:r>
        <w:rPr>
          <w:spacing w:val="35"/>
          <w:w w:val="105"/>
        </w:rPr>
        <w:t xml:space="preserve"> </w:t>
      </w:r>
      <w:r>
        <w:rPr>
          <w:w w:val="105"/>
        </w:rPr>
        <w:t>education,</w:t>
      </w:r>
      <w:r>
        <w:rPr>
          <w:spacing w:val="36"/>
          <w:w w:val="105"/>
        </w:rPr>
        <w:t xml:space="preserve"> </w:t>
      </w:r>
      <w:r>
        <w:rPr>
          <w:w w:val="105"/>
        </w:rPr>
        <w:t>law,</w:t>
      </w:r>
      <w:r>
        <w:rPr>
          <w:spacing w:val="37"/>
          <w:w w:val="105"/>
        </w:rPr>
        <w:t xml:space="preserve"> </w:t>
      </w:r>
      <w:r>
        <w:rPr>
          <w:w w:val="105"/>
        </w:rPr>
        <w:t>medicine,</w:t>
      </w:r>
      <w:r>
        <w:rPr>
          <w:spacing w:val="36"/>
          <w:w w:val="105"/>
        </w:rPr>
        <w:t xml:space="preserve"> </w:t>
      </w:r>
      <w:r>
        <w:rPr>
          <w:spacing w:val="-5"/>
          <w:w w:val="105"/>
        </w:rPr>
        <w:t>and</w:t>
      </w:r>
    </w:p>
    <w:p w14:paraId="3D2AAD4A">
      <w:pPr>
        <w:pStyle w:val="8"/>
        <w:spacing w:line="280" w:lineRule="auto"/>
        <w:ind w:left="153" w:right="149"/>
        <w:jc w:val="both"/>
      </w:pPr>
      <w:r>
        <w:t>technology, women in India continue to face socio-cultural and economic barriers that limit their entrepreneurial aspirations. The emergence of women entrepreneurs is largely driven</w:t>
      </w:r>
      <w:r>
        <w:rPr>
          <w:spacing w:val="80"/>
        </w:rPr>
        <w:t xml:space="preserve"> </w:t>
      </w:r>
      <w:r>
        <w:t>by the need for economic independence, self-identity, and a meaningful contribution to</w:t>
      </w:r>
      <w:r>
        <w:rPr>
          <w:spacing w:val="40"/>
        </w:rPr>
        <w:t xml:space="preserve"> </w:t>
      </w:r>
      <w:r>
        <w:t>society.</w:t>
      </w:r>
      <w:r>
        <w:rPr>
          <w:spacing w:val="40"/>
        </w:rPr>
        <w:t xml:space="preserve"> </w:t>
      </w:r>
      <w:r>
        <w:t>However,</w:t>
      </w:r>
      <w:r>
        <w:rPr>
          <w:spacing w:val="40"/>
        </w:rPr>
        <w:t xml:space="preserve"> </w:t>
      </w:r>
      <w:r>
        <w:t>they</w:t>
      </w:r>
      <w:r>
        <w:rPr>
          <w:spacing w:val="40"/>
        </w:rPr>
        <w:t xml:space="preserve"> </w:t>
      </w:r>
      <w:r>
        <w:t>often</w:t>
      </w:r>
      <w:r>
        <w:rPr>
          <w:spacing w:val="40"/>
        </w:rPr>
        <w:t xml:space="preserve"> </w:t>
      </w:r>
      <w:r>
        <w:t>remain</w:t>
      </w:r>
      <w:r>
        <w:rPr>
          <w:spacing w:val="40"/>
        </w:rPr>
        <w:t xml:space="preserve"> </w:t>
      </w:r>
      <w:r>
        <w:t>confined</w:t>
      </w:r>
      <w:r>
        <w:rPr>
          <w:spacing w:val="40"/>
        </w:rPr>
        <w:t xml:space="preserve"> </w:t>
      </w:r>
      <w:r>
        <w:t>to</w:t>
      </w:r>
      <w:r>
        <w:rPr>
          <w:spacing w:val="40"/>
        </w:rPr>
        <w:t xml:space="preserve"> </w:t>
      </w:r>
      <w:r>
        <w:t>traditional</w:t>
      </w:r>
      <w:r>
        <w:rPr>
          <w:spacing w:val="40"/>
        </w:rPr>
        <w:t xml:space="preserve"> </w:t>
      </w:r>
      <w:r>
        <w:t>women-oriented</w:t>
      </w:r>
      <w:r>
        <w:rPr>
          <w:spacing w:val="40"/>
        </w:rPr>
        <w:t xml:space="preserve"> </w:t>
      </w:r>
      <w:r>
        <w:t>businesses such</w:t>
      </w:r>
      <w:r>
        <w:rPr>
          <w:spacing w:val="40"/>
        </w:rPr>
        <w:t xml:space="preserve"> </w:t>
      </w:r>
      <w:r>
        <w:t>as</w:t>
      </w:r>
      <w:r>
        <w:rPr>
          <w:spacing w:val="40"/>
        </w:rPr>
        <w:t xml:space="preserve"> </w:t>
      </w:r>
      <w:r>
        <w:t>garments,</w:t>
      </w:r>
      <w:r>
        <w:rPr>
          <w:spacing w:val="40"/>
        </w:rPr>
        <w:t xml:space="preserve"> </w:t>
      </w:r>
      <w:r>
        <w:t>beauty</w:t>
      </w:r>
      <w:r>
        <w:rPr>
          <w:spacing w:val="40"/>
        </w:rPr>
        <w:t xml:space="preserve"> </w:t>
      </w:r>
      <w:r>
        <w:t>care,</w:t>
      </w:r>
      <w:r>
        <w:rPr>
          <w:spacing w:val="40"/>
        </w:rPr>
        <w:t xml:space="preserve"> </w:t>
      </w:r>
      <w:r>
        <w:t>and</w:t>
      </w:r>
      <w:r>
        <w:rPr>
          <w:spacing w:val="40"/>
        </w:rPr>
        <w:t xml:space="preserve"> </w:t>
      </w:r>
      <w:r>
        <w:t>fashion</w:t>
      </w:r>
      <w:r>
        <w:rPr>
          <w:spacing w:val="40"/>
        </w:rPr>
        <w:t xml:space="preserve"> </w:t>
      </w:r>
      <w:r>
        <w:t>designing,</w:t>
      </w:r>
      <w:r>
        <w:rPr>
          <w:spacing w:val="40"/>
        </w:rPr>
        <w:t xml:space="preserve"> </w:t>
      </w:r>
      <w:r>
        <w:t>which</w:t>
      </w:r>
      <w:r>
        <w:rPr>
          <w:spacing w:val="40"/>
        </w:rPr>
        <w:t xml:space="preserve"> </w:t>
      </w:r>
      <w:r>
        <w:t>usually</w:t>
      </w:r>
      <w:r>
        <w:rPr>
          <w:spacing w:val="40"/>
        </w:rPr>
        <w:t xml:space="preserve"> </w:t>
      </w:r>
      <w:r>
        <w:t>stem</w:t>
      </w:r>
      <w:r>
        <w:rPr>
          <w:spacing w:val="40"/>
        </w:rPr>
        <w:t xml:space="preserve"> </w:t>
      </w:r>
      <w:r>
        <w:t>from</w:t>
      </w:r>
      <w:r>
        <w:rPr>
          <w:spacing w:val="40"/>
        </w:rPr>
        <w:t xml:space="preserve"> </w:t>
      </w:r>
      <w:r>
        <w:t>hobbies rather</w:t>
      </w:r>
      <w:r>
        <w:rPr>
          <w:spacing w:val="40"/>
        </w:rPr>
        <w:t xml:space="preserve"> </w:t>
      </w:r>
      <w:r>
        <w:t>than</w:t>
      </w:r>
      <w:r>
        <w:rPr>
          <w:spacing w:val="40"/>
        </w:rPr>
        <w:t xml:space="preserve"> </w:t>
      </w:r>
      <w:r>
        <w:t>professional</w:t>
      </w:r>
      <w:r>
        <w:rPr>
          <w:spacing w:val="40"/>
        </w:rPr>
        <w:t xml:space="preserve"> </w:t>
      </w:r>
      <w:r>
        <w:t>training.</w:t>
      </w:r>
      <w:r>
        <w:rPr>
          <w:spacing w:val="40"/>
        </w:rPr>
        <w:t xml:space="preserve"> </w:t>
      </w:r>
      <w:r>
        <w:t>While</w:t>
      </w:r>
      <w:r>
        <w:rPr>
          <w:spacing w:val="40"/>
        </w:rPr>
        <w:t xml:space="preserve"> </w:t>
      </w:r>
      <w:r>
        <w:t>the</w:t>
      </w:r>
      <w:r>
        <w:rPr>
          <w:spacing w:val="40"/>
        </w:rPr>
        <w:t xml:space="preserve"> </w:t>
      </w:r>
      <w:r>
        <w:t>entrepreneurial</w:t>
      </w:r>
      <w:r>
        <w:rPr>
          <w:spacing w:val="40"/>
        </w:rPr>
        <w:t xml:space="preserve"> </w:t>
      </w:r>
      <w:r>
        <w:t>process</w:t>
      </w:r>
      <w:r>
        <w:rPr>
          <w:spacing w:val="40"/>
        </w:rPr>
        <w:t xml:space="preserve"> </w:t>
      </w:r>
      <w:r>
        <w:t>is</w:t>
      </w:r>
      <w:r>
        <w:rPr>
          <w:spacing w:val="40"/>
        </w:rPr>
        <w:t xml:space="preserve"> </w:t>
      </w:r>
      <w:r>
        <w:t>largely</w:t>
      </w:r>
      <w:r>
        <w:rPr>
          <w:spacing w:val="40"/>
        </w:rPr>
        <w:t xml:space="preserve"> </w:t>
      </w:r>
      <w:r>
        <w:t>similar</w:t>
      </w:r>
      <w:r>
        <w:rPr>
          <w:spacing w:val="40"/>
        </w:rPr>
        <w:t xml:space="preserve"> </w:t>
      </w:r>
      <w:r>
        <w:t>for both men and women, women entrepreneurs encounter distinct challenges such as financial constraints, gender discrimination, lack of family support, and limited access to training and information. Internal factors like risk aversion and lack of confidence further intensify these challenges, creating obstacles in realizing their full potential. This study focuses on the socio-economic</w:t>
      </w:r>
      <w:r>
        <w:rPr>
          <w:spacing w:val="40"/>
        </w:rPr>
        <w:t xml:space="preserve"> </w:t>
      </w:r>
      <w:r>
        <w:t>conditions</w:t>
      </w:r>
      <w:r>
        <w:rPr>
          <w:spacing w:val="40"/>
        </w:rPr>
        <w:t xml:space="preserve"> </w:t>
      </w:r>
      <w:r>
        <w:t>and</w:t>
      </w:r>
      <w:r>
        <w:rPr>
          <w:spacing w:val="40"/>
        </w:rPr>
        <w:t xml:space="preserve"> </w:t>
      </w:r>
      <w:r>
        <w:t>problems</w:t>
      </w:r>
      <w:r>
        <w:rPr>
          <w:spacing w:val="40"/>
        </w:rPr>
        <w:t xml:space="preserve"> </w:t>
      </w:r>
      <w:r>
        <w:t>of</w:t>
      </w:r>
      <w:r>
        <w:rPr>
          <w:spacing w:val="40"/>
        </w:rPr>
        <w:t xml:space="preserve"> </w:t>
      </w:r>
      <w:r>
        <w:t>women</w:t>
      </w:r>
      <w:r>
        <w:rPr>
          <w:spacing w:val="40"/>
        </w:rPr>
        <w:t xml:space="preserve"> </w:t>
      </w:r>
      <w:r>
        <w:t>entrepreneurs</w:t>
      </w:r>
      <w:r>
        <w:rPr>
          <w:spacing w:val="40"/>
        </w:rPr>
        <w:t xml:space="preserve"> </w:t>
      </w:r>
      <w:r>
        <w:t>in</w:t>
      </w:r>
      <w:r>
        <w:rPr>
          <w:spacing w:val="40"/>
        </w:rPr>
        <w:t xml:space="preserve"> </w:t>
      </w:r>
      <w:r>
        <w:t>Karur</w:t>
      </w:r>
      <w:r>
        <w:rPr>
          <w:spacing w:val="40"/>
        </w:rPr>
        <w:t xml:space="preserve"> </w:t>
      </w:r>
      <w:r>
        <w:t>District</w:t>
      </w:r>
      <w:r>
        <w:rPr>
          <w:spacing w:val="40"/>
        </w:rPr>
        <w:t xml:space="preserve"> </w:t>
      </w:r>
      <w:r>
        <w:t>of</w:t>
      </w:r>
      <w:r>
        <w:rPr>
          <w:spacing w:val="40"/>
        </w:rPr>
        <w:t xml:space="preserve"> </w:t>
      </w:r>
      <w:r>
        <w:t>Tamil Nadu, a region known for its vibrant industrial base in textiles, handloom, power loom, automobile body building, and agro-based industries. Using a purposive sampling method, primary data were collected from 50 women entrepreneurs through structured interviews, supplemented by secondary data from census reports,</w:t>
      </w:r>
      <w:r>
        <w:rPr>
          <w:spacing w:val="40"/>
        </w:rPr>
        <w:t xml:space="preserve"> </w:t>
      </w:r>
      <w:r>
        <w:t>district statistical offices, and</w:t>
      </w:r>
      <w:r>
        <w:rPr>
          <w:spacing w:val="80"/>
        </w:rPr>
        <w:t xml:space="preserve"> </w:t>
      </w:r>
      <w:r>
        <w:t>published sources. The study examines personal and demographic profiles, business</w:t>
      </w:r>
      <w:r>
        <w:rPr>
          <w:spacing w:val="80"/>
          <w:w w:val="150"/>
        </w:rPr>
        <w:t xml:space="preserve"> </w:t>
      </w:r>
      <w:r>
        <w:t>activities,</w:t>
      </w:r>
      <w:r>
        <w:rPr>
          <w:spacing w:val="40"/>
        </w:rPr>
        <w:t xml:space="preserve"> </w:t>
      </w:r>
      <w:r>
        <w:t>reasons</w:t>
      </w:r>
      <w:r>
        <w:rPr>
          <w:spacing w:val="40"/>
        </w:rPr>
        <w:t xml:space="preserve"> </w:t>
      </w:r>
      <w:r>
        <w:t>for</w:t>
      </w:r>
      <w:r>
        <w:rPr>
          <w:spacing w:val="40"/>
        </w:rPr>
        <w:t xml:space="preserve"> </w:t>
      </w:r>
      <w:r>
        <w:t>entering</w:t>
      </w:r>
      <w:r>
        <w:rPr>
          <w:spacing w:val="40"/>
        </w:rPr>
        <w:t xml:space="preserve"> </w:t>
      </w:r>
      <w:r>
        <w:t>entrepreneurship,</w:t>
      </w:r>
      <w:r>
        <w:rPr>
          <w:spacing w:val="40"/>
        </w:rPr>
        <w:t xml:space="preserve"> </w:t>
      </w:r>
      <w:r>
        <w:t>and</w:t>
      </w:r>
      <w:r>
        <w:rPr>
          <w:spacing w:val="40"/>
        </w:rPr>
        <w:t xml:space="preserve"> </w:t>
      </w:r>
      <w:r>
        <w:t>the</w:t>
      </w:r>
      <w:r>
        <w:rPr>
          <w:spacing w:val="40"/>
        </w:rPr>
        <w:t xml:space="preserve"> </w:t>
      </w:r>
      <w:r>
        <w:t>challenges</w:t>
      </w:r>
      <w:r>
        <w:rPr>
          <w:spacing w:val="40"/>
        </w:rPr>
        <w:t xml:space="preserve"> </w:t>
      </w:r>
      <w:r>
        <w:t>faced</w:t>
      </w:r>
      <w:r>
        <w:rPr>
          <w:spacing w:val="40"/>
        </w:rPr>
        <w:t xml:space="preserve"> </w:t>
      </w:r>
      <w:r>
        <w:t>in</w:t>
      </w:r>
      <w:r>
        <w:rPr>
          <w:spacing w:val="40"/>
        </w:rPr>
        <w:t xml:space="preserve"> </w:t>
      </w:r>
      <w:r>
        <w:t>establishing and managing enterprises.</w:t>
      </w:r>
    </w:p>
    <w:p w14:paraId="3B14D914">
      <w:pPr>
        <w:spacing w:before="235" w:line="273" w:lineRule="auto"/>
        <w:ind w:left="153" w:right="151"/>
        <w:jc w:val="both"/>
        <w:rPr>
          <w:i/>
        </w:rPr>
      </w:pPr>
      <w:r>
        <w:rPr>
          <w:b/>
          <w:i/>
        </w:rPr>
        <w:t>Keywords</w:t>
      </w:r>
      <w:r>
        <w:rPr>
          <w:i/>
        </w:rPr>
        <w:t>: Women Entrepreneurs, Karur District, Socio-economic Conditions, Challenges, Tamil Nadu Economy.</w:t>
      </w:r>
    </w:p>
    <w:p w14:paraId="341B6B5C">
      <w:pPr>
        <w:spacing w:line="273" w:lineRule="auto"/>
        <w:jc w:val="both"/>
        <w:rPr>
          <w:i/>
        </w:rPr>
        <w:sectPr>
          <w:pgSz w:w="10330" w:h="14580"/>
          <w:pgMar w:top="680" w:right="566" w:bottom="720" w:left="566" w:header="432" w:footer="534" w:gutter="0"/>
          <w:cols w:space="720" w:num="1"/>
        </w:sectPr>
      </w:pPr>
    </w:p>
    <w:p w14:paraId="7E30CA13">
      <w:pPr>
        <w:pStyle w:val="3"/>
        <w:spacing w:line="273" w:lineRule="auto"/>
        <w:ind w:left="999" w:right="999"/>
      </w:pPr>
      <w:r>
        <w:rPr>
          <w:spacing w:val="-6"/>
        </w:rPr>
        <w:t>FISCAL</w:t>
      </w:r>
      <w:r>
        <w:rPr>
          <w:spacing w:val="-15"/>
        </w:rPr>
        <w:t xml:space="preserve"> </w:t>
      </w:r>
      <w:r>
        <w:rPr>
          <w:spacing w:val="-6"/>
        </w:rPr>
        <w:t>PERFORMANCE</w:t>
      </w:r>
      <w:r>
        <w:rPr>
          <w:spacing w:val="-16"/>
        </w:rPr>
        <w:t xml:space="preserve"> </w:t>
      </w:r>
      <w:r>
        <w:rPr>
          <w:spacing w:val="-6"/>
        </w:rPr>
        <w:t>OF</w:t>
      </w:r>
      <w:r>
        <w:rPr>
          <w:spacing w:val="-15"/>
        </w:rPr>
        <w:t xml:space="preserve"> </w:t>
      </w:r>
      <w:r>
        <w:rPr>
          <w:spacing w:val="-6"/>
        </w:rPr>
        <w:t>TAMILNADU</w:t>
      </w:r>
      <w:r>
        <w:rPr>
          <w:spacing w:val="-15"/>
        </w:rPr>
        <w:t xml:space="preserve"> </w:t>
      </w:r>
      <w:r>
        <w:rPr>
          <w:spacing w:val="-6"/>
        </w:rPr>
        <w:t>IN</w:t>
      </w:r>
      <w:r>
        <w:rPr>
          <w:spacing w:val="-16"/>
        </w:rPr>
        <w:t xml:space="preserve"> </w:t>
      </w:r>
      <w:r>
        <w:rPr>
          <w:spacing w:val="-6"/>
        </w:rPr>
        <w:t>THE</w:t>
      </w:r>
      <w:r>
        <w:rPr>
          <w:spacing w:val="-17"/>
        </w:rPr>
        <w:t xml:space="preserve"> </w:t>
      </w:r>
      <w:r>
        <w:rPr>
          <w:spacing w:val="-6"/>
        </w:rPr>
        <w:t xml:space="preserve">EMERGING </w:t>
      </w:r>
      <w:r>
        <w:t>ECONOMIC SITUATION</w:t>
      </w:r>
    </w:p>
    <w:p w14:paraId="7D95D60B">
      <w:pPr>
        <w:pStyle w:val="5"/>
        <w:spacing w:before="282"/>
        <w:ind w:right="148"/>
      </w:pPr>
      <w:r>
        <w:rPr>
          <w:w w:val="105"/>
        </w:rPr>
        <w:t>Dr.</w:t>
      </w:r>
      <w:r>
        <w:rPr>
          <w:spacing w:val="13"/>
          <w:w w:val="105"/>
        </w:rPr>
        <w:t xml:space="preserve"> </w:t>
      </w:r>
      <w:r>
        <w:rPr>
          <w:w w:val="105"/>
        </w:rPr>
        <w:t>A.</w:t>
      </w:r>
      <w:r>
        <w:rPr>
          <w:spacing w:val="16"/>
          <w:w w:val="105"/>
        </w:rPr>
        <w:t xml:space="preserve"> </w:t>
      </w:r>
      <w:r>
        <w:rPr>
          <w:spacing w:val="-2"/>
          <w:w w:val="105"/>
        </w:rPr>
        <w:t>Sakthivel</w:t>
      </w:r>
    </w:p>
    <w:p w14:paraId="28C7036B">
      <w:pPr>
        <w:spacing w:before="30" w:line="273" w:lineRule="auto"/>
        <w:ind w:left="4852" w:right="150" w:firstLine="1529"/>
        <w:jc w:val="right"/>
        <w:rPr>
          <w:i/>
          <w:sz w:val="20"/>
        </w:rPr>
      </w:pPr>
      <w:r>
        <w:rPr>
          <w:i/>
          <w:spacing w:val="-2"/>
          <w:sz w:val="20"/>
        </w:rPr>
        <w:t>Associate</w:t>
      </w:r>
      <w:r>
        <w:rPr>
          <w:i/>
          <w:spacing w:val="-10"/>
          <w:sz w:val="20"/>
        </w:rPr>
        <w:t xml:space="preserve"> </w:t>
      </w:r>
      <w:r>
        <w:rPr>
          <w:i/>
          <w:spacing w:val="-2"/>
          <w:sz w:val="20"/>
        </w:rPr>
        <w:t>Professor</w:t>
      </w:r>
      <w:r>
        <w:rPr>
          <w:i/>
          <w:spacing w:val="-9"/>
          <w:sz w:val="20"/>
        </w:rPr>
        <w:t xml:space="preserve"> </w:t>
      </w:r>
      <w:r>
        <w:rPr>
          <w:i/>
          <w:spacing w:val="-2"/>
          <w:sz w:val="20"/>
        </w:rPr>
        <w:t>of</w:t>
      </w:r>
      <w:r>
        <w:rPr>
          <w:i/>
          <w:spacing w:val="-9"/>
          <w:sz w:val="20"/>
        </w:rPr>
        <w:t xml:space="preserve"> </w:t>
      </w:r>
      <w:r>
        <w:rPr>
          <w:i/>
          <w:spacing w:val="-2"/>
          <w:sz w:val="20"/>
        </w:rPr>
        <w:t xml:space="preserve">Economics </w:t>
      </w:r>
      <w:r>
        <w:rPr>
          <w:i/>
          <w:sz w:val="20"/>
        </w:rPr>
        <w:t>Arignar</w:t>
      </w:r>
      <w:r>
        <w:rPr>
          <w:i/>
          <w:spacing w:val="6"/>
          <w:sz w:val="20"/>
        </w:rPr>
        <w:t xml:space="preserve"> </w:t>
      </w:r>
      <w:r>
        <w:rPr>
          <w:i/>
          <w:sz w:val="20"/>
        </w:rPr>
        <w:t>Anna</w:t>
      </w:r>
      <w:r>
        <w:rPr>
          <w:i/>
          <w:spacing w:val="7"/>
          <w:sz w:val="20"/>
        </w:rPr>
        <w:t xml:space="preserve"> </w:t>
      </w:r>
      <w:r>
        <w:rPr>
          <w:i/>
          <w:sz w:val="20"/>
        </w:rPr>
        <w:t>Government</w:t>
      </w:r>
      <w:r>
        <w:rPr>
          <w:i/>
          <w:spacing w:val="7"/>
          <w:sz w:val="20"/>
        </w:rPr>
        <w:t xml:space="preserve"> </w:t>
      </w:r>
      <w:r>
        <w:rPr>
          <w:i/>
          <w:sz w:val="20"/>
        </w:rPr>
        <w:t>Arts</w:t>
      </w:r>
      <w:r>
        <w:rPr>
          <w:i/>
          <w:spacing w:val="7"/>
          <w:sz w:val="20"/>
        </w:rPr>
        <w:t xml:space="preserve"> </w:t>
      </w:r>
      <w:r>
        <w:rPr>
          <w:i/>
          <w:sz w:val="20"/>
        </w:rPr>
        <w:t>College,</w:t>
      </w:r>
      <w:r>
        <w:rPr>
          <w:i/>
          <w:spacing w:val="10"/>
          <w:sz w:val="20"/>
        </w:rPr>
        <w:t xml:space="preserve"> </w:t>
      </w:r>
      <w:r>
        <w:rPr>
          <w:i/>
          <w:spacing w:val="-5"/>
          <w:sz w:val="20"/>
        </w:rPr>
        <w:t>Namakkal</w:t>
      </w:r>
    </w:p>
    <w:p w14:paraId="1F3570F7">
      <w:pPr>
        <w:pStyle w:val="8"/>
        <w:spacing w:before="37"/>
        <w:rPr>
          <w:i/>
          <w:sz w:val="20"/>
        </w:rPr>
      </w:pPr>
    </w:p>
    <w:p w14:paraId="05E81612">
      <w:pPr>
        <w:pStyle w:val="4"/>
      </w:pPr>
      <w:r>
        <w:rPr>
          <w:lang w:val="en-IN" w:eastAsia="en-IN"/>
        </w:rPr>
        <mc:AlternateContent>
          <mc:Choice Requires="wps">
            <w:drawing>
              <wp:anchor distT="0" distB="0" distL="0" distR="0" simplePos="0" relativeHeight="251831296"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99" name="Textbox 99"/>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31CC7490">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99" o:spid="_x0000_s1026" o:spt="202" type="#_x0000_t202" style="position:absolute;left:0pt;margin-left:36pt;margin-top:15pt;height:65.7pt;width:33.4pt;mso-position-horizontal-relative:page;z-index:-251485184;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RojSpbMBAAB1AwAADgAAAGRycy9lMm9Eb2MueG1srVPB&#10;btswDL0P2D8Iui9O0mBIjDhFu2DDgGEb0O4DZFmKBViiRimx8/ejZDsduksPu9gUST++9yjv7wfb&#10;sYvCYMBVfLVYcqachMa4U8V/PX/+sOUsROEa0YFTFb+qwO8P79/te1+qNbTQNQoZgbhQ9r7ibYy+&#10;LIogW2VFWIBXjooa0IpIRzwVDYqe0G1XrJfLj0UP2HgEqUKg7HEs8gkR3wIIWhupjiDPVrk4oqLq&#10;RCRJoTU+8ENmq7WS8YfWQUXWVZyUxvykIRTX6Vkc9qI8ofCtkRMF8RYKrzRZYRwNvUEdRRTsjOYf&#10;KGskQgAdFxJsMQrJjpCK1fKVN0+t8CprIauDv5ke/h+s/H75icw0Fd/tOHPC0saf1RBrGBhlyJ7e&#10;h5K6njz1xeERBro0cz5QMqkeNNr0Jj2M6mTu9WYugTFJyc16s9pSRVJpe7e522Xzi5ePPYb4RYFl&#10;Kag40u6ypeLyLUQiQq1zCx0SrXF8iuJQDxPXGporUe1ppxUPv88CFWfdV0empQswBzgH9Rxg7D5B&#10;viZJioOHcwRt8uQ0YsSdJtM2MqHp5qR1/33OXS9/y+E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EaI0qWzAQAAdQMAAA4AAAAAAAAAAQAgAAAAJwEAAGRycy9lMm9Eb2MueG1sUEsFBgAAAAAG&#10;AAYAWQEAAEwFAAAAAA==&#10;">
                <v:fill on="f" focussize="0,0"/>
                <v:stroke on="f"/>
                <v:imagedata o:title=""/>
                <o:lock v:ext="edit" aspectratio="f"/>
                <v:textbox inset="0mm,0mm,0mm,0mm">
                  <w:txbxContent>
                    <w:p w14:paraId="31CC7490">
                      <w:pPr>
                        <w:spacing w:line="1248" w:lineRule="exact"/>
                        <w:rPr>
                          <w:sz w:val="109"/>
                        </w:rPr>
                      </w:pPr>
                      <w:r>
                        <w:rPr>
                          <w:spacing w:val="-10"/>
                          <w:sz w:val="109"/>
                        </w:rPr>
                        <w:t>T</w:t>
                      </w:r>
                    </w:p>
                  </w:txbxContent>
                </v:textbox>
              </v:shape>
            </w:pict>
          </mc:Fallback>
        </mc:AlternateContent>
      </w:r>
      <w:r>
        <w:rPr>
          <w:spacing w:val="-2"/>
          <w:w w:val="115"/>
        </w:rPr>
        <w:t>ABSTRACT</w:t>
      </w:r>
    </w:p>
    <w:p w14:paraId="6AB258BD">
      <w:pPr>
        <w:pStyle w:val="8"/>
        <w:spacing w:before="239" w:line="280" w:lineRule="auto"/>
        <w:ind w:left="824" w:right="147"/>
        <w:jc w:val="both"/>
      </w:pPr>
      <w:r>
        <w:rPr>
          <w:w w:val="105"/>
        </w:rPr>
        <w:t>amil</w:t>
      </w:r>
      <w:r>
        <w:rPr>
          <w:spacing w:val="-10"/>
          <w:w w:val="105"/>
        </w:rPr>
        <w:t xml:space="preserve"> </w:t>
      </w:r>
      <w:r>
        <w:rPr>
          <w:w w:val="105"/>
        </w:rPr>
        <w:t>Nadu</w:t>
      </w:r>
      <w:r>
        <w:rPr>
          <w:spacing w:val="-12"/>
          <w:w w:val="105"/>
        </w:rPr>
        <w:t xml:space="preserve"> </w:t>
      </w:r>
      <w:r>
        <w:rPr>
          <w:w w:val="105"/>
        </w:rPr>
        <w:t>is</w:t>
      </w:r>
      <w:r>
        <w:rPr>
          <w:spacing w:val="-10"/>
          <w:w w:val="105"/>
        </w:rPr>
        <w:t xml:space="preserve"> </w:t>
      </w:r>
      <w:r>
        <w:rPr>
          <w:w w:val="105"/>
        </w:rPr>
        <w:t>the</w:t>
      </w:r>
      <w:r>
        <w:rPr>
          <w:spacing w:val="-11"/>
          <w:w w:val="105"/>
        </w:rPr>
        <w:t xml:space="preserve"> </w:t>
      </w:r>
      <w:r>
        <w:rPr>
          <w:w w:val="105"/>
        </w:rPr>
        <w:t>second</w:t>
      </w:r>
      <w:r>
        <w:rPr>
          <w:spacing w:val="-13"/>
          <w:w w:val="105"/>
        </w:rPr>
        <w:t xml:space="preserve"> </w:t>
      </w:r>
      <w:r>
        <w:rPr>
          <w:w w:val="105"/>
        </w:rPr>
        <w:t>largest</w:t>
      </w:r>
      <w:r>
        <w:rPr>
          <w:spacing w:val="-11"/>
          <w:w w:val="105"/>
        </w:rPr>
        <w:t xml:space="preserve"> </w:t>
      </w:r>
      <w:r>
        <w:rPr>
          <w:w w:val="105"/>
        </w:rPr>
        <w:t>state</w:t>
      </w:r>
      <w:r>
        <w:rPr>
          <w:spacing w:val="-9"/>
          <w:w w:val="105"/>
        </w:rPr>
        <w:t xml:space="preserve"> </w:t>
      </w:r>
      <w:r>
        <w:rPr>
          <w:w w:val="105"/>
        </w:rPr>
        <w:t>in</w:t>
      </w:r>
      <w:r>
        <w:rPr>
          <w:spacing w:val="-10"/>
          <w:w w:val="105"/>
        </w:rPr>
        <w:t xml:space="preserve"> </w:t>
      </w:r>
      <w:r>
        <w:rPr>
          <w:w w:val="105"/>
        </w:rPr>
        <w:t>India</w:t>
      </w:r>
      <w:r>
        <w:rPr>
          <w:spacing w:val="-13"/>
          <w:w w:val="105"/>
        </w:rPr>
        <w:t xml:space="preserve"> </w:t>
      </w:r>
      <w:r>
        <w:rPr>
          <w:w w:val="105"/>
        </w:rPr>
        <w:t>in</w:t>
      </w:r>
      <w:r>
        <w:rPr>
          <w:spacing w:val="-11"/>
          <w:w w:val="105"/>
        </w:rPr>
        <w:t xml:space="preserve"> </w:t>
      </w:r>
      <w:r>
        <w:rPr>
          <w:w w:val="105"/>
        </w:rPr>
        <w:t>terms</w:t>
      </w:r>
      <w:r>
        <w:rPr>
          <w:spacing w:val="-11"/>
          <w:w w:val="105"/>
        </w:rPr>
        <w:t xml:space="preserve"> </w:t>
      </w:r>
      <w:r>
        <w:rPr>
          <w:w w:val="105"/>
        </w:rPr>
        <w:t>of</w:t>
      </w:r>
      <w:r>
        <w:rPr>
          <w:spacing w:val="-10"/>
          <w:w w:val="105"/>
        </w:rPr>
        <w:t xml:space="preserve"> </w:t>
      </w:r>
      <w:r>
        <w:rPr>
          <w:w w:val="105"/>
        </w:rPr>
        <w:t>economic</w:t>
      </w:r>
      <w:r>
        <w:rPr>
          <w:spacing w:val="-12"/>
          <w:w w:val="105"/>
        </w:rPr>
        <w:t xml:space="preserve"> </w:t>
      </w:r>
      <w:r>
        <w:rPr>
          <w:w w:val="105"/>
        </w:rPr>
        <w:t>development.</w:t>
      </w:r>
      <w:r>
        <w:rPr>
          <w:spacing w:val="-11"/>
          <w:w w:val="105"/>
        </w:rPr>
        <w:t xml:space="preserve"> </w:t>
      </w:r>
      <w:r>
        <w:rPr>
          <w:w w:val="105"/>
        </w:rPr>
        <w:t>The highest</w:t>
      </w:r>
      <w:r>
        <w:rPr>
          <w:spacing w:val="-7"/>
          <w:w w:val="105"/>
        </w:rPr>
        <w:t xml:space="preserve"> </w:t>
      </w:r>
      <w:r>
        <w:rPr>
          <w:w w:val="105"/>
        </w:rPr>
        <w:t>real</w:t>
      </w:r>
      <w:r>
        <w:rPr>
          <w:spacing w:val="-7"/>
          <w:w w:val="105"/>
        </w:rPr>
        <w:t xml:space="preserve"> </w:t>
      </w:r>
      <w:r>
        <w:rPr>
          <w:w w:val="105"/>
        </w:rPr>
        <w:t>economic</w:t>
      </w:r>
      <w:r>
        <w:rPr>
          <w:spacing w:val="-7"/>
          <w:w w:val="105"/>
        </w:rPr>
        <w:t xml:space="preserve"> </w:t>
      </w:r>
      <w:r>
        <w:rPr>
          <w:w w:val="105"/>
        </w:rPr>
        <w:t>growth</w:t>
      </w:r>
      <w:r>
        <w:rPr>
          <w:spacing w:val="-7"/>
          <w:w w:val="105"/>
        </w:rPr>
        <w:t xml:space="preserve"> </w:t>
      </w:r>
      <w:r>
        <w:rPr>
          <w:w w:val="105"/>
        </w:rPr>
        <w:t>rate</w:t>
      </w:r>
      <w:r>
        <w:rPr>
          <w:spacing w:val="-7"/>
          <w:w w:val="105"/>
        </w:rPr>
        <w:t xml:space="preserve"> </w:t>
      </w:r>
      <w:r>
        <w:rPr>
          <w:w w:val="105"/>
        </w:rPr>
        <w:t>is</w:t>
      </w:r>
      <w:r>
        <w:rPr>
          <w:spacing w:val="-7"/>
          <w:w w:val="105"/>
        </w:rPr>
        <w:t xml:space="preserve"> </w:t>
      </w:r>
      <w:r>
        <w:rPr>
          <w:w w:val="105"/>
        </w:rPr>
        <w:t>realized</w:t>
      </w:r>
      <w:r>
        <w:rPr>
          <w:spacing w:val="-7"/>
          <w:w w:val="105"/>
        </w:rPr>
        <w:t xml:space="preserve"> </w:t>
      </w:r>
      <w:r>
        <w:rPr>
          <w:w w:val="105"/>
        </w:rPr>
        <w:t>in</w:t>
      </w:r>
      <w:r>
        <w:rPr>
          <w:spacing w:val="-7"/>
          <w:w w:val="105"/>
        </w:rPr>
        <w:t xml:space="preserve"> </w:t>
      </w:r>
      <w:r>
        <w:rPr>
          <w:w w:val="105"/>
        </w:rPr>
        <w:t>20247-25.</w:t>
      </w:r>
      <w:r>
        <w:rPr>
          <w:spacing w:val="-7"/>
          <w:w w:val="105"/>
        </w:rPr>
        <w:t xml:space="preserve"> </w:t>
      </w:r>
      <w:r>
        <w:rPr>
          <w:w w:val="105"/>
        </w:rPr>
        <w:t>The</w:t>
      </w:r>
      <w:r>
        <w:rPr>
          <w:spacing w:val="-7"/>
          <w:w w:val="105"/>
        </w:rPr>
        <w:t xml:space="preserve"> </w:t>
      </w:r>
      <w:r>
        <w:rPr>
          <w:w w:val="105"/>
        </w:rPr>
        <w:t>economy</w:t>
      </w:r>
      <w:r>
        <w:rPr>
          <w:spacing w:val="-7"/>
          <w:w w:val="105"/>
        </w:rPr>
        <w:t xml:space="preserve"> </w:t>
      </w:r>
      <w:r>
        <w:rPr>
          <w:w w:val="105"/>
        </w:rPr>
        <w:t>is</w:t>
      </w:r>
      <w:r>
        <w:rPr>
          <w:spacing w:val="-7"/>
          <w:w w:val="105"/>
        </w:rPr>
        <w:t xml:space="preserve"> </w:t>
      </w:r>
      <w:r>
        <w:rPr>
          <w:w w:val="105"/>
        </w:rPr>
        <w:t>powered by</w:t>
      </w:r>
      <w:r>
        <w:rPr>
          <w:spacing w:val="28"/>
          <w:w w:val="105"/>
        </w:rPr>
        <w:t xml:space="preserve"> </w:t>
      </w:r>
      <w:r>
        <w:rPr>
          <w:w w:val="105"/>
        </w:rPr>
        <w:t>robust</w:t>
      </w:r>
      <w:r>
        <w:rPr>
          <w:spacing w:val="29"/>
          <w:w w:val="105"/>
        </w:rPr>
        <w:t xml:space="preserve"> </w:t>
      </w:r>
      <w:r>
        <w:rPr>
          <w:w w:val="105"/>
        </w:rPr>
        <w:t>industrial</w:t>
      </w:r>
      <w:r>
        <w:rPr>
          <w:spacing w:val="29"/>
          <w:w w:val="105"/>
        </w:rPr>
        <w:t xml:space="preserve"> </w:t>
      </w:r>
      <w:r>
        <w:rPr>
          <w:w w:val="105"/>
        </w:rPr>
        <w:t>and</w:t>
      </w:r>
      <w:r>
        <w:rPr>
          <w:spacing w:val="29"/>
          <w:w w:val="105"/>
        </w:rPr>
        <w:t xml:space="preserve"> </w:t>
      </w:r>
      <w:r>
        <w:rPr>
          <w:w w:val="105"/>
        </w:rPr>
        <w:t>service</w:t>
      </w:r>
      <w:r>
        <w:rPr>
          <w:spacing w:val="28"/>
          <w:w w:val="105"/>
        </w:rPr>
        <w:t xml:space="preserve"> </w:t>
      </w:r>
      <w:r>
        <w:rPr>
          <w:w w:val="105"/>
        </w:rPr>
        <w:t>sector.Tamil</w:t>
      </w:r>
      <w:r>
        <w:rPr>
          <w:spacing w:val="27"/>
          <w:w w:val="105"/>
        </w:rPr>
        <w:t xml:space="preserve"> </w:t>
      </w:r>
      <w:r>
        <w:rPr>
          <w:w w:val="105"/>
        </w:rPr>
        <w:t>Nadu</w:t>
      </w:r>
      <w:r>
        <w:rPr>
          <w:spacing w:val="27"/>
          <w:w w:val="105"/>
        </w:rPr>
        <w:t xml:space="preserve"> </w:t>
      </w:r>
      <w:r>
        <w:rPr>
          <w:w w:val="105"/>
        </w:rPr>
        <w:t>has</w:t>
      </w:r>
      <w:r>
        <w:rPr>
          <w:spacing w:val="29"/>
          <w:w w:val="105"/>
        </w:rPr>
        <w:t xml:space="preserve"> </w:t>
      </w:r>
      <w:r>
        <w:rPr>
          <w:w w:val="105"/>
        </w:rPr>
        <w:t>recorded</w:t>
      </w:r>
      <w:r>
        <w:rPr>
          <w:spacing w:val="29"/>
          <w:w w:val="105"/>
        </w:rPr>
        <w:t xml:space="preserve"> </w:t>
      </w:r>
      <w:r>
        <w:rPr>
          <w:w w:val="105"/>
        </w:rPr>
        <w:t>a</w:t>
      </w:r>
      <w:r>
        <w:rPr>
          <w:spacing w:val="29"/>
          <w:w w:val="105"/>
        </w:rPr>
        <w:t xml:space="preserve"> </w:t>
      </w:r>
      <w:r>
        <w:rPr>
          <w:w w:val="105"/>
        </w:rPr>
        <w:t>double</w:t>
      </w:r>
      <w:r>
        <w:rPr>
          <w:spacing w:val="30"/>
          <w:w w:val="105"/>
        </w:rPr>
        <w:t xml:space="preserve"> </w:t>
      </w:r>
      <w:r>
        <w:rPr>
          <w:w w:val="105"/>
        </w:rPr>
        <w:t>–</w:t>
      </w:r>
      <w:r>
        <w:rPr>
          <w:spacing w:val="-2"/>
          <w:w w:val="105"/>
        </w:rPr>
        <w:t>digit</w:t>
      </w:r>
    </w:p>
    <w:p w14:paraId="54C33E82">
      <w:pPr>
        <w:pStyle w:val="8"/>
        <w:spacing w:line="280" w:lineRule="auto"/>
        <w:ind w:left="153" w:right="148"/>
        <w:jc w:val="both"/>
      </w:pPr>
      <w:r>
        <w:rPr>
          <w:w w:val="105"/>
        </w:rPr>
        <w:t>growth</w:t>
      </w:r>
      <w:r>
        <w:rPr>
          <w:spacing w:val="-10"/>
          <w:w w:val="105"/>
        </w:rPr>
        <w:t xml:space="preserve"> </w:t>
      </w:r>
      <w:r>
        <w:rPr>
          <w:w w:val="105"/>
        </w:rPr>
        <w:t>with</w:t>
      </w:r>
      <w:r>
        <w:rPr>
          <w:spacing w:val="-9"/>
          <w:w w:val="105"/>
        </w:rPr>
        <w:t xml:space="preserve"> </w:t>
      </w:r>
      <w:r>
        <w:rPr>
          <w:w w:val="105"/>
        </w:rPr>
        <w:t>11.19</w:t>
      </w:r>
      <w:r>
        <w:rPr>
          <w:spacing w:val="-11"/>
          <w:w w:val="105"/>
        </w:rPr>
        <w:t xml:space="preserve"> </w:t>
      </w:r>
      <w:r>
        <w:rPr>
          <w:w w:val="105"/>
        </w:rPr>
        <w:t>according</w:t>
      </w:r>
      <w:r>
        <w:rPr>
          <w:spacing w:val="-11"/>
          <w:w w:val="105"/>
        </w:rPr>
        <w:t xml:space="preserve"> </w:t>
      </w:r>
      <w:r>
        <w:rPr>
          <w:w w:val="105"/>
        </w:rPr>
        <w:t>to</w:t>
      </w:r>
      <w:r>
        <w:rPr>
          <w:spacing w:val="-11"/>
          <w:w w:val="105"/>
        </w:rPr>
        <w:t xml:space="preserve"> </w:t>
      </w:r>
      <w:r>
        <w:rPr>
          <w:w w:val="105"/>
        </w:rPr>
        <w:t>the</w:t>
      </w:r>
      <w:r>
        <w:rPr>
          <w:spacing w:val="-11"/>
          <w:w w:val="105"/>
        </w:rPr>
        <w:t xml:space="preserve"> </w:t>
      </w:r>
      <w:r>
        <w:rPr>
          <w:w w:val="105"/>
        </w:rPr>
        <w:t>revised</w:t>
      </w:r>
      <w:r>
        <w:rPr>
          <w:spacing w:val="-11"/>
          <w:w w:val="105"/>
        </w:rPr>
        <w:t xml:space="preserve"> </w:t>
      </w:r>
      <w:r>
        <w:rPr>
          <w:w w:val="105"/>
        </w:rPr>
        <w:t>estimates</w:t>
      </w:r>
      <w:r>
        <w:rPr>
          <w:spacing w:val="-11"/>
          <w:w w:val="105"/>
        </w:rPr>
        <w:t xml:space="preserve"> </w:t>
      </w:r>
      <w:r>
        <w:rPr>
          <w:w w:val="105"/>
        </w:rPr>
        <w:t>of</w:t>
      </w:r>
      <w:r>
        <w:rPr>
          <w:spacing w:val="-10"/>
          <w:w w:val="105"/>
        </w:rPr>
        <w:t xml:space="preserve"> </w:t>
      </w:r>
      <w:r>
        <w:rPr>
          <w:w w:val="105"/>
        </w:rPr>
        <w:t>the</w:t>
      </w:r>
      <w:r>
        <w:rPr>
          <w:spacing w:val="-12"/>
          <w:w w:val="105"/>
        </w:rPr>
        <w:t xml:space="preserve"> </w:t>
      </w:r>
      <w:r>
        <w:rPr>
          <w:w w:val="105"/>
        </w:rPr>
        <w:t>Union</w:t>
      </w:r>
      <w:r>
        <w:rPr>
          <w:spacing w:val="-10"/>
          <w:w w:val="105"/>
        </w:rPr>
        <w:t xml:space="preserve"> </w:t>
      </w:r>
      <w:r>
        <w:rPr>
          <w:w w:val="105"/>
        </w:rPr>
        <w:t>Ministry</w:t>
      </w:r>
      <w:r>
        <w:rPr>
          <w:spacing w:val="-11"/>
          <w:w w:val="105"/>
        </w:rPr>
        <w:t xml:space="preserve"> </w:t>
      </w:r>
      <w:r>
        <w:rPr>
          <w:w w:val="105"/>
        </w:rPr>
        <w:t>of</w:t>
      </w:r>
      <w:r>
        <w:rPr>
          <w:spacing w:val="-10"/>
          <w:w w:val="105"/>
        </w:rPr>
        <w:t xml:space="preserve"> </w:t>
      </w:r>
      <w:r>
        <w:rPr>
          <w:w w:val="105"/>
        </w:rPr>
        <w:t>Statistics</w:t>
      </w:r>
      <w:r>
        <w:rPr>
          <w:spacing w:val="-11"/>
          <w:w w:val="105"/>
        </w:rPr>
        <w:t xml:space="preserve"> </w:t>
      </w:r>
      <w:r>
        <w:rPr>
          <w:w w:val="105"/>
        </w:rPr>
        <w:t>and Programme Implementation for various States. Tamil Nadu managed its finances in a fiscally prudent manner. Like all State Governments in India, Tamil Nadu had witnessed serious</w:t>
      </w:r>
      <w:r>
        <w:rPr>
          <w:spacing w:val="-10"/>
          <w:w w:val="105"/>
        </w:rPr>
        <w:t xml:space="preserve"> </w:t>
      </w:r>
      <w:r>
        <w:rPr>
          <w:w w:val="105"/>
        </w:rPr>
        <w:t>problems</w:t>
      </w:r>
      <w:r>
        <w:rPr>
          <w:spacing w:val="-12"/>
          <w:w w:val="105"/>
        </w:rPr>
        <w:t xml:space="preserve"> </w:t>
      </w:r>
      <w:r>
        <w:rPr>
          <w:w w:val="105"/>
        </w:rPr>
        <w:t>in</w:t>
      </w:r>
      <w:r>
        <w:rPr>
          <w:spacing w:val="-11"/>
          <w:w w:val="105"/>
        </w:rPr>
        <w:t xml:space="preserve"> </w:t>
      </w:r>
      <w:r>
        <w:rPr>
          <w:w w:val="105"/>
        </w:rPr>
        <w:t>various</w:t>
      </w:r>
      <w:r>
        <w:rPr>
          <w:spacing w:val="-10"/>
          <w:w w:val="105"/>
        </w:rPr>
        <w:t xml:space="preserve"> </w:t>
      </w:r>
      <w:r>
        <w:rPr>
          <w:w w:val="105"/>
        </w:rPr>
        <w:t>fiscal</w:t>
      </w:r>
      <w:r>
        <w:rPr>
          <w:spacing w:val="-10"/>
          <w:w w:val="105"/>
        </w:rPr>
        <w:t xml:space="preserve"> </w:t>
      </w:r>
      <w:r>
        <w:rPr>
          <w:w w:val="105"/>
        </w:rPr>
        <w:t>indicators</w:t>
      </w:r>
      <w:r>
        <w:rPr>
          <w:spacing w:val="-10"/>
          <w:w w:val="105"/>
        </w:rPr>
        <w:t xml:space="preserve"> </w:t>
      </w:r>
      <w:r>
        <w:rPr>
          <w:w w:val="105"/>
        </w:rPr>
        <w:t>of</w:t>
      </w:r>
      <w:r>
        <w:rPr>
          <w:spacing w:val="-10"/>
          <w:w w:val="105"/>
        </w:rPr>
        <w:t xml:space="preserve"> </w:t>
      </w:r>
      <w:r>
        <w:rPr>
          <w:w w:val="105"/>
        </w:rPr>
        <w:t>fiscal</w:t>
      </w:r>
      <w:r>
        <w:rPr>
          <w:spacing w:val="-11"/>
          <w:w w:val="105"/>
        </w:rPr>
        <w:t xml:space="preserve"> </w:t>
      </w:r>
      <w:r>
        <w:rPr>
          <w:w w:val="105"/>
        </w:rPr>
        <w:t>balance</w:t>
      </w:r>
      <w:r>
        <w:rPr>
          <w:spacing w:val="-12"/>
          <w:w w:val="105"/>
        </w:rPr>
        <w:t xml:space="preserve"> </w:t>
      </w:r>
      <w:r>
        <w:rPr>
          <w:w w:val="105"/>
        </w:rPr>
        <w:t>till</w:t>
      </w:r>
      <w:r>
        <w:rPr>
          <w:spacing w:val="-10"/>
          <w:w w:val="105"/>
        </w:rPr>
        <w:t xml:space="preserve"> </w:t>
      </w:r>
      <w:r>
        <w:rPr>
          <w:w w:val="105"/>
        </w:rPr>
        <w:t>the</w:t>
      </w:r>
      <w:r>
        <w:rPr>
          <w:spacing w:val="-10"/>
          <w:w w:val="105"/>
        </w:rPr>
        <w:t xml:space="preserve"> </w:t>
      </w:r>
      <w:r>
        <w:rPr>
          <w:w w:val="105"/>
        </w:rPr>
        <w:t>end</w:t>
      </w:r>
      <w:r>
        <w:rPr>
          <w:spacing w:val="-10"/>
          <w:w w:val="105"/>
        </w:rPr>
        <w:t xml:space="preserve"> </w:t>
      </w:r>
      <w:r>
        <w:rPr>
          <w:w w:val="105"/>
        </w:rPr>
        <w:t>of</w:t>
      </w:r>
      <w:r>
        <w:rPr>
          <w:spacing w:val="-10"/>
          <w:w w:val="105"/>
        </w:rPr>
        <w:t xml:space="preserve"> </w:t>
      </w:r>
      <w:r>
        <w:rPr>
          <w:w w:val="105"/>
        </w:rPr>
        <w:t>1990s</w:t>
      </w:r>
      <w:r>
        <w:rPr>
          <w:spacing w:val="-10"/>
          <w:w w:val="105"/>
        </w:rPr>
        <w:t xml:space="preserve"> </w:t>
      </w:r>
      <w:r>
        <w:rPr>
          <w:w w:val="105"/>
        </w:rPr>
        <w:t>and</w:t>
      </w:r>
      <w:r>
        <w:rPr>
          <w:spacing w:val="-10"/>
          <w:w w:val="105"/>
        </w:rPr>
        <w:t xml:space="preserve"> </w:t>
      </w:r>
      <w:r>
        <w:rPr>
          <w:w w:val="105"/>
        </w:rPr>
        <w:t>in</w:t>
      </w:r>
      <w:r>
        <w:rPr>
          <w:spacing w:val="-10"/>
          <w:w w:val="105"/>
        </w:rPr>
        <w:t xml:space="preserve"> </w:t>
      </w:r>
      <w:r>
        <w:rPr>
          <w:w w:val="105"/>
        </w:rPr>
        <w:t xml:space="preserve">the </w:t>
      </w:r>
      <w:r>
        <w:rPr>
          <w:spacing w:val="-2"/>
          <w:w w:val="105"/>
        </w:rPr>
        <w:t>early</w:t>
      </w:r>
      <w:r>
        <w:rPr>
          <w:spacing w:val="-3"/>
          <w:w w:val="105"/>
        </w:rPr>
        <w:t xml:space="preserve"> </w:t>
      </w:r>
      <w:r>
        <w:rPr>
          <w:spacing w:val="-2"/>
          <w:w w:val="105"/>
        </w:rPr>
        <w:t>years</w:t>
      </w:r>
      <w:r>
        <w:rPr>
          <w:spacing w:val="-4"/>
          <w:w w:val="105"/>
        </w:rPr>
        <w:t xml:space="preserve"> </w:t>
      </w:r>
      <w:r>
        <w:rPr>
          <w:spacing w:val="-2"/>
          <w:w w:val="105"/>
        </w:rPr>
        <w:t>of</w:t>
      </w:r>
      <w:r>
        <w:rPr>
          <w:spacing w:val="-3"/>
          <w:w w:val="105"/>
        </w:rPr>
        <w:t xml:space="preserve"> </w:t>
      </w:r>
      <w:r>
        <w:rPr>
          <w:spacing w:val="-2"/>
          <w:w w:val="105"/>
        </w:rPr>
        <w:t>the</w:t>
      </w:r>
      <w:r>
        <w:rPr>
          <w:spacing w:val="-4"/>
          <w:w w:val="105"/>
        </w:rPr>
        <w:t xml:space="preserve"> </w:t>
      </w:r>
      <w:r>
        <w:rPr>
          <w:spacing w:val="-2"/>
          <w:w w:val="105"/>
        </w:rPr>
        <w:t>current</w:t>
      </w:r>
      <w:r>
        <w:rPr>
          <w:spacing w:val="-6"/>
          <w:w w:val="105"/>
        </w:rPr>
        <w:t xml:space="preserve"> </w:t>
      </w:r>
      <w:r>
        <w:rPr>
          <w:spacing w:val="-2"/>
          <w:w w:val="105"/>
        </w:rPr>
        <w:t>century</w:t>
      </w:r>
      <w:r>
        <w:rPr>
          <w:spacing w:val="-6"/>
          <w:w w:val="105"/>
        </w:rPr>
        <w:t xml:space="preserve"> </w:t>
      </w:r>
      <w:r>
        <w:rPr>
          <w:spacing w:val="-2"/>
          <w:w w:val="105"/>
        </w:rPr>
        <w:t>including</w:t>
      </w:r>
      <w:r>
        <w:rPr>
          <w:spacing w:val="-4"/>
          <w:w w:val="105"/>
        </w:rPr>
        <w:t xml:space="preserve"> </w:t>
      </w:r>
      <w:r>
        <w:rPr>
          <w:spacing w:val="-2"/>
          <w:w w:val="105"/>
        </w:rPr>
        <w:t>large</w:t>
      </w:r>
      <w:r>
        <w:rPr>
          <w:spacing w:val="-4"/>
          <w:w w:val="105"/>
        </w:rPr>
        <w:t xml:space="preserve"> </w:t>
      </w:r>
      <w:r>
        <w:rPr>
          <w:spacing w:val="-2"/>
          <w:w w:val="105"/>
        </w:rPr>
        <w:t>revenue</w:t>
      </w:r>
      <w:r>
        <w:rPr>
          <w:spacing w:val="-4"/>
          <w:w w:val="105"/>
        </w:rPr>
        <w:t xml:space="preserve"> </w:t>
      </w:r>
      <w:r>
        <w:rPr>
          <w:spacing w:val="-2"/>
          <w:w w:val="105"/>
        </w:rPr>
        <w:t>and</w:t>
      </w:r>
      <w:r>
        <w:rPr>
          <w:spacing w:val="-6"/>
          <w:w w:val="105"/>
        </w:rPr>
        <w:t xml:space="preserve"> </w:t>
      </w:r>
      <w:r>
        <w:rPr>
          <w:spacing w:val="-2"/>
          <w:w w:val="105"/>
        </w:rPr>
        <w:t>fiscal</w:t>
      </w:r>
      <w:r>
        <w:rPr>
          <w:spacing w:val="-3"/>
          <w:w w:val="105"/>
        </w:rPr>
        <w:t xml:space="preserve"> </w:t>
      </w:r>
      <w:r>
        <w:rPr>
          <w:spacing w:val="-2"/>
          <w:w w:val="105"/>
        </w:rPr>
        <w:t>deficits</w:t>
      </w:r>
      <w:r>
        <w:rPr>
          <w:spacing w:val="-5"/>
          <w:w w:val="105"/>
        </w:rPr>
        <w:t xml:space="preserve"> </w:t>
      </w:r>
      <w:r>
        <w:rPr>
          <w:spacing w:val="-2"/>
          <w:w w:val="105"/>
        </w:rPr>
        <w:t>relative</w:t>
      </w:r>
      <w:r>
        <w:rPr>
          <w:spacing w:val="-6"/>
          <w:w w:val="105"/>
        </w:rPr>
        <w:t xml:space="preserve"> </w:t>
      </w:r>
      <w:r>
        <w:rPr>
          <w:spacing w:val="-2"/>
          <w:w w:val="105"/>
        </w:rPr>
        <w:t>to</w:t>
      </w:r>
      <w:r>
        <w:rPr>
          <w:spacing w:val="-4"/>
          <w:w w:val="105"/>
        </w:rPr>
        <w:t xml:space="preserve"> </w:t>
      </w:r>
      <w:r>
        <w:rPr>
          <w:spacing w:val="-2"/>
          <w:w w:val="105"/>
        </w:rPr>
        <w:t xml:space="preserve">gross </w:t>
      </w:r>
      <w:r>
        <w:rPr>
          <w:w w:val="105"/>
        </w:rPr>
        <w:t>state domestic product. But these imbalances were brought under prudent limits. The enactment of Fiscal Responsibility and Budget Management Act in the year 2003 brought fiscal</w:t>
      </w:r>
      <w:r>
        <w:rPr>
          <w:spacing w:val="-13"/>
          <w:w w:val="105"/>
        </w:rPr>
        <w:t xml:space="preserve"> </w:t>
      </w:r>
      <w:r>
        <w:rPr>
          <w:w w:val="105"/>
        </w:rPr>
        <w:t>discipline</w:t>
      </w:r>
      <w:r>
        <w:rPr>
          <w:spacing w:val="-13"/>
          <w:w w:val="105"/>
        </w:rPr>
        <w:t xml:space="preserve"> </w:t>
      </w:r>
      <w:r>
        <w:rPr>
          <w:w w:val="105"/>
        </w:rPr>
        <w:t>to</w:t>
      </w:r>
      <w:r>
        <w:rPr>
          <w:spacing w:val="-13"/>
          <w:w w:val="105"/>
        </w:rPr>
        <w:t xml:space="preserve"> </w:t>
      </w:r>
      <w:r>
        <w:rPr>
          <w:w w:val="105"/>
        </w:rPr>
        <w:t>a</w:t>
      </w:r>
      <w:r>
        <w:rPr>
          <w:spacing w:val="-12"/>
          <w:w w:val="105"/>
        </w:rPr>
        <w:t xml:space="preserve"> </w:t>
      </w:r>
      <w:r>
        <w:rPr>
          <w:w w:val="105"/>
        </w:rPr>
        <w:t>considerable</w:t>
      </w:r>
      <w:r>
        <w:rPr>
          <w:spacing w:val="-13"/>
          <w:w w:val="105"/>
        </w:rPr>
        <w:t xml:space="preserve"> </w:t>
      </w:r>
      <w:r>
        <w:rPr>
          <w:w w:val="105"/>
        </w:rPr>
        <w:t>limit.</w:t>
      </w:r>
      <w:r>
        <w:rPr>
          <w:spacing w:val="-13"/>
          <w:w w:val="105"/>
        </w:rPr>
        <w:t xml:space="preserve"> </w:t>
      </w:r>
      <w:r>
        <w:rPr>
          <w:w w:val="105"/>
        </w:rPr>
        <w:t>There</w:t>
      </w:r>
      <w:r>
        <w:rPr>
          <w:spacing w:val="-13"/>
          <w:w w:val="105"/>
        </w:rPr>
        <w:t xml:space="preserve"> </w:t>
      </w:r>
      <w:r>
        <w:rPr>
          <w:w w:val="105"/>
        </w:rPr>
        <w:t>has</w:t>
      </w:r>
      <w:r>
        <w:rPr>
          <w:spacing w:val="-12"/>
          <w:w w:val="105"/>
        </w:rPr>
        <w:t xml:space="preserve"> </w:t>
      </w:r>
      <w:r>
        <w:rPr>
          <w:w w:val="105"/>
        </w:rPr>
        <w:t>been</w:t>
      </w:r>
      <w:r>
        <w:rPr>
          <w:spacing w:val="-13"/>
          <w:w w:val="105"/>
        </w:rPr>
        <w:t xml:space="preserve"> </w:t>
      </w:r>
      <w:r>
        <w:rPr>
          <w:w w:val="105"/>
        </w:rPr>
        <w:t>a</w:t>
      </w:r>
      <w:r>
        <w:rPr>
          <w:spacing w:val="-13"/>
          <w:w w:val="105"/>
        </w:rPr>
        <w:t xml:space="preserve"> </w:t>
      </w:r>
      <w:r>
        <w:rPr>
          <w:w w:val="105"/>
        </w:rPr>
        <w:t>continuous</w:t>
      </w:r>
      <w:r>
        <w:rPr>
          <w:spacing w:val="-12"/>
          <w:w w:val="105"/>
        </w:rPr>
        <w:t xml:space="preserve"> </w:t>
      </w:r>
      <w:r>
        <w:rPr>
          <w:w w:val="105"/>
        </w:rPr>
        <w:t>increase</w:t>
      </w:r>
      <w:r>
        <w:rPr>
          <w:spacing w:val="-13"/>
          <w:w w:val="105"/>
        </w:rPr>
        <w:t xml:space="preserve"> </w:t>
      </w:r>
      <w:r>
        <w:rPr>
          <w:w w:val="105"/>
        </w:rPr>
        <w:t>in</w:t>
      </w:r>
      <w:r>
        <w:rPr>
          <w:spacing w:val="-12"/>
          <w:w w:val="105"/>
        </w:rPr>
        <w:t xml:space="preserve"> </w:t>
      </w:r>
      <w:r>
        <w:rPr>
          <w:w w:val="105"/>
        </w:rPr>
        <w:t>the</w:t>
      </w:r>
      <w:r>
        <w:rPr>
          <w:spacing w:val="-12"/>
          <w:w w:val="105"/>
        </w:rPr>
        <w:t xml:space="preserve"> </w:t>
      </w:r>
      <w:r>
        <w:rPr>
          <w:w w:val="105"/>
        </w:rPr>
        <w:t>revenue of the Tamil Nadu government, both in terms of tax revenue and non–tax revenue. On the other hand, there</w:t>
      </w:r>
      <w:r>
        <w:rPr>
          <w:spacing w:val="-2"/>
          <w:w w:val="105"/>
        </w:rPr>
        <w:t xml:space="preserve"> </w:t>
      </w:r>
      <w:r>
        <w:rPr>
          <w:w w:val="105"/>
        </w:rPr>
        <w:t>has also been a continuous rise</w:t>
      </w:r>
      <w:r>
        <w:rPr>
          <w:spacing w:val="-1"/>
          <w:w w:val="105"/>
        </w:rPr>
        <w:t xml:space="preserve"> </w:t>
      </w:r>
      <w:r>
        <w:rPr>
          <w:w w:val="105"/>
        </w:rPr>
        <w:t>in the expenditure of the</w:t>
      </w:r>
      <w:r>
        <w:rPr>
          <w:spacing w:val="-2"/>
          <w:w w:val="105"/>
        </w:rPr>
        <w:t xml:space="preserve"> </w:t>
      </w:r>
      <w:r>
        <w:rPr>
          <w:w w:val="105"/>
        </w:rPr>
        <w:t>government on account of the developing nature of the economy. Tamil Nadu’s government finance has been well managed. The revenue accountfigures indicated either a surplus or a smaller deficit in almost all years except in recent two years. The outstanding liabilities relative to gross</w:t>
      </w:r>
      <w:r>
        <w:rPr>
          <w:spacing w:val="-3"/>
          <w:w w:val="105"/>
        </w:rPr>
        <w:t xml:space="preserve"> </w:t>
      </w:r>
      <w:r>
        <w:rPr>
          <w:w w:val="105"/>
        </w:rPr>
        <w:t>state</w:t>
      </w:r>
      <w:r>
        <w:rPr>
          <w:spacing w:val="-3"/>
          <w:w w:val="105"/>
        </w:rPr>
        <w:t xml:space="preserve"> </w:t>
      </w:r>
      <w:r>
        <w:rPr>
          <w:w w:val="105"/>
        </w:rPr>
        <w:t>domestic</w:t>
      </w:r>
      <w:r>
        <w:rPr>
          <w:spacing w:val="-3"/>
          <w:w w:val="105"/>
        </w:rPr>
        <w:t xml:space="preserve"> </w:t>
      </w:r>
      <w:r>
        <w:rPr>
          <w:w w:val="105"/>
        </w:rPr>
        <w:t>product</w:t>
      </w:r>
      <w:r>
        <w:rPr>
          <w:spacing w:val="-3"/>
          <w:w w:val="105"/>
        </w:rPr>
        <w:t xml:space="preserve"> </w:t>
      </w:r>
      <w:r>
        <w:rPr>
          <w:w w:val="105"/>
        </w:rPr>
        <w:t>were</w:t>
      </w:r>
      <w:r>
        <w:rPr>
          <w:spacing w:val="-3"/>
          <w:w w:val="105"/>
        </w:rPr>
        <w:t xml:space="preserve"> </w:t>
      </w:r>
      <w:r>
        <w:rPr>
          <w:w w:val="105"/>
        </w:rPr>
        <w:t>also</w:t>
      </w:r>
      <w:r>
        <w:rPr>
          <w:spacing w:val="-3"/>
          <w:w w:val="105"/>
        </w:rPr>
        <w:t xml:space="preserve"> </w:t>
      </w:r>
      <w:r>
        <w:rPr>
          <w:w w:val="105"/>
        </w:rPr>
        <w:t>kept</w:t>
      </w:r>
      <w:r>
        <w:rPr>
          <w:spacing w:val="-3"/>
          <w:w w:val="105"/>
        </w:rPr>
        <w:t xml:space="preserve"> </w:t>
      </w:r>
      <w:r>
        <w:rPr>
          <w:w w:val="105"/>
        </w:rPr>
        <w:t>below</w:t>
      </w:r>
      <w:r>
        <w:rPr>
          <w:spacing w:val="-3"/>
          <w:w w:val="105"/>
        </w:rPr>
        <w:t xml:space="preserve"> </w:t>
      </w:r>
      <w:r>
        <w:rPr>
          <w:w w:val="105"/>
        </w:rPr>
        <w:t>the</w:t>
      </w:r>
      <w:r>
        <w:rPr>
          <w:spacing w:val="-5"/>
          <w:w w:val="105"/>
        </w:rPr>
        <w:t xml:space="preserve"> </w:t>
      </w:r>
      <w:r>
        <w:rPr>
          <w:w w:val="105"/>
        </w:rPr>
        <w:t>norm</w:t>
      </w:r>
      <w:r>
        <w:rPr>
          <w:spacing w:val="-3"/>
          <w:w w:val="105"/>
        </w:rPr>
        <w:t xml:space="preserve"> </w:t>
      </w:r>
      <w:r>
        <w:rPr>
          <w:w w:val="105"/>
        </w:rPr>
        <w:t>prescribed</w:t>
      </w:r>
      <w:r>
        <w:rPr>
          <w:spacing w:val="-3"/>
          <w:w w:val="105"/>
        </w:rPr>
        <w:t xml:space="preserve"> </w:t>
      </w:r>
      <w:r>
        <w:rPr>
          <w:w w:val="105"/>
        </w:rPr>
        <w:t>from</w:t>
      </w:r>
      <w:r>
        <w:rPr>
          <w:spacing w:val="-4"/>
          <w:w w:val="105"/>
        </w:rPr>
        <w:t xml:space="preserve"> </w:t>
      </w:r>
      <w:r>
        <w:rPr>
          <w:w w:val="105"/>
        </w:rPr>
        <w:t>time to</w:t>
      </w:r>
      <w:r>
        <w:rPr>
          <w:spacing w:val="-3"/>
          <w:w w:val="105"/>
        </w:rPr>
        <w:t xml:space="preserve"> </w:t>
      </w:r>
      <w:r>
        <w:rPr>
          <w:w w:val="105"/>
        </w:rPr>
        <w:t>time.</w:t>
      </w:r>
    </w:p>
    <w:p w14:paraId="4B47F193">
      <w:pPr>
        <w:spacing w:before="240"/>
        <w:ind w:left="153"/>
        <w:jc w:val="both"/>
        <w:rPr>
          <w:i/>
        </w:rPr>
      </w:pPr>
      <w:r>
        <w:rPr>
          <w:b/>
          <w:i/>
        </w:rPr>
        <w:t>Keywords:</w:t>
      </w:r>
      <w:r>
        <w:rPr>
          <w:b/>
          <w:i/>
          <w:spacing w:val="5"/>
        </w:rPr>
        <w:t xml:space="preserve"> </w:t>
      </w:r>
      <w:r>
        <w:rPr>
          <w:i/>
        </w:rPr>
        <w:t>Tax</w:t>
      </w:r>
      <w:r>
        <w:rPr>
          <w:i/>
          <w:spacing w:val="6"/>
        </w:rPr>
        <w:t xml:space="preserve"> </w:t>
      </w:r>
      <w:r>
        <w:rPr>
          <w:i/>
        </w:rPr>
        <w:t>Revenue,</w:t>
      </w:r>
      <w:r>
        <w:rPr>
          <w:i/>
          <w:spacing w:val="3"/>
        </w:rPr>
        <w:t xml:space="preserve"> </w:t>
      </w:r>
      <w:r>
        <w:rPr>
          <w:i/>
        </w:rPr>
        <w:t>Expenditure,</w:t>
      </w:r>
      <w:r>
        <w:rPr>
          <w:i/>
          <w:spacing w:val="6"/>
        </w:rPr>
        <w:t xml:space="preserve"> </w:t>
      </w:r>
      <w:r>
        <w:rPr>
          <w:i/>
        </w:rPr>
        <w:t>Deficit,</w:t>
      </w:r>
      <w:r>
        <w:rPr>
          <w:i/>
          <w:spacing w:val="3"/>
        </w:rPr>
        <w:t xml:space="preserve"> </w:t>
      </w:r>
      <w:r>
        <w:rPr>
          <w:i/>
          <w:spacing w:val="-2"/>
        </w:rPr>
        <w:t>Liabilities.</w:t>
      </w:r>
    </w:p>
    <w:p w14:paraId="1945413C">
      <w:pPr>
        <w:jc w:val="both"/>
        <w:rPr>
          <w:i/>
        </w:rPr>
        <w:sectPr>
          <w:pgSz w:w="10330" w:h="14580"/>
          <w:pgMar w:top="680" w:right="566" w:bottom="720" w:left="566" w:header="432" w:footer="534" w:gutter="0"/>
          <w:cols w:space="720" w:num="1"/>
        </w:sectPr>
      </w:pPr>
    </w:p>
    <w:p w14:paraId="6310C2F9">
      <w:pPr>
        <w:pStyle w:val="3"/>
        <w:spacing w:line="273" w:lineRule="auto"/>
        <w:ind w:left="836" w:right="839" w:firstLine="3"/>
      </w:pPr>
      <w:r>
        <w:rPr>
          <w:spacing w:val="-4"/>
        </w:rPr>
        <w:t>A</w:t>
      </w:r>
      <w:r>
        <w:rPr>
          <w:spacing w:val="-17"/>
        </w:rPr>
        <w:t xml:space="preserve"> </w:t>
      </w:r>
      <w:r>
        <w:rPr>
          <w:spacing w:val="-4"/>
        </w:rPr>
        <w:t>STUDY</w:t>
      </w:r>
      <w:r>
        <w:rPr>
          <w:spacing w:val="-19"/>
        </w:rPr>
        <w:t xml:space="preserve"> </w:t>
      </w:r>
      <w:r>
        <w:rPr>
          <w:spacing w:val="-4"/>
        </w:rPr>
        <w:t>ON</w:t>
      </w:r>
      <w:r>
        <w:rPr>
          <w:spacing w:val="-17"/>
        </w:rPr>
        <w:t xml:space="preserve"> </w:t>
      </w:r>
      <w:r>
        <w:rPr>
          <w:spacing w:val="-4"/>
        </w:rPr>
        <w:t>TOURISM</w:t>
      </w:r>
      <w:r>
        <w:rPr>
          <w:spacing w:val="-17"/>
        </w:rPr>
        <w:t xml:space="preserve"> </w:t>
      </w:r>
      <w:r>
        <w:rPr>
          <w:spacing w:val="-4"/>
        </w:rPr>
        <w:t>PROMOTION</w:t>
      </w:r>
      <w:r>
        <w:rPr>
          <w:spacing w:val="-18"/>
        </w:rPr>
        <w:t xml:space="preserve"> </w:t>
      </w:r>
      <w:r>
        <w:rPr>
          <w:spacing w:val="-4"/>
        </w:rPr>
        <w:t>AND</w:t>
      </w:r>
      <w:r>
        <w:rPr>
          <w:spacing w:val="-12"/>
        </w:rPr>
        <w:t xml:space="preserve"> </w:t>
      </w:r>
      <w:r>
        <w:rPr>
          <w:spacing w:val="-4"/>
        </w:rPr>
        <w:t xml:space="preserve">INFRASTRUCTURE </w:t>
      </w:r>
      <w:r>
        <w:rPr>
          <w:spacing w:val="-8"/>
        </w:rPr>
        <w:t>AVAILABILITY</w:t>
      </w:r>
      <w:r>
        <w:rPr>
          <w:spacing w:val="-9"/>
        </w:rPr>
        <w:t xml:space="preserve"> </w:t>
      </w:r>
      <w:r>
        <w:rPr>
          <w:spacing w:val="-8"/>
        </w:rPr>
        <w:t>IN TAMIL NADU</w:t>
      </w:r>
      <w:r>
        <w:rPr>
          <w:spacing w:val="-9"/>
        </w:rPr>
        <w:t xml:space="preserve"> </w:t>
      </w:r>
      <w:r>
        <w:rPr>
          <w:spacing w:val="-8"/>
        </w:rPr>
        <w:t xml:space="preserve">WITH SPECIAL REFERENCE TO </w:t>
      </w:r>
      <w:r>
        <w:rPr>
          <w:spacing w:val="-2"/>
        </w:rPr>
        <w:t>THUTHOOKUDI</w:t>
      </w:r>
      <w:r>
        <w:rPr>
          <w:spacing w:val="-21"/>
        </w:rPr>
        <w:t xml:space="preserve"> </w:t>
      </w:r>
      <w:r>
        <w:rPr>
          <w:spacing w:val="-2"/>
        </w:rPr>
        <w:t>DISTRICT</w:t>
      </w:r>
    </w:p>
    <w:p w14:paraId="6B71C754">
      <w:pPr>
        <w:pStyle w:val="5"/>
        <w:spacing w:before="278"/>
        <w:ind w:right="148"/>
      </w:pPr>
      <w:r>
        <w:t>Mrs.</w:t>
      </w:r>
      <w:r>
        <w:rPr>
          <w:spacing w:val="18"/>
        </w:rPr>
        <w:t xml:space="preserve"> </w:t>
      </w:r>
      <w:r>
        <w:t>B.</w:t>
      </w:r>
      <w:r>
        <w:rPr>
          <w:spacing w:val="19"/>
        </w:rPr>
        <w:t xml:space="preserve"> </w:t>
      </w:r>
      <w:r>
        <w:rPr>
          <w:spacing w:val="-2"/>
        </w:rPr>
        <w:t>Priyadharshini</w:t>
      </w:r>
    </w:p>
    <w:p w14:paraId="6A1E72AF">
      <w:pPr>
        <w:spacing w:before="32" w:line="271" w:lineRule="auto"/>
        <w:ind w:left="4849" w:right="149" w:firstLine="962"/>
        <w:jc w:val="right"/>
        <w:rPr>
          <w:i/>
          <w:sz w:val="20"/>
        </w:rPr>
      </w:pPr>
      <w:r>
        <w:rPr>
          <w:i/>
          <w:sz w:val="20"/>
        </w:rPr>
        <w:t>Ph.D</w:t>
      </w:r>
      <w:r>
        <w:rPr>
          <w:i/>
          <w:spacing w:val="-2"/>
          <w:sz w:val="20"/>
        </w:rPr>
        <w:t xml:space="preserve"> </w:t>
      </w:r>
      <w:r>
        <w:rPr>
          <w:i/>
          <w:sz w:val="20"/>
        </w:rPr>
        <w:t>Scholar</w:t>
      </w:r>
      <w:r>
        <w:rPr>
          <w:i/>
          <w:spacing w:val="-5"/>
          <w:sz w:val="20"/>
        </w:rPr>
        <w:t xml:space="preserve"> </w:t>
      </w:r>
      <w:r>
        <w:rPr>
          <w:i/>
          <w:sz w:val="20"/>
        </w:rPr>
        <w:t>in</w:t>
      </w:r>
      <w:r>
        <w:rPr>
          <w:i/>
          <w:spacing w:val="-5"/>
          <w:sz w:val="20"/>
        </w:rPr>
        <w:t xml:space="preserve"> </w:t>
      </w:r>
      <w:r>
        <w:rPr>
          <w:i/>
          <w:sz w:val="20"/>
        </w:rPr>
        <w:t>Economics</w:t>
      </w:r>
      <w:r>
        <w:rPr>
          <w:i/>
          <w:spacing w:val="-3"/>
          <w:sz w:val="20"/>
        </w:rPr>
        <w:t xml:space="preserve"> </w:t>
      </w:r>
      <w:r>
        <w:rPr>
          <w:i/>
          <w:sz w:val="20"/>
        </w:rPr>
        <w:t>–</w:t>
      </w:r>
      <w:r>
        <w:rPr>
          <w:i/>
          <w:spacing w:val="-3"/>
          <w:sz w:val="20"/>
        </w:rPr>
        <w:t xml:space="preserve"> </w:t>
      </w:r>
      <w:r>
        <w:rPr>
          <w:i/>
          <w:sz w:val="20"/>
        </w:rPr>
        <w:t>Part</w:t>
      </w:r>
      <w:r>
        <w:rPr>
          <w:i/>
          <w:spacing w:val="-4"/>
          <w:sz w:val="20"/>
        </w:rPr>
        <w:t xml:space="preserve"> </w:t>
      </w:r>
      <w:r>
        <w:rPr>
          <w:i/>
          <w:sz w:val="20"/>
        </w:rPr>
        <w:t>Time Aditanar College of arts and science, Tiruchendur Manonmaniam</w:t>
      </w:r>
      <w:r>
        <w:rPr>
          <w:i/>
          <w:spacing w:val="-8"/>
          <w:sz w:val="20"/>
        </w:rPr>
        <w:t xml:space="preserve"> </w:t>
      </w:r>
      <w:r>
        <w:rPr>
          <w:i/>
          <w:sz w:val="20"/>
        </w:rPr>
        <w:t>Sundaranar</w:t>
      </w:r>
      <w:r>
        <w:rPr>
          <w:i/>
          <w:spacing w:val="-8"/>
          <w:sz w:val="20"/>
        </w:rPr>
        <w:t xml:space="preserve"> </w:t>
      </w:r>
      <w:r>
        <w:rPr>
          <w:i/>
          <w:sz w:val="20"/>
        </w:rPr>
        <w:t>University,</w:t>
      </w:r>
      <w:r>
        <w:rPr>
          <w:i/>
          <w:spacing w:val="-8"/>
          <w:sz w:val="20"/>
        </w:rPr>
        <w:t xml:space="preserve"> </w:t>
      </w:r>
      <w:r>
        <w:rPr>
          <w:i/>
          <w:spacing w:val="-2"/>
          <w:sz w:val="20"/>
        </w:rPr>
        <w:t>Tirunelveli</w:t>
      </w:r>
    </w:p>
    <w:p w14:paraId="51CDF769">
      <w:pPr>
        <w:pStyle w:val="8"/>
        <w:spacing w:before="61"/>
        <w:rPr>
          <w:i/>
          <w:sz w:val="20"/>
        </w:rPr>
      </w:pPr>
    </w:p>
    <w:p w14:paraId="1BD9F672">
      <w:pPr>
        <w:pStyle w:val="5"/>
        <w:ind w:right="146"/>
      </w:pPr>
      <w:r>
        <w:rPr>
          <w:w w:val="105"/>
        </w:rPr>
        <w:t>Dr.</w:t>
      </w:r>
      <w:r>
        <w:rPr>
          <w:spacing w:val="18"/>
          <w:w w:val="105"/>
        </w:rPr>
        <w:t xml:space="preserve"> </w:t>
      </w:r>
      <w:r>
        <w:rPr>
          <w:w w:val="105"/>
        </w:rPr>
        <w:t>C.</w:t>
      </w:r>
      <w:r>
        <w:rPr>
          <w:spacing w:val="16"/>
          <w:w w:val="105"/>
        </w:rPr>
        <w:t xml:space="preserve"> </w:t>
      </w:r>
      <w:r>
        <w:rPr>
          <w:spacing w:val="-2"/>
          <w:w w:val="105"/>
        </w:rPr>
        <w:t>Sivamurugan</w:t>
      </w:r>
    </w:p>
    <w:p w14:paraId="3B7C8F61">
      <w:pPr>
        <w:spacing w:before="32" w:line="271" w:lineRule="auto"/>
        <w:ind w:left="4933" w:right="153" w:firstLine="1438"/>
        <w:jc w:val="right"/>
        <w:rPr>
          <w:i/>
          <w:sz w:val="20"/>
        </w:rPr>
      </w:pPr>
      <w:r>
        <w:rPr>
          <w:i/>
          <w:spacing w:val="-2"/>
          <w:sz w:val="20"/>
        </w:rPr>
        <w:t>Assistant</w:t>
      </w:r>
      <w:r>
        <w:rPr>
          <w:i/>
          <w:spacing w:val="-6"/>
          <w:sz w:val="20"/>
        </w:rPr>
        <w:t xml:space="preserve"> </w:t>
      </w:r>
      <w:r>
        <w:rPr>
          <w:i/>
          <w:spacing w:val="-2"/>
          <w:sz w:val="20"/>
        </w:rPr>
        <w:t>Professor</w:t>
      </w:r>
      <w:r>
        <w:rPr>
          <w:i/>
          <w:spacing w:val="-7"/>
          <w:sz w:val="20"/>
        </w:rPr>
        <w:t xml:space="preserve"> </w:t>
      </w:r>
      <w:r>
        <w:rPr>
          <w:i/>
          <w:spacing w:val="-2"/>
          <w:sz w:val="20"/>
        </w:rPr>
        <w:t>of</w:t>
      </w:r>
      <w:r>
        <w:rPr>
          <w:i/>
          <w:spacing w:val="-6"/>
          <w:sz w:val="20"/>
        </w:rPr>
        <w:t xml:space="preserve"> </w:t>
      </w:r>
      <w:r>
        <w:rPr>
          <w:i/>
          <w:spacing w:val="-2"/>
          <w:sz w:val="20"/>
        </w:rPr>
        <w:t xml:space="preserve">Economics </w:t>
      </w:r>
      <w:r>
        <w:rPr>
          <w:i/>
          <w:sz w:val="20"/>
        </w:rPr>
        <w:t>Aditanar</w:t>
      </w:r>
      <w:r>
        <w:rPr>
          <w:i/>
          <w:spacing w:val="-7"/>
          <w:sz w:val="20"/>
        </w:rPr>
        <w:t xml:space="preserve"> </w:t>
      </w:r>
      <w:r>
        <w:rPr>
          <w:i/>
          <w:sz w:val="20"/>
        </w:rPr>
        <w:t>College</w:t>
      </w:r>
      <w:r>
        <w:rPr>
          <w:i/>
          <w:spacing w:val="-7"/>
          <w:sz w:val="20"/>
        </w:rPr>
        <w:t xml:space="preserve"> </w:t>
      </w:r>
      <w:r>
        <w:rPr>
          <w:i/>
          <w:sz w:val="20"/>
        </w:rPr>
        <w:t>of</w:t>
      </w:r>
      <w:r>
        <w:rPr>
          <w:i/>
          <w:spacing w:val="-6"/>
          <w:sz w:val="20"/>
        </w:rPr>
        <w:t xml:space="preserve"> </w:t>
      </w:r>
      <w:r>
        <w:rPr>
          <w:i/>
          <w:sz w:val="20"/>
        </w:rPr>
        <w:t>Arts</w:t>
      </w:r>
      <w:r>
        <w:rPr>
          <w:i/>
          <w:spacing w:val="-7"/>
          <w:sz w:val="20"/>
        </w:rPr>
        <w:t xml:space="preserve"> </w:t>
      </w:r>
      <w:r>
        <w:rPr>
          <w:i/>
          <w:sz w:val="20"/>
        </w:rPr>
        <w:t>and</w:t>
      </w:r>
      <w:r>
        <w:rPr>
          <w:i/>
          <w:spacing w:val="-5"/>
          <w:sz w:val="20"/>
        </w:rPr>
        <w:t xml:space="preserve"> </w:t>
      </w:r>
      <w:r>
        <w:rPr>
          <w:i/>
          <w:sz w:val="20"/>
        </w:rPr>
        <w:t>Science,</w:t>
      </w:r>
      <w:r>
        <w:rPr>
          <w:i/>
          <w:spacing w:val="-6"/>
          <w:sz w:val="20"/>
        </w:rPr>
        <w:t xml:space="preserve"> </w:t>
      </w:r>
      <w:r>
        <w:rPr>
          <w:i/>
          <w:spacing w:val="-2"/>
          <w:sz w:val="20"/>
        </w:rPr>
        <w:t>Tiruchendur</w:t>
      </w:r>
    </w:p>
    <w:p w14:paraId="3B4308AE">
      <w:pPr>
        <w:pStyle w:val="8"/>
        <w:spacing w:before="43"/>
        <w:rPr>
          <w:i/>
          <w:sz w:val="20"/>
        </w:rPr>
      </w:pPr>
    </w:p>
    <w:p w14:paraId="7758F769">
      <w:pPr>
        <w:pStyle w:val="4"/>
      </w:pPr>
      <w:r>
        <w:rPr>
          <w:lang w:val="en-IN" w:eastAsia="en-IN"/>
        </w:rPr>
        <mc:AlternateContent>
          <mc:Choice Requires="wps">
            <w:drawing>
              <wp:anchor distT="0" distB="0" distL="0" distR="0" simplePos="0" relativeHeight="251831296" behindDoc="1" locked="0" layoutInCell="1" allowOverlap="1">
                <wp:simplePos x="0" y="0"/>
                <wp:positionH relativeFrom="page">
                  <wp:posOffset>457200</wp:posOffset>
                </wp:positionH>
                <wp:positionV relativeFrom="paragraph">
                  <wp:posOffset>194310</wp:posOffset>
                </wp:positionV>
                <wp:extent cx="534035" cy="827405"/>
                <wp:effectExtent l="0" t="0" r="0" b="0"/>
                <wp:wrapNone/>
                <wp:docPr id="100" name="Textbox 100"/>
                <wp:cNvGraphicFramePr/>
                <a:graphic xmlns:a="http://schemas.openxmlformats.org/drawingml/2006/main">
                  <a:graphicData uri="http://schemas.microsoft.com/office/word/2010/wordprocessingShape">
                    <wps:wsp>
                      <wps:cNvSpPr txBox="1"/>
                      <wps:spPr>
                        <a:xfrm>
                          <a:off x="0" y="0"/>
                          <a:ext cx="534035" cy="827405"/>
                        </a:xfrm>
                        <a:prstGeom prst="rect">
                          <a:avLst/>
                        </a:prstGeom>
                      </wps:spPr>
                      <wps:txbx>
                        <w:txbxContent>
                          <w:p w14:paraId="31D5575F">
                            <w:pPr>
                              <w:spacing w:line="1237" w:lineRule="exact"/>
                              <w:rPr>
                                <w:sz w:val="108"/>
                              </w:rPr>
                            </w:pPr>
                            <w:r>
                              <w:rPr>
                                <w:spacing w:val="-10"/>
                                <w:w w:val="120"/>
                                <w:sz w:val="108"/>
                              </w:rPr>
                              <w:t>A</w:t>
                            </w:r>
                          </w:p>
                        </w:txbxContent>
                      </wps:txbx>
                      <wps:bodyPr wrap="square" lIns="0" tIns="0" rIns="0" bIns="0" rtlCol="0">
                        <a:noAutofit/>
                      </wps:bodyPr>
                    </wps:wsp>
                  </a:graphicData>
                </a:graphic>
              </wp:anchor>
            </w:drawing>
          </mc:Choice>
          <mc:Fallback>
            <w:pict>
              <v:shape id="Textbox 100" o:spid="_x0000_s1026" o:spt="202" type="#_x0000_t202" style="position:absolute;left:0pt;margin-left:36pt;margin-top:15.3pt;height:65.15pt;width:42.05pt;mso-position-horizontal-relative:page;z-index:-251485184;mso-width-relative:page;mso-height-relative:page;" filled="f" stroked="f" coordsize="21600,21600" o:gfxdata="UEsDBAoAAAAAAIdO4kAAAAAAAAAAAAAAAAAEAAAAZHJzL1BLAwQUAAAACACHTuJA+wN8vNgAAAAJ&#10;AQAADwAAAGRycy9kb3ducmV2LnhtbE2PzU7DMBCE70i8g7VI3KidIgwNcSpUlRNSRRoOHJ14m1iN&#10;1yF2f3j7uie4zWpWM98Uy7Mb2BGnYD0pyGYCGFLrjaVOwVf9/vACLERNRg+eUMEvBliWtzeFzo0/&#10;UYXHbexYCqGQawV9jGPOeWh7dDrM/IiUvJ2fnI7pnDpuJn1K4W7gcyEkd9pSauj1iKse2/324BS8&#10;fVO1tj+b5rPaVbauF4I+5F6p+7tMvAKLeI5/z3DFT+hQJqbGH8gENih4nqcpUcGjkMCu/pPMgDVJ&#10;SLEAXhb8/4LyAlBLAwQUAAAACACHTuJA3vvKaLMBAAB3AwAADgAAAGRycy9lMm9Eb2MueG1srVPB&#10;btswDL0P2D8Iui9202YrjDhFu2DDgGEr0O4DZFmKBViiRimx8/ejZDsduksPu8gUST3yPdLbu9H2&#10;7KQwGHA1v1qVnCknoTXuUPNfz18+3HIWonCt6MGpmp9V4He79++2g6/UGjroW4WMQFyoBl/zLkZf&#10;FUWQnbIirMArR0ENaEWkKx6KFsVA6LYv1mX5sRgAW48gVQjk3U9BPiPiWwBBayPVHuTRKhcnVFS9&#10;iEQpdMYHvsvdaq1k/Kl1UJH1NSemMZ9UhOwmncVuK6oDCt8ZObcg3tLCK05WGEdFL1B7EQU7ovkH&#10;yhqJEEDHlQRbTESyIsTiqnylzVMnvMpcSOrgL6KH/wcrf5wekZmWNqEkTZywNPJnNcYGRpZcJNDg&#10;Q0V5T54y4/gAIyUv/kDOxHvUaNOXGDGKE9T5Ii+hMUnOzfVNeb3hTFLodv3pptwklOLlsccQvyqw&#10;LBk1R5peFlWcvoc4pS4p9C61NZVPVhybce61gfZMrQ401ZqH30eBirP+myPZ0gosBi5GsxgY+8+Q&#10;FyVRcXB/jKBNrpxKTLhzZZpH7n3enTTwv+856+V/2f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N8vNgAAAAJAQAADwAAAAAAAAABACAAAAAiAAAAZHJzL2Rvd25yZXYueG1sUEsBAhQAFAAAAAgA&#10;h07iQN77ymizAQAAdwMAAA4AAAAAAAAAAQAgAAAAJwEAAGRycy9lMm9Eb2MueG1sUEsFBgAAAAAG&#10;AAYAWQEAAEwFAAAAAA==&#10;">
                <v:fill on="f" focussize="0,0"/>
                <v:stroke on="f"/>
                <v:imagedata o:title=""/>
                <o:lock v:ext="edit" aspectratio="f"/>
                <v:textbox inset="0mm,0mm,0mm,0mm">
                  <w:txbxContent>
                    <w:p w14:paraId="31D5575F">
                      <w:pPr>
                        <w:spacing w:line="1237" w:lineRule="exact"/>
                        <w:rPr>
                          <w:sz w:val="108"/>
                        </w:rPr>
                      </w:pPr>
                      <w:r>
                        <w:rPr>
                          <w:spacing w:val="-10"/>
                          <w:w w:val="120"/>
                          <w:sz w:val="108"/>
                        </w:rPr>
                        <w:t>A</w:t>
                      </w:r>
                    </w:p>
                  </w:txbxContent>
                </v:textbox>
              </v:shape>
            </w:pict>
          </mc:Fallback>
        </mc:AlternateContent>
      </w:r>
      <w:r>
        <w:rPr>
          <w:spacing w:val="-2"/>
          <w:w w:val="115"/>
        </w:rPr>
        <w:t>ABSTRACT</w:t>
      </w:r>
    </w:p>
    <w:p w14:paraId="12633F12">
      <w:pPr>
        <w:pStyle w:val="8"/>
        <w:spacing w:before="236" w:line="280" w:lineRule="auto"/>
        <w:ind w:left="994" w:right="147" w:firstLine="55"/>
        <w:jc w:val="both"/>
      </w:pPr>
      <w:r>
        <w:rPr>
          <w:w w:val="105"/>
        </w:rPr>
        <w:t>very rapidly growing industry is tourism all over the world. In Tamil Nadu, Thuthookudi is one of the cities which is well-known for its heritage sites and temple</w:t>
      </w:r>
      <w:r>
        <w:rPr>
          <w:spacing w:val="5"/>
          <w:w w:val="105"/>
        </w:rPr>
        <w:t xml:space="preserve"> </w:t>
      </w:r>
      <w:r>
        <w:rPr>
          <w:w w:val="105"/>
        </w:rPr>
        <w:t>towns.</w:t>
      </w:r>
      <w:r>
        <w:rPr>
          <w:spacing w:val="4"/>
          <w:w w:val="105"/>
        </w:rPr>
        <w:t xml:space="preserve"> </w:t>
      </w:r>
      <w:r>
        <w:rPr>
          <w:w w:val="105"/>
        </w:rPr>
        <w:t>Many</w:t>
      </w:r>
      <w:r>
        <w:rPr>
          <w:spacing w:val="4"/>
          <w:w w:val="105"/>
        </w:rPr>
        <w:t xml:space="preserve"> </w:t>
      </w:r>
      <w:r>
        <w:rPr>
          <w:w w:val="105"/>
        </w:rPr>
        <w:t>opportunities</w:t>
      </w:r>
      <w:r>
        <w:rPr>
          <w:spacing w:val="4"/>
          <w:w w:val="105"/>
        </w:rPr>
        <w:t xml:space="preserve"> </w:t>
      </w:r>
      <w:r>
        <w:rPr>
          <w:w w:val="105"/>
        </w:rPr>
        <w:t>are</w:t>
      </w:r>
      <w:r>
        <w:rPr>
          <w:spacing w:val="4"/>
          <w:w w:val="105"/>
        </w:rPr>
        <w:t xml:space="preserve"> </w:t>
      </w:r>
      <w:r>
        <w:rPr>
          <w:w w:val="105"/>
        </w:rPr>
        <w:t>being</w:t>
      </w:r>
      <w:r>
        <w:rPr>
          <w:spacing w:val="4"/>
          <w:w w:val="105"/>
        </w:rPr>
        <w:t xml:space="preserve"> </w:t>
      </w:r>
      <w:r>
        <w:rPr>
          <w:w w:val="105"/>
        </w:rPr>
        <w:t>taken</w:t>
      </w:r>
      <w:r>
        <w:rPr>
          <w:spacing w:val="5"/>
          <w:w w:val="105"/>
        </w:rPr>
        <w:t xml:space="preserve"> </w:t>
      </w:r>
      <w:r>
        <w:rPr>
          <w:w w:val="105"/>
        </w:rPr>
        <w:t>by</w:t>
      </w:r>
      <w:r>
        <w:rPr>
          <w:spacing w:val="4"/>
          <w:w w:val="105"/>
        </w:rPr>
        <w:t xml:space="preserve"> </w:t>
      </w:r>
      <w:r>
        <w:rPr>
          <w:w w:val="105"/>
        </w:rPr>
        <w:t>Tamil</w:t>
      </w:r>
      <w:r>
        <w:rPr>
          <w:spacing w:val="8"/>
          <w:w w:val="105"/>
        </w:rPr>
        <w:t xml:space="preserve"> </w:t>
      </w:r>
      <w:r>
        <w:rPr>
          <w:w w:val="105"/>
        </w:rPr>
        <w:t>Nadu</w:t>
      </w:r>
      <w:r>
        <w:rPr>
          <w:spacing w:val="3"/>
          <w:w w:val="105"/>
        </w:rPr>
        <w:t xml:space="preserve"> </w:t>
      </w:r>
      <w:r>
        <w:rPr>
          <w:w w:val="105"/>
        </w:rPr>
        <w:t>for</w:t>
      </w:r>
      <w:r>
        <w:rPr>
          <w:spacing w:val="4"/>
          <w:w w:val="105"/>
        </w:rPr>
        <w:t xml:space="preserve"> </w:t>
      </w:r>
      <w:r>
        <w:rPr>
          <w:spacing w:val="-2"/>
          <w:w w:val="105"/>
        </w:rPr>
        <w:t>developing</w:t>
      </w:r>
    </w:p>
    <w:p w14:paraId="0D9C025C">
      <w:pPr>
        <w:pStyle w:val="8"/>
        <w:spacing w:line="280" w:lineRule="auto"/>
        <w:ind w:left="153" w:right="147"/>
        <w:jc w:val="both"/>
      </w:pPr>
      <w:r>
        <w:rPr>
          <w:w w:val="105"/>
        </w:rPr>
        <w:t xml:space="preserve">its tourism industry. Tiruchendur Temple, Kulasai temple and Manapad church are the sacred place located in Tamil Nadu. In this paper, the promotion of tourism industry and </w:t>
      </w:r>
      <w:r>
        <w:rPr>
          <w:spacing w:val="-2"/>
          <w:w w:val="105"/>
        </w:rPr>
        <w:t>infrastructure</w:t>
      </w:r>
      <w:r>
        <w:rPr>
          <w:spacing w:val="-3"/>
          <w:w w:val="105"/>
        </w:rPr>
        <w:t xml:space="preserve"> </w:t>
      </w:r>
      <w:r>
        <w:rPr>
          <w:spacing w:val="-2"/>
          <w:w w:val="105"/>
        </w:rPr>
        <w:t>facilities</w:t>
      </w:r>
      <w:r>
        <w:rPr>
          <w:spacing w:val="-4"/>
          <w:w w:val="105"/>
        </w:rPr>
        <w:t xml:space="preserve"> </w:t>
      </w:r>
      <w:r>
        <w:rPr>
          <w:spacing w:val="-2"/>
          <w:w w:val="105"/>
        </w:rPr>
        <w:t>are</w:t>
      </w:r>
      <w:r>
        <w:rPr>
          <w:spacing w:val="-4"/>
          <w:w w:val="105"/>
        </w:rPr>
        <w:t xml:space="preserve"> </w:t>
      </w:r>
      <w:r>
        <w:rPr>
          <w:spacing w:val="-2"/>
          <w:w w:val="105"/>
        </w:rPr>
        <w:t>studied</w:t>
      </w:r>
      <w:r>
        <w:rPr>
          <w:spacing w:val="-4"/>
          <w:w w:val="105"/>
        </w:rPr>
        <w:t xml:space="preserve"> </w:t>
      </w:r>
      <w:r>
        <w:rPr>
          <w:spacing w:val="-2"/>
          <w:w w:val="105"/>
        </w:rPr>
        <w:t>that</w:t>
      </w:r>
      <w:r>
        <w:rPr>
          <w:spacing w:val="-4"/>
          <w:w w:val="105"/>
        </w:rPr>
        <w:t xml:space="preserve"> </w:t>
      </w:r>
      <w:r>
        <w:rPr>
          <w:spacing w:val="-2"/>
          <w:w w:val="105"/>
        </w:rPr>
        <w:t>helps</w:t>
      </w:r>
      <w:r>
        <w:rPr>
          <w:spacing w:val="-4"/>
          <w:w w:val="105"/>
        </w:rPr>
        <w:t xml:space="preserve"> </w:t>
      </w:r>
      <w:r>
        <w:rPr>
          <w:spacing w:val="-2"/>
          <w:w w:val="105"/>
        </w:rPr>
        <w:t>in promoting</w:t>
      </w:r>
      <w:r>
        <w:rPr>
          <w:spacing w:val="-4"/>
          <w:w w:val="105"/>
        </w:rPr>
        <w:t xml:space="preserve"> </w:t>
      </w:r>
      <w:r>
        <w:rPr>
          <w:spacing w:val="-2"/>
          <w:w w:val="105"/>
        </w:rPr>
        <w:t>all</w:t>
      </w:r>
      <w:r>
        <w:rPr>
          <w:spacing w:val="-3"/>
          <w:w w:val="105"/>
        </w:rPr>
        <w:t xml:space="preserve"> </w:t>
      </w:r>
      <w:r>
        <w:rPr>
          <w:spacing w:val="-2"/>
          <w:w w:val="105"/>
        </w:rPr>
        <w:t>the</w:t>
      </w:r>
      <w:r>
        <w:rPr>
          <w:spacing w:val="-4"/>
          <w:w w:val="105"/>
        </w:rPr>
        <w:t xml:space="preserve"> </w:t>
      </w:r>
      <w:r>
        <w:rPr>
          <w:spacing w:val="-2"/>
          <w:w w:val="105"/>
        </w:rPr>
        <w:t>tourist</w:t>
      </w:r>
      <w:r>
        <w:rPr>
          <w:spacing w:val="-3"/>
          <w:w w:val="105"/>
        </w:rPr>
        <w:t xml:space="preserve"> </w:t>
      </w:r>
      <w:r>
        <w:rPr>
          <w:spacing w:val="-2"/>
          <w:w w:val="105"/>
        </w:rPr>
        <w:t>sites</w:t>
      </w:r>
      <w:r>
        <w:rPr>
          <w:spacing w:val="-4"/>
          <w:w w:val="105"/>
        </w:rPr>
        <w:t xml:space="preserve"> </w:t>
      </w:r>
      <w:r>
        <w:rPr>
          <w:spacing w:val="-2"/>
          <w:w w:val="105"/>
        </w:rPr>
        <w:t>in</w:t>
      </w:r>
      <w:r>
        <w:rPr>
          <w:spacing w:val="-3"/>
          <w:w w:val="105"/>
        </w:rPr>
        <w:t xml:space="preserve"> </w:t>
      </w:r>
      <w:r>
        <w:rPr>
          <w:spacing w:val="-2"/>
          <w:w w:val="105"/>
        </w:rPr>
        <w:t xml:space="preserve">TamilNadu </w:t>
      </w:r>
      <w:r>
        <w:rPr>
          <w:w w:val="105"/>
        </w:rPr>
        <w:t>most importantly, in Tiruchendur, Thuthookudi district. On the basis of primary data, the data was collected. Questionnaire survey was conducted for this study. Thus, the data was collected</w:t>
      </w:r>
      <w:r>
        <w:rPr>
          <w:spacing w:val="-9"/>
          <w:w w:val="105"/>
        </w:rPr>
        <w:t xml:space="preserve"> </w:t>
      </w:r>
      <w:r>
        <w:rPr>
          <w:w w:val="105"/>
        </w:rPr>
        <w:t>from</w:t>
      </w:r>
      <w:r>
        <w:rPr>
          <w:spacing w:val="-8"/>
          <w:w w:val="105"/>
        </w:rPr>
        <w:t xml:space="preserve"> </w:t>
      </w:r>
      <w:r>
        <w:rPr>
          <w:w w:val="105"/>
        </w:rPr>
        <w:t>the</w:t>
      </w:r>
      <w:r>
        <w:rPr>
          <w:spacing w:val="-7"/>
          <w:w w:val="105"/>
        </w:rPr>
        <w:t xml:space="preserve"> </w:t>
      </w:r>
      <w:r>
        <w:rPr>
          <w:w w:val="105"/>
        </w:rPr>
        <w:t>tourists</w:t>
      </w:r>
      <w:r>
        <w:rPr>
          <w:spacing w:val="-7"/>
          <w:w w:val="105"/>
        </w:rPr>
        <w:t xml:space="preserve"> </w:t>
      </w:r>
      <w:r>
        <w:rPr>
          <w:w w:val="105"/>
        </w:rPr>
        <w:t>who</w:t>
      </w:r>
      <w:r>
        <w:rPr>
          <w:spacing w:val="-9"/>
          <w:w w:val="105"/>
        </w:rPr>
        <w:t xml:space="preserve"> </w:t>
      </w:r>
      <w:r>
        <w:rPr>
          <w:w w:val="105"/>
        </w:rPr>
        <w:t>stayed</w:t>
      </w:r>
      <w:r>
        <w:rPr>
          <w:spacing w:val="-7"/>
          <w:w w:val="105"/>
        </w:rPr>
        <w:t xml:space="preserve"> </w:t>
      </w:r>
      <w:r>
        <w:rPr>
          <w:w w:val="105"/>
        </w:rPr>
        <w:t>in</w:t>
      </w:r>
      <w:r>
        <w:rPr>
          <w:spacing w:val="-7"/>
          <w:w w:val="105"/>
        </w:rPr>
        <w:t xml:space="preserve"> </w:t>
      </w:r>
      <w:r>
        <w:rPr>
          <w:w w:val="105"/>
        </w:rPr>
        <w:t>Thuthookudi</w:t>
      </w:r>
      <w:r>
        <w:rPr>
          <w:spacing w:val="-7"/>
          <w:w w:val="105"/>
        </w:rPr>
        <w:t xml:space="preserve"> </w:t>
      </w:r>
      <w:r>
        <w:rPr>
          <w:w w:val="105"/>
        </w:rPr>
        <w:t>district.</w:t>
      </w:r>
      <w:r>
        <w:rPr>
          <w:spacing w:val="-7"/>
          <w:w w:val="105"/>
        </w:rPr>
        <w:t xml:space="preserve"> </w:t>
      </w:r>
      <w:r>
        <w:rPr>
          <w:w w:val="105"/>
        </w:rPr>
        <w:t>From</w:t>
      </w:r>
      <w:r>
        <w:rPr>
          <w:spacing w:val="-8"/>
          <w:w w:val="105"/>
        </w:rPr>
        <w:t xml:space="preserve"> </w:t>
      </w:r>
      <w:r>
        <w:rPr>
          <w:w w:val="105"/>
        </w:rPr>
        <w:t>the</w:t>
      </w:r>
      <w:r>
        <w:rPr>
          <w:spacing w:val="-7"/>
          <w:w w:val="105"/>
        </w:rPr>
        <w:t xml:space="preserve"> </w:t>
      </w:r>
      <w:r>
        <w:rPr>
          <w:w w:val="105"/>
        </w:rPr>
        <w:t>collected</w:t>
      </w:r>
      <w:r>
        <w:rPr>
          <w:spacing w:val="-7"/>
          <w:w w:val="105"/>
        </w:rPr>
        <w:t xml:space="preserve"> </w:t>
      </w:r>
      <w:r>
        <w:rPr>
          <w:w w:val="105"/>
        </w:rPr>
        <w:t>data,</w:t>
      </w:r>
      <w:r>
        <w:rPr>
          <w:spacing w:val="-7"/>
          <w:w w:val="105"/>
        </w:rPr>
        <w:t xml:space="preserve"> </w:t>
      </w:r>
      <w:r>
        <w:rPr>
          <w:w w:val="105"/>
        </w:rPr>
        <w:t>the analysis has proved that Tiruchendur is worth visiting place for the tourists. It concludes that</w:t>
      </w:r>
      <w:r>
        <w:rPr>
          <w:spacing w:val="-2"/>
          <w:w w:val="105"/>
        </w:rPr>
        <w:t xml:space="preserve"> </w:t>
      </w:r>
      <w:r>
        <w:rPr>
          <w:w w:val="105"/>
        </w:rPr>
        <w:t>the</w:t>
      </w:r>
      <w:r>
        <w:rPr>
          <w:spacing w:val="-2"/>
          <w:w w:val="105"/>
        </w:rPr>
        <w:t xml:space="preserve"> </w:t>
      </w:r>
      <w:r>
        <w:rPr>
          <w:w w:val="105"/>
        </w:rPr>
        <w:t>performance</w:t>
      </w:r>
      <w:r>
        <w:rPr>
          <w:spacing w:val="-2"/>
          <w:w w:val="105"/>
        </w:rPr>
        <w:t xml:space="preserve"> </w:t>
      </w:r>
      <w:r>
        <w:rPr>
          <w:w w:val="105"/>
        </w:rPr>
        <w:t>of</w:t>
      </w:r>
      <w:r>
        <w:rPr>
          <w:spacing w:val="-2"/>
          <w:w w:val="105"/>
        </w:rPr>
        <w:t xml:space="preserve"> </w:t>
      </w:r>
      <w:r>
        <w:rPr>
          <w:w w:val="105"/>
        </w:rPr>
        <w:t>tourism</w:t>
      </w:r>
      <w:r>
        <w:rPr>
          <w:spacing w:val="-2"/>
          <w:w w:val="105"/>
        </w:rPr>
        <w:t xml:space="preserve"> </w:t>
      </w:r>
      <w:r>
        <w:rPr>
          <w:w w:val="105"/>
        </w:rPr>
        <w:t>sector</w:t>
      </w:r>
      <w:r>
        <w:rPr>
          <w:spacing w:val="-3"/>
          <w:w w:val="105"/>
        </w:rPr>
        <w:t xml:space="preserve"> </w:t>
      </w:r>
      <w:r>
        <w:rPr>
          <w:w w:val="105"/>
        </w:rPr>
        <w:t>in</w:t>
      </w:r>
      <w:r>
        <w:rPr>
          <w:spacing w:val="-2"/>
          <w:w w:val="105"/>
        </w:rPr>
        <w:t xml:space="preserve"> </w:t>
      </w:r>
      <w:r>
        <w:rPr>
          <w:w w:val="105"/>
        </w:rPr>
        <w:t>Tiruchendur</w:t>
      </w:r>
      <w:r>
        <w:rPr>
          <w:spacing w:val="-3"/>
          <w:w w:val="105"/>
        </w:rPr>
        <w:t xml:space="preserve"> </w:t>
      </w:r>
      <w:r>
        <w:rPr>
          <w:w w:val="105"/>
        </w:rPr>
        <w:t>is</w:t>
      </w:r>
      <w:r>
        <w:rPr>
          <w:spacing w:val="-2"/>
          <w:w w:val="105"/>
        </w:rPr>
        <w:t xml:space="preserve"> </w:t>
      </w:r>
      <w:r>
        <w:rPr>
          <w:w w:val="105"/>
        </w:rPr>
        <w:t>well</w:t>
      </w:r>
      <w:r>
        <w:rPr>
          <w:spacing w:val="-2"/>
          <w:w w:val="105"/>
        </w:rPr>
        <w:t xml:space="preserve"> </w:t>
      </w:r>
      <w:r>
        <w:rPr>
          <w:w w:val="105"/>
        </w:rPr>
        <w:t>in</w:t>
      </w:r>
      <w:r>
        <w:rPr>
          <w:spacing w:val="-2"/>
          <w:w w:val="105"/>
        </w:rPr>
        <w:t xml:space="preserve"> </w:t>
      </w:r>
      <w:r>
        <w:rPr>
          <w:w w:val="105"/>
        </w:rPr>
        <w:t>maintaining</w:t>
      </w:r>
      <w:r>
        <w:rPr>
          <w:spacing w:val="-3"/>
          <w:w w:val="105"/>
        </w:rPr>
        <w:t xml:space="preserve"> </w:t>
      </w:r>
      <w:r>
        <w:rPr>
          <w:w w:val="105"/>
        </w:rPr>
        <w:t>&amp;</w:t>
      </w:r>
      <w:r>
        <w:rPr>
          <w:spacing w:val="-2"/>
          <w:w w:val="105"/>
        </w:rPr>
        <w:t xml:space="preserve"> </w:t>
      </w:r>
      <w:r>
        <w:rPr>
          <w:w w:val="105"/>
        </w:rPr>
        <w:t xml:space="preserve">developing </w:t>
      </w:r>
      <w:r>
        <w:t xml:space="preserve">the infrastructure facilities and it shows the best is provided for the provided for the tourists. </w:t>
      </w:r>
      <w:r>
        <w:rPr>
          <w:w w:val="105"/>
        </w:rPr>
        <w:t>As</w:t>
      </w:r>
      <w:r>
        <w:rPr>
          <w:spacing w:val="-13"/>
          <w:w w:val="105"/>
        </w:rPr>
        <w:t xml:space="preserve"> </w:t>
      </w:r>
      <w:r>
        <w:rPr>
          <w:w w:val="105"/>
        </w:rPr>
        <w:t>many</w:t>
      </w:r>
      <w:r>
        <w:rPr>
          <w:spacing w:val="-13"/>
          <w:w w:val="105"/>
        </w:rPr>
        <w:t xml:space="preserve"> </w:t>
      </w:r>
      <w:r>
        <w:rPr>
          <w:w w:val="105"/>
        </w:rPr>
        <w:t>researches</w:t>
      </w:r>
      <w:r>
        <w:rPr>
          <w:spacing w:val="-13"/>
          <w:w w:val="105"/>
        </w:rPr>
        <w:t xml:space="preserve"> </w:t>
      </w:r>
      <w:r>
        <w:rPr>
          <w:w w:val="105"/>
        </w:rPr>
        <w:t>have</w:t>
      </w:r>
      <w:r>
        <w:rPr>
          <w:spacing w:val="-12"/>
          <w:w w:val="105"/>
        </w:rPr>
        <w:t xml:space="preserve"> </w:t>
      </w:r>
      <w:r>
        <w:rPr>
          <w:w w:val="105"/>
        </w:rPr>
        <w:t>been</w:t>
      </w:r>
      <w:r>
        <w:rPr>
          <w:spacing w:val="-13"/>
          <w:w w:val="105"/>
        </w:rPr>
        <w:t xml:space="preserve"> </w:t>
      </w:r>
      <w:r>
        <w:rPr>
          <w:w w:val="105"/>
        </w:rPr>
        <w:t>done</w:t>
      </w:r>
      <w:r>
        <w:rPr>
          <w:spacing w:val="-13"/>
          <w:w w:val="105"/>
        </w:rPr>
        <w:t xml:space="preserve"> </w:t>
      </w:r>
      <w:r>
        <w:rPr>
          <w:w w:val="105"/>
        </w:rPr>
        <w:t>for</w:t>
      </w:r>
      <w:r>
        <w:rPr>
          <w:spacing w:val="-13"/>
          <w:w w:val="105"/>
        </w:rPr>
        <w:t xml:space="preserve"> </w:t>
      </w:r>
      <w:r>
        <w:rPr>
          <w:w w:val="105"/>
        </w:rPr>
        <w:t>the</w:t>
      </w:r>
      <w:r>
        <w:rPr>
          <w:spacing w:val="-12"/>
          <w:w w:val="105"/>
        </w:rPr>
        <w:t xml:space="preserve"> </w:t>
      </w:r>
      <w:r>
        <w:rPr>
          <w:w w:val="105"/>
        </w:rPr>
        <w:t>tourism</w:t>
      </w:r>
      <w:r>
        <w:rPr>
          <w:spacing w:val="-13"/>
          <w:w w:val="105"/>
        </w:rPr>
        <w:t xml:space="preserve"> </w:t>
      </w:r>
      <w:r>
        <w:rPr>
          <w:w w:val="105"/>
        </w:rPr>
        <w:t>industry,</w:t>
      </w:r>
      <w:r>
        <w:rPr>
          <w:spacing w:val="-13"/>
          <w:w w:val="105"/>
        </w:rPr>
        <w:t xml:space="preserve"> </w:t>
      </w:r>
      <w:r>
        <w:rPr>
          <w:w w:val="105"/>
        </w:rPr>
        <w:t>there</w:t>
      </w:r>
      <w:r>
        <w:rPr>
          <w:spacing w:val="-12"/>
          <w:w w:val="105"/>
        </w:rPr>
        <w:t xml:space="preserve"> </w:t>
      </w:r>
      <w:r>
        <w:rPr>
          <w:w w:val="105"/>
        </w:rPr>
        <w:t>has</w:t>
      </w:r>
      <w:r>
        <w:rPr>
          <w:spacing w:val="-13"/>
          <w:w w:val="105"/>
        </w:rPr>
        <w:t xml:space="preserve"> </w:t>
      </w:r>
      <w:r>
        <w:rPr>
          <w:w w:val="105"/>
        </w:rPr>
        <w:t>been</w:t>
      </w:r>
      <w:r>
        <w:rPr>
          <w:spacing w:val="-13"/>
          <w:w w:val="105"/>
        </w:rPr>
        <w:t xml:space="preserve"> </w:t>
      </w:r>
      <w:r>
        <w:rPr>
          <w:w w:val="105"/>
        </w:rPr>
        <w:t>only</w:t>
      </w:r>
      <w:r>
        <w:rPr>
          <w:spacing w:val="-12"/>
          <w:w w:val="105"/>
        </w:rPr>
        <w:t xml:space="preserve"> </w:t>
      </w:r>
      <w:r>
        <w:rPr>
          <w:w w:val="105"/>
        </w:rPr>
        <w:t>a</w:t>
      </w:r>
      <w:r>
        <w:rPr>
          <w:spacing w:val="-12"/>
          <w:w w:val="105"/>
        </w:rPr>
        <w:t xml:space="preserve"> </w:t>
      </w:r>
      <w:r>
        <w:rPr>
          <w:w w:val="105"/>
        </w:rPr>
        <w:t>minimal research done for the promotion of tourism and infrastructure facilities for Thuthookudi district, Tamil Nadu. This study has been undertaken for the future purpose. This paper gives some of the suggestions for even more improving tourism sector in Tiruchendur.</w:t>
      </w:r>
    </w:p>
    <w:p w14:paraId="4087CBDA">
      <w:pPr>
        <w:spacing w:before="242"/>
        <w:ind w:left="153"/>
        <w:jc w:val="both"/>
        <w:rPr>
          <w:i/>
        </w:rPr>
      </w:pPr>
      <w:r>
        <w:rPr>
          <w:b/>
          <w:i/>
          <w:spacing w:val="-2"/>
        </w:rPr>
        <w:t>Keywords:</w:t>
      </w:r>
      <w:r>
        <w:rPr>
          <w:b/>
          <w:i/>
          <w:spacing w:val="5"/>
        </w:rPr>
        <w:t xml:space="preserve"> </w:t>
      </w:r>
      <w:r>
        <w:rPr>
          <w:i/>
          <w:spacing w:val="-2"/>
        </w:rPr>
        <w:t>Tourism,</w:t>
      </w:r>
      <w:r>
        <w:rPr>
          <w:i/>
          <w:spacing w:val="4"/>
        </w:rPr>
        <w:t xml:space="preserve"> </w:t>
      </w:r>
      <w:r>
        <w:rPr>
          <w:i/>
          <w:spacing w:val="-2"/>
        </w:rPr>
        <w:t>Tourists,</w:t>
      </w:r>
      <w:r>
        <w:rPr>
          <w:i/>
          <w:spacing w:val="4"/>
        </w:rPr>
        <w:t xml:space="preserve"> </w:t>
      </w:r>
      <w:r>
        <w:rPr>
          <w:i/>
          <w:spacing w:val="-2"/>
        </w:rPr>
        <w:t>Tourism</w:t>
      </w:r>
      <w:r>
        <w:rPr>
          <w:i/>
          <w:spacing w:val="5"/>
        </w:rPr>
        <w:t xml:space="preserve"> </w:t>
      </w:r>
      <w:r>
        <w:rPr>
          <w:i/>
          <w:spacing w:val="-2"/>
        </w:rPr>
        <w:t>promotions,</w:t>
      </w:r>
      <w:r>
        <w:rPr>
          <w:i/>
          <w:spacing w:val="4"/>
        </w:rPr>
        <w:t xml:space="preserve"> </w:t>
      </w:r>
      <w:r>
        <w:rPr>
          <w:i/>
          <w:spacing w:val="-2"/>
        </w:rPr>
        <w:t>Infrastructure</w:t>
      </w:r>
      <w:r>
        <w:rPr>
          <w:i/>
          <w:spacing w:val="7"/>
        </w:rPr>
        <w:t xml:space="preserve"> </w:t>
      </w:r>
      <w:r>
        <w:rPr>
          <w:i/>
          <w:spacing w:val="-2"/>
        </w:rPr>
        <w:t>facilities</w:t>
      </w:r>
    </w:p>
    <w:p w14:paraId="6006A1EC">
      <w:pPr>
        <w:jc w:val="both"/>
        <w:rPr>
          <w:i/>
        </w:rPr>
        <w:sectPr>
          <w:pgSz w:w="10330" w:h="14580"/>
          <w:pgMar w:top="680" w:right="566" w:bottom="720" w:left="566" w:header="432" w:footer="534" w:gutter="0"/>
          <w:cols w:space="720" w:num="1"/>
        </w:sectPr>
      </w:pPr>
    </w:p>
    <w:p w14:paraId="40C9D521">
      <w:pPr>
        <w:pStyle w:val="3"/>
        <w:spacing w:line="273" w:lineRule="auto"/>
        <w:ind w:right="153"/>
      </w:pPr>
      <w:r>
        <w:rPr>
          <w:spacing w:val="-4"/>
        </w:rPr>
        <w:t>AN</w:t>
      </w:r>
      <w:r>
        <w:rPr>
          <w:spacing w:val="-16"/>
        </w:rPr>
        <w:t xml:space="preserve"> </w:t>
      </w:r>
      <w:r>
        <w:rPr>
          <w:spacing w:val="-4"/>
        </w:rPr>
        <w:t>EMPIRICAL</w:t>
      </w:r>
      <w:r>
        <w:rPr>
          <w:spacing w:val="-18"/>
        </w:rPr>
        <w:t xml:space="preserve"> </w:t>
      </w:r>
      <w:r>
        <w:rPr>
          <w:spacing w:val="-4"/>
        </w:rPr>
        <w:t>ANALYSIS</w:t>
      </w:r>
      <w:r>
        <w:rPr>
          <w:spacing w:val="-16"/>
        </w:rPr>
        <w:t xml:space="preserve"> </w:t>
      </w:r>
      <w:r>
        <w:rPr>
          <w:spacing w:val="-4"/>
        </w:rPr>
        <w:t>OF</w:t>
      </w:r>
      <w:r>
        <w:rPr>
          <w:spacing w:val="-19"/>
        </w:rPr>
        <w:t xml:space="preserve"> </w:t>
      </w:r>
      <w:r>
        <w:rPr>
          <w:spacing w:val="-4"/>
        </w:rPr>
        <w:t>THE</w:t>
      </w:r>
      <w:r>
        <w:rPr>
          <w:spacing w:val="-15"/>
        </w:rPr>
        <w:t xml:space="preserve"> </w:t>
      </w:r>
      <w:r>
        <w:rPr>
          <w:spacing w:val="-4"/>
        </w:rPr>
        <w:t>DYNAMIC</w:t>
      </w:r>
      <w:r>
        <w:rPr>
          <w:spacing w:val="-16"/>
        </w:rPr>
        <w:t xml:space="preserve"> </w:t>
      </w:r>
      <w:r>
        <w:rPr>
          <w:spacing w:val="-4"/>
        </w:rPr>
        <w:t>RELATIONSHIP</w:t>
      </w:r>
      <w:r>
        <w:rPr>
          <w:spacing w:val="-18"/>
        </w:rPr>
        <w:t xml:space="preserve"> </w:t>
      </w:r>
      <w:r>
        <w:rPr>
          <w:spacing w:val="-4"/>
        </w:rPr>
        <w:t xml:space="preserve">BETWEEN </w:t>
      </w:r>
      <w:r>
        <w:rPr>
          <w:spacing w:val="-6"/>
        </w:rPr>
        <w:t>MSME</w:t>
      </w:r>
      <w:r>
        <w:rPr>
          <w:spacing w:val="-17"/>
        </w:rPr>
        <w:t xml:space="preserve"> </w:t>
      </w:r>
      <w:r>
        <w:rPr>
          <w:spacing w:val="-6"/>
        </w:rPr>
        <w:t>SECTOR</w:t>
      </w:r>
      <w:r>
        <w:rPr>
          <w:spacing w:val="-17"/>
        </w:rPr>
        <w:t xml:space="preserve"> </w:t>
      </w:r>
      <w:r>
        <w:rPr>
          <w:spacing w:val="-6"/>
        </w:rPr>
        <w:t>VARIABLES</w:t>
      </w:r>
      <w:r>
        <w:rPr>
          <w:spacing w:val="-16"/>
        </w:rPr>
        <w:t xml:space="preserve"> </w:t>
      </w:r>
      <w:r>
        <w:rPr>
          <w:spacing w:val="-6"/>
        </w:rPr>
        <w:t>AND</w:t>
      </w:r>
      <w:r>
        <w:rPr>
          <w:spacing w:val="-16"/>
        </w:rPr>
        <w:t xml:space="preserve"> </w:t>
      </w:r>
      <w:r>
        <w:rPr>
          <w:spacing w:val="-6"/>
        </w:rPr>
        <w:t>GDP</w:t>
      </w:r>
      <w:r>
        <w:rPr>
          <w:spacing w:val="-16"/>
        </w:rPr>
        <w:t xml:space="preserve"> </w:t>
      </w:r>
      <w:r>
        <w:rPr>
          <w:spacing w:val="-6"/>
        </w:rPr>
        <w:t>IN</w:t>
      </w:r>
      <w:r>
        <w:rPr>
          <w:spacing w:val="-17"/>
        </w:rPr>
        <w:t xml:space="preserve"> </w:t>
      </w:r>
      <w:r>
        <w:rPr>
          <w:spacing w:val="-6"/>
        </w:rPr>
        <w:t>INDIA</w:t>
      </w:r>
      <w:r>
        <w:rPr>
          <w:spacing w:val="-15"/>
        </w:rPr>
        <w:t xml:space="preserve"> </w:t>
      </w:r>
      <w:r>
        <w:rPr>
          <w:spacing w:val="-6"/>
        </w:rPr>
        <w:t>USING</w:t>
      </w:r>
      <w:r>
        <w:rPr>
          <w:spacing w:val="-17"/>
        </w:rPr>
        <w:t xml:space="preserve"> </w:t>
      </w:r>
      <w:r>
        <w:rPr>
          <w:spacing w:val="-6"/>
        </w:rPr>
        <w:t xml:space="preserve">COINTEGRATION </w:t>
      </w:r>
      <w:r>
        <w:t>AND</w:t>
      </w:r>
      <w:r>
        <w:rPr>
          <w:spacing w:val="-12"/>
        </w:rPr>
        <w:t xml:space="preserve"> </w:t>
      </w:r>
      <w:r>
        <w:t>ERROR</w:t>
      </w:r>
      <w:r>
        <w:rPr>
          <w:spacing w:val="-15"/>
        </w:rPr>
        <w:t xml:space="preserve"> </w:t>
      </w:r>
      <w:r>
        <w:t>CORRECTION</w:t>
      </w:r>
      <w:r>
        <w:rPr>
          <w:spacing w:val="-12"/>
        </w:rPr>
        <w:t xml:space="preserve"> </w:t>
      </w:r>
      <w:r>
        <w:t>MODELS</w:t>
      </w:r>
    </w:p>
    <w:p w14:paraId="564859CC">
      <w:pPr>
        <w:pStyle w:val="5"/>
        <w:spacing w:before="252"/>
        <w:ind w:right="150"/>
      </w:pPr>
      <w:r>
        <w:rPr>
          <w:w w:val="105"/>
        </w:rPr>
        <w:t>Dr.</w:t>
      </w:r>
      <w:r>
        <w:rPr>
          <w:spacing w:val="10"/>
          <w:w w:val="105"/>
        </w:rPr>
        <w:t xml:space="preserve"> </w:t>
      </w:r>
      <w:r>
        <w:rPr>
          <w:w w:val="105"/>
        </w:rPr>
        <w:t>K.</w:t>
      </w:r>
      <w:r>
        <w:rPr>
          <w:spacing w:val="9"/>
          <w:w w:val="105"/>
        </w:rPr>
        <w:t xml:space="preserve"> </w:t>
      </w:r>
      <w:r>
        <w:rPr>
          <w:spacing w:val="-2"/>
          <w:w w:val="105"/>
        </w:rPr>
        <w:t>Anithaselvi</w:t>
      </w:r>
    </w:p>
    <w:p w14:paraId="0B1D6059">
      <w:pPr>
        <w:spacing w:before="32" w:line="271" w:lineRule="auto"/>
        <w:ind w:left="2384" w:right="152" w:firstLine="3329"/>
        <w:jc w:val="right"/>
        <w:rPr>
          <w:i/>
          <w:sz w:val="20"/>
        </w:rPr>
      </w:pPr>
      <w:r>
        <w:rPr>
          <w:i/>
          <w:sz w:val="20"/>
        </w:rPr>
        <w:t>Guest</w:t>
      </w:r>
      <w:r>
        <w:rPr>
          <w:i/>
          <w:spacing w:val="-12"/>
          <w:sz w:val="20"/>
        </w:rPr>
        <w:t xml:space="preserve"> </w:t>
      </w:r>
      <w:r>
        <w:rPr>
          <w:i/>
          <w:sz w:val="20"/>
        </w:rPr>
        <w:t>Faculty,</w:t>
      </w:r>
      <w:r>
        <w:rPr>
          <w:i/>
          <w:spacing w:val="-11"/>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Economics The</w:t>
      </w:r>
      <w:r>
        <w:rPr>
          <w:i/>
          <w:spacing w:val="-10"/>
          <w:sz w:val="20"/>
        </w:rPr>
        <w:t xml:space="preserve"> </w:t>
      </w:r>
      <w:r>
        <w:rPr>
          <w:i/>
          <w:sz w:val="20"/>
        </w:rPr>
        <w:t>Gandhigram</w:t>
      </w:r>
      <w:r>
        <w:rPr>
          <w:i/>
          <w:spacing w:val="-9"/>
          <w:sz w:val="20"/>
        </w:rPr>
        <w:t xml:space="preserve"> </w:t>
      </w:r>
      <w:r>
        <w:rPr>
          <w:i/>
          <w:sz w:val="20"/>
        </w:rPr>
        <w:t>Rural</w:t>
      </w:r>
      <w:r>
        <w:rPr>
          <w:i/>
          <w:spacing w:val="-9"/>
          <w:sz w:val="20"/>
        </w:rPr>
        <w:t xml:space="preserve"> </w:t>
      </w:r>
      <w:r>
        <w:rPr>
          <w:i/>
          <w:sz w:val="20"/>
        </w:rPr>
        <w:t>Institute</w:t>
      </w:r>
      <w:r>
        <w:rPr>
          <w:i/>
          <w:spacing w:val="-10"/>
          <w:sz w:val="20"/>
        </w:rPr>
        <w:t xml:space="preserve"> </w:t>
      </w:r>
      <w:r>
        <w:rPr>
          <w:i/>
          <w:sz w:val="20"/>
        </w:rPr>
        <w:t>Deemed</w:t>
      </w:r>
      <w:r>
        <w:rPr>
          <w:i/>
          <w:spacing w:val="-9"/>
          <w:sz w:val="20"/>
        </w:rPr>
        <w:t xml:space="preserve"> </w:t>
      </w:r>
      <w:r>
        <w:rPr>
          <w:i/>
          <w:sz w:val="20"/>
        </w:rPr>
        <w:t>to</w:t>
      </w:r>
      <w:r>
        <w:rPr>
          <w:i/>
          <w:spacing w:val="-9"/>
          <w:sz w:val="20"/>
        </w:rPr>
        <w:t xml:space="preserve"> </w:t>
      </w:r>
      <w:r>
        <w:rPr>
          <w:i/>
          <w:sz w:val="20"/>
        </w:rPr>
        <w:t>be</w:t>
      </w:r>
      <w:r>
        <w:rPr>
          <w:i/>
          <w:spacing w:val="-10"/>
          <w:sz w:val="20"/>
        </w:rPr>
        <w:t xml:space="preserve"> </w:t>
      </w:r>
      <w:r>
        <w:rPr>
          <w:i/>
          <w:sz w:val="20"/>
        </w:rPr>
        <w:t>University,</w:t>
      </w:r>
      <w:r>
        <w:rPr>
          <w:i/>
          <w:spacing w:val="-9"/>
          <w:sz w:val="20"/>
        </w:rPr>
        <w:t xml:space="preserve"> </w:t>
      </w:r>
      <w:r>
        <w:rPr>
          <w:i/>
          <w:sz w:val="20"/>
        </w:rPr>
        <w:t>Gandhigram,</w:t>
      </w:r>
      <w:r>
        <w:rPr>
          <w:i/>
          <w:spacing w:val="-9"/>
          <w:sz w:val="20"/>
        </w:rPr>
        <w:t xml:space="preserve"> </w:t>
      </w:r>
      <w:r>
        <w:rPr>
          <w:i/>
          <w:spacing w:val="-2"/>
          <w:sz w:val="20"/>
        </w:rPr>
        <w:t>Dindigul</w:t>
      </w:r>
    </w:p>
    <w:p w14:paraId="01540469">
      <w:pPr>
        <w:spacing w:before="1"/>
        <w:ind w:left="153" w:right="153"/>
        <w:jc w:val="right"/>
        <w:rPr>
          <w:i/>
          <w:sz w:val="20"/>
        </w:rPr>
      </w:pPr>
      <w:r>
        <w:fldChar w:fldCharType="begin"/>
      </w:r>
      <w:r>
        <w:instrText xml:space="preserve"> HYPERLINK "mailto:anithaselvi777@gmail.com" \h </w:instrText>
      </w:r>
      <w:r>
        <w:fldChar w:fldCharType="separate"/>
      </w:r>
      <w:r>
        <w:rPr>
          <w:i/>
          <w:spacing w:val="-2"/>
          <w:sz w:val="20"/>
        </w:rPr>
        <w:t>anithaselvi777@gmail.com</w:t>
      </w:r>
      <w:r>
        <w:rPr>
          <w:i/>
          <w:spacing w:val="-2"/>
          <w:sz w:val="20"/>
        </w:rPr>
        <w:fldChar w:fldCharType="end"/>
      </w:r>
    </w:p>
    <w:p w14:paraId="4EAE0509">
      <w:pPr>
        <w:pStyle w:val="8"/>
        <w:spacing w:before="63"/>
        <w:rPr>
          <w:i/>
          <w:sz w:val="20"/>
        </w:rPr>
      </w:pPr>
    </w:p>
    <w:p w14:paraId="1603E4DC">
      <w:pPr>
        <w:pStyle w:val="5"/>
        <w:spacing w:before="1"/>
        <w:ind w:right="148"/>
      </w:pPr>
      <w:r>
        <w:t>Ms.</w:t>
      </w:r>
      <w:r>
        <w:rPr>
          <w:spacing w:val="24"/>
        </w:rPr>
        <w:t xml:space="preserve"> </w:t>
      </w:r>
      <w:r>
        <w:t>P.</w:t>
      </w:r>
      <w:r>
        <w:rPr>
          <w:spacing w:val="26"/>
        </w:rPr>
        <w:t xml:space="preserve"> </w:t>
      </w:r>
      <w:r>
        <w:rPr>
          <w:spacing w:val="-2"/>
        </w:rPr>
        <w:t>Ramyasri</w:t>
      </w:r>
    </w:p>
    <w:p w14:paraId="0594E5DF">
      <w:pPr>
        <w:spacing w:before="32" w:line="271" w:lineRule="auto"/>
        <w:ind w:left="2384" w:right="153" w:firstLine="3041"/>
        <w:jc w:val="right"/>
        <w:rPr>
          <w:i/>
          <w:sz w:val="20"/>
        </w:rPr>
      </w:pPr>
      <w:r>
        <w:rPr>
          <w:i/>
          <w:sz w:val="20"/>
        </w:rPr>
        <w:t>III</w:t>
      </w:r>
      <w:r>
        <w:rPr>
          <w:i/>
          <w:spacing w:val="-11"/>
          <w:sz w:val="20"/>
        </w:rPr>
        <w:t xml:space="preserve"> </w:t>
      </w:r>
      <w:r>
        <w:rPr>
          <w:i/>
          <w:sz w:val="20"/>
        </w:rPr>
        <w:t>BA</w:t>
      </w:r>
      <w:r>
        <w:rPr>
          <w:i/>
          <w:spacing w:val="-11"/>
          <w:sz w:val="20"/>
        </w:rPr>
        <w:t xml:space="preserve"> </w:t>
      </w:r>
      <w:r>
        <w:rPr>
          <w:i/>
          <w:sz w:val="20"/>
        </w:rPr>
        <w:t>Economics,</w:t>
      </w:r>
      <w:r>
        <w:rPr>
          <w:i/>
          <w:spacing w:val="-11"/>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Economics The</w:t>
      </w:r>
      <w:r>
        <w:rPr>
          <w:i/>
          <w:spacing w:val="-10"/>
          <w:sz w:val="20"/>
        </w:rPr>
        <w:t xml:space="preserve"> </w:t>
      </w:r>
      <w:r>
        <w:rPr>
          <w:i/>
          <w:sz w:val="20"/>
        </w:rPr>
        <w:t>Gandhigram</w:t>
      </w:r>
      <w:r>
        <w:rPr>
          <w:i/>
          <w:spacing w:val="-9"/>
          <w:sz w:val="20"/>
        </w:rPr>
        <w:t xml:space="preserve"> </w:t>
      </w:r>
      <w:r>
        <w:rPr>
          <w:i/>
          <w:sz w:val="20"/>
        </w:rPr>
        <w:t>Rural</w:t>
      </w:r>
      <w:r>
        <w:rPr>
          <w:i/>
          <w:spacing w:val="-9"/>
          <w:sz w:val="20"/>
        </w:rPr>
        <w:t xml:space="preserve"> </w:t>
      </w:r>
      <w:r>
        <w:rPr>
          <w:i/>
          <w:sz w:val="20"/>
        </w:rPr>
        <w:t>Institute</w:t>
      </w:r>
      <w:r>
        <w:rPr>
          <w:i/>
          <w:spacing w:val="-10"/>
          <w:sz w:val="20"/>
        </w:rPr>
        <w:t xml:space="preserve"> </w:t>
      </w:r>
      <w:r>
        <w:rPr>
          <w:i/>
          <w:sz w:val="20"/>
        </w:rPr>
        <w:t>Deemed</w:t>
      </w:r>
      <w:r>
        <w:rPr>
          <w:i/>
          <w:spacing w:val="-9"/>
          <w:sz w:val="20"/>
        </w:rPr>
        <w:t xml:space="preserve"> </w:t>
      </w:r>
      <w:r>
        <w:rPr>
          <w:i/>
          <w:sz w:val="20"/>
        </w:rPr>
        <w:t>to</w:t>
      </w:r>
      <w:r>
        <w:rPr>
          <w:i/>
          <w:spacing w:val="-9"/>
          <w:sz w:val="20"/>
        </w:rPr>
        <w:t xml:space="preserve"> </w:t>
      </w:r>
      <w:r>
        <w:rPr>
          <w:i/>
          <w:sz w:val="20"/>
        </w:rPr>
        <w:t>be</w:t>
      </w:r>
      <w:r>
        <w:rPr>
          <w:i/>
          <w:spacing w:val="-10"/>
          <w:sz w:val="20"/>
        </w:rPr>
        <w:t xml:space="preserve"> </w:t>
      </w:r>
      <w:r>
        <w:rPr>
          <w:i/>
          <w:sz w:val="20"/>
        </w:rPr>
        <w:t>University,</w:t>
      </w:r>
      <w:r>
        <w:rPr>
          <w:i/>
          <w:spacing w:val="-9"/>
          <w:sz w:val="20"/>
        </w:rPr>
        <w:t xml:space="preserve"> </w:t>
      </w:r>
      <w:r>
        <w:rPr>
          <w:i/>
          <w:sz w:val="20"/>
        </w:rPr>
        <w:t>Gandhigram,</w:t>
      </w:r>
      <w:r>
        <w:rPr>
          <w:i/>
          <w:spacing w:val="-9"/>
          <w:sz w:val="20"/>
        </w:rPr>
        <w:t xml:space="preserve"> </w:t>
      </w:r>
      <w:r>
        <w:rPr>
          <w:i/>
          <w:spacing w:val="-2"/>
          <w:sz w:val="20"/>
        </w:rPr>
        <w:t>Dindigul</w:t>
      </w:r>
    </w:p>
    <w:p w14:paraId="0B5327BD">
      <w:pPr>
        <w:spacing w:before="1"/>
        <w:ind w:left="153" w:right="150"/>
        <w:jc w:val="right"/>
        <w:rPr>
          <w:i/>
          <w:sz w:val="20"/>
        </w:rPr>
      </w:pPr>
      <w:r>
        <w:fldChar w:fldCharType="begin"/>
      </w:r>
      <w:r>
        <w:instrText xml:space="preserve"> HYPERLINK "mailto:malapugal05@gmail.com" \h </w:instrText>
      </w:r>
      <w:r>
        <w:fldChar w:fldCharType="separate"/>
      </w:r>
      <w:r>
        <w:rPr>
          <w:i/>
          <w:spacing w:val="-2"/>
          <w:sz w:val="20"/>
        </w:rPr>
        <w:t>malapugal05@gmail.com</w:t>
      </w:r>
      <w:r>
        <w:rPr>
          <w:i/>
          <w:spacing w:val="-2"/>
          <w:sz w:val="20"/>
        </w:rPr>
        <w:fldChar w:fldCharType="end"/>
      </w:r>
    </w:p>
    <w:p w14:paraId="21E8C8F7">
      <w:pPr>
        <w:pStyle w:val="8"/>
        <w:spacing w:before="90"/>
        <w:rPr>
          <w:i/>
          <w:sz w:val="20"/>
        </w:rPr>
      </w:pPr>
    </w:p>
    <w:p w14:paraId="1F4273F3">
      <w:pPr>
        <w:pStyle w:val="4"/>
      </w:pPr>
      <w:r>
        <w:rPr>
          <w:lang w:val="en-IN" w:eastAsia="en-IN"/>
        </w:rPr>
        <mc:AlternateContent>
          <mc:Choice Requires="wps">
            <w:drawing>
              <wp:anchor distT="0" distB="0" distL="0" distR="0" simplePos="0" relativeHeight="251832320" behindDoc="1" locked="0" layoutInCell="1" allowOverlap="1">
                <wp:simplePos x="0" y="0"/>
                <wp:positionH relativeFrom="page">
                  <wp:posOffset>457200</wp:posOffset>
                </wp:positionH>
                <wp:positionV relativeFrom="paragraph">
                  <wp:posOffset>189230</wp:posOffset>
                </wp:positionV>
                <wp:extent cx="424180" cy="834390"/>
                <wp:effectExtent l="0" t="0" r="0" b="0"/>
                <wp:wrapNone/>
                <wp:docPr id="101" name="Textbox 101"/>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14FCB6CE">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01" o:spid="_x0000_s1026" o:spt="202" type="#_x0000_t202" style="position:absolute;left:0pt;margin-left:36pt;margin-top:14.9pt;height:65.7pt;width:33.4pt;mso-position-horizontal-relative:page;z-index:-251484160;mso-width-relative:page;mso-height-relative:page;" filled="f" stroked="f" coordsize="21600,21600" o:gfxdata="UEsDBAoAAAAAAIdO4kAAAAAAAAAAAAAAAAAEAAAAZHJzL1BLAwQUAAAACACHTuJADDYN1dcAAAAJ&#10;AQAADwAAAGRycy9kb3ducmV2LnhtbE2PzU7DMBCE70h9B2srcaNOghTaEKdCCE5IiDQcODrxNrEa&#10;r0Ps/vD2bE9wm9WMZucrtxc3ihPOwXpSkK4SEEidN5Z6BZ/N690aRIiajB49oYIfDLCtFjelLow/&#10;U42nXewFl1AotIIhxqmQMnQDOh1WfkJib+9npyOfcy/NrM9c7kaZJUkunbbEHwY94fOA3WF3dAqe&#10;vqh+sd/v7Ue9r23TbBJ6yw9K3S7T5BFExEv8C8N1Pk+Hije1/kgmiFHBQ8YoUUG2YYKrf79m0bLI&#10;0wxkVcr/BNUvUEsDBBQAAAAIAIdO4kCJwxShswEAAHcDAAAOAAAAZHJzL2Uyb0RvYy54bWytU8GO&#10;0zAQvSPxD5bvNGm3QiVqugIqEBICpF0+wHHsxlLsMWO3Sf+esZN0V8tlD1yS8czkzXtvnP39aHt2&#10;URgMuJqvVyVnyklojTvV/Pfjl3c7zkIUrhU9OFXzqwr8/vD2zX7wldpAB32rkBGIC9Xga97F6Kui&#10;CLJTVoQVeOWoqAGtiHTEU9GiGAjd9sWmLN8XA2DrEaQKgbLHqchnRHwNIGhtpDqCPFvl4oSKqheR&#10;JIXO+MAPma3WSsafWgcVWV9zUhrzk4ZQ3KRncdiL6oTCd0bOFMRrKLzQZIVxNPQGdRRRsDOaf6Cs&#10;kQgBdFxJsMUkJDtCKtblC28eOuFV1kJWB38zPfw/WPnj8guZaekmlGvOnLC08kc1xgZGllJk0OBD&#10;RX0Pnjrj+AlGal7ygZJJ96jRpjcpYlQne683ewmNSUpuN9v1jiqSSru77d2HbH/x9LHHEL8qsCwF&#10;NUfaXjZVXL6HSESodWmhQ6I1jU9RHJtx5tpAeyWqA2215uHPWaDirP/myLZ0BZYAl6BZAoz9Z8gX&#10;JUlx8PEcQZs8OY2YcOfJtI9MaL47aeHPz7nr6X85/A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M&#10;Ng3V1wAAAAkBAAAPAAAAAAAAAAEAIAAAACIAAABkcnMvZG93bnJldi54bWxQSwECFAAUAAAACACH&#10;TuJAicMUobMBAAB3AwAADgAAAAAAAAABACAAAAAmAQAAZHJzL2Uyb0RvYy54bWxQSwUGAAAAAAYA&#10;BgBZAQAASwUAAAAA&#10;">
                <v:fill on="f" focussize="0,0"/>
                <v:stroke on="f"/>
                <v:imagedata o:title=""/>
                <o:lock v:ext="edit" aspectratio="f"/>
                <v:textbox inset="0mm,0mm,0mm,0mm">
                  <w:txbxContent>
                    <w:p w14:paraId="14FCB6CE">
                      <w:pPr>
                        <w:spacing w:line="1248" w:lineRule="exact"/>
                        <w:rPr>
                          <w:sz w:val="109"/>
                        </w:rPr>
                      </w:pPr>
                      <w:r>
                        <w:rPr>
                          <w:spacing w:val="-10"/>
                          <w:sz w:val="109"/>
                        </w:rPr>
                        <w:t>T</w:t>
                      </w:r>
                    </w:p>
                  </w:txbxContent>
                </v:textbox>
              </v:shape>
            </w:pict>
          </mc:Fallback>
        </mc:AlternateContent>
      </w:r>
      <w:r>
        <w:rPr>
          <w:spacing w:val="-2"/>
          <w:w w:val="115"/>
        </w:rPr>
        <w:t>ABSTRACT</w:t>
      </w:r>
    </w:p>
    <w:p w14:paraId="6991956F">
      <w:pPr>
        <w:pStyle w:val="8"/>
        <w:spacing w:before="237" w:line="280" w:lineRule="auto"/>
        <w:ind w:left="824" w:right="151"/>
        <w:jc w:val="both"/>
      </w:pPr>
      <w:r>
        <w:rPr>
          <w:w w:val="105"/>
        </w:rPr>
        <w:t>he Micro, Small, and Medium Enterprises sector is a critical driver of economic development,</w:t>
      </w:r>
      <w:r>
        <w:rPr>
          <w:spacing w:val="-7"/>
          <w:w w:val="105"/>
        </w:rPr>
        <w:t xml:space="preserve"> </w:t>
      </w:r>
      <w:r>
        <w:rPr>
          <w:w w:val="105"/>
        </w:rPr>
        <w:t>contributing</w:t>
      </w:r>
      <w:r>
        <w:rPr>
          <w:spacing w:val="-7"/>
          <w:w w:val="105"/>
        </w:rPr>
        <w:t xml:space="preserve"> </w:t>
      </w:r>
      <w:r>
        <w:rPr>
          <w:w w:val="105"/>
        </w:rPr>
        <w:t>significantly</w:t>
      </w:r>
      <w:r>
        <w:rPr>
          <w:spacing w:val="-6"/>
          <w:w w:val="105"/>
        </w:rPr>
        <w:t xml:space="preserve"> </w:t>
      </w:r>
      <w:r>
        <w:rPr>
          <w:w w:val="105"/>
        </w:rPr>
        <w:t>to</w:t>
      </w:r>
      <w:r>
        <w:rPr>
          <w:spacing w:val="-7"/>
          <w:w w:val="105"/>
        </w:rPr>
        <w:t xml:space="preserve"> </w:t>
      </w:r>
      <w:r>
        <w:rPr>
          <w:w w:val="105"/>
        </w:rPr>
        <w:t>GDP,</w:t>
      </w:r>
      <w:r>
        <w:rPr>
          <w:spacing w:val="-9"/>
          <w:w w:val="105"/>
        </w:rPr>
        <w:t xml:space="preserve"> </w:t>
      </w:r>
      <w:r>
        <w:rPr>
          <w:w w:val="105"/>
        </w:rPr>
        <w:t>employment,</w:t>
      </w:r>
      <w:r>
        <w:rPr>
          <w:spacing w:val="-7"/>
          <w:w w:val="105"/>
        </w:rPr>
        <w:t xml:space="preserve"> </w:t>
      </w:r>
      <w:r>
        <w:rPr>
          <w:w w:val="105"/>
        </w:rPr>
        <w:t>exports</w:t>
      </w:r>
      <w:r>
        <w:rPr>
          <w:spacing w:val="-7"/>
          <w:w w:val="105"/>
        </w:rPr>
        <w:t xml:space="preserve"> </w:t>
      </w:r>
      <w:r>
        <w:rPr>
          <w:w w:val="105"/>
        </w:rPr>
        <w:t>and</w:t>
      </w:r>
      <w:r>
        <w:rPr>
          <w:spacing w:val="-7"/>
          <w:w w:val="105"/>
        </w:rPr>
        <w:t xml:space="preserve"> </w:t>
      </w:r>
      <w:r>
        <w:rPr>
          <w:w w:val="105"/>
        </w:rPr>
        <w:t>industrial output</w:t>
      </w:r>
      <w:r>
        <w:rPr>
          <w:spacing w:val="-1"/>
          <w:w w:val="105"/>
        </w:rPr>
        <w:t xml:space="preserve"> </w:t>
      </w:r>
      <w:r>
        <w:rPr>
          <w:w w:val="105"/>
        </w:rPr>
        <w:t>in India.</w:t>
      </w:r>
      <w:r>
        <w:rPr>
          <w:spacing w:val="-1"/>
          <w:w w:val="105"/>
        </w:rPr>
        <w:t xml:space="preserve"> </w:t>
      </w:r>
      <w:r>
        <w:rPr>
          <w:w w:val="105"/>
        </w:rPr>
        <w:t>This</w:t>
      </w:r>
      <w:r>
        <w:rPr>
          <w:spacing w:val="-1"/>
          <w:w w:val="105"/>
        </w:rPr>
        <w:t xml:space="preserve"> </w:t>
      </w:r>
      <w:r>
        <w:rPr>
          <w:w w:val="105"/>
        </w:rPr>
        <w:t>study</w:t>
      </w:r>
      <w:r>
        <w:rPr>
          <w:spacing w:val="-2"/>
          <w:w w:val="105"/>
        </w:rPr>
        <w:t xml:space="preserve"> </w:t>
      </w:r>
      <w:r>
        <w:rPr>
          <w:w w:val="105"/>
        </w:rPr>
        <w:t>examines</w:t>
      </w:r>
      <w:r>
        <w:rPr>
          <w:spacing w:val="-2"/>
          <w:w w:val="105"/>
        </w:rPr>
        <w:t xml:space="preserve"> </w:t>
      </w:r>
      <w:r>
        <w:rPr>
          <w:w w:val="105"/>
        </w:rPr>
        <w:t>the</w:t>
      </w:r>
      <w:r>
        <w:rPr>
          <w:spacing w:val="-1"/>
          <w:w w:val="105"/>
        </w:rPr>
        <w:t xml:space="preserve"> </w:t>
      </w:r>
      <w:r>
        <w:rPr>
          <w:w w:val="105"/>
        </w:rPr>
        <w:t>long</w:t>
      </w:r>
      <w:r>
        <w:rPr>
          <w:spacing w:val="-1"/>
          <w:w w:val="105"/>
        </w:rPr>
        <w:t xml:space="preserve"> </w:t>
      </w:r>
      <w:r>
        <w:rPr>
          <w:w w:val="105"/>
        </w:rPr>
        <w:t>run equilibrium</w:t>
      </w:r>
      <w:r>
        <w:rPr>
          <w:spacing w:val="-1"/>
          <w:w w:val="105"/>
        </w:rPr>
        <w:t xml:space="preserve"> </w:t>
      </w:r>
      <w:r>
        <w:rPr>
          <w:w w:val="105"/>
        </w:rPr>
        <w:t>relationship</w:t>
      </w:r>
      <w:r>
        <w:rPr>
          <w:spacing w:val="-1"/>
          <w:w w:val="105"/>
        </w:rPr>
        <w:t xml:space="preserve"> </w:t>
      </w:r>
      <w:r>
        <w:rPr>
          <w:spacing w:val="-2"/>
          <w:w w:val="105"/>
        </w:rPr>
        <w:t>between</w:t>
      </w:r>
    </w:p>
    <w:p w14:paraId="03E72FD6">
      <w:pPr>
        <w:pStyle w:val="8"/>
        <w:spacing w:line="280" w:lineRule="auto"/>
        <w:ind w:left="153" w:right="146"/>
        <w:jc w:val="both"/>
      </w:pPr>
      <w:r>
        <w:rPr>
          <w:w w:val="105"/>
        </w:rPr>
        <w:t>key</w:t>
      </w:r>
      <w:r>
        <w:rPr>
          <w:spacing w:val="-3"/>
          <w:w w:val="105"/>
        </w:rPr>
        <w:t xml:space="preserve"> </w:t>
      </w:r>
      <w:r>
        <w:rPr>
          <w:w w:val="105"/>
        </w:rPr>
        <w:t>indicators</w:t>
      </w:r>
      <w:r>
        <w:rPr>
          <w:spacing w:val="-2"/>
          <w:w w:val="105"/>
        </w:rPr>
        <w:t xml:space="preserve"> </w:t>
      </w:r>
      <w:r>
        <w:rPr>
          <w:w w:val="105"/>
        </w:rPr>
        <w:t>of</w:t>
      </w:r>
      <w:r>
        <w:rPr>
          <w:spacing w:val="-2"/>
          <w:w w:val="105"/>
        </w:rPr>
        <w:t xml:space="preserve"> </w:t>
      </w:r>
      <w:r>
        <w:rPr>
          <w:w w:val="105"/>
        </w:rPr>
        <w:t>the</w:t>
      </w:r>
      <w:r>
        <w:rPr>
          <w:spacing w:val="-2"/>
          <w:w w:val="105"/>
        </w:rPr>
        <w:t xml:space="preserve"> </w:t>
      </w:r>
      <w:r>
        <w:rPr>
          <w:w w:val="105"/>
        </w:rPr>
        <w:t>MSME</w:t>
      </w:r>
      <w:r>
        <w:rPr>
          <w:spacing w:val="-3"/>
          <w:w w:val="105"/>
        </w:rPr>
        <w:t xml:space="preserve"> </w:t>
      </w:r>
      <w:r>
        <w:rPr>
          <w:w w:val="105"/>
        </w:rPr>
        <w:t>sector,</w:t>
      </w:r>
      <w:r>
        <w:rPr>
          <w:spacing w:val="-2"/>
          <w:w w:val="105"/>
        </w:rPr>
        <w:t xml:space="preserve"> </w:t>
      </w:r>
      <w:r>
        <w:rPr>
          <w:w w:val="105"/>
        </w:rPr>
        <w:t>GDP,</w:t>
      </w:r>
      <w:r>
        <w:rPr>
          <w:spacing w:val="-2"/>
          <w:w w:val="105"/>
        </w:rPr>
        <w:t xml:space="preserve"> </w:t>
      </w:r>
      <w:r>
        <w:rPr>
          <w:w w:val="105"/>
        </w:rPr>
        <w:t>Employment</w:t>
      </w:r>
      <w:r>
        <w:rPr>
          <w:spacing w:val="-2"/>
          <w:w w:val="105"/>
        </w:rPr>
        <w:t xml:space="preserve"> </w:t>
      </w:r>
      <w:r>
        <w:rPr>
          <w:w w:val="105"/>
        </w:rPr>
        <w:t>generation,</w:t>
      </w:r>
      <w:r>
        <w:rPr>
          <w:spacing w:val="-2"/>
          <w:w w:val="105"/>
        </w:rPr>
        <w:t xml:space="preserve"> </w:t>
      </w:r>
      <w:r>
        <w:rPr>
          <w:w w:val="105"/>
        </w:rPr>
        <w:t>exports,</w:t>
      </w:r>
      <w:r>
        <w:rPr>
          <w:spacing w:val="-2"/>
          <w:w w:val="105"/>
        </w:rPr>
        <w:t xml:space="preserve"> </w:t>
      </w:r>
      <w:r>
        <w:rPr>
          <w:w w:val="105"/>
        </w:rPr>
        <w:t>investment,</w:t>
      </w:r>
      <w:r>
        <w:rPr>
          <w:spacing w:val="-2"/>
          <w:w w:val="105"/>
        </w:rPr>
        <w:t xml:space="preserve"> </w:t>
      </w:r>
      <w:r>
        <w:rPr>
          <w:w w:val="105"/>
        </w:rPr>
        <w:t xml:space="preserve">and </w:t>
      </w:r>
      <w:r>
        <w:t xml:space="preserve">number of working units over the period 1990-91 to 2019-20. Using Johansen’s Cointegration </w:t>
      </w:r>
      <w:r>
        <w:rPr>
          <w:w w:val="105"/>
        </w:rPr>
        <w:t xml:space="preserve">test on time series data, the analysis identifies a statistically significant long-term </w:t>
      </w:r>
      <w:r>
        <w:rPr>
          <w:spacing w:val="-2"/>
          <w:w w:val="105"/>
        </w:rPr>
        <w:t>relationship</w:t>
      </w:r>
      <w:r>
        <w:rPr>
          <w:spacing w:val="-8"/>
          <w:w w:val="105"/>
        </w:rPr>
        <w:t xml:space="preserve"> </w:t>
      </w:r>
      <w:r>
        <w:rPr>
          <w:spacing w:val="-2"/>
          <w:w w:val="105"/>
        </w:rPr>
        <w:t>among</w:t>
      </w:r>
      <w:r>
        <w:rPr>
          <w:spacing w:val="-6"/>
          <w:w w:val="105"/>
        </w:rPr>
        <w:t xml:space="preserve"> </w:t>
      </w:r>
      <w:r>
        <w:rPr>
          <w:spacing w:val="-2"/>
          <w:w w:val="105"/>
        </w:rPr>
        <w:t>the</w:t>
      </w:r>
      <w:r>
        <w:rPr>
          <w:spacing w:val="-8"/>
          <w:w w:val="105"/>
        </w:rPr>
        <w:t xml:space="preserve"> </w:t>
      </w:r>
      <w:r>
        <w:rPr>
          <w:spacing w:val="-2"/>
          <w:w w:val="105"/>
        </w:rPr>
        <w:t>variables,</w:t>
      </w:r>
      <w:r>
        <w:rPr>
          <w:spacing w:val="-8"/>
          <w:w w:val="105"/>
        </w:rPr>
        <w:t xml:space="preserve"> </w:t>
      </w:r>
      <w:r>
        <w:rPr>
          <w:spacing w:val="-2"/>
          <w:w w:val="105"/>
        </w:rPr>
        <w:t>indicating</w:t>
      </w:r>
      <w:r>
        <w:rPr>
          <w:spacing w:val="-6"/>
          <w:w w:val="105"/>
        </w:rPr>
        <w:t xml:space="preserve"> </w:t>
      </w:r>
      <w:r>
        <w:rPr>
          <w:spacing w:val="-2"/>
          <w:w w:val="105"/>
        </w:rPr>
        <w:t>that</w:t>
      </w:r>
      <w:r>
        <w:rPr>
          <w:spacing w:val="-8"/>
          <w:w w:val="105"/>
        </w:rPr>
        <w:t xml:space="preserve"> </w:t>
      </w:r>
      <w:r>
        <w:rPr>
          <w:spacing w:val="-2"/>
          <w:w w:val="105"/>
        </w:rPr>
        <w:t>growth</w:t>
      </w:r>
      <w:r>
        <w:rPr>
          <w:spacing w:val="-7"/>
          <w:w w:val="105"/>
        </w:rPr>
        <w:t xml:space="preserve"> </w:t>
      </w:r>
      <w:r>
        <w:rPr>
          <w:spacing w:val="-2"/>
          <w:w w:val="105"/>
        </w:rPr>
        <w:t>in</w:t>
      </w:r>
      <w:r>
        <w:rPr>
          <w:spacing w:val="-4"/>
          <w:w w:val="105"/>
        </w:rPr>
        <w:t xml:space="preserve"> </w:t>
      </w:r>
      <w:r>
        <w:rPr>
          <w:spacing w:val="-2"/>
          <w:w w:val="105"/>
        </w:rPr>
        <w:t>the</w:t>
      </w:r>
      <w:r>
        <w:rPr>
          <w:spacing w:val="-8"/>
          <w:w w:val="105"/>
        </w:rPr>
        <w:t xml:space="preserve"> </w:t>
      </w:r>
      <w:r>
        <w:rPr>
          <w:spacing w:val="-2"/>
          <w:w w:val="105"/>
        </w:rPr>
        <w:t>MSME</w:t>
      </w:r>
      <w:r>
        <w:rPr>
          <w:spacing w:val="-9"/>
          <w:w w:val="105"/>
        </w:rPr>
        <w:t xml:space="preserve"> </w:t>
      </w:r>
      <w:r>
        <w:rPr>
          <w:spacing w:val="-2"/>
          <w:w w:val="105"/>
        </w:rPr>
        <w:t>sector</w:t>
      </w:r>
      <w:r>
        <w:rPr>
          <w:spacing w:val="-7"/>
          <w:w w:val="105"/>
        </w:rPr>
        <w:t xml:space="preserve"> </w:t>
      </w:r>
      <w:r>
        <w:rPr>
          <w:spacing w:val="-2"/>
          <w:w w:val="105"/>
        </w:rPr>
        <w:t>is</w:t>
      </w:r>
      <w:r>
        <w:rPr>
          <w:spacing w:val="-8"/>
          <w:w w:val="105"/>
        </w:rPr>
        <w:t xml:space="preserve"> </w:t>
      </w:r>
      <w:r>
        <w:rPr>
          <w:spacing w:val="-2"/>
          <w:w w:val="105"/>
        </w:rPr>
        <w:t>closely</w:t>
      </w:r>
      <w:r>
        <w:rPr>
          <w:spacing w:val="-6"/>
          <w:w w:val="105"/>
        </w:rPr>
        <w:t xml:space="preserve"> </w:t>
      </w:r>
      <w:r>
        <w:rPr>
          <w:spacing w:val="-2"/>
          <w:w w:val="105"/>
        </w:rPr>
        <w:t xml:space="preserve">linked </w:t>
      </w:r>
      <w:r>
        <w:t>with broader macroeconomic performance. The results highlights the interconnected nature</w:t>
      </w:r>
      <w:r>
        <w:rPr>
          <w:spacing w:val="40"/>
          <w:w w:val="105"/>
        </w:rPr>
        <w:t xml:space="preserve"> </w:t>
      </w:r>
      <w:r>
        <w:rPr>
          <w:w w:val="105"/>
        </w:rPr>
        <w:t>of</w:t>
      </w:r>
      <w:r>
        <w:rPr>
          <w:spacing w:val="-13"/>
          <w:w w:val="105"/>
        </w:rPr>
        <w:t xml:space="preserve"> </w:t>
      </w:r>
      <w:r>
        <w:rPr>
          <w:w w:val="105"/>
        </w:rPr>
        <w:t>these</w:t>
      </w:r>
      <w:r>
        <w:rPr>
          <w:spacing w:val="-13"/>
          <w:w w:val="105"/>
        </w:rPr>
        <w:t xml:space="preserve"> </w:t>
      </w:r>
      <w:r>
        <w:rPr>
          <w:w w:val="105"/>
        </w:rPr>
        <w:t>variable</w:t>
      </w:r>
      <w:r>
        <w:rPr>
          <w:spacing w:val="-12"/>
          <w:w w:val="105"/>
        </w:rPr>
        <w:t xml:space="preserve"> </w:t>
      </w:r>
      <w:r>
        <w:rPr>
          <w:w w:val="105"/>
        </w:rPr>
        <w:t>and</w:t>
      </w:r>
      <w:r>
        <w:rPr>
          <w:spacing w:val="-13"/>
          <w:w w:val="105"/>
        </w:rPr>
        <w:t xml:space="preserve"> </w:t>
      </w:r>
      <w:r>
        <w:rPr>
          <w:w w:val="105"/>
        </w:rPr>
        <w:t>emphasize</w:t>
      </w:r>
      <w:r>
        <w:rPr>
          <w:spacing w:val="-13"/>
          <w:w w:val="105"/>
        </w:rPr>
        <w:t xml:space="preserve"> </w:t>
      </w:r>
      <w:r>
        <w:rPr>
          <w:w w:val="105"/>
        </w:rPr>
        <w:t>the</w:t>
      </w:r>
      <w:r>
        <w:rPr>
          <w:spacing w:val="-12"/>
          <w:w w:val="105"/>
        </w:rPr>
        <w:t xml:space="preserve"> </w:t>
      </w:r>
      <w:r>
        <w:rPr>
          <w:w w:val="105"/>
        </w:rPr>
        <w:t>importance</w:t>
      </w:r>
      <w:r>
        <w:rPr>
          <w:spacing w:val="-12"/>
          <w:w w:val="105"/>
        </w:rPr>
        <w:t xml:space="preserve"> </w:t>
      </w:r>
      <w:r>
        <w:rPr>
          <w:w w:val="105"/>
        </w:rPr>
        <w:t>of</w:t>
      </w:r>
      <w:r>
        <w:rPr>
          <w:spacing w:val="-11"/>
          <w:w w:val="105"/>
        </w:rPr>
        <w:t xml:space="preserve"> </w:t>
      </w:r>
      <w:r>
        <w:rPr>
          <w:w w:val="105"/>
        </w:rPr>
        <w:t>coordinated</w:t>
      </w:r>
      <w:r>
        <w:rPr>
          <w:spacing w:val="-13"/>
          <w:w w:val="105"/>
        </w:rPr>
        <w:t xml:space="preserve"> </w:t>
      </w:r>
      <w:r>
        <w:rPr>
          <w:w w:val="105"/>
        </w:rPr>
        <w:t>policy</w:t>
      </w:r>
      <w:r>
        <w:rPr>
          <w:spacing w:val="-11"/>
          <w:w w:val="105"/>
        </w:rPr>
        <w:t xml:space="preserve"> </w:t>
      </w:r>
      <w:r>
        <w:rPr>
          <w:w w:val="105"/>
        </w:rPr>
        <w:t>efforts</w:t>
      </w:r>
      <w:r>
        <w:rPr>
          <w:spacing w:val="-12"/>
          <w:w w:val="105"/>
        </w:rPr>
        <w:t xml:space="preserve"> </w:t>
      </w:r>
      <w:r>
        <w:rPr>
          <w:w w:val="105"/>
        </w:rPr>
        <w:t>in</w:t>
      </w:r>
      <w:r>
        <w:rPr>
          <w:spacing w:val="-11"/>
          <w:w w:val="105"/>
        </w:rPr>
        <w:t xml:space="preserve"> </w:t>
      </w:r>
      <w:r>
        <w:rPr>
          <w:w w:val="105"/>
        </w:rPr>
        <w:t>investment, labor market reforms, and export facilitation to enhance the sector’s sustainability and contribution to the economy. The study provides empirical evidence to support strategic aimed at strengthening the MSME ecosystem in India.</w:t>
      </w:r>
    </w:p>
    <w:p w14:paraId="3B4A0058">
      <w:pPr>
        <w:spacing w:before="253"/>
        <w:ind w:left="153"/>
        <w:jc w:val="both"/>
        <w:rPr>
          <w:i/>
        </w:rPr>
      </w:pPr>
      <w:r>
        <w:rPr>
          <w:b/>
          <w:i/>
          <w:w w:val="105"/>
        </w:rPr>
        <w:t>Keywords:</w:t>
      </w:r>
      <w:r>
        <w:rPr>
          <w:b/>
          <w:i/>
          <w:spacing w:val="-2"/>
          <w:w w:val="105"/>
        </w:rPr>
        <w:t xml:space="preserve"> </w:t>
      </w:r>
      <w:r>
        <w:rPr>
          <w:i/>
          <w:w w:val="105"/>
        </w:rPr>
        <w:t>MSME,</w:t>
      </w:r>
      <w:r>
        <w:rPr>
          <w:i/>
          <w:spacing w:val="-1"/>
          <w:w w:val="105"/>
        </w:rPr>
        <w:t xml:space="preserve"> </w:t>
      </w:r>
      <w:r>
        <w:rPr>
          <w:i/>
          <w:w w:val="105"/>
        </w:rPr>
        <w:t>GDP,</w:t>
      </w:r>
      <w:r>
        <w:rPr>
          <w:i/>
          <w:spacing w:val="-5"/>
          <w:w w:val="105"/>
        </w:rPr>
        <w:t xml:space="preserve"> </w:t>
      </w:r>
      <w:r>
        <w:rPr>
          <w:i/>
          <w:w w:val="105"/>
        </w:rPr>
        <w:t>Cointegration,</w:t>
      </w:r>
      <w:r>
        <w:rPr>
          <w:i/>
          <w:spacing w:val="-1"/>
          <w:w w:val="105"/>
        </w:rPr>
        <w:t xml:space="preserve"> </w:t>
      </w:r>
      <w:r>
        <w:rPr>
          <w:i/>
          <w:spacing w:val="-2"/>
          <w:w w:val="105"/>
        </w:rPr>
        <w:t>Performance.</w:t>
      </w:r>
    </w:p>
    <w:p w14:paraId="293B0B08">
      <w:pPr>
        <w:jc w:val="both"/>
        <w:rPr>
          <w:i/>
        </w:rPr>
        <w:sectPr>
          <w:pgSz w:w="10330" w:h="14580"/>
          <w:pgMar w:top="680" w:right="566" w:bottom="720" w:left="566" w:header="432" w:footer="534" w:gutter="0"/>
          <w:cols w:space="720" w:num="1"/>
        </w:sectPr>
      </w:pPr>
    </w:p>
    <w:p w14:paraId="72CF54AD">
      <w:pPr>
        <w:pStyle w:val="3"/>
        <w:spacing w:line="273" w:lineRule="auto"/>
        <w:ind w:left="1361" w:right="1365"/>
      </w:pPr>
      <w:r>
        <w:rPr>
          <w:spacing w:val="-10"/>
        </w:rPr>
        <w:t>A</w:t>
      </w:r>
      <w:r>
        <w:rPr>
          <w:spacing w:val="-13"/>
        </w:rPr>
        <w:t xml:space="preserve"> </w:t>
      </w:r>
      <w:r>
        <w:rPr>
          <w:spacing w:val="-10"/>
        </w:rPr>
        <w:t>STUDY</w:t>
      </w:r>
      <w:r>
        <w:rPr>
          <w:spacing w:val="-13"/>
        </w:rPr>
        <w:t xml:space="preserve"> </w:t>
      </w:r>
      <w:r>
        <w:rPr>
          <w:spacing w:val="-10"/>
        </w:rPr>
        <w:t>ON</w:t>
      </w:r>
      <w:r>
        <w:rPr>
          <w:spacing w:val="-12"/>
        </w:rPr>
        <w:t xml:space="preserve"> </w:t>
      </w:r>
      <w:r>
        <w:rPr>
          <w:spacing w:val="-10"/>
        </w:rPr>
        <w:t>THE</w:t>
      </w:r>
      <w:r>
        <w:rPr>
          <w:spacing w:val="-11"/>
        </w:rPr>
        <w:t xml:space="preserve"> </w:t>
      </w:r>
      <w:r>
        <w:rPr>
          <w:spacing w:val="-10"/>
        </w:rPr>
        <w:t>PERFORMANCE</w:t>
      </w:r>
      <w:r>
        <w:rPr>
          <w:spacing w:val="-13"/>
        </w:rPr>
        <w:t xml:space="preserve"> </w:t>
      </w:r>
      <w:r>
        <w:rPr>
          <w:spacing w:val="-10"/>
        </w:rPr>
        <w:t>OF</w:t>
      </w:r>
      <w:r>
        <w:rPr>
          <w:spacing w:val="-13"/>
        </w:rPr>
        <w:t xml:space="preserve"> </w:t>
      </w:r>
      <w:r>
        <w:rPr>
          <w:spacing w:val="-10"/>
        </w:rPr>
        <w:t xml:space="preserve">AGRICULTURAL </w:t>
      </w:r>
      <w:r>
        <w:t>SECTOR IN TAMIL</w:t>
      </w:r>
      <w:r>
        <w:rPr>
          <w:spacing w:val="-2"/>
        </w:rPr>
        <w:t xml:space="preserve"> </w:t>
      </w:r>
      <w:r>
        <w:t>NADU</w:t>
      </w:r>
    </w:p>
    <w:p w14:paraId="646BF2B9">
      <w:pPr>
        <w:pStyle w:val="5"/>
        <w:spacing w:before="282"/>
      </w:pPr>
      <w:r>
        <w:t>Dr.</w:t>
      </w:r>
      <w:r>
        <w:rPr>
          <w:spacing w:val="26"/>
        </w:rPr>
        <w:t xml:space="preserve"> </w:t>
      </w:r>
      <w:r>
        <w:t>S.</w:t>
      </w:r>
      <w:r>
        <w:rPr>
          <w:spacing w:val="26"/>
        </w:rPr>
        <w:t xml:space="preserve"> </w:t>
      </w:r>
      <w:r>
        <w:rPr>
          <w:spacing w:val="-2"/>
        </w:rPr>
        <w:t>Theenathayalan</w:t>
      </w:r>
    </w:p>
    <w:p w14:paraId="0CF750A3">
      <w:pPr>
        <w:spacing w:before="30"/>
        <w:ind w:left="153" w:right="156"/>
        <w:jc w:val="right"/>
        <w:rPr>
          <w:i/>
          <w:sz w:val="20"/>
        </w:rPr>
      </w:pPr>
      <w:r>
        <w:rPr>
          <w:i/>
          <w:spacing w:val="-2"/>
          <w:sz w:val="20"/>
        </w:rPr>
        <w:t>Associate Professor</w:t>
      </w:r>
      <w:r>
        <w:rPr>
          <w:i/>
          <w:spacing w:val="-1"/>
          <w:sz w:val="20"/>
        </w:rPr>
        <w:t xml:space="preserve"> </w:t>
      </w:r>
      <w:r>
        <w:rPr>
          <w:i/>
          <w:spacing w:val="-2"/>
          <w:sz w:val="20"/>
        </w:rPr>
        <w:t>&amp;</w:t>
      </w:r>
      <w:r>
        <w:rPr>
          <w:i/>
          <w:sz w:val="20"/>
        </w:rPr>
        <w:t xml:space="preserve"> </w:t>
      </w:r>
      <w:r>
        <w:rPr>
          <w:i/>
          <w:spacing w:val="-2"/>
          <w:sz w:val="20"/>
        </w:rPr>
        <w:t>Head,</w:t>
      </w:r>
      <w:r>
        <w:rPr>
          <w:i/>
          <w:sz w:val="20"/>
        </w:rPr>
        <w:t xml:space="preserve"> </w:t>
      </w:r>
      <w:r>
        <w:rPr>
          <w:i/>
          <w:spacing w:val="-2"/>
          <w:sz w:val="20"/>
        </w:rPr>
        <w:t>Department</w:t>
      </w:r>
      <w:r>
        <w:rPr>
          <w:i/>
          <w:spacing w:val="-1"/>
          <w:sz w:val="20"/>
        </w:rPr>
        <w:t xml:space="preserve"> </w:t>
      </w:r>
      <w:r>
        <w:rPr>
          <w:i/>
          <w:spacing w:val="-2"/>
          <w:sz w:val="20"/>
        </w:rPr>
        <w:t>of</w:t>
      </w:r>
      <w:r>
        <w:rPr>
          <w:i/>
          <w:sz w:val="20"/>
        </w:rPr>
        <w:t xml:space="preserve"> </w:t>
      </w:r>
      <w:r>
        <w:rPr>
          <w:i/>
          <w:spacing w:val="-2"/>
          <w:sz w:val="20"/>
        </w:rPr>
        <w:t>Economics &amp;</w:t>
      </w:r>
      <w:r>
        <w:rPr>
          <w:i/>
          <w:spacing w:val="1"/>
          <w:sz w:val="20"/>
        </w:rPr>
        <w:t xml:space="preserve"> </w:t>
      </w:r>
      <w:r>
        <w:rPr>
          <w:i/>
          <w:spacing w:val="-2"/>
          <w:sz w:val="20"/>
        </w:rPr>
        <w:t>Centre for</w:t>
      </w:r>
      <w:r>
        <w:rPr>
          <w:i/>
          <w:spacing w:val="1"/>
          <w:sz w:val="20"/>
        </w:rPr>
        <w:t xml:space="preserve"> </w:t>
      </w:r>
      <w:r>
        <w:rPr>
          <w:i/>
          <w:spacing w:val="-2"/>
          <w:sz w:val="20"/>
        </w:rPr>
        <w:t>Research</w:t>
      </w:r>
      <w:r>
        <w:rPr>
          <w:i/>
          <w:sz w:val="20"/>
        </w:rPr>
        <w:t xml:space="preserve"> </w:t>
      </w:r>
      <w:r>
        <w:rPr>
          <w:i/>
          <w:spacing w:val="-2"/>
          <w:sz w:val="20"/>
        </w:rPr>
        <w:t>in</w:t>
      </w:r>
      <w:r>
        <w:rPr>
          <w:i/>
          <w:spacing w:val="-1"/>
          <w:sz w:val="20"/>
        </w:rPr>
        <w:t xml:space="preserve"> </w:t>
      </w:r>
      <w:r>
        <w:rPr>
          <w:i/>
          <w:spacing w:val="-2"/>
          <w:sz w:val="20"/>
        </w:rPr>
        <w:t>Economics</w:t>
      </w:r>
    </w:p>
    <w:p w14:paraId="2C62F771">
      <w:pPr>
        <w:spacing w:before="31"/>
        <w:ind w:left="153" w:right="152"/>
        <w:jc w:val="right"/>
        <w:rPr>
          <w:i/>
          <w:sz w:val="20"/>
        </w:rPr>
      </w:pPr>
      <w:r>
        <w:rPr>
          <w:i/>
          <w:sz w:val="20"/>
        </w:rPr>
        <w:t>The</w:t>
      </w:r>
      <w:r>
        <w:rPr>
          <w:i/>
          <w:spacing w:val="-11"/>
          <w:sz w:val="20"/>
        </w:rPr>
        <w:t xml:space="preserve"> </w:t>
      </w:r>
      <w:r>
        <w:rPr>
          <w:i/>
          <w:sz w:val="20"/>
        </w:rPr>
        <w:t>Madura</w:t>
      </w:r>
      <w:r>
        <w:rPr>
          <w:i/>
          <w:spacing w:val="-8"/>
          <w:sz w:val="20"/>
        </w:rPr>
        <w:t xml:space="preserve"> </w:t>
      </w:r>
      <w:r>
        <w:rPr>
          <w:i/>
          <w:sz w:val="20"/>
        </w:rPr>
        <w:t>College,</w:t>
      </w:r>
      <w:r>
        <w:rPr>
          <w:i/>
          <w:spacing w:val="-4"/>
          <w:sz w:val="20"/>
        </w:rPr>
        <w:t xml:space="preserve"> </w:t>
      </w:r>
      <w:r>
        <w:rPr>
          <w:i/>
          <w:spacing w:val="-2"/>
          <w:sz w:val="20"/>
        </w:rPr>
        <w:t>Madurai</w:t>
      </w:r>
    </w:p>
    <w:p w14:paraId="187B9447">
      <w:pPr>
        <w:pStyle w:val="8"/>
        <w:spacing w:before="98"/>
        <w:rPr>
          <w:i/>
          <w:sz w:val="20"/>
        </w:rPr>
      </w:pPr>
    </w:p>
    <w:p w14:paraId="699CB8E8">
      <w:pPr>
        <w:pStyle w:val="5"/>
        <w:ind w:right="146"/>
      </w:pPr>
      <w:r>
        <w:rPr>
          <w:w w:val="105"/>
        </w:rPr>
        <w:t>Dr.</w:t>
      </w:r>
      <w:r>
        <w:rPr>
          <w:spacing w:val="12"/>
          <w:w w:val="105"/>
        </w:rPr>
        <w:t xml:space="preserve"> </w:t>
      </w:r>
      <w:r>
        <w:rPr>
          <w:w w:val="105"/>
        </w:rPr>
        <w:t>S.</w:t>
      </w:r>
      <w:r>
        <w:rPr>
          <w:spacing w:val="9"/>
          <w:w w:val="105"/>
        </w:rPr>
        <w:t xml:space="preserve"> </w:t>
      </w:r>
      <w:r>
        <w:rPr>
          <w:spacing w:val="-2"/>
          <w:w w:val="105"/>
        </w:rPr>
        <w:t>Murugan</w:t>
      </w:r>
    </w:p>
    <w:p w14:paraId="5D4976CD">
      <w:pPr>
        <w:spacing w:before="32"/>
        <w:ind w:left="153" w:right="157"/>
        <w:jc w:val="right"/>
        <w:rPr>
          <w:i/>
          <w:sz w:val="20"/>
        </w:rPr>
      </w:pPr>
      <w:r>
        <w:rPr>
          <w:i/>
          <w:sz w:val="20"/>
        </w:rPr>
        <w:t>Assistant</w:t>
      </w:r>
      <w:r>
        <w:rPr>
          <w:i/>
          <w:spacing w:val="-5"/>
          <w:sz w:val="20"/>
        </w:rPr>
        <w:t xml:space="preserve"> </w:t>
      </w:r>
      <w:r>
        <w:rPr>
          <w:i/>
          <w:sz w:val="20"/>
        </w:rPr>
        <w:t>Professor,</w:t>
      </w:r>
      <w:r>
        <w:rPr>
          <w:i/>
          <w:spacing w:val="-5"/>
          <w:sz w:val="20"/>
        </w:rPr>
        <w:t xml:space="preserve"> </w:t>
      </w:r>
      <w:r>
        <w:rPr>
          <w:i/>
          <w:sz w:val="20"/>
        </w:rPr>
        <w:t>PG</w:t>
      </w:r>
      <w:r>
        <w:rPr>
          <w:i/>
          <w:spacing w:val="-5"/>
          <w:sz w:val="20"/>
        </w:rPr>
        <w:t xml:space="preserve"> </w:t>
      </w:r>
      <w:r>
        <w:rPr>
          <w:i/>
          <w:sz w:val="20"/>
        </w:rPr>
        <w:t>&amp;</w:t>
      </w:r>
      <w:r>
        <w:rPr>
          <w:i/>
          <w:spacing w:val="-5"/>
          <w:sz w:val="20"/>
        </w:rPr>
        <w:t xml:space="preserve"> </w:t>
      </w:r>
      <w:r>
        <w:rPr>
          <w:i/>
          <w:sz w:val="20"/>
        </w:rPr>
        <w:t>Research</w:t>
      </w:r>
      <w:r>
        <w:rPr>
          <w:i/>
          <w:spacing w:val="-5"/>
          <w:sz w:val="20"/>
        </w:rPr>
        <w:t xml:space="preserve"> </w:t>
      </w:r>
      <w:r>
        <w:rPr>
          <w:i/>
          <w:sz w:val="20"/>
        </w:rPr>
        <w:t>Department</w:t>
      </w:r>
      <w:r>
        <w:rPr>
          <w:i/>
          <w:spacing w:val="-5"/>
          <w:sz w:val="20"/>
        </w:rPr>
        <w:t xml:space="preserve"> </w:t>
      </w:r>
      <w:r>
        <w:rPr>
          <w:i/>
          <w:sz w:val="20"/>
        </w:rPr>
        <w:t>of</w:t>
      </w:r>
      <w:r>
        <w:rPr>
          <w:i/>
          <w:spacing w:val="-5"/>
          <w:sz w:val="20"/>
        </w:rPr>
        <w:t xml:space="preserve"> </w:t>
      </w:r>
      <w:r>
        <w:rPr>
          <w:i/>
          <w:spacing w:val="-2"/>
          <w:sz w:val="20"/>
        </w:rPr>
        <w:t>Economics</w:t>
      </w:r>
    </w:p>
    <w:p w14:paraId="561BD1CF">
      <w:pPr>
        <w:spacing w:before="32"/>
        <w:ind w:left="153" w:right="154"/>
        <w:jc w:val="right"/>
        <w:rPr>
          <w:i/>
          <w:sz w:val="20"/>
        </w:rPr>
      </w:pPr>
      <w:r>
        <w:rPr>
          <w:i/>
          <w:spacing w:val="-4"/>
          <w:sz w:val="20"/>
        </w:rPr>
        <w:t>Thiagarajar College,</w:t>
      </w:r>
      <w:r>
        <w:rPr>
          <w:i/>
          <w:spacing w:val="-3"/>
          <w:sz w:val="20"/>
        </w:rPr>
        <w:t xml:space="preserve"> </w:t>
      </w:r>
      <w:r>
        <w:rPr>
          <w:i/>
          <w:spacing w:val="-4"/>
          <w:sz w:val="20"/>
        </w:rPr>
        <w:t>Madurai</w:t>
      </w:r>
    </w:p>
    <w:p w14:paraId="001C874F">
      <w:pPr>
        <w:pStyle w:val="8"/>
        <w:spacing w:before="98"/>
        <w:rPr>
          <w:i/>
          <w:sz w:val="20"/>
        </w:rPr>
      </w:pPr>
    </w:p>
    <w:p w14:paraId="40207DFA">
      <w:pPr>
        <w:pStyle w:val="4"/>
        <w:spacing w:before="1"/>
      </w:pPr>
      <w:r>
        <w:rPr>
          <w:lang w:val="en-IN" w:eastAsia="en-IN"/>
        </w:rPr>
        <mc:AlternateContent>
          <mc:Choice Requires="wps">
            <w:drawing>
              <wp:anchor distT="0" distB="0" distL="0" distR="0" simplePos="0" relativeHeight="251832320"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102" name="Textbox 102"/>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3CB686A6">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02" o:spid="_x0000_s1026" o:spt="202" type="#_x0000_t202" style="position:absolute;left:0pt;margin-left:36pt;margin-top:15pt;height:65.7pt;width:33.4pt;mso-position-horizontal-relative:page;z-index:-251484160;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1HR8s7MBAAB3AwAADgAAAGRycy9lMm9Eb2MueG1srVPB&#10;jtMwEL0j8Q+W7zRpt0IlaroCKhASAqRdPsBx7MZS7DFjt0n/nrGTdFfLZQ9ckvHM5M17b5z9/Wh7&#10;dlEYDLiar1clZ8pJaI071fz345d3O85CFK4VPThV86sK/P7w9s1+8JXaQAd9q5ARiAvV4Gvexeir&#10;ogiyU1aEFXjlqKgBrYh0xFPRohgI3fbFpizfFwNg6xGkCoGyx6nIZ0R8DSBobaQ6gjxb5eKEiqoX&#10;kSSFzvjAD5mt1krGn1oHFVlfc1Ia85OGUNykZ3HYi+qEwndGzhTEayi80GSFcTT0BnUUUbAzmn+g&#10;rJEIAXRcSbDFJCQ7QirW5QtvHjrhVdZCVgd/Mz38P1j54/ILmWnpJpQbzpywtPJHNcYGRpZSZNDg&#10;Q0V9D5464/gJRmpe8oGSSfeo0aY3KWJUJ3uvN3sJjUlKbjfb9Y4qkkq7u+3dh2x/8fSxxxC/KrAs&#10;BTVH2l42VVy+h0hEqHVpoUOiNY1PURybcebaQHslqgNttebhz1mg4qz/5si2dAWWAJegWQKM/WfI&#10;FyVJcfDxHEGbPDmNmHDnybSPTGi+O2nhz8+56+l/Ofw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NR0fLOzAQAAdwMAAA4AAAAAAAAAAQAgAAAAJwEAAGRycy9lMm9Eb2MueG1sUEsFBgAAAAAG&#10;AAYAWQEAAEwFAAAAAA==&#10;">
                <v:fill on="f" focussize="0,0"/>
                <v:stroke on="f"/>
                <v:imagedata o:title=""/>
                <o:lock v:ext="edit" aspectratio="f"/>
                <v:textbox inset="0mm,0mm,0mm,0mm">
                  <w:txbxContent>
                    <w:p w14:paraId="3CB686A6">
                      <w:pPr>
                        <w:spacing w:line="1248" w:lineRule="exact"/>
                        <w:rPr>
                          <w:sz w:val="109"/>
                        </w:rPr>
                      </w:pPr>
                      <w:r>
                        <w:rPr>
                          <w:spacing w:val="-10"/>
                          <w:sz w:val="109"/>
                        </w:rPr>
                        <w:t>T</w:t>
                      </w:r>
                    </w:p>
                  </w:txbxContent>
                </v:textbox>
              </v:shape>
            </w:pict>
          </mc:Fallback>
        </mc:AlternateContent>
      </w:r>
      <w:r>
        <w:rPr>
          <w:spacing w:val="-2"/>
          <w:w w:val="115"/>
        </w:rPr>
        <w:t>ABSTRACT</w:t>
      </w:r>
    </w:p>
    <w:p w14:paraId="5432C10C">
      <w:pPr>
        <w:pStyle w:val="8"/>
        <w:spacing w:before="238" w:line="280" w:lineRule="auto"/>
        <w:ind w:left="824" w:right="150"/>
        <w:jc w:val="both"/>
      </w:pPr>
      <w:r>
        <w:rPr>
          <w:spacing w:val="-2"/>
          <w:w w:val="105"/>
        </w:rPr>
        <w:t>he</w:t>
      </w:r>
      <w:r>
        <w:rPr>
          <w:spacing w:val="-5"/>
          <w:w w:val="105"/>
        </w:rPr>
        <w:t xml:space="preserve"> </w:t>
      </w:r>
      <w:r>
        <w:rPr>
          <w:spacing w:val="-2"/>
          <w:w w:val="105"/>
        </w:rPr>
        <w:t>agriculture</w:t>
      </w:r>
      <w:r>
        <w:rPr>
          <w:spacing w:val="-5"/>
          <w:w w:val="105"/>
        </w:rPr>
        <w:t xml:space="preserve"> </w:t>
      </w:r>
      <w:r>
        <w:rPr>
          <w:spacing w:val="-2"/>
          <w:w w:val="105"/>
        </w:rPr>
        <w:t>sector</w:t>
      </w:r>
      <w:r>
        <w:rPr>
          <w:spacing w:val="-6"/>
          <w:w w:val="105"/>
        </w:rPr>
        <w:t xml:space="preserve"> </w:t>
      </w:r>
      <w:r>
        <w:rPr>
          <w:spacing w:val="-2"/>
          <w:w w:val="105"/>
        </w:rPr>
        <w:t>serves</w:t>
      </w:r>
      <w:r>
        <w:rPr>
          <w:spacing w:val="-5"/>
          <w:w w:val="105"/>
        </w:rPr>
        <w:t xml:space="preserve"> </w:t>
      </w:r>
      <w:r>
        <w:rPr>
          <w:spacing w:val="-2"/>
          <w:w w:val="105"/>
        </w:rPr>
        <w:t>as</w:t>
      </w:r>
      <w:r>
        <w:rPr>
          <w:spacing w:val="-5"/>
          <w:w w:val="105"/>
        </w:rPr>
        <w:t xml:space="preserve"> </w:t>
      </w:r>
      <w:r>
        <w:rPr>
          <w:spacing w:val="-2"/>
          <w:w w:val="105"/>
        </w:rPr>
        <w:t>a</w:t>
      </w:r>
      <w:r>
        <w:rPr>
          <w:spacing w:val="-5"/>
          <w:w w:val="105"/>
        </w:rPr>
        <w:t xml:space="preserve"> </w:t>
      </w:r>
      <w:r>
        <w:rPr>
          <w:spacing w:val="-2"/>
          <w:w w:val="105"/>
        </w:rPr>
        <w:t>key</w:t>
      </w:r>
      <w:r>
        <w:rPr>
          <w:spacing w:val="-6"/>
          <w:w w:val="105"/>
        </w:rPr>
        <w:t xml:space="preserve"> </w:t>
      </w:r>
      <w:r>
        <w:rPr>
          <w:spacing w:val="-2"/>
          <w:w w:val="105"/>
        </w:rPr>
        <w:t>foundation</w:t>
      </w:r>
      <w:r>
        <w:rPr>
          <w:spacing w:val="-4"/>
          <w:w w:val="105"/>
        </w:rPr>
        <w:t xml:space="preserve"> </w:t>
      </w:r>
      <w:r>
        <w:rPr>
          <w:spacing w:val="-2"/>
          <w:w w:val="105"/>
        </w:rPr>
        <w:t>of</w:t>
      </w:r>
      <w:r>
        <w:rPr>
          <w:spacing w:val="-7"/>
          <w:w w:val="105"/>
        </w:rPr>
        <w:t xml:space="preserve"> </w:t>
      </w:r>
      <w:r>
        <w:rPr>
          <w:spacing w:val="-2"/>
          <w:w w:val="105"/>
        </w:rPr>
        <w:t>the</w:t>
      </w:r>
      <w:r>
        <w:rPr>
          <w:spacing w:val="-5"/>
          <w:w w:val="105"/>
        </w:rPr>
        <w:t xml:space="preserve"> </w:t>
      </w:r>
      <w:r>
        <w:rPr>
          <w:spacing w:val="-2"/>
          <w:w w:val="105"/>
        </w:rPr>
        <w:t>Indian</w:t>
      </w:r>
      <w:r>
        <w:rPr>
          <w:spacing w:val="-4"/>
          <w:w w:val="105"/>
        </w:rPr>
        <w:t xml:space="preserve"> </w:t>
      </w:r>
      <w:r>
        <w:rPr>
          <w:spacing w:val="-2"/>
          <w:w w:val="105"/>
        </w:rPr>
        <w:t>economy,</w:t>
      </w:r>
      <w:r>
        <w:rPr>
          <w:spacing w:val="-5"/>
          <w:w w:val="105"/>
        </w:rPr>
        <w:t xml:space="preserve"> </w:t>
      </w:r>
      <w:r>
        <w:rPr>
          <w:spacing w:val="-2"/>
          <w:w w:val="105"/>
        </w:rPr>
        <w:t>employing</w:t>
      </w:r>
      <w:r>
        <w:rPr>
          <w:spacing w:val="-5"/>
          <w:w w:val="105"/>
        </w:rPr>
        <w:t xml:space="preserve"> </w:t>
      </w:r>
      <w:r>
        <w:rPr>
          <w:spacing w:val="-2"/>
          <w:w w:val="105"/>
        </w:rPr>
        <w:t xml:space="preserve">60 </w:t>
      </w:r>
      <w:r>
        <w:rPr>
          <w:w w:val="105"/>
        </w:rPr>
        <w:t>percent</w:t>
      </w:r>
      <w:r>
        <w:rPr>
          <w:spacing w:val="-6"/>
          <w:w w:val="105"/>
        </w:rPr>
        <w:t xml:space="preserve"> </w:t>
      </w:r>
      <w:r>
        <w:rPr>
          <w:w w:val="105"/>
        </w:rPr>
        <w:t>of</w:t>
      </w:r>
      <w:r>
        <w:rPr>
          <w:spacing w:val="-8"/>
          <w:w w:val="105"/>
        </w:rPr>
        <w:t xml:space="preserve"> </w:t>
      </w:r>
      <w:r>
        <w:rPr>
          <w:w w:val="105"/>
        </w:rPr>
        <w:t>the</w:t>
      </w:r>
      <w:r>
        <w:rPr>
          <w:spacing w:val="-8"/>
          <w:w w:val="105"/>
        </w:rPr>
        <w:t xml:space="preserve"> </w:t>
      </w:r>
      <w:r>
        <w:rPr>
          <w:w w:val="105"/>
        </w:rPr>
        <w:t>labor</w:t>
      </w:r>
      <w:r>
        <w:rPr>
          <w:spacing w:val="-6"/>
          <w:w w:val="105"/>
        </w:rPr>
        <w:t xml:space="preserve"> </w:t>
      </w:r>
      <w:r>
        <w:rPr>
          <w:w w:val="105"/>
        </w:rPr>
        <w:t>force</w:t>
      </w:r>
      <w:r>
        <w:rPr>
          <w:spacing w:val="-6"/>
          <w:w w:val="105"/>
        </w:rPr>
        <w:t xml:space="preserve"> </w:t>
      </w:r>
      <w:r>
        <w:rPr>
          <w:w w:val="105"/>
        </w:rPr>
        <w:t>and</w:t>
      </w:r>
      <w:r>
        <w:rPr>
          <w:spacing w:val="-8"/>
          <w:w w:val="105"/>
        </w:rPr>
        <w:t xml:space="preserve"> </w:t>
      </w:r>
      <w:r>
        <w:rPr>
          <w:w w:val="105"/>
        </w:rPr>
        <w:t>contributing</w:t>
      </w:r>
      <w:r>
        <w:rPr>
          <w:spacing w:val="-8"/>
          <w:w w:val="105"/>
        </w:rPr>
        <w:t xml:space="preserve"> </w:t>
      </w:r>
      <w:r>
        <w:rPr>
          <w:w w:val="105"/>
        </w:rPr>
        <w:t>approximately</w:t>
      </w:r>
      <w:r>
        <w:rPr>
          <w:spacing w:val="-6"/>
          <w:w w:val="105"/>
        </w:rPr>
        <w:t xml:space="preserve"> </w:t>
      </w:r>
      <w:r>
        <w:rPr>
          <w:w w:val="105"/>
        </w:rPr>
        <w:t>17</w:t>
      </w:r>
      <w:r>
        <w:rPr>
          <w:spacing w:val="-6"/>
          <w:w w:val="105"/>
        </w:rPr>
        <w:t xml:space="preserve"> </w:t>
      </w:r>
      <w:r>
        <w:rPr>
          <w:w w:val="105"/>
        </w:rPr>
        <w:t>percent</w:t>
      </w:r>
      <w:r>
        <w:rPr>
          <w:spacing w:val="-8"/>
          <w:w w:val="105"/>
        </w:rPr>
        <w:t xml:space="preserve"> </w:t>
      </w:r>
      <w:r>
        <w:rPr>
          <w:w w:val="105"/>
        </w:rPr>
        <w:t>to</w:t>
      </w:r>
      <w:r>
        <w:rPr>
          <w:spacing w:val="-6"/>
          <w:w w:val="105"/>
        </w:rPr>
        <w:t xml:space="preserve"> </w:t>
      </w:r>
      <w:r>
        <w:rPr>
          <w:w w:val="105"/>
        </w:rPr>
        <w:t>the</w:t>
      </w:r>
      <w:r>
        <w:rPr>
          <w:spacing w:val="-8"/>
          <w:w w:val="105"/>
        </w:rPr>
        <w:t xml:space="preserve"> </w:t>
      </w:r>
      <w:r>
        <w:rPr>
          <w:w w:val="105"/>
        </w:rPr>
        <w:t>nation's GDP.</w:t>
      </w:r>
      <w:r>
        <w:rPr>
          <w:spacing w:val="-13"/>
          <w:w w:val="105"/>
        </w:rPr>
        <w:t xml:space="preserve"> </w:t>
      </w:r>
      <w:r>
        <w:rPr>
          <w:w w:val="105"/>
        </w:rPr>
        <w:t>A</w:t>
      </w:r>
      <w:r>
        <w:rPr>
          <w:spacing w:val="-13"/>
          <w:w w:val="105"/>
        </w:rPr>
        <w:t xml:space="preserve"> </w:t>
      </w:r>
      <w:r>
        <w:rPr>
          <w:w w:val="105"/>
        </w:rPr>
        <w:t>significant</w:t>
      </w:r>
      <w:r>
        <w:rPr>
          <w:spacing w:val="-13"/>
          <w:w w:val="105"/>
        </w:rPr>
        <w:t xml:space="preserve"> </w:t>
      </w:r>
      <w:r>
        <w:rPr>
          <w:w w:val="105"/>
        </w:rPr>
        <w:t>portion</w:t>
      </w:r>
      <w:r>
        <w:rPr>
          <w:spacing w:val="-12"/>
          <w:w w:val="105"/>
        </w:rPr>
        <w:t xml:space="preserve"> </w:t>
      </w:r>
      <w:r>
        <w:rPr>
          <w:w w:val="105"/>
        </w:rPr>
        <w:t>of</w:t>
      </w:r>
      <w:r>
        <w:rPr>
          <w:spacing w:val="-13"/>
          <w:w w:val="105"/>
        </w:rPr>
        <w:t xml:space="preserve"> </w:t>
      </w:r>
      <w:r>
        <w:rPr>
          <w:w w:val="105"/>
        </w:rPr>
        <w:t>the</w:t>
      </w:r>
      <w:r>
        <w:rPr>
          <w:spacing w:val="-13"/>
          <w:w w:val="105"/>
        </w:rPr>
        <w:t xml:space="preserve"> </w:t>
      </w:r>
      <w:r>
        <w:rPr>
          <w:w w:val="105"/>
        </w:rPr>
        <w:t>global</w:t>
      </w:r>
      <w:r>
        <w:rPr>
          <w:spacing w:val="-13"/>
          <w:w w:val="105"/>
        </w:rPr>
        <w:t xml:space="preserve"> </w:t>
      </w:r>
      <w:r>
        <w:rPr>
          <w:w w:val="105"/>
        </w:rPr>
        <w:t>population</w:t>
      </w:r>
      <w:r>
        <w:rPr>
          <w:spacing w:val="-12"/>
          <w:w w:val="105"/>
        </w:rPr>
        <w:t xml:space="preserve"> </w:t>
      </w:r>
      <w:r>
        <w:rPr>
          <w:w w:val="105"/>
        </w:rPr>
        <w:t>relies</w:t>
      </w:r>
      <w:r>
        <w:rPr>
          <w:spacing w:val="-12"/>
          <w:w w:val="105"/>
        </w:rPr>
        <w:t xml:space="preserve"> </w:t>
      </w:r>
      <w:r>
        <w:rPr>
          <w:w w:val="105"/>
        </w:rPr>
        <w:t>on</w:t>
      </w:r>
      <w:r>
        <w:rPr>
          <w:spacing w:val="-11"/>
          <w:w w:val="105"/>
        </w:rPr>
        <w:t xml:space="preserve"> </w:t>
      </w:r>
      <w:r>
        <w:rPr>
          <w:w w:val="105"/>
        </w:rPr>
        <w:t>agriculture</w:t>
      </w:r>
      <w:r>
        <w:rPr>
          <w:spacing w:val="-13"/>
          <w:w w:val="105"/>
        </w:rPr>
        <w:t xml:space="preserve"> </w:t>
      </w:r>
      <w:r>
        <w:rPr>
          <w:w w:val="105"/>
        </w:rPr>
        <w:t>for</w:t>
      </w:r>
      <w:r>
        <w:rPr>
          <w:spacing w:val="-12"/>
          <w:w w:val="105"/>
        </w:rPr>
        <w:t xml:space="preserve"> </w:t>
      </w:r>
      <w:r>
        <w:rPr>
          <w:w w:val="105"/>
        </w:rPr>
        <w:t>both</w:t>
      </w:r>
      <w:r>
        <w:rPr>
          <w:spacing w:val="-12"/>
          <w:w w:val="105"/>
        </w:rPr>
        <w:t xml:space="preserve"> </w:t>
      </w:r>
      <w:r>
        <w:rPr>
          <w:spacing w:val="-4"/>
          <w:w w:val="105"/>
        </w:rPr>
        <w:t>food</w:t>
      </w:r>
    </w:p>
    <w:p w14:paraId="3A2E72F1">
      <w:pPr>
        <w:pStyle w:val="8"/>
        <w:spacing w:line="280" w:lineRule="auto"/>
        <w:ind w:left="153" w:right="147"/>
        <w:jc w:val="both"/>
      </w:pPr>
      <w:r>
        <w:rPr>
          <w:w w:val="105"/>
        </w:rPr>
        <w:t>and their means of livelihood. Based on the 2011 census, it is estimated that 833 million individuals</w:t>
      </w:r>
      <w:r>
        <w:rPr>
          <w:spacing w:val="-10"/>
          <w:w w:val="105"/>
        </w:rPr>
        <w:t xml:space="preserve"> </w:t>
      </w:r>
      <w:r>
        <w:rPr>
          <w:w w:val="105"/>
        </w:rPr>
        <w:t>live</w:t>
      </w:r>
      <w:r>
        <w:rPr>
          <w:spacing w:val="-9"/>
          <w:w w:val="105"/>
        </w:rPr>
        <w:t xml:space="preserve"> </w:t>
      </w:r>
      <w:r>
        <w:rPr>
          <w:w w:val="105"/>
        </w:rPr>
        <w:t>in</w:t>
      </w:r>
      <w:r>
        <w:rPr>
          <w:spacing w:val="-9"/>
          <w:w w:val="105"/>
        </w:rPr>
        <w:t xml:space="preserve"> </w:t>
      </w:r>
      <w:r>
        <w:rPr>
          <w:w w:val="105"/>
        </w:rPr>
        <w:t>rural</w:t>
      </w:r>
      <w:r>
        <w:rPr>
          <w:spacing w:val="-13"/>
          <w:w w:val="105"/>
        </w:rPr>
        <w:t xml:space="preserve"> </w:t>
      </w:r>
      <w:r>
        <w:rPr>
          <w:w w:val="105"/>
        </w:rPr>
        <w:t>areas</w:t>
      </w:r>
      <w:r>
        <w:rPr>
          <w:spacing w:val="-9"/>
          <w:w w:val="105"/>
        </w:rPr>
        <w:t xml:space="preserve"> </w:t>
      </w:r>
      <w:r>
        <w:rPr>
          <w:w w:val="105"/>
        </w:rPr>
        <w:t>of</w:t>
      </w:r>
      <w:r>
        <w:rPr>
          <w:spacing w:val="-10"/>
          <w:w w:val="105"/>
        </w:rPr>
        <w:t xml:space="preserve"> </w:t>
      </w:r>
      <w:r>
        <w:rPr>
          <w:w w:val="105"/>
        </w:rPr>
        <w:t>India.</w:t>
      </w:r>
      <w:r>
        <w:rPr>
          <w:spacing w:val="-11"/>
          <w:w w:val="105"/>
        </w:rPr>
        <w:t xml:space="preserve"> </w:t>
      </w:r>
      <w:r>
        <w:rPr>
          <w:w w:val="105"/>
        </w:rPr>
        <w:t>It</w:t>
      </w:r>
      <w:r>
        <w:rPr>
          <w:spacing w:val="-9"/>
          <w:w w:val="105"/>
        </w:rPr>
        <w:t xml:space="preserve"> </w:t>
      </w:r>
      <w:r>
        <w:rPr>
          <w:w w:val="105"/>
        </w:rPr>
        <w:t>is</w:t>
      </w:r>
      <w:r>
        <w:rPr>
          <w:spacing w:val="-9"/>
          <w:w w:val="105"/>
        </w:rPr>
        <w:t xml:space="preserve"> </w:t>
      </w:r>
      <w:r>
        <w:rPr>
          <w:w w:val="105"/>
        </w:rPr>
        <w:t>interesting</w:t>
      </w:r>
      <w:r>
        <w:rPr>
          <w:spacing w:val="-12"/>
          <w:w w:val="105"/>
        </w:rPr>
        <w:t xml:space="preserve"> </w:t>
      </w:r>
      <w:r>
        <w:rPr>
          <w:w w:val="105"/>
        </w:rPr>
        <w:t>to</w:t>
      </w:r>
      <w:r>
        <w:rPr>
          <w:spacing w:val="-9"/>
          <w:w w:val="105"/>
        </w:rPr>
        <w:t xml:space="preserve"> </w:t>
      </w:r>
      <w:r>
        <w:rPr>
          <w:w w:val="105"/>
        </w:rPr>
        <w:t>observe</w:t>
      </w:r>
      <w:r>
        <w:rPr>
          <w:spacing w:val="-9"/>
          <w:w w:val="105"/>
        </w:rPr>
        <w:t xml:space="preserve"> </w:t>
      </w:r>
      <w:r>
        <w:rPr>
          <w:w w:val="105"/>
        </w:rPr>
        <w:t>that</w:t>
      </w:r>
      <w:r>
        <w:rPr>
          <w:spacing w:val="-11"/>
          <w:w w:val="105"/>
        </w:rPr>
        <w:t xml:space="preserve"> </w:t>
      </w:r>
      <w:r>
        <w:rPr>
          <w:w w:val="105"/>
        </w:rPr>
        <w:t>a</w:t>
      </w:r>
      <w:r>
        <w:rPr>
          <w:spacing w:val="-9"/>
          <w:w w:val="105"/>
        </w:rPr>
        <w:t xml:space="preserve"> </w:t>
      </w:r>
      <w:r>
        <w:rPr>
          <w:w w:val="105"/>
        </w:rPr>
        <w:t>substantial</w:t>
      </w:r>
      <w:r>
        <w:rPr>
          <w:spacing w:val="-10"/>
          <w:w w:val="105"/>
        </w:rPr>
        <w:t xml:space="preserve"> </w:t>
      </w:r>
      <w:r>
        <w:rPr>
          <w:w w:val="105"/>
        </w:rPr>
        <w:t>segment of the rural Indian population relies on agriculture, particularly farming and related endeavors,</w:t>
      </w:r>
      <w:r>
        <w:rPr>
          <w:spacing w:val="-3"/>
          <w:w w:val="105"/>
        </w:rPr>
        <w:t xml:space="preserve"> </w:t>
      </w:r>
      <w:r>
        <w:rPr>
          <w:w w:val="105"/>
        </w:rPr>
        <w:t>for</w:t>
      </w:r>
      <w:r>
        <w:rPr>
          <w:spacing w:val="-1"/>
          <w:w w:val="105"/>
        </w:rPr>
        <w:t xml:space="preserve"> </w:t>
      </w:r>
      <w:r>
        <w:rPr>
          <w:w w:val="105"/>
        </w:rPr>
        <w:t>their</w:t>
      </w:r>
      <w:r>
        <w:rPr>
          <w:spacing w:val="-1"/>
          <w:w w:val="105"/>
        </w:rPr>
        <w:t xml:space="preserve"> </w:t>
      </w:r>
      <w:r>
        <w:rPr>
          <w:w w:val="105"/>
        </w:rPr>
        <w:t>livelihoods.</w:t>
      </w:r>
      <w:r>
        <w:rPr>
          <w:spacing w:val="-1"/>
          <w:w w:val="105"/>
        </w:rPr>
        <w:t xml:space="preserve"> </w:t>
      </w:r>
      <w:r>
        <w:rPr>
          <w:w w:val="105"/>
        </w:rPr>
        <w:t>Given that a</w:t>
      </w:r>
      <w:r>
        <w:rPr>
          <w:spacing w:val="-3"/>
          <w:w w:val="105"/>
        </w:rPr>
        <w:t xml:space="preserve"> </w:t>
      </w:r>
      <w:r>
        <w:rPr>
          <w:w w:val="105"/>
        </w:rPr>
        <w:t xml:space="preserve">large majority of the population is dependent on agriculture, enhancing income opportunities within this sector is a vital approach to alleviating poverty. By boosting opportunities in these rural sectors, there is potential for both agricultural and non-agricultural activities to flourish. This cycle links the economic </w:t>
      </w:r>
      <w:r>
        <w:rPr>
          <w:spacing w:val="-2"/>
          <w:w w:val="105"/>
        </w:rPr>
        <w:t>activities</w:t>
      </w:r>
      <w:r>
        <w:rPr>
          <w:spacing w:val="-5"/>
          <w:w w:val="105"/>
        </w:rPr>
        <w:t xml:space="preserve"> </w:t>
      </w:r>
      <w:r>
        <w:rPr>
          <w:spacing w:val="-2"/>
          <w:w w:val="105"/>
        </w:rPr>
        <w:t>related</w:t>
      </w:r>
      <w:r>
        <w:rPr>
          <w:spacing w:val="-6"/>
          <w:w w:val="105"/>
        </w:rPr>
        <w:t xml:space="preserve"> </w:t>
      </w:r>
      <w:r>
        <w:rPr>
          <w:spacing w:val="-2"/>
          <w:w w:val="105"/>
        </w:rPr>
        <w:t>to</w:t>
      </w:r>
      <w:r>
        <w:rPr>
          <w:spacing w:val="-8"/>
          <w:w w:val="105"/>
        </w:rPr>
        <w:t xml:space="preserve"> </w:t>
      </w:r>
      <w:r>
        <w:rPr>
          <w:spacing w:val="-2"/>
          <w:w w:val="105"/>
        </w:rPr>
        <w:t>farming</w:t>
      </w:r>
      <w:r>
        <w:rPr>
          <w:spacing w:val="-8"/>
          <w:w w:val="105"/>
        </w:rPr>
        <w:t xml:space="preserve"> </w:t>
      </w:r>
      <w:r>
        <w:rPr>
          <w:spacing w:val="-2"/>
          <w:w w:val="105"/>
        </w:rPr>
        <w:t>with</w:t>
      </w:r>
      <w:r>
        <w:rPr>
          <w:spacing w:val="-5"/>
          <w:w w:val="105"/>
        </w:rPr>
        <w:t xml:space="preserve"> </w:t>
      </w:r>
      <w:r>
        <w:rPr>
          <w:spacing w:val="-2"/>
          <w:w w:val="105"/>
        </w:rPr>
        <w:t>alternative</w:t>
      </w:r>
      <w:r>
        <w:rPr>
          <w:spacing w:val="-5"/>
          <w:w w:val="105"/>
        </w:rPr>
        <w:t xml:space="preserve"> </w:t>
      </w:r>
      <w:r>
        <w:rPr>
          <w:spacing w:val="-2"/>
          <w:w w:val="105"/>
        </w:rPr>
        <w:t>earning</w:t>
      </w:r>
      <w:r>
        <w:rPr>
          <w:spacing w:val="-6"/>
          <w:w w:val="105"/>
        </w:rPr>
        <w:t xml:space="preserve"> </w:t>
      </w:r>
      <w:r>
        <w:rPr>
          <w:spacing w:val="-2"/>
          <w:w w:val="105"/>
        </w:rPr>
        <w:t>possibilities.</w:t>
      </w:r>
      <w:r>
        <w:rPr>
          <w:spacing w:val="-8"/>
          <w:w w:val="105"/>
        </w:rPr>
        <w:t xml:space="preserve"> </w:t>
      </w:r>
      <w:r>
        <w:rPr>
          <w:spacing w:val="-2"/>
          <w:w w:val="105"/>
        </w:rPr>
        <w:t>In</w:t>
      </w:r>
      <w:r>
        <w:rPr>
          <w:spacing w:val="-5"/>
          <w:w w:val="105"/>
        </w:rPr>
        <w:t xml:space="preserve"> </w:t>
      </w:r>
      <w:r>
        <w:rPr>
          <w:spacing w:val="-2"/>
          <w:w w:val="105"/>
        </w:rPr>
        <w:t>the</w:t>
      </w:r>
      <w:r>
        <w:rPr>
          <w:spacing w:val="-6"/>
          <w:w w:val="105"/>
        </w:rPr>
        <w:t xml:space="preserve"> </w:t>
      </w:r>
      <w:r>
        <w:rPr>
          <w:spacing w:val="-2"/>
          <w:w w:val="105"/>
        </w:rPr>
        <w:t>context</w:t>
      </w:r>
      <w:r>
        <w:rPr>
          <w:spacing w:val="-6"/>
          <w:w w:val="105"/>
        </w:rPr>
        <w:t xml:space="preserve"> </w:t>
      </w:r>
      <w:r>
        <w:rPr>
          <w:spacing w:val="-2"/>
          <w:w w:val="105"/>
        </w:rPr>
        <w:t>of</w:t>
      </w:r>
      <w:r>
        <w:rPr>
          <w:spacing w:val="-8"/>
          <w:w w:val="105"/>
        </w:rPr>
        <w:t xml:space="preserve"> </w:t>
      </w:r>
      <w:r>
        <w:rPr>
          <w:spacing w:val="-2"/>
          <w:w w:val="105"/>
        </w:rPr>
        <w:t xml:space="preserve">economic </w:t>
      </w:r>
      <w:r>
        <w:rPr>
          <w:w w:val="105"/>
        </w:rPr>
        <w:t>advancement</w:t>
      </w:r>
      <w:r>
        <w:rPr>
          <w:spacing w:val="-9"/>
          <w:w w:val="105"/>
        </w:rPr>
        <w:t xml:space="preserve"> </w:t>
      </w:r>
      <w:r>
        <w:rPr>
          <w:w w:val="105"/>
        </w:rPr>
        <w:t>in</w:t>
      </w:r>
      <w:r>
        <w:rPr>
          <w:spacing w:val="-6"/>
          <w:w w:val="105"/>
        </w:rPr>
        <w:t xml:space="preserve"> </w:t>
      </w:r>
      <w:r>
        <w:rPr>
          <w:w w:val="105"/>
        </w:rPr>
        <w:t>developing</w:t>
      </w:r>
      <w:r>
        <w:rPr>
          <w:spacing w:val="-9"/>
          <w:w w:val="105"/>
        </w:rPr>
        <w:t xml:space="preserve"> </w:t>
      </w:r>
      <w:r>
        <w:rPr>
          <w:w w:val="105"/>
        </w:rPr>
        <w:t>nations</w:t>
      </w:r>
      <w:r>
        <w:rPr>
          <w:spacing w:val="-7"/>
          <w:w w:val="105"/>
        </w:rPr>
        <w:t xml:space="preserve"> </w:t>
      </w:r>
      <w:r>
        <w:rPr>
          <w:w w:val="105"/>
        </w:rPr>
        <w:t>like</w:t>
      </w:r>
      <w:r>
        <w:rPr>
          <w:spacing w:val="-7"/>
          <w:w w:val="105"/>
        </w:rPr>
        <w:t xml:space="preserve"> </w:t>
      </w:r>
      <w:r>
        <w:rPr>
          <w:w w:val="105"/>
        </w:rPr>
        <w:t>India,</w:t>
      </w:r>
      <w:r>
        <w:rPr>
          <w:spacing w:val="-7"/>
          <w:w w:val="105"/>
        </w:rPr>
        <w:t xml:space="preserve"> </w:t>
      </w:r>
      <w:r>
        <w:rPr>
          <w:w w:val="105"/>
        </w:rPr>
        <w:t>agriculture</w:t>
      </w:r>
      <w:r>
        <w:rPr>
          <w:spacing w:val="-7"/>
          <w:w w:val="105"/>
        </w:rPr>
        <w:t xml:space="preserve"> </w:t>
      </w:r>
      <w:r>
        <w:rPr>
          <w:w w:val="105"/>
        </w:rPr>
        <w:t>plays</w:t>
      </w:r>
      <w:r>
        <w:rPr>
          <w:spacing w:val="-7"/>
          <w:w w:val="105"/>
        </w:rPr>
        <w:t xml:space="preserve"> </w:t>
      </w:r>
      <w:r>
        <w:rPr>
          <w:w w:val="105"/>
        </w:rPr>
        <w:t>a</w:t>
      </w:r>
      <w:r>
        <w:rPr>
          <w:spacing w:val="-7"/>
          <w:w w:val="105"/>
        </w:rPr>
        <w:t xml:space="preserve"> </w:t>
      </w:r>
      <w:r>
        <w:rPr>
          <w:w w:val="105"/>
        </w:rPr>
        <w:t>crucial</w:t>
      </w:r>
      <w:r>
        <w:rPr>
          <w:spacing w:val="-7"/>
          <w:w w:val="105"/>
        </w:rPr>
        <w:t xml:space="preserve"> </w:t>
      </w:r>
      <w:r>
        <w:rPr>
          <w:w w:val="105"/>
        </w:rPr>
        <w:t>role.In</w:t>
      </w:r>
      <w:r>
        <w:rPr>
          <w:spacing w:val="-6"/>
          <w:w w:val="105"/>
        </w:rPr>
        <w:t xml:space="preserve"> </w:t>
      </w:r>
      <w:r>
        <w:rPr>
          <w:w w:val="105"/>
        </w:rPr>
        <w:t>addition</w:t>
      </w:r>
      <w:r>
        <w:rPr>
          <w:spacing w:val="-6"/>
          <w:w w:val="105"/>
        </w:rPr>
        <w:t xml:space="preserve"> </w:t>
      </w:r>
      <w:r>
        <w:rPr>
          <w:w w:val="105"/>
        </w:rPr>
        <w:t xml:space="preserve">to generating food for the nation, agriculture also provides employment, reduces costs, enhances the market for industrial products, and creates foreign exchange. The green </w:t>
      </w:r>
      <w:r>
        <w:t xml:space="preserve">revolution played a role in mitigating the food crisis of the early 1960s, but it also exacerbated </w:t>
      </w:r>
      <w:r>
        <w:rPr>
          <w:w w:val="105"/>
        </w:rPr>
        <w:t xml:space="preserve">disparities in resource allocation, productivity, and crop patterns across regions. The promotion of certain cash crops at higher prices can lead to shortages of other crops. As </w:t>
      </w:r>
      <w:r>
        <w:rPr>
          <w:spacing w:val="-2"/>
          <w:w w:val="105"/>
        </w:rPr>
        <w:t>environmental,</w:t>
      </w:r>
      <w:r>
        <w:rPr>
          <w:spacing w:val="-4"/>
          <w:w w:val="105"/>
        </w:rPr>
        <w:t xml:space="preserve"> </w:t>
      </w:r>
      <w:r>
        <w:rPr>
          <w:spacing w:val="-2"/>
          <w:w w:val="105"/>
        </w:rPr>
        <w:t>economic, and</w:t>
      </w:r>
      <w:r>
        <w:rPr>
          <w:spacing w:val="-3"/>
          <w:w w:val="105"/>
        </w:rPr>
        <w:t xml:space="preserve"> </w:t>
      </w:r>
      <w:r>
        <w:rPr>
          <w:spacing w:val="-2"/>
          <w:w w:val="105"/>
        </w:rPr>
        <w:t>technological</w:t>
      </w:r>
      <w:r>
        <w:rPr>
          <w:spacing w:val="-4"/>
          <w:w w:val="105"/>
        </w:rPr>
        <w:t xml:space="preserve"> </w:t>
      </w:r>
      <w:r>
        <w:rPr>
          <w:spacing w:val="-2"/>
          <w:w w:val="105"/>
        </w:rPr>
        <w:t>changes</w:t>
      </w:r>
      <w:r>
        <w:rPr>
          <w:spacing w:val="-3"/>
          <w:w w:val="105"/>
        </w:rPr>
        <w:t xml:space="preserve"> </w:t>
      </w:r>
      <w:r>
        <w:rPr>
          <w:spacing w:val="-2"/>
          <w:w w:val="105"/>
        </w:rPr>
        <w:t>occur,</w:t>
      </w:r>
      <w:r>
        <w:rPr>
          <w:spacing w:val="-5"/>
          <w:w w:val="105"/>
        </w:rPr>
        <w:t xml:space="preserve"> </w:t>
      </w:r>
      <w:r>
        <w:rPr>
          <w:spacing w:val="-2"/>
          <w:w w:val="105"/>
        </w:rPr>
        <w:t>farm</w:t>
      </w:r>
      <w:r>
        <w:rPr>
          <w:spacing w:val="-3"/>
          <w:w w:val="105"/>
        </w:rPr>
        <w:t xml:space="preserve"> </w:t>
      </w:r>
      <w:r>
        <w:rPr>
          <w:spacing w:val="-2"/>
          <w:w w:val="105"/>
        </w:rPr>
        <w:t>income</w:t>
      </w:r>
      <w:r>
        <w:rPr>
          <w:spacing w:val="-5"/>
          <w:w w:val="105"/>
        </w:rPr>
        <w:t xml:space="preserve"> </w:t>
      </w:r>
      <w:r>
        <w:rPr>
          <w:spacing w:val="-2"/>
          <w:w w:val="105"/>
        </w:rPr>
        <w:t>and</w:t>
      </w:r>
      <w:r>
        <w:rPr>
          <w:spacing w:val="-3"/>
          <w:w w:val="105"/>
        </w:rPr>
        <w:t xml:space="preserve"> </w:t>
      </w:r>
      <w:r>
        <w:rPr>
          <w:spacing w:val="-2"/>
          <w:w w:val="105"/>
        </w:rPr>
        <w:t>livelihoods</w:t>
      </w:r>
      <w:r>
        <w:rPr>
          <w:spacing w:val="-5"/>
          <w:w w:val="105"/>
        </w:rPr>
        <w:t xml:space="preserve"> </w:t>
      </w:r>
      <w:r>
        <w:rPr>
          <w:spacing w:val="-2"/>
          <w:w w:val="105"/>
        </w:rPr>
        <w:t xml:space="preserve">are </w:t>
      </w:r>
      <w:r>
        <w:rPr>
          <w:w w:val="105"/>
        </w:rPr>
        <w:t>increasingly at risk. Improving revenue opportunities within the agricultural sector is a crucial approach to alleviating poverty, given that most people depend on it. The primary aim of this</w:t>
      </w:r>
      <w:r>
        <w:rPr>
          <w:spacing w:val="-1"/>
          <w:w w:val="105"/>
        </w:rPr>
        <w:t xml:space="preserve"> </w:t>
      </w:r>
      <w:r>
        <w:rPr>
          <w:w w:val="105"/>
        </w:rPr>
        <w:t>study</w:t>
      </w:r>
      <w:r>
        <w:rPr>
          <w:spacing w:val="-1"/>
          <w:w w:val="105"/>
        </w:rPr>
        <w:t xml:space="preserve"> </w:t>
      </w:r>
      <w:r>
        <w:rPr>
          <w:w w:val="105"/>
        </w:rPr>
        <w:t>is to analyze the area cultivated</w:t>
      </w:r>
      <w:r>
        <w:rPr>
          <w:spacing w:val="-2"/>
          <w:w w:val="105"/>
        </w:rPr>
        <w:t xml:space="preserve"> </w:t>
      </w:r>
      <w:r>
        <w:rPr>
          <w:w w:val="105"/>
        </w:rPr>
        <w:t>and the yield of key</w:t>
      </w:r>
      <w:r>
        <w:rPr>
          <w:spacing w:val="-3"/>
          <w:w w:val="105"/>
        </w:rPr>
        <w:t xml:space="preserve"> </w:t>
      </w:r>
      <w:r>
        <w:rPr>
          <w:w w:val="105"/>
        </w:rPr>
        <w:t>crops in Tamil Nadu.</w:t>
      </w:r>
    </w:p>
    <w:p w14:paraId="59F9D797">
      <w:pPr>
        <w:spacing w:before="245"/>
        <w:ind w:left="153"/>
        <w:jc w:val="both"/>
        <w:rPr>
          <w:i/>
        </w:rPr>
      </w:pPr>
      <w:r>
        <w:rPr>
          <w:b/>
          <w:i/>
          <w:spacing w:val="-2"/>
        </w:rPr>
        <w:t>Keywords:</w:t>
      </w:r>
      <w:r>
        <w:rPr>
          <w:b/>
          <w:i/>
          <w:spacing w:val="-4"/>
        </w:rPr>
        <w:t xml:space="preserve"> </w:t>
      </w:r>
      <w:r>
        <w:rPr>
          <w:i/>
          <w:spacing w:val="-2"/>
        </w:rPr>
        <w:t>Green</w:t>
      </w:r>
      <w:r>
        <w:rPr>
          <w:i/>
          <w:spacing w:val="-5"/>
        </w:rPr>
        <w:t xml:space="preserve"> </w:t>
      </w:r>
      <w:r>
        <w:rPr>
          <w:i/>
          <w:spacing w:val="-2"/>
        </w:rPr>
        <w:t>Revolution,</w:t>
      </w:r>
      <w:r>
        <w:rPr>
          <w:i/>
          <w:spacing w:val="-4"/>
        </w:rPr>
        <w:t xml:space="preserve"> </w:t>
      </w:r>
      <w:r>
        <w:rPr>
          <w:i/>
          <w:spacing w:val="-2"/>
        </w:rPr>
        <w:t>environment,</w:t>
      </w:r>
      <w:r>
        <w:rPr>
          <w:i/>
          <w:spacing w:val="-5"/>
        </w:rPr>
        <w:t xml:space="preserve"> </w:t>
      </w:r>
      <w:r>
        <w:rPr>
          <w:i/>
          <w:spacing w:val="-2"/>
        </w:rPr>
        <w:t>technological</w:t>
      </w:r>
      <w:r>
        <w:rPr>
          <w:i/>
          <w:spacing w:val="-3"/>
        </w:rPr>
        <w:t xml:space="preserve"> </w:t>
      </w:r>
      <w:r>
        <w:rPr>
          <w:i/>
          <w:spacing w:val="-2"/>
        </w:rPr>
        <w:t>and</w:t>
      </w:r>
      <w:r>
        <w:rPr>
          <w:i/>
          <w:spacing w:val="-5"/>
        </w:rPr>
        <w:t xml:space="preserve"> </w:t>
      </w:r>
      <w:r>
        <w:rPr>
          <w:i/>
          <w:spacing w:val="-2"/>
        </w:rPr>
        <w:t>alleviating</w:t>
      </w:r>
      <w:r>
        <w:rPr>
          <w:i/>
          <w:spacing w:val="-4"/>
        </w:rPr>
        <w:t xml:space="preserve"> </w:t>
      </w:r>
      <w:r>
        <w:rPr>
          <w:i/>
          <w:spacing w:val="-2"/>
        </w:rPr>
        <w:t>poverty.</w:t>
      </w:r>
    </w:p>
    <w:p w14:paraId="016004E2">
      <w:pPr>
        <w:jc w:val="both"/>
        <w:rPr>
          <w:i/>
        </w:rPr>
        <w:sectPr>
          <w:pgSz w:w="10330" w:h="14580"/>
          <w:pgMar w:top="680" w:right="566" w:bottom="720" w:left="566" w:header="432" w:footer="534" w:gutter="0"/>
          <w:cols w:space="720" w:num="1"/>
        </w:sectPr>
      </w:pPr>
    </w:p>
    <w:p w14:paraId="3BD22BAC">
      <w:pPr>
        <w:pStyle w:val="3"/>
        <w:spacing w:line="273" w:lineRule="auto"/>
        <w:ind w:left="514" w:right="518"/>
      </w:pPr>
      <w:r>
        <w:rPr>
          <w:spacing w:val="-8"/>
        </w:rPr>
        <w:t>AN</w:t>
      </w:r>
      <w:r>
        <w:rPr>
          <w:spacing w:val="-11"/>
        </w:rPr>
        <w:t xml:space="preserve"> </w:t>
      </w:r>
      <w:r>
        <w:rPr>
          <w:spacing w:val="-8"/>
        </w:rPr>
        <w:t>ANALYSIS</w:t>
      </w:r>
      <w:r>
        <w:rPr>
          <w:spacing w:val="-13"/>
        </w:rPr>
        <w:t xml:space="preserve"> </w:t>
      </w:r>
      <w:r>
        <w:rPr>
          <w:spacing w:val="-8"/>
        </w:rPr>
        <w:t>OF</w:t>
      </w:r>
      <w:r>
        <w:rPr>
          <w:spacing w:val="-12"/>
        </w:rPr>
        <w:t xml:space="preserve"> </w:t>
      </w:r>
      <w:r>
        <w:rPr>
          <w:spacing w:val="-8"/>
        </w:rPr>
        <w:t>THE</w:t>
      </w:r>
      <w:r>
        <w:rPr>
          <w:spacing w:val="-11"/>
        </w:rPr>
        <w:t xml:space="preserve"> </w:t>
      </w:r>
      <w:r>
        <w:rPr>
          <w:spacing w:val="-8"/>
        </w:rPr>
        <w:t>ROLE</w:t>
      </w:r>
      <w:r>
        <w:rPr>
          <w:spacing w:val="-13"/>
        </w:rPr>
        <w:t xml:space="preserve"> </w:t>
      </w:r>
      <w:r>
        <w:rPr>
          <w:spacing w:val="-8"/>
        </w:rPr>
        <w:t>AND</w:t>
      </w:r>
      <w:r>
        <w:rPr>
          <w:spacing w:val="-11"/>
        </w:rPr>
        <w:t xml:space="preserve"> </w:t>
      </w:r>
      <w:r>
        <w:rPr>
          <w:spacing w:val="-8"/>
        </w:rPr>
        <w:t>PERFORMANCE</w:t>
      </w:r>
      <w:r>
        <w:rPr>
          <w:spacing w:val="-12"/>
        </w:rPr>
        <w:t xml:space="preserve"> </w:t>
      </w:r>
      <w:r>
        <w:rPr>
          <w:spacing w:val="-8"/>
        </w:rPr>
        <w:t>OF</w:t>
      </w:r>
      <w:r>
        <w:rPr>
          <w:spacing w:val="-11"/>
        </w:rPr>
        <w:t xml:space="preserve"> </w:t>
      </w:r>
      <w:r>
        <w:rPr>
          <w:spacing w:val="-8"/>
        </w:rPr>
        <w:t xml:space="preserve">WOMEN </w:t>
      </w:r>
      <w:r>
        <w:t>ENTREPRENEURS</w:t>
      </w:r>
      <w:r>
        <w:rPr>
          <w:spacing w:val="-12"/>
        </w:rPr>
        <w:t xml:space="preserve"> </w:t>
      </w:r>
      <w:r>
        <w:t>IN</w:t>
      </w:r>
      <w:r>
        <w:rPr>
          <w:spacing w:val="-13"/>
        </w:rPr>
        <w:t xml:space="preserve"> </w:t>
      </w:r>
      <w:r>
        <w:t>TAMILNADU</w:t>
      </w:r>
    </w:p>
    <w:p w14:paraId="2A8BBE9F">
      <w:pPr>
        <w:pStyle w:val="5"/>
        <w:spacing w:before="282"/>
        <w:ind w:right="150"/>
      </w:pPr>
      <w:r>
        <w:t>Dr.</w:t>
      </w:r>
      <w:r>
        <w:rPr>
          <w:spacing w:val="19"/>
        </w:rPr>
        <w:t xml:space="preserve"> </w:t>
      </w:r>
      <w:r>
        <w:t>V.</w:t>
      </w:r>
      <w:r>
        <w:rPr>
          <w:spacing w:val="22"/>
        </w:rPr>
        <w:t xml:space="preserve"> </w:t>
      </w:r>
      <w:r>
        <w:t>Sriman</w:t>
      </w:r>
      <w:r>
        <w:rPr>
          <w:spacing w:val="20"/>
        </w:rPr>
        <w:t xml:space="preserve"> </w:t>
      </w:r>
      <w:r>
        <w:rPr>
          <w:spacing w:val="-2"/>
        </w:rPr>
        <w:t>Narayanan</w:t>
      </w:r>
    </w:p>
    <w:p w14:paraId="50D4E419">
      <w:pPr>
        <w:spacing w:before="30"/>
        <w:ind w:left="153" w:right="153"/>
        <w:jc w:val="right"/>
        <w:rPr>
          <w:i/>
          <w:sz w:val="20"/>
        </w:rPr>
      </w:pPr>
      <w:r>
        <w:rPr>
          <w:i/>
          <w:sz w:val="20"/>
        </w:rPr>
        <w:t>Associate</w:t>
      </w:r>
      <w:r>
        <w:rPr>
          <w:i/>
          <w:spacing w:val="-11"/>
          <w:sz w:val="20"/>
        </w:rPr>
        <w:t xml:space="preserve"> </w:t>
      </w:r>
      <w:r>
        <w:rPr>
          <w:i/>
          <w:sz w:val="20"/>
        </w:rPr>
        <w:t>Professor,</w:t>
      </w:r>
      <w:r>
        <w:rPr>
          <w:i/>
          <w:spacing w:val="-9"/>
          <w:sz w:val="20"/>
        </w:rPr>
        <w:t xml:space="preserve"> </w:t>
      </w:r>
      <w:r>
        <w:rPr>
          <w:i/>
          <w:sz w:val="20"/>
        </w:rPr>
        <w:t>PG</w:t>
      </w:r>
      <w:r>
        <w:rPr>
          <w:i/>
          <w:spacing w:val="-10"/>
          <w:sz w:val="20"/>
        </w:rPr>
        <w:t xml:space="preserve"> </w:t>
      </w:r>
      <w:r>
        <w:rPr>
          <w:i/>
          <w:sz w:val="20"/>
        </w:rPr>
        <w:t>&amp;</w:t>
      </w:r>
      <w:r>
        <w:rPr>
          <w:i/>
          <w:spacing w:val="-10"/>
          <w:sz w:val="20"/>
        </w:rPr>
        <w:t xml:space="preserve"> </w:t>
      </w:r>
      <w:r>
        <w:rPr>
          <w:i/>
          <w:sz w:val="20"/>
        </w:rPr>
        <w:t>Research</w:t>
      </w:r>
      <w:r>
        <w:rPr>
          <w:i/>
          <w:spacing w:val="-9"/>
          <w:sz w:val="20"/>
        </w:rPr>
        <w:t xml:space="preserve"> </w:t>
      </w:r>
      <w:r>
        <w:rPr>
          <w:i/>
          <w:sz w:val="20"/>
        </w:rPr>
        <w:t>Department</w:t>
      </w:r>
      <w:r>
        <w:rPr>
          <w:i/>
          <w:spacing w:val="-9"/>
          <w:sz w:val="20"/>
        </w:rPr>
        <w:t xml:space="preserve"> </w:t>
      </w:r>
      <w:r>
        <w:rPr>
          <w:i/>
          <w:sz w:val="20"/>
        </w:rPr>
        <w:t>of</w:t>
      </w:r>
      <w:r>
        <w:rPr>
          <w:i/>
          <w:spacing w:val="-10"/>
          <w:sz w:val="20"/>
        </w:rPr>
        <w:t xml:space="preserve"> </w:t>
      </w:r>
      <w:r>
        <w:rPr>
          <w:i/>
          <w:spacing w:val="-2"/>
          <w:sz w:val="20"/>
        </w:rPr>
        <w:t>Economics</w:t>
      </w:r>
    </w:p>
    <w:p w14:paraId="1FB0951E">
      <w:pPr>
        <w:spacing w:before="31"/>
        <w:ind w:left="153" w:right="153"/>
        <w:jc w:val="right"/>
        <w:rPr>
          <w:i/>
          <w:sz w:val="20"/>
        </w:rPr>
      </w:pPr>
      <w:r>
        <w:rPr>
          <w:i/>
          <w:sz w:val="20"/>
        </w:rPr>
        <w:t>The</w:t>
      </w:r>
      <w:r>
        <w:rPr>
          <w:i/>
          <w:spacing w:val="-11"/>
          <w:sz w:val="20"/>
        </w:rPr>
        <w:t xml:space="preserve"> </w:t>
      </w:r>
      <w:r>
        <w:rPr>
          <w:i/>
          <w:sz w:val="20"/>
        </w:rPr>
        <w:t>Madura</w:t>
      </w:r>
      <w:r>
        <w:rPr>
          <w:i/>
          <w:spacing w:val="-8"/>
          <w:sz w:val="20"/>
        </w:rPr>
        <w:t xml:space="preserve"> </w:t>
      </w:r>
      <w:r>
        <w:rPr>
          <w:i/>
          <w:sz w:val="20"/>
        </w:rPr>
        <w:t>College,</w:t>
      </w:r>
      <w:r>
        <w:rPr>
          <w:i/>
          <w:spacing w:val="-6"/>
          <w:sz w:val="20"/>
        </w:rPr>
        <w:t xml:space="preserve"> </w:t>
      </w:r>
      <w:r>
        <w:rPr>
          <w:i/>
          <w:spacing w:val="-2"/>
          <w:sz w:val="20"/>
        </w:rPr>
        <w:t>Madurai</w:t>
      </w:r>
    </w:p>
    <w:p w14:paraId="2718E74F">
      <w:pPr>
        <w:pStyle w:val="8"/>
        <w:spacing w:before="91"/>
        <w:rPr>
          <w:i/>
          <w:sz w:val="20"/>
        </w:rPr>
      </w:pPr>
    </w:p>
    <w:p w14:paraId="1E4CCA44">
      <w:pPr>
        <w:pStyle w:val="5"/>
        <w:ind w:right="146"/>
      </w:pPr>
      <w:r>
        <w:rPr>
          <w:w w:val="105"/>
        </w:rPr>
        <w:t>Dr.</w:t>
      </w:r>
      <w:r>
        <w:rPr>
          <w:spacing w:val="7"/>
          <w:w w:val="105"/>
        </w:rPr>
        <w:t xml:space="preserve"> </w:t>
      </w:r>
      <w:r>
        <w:rPr>
          <w:w w:val="105"/>
        </w:rPr>
        <w:t>R.</w:t>
      </w:r>
      <w:r>
        <w:rPr>
          <w:spacing w:val="8"/>
          <w:w w:val="105"/>
        </w:rPr>
        <w:t xml:space="preserve"> </w:t>
      </w:r>
      <w:r>
        <w:rPr>
          <w:spacing w:val="-2"/>
          <w:w w:val="105"/>
        </w:rPr>
        <w:t>Murugan</w:t>
      </w:r>
    </w:p>
    <w:p w14:paraId="09C36037">
      <w:pPr>
        <w:spacing w:before="30"/>
        <w:ind w:left="153" w:right="152"/>
        <w:jc w:val="right"/>
        <w:rPr>
          <w:i/>
          <w:sz w:val="20"/>
        </w:rPr>
      </w:pPr>
      <w:r>
        <w:rPr>
          <w:i/>
          <w:sz w:val="20"/>
        </w:rPr>
        <w:t>Assistant</w:t>
      </w:r>
      <w:r>
        <w:rPr>
          <w:i/>
          <w:spacing w:val="-7"/>
          <w:sz w:val="20"/>
        </w:rPr>
        <w:t xml:space="preserve"> </w:t>
      </w:r>
      <w:r>
        <w:rPr>
          <w:i/>
          <w:sz w:val="20"/>
        </w:rPr>
        <w:t>Professor,</w:t>
      </w:r>
      <w:r>
        <w:rPr>
          <w:i/>
          <w:spacing w:val="-5"/>
          <w:sz w:val="20"/>
        </w:rPr>
        <w:t xml:space="preserve"> </w:t>
      </w:r>
      <w:r>
        <w:rPr>
          <w:i/>
          <w:sz w:val="20"/>
        </w:rPr>
        <w:t>PG&amp;</w:t>
      </w:r>
      <w:r>
        <w:rPr>
          <w:i/>
          <w:spacing w:val="-5"/>
          <w:sz w:val="20"/>
        </w:rPr>
        <w:t xml:space="preserve"> </w:t>
      </w:r>
      <w:r>
        <w:rPr>
          <w:i/>
          <w:sz w:val="20"/>
        </w:rPr>
        <w:t>Research</w:t>
      </w:r>
      <w:r>
        <w:rPr>
          <w:i/>
          <w:spacing w:val="-6"/>
          <w:sz w:val="20"/>
        </w:rPr>
        <w:t xml:space="preserve"> </w:t>
      </w:r>
      <w:r>
        <w:rPr>
          <w:i/>
          <w:sz w:val="20"/>
        </w:rPr>
        <w:t>Department</w:t>
      </w:r>
      <w:r>
        <w:rPr>
          <w:i/>
          <w:spacing w:val="-7"/>
          <w:sz w:val="20"/>
        </w:rPr>
        <w:t xml:space="preserve"> </w:t>
      </w:r>
      <w:r>
        <w:rPr>
          <w:i/>
          <w:sz w:val="20"/>
        </w:rPr>
        <w:t>of</w:t>
      </w:r>
      <w:r>
        <w:rPr>
          <w:i/>
          <w:spacing w:val="-6"/>
          <w:sz w:val="20"/>
        </w:rPr>
        <w:t xml:space="preserve"> </w:t>
      </w:r>
      <w:r>
        <w:rPr>
          <w:i/>
          <w:spacing w:val="-2"/>
          <w:sz w:val="20"/>
        </w:rPr>
        <w:t>Economics</w:t>
      </w:r>
    </w:p>
    <w:p w14:paraId="371BCB53">
      <w:pPr>
        <w:spacing w:before="32"/>
        <w:ind w:left="153" w:right="151"/>
        <w:jc w:val="right"/>
        <w:rPr>
          <w:i/>
          <w:sz w:val="20"/>
        </w:rPr>
      </w:pPr>
      <w:r>
        <w:rPr>
          <w:i/>
          <w:sz w:val="20"/>
        </w:rPr>
        <w:t>The</w:t>
      </w:r>
      <w:r>
        <w:rPr>
          <w:i/>
          <w:spacing w:val="-10"/>
          <w:sz w:val="20"/>
        </w:rPr>
        <w:t xml:space="preserve"> </w:t>
      </w:r>
      <w:r>
        <w:rPr>
          <w:i/>
          <w:sz w:val="20"/>
        </w:rPr>
        <w:t>American</w:t>
      </w:r>
      <w:r>
        <w:rPr>
          <w:i/>
          <w:spacing w:val="-8"/>
          <w:sz w:val="20"/>
        </w:rPr>
        <w:t xml:space="preserve"> </w:t>
      </w:r>
      <w:r>
        <w:rPr>
          <w:i/>
          <w:sz w:val="20"/>
        </w:rPr>
        <w:t>College,</w:t>
      </w:r>
      <w:r>
        <w:rPr>
          <w:i/>
          <w:spacing w:val="-8"/>
          <w:sz w:val="20"/>
        </w:rPr>
        <w:t xml:space="preserve"> </w:t>
      </w:r>
      <w:r>
        <w:rPr>
          <w:i/>
          <w:spacing w:val="-2"/>
          <w:sz w:val="20"/>
        </w:rPr>
        <w:t>Madurai</w:t>
      </w:r>
    </w:p>
    <w:p w14:paraId="732615A7">
      <w:pPr>
        <w:pStyle w:val="8"/>
        <w:spacing w:before="64"/>
        <w:rPr>
          <w:i/>
          <w:sz w:val="20"/>
        </w:rPr>
      </w:pPr>
    </w:p>
    <w:p w14:paraId="31B8BD44">
      <w:pPr>
        <w:pStyle w:val="4"/>
      </w:pPr>
      <w:r>
        <w:rPr>
          <w:lang w:val="en-IN" w:eastAsia="en-IN"/>
        </w:rPr>
        <mc:AlternateContent>
          <mc:Choice Requires="wps">
            <w:drawing>
              <wp:anchor distT="0" distB="0" distL="0" distR="0" simplePos="0" relativeHeight="251833344" behindDoc="1" locked="0" layoutInCell="1" allowOverlap="1">
                <wp:simplePos x="0" y="0"/>
                <wp:positionH relativeFrom="page">
                  <wp:posOffset>457200</wp:posOffset>
                </wp:positionH>
                <wp:positionV relativeFrom="paragraph">
                  <wp:posOffset>194310</wp:posOffset>
                </wp:positionV>
                <wp:extent cx="680085" cy="819785"/>
                <wp:effectExtent l="0" t="0" r="0" b="0"/>
                <wp:wrapNone/>
                <wp:docPr id="103" name="Textbox 103"/>
                <wp:cNvGraphicFramePr/>
                <a:graphic xmlns:a="http://schemas.openxmlformats.org/drawingml/2006/main">
                  <a:graphicData uri="http://schemas.microsoft.com/office/word/2010/wordprocessingShape">
                    <wps:wsp>
                      <wps:cNvSpPr txBox="1"/>
                      <wps:spPr>
                        <a:xfrm>
                          <a:off x="0" y="0"/>
                          <a:ext cx="680085" cy="819785"/>
                        </a:xfrm>
                        <a:prstGeom prst="rect">
                          <a:avLst/>
                        </a:prstGeom>
                      </wps:spPr>
                      <wps:txbx>
                        <w:txbxContent>
                          <w:p w14:paraId="585E5A32">
                            <w:pPr>
                              <w:spacing w:line="1226" w:lineRule="exact"/>
                              <w:rPr>
                                <w:sz w:val="107"/>
                              </w:rPr>
                            </w:pPr>
                            <w:r>
                              <w:rPr>
                                <w:spacing w:val="-10"/>
                                <w:sz w:val="107"/>
                              </w:rPr>
                              <w:t>W</w:t>
                            </w:r>
                          </w:p>
                        </w:txbxContent>
                      </wps:txbx>
                      <wps:bodyPr wrap="square" lIns="0" tIns="0" rIns="0" bIns="0" rtlCol="0">
                        <a:noAutofit/>
                      </wps:bodyPr>
                    </wps:wsp>
                  </a:graphicData>
                </a:graphic>
              </wp:anchor>
            </w:drawing>
          </mc:Choice>
          <mc:Fallback>
            <w:pict>
              <v:shape id="Textbox 103" o:spid="_x0000_s1026" o:spt="202" type="#_x0000_t202" style="position:absolute;left:0pt;margin-left:36pt;margin-top:15.3pt;height:64.55pt;width:53.55pt;mso-position-horizontal-relative:page;z-index:-251483136;mso-width-relative:page;mso-height-relative:page;" filled="f" stroked="f" coordsize="21600,21600" o:gfxdata="UEsDBAoAAAAAAIdO4kAAAAAAAAAAAAAAAAAEAAAAZHJzL1BLAwQUAAAACACHTuJAdXDYj9gAAAAJ&#10;AQAADwAAAGRycy9kb3ducmV2LnhtbE2PzU7DMBCE70i8g7WVuFE7RSQkjVMhBCckRBoOHJ14m1iN&#10;1yF2f3h73FO5zWpWM9+Um7Md2RFnbxxJSJYCGFLntKFewlfzdv8EzAdFWo2OUMIvethUtzelKrQ7&#10;UY3HbehZDCFfKAlDCFPBue8GtMov3YQUvZ2brQrxnHuuZ3WK4XbkKyFSbpWh2DCoCV8G7Pbbg5Xw&#10;/E31q/n5aD/rXW2aJhf0nu6lvFskYg0s4Dlcn+GCH9GhikytO5D2bJSQreKUIOFBpMAufpYnwNoo&#10;HvMMeFXy/wuqP1BLAwQUAAAACACHTuJA262WvrIBAAB3AwAADgAAAGRycy9lMm9Eb2MueG1srVNR&#10;j9MwDH5H4j9EeWftDnGMat0JmEBICE664wekabJGauJgZ2v373HaboeOl3vgJXVs57O/z+72bvS9&#10;OBkkB6GW61UphQkaWhcOtfz1+OXNRgpKKrSqh2BqeTYk73avX22HWJkb6KBvDQoGCVQNsZZdSrEq&#10;CtKd8YpWEE3goAX0KvEVD0WLamB03xc3ZXlbDIBtRNCGiL37OSgXRHwJIFjrtNmDPnoT0oyKpleJ&#10;KVHnIsnd1K21Rqef1pJJoq8lM03TyUXYbvJZ7LaqOqCKndNLC+olLTzj5JULXPQKtVdJiSO6f6C8&#10;0wgENq00+GImMinCLNblM20eOhXNxIWlpngVnf4frP5xukfhWt6E8q0UQXke+aMZUwOjyC4WaIhU&#10;cd5D5Mw0foKRky9+YmfmPVr0+cuMBMdZ3vNVXkYTmp23m7LcvJNCc2iz/vCebUYvnh5HpPTVgBfZ&#10;qCXy9CZR1ek7pTn1ksLvcltz+WylsRmXXhtoz9zqwFOtJf0+KjRS9N8Cy5ZX4GLgxWguBqb+M0yL&#10;kqkE+HhMYN1UOZeYcZfKPI+p92V38sD/vk9ZT//L7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1&#10;cNiP2AAAAAkBAAAPAAAAAAAAAAEAIAAAACIAAABkcnMvZG93bnJldi54bWxQSwECFAAUAAAACACH&#10;TuJA262WvrIBAAB3AwAADgAAAAAAAAABACAAAAAnAQAAZHJzL2Uyb0RvYy54bWxQSwUGAAAAAAYA&#10;BgBZAQAASwUAAAAA&#10;">
                <v:fill on="f" focussize="0,0"/>
                <v:stroke on="f"/>
                <v:imagedata o:title=""/>
                <o:lock v:ext="edit" aspectratio="f"/>
                <v:textbox inset="0mm,0mm,0mm,0mm">
                  <w:txbxContent>
                    <w:p w14:paraId="585E5A32">
                      <w:pPr>
                        <w:spacing w:line="1226" w:lineRule="exact"/>
                        <w:rPr>
                          <w:sz w:val="107"/>
                        </w:rPr>
                      </w:pPr>
                      <w:r>
                        <w:rPr>
                          <w:spacing w:val="-10"/>
                          <w:sz w:val="107"/>
                        </w:rPr>
                        <w:t>W</w:t>
                      </w:r>
                    </w:p>
                  </w:txbxContent>
                </v:textbox>
              </v:shape>
            </w:pict>
          </mc:Fallback>
        </mc:AlternateContent>
      </w:r>
      <w:r>
        <w:rPr>
          <w:spacing w:val="-2"/>
          <w:w w:val="115"/>
        </w:rPr>
        <w:t>ABSTRACT</w:t>
      </w:r>
    </w:p>
    <w:p w14:paraId="610CF88E">
      <w:pPr>
        <w:pStyle w:val="8"/>
        <w:spacing w:before="239" w:line="278" w:lineRule="auto"/>
        <w:ind w:left="1224" w:right="151"/>
        <w:jc w:val="both"/>
      </w:pPr>
      <w:r>
        <w:rPr>
          <w:w w:val="105"/>
        </w:rPr>
        <w:t>omen entrepreneurs significantly contribute to a country's development. They take on the responsibility of organizing and managing enterprises, often with substantial</w:t>
      </w:r>
      <w:r>
        <w:rPr>
          <w:spacing w:val="42"/>
          <w:w w:val="105"/>
        </w:rPr>
        <w:t xml:space="preserve"> </w:t>
      </w:r>
      <w:r>
        <w:rPr>
          <w:w w:val="105"/>
        </w:rPr>
        <w:t>initiative</w:t>
      </w:r>
      <w:r>
        <w:rPr>
          <w:spacing w:val="42"/>
          <w:w w:val="105"/>
        </w:rPr>
        <w:t xml:space="preserve"> </w:t>
      </w:r>
      <w:r>
        <w:rPr>
          <w:w w:val="105"/>
        </w:rPr>
        <w:t>and</w:t>
      </w:r>
      <w:r>
        <w:rPr>
          <w:spacing w:val="42"/>
          <w:w w:val="105"/>
        </w:rPr>
        <w:t xml:space="preserve"> </w:t>
      </w:r>
      <w:r>
        <w:rPr>
          <w:w w:val="105"/>
        </w:rPr>
        <w:t>risk.</w:t>
      </w:r>
      <w:r>
        <w:rPr>
          <w:spacing w:val="43"/>
          <w:w w:val="105"/>
        </w:rPr>
        <w:t xml:space="preserve"> </w:t>
      </w:r>
      <w:r>
        <w:rPr>
          <w:w w:val="105"/>
        </w:rPr>
        <w:t>The</w:t>
      </w:r>
      <w:r>
        <w:rPr>
          <w:spacing w:val="43"/>
          <w:w w:val="105"/>
        </w:rPr>
        <w:t xml:space="preserve"> </w:t>
      </w:r>
      <w:r>
        <w:rPr>
          <w:w w:val="105"/>
        </w:rPr>
        <w:t>potential</w:t>
      </w:r>
      <w:r>
        <w:rPr>
          <w:spacing w:val="44"/>
          <w:w w:val="105"/>
        </w:rPr>
        <w:t xml:space="preserve"> </w:t>
      </w:r>
      <w:r>
        <w:rPr>
          <w:w w:val="105"/>
        </w:rPr>
        <w:t>of</w:t>
      </w:r>
      <w:r>
        <w:rPr>
          <w:spacing w:val="43"/>
          <w:w w:val="105"/>
        </w:rPr>
        <w:t xml:space="preserve"> </w:t>
      </w:r>
      <w:r>
        <w:rPr>
          <w:w w:val="105"/>
        </w:rPr>
        <w:t>women</w:t>
      </w:r>
      <w:r>
        <w:rPr>
          <w:spacing w:val="44"/>
          <w:w w:val="105"/>
        </w:rPr>
        <w:t xml:space="preserve"> </w:t>
      </w:r>
      <w:r>
        <w:rPr>
          <w:w w:val="105"/>
        </w:rPr>
        <w:t>entrepreneurship</w:t>
      </w:r>
      <w:r>
        <w:rPr>
          <w:spacing w:val="43"/>
          <w:w w:val="105"/>
        </w:rPr>
        <w:t xml:space="preserve"> </w:t>
      </w:r>
      <w:r>
        <w:rPr>
          <w:spacing w:val="-5"/>
          <w:w w:val="105"/>
        </w:rPr>
        <w:t>to</w:t>
      </w:r>
    </w:p>
    <w:p w14:paraId="0E7C0D84">
      <w:pPr>
        <w:pStyle w:val="8"/>
        <w:spacing w:before="5" w:line="280" w:lineRule="auto"/>
        <w:ind w:left="153" w:right="149"/>
        <w:jc w:val="both"/>
      </w:pPr>
      <w:r>
        <w:t>generate</w:t>
      </w:r>
      <w:r>
        <w:rPr>
          <w:spacing w:val="40"/>
        </w:rPr>
        <w:t xml:space="preserve"> </w:t>
      </w:r>
      <w:r>
        <w:t>new</w:t>
      </w:r>
      <w:r>
        <w:rPr>
          <w:spacing w:val="40"/>
        </w:rPr>
        <w:t xml:space="preserve"> </w:t>
      </w:r>
      <w:r>
        <w:t>economic</w:t>
      </w:r>
      <w:r>
        <w:rPr>
          <w:spacing w:val="40"/>
        </w:rPr>
        <w:t xml:space="preserve"> </w:t>
      </w:r>
      <w:r>
        <w:t>opportunities</w:t>
      </w:r>
      <w:r>
        <w:rPr>
          <w:spacing w:val="40"/>
        </w:rPr>
        <w:t xml:space="preserve"> </w:t>
      </w:r>
      <w:r>
        <w:t>within</w:t>
      </w:r>
      <w:r>
        <w:rPr>
          <w:spacing w:val="40"/>
        </w:rPr>
        <w:t xml:space="preserve"> </w:t>
      </w:r>
      <w:r>
        <w:t>the</w:t>
      </w:r>
      <w:r>
        <w:rPr>
          <w:spacing w:val="40"/>
        </w:rPr>
        <w:t xml:space="preserve"> </w:t>
      </w:r>
      <w:r>
        <w:t>country</w:t>
      </w:r>
      <w:r>
        <w:rPr>
          <w:spacing w:val="40"/>
        </w:rPr>
        <w:t xml:space="preserve"> </w:t>
      </w:r>
      <w:r>
        <w:t>is</w:t>
      </w:r>
      <w:r>
        <w:rPr>
          <w:spacing w:val="40"/>
        </w:rPr>
        <w:t xml:space="preserve"> </w:t>
      </w:r>
      <w:r>
        <w:t>immense.</w:t>
      </w:r>
      <w:r>
        <w:rPr>
          <w:spacing w:val="40"/>
        </w:rPr>
        <w:t xml:space="preserve"> </w:t>
      </w:r>
      <w:r>
        <w:t>In</w:t>
      </w:r>
      <w:r>
        <w:rPr>
          <w:spacing w:val="40"/>
        </w:rPr>
        <w:t xml:space="preserve"> </w:t>
      </w:r>
      <w:r>
        <w:t>Tamil</w:t>
      </w:r>
      <w:r>
        <w:rPr>
          <w:spacing w:val="40"/>
        </w:rPr>
        <w:t xml:space="preserve"> </w:t>
      </w:r>
      <w:r>
        <w:t>Nadu, interest in women entrepreneurship is increasing due to its ability to stimulate economic growth, advance gender equality, and encourage social development. By tackling systemic barriers and capitalizing on available opportunities, Tamil Nadu can fully harness women entrepreneurship's potential, promoting inclusive economic growth, social progress, and gender empowerment. Supporting women entrepreneurs is crucial not only for their</w:t>
      </w:r>
      <w:r>
        <w:rPr>
          <w:spacing w:val="40"/>
        </w:rPr>
        <w:t xml:space="preserve"> </w:t>
      </w:r>
      <w:r>
        <w:t>individual growth but also for achieving Tamil Nadu's aim of becoming a global hub for entrepreneurship. The analysis of the entrepreneurial environment, considering aspects like access to finance, cultural attitudes, support systems, work-life balance, and gender biases, reveals key obstacles that hinder women entrepreneurs in Tamil Nadu. Despite these challenges, the study showcases various promising opportunities for women entrepreneurs across different sectors, including textiles, information technology, healthcare, agribusiness, tourism, handicrafts, education, renewable energy, and social entrepreneurship in Tamil</w:t>
      </w:r>
      <w:r>
        <w:rPr>
          <w:spacing w:val="80"/>
        </w:rPr>
        <w:t xml:space="preserve"> </w:t>
      </w:r>
      <w:r>
        <w:rPr>
          <w:spacing w:val="-2"/>
        </w:rPr>
        <w:t>Nadu.</w:t>
      </w:r>
    </w:p>
    <w:p w14:paraId="69E25897">
      <w:pPr>
        <w:spacing w:before="240"/>
        <w:ind w:left="153"/>
        <w:jc w:val="both"/>
        <w:rPr>
          <w:i/>
        </w:rPr>
      </w:pPr>
      <w:r>
        <w:rPr>
          <w:b/>
          <w:i/>
          <w:spacing w:val="-4"/>
        </w:rPr>
        <w:t>Keywords:</w:t>
      </w:r>
      <w:r>
        <w:rPr>
          <w:b/>
          <w:i/>
          <w:spacing w:val="17"/>
        </w:rPr>
        <w:t xml:space="preserve"> </w:t>
      </w:r>
      <w:r>
        <w:rPr>
          <w:i/>
          <w:spacing w:val="-4"/>
        </w:rPr>
        <w:t>opportunities,</w:t>
      </w:r>
      <w:r>
        <w:rPr>
          <w:i/>
          <w:spacing w:val="14"/>
        </w:rPr>
        <w:t xml:space="preserve"> </w:t>
      </w:r>
      <w:r>
        <w:rPr>
          <w:i/>
          <w:spacing w:val="-4"/>
        </w:rPr>
        <w:t>entrepreneurial,</w:t>
      </w:r>
      <w:r>
        <w:rPr>
          <w:i/>
          <w:spacing w:val="13"/>
        </w:rPr>
        <w:t xml:space="preserve"> </w:t>
      </w:r>
      <w:r>
        <w:rPr>
          <w:i/>
          <w:spacing w:val="-4"/>
        </w:rPr>
        <w:t>infrastructure,</w:t>
      </w:r>
      <w:r>
        <w:rPr>
          <w:i/>
          <w:spacing w:val="16"/>
        </w:rPr>
        <w:t xml:space="preserve"> </w:t>
      </w:r>
      <w:r>
        <w:rPr>
          <w:i/>
          <w:spacing w:val="-4"/>
        </w:rPr>
        <w:t>empowerment.</w:t>
      </w:r>
    </w:p>
    <w:p w14:paraId="6C9F76BF">
      <w:pPr>
        <w:jc w:val="both"/>
        <w:rPr>
          <w:i/>
        </w:rPr>
        <w:sectPr>
          <w:pgSz w:w="10330" w:h="14580"/>
          <w:pgMar w:top="680" w:right="566" w:bottom="720" w:left="566" w:header="432" w:footer="534" w:gutter="0"/>
          <w:cols w:space="720" w:num="1"/>
        </w:sectPr>
      </w:pPr>
    </w:p>
    <w:p w14:paraId="597B6407">
      <w:pPr>
        <w:pStyle w:val="3"/>
        <w:spacing w:line="273" w:lineRule="auto"/>
        <w:ind w:left="298" w:right="294"/>
      </w:pPr>
      <w:r>
        <w:rPr>
          <w:spacing w:val="-10"/>
        </w:rPr>
        <w:t xml:space="preserve">DIGITAL AGRICULTURE AND YOUTH EMPOWERMENT: SHAPING TAMIL </w:t>
      </w:r>
      <w:r>
        <w:t>NADU'S</w:t>
      </w:r>
      <w:r>
        <w:rPr>
          <w:spacing w:val="-14"/>
        </w:rPr>
        <w:t xml:space="preserve"> </w:t>
      </w:r>
      <w:r>
        <w:t>POST-PANDEMIC</w:t>
      </w:r>
      <w:r>
        <w:rPr>
          <w:spacing w:val="-12"/>
        </w:rPr>
        <w:t xml:space="preserve"> </w:t>
      </w:r>
      <w:r>
        <w:t>RURAL</w:t>
      </w:r>
      <w:r>
        <w:rPr>
          <w:spacing w:val="-15"/>
        </w:rPr>
        <w:t xml:space="preserve"> </w:t>
      </w:r>
      <w:r>
        <w:t>ECONOMIC</w:t>
      </w:r>
      <w:r>
        <w:rPr>
          <w:spacing w:val="-12"/>
        </w:rPr>
        <w:t xml:space="preserve"> </w:t>
      </w:r>
      <w:r>
        <w:t>RESILIENCE</w:t>
      </w:r>
    </w:p>
    <w:p w14:paraId="3B617A6C">
      <w:pPr>
        <w:spacing w:before="289" w:line="271" w:lineRule="auto"/>
        <w:ind w:left="4204" w:right="146" w:firstLine="1939"/>
        <w:jc w:val="right"/>
        <w:rPr>
          <w:i/>
          <w:sz w:val="20"/>
        </w:rPr>
      </w:pPr>
      <w:r>
        <w:rPr>
          <w:b/>
        </w:rPr>
        <w:t>M. Mohammed Rasool Khan</w:t>
      </w:r>
      <w:r>
        <w:rPr>
          <w:b/>
          <w:spacing w:val="40"/>
        </w:rPr>
        <w:t xml:space="preserve"> </w:t>
      </w:r>
      <w:r>
        <w:rPr>
          <w:i/>
          <w:sz w:val="20"/>
        </w:rPr>
        <w:t>I MA Economics, PG &amp; Research Department of Economics St. Joseph’s College (Autonomous), Tiruchirappalli</w:t>
      </w:r>
    </w:p>
    <w:p w14:paraId="66770503">
      <w:pPr>
        <w:spacing w:line="234" w:lineRule="exact"/>
        <w:ind w:left="153" w:right="154"/>
        <w:jc w:val="right"/>
        <w:rPr>
          <w:i/>
          <w:sz w:val="20"/>
        </w:rPr>
      </w:pPr>
      <w:r>
        <w:fldChar w:fldCharType="begin"/>
      </w:r>
      <w:r>
        <w:instrText xml:space="preserve"> HYPERLINK "mailto:dmahaboobkhan73@gmail.com" \h </w:instrText>
      </w:r>
      <w:r>
        <w:fldChar w:fldCharType="separate"/>
      </w:r>
      <w:r>
        <w:rPr>
          <w:i/>
          <w:spacing w:val="-2"/>
          <w:sz w:val="20"/>
        </w:rPr>
        <w:t>dmahaboobkhan73@gmail.com</w:t>
      </w:r>
      <w:r>
        <w:rPr>
          <w:i/>
          <w:spacing w:val="-2"/>
          <w:sz w:val="20"/>
        </w:rPr>
        <w:fldChar w:fldCharType="end"/>
      </w:r>
    </w:p>
    <w:p w14:paraId="1E43CFF8">
      <w:pPr>
        <w:pStyle w:val="8"/>
        <w:spacing w:before="71"/>
        <w:rPr>
          <w:i/>
          <w:sz w:val="20"/>
        </w:rPr>
      </w:pPr>
    </w:p>
    <w:p w14:paraId="3FB6E473">
      <w:pPr>
        <w:pStyle w:val="4"/>
      </w:pPr>
      <w:r>
        <w:rPr>
          <w:lang w:val="en-IN" w:eastAsia="en-IN"/>
        </w:rPr>
        <mc:AlternateContent>
          <mc:Choice Requires="wps">
            <w:drawing>
              <wp:anchor distT="0" distB="0" distL="0" distR="0" simplePos="0" relativeHeight="251833344"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104" name="Textbox 104"/>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64E97458">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04" o:spid="_x0000_s1026" o:spt="202" type="#_x0000_t202" style="position:absolute;left:0pt;margin-left:36pt;margin-top:15pt;height:65.7pt;width:33.4pt;mso-position-horizontal-relative:page;z-index:-251483136;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bhqtl7MBAAB3AwAADgAAAGRycy9lMm9Eb2MueG1srVPB&#10;jtMwEL0j8Q+W7zRpt0IlaroCKhASAqRdPsBx7MZS7DFjt0n/nrGTdFfLZQ9ckvHM5M17b5z9/Wh7&#10;dlEYDLiar1clZ8pJaI071fz345d3O85CFK4VPThV86sK/P7w9s1+8JXaQAd9q5ARiAvV4Gvexeir&#10;ogiyU1aEFXjlqKgBrYh0xFPRohgI3fbFpizfFwNg6xGkCoGyx6nIZ0R8DSBobaQ6gjxb5eKEiqoX&#10;kSSFzvjAD5mt1krGn1oHFVlfc1Ia85OGUNykZ3HYi+qEwndGzhTEayi80GSFcTT0BnUUUbAzmn+g&#10;rJEIAXRcSbDFJCQ7QirW5QtvHjrhVdZCVgd/Mz38P1j54/ILmWnpJpRbzpywtPJHNcYGRpZSZNDg&#10;Q0V9D5464/gJRmpe8oGSSfeo0aY3KWJUJ3uvN3sJjUlKbjfb9Y4qkkq7u+3dh2x/8fSxxxC/KrAs&#10;BTVH2l42VVy+h0hEqHVpoUOiNY1PURybcebaQHslqgNttebhz1mg4qz/5si2dAWWAJegWQKM/WfI&#10;FyVJcfDxHEGbPDmNmHDnybSPTGi+O2nhz8+56+l/Ofw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G4arZezAQAAdwMAAA4AAAAAAAAAAQAgAAAAJwEAAGRycy9lMm9Eb2MueG1sUEsFBgAAAAAG&#10;AAYAWQEAAEwFAAAAAA==&#10;">
                <v:fill on="f" focussize="0,0"/>
                <v:stroke on="f"/>
                <v:imagedata o:title=""/>
                <o:lock v:ext="edit" aspectratio="f"/>
                <v:textbox inset="0mm,0mm,0mm,0mm">
                  <w:txbxContent>
                    <w:p w14:paraId="64E97458">
                      <w:pPr>
                        <w:spacing w:line="1248" w:lineRule="exact"/>
                        <w:rPr>
                          <w:sz w:val="109"/>
                        </w:rPr>
                      </w:pPr>
                      <w:r>
                        <w:rPr>
                          <w:spacing w:val="-10"/>
                          <w:sz w:val="109"/>
                        </w:rPr>
                        <w:t>T</w:t>
                      </w:r>
                    </w:p>
                  </w:txbxContent>
                </v:textbox>
              </v:shape>
            </w:pict>
          </mc:Fallback>
        </mc:AlternateContent>
      </w:r>
      <w:r>
        <w:rPr>
          <w:spacing w:val="-2"/>
          <w:w w:val="115"/>
        </w:rPr>
        <w:t>ABSTRACT</w:t>
      </w:r>
    </w:p>
    <w:p w14:paraId="2FC78D7D">
      <w:pPr>
        <w:pStyle w:val="8"/>
        <w:spacing w:before="239" w:line="280" w:lineRule="auto"/>
        <w:ind w:left="824" w:right="147"/>
        <w:jc w:val="both"/>
      </w:pPr>
      <w:r>
        <w:t>he COVID-19 pandemic has posed significant challenges to rural economies globally, and Tamil Nadu is no exception. This paper explores the transformative role of digital agriculture</w:t>
      </w:r>
      <w:r>
        <w:rPr>
          <w:spacing w:val="23"/>
        </w:rPr>
        <w:t xml:space="preserve"> </w:t>
      </w:r>
      <w:r>
        <w:t>technologies—such</w:t>
      </w:r>
      <w:r>
        <w:rPr>
          <w:spacing w:val="26"/>
        </w:rPr>
        <w:t xml:space="preserve"> </w:t>
      </w:r>
      <w:r>
        <w:t>as</w:t>
      </w:r>
      <w:r>
        <w:rPr>
          <w:spacing w:val="23"/>
        </w:rPr>
        <w:t xml:space="preserve"> </w:t>
      </w:r>
      <w:r>
        <w:t>precision</w:t>
      </w:r>
      <w:r>
        <w:rPr>
          <w:spacing w:val="23"/>
        </w:rPr>
        <w:t xml:space="preserve"> </w:t>
      </w:r>
      <w:r>
        <w:t>farming,</w:t>
      </w:r>
      <w:r>
        <w:rPr>
          <w:spacing w:val="23"/>
        </w:rPr>
        <w:t xml:space="preserve"> </w:t>
      </w:r>
      <w:r>
        <w:t>mobile-based</w:t>
      </w:r>
      <w:r>
        <w:rPr>
          <w:spacing w:val="24"/>
        </w:rPr>
        <w:t xml:space="preserve"> </w:t>
      </w:r>
      <w:r>
        <w:t>advisory</w:t>
      </w:r>
      <w:r>
        <w:rPr>
          <w:spacing w:val="24"/>
        </w:rPr>
        <w:t xml:space="preserve"> </w:t>
      </w:r>
      <w:r>
        <w:rPr>
          <w:spacing w:val="-2"/>
        </w:rPr>
        <w:t>services,</w:t>
      </w:r>
    </w:p>
    <w:p w14:paraId="25D7CE60">
      <w:pPr>
        <w:pStyle w:val="8"/>
        <w:spacing w:line="280" w:lineRule="auto"/>
        <w:ind w:left="153" w:right="150"/>
        <w:jc w:val="both"/>
      </w:pPr>
      <w:r>
        <w:rPr>
          <w:w w:val="105"/>
        </w:rPr>
        <w:t xml:space="preserve">and digital marketplaces—in enhancing productivity and resilience among rural communities in Tamil Nadu. A central focus is on the empowerment of youth, who are emerging as key agents of change by adopting innovative technology and entrepreneurial </w:t>
      </w:r>
      <w:r>
        <w:t xml:space="preserve">skills in agriculture and allied sectors. Through qualitative case studies and analysis of recent </w:t>
      </w:r>
      <w:r>
        <w:rPr>
          <w:w w:val="105"/>
        </w:rPr>
        <w:t xml:space="preserve">data, the study investigates how youth-driven digital adoption accelerates rural economic development, mitigates post-pandemic vulnerabilities, and promotes sustainable </w:t>
      </w:r>
      <w:r>
        <w:rPr>
          <w:spacing w:val="-2"/>
          <w:w w:val="105"/>
        </w:rPr>
        <w:t>livelihoods.</w:t>
      </w:r>
      <w:r>
        <w:rPr>
          <w:spacing w:val="-3"/>
          <w:w w:val="105"/>
        </w:rPr>
        <w:t xml:space="preserve"> </w:t>
      </w:r>
      <w:r>
        <w:rPr>
          <w:spacing w:val="-2"/>
          <w:w w:val="105"/>
        </w:rPr>
        <w:t>It</w:t>
      </w:r>
      <w:r>
        <w:rPr>
          <w:spacing w:val="-5"/>
          <w:w w:val="105"/>
        </w:rPr>
        <w:t xml:space="preserve"> </w:t>
      </w:r>
      <w:r>
        <w:rPr>
          <w:spacing w:val="-2"/>
          <w:w w:val="105"/>
        </w:rPr>
        <w:t>also</w:t>
      </w:r>
      <w:r>
        <w:rPr>
          <w:spacing w:val="-3"/>
          <w:w w:val="105"/>
        </w:rPr>
        <w:t xml:space="preserve"> </w:t>
      </w:r>
      <w:r>
        <w:rPr>
          <w:spacing w:val="-2"/>
          <w:w w:val="105"/>
        </w:rPr>
        <w:t>discusses</w:t>
      </w:r>
      <w:r>
        <w:rPr>
          <w:spacing w:val="-3"/>
          <w:w w:val="105"/>
        </w:rPr>
        <w:t xml:space="preserve"> </w:t>
      </w:r>
      <w:r>
        <w:rPr>
          <w:spacing w:val="-2"/>
          <w:w w:val="105"/>
        </w:rPr>
        <w:t>policy</w:t>
      </w:r>
      <w:r>
        <w:rPr>
          <w:spacing w:val="-3"/>
          <w:w w:val="105"/>
        </w:rPr>
        <w:t xml:space="preserve"> </w:t>
      </w:r>
      <w:r>
        <w:rPr>
          <w:spacing w:val="-2"/>
          <w:w w:val="105"/>
        </w:rPr>
        <w:t>measures</w:t>
      </w:r>
      <w:r>
        <w:rPr>
          <w:spacing w:val="-3"/>
          <w:w w:val="105"/>
        </w:rPr>
        <w:t xml:space="preserve"> </w:t>
      </w:r>
      <w:r>
        <w:rPr>
          <w:spacing w:val="-2"/>
          <w:w w:val="105"/>
        </w:rPr>
        <w:t>that</w:t>
      </w:r>
      <w:r>
        <w:rPr>
          <w:spacing w:val="-5"/>
          <w:w w:val="105"/>
        </w:rPr>
        <w:t xml:space="preserve"> </w:t>
      </w:r>
      <w:r>
        <w:rPr>
          <w:spacing w:val="-2"/>
          <w:w w:val="105"/>
        </w:rPr>
        <w:t>can further</w:t>
      </w:r>
      <w:r>
        <w:rPr>
          <w:spacing w:val="-4"/>
          <w:w w:val="105"/>
        </w:rPr>
        <w:t xml:space="preserve"> </w:t>
      </w:r>
      <w:r>
        <w:rPr>
          <w:spacing w:val="-2"/>
          <w:w w:val="105"/>
        </w:rPr>
        <w:t>support</w:t>
      </w:r>
      <w:r>
        <w:rPr>
          <w:spacing w:val="-3"/>
          <w:w w:val="105"/>
        </w:rPr>
        <w:t xml:space="preserve"> </w:t>
      </w:r>
      <w:r>
        <w:rPr>
          <w:spacing w:val="-2"/>
          <w:w w:val="105"/>
        </w:rPr>
        <w:t>this synergy,</w:t>
      </w:r>
      <w:r>
        <w:rPr>
          <w:spacing w:val="-3"/>
          <w:w w:val="105"/>
        </w:rPr>
        <w:t xml:space="preserve"> </w:t>
      </w:r>
      <w:r>
        <w:rPr>
          <w:spacing w:val="-2"/>
          <w:w w:val="105"/>
        </w:rPr>
        <w:t xml:space="preserve">enabling </w:t>
      </w:r>
      <w:r>
        <w:rPr>
          <w:w w:val="105"/>
        </w:rPr>
        <w:t>Tamil Nadu to lead rural economic recovery and inclusive growth. The findings underline the critical importance of integrating technology with human capital development for sustained rural prosperity.</w:t>
      </w:r>
    </w:p>
    <w:p w14:paraId="14B1AD6F">
      <w:pPr>
        <w:spacing w:before="252" w:line="273" w:lineRule="auto"/>
        <w:ind w:left="153" w:right="146"/>
        <w:jc w:val="both"/>
        <w:rPr>
          <w:i/>
        </w:rPr>
      </w:pPr>
      <w:r>
        <w:rPr>
          <w:b/>
          <w:i/>
        </w:rPr>
        <w:t>Keywords:</w:t>
      </w:r>
      <w:r>
        <w:rPr>
          <w:b/>
          <w:i/>
          <w:spacing w:val="-13"/>
        </w:rPr>
        <w:t xml:space="preserve"> </w:t>
      </w:r>
      <w:r>
        <w:rPr>
          <w:i/>
        </w:rPr>
        <w:t>Digital</w:t>
      </w:r>
      <w:r>
        <w:rPr>
          <w:i/>
          <w:spacing w:val="-12"/>
        </w:rPr>
        <w:t xml:space="preserve"> </w:t>
      </w:r>
      <w:r>
        <w:rPr>
          <w:i/>
        </w:rPr>
        <w:t>agriculture</w:t>
      </w:r>
      <w:r>
        <w:rPr>
          <w:b/>
          <w:i/>
        </w:rPr>
        <w:t>,</w:t>
      </w:r>
      <w:r>
        <w:rPr>
          <w:b/>
          <w:i/>
          <w:spacing w:val="-12"/>
        </w:rPr>
        <w:t xml:space="preserve"> </w:t>
      </w:r>
      <w:r>
        <w:rPr>
          <w:i/>
        </w:rPr>
        <w:t>Youth</w:t>
      </w:r>
      <w:r>
        <w:rPr>
          <w:i/>
          <w:spacing w:val="-12"/>
        </w:rPr>
        <w:t xml:space="preserve"> </w:t>
      </w:r>
      <w:r>
        <w:rPr>
          <w:i/>
        </w:rPr>
        <w:t>empowerment</w:t>
      </w:r>
      <w:r>
        <w:rPr>
          <w:b/>
          <w:i/>
        </w:rPr>
        <w:t>,</w:t>
      </w:r>
      <w:r>
        <w:rPr>
          <w:b/>
          <w:i/>
          <w:spacing w:val="-12"/>
        </w:rPr>
        <w:t xml:space="preserve"> </w:t>
      </w:r>
      <w:r>
        <w:rPr>
          <w:i/>
        </w:rPr>
        <w:t>Rural</w:t>
      </w:r>
      <w:r>
        <w:rPr>
          <w:i/>
          <w:spacing w:val="-12"/>
        </w:rPr>
        <w:t xml:space="preserve"> </w:t>
      </w:r>
      <w:r>
        <w:rPr>
          <w:i/>
        </w:rPr>
        <w:t>resilience</w:t>
      </w:r>
      <w:r>
        <w:rPr>
          <w:b/>
          <w:i/>
        </w:rPr>
        <w:t>,</w:t>
      </w:r>
      <w:r>
        <w:rPr>
          <w:b/>
          <w:i/>
          <w:spacing w:val="-12"/>
        </w:rPr>
        <w:t xml:space="preserve"> </w:t>
      </w:r>
      <w:r>
        <w:rPr>
          <w:i/>
        </w:rPr>
        <w:t>Tamil</w:t>
      </w:r>
      <w:r>
        <w:rPr>
          <w:i/>
          <w:spacing w:val="-12"/>
        </w:rPr>
        <w:t xml:space="preserve"> </w:t>
      </w:r>
      <w:r>
        <w:rPr>
          <w:i/>
        </w:rPr>
        <w:t>Nadu</w:t>
      </w:r>
      <w:r>
        <w:rPr>
          <w:b/>
          <w:i/>
        </w:rPr>
        <w:t>,</w:t>
      </w:r>
      <w:r>
        <w:rPr>
          <w:b/>
          <w:i/>
          <w:spacing w:val="-12"/>
        </w:rPr>
        <w:t xml:space="preserve"> </w:t>
      </w:r>
      <w:r>
        <w:rPr>
          <w:i/>
        </w:rPr>
        <w:t xml:space="preserve">Post-pandemic recovery </w:t>
      </w:r>
      <w:r>
        <w:rPr>
          <w:b/>
          <w:i/>
        </w:rPr>
        <w:t xml:space="preserve">, </w:t>
      </w:r>
      <w:r>
        <w:rPr>
          <w:i/>
        </w:rPr>
        <w:t>Economic development</w:t>
      </w:r>
    </w:p>
    <w:p w14:paraId="689AB847">
      <w:pPr>
        <w:spacing w:line="273" w:lineRule="auto"/>
        <w:jc w:val="both"/>
        <w:rPr>
          <w:i/>
        </w:rPr>
        <w:sectPr>
          <w:pgSz w:w="10330" w:h="14580"/>
          <w:pgMar w:top="680" w:right="566" w:bottom="720" w:left="566" w:header="432" w:footer="534" w:gutter="0"/>
          <w:cols w:space="720" w:num="1"/>
        </w:sectPr>
      </w:pPr>
    </w:p>
    <w:p w14:paraId="602C6BC1">
      <w:pPr>
        <w:pStyle w:val="3"/>
        <w:spacing w:line="273" w:lineRule="auto"/>
        <w:ind w:left="266" w:right="270"/>
      </w:pPr>
      <w:r>
        <w:rPr>
          <w:spacing w:val="-10"/>
        </w:rPr>
        <w:t>QUALITY</w:t>
      </w:r>
      <w:r>
        <w:rPr>
          <w:spacing w:val="-12"/>
        </w:rPr>
        <w:t xml:space="preserve"> </w:t>
      </w:r>
      <w:r>
        <w:rPr>
          <w:spacing w:val="-10"/>
        </w:rPr>
        <w:t>EDUCATION</w:t>
      </w:r>
      <w:r>
        <w:rPr>
          <w:spacing w:val="-11"/>
        </w:rPr>
        <w:t xml:space="preserve"> </w:t>
      </w:r>
      <w:r>
        <w:rPr>
          <w:spacing w:val="-10"/>
        </w:rPr>
        <w:t>AND ITS IMPACT</w:t>
      </w:r>
      <w:r>
        <w:rPr>
          <w:spacing w:val="-13"/>
        </w:rPr>
        <w:t xml:space="preserve"> </w:t>
      </w:r>
      <w:r>
        <w:rPr>
          <w:spacing w:val="-10"/>
        </w:rPr>
        <w:t>ON</w:t>
      </w:r>
      <w:r>
        <w:rPr>
          <w:spacing w:val="-11"/>
        </w:rPr>
        <w:t xml:space="preserve"> </w:t>
      </w:r>
      <w:r>
        <w:rPr>
          <w:spacing w:val="-10"/>
        </w:rPr>
        <w:t xml:space="preserve">SOCIO ECONOMIC GROWTH </w:t>
      </w:r>
      <w:r>
        <w:t>“STGs- 4</w:t>
      </w:r>
      <w:r>
        <w:rPr>
          <w:vertAlign w:val="superscript"/>
        </w:rPr>
        <w:t>th</w:t>
      </w:r>
      <w:r>
        <w:t xml:space="preserve"> GOAL</w:t>
      </w:r>
    </w:p>
    <w:p w14:paraId="5417ED57">
      <w:pPr>
        <w:pStyle w:val="5"/>
        <w:spacing w:before="282"/>
        <w:ind w:left="7608" w:right="0"/>
        <w:jc w:val="left"/>
      </w:pPr>
      <w:r>
        <w:rPr>
          <w:w w:val="105"/>
        </w:rPr>
        <w:t>K.</w:t>
      </w:r>
      <w:r>
        <w:rPr>
          <w:spacing w:val="18"/>
          <w:w w:val="105"/>
        </w:rPr>
        <w:t xml:space="preserve"> </w:t>
      </w:r>
      <w:r>
        <w:rPr>
          <w:spacing w:val="-2"/>
          <w:w w:val="105"/>
        </w:rPr>
        <w:t>Sreedharan</w:t>
      </w:r>
    </w:p>
    <w:p w14:paraId="3686EC92">
      <w:pPr>
        <w:spacing w:before="30" w:line="273" w:lineRule="auto"/>
        <w:ind w:left="5008" w:right="143" w:firstLine="2664"/>
        <w:rPr>
          <w:i/>
          <w:sz w:val="20"/>
        </w:rPr>
      </w:pPr>
      <w:r>
        <w:rPr>
          <w:i/>
          <w:spacing w:val="-4"/>
          <w:sz w:val="20"/>
        </w:rPr>
        <w:t>Research</w:t>
      </w:r>
      <w:r>
        <w:rPr>
          <w:i/>
          <w:spacing w:val="-8"/>
          <w:sz w:val="20"/>
        </w:rPr>
        <w:t xml:space="preserve"> </w:t>
      </w:r>
      <w:r>
        <w:rPr>
          <w:i/>
          <w:spacing w:val="-4"/>
          <w:sz w:val="20"/>
        </w:rPr>
        <w:t>Scholar</w:t>
      </w:r>
      <w:r>
        <w:rPr>
          <w:i/>
          <w:spacing w:val="-2"/>
          <w:sz w:val="20"/>
        </w:rPr>
        <w:t xml:space="preserve"> Sacred Heart</w:t>
      </w:r>
      <w:r>
        <w:rPr>
          <w:i/>
          <w:sz w:val="20"/>
        </w:rPr>
        <w:t xml:space="preserve"> </w:t>
      </w:r>
      <w:r>
        <w:rPr>
          <w:i/>
          <w:spacing w:val="-2"/>
          <w:sz w:val="20"/>
        </w:rPr>
        <w:t>College</w:t>
      </w:r>
      <w:r>
        <w:rPr>
          <w:i/>
          <w:spacing w:val="-4"/>
          <w:sz w:val="20"/>
        </w:rPr>
        <w:t xml:space="preserve"> </w:t>
      </w:r>
      <w:r>
        <w:rPr>
          <w:i/>
          <w:spacing w:val="-2"/>
          <w:sz w:val="20"/>
        </w:rPr>
        <w:t>(Autonomous), Thirupathur</w:t>
      </w:r>
    </w:p>
    <w:p w14:paraId="257952F1">
      <w:pPr>
        <w:pStyle w:val="8"/>
        <w:spacing w:before="30"/>
        <w:rPr>
          <w:i/>
          <w:sz w:val="20"/>
        </w:rPr>
      </w:pPr>
    </w:p>
    <w:p w14:paraId="33AD7DB2">
      <w:pPr>
        <w:pStyle w:val="4"/>
      </w:pPr>
      <w:r>
        <w:rPr>
          <w:lang w:val="en-IN" w:eastAsia="en-IN"/>
        </w:rPr>
        <mc:AlternateContent>
          <mc:Choice Requires="wps">
            <w:drawing>
              <wp:anchor distT="0" distB="0" distL="0" distR="0" simplePos="0" relativeHeight="251834368" behindDoc="1" locked="0" layoutInCell="1" allowOverlap="1">
                <wp:simplePos x="0" y="0"/>
                <wp:positionH relativeFrom="page">
                  <wp:posOffset>457200</wp:posOffset>
                </wp:positionH>
                <wp:positionV relativeFrom="paragraph">
                  <wp:posOffset>190500</wp:posOffset>
                </wp:positionV>
                <wp:extent cx="422910" cy="834390"/>
                <wp:effectExtent l="0" t="0" r="0" b="0"/>
                <wp:wrapNone/>
                <wp:docPr id="105" name="Textbox 105"/>
                <wp:cNvGraphicFramePr/>
                <a:graphic xmlns:a="http://schemas.openxmlformats.org/drawingml/2006/main">
                  <a:graphicData uri="http://schemas.microsoft.com/office/word/2010/wordprocessingShape">
                    <wps:wsp>
                      <wps:cNvSpPr txBox="1"/>
                      <wps:spPr>
                        <a:xfrm>
                          <a:off x="0" y="0"/>
                          <a:ext cx="422909" cy="834390"/>
                        </a:xfrm>
                        <a:prstGeom prst="rect">
                          <a:avLst/>
                        </a:prstGeom>
                      </wps:spPr>
                      <wps:txbx>
                        <w:txbxContent>
                          <w:p w14:paraId="6B83965F">
                            <w:pPr>
                              <w:spacing w:line="1248" w:lineRule="exact"/>
                              <w:rPr>
                                <w:sz w:val="109"/>
                              </w:rPr>
                            </w:pPr>
                            <w:r>
                              <w:rPr>
                                <w:spacing w:val="-10"/>
                                <w:w w:val="105"/>
                                <w:sz w:val="109"/>
                              </w:rPr>
                              <w:t>E</w:t>
                            </w:r>
                          </w:p>
                        </w:txbxContent>
                      </wps:txbx>
                      <wps:bodyPr wrap="square" lIns="0" tIns="0" rIns="0" bIns="0" rtlCol="0">
                        <a:noAutofit/>
                      </wps:bodyPr>
                    </wps:wsp>
                  </a:graphicData>
                </a:graphic>
              </wp:anchor>
            </w:drawing>
          </mc:Choice>
          <mc:Fallback>
            <w:pict>
              <v:shape id="Textbox 105" o:spid="_x0000_s1026" o:spt="202" type="#_x0000_t202" style="position:absolute;left:0pt;margin-left:36pt;margin-top:15pt;height:65.7pt;width:33.3pt;mso-position-horizontal-relative:page;z-index:-251482112;mso-width-relative:page;mso-height-relative:page;" filled="f" stroked="f" coordsize="21600,21600" o:gfxdata="UEsDBAoAAAAAAIdO4kAAAAAAAAAAAAAAAAAEAAAAZHJzL1BLAwQUAAAACACHTuJAGnoE6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lKQdS8&#10;pMkDyCKX1w2KP1BLAwQUAAAACACHTuJA1mIks7QBAAB3AwAADgAAAGRycy9lMm9Eb2MueG1srVPB&#10;btswDL0P2D8Iui92025ojDhFu2DDgGEr0O4DZFmKBViiJiqx8/ejZDsduksPu9gUST++9yhv70bb&#10;s5MKaMDV/GpVcqachNa4Q81/PX/5cMsZRuFa0YNTNT8r5He79++2g6/UGjroWxUYgTisBl/zLkZf&#10;FQXKTlmBK/DKUVFDsCLSMRyKNoiB0G1frMvyUzFAaH0AqRApu5+KfEYMbwEErY1Ue5BHq1ycUIPq&#10;RSRJ2BmPfJfZaq1k/Kk1qsj6mpPSmJ80hOImPYvdVlSHIHxn5ExBvIXCK01WGEdDL1B7EQU7BvMP&#10;lDUyAIKOKwm2mIRkR0jFVfnKm6dOeJW1kNXoL6bj/4OVP06PgZmWbkL5kTMnLK38WY2xgZGlFBk0&#10;eKyo78lTZxwfYKTmJY+UTLpHHWx6kyJGdbL3fLGX0Jik5M16vSk3nEkq3V7fXG+y/cXLxz5g/KrA&#10;shTUPND2sqni9B0jEaHWpYUOidY0PkVxbMaZawPtmagOtNWa4++jCIqz/psj29IVWIKwBM0ShNh/&#10;hnxRkhQH98cI2uTJacSEO0+mfWRC891JC//7nLte/pfd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Bp6BOjYAAAACQEAAA8AAAAAAAAAAQAgAAAAIgAAAGRycy9kb3ducmV2LnhtbFBLAQIUABQAAAAI&#10;AIdO4kDWYiSztAEAAHcDAAAOAAAAAAAAAAEAIAAAACcBAABkcnMvZTJvRG9jLnhtbFBLBQYAAAAA&#10;BgAGAFkBAABNBQAAAAA=&#10;">
                <v:fill on="f" focussize="0,0"/>
                <v:stroke on="f"/>
                <v:imagedata o:title=""/>
                <o:lock v:ext="edit" aspectratio="f"/>
                <v:textbox inset="0mm,0mm,0mm,0mm">
                  <w:txbxContent>
                    <w:p w14:paraId="6B83965F">
                      <w:pPr>
                        <w:spacing w:line="1248" w:lineRule="exact"/>
                        <w:rPr>
                          <w:sz w:val="109"/>
                        </w:rPr>
                      </w:pPr>
                      <w:r>
                        <w:rPr>
                          <w:spacing w:val="-10"/>
                          <w:w w:val="105"/>
                          <w:sz w:val="109"/>
                        </w:rPr>
                        <w:t>E</w:t>
                      </w:r>
                    </w:p>
                  </w:txbxContent>
                </v:textbox>
              </v:shape>
            </w:pict>
          </mc:Fallback>
        </mc:AlternateContent>
      </w:r>
      <w:r>
        <w:rPr>
          <w:spacing w:val="-2"/>
          <w:w w:val="115"/>
        </w:rPr>
        <w:t>ABSTRACT</w:t>
      </w:r>
    </w:p>
    <w:p w14:paraId="1D86E3DC">
      <w:pPr>
        <w:pStyle w:val="8"/>
        <w:spacing w:before="239" w:line="278" w:lineRule="auto"/>
        <w:ind w:left="821" w:right="152"/>
        <w:jc w:val="both"/>
      </w:pPr>
      <w:r>
        <w:t xml:space="preserve">ducation is refers to formal instruction in a school or college, whereas training is often </w:t>
      </w:r>
      <w:r>
        <w:rPr>
          <w:w w:val="105"/>
        </w:rPr>
        <w:t>imparted at the workplace. Education is the process of increasing the general knowledge</w:t>
      </w:r>
      <w:r>
        <w:rPr>
          <w:spacing w:val="7"/>
          <w:w w:val="105"/>
        </w:rPr>
        <w:t xml:space="preserve"> </w:t>
      </w:r>
      <w:r>
        <w:rPr>
          <w:w w:val="105"/>
        </w:rPr>
        <w:t>and</w:t>
      </w:r>
      <w:r>
        <w:rPr>
          <w:spacing w:val="7"/>
          <w:w w:val="105"/>
        </w:rPr>
        <w:t xml:space="preserve"> </w:t>
      </w:r>
      <w:r>
        <w:rPr>
          <w:w w:val="105"/>
        </w:rPr>
        <w:t>understanding</w:t>
      </w:r>
      <w:r>
        <w:rPr>
          <w:spacing w:val="8"/>
          <w:w w:val="105"/>
        </w:rPr>
        <w:t xml:space="preserve"> </w:t>
      </w:r>
      <w:r>
        <w:rPr>
          <w:w w:val="105"/>
        </w:rPr>
        <w:t>“To</w:t>
      </w:r>
      <w:r>
        <w:rPr>
          <w:spacing w:val="7"/>
          <w:w w:val="105"/>
        </w:rPr>
        <w:t xml:space="preserve"> </w:t>
      </w:r>
      <w:r>
        <w:rPr>
          <w:w w:val="105"/>
        </w:rPr>
        <w:t>understand</w:t>
      </w:r>
      <w:r>
        <w:rPr>
          <w:spacing w:val="8"/>
          <w:w w:val="105"/>
        </w:rPr>
        <w:t xml:space="preserve"> </w:t>
      </w:r>
      <w:r>
        <w:rPr>
          <w:w w:val="105"/>
        </w:rPr>
        <w:t>life</w:t>
      </w:r>
      <w:r>
        <w:rPr>
          <w:spacing w:val="7"/>
          <w:w w:val="105"/>
        </w:rPr>
        <w:t xml:space="preserve"> </w:t>
      </w:r>
      <w:r>
        <w:rPr>
          <w:w w:val="105"/>
        </w:rPr>
        <w:t>is</w:t>
      </w:r>
      <w:r>
        <w:rPr>
          <w:spacing w:val="9"/>
          <w:w w:val="105"/>
        </w:rPr>
        <w:t xml:space="preserve"> </w:t>
      </w:r>
      <w:r>
        <w:rPr>
          <w:w w:val="105"/>
        </w:rPr>
        <w:t>to</w:t>
      </w:r>
      <w:r>
        <w:rPr>
          <w:spacing w:val="7"/>
          <w:w w:val="105"/>
        </w:rPr>
        <w:t xml:space="preserve"> </w:t>
      </w:r>
      <w:r>
        <w:rPr>
          <w:w w:val="105"/>
        </w:rPr>
        <w:t>understand</w:t>
      </w:r>
      <w:r>
        <w:rPr>
          <w:spacing w:val="8"/>
          <w:w w:val="105"/>
        </w:rPr>
        <w:t xml:space="preserve"> </w:t>
      </w:r>
      <w:r>
        <w:rPr>
          <w:w w:val="105"/>
        </w:rPr>
        <w:t>ourselves,</w:t>
      </w:r>
      <w:r>
        <w:rPr>
          <w:spacing w:val="8"/>
          <w:w w:val="105"/>
        </w:rPr>
        <w:t xml:space="preserve"> </w:t>
      </w:r>
      <w:r>
        <w:rPr>
          <w:spacing w:val="-5"/>
          <w:w w:val="105"/>
        </w:rPr>
        <w:t>and</w:t>
      </w:r>
    </w:p>
    <w:p w14:paraId="74A92463">
      <w:pPr>
        <w:pStyle w:val="8"/>
        <w:spacing w:before="3" w:line="280" w:lineRule="auto"/>
        <w:ind w:left="153" w:right="147"/>
        <w:jc w:val="both"/>
      </w:pPr>
      <w:r>
        <w:rPr>
          <w:w w:val="105"/>
        </w:rPr>
        <w:t>that is both the beginning and the end of education”: J.Krishnamurti, The paper is divided in</w:t>
      </w:r>
      <w:r>
        <w:rPr>
          <w:spacing w:val="-2"/>
          <w:w w:val="105"/>
        </w:rPr>
        <w:t xml:space="preserve"> </w:t>
      </w:r>
      <w:r>
        <w:rPr>
          <w:w w:val="105"/>
        </w:rPr>
        <w:t>to</w:t>
      </w:r>
      <w:r>
        <w:rPr>
          <w:spacing w:val="-4"/>
          <w:w w:val="105"/>
        </w:rPr>
        <w:t xml:space="preserve"> </w:t>
      </w:r>
      <w:r>
        <w:rPr>
          <w:w w:val="105"/>
        </w:rPr>
        <w:t>4</w:t>
      </w:r>
      <w:r>
        <w:rPr>
          <w:spacing w:val="-4"/>
          <w:w w:val="105"/>
        </w:rPr>
        <w:t xml:space="preserve"> </w:t>
      </w:r>
      <w:r>
        <w:rPr>
          <w:w w:val="105"/>
        </w:rPr>
        <w:t>parts</w:t>
      </w:r>
      <w:r>
        <w:rPr>
          <w:spacing w:val="-3"/>
          <w:w w:val="105"/>
        </w:rPr>
        <w:t xml:space="preserve"> </w:t>
      </w:r>
      <w:r>
        <w:rPr>
          <w:w w:val="105"/>
        </w:rPr>
        <w:t>1</w:t>
      </w:r>
      <w:r>
        <w:rPr>
          <w:spacing w:val="-4"/>
          <w:w w:val="105"/>
        </w:rPr>
        <w:t xml:space="preserve"> </w:t>
      </w:r>
      <w:r>
        <w:rPr>
          <w:w w:val="105"/>
        </w:rPr>
        <w:t>part</w:t>
      </w:r>
      <w:r>
        <w:rPr>
          <w:spacing w:val="-4"/>
          <w:w w:val="105"/>
        </w:rPr>
        <w:t xml:space="preserve"> </w:t>
      </w:r>
      <w:r>
        <w:rPr>
          <w:w w:val="105"/>
        </w:rPr>
        <w:t>is</w:t>
      </w:r>
      <w:r>
        <w:rPr>
          <w:spacing w:val="-3"/>
          <w:w w:val="105"/>
        </w:rPr>
        <w:t xml:space="preserve"> </w:t>
      </w:r>
      <w:r>
        <w:rPr>
          <w:w w:val="105"/>
        </w:rPr>
        <w:t>about</w:t>
      </w:r>
      <w:r>
        <w:rPr>
          <w:spacing w:val="-4"/>
          <w:w w:val="105"/>
        </w:rPr>
        <w:t xml:space="preserve"> </w:t>
      </w:r>
      <w:r>
        <w:rPr>
          <w:w w:val="105"/>
        </w:rPr>
        <w:t>the</w:t>
      </w:r>
      <w:r>
        <w:rPr>
          <w:spacing w:val="-4"/>
          <w:w w:val="105"/>
        </w:rPr>
        <w:t xml:space="preserve"> </w:t>
      </w:r>
      <w:r>
        <w:rPr>
          <w:w w:val="105"/>
        </w:rPr>
        <w:t>education</w:t>
      </w:r>
      <w:r>
        <w:rPr>
          <w:spacing w:val="-3"/>
          <w:w w:val="105"/>
        </w:rPr>
        <w:t xml:space="preserve"> </w:t>
      </w:r>
      <w:r>
        <w:rPr>
          <w:w w:val="105"/>
        </w:rPr>
        <w:t>and</w:t>
      </w:r>
      <w:r>
        <w:rPr>
          <w:spacing w:val="-4"/>
          <w:w w:val="105"/>
        </w:rPr>
        <w:t xml:space="preserve"> </w:t>
      </w:r>
      <w:r>
        <w:rPr>
          <w:w w:val="105"/>
        </w:rPr>
        <w:t>economic</w:t>
      </w:r>
      <w:r>
        <w:rPr>
          <w:spacing w:val="-3"/>
          <w:w w:val="105"/>
        </w:rPr>
        <w:t xml:space="preserve"> </w:t>
      </w:r>
      <w:r>
        <w:rPr>
          <w:w w:val="105"/>
        </w:rPr>
        <w:t>growth,</w:t>
      </w:r>
      <w:r>
        <w:rPr>
          <w:spacing w:val="-4"/>
          <w:w w:val="105"/>
        </w:rPr>
        <w:t xml:space="preserve"> </w:t>
      </w:r>
      <w:r>
        <w:rPr>
          <w:w w:val="105"/>
        </w:rPr>
        <w:t>Second</w:t>
      </w:r>
      <w:r>
        <w:rPr>
          <w:spacing w:val="-4"/>
          <w:w w:val="105"/>
        </w:rPr>
        <w:t xml:space="preserve"> </w:t>
      </w:r>
      <w:r>
        <w:rPr>
          <w:w w:val="105"/>
        </w:rPr>
        <w:t>part</w:t>
      </w:r>
      <w:r>
        <w:rPr>
          <w:spacing w:val="-4"/>
          <w:w w:val="105"/>
        </w:rPr>
        <w:t xml:space="preserve"> </w:t>
      </w:r>
      <w:r>
        <w:rPr>
          <w:w w:val="105"/>
        </w:rPr>
        <w:t>about</w:t>
      </w:r>
      <w:r>
        <w:rPr>
          <w:spacing w:val="-4"/>
          <w:w w:val="105"/>
        </w:rPr>
        <w:t xml:space="preserve"> </w:t>
      </w:r>
      <w:r>
        <w:rPr>
          <w:w w:val="105"/>
        </w:rPr>
        <w:t>SDG</w:t>
      </w:r>
      <w:r>
        <w:rPr>
          <w:spacing w:val="-4"/>
          <w:w w:val="105"/>
        </w:rPr>
        <w:t xml:space="preserve"> </w:t>
      </w:r>
      <w:r>
        <w:rPr>
          <w:w w:val="105"/>
        </w:rPr>
        <w:t>4</w:t>
      </w:r>
      <w:r>
        <w:rPr>
          <w:w w:val="105"/>
          <w:position w:val="5"/>
          <w:sz w:val="14"/>
        </w:rPr>
        <w:t>th</w:t>
      </w:r>
      <w:r>
        <w:rPr>
          <w:spacing w:val="40"/>
          <w:w w:val="105"/>
          <w:position w:val="5"/>
          <w:sz w:val="14"/>
        </w:rPr>
        <w:t xml:space="preserve"> </w:t>
      </w:r>
      <w:r>
        <w:rPr>
          <w:w w:val="105"/>
        </w:rPr>
        <w:t>Goal, Third part is deals with India and Tamil Nadu SDGs, Finally about the agencies support the major and minor projects for the faculty members.</w:t>
      </w:r>
    </w:p>
    <w:p w14:paraId="6100D8A4">
      <w:pPr>
        <w:spacing w:before="252"/>
        <w:ind w:left="153"/>
        <w:jc w:val="both"/>
        <w:rPr>
          <w:i/>
        </w:rPr>
      </w:pPr>
      <w:r>
        <w:rPr>
          <w:b/>
          <w:i/>
        </w:rPr>
        <w:t>Keywords</w:t>
      </w:r>
      <w:r>
        <w:rPr>
          <w:i/>
        </w:rPr>
        <w:t>:</w:t>
      </w:r>
      <w:r>
        <w:rPr>
          <w:i/>
          <w:spacing w:val="15"/>
        </w:rPr>
        <w:t xml:space="preserve"> </w:t>
      </w:r>
      <w:r>
        <w:rPr>
          <w:i/>
        </w:rPr>
        <w:t>Education,</w:t>
      </w:r>
      <w:r>
        <w:rPr>
          <w:i/>
          <w:spacing w:val="16"/>
        </w:rPr>
        <w:t xml:space="preserve"> </w:t>
      </w:r>
      <w:r>
        <w:rPr>
          <w:i/>
        </w:rPr>
        <w:t>SDGs,</w:t>
      </w:r>
      <w:r>
        <w:rPr>
          <w:i/>
          <w:spacing w:val="16"/>
        </w:rPr>
        <w:t xml:space="preserve"> </w:t>
      </w:r>
      <w:r>
        <w:rPr>
          <w:i/>
        </w:rPr>
        <w:t>Goals,</w:t>
      </w:r>
      <w:r>
        <w:rPr>
          <w:i/>
          <w:spacing w:val="16"/>
        </w:rPr>
        <w:t xml:space="preserve"> </w:t>
      </w:r>
      <w:r>
        <w:rPr>
          <w:i/>
        </w:rPr>
        <w:t>Tamil</w:t>
      </w:r>
      <w:r>
        <w:rPr>
          <w:i/>
          <w:spacing w:val="15"/>
        </w:rPr>
        <w:t xml:space="preserve"> </w:t>
      </w:r>
      <w:r>
        <w:rPr>
          <w:i/>
        </w:rPr>
        <w:t>Nadu</w:t>
      </w:r>
      <w:r>
        <w:rPr>
          <w:i/>
          <w:spacing w:val="16"/>
        </w:rPr>
        <w:t xml:space="preserve"> </w:t>
      </w:r>
      <w:r>
        <w:rPr>
          <w:i/>
          <w:spacing w:val="-2"/>
        </w:rPr>
        <w:t>state.</w:t>
      </w:r>
    </w:p>
    <w:p w14:paraId="1E6AF553">
      <w:pPr>
        <w:jc w:val="both"/>
        <w:rPr>
          <w:i/>
        </w:rPr>
        <w:sectPr>
          <w:pgSz w:w="10330" w:h="14580"/>
          <w:pgMar w:top="680" w:right="566" w:bottom="720" w:left="566" w:header="432" w:footer="534" w:gutter="0"/>
          <w:cols w:space="720" w:num="1"/>
        </w:sectPr>
      </w:pPr>
    </w:p>
    <w:p w14:paraId="3209C965">
      <w:pPr>
        <w:pStyle w:val="3"/>
        <w:spacing w:line="273" w:lineRule="auto"/>
        <w:ind w:left="154"/>
      </w:pPr>
      <w:r>
        <w:rPr>
          <w:spacing w:val="-6"/>
        </w:rPr>
        <w:t>ENTREPRENEURIAL</w:t>
      </w:r>
      <w:r>
        <w:rPr>
          <w:spacing w:val="-14"/>
        </w:rPr>
        <w:t xml:space="preserve"> </w:t>
      </w:r>
      <w:r>
        <w:rPr>
          <w:spacing w:val="-6"/>
        </w:rPr>
        <w:t>AND</w:t>
      </w:r>
      <w:r>
        <w:rPr>
          <w:spacing w:val="-16"/>
        </w:rPr>
        <w:t xml:space="preserve"> </w:t>
      </w:r>
      <w:r>
        <w:rPr>
          <w:spacing w:val="-6"/>
        </w:rPr>
        <w:t>SOCIO-ECONOMIC</w:t>
      </w:r>
      <w:r>
        <w:rPr>
          <w:spacing w:val="-14"/>
        </w:rPr>
        <w:t xml:space="preserve"> </w:t>
      </w:r>
      <w:r>
        <w:rPr>
          <w:spacing w:val="-6"/>
        </w:rPr>
        <w:t>CHARACTERISTICS</w:t>
      </w:r>
      <w:r>
        <w:rPr>
          <w:spacing w:val="-15"/>
        </w:rPr>
        <w:t xml:space="preserve"> </w:t>
      </w:r>
      <w:r>
        <w:rPr>
          <w:spacing w:val="-6"/>
        </w:rPr>
        <w:t xml:space="preserve">OF </w:t>
      </w:r>
      <w:r>
        <w:t>MANGO</w:t>
      </w:r>
      <w:r>
        <w:rPr>
          <w:spacing w:val="-23"/>
        </w:rPr>
        <w:t xml:space="preserve"> </w:t>
      </w:r>
      <w:r>
        <w:t>GROWERS</w:t>
      </w:r>
      <w:r>
        <w:rPr>
          <w:spacing w:val="-23"/>
        </w:rPr>
        <w:t xml:space="preserve"> </w:t>
      </w:r>
      <w:r>
        <w:t>IN</w:t>
      </w:r>
      <w:r>
        <w:rPr>
          <w:spacing w:val="-22"/>
        </w:rPr>
        <w:t xml:space="preserve"> </w:t>
      </w:r>
      <w:r>
        <w:t>SALEM</w:t>
      </w:r>
      <w:r>
        <w:rPr>
          <w:spacing w:val="-23"/>
        </w:rPr>
        <w:t xml:space="preserve"> </w:t>
      </w:r>
      <w:r>
        <w:t>DISTRICT,</w:t>
      </w:r>
      <w:r>
        <w:rPr>
          <w:spacing w:val="-22"/>
        </w:rPr>
        <w:t xml:space="preserve"> </w:t>
      </w:r>
      <w:r>
        <w:t>TAMIL</w:t>
      </w:r>
      <w:r>
        <w:rPr>
          <w:spacing w:val="-23"/>
        </w:rPr>
        <w:t xml:space="preserve"> </w:t>
      </w:r>
      <w:r>
        <w:t>NADU</w:t>
      </w:r>
    </w:p>
    <w:p w14:paraId="04981BA4">
      <w:pPr>
        <w:spacing w:before="282" w:line="271" w:lineRule="auto"/>
        <w:ind w:left="4038" w:right="147" w:firstLine="3193"/>
        <w:jc w:val="right"/>
        <w:rPr>
          <w:i/>
          <w:sz w:val="20"/>
        </w:rPr>
      </w:pPr>
      <w:r>
        <w:rPr>
          <w:b/>
        </w:rPr>
        <w:t>S.R.</w:t>
      </w:r>
      <w:r>
        <w:rPr>
          <w:b/>
          <w:spacing w:val="-10"/>
        </w:rPr>
        <w:t xml:space="preserve"> </w:t>
      </w:r>
      <w:r>
        <w:rPr>
          <w:b/>
        </w:rPr>
        <w:t>Baranai</w:t>
      </w:r>
      <w:r>
        <w:rPr>
          <w:b/>
          <w:spacing w:val="-9"/>
        </w:rPr>
        <w:t xml:space="preserve"> </w:t>
      </w:r>
      <w:r>
        <w:rPr>
          <w:b/>
        </w:rPr>
        <w:t xml:space="preserve">Priya </w:t>
      </w:r>
      <w:r>
        <w:rPr>
          <w:i/>
          <w:sz w:val="20"/>
        </w:rPr>
        <w:t>II MA., Economics, PG &amp; Research Department of Economics Chikkaiah Government Arts and Science College, Erode</w:t>
      </w:r>
    </w:p>
    <w:p w14:paraId="4F11857B">
      <w:pPr>
        <w:pStyle w:val="8"/>
        <w:spacing w:before="31"/>
        <w:rPr>
          <w:i/>
          <w:sz w:val="20"/>
        </w:rPr>
      </w:pPr>
    </w:p>
    <w:p w14:paraId="65E2BBA9">
      <w:pPr>
        <w:pStyle w:val="4"/>
      </w:pPr>
      <w:r>
        <w:rPr>
          <w:lang w:val="en-IN" w:eastAsia="en-IN"/>
        </w:rPr>
        <mc:AlternateContent>
          <mc:Choice Requires="wps">
            <w:drawing>
              <wp:anchor distT="0" distB="0" distL="0" distR="0" simplePos="0" relativeHeight="251677696"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106" name="Textbox 106"/>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2698D0AA">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06" o:spid="_x0000_s1026" o:spt="202" type="#_x0000_t202" style="position:absolute;left:0pt;margin-left:36pt;margin-top:15pt;height:65.7pt;width:33.4pt;mso-position-horizontal-relative:page;z-index:251677696;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D/ii7MBAAB3AwAADgAAAGRycy9lMm9Eb2MueG1srVPB&#10;jtMwEL0j8Q+W7zRpt1qVqOkKqEBICJB2+QDHsRtLsceM3Sb9e8ZO0kXLZQ9ckvHM5M17b5z9w2h7&#10;dlEYDLiar1clZ8pJaI071fzX0+d3O85CFK4VPThV86sK/OHw9s1+8JXaQAd9q5ARiAvV4Gvexeir&#10;ogiyU1aEFXjlqKgBrYh0xFPRohgI3fbFpizviwGw9QhShUDZ41TkMyK+BhC0NlIdQZ6tcnFCRdWL&#10;SJJCZ3zgh8xWayXjD62DiqyvOSmN+UlDKG7SszjsRXVC4TsjZwriNRReaLLCOBp6gzqKKNgZzT9Q&#10;1kiEADquJNhiEpIdIRXr8oU3j53wKmshq4O/mR7+H6z8fvmJzLR0E8p7zpywtPInNcYGRpZSZNDg&#10;Q0V9j5464/gRRmpe8oGSSfeo0aY3KWJUJ3uvN3sJjUlKbjfb9Y4qkkq7u+3d+2x/8fyxxxC/KLAs&#10;BTVH2l42VVy+hUhEqHVpoUOiNY1PURybcebaQHslqgNttebh91mg4qz/6si2dAWWAJegWQKM/SfI&#10;FyVJcfDhHEGbPDmNmHDnybSPTGi+O2nhf59z1/P/cvg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Pg/4ouzAQAAdwMAAA4AAAAAAAAAAQAgAAAAJwEAAGRycy9lMm9Eb2MueG1sUEsFBgAAAAAG&#10;AAYAWQEAAEwFAAAAAA==&#10;">
                <v:fill on="f" focussize="0,0"/>
                <v:stroke on="f"/>
                <v:imagedata o:title=""/>
                <o:lock v:ext="edit" aspectratio="f"/>
                <v:textbox inset="0mm,0mm,0mm,0mm">
                  <w:txbxContent>
                    <w:p w14:paraId="2698D0AA">
                      <w:pPr>
                        <w:spacing w:line="1248" w:lineRule="exact"/>
                        <w:rPr>
                          <w:sz w:val="109"/>
                        </w:rPr>
                      </w:pPr>
                      <w:r>
                        <w:rPr>
                          <w:spacing w:val="-10"/>
                          <w:sz w:val="109"/>
                        </w:rPr>
                        <w:t>T</w:t>
                      </w:r>
                    </w:p>
                  </w:txbxContent>
                </v:textbox>
              </v:shape>
            </w:pict>
          </mc:Fallback>
        </mc:AlternateContent>
      </w:r>
      <w:r>
        <w:rPr>
          <w:spacing w:val="-2"/>
          <w:w w:val="115"/>
        </w:rPr>
        <w:t>ABSTRACT</w:t>
      </w:r>
    </w:p>
    <w:p w14:paraId="0A315ACF">
      <w:pPr>
        <w:pStyle w:val="8"/>
        <w:spacing w:before="239" w:line="280" w:lineRule="auto"/>
        <w:ind w:left="153" w:right="147" w:firstLine="670"/>
        <w:jc w:val="right"/>
      </w:pPr>
      <w:r>
        <w:t>his</w:t>
      </w:r>
      <w:r>
        <w:rPr>
          <w:spacing w:val="69"/>
        </w:rPr>
        <w:t xml:space="preserve"> </w:t>
      </w:r>
      <w:r>
        <w:t>study</w:t>
      </w:r>
      <w:r>
        <w:rPr>
          <w:spacing w:val="68"/>
        </w:rPr>
        <w:t xml:space="preserve"> </w:t>
      </w:r>
      <w:r>
        <w:t>was</w:t>
      </w:r>
      <w:r>
        <w:rPr>
          <w:spacing w:val="67"/>
        </w:rPr>
        <w:t xml:space="preserve"> </w:t>
      </w:r>
      <w:r>
        <w:t>carried</w:t>
      </w:r>
      <w:r>
        <w:rPr>
          <w:spacing w:val="69"/>
        </w:rPr>
        <w:t xml:space="preserve"> </w:t>
      </w:r>
      <w:r>
        <w:t>out</w:t>
      </w:r>
      <w:r>
        <w:rPr>
          <w:spacing w:val="68"/>
        </w:rPr>
        <w:t xml:space="preserve"> </w:t>
      </w:r>
      <w:r>
        <w:t>to</w:t>
      </w:r>
      <w:r>
        <w:rPr>
          <w:spacing w:val="68"/>
        </w:rPr>
        <w:t xml:space="preserve"> </w:t>
      </w:r>
      <w:r>
        <w:t>analyse</w:t>
      </w:r>
      <w:r>
        <w:rPr>
          <w:spacing w:val="69"/>
        </w:rPr>
        <w:t xml:space="preserve"> </w:t>
      </w:r>
      <w:r>
        <w:t>the</w:t>
      </w:r>
      <w:r>
        <w:rPr>
          <w:spacing w:val="69"/>
        </w:rPr>
        <w:t xml:space="preserve"> </w:t>
      </w:r>
      <w:r>
        <w:t>entrepreneurial</w:t>
      </w:r>
      <w:r>
        <w:rPr>
          <w:spacing w:val="69"/>
        </w:rPr>
        <w:t xml:space="preserve"> </w:t>
      </w:r>
      <w:r>
        <w:t>performance</w:t>
      </w:r>
      <w:r>
        <w:rPr>
          <w:spacing w:val="40"/>
        </w:rPr>
        <w:t xml:space="preserve"> </w:t>
      </w:r>
      <w:r>
        <w:t>of</w:t>
      </w:r>
      <w:r>
        <w:rPr>
          <w:spacing w:val="69"/>
        </w:rPr>
        <w:t xml:space="preserve"> </w:t>
      </w:r>
      <w:r>
        <w:t>mango growers</w:t>
      </w:r>
      <w:r>
        <w:rPr>
          <w:spacing w:val="80"/>
        </w:rPr>
        <w:t xml:space="preserve"> </w:t>
      </w:r>
      <w:r>
        <w:t>in</w:t>
      </w:r>
      <w:r>
        <w:rPr>
          <w:spacing w:val="80"/>
        </w:rPr>
        <w:t xml:space="preserve"> </w:t>
      </w:r>
      <w:r>
        <w:t>Salem</w:t>
      </w:r>
      <w:r>
        <w:rPr>
          <w:spacing w:val="79"/>
        </w:rPr>
        <w:t xml:space="preserve"> </w:t>
      </w:r>
      <w:r>
        <w:t>District,</w:t>
      </w:r>
      <w:r>
        <w:rPr>
          <w:spacing w:val="80"/>
        </w:rPr>
        <w:t xml:space="preserve"> </w:t>
      </w:r>
      <w:r>
        <w:t>Tamil</w:t>
      </w:r>
      <w:r>
        <w:rPr>
          <w:spacing w:val="80"/>
        </w:rPr>
        <w:t xml:space="preserve"> </w:t>
      </w:r>
      <w:r>
        <w:t>Nadu.</w:t>
      </w:r>
      <w:r>
        <w:rPr>
          <w:spacing w:val="80"/>
        </w:rPr>
        <w:t xml:space="preserve"> </w:t>
      </w:r>
      <w:r>
        <w:t>Among</w:t>
      </w:r>
      <w:r>
        <w:rPr>
          <w:spacing w:val="76"/>
        </w:rPr>
        <w:t xml:space="preserve"> </w:t>
      </w:r>
      <w:r>
        <w:t>the</w:t>
      </w:r>
      <w:r>
        <w:rPr>
          <w:spacing w:val="79"/>
        </w:rPr>
        <w:t xml:space="preserve"> </w:t>
      </w:r>
      <w:r>
        <w:t>twenty</w:t>
      </w:r>
      <w:r>
        <w:rPr>
          <w:spacing w:val="79"/>
        </w:rPr>
        <w:t xml:space="preserve"> </w:t>
      </w:r>
      <w:r>
        <w:t>blocks</w:t>
      </w:r>
      <w:r>
        <w:rPr>
          <w:spacing w:val="80"/>
        </w:rPr>
        <w:t xml:space="preserve"> </w:t>
      </w:r>
      <w:r>
        <w:t>in</w:t>
      </w:r>
      <w:r>
        <w:rPr>
          <w:spacing w:val="80"/>
        </w:rPr>
        <w:t xml:space="preserve"> </w:t>
      </w:r>
      <w:r>
        <w:t>the</w:t>
      </w:r>
      <w:r>
        <w:rPr>
          <w:spacing w:val="79"/>
        </w:rPr>
        <w:t xml:space="preserve"> </w:t>
      </w:r>
      <w:r>
        <w:t>district, Sankari</w:t>
      </w:r>
      <w:r>
        <w:rPr>
          <w:spacing w:val="71"/>
        </w:rPr>
        <w:t xml:space="preserve"> </w:t>
      </w:r>
      <w:r>
        <w:t>Block</w:t>
      </w:r>
      <w:r>
        <w:rPr>
          <w:spacing w:val="65"/>
        </w:rPr>
        <w:t xml:space="preserve"> </w:t>
      </w:r>
      <w:r>
        <w:t>was</w:t>
      </w:r>
      <w:r>
        <w:rPr>
          <w:spacing w:val="71"/>
        </w:rPr>
        <w:t xml:space="preserve"> </w:t>
      </w:r>
      <w:r>
        <w:t>selected</w:t>
      </w:r>
      <w:r>
        <w:rPr>
          <w:spacing w:val="69"/>
        </w:rPr>
        <w:t xml:space="preserve"> </w:t>
      </w:r>
      <w:r>
        <w:t>as</w:t>
      </w:r>
      <w:r>
        <w:rPr>
          <w:spacing w:val="69"/>
        </w:rPr>
        <w:t xml:space="preserve"> </w:t>
      </w:r>
      <w:r>
        <w:t>it</w:t>
      </w:r>
      <w:r>
        <w:rPr>
          <w:spacing w:val="71"/>
        </w:rPr>
        <w:t xml:space="preserve"> </w:t>
      </w:r>
      <w:r>
        <w:t>had</w:t>
      </w:r>
      <w:r>
        <w:rPr>
          <w:spacing w:val="69"/>
        </w:rPr>
        <w:t xml:space="preserve"> </w:t>
      </w:r>
      <w:r>
        <w:t>the</w:t>
      </w:r>
      <w:r>
        <w:rPr>
          <w:spacing w:val="69"/>
        </w:rPr>
        <w:t xml:space="preserve"> </w:t>
      </w:r>
      <w:r>
        <w:t>largest</w:t>
      </w:r>
      <w:r>
        <w:rPr>
          <w:spacing w:val="67"/>
        </w:rPr>
        <w:t xml:space="preserve"> </w:t>
      </w:r>
      <w:r>
        <w:t>area</w:t>
      </w:r>
      <w:r>
        <w:rPr>
          <w:spacing w:val="69"/>
        </w:rPr>
        <w:t xml:space="preserve"> </w:t>
      </w:r>
      <w:r>
        <w:t>under</w:t>
      </w:r>
      <w:r>
        <w:rPr>
          <w:spacing w:val="68"/>
        </w:rPr>
        <w:t xml:space="preserve"> </w:t>
      </w:r>
      <w:r>
        <w:t>mango</w:t>
      </w:r>
      <w:r>
        <w:rPr>
          <w:spacing w:val="69"/>
        </w:rPr>
        <w:t xml:space="preserve"> </w:t>
      </w:r>
      <w:r>
        <w:t>cultivation.</w:t>
      </w:r>
      <w:r>
        <w:rPr>
          <w:spacing w:val="67"/>
        </w:rPr>
        <w:t xml:space="preserve"> </w:t>
      </w:r>
      <w:r>
        <w:t>A sample</w:t>
      </w:r>
      <w:r>
        <w:rPr>
          <w:spacing w:val="80"/>
        </w:rPr>
        <w:t xml:space="preserve"> </w:t>
      </w:r>
      <w:r>
        <w:t>of</w:t>
      </w:r>
      <w:r>
        <w:rPr>
          <w:spacing w:val="80"/>
        </w:rPr>
        <w:t xml:space="preserve"> </w:t>
      </w:r>
      <w:r>
        <w:t>120</w:t>
      </w:r>
      <w:r>
        <w:rPr>
          <w:spacing w:val="80"/>
        </w:rPr>
        <w:t xml:space="preserve"> </w:t>
      </w:r>
      <w:r>
        <w:t>mango</w:t>
      </w:r>
      <w:r>
        <w:rPr>
          <w:spacing w:val="80"/>
        </w:rPr>
        <w:t xml:space="preserve"> </w:t>
      </w:r>
      <w:r>
        <w:t>farmers</w:t>
      </w:r>
      <w:r>
        <w:rPr>
          <w:spacing w:val="80"/>
        </w:rPr>
        <w:t xml:space="preserve"> </w:t>
      </w:r>
      <w:r>
        <w:t>was</w:t>
      </w:r>
      <w:r>
        <w:rPr>
          <w:spacing w:val="80"/>
        </w:rPr>
        <w:t xml:space="preserve"> </w:t>
      </w:r>
      <w:r>
        <w:t>chosen</w:t>
      </w:r>
      <w:r>
        <w:rPr>
          <w:spacing w:val="80"/>
        </w:rPr>
        <w:t xml:space="preserve"> </w:t>
      </w:r>
      <w:r>
        <w:t>using</w:t>
      </w:r>
      <w:r>
        <w:rPr>
          <w:spacing w:val="80"/>
        </w:rPr>
        <w:t xml:space="preserve"> </w:t>
      </w:r>
      <w:r>
        <w:t>the</w:t>
      </w:r>
      <w:r>
        <w:rPr>
          <w:spacing w:val="80"/>
        </w:rPr>
        <w:t xml:space="preserve"> </w:t>
      </w:r>
      <w:r>
        <w:t>proportionate</w:t>
      </w:r>
      <w:r>
        <w:rPr>
          <w:spacing w:val="80"/>
        </w:rPr>
        <w:t xml:space="preserve"> </w:t>
      </w:r>
      <w:r>
        <w:t>random</w:t>
      </w:r>
      <w:r>
        <w:rPr>
          <w:spacing w:val="80"/>
        </w:rPr>
        <w:t xml:space="preserve"> </w:t>
      </w:r>
      <w:r>
        <w:t>sampling technique.</w:t>
      </w:r>
      <w:r>
        <w:rPr>
          <w:spacing w:val="25"/>
        </w:rPr>
        <w:t xml:space="preserve"> </w:t>
      </w:r>
      <w:r>
        <w:t>Data</w:t>
      </w:r>
      <w:r>
        <w:rPr>
          <w:spacing w:val="23"/>
        </w:rPr>
        <w:t xml:space="preserve"> </w:t>
      </w:r>
      <w:r>
        <w:t>were</w:t>
      </w:r>
      <w:r>
        <w:rPr>
          <w:spacing w:val="25"/>
        </w:rPr>
        <w:t xml:space="preserve"> </w:t>
      </w:r>
      <w:r>
        <w:t>collected</w:t>
      </w:r>
      <w:r>
        <w:rPr>
          <w:spacing w:val="23"/>
        </w:rPr>
        <w:t xml:space="preserve"> </w:t>
      </w:r>
      <w:r>
        <w:t>through</w:t>
      </w:r>
      <w:r>
        <w:rPr>
          <w:spacing w:val="25"/>
        </w:rPr>
        <w:t xml:space="preserve"> </w:t>
      </w:r>
      <w:r>
        <w:t>personal</w:t>
      </w:r>
      <w:r>
        <w:rPr>
          <w:spacing w:val="25"/>
        </w:rPr>
        <w:t xml:space="preserve"> </w:t>
      </w:r>
      <w:r>
        <w:t>interviews</w:t>
      </w:r>
      <w:r>
        <w:rPr>
          <w:spacing w:val="26"/>
        </w:rPr>
        <w:t xml:space="preserve"> </w:t>
      </w:r>
      <w:r>
        <w:t>with</w:t>
      </w:r>
      <w:r>
        <w:rPr>
          <w:spacing w:val="23"/>
        </w:rPr>
        <w:t xml:space="preserve"> </w:t>
      </w:r>
      <w:r>
        <w:t>a</w:t>
      </w:r>
      <w:r>
        <w:rPr>
          <w:spacing w:val="25"/>
        </w:rPr>
        <w:t xml:space="preserve"> </w:t>
      </w:r>
      <w:r>
        <w:t>well-structured</w:t>
      </w:r>
      <w:r>
        <w:rPr>
          <w:spacing w:val="23"/>
        </w:rPr>
        <w:t xml:space="preserve"> </w:t>
      </w:r>
      <w:r>
        <w:t>and</w:t>
      </w:r>
      <w:r>
        <w:rPr>
          <w:spacing w:val="23"/>
        </w:rPr>
        <w:t xml:space="preserve"> </w:t>
      </w:r>
      <w:r>
        <w:t>pre-tested</w:t>
      </w:r>
      <w:r>
        <w:rPr>
          <w:spacing w:val="74"/>
        </w:rPr>
        <w:t xml:space="preserve"> </w:t>
      </w:r>
      <w:r>
        <w:t>interview</w:t>
      </w:r>
      <w:r>
        <w:rPr>
          <w:spacing w:val="76"/>
        </w:rPr>
        <w:t xml:space="preserve"> </w:t>
      </w:r>
      <w:r>
        <w:t>schedule.</w:t>
      </w:r>
      <w:r>
        <w:rPr>
          <w:spacing w:val="75"/>
        </w:rPr>
        <w:t xml:space="preserve"> </w:t>
      </w:r>
      <w:r>
        <w:t>The</w:t>
      </w:r>
      <w:r>
        <w:rPr>
          <w:spacing w:val="75"/>
        </w:rPr>
        <w:t xml:space="preserve"> </w:t>
      </w:r>
      <w:r>
        <w:t>results</w:t>
      </w:r>
      <w:r>
        <w:rPr>
          <w:spacing w:val="75"/>
        </w:rPr>
        <w:t xml:space="preserve"> </w:t>
      </w:r>
      <w:r>
        <w:t>revealed</w:t>
      </w:r>
      <w:r>
        <w:rPr>
          <w:spacing w:val="72"/>
        </w:rPr>
        <w:t xml:space="preserve"> </w:t>
      </w:r>
      <w:r>
        <w:t>that</w:t>
      </w:r>
      <w:r>
        <w:rPr>
          <w:spacing w:val="75"/>
        </w:rPr>
        <w:t xml:space="preserve"> </w:t>
      </w:r>
      <w:r>
        <w:t>the</w:t>
      </w:r>
      <w:r>
        <w:rPr>
          <w:spacing w:val="75"/>
        </w:rPr>
        <w:t xml:space="preserve"> </w:t>
      </w:r>
      <w:r>
        <w:t>majority</w:t>
      </w:r>
      <w:r>
        <w:rPr>
          <w:spacing w:val="75"/>
        </w:rPr>
        <w:t xml:space="preserve"> </w:t>
      </w:r>
      <w:r>
        <w:t>of</w:t>
      </w:r>
      <w:r>
        <w:rPr>
          <w:spacing w:val="75"/>
        </w:rPr>
        <w:t xml:space="preserve"> </w:t>
      </w:r>
      <w:r>
        <w:t>respondents</w:t>
      </w:r>
      <w:r>
        <w:rPr>
          <w:spacing w:val="75"/>
        </w:rPr>
        <w:t xml:space="preserve"> </w:t>
      </w:r>
      <w:r>
        <w:t>were middle-aged (50%) and had formal education (78.33%). Most farmers engaged in subsidiary occupations</w:t>
      </w:r>
      <w:r>
        <w:rPr>
          <w:spacing w:val="69"/>
        </w:rPr>
        <w:t xml:space="preserve"> </w:t>
      </w:r>
      <w:r>
        <w:t>alongside</w:t>
      </w:r>
      <w:r>
        <w:rPr>
          <w:spacing w:val="69"/>
        </w:rPr>
        <w:t xml:space="preserve"> </w:t>
      </w:r>
      <w:r>
        <w:t>farming</w:t>
      </w:r>
      <w:r>
        <w:rPr>
          <w:spacing w:val="66"/>
        </w:rPr>
        <w:t xml:space="preserve"> </w:t>
      </w:r>
      <w:r>
        <w:t>(70%)</w:t>
      </w:r>
      <w:r>
        <w:rPr>
          <w:spacing w:val="70"/>
        </w:rPr>
        <w:t xml:space="preserve"> </w:t>
      </w:r>
      <w:r>
        <w:t>and</w:t>
      </w:r>
      <w:r>
        <w:rPr>
          <w:spacing w:val="66"/>
        </w:rPr>
        <w:t xml:space="preserve"> </w:t>
      </w:r>
      <w:r>
        <w:t>had</w:t>
      </w:r>
      <w:r>
        <w:rPr>
          <w:spacing w:val="66"/>
        </w:rPr>
        <w:t xml:space="preserve"> </w:t>
      </w:r>
      <w:r>
        <w:t>a</w:t>
      </w:r>
      <w:r>
        <w:rPr>
          <w:spacing w:val="69"/>
        </w:rPr>
        <w:t xml:space="preserve"> </w:t>
      </w:r>
      <w:r>
        <w:t>medium</w:t>
      </w:r>
      <w:r>
        <w:rPr>
          <w:spacing w:val="69"/>
        </w:rPr>
        <w:t xml:space="preserve"> </w:t>
      </w:r>
      <w:r>
        <w:t>level</w:t>
      </w:r>
      <w:r>
        <w:rPr>
          <w:spacing w:val="67"/>
        </w:rPr>
        <w:t xml:space="preserve"> </w:t>
      </w:r>
      <w:r>
        <w:t>of</w:t>
      </w:r>
      <w:r>
        <w:rPr>
          <w:spacing w:val="70"/>
        </w:rPr>
        <w:t xml:space="preserve"> </w:t>
      </w:r>
      <w:r>
        <w:t>experience</w:t>
      </w:r>
      <w:r>
        <w:rPr>
          <w:spacing w:val="67"/>
        </w:rPr>
        <w:t xml:space="preserve"> </w:t>
      </w:r>
      <w:r>
        <w:t>in</w:t>
      </w:r>
      <w:r>
        <w:rPr>
          <w:spacing w:val="70"/>
        </w:rPr>
        <w:t xml:space="preserve"> </w:t>
      </w:r>
      <w:r>
        <w:t>mango cultivation</w:t>
      </w:r>
      <w:r>
        <w:rPr>
          <w:spacing w:val="40"/>
        </w:rPr>
        <w:t xml:space="preserve"> </w:t>
      </w:r>
      <w:r>
        <w:t>(65%).</w:t>
      </w:r>
      <w:r>
        <w:rPr>
          <w:spacing w:val="40"/>
        </w:rPr>
        <w:t xml:space="preserve"> </w:t>
      </w:r>
      <w:r>
        <w:t>The</w:t>
      </w:r>
      <w:r>
        <w:rPr>
          <w:spacing w:val="40"/>
        </w:rPr>
        <w:t xml:space="preserve"> </w:t>
      </w:r>
      <w:r>
        <w:t>majority</w:t>
      </w:r>
      <w:r>
        <w:rPr>
          <w:spacing w:val="40"/>
        </w:rPr>
        <w:t xml:space="preserve"> </w:t>
      </w:r>
      <w:r>
        <w:t>owned</w:t>
      </w:r>
      <w:r>
        <w:rPr>
          <w:spacing w:val="40"/>
        </w:rPr>
        <w:t xml:space="preserve"> </w:t>
      </w:r>
      <w:r>
        <w:t>small</w:t>
      </w:r>
      <w:r>
        <w:rPr>
          <w:spacing w:val="40"/>
        </w:rPr>
        <w:t xml:space="preserve"> </w:t>
      </w:r>
      <w:r>
        <w:t>farm</w:t>
      </w:r>
      <w:r>
        <w:rPr>
          <w:spacing w:val="40"/>
        </w:rPr>
        <w:t xml:space="preserve"> </w:t>
      </w:r>
      <w:r>
        <w:t>holdings</w:t>
      </w:r>
      <w:r>
        <w:rPr>
          <w:spacing w:val="40"/>
        </w:rPr>
        <w:t xml:space="preserve"> </w:t>
      </w:r>
      <w:r>
        <w:t>(58.33%)</w:t>
      </w:r>
      <w:r>
        <w:rPr>
          <w:spacing w:val="40"/>
        </w:rPr>
        <w:t xml:space="preserve"> </w:t>
      </w:r>
      <w:r>
        <w:t>and</w:t>
      </w:r>
      <w:r>
        <w:rPr>
          <w:spacing w:val="40"/>
        </w:rPr>
        <w:t xml:space="preserve"> </w:t>
      </w:r>
      <w:r>
        <w:t>reported</w:t>
      </w:r>
      <w:r>
        <w:rPr>
          <w:spacing w:val="40"/>
        </w:rPr>
        <w:t xml:space="preserve"> </w:t>
      </w:r>
      <w:r>
        <w:t>low</w:t>
      </w:r>
      <w:r>
        <w:rPr>
          <w:spacing w:val="40"/>
        </w:rPr>
        <w:t xml:space="preserve"> </w:t>
      </w:r>
      <w:r>
        <w:t>annual incomes (55%). A large proportion cultivated mango on smaller areas of land (80%)</w:t>
      </w:r>
      <w:r>
        <w:rPr>
          <w:spacing w:val="80"/>
        </w:rPr>
        <w:t xml:space="preserve"> </w:t>
      </w:r>
      <w:r>
        <w:t>and</w:t>
      </w:r>
      <w:r>
        <w:rPr>
          <w:spacing w:val="38"/>
        </w:rPr>
        <w:t xml:space="preserve"> </w:t>
      </w:r>
      <w:r>
        <w:t>possessed</w:t>
      </w:r>
      <w:r>
        <w:rPr>
          <w:spacing w:val="35"/>
        </w:rPr>
        <w:t xml:space="preserve"> </w:t>
      </w:r>
      <w:r>
        <w:t>a</w:t>
      </w:r>
      <w:r>
        <w:rPr>
          <w:spacing w:val="38"/>
        </w:rPr>
        <w:t xml:space="preserve"> </w:t>
      </w:r>
      <w:r>
        <w:t>medium</w:t>
      </w:r>
      <w:r>
        <w:rPr>
          <w:spacing w:val="38"/>
        </w:rPr>
        <w:t xml:space="preserve"> </w:t>
      </w:r>
      <w:r>
        <w:t>level</w:t>
      </w:r>
      <w:r>
        <w:rPr>
          <w:spacing w:val="39"/>
        </w:rPr>
        <w:t xml:space="preserve"> </w:t>
      </w:r>
      <w:r>
        <w:t>of</w:t>
      </w:r>
      <w:r>
        <w:rPr>
          <w:spacing w:val="39"/>
        </w:rPr>
        <w:t xml:space="preserve"> </w:t>
      </w:r>
      <w:r>
        <w:t>farm</w:t>
      </w:r>
      <w:r>
        <w:rPr>
          <w:spacing w:val="38"/>
        </w:rPr>
        <w:t xml:space="preserve"> </w:t>
      </w:r>
      <w:r>
        <w:t>power</w:t>
      </w:r>
      <w:r>
        <w:rPr>
          <w:spacing w:val="38"/>
        </w:rPr>
        <w:t xml:space="preserve"> </w:t>
      </w:r>
      <w:r>
        <w:t>(51.67%).</w:t>
      </w:r>
      <w:r>
        <w:rPr>
          <w:spacing w:val="38"/>
        </w:rPr>
        <w:t xml:space="preserve"> </w:t>
      </w:r>
      <w:r>
        <w:t>In</w:t>
      </w:r>
      <w:r>
        <w:rPr>
          <w:spacing w:val="39"/>
        </w:rPr>
        <w:t xml:space="preserve"> </w:t>
      </w:r>
      <w:r>
        <w:t>terms</w:t>
      </w:r>
      <w:r>
        <w:rPr>
          <w:spacing w:val="38"/>
        </w:rPr>
        <w:t xml:space="preserve"> </w:t>
      </w:r>
      <w:r>
        <w:t>of</w:t>
      </w:r>
      <w:r>
        <w:rPr>
          <w:spacing w:val="39"/>
        </w:rPr>
        <w:t xml:space="preserve"> </w:t>
      </w:r>
      <w:r>
        <w:t>social</w:t>
      </w:r>
      <w:r>
        <w:rPr>
          <w:spacing w:val="39"/>
        </w:rPr>
        <w:t xml:space="preserve"> </w:t>
      </w:r>
      <w:r>
        <w:t>and</w:t>
      </w:r>
      <w:r>
        <w:rPr>
          <w:spacing w:val="35"/>
        </w:rPr>
        <w:t xml:space="preserve"> </w:t>
      </w:r>
      <w:r>
        <w:t>behavioral aspects,</w:t>
      </w:r>
      <w:r>
        <w:rPr>
          <w:spacing w:val="40"/>
        </w:rPr>
        <w:t xml:space="preserve"> </w:t>
      </w:r>
      <w:r>
        <w:t>farmers</w:t>
      </w:r>
      <w:r>
        <w:rPr>
          <w:spacing w:val="40"/>
        </w:rPr>
        <w:t xml:space="preserve"> </w:t>
      </w:r>
      <w:r>
        <w:t>demonstrated</w:t>
      </w:r>
      <w:r>
        <w:rPr>
          <w:spacing w:val="40"/>
        </w:rPr>
        <w:t xml:space="preserve"> </w:t>
      </w:r>
      <w:r>
        <w:t>medium</w:t>
      </w:r>
      <w:r>
        <w:rPr>
          <w:spacing w:val="40"/>
        </w:rPr>
        <w:t xml:space="preserve"> </w:t>
      </w:r>
      <w:r>
        <w:t>levels</w:t>
      </w:r>
      <w:r>
        <w:rPr>
          <w:spacing w:val="40"/>
        </w:rPr>
        <w:t xml:space="preserve"> </w:t>
      </w:r>
      <w:r>
        <w:t>of</w:t>
      </w:r>
      <w:r>
        <w:rPr>
          <w:spacing w:val="40"/>
        </w:rPr>
        <w:t xml:space="preserve"> </w:t>
      </w:r>
      <w:r>
        <w:t>social</w:t>
      </w:r>
      <w:r>
        <w:rPr>
          <w:spacing w:val="40"/>
        </w:rPr>
        <w:t xml:space="preserve"> </w:t>
      </w:r>
      <w:r>
        <w:t>participation</w:t>
      </w:r>
      <w:r>
        <w:rPr>
          <w:spacing w:val="40"/>
        </w:rPr>
        <w:t xml:space="preserve"> </w:t>
      </w:r>
      <w:r>
        <w:t>(71.67%),</w:t>
      </w:r>
      <w:r>
        <w:rPr>
          <w:spacing w:val="40"/>
        </w:rPr>
        <w:t xml:space="preserve"> </w:t>
      </w:r>
      <w:r>
        <w:t>extension agency contact (50%), mass media exposure (55%), training program participation (58.33%), and scientific orientation (51.67%).The findings suggest that strengthening entrepreneurial</w:t>
      </w:r>
      <w:r>
        <w:rPr>
          <w:spacing w:val="80"/>
        </w:rPr>
        <w:t xml:space="preserve"> </w:t>
      </w:r>
      <w:r>
        <w:t>performance</w:t>
      </w:r>
      <w:r>
        <w:rPr>
          <w:spacing w:val="72"/>
        </w:rPr>
        <w:t xml:space="preserve"> </w:t>
      </w:r>
      <w:r>
        <w:t>among</w:t>
      </w:r>
      <w:r>
        <w:rPr>
          <w:spacing w:val="72"/>
        </w:rPr>
        <w:t xml:space="preserve"> </w:t>
      </w:r>
      <w:r>
        <w:t>mango</w:t>
      </w:r>
      <w:r>
        <w:rPr>
          <w:spacing w:val="72"/>
        </w:rPr>
        <w:t xml:space="preserve"> </w:t>
      </w:r>
      <w:r>
        <w:t>growers</w:t>
      </w:r>
      <w:r>
        <w:rPr>
          <w:spacing w:val="72"/>
        </w:rPr>
        <w:t xml:space="preserve"> </w:t>
      </w:r>
      <w:r>
        <w:t>could</w:t>
      </w:r>
      <w:r>
        <w:rPr>
          <w:spacing w:val="72"/>
        </w:rPr>
        <w:t xml:space="preserve"> </w:t>
      </w:r>
      <w:r>
        <w:t>help</w:t>
      </w:r>
      <w:r>
        <w:rPr>
          <w:spacing w:val="40"/>
        </w:rPr>
        <w:t xml:space="preserve"> </w:t>
      </w:r>
      <w:r>
        <w:t>farmers</w:t>
      </w:r>
      <w:r>
        <w:rPr>
          <w:spacing w:val="72"/>
        </w:rPr>
        <w:t xml:space="preserve"> </w:t>
      </w:r>
      <w:r>
        <w:t>adopt</w:t>
      </w:r>
      <w:r>
        <w:rPr>
          <w:spacing w:val="72"/>
        </w:rPr>
        <w:t xml:space="preserve"> </w:t>
      </w:r>
      <w:r>
        <w:t>effective</w:t>
      </w:r>
      <w:r>
        <w:rPr>
          <w:spacing w:val="40"/>
        </w:rPr>
        <w:t xml:space="preserve"> </w:t>
      </w:r>
      <w:r>
        <w:t>technologies</w:t>
      </w:r>
      <w:r>
        <w:rPr>
          <w:spacing w:val="72"/>
        </w:rPr>
        <w:t xml:space="preserve"> </w:t>
      </w:r>
      <w:r>
        <w:t>in mango</w:t>
      </w:r>
      <w:r>
        <w:rPr>
          <w:spacing w:val="8"/>
        </w:rPr>
        <w:t xml:space="preserve"> </w:t>
      </w:r>
      <w:r>
        <w:t>production,</w:t>
      </w:r>
      <w:r>
        <w:rPr>
          <w:spacing w:val="11"/>
        </w:rPr>
        <w:t xml:space="preserve"> </w:t>
      </w:r>
      <w:r>
        <w:t>which</w:t>
      </w:r>
      <w:r>
        <w:rPr>
          <w:spacing w:val="11"/>
        </w:rPr>
        <w:t xml:space="preserve"> </w:t>
      </w:r>
      <w:r>
        <w:t>in</w:t>
      </w:r>
      <w:r>
        <w:rPr>
          <w:spacing w:val="12"/>
        </w:rPr>
        <w:t xml:space="preserve"> </w:t>
      </w:r>
      <w:r>
        <w:t>turn</w:t>
      </w:r>
      <w:r>
        <w:rPr>
          <w:spacing w:val="12"/>
        </w:rPr>
        <w:t xml:space="preserve"> </w:t>
      </w:r>
      <w:r>
        <w:t>may</w:t>
      </w:r>
      <w:r>
        <w:rPr>
          <w:spacing w:val="8"/>
        </w:rPr>
        <w:t xml:space="preserve"> </w:t>
      </w:r>
      <w:r>
        <w:t>contribute</w:t>
      </w:r>
      <w:r>
        <w:rPr>
          <w:spacing w:val="11"/>
        </w:rPr>
        <w:t xml:space="preserve"> </w:t>
      </w:r>
      <w:r>
        <w:t>to</w:t>
      </w:r>
      <w:r>
        <w:rPr>
          <w:spacing w:val="10"/>
        </w:rPr>
        <w:t xml:space="preserve"> </w:t>
      </w:r>
      <w:r>
        <w:t>the</w:t>
      </w:r>
      <w:r>
        <w:rPr>
          <w:spacing w:val="10"/>
        </w:rPr>
        <w:t xml:space="preserve"> </w:t>
      </w:r>
      <w:r>
        <w:t>overall</w:t>
      </w:r>
      <w:r>
        <w:rPr>
          <w:spacing w:val="12"/>
        </w:rPr>
        <w:t xml:space="preserve"> </w:t>
      </w:r>
      <w:r>
        <w:t>socio-economic</w:t>
      </w:r>
      <w:r>
        <w:rPr>
          <w:spacing w:val="12"/>
        </w:rPr>
        <w:t xml:space="preserve"> </w:t>
      </w:r>
      <w:r>
        <w:rPr>
          <w:spacing w:val="-2"/>
        </w:rPr>
        <w:t>development</w:t>
      </w:r>
    </w:p>
    <w:p w14:paraId="4C463D27">
      <w:pPr>
        <w:pStyle w:val="8"/>
        <w:spacing w:line="240" w:lineRule="exact"/>
        <w:ind w:left="153"/>
      </w:pPr>
      <w:r>
        <w:rPr>
          <w:w w:val="105"/>
        </w:rPr>
        <w:t>of</w:t>
      </w:r>
      <w:r>
        <w:rPr>
          <w:spacing w:val="-7"/>
          <w:w w:val="105"/>
        </w:rPr>
        <w:t xml:space="preserve"> </w:t>
      </w:r>
      <w:r>
        <w:rPr>
          <w:w w:val="105"/>
        </w:rPr>
        <w:t>the</w:t>
      </w:r>
      <w:r>
        <w:rPr>
          <w:spacing w:val="-7"/>
          <w:w w:val="105"/>
        </w:rPr>
        <w:t xml:space="preserve"> </w:t>
      </w:r>
      <w:r>
        <w:rPr>
          <w:w w:val="105"/>
        </w:rPr>
        <w:t>rural</w:t>
      </w:r>
      <w:r>
        <w:rPr>
          <w:spacing w:val="-7"/>
          <w:w w:val="105"/>
        </w:rPr>
        <w:t xml:space="preserve"> </w:t>
      </w:r>
      <w:r>
        <w:rPr>
          <w:spacing w:val="-2"/>
          <w:w w:val="105"/>
        </w:rPr>
        <w:t>population.</w:t>
      </w:r>
    </w:p>
    <w:p w14:paraId="727009E2">
      <w:pPr>
        <w:pStyle w:val="8"/>
        <w:spacing w:before="50"/>
      </w:pPr>
    </w:p>
    <w:p w14:paraId="630885CB">
      <w:pPr>
        <w:spacing w:line="271" w:lineRule="auto"/>
        <w:ind w:left="153"/>
        <w:rPr>
          <w:i/>
        </w:rPr>
      </w:pPr>
      <w:r>
        <w:rPr>
          <w:b/>
          <w:i/>
        </w:rPr>
        <w:t>Keywords:</w:t>
      </w:r>
      <w:r>
        <w:rPr>
          <w:b/>
          <w:i/>
          <w:spacing w:val="67"/>
        </w:rPr>
        <w:t xml:space="preserve"> </w:t>
      </w:r>
      <w:r>
        <w:rPr>
          <w:i/>
        </w:rPr>
        <w:t>Socio-Economic</w:t>
      </w:r>
      <w:r>
        <w:rPr>
          <w:i/>
          <w:spacing w:val="66"/>
        </w:rPr>
        <w:t xml:space="preserve"> </w:t>
      </w:r>
      <w:r>
        <w:rPr>
          <w:i/>
        </w:rPr>
        <w:t>Characteristics,</w:t>
      </w:r>
      <w:r>
        <w:rPr>
          <w:i/>
          <w:spacing w:val="67"/>
        </w:rPr>
        <w:t xml:space="preserve"> </w:t>
      </w:r>
      <w:r>
        <w:rPr>
          <w:i/>
        </w:rPr>
        <w:t>Entrepreneurial</w:t>
      </w:r>
      <w:r>
        <w:rPr>
          <w:i/>
          <w:spacing w:val="68"/>
        </w:rPr>
        <w:t xml:space="preserve"> </w:t>
      </w:r>
      <w:r>
        <w:rPr>
          <w:i/>
        </w:rPr>
        <w:t>Characteristics,</w:t>
      </w:r>
      <w:r>
        <w:rPr>
          <w:i/>
          <w:spacing w:val="67"/>
        </w:rPr>
        <w:t xml:space="preserve"> </w:t>
      </w:r>
      <w:r>
        <w:rPr>
          <w:i/>
        </w:rPr>
        <w:t>Entrepreneurial Behaviour, Mango Growers</w:t>
      </w:r>
    </w:p>
    <w:p w14:paraId="6F8065BF">
      <w:pPr>
        <w:spacing w:line="271" w:lineRule="auto"/>
        <w:rPr>
          <w:i/>
        </w:rPr>
        <w:sectPr>
          <w:pgSz w:w="10330" w:h="14580"/>
          <w:pgMar w:top="680" w:right="566" w:bottom="720" w:left="566" w:header="432" w:footer="534" w:gutter="0"/>
          <w:cols w:space="720" w:num="1"/>
        </w:sectPr>
      </w:pPr>
    </w:p>
    <w:p w14:paraId="3C734BD9">
      <w:pPr>
        <w:pStyle w:val="3"/>
        <w:spacing w:line="273" w:lineRule="auto"/>
        <w:ind w:left="564" w:right="561"/>
      </w:pPr>
      <w:r>
        <w:rPr>
          <w:spacing w:val="-8"/>
        </w:rPr>
        <w:t>AN ECONOMIC</w:t>
      </w:r>
      <w:r>
        <w:rPr>
          <w:spacing w:val="-9"/>
        </w:rPr>
        <w:t xml:space="preserve"> </w:t>
      </w:r>
      <w:r>
        <w:rPr>
          <w:spacing w:val="-8"/>
        </w:rPr>
        <w:t>STUDY OF FARMERS</w:t>
      </w:r>
      <w:r>
        <w:rPr>
          <w:spacing w:val="-9"/>
        </w:rPr>
        <w:t xml:space="preserve"> </w:t>
      </w:r>
      <w:r>
        <w:rPr>
          <w:spacing w:val="-8"/>
        </w:rPr>
        <w:t>AND AGRICULTURAL</w:t>
      </w:r>
      <w:r>
        <w:rPr>
          <w:spacing w:val="-10"/>
        </w:rPr>
        <w:t xml:space="preserve"> </w:t>
      </w:r>
      <w:r>
        <w:rPr>
          <w:spacing w:val="-8"/>
        </w:rPr>
        <w:t xml:space="preserve">LABORS </w:t>
      </w:r>
      <w:r>
        <w:rPr>
          <w:spacing w:val="-2"/>
        </w:rPr>
        <w:t>PROBLEMS</w:t>
      </w:r>
      <w:r>
        <w:rPr>
          <w:spacing w:val="-14"/>
        </w:rPr>
        <w:t xml:space="preserve"> </w:t>
      </w:r>
      <w:r>
        <w:rPr>
          <w:spacing w:val="-2"/>
        </w:rPr>
        <w:t>IN</w:t>
      </w:r>
      <w:r>
        <w:rPr>
          <w:spacing w:val="-13"/>
        </w:rPr>
        <w:t xml:space="preserve"> </w:t>
      </w:r>
      <w:r>
        <w:rPr>
          <w:spacing w:val="-2"/>
        </w:rPr>
        <w:t>TIRUNELVELI</w:t>
      </w:r>
      <w:r>
        <w:rPr>
          <w:spacing w:val="-13"/>
        </w:rPr>
        <w:t xml:space="preserve"> </w:t>
      </w:r>
      <w:r>
        <w:rPr>
          <w:spacing w:val="-2"/>
        </w:rPr>
        <w:t>DISTRICT,</w:t>
      </w:r>
      <w:r>
        <w:rPr>
          <w:spacing w:val="-16"/>
        </w:rPr>
        <w:t xml:space="preserve"> </w:t>
      </w:r>
      <w:r>
        <w:rPr>
          <w:spacing w:val="-2"/>
        </w:rPr>
        <w:t>TAMILNADU</w:t>
      </w:r>
    </w:p>
    <w:p w14:paraId="17B85744">
      <w:pPr>
        <w:pStyle w:val="5"/>
        <w:spacing w:before="282"/>
        <w:ind w:left="7135" w:right="0"/>
        <w:jc w:val="left"/>
      </w:pPr>
      <w:r>
        <w:t>Dr.</w:t>
      </w:r>
      <w:r>
        <w:rPr>
          <w:spacing w:val="16"/>
        </w:rPr>
        <w:t xml:space="preserve"> </w:t>
      </w:r>
      <w:r>
        <w:t>P.</w:t>
      </w:r>
      <w:r>
        <w:rPr>
          <w:spacing w:val="15"/>
        </w:rPr>
        <w:t xml:space="preserve"> </w:t>
      </w:r>
      <w:r>
        <w:rPr>
          <w:spacing w:val="-2"/>
        </w:rPr>
        <w:t>Chinnadurai</w:t>
      </w:r>
    </w:p>
    <w:p w14:paraId="051A205B">
      <w:pPr>
        <w:spacing w:before="30"/>
        <w:ind w:left="7063"/>
        <w:rPr>
          <w:i/>
          <w:sz w:val="20"/>
        </w:rPr>
      </w:pPr>
      <w:r>
        <w:rPr>
          <w:i/>
          <w:spacing w:val="-6"/>
          <w:sz w:val="20"/>
        </w:rPr>
        <w:t>Researcher</w:t>
      </w:r>
      <w:r>
        <w:rPr>
          <w:i/>
          <w:spacing w:val="-2"/>
          <w:sz w:val="20"/>
        </w:rPr>
        <w:t xml:space="preserve"> </w:t>
      </w:r>
      <w:r>
        <w:rPr>
          <w:i/>
          <w:spacing w:val="-6"/>
          <w:sz w:val="20"/>
        </w:rPr>
        <w:t>of</w:t>
      </w:r>
      <w:r>
        <w:rPr>
          <w:i/>
          <w:sz w:val="20"/>
        </w:rPr>
        <w:t xml:space="preserve"> </w:t>
      </w:r>
      <w:r>
        <w:rPr>
          <w:i/>
          <w:spacing w:val="-6"/>
          <w:sz w:val="20"/>
        </w:rPr>
        <w:t>Economics</w:t>
      </w:r>
    </w:p>
    <w:p w14:paraId="421D690C">
      <w:pPr>
        <w:pStyle w:val="8"/>
        <w:spacing w:before="63"/>
        <w:rPr>
          <w:i/>
          <w:sz w:val="20"/>
        </w:rPr>
      </w:pPr>
    </w:p>
    <w:p w14:paraId="13AE64A9">
      <w:pPr>
        <w:pStyle w:val="4"/>
        <w:spacing w:before="1"/>
      </w:pPr>
      <w:r>
        <w:rPr>
          <w:lang w:val="en-IN" w:eastAsia="en-IN"/>
        </w:rPr>
        <mc:AlternateContent>
          <mc:Choice Requires="wps">
            <w:drawing>
              <wp:anchor distT="0" distB="0" distL="0" distR="0" simplePos="0" relativeHeight="251835392"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107" name="Textbox 107"/>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1BAFC4FD">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07" o:spid="_x0000_s1026" o:spt="202" type="#_x0000_t202" style="position:absolute;left:0pt;margin-left:36pt;margin-top:15pt;height:65.7pt;width:33.4pt;mso-position-horizontal-relative:page;z-index:-251481088;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M63FhbMBAAB3AwAADgAAAGRycy9lMm9Eb2MueG1srVPB&#10;jtMwEL0j8Q+W7zRpt4ISNV0BFQgJAdIuH+A4dmMp9hiP26R/z9hJumi57IFLMp6ZvHnvjbO/H23P&#10;LiqgAVfz9arkTDkJrXGnmv96/PxmxxlG4VrRg1M1vyrk94fXr/aDr9QGOuhbFRiBOKwGX/MuRl8V&#10;BcpOWYEr8MpRUUOwItIxnIo2iIHQbV9syvJtMUBofQCpECl7nIp8RgwvAQStjVRHkGerXJxQg+pF&#10;JEnYGY/8kNlqrWT8oTWqyPqak9KYnzSE4iY9i8NeVKcgfGfkTEG8hMIzTVYYR0NvUEcRBTsH8w+U&#10;NTIAgo4rCbaYhGRHSMW6fObNQye8ylrIavQ30/H/wcrvl5+BmZZuQvmOMycsrfxRjbGBkaUUGTR4&#10;rKjvwVNnHD/CSM1LHimZdI862PQmRYzqZO/1Zi+hMUnJ7Wa73lFFUml3t717n+0vnj72AeMXBZal&#10;oOaBtpdNFZdvGIkItS4tdEi0pvEpimMzzlwbaK9EdaCt1hx/n0VQnPVfHdmWrsAShCVoliDE/hPk&#10;i5KkOPhwjqBNnpxGTLjzZNpHJjTfnbTwv8+56+l/Ofw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DOtxYWzAQAAdwMAAA4AAAAAAAAAAQAgAAAAJwEAAGRycy9lMm9Eb2MueG1sUEsFBgAAAAAG&#10;AAYAWQEAAEwFAAAAAA==&#10;">
                <v:fill on="f" focussize="0,0"/>
                <v:stroke on="f"/>
                <v:imagedata o:title=""/>
                <o:lock v:ext="edit" aspectratio="f"/>
                <v:textbox inset="0mm,0mm,0mm,0mm">
                  <w:txbxContent>
                    <w:p w14:paraId="1BAFC4FD">
                      <w:pPr>
                        <w:spacing w:line="1248" w:lineRule="exact"/>
                        <w:rPr>
                          <w:sz w:val="109"/>
                        </w:rPr>
                      </w:pPr>
                      <w:r>
                        <w:rPr>
                          <w:spacing w:val="-10"/>
                          <w:sz w:val="109"/>
                        </w:rPr>
                        <w:t>T</w:t>
                      </w:r>
                    </w:p>
                  </w:txbxContent>
                </v:textbox>
              </v:shape>
            </w:pict>
          </mc:Fallback>
        </mc:AlternateContent>
      </w:r>
      <w:r>
        <w:rPr>
          <w:spacing w:val="-2"/>
          <w:w w:val="115"/>
        </w:rPr>
        <w:t>ABSTRACT</w:t>
      </w:r>
    </w:p>
    <w:p w14:paraId="32ACE94C">
      <w:pPr>
        <w:pStyle w:val="8"/>
        <w:spacing w:before="238" w:line="280" w:lineRule="auto"/>
        <w:ind w:left="824" w:right="151"/>
        <w:jc w:val="both"/>
      </w:pPr>
      <w:r>
        <w:rPr>
          <w:w w:val="105"/>
        </w:rPr>
        <w:t>he Tirunelveli district majority people depend the work of agriculture, this district was naturality five grown lands and major source of water Tamirabarani river. The cropping</w:t>
      </w:r>
      <w:r>
        <w:rPr>
          <w:spacing w:val="-12"/>
          <w:w w:val="105"/>
        </w:rPr>
        <w:t xml:space="preserve"> </w:t>
      </w:r>
      <w:r>
        <w:rPr>
          <w:w w:val="105"/>
        </w:rPr>
        <w:t>pattern</w:t>
      </w:r>
      <w:r>
        <w:rPr>
          <w:spacing w:val="-8"/>
          <w:w w:val="105"/>
        </w:rPr>
        <w:t xml:space="preserve"> </w:t>
      </w:r>
      <w:r>
        <w:rPr>
          <w:w w:val="105"/>
        </w:rPr>
        <w:t>of</w:t>
      </w:r>
      <w:r>
        <w:rPr>
          <w:spacing w:val="-10"/>
          <w:w w:val="105"/>
        </w:rPr>
        <w:t xml:space="preserve"> </w:t>
      </w:r>
      <w:r>
        <w:rPr>
          <w:w w:val="105"/>
        </w:rPr>
        <w:t>the</w:t>
      </w:r>
      <w:r>
        <w:rPr>
          <w:spacing w:val="-9"/>
          <w:w w:val="105"/>
        </w:rPr>
        <w:t xml:space="preserve"> </w:t>
      </w:r>
      <w:r>
        <w:rPr>
          <w:w w:val="105"/>
        </w:rPr>
        <w:t>district</w:t>
      </w:r>
      <w:r>
        <w:rPr>
          <w:spacing w:val="-11"/>
          <w:w w:val="105"/>
        </w:rPr>
        <w:t xml:space="preserve"> </w:t>
      </w:r>
      <w:r>
        <w:rPr>
          <w:w w:val="105"/>
        </w:rPr>
        <w:t>varies</w:t>
      </w:r>
      <w:r>
        <w:rPr>
          <w:spacing w:val="-11"/>
          <w:w w:val="105"/>
        </w:rPr>
        <w:t xml:space="preserve"> </w:t>
      </w:r>
      <w:r>
        <w:rPr>
          <w:w w:val="105"/>
        </w:rPr>
        <w:t>from</w:t>
      </w:r>
      <w:r>
        <w:rPr>
          <w:spacing w:val="-11"/>
          <w:w w:val="105"/>
        </w:rPr>
        <w:t xml:space="preserve"> </w:t>
      </w:r>
      <w:r>
        <w:rPr>
          <w:w w:val="105"/>
        </w:rPr>
        <w:t>Taluk</w:t>
      </w:r>
      <w:r>
        <w:rPr>
          <w:spacing w:val="-10"/>
          <w:w w:val="105"/>
        </w:rPr>
        <w:t xml:space="preserve"> </w:t>
      </w:r>
      <w:r>
        <w:rPr>
          <w:w w:val="105"/>
        </w:rPr>
        <w:t>to</w:t>
      </w:r>
      <w:r>
        <w:rPr>
          <w:spacing w:val="-10"/>
          <w:w w:val="105"/>
        </w:rPr>
        <w:t xml:space="preserve"> </w:t>
      </w:r>
      <w:r>
        <w:rPr>
          <w:w w:val="105"/>
        </w:rPr>
        <w:t>Taluk.</w:t>
      </w:r>
      <w:r>
        <w:rPr>
          <w:spacing w:val="-10"/>
          <w:w w:val="105"/>
        </w:rPr>
        <w:t xml:space="preserve"> </w:t>
      </w:r>
      <w:r>
        <w:rPr>
          <w:w w:val="105"/>
        </w:rPr>
        <w:t>Paddy</w:t>
      </w:r>
      <w:r>
        <w:rPr>
          <w:spacing w:val="-12"/>
          <w:w w:val="105"/>
        </w:rPr>
        <w:t xml:space="preserve"> </w:t>
      </w:r>
      <w:r>
        <w:rPr>
          <w:w w:val="105"/>
        </w:rPr>
        <w:t>occupies</w:t>
      </w:r>
      <w:r>
        <w:rPr>
          <w:spacing w:val="-12"/>
          <w:w w:val="105"/>
        </w:rPr>
        <w:t xml:space="preserve"> </w:t>
      </w:r>
      <w:r>
        <w:rPr>
          <w:spacing w:val="-2"/>
          <w:w w:val="105"/>
        </w:rPr>
        <w:t>however,</w:t>
      </w:r>
    </w:p>
    <w:p w14:paraId="562B0F7F">
      <w:pPr>
        <w:pStyle w:val="8"/>
        <w:spacing w:line="280" w:lineRule="auto"/>
        <w:ind w:left="153" w:right="147"/>
        <w:jc w:val="both"/>
      </w:pPr>
      <w:r>
        <w:rPr>
          <w:w w:val="105"/>
        </w:rPr>
        <w:t>the largest area of cultivation, followed by Pulses. Paddy is cultivated mainly in Manur, Palayamkottai, Tenkasi, Shenkottai, Ambasamudram, Cheranmadevi, Sivagiri and Nanguneri Taluks, through which the perennial river Tamirabarani flows. Wet land cultivation</w:t>
      </w:r>
      <w:r>
        <w:rPr>
          <w:spacing w:val="-4"/>
          <w:w w:val="105"/>
        </w:rPr>
        <w:t xml:space="preserve"> </w:t>
      </w:r>
      <w:r>
        <w:rPr>
          <w:w w:val="105"/>
        </w:rPr>
        <w:t>is,</w:t>
      </w:r>
      <w:r>
        <w:rPr>
          <w:spacing w:val="-5"/>
          <w:w w:val="105"/>
        </w:rPr>
        <w:t xml:space="preserve"> </w:t>
      </w:r>
      <w:r>
        <w:rPr>
          <w:w w:val="105"/>
        </w:rPr>
        <w:t>essentially</w:t>
      </w:r>
      <w:r>
        <w:rPr>
          <w:spacing w:val="-8"/>
          <w:w w:val="105"/>
        </w:rPr>
        <w:t xml:space="preserve"> </w:t>
      </w:r>
      <w:r>
        <w:rPr>
          <w:w w:val="105"/>
        </w:rPr>
        <w:t>paddy</w:t>
      </w:r>
      <w:r>
        <w:rPr>
          <w:spacing w:val="-6"/>
          <w:w w:val="105"/>
        </w:rPr>
        <w:t xml:space="preserve"> </w:t>
      </w:r>
      <w:r>
        <w:rPr>
          <w:w w:val="105"/>
        </w:rPr>
        <w:t>cultivation</w:t>
      </w:r>
      <w:r>
        <w:rPr>
          <w:spacing w:val="-4"/>
          <w:w w:val="105"/>
        </w:rPr>
        <w:t xml:space="preserve"> </w:t>
      </w:r>
      <w:r>
        <w:rPr>
          <w:w w:val="105"/>
        </w:rPr>
        <w:t>obtains</w:t>
      </w:r>
      <w:r>
        <w:rPr>
          <w:spacing w:val="-5"/>
          <w:w w:val="105"/>
        </w:rPr>
        <w:t xml:space="preserve"> </w:t>
      </w:r>
      <w:r>
        <w:rPr>
          <w:w w:val="105"/>
        </w:rPr>
        <w:t>a</w:t>
      </w:r>
      <w:r>
        <w:rPr>
          <w:spacing w:val="-5"/>
          <w:w w:val="105"/>
        </w:rPr>
        <w:t xml:space="preserve"> </w:t>
      </w:r>
      <w:r>
        <w:rPr>
          <w:w w:val="105"/>
        </w:rPr>
        <w:t>major</w:t>
      </w:r>
      <w:r>
        <w:rPr>
          <w:spacing w:val="-6"/>
          <w:w w:val="105"/>
        </w:rPr>
        <w:t xml:space="preserve"> </w:t>
      </w:r>
      <w:r>
        <w:rPr>
          <w:w w:val="105"/>
        </w:rPr>
        <w:t>share</w:t>
      </w:r>
      <w:r>
        <w:rPr>
          <w:spacing w:val="-5"/>
          <w:w w:val="105"/>
        </w:rPr>
        <w:t xml:space="preserve"> </w:t>
      </w:r>
      <w:r>
        <w:rPr>
          <w:w w:val="105"/>
        </w:rPr>
        <w:t>of</w:t>
      </w:r>
      <w:r>
        <w:rPr>
          <w:spacing w:val="-4"/>
          <w:w w:val="105"/>
        </w:rPr>
        <w:t xml:space="preserve"> </w:t>
      </w:r>
      <w:r>
        <w:rPr>
          <w:w w:val="105"/>
        </w:rPr>
        <w:t>the</w:t>
      </w:r>
      <w:r>
        <w:rPr>
          <w:spacing w:val="-5"/>
          <w:w w:val="105"/>
        </w:rPr>
        <w:t xml:space="preserve"> </w:t>
      </w:r>
      <w:r>
        <w:rPr>
          <w:w w:val="105"/>
        </w:rPr>
        <w:t>gross</w:t>
      </w:r>
      <w:r>
        <w:rPr>
          <w:spacing w:val="-6"/>
          <w:w w:val="105"/>
        </w:rPr>
        <w:t xml:space="preserve"> </w:t>
      </w:r>
      <w:r>
        <w:rPr>
          <w:w w:val="105"/>
        </w:rPr>
        <w:t>cropped</w:t>
      </w:r>
      <w:r>
        <w:rPr>
          <w:spacing w:val="-6"/>
          <w:w w:val="105"/>
        </w:rPr>
        <w:t xml:space="preserve"> </w:t>
      </w:r>
      <w:r>
        <w:rPr>
          <w:w w:val="105"/>
        </w:rPr>
        <w:t>area so Agri products is deference places deference, so agriculture labors is majority but Tirunelveli</w:t>
      </w:r>
      <w:r>
        <w:rPr>
          <w:spacing w:val="-13"/>
          <w:w w:val="105"/>
        </w:rPr>
        <w:t xml:space="preserve"> </w:t>
      </w:r>
      <w:r>
        <w:rPr>
          <w:w w:val="105"/>
        </w:rPr>
        <w:t>district</w:t>
      </w:r>
      <w:r>
        <w:rPr>
          <w:spacing w:val="-13"/>
          <w:w w:val="105"/>
        </w:rPr>
        <w:t xml:space="preserve"> </w:t>
      </w:r>
      <w:r>
        <w:rPr>
          <w:w w:val="105"/>
        </w:rPr>
        <w:t>is</w:t>
      </w:r>
      <w:r>
        <w:rPr>
          <w:spacing w:val="-13"/>
          <w:w w:val="105"/>
        </w:rPr>
        <w:t xml:space="preserve"> </w:t>
      </w:r>
      <w:r>
        <w:rPr>
          <w:w w:val="105"/>
        </w:rPr>
        <w:t>facing</w:t>
      </w:r>
      <w:r>
        <w:rPr>
          <w:spacing w:val="-12"/>
          <w:w w:val="105"/>
        </w:rPr>
        <w:t xml:space="preserve"> </w:t>
      </w:r>
      <w:r>
        <w:rPr>
          <w:w w:val="105"/>
        </w:rPr>
        <w:t>two</w:t>
      </w:r>
      <w:r>
        <w:rPr>
          <w:spacing w:val="-13"/>
          <w:w w:val="105"/>
        </w:rPr>
        <w:t xml:space="preserve"> </w:t>
      </w:r>
      <w:r>
        <w:rPr>
          <w:w w:val="105"/>
        </w:rPr>
        <w:t>session</w:t>
      </w:r>
      <w:r>
        <w:rPr>
          <w:spacing w:val="-13"/>
          <w:w w:val="105"/>
        </w:rPr>
        <w:t xml:space="preserve"> </w:t>
      </w:r>
      <w:r>
        <w:rPr>
          <w:w w:val="105"/>
        </w:rPr>
        <w:t>of</w:t>
      </w:r>
      <w:r>
        <w:rPr>
          <w:spacing w:val="-13"/>
          <w:w w:val="105"/>
        </w:rPr>
        <w:t xml:space="preserve"> </w:t>
      </w:r>
      <w:r>
        <w:rPr>
          <w:w w:val="105"/>
        </w:rPr>
        <w:t>naturally</w:t>
      </w:r>
      <w:r>
        <w:rPr>
          <w:spacing w:val="-12"/>
          <w:w w:val="105"/>
        </w:rPr>
        <w:t xml:space="preserve"> </w:t>
      </w:r>
      <w:r>
        <w:rPr>
          <w:w w:val="105"/>
        </w:rPr>
        <w:t>one</w:t>
      </w:r>
      <w:r>
        <w:rPr>
          <w:spacing w:val="-13"/>
          <w:w w:val="105"/>
        </w:rPr>
        <w:t xml:space="preserve"> </w:t>
      </w:r>
      <w:r>
        <w:rPr>
          <w:w w:val="105"/>
        </w:rPr>
        <w:t>Kar</w:t>
      </w:r>
      <w:r>
        <w:rPr>
          <w:spacing w:val="-13"/>
          <w:w w:val="105"/>
        </w:rPr>
        <w:t xml:space="preserve"> </w:t>
      </w:r>
      <w:r>
        <w:rPr>
          <w:w w:val="105"/>
        </w:rPr>
        <w:t>{</w:t>
      </w:r>
      <w:r>
        <w:rPr>
          <w:spacing w:val="-12"/>
          <w:w w:val="105"/>
        </w:rPr>
        <w:t xml:space="preserve"> </w:t>
      </w:r>
      <w:r>
        <w:rPr>
          <w:w w:val="105"/>
        </w:rPr>
        <w:t>jun</w:t>
      </w:r>
      <w:r>
        <w:rPr>
          <w:spacing w:val="-13"/>
          <w:w w:val="105"/>
        </w:rPr>
        <w:t xml:space="preserve"> </w:t>
      </w:r>
      <w:r>
        <w:rPr>
          <w:w w:val="105"/>
        </w:rPr>
        <w:t>moth</w:t>
      </w:r>
      <w:r>
        <w:rPr>
          <w:spacing w:val="-13"/>
          <w:w w:val="105"/>
        </w:rPr>
        <w:t xml:space="preserve"> </w:t>
      </w:r>
      <w:r>
        <w:rPr>
          <w:w w:val="105"/>
        </w:rPr>
        <w:t>to</w:t>
      </w:r>
      <w:r>
        <w:rPr>
          <w:spacing w:val="-13"/>
          <w:w w:val="105"/>
        </w:rPr>
        <w:t xml:space="preserve"> </w:t>
      </w:r>
      <w:r>
        <w:rPr>
          <w:w w:val="105"/>
        </w:rPr>
        <w:t>September</w:t>
      </w:r>
      <w:r>
        <w:rPr>
          <w:spacing w:val="-12"/>
          <w:w w:val="105"/>
        </w:rPr>
        <w:t xml:space="preserve"> </w:t>
      </w:r>
      <w:r>
        <w:rPr>
          <w:w w:val="105"/>
        </w:rPr>
        <w:t xml:space="preserve">month </w:t>
      </w:r>
      <w:r>
        <w:t xml:space="preserve">duration south – west monsoon} and Pishanam { November moth to February moth duration </w:t>
      </w:r>
      <w:r>
        <w:rPr>
          <w:w w:val="105"/>
        </w:rPr>
        <w:t>north</w:t>
      </w:r>
      <w:r>
        <w:rPr>
          <w:spacing w:val="-8"/>
          <w:w w:val="105"/>
        </w:rPr>
        <w:t xml:space="preserve"> </w:t>
      </w:r>
      <w:r>
        <w:rPr>
          <w:w w:val="105"/>
        </w:rPr>
        <w:t>–</w:t>
      </w:r>
      <w:r>
        <w:rPr>
          <w:spacing w:val="-9"/>
          <w:w w:val="105"/>
        </w:rPr>
        <w:t xml:space="preserve"> </w:t>
      </w:r>
      <w:r>
        <w:rPr>
          <w:w w:val="105"/>
        </w:rPr>
        <w:t>east</w:t>
      </w:r>
      <w:r>
        <w:rPr>
          <w:spacing w:val="-8"/>
          <w:w w:val="105"/>
        </w:rPr>
        <w:t xml:space="preserve"> </w:t>
      </w:r>
      <w:r>
        <w:rPr>
          <w:w w:val="105"/>
        </w:rPr>
        <w:t>monsoon}</w:t>
      </w:r>
      <w:r>
        <w:rPr>
          <w:spacing w:val="-9"/>
          <w:w w:val="105"/>
        </w:rPr>
        <w:t xml:space="preserve"> </w:t>
      </w:r>
      <w:r>
        <w:rPr>
          <w:w w:val="105"/>
        </w:rPr>
        <w:t>so</w:t>
      </w:r>
      <w:r>
        <w:rPr>
          <w:spacing w:val="-9"/>
          <w:w w:val="105"/>
        </w:rPr>
        <w:t xml:space="preserve"> </w:t>
      </w:r>
      <w:r>
        <w:rPr>
          <w:w w:val="105"/>
        </w:rPr>
        <w:t>the</w:t>
      </w:r>
      <w:r>
        <w:rPr>
          <w:spacing w:val="-9"/>
          <w:w w:val="105"/>
        </w:rPr>
        <w:t xml:space="preserve"> </w:t>
      </w:r>
      <w:r>
        <w:rPr>
          <w:w w:val="105"/>
        </w:rPr>
        <w:t>agriculture</w:t>
      </w:r>
      <w:r>
        <w:rPr>
          <w:spacing w:val="-8"/>
          <w:w w:val="105"/>
        </w:rPr>
        <w:t xml:space="preserve"> </w:t>
      </w:r>
      <w:r>
        <w:rPr>
          <w:w w:val="105"/>
        </w:rPr>
        <w:t>workers</w:t>
      </w:r>
      <w:r>
        <w:rPr>
          <w:spacing w:val="-9"/>
          <w:w w:val="105"/>
        </w:rPr>
        <w:t xml:space="preserve"> </w:t>
      </w:r>
      <w:r>
        <w:rPr>
          <w:w w:val="105"/>
        </w:rPr>
        <w:t>balance</w:t>
      </w:r>
      <w:r>
        <w:rPr>
          <w:spacing w:val="-9"/>
          <w:w w:val="105"/>
        </w:rPr>
        <w:t xml:space="preserve"> </w:t>
      </w:r>
      <w:r>
        <w:rPr>
          <w:w w:val="105"/>
        </w:rPr>
        <w:t>moths</w:t>
      </w:r>
      <w:r>
        <w:rPr>
          <w:spacing w:val="-9"/>
          <w:w w:val="105"/>
        </w:rPr>
        <w:t xml:space="preserve"> </w:t>
      </w:r>
      <w:r>
        <w:rPr>
          <w:w w:val="105"/>
        </w:rPr>
        <w:t>(</w:t>
      </w:r>
      <w:r>
        <w:rPr>
          <w:spacing w:val="-9"/>
          <w:w w:val="105"/>
        </w:rPr>
        <w:t xml:space="preserve"> </w:t>
      </w:r>
      <w:r>
        <w:rPr>
          <w:w w:val="105"/>
        </w:rPr>
        <w:t>November,</w:t>
      </w:r>
      <w:r>
        <w:rPr>
          <w:spacing w:val="-8"/>
          <w:w w:val="105"/>
        </w:rPr>
        <w:t xml:space="preserve"> </w:t>
      </w:r>
      <w:r>
        <w:rPr>
          <w:w w:val="105"/>
        </w:rPr>
        <w:t>march,</w:t>
      </w:r>
      <w:r>
        <w:rPr>
          <w:spacing w:val="-9"/>
          <w:w w:val="105"/>
        </w:rPr>
        <w:t xml:space="preserve"> </w:t>
      </w:r>
      <w:r>
        <w:rPr>
          <w:w w:val="105"/>
        </w:rPr>
        <w:t>April, may) has other months working example any daily salary works I am studying farmers, agriculture workers major problems and analyzed economic condition how do develop farmers</w:t>
      </w:r>
      <w:r>
        <w:rPr>
          <w:spacing w:val="-10"/>
          <w:w w:val="105"/>
        </w:rPr>
        <w:t xml:space="preserve"> </w:t>
      </w:r>
      <w:r>
        <w:rPr>
          <w:w w:val="105"/>
        </w:rPr>
        <w:t>and</w:t>
      </w:r>
      <w:r>
        <w:rPr>
          <w:spacing w:val="-12"/>
          <w:w w:val="105"/>
        </w:rPr>
        <w:t xml:space="preserve"> </w:t>
      </w:r>
      <w:r>
        <w:rPr>
          <w:w w:val="105"/>
        </w:rPr>
        <w:t>workers</w:t>
      </w:r>
      <w:r>
        <w:rPr>
          <w:spacing w:val="-10"/>
          <w:w w:val="105"/>
        </w:rPr>
        <w:t xml:space="preserve"> </w:t>
      </w:r>
      <w:r>
        <w:rPr>
          <w:w w:val="105"/>
        </w:rPr>
        <w:t>economic</w:t>
      </w:r>
      <w:r>
        <w:rPr>
          <w:spacing w:val="-10"/>
          <w:w w:val="105"/>
        </w:rPr>
        <w:t xml:space="preserve"> </w:t>
      </w:r>
      <w:r>
        <w:rPr>
          <w:w w:val="105"/>
        </w:rPr>
        <w:t>status,</w:t>
      </w:r>
      <w:r>
        <w:rPr>
          <w:spacing w:val="-10"/>
          <w:w w:val="105"/>
        </w:rPr>
        <w:t xml:space="preserve"> </w:t>
      </w:r>
      <w:r>
        <w:rPr>
          <w:w w:val="105"/>
        </w:rPr>
        <w:t>farmers</w:t>
      </w:r>
      <w:r>
        <w:rPr>
          <w:spacing w:val="-10"/>
          <w:w w:val="105"/>
        </w:rPr>
        <w:t xml:space="preserve"> </w:t>
      </w:r>
      <w:r>
        <w:rPr>
          <w:w w:val="105"/>
        </w:rPr>
        <w:t>any</w:t>
      </w:r>
      <w:r>
        <w:rPr>
          <w:spacing w:val="-10"/>
          <w:w w:val="105"/>
        </w:rPr>
        <w:t xml:space="preserve"> </w:t>
      </w:r>
      <w:r>
        <w:rPr>
          <w:w w:val="105"/>
        </w:rPr>
        <w:t>kind</w:t>
      </w:r>
      <w:r>
        <w:rPr>
          <w:spacing w:val="-10"/>
          <w:w w:val="105"/>
        </w:rPr>
        <w:t xml:space="preserve"> </w:t>
      </w:r>
      <w:r>
        <w:rPr>
          <w:w w:val="105"/>
        </w:rPr>
        <w:t>of</w:t>
      </w:r>
      <w:r>
        <w:rPr>
          <w:spacing w:val="-9"/>
          <w:w w:val="105"/>
        </w:rPr>
        <w:t xml:space="preserve"> </w:t>
      </w:r>
      <w:r>
        <w:rPr>
          <w:w w:val="105"/>
        </w:rPr>
        <w:t>crops</w:t>
      </w:r>
      <w:r>
        <w:rPr>
          <w:spacing w:val="-10"/>
          <w:w w:val="105"/>
        </w:rPr>
        <w:t xml:space="preserve"> </w:t>
      </w:r>
      <w:r>
        <w:rPr>
          <w:w w:val="105"/>
        </w:rPr>
        <w:t>in</w:t>
      </w:r>
      <w:r>
        <w:rPr>
          <w:spacing w:val="-9"/>
          <w:w w:val="105"/>
        </w:rPr>
        <w:t xml:space="preserve"> </w:t>
      </w:r>
      <w:r>
        <w:rPr>
          <w:w w:val="105"/>
        </w:rPr>
        <w:t>their</w:t>
      </w:r>
      <w:r>
        <w:rPr>
          <w:spacing w:val="-12"/>
          <w:w w:val="105"/>
        </w:rPr>
        <w:t xml:space="preserve"> </w:t>
      </w:r>
      <w:r>
        <w:rPr>
          <w:w w:val="105"/>
        </w:rPr>
        <w:t>lands</w:t>
      </w:r>
      <w:r>
        <w:rPr>
          <w:spacing w:val="-10"/>
          <w:w w:val="105"/>
        </w:rPr>
        <w:t xml:space="preserve"> </w:t>
      </w:r>
      <w:r>
        <w:rPr>
          <w:w w:val="105"/>
        </w:rPr>
        <w:t>during</w:t>
      </w:r>
      <w:r>
        <w:rPr>
          <w:spacing w:val="-12"/>
          <w:w w:val="105"/>
        </w:rPr>
        <w:t xml:space="preserve"> </w:t>
      </w:r>
      <w:r>
        <w:rPr>
          <w:w w:val="105"/>
        </w:rPr>
        <w:t>other seasons. Can be cultivated in short periods. About that advising in a couple of months cultivable about crops and advising on water management as well, to convey to the lay people about the government schemes and the benefited there of, this survey report is all about</w:t>
      </w:r>
      <w:r>
        <w:rPr>
          <w:spacing w:val="-7"/>
          <w:w w:val="105"/>
        </w:rPr>
        <w:t xml:space="preserve"> </w:t>
      </w:r>
      <w:r>
        <w:rPr>
          <w:w w:val="105"/>
        </w:rPr>
        <w:t>agriculture</w:t>
      </w:r>
      <w:r>
        <w:rPr>
          <w:spacing w:val="-7"/>
          <w:w w:val="105"/>
        </w:rPr>
        <w:t xml:space="preserve"> </w:t>
      </w:r>
      <w:r>
        <w:rPr>
          <w:w w:val="105"/>
        </w:rPr>
        <w:t>workers</w:t>
      </w:r>
      <w:r>
        <w:rPr>
          <w:spacing w:val="-7"/>
          <w:w w:val="105"/>
        </w:rPr>
        <w:t xml:space="preserve"> </w:t>
      </w:r>
      <w:r>
        <w:rPr>
          <w:w w:val="105"/>
        </w:rPr>
        <w:t>also</w:t>
      </w:r>
      <w:r>
        <w:rPr>
          <w:spacing w:val="-7"/>
          <w:w w:val="105"/>
        </w:rPr>
        <w:t xml:space="preserve"> </w:t>
      </w:r>
      <w:r>
        <w:rPr>
          <w:w w:val="105"/>
        </w:rPr>
        <w:t>for</w:t>
      </w:r>
      <w:r>
        <w:rPr>
          <w:spacing w:val="-8"/>
          <w:w w:val="105"/>
        </w:rPr>
        <w:t xml:space="preserve"> </w:t>
      </w:r>
      <w:r>
        <w:rPr>
          <w:w w:val="105"/>
        </w:rPr>
        <w:t>economic</w:t>
      </w:r>
      <w:r>
        <w:rPr>
          <w:spacing w:val="-7"/>
          <w:w w:val="105"/>
        </w:rPr>
        <w:t xml:space="preserve"> </w:t>
      </w:r>
      <w:r>
        <w:rPr>
          <w:w w:val="105"/>
        </w:rPr>
        <w:t>development</w:t>
      </w:r>
      <w:r>
        <w:rPr>
          <w:spacing w:val="-7"/>
          <w:w w:val="105"/>
        </w:rPr>
        <w:t xml:space="preserve"> </w:t>
      </w:r>
      <w:r>
        <w:rPr>
          <w:w w:val="105"/>
        </w:rPr>
        <w:t>farmer’s</w:t>
      </w:r>
      <w:r>
        <w:rPr>
          <w:spacing w:val="-7"/>
          <w:w w:val="105"/>
        </w:rPr>
        <w:t xml:space="preserve"> </w:t>
      </w:r>
      <w:r>
        <w:rPr>
          <w:w w:val="105"/>
        </w:rPr>
        <w:t>throughout</w:t>
      </w:r>
      <w:r>
        <w:rPr>
          <w:spacing w:val="-7"/>
          <w:w w:val="105"/>
        </w:rPr>
        <w:t xml:space="preserve"> </w:t>
      </w:r>
      <w:r>
        <w:rPr>
          <w:w w:val="105"/>
        </w:rPr>
        <w:t>the</w:t>
      </w:r>
      <w:r>
        <w:rPr>
          <w:spacing w:val="-7"/>
          <w:w w:val="105"/>
        </w:rPr>
        <w:t xml:space="preserve"> </w:t>
      </w:r>
      <w:r>
        <w:rPr>
          <w:w w:val="105"/>
        </w:rPr>
        <w:t>year</w:t>
      </w:r>
      <w:r>
        <w:rPr>
          <w:spacing w:val="-8"/>
          <w:w w:val="105"/>
        </w:rPr>
        <w:t xml:space="preserve"> </w:t>
      </w:r>
      <w:r>
        <w:rPr>
          <w:w w:val="105"/>
        </w:rPr>
        <w:t>do farming in it, itis designed to solve problems.</w:t>
      </w:r>
    </w:p>
    <w:p w14:paraId="0C9CD39A">
      <w:pPr>
        <w:spacing w:before="246"/>
        <w:ind w:left="153"/>
        <w:jc w:val="both"/>
        <w:rPr>
          <w:i/>
        </w:rPr>
      </w:pPr>
      <w:r>
        <w:rPr>
          <w:b/>
          <w:i/>
          <w:spacing w:val="-2"/>
        </w:rPr>
        <w:t>Keywords:</w:t>
      </w:r>
      <w:r>
        <w:rPr>
          <w:b/>
          <w:i/>
          <w:spacing w:val="-6"/>
        </w:rPr>
        <w:t xml:space="preserve"> </w:t>
      </w:r>
      <w:r>
        <w:rPr>
          <w:i/>
          <w:spacing w:val="-2"/>
        </w:rPr>
        <w:t>Agri,</w:t>
      </w:r>
      <w:r>
        <w:rPr>
          <w:i/>
          <w:spacing w:val="-7"/>
        </w:rPr>
        <w:t xml:space="preserve"> </w:t>
      </w:r>
      <w:r>
        <w:rPr>
          <w:i/>
          <w:spacing w:val="-2"/>
        </w:rPr>
        <w:t>Labors,</w:t>
      </w:r>
      <w:r>
        <w:rPr>
          <w:i/>
          <w:spacing w:val="-9"/>
        </w:rPr>
        <w:t xml:space="preserve"> </w:t>
      </w:r>
      <w:r>
        <w:rPr>
          <w:i/>
          <w:spacing w:val="-2"/>
        </w:rPr>
        <w:t>Paddy,</w:t>
      </w:r>
      <w:r>
        <w:rPr>
          <w:i/>
          <w:spacing w:val="-5"/>
        </w:rPr>
        <w:t xml:space="preserve"> </w:t>
      </w:r>
      <w:r>
        <w:rPr>
          <w:i/>
          <w:spacing w:val="-2"/>
        </w:rPr>
        <w:t>water,</w:t>
      </w:r>
      <w:r>
        <w:rPr>
          <w:i/>
          <w:spacing w:val="-7"/>
        </w:rPr>
        <w:t xml:space="preserve"> </w:t>
      </w:r>
      <w:r>
        <w:rPr>
          <w:i/>
          <w:spacing w:val="-2"/>
        </w:rPr>
        <w:t>schemes,</w:t>
      </w:r>
      <w:r>
        <w:rPr>
          <w:i/>
          <w:spacing w:val="-8"/>
        </w:rPr>
        <w:t xml:space="preserve"> </w:t>
      </w:r>
      <w:r>
        <w:rPr>
          <w:i/>
          <w:spacing w:val="-2"/>
        </w:rPr>
        <w:t>government</w:t>
      </w:r>
      <w:r>
        <w:rPr>
          <w:i/>
          <w:spacing w:val="-4"/>
        </w:rPr>
        <w:t xml:space="preserve"> </w:t>
      </w:r>
      <w:r>
        <w:rPr>
          <w:i/>
          <w:spacing w:val="-2"/>
        </w:rPr>
        <w:t>data,</w:t>
      </w:r>
      <w:r>
        <w:rPr>
          <w:i/>
          <w:spacing w:val="-6"/>
        </w:rPr>
        <w:t xml:space="preserve"> </w:t>
      </w:r>
      <w:r>
        <w:rPr>
          <w:i/>
          <w:spacing w:val="-2"/>
        </w:rPr>
        <w:t>management,</w:t>
      </w:r>
      <w:r>
        <w:rPr>
          <w:i/>
          <w:spacing w:val="-5"/>
        </w:rPr>
        <w:t xml:space="preserve"> </w:t>
      </w:r>
      <w:r>
        <w:rPr>
          <w:i/>
          <w:spacing w:val="-2"/>
        </w:rPr>
        <w:t>problems.</w:t>
      </w:r>
    </w:p>
    <w:p w14:paraId="571281C0">
      <w:pPr>
        <w:jc w:val="both"/>
        <w:rPr>
          <w:i/>
        </w:rPr>
        <w:sectPr>
          <w:pgSz w:w="10330" w:h="14580"/>
          <w:pgMar w:top="680" w:right="566" w:bottom="720" w:left="566" w:header="432" w:footer="534" w:gutter="0"/>
          <w:cols w:space="720" w:num="1"/>
        </w:sectPr>
      </w:pPr>
    </w:p>
    <w:p w14:paraId="6482430F">
      <w:pPr>
        <w:pStyle w:val="3"/>
        <w:spacing w:line="273" w:lineRule="auto"/>
      </w:pPr>
      <w:r>
        <w:rPr>
          <w:w w:val="90"/>
        </w:rPr>
        <w:t>ECONOMIC GROWTH THROUGH GREEN TECHNOLOGY: A SUSTAINABLE</w:t>
      </w:r>
      <w:r>
        <w:rPr>
          <w:spacing w:val="40"/>
        </w:rPr>
        <w:t xml:space="preserve"> </w:t>
      </w:r>
      <w:r>
        <w:t>DEVELOPMENT</w:t>
      </w:r>
      <w:r>
        <w:rPr>
          <w:spacing w:val="-23"/>
        </w:rPr>
        <w:t xml:space="preserve"> </w:t>
      </w:r>
      <w:r>
        <w:t>GOAL</w:t>
      </w:r>
      <w:r>
        <w:rPr>
          <w:spacing w:val="-23"/>
        </w:rPr>
        <w:t xml:space="preserve"> </w:t>
      </w:r>
      <w:r>
        <w:rPr>
          <w:w w:val="105"/>
        </w:rPr>
        <w:t>–</w:t>
      </w:r>
      <w:r>
        <w:rPr>
          <w:spacing w:val="-23"/>
          <w:w w:val="105"/>
        </w:rPr>
        <w:t xml:space="preserve"> </w:t>
      </w:r>
      <w:r>
        <w:t>A</w:t>
      </w:r>
      <w:r>
        <w:rPr>
          <w:spacing w:val="-23"/>
        </w:rPr>
        <w:t xml:space="preserve"> </w:t>
      </w:r>
      <w:r>
        <w:t>CRITICAL</w:t>
      </w:r>
      <w:r>
        <w:rPr>
          <w:spacing w:val="-23"/>
        </w:rPr>
        <w:t xml:space="preserve"> </w:t>
      </w:r>
      <w:r>
        <w:t>ANALYSIS</w:t>
      </w:r>
    </w:p>
    <w:p w14:paraId="5D887CC3">
      <w:pPr>
        <w:spacing w:before="282" w:line="271" w:lineRule="auto"/>
        <w:ind w:left="3987" w:right="148" w:firstLine="3757"/>
        <w:jc w:val="right"/>
        <w:rPr>
          <w:i/>
          <w:sz w:val="20"/>
        </w:rPr>
      </w:pPr>
      <w:r>
        <w:rPr>
          <w:b/>
        </w:rPr>
        <w:t xml:space="preserve">M. Sakthivel </w:t>
      </w:r>
      <w:r>
        <w:rPr>
          <w:i/>
          <w:sz w:val="20"/>
        </w:rPr>
        <w:t>II M.A., Economics, PG &amp; Research Department of Economics Chikkaiah Government Arts and Science College, Erode</w:t>
      </w:r>
    </w:p>
    <w:p w14:paraId="31B350C3">
      <w:pPr>
        <w:pStyle w:val="8"/>
        <w:spacing w:before="38"/>
        <w:rPr>
          <w:i/>
          <w:sz w:val="20"/>
        </w:rPr>
      </w:pPr>
    </w:p>
    <w:p w14:paraId="0029D664">
      <w:pPr>
        <w:pStyle w:val="4"/>
      </w:pPr>
      <w:r>
        <w:rPr>
          <w:lang w:val="en-IN" w:eastAsia="en-IN"/>
        </w:rPr>
        <mc:AlternateContent>
          <mc:Choice Requires="wps">
            <w:drawing>
              <wp:anchor distT="0" distB="0" distL="0" distR="0" simplePos="0" relativeHeight="251678720" behindDoc="0" locked="0" layoutInCell="1" allowOverlap="1">
                <wp:simplePos x="0" y="0"/>
                <wp:positionH relativeFrom="page">
                  <wp:posOffset>457200</wp:posOffset>
                </wp:positionH>
                <wp:positionV relativeFrom="paragraph">
                  <wp:posOffset>200025</wp:posOffset>
                </wp:positionV>
                <wp:extent cx="514350" cy="812165"/>
                <wp:effectExtent l="0" t="0" r="0" b="0"/>
                <wp:wrapNone/>
                <wp:docPr id="108" name="Textbox 108"/>
                <wp:cNvGraphicFramePr/>
                <a:graphic xmlns:a="http://schemas.openxmlformats.org/drawingml/2006/main">
                  <a:graphicData uri="http://schemas.microsoft.com/office/word/2010/wordprocessingShape">
                    <wps:wsp>
                      <wps:cNvSpPr txBox="1"/>
                      <wps:spPr>
                        <a:xfrm>
                          <a:off x="0" y="0"/>
                          <a:ext cx="514350" cy="812165"/>
                        </a:xfrm>
                        <a:prstGeom prst="rect">
                          <a:avLst/>
                        </a:prstGeom>
                      </wps:spPr>
                      <wps:txbx>
                        <w:txbxContent>
                          <w:p w14:paraId="72E98942">
                            <w:pPr>
                              <w:spacing w:line="1215" w:lineRule="exact"/>
                              <w:rPr>
                                <w:sz w:val="106"/>
                              </w:rPr>
                            </w:pPr>
                            <w:r>
                              <w:rPr>
                                <w:spacing w:val="-10"/>
                                <w:w w:val="125"/>
                                <w:sz w:val="106"/>
                              </w:rPr>
                              <w:t>G</w:t>
                            </w:r>
                          </w:p>
                        </w:txbxContent>
                      </wps:txbx>
                      <wps:bodyPr wrap="square" lIns="0" tIns="0" rIns="0" bIns="0" rtlCol="0">
                        <a:noAutofit/>
                      </wps:bodyPr>
                    </wps:wsp>
                  </a:graphicData>
                </a:graphic>
              </wp:anchor>
            </w:drawing>
          </mc:Choice>
          <mc:Fallback>
            <w:pict>
              <v:shape id="Textbox 108" o:spid="_x0000_s1026" o:spt="202" type="#_x0000_t202" style="position:absolute;left:0pt;margin-left:36pt;margin-top:15.75pt;height:63.95pt;width:40.5pt;mso-position-horizontal-relative:page;z-index:251678720;mso-width-relative:page;mso-height-relative:page;" filled="f" stroked="f" coordsize="21600,21600" o:gfxdata="UEsDBAoAAAAAAIdO4kAAAAAAAAAAAAAAAAAEAAAAZHJzL1BLAwQUAAAACACHTuJAuXjA6tgAAAAJ&#10;AQAADwAAAGRycy9kb3ducmV2LnhtbE2PzU7DMBCE70i8g7VI3KidlrY0xKkqBCck1DQcODrxNrEa&#10;r9PY/eHtcU70trszmv0mW19tx844eONIQjIRwJBqpw01Er7Lj6cXYD4o0qpzhBJ+0cM6v7/LVKrd&#10;hQo870LDYgj5VEloQ+hTzn3dolV+4nqkqO3dYFWI69BwPahLDLcdnwqx4FYZih9a1eNbi/Vhd7IS&#10;Nj9UvJvjV7Ut9oUpy5Wgz8VByseHRLwCC3gN/2YY8SM65JGpcifSnnUSltNYJUiYJXNgoz6fxUM1&#10;Dqtn4HnGbxvkf1BLAwQUAAAACACHTuJA5hgqPbIBAAB3AwAADgAAAGRycy9lMm9Eb2MueG1srVNN&#10;b9swDL0P6H8QdF9sZ0tRGHGKbsGGAcM2oO0PkGUpFmCJqqjEzr8f5Y+0aC899CJTJPXI90hvbwfb&#10;sZMKaMBVvFjlnCknoTHuUPHHhx+fbzjDKFwjOnCq4meF/HZ39Wnb+1KtoYWuUYERiMOy9xVvY/Rl&#10;lqFslRW4Aq8cBTUEKyJdwyFrgugJ3XbZOs+vsx5C4wNIhUje/RTkM2J4DyBobaTagzxa5eKEGlQn&#10;IlHC1njku7FbrZWMf7VGFVlXcWIax5OKkF2nM9ttRXkIwrdGzi2I97TwipMVxlHRC9ReRMGOwbyB&#10;skYGQNBxJcFmE5FREWJR5K+0uW+FVyMXkhr9RXT8OFj55/QvMNPQJuQ0eCcsjfxBDbGGgSUXCdR7&#10;LCnv3lNmHL7BQMmLH8mZeA862PQlRoziJO/5Ii+hMUnOTfH1y4YikkI3xbq43iSU7PmxDxh/KrAs&#10;GRUPNL1RVHH6jXFKXVLoXWprKp+sONTD3GsNzZla7WmqFcenowiKs+6XI9nSCixGWIx6MULsvsO4&#10;KImKg7tjBG3GyqnEhDtXpnmMvc+7kwb+8j5mPf8vu/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5&#10;eMDq2AAAAAkBAAAPAAAAAAAAAAEAIAAAACIAAABkcnMvZG93bnJldi54bWxQSwECFAAUAAAACACH&#10;TuJA5hgqPbIBAAB3AwAADgAAAAAAAAABACAAAAAnAQAAZHJzL2Uyb0RvYy54bWxQSwUGAAAAAAYA&#10;BgBZAQAASwUAAAAA&#10;">
                <v:fill on="f" focussize="0,0"/>
                <v:stroke on="f"/>
                <v:imagedata o:title=""/>
                <o:lock v:ext="edit" aspectratio="f"/>
                <v:textbox inset="0mm,0mm,0mm,0mm">
                  <w:txbxContent>
                    <w:p w14:paraId="72E98942">
                      <w:pPr>
                        <w:spacing w:line="1215" w:lineRule="exact"/>
                        <w:rPr>
                          <w:sz w:val="106"/>
                        </w:rPr>
                      </w:pPr>
                      <w:r>
                        <w:rPr>
                          <w:spacing w:val="-10"/>
                          <w:w w:val="125"/>
                          <w:sz w:val="106"/>
                        </w:rPr>
                        <w:t>G</w:t>
                      </w:r>
                    </w:p>
                  </w:txbxContent>
                </v:textbox>
              </v:shape>
            </w:pict>
          </mc:Fallback>
        </mc:AlternateContent>
      </w:r>
      <w:r>
        <w:rPr>
          <w:spacing w:val="-2"/>
          <w:w w:val="115"/>
        </w:rPr>
        <w:t>ABSTRACT</w:t>
      </w:r>
    </w:p>
    <w:p w14:paraId="23BDEF98">
      <w:pPr>
        <w:pStyle w:val="8"/>
        <w:spacing w:before="239" w:line="280" w:lineRule="auto"/>
        <w:ind w:left="153" w:right="149" w:firstLine="809"/>
        <w:jc w:val="right"/>
      </w:pPr>
      <w:r>
        <w:rPr>
          <w:w w:val="105"/>
        </w:rPr>
        <w:t>reen</w:t>
      </w:r>
      <w:r>
        <w:rPr>
          <w:spacing w:val="-10"/>
          <w:w w:val="105"/>
        </w:rPr>
        <w:t xml:space="preserve"> </w:t>
      </w:r>
      <w:r>
        <w:rPr>
          <w:w w:val="105"/>
        </w:rPr>
        <w:t>technology</w:t>
      </w:r>
      <w:r>
        <w:rPr>
          <w:spacing w:val="-12"/>
          <w:w w:val="105"/>
        </w:rPr>
        <w:t xml:space="preserve"> </w:t>
      </w:r>
      <w:r>
        <w:rPr>
          <w:w w:val="105"/>
        </w:rPr>
        <w:t>refers</w:t>
      </w:r>
      <w:r>
        <w:rPr>
          <w:spacing w:val="-12"/>
          <w:w w:val="105"/>
        </w:rPr>
        <w:t xml:space="preserve"> </w:t>
      </w:r>
      <w:r>
        <w:rPr>
          <w:w w:val="105"/>
        </w:rPr>
        <w:t>to</w:t>
      </w:r>
      <w:r>
        <w:rPr>
          <w:spacing w:val="-12"/>
          <w:w w:val="105"/>
        </w:rPr>
        <w:t xml:space="preserve"> </w:t>
      </w:r>
      <w:r>
        <w:rPr>
          <w:w w:val="105"/>
        </w:rPr>
        <w:t>the</w:t>
      </w:r>
      <w:r>
        <w:rPr>
          <w:spacing w:val="-12"/>
          <w:w w:val="105"/>
        </w:rPr>
        <w:t xml:space="preserve"> </w:t>
      </w:r>
      <w:r>
        <w:rPr>
          <w:w w:val="105"/>
        </w:rPr>
        <w:t>creation</w:t>
      </w:r>
      <w:r>
        <w:rPr>
          <w:spacing w:val="-12"/>
          <w:w w:val="105"/>
        </w:rPr>
        <w:t xml:space="preserve"> </w:t>
      </w:r>
      <w:r>
        <w:rPr>
          <w:w w:val="105"/>
        </w:rPr>
        <w:t>and</w:t>
      </w:r>
      <w:r>
        <w:rPr>
          <w:spacing w:val="-12"/>
          <w:w w:val="105"/>
        </w:rPr>
        <w:t xml:space="preserve"> </w:t>
      </w:r>
      <w:r>
        <w:rPr>
          <w:w w:val="105"/>
        </w:rPr>
        <w:t>application</w:t>
      </w:r>
      <w:r>
        <w:rPr>
          <w:spacing w:val="-10"/>
          <w:w w:val="105"/>
        </w:rPr>
        <w:t xml:space="preserve"> </w:t>
      </w:r>
      <w:r>
        <w:rPr>
          <w:w w:val="105"/>
        </w:rPr>
        <w:t>of</w:t>
      </w:r>
      <w:r>
        <w:rPr>
          <w:spacing w:val="-12"/>
          <w:w w:val="105"/>
        </w:rPr>
        <w:t xml:space="preserve"> </w:t>
      </w:r>
      <w:r>
        <w:rPr>
          <w:w w:val="105"/>
        </w:rPr>
        <w:t>innovations</w:t>
      </w:r>
      <w:r>
        <w:rPr>
          <w:spacing w:val="-12"/>
          <w:w w:val="105"/>
        </w:rPr>
        <w:t xml:space="preserve"> </w:t>
      </w:r>
      <w:r>
        <w:rPr>
          <w:w w:val="105"/>
        </w:rPr>
        <w:t>that</w:t>
      </w:r>
      <w:r>
        <w:rPr>
          <w:spacing w:val="-12"/>
          <w:w w:val="105"/>
        </w:rPr>
        <w:t xml:space="preserve"> </w:t>
      </w:r>
      <w:r>
        <w:rPr>
          <w:w w:val="105"/>
        </w:rPr>
        <w:t>minimize the</w:t>
      </w:r>
      <w:r>
        <w:rPr>
          <w:spacing w:val="80"/>
          <w:w w:val="105"/>
        </w:rPr>
        <w:t xml:space="preserve"> </w:t>
      </w:r>
      <w:r>
        <w:rPr>
          <w:w w:val="105"/>
        </w:rPr>
        <w:t>adverse</w:t>
      </w:r>
      <w:r>
        <w:rPr>
          <w:spacing w:val="80"/>
          <w:w w:val="105"/>
        </w:rPr>
        <w:t xml:space="preserve"> </w:t>
      </w:r>
      <w:r>
        <w:rPr>
          <w:w w:val="105"/>
        </w:rPr>
        <w:t>effects</w:t>
      </w:r>
      <w:r>
        <w:rPr>
          <w:spacing w:val="80"/>
          <w:w w:val="105"/>
        </w:rPr>
        <w:t xml:space="preserve"> </w:t>
      </w:r>
      <w:r>
        <w:rPr>
          <w:w w:val="105"/>
        </w:rPr>
        <w:t>of</w:t>
      </w:r>
      <w:r>
        <w:rPr>
          <w:spacing w:val="80"/>
          <w:w w:val="105"/>
        </w:rPr>
        <w:t xml:space="preserve"> </w:t>
      </w:r>
      <w:r>
        <w:rPr>
          <w:w w:val="105"/>
        </w:rPr>
        <w:t>human</w:t>
      </w:r>
      <w:r>
        <w:rPr>
          <w:spacing w:val="80"/>
          <w:w w:val="105"/>
        </w:rPr>
        <w:t xml:space="preserve"> </w:t>
      </w:r>
      <w:r>
        <w:rPr>
          <w:w w:val="105"/>
        </w:rPr>
        <w:t>activity</w:t>
      </w:r>
      <w:r>
        <w:rPr>
          <w:spacing w:val="80"/>
          <w:w w:val="105"/>
        </w:rPr>
        <w:t xml:space="preserve"> </w:t>
      </w:r>
      <w:r>
        <w:rPr>
          <w:w w:val="105"/>
        </w:rPr>
        <w:t>on</w:t>
      </w:r>
      <w:r>
        <w:rPr>
          <w:spacing w:val="80"/>
          <w:w w:val="105"/>
        </w:rPr>
        <w:t xml:space="preserve"> </w:t>
      </w:r>
      <w:r>
        <w:rPr>
          <w:w w:val="105"/>
        </w:rPr>
        <w:t>the</w:t>
      </w:r>
      <w:r>
        <w:rPr>
          <w:spacing w:val="80"/>
          <w:w w:val="105"/>
        </w:rPr>
        <w:t xml:space="preserve"> </w:t>
      </w:r>
      <w:r>
        <w:rPr>
          <w:w w:val="105"/>
        </w:rPr>
        <w:t>environment</w:t>
      </w:r>
      <w:r>
        <w:rPr>
          <w:spacing w:val="80"/>
          <w:w w:val="105"/>
        </w:rPr>
        <w:t xml:space="preserve"> </w:t>
      </w:r>
      <w:r>
        <w:rPr>
          <w:w w:val="105"/>
        </w:rPr>
        <w:t>and</w:t>
      </w:r>
      <w:r>
        <w:rPr>
          <w:spacing w:val="80"/>
          <w:w w:val="105"/>
        </w:rPr>
        <w:t xml:space="preserve"> </w:t>
      </w:r>
      <w:r>
        <w:rPr>
          <w:w w:val="105"/>
        </w:rPr>
        <w:t>society.</w:t>
      </w:r>
      <w:r>
        <w:rPr>
          <w:spacing w:val="80"/>
          <w:w w:val="105"/>
        </w:rPr>
        <w:t xml:space="preserve"> </w:t>
      </w:r>
      <w:r>
        <w:rPr>
          <w:w w:val="105"/>
        </w:rPr>
        <w:t>It encompasses</w:t>
      </w:r>
      <w:r>
        <w:rPr>
          <w:spacing w:val="22"/>
          <w:w w:val="105"/>
        </w:rPr>
        <w:t xml:space="preserve"> </w:t>
      </w:r>
      <w:r>
        <w:rPr>
          <w:w w:val="105"/>
        </w:rPr>
        <w:t>a</w:t>
      </w:r>
      <w:r>
        <w:rPr>
          <w:spacing w:val="20"/>
          <w:w w:val="105"/>
        </w:rPr>
        <w:t xml:space="preserve"> </w:t>
      </w:r>
      <w:r>
        <w:rPr>
          <w:w w:val="105"/>
        </w:rPr>
        <w:t>wide</w:t>
      </w:r>
      <w:r>
        <w:rPr>
          <w:spacing w:val="19"/>
          <w:w w:val="105"/>
        </w:rPr>
        <w:t xml:space="preserve"> </w:t>
      </w:r>
      <w:r>
        <w:rPr>
          <w:w w:val="105"/>
        </w:rPr>
        <w:t>range</w:t>
      </w:r>
      <w:r>
        <w:rPr>
          <w:spacing w:val="22"/>
          <w:w w:val="105"/>
        </w:rPr>
        <w:t xml:space="preserve"> </w:t>
      </w:r>
      <w:r>
        <w:rPr>
          <w:w w:val="105"/>
        </w:rPr>
        <w:t>of</w:t>
      </w:r>
      <w:r>
        <w:rPr>
          <w:spacing w:val="22"/>
          <w:w w:val="105"/>
        </w:rPr>
        <w:t xml:space="preserve"> </w:t>
      </w:r>
      <w:r>
        <w:rPr>
          <w:w w:val="105"/>
        </w:rPr>
        <w:t>products,</w:t>
      </w:r>
      <w:r>
        <w:rPr>
          <w:spacing w:val="20"/>
          <w:w w:val="105"/>
        </w:rPr>
        <w:t xml:space="preserve"> </w:t>
      </w:r>
      <w:r>
        <w:rPr>
          <w:w w:val="105"/>
        </w:rPr>
        <w:t>services,</w:t>
      </w:r>
      <w:r>
        <w:rPr>
          <w:spacing w:val="20"/>
          <w:w w:val="105"/>
        </w:rPr>
        <w:t xml:space="preserve"> </w:t>
      </w:r>
      <w:r>
        <w:rPr>
          <w:w w:val="105"/>
        </w:rPr>
        <w:t>and</w:t>
      </w:r>
      <w:r>
        <w:rPr>
          <w:spacing w:val="22"/>
          <w:w w:val="105"/>
        </w:rPr>
        <w:t xml:space="preserve"> </w:t>
      </w:r>
      <w:r>
        <w:rPr>
          <w:w w:val="105"/>
        </w:rPr>
        <w:t>processes</w:t>
      </w:r>
      <w:r>
        <w:rPr>
          <w:spacing w:val="22"/>
          <w:w w:val="105"/>
        </w:rPr>
        <w:t xml:space="preserve"> </w:t>
      </w:r>
      <w:r>
        <w:rPr>
          <w:w w:val="105"/>
        </w:rPr>
        <w:t>that</w:t>
      </w:r>
      <w:r>
        <w:rPr>
          <w:spacing w:val="20"/>
          <w:w w:val="105"/>
        </w:rPr>
        <w:t xml:space="preserve"> </w:t>
      </w:r>
      <w:r>
        <w:rPr>
          <w:w w:val="105"/>
        </w:rPr>
        <w:t>contribute</w:t>
      </w:r>
      <w:r>
        <w:rPr>
          <w:spacing w:val="22"/>
          <w:w w:val="105"/>
        </w:rPr>
        <w:t xml:space="preserve"> </w:t>
      </w:r>
      <w:r>
        <w:rPr>
          <w:w w:val="105"/>
        </w:rPr>
        <w:t xml:space="preserve">to </w:t>
      </w:r>
      <w:r>
        <w:t xml:space="preserve">building a more sustainable future. Often termed "green tech," this concept has gained global </w:t>
      </w:r>
      <w:r>
        <w:rPr>
          <w:w w:val="105"/>
        </w:rPr>
        <w:t>recognition</w:t>
      </w:r>
      <w:r>
        <w:rPr>
          <w:spacing w:val="40"/>
          <w:w w:val="105"/>
        </w:rPr>
        <w:t xml:space="preserve"> </w:t>
      </w:r>
      <w:r>
        <w:rPr>
          <w:w w:val="105"/>
        </w:rPr>
        <w:t>as</w:t>
      </w:r>
      <w:r>
        <w:rPr>
          <w:spacing w:val="40"/>
          <w:w w:val="105"/>
        </w:rPr>
        <w:t xml:space="preserve"> </w:t>
      </w:r>
      <w:r>
        <w:rPr>
          <w:w w:val="105"/>
        </w:rPr>
        <w:t>nations</w:t>
      </w:r>
      <w:r>
        <w:rPr>
          <w:spacing w:val="40"/>
          <w:w w:val="105"/>
        </w:rPr>
        <w:t xml:space="preserve"> </w:t>
      </w:r>
      <w:r>
        <w:rPr>
          <w:w w:val="105"/>
        </w:rPr>
        <w:t>seek</w:t>
      </w:r>
      <w:r>
        <w:rPr>
          <w:spacing w:val="40"/>
          <w:w w:val="105"/>
        </w:rPr>
        <w:t xml:space="preserve"> </w:t>
      </w:r>
      <w:r>
        <w:rPr>
          <w:w w:val="105"/>
        </w:rPr>
        <w:t>solutions</w:t>
      </w:r>
      <w:r>
        <w:rPr>
          <w:spacing w:val="40"/>
          <w:w w:val="105"/>
        </w:rPr>
        <w:t xml:space="preserve"> </w:t>
      </w:r>
      <w:r>
        <w:rPr>
          <w:w w:val="105"/>
        </w:rPr>
        <w:t>to</w:t>
      </w:r>
      <w:r>
        <w:rPr>
          <w:spacing w:val="40"/>
          <w:w w:val="105"/>
        </w:rPr>
        <w:t xml:space="preserve"> </w:t>
      </w:r>
      <w:r>
        <w:rPr>
          <w:w w:val="105"/>
        </w:rPr>
        <w:t>mitigate</w:t>
      </w:r>
      <w:r>
        <w:rPr>
          <w:spacing w:val="40"/>
          <w:w w:val="105"/>
        </w:rPr>
        <w:t xml:space="preserve"> </w:t>
      </w:r>
      <w:r>
        <w:rPr>
          <w:w w:val="105"/>
        </w:rPr>
        <w:t>climate</w:t>
      </w:r>
      <w:r>
        <w:rPr>
          <w:spacing w:val="40"/>
          <w:w w:val="105"/>
        </w:rPr>
        <w:t xml:space="preserve"> </w:t>
      </w:r>
      <w:r>
        <w:rPr>
          <w:w w:val="105"/>
        </w:rPr>
        <w:t>change.</w:t>
      </w:r>
      <w:r>
        <w:rPr>
          <w:spacing w:val="40"/>
          <w:w w:val="105"/>
        </w:rPr>
        <w:t xml:space="preserve"> </w:t>
      </w:r>
      <w:r>
        <w:rPr>
          <w:w w:val="105"/>
        </w:rPr>
        <w:t>Developers</w:t>
      </w:r>
      <w:r>
        <w:rPr>
          <w:spacing w:val="40"/>
          <w:w w:val="105"/>
        </w:rPr>
        <w:t xml:space="preserve"> </w:t>
      </w:r>
      <w:r>
        <w:rPr>
          <w:w w:val="105"/>
        </w:rPr>
        <w:t>of</w:t>
      </w:r>
      <w:r>
        <w:rPr>
          <w:spacing w:val="40"/>
          <w:w w:val="105"/>
        </w:rPr>
        <w:t xml:space="preserve"> </w:t>
      </w:r>
      <w:r>
        <w:rPr>
          <w:w w:val="105"/>
        </w:rPr>
        <w:t>green technology</w:t>
      </w:r>
      <w:r>
        <w:rPr>
          <w:spacing w:val="39"/>
          <w:w w:val="105"/>
        </w:rPr>
        <w:t xml:space="preserve"> </w:t>
      </w:r>
      <w:r>
        <w:rPr>
          <w:w w:val="105"/>
        </w:rPr>
        <w:t>rely</w:t>
      </w:r>
      <w:r>
        <w:rPr>
          <w:spacing w:val="40"/>
          <w:w w:val="105"/>
        </w:rPr>
        <w:t xml:space="preserve"> </w:t>
      </w:r>
      <w:r>
        <w:rPr>
          <w:w w:val="105"/>
        </w:rPr>
        <w:t>on</w:t>
      </w:r>
      <w:r>
        <w:rPr>
          <w:spacing w:val="40"/>
          <w:w w:val="105"/>
        </w:rPr>
        <w:t xml:space="preserve"> </w:t>
      </w:r>
      <w:r>
        <w:rPr>
          <w:w w:val="105"/>
        </w:rPr>
        <w:t>scientific</w:t>
      </w:r>
      <w:r>
        <w:rPr>
          <w:spacing w:val="38"/>
          <w:w w:val="105"/>
        </w:rPr>
        <w:t xml:space="preserve"> </w:t>
      </w:r>
      <w:r>
        <w:rPr>
          <w:w w:val="105"/>
        </w:rPr>
        <w:t>knowledge</w:t>
      </w:r>
      <w:r>
        <w:rPr>
          <w:spacing w:val="37"/>
          <w:w w:val="105"/>
        </w:rPr>
        <w:t xml:space="preserve"> </w:t>
      </w:r>
      <w:r>
        <w:rPr>
          <w:w w:val="105"/>
        </w:rPr>
        <w:t>and</w:t>
      </w:r>
      <w:r>
        <w:rPr>
          <w:spacing w:val="38"/>
          <w:w w:val="105"/>
        </w:rPr>
        <w:t xml:space="preserve"> </w:t>
      </w:r>
      <w:r>
        <w:rPr>
          <w:w w:val="105"/>
        </w:rPr>
        <w:t>innovation</w:t>
      </w:r>
      <w:r>
        <w:rPr>
          <w:spacing w:val="40"/>
          <w:w w:val="105"/>
        </w:rPr>
        <w:t xml:space="preserve"> </w:t>
      </w:r>
      <w:r>
        <w:rPr>
          <w:w w:val="105"/>
        </w:rPr>
        <w:t>to</w:t>
      </w:r>
      <w:r>
        <w:rPr>
          <w:spacing w:val="38"/>
          <w:w w:val="105"/>
        </w:rPr>
        <w:t xml:space="preserve"> </w:t>
      </w:r>
      <w:r>
        <w:rPr>
          <w:w w:val="105"/>
        </w:rPr>
        <w:t>conserve</w:t>
      </w:r>
      <w:r>
        <w:rPr>
          <w:spacing w:val="38"/>
          <w:w w:val="105"/>
        </w:rPr>
        <w:t xml:space="preserve"> </w:t>
      </w:r>
      <w:r>
        <w:rPr>
          <w:w w:val="105"/>
        </w:rPr>
        <w:t>natural</w:t>
      </w:r>
      <w:r>
        <w:rPr>
          <w:spacing w:val="40"/>
          <w:w w:val="105"/>
        </w:rPr>
        <w:t xml:space="preserve"> </w:t>
      </w:r>
      <w:r>
        <w:rPr>
          <w:w w:val="105"/>
        </w:rPr>
        <w:t>resources, reduce</w:t>
      </w:r>
      <w:r>
        <w:rPr>
          <w:spacing w:val="-4"/>
          <w:w w:val="105"/>
        </w:rPr>
        <w:t xml:space="preserve"> </w:t>
      </w:r>
      <w:r>
        <w:rPr>
          <w:w w:val="105"/>
        </w:rPr>
        <w:t>greenhouse</w:t>
      </w:r>
      <w:r>
        <w:rPr>
          <w:spacing w:val="-4"/>
          <w:w w:val="105"/>
        </w:rPr>
        <w:t xml:space="preserve"> </w:t>
      </w:r>
      <w:r>
        <w:rPr>
          <w:w w:val="105"/>
        </w:rPr>
        <w:t>gas</w:t>
      </w:r>
      <w:r>
        <w:rPr>
          <w:spacing w:val="-4"/>
          <w:w w:val="105"/>
        </w:rPr>
        <w:t xml:space="preserve"> </w:t>
      </w:r>
      <w:r>
        <w:rPr>
          <w:w w:val="105"/>
        </w:rPr>
        <w:t>emissions,</w:t>
      </w:r>
      <w:r>
        <w:rPr>
          <w:spacing w:val="-4"/>
          <w:w w:val="105"/>
        </w:rPr>
        <w:t xml:space="preserve"> </w:t>
      </w:r>
      <w:r>
        <w:rPr>
          <w:w w:val="105"/>
        </w:rPr>
        <w:t>and</w:t>
      </w:r>
      <w:r>
        <w:rPr>
          <w:spacing w:val="-5"/>
          <w:w w:val="105"/>
        </w:rPr>
        <w:t xml:space="preserve"> </w:t>
      </w:r>
      <w:r>
        <w:rPr>
          <w:w w:val="105"/>
        </w:rPr>
        <w:t>promote</w:t>
      </w:r>
      <w:r>
        <w:rPr>
          <w:spacing w:val="-5"/>
          <w:w w:val="105"/>
        </w:rPr>
        <w:t xml:space="preserve"> </w:t>
      </w:r>
      <w:r>
        <w:rPr>
          <w:w w:val="105"/>
        </w:rPr>
        <w:t>the</w:t>
      </w:r>
      <w:r>
        <w:rPr>
          <w:spacing w:val="-4"/>
          <w:w w:val="105"/>
        </w:rPr>
        <w:t xml:space="preserve"> </w:t>
      </w:r>
      <w:r>
        <w:rPr>
          <w:w w:val="105"/>
        </w:rPr>
        <w:t>adoption</w:t>
      </w:r>
      <w:r>
        <w:rPr>
          <w:spacing w:val="-4"/>
          <w:w w:val="105"/>
        </w:rPr>
        <w:t xml:space="preserve"> </w:t>
      </w:r>
      <w:r>
        <w:rPr>
          <w:w w:val="105"/>
        </w:rPr>
        <w:t>of</w:t>
      </w:r>
      <w:r>
        <w:rPr>
          <w:spacing w:val="-4"/>
          <w:w w:val="105"/>
        </w:rPr>
        <w:t xml:space="preserve"> </w:t>
      </w:r>
      <w:r>
        <w:rPr>
          <w:w w:val="105"/>
        </w:rPr>
        <w:t>renewable</w:t>
      </w:r>
      <w:r>
        <w:rPr>
          <w:spacing w:val="-4"/>
          <w:w w:val="105"/>
        </w:rPr>
        <w:t xml:space="preserve"> </w:t>
      </w:r>
      <w:r>
        <w:rPr>
          <w:w w:val="105"/>
        </w:rPr>
        <w:t>energy</w:t>
      </w:r>
      <w:r>
        <w:rPr>
          <w:spacing w:val="-5"/>
          <w:w w:val="105"/>
        </w:rPr>
        <w:t xml:space="preserve"> </w:t>
      </w:r>
      <w:r>
        <w:rPr>
          <w:w w:val="105"/>
        </w:rPr>
        <w:t>sources. Importantly,</w:t>
      </w:r>
      <w:r>
        <w:rPr>
          <w:spacing w:val="40"/>
          <w:w w:val="105"/>
        </w:rPr>
        <w:t xml:space="preserve"> </w:t>
      </w:r>
      <w:r>
        <w:rPr>
          <w:w w:val="105"/>
        </w:rPr>
        <w:t>green</w:t>
      </w:r>
      <w:r>
        <w:rPr>
          <w:spacing w:val="40"/>
          <w:w w:val="105"/>
        </w:rPr>
        <w:t xml:space="preserve"> </w:t>
      </w:r>
      <w:r>
        <w:rPr>
          <w:w w:val="105"/>
        </w:rPr>
        <w:t>technology</w:t>
      </w:r>
      <w:r>
        <w:rPr>
          <w:spacing w:val="40"/>
          <w:w w:val="105"/>
        </w:rPr>
        <w:t xml:space="preserve"> </w:t>
      </w:r>
      <w:r>
        <w:rPr>
          <w:w w:val="105"/>
        </w:rPr>
        <w:t>strategies</w:t>
      </w:r>
      <w:r>
        <w:rPr>
          <w:spacing w:val="40"/>
          <w:w w:val="105"/>
        </w:rPr>
        <w:t xml:space="preserve"> </w:t>
      </w:r>
      <w:r>
        <w:rPr>
          <w:w w:val="105"/>
        </w:rPr>
        <w:t>address</w:t>
      </w:r>
      <w:r>
        <w:rPr>
          <w:spacing w:val="40"/>
          <w:w w:val="105"/>
        </w:rPr>
        <w:t xml:space="preserve"> </w:t>
      </w:r>
      <w:r>
        <w:rPr>
          <w:w w:val="105"/>
        </w:rPr>
        <w:t>every</w:t>
      </w:r>
      <w:r>
        <w:rPr>
          <w:spacing w:val="40"/>
          <w:w w:val="105"/>
        </w:rPr>
        <w:t xml:space="preserve"> </w:t>
      </w:r>
      <w:r>
        <w:rPr>
          <w:w w:val="105"/>
        </w:rPr>
        <w:t>stage</w:t>
      </w:r>
      <w:r>
        <w:rPr>
          <w:spacing w:val="40"/>
          <w:w w:val="105"/>
        </w:rPr>
        <w:t xml:space="preserve"> </w:t>
      </w:r>
      <w:r>
        <w:rPr>
          <w:w w:val="105"/>
        </w:rPr>
        <w:t>of</w:t>
      </w:r>
      <w:r>
        <w:rPr>
          <w:spacing w:val="40"/>
          <w:w w:val="105"/>
        </w:rPr>
        <w:t xml:space="preserve"> </w:t>
      </w:r>
      <w:r>
        <w:rPr>
          <w:w w:val="105"/>
        </w:rPr>
        <w:t>a</w:t>
      </w:r>
      <w:r>
        <w:rPr>
          <w:spacing w:val="40"/>
          <w:w w:val="105"/>
        </w:rPr>
        <w:t xml:space="preserve"> </w:t>
      </w:r>
      <w:r>
        <w:rPr>
          <w:w w:val="105"/>
        </w:rPr>
        <w:t>product</w:t>
      </w:r>
      <w:r>
        <w:rPr>
          <w:spacing w:val="40"/>
          <w:w w:val="105"/>
        </w:rPr>
        <w:t xml:space="preserve"> </w:t>
      </w:r>
      <w:r>
        <w:rPr>
          <w:w w:val="105"/>
        </w:rPr>
        <w:t>or</w:t>
      </w:r>
      <w:r>
        <w:rPr>
          <w:spacing w:val="40"/>
          <w:w w:val="105"/>
        </w:rPr>
        <w:t xml:space="preserve"> </w:t>
      </w:r>
      <w:r>
        <w:rPr>
          <w:w w:val="105"/>
        </w:rPr>
        <w:t>service lifecycle—from</w:t>
      </w:r>
      <w:r>
        <w:rPr>
          <w:spacing w:val="80"/>
          <w:w w:val="105"/>
        </w:rPr>
        <w:t xml:space="preserve"> </w:t>
      </w:r>
      <w:r>
        <w:rPr>
          <w:w w:val="105"/>
        </w:rPr>
        <w:t>raw</w:t>
      </w:r>
      <w:r>
        <w:rPr>
          <w:spacing w:val="80"/>
          <w:w w:val="105"/>
        </w:rPr>
        <w:t xml:space="preserve"> </w:t>
      </w:r>
      <w:r>
        <w:rPr>
          <w:w w:val="105"/>
        </w:rPr>
        <w:t>material</w:t>
      </w:r>
      <w:r>
        <w:rPr>
          <w:spacing w:val="80"/>
          <w:w w:val="105"/>
        </w:rPr>
        <w:t xml:space="preserve"> </w:t>
      </w:r>
      <w:r>
        <w:rPr>
          <w:w w:val="105"/>
        </w:rPr>
        <w:t>extraction</w:t>
      </w:r>
      <w:r>
        <w:rPr>
          <w:spacing w:val="80"/>
          <w:w w:val="105"/>
        </w:rPr>
        <w:t xml:space="preserve"> </w:t>
      </w:r>
      <w:r>
        <w:rPr>
          <w:w w:val="105"/>
        </w:rPr>
        <w:t>to</w:t>
      </w:r>
      <w:r>
        <w:rPr>
          <w:spacing w:val="80"/>
          <w:w w:val="105"/>
        </w:rPr>
        <w:t xml:space="preserve"> </w:t>
      </w:r>
      <w:r>
        <w:rPr>
          <w:w w:val="105"/>
        </w:rPr>
        <w:t>end-of-life</w:t>
      </w:r>
      <w:r>
        <w:rPr>
          <w:spacing w:val="80"/>
          <w:w w:val="105"/>
        </w:rPr>
        <w:t xml:space="preserve"> </w:t>
      </w:r>
      <w:r>
        <w:rPr>
          <w:w w:val="105"/>
        </w:rPr>
        <w:t>disposal—ensuring</w:t>
      </w:r>
      <w:r>
        <w:rPr>
          <w:spacing w:val="80"/>
          <w:w w:val="105"/>
        </w:rPr>
        <w:t xml:space="preserve"> </w:t>
      </w:r>
      <w:r>
        <w:rPr>
          <w:w w:val="105"/>
        </w:rPr>
        <w:t>minimal</w:t>
      </w:r>
      <w:r>
        <w:rPr>
          <w:spacing w:val="40"/>
          <w:w w:val="105"/>
        </w:rPr>
        <w:t xml:space="preserve"> </w:t>
      </w:r>
      <w:r>
        <w:rPr>
          <w:w w:val="105"/>
        </w:rPr>
        <w:t>environmental</w:t>
      </w:r>
      <w:r>
        <w:rPr>
          <w:spacing w:val="40"/>
          <w:w w:val="105"/>
        </w:rPr>
        <w:t xml:space="preserve"> </w:t>
      </w:r>
      <w:r>
        <w:rPr>
          <w:w w:val="105"/>
        </w:rPr>
        <w:t>impact.</w:t>
      </w:r>
      <w:r>
        <w:rPr>
          <w:spacing w:val="40"/>
          <w:w w:val="105"/>
        </w:rPr>
        <w:t xml:space="preserve"> </w:t>
      </w:r>
      <w:r>
        <w:rPr>
          <w:w w:val="105"/>
        </w:rPr>
        <w:t>In</w:t>
      </w:r>
      <w:r>
        <w:rPr>
          <w:spacing w:val="68"/>
          <w:w w:val="105"/>
        </w:rPr>
        <w:t xml:space="preserve"> </w:t>
      </w:r>
      <w:r>
        <w:rPr>
          <w:w w:val="105"/>
        </w:rPr>
        <w:t>the</w:t>
      </w:r>
      <w:r>
        <w:rPr>
          <w:spacing w:val="40"/>
          <w:w w:val="105"/>
        </w:rPr>
        <w:t xml:space="preserve"> </w:t>
      </w:r>
      <w:r>
        <w:rPr>
          <w:w w:val="105"/>
        </w:rPr>
        <w:t>framework</w:t>
      </w:r>
      <w:r>
        <w:rPr>
          <w:spacing w:val="68"/>
          <w:w w:val="105"/>
        </w:rPr>
        <w:t xml:space="preserve"> </w:t>
      </w:r>
      <w:r>
        <w:rPr>
          <w:w w:val="105"/>
        </w:rPr>
        <w:t>of</w:t>
      </w:r>
      <w:r>
        <w:rPr>
          <w:spacing w:val="68"/>
          <w:w w:val="105"/>
        </w:rPr>
        <w:t xml:space="preserve"> </w:t>
      </w:r>
      <w:r>
        <w:rPr>
          <w:w w:val="105"/>
        </w:rPr>
        <w:t>a</w:t>
      </w:r>
      <w:r>
        <w:rPr>
          <w:spacing w:val="40"/>
          <w:w w:val="105"/>
        </w:rPr>
        <w:t xml:space="preserve"> </w:t>
      </w:r>
      <w:r>
        <w:rPr>
          <w:w w:val="105"/>
        </w:rPr>
        <w:t>circular</w:t>
      </w:r>
      <w:r>
        <w:rPr>
          <w:spacing w:val="68"/>
          <w:w w:val="105"/>
        </w:rPr>
        <w:t xml:space="preserve"> </w:t>
      </w:r>
      <w:r>
        <w:rPr>
          <w:w w:val="105"/>
        </w:rPr>
        <w:t>economy,</w:t>
      </w:r>
      <w:r>
        <w:rPr>
          <w:spacing w:val="40"/>
          <w:w w:val="105"/>
        </w:rPr>
        <w:t xml:space="preserve"> </w:t>
      </w:r>
      <w:r>
        <w:rPr>
          <w:w w:val="105"/>
        </w:rPr>
        <w:t>advocates</w:t>
      </w:r>
      <w:r>
        <w:rPr>
          <w:spacing w:val="68"/>
          <w:w w:val="105"/>
        </w:rPr>
        <w:t xml:space="preserve"> </w:t>
      </w:r>
      <w:r>
        <w:rPr>
          <w:w w:val="105"/>
        </w:rPr>
        <w:t>of</w:t>
      </w:r>
      <w:r>
        <w:rPr>
          <w:spacing w:val="40"/>
          <w:w w:val="105"/>
        </w:rPr>
        <w:t xml:space="preserve"> </w:t>
      </w:r>
      <w:r>
        <w:rPr>
          <w:w w:val="105"/>
        </w:rPr>
        <w:t>green technology</w:t>
      </w:r>
      <w:r>
        <w:rPr>
          <w:spacing w:val="40"/>
          <w:w w:val="105"/>
        </w:rPr>
        <w:t xml:space="preserve"> </w:t>
      </w:r>
      <w:r>
        <w:rPr>
          <w:w w:val="105"/>
        </w:rPr>
        <w:t>emphasize</w:t>
      </w:r>
      <w:r>
        <w:rPr>
          <w:spacing w:val="40"/>
          <w:w w:val="105"/>
        </w:rPr>
        <w:t xml:space="preserve"> </w:t>
      </w:r>
      <w:r>
        <w:rPr>
          <w:w w:val="105"/>
        </w:rPr>
        <w:t>understanding</w:t>
      </w:r>
      <w:r>
        <w:rPr>
          <w:spacing w:val="40"/>
          <w:w w:val="105"/>
        </w:rPr>
        <w:t xml:space="preserve"> </w:t>
      </w:r>
      <w:r>
        <w:rPr>
          <w:w w:val="105"/>
        </w:rPr>
        <w:t>the</w:t>
      </w:r>
      <w:r>
        <w:rPr>
          <w:spacing w:val="40"/>
          <w:w w:val="105"/>
        </w:rPr>
        <w:t xml:space="preserve"> </w:t>
      </w:r>
      <w:r>
        <w:rPr>
          <w:w w:val="105"/>
        </w:rPr>
        <w:t>comprehensive</w:t>
      </w:r>
      <w:r>
        <w:rPr>
          <w:spacing w:val="40"/>
          <w:w w:val="105"/>
        </w:rPr>
        <w:t xml:space="preserve"> </w:t>
      </w:r>
      <w:r>
        <w:rPr>
          <w:w w:val="105"/>
        </w:rPr>
        <w:t>ecological</w:t>
      </w:r>
      <w:r>
        <w:rPr>
          <w:spacing w:val="40"/>
          <w:w w:val="105"/>
        </w:rPr>
        <w:t xml:space="preserve"> </w:t>
      </w:r>
      <w:r>
        <w:rPr>
          <w:w w:val="105"/>
        </w:rPr>
        <w:t>footprint</w:t>
      </w:r>
      <w:r>
        <w:rPr>
          <w:spacing w:val="40"/>
          <w:w w:val="105"/>
        </w:rPr>
        <w:t xml:space="preserve"> </w:t>
      </w:r>
      <w:r>
        <w:rPr>
          <w:w w:val="105"/>
        </w:rPr>
        <w:t>of</w:t>
      </w:r>
      <w:r>
        <w:rPr>
          <w:spacing w:val="40"/>
          <w:w w:val="105"/>
        </w:rPr>
        <w:t xml:space="preserve"> </w:t>
      </w:r>
      <w:r>
        <w:rPr>
          <w:w w:val="105"/>
        </w:rPr>
        <w:t xml:space="preserve">their </w:t>
      </w:r>
      <w:r>
        <w:t xml:space="preserve">practices. Beyond environmental benefits, green technology also highlights social justice and </w:t>
      </w:r>
      <w:r>
        <w:rPr>
          <w:w w:val="105"/>
        </w:rPr>
        <w:t>human</w:t>
      </w:r>
      <w:r>
        <w:rPr>
          <w:spacing w:val="40"/>
          <w:w w:val="105"/>
        </w:rPr>
        <w:t xml:space="preserve"> </w:t>
      </w:r>
      <w:r>
        <w:rPr>
          <w:w w:val="105"/>
        </w:rPr>
        <w:t>well-being.</w:t>
      </w:r>
      <w:r>
        <w:rPr>
          <w:spacing w:val="40"/>
          <w:w w:val="105"/>
        </w:rPr>
        <w:t xml:space="preserve"> </w:t>
      </w:r>
      <w:r>
        <w:rPr>
          <w:w w:val="105"/>
        </w:rPr>
        <w:t>It</w:t>
      </w:r>
      <w:r>
        <w:rPr>
          <w:spacing w:val="40"/>
          <w:w w:val="105"/>
        </w:rPr>
        <w:t xml:space="preserve"> </w:t>
      </w:r>
      <w:r>
        <w:rPr>
          <w:w w:val="105"/>
        </w:rPr>
        <w:t>considers</w:t>
      </w:r>
      <w:r>
        <w:rPr>
          <w:spacing w:val="40"/>
          <w:w w:val="105"/>
        </w:rPr>
        <w:t xml:space="preserve"> </w:t>
      </w:r>
      <w:r>
        <w:rPr>
          <w:w w:val="105"/>
        </w:rPr>
        <w:t>the</w:t>
      </w:r>
      <w:r>
        <w:rPr>
          <w:spacing w:val="40"/>
          <w:w w:val="105"/>
        </w:rPr>
        <w:t xml:space="preserve"> </w:t>
      </w:r>
      <w:r>
        <w:rPr>
          <w:w w:val="105"/>
        </w:rPr>
        <w:t>effects</w:t>
      </w:r>
      <w:r>
        <w:rPr>
          <w:spacing w:val="40"/>
          <w:w w:val="105"/>
        </w:rPr>
        <w:t xml:space="preserve"> </w:t>
      </w:r>
      <w:r>
        <w:rPr>
          <w:w w:val="105"/>
        </w:rPr>
        <w:t>of</w:t>
      </w:r>
      <w:r>
        <w:rPr>
          <w:spacing w:val="40"/>
          <w:w w:val="105"/>
        </w:rPr>
        <w:t xml:space="preserve"> </w:t>
      </w:r>
      <w:r>
        <w:rPr>
          <w:w w:val="105"/>
        </w:rPr>
        <w:t>technological</w:t>
      </w:r>
      <w:r>
        <w:rPr>
          <w:spacing w:val="40"/>
          <w:w w:val="105"/>
        </w:rPr>
        <w:t xml:space="preserve"> </w:t>
      </w:r>
      <w:r>
        <w:rPr>
          <w:w w:val="105"/>
        </w:rPr>
        <w:t>advancements</w:t>
      </w:r>
      <w:r>
        <w:rPr>
          <w:spacing w:val="40"/>
          <w:w w:val="105"/>
        </w:rPr>
        <w:t xml:space="preserve"> </w:t>
      </w:r>
      <w:r>
        <w:rPr>
          <w:w w:val="105"/>
        </w:rPr>
        <w:t>on</w:t>
      </w:r>
      <w:r>
        <w:rPr>
          <w:spacing w:val="40"/>
          <w:w w:val="105"/>
        </w:rPr>
        <w:t xml:space="preserve"> </w:t>
      </w:r>
      <w:r>
        <w:rPr>
          <w:w w:val="105"/>
        </w:rPr>
        <w:t>workers, consumers,</w:t>
      </w:r>
      <w:r>
        <w:rPr>
          <w:spacing w:val="57"/>
          <w:w w:val="105"/>
        </w:rPr>
        <w:t xml:space="preserve"> </w:t>
      </w:r>
      <w:r>
        <w:rPr>
          <w:w w:val="105"/>
        </w:rPr>
        <w:t>and</w:t>
      </w:r>
      <w:r>
        <w:rPr>
          <w:spacing w:val="56"/>
          <w:w w:val="105"/>
        </w:rPr>
        <w:t xml:space="preserve"> </w:t>
      </w:r>
      <w:r>
        <w:rPr>
          <w:w w:val="105"/>
        </w:rPr>
        <w:t>local</w:t>
      </w:r>
      <w:r>
        <w:rPr>
          <w:spacing w:val="55"/>
          <w:w w:val="105"/>
        </w:rPr>
        <w:t xml:space="preserve"> </w:t>
      </w:r>
      <w:r>
        <w:rPr>
          <w:w w:val="105"/>
        </w:rPr>
        <w:t>communities,</w:t>
      </w:r>
      <w:r>
        <w:rPr>
          <w:spacing w:val="57"/>
          <w:w w:val="105"/>
        </w:rPr>
        <w:t xml:space="preserve"> </w:t>
      </w:r>
      <w:r>
        <w:rPr>
          <w:w w:val="105"/>
        </w:rPr>
        <w:t>while</w:t>
      </w:r>
      <w:r>
        <w:rPr>
          <w:spacing w:val="56"/>
          <w:w w:val="105"/>
        </w:rPr>
        <w:t xml:space="preserve"> </w:t>
      </w:r>
      <w:r>
        <w:rPr>
          <w:w w:val="105"/>
        </w:rPr>
        <w:t>striving</w:t>
      </w:r>
      <w:r>
        <w:rPr>
          <w:spacing w:val="56"/>
          <w:w w:val="105"/>
        </w:rPr>
        <w:t xml:space="preserve"> </w:t>
      </w:r>
      <w:r>
        <w:rPr>
          <w:w w:val="105"/>
        </w:rPr>
        <w:t>to</w:t>
      </w:r>
      <w:r>
        <w:rPr>
          <w:spacing w:val="56"/>
          <w:w w:val="105"/>
        </w:rPr>
        <w:t xml:space="preserve"> </w:t>
      </w:r>
      <w:r>
        <w:rPr>
          <w:w w:val="105"/>
        </w:rPr>
        <w:t>create</w:t>
      </w:r>
      <w:r>
        <w:rPr>
          <w:spacing w:val="57"/>
          <w:w w:val="105"/>
        </w:rPr>
        <w:t xml:space="preserve"> </w:t>
      </w:r>
      <w:r>
        <w:rPr>
          <w:w w:val="105"/>
        </w:rPr>
        <w:t>innovative</w:t>
      </w:r>
      <w:r>
        <w:rPr>
          <w:spacing w:val="57"/>
          <w:w w:val="105"/>
        </w:rPr>
        <w:t xml:space="preserve"> </w:t>
      </w:r>
      <w:r>
        <w:rPr>
          <w:w w:val="105"/>
        </w:rPr>
        <w:t>solutions</w:t>
      </w:r>
      <w:r>
        <w:rPr>
          <w:spacing w:val="57"/>
          <w:w w:val="105"/>
        </w:rPr>
        <w:t xml:space="preserve"> </w:t>
      </w:r>
      <w:r>
        <w:rPr>
          <w:spacing w:val="-4"/>
          <w:w w:val="105"/>
        </w:rPr>
        <w:t>that</w:t>
      </w:r>
    </w:p>
    <w:p w14:paraId="76413EDB">
      <w:pPr>
        <w:pStyle w:val="8"/>
        <w:spacing w:line="244" w:lineRule="exact"/>
        <w:ind w:left="153"/>
      </w:pPr>
      <w:r>
        <w:rPr>
          <w:w w:val="105"/>
        </w:rPr>
        <w:t>advance</w:t>
      </w:r>
      <w:r>
        <w:rPr>
          <w:spacing w:val="-9"/>
          <w:w w:val="105"/>
        </w:rPr>
        <w:t xml:space="preserve"> </w:t>
      </w:r>
      <w:r>
        <w:rPr>
          <w:w w:val="105"/>
        </w:rPr>
        <w:t>society</w:t>
      </w:r>
      <w:r>
        <w:rPr>
          <w:spacing w:val="-8"/>
          <w:w w:val="105"/>
        </w:rPr>
        <w:t xml:space="preserve"> </w:t>
      </w:r>
      <w:r>
        <w:rPr>
          <w:w w:val="105"/>
        </w:rPr>
        <w:t>as</w:t>
      </w:r>
      <w:r>
        <w:rPr>
          <w:spacing w:val="-8"/>
          <w:w w:val="105"/>
        </w:rPr>
        <w:t xml:space="preserve"> </w:t>
      </w:r>
      <w:r>
        <w:rPr>
          <w:w w:val="105"/>
        </w:rPr>
        <w:t>a</w:t>
      </w:r>
      <w:r>
        <w:rPr>
          <w:spacing w:val="-11"/>
          <w:w w:val="105"/>
        </w:rPr>
        <w:t xml:space="preserve"> </w:t>
      </w:r>
      <w:r>
        <w:rPr>
          <w:spacing w:val="-2"/>
          <w:w w:val="105"/>
        </w:rPr>
        <w:t>whole.</w:t>
      </w:r>
    </w:p>
    <w:p w14:paraId="040E97A6">
      <w:pPr>
        <w:pStyle w:val="8"/>
        <w:spacing w:before="48"/>
      </w:pPr>
    </w:p>
    <w:p w14:paraId="3135EBD1">
      <w:pPr>
        <w:ind w:left="153"/>
        <w:rPr>
          <w:i/>
        </w:rPr>
      </w:pPr>
      <w:r>
        <w:rPr>
          <w:b/>
          <w:i/>
          <w:spacing w:val="-4"/>
        </w:rPr>
        <w:t>Keywords:</w:t>
      </w:r>
      <w:r>
        <w:rPr>
          <w:b/>
          <w:i/>
          <w:spacing w:val="4"/>
        </w:rPr>
        <w:t xml:space="preserve"> </w:t>
      </w:r>
      <w:r>
        <w:rPr>
          <w:i/>
          <w:spacing w:val="-4"/>
        </w:rPr>
        <w:t>green</w:t>
      </w:r>
      <w:r>
        <w:rPr>
          <w:i/>
          <w:spacing w:val="5"/>
        </w:rPr>
        <w:t xml:space="preserve"> </w:t>
      </w:r>
      <w:r>
        <w:rPr>
          <w:i/>
          <w:spacing w:val="-4"/>
        </w:rPr>
        <w:t>technology,</w:t>
      </w:r>
      <w:r>
        <w:rPr>
          <w:i/>
          <w:spacing w:val="4"/>
        </w:rPr>
        <w:t xml:space="preserve"> </w:t>
      </w:r>
      <w:r>
        <w:rPr>
          <w:i/>
          <w:spacing w:val="-4"/>
        </w:rPr>
        <w:t>raw</w:t>
      </w:r>
      <w:r>
        <w:rPr>
          <w:i/>
          <w:spacing w:val="1"/>
        </w:rPr>
        <w:t xml:space="preserve"> </w:t>
      </w:r>
      <w:r>
        <w:rPr>
          <w:i/>
          <w:spacing w:val="-4"/>
        </w:rPr>
        <w:t>materials,</w:t>
      </w:r>
      <w:r>
        <w:rPr>
          <w:i/>
          <w:spacing w:val="4"/>
        </w:rPr>
        <w:t xml:space="preserve"> </w:t>
      </w:r>
      <w:r>
        <w:rPr>
          <w:i/>
          <w:spacing w:val="-4"/>
        </w:rPr>
        <w:t>environment,</w:t>
      </w:r>
      <w:r>
        <w:rPr>
          <w:i/>
          <w:spacing w:val="4"/>
        </w:rPr>
        <w:t xml:space="preserve"> </w:t>
      </w:r>
      <w:r>
        <w:rPr>
          <w:i/>
          <w:spacing w:val="-4"/>
        </w:rPr>
        <w:t>sustainable</w:t>
      </w:r>
      <w:r>
        <w:rPr>
          <w:i/>
          <w:spacing w:val="2"/>
        </w:rPr>
        <w:t xml:space="preserve"> </w:t>
      </w:r>
      <w:r>
        <w:rPr>
          <w:i/>
          <w:spacing w:val="-4"/>
        </w:rPr>
        <w:t>future</w:t>
      </w:r>
    </w:p>
    <w:p w14:paraId="1CCCB289">
      <w:pPr>
        <w:rPr>
          <w:i/>
        </w:rPr>
        <w:sectPr>
          <w:pgSz w:w="10330" w:h="14580"/>
          <w:pgMar w:top="680" w:right="566" w:bottom="720" w:left="566" w:header="432" w:footer="534" w:gutter="0"/>
          <w:cols w:space="720" w:num="1"/>
        </w:sectPr>
      </w:pPr>
    </w:p>
    <w:p w14:paraId="7269D323">
      <w:pPr>
        <w:pStyle w:val="3"/>
        <w:spacing w:line="273" w:lineRule="auto"/>
        <w:ind w:left="670" w:right="669"/>
      </w:pPr>
      <w:r>
        <w:rPr>
          <w:spacing w:val="-10"/>
        </w:rPr>
        <w:t>BALANCING</w:t>
      </w:r>
      <w:r>
        <w:rPr>
          <w:spacing w:val="-13"/>
        </w:rPr>
        <w:t xml:space="preserve"> </w:t>
      </w:r>
      <w:r>
        <w:rPr>
          <w:spacing w:val="-10"/>
        </w:rPr>
        <w:t>BLUE</w:t>
      </w:r>
      <w:r>
        <w:rPr>
          <w:spacing w:val="-13"/>
        </w:rPr>
        <w:t xml:space="preserve"> </w:t>
      </w:r>
      <w:r>
        <w:rPr>
          <w:spacing w:val="-10"/>
        </w:rPr>
        <w:t>GROWTH</w:t>
      </w:r>
      <w:r>
        <w:rPr>
          <w:spacing w:val="-12"/>
        </w:rPr>
        <w:t xml:space="preserve"> </w:t>
      </w:r>
      <w:r>
        <w:rPr>
          <w:spacing w:val="-10"/>
        </w:rPr>
        <w:t>AND</w:t>
      </w:r>
      <w:r>
        <w:rPr>
          <w:spacing w:val="-13"/>
        </w:rPr>
        <w:t xml:space="preserve"> </w:t>
      </w:r>
      <w:r>
        <w:rPr>
          <w:spacing w:val="-10"/>
        </w:rPr>
        <w:t>CONSERVATION:</w:t>
      </w:r>
      <w:r>
        <w:rPr>
          <w:spacing w:val="-12"/>
        </w:rPr>
        <w:t xml:space="preserve"> </w:t>
      </w:r>
      <w:r>
        <w:rPr>
          <w:spacing w:val="-10"/>
        </w:rPr>
        <w:t xml:space="preserve">SUSTAINABLE </w:t>
      </w:r>
      <w:r>
        <w:t>MARINE</w:t>
      </w:r>
      <w:r>
        <w:rPr>
          <w:spacing w:val="-23"/>
        </w:rPr>
        <w:t xml:space="preserve"> </w:t>
      </w:r>
      <w:r>
        <w:t>POLICIES</w:t>
      </w:r>
      <w:r>
        <w:rPr>
          <w:spacing w:val="-23"/>
        </w:rPr>
        <w:t xml:space="preserve"> </w:t>
      </w:r>
      <w:r>
        <w:t>FOR</w:t>
      </w:r>
      <w:r>
        <w:rPr>
          <w:spacing w:val="-22"/>
        </w:rPr>
        <w:t xml:space="preserve"> </w:t>
      </w:r>
      <w:r>
        <w:t>TAMIL</w:t>
      </w:r>
      <w:r>
        <w:rPr>
          <w:spacing w:val="-23"/>
        </w:rPr>
        <w:t xml:space="preserve"> </w:t>
      </w:r>
      <w:r>
        <w:t>NADU'S</w:t>
      </w:r>
      <w:r>
        <w:rPr>
          <w:spacing w:val="-22"/>
        </w:rPr>
        <w:t xml:space="preserve"> </w:t>
      </w:r>
      <w:r>
        <w:t>COASTAL</w:t>
      </w:r>
      <w:r>
        <w:rPr>
          <w:spacing w:val="-23"/>
        </w:rPr>
        <w:t xml:space="preserve"> </w:t>
      </w:r>
      <w:r>
        <w:t>ECONOMY</w:t>
      </w:r>
    </w:p>
    <w:p w14:paraId="37CCE734">
      <w:pPr>
        <w:spacing w:before="289" w:line="271" w:lineRule="auto"/>
        <w:ind w:left="4149" w:right="149" w:firstLine="3252"/>
        <w:jc w:val="right"/>
        <w:rPr>
          <w:i/>
          <w:sz w:val="20"/>
        </w:rPr>
      </w:pPr>
      <w:r>
        <w:rPr>
          <w:b/>
          <w:spacing w:val="-2"/>
          <w:w w:val="105"/>
        </w:rPr>
        <w:t>S.</w:t>
      </w:r>
      <w:r>
        <w:rPr>
          <w:b/>
          <w:spacing w:val="-11"/>
          <w:w w:val="105"/>
        </w:rPr>
        <w:t xml:space="preserve"> </w:t>
      </w:r>
      <w:r>
        <w:rPr>
          <w:b/>
          <w:spacing w:val="-2"/>
          <w:w w:val="105"/>
        </w:rPr>
        <w:t xml:space="preserve">Dhanusibitha </w:t>
      </w:r>
      <w:r>
        <w:rPr>
          <w:i/>
          <w:sz w:val="20"/>
        </w:rPr>
        <w:t xml:space="preserve">I M.A. Economics, PG &amp; Research Department of economics </w:t>
      </w:r>
      <w:r>
        <w:rPr>
          <w:i/>
          <w:w w:val="105"/>
          <w:sz w:val="20"/>
        </w:rPr>
        <w:t>St.</w:t>
      </w:r>
      <w:r>
        <w:rPr>
          <w:i/>
          <w:spacing w:val="-3"/>
          <w:w w:val="105"/>
          <w:sz w:val="20"/>
        </w:rPr>
        <w:t xml:space="preserve"> </w:t>
      </w:r>
      <w:r>
        <w:rPr>
          <w:i/>
          <w:w w:val="105"/>
          <w:sz w:val="20"/>
        </w:rPr>
        <w:t>Joseph's</w:t>
      </w:r>
      <w:r>
        <w:rPr>
          <w:i/>
          <w:spacing w:val="-5"/>
          <w:w w:val="105"/>
          <w:sz w:val="20"/>
        </w:rPr>
        <w:t xml:space="preserve"> </w:t>
      </w:r>
      <w:r>
        <w:rPr>
          <w:i/>
          <w:w w:val="105"/>
          <w:sz w:val="20"/>
        </w:rPr>
        <w:t>College</w:t>
      </w:r>
      <w:r>
        <w:rPr>
          <w:i/>
          <w:spacing w:val="-5"/>
          <w:w w:val="105"/>
          <w:sz w:val="20"/>
        </w:rPr>
        <w:t xml:space="preserve"> </w:t>
      </w:r>
      <w:r>
        <w:rPr>
          <w:i/>
          <w:w w:val="105"/>
          <w:sz w:val="20"/>
        </w:rPr>
        <w:t>(Autonomous),</w:t>
      </w:r>
      <w:r>
        <w:rPr>
          <w:i/>
          <w:spacing w:val="-4"/>
          <w:w w:val="105"/>
          <w:sz w:val="20"/>
        </w:rPr>
        <w:t xml:space="preserve"> </w:t>
      </w:r>
      <w:r>
        <w:rPr>
          <w:i/>
          <w:w w:val="105"/>
          <w:sz w:val="20"/>
        </w:rPr>
        <w:t xml:space="preserve">Trichy </w:t>
      </w:r>
      <w:r>
        <w:fldChar w:fldCharType="begin"/>
      </w:r>
      <w:r>
        <w:instrText xml:space="preserve"> HYPERLINK "mailto:dhanusibitha1204@gmail.com" \h </w:instrText>
      </w:r>
      <w:r>
        <w:fldChar w:fldCharType="separate"/>
      </w:r>
      <w:r>
        <w:rPr>
          <w:i/>
          <w:spacing w:val="-2"/>
          <w:sz w:val="20"/>
        </w:rPr>
        <w:t>dhanusibitha1204@gmail.com</w:t>
      </w:r>
      <w:r>
        <w:rPr>
          <w:i/>
          <w:spacing w:val="-2"/>
          <w:sz w:val="20"/>
        </w:rPr>
        <w:fldChar w:fldCharType="end"/>
      </w:r>
    </w:p>
    <w:p w14:paraId="0B672F3D">
      <w:pPr>
        <w:pStyle w:val="8"/>
        <w:spacing w:before="68"/>
        <w:rPr>
          <w:i/>
          <w:sz w:val="20"/>
        </w:rPr>
      </w:pPr>
    </w:p>
    <w:p w14:paraId="42AED935">
      <w:pPr>
        <w:spacing w:before="1" w:line="271" w:lineRule="auto"/>
        <w:ind w:left="4149" w:right="148" w:firstLine="3535"/>
        <w:jc w:val="right"/>
        <w:rPr>
          <w:i/>
          <w:sz w:val="20"/>
        </w:rPr>
      </w:pPr>
      <w:r>
        <w:rPr>
          <w:b/>
          <w:w w:val="105"/>
        </w:rPr>
        <w:t>M.</w:t>
      </w:r>
      <w:r>
        <w:rPr>
          <w:b/>
          <w:spacing w:val="-13"/>
          <w:w w:val="105"/>
        </w:rPr>
        <w:t xml:space="preserve"> </w:t>
      </w:r>
      <w:r>
        <w:rPr>
          <w:b/>
          <w:w w:val="105"/>
        </w:rPr>
        <w:t xml:space="preserve">Vaishnavi </w:t>
      </w:r>
      <w:r>
        <w:rPr>
          <w:i/>
          <w:sz w:val="20"/>
        </w:rPr>
        <w:t xml:space="preserve">I M.A. Economics, PG &amp; Research Department of economics </w:t>
      </w:r>
      <w:r>
        <w:rPr>
          <w:i/>
          <w:w w:val="105"/>
          <w:sz w:val="20"/>
        </w:rPr>
        <w:t>St.</w:t>
      </w:r>
      <w:r>
        <w:rPr>
          <w:i/>
          <w:spacing w:val="-2"/>
          <w:w w:val="105"/>
          <w:sz w:val="20"/>
        </w:rPr>
        <w:t xml:space="preserve"> </w:t>
      </w:r>
      <w:r>
        <w:rPr>
          <w:i/>
          <w:w w:val="105"/>
          <w:sz w:val="20"/>
        </w:rPr>
        <w:t>Joseph's</w:t>
      </w:r>
      <w:r>
        <w:rPr>
          <w:i/>
          <w:spacing w:val="-4"/>
          <w:w w:val="105"/>
          <w:sz w:val="20"/>
        </w:rPr>
        <w:t xml:space="preserve"> </w:t>
      </w:r>
      <w:r>
        <w:rPr>
          <w:i/>
          <w:w w:val="105"/>
          <w:sz w:val="20"/>
        </w:rPr>
        <w:t>College</w:t>
      </w:r>
      <w:r>
        <w:rPr>
          <w:i/>
          <w:spacing w:val="-4"/>
          <w:w w:val="105"/>
          <w:sz w:val="20"/>
        </w:rPr>
        <w:t xml:space="preserve"> </w:t>
      </w:r>
      <w:r>
        <w:rPr>
          <w:i/>
          <w:w w:val="105"/>
          <w:sz w:val="20"/>
        </w:rPr>
        <w:t>(Autonomous),</w:t>
      </w:r>
      <w:r>
        <w:rPr>
          <w:i/>
          <w:spacing w:val="-3"/>
          <w:w w:val="105"/>
          <w:sz w:val="20"/>
        </w:rPr>
        <w:t xml:space="preserve"> </w:t>
      </w:r>
      <w:r>
        <w:rPr>
          <w:i/>
          <w:w w:val="105"/>
          <w:sz w:val="20"/>
        </w:rPr>
        <w:t>Trichy</w:t>
      </w:r>
    </w:p>
    <w:p w14:paraId="620C374E">
      <w:pPr>
        <w:pStyle w:val="8"/>
        <w:spacing w:before="31"/>
        <w:rPr>
          <w:i/>
          <w:sz w:val="20"/>
        </w:rPr>
      </w:pPr>
    </w:p>
    <w:p w14:paraId="7EBA2639">
      <w:pPr>
        <w:pStyle w:val="4"/>
        <w:spacing w:before="1"/>
      </w:pPr>
      <w:r>
        <w:rPr>
          <w:lang w:val="en-IN" w:eastAsia="en-IN"/>
        </w:rPr>
        <mc:AlternateContent>
          <mc:Choice Requires="wps">
            <w:drawing>
              <wp:anchor distT="0" distB="0" distL="0" distR="0" simplePos="0" relativeHeight="251836416" behindDoc="1" locked="0" layoutInCell="1" allowOverlap="1">
                <wp:simplePos x="0" y="0"/>
                <wp:positionH relativeFrom="page">
                  <wp:posOffset>457200</wp:posOffset>
                </wp:positionH>
                <wp:positionV relativeFrom="paragraph">
                  <wp:posOffset>190500</wp:posOffset>
                </wp:positionV>
                <wp:extent cx="422910" cy="834390"/>
                <wp:effectExtent l="0" t="0" r="0" b="0"/>
                <wp:wrapNone/>
                <wp:docPr id="109" name="Textbox 109"/>
                <wp:cNvGraphicFramePr/>
                <a:graphic xmlns:a="http://schemas.openxmlformats.org/drawingml/2006/main">
                  <a:graphicData uri="http://schemas.microsoft.com/office/word/2010/wordprocessingShape">
                    <wps:wsp>
                      <wps:cNvSpPr txBox="1"/>
                      <wps:spPr>
                        <a:xfrm>
                          <a:off x="0" y="0"/>
                          <a:ext cx="422909" cy="834390"/>
                        </a:xfrm>
                        <a:prstGeom prst="rect">
                          <a:avLst/>
                        </a:prstGeom>
                      </wps:spPr>
                      <wps:txbx>
                        <w:txbxContent>
                          <w:p w14:paraId="21F0476C">
                            <w:pPr>
                              <w:spacing w:line="1248" w:lineRule="exact"/>
                              <w:rPr>
                                <w:sz w:val="109"/>
                              </w:rPr>
                            </w:pPr>
                            <w:r>
                              <w:rPr>
                                <w:spacing w:val="-12"/>
                                <w:sz w:val="109"/>
                              </w:rPr>
                              <w:t>B</w:t>
                            </w:r>
                          </w:p>
                        </w:txbxContent>
                      </wps:txbx>
                      <wps:bodyPr wrap="square" lIns="0" tIns="0" rIns="0" bIns="0" rtlCol="0">
                        <a:noAutofit/>
                      </wps:bodyPr>
                    </wps:wsp>
                  </a:graphicData>
                </a:graphic>
              </wp:anchor>
            </w:drawing>
          </mc:Choice>
          <mc:Fallback>
            <w:pict>
              <v:shape id="Textbox 109" o:spid="_x0000_s1026" o:spt="202" type="#_x0000_t202" style="position:absolute;left:0pt;margin-left:36pt;margin-top:15pt;height:65.7pt;width:33.3pt;mso-position-horizontal-relative:page;z-index:-251480064;mso-width-relative:page;mso-height-relative:page;" filled="f" stroked="f" coordsize="21600,21600" o:gfxdata="UEsDBAoAAAAAAIdO4kAAAAAAAAAAAAAAAAAEAAAAZHJzL1BLAwQUAAAACACHTuJAGnoE6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lKQdS8&#10;pMkDyCKX1w2KP1BLAwQUAAAACACHTuJAor+G+rMBAAB3AwAADgAAAGRycy9lMm9Eb2MueG1srVPB&#10;btswDL0P6D8Iujd202JojDjF1mDDgGEb0O4DZFmKBViiSimx8/ejZDsduksPu9gUST++9yhvH0bb&#10;s5PCYMDV/GZVcqachNa4Q81/P3+5vucsROFa0YNTNT+rwB92Vx+2g6/UGjroW4WMQFyoBl/zLkZf&#10;FUWQnbIirMArR0UNaEWkIx6KFsVA6LYv1mX5sRgAW48gVQiU3U9FPiPiewBBayPVHuTRKhcnVFS9&#10;iCQpdMYHvststVYy/tQ6qMj6mpPSmJ80hOImPYvdVlQHFL4zcqYg3kPhjSYrjKOhF6i9iIId0fwD&#10;ZY1ECKDjSoItJiHZEVJxU77x5qkTXmUtZHXwF9PD/4OVP06/kJmWbkK54cwJSyt/VmNsYGQpRQYN&#10;PlTU9+SpM46fYaTmJR8omXSPGm16kyJGdbL3fLGX0Jik5N16vUlDJJXub+9uN9n+4vVjjyF+VWBZ&#10;CmqOtL1sqjh9D5GIUOvSQodEaxqfojg248y1gfZMVAfaas3Dy1Gg4qz/5si2dAWWAJegWQKM/SPk&#10;i5KkOPh0jKBNnpxGTLjzZNpHJjTfnbTwv8+56/V/2f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GnoE6NgAAAAJAQAADwAAAAAAAAABACAAAAAiAAAAZHJzL2Rvd25yZXYueG1sUEsBAhQAFAAAAAgA&#10;h07iQKK/hvqzAQAAdwMAAA4AAAAAAAAAAQAgAAAAJwEAAGRycy9lMm9Eb2MueG1sUEsFBgAAAAAG&#10;AAYAWQEAAEwFAAAAAA==&#10;">
                <v:fill on="f" focussize="0,0"/>
                <v:stroke on="f"/>
                <v:imagedata o:title=""/>
                <o:lock v:ext="edit" aspectratio="f"/>
                <v:textbox inset="0mm,0mm,0mm,0mm">
                  <w:txbxContent>
                    <w:p w14:paraId="21F0476C">
                      <w:pPr>
                        <w:spacing w:line="1248" w:lineRule="exact"/>
                        <w:rPr>
                          <w:sz w:val="109"/>
                        </w:rPr>
                      </w:pPr>
                      <w:r>
                        <w:rPr>
                          <w:spacing w:val="-12"/>
                          <w:sz w:val="109"/>
                        </w:rPr>
                        <w:t>B</w:t>
                      </w:r>
                    </w:p>
                  </w:txbxContent>
                </v:textbox>
              </v:shape>
            </w:pict>
          </mc:Fallback>
        </mc:AlternateContent>
      </w:r>
      <w:r>
        <w:rPr>
          <w:spacing w:val="-2"/>
          <w:w w:val="115"/>
        </w:rPr>
        <w:t>ABSTRACT</w:t>
      </w:r>
    </w:p>
    <w:p w14:paraId="2213110F">
      <w:pPr>
        <w:pStyle w:val="8"/>
        <w:spacing w:before="239" w:line="278" w:lineRule="auto"/>
        <w:ind w:left="821" w:right="151"/>
        <w:jc w:val="both"/>
      </w:pPr>
      <w:r>
        <w:t>alancing blue growth and conservation is crucial for Tamil Nadu's economy as it</w:t>
      </w:r>
      <w:r>
        <w:rPr>
          <w:spacing w:val="40"/>
        </w:rPr>
        <w:t xml:space="preserve"> </w:t>
      </w:r>
      <w:r>
        <w:t>enables</w:t>
      </w:r>
      <w:r>
        <w:rPr>
          <w:spacing w:val="26"/>
        </w:rPr>
        <w:t xml:space="preserve"> </w:t>
      </w:r>
      <w:r>
        <w:t>the</w:t>
      </w:r>
      <w:r>
        <w:rPr>
          <w:spacing w:val="23"/>
        </w:rPr>
        <w:t xml:space="preserve"> </w:t>
      </w:r>
      <w:r>
        <w:t>state</w:t>
      </w:r>
      <w:r>
        <w:rPr>
          <w:spacing w:val="22"/>
        </w:rPr>
        <w:t xml:space="preserve"> </w:t>
      </w:r>
      <w:r>
        <w:t>to</w:t>
      </w:r>
      <w:r>
        <w:rPr>
          <w:spacing w:val="22"/>
        </w:rPr>
        <w:t xml:space="preserve"> </w:t>
      </w:r>
      <w:r>
        <w:t>harness</w:t>
      </w:r>
      <w:r>
        <w:rPr>
          <w:spacing w:val="26"/>
        </w:rPr>
        <w:t xml:space="preserve"> </w:t>
      </w:r>
      <w:r>
        <w:t>its</w:t>
      </w:r>
      <w:r>
        <w:rPr>
          <w:spacing w:val="23"/>
        </w:rPr>
        <w:t xml:space="preserve"> </w:t>
      </w:r>
      <w:r>
        <w:t>vast</w:t>
      </w:r>
      <w:r>
        <w:rPr>
          <w:spacing w:val="22"/>
        </w:rPr>
        <w:t xml:space="preserve"> </w:t>
      </w:r>
      <w:r>
        <w:t>marine</w:t>
      </w:r>
      <w:r>
        <w:rPr>
          <w:spacing w:val="26"/>
        </w:rPr>
        <w:t xml:space="preserve"> </w:t>
      </w:r>
      <w:r>
        <w:t>resources</w:t>
      </w:r>
      <w:r>
        <w:rPr>
          <w:spacing w:val="26"/>
        </w:rPr>
        <w:t xml:space="preserve"> </w:t>
      </w:r>
      <w:r>
        <w:t>while</w:t>
      </w:r>
      <w:r>
        <w:rPr>
          <w:spacing w:val="26"/>
        </w:rPr>
        <w:t xml:space="preserve"> </w:t>
      </w:r>
      <w:r>
        <w:t>preserving</w:t>
      </w:r>
      <w:r>
        <w:rPr>
          <w:spacing w:val="22"/>
        </w:rPr>
        <w:t xml:space="preserve"> </w:t>
      </w:r>
      <w:r>
        <w:t>the</w:t>
      </w:r>
      <w:r>
        <w:rPr>
          <w:spacing w:val="26"/>
        </w:rPr>
        <w:t xml:space="preserve"> </w:t>
      </w:r>
      <w:r>
        <w:t>health</w:t>
      </w:r>
      <w:r>
        <w:rPr>
          <w:spacing w:val="23"/>
        </w:rPr>
        <w:t xml:space="preserve"> </w:t>
      </w:r>
      <w:r>
        <w:t>of its</w:t>
      </w:r>
      <w:r>
        <w:rPr>
          <w:spacing w:val="79"/>
        </w:rPr>
        <w:t xml:space="preserve"> </w:t>
      </w:r>
      <w:r>
        <w:t>coastal</w:t>
      </w:r>
      <w:r>
        <w:rPr>
          <w:spacing w:val="56"/>
          <w:w w:val="150"/>
        </w:rPr>
        <w:t xml:space="preserve"> </w:t>
      </w:r>
      <w:r>
        <w:t>ecosystems.</w:t>
      </w:r>
      <w:r>
        <w:rPr>
          <w:spacing w:val="77"/>
        </w:rPr>
        <w:t xml:space="preserve"> </w:t>
      </w:r>
      <w:r>
        <w:t>This</w:t>
      </w:r>
      <w:r>
        <w:rPr>
          <w:spacing w:val="56"/>
          <w:w w:val="150"/>
        </w:rPr>
        <w:t xml:space="preserve"> </w:t>
      </w:r>
      <w:r>
        <w:t>paper</w:t>
      </w:r>
      <w:r>
        <w:rPr>
          <w:spacing w:val="77"/>
        </w:rPr>
        <w:t xml:space="preserve"> </w:t>
      </w:r>
      <w:r>
        <w:t>enumerates</w:t>
      </w:r>
      <w:r>
        <w:rPr>
          <w:spacing w:val="77"/>
        </w:rPr>
        <w:t xml:space="preserve"> </w:t>
      </w:r>
      <w:r>
        <w:t>the</w:t>
      </w:r>
      <w:r>
        <w:rPr>
          <w:spacing w:val="77"/>
        </w:rPr>
        <w:t xml:space="preserve"> </w:t>
      </w:r>
      <w:r>
        <w:t>need</w:t>
      </w:r>
      <w:r>
        <w:rPr>
          <w:spacing w:val="78"/>
        </w:rPr>
        <w:t xml:space="preserve"> </w:t>
      </w:r>
      <w:r>
        <w:t>for</w:t>
      </w:r>
      <w:r>
        <w:rPr>
          <w:spacing w:val="78"/>
        </w:rPr>
        <w:t xml:space="preserve"> </w:t>
      </w:r>
      <w:r>
        <w:t>balancing</w:t>
      </w:r>
      <w:r>
        <w:rPr>
          <w:spacing w:val="78"/>
        </w:rPr>
        <w:t xml:space="preserve"> </w:t>
      </w:r>
      <w:r>
        <w:t>the</w:t>
      </w:r>
      <w:r>
        <w:rPr>
          <w:spacing w:val="79"/>
        </w:rPr>
        <w:t xml:space="preserve"> </w:t>
      </w:r>
      <w:r>
        <w:rPr>
          <w:spacing w:val="-4"/>
        </w:rPr>
        <w:t>blue</w:t>
      </w:r>
    </w:p>
    <w:p w14:paraId="68FA28F4">
      <w:pPr>
        <w:pStyle w:val="8"/>
        <w:spacing w:before="4" w:line="280" w:lineRule="auto"/>
        <w:ind w:left="153" w:right="147"/>
        <w:jc w:val="both"/>
      </w:pPr>
      <w:r>
        <w:rPr>
          <w:w w:val="105"/>
        </w:rPr>
        <w:t>economy,</w:t>
      </w:r>
      <w:r>
        <w:rPr>
          <w:spacing w:val="-10"/>
          <w:w w:val="105"/>
        </w:rPr>
        <w:t xml:space="preserve"> </w:t>
      </w:r>
      <w:r>
        <w:rPr>
          <w:w w:val="105"/>
        </w:rPr>
        <w:t>Exploring</w:t>
      </w:r>
      <w:r>
        <w:rPr>
          <w:spacing w:val="-9"/>
          <w:w w:val="105"/>
        </w:rPr>
        <w:t xml:space="preserve"> </w:t>
      </w:r>
      <w:r>
        <w:rPr>
          <w:w w:val="105"/>
        </w:rPr>
        <w:t>the</w:t>
      </w:r>
      <w:r>
        <w:rPr>
          <w:spacing w:val="-12"/>
          <w:w w:val="105"/>
        </w:rPr>
        <w:t xml:space="preserve"> </w:t>
      </w:r>
      <w:r>
        <w:rPr>
          <w:w w:val="105"/>
        </w:rPr>
        <w:t>current</w:t>
      </w:r>
      <w:r>
        <w:rPr>
          <w:spacing w:val="-8"/>
          <w:w w:val="105"/>
        </w:rPr>
        <w:t xml:space="preserve"> </w:t>
      </w:r>
      <w:r>
        <w:rPr>
          <w:w w:val="105"/>
        </w:rPr>
        <w:t>status</w:t>
      </w:r>
      <w:r>
        <w:rPr>
          <w:spacing w:val="-10"/>
          <w:w w:val="105"/>
        </w:rPr>
        <w:t xml:space="preserve"> </w:t>
      </w:r>
      <w:r>
        <w:rPr>
          <w:w w:val="105"/>
        </w:rPr>
        <w:t>quo</w:t>
      </w:r>
      <w:r>
        <w:rPr>
          <w:spacing w:val="-10"/>
          <w:w w:val="105"/>
        </w:rPr>
        <w:t xml:space="preserve"> </w:t>
      </w:r>
      <w:r>
        <w:rPr>
          <w:w w:val="105"/>
        </w:rPr>
        <w:t>of</w:t>
      </w:r>
      <w:r>
        <w:rPr>
          <w:spacing w:val="-9"/>
          <w:w w:val="105"/>
        </w:rPr>
        <w:t xml:space="preserve"> </w:t>
      </w:r>
      <w:r>
        <w:rPr>
          <w:w w:val="105"/>
        </w:rPr>
        <w:t>the</w:t>
      </w:r>
      <w:r>
        <w:rPr>
          <w:spacing w:val="-12"/>
          <w:w w:val="105"/>
        </w:rPr>
        <w:t xml:space="preserve"> </w:t>
      </w:r>
      <w:r>
        <w:rPr>
          <w:w w:val="105"/>
        </w:rPr>
        <w:t>sustainable</w:t>
      </w:r>
      <w:r>
        <w:rPr>
          <w:spacing w:val="-10"/>
          <w:w w:val="105"/>
        </w:rPr>
        <w:t xml:space="preserve"> </w:t>
      </w:r>
      <w:r>
        <w:rPr>
          <w:w w:val="105"/>
        </w:rPr>
        <w:t>Marine</w:t>
      </w:r>
      <w:r>
        <w:rPr>
          <w:spacing w:val="-10"/>
          <w:w w:val="105"/>
        </w:rPr>
        <w:t xml:space="preserve"> </w:t>
      </w:r>
      <w:r>
        <w:rPr>
          <w:w w:val="105"/>
        </w:rPr>
        <w:t>policies</w:t>
      </w:r>
      <w:r>
        <w:rPr>
          <w:spacing w:val="-10"/>
          <w:w w:val="105"/>
        </w:rPr>
        <w:t xml:space="preserve"> </w:t>
      </w:r>
      <w:r>
        <w:rPr>
          <w:w w:val="105"/>
        </w:rPr>
        <w:t>in</w:t>
      </w:r>
      <w:r>
        <w:rPr>
          <w:spacing w:val="-8"/>
          <w:w w:val="105"/>
        </w:rPr>
        <w:t xml:space="preserve"> </w:t>
      </w:r>
      <w:r>
        <w:rPr>
          <w:w w:val="105"/>
        </w:rPr>
        <w:t>Tamil</w:t>
      </w:r>
      <w:r>
        <w:rPr>
          <w:spacing w:val="-9"/>
          <w:w w:val="105"/>
        </w:rPr>
        <w:t xml:space="preserve"> </w:t>
      </w:r>
      <w:r>
        <w:rPr>
          <w:w w:val="105"/>
        </w:rPr>
        <w:t>Nadu coastal economy. This paper is based on the secondary data. This paper focuses on augmenting coastal biodiversity, fortifying coastal protection, elevating the livelihoods of coastal communities, formulating policies to mitigate pollution, implementing sustainable fisheries</w:t>
      </w:r>
      <w:r>
        <w:rPr>
          <w:spacing w:val="-8"/>
          <w:w w:val="105"/>
        </w:rPr>
        <w:t xml:space="preserve"> </w:t>
      </w:r>
      <w:r>
        <w:rPr>
          <w:w w:val="105"/>
        </w:rPr>
        <w:t>management</w:t>
      </w:r>
      <w:r>
        <w:rPr>
          <w:spacing w:val="-10"/>
          <w:w w:val="105"/>
        </w:rPr>
        <w:t xml:space="preserve"> </w:t>
      </w:r>
      <w:r>
        <w:rPr>
          <w:w w:val="105"/>
        </w:rPr>
        <w:t>practices,</w:t>
      </w:r>
      <w:r>
        <w:rPr>
          <w:spacing w:val="-6"/>
          <w:w w:val="105"/>
        </w:rPr>
        <w:t xml:space="preserve"> </w:t>
      </w:r>
      <w:r>
        <w:rPr>
          <w:w w:val="105"/>
        </w:rPr>
        <w:t>enhancing</w:t>
      </w:r>
      <w:r>
        <w:rPr>
          <w:spacing w:val="-10"/>
          <w:w w:val="105"/>
        </w:rPr>
        <w:t xml:space="preserve"> </w:t>
      </w:r>
      <w:r>
        <w:rPr>
          <w:w w:val="105"/>
        </w:rPr>
        <w:t>the</w:t>
      </w:r>
      <w:r>
        <w:rPr>
          <w:spacing w:val="-10"/>
          <w:w w:val="105"/>
        </w:rPr>
        <w:t xml:space="preserve"> </w:t>
      </w:r>
      <w:r>
        <w:rPr>
          <w:w w:val="105"/>
        </w:rPr>
        <w:t>quality</w:t>
      </w:r>
      <w:r>
        <w:rPr>
          <w:spacing w:val="-6"/>
          <w:w w:val="105"/>
        </w:rPr>
        <w:t xml:space="preserve"> </w:t>
      </w:r>
      <w:r>
        <w:rPr>
          <w:w w:val="105"/>
        </w:rPr>
        <w:t>and</w:t>
      </w:r>
      <w:r>
        <w:rPr>
          <w:spacing w:val="-8"/>
          <w:w w:val="105"/>
        </w:rPr>
        <w:t xml:space="preserve"> </w:t>
      </w:r>
      <w:r>
        <w:rPr>
          <w:w w:val="105"/>
        </w:rPr>
        <w:t>processing</w:t>
      </w:r>
      <w:r>
        <w:rPr>
          <w:spacing w:val="-7"/>
          <w:w w:val="105"/>
        </w:rPr>
        <w:t xml:space="preserve"> </w:t>
      </w:r>
      <w:r>
        <w:rPr>
          <w:w w:val="105"/>
        </w:rPr>
        <w:t>of</w:t>
      </w:r>
      <w:r>
        <w:rPr>
          <w:spacing w:val="-9"/>
          <w:w w:val="105"/>
        </w:rPr>
        <w:t xml:space="preserve"> </w:t>
      </w:r>
      <w:r>
        <w:rPr>
          <w:w w:val="105"/>
        </w:rPr>
        <w:t>seafood</w:t>
      </w:r>
      <w:r>
        <w:rPr>
          <w:spacing w:val="-8"/>
          <w:w w:val="105"/>
        </w:rPr>
        <w:t xml:space="preserve"> </w:t>
      </w:r>
      <w:r>
        <w:rPr>
          <w:w w:val="105"/>
        </w:rPr>
        <w:t xml:space="preserve">products. </w:t>
      </w:r>
      <w:r>
        <w:t xml:space="preserve">Illustrating how sustainable marine policies can bolster the livelihoods of marine-dependent </w:t>
      </w:r>
      <w:r>
        <w:rPr>
          <w:w w:val="105"/>
        </w:rPr>
        <w:t>communities</w:t>
      </w:r>
      <w:r>
        <w:rPr>
          <w:spacing w:val="-4"/>
          <w:w w:val="105"/>
        </w:rPr>
        <w:t xml:space="preserve"> </w:t>
      </w:r>
      <w:r>
        <w:rPr>
          <w:w w:val="105"/>
        </w:rPr>
        <w:t>in</w:t>
      </w:r>
      <w:r>
        <w:rPr>
          <w:spacing w:val="-4"/>
          <w:w w:val="105"/>
        </w:rPr>
        <w:t xml:space="preserve"> </w:t>
      </w:r>
      <w:r>
        <w:rPr>
          <w:w w:val="105"/>
        </w:rPr>
        <w:t>Tamil</w:t>
      </w:r>
      <w:r>
        <w:rPr>
          <w:spacing w:val="-4"/>
          <w:w w:val="105"/>
        </w:rPr>
        <w:t xml:space="preserve"> </w:t>
      </w:r>
      <w:r>
        <w:rPr>
          <w:w w:val="105"/>
        </w:rPr>
        <w:t>Nadu's</w:t>
      </w:r>
      <w:r>
        <w:rPr>
          <w:spacing w:val="-5"/>
          <w:w w:val="105"/>
        </w:rPr>
        <w:t xml:space="preserve"> </w:t>
      </w:r>
      <w:r>
        <w:rPr>
          <w:w w:val="105"/>
        </w:rPr>
        <w:t>coastal</w:t>
      </w:r>
      <w:r>
        <w:rPr>
          <w:spacing w:val="-4"/>
          <w:w w:val="105"/>
        </w:rPr>
        <w:t xml:space="preserve"> </w:t>
      </w:r>
      <w:r>
        <w:rPr>
          <w:w w:val="105"/>
        </w:rPr>
        <w:t>regions,</w:t>
      </w:r>
      <w:r>
        <w:rPr>
          <w:spacing w:val="-7"/>
          <w:w w:val="105"/>
        </w:rPr>
        <w:t xml:space="preserve"> </w:t>
      </w:r>
      <w:r>
        <w:rPr>
          <w:w w:val="105"/>
        </w:rPr>
        <w:t>there</w:t>
      </w:r>
      <w:r>
        <w:rPr>
          <w:spacing w:val="-1"/>
          <w:w w:val="105"/>
        </w:rPr>
        <w:t xml:space="preserve"> </w:t>
      </w:r>
      <w:r>
        <w:rPr>
          <w:w w:val="105"/>
        </w:rPr>
        <w:t>by</w:t>
      </w:r>
      <w:r>
        <w:rPr>
          <w:spacing w:val="-4"/>
          <w:w w:val="105"/>
        </w:rPr>
        <w:t xml:space="preserve"> </w:t>
      </w:r>
      <w:r>
        <w:rPr>
          <w:w w:val="105"/>
        </w:rPr>
        <w:t>catalyzing</w:t>
      </w:r>
      <w:r>
        <w:rPr>
          <w:spacing w:val="-5"/>
          <w:w w:val="105"/>
        </w:rPr>
        <w:t xml:space="preserve"> </w:t>
      </w:r>
      <w:r>
        <w:rPr>
          <w:w w:val="105"/>
        </w:rPr>
        <w:t>the</w:t>
      </w:r>
      <w:r>
        <w:rPr>
          <w:spacing w:val="-4"/>
          <w:w w:val="105"/>
        </w:rPr>
        <w:t xml:space="preserve"> </w:t>
      </w:r>
      <w:r>
        <w:rPr>
          <w:w w:val="105"/>
        </w:rPr>
        <w:t>state's</w:t>
      </w:r>
      <w:r>
        <w:rPr>
          <w:spacing w:val="-5"/>
          <w:w w:val="105"/>
        </w:rPr>
        <w:t xml:space="preserve"> </w:t>
      </w:r>
      <w:r>
        <w:rPr>
          <w:w w:val="105"/>
        </w:rPr>
        <w:t>blue</w:t>
      </w:r>
      <w:r>
        <w:rPr>
          <w:spacing w:val="-4"/>
          <w:w w:val="105"/>
        </w:rPr>
        <w:t xml:space="preserve"> </w:t>
      </w:r>
      <w:r>
        <w:rPr>
          <w:w w:val="105"/>
        </w:rPr>
        <w:t>economy. This</w:t>
      </w:r>
      <w:r>
        <w:rPr>
          <w:spacing w:val="-9"/>
          <w:w w:val="105"/>
        </w:rPr>
        <w:t xml:space="preserve"> </w:t>
      </w:r>
      <w:r>
        <w:rPr>
          <w:w w:val="105"/>
        </w:rPr>
        <w:t>also</w:t>
      </w:r>
      <w:r>
        <w:rPr>
          <w:spacing w:val="-10"/>
          <w:w w:val="105"/>
        </w:rPr>
        <w:t xml:space="preserve"> </w:t>
      </w:r>
      <w:r>
        <w:rPr>
          <w:w w:val="105"/>
        </w:rPr>
        <w:t>sheds</w:t>
      </w:r>
      <w:r>
        <w:rPr>
          <w:spacing w:val="-10"/>
          <w:w w:val="105"/>
        </w:rPr>
        <w:t xml:space="preserve"> </w:t>
      </w:r>
      <w:r>
        <w:rPr>
          <w:w w:val="105"/>
        </w:rPr>
        <w:t>light</w:t>
      </w:r>
      <w:r>
        <w:rPr>
          <w:spacing w:val="-13"/>
          <w:w w:val="105"/>
        </w:rPr>
        <w:t xml:space="preserve"> </w:t>
      </w:r>
      <w:r>
        <w:rPr>
          <w:w w:val="105"/>
        </w:rPr>
        <w:t>on</w:t>
      </w:r>
      <w:r>
        <w:rPr>
          <w:spacing w:val="-10"/>
          <w:w w:val="105"/>
        </w:rPr>
        <w:t xml:space="preserve"> </w:t>
      </w:r>
      <w:r>
        <w:rPr>
          <w:w w:val="105"/>
        </w:rPr>
        <w:t>a</w:t>
      </w:r>
      <w:r>
        <w:rPr>
          <w:spacing w:val="-13"/>
          <w:w w:val="105"/>
        </w:rPr>
        <w:t xml:space="preserve"> </w:t>
      </w:r>
      <w:r>
        <w:rPr>
          <w:w w:val="105"/>
        </w:rPr>
        <w:t>range</w:t>
      </w:r>
      <w:r>
        <w:rPr>
          <w:spacing w:val="-11"/>
          <w:w w:val="105"/>
        </w:rPr>
        <w:t xml:space="preserve"> </w:t>
      </w:r>
      <w:r>
        <w:rPr>
          <w:w w:val="105"/>
        </w:rPr>
        <w:t>of</w:t>
      </w:r>
      <w:r>
        <w:rPr>
          <w:spacing w:val="-12"/>
          <w:w w:val="105"/>
        </w:rPr>
        <w:t xml:space="preserve"> </w:t>
      </w:r>
      <w:r>
        <w:rPr>
          <w:w w:val="105"/>
        </w:rPr>
        <w:t>policies</w:t>
      </w:r>
      <w:r>
        <w:rPr>
          <w:spacing w:val="-10"/>
          <w:w w:val="105"/>
        </w:rPr>
        <w:t xml:space="preserve"> </w:t>
      </w:r>
      <w:r>
        <w:rPr>
          <w:w w:val="105"/>
        </w:rPr>
        <w:t>and</w:t>
      </w:r>
      <w:r>
        <w:rPr>
          <w:spacing w:val="-11"/>
          <w:w w:val="105"/>
        </w:rPr>
        <w:t xml:space="preserve"> </w:t>
      </w:r>
      <w:r>
        <w:rPr>
          <w:w w:val="105"/>
        </w:rPr>
        <w:t>strategies</w:t>
      </w:r>
      <w:r>
        <w:rPr>
          <w:spacing w:val="-10"/>
          <w:w w:val="105"/>
        </w:rPr>
        <w:t xml:space="preserve"> </w:t>
      </w:r>
      <w:r>
        <w:rPr>
          <w:w w:val="105"/>
        </w:rPr>
        <w:t>that</w:t>
      </w:r>
      <w:r>
        <w:rPr>
          <w:spacing w:val="-13"/>
          <w:w w:val="105"/>
        </w:rPr>
        <w:t xml:space="preserve"> </w:t>
      </w:r>
      <w:r>
        <w:rPr>
          <w:w w:val="105"/>
        </w:rPr>
        <w:t>can</w:t>
      </w:r>
      <w:r>
        <w:rPr>
          <w:spacing w:val="-11"/>
          <w:w w:val="105"/>
        </w:rPr>
        <w:t xml:space="preserve"> </w:t>
      </w:r>
      <w:r>
        <w:rPr>
          <w:w w:val="105"/>
        </w:rPr>
        <w:t>be</w:t>
      </w:r>
      <w:r>
        <w:rPr>
          <w:spacing w:val="-8"/>
          <w:w w:val="105"/>
        </w:rPr>
        <w:t xml:space="preserve"> </w:t>
      </w:r>
      <w:r>
        <w:rPr>
          <w:w w:val="105"/>
        </w:rPr>
        <w:t>leveraged</w:t>
      </w:r>
      <w:r>
        <w:rPr>
          <w:spacing w:val="-11"/>
          <w:w w:val="105"/>
        </w:rPr>
        <w:t xml:space="preserve"> </w:t>
      </w:r>
      <w:r>
        <w:rPr>
          <w:w w:val="105"/>
        </w:rPr>
        <w:t>to</w:t>
      </w:r>
      <w:r>
        <w:rPr>
          <w:spacing w:val="-11"/>
          <w:w w:val="105"/>
        </w:rPr>
        <w:t xml:space="preserve"> </w:t>
      </w:r>
      <w:r>
        <w:rPr>
          <w:w w:val="105"/>
        </w:rPr>
        <w:t>propel</w:t>
      </w:r>
      <w:r>
        <w:rPr>
          <w:spacing w:val="-10"/>
          <w:w w:val="105"/>
        </w:rPr>
        <w:t xml:space="preserve"> </w:t>
      </w:r>
      <w:r>
        <w:rPr>
          <w:w w:val="105"/>
        </w:rPr>
        <w:t>the growth of Tamil Nadu's blue economy.</w:t>
      </w:r>
    </w:p>
    <w:p w14:paraId="55577F14">
      <w:pPr>
        <w:pStyle w:val="8"/>
        <w:spacing w:before="24"/>
      </w:pPr>
    </w:p>
    <w:p w14:paraId="06555FEA">
      <w:pPr>
        <w:spacing w:before="1" w:line="271" w:lineRule="auto"/>
        <w:ind w:left="153" w:right="148"/>
        <w:jc w:val="both"/>
        <w:rPr>
          <w:i/>
        </w:rPr>
      </w:pPr>
      <w:r>
        <w:rPr>
          <w:b/>
          <w:i/>
        </w:rPr>
        <w:t xml:space="preserve">Keywords: </w:t>
      </w:r>
      <w:r>
        <w:rPr>
          <w:i/>
        </w:rPr>
        <w:t xml:space="preserve">Coastal biodiversity, Sustainable practices, Mitigating pollution, Policies Coastal </w:t>
      </w:r>
      <w:r>
        <w:rPr>
          <w:i/>
          <w:spacing w:val="-2"/>
        </w:rPr>
        <w:t>development.</w:t>
      </w:r>
    </w:p>
    <w:p w14:paraId="4F5A6436">
      <w:pPr>
        <w:spacing w:line="271" w:lineRule="auto"/>
        <w:jc w:val="both"/>
        <w:rPr>
          <w:i/>
        </w:rPr>
        <w:sectPr>
          <w:pgSz w:w="10330" w:h="14580"/>
          <w:pgMar w:top="680" w:right="566" w:bottom="720" w:left="566" w:header="432" w:footer="534" w:gutter="0"/>
          <w:cols w:space="720" w:num="1"/>
        </w:sectPr>
      </w:pPr>
    </w:p>
    <w:p w14:paraId="56A6F3CF">
      <w:pPr>
        <w:pStyle w:val="3"/>
        <w:spacing w:line="273" w:lineRule="auto"/>
        <w:ind w:left="388" w:right="388"/>
      </w:pPr>
      <w:r>
        <w:rPr>
          <w:spacing w:val="-10"/>
        </w:rPr>
        <w:t>“TRENDS</w:t>
      </w:r>
      <w:r>
        <w:rPr>
          <w:spacing w:val="-11"/>
        </w:rPr>
        <w:t xml:space="preserve"> </w:t>
      </w:r>
      <w:r>
        <w:rPr>
          <w:spacing w:val="-10"/>
        </w:rPr>
        <w:t>AND PATTERNS OF</w:t>
      </w:r>
      <w:r>
        <w:rPr>
          <w:spacing w:val="-12"/>
        </w:rPr>
        <w:t xml:space="preserve"> </w:t>
      </w:r>
      <w:r>
        <w:rPr>
          <w:spacing w:val="-10"/>
        </w:rPr>
        <w:t xml:space="preserve">INDUSTRIAL GROWTH IN TAMIL NADU: </w:t>
      </w:r>
      <w:r>
        <w:t>A TWO-DECADE ANALYSIS (2000–2020)”</w:t>
      </w:r>
    </w:p>
    <w:p w14:paraId="6BED222C">
      <w:pPr>
        <w:pStyle w:val="5"/>
        <w:spacing w:before="282"/>
      </w:pPr>
      <w:r>
        <w:rPr>
          <w:w w:val="105"/>
        </w:rPr>
        <w:t>N.</w:t>
      </w:r>
      <w:r>
        <w:rPr>
          <w:spacing w:val="32"/>
          <w:w w:val="105"/>
        </w:rPr>
        <w:t xml:space="preserve"> </w:t>
      </w:r>
      <w:r>
        <w:rPr>
          <w:spacing w:val="-2"/>
          <w:w w:val="105"/>
        </w:rPr>
        <w:t>Rakshanaa</w:t>
      </w:r>
    </w:p>
    <w:p w14:paraId="376FD941">
      <w:pPr>
        <w:spacing w:before="30"/>
        <w:ind w:left="153" w:right="152"/>
        <w:jc w:val="right"/>
        <w:rPr>
          <w:i/>
          <w:sz w:val="20"/>
        </w:rPr>
      </w:pPr>
      <w:r>
        <w:rPr>
          <w:i/>
          <w:sz w:val="20"/>
        </w:rPr>
        <w:t>Stella</w:t>
      </w:r>
      <w:r>
        <w:rPr>
          <w:i/>
          <w:spacing w:val="-6"/>
          <w:sz w:val="20"/>
        </w:rPr>
        <w:t xml:space="preserve"> </w:t>
      </w:r>
      <w:r>
        <w:rPr>
          <w:i/>
          <w:sz w:val="20"/>
        </w:rPr>
        <w:t>Maris</w:t>
      </w:r>
      <w:r>
        <w:rPr>
          <w:i/>
          <w:spacing w:val="-4"/>
          <w:sz w:val="20"/>
        </w:rPr>
        <w:t xml:space="preserve"> </w:t>
      </w:r>
      <w:r>
        <w:rPr>
          <w:i/>
          <w:sz w:val="20"/>
        </w:rPr>
        <w:t>College</w:t>
      </w:r>
      <w:r>
        <w:rPr>
          <w:i/>
          <w:spacing w:val="-5"/>
          <w:sz w:val="20"/>
        </w:rPr>
        <w:t xml:space="preserve"> </w:t>
      </w:r>
      <w:r>
        <w:rPr>
          <w:i/>
          <w:spacing w:val="-2"/>
          <w:sz w:val="20"/>
        </w:rPr>
        <w:t>Chennai</w:t>
      </w:r>
    </w:p>
    <w:p w14:paraId="6C901A14">
      <w:pPr>
        <w:pStyle w:val="8"/>
        <w:spacing w:before="63"/>
        <w:rPr>
          <w:i/>
          <w:sz w:val="20"/>
        </w:rPr>
      </w:pPr>
    </w:p>
    <w:p w14:paraId="09232924">
      <w:pPr>
        <w:pStyle w:val="4"/>
        <w:spacing w:before="1"/>
        <w:ind w:left="0"/>
      </w:pPr>
      <w:r>
        <w:rPr>
          <w:lang w:val="en-IN" w:eastAsia="en-IN"/>
        </w:rPr>
        <mc:AlternateContent>
          <mc:Choice Requires="wps">
            <w:drawing>
              <wp:anchor distT="0" distB="0" distL="0" distR="0" simplePos="0" relativeHeight="251836416"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110" name="Textbox 110"/>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3AB855E6">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10" o:spid="_x0000_s1026" o:spt="202" type="#_x0000_t202" style="position:absolute;left:0pt;margin-left:36pt;margin-top:15pt;height:65.7pt;width:33.4pt;mso-position-horizontal-relative:page;z-index:-251480064;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6G2Lo7IBAAB3AwAADgAAAGRycy9lMm9Eb2MueG1srVPB&#10;btswDL0P6D8IujdO0mDIjDjFtmDDgGEb0PYDZFmKBViiJjGx8/ejZDst2ksPu9gUST++9yjv7gfb&#10;sbMK0YCr+Gqx5Ew5CY1xx4o/PX673XIWUbhGdOBUxS8q8vv9zYdd70u1hha6RgVGIC6Wva94i+jL&#10;ooiyVVbEBXjlqKghWIF0DMeiCaIndNsV6+XyY9FDaHwAqWKk7GEs8gkxvAcQtDZSHUCerHI4ogbV&#10;CSRJsTU+8n1mq7WS+FvrqJB1FSelmJ80hOI6PYv9TpTHIHxr5ERBvIfCK01WGEdDr1AHgYKdgnkD&#10;ZY0MEEHjQoItRiHZEVKxWr7y5qEVXmUtZHX0V9Pj/4OVv85/AjMN3YQVeeKEpZU/qgFrGFhKkUG9&#10;jyX1PXjqxOELDNQ85yMlk+5BB5vepIhRnaAuV3sJjUlKbtab1ZYqkkrbu83dp4xePH/sQ8TvCixL&#10;QcUDbS+bKs4/IxIRap1b6JBojeNThEM9TFxraC5EtaetVjz+PYmgOOt+OLKNpuMchDmo5yBg9xXy&#10;RUlSHHw+IWiTJ6cRI+40mfaRCU13Jy385Tl3Pf8v+3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8&#10;nBfg2AAAAAkBAAAPAAAAAAAAAAEAIAAAACIAAABkcnMvZG93bnJldi54bWxQSwECFAAUAAAACACH&#10;TuJA6G2Lo7IBAAB3AwAADgAAAAAAAAABACAAAAAnAQAAZHJzL2Uyb0RvYy54bWxQSwUGAAAAAAYA&#10;BgBZAQAASwUAAAAA&#10;">
                <v:fill on="f" focussize="0,0"/>
                <v:stroke on="f"/>
                <v:imagedata o:title=""/>
                <o:lock v:ext="edit" aspectratio="f"/>
                <v:textbox inset="0mm,0mm,0mm,0mm">
                  <w:txbxContent>
                    <w:p w14:paraId="3AB855E6">
                      <w:pPr>
                        <w:spacing w:line="1248" w:lineRule="exact"/>
                        <w:rPr>
                          <w:sz w:val="109"/>
                        </w:rPr>
                      </w:pPr>
                      <w:r>
                        <w:rPr>
                          <w:spacing w:val="-10"/>
                          <w:sz w:val="109"/>
                        </w:rPr>
                        <w:t>T</w:t>
                      </w:r>
                    </w:p>
                  </w:txbxContent>
                </v:textbox>
              </v:shape>
            </w:pict>
          </mc:Fallback>
        </mc:AlternateContent>
      </w:r>
      <w:r>
        <w:rPr>
          <w:spacing w:val="-2"/>
          <w:w w:val="115"/>
        </w:rPr>
        <w:t>ABSTRACT</w:t>
      </w:r>
    </w:p>
    <w:p w14:paraId="4529087C">
      <w:pPr>
        <w:pStyle w:val="8"/>
        <w:spacing w:before="238" w:line="280" w:lineRule="auto"/>
        <w:ind w:left="824" w:right="152"/>
        <w:jc w:val="both"/>
      </w:pPr>
      <w:r>
        <w:rPr>
          <w:w w:val="105"/>
        </w:rPr>
        <w:t>amil Nadu has emerged as one of India’s leading industrial states, contributing significantly</w:t>
      </w:r>
      <w:r>
        <w:rPr>
          <w:spacing w:val="-5"/>
          <w:w w:val="105"/>
        </w:rPr>
        <w:t xml:space="preserve"> </w:t>
      </w:r>
      <w:r>
        <w:rPr>
          <w:w w:val="105"/>
        </w:rPr>
        <w:t>to</w:t>
      </w:r>
      <w:r>
        <w:rPr>
          <w:spacing w:val="-7"/>
          <w:w w:val="105"/>
        </w:rPr>
        <w:t xml:space="preserve"> </w:t>
      </w:r>
      <w:r>
        <w:rPr>
          <w:w w:val="105"/>
        </w:rPr>
        <w:t>national</w:t>
      </w:r>
      <w:r>
        <w:rPr>
          <w:spacing w:val="-7"/>
          <w:w w:val="105"/>
        </w:rPr>
        <w:t xml:space="preserve"> </w:t>
      </w:r>
      <w:r>
        <w:rPr>
          <w:w w:val="105"/>
        </w:rPr>
        <w:t>manufacturing</w:t>
      </w:r>
      <w:r>
        <w:rPr>
          <w:spacing w:val="-6"/>
          <w:w w:val="105"/>
        </w:rPr>
        <w:t xml:space="preserve"> </w:t>
      </w:r>
      <w:r>
        <w:rPr>
          <w:w w:val="105"/>
        </w:rPr>
        <w:t>output</w:t>
      </w:r>
      <w:r>
        <w:rPr>
          <w:spacing w:val="-6"/>
          <w:w w:val="105"/>
        </w:rPr>
        <w:t xml:space="preserve"> </w:t>
      </w:r>
      <w:r>
        <w:rPr>
          <w:w w:val="105"/>
        </w:rPr>
        <w:t>and</w:t>
      </w:r>
      <w:r>
        <w:rPr>
          <w:spacing w:val="-6"/>
          <w:w w:val="105"/>
        </w:rPr>
        <w:t xml:space="preserve"> </w:t>
      </w:r>
      <w:r>
        <w:rPr>
          <w:w w:val="105"/>
        </w:rPr>
        <w:t>exports.</w:t>
      </w:r>
      <w:r>
        <w:rPr>
          <w:spacing w:val="-6"/>
          <w:w w:val="105"/>
        </w:rPr>
        <w:t xml:space="preserve"> </w:t>
      </w:r>
      <w:r>
        <w:rPr>
          <w:w w:val="105"/>
        </w:rPr>
        <w:t>This</w:t>
      </w:r>
      <w:r>
        <w:rPr>
          <w:spacing w:val="-5"/>
          <w:w w:val="105"/>
        </w:rPr>
        <w:t xml:space="preserve"> </w:t>
      </w:r>
      <w:r>
        <w:rPr>
          <w:w w:val="105"/>
        </w:rPr>
        <w:t>study</w:t>
      </w:r>
      <w:r>
        <w:rPr>
          <w:spacing w:val="-8"/>
          <w:w w:val="105"/>
        </w:rPr>
        <w:t xml:space="preserve"> </w:t>
      </w:r>
      <w:r>
        <w:rPr>
          <w:w w:val="105"/>
        </w:rPr>
        <w:t>examines</w:t>
      </w:r>
      <w:r>
        <w:rPr>
          <w:spacing w:val="-7"/>
          <w:w w:val="105"/>
        </w:rPr>
        <w:t xml:space="preserve"> </w:t>
      </w:r>
      <w:r>
        <w:rPr>
          <w:w w:val="105"/>
        </w:rPr>
        <w:t xml:space="preserve">the </w:t>
      </w:r>
      <w:r>
        <w:t>trends,</w:t>
      </w:r>
      <w:r>
        <w:rPr>
          <w:spacing w:val="48"/>
        </w:rPr>
        <w:t xml:space="preserve"> </w:t>
      </w:r>
      <w:r>
        <w:t>patterns,</w:t>
      </w:r>
      <w:r>
        <w:rPr>
          <w:spacing w:val="46"/>
        </w:rPr>
        <w:t xml:space="preserve"> </w:t>
      </w:r>
      <w:r>
        <w:t>and</w:t>
      </w:r>
      <w:r>
        <w:rPr>
          <w:spacing w:val="47"/>
        </w:rPr>
        <w:t xml:space="preserve"> </w:t>
      </w:r>
      <w:r>
        <w:t>challenges</w:t>
      </w:r>
      <w:r>
        <w:rPr>
          <w:spacing w:val="48"/>
        </w:rPr>
        <w:t xml:space="preserve"> </w:t>
      </w:r>
      <w:r>
        <w:t>of</w:t>
      </w:r>
      <w:r>
        <w:rPr>
          <w:spacing w:val="50"/>
        </w:rPr>
        <w:t xml:space="preserve"> </w:t>
      </w:r>
      <w:r>
        <w:t>industrial</w:t>
      </w:r>
      <w:r>
        <w:rPr>
          <w:spacing w:val="48"/>
        </w:rPr>
        <w:t xml:space="preserve"> </w:t>
      </w:r>
      <w:r>
        <w:t>growth</w:t>
      </w:r>
      <w:r>
        <w:rPr>
          <w:spacing w:val="48"/>
        </w:rPr>
        <w:t xml:space="preserve"> </w:t>
      </w:r>
      <w:r>
        <w:t>in</w:t>
      </w:r>
      <w:r>
        <w:rPr>
          <w:spacing w:val="52"/>
        </w:rPr>
        <w:t xml:space="preserve"> </w:t>
      </w:r>
      <w:r>
        <w:t>Tamil</w:t>
      </w:r>
      <w:r>
        <w:rPr>
          <w:spacing w:val="50"/>
        </w:rPr>
        <w:t xml:space="preserve"> </w:t>
      </w:r>
      <w:r>
        <w:t>Nadu</w:t>
      </w:r>
      <w:r>
        <w:rPr>
          <w:spacing w:val="47"/>
        </w:rPr>
        <w:t xml:space="preserve"> </w:t>
      </w:r>
      <w:r>
        <w:t>between</w:t>
      </w:r>
      <w:r>
        <w:rPr>
          <w:spacing w:val="49"/>
        </w:rPr>
        <w:t xml:space="preserve"> </w:t>
      </w:r>
      <w:r>
        <w:rPr>
          <w:spacing w:val="-4"/>
        </w:rPr>
        <w:t>2000</w:t>
      </w:r>
    </w:p>
    <w:p w14:paraId="625D5765">
      <w:pPr>
        <w:pStyle w:val="8"/>
        <w:spacing w:line="280" w:lineRule="auto"/>
        <w:ind w:left="153" w:right="152"/>
        <w:jc w:val="both"/>
      </w:pPr>
      <w:r>
        <w:t>and 2020. Using data from the Annual Survey of Industries (ASI), Index of Industrial Production</w:t>
      </w:r>
      <w:r>
        <w:rPr>
          <w:spacing w:val="40"/>
        </w:rPr>
        <w:t xml:space="preserve"> </w:t>
      </w:r>
      <w:r>
        <w:t>(IIP),</w:t>
      </w:r>
      <w:r>
        <w:rPr>
          <w:spacing w:val="40"/>
        </w:rPr>
        <w:t xml:space="preserve"> </w:t>
      </w:r>
      <w:r>
        <w:t>Tamil</w:t>
      </w:r>
      <w:r>
        <w:rPr>
          <w:spacing w:val="40"/>
        </w:rPr>
        <w:t xml:space="preserve"> </w:t>
      </w:r>
      <w:r>
        <w:t>Nadu</w:t>
      </w:r>
      <w:r>
        <w:rPr>
          <w:spacing w:val="40"/>
        </w:rPr>
        <w:t xml:space="preserve"> </w:t>
      </w:r>
      <w:r>
        <w:t>Economic</w:t>
      </w:r>
      <w:r>
        <w:rPr>
          <w:spacing w:val="40"/>
        </w:rPr>
        <w:t xml:space="preserve"> </w:t>
      </w:r>
      <w:r>
        <w:t>Surveys,</w:t>
      </w:r>
      <w:r>
        <w:rPr>
          <w:spacing w:val="40"/>
        </w:rPr>
        <w:t xml:space="preserve"> </w:t>
      </w:r>
      <w:r>
        <w:t>and</w:t>
      </w:r>
      <w:r>
        <w:rPr>
          <w:spacing w:val="40"/>
        </w:rPr>
        <w:t xml:space="preserve"> </w:t>
      </w:r>
      <w:r>
        <w:t>sectoral</w:t>
      </w:r>
      <w:r>
        <w:rPr>
          <w:spacing w:val="40"/>
        </w:rPr>
        <w:t xml:space="preserve"> </w:t>
      </w:r>
      <w:r>
        <w:t>reports,</w:t>
      </w:r>
      <w:r>
        <w:rPr>
          <w:spacing w:val="40"/>
        </w:rPr>
        <w:t xml:space="preserve"> </w:t>
      </w:r>
      <w:r>
        <w:t>the</w:t>
      </w:r>
      <w:r>
        <w:rPr>
          <w:spacing w:val="40"/>
        </w:rPr>
        <w:t xml:space="preserve"> </w:t>
      </w:r>
      <w:r>
        <w:t>analysis highlights</w:t>
      </w:r>
      <w:r>
        <w:rPr>
          <w:spacing w:val="40"/>
        </w:rPr>
        <w:t xml:space="preserve"> </w:t>
      </w:r>
      <w:r>
        <w:t>the</w:t>
      </w:r>
      <w:r>
        <w:rPr>
          <w:spacing w:val="40"/>
        </w:rPr>
        <w:t xml:space="preserve"> </w:t>
      </w:r>
      <w:r>
        <w:t>performance</w:t>
      </w:r>
      <w:r>
        <w:rPr>
          <w:spacing w:val="40"/>
        </w:rPr>
        <w:t xml:space="preserve"> </w:t>
      </w:r>
      <w:r>
        <w:t>of</w:t>
      </w:r>
      <w:r>
        <w:rPr>
          <w:spacing w:val="40"/>
        </w:rPr>
        <w:t xml:space="preserve"> </w:t>
      </w:r>
      <w:r>
        <w:t>key</w:t>
      </w:r>
      <w:r>
        <w:rPr>
          <w:spacing w:val="40"/>
        </w:rPr>
        <w:t xml:space="preserve"> </w:t>
      </w:r>
      <w:r>
        <w:t>industries</w:t>
      </w:r>
      <w:r>
        <w:rPr>
          <w:spacing w:val="40"/>
        </w:rPr>
        <w:t xml:space="preserve"> </w:t>
      </w:r>
      <w:r>
        <w:t>such</w:t>
      </w:r>
      <w:r>
        <w:rPr>
          <w:spacing w:val="40"/>
        </w:rPr>
        <w:t xml:space="preserve"> </w:t>
      </w:r>
      <w:r>
        <w:t>as</w:t>
      </w:r>
      <w:r>
        <w:rPr>
          <w:spacing w:val="40"/>
        </w:rPr>
        <w:t xml:space="preserve"> </w:t>
      </w:r>
      <w:r>
        <w:t>automobiles,</w:t>
      </w:r>
      <w:r>
        <w:rPr>
          <w:spacing w:val="40"/>
        </w:rPr>
        <w:t xml:space="preserve"> </w:t>
      </w:r>
      <w:r>
        <w:t>textiles,</w:t>
      </w:r>
      <w:r>
        <w:rPr>
          <w:spacing w:val="40"/>
        </w:rPr>
        <w:t xml:space="preserve"> </w:t>
      </w:r>
      <w:r>
        <w:t>leather, electronics,</w:t>
      </w:r>
      <w:r>
        <w:rPr>
          <w:spacing w:val="40"/>
        </w:rPr>
        <w:t xml:space="preserve"> </w:t>
      </w:r>
      <w:r>
        <w:t>and</w:t>
      </w:r>
      <w:r>
        <w:rPr>
          <w:spacing w:val="40"/>
        </w:rPr>
        <w:t xml:space="preserve"> </w:t>
      </w:r>
      <w:r>
        <w:t>micro,</w:t>
      </w:r>
      <w:r>
        <w:rPr>
          <w:spacing w:val="40"/>
        </w:rPr>
        <w:t xml:space="preserve"> </w:t>
      </w:r>
      <w:r>
        <w:t>small,</w:t>
      </w:r>
      <w:r>
        <w:rPr>
          <w:spacing w:val="40"/>
        </w:rPr>
        <w:t xml:space="preserve"> </w:t>
      </w:r>
      <w:r>
        <w:t>and</w:t>
      </w:r>
      <w:r>
        <w:rPr>
          <w:spacing w:val="40"/>
        </w:rPr>
        <w:t xml:space="preserve"> </w:t>
      </w:r>
      <w:r>
        <w:t>medium</w:t>
      </w:r>
      <w:r>
        <w:rPr>
          <w:spacing w:val="40"/>
        </w:rPr>
        <w:t xml:space="preserve"> </w:t>
      </w:r>
      <w:r>
        <w:t>enterprises</w:t>
      </w:r>
      <w:r>
        <w:rPr>
          <w:spacing w:val="40"/>
        </w:rPr>
        <w:t xml:space="preserve"> </w:t>
      </w:r>
      <w:r>
        <w:t>(MSMEs).</w:t>
      </w:r>
      <w:r>
        <w:rPr>
          <w:spacing w:val="40"/>
        </w:rPr>
        <w:t xml:space="preserve"> </w:t>
      </w:r>
      <w:r>
        <w:t>The</w:t>
      </w:r>
      <w:r>
        <w:rPr>
          <w:spacing w:val="40"/>
        </w:rPr>
        <w:t xml:space="preserve"> </w:t>
      </w:r>
      <w:r>
        <w:t>findings</w:t>
      </w:r>
      <w:r>
        <w:rPr>
          <w:spacing w:val="40"/>
        </w:rPr>
        <w:t xml:space="preserve"> </w:t>
      </w:r>
      <w:r>
        <w:t>show</w:t>
      </w:r>
      <w:r>
        <w:rPr>
          <w:spacing w:val="40"/>
        </w:rPr>
        <w:t xml:space="preserve"> </w:t>
      </w:r>
      <w:r>
        <w:t>that Tamil Nadu’s industrial sector has witnessed robust expansion driven by global integration, foreign direct investment, and policy support, particularly in automobile and electronics manufacturing. At the same time, traditional industries like textiles and leather continue to play</w:t>
      </w:r>
      <w:r>
        <w:rPr>
          <w:spacing w:val="40"/>
        </w:rPr>
        <w:t xml:space="preserve"> </w:t>
      </w:r>
      <w:r>
        <w:t>a</w:t>
      </w:r>
      <w:r>
        <w:rPr>
          <w:spacing w:val="40"/>
        </w:rPr>
        <w:t xml:space="preserve"> </w:t>
      </w:r>
      <w:r>
        <w:t>crucial</w:t>
      </w:r>
      <w:r>
        <w:rPr>
          <w:spacing w:val="40"/>
        </w:rPr>
        <w:t xml:space="preserve"> </w:t>
      </w:r>
      <w:r>
        <w:t>role</w:t>
      </w:r>
      <w:r>
        <w:rPr>
          <w:spacing w:val="40"/>
        </w:rPr>
        <w:t xml:space="preserve"> </w:t>
      </w:r>
      <w:r>
        <w:t>in</w:t>
      </w:r>
      <w:r>
        <w:rPr>
          <w:spacing w:val="40"/>
        </w:rPr>
        <w:t xml:space="preserve"> </w:t>
      </w:r>
      <w:r>
        <w:t>employment</w:t>
      </w:r>
      <w:r>
        <w:rPr>
          <w:spacing w:val="40"/>
        </w:rPr>
        <w:t xml:space="preserve"> </w:t>
      </w:r>
      <w:r>
        <w:t>generation,</w:t>
      </w:r>
      <w:r>
        <w:rPr>
          <w:spacing w:val="40"/>
        </w:rPr>
        <w:t xml:space="preserve"> </w:t>
      </w:r>
      <w:r>
        <w:t>though</w:t>
      </w:r>
      <w:r>
        <w:rPr>
          <w:spacing w:val="40"/>
        </w:rPr>
        <w:t xml:space="preserve"> </w:t>
      </w:r>
      <w:r>
        <w:t>they</w:t>
      </w:r>
      <w:r>
        <w:rPr>
          <w:spacing w:val="40"/>
        </w:rPr>
        <w:t xml:space="preserve"> </w:t>
      </w:r>
      <w:r>
        <w:t>face</w:t>
      </w:r>
      <w:r>
        <w:rPr>
          <w:spacing w:val="40"/>
        </w:rPr>
        <w:t xml:space="preserve"> </w:t>
      </w:r>
      <w:r>
        <w:t>challenges</w:t>
      </w:r>
      <w:r>
        <w:rPr>
          <w:spacing w:val="40"/>
        </w:rPr>
        <w:t xml:space="preserve"> </w:t>
      </w:r>
      <w:r>
        <w:t>of competitiveness</w:t>
      </w:r>
      <w:r>
        <w:rPr>
          <w:spacing w:val="40"/>
        </w:rPr>
        <w:t xml:space="preserve"> </w:t>
      </w:r>
      <w:r>
        <w:t>and</w:t>
      </w:r>
      <w:r>
        <w:rPr>
          <w:spacing w:val="40"/>
        </w:rPr>
        <w:t xml:space="preserve"> </w:t>
      </w:r>
      <w:r>
        <w:t>modernization.</w:t>
      </w:r>
      <w:r>
        <w:rPr>
          <w:spacing w:val="40"/>
        </w:rPr>
        <w:t xml:space="preserve"> </w:t>
      </w:r>
      <w:r>
        <w:t>Regional</w:t>
      </w:r>
      <w:r>
        <w:rPr>
          <w:spacing w:val="40"/>
        </w:rPr>
        <w:t xml:space="preserve"> </w:t>
      </w:r>
      <w:r>
        <w:t>disparities</w:t>
      </w:r>
      <w:r>
        <w:rPr>
          <w:spacing w:val="40"/>
        </w:rPr>
        <w:t xml:space="preserve"> </w:t>
      </w:r>
      <w:r>
        <w:t>in</w:t>
      </w:r>
      <w:r>
        <w:rPr>
          <w:spacing w:val="40"/>
        </w:rPr>
        <w:t xml:space="preserve"> </w:t>
      </w:r>
      <w:r>
        <w:t>industrial</w:t>
      </w:r>
      <w:r>
        <w:rPr>
          <w:spacing w:val="40"/>
        </w:rPr>
        <w:t xml:space="preserve"> </w:t>
      </w:r>
      <w:r>
        <w:t>concentration between</w:t>
      </w:r>
      <w:r>
        <w:rPr>
          <w:spacing w:val="37"/>
        </w:rPr>
        <w:t xml:space="preserve"> </w:t>
      </w:r>
      <w:r>
        <w:t>hubs</w:t>
      </w:r>
      <w:r>
        <w:rPr>
          <w:spacing w:val="40"/>
        </w:rPr>
        <w:t xml:space="preserve"> </w:t>
      </w:r>
      <w:r>
        <w:t>such</w:t>
      </w:r>
      <w:r>
        <w:rPr>
          <w:spacing w:val="37"/>
        </w:rPr>
        <w:t xml:space="preserve"> </w:t>
      </w:r>
      <w:r>
        <w:t>as</w:t>
      </w:r>
      <w:r>
        <w:rPr>
          <w:spacing w:val="38"/>
        </w:rPr>
        <w:t xml:space="preserve"> </w:t>
      </w:r>
      <w:r>
        <w:t>Chennai,</w:t>
      </w:r>
      <w:r>
        <w:rPr>
          <w:spacing w:val="40"/>
        </w:rPr>
        <w:t xml:space="preserve"> </w:t>
      </w:r>
      <w:r>
        <w:t>Coimbatore,</w:t>
      </w:r>
      <w:r>
        <w:rPr>
          <w:spacing w:val="38"/>
        </w:rPr>
        <w:t xml:space="preserve"> </w:t>
      </w:r>
      <w:r>
        <w:t>Tiruppur,</w:t>
      </w:r>
      <w:r>
        <w:rPr>
          <w:spacing w:val="38"/>
        </w:rPr>
        <w:t xml:space="preserve"> </w:t>
      </w:r>
      <w:r>
        <w:t>and</w:t>
      </w:r>
      <w:r>
        <w:rPr>
          <w:spacing w:val="38"/>
        </w:rPr>
        <w:t xml:space="preserve"> </w:t>
      </w:r>
      <w:r>
        <w:t>less</w:t>
      </w:r>
      <w:r>
        <w:rPr>
          <w:spacing w:val="35"/>
        </w:rPr>
        <w:t xml:space="preserve"> </w:t>
      </w:r>
      <w:r>
        <w:t>developed</w:t>
      </w:r>
      <w:r>
        <w:rPr>
          <w:spacing w:val="38"/>
        </w:rPr>
        <w:t xml:space="preserve"> </w:t>
      </w:r>
      <w:r>
        <w:t>districts</w:t>
      </w:r>
      <w:r>
        <w:rPr>
          <w:spacing w:val="38"/>
        </w:rPr>
        <w:t xml:space="preserve"> </w:t>
      </w:r>
      <w:r>
        <w:t>remain a persistent concern. The study concludes that while Tamil Nadu’s industrial base has diversified and strengthened over the past two decades, sustaining growth will require balanced regional development, continued technology adoption, and stronger linkages between large industries and MSMEs</w:t>
      </w:r>
    </w:p>
    <w:p w14:paraId="74E61AAF">
      <w:pPr>
        <w:pStyle w:val="8"/>
        <w:spacing w:line="280" w:lineRule="auto"/>
        <w:jc w:val="both"/>
        <w:sectPr>
          <w:pgSz w:w="10330" w:h="14580"/>
          <w:pgMar w:top="680" w:right="566" w:bottom="720" w:left="566" w:header="432" w:footer="534" w:gutter="0"/>
          <w:cols w:space="720" w:num="1"/>
        </w:sectPr>
      </w:pPr>
    </w:p>
    <w:p w14:paraId="7DD738CA">
      <w:pPr>
        <w:pStyle w:val="3"/>
        <w:spacing w:line="273" w:lineRule="auto"/>
        <w:ind w:left="658" w:right="658"/>
      </w:pPr>
      <w:r>
        <w:rPr>
          <w:spacing w:val="-10"/>
        </w:rPr>
        <w:t xml:space="preserve">GROWING TAMIL NADU: POST COVID ECONOMIC REVIVAL WITH </w:t>
      </w:r>
      <w:r>
        <w:rPr>
          <w:spacing w:val="-2"/>
        </w:rPr>
        <w:t>SPECIAL</w:t>
      </w:r>
      <w:r>
        <w:rPr>
          <w:spacing w:val="-21"/>
        </w:rPr>
        <w:t xml:space="preserve"> </w:t>
      </w:r>
      <w:r>
        <w:rPr>
          <w:spacing w:val="-2"/>
        </w:rPr>
        <w:t>FOCUS</w:t>
      </w:r>
      <w:r>
        <w:rPr>
          <w:spacing w:val="-21"/>
        </w:rPr>
        <w:t xml:space="preserve"> </w:t>
      </w:r>
      <w:r>
        <w:rPr>
          <w:spacing w:val="-2"/>
        </w:rPr>
        <w:t>ON</w:t>
      </w:r>
      <w:r>
        <w:rPr>
          <w:spacing w:val="-20"/>
        </w:rPr>
        <w:t xml:space="preserve"> </w:t>
      </w:r>
      <w:r>
        <w:rPr>
          <w:spacing w:val="-2"/>
        </w:rPr>
        <w:t>THE</w:t>
      </w:r>
      <w:r>
        <w:rPr>
          <w:spacing w:val="-21"/>
        </w:rPr>
        <w:t xml:space="preserve"> </w:t>
      </w:r>
      <w:r>
        <w:rPr>
          <w:spacing w:val="-2"/>
        </w:rPr>
        <w:t>AUTOMOBILE</w:t>
      </w:r>
      <w:r>
        <w:rPr>
          <w:spacing w:val="-20"/>
        </w:rPr>
        <w:t xml:space="preserve"> </w:t>
      </w:r>
      <w:r>
        <w:rPr>
          <w:spacing w:val="-2"/>
        </w:rPr>
        <w:t>INDUSTRY</w:t>
      </w:r>
    </w:p>
    <w:p w14:paraId="51272C2D">
      <w:pPr>
        <w:pStyle w:val="5"/>
        <w:spacing w:before="282"/>
        <w:ind w:right="150"/>
      </w:pPr>
      <w:r>
        <w:t>Dr.</w:t>
      </w:r>
      <w:r>
        <w:rPr>
          <w:spacing w:val="15"/>
        </w:rPr>
        <w:t xml:space="preserve"> </w:t>
      </w:r>
      <w:r>
        <w:t>P.</w:t>
      </w:r>
      <w:r>
        <w:rPr>
          <w:spacing w:val="16"/>
        </w:rPr>
        <w:t xml:space="preserve"> </w:t>
      </w:r>
      <w:r>
        <w:rPr>
          <w:spacing w:val="-2"/>
        </w:rPr>
        <w:t>Satheswaran</w:t>
      </w:r>
    </w:p>
    <w:p w14:paraId="09439928">
      <w:pPr>
        <w:spacing w:before="30" w:line="273" w:lineRule="auto"/>
        <w:ind w:left="3438" w:right="150" w:firstLine="2275"/>
        <w:jc w:val="right"/>
        <w:rPr>
          <w:i/>
          <w:sz w:val="20"/>
        </w:rPr>
      </w:pPr>
      <w:r>
        <w:rPr>
          <w:i/>
          <w:sz w:val="20"/>
        </w:rPr>
        <w:t>Guest</w:t>
      </w:r>
      <w:r>
        <w:rPr>
          <w:i/>
          <w:spacing w:val="-12"/>
          <w:sz w:val="20"/>
        </w:rPr>
        <w:t xml:space="preserve"> </w:t>
      </w:r>
      <w:r>
        <w:rPr>
          <w:i/>
          <w:sz w:val="20"/>
        </w:rPr>
        <w:t>Faculty,</w:t>
      </w:r>
      <w:r>
        <w:rPr>
          <w:i/>
          <w:spacing w:val="-10"/>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Economics The</w:t>
      </w:r>
      <w:r>
        <w:rPr>
          <w:i/>
          <w:spacing w:val="-1"/>
          <w:sz w:val="20"/>
        </w:rPr>
        <w:t xml:space="preserve"> </w:t>
      </w:r>
      <w:r>
        <w:rPr>
          <w:i/>
          <w:sz w:val="20"/>
        </w:rPr>
        <w:t>Gandhigram</w:t>
      </w:r>
      <w:r>
        <w:rPr>
          <w:i/>
          <w:spacing w:val="2"/>
          <w:sz w:val="20"/>
        </w:rPr>
        <w:t xml:space="preserve"> </w:t>
      </w:r>
      <w:r>
        <w:rPr>
          <w:i/>
          <w:sz w:val="20"/>
        </w:rPr>
        <w:t>Rural</w:t>
      </w:r>
      <w:r>
        <w:rPr>
          <w:i/>
          <w:spacing w:val="1"/>
          <w:sz w:val="20"/>
        </w:rPr>
        <w:t xml:space="preserve"> </w:t>
      </w:r>
      <w:r>
        <w:rPr>
          <w:i/>
          <w:sz w:val="20"/>
        </w:rPr>
        <w:t>Institute</w:t>
      </w:r>
      <w:r>
        <w:rPr>
          <w:i/>
          <w:spacing w:val="4"/>
          <w:sz w:val="20"/>
        </w:rPr>
        <w:t xml:space="preserve"> </w:t>
      </w:r>
      <w:r>
        <w:rPr>
          <w:i/>
          <w:sz w:val="20"/>
        </w:rPr>
        <w:t>–</w:t>
      </w:r>
      <w:r>
        <w:rPr>
          <w:i/>
          <w:spacing w:val="1"/>
          <w:sz w:val="20"/>
        </w:rPr>
        <w:t xml:space="preserve"> </w:t>
      </w:r>
      <w:r>
        <w:rPr>
          <w:i/>
          <w:sz w:val="20"/>
        </w:rPr>
        <w:t>DTBU,</w:t>
      </w:r>
      <w:r>
        <w:rPr>
          <w:i/>
          <w:spacing w:val="1"/>
          <w:sz w:val="20"/>
        </w:rPr>
        <w:t xml:space="preserve"> </w:t>
      </w:r>
      <w:r>
        <w:rPr>
          <w:i/>
          <w:sz w:val="20"/>
        </w:rPr>
        <w:t>Gandhigram,</w:t>
      </w:r>
      <w:r>
        <w:rPr>
          <w:i/>
          <w:spacing w:val="1"/>
          <w:sz w:val="20"/>
        </w:rPr>
        <w:t xml:space="preserve"> </w:t>
      </w:r>
      <w:r>
        <w:rPr>
          <w:i/>
          <w:sz w:val="20"/>
        </w:rPr>
        <w:t xml:space="preserve">Tamil </w:t>
      </w:r>
      <w:r>
        <w:rPr>
          <w:i/>
          <w:spacing w:val="-4"/>
          <w:sz w:val="20"/>
        </w:rPr>
        <w:t>Nadu</w:t>
      </w:r>
    </w:p>
    <w:p w14:paraId="53700261">
      <w:pPr>
        <w:spacing w:line="230" w:lineRule="exact"/>
        <w:ind w:left="153" w:right="152"/>
        <w:jc w:val="right"/>
        <w:rPr>
          <w:i/>
          <w:sz w:val="20"/>
        </w:rPr>
      </w:pPr>
      <w:r>
        <w:fldChar w:fldCharType="begin"/>
      </w:r>
      <w:r>
        <w:instrText xml:space="preserve"> HYPERLINK "mailto:psatheswaran@gmail.com" \h </w:instrText>
      </w:r>
      <w:r>
        <w:fldChar w:fldCharType="separate"/>
      </w:r>
      <w:r>
        <w:rPr>
          <w:i/>
          <w:spacing w:val="-2"/>
          <w:sz w:val="20"/>
        </w:rPr>
        <w:t>psatheswaran@gmail.com</w:t>
      </w:r>
      <w:r>
        <w:rPr>
          <w:i/>
          <w:spacing w:val="-2"/>
          <w:sz w:val="20"/>
        </w:rPr>
        <w:fldChar w:fldCharType="end"/>
      </w:r>
    </w:p>
    <w:p w14:paraId="5D55C3CD">
      <w:pPr>
        <w:pStyle w:val="8"/>
        <w:spacing w:before="90"/>
        <w:rPr>
          <w:i/>
          <w:sz w:val="20"/>
        </w:rPr>
      </w:pPr>
    </w:p>
    <w:p w14:paraId="6D3EB2AC">
      <w:pPr>
        <w:pStyle w:val="5"/>
        <w:ind w:right="146"/>
      </w:pPr>
      <w:r>
        <w:rPr>
          <w:w w:val="105"/>
        </w:rPr>
        <w:t>K.</w:t>
      </w:r>
      <w:r>
        <w:rPr>
          <w:spacing w:val="18"/>
          <w:w w:val="105"/>
        </w:rPr>
        <w:t xml:space="preserve"> </w:t>
      </w:r>
      <w:r>
        <w:rPr>
          <w:spacing w:val="-2"/>
          <w:w w:val="105"/>
        </w:rPr>
        <w:t>Subash</w:t>
      </w:r>
    </w:p>
    <w:p w14:paraId="524776ED">
      <w:pPr>
        <w:spacing w:before="32" w:line="271" w:lineRule="auto"/>
        <w:ind w:left="3438" w:right="149" w:firstLine="2801"/>
        <w:jc w:val="right"/>
        <w:rPr>
          <w:i/>
          <w:sz w:val="20"/>
        </w:rPr>
      </w:pPr>
      <w:r>
        <w:rPr>
          <w:i/>
          <w:sz w:val="20"/>
        </w:rPr>
        <w:t>I- M.A., Department of Economics The Gandhigram</w:t>
      </w:r>
      <w:r>
        <w:rPr>
          <w:i/>
          <w:spacing w:val="1"/>
          <w:sz w:val="20"/>
        </w:rPr>
        <w:t xml:space="preserve"> </w:t>
      </w:r>
      <w:r>
        <w:rPr>
          <w:i/>
          <w:sz w:val="20"/>
        </w:rPr>
        <w:t>Rural</w:t>
      </w:r>
      <w:r>
        <w:rPr>
          <w:i/>
          <w:spacing w:val="1"/>
          <w:sz w:val="20"/>
        </w:rPr>
        <w:t xml:space="preserve"> </w:t>
      </w:r>
      <w:r>
        <w:rPr>
          <w:i/>
          <w:sz w:val="20"/>
        </w:rPr>
        <w:t>Institute</w:t>
      </w:r>
      <w:r>
        <w:rPr>
          <w:i/>
          <w:spacing w:val="4"/>
          <w:sz w:val="20"/>
        </w:rPr>
        <w:t xml:space="preserve"> </w:t>
      </w:r>
      <w:r>
        <w:rPr>
          <w:i/>
          <w:sz w:val="20"/>
        </w:rPr>
        <w:t>–</w:t>
      </w:r>
      <w:r>
        <w:rPr>
          <w:i/>
          <w:spacing w:val="2"/>
          <w:sz w:val="20"/>
        </w:rPr>
        <w:t xml:space="preserve"> </w:t>
      </w:r>
      <w:r>
        <w:rPr>
          <w:i/>
          <w:sz w:val="20"/>
        </w:rPr>
        <w:t>DTBU,</w:t>
      </w:r>
      <w:r>
        <w:rPr>
          <w:i/>
          <w:spacing w:val="1"/>
          <w:sz w:val="20"/>
        </w:rPr>
        <w:t xml:space="preserve"> </w:t>
      </w:r>
      <w:r>
        <w:rPr>
          <w:i/>
          <w:sz w:val="20"/>
        </w:rPr>
        <w:t>Gandhigram,</w:t>
      </w:r>
      <w:r>
        <w:rPr>
          <w:i/>
          <w:spacing w:val="1"/>
          <w:sz w:val="20"/>
        </w:rPr>
        <w:t xml:space="preserve"> </w:t>
      </w:r>
      <w:r>
        <w:rPr>
          <w:i/>
          <w:sz w:val="20"/>
        </w:rPr>
        <w:t>Tamil</w:t>
      </w:r>
      <w:r>
        <w:rPr>
          <w:i/>
          <w:spacing w:val="3"/>
          <w:sz w:val="20"/>
        </w:rPr>
        <w:t xml:space="preserve"> </w:t>
      </w:r>
      <w:r>
        <w:rPr>
          <w:i/>
          <w:spacing w:val="-4"/>
          <w:sz w:val="20"/>
        </w:rPr>
        <w:t>Nadu</w:t>
      </w:r>
    </w:p>
    <w:p w14:paraId="01725226">
      <w:pPr>
        <w:pStyle w:val="8"/>
        <w:spacing w:before="33"/>
        <w:rPr>
          <w:i/>
          <w:sz w:val="20"/>
        </w:rPr>
      </w:pPr>
    </w:p>
    <w:p w14:paraId="560468EF">
      <w:pPr>
        <w:pStyle w:val="4"/>
      </w:pPr>
      <w:r>
        <w:rPr>
          <w:lang w:val="en-IN" w:eastAsia="en-IN"/>
        </w:rPr>
        <mc:AlternateContent>
          <mc:Choice Requires="wps">
            <w:drawing>
              <wp:anchor distT="0" distB="0" distL="0" distR="0" simplePos="0" relativeHeight="251679744"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111" name="Textbox 111"/>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63185F0E">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11" o:spid="_x0000_s1026" o:spt="202" type="#_x0000_t202" style="position:absolute;left:0pt;margin-left:36pt;margin-top:15pt;height:65.7pt;width:33.4pt;mso-position-horizontal-relative:page;z-index:251679744;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I/+srbMBAAB3AwAADgAAAGRycy9lMm9Eb2MueG1srVPB&#10;jtMwEL0j8Q+W7zRNt0IlaroCKhASAqRdPsBx7MZS7DFjt0n/nrGTdFfLZQ9ckvHM5M17b5z9/Wh7&#10;dlEYDLial6s1Z8pJaI071fz345d3O85CFK4VPThV86sK/P7w9s1+8JXaQAd9q5ARiAvV4Gvexeir&#10;ogiyU1aEFXjlqKgBrYh0xFPRohgI3fbFZr1+XwyArUeQKgTKHqcinxHxNYCgtZHqCPJslYsTKqpe&#10;RJIUOuMDP2S2WisZf2odVGR9zUlpzE8aQnGTnsVhL6oTCt8ZOVMQr6HwQpMVxtHQG9RRRMHOaP6B&#10;skYiBNBxJcEWk5DsCKko1y+8eeiEV1kLWR38zfTw/2Dlj8svZKalm1CWnDlhaeWPaowNjCylyKDB&#10;h4r6Hjx1xvETjNS85AMlk+5Ro01vUsSoTvZeb/YSGpOU3G625Y4qkkq7u+3dh2x/8fSxxxC/KrAs&#10;BTVH2l42VVy+h0hEqHVpoUOiNY1PURybcebaQHslqgNttebhz1mg4qz/5si2dAWWAJegWQKM/WfI&#10;FyVJcfDxHEGbPDmNmHDnybSPTGi+O2nhz8+56+l/Ofw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CP/rK2zAQAAdwMAAA4AAAAAAAAAAQAgAAAAJwEAAGRycy9lMm9Eb2MueG1sUEsFBgAAAAAG&#10;AAYAWQEAAEwFAAAAAA==&#10;">
                <v:fill on="f" focussize="0,0"/>
                <v:stroke on="f"/>
                <v:imagedata o:title=""/>
                <o:lock v:ext="edit" aspectratio="f"/>
                <v:textbox inset="0mm,0mm,0mm,0mm">
                  <w:txbxContent>
                    <w:p w14:paraId="63185F0E">
                      <w:pPr>
                        <w:spacing w:line="1248" w:lineRule="exact"/>
                        <w:rPr>
                          <w:sz w:val="109"/>
                        </w:rPr>
                      </w:pPr>
                      <w:r>
                        <w:rPr>
                          <w:spacing w:val="-10"/>
                          <w:sz w:val="109"/>
                        </w:rPr>
                        <w:t>T</w:t>
                      </w:r>
                    </w:p>
                  </w:txbxContent>
                </v:textbox>
              </v:shape>
            </w:pict>
          </mc:Fallback>
        </mc:AlternateContent>
      </w:r>
      <w:r>
        <w:rPr>
          <w:spacing w:val="-2"/>
          <w:w w:val="115"/>
        </w:rPr>
        <w:t>ABSTRACT</w:t>
      </w:r>
    </w:p>
    <w:p w14:paraId="4291761A">
      <w:pPr>
        <w:pStyle w:val="8"/>
        <w:spacing w:before="239" w:line="280" w:lineRule="auto"/>
        <w:ind w:left="153" w:right="147" w:firstLine="670"/>
        <w:jc w:val="right"/>
      </w:pPr>
      <w:r>
        <w:t>he present paper examines the growth of Tamil Nadu with a focus on the automobile</w:t>
      </w:r>
      <w:r>
        <w:rPr>
          <w:spacing w:val="80"/>
        </w:rPr>
        <w:t xml:space="preserve"> </w:t>
      </w:r>
      <w:r>
        <w:t>industry,</w:t>
      </w:r>
      <w:r>
        <w:rPr>
          <w:spacing w:val="80"/>
        </w:rPr>
        <w:t xml:space="preserve"> </w:t>
      </w:r>
      <w:r>
        <w:t>which</w:t>
      </w:r>
      <w:r>
        <w:rPr>
          <w:spacing w:val="80"/>
        </w:rPr>
        <w:t xml:space="preserve"> </w:t>
      </w:r>
      <w:r>
        <w:t>represents</w:t>
      </w:r>
      <w:r>
        <w:rPr>
          <w:spacing w:val="80"/>
        </w:rPr>
        <w:t xml:space="preserve"> </w:t>
      </w:r>
      <w:r>
        <w:t>a</w:t>
      </w:r>
      <w:r>
        <w:rPr>
          <w:spacing w:val="80"/>
        </w:rPr>
        <w:t xml:space="preserve"> </w:t>
      </w:r>
      <w:r>
        <w:t>contemporary</w:t>
      </w:r>
      <w:r>
        <w:rPr>
          <w:spacing w:val="80"/>
        </w:rPr>
        <w:t xml:space="preserve"> </w:t>
      </w:r>
      <w:r>
        <w:t>issue</w:t>
      </w:r>
      <w:r>
        <w:rPr>
          <w:spacing w:val="80"/>
        </w:rPr>
        <w:t xml:space="preserve"> </w:t>
      </w:r>
      <w:r>
        <w:t>of</w:t>
      </w:r>
      <w:r>
        <w:rPr>
          <w:spacing w:val="80"/>
        </w:rPr>
        <w:t xml:space="preserve"> </w:t>
      </w:r>
      <w:r>
        <w:t>significance</w:t>
      </w:r>
      <w:r>
        <w:rPr>
          <w:spacing w:val="80"/>
        </w:rPr>
        <w:t xml:space="preserve"> </w:t>
      </w:r>
      <w:r>
        <w:t>with</w:t>
      </w:r>
      <w:r>
        <w:rPr>
          <w:spacing w:val="80"/>
        </w:rPr>
        <w:t xml:space="preserve"> </w:t>
      </w:r>
      <w:r>
        <w:t>help</w:t>
      </w:r>
      <w:r>
        <w:rPr>
          <w:spacing w:val="80"/>
        </w:rPr>
        <w:t xml:space="preserve"> </w:t>
      </w:r>
      <w:r>
        <w:t>of</w:t>
      </w:r>
      <w:r>
        <w:rPr>
          <w:spacing w:val="40"/>
        </w:rPr>
        <w:t xml:space="preserve"> </w:t>
      </w:r>
      <w:r>
        <w:t>secondary</w:t>
      </w:r>
      <w:r>
        <w:rPr>
          <w:spacing w:val="80"/>
        </w:rPr>
        <w:t xml:space="preserve"> </w:t>
      </w:r>
      <w:r>
        <w:t>data.</w:t>
      </w:r>
      <w:r>
        <w:rPr>
          <w:spacing w:val="80"/>
        </w:rPr>
        <w:t xml:space="preserve"> </w:t>
      </w:r>
      <w:r>
        <w:t>Tamil</w:t>
      </w:r>
      <w:r>
        <w:rPr>
          <w:spacing w:val="80"/>
        </w:rPr>
        <w:t xml:space="preserve"> </w:t>
      </w:r>
      <w:r>
        <w:t>Nadu,</w:t>
      </w:r>
      <w:r>
        <w:rPr>
          <w:spacing w:val="80"/>
        </w:rPr>
        <w:t xml:space="preserve"> </w:t>
      </w:r>
      <w:r>
        <w:t>one</w:t>
      </w:r>
      <w:r>
        <w:rPr>
          <w:spacing w:val="80"/>
        </w:rPr>
        <w:t xml:space="preserve"> </w:t>
      </w:r>
      <w:r>
        <w:t>of</w:t>
      </w:r>
      <w:r>
        <w:rPr>
          <w:spacing w:val="80"/>
        </w:rPr>
        <w:t xml:space="preserve"> </w:t>
      </w:r>
      <w:r>
        <w:t>India’s</w:t>
      </w:r>
      <w:r>
        <w:rPr>
          <w:spacing w:val="80"/>
        </w:rPr>
        <w:t xml:space="preserve"> </w:t>
      </w:r>
      <w:r>
        <w:t>most</w:t>
      </w:r>
      <w:r>
        <w:rPr>
          <w:spacing w:val="80"/>
        </w:rPr>
        <w:t xml:space="preserve"> </w:t>
      </w:r>
      <w:r>
        <w:t>industrialised</w:t>
      </w:r>
      <w:r>
        <w:rPr>
          <w:spacing w:val="80"/>
        </w:rPr>
        <w:t xml:space="preserve"> </w:t>
      </w:r>
      <w:r>
        <w:t>states,</w:t>
      </w:r>
      <w:r>
        <w:rPr>
          <w:spacing w:val="80"/>
        </w:rPr>
        <w:t xml:space="preserve"> </w:t>
      </w:r>
      <w:r>
        <w:t>suffered significant</w:t>
      </w:r>
      <w:r>
        <w:rPr>
          <w:spacing w:val="40"/>
        </w:rPr>
        <w:t xml:space="preserve"> </w:t>
      </w:r>
      <w:r>
        <w:t>economic</w:t>
      </w:r>
      <w:r>
        <w:rPr>
          <w:spacing w:val="40"/>
        </w:rPr>
        <w:t xml:space="preserve"> </w:t>
      </w:r>
      <w:r>
        <w:t>setbacks</w:t>
      </w:r>
      <w:r>
        <w:rPr>
          <w:spacing w:val="40"/>
        </w:rPr>
        <w:t xml:space="preserve"> </w:t>
      </w:r>
      <w:r>
        <w:t>during</w:t>
      </w:r>
      <w:r>
        <w:rPr>
          <w:spacing w:val="40"/>
        </w:rPr>
        <w:t xml:space="preserve"> </w:t>
      </w:r>
      <w:r>
        <w:t>the</w:t>
      </w:r>
      <w:r>
        <w:rPr>
          <w:spacing w:val="40"/>
        </w:rPr>
        <w:t xml:space="preserve"> </w:t>
      </w:r>
      <w:r>
        <w:t>Covid-19</w:t>
      </w:r>
      <w:r>
        <w:rPr>
          <w:spacing w:val="40"/>
        </w:rPr>
        <w:t xml:space="preserve"> </w:t>
      </w:r>
      <w:r>
        <w:t>pandemic,</w:t>
      </w:r>
      <w:r>
        <w:rPr>
          <w:spacing w:val="40"/>
        </w:rPr>
        <w:t xml:space="preserve"> </w:t>
      </w:r>
      <w:r>
        <w:t>with</w:t>
      </w:r>
      <w:r>
        <w:rPr>
          <w:spacing w:val="40"/>
        </w:rPr>
        <w:t xml:space="preserve"> </w:t>
      </w:r>
      <w:r>
        <w:t>its</w:t>
      </w:r>
      <w:r>
        <w:rPr>
          <w:spacing w:val="40"/>
        </w:rPr>
        <w:t xml:space="preserve"> </w:t>
      </w:r>
      <w:r>
        <w:t>GSDP</w:t>
      </w:r>
      <w:r>
        <w:rPr>
          <w:spacing w:val="40"/>
        </w:rPr>
        <w:t xml:space="preserve"> </w:t>
      </w:r>
      <w:r>
        <w:t>in</w:t>
      </w:r>
      <w:r>
        <w:rPr>
          <w:spacing w:val="40"/>
        </w:rPr>
        <w:t xml:space="preserve"> </w:t>
      </w:r>
      <w:r>
        <w:t>2020–21</w:t>
      </w:r>
      <w:r>
        <w:rPr>
          <w:spacing w:val="80"/>
        </w:rPr>
        <w:t xml:space="preserve"> </w:t>
      </w:r>
      <w:r>
        <w:t>falling to Rs. 20.92 lakh crore—a contraction of about 9.48 per cent compared to the previous decade.</w:t>
      </w:r>
      <w:r>
        <w:rPr>
          <w:spacing w:val="38"/>
        </w:rPr>
        <w:t xml:space="preserve"> </w:t>
      </w:r>
      <w:r>
        <w:t>The</w:t>
      </w:r>
      <w:r>
        <w:rPr>
          <w:spacing w:val="39"/>
        </w:rPr>
        <w:t xml:space="preserve"> </w:t>
      </w:r>
      <w:r>
        <w:t>industry’s</w:t>
      </w:r>
      <w:r>
        <w:rPr>
          <w:spacing w:val="39"/>
        </w:rPr>
        <w:t xml:space="preserve"> </w:t>
      </w:r>
      <w:r>
        <w:t>share</w:t>
      </w:r>
      <w:r>
        <w:rPr>
          <w:spacing w:val="39"/>
        </w:rPr>
        <w:t xml:space="preserve"> </w:t>
      </w:r>
      <w:r>
        <w:t>of</w:t>
      </w:r>
      <w:r>
        <w:rPr>
          <w:spacing w:val="37"/>
        </w:rPr>
        <w:t xml:space="preserve"> </w:t>
      </w:r>
      <w:r>
        <w:t>the</w:t>
      </w:r>
      <w:r>
        <w:rPr>
          <w:spacing w:val="35"/>
        </w:rPr>
        <w:t xml:space="preserve"> </w:t>
      </w:r>
      <w:r>
        <w:t>Gross</w:t>
      </w:r>
      <w:r>
        <w:rPr>
          <w:spacing w:val="38"/>
        </w:rPr>
        <w:t xml:space="preserve"> </w:t>
      </w:r>
      <w:r>
        <w:t>State</w:t>
      </w:r>
      <w:r>
        <w:rPr>
          <w:spacing w:val="39"/>
        </w:rPr>
        <w:t xml:space="preserve"> </w:t>
      </w:r>
      <w:r>
        <w:t>Value</w:t>
      </w:r>
      <w:r>
        <w:rPr>
          <w:spacing w:val="38"/>
        </w:rPr>
        <w:t xml:space="preserve"> </w:t>
      </w:r>
      <w:r>
        <w:t>Added</w:t>
      </w:r>
      <w:r>
        <w:rPr>
          <w:spacing w:val="34"/>
        </w:rPr>
        <w:t xml:space="preserve"> </w:t>
      </w:r>
      <w:r>
        <w:t>(GSVA)</w:t>
      </w:r>
      <w:r>
        <w:rPr>
          <w:spacing w:val="39"/>
        </w:rPr>
        <w:t xml:space="preserve"> </w:t>
      </w:r>
      <w:r>
        <w:t>stood</w:t>
      </w:r>
      <w:r>
        <w:rPr>
          <w:spacing w:val="38"/>
        </w:rPr>
        <w:t xml:space="preserve"> </w:t>
      </w:r>
      <w:r>
        <w:t>at</w:t>
      </w:r>
      <w:r>
        <w:rPr>
          <w:spacing w:val="39"/>
        </w:rPr>
        <w:t xml:space="preserve"> </w:t>
      </w:r>
      <w:r>
        <w:t>around</w:t>
      </w:r>
      <w:r>
        <w:rPr>
          <w:spacing w:val="38"/>
        </w:rPr>
        <w:t xml:space="preserve"> </w:t>
      </w:r>
      <w:r>
        <w:t>33.9 per</w:t>
      </w:r>
      <w:r>
        <w:rPr>
          <w:spacing w:val="30"/>
        </w:rPr>
        <w:t xml:space="preserve"> </w:t>
      </w:r>
      <w:r>
        <w:t>cent,</w:t>
      </w:r>
      <w:r>
        <w:rPr>
          <w:spacing w:val="31"/>
        </w:rPr>
        <w:t xml:space="preserve"> </w:t>
      </w:r>
      <w:r>
        <w:t>with</w:t>
      </w:r>
      <w:r>
        <w:rPr>
          <w:spacing w:val="32"/>
        </w:rPr>
        <w:t xml:space="preserve"> </w:t>
      </w:r>
      <w:r>
        <w:t>manufacturing</w:t>
      </w:r>
      <w:r>
        <w:rPr>
          <w:spacing w:val="31"/>
        </w:rPr>
        <w:t xml:space="preserve"> </w:t>
      </w:r>
      <w:r>
        <w:t>as</w:t>
      </w:r>
      <w:r>
        <w:rPr>
          <w:spacing w:val="31"/>
        </w:rPr>
        <w:t xml:space="preserve"> </w:t>
      </w:r>
      <w:r>
        <w:t>a</w:t>
      </w:r>
      <w:r>
        <w:rPr>
          <w:spacing w:val="31"/>
        </w:rPr>
        <w:t xml:space="preserve"> </w:t>
      </w:r>
      <w:r>
        <w:t>key</w:t>
      </w:r>
      <w:r>
        <w:rPr>
          <w:spacing w:val="30"/>
        </w:rPr>
        <w:t xml:space="preserve"> </w:t>
      </w:r>
      <w:r>
        <w:t>driver.</w:t>
      </w:r>
      <w:r>
        <w:rPr>
          <w:spacing w:val="31"/>
        </w:rPr>
        <w:t xml:space="preserve"> </w:t>
      </w:r>
      <w:r>
        <w:t>Post-pandemic,</w:t>
      </w:r>
      <w:r>
        <w:rPr>
          <w:spacing w:val="31"/>
        </w:rPr>
        <w:t xml:space="preserve"> </w:t>
      </w:r>
      <w:r>
        <w:t>the</w:t>
      </w:r>
      <w:r>
        <w:rPr>
          <w:spacing w:val="31"/>
        </w:rPr>
        <w:t xml:space="preserve"> </w:t>
      </w:r>
      <w:r>
        <w:t>state’s</w:t>
      </w:r>
      <w:r>
        <w:rPr>
          <w:spacing w:val="31"/>
        </w:rPr>
        <w:t xml:space="preserve"> </w:t>
      </w:r>
      <w:r>
        <w:t>recovery</w:t>
      </w:r>
      <w:r>
        <w:rPr>
          <w:spacing w:val="31"/>
        </w:rPr>
        <w:t xml:space="preserve"> </w:t>
      </w:r>
      <w:r>
        <w:t>has</w:t>
      </w:r>
      <w:r>
        <w:rPr>
          <w:spacing w:val="31"/>
        </w:rPr>
        <w:t xml:space="preserve"> </w:t>
      </w:r>
      <w:r>
        <w:t>been supported</w:t>
      </w:r>
      <w:r>
        <w:rPr>
          <w:spacing w:val="40"/>
        </w:rPr>
        <w:t xml:space="preserve"> </w:t>
      </w:r>
      <w:r>
        <w:t>by</w:t>
      </w:r>
      <w:r>
        <w:rPr>
          <w:spacing w:val="40"/>
        </w:rPr>
        <w:t xml:space="preserve"> </w:t>
      </w:r>
      <w:r>
        <w:t>strategic</w:t>
      </w:r>
      <w:r>
        <w:rPr>
          <w:spacing w:val="40"/>
        </w:rPr>
        <w:t xml:space="preserve"> </w:t>
      </w:r>
      <w:r>
        <w:t>interventions</w:t>
      </w:r>
      <w:r>
        <w:rPr>
          <w:spacing w:val="40"/>
        </w:rPr>
        <w:t xml:space="preserve"> </w:t>
      </w:r>
      <w:r>
        <w:t>and</w:t>
      </w:r>
      <w:r>
        <w:rPr>
          <w:spacing w:val="40"/>
        </w:rPr>
        <w:t xml:space="preserve"> </w:t>
      </w:r>
      <w:r>
        <w:t>renewed</w:t>
      </w:r>
      <w:r>
        <w:rPr>
          <w:spacing w:val="40"/>
        </w:rPr>
        <w:t xml:space="preserve"> </w:t>
      </w:r>
      <w:r>
        <w:t>capital</w:t>
      </w:r>
      <w:r>
        <w:rPr>
          <w:spacing w:val="40"/>
        </w:rPr>
        <w:t xml:space="preserve"> </w:t>
      </w:r>
      <w:r>
        <w:t>inflows,</w:t>
      </w:r>
      <w:r>
        <w:rPr>
          <w:spacing w:val="40"/>
        </w:rPr>
        <w:t xml:space="preserve"> </w:t>
      </w:r>
      <w:r>
        <w:t>resulting</w:t>
      </w:r>
      <w:r>
        <w:rPr>
          <w:spacing w:val="40"/>
        </w:rPr>
        <w:t xml:space="preserve"> </w:t>
      </w:r>
      <w:r>
        <w:t>in</w:t>
      </w:r>
      <w:r>
        <w:rPr>
          <w:spacing w:val="40"/>
        </w:rPr>
        <w:t xml:space="preserve"> </w:t>
      </w:r>
      <w:r>
        <w:t>robust</w:t>
      </w:r>
      <w:r>
        <w:rPr>
          <w:spacing w:val="40"/>
        </w:rPr>
        <w:t xml:space="preserve"> </w:t>
      </w:r>
      <w:r>
        <w:t>real GSDP</w:t>
      </w:r>
      <w:r>
        <w:rPr>
          <w:spacing w:val="35"/>
        </w:rPr>
        <w:t xml:space="preserve"> </w:t>
      </w:r>
      <w:r>
        <w:t>growth</w:t>
      </w:r>
      <w:r>
        <w:rPr>
          <w:spacing w:val="32"/>
        </w:rPr>
        <w:t xml:space="preserve"> </w:t>
      </w:r>
      <w:r>
        <w:t>exceeding</w:t>
      </w:r>
      <w:r>
        <w:rPr>
          <w:spacing w:val="31"/>
        </w:rPr>
        <w:t xml:space="preserve"> </w:t>
      </w:r>
      <w:r>
        <w:t>8</w:t>
      </w:r>
      <w:r>
        <w:rPr>
          <w:spacing w:val="35"/>
        </w:rPr>
        <w:t xml:space="preserve"> </w:t>
      </w:r>
      <w:r>
        <w:t>per</w:t>
      </w:r>
      <w:r>
        <w:rPr>
          <w:spacing w:val="31"/>
        </w:rPr>
        <w:t xml:space="preserve"> </w:t>
      </w:r>
      <w:r>
        <w:t>cent</w:t>
      </w:r>
      <w:r>
        <w:rPr>
          <w:spacing w:val="31"/>
        </w:rPr>
        <w:t xml:space="preserve"> </w:t>
      </w:r>
      <w:r>
        <w:t>in</w:t>
      </w:r>
      <w:r>
        <w:rPr>
          <w:spacing w:val="36"/>
        </w:rPr>
        <w:t xml:space="preserve"> </w:t>
      </w:r>
      <w:r>
        <w:t>2023–24</w:t>
      </w:r>
      <w:r>
        <w:rPr>
          <w:spacing w:val="35"/>
        </w:rPr>
        <w:t xml:space="preserve"> </w:t>
      </w:r>
      <w:r>
        <w:t>and</w:t>
      </w:r>
      <w:r>
        <w:rPr>
          <w:spacing w:val="33"/>
        </w:rPr>
        <w:t xml:space="preserve"> </w:t>
      </w:r>
      <w:r>
        <w:t>a</w:t>
      </w:r>
      <w:r>
        <w:rPr>
          <w:spacing w:val="31"/>
        </w:rPr>
        <w:t xml:space="preserve"> </w:t>
      </w:r>
      <w:r>
        <w:t>current-price</w:t>
      </w:r>
      <w:r>
        <w:rPr>
          <w:spacing w:val="35"/>
        </w:rPr>
        <w:t xml:space="preserve"> </w:t>
      </w:r>
      <w:r>
        <w:t>GSDP</w:t>
      </w:r>
      <w:r>
        <w:rPr>
          <w:spacing w:val="32"/>
        </w:rPr>
        <w:t xml:space="preserve"> </w:t>
      </w:r>
      <w:r>
        <w:t>of</w:t>
      </w:r>
      <w:r>
        <w:rPr>
          <w:spacing w:val="35"/>
        </w:rPr>
        <w:t xml:space="preserve"> </w:t>
      </w:r>
      <w:r>
        <w:t>Rs.</w:t>
      </w:r>
      <w:r>
        <w:rPr>
          <w:spacing w:val="31"/>
        </w:rPr>
        <w:t xml:space="preserve"> </w:t>
      </w:r>
      <w:r>
        <w:t>27.22</w:t>
      </w:r>
      <w:r>
        <w:rPr>
          <w:spacing w:val="31"/>
        </w:rPr>
        <w:t xml:space="preserve"> </w:t>
      </w:r>
      <w:r>
        <w:t>lakh crore.</w:t>
      </w:r>
      <w:r>
        <w:rPr>
          <w:spacing w:val="22"/>
        </w:rPr>
        <w:t xml:space="preserve"> </w:t>
      </w:r>
      <w:r>
        <w:t>The</w:t>
      </w:r>
      <w:r>
        <w:rPr>
          <w:spacing w:val="22"/>
        </w:rPr>
        <w:t xml:space="preserve"> </w:t>
      </w:r>
      <w:r>
        <w:t>major</w:t>
      </w:r>
      <w:r>
        <w:rPr>
          <w:spacing w:val="20"/>
        </w:rPr>
        <w:t xml:space="preserve"> </w:t>
      </w:r>
      <w:r>
        <w:t>findings</w:t>
      </w:r>
      <w:r>
        <w:rPr>
          <w:spacing w:val="22"/>
        </w:rPr>
        <w:t xml:space="preserve"> </w:t>
      </w:r>
      <w:r>
        <w:t>are</w:t>
      </w:r>
      <w:r>
        <w:rPr>
          <w:spacing w:val="22"/>
        </w:rPr>
        <w:t xml:space="preserve"> </w:t>
      </w:r>
      <w:r>
        <w:t>that</w:t>
      </w:r>
      <w:r>
        <w:rPr>
          <w:spacing w:val="22"/>
        </w:rPr>
        <w:t xml:space="preserve"> </w:t>
      </w:r>
      <w:r>
        <w:t>Tamil</w:t>
      </w:r>
      <w:r>
        <w:rPr>
          <w:spacing w:val="22"/>
        </w:rPr>
        <w:t xml:space="preserve"> </w:t>
      </w:r>
      <w:r>
        <w:t>Nadu</w:t>
      </w:r>
      <w:r>
        <w:rPr>
          <w:spacing w:val="20"/>
        </w:rPr>
        <w:t xml:space="preserve"> </w:t>
      </w:r>
      <w:r>
        <w:t>now</w:t>
      </w:r>
      <w:r>
        <w:rPr>
          <w:spacing w:val="22"/>
        </w:rPr>
        <w:t xml:space="preserve"> </w:t>
      </w:r>
      <w:r>
        <w:t>contributes</w:t>
      </w:r>
      <w:r>
        <w:rPr>
          <w:spacing w:val="22"/>
        </w:rPr>
        <w:t xml:space="preserve"> </w:t>
      </w:r>
      <w:r>
        <w:t>approximately</w:t>
      </w:r>
      <w:r>
        <w:rPr>
          <w:spacing w:val="22"/>
        </w:rPr>
        <w:t xml:space="preserve"> </w:t>
      </w:r>
      <w:r>
        <w:t>11.9</w:t>
      </w:r>
      <w:r>
        <w:rPr>
          <w:spacing w:val="22"/>
        </w:rPr>
        <w:t xml:space="preserve"> </w:t>
      </w:r>
      <w:r>
        <w:t>per</w:t>
      </w:r>
      <w:r>
        <w:rPr>
          <w:spacing w:val="20"/>
        </w:rPr>
        <w:t xml:space="preserve"> </w:t>
      </w:r>
      <w:r>
        <w:t>cent of</w:t>
      </w:r>
      <w:r>
        <w:rPr>
          <w:spacing w:val="66"/>
        </w:rPr>
        <w:t xml:space="preserve"> </w:t>
      </w:r>
      <w:r>
        <w:t>India’s</w:t>
      </w:r>
      <w:r>
        <w:rPr>
          <w:spacing w:val="40"/>
        </w:rPr>
        <w:t xml:space="preserve"> </w:t>
      </w:r>
      <w:r>
        <w:t>manufacturing</w:t>
      </w:r>
      <w:r>
        <w:rPr>
          <w:spacing w:val="40"/>
        </w:rPr>
        <w:t xml:space="preserve"> </w:t>
      </w:r>
      <w:r>
        <w:t>GDP,</w:t>
      </w:r>
      <w:r>
        <w:rPr>
          <w:spacing w:val="40"/>
        </w:rPr>
        <w:t xml:space="preserve"> </w:t>
      </w:r>
      <w:r>
        <w:t>far</w:t>
      </w:r>
      <w:r>
        <w:rPr>
          <w:spacing w:val="40"/>
        </w:rPr>
        <w:t xml:space="preserve"> </w:t>
      </w:r>
      <w:r>
        <w:t>above</w:t>
      </w:r>
      <w:r>
        <w:rPr>
          <w:spacing w:val="40"/>
        </w:rPr>
        <w:t xml:space="preserve"> </w:t>
      </w:r>
      <w:r>
        <w:t>its</w:t>
      </w:r>
      <w:r>
        <w:rPr>
          <w:spacing w:val="66"/>
        </w:rPr>
        <w:t xml:space="preserve"> </w:t>
      </w:r>
      <w:r>
        <w:t>population</w:t>
      </w:r>
      <w:r>
        <w:rPr>
          <w:spacing w:val="66"/>
        </w:rPr>
        <w:t xml:space="preserve"> </w:t>
      </w:r>
      <w:r>
        <w:t>share.</w:t>
      </w:r>
      <w:r>
        <w:rPr>
          <w:spacing w:val="40"/>
        </w:rPr>
        <w:t xml:space="preserve"> </w:t>
      </w:r>
      <w:r>
        <w:t>In</w:t>
      </w:r>
      <w:r>
        <w:rPr>
          <w:spacing w:val="66"/>
        </w:rPr>
        <w:t xml:space="preserve"> </w:t>
      </w:r>
      <w:r>
        <w:t>the</w:t>
      </w:r>
      <w:r>
        <w:rPr>
          <w:spacing w:val="40"/>
        </w:rPr>
        <w:t xml:space="preserve"> </w:t>
      </w:r>
      <w:r>
        <w:t>automobile</w:t>
      </w:r>
      <w:r>
        <w:rPr>
          <w:spacing w:val="40"/>
        </w:rPr>
        <w:t xml:space="preserve"> </w:t>
      </w:r>
      <w:r>
        <w:t>sector, Chennai</w:t>
      </w:r>
      <w:r>
        <w:rPr>
          <w:spacing w:val="33"/>
        </w:rPr>
        <w:t xml:space="preserve"> </w:t>
      </w:r>
      <w:r>
        <w:t>alone</w:t>
      </w:r>
      <w:r>
        <w:rPr>
          <w:spacing w:val="32"/>
        </w:rPr>
        <w:t xml:space="preserve"> </w:t>
      </w:r>
      <w:r>
        <w:t>accounts</w:t>
      </w:r>
      <w:r>
        <w:rPr>
          <w:spacing w:val="29"/>
        </w:rPr>
        <w:t xml:space="preserve"> </w:t>
      </w:r>
      <w:r>
        <w:t>for</w:t>
      </w:r>
      <w:r>
        <w:rPr>
          <w:spacing w:val="31"/>
        </w:rPr>
        <w:t xml:space="preserve"> </w:t>
      </w:r>
      <w:r>
        <w:t>about</w:t>
      </w:r>
      <w:r>
        <w:rPr>
          <w:spacing w:val="32"/>
        </w:rPr>
        <w:t xml:space="preserve"> </w:t>
      </w:r>
      <w:r>
        <w:t>30</w:t>
      </w:r>
      <w:r>
        <w:rPr>
          <w:spacing w:val="32"/>
        </w:rPr>
        <w:t xml:space="preserve"> </w:t>
      </w:r>
      <w:r>
        <w:t>per</w:t>
      </w:r>
      <w:r>
        <w:rPr>
          <w:spacing w:val="31"/>
        </w:rPr>
        <w:t xml:space="preserve"> </w:t>
      </w:r>
      <w:r>
        <w:t>cent</w:t>
      </w:r>
      <w:r>
        <w:rPr>
          <w:spacing w:val="32"/>
        </w:rPr>
        <w:t xml:space="preserve"> </w:t>
      </w:r>
      <w:r>
        <w:t>of</w:t>
      </w:r>
      <w:r>
        <w:rPr>
          <w:spacing w:val="33"/>
        </w:rPr>
        <w:t xml:space="preserve"> </w:t>
      </w:r>
      <w:r>
        <w:t>India’s</w:t>
      </w:r>
      <w:r>
        <w:rPr>
          <w:spacing w:val="32"/>
        </w:rPr>
        <w:t xml:space="preserve"> </w:t>
      </w:r>
      <w:r>
        <w:t>automobile</w:t>
      </w:r>
      <w:r>
        <w:rPr>
          <w:spacing w:val="32"/>
        </w:rPr>
        <w:t xml:space="preserve"> </w:t>
      </w:r>
      <w:r>
        <w:t>production</w:t>
      </w:r>
      <w:r>
        <w:rPr>
          <w:spacing w:val="29"/>
        </w:rPr>
        <w:t xml:space="preserve"> </w:t>
      </w:r>
      <w:r>
        <w:t>and</w:t>
      </w:r>
      <w:r>
        <w:rPr>
          <w:spacing w:val="28"/>
        </w:rPr>
        <w:t xml:space="preserve"> </w:t>
      </w:r>
      <w:r>
        <w:t>35</w:t>
      </w:r>
      <w:r>
        <w:rPr>
          <w:spacing w:val="32"/>
        </w:rPr>
        <w:t xml:space="preserve"> </w:t>
      </w:r>
      <w:r>
        <w:t>per cent of auto component output, while Tamil Nadu supplies nearly 45 per cent of the nation’s</w:t>
      </w:r>
      <w:r>
        <w:rPr>
          <w:spacing w:val="40"/>
        </w:rPr>
        <w:t xml:space="preserve"> </w:t>
      </w:r>
      <w:r>
        <w:t>auto</w:t>
      </w:r>
      <w:r>
        <w:rPr>
          <w:spacing w:val="40"/>
        </w:rPr>
        <w:t xml:space="preserve"> </w:t>
      </w:r>
      <w:r>
        <w:t>component</w:t>
      </w:r>
      <w:r>
        <w:rPr>
          <w:spacing w:val="40"/>
        </w:rPr>
        <w:t xml:space="preserve"> </w:t>
      </w:r>
      <w:r>
        <w:t>exports.</w:t>
      </w:r>
      <w:r>
        <w:rPr>
          <w:spacing w:val="40"/>
        </w:rPr>
        <w:t xml:space="preserve"> </w:t>
      </w:r>
      <w:r>
        <w:t>Government</w:t>
      </w:r>
      <w:r>
        <w:rPr>
          <w:spacing w:val="40"/>
        </w:rPr>
        <w:t xml:space="preserve"> </w:t>
      </w:r>
      <w:r>
        <w:t>policies</w:t>
      </w:r>
      <w:r>
        <w:rPr>
          <w:spacing w:val="40"/>
        </w:rPr>
        <w:t xml:space="preserve"> </w:t>
      </w:r>
      <w:r>
        <w:t>such</w:t>
      </w:r>
      <w:r>
        <w:rPr>
          <w:spacing w:val="40"/>
        </w:rPr>
        <w:t xml:space="preserve"> </w:t>
      </w:r>
      <w:r>
        <w:t>as</w:t>
      </w:r>
      <w:r>
        <w:rPr>
          <w:spacing w:val="40"/>
        </w:rPr>
        <w:t xml:space="preserve"> </w:t>
      </w:r>
      <w:r>
        <w:t>production-linked</w:t>
      </w:r>
      <w:r>
        <w:rPr>
          <w:spacing w:val="40"/>
        </w:rPr>
        <w:t xml:space="preserve"> </w:t>
      </w:r>
      <w:r>
        <w:t>incentives</w:t>
      </w:r>
      <w:r>
        <w:rPr>
          <w:spacing w:val="40"/>
        </w:rPr>
        <w:t xml:space="preserve"> </w:t>
      </w:r>
      <w:r>
        <w:t>and</w:t>
      </w:r>
      <w:r>
        <w:rPr>
          <w:spacing w:val="80"/>
        </w:rPr>
        <w:t xml:space="preserve"> </w:t>
      </w:r>
      <w:r>
        <w:t>electric</w:t>
      </w:r>
      <w:r>
        <w:rPr>
          <w:spacing w:val="40"/>
        </w:rPr>
        <w:t xml:space="preserve"> </w:t>
      </w:r>
      <w:r>
        <w:t>vehicle</w:t>
      </w:r>
      <w:r>
        <w:rPr>
          <w:spacing w:val="40"/>
        </w:rPr>
        <w:t xml:space="preserve"> </w:t>
      </w:r>
      <w:r>
        <w:t>(EV)</w:t>
      </w:r>
      <w:r>
        <w:rPr>
          <w:spacing w:val="40"/>
        </w:rPr>
        <w:t xml:space="preserve"> </w:t>
      </w:r>
      <w:r>
        <w:t>promotion</w:t>
      </w:r>
      <w:r>
        <w:rPr>
          <w:spacing w:val="40"/>
        </w:rPr>
        <w:t xml:space="preserve"> </w:t>
      </w:r>
      <w:r>
        <w:t>are</w:t>
      </w:r>
      <w:r>
        <w:rPr>
          <w:spacing w:val="40"/>
        </w:rPr>
        <w:t xml:space="preserve"> </w:t>
      </w:r>
      <w:r>
        <w:t>driving</w:t>
      </w:r>
      <w:r>
        <w:rPr>
          <w:spacing w:val="40"/>
        </w:rPr>
        <w:t xml:space="preserve"> </w:t>
      </w:r>
      <w:r>
        <w:t>a</w:t>
      </w:r>
      <w:r>
        <w:rPr>
          <w:spacing w:val="40"/>
        </w:rPr>
        <w:t xml:space="preserve"> </w:t>
      </w:r>
      <w:r>
        <w:t>shift</w:t>
      </w:r>
      <w:r>
        <w:rPr>
          <w:spacing w:val="40"/>
        </w:rPr>
        <w:t xml:space="preserve"> </w:t>
      </w:r>
      <w:r>
        <w:t>towards</w:t>
      </w:r>
      <w:r>
        <w:rPr>
          <w:spacing w:val="40"/>
        </w:rPr>
        <w:t xml:space="preserve"> </w:t>
      </w:r>
      <w:r>
        <w:t>electric</w:t>
      </w:r>
      <w:r>
        <w:rPr>
          <w:spacing w:val="40"/>
        </w:rPr>
        <w:t xml:space="preserve"> </w:t>
      </w:r>
      <w:r>
        <w:t>mobility</w:t>
      </w:r>
      <w:r>
        <w:rPr>
          <w:spacing w:val="40"/>
        </w:rPr>
        <w:t xml:space="preserve"> </w:t>
      </w:r>
      <w:r>
        <w:t>and</w:t>
      </w:r>
      <w:r>
        <w:rPr>
          <w:spacing w:val="40"/>
        </w:rPr>
        <w:t xml:space="preserve"> </w:t>
      </w:r>
      <w:r>
        <w:t>digital</w:t>
      </w:r>
      <w:r>
        <w:rPr>
          <w:spacing w:val="80"/>
          <w:w w:val="150"/>
        </w:rPr>
        <w:t xml:space="preserve"> </w:t>
      </w:r>
      <w:r>
        <w:t>manufacturing.</w:t>
      </w:r>
      <w:r>
        <w:rPr>
          <w:spacing w:val="80"/>
        </w:rPr>
        <w:t xml:space="preserve"> </w:t>
      </w:r>
      <w:r>
        <w:t>Rising</w:t>
      </w:r>
      <w:r>
        <w:rPr>
          <w:spacing w:val="80"/>
        </w:rPr>
        <w:t xml:space="preserve"> </w:t>
      </w:r>
      <w:r>
        <w:t>domestic</w:t>
      </w:r>
      <w:r>
        <w:rPr>
          <w:spacing w:val="80"/>
        </w:rPr>
        <w:t xml:space="preserve"> </w:t>
      </w:r>
      <w:r>
        <w:t>demand</w:t>
      </w:r>
      <w:r>
        <w:rPr>
          <w:spacing w:val="80"/>
        </w:rPr>
        <w:t xml:space="preserve"> </w:t>
      </w:r>
      <w:r>
        <w:t>and</w:t>
      </w:r>
      <w:r>
        <w:rPr>
          <w:spacing w:val="80"/>
        </w:rPr>
        <w:t xml:space="preserve"> </w:t>
      </w:r>
      <w:r>
        <w:t>growing</w:t>
      </w:r>
      <w:r>
        <w:rPr>
          <w:spacing w:val="80"/>
        </w:rPr>
        <w:t xml:space="preserve"> </w:t>
      </w:r>
      <w:r>
        <w:t>export</w:t>
      </w:r>
      <w:r>
        <w:rPr>
          <w:spacing w:val="80"/>
        </w:rPr>
        <w:t xml:space="preserve"> </w:t>
      </w:r>
      <w:r>
        <w:t>opportunities</w:t>
      </w:r>
      <w:r>
        <w:rPr>
          <w:spacing w:val="80"/>
        </w:rPr>
        <w:t xml:space="preserve"> </w:t>
      </w:r>
      <w:r>
        <w:t>are</w:t>
      </w:r>
      <w:r>
        <w:rPr>
          <w:spacing w:val="80"/>
        </w:rPr>
        <w:t xml:space="preserve"> </w:t>
      </w:r>
      <w:r>
        <w:t>further enhancing</w:t>
      </w:r>
      <w:r>
        <w:rPr>
          <w:spacing w:val="40"/>
        </w:rPr>
        <w:t xml:space="preserve"> </w:t>
      </w:r>
      <w:r>
        <w:t>competitiveness.</w:t>
      </w:r>
      <w:r>
        <w:rPr>
          <w:spacing w:val="40"/>
        </w:rPr>
        <w:t xml:space="preserve"> </w:t>
      </w:r>
      <w:r>
        <w:t>However,</w:t>
      </w:r>
      <w:r>
        <w:rPr>
          <w:spacing w:val="40"/>
        </w:rPr>
        <w:t xml:space="preserve"> </w:t>
      </w:r>
      <w:r>
        <w:t>the</w:t>
      </w:r>
      <w:r>
        <w:rPr>
          <w:spacing w:val="40"/>
        </w:rPr>
        <w:t xml:space="preserve"> </w:t>
      </w:r>
      <w:r>
        <w:t>state</w:t>
      </w:r>
      <w:r>
        <w:rPr>
          <w:spacing w:val="40"/>
        </w:rPr>
        <w:t xml:space="preserve"> </w:t>
      </w:r>
      <w:r>
        <w:t>continues</w:t>
      </w:r>
      <w:r>
        <w:rPr>
          <w:spacing w:val="40"/>
        </w:rPr>
        <w:t xml:space="preserve"> </w:t>
      </w:r>
      <w:r>
        <w:t>to</w:t>
      </w:r>
      <w:r>
        <w:rPr>
          <w:spacing w:val="40"/>
        </w:rPr>
        <w:t xml:space="preserve"> </w:t>
      </w:r>
      <w:r>
        <w:t>face</w:t>
      </w:r>
      <w:r>
        <w:rPr>
          <w:spacing w:val="40"/>
        </w:rPr>
        <w:t xml:space="preserve"> </w:t>
      </w:r>
      <w:r>
        <w:t>challenges</w:t>
      </w:r>
      <w:r>
        <w:rPr>
          <w:spacing w:val="40"/>
        </w:rPr>
        <w:t xml:space="preserve"> </w:t>
      </w:r>
      <w:r>
        <w:t>such</w:t>
      </w:r>
      <w:r>
        <w:rPr>
          <w:spacing w:val="40"/>
        </w:rPr>
        <w:t xml:space="preserve"> </w:t>
      </w:r>
      <w:r>
        <w:t>as</w:t>
      </w:r>
      <w:r>
        <w:rPr>
          <w:spacing w:val="40"/>
        </w:rPr>
        <w:t xml:space="preserve"> </w:t>
      </w:r>
      <w:r>
        <w:t>high energy</w:t>
      </w:r>
      <w:r>
        <w:rPr>
          <w:spacing w:val="75"/>
          <w:w w:val="150"/>
        </w:rPr>
        <w:t xml:space="preserve"> </w:t>
      </w:r>
      <w:r>
        <w:t>costs,</w:t>
      </w:r>
      <w:r>
        <w:rPr>
          <w:spacing w:val="77"/>
          <w:w w:val="150"/>
        </w:rPr>
        <w:t xml:space="preserve"> </w:t>
      </w:r>
      <w:r>
        <w:t>global</w:t>
      </w:r>
      <w:r>
        <w:rPr>
          <w:spacing w:val="77"/>
          <w:w w:val="150"/>
        </w:rPr>
        <w:t xml:space="preserve"> </w:t>
      </w:r>
      <w:r>
        <w:t>economic</w:t>
      </w:r>
      <w:r>
        <w:rPr>
          <w:spacing w:val="74"/>
          <w:w w:val="150"/>
        </w:rPr>
        <w:t xml:space="preserve"> </w:t>
      </w:r>
      <w:r>
        <w:t>headwinds,</w:t>
      </w:r>
      <w:r>
        <w:rPr>
          <w:spacing w:val="73"/>
          <w:w w:val="150"/>
        </w:rPr>
        <w:t xml:space="preserve"> </w:t>
      </w:r>
      <w:r>
        <w:t>and</w:t>
      </w:r>
      <w:r>
        <w:rPr>
          <w:spacing w:val="76"/>
          <w:w w:val="150"/>
        </w:rPr>
        <w:t xml:space="preserve"> </w:t>
      </w:r>
      <w:r>
        <w:t>environmental</w:t>
      </w:r>
      <w:r>
        <w:rPr>
          <w:spacing w:val="74"/>
          <w:w w:val="150"/>
        </w:rPr>
        <w:t xml:space="preserve"> </w:t>
      </w:r>
      <w:r>
        <w:t>sustainability</w:t>
      </w:r>
      <w:r>
        <w:rPr>
          <w:spacing w:val="73"/>
          <w:w w:val="150"/>
        </w:rPr>
        <w:t xml:space="preserve"> </w:t>
      </w:r>
      <w:r>
        <w:rPr>
          <w:spacing w:val="-2"/>
        </w:rPr>
        <w:t>concerns.</w:t>
      </w:r>
    </w:p>
    <w:p w14:paraId="15B676CF">
      <w:pPr>
        <w:pStyle w:val="8"/>
        <w:spacing w:line="242" w:lineRule="exact"/>
        <w:ind w:left="153" w:right="147"/>
        <w:jc w:val="right"/>
      </w:pPr>
      <w:r>
        <w:rPr>
          <w:w w:val="105"/>
        </w:rPr>
        <w:t>Overall,</w:t>
      </w:r>
      <w:r>
        <w:rPr>
          <w:spacing w:val="21"/>
          <w:w w:val="105"/>
        </w:rPr>
        <w:t xml:space="preserve"> </w:t>
      </w:r>
      <w:r>
        <w:rPr>
          <w:w w:val="105"/>
        </w:rPr>
        <w:t>the</w:t>
      </w:r>
      <w:r>
        <w:rPr>
          <w:spacing w:val="21"/>
          <w:w w:val="105"/>
        </w:rPr>
        <w:t xml:space="preserve"> </w:t>
      </w:r>
      <w:r>
        <w:rPr>
          <w:w w:val="105"/>
        </w:rPr>
        <w:t>automobile</w:t>
      </w:r>
      <w:r>
        <w:rPr>
          <w:spacing w:val="17"/>
          <w:w w:val="105"/>
        </w:rPr>
        <w:t xml:space="preserve"> </w:t>
      </w:r>
      <w:r>
        <w:rPr>
          <w:w w:val="105"/>
        </w:rPr>
        <w:t>industry</w:t>
      </w:r>
      <w:r>
        <w:rPr>
          <w:spacing w:val="21"/>
          <w:w w:val="105"/>
        </w:rPr>
        <w:t xml:space="preserve"> </w:t>
      </w:r>
      <w:r>
        <w:rPr>
          <w:w w:val="105"/>
        </w:rPr>
        <w:t>remains</w:t>
      </w:r>
      <w:r>
        <w:rPr>
          <w:spacing w:val="19"/>
          <w:w w:val="105"/>
        </w:rPr>
        <w:t xml:space="preserve"> </w:t>
      </w:r>
      <w:r>
        <w:rPr>
          <w:w w:val="105"/>
        </w:rPr>
        <w:t>a</w:t>
      </w:r>
      <w:r>
        <w:rPr>
          <w:spacing w:val="21"/>
          <w:w w:val="105"/>
        </w:rPr>
        <w:t xml:space="preserve"> </w:t>
      </w:r>
      <w:r>
        <w:rPr>
          <w:w w:val="105"/>
        </w:rPr>
        <w:t>pivotal</w:t>
      </w:r>
      <w:r>
        <w:rPr>
          <w:spacing w:val="22"/>
          <w:w w:val="105"/>
        </w:rPr>
        <w:t xml:space="preserve"> </w:t>
      </w:r>
      <w:r>
        <w:rPr>
          <w:w w:val="105"/>
        </w:rPr>
        <w:t>catalyst</w:t>
      </w:r>
      <w:r>
        <w:rPr>
          <w:spacing w:val="19"/>
          <w:w w:val="105"/>
        </w:rPr>
        <w:t xml:space="preserve"> </w:t>
      </w:r>
      <w:r>
        <w:rPr>
          <w:w w:val="105"/>
        </w:rPr>
        <w:t>for</w:t>
      </w:r>
      <w:r>
        <w:rPr>
          <w:spacing w:val="20"/>
          <w:w w:val="105"/>
        </w:rPr>
        <w:t xml:space="preserve"> </w:t>
      </w:r>
      <w:r>
        <w:rPr>
          <w:w w:val="105"/>
        </w:rPr>
        <w:t>Tamil</w:t>
      </w:r>
      <w:r>
        <w:rPr>
          <w:spacing w:val="22"/>
          <w:w w:val="105"/>
        </w:rPr>
        <w:t xml:space="preserve"> </w:t>
      </w:r>
      <w:r>
        <w:rPr>
          <w:w w:val="105"/>
        </w:rPr>
        <w:t>Nadu’s</w:t>
      </w:r>
      <w:r>
        <w:rPr>
          <w:spacing w:val="21"/>
          <w:w w:val="105"/>
        </w:rPr>
        <w:t xml:space="preserve"> </w:t>
      </w:r>
      <w:r>
        <w:rPr>
          <w:w w:val="105"/>
        </w:rPr>
        <w:t>post-</w:t>
      </w:r>
      <w:r>
        <w:rPr>
          <w:spacing w:val="-4"/>
          <w:w w:val="105"/>
        </w:rPr>
        <w:t>Covid</w:t>
      </w:r>
    </w:p>
    <w:p w14:paraId="3862BE58">
      <w:pPr>
        <w:pStyle w:val="8"/>
        <w:spacing w:before="42"/>
        <w:ind w:left="153"/>
      </w:pPr>
      <w:r>
        <w:t>economic</w:t>
      </w:r>
      <w:r>
        <w:rPr>
          <w:spacing w:val="26"/>
        </w:rPr>
        <w:t xml:space="preserve"> </w:t>
      </w:r>
      <w:r>
        <w:t>resurgence</w:t>
      </w:r>
      <w:r>
        <w:rPr>
          <w:spacing w:val="24"/>
        </w:rPr>
        <w:t xml:space="preserve"> </w:t>
      </w:r>
      <w:r>
        <w:t>and</w:t>
      </w:r>
      <w:r>
        <w:rPr>
          <w:spacing w:val="26"/>
        </w:rPr>
        <w:t xml:space="preserve"> </w:t>
      </w:r>
      <w:r>
        <w:t>industrial</w:t>
      </w:r>
      <w:r>
        <w:rPr>
          <w:spacing w:val="27"/>
        </w:rPr>
        <w:t xml:space="preserve"> </w:t>
      </w:r>
      <w:r>
        <w:rPr>
          <w:spacing w:val="-2"/>
        </w:rPr>
        <w:t>transformation.</w:t>
      </w:r>
    </w:p>
    <w:p w14:paraId="23D2BC6F">
      <w:pPr>
        <w:pStyle w:val="8"/>
        <w:spacing w:before="41"/>
      </w:pPr>
    </w:p>
    <w:p w14:paraId="58F0D7B5">
      <w:pPr>
        <w:ind w:left="153"/>
        <w:rPr>
          <w:i/>
        </w:rPr>
      </w:pPr>
      <w:r>
        <w:rPr>
          <w:b/>
          <w:i/>
        </w:rPr>
        <w:t>Keywords:</w:t>
      </w:r>
      <w:r>
        <w:rPr>
          <w:b/>
          <w:i/>
          <w:spacing w:val="10"/>
        </w:rPr>
        <w:t xml:space="preserve"> </w:t>
      </w:r>
      <w:r>
        <w:rPr>
          <w:i/>
        </w:rPr>
        <w:t>Industry,</w:t>
      </w:r>
      <w:r>
        <w:rPr>
          <w:i/>
          <w:spacing w:val="10"/>
        </w:rPr>
        <w:t xml:space="preserve"> </w:t>
      </w:r>
      <w:r>
        <w:rPr>
          <w:i/>
        </w:rPr>
        <w:t>GDP,</w:t>
      </w:r>
      <w:r>
        <w:rPr>
          <w:i/>
          <w:spacing w:val="10"/>
        </w:rPr>
        <w:t xml:space="preserve"> </w:t>
      </w:r>
      <w:r>
        <w:rPr>
          <w:i/>
        </w:rPr>
        <w:t>Automobile,</w:t>
      </w:r>
      <w:r>
        <w:rPr>
          <w:i/>
          <w:spacing w:val="9"/>
        </w:rPr>
        <w:t xml:space="preserve"> </w:t>
      </w:r>
      <w:r>
        <w:rPr>
          <w:i/>
        </w:rPr>
        <w:t>Covid-19,</w:t>
      </w:r>
      <w:r>
        <w:rPr>
          <w:i/>
          <w:spacing w:val="10"/>
        </w:rPr>
        <w:t xml:space="preserve"> </w:t>
      </w:r>
      <w:r>
        <w:rPr>
          <w:i/>
        </w:rPr>
        <w:t>and</w:t>
      </w:r>
      <w:r>
        <w:rPr>
          <w:i/>
          <w:spacing w:val="10"/>
        </w:rPr>
        <w:t xml:space="preserve"> </w:t>
      </w:r>
      <w:r>
        <w:rPr>
          <w:i/>
        </w:rPr>
        <w:t>Economic</w:t>
      </w:r>
      <w:r>
        <w:rPr>
          <w:i/>
          <w:spacing w:val="8"/>
        </w:rPr>
        <w:t xml:space="preserve"> </w:t>
      </w:r>
      <w:r>
        <w:rPr>
          <w:i/>
          <w:spacing w:val="-2"/>
        </w:rPr>
        <w:t>Growth</w:t>
      </w:r>
    </w:p>
    <w:p w14:paraId="11BE2A8D">
      <w:pPr>
        <w:rPr>
          <w:i/>
        </w:rPr>
        <w:sectPr>
          <w:pgSz w:w="10330" w:h="14580"/>
          <w:pgMar w:top="680" w:right="566" w:bottom="720" w:left="566" w:header="432" w:footer="534" w:gutter="0"/>
          <w:cols w:space="720" w:num="1"/>
        </w:sectPr>
      </w:pPr>
    </w:p>
    <w:p w14:paraId="01DB7280">
      <w:pPr>
        <w:pStyle w:val="3"/>
        <w:spacing w:line="273" w:lineRule="auto"/>
        <w:ind w:left="934" w:right="936"/>
      </w:pPr>
      <w:r>
        <w:rPr>
          <w:spacing w:val="-10"/>
        </w:rPr>
        <w:t>A STUDY</w:t>
      </w:r>
      <w:r>
        <w:rPr>
          <w:spacing w:val="-11"/>
        </w:rPr>
        <w:t xml:space="preserve"> </w:t>
      </w:r>
      <w:r>
        <w:rPr>
          <w:spacing w:val="-10"/>
        </w:rPr>
        <w:t>ON AGRICULTURE</w:t>
      </w:r>
      <w:r>
        <w:rPr>
          <w:spacing w:val="-11"/>
        </w:rPr>
        <w:t xml:space="preserve"> </w:t>
      </w:r>
      <w:r>
        <w:rPr>
          <w:spacing w:val="-10"/>
        </w:rPr>
        <w:t xml:space="preserve">AND ECONOMIC DEVELOPMENT </w:t>
      </w:r>
      <w:r>
        <w:t>IN TAMIL NADU</w:t>
      </w:r>
    </w:p>
    <w:p w14:paraId="26FCE340">
      <w:pPr>
        <w:spacing w:before="282"/>
        <w:ind w:left="153" w:right="150"/>
        <w:jc w:val="right"/>
        <w:rPr>
          <w:b/>
          <w:sz w:val="18"/>
        </w:rPr>
      </w:pPr>
      <w:r>
        <w:rPr>
          <w:b/>
          <w:w w:val="105"/>
        </w:rPr>
        <w:t>J.</w:t>
      </w:r>
      <w:r>
        <w:rPr>
          <w:b/>
          <w:spacing w:val="9"/>
          <w:w w:val="105"/>
        </w:rPr>
        <w:t xml:space="preserve"> </w:t>
      </w:r>
      <w:r>
        <w:rPr>
          <w:b/>
          <w:w w:val="105"/>
        </w:rPr>
        <w:t>Venugopal</w:t>
      </w:r>
      <w:r>
        <w:rPr>
          <w:b/>
          <w:spacing w:val="12"/>
          <w:w w:val="105"/>
        </w:rPr>
        <w:t xml:space="preserve"> </w:t>
      </w:r>
      <w:r>
        <w:rPr>
          <w:b/>
          <w:w w:val="105"/>
          <w:sz w:val="18"/>
        </w:rPr>
        <w:t>M.A.</w:t>
      </w:r>
      <w:r>
        <w:rPr>
          <w:b/>
          <w:spacing w:val="9"/>
          <w:w w:val="105"/>
          <w:sz w:val="18"/>
        </w:rPr>
        <w:t xml:space="preserve"> </w:t>
      </w:r>
      <w:r>
        <w:rPr>
          <w:b/>
          <w:spacing w:val="-2"/>
          <w:w w:val="105"/>
          <w:sz w:val="18"/>
        </w:rPr>
        <w:t>M.Phil.</w:t>
      </w:r>
    </w:p>
    <w:p w14:paraId="7C387664">
      <w:pPr>
        <w:spacing w:before="30"/>
        <w:ind w:left="153" w:right="155"/>
        <w:jc w:val="right"/>
        <w:rPr>
          <w:i/>
          <w:sz w:val="20"/>
        </w:rPr>
      </w:pPr>
      <w:r>
        <w:rPr>
          <w:i/>
          <w:spacing w:val="-2"/>
          <w:sz w:val="20"/>
        </w:rPr>
        <w:t>Research</w:t>
      </w:r>
      <w:r>
        <w:rPr>
          <w:i/>
          <w:spacing w:val="-8"/>
          <w:sz w:val="20"/>
        </w:rPr>
        <w:t xml:space="preserve"> </w:t>
      </w:r>
      <w:r>
        <w:rPr>
          <w:i/>
          <w:spacing w:val="-2"/>
          <w:sz w:val="20"/>
        </w:rPr>
        <w:t>Scholar,</w:t>
      </w:r>
      <w:r>
        <w:rPr>
          <w:i/>
          <w:spacing w:val="-8"/>
          <w:sz w:val="20"/>
        </w:rPr>
        <w:t xml:space="preserve"> </w:t>
      </w:r>
      <w:r>
        <w:rPr>
          <w:i/>
          <w:spacing w:val="-2"/>
          <w:sz w:val="20"/>
        </w:rPr>
        <w:t>(Part</w:t>
      </w:r>
      <w:r>
        <w:rPr>
          <w:i/>
          <w:spacing w:val="-8"/>
          <w:sz w:val="20"/>
        </w:rPr>
        <w:t xml:space="preserve"> </w:t>
      </w:r>
      <w:r>
        <w:rPr>
          <w:i/>
          <w:spacing w:val="-2"/>
          <w:sz w:val="20"/>
        </w:rPr>
        <w:t>Time</w:t>
      </w:r>
      <w:r>
        <w:rPr>
          <w:i/>
          <w:spacing w:val="-8"/>
          <w:sz w:val="20"/>
        </w:rPr>
        <w:t xml:space="preserve"> </w:t>
      </w:r>
      <w:r>
        <w:rPr>
          <w:i/>
          <w:spacing w:val="-2"/>
          <w:sz w:val="20"/>
        </w:rPr>
        <w:t>External)</w:t>
      </w:r>
      <w:r>
        <w:rPr>
          <w:i/>
          <w:spacing w:val="-8"/>
          <w:sz w:val="20"/>
        </w:rPr>
        <w:t xml:space="preserve"> </w:t>
      </w:r>
      <w:r>
        <w:rPr>
          <w:i/>
          <w:spacing w:val="-2"/>
          <w:sz w:val="20"/>
        </w:rPr>
        <w:t>Department</w:t>
      </w:r>
      <w:r>
        <w:rPr>
          <w:i/>
          <w:spacing w:val="-8"/>
          <w:sz w:val="20"/>
        </w:rPr>
        <w:t xml:space="preserve"> </w:t>
      </w:r>
      <w:r>
        <w:rPr>
          <w:i/>
          <w:spacing w:val="-2"/>
          <w:sz w:val="20"/>
        </w:rPr>
        <w:t>of</w:t>
      </w:r>
      <w:r>
        <w:rPr>
          <w:i/>
          <w:spacing w:val="-8"/>
          <w:sz w:val="20"/>
        </w:rPr>
        <w:t xml:space="preserve"> </w:t>
      </w:r>
      <w:r>
        <w:rPr>
          <w:i/>
          <w:spacing w:val="-2"/>
          <w:sz w:val="20"/>
        </w:rPr>
        <w:t>Economics</w:t>
      </w:r>
    </w:p>
    <w:p w14:paraId="5AD0C630">
      <w:pPr>
        <w:spacing w:before="31"/>
        <w:ind w:left="153" w:right="153"/>
        <w:jc w:val="right"/>
        <w:rPr>
          <w:i/>
          <w:sz w:val="20"/>
        </w:rPr>
      </w:pPr>
      <w:r>
        <w:rPr>
          <w:i/>
          <w:sz w:val="20"/>
        </w:rPr>
        <w:t>Annamalai</w:t>
      </w:r>
      <w:r>
        <w:rPr>
          <w:i/>
          <w:spacing w:val="3"/>
          <w:sz w:val="20"/>
        </w:rPr>
        <w:t xml:space="preserve"> </w:t>
      </w:r>
      <w:r>
        <w:rPr>
          <w:i/>
          <w:sz w:val="20"/>
        </w:rPr>
        <w:t>University,</w:t>
      </w:r>
      <w:r>
        <w:rPr>
          <w:i/>
          <w:spacing w:val="3"/>
          <w:sz w:val="20"/>
        </w:rPr>
        <w:t xml:space="preserve"> </w:t>
      </w:r>
      <w:r>
        <w:rPr>
          <w:i/>
          <w:sz w:val="20"/>
        </w:rPr>
        <w:t>Annamalai</w:t>
      </w:r>
      <w:r>
        <w:rPr>
          <w:i/>
          <w:spacing w:val="3"/>
          <w:sz w:val="20"/>
        </w:rPr>
        <w:t xml:space="preserve"> </w:t>
      </w:r>
      <w:r>
        <w:rPr>
          <w:i/>
          <w:spacing w:val="-2"/>
          <w:sz w:val="20"/>
        </w:rPr>
        <w:t>Nagar.</w:t>
      </w:r>
    </w:p>
    <w:p w14:paraId="0A3E238B">
      <w:pPr>
        <w:pStyle w:val="8"/>
        <w:spacing w:before="91"/>
        <w:rPr>
          <w:i/>
          <w:sz w:val="20"/>
        </w:rPr>
      </w:pPr>
    </w:p>
    <w:p w14:paraId="45565D3C">
      <w:pPr>
        <w:ind w:left="153" w:right="148"/>
        <w:jc w:val="right"/>
        <w:rPr>
          <w:b/>
          <w:sz w:val="18"/>
        </w:rPr>
      </w:pPr>
      <w:r>
        <w:rPr>
          <w:b/>
        </w:rPr>
        <w:t>M.</w:t>
      </w:r>
      <w:r>
        <w:rPr>
          <w:b/>
          <w:spacing w:val="9"/>
        </w:rPr>
        <w:t xml:space="preserve"> </w:t>
      </w:r>
      <w:r>
        <w:rPr>
          <w:b/>
        </w:rPr>
        <w:t>Sreekumar</w:t>
      </w:r>
      <w:r>
        <w:rPr>
          <w:b/>
          <w:spacing w:val="11"/>
        </w:rPr>
        <w:t xml:space="preserve"> </w:t>
      </w:r>
      <w:r>
        <w:rPr>
          <w:b/>
          <w:spacing w:val="-2"/>
          <w:sz w:val="18"/>
        </w:rPr>
        <w:t>M.A.,B.Ed</w:t>
      </w:r>
    </w:p>
    <w:p w14:paraId="1381F0BF">
      <w:pPr>
        <w:spacing w:before="30"/>
        <w:ind w:left="153" w:right="152"/>
        <w:jc w:val="right"/>
        <w:rPr>
          <w:i/>
          <w:sz w:val="20"/>
        </w:rPr>
      </w:pPr>
      <w:r>
        <w:rPr>
          <w:i/>
          <w:spacing w:val="-2"/>
          <w:sz w:val="20"/>
        </w:rPr>
        <w:t>Research</w:t>
      </w:r>
      <w:r>
        <w:rPr>
          <w:i/>
          <w:spacing w:val="-8"/>
          <w:sz w:val="20"/>
        </w:rPr>
        <w:t xml:space="preserve"> </w:t>
      </w:r>
      <w:r>
        <w:rPr>
          <w:i/>
          <w:spacing w:val="-2"/>
          <w:sz w:val="20"/>
        </w:rPr>
        <w:t>Scholar,</w:t>
      </w:r>
      <w:r>
        <w:rPr>
          <w:i/>
          <w:spacing w:val="-8"/>
          <w:sz w:val="20"/>
        </w:rPr>
        <w:t xml:space="preserve"> </w:t>
      </w:r>
      <w:r>
        <w:rPr>
          <w:i/>
          <w:spacing w:val="-2"/>
          <w:sz w:val="20"/>
        </w:rPr>
        <w:t>(Part</w:t>
      </w:r>
      <w:r>
        <w:rPr>
          <w:i/>
          <w:spacing w:val="-8"/>
          <w:sz w:val="20"/>
        </w:rPr>
        <w:t xml:space="preserve"> </w:t>
      </w:r>
      <w:r>
        <w:rPr>
          <w:i/>
          <w:spacing w:val="-2"/>
          <w:sz w:val="20"/>
        </w:rPr>
        <w:t>Time</w:t>
      </w:r>
      <w:r>
        <w:rPr>
          <w:i/>
          <w:spacing w:val="-5"/>
          <w:sz w:val="20"/>
        </w:rPr>
        <w:t xml:space="preserve"> </w:t>
      </w:r>
      <w:r>
        <w:rPr>
          <w:i/>
          <w:spacing w:val="-2"/>
          <w:sz w:val="20"/>
        </w:rPr>
        <w:t>External)</w:t>
      </w:r>
      <w:r>
        <w:rPr>
          <w:i/>
          <w:spacing w:val="-8"/>
          <w:sz w:val="20"/>
        </w:rPr>
        <w:t xml:space="preserve"> </w:t>
      </w:r>
      <w:r>
        <w:rPr>
          <w:i/>
          <w:spacing w:val="-2"/>
          <w:sz w:val="20"/>
        </w:rPr>
        <w:t>Department</w:t>
      </w:r>
      <w:r>
        <w:rPr>
          <w:i/>
          <w:spacing w:val="-8"/>
          <w:sz w:val="20"/>
        </w:rPr>
        <w:t xml:space="preserve"> </w:t>
      </w:r>
      <w:r>
        <w:rPr>
          <w:i/>
          <w:spacing w:val="-2"/>
          <w:sz w:val="20"/>
        </w:rPr>
        <w:t>of</w:t>
      </w:r>
      <w:r>
        <w:rPr>
          <w:i/>
          <w:spacing w:val="-8"/>
          <w:sz w:val="20"/>
        </w:rPr>
        <w:t xml:space="preserve"> </w:t>
      </w:r>
      <w:r>
        <w:rPr>
          <w:i/>
          <w:spacing w:val="-2"/>
          <w:sz w:val="20"/>
        </w:rPr>
        <w:t>Economics</w:t>
      </w:r>
    </w:p>
    <w:p w14:paraId="421935EC">
      <w:pPr>
        <w:spacing w:before="32"/>
        <w:ind w:left="153" w:right="153"/>
        <w:jc w:val="right"/>
        <w:rPr>
          <w:i/>
          <w:sz w:val="20"/>
        </w:rPr>
      </w:pPr>
      <w:r>
        <w:rPr>
          <w:i/>
          <w:sz w:val="20"/>
        </w:rPr>
        <w:t>Annamalai</w:t>
      </w:r>
      <w:r>
        <w:rPr>
          <w:i/>
          <w:spacing w:val="3"/>
          <w:sz w:val="20"/>
        </w:rPr>
        <w:t xml:space="preserve"> </w:t>
      </w:r>
      <w:r>
        <w:rPr>
          <w:i/>
          <w:sz w:val="20"/>
        </w:rPr>
        <w:t>University,</w:t>
      </w:r>
      <w:r>
        <w:rPr>
          <w:i/>
          <w:spacing w:val="3"/>
          <w:sz w:val="20"/>
        </w:rPr>
        <w:t xml:space="preserve"> </w:t>
      </w:r>
      <w:r>
        <w:rPr>
          <w:i/>
          <w:sz w:val="20"/>
        </w:rPr>
        <w:t>Annamalai</w:t>
      </w:r>
      <w:r>
        <w:rPr>
          <w:i/>
          <w:spacing w:val="3"/>
          <w:sz w:val="20"/>
        </w:rPr>
        <w:t xml:space="preserve"> </w:t>
      </w:r>
      <w:r>
        <w:rPr>
          <w:i/>
          <w:spacing w:val="-2"/>
          <w:sz w:val="20"/>
        </w:rPr>
        <w:t>Nagar.</w:t>
      </w:r>
    </w:p>
    <w:p w14:paraId="481C622C">
      <w:pPr>
        <w:pStyle w:val="8"/>
        <w:spacing w:before="91"/>
        <w:rPr>
          <w:i/>
          <w:sz w:val="20"/>
        </w:rPr>
      </w:pPr>
    </w:p>
    <w:p w14:paraId="5CB45179">
      <w:pPr>
        <w:ind w:left="153" w:right="148"/>
        <w:jc w:val="right"/>
        <w:rPr>
          <w:b/>
          <w:sz w:val="18"/>
        </w:rPr>
      </w:pPr>
      <w:r>
        <w:rPr>
          <w:b/>
          <w:w w:val="105"/>
        </w:rPr>
        <w:t>Dr.</w:t>
      </w:r>
      <w:r>
        <w:rPr>
          <w:b/>
          <w:spacing w:val="5"/>
          <w:w w:val="105"/>
        </w:rPr>
        <w:t xml:space="preserve"> </w:t>
      </w:r>
      <w:r>
        <w:rPr>
          <w:b/>
          <w:w w:val="105"/>
        </w:rPr>
        <w:t>D.</w:t>
      </w:r>
      <w:r>
        <w:rPr>
          <w:b/>
          <w:spacing w:val="6"/>
          <w:w w:val="105"/>
        </w:rPr>
        <w:t xml:space="preserve"> </w:t>
      </w:r>
      <w:r>
        <w:rPr>
          <w:b/>
          <w:w w:val="105"/>
        </w:rPr>
        <w:t>Sivakumar</w:t>
      </w:r>
      <w:r>
        <w:rPr>
          <w:b/>
          <w:spacing w:val="7"/>
          <w:w w:val="105"/>
        </w:rPr>
        <w:t xml:space="preserve"> </w:t>
      </w:r>
      <w:r>
        <w:rPr>
          <w:b/>
          <w:w w:val="105"/>
          <w:sz w:val="18"/>
        </w:rPr>
        <w:t>M.A.,</w:t>
      </w:r>
      <w:r>
        <w:rPr>
          <w:b/>
          <w:spacing w:val="4"/>
          <w:w w:val="105"/>
          <w:sz w:val="18"/>
        </w:rPr>
        <w:t xml:space="preserve"> </w:t>
      </w:r>
      <w:r>
        <w:rPr>
          <w:b/>
          <w:w w:val="105"/>
          <w:sz w:val="18"/>
        </w:rPr>
        <w:t>M.Phil.,</w:t>
      </w:r>
      <w:r>
        <w:rPr>
          <w:b/>
          <w:spacing w:val="3"/>
          <w:w w:val="105"/>
          <w:sz w:val="18"/>
        </w:rPr>
        <w:t xml:space="preserve"> </w:t>
      </w:r>
      <w:r>
        <w:rPr>
          <w:b/>
          <w:spacing w:val="-4"/>
          <w:w w:val="105"/>
          <w:sz w:val="18"/>
        </w:rPr>
        <w:t>Ph.D</w:t>
      </w:r>
    </w:p>
    <w:p w14:paraId="16B72BC5">
      <w:pPr>
        <w:spacing w:before="30" w:line="273" w:lineRule="auto"/>
        <w:ind w:left="1328" w:right="151" w:firstLine="2069"/>
        <w:jc w:val="right"/>
        <w:rPr>
          <w:i/>
          <w:sz w:val="20"/>
        </w:rPr>
      </w:pPr>
      <w:r>
        <w:rPr>
          <w:i/>
          <w:sz w:val="20"/>
        </w:rPr>
        <w:t>Assistant</w:t>
      </w:r>
      <w:r>
        <w:rPr>
          <w:i/>
          <w:spacing w:val="-12"/>
          <w:sz w:val="20"/>
        </w:rPr>
        <w:t xml:space="preserve"> </w:t>
      </w:r>
      <w:r>
        <w:rPr>
          <w:i/>
          <w:sz w:val="20"/>
        </w:rPr>
        <w:t>Professor</w:t>
      </w:r>
      <w:r>
        <w:rPr>
          <w:i/>
          <w:spacing w:val="-11"/>
          <w:sz w:val="20"/>
        </w:rPr>
        <w:t xml:space="preserve"> </w:t>
      </w:r>
      <w:r>
        <w:rPr>
          <w:i/>
          <w:sz w:val="20"/>
        </w:rPr>
        <w:t>&amp;</w:t>
      </w:r>
      <w:r>
        <w:rPr>
          <w:i/>
          <w:spacing w:val="-11"/>
          <w:sz w:val="20"/>
        </w:rPr>
        <w:t xml:space="preserve"> </w:t>
      </w:r>
      <w:r>
        <w:rPr>
          <w:i/>
          <w:sz w:val="20"/>
        </w:rPr>
        <w:t>Research</w:t>
      </w:r>
      <w:r>
        <w:rPr>
          <w:i/>
          <w:spacing w:val="-10"/>
          <w:sz w:val="20"/>
        </w:rPr>
        <w:t xml:space="preserve"> </w:t>
      </w:r>
      <w:r>
        <w:rPr>
          <w:i/>
          <w:sz w:val="20"/>
        </w:rPr>
        <w:t>Supervisor,</w:t>
      </w:r>
      <w:r>
        <w:rPr>
          <w:i/>
          <w:spacing w:val="-11"/>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Economics Annamalai</w:t>
      </w:r>
      <w:r>
        <w:rPr>
          <w:i/>
          <w:spacing w:val="-4"/>
          <w:sz w:val="20"/>
        </w:rPr>
        <w:t xml:space="preserve"> </w:t>
      </w:r>
      <w:r>
        <w:rPr>
          <w:i/>
          <w:sz w:val="20"/>
        </w:rPr>
        <w:t>University,</w:t>
      </w:r>
      <w:r>
        <w:rPr>
          <w:i/>
          <w:spacing w:val="-4"/>
          <w:sz w:val="20"/>
        </w:rPr>
        <w:t xml:space="preserve"> </w:t>
      </w:r>
      <w:r>
        <w:rPr>
          <w:i/>
          <w:sz w:val="20"/>
        </w:rPr>
        <w:t>Deputed</w:t>
      </w:r>
      <w:r>
        <w:rPr>
          <w:i/>
          <w:spacing w:val="-3"/>
          <w:sz w:val="20"/>
        </w:rPr>
        <w:t xml:space="preserve"> </w:t>
      </w:r>
      <w:r>
        <w:rPr>
          <w:i/>
          <w:sz w:val="20"/>
        </w:rPr>
        <w:t>to</w:t>
      </w:r>
      <w:r>
        <w:rPr>
          <w:i/>
          <w:spacing w:val="-4"/>
          <w:sz w:val="20"/>
        </w:rPr>
        <w:t xml:space="preserve"> </w:t>
      </w:r>
      <w:r>
        <w:rPr>
          <w:i/>
          <w:sz w:val="20"/>
        </w:rPr>
        <w:t>Tiruvannamalai</w:t>
      </w:r>
      <w:r>
        <w:rPr>
          <w:i/>
          <w:spacing w:val="-4"/>
          <w:sz w:val="20"/>
        </w:rPr>
        <w:t xml:space="preserve"> </w:t>
      </w:r>
      <w:r>
        <w:rPr>
          <w:i/>
          <w:sz w:val="20"/>
        </w:rPr>
        <w:t>Government</w:t>
      </w:r>
      <w:r>
        <w:rPr>
          <w:i/>
          <w:spacing w:val="-3"/>
          <w:sz w:val="20"/>
        </w:rPr>
        <w:t xml:space="preserve"> </w:t>
      </w:r>
      <w:r>
        <w:rPr>
          <w:i/>
          <w:sz w:val="20"/>
        </w:rPr>
        <w:t>Arts</w:t>
      </w:r>
      <w:r>
        <w:rPr>
          <w:i/>
          <w:spacing w:val="-5"/>
          <w:sz w:val="20"/>
        </w:rPr>
        <w:t xml:space="preserve"> </w:t>
      </w:r>
      <w:r>
        <w:rPr>
          <w:i/>
          <w:sz w:val="20"/>
        </w:rPr>
        <w:t>College,</w:t>
      </w:r>
      <w:r>
        <w:rPr>
          <w:i/>
          <w:spacing w:val="-4"/>
          <w:sz w:val="20"/>
        </w:rPr>
        <w:t xml:space="preserve"> </w:t>
      </w:r>
      <w:r>
        <w:rPr>
          <w:i/>
          <w:spacing w:val="-2"/>
          <w:sz w:val="20"/>
        </w:rPr>
        <w:t>Tiruvannamalai</w:t>
      </w:r>
    </w:p>
    <w:p w14:paraId="7D26E775">
      <w:pPr>
        <w:spacing w:line="230" w:lineRule="exact"/>
        <w:ind w:left="153" w:right="154"/>
        <w:jc w:val="right"/>
        <w:rPr>
          <w:i/>
          <w:sz w:val="20"/>
        </w:rPr>
      </w:pPr>
      <w:r>
        <w:fldChar w:fldCharType="begin"/>
      </w:r>
      <w:r>
        <w:instrText xml:space="preserve"> HYPERLINK "mailto:sivaecoau@gmail.com" \h </w:instrText>
      </w:r>
      <w:r>
        <w:fldChar w:fldCharType="separate"/>
      </w:r>
      <w:r>
        <w:rPr>
          <w:i/>
          <w:spacing w:val="-2"/>
          <w:sz w:val="20"/>
        </w:rPr>
        <w:t>sivaecoau@gmail.com</w:t>
      </w:r>
      <w:r>
        <w:rPr>
          <w:i/>
          <w:spacing w:val="-2"/>
          <w:sz w:val="20"/>
        </w:rPr>
        <w:fldChar w:fldCharType="end"/>
      </w:r>
    </w:p>
    <w:p w14:paraId="4C167848">
      <w:pPr>
        <w:pStyle w:val="8"/>
        <w:spacing w:before="64"/>
        <w:rPr>
          <w:i/>
          <w:sz w:val="20"/>
        </w:rPr>
      </w:pPr>
    </w:p>
    <w:p w14:paraId="786885A1">
      <w:pPr>
        <w:pStyle w:val="4"/>
      </w:pPr>
      <w:r>
        <w:rPr>
          <w:lang w:val="en-IN" w:eastAsia="en-IN"/>
        </w:rPr>
        <mc:AlternateContent>
          <mc:Choice Requires="wps">
            <w:drawing>
              <wp:anchor distT="0" distB="0" distL="0" distR="0" simplePos="0" relativeHeight="251680768" behindDoc="0" locked="0" layoutInCell="1" allowOverlap="1">
                <wp:simplePos x="0" y="0"/>
                <wp:positionH relativeFrom="page">
                  <wp:posOffset>457200</wp:posOffset>
                </wp:positionH>
                <wp:positionV relativeFrom="paragraph">
                  <wp:posOffset>189865</wp:posOffset>
                </wp:positionV>
                <wp:extent cx="424180" cy="834390"/>
                <wp:effectExtent l="0" t="0" r="0" b="0"/>
                <wp:wrapNone/>
                <wp:docPr id="112" name="Textbox 112"/>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649F3837">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12" o:spid="_x0000_s1026" o:spt="202" type="#_x0000_t202" style="position:absolute;left:0pt;margin-left:36pt;margin-top:14.95pt;height:65.7pt;width:33.4pt;mso-position-horizontal-relative:page;z-index:251680768;mso-width-relative:page;mso-height-relative:page;" filled="f" stroked="f" coordsize="21600,21600" o:gfxdata="UEsDBAoAAAAAAIdO4kAAAAAAAAAAAAAAAAAEAAAAZHJzL1BLAwQUAAAACACHTuJAS6EfgtgAAAAJ&#10;AQAADwAAAGRycy9kb3ducmV2LnhtbE2Py07DMBBF90j9B2uQ2FE7qRSaEKeqEKyQEGlYsHTiaWI1&#10;HofYffD3uCu6m9Ed3Tmn3FzsyE44e+NIQrIUwJA6pw31Er6at8c1MB8UaTU6Qgm/6GFTLe5KVWh3&#10;phpPu9CzWEK+UBKGEKaCc98NaJVfugkpZns3WxXiOvdcz+ocy+3IUyEybpWh+GFQE74M2B12Ryth&#10;+031q/n5aD/rfW2aJhf0nh2kfLhPxDOwgJfwfwxX/IgOVWRq3ZG0Z6OEpzSqBAlpngO75qt1VGnj&#10;kCUr4FXJbw2qP1BLAwQUAAAACACHTuJAfkjEv7MBAAB3AwAADgAAAGRycy9lMm9Eb2MueG1srVPB&#10;btswDL0P6D8IujdO0mDIjDjFtmDDgGEb0PYDZFmKBViiJiqx8/ejZDst2ksPu9gUST++9yjv7gfb&#10;sbMKaMBVfLVYcqachMa4Y8WfHr/dbjnDKFwjOnCq4heF/H5/82HX+1KtoYWuUYERiMOy9xVvY/Rl&#10;UaBslRW4AK8cFTUEKyIdw7FogugJ3XbFern8WPQQGh9AKkTKHsYinxDDewBBayPVAeTJKhdH1KA6&#10;EUkStsYj32e2WisZf2uNKrKu4qQ05icNobhOz2K/E+UxCN8aOVEQ76HwSpMVxtHQK9RBRMFOwbyB&#10;skYGQNBxIcEWo5DsCKlYLV9589AKr7IWshr91XT8f7Dy1/lPYKahm7Bac+aEpZU/qiHWMLCUIoN6&#10;jyX1PXjqjMMXGKh5ziMlk+5BB5vepIhRney9XO0lNCYpuVlvVluqSCpt7zZ3n7L9xfPHPmD8rsCy&#10;FFQ80PayqeL8EyMRoda5hQ6J1jg+RXGoh4lrDc2FqPa01Yrj35MIirPuhyPb0hWYgzAH9RyE2H2F&#10;fFGSFAefTxG0yZPTiBF3mkz7yISmu5MW/vKcu57/l/0/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S6EfgtgAAAAJAQAADwAAAAAAAAABACAAAAAiAAAAZHJzL2Rvd25yZXYueG1sUEsBAhQAFAAAAAgA&#10;h07iQH5IxL+zAQAAdwMAAA4AAAAAAAAAAQAgAAAAJwEAAGRycy9lMm9Eb2MueG1sUEsFBgAAAAAG&#10;AAYAWQEAAEwFAAAAAA==&#10;">
                <v:fill on="f" focussize="0,0"/>
                <v:stroke on="f"/>
                <v:imagedata o:title=""/>
                <o:lock v:ext="edit" aspectratio="f"/>
                <v:textbox inset="0mm,0mm,0mm,0mm">
                  <w:txbxContent>
                    <w:p w14:paraId="649F3837">
                      <w:pPr>
                        <w:spacing w:line="1248" w:lineRule="exact"/>
                        <w:rPr>
                          <w:sz w:val="109"/>
                        </w:rPr>
                      </w:pPr>
                      <w:r>
                        <w:rPr>
                          <w:spacing w:val="-10"/>
                          <w:sz w:val="109"/>
                        </w:rPr>
                        <w:t>T</w:t>
                      </w:r>
                    </w:p>
                  </w:txbxContent>
                </v:textbox>
              </v:shape>
            </w:pict>
          </mc:Fallback>
        </mc:AlternateContent>
      </w:r>
      <w:r>
        <w:rPr>
          <w:spacing w:val="-2"/>
          <w:w w:val="115"/>
        </w:rPr>
        <w:t>ABSTRACT</w:t>
      </w:r>
    </w:p>
    <w:p w14:paraId="2B750CAB">
      <w:pPr>
        <w:pStyle w:val="8"/>
        <w:spacing w:before="239" w:line="280" w:lineRule="auto"/>
        <w:ind w:left="153" w:right="148" w:firstLine="670"/>
        <w:jc w:val="right"/>
      </w:pPr>
      <w:r>
        <w:rPr>
          <w:w w:val="105"/>
        </w:rPr>
        <w:t>he</w:t>
      </w:r>
      <w:r>
        <w:rPr>
          <w:spacing w:val="-8"/>
          <w:w w:val="105"/>
        </w:rPr>
        <w:t xml:space="preserve"> </w:t>
      </w:r>
      <w:r>
        <w:rPr>
          <w:w w:val="105"/>
        </w:rPr>
        <w:t>nation's</w:t>
      </w:r>
      <w:r>
        <w:rPr>
          <w:spacing w:val="-8"/>
          <w:w w:val="105"/>
        </w:rPr>
        <w:t xml:space="preserve"> </w:t>
      </w:r>
      <w:r>
        <w:rPr>
          <w:w w:val="105"/>
        </w:rPr>
        <w:t>economic</w:t>
      </w:r>
      <w:r>
        <w:rPr>
          <w:spacing w:val="-7"/>
          <w:w w:val="105"/>
        </w:rPr>
        <w:t xml:space="preserve"> </w:t>
      </w:r>
      <w:r>
        <w:rPr>
          <w:w w:val="105"/>
        </w:rPr>
        <w:t>growth</w:t>
      </w:r>
      <w:r>
        <w:rPr>
          <w:spacing w:val="-7"/>
          <w:w w:val="105"/>
        </w:rPr>
        <w:t xml:space="preserve"> </w:t>
      </w:r>
      <w:r>
        <w:rPr>
          <w:w w:val="105"/>
        </w:rPr>
        <w:t>is</w:t>
      </w:r>
      <w:r>
        <w:rPr>
          <w:spacing w:val="-7"/>
          <w:w w:val="105"/>
        </w:rPr>
        <w:t xml:space="preserve"> </w:t>
      </w:r>
      <w:r>
        <w:rPr>
          <w:w w:val="105"/>
        </w:rPr>
        <w:t>greatly</w:t>
      </w:r>
      <w:r>
        <w:rPr>
          <w:spacing w:val="-8"/>
          <w:w w:val="105"/>
        </w:rPr>
        <w:t xml:space="preserve"> </w:t>
      </w:r>
      <w:r>
        <w:rPr>
          <w:w w:val="105"/>
        </w:rPr>
        <w:t>influenced</w:t>
      </w:r>
      <w:r>
        <w:rPr>
          <w:spacing w:val="-9"/>
          <w:w w:val="105"/>
        </w:rPr>
        <w:t xml:space="preserve"> </w:t>
      </w:r>
      <w:r>
        <w:rPr>
          <w:w w:val="105"/>
        </w:rPr>
        <w:t>by</w:t>
      </w:r>
      <w:r>
        <w:rPr>
          <w:spacing w:val="-8"/>
          <w:w w:val="105"/>
        </w:rPr>
        <w:t xml:space="preserve"> </w:t>
      </w:r>
      <w:r>
        <w:rPr>
          <w:w w:val="105"/>
        </w:rPr>
        <w:t>the</w:t>
      </w:r>
      <w:r>
        <w:rPr>
          <w:spacing w:val="-8"/>
          <w:w w:val="105"/>
        </w:rPr>
        <w:t xml:space="preserve"> </w:t>
      </w:r>
      <w:r>
        <w:rPr>
          <w:w w:val="105"/>
        </w:rPr>
        <w:t>agriculture</w:t>
      </w:r>
      <w:r>
        <w:rPr>
          <w:spacing w:val="-8"/>
          <w:w w:val="105"/>
        </w:rPr>
        <w:t xml:space="preserve"> </w:t>
      </w:r>
      <w:r>
        <w:rPr>
          <w:w w:val="105"/>
        </w:rPr>
        <w:t>sector,</w:t>
      </w:r>
      <w:r>
        <w:rPr>
          <w:spacing w:val="-8"/>
          <w:w w:val="105"/>
        </w:rPr>
        <w:t xml:space="preserve"> </w:t>
      </w:r>
      <w:r>
        <w:rPr>
          <w:w w:val="105"/>
        </w:rPr>
        <w:t>which</w:t>
      </w:r>
      <w:r>
        <w:rPr>
          <w:spacing w:val="-8"/>
          <w:w w:val="105"/>
        </w:rPr>
        <w:t xml:space="preserve"> </w:t>
      </w:r>
      <w:r>
        <w:rPr>
          <w:w w:val="105"/>
        </w:rPr>
        <w:t>is crucial</w:t>
      </w:r>
      <w:r>
        <w:rPr>
          <w:spacing w:val="40"/>
          <w:w w:val="105"/>
        </w:rPr>
        <w:t xml:space="preserve"> </w:t>
      </w:r>
      <w:r>
        <w:rPr>
          <w:w w:val="105"/>
        </w:rPr>
        <w:t>for</w:t>
      </w:r>
      <w:r>
        <w:rPr>
          <w:spacing w:val="40"/>
          <w:w w:val="105"/>
        </w:rPr>
        <w:t xml:space="preserve"> </w:t>
      </w:r>
      <w:r>
        <w:rPr>
          <w:w w:val="105"/>
        </w:rPr>
        <w:t>economic</w:t>
      </w:r>
      <w:r>
        <w:rPr>
          <w:spacing w:val="80"/>
          <w:w w:val="105"/>
        </w:rPr>
        <w:t xml:space="preserve"> </w:t>
      </w:r>
      <w:r>
        <w:rPr>
          <w:w w:val="105"/>
        </w:rPr>
        <w:t>development.</w:t>
      </w:r>
      <w:r>
        <w:rPr>
          <w:spacing w:val="40"/>
          <w:w w:val="105"/>
        </w:rPr>
        <w:t xml:space="preserve"> </w:t>
      </w:r>
      <w:r>
        <w:rPr>
          <w:w w:val="105"/>
        </w:rPr>
        <w:t>About</w:t>
      </w:r>
      <w:r>
        <w:rPr>
          <w:spacing w:val="40"/>
          <w:w w:val="105"/>
        </w:rPr>
        <w:t xml:space="preserve"> </w:t>
      </w:r>
      <w:r>
        <w:rPr>
          <w:w w:val="105"/>
        </w:rPr>
        <w:t>three-quarters</w:t>
      </w:r>
      <w:r>
        <w:rPr>
          <w:spacing w:val="40"/>
          <w:w w:val="105"/>
        </w:rPr>
        <w:t xml:space="preserve"> </w:t>
      </w:r>
      <w:r>
        <w:rPr>
          <w:w w:val="105"/>
        </w:rPr>
        <w:t>of</w:t>
      </w:r>
      <w:r>
        <w:rPr>
          <w:spacing w:val="40"/>
          <w:w w:val="105"/>
        </w:rPr>
        <w:t xml:space="preserve"> </w:t>
      </w:r>
      <w:r>
        <w:rPr>
          <w:w w:val="105"/>
        </w:rPr>
        <w:t>India's</w:t>
      </w:r>
      <w:r>
        <w:rPr>
          <w:spacing w:val="40"/>
          <w:w w:val="105"/>
        </w:rPr>
        <w:t xml:space="preserve"> </w:t>
      </w:r>
      <w:r>
        <w:rPr>
          <w:w w:val="105"/>
        </w:rPr>
        <w:t>population</w:t>
      </w:r>
      <w:r>
        <w:rPr>
          <w:spacing w:val="80"/>
          <w:w w:val="105"/>
        </w:rPr>
        <w:t xml:space="preserve"> </w:t>
      </w:r>
      <w:r>
        <w:rPr>
          <w:w w:val="105"/>
        </w:rPr>
        <w:t>depends on agriculture for their livelihood, making it the country's largest source of income.</w:t>
      </w:r>
      <w:r>
        <w:rPr>
          <w:spacing w:val="-10"/>
          <w:w w:val="105"/>
        </w:rPr>
        <w:t xml:space="preserve"> </w:t>
      </w:r>
      <w:r>
        <w:rPr>
          <w:w w:val="105"/>
        </w:rPr>
        <w:t>As</w:t>
      </w:r>
      <w:r>
        <w:rPr>
          <w:spacing w:val="-9"/>
          <w:w w:val="105"/>
        </w:rPr>
        <w:t xml:space="preserve"> </w:t>
      </w:r>
      <w:r>
        <w:rPr>
          <w:w w:val="105"/>
        </w:rPr>
        <w:t>a</w:t>
      </w:r>
      <w:r>
        <w:rPr>
          <w:spacing w:val="-9"/>
          <w:w w:val="105"/>
        </w:rPr>
        <w:t xml:space="preserve"> </w:t>
      </w:r>
      <w:r>
        <w:rPr>
          <w:w w:val="105"/>
        </w:rPr>
        <w:t>result,</w:t>
      </w:r>
      <w:r>
        <w:rPr>
          <w:spacing w:val="-9"/>
          <w:w w:val="105"/>
        </w:rPr>
        <w:t xml:space="preserve"> </w:t>
      </w:r>
      <w:r>
        <w:rPr>
          <w:w w:val="105"/>
        </w:rPr>
        <w:t>industries</w:t>
      </w:r>
      <w:r>
        <w:rPr>
          <w:spacing w:val="-9"/>
          <w:w w:val="105"/>
        </w:rPr>
        <w:t xml:space="preserve"> </w:t>
      </w:r>
      <w:r>
        <w:rPr>
          <w:w w:val="105"/>
        </w:rPr>
        <w:t>depend</w:t>
      </w:r>
      <w:r>
        <w:rPr>
          <w:spacing w:val="-9"/>
          <w:w w:val="105"/>
        </w:rPr>
        <w:t xml:space="preserve"> </w:t>
      </w:r>
      <w:r>
        <w:rPr>
          <w:w w:val="105"/>
        </w:rPr>
        <w:t>on</w:t>
      </w:r>
      <w:r>
        <w:rPr>
          <w:spacing w:val="-8"/>
          <w:w w:val="105"/>
        </w:rPr>
        <w:t xml:space="preserve"> </w:t>
      </w:r>
      <w:r>
        <w:rPr>
          <w:w w:val="105"/>
        </w:rPr>
        <w:t>the</w:t>
      </w:r>
      <w:r>
        <w:rPr>
          <w:spacing w:val="-9"/>
          <w:w w:val="105"/>
        </w:rPr>
        <w:t xml:space="preserve"> </w:t>
      </w:r>
      <w:r>
        <w:rPr>
          <w:w w:val="105"/>
        </w:rPr>
        <w:t>agriculture</w:t>
      </w:r>
      <w:r>
        <w:rPr>
          <w:spacing w:val="-9"/>
          <w:w w:val="105"/>
        </w:rPr>
        <w:t xml:space="preserve"> </w:t>
      </w:r>
      <w:r>
        <w:rPr>
          <w:w w:val="105"/>
        </w:rPr>
        <w:t>sector</w:t>
      </w:r>
      <w:r>
        <w:rPr>
          <w:spacing w:val="-9"/>
          <w:w w:val="105"/>
        </w:rPr>
        <w:t xml:space="preserve"> </w:t>
      </w:r>
      <w:r>
        <w:rPr>
          <w:w w:val="105"/>
        </w:rPr>
        <w:t>for</w:t>
      </w:r>
      <w:r>
        <w:rPr>
          <w:spacing w:val="-9"/>
          <w:w w:val="105"/>
        </w:rPr>
        <w:t xml:space="preserve"> </w:t>
      </w:r>
      <w:r>
        <w:rPr>
          <w:w w:val="105"/>
        </w:rPr>
        <w:t>their</w:t>
      </w:r>
      <w:r>
        <w:rPr>
          <w:spacing w:val="-9"/>
          <w:w w:val="105"/>
        </w:rPr>
        <w:t xml:space="preserve"> </w:t>
      </w:r>
      <w:r>
        <w:rPr>
          <w:w w:val="105"/>
        </w:rPr>
        <w:t>raw</w:t>
      </w:r>
      <w:r>
        <w:rPr>
          <w:spacing w:val="-9"/>
          <w:w w:val="105"/>
        </w:rPr>
        <w:t xml:space="preserve"> </w:t>
      </w:r>
      <w:r>
        <w:rPr>
          <w:w w:val="105"/>
        </w:rPr>
        <w:t>materials,</w:t>
      </w:r>
      <w:r>
        <w:rPr>
          <w:spacing w:val="-9"/>
          <w:w w:val="105"/>
        </w:rPr>
        <w:t xml:space="preserve"> </w:t>
      </w:r>
      <w:r>
        <w:rPr>
          <w:w w:val="105"/>
        </w:rPr>
        <w:t>and a</w:t>
      </w:r>
      <w:r>
        <w:rPr>
          <w:spacing w:val="-12"/>
          <w:w w:val="105"/>
        </w:rPr>
        <w:t xml:space="preserve"> </w:t>
      </w:r>
      <w:r>
        <w:rPr>
          <w:w w:val="105"/>
        </w:rPr>
        <w:t>significant</w:t>
      </w:r>
      <w:r>
        <w:rPr>
          <w:spacing w:val="-12"/>
          <w:w w:val="105"/>
        </w:rPr>
        <w:t xml:space="preserve"> </w:t>
      </w:r>
      <w:r>
        <w:rPr>
          <w:w w:val="105"/>
        </w:rPr>
        <w:t>section</w:t>
      </w:r>
      <w:r>
        <w:rPr>
          <w:spacing w:val="-11"/>
          <w:w w:val="105"/>
        </w:rPr>
        <w:t xml:space="preserve"> </w:t>
      </w:r>
      <w:r>
        <w:rPr>
          <w:w w:val="105"/>
        </w:rPr>
        <w:t>of</w:t>
      </w:r>
      <w:r>
        <w:rPr>
          <w:spacing w:val="-12"/>
          <w:w w:val="105"/>
        </w:rPr>
        <w:t xml:space="preserve"> </w:t>
      </w:r>
      <w:r>
        <w:rPr>
          <w:w w:val="105"/>
        </w:rPr>
        <w:t>the</w:t>
      </w:r>
      <w:r>
        <w:rPr>
          <w:spacing w:val="-12"/>
          <w:w w:val="105"/>
        </w:rPr>
        <w:t xml:space="preserve"> </w:t>
      </w:r>
      <w:r>
        <w:rPr>
          <w:w w:val="105"/>
        </w:rPr>
        <w:t>economy</w:t>
      </w:r>
      <w:r>
        <w:rPr>
          <w:spacing w:val="-12"/>
          <w:w w:val="105"/>
        </w:rPr>
        <w:t xml:space="preserve"> </w:t>
      </w:r>
      <w:r>
        <w:rPr>
          <w:w w:val="105"/>
        </w:rPr>
        <w:t>will</w:t>
      </w:r>
      <w:r>
        <w:rPr>
          <w:spacing w:val="-11"/>
          <w:w w:val="105"/>
        </w:rPr>
        <w:t xml:space="preserve"> </w:t>
      </w:r>
      <w:r>
        <w:rPr>
          <w:w w:val="105"/>
        </w:rPr>
        <w:t>fall</w:t>
      </w:r>
      <w:r>
        <w:rPr>
          <w:spacing w:val="-11"/>
          <w:w w:val="105"/>
        </w:rPr>
        <w:t xml:space="preserve"> </w:t>
      </w:r>
      <w:r>
        <w:rPr>
          <w:w w:val="105"/>
        </w:rPr>
        <w:t>without</w:t>
      </w:r>
      <w:r>
        <w:rPr>
          <w:spacing w:val="-12"/>
          <w:w w:val="105"/>
        </w:rPr>
        <w:t xml:space="preserve"> </w:t>
      </w:r>
      <w:r>
        <w:rPr>
          <w:w w:val="105"/>
        </w:rPr>
        <w:t>a</w:t>
      </w:r>
      <w:r>
        <w:rPr>
          <w:spacing w:val="-12"/>
          <w:w w:val="105"/>
        </w:rPr>
        <w:t xml:space="preserve"> </w:t>
      </w:r>
      <w:r>
        <w:rPr>
          <w:w w:val="105"/>
        </w:rPr>
        <w:t>vibrant</w:t>
      </w:r>
      <w:r>
        <w:rPr>
          <w:spacing w:val="-12"/>
          <w:w w:val="105"/>
        </w:rPr>
        <w:t xml:space="preserve"> </w:t>
      </w:r>
      <w:r>
        <w:rPr>
          <w:w w:val="105"/>
        </w:rPr>
        <w:t>agriculture</w:t>
      </w:r>
      <w:r>
        <w:rPr>
          <w:spacing w:val="-12"/>
          <w:w w:val="105"/>
        </w:rPr>
        <w:t xml:space="preserve"> </w:t>
      </w:r>
      <w:r>
        <w:rPr>
          <w:w w:val="105"/>
        </w:rPr>
        <w:t>sector.</w:t>
      </w:r>
      <w:r>
        <w:rPr>
          <w:spacing w:val="-12"/>
          <w:w w:val="105"/>
        </w:rPr>
        <w:t xml:space="preserve"> </w:t>
      </w:r>
      <w:r>
        <w:rPr>
          <w:w w:val="105"/>
        </w:rPr>
        <w:t xml:space="preserve">Prosperity </w:t>
      </w:r>
      <w:r>
        <w:t>in</w:t>
      </w:r>
      <w:r>
        <w:rPr>
          <w:spacing w:val="15"/>
        </w:rPr>
        <w:t xml:space="preserve"> </w:t>
      </w:r>
      <w:r>
        <w:t>agriculture</w:t>
      </w:r>
      <w:r>
        <w:rPr>
          <w:spacing w:val="14"/>
        </w:rPr>
        <w:t xml:space="preserve"> </w:t>
      </w:r>
      <w:r>
        <w:t>has</w:t>
      </w:r>
      <w:r>
        <w:rPr>
          <w:spacing w:val="13"/>
        </w:rPr>
        <w:t xml:space="preserve"> </w:t>
      </w:r>
      <w:r>
        <w:t>been</w:t>
      </w:r>
      <w:r>
        <w:rPr>
          <w:spacing w:val="15"/>
        </w:rPr>
        <w:t xml:space="preserve"> </w:t>
      </w:r>
      <w:r>
        <w:t>essential</w:t>
      </w:r>
      <w:r>
        <w:rPr>
          <w:spacing w:val="15"/>
        </w:rPr>
        <w:t xml:space="preserve"> </w:t>
      </w:r>
      <w:r>
        <w:t>to</w:t>
      </w:r>
      <w:r>
        <w:rPr>
          <w:spacing w:val="13"/>
        </w:rPr>
        <w:t xml:space="preserve"> </w:t>
      </w:r>
      <w:r>
        <w:t>bolstering</w:t>
      </w:r>
      <w:r>
        <w:rPr>
          <w:spacing w:val="13"/>
        </w:rPr>
        <w:t xml:space="preserve"> </w:t>
      </w:r>
      <w:r>
        <w:t>economic</w:t>
      </w:r>
      <w:r>
        <w:rPr>
          <w:spacing w:val="15"/>
        </w:rPr>
        <w:t xml:space="preserve"> </w:t>
      </w:r>
      <w:r>
        <w:t>growth.</w:t>
      </w:r>
      <w:r>
        <w:rPr>
          <w:spacing w:val="13"/>
        </w:rPr>
        <w:t xml:space="preserve"> </w:t>
      </w:r>
      <w:r>
        <w:t>This</w:t>
      </w:r>
      <w:r>
        <w:rPr>
          <w:spacing w:val="15"/>
        </w:rPr>
        <w:t xml:space="preserve"> </w:t>
      </w:r>
      <w:r>
        <w:t>essay</w:t>
      </w:r>
      <w:r>
        <w:rPr>
          <w:spacing w:val="13"/>
        </w:rPr>
        <w:t xml:space="preserve"> </w:t>
      </w:r>
      <w:r>
        <w:t>emphasizes</w:t>
      </w:r>
      <w:r>
        <w:rPr>
          <w:spacing w:val="14"/>
        </w:rPr>
        <w:t xml:space="preserve"> </w:t>
      </w:r>
      <w:r>
        <w:rPr>
          <w:spacing w:val="-4"/>
        </w:rPr>
        <w:t>both</w:t>
      </w:r>
    </w:p>
    <w:p w14:paraId="634882B6">
      <w:pPr>
        <w:pStyle w:val="8"/>
        <w:spacing w:line="253" w:lineRule="exact"/>
        <w:ind w:left="153"/>
      </w:pPr>
      <w:r>
        <w:rPr>
          <w:w w:val="105"/>
        </w:rPr>
        <w:t>the</w:t>
      </w:r>
      <w:r>
        <w:rPr>
          <w:spacing w:val="-13"/>
          <w:w w:val="105"/>
        </w:rPr>
        <w:t xml:space="preserve"> </w:t>
      </w:r>
      <w:r>
        <w:rPr>
          <w:w w:val="105"/>
        </w:rPr>
        <w:t>difficulties</w:t>
      </w:r>
      <w:r>
        <w:rPr>
          <w:spacing w:val="-12"/>
          <w:w w:val="105"/>
        </w:rPr>
        <w:t xml:space="preserve"> </w:t>
      </w:r>
      <w:r>
        <w:rPr>
          <w:w w:val="105"/>
        </w:rPr>
        <w:t>facing</w:t>
      </w:r>
      <w:r>
        <w:rPr>
          <w:spacing w:val="-11"/>
          <w:w w:val="105"/>
        </w:rPr>
        <w:t xml:space="preserve"> </w:t>
      </w:r>
      <w:r>
        <w:rPr>
          <w:w w:val="105"/>
        </w:rPr>
        <w:t>agriculture</w:t>
      </w:r>
      <w:r>
        <w:rPr>
          <w:spacing w:val="-11"/>
          <w:w w:val="105"/>
        </w:rPr>
        <w:t xml:space="preserve"> </w:t>
      </w:r>
      <w:r>
        <w:rPr>
          <w:w w:val="105"/>
        </w:rPr>
        <w:t>and</w:t>
      </w:r>
      <w:r>
        <w:rPr>
          <w:spacing w:val="-13"/>
          <w:w w:val="105"/>
        </w:rPr>
        <w:t xml:space="preserve"> </w:t>
      </w:r>
      <w:r>
        <w:rPr>
          <w:w w:val="105"/>
        </w:rPr>
        <w:t>its</w:t>
      </w:r>
      <w:r>
        <w:rPr>
          <w:spacing w:val="-12"/>
          <w:w w:val="105"/>
        </w:rPr>
        <w:t xml:space="preserve"> </w:t>
      </w:r>
      <w:r>
        <w:rPr>
          <w:w w:val="105"/>
        </w:rPr>
        <w:t>significance</w:t>
      </w:r>
      <w:r>
        <w:rPr>
          <w:spacing w:val="-12"/>
          <w:w w:val="105"/>
        </w:rPr>
        <w:t xml:space="preserve"> </w:t>
      </w:r>
      <w:r>
        <w:rPr>
          <w:w w:val="105"/>
        </w:rPr>
        <w:t>for</w:t>
      </w:r>
      <w:r>
        <w:rPr>
          <w:spacing w:val="-13"/>
          <w:w w:val="105"/>
        </w:rPr>
        <w:t xml:space="preserve"> </w:t>
      </w:r>
      <w:r>
        <w:rPr>
          <w:w w:val="105"/>
        </w:rPr>
        <w:t>economic</w:t>
      </w:r>
      <w:r>
        <w:rPr>
          <w:spacing w:val="-10"/>
          <w:w w:val="105"/>
        </w:rPr>
        <w:t xml:space="preserve"> </w:t>
      </w:r>
      <w:r>
        <w:rPr>
          <w:spacing w:val="-2"/>
          <w:w w:val="105"/>
        </w:rPr>
        <w:t>growth.</w:t>
      </w:r>
    </w:p>
    <w:p w14:paraId="76544BC4">
      <w:pPr>
        <w:pStyle w:val="8"/>
        <w:spacing w:before="48"/>
      </w:pPr>
    </w:p>
    <w:p w14:paraId="50DAD0AE">
      <w:pPr>
        <w:ind w:left="153"/>
        <w:rPr>
          <w:i/>
        </w:rPr>
      </w:pPr>
      <w:r>
        <w:rPr>
          <w:b/>
          <w:i/>
        </w:rPr>
        <w:t>Keywords</w:t>
      </w:r>
      <w:r>
        <w:rPr>
          <w:i/>
        </w:rPr>
        <w:t>:</w:t>
      </w:r>
      <w:r>
        <w:rPr>
          <w:i/>
          <w:spacing w:val="-11"/>
        </w:rPr>
        <w:t xml:space="preserve"> </w:t>
      </w:r>
      <w:r>
        <w:rPr>
          <w:i/>
        </w:rPr>
        <w:t>Industry,</w:t>
      </w:r>
      <w:r>
        <w:rPr>
          <w:i/>
          <w:spacing w:val="-11"/>
        </w:rPr>
        <w:t xml:space="preserve"> </w:t>
      </w:r>
      <w:r>
        <w:rPr>
          <w:i/>
        </w:rPr>
        <w:t>Agricultural</w:t>
      </w:r>
      <w:r>
        <w:rPr>
          <w:i/>
          <w:spacing w:val="-10"/>
        </w:rPr>
        <w:t xml:space="preserve"> </w:t>
      </w:r>
      <w:r>
        <w:rPr>
          <w:i/>
        </w:rPr>
        <w:t>prosperity,</w:t>
      </w:r>
      <w:r>
        <w:rPr>
          <w:i/>
          <w:spacing w:val="-11"/>
        </w:rPr>
        <w:t xml:space="preserve"> </w:t>
      </w:r>
      <w:r>
        <w:rPr>
          <w:i/>
        </w:rPr>
        <w:t>Economic</w:t>
      </w:r>
      <w:r>
        <w:rPr>
          <w:i/>
          <w:spacing w:val="-11"/>
        </w:rPr>
        <w:t xml:space="preserve"> </w:t>
      </w:r>
      <w:r>
        <w:rPr>
          <w:i/>
        </w:rPr>
        <w:t>growth,</w:t>
      </w:r>
      <w:r>
        <w:rPr>
          <w:i/>
          <w:spacing w:val="-12"/>
        </w:rPr>
        <w:t xml:space="preserve"> </w:t>
      </w:r>
      <w:r>
        <w:rPr>
          <w:i/>
        </w:rPr>
        <w:t>and</w:t>
      </w:r>
      <w:r>
        <w:rPr>
          <w:i/>
          <w:spacing w:val="-11"/>
        </w:rPr>
        <w:t xml:space="preserve"> </w:t>
      </w:r>
      <w:r>
        <w:rPr>
          <w:i/>
          <w:spacing w:val="-2"/>
        </w:rPr>
        <w:t>agriculture.</w:t>
      </w:r>
    </w:p>
    <w:p w14:paraId="723797A4">
      <w:pPr>
        <w:rPr>
          <w:i/>
        </w:rPr>
        <w:sectPr>
          <w:pgSz w:w="10330" w:h="14580"/>
          <w:pgMar w:top="680" w:right="566" w:bottom="720" w:left="566" w:header="432" w:footer="534" w:gutter="0"/>
          <w:cols w:space="720" w:num="1"/>
        </w:sectPr>
      </w:pPr>
    </w:p>
    <w:p w14:paraId="2750F26F">
      <w:pPr>
        <w:pStyle w:val="3"/>
        <w:spacing w:line="273" w:lineRule="auto"/>
        <w:ind w:left="1035" w:right="1034"/>
      </w:pPr>
      <w:r>
        <w:rPr>
          <w:spacing w:val="-8"/>
        </w:rPr>
        <w:t>THEORETICAL</w:t>
      </w:r>
      <w:r>
        <w:rPr>
          <w:spacing w:val="-15"/>
        </w:rPr>
        <w:t xml:space="preserve"> </w:t>
      </w:r>
      <w:r>
        <w:rPr>
          <w:spacing w:val="-8"/>
        </w:rPr>
        <w:t>INSIGHTS</w:t>
      </w:r>
      <w:r>
        <w:rPr>
          <w:spacing w:val="-15"/>
        </w:rPr>
        <w:t xml:space="preserve"> </w:t>
      </w:r>
      <w:r>
        <w:rPr>
          <w:spacing w:val="-8"/>
        </w:rPr>
        <w:t>IN</w:t>
      </w:r>
      <w:r>
        <w:rPr>
          <w:spacing w:val="-14"/>
        </w:rPr>
        <w:t xml:space="preserve"> </w:t>
      </w:r>
      <w:r>
        <w:rPr>
          <w:spacing w:val="-8"/>
        </w:rPr>
        <w:t>TO</w:t>
      </w:r>
      <w:r>
        <w:rPr>
          <w:spacing w:val="-15"/>
        </w:rPr>
        <w:t xml:space="preserve"> </w:t>
      </w:r>
      <w:r>
        <w:rPr>
          <w:spacing w:val="-8"/>
        </w:rPr>
        <w:t>ECONOMIC</w:t>
      </w:r>
      <w:r>
        <w:rPr>
          <w:spacing w:val="-14"/>
        </w:rPr>
        <w:t xml:space="preserve"> </w:t>
      </w:r>
      <w:r>
        <w:rPr>
          <w:spacing w:val="-8"/>
        </w:rPr>
        <w:t xml:space="preserve">DEVELOPMENT </w:t>
      </w:r>
      <w:r>
        <w:t>OF TAMIL NADU</w:t>
      </w:r>
    </w:p>
    <w:p w14:paraId="7A067CC4">
      <w:pPr>
        <w:pStyle w:val="5"/>
        <w:spacing w:before="282"/>
      </w:pPr>
      <w:r>
        <w:t>Lt.</w:t>
      </w:r>
      <w:r>
        <w:rPr>
          <w:spacing w:val="22"/>
        </w:rPr>
        <w:t xml:space="preserve"> </w:t>
      </w:r>
      <w:r>
        <w:t>Dr.</w:t>
      </w:r>
      <w:r>
        <w:rPr>
          <w:spacing w:val="22"/>
        </w:rPr>
        <w:t xml:space="preserve"> </w:t>
      </w:r>
      <w:r>
        <w:t>S.</w:t>
      </w:r>
      <w:r>
        <w:rPr>
          <w:spacing w:val="20"/>
        </w:rPr>
        <w:t xml:space="preserve"> </w:t>
      </w:r>
      <w:r>
        <w:rPr>
          <w:spacing w:val="-2"/>
        </w:rPr>
        <w:t>Gnanaprakesh</w:t>
      </w:r>
    </w:p>
    <w:p w14:paraId="44C10BE5">
      <w:pPr>
        <w:spacing w:before="30"/>
        <w:ind w:left="153" w:right="154"/>
        <w:jc w:val="right"/>
        <w:rPr>
          <w:i/>
          <w:sz w:val="20"/>
        </w:rPr>
      </w:pPr>
      <w:r>
        <w:rPr>
          <w:i/>
          <w:sz w:val="20"/>
        </w:rPr>
        <w:t>Assistant</w:t>
      </w:r>
      <w:r>
        <w:rPr>
          <w:i/>
          <w:spacing w:val="-11"/>
          <w:sz w:val="20"/>
        </w:rPr>
        <w:t xml:space="preserve"> </w:t>
      </w:r>
      <w:r>
        <w:rPr>
          <w:i/>
          <w:sz w:val="20"/>
        </w:rPr>
        <w:t>Professor</w:t>
      </w:r>
      <w:r>
        <w:rPr>
          <w:i/>
          <w:spacing w:val="-10"/>
          <w:sz w:val="20"/>
        </w:rPr>
        <w:t xml:space="preserve"> </w:t>
      </w:r>
      <w:r>
        <w:rPr>
          <w:i/>
          <w:sz w:val="20"/>
        </w:rPr>
        <w:t>of</w:t>
      </w:r>
      <w:r>
        <w:rPr>
          <w:i/>
          <w:spacing w:val="-10"/>
          <w:sz w:val="20"/>
        </w:rPr>
        <w:t xml:space="preserve"> </w:t>
      </w:r>
      <w:r>
        <w:rPr>
          <w:i/>
          <w:sz w:val="20"/>
        </w:rPr>
        <w:t>Economics,</w:t>
      </w:r>
      <w:r>
        <w:rPr>
          <w:i/>
          <w:spacing w:val="-8"/>
          <w:sz w:val="20"/>
        </w:rPr>
        <w:t xml:space="preserve"> </w:t>
      </w:r>
      <w:r>
        <w:rPr>
          <w:i/>
          <w:sz w:val="20"/>
        </w:rPr>
        <w:t>Urumu</w:t>
      </w:r>
      <w:r>
        <w:rPr>
          <w:i/>
          <w:spacing w:val="-11"/>
          <w:sz w:val="20"/>
        </w:rPr>
        <w:t xml:space="preserve"> </w:t>
      </w:r>
      <w:r>
        <w:rPr>
          <w:i/>
          <w:sz w:val="20"/>
        </w:rPr>
        <w:t>Dhanalakshmi</w:t>
      </w:r>
      <w:r>
        <w:rPr>
          <w:i/>
          <w:spacing w:val="-11"/>
          <w:sz w:val="20"/>
        </w:rPr>
        <w:t xml:space="preserve"> </w:t>
      </w:r>
      <w:r>
        <w:rPr>
          <w:i/>
          <w:sz w:val="20"/>
        </w:rPr>
        <w:t>College,</w:t>
      </w:r>
      <w:r>
        <w:rPr>
          <w:i/>
          <w:spacing w:val="-10"/>
          <w:sz w:val="20"/>
        </w:rPr>
        <w:t xml:space="preserve"> </w:t>
      </w:r>
      <w:r>
        <w:rPr>
          <w:i/>
          <w:spacing w:val="-2"/>
          <w:sz w:val="20"/>
        </w:rPr>
        <w:t>Trichy</w:t>
      </w:r>
    </w:p>
    <w:p w14:paraId="49F37D2A">
      <w:pPr>
        <w:spacing w:before="31"/>
        <w:ind w:left="153" w:right="150"/>
        <w:jc w:val="right"/>
        <w:rPr>
          <w:i/>
          <w:sz w:val="20"/>
        </w:rPr>
      </w:pPr>
      <w:r>
        <w:fldChar w:fldCharType="begin"/>
      </w:r>
      <w:r>
        <w:instrText xml:space="preserve"> HYPERLINK "mailto:ootygp@gmail.com" \h </w:instrText>
      </w:r>
      <w:r>
        <w:fldChar w:fldCharType="separate"/>
      </w:r>
      <w:r>
        <w:rPr>
          <w:i/>
          <w:spacing w:val="-2"/>
          <w:sz w:val="20"/>
        </w:rPr>
        <w:t>ootygp@gmail.com</w:t>
      </w:r>
      <w:r>
        <w:rPr>
          <w:i/>
          <w:spacing w:val="-2"/>
          <w:sz w:val="20"/>
        </w:rPr>
        <w:fldChar w:fldCharType="end"/>
      </w:r>
    </w:p>
    <w:p w14:paraId="72193E5E">
      <w:pPr>
        <w:pStyle w:val="8"/>
        <w:spacing w:before="91"/>
        <w:rPr>
          <w:i/>
          <w:sz w:val="20"/>
        </w:rPr>
      </w:pPr>
    </w:p>
    <w:p w14:paraId="6B05B87D">
      <w:pPr>
        <w:pStyle w:val="5"/>
      </w:pPr>
      <w:r>
        <w:t>Dr.</w:t>
      </w:r>
      <w:r>
        <w:rPr>
          <w:spacing w:val="17"/>
        </w:rPr>
        <w:t xml:space="preserve"> </w:t>
      </w:r>
      <w:r>
        <w:t>B.</w:t>
      </w:r>
      <w:r>
        <w:rPr>
          <w:spacing w:val="18"/>
        </w:rPr>
        <w:t xml:space="preserve"> </w:t>
      </w:r>
      <w:r>
        <w:rPr>
          <w:spacing w:val="-2"/>
        </w:rPr>
        <w:t>Revathi</w:t>
      </w:r>
    </w:p>
    <w:p w14:paraId="446AE5A3">
      <w:pPr>
        <w:spacing w:before="30"/>
        <w:ind w:left="153" w:right="153"/>
        <w:jc w:val="right"/>
        <w:rPr>
          <w:i/>
          <w:sz w:val="20"/>
        </w:rPr>
      </w:pPr>
      <w:r>
        <w:rPr>
          <w:i/>
          <w:spacing w:val="-2"/>
          <w:sz w:val="20"/>
        </w:rPr>
        <w:t>Assistant</w:t>
      </w:r>
      <w:r>
        <w:rPr>
          <w:i/>
          <w:spacing w:val="4"/>
          <w:sz w:val="20"/>
        </w:rPr>
        <w:t xml:space="preserve"> </w:t>
      </w:r>
      <w:r>
        <w:rPr>
          <w:i/>
          <w:spacing w:val="-2"/>
          <w:sz w:val="20"/>
        </w:rPr>
        <w:t>Professor</w:t>
      </w:r>
      <w:r>
        <w:rPr>
          <w:i/>
          <w:spacing w:val="3"/>
          <w:sz w:val="20"/>
        </w:rPr>
        <w:t xml:space="preserve"> </w:t>
      </w:r>
      <w:r>
        <w:rPr>
          <w:i/>
          <w:spacing w:val="-2"/>
          <w:sz w:val="20"/>
        </w:rPr>
        <w:t>of</w:t>
      </w:r>
      <w:r>
        <w:rPr>
          <w:i/>
          <w:spacing w:val="4"/>
          <w:sz w:val="20"/>
        </w:rPr>
        <w:t xml:space="preserve"> </w:t>
      </w:r>
      <w:r>
        <w:rPr>
          <w:i/>
          <w:spacing w:val="-2"/>
          <w:sz w:val="20"/>
        </w:rPr>
        <w:t>Commerce,</w:t>
      </w:r>
      <w:r>
        <w:rPr>
          <w:i/>
          <w:spacing w:val="7"/>
          <w:sz w:val="20"/>
        </w:rPr>
        <w:t xml:space="preserve"> </w:t>
      </w:r>
      <w:r>
        <w:rPr>
          <w:i/>
          <w:spacing w:val="-2"/>
          <w:sz w:val="20"/>
        </w:rPr>
        <w:t>Urumu</w:t>
      </w:r>
      <w:r>
        <w:rPr>
          <w:i/>
          <w:spacing w:val="4"/>
          <w:sz w:val="20"/>
        </w:rPr>
        <w:t xml:space="preserve"> </w:t>
      </w:r>
      <w:r>
        <w:rPr>
          <w:i/>
          <w:spacing w:val="-2"/>
          <w:sz w:val="20"/>
        </w:rPr>
        <w:t>Dhanalakshmi</w:t>
      </w:r>
      <w:r>
        <w:rPr>
          <w:i/>
          <w:spacing w:val="6"/>
          <w:sz w:val="20"/>
        </w:rPr>
        <w:t xml:space="preserve"> </w:t>
      </w:r>
      <w:r>
        <w:rPr>
          <w:i/>
          <w:spacing w:val="-2"/>
          <w:sz w:val="20"/>
        </w:rPr>
        <w:t>College,</w:t>
      </w:r>
      <w:r>
        <w:rPr>
          <w:i/>
          <w:spacing w:val="4"/>
          <w:sz w:val="20"/>
        </w:rPr>
        <w:t xml:space="preserve"> </w:t>
      </w:r>
      <w:r>
        <w:rPr>
          <w:i/>
          <w:spacing w:val="-2"/>
          <w:sz w:val="20"/>
        </w:rPr>
        <w:t>Trichy</w:t>
      </w:r>
    </w:p>
    <w:p w14:paraId="53B5D096">
      <w:pPr>
        <w:spacing w:before="32"/>
        <w:ind w:left="153" w:right="150"/>
        <w:jc w:val="right"/>
        <w:rPr>
          <w:i/>
          <w:sz w:val="20"/>
        </w:rPr>
      </w:pPr>
      <w:r>
        <w:fldChar w:fldCharType="begin"/>
      </w:r>
      <w:r>
        <w:instrText xml:space="preserve"> HYPERLINK "mailto:gopigowri1990@gmail.com" \h </w:instrText>
      </w:r>
      <w:r>
        <w:fldChar w:fldCharType="separate"/>
      </w:r>
      <w:r>
        <w:rPr>
          <w:i/>
          <w:spacing w:val="-2"/>
          <w:sz w:val="20"/>
        </w:rPr>
        <w:t>gopigowri1990@gmail.com</w:t>
      </w:r>
      <w:r>
        <w:rPr>
          <w:i/>
          <w:spacing w:val="-2"/>
          <w:sz w:val="20"/>
        </w:rPr>
        <w:fldChar w:fldCharType="end"/>
      </w:r>
    </w:p>
    <w:p w14:paraId="24F8E587">
      <w:pPr>
        <w:pStyle w:val="8"/>
        <w:spacing w:before="64"/>
        <w:rPr>
          <w:i/>
          <w:sz w:val="20"/>
        </w:rPr>
      </w:pPr>
    </w:p>
    <w:p w14:paraId="3D8D219A">
      <w:pPr>
        <w:pStyle w:val="4"/>
      </w:pPr>
      <w:r>
        <w:rPr>
          <w:lang w:val="en-IN" w:eastAsia="en-IN"/>
        </w:rPr>
        <mc:AlternateContent>
          <mc:Choice Requires="wps">
            <w:drawing>
              <wp:anchor distT="0" distB="0" distL="0" distR="0" simplePos="0" relativeHeight="251837440"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113" name="Textbox 113"/>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3C36C702">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13" o:spid="_x0000_s1026" o:spt="202" type="#_x0000_t202" style="position:absolute;left:0pt;margin-left:36pt;margin-top:15pt;height:65.7pt;width:33.4pt;mso-position-horizontal-relative:page;z-index:-251479040;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tdrjsbMBAAB3AwAADgAAAGRycy9lMm9Eb2MueG1srVNN&#10;b9swDL0P2H8QdF+cLwyZEafoFmwYMGwD2v0AWZZiAZaoUUrs/PtRsp0W3aWHXmyKpB/fe5T3d4Pt&#10;2EVhMOAqvlosOVNOQmPcqeJ/Hr9+2HEWonCN6MCpil9V4HeH9+/2vS/VGlroGoWMQFwoe1/xNkZf&#10;FkWQrbIiLMArR0UNaEWkI56KBkVP6LYr1svlx6IHbDyCVCFQ9jgW+YSIrwEErY1UR5Bnq1wcUVF1&#10;IpKk0Bof+CGz1VrJ+EvroCLrKk5KY37SEIrr9CwOe1GeUPjWyImCeA2FF5qsMI6G3qCOIgp2RvMf&#10;lDUSIYCOCwm2GIVkR0jFavnCm4dWeJW1kNXB30wPbwcrf15+IzMN3YTVhjMnLK38UQ2xhoGlFBnU&#10;+1BS34Onzjh8hoGa53ygZNI9aLTpTYoY1cne681eQmOSktv1drWjiqTSbrPdfMr2F08fewzxmwLL&#10;UlBxpO1lU8XlR4hEhFrnFjokWuP4FMWhHiauNTRXotrTVise/p4FKs66745sS1dgDnAO6jnA2H2B&#10;fFGSFAf35wja5MlpxIg7TaZ9ZELT3UkLf37OXU//y+E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LXa47GzAQAAdwMAAA4AAAAAAAAAAQAgAAAAJwEAAGRycy9lMm9Eb2MueG1sUEsFBgAAAAAG&#10;AAYAWQEAAEwFAAAAAA==&#10;">
                <v:fill on="f" focussize="0,0"/>
                <v:stroke on="f"/>
                <v:imagedata o:title=""/>
                <o:lock v:ext="edit" aspectratio="f"/>
                <v:textbox inset="0mm,0mm,0mm,0mm">
                  <w:txbxContent>
                    <w:p w14:paraId="3C36C702">
                      <w:pPr>
                        <w:spacing w:line="1248" w:lineRule="exact"/>
                        <w:rPr>
                          <w:sz w:val="109"/>
                        </w:rPr>
                      </w:pPr>
                      <w:r>
                        <w:rPr>
                          <w:spacing w:val="-10"/>
                          <w:sz w:val="109"/>
                        </w:rPr>
                        <w:t>T</w:t>
                      </w:r>
                    </w:p>
                  </w:txbxContent>
                </v:textbox>
              </v:shape>
            </w:pict>
          </mc:Fallback>
        </mc:AlternateContent>
      </w:r>
      <w:r>
        <w:rPr>
          <w:spacing w:val="-2"/>
          <w:w w:val="115"/>
        </w:rPr>
        <w:t>ABSTRACT</w:t>
      </w:r>
    </w:p>
    <w:p w14:paraId="1E03A984">
      <w:pPr>
        <w:pStyle w:val="8"/>
        <w:spacing w:before="239" w:line="278" w:lineRule="auto"/>
        <w:ind w:left="824" w:right="147"/>
        <w:jc w:val="both"/>
      </w:pPr>
      <w:r>
        <w:t xml:space="preserve">amil Nadu is the second-largest economy in India and contributes 8.8% to the national </w:t>
      </w:r>
      <w:r>
        <w:rPr>
          <w:w w:val="105"/>
        </w:rPr>
        <w:t>GDP, with a diverse manufacturing and service sector and Chennai as the SaaS market</w:t>
      </w:r>
      <w:r>
        <w:rPr>
          <w:spacing w:val="-12"/>
          <w:w w:val="105"/>
        </w:rPr>
        <w:t xml:space="preserve"> </w:t>
      </w:r>
      <w:r>
        <w:rPr>
          <w:w w:val="105"/>
        </w:rPr>
        <w:t>capital.</w:t>
      </w:r>
      <w:r>
        <w:rPr>
          <w:spacing w:val="-10"/>
          <w:w w:val="105"/>
        </w:rPr>
        <w:t xml:space="preserve"> </w:t>
      </w:r>
      <w:r>
        <w:rPr>
          <w:w w:val="105"/>
        </w:rPr>
        <w:t>Tamil</w:t>
      </w:r>
      <w:r>
        <w:rPr>
          <w:spacing w:val="-10"/>
          <w:w w:val="105"/>
        </w:rPr>
        <w:t xml:space="preserve"> </w:t>
      </w:r>
      <w:r>
        <w:rPr>
          <w:w w:val="105"/>
        </w:rPr>
        <w:t>Nadu</w:t>
      </w:r>
      <w:r>
        <w:rPr>
          <w:spacing w:val="-12"/>
          <w:w w:val="105"/>
        </w:rPr>
        <w:t xml:space="preserve"> </w:t>
      </w:r>
      <w:r>
        <w:rPr>
          <w:w w:val="105"/>
        </w:rPr>
        <w:t>has</w:t>
      </w:r>
      <w:r>
        <w:rPr>
          <w:spacing w:val="-13"/>
          <w:w w:val="105"/>
        </w:rPr>
        <w:t xml:space="preserve"> </w:t>
      </w:r>
      <w:r>
        <w:rPr>
          <w:w w:val="105"/>
        </w:rPr>
        <w:t>become</w:t>
      </w:r>
      <w:r>
        <w:rPr>
          <w:spacing w:val="-12"/>
          <w:w w:val="105"/>
        </w:rPr>
        <w:t xml:space="preserve"> </w:t>
      </w:r>
      <w:r>
        <w:rPr>
          <w:w w:val="105"/>
        </w:rPr>
        <w:t>an</w:t>
      </w:r>
      <w:r>
        <w:rPr>
          <w:spacing w:val="-12"/>
          <w:w w:val="105"/>
        </w:rPr>
        <w:t xml:space="preserve"> </w:t>
      </w:r>
      <w:r>
        <w:rPr>
          <w:w w:val="105"/>
        </w:rPr>
        <w:t>industrialized</w:t>
      </w:r>
      <w:r>
        <w:rPr>
          <w:spacing w:val="-13"/>
          <w:w w:val="105"/>
        </w:rPr>
        <w:t xml:space="preserve"> </w:t>
      </w:r>
      <w:r>
        <w:rPr>
          <w:w w:val="105"/>
        </w:rPr>
        <w:t>and</w:t>
      </w:r>
      <w:r>
        <w:rPr>
          <w:spacing w:val="-12"/>
          <w:w w:val="105"/>
        </w:rPr>
        <w:t xml:space="preserve"> </w:t>
      </w:r>
      <w:r>
        <w:rPr>
          <w:w w:val="105"/>
        </w:rPr>
        <w:t>innovation-based</w:t>
      </w:r>
      <w:r>
        <w:rPr>
          <w:spacing w:val="-11"/>
          <w:w w:val="105"/>
        </w:rPr>
        <w:t xml:space="preserve"> </w:t>
      </w:r>
      <w:r>
        <w:rPr>
          <w:spacing w:val="-2"/>
          <w:w w:val="105"/>
        </w:rPr>
        <w:t>state</w:t>
      </w:r>
    </w:p>
    <w:p w14:paraId="043EEBD2">
      <w:pPr>
        <w:pStyle w:val="8"/>
        <w:spacing w:before="5" w:line="280" w:lineRule="auto"/>
        <w:ind w:left="153" w:right="146"/>
        <w:jc w:val="both"/>
      </w:pPr>
      <w:r>
        <w:rPr>
          <w:w w:val="105"/>
        </w:rPr>
        <w:t xml:space="preserve">due to advancements in other industries. The Tamil Nadu economy is expected to develop </w:t>
      </w:r>
      <w:r>
        <w:t xml:space="preserve">at a 6.5% annual rate between 2025 and 2026 due to global uncertainties. The government of </w:t>
      </w:r>
      <w:r>
        <w:rPr>
          <w:w w:val="105"/>
        </w:rPr>
        <w:t>Tamil Nadu has taken a number of initiatives to improve the agricultural sector, such as increasing</w:t>
      </w:r>
      <w:r>
        <w:rPr>
          <w:spacing w:val="-9"/>
          <w:w w:val="105"/>
        </w:rPr>
        <w:t xml:space="preserve"> </w:t>
      </w:r>
      <w:r>
        <w:rPr>
          <w:w w:val="105"/>
        </w:rPr>
        <w:t>net</w:t>
      </w:r>
      <w:r>
        <w:rPr>
          <w:spacing w:val="-9"/>
          <w:w w:val="105"/>
        </w:rPr>
        <w:t xml:space="preserve"> </w:t>
      </w:r>
      <w:r>
        <w:rPr>
          <w:w w:val="105"/>
        </w:rPr>
        <w:t>area</w:t>
      </w:r>
      <w:r>
        <w:rPr>
          <w:spacing w:val="-8"/>
          <w:w w:val="105"/>
        </w:rPr>
        <w:t xml:space="preserve"> </w:t>
      </w:r>
      <w:r>
        <w:rPr>
          <w:w w:val="105"/>
        </w:rPr>
        <w:t>and</w:t>
      </w:r>
      <w:r>
        <w:rPr>
          <w:spacing w:val="-8"/>
          <w:w w:val="105"/>
        </w:rPr>
        <w:t xml:space="preserve"> </w:t>
      </w:r>
      <w:r>
        <w:rPr>
          <w:w w:val="105"/>
        </w:rPr>
        <w:t>double-cropping</w:t>
      </w:r>
      <w:r>
        <w:rPr>
          <w:spacing w:val="-8"/>
          <w:w w:val="105"/>
        </w:rPr>
        <w:t xml:space="preserve"> </w:t>
      </w:r>
      <w:r>
        <w:rPr>
          <w:w w:val="105"/>
        </w:rPr>
        <w:t>area,</w:t>
      </w:r>
      <w:r>
        <w:rPr>
          <w:spacing w:val="-8"/>
          <w:w w:val="105"/>
        </w:rPr>
        <w:t xml:space="preserve"> </w:t>
      </w:r>
      <w:r>
        <w:rPr>
          <w:w w:val="105"/>
        </w:rPr>
        <w:t>and</w:t>
      </w:r>
      <w:r>
        <w:rPr>
          <w:spacing w:val="-9"/>
          <w:w w:val="105"/>
        </w:rPr>
        <w:t xml:space="preserve"> </w:t>
      </w:r>
      <w:r>
        <w:rPr>
          <w:w w:val="105"/>
        </w:rPr>
        <w:t>spending</w:t>
      </w:r>
      <w:r>
        <w:rPr>
          <w:spacing w:val="-8"/>
          <w:w w:val="105"/>
        </w:rPr>
        <w:t xml:space="preserve"> </w:t>
      </w:r>
      <w:r>
        <w:rPr>
          <w:w w:val="105"/>
        </w:rPr>
        <w:t>Rs.</w:t>
      </w:r>
      <w:r>
        <w:rPr>
          <w:spacing w:val="-8"/>
          <w:w w:val="105"/>
        </w:rPr>
        <w:t xml:space="preserve"> </w:t>
      </w:r>
      <w:r>
        <w:rPr>
          <w:w w:val="105"/>
        </w:rPr>
        <w:t>230</w:t>
      </w:r>
      <w:r>
        <w:rPr>
          <w:spacing w:val="-8"/>
          <w:w w:val="105"/>
        </w:rPr>
        <w:t xml:space="preserve"> </w:t>
      </w:r>
      <w:r>
        <w:rPr>
          <w:w w:val="105"/>
        </w:rPr>
        <w:t>crores</w:t>
      </w:r>
      <w:r>
        <w:rPr>
          <w:spacing w:val="-9"/>
          <w:w w:val="105"/>
        </w:rPr>
        <w:t xml:space="preserve"> </w:t>
      </w:r>
      <w:r>
        <w:rPr>
          <w:w w:val="105"/>
        </w:rPr>
        <w:t>on</w:t>
      </w:r>
      <w:r>
        <w:rPr>
          <w:spacing w:val="-7"/>
          <w:w w:val="105"/>
        </w:rPr>
        <w:t xml:space="preserve"> </w:t>
      </w:r>
      <w:r>
        <w:rPr>
          <w:w w:val="105"/>
        </w:rPr>
        <w:t>an</w:t>
      </w:r>
      <w:r>
        <w:rPr>
          <w:spacing w:val="-8"/>
          <w:w w:val="105"/>
        </w:rPr>
        <w:t xml:space="preserve"> </w:t>
      </w:r>
      <w:r>
        <w:rPr>
          <w:w w:val="105"/>
        </w:rPr>
        <w:t>all-village integrated agricultural development program. Tamil Nadu is one of India's largest states, with</w:t>
      </w:r>
      <w:r>
        <w:rPr>
          <w:spacing w:val="-8"/>
          <w:w w:val="105"/>
        </w:rPr>
        <w:t xml:space="preserve"> </w:t>
      </w:r>
      <w:r>
        <w:rPr>
          <w:w w:val="105"/>
        </w:rPr>
        <w:t>$3,329</w:t>
      </w:r>
      <w:r>
        <w:rPr>
          <w:spacing w:val="-9"/>
          <w:w w:val="105"/>
        </w:rPr>
        <w:t xml:space="preserve"> </w:t>
      </w:r>
      <w:r>
        <w:rPr>
          <w:w w:val="105"/>
        </w:rPr>
        <w:t>million</w:t>
      </w:r>
      <w:r>
        <w:rPr>
          <w:spacing w:val="-8"/>
          <w:w w:val="105"/>
        </w:rPr>
        <w:t xml:space="preserve"> </w:t>
      </w:r>
      <w:r>
        <w:rPr>
          <w:w w:val="105"/>
        </w:rPr>
        <w:t>in</w:t>
      </w:r>
      <w:r>
        <w:rPr>
          <w:spacing w:val="-8"/>
          <w:w w:val="105"/>
        </w:rPr>
        <w:t xml:space="preserve"> </w:t>
      </w:r>
      <w:r>
        <w:rPr>
          <w:w w:val="105"/>
        </w:rPr>
        <w:t>foreign</w:t>
      </w:r>
      <w:r>
        <w:rPr>
          <w:spacing w:val="-8"/>
          <w:w w:val="105"/>
        </w:rPr>
        <w:t xml:space="preserve"> </w:t>
      </w:r>
      <w:r>
        <w:rPr>
          <w:w w:val="105"/>
        </w:rPr>
        <w:t>direct</w:t>
      </w:r>
      <w:r>
        <w:rPr>
          <w:spacing w:val="-8"/>
          <w:w w:val="105"/>
        </w:rPr>
        <w:t xml:space="preserve"> </w:t>
      </w:r>
      <w:r>
        <w:rPr>
          <w:w w:val="105"/>
        </w:rPr>
        <w:t>investment</w:t>
      </w:r>
      <w:r>
        <w:rPr>
          <w:spacing w:val="-9"/>
          <w:w w:val="105"/>
        </w:rPr>
        <w:t xml:space="preserve"> </w:t>
      </w:r>
      <w:r>
        <w:rPr>
          <w:w w:val="105"/>
        </w:rPr>
        <w:t>and</w:t>
      </w:r>
      <w:r>
        <w:rPr>
          <w:spacing w:val="-9"/>
          <w:w w:val="105"/>
        </w:rPr>
        <w:t xml:space="preserve"> </w:t>
      </w:r>
      <w:r>
        <w:rPr>
          <w:w w:val="105"/>
        </w:rPr>
        <w:t>an</w:t>
      </w:r>
      <w:r>
        <w:rPr>
          <w:spacing w:val="-8"/>
          <w:w w:val="105"/>
        </w:rPr>
        <w:t xml:space="preserve"> </w:t>
      </w:r>
      <w:r>
        <w:rPr>
          <w:w w:val="105"/>
        </w:rPr>
        <w:t>installed</w:t>
      </w:r>
      <w:r>
        <w:rPr>
          <w:spacing w:val="-9"/>
          <w:w w:val="105"/>
        </w:rPr>
        <w:t xml:space="preserve"> </w:t>
      </w:r>
      <w:r>
        <w:rPr>
          <w:w w:val="105"/>
        </w:rPr>
        <w:t>power</w:t>
      </w:r>
      <w:r>
        <w:rPr>
          <w:spacing w:val="-9"/>
          <w:w w:val="105"/>
        </w:rPr>
        <w:t xml:space="preserve"> </w:t>
      </w:r>
      <w:r>
        <w:rPr>
          <w:w w:val="105"/>
        </w:rPr>
        <w:t>producing</w:t>
      </w:r>
      <w:r>
        <w:rPr>
          <w:spacing w:val="-9"/>
          <w:w w:val="105"/>
        </w:rPr>
        <w:t xml:space="preserve"> </w:t>
      </w:r>
      <w:r>
        <w:rPr>
          <w:w w:val="105"/>
        </w:rPr>
        <w:t>capacity of 33.71 Giga-Watt (GW). The service sector is the third sector in a three-sector economy, contributing</w:t>
      </w:r>
      <w:r>
        <w:rPr>
          <w:spacing w:val="-6"/>
          <w:w w:val="105"/>
        </w:rPr>
        <w:t xml:space="preserve"> </w:t>
      </w:r>
      <w:r>
        <w:rPr>
          <w:w w:val="105"/>
        </w:rPr>
        <w:t>54%</w:t>
      </w:r>
      <w:r>
        <w:rPr>
          <w:spacing w:val="-6"/>
          <w:w w:val="105"/>
        </w:rPr>
        <w:t xml:space="preserve"> </w:t>
      </w:r>
      <w:r>
        <w:rPr>
          <w:w w:val="105"/>
        </w:rPr>
        <w:t>to</w:t>
      </w:r>
      <w:r>
        <w:rPr>
          <w:spacing w:val="-6"/>
          <w:w w:val="105"/>
        </w:rPr>
        <w:t xml:space="preserve"> </w:t>
      </w:r>
      <w:r>
        <w:rPr>
          <w:w w:val="105"/>
        </w:rPr>
        <w:t>the</w:t>
      </w:r>
      <w:r>
        <w:rPr>
          <w:spacing w:val="-8"/>
          <w:w w:val="105"/>
        </w:rPr>
        <w:t xml:space="preserve"> </w:t>
      </w:r>
      <w:r>
        <w:rPr>
          <w:w w:val="105"/>
        </w:rPr>
        <w:t>gross</w:t>
      </w:r>
      <w:r>
        <w:rPr>
          <w:spacing w:val="-6"/>
          <w:w w:val="105"/>
        </w:rPr>
        <w:t xml:space="preserve"> </w:t>
      </w:r>
      <w:r>
        <w:rPr>
          <w:w w:val="105"/>
        </w:rPr>
        <w:t>domestic</w:t>
      </w:r>
      <w:r>
        <w:rPr>
          <w:spacing w:val="-5"/>
          <w:w w:val="105"/>
        </w:rPr>
        <w:t xml:space="preserve"> </w:t>
      </w:r>
      <w:r>
        <w:rPr>
          <w:w w:val="105"/>
        </w:rPr>
        <w:t>product</w:t>
      </w:r>
      <w:r>
        <w:rPr>
          <w:spacing w:val="-8"/>
          <w:w w:val="105"/>
        </w:rPr>
        <w:t xml:space="preserve"> </w:t>
      </w:r>
      <w:r>
        <w:rPr>
          <w:w w:val="105"/>
        </w:rPr>
        <w:t>of</w:t>
      </w:r>
      <w:r>
        <w:rPr>
          <w:spacing w:val="-5"/>
          <w:w w:val="105"/>
        </w:rPr>
        <w:t xml:space="preserve"> </w:t>
      </w:r>
      <w:r>
        <w:rPr>
          <w:w w:val="105"/>
        </w:rPr>
        <w:t>Tamil</w:t>
      </w:r>
      <w:r>
        <w:rPr>
          <w:spacing w:val="-5"/>
          <w:w w:val="105"/>
        </w:rPr>
        <w:t xml:space="preserve"> </w:t>
      </w:r>
      <w:r>
        <w:rPr>
          <w:w w:val="105"/>
        </w:rPr>
        <w:t>Nadu,</w:t>
      </w:r>
      <w:r>
        <w:rPr>
          <w:spacing w:val="-8"/>
          <w:w w:val="105"/>
        </w:rPr>
        <w:t xml:space="preserve"> </w:t>
      </w:r>
      <w:r>
        <w:rPr>
          <w:w w:val="105"/>
        </w:rPr>
        <w:t>with</w:t>
      </w:r>
      <w:r>
        <w:rPr>
          <w:spacing w:val="-5"/>
          <w:w w:val="105"/>
        </w:rPr>
        <w:t xml:space="preserve"> </w:t>
      </w:r>
      <w:r>
        <w:rPr>
          <w:w w:val="105"/>
        </w:rPr>
        <w:t>the</w:t>
      </w:r>
      <w:r>
        <w:rPr>
          <w:spacing w:val="-8"/>
          <w:w w:val="105"/>
        </w:rPr>
        <w:t xml:space="preserve"> </w:t>
      </w:r>
      <w:r>
        <w:rPr>
          <w:w w:val="105"/>
        </w:rPr>
        <w:t>government</w:t>
      </w:r>
      <w:r>
        <w:rPr>
          <w:spacing w:val="-6"/>
          <w:w w:val="105"/>
        </w:rPr>
        <w:t xml:space="preserve"> </w:t>
      </w:r>
      <w:r>
        <w:rPr>
          <w:w w:val="105"/>
        </w:rPr>
        <w:t>being the largest investor. The research techniques used in this study are theoretical and observational, examining concepts and perspectives from a macroeconomic perspective. Secondary</w:t>
      </w:r>
      <w:r>
        <w:rPr>
          <w:spacing w:val="-3"/>
          <w:w w:val="105"/>
        </w:rPr>
        <w:t xml:space="preserve"> </w:t>
      </w:r>
      <w:r>
        <w:rPr>
          <w:w w:val="105"/>
        </w:rPr>
        <w:t>sources</w:t>
      </w:r>
      <w:r>
        <w:rPr>
          <w:spacing w:val="-2"/>
          <w:w w:val="105"/>
        </w:rPr>
        <w:t xml:space="preserve"> </w:t>
      </w:r>
      <w:r>
        <w:rPr>
          <w:w w:val="105"/>
        </w:rPr>
        <w:t>of</w:t>
      </w:r>
      <w:r>
        <w:rPr>
          <w:spacing w:val="-2"/>
          <w:w w:val="105"/>
        </w:rPr>
        <w:t xml:space="preserve"> </w:t>
      </w:r>
      <w:r>
        <w:rPr>
          <w:w w:val="105"/>
        </w:rPr>
        <w:t>information</w:t>
      </w:r>
      <w:r>
        <w:rPr>
          <w:spacing w:val="-2"/>
          <w:w w:val="105"/>
        </w:rPr>
        <w:t xml:space="preserve"> </w:t>
      </w:r>
      <w:r>
        <w:rPr>
          <w:w w:val="105"/>
        </w:rPr>
        <w:t>and</w:t>
      </w:r>
      <w:r>
        <w:rPr>
          <w:spacing w:val="-3"/>
          <w:w w:val="105"/>
        </w:rPr>
        <w:t xml:space="preserve"> </w:t>
      </w:r>
      <w:r>
        <w:rPr>
          <w:w w:val="105"/>
        </w:rPr>
        <w:t>statistical</w:t>
      </w:r>
      <w:r>
        <w:rPr>
          <w:spacing w:val="-4"/>
          <w:w w:val="105"/>
        </w:rPr>
        <w:t xml:space="preserve"> </w:t>
      </w:r>
      <w:r>
        <w:rPr>
          <w:w w:val="105"/>
        </w:rPr>
        <w:t>data</w:t>
      </w:r>
      <w:r>
        <w:rPr>
          <w:spacing w:val="-3"/>
          <w:w w:val="105"/>
        </w:rPr>
        <w:t xml:space="preserve"> </w:t>
      </w:r>
      <w:r>
        <w:rPr>
          <w:w w:val="105"/>
        </w:rPr>
        <w:t>are</w:t>
      </w:r>
      <w:r>
        <w:rPr>
          <w:spacing w:val="-2"/>
          <w:w w:val="105"/>
        </w:rPr>
        <w:t xml:space="preserve"> </w:t>
      </w:r>
      <w:r>
        <w:rPr>
          <w:w w:val="105"/>
        </w:rPr>
        <w:t>used</w:t>
      </w:r>
      <w:r>
        <w:rPr>
          <w:spacing w:val="-3"/>
          <w:w w:val="105"/>
        </w:rPr>
        <w:t xml:space="preserve"> </w:t>
      </w:r>
      <w:r>
        <w:rPr>
          <w:w w:val="105"/>
        </w:rPr>
        <w:t>to</w:t>
      </w:r>
      <w:r>
        <w:rPr>
          <w:spacing w:val="-3"/>
          <w:w w:val="105"/>
        </w:rPr>
        <w:t xml:space="preserve"> </w:t>
      </w:r>
      <w:r>
        <w:rPr>
          <w:w w:val="105"/>
        </w:rPr>
        <w:t>supplement</w:t>
      </w:r>
      <w:r>
        <w:rPr>
          <w:spacing w:val="-2"/>
          <w:w w:val="105"/>
        </w:rPr>
        <w:t xml:space="preserve"> </w:t>
      </w:r>
      <w:r>
        <w:rPr>
          <w:w w:val="105"/>
        </w:rPr>
        <w:t>the</w:t>
      </w:r>
      <w:r>
        <w:rPr>
          <w:spacing w:val="-2"/>
          <w:w w:val="105"/>
        </w:rPr>
        <w:t xml:space="preserve"> </w:t>
      </w:r>
      <w:r>
        <w:rPr>
          <w:w w:val="105"/>
        </w:rPr>
        <w:t>material, creating</w:t>
      </w:r>
      <w:r>
        <w:rPr>
          <w:spacing w:val="-11"/>
          <w:w w:val="105"/>
        </w:rPr>
        <w:t xml:space="preserve"> </w:t>
      </w:r>
      <w:r>
        <w:rPr>
          <w:w w:val="105"/>
        </w:rPr>
        <w:t>a</w:t>
      </w:r>
      <w:r>
        <w:rPr>
          <w:spacing w:val="-9"/>
          <w:w w:val="105"/>
        </w:rPr>
        <w:t xml:space="preserve"> </w:t>
      </w:r>
      <w:r>
        <w:rPr>
          <w:w w:val="105"/>
        </w:rPr>
        <w:t>design</w:t>
      </w:r>
      <w:r>
        <w:rPr>
          <w:spacing w:val="-11"/>
          <w:w w:val="105"/>
        </w:rPr>
        <w:t xml:space="preserve"> </w:t>
      </w:r>
      <w:r>
        <w:rPr>
          <w:w w:val="105"/>
        </w:rPr>
        <w:t>framework</w:t>
      </w:r>
      <w:r>
        <w:rPr>
          <w:spacing w:val="-10"/>
          <w:w w:val="105"/>
        </w:rPr>
        <w:t xml:space="preserve"> </w:t>
      </w:r>
      <w:r>
        <w:rPr>
          <w:w w:val="105"/>
        </w:rPr>
        <w:t>that</w:t>
      </w:r>
      <w:r>
        <w:rPr>
          <w:spacing w:val="-9"/>
          <w:w w:val="105"/>
        </w:rPr>
        <w:t xml:space="preserve"> </w:t>
      </w:r>
      <w:r>
        <w:rPr>
          <w:w w:val="105"/>
        </w:rPr>
        <w:t>can</w:t>
      </w:r>
      <w:r>
        <w:rPr>
          <w:spacing w:val="-11"/>
          <w:w w:val="105"/>
        </w:rPr>
        <w:t xml:space="preserve"> </w:t>
      </w:r>
      <w:r>
        <w:rPr>
          <w:w w:val="105"/>
        </w:rPr>
        <w:t>both</w:t>
      </w:r>
      <w:r>
        <w:rPr>
          <w:spacing w:val="-9"/>
          <w:w w:val="105"/>
        </w:rPr>
        <w:t xml:space="preserve"> </w:t>
      </w:r>
      <w:r>
        <w:rPr>
          <w:w w:val="105"/>
        </w:rPr>
        <w:t>describe</w:t>
      </w:r>
      <w:r>
        <w:rPr>
          <w:spacing w:val="-9"/>
          <w:w w:val="105"/>
        </w:rPr>
        <w:t xml:space="preserve"> </w:t>
      </w:r>
      <w:r>
        <w:rPr>
          <w:w w:val="105"/>
        </w:rPr>
        <w:t>and</w:t>
      </w:r>
      <w:r>
        <w:rPr>
          <w:spacing w:val="-10"/>
          <w:w w:val="105"/>
        </w:rPr>
        <w:t xml:space="preserve"> </w:t>
      </w:r>
      <w:r>
        <w:rPr>
          <w:w w:val="105"/>
        </w:rPr>
        <w:t>assess.</w:t>
      </w:r>
      <w:r>
        <w:rPr>
          <w:spacing w:val="-9"/>
          <w:w w:val="105"/>
        </w:rPr>
        <w:t xml:space="preserve"> </w:t>
      </w:r>
      <w:r>
        <w:rPr>
          <w:w w:val="105"/>
        </w:rPr>
        <w:t>The</w:t>
      </w:r>
      <w:r>
        <w:rPr>
          <w:spacing w:val="-9"/>
          <w:w w:val="105"/>
        </w:rPr>
        <w:t xml:space="preserve"> </w:t>
      </w:r>
      <w:r>
        <w:rPr>
          <w:w w:val="105"/>
        </w:rPr>
        <w:t>Tamil</w:t>
      </w:r>
      <w:r>
        <w:rPr>
          <w:spacing w:val="-11"/>
          <w:w w:val="105"/>
        </w:rPr>
        <w:t xml:space="preserve"> </w:t>
      </w:r>
      <w:r>
        <w:rPr>
          <w:w w:val="105"/>
        </w:rPr>
        <w:t>Nadu</w:t>
      </w:r>
      <w:r>
        <w:rPr>
          <w:spacing w:val="-11"/>
          <w:w w:val="105"/>
        </w:rPr>
        <w:t xml:space="preserve"> </w:t>
      </w:r>
      <w:r>
        <w:rPr>
          <w:w w:val="105"/>
        </w:rPr>
        <w:t>economy</w:t>
      </w:r>
      <w:r>
        <w:rPr>
          <w:spacing w:val="-10"/>
          <w:w w:val="105"/>
        </w:rPr>
        <w:t xml:space="preserve"> </w:t>
      </w:r>
      <w:r>
        <w:rPr>
          <w:w w:val="105"/>
        </w:rPr>
        <w:t>is predicted</w:t>
      </w:r>
      <w:r>
        <w:rPr>
          <w:spacing w:val="-11"/>
          <w:w w:val="105"/>
        </w:rPr>
        <w:t xml:space="preserve"> </w:t>
      </w:r>
      <w:r>
        <w:rPr>
          <w:w w:val="105"/>
        </w:rPr>
        <w:t>to</w:t>
      </w:r>
      <w:r>
        <w:rPr>
          <w:spacing w:val="-11"/>
          <w:w w:val="105"/>
        </w:rPr>
        <w:t xml:space="preserve"> </w:t>
      </w:r>
      <w:r>
        <w:rPr>
          <w:w w:val="105"/>
        </w:rPr>
        <w:t>increase</w:t>
      </w:r>
      <w:r>
        <w:rPr>
          <w:spacing w:val="-11"/>
          <w:w w:val="105"/>
        </w:rPr>
        <w:t xml:space="preserve"> </w:t>
      </w:r>
      <w:r>
        <w:rPr>
          <w:w w:val="105"/>
        </w:rPr>
        <w:t>by</w:t>
      </w:r>
      <w:r>
        <w:rPr>
          <w:spacing w:val="-13"/>
          <w:w w:val="105"/>
        </w:rPr>
        <w:t xml:space="preserve"> </w:t>
      </w:r>
      <w:r>
        <w:rPr>
          <w:w w:val="105"/>
        </w:rPr>
        <w:t>7%</w:t>
      </w:r>
      <w:r>
        <w:rPr>
          <w:spacing w:val="-11"/>
          <w:w w:val="105"/>
        </w:rPr>
        <w:t xml:space="preserve"> </w:t>
      </w:r>
      <w:r>
        <w:rPr>
          <w:w w:val="105"/>
        </w:rPr>
        <w:t>as</w:t>
      </w:r>
      <w:r>
        <w:rPr>
          <w:spacing w:val="-11"/>
          <w:w w:val="105"/>
        </w:rPr>
        <w:t xml:space="preserve"> </w:t>
      </w:r>
      <w:r>
        <w:rPr>
          <w:w w:val="105"/>
        </w:rPr>
        <w:t>it</w:t>
      </w:r>
      <w:r>
        <w:rPr>
          <w:spacing w:val="-10"/>
          <w:w w:val="105"/>
        </w:rPr>
        <w:t xml:space="preserve"> </w:t>
      </w:r>
      <w:r>
        <w:rPr>
          <w:w w:val="105"/>
        </w:rPr>
        <w:t>recovers</w:t>
      </w:r>
      <w:r>
        <w:rPr>
          <w:spacing w:val="-11"/>
          <w:w w:val="105"/>
        </w:rPr>
        <w:t xml:space="preserve"> </w:t>
      </w:r>
      <w:r>
        <w:rPr>
          <w:w w:val="105"/>
        </w:rPr>
        <w:t>from</w:t>
      </w:r>
      <w:r>
        <w:rPr>
          <w:spacing w:val="-12"/>
          <w:w w:val="105"/>
        </w:rPr>
        <w:t xml:space="preserve"> </w:t>
      </w:r>
      <w:r>
        <w:rPr>
          <w:w w:val="105"/>
        </w:rPr>
        <w:t>the</w:t>
      </w:r>
      <w:r>
        <w:rPr>
          <w:spacing w:val="-11"/>
          <w:w w:val="105"/>
        </w:rPr>
        <w:t xml:space="preserve"> </w:t>
      </w:r>
      <w:r>
        <w:rPr>
          <w:w w:val="105"/>
        </w:rPr>
        <w:t>COVID-19</w:t>
      </w:r>
      <w:r>
        <w:rPr>
          <w:spacing w:val="-11"/>
          <w:w w:val="105"/>
        </w:rPr>
        <w:t xml:space="preserve"> </w:t>
      </w:r>
      <w:r>
        <w:rPr>
          <w:w w:val="105"/>
        </w:rPr>
        <w:t>pandemic.</w:t>
      </w:r>
      <w:r>
        <w:rPr>
          <w:spacing w:val="-13"/>
          <w:w w:val="105"/>
        </w:rPr>
        <w:t xml:space="preserve"> </w:t>
      </w:r>
      <w:r>
        <w:rPr>
          <w:w w:val="105"/>
        </w:rPr>
        <w:t>Agriculture</w:t>
      </w:r>
      <w:r>
        <w:rPr>
          <w:spacing w:val="-11"/>
          <w:w w:val="105"/>
        </w:rPr>
        <w:t xml:space="preserve"> </w:t>
      </w:r>
      <w:r>
        <w:rPr>
          <w:w w:val="105"/>
        </w:rPr>
        <w:t>and</w:t>
      </w:r>
      <w:r>
        <w:rPr>
          <w:spacing w:val="-11"/>
          <w:w w:val="105"/>
        </w:rPr>
        <w:t xml:space="preserve"> </w:t>
      </w:r>
      <w:r>
        <w:rPr>
          <w:w w:val="105"/>
        </w:rPr>
        <w:t>its allied activities are the largest employer in Tamil Nadu, thanks to the state government's aggressive</w:t>
      </w:r>
      <w:r>
        <w:rPr>
          <w:spacing w:val="-9"/>
          <w:w w:val="105"/>
        </w:rPr>
        <w:t xml:space="preserve"> </w:t>
      </w:r>
      <w:r>
        <w:rPr>
          <w:w w:val="105"/>
        </w:rPr>
        <w:t>measures</w:t>
      </w:r>
      <w:r>
        <w:rPr>
          <w:spacing w:val="-9"/>
          <w:w w:val="105"/>
        </w:rPr>
        <w:t xml:space="preserve"> </w:t>
      </w:r>
      <w:r>
        <w:rPr>
          <w:w w:val="105"/>
        </w:rPr>
        <w:t>to</w:t>
      </w:r>
      <w:r>
        <w:rPr>
          <w:spacing w:val="-9"/>
          <w:w w:val="105"/>
        </w:rPr>
        <w:t xml:space="preserve"> </w:t>
      </w:r>
      <w:r>
        <w:rPr>
          <w:w w:val="105"/>
        </w:rPr>
        <w:t>draw</w:t>
      </w:r>
      <w:r>
        <w:rPr>
          <w:spacing w:val="-9"/>
          <w:w w:val="105"/>
        </w:rPr>
        <w:t xml:space="preserve"> </w:t>
      </w:r>
      <w:r>
        <w:rPr>
          <w:w w:val="105"/>
        </w:rPr>
        <w:t>in</w:t>
      </w:r>
      <w:r>
        <w:rPr>
          <w:spacing w:val="-9"/>
          <w:w w:val="105"/>
        </w:rPr>
        <w:t xml:space="preserve"> </w:t>
      </w:r>
      <w:r>
        <w:rPr>
          <w:w w:val="105"/>
        </w:rPr>
        <w:t>investments,</w:t>
      </w:r>
      <w:r>
        <w:rPr>
          <w:spacing w:val="-11"/>
          <w:w w:val="105"/>
        </w:rPr>
        <w:t xml:space="preserve"> </w:t>
      </w:r>
      <w:r>
        <w:rPr>
          <w:w w:val="105"/>
        </w:rPr>
        <w:t>create</w:t>
      </w:r>
      <w:r>
        <w:rPr>
          <w:spacing w:val="-9"/>
          <w:w w:val="105"/>
        </w:rPr>
        <w:t xml:space="preserve"> </w:t>
      </w:r>
      <w:r>
        <w:rPr>
          <w:w w:val="105"/>
        </w:rPr>
        <w:t>jobs,</w:t>
      </w:r>
      <w:r>
        <w:rPr>
          <w:spacing w:val="-6"/>
          <w:w w:val="105"/>
        </w:rPr>
        <w:t xml:space="preserve"> </w:t>
      </w:r>
      <w:r>
        <w:rPr>
          <w:w w:val="105"/>
        </w:rPr>
        <w:t>and</w:t>
      </w:r>
      <w:r>
        <w:rPr>
          <w:spacing w:val="-11"/>
          <w:w w:val="105"/>
        </w:rPr>
        <w:t xml:space="preserve"> </w:t>
      </w:r>
      <w:r>
        <w:rPr>
          <w:w w:val="105"/>
        </w:rPr>
        <w:t>implement</w:t>
      </w:r>
      <w:r>
        <w:rPr>
          <w:spacing w:val="-9"/>
          <w:w w:val="105"/>
        </w:rPr>
        <w:t xml:space="preserve"> </w:t>
      </w:r>
      <w:r>
        <w:rPr>
          <w:w w:val="105"/>
        </w:rPr>
        <w:t>policy</w:t>
      </w:r>
      <w:r>
        <w:rPr>
          <w:spacing w:val="-9"/>
          <w:w w:val="105"/>
        </w:rPr>
        <w:t xml:space="preserve"> </w:t>
      </w:r>
      <w:r>
        <w:rPr>
          <w:w w:val="105"/>
        </w:rPr>
        <w:t>changes</w:t>
      </w:r>
      <w:r>
        <w:rPr>
          <w:spacing w:val="-11"/>
          <w:w w:val="105"/>
        </w:rPr>
        <w:t xml:space="preserve"> </w:t>
      </w:r>
      <w:r>
        <w:rPr>
          <w:w w:val="105"/>
        </w:rPr>
        <w:t>for sustainable</w:t>
      </w:r>
      <w:r>
        <w:rPr>
          <w:spacing w:val="-2"/>
          <w:w w:val="105"/>
        </w:rPr>
        <w:t xml:space="preserve"> </w:t>
      </w:r>
      <w:r>
        <w:rPr>
          <w:w w:val="105"/>
        </w:rPr>
        <w:t>growth. Technology</w:t>
      </w:r>
      <w:r>
        <w:rPr>
          <w:spacing w:val="-2"/>
          <w:w w:val="105"/>
        </w:rPr>
        <w:t xml:space="preserve"> </w:t>
      </w:r>
      <w:r>
        <w:rPr>
          <w:w w:val="105"/>
        </w:rPr>
        <w:t>improvements</w:t>
      </w:r>
      <w:r>
        <w:rPr>
          <w:spacing w:val="-2"/>
          <w:w w:val="105"/>
        </w:rPr>
        <w:t xml:space="preserve"> </w:t>
      </w:r>
      <w:r>
        <w:rPr>
          <w:w w:val="105"/>
        </w:rPr>
        <w:t>have led</w:t>
      </w:r>
      <w:r>
        <w:rPr>
          <w:spacing w:val="-2"/>
          <w:w w:val="105"/>
        </w:rPr>
        <w:t xml:space="preserve"> </w:t>
      </w:r>
      <w:r>
        <w:rPr>
          <w:w w:val="105"/>
        </w:rPr>
        <w:t>to</w:t>
      </w:r>
      <w:r>
        <w:rPr>
          <w:spacing w:val="-2"/>
          <w:w w:val="105"/>
        </w:rPr>
        <w:t xml:space="preserve"> </w:t>
      </w:r>
      <w:r>
        <w:rPr>
          <w:w w:val="105"/>
        </w:rPr>
        <w:t>a</w:t>
      </w:r>
      <w:r>
        <w:rPr>
          <w:spacing w:val="-2"/>
          <w:w w:val="105"/>
        </w:rPr>
        <w:t xml:space="preserve"> </w:t>
      </w:r>
      <w:r>
        <w:rPr>
          <w:w w:val="105"/>
        </w:rPr>
        <w:t>boom in</w:t>
      </w:r>
      <w:r>
        <w:rPr>
          <w:spacing w:val="-1"/>
          <w:w w:val="105"/>
        </w:rPr>
        <w:t xml:space="preserve"> </w:t>
      </w:r>
      <w:r>
        <w:rPr>
          <w:w w:val="105"/>
        </w:rPr>
        <w:t>the</w:t>
      </w:r>
      <w:r>
        <w:rPr>
          <w:spacing w:val="-2"/>
          <w:w w:val="105"/>
        </w:rPr>
        <w:t xml:space="preserve"> </w:t>
      </w:r>
      <w:r>
        <w:rPr>
          <w:w w:val="105"/>
        </w:rPr>
        <w:t>service</w:t>
      </w:r>
      <w:r>
        <w:rPr>
          <w:spacing w:val="-2"/>
          <w:w w:val="105"/>
        </w:rPr>
        <w:t xml:space="preserve"> </w:t>
      </w:r>
      <w:r>
        <w:rPr>
          <w:w w:val="105"/>
        </w:rPr>
        <w:t>sector. In this background, this research paper mainly concentrates on the current state of Tamil Nadu's</w:t>
      </w:r>
      <w:r>
        <w:rPr>
          <w:spacing w:val="-1"/>
          <w:w w:val="105"/>
        </w:rPr>
        <w:t xml:space="preserve"> </w:t>
      </w:r>
      <w:r>
        <w:rPr>
          <w:w w:val="105"/>
        </w:rPr>
        <w:t>economic</w:t>
      </w:r>
      <w:r>
        <w:rPr>
          <w:spacing w:val="-1"/>
          <w:w w:val="105"/>
        </w:rPr>
        <w:t xml:space="preserve"> </w:t>
      </w:r>
      <w:r>
        <w:rPr>
          <w:w w:val="105"/>
        </w:rPr>
        <w:t>development</w:t>
      </w:r>
      <w:r>
        <w:rPr>
          <w:spacing w:val="-1"/>
          <w:w w:val="105"/>
        </w:rPr>
        <w:t xml:space="preserve"> </w:t>
      </w:r>
      <w:r>
        <w:rPr>
          <w:w w:val="105"/>
        </w:rPr>
        <w:t>using</w:t>
      </w:r>
      <w:r>
        <w:rPr>
          <w:spacing w:val="-1"/>
          <w:w w:val="105"/>
        </w:rPr>
        <w:t xml:space="preserve"> </w:t>
      </w:r>
      <w:r>
        <w:rPr>
          <w:w w:val="105"/>
        </w:rPr>
        <w:t>secondary</w:t>
      </w:r>
      <w:r>
        <w:rPr>
          <w:spacing w:val="-3"/>
          <w:w w:val="105"/>
        </w:rPr>
        <w:t xml:space="preserve"> </w:t>
      </w:r>
      <w:r>
        <w:rPr>
          <w:w w:val="105"/>
        </w:rPr>
        <w:t>sources</w:t>
      </w:r>
      <w:r>
        <w:rPr>
          <w:spacing w:val="-1"/>
          <w:w w:val="105"/>
        </w:rPr>
        <w:t xml:space="preserve"> </w:t>
      </w:r>
      <w:r>
        <w:rPr>
          <w:w w:val="105"/>
        </w:rPr>
        <w:t>of</w:t>
      </w:r>
      <w:r>
        <w:rPr>
          <w:spacing w:val="-1"/>
          <w:w w:val="105"/>
        </w:rPr>
        <w:t xml:space="preserve"> </w:t>
      </w:r>
      <w:r>
        <w:rPr>
          <w:w w:val="105"/>
        </w:rPr>
        <w:t>information</w:t>
      </w:r>
      <w:r>
        <w:rPr>
          <w:spacing w:val="-2"/>
          <w:w w:val="105"/>
        </w:rPr>
        <w:t xml:space="preserve"> </w:t>
      </w:r>
      <w:r>
        <w:rPr>
          <w:w w:val="105"/>
        </w:rPr>
        <w:t>and</w:t>
      </w:r>
      <w:r>
        <w:rPr>
          <w:spacing w:val="-1"/>
          <w:w w:val="105"/>
        </w:rPr>
        <w:t xml:space="preserve"> </w:t>
      </w:r>
      <w:r>
        <w:rPr>
          <w:w w:val="105"/>
        </w:rPr>
        <w:t>statistical</w:t>
      </w:r>
      <w:r>
        <w:rPr>
          <w:spacing w:val="-2"/>
          <w:w w:val="105"/>
        </w:rPr>
        <w:t xml:space="preserve"> </w:t>
      </w:r>
      <w:r>
        <w:rPr>
          <w:w w:val="105"/>
        </w:rPr>
        <w:t>data in a macroeconomic theoretical assessment. The</w:t>
      </w:r>
      <w:r>
        <w:rPr>
          <w:spacing w:val="-1"/>
          <w:w w:val="105"/>
        </w:rPr>
        <w:t xml:space="preserve"> </w:t>
      </w:r>
      <w:r>
        <w:rPr>
          <w:w w:val="105"/>
        </w:rPr>
        <w:t>theme of the study article is both socially and historically relevant and significant in the modern context.</w:t>
      </w:r>
    </w:p>
    <w:p w14:paraId="4427FC19">
      <w:pPr>
        <w:spacing w:before="235" w:line="273" w:lineRule="auto"/>
        <w:ind w:left="153" w:right="149"/>
        <w:jc w:val="both"/>
        <w:rPr>
          <w:i/>
        </w:rPr>
      </w:pPr>
      <w:r>
        <w:rPr>
          <w:b/>
          <w:i/>
        </w:rPr>
        <w:t xml:space="preserve">Keywords: </w:t>
      </w:r>
      <w:r>
        <w:rPr>
          <w:i/>
        </w:rPr>
        <w:t>Tamil Nadu Economy, Gross Domestic Product, Three-Sector Economy, Investments, Sustainable Growth and Technology</w:t>
      </w:r>
    </w:p>
    <w:p w14:paraId="27CEDB14">
      <w:pPr>
        <w:spacing w:line="273" w:lineRule="auto"/>
        <w:jc w:val="both"/>
        <w:rPr>
          <w:i/>
        </w:rPr>
        <w:sectPr>
          <w:pgSz w:w="10330" w:h="14580"/>
          <w:pgMar w:top="680" w:right="566" w:bottom="720" w:left="566" w:header="432" w:footer="534" w:gutter="0"/>
          <w:cols w:space="720" w:num="1"/>
        </w:sectPr>
      </w:pPr>
    </w:p>
    <w:p w14:paraId="0A7D2A5E">
      <w:pPr>
        <w:pStyle w:val="3"/>
        <w:spacing w:line="273" w:lineRule="auto"/>
        <w:ind w:right="156"/>
      </w:pPr>
      <w:r>
        <w:rPr>
          <w:spacing w:val="-4"/>
        </w:rPr>
        <w:t>SMILE</w:t>
      </w:r>
      <w:r>
        <w:rPr>
          <w:spacing w:val="-8"/>
        </w:rPr>
        <w:t xml:space="preserve"> </w:t>
      </w:r>
      <w:r>
        <w:rPr>
          <w:spacing w:val="-4"/>
        </w:rPr>
        <w:t>SCHEME</w:t>
      </w:r>
      <w:r>
        <w:rPr>
          <w:spacing w:val="-10"/>
        </w:rPr>
        <w:t xml:space="preserve"> </w:t>
      </w:r>
      <w:r>
        <w:rPr>
          <w:spacing w:val="-4"/>
        </w:rPr>
        <w:t>AND</w:t>
      </w:r>
      <w:r>
        <w:rPr>
          <w:spacing w:val="-8"/>
        </w:rPr>
        <w:t xml:space="preserve"> </w:t>
      </w:r>
      <w:r>
        <w:rPr>
          <w:spacing w:val="-4"/>
        </w:rPr>
        <w:t>COMPREHENSIVE</w:t>
      </w:r>
      <w:r>
        <w:rPr>
          <w:spacing w:val="-11"/>
        </w:rPr>
        <w:t xml:space="preserve"> </w:t>
      </w:r>
      <w:r>
        <w:rPr>
          <w:spacing w:val="-4"/>
        </w:rPr>
        <w:t>REHABILITATIONS</w:t>
      </w:r>
      <w:r>
        <w:rPr>
          <w:spacing w:val="-12"/>
        </w:rPr>
        <w:t xml:space="preserve"> </w:t>
      </w:r>
      <w:r>
        <w:rPr>
          <w:spacing w:val="-4"/>
        </w:rPr>
        <w:t>OF</w:t>
      </w:r>
      <w:r>
        <w:rPr>
          <w:spacing w:val="-9"/>
        </w:rPr>
        <w:t xml:space="preserve"> </w:t>
      </w:r>
      <w:r>
        <w:rPr>
          <w:spacing w:val="-4"/>
        </w:rPr>
        <w:t xml:space="preserve">PERSONS </w:t>
      </w:r>
      <w:r>
        <w:rPr>
          <w:spacing w:val="-2"/>
        </w:rPr>
        <w:t>ENGAGED</w:t>
      </w:r>
      <w:r>
        <w:rPr>
          <w:spacing w:val="-21"/>
        </w:rPr>
        <w:t xml:space="preserve"> </w:t>
      </w:r>
      <w:r>
        <w:rPr>
          <w:spacing w:val="-2"/>
        </w:rPr>
        <w:t>IN</w:t>
      </w:r>
      <w:r>
        <w:rPr>
          <w:spacing w:val="-21"/>
        </w:rPr>
        <w:t xml:space="preserve"> </w:t>
      </w:r>
      <w:r>
        <w:rPr>
          <w:spacing w:val="-2"/>
        </w:rPr>
        <w:t>BEGGING</w:t>
      </w:r>
    </w:p>
    <w:p w14:paraId="300DFA5A">
      <w:pPr>
        <w:spacing w:before="282" w:line="271" w:lineRule="auto"/>
        <w:ind w:left="5382" w:right="146" w:firstLine="2437"/>
        <w:jc w:val="right"/>
        <w:rPr>
          <w:i/>
          <w:sz w:val="20"/>
        </w:rPr>
      </w:pPr>
      <w:r>
        <w:rPr>
          <w:b/>
        </w:rPr>
        <w:t xml:space="preserve">M. Athityan </w:t>
      </w:r>
      <w:r>
        <w:rPr>
          <w:i/>
          <w:spacing w:val="-2"/>
          <w:sz w:val="20"/>
        </w:rPr>
        <w:t>II</w:t>
      </w:r>
      <w:r>
        <w:rPr>
          <w:i/>
          <w:spacing w:val="-3"/>
          <w:sz w:val="20"/>
        </w:rPr>
        <w:t xml:space="preserve"> </w:t>
      </w:r>
      <w:r>
        <w:rPr>
          <w:i/>
          <w:spacing w:val="-2"/>
          <w:sz w:val="20"/>
        </w:rPr>
        <w:t>Year</w:t>
      </w:r>
      <w:r>
        <w:rPr>
          <w:i/>
          <w:spacing w:val="-4"/>
          <w:sz w:val="20"/>
        </w:rPr>
        <w:t xml:space="preserve"> </w:t>
      </w:r>
      <w:r>
        <w:rPr>
          <w:i/>
          <w:spacing w:val="-2"/>
          <w:sz w:val="20"/>
        </w:rPr>
        <w:t>Economics,</w:t>
      </w:r>
      <w:r>
        <w:rPr>
          <w:i/>
          <w:spacing w:val="-3"/>
          <w:sz w:val="20"/>
        </w:rPr>
        <w:t xml:space="preserve"> </w:t>
      </w:r>
      <w:r>
        <w:rPr>
          <w:i/>
          <w:spacing w:val="-2"/>
          <w:sz w:val="20"/>
        </w:rPr>
        <w:t>Department</w:t>
      </w:r>
      <w:r>
        <w:rPr>
          <w:i/>
          <w:spacing w:val="-3"/>
          <w:sz w:val="20"/>
        </w:rPr>
        <w:t xml:space="preserve"> </w:t>
      </w:r>
      <w:r>
        <w:rPr>
          <w:i/>
          <w:spacing w:val="-2"/>
          <w:sz w:val="20"/>
        </w:rPr>
        <w:t>of</w:t>
      </w:r>
      <w:r>
        <w:rPr>
          <w:i/>
          <w:spacing w:val="-3"/>
          <w:sz w:val="20"/>
        </w:rPr>
        <w:t xml:space="preserve"> </w:t>
      </w:r>
      <w:r>
        <w:rPr>
          <w:i/>
          <w:spacing w:val="-2"/>
          <w:sz w:val="20"/>
        </w:rPr>
        <w:t xml:space="preserve">Economics </w:t>
      </w:r>
      <w:r>
        <w:rPr>
          <w:i/>
          <w:sz w:val="20"/>
        </w:rPr>
        <w:t>Bharathidasan University, Tiruchirappalli</w:t>
      </w:r>
    </w:p>
    <w:p w14:paraId="66B5A3C5">
      <w:pPr>
        <w:spacing w:line="231" w:lineRule="exact"/>
        <w:ind w:left="153" w:right="151"/>
        <w:jc w:val="right"/>
        <w:rPr>
          <w:i/>
          <w:sz w:val="20"/>
        </w:rPr>
      </w:pPr>
      <w:r>
        <w:fldChar w:fldCharType="begin"/>
      </w:r>
      <w:r>
        <w:instrText xml:space="preserve"> HYPERLINK "mailto:athityanathi7@gmail.com" \h </w:instrText>
      </w:r>
      <w:r>
        <w:fldChar w:fldCharType="separate"/>
      </w:r>
      <w:r>
        <w:rPr>
          <w:i/>
          <w:spacing w:val="-2"/>
          <w:sz w:val="20"/>
        </w:rPr>
        <w:t>athityanathi7@gmail.com</w:t>
      </w:r>
      <w:r>
        <w:rPr>
          <w:i/>
          <w:spacing w:val="-2"/>
          <w:sz w:val="20"/>
        </w:rPr>
        <w:fldChar w:fldCharType="end"/>
      </w:r>
    </w:p>
    <w:p w14:paraId="77712322">
      <w:pPr>
        <w:pStyle w:val="8"/>
        <w:spacing w:before="90"/>
        <w:rPr>
          <w:i/>
          <w:sz w:val="20"/>
        </w:rPr>
      </w:pPr>
    </w:p>
    <w:p w14:paraId="245813AA">
      <w:pPr>
        <w:spacing w:line="271" w:lineRule="auto"/>
        <w:ind w:left="4998" w:right="147" w:firstLine="3089"/>
        <w:jc w:val="right"/>
        <w:rPr>
          <w:i/>
          <w:sz w:val="20"/>
        </w:rPr>
      </w:pPr>
      <w:r>
        <w:rPr>
          <w:b/>
        </w:rPr>
        <w:t xml:space="preserve">S. Kaviya </w:t>
      </w:r>
      <w:r>
        <w:rPr>
          <w:i/>
          <w:sz w:val="20"/>
        </w:rPr>
        <w:t>II</w:t>
      </w:r>
      <w:r>
        <w:rPr>
          <w:i/>
          <w:spacing w:val="-4"/>
          <w:sz w:val="20"/>
        </w:rPr>
        <w:t xml:space="preserve"> </w:t>
      </w:r>
      <w:r>
        <w:rPr>
          <w:i/>
          <w:sz w:val="20"/>
        </w:rPr>
        <w:t>Year</w:t>
      </w:r>
      <w:r>
        <w:rPr>
          <w:i/>
          <w:spacing w:val="-5"/>
          <w:sz w:val="20"/>
        </w:rPr>
        <w:t xml:space="preserve"> </w:t>
      </w:r>
      <w:r>
        <w:rPr>
          <w:i/>
          <w:sz w:val="20"/>
        </w:rPr>
        <w:t>MA</w:t>
      </w:r>
      <w:r>
        <w:rPr>
          <w:i/>
          <w:spacing w:val="-5"/>
          <w:sz w:val="20"/>
        </w:rPr>
        <w:t xml:space="preserve"> </w:t>
      </w:r>
      <w:r>
        <w:rPr>
          <w:i/>
          <w:sz w:val="20"/>
        </w:rPr>
        <w:t>Economics,</w:t>
      </w:r>
      <w:r>
        <w:rPr>
          <w:i/>
          <w:spacing w:val="-5"/>
          <w:sz w:val="20"/>
        </w:rPr>
        <w:t xml:space="preserve"> </w:t>
      </w:r>
      <w:r>
        <w:rPr>
          <w:i/>
          <w:sz w:val="20"/>
        </w:rPr>
        <w:t>Department</w:t>
      </w:r>
      <w:r>
        <w:rPr>
          <w:i/>
          <w:spacing w:val="-5"/>
          <w:sz w:val="20"/>
        </w:rPr>
        <w:t xml:space="preserve"> </w:t>
      </w:r>
      <w:r>
        <w:rPr>
          <w:i/>
          <w:sz w:val="20"/>
        </w:rPr>
        <w:t>of</w:t>
      </w:r>
      <w:r>
        <w:rPr>
          <w:i/>
          <w:spacing w:val="-5"/>
          <w:sz w:val="20"/>
        </w:rPr>
        <w:t xml:space="preserve"> </w:t>
      </w:r>
      <w:r>
        <w:rPr>
          <w:i/>
          <w:sz w:val="20"/>
        </w:rPr>
        <w:t>Economics Bharathidasan University, Tiruchirappalli</w:t>
      </w:r>
    </w:p>
    <w:p w14:paraId="5EE4DDEA">
      <w:pPr>
        <w:ind w:left="153" w:right="150"/>
        <w:jc w:val="right"/>
        <w:rPr>
          <w:i/>
          <w:sz w:val="20"/>
        </w:rPr>
      </w:pPr>
      <w:r>
        <w:fldChar w:fldCharType="begin"/>
      </w:r>
      <w:r>
        <w:instrText xml:space="preserve"> HYPERLINK "mailto:2003kaviya13@gmail.com" \h </w:instrText>
      </w:r>
      <w:r>
        <w:fldChar w:fldCharType="separate"/>
      </w:r>
      <w:r>
        <w:rPr>
          <w:i/>
          <w:spacing w:val="-2"/>
          <w:sz w:val="20"/>
        </w:rPr>
        <w:t>2003kaviya13@gmail.com</w:t>
      </w:r>
      <w:r>
        <w:rPr>
          <w:i/>
          <w:spacing w:val="-2"/>
          <w:sz w:val="20"/>
        </w:rPr>
        <w:fldChar w:fldCharType="end"/>
      </w:r>
    </w:p>
    <w:p w14:paraId="2E123B08">
      <w:pPr>
        <w:pStyle w:val="8"/>
        <w:spacing w:before="64"/>
        <w:rPr>
          <w:i/>
          <w:sz w:val="20"/>
        </w:rPr>
      </w:pPr>
    </w:p>
    <w:p w14:paraId="5F3423A5">
      <w:pPr>
        <w:pStyle w:val="4"/>
      </w:pPr>
      <w:r>
        <w:rPr>
          <w:lang w:val="en-IN" w:eastAsia="en-IN"/>
        </w:rPr>
        <mc:AlternateContent>
          <mc:Choice Requires="wps">
            <w:drawing>
              <wp:anchor distT="0" distB="0" distL="0" distR="0" simplePos="0" relativeHeight="251837440"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114" name="Textbox 114"/>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5D9A4954">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14" o:spid="_x0000_s1026" o:spt="202" type="#_x0000_t202" style="position:absolute;left:0pt;margin-left:36pt;margin-top:15pt;height:65.7pt;width:33.4pt;mso-position-horizontal-relative:page;z-index:-251479040;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xCYVm7MBAAB3AwAADgAAAGRycy9lMm9Eb2MueG1srVPB&#10;btswDL0P6D8IujdO0mDIjDjFtmDDgGEb0PYDZFmKBViiJiqx8/ejZDst2ksPu9gUST++9yjv7gfb&#10;sbMKaMBVfLVYcqachMa4Y8WfHr/dbjnDKFwjOnCq4heF/H5/82HX+1KtoYWuUYERiMOy9xVvY/Rl&#10;UaBslRW4AK8cFTUEKyIdw7FogugJ3XbFern8WPQQGh9AKkTKHsYinxDDewBBayPVAeTJKhdH1KA6&#10;EUkStsYj32e2WisZf2uNKrKu4qQ05icNobhOz2K/E+UxCN8aOVEQ76HwSpMVxtHQK9RBRMFOwbyB&#10;skYGQNBxIcEWo5DsCKlYLV9589AKr7IWshr91XT8f7Dy1/lPYKahm7DacOaEpZU/qiHWMLCUIoN6&#10;jyX1PXjqjMMXGKh5ziMlk+5BB5vepIhRney9XO0lNCYpuVlvVluqSCpt7zZ3n7L9xfPHPmD8rsCy&#10;FFQ80PayqeL8EyMRoda5hQ6J1jg+RXGoh4lrDc2FqPa01Yrj35MIirPuhyPb0hWYgzAH9RyE2H2F&#10;fFGSFAefTxG0yZPTiBF3mkz7yISmu5MW/vKcu57/l/0/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MQmFZuzAQAAdwMAAA4AAAAAAAAAAQAgAAAAJwEAAGRycy9lMm9Eb2MueG1sUEsFBgAAAAAG&#10;AAYAWQEAAEwFAAAAAA==&#10;">
                <v:fill on="f" focussize="0,0"/>
                <v:stroke on="f"/>
                <v:imagedata o:title=""/>
                <o:lock v:ext="edit" aspectratio="f"/>
                <v:textbox inset="0mm,0mm,0mm,0mm">
                  <w:txbxContent>
                    <w:p w14:paraId="5D9A4954">
                      <w:pPr>
                        <w:spacing w:line="1248" w:lineRule="exact"/>
                        <w:rPr>
                          <w:sz w:val="109"/>
                        </w:rPr>
                      </w:pPr>
                      <w:r>
                        <w:rPr>
                          <w:spacing w:val="-10"/>
                          <w:sz w:val="109"/>
                        </w:rPr>
                        <w:t>T</w:t>
                      </w:r>
                    </w:p>
                  </w:txbxContent>
                </v:textbox>
              </v:shape>
            </w:pict>
          </mc:Fallback>
        </mc:AlternateContent>
      </w:r>
      <w:r>
        <w:rPr>
          <w:spacing w:val="-2"/>
          <w:w w:val="115"/>
        </w:rPr>
        <w:t>ABSTRACT</w:t>
      </w:r>
    </w:p>
    <w:p w14:paraId="095E21BB">
      <w:pPr>
        <w:pStyle w:val="8"/>
        <w:spacing w:before="239" w:line="278" w:lineRule="auto"/>
        <w:ind w:left="824" w:right="150"/>
        <w:jc w:val="both"/>
      </w:pPr>
      <w:r>
        <w:rPr>
          <w:w w:val="105"/>
        </w:rPr>
        <w:t>he Support for Marginalized Individuals for Livelihood and Enterprise (SMILE) scheme, launched by the Ministry of Social Justice and Empowerment, Government of</w:t>
      </w:r>
      <w:r>
        <w:rPr>
          <w:spacing w:val="29"/>
          <w:w w:val="105"/>
        </w:rPr>
        <w:t xml:space="preserve"> </w:t>
      </w:r>
      <w:r>
        <w:rPr>
          <w:w w:val="105"/>
        </w:rPr>
        <w:t>India,</w:t>
      </w:r>
      <w:r>
        <w:rPr>
          <w:spacing w:val="28"/>
          <w:w w:val="105"/>
        </w:rPr>
        <w:t xml:space="preserve"> </w:t>
      </w:r>
      <w:r>
        <w:rPr>
          <w:w w:val="105"/>
        </w:rPr>
        <w:t>is</w:t>
      </w:r>
      <w:r>
        <w:rPr>
          <w:spacing w:val="28"/>
          <w:w w:val="105"/>
        </w:rPr>
        <w:t xml:space="preserve"> </w:t>
      </w:r>
      <w:r>
        <w:rPr>
          <w:w w:val="105"/>
        </w:rPr>
        <w:t>a</w:t>
      </w:r>
      <w:r>
        <w:rPr>
          <w:spacing w:val="30"/>
          <w:w w:val="105"/>
        </w:rPr>
        <w:t xml:space="preserve"> </w:t>
      </w:r>
      <w:r>
        <w:rPr>
          <w:w w:val="105"/>
        </w:rPr>
        <w:t>targeted</w:t>
      </w:r>
      <w:r>
        <w:rPr>
          <w:spacing w:val="27"/>
          <w:w w:val="105"/>
        </w:rPr>
        <w:t xml:space="preserve"> </w:t>
      </w:r>
      <w:r>
        <w:rPr>
          <w:w w:val="105"/>
        </w:rPr>
        <w:t>intervention</w:t>
      </w:r>
      <w:r>
        <w:rPr>
          <w:spacing w:val="30"/>
          <w:w w:val="105"/>
        </w:rPr>
        <w:t xml:space="preserve"> </w:t>
      </w:r>
      <w:r>
        <w:rPr>
          <w:w w:val="105"/>
        </w:rPr>
        <w:t>designed</w:t>
      </w:r>
      <w:r>
        <w:rPr>
          <w:spacing w:val="27"/>
          <w:w w:val="105"/>
        </w:rPr>
        <w:t xml:space="preserve"> </w:t>
      </w:r>
      <w:r>
        <w:rPr>
          <w:w w:val="105"/>
        </w:rPr>
        <w:t>to</w:t>
      </w:r>
      <w:r>
        <w:rPr>
          <w:spacing w:val="27"/>
          <w:w w:val="105"/>
        </w:rPr>
        <w:t xml:space="preserve"> </w:t>
      </w:r>
      <w:r>
        <w:rPr>
          <w:w w:val="105"/>
        </w:rPr>
        <w:t>uplift</w:t>
      </w:r>
      <w:r>
        <w:rPr>
          <w:spacing w:val="27"/>
          <w:w w:val="105"/>
        </w:rPr>
        <w:t xml:space="preserve"> </w:t>
      </w:r>
      <w:r>
        <w:rPr>
          <w:w w:val="105"/>
        </w:rPr>
        <w:t>two</w:t>
      </w:r>
      <w:r>
        <w:rPr>
          <w:spacing w:val="27"/>
          <w:w w:val="105"/>
        </w:rPr>
        <w:t xml:space="preserve"> </w:t>
      </w:r>
      <w:r>
        <w:rPr>
          <w:w w:val="105"/>
        </w:rPr>
        <w:t>of</w:t>
      </w:r>
      <w:r>
        <w:rPr>
          <w:spacing w:val="29"/>
          <w:w w:val="105"/>
        </w:rPr>
        <w:t xml:space="preserve"> </w:t>
      </w:r>
      <w:r>
        <w:rPr>
          <w:w w:val="105"/>
        </w:rPr>
        <w:t>the</w:t>
      </w:r>
      <w:r>
        <w:rPr>
          <w:spacing w:val="27"/>
          <w:w w:val="105"/>
        </w:rPr>
        <w:t xml:space="preserve"> </w:t>
      </w:r>
      <w:r>
        <w:rPr>
          <w:w w:val="105"/>
        </w:rPr>
        <w:t>most</w:t>
      </w:r>
      <w:r>
        <w:rPr>
          <w:spacing w:val="25"/>
          <w:w w:val="105"/>
        </w:rPr>
        <w:t xml:space="preserve"> </w:t>
      </w:r>
      <w:r>
        <w:rPr>
          <w:spacing w:val="-2"/>
          <w:w w:val="105"/>
        </w:rPr>
        <w:t>vulnerable</w:t>
      </w:r>
    </w:p>
    <w:p w14:paraId="592C93A9">
      <w:pPr>
        <w:pStyle w:val="8"/>
        <w:spacing w:before="5" w:line="280" w:lineRule="auto"/>
        <w:ind w:left="153" w:right="146"/>
        <w:jc w:val="both"/>
      </w:pPr>
      <w:r>
        <w:rPr>
          <w:w w:val="105"/>
        </w:rPr>
        <w:t>groups in society: transgender persons and individuals engaged in begging. The scheme aims to restore dignity, ensure social inclusion, and provide sustainable livelihood opportunities through a multi-pronged strategy. Under the sub-scheme for beggar rehabilitation,</w:t>
      </w:r>
      <w:r>
        <w:rPr>
          <w:spacing w:val="-11"/>
          <w:w w:val="105"/>
        </w:rPr>
        <w:t xml:space="preserve"> </w:t>
      </w:r>
      <w:r>
        <w:rPr>
          <w:w w:val="105"/>
        </w:rPr>
        <w:t>SMILE</w:t>
      </w:r>
      <w:r>
        <w:rPr>
          <w:spacing w:val="-12"/>
          <w:w w:val="105"/>
        </w:rPr>
        <w:t xml:space="preserve"> </w:t>
      </w:r>
      <w:r>
        <w:rPr>
          <w:w w:val="105"/>
        </w:rPr>
        <w:t>adopts</w:t>
      </w:r>
      <w:r>
        <w:rPr>
          <w:spacing w:val="-11"/>
          <w:w w:val="105"/>
        </w:rPr>
        <w:t xml:space="preserve"> </w:t>
      </w:r>
      <w:r>
        <w:rPr>
          <w:w w:val="105"/>
        </w:rPr>
        <w:t>a</w:t>
      </w:r>
      <w:r>
        <w:rPr>
          <w:spacing w:val="-11"/>
          <w:w w:val="105"/>
        </w:rPr>
        <w:t xml:space="preserve"> </w:t>
      </w:r>
      <w:r>
        <w:rPr>
          <w:w w:val="105"/>
        </w:rPr>
        <w:t>holistic</w:t>
      </w:r>
      <w:r>
        <w:rPr>
          <w:spacing w:val="-11"/>
          <w:w w:val="105"/>
        </w:rPr>
        <w:t xml:space="preserve"> </w:t>
      </w:r>
      <w:r>
        <w:rPr>
          <w:w w:val="105"/>
        </w:rPr>
        <w:t>framework</w:t>
      </w:r>
      <w:r>
        <w:rPr>
          <w:spacing w:val="-12"/>
          <w:w w:val="105"/>
        </w:rPr>
        <w:t xml:space="preserve"> </w:t>
      </w:r>
      <w:r>
        <w:rPr>
          <w:w w:val="105"/>
        </w:rPr>
        <w:t>that</w:t>
      </w:r>
      <w:r>
        <w:rPr>
          <w:spacing w:val="-11"/>
          <w:w w:val="105"/>
        </w:rPr>
        <w:t xml:space="preserve"> </w:t>
      </w:r>
      <w:r>
        <w:rPr>
          <w:w w:val="105"/>
        </w:rPr>
        <w:t>addresses</w:t>
      </w:r>
      <w:r>
        <w:rPr>
          <w:spacing w:val="-12"/>
          <w:w w:val="105"/>
        </w:rPr>
        <w:t xml:space="preserve"> </w:t>
      </w:r>
      <w:r>
        <w:rPr>
          <w:w w:val="105"/>
        </w:rPr>
        <w:t>the</w:t>
      </w:r>
      <w:r>
        <w:rPr>
          <w:spacing w:val="-11"/>
          <w:w w:val="105"/>
        </w:rPr>
        <w:t xml:space="preserve"> </w:t>
      </w:r>
      <w:r>
        <w:rPr>
          <w:w w:val="105"/>
        </w:rPr>
        <w:t>root</w:t>
      </w:r>
      <w:r>
        <w:rPr>
          <w:spacing w:val="-13"/>
          <w:w w:val="105"/>
        </w:rPr>
        <w:t xml:space="preserve"> </w:t>
      </w:r>
      <w:r>
        <w:rPr>
          <w:w w:val="105"/>
        </w:rPr>
        <w:t>causes</w:t>
      </w:r>
      <w:r>
        <w:rPr>
          <w:spacing w:val="-11"/>
          <w:w w:val="105"/>
        </w:rPr>
        <w:t xml:space="preserve"> </w:t>
      </w:r>
      <w:r>
        <w:rPr>
          <w:w w:val="105"/>
        </w:rPr>
        <w:t>of</w:t>
      </w:r>
      <w:r>
        <w:rPr>
          <w:spacing w:val="-11"/>
          <w:w w:val="105"/>
        </w:rPr>
        <w:t xml:space="preserve"> </w:t>
      </w:r>
      <w:r>
        <w:rPr>
          <w:w w:val="105"/>
        </w:rPr>
        <w:t>begging and facilitates reintegration into mainstream society. The program includes identification and outreach, medical care, psychosocial counseling, education, skill development, and livelihood support, complemented by temporary shelter and long-term housing solutions. Implementation is carried out in collaboration with local bodies, NGOs, and community-based organizations, ensuring contextual relevance and grassroots engagement. By combining welfare with empowerment, the SMILE scheme represents a paradigm shift in how India addresses urban poverty and social exclusion, offering a replicable model for inclusive development. As of May 2025, the scheme had identified over 9,958 individuals engaged</w:t>
      </w:r>
      <w:r>
        <w:rPr>
          <w:spacing w:val="-13"/>
          <w:w w:val="105"/>
        </w:rPr>
        <w:t xml:space="preserve"> </w:t>
      </w:r>
      <w:r>
        <w:rPr>
          <w:w w:val="105"/>
        </w:rPr>
        <w:t>in</w:t>
      </w:r>
      <w:r>
        <w:rPr>
          <w:spacing w:val="-13"/>
          <w:w w:val="105"/>
        </w:rPr>
        <w:t xml:space="preserve"> </w:t>
      </w:r>
      <w:r>
        <w:rPr>
          <w:w w:val="105"/>
        </w:rPr>
        <w:t>begging</w:t>
      </w:r>
      <w:r>
        <w:rPr>
          <w:spacing w:val="-13"/>
          <w:w w:val="105"/>
        </w:rPr>
        <w:t xml:space="preserve"> </w:t>
      </w:r>
      <w:r>
        <w:rPr>
          <w:w w:val="105"/>
        </w:rPr>
        <w:t>across</w:t>
      </w:r>
      <w:r>
        <w:rPr>
          <w:spacing w:val="-12"/>
          <w:w w:val="105"/>
        </w:rPr>
        <w:t xml:space="preserve"> </w:t>
      </w:r>
      <w:r>
        <w:rPr>
          <w:w w:val="105"/>
        </w:rPr>
        <w:t>the</w:t>
      </w:r>
      <w:r>
        <w:rPr>
          <w:spacing w:val="-12"/>
          <w:w w:val="105"/>
        </w:rPr>
        <w:t xml:space="preserve"> </w:t>
      </w:r>
      <w:r>
        <w:rPr>
          <w:w w:val="105"/>
        </w:rPr>
        <w:t>81</w:t>
      </w:r>
      <w:r>
        <w:rPr>
          <w:spacing w:val="-12"/>
          <w:w w:val="105"/>
        </w:rPr>
        <w:t xml:space="preserve"> </w:t>
      </w:r>
      <w:r>
        <w:rPr>
          <w:w w:val="105"/>
        </w:rPr>
        <w:t>participating</w:t>
      </w:r>
      <w:r>
        <w:rPr>
          <w:spacing w:val="-13"/>
          <w:w w:val="105"/>
        </w:rPr>
        <w:t xml:space="preserve"> </w:t>
      </w:r>
      <w:r>
        <w:rPr>
          <w:w w:val="105"/>
        </w:rPr>
        <w:t>cities</w:t>
      </w:r>
      <w:r>
        <w:rPr>
          <w:spacing w:val="-12"/>
          <w:w w:val="105"/>
        </w:rPr>
        <w:t xml:space="preserve"> </w:t>
      </w:r>
      <w:r>
        <w:rPr>
          <w:w w:val="105"/>
        </w:rPr>
        <w:t>and</w:t>
      </w:r>
      <w:r>
        <w:rPr>
          <w:spacing w:val="-13"/>
          <w:w w:val="105"/>
        </w:rPr>
        <w:t xml:space="preserve"> </w:t>
      </w:r>
      <w:r>
        <w:rPr>
          <w:w w:val="105"/>
        </w:rPr>
        <w:t>had</w:t>
      </w:r>
      <w:r>
        <w:rPr>
          <w:spacing w:val="-12"/>
          <w:w w:val="105"/>
        </w:rPr>
        <w:t xml:space="preserve"> </w:t>
      </w:r>
      <w:r>
        <w:rPr>
          <w:w w:val="105"/>
        </w:rPr>
        <w:t>rehabilitated</w:t>
      </w:r>
      <w:r>
        <w:rPr>
          <w:spacing w:val="-13"/>
          <w:w w:val="105"/>
        </w:rPr>
        <w:t xml:space="preserve"> </w:t>
      </w:r>
      <w:r>
        <w:rPr>
          <w:w w:val="105"/>
        </w:rPr>
        <w:t>970</w:t>
      </w:r>
      <w:r>
        <w:rPr>
          <w:spacing w:val="-12"/>
          <w:w w:val="105"/>
        </w:rPr>
        <w:t xml:space="preserve"> </w:t>
      </w:r>
      <w:r>
        <w:rPr>
          <w:w w:val="105"/>
        </w:rPr>
        <w:t>of</w:t>
      </w:r>
      <w:r>
        <w:rPr>
          <w:spacing w:val="-8"/>
          <w:w w:val="105"/>
        </w:rPr>
        <w:t xml:space="preserve"> </w:t>
      </w:r>
      <w:r>
        <w:rPr>
          <w:w w:val="105"/>
        </w:rPr>
        <w:t>them.</w:t>
      </w:r>
      <w:r>
        <w:rPr>
          <w:spacing w:val="-12"/>
          <w:w w:val="105"/>
        </w:rPr>
        <w:t xml:space="preserve"> </w:t>
      </w:r>
      <w:r>
        <w:rPr>
          <w:w w:val="105"/>
        </w:rPr>
        <w:t>The study</w:t>
      </w:r>
      <w:r>
        <w:rPr>
          <w:spacing w:val="-11"/>
          <w:w w:val="105"/>
        </w:rPr>
        <w:t xml:space="preserve"> </w:t>
      </w:r>
      <w:r>
        <w:rPr>
          <w:w w:val="105"/>
        </w:rPr>
        <w:t>completely</w:t>
      </w:r>
      <w:r>
        <w:rPr>
          <w:spacing w:val="-10"/>
          <w:w w:val="105"/>
        </w:rPr>
        <w:t xml:space="preserve"> </w:t>
      </w:r>
      <w:r>
        <w:rPr>
          <w:w w:val="105"/>
        </w:rPr>
        <w:t>based</w:t>
      </w:r>
      <w:r>
        <w:rPr>
          <w:spacing w:val="-12"/>
          <w:w w:val="105"/>
        </w:rPr>
        <w:t xml:space="preserve"> </w:t>
      </w:r>
      <w:r>
        <w:rPr>
          <w:w w:val="105"/>
        </w:rPr>
        <w:t>on</w:t>
      </w:r>
      <w:r>
        <w:rPr>
          <w:spacing w:val="-10"/>
          <w:w w:val="105"/>
        </w:rPr>
        <w:t xml:space="preserve"> </w:t>
      </w:r>
      <w:r>
        <w:rPr>
          <w:w w:val="105"/>
        </w:rPr>
        <w:t>secondary</w:t>
      </w:r>
      <w:r>
        <w:rPr>
          <w:spacing w:val="-10"/>
          <w:w w:val="105"/>
        </w:rPr>
        <w:t xml:space="preserve"> </w:t>
      </w:r>
      <w:r>
        <w:rPr>
          <w:w w:val="105"/>
        </w:rPr>
        <w:t>data</w:t>
      </w:r>
      <w:r>
        <w:rPr>
          <w:spacing w:val="-10"/>
          <w:w w:val="105"/>
        </w:rPr>
        <w:t xml:space="preserve"> </w:t>
      </w:r>
      <w:r>
        <w:rPr>
          <w:w w:val="105"/>
        </w:rPr>
        <w:t>collected</w:t>
      </w:r>
      <w:r>
        <w:rPr>
          <w:spacing w:val="-10"/>
          <w:w w:val="105"/>
        </w:rPr>
        <w:t xml:space="preserve"> </w:t>
      </w:r>
      <w:r>
        <w:rPr>
          <w:w w:val="105"/>
        </w:rPr>
        <w:t>from</w:t>
      </w:r>
      <w:r>
        <w:rPr>
          <w:spacing w:val="-10"/>
          <w:w w:val="105"/>
        </w:rPr>
        <w:t xml:space="preserve"> </w:t>
      </w:r>
      <w:r>
        <w:rPr>
          <w:w w:val="105"/>
        </w:rPr>
        <w:t>published</w:t>
      </w:r>
      <w:r>
        <w:rPr>
          <w:spacing w:val="-10"/>
          <w:w w:val="105"/>
        </w:rPr>
        <w:t xml:space="preserve"> </w:t>
      </w:r>
      <w:r>
        <w:rPr>
          <w:w w:val="105"/>
        </w:rPr>
        <w:t>materials</w:t>
      </w:r>
      <w:r>
        <w:rPr>
          <w:spacing w:val="-10"/>
          <w:w w:val="105"/>
        </w:rPr>
        <w:t xml:space="preserve"> </w:t>
      </w:r>
      <w:r>
        <w:rPr>
          <w:w w:val="105"/>
        </w:rPr>
        <w:t>like</w:t>
      </w:r>
      <w:r>
        <w:rPr>
          <w:spacing w:val="-12"/>
          <w:w w:val="105"/>
        </w:rPr>
        <w:t xml:space="preserve"> </w:t>
      </w:r>
      <w:r>
        <w:rPr>
          <w:w w:val="105"/>
        </w:rPr>
        <w:t>journals, newspaper, government reports, book and so on. A study concludes, the developing economy of Tamil Nadu through supporting the individual who engaged</w:t>
      </w:r>
      <w:r>
        <w:rPr>
          <w:spacing w:val="-2"/>
          <w:w w:val="105"/>
        </w:rPr>
        <w:t xml:space="preserve"> </w:t>
      </w:r>
      <w:r>
        <w:rPr>
          <w:w w:val="105"/>
        </w:rPr>
        <w:t>with begging and also in poverty.</w:t>
      </w:r>
    </w:p>
    <w:p w14:paraId="61F9F363">
      <w:pPr>
        <w:pStyle w:val="8"/>
        <w:spacing w:line="280" w:lineRule="auto"/>
        <w:jc w:val="both"/>
        <w:sectPr>
          <w:pgSz w:w="10330" w:h="14580"/>
          <w:pgMar w:top="680" w:right="566" w:bottom="720" w:left="566" w:header="432" w:footer="534" w:gutter="0"/>
          <w:cols w:space="720" w:num="1"/>
        </w:sectPr>
      </w:pPr>
    </w:p>
    <w:p w14:paraId="47E92C51">
      <w:pPr>
        <w:pStyle w:val="3"/>
        <w:ind w:left="-1" w:right="0"/>
      </w:pPr>
      <w:r>
        <w:rPr>
          <w:spacing w:val="-8"/>
        </w:rPr>
        <w:t>AN</w:t>
      </w:r>
      <w:r>
        <w:rPr>
          <w:spacing w:val="-9"/>
        </w:rPr>
        <w:t xml:space="preserve"> </w:t>
      </w:r>
      <w:r>
        <w:rPr>
          <w:spacing w:val="-8"/>
        </w:rPr>
        <w:t>ANALYSIS</w:t>
      </w:r>
      <w:r>
        <w:rPr>
          <w:spacing w:val="-10"/>
        </w:rPr>
        <w:t xml:space="preserve"> </w:t>
      </w:r>
      <w:r>
        <w:rPr>
          <w:spacing w:val="-8"/>
        </w:rPr>
        <w:t>OF</w:t>
      </w:r>
      <w:r>
        <w:rPr>
          <w:spacing w:val="-9"/>
        </w:rPr>
        <w:t xml:space="preserve"> </w:t>
      </w:r>
      <w:r>
        <w:rPr>
          <w:spacing w:val="-8"/>
        </w:rPr>
        <w:t>SOCIAL</w:t>
      </w:r>
      <w:r>
        <w:rPr>
          <w:spacing w:val="-9"/>
        </w:rPr>
        <w:t xml:space="preserve"> </w:t>
      </w:r>
      <w:r>
        <w:rPr>
          <w:spacing w:val="-8"/>
        </w:rPr>
        <w:t>INCLUSION</w:t>
      </w:r>
      <w:r>
        <w:rPr>
          <w:spacing w:val="-10"/>
        </w:rPr>
        <w:t xml:space="preserve"> </w:t>
      </w:r>
      <w:r>
        <w:rPr>
          <w:spacing w:val="-8"/>
        </w:rPr>
        <w:t>IN</w:t>
      </w:r>
      <w:r>
        <w:rPr>
          <w:spacing w:val="-9"/>
        </w:rPr>
        <w:t xml:space="preserve"> </w:t>
      </w:r>
      <w:r>
        <w:rPr>
          <w:spacing w:val="-8"/>
        </w:rPr>
        <w:t>TAMIL</w:t>
      </w:r>
      <w:r>
        <w:rPr>
          <w:spacing w:val="-9"/>
        </w:rPr>
        <w:t xml:space="preserve"> </w:t>
      </w:r>
      <w:r>
        <w:rPr>
          <w:spacing w:val="-8"/>
        </w:rPr>
        <w:t>NADU</w:t>
      </w:r>
      <w:r>
        <w:rPr>
          <w:spacing w:val="-10"/>
        </w:rPr>
        <w:t xml:space="preserve"> </w:t>
      </w:r>
      <w:r>
        <w:rPr>
          <w:spacing w:val="-8"/>
        </w:rPr>
        <w:t>ECONOMY</w:t>
      </w:r>
    </w:p>
    <w:p w14:paraId="0216C9EB">
      <w:pPr>
        <w:spacing w:before="332" w:line="271" w:lineRule="auto"/>
        <w:ind w:left="4389" w:right="148" w:firstLine="2335"/>
        <w:jc w:val="right"/>
        <w:rPr>
          <w:i/>
          <w:sz w:val="20"/>
        </w:rPr>
      </w:pPr>
      <w:r>
        <w:rPr>
          <w:b/>
        </w:rPr>
        <w:t xml:space="preserve">Dr. A.B. Angappapillai </w:t>
      </w:r>
      <w:r>
        <w:rPr>
          <w:i/>
          <w:sz w:val="20"/>
        </w:rPr>
        <w:t>Associate Professor, P.G. Department of Economics Government</w:t>
      </w:r>
      <w:r>
        <w:rPr>
          <w:i/>
          <w:spacing w:val="-10"/>
          <w:sz w:val="20"/>
        </w:rPr>
        <w:t xml:space="preserve"> </w:t>
      </w:r>
      <w:r>
        <w:rPr>
          <w:i/>
          <w:sz w:val="20"/>
        </w:rPr>
        <w:t>Arts</w:t>
      </w:r>
      <w:r>
        <w:rPr>
          <w:i/>
          <w:spacing w:val="-10"/>
          <w:sz w:val="20"/>
        </w:rPr>
        <w:t xml:space="preserve"> </w:t>
      </w:r>
      <w:r>
        <w:rPr>
          <w:i/>
          <w:sz w:val="20"/>
        </w:rPr>
        <w:t>and</w:t>
      </w:r>
      <w:r>
        <w:rPr>
          <w:i/>
          <w:spacing w:val="-10"/>
          <w:sz w:val="20"/>
        </w:rPr>
        <w:t xml:space="preserve"> </w:t>
      </w:r>
      <w:r>
        <w:rPr>
          <w:i/>
          <w:sz w:val="20"/>
        </w:rPr>
        <w:t>Science</w:t>
      </w:r>
      <w:r>
        <w:rPr>
          <w:i/>
          <w:spacing w:val="-8"/>
          <w:sz w:val="20"/>
        </w:rPr>
        <w:t xml:space="preserve"> </w:t>
      </w:r>
      <w:r>
        <w:rPr>
          <w:i/>
          <w:sz w:val="20"/>
        </w:rPr>
        <w:t>College,</w:t>
      </w:r>
      <w:r>
        <w:rPr>
          <w:i/>
          <w:spacing w:val="-10"/>
          <w:sz w:val="20"/>
        </w:rPr>
        <w:t xml:space="preserve"> </w:t>
      </w:r>
      <w:r>
        <w:rPr>
          <w:i/>
          <w:sz w:val="20"/>
        </w:rPr>
        <w:t>Veerapandi,</w:t>
      </w:r>
      <w:r>
        <w:rPr>
          <w:i/>
          <w:spacing w:val="-9"/>
          <w:sz w:val="20"/>
        </w:rPr>
        <w:t xml:space="preserve"> </w:t>
      </w:r>
      <w:r>
        <w:rPr>
          <w:i/>
          <w:spacing w:val="-4"/>
          <w:sz w:val="20"/>
        </w:rPr>
        <w:t>Theni</w:t>
      </w:r>
    </w:p>
    <w:p w14:paraId="54485C68">
      <w:pPr>
        <w:pStyle w:val="8"/>
        <w:spacing w:before="57"/>
        <w:rPr>
          <w:i/>
          <w:sz w:val="20"/>
        </w:rPr>
      </w:pPr>
    </w:p>
    <w:p w14:paraId="46D24A3B">
      <w:pPr>
        <w:spacing w:line="271" w:lineRule="auto"/>
        <w:ind w:left="4209" w:right="147" w:firstLine="2681"/>
        <w:jc w:val="right"/>
        <w:rPr>
          <w:i/>
          <w:sz w:val="20"/>
        </w:rPr>
      </w:pPr>
      <w:r>
        <w:rPr>
          <w:b/>
        </w:rPr>
        <w:t>Dr.</w:t>
      </w:r>
      <w:r>
        <w:rPr>
          <w:b/>
          <w:spacing w:val="-9"/>
        </w:rPr>
        <w:t xml:space="preserve"> </w:t>
      </w:r>
      <w:r>
        <w:rPr>
          <w:b/>
        </w:rPr>
        <w:t>R.</w:t>
      </w:r>
      <w:r>
        <w:rPr>
          <w:b/>
          <w:spacing w:val="-9"/>
        </w:rPr>
        <w:t xml:space="preserve"> </w:t>
      </w:r>
      <w:r>
        <w:rPr>
          <w:b/>
        </w:rPr>
        <w:t xml:space="preserve">Jagadeeswaran </w:t>
      </w:r>
      <w:r>
        <w:rPr>
          <w:i/>
          <w:sz w:val="20"/>
        </w:rPr>
        <w:t>Associate</w:t>
      </w:r>
      <w:r>
        <w:rPr>
          <w:i/>
          <w:spacing w:val="-6"/>
          <w:sz w:val="20"/>
        </w:rPr>
        <w:t xml:space="preserve"> </w:t>
      </w:r>
      <w:r>
        <w:rPr>
          <w:i/>
          <w:sz w:val="20"/>
        </w:rPr>
        <w:t>Professor</w:t>
      </w:r>
      <w:r>
        <w:rPr>
          <w:i/>
          <w:spacing w:val="-6"/>
          <w:sz w:val="20"/>
        </w:rPr>
        <w:t xml:space="preserve"> </w:t>
      </w:r>
      <w:r>
        <w:rPr>
          <w:i/>
          <w:sz w:val="20"/>
        </w:rPr>
        <w:t>&amp;</w:t>
      </w:r>
      <w:r>
        <w:rPr>
          <w:i/>
          <w:spacing w:val="-5"/>
          <w:sz w:val="20"/>
        </w:rPr>
        <w:t xml:space="preserve"> </w:t>
      </w:r>
      <w:r>
        <w:rPr>
          <w:i/>
          <w:sz w:val="20"/>
        </w:rPr>
        <w:t>Head,</w:t>
      </w:r>
      <w:r>
        <w:rPr>
          <w:i/>
          <w:spacing w:val="-3"/>
          <w:sz w:val="20"/>
        </w:rPr>
        <w:t xml:space="preserve"> </w:t>
      </w:r>
      <w:r>
        <w:rPr>
          <w:i/>
          <w:sz w:val="20"/>
        </w:rPr>
        <w:t>P.G.</w:t>
      </w:r>
      <w:r>
        <w:rPr>
          <w:i/>
          <w:spacing w:val="-6"/>
          <w:sz w:val="20"/>
        </w:rPr>
        <w:t xml:space="preserve"> </w:t>
      </w:r>
      <w:r>
        <w:rPr>
          <w:i/>
          <w:sz w:val="20"/>
        </w:rPr>
        <w:t>Department</w:t>
      </w:r>
      <w:r>
        <w:rPr>
          <w:i/>
          <w:spacing w:val="-6"/>
          <w:sz w:val="20"/>
        </w:rPr>
        <w:t xml:space="preserve"> </w:t>
      </w:r>
      <w:r>
        <w:rPr>
          <w:i/>
          <w:sz w:val="20"/>
        </w:rPr>
        <w:t>of</w:t>
      </w:r>
      <w:r>
        <w:rPr>
          <w:i/>
          <w:spacing w:val="-6"/>
          <w:sz w:val="20"/>
        </w:rPr>
        <w:t xml:space="preserve"> </w:t>
      </w:r>
      <w:r>
        <w:rPr>
          <w:i/>
          <w:sz w:val="20"/>
        </w:rPr>
        <w:t>Economics Government Arts and Science College, Veerapandi, Theni</w:t>
      </w:r>
    </w:p>
    <w:p w14:paraId="44811F35">
      <w:pPr>
        <w:pStyle w:val="8"/>
        <w:spacing w:before="31"/>
        <w:rPr>
          <w:i/>
          <w:sz w:val="20"/>
        </w:rPr>
      </w:pPr>
    </w:p>
    <w:p w14:paraId="5979BF48">
      <w:pPr>
        <w:pStyle w:val="4"/>
        <w:spacing w:before="1"/>
      </w:pPr>
      <w:r>
        <w:rPr>
          <w:lang w:val="en-IN" w:eastAsia="en-IN"/>
        </w:rPr>
        <mc:AlternateContent>
          <mc:Choice Requires="wps">
            <w:drawing>
              <wp:anchor distT="0" distB="0" distL="0" distR="0" simplePos="0" relativeHeight="251681792" behindDoc="0" locked="0" layoutInCell="1" allowOverlap="1">
                <wp:simplePos x="0" y="0"/>
                <wp:positionH relativeFrom="page">
                  <wp:posOffset>457200</wp:posOffset>
                </wp:positionH>
                <wp:positionV relativeFrom="paragraph">
                  <wp:posOffset>200025</wp:posOffset>
                </wp:positionV>
                <wp:extent cx="353695" cy="812165"/>
                <wp:effectExtent l="0" t="0" r="0" b="0"/>
                <wp:wrapNone/>
                <wp:docPr id="115" name="Textbox 115"/>
                <wp:cNvGraphicFramePr/>
                <a:graphic xmlns:a="http://schemas.openxmlformats.org/drawingml/2006/main">
                  <a:graphicData uri="http://schemas.microsoft.com/office/word/2010/wordprocessingShape">
                    <wps:wsp>
                      <wps:cNvSpPr txBox="1"/>
                      <wps:spPr>
                        <a:xfrm>
                          <a:off x="0" y="0"/>
                          <a:ext cx="353695" cy="812165"/>
                        </a:xfrm>
                        <a:prstGeom prst="rect">
                          <a:avLst/>
                        </a:prstGeom>
                      </wps:spPr>
                      <wps:txbx>
                        <w:txbxContent>
                          <w:p w14:paraId="67E38CD7">
                            <w:pPr>
                              <w:spacing w:line="1215" w:lineRule="exact"/>
                              <w:rPr>
                                <w:sz w:val="106"/>
                              </w:rPr>
                            </w:pPr>
                            <w:r>
                              <w:rPr>
                                <w:spacing w:val="-10"/>
                                <w:w w:val="105"/>
                                <w:sz w:val="106"/>
                              </w:rPr>
                              <w:t>S</w:t>
                            </w:r>
                          </w:p>
                        </w:txbxContent>
                      </wps:txbx>
                      <wps:bodyPr wrap="square" lIns="0" tIns="0" rIns="0" bIns="0" rtlCol="0">
                        <a:noAutofit/>
                      </wps:bodyPr>
                    </wps:wsp>
                  </a:graphicData>
                </a:graphic>
              </wp:anchor>
            </w:drawing>
          </mc:Choice>
          <mc:Fallback>
            <w:pict>
              <v:shape id="Textbox 115" o:spid="_x0000_s1026" o:spt="202" type="#_x0000_t202" style="position:absolute;left:0pt;margin-left:36pt;margin-top:15.75pt;height:63.95pt;width:27.85pt;mso-position-horizontal-relative:page;z-index:251681792;mso-width-relative:page;mso-height-relative:page;" filled="f" stroked="f" coordsize="21600,21600" o:gfxdata="UEsDBAoAAAAAAIdO4kAAAAAAAAAAAAAAAAAEAAAAZHJzL1BLAwQUAAAACACHTuJAA0CFDNkAAAAJ&#10;AQAADwAAAGRycy9kb3ducmV2LnhtbE2PzU7DMBCE70i8g7VI3KidQJs2jVMhBCckRBoOHJ14m1iN&#10;1yF2f3h73FO5zWpWM98Um7Md2BEnbxxJSGYCGFLrtKFOwlf99rAE5oMirQZHKOEXPWzK25tC5dqd&#10;qMLjNnQshpDPlYQ+hDHn3Lc9WuVnbkSK3s5NVoV4Th3XkzrFcDvwVIgFt8pQbOjViC89tvvtwUp4&#10;/qbq1fx8NJ/VrjJ1vRL0vthLeX+XiDWwgOdwfYYLfkSHMjI17kDas0FClsYpQcJjMgd28dMsA9ZE&#10;MV89AS8L/n9B+QdQSwMEFAAAAAgAh07iQNYLwuGzAQAAdwMAAA4AAABkcnMvZTJvRG9jLnhtbK1T&#10;wW7bMAy9D9g/CLovjlM06Iw4Rbtgw4BhG9DuA2RZigVYokYpsfP3o2Q7HbpLD7vYFEk/vvco7+5H&#10;27OzwmDA1bxcrTlTTkJr3LHmv54/f7jjLEThWtGDUzW/qMDv9+/f7QZfqQ100LcKGYG4UA2+5l2M&#10;viqKIDtlRViBV46KGtCKSEc8Fi2KgdBtX2zW620xALYeQaoQKHuYinxGxLcAgtZGqgPIk1UuTqio&#10;ehFJUuiMD3yf2WqtZPyhdVCR9TUnpTE/aQjFTXoW+52ojih8Z+RMQbyFwitNVhhHQ69QBxEFO6H5&#10;B8oaiRBAx5UEW0xCsiOkoly/8uapE15lLWR18FfTw/+Dld/PP5GZlm5CecuZE5ZW/qzG2MDIUooM&#10;GnyoqO/JU2ccH2Gk5iUfKJl0jxptepMiRnWy93K1l9CYpOTN7c32Iw2RVLorN+U2oxcvH3sM8YsC&#10;y1JQc6TtZVPF+VuIRIRalxY6JFrT+BTFsRlnrg20F6I60FZrHn6fBCrO+q+ObEtXYAlwCZolwNh/&#10;gnxRkhQHD6cI2uTJacSEO0+mfWRC891JC//7nLte/pf9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NAhQzZAAAACQEAAA8AAAAAAAAAAQAgAAAAIgAAAGRycy9kb3ducmV2LnhtbFBLAQIUABQAAAAI&#10;AIdO4kDWC8LhswEAAHcDAAAOAAAAAAAAAAEAIAAAACgBAABkcnMvZTJvRG9jLnhtbFBLBQYAAAAA&#10;BgAGAFkBAABNBQAAAAA=&#10;">
                <v:fill on="f" focussize="0,0"/>
                <v:stroke on="f"/>
                <v:imagedata o:title=""/>
                <o:lock v:ext="edit" aspectratio="f"/>
                <v:textbox inset="0mm,0mm,0mm,0mm">
                  <w:txbxContent>
                    <w:p w14:paraId="67E38CD7">
                      <w:pPr>
                        <w:spacing w:line="1215" w:lineRule="exact"/>
                        <w:rPr>
                          <w:sz w:val="106"/>
                        </w:rPr>
                      </w:pPr>
                      <w:r>
                        <w:rPr>
                          <w:spacing w:val="-10"/>
                          <w:w w:val="105"/>
                          <w:sz w:val="106"/>
                        </w:rPr>
                        <w:t>S</w:t>
                      </w:r>
                    </w:p>
                  </w:txbxContent>
                </v:textbox>
              </v:shape>
            </w:pict>
          </mc:Fallback>
        </mc:AlternateContent>
      </w:r>
      <w:r>
        <w:rPr>
          <w:spacing w:val="-2"/>
          <w:w w:val="115"/>
        </w:rPr>
        <w:t>ABSTRACT</w:t>
      </w:r>
    </w:p>
    <w:p w14:paraId="45AF0B2C">
      <w:pPr>
        <w:pStyle w:val="8"/>
        <w:spacing w:before="239" w:line="280" w:lineRule="auto"/>
        <w:ind w:left="153" w:right="148" w:firstLine="557"/>
        <w:jc w:val="right"/>
      </w:pPr>
      <w:r>
        <w:rPr>
          <w:w w:val="105"/>
        </w:rPr>
        <w:t>ocial inclusion is central to ensuring equitable growth and sustainable development, particularly</w:t>
      </w:r>
      <w:r>
        <w:rPr>
          <w:spacing w:val="35"/>
          <w:w w:val="105"/>
        </w:rPr>
        <w:t xml:space="preserve"> </w:t>
      </w:r>
      <w:r>
        <w:rPr>
          <w:w w:val="105"/>
        </w:rPr>
        <w:t>in</w:t>
      </w:r>
      <w:r>
        <w:rPr>
          <w:spacing w:val="38"/>
          <w:w w:val="105"/>
        </w:rPr>
        <w:t xml:space="preserve"> </w:t>
      </w:r>
      <w:r>
        <w:rPr>
          <w:w w:val="105"/>
        </w:rPr>
        <w:t>a</w:t>
      </w:r>
      <w:r>
        <w:rPr>
          <w:spacing w:val="39"/>
          <w:w w:val="105"/>
        </w:rPr>
        <w:t xml:space="preserve"> </w:t>
      </w:r>
      <w:r>
        <w:rPr>
          <w:w w:val="105"/>
        </w:rPr>
        <w:t>diverse</w:t>
      </w:r>
      <w:r>
        <w:rPr>
          <w:spacing w:val="35"/>
          <w:w w:val="105"/>
        </w:rPr>
        <w:t xml:space="preserve"> </w:t>
      </w:r>
      <w:r>
        <w:rPr>
          <w:w w:val="105"/>
        </w:rPr>
        <w:t>state</w:t>
      </w:r>
      <w:r>
        <w:rPr>
          <w:spacing w:val="35"/>
          <w:w w:val="105"/>
        </w:rPr>
        <w:t xml:space="preserve"> </w:t>
      </w:r>
      <w:r>
        <w:rPr>
          <w:w w:val="105"/>
        </w:rPr>
        <w:t>like</w:t>
      </w:r>
      <w:r>
        <w:rPr>
          <w:spacing w:val="38"/>
          <w:w w:val="105"/>
        </w:rPr>
        <w:t xml:space="preserve"> </w:t>
      </w:r>
      <w:r>
        <w:rPr>
          <w:w w:val="105"/>
        </w:rPr>
        <w:t>Tamil</w:t>
      </w:r>
      <w:r>
        <w:rPr>
          <w:spacing w:val="40"/>
          <w:w w:val="105"/>
        </w:rPr>
        <w:t xml:space="preserve"> </w:t>
      </w:r>
      <w:r>
        <w:rPr>
          <w:w w:val="105"/>
        </w:rPr>
        <w:t>Nadu.</w:t>
      </w:r>
      <w:r>
        <w:rPr>
          <w:spacing w:val="35"/>
          <w:w w:val="105"/>
        </w:rPr>
        <w:t xml:space="preserve"> </w:t>
      </w:r>
      <w:r>
        <w:rPr>
          <w:w w:val="105"/>
        </w:rPr>
        <w:t>This</w:t>
      </w:r>
      <w:r>
        <w:rPr>
          <w:spacing w:val="39"/>
          <w:w w:val="105"/>
        </w:rPr>
        <w:t xml:space="preserve"> </w:t>
      </w:r>
      <w:r>
        <w:rPr>
          <w:w w:val="105"/>
        </w:rPr>
        <w:t>study</w:t>
      </w:r>
      <w:r>
        <w:rPr>
          <w:spacing w:val="38"/>
          <w:w w:val="105"/>
        </w:rPr>
        <w:t xml:space="preserve"> </w:t>
      </w:r>
      <w:r>
        <w:rPr>
          <w:w w:val="105"/>
        </w:rPr>
        <w:t>explores</w:t>
      </w:r>
      <w:r>
        <w:rPr>
          <w:spacing w:val="39"/>
          <w:w w:val="105"/>
        </w:rPr>
        <w:t xml:space="preserve"> </w:t>
      </w:r>
      <w:r>
        <w:rPr>
          <w:w w:val="105"/>
        </w:rPr>
        <w:t>the</w:t>
      </w:r>
      <w:r>
        <w:rPr>
          <w:spacing w:val="35"/>
          <w:w w:val="105"/>
        </w:rPr>
        <w:t xml:space="preserve"> </w:t>
      </w:r>
      <w:r>
        <w:rPr>
          <w:w w:val="105"/>
        </w:rPr>
        <w:t>extent</w:t>
      </w:r>
      <w:r>
        <w:rPr>
          <w:spacing w:val="39"/>
          <w:w w:val="105"/>
        </w:rPr>
        <w:t xml:space="preserve"> </w:t>
      </w:r>
      <w:r>
        <w:rPr>
          <w:w w:val="105"/>
        </w:rPr>
        <w:t>and effectiveness of</w:t>
      </w:r>
      <w:r>
        <w:rPr>
          <w:spacing w:val="36"/>
          <w:w w:val="105"/>
        </w:rPr>
        <w:t xml:space="preserve"> </w:t>
      </w:r>
      <w:r>
        <w:rPr>
          <w:w w:val="105"/>
        </w:rPr>
        <w:t>social</w:t>
      </w:r>
      <w:r>
        <w:rPr>
          <w:spacing w:val="36"/>
          <w:w w:val="105"/>
        </w:rPr>
        <w:t xml:space="preserve"> </w:t>
      </w:r>
      <w:r>
        <w:rPr>
          <w:w w:val="105"/>
        </w:rPr>
        <w:t>inclusion in</w:t>
      </w:r>
      <w:r>
        <w:rPr>
          <w:spacing w:val="37"/>
          <w:w w:val="105"/>
        </w:rPr>
        <w:t xml:space="preserve"> </w:t>
      </w:r>
      <w:r>
        <w:rPr>
          <w:w w:val="105"/>
        </w:rPr>
        <w:t>the Tamil</w:t>
      </w:r>
      <w:r>
        <w:rPr>
          <w:spacing w:val="36"/>
          <w:w w:val="105"/>
        </w:rPr>
        <w:t xml:space="preserve"> </w:t>
      </w:r>
      <w:r>
        <w:rPr>
          <w:w w:val="105"/>
        </w:rPr>
        <w:t>Nadu economy by examining policies, welfare</w:t>
      </w:r>
      <w:r>
        <w:rPr>
          <w:spacing w:val="40"/>
          <w:w w:val="105"/>
        </w:rPr>
        <w:t xml:space="preserve"> </w:t>
      </w:r>
      <w:r>
        <w:rPr>
          <w:w w:val="105"/>
        </w:rPr>
        <w:t>schemes,</w:t>
      </w:r>
      <w:r>
        <w:rPr>
          <w:spacing w:val="40"/>
          <w:w w:val="105"/>
        </w:rPr>
        <w:t xml:space="preserve"> </w:t>
      </w:r>
      <w:r>
        <w:rPr>
          <w:w w:val="105"/>
        </w:rPr>
        <w:t>and</w:t>
      </w:r>
      <w:r>
        <w:rPr>
          <w:spacing w:val="40"/>
          <w:w w:val="105"/>
        </w:rPr>
        <w:t xml:space="preserve"> </w:t>
      </w:r>
      <w:r>
        <w:rPr>
          <w:w w:val="105"/>
        </w:rPr>
        <w:t>labour</w:t>
      </w:r>
      <w:r>
        <w:rPr>
          <w:spacing w:val="40"/>
          <w:w w:val="105"/>
        </w:rPr>
        <w:t xml:space="preserve"> </w:t>
      </w:r>
      <w:r>
        <w:rPr>
          <w:w w:val="105"/>
        </w:rPr>
        <w:t>market</w:t>
      </w:r>
      <w:r>
        <w:rPr>
          <w:spacing w:val="40"/>
          <w:w w:val="105"/>
        </w:rPr>
        <w:t xml:space="preserve"> </w:t>
      </w:r>
      <w:r>
        <w:rPr>
          <w:w w:val="105"/>
        </w:rPr>
        <w:t>dynamics.</w:t>
      </w:r>
      <w:r>
        <w:rPr>
          <w:spacing w:val="40"/>
          <w:w w:val="105"/>
        </w:rPr>
        <w:t xml:space="preserve"> </w:t>
      </w:r>
      <w:r>
        <w:rPr>
          <w:w w:val="105"/>
        </w:rPr>
        <w:t>The</w:t>
      </w:r>
      <w:r>
        <w:rPr>
          <w:spacing w:val="40"/>
          <w:w w:val="105"/>
        </w:rPr>
        <w:t xml:space="preserve"> </w:t>
      </w:r>
      <w:r>
        <w:rPr>
          <w:w w:val="105"/>
        </w:rPr>
        <w:t>state</w:t>
      </w:r>
      <w:r>
        <w:rPr>
          <w:spacing w:val="40"/>
          <w:w w:val="105"/>
        </w:rPr>
        <w:t xml:space="preserve"> </w:t>
      </w:r>
      <w:r>
        <w:rPr>
          <w:w w:val="105"/>
        </w:rPr>
        <w:t>has</w:t>
      </w:r>
      <w:r>
        <w:rPr>
          <w:spacing w:val="40"/>
          <w:w w:val="105"/>
        </w:rPr>
        <w:t xml:space="preserve"> </w:t>
      </w:r>
      <w:r>
        <w:rPr>
          <w:w w:val="105"/>
        </w:rPr>
        <w:t>long</w:t>
      </w:r>
      <w:r>
        <w:rPr>
          <w:spacing w:val="40"/>
          <w:w w:val="105"/>
        </w:rPr>
        <w:t xml:space="preserve"> </w:t>
      </w:r>
      <w:r>
        <w:rPr>
          <w:w w:val="105"/>
        </w:rPr>
        <w:t>pursued</w:t>
      </w:r>
      <w:r>
        <w:rPr>
          <w:spacing w:val="40"/>
          <w:w w:val="105"/>
        </w:rPr>
        <w:t xml:space="preserve"> </w:t>
      </w:r>
      <w:r>
        <w:rPr>
          <w:w w:val="105"/>
        </w:rPr>
        <w:t>inclusive development</w:t>
      </w:r>
      <w:r>
        <w:rPr>
          <w:spacing w:val="-5"/>
          <w:w w:val="105"/>
        </w:rPr>
        <w:t xml:space="preserve"> </w:t>
      </w:r>
      <w:r>
        <w:rPr>
          <w:w w:val="105"/>
        </w:rPr>
        <w:t>through</w:t>
      </w:r>
      <w:r>
        <w:rPr>
          <w:spacing w:val="-4"/>
          <w:w w:val="105"/>
        </w:rPr>
        <w:t xml:space="preserve"> </w:t>
      </w:r>
      <w:r>
        <w:rPr>
          <w:w w:val="105"/>
        </w:rPr>
        <w:t>targeted</w:t>
      </w:r>
      <w:r>
        <w:rPr>
          <w:spacing w:val="-5"/>
          <w:w w:val="105"/>
        </w:rPr>
        <w:t xml:space="preserve"> </w:t>
      </w:r>
      <w:r>
        <w:rPr>
          <w:w w:val="105"/>
        </w:rPr>
        <w:t>interventions</w:t>
      </w:r>
      <w:r>
        <w:rPr>
          <w:spacing w:val="-5"/>
          <w:w w:val="105"/>
        </w:rPr>
        <w:t xml:space="preserve"> </w:t>
      </w:r>
      <w:r>
        <w:rPr>
          <w:w w:val="105"/>
        </w:rPr>
        <w:t>such</w:t>
      </w:r>
      <w:r>
        <w:rPr>
          <w:spacing w:val="-4"/>
          <w:w w:val="105"/>
        </w:rPr>
        <w:t xml:space="preserve"> </w:t>
      </w:r>
      <w:r>
        <w:rPr>
          <w:w w:val="105"/>
        </w:rPr>
        <w:t>as</w:t>
      </w:r>
      <w:r>
        <w:rPr>
          <w:spacing w:val="-2"/>
          <w:w w:val="105"/>
        </w:rPr>
        <w:t xml:space="preserve"> </w:t>
      </w:r>
      <w:r>
        <w:rPr>
          <w:w w:val="105"/>
        </w:rPr>
        <w:t>the</w:t>
      </w:r>
      <w:r>
        <w:rPr>
          <w:spacing w:val="-5"/>
          <w:w w:val="105"/>
        </w:rPr>
        <w:t xml:space="preserve"> </w:t>
      </w:r>
      <w:r>
        <w:rPr>
          <w:w w:val="105"/>
        </w:rPr>
        <w:t>Public</w:t>
      </w:r>
      <w:r>
        <w:rPr>
          <w:spacing w:val="-4"/>
          <w:w w:val="105"/>
        </w:rPr>
        <w:t xml:space="preserve"> </w:t>
      </w:r>
      <w:r>
        <w:rPr>
          <w:w w:val="105"/>
        </w:rPr>
        <w:t>Distribution</w:t>
      </w:r>
      <w:r>
        <w:rPr>
          <w:spacing w:val="-4"/>
          <w:w w:val="105"/>
        </w:rPr>
        <w:t xml:space="preserve"> </w:t>
      </w:r>
      <w:r>
        <w:rPr>
          <w:w w:val="105"/>
        </w:rPr>
        <w:t>System</w:t>
      </w:r>
      <w:r>
        <w:rPr>
          <w:spacing w:val="-6"/>
          <w:w w:val="105"/>
        </w:rPr>
        <w:t xml:space="preserve"> </w:t>
      </w:r>
      <w:r>
        <w:rPr>
          <w:w w:val="105"/>
        </w:rPr>
        <w:t>(PDS), midday</w:t>
      </w:r>
      <w:r>
        <w:rPr>
          <w:spacing w:val="-3"/>
          <w:w w:val="105"/>
        </w:rPr>
        <w:t xml:space="preserve"> </w:t>
      </w:r>
      <w:r>
        <w:rPr>
          <w:w w:val="105"/>
        </w:rPr>
        <w:t>meal</w:t>
      </w:r>
      <w:r>
        <w:rPr>
          <w:spacing w:val="-3"/>
          <w:w w:val="105"/>
        </w:rPr>
        <w:t xml:space="preserve"> </w:t>
      </w:r>
      <w:r>
        <w:rPr>
          <w:w w:val="105"/>
        </w:rPr>
        <w:t>programme,</w:t>
      </w:r>
      <w:r>
        <w:rPr>
          <w:spacing w:val="-3"/>
          <w:w w:val="105"/>
        </w:rPr>
        <w:t xml:space="preserve"> </w:t>
      </w:r>
      <w:r>
        <w:rPr>
          <w:w w:val="105"/>
        </w:rPr>
        <w:t>self-help</w:t>
      </w:r>
      <w:r>
        <w:rPr>
          <w:spacing w:val="-3"/>
          <w:w w:val="105"/>
        </w:rPr>
        <w:t xml:space="preserve"> </w:t>
      </w:r>
      <w:r>
        <w:rPr>
          <w:w w:val="105"/>
        </w:rPr>
        <w:t>groups</w:t>
      </w:r>
      <w:r>
        <w:rPr>
          <w:spacing w:val="-3"/>
          <w:w w:val="105"/>
        </w:rPr>
        <w:t xml:space="preserve"> </w:t>
      </w:r>
      <w:r>
        <w:rPr>
          <w:w w:val="105"/>
        </w:rPr>
        <w:t>(SHGs),</w:t>
      </w:r>
      <w:r>
        <w:rPr>
          <w:spacing w:val="-3"/>
          <w:w w:val="105"/>
        </w:rPr>
        <w:t xml:space="preserve"> </w:t>
      </w:r>
      <w:r>
        <w:rPr>
          <w:w w:val="105"/>
        </w:rPr>
        <w:t>and</w:t>
      </w:r>
      <w:r>
        <w:rPr>
          <w:spacing w:val="-3"/>
          <w:w w:val="105"/>
        </w:rPr>
        <w:t xml:space="preserve"> </w:t>
      </w:r>
      <w:r>
        <w:rPr>
          <w:w w:val="105"/>
        </w:rPr>
        <w:t>affirmative</w:t>
      </w:r>
      <w:r>
        <w:rPr>
          <w:spacing w:val="-3"/>
          <w:w w:val="105"/>
        </w:rPr>
        <w:t xml:space="preserve"> </w:t>
      </w:r>
      <w:r>
        <w:rPr>
          <w:w w:val="105"/>
        </w:rPr>
        <w:t>action</w:t>
      </w:r>
      <w:r>
        <w:rPr>
          <w:spacing w:val="-3"/>
          <w:w w:val="105"/>
        </w:rPr>
        <w:t xml:space="preserve"> </w:t>
      </w:r>
      <w:r>
        <w:rPr>
          <w:w w:val="105"/>
        </w:rPr>
        <w:t>in</w:t>
      </w:r>
      <w:r>
        <w:rPr>
          <w:spacing w:val="-2"/>
          <w:w w:val="105"/>
        </w:rPr>
        <w:t xml:space="preserve"> </w:t>
      </w:r>
      <w:r>
        <w:rPr>
          <w:w w:val="105"/>
        </w:rPr>
        <w:t>education</w:t>
      </w:r>
      <w:r>
        <w:rPr>
          <w:spacing w:val="-2"/>
          <w:w w:val="105"/>
        </w:rPr>
        <w:t xml:space="preserve"> </w:t>
      </w:r>
      <w:r>
        <w:rPr>
          <w:w w:val="105"/>
        </w:rPr>
        <w:t>and employment. These measures have contributed to poverty reduction, higher literacy, and expanded</w:t>
      </w:r>
      <w:r>
        <w:rPr>
          <w:spacing w:val="40"/>
          <w:w w:val="105"/>
        </w:rPr>
        <w:t xml:space="preserve"> </w:t>
      </w:r>
      <w:r>
        <w:rPr>
          <w:w w:val="105"/>
        </w:rPr>
        <w:t>opportunities</w:t>
      </w:r>
      <w:r>
        <w:rPr>
          <w:spacing w:val="40"/>
          <w:w w:val="105"/>
        </w:rPr>
        <w:t xml:space="preserve"> </w:t>
      </w:r>
      <w:r>
        <w:rPr>
          <w:w w:val="105"/>
        </w:rPr>
        <w:t>for</w:t>
      </w:r>
      <w:r>
        <w:rPr>
          <w:spacing w:val="40"/>
          <w:w w:val="105"/>
        </w:rPr>
        <w:t xml:space="preserve"> </w:t>
      </w:r>
      <w:r>
        <w:rPr>
          <w:w w:val="105"/>
        </w:rPr>
        <w:t>marginalized</w:t>
      </w:r>
      <w:r>
        <w:rPr>
          <w:spacing w:val="40"/>
          <w:w w:val="105"/>
        </w:rPr>
        <w:t xml:space="preserve"> </w:t>
      </w:r>
      <w:r>
        <w:rPr>
          <w:w w:val="105"/>
        </w:rPr>
        <w:t>communities,</w:t>
      </w:r>
      <w:r>
        <w:rPr>
          <w:spacing w:val="40"/>
          <w:w w:val="105"/>
        </w:rPr>
        <w:t xml:space="preserve"> </w:t>
      </w:r>
      <w:r>
        <w:rPr>
          <w:w w:val="105"/>
        </w:rPr>
        <w:t>including</w:t>
      </w:r>
      <w:r>
        <w:rPr>
          <w:spacing w:val="40"/>
          <w:w w:val="105"/>
        </w:rPr>
        <w:t xml:space="preserve"> </w:t>
      </w:r>
      <w:r>
        <w:rPr>
          <w:w w:val="105"/>
        </w:rPr>
        <w:t>women,</w:t>
      </w:r>
      <w:r>
        <w:rPr>
          <w:spacing w:val="40"/>
          <w:w w:val="105"/>
        </w:rPr>
        <w:t xml:space="preserve"> </w:t>
      </w:r>
      <w:r>
        <w:rPr>
          <w:w w:val="105"/>
        </w:rPr>
        <w:t>Scheduled</w:t>
      </w:r>
      <w:r>
        <w:rPr>
          <w:spacing w:val="80"/>
          <w:w w:val="105"/>
        </w:rPr>
        <w:t xml:space="preserve"> </w:t>
      </w:r>
      <w:r>
        <w:rPr>
          <w:w w:val="105"/>
        </w:rPr>
        <w:t xml:space="preserve">Castes, Scheduled Tribes, and backward classes. Despite these achievements, the enquiry </w:t>
      </w:r>
      <w:r>
        <w:t>identifies persistent challenges in bridging urban–rural disparities, caste-based inequalities,</w:t>
      </w:r>
      <w:r>
        <w:rPr>
          <w:spacing w:val="40"/>
          <w:w w:val="105"/>
        </w:rPr>
        <w:t xml:space="preserve"> </w:t>
      </w:r>
      <w:r>
        <w:rPr>
          <w:w w:val="105"/>
        </w:rPr>
        <w:t>gender wage gaps, and access to quality healthcare and education. Economic growth has been</w:t>
      </w:r>
      <w:r>
        <w:rPr>
          <w:spacing w:val="40"/>
          <w:w w:val="105"/>
        </w:rPr>
        <w:t xml:space="preserve"> </w:t>
      </w:r>
      <w:r>
        <w:rPr>
          <w:w w:val="105"/>
        </w:rPr>
        <w:t>robust</w:t>
      </w:r>
      <w:r>
        <w:rPr>
          <w:spacing w:val="40"/>
          <w:w w:val="105"/>
        </w:rPr>
        <w:t xml:space="preserve"> </w:t>
      </w:r>
      <w:r>
        <w:rPr>
          <w:w w:val="105"/>
        </w:rPr>
        <w:t>in</w:t>
      </w:r>
      <w:r>
        <w:rPr>
          <w:spacing w:val="40"/>
          <w:w w:val="105"/>
        </w:rPr>
        <w:t xml:space="preserve"> </w:t>
      </w:r>
      <w:r>
        <w:rPr>
          <w:w w:val="105"/>
        </w:rPr>
        <w:t>industrial</w:t>
      </w:r>
      <w:r>
        <w:rPr>
          <w:spacing w:val="40"/>
          <w:w w:val="105"/>
        </w:rPr>
        <w:t xml:space="preserve"> </w:t>
      </w:r>
      <w:r>
        <w:rPr>
          <w:w w:val="105"/>
        </w:rPr>
        <w:t>hubs</w:t>
      </w:r>
      <w:r>
        <w:rPr>
          <w:spacing w:val="40"/>
          <w:w w:val="105"/>
        </w:rPr>
        <w:t xml:space="preserve"> </w:t>
      </w:r>
      <w:r>
        <w:rPr>
          <w:w w:val="105"/>
        </w:rPr>
        <w:t>such</w:t>
      </w:r>
      <w:r>
        <w:rPr>
          <w:spacing w:val="40"/>
          <w:w w:val="105"/>
        </w:rPr>
        <w:t xml:space="preserve"> </w:t>
      </w:r>
      <w:r>
        <w:rPr>
          <w:w w:val="105"/>
        </w:rPr>
        <w:t>as</w:t>
      </w:r>
      <w:r>
        <w:rPr>
          <w:spacing w:val="40"/>
          <w:w w:val="105"/>
        </w:rPr>
        <w:t xml:space="preserve"> </w:t>
      </w:r>
      <w:r>
        <w:rPr>
          <w:w w:val="105"/>
        </w:rPr>
        <w:t>Chennai,</w:t>
      </w:r>
      <w:r>
        <w:rPr>
          <w:spacing w:val="40"/>
          <w:w w:val="105"/>
        </w:rPr>
        <w:t xml:space="preserve"> </w:t>
      </w:r>
      <w:r>
        <w:rPr>
          <w:w w:val="105"/>
        </w:rPr>
        <w:t>Coimbatore,</w:t>
      </w:r>
      <w:r>
        <w:rPr>
          <w:spacing w:val="40"/>
          <w:w w:val="105"/>
        </w:rPr>
        <w:t xml:space="preserve"> </w:t>
      </w:r>
      <w:r>
        <w:rPr>
          <w:w w:val="105"/>
        </w:rPr>
        <w:t>and</w:t>
      </w:r>
      <w:r>
        <w:rPr>
          <w:spacing w:val="40"/>
          <w:w w:val="105"/>
        </w:rPr>
        <w:t xml:space="preserve"> </w:t>
      </w:r>
      <w:r>
        <w:rPr>
          <w:w w:val="105"/>
        </w:rPr>
        <w:t>Salem,</w:t>
      </w:r>
      <w:r>
        <w:rPr>
          <w:spacing w:val="40"/>
          <w:w w:val="105"/>
        </w:rPr>
        <w:t xml:space="preserve"> </w:t>
      </w:r>
      <w:r>
        <w:rPr>
          <w:w w:val="105"/>
        </w:rPr>
        <w:t>yet</w:t>
      </w:r>
      <w:r>
        <w:rPr>
          <w:spacing w:val="40"/>
          <w:w w:val="105"/>
        </w:rPr>
        <w:t xml:space="preserve"> </w:t>
      </w:r>
      <w:r>
        <w:rPr>
          <w:w w:val="105"/>
        </w:rPr>
        <w:t>regional imbalances</w:t>
      </w:r>
      <w:r>
        <w:rPr>
          <w:spacing w:val="-10"/>
          <w:w w:val="105"/>
        </w:rPr>
        <w:t xml:space="preserve"> </w:t>
      </w:r>
      <w:r>
        <w:rPr>
          <w:w w:val="105"/>
        </w:rPr>
        <w:t>restrict</w:t>
      </w:r>
      <w:r>
        <w:rPr>
          <w:spacing w:val="-10"/>
          <w:w w:val="105"/>
        </w:rPr>
        <w:t xml:space="preserve"> </w:t>
      </w:r>
      <w:r>
        <w:rPr>
          <w:w w:val="105"/>
        </w:rPr>
        <w:t>inclusive</w:t>
      </w:r>
      <w:r>
        <w:rPr>
          <w:spacing w:val="-10"/>
          <w:w w:val="105"/>
        </w:rPr>
        <w:t xml:space="preserve"> </w:t>
      </w:r>
      <w:r>
        <w:rPr>
          <w:w w:val="105"/>
        </w:rPr>
        <w:t>participation</w:t>
      </w:r>
      <w:r>
        <w:rPr>
          <w:spacing w:val="-9"/>
          <w:w w:val="105"/>
        </w:rPr>
        <w:t xml:space="preserve"> </w:t>
      </w:r>
      <w:r>
        <w:rPr>
          <w:w w:val="105"/>
        </w:rPr>
        <w:t>in</w:t>
      </w:r>
      <w:r>
        <w:rPr>
          <w:spacing w:val="-9"/>
          <w:w w:val="105"/>
        </w:rPr>
        <w:t xml:space="preserve"> </w:t>
      </w:r>
      <w:r>
        <w:rPr>
          <w:w w:val="105"/>
        </w:rPr>
        <w:t>the</w:t>
      </w:r>
      <w:r>
        <w:rPr>
          <w:spacing w:val="-12"/>
          <w:w w:val="105"/>
        </w:rPr>
        <w:t xml:space="preserve"> </w:t>
      </w:r>
      <w:r>
        <w:rPr>
          <w:w w:val="105"/>
        </w:rPr>
        <w:t>benefits</w:t>
      </w:r>
      <w:r>
        <w:rPr>
          <w:spacing w:val="-10"/>
          <w:w w:val="105"/>
        </w:rPr>
        <w:t xml:space="preserve"> </w:t>
      </w:r>
      <w:r>
        <w:rPr>
          <w:w w:val="105"/>
        </w:rPr>
        <w:t>of</w:t>
      </w:r>
      <w:r>
        <w:rPr>
          <w:spacing w:val="-10"/>
          <w:w w:val="105"/>
        </w:rPr>
        <w:t xml:space="preserve"> </w:t>
      </w:r>
      <w:r>
        <w:rPr>
          <w:w w:val="105"/>
        </w:rPr>
        <w:t>development.</w:t>
      </w:r>
      <w:r>
        <w:rPr>
          <w:spacing w:val="-12"/>
          <w:w w:val="105"/>
        </w:rPr>
        <w:t xml:space="preserve"> </w:t>
      </w:r>
      <w:r>
        <w:rPr>
          <w:w w:val="105"/>
        </w:rPr>
        <w:t>Migrant</w:t>
      </w:r>
      <w:r>
        <w:rPr>
          <w:spacing w:val="-10"/>
          <w:w w:val="105"/>
        </w:rPr>
        <w:t xml:space="preserve"> </w:t>
      </w:r>
      <w:r>
        <w:rPr>
          <w:w w:val="105"/>
        </w:rPr>
        <w:t>workers and</w:t>
      </w:r>
      <w:r>
        <w:rPr>
          <w:spacing w:val="-10"/>
          <w:w w:val="105"/>
        </w:rPr>
        <w:t xml:space="preserve"> </w:t>
      </w:r>
      <w:r>
        <w:rPr>
          <w:w w:val="105"/>
        </w:rPr>
        <w:t>informal</w:t>
      </w:r>
      <w:r>
        <w:rPr>
          <w:spacing w:val="-10"/>
          <w:w w:val="105"/>
        </w:rPr>
        <w:t xml:space="preserve"> </w:t>
      </w:r>
      <w:r>
        <w:rPr>
          <w:w w:val="105"/>
        </w:rPr>
        <w:t>labourers</w:t>
      </w:r>
      <w:r>
        <w:rPr>
          <w:spacing w:val="-9"/>
          <w:w w:val="105"/>
        </w:rPr>
        <w:t xml:space="preserve"> </w:t>
      </w:r>
      <w:r>
        <w:rPr>
          <w:w w:val="105"/>
        </w:rPr>
        <w:t>continue</w:t>
      </w:r>
      <w:r>
        <w:rPr>
          <w:spacing w:val="-7"/>
          <w:w w:val="105"/>
        </w:rPr>
        <w:t xml:space="preserve"> </w:t>
      </w:r>
      <w:r>
        <w:rPr>
          <w:w w:val="105"/>
        </w:rPr>
        <w:t>to</w:t>
      </w:r>
      <w:r>
        <w:rPr>
          <w:spacing w:val="-10"/>
          <w:w w:val="105"/>
        </w:rPr>
        <w:t xml:space="preserve"> </w:t>
      </w:r>
      <w:r>
        <w:rPr>
          <w:w w:val="105"/>
        </w:rPr>
        <w:t>face</w:t>
      </w:r>
      <w:r>
        <w:rPr>
          <w:spacing w:val="-7"/>
          <w:w w:val="105"/>
        </w:rPr>
        <w:t xml:space="preserve"> </w:t>
      </w:r>
      <w:r>
        <w:rPr>
          <w:w w:val="105"/>
        </w:rPr>
        <w:t>social</w:t>
      </w:r>
      <w:r>
        <w:rPr>
          <w:spacing w:val="-9"/>
          <w:w w:val="105"/>
        </w:rPr>
        <w:t xml:space="preserve"> </w:t>
      </w:r>
      <w:r>
        <w:rPr>
          <w:w w:val="105"/>
        </w:rPr>
        <w:t>and</w:t>
      </w:r>
      <w:r>
        <w:rPr>
          <w:spacing w:val="-8"/>
          <w:w w:val="105"/>
        </w:rPr>
        <w:t xml:space="preserve"> </w:t>
      </w:r>
      <w:r>
        <w:rPr>
          <w:w w:val="105"/>
        </w:rPr>
        <w:t>economic</w:t>
      </w:r>
      <w:r>
        <w:rPr>
          <w:spacing w:val="-9"/>
          <w:w w:val="105"/>
        </w:rPr>
        <w:t xml:space="preserve"> </w:t>
      </w:r>
      <w:r>
        <w:rPr>
          <w:w w:val="105"/>
        </w:rPr>
        <w:t>vulnerabilities,</w:t>
      </w:r>
      <w:r>
        <w:rPr>
          <w:spacing w:val="-7"/>
          <w:w w:val="105"/>
        </w:rPr>
        <w:t xml:space="preserve"> </w:t>
      </w:r>
      <w:r>
        <w:rPr>
          <w:w w:val="105"/>
        </w:rPr>
        <w:t>reflecting</w:t>
      </w:r>
      <w:r>
        <w:rPr>
          <w:spacing w:val="-10"/>
          <w:w w:val="105"/>
        </w:rPr>
        <w:t xml:space="preserve"> </w:t>
      </w:r>
      <w:r>
        <w:rPr>
          <w:w w:val="105"/>
        </w:rPr>
        <w:t>gaps in</w:t>
      </w:r>
      <w:r>
        <w:rPr>
          <w:spacing w:val="-13"/>
          <w:w w:val="105"/>
        </w:rPr>
        <w:t xml:space="preserve"> </w:t>
      </w:r>
      <w:r>
        <w:rPr>
          <w:w w:val="105"/>
        </w:rPr>
        <w:t>institutional</w:t>
      </w:r>
      <w:r>
        <w:rPr>
          <w:spacing w:val="-13"/>
          <w:w w:val="105"/>
        </w:rPr>
        <w:t xml:space="preserve"> </w:t>
      </w:r>
      <w:r>
        <w:rPr>
          <w:w w:val="105"/>
        </w:rPr>
        <w:t>reach.</w:t>
      </w:r>
      <w:r>
        <w:rPr>
          <w:spacing w:val="-12"/>
          <w:w w:val="105"/>
        </w:rPr>
        <w:t xml:space="preserve"> </w:t>
      </w:r>
      <w:r>
        <w:rPr>
          <w:w w:val="105"/>
        </w:rPr>
        <w:t>The</w:t>
      </w:r>
      <w:r>
        <w:rPr>
          <w:spacing w:val="-11"/>
          <w:w w:val="105"/>
        </w:rPr>
        <w:t xml:space="preserve"> </w:t>
      </w:r>
      <w:r>
        <w:rPr>
          <w:w w:val="105"/>
        </w:rPr>
        <w:t>analysis</w:t>
      </w:r>
      <w:r>
        <w:rPr>
          <w:spacing w:val="-12"/>
          <w:w w:val="105"/>
        </w:rPr>
        <w:t xml:space="preserve"> </w:t>
      </w:r>
      <w:r>
        <w:rPr>
          <w:w w:val="105"/>
        </w:rPr>
        <w:t>suggests</w:t>
      </w:r>
      <w:r>
        <w:rPr>
          <w:spacing w:val="-13"/>
          <w:w w:val="105"/>
        </w:rPr>
        <w:t xml:space="preserve"> </w:t>
      </w:r>
      <w:r>
        <w:rPr>
          <w:w w:val="105"/>
        </w:rPr>
        <w:t>that</w:t>
      </w:r>
      <w:r>
        <w:rPr>
          <w:spacing w:val="-13"/>
          <w:w w:val="105"/>
        </w:rPr>
        <w:t xml:space="preserve"> </w:t>
      </w:r>
      <w:r>
        <w:rPr>
          <w:w w:val="105"/>
        </w:rPr>
        <w:t>while</w:t>
      </w:r>
      <w:r>
        <w:rPr>
          <w:spacing w:val="-12"/>
          <w:w w:val="105"/>
        </w:rPr>
        <w:t xml:space="preserve"> </w:t>
      </w:r>
      <w:r>
        <w:rPr>
          <w:w w:val="105"/>
        </w:rPr>
        <w:t>Tamil</w:t>
      </w:r>
      <w:r>
        <w:rPr>
          <w:spacing w:val="-12"/>
          <w:w w:val="105"/>
        </w:rPr>
        <w:t xml:space="preserve"> </w:t>
      </w:r>
      <w:r>
        <w:rPr>
          <w:w w:val="105"/>
        </w:rPr>
        <w:t>Nadu</w:t>
      </w:r>
      <w:r>
        <w:rPr>
          <w:spacing w:val="-13"/>
          <w:w w:val="105"/>
        </w:rPr>
        <w:t xml:space="preserve"> </w:t>
      </w:r>
      <w:r>
        <w:rPr>
          <w:w w:val="105"/>
        </w:rPr>
        <w:t>represents</w:t>
      </w:r>
      <w:r>
        <w:rPr>
          <w:spacing w:val="-12"/>
          <w:w w:val="105"/>
        </w:rPr>
        <w:t xml:space="preserve"> </w:t>
      </w:r>
      <w:r>
        <w:rPr>
          <w:w w:val="105"/>
        </w:rPr>
        <w:t>a</w:t>
      </w:r>
      <w:r>
        <w:rPr>
          <w:spacing w:val="-12"/>
          <w:w w:val="105"/>
        </w:rPr>
        <w:t xml:space="preserve"> </w:t>
      </w:r>
      <w:r>
        <w:rPr>
          <w:w w:val="105"/>
        </w:rPr>
        <w:t>progressive model</w:t>
      </w:r>
      <w:r>
        <w:rPr>
          <w:spacing w:val="-6"/>
          <w:w w:val="105"/>
        </w:rPr>
        <w:t xml:space="preserve"> </w:t>
      </w:r>
      <w:r>
        <w:rPr>
          <w:w w:val="105"/>
        </w:rPr>
        <w:t>of</w:t>
      </w:r>
      <w:r>
        <w:rPr>
          <w:spacing w:val="-6"/>
          <w:w w:val="105"/>
        </w:rPr>
        <w:t xml:space="preserve"> </w:t>
      </w:r>
      <w:r>
        <w:rPr>
          <w:w w:val="105"/>
        </w:rPr>
        <w:t>welfare-driven</w:t>
      </w:r>
      <w:r>
        <w:rPr>
          <w:spacing w:val="-8"/>
          <w:w w:val="105"/>
        </w:rPr>
        <w:t xml:space="preserve"> </w:t>
      </w:r>
      <w:r>
        <w:rPr>
          <w:w w:val="105"/>
        </w:rPr>
        <w:t>growth,</w:t>
      </w:r>
      <w:r>
        <w:rPr>
          <w:spacing w:val="-7"/>
          <w:w w:val="105"/>
        </w:rPr>
        <w:t xml:space="preserve"> </w:t>
      </w:r>
      <w:r>
        <w:rPr>
          <w:w w:val="105"/>
        </w:rPr>
        <w:t>the</w:t>
      </w:r>
      <w:r>
        <w:rPr>
          <w:spacing w:val="-7"/>
          <w:w w:val="105"/>
        </w:rPr>
        <w:t xml:space="preserve"> </w:t>
      </w:r>
      <w:r>
        <w:rPr>
          <w:w w:val="105"/>
        </w:rPr>
        <w:t>agenda</w:t>
      </w:r>
      <w:r>
        <w:rPr>
          <w:spacing w:val="-7"/>
          <w:w w:val="105"/>
        </w:rPr>
        <w:t xml:space="preserve"> </w:t>
      </w:r>
      <w:r>
        <w:rPr>
          <w:w w:val="105"/>
        </w:rPr>
        <w:t>of</w:t>
      </w:r>
      <w:r>
        <w:rPr>
          <w:spacing w:val="-6"/>
          <w:w w:val="105"/>
        </w:rPr>
        <w:t xml:space="preserve"> </w:t>
      </w:r>
      <w:r>
        <w:rPr>
          <w:w w:val="105"/>
        </w:rPr>
        <w:t>social</w:t>
      </w:r>
      <w:r>
        <w:rPr>
          <w:spacing w:val="-6"/>
          <w:w w:val="105"/>
        </w:rPr>
        <w:t xml:space="preserve"> </w:t>
      </w:r>
      <w:r>
        <w:rPr>
          <w:w w:val="105"/>
        </w:rPr>
        <w:t>inclusion</w:t>
      </w:r>
      <w:r>
        <w:rPr>
          <w:spacing w:val="-6"/>
          <w:w w:val="105"/>
        </w:rPr>
        <w:t xml:space="preserve"> </w:t>
      </w:r>
      <w:r>
        <w:rPr>
          <w:w w:val="105"/>
        </w:rPr>
        <w:t>remains</w:t>
      </w:r>
      <w:r>
        <w:rPr>
          <w:spacing w:val="-7"/>
          <w:w w:val="105"/>
        </w:rPr>
        <w:t xml:space="preserve"> </w:t>
      </w:r>
      <w:r>
        <w:rPr>
          <w:w w:val="105"/>
        </w:rPr>
        <w:t>unfinished.</w:t>
      </w:r>
      <w:r>
        <w:rPr>
          <w:spacing w:val="-7"/>
          <w:w w:val="105"/>
        </w:rPr>
        <w:t xml:space="preserve"> </w:t>
      </w:r>
      <w:r>
        <w:rPr>
          <w:w w:val="105"/>
        </w:rPr>
        <w:t xml:space="preserve">Moving </w:t>
      </w:r>
      <w:r>
        <w:rPr>
          <w:spacing w:val="-2"/>
          <w:w w:val="105"/>
        </w:rPr>
        <w:t xml:space="preserve">forward, policies must emphasize skill development, digital inclusion, decentralised welfare </w:t>
      </w:r>
      <w:r>
        <w:rPr>
          <w:w w:val="105"/>
        </w:rPr>
        <w:t>delivery,</w:t>
      </w:r>
      <w:r>
        <w:rPr>
          <w:spacing w:val="-7"/>
          <w:w w:val="105"/>
        </w:rPr>
        <w:t xml:space="preserve"> </w:t>
      </w:r>
      <w:r>
        <w:rPr>
          <w:w w:val="105"/>
        </w:rPr>
        <w:t>and</w:t>
      </w:r>
      <w:r>
        <w:rPr>
          <w:spacing w:val="-7"/>
          <w:w w:val="105"/>
        </w:rPr>
        <w:t xml:space="preserve"> </w:t>
      </w:r>
      <w:r>
        <w:rPr>
          <w:w w:val="105"/>
        </w:rPr>
        <w:t>stronger</w:t>
      </w:r>
      <w:r>
        <w:rPr>
          <w:spacing w:val="-8"/>
          <w:w w:val="105"/>
        </w:rPr>
        <w:t xml:space="preserve"> </w:t>
      </w:r>
      <w:r>
        <w:rPr>
          <w:w w:val="105"/>
        </w:rPr>
        <w:t>institutional</w:t>
      </w:r>
      <w:r>
        <w:rPr>
          <w:spacing w:val="-6"/>
          <w:w w:val="105"/>
        </w:rPr>
        <w:t xml:space="preserve"> </w:t>
      </w:r>
      <w:r>
        <w:rPr>
          <w:w w:val="105"/>
        </w:rPr>
        <w:t>mechanisms</w:t>
      </w:r>
      <w:r>
        <w:rPr>
          <w:spacing w:val="-6"/>
          <w:w w:val="105"/>
        </w:rPr>
        <w:t xml:space="preserve"> </w:t>
      </w:r>
      <w:r>
        <w:rPr>
          <w:w w:val="105"/>
        </w:rPr>
        <w:t>to</w:t>
      </w:r>
      <w:r>
        <w:rPr>
          <w:spacing w:val="-7"/>
          <w:w w:val="105"/>
        </w:rPr>
        <w:t xml:space="preserve"> </w:t>
      </w:r>
      <w:r>
        <w:rPr>
          <w:w w:val="105"/>
        </w:rPr>
        <w:t>ensure</w:t>
      </w:r>
      <w:r>
        <w:rPr>
          <w:spacing w:val="-6"/>
          <w:w w:val="105"/>
        </w:rPr>
        <w:t xml:space="preserve"> </w:t>
      </w:r>
      <w:r>
        <w:rPr>
          <w:w w:val="105"/>
        </w:rPr>
        <w:t>that</w:t>
      </w:r>
      <w:r>
        <w:rPr>
          <w:spacing w:val="-6"/>
          <w:w w:val="105"/>
        </w:rPr>
        <w:t xml:space="preserve"> </w:t>
      </w:r>
      <w:r>
        <w:rPr>
          <w:w w:val="105"/>
        </w:rPr>
        <w:t>economic</w:t>
      </w:r>
      <w:r>
        <w:rPr>
          <w:spacing w:val="-9"/>
          <w:w w:val="105"/>
        </w:rPr>
        <w:t xml:space="preserve"> </w:t>
      </w:r>
      <w:r>
        <w:rPr>
          <w:w w:val="105"/>
        </w:rPr>
        <w:t>growth</w:t>
      </w:r>
      <w:r>
        <w:rPr>
          <w:spacing w:val="-7"/>
          <w:w w:val="105"/>
        </w:rPr>
        <w:t xml:space="preserve"> </w:t>
      </w:r>
      <w:r>
        <w:rPr>
          <w:spacing w:val="-2"/>
          <w:w w:val="105"/>
        </w:rPr>
        <w:t>translates</w:t>
      </w:r>
    </w:p>
    <w:p w14:paraId="2B92B5D0">
      <w:pPr>
        <w:pStyle w:val="8"/>
        <w:spacing w:line="239" w:lineRule="exact"/>
        <w:ind w:left="153"/>
      </w:pPr>
      <w:r>
        <w:t>into</w:t>
      </w:r>
      <w:r>
        <w:rPr>
          <w:spacing w:val="17"/>
        </w:rPr>
        <w:t xml:space="preserve"> </w:t>
      </w:r>
      <w:r>
        <w:t>equitable</w:t>
      </w:r>
      <w:r>
        <w:rPr>
          <w:spacing w:val="18"/>
        </w:rPr>
        <w:t xml:space="preserve"> </w:t>
      </w:r>
      <w:r>
        <w:t>opportunities</w:t>
      </w:r>
      <w:r>
        <w:rPr>
          <w:spacing w:val="17"/>
        </w:rPr>
        <w:t xml:space="preserve"> </w:t>
      </w:r>
      <w:r>
        <w:t>for</w:t>
      </w:r>
      <w:r>
        <w:rPr>
          <w:spacing w:val="17"/>
        </w:rPr>
        <w:t xml:space="preserve"> </w:t>
      </w:r>
      <w:r>
        <w:rPr>
          <w:spacing w:val="-4"/>
        </w:rPr>
        <w:t>all.</w:t>
      </w:r>
    </w:p>
    <w:p w14:paraId="0A9BE062">
      <w:pPr>
        <w:pStyle w:val="8"/>
        <w:spacing w:before="42"/>
      </w:pPr>
    </w:p>
    <w:p w14:paraId="4942A45D">
      <w:pPr>
        <w:spacing w:line="273" w:lineRule="auto"/>
        <w:ind w:left="153"/>
        <w:rPr>
          <w:i/>
        </w:rPr>
      </w:pPr>
      <w:r>
        <w:rPr>
          <w:b/>
          <w:i/>
        </w:rPr>
        <w:t>Keywords:</w:t>
      </w:r>
      <w:r>
        <w:rPr>
          <w:b/>
          <w:i/>
          <w:spacing w:val="-6"/>
        </w:rPr>
        <w:t xml:space="preserve"> </w:t>
      </w:r>
      <w:r>
        <w:rPr>
          <w:i/>
        </w:rPr>
        <w:t>Social</w:t>
      </w:r>
      <w:r>
        <w:rPr>
          <w:i/>
          <w:spacing w:val="-7"/>
        </w:rPr>
        <w:t xml:space="preserve"> </w:t>
      </w:r>
      <w:r>
        <w:rPr>
          <w:i/>
        </w:rPr>
        <w:t>inclusion,</w:t>
      </w:r>
      <w:r>
        <w:rPr>
          <w:i/>
          <w:spacing w:val="-7"/>
        </w:rPr>
        <w:t xml:space="preserve"> </w:t>
      </w:r>
      <w:r>
        <w:rPr>
          <w:i/>
        </w:rPr>
        <w:t>Tamil</w:t>
      </w:r>
      <w:r>
        <w:rPr>
          <w:i/>
          <w:spacing w:val="-7"/>
        </w:rPr>
        <w:t xml:space="preserve"> </w:t>
      </w:r>
      <w:r>
        <w:rPr>
          <w:i/>
        </w:rPr>
        <w:t>Nadu</w:t>
      </w:r>
      <w:r>
        <w:rPr>
          <w:i/>
          <w:spacing w:val="-6"/>
        </w:rPr>
        <w:t xml:space="preserve"> </w:t>
      </w:r>
      <w:r>
        <w:rPr>
          <w:i/>
        </w:rPr>
        <w:t>economy,</w:t>
      </w:r>
      <w:r>
        <w:rPr>
          <w:i/>
          <w:spacing w:val="-8"/>
        </w:rPr>
        <w:t xml:space="preserve"> </w:t>
      </w:r>
      <w:r>
        <w:rPr>
          <w:i/>
        </w:rPr>
        <w:t>Welfare</w:t>
      </w:r>
      <w:r>
        <w:rPr>
          <w:i/>
          <w:spacing w:val="-6"/>
        </w:rPr>
        <w:t xml:space="preserve"> </w:t>
      </w:r>
      <w:r>
        <w:rPr>
          <w:i/>
        </w:rPr>
        <w:t>state,</w:t>
      </w:r>
      <w:r>
        <w:rPr>
          <w:i/>
          <w:spacing w:val="-8"/>
        </w:rPr>
        <w:t xml:space="preserve"> </w:t>
      </w:r>
      <w:r>
        <w:rPr>
          <w:i/>
        </w:rPr>
        <w:t>Inequality,</w:t>
      </w:r>
      <w:r>
        <w:rPr>
          <w:i/>
          <w:spacing w:val="-8"/>
        </w:rPr>
        <w:t xml:space="preserve"> </w:t>
      </w:r>
      <w:r>
        <w:rPr>
          <w:i/>
        </w:rPr>
        <w:t>Marginalized</w:t>
      </w:r>
      <w:r>
        <w:rPr>
          <w:i/>
          <w:spacing w:val="-6"/>
        </w:rPr>
        <w:t xml:space="preserve"> </w:t>
      </w:r>
      <w:r>
        <w:rPr>
          <w:i/>
        </w:rPr>
        <w:t>groups, Inclusive growth.</w:t>
      </w:r>
    </w:p>
    <w:p w14:paraId="4A3887CA">
      <w:pPr>
        <w:spacing w:line="273" w:lineRule="auto"/>
        <w:rPr>
          <w:i/>
        </w:rPr>
        <w:sectPr>
          <w:pgSz w:w="10330" w:h="14580"/>
          <w:pgMar w:top="680" w:right="566" w:bottom="720" w:left="566" w:header="432" w:footer="534" w:gutter="0"/>
          <w:cols w:space="720" w:num="1"/>
        </w:sectPr>
      </w:pPr>
    </w:p>
    <w:p w14:paraId="6122536D">
      <w:pPr>
        <w:pStyle w:val="3"/>
        <w:ind w:left="0" w:right="0"/>
      </w:pPr>
      <w:r>
        <w:rPr>
          <w:spacing w:val="-12"/>
        </w:rPr>
        <w:t>DEVELOPING</w:t>
      </w:r>
      <w:r>
        <w:rPr>
          <w:spacing w:val="1"/>
        </w:rPr>
        <w:t xml:space="preserve"> </w:t>
      </w:r>
      <w:r>
        <w:rPr>
          <w:spacing w:val="-12"/>
        </w:rPr>
        <w:t>TAMIL</w:t>
      </w:r>
      <w:r>
        <w:rPr>
          <w:spacing w:val="-1"/>
        </w:rPr>
        <w:t xml:space="preserve"> </w:t>
      </w:r>
      <w:r>
        <w:rPr>
          <w:spacing w:val="-12"/>
        </w:rPr>
        <w:t>NADU</w:t>
      </w:r>
      <w:r>
        <w:rPr>
          <w:spacing w:val="-2"/>
        </w:rPr>
        <w:t xml:space="preserve"> </w:t>
      </w:r>
      <w:r>
        <w:rPr>
          <w:spacing w:val="-12"/>
        </w:rPr>
        <w:t>ECONOMY</w:t>
      </w:r>
    </w:p>
    <w:p w14:paraId="71D2D672">
      <w:pPr>
        <w:pStyle w:val="5"/>
        <w:spacing w:before="332"/>
        <w:ind w:right="146"/>
      </w:pPr>
      <w:r>
        <w:rPr>
          <w:w w:val="105"/>
        </w:rPr>
        <w:t>Mr.</w:t>
      </w:r>
      <w:r>
        <w:rPr>
          <w:spacing w:val="7"/>
          <w:w w:val="105"/>
        </w:rPr>
        <w:t xml:space="preserve"> </w:t>
      </w:r>
      <w:r>
        <w:rPr>
          <w:spacing w:val="-2"/>
          <w:w w:val="105"/>
        </w:rPr>
        <w:t>Edisona</w:t>
      </w:r>
    </w:p>
    <w:p w14:paraId="5D698D80">
      <w:pPr>
        <w:spacing w:before="29"/>
        <w:ind w:left="153" w:right="156"/>
        <w:jc w:val="right"/>
        <w:rPr>
          <w:i/>
          <w:sz w:val="20"/>
        </w:rPr>
      </w:pPr>
      <w:r>
        <w:rPr>
          <w:i/>
          <w:sz w:val="20"/>
        </w:rPr>
        <w:t>III</w:t>
      </w:r>
      <w:r>
        <w:rPr>
          <w:i/>
          <w:spacing w:val="-1"/>
          <w:sz w:val="20"/>
        </w:rPr>
        <w:t xml:space="preserve"> </w:t>
      </w:r>
      <w:r>
        <w:rPr>
          <w:i/>
          <w:sz w:val="20"/>
        </w:rPr>
        <w:t>BA</w:t>
      </w:r>
      <w:r>
        <w:rPr>
          <w:i/>
          <w:spacing w:val="-1"/>
          <w:sz w:val="20"/>
        </w:rPr>
        <w:t xml:space="preserve"> </w:t>
      </w:r>
      <w:r>
        <w:rPr>
          <w:i/>
          <w:sz w:val="20"/>
        </w:rPr>
        <w:t>Economics,</w:t>
      </w:r>
      <w:r>
        <w:rPr>
          <w:i/>
          <w:spacing w:val="-1"/>
          <w:sz w:val="20"/>
        </w:rPr>
        <w:t xml:space="preserve"> </w:t>
      </w:r>
      <w:r>
        <w:rPr>
          <w:i/>
          <w:sz w:val="20"/>
        </w:rPr>
        <w:t>St.Joseph’s</w:t>
      </w:r>
      <w:r>
        <w:rPr>
          <w:i/>
          <w:spacing w:val="-2"/>
          <w:sz w:val="20"/>
        </w:rPr>
        <w:t xml:space="preserve"> </w:t>
      </w:r>
      <w:r>
        <w:rPr>
          <w:i/>
          <w:sz w:val="20"/>
        </w:rPr>
        <w:t>College</w:t>
      </w:r>
      <w:r>
        <w:rPr>
          <w:i/>
          <w:spacing w:val="-2"/>
          <w:sz w:val="20"/>
        </w:rPr>
        <w:t xml:space="preserve"> </w:t>
      </w:r>
      <w:r>
        <w:rPr>
          <w:i/>
          <w:sz w:val="20"/>
        </w:rPr>
        <w:t>(Autonomous)</w:t>
      </w:r>
      <w:r>
        <w:rPr>
          <w:i/>
          <w:spacing w:val="-1"/>
          <w:sz w:val="20"/>
        </w:rPr>
        <w:t xml:space="preserve"> </w:t>
      </w:r>
      <w:r>
        <w:rPr>
          <w:i/>
          <w:spacing w:val="-2"/>
          <w:sz w:val="20"/>
        </w:rPr>
        <w:t>Tiruchirappalli</w:t>
      </w:r>
    </w:p>
    <w:p w14:paraId="25848292">
      <w:pPr>
        <w:spacing w:before="32"/>
        <w:ind w:left="153" w:right="153"/>
        <w:jc w:val="right"/>
        <w:rPr>
          <w:i/>
          <w:sz w:val="20"/>
        </w:rPr>
      </w:pPr>
      <w:r>
        <w:fldChar w:fldCharType="begin"/>
      </w:r>
      <w:r>
        <w:instrText xml:space="preserve"> HYPERLINK "mailto:edisonbalaji143@gmail.com" \h </w:instrText>
      </w:r>
      <w:r>
        <w:fldChar w:fldCharType="separate"/>
      </w:r>
      <w:r>
        <w:rPr>
          <w:i/>
          <w:spacing w:val="-2"/>
          <w:sz w:val="20"/>
        </w:rPr>
        <w:t>edisonbalaji143@gmail.com</w:t>
      </w:r>
      <w:r>
        <w:rPr>
          <w:i/>
          <w:spacing w:val="-2"/>
          <w:sz w:val="20"/>
        </w:rPr>
        <w:fldChar w:fldCharType="end"/>
      </w:r>
    </w:p>
    <w:p w14:paraId="24917B5C">
      <w:pPr>
        <w:pStyle w:val="8"/>
        <w:spacing w:before="100"/>
        <w:rPr>
          <w:i/>
          <w:sz w:val="20"/>
        </w:rPr>
      </w:pPr>
    </w:p>
    <w:p w14:paraId="354CD3B7">
      <w:pPr>
        <w:pStyle w:val="4"/>
      </w:pPr>
      <w:r>
        <w:rPr>
          <w:lang w:val="en-IN" w:eastAsia="en-IN"/>
        </w:rPr>
        <mc:AlternateContent>
          <mc:Choice Requires="wps">
            <w:drawing>
              <wp:anchor distT="0" distB="0" distL="0" distR="0" simplePos="0" relativeHeight="251682816"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116" name="Textbox 116"/>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74AB159F">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16" o:spid="_x0000_s1026" o:spt="202" type="#_x0000_t202" style="position:absolute;left:0pt;margin-left:36pt;margin-top:15pt;height:65.7pt;width:33.4pt;mso-position-horizontal-relative:page;z-index:251682816;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UgNah7MBAAB3AwAADgAAAGRycy9lMm9Eb2MueG1srVPB&#10;btswDL0P6D8IujdO0qDIjDjF1mDDgGEb0O4DZFmKBViiKiqx8/ejZDsduksPu9gUST++9yjvHgbb&#10;sbMKaMBVfLVYcqachMa4Y8V/P3+53XKGUbhGdOBUxS8K+cP+5sOu96VaQwtdowIjEIdl7yvexujL&#10;okDZKitwAV45KmoIVkQ6hmPRBNETuu2K9XJ5X/QQGh9AKkTKHsYinxDDewBBayPVAeTJKhdH1KA6&#10;EUkStsYj32e2WisZf2qNKrKu4qQ05icNobhOz2K/E+UxCN8aOVEQ76HwRpMVxtHQK9RBRMFOwfwD&#10;ZY0MgKDjQoItRiHZEVKxWr7x5qkVXmUtZDX6q+n4/2Dlj/OvwExDN2F1z5kTllb+rIZYw8BSigzq&#10;PZbU9+SpMw6fYaDmOY+UTLoHHWx6kyJGdbL3crWX0Jik5Ga9WW2pIqm0vdvcfcz2F68f+4DxqwLL&#10;UlDxQNvLporzd4xEhFrnFjokWuP4FMWhHiauNTQXotrTViuOLycRFGfdN0e2pSswB2EO6jkIsXuE&#10;fFGSFAefThG0yZPTiBF3mkz7yISmu5MW/vc5d73+L/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FIDWoezAQAAdwMAAA4AAAAAAAAAAQAgAAAAJwEAAGRycy9lMm9Eb2MueG1sUEsFBgAAAAAG&#10;AAYAWQEAAEwFAAAAAA==&#10;">
                <v:fill on="f" focussize="0,0"/>
                <v:stroke on="f"/>
                <v:imagedata o:title=""/>
                <o:lock v:ext="edit" aspectratio="f"/>
                <v:textbox inset="0mm,0mm,0mm,0mm">
                  <w:txbxContent>
                    <w:p w14:paraId="74AB159F">
                      <w:pPr>
                        <w:spacing w:line="1248" w:lineRule="exact"/>
                        <w:rPr>
                          <w:sz w:val="109"/>
                        </w:rPr>
                      </w:pPr>
                      <w:r>
                        <w:rPr>
                          <w:spacing w:val="-10"/>
                          <w:sz w:val="109"/>
                        </w:rPr>
                        <w:t>T</w:t>
                      </w:r>
                    </w:p>
                  </w:txbxContent>
                </v:textbox>
              </v:shape>
            </w:pict>
          </mc:Fallback>
        </mc:AlternateContent>
      </w:r>
      <w:r>
        <w:rPr>
          <w:spacing w:val="-2"/>
          <w:w w:val="115"/>
        </w:rPr>
        <w:t>ABSTRACT</w:t>
      </w:r>
    </w:p>
    <w:p w14:paraId="1EFB31C1">
      <w:pPr>
        <w:pStyle w:val="8"/>
        <w:spacing w:before="239" w:line="280" w:lineRule="auto"/>
        <w:ind w:left="153" w:right="147" w:firstLine="670"/>
        <w:jc w:val="right"/>
      </w:pPr>
      <w:r>
        <w:rPr>
          <w:w w:val="105"/>
        </w:rPr>
        <w:t>his study investigates the economic benefits and social impacts of Metro Rail with special</w:t>
      </w:r>
      <w:r>
        <w:rPr>
          <w:spacing w:val="-5"/>
          <w:w w:val="105"/>
        </w:rPr>
        <w:t xml:space="preserve"> </w:t>
      </w:r>
      <w:r>
        <w:rPr>
          <w:w w:val="105"/>
        </w:rPr>
        <w:t>reference</w:t>
      </w:r>
      <w:r>
        <w:rPr>
          <w:spacing w:val="-3"/>
          <w:w w:val="105"/>
        </w:rPr>
        <w:t xml:space="preserve"> </w:t>
      </w:r>
      <w:r>
        <w:rPr>
          <w:w w:val="105"/>
        </w:rPr>
        <w:t>to</w:t>
      </w:r>
      <w:r>
        <w:rPr>
          <w:spacing w:val="-6"/>
          <w:w w:val="105"/>
        </w:rPr>
        <w:t xml:space="preserve"> </w:t>
      </w:r>
      <w:r>
        <w:rPr>
          <w:w w:val="105"/>
        </w:rPr>
        <w:t>Chennai</w:t>
      </w:r>
      <w:r>
        <w:rPr>
          <w:spacing w:val="-5"/>
          <w:w w:val="105"/>
        </w:rPr>
        <w:t xml:space="preserve"> </w:t>
      </w:r>
      <w:r>
        <w:rPr>
          <w:w w:val="105"/>
        </w:rPr>
        <w:t>and</w:t>
      </w:r>
      <w:r>
        <w:rPr>
          <w:spacing w:val="-6"/>
          <w:w w:val="105"/>
        </w:rPr>
        <w:t xml:space="preserve"> </w:t>
      </w:r>
      <w:r>
        <w:rPr>
          <w:w w:val="105"/>
        </w:rPr>
        <w:t>Bangalore</w:t>
      </w:r>
      <w:r>
        <w:rPr>
          <w:spacing w:val="-3"/>
          <w:w w:val="105"/>
        </w:rPr>
        <w:t xml:space="preserve"> </w:t>
      </w:r>
      <w:r>
        <w:rPr>
          <w:w w:val="105"/>
        </w:rPr>
        <w:t>city.</w:t>
      </w:r>
      <w:r>
        <w:rPr>
          <w:spacing w:val="-3"/>
          <w:w w:val="105"/>
        </w:rPr>
        <w:t xml:space="preserve"> </w:t>
      </w:r>
      <w:r>
        <w:rPr>
          <w:w w:val="105"/>
        </w:rPr>
        <w:t>Indian</w:t>
      </w:r>
      <w:r>
        <w:rPr>
          <w:spacing w:val="-2"/>
          <w:w w:val="105"/>
        </w:rPr>
        <w:t xml:space="preserve"> </w:t>
      </w:r>
      <w:r>
        <w:rPr>
          <w:w w:val="105"/>
        </w:rPr>
        <w:t>railway</w:t>
      </w:r>
      <w:r>
        <w:rPr>
          <w:spacing w:val="-6"/>
          <w:w w:val="105"/>
        </w:rPr>
        <w:t xml:space="preserve"> </w:t>
      </w:r>
      <w:r>
        <w:rPr>
          <w:w w:val="105"/>
        </w:rPr>
        <w:t>is</w:t>
      </w:r>
      <w:r>
        <w:rPr>
          <w:spacing w:val="-5"/>
          <w:w w:val="105"/>
        </w:rPr>
        <w:t xml:space="preserve"> </w:t>
      </w:r>
      <w:r>
        <w:rPr>
          <w:w w:val="105"/>
        </w:rPr>
        <w:t>the</w:t>
      </w:r>
      <w:r>
        <w:rPr>
          <w:spacing w:val="-6"/>
          <w:w w:val="105"/>
        </w:rPr>
        <w:t xml:space="preserve"> </w:t>
      </w:r>
      <w:r>
        <w:rPr>
          <w:w w:val="105"/>
        </w:rPr>
        <w:t>backbone</w:t>
      </w:r>
      <w:r>
        <w:rPr>
          <w:spacing w:val="-3"/>
          <w:w w:val="105"/>
        </w:rPr>
        <w:t xml:space="preserve"> </w:t>
      </w:r>
      <w:r>
        <w:rPr>
          <w:w w:val="105"/>
        </w:rPr>
        <w:t>of</w:t>
      </w:r>
      <w:r>
        <w:rPr>
          <w:spacing w:val="-2"/>
          <w:w w:val="105"/>
        </w:rPr>
        <w:t xml:space="preserve"> </w:t>
      </w:r>
      <w:r>
        <w:rPr>
          <w:w w:val="105"/>
        </w:rPr>
        <w:t>the country’s economy and also fastest and largest mode of transport sector in India. As transportation</w:t>
      </w:r>
      <w:r>
        <w:rPr>
          <w:spacing w:val="-3"/>
          <w:w w:val="105"/>
        </w:rPr>
        <w:t xml:space="preserve"> </w:t>
      </w:r>
      <w:r>
        <w:rPr>
          <w:w w:val="105"/>
        </w:rPr>
        <w:t>and</w:t>
      </w:r>
      <w:r>
        <w:rPr>
          <w:spacing w:val="-6"/>
          <w:w w:val="105"/>
        </w:rPr>
        <w:t xml:space="preserve"> </w:t>
      </w:r>
      <w:r>
        <w:rPr>
          <w:w w:val="105"/>
        </w:rPr>
        <w:t>its</w:t>
      </w:r>
      <w:r>
        <w:rPr>
          <w:spacing w:val="-5"/>
          <w:w w:val="105"/>
        </w:rPr>
        <w:t xml:space="preserve"> </w:t>
      </w:r>
      <w:r>
        <w:rPr>
          <w:w w:val="105"/>
        </w:rPr>
        <w:t>service</w:t>
      </w:r>
      <w:r>
        <w:rPr>
          <w:spacing w:val="-3"/>
          <w:w w:val="105"/>
        </w:rPr>
        <w:t xml:space="preserve"> </w:t>
      </w:r>
      <w:r>
        <w:rPr>
          <w:w w:val="105"/>
        </w:rPr>
        <w:t>plays</w:t>
      </w:r>
      <w:r>
        <w:rPr>
          <w:spacing w:val="-6"/>
          <w:w w:val="105"/>
        </w:rPr>
        <w:t xml:space="preserve"> </w:t>
      </w:r>
      <w:r>
        <w:rPr>
          <w:w w:val="105"/>
        </w:rPr>
        <w:t>an</w:t>
      </w:r>
      <w:r>
        <w:rPr>
          <w:spacing w:val="-5"/>
          <w:w w:val="105"/>
        </w:rPr>
        <w:t xml:space="preserve"> </w:t>
      </w:r>
      <w:r>
        <w:rPr>
          <w:w w:val="105"/>
        </w:rPr>
        <w:t>important</w:t>
      </w:r>
      <w:r>
        <w:rPr>
          <w:spacing w:val="-5"/>
          <w:w w:val="105"/>
        </w:rPr>
        <w:t xml:space="preserve"> </w:t>
      </w:r>
      <w:r>
        <w:rPr>
          <w:w w:val="105"/>
        </w:rPr>
        <w:t>role</w:t>
      </w:r>
      <w:r>
        <w:rPr>
          <w:spacing w:val="-5"/>
          <w:w w:val="105"/>
        </w:rPr>
        <w:t xml:space="preserve"> </w:t>
      </w:r>
      <w:r>
        <w:rPr>
          <w:w w:val="105"/>
        </w:rPr>
        <w:t>in</w:t>
      </w:r>
      <w:r>
        <w:rPr>
          <w:spacing w:val="-4"/>
          <w:w w:val="105"/>
        </w:rPr>
        <w:t xml:space="preserve"> </w:t>
      </w:r>
      <w:r>
        <w:rPr>
          <w:w w:val="105"/>
        </w:rPr>
        <w:t>the</w:t>
      </w:r>
      <w:r>
        <w:rPr>
          <w:spacing w:val="-4"/>
          <w:w w:val="105"/>
        </w:rPr>
        <w:t xml:space="preserve"> </w:t>
      </w:r>
      <w:r>
        <w:rPr>
          <w:w w:val="105"/>
        </w:rPr>
        <w:t>development</w:t>
      </w:r>
      <w:r>
        <w:rPr>
          <w:spacing w:val="-5"/>
          <w:w w:val="105"/>
        </w:rPr>
        <w:t xml:space="preserve"> </w:t>
      </w:r>
      <w:r>
        <w:rPr>
          <w:w w:val="105"/>
        </w:rPr>
        <w:t>of</w:t>
      </w:r>
      <w:r>
        <w:rPr>
          <w:spacing w:val="-5"/>
          <w:w w:val="105"/>
        </w:rPr>
        <w:t xml:space="preserve"> </w:t>
      </w:r>
      <w:r>
        <w:rPr>
          <w:w w:val="105"/>
        </w:rPr>
        <w:t>the</w:t>
      </w:r>
      <w:r>
        <w:rPr>
          <w:spacing w:val="-5"/>
          <w:w w:val="105"/>
        </w:rPr>
        <w:t xml:space="preserve"> </w:t>
      </w:r>
      <w:r>
        <w:rPr>
          <w:w w:val="105"/>
        </w:rPr>
        <w:t>country.</w:t>
      </w:r>
      <w:r>
        <w:rPr>
          <w:spacing w:val="-4"/>
          <w:w w:val="105"/>
        </w:rPr>
        <w:t xml:space="preserve"> </w:t>
      </w:r>
      <w:r>
        <w:rPr>
          <w:w w:val="105"/>
        </w:rPr>
        <w:t>It is</w:t>
      </w:r>
      <w:r>
        <w:rPr>
          <w:spacing w:val="-8"/>
          <w:w w:val="105"/>
        </w:rPr>
        <w:t xml:space="preserve"> </w:t>
      </w:r>
      <w:r>
        <w:rPr>
          <w:w w:val="105"/>
        </w:rPr>
        <w:t>necessary</w:t>
      </w:r>
      <w:r>
        <w:rPr>
          <w:spacing w:val="-9"/>
          <w:w w:val="105"/>
        </w:rPr>
        <w:t xml:space="preserve"> </w:t>
      </w:r>
      <w:r>
        <w:rPr>
          <w:w w:val="105"/>
        </w:rPr>
        <w:t>to</w:t>
      </w:r>
      <w:r>
        <w:rPr>
          <w:spacing w:val="-9"/>
          <w:w w:val="105"/>
        </w:rPr>
        <w:t xml:space="preserve"> </w:t>
      </w:r>
      <w:r>
        <w:rPr>
          <w:w w:val="105"/>
        </w:rPr>
        <w:t>take</w:t>
      </w:r>
      <w:r>
        <w:rPr>
          <w:spacing w:val="-9"/>
          <w:w w:val="105"/>
        </w:rPr>
        <w:t xml:space="preserve"> </w:t>
      </w:r>
      <w:r>
        <w:rPr>
          <w:w w:val="105"/>
        </w:rPr>
        <w:t>imminent</w:t>
      </w:r>
      <w:r>
        <w:rPr>
          <w:spacing w:val="-8"/>
          <w:w w:val="105"/>
        </w:rPr>
        <w:t xml:space="preserve"> </w:t>
      </w:r>
      <w:r>
        <w:rPr>
          <w:w w:val="105"/>
        </w:rPr>
        <w:t>actions</w:t>
      </w:r>
      <w:r>
        <w:rPr>
          <w:spacing w:val="-8"/>
          <w:w w:val="105"/>
        </w:rPr>
        <w:t xml:space="preserve"> </w:t>
      </w:r>
      <w:r>
        <w:rPr>
          <w:w w:val="105"/>
        </w:rPr>
        <w:t>for</w:t>
      </w:r>
      <w:r>
        <w:rPr>
          <w:spacing w:val="-9"/>
          <w:w w:val="105"/>
        </w:rPr>
        <w:t xml:space="preserve"> </w:t>
      </w:r>
      <w:r>
        <w:rPr>
          <w:w w:val="105"/>
        </w:rPr>
        <w:t>the</w:t>
      </w:r>
      <w:r>
        <w:rPr>
          <w:spacing w:val="-8"/>
          <w:w w:val="105"/>
        </w:rPr>
        <w:t xml:space="preserve"> </w:t>
      </w:r>
      <w:r>
        <w:rPr>
          <w:w w:val="105"/>
        </w:rPr>
        <w:t>improvement</w:t>
      </w:r>
      <w:r>
        <w:rPr>
          <w:spacing w:val="-8"/>
          <w:w w:val="105"/>
        </w:rPr>
        <w:t xml:space="preserve"> </w:t>
      </w:r>
      <w:r>
        <w:rPr>
          <w:w w:val="105"/>
        </w:rPr>
        <w:t>of</w:t>
      </w:r>
      <w:r>
        <w:rPr>
          <w:spacing w:val="-9"/>
          <w:w w:val="105"/>
        </w:rPr>
        <w:t xml:space="preserve"> </w:t>
      </w:r>
      <w:r>
        <w:rPr>
          <w:w w:val="105"/>
        </w:rPr>
        <w:t>the</w:t>
      </w:r>
      <w:r>
        <w:rPr>
          <w:spacing w:val="-10"/>
          <w:w w:val="105"/>
        </w:rPr>
        <w:t xml:space="preserve"> </w:t>
      </w:r>
      <w:r>
        <w:rPr>
          <w:w w:val="105"/>
        </w:rPr>
        <w:t>present</w:t>
      </w:r>
      <w:r>
        <w:rPr>
          <w:spacing w:val="-5"/>
          <w:w w:val="105"/>
        </w:rPr>
        <w:t xml:space="preserve"> </w:t>
      </w:r>
      <w:r>
        <w:rPr>
          <w:w w:val="105"/>
        </w:rPr>
        <w:t>transport</w:t>
      </w:r>
      <w:r>
        <w:rPr>
          <w:spacing w:val="-8"/>
          <w:w w:val="105"/>
        </w:rPr>
        <w:t xml:space="preserve"> </w:t>
      </w:r>
      <w:r>
        <w:rPr>
          <w:w w:val="105"/>
        </w:rPr>
        <w:t>service system.</w:t>
      </w:r>
      <w:r>
        <w:rPr>
          <w:spacing w:val="-7"/>
          <w:w w:val="105"/>
        </w:rPr>
        <w:t xml:space="preserve"> </w:t>
      </w:r>
      <w:r>
        <w:rPr>
          <w:w w:val="105"/>
        </w:rPr>
        <w:t>Due</w:t>
      </w:r>
      <w:r>
        <w:rPr>
          <w:spacing w:val="-10"/>
          <w:w w:val="105"/>
        </w:rPr>
        <w:t xml:space="preserve"> </w:t>
      </w:r>
      <w:r>
        <w:rPr>
          <w:w w:val="105"/>
        </w:rPr>
        <w:t>to</w:t>
      </w:r>
      <w:r>
        <w:rPr>
          <w:spacing w:val="-8"/>
          <w:w w:val="105"/>
        </w:rPr>
        <w:t xml:space="preserve"> </w:t>
      </w:r>
      <w:r>
        <w:rPr>
          <w:w w:val="105"/>
        </w:rPr>
        <w:t>the</w:t>
      </w:r>
      <w:r>
        <w:rPr>
          <w:spacing w:val="-10"/>
          <w:w w:val="105"/>
        </w:rPr>
        <w:t xml:space="preserve"> </w:t>
      </w:r>
      <w:r>
        <w:rPr>
          <w:w w:val="105"/>
        </w:rPr>
        <w:t>fast</w:t>
      </w:r>
      <w:r>
        <w:rPr>
          <w:spacing w:val="-10"/>
          <w:w w:val="105"/>
        </w:rPr>
        <w:t xml:space="preserve"> </w:t>
      </w:r>
      <w:r>
        <w:rPr>
          <w:w w:val="105"/>
        </w:rPr>
        <w:t>growth</w:t>
      </w:r>
      <w:r>
        <w:rPr>
          <w:spacing w:val="-8"/>
          <w:w w:val="105"/>
        </w:rPr>
        <w:t xml:space="preserve"> </w:t>
      </w:r>
      <w:r>
        <w:rPr>
          <w:w w:val="105"/>
        </w:rPr>
        <w:t>in</w:t>
      </w:r>
      <w:r>
        <w:rPr>
          <w:spacing w:val="-6"/>
          <w:w w:val="105"/>
        </w:rPr>
        <w:t xml:space="preserve"> </w:t>
      </w:r>
      <w:r>
        <w:rPr>
          <w:w w:val="105"/>
        </w:rPr>
        <w:t>education,</w:t>
      </w:r>
      <w:r>
        <w:rPr>
          <w:spacing w:val="-7"/>
          <w:w w:val="105"/>
        </w:rPr>
        <w:t xml:space="preserve"> </w:t>
      </w:r>
      <w:r>
        <w:rPr>
          <w:w w:val="105"/>
        </w:rPr>
        <w:t>employment,</w:t>
      </w:r>
      <w:r>
        <w:rPr>
          <w:spacing w:val="-10"/>
          <w:w w:val="105"/>
        </w:rPr>
        <w:t xml:space="preserve"> </w:t>
      </w:r>
      <w:r>
        <w:rPr>
          <w:w w:val="105"/>
        </w:rPr>
        <w:t>health</w:t>
      </w:r>
      <w:r>
        <w:rPr>
          <w:spacing w:val="-8"/>
          <w:w w:val="105"/>
        </w:rPr>
        <w:t xml:space="preserve"> </w:t>
      </w:r>
      <w:r>
        <w:rPr>
          <w:w w:val="105"/>
        </w:rPr>
        <w:t>and</w:t>
      </w:r>
      <w:r>
        <w:rPr>
          <w:spacing w:val="-8"/>
          <w:w w:val="105"/>
        </w:rPr>
        <w:t xml:space="preserve"> </w:t>
      </w:r>
      <w:r>
        <w:rPr>
          <w:w w:val="105"/>
        </w:rPr>
        <w:t>accommodation</w:t>
      </w:r>
      <w:r>
        <w:rPr>
          <w:spacing w:val="-8"/>
          <w:w w:val="105"/>
        </w:rPr>
        <w:t xml:space="preserve"> </w:t>
      </w:r>
      <w:r>
        <w:rPr>
          <w:w w:val="105"/>
        </w:rPr>
        <w:t>it</w:t>
      </w:r>
      <w:r>
        <w:rPr>
          <w:spacing w:val="-9"/>
          <w:w w:val="105"/>
        </w:rPr>
        <w:t xml:space="preserve"> </w:t>
      </w:r>
      <w:r>
        <w:rPr>
          <w:w w:val="105"/>
        </w:rPr>
        <w:t>has become mandatory that the modern</w:t>
      </w:r>
      <w:r>
        <w:rPr>
          <w:spacing w:val="19"/>
          <w:w w:val="105"/>
        </w:rPr>
        <w:t xml:space="preserve"> </w:t>
      </w:r>
      <w:r>
        <w:rPr>
          <w:w w:val="105"/>
        </w:rPr>
        <w:t>commuting system had to take a</w:t>
      </w:r>
      <w:r>
        <w:rPr>
          <w:spacing w:val="18"/>
          <w:w w:val="105"/>
        </w:rPr>
        <w:t xml:space="preserve"> </w:t>
      </w:r>
      <w:r>
        <w:rPr>
          <w:w w:val="105"/>
        </w:rPr>
        <w:t>great turn</w:t>
      </w:r>
      <w:r>
        <w:rPr>
          <w:spacing w:val="19"/>
          <w:w w:val="105"/>
        </w:rPr>
        <w:t xml:space="preserve"> </w:t>
      </w:r>
      <w:r>
        <w:rPr>
          <w:w w:val="105"/>
        </w:rPr>
        <w:t>up.</w:t>
      </w:r>
      <w:r>
        <w:rPr>
          <w:spacing w:val="18"/>
          <w:w w:val="105"/>
        </w:rPr>
        <w:t xml:space="preserve"> </w:t>
      </w:r>
      <w:r>
        <w:rPr>
          <w:w w:val="105"/>
        </w:rPr>
        <w:t xml:space="preserve">The </w:t>
      </w:r>
      <w:r>
        <w:rPr>
          <w:spacing w:val="-2"/>
          <w:w w:val="105"/>
        </w:rPr>
        <w:t>metro</w:t>
      </w:r>
      <w:r>
        <w:rPr>
          <w:spacing w:val="-6"/>
          <w:w w:val="105"/>
        </w:rPr>
        <w:t xml:space="preserve"> </w:t>
      </w:r>
      <w:r>
        <w:rPr>
          <w:spacing w:val="-2"/>
          <w:w w:val="105"/>
        </w:rPr>
        <w:t>system</w:t>
      </w:r>
      <w:r>
        <w:rPr>
          <w:spacing w:val="-6"/>
          <w:w w:val="105"/>
        </w:rPr>
        <w:t xml:space="preserve"> </w:t>
      </w:r>
      <w:r>
        <w:rPr>
          <w:spacing w:val="-2"/>
          <w:w w:val="105"/>
        </w:rPr>
        <w:t>is</w:t>
      </w:r>
      <w:r>
        <w:rPr>
          <w:spacing w:val="-5"/>
          <w:w w:val="105"/>
        </w:rPr>
        <w:t xml:space="preserve"> </w:t>
      </w:r>
      <w:r>
        <w:rPr>
          <w:spacing w:val="-2"/>
          <w:w w:val="105"/>
        </w:rPr>
        <w:t>the</w:t>
      </w:r>
      <w:r>
        <w:rPr>
          <w:spacing w:val="-5"/>
          <w:w w:val="105"/>
        </w:rPr>
        <w:t xml:space="preserve"> </w:t>
      </w:r>
      <w:r>
        <w:rPr>
          <w:spacing w:val="-2"/>
          <w:w w:val="105"/>
        </w:rPr>
        <w:t>most</w:t>
      </w:r>
      <w:r>
        <w:rPr>
          <w:spacing w:val="-8"/>
          <w:w w:val="105"/>
        </w:rPr>
        <w:t xml:space="preserve"> </w:t>
      </w:r>
      <w:r>
        <w:rPr>
          <w:spacing w:val="-2"/>
          <w:w w:val="105"/>
        </w:rPr>
        <w:t>important</w:t>
      </w:r>
      <w:r>
        <w:rPr>
          <w:spacing w:val="-5"/>
          <w:w w:val="105"/>
        </w:rPr>
        <w:t xml:space="preserve"> </w:t>
      </w:r>
      <w:r>
        <w:rPr>
          <w:spacing w:val="-2"/>
          <w:w w:val="105"/>
        </w:rPr>
        <w:t>transportation</w:t>
      </w:r>
      <w:r>
        <w:rPr>
          <w:spacing w:val="-5"/>
          <w:w w:val="105"/>
        </w:rPr>
        <w:t xml:space="preserve"> </w:t>
      </w:r>
      <w:r>
        <w:rPr>
          <w:spacing w:val="-2"/>
          <w:w w:val="105"/>
        </w:rPr>
        <w:t>system</w:t>
      </w:r>
      <w:r>
        <w:rPr>
          <w:spacing w:val="-9"/>
          <w:w w:val="105"/>
        </w:rPr>
        <w:t xml:space="preserve"> </w:t>
      </w:r>
      <w:r>
        <w:rPr>
          <w:spacing w:val="-2"/>
          <w:w w:val="105"/>
        </w:rPr>
        <w:t>in</w:t>
      </w:r>
      <w:r>
        <w:rPr>
          <w:spacing w:val="-5"/>
          <w:w w:val="105"/>
        </w:rPr>
        <w:t xml:space="preserve"> </w:t>
      </w:r>
      <w:r>
        <w:rPr>
          <w:spacing w:val="-2"/>
          <w:w w:val="105"/>
        </w:rPr>
        <w:t>urban</w:t>
      </w:r>
      <w:r>
        <w:rPr>
          <w:spacing w:val="-5"/>
          <w:w w:val="105"/>
        </w:rPr>
        <w:t xml:space="preserve"> </w:t>
      </w:r>
      <w:r>
        <w:rPr>
          <w:spacing w:val="-2"/>
          <w:w w:val="105"/>
        </w:rPr>
        <w:t>infrastructure.</w:t>
      </w:r>
      <w:r>
        <w:rPr>
          <w:spacing w:val="-5"/>
          <w:w w:val="105"/>
        </w:rPr>
        <w:t xml:space="preserve"> </w:t>
      </w:r>
      <w:r>
        <w:rPr>
          <w:spacing w:val="-2"/>
          <w:w w:val="105"/>
        </w:rPr>
        <w:t>It</w:t>
      </w:r>
      <w:r>
        <w:rPr>
          <w:spacing w:val="-5"/>
          <w:w w:val="105"/>
        </w:rPr>
        <w:t xml:space="preserve"> </w:t>
      </w:r>
      <w:r>
        <w:rPr>
          <w:spacing w:val="-2"/>
          <w:w w:val="105"/>
        </w:rPr>
        <w:t>plays</w:t>
      </w:r>
      <w:r>
        <w:rPr>
          <w:spacing w:val="-5"/>
          <w:w w:val="105"/>
        </w:rPr>
        <w:t xml:space="preserve"> </w:t>
      </w:r>
      <w:r>
        <w:rPr>
          <w:spacing w:val="-2"/>
          <w:w w:val="105"/>
        </w:rPr>
        <w:t xml:space="preserve">a </w:t>
      </w:r>
      <w:r>
        <w:rPr>
          <w:w w:val="105"/>
        </w:rPr>
        <w:t>crucial</w:t>
      </w:r>
      <w:r>
        <w:rPr>
          <w:spacing w:val="-13"/>
          <w:w w:val="105"/>
        </w:rPr>
        <w:t xml:space="preserve"> </w:t>
      </w:r>
      <w:r>
        <w:rPr>
          <w:w w:val="105"/>
        </w:rPr>
        <w:t>role</w:t>
      </w:r>
      <w:r>
        <w:rPr>
          <w:spacing w:val="-13"/>
          <w:w w:val="105"/>
        </w:rPr>
        <w:t xml:space="preserve"> </w:t>
      </w:r>
      <w:r>
        <w:rPr>
          <w:w w:val="105"/>
        </w:rPr>
        <w:t>in</w:t>
      </w:r>
      <w:r>
        <w:rPr>
          <w:spacing w:val="-13"/>
          <w:w w:val="105"/>
        </w:rPr>
        <w:t xml:space="preserve"> </w:t>
      </w:r>
      <w:r>
        <w:rPr>
          <w:w w:val="105"/>
        </w:rPr>
        <w:t>urban</w:t>
      </w:r>
      <w:r>
        <w:rPr>
          <w:spacing w:val="-12"/>
          <w:w w:val="105"/>
        </w:rPr>
        <w:t xml:space="preserve"> </w:t>
      </w:r>
      <w:r>
        <w:rPr>
          <w:w w:val="105"/>
        </w:rPr>
        <w:t>social</w:t>
      </w:r>
      <w:r>
        <w:rPr>
          <w:spacing w:val="-13"/>
          <w:w w:val="105"/>
        </w:rPr>
        <w:t xml:space="preserve"> </w:t>
      </w:r>
      <w:r>
        <w:rPr>
          <w:w w:val="105"/>
        </w:rPr>
        <w:t>and</w:t>
      </w:r>
      <w:r>
        <w:rPr>
          <w:spacing w:val="-13"/>
          <w:w w:val="105"/>
        </w:rPr>
        <w:t xml:space="preserve"> </w:t>
      </w:r>
      <w:r>
        <w:rPr>
          <w:w w:val="105"/>
        </w:rPr>
        <w:t>economic</w:t>
      </w:r>
      <w:r>
        <w:rPr>
          <w:spacing w:val="-13"/>
          <w:w w:val="105"/>
        </w:rPr>
        <w:t xml:space="preserve"> </w:t>
      </w:r>
      <w:r>
        <w:rPr>
          <w:w w:val="105"/>
        </w:rPr>
        <w:t>development,</w:t>
      </w:r>
      <w:r>
        <w:rPr>
          <w:spacing w:val="-12"/>
          <w:w w:val="105"/>
        </w:rPr>
        <w:t xml:space="preserve"> </w:t>
      </w:r>
      <w:r>
        <w:rPr>
          <w:w w:val="105"/>
        </w:rPr>
        <w:t>specifically</w:t>
      </w:r>
      <w:r>
        <w:rPr>
          <w:spacing w:val="-13"/>
          <w:w w:val="105"/>
        </w:rPr>
        <w:t xml:space="preserve"> </w:t>
      </w:r>
      <w:r>
        <w:rPr>
          <w:w w:val="105"/>
        </w:rPr>
        <w:t>in</w:t>
      </w:r>
      <w:r>
        <w:rPr>
          <w:spacing w:val="-13"/>
          <w:w w:val="105"/>
        </w:rPr>
        <w:t xml:space="preserve"> </w:t>
      </w:r>
      <w:r>
        <w:rPr>
          <w:w w:val="105"/>
        </w:rPr>
        <w:t>reducing</w:t>
      </w:r>
      <w:r>
        <w:rPr>
          <w:spacing w:val="-12"/>
          <w:w w:val="105"/>
        </w:rPr>
        <w:t xml:space="preserve"> </w:t>
      </w:r>
      <w:r>
        <w:rPr>
          <w:w w:val="105"/>
        </w:rPr>
        <w:t>urban</w:t>
      </w:r>
      <w:r>
        <w:rPr>
          <w:spacing w:val="-13"/>
          <w:w w:val="105"/>
        </w:rPr>
        <w:t xml:space="preserve"> </w:t>
      </w:r>
      <w:r>
        <w:rPr>
          <w:w w:val="105"/>
        </w:rPr>
        <w:t>traffic congestion.</w:t>
      </w:r>
      <w:r>
        <w:rPr>
          <w:spacing w:val="38"/>
          <w:w w:val="105"/>
        </w:rPr>
        <w:t xml:space="preserve"> </w:t>
      </w:r>
      <w:r>
        <w:rPr>
          <w:w w:val="105"/>
        </w:rPr>
        <w:t>The</w:t>
      </w:r>
      <w:r>
        <w:rPr>
          <w:spacing w:val="38"/>
          <w:w w:val="105"/>
        </w:rPr>
        <w:t xml:space="preserve"> </w:t>
      </w:r>
      <w:r>
        <w:rPr>
          <w:w w:val="105"/>
        </w:rPr>
        <w:t>metro</w:t>
      </w:r>
      <w:r>
        <w:rPr>
          <w:spacing w:val="35"/>
          <w:w w:val="105"/>
        </w:rPr>
        <w:t xml:space="preserve"> </w:t>
      </w:r>
      <w:r>
        <w:rPr>
          <w:w w:val="105"/>
        </w:rPr>
        <w:t>rail</w:t>
      </w:r>
      <w:r>
        <w:rPr>
          <w:spacing w:val="38"/>
          <w:w w:val="105"/>
        </w:rPr>
        <w:t xml:space="preserve"> </w:t>
      </w:r>
      <w:r>
        <w:rPr>
          <w:w w:val="105"/>
        </w:rPr>
        <w:t>implementation</w:t>
      </w:r>
      <w:r>
        <w:rPr>
          <w:spacing w:val="38"/>
          <w:w w:val="105"/>
        </w:rPr>
        <w:t xml:space="preserve"> </w:t>
      </w:r>
      <w:r>
        <w:rPr>
          <w:w w:val="105"/>
        </w:rPr>
        <w:t>has</w:t>
      </w:r>
      <w:r>
        <w:rPr>
          <w:spacing w:val="36"/>
          <w:w w:val="105"/>
        </w:rPr>
        <w:t xml:space="preserve"> </w:t>
      </w:r>
      <w:r>
        <w:rPr>
          <w:w w:val="105"/>
        </w:rPr>
        <w:t>more</w:t>
      </w:r>
      <w:r>
        <w:rPr>
          <w:spacing w:val="38"/>
          <w:w w:val="105"/>
        </w:rPr>
        <w:t xml:space="preserve"> </w:t>
      </w:r>
      <w:r>
        <w:rPr>
          <w:w w:val="105"/>
        </w:rPr>
        <w:t>benefits</w:t>
      </w:r>
      <w:r>
        <w:rPr>
          <w:spacing w:val="36"/>
          <w:w w:val="105"/>
        </w:rPr>
        <w:t xml:space="preserve"> </w:t>
      </w:r>
      <w:r>
        <w:rPr>
          <w:w w:val="105"/>
        </w:rPr>
        <w:t>increase</w:t>
      </w:r>
      <w:r>
        <w:rPr>
          <w:spacing w:val="35"/>
          <w:w w:val="105"/>
        </w:rPr>
        <w:t xml:space="preserve"> </w:t>
      </w:r>
      <w:r>
        <w:rPr>
          <w:w w:val="105"/>
        </w:rPr>
        <w:t>mobility,</w:t>
      </w:r>
      <w:r>
        <w:rPr>
          <w:spacing w:val="38"/>
          <w:w w:val="105"/>
        </w:rPr>
        <w:t xml:space="preserve"> </w:t>
      </w:r>
      <w:r>
        <w:rPr>
          <w:w w:val="105"/>
        </w:rPr>
        <w:t>better accessibility,</w:t>
      </w:r>
      <w:r>
        <w:rPr>
          <w:spacing w:val="24"/>
          <w:w w:val="105"/>
        </w:rPr>
        <w:t xml:space="preserve"> </w:t>
      </w:r>
      <w:r>
        <w:rPr>
          <w:w w:val="105"/>
        </w:rPr>
        <w:t>increase</w:t>
      </w:r>
      <w:r>
        <w:rPr>
          <w:spacing w:val="24"/>
          <w:w w:val="105"/>
        </w:rPr>
        <w:t xml:space="preserve"> </w:t>
      </w:r>
      <w:r>
        <w:rPr>
          <w:w w:val="105"/>
        </w:rPr>
        <w:t>in</w:t>
      </w:r>
      <w:r>
        <w:rPr>
          <w:spacing w:val="23"/>
          <w:w w:val="105"/>
        </w:rPr>
        <w:t xml:space="preserve"> </w:t>
      </w:r>
      <w:r>
        <w:rPr>
          <w:w w:val="105"/>
        </w:rPr>
        <w:t>business</w:t>
      </w:r>
      <w:r>
        <w:rPr>
          <w:spacing w:val="24"/>
          <w:w w:val="105"/>
        </w:rPr>
        <w:t xml:space="preserve"> </w:t>
      </w:r>
      <w:r>
        <w:rPr>
          <w:w w:val="105"/>
        </w:rPr>
        <w:t>opportunities</w:t>
      </w:r>
      <w:r>
        <w:rPr>
          <w:spacing w:val="22"/>
          <w:w w:val="105"/>
        </w:rPr>
        <w:t xml:space="preserve"> </w:t>
      </w:r>
      <w:r>
        <w:rPr>
          <w:w w:val="105"/>
        </w:rPr>
        <w:t>etc.</w:t>
      </w:r>
      <w:r>
        <w:rPr>
          <w:spacing w:val="24"/>
          <w:w w:val="105"/>
        </w:rPr>
        <w:t xml:space="preserve"> </w:t>
      </w:r>
      <w:r>
        <w:rPr>
          <w:w w:val="105"/>
        </w:rPr>
        <w:t>So</w:t>
      </w:r>
      <w:r>
        <w:rPr>
          <w:spacing w:val="23"/>
          <w:w w:val="105"/>
        </w:rPr>
        <w:t xml:space="preserve"> </w:t>
      </w:r>
      <w:r>
        <w:rPr>
          <w:w w:val="105"/>
        </w:rPr>
        <w:t>the</w:t>
      </w:r>
      <w:r>
        <w:rPr>
          <w:spacing w:val="24"/>
          <w:w w:val="105"/>
        </w:rPr>
        <w:t xml:space="preserve"> </w:t>
      </w:r>
      <w:r>
        <w:rPr>
          <w:w w:val="105"/>
        </w:rPr>
        <w:t>study</w:t>
      </w:r>
      <w:r>
        <w:rPr>
          <w:spacing w:val="21"/>
          <w:w w:val="105"/>
        </w:rPr>
        <w:t xml:space="preserve"> </w:t>
      </w:r>
      <w:r>
        <w:rPr>
          <w:w w:val="105"/>
        </w:rPr>
        <w:t>focused</w:t>
      </w:r>
      <w:r>
        <w:rPr>
          <w:spacing w:val="24"/>
          <w:w w:val="105"/>
        </w:rPr>
        <w:t xml:space="preserve"> </w:t>
      </w:r>
      <w:r>
        <w:rPr>
          <w:w w:val="105"/>
        </w:rPr>
        <w:t>on</w:t>
      </w:r>
      <w:r>
        <w:rPr>
          <w:spacing w:val="24"/>
          <w:w w:val="105"/>
        </w:rPr>
        <w:t xml:space="preserve"> </w:t>
      </w:r>
      <w:r>
        <w:rPr>
          <w:w w:val="105"/>
        </w:rPr>
        <w:t>awareness, benefits,</w:t>
      </w:r>
      <w:r>
        <w:rPr>
          <w:spacing w:val="28"/>
          <w:w w:val="105"/>
        </w:rPr>
        <w:t xml:space="preserve"> </w:t>
      </w:r>
      <w:r>
        <w:rPr>
          <w:w w:val="105"/>
        </w:rPr>
        <w:t>impacts,</w:t>
      </w:r>
      <w:r>
        <w:rPr>
          <w:spacing w:val="29"/>
          <w:w w:val="105"/>
        </w:rPr>
        <w:t xml:space="preserve"> </w:t>
      </w:r>
      <w:r>
        <w:rPr>
          <w:w w:val="105"/>
        </w:rPr>
        <w:t>challenges</w:t>
      </w:r>
      <w:r>
        <w:rPr>
          <w:spacing w:val="27"/>
          <w:w w:val="105"/>
        </w:rPr>
        <w:t xml:space="preserve"> </w:t>
      </w:r>
      <w:r>
        <w:rPr>
          <w:w w:val="105"/>
        </w:rPr>
        <w:t>and</w:t>
      </w:r>
      <w:r>
        <w:rPr>
          <w:spacing w:val="28"/>
          <w:w w:val="105"/>
        </w:rPr>
        <w:t xml:space="preserve"> </w:t>
      </w:r>
      <w:r>
        <w:rPr>
          <w:w w:val="105"/>
        </w:rPr>
        <w:t>problems</w:t>
      </w:r>
      <w:r>
        <w:rPr>
          <w:spacing w:val="28"/>
          <w:w w:val="105"/>
        </w:rPr>
        <w:t xml:space="preserve"> </w:t>
      </w:r>
      <w:r>
        <w:rPr>
          <w:w w:val="105"/>
        </w:rPr>
        <w:t>of</w:t>
      </w:r>
      <w:r>
        <w:rPr>
          <w:spacing w:val="29"/>
          <w:w w:val="105"/>
        </w:rPr>
        <w:t xml:space="preserve"> </w:t>
      </w:r>
      <w:r>
        <w:rPr>
          <w:w w:val="105"/>
        </w:rPr>
        <w:t>metro</w:t>
      </w:r>
      <w:r>
        <w:rPr>
          <w:spacing w:val="27"/>
          <w:w w:val="105"/>
        </w:rPr>
        <w:t xml:space="preserve"> </w:t>
      </w:r>
      <w:r>
        <w:rPr>
          <w:w w:val="105"/>
        </w:rPr>
        <w:t>rail</w:t>
      </w:r>
      <w:r>
        <w:rPr>
          <w:spacing w:val="29"/>
          <w:w w:val="105"/>
        </w:rPr>
        <w:t xml:space="preserve"> </w:t>
      </w:r>
      <w:r>
        <w:rPr>
          <w:w w:val="105"/>
        </w:rPr>
        <w:t>transportation</w:t>
      </w:r>
      <w:r>
        <w:rPr>
          <w:spacing w:val="28"/>
          <w:w w:val="105"/>
        </w:rPr>
        <w:t xml:space="preserve"> </w:t>
      </w:r>
      <w:r>
        <w:rPr>
          <w:w w:val="105"/>
        </w:rPr>
        <w:t>in</w:t>
      </w:r>
      <w:r>
        <w:rPr>
          <w:spacing w:val="30"/>
          <w:w w:val="105"/>
        </w:rPr>
        <w:t xml:space="preserve"> </w:t>
      </w:r>
      <w:r>
        <w:rPr>
          <w:w w:val="105"/>
        </w:rPr>
        <w:t>Chennai</w:t>
      </w:r>
      <w:r>
        <w:rPr>
          <w:spacing w:val="29"/>
          <w:w w:val="105"/>
        </w:rPr>
        <w:t xml:space="preserve"> </w:t>
      </w:r>
      <w:r>
        <w:rPr>
          <w:spacing w:val="-5"/>
          <w:w w:val="105"/>
        </w:rPr>
        <w:t>and</w:t>
      </w:r>
    </w:p>
    <w:p w14:paraId="470B12E8">
      <w:pPr>
        <w:pStyle w:val="8"/>
        <w:spacing w:line="245" w:lineRule="exact"/>
        <w:ind w:left="153"/>
      </w:pPr>
      <w:r>
        <w:rPr>
          <w:spacing w:val="-2"/>
          <w:w w:val="105"/>
        </w:rPr>
        <w:t>Bangalore.</w:t>
      </w:r>
    </w:p>
    <w:p w14:paraId="728AF5E1">
      <w:pPr>
        <w:pStyle w:val="8"/>
        <w:spacing w:before="77"/>
      </w:pPr>
    </w:p>
    <w:p w14:paraId="7A30F275">
      <w:pPr>
        <w:spacing w:before="1" w:line="271" w:lineRule="auto"/>
        <w:ind w:left="153"/>
        <w:rPr>
          <w:i/>
        </w:rPr>
      </w:pPr>
      <w:r>
        <w:rPr>
          <w:b/>
          <w:i/>
        </w:rPr>
        <w:t>Keywords:</w:t>
      </w:r>
      <w:r>
        <w:rPr>
          <w:b/>
          <w:i/>
          <w:spacing w:val="40"/>
        </w:rPr>
        <w:t xml:space="preserve"> </w:t>
      </w:r>
      <w:r>
        <w:rPr>
          <w:i/>
        </w:rPr>
        <w:t>Metro</w:t>
      </w:r>
      <w:r>
        <w:rPr>
          <w:i/>
          <w:spacing w:val="40"/>
        </w:rPr>
        <w:t xml:space="preserve"> </w:t>
      </w:r>
      <w:r>
        <w:rPr>
          <w:i/>
        </w:rPr>
        <w:t>Rail,</w:t>
      </w:r>
      <w:r>
        <w:rPr>
          <w:i/>
          <w:spacing w:val="40"/>
        </w:rPr>
        <w:t xml:space="preserve"> </w:t>
      </w:r>
      <w:r>
        <w:rPr>
          <w:i/>
        </w:rPr>
        <w:t>awareness,</w:t>
      </w:r>
      <w:r>
        <w:rPr>
          <w:i/>
          <w:spacing w:val="40"/>
        </w:rPr>
        <w:t xml:space="preserve"> </w:t>
      </w:r>
      <w:r>
        <w:rPr>
          <w:i/>
        </w:rPr>
        <w:t>Chennai</w:t>
      </w:r>
      <w:r>
        <w:rPr>
          <w:i/>
          <w:spacing w:val="40"/>
        </w:rPr>
        <w:t xml:space="preserve"> </w:t>
      </w:r>
      <w:r>
        <w:rPr>
          <w:i/>
        </w:rPr>
        <w:t>and</w:t>
      </w:r>
      <w:r>
        <w:rPr>
          <w:i/>
          <w:spacing w:val="40"/>
        </w:rPr>
        <w:t xml:space="preserve"> </w:t>
      </w:r>
      <w:r>
        <w:rPr>
          <w:i/>
        </w:rPr>
        <w:t>Bangalore</w:t>
      </w:r>
      <w:r>
        <w:rPr>
          <w:i/>
          <w:spacing w:val="40"/>
        </w:rPr>
        <w:t xml:space="preserve"> </w:t>
      </w:r>
      <w:r>
        <w:rPr>
          <w:i/>
        </w:rPr>
        <w:t>city,</w:t>
      </w:r>
      <w:r>
        <w:rPr>
          <w:i/>
          <w:spacing w:val="40"/>
        </w:rPr>
        <w:t xml:space="preserve"> </w:t>
      </w:r>
      <w:r>
        <w:rPr>
          <w:i/>
        </w:rPr>
        <w:t>benefits,</w:t>
      </w:r>
      <w:r>
        <w:rPr>
          <w:i/>
          <w:spacing w:val="40"/>
        </w:rPr>
        <w:t xml:space="preserve"> </w:t>
      </w:r>
      <w:r>
        <w:rPr>
          <w:i/>
        </w:rPr>
        <w:t>influencing</w:t>
      </w:r>
      <w:r>
        <w:rPr>
          <w:i/>
          <w:spacing w:val="40"/>
        </w:rPr>
        <w:t xml:space="preserve"> </w:t>
      </w:r>
      <w:r>
        <w:rPr>
          <w:i/>
        </w:rPr>
        <w:t xml:space="preserve">factors, </w:t>
      </w:r>
      <w:r>
        <w:rPr>
          <w:i/>
          <w:spacing w:val="-2"/>
        </w:rPr>
        <w:t>problems.</w:t>
      </w:r>
    </w:p>
    <w:p w14:paraId="490C34EF">
      <w:pPr>
        <w:spacing w:line="271" w:lineRule="auto"/>
        <w:rPr>
          <w:i/>
        </w:rPr>
        <w:sectPr>
          <w:pgSz w:w="10330" w:h="14580"/>
          <w:pgMar w:top="680" w:right="566" w:bottom="720" w:left="566" w:header="432" w:footer="534" w:gutter="0"/>
          <w:cols w:space="720" w:num="1"/>
        </w:sectPr>
      </w:pPr>
    </w:p>
    <w:p w14:paraId="536C605A">
      <w:pPr>
        <w:pStyle w:val="3"/>
        <w:spacing w:line="273" w:lineRule="auto"/>
        <w:ind w:left="1294" w:right="1296"/>
      </w:pPr>
      <w:r>
        <w:rPr>
          <w:spacing w:val="-12"/>
        </w:rPr>
        <w:t>THE</w:t>
      </w:r>
      <w:r>
        <w:rPr>
          <w:spacing w:val="-9"/>
        </w:rPr>
        <w:t xml:space="preserve"> </w:t>
      </w:r>
      <w:r>
        <w:rPr>
          <w:spacing w:val="-12"/>
        </w:rPr>
        <w:t>TAMILNADU</w:t>
      </w:r>
      <w:r>
        <w:rPr>
          <w:spacing w:val="-11"/>
        </w:rPr>
        <w:t xml:space="preserve"> </w:t>
      </w:r>
      <w:r>
        <w:rPr>
          <w:spacing w:val="-12"/>
        </w:rPr>
        <w:t>ECONOMY:</w:t>
      </w:r>
      <w:r>
        <w:rPr>
          <w:spacing w:val="-10"/>
        </w:rPr>
        <w:t xml:space="preserve"> </w:t>
      </w:r>
      <w:r>
        <w:rPr>
          <w:spacing w:val="-12"/>
        </w:rPr>
        <w:t>TRENDS</w:t>
      </w:r>
      <w:r>
        <w:rPr>
          <w:spacing w:val="-11"/>
        </w:rPr>
        <w:t xml:space="preserve"> </w:t>
      </w:r>
      <w:r>
        <w:rPr>
          <w:spacing w:val="-12"/>
        </w:rPr>
        <w:t>OF</w:t>
      </w:r>
      <w:r>
        <w:rPr>
          <w:spacing w:val="-10"/>
        </w:rPr>
        <w:t xml:space="preserve"> </w:t>
      </w:r>
      <w:r>
        <w:rPr>
          <w:spacing w:val="-12"/>
        </w:rPr>
        <w:t xml:space="preserve">GROWTH </w:t>
      </w:r>
      <w:r>
        <w:t>AND</w:t>
      </w:r>
      <w:r>
        <w:rPr>
          <w:spacing w:val="-1"/>
        </w:rPr>
        <w:t xml:space="preserve"> </w:t>
      </w:r>
      <w:r>
        <w:t>ITS</w:t>
      </w:r>
      <w:r>
        <w:rPr>
          <w:spacing w:val="-5"/>
        </w:rPr>
        <w:t xml:space="preserve"> </w:t>
      </w:r>
      <w:r>
        <w:t>CHALLENGES</w:t>
      </w:r>
    </w:p>
    <w:p w14:paraId="1C563945">
      <w:pPr>
        <w:spacing w:before="262" w:line="271" w:lineRule="auto"/>
        <w:ind w:left="3839" w:right="146" w:firstLine="3490"/>
        <w:jc w:val="right"/>
        <w:rPr>
          <w:i/>
          <w:sz w:val="20"/>
        </w:rPr>
      </w:pPr>
      <w:r>
        <w:rPr>
          <w:b/>
        </w:rPr>
        <w:t xml:space="preserve">Dr. V. Saravanan </w:t>
      </w:r>
      <w:r>
        <w:rPr>
          <w:i/>
          <w:sz w:val="20"/>
        </w:rPr>
        <w:t>Assistant</w:t>
      </w:r>
      <w:r>
        <w:rPr>
          <w:i/>
          <w:spacing w:val="-11"/>
          <w:sz w:val="20"/>
        </w:rPr>
        <w:t xml:space="preserve"> </w:t>
      </w:r>
      <w:r>
        <w:rPr>
          <w:i/>
          <w:sz w:val="20"/>
        </w:rPr>
        <w:t>Professor,</w:t>
      </w:r>
      <w:r>
        <w:rPr>
          <w:i/>
          <w:spacing w:val="-11"/>
          <w:sz w:val="20"/>
        </w:rPr>
        <w:t xml:space="preserve"> </w:t>
      </w:r>
      <w:r>
        <w:rPr>
          <w:i/>
          <w:sz w:val="20"/>
        </w:rPr>
        <w:t>P.G.</w:t>
      </w:r>
      <w:r>
        <w:rPr>
          <w:i/>
          <w:spacing w:val="-11"/>
          <w:sz w:val="20"/>
        </w:rPr>
        <w:t xml:space="preserve"> </w:t>
      </w:r>
      <w:r>
        <w:rPr>
          <w:i/>
          <w:sz w:val="20"/>
        </w:rPr>
        <w:t>and</w:t>
      </w:r>
      <w:r>
        <w:rPr>
          <w:i/>
          <w:spacing w:val="-10"/>
          <w:sz w:val="20"/>
        </w:rPr>
        <w:t xml:space="preserve"> </w:t>
      </w:r>
      <w:r>
        <w:rPr>
          <w:i/>
          <w:sz w:val="20"/>
        </w:rPr>
        <w:t>Research</w:t>
      </w:r>
      <w:r>
        <w:rPr>
          <w:i/>
          <w:spacing w:val="-7"/>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Economic Sir Theagaraya College, Chennai, Tamil Nadu, India</w:t>
      </w:r>
    </w:p>
    <w:p w14:paraId="67FC6CCE">
      <w:pPr>
        <w:spacing w:line="234" w:lineRule="exact"/>
        <w:ind w:left="153" w:right="152"/>
        <w:jc w:val="right"/>
        <w:rPr>
          <w:i/>
          <w:sz w:val="20"/>
        </w:rPr>
      </w:pPr>
      <w:r>
        <w:fldChar w:fldCharType="begin"/>
      </w:r>
      <w:r>
        <w:instrText xml:space="preserve"> HYPERLINK "mailto:vsaravanan108@gmail.com" \h </w:instrText>
      </w:r>
      <w:r>
        <w:fldChar w:fldCharType="separate"/>
      </w:r>
      <w:r>
        <w:rPr>
          <w:i/>
          <w:spacing w:val="-2"/>
          <w:sz w:val="20"/>
        </w:rPr>
        <w:t>vsaravanan108@gmail.com</w:t>
      </w:r>
      <w:r>
        <w:rPr>
          <w:i/>
          <w:spacing w:val="-2"/>
          <w:sz w:val="20"/>
        </w:rPr>
        <w:fldChar w:fldCharType="end"/>
      </w:r>
    </w:p>
    <w:p w14:paraId="31FA2BC7">
      <w:pPr>
        <w:pStyle w:val="8"/>
        <w:spacing w:before="64"/>
        <w:rPr>
          <w:i/>
          <w:sz w:val="20"/>
        </w:rPr>
      </w:pPr>
    </w:p>
    <w:p w14:paraId="28AD16B6">
      <w:pPr>
        <w:pStyle w:val="4"/>
      </w:pPr>
      <w:r>
        <w:rPr>
          <w:lang w:val="en-IN" w:eastAsia="en-IN"/>
        </w:rPr>
        <mc:AlternateContent>
          <mc:Choice Requires="wps">
            <w:drawing>
              <wp:anchor distT="0" distB="0" distL="0" distR="0" simplePos="0" relativeHeight="251838464" behindDoc="1" locked="0" layoutInCell="1" allowOverlap="1">
                <wp:simplePos x="0" y="0"/>
                <wp:positionH relativeFrom="page">
                  <wp:posOffset>457200</wp:posOffset>
                </wp:positionH>
                <wp:positionV relativeFrom="paragraph">
                  <wp:posOffset>189230</wp:posOffset>
                </wp:positionV>
                <wp:extent cx="424180" cy="834390"/>
                <wp:effectExtent l="0" t="0" r="0" b="0"/>
                <wp:wrapNone/>
                <wp:docPr id="117" name="Textbox 117"/>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3899204A">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17" o:spid="_x0000_s1026" o:spt="202" type="#_x0000_t202" style="position:absolute;left:0pt;margin-left:36pt;margin-top:14.9pt;height:65.7pt;width:33.4pt;mso-position-horizontal-relative:page;z-index:-251478016;mso-width-relative:page;mso-height-relative:page;" filled="f" stroked="f" coordsize="21600,21600" o:gfxdata="UEsDBAoAAAAAAIdO4kAAAAAAAAAAAAAAAAAEAAAAZHJzL1BLAwQUAAAACACHTuJADDYN1dcAAAAJ&#10;AQAADwAAAGRycy9kb3ducmV2LnhtbE2PzU7DMBCE70h9B2srcaNOghTaEKdCCE5IiDQcODrxNrEa&#10;r0Ps/vD2bE9wm9WMZucrtxc3ihPOwXpSkK4SEEidN5Z6BZ/N690aRIiajB49oYIfDLCtFjelLow/&#10;U42nXewFl1AotIIhxqmQMnQDOh1WfkJib+9npyOfcy/NrM9c7kaZJUkunbbEHwY94fOA3WF3dAqe&#10;vqh+sd/v7Ue9r23TbBJ6yw9K3S7T5BFExEv8C8N1Pk+Hije1/kgmiFHBQ8YoUUG2YYKrf79m0bLI&#10;0wxkVcr/BNUvUEsDBBQAAAAIAIdO4kCZkX2JtAEAAHcDAAAOAAAAZHJzL2Uyb0RvYy54bWytU8Fu&#10;2zAMvQ/oPwi6N07SoMuMOMW2YEOBYRvQ7gNkWYoFWKImKrHz96NkOx26Sw+72BRJP773KO8eBtux&#10;swpowFV8tVhyppyExrhjxX89f7ndcoZRuEZ04FTFLwr5w/7m3a73pVpDC12jAiMQh2XvK97G6Mui&#10;QNkqK3ABXjkqaghWRDqGY9EE0RO67Yr1cnlf9BAaH0AqRMoexiKfEMNbAEFrI9UB5MkqF0fUoDoR&#10;SRK2xiPfZ7ZaKxl/aI0qsq7ipDTmJw2huE7PYr8T5TEI3xo5URBvofBKkxXG0dAr1EFEwU7B/ANl&#10;jQyAoONCgi1GIdkRUrFavvLmqRVeZS1kNfqr6fj/YOX388/ATEM3YfWeMycsrfxZDbGGgaUUGdR7&#10;LKnvyVNnHD7BQM1zHimZdA862PQmRYzqZO/lai+hMUnJzXqz2lJFUml7t7n7kO0vXj72AeNXBZal&#10;oOKBtpdNFedvGIkItc4tdEi0xvEpikM9TFxraC5EtaetVhx/n0RQnHWPjmxLV2AOwhzUcxBi9xny&#10;RUlSHHw8RdAmT04jRtxpMu0jE5ruTlr43+fc9fK/7P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DDYN1dcAAAAJAQAADwAAAAAAAAABACAAAAAiAAAAZHJzL2Rvd25yZXYueG1sUEsBAhQAFAAAAAgA&#10;h07iQJmRfYm0AQAAdwMAAA4AAAAAAAAAAQAgAAAAJgEAAGRycy9lMm9Eb2MueG1sUEsFBgAAAAAG&#10;AAYAWQEAAEwFAAAAAA==&#10;">
                <v:fill on="f" focussize="0,0"/>
                <v:stroke on="f"/>
                <v:imagedata o:title=""/>
                <o:lock v:ext="edit" aspectratio="f"/>
                <v:textbox inset="0mm,0mm,0mm,0mm">
                  <w:txbxContent>
                    <w:p w14:paraId="3899204A">
                      <w:pPr>
                        <w:spacing w:line="1248" w:lineRule="exact"/>
                        <w:rPr>
                          <w:sz w:val="109"/>
                        </w:rPr>
                      </w:pPr>
                      <w:r>
                        <w:rPr>
                          <w:spacing w:val="-10"/>
                          <w:sz w:val="109"/>
                        </w:rPr>
                        <w:t>T</w:t>
                      </w:r>
                    </w:p>
                  </w:txbxContent>
                </v:textbox>
              </v:shape>
            </w:pict>
          </mc:Fallback>
        </mc:AlternateContent>
      </w:r>
      <w:r>
        <w:rPr>
          <w:spacing w:val="-2"/>
          <w:w w:val="115"/>
        </w:rPr>
        <w:t>ABSTRACT</w:t>
      </w:r>
    </w:p>
    <w:p w14:paraId="01BE476A">
      <w:pPr>
        <w:pStyle w:val="8"/>
        <w:spacing w:before="237" w:line="280" w:lineRule="auto"/>
        <w:ind w:left="824" w:right="146"/>
        <w:jc w:val="both"/>
      </w:pPr>
      <w:r>
        <w:t>he</w:t>
      </w:r>
      <w:r>
        <w:rPr>
          <w:spacing w:val="40"/>
        </w:rPr>
        <w:t xml:space="preserve"> </w:t>
      </w:r>
      <w:r>
        <w:t>TamilNadu</w:t>
      </w:r>
      <w:r>
        <w:rPr>
          <w:spacing w:val="40"/>
        </w:rPr>
        <w:t xml:space="preserve"> </w:t>
      </w:r>
      <w:r>
        <w:t>economy</w:t>
      </w:r>
      <w:r>
        <w:rPr>
          <w:spacing w:val="40"/>
        </w:rPr>
        <w:t xml:space="preserve"> </w:t>
      </w:r>
      <w:r>
        <w:t>is</w:t>
      </w:r>
      <w:r>
        <w:rPr>
          <w:spacing w:val="40"/>
        </w:rPr>
        <w:t xml:space="preserve"> </w:t>
      </w:r>
      <w:r>
        <w:t>the</w:t>
      </w:r>
      <w:r>
        <w:rPr>
          <w:spacing w:val="40"/>
        </w:rPr>
        <w:t xml:space="preserve"> </w:t>
      </w:r>
      <w:r>
        <w:t>fast</w:t>
      </w:r>
      <w:r>
        <w:rPr>
          <w:spacing w:val="40"/>
        </w:rPr>
        <w:t xml:space="preserve"> </w:t>
      </w:r>
      <w:r>
        <w:t>moving</w:t>
      </w:r>
      <w:r>
        <w:rPr>
          <w:spacing w:val="40"/>
        </w:rPr>
        <w:t xml:space="preserve"> </w:t>
      </w:r>
      <w:r>
        <w:t>growth</w:t>
      </w:r>
      <w:r>
        <w:rPr>
          <w:spacing w:val="40"/>
        </w:rPr>
        <w:t xml:space="preserve"> </w:t>
      </w:r>
      <w:r>
        <w:t>rate</w:t>
      </w:r>
      <w:r>
        <w:rPr>
          <w:spacing w:val="40"/>
        </w:rPr>
        <w:t xml:space="preserve"> </w:t>
      </w:r>
      <w:r>
        <w:t>when</w:t>
      </w:r>
      <w:r>
        <w:rPr>
          <w:spacing w:val="40"/>
        </w:rPr>
        <w:t xml:space="preserve"> </w:t>
      </w:r>
      <w:r>
        <w:t>compared</w:t>
      </w:r>
      <w:r>
        <w:rPr>
          <w:spacing w:val="40"/>
        </w:rPr>
        <w:t xml:space="preserve"> </w:t>
      </w:r>
      <w:r>
        <w:t>to</w:t>
      </w:r>
      <w:r>
        <w:rPr>
          <w:spacing w:val="40"/>
        </w:rPr>
        <w:t xml:space="preserve"> </w:t>
      </w:r>
      <w:r>
        <w:t>other Indian States, with regard to percapita income level, the TamilNadu state is occupied the</w:t>
      </w:r>
      <w:r>
        <w:rPr>
          <w:spacing w:val="5"/>
        </w:rPr>
        <w:t xml:space="preserve"> </w:t>
      </w:r>
      <w:r>
        <w:t>second</w:t>
      </w:r>
      <w:r>
        <w:rPr>
          <w:spacing w:val="2"/>
        </w:rPr>
        <w:t xml:space="preserve"> </w:t>
      </w:r>
      <w:r>
        <w:t>largest</w:t>
      </w:r>
      <w:r>
        <w:rPr>
          <w:spacing w:val="1"/>
        </w:rPr>
        <w:t xml:space="preserve"> </w:t>
      </w:r>
      <w:r>
        <w:t>income</w:t>
      </w:r>
      <w:r>
        <w:rPr>
          <w:spacing w:val="6"/>
        </w:rPr>
        <w:t xml:space="preserve"> </w:t>
      </w:r>
      <w:r>
        <w:t>range.</w:t>
      </w:r>
      <w:r>
        <w:rPr>
          <w:spacing w:val="1"/>
        </w:rPr>
        <w:t xml:space="preserve"> </w:t>
      </w:r>
      <w:r>
        <w:t>The</w:t>
      </w:r>
      <w:r>
        <w:rPr>
          <w:spacing w:val="2"/>
        </w:rPr>
        <w:t xml:space="preserve"> </w:t>
      </w:r>
      <w:r>
        <w:t>level</w:t>
      </w:r>
      <w:r>
        <w:rPr>
          <w:spacing w:val="3"/>
        </w:rPr>
        <w:t xml:space="preserve"> </w:t>
      </w:r>
      <w:r>
        <w:t>of</w:t>
      </w:r>
      <w:r>
        <w:rPr>
          <w:spacing w:val="3"/>
        </w:rPr>
        <w:t xml:space="preserve"> </w:t>
      </w:r>
      <w:r>
        <w:t>percapita</w:t>
      </w:r>
      <w:r>
        <w:rPr>
          <w:spacing w:val="5"/>
        </w:rPr>
        <w:t xml:space="preserve"> </w:t>
      </w:r>
      <w:r>
        <w:t>income</w:t>
      </w:r>
      <w:r>
        <w:rPr>
          <w:spacing w:val="2"/>
        </w:rPr>
        <w:t xml:space="preserve"> </w:t>
      </w:r>
      <w:r>
        <w:t>is</w:t>
      </w:r>
      <w:r>
        <w:rPr>
          <w:spacing w:val="5"/>
        </w:rPr>
        <w:t xml:space="preserve"> </w:t>
      </w:r>
      <w:r>
        <w:t>Rs.1,96,309.</w:t>
      </w:r>
      <w:r>
        <w:rPr>
          <w:spacing w:val="6"/>
        </w:rPr>
        <w:t xml:space="preserve"> </w:t>
      </w:r>
      <w:r>
        <w:t>The</w:t>
      </w:r>
      <w:r>
        <w:rPr>
          <w:spacing w:val="1"/>
        </w:rPr>
        <w:t xml:space="preserve"> </w:t>
      </w:r>
      <w:r>
        <w:rPr>
          <w:spacing w:val="-2"/>
        </w:rPr>
        <w:t>first</w:t>
      </w:r>
    </w:p>
    <w:p w14:paraId="7CF6B4E1">
      <w:pPr>
        <w:pStyle w:val="8"/>
        <w:spacing w:line="280" w:lineRule="auto"/>
        <w:ind w:left="153" w:right="149"/>
        <w:jc w:val="both"/>
      </w:pPr>
      <w:r>
        <w:t>place is attained by Karnataka State, it is percapita income level is Rs.2,04,605. In the third place, Haryana State is Rs.1,94,285. Fourth place is Rs.1,87,912 by the state of Maharashtra</w:t>
      </w:r>
      <w:r>
        <w:rPr>
          <w:spacing w:val="40"/>
        </w:rPr>
        <w:t xml:space="preserve"> </w:t>
      </w:r>
      <w:r>
        <w:t>and Fifth place is Rs.1,76,675 by the state of Gujarat and Himachal Pradesh is Rs.1,67,465 in this state captured that Sixth Rank, Secondly, the TamilNadu states sets a record in wind</w:t>
      </w:r>
      <w:r>
        <w:rPr>
          <w:spacing w:val="40"/>
        </w:rPr>
        <w:t xml:space="preserve"> </w:t>
      </w:r>
      <w:r>
        <w:t>power generation. In the year 2024-2025 TamilNadu State generated the 12,778 Million units wind Energy. In connection with the favourable wind forecasts in the coming days, the</w:t>
      </w:r>
      <w:r>
        <w:rPr>
          <w:spacing w:val="80"/>
          <w:w w:val="150"/>
        </w:rPr>
        <w:t xml:space="preserve"> </w:t>
      </w:r>
      <w:r>
        <w:t>officials and Industry experts believe that the state is on track to set a new benchmark for</w:t>
      </w:r>
      <w:r>
        <w:rPr>
          <w:spacing w:val="40"/>
        </w:rPr>
        <w:t xml:space="preserve"> </w:t>
      </w:r>
      <w:r>
        <w:t>wind power generation this year. In the field of Health Economics, the TamilNadu state also leading number one infrastructural facilities with regard to development of health all over India as well as important destination in the world. In this paper mainly focussed on the Economy of TamilNadu in the field of Industrial development, health Infrastructure development</w:t>
      </w:r>
      <w:r>
        <w:rPr>
          <w:spacing w:val="40"/>
        </w:rPr>
        <w:t xml:space="preserve"> </w:t>
      </w:r>
      <w:r>
        <w:t>and</w:t>
      </w:r>
      <w:r>
        <w:rPr>
          <w:spacing w:val="40"/>
        </w:rPr>
        <w:t xml:space="preserve"> </w:t>
      </w:r>
      <w:r>
        <w:t>power</w:t>
      </w:r>
      <w:r>
        <w:rPr>
          <w:spacing w:val="40"/>
        </w:rPr>
        <w:t xml:space="preserve"> </w:t>
      </w:r>
      <w:r>
        <w:t>generation</w:t>
      </w:r>
      <w:r>
        <w:rPr>
          <w:spacing w:val="40"/>
        </w:rPr>
        <w:t xml:space="preserve"> </w:t>
      </w:r>
      <w:r>
        <w:t>development</w:t>
      </w:r>
      <w:r>
        <w:rPr>
          <w:spacing w:val="40"/>
        </w:rPr>
        <w:t xml:space="preserve"> </w:t>
      </w:r>
      <w:r>
        <w:t>and</w:t>
      </w:r>
      <w:r>
        <w:rPr>
          <w:spacing w:val="40"/>
        </w:rPr>
        <w:t xml:space="preserve"> </w:t>
      </w:r>
      <w:r>
        <w:t>its</w:t>
      </w:r>
      <w:r>
        <w:rPr>
          <w:spacing w:val="40"/>
        </w:rPr>
        <w:t xml:space="preserve"> </w:t>
      </w:r>
      <w:r>
        <w:t>challenges.</w:t>
      </w:r>
    </w:p>
    <w:p w14:paraId="4ADBE0A0">
      <w:pPr>
        <w:spacing w:before="250"/>
        <w:ind w:left="153"/>
        <w:jc w:val="both"/>
        <w:rPr>
          <w:i/>
        </w:rPr>
      </w:pPr>
      <w:r>
        <w:rPr>
          <w:b/>
          <w:i/>
          <w:spacing w:val="-2"/>
        </w:rPr>
        <w:t>Keywords:</w:t>
      </w:r>
      <w:r>
        <w:rPr>
          <w:b/>
          <w:i/>
          <w:spacing w:val="-3"/>
        </w:rPr>
        <w:t xml:space="preserve"> </w:t>
      </w:r>
      <w:r>
        <w:rPr>
          <w:i/>
          <w:spacing w:val="-2"/>
        </w:rPr>
        <w:t>Percapita</w:t>
      </w:r>
      <w:r>
        <w:rPr>
          <w:i/>
          <w:spacing w:val="-4"/>
        </w:rPr>
        <w:t xml:space="preserve"> </w:t>
      </w:r>
      <w:r>
        <w:rPr>
          <w:i/>
          <w:spacing w:val="-2"/>
        </w:rPr>
        <w:t>Income,</w:t>
      </w:r>
      <w:r>
        <w:rPr>
          <w:i/>
          <w:spacing w:val="-5"/>
        </w:rPr>
        <w:t xml:space="preserve"> </w:t>
      </w:r>
      <w:r>
        <w:rPr>
          <w:i/>
          <w:spacing w:val="-2"/>
        </w:rPr>
        <w:t>Wind</w:t>
      </w:r>
      <w:r>
        <w:rPr>
          <w:i/>
          <w:spacing w:val="-3"/>
        </w:rPr>
        <w:t xml:space="preserve"> </w:t>
      </w:r>
      <w:r>
        <w:rPr>
          <w:i/>
          <w:spacing w:val="-2"/>
        </w:rPr>
        <w:t>Power,</w:t>
      </w:r>
      <w:r>
        <w:rPr>
          <w:i/>
          <w:spacing w:val="-4"/>
        </w:rPr>
        <w:t xml:space="preserve"> </w:t>
      </w:r>
      <w:r>
        <w:rPr>
          <w:i/>
          <w:spacing w:val="-2"/>
        </w:rPr>
        <w:t>Infrastructural</w:t>
      </w:r>
      <w:r>
        <w:rPr>
          <w:i/>
          <w:spacing w:val="-4"/>
        </w:rPr>
        <w:t xml:space="preserve"> </w:t>
      </w:r>
      <w:r>
        <w:rPr>
          <w:i/>
          <w:spacing w:val="-2"/>
        </w:rPr>
        <w:t>facilities, Growth</w:t>
      </w:r>
      <w:r>
        <w:rPr>
          <w:i/>
          <w:spacing w:val="-4"/>
        </w:rPr>
        <w:t xml:space="preserve"> </w:t>
      </w:r>
      <w:r>
        <w:rPr>
          <w:i/>
          <w:spacing w:val="-2"/>
        </w:rPr>
        <w:t>rate,</w:t>
      </w:r>
      <w:r>
        <w:rPr>
          <w:i/>
          <w:spacing w:val="-3"/>
        </w:rPr>
        <w:t xml:space="preserve"> </w:t>
      </w:r>
      <w:r>
        <w:rPr>
          <w:i/>
          <w:spacing w:val="-2"/>
        </w:rPr>
        <w:t>Industry Experts</w:t>
      </w:r>
    </w:p>
    <w:p w14:paraId="543C42F9">
      <w:pPr>
        <w:jc w:val="both"/>
        <w:rPr>
          <w:i/>
        </w:rPr>
        <w:sectPr>
          <w:pgSz w:w="10330" w:h="14580"/>
          <w:pgMar w:top="680" w:right="566" w:bottom="720" w:left="566" w:header="432" w:footer="534" w:gutter="0"/>
          <w:cols w:space="720" w:num="1"/>
        </w:sectPr>
      </w:pPr>
    </w:p>
    <w:p w14:paraId="11098EFE">
      <w:pPr>
        <w:pStyle w:val="3"/>
        <w:spacing w:line="273" w:lineRule="auto"/>
        <w:ind w:left="514" w:right="518"/>
      </w:pPr>
      <w:r>
        <w:rPr>
          <w:spacing w:val="-10"/>
        </w:rPr>
        <w:t xml:space="preserve">MENSTRUAL HYGIENE PRACTICE AMONG GOVERNMENT COLLEGE </w:t>
      </w:r>
      <w:r>
        <w:rPr>
          <w:spacing w:val="-2"/>
        </w:rPr>
        <w:t>GIRLS</w:t>
      </w:r>
      <w:r>
        <w:rPr>
          <w:spacing w:val="-15"/>
        </w:rPr>
        <w:t xml:space="preserve"> </w:t>
      </w:r>
      <w:r>
        <w:rPr>
          <w:spacing w:val="-2"/>
        </w:rPr>
        <w:t>WITH</w:t>
      </w:r>
      <w:r>
        <w:rPr>
          <w:spacing w:val="-16"/>
        </w:rPr>
        <w:t xml:space="preserve"> </w:t>
      </w:r>
      <w:r>
        <w:rPr>
          <w:spacing w:val="-2"/>
        </w:rPr>
        <w:t>SPECIAL</w:t>
      </w:r>
      <w:r>
        <w:rPr>
          <w:spacing w:val="-13"/>
        </w:rPr>
        <w:t xml:space="preserve"> </w:t>
      </w:r>
      <w:r>
        <w:rPr>
          <w:spacing w:val="-2"/>
        </w:rPr>
        <w:t>REFERENCE</w:t>
      </w:r>
      <w:r>
        <w:rPr>
          <w:spacing w:val="-17"/>
        </w:rPr>
        <w:t xml:space="preserve"> </w:t>
      </w:r>
      <w:r>
        <w:rPr>
          <w:spacing w:val="-2"/>
        </w:rPr>
        <w:t>TO</w:t>
      </w:r>
      <w:r>
        <w:rPr>
          <w:spacing w:val="-19"/>
        </w:rPr>
        <w:t xml:space="preserve"> </w:t>
      </w:r>
      <w:r>
        <w:rPr>
          <w:spacing w:val="-2"/>
        </w:rPr>
        <w:t>NAMAKKAL</w:t>
      </w:r>
      <w:r>
        <w:rPr>
          <w:spacing w:val="-18"/>
        </w:rPr>
        <w:t xml:space="preserve"> </w:t>
      </w:r>
      <w:r>
        <w:rPr>
          <w:spacing w:val="-2"/>
        </w:rPr>
        <w:t>DISTRICT</w:t>
      </w:r>
    </w:p>
    <w:p w14:paraId="6D3A70CC">
      <w:pPr>
        <w:pStyle w:val="5"/>
        <w:spacing w:before="289"/>
      </w:pPr>
      <w:r>
        <w:rPr>
          <w:w w:val="105"/>
        </w:rPr>
        <w:t>E.</w:t>
      </w:r>
      <w:r>
        <w:rPr>
          <w:spacing w:val="4"/>
          <w:w w:val="105"/>
        </w:rPr>
        <w:t xml:space="preserve"> </w:t>
      </w:r>
      <w:r>
        <w:rPr>
          <w:spacing w:val="-2"/>
          <w:w w:val="105"/>
        </w:rPr>
        <w:t>Jasmine</w:t>
      </w:r>
    </w:p>
    <w:p w14:paraId="16E7C691">
      <w:pPr>
        <w:spacing w:before="32" w:line="271" w:lineRule="auto"/>
        <w:ind w:left="4645" w:right="151" w:firstLine="1529"/>
        <w:jc w:val="right"/>
        <w:rPr>
          <w:i/>
          <w:sz w:val="20"/>
        </w:rPr>
      </w:pPr>
      <w:r>
        <w:rPr>
          <w:i/>
          <w:spacing w:val="-2"/>
          <w:sz w:val="20"/>
        </w:rPr>
        <w:t>Lecturer,</w:t>
      </w:r>
      <w:r>
        <w:rPr>
          <w:i/>
          <w:spacing w:val="-10"/>
          <w:sz w:val="20"/>
        </w:rPr>
        <w:t xml:space="preserve"> </w:t>
      </w:r>
      <w:r>
        <w:rPr>
          <w:i/>
          <w:spacing w:val="-2"/>
          <w:sz w:val="20"/>
        </w:rPr>
        <w:t>Department</w:t>
      </w:r>
      <w:r>
        <w:rPr>
          <w:i/>
          <w:spacing w:val="-9"/>
          <w:sz w:val="20"/>
        </w:rPr>
        <w:t xml:space="preserve"> </w:t>
      </w:r>
      <w:r>
        <w:rPr>
          <w:i/>
          <w:spacing w:val="-2"/>
          <w:sz w:val="20"/>
        </w:rPr>
        <w:t>of</w:t>
      </w:r>
      <w:r>
        <w:rPr>
          <w:i/>
          <w:spacing w:val="-9"/>
          <w:sz w:val="20"/>
        </w:rPr>
        <w:t xml:space="preserve"> </w:t>
      </w:r>
      <w:r>
        <w:rPr>
          <w:i/>
          <w:spacing w:val="-2"/>
          <w:sz w:val="20"/>
        </w:rPr>
        <w:t xml:space="preserve">Economics </w:t>
      </w:r>
      <w:r>
        <w:rPr>
          <w:i/>
          <w:sz w:val="20"/>
        </w:rPr>
        <w:t>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4"/>
          <w:sz w:val="20"/>
        </w:rPr>
        <w:t>Namakkal</w:t>
      </w:r>
    </w:p>
    <w:p w14:paraId="50D68C39">
      <w:pPr>
        <w:pStyle w:val="8"/>
        <w:spacing w:before="42"/>
        <w:rPr>
          <w:i/>
          <w:sz w:val="20"/>
        </w:rPr>
      </w:pPr>
    </w:p>
    <w:p w14:paraId="0CE3BC6E">
      <w:pPr>
        <w:pStyle w:val="5"/>
      </w:pPr>
      <w:r>
        <w:rPr>
          <w:w w:val="105"/>
        </w:rPr>
        <w:t>K.</w:t>
      </w:r>
      <w:r>
        <w:rPr>
          <w:spacing w:val="18"/>
          <w:w w:val="105"/>
        </w:rPr>
        <w:t xml:space="preserve"> </w:t>
      </w:r>
      <w:r>
        <w:rPr>
          <w:spacing w:val="-2"/>
          <w:w w:val="105"/>
        </w:rPr>
        <w:t>Priya</w:t>
      </w:r>
    </w:p>
    <w:p w14:paraId="7C25D396">
      <w:pPr>
        <w:spacing w:before="30" w:line="273" w:lineRule="auto"/>
        <w:ind w:left="4645" w:right="153" w:firstLine="780"/>
        <w:jc w:val="right"/>
        <w:rPr>
          <w:i/>
          <w:sz w:val="20"/>
        </w:rPr>
      </w:pPr>
      <w:r>
        <w:rPr>
          <w:i/>
          <w:sz w:val="20"/>
        </w:rPr>
        <w:t>II</w:t>
      </w:r>
      <w:r>
        <w:rPr>
          <w:i/>
          <w:spacing w:val="-6"/>
          <w:sz w:val="20"/>
        </w:rPr>
        <w:t xml:space="preserve"> </w:t>
      </w:r>
      <w:r>
        <w:rPr>
          <w:i/>
          <w:sz w:val="20"/>
        </w:rPr>
        <w:t>MA</w:t>
      </w:r>
      <w:r>
        <w:rPr>
          <w:i/>
          <w:spacing w:val="-6"/>
          <w:sz w:val="20"/>
        </w:rPr>
        <w:t xml:space="preserve"> </w:t>
      </w:r>
      <w:r>
        <w:rPr>
          <w:i/>
          <w:sz w:val="20"/>
        </w:rPr>
        <w:t>Economics,</w:t>
      </w:r>
      <w:r>
        <w:rPr>
          <w:i/>
          <w:spacing w:val="-6"/>
          <w:sz w:val="20"/>
        </w:rPr>
        <w:t xml:space="preserve"> </w:t>
      </w:r>
      <w:r>
        <w:rPr>
          <w:i/>
          <w:sz w:val="20"/>
        </w:rPr>
        <w:t>Department</w:t>
      </w:r>
      <w:r>
        <w:rPr>
          <w:i/>
          <w:spacing w:val="-6"/>
          <w:sz w:val="20"/>
        </w:rPr>
        <w:t xml:space="preserve"> </w:t>
      </w:r>
      <w:r>
        <w:rPr>
          <w:i/>
          <w:sz w:val="20"/>
        </w:rPr>
        <w:t>of</w:t>
      </w:r>
      <w:r>
        <w:rPr>
          <w:i/>
          <w:spacing w:val="-6"/>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4"/>
          <w:sz w:val="20"/>
        </w:rPr>
        <w:t>Namakkal</w:t>
      </w:r>
    </w:p>
    <w:p w14:paraId="421F22B4">
      <w:pPr>
        <w:pStyle w:val="8"/>
        <w:spacing w:before="31"/>
        <w:rPr>
          <w:i/>
          <w:sz w:val="20"/>
        </w:rPr>
      </w:pPr>
    </w:p>
    <w:p w14:paraId="3228662E">
      <w:pPr>
        <w:pStyle w:val="4"/>
      </w:pPr>
      <w:r>
        <w:rPr>
          <w:lang w:val="en-IN" w:eastAsia="en-IN"/>
        </w:rPr>
        <mc:AlternateContent>
          <mc:Choice Requires="wps">
            <w:drawing>
              <wp:anchor distT="0" distB="0" distL="0" distR="0" simplePos="0" relativeHeight="251838464" behindDoc="1" locked="0" layoutInCell="1" allowOverlap="1">
                <wp:simplePos x="0" y="0"/>
                <wp:positionH relativeFrom="page">
                  <wp:posOffset>457200</wp:posOffset>
                </wp:positionH>
                <wp:positionV relativeFrom="paragraph">
                  <wp:posOffset>188595</wp:posOffset>
                </wp:positionV>
                <wp:extent cx="648970" cy="827405"/>
                <wp:effectExtent l="0" t="0" r="0" b="0"/>
                <wp:wrapNone/>
                <wp:docPr id="118" name="Textbox 118"/>
                <wp:cNvGraphicFramePr/>
                <a:graphic xmlns:a="http://schemas.openxmlformats.org/drawingml/2006/main">
                  <a:graphicData uri="http://schemas.microsoft.com/office/word/2010/wordprocessingShape">
                    <wps:wsp>
                      <wps:cNvSpPr txBox="1"/>
                      <wps:spPr>
                        <a:xfrm>
                          <a:off x="0" y="0"/>
                          <a:ext cx="648970" cy="827405"/>
                        </a:xfrm>
                        <a:prstGeom prst="rect">
                          <a:avLst/>
                        </a:prstGeom>
                      </wps:spPr>
                      <wps:txbx>
                        <w:txbxContent>
                          <w:p w14:paraId="31FFC6A1">
                            <w:pPr>
                              <w:spacing w:line="1237" w:lineRule="exact"/>
                              <w:rPr>
                                <w:sz w:val="108"/>
                              </w:rPr>
                            </w:pPr>
                            <w:r>
                              <w:rPr>
                                <w:spacing w:val="-10"/>
                                <w:w w:val="115"/>
                                <w:sz w:val="108"/>
                              </w:rPr>
                              <w:t>M</w:t>
                            </w:r>
                          </w:p>
                        </w:txbxContent>
                      </wps:txbx>
                      <wps:bodyPr wrap="square" lIns="0" tIns="0" rIns="0" bIns="0" rtlCol="0">
                        <a:noAutofit/>
                      </wps:bodyPr>
                    </wps:wsp>
                  </a:graphicData>
                </a:graphic>
              </wp:anchor>
            </w:drawing>
          </mc:Choice>
          <mc:Fallback>
            <w:pict>
              <v:shape id="Textbox 118" o:spid="_x0000_s1026" o:spt="202" type="#_x0000_t202" style="position:absolute;left:0pt;margin-left:36pt;margin-top:14.85pt;height:65.15pt;width:51.1pt;mso-position-horizontal-relative:page;z-index:-251478016;mso-width-relative:page;mso-height-relative:page;" filled="f" stroked="f" coordsize="21600,21600" o:gfxdata="UEsDBAoAAAAAAIdO4kAAAAAAAAAAAAAAAAAEAAAAZHJzL1BLAwQUAAAACACHTuJAm/a/KtgAAAAJ&#10;AQAADwAAAGRycy9kb3ducmV2LnhtbE2PzWrDMBCE74W+g9hAbo0UE+zGsRxKaU+FEsc99ChbG1vE&#10;WrmW8tO3r3JKb7PMMvNNsb3agZ1x8saRhOVCAENqnTbUSfiq35+egfmgSKvBEUr4RQ/b8vGhULl2&#10;F6rwvA8diyHkcyWhD2HMOfdtj1b5hRuRondwk1UhnlPH9aQuMdwOPBEi5VYZig29GvG1x/a4P1kJ&#10;L99UvZmfz2ZXHSpT12tBH+lRyvlsKTbAAl7D/Rlu+BEdysjUuBNpzwYJWRKnBAnJOgN287NVAqyJ&#10;IhUCeFnw/wvKP1BLAwQUAAAACACHTuJAdGKGDLMBAAB3AwAADgAAAGRycy9lMm9Eb2MueG1srVPB&#10;btswDL0P2D8Iui92gq7NjDjFtmDDgGEr0O4DZFmKBViiRimx8/ejZDsduksPu8gUST3yPdK7+9H2&#10;7KwwGHA1X69KzpST0Bp3rPmvpy/vtpyFKFwrenCq5hcV+P3+7Zvd4Cu1gQ76ViEjEBeqwde8i9FX&#10;RRFkp6wIK/DKUVADWhHpiseiRTEQuu2LTVneFgNg6xGkCoG8hynIZ0R8DSBobaQ6gDxZ5eKEiqoX&#10;kSiFzvjA97lbrZWMP7UOKrK+5sQ05pOKkN2ks9jvRHVE4Tsj5xbEa1p4wckK46joFeogomAnNP9A&#10;WSMRAui4kmCLiUhWhFisyxfaPHbCq8yFpA7+Knr4f7Dyx/kBmWlpE9Y0eCcsjfxJjbGBkSUXCTT4&#10;UFHeo6fMOH6CkZIXfyBn4j1qtOlLjBjFSd7LVV5CY5KctzfbD3cUkRTabu5uyvcJpXh+7DHErwos&#10;S0bNkaaXRRXn7yFOqUsKvUttTeWTFcdmnHttoL1QqwNNtebh90mg4qz/5ki2tAKLgYvRLAbG/jPk&#10;RUlUHHw8RdAmV04lJty5Ms0j9z7vThr43/ec9fy/7P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m/a/KtgAAAAJAQAADwAAAAAAAAABACAAAAAiAAAAZHJzL2Rvd25yZXYueG1sUEsBAhQAFAAAAAgA&#10;h07iQHRihgyzAQAAdwMAAA4AAAAAAAAAAQAgAAAAJwEAAGRycy9lMm9Eb2MueG1sUEsFBgAAAAAG&#10;AAYAWQEAAEwFAAAAAA==&#10;">
                <v:fill on="f" focussize="0,0"/>
                <v:stroke on="f"/>
                <v:imagedata o:title=""/>
                <o:lock v:ext="edit" aspectratio="f"/>
                <v:textbox inset="0mm,0mm,0mm,0mm">
                  <w:txbxContent>
                    <w:p w14:paraId="31FFC6A1">
                      <w:pPr>
                        <w:spacing w:line="1237" w:lineRule="exact"/>
                        <w:rPr>
                          <w:sz w:val="108"/>
                        </w:rPr>
                      </w:pPr>
                      <w:r>
                        <w:rPr>
                          <w:spacing w:val="-10"/>
                          <w:w w:val="115"/>
                          <w:sz w:val="108"/>
                        </w:rPr>
                        <w:t>M</w:t>
                      </w:r>
                    </w:p>
                  </w:txbxContent>
                </v:textbox>
              </v:shape>
            </w:pict>
          </mc:Fallback>
        </mc:AlternateContent>
      </w:r>
      <w:r>
        <w:rPr>
          <w:spacing w:val="-2"/>
          <w:w w:val="115"/>
        </w:rPr>
        <w:t>ABSTRACT</w:t>
      </w:r>
    </w:p>
    <w:p w14:paraId="1E335176">
      <w:pPr>
        <w:pStyle w:val="8"/>
        <w:spacing w:before="239" w:line="278" w:lineRule="auto"/>
        <w:ind w:left="1176" w:right="149"/>
        <w:jc w:val="both"/>
      </w:pPr>
      <w:r>
        <w:rPr>
          <w:w w:val="105"/>
        </w:rPr>
        <w:t xml:space="preserve">enstrual hygiene is a crucial aspect of women’s health and well-being, yet it </w:t>
      </w:r>
      <w:r>
        <w:rPr>
          <w:spacing w:val="-2"/>
          <w:w w:val="105"/>
        </w:rPr>
        <w:t xml:space="preserve">continues to be surrounded by stigma, misinformation, and inadequate practices, </w:t>
      </w:r>
      <w:r>
        <w:rPr>
          <w:w w:val="105"/>
        </w:rPr>
        <w:t>particularly</w:t>
      </w:r>
      <w:r>
        <w:rPr>
          <w:spacing w:val="-9"/>
          <w:w w:val="105"/>
        </w:rPr>
        <w:t xml:space="preserve"> </w:t>
      </w:r>
      <w:r>
        <w:rPr>
          <w:w w:val="105"/>
        </w:rPr>
        <w:t>among</w:t>
      </w:r>
      <w:r>
        <w:rPr>
          <w:spacing w:val="-9"/>
          <w:w w:val="105"/>
        </w:rPr>
        <w:t xml:space="preserve"> </w:t>
      </w:r>
      <w:r>
        <w:rPr>
          <w:w w:val="105"/>
        </w:rPr>
        <w:t>young</w:t>
      </w:r>
      <w:r>
        <w:rPr>
          <w:spacing w:val="-7"/>
          <w:w w:val="105"/>
        </w:rPr>
        <w:t xml:space="preserve"> </w:t>
      </w:r>
      <w:r>
        <w:rPr>
          <w:w w:val="105"/>
        </w:rPr>
        <w:t>college</w:t>
      </w:r>
      <w:r>
        <w:rPr>
          <w:spacing w:val="-7"/>
          <w:w w:val="105"/>
        </w:rPr>
        <w:t xml:space="preserve"> </w:t>
      </w:r>
      <w:r>
        <w:rPr>
          <w:w w:val="105"/>
        </w:rPr>
        <w:t>girls</w:t>
      </w:r>
      <w:r>
        <w:rPr>
          <w:spacing w:val="-6"/>
          <w:w w:val="105"/>
        </w:rPr>
        <w:t xml:space="preserve"> </w:t>
      </w:r>
      <w:r>
        <w:rPr>
          <w:w w:val="105"/>
        </w:rPr>
        <w:t>in</w:t>
      </w:r>
      <w:r>
        <w:rPr>
          <w:spacing w:val="-5"/>
          <w:w w:val="105"/>
        </w:rPr>
        <w:t xml:space="preserve"> </w:t>
      </w:r>
      <w:r>
        <w:rPr>
          <w:w w:val="105"/>
        </w:rPr>
        <w:t>rural</w:t>
      </w:r>
      <w:r>
        <w:rPr>
          <w:spacing w:val="-6"/>
          <w:w w:val="105"/>
        </w:rPr>
        <w:t xml:space="preserve"> </w:t>
      </w:r>
      <w:r>
        <w:rPr>
          <w:w w:val="105"/>
        </w:rPr>
        <w:t>and</w:t>
      </w:r>
      <w:r>
        <w:rPr>
          <w:spacing w:val="-7"/>
          <w:w w:val="105"/>
        </w:rPr>
        <w:t xml:space="preserve"> </w:t>
      </w:r>
      <w:r>
        <w:rPr>
          <w:w w:val="105"/>
        </w:rPr>
        <w:t>semi-urban</w:t>
      </w:r>
      <w:r>
        <w:rPr>
          <w:spacing w:val="-8"/>
          <w:w w:val="105"/>
        </w:rPr>
        <w:t xml:space="preserve"> </w:t>
      </w:r>
      <w:r>
        <w:rPr>
          <w:w w:val="105"/>
        </w:rPr>
        <w:t>areas.</w:t>
      </w:r>
      <w:r>
        <w:rPr>
          <w:spacing w:val="-9"/>
          <w:w w:val="105"/>
        </w:rPr>
        <w:t xml:space="preserve"> </w:t>
      </w:r>
      <w:r>
        <w:rPr>
          <w:w w:val="105"/>
        </w:rPr>
        <w:t>This</w:t>
      </w:r>
      <w:r>
        <w:rPr>
          <w:spacing w:val="-9"/>
          <w:w w:val="105"/>
        </w:rPr>
        <w:t xml:space="preserve"> </w:t>
      </w:r>
      <w:r>
        <w:rPr>
          <w:spacing w:val="-2"/>
          <w:w w:val="105"/>
        </w:rPr>
        <w:t>study</w:t>
      </w:r>
    </w:p>
    <w:p w14:paraId="319CF3A5">
      <w:pPr>
        <w:pStyle w:val="8"/>
        <w:spacing w:before="5" w:line="280" w:lineRule="auto"/>
        <w:ind w:left="153" w:right="150"/>
        <w:jc w:val="both"/>
      </w:pPr>
      <w:r>
        <w:rPr>
          <w:w w:val="105"/>
        </w:rPr>
        <w:t>critically examines menstrual hygiene practices among government college girls in Namakkal</w:t>
      </w:r>
      <w:r>
        <w:rPr>
          <w:spacing w:val="-11"/>
          <w:w w:val="105"/>
        </w:rPr>
        <w:t xml:space="preserve"> </w:t>
      </w:r>
      <w:r>
        <w:rPr>
          <w:w w:val="105"/>
        </w:rPr>
        <w:t>District</w:t>
      </w:r>
      <w:r>
        <w:rPr>
          <w:spacing w:val="-12"/>
          <w:w w:val="105"/>
        </w:rPr>
        <w:t xml:space="preserve"> </w:t>
      </w:r>
      <w:r>
        <w:rPr>
          <w:w w:val="105"/>
        </w:rPr>
        <w:t>with</w:t>
      </w:r>
      <w:r>
        <w:rPr>
          <w:spacing w:val="-10"/>
          <w:w w:val="105"/>
        </w:rPr>
        <w:t xml:space="preserve"> </w:t>
      </w:r>
      <w:r>
        <w:rPr>
          <w:w w:val="105"/>
        </w:rPr>
        <w:t>special</w:t>
      </w:r>
      <w:r>
        <w:rPr>
          <w:spacing w:val="-11"/>
          <w:w w:val="105"/>
        </w:rPr>
        <w:t xml:space="preserve"> </w:t>
      </w:r>
      <w:r>
        <w:rPr>
          <w:w w:val="105"/>
        </w:rPr>
        <w:t>reference</w:t>
      </w:r>
      <w:r>
        <w:rPr>
          <w:spacing w:val="-11"/>
          <w:w w:val="105"/>
        </w:rPr>
        <w:t xml:space="preserve"> </w:t>
      </w:r>
      <w:r>
        <w:rPr>
          <w:w w:val="105"/>
        </w:rPr>
        <w:t>to</w:t>
      </w:r>
      <w:r>
        <w:rPr>
          <w:spacing w:val="-11"/>
          <w:w w:val="105"/>
        </w:rPr>
        <w:t xml:space="preserve"> </w:t>
      </w:r>
      <w:r>
        <w:rPr>
          <w:w w:val="105"/>
        </w:rPr>
        <w:t>awareness,</w:t>
      </w:r>
      <w:r>
        <w:rPr>
          <w:spacing w:val="-11"/>
          <w:w w:val="105"/>
        </w:rPr>
        <w:t xml:space="preserve"> </w:t>
      </w:r>
      <w:r>
        <w:rPr>
          <w:w w:val="105"/>
        </w:rPr>
        <w:t>usage</w:t>
      </w:r>
      <w:r>
        <w:rPr>
          <w:spacing w:val="-13"/>
          <w:w w:val="105"/>
        </w:rPr>
        <w:t xml:space="preserve"> </w:t>
      </w:r>
      <w:r>
        <w:rPr>
          <w:w w:val="105"/>
        </w:rPr>
        <w:t>of</w:t>
      </w:r>
      <w:r>
        <w:rPr>
          <w:spacing w:val="-12"/>
          <w:w w:val="105"/>
        </w:rPr>
        <w:t xml:space="preserve"> </w:t>
      </w:r>
      <w:r>
        <w:rPr>
          <w:w w:val="105"/>
        </w:rPr>
        <w:t>sanitary</w:t>
      </w:r>
      <w:r>
        <w:rPr>
          <w:spacing w:val="-11"/>
          <w:w w:val="105"/>
        </w:rPr>
        <w:t xml:space="preserve"> </w:t>
      </w:r>
      <w:r>
        <w:rPr>
          <w:w w:val="105"/>
        </w:rPr>
        <w:t>products,</w:t>
      </w:r>
      <w:r>
        <w:rPr>
          <w:spacing w:val="-11"/>
          <w:w w:val="105"/>
        </w:rPr>
        <w:t xml:space="preserve"> </w:t>
      </w:r>
      <w:r>
        <w:rPr>
          <w:w w:val="105"/>
        </w:rPr>
        <w:t>disposal methods,</w:t>
      </w:r>
      <w:r>
        <w:rPr>
          <w:spacing w:val="-5"/>
          <w:w w:val="105"/>
        </w:rPr>
        <w:t xml:space="preserve"> </w:t>
      </w:r>
      <w:r>
        <w:rPr>
          <w:w w:val="105"/>
        </w:rPr>
        <w:t>and</w:t>
      </w:r>
      <w:r>
        <w:rPr>
          <w:spacing w:val="-5"/>
          <w:w w:val="105"/>
        </w:rPr>
        <w:t xml:space="preserve"> </w:t>
      </w:r>
      <w:r>
        <w:rPr>
          <w:w w:val="105"/>
        </w:rPr>
        <w:t>associated</w:t>
      </w:r>
      <w:r>
        <w:rPr>
          <w:spacing w:val="-8"/>
          <w:w w:val="105"/>
        </w:rPr>
        <w:t xml:space="preserve"> </w:t>
      </w:r>
      <w:r>
        <w:rPr>
          <w:w w:val="105"/>
        </w:rPr>
        <w:t>health</w:t>
      </w:r>
      <w:r>
        <w:rPr>
          <w:spacing w:val="-5"/>
          <w:w w:val="105"/>
        </w:rPr>
        <w:t xml:space="preserve"> </w:t>
      </w:r>
      <w:r>
        <w:rPr>
          <w:w w:val="105"/>
        </w:rPr>
        <w:t>outcomes.</w:t>
      </w:r>
      <w:r>
        <w:rPr>
          <w:spacing w:val="-5"/>
          <w:w w:val="105"/>
        </w:rPr>
        <w:t xml:space="preserve"> </w:t>
      </w:r>
      <w:r>
        <w:rPr>
          <w:w w:val="105"/>
        </w:rPr>
        <w:t>Primary</w:t>
      </w:r>
      <w:r>
        <w:rPr>
          <w:spacing w:val="-5"/>
          <w:w w:val="105"/>
        </w:rPr>
        <w:t xml:space="preserve"> </w:t>
      </w:r>
      <w:r>
        <w:rPr>
          <w:w w:val="105"/>
        </w:rPr>
        <w:t>data</w:t>
      </w:r>
      <w:r>
        <w:rPr>
          <w:spacing w:val="-5"/>
          <w:w w:val="105"/>
        </w:rPr>
        <w:t xml:space="preserve"> </w:t>
      </w:r>
      <w:r>
        <w:rPr>
          <w:w w:val="105"/>
        </w:rPr>
        <w:t>were</w:t>
      </w:r>
      <w:r>
        <w:rPr>
          <w:spacing w:val="-5"/>
          <w:w w:val="105"/>
        </w:rPr>
        <w:t xml:space="preserve"> </w:t>
      </w:r>
      <w:r>
        <w:rPr>
          <w:w w:val="105"/>
        </w:rPr>
        <w:t>collected</w:t>
      </w:r>
      <w:r>
        <w:rPr>
          <w:spacing w:val="-5"/>
          <w:w w:val="105"/>
        </w:rPr>
        <w:t xml:space="preserve"> </w:t>
      </w:r>
      <w:r>
        <w:rPr>
          <w:w w:val="105"/>
        </w:rPr>
        <w:t>through</w:t>
      </w:r>
      <w:r>
        <w:rPr>
          <w:spacing w:val="-5"/>
          <w:w w:val="105"/>
        </w:rPr>
        <w:t xml:space="preserve"> </w:t>
      </w:r>
      <w:r>
        <w:rPr>
          <w:w w:val="105"/>
        </w:rPr>
        <w:t>structured questionnaires and interviews with students from selected government colleges. The findings reveal that while a significant proportion of students are aware of menstrual hygiene,</w:t>
      </w:r>
      <w:r>
        <w:rPr>
          <w:spacing w:val="-2"/>
          <w:w w:val="105"/>
        </w:rPr>
        <w:t xml:space="preserve"> </w:t>
      </w:r>
      <w:r>
        <w:rPr>
          <w:w w:val="105"/>
        </w:rPr>
        <w:t>economic</w:t>
      </w:r>
      <w:r>
        <w:rPr>
          <w:spacing w:val="-4"/>
          <w:w w:val="105"/>
        </w:rPr>
        <w:t xml:space="preserve"> </w:t>
      </w:r>
      <w:r>
        <w:rPr>
          <w:w w:val="105"/>
        </w:rPr>
        <w:t>constraints,</w:t>
      </w:r>
      <w:r>
        <w:rPr>
          <w:spacing w:val="-2"/>
          <w:w w:val="105"/>
        </w:rPr>
        <w:t xml:space="preserve"> </w:t>
      </w:r>
      <w:r>
        <w:rPr>
          <w:w w:val="105"/>
        </w:rPr>
        <w:t>lack</w:t>
      </w:r>
      <w:r>
        <w:rPr>
          <w:spacing w:val="-2"/>
          <w:w w:val="105"/>
        </w:rPr>
        <w:t xml:space="preserve"> </w:t>
      </w:r>
      <w:r>
        <w:rPr>
          <w:w w:val="105"/>
        </w:rPr>
        <w:t>of</w:t>
      </w:r>
      <w:r>
        <w:rPr>
          <w:spacing w:val="-2"/>
          <w:w w:val="105"/>
        </w:rPr>
        <w:t xml:space="preserve"> </w:t>
      </w:r>
      <w:r>
        <w:rPr>
          <w:w w:val="105"/>
        </w:rPr>
        <w:t>proper</w:t>
      </w:r>
      <w:r>
        <w:rPr>
          <w:spacing w:val="-3"/>
          <w:w w:val="105"/>
        </w:rPr>
        <w:t xml:space="preserve"> </w:t>
      </w:r>
      <w:r>
        <w:rPr>
          <w:w w:val="105"/>
        </w:rPr>
        <w:t>facilities,</w:t>
      </w:r>
      <w:r>
        <w:rPr>
          <w:spacing w:val="-2"/>
          <w:w w:val="105"/>
        </w:rPr>
        <w:t xml:space="preserve"> </w:t>
      </w:r>
      <w:r>
        <w:rPr>
          <w:w w:val="105"/>
        </w:rPr>
        <w:t>and</w:t>
      </w:r>
      <w:r>
        <w:rPr>
          <w:spacing w:val="-5"/>
          <w:w w:val="105"/>
        </w:rPr>
        <w:t xml:space="preserve"> </w:t>
      </w:r>
      <w:r>
        <w:rPr>
          <w:w w:val="105"/>
        </w:rPr>
        <w:t>cultural</w:t>
      </w:r>
      <w:r>
        <w:rPr>
          <w:spacing w:val="-2"/>
          <w:w w:val="105"/>
        </w:rPr>
        <w:t xml:space="preserve"> </w:t>
      </w:r>
      <w:r>
        <w:rPr>
          <w:w w:val="105"/>
        </w:rPr>
        <w:t>taboos</w:t>
      </w:r>
      <w:r>
        <w:rPr>
          <w:spacing w:val="-2"/>
          <w:w w:val="105"/>
        </w:rPr>
        <w:t xml:space="preserve"> </w:t>
      </w:r>
      <w:r>
        <w:rPr>
          <w:w w:val="105"/>
        </w:rPr>
        <w:t>still</w:t>
      </w:r>
      <w:r>
        <w:rPr>
          <w:spacing w:val="-2"/>
          <w:w w:val="105"/>
        </w:rPr>
        <w:t xml:space="preserve"> </w:t>
      </w:r>
      <w:r>
        <w:rPr>
          <w:w w:val="105"/>
        </w:rPr>
        <w:t>affect</w:t>
      </w:r>
      <w:r>
        <w:rPr>
          <w:spacing w:val="-2"/>
          <w:w w:val="105"/>
        </w:rPr>
        <w:t xml:space="preserve"> </w:t>
      </w:r>
      <w:r>
        <w:rPr>
          <w:w w:val="105"/>
        </w:rPr>
        <w:t>their practices. Many respondents reported irregular access to sanitary pads and insufficient privacy in college restrooms, leading to discomfort and absenteeism during menstruation. Improper</w:t>
      </w:r>
      <w:r>
        <w:rPr>
          <w:spacing w:val="-13"/>
          <w:w w:val="105"/>
        </w:rPr>
        <w:t xml:space="preserve"> </w:t>
      </w:r>
      <w:r>
        <w:rPr>
          <w:w w:val="105"/>
        </w:rPr>
        <w:t>disposal</w:t>
      </w:r>
      <w:r>
        <w:rPr>
          <w:spacing w:val="-13"/>
          <w:w w:val="105"/>
        </w:rPr>
        <w:t xml:space="preserve"> </w:t>
      </w:r>
      <w:r>
        <w:rPr>
          <w:w w:val="105"/>
        </w:rPr>
        <w:t>of</w:t>
      </w:r>
      <w:r>
        <w:rPr>
          <w:spacing w:val="-13"/>
          <w:w w:val="105"/>
        </w:rPr>
        <w:t xml:space="preserve"> </w:t>
      </w:r>
      <w:r>
        <w:rPr>
          <w:w w:val="105"/>
        </w:rPr>
        <w:t>sanitary</w:t>
      </w:r>
      <w:r>
        <w:rPr>
          <w:spacing w:val="-12"/>
          <w:w w:val="105"/>
        </w:rPr>
        <w:t xml:space="preserve"> </w:t>
      </w:r>
      <w:r>
        <w:rPr>
          <w:w w:val="105"/>
        </w:rPr>
        <w:t>products</w:t>
      </w:r>
      <w:r>
        <w:rPr>
          <w:spacing w:val="-13"/>
          <w:w w:val="105"/>
        </w:rPr>
        <w:t xml:space="preserve"> </w:t>
      </w:r>
      <w:r>
        <w:rPr>
          <w:w w:val="105"/>
        </w:rPr>
        <w:t>was</w:t>
      </w:r>
      <w:r>
        <w:rPr>
          <w:spacing w:val="-13"/>
          <w:w w:val="105"/>
        </w:rPr>
        <w:t xml:space="preserve"> </w:t>
      </w:r>
      <w:r>
        <w:rPr>
          <w:w w:val="105"/>
        </w:rPr>
        <w:t>also</w:t>
      </w:r>
      <w:r>
        <w:rPr>
          <w:spacing w:val="-13"/>
          <w:w w:val="105"/>
        </w:rPr>
        <w:t xml:space="preserve"> </w:t>
      </w:r>
      <w:r>
        <w:rPr>
          <w:w w:val="105"/>
        </w:rPr>
        <w:t>observed,</w:t>
      </w:r>
      <w:r>
        <w:rPr>
          <w:spacing w:val="-12"/>
          <w:w w:val="105"/>
        </w:rPr>
        <w:t xml:space="preserve"> </w:t>
      </w:r>
      <w:r>
        <w:rPr>
          <w:w w:val="105"/>
        </w:rPr>
        <w:t>raising</w:t>
      </w:r>
      <w:r>
        <w:rPr>
          <w:spacing w:val="-13"/>
          <w:w w:val="105"/>
        </w:rPr>
        <w:t xml:space="preserve"> </w:t>
      </w:r>
      <w:r>
        <w:rPr>
          <w:w w:val="105"/>
        </w:rPr>
        <w:t>environmental</w:t>
      </w:r>
      <w:r>
        <w:rPr>
          <w:spacing w:val="-13"/>
          <w:w w:val="105"/>
        </w:rPr>
        <w:t xml:space="preserve"> </w:t>
      </w:r>
      <w:r>
        <w:rPr>
          <w:w w:val="105"/>
        </w:rPr>
        <w:t>concerns. The study highlights the urgent need for comprehensive menstrual health education, affordable sanitary products, and</w:t>
      </w:r>
      <w:r>
        <w:rPr>
          <w:spacing w:val="-1"/>
          <w:w w:val="105"/>
        </w:rPr>
        <w:t xml:space="preserve"> </w:t>
      </w:r>
      <w:r>
        <w:rPr>
          <w:w w:val="105"/>
        </w:rPr>
        <w:t>improved infrastructure within</w:t>
      </w:r>
      <w:r>
        <w:rPr>
          <w:spacing w:val="-1"/>
          <w:w w:val="105"/>
        </w:rPr>
        <w:t xml:space="preserve"> </w:t>
      </w:r>
      <w:r>
        <w:rPr>
          <w:w w:val="105"/>
        </w:rPr>
        <w:t>educational</w:t>
      </w:r>
      <w:r>
        <w:rPr>
          <w:spacing w:val="-1"/>
          <w:w w:val="105"/>
        </w:rPr>
        <w:t xml:space="preserve"> </w:t>
      </w:r>
      <w:r>
        <w:rPr>
          <w:w w:val="105"/>
        </w:rPr>
        <w:t>institutions. It</w:t>
      </w:r>
      <w:r>
        <w:rPr>
          <w:spacing w:val="-3"/>
          <w:w w:val="105"/>
        </w:rPr>
        <w:t xml:space="preserve"> </w:t>
      </w:r>
      <w:r>
        <w:rPr>
          <w:w w:val="105"/>
        </w:rPr>
        <w:t>critically</w:t>
      </w:r>
      <w:r>
        <w:rPr>
          <w:spacing w:val="-5"/>
          <w:w w:val="105"/>
        </w:rPr>
        <w:t xml:space="preserve"> </w:t>
      </w:r>
      <w:r>
        <w:rPr>
          <w:w w:val="105"/>
        </w:rPr>
        <w:t>argues</w:t>
      </w:r>
      <w:r>
        <w:rPr>
          <w:spacing w:val="-3"/>
          <w:w w:val="105"/>
        </w:rPr>
        <w:t xml:space="preserve"> </w:t>
      </w:r>
      <w:r>
        <w:rPr>
          <w:w w:val="105"/>
        </w:rPr>
        <w:t>that</w:t>
      </w:r>
      <w:r>
        <w:rPr>
          <w:spacing w:val="-3"/>
          <w:w w:val="105"/>
        </w:rPr>
        <w:t xml:space="preserve"> </w:t>
      </w:r>
      <w:r>
        <w:rPr>
          <w:w w:val="105"/>
        </w:rPr>
        <w:t>menstrual</w:t>
      </w:r>
      <w:r>
        <w:rPr>
          <w:spacing w:val="-5"/>
          <w:w w:val="105"/>
        </w:rPr>
        <w:t xml:space="preserve"> </w:t>
      </w:r>
      <w:r>
        <w:rPr>
          <w:w w:val="105"/>
        </w:rPr>
        <w:t>hygiene</w:t>
      </w:r>
      <w:r>
        <w:rPr>
          <w:spacing w:val="-3"/>
          <w:w w:val="105"/>
        </w:rPr>
        <w:t xml:space="preserve"> </w:t>
      </w:r>
      <w:r>
        <w:rPr>
          <w:w w:val="105"/>
        </w:rPr>
        <w:t>management</w:t>
      </w:r>
      <w:r>
        <w:rPr>
          <w:spacing w:val="-6"/>
          <w:w w:val="105"/>
        </w:rPr>
        <w:t xml:space="preserve"> </w:t>
      </w:r>
      <w:r>
        <w:rPr>
          <w:w w:val="105"/>
        </w:rPr>
        <w:t>is</w:t>
      </w:r>
      <w:r>
        <w:rPr>
          <w:spacing w:val="-5"/>
          <w:w w:val="105"/>
        </w:rPr>
        <w:t xml:space="preserve"> </w:t>
      </w:r>
      <w:r>
        <w:rPr>
          <w:w w:val="105"/>
        </w:rPr>
        <w:t>not</w:t>
      </w:r>
      <w:r>
        <w:rPr>
          <w:spacing w:val="-4"/>
          <w:w w:val="105"/>
        </w:rPr>
        <w:t xml:space="preserve"> </w:t>
      </w:r>
      <w:r>
        <w:rPr>
          <w:w w:val="105"/>
        </w:rPr>
        <w:t>only</w:t>
      </w:r>
      <w:r>
        <w:rPr>
          <w:spacing w:val="-3"/>
          <w:w w:val="105"/>
        </w:rPr>
        <w:t xml:space="preserve"> </w:t>
      </w:r>
      <w:r>
        <w:rPr>
          <w:w w:val="105"/>
        </w:rPr>
        <w:t>a</w:t>
      </w:r>
      <w:r>
        <w:rPr>
          <w:spacing w:val="-6"/>
          <w:w w:val="105"/>
        </w:rPr>
        <w:t xml:space="preserve"> </w:t>
      </w:r>
      <w:r>
        <w:rPr>
          <w:w w:val="105"/>
        </w:rPr>
        <w:t>health</w:t>
      </w:r>
      <w:r>
        <w:rPr>
          <w:spacing w:val="-2"/>
          <w:w w:val="105"/>
        </w:rPr>
        <w:t xml:space="preserve"> </w:t>
      </w:r>
      <w:r>
        <w:rPr>
          <w:w w:val="105"/>
        </w:rPr>
        <w:t>issue</w:t>
      </w:r>
      <w:r>
        <w:rPr>
          <w:spacing w:val="-6"/>
          <w:w w:val="105"/>
        </w:rPr>
        <w:t xml:space="preserve"> </w:t>
      </w:r>
      <w:r>
        <w:rPr>
          <w:w w:val="105"/>
        </w:rPr>
        <w:t>but</w:t>
      </w:r>
      <w:r>
        <w:rPr>
          <w:spacing w:val="-3"/>
          <w:w w:val="105"/>
        </w:rPr>
        <w:t xml:space="preserve"> </w:t>
      </w:r>
      <w:r>
        <w:rPr>
          <w:w w:val="105"/>
        </w:rPr>
        <w:t>also</w:t>
      </w:r>
      <w:r>
        <w:rPr>
          <w:spacing w:val="-6"/>
          <w:w w:val="105"/>
        </w:rPr>
        <w:t xml:space="preserve"> </w:t>
      </w:r>
      <w:r>
        <w:rPr>
          <w:w w:val="105"/>
        </w:rPr>
        <w:t xml:space="preserve">a matter of gender equality, dignity, and academic participation. Strengthening awareness </w:t>
      </w:r>
      <w:r>
        <w:rPr>
          <w:spacing w:val="-2"/>
          <w:w w:val="105"/>
        </w:rPr>
        <w:t>programs,</w:t>
      </w:r>
      <w:r>
        <w:rPr>
          <w:spacing w:val="-3"/>
          <w:w w:val="105"/>
        </w:rPr>
        <w:t xml:space="preserve"> </w:t>
      </w:r>
      <w:r>
        <w:rPr>
          <w:spacing w:val="-2"/>
          <w:w w:val="105"/>
        </w:rPr>
        <w:t>government</w:t>
      </w:r>
      <w:r>
        <w:rPr>
          <w:spacing w:val="-3"/>
          <w:w w:val="105"/>
        </w:rPr>
        <w:t xml:space="preserve"> </w:t>
      </w:r>
      <w:r>
        <w:rPr>
          <w:spacing w:val="-2"/>
          <w:w w:val="105"/>
        </w:rPr>
        <w:t>support</w:t>
      </w:r>
      <w:r>
        <w:rPr>
          <w:spacing w:val="-3"/>
          <w:w w:val="105"/>
        </w:rPr>
        <w:t xml:space="preserve"> </w:t>
      </w:r>
      <w:r>
        <w:rPr>
          <w:spacing w:val="-2"/>
          <w:w w:val="105"/>
        </w:rPr>
        <w:t>schemes,</w:t>
      </w:r>
      <w:r>
        <w:rPr>
          <w:spacing w:val="-3"/>
          <w:w w:val="105"/>
        </w:rPr>
        <w:t xml:space="preserve"> </w:t>
      </w:r>
      <w:r>
        <w:rPr>
          <w:spacing w:val="-2"/>
          <w:w w:val="105"/>
        </w:rPr>
        <w:t>and</w:t>
      </w:r>
      <w:r>
        <w:rPr>
          <w:spacing w:val="-3"/>
          <w:w w:val="105"/>
        </w:rPr>
        <w:t xml:space="preserve"> </w:t>
      </w:r>
      <w:r>
        <w:rPr>
          <w:spacing w:val="-2"/>
          <w:w w:val="105"/>
        </w:rPr>
        <w:t>policy</w:t>
      </w:r>
      <w:r>
        <w:rPr>
          <w:spacing w:val="-3"/>
          <w:w w:val="105"/>
        </w:rPr>
        <w:t xml:space="preserve"> </w:t>
      </w:r>
      <w:r>
        <w:rPr>
          <w:spacing w:val="-2"/>
          <w:w w:val="105"/>
        </w:rPr>
        <w:t>interventions</w:t>
      </w:r>
      <w:r>
        <w:rPr>
          <w:spacing w:val="-3"/>
          <w:w w:val="105"/>
        </w:rPr>
        <w:t xml:space="preserve"> </w:t>
      </w:r>
      <w:r>
        <w:rPr>
          <w:spacing w:val="-2"/>
          <w:w w:val="105"/>
        </w:rPr>
        <w:t>can create</w:t>
      </w:r>
      <w:r>
        <w:rPr>
          <w:spacing w:val="-3"/>
          <w:w w:val="105"/>
        </w:rPr>
        <w:t xml:space="preserve"> </w:t>
      </w:r>
      <w:r>
        <w:rPr>
          <w:spacing w:val="-2"/>
          <w:w w:val="105"/>
        </w:rPr>
        <w:t>a</w:t>
      </w:r>
      <w:r>
        <w:rPr>
          <w:spacing w:val="-3"/>
          <w:w w:val="105"/>
        </w:rPr>
        <w:t xml:space="preserve"> </w:t>
      </w:r>
      <w:r>
        <w:rPr>
          <w:spacing w:val="-2"/>
          <w:w w:val="105"/>
        </w:rPr>
        <w:t xml:space="preserve">positive shift </w:t>
      </w:r>
      <w:r>
        <w:rPr>
          <w:w w:val="105"/>
        </w:rPr>
        <w:t>in menstrual health practices among young women in Namakkal District and beyond.</w:t>
      </w:r>
    </w:p>
    <w:p w14:paraId="18093106">
      <w:pPr>
        <w:spacing w:before="241"/>
        <w:ind w:left="153"/>
        <w:jc w:val="both"/>
        <w:rPr>
          <w:i/>
        </w:rPr>
      </w:pPr>
      <w:r>
        <w:rPr>
          <w:b/>
          <w:i/>
        </w:rPr>
        <w:t>Keywords:</w:t>
      </w:r>
      <w:r>
        <w:rPr>
          <w:b/>
          <w:i/>
          <w:spacing w:val="-4"/>
        </w:rPr>
        <w:t xml:space="preserve"> </w:t>
      </w:r>
      <w:r>
        <w:rPr>
          <w:i/>
        </w:rPr>
        <w:t>Menstrual</w:t>
      </w:r>
      <w:r>
        <w:rPr>
          <w:i/>
          <w:spacing w:val="-6"/>
        </w:rPr>
        <w:t xml:space="preserve"> </w:t>
      </w:r>
      <w:r>
        <w:rPr>
          <w:i/>
        </w:rPr>
        <w:t>Hygiene,</w:t>
      </w:r>
      <w:r>
        <w:rPr>
          <w:i/>
          <w:spacing w:val="-6"/>
        </w:rPr>
        <w:t xml:space="preserve"> </w:t>
      </w:r>
      <w:r>
        <w:rPr>
          <w:i/>
        </w:rPr>
        <w:t>Health</w:t>
      </w:r>
      <w:r>
        <w:rPr>
          <w:i/>
          <w:spacing w:val="-5"/>
        </w:rPr>
        <w:t xml:space="preserve"> </w:t>
      </w:r>
      <w:r>
        <w:rPr>
          <w:i/>
        </w:rPr>
        <w:t>Awareness,</w:t>
      </w:r>
      <w:r>
        <w:rPr>
          <w:i/>
          <w:spacing w:val="-5"/>
        </w:rPr>
        <w:t xml:space="preserve"> </w:t>
      </w:r>
      <w:r>
        <w:rPr>
          <w:i/>
        </w:rPr>
        <w:t>Sanitary</w:t>
      </w:r>
      <w:r>
        <w:rPr>
          <w:i/>
          <w:spacing w:val="-4"/>
        </w:rPr>
        <w:t xml:space="preserve"> </w:t>
      </w:r>
      <w:r>
        <w:rPr>
          <w:i/>
        </w:rPr>
        <w:t>Practices,</w:t>
      </w:r>
      <w:r>
        <w:rPr>
          <w:i/>
          <w:spacing w:val="-7"/>
        </w:rPr>
        <w:t xml:space="preserve"> </w:t>
      </w:r>
      <w:r>
        <w:rPr>
          <w:i/>
        </w:rPr>
        <w:t>Disposal</w:t>
      </w:r>
      <w:r>
        <w:rPr>
          <w:i/>
          <w:spacing w:val="-5"/>
        </w:rPr>
        <w:t xml:space="preserve"> </w:t>
      </w:r>
      <w:r>
        <w:rPr>
          <w:i/>
          <w:spacing w:val="-2"/>
        </w:rPr>
        <w:t>Methods.</w:t>
      </w:r>
    </w:p>
    <w:p w14:paraId="2A639D95">
      <w:pPr>
        <w:jc w:val="both"/>
        <w:rPr>
          <w:i/>
        </w:rPr>
        <w:sectPr>
          <w:pgSz w:w="10330" w:h="14580"/>
          <w:pgMar w:top="680" w:right="566" w:bottom="720" w:left="566" w:header="432" w:footer="534" w:gutter="0"/>
          <w:cols w:space="720" w:num="1"/>
        </w:sectPr>
      </w:pPr>
    </w:p>
    <w:p w14:paraId="7F096FFA">
      <w:pPr>
        <w:pStyle w:val="3"/>
        <w:spacing w:line="273" w:lineRule="auto"/>
        <w:ind w:left="155"/>
      </w:pPr>
      <w:r>
        <w:rPr>
          <w:spacing w:val="-8"/>
        </w:rPr>
        <w:t>BALANCING</w:t>
      </w:r>
      <w:r>
        <w:rPr>
          <w:spacing w:val="-15"/>
        </w:rPr>
        <w:t xml:space="preserve"> </w:t>
      </w:r>
      <w:r>
        <w:rPr>
          <w:spacing w:val="-8"/>
        </w:rPr>
        <w:t>BLUE</w:t>
      </w:r>
      <w:r>
        <w:rPr>
          <w:spacing w:val="-15"/>
        </w:rPr>
        <w:t xml:space="preserve"> </w:t>
      </w:r>
      <w:r>
        <w:rPr>
          <w:spacing w:val="-8"/>
        </w:rPr>
        <w:t>GROWTH</w:t>
      </w:r>
      <w:r>
        <w:rPr>
          <w:spacing w:val="-14"/>
        </w:rPr>
        <w:t xml:space="preserve"> </w:t>
      </w:r>
      <w:r>
        <w:rPr>
          <w:spacing w:val="-8"/>
        </w:rPr>
        <w:t>AND</w:t>
      </w:r>
      <w:r>
        <w:rPr>
          <w:spacing w:val="-15"/>
        </w:rPr>
        <w:t xml:space="preserve"> </w:t>
      </w:r>
      <w:r>
        <w:rPr>
          <w:spacing w:val="-8"/>
        </w:rPr>
        <w:t>CONSERVATION</w:t>
      </w:r>
      <w:r>
        <w:rPr>
          <w:spacing w:val="-14"/>
        </w:rPr>
        <w:t xml:space="preserve"> </w:t>
      </w:r>
      <w:r>
        <w:rPr>
          <w:spacing w:val="-8"/>
        </w:rPr>
        <w:t>SUSTAINABLE</w:t>
      </w:r>
      <w:r>
        <w:rPr>
          <w:spacing w:val="-15"/>
        </w:rPr>
        <w:t xml:space="preserve"> </w:t>
      </w:r>
      <w:r>
        <w:rPr>
          <w:spacing w:val="-8"/>
        </w:rPr>
        <w:t xml:space="preserve">MARINE </w:t>
      </w:r>
      <w:r>
        <w:t>POLICIES</w:t>
      </w:r>
      <w:r>
        <w:rPr>
          <w:spacing w:val="-23"/>
        </w:rPr>
        <w:t xml:space="preserve"> </w:t>
      </w:r>
      <w:r>
        <w:t>FOR</w:t>
      </w:r>
      <w:r>
        <w:rPr>
          <w:spacing w:val="-23"/>
        </w:rPr>
        <w:t xml:space="preserve"> </w:t>
      </w:r>
      <w:r>
        <w:t>TAMIL</w:t>
      </w:r>
      <w:r>
        <w:rPr>
          <w:spacing w:val="-22"/>
        </w:rPr>
        <w:t xml:space="preserve"> </w:t>
      </w:r>
      <w:r>
        <w:t>NADU'S</w:t>
      </w:r>
      <w:r>
        <w:rPr>
          <w:spacing w:val="-23"/>
        </w:rPr>
        <w:t xml:space="preserve"> </w:t>
      </w:r>
      <w:r>
        <w:t>COASTAL</w:t>
      </w:r>
      <w:r>
        <w:rPr>
          <w:spacing w:val="-22"/>
        </w:rPr>
        <w:t xml:space="preserve"> </w:t>
      </w:r>
      <w:r>
        <w:t>ECONOMY</w:t>
      </w:r>
    </w:p>
    <w:p w14:paraId="5AB323CB">
      <w:pPr>
        <w:spacing w:before="289" w:line="271" w:lineRule="auto"/>
        <w:ind w:left="4156" w:right="147" w:firstLine="3247"/>
        <w:jc w:val="right"/>
        <w:rPr>
          <w:i/>
          <w:sz w:val="20"/>
        </w:rPr>
      </w:pPr>
      <w:r>
        <w:rPr>
          <w:b/>
          <w:spacing w:val="-2"/>
          <w:w w:val="105"/>
        </w:rPr>
        <w:t>S.</w:t>
      </w:r>
      <w:r>
        <w:rPr>
          <w:b/>
          <w:spacing w:val="-11"/>
          <w:w w:val="105"/>
        </w:rPr>
        <w:t xml:space="preserve"> </w:t>
      </w:r>
      <w:r>
        <w:rPr>
          <w:b/>
          <w:spacing w:val="-2"/>
          <w:w w:val="105"/>
        </w:rPr>
        <w:t xml:space="preserve">Dhanusibitha </w:t>
      </w:r>
      <w:r>
        <w:rPr>
          <w:i/>
          <w:sz w:val="20"/>
        </w:rPr>
        <w:t xml:space="preserve">I M.A. Economics PG &amp; Research Department of Economics </w:t>
      </w:r>
      <w:r>
        <w:rPr>
          <w:i/>
          <w:w w:val="105"/>
          <w:sz w:val="20"/>
        </w:rPr>
        <w:t>St.</w:t>
      </w:r>
      <w:r>
        <w:rPr>
          <w:i/>
          <w:spacing w:val="-3"/>
          <w:w w:val="105"/>
          <w:sz w:val="20"/>
        </w:rPr>
        <w:t xml:space="preserve"> </w:t>
      </w:r>
      <w:r>
        <w:rPr>
          <w:i/>
          <w:w w:val="105"/>
          <w:sz w:val="20"/>
        </w:rPr>
        <w:t>Joseph's</w:t>
      </w:r>
      <w:r>
        <w:rPr>
          <w:i/>
          <w:spacing w:val="-5"/>
          <w:w w:val="105"/>
          <w:sz w:val="20"/>
        </w:rPr>
        <w:t xml:space="preserve"> </w:t>
      </w:r>
      <w:r>
        <w:rPr>
          <w:i/>
          <w:w w:val="105"/>
          <w:sz w:val="20"/>
        </w:rPr>
        <w:t>College</w:t>
      </w:r>
      <w:r>
        <w:rPr>
          <w:i/>
          <w:spacing w:val="-5"/>
          <w:w w:val="105"/>
          <w:sz w:val="20"/>
        </w:rPr>
        <w:t xml:space="preserve"> </w:t>
      </w:r>
      <w:r>
        <w:rPr>
          <w:i/>
          <w:w w:val="105"/>
          <w:sz w:val="20"/>
        </w:rPr>
        <w:t>(Autonomous),</w:t>
      </w:r>
      <w:r>
        <w:rPr>
          <w:i/>
          <w:spacing w:val="-4"/>
          <w:w w:val="105"/>
          <w:sz w:val="20"/>
        </w:rPr>
        <w:t xml:space="preserve"> </w:t>
      </w:r>
      <w:r>
        <w:rPr>
          <w:i/>
          <w:w w:val="105"/>
          <w:sz w:val="20"/>
        </w:rPr>
        <w:t xml:space="preserve">Trichy </w:t>
      </w:r>
      <w:r>
        <w:fldChar w:fldCharType="begin"/>
      </w:r>
      <w:r>
        <w:instrText xml:space="preserve"> HYPERLINK "mailto:dhanusibitha1204@gmail.com" \h </w:instrText>
      </w:r>
      <w:r>
        <w:fldChar w:fldCharType="separate"/>
      </w:r>
      <w:r>
        <w:rPr>
          <w:i/>
          <w:spacing w:val="-2"/>
          <w:sz w:val="20"/>
        </w:rPr>
        <w:t>dhanusibitha1204@gmail.com</w:t>
      </w:r>
      <w:r>
        <w:rPr>
          <w:i/>
          <w:spacing w:val="-2"/>
          <w:sz w:val="20"/>
        </w:rPr>
        <w:fldChar w:fldCharType="end"/>
      </w:r>
    </w:p>
    <w:p w14:paraId="37C1B8ED">
      <w:pPr>
        <w:pStyle w:val="8"/>
        <w:spacing w:before="40"/>
        <w:rPr>
          <w:i/>
          <w:sz w:val="20"/>
        </w:rPr>
      </w:pPr>
    </w:p>
    <w:p w14:paraId="783589A9">
      <w:pPr>
        <w:spacing w:line="271" w:lineRule="auto"/>
        <w:ind w:left="4156" w:right="151" w:firstLine="3526"/>
        <w:jc w:val="right"/>
        <w:rPr>
          <w:i/>
          <w:sz w:val="20"/>
        </w:rPr>
      </w:pPr>
      <w:r>
        <w:rPr>
          <w:b/>
          <w:w w:val="105"/>
        </w:rPr>
        <w:t>M.</w:t>
      </w:r>
      <w:r>
        <w:rPr>
          <w:b/>
          <w:spacing w:val="-13"/>
          <w:w w:val="105"/>
        </w:rPr>
        <w:t xml:space="preserve"> </w:t>
      </w:r>
      <w:r>
        <w:rPr>
          <w:b/>
          <w:w w:val="105"/>
        </w:rPr>
        <w:t xml:space="preserve">Vaishnavi </w:t>
      </w:r>
      <w:r>
        <w:rPr>
          <w:i/>
          <w:sz w:val="20"/>
        </w:rPr>
        <w:t xml:space="preserve">I M.A. Economics PG &amp; Research Department of Economics </w:t>
      </w:r>
      <w:r>
        <w:rPr>
          <w:i/>
          <w:w w:val="105"/>
          <w:sz w:val="20"/>
        </w:rPr>
        <w:t>St.</w:t>
      </w:r>
      <w:r>
        <w:rPr>
          <w:i/>
          <w:spacing w:val="-3"/>
          <w:w w:val="105"/>
          <w:sz w:val="20"/>
        </w:rPr>
        <w:t xml:space="preserve"> </w:t>
      </w:r>
      <w:r>
        <w:rPr>
          <w:i/>
          <w:w w:val="105"/>
          <w:sz w:val="20"/>
        </w:rPr>
        <w:t>Joseph's</w:t>
      </w:r>
      <w:r>
        <w:rPr>
          <w:i/>
          <w:spacing w:val="-5"/>
          <w:w w:val="105"/>
          <w:sz w:val="20"/>
        </w:rPr>
        <w:t xml:space="preserve"> </w:t>
      </w:r>
      <w:r>
        <w:rPr>
          <w:i/>
          <w:w w:val="105"/>
          <w:sz w:val="20"/>
        </w:rPr>
        <w:t>College</w:t>
      </w:r>
      <w:r>
        <w:rPr>
          <w:i/>
          <w:spacing w:val="-5"/>
          <w:w w:val="105"/>
          <w:sz w:val="20"/>
        </w:rPr>
        <w:t xml:space="preserve"> </w:t>
      </w:r>
      <w:r>
        <w:rPr>
          <w:i/>
          <w:w w:val="105"/>
          <w:sz w:val="20"/>
        </w:rPr>
        <w:t>(Autonomous),</w:t>
      </w:r>
      <w:r>
        <w:rPr>
          <w:i/>
          <w:spacing w:val="-4"/>
          <w:w w:val="105"/>
          <w:sz w:val="20"/>
        </w:rPr>
        <w:t xml:space="preserve"> </w:t>
      </w:r>
      <w:r>
        <w:rPr>
          <w:i/>
          <w:w w:val="105"/>
          <w:sz w:val="20"/>
        </w:rPr>
        <w:t>Trichy</w:t>
      </w:r>
    </w:p>
    <w:p w14:paraId="1CA2C76E">
      <w:pPr>
        <w:pStyle w:val="8"/>
        <w:spacing w:before="32"/>
        <w:rPr>
          <w:i/>
          <w:sz w:val="20"/>
        </w:rPr>
      </w:pPr>
    </w:p>
    <w:p w14:paraId="778D72B3">
      <w:pPr>
        <w:pStyle w:val="4"/>
      </w:pPr>
      <w:r>
        <w:rPr>
          <w:lang w:val="en-IN" w:eastAsia="en-IN"/>
        </w:rPr>
        <mc:AlternateContent>
          <mc:Choice Requires="wps">
            <w:drawing>
              <wp:anchor distT="0" distB="0" distL="0" distR="0" simplePos="0" relativeHeight="251839488" behindDoc="1" locked="0" layoutInCell="1" allowOverlap="1">
                <wp:simplePos x="0" y="0"/>
                <wp:positionH relativeFrom="page">
                  <wp:posOffset>457200</wp:posOffset>
                </wp:positionH>
                <wp:positionV relativeFrom="paragraph">
                  <wp:posOffset>189865</wp:posOffset>
                </wp:positionV>
                <wp:extent cx="422910" cy="834390"/>
                <wp:effectExtent l="0" t="0" r="0" b="0"/>
                <wp:wrapNone/>
                <wp:docPr id="119" name="Textbox 119"/>
                <wp:cNvGraphicFramePr/>
                <a:graphic xmlns:a="http://schemas.openxmlformats.org/drawingml/2006/main">
                  <a:graphicData uri="http://schemas.microsoft.com/office/word/2010/wordprocessingShape">
                    <wps:wsp>
                      <wps:cNvSpPr txBox="1"/>
                      <wps:spPr>
                        <a:xfrm>
                          <a:off x="0" y="0"/>
                          <a:ext cx="422909" cy="834390"/>
                        </a:xfrm>
                        <a:prstGeom prst="rect">
                          <a:avLst/>
                        </a:prstGeom>
                      </wps:spPr>
                      <wps:txbx>
                        <w:txbxContent>
                          <w:p w14:paraId="6F4403CB">
                            <w:pPr>
                              <w:spacing w:line="1248" w:lineRule="exact"/>
                              <w:rPr>
                                <w:sz w:val="109"/>
                              </w:rPr>
                            </w:pPr>
                            <w:r>
                              <w:rPr>
                                <w:spacing w:val="-12"/>
                                <w:sz w:val="109"/>
                              </w:rPr>
                              <w:t>B</w:t>
                            </w:r>
                          </w:p>
                        </w:txbxContent>
                      </wps:txbx>
                      <wps:bodyPr wrap="square" lIns="0" tIns="0" rIns="0" bIns="0" rtlCol="0">
                        <a:noAutofit/>
                      </wps:bodyPr>
                    </wps:wsp>
                  </a:graphicData>
                </a:graphic>
              </wp:anchor>
            </w:drawing>
          </mc:Choice>
          <mc:Fallback>
            <w:pict>
              <v:shape id="Textbox 119" o:spid="_x0000_s1026" o:spt="202" type="#_x0000_t202" style="position:absolute;left:0pt;margin-left:36pt;margin-top:14.95pt;height:65.7pt;width:33.3pt;mso-position-horizontal-relative:page;z-index:-251476992;mso-width-relative:page;mso-height-relative:page;" filled="f" stroked="f" coordsize="21600,21600" o:gfxdata="UEsDBAoAAAAAAIdO4kAAAAAAAAAAAAAAAAAEAAAAZHJzL1BLAwQUAAAACACHTuJA7UcMitgAAAAJ&#10;AQAADwAAAGRycy9kb3ducmV2LnhtbE2PzU7DMBCE70h9B2uRuFE7qRSaEKeqEJyQEGk4cHTibWI1&#10;XofY/eHtcU/0NqtZzXxTbi52ZCecvXEkIVkKYEid04Z6CV/N2+MamA+KtBodoYRf9LCpFnelKrQ7&#10;U42nXehZDCFfKAlDCFPBue8GtMov3YQUvb2brQrxnHuuZ3WO4XbkqRAZt8pQbBjUhC8Ddofd0UrY&#10;flP9an4+2s96X5umyQW9ZwcpH+4T8Qws4CX8P8MVP6JDFZladyTt2SjhKY1TgoQ0z4Fd/dU6A9ZG&#10;kSUr4FXJbxdUf1BLAwQUAAAACACHTuJACIM+9rQBAAB3AwAADgAAAGRycy9lMm9Eb2MueG1srVPB&#10;btswDL0P2D8Iui920mJojDhFu2DDgGEb0O4DZFmKBViiRimx8/ejZDsduksPu9gUST++9yjv7kfb&#10;s7PCYMDVfL0qOVNOQmvcsea/nj9/uOMsROFa0YNTNb+owO/379/tBl+pDXTQtwoZgbhQDb7mXYy+&#10;KoogO2VFWIFXjooa0IpIRzwWLYqB0G1fbMryYzEAth5BqhAoe5iKfEbEtwCC1kaqA8iTVS5OqKh6&#10;EUlS6IwPfJ/Zaq1k/KF1UJH1NSelMT9pCMVNehb7naiOKHxn5ExBvIXCK01WGEdDr1AHEQU7ofkH&#10;yhqJEEDHlQRbTEKyI6RiXb7y5qkTXmUtZHXwV9PD/4OV388/kZmWbsJ6y5kTllb+rMbYwMhSigwa&#10;fKio78lTZxwfYaTmJR8omXSPGm16kyJGdbL3crWX0Jik5O1msy1piKTS3c3tzTbbX7x87DHELwos&#10;S0HNkbaXTRXnbyESEWpdWuiQaE3jUxTHZpy5NtBeiOpAW615+H0SqDjrvzqyLV2BJcAlaJYAY/8J&#10;8kVJUhw8nCJokyenERPuPJn2kQnNdyct/O9z7nr5X/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O1HDIrYAAAACQEAAA8AAAAAAAAAAQAgAAAAIgAAAGRycy9kb3ducmV2LnhtbFBLAQIUABQAAAAI&#10;AIdO4kAIgz72tAEAAHcDAAAOAAAAAAAAAAEAIAAAACcBAABkcnMvZTJvRG9jLnhtbFBLBQYAAAAA&#10;BgAGAFkBAABNBQAAAAA=&#10;">
                <v:fill on="f" focussize="0,0"/>
                <v:stroke on="f"/>
                <v:imagedata o:title=""/>
                <o:lock v:ext="edit" aspectratio="f"/>
                <v:textbox inset="0mm,0mm,0mm,0mm">
                  <w:txbxContent>
                    <w:p w14:paraId="6F4403CB">
                      <w:pPr>
                        <w:spacing w:line="1248" w:lineRule="exact"/>
                        <w:rPr>
                          <w:sz w:val="109"/>
                        </w:rPr>
                      </w:pPr>
                      <w:r>
                        <w:rPr>
                          <w:spacing w:val="-12"/>
                          <w:sz w:val="109"/>
                        </w:rPr>
                        <w:t>B</w:t>
                      </w:r>
                    </w:p>
                  </w:txbxContent>
                </v:textbox>
              </v:shape>
            </w:pict>
          </mc:Fallback>
        </mc:AlternateContent>
      </w:r>
      <w:r>
        <w:rPr>
          <w:spacing w:val="-2"/>
          <w:w w:val="115"/>
        </w:rPr>
        <w:t>ABSTRACT</w:t>
      </w:r>
    </w:p>
    <w:p w14:paraId="1BDD6D2B">
      <w:pPr>
        <w:pStyle w:val="8"/>
        <w:spacing w:before="239" w:line="280" w:lineRule="auto"/>
        <w:ind w:left="821" w:right="150"/>
        <w:jc w:val="both"/>
      </w:pPr>
      <w:r>
        <w:t>alancing blue growth and conservation is crucial for Tamil Nadu's economy as it</w:t>
      </w:r>
      <w:r>
        <w:rPr>
          <w:spacing w:val="40"/>
        </w:rPr>
        <w:t xml:space="preserve"> </w:t>
      </w:r>
      <w:r>
        <w:t>enables</w:t>
      </w:r>
      <w:r>
        <w:rPr>
          <w:spacing w:val="26"/>
        </w:rPr>
        <w:t xml:space="preserve"> </w:t>
      </w:r>
      <w:r>
        <w:t>the</w:t>
      </w:r>
      <w:r>
        <w:rPr>
          <w:spacing w:val="23"/>
        </w:rPr>
        <w:t xml:space="preserve"> </w:t>
      </w:r>
      <w:r>
        <w:t>state</w:t>
      </w:r>
      <w:r>
        <w:rPr>
          <w:spacing w:val="22"/>
        </w:rPr>
        <w:t xml:space="preserve"> </w:t>
      </w:r>
      <w:r>
        <w:t>to</w:t>
      </w:r>
      <w:r>
        <w:rPr>
          <w:spacing w:val="22"/>
        </w:rPr>
        <w:t xml:space="preserve"> </w:t>
      </w:r>
      <w:r>
        <w:t>harness</w:t>
      </w:r>
      <w:r>
        <w:rPr>
          <w:spacing w:val="26"/>
        </w:rPr>
        <w:t xml:space="preserve"> </w:t>
      </w:r>
      <w:r>
        <w:t>its</w:t>
      </w:r>
      <w:r>
        <w:rPr>
          <w:spacing w:val="23"/>
        </w:rPr>
        <w:t xml:space="preserve"> </w:t>
      </w:r>
      <w:r>
        <w:t>vast</w:t>
      </w:r>
      <w:r>
        <w:rPr>
          <w:spacing w:val="22"/>
        </w:rPr>
        <w:t xml:space="preserve"> </w:t>
      </w:r>
      <w:r>
        <w:t>marine</w:t>
      </w:r>
      <w:r>
        <w:rPr>
          <w:spacing w:val="26"/>
        </w:rPr>
        <w:t xml:space="preserve"> </w:t>
      </w:r>
      <w:r>
        <w:t>resources</w:t>
      </w:r>
      <w:r>
        <w:rPr>
          <w:spacing w:val="26"/>
        </w:rPr>
        <w:t xml:space="preserve"> </w:t>
      </w:r>
      <w:r>
        <w:t>while</w:t>
      </w:r>
      <w:r>
        <w:rPr>
          <w:spacing w:val="26"/>
        </w:rPr>
        <w:t xml:space="preserve"> </w:t>
      </w:r>
      <w:r>
        <w:t>preserving</w:t>
      </w:r>
      <w:r>
        <w:rPr>
          <w:spacing w:val="22"/>
        </w:rPr>
        <w:t xml:space="preserve"> </w:t>
      </w:r>
      <w:r>
        <w:t>the</w:t>
      </w:r>
      <w:r>
        <w:rPr>
          <w:spacing w:val="26"/>
        </w:rPr>
        <w:t xml:space="preserve"> </w:t>
      </w:r>
      <w:r>
        <w:t>health</w:t>
      </w:r>
      <w:r>
        <w:rPr>
          <w:spacing w:val="23"/>
        </w:rPr>
        <w:t xml:space="preserve"> </w:t>
      </w:r>
      <w:r>
        <w:t>of its</w:t>
      </w:r>
      <w:r>
        <w:rPr>
          <w:spacing w:val="79"/>
        </w:rPr>
        <w:t xml:space="preserve"> </w:t>
      </w:r>
      <w:r>
        <w:t>coastal</w:t>
      </w:r>
      <w:r>
        <w:rPr>
          <w:spacing w:val="56"/>
          <w:w w:val="150"/>
        </w:rPr>
        <w:t xml:space="preserve"> </w:t>
      </w:r>
      <w:r>
        <w:t>ecosystems.</w:t>
      </w:r>
      <w:r>
        <w:rPr>
          <w:spacing w:val="77"/>
        </w:rPr>
        <w:t xml:space="preserve"> </w:t>
      </w:r>
      <w:r>
        <w:t>This</w:t>
      </w:r>
      <w:r>
        <w:rPr>
          <w:spacing w:val="56"/>
          <w:w w:val="150"/>
        </w:rPr>
        <w:t xml:space="preserve"> </w:t>
      </w:r>
      <w:r>
        <w:t>paper</w:t>
      </w:r>
      <w:r>
        <w:rPr>
          <w:spacing w:val="55"/>
          <w:w w:val="150"/>
        </w:rPr>
        <w:t xml:space="preserve"> </w:t>
      </w:r>
      <w:r>
        <w:t>enumerates</w:t>
      </w:r>
      <w:r>
        <w:rPr>
          <w:spacing w:val="77"/>
        </w:rPr>
        <w:t xml:space="preserve"> </w:t>
      </w:r>
      <w:r>
        <w:t>the</w:t>
      </w:r>
      <w:r>
        <w:rPr>
          <w:spacing w:val="77"/>
        </w:rPr>
        <w:t xml:space="preserve"> </w:t>
      </w:r>
      <w:r>
        <w:t>need</w:t>
      </w:r>
      <w:r>
        <w:rPr>
          <w:spacing w:val="78"/>
        </w:rPr>
        <w:t xml:space="preserve"> </w:t>
      </w:r>
      <w:r>
        <w:t>for</w:t>
      </w:r>
      <w:r>
        <w:rPr>
          <w:spacing w:val="78"/>
        </w:rPr>
        <w:t xml:space="preserve"> </w:t>
      </w:r>
      <w:r>
        <w:t>balancing</w:t>
      </w:r>
      <w:r>
        <w:rPr>
          <w:spacing w:val="79"/>
        </w:rPr>
        <w:t xml:space="preserve"> </w:t>
      </w:r>
      <w:r>
        <w:t>the</w:t>
      </w:r>
      <w:r>
        <w:rPr>
          <w:spacing w:val="78"/>
        </w:rPr>
        <w:t xml:space="preserve"> </w:t>
      </w:r>
      <w:r>
        <w:rPr>
          <w:spacing w:val="-4"/>
        </w:rPr>
        <w:t>blue</w:t>
      </w:r>
    </w:p>
    <w:p w14:paraId="12C97B37">
      <w:pPr>
        <w:pStyle w:val="8"/>
        <w:spacing w:line="280" w:lineRule="auto"/>
        <w:ind w:left="153" w:right="147"/>
        <w:jc w:val="both"/>
      </w:pPr>
      <w:r>
        <w:rPr>
          <w:w w:val="105"/>
        </w:rPr>
        <w:t>economy,</w:t>
      </w:r>
      <w:r>
        <w:rPr>
          <w:spacing w:val="-10"/>
          <w:w w:val="105"/>
        </w:rPr>
        <w:t xml:space="preserve"> </w:t>
      </w:r>
      <w:r>
        <w:rPr>
          <w:w w:val="105"/>
        </w:rPr>
        <w:t>Exploring</w:t>
      </w:r>
      <w:r>
        <w:rPr>
          <w:spacing w:val="-10"/>
          <w:w w:val="105"/>
        </w:rPr>
        <w:t xml:space="preserve"> </w:t>
      </w:r>
      <w:r>
        <w:rPr>
          <w:w w:val="105"/>
        </w:rPr>
        <w:t>the</w:t>
      </w:r>
      <w:r>
        <w:rPr>
          <w:spacing w:val="-11"/>
          <w:w w:val="105"/>
        </w:rPr>
        <w:t xml:space="preserve"> </w:t>
      </w:r>
      <w:r>
        <w:rPr>
          <w:w w:val="105"/>
        </w:rPr>
        <w:t>current</w:t>
      </w:r>
      <w:r>
        <w:rPr>
          <w:spacing w:val="-10"/>
          <w:w w:val="105"/>
        </w:rPr>
        <w:t xml:space="preserve"> </w:t>
      </w:r>
      <w:r>
        <w:rPr>
          <w:w w:val="105"/>
        </w:rPr>
        <w:t>status</w:t>
      </w:r>
      <w:r>
        <w:rPr>
          <w:spacing w:val="-10"/>
          <w:w w:val="105"/>
        </w:rPr>
        <w:t xml:space="preserve"> </w:t>
      </w:r>
      <w:r>
        <w:rPr>
          <w:w w:val="105"/>
        </w:rPr>
        <w:t>quo</w:t>
      </w:r>
      <w:r>
        <w:rPr>
          <w:spacing w:val="-10"/>
          <w:w w:val="105"/>
        </w:rPr>
        <w:t xml:space="preserve"> </w:t>
      </w:r>
      <w:r>
        <w:rPr>
          <w:w w:val="105"/>
        </w:rPr>
        <w:t>of</w:t>
      </w:r>
      <w:r>
        <w:rPr>
          <w:spacing w:val="-9"/>
          <w:w w:val="105"/>
        </w:rPr>
        <w:t xml:space="preserve"> </w:t>
      </w:r>
      <w:r>
        <w:rPr>
          <w:w w:val="105"/>
        </w:rPr>
        <w:t>the</w:t>
      </w:r>
      <w:r>
        <w:rPr>
          <w:spacing w:val="-11"/>
          <w:w w:val="105"/>
        </w:rPr>
        <w:t xml:space="preserve"> </w:t>
      </w:r>
      <w:r>
        <w:rPr>
          <w:w w:val="105"/>
        </w:rPr>
        <w:t>sustainable</w:t>
      </w:r>
      <w:r>
        <w:rPr>
          <w:spacing w:val="-10"/>
          <w:w w:val="105"/>
        </w:rPr>
        <w:t xml:space="preserve"> </w:t>
      </w:r>
      <w:r>
        <w:rPr>
          <w:w w:val="105"/>
        </w:rPr>
        <w:t>Marine</w:t>
      </w:r>
      <w:r>
        <w:rPr>
          <w:spacing w:val="-10"/>
          <w:w w:val="105"/>
        </w:rPr>
        <w:t xml:space="preserve"> </w:t>
      </w:r>
      <w:r>
        <w:rPr>
          <w:w w:val="105"/>
        </w:rPr>
        <w:t>policies</w:t>
      </w:r>
      <w:r>
        <w:rPr>
          <w:spacing w:val="-10"/>
          <w:w w:val="105"/>
        </w:rPr>
        <w:t xml:space="preserve"> </w:t>
      </w:r>
      <w:r>
        <w:rPr>
          <w:w w:val="105"/>
        </w:rPr>
        <w:t>in</w:t>
      </w:r>
      <w:r>
        <w:rPr>
          <w:spacing w:val="-8"/>
          <w:w w:val="105"/>
        </w:rPr>
        <w:t xml:space="preserve"> </w:t>
      </w:r>
      <w:r>
        <w:rPr>
          <w:w w:val="105"/>
        </w:rPr>
        <w:t>Tamil</w:t>
      </w:r>
      <w:r>
        <w:rPr>
          <w:spacing w:val="-9"/>
          <w:w w:val="105"/>
        </w:rPr>
        <w:t xml:space="preserve"> </w:t>
      </w:r>
      <w:r>
        <w:rPr>
          <w:w w:val="105"/>
        </w:rPr>
        <w:t>Nadu coastal economy. This paper is based on the secondary data. This paper focuses on augmenting coastal biodiversity, fortifying coastal protection, elevating the livelihoods of coastal communities, formulating policies to mitigate pollution, implementing sustainable fisheries</w:t>
      </w:r>
      <w:r>
        <w:rPr>
          <w:spacing w:val="-7"/>
          <w:w w:val="105"/>
        </w:rPr>
        <w:t xml:space="preserve"> </w:t>
      </w:r>
      <w:r>
        <w:rPr>
          <w:w w:val="105"/>
        </w:rPr>
        <w:t>management</w:t>
      </w:r>
      <w:r>
        <w:rPr>
          <w:spacing w:val="-9"/>
          <w:w w:val="105"/>
        </w:rPr>
        <w:t xml:space="preserve"> </w:t>
      </w:r>
      <w:r>
        <w:rPr>
          <w:w w:val="105"/>
        </w:rPr>
        <w:t>practices,</w:t>
      </w:r>
      <w:r>
        <w:rPr>
          <w:spacing w:val="-6"/>
          <w:w w:val="105"/>
        </w:rPr>
        <w:t xml:space="preserve"> </w:t>
      </w:r>
      <w:r>
        <w:rPr>
          <w:w w:val="105"/>
        </w:rPr>
        <w:t>enhancing</w:t>
      </w:r>
      <w:r>
        <w:rPr>
          <w:spacing w:val="-9"/>
          <w:w w:val="105"/>
        </w:rPr>
        <w:t xml:space="preserve"> </w:t>
      </w:r>
      <w:r>
        <w:rPr>
          <w:w w:val="105"/>
        </w:rPr>
        <w:t>the</w:t>
      </w:r>
      <w:r>
        <w:rPr>
          <w:spacing w:val="-9"/>
          <w:w w:val="105"/>
        </w:rPr>
        <w:t xml:space="preserve"> </w:t>
      </w:r>
      <w:r>
        <w:rPr>
          <w:w w:val="105"/>
        </w:rPr>
        <w:t>quality</w:t>
      </w:r>
      <w:r>
        <w:rPr>
          <w:spacing w:val="-8"/>
          <w:w w:val="105"/>
        </w:rPr>
        <w:t xml:space="preserve"> </w:t>
      </w:r>
      <w:r>
        <w:rPr>
          <w:w w:val="105"/>
        </w:rPr>
        <w:t>and</w:t>
      </w:r>
      <w:r>
        <w:rPr>
          <w:spacing w:val="-8"/>
          <w:w w:val="105"/>
        </w:rPr>
        <w:t xml:space="preserve"> </w:t>
      </w:r>
      <w:r>
        <w:rPr>
          <w:w w:val="105"/>
        </w:rPr>
        <w:t>processing</w:t>
      </w:r>
      <w:r>
        <w:rPr>
          <w:spacing w:val="-8"/>
          <w:w w:val="105"/>
        </w:rPr>
        <w:t xml:space="preserve"> </w:t>
      </w:r>
      <w:r>
        <w:rPr>
          <w:w w:val="105"/>
        </w:rPr>
        <w:t>of</w:t>
      </w:r>
      <w:r>
        <w:rPr>
          <w:spacing w:val="-9"/>
          <w:w w:val="105"/>
        </w:rPr>
        <w:t xml:space="preserve"> </w:t>
      </w:r>
      <w:r>
        <w:rPr>
          <w:w w:val="105"/>
        </w:rPr>
        <w:t>seafood</w:t>
      </w:r>
      <w:r>
        <w:rPr>
          <w:spacing w:val="-8"/>
          <w:w w:val="105"/>
        </w:rPr>
        <w:t xml:space="preserve"> </w:t>
      </w:r>
      <w:r>
        <w:rPr>
          <w:w w:val="105"/>
        </w:rPr>
        <w:t xml:space="preserve">products. </w:t>
      </w:r>
      <w:r>
        <w:t xml:space="preserve">Illustrating how sustainable marine policies can bolster the livelihoods of marine-dependent </w:t>
      </w:r>
      <w:r>
        <w:rPr>
          <w:w w:val="105"/>
        </w:rPr>
        <w:t>communities in Tamil Nadu's</w:t>
      </w:r>
      <w:r>
        <w:rPr>
          <w:spacing w:val="-1"/>
          <w:w w:val="105"/>
        </w:rPr>
        <w:t xml:space="preserve"> </w:t>
      </w:r>
      <w:r>
        <w:rPr>
          <w:w w:val="105"/>
        </w:rPr>
        <w:t>coastal regions, thereby</w:t>
      </w:r>
      <w:r>
        <w:rPr>
          <w:spacing w:val="-1"/>
          <w:w w:val="105"/>
        </w:rPr>
        <w:t xml:space="preserve"> </w:t>
      </w:r>
      <w:r>
        <w:rPr>
          <w:w w:val="105"/>
        </w:rPr>
        <w:t>catalyzing</w:t>
      </w:r>
      <w:r>
        <w:rPr>
          <w:spacing w:val="-1"/>
          <w:w w:val="105"/>
        </w:rPr>
        <w:t xml:space="preserve"> </w:t>
      </w:r>
      <w:r>
        <w:rPr>
          <w:w w:val="105"/>
        </w:rPr>
        <w:t>the state's</w:t>
      </w:r>
      <w:r>
        <w:rPr>
          <w:spacing w:val="-1"/>
          <w:w w:val="105"/>
        </w:rPr>
        <w:t xml:space="preserve"> </w:t>
      </w:r>
      <w:r>
        <w:rPr>
          <w:w w:val="105"/>
        </w:rPr>
        <w:t>blue economy. This</w:t>
      </w:r>
      <w:r>
        <w:rPr>
          <w:spacing w:val="-9"/>
          <w:w w:val="105"/>
        </w:rPr>
        <w:t xml:space="preserve"> </w:t>
      </w:r>
      <w:r>
        <w:rPr>
          <w:w w:val="105"/>
        </w:rPr>
        <w:t>also</w:t>
      </w:r>
      <w:r>
        <w:rPr>
          <w:spacing w:val="-10"/>
          <w:w w:val="105"/>
        </w:rPr>
        <w:t xml:space="preserve"> </w:t>
      </w:r>
      <w:r>
        <w:rPr>
          <w:w w:val="105"/>
        </w:rPr>
        <w:t>sheds</w:t>
      </w:r>
      <w:r>
        <w:rPr>
          <w:spacing w:val="-10"/>
          <w:w w:val="105"/>
        </w:rPr>
        <w:t xml:space="preserve"> </w:t>
      </w:r>
      <w:r>
        <w:rPr>
          <w:w w:val="105"/>
        </w:rPr>
        <w:t>light</w:t>
      </w:r>
      <w:r>
        <w:rPr>
          <w:spacing w:val="-12"/>
          <w:w w:val="105"/>
        </w:rPr>
        <w:t xml:space="preserve"> </w:t>
      </w:r>
      <w:r>
        <w:rPr>
          <w:w w:val="105"/>
        </w:rPr>
        <w:t>on</w:t>
      </w:r>
      <w:r>
        <w:rPr>
          <w:spacing w:val="-10"/>
          <w:w w:val="105"/>
        </w:rPr>
        <w:t xml:space="preserve"> </w:t>
      </w:r>
      <w:r>
        <w:rPr>
          <w:w w:val="105"/>
        </w:rPr>
        <w:t>a</w:t>
      </w:r>
      <w:r>
        <w:rPr>
          <w:spacing w:val="-12"/>
          <w:w w:val="105"/>
        </w:rPr>
        <w:t xml:space="preserve"> </w:t>
      </w:r>
      <w:r>
        <w:rPr>
          <w:w w:val="105"/>
        </w:rPr>
        <w:t>range</w:t>
      </w:r>
      <w:r>
        <w:rPr>
          <w:spacing w:val="-11"/>
          <w:w w:val="105"/>
        </w:rPr>
        <w:t xml:space="preserve"> </w:t>
      </w:r>
      <w:r>
        <w:rPr>
          <w:w w:val="105"/>
        </w:rPr>
        <w:t>of</w:t>
      </w:r>
      <w:r>
        <w:rPr>
          <w:spacing w:val="-12"/>
          <w:w w:val="105"/>
        </w:rPr>
        <w:t xml:space="preserve"> </w:t>
      </w:r>
      <w:r>
        <w:rPr>
          <w:w w:val="105"/>
        </w:rPr>
        <w:t>policies</w:t>
      </w:r>
      <w:r>
        <w:rPr>
          <w:spacing w:val="-10"/>
          <w:w w:val="105"/>
        </w:rPr>
        <w:t xml:space="preserve"> </w:t>
      </w:r>
      <w:r>
        <w:rPr>
          <w:w w:val="105"/>
        </w:rPr>
        <w:t>and</w:t>
      </w:r>
      <w:r>
        <w:rPr>
          <w:spacing w:val="-11"/>
          <w:w w:val="105"/>
        </w:rPr>
        <w:t xml:space="preserve"> </w:t>
      </w:r>
      <w:r>
        <w:rPr>
          <w:w w:val="105"/>
        </w:rPr>
        <w:t>strategies</w:t>
      </w:r>
      <w:r>
        <w:rPr>
          <w:spacing w:val="-10"/>
          <w:w w:val="105"/>
        </w:rPr>
        <w:t xml:space="preserve"> </w:t>
      </w:r>
      <w:r>
        <w:rPr>
          <w:w w:val="105"/>
        </w:rPr>
        <w:t>that</w:t>
      </w:r>
      <w:r>
        <w:rPr>
          <w:spacing w:val="-12"/>
          <w:w w:val="105"/>
        </w:rPr>
        <w:t xml:space="preserve"> </w:t>
      </w:r>
      <w:r>
        <w:rPr>
          <w:w w:val="105"/>
        </w:rPr>
        <w:t>can</w:t>
      </w:r>
      <w:r>
        <w:rPr>
          <w:spacing w:val="-11"/>
          <w:w w:val="105"/>
        </w:rPr>
        <w:t xml:space="preserve"> </w:t>
      </w:r>
      <w:r>
        <w:rPr>
          <w:w w:val="105"/>
        </w:rPr>
        <w:t>be</w:t>
      </w:r>
      <w:r>
        <w:rPr>
          <w:spacing w:val="-10"/>
          <w:w w:val="105"/>
        </w:rPr>
        <w:t xml:space="preserve"> </w:t>
      </w:r>
      <w:r>
        <w:rPr>
          <w:w w:val="105"/>
        </w:rPr>
        <w:t>leveraged</w:t>
      </w:r>
      <w:r>
        <w:rPr>
          <w:spacing w:val="-11"/>
          <w:w w:val="105"/>
        </w:rPr>
        <w:t xml:space="preserve"> </w:t>
      </w:r>
      <w:r>
        <w:rPr>
          <w:w w:val="105"/>
        </w:rPr>
        <w:t>to</w:t>
      </w:r>
      <w:r>
        <w:rPr>
          <w:spacing w:val="-11"/>
          <w:w w:val="105"/>
        </w:rPr>
        <w:t xml:space="preserve"> </w:t>
      </w:r>
      <w:r>
        <w:rPr>
          <w:w w:val="105"/>
        </w:rPr>
        <w:t>propel</w:t>
      </w:r>
      <w:r>
        <w:rPr>
          <w:spacing w:val="-10"/>
          <w:w w:val="105"/>
        </w:rPr>
        <w:t xml:space="preserve"> </w:t>
      </w:r>
      <w:r>
        <w:rPr>
          <w:w w:val="105"/>
        </w:rPr>
        <w:t>the growth of Tamil Nadu's blue economy.</w:t>
      </w:r>
    </w:p>
    <w:p w14:paraId="55CB09EC">
      <w:pPr>
        <w:spacing w:before="253" w:line="273" w:lineRule="auto"/>
        <w:ind w:left="153" w:right="151"/>
        <w:jc w:val="both"/>
        <w:rPr>
          <w:i/>
        </w:rPr>
      </w:pPr>
      <w:r>
        <w:rPr>
          <w:b/>
          <w:i/>
        </w:rPr>
        <w:t xml:space="preserve">Keywords: </w:t>
      </w:r>
      <w:r>
        <w:rPr>
          <w:i/>
        </w:rPr>
        <w:t xml:space="preserve">Coastal biodiversity, Sustainable practices, Mitigating pollution, Policies, Coastal </w:t>
      </w:r>
      <w:r>
        <w:rPr>
          <w:i/>
          <w:spacing w:val="-2"/>
        </w:rPr>
        <w:t>development.</w:t>
      </w:r>
    </w:p>
    <w:p w14:paraId="3179F34B">
      <w:pPr>
        <w:spacing w:line="273" w:lineRule="auto"/>
        <w:jc w:val="both"/>
        <w:rPr>
          <w:i/>
        </w:rPr>
        <w:sectPr>
          <w:pgSz w:w="10330" w:h="14580"/>
          <w:pgMar w:top="680" w:right="566" w:bottom="720" w:left="566" w:header="432" w:footer="534" w:gutter="0"/>
          <w:cols w:space="720" w:num="1"/>
        </w:sectPr>
      </w:pPr>
    </w:p>
    <w:p w14:paraId="7F47682C">
      <w:pPr>
        <w:pStyle w:val="3"/>
        <w:ind w:left="-1" w:right="1"/>
      </w:pPr>
      <w:r>
        <w:rPr>
          <w:spacing w:val="-10"/>
        </w:rPr>
        <w:t>DEVELOPING</w:t>
      </w:r>
      <w:r>
        <w:rPr>
          <w:spacing w:val="-11"/>
        </w:rPr>
        <w:t xml:space="preserve"> </w:t>
      </w:r>
      <w:r>
        <w:rPr>
          <w:spacing w:val="-10"/>
        </w:rPr>
        <w:t>ECONOMY</w:t>
      </w:r>
      <w:r>
        <w:rPr>
          <w:spacing w:val="-12"/>
        </w:rPr>
        <w:t xml:space="preserve"> </w:t>
      </w:r>
      <w:r>
        <w:rPr>
          <w:spacing w:val="-10"/>
        </w:rPr>
        <w:t>OF TAMIL</w:t>
      </w:r>
      <w:r>
        <w:rPr>
          <w:spacing w:val="-13"/>
        </w:rPr>
        <w:t xml:space="preserve"> </w:t>
      </w:r>
      <w:r>
        <w:rPr>
          <w:spacing w:val="-10"/>
        </w:rPr>
        <w:t>NADU</w:t>
      </w:r>
    </w:p>
    <w:p w14:paraId="51503D4A">
      <w:pPr>
        <w:pStyle w:val="5"/>
        <w:spacing w:before="312"/>
      </w:pPr>
      <w:r>
        <w:t>L.</w:t>
      </w:r>
      <w:r>
        <w:rPr>
          <w:spacing w:val="15"/>
        </w:rPr>
        <w:t xml:space="preserve"> </w:t>
      </w:r>
      <w:r>
        <w:t>Kruthick</w:t>
      </w:r>
      <w:r>
        <w:rPr>
          <w:spacing w:val="11"/>
        </w:rPr>
        <w:t xml:space="preserve"> </w:t>
      </w:r>
      <w:r>
        <w:rPr>
          <w:spacing w:val="-2"/>
        </w:rPr>
        <w:t>Roshan</w:t>
      </w:r>
    </w:p>
    <w:p w14:paraId="36B42A1B">
      <w:pPr>
        <w:spacing w:before="33"/>
        <w:ind w:left="153" w:right="153"/>
        <w:jc w:val="right"/>
        <w:rPr>
          <w:i/>
          <w:sz w:val="20"/>
        </w:rPr>
      </w:pPr>
      <w:r>
        <w:rPr>
          <w:i/>
          <w:sz w:val="20"/>
        </w:rPr>
        <w:t>Student,</w:t>
      </w:r>
      <w:r>
        <w:rPr>
          <w:i/>
          <w:spacing w:val="3"/>
          <w:sz w:val="20"/>
        </w:rPr>
        <w:t xml:space="preserve"> </w:t>
      </w:r>
      <w:r>
        <w:rPr>
          <w:i/>
          <w:sz w:val="20"/>
        </w:rPr>
        <w:t>St.</w:t>
      </w:r>
      <w:r>
        <w:rPr>
          <w:i/>
          <w:spacing w:val="2"/>
          <w:sz w:val="20"/>
        </w:rPr>
        <w:t xml:space="preserve"> </w:t>
      </w:r>
      <w:r>
        <w:rPr>
          <w:i/>
          <w:sz w:val="20"/>
        </w:rPr>
        <w:t>Joseph’s College</w:t>
      </w:r>
      <w:r>
        <w:rPr>
          <w:i/>
          <w:spacing w:val="2"/>
          <w:sz w:val="20"/>
        </w:rPr>
        <w:t xml:space="preserve"> </w:t>
      </w:r>
      <w:r>
        <w:rPr>
          <w:i/>
          <w:spacing w:val="-2"/>
          <w:sz w:val="20"/>
        </w:rPr>
        <w:t>(Autonomous)</w:t>
      </w:r>
    </w:p>
    <w:p w14:paraId="385AC96C">
      <w:pPr>
        <w:spacing w:before="29"/>
        <w:ind w:left="153" w:right="153"/>
        <w:jc w:val="right"/>
        <w:rPr>
          <w:i/>
          <w:sz w:val="20"/>
        </w:rPr>
      </w:pPr>
      <w:r>
        <w:fldChar w:fldCharType="begin"/>
      </w:r>
      <w:r>
        <w:instrText xml:space="preserve"> HYPERLINK "mailto:kruthickajith@gmail.com" \h </w:instrText>
      </w:r>
      <w:r>
        <w:fldChar w:fldCharType="separate"/>
      </w:r>
      <w:r>
        <w:rPr>
          <w:i/>
          <w:spacing w:val="-2"/>
          <w:sz w:val="20"/>
        </w:rPr>
        <w:t>kruthickajith@gmail.com</w:t>
      </w:r>
      <w:r>
        <w:rPr>
          <w:i/>
          <w:spacing w:val="-2"/>
          <w:sz w:val="20"/>
        </w:rPr>
        <w:fldChar w:fldCharType="end"/>
      </w:r>
    </w:p>
    <w:p w14:paraId="55A0D1C9">
      <w:pPr>
        <w:pStyle w:val="8"/>
        <w:spacing w:before="74"/>
        <w:rPr>
          <w:i/>
          <w:sz w:val="20"/>
        </w:rPr>
      </w:pPr>
    </w:p>
    <w:p w14:paraId="062BBE9D">
      <w:pPr>
        <w:pStyle w:val="5"/>
      </w:pPr>
      <w:r>
        <w:t>A.</w:t>
      </w:r>
      <w:r>
        <w:rPr>
          <w:spacing w:val="25"/>
        </w:rPr>
        <w:t xml:space="preserve"> </w:t>
      </w:r>
      <w:r>
        <w:t>Mariya</w:t>
      </w:r>
      <w:r>
        <w:rPr>
          <w:spacing w:val="26"/>
        </w:rPr>
        <w:t xml:space="preserve"> </w:t>
      </w:r>
      <w:r>
        <w:rPr>
          <w:spacing w:val="-2"/>
        </w:rPr>
        <w:t>Yovan</w:t>
      </w:r>
    </w:p>
    <w:p w14:paraId="2BABF2CD">
      <w:pPr>
        <w:spacing w:before="30"/>
        <w:ind w:left="153" w:right="155"/>
        <w:jc w:val="right"/>
        <w:rPr>
          <w:i/>
          <w:sz w:val="20"/>
        </w:rPr>
      </w:pPr>
      <w:r>
        <w:rPr>
          <w:i/>
          <w:sz w:val="20"/>
        </w:rPr>
        <w:t>Student,</w:t>
      </w:r>
      <w:r>
        <w:rPr>
          <w:i/>
          <w:spacing w:val="1"/>
          <w:sz w:val="20"/>
        </w:rPr>
        <w:t xml:space="preserve"> </w:t>
      </w:r>
      <w:r>
        <w:rPr>
          <w:i/>
          <w:sz w:val="20"/>
        </w:rPr>
        <w:t>St.</w:t>
      </w:r>
      <w:r>
        <w:rPr>
          <w:i/>
          <w:spacing w:val="2"/>
          <w:sz w:val="20"/>
        </w:rPr>
        <w:t xml:space="preserve"> </w:t>
      </w:r>
      <w:r>
        <w:rPr>
          <w:i/>
          <w:sz w:val="20"/>
        </w:rPr>
        <w:t xml:space="preserve">Joseph’s College </w:t>
      </w:r>
      <w:r>
        <w:rPr>
          <w:i/>
          <w:spacing w:val="-2"/>
          <w:sz w:val="20"/>
        </w:rPr>
        <w:t>(Autonomous)</w:t>
      </w:r>
    </w:p>
    <w:p w14:paraId="4ED6E3ED">
      <w:pPr>
        <w:spacing w:before="32"/>
        <w:ind w:left="153" w:right="150"/>
        <w:jc w:val="right"/>
        <w:rPr>
          <w:i/>
          <w:sz w:val="20"/>
        </w:rPr>
      </w:pPr>
      <w:r>
        <w:fldChar w:fldCharType="begin"/>
      </w:r>
      <w:r>
        <w:instrText xml:space="preserve"> HYPERLINK "mailto:mariyayovan123@gmail.com" \h </w:instrText>
      </w:r>
      <w:r>
        <w:fldChar w:fldCharType="separate"/>
      </w:r>
      <w:r>
        <w:rPr>
          <w:i/>
          <w:spacing w:val="-2"/>
          <w:sz w:val="20"/>
        </w:rPr>
        <w:t>mariyayovan123@gmail.com</w:t>
      </w:r>
      <w:r>
        <w:rPr>
          <w:i/>
          <w:spacing w:val="-2"/>
          <w:sz w:val="20"/>
        </w:rPr>
        <w:fldChar w:fldCharType="end"/>
      </w:r>
    </w:p>
    <w:p w14:paraId="7EA74FC7">
      <w:pPr>
        <w:pStyle w:val="8"/>
        <w:spacing w:before="63"/>
        <w:rPr>
          <w:i/>
          <w:sz w:val="20"/>
        </w:rPr>
      </w:pPr>
    </w:p>
    <w:p w14:paraId="0BE4214A">
      <w:pPr>
        <w:pStyle w:val="4"/>
        <w:spacing w:before="1"/>
      </w:pPr>
      <w:r>
        <w:rPr>
          <w:lang w:val="en-IN" w:eastAsia="en-IN"/>
        </w:rPr>
        <mc:AlternateContent>
          <mc:Choice Requires="wps">
            <w:drawing>
              <wp:anchor distT="0" distB="0" distL="0" distR="0" simplePos="0" relativeHeight="251683840" behindDoc="0" locked="0" layoutInCell="1" allowOverlap="1">
                <wp:simplePos x="0" y="0"/>
                <wp:positionH relativeFrom="page">
                  <wp:posOffset>457200</wp:posOffset>
                </wp:positionH>
                <wp:positionV relativeFrom="paragraph">
                  <wp:posOffset>191135</wp:posOffset>
                </wp:positionV>
                <wp:extent cx="424180" cy="834390"/>
                <wp:effectExtent l="0" t="0" r="0" b="0"/>
                <wp:wrapNone/>
                <wp:docPr id="120" name="Textbox 120"/>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30BEBEEC">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20" o:spid="_x0000_s1026" o:spt="202" type="#_x0000_t202" style="position:absolute;left:0pt;margin-left:36pt;margin-top:15.05pt;height:65.7pt;width:33.4pt;mso-position-horizontal-relative:page;z-index:251683840;mso-width-relative:page;mso-height-relative:page;" filled="f" stroked="f" coordsize="21600,21600" o:gfxdata="UEsDBAoAAAAAAIdO4kAAAAAAAAAAAAAAAAAEAAAAZHJzL1BLAwQUAAAACACHTuJA+wsFt9gAAAAJ&#10;AQAADwAAAGRycy9kb3ducmV2LnhtbE2PTU/DMAyG70j8h8iTuLGkmyijazohBCckRFcOHNPGa6s1&#10;TmmyD/493ondbL3W6+fJN2c3iCNOofekIZkrEEiNtz21Gr6qt/sViBANWTN4Qg2/GGBT3N7kJrP+&#10;RCUet7EVXEIhMxq6GMdMytB06EyY+xGJs52fnIm8Tq20kzlxuRvkQqlUOtMTf+jMiC8dNvvtwWl4&#10;/qbytf/5qD/LXdlX1ZOi93Sv9d0sUWsQEc/x/xgu+IwOBTPV/kA2iEHD44JVooalSkBc8uWKVWoe&#10;0uQBZJHLa4PiD1BLAwQUAAAACACHTuJAFihDtrIBAAB3AwAADgAAAGRycy9lMm9Eb2MueG1srVPB&#10;btswDL0P6D8IujdO0mDIjDjFtmDDgGEb0PYDZFmKBViiJiqx8/ejZDst2ksPu9gUST++9yjv7gfb&#10;sbMKaMBVfLVYcqachMa4Y8WfHr/dbjnDKFwjOnCq4heF/H5/82HX+1KtoYWuUYERiMOy9xVvY/Rl&#10;UaBslRW4AK8cFTUEKyIdw7FogugJ3XbFern8WPQQGh9AKkTKHsYinxDDewBBayPVAeTJKhdH1KA6&#10;EUkStsYj32e2WisZf2uNKrKu4qQ05icNobhOz2K/E+UxCN8aOVEQ76HwSpMVxtHQK9RBRMFOwbyB&#10;skYGQNBxIcEWo5DsCKlYLV9589AKr7IWshr91XT8f7Dy1/lPYKahm7AmT5ywtPJHNcQaBpZSZFDv&#10;saS+B0+dcfgCAzXPeaRk0j3oYNObFDGqE9Tlai+hMUnJzXqz2lJFUml7t7n7lNGL5499wPhdgWUp&#10;qHig7WVTxfknRiJCrXMLHRKtcXyK4lAPE9camgtR7WmrFce/JxEUZ90PR7bR9DgHYQ7qOQix+wr5&#10;oiQpDj6fImiTJ6cRI+40mfaRCU13Jy385Tl3Pf8v+3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7&#10;CwW32AAAAAkBAAAPAAAAAAAAAAEAIAAAACIAAABkcnMvZG93bnJldi54bWxQSwECFAAUAAAACACH&#10;TuJAFihDtrIBAAB3AwAADgAAAAAAAAABACAAAAAnAQAAZHJzL2Uyb0RvYy54bWxQSwUGAAAAAAYA&#10;BgBZAQAASwUAAAAA&#10;">
                <v:fill on="f" focussize="0,0"/>
                <v:stroke on="f"/>
                <v:imagedata o:title=""/>
                <o:lock v:ext="edit" aspectratio="f"/>
                <v:textbox inset="0mm,0mm,0mm,0mm">
                  <w:txbxContent>
                    <w:p w14:paraId="30BEBEEC">
                      <w:pPr>
                        <w:spacing w:line="1248" w:lineRule="exact"/>
                        <w:rPr>
                          <w:sz w:val="109"/>
                        </w:rPr>
                      </w:pPr>
                      <w:r>
                        <w:rPr>
                          <w:spacing w:val="-10"/>
                          <w:sz w:val="109"/>
                        </w:rPr>
                        <w:t>T</w:t>
                      </w:r>
                    </w:p>
                  </w:txbxContent>
                </v:textbox>
              </v:shape>
            </w:pict>
          </mc:Fallback>
        </mc:AlternateContent>
      </w:r>
      <w:r>
        <w:rPr>
          <w:spacing w:val="-2"/>
          <w:w w:val="115"/>
        </w:rPr>
        <w:t>ABSTRACT</w:t>
      </w:r>
    </w:p>
    <w:p w14:paraId="32C906B4">
      <w:pPr>
        <w:pStyle w:val="8"/>
        <w:spacing w:before="239" w:line="280" w:lineRule="auto"/>
        <w:ind w:left="153" w:right="146" w:firstLine="670"/>
        <w:jc w:val="right"/>
      </w:pPr>
      <w:r>
        <w:rPr>
          <w:w w:val="105"/>
        </w:rPr>
        <w:t>amil</w:t>
      </w:r>
      <w:r>
        <w:rPr>
          <w:spacing w:val="40"/>
          <w:w w:val="105"/>
        </w:rPr>
        <w:t xml:space="preserve"> </w:t>
      </w:r>
      <w:r>
        <w:rPr>
          <w:w w:val="105"/>
        </w:rPr>
        <w:t>Nadu</w:t>
      </w:r>
      <w:r>
        <w:rPr>
          <w:spacing w:val="40"/>
          <w:w w:val="105"/>
        </w:rPr>
        <w:t xml:space="preserve"> </w:t>
      </w:r>
      <w:r>
        <w:rPr>
          <w:w w:val="105"/>
        </w:rPr>
        <w:t>is</w:t>
      </w:r>
      <w:r>
        <w:rPr>
          <w:spacing w:val="40"/>
          <w:w w:val="105"/>
        </w:rPr>
        <w:t xml:space="preserve"> </w:t>
      </w:r>
      <w:r>
        <w:rPr>
          <w:w w:val="105"/>
        </w:rPr>
        <w:t>widely</w:t>
      </w:r>
      <w:r>
        <w:rPr>
          <w:spacing w:val="40"/>
          <w:w w:val="105"/>
        </w:rPr>
        <w:t xml:space="preserve"> </w:t>
      </w:r>
      <w:r>
        <w:rPr>
          <w:w w:val="105"/>
        </w:rPr>
        <w:t>recognized</w:t>
      </w:r>
      <w:r>
        <w:rPr>
          <w:spacing w:val="40"/>
          <w:w w:val="105"/>
        </w:rPr>
        <w:t xml:space="preserve"> </w:t>
      </w:r>
      <w:r>
        <w:rPr>
          <w:w w:val="105"/>
        </w:rPr>
        <w:t>as</w:t>
      </w:r>
      <w:r>
        <w:rPr>
          <w:spacing w:val="40"/>
          <w:w w:val="105"/>
        </w:rPr>
        <w:t xml:space="preserve"> </w:t>
      </w:r>
      <w:r>
        <w:rPr>
          <w:w w:val="105"/>
        </w:rPr>
        <w:t>one</w:t>
      </w:r>
      <w:r>
        <w:rPr>
          <w:spacing w:val="40"/>
          <w:w w:val="105"/>
        </w:rPr>
        <w:t xml:space="preserve"> </w:t>
      </w:r>
      <w:r>
        <w:rPr>
          <w:w w:val="105"/>
        </w:rPr>
        <w:t>of</w:t>
      </w:r>
      <w:r>
        <w:rPr>
          <w:spacing w:val="40"/>
          <w:w w:val="105"/>
        </w:rPr>
        <w:t xml:space="preserve"> </w:t>
      </w:r>
      <w:r>
        <w:rPr>
          <w:w w:val="105"/>
        </w:rPr>
        <w:t>India’s</w:t>
      </w:r>
      <w:r>
        <w:rPr>
          <w:spacing w:val="40"/>
          <w:w w:val="105"/>
        </w:rPr>
        <w:t xml:space="preserve"> </w:t>
      </w:r>
      <w:r>
        <w:rPr>
          <w:w w:val="105"/>
        </w:rPr>
        <w:t>most</w:t>
      </w:r>
      <w:r>
        <w:rPr>
          <w:spacing w:val="40"/>
          <w:w w:val="105"/>
        </w:rPr>
        <w:t xml:space="preserve"> </w:t>
      </w:r>
      <w:r>
        <w:rPr>
          <w:w w:val="105"/>
        </w:rPr>
        <w:t>progressive</w:t>
      </w:r>
      <w:r>
        <w:rPr>
          <w:spacing w:val="40"/>
          <w:w w:val="105"/>
        </w:rPr>
        <w:t xml:space="preserve"> </w:t>
      </w:r>
      <w:r>
        <w:rPr>
          <w:w w:val="105"/>
        </w:rPr>
        <w:t>and</w:t>
      </w:r>
      <w:r>
        <w:rPr>
          <w:spacing w:val="40"/>
          <w:w w:val="105"/>
        </w:rPr>
        <w:t xml:space="preserve"> </w:t>
      </w:r>
      <w:r>
        <w:rPr>
          <w:w w:val="105"/>
        </w:rPr>
        <w:t>rapidly developing states, contributing significantly to the nation’s economic growth. With a diverse</w:t>
      </w:r>
      <w:r>
        <w:rPr>
          <w:spacing w:val="80"/>
          <w:w w:val="105"/>
        </w:rPr>
        <w:t xml:space="preserve"> </w:t>
      </w:r>
      <w:r>
        <w:rPr>
          <w:w w:val="105"/>
        </w:rPr>
        <w:t>economic</w:t>
      </w:r>
      <w:r>
        <w:rPr>
          <w:spacing w:val="80"/>
          <w:w w:val="105"/>
        </w:rPr>
        <w:t xml:space="preserve"> </w:t>
      </w:r>
      <w:r>
        <w:rPr>
          <w:w w:val="105"/>
        </w:rPr>
        <w:t>base</w:t>
      </w:r>
      <w:r>
        <w:rPr>
          <w:spacing w:val="80"/>
          <w:w w:val="105"/>
        </w:rPr>
        <w:t xml:space="preserve"> </w:t>
      </w:r>
      <w:r>
        <w:rPr>
          <w:w w:val="105"/>
        </w:rPr>
        <w:t>spanning</w:t>
      </w:r>
      <w:r>
        <w:rPr>
          <w:spacing w:val="80"/>
          <w:w w:val="105"/>
        </w:rPr>
        <w:t xml:space="preserve"> </w:t>
      </w:r>
      <w:r>
        <w:rPr>
          <w:w w:val="105"/>
        </w:rPr>
        <w:t>industries</w:t>
      </w:r>
      <w:r>
        <w:rPr>
          <w:spacing w:val="80"/>
          <w:w w:val="105"/>
        </w:rPr>
        <w:t xml:space="preserve"> </w:t>
      </w:r>
      <w:r>
        <w:rPr>
          <w:w w:val="105"/>
        </w:rPr>
        <w:t>such</w:t>
      </w:r>
      <w:r>
        <w:rPr>
          <w:spacing w:val="80"/>
          <w:w w:val="105"/>
        </w:rPr>
        <w:t xml:space="preserve"> </w:t>
      </w:r>
      <w:r>
        <w:rPr>
          <w:w w:val="105"/>
        </w:rPr>
        <w:t>as</w:t>
      </w:r>
      <w:r>
        <w:rPr>
          <w:spacing w:val="80"/>
          <w:w w:val="105"/>
        </w:rPr>
        <w:t xml:space="preserve"> </w:t>
      </w:r>
      <w:r>
        <w:rPr>
          <w:w w:val="105"/>
        </w:rPr>
        <w:t>automobiles,</w:t>
      </w:r>
      <w:r>
        <w:rPr>
          <w:spacing w:val="80"/>
          <w:w w:val="105"/>
        </w:rPr>
        <w:t xml:space="preserve"> </w:t>
      </w:r>
      <w:r>
        <w:rPr>
          <w:w w:val="105"/>
        </w:rPr>
        <w:t>textiles,</w:t>
      </w:r>
      <w:r>
        <w:rPr>
          <w:spacing w:val="80"/>
          <w:w w:val="105"/>
        </w:rPr>
        <w:t xml:space="preserve"> </w:t>
      </w:r>
      <w:r>
        <w:rPr>
          <w:w w:val="105"/>
        </w:rPr>
        <w:t>IT, electronics,</w:t>
      </w:r>
      <w:r>
        <w:rPr>
          <w:spacing w:val="40"/>
          <w:w w:val="105"/>
        </w:rPr>
        <w:t xml:space="preserve"> </w:t>
      </w:r>
      <w:r>
        <w:rPr>
          <w:w w:val="105"/>
        </w:rPr>
        <w:t>and</w:t>
      </w:r>
      <w:r>
        <w:rPr>
          <w:spacing w:val="40"/>
          <w:w w:val="105"/>
        </w:rPr>
        <w:t xml:space="preserve"> </w:t>
      </w:r>
      <w:r>
        <w:rPr>
          <w:w w:val="105"/>
        </w:rPr>
        <w:t>renewable</w:t>
      </w:r>
      <w:r>
        <w:rPr>
          <w:spacing w:val="40"/>
          <w:w w:val="105"/>
        </w:rPr>
        <w:t xml:space="preserve"> </w:t>
      </w:r>
      <w:r>
        <w:rPr>
          <w:w w:val="105"/>
        </w:rPr>
        <w:t>energy,</w:t>
      </w:r>
      <w:r>
        <w:rPr>
          <w:spacing w:val="40"/>
          <w:w w:val="105"/>
        </w:rPr>
        <w:t xml:space="preserve"> </w:t>
      </w:r>
      <w:r>
        <w:rPr>
          <w:w w:val="105"/>
        </w:rPr>
        <w:t>the</w:t>
      </w:r>
      <w:r>
        <w:rPr>
          <w:spacing w:val="40"/>
          <w:w w:val="105"/>
        </w:rPr>
        <w:t xml:space="preserve"> </w:t>
      </w:r>
      <w:r>
        <w:rPr>
          <w:w w:val="105"/>
        </w:rPr>
        <w:t>state</w:t>
      </w:r>
      <w:r>
        <w:rPr>
          <w:spacing w:val="40"/>
          <w:w w:val="105"/>
        </w:rPr>
        <w:t xml:space="preserve"> </w:t>
      </w:r>
      <w:r>
        <w:rPr>
          <w:w w:val="105"/>
        </w:rPr>
        <w:t>has</w:t>
      </w:r>
      <w:r>
        <w:rPr>
          <w:spacing w:val="40"/>
          <w:w w:val="105"/>
        </w:rPr>
        <w:t xml:space="preserve"> </w:t>
      </w:r>
      <w:r>
        <w:rPr>
          <w:w w:val="105"/>
        </w:rPr>
        <w:t>emerged</w:t>
      </w:r>
      <w:r>
        <w:rPr>
          <w:spacing w:val="40"/>
          <w:w w:val="105"/>
        </w:rPr>
        <w:t xml:space="preserve"> </w:t>
      </w:r>
      <w:r>
        <w:rPr>
          <w:w w:val="105"/>
        </w:rPr>
        <w:t>as</w:t>
      </w:r>
      <w:r>
        <w:rPr>
          <w:spacing w:val="40"/>
          <w:w w:val="105"/>
        </w:rPr>
        <w:t xml:space="preserve"> </w:t>
      </w:r>
      <w:r>
        <w:rPr>
          <w:w w:val="105"/>
        </w:rPr>
        <w:t>a</w:t>
      </w:r>
      <w:r>
        <w:rPr>
          <w:spacing w:val="40"/>
          <w:w w:val="105"/>
        </w:rPr>
        <w:t xml:space="preserve"> </w:t>
      </w:r>
      <w:r>
        <w:rPr>
          <w:w w:val="105"/>
        </w:rPr>
        <w:t>hub</w:t>
      </w:r>
      <w:r>
        <w:rPr>
          <w:spacing w:val="40"/>
          <w:w w:val="105"/>
        </w:rPr>
        <w:t xml:space="preserve"> </w:t>
      </w:r>
      <w:r>
        <w:rPr>
          <w:w w:val="105"/>
        </w:rPr>
        <w:t>of</w:t>
      </w:r>
      <w:r>
        <w:rPr>
          <w:spacing w:val="40"/>
          <w:w w:val="105"/>
        </w:rPr>
        <w:t xml:space="preserve"> </w:t>
      </w:r>
      <w:r>
        <w:rPr>
          <w:w w:val="105"/>
        </w:rPr>
        <w:t>innovation</w:t>
      </w:r>
      <w:r>
        <w:rPr>
          <w:spacing w:val="40"/>
          <w:w w:val="105"/>
        </w:rPr>
        <w:t xml:space="preserve"> </w:t>
      </w:r>
      <w:r>
        <w:rPr>
          <w:w w:val="105"/>
        </w:rPr>
        <w:t xml:space="preserve">and </w:t>
      </w:r>
      <w:r>
        <w:rPr>
          <w:spacing w:val="-2"/>
          <w:w w:val="105"/>
        </w:rPr>
        <w:t>investment.</w:t>
      </w:r>
      <w:r>
        <w:rPr>
          <w:spacing w:val="-3"/>
          <w:w w:val="105"/>
        </w:rPr>
        <w:t xml:space="preserve"> </w:t>
      </w:r>
      <w:r>
        <w:rPr>
          <w:spacing w:val="-2"/>
          <w:w w:val="105"/>
        </w:rPr>
        <w:t>Its</w:t>
      </w:r>
      <w:r>
        <w:rPr>
          <w:spacing w:val="-3"/>
          <w:w w:val="105"/>
        </w:rPr>
        <w:t xml:space="preserve"> </w:t>
      </w:r>
      <w:r>
        <w:rPr>
          <w:spacing w:val="-2"/>
          <w:w w:val="105"/>
        </w:rPr>
        <w:t>strong</w:t>
      </w:r>
      <w:r>
        <w:rPr>
          <w:spacing w:val="-3"/>
          <w:w w:val="105"/>
        </w:rPr>
        <w:t xml:space="preserve"> </w:t>
      </w:r>
      <w:r>
        <w:rPr>
          <w:spacing w:val="-2"/>
          <w:w w:val="105"/>
        </w:rPr>
        <w:t>infrastructure, skilled</w:t>
      </w:r>
      <w:r>
        <w:rPr>
          <w:spacing w:val="-3"/>
          <w:w w:val="105"/>
        </w:rPr>
        <w:t xml:space="preserve"> </w:t>
      </w:r>
      <w:r>
        <w:rPr>
          <w:spacing w:val="-2"/>
          <w:w w:val="105"/>
        </w:rPr>
        <w:t>human resources, and</w:t>
      </w:r>
      <w:r>
        <w:rPr>
          <w:spacing w:val="-3"/>
          <w:w w:val="105"/>
        </w:rPr>
        <w:t xml:space="preserve"> </w:t>
      </w:r>
      <w:r>
        <w:rPr>
          <w:spacing w:val="-2"/>
          <w:w w:val="105"/>
        </w:rPr>
        <w:t xml:space="preserve">forward-looking policies </w:t>
      </w:r>
      <w:r>
        <w:rPr>
          <w:w w:val="105"/>
        </w:rPr>
        <w:t>have</w:t>
      </w:r>
      <w:r>
        <w:rPr>
          <w:spacing w:val="-13"/>
          <w:w w:val="105"/>
        </w:rPr>
        <w:t xml:space="preserve"> </w:t>
      </w:r>
      <w:r>
        <w:rPr>
          <w:w w:val="105"/>
        </w:rPr>
        <w:t>consistently</w:t>
      </w:r>
      <w:r>
        <w:rPr>
          <w:spacing w:val="-13"/>
          <w:w w:val="105"/>
        </w:rPr>
        <w:t xml:space="preserve"> </w:t>
      </w:r>
      <w:r>
        <w:rPr>
          <w:w w:val="105"/>
        </w:rPr>
        <w:t>attracted</w:t>
      </w:r>
      <w:r>
        <w:rPr>
          <w:spacing w:val="-13"/>
          <w:w w:val="105"/>
        </w:rPr>
        <w:t xml:space="preserve"> </w:t>
      </w:r>
      <w:r>
        <w:rPr>
          <w:w w:val="105"/>
        </w:rPr>
        <w:t>domestic</w:t>
      </w:r>
      <w:r>
        <w:rPr>
          <w:spacing w:val="-12"/>
          <w:w w:val="105"/>
        </w:rPr>
        <w:t xml:space="preserve"> </w:t>
      </w:r>
      <w:r>
        <w:rPr>
          <w:w w:val="105"/>
        </w:rPr>
        <w:t>and</w:t>
      </w:r>
      <w:r>
        <w:rPr>
          <w:spacing w:val="-13"/>
          <w:w w:val="105"/>
        </w:rPr>
        <w:t xml:space="preserve"> </w:t>
      </w:r>
      <w:r>
        <w:rPr>
          <w:w w:val="105"/>
        </w:rPr>
        <w:t>foreign</w:t>
      </w:r>
      <w:r>
        <w:rPr>
          <w:spacing w:val="-13"/>
          <w:w w:val="105"/>
        </w:rPr>
        <w:t xml:space="preserve"> </w:t>
      </w:r>
      <w:r>
        <w:rPr>
          <w:w w:val="105"/>
        </w:rPr>
        <w:t>investments.</w:t>
      </w:r>
      <w:r>
        <w:rPr>
          <w:spacing w:val="-13"/>
          <w:w w:val="105"/>
        </w:rPr>
        <w:t xml:space="preserve"> </w:t>
      </w:r>
      <w:r>
        <w:rPr>
          <w:w w:val="105"/>
        </w:rPr>
        <w:t>At</w:t>
      </w:r>
      <w:r>
        <w:rPr>
          <w:spacing w:val="-12"/>
          <w:w w:val="105"/>
        </w:rPr>
        <w:t xml:space="preserve"> </w:t>
      </w:r>
      <w:r>
        <w:rPr>
          <w:w w:val="105"/>
        </w:rPr>
        <w:t>the</w:t>
      </w:r>
      <w:r>
        <w:rPr>
          <w:spacing w:val="-13"/>
          <w:w w:val="105"/>
        </w:rPr>
        <w:t xml:space="preserve"> </w:t>
      </w:r>
      <w:r>
        <w:rPr>
          <w:w w:val="105"/>
        </w:rPr>
        <w:t>same</w:t>
      </w:r>
      <w:r>
        <w:rPr>
          <w:spacing w:val="-13"/>
          <w:w w:val="105"/>
        </w:rPr>
        <w:t xml:space="preserve"> </w:t>
      </w:r>
      <w:r>
        <w:rPr>
          <w:w w:val="105"/>
        </w:rPr>
        <w:t>time,</w:t>
      </w:r>
      <w:r>
        <w:rPr>
          <w:spacing w:val="-12"/>
          <w:w w:val="105"/>
        </w:rPr>
        <w:t xml:space="preserve"> </w:t>
      </w:r>
      <w:r>
        <w:rPr>
          <w:w w:val="105"/>
        </w:rPr>
        <w:t>agriculture and</w:t>
      </w:r>
      <w:r>
        <w:rPr>
          <w:spacing w:val="40"/>
          <w:w w:val="105"/>
        </w:rPr>
        <w:t xml:space="preserve"> </w:t>
      </w:r>
      <w:r>
        <w:rPr>
          <w:w w:val="105"/>
        </w:rPr>
        <w:t>traditional</w:t>
      </w:r>
      <w:r>
        <w:rPr>
          <w:spacing w:val="40"/>
          <w:w w:val="105"/>
        </w:rPr>
        <w:t xml:space="preserve"> </w:t>
      </w:r>
      <w:r>
        <w:rPr>
          <w:w w:val="105"/>
        </w:rPr>
        <w:t>industries</w:t>
      </w:r>
      <w:r>
        <w:rPr>
          <w:spacing w:val="40"/>
          <w:w w:val="105"/>
        </w:rPr>
        <w:t xml:space="preserve"> </w:t>
      </w:r>
      <w:r>
        <w:rPr>
          <w:w w:val="105"/>
        </w:rPr>
        <w:t>continue</w:t>
      </w:r>
      <w:r>
        <w:rPr>
          <w:spacing w:val="40"/>
          <w:w w:val="105"/>
        </w:rPr>
        <w:t xml:space="preserve"> </w:t>
      </w:r>
      <w:r>
        <w:rPr>
          <w:w w:val="105"/>
        </w:rPr>
        <w:t>to</w:t>
      </w:r>
      <w:r>
        <w:rPr>
          <w:spacing w:val="40"/>
          <w:w w:val="105"/>
        </w:rPr>
        <w:t xml:space="preserve"> </w:t>
      </w:r>
      <w:r>
        <w:rPr>
          <w:w w:val="105"/>
        </w:rPr>
        <w:t>sustain</w:t>
      </w:r>
      <w:r>
        <w:rPr>
          <w:spacing w:val="40"/>
          <w:w w:val="105"/>
        </w:rPr>
        <w:t xml:space="preserve"> </w:t>
      </w:r>
      <w:r>
        <w:rPr>
          <w:w w:val="105"/>
        </w:rPr>
        <w:t>rural</w:t>
      </w:r>
      <w:r>
        <w:rPr>
          <w:spacing w:val="40"/>
          <w:w w:val="105"/>
        </w:rPr>
        <w:t xml:space="preserve"> </w:t>
      </w:r>
      <w:r>
        <w:rPr>
          <w:w w:val="105"/>
        </w:rPr>
        <w:t>livelihoods,</w:t>
      </w:r>
      <w:r>
        <w:rPr>
          <w:spacing w:val="40"/>
          <w:w w:val="105"/>
        </w:rPr>
        <w:t xml:space="preserve"> </w:t>
      </w:r>
      <w:r>
        <w:rPr>
          <w:w w:val="105"/>
        </w:rPr>
        <w:t>ensuring</w:t>
      </w:r>
      <w:r>
        <w:rPr>
          <w:spacing w:val="40"/>
          <w:w w:val="105"/>
        </w:rPr>
        <w:t xml:space="preserve"> </w:t>
      </w:r>
      <w:r>
        <w:rPr>
          <w:w w:val="105"/>
        </w:rPr>
        <w:t>a</w:t>
      </w:r>
      <w:r>
        <w:rPr>
          <w:spacing w:val="40"/>
          <w:w w:val="105"/>
        </w:rPr>
        <w:t xml:space="preserve"> </w:t>
      </w:r>
      <w:r>
        <w:rPr>
          <w:w w:val="105"/>
        </w:rPr>
        <w:t>balanced</w:t>
      </w:r>
      <w:r>
        <w:rPr>
          <w:spacing w:val="80"/>
          <w:w w:val="105"/>
        </w:rPr>
        <w:t xml:space="preserve"> </w:t>
      </w:r>
      <w:r>
        <w:rPr>
          <w:w w:val="105"/>
        </w:rPr>
        <w:t>economic</w:t>
      </w:r>
      <w:r>
        <w:rPr>
          <w:spacing w:val="-13"/>
          <w:w w:val="105"/>
        </w:rPr>
        <w:t xml:space="preserve"> </w:t>
      </w:r>
      <w:r>
        <w:rPr>
          <w:w w:val="105"/>
        </w:rPr>
        <w:t>structure.</w:t>
      </w:r>
      <w:r>
        <w:rPr>
          <w:spacing w:val="-13"/>
          <w:w w:val="105"/>
        </w:rPr>
        <w:t xml:space="preserve"> </w:t>
      </w:r>
      <w:r>
        <w:rPr>
          <w:w w:val="105"/>
        </w:rPr>
        <w:t>Recent</w:t>
      </w:r>
      <w:r>
        <w:rPr>
          <w:spacing w:val="-12"/>
          <w:w w:val="105"/>
        </w:rPr>
        <w:t xml:space="preserve"> </w:t>
      </w:r>
      <w:r>
        <w:rPr>
          <w:w w:val="105"/>
        </w:rPr>
        <w:t>initiatives</w:t>
      </w:r>
      <w:r>
        <w:rPr>
          <w:spacing w:val="-13"/>
          <w:w w:val="105"/>
        </w:rPr>
        <w:t xml:space="preserve"> </w:t>
      </w:r>
      <w:r>
        <w:rPr>
          <w:w w:val="105"/>
        </w:rPr>
        <w:t>in</w:t>
      </w:r>
      <w:r>
        <w:rPr>
          <w:spacing w:val="-13"/>
          <w:w w:val="105"/>
        </w:rPr>
        <w:t xml:space="preserve"> </w:t>
      </w:r>
      <w:r>
        <w:rPr>
          <w:w w:val="105"/>
        </w:rPr>
        <w:t>industrial</w:t>
      </w:r>
      <w:r>
        <w:rPr>
          <w:spacing w:val="-12"/>
          <w:w w:val="105"/>
        </w:rPr>
        <w:t xml:space="preserve"> </w:t>
      </w:r>
      <w:r>
        <w:rPr>
          <w:w w:val="105"/>
        </w:rPr>
        <w:t>corridors,</w:t>
      </w:r>
      <w:r>
        <w:rPr>
          <w:spacing w:val="-13"/>
          <w:w w:val="105"/>
        </w:rPr>
        <w:t xml:space="preserve"> </w:t>
      </w:r>
      <w:r>
        <w:rPr>
          <w:w w:val="105"/>
        </w:rPr>
        <w:t>smart</w:t>
      </w:r>
      <w:r>
        <w:rPr>
          <w:spacing w:val="-13"/>
          <w:w w:val="105"/>
        </w:rPr>
        <w:t xml:space="preserve"> </w:t>
      </w:r>
      <w:r>
        <w:rPr>
          <w:w w:val="105"/>
        </w:rPr>
        <w:t>cities,</w:t>
      </w:r>
      <w:r>
        <w:rPr>
          <w:spacing w:val="-12"/>
          <w:w w:val="105"/>
        </w:rPr>
        <w:t xml:space="preserve"> </w:t>
      </w:r>
      <w:r>
        <w:rPr>
          <w:w w:val="105"/>
        </w:rPr>
        <w:t>and</w:t>
      </w:r>
      <w:r>
        <w:rPr>
          <w:spacing w:val="-13"/>
          <w:w w:val="105"/>
        </w:rPr>
        <w:t xml:space="preserve"> </w:t>
      </w:r>
      <w:r>
        <w:rPr>
          <w:w w:val="105"/>
        </w:rPr>
        <w:t>green</w:t>
      </w:r>
      <w:r>
        <w:rPr>
          <w:spacing w:val="-12"/>
          <w:w w:val="105"/>
        </w:rPr>
        <w:t xml:space="preserve"> </w:t>
      </w:r>
      <w:r>
        <w:rPr>
          <w:w w:val="105"/>
        </w:rPr>
        <w:t>energy reflect Tamil Nadu’s focus on sustainable and inclusive growth. However, challenges such as</w:t>
      </w:r>
      <w:r>
        <w:rPr>
          <w:spacing w:val="-5"/>
          <w:w w:val="105"/>
        </w:rPr>
        <w:t xml:space="preserve"> </w:t>
      </w:r>
      <w:r>
        <w:rPr>
          <w:w w:val="105"/>
        </w:rPr>
        <w:t>regional</w:t>
      </w:r>
      <w:r>
        <w:rPr>
          <w:spacing w:val="-4"/>
          <w:w w:val="105"/>
        </w:rPr>
        <w:t xml:space="preserve"> </w:t>
      </w:r>
      <w:r>
        <w:rPr>
          <w:w w:val="105"/>
        </w:rPr>
        <w:t>disparities,</w:t>
      </w:r>
      <w:r>
        <w:rPr>
          <w:spacing w:val="-5"/>
          <w:w w:val="105"/>
        </w:rPr>
        <w:t xml:space="preserve"> </w:t>
      </w:r>
      <w:r>
        <w:rPr>
          <w:w w:val="105"/>
        </w:rPr>
        <w:t>unemployment,</w:t>
      </w:r>
      <w:r>
        <w:rPr>
          <w:spacing w:val="-6"/>
          <w:w w:val="105"/>
        </w:rPr>
        <w:t xml:space="preserve"> </w:t>
      </w:r>
      <w:r>
        <w:rPr>
          <w:w w:val="105"/>
        </w:rPr>
        <w:t>and</w:t>
      </w:r>
      <w:r>
        <w:rPr>
          <w:spacing w:val="-7"/>
          <w:w w:val="105"/>
        </w:rPr>
        <w:t xml:space="preserve"> </w:t>
      </w:r>
      <w:r>
        <w:rPr>
          <w:w w:val="105"/>
        </w:rPr>
        <w:t>the</w:t>
      </w:r>
      <w:r>
        <w:rPr>
          <w:spacing w:val="-6"/>
          <w:w w:val="105"/>
        </w:rPr>
        <w:t xml:space="preserve"> </w:t>
      </w:r>
      <w:r>
        <w:rPr>
          <w:w w:val="105"/>
        </w:rPr>
        <w:t>need</w:t>
      </w:r>
      <w:r>
        <w:rPr>
          <w:spacing w:val="-5"/>
          <w:w w:val="105"/>
        </w:rPr>
        <w:t xml:space="preserve"> </w:t>
      </w:r>
      <w:r>
        <w:rPr>
          <w:w w:val="105"/>
        </w:rPr>
        <w:t>for</w:t>
      </w:r>
      <w:r>
        <w:rPr>
          <w:spacing w:val="-5"/>
          <w:w w:val="105"/>
        </w:rPr>
        <w:t xml:space="preserve"> </w:t>
      </w:r>
      <w:r>
        <w:rPr>
          <w:w w:val="105"/>
        </w:rPr>
        <w:t>greater</w:t>
      </w:r>
      <w:r>
        <w:rPr>
          <w:spacing w:val="-7"/>
          <w:w w:val="105"/>
        </w:rPr>
        <w:t xml:space="preserve"> </w:t>
      </w:r>
      <w:r>
        <w:rPr>
          <w:w w:val="105"/>
        </w:rPr>
        <w:t>innovation</w:t>
      </w:r>
      <w:r>
        <w:rPr>
          <w:spacing w:val="-4"/>
          <w:w w:val="105"/>
        </w:rPr>
        <w:t xml:space="preserve"> </w:t>
      </w:r>
      <w:r>
        <w:rPr>
          <w:w w:val="105"/>
        </w:rPr>
        <w:t>remain</w:t>
      </w:r>
      <w:r>
        <w:rPr>
          <w:spacing w:val="-5"/>
          <w:w w:val="105"/>
        </w:rPr>
        <w:t xml:space="preserve"> </w:t>
      </w:r>
      <w:r>
        <w:rPr>
          <w:w w:val="105"/>
        </w:rPr>
        <w:t>critical. Overall,</w:t>
      </w:r>
      <w:r>
        <w:rPr>
          <w:spacing w:val="-10"/>
          <w:w w:val="105"/>
        </w:rPr>
        <w:t xml:space="preserve"> </w:t>
      </w:r>
      <w:r>
        <w:rPr>
          <w:w w:val="105"/>
        </w:rPr>
        <w:t>Tamil</w:t>
      </w:r>
      <w:r>
        <w:rPr>
          <w:spacing w:val="-11"/>
          <w:w w:val="105"/>
        </w:rPr>
        <w:t xml:space="preserve"> </w:t>
      </w:r>
      <w:r>
        <w:rPr>
          <w:w w:val="105"/>
        </w:rPr>
        <w:t>Nadu</w:t>
      </w:r>
      <w:r>
        <w:rPr>
          <w:spacing w:val="-11"/>
          <w:w w:val="105"/>
        </w:rPr>
        <w:t xml:space="preserve"> </w:t>
      </w:r>
      <w:r>
        <w:rPr>
          <w:w w:val="105"/>
        </w:rPr>
        <w:t>represents</w:t>
      </w:r>
      <w:r>
        <w:rPr>
          <w:spacing w:val="-12"/>
          <w:w w:val="105"/>
        </w:rPr>
        <w:t xml:space="preserve"> </w:t>
      </w:r>
      <w:r>
        <w:rPr>
          <w:w w:val="105"/>
        </w:rPr>
        <w:t>a</w:t>
      </w:r>
      <w:r>
        <w:rPr>
          <w:spacing w:val="-11"/>
          <w:w w:val="105"/>
        </w:rPr>
        <w:t xml:space="preserve"> </w:t>
      </w:r>
      <w:r>
        <w:rPr>
          <w:w w:val="105"/>
        </w:rPr>
        <w:t>dynamic</w:t>
      </w:r>
      <w:r>
        <w:rPr>
          <w:spacing w:val="-9"/>
          <w:w w:val="105"/>
        </w:rPr>
        <w:t xml:space="preserve"> </w:t>
      </w:r>
      <w:r>
        <w:rPr>
          <w:w w:val="105"/>
        </w:rPr>
        <w:t>model</w:t>
      </w:r>
      <w:r>
        <w:rPr>
          <w:spacing w:val="-12"/>
          <w:w w:val="105"/>
        </w:rPr>
        <w:t xml:space="preserve"> </w:t>
      </w:r>
      <w:r>
        <w:rPr>
          <w:w w:val="105"/>
        </w:rPr>
        <w:t>of</w:t>
      </w:r>
      <w:r>
        <w:rPr>
          <w:spacing w:val="-9"/>
          <w:w w:val="105"/>
        </w:rPr>
        <w:t xml:space="preserve"> </w:t>
      </w:r>
      <w:r>
        <w:rPr>
          <w:w w:val="105"/>
        </w:rPr>
        <w:t>regional</w:t>
      </w:r>
      <w:r>
        <w:rPr>
          <w:spacing w:val="-10"/>
          <w:w w:val="105"/>
        </w:rPr>
        <w:t xml:space="preserve"> </w:t>
      </w:r>
      <w:r>
        <w:rPr>
          <w:w w:val="105"/>
        </w:rPr>
        <w:t>economic</w:t>
      </w:r>
      <w:r>
        <w:rPr>
          <w:spacing w:val="-9"/>
          <w:w w:val="105"/>
        </w:rPr>
        <w:t xml:space="preserve"> </w:t>
      </w:r>
      <w:r>
        <w:rPr>
          <w:w w:val="105"/>
        </w:rPr>
        <w:t>development</w:t>
      </w:r>
      <w:r>
        <w:rPr>
          <w:spacing w:val="-12"/>
          <w:w w:val="105"/>
        </w:rPr>
        <w:t xml:space="preserve"> </w:t>
      </w:r>
      <w:r>
        <w:rPr>
          <w:spacing w:val="-2"/>
          <w:w w:val="105"/>
        </w:rPr>
        <w:t>within</w:t>
      </w:r>
    </w:p>
    <w:p w14:paraId="4F291DC9">
      <w:pPr>
        <w:pStyle w:val="8"/>
        <w:spacing w:line="246" w:lineRule="exact"/>
        <w:ind w:left="153"/>
      </w:pPr>
      <w:r>
        <w:rPr>
          <w:w w:val="105"/>
        </w:rPr>
        <w:t>India,</w:t>
      </w:r>
      <w:r>
        <w:rPr>
          <w:spacing w:val="-9"/>
          <w:w w:val="105"/>
        </w:rPr>
        <w:t xml:space="preserve"> </w:t>
      </w:r>
      <w:r>
        <w:rPr>
          <w:w w:val="105"/>
        </w:rPr>
        <w:t>harmonizing</w:t>
      </w:r>
      <w:r>
        <w:rPr>
          <w:spacing w:val="-10"/>
          <w:w w:val="105"/>
        </w:rPr>
        <w:t xml:space="preserve"> </w:t>
      </w:r>
      <w:r>
        <w:rPr>
          <w:w w:val="105"/>
        </w:rPr>
        <w:t>industrial</w:t>
      </w:r>
      <w:r>
        <w:rPr>
          <w:spacing w:val="-6"/>
          <w:w w:val="105"/>
        </w:rPr>
        <w:t xml:space="preserve"> </w:t>
      </w:r>
      <w:r>
        <w:rPr>
          <w:w w:val="105"/>
        </w:rPr>
        <w:t>advancement</w:t>
      </w:r>
      <w:r>
        <w:rPr>
          <w:spacing w:val="-9"/>
          <w:w w:val="105"/>
        </w:rPr>
        <w:t xml:space="preserve"> </w:t>
      </w:r>
      <w:r>
        <w:rPr>
          <w:w w:val="105"/>
        </w:rPr>
        <w:t>with</w:t>
      </w:r>
      <w:r>
        <w:rPr>
          <w:spacing w:val="-8"/>
          <w:w w:val="105"/>
        </w:rPr>
        <w:t xml:space="preserve"> </w:t>
      </w:r>
      <w:r>
        <w:rPr>
          <w:w w:val="105"/>
        </w:rPr>
        <w:t>social</w:t>
      </w:r>
      <w:r>
        <w:rPr>
          <w:spacing w:val="-9"/>
          <w:w w:val="105"/>
        </w:rPr>
        <w:t xml:space="preserve"> </w:t>
      </w:r>
      <w:r>
        <w:rPr>
          <w:spacing w:val="-2"/>
          <w:w w:val="105"/>
        </w:rPr>
        <w:t>welfare.</w:t>
      </w:r>
    </w:p>
    <w:p w14:paraId="74446AA4">
      <w:pPr>
        <w:pStyle w:val="8"/>
        <w:spacing w:before="41"/>
      </w:pPr>
    </w:p>
    <w:p w14:paraId="4730BD6E">
      <w:pPr>
        <w:spacing w:line="271" w:lineRule="auto"/>
        <w:ind w:left="153"/>
        <w:rPr>
          <w:i/>
        </w:rPr>
      </w:pPr>
      <w:r>
        <w:rPr>
          <w:b/>
          <w:i/>
        </w:rPr>
        <w:t>KeyElements</w:t>
      </w:r>
      <w:r>
        <w:rPr>
          <w:b/>
          <w:i/>
          <w:spacing w:val="26"/>
        </w:rPr>
        <w:t xml:space="preserve"> </w:t>
      </w:r>
      <w:r>
        <w:rPr>
          <w:i/>
        </w:rPr>
        <w:t>Automobile</w:t>
      </w:r>
      <w:r>
        <w:rPr>
          <w:i/>
          <w:spacing w:val="23"/>
        </w:rPr>
        <w:t xml:space="preserve"> </w:t>
      </w:r>
      <w:r>
        <w:rPr>
          <w:i/>
        </w:rPr>
        <w:t>industry,</w:t>
      </w:r>
      <w:r>
        <w:rPr>
          <w:i/>
          <w:spacing w:val="26"/>
        </w:rPr>
        <w:t xml:space="preserve"> </w:t>
      </w:r>
      <w:r>
        <w:rPr>
          <w:i/>
        </w:rPr>
        <w:t>textiles,</w:t>
      </w:r>
      <w:r>
        <w:rPr>
          <w:i/>
          <w:spacing w:val="26"/>
        </w:rPr>
        <w:t xml:space="preserve"> </w:t>
      </w:r>
      <w:r>
        <w:rPr>
          <w:i/>
        </w:rPr>
        <w:t>IT</w:t>
      </w:r>
      <w:r>
        <w:rPr>
          <w:i/>
          <w:spacing w:val="22"/>
        </w:rPr>
        <w:t xml:space="preserve"> </w:t>
      </w:r>
      <w:r>
        <w:rPr>
          <w:i/>
        </w:rPr>
        <w:t>&amp;</w:t>
      </w:r>
      <w:r>
        <w:rPr>
          <w:i/>
          <w:spacing w:val="26"/>
        </w:rPr>
        <w:t xml:space="preserve"> </w:t>
      </w:r>
      <w:r>
        <w:rPr>
          <w:i/>
        </w:rPr>
        <w:t>services,</w:t>
      </w:r>
      <w:r>
        <w:rPr>
          <w:i/>
          <w:spacing w:val="26"/>
        </w:rPr>
        <w:t xml:space="preserve"> </w:t>
      </w:r>
      <w:r>
        <w:rPr>
          <w:i/>
        </w:rPr>
        <w:t>renewable</w:t>
      </w:r>
      <w:r>
        <w:rPr>
          <w:i/>
          <w:spacing w:val="26"/>
        </w:rPr>
        <w:t xml:space="preserve"> </w:t>
      </w:r>
      <w:r>
        <w:rPr>
          <w:i/>
        </w:rPr>
        <w:t>energy,</w:t>
      </w:r>
      <w:r>
        <w:rPr>
          <w:i/>
          <w:spacing w:val="23"/>
        </w:rPr>
        <w:t xml:space="preserve"> </w:t>
      </w:r>
      <w:r>
        <w:rPr>
          <w:i/>
        </w:rPr>
        <w:t>education,</w:t>
      </w:r>
      <w:r>
        <w:rPr>
          <w:i/>
          <w:spacing w:val="31"/>
        </w:rPr>
        <w:t xml:space="preserve"> </w:t>
      </w:r>
      <w:r>
        <w:rPr>
          <w:i/>
        </w:rPr>
        <w:t xml:space="preserve">Skilled </w:t>
      </w:r>
      <w:r>
        <w:rPr>
          <w:i/>
          <w:spacing w:val="-2"/>
        </w:rPr>
        <w:t>workforce.</w:t>
      </w:r>
    </w:p>
    <w:p w14:paraId="4944B805">
      <w:pPr>
        <w:spacing w:line="271" w:lineRule="auto"/>
        <w:rPr>
          <w:i/>
        </w:rPr>
        <w:sectPr>
          <w:pgSz w:w="10330" w:h="14580"/>
          <w:pgMar w:top="680" w:right="566" w:bottom="720" w:left="566" w:header="432" w:footer="534" w:gutter="0"/>
          <w:cols w:space="720" w:num="1"/>
        </w:sectPr>
      </w:pPr>
    </w:p>
    <w:p w14:paraId="5646024A">
      <w:pPr>
        <w:pStyle w:val="3"/>
        <w:spacing w:line="273" w:lineRule="auto"/>
        <w:ind w:right="155"/>
      </w:pPr>
      <w:r>
        <w:rPr>
          <w:spacing w:val="-8"/>
        </w:rPr>
        <w:t>FISCAL</w:t>
      </w:r>
      <w:r>
        <w:rPr>
          <w:spacing w:val="-9"/>
        </w:rPr>
        <w:t xml:space="preserve"> </w:t>
      </w:r>
      <w:r>
        <w:rPr>
          <w:spacing w:val="-8"/>
        </w:rPr>
        <w:t>AND</w:t>
      </w:r>
      <w:r>
        <w:rPr>
          <w:spacing w:val="-9"/>
        </w:rPr>
        <w:t xml:space="preserve"> </w:t>
      </w:r>
      <w:r>
        <w:rPr>
          <w:spacing w:val="-8"/>
        </w:rPr>
        <w:t>MONETARY</w:t>
      </w:r>
      <w:r>
        <w:rPr>
          <w:spacing w:val="-11"/>
        </w:rPr>
        <w:t xml:space="preserve"> </w:t>
      </w:r>
      <w:r>
        <w:rPr>
          <w:spacing w:val="-8"/>
        </w:rPr>
        <w:t>POLICIES:</w:t>
      </w:r>
      <w:r>
        <w:rPr>
          <w:spacing w:val="-13"/>
        </w:rPr>
        <w:t xml:space="preserve"> </w:t>
      </w:r>
      <w:r>
        <w:rPr>
          <w:spacing w:val="-8"/>
        </w:rPr>
        <w:t>CHALLENGES</w:t>
      </w:r>
      <w:r>
        <w:rPr>
          <w:spacing w:val="-11"/>
        </w:rPr>
        <w:t xml:space="preserve"> </w:t>
      </w:r>
      <w:r>
        <w:rPr>
          <w:spacing w:val="-8"/>
        </w:rPr>
        <w:t>AND</w:t>
      </w:r>
      <w:r>
        <w:rPr>
          <w:spacing w:val="-11"/>
        </w:rPr>
        <w:t xml:space="preserve"> </w:t>
      </w:r>
      <w:r>
        <w:rPr>
          <w:spacing w:val="-8"/>
        </w:rPr>
        <w:t xml:space="preserve">OPPORTUNITIES </w:t>
      </w:r>
      <w:r>
        <w:t>FOR</w:t>
      </w:r>
      <w:r>
        <w:rPr>
          <w:spacing w:val="-16"/>
        </w:rPr>
        <w:t xml:space="preserve"> </w:t>
      </w:r>
      <w:r>
        <w:t>THE</w:t>
      </w:r>
      <w:r>
        <w:rPr>
          <w:spacing w:val="-15"/>
        </w:rPr>
        <w:t xml:space="preserve"> </w:t>
      </w:r>
      <w:r>
        <w:t>INDIAN</w:t>
      </w:r>
      <w:r>
        <w:rPr>
          <w:spacing w:val="-16"/>
        </w:rPr>
        <w:t xml:space="preserve"> </w:t>
      </w:r>
      <w:r>
        <w:t>ECONOMY</w:t>
      </w:r>
    </w:p>
    <w:p w14:paraId="04C0C8FE">
      <w:pPr>
        <w:pStyle w:val="5"/>
        <w:spacing w:before="282"/>
        <w:ind w:right="146"/>
      </w:pPr>
      <w:r>
        <w:rPr>
          <w:spacing w:val="-2"/>
          <w:w w:val="105"/>
        </w:rPr>
        <w:t>M.</w:t>
      </w:r>
      <w:r>
        <w:rPr>
          <w:spacing w:val="-5"/>
          <w:w w:val="105"/>
        </w:rPr>
        <w:t xml:space="preserve"> </w:t>
      </w:r>
      <w:r>
        <w:rPr>
          <w:spacing w:val="-2"/>
          <w:w w:val="105"/>
        </w:rPr>
        <w:t>Mohammed</w:t>
      </w:r>
      <w:r>
        <w:rPr>
          <w:spacing w:val="-4"/>
          <w:w w:val="105"/>
        </w:rPr>
        <w:t xml:space="preserve"> </w:t>
      </w:r>
      <w:r>
        <w:rPr>
          <w:spacing w:val="-2"/>
          <w:w w:val="105"/>
        </w:rPr>
        <w:t>Rasool</w:t>
      </w:r>
      <w:r>
        <w:rPr>
          <w:spacing w:val="-6"/>
          <w:w w:val="105"/>
        </w:rPr>
        <w:t xml:space="preserve"> </w:t>
      </w:r>
      <w:r>
        <w:rPr>
          <w:spacing w:val="-4"/>
          <w:w w:val="105"/>
        </w:rPr>
        <w:t>Khan</w:t>
      </w:r>
    </w:p>
    <w:p w14:paraId="11B76842">
      <w:pPr>
        <w:spacing w:before="30"/>
        <w:ind w:left="153" w:right="153"/>
        <w:jc w:val="right"/>
        <w:rPr>
          <w:i/>
          <w:sz w:val="20"/>
        </w:rPr>
      </w:pPr>
      <w:r>
        <w:rPr>
          <w:i/>
          <w:sz w:val="20"/>
        </w:rPr>
        <w:t>Student,</w:t>
      </w:r>
      <w:r>
        <w:rPr>
          <w:i/>
          <w:spacing w:val="2"/>
          <w:sz w:val="20"/>
        </w:rPr>
        <w:t xml:space="preserve"> </w:t>
      </w:r>
      <w:r>
        <w:rPr>
          <w:i/>
          <w:sz w:val="20"/>
        </w:rPr>
        <w:t>St.</w:t>
      </w:r>
      <w:r>
        <w:rPr>
          <w:i/>
          <w:spacing w:val="3"/>
          <w:sz w:val="20"/>
        </w:rPr>
        <w:t xml:space="preserve"> </w:t>
      </w:r>
      <w:r>
        <w:rPr>
          <w:i/>
          <w:sz w:val="20"/>
        </w:rPr>
        <w:t xml:space="preserve">Joseph’s College </w:t>
      </w:r>
      <w:r>
        <w:rPr>
          <w:i/>
          <w:spacing w:val="-2"/>
          <w:sz w:val="20"/>
        </w:rPr>
        <w:t>(Autonomous)</w:t>
      </w:r>
    </w:p>
    <w:p w14:paraId="770F93E7">
      <w:pPr>
        <w:spacing w:before="31"/>
        <w:ind w:left="153" w:right="154"/>
        <w:jc w:val="right"/>
        <w:rPr>
          <w:i/>
          <w:sz w:val="20"/>
        </w:rPr>
      </w:pPr>
      <w:r>
        <w:fldChar w:fldCharType="begin"/>
      </w:r>
      <w:r>
        <w:instrText xml:space="preserve"> HYPERLINK "mailto:dmahaboobkhan73@gmail.com" \h </w:instrText>
      </w:r>
      <w:r>
        <w:fldChar w:fldCharType="separate"/>
      </w:r>
      <w:r>
        <w:rPr>
          <w:i/>
          <w:spacing w:val="-2"/>
          <w:sz w:val="20"/>
        </w:rPr>
        <w:t>dmahaboobkhan73@gmail.com</w:t>
      </w:r>
      <w:r>
        <w:rPr>
          <w:i/>
          <w:spacing w:val="-2"/>
          <w:sz w:val="20"/>
        </w:rPr>
        <w:fldChar w:fldCharType="end"/>
      </w:r>
    </w:p>
    <w:p w14:paraId="1E89D7EB">
      <w:pPr>
        <w:pStyle w:val="8"/>
        <w:spacing w:before="72"/>
        <w:rPr>
          <w:i/>
          <w:sz w:val="20"/>
        </w:rPr>
      </w:pPr>
    </w:p>
    <w:p w14:paraId="048B3CBF">
      <w:pPr>
        <w:pStyle w:val="4"/>
      </w:pPr>
      <w:r>
        <w:rPr>
          <w:lang w:val="en-IN" w:eastAsia="en-IN"/>
        </w:rPr>
        <mc:AlternateContent>
          <mc:Choice Requires="wps">
            <w:drawing>
              <wp:anchor distT="0" distB="0" distL="0" distR="0" simplePos="0" relativeHeight="251840512"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121" name="Textbox 121"/>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3961F906">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21" o:spid="_x0000_s1026" o:spt="202" type="#_x0000_t202" style="position:absolute;left:0pt;margin-left:36pt;margin-top:15pt;height:65.7pt;width:33.4pt;mso-position-horizontal-relative:page;z-index:-251475968;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3bpkuLMBAAB3AwAADgAAAGRycy9lMm9Eb2MueG1srVPB&#10;btswDL0P6D8IujdO0mDIjDjFtmDDgGEb0PYDZFmKBViiJiqx8/ejZDst2ksPu9gUST++9yjv7gfb&#10;sbMKaMBVfLVYcqachMa4Y8WfHr/dbjnDKFwjOnCq4heF/H5/82HX+1KtoYWuUYERiMOy9xVvY/Rl&#10;UaBslRW4AK8cFTUEKyIdw7FogugJ3XbFern8WPQQGh9AKkTKHsYinxDDewBBayPVAeTJKhdH1KA6&#10;EUkStsYj32e2WisZf2uNKrKu4qQ05icNobhOz2K/E+UxCN8aOVEQ76HwSpMVxtHQK9RBRMFOwbyB&#10;skYGQNBxIcEWo5DsCKlYLV9589AKr7IWshr91XT8f7Dy1/lPYKahm7BeceaEpZU/qiHWMLCUIoN6&#10;jyX1PXjqjMMXGKh5ziMlk+5BB5vepIhRney9XO0lNCYpuVlvVluqSCpt7zZ3n7L9xfPHPmD8rsCy&#10;FFQ80PayqeL8EyMRoda5hQ6J1jg+RXGoh4lrDc2FqPa01Yrj35MIirPuhyPb0hWYgzAH9RyE2H2F&#10;fFGSFAefTxG0yZPTiBF3mkz7yISmu5MW/vKcu57/l/0/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N26ZLizAQAAdwMAAA4AAAAAAAAAAQAgAAAAJwEAAGRycy9lMm9Eb2MueG1sUEsFBgAAAAAG&#10;AAYAWQEAAEwFAAAAAA==&#10;">
                <v:fill on="f" focussize="0,0"/>
                <v:stroke on="f"/>
                <v:imagedata o:title=""/>
                <o:lock v:ext="edit" aspectratio="f"/>
                <v:textbox inset="0mm,0mm,0mm,0mm">
                  <w:txbxContent>
                    <w:p w14:paraId="3961F906">
                      <w:pPr>
                        <w:spacing w:line="1248" w:lineRule="exact"/>
                        <w:rPr>
                          <w:sz w:val="109"/>
                        </w:rPr>
                      </w:pPr>
                      <w:r>
                        <w:rPr>
                          <w:spacing w:val="-10"/>
                          <w:sz w:val="109"/>
                        </w:rPr>
                        <w:t>T</w:t>
                      </w:r>
                    </w:p>
                  </w:txbxContent>
                </v:textbox>
              </v:shape>
            </w:pict>
          </mc:Fallback>
        </mc:AlternateContent>
      </w:r>
      <w:r>
        <w:rPr>
          <w:spacing w:val="-2"/>
          <w:w w:val="115"/>
        </w:rPr>
        <w:t>ABSTRACT</w:t>
      </w:r>
    </w:p>
    <w:p w14:paraId="2A4A9E4B">
      <w:pPr>
        <w:pStyle w:val="8"/>
        <w:spacing w:before="239" w:line="280" w:lineRule="auto"/>
        <w:ind w:left="824" w:right="153"/>
        <w:jc w:val="both"/>
      </w:pPr>
      <w:r>
        <w:rPr>
          <w:w w:val="105"/>
        </w:rPr>
        <w:t>his paper analyzes the challenges and opportunities facing the Indian economy in 2025 through the lens of fiscal and monetary policies. It examines the current economic</w:t>
      </w:r>
      <w:r>
        <w:rPr>
          <w:spacing w:val="12"/>
          <w:w w:val="105"/>
        </w:rPr>
        <w:t xml:space="preserve"> </w:t>
      </w:r>
      <w:r>
        <w:rPr>
          <w:w w:val="105"/>
        </w:rPr>
        <w:t>landscape,</w:t>
      </w:r>
      <w:r>
        <w:rPr>
          <w:spacing w:val="11"/>
          <w:w w:val="105"/>
        </w:rPr>
        <w:t xml:space="preserve"> </w:t>
      </w:r>
      <w:r>
        <w:rPr>
          <w:w w:val="105"/>
        </w:rPr>
        <w:t>including</w:t>
      </w:r>
      <w:r>
        <w:rPr>
          <w:spacing w:val="11"/>
          <w:w w:val="105"/>
        </w:rPr>
        <w:t xml:space="preserve"> </w:t>
      </w:r>
      <w:r>
        <w:rPr>
          <w:w w:val="105"/>
        </w:rPr>
        <w:t>GDP</w:t>
      </w:r>
      <w:r>
        <w:rPr>
          <w:spacing w:val="13"/>
          <w:w w:val="105"/>
        </w:rPr>
        <w:t xml:space="preserve"> </w:t>
      </w:r>
      <w:r>
        <w:rPr>
          <w:w w:val="105"/>
        </w:rPr>
        <w:t>growth</w:t>
      </w:r>
      <w:r>
        <w:rPr>
          <w:spacing w:val="13"/>
          <w:w w:val="105"/>
        </w:rPr>
        <w:t xml:space="preserve"> </w:t>
      </w:r>
      <w:r>
        <w:rPr>
          <w:w w:val="105"/>
        </w:rPr>
        <w:t>projections,</w:t>
      </w:r>
      <w:r>
        <w:rPr>
          <w:spacing w:val="12"/>
          <w:w w:val="105"/>
        </w:rPr>
        <w:t xml:space="preserve"> </w:t>
      </w:r>
      <w:r>
        <w:rPr>
          <w:w w:val="105"/>
        </w:rPr>
        <w:t>inflation</w:t>
      </w:r>
      <w:r>
        <w:rPr>
          <w:spacing w:val="13"/>
          <w:w w:val="105"/>
        </w:rPr>
        <w:t xml:space="preserve"> </w:t>
      </w:r>
      <w:r>
        <w:rPr>
          <w:w w:val="105"/>
        </w:rPr>
        <w:t>trends,</w:t>
      </w:r>
      <w:r>
        <w:rPr>
          <w:spacing w:val="10"/>
          <w:w w:val="105"/>
        </w:rPr>
        <w:t xml:space="preserve"> </w:t>
      </w:r>
      <w:r>
        <w:rPr>
          <w:w w:val="105"/>
        </w:rPr>
        <w:t>and</w:t>
      </w:r>
      <w:r>
        <w:rPr>
          <w:spacing w:val="9"/>
          <w:w w:val="105"/>
        </w:rPr>
        <w:t xml:space="preserve"> </w:t>
      </w:r>
      <w:r>
        <w:rPr>
          <w:spacing w:val="-2"/>
          <w:w w:val="105"/>
        </w:rPr>
        <w:t>fiscal</w:t>
      </w:r>
    </w:p>
    <w:p w14:paraId="12F5EC41">
      <w:pPr>
        <w:pStyle w:val="8"/>
        <w:spacing w:line="280" w:lineRule="auto"/>
        <w:ind w:left="153" w:right="150"/>
        <w:jc w:val="both"/>
      </w:pPr>
      <w:r>
        <w:rPr>
          <w:w w:val="105"/>
        </w:rPr>
        <w:t>deficit targets outlined in the Union Budget 2025-26. The paper highlights key challenges such as rising unemployment, regional disparities, and the need for better coordination between fiscal and monetary policies. It also explores opportunities for growth, including digital</w:t>
      </w:r>
      <w:r>
        <w:rPr>
          <w:spacing w:val="-6"/>
          <w:w w:val="105"/>
        </w:rPr>
        <w:t xml:space="preserve"> </w:t>
      </w:r>
      <w:r>
        <w:rPr>
          <w:w w:val="105"/>
        </w:rPr>
        <w:t>transformation,</w:t>
      </w:r>
      <w:r>
        <w:rPr>
          <w:spacing w:val="-6"/>
          <w:w w:val="105"/>
        </w:rPr>
        <w:t xml:space="preserve"> </w:t>
      </w:r>
      <w:r>
        <w:rPr>
          <w:w w:val="105"/>
        </w:rPr>
        <w:t>green</w:t>
      </w:r>
      <w:r>
        <w:rPr>
          <w:spacing w:val="-6"/>
          <w:w w:val="105"/>
        </w:rPr>
        <w:t xml:space="preserve"> </w:t>
      </w:r>
      <w:r>
        <w:rPr>
          <w:w w:val="105"/>
        </w:rPr>
        <w:t>economy</w:t>
      </w:r>
      <w:r>
        <w:rPr>
          <w:spacing w:val="-6"/>
          <w:w w:val="105"/>
        </w:rPr>
        <w:t xml:space="preserve"> </w:t>
      </w:r>
      <w:r>
        <w:rPr>
          <w:w w:val="105"/>
        </w:rPr>
        <w:t>initiatives,</w:t>
      </w:r>
      <w:r>
        <w:rPr>
          <w:spacing w:val="-6"/>
          <w:w w:val="105"/>
        </w:rPr>
        <w:t xml:space="preserve"> </w:t>
      </w:r>
      <w:r>
        <w:rPr>
          <w:w w:val="105"/>
        </w:rPr>
        <w:t>and</w:t>
      </w:r>
      <w:r>
        <w:rPr>
          <w:spacing w:val="-6"/>
          <w:w w:val="105"/>
        </w:rPr>
        <w:t xml:space="preserve"> </w:t>
      </w:r>
      <w:r>
        <w:rPr>
          <w:w w:val="105"/>
        </w:rPr>
        <w:t>attracting</w:t>
      </w:r>
      <w:r>
        <w:rPr>
          <w:spacing w:val="-6"/>
          <w:w w:val="105"/>
        </w:rPr>
        <w:t xml:space="preserve"> </w:t>
      </w:r>
      <w:r>
        <w:rPr>
          <w:w w:val="105"/>
        </w:rPr>
        <w:t>foreign</w:t>
      </w:r>
      <w:r>
        <w:rPr>
          <w:spacing w:val="-6"/>
          <w:w w:val="105"/>
        </w:rPr>
        <w:t xml:space="preserve"> </w:t>
      </w:r>
      <w:r>
        <w:rPr>
          <w:w w:val="105"/>
        </w:rPr>
        <w:t>direct</w:t>
      </w:r>
      <w:r>
        <w:rPr>
          <w:spacing w:val="-6"/>
          <w:w w:val="105"/>
        </w:rPr>
        <w:t xml:space="preserve"> </w:t>
      </w:r>
      <w:r>
        <w:rPr>
          <w:w w:val="105"/>
        </w:rPr>
        <w:t>investment. The analysis emphasizes the importance of effective policy coordination and strategic investments to navigate global economic pressures and foster sustainable and inclusive growth for the Indian economy.</w:t>
      </w:r>
    </w:p>
    <w:p w14:paraId="79E1C311">
      <w:pPr>
        <w:spacing w:before="254"/>
        <w:ind w:left="153" w:right="154"/>
        <w:jc w:val="right"/>
        <w:rPr>
          <w:i/>
        </w:rPr>
      </w:pPr>
      <w:r>
        <w:rPr>
          <w:b/>
          <w:i/>
        </w:rPr>
        <w:t>Keywords:</w:t>
      </w:r>
      <w:r>
        <w:rPr>
          <w:b/>
          <w:i/>
          <w:spacing w:val="4"/>
        </w:rPr>
        <w:t xml:space="preserve"> </w:t>
      </w:r>
      <w:r>
        <w:rPr>
          <w:i/>
        </w:rPr>
        <w:t>Indian</w:t>
      </w:r>
      <w:r>
        <w:rPr>
          <w:i/>
          <w:spacing w:val="4"/>
        </w:rPr>
        <w:t xml:space="preserve"> </w:t>
      </w:r>
      <w:r>
        <w:rPr>
          <w:i/>
        </w:rPr>
        <w:t>Economy,</w:t>
      </w:r>
      <w:r>
        <w:rPr>
          <w:i/>
          <w:spacing w:val="4"/>
        </w:rPr>
        <w:t xml:space="preserve"> </w:t>
      </w:r>
      <w:r>
        <w:rPr>
          <w:i/>
        </w:rPr>
        <w:t>Fiscal</w:t>
      </w:r>
      <w:r>
        <w:rPr>
          <w:i/>
          <w:spacing w:val="5"/>
        </w:rPr>
        <w:t xml:space="preserve"> </w:t>
      </w:r>
      <w:r>
        <w:rPr>
          <w:i/>
        </w:rPr>
        <w:t>Policy,</w:t>
      </w:r>
      <w:r>
        <w:rPr>
          <w:i/>
          <w:spacing w:val="1"/>
        </w:rPr>
        <w:t xml:space="preserve"> </w:t>
      </w:r>
      <w:r>
        <w:rPr>
          <w:i/>
        </w:rPr>
        <w:t>Monetary</w:t>
      </w:r>
      <w:r>
        <w:rPr>
          <w:i/>
          <w:spacing w:val="2"/>
        </w:rPr>
        <w:t xml:space="preserve"> </w:t>
      </w:r>
      <w:r>
        <w:rPr>
          <w:i/>
        </w:rPr>
        <w:t>Policy,</w:t>
      </w:r>
      <w:r>
        <w:rPr>
          <w:i/>
          <w:spacing w:val="2"/>
        </w:rPr>
        <w:t xml:space="preserve"> </w:t>
      </w:r>
      <w:r>
        <w:rPr>
          <w:i/>
        </w:rPr>
        <w:t>GDP</w:t>
      </w:r>
      <w:r>
        <w:rPr>
          <w:i/>
          <w:spacing w:val="3"/>
        </w:rPr>
        <w:t xml:space="preserve"> </w:t>
      </w:r>
      <w:r>
        <w:rPr>
          <w:i/>
        </w:rPr>
        <w:t>Growth,</w:t>
      </w:r>
      <w:r>
        <w:rPr>
          <w:i/>
          <w:spacing w:val="2"/>
        </w:rPr>
        <w:t xml:space="preserve"> </w:t>
      </w:r>
      <w:r>
        <w:rPr>
          <w:i/>
        </w:rPr>
        <w:t>Inflation,</w:t>
      </w:r>
      <w:r>
        <w:rPr>
          <w:i/>
          <w:spacing w:val="2"/>
        </w:rPr>
        <w:t xml:space="preserve"> </w:t>
      </w:r>
      <w:r>
        <w:rPr>
          <w:i/>
        </w:rPr>
        <w:t>Union</w:t>
      </w:r>
      <w:r>
        <w:rPr>
          <w:i/>
          <w:spacing w:val="3"/>
        </w:rPr>
        <w:t xml:space="preserve"> </w:t>
      </w:r>
      <w:r>
        <w:rPr>
          <w:i/>
          <w:spacing w:val="-2"/>
        </w:rPr>
        <w:t>Budget</w:t>
      </w:r>
    </w:p>
    <w:p w14:paraId="1F756884">
      <w:pPr>
        <w:jc w:val="right"/>
        <w:rPr>
          <w:i/>
        </w:rPr>
        <w:sectPr>
          <w:pgSz w:w="10330" w:h="14580"/>
          <w:pgMar w:top="680" w:right="566" w:bottom="720" w:left="566" w:header="432" w:footer="534" w:gutter="0"/>
          <w:cols w:space="720" w:num="1"/>
        </w:sectPr>
      </w:pPr>
    </w:p>
    <w:p w14:paraId="1D068EF3">
      <w:pPr>
        <w:pStyle w:val="3"/>
        <w:spacing w:line="273" w:lineRule="auto"/>
        <w:ind w:left="435" w:right="408" w:hanging="32"/>
        <w:jc w:val="both"/>
      </w:pPr>
      <w:r>
        <w:rPr>
          <w:spacing w:val="-6"/>
        </w:rPr>
        <w:t>DYNAMIC</w:t>
      </w:r>
      <w:r>
        <w:rPr>
          <w:spacing w:val="-17"/>
        </w:rPr>
        <w:t xml:space="preserve"> </w:t>
      </w:r>
      <w:r>
        <w:rPr>
          <w:spacing w:val="-6"/>
        </w:rPr>
        <w:t>ANALYSIS</w:t>
      </w:r>
      <w:r>
        <w:rPr>
          <w:spacing w:val="-17"/>
        </w:rPr>
        <w:t xml:space="preserve"> </w:t>
      </w:r>
      <w:r>
        <w:rPr>
          <w:spacing w:val="-6"/>
        </w:rPr>
        <w:t>OF</w:t>
      </w:r>
      <w:r>
        <w:rPr>
          <w:spacing w:val="-16"/>
        </w:rPr>
        <w:t xml:space="preserve"> </w:t>
      </w:r>
      <w:r>
        <w:rPr>
          <w:spacing w:val="-6"/>
        </w:rPr>
        <w:t>PRODUCTION</w:t>
      </w:r>
      <w:r>
        <w:rPr>
          <w:spacing w:val="-17"/>
        </w:rPr>
        <w:t xml:space="preserve"> </w:t>
      </w:r>
      <w:r>
        <w:rPr>
          <w:spacing w:val="-6"/>
        </w:rPr>
        <w:t>AND</w:t>
      </w:r>
      <w:r>
        <w:rPr>
          <w:spacing w:val="-16"/>
        </w:rPr>
        <w:t xml:space="preserve"> </w:t>
      </w:r>
      <w:r>
        <w:rPr>
          <w:spacing w:val="-6"/>
        </w:rPr>
        <w:t>PRICE</w:t>
      </w:r>
      <w:r>
        <w:rPr>
          <w:spacing w:val="-17"/>
        </w:rPr>
        <w:t xml:space="preserve"> </w:t>
      </w:r>
      <w:r>
        <w:rPr>
          <w:spacing w:val="-6"/>
        </w:rPr>
        <w:t>RELATIONSHIP</w:t>
      </w:r>
      <w:r>
        <w:rPr>
          <w:spacing w:val="-17"/>
        </w:rPr>
        <w:t xml:space="preserve"> </w:t>
      </w:r>
      <w:r>
        <w:rPr>
          <w:spacing w:val="-6"/>
        </w:rPr>
        <w:t xml:space="preserve">OF </w:t>
      </w:r>
      <w:r>
        <w:rPr>
          <w:spacing w:val="-4"/>
        </w:rPr>
        <w:t>COW</w:t>
      </w:r>
      <w:r>
        <w:rPr>
          <w:spacing w:val="-19"/>
        </w:rPr>
        <w:t xml:space="preserve"> </w:t>
      </w:r>
      <w:r>
        <w:rPr>
          <w:spacing w:val="-4"/>
        </w:rPr>
        <w:t>MILK</w:t>
      </w:r>
      <w:r>
        <w:rPr>
          <w:spacing w:val="-19"/>
        </w:rPr>
        <w:t xml:space="preserve"> </w:t>
      </w:r>
      <w:r>
        <w:rPr>
          <w:spacing w:val="-4"/>
        </w:rPr>
        <w:t>IN</w:t>
      </w:r>
      <w:r>
        <w:rPr>
          <w:spacing w:val="-18"/>
        </w:rPr>
        <w:t xml:space="preserve"> </w:t>
      </w:r>
      <w:r>
        <w:rPr>
          <w:spacing w:val="-4"/>
        </w:rPr>
        <w:t>TAMIL</w:t>
      </w:r>
      <w:r>
        <w:rPr>
          <w:spacing w:val="-19"/>
        </w:rPr>
        <w:t xml:space="preserve"> </w:t>
      </w:r>
      <w:r>
        <w:rPr>
          <w:spacing w:val="-4"/>
        </w:rPr>
        <w:t>NADU</w:t>
      </w:r>
      <w:r>
        <w:rPr>
          <w:spacing w:val="-18"/>
        </w:rPr>
        <w:t xml:space="preserve"> </w:t>
      </w:r>
      <w:r>
        <w:rPr>
          <w:spacing w:val="-4"/>
        </w:rPr>
        <w:t>AAVIN</w:t>
      </w:r>
      <w:r>
        <w:rPr>
          <w:spacing w:val="-19"/>
        </w:rPr>
        <w:t xml:space="preserve"> </w:t>
      </w:r>
      <w:r>
        <w:rPr>
          <w:spacing w:val="-4"/>
        </w:rPr>
        <w:t>COOPERATIVE</w:t>
      </w:r>
      <w:r>
        <w:rPr>
          <w:spacing w:val="-19"/>
        </w:rPr>
        <w:t xml:space="preserve"> </w:t>
      </w:r>
      <w:r>
        <w:rPr>
          <w:spacing w:val="-4"/>
        </w:rPr>
        <w:t>MILK</w:t>
      </w:r>
      <w:r>
        <w:rPr>
          <w:spacing w:val="-18"/>
        </w:rPr>
        <w:t xml:space="preserve"> </w:t>
      </w:r>
      <w:r>
        <w:rPr>
          <w:spacing w:val="-4"/>
        </w:rPr>
        <w:t xml:space="preserve">PRODUCERS </w:t>
      </w:r>
      <w:r>
        <w:rPr>
          <w:spacing w:val="-8"/>
        </w:rPr>
        <w:t>FEDERATION LIMITED USING</w:t>
      </w:r>
      <w:r>
        <w:rPr>
          <w:spacing w:val="-10"/>
        </w:rPr>
        <w:t xml:space="preserve"> </w:t>
      </w:r>
      <w:r>
        <w:rPr>
          <w:spacing w:val="-8"/>
        </w:rPr>
        <w:t>THE</w:t>
      </w:r>
      <w:r>
        <w:rPr>
          <w:spacing w:val="-10"/>
        </w:rPr>
        <w:t xml:space="preserve"> </w:t>
      </w:r>
      <w:r>
        <w:rPr>
          <w:spacing w:val="-8"/>
        </w:rPr>
        <w:t>KOYCK</w:t>
      </w:r>
      <w:r>
        <w:rPr>
          <w:spacing w:val="-10"/>
        </w:rPr>
        <w:t xml:space="preserve"> </w:t>
      </w:r>
      <w:r>
        <w:rPr>
          <w:spacing w:val="-8"/>
        </w:rPr>
        <w:t>DISTRIBUTED LAG MODEL</w:t>
      </w:r>
    </w:p>
    <w:p w14:paraId="03F3DEF2">
      <w:pPr>
        <w:pStyle w:val="5"/>
        <w:spacing w:before="278"/>
        <w:ind w:right="148"/>
      </w:pPr>
      <w:r>
        <w:rPr>
          <w:w w:val="110"/>
        </w:rPr>
        <w:t>M.</w:t>
      </w:r>
      <w:r>
        <w:rPr>
          <w:spacing w:val="15"/>
          <w:w w:val="110"/>
        </w:rPr>
        <w:t xml:space="preserve"> </w:t>
      </w:r>
      <w:r>
        <w:rPr>
          <w:spacing w:val="-2"/>
          <w:w w:val="110"/>
        </w:rPr>
        <w:t>Gomathi</w:t>
      </w:r>
    </w:p>
    <w:p w14:paraId="2D62755E">
      <w:pPr>
        <w:spacing w:before="32" w:line="271" w:lineRule="auto"/>
        <w:ind w:left="4645" w:right="153" w:firstLine="780"/>
        <w:jc w:val="right"/>
        <w:rPr>
          <w:i/>
          <w:sz w:val="20"/>
        </w:rPr>
      </w:pPr>
      <w:r>
        <w:rPr>
          <w:i/>
          <w:sz w:val="20"/>
        </w:rPr>
        <w:t>II</w:t>
      </w:r>
      <w:r>
        <w:rPr>
          <w:i/>
          <w:spacing w:val="-6"/>
          <w:sz w:val="20"/>
        </w:rPr>
        <w:t xml:space="preserve"> </w:t>
      </w:r>
      <w:r>
        <w:rPr>
          <w:i/>
          <w:sz w:val="20"/>
        </w:rPr>
        <w:t>MA</w:t>
      </w:r>
      <w:r>
        <w:rPr>
          <w:i/>
          <w:spacing w:val="-6"/>
          <w:sz w:val="20"/>
        </w:rPr>
        <w:t xml:space="preserve"> </w:t>
      </w:r>
      <w:r>
        <w:rPr>
          <w:i/>
          <w:sz w:val="20"/>
        </w:rPr>
        <w:t>Economics,</w:t>
      </w:r>
      <w:r>
        <w:rPr>
          <w:i/>
          <w:spacing w:val="-6"/>
          <w:sz w:val="20"/>
        </w:rPr>
        <w:t xml:space="preserve"> </w:t>
      </w:r>
      <w:r>
        <w:rPr>
          <w:i/>
          <w:sz w:val="20"/>
        </w:rPr>
        <w:t>Department</w:t>
      </w:r>
      <w:r>
        <w:rPr>
          <w:i/>
          <w:spacing w:val="-6"/>
          <w:sz w:val="20"/>
        </w:rPr>
        <w:t xml:space="preserve"> </w:t>
      </w:r>
      <w:r>
        <w:rPr>
          <w:i/>
          <w:sz w:val="20"/>
        </w:rPr>
        <w:t>of</w:t>
      </w:r>
      <w:r>
        <w:rPr>
          <w:i/>
          <w:spacing w:val="-6"/>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4"/>
          <w:sz w:val="20"/>
        </w:rPr>
        <w:t>Namakkal</w:t>
      </w:r>
    </w:p>
    <w:p w14:paraId="7C580FD0">
      <w:pPr>
        <w:pStyle w:val="8"/>
        <w:spacing w:before="33"/>
        <w:rPr>
          <w:i/>
          <w:sz w:val="20"/>
        </w:rPr>
      </w:pPr>
    </w:p>
    <w:p w14:paraId="7F6CCDE4">
      <w:pPr>
        <w:pStyle w:val="5"/>
        <w:ind w:right="148"/>
      </w:pPr>
      <w:r>
        <w:rPr>
          <w:w w:val="105"/>
        </w:rPr>
        <w:t>K.</w:t>
      </w:r>
      <w:r>
        <w:rPr>
          <w:spacing w:val="18"/>
          <w:w w:val="105"/>
        </w:rPr>
        <w:t xml:space="preserve"> </w:t>
      </w:r>
      <w:r>
        <w:rPr>
          <w:spacing w:val="-2"/>
          <w:w w:val="105"/>
        </w:rPr>
        <w:t>Gayathri</w:t>
      </w:r>
    </w:p>
    <w:p w14:paraId="795CFED5">
      <w:pPr>
        <w:spacing w:before="32" w:line="273" w:lineRule="auto"/>
        <w:ind w:left="4645" w:right="153" w:firstLine="780"/>
        <w:jc w:val="right"/>
        <w:rPr>
          <w:i/>
          <w:sz w:val="20"/>
        </w:rPr>
      </w:pPr>
      <w:r>
        <w:rPr>
          <w:i/>
          <w:sz w:val="20"/>
        </w:rPr>
        <w:t>II</w:t>
      </w:r>
      <w:r>
        <w:rPr>
          <w:i/>
          <w:spacing w:val="-6"/>
          <w:sz w:val="20"/>
        </w:rPr>
        <w:t xml:space="preserve"> </w:t>
      </w:r>
      <w:r>
        <w:rPr>
          <w:i/>
          <w:sz w:val="20"/>
        </w:rPr>
        <w:t>MA</w:t>
      </w:r>
      <w:r>
        <w:rPr>
          <w:i/>
          <w:spacing w:val="-6"/>
          <w:sz w:val="20"/>
        </w:rPr>
        <w:t xml:space="preserve"> </w:t>
      </w:r>
      <w:r>
        <w:rPr>
          <w:i/>
          <w:sz w:val="20"/>
        </w:rPr>
        <w:t>Economics,</w:t>
      </w:r>
      <w:r>
        <w:rPr>
          <w:i/>
          <w:spacing w:val="-6"/>
          <w:sz w:val="20"/>
        </w:rPr>
        <w:t xml:space="preserve"> </w:t>
      </w:r>
      <w:r>
        <w:rPr>
          <w:i/>
          <w:sz w:val="20"/>
        </w:rPr>
        <w:t>Department</w:t>
      </w:r>
      <w:r>
        <w:rPr>
          <w:i/>
          <w:spacing w:val="-6"/>
          <w:sz w:val="20"/>
        </w:rPr>
        <w:t xml:space="preserve"> </w:t>
      </w:r>
      <w:r>
        <w:rPr>
          <w:i/>
          <w:sz w:val="20"/>
        </w:rPr>
        <w:t>of</w:t>
      </w:r>
      <w:r>
        <w:rPr>
          <w:i/>
          <w:spacing w:val="-6"/>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4"/>
          <w:sz w:val="20"/>
        </w:rPr>
        <w:t>Namakkal</w:t>
      </w:r>
    </w:p>
    <w:p w14:paraId="16E513FE">
      <w:pPr>
        <w:pStyle w:val="8"/>
        <w:spacing w:before="31"/>
        <w:rPr>
          <w:i/>
          <w:sz w:val="20"/>
        </w:rPr>
      </w:pPr>
    </w:p>
    <w:p w14:paraId="5FFFAD49">
      <w:pPr>
        <w:pStyle w:val="4"/>
      </w:pPr>
      <w:r>
        <w:rPr>
          <w:lang w:val="en-IN" w:eastAsia="en-IN"/>
        </w:rPr>
        <mc:AlternateContent>
          <mc:Choice Requires="wps">
            <w:drawing>
              <wp:anchor distT="0" distB="0" distL="0" distR="0" simplePos="0" relativeHeight="251840512" behindDoc="1" locked="0" layoutInCell="1" allowOverlap="1">
                <wp:simplePos x="0" y="0"/>
                <wp:positionH relativeFrom="page">
                  <wp:posOffset>457200</wp:posOffset>
                </wp:positionH>
                <wp:positionV relativeFrom="paragraph">
                  <wp:posOffset>188595</wp:posOffset>
                </wp:positionV>
                <wp:extent cx="424180" cy="834390"/>
                <wp:effectExtent l="0" t="0" r="0" b="0"/>
                <wp:wrapNone/>
                <wp:docPr id="122" name="Textbox 122"/>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1CE641F3">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22" o:spid="_x0000_s1026" o:spt="202" type="#_x0000_t202" style="position:absolute;left:0pt;margin-left:36pt;margin-top:14.85pt;height:65.7pt;width:33.4pt;mso-position-horizontal-relative:page;z-index:-251475968;mso-width-relative:page;mso-height-relative:page;" filled="f" stroked="f" coordsize="21600,21600" o:gfxdata="UEsDBAoAAAAAAIdO4kAAAAAAAAAAAAAAAAAEAAAAZHJzL1BLAwQUAAAACACHTuJABHTPntgAAAAJ&#10;AQAADwAAAGRycy9kb3ducmV2LnhtbE2PTU/DMAyG70j8h8hI3FjSInVbaTohBCckRFcOHNPWa6M1&#10;TmmyD/493ondbL3W6+cpNmc3iiPOwXrSkCwUCKTWd5Z6DV/128MKRIiGOjN6Qg2/GGBT3t4UJu/8&#10;iSo8bmMvuIRCbjQMMU65lKEd0Jmw8BMSZzs/OxN5nXvZzebE5W6UqVKZdMYSfxjMhC8DtvvtwWl4&#10;/qbq1f58NJ/VrrJ1vVb0nu21vr9L1BOIiOf4fwwXfEaHkpkaf6AuiFHDMmWVqCFdL0Fc8scVqzQ8&#10;ZEkCsizktUH5B1BLAwQUAAAACACHTuJAgA0MqrMBAAB3AwAADgAAAGRycy9lMm9Eb2MueG1srVPB&#10;jtMwEL0j8Q+W7zRttkIlaroCKhASAqRdPsBx7MZS7DFjt0n/nrGTdFfLZQ9ckvHM5M17b5z9/Wh7&#10;dlEYDLiab1ZrzpST0Bp3qvnvxy/vdpyFKFwrenCq5lcV+P3h7Zv94CtVQgd9q5ARiAvV4Gvexeir&#10;ogiyU1aEFXjlqKgBrYh0xFPRohgI3fZFuV6/LwbA1iNIFQJlj1ORz4j4GkDQ2kh1BHm2ysUJFVUv&#10;IkkKnfGBHzJbrZWMP7UOKrK+5qQ05icNobhJz+KwF9UJhe+MnCmI11B4ockK42joDeooomBnNP9A&#10;WSMRAui4kmCLSUh2hFRs1i+8eeiEV1kLWR38zfTw/2Dlj8svZKalm1CWnDlhaeWPaowNjCylyKDB&#10;h4r6Hjx1xvETjNS85AMlk+5Ro01vUsSoTvZeb/YSGpOU3JbbzY4qkkq7u+3dh2x/8fSxxxC/KrAs&#10;BTVH2l42VVy+h0hEqHVpoUOiNY1PURybcebaQHslqgNttebhz1mg4qz/5si2dAWWAJegWQKM/WfI&#10;FyVJcfDxHEGbPDmNmHDnybSPTGi+O2nhz8+56+l/Ofw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BHTPntgAAAAJAQAADwAAAAAAAAABACAAAAAiAAAAZHJzL2Rvd25yZXYueG1sUEsBAhQAFAAAAAgA&#10;h07iQIANDKqzAQAAdwMAAA4AAAAAAAAAAQAgAAAAJwEAAGRycy9lMm9Eb2MueG1sUEsFBgAAAAAG&#10;AAYAWQEAAEwFAAAAAA==&#10;">
                <v:fill on="f" focussize="0,0"/>
                <v:stroke on="f"/>
                <v:imagedata o:title=""/>
                <o:lock v:ext="edit" aspectratio="f"/>
                <v:textbox inset="0mm,0mm,0mm,0mm">
                  <w:txbxContent>
                    <w:p w14:paraId="1CE641F3">
                      <w:pPr>
                        <w:spacing w:line="1248" w:lineRule="exact"/>
                        <w:rPr>
                          <w:sz w:val="109"/>
                        </w:rPr>
                      </w:pPr>
                      <w:r>
                        <w:rPr>
                          <w:spacing w:val="-10"/>
                          <w:sz w:val="109"/>
                        </w:rPr>
                        <w:t>T</w:t>
                      </w:r>
                    </w:p>
                  </w:txbxContent>
                </v:textbox>
              </v:shape>
            </w:pict>
          </mc:Fallback>
        </mc:AlternateContent>
      </w:r>
      <w:r>
        <w:rPr>
          <w:spacing w:val="-2"/>
          <w:w w:val="115"/>
        </w:rPr>
        <w:t>ABSTRACT</w:t>
      </w:r>
    </w:p>
    <w:p w14:paraId="0EE99A93">
      <w:pPr>
        <w:pStyle w:val="8"/>
        <w:spacing w:before="237" w:line="280" w:lineRule="auto"/>
        <w:ind w:left="824" w:right="152"/>
        <w:jc w:val="both"/>
      </w:pPr>
      <w:r>
        <w:rPr>
          <w:spacing w:val="-2"/>
          <w:w w:val="105"/>
        </w:rPr>
        <w:t>his study</w:t>
      </w:r>
      <w:r>
        <w:rPr>
          <w:spacing w:val="-4"/>
          <w:w w:val="105"/>
        </w:rPr>
        <w:t xml:space="preserve"> </w:t>
      </w:r>
      <w:r>
        <w:rPr>
          <w:spacing w:val="-2"/>
          <w:w w:val="105"/>
        </w:rPr>
        <w:t>investigates</w:t>
      </w:r>
      <w:r>
        <w:rPr>
          <w:spacing w:val="-3"/>
          <w:w w:val="105"/>
        </w:rPr>
        <w:t xml:space="preserve"> </w:t>
      </w:r>
      <w:r>
        <w:rPr>
          <w:spacing w:val="-2"/>
          <w:w w:val="105"/>
        </w:rPr>
        <w:t>the</w:t>
      </w:r>
      <w:r>
        <w:rPr>
          <w:spacing w:val="-6"/>
          <w:w w:val="105"/>
        </w:rPr>
        <w:t xml:space="preserve"> </w:t>
      </w:r>
      <w:r>
        <w:rPr>
          <w:spacing w:val="-2"/>
          <w:w w:val="105"/>
        </w:rPr>
        <w:t>dynamic</w:t>
      </w:r>
      <w:r>
        <w:rPr>
          <w:spacing w:val="-3"/>
          <w:w w:val="105"/>
        </w:rPr>
        <w:t xml:space="preserve"> </w:t>
      </w:r>
      <w:r>
        <w:rPr>
          <w:spacing w:val="-2"/>
          <w:w w:val="105"/>
        </w:rPr>
        <w:t>relationship</w:t>
      </w:r>
      <w:r>
        <w:rPr>
          <w:spacing w:val="-3"/>
          <w:w w:val="105"/>
        </w:rPr>
        <w:t xml:space="preserve"> </w:t>
      </w:r>
      <w:r>
        <w:rPr>
          <w:spacing w:val="-2"/>
          <w:w w:val="105"/>
        </w:rPr>
        <w:t>between</w:t>
      </w:r>
      <w:r>
        <w:rPr>
          <w:spacing w:val="-3"/>
          <w:w w:val="105"/>
        </w:rPr>
        <w:t xml:space="preserve"> </w:t>
      </w:r>
      <w:r>
        <w:rPr>
          <w:spacing w:val="-2"/>
          <w:w w:val="105"/>
        </w:rPr>
        <w:t>production and</w:t>
      </w:r>
      <w:r>
        <w:rPr>
          <w:spacing w:val="-3"/>
          <w:w w:val="105"/>
        </w:rPr>
        <w:t xml:space="preserve"> </w:t>
      </w:r>
      <w:r>
        <w:rPr>
          <w:spacing w:val="-2"/>
          <w:w w:val="105"/>
        </w:rPr>
        <w:t>price</w:t>
      </w:r>
      <w:r>
        <w:rPr>
          <w:spacing w:val="-3"/>
          <w:w w:val="105"/>
        </w:rPr>
        <w:t xml:space="preserve"> </w:t>
      </w:r>
      <w:r>
        <w:rPr>
          <w:spacing w:val="-2"/>
          <w:w w:val="105"/>
        </w:rPr>
        <w:t>of</w:t>
      </w:r>
      <w:r>
        <w:rPr>
          <w:spacing w:val="-3"/>
          <w:w w:val="105"/>
        </w:rPr>
        <w:t xml:space="preserve"> </w:t>
      </w:r>
      <w:r>
        <w:rPr>
          <w:spacing w:val="-2"/>
          <w:w w:val="105"/>
        </w:rPr>
        <w:t xml:space="preserve">cow </w:t>
      </w:r>
      <w:r>
        <w:rPr>
          <w:w w:val="105"/>
        </w:rPr>
        <w:t>milk in Aavin using the Koyck distributed lag model. The analysis is based on 32 yearly</w:t>
      </w:r>
      <w:r>
        <w:rPr>
          <w:spacing w:val="1"/>
          <w:w w:val="105"/>
        </w:rPr>
        <w:t xml:space="preserve"> </w:t>
      </w:r>
      <w:r>
        <w:rPr>
          <w:w w:val="105"/>
        </w:rPr>
        <w:t>observations,</w:t>
      </w:r>
      <w:r>
        <w:rPr>
          <w:spacing w:val="1"/>
          <w:w w:val="105"/>
        </w:rPr>
        <w:t xml:space="preserve"> </w:t>
      </w:r>
      <w:r>
        <w:rPr>
          <w:w w:val="105"/>
        </w:rPr>
        <w:t>applying</w:t>
      </w:r>
      <w:r>
        <w:rPr>
          <w:spacing w:val="-2"/>
          <w:w w:val="105"/>
        </w:rPr>
        <w:t xml:space="preserve"> </w:t>
      </w:r>
      <w:r>
        <w:rPr>
          <w:w w:val="105"/>
        </w:rPr>
        <w:t>the</w:t>
      </w:r>
      <w:r>
        <w:rPr>
          <w:spacing w:val="1"/>
          <w:w w:val="105"/>
        </w:rPr>
        <w:t xml:space="preserve"> </w:t>
      </w:r>
      <w:r>
        <w:rPr>
          <w:w w:val="105"/>
        </w:rPr>
        <w:t>Ordinary Least</w:t>
      </w:r>
      <w:r>
        <w:rPr>
          <w:spacing w:val="-1"/>
          <w:w w:val="105"/>
        </w:rPr>
        <w:t xml:space="preserve"> </w:t>
      </w:r>
      <w:r>
        <w:rPr>
          <w:w w:val="105"/>
        </w:rPr>
        <w:t>Squares (OLS) regression</w:t>
      </w:r>
      <w:r>
        <w:rPr>
          <w:spacing w:val="1"/>
          <w:w w:val="105"/>
        </w:rPr>
        <w:t xml:space="preserve"> </w:t>
      </w:r>
      <w:r>
        <w:rPr>
          <w:spacing w:val="-2"/>
          <w:w w:val="105"/>
        </w:rPr>
        <w:t>method</w:t>
      </w:r>
    </w:p>
    <w:p w14:paraId="72F4791A">
      <w:pPr>
        <w:pStyle w:val="8"/>
        <w:spacing w:line="280" w:lineRule="auto"/>
        <w:ind w:left="153" w:right="149"/>
        <w:jc w:val="both"/>
      </w:pPr>
      <w:r>
        <w:t>to capture both immediate and lagged effects. The results show a strong explanatory power with an value of 0.838 and an adjusted of 0.826, indicating that 83.8% of the variation in milk production is explained by the model. The coefficient of the lagged dependent variable is positive and highly significant, suggesting a strong persistence in milk production over time. Conversely, the price variable has a significant negative relationship with production,</w:t>
      </w:r>
      <w:r>
        <w:rPr>
          <w:spacing w:val="80"/>
        </w:rPr>
        <w:t xml:space="preserve"> </w:t>
      </w:r>
      <w:r>
        <w:t>implying</w:t>
      </w:r>
      <w:r>
        <w:rPr>
          <w:spacing w:val="33"/>
        </w:rPr>
        <w:t xml:space="preserve"> </w:t>
      </w:r>
      <w:r>
        <w:t>that</w:t>
      </w:r>
      <w:r>
        <w:rPr>
          <w:spacing w:val="33"/>
        </w:rPr>
        <w:t xml:space="preserve"> </w:t>
      </w:r>
      <w:r>
        <w:t>higher</w:t>
      </w:r>
      <w:r>
        <w:rPr>
          <w:spacing w:val="33"/>
        </w:rPr>
        <w:t xml:space="preserve"> </w:t>
      </w:r>
      <w:r>
        <w:t>milk</w:t>
      </w:r>
      <w:r>
        <w:rPr>
          <w:spacing w:val="33"/>
        </w:rPr>
        <w:t xml:space="preserve"> </w:t>
      </w:r>
      <w:r>
        <w:t>prices</w:t>
      </w:r>
      <w:r>
        <w:rPr>
          <w:spacing w:val="33"/>
        </w:rPr>
        <w:t xml:space="preserve"> </w:t>
      </w:r>
      <w:r>
        <w:t>tend</w:t>
      </w:r>
      <w:r>
        <w:rPr>
          <w:spacing w:val="33"/>
        </w:rPr>
        <w:t xml:space="preserve"> </w:t>
      </w:r>
      <w:r>
        <w:t>to</w:t>
      </w:r>
      <w:r>
        <w:rPr>
          <w:spacing w:val="33"/>
        </w:rPr>
        <w:t xml:space="preserve"> </w:t>
      </w:r>
      <w:r>
        <w:t>reduce</w:t>
      </w:r>
      <w:r>
        <w:rPr>
          <w:spacing w:val="35"/>
        </w:rPr>
        <w:t xml:space="preserve"> </w:t>
      </w:r>
      <w:r>
        <w:t>production</w:t>
      </w:r>
      <w:r>
        <w:rPr>
          <w:spacing w:val="35"/>
        </w:rPr>
        <w:t xml:space="preserve"> </w:t>
      </w:r>
      <w:r>
        <w:t>levels.</w:t>
      </w:r>
      <w:r>
        <w:rPr>
          <w:spacing w:val="35"/>
        </w:rPr>
        <w:t xml:space="preserve"> </w:t>
      </w:r>
      <w:r>
        <w:t>These</w:t>
      </w:r>
      <w:r>
        <w:rPr>
          <w:spacing w:val="33"/>
        </w:rPr>
        <w:t xml:space="preserve"> </w:t>
      </w:r>
      <w:r>
        <w:t>findings</w:t>
      </w:r>
      <w:r>
        <w:rPr>
          <w:spacing w:val="33"/>
        </w:rPr>
        <w:t xml:space="preserve"> </w:t>
      </w:r>
      <w:r>
        <w:t>highlight the importance of considering lagged effects when analyzing the production–price</w:t>
      </w:r>
      <w:r>
        <w:rPr>
          <w:spacing w:val="80"/>
        </w:rPr>
        <w:t xml:space="preserve"> </w:t>
      </w:r>
      <w:r>
        <w:t>relationship in the dairy sector. The negative price coefficient indicates that pricing strategies directly</w:t>
      </w:r>
      <w:r>
        <w:rPr>
          <w:spacing w:val="40"/>
        </w:rPr>
        <w:t xml:space="preserve"> </w:t>
      </w:r>
      <w:r>
        <w:t>impact</w:t>
      </w:r>
      <w:r>
        <w:rPr>
          <w:spacing w:val="40"/>
        </w:rPr>
        <w:t xml:space="preserve"> </w:t>
      </w:r>
      <w:r>
        <w:t>production</w:t>
      </w:r>
      <w:r>
        <w:rPr>
          <w:spacing w:val="40"/>
        </w:rPr>
        <w:t xml:space="preserve"> </w:t>
      </w:r>
      <w:r>
        <w:t>decisions,</w:t>
      </w:r>
      <w:r>
        <w:rPr>
          <w:spacing w:val="40"/>
        </w:rPr>
        <w:t xml:space="preserve"> </w:t>
      </w:r>
      <w:r>
        <w:t>while</w:t>
      </w:r>
      <w:r>
        <w:rPr>
          <w:spacing w:val="40"/>
        </w:rPr>
        <w:t xml:space="preserve"> </w:t>
      </w:r>
      <w:r>
        <w:t>the</w:t>
      </w:r>
      <w:r>
        <w:rPr>
          <w:spacing w:val="40"/>
        </w:rPr>
        <w:t xml:space="preserve"> </w:t>
      </w:r>
      <w:r>
        <w:t>significant</w:t>
      </w:r>
      <w:r>
        <w:rPr>
          <w:spacing w:val="40"/>
        </w:rPr>
        <w:t xml:space="preserve"> </w:t>
      </w:r>
      <w:r>
        <w:t>lagged</w:t>
      </w:r>
      <w:r>
        <w:rPr>
          <w:spacing w:val="40"/>
        </w:rPr>
        <w:t xml:space="preserve"> </w:t>
      </w:r>
      <w:r>
        <w:t>effect</w:t>
      </w:r>
      <w:r>
        <w:rPr>
          <w:spacing w:val="40"/>
        </w:rPr>
        <w:t xml:space="preserve"> </w:t>
      </w:r>
      <w:r>
        <w:t>underscores</w:t>
      </w:r>
      <w:r>
        <w:rPr>
          <w:spacing w:val="40"/>
        </w:rPr>
        <w:t xml:space="preserve"> </w:t>
      </w:r>
      <w:r>
        <w:t>the need</w:t>
      </w:r>
      <w:r>
        <w:rPr>
          <w:spacing w:val="40"/>
        </w:rPr>
        <w:t xml:space="preserve"> </w:t>
      </w:r>
      <w:r>
        <w:t>for</w:t>
      </w:r>
      <w:r>
        <w:rPr>
          <w:spacing w:val="40"/>
        </w:rPr>
        <w:t xml:space="preserve"> </w:t>
      </w:r>
      <w:r>
        <w:t>policies</w:t>
      </w:r>
      <w:r>
        <w:rPr>
          <w:spacing w:val="40"/>
        </w:rPr>
        <w:t xml:space="preserve"> </w:t>
      </w:r>
      <w:r>
        <w:t>that</w:t>
      </w:r>
      <w:r>
        <w:rPr>
          <w:spacing w:val="40"/>
        </w:rPr>
        <w:t xml:space="preserve"> </w:t>
      </w:r>
      <w:r>
        <w:t>stabilize</w:t>
      </w:r>
      <w:r>
        <w:rPr>
          <w:spacing w:val="39"/>
        </w:rPr>
        <w:t xml:space="preserve"> </w:t>
      </w:r>
      <w:r>
        <w:t>both</w:t>
      </w:r>
      <w:r>
        <w:rPr>
          <w:spacing w:val="40"/>
        </w:rPr>
        <w:t xml:space="preserve"> </w:t>
      </w:r>
      <w:r>
        <w:t>production</w:t>
      </w:r>
      <w:r>
        <w:rPr>
          <w:spacing w:val="39"/>
        </w:rPr>
        <w:t xml:space="preserve"> </w:t>
      </w:r>
      <w:r>
        <w:t>and</w:t>
      </w:r>
      <w:r>
        <w:rPr>
          <w:spacing w:val="40"/>
        </w:rPr>
        <w:t xml:space="preserve"> </w:t>
      </w:r>
      <w:r>
        <w:t>pricing</w:t>
      </w:r>
      <w:r>
        <w:rPr>
          <w:spacing w:val="40"/>
        </w:rPr>
        <w:t xml:space="preserve"> </w:t>
      </w:r>
      <w:r>
        <w:t>in</w:t>
      </w:r>
      <w:r>
        <w:rPr>
          <w:spacing w:val="40"/>
        </w:rPr>
        <w:t xml:space="preserve"> </w:t>
      </w:r>
      <w:r>
        <w:t>Aavin’s</w:t>
      </w:r>
      <w:r>
        <w:rPr>
          <w:spacing w:val="40"/>
        </w:rPr>
        <w:t xml:space="preserve"> </w:t>
      </w:r>
      <w:r>
        <w:t>milk</w:t>
      </w:r>
      <w:r>
        <w:rPr>
          <w:spacing w:val="40"/>
        </w:rPr>
        <w:t xml:space="preserve"> </w:t>
      </w:r>
      <w:r>
        <w:t>supply</w:t>
      </w:r>
      <w:r>
        <w:rPr>
          <w:spacing w:val="40"/>
        </w:rPr>
        <w:t xml:space="preserve"> </w:t>
      </w:r>
      <w:r>
        <w:t>chain.</w:t>
      </w:r>
    </w:p>
    <w:p w14:paraId="009A44DD">
      <w:pPr>
        <w:spacing w:before="244"/>
        <w:ind w:left="153"/>
        <w:jc w:val="both"/>
        <w:rPr>
          <w:i/>
        </w:rPr>
      </w:pPr>
      <w:r>
        <w:rPr>
          <w:b/>
          <w:i/>
          <w:spacing w:val="-2"/>
        </w:rPr>
        <w:t>Keywords:</w:t>
      </w:r>
      <w:r>
        <w:rPr>
          <w:b/>
          <w:i/>
          <w:spacing w:val="1"/>
        </w:rPr>
        <w:t xml:space="preserve"> </w:t>
      </w:r>
      <w:r>
        <w:rPr>
          <w:i/>
          <w:spacing w:val="-2"/>
        </w:rPr>
        <w:t>Correlation,</w:t>
      </w:r>
      <w:r>
        <w:rPr>
          <w:i/>
          <w:spacing w:val="1"/>
        </w:rPr>
        <w:t xml:space="preserve"> </w:t>
      </w:r>
      <w:r>
        <w:rPr>
          <w:i/>
          <w:spacing w:val="-2"/>
        </w:rPr>
        <w:t>Kyock</w:t>
      </w:r>
      <w:r>
        <w:rPr>
          <w:i/>
          <w:spacing w:val="2"/>
        </w:rPr>
        <w:t xml:space="preserve"> </w:t>
      </w:r>
      <w:r>
        <w:rPr>
          <w:i/>
          <w:spacing w:val="-2"/>
        </w:rPr>
        <w:t>model,</w:t>
      </w:r>
      <w:r>
        <w:rPr>
          <w:i/>
          <w:spacing w:val="1"/>
        </w:rPr>
        <w:t xml:space="preserve"> </w:t>
      </w:r>
      <w:r>
        <w:rPr>
          <w:i/>
          <w:spacing w:val="-2"/>
        </w:rPr>
        <w:t>Aavin</w:t>
      </w:r>
      <w:r>
        <w:rPr>
          <w:i/>
          <w:spacing w:val="1"/>
        </w:rPr>
        <w:t xml:space="preserve"> </w:t>
      </w:r>
      <w:r>
        <w:rPr>
          <w:i/>
          <w:spacing w:val="-2"/>
        </w:rPr>
        <w:t>milk</w:t>
      </w:r>
      <w:r>
        <w:rPr>
          <w:i/>
          <w:spacing w:val="1"/>
        </w:rPr>
        <w:t xml:space="preserve"> </w:t>
      </w:r>
      <w:r>
        <w:rPr>
          <w:i/>
          <w:spacing w:val="-2"/>
        </w:rPr>
        <w:t>production</w:t>
      </w:r>
      <w:r>
        <w:rPr>
          <w:i/>
          <w:spacing w:val="-1"/>
        </w:rPr>
        <w:t xml:space="preserve"> </w:t>
      </w:r>
      <w:r>
        <w:rPr>
          <w:i/>
          <w:spacing w:val="-2"/>
        </w:rPr>
        <w:t>and</w:t>
      </w:r>
      <w:r>
        <w:rPr>
          <w:i/>
          <w:spacing w:val="1"/>
        </w:rPr>
        <w:t xml:space="preserve"> </w:t>
      </w:r>
      <w:r>
        <w:rPr>
          <w:i/>
          <w:spacing w:val="-2"/>
        </w:rPr>
        <w:t>price.</w:t>
      </w:r>
    </w:p>
    <w:p w14:paraId="38B9B3B7">
      <w:pPr>
        <w:jc w:val="both"/>
        <w:rPr>
          <w:i/>
        </w:rPr>
        <w:sectPr>
          <w:pgSz w:w="10330" w:h="14580"/>
          <w:pgMar w:top="680" w:right="566" w:bottom="720" w:left="566" w:header="432" w:footer="534" w:gutter="0"/>
          <w:cols w:space="720" w:num="1"/>
        </w:sectPr>
      </w:pPr>
    </w:p>
    <w:p w14:paraId="341C662D">
      <w:pPr>
        <w:pStyle w:val="3"/>
        <w:spacing w:line="273" w:lineRule="auto"/>
        <w:ind w:left="920" w:right="921"/>
      </w:pPr>
      <w:r>
        <w:rPr>
          <w:spacing w:val="-10"/>
        </w:rPr>
        <w:t>STRENGTHENING</w:t>
      </w:r>
      <w:r>
        <w:rPr>
          <w:spacing w:val="-13"/>
        </w:rPr>
        <w:t xml:space="preserve"> </w:t>
      </w:r>
      <w:r>
        <w:rPr>
          <w:spacing w:val="-10"/>
        </w:rPr>
        <w:t>RURAL</w:t>
      </w:r>
      <w:r>
        <w:rPr>
          <w:spacing w:val="-13"/>
        </w:rPr>
        <w:t xml:space="preserve"> </w:t>
      </w:r>
      <w:r>
        <w:rPr>
          <w:spacing w:val="-10"/>
        </w:rPr>
        <w:t>ECONOMIES</w:t>
      </w:r>
      <w:r>
        <w:rPr>
          <w:spacing w:val="-13"/>
        </w:rPr>
        <w:t xml:space="preserve"> </w:t>
      </w:r>
      <w:r>
        <w:rPr>
          <w:spacing w:val="-10"/>
        </w:rPr>
        <w:t>THROUGH</w:t>
      </w:r>
      <w:r>
        <w:rPr>
          <w:spacing w:val="-12"/>
        </w:rPr>
        <w:t xml:space="preserve"> </w:t>
      </w:r>
      <w:r>
        <w:rPr>
          <w:spacing w:val="-10"/>
        </w:rPr>
        <w:t xml:space="preserve">LIVESTOCK </w:t>
      </w:r>
      <w:r>
        <w:rPr>
          <w:spacing w:val="-2"/>
        </w:rPr>
        <w:t>DEVELOPMENT:</w:t>
      </w:r>
      <w:r>
        <w:rPr>
          <w:spacing w:val="-20"/>
        </w:rPr>
        <w:t xml:space="preserve"> </w:t>
      </w:r>
      <w:r>
        <w:rPr>
          <w:spacing w:val="-2"/>
        </w:rPr>
        <w:t>THE</w:t>
      </w:r>
      <w:r>
        <w:rPr>
          <w:spacing w:val="-19"/>
        </w:rPr>
        <w:t xml:space="preserve"> </w:t>
      </w:r>
      <w:r>
        <w:rPr>
          <w:spacing w:val="-2"/>
        </w:rPr>
        <w:t>CASE</w:t>
      </w:r>
      <w:r>
        <w:rPr>
          <w:spacing w:val="-21"/>
        </w:rPr>
        <w:t xml:space="preserve"> </w:t>
      </w:r>
      <w:r>
        <w:rPr>
          <w:spacing w:val="-2"/>
        </w:rPr>
        <w:t>OF</w:t>
      </w:r>
      <w:r>
        <w:rPr>
          <w:spacing w:val="-20"/>
        </w:rPr>
        <w:t xml:space="preserve"> </w:t>
      </w:r>
      <w:r>
        <w:rPr>
          <w:spacing w:val="-2"/>
        </w:rPr>
        <w:t>TAMIL</w:t>
      </w:r>
      <w:r>
        <w:rPr>
          <w:spacing w:val="-20"/>
        </w:rPr>
        <w:t xml:space="preserve"> </w:t>
      </w:r>
      <w:r>
        <w:rPr>
          <w:spacing w:val="-2"/>
        </w:rPr>
        <w:t>NADU</w:t>
      </w:r>
    </w:p>
    <w:p w14:paraId="0C3101E5">
      <w:pPr>
        <w:spacing w:before="282" w:line="271" w:lineRule="auto"/>
        <w:ind w:left="4357" w:right="148" w:firstLine="3228"/>
        <w:jc w:val="right"/>
        <w:rPr>
          <w:i/>
          <w:sz w:val="20"/>
        </w:rPr>
      </w:pPr>
      <w:r>
        <w:rPr>
          <w:b/>
        </w:rPr>
        <w:t xml:space="preserve">Dr. V. Shanthi </w:t>
      </w:r>
      <w:r>
        <w:rPr>
          <w:i/>
          <w:sz w:val="20"/>
        </w:rPr>
        <w:t>Guest</w:t>
      </w:r>
      <w:r>
        <w:rPr>
          <w:i/>
          <w:spacing w:val="-7"/>
          <w:sz w:val="20"/>
        </w:rPr>
        <w:t xml:space="preserve"> </w:t>
      </w:r>
      <w:r>
        <w:rPr>
          <w:i/>
          <w:sz w:val="20"/>
        </w:rPr>
        <w:t>Lecturer,</w:t>
      </w:r>
      <w:r>
        <w:rPr>
          <w:i/>
          <w:spacing w:val="-7"/>
          <w:sz w:val="20"/>
        </w:rPr>
        <w:t xml:space="preserve"> </w:t>
      </w:r>
      <w:r>
        <w:rPr>
          <w:i/>
          <w:sz w:val="20"/>
        </w:rPr>
        <w:t>PG</w:t>
      </w:r>
      <w:r>
        <w:rPr>
          <w:i/>
          <w:spacing w:val="-7"/>
          <w:sz w:val="20"/>
        </w:rPr>
        <w:t xml:space="preserve"> </w:t>
      </w:r>
      <w:r>
        <w:rPr>
          <w:i/>
          <w:sz w:val="20"/>
        </w:rPr>
        <w:t>&amp;</w:t>
      </w:r>
      <w:r>
        <w:rPr>
          <w:i/>
          <w:spacing w:val="-7"/>
          <w:sz w:val="20"/>
        </w:rPr>
        <w:t xml:space="preserve"> </w:t>
      </w:r>
      <w:r>
        <w:rPr>
          <w:i/>
          <w:sz w:val="20"/>
        </w:rPr>
        <w:t>Research</w:t>
      </w:r>
      <w:r>
        <w:rPr>
          <w:i/>
          <w:spacing w:val="-6"/>
          <w:sz w:val="20"/>
        </w:rPr>
        <w:t xml:space="preserve"> </w:t>
      </w:r>
      <w:r>
        <w:rPr>
          <w:i/>
          <w:sz w:val="20"/>
        </w:rPr>
        <w:t>Department</w:t>
      </w:r>
      <w:r>
        <w:rPr>
          <w:i/>
          <w:spacing w:val="-7"/>
          <w:sz w:val="20"/>
        </w:rPr>
        <w:t xml:space="preserve"> </w:t>
      </w:r>
      <w:r>
        <w:rPr>
          <w:i/>
          <w:sz w:val="20"/>
        </w:rPr>
        <w:t>of</w:t>
      </w:r>
      <w:r>
        <w:rPr>
          <w:i/>
          <w:spacing w:val="-7"/>
          <w:sz w:val="20"/>
        </w:rPr>
        <w:t xml:space="preserve"> </w:t>
      </w:r>
      <w:r>
        <w:rPr>
          <w:i/>
          <w:sz w:val="20"/>
        </w:rPr>
        <w:t>Economics Arignar Anna Government Arts College, Namakkal</w:t>
      </w:r>
    </w:p>
    <w:p w14:paraId="789E9FCB">
      <w:pPr>
        <w:pStyle w:val="8"/>
        <w:spacing w:before="31"/>
        <w:rPr>
          <w:i/>
          <w:sz w:val="20"/>
        </w:rPr>
      </w:pPr>
    </w:p>
    <w:p w14:paraId="2472F70B">
      <w:pPr>
        <w:pStyle w:val="4"/>
      </w:pPr>
      <w:r>
        <w:rPr>
          <w:lang w:val="en-IN" w:eastAsia="en-IN"/>
        </w:rPr>
        <mc:AlternateContent>
          <mc:Choice Requires="wps">
            <w:drawing>
              <wp:anchor distT="0" distB="0" distL="0" distR="0" simplePos="0" relativeHeight="251684864" behindDoc="0" locked="0" layoutInCell="1" allowOverlap="1">
                <wp:simplePos x="0" y="0"/>
                <wp:positionH relativeFrom="page">
                  <wp:posOffset>457200</wp:posOffset>
                </wp:positionH>
                <wp:positionV relativeFrom="paragraph">
                  <wp:posOffset>190500</wp:posOffset>
                </wp:positionV>
                <wp:extent cx="422910" cy="834390"/>
                <wp:effectExtent l="0" t="0" r="0" b="0"/>
                <wp:wrapNone/>
                <wp:docPr id="123" name="Textbox 123"/>
                <wp:cNvGraphicFramePr/>
                <a:graphic xmlns:a="http://schemas.openxmlformats.org/drawingml/2006/main">
                  <a:graphicData uri="http://schemas.microsoft.com/office/word/2010/wordprocessingShape">
                    <wps:wsp>
                      <wps:cNvSpPr txBox="1"/>
                      <wps:spPr>
                        <a:xfrm>
                          <a:off x="0" y="0"/>
                          <a:ext cx="422909" cy="834390"/>
                        </a:xfrm>
                        <a:prstGeom prst="rect">
                          <a:avLst/>
                        </a:prstGeom>
                      </wps:spPr>
                      <wps:txbx>
                        <w:txbxContent>
                          <w:p w14:paraId="5FEA9DFF">
                            <w:pPr>
                              <w:spacing w:line="1248" w:lineRule="exact"/>
                              <w:rPr>
                                <w:sz w:val="109"/>
                              </w:rPr>
                            </w:pPr>
                            <w:r>
                              <w:rPr>
                                <w:spacing w:val="-10"/>
                                <w:w w:val="110"/>
                                <w:sz w:val="109"/>
                              </w:rPr>
                              <w:t>L</w:t>
                            </w:r>
                          </w:p>
                        </w:txbxContent>
                      </wps:txbx>
                      <wps:bodyPr wrap="square" lIns="0" tIns="0" rIns="0" bIns="0" rtlCol="0">
                        <a:noAutofit/>
                      </wps:bodyPr>
                    </wps:wsp>
                  </a:graphicData>
                </a:graphic>
              </wp:anchor>
            </w:drawing>
          </mc:Choice>
          <mc:Fallback>
            <w:pict>
              <v:shape id="Textbox 123" o:spid="_x0000_s1026" o:spt="202" type="#_x0000_t202" style="position:absolute;left:0pt;margin-left:36pt;margin-top:15pt;height:65.7pt;width:33.3pt;mso-position-horizontal-relative:page;z-index:251684864;mso-width-relative:page;mso-height-relative:page;" filled="f" stroked="f" coordsize="21600,21600" o:gfxdata="UEsDBAoAAAAAAIdO4kAAAAAAAAAAAAAAAAAEAAAAZHJzL1BLAwQUAAAACACHTuJAGnoE6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lKQdS8&#10;pMkDyCKX1w2KP1BLAwQUAAAACACHTuJAOHWFjrQBAAB3AwAADgAAAGRycy9lMm9Eb2MueG1srVPB&#10;btswDL0P2D8Iui92nWJojDhFu2DDgGEb0O4DZFmKBViiRimx8/ej5DgduksPu9gUST++9yhv7yc7&#10;sJPCYMA1/GZVcqachM64Q8N/PX/+cMdZiMJ1YgCnGn5Wgd/v3r/bjr5WFfQwdAoZgbhQj77hfYy+&#10;Looge2VFWIFXjooa0IpIRzwUHYqR0O1QVGX5sRgBO48gVQiU3c9FfkHEtwCC1kaqPcijVS7OqKgG&#10;EUlS6I0PfJfZaq1k/KF1UJENDSelMT9pCMVteha7ragPKHxv5IWCeAuFV5qsMI6GXqH2Igp2RPMP&#10;lDUSIYCOKwm2mIVkR0jFTfnKm6deeJW1kNXBX00P/w9Wfj/9RGY6ugnVmjMnLK38WU2xhYmlFBk0&#10;+lBT35Onzjg9wkTNSz5QMumeNNr0JkWM6mTv+WovoTFJyduq2pQbziSV7ta36022v3j52GOIXxRY&#10;loKGI20vmypO30IkItS6tNAh0ZrHpyhO7XTh2kJ3JqojbbXh4fdRoOJs+OrItnQFlgCXoF0CjMMn&#10;yBclSXHwcIygTZ6cRsy4l8m0j0zocnfSwv8+566X/2X3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Bp6BOjYAAAACQEAAA8AAAAAAAAAAQAgAAAAIgAAAGRycy9kb3ducmV2LnhtbFBLAQIUABQAAAAI&#10;AIdO4kA4dYWOtAEAAHcDAAAOAAAAAAAAAAEAIAAAACcBAABkcnMvZTJvRG9jLnhtbFBLBQYAAAAA&#10;BgAGAFkBAABNBQAAAAA=&#10;">
                <v:fill on="f" focussize="0,0"/>
                <v:stroke on="f"/>
                <v:imagedata o:title=""/>
                <o:lock v:ext="edit" aspectratio="f"/>
                <v:textbox inset="0mm,0mm,0mm,0mm">
                  <w:txbxContent>
                    <w:p w14:paraId="5FEA9DFF">
                      <w:pPr>
                        <w:spacing w:line="1248" w:lineRule="exact"/>
                        <w:rPr>
                          <w:sz w:val="109"/>
                        </w:rPr>
                      </w:pPr>
                      <w:r>
                        <w:rPr>
                          <w:spacing w:val="-10"/>
                          <w:w w:val="110"/>
                          <w:sz w:val="109"/>
                        </w:rPr>
                        <w:t>L</w:t>
                      </w:r>
                    </w:p>
                  </w:txbxContent>
                </v:textbox>
              </v:shape>
            </w:pict>
          </mc:Fallback>
        </mc:AlternateContent>
      </w:r>
      <w:r>
        <w:rPr>
          <w:spacing w:val="-2"/>
          <w:w w:val="115"/>
        </w:rPr>
        <w:t>ABSTRACT</w:t>
      </w:r>
    </w:p>
    <w:p w14:paraId="1CC6365F">
      <w:pPr>
        <w:pStyle w:val="8"/>
        <w:spacing w:before="239" w:line="280" w:lineRule="auto"/>
        <w:ind w:left="153" w:right="149" w:firstLine="667"/>
        <w:jc w:val="right"/>
      </w:pPr>
      <w:r>
        <w:rPr>
          <w:w w:val="105"/>
        </w:rPr>
        <w:t>ivestock</w:t>
      </w:r>
      <w:r>
        <w:rPr>
          <w:spacing w:val="33"/>
          <w:w w:val="105"/>
        </w:rPr>
        <w:t xml:space="preserve"> </w:t>
      </w:r>
      <w:r>
        <w:rPr>
          <w:w w:val="105"/>
        </w:rPr>
        <w:t>development</w:t>
      </w:r>
      <w:r>
        <w:rPr>
          <w:spacing w:val="33"/>
          <w:w w:val="105"/>
        </w:rPr>
        <w:t xml:space="preserve"> </w:t>
      </w:r>
      <w:r>
        <w:rPr>
          <w:w w:val="105"/>
        </w:rPr>
        <w:t>plays</w:t>
      </w:r>
      <w:r>
        <w:rPr>
          <w:spacing w:val="33"/>
          <w:w w:val="105"/>
        </w:rPr>
        <w:t xml:space="preserve"> </w:t>
      </w:r>
      <w:r>
        <w:rPr>
          <w:w w:val="105"/>
        </w:rPr>
        <w:t>a</w:t>
      </w:r>
      <w:r>
        <w:rPr>
          <w:spacing w:val="33"/>
          <w:w w:val="105"/>
        </w:rPr>
        <w:t xml:space="preserve"> </w:t>
      </w:r>
      <w:r>
        <w:rPr>
          <w:w w:val="105"/>
        </w:rPr>
        <w:t>pivotal</w:t>
      </w:r>
      <w:r>
        <w:rPr>
          <w:spacing w:val="33"/>
          <w:w w:val="105"/>
        </w:rPr>
        <w:t xml:space="preserve"> </w:t>
      </w:r>
      <w:r>
        <w:rPr>
          <w:w w:val="105"/>
        </w:rPr>
        <w:t>role</w:t>
      </w:r>
      <w:r>
        <w:rPr>
          <w:spacing w:val="31"/>
          <w:w w:val="105"/>
        </w:rPr>
        <w:t xml:space="preserve"> </w:t>
      </w:r>
      <w:r>
        <w:rPr>
          <w:w w:val="105"/>
        </w:rPr>
        <w:t>in</w:t>
      </w:r>
      <w:r>
        <w:rPr>
          <w:spacing w:val="35"/>
          <w:w w:val="105"/>
        </w:rPr>
        <w:t xml:space="preserve"> </w:t>
      </w:r>
      <w:r>
        <w:rPr>
          <w:w w:val="105"/>
        </w:rPr>
        <w:t>strengthening</w:t>
      </w:r>
      <w:r>
        <w:rPr>
          <w:spacing w:val="33"/>
          <w:w w:val="105"/>
        </w:rPr>
        <w:t xml:space="preserve"> </w:t>
      </w:r>
      <w:r>
        <w:rPr>
          <w:w w:val="105"/>
        </w:rPr>
        <w:t>rural</w:t>
      </w:r>
      <w:r>
        <w:rPr>
          <w:spacing w:val="33"/>
          <w:w w:val="105"/>
        </w:rPr>
        <w:t xml:space="preserve"> </w:t>
      </w:r>
      <w:r>
        <w:rPr>
          <w:w w:val="105"/>
        </w:rPr>
        <w:t>livelihoods</w:t>
      </w:r>
      <w:r>
        <w:rPr>
          <w:spacing w:val="33"/>
          <w:w w:val="105"/>
        </w:rPr>
        <w:t xml:space="preserve"> </w:t>
      </w:r>
      <w:r>
        <w:rPr>
          <w:w w:val="105"/>
        </w:rPr>
        <w:t>and fostering inclusive economic growth in Tamil Nadu. This study aims to (a) assess the contribution of livestock to the state’s agricultural economy, (b) examine its role in employment</w:t>
      </w:r>
      <w:r>
        <w:rPr>
          <w:spacing w:val="80"/>
          <w:w w:val="150"/>
        </w:rPr>
        <w:t xml:space="preserve"> </w:t>
      </w:r>
      <w:r>
        <w:rPr>
          <w:w w:val="105"/>
        </w:rPr>
        <w:t>generation</w:t>
      </w:r>
      <w:r>
        <w:rPr>
          <w:spacing w:val="80"/>
          <w:w w:val="150"/>
        </w:rPr>
        <w:t xml:space="preserve"> </w:t>
      </w:r>
      <w:r>
        <w:rPr>
          <w:w w:val="105"/>
        </w:rPr>
        <w:t>and</w:t>
      </w:r>
      <w:r>
        <w:rPr>
          <w:spacing w:val="80"/>
          <w:w w:val="150"/>
        </w:rPr>
        <w:t xml:space="preserve"> </w:t>
      </w:r>
      <w:r>
        <w:rPr>
          <w:w w:val="105"/>
        </w:rPr>
        <w:t>poverty</w:t>
      </w:r>
      <w:r>
        <w:rPr>
          <w:spacing w:val="80"/>
          <w:w w:val="150"/>
        </w:rPr>
        <w:t xml:space="preserve"> </w:t>
      </w:r>
      <w:r>
        <w:rPr>
          <w:w w:val="105"/>
        </w:rPr>
        <w:t>reduction,</w:t>
      </w:r>
      <w:r>
        <w:rPr>
          <w:spacing w:val="80"/>
          <w:w w:val="150"/>
        </w:rPr>
        <w:t xml:space="preserve"> </w:t>
      </w:r>
      <w:r>
        <w:rPr>
          <w:w w:val="105"/>
        </w:rPr>
        <w:t>and</w:t>
      </w:r>
      <w:r>
        <w:rPr>
          <w:spacing w:val="80"/>
          <w:w w:val="150"/>
        </w:rPr>
        <w:t xml:space="preserve"> </w:t>
      </w:r>
      <w:r>
        <w:rPr>
          <w:w w:val="105"/>
        </w:rPr>
        <w:t>(c)</w:t>
      </w:r>
      <w:r>
        <w:rPr>
          <w:spacing w:val="80"/>
          <w:w w:val="150"/>
        </w:rPr>
        <w:t xml:space="preserve"> </w:t>
      </w:r>
      <w:r>
        <w:rPr>
          <w:w w:val="105"/>
        </w:rPr>
        <w:t>identify</w:t>
      </w:r>
      <w:r>
        <w:rPr>
          <w:spacing w:val="80"/>
          <w:w w:val="150"/>
        </w:rPr>
        <w:t xml:space="preserve"> </w:t>
      </w:r>
      <w:r>
        <w:rPr>
          <w:w w:val="105"/>
        </w:rPr>
        <w:t>challenges</w:t>
      </w:r>
      <w:r>
        <w:rPr>
          <w:spacing w:val="80"/>
          <w:w w:val="150"/>
        </w:rPr>
        <w:t xml:space="preserve"> </w:t>
      </w:r>
      <w:r>
        <w:rPr>
          <w:w w:val="105"/>
        </w:rPr>
        <w:t>and opportunities</w:t>
      </w:r>
      <w:r>
        <w:rPr>
          <w:spacing w:val="39"/>
          <w:w w:val="105"/>
        </w:rPr>
        <w:t xml:space="preserve"> </w:t>
      </w:r>
      <w:r>
        <w:rPr>
          <w:w w:val="105"/>
        </w:rPr>
        <w:t>in</w:t>
      </w:r>
      <w:r>
        <w:rPr>
          <w:spacing w:val="39"/>
          <w:w w:val="105"/>
        </w:rPr>
        <w:t xml:space="preserve"> </w:t>
      </w:r>
      <w:r>
        <w:rPr>
          <w:w w:val="105"/>
        </w:rPr>
        <w:t>the</w:t>
      </w:r>
      <w:r>
        <w:rPr>
          <w:spacing w:val="39"/>
          <w:w w:val="105"/>
        </w:rPr>
        <w:t xml:space="preserve"> </w:t>
      </w:r>
      <w:r>
        <w:rPr>
          <w:w w:val="105"/>
        </w:rPr>
        <w:t>sector.</w:t>
      </w:r>
      <w:r>
        <w:rPr>
          <w:spacing w:val="39"/>
          <w:w w:val="105"/>
        </w:rPr>
        <w:t xml:space="preserve"> </w:t>
      </w:r>
      <w:r>
        <w:rPr>
          <w:w w:val="105"/>
        </w:rPr>
        <w:t>Methodologically,</w:t>
      </w:r>
      <w:r>
        <w:rPr>
          <w:spacing w:val="39"/>
          <w:w w:val="105"/>
        </w:rPr>
        <w:t xml:space="preserve"> </w:t>
      </w:r>
      <w:r>
        <w:rPr>
          <w:w w:val="105"/>
        </w:rPr>
        <w:t>the</w:t>
      </w:r>
      <w:r>
        <w:rPr>
          <w:spacing w:val="39"/>
          <w:w w:val="105"/>
        </w:rPr>
        <w:t xml:space="preserve"> </w:t>
      </w:r>
      <w:r>
        <w:rPr>
          <w:w w:val="105"/>
        </w:rPr>
        <w:t>study</w:t>
      </w:r>
      <w:r>
        <w:rPr>
          <w:spacing w:val="38"/>
          <w:w w:val="105"/>
        </w:rPr>
        <w:t xml:space="preserve"> </w:t>
      </w:r>
      <w:r>
        <w:rPr>
          <w:w w:val="105"/>
        </w:rPr>
        <w:t>relies</w:t>
      </w:r>
      <w:r>
        <w:rPr>
          <w:spacing w:val="39"/>
          <w:w w:val="105"/>
        </w:rPr>
        <w:t xml:space="preserve"> </w:t>
      </w:r>
      <w:r>
        <w:rPr>
          <w:w w:val="105"/>
        </w:rPr>
        <w:t>on</w:t>
      </w:r>
      <w:r>
        <w:rPr>
          <w:spacing w:val="39"/>
          <w:w w:val="105"/>
        </w:rPr>
        <w:t xml:space="preserve"> </w:t>
      </w:r>
      <w:r>
        <w:rPr>
          <w:w w:val="105"/>
        </w:rPr>
        <w:t>secondary</w:t>
      </w:r>
      <w:r>
        <w:rPr>
          <w:spacing w:val="38"/>
          <w:w w:val="105"/>
        </w:rPr>
        <w:t xml:space="preserve"> </w:t>
      </w:r>
      <w:r>
        <w:rPr>
          <w:w w:val="105"/>
        </w:rPr>
        <w:t>data</w:t>
      </w:r>
      <w:r>
        <w:rPr>
          <w:spacing w:val="38"/>
          <w:w w:val="105"/>
        </w:rPr>
        <w:t xml:space="preserve"> </w:t>
      </w:r>
      <w:r>
        <w:rPr>
          <w:w w:val="105"/>
        </w:rPr>
        <w:t>from government</w:t>
      </w:r>
      <w:r>
        <w:rPr>
          <w:spacing w:val="-5"/>
          <w:w w:val="105"/>
        </w:rPr>
        <w:t xml:space="preserve"> </w:t>
      </w:r>
      <w:r>
        <w:rPr>
          <w:w w:val="105"/>
        </w:rPr>
        <w:t>reports,</w:t>
      </w:r>
      <w:r>
        <w:rPr>
          <w:spacing w:val="-5"/>
          <w:w w:val="105"/>
        </w:rPr>
        <w:t xml:space="preserve"> </w:t>
      </w:r>
      <w:r>
        <w:rPr>
          <w:w w:val="105"/>
        </w:rPr>
        <w:t>livestock</w:t>
      </w:r>
      <w:r>
        <w:rPr>
          <w:spacing w:val="-6"/>
          <w:w w:val="105"/>
        </w:rPr>
        <w:t xml:space="preserve"> </w:t>
      </w:r>
      <w:r>
        <w:rPr>
          <w:w w:val="105"/>
        </w:rPr>
        <w:t>census</w:t>
      </w:r>
      <w:r>
        <w:rPr>
          <w:spacing w:val="-5"/>
          <w:w w:val="105"/>
        </w:rPr>
        <w:t xml:space="preserve"> </w:t>
      </w:r>
      <w:r>
        <w:rPr>
          <w:w w:val="105"/>
        </w:rPr>
        <w:t>statistics,</w:t>
      </w:r>
      <w:r>
        <w:rPr>
          <w:spacing w:val="-5"/>
          <w:w w:val="105"/>
        </w:rPr>
        <w:t xml:space="preserve"> </w:t>
      </w:r>
      <w:r>
        <w:rPr>
          <w:w w:val="105"/>
        </w:rPr>
        <w:t>and</w:t>
      </w:r>
      <w:r>
        <w:rPr>
          <w:spacing w:val="-5"/>
          <w:w w:val="105"/>
        </w:rPr>
        <w:t xml:space="preserve"> </w:t>
      </w:r>
      <w:r>
        <w:rPr>
          <w:w w:val="105"/>
        </w:rPr>
        <w:t>published</w:t>
      </w:r>
      <w:r>
        <w:rPr>
          <w:spacing w:val="-7"/>
          <w:w w:val="105"/>
        </w:rPr>
        <w:t xml:space="preserve"> </w:t>
      </w:r>
      <w:r>
        <w:rPr>
          <w:w w:val="105"/>
        </w:rPr>
        <w:t>literature,</w:t>
      </w:r>
      <w:r>
        <w:rPr>
          <w:spacing w:val="-6"/>
          <w:w w:val="105"/>
        </w:rPr>
        <w:t xml:space="preserve"> </w:t>
      </w:r>
      <w:r>
        <w:rPr>
          <w:w w:val="105"/>
        </w:rPr>
        <w:t>supplemented</w:t>
      </w:r>
      <w:r>
        <w:rPr>
          <w:spacing w:val="-6"/>
          <w:w w:val="105"/>
        </w:rPr>
        <w:t xml:space="preserve"> </w:t>
      </w:r>
      <w:r>
        <w:rPr>
          <w:w w:val="105"/>
        </w:rPr>
        <w:t>by trend</w:t>
      </w:r>
      <w:r>
        <w:rPr>
          <w:spacing w:val="-5"/>
          <w:w w:val="105"/>
        </w:rPr>
        <w:t xml:space="preserve"> </w:t>
      </w:r>
      <w:r>
        <w:rPr>
          <w:w w:val="105"/>
        </w:rPr>
        <w:t>analysis</w:t>
      </w:r>
      <w:r>
        <w:rPr>
          <w:spacing w:val="-4"/>
          <w:w w:val="105"/>
        </w:rPr>
        <w:t xml:space="preserve"> </w:t>
      </w:r>
      <w:r>
        <w:rPr>
          <w:w w:val="105"/>
        </w:rPr>
        <w:t>of</w:t>
      </w:r>
      <w:r>
        <w:rPr>
          <w:spacing w:val="-4"/>
          <w:w w:val="105"/>
        </w:rPr>
        <w:t xml:space="preserve"> </w:t>
      </w:r>
      <w:r>
        <w:rPr>
          <w:w w:val="105"/>
        </w:rPr>
        <w:t>production,</w:t>
      </w:r>
      <w:r>
        <w:rPr>
          <w:spacing w:val="-5"/>
          <w:w w:val="105"/>
        </w:rPr>
        <w:t xml:space="preserve"> </w:t>
      </w:r>
      <w:r>
        <w:rPr>
          <w:w w:val="105"/>
        </w:rPr>
        <w:t>productivity,</w:t>
      </w:r>
      <w:r>
        <w:rPr>
          <w:spacing w:val="-4"/>
          <w:w w:val="105"/>
        </w:rPr>
        <w:t xml:space="preserve"> </w:t>
      </w:r>
      <w:r>
        <w:rPr>
          <w:w w:val="105"/>
        </w:rPr>
        <w:t>and</w:t>
      </w:r>
      <w:r>
        <w:rPr>
          <w:spacing w:val="-5"/>
          <w:w w:val="105"/>
        </w:rPr>
        <w:t xml:space="preserve"> </w:t>
      </w:r>
      <w:r>
        <w:rPr>
          <w:w w:val="105"/>
        </w:rPr>
        <w:t>income</w:t>
      </w:r>
      <w:r>
        <w:rPr>
          <w:spacing w:val="-5"/>
          <w:w w:val="105"/>
        </w:rPr>
        <w:t xml:space="preserve"> </w:t>
      </w:r>
      <w:r>
        <w:rPr>
          <w:w w:val="105"/>
        </w:rPr>
        <w:t>contributions.</w:t>
      </w:r>
      <w:r>
        <w:rPr>
          <w:spacing w:val="-5"/>
          <w:w w:val="105"/>
        </w:rPr>
        <w:t xml:space="preserve"> </w:t>
      </w:r>
      <w:r>
        <w:rPr>
          <w:w w:val="105"/>
        </w:rPr>
        <w:t>The</w:t>
      </w:r>
      <w:r>
        <w:rPr>
          <w:spacing w:val="-7"/>
          <w:w w:val="105"/>
        </w:rPr>
        <w:t xml:space="preserve"> </w:t>
      </w:r>
      <w:r>
        <w:rPr>
          <w:w w:val="105"/>
        </w:rPr>
        <w:t>findings</w:t>
      </w:r>
      <w:r>
        <w:rPr>
          <w:spacing w:val="-4"/>
          <w:w w:val="105"/>
        </w:rPr>
        <w:t xml:space="preserve"> </w:t>
      </w:r>
      <w:r>
        <w:rPr>
          <w:w w:val="105"/>
        </w:rPr>
        <w:t>indicate that</w:t>
      </w:r>
      <w:r>
        <w:rPr>
          <w:spacing w:val="40"/>
          <w:w w:val="105"/>
        </w:rPr>
        <w:t xml:space="preserve"> </w:t>
      </w:r>
      <w:r>
        <w:rPr>
          <w:w w:val="105"/>
        </w:rPr>
        <w:t>livestock</w:t>
      </w:r>
      <w:r>
        <w:rPr>
          <w:spacing w:val="40"/>
          <w:w w:val="105"/>
        </w:rPr>
        <w:t xml:space="preserve"> </w:t>
      </w:r>
      <w:r>
        <w:rPr>
          <w:w w:val="105"/>
        </w:rPr>
        <w:t>contributes</w:t>
      </w:r>
      <w:r>
        <w:rPr>
          <w:spacing w:val="40"/>
          <w:w w:val="105"/>
        </w:rPr>
        <w:t xml:space="preserve"> </w:t>
      </w:r>
      <w:r>
        <w:rPr>
          <w:w w:val="105"/>
        </w:rPr>
        <w:t>significantly</w:t>
      </w:r>
      <w:r>
        <w:rPr>
          <w:spacing w:val="40"/>
          <w:w w:val="105"/>
        </w:rPr>
        <w:t xml:space="preserve"> </w:t>
      </w:r>
      <w:r>
        <w:rPr>
          <w:w w:val="105"/>
        </w:rPr>
        <w:t>to</w:t>
      </w:r>
      <w:r>
        <w:rPr>
          <w:spacing w:val="40"/>
          <w:w w:val="105"/>
        </w:rPr>
        <w:t xml:space="preserve"> </w:t>
      </w:r>
      <w:r>
        <w:rPr>
          <w:w w:val="105"/>
        </w:rPr>
        <w:t>Tamil</w:t>
      </w:r>
      <w:r>
        <w:rPr>
          <w:spacing w:val="40"/>
          <w:w w:val="105"/>
        </w:rPr>
        <w:t xml:space="preserve"> </w:t>
      </w:r>
      <w:r>
        <w:rPr>
          <w:w w:val="105"/>
        </w:rPr>
        <w:t>Nadu’s</w:t>
      </w:r>
      <w:r>
        <w:rPr>
          <w:spacing w:val="40"/>
          <w:w w:val="105"/>
        </w:rPr>
        <w:t xml:space="preserve"> </w:t>
      </w:r>
      <w:r>
        <w:rPr>
          <w:w w:val="105"/>
        </w:rPr>
        <w:t>Gross</w:t>
      </w:r>
      <w:r>
        <w:rPr>
          <w:spacing w:val="40"/>
          <w:w w:val="105"/>
        </w:rPr>
        <w:t xml:space="preserve"> </w:t>
      </w:r>
      <w:r>
        <w:rPr>
          <w:w w:val="105"/>
        </w:rPr>
        <w:t>State</w:t>
      </w:r>
      <w:r>
        <w:rPr>
          <w:spacing w:val="40"/>
          <w:w w:val="105"/>
        </w:rPr>
        <w:t xml:space="preserve"> </w:t>
      </w:r>
      <w:r>
        <w:rPr>
          <w:w w:val="105"/>
        </w:rPr>
        <w:t>Domestic</w:t>
      </w:r>
      <w:r>
        <w:rPr>
          <w:spacing w:val="40"/>
          <w:w w:val="105"/>
        </w:rPr>
        <w:t xml:space="preserve"> </w:t>
      </w:r>
      <w:r>
        <w:rPr>
          <w:w w:val="105"/>
        </w:rPr>
        <w:t>Product (GSDP),</w:t>
      </w:r>
      <w:r>
        <w:rPr>
          <w:spacing w:val="-6"/>
          <w:w w:val="105"/>
        </w:rPr>
        <w:t xml:space="preserve"> </w:t>
      </w:r>
      <w:r>
        <w:rPr>
          <w:w w:val="105"/>
        </w:rPr>
        <w:t>provides</w:t>
      </w:r>
      <w:r>
        <w:rPr>
          <w:spacing w:val="-6"/>
          <w:w w:val="105"/>
        </w:rPr>
        <w:t xml:space="preserve"> </w:t>
      </w:r>
      <w:r>
        <w:rPr>
          <w:w w:val="105"/>
        </w:rPr>
        <w:t>supplementary</w:t>
      </w:r>
      <w:r>
        <w:rPr>
          <w:spacing w:val="-8"/>
          <w:w w:val="105"/>
        </w:rPr>
        <w:t xml:space="preserve"> </w:t>
      </w:r>
      <w:r>
        <w:rPr>
          <w:w w:val="105"/>
        </w:rPr>
        <w:t>income</w:t>
      </w:r>
      <w:r>
        <w:rPr>
          <w:spacing w:val="-6"/>
          <w:w w:val="105"/>
        </w:rPr>
        <w:t xml:space="preserve"> </w:t>
      </w:r>
      <w:r>
        <w:rPr>
          <w:w w:val="105"/>
        </w:rPr>
        <w:t>to</w:t>
      </w:r>
      <w:r>
        <w:rPr>
          <w:spacing w:val="-8"/>
          <w:w w:val="105"/>
        </w:rPr>
        <w:t xml:space="preserve"> </w:t>
      </w:r>
      <w:r>
        <w:rPr>
          <w:w w:val="105"/>
        </w:rPr>
        <w:t>small</w:t>
      </w:r>
      <w:r>
        <w:rPr>
          <w:spacing w:val="-9"/>
          <w:w w:val="105"/>
        </w:rPr>
        <w:t xml:space="preserve"> </w:t>
      </w:r>
      <w:r>
        <w:rPr>
          <w:w w:val="105"/>
        </w:rPr>
        <w:t>and</w:t>
      </w:r>
      <w:r>
        <w:rPr>
          <w:spacing w:val="-7"/>
          <w:w w:val="105"/>
        </w:rPr>
        <w:t xml:space="preserve"> </w:t>
      </w:r>
      <w:r>
        <w:rPr>
          <w:w w:val="105"/>
        </w:rPr>
        <w:t>marginal</w:t>
      </w:r>
      <w:r>
        <w:rPr>
          <w:spacing w:val="-7"/>
          <w:w w:val="105"/>
        </w:rPr>
        <w:t xml:space="preserve"> </w:t>
      </w:r>
      <w:r>
        <w:rPr>
          <w:w w:val="105"/>
        </w:rPr>
        <w:t>farmers,</w:t>
      </w:r>
      <w:r>
        <w:rPr>
          <w:spacing w:val="-8"/>
          <w:w w:val="105"/>
        </w:rPr>
        <w:t xml:space="preserve"> </w:t>
      </w:r>
      <w:r>
        <w:rPr>
          <w:w w:val="105"/>
        </w:rPr>
        <w:t>and</w:t>
      </w:r>
      <w:r>
        <w:rPr>
          <w:spacing w:val="-7"/>
          <w:w w:val="105"/>
        </w:rPr>
        <w:t xml:space="preserve"> </w:t>
      </w:r>
      <w:r>
        <w:rPr>
          <w:w w:val="105"/>
        </w:rPr>
        <w:t>plays</w:t>
      </w:r>
      <w:r>
        <w:rPr>
          <w:spacing w:val="-7"/>
          <w:w w:val="105"/>
        </w:rPr>
        <w:t xml:space="preserve"> </w:t>
      </w:r>
      <w:r>
        <w:rPr>
          <w:w w:val="105"/>
        </w:rPr>
        <w:t>a</w:t>
      </w:r>
      <w:r>
        <w:rPr>
          <w:spacing w:val="-8"/>
          <w:w w:val="105"/>
        </w:rPr>
        <w:t xml:space="preserve"> </w:t>
      </w:r>
      <w:r>
        <w:rPr>
          <w:w w:val="105"/>
        </w:rPr>
        <w:t>crucial role in women’s</w:t>
      </w:r>
      <w:r>
        <w:rPr>
          <w:spacing w:val="15"/>
          <w:w w:val="105"/>
        </w:rPr>
        <w:t xml:space="preserve"> </w:t>
      </w:r>
      <w:r>
        <w:rPr>
          <w:w w:val="105"/>
        </w:rPr>
        <w:t>economic</w:t>
      </w:r>
      <w:r>
        <w:rPr>
          <w:spacing w:val="15"/>
          <w:w w:val="105"/>
        </w:rPr>
        <w:t xml:space="preserve"> </w:t>
      </w:r>
      <w:r>
        <w:rPr>
          <w:w w:val="105"/>
        </w:rPr>
        <w:t>empowerment. However, issues such</w:t>
      </w:r>
      <w:r>
        <w:rPr>
          <w:spacing w:val="16"/>
          <w:w w:val="105"/>
        </w:rPr>
        <w:t xml:space="preserve"> </w:t>
      </w:r>
      <w:r>
        <w:rPr>
          <w:w w:val="105"/>
        </w:rPr>
        <w:t>as</w:t>
      </w:r>
      <w:r>
        <w:rPr>
          <w:spacing w:val="15"/>
          <w:w w:val="105"/>
        </w:rPr>
        <w:t xml:space="preserve"> </w:t>
      </w:r>
      <w:r>
        <w:rPr>
          <w:w w:val="105"/>
        </w:rPr>
        <w:t>disease management, inadequate</w:t>
      </w:r>
      <w:r>
        <w:rPr>
          <w:spacing w:val="-6"/>
          <w:w w:val="105"/>
        </w:rPr>
        <w:t xml:space="preserve"> </w:t>
      </w:r>
      <w:r>
        <w:rPr>
          <w:w w:val="105"/>
        </w:rPr>
        <w:t>fodder</w:t>
      </w:r>
      <w:r>
        <w:rPr>
          <w:spacing w:val="-7"/>
          <w:w w:val="105"/>
        </w:rPr>
        <w:t xml:space="preserve"> </w:t>
      </w:r>
      <w:r>
        <w:rPr>
          <w:w w:val="105"/>
        </w:rPr>
        <w:t>resources,</w:t>
      </w:r>
      <w:r>
        <w:rPr>
          <w:spacing w:val="-6"/>
          <w:w w:val="105"/>
        </w:rPr>
        <w:t xml:space="preserve"> </w:t>
      </w:r>
      <w:r>
        <w:rPr>
          <w:w w:val="105"/>
        </w:rPr>
        <w:t>and</w:t>
      </w:r>
      <w:r>
        <w:rPr>
          <w:spacing w:val="-7"/>
          <w:w w:val="105"/>
        </w:rPr>
        <w:t xml:space="preserve"> </w:t>
      </w:r>
      <w:r>
        <w:rPr>
          <w:w w:val="105"/>
        </w:rPr>
        <w:t>market</w:t>
      </w:r>
      <w:r>
        <w:rPr>
          <w:spacing w:val="-7"/>
          <w:w w:val="105"/>
        </w:rPr>
        <w:t xml:space="preserve"> </w:t>
      </w:r>
      <w:r>
        <w:rPr>
          <w:w w:val="105"/>
        </w:rPr>
        <w:t>linkages</w:t>
      </w:r>
      <w:r>
        <w:rPr>
          <w:spacing w:val="-6"/>
          <w:w w:val="105"/>
        </w:rPr>
        <w:t xml:space="preserve"> </w:t>
      </w:r>
      <w:r>
        <w:rPr>
          <w:w w:val="105"/>
        </w:rPr>
        <w:t>continue</w:t>
      </w:r>
      <w:r>
        <w:rPr>
          <w:spacing w:val="-6"/>
          <w:w w:val="105"/>
        </w:rPr>
        <w:t xml:space="preserve"> </w:t>
      </w:r>
      <w:r>
        <w:rPr>
          <w:w w:val="105"/>
        </w:rPr>
        <w:t>to</w:t>
      </w:r>
      <w:r>
        <w:rPr>
          <w:spacing w:val="-7"/>
          <w:w w:val="105"/>
        </w:rPr>
        <w:t xml:space="preserve"> </w:t>
      </w:r>
      <w:r>
        <w:rPr>
          <w:w w:val="105"/>
        </w:rPr>
        <w:t>constrain</w:t>
      </w:r>
      <w:r>
        <w:rPr>
          <w:spacing w:val="-6"/>
          <w:w w:val="105"/>
        </w:rPr>
        <w:t xml:space="preserve"> </w:t>
      </w:r>
      <w:r>
        <w:rPr>
          <w:w w:val="105"/>
        </w:rPr>
        <w:t>growth.</w:t>
      </w:r>
      <w:r>
        <w:rPr>
          <w:spacing w:val="-6"/>
          <w:w w:val="105"/>
        </w:rPr>
        <w:t xml:space="preserve"> </w:t>
      </w:r>
      <w:r>
        <w:rPr>
          <w:w w:val="105"/>
        </w:rPr>
        <w:t>The</w:t>
      </w:r>
      <w:r>
        <w:rPr>
          <w:spacing w:val="-6"/>
          <w:w w:val="105"/>
        </w:rPr>
        <w:t xml:space="preserve"> </w:t>
      </w:r>
      <w:r>
        <w:rPr>
          <w:w w:val="105"/>
        </w:rPr>
        <w:t xml:space="preserve">study </w:t>
      </w:r>
      <w:r>
        <w:t>suggests</w:t>
      </w:r>
      <w:r>
        <w:rPr>
          <w:spacing w:val="18"/>
        </w:rPr>
        <w:t xml:space="preserve"> </w:t>
      </w:r>
      <w:r>
        <w:t>targeted</w:t>
      </w:r>
      <w:r>
        <w:rPr>
          <w:spacing w:val="18"/>
        </w:rPr>
        <w:t xml:space="preserve"> </w:t>
      </w:r>
      <w:r>
        <w:t>interventions</w:t>
      </w:r>
      <w:r>
        <w:rPr>
          <w:spacing w:val="19"/>
        </w:rPr>
        <w:t xml:space="preserve"> </w:t>
      </w:r>
      <w:r>
        <w:t>in</w:t>
      </w:r>
      <w:r>
        <w:rPr>
          <w:spacing w:val="19"/>
        </w:rPr>
        <w:t xml:space="preserve"> </w:t>
      </w:r>
      <w:r>
        <w:t>technology</w:t>
      </w:r>
      <w:r>
        <w:rPr>
          <w:spacing w:val="19"/>
        </w:rPr>
        <w:t xml:space="preserve"> </w:t>
      </w:r>
      <w:r>
        <w:t>adoption,</w:t>
      </w:r>
      <w:r>
        <w:rPr>
          <w:spacing w:val="18"/>
        </w:rPr>
        <w:t xml:space="preserve"> </w:t>
      </w:r>
      <w:r>
        <w:t>veterinary</w:t>
      </w:r>
      <w:r>
        <w:rPr>
          <w:spacing w:val="14"/>
        </w:rPr>
        <w:t xml:space="preserve"> </w:t>
      </w:r>
      <w:r>
        <w:t>services,</w:t>
      </w:r>
      <w:r>
        <w:rPr>
          <w:spacing w:val="19"/>
        </w:rPr>
        <w:t xml:space="preserve"> </w:t>
      </w:r>
      <w:r>
        <w:t>and</w:t>
      </w:r>
      <w:r>
        <w:rPr>
          <w:spacing w:val="18"/>
        </w:rPr>
        <w:t xml:space="preserve"> </w:t>
      </w:r>
      <w:r>
        <w:t>value</w:t>
      </w:r>
      <w:r>
        <w:rPr>
          <w:spacing w:val="17"/>
        </w:rPr>
        <w:t xml:space="preserve"> </w:t>
      </w:r>
      <w:r>
        <w:rPr>
          <w:spacing w:val="-2"/>
        </w:rPr>
        <w:t>chain</w:t>
      </w:r>
    </w:p>
    <w:p w14:paraId="546C21C3">
      <w:pPr>
        <w:pStyle w:val="8"/>
        <w:spacing w:line="245" w:lineRule="exact"/>
        <w:ind w:left="153"/>
      </w:pPr>
      <w:r>
        <w:t>development</w:t>
      </w:r>
      <w:r>
        <w:rPr>
          <w:spacing w:val="16"/>
        </w:rPr>
        <w:t xml:space="preserve"> </w:t>
      </w:r>
      <w:r>
        <w:t>for</w:t>
      </w:r>
      <w:r>
        <w:rPr>
          <w:spacing w:val="17"/>
        </w:rPr>
        <w:t xml:space="preserve"> </w:t>
      </w:r>
      <w:r>
        <w:t>enhancing</w:t>
      </w:r>
      <w:r>
        <w:rPr>
          <w:spacing w:val="19"/>
        </w:rPr>
        <w:t xml:space="preserve"> </w:t>
      </w:r>
      <w:r>
        <w:t>the</w:t>
      </w:r>
      <w:r>
        <w:rPr>
          <w:spacing w:val="19"/>
        </w:rPr>
        <w:t xml:space="preserve"> </w:t>
      </w:r>
      <w:r>
        <w:t>sector’s</w:t>
      </w:r>
      <w:r>
        <w:rPr>
          <w:spacing w:val="18"/>
        </w:rPr>
        <w:t xml:space="preserve"> </w:t>
      </w:r>
      <w:r>
        <w:t>contribution</w:t>
      </w:r>
      <w:r>
        <w:rPr>
          <w:spacing w:val="19"/>
        </w:rPr>
        <w:t xml:space="preserve"> </w:t>
      </w:r>
      <w:r>
        <w:t>to</w:t>
      </w:r>
      <w:r>
        <w:rPr>
          <w:spacing w:val="19"/>
        </w:rPr>
        <w:t xml:space="preserve"> </w:t>
      </w:r>
      <w:r>
        <w:t>sustainable</w:t>
      </w:r>
      <w:r>
        <w:rPr>
          <w:spacing w:val="19"/>
        </w:rPr>
        <w:t xml:space="preserve"> </w:t>
      </w:r>
      <w:r>
        <w:rPr>
          <w:spacing w:val="-2"/>
        </w:rPr>
        <w:t>development.</w:t>
      </w:r>
    </w:p>
    <w:p w14:paraId="2BD81017">
      <w:pPr>
        <w:pStyle w:val="8"/>
        <w:spacing w:before="41"/>
      </w:pPr>
    </w:p>
    <w:p w14:paraId="361AD9FE">
      <w:pPr>
        <w:spacing w:line="273" w:lineRule="auto"/>
        <w:ind w:left="153"/>
        <w:rPr>
          <w:i/>
        </w:rPr>
      </w:pPr>
      <w:r>
        <w:rPr>
          <w:b/>
          <w:i/>
        </w:rPr>
        <w:t>Keywords:</w:t>
      </w:r>
      <w:r>
        <w:rPr>
          <w:b/>
          <w:i/>
          <w:spacing w:val="13"/>
        </w:rPr>
        <w:t xml:space="preserve"> </w:t>
      </w:r>
      <w:r>
        <w:rPr>
          <w:i/>
        </w:rPr>
        <w:t>Livestock</w:t>
      </w:r>
      <w:r>
        <w:rPr>
          <w:i/>
          <w:spacing w:val="13"/>
        </w:rPr>
        <w:t xml:space="preserve"> </w:t>
      </w:r>
      <w:r>
        <w:rPr>
          <w:i/>
        </w:rPr>
        <w:t>development,</w:t>
      </w:r>
      <w:r>
        <w:rPr>
          <w:i/>
          <w:spacing w:val="13"/>
        </w:rPr>
        <w:t xml:space="preserve"> </w:t>
      </w:r>
      <w:r>
        <w:rPr>
          <w:i/>
        </w:rPr>
        <w:t>rural</w:t>
      </w:r>
      <w:r>
        <w:rPr>
          <w:i/>
          <w:spacing w:val="12"/>
        </w:rPr>
        <w:t xml:space="preserve"> </w:t>
      </w:r>
      <w:r>
        <w:rPr>
          <w:i/>
        </w:rPr>
        <w:t>livelihoods,</w:t>
      </w:r>
      <w:r>
        <w:rPr>
          <w:i/>
          <w:spacing w:val="11"/>
        </w:rPr>
        <w:t xml:space="preserve"> </w:t>
      </w:r>
      <w:r>
        <w:rPr>
          <w:i/>
        </w:rPr>
        <w:t>economic</w:t>
      </w:r>
      <w:r>
        <w:rPr>
          <w:i/>
          <w:spacing w:val="12"/>
        </w:rPr>
        <w:t xml:space="preserve"> </w:t>
      </w:r>
      <w:r>
        <w:rPr>
          <w:i/>
        </w:rPr>
        <w:t>growth,</w:t>
      </w:r>
      <w:r>
        <w:rPr>
          <w:i/>
          <w:spacing w:val="13"/>
        </w:rPr>
        <w:t xml:space="preserve"> </w:t>
      </w:r>
      <w:r>
        <w:rPr>
          <w:i/>
        </w:rPr>
        <w:t>Tamil</w:t>
      </w:r>
      <w:r>
        <w:rPr>
          <w:i/>
          <w:spacing w:val="12"/>
        </w:rPr>
        <w:t xml:space="preserve"> </w:t>
      </w:r>
      <w:r>
        <w:rPr>
          <w:i/>
        </w:rPr>
        <w:t>Nadu,</w:t>
      </w:r>
      <w:r>
        <w:rPr>
          <w:i/>
          <w:spacing w:val="11"/>
        </w:rPr>
        <w:t xml:space="preserve"> </w:t>
      </w:r>
      <w:r>
        <w:rPr>
          <w:i/>
        </w:rPr>
        <w:t xml:space="preserve">sustainable </w:t>
      </w:r>
      <w:r>
        <w:rPr>
          <w:i/>
          <w:spacing w:val="-2"/>
        </w:rPr>
        <w:t>development</w:t>
      </w:r>
    </w:p>
    <w:p w14:paraId="7AFFA597">
      <w:pPr>
        <w:spacing w:line="273" w:lineRule="auto"/>
        <w:rPr>
          <w:i/>
        </w:rPr>
        <w:sectPr>
          <w:pgSz w:w="10330" w:h="14580"/>
          <w:pgMar w:top="680" w:right="566" w:bottom="720" w:left="566" w:header="432" w:footer="534" w:gutter="0"/>
          <w:cols w:space="720" w:num="1"/>
        </w:sectPr>
      </w:pPr>
    </w:p>
    <w:p w14:paraId="5943D463">
      <w:pPr>
        <w:pStyle w:val="3"/>
        <w:spacing w:line="273" w:lineRule="auto"/>
        <w:ind w:left="155"/>
      </w:pPr>
      <w:r>
        <w:rPr>
          <w:spacing w:val="-10"/>
        </w:rPr>
        <w:t>A SOCIO- ECONOMIC CONDITIONS</w:t>
      </w:r>
      <w:r>
        <w:rPr>
          <w:spacing w:val="-12"/>
        </w:rPr>
        <w:t xml:space="preserve"> </w:t>
      </w:r>
      <w:r>
        <w:rPr>
          <w:spacing w:val="-10"/>
        </w:rPr>
        <w:t>OF</w:t>
      </w:r>
      <w:r>
        <w:rPr>
          <w:spacing w:val="-14"/>
        </w:rPr>
        <w:t xml:space="preserve"> </w:t>
      </w:r>
      <w:r>
        <w:rPr>
          <w:spacing w:val="-10"/>
        </w:rPr>
        <w:t>GROUNDNUT</w:t>
      </w:r>
      <w:r>
        <w:rPr>
          <w:spacing w:val="-13"/>
        </w:rPr>
        <w:t xml:space="preserve"> </w:t>
      </w:r>
      <w:r>
        <w:rPr>
          <w:spacing w:val="-10"/>
        </w:rPr>
        <w:t>CULTIVATION</w:t>
      </w:r>
      <w:r>
        <w:rPr>
          <w:spacing w:val="-11"/>
        </w:rPr>
        <w:t xml:space="preserve"> </w:t>
      </w:r>
      <w:r>
        <w:rPr>
          <w:spacing w:val="-10"/>
        </w:rPr>
        <w:t xml:space="preserve">IN </w:t>
      </w:r>
      <w:r>
        <w:t>NAMAKKAL DISTRICT</w:t>
      </w:r>
    </w:p>
    <w:p w14:paraId="649E6BC7">
      <w:pPr>
        <w:pStyle w:val="5"/>
        <w:spacing w:before="255"/>
        <w:ind w:right="148"/>
      </w:pPr>
      <w:r>
        <w:t>P.</w:t>
      </w:r>
      <w:r>
        <w:rPr>
          <w:spacing w:val="8"/>
        </w:rPr>
        <w:t xml:space="preserve"> </w:t>
      </w:r>
      <w:r>
        <w:rPr>
          <w:spacing w:val="-2"/>
        </w:rPr>
        <w:t>Thangammal</w:t>
      </w:r>
    </w:p>
    <w:p w14:paraId="1B01448E">
      <w:pPr>
        <w:spacing w:before="30" w:line="273" w:lineRule="auto"/>
        <w:ind w:left="4595" w:right="152" w:firstLine="830"/>
        <w:jc w:val="right"/>
        <w:rPr>
          <w:i/>
          <w:sz w:val="20"/>
        </w:rPr>
      </w:pPr>
      <w:r>
        <w:rPr>
          <w:i/>
          <w:sz w:val="20"/>
        </w:rPr>
        <w:t>II</w:t>
      </w:r>
      <w:r>
        <w:rPr>
          <w:i/>
          <w:spacing w:val="-6"/>
          <w:sz w:val="20"/>
        </w:rPr>
        <w:t xml:space="preserve"> </w:t>
      </w:r>
      <w:r>
        <w:rPr>
          <w:i/>
          <w:sz w:val="20"/>
        </w:rPr>
        <w:t>MA</w:t>
      </w:r>
      <w:r>
        <w:rPr>
          <w:i/>
          <w:spacing w:val="-6"/>
          <w:sz w:val="20"/>
        </w:rPr>
        <w:t xml:space="preserve"> </w:t>
      </w:r>
      <w:r>
        <w:rPr>
          <w:i/>
          <w:sz w:val="20"/>
        </w:rPr>
        <w:t>Economics,</w:t>
      </w:r>
      <w:r>
        <w:rPr>
          <w:i/>
          <w:spacing w:val="-6"/>
          <w:sz w:val="20"/>
        </w:rPr>
        <w:t xml:space="preserve"> </w:t>
      </w:r>
      <w:r>
        <w:rPr>
          <w:i/>
          <w:sz w:val="20"/>
        </w:rPr>
        <w:t>Department</w:t>
      </w:r>
      <w:r>
        <w:rPr>
          <w:i/>
          <w:spacing w:val="-6"/>
          <w:sz w:val="20"/>
        </w:rPr>
        <w:t xml:space="preserve"> </w:t>
      </w:r>
      <w:r>
        <w:rPr>
          <w:i/>
          <w:sz w:val="20"/>
        </w:rPr>
        <w:t>of</w:t>
      </w:r>
      <w:r>
        <w:rPr>
          <w:i/>
          <w:spacing w:val="-6"/>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5"/>
          <w:sz w:val="20"/>
        </w:rPr>
        <w:t xml:space="preserve"> </w:t>
      </w:r>
      <w:r>
        <w:rPr>
          <w:i/>
          <w:sz w:val="20"/>
        </w:rPr>
        <w:t>College</w:t>
      </w:r>
      <w:r>
        <w:rPr>
          <w:i/>
          <w:spacing w:val="5"/>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2"/>
          <w:sz w:val="20"/>
        </w:rPr>
        <w:t>Namakkal.</w:t>
      </w:r>
    </w:p>
    <w:p w14:paraId="31318EE4">
      <w:pPr>
        <w:pStyle w:val="8"/>
        <w:spacing w:before="57"/>
        <w:rPr>
          <w:i/>
          <w:sz w:val="20"/>
        </w:rPr>
      </w:pPr>
    </w:p>
    <w:p w14:paraId="7068C4C4">
      <w:pPr>
        <w:pStyle w:val="5"/>
      </w:pPr>
      <w:r>
        <w:rPr>
          <w:w w:val="110"/>
        </w:rPr>
        <w:t>S.</w:t>
      </w:r>
      <w:r>
        <w:rPr>
          <w:spacing w:val="8"/>
          <w:w w:val="110"/>
        </w:rPr>
        <w:t xml:space="preserve"> </w:t>
      </w:r>
      <w:r>
        <w:rPr>
          <w:spacing w:val="-2"/>
          <w:w w:val="110"/>
        </w:rPr>
        <w:t>Kiruthika</w:t>
      </w:r>
    </w:p>
    <w:p w14:paraId="309E5E5A">
      <w:pPr>
        <w:spacing w:before="30" w:line="273" w:lineRule="auto"/>
        <w:ind w:left="4595" w:right="153" w:firstLine="830"/>
        <w:jc w:val="right"/>
        <w:rPr>
          <w:i/>
          <w:sz w:val="20"/>
        </w:rPr>
      </w:pPr>
      <w:r>
        <w:rPr>
          <w:i/>
          <w:sz w:val="20"/>
        </w:rPr>
        <w:t>II</w:t>
      </w:r>
      <w:r>
        <w:rPr>
          <w:i/>
          <w:spacing w:val="-6"/>
          <w:sz w:val="20"/>
        </w:rPr>
        <w:t xml:space="preserve"> </w:t>
      </w:r>
      <w:r>
        <w:rPr>
          <w:i/>
          <w:sz w:val="20"/>
        </w:rPr>
        <w:t>MA</w:t>
      </w:r>
      <w:r>
        <w:rPr>
          <w:i/>
          <w:spacing w:val="-6"/>
          <w:sz w:val="20"/>
        </w:rPr>
        <w:t xml:space="preserve"> </w:t>
      </w:r>
      <w:r>
        <w:rPr>
          <w:i/>
          <w:sz w:val="20"/>
        </w:rPr>
        <w:t>Economics,</w:t>
      </w:r>
      <w:r>
        <w:rPr>
          <w:i/>
          <w:spacing w:val="-6"/>
          <w:sz w:val="20"/>
        </w:rPr>
        <w:t xml:space="preserve"> </w:t>
      </w:r>
      <w:r>
        <w:rPr>
          <w:i/>
          <w:sz w:val="20"/>
        </w:rPr>
        <w:t>Department</w:t>
      </w:r>
      <w:r>
        <w:rPr>
          <w:i/>
          <w:spacing w:val="-6"/>
          <w:sz w:val="20"/>
        </w:rPr>
        <w:t xml:space="preserve"> </w:t>
      </w:r>
      <w:r>
        <w:rPr>
          <w:i/>
          <w:sz w:val="20"/>
        </w:rPr>
        <w:t>of</w:t>
      </w:r>
      <w:r>
        <w:rPr>
          <w:i/>
          <w:spacing w:val="-6"/>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2"/>
          <w:sz w:val="20"/>
        </w:rPr>
        <w:t>Namakkal.</w:t>
      </w:r>
    </w:p>
    <w:p w14:paraId="66A4FF45">
      <w:pPr>
        <w:pStyle w:val="8"/>
        <w:spacing w:before="66"/>
        <w:rPr>
          <w:i/>
          <w:sz w:val="20"/>
        </w:rPr>
      </w:pPr>
    </w:p>
    <w:p w14:paraId="0EF771A3">
      <w:pPr>
        <w:pStyle w:val="4"/>
        <w:spacing w:before="1"/>
      </w:pPr>
      <w:r>
        <w:rPr>
          <w:lang w:val="en-IN" w:eastAsia="en-IN"/>
        </w:rPr>
        <mc:AlternateContent>
          <mc:Choice Requires="wps">
            <w:drawing>
              <wp:anchor distT="0" distB="0" distL="0" distR="0" simplePos="0" relativeHeight="251685888" behindDoc="0" locked="0" layoutInCell="1" allowOverlap="1">
                <wp:simplePos x="0" y="0"/>
                <wp:positionH relativeFrom="page">
                  <wp:posOffset>457200</wp:posOffset>
                </wp:positionH>
                <wp:positionV relativeFrom="paragraph">
                  <wp:posOffset>198120</wp:posOffset>
                </wp:positionV>
                <wp:extent cx="514350" cy="812165"/>
                <wp:effectExtent l="0" t="0" r="0" b="0"/>
                <wp:wrapNone/>
                <wp:docPr id="124" name="Textbox 124"/>
                <wp:cNvGraphicFramePr/>
                <a:graphic xmlns:a="http://schemas.openxmlformats.org/drawingml/2006/main">
                  <a:graphicData uri="http://schemas.microsoft.com/office/word/2010/wordprocessingShape">
                    <wps:wsp>
                      <wps:cNvSpPr txBox="1"/>
                      <wps:spPr>
                        <a:xfrm>
                          <a:off x="0" y="0"/>
                          <a:ext cx="514350" cy="812165"/>
                        </a:xfrm>
                        <a:prstGeom prst="rect">
                          <a:avLst/>
                        </a:prstGeom>
                      </wps:spPr>
                      <wps:txbx>
                        <w:txbxContent>
                          <w:p w14:paraId="02243FA1">
                            <w:pPr>
                              <w:spacing w:line="1215" w:lineRule="exact"/>
                              <w:rPr>
                                <w:sz w:val="106"/>
                              </w:rPr>
                            </w:pPr>
                            <w:r>
                              <w:rPr>
                                <w:spacing w:val="-10"/>
                                <w:w w:val="125"/>
                                <w:sz w:val="106"/>
                              </w:rPr>
                              <w:t>G</w:t>
                            </w:r>
                          </w:p>
                        </w:txbxContent>
                      </wps:txbx>
                      <wps:bodyPr wrap="square" lIns="0" tIns="0" rIns="0" bIns="0" rtlCol="0">
                        <a:noAutofit/>
                      </wps:bodyPr>
                    </wps:wsp>
                  </a:graphicData>
                </a:graphic>
              </wp:anchor>
            </w:drawing>
          </mc:Choice>
          <mc:Fallback>
            <w:pict>
              <v:shape id="Textbox 124" o:spid="_x0000_s1026" o:spt="202" type="#_x0000_t202" style="position:absolute;left:0pt;margin-left:36pt;margin-top:15.6pt;height:63.95pt;width:40.5pt;mso-position-horizontal-relative:page;z-index:251685888;mso-width-relative:page;mso-height-relative:page;" filled="f" stroked="f" coordsize="21600,21600" o:gfxdata="UEsDBAoAAAAAAIdO4kAAAAAAAAAAAAAAAAAEAAAAZHJzL1BLAwQUAAAACACHTuJA3Jx44NgAAAAJ&#10;AQAADwAAAGRycy9kb3ducmV2LnhtbE2PzU7DMBCE70h9B2uReqN2UlFoiFNVqJyQEGk4cHTibWI1&#10;XofY/eHtcU70trszmv0m31xtz844euNIQrIQwJAapw21Er6qt4dnYD4o0qp3hBJ+0cOmmN3lKtPu&#10;QiWe96FlMYR8piR0IQwZ577p0Cq/cANS1A5utCrEdWy5HtUlhtuep0KsuFWG4odODfjaYXPcn6yE&#10;7TeVO/PzUX+Wh9JU1VrQ++oo5fw+ES/AAl7Dvxkm/IgORWSq3Ym0Z72EpzRWCRKWSQps0h+X8VBP&#10;wzoBXuT8tkHxB1BLAwQUAAAACACHTuJAxrz4bbMBAAB3AwAADgAAAGRycy9lMm9Eb2MueG1srVPB&#10;btswDL0P2D8Iui+Os6YojDhFu2DDgGEb0O4DZFmKBViiJiqx8/ejZDsduksPu8gUST3yPdK7+9H2&#10;7KwCGnA1L1drzpST0Bp3rPmv588f7jjDKFwrenCq5heF/H7//t1u8JXaQAd9qwIjEIfV4Gvexeir&#10;okDZKStwBV45CmoIVkS6hmPRBjEQuu2LzXp9WwwQWh9AKkTyHqYgnxHDWwBBayPVAeTJKhcn1KB6&#10;EYkSdsYj3+dutVYy/tAaVWR9zYlpzCcVIbtJZ7HfieoYhO+MnFsQb2nhFScrjKOiV6iDiIKdgvkH&#10;yhoZAEHHlQRbTESyIsSiXL/S5qkTXmUuJDX6q+j4/2Dl9/PPwExLm7C54cwJSyN/VmNsYGTJRQIN&#10;HivKe/KUGcdHGCl58SM5E+9RB5u+xIhRnOS9XOUlNCbJuS1vPm4pIil0V27K221CKV4e+4DxiwLL&#10;klHzQNPLoorzN4xT6pJC71JbU/lkxbEZ514baC/U6kBTrTn+PomgOOu/OpItrcBihMVoFiPE/hPk&#10;RUlUHDycImiTK6cSE+5cmeaRe593Jw3873vOevlf9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3Jx44NgAAAAJAQAADwAAAAAAAAABACAAAAAiAAAAZHJzL2Rvd25yZXYueG1sUEsBAhQAFAAAAAgA&#10;h07iQMa8+G2zAQAAdwMAAA4AAAAAAAAAAQAgAAAAJwEAAGRycy9lMm9Eb2MueG1sUEsFBgAAAAAG&#10;AAYAWQEAAEwFAAAAAA==&#10;">
                <v:fill on="f" focussize="0,0"/>
                <v:stroke on="f"/>
                <v:imagedata o:title=""/>
                <o:lock v:ext="edit" aspectratio="f"/>
                <v:textbox inset="0mm,0mm,0mm,0mm">
                  <w:txbxContent>
                    <w:p w14:paraId="02243FA1">
                      <w:pPr>
                        <w:spacing w:line="1215" w:lineRule="exact"/>
                        <w:rPr>
                          <w:sz w:val="106"/>
                        </w:rPr>
                      </w:pPr>
                      <w:r>
                        <w:rPr>
                          <w:spacing w:val="-10"/>
                          <w:w w:val="125"/>
                          <w:sz w:val="106"/>
                        </w:rPr>
                        <w:t>G</w:t>
                      </w:r>
                    </w:p>
                  </w:txbxContent>
                </v:textbox>
              </v:shape>
            </w:pict>
          </mc:Fallback>
        </mc:AlternateContent>
      </w:r>
      <w:r>
        <w:rPr>
          <w:spacing w:val="-2"/>
          <w:w w:val="115"/>
        </w:rPr>
        <w:t>ABSTRACT</w:t>
      </w:r>
    </w:p>
    <w:p w14:paraId="005097C8">
      <w:pPr>
        <w:pStyle w:val="8"/>
        <w:spacing w:before="236" w:line="280" w:lineRule="auto"/>
        <w:ind w:left="153" w:right="147" w:firstLine="809"/>
        <w:jc w:val="right"/>
      </w:pPr>
      <w:r>
        <w:rPr>
          <w:w w:val="105"/>
        </w:rPr>
        <w:t>roundnut</w:t>
      </w:r>
      <w:r>
        <w:rPr>
          <w:spacing w:val="40"/>
          <w:w w:val="105"/>
        </w:rPr>
        <w:t xml:space="preserve"> </w:t>
      </w:r>
      <w:r>
        <w:rPr>
          <w:w w:val="105"/>
        </w:rPr>
        <w:t>cultivation</w:t>
      </w:r>
      <w:r>
        <w:rPr>
          <w:spacing w:val="40"/>
          <w:w w:val="105"/>
        </w:rPr>
        <w:t xml:space="preserve"> </w:t>
      </w:r>
      <w:r>
        <w:rPr>
          <w:w w:val="105"/>
        </w:rPr>
        <w:t>plays</w:t>
      </w:r>
      <w:r>
        <w:rPr>
          <w:spacing w:val="40"/>
          <w:w w:val="105"/>
        </w:rPr>
        <w:t xml:space="preserve"> </w:t>
      </w:r>
      <w:r>
        <w:rPr>
          <w:w w:val="105"/>
        </w:rPr>
        <w:t>a</w:t>
      </w:r>
      <w:r>
        <w:rPr>
          <w:spacing w:val="40"/>
          <w:w w:val="105"/>
        </w:rPr>
        <w:t xml:space="preserve"> </w:t>
      </w:r>
      <w:r>
        <w:rPr>
          <w:w w:val="105"/>
        </w:rPr>
        <w:t>vital</w:t>
      </w:r>
      <w:r>
        <w:rPr>
          <w:spacing w:val="40"/>
          <w:w w:val="105"/>
        </w:rPr>
        <w:t xml:space="preserve"> </w:t>
      </w:r>
      <w:r>
        <w:rPr>
          <w:w w:val="105"/>
        </w:rPr>
        <w:t>role</w:t>
      </w:r>
      <w:r>
        <w:rPr>
          <w:spacing w:val="40"/>
          <w:w w:val="105"/>
        </w:rPr>
        <w:t xml:space="preserve"> </w:t>
      </w:r>
      <w:r>
        <w:rPr>
          <w:w w:val="105"/>
        </w:rPr>
        <w:t>in</w:t>
      </w:r>
      <w:r>
        <w:rPr>
          <w:spacing w:val="40"/>
          <w:w w:val="105"/>
        </w:rPr>
        <w:t xml:space="preserve"> </w:t>
      </w:r>
      <w:r>
        <w:rPr>
          <w:w w:val="105"/>
        </w:rPr>
        <w:t>the</w:t>
      </w:r>
      <w:r>
        <w:rPr>
          <w:spacing w:val="40"/>
          <w:w w:val="105"/>
        </w:rPr>
        <w:t xml:space="preserve"> </w:t>
      </w:r>
      <w:r>
        <w:rPr>
          <w:w w:val="105"/>
        </w:rPr>
        <w:t>agrarian</w:t>
      </w:r>
      <w:r>
        <w:rPr>
          <w:spacing w:val="40"/>
          <w:w w:val="105"/>
        </w:rPr>
        <w:t xml:space="preserve"> </w:t>
      </w:r>
      <w:r>
        <w:rPr>
          <w:w w:val="105"/>
        </w:rPr>
        <w:t>economy</w:t>
      </w:r>
      <w:r>
        <w:rPr>
          <w:spacing w:val="40"/>
          <w:w w:val="105"/>
        </w:rPr>
        <w:t xml:space="preserve"> </w:t>
      </w:r>
      <w:r>
        <w:rPr>
          <w:w w:val="105"/>
        </w:rPr>
        <w:t>of</w:t>
      </w:r>
      <w:r>
        <w:rPr>
          <w:spacing w:val="40"/>
          <w:w w:val="105"/>
        </w:rPr>
        <w:t xml:space="preserve"> </w:t>
      </w:r>
      <w:r>
        <w:rPr>
          <w:w w:val="105"/>
        </w:rPr>
        <w:t>Namakkal District, contributing both to household income and rural employment. This study examines</w:t>
      </w:r>
      <w:r>
        <w:rPr>
          <w:spacing w:val="80"/>
          <w:w w:val="105"/>
        </w:rPr>
        <w:t xml:space="preserve"> </w:t>
      </w:r>
      <w:r>
        <w:rPr>
          <w:w w:val="105"/>
        </w:rPr>
        <w:t>the</w:t>
      </w:r>
      <w:r>
        <w:rPr>
          <w:spacing w:val="80"/>
          <w:w w:val="105"/>
        </w:rPr>
        <w:t xml:space="preserve"> </w:t>
      </w:r>
      <w:r>
        <w:rPr>
          <w:w w:val="105"/>
        </w:rPr>
        <w:t>socio-economic</w:t>
      </w:r>
      <w:r>
        <w:rPr>
          <w:spacing w:val="80"/>
          <w:w w:val="105"/>
        </w:rPr>
        <w:t xml:space="preserve"> </w:t>
      </w:r>
      <w:r>
        <w:rPr>
          <w:w w:val="105"/>
        </w:rPr>
        <w:t>conditions</w:t>
      </w:r>
      <w:r>
        <w:rPr>
          <w:spacing w:val="80"/>
          <w:w w:val="105"/>
        </w:rPr>
        <w:t xml:space="preserve"> </w:t>
      </w:r>
      <w:r>
        <w:rPr>
          <w:w w:val="105"/>
        </w:rPr>
        <w:t>of</w:t>
      </w:r>
      <w:r>
        <w:rPr>
          <w:spacing w:val="80"/>
          <w:w w:val="105"/>
        </w:rPr>
        <w:t xml:space="preserve"> </w:t>
      </w:r>
      <w:r>
        <w:rPr>
          <w:w w:val="105"/>
        </w:rPr>
        <w:t>groundnut</w:t>
      </w:r>
      <w:r>
        <w:rPr>
          <w:spacing w:val="80"/>
          <w:w w:val="105"/>
        </w:rPr>
        <w:t xml:space="preserve"> </w:t>
      </w:r>
      <w:r>
        <w:rPr>
          <w:w w:val="105"/>
        </w:rPr>
        <w:t>farmers</w:t>
      </w:r>
      <w:r>
        <w:rPr>
          <w:spacing w:val="80"/>
          <w:w w:val="105"/>
        </w:rPr>
        <w:t xml:space="preserve"> </w:t>
      </w:r>
      <w:r>
        <w:rPr>
          <w:w w:val="105"/>
        </w:rPr>
        <w:t>by</w:t>
      </w:r>
      <w:r>
        <w:rPr>
          <w:spacing w:val="40"/>
          <w:w w:val="105"/>
        </w:rPr>
        <w:t xml:space="preserve"> </w:t>
      </w:r>
      <w:r>
        <w:rPr>
          <w:w w:val="105"/>
        </w:rPr>
        <w:t>analysing landholding</w:t>
      </w:r>
      <w:r>
        <w:rPr>
          <w:spacing w:val="40"/>
          <w:w w:val="105"/>
        </w:rPr>
        <w:t xml:space="preserve"> </w:t>
      </w:r>
      <w:r>
        <w:rPr>
          <w:w w:val="105"/>
        </w:rPr>
        <w:t>patterns,</w:t>
      </w:r>
      <w:r>
        <w:rPr>
          <w:spacing w:val="40"/>
          <w:w w:val="105"/>
        </w:rPr>
        <w:t xml:space="preserve"> </w:t>
      </w:r>
      <w:r>
        <w:rPr>
          <w:w w:val="105"/>
        </w:rPr>
        <w:t>cropping</w:t>
      </w:r>
      <w:r>
        <w:rPr>
          <w:spacing w:val="40"/>
          <w:w w:val="105"/>
        </w:rPr>
        <w:t xml:space="preserve"> </w:t>
      </w:r>
      <w:r>
        <w:rPr>
          <w:w w:val="105"/>
        </w:rPr>
        <w:t>practices,</w:t>
      </w:r>
      <w:r>
        <w:rPr>
          <w:spacing w:val="40"/>
          <w:w w:val="105"/>
        </w:rPr>
        <w:t xml:space="preserve"> </w:t>
      </w:r>
      <w:r>
        <w:rPr>
          <w:w w:val="105"/>
        </w:rPr>
        <w:t>input</w:t>
      </w:r>
      <w:r>
        <w:rPr>
          <w:spacing w:val="40"/>
          <w:w w:val="105"/>
        </w:rPr>
        <w:t xml:space="preserve"> </w:t>
      </w:r>
      <w:r>
        <w:rPr>
          <w:w w:val="105"/>
        </w:rPr>
        <w:t>usage,</w:t>
      </w:r>
      <w:r>
        <w:rPr>
          <w:spacing w:val="40"/>
          <w:w w:val="105"/>
        </w:rPr>
        <w:t xml:space="preserve"> </w:t>
      </w:r>
      <w:r>
        <w:rPr>
          <w:w w:val="105"/>
        </w:rPr>
        <w:t>labour</w:t>
      </w:r>
      <w:r>
        <w:rPr>
          <w:spacing w:val="40"/>
          <w:w w:val="105"/>
        </w:rPr>
        <w:t xml:space="preserve"> </w:t>
      </w:r>
      <w:r>
        <w:rPr>
          <w:w w:val="105"/>
        </w:rPr>
        <w:t>availability,</w:t>
      </w:r>
      <w:r>
        <w:rPr>
          <w:spacing w:val="40"/>
          <w:w w:val="105"/>
        </w:rPr>
        <w:t xml:space="preserve"> </w:t>
      </w:r>
      <w:r>
        <w:rPr>
          <w:w w:val="105"/>
        </w:rPr>
        <w:t>and</w:t>
      </w:r>
      <w:r>
        <w:rPr>
          <w:spacing w:val="40"/>
          <w:w w:val="105"/>
        </w:rPr>
        <w:t xml:space="preserve"> </w:t>
      </w:r>
      <w:r>
        <w:rPr>
          <w:w w:val="105"/>
        </w:rPr>
        <w:t>market access.</w:t>
      </w:r>
      <w:r>
        <w:rPr>
          <w:spacing w:val="40"/>
          <w:w w:val="105"/>
        </w:rPr>
        <w:t xml:space="preserve"> </w:t>
      </w:r>
      <w:r>
        <w:rPr>
          <w:w w:val="105"/>
        </w:rPr>
        <w:t>Primary</w:t>
      </w:r>
      <w:r>
        <w:rPr>
          <w:spacing w:val="40"/>
          <w:w w:val="105"/>
        </w:rPr>
        <w:t xml:space="preserve"> </w:t>
      </w:r>
      <w:r>
        <w:rPr>
          <w:w w:val="105"/>
        </w:rPr>
        <w:t>data</w:t>
      </w:r>
      <w:r>
        <w:rPr>
          <w:spacing w:val="40"/>
          <w:w w:val="105"/>
        </w:rPr>
        <w:t xml:space="preserve"> </w:t>
      </w:r>
      <w:r>
        <w:rPr>
          <w:w w:val="105"/>
        </w:rPr>
        <w:t>were</w:t>
      </w:r>
      <w:r>
        <w:rPr>
          <w:spacing w:val="40"/>
          <w:w w:val="105"/>
        </w:rPr>
        <w:t xml:space="preserve"> </w:t>
      </w:r>
      <w:r>
        <w:rPr>
          <w:w w:val="105"/>
        </w:rPr>
        <w:t>collected</w:t>
      </w:r>
      <w:r>
        <w:rPr>
          <w:spacing w:val="40"/>
          <w:w w:val="105"/>
        </w:rPr>
        <w:t xml:space="preserve"> </w:t>
      </w:r>
      <w:r>
        <w:rPr>
          <w:w w:val="105"/>
        </w:rPr>
        <w:t>from</w:t>
      </w:r>
      <w:r>
        <w:rPr>
          <w:spacing w:val="40"/>
          <w:w w:val="105"/>
        </w:rPr>
        <w:t xml:space="preserve"> </w:t>
      </w:r>
      <w:r>
        <w:rPr>
          <w:w w:val="105"/>
        </w:rPr>
        <w:t>selected</w:t>
      </w:r>
      <w:r>
        <w:rPr>
          <w:spacing w:val="40"/>
          <w:w w:val="105"/>
        </w:rPr>
        <w:t xml:space="preserve"> </w:t>
      </w:r>
      <w:r>
        <w:rPr>
          <w:w w:val="105"/>
        </w:rPr>
        <w:t>farmers</w:t>
      </w:r>
      <w:r>
        <w:rPr>
          <w:spacing w:val="40"/>
          <w:w w:val="105"/>
        </w:rPr>
        <w:t xml:space="preserve"> </w:t>
      </w:r>
      <w:r>
        <w:rPr>
          <w:w w:val="105"/>
        </w:rPr>
        <w:t>through</w:t>
      </w:r>
      <w:r>
        <w:rPr>
          <w:spacing w:val="40"/>
          <w:w w:val="105"/>
        </w:rPr>
        <w:t xml:space="preserve"> </w:t>
      </w:r>
      <w:r>
        <w:rPr>
          <w:w w:val="105"/>
        </w:rPr>
        <w:t>field</w:t>
      </w:r>
      <w:r>
        <w:rPr>
          <w:spacing w:val="40"/>
          <w:w w:val="105"/>
        </w:rPr>
        <w:t xml:space="preserve"> </w:t>
      </w:r>
      <w:r>
        <w:rPr>
          <w:w w:val="105"/>
        </w:rPr>
        <w:t>surveys</w:t>
      </w:r>
      <w:r>
        <w:rPr>
          <w:spacing w:val="40"/>
          <w:w w:val="105"/>
        </w:rPr>
        <w:t xml:space="preserve"> </w:t>
      </w:r>
      <w:r>
        <w:rPr>
          <w:w w:val="105"/>
        </w:rPr>
        <w:t>and interviews,</w:t>
      </w:r>
      <w:r>
        <w:rPr>
          <w:spacing w:val="-12"/>
          <w:w w:val="105"/>
        </w:rPr>
        <w:t xml:space="preserve"> </w:t>
      </w:r>
      <w:r>
        <w:rPr>
          <w:w w:val="105"/>
        </w:rPr>
        <w:t>focusing</w:t>
      </w:r>
      <w:r>
        <w:rPr>
          <w:spacing w:val="-13"/>
          <w:w w:val="105"/>
        </w:rPr>
        <w:t xml:space="preserve"> </w:t>
      </w:r>
      <w:r>
        <w:rPr>
          <w:w w:val="105"/>
        </w:rPr>
        <w:t>on</w:t>
      </w:r>
      <w:r>
        <w:rPr>
          <w:spacing w:val="-12"/>
          <w:w w:val="105"/>
        </w:rPr>
        <w:t xml:space="preserve"> </w:t>
      </w:r>
      <w:r>
        <w:rPr>
          <w:w w:val="105"/>
        </w:rPr>
        <w:t>aspects</w:t>
      </w:r>
      <w:r>
        <w:rPr>
          <w:spacing w:val="-13"/>
          <w:w w:val="105"/>
        </w:rPr>
        <w:t xml:space="preserve"> </w:t>
      </w:r>
      <w:r>
        <w:rPr>
          <w:w w:val="105"/>
        </w:rPr>
        <w:t>such</w:t>
      </w:r>
      <w:r>
        <w:rPr>
          <w:spacing w:val="-12"/>
          <w:w w:val="105"/>
        </w:rPr>
        <w:t xml:space="preserve"> </w:t>
      </w:r>
      <w:r>
        <w:rPr>
          <w:w w:val="105"/>
        </w:rPr>
        <w:t>as</w:t>
      </w:r>
      <w:r>
        <w:rPr>
          <w:spacing w:val="-13"/>
          <w:w w:val="105"/>
        </w:rPr>
        <w:t xml:space="preserve"> </w:t>
      </w:r>
      <w:r>
        <w:rPr>
          <w:w w:val="105"/>
        </w:rPr>
        <w:t>cost</w:t>
      </w:r>
      <w:r>
        <w:rPr>
          <w:spacing w:val="-12"/>
          <w:w w:val="105"/>
        </w:rPr>
        <w:t xml:space="preserve"> </w:t>
      </w:r>
      <w:r>
        <w:rPr>
          <w:w w:val="105"/>
        </w:rPr>
        <w:t>of</w:t>
      </w:r>
      <w:r>
        <w:rPr>
          <w:spacing w:val="-13"/>
          <w:w w:val="105"/>
        </w:rPr>
        <w:t xml:space="preserve"> </w:t>
      </w:r>
      <w:r>
        <w:rPr>
          <w:w w:val="105"/>
        </w:rPr>
        <w:t>cultivation,</w:t>
      </w:r>
      <w:r>
        <w:rPr>
          <w:spacing w:val="-13"/>
          <w:w w:val="105"/>
        </w:rPr>
        <w:t xml:space="preserve"> </w:t>
      </w:r>
      <w:r>
        <w:rPr>
          <w:w w:val="105"/>
        </w:rPr>
        <w:t>yield</w:t>
      </w:r>
      <w:r>
        <w:rPr>
          <w:spacing w:val="-12"/>
          <w:w w:val="105"/>
        </w:rPr>
        <w:t xml:space="preserve"> </w:t>
      </w:r>
      <w:r>
        <w:rPr>
          <w:w w:val="105"/>
        </w:rPr>
        <w:t>levels,</w:t>
      </w:r>
      <w:r>
        <w:rPr>
          <w:spacing w:val="-12"/>
          <w:w w:val="105"/>
        </w:rPr>
        <w:t xml:space="preserve"> </w:t>
      </w:r>
      <w:r>
        <w:rPr>
          <w:w w:val="105"/>
        </w:rPr>
        <w:t>price</w:t>
      </w:r>
      <w:r>
        <w:rPr>
          <w:spacing w:val="-13"/>
          <w:w w:val="105"/>
        </w:rPr>
        <w:t xml:space="preserve"> </w:t>
      </w:r>
      <w:r>
        <w:rPr>
          <w:w w:val="105"/>
        </w:rPr>
        <w:t>realization,</w:t>
      </w:r>
      <w:r>
        <w:rPr>
          <w:spacing w:val="-13"/>
          <w:w w:val="105"/>
        </w:rPr>
        <w:t xml:space="preserve"> </w:t>
      </w:r>
      <w:r>
        <w:rPr>
          <w:w w:val="105"/>
        </w:rPr>
        <w:t>and profitability.</w:t>
      </w:r>
      <w:r>
        <w:rPr>
          <w:spacing w:val="40"/>
          <w:w w:val="105"/>
        </w:rPr>
        <w:t xml:space="preserve"> </w:t>
      </w:r>
      <w:r>
        <w:rPr>
          <w:w w:val="105"/>
        </w:rPr>
        <w:t>The</w:t>
      </w:r>
      <w:r>
        <w:rPr>
          <w:spacing w:val="40"/>
          <w:w w:val="105"/>
        </w:rPr>
        <w:t xml:space="preserve"> </w:t>
      </w:r>
      <w:r>
        <w:rPr>
          <w:w w:val="105"/>
        </w:rPr>
        <w:t>findings</w:t>
      </w:r>
      <w:r>
        <w:rPr>
          <w:spacing w:val="40"/>
          <w:w w:val="105"/>
        </w:rPr>
        <w:t xml:space="preserve"> </w:t>
      </w:r>
      <w:r>
        <w:rPr>
          <w:w w:val="105"/>
        </w:rPr>
        <w:t>reveal</w:t>
      </w:r>
      <w:r>
        <w:rPr>
          <w:spacing w:val="40"/>
          <w:w w:val="105"/>
        </w:rPr>
        <w:t xml:space="preserve"> </w:t>
      </w:r>
      <w:r>
        <w:rPr>
          <w:w w:val="105"/>
        </w:rPr>
        <w:t>that</w:t>
      </w:r>
      <w:r>
        <w:rPr>
          <w:spacing w:val="40"/>
          <w:w w:val="105"/>
        </w:rPr>
        <w:t xml:space="preserve"> </w:t>
      </w:r>
      <w:r>
        <w:rPr>
          <w:w w:val="105"/>
        </w:rPr>
        <w:t>most</w:t>
      </w:r>
      <w:r>
        <w:rPr>
          <w:spacing w:val="40"/>
          <w:w w:val="105"/>
        </w:rPr>
        <w:t xml:space="preserve"> </w:t>
      </w:r>
      <w:r>
        <w:rPr>
          <w:w w:val="105"/>
        </w:rPr>
        <w:t>farmers</w:t>
      </w:r>
      <w:r>
        <w:rPr>
          <w:spacing w:val="40"/>
          <w:w w:val="105"/>
        </w:rPr>
        <w:t xml:space="preserve"> </w:t>
      </w:r>
      <w:r>
        <w:rPr>
          <w:w w:val="105"/>
        </w:rPr>
        <w:t>operate</w:t>
      </w:r>
      <w:r>
        <w:rPr>
          <w:spacing w:val="40"/>
          <w:w w:val="105"/>
        </w:rPr>
        <w:t xml:space="preserve"> </w:t>
      </w:r>
      <w:r>
        <w:rPr>
          <w:w w:val="105"/>
        </w:rPr>
        <w:t>under</w:t>
      </w:r>
      <w:r>
        <w:rPr>
          <w:spacing w:val="40"/>
          <w:w w:val="105"/>
        </w:rPr>
        <w:t xml:space="preserve"> </w:t>
      </w:r>
      <w:r>
        <w:rPr>
          <w:w w:val="105"/>
        </w:rPr>
        <w:t>small</w:t>
      </w:r>
      <w:r>
        <w:rPr>
          <w:spacing w:val="40"/>
          <w:w w:val="105"/>
        </w:rPr>
        <w:t xml:space="preserve"> </w:t>
      </w:r>
      <w:r>
        <w:rPr>
          <w:w w:val="105"/>
        </w:rPr>
        <w:t>and</w:t>
      </w:r>
      <w:r>
        <w:rPr>
          <w:spacing w:val="40"/>
          <w:w w:val="105"/>
        </w:rPr>
        <w:t xml:space="preserve"> </w:t>
      </w:r>
      <w:r>
        <w:rPr>
          <w:w w:val="105"/>
        </w:rPr>
        <w:t xml:space="preserve">marginal </w:t>
      </w:r>
      <w:r>
        <w:rPr>
          <w:spacing w:val="-2"/>
          <w:w w:val="105"/>
        </w:rPr>
        <w:t>landholdings,</w:t>
      </w:r>
      <w:r>
        <w:rPr>
          <w:spacing w:val="-4"/>
          <w:w w:val="105"/>
        </w:rPr>
        <w:t xml:space="preserve"> </w:t>
      </w:r>
      <w:r>
        <w:rPr>
          <w:spacing w:val="-2"/>
          <w:w w:val="105"/>
        </w:rPr>
        <w:t>facing</w:t>
      </w:r>
      <w:r>
        <w:rPr>
          <w:spacing w:val="-4"/>
          <w:w w:val="105"/>
        </w:rPr>
        <w:t xml:space="preserve"> </w:t>
      </w:r>
      <w:r>
        <w:rPr>
          <w:spacing w:val="-2"/>
          <w:w w:val="105"/>
        </w:rPr>
        <w:t>challenges</w:t>
      </w:r>
      <w:r>
        <w:rPr>
          <w:spacing w:val="-4"/>
          <w:w w:val="105"/>
        </w:rPr>
        <w:t xml:space="preserve"> </w:t>
      </w:r>
      <w:r>
        <w:rPr>
          <w:spacing w:val="-2"/>
          <w:w w:val="105"/>
        </w:rPr>
        <w:t>such as</w:t>
      </w:r>
      <w:r>
        <w:rPr>
          <w:spacing w:val="-4"/>
          <w:w w:val="105"/>
        </w:rPr>
        <w:t xml:space="preserve"> </w:t>
      </w:r>
      <w:r>
        <w:rPr>
          <w:spacing w:val="-2"/>
          <w:w w:val="105"/>
        </w:rPr>
        <w:t>high</w:t>
      </w:r>
      <w:r>
        <w:rPr>
          <w:spacing w:val="-3"/>
          <w:w w:val="105"/>
        </w:rPr>
        <w:t xml:space="preserve"> </w:t>
      </w:r>
      <w:r>
        <w:rPr>
          <w:spacing w:val="-2"/>
          <w:w w:val="105"/>
        </w:rPr>
        <w:t>input</w:t>
      </w:r>
      <w:r>
        <w:rPr>
          <w:spacing w:val="-4"/>
          <w:w w:val="105"/>
        </w:rPr>
        <w:t xml:space="preserve"> </w:t>
      </w:r>
      <w:r>
        <w:rPr>
          <w:spacing w:val="-2"/>
          <w:w w:val="105"/>
        </w:rPr>
        <w:t>costs,</w:t>
      </w:r>
      <w:r>
        <w:rPr>
          <w:spacing w:val="-4"/>
          <w:w w:val="105"/>
        </w:rPr>
        <w:t xml:space="preserve"> </w:t>
      </w:r>
      <w:r>
        <w:rPr>
          <w:spacing w:val="-2"/>
          <w:w w:val="105"/>
        </w:rPr>
        <w:t>erratic</w:t>
      </w:r>
      <w:r>
        <w:rPr>
          <w:spacing w:val="-3"/>
          <w:w w:val="105"/>
        </w:rPr>
        <w:t xml:space="preserve"> </w:t>
      </w:r>
      <w:r>
        <w:rPr>
          <w:spacing w:val="-2"/>
          <w:w w:val="105"/>
        </w:rPr>
        <w:t>rainfall,</w:t>
      </w:r>
      <w:r>
        <w:rPr>
          <w:spacing w:val="-4"/>
          <w:w w:val="105"/>
        </w:rPr>
        <w:t xml:space="preserve"> </w:t>
      </w:r>
      <w:r>
        <w:rPr>
          <w:spacing w:val="-2"/>
          <w:w w:val="105"/>
        </w:rPr>
        <w:t xml:space="preserve">pest infestation, and </w:t>
      </w:r>
      <w:r>
        <w:rPr>
          <w:w w:val="105"/>
        </w:rPr>
        <w:t>fluctuating</w:t>
      </w:r>
      <w:r>
        <w:rPr>
          <w:spacing w:val="40"/>
          <w:w w:val="105"/>
        </w:rPr>
        <w:t xml:space="preserve"> </w:t>
      </w:r>
      <w:r>
        <w:rPr>
          <w:w w:val="105"/>
        </w:rPr>
        <w:t>market</w:t>
      </w:r>
      <w:r>
        <w:rPr>
          <w:spacing w:val="40"/>
          <w:w w:val="105"/>
        </w:rPr>
        <w:t xml:space="preserve"> </w:t>
      </w:r>
      <w:r>
        <w:rPr>
          <w:w w:val="105"/>
        </w:rPr>
        <w:t>prices.</w:t>
      </w:r>
      <w:r>
        <w:rPr>
          <w:spacing w:val="40"/>
          <w:w w:val="105"/>
        </w:rPr>
        <w:t xml:space="preserve"> </w:t>
      </w:r>
      <w:r>
        <w:rPr>
          <w:w w:val="105"/>
        </w:rPr>
        <w:t>Despite</w:t>
      </w:r>
      <w:r>
        <w:rPr>
          <w:spacing w:val="40"/>
          <w:w w:val="105"/>
        </w:rPr>
        <w:t xml:space="preserve"> </w:t>
      </w:r>
      <w:r>
        <w:rPr>
          <w:w w:val="105"/>
        </w:rPr>
        <w:t>these</w:t>
      </w:r>
      <w:r>
        <w:rPr>
          <w:spacing w:val="40"/>
          <w:w w:val="105"/>
        </w:rPr>
        <w:t xml:space="preserve"> </w:t>
      </w:r>
      <w:r>
        <w:rPr>
          <w:w w:val="105"/>
        </w:rPr>
        <w:t>challenges,</w:t>
      </w:r>
      <w:r>
        <w:rPr>
          <w:spacing w:val="40"/>
          <w:w w:val="105"/>
        </w:rPr>
        <w:t xml:space="preserve"> </w:t>
      </w:r>
      <w:r>
        <w:rPr>
          <w:w w:val="105"/>
        </w:rPr>
        <w:t>groundnut</w:t>
      </w:r>
      <w:r>
        <w:rPr>
          <w:spacing w:val="40"/>
          <w:w w:val="105"/>
        </w:rPr>
        <w:t xml:space="preserve"> </w:t>
      </w:r>
      <w:r>
        <w:rPr>
          <w:w w:val="105"/>
        </w:rPr>
        <w:t>cultivation</w:t>
      </w:r>
      <w:r>
        <w:rPr>
          <w:spacing w:val="40"/>
          <w:w w:val="105"/>
        </w:rPr>
        <w:t xml:space="preserve"> </w:t>
      </w:r>
      <w:r>
        <w:rPr>
          <w:w w:val="105"/>
        </w:rPr>
        <w:t>remains</w:t>
      </w:r>
      <w:r>
        <w:rPr>
          <w:spacing w:val="40"/>
          <w:w w:val="105"/>
        </w:rPr>
        <w:t xml:space="preserve"> </w:t>
      </w:r>
      <w:r>
        <w:rPr>
          <w:w w:val="105"/>
        </w:rPr>
        <w:t>a</w:t>
      </w:r>
      <w:r>
        <w:rPr>
          <w:spacing w:val="40"/>
          <w:w w:val="105"/>
        </w:rPr>
        <w:t xml:space="preserve"> </w:t>
      </w:r>
      <w:r>
        <w:rPr>
          <w:w w:val="105"/>
        </w:rPr>
        <w:t>preferred crop due to its role in crop rotation, soil fertility enhancement, and demand for oilseed</w:t>
      </w:r>
      <w:r>
        <w:rPr>
          <w:spacing w:val="-13"/>
          <w:w w:val="105"/>
        </w:rPr>
        <w:t xml:space="preserve"> </w:t>
      </w:r>
      <w:r>
        <w:rPr>
          <w:w w:val="105"/>
        </w:rPr>
        <w:t>products.</w:t>
      </w:r>
      <w:r>
        <w:rPr>
          <w:spacing w:val="-13"/>
          <w:w w:val="105"/>
        </w:rPr>
        <w:t xml:space="preserve"> </w:t>
      </w:r>
      <w:r>
        <w:rPr>
          <w:w w:val="105"/>
        </w:rPr>
        <w:t>Socially,</w:t>
      </w:r>
      <w:r>
        <w:rPr>
          <w:spacing w:val="-13"/>
          <w:w w:val="105"/>
        </w:rPr>
        <w:t xml:space="preserve"> </w:t>
      </w:r>
      <w:r>
        <w:rPr>
          <w:w w:val="105"/>
        </w:rPr>
        <w:t>groundnut</w:t>
      </w:r>
      <w:r>
        <w:rPr>
          <w:spacing w:val="-12"/>
          <w:w w:val="105"/>
        </w:rPr>
        <w:t xml:space="preserve"> </w:t>
      </w:r>
      <w:r>
        <w:rPr>
          <w:w w:val="105"/>
        </w:rPr>
        <w:t>farming</w:t>
      </w:r>
      <w:r>
        <w:rPr>
          <w:spacing w:val="-13"/>
          <w:w w:val="105"/>
        </w:rPr>
        <w:t xml:space="preserve"> </w:t>
      </w:r>
      <w:r>
        <w:rPr>
          <w:w w:val="105"/>
        </w:rPr>
        <w:t>sustains</w:t>
      </w:r>
      <w:r>
        <w:rPr>
          <w:spacing w:val="-13"/>
          <w:w w:val="105"/>
        </w:rPr>
        <w:t xml:space="preserve"> </w:t>
      </w:r>
      <w:r>
        <w:rPr>
          <w:w w:val="105"/>
        </w:rPr>
        <w:t>traditional</w:t>
      </w:r>
      <w:r>
        <w:rPr>
          <w:spacing w:val="-13"/>
          <w:w w:val="105"/>
        </w:rPr>
        <w:t xml:space="preserve"> </w:t>
      </w:r>
      <w:r>
        <w:rPr>
          <w:w w:val="105"/>
        </w:rPr>
        <w:t>agricultural</w:t>
      </w:r>
      <w:r>
        <w:rPr>
          <w:spacing w:val="-12"/>
          <w:w w:val="105"/>
        </w:rPr>
        <w:t xml:space="preserve"> </w:t>
      </w:r>
      <w:r>
        <w:rPr>
          <w:w w:val="105"/>
        </w:rPr>
        <w:t>practices</w:t>
      </w:r>
      <w:r>
        <w:rPr>
          <w:spacing w:val="-13"/>
          <w:w w:val="105"/>
        </w:rPr>
        <w:t xml:space="preserve"> </w:t>
      </w:r>
      <w:r>
        <w:rPr>
          <w:w w:val="105"/>
        </w:rPr>
        <w:t>and provides</w:t>
      </w:r>
      <w:r>
        <w:rPr>
          <w:spacing w:val="22"/>
          <w:w w:val="105"/>
        </w:rPr>
        <w:t xml:space="preserve"> </w:t>
      </w:r>
      <w:r>
        <w:rPr>
          <w:w w:val="105"/>
        </w:rPr>
        <w:t>seasonal</w:t>
      </w:r>
      <w:r>
        <w:rPr>
          <w:spacing w:val="21"/>
          <w:w w:val="105"/>
        </w:rPr>
        <w:t xml:space="preserve"> </w:t>
      </w:r>
      <w:r>
        <w:rPr>
          <w:w w:val="105"/>
        </w:rPr>
        <w:t>employment</w:t>
      </w:r>
      <w:r>
        <w:rPr>
          <w:spacing w:val="21"/>
          <w:w w:val="105"/>
        </w:rPr>
        <w:t xml:space="preserve"> </w:t>
      </w:r>
      <w:r>
        <w:rPr>
          <w:w w:val="105"/>
        </w:rPr>
        <w:t>for</w:t>
      </w:r>
      <w:r>
        <w:rPr>
          <w:spacing w:val="22"/>
          <w:w w:val="105"/>
        </w:rPr>
        <w:t xml:space="preserve"> </w:t>
      </w:r>
      <w:r>
        <w:rPr>
          <w:w w:val="105"/>
        </w:rPr>
        <w:t>rural</w:t>
      </w:r>
      <w:r>
        <w:rPr>
          <w:spacing w:val="23"/>
          <w:w w:val="105"/>
        </w:rPr>
        <w:t xml:space="preserve"> </w:t>
      </w:r>
      <w:r>
        <w:rPr>
          <w:w w:val="105"/>
        </w:rPr>
        <w:t>labourers,</w:t>
      </w:r>
      <w:r>
        <w:rPr>
          <w:spacing w:val="22"/>
          <w:w w:val="105"/>
        </w:rPr>
        <w:t xml:space="preserve"> </w:t>
      </w:r>
      <w:r>
        <w:rPr>
          <w:w w:val="105"/>
        </w:rPr>
        <w:t>particularly</w:t>
      </w:r>
      <w:r>
        <w:rPr>
          <w:spacing w:val="21"/>
          <w:w w:val="105"/>
        </w:rPr>
        <w:t xml:space="preserve"> </w:t>
      </w:r>
      <w:r>
        <w:rPr>
          <w:w w:val="105"/>
        </w:rPr>
        <w:t>women.</w:t>
      </w:r>
      <w:r>
        <w:rPr>
          <w:spacing w:val="21"/>
          <w:w w:val="105"/>
        </w:rPr>
        <w:t xml:space="preserve"> </w:t>
      </w:r>
      <w:r>
        <w:rPr>
          <w:w w:val="105"/>
        </w:rPr>
        <w:t>Economically,</w:t>
      </w:r>
      <w:r>
        <w:rPr>
          <w:spacing w:val="21"/>
          <w:w w:val="105"/>
        </w:rPr>
        <w:t xml:space="preserve"> </w:t>
      </w:r>
      <w:r>
        <w:rPr>
          <w:w w:val="105"/>
        </w:rPr>
        <w:t>it contributes</w:t>
      </w:r>
      <w:r>
        <w:rPr>
          <w:spacing w:val="38"/>
          <w:w w:val="105"/>
        </w:rPr>
        <w:t xml:space="preserve"> </w:t>
      </w:r>
      <w:r>
        <w:rPr>
          <w:w w:val="105"/>
        </w:rPr>
        <w:t>significantly</w:t>
      </w:r>
      <w:r>
        <w:rPr>
          <w:spacing w:val="36"/>
          <w:w w:val="105"/>
        </w:rPr>
        <w:t xml:space="preserve"> </w:t>
      </w:r>
      <w:r>
        <w:rPr>
          <w:w w:val="105"/>
        </w:rPr>
        <w:t>to</w:t>
      </w:r>
      <w:r>
        <w:rPr>
          <w:spacing w:val="38"/>
          <w:w w:val="105"/>
        </w:rPr>
        <w:t xml:space="preserve"> </w:t>
      </w:r>
      <w:r>
        <w:rPr>
          <w:w w:val="105"/>
        </w:rPr>
        <w:t>livelihood</w:t>
      </w:r>
      <w:r>
        <w:rPr>
          <w:spacing w:val="38"/>
          <w:w w:val="105"/>
        </w:rPr>
        <w:t xml:space="preserve"> </w:t>
      </w:r>
      <w:r>
        <w:rPr>
          <w:w w:val="105"/>
        </w:rPr>
        <w:t>security,</w:t>
      </w:r>
      <w:r>
        <w:rPr>
          <w:spacing w:val="36"/>
          <w:w w:val="105"/>
        </w:rPr>
        <w:t xml:space="preserve"> </w:t>
      </w:r>
      <w:r>
        <w:rPr>
          <w:w w:val="105"/>
        </w:rPr>
        <w:t>though</w:t>
      </w:r>
      <w:r>
        <w:rPr>
          <w:spacing w:val="39"/>
          <w:w w:val="105"/>
        </w:rPr>
        <w:t xml:space="preserve"> </w:t>
      </w:r>
      <w:r>
        <w:rPr>
          <w:w w:val="105"/>
        </w:rPr>
        <w:t>income</w:t>
      </w:r>
      <w:r>
        <w:rPr>
          <w:spacing w:val="38"/>
          <w:w w:val="105"/>
        </w:rPr>
        <w:t xml:space="preserve"> </w:t>
      </w:r>
      <w:r>
        <w:rPr>
          <w:w w:val="105"/>
        </w:rPr>
        <w:t>levels</w:t>
      </w:r>
      <w:r>
        <w:rPr>
          <w:spacing w:val="39"/>
          <w:w w:val="105"/>
        </w:rPr>
        <w:t xml:space="preserve"> </w:t>
      </w:r>
      <w:r>
        <w:rPr>
          <w:w w:val="105"/>
        </w:rPr>
        <w:t>vary</w:t>
      </w:r>
      <w:r>
        <w:rPr>
          <w:spacing w:val="38"/>
          <w:w w:val="105"/>
        </w:rPr>
        <w:t xml:space="preserve"> </w:t>
      </w:r>
      <w:r>
        <w:rPr>
          <w:w w:val="105"/>
        </w:rPr>
        <w:t>according</w:t>
      </w:r>
      <w:r>
        <w:rPr>
          <w:spacing w:val="38"/>
          <w:w w:val="105"/>
        </w:rPr>
        <w:t xml:space="preserve"> </w:t>
      </w:r>
      <w:r>
        <w:rPr>
          <w:w w:val="105"/>
        </w:rPr>
        <w:t>to access</w:t>
      </w:r>
      <w:r>
        <w:rPr>
          <w:spacing w:val="-13"/>
          <w:w w:val="105"/>
        </w:rPr>
        <w:t xml:space="preserve"> </w:t>
      </w:r>
      <w:r>
        <w:rPr>
          <w:w w:val="105"/>
        </w:rPr>
        <w:t>to</w:t>
      </w:r>
      <w:r>
        <w:rPr>
          <w:spacing w:val="-13"/>
          <w:w w:val="105"/>
        </w:rPr>
        <w:t xml:space="preserve"> </w:t>
      </w:r>
      <w:r>
        <w:rPr>
          <w:w w:val="105"/>
        </w:rPr>
        <w:t>irrigation,</w:t>
      </w:r>
      <w:r>
        <w:rPr>
          <w:spacing w:val="-13"/>
          <w:w w:val="105"/>
        </w:rPr>
        <w:t xml:space="preserve"> </w:t>
      </w:r>
      <w:r>
        <w:rPr>
          <w:w w:val="105"/>
        </w:rPr>
        <w:t>credit</w:t>
      </w:r>
      <w:r>
        <w:rPr>
          <w:spacing w:val="-12"/>
          <w:w w:val="105"/>
        </w:rPr>
        <w:t xml:space="preserve"> </w:t>
      </w:r>
      <w:r>
        <w:rPr>
          <w:w w:val="105"/>
        </w:rPr>
        <w:t>facilities,</w:t>
      </w:r>
      <w:r>
        <w:rPr>
          <w:spacing w:val="-13"/>
          <w:w w:val="105"/>
        </w:rPr>
        <w:t xml:space="preserve"> </w:t>
      </w:r>
      <w:r>
        <w:rPr>
          <w:w w:val="105"/>
        </w:rPr>
        <w:t>and</w:t>
      </w:r>
      <w:r>
        <w:rPr>
          <w:spacing w:val="-13"/>
          <w:w w:val="105"/>
        </w:rPr>
        <w:t xml:space="preserve"> </w:t>
      </w:r>
      <w:r>
        <w:rPr>
          <w:w w:val="105"/>
        </w:rPr>
        <w:t>market</w:t>
      </w:r>
      <w:r>
        <w:rPr>
          <w:spacing w:val="-13"/>
          <w:w w:val="105"/>
        </w:rPr>
        <w:t xml:space="preserve"> </w:t>
      </w:r>
      <w:r>
        <w:rPr>
          <w:w w:val="105"/>
        </w:rPr>
        <w:t>linkages.</w:t>
      </w:r>
      <w:r>
        <w:rPr>
          <w:spacing w:val="-12"/>
          <w:w w:val="105"/>
        </w:rPr>
        <w:t xml:space="preserve"> </w:t>
      </w:r>
      <w:r>
        <w:rPr>
          <w:w w:val="105"/>
        </w:rPr>
        <w:t>The</w:t>
      </w:r>
      <w:r>
        <w:rPr>
          <w:spacing w:val="-13"/>
          <w:w w:val="105"/>
        </w:rPr>
        <w:t xml:space="preserve"> </w:t>
      </w:r>
      <w:r>
        <w:rPr>
          <w:w w:val="105"/>
        </w:rPr>
        <w:t>study</w:t>
      </w:r>
      <w:r>
        <w:rPr>
          <w:spacing w:val="-13"/>
          <w:w w:val="105"/>
        </w:rPr>
        <w:t xml:space="preserve"> </w:t>
      </w:r>
      <w:r>
        <w:rPr>
          <w:w w:val="105"/>
        </w:rPr>
        <w:t>emphasizes</w:t>
      </w:r>
      <w:r>
        <w:rPr>
          <w:spacing w:val="-12"/>
          <w:w w:val="105"/>
        </w:rPr>
        <w:t xml:space="preserve"> </w:t>
      </w:r>
      <w:r>
        <w:rPr>
          <w:w w:val="105"/>
        </w:rPr>
        <w:t>the</w:t>
      </w:r>
      <w:r>
        <w:rPr>
          <w:spacing w:val="-13"/>
          <w:w w:val="105"/>
        </w:rPr>
        <w:t xml:space="preserve"> </w:t>
      </w:r>
      <w:r>
        <w:rPr>
          <w:w w:val="105"/>
        </w:rPr>
        <w:t>need</w:t>
      </w:r>
      <w:r>
        <w:rPr>
          <w:spacing w:val="-13"/>
          <w:w w:val="105"/>
        </w:rPr>
        <w:t xml:space="preserve"> </w:t>
      </w:r>
      <w:r>
        <w:rPr>
          <w:w w:val="105"/>
        </w:rPr>
        <w:t xml:space="preserve">for </w:t>
      </w:r>
      <w:r>
        <w:rPr>
          <w:spacing w:val="-2"/>
          <w:w w:val="105"/>
        </w:rPr>
        <w:t xml:space="preserve">improved extension services, government support through minimum support prices (MSP), </w:t>
      </w:r>
      <w:r>
        <w:rPr>
          <w:w w:val="105"/>
        </w:rPr>
        <w:t>and</w:t>
      </w:r>
      <w:r>
        <w:rPr>
          <w:spacing w:val="13"/>
          <w:w w:val="105"/>
        </w:rPr>
        <w:t xml:space="preserve"> </w:t>
      </w:r>
      <w:r>
        <w:rPr>
          <w:w w:val="105"/>
        </w:rPr>
        <w:t>value-addition</w:t>
      </w:r>
      <w:r>
        <w:rPr>
          <w:spacing w:val="14"/>
          <w:w w:val="105"/>
        </w:rPr>
        <w:t xml:space="preserve"> </w:t>
      </w:r>
      <w:r>
        <w:rPr>
          <w:w w:val="105"/>
        </w:rPr>
        <w:t>opportunities</w:t>
      </w:r>
      <w:r>
        <w:rPr>
          <w:spacing w:val="13"/>
          <w:w w:val="105"/>
        </w:rPr>
        <w:t xml:space="preserve"> </w:t>
      </w:r>
      <w:r>
        <w:rPr>
          <w:w w:val="105"/>
        </w:rPr>
        <w:t>such</w:t>
      </w:r>
      <w:r>
        <w:rPr>
          <w:spacing w:val="14"/>
          <w:w w:val="105"/>
        </w:rPr>
        <w:t xml:space="preserve"> </w:t>
      </w:r>
      <w:r>
        <w:rPr>
          <w:w w:val="105"/>
        </w:rPr>
        <w:t>as</w:t>
      </w:r>
      <w:r>
        <w:rPr>
          <w:spacing w:val="13"/>
          <w:w w:val="105"/>
        </w:rPr>
        <w:t xml:space="preserve"> </w:t>
      </w:r>
      <w:r>
        <w:rPr>
          <w:w w:val="105"/>
        </w:rPr>
        <w:t>processing</w:t>
      </w:r>
      <w:r>
        <w:rPr>
          <w:spacing w:val="13"/>
          <w:w w:val="105"/>
        </w:rPr>
        <w:t xml:space="preserve"> </w:t>
      </w:r>
      <w:r>
        <w:rPr>
          <w:w w:val="105"/>
        </w:rPr>
        <w:t>and</w:t>
      </w:r>
      <w:r>
        <w:rPr>
          <w:spacing w:val="13"/>
          <w:w w:val="105"/>
        </w:rPr>
        <w:t xml:space="preserve"> </w:t>
      </w:r>
      <w:r>
        <w:rPr>
          <w:w w:val="105"/>
        </w:rPr>
        <w:t>storage facilities.</w:t>
      </w:r>
      <w:r>
        <w:rPr>
          <w:spacing w:val="18"/>
          <w:w w:val="105"/>
        </w:rPr>
        <w:t xml:space="preserve"> </w:t>
      </w:r>
      <w:r>
        <w:rPr>
          <w:w w:val="105"/>
        </w:rPr>
        <w:t>Strengthening farmer</w:t>
      </w:r>
      <w:r>
        <w:rPr>
          <w:spacing w:val="27"/>
          <w:w w:val="105"/>
        </w:rPr>
        <w:t xml:space="preserve"> </w:t>
      </w:r>
      <w:r>
        <w:rPr>
          <w:w w:val="105"/>
        </w:rPr>
        <w:t>cooperatives</w:t>
      </w:r>
      <w:r>
        <w:rPr>
          <w:spacing w:val="28"/>
          <w:w w:val="105"/>
        </w:rPr>
        <w:t xml:space="preserve"> </w:t>
      </w:r>
      <w:r>
        <w:rPr>
          <w:w w:val="105"/>
        </w:rPr>
        <w:t>and</w:t>
      </w:r>
      <w:r>
        <w:rPr>
          <w:spacing w:val="28"/>
          <w:w w:val="105"/>
        </w:rPr>
        <w:t xml:space="preserve"> </w:t>
      </w:r>
      <w:r>
        <w:rPr>
          <w:w w:val="105"/>
        </w:rPr>
        <w:t>promoting</w:t>
      </w:r>
      <w:r>
        <w:rPr>
          <w:spacing w:val="28"/>
          <w:w w:val="105"/>
        </w:rPr>
        <w:t xml:space="preserve"> </w:t>
      </w:r>
      <w:r>
        <w:rPr>
          <w:w w:val="105"/>
        </w:rPr>
        <w:t>sustainable</w:t>
      </w:r>
      <w:r>
        <w:rPr>
          <w:spacing w:val="28"/>
          <w:w w:val="105"/>
        </w:rPr>
        <w:t xml:space="preserve"> </w:t>
      </w:r>
      <w:r>
        <w:rPr>
          <w:w w:val="105"/>
        </w:rPr>
        <w:t>practices</w:t>
      </w:r>
      <w:r>
        <w:rPr>
          <w:spacing w:val="28"/>
          <w:w w:val="105"/>
        </w:rPr>
        <w:t xml:space="preserve"> </w:t>
      </w:r>
      <w:r>
        <w:rPr>
          <w:w w:val="105"/>
        </w:rPr>
        <w:t>can</w:t>
      </w:r>
      <w:r>
        <w:rPr>
          <w:spacing w:val="29"/>
          <w:w w:val="105"/>
        </w:rPr>
        <w:t xml:space="preserve"> </w:t>
      </w:r>
      <w:r>
        <w:rPr>
          <w:w w:val="105"/>
        </w:rPr>
        <w:t>enhance</w:t>
      </w:r>
      <w:r>
        <w:rPr>
          <w:spacing w:val="26"/>
          <w:w w:val="105"/>
        </w:rPr>
        <w:t xml:space="preserve"> </w:t>
      </w:r>
      <w:r>
        <w:rPr>
          <w:w w:val="105"/>
        </w:rPr>
        <w:t>profitability</w:t>
      </w:r>
      <w:r>
        <w:rPr>
          <w:spacing w:val="28"/>
          <w:w w:val="105"/>
        </w:rPr>
        <w:t xml:space="preserve"> </w:t>
      </w:r>
      <w:r>
        <w:rPr>
          <w:spacing w:val="-5"/>
          <w:w w:val="105"/>
        </w:rPr>
        <w:t>and</w:t>
      </w:r>
    </w:p>
    <w:p w14:paraId="2CC0D727">
      <w:pPr>
        <w:pStyle w:val="8"/>
        <w:spacing w:line="243" w:lineRule="exact"/>
        <w:ind w:left="153"/>
      </w:pPr>
      <w:r>
        <w:rPr>
          <w:w w:val="105"/>
        </w:rPr>
        <w:t>resilience</w:t>
      </w:r>
      <w:r>
        <w:rPr>
          <w:spacing w:val="-10"/>
          <w:w w:val="105"/>
        </w:rPr>
        <w:t xml:space="preserve"> </w:t>
      </w:r>
      <w:r>
        <w:rPr>
          <w:w w:val="105"/>
        </w:rPr>
        <w:t>of</w:t>
      </w:r>
      <w:r>
        <w:rPr>
          <w:spacing w:val="-8"/>
          <w:w w:val="105"/>
        </w:rPr>
        <w:t xml:space="preserve"> </w:t>
      </w:r>
      <w:r>
        <w:rPr>
          <w:w w:val="105"/>
        </w:rPr>
        <w:t>groundnut</w:t>
      </w:r>
      <w:r>
        <w:rPr>
          <w:spacing w:val="-12"/>
          <w:w w:val="105"/>
        </w:rPr>
        <w:t xml:space="preserve"> </w:t>
      </w:r>
      <w:r>
        <w:rPr>
          <w:w w:val="105"/>
        </w:rPr>
        <w:t>farmers</w:t>
      </w:r>
      <w:r>
        <w:rPr>
          <w:spacing w:val="-9"/>
          <w:w w:val="105"/>
        </w:rPr>
        <w:t xml:space="preserve"> </w:t>
      </w:r>
      <w:r>
        <w:rPr>
          <w:w w:val="105"/>
        </w:rPr>
        <w:t>in</w:t>
      </w:r>
      <w:r>
        <w:rPr>
          <w:spacing w:val="-7"/>
          <w:w w:val="105"/>
        </w:rPr>
        <w:t xml:space="preserve"> </w:t>
      </w:r>
      <w:r>
        <w:rPr>
          <w:w w:val="105"/>
        </w:rPr>
        <w:t>Namakkal</w:t>
      </w:r>
      <w:r>
        <w:rPr>
          <w:spacing w:val="-10"/>
          <w:w w:val="105"/>
        </w:rPr>
        <w:t xml:space="preserve"> </w:t>
      </w:r>
      <w:r>
        <w:rPr>
          <w:spacing w:val="-2"/>
          <w:w w:val="105"/>
        </w:rPr>
        <w:t>District.</w:t>
      </w:r>
    </w:p>
    <w:p w14:paraId="045539A2">
      <w:pPr>
        <w:pStyle w:val="8"/>
        <w:spacing w:before="39"/>
      </w:pPr>
    </w:p>
    <w:p w14:paraId="44DA6BC4">
      <w:pPr>
        <w:spacing w:line="273" w:lineRule="auto"/>
        <w:ind w:left="153" w:right="149"/>
        <w:rPr>
          <w:i/>
        </w:rPr>
      </w:pPr>
      <w:r>
        <w:rPr>
          <w:b/>
          <w:i/>
        </w:rPr>
        <w:t>Keywords:</w:t>
      </w:r>
      <w:r>
        <w:rPr>
          <w:b/>
          <w:i/>
          <w:spacing w:val="-2"/>
        </w:rPr>
        <w:t xml:space="preserve"> </w:t>
      </w:r>
      <w:r>
        <w:rPr>
          <w:i/>
        </w:rPr>
        <w:t>Groundnut</w:t>
      </w:r>
      <w:r>
        <w:rPr>
          <w:i/>
          <w:spacing w:val="-2"/>
        </w:rPr>
        <w:t xml:space="preserve"> </w:t>
      </w:r>
      <w:r>
        <w:rPr>
          <w:i/>
        </w:rPr>
        <w:t>cultivation,</w:t>
      </w:r>
      <w:r>
        <w:rPr>
          <w:i/>
          <w:spacing w:val="-4"/>
        </w:rPr>
        <w:t xml:space="preserve"> </w:t>
      </w:r>
      <w:r>
        <w:rPr>
          <w:i/>
        </w:rPr>
        <w:t>socio-economic</w:t>
      </w:r>
      <w:r>
        <w:rPr>
          <w:i/>
          <w:spacing w:val="-2"/>
        </w:rPr>
        <w:t xml:space="preserve"> </w:t>
      </w:r>
      <w:r>
        <w:rPr>
          <w:i/>
        </w:rPr>
        <w:t>conditions,</w:t>
      </w:r>
      <w:r>
        <w:rPr>
          <w:i/>
          <w:spacing w:val="-2"/>
        </w:rPr>
        <w:t xml:space="preserve"> </w:t>
      </w:r>
      <w:r>
        <w:rPr>
          <w:i/>
        </w:rPr>
        <w:t>small</w:t>
      </w:r>
      <w:r>
        <w:rPr>
          <w:i/>
          <w:spacing w:val="-4"/>
        </w:rPr>
        <w:t xml:space="preserve"> </w:t>
      </w:r>
      <w:r>
        <w:rPr>
          <w:i/>
        </w:rPr>
        <w:t>farmers,</w:t>
      </w:r>
      <w:r>
        <w:rPr>
          <w:i/>
          <w:spacing w:val="-4"/>
        </w:rPr>
        <w:t xml:space="preserve"> </w:t>
      </w:r>
      <w:r>
        <w:rPr>
          <w:i/>
        </w:rPr>
        <w:t>market</w:t>
      </w:r>
      <w:r>
        <w:rPr>
          <w:i/>
          <w:spacing w:val="-3"/>
        </w:rPr>
        <w:t xml:space="preserve"> </w:t>
      </w:r>
      <w:r>
        <w:rPr>
          <w:i/>
        </w:rPr>
        <w:t>access,</w:t>
      </w:r>
      <w:r>
        <w:rPr>
          <w:i/>
          <w:spacing w:val="-2"/>
        </w:rPr>
        <w:t xml:space="preserve"> </w:t>
      </w:r>
      <w:r>
        <w:rPr>
          <w:i/>
        </w:rPr>
        <w:t>rural livelihood, oilseed economy.</w:t>
      </w:r>
    </w:p>
    <w:p w14:paraId="0310521C">
      <w:pPr>
        <w:spacing w:line="273" w:lineRule="auto"/>
        <w:rPr>
          <w:i/>
        </w:rPr>
        <w:sectPr>
          <w:pgSz w:w="10330" w:h="14580"/>
          <w:pgMar w:top="680" w:right="566" w:bottom="720" w:left="566" w:header="432" w:footer="534" w:gutter="0"/>
          <w:cols w:space="720" w:num="1"/>
        </w:sectPr>
      </w:pPr>
    </w:p>
    <w:p w14:paraId="07335BC3">
      <w:pPr>
        <w:pStyle w:val="3"/>
        <w:spacing w:line="273" w:lineRule="auto"/>
        <w:ind w:left="774" w:right="778"/>
      </w:pPr>
      <w:r>
        <w:rPr>
          <w:spacing w:val="-10"/>
        </w:rPr>
        <w:t xml:space="preserve">TRANSFORMING TAMIL NADU'S AGRICULTURE, THE ROLE OF </w:t>
      </w:r>
      <w:r>
        <w:t>AI</w:t>
      </w:r>
      <w:r>
        <w:rPr>
          <w:spacing w:val="-1"/>
        </w:rPr>
        <w:t xml:space="preserve"> </w:t>
      </w:r>
      <w:r>
        <w:t>IN</w:t>
      </w:r>
      <w:r>
        <w:rPr>
          <w:spacing w:val="-1"/>
        </w:rPr>
        <w:t xml:space="preserve"> </w:t>
      </w:r>
      <w:r>
        <w:t>THE MODERN</w:t>
      </w:r>
      <w:r>
        <w:rPr>
          <w:spacing w:val="-7"/>
        </w:rPr>
        <w:t xml:space="preserve"> </w:t>
      </w:r>
      <w:r>
        <w:t>FARMING</w:t>
      </w:r>
    </w:p>
    <w:p w14:paraId="2C9E3EE5">
      <w:pPr>
        <w:spacing w:before="282" w:line="271" w:lineRule="auto"/>
        <w:ind w:left="5051" w:right="147" w:firstLine="2491"/>
        <w:jc w:val="right"/>
        <w:rPr>
          <w:i/>
          <w:sz w:val="20"/>
        </w:rPr>
      </w:pPr>
      <w:r>
        <w:rPr>
          <w:b/>
        </w:rPr>
        <w:t xml:space="preserve">J. Prabu Akash </w:t>
      </w:r>
      <w:r>
        <w:rPr>
          <w:i/>
          <w:sz w:val="20"/>
        </w:rPr>
        <w:t>II</w:t>
      </w:r>
      <w:r>
        <w:rPr>
          <w:i/>
          <w:spacing w:val="-8"/>
          <w:sz w:val="20"/>
        </w:rPr>
        <w:t xml:space="preserve"> </w:t>
      </w:r>
      <w:r>
        <w:rPr>
          <w:i/>
          <w:sz w:val="20"/>
        </w:rPr>
        <w:t>B.sc</w:t>
      </w:r>
      <w:r>
        <w:rPr>
          <w:i/>
          <w:spacing w:val="-8"/>
          <w:sz w:val="20"/>
        </w:rPr>
        <w:t xml:space="preserve"> </w:t>
      </w:r>
      <w:r>
        <w:rPr>
          <w:i/>
          <w:sz w:val="20"/>
        </w:rPr>
        <w:t>Student,</w:t>
      </w:r>
      <w:r>
        <w:rPr>
          <w:i/>
          <w:spacing w:val="-7"/>
          <w:sz w:val="20"/>
        </w:rPr>
        <w:t xml:space="preserve"> </w:t>
      </w:r>
      <w:r>
        <w:rPr>
          <w:i/>
          <w:sz w:val="20"/>
        </w:rPr>
        <w:t>Department</w:t>
      </w:r>
      <w:r>
        <w:rPr>
          <w:i/>
          <w:spacing w:val="-8"/>
          <w:sz w:val="20"/>
        </w:rPr>
        <w:t xml:space="preserve"> </w:t>
      </w:r>
      <w:r>
        <w:rPr>
          <w:i/>
          <w:sz w:val="20"/>
        </w:rPr>
        <w:t>of</w:t>
      </w:r>
      <w:r>
        <w:rPr>
          <w:i/>
          <w:spacing w:val="-8"/>
          <w:sz w:val="20"/>
        </w:rPr>
        <w:t xml:space="preserve"> </w:t>
      </w:r>
      <w:r>
        <w:rPr>
          <w:i/>
          <w:sz w:val="20"/>
        </w:rPr>
        <w:t>Computer</w:t>
      </w:r>
      <w:r>
        <w:rPr>
          <w:i/>
          <w:spacing w:val="-9"/>
          <w:sz w:val="20"/>
        </w:rPr>
        <w:t xml:space="preserve"> </w:t>
      </w:r>
      <w:r>
        <w:rPr>
          <w:i/>
          <w:sz w:val="20"/>
        </w:rPr>
        <w:t>Science NKR Govt. Arts College (W), Namakkal</w:t>
      </w:r>
    </w:p>
    <w:p w14:paraId="2C5FC38F">
      <w:pPr>
        <w:pStyle w:val="8"/>
        <w:spacing w:before="31"/>
        <w:rPr>
          <w:i/>
          <w:sz w:val="20"/>
        </w:rPr>
      </w:pPr>
    </w:p>
    <w:p w14:paraId="6BCCFD62">
      <w:pPr>
        <w:spacing w:line="271" w:lineRule="auto"/>
        <w:ind w:left="5051" w:right="148" w:firstLine="2914"/>
        <w:jc w:val="right"/>
        <w:rPr>
          <w:i/>
          <w:sz w:val="20"/>
        </w:rPr>
      </w:pPr>
      <w:r>
        <w:rPr>
          <w:b/>
        </w:rPr>
        <w:t xml:space="preserve">E. Ananthi </w:t>
      </w:r>
      <w:r>
        <w:rPr>
          <w:i/>
          <w:sz w:val="20"/>
        </w:rPr>
        <w:t>II</w:t>
      </w:r>
      <w:r>
        <w:rPr>
          <w:i/>
          <w:spacing w:val="-8"/>
          <w:sz w:val="20"/>
        </w:rPr>
        <w:t xml:space="preserve"> </w:t>
      </w:r>
      <w:r>
        <w:rPr>
          <w:i/>
          <w:sz w:val="20"/>
        </w:rPr>
        <w:t>B.sc</w:t>
      </w:r>
      <w:r>
        <w:rPr>
          <w:i/>
          <w:spacing w:val="-9"/>
          <w:sz w:val="20"/>
        </w:rPr>
        <w:t xml:space="preserve"> </w:t>
      </w:r>
      <w:r>
        <w:rPr>
          <w:i/>
          <w:sz w:val="20"/>
        </w:rPr>
        <w:t>Student,</w:t>
      </w:r>
      <w:r>
        <w:rPr>
          <w:i/>
          <w:spacing w:val="-8"/>
          <w:sz w:val="20"/>
        </w:rPr>
        <w:t xml:space="preserve"> </w:t>
      </w:r>
      <w:r>
        <w:rPr>
          <w:i/>
          <w:sz w:val="20"/>
        </w:rPr>
        <w:t>Department</w:t>
      </w:r>
      <w:r>
        <w:rPr>
          <w:i/>
          <w:spacing w:val="-8"/>
          <w:sz w:val="20"/>
        </w:rPr>
        <w:t xml:space="preserve"> </w:t>
      </w:r>
      <w:r>
        <w:rPr>
          <w:i/>
          <w:sz w:val="20"/>
        </w:rPr>
        <w:t>of</w:t>
      </w:r>
      <w:r>
        <w:rPr>
          <w:i/>
          <w:spacing w:val="-6"/>
          <w:sz w:val="20"/>
        </w:rPr>
        <w:t xml:space="preserve"> </w:t>
      </w:r>
      <w:r>
        <w:rPr>
          <w:i/>
          <w:sz w:val="20"/>
        </w:rPr>
        <w:t>Computer</w:t>
      </w:r>
      <w:r>
        <w:rPr>
          <w:i/>
          <w:spacing w:val="-9"/>
          <w:sz w:val="20"/>
        </w:rPr>
        <w:t xml:space="preserve"> </w:t>
      </w:r>
      <w:r>
        <w:rPr>
          <w:i/>
          <w:sz w:val="20"/>
        </w:rPr>
        <w:t>Science NKR Govt. Arts College (W), Namakkal</w:t>
      </w:r>
    </w:p>
    <w:p w14:paraId="1E2D10DD">
      <w:pPr>
        <w:pStyle w:val="8"/>
        <w:spacing w:before="32"/>
        <w:rPr>
          <w:i/>
          <w:sz w:val="20"/>
        </w:rPr>
      </w:pPr>
    </w:p>
    <w:p w14:paraId="3EA79162">
      <w:pPr>
        <w:pStyle w:val="4"/>
      </w:pPr>
      <w:r>
        <w:rPr>
          <w:lang w:val="en-IN" w:eastAsia="en-IN"/>
        </w:rPr>
        <mc:AlternateContent>
          <mc:Choice Requires="wps">
            <w:drawing>
              <wp:anchor distT="0" distB="0" distL="0" distR="0" simplePos="0" relativeHeight="251685888"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125" name="Textbox 125"/>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7F726B65">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25" o:spid="_x0000_s1026" o:spt="202" type="#_x0000_t202" style="position:absolute;left:0pt;margin-left:36pt;margin-top:15pt;height:65.7pt;width:33.4pt;mso-position-horizontal-relative:page;z-index:251685888;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8fH6gLQBAAB3AwAADgAAAGRycy9lMm9Eb2MueG1srVPB&#10;btswDL0P6D8IujdO0nTIjDjFtmBDgWEb0O4DZFmKBViiRimx8/ejZDsduksPu9gUST++9yjvHgbb&#10;sbPCYMBVfLVYcqachMa4Y8V/PX+53XIWonCN6MCpil9U4A/7m3e73pdqDS10jUJGIC6Uva94G6Mv&#10;iyLIVlkRFuCVo6IGtCLSEY9Fg6IndNsV6+XyfdEDNh5BqhAoexiLfELEtwCC1kaqA8iTVS6OqKg6&#10;EUlSaI0PfJ/Zaq1k/KF1UJF1FSelMT9pCMV1ehb7nSiPKHxr5ERBvIXCK01WGEdDr1AHEQU7ofkH&#10;yhqJEEDHhQRbjEKyI6RitXzlzVMrvMpayOrgr6aH/wcrv59/IjMN3YT1PWdOWFr5sxpiDQNLKTKo&#10;96GkvidPnXH4BAM1z/lAyaR70GjTmxQxqpO9l6u9hMYkJTfrzWpLFUml7d3m7kO2v3j52GOIXxVY&#10;loKKI20vmyrO30IkItQ6t9Ah0RrHpygO9TBxraG5ENWetlrx8PskUHHWPTqyLV2BOcA5qOcAY/cZ&#10;8kVJUhx8PEXQJk9OI0bcaTLtIxOa7k5a+N/n3PXyv+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Dx8fqAtAEAAHcDAAAOAAAAAAAAAAEAIAAAACcBAABkcnMvZTJvRG9jLnhtbFBLBQYAAAAA&#10;BgAGAFkBAABNBQAAAAA=&#10;">
                <v:fill on="f" focussize="0,0"/>
                <v:stroke on="f"/>
                <v:imagedata o:title=""/>
                <o:lock v:ext="edit" aspectratio="f"/>
                <v:textbox inset="0mm,0mm,0mm,0mm">
                  <w:txbxContent>
                    <w:p w14:paraId="7F726B65">
                      <w:pPr>
                        <w:spacing w:line="1248" w:lineRule="exact"/>
                        <w:rPr>
                          <w:sz w:val="109"/>
                        </w:rPr>
                      </w:pPr>
                      <w:r>
                        <w:rPr>
                          <w:spacing w:val="-10"/>
                          <w:sz w:val="109"/>
                        </w:rPr>
                        <w:t>T</w:t>
                      </w:r>
                    </w:p>
                  </w:txbxContent>
                </v:textbox>
              </v:shape>
            </w:pict>
          </mc:Fallback>
        </mc:AlternateContent>
      </w:r>
      <w:r>
        <w:rPr>
          <w:spacing w:val="-2"/>
          <w:w w:val="115"/>
        </w:rPr>
        <w:t>ABSTRACT</w:t>
      </w:r>
    </w:p>
    <w:p w14:paraId="2FE6649B">
      <w:pPr>
        <w:pStyle w:val="8"/>
        <w:spacing w:before="239" w:line="278" w:lineRule="auto"/>
        <w:ind w:left="153" w:right="148" w:firstLine="670"/>
        <w:jc w:val="right"/>
      </w:pPr>
      <w:r>
        <w:rPr>
          <w:w w:val="105"/>
        </w:rPr>
        <w:t>he</w:t>
      </w:r>
      <w:r>
        <w:rPr>
          <w:spacing w:val="40"/>
          <w:w w:val="105"/>
        </w:rPr>
        <w:t xml:space="preserve"> </w:t>
      </w:r>
      <w:r>
        <w:rPr>
          <w:w w:val="105"/>
        </w:rPr>
        <w:t>application</w:t>
      </w:r>
      <w:r>
        <w:rPr>
          <w:spacing w:val="40"/>
          <w:w w:val="105"/>
        </w:rPr>
        <w:t xml:space="preserve"> </w:t>
      </w:r>
      <w:r>
        <w:rPr>
          <w:w w:val="105"/>
        </w:rPr>
        <w:t>of</w:t>
      </w:r>
      <w:r>
        <w:rPr>
          <w:spacing w:val="40"/>
          <w:w w:val="105"/>
        </w:rPr>
        <w:t xml:space="preserve"> </w:t>
      </w:r>
      <w:r>
        <w:rPr>
          <w:w w:val="105"/>
        </w:rPr>
        <w:t>Artificial</w:t>
      </w:r>
      <w:r>
        <w:rPr>
          <w:spacing w:val="40"/>
          <w:w w:val="105"/>
        </w:rPr>
        <w:t xml:space="preserve"> </w:t>
      </w:r>
      <w:r>
        <w:rPr>
          <w:w w:val="105"/>
        </w:rPr>
        <w:t>Intelligence</w:t>
      </w:r>
      <w:r>
        <w:rPr>
          <w:spacing w:val="40"/>
          <w:w w:val="105"/>
        </w:rPr>
        <w:t xml:space="preserve"> </w:t>
      </w:r>
      <w:r>
        <w:rPr>
          <w:w w:val="105"/>
        </w:rPr>
        <w:t>(AI)</w:t>
      </w:r>
      <w:r>
        <w:rPr>
          <w:spacing w:val="39"/>
          <w:w w:val="105"/>
        </w:rPr>
        <w:t xml:space="preserve"> </w:t>
      </w:r>
      <w:r>
        <w:rPr>
          <w:w w:val="105"/>
        </w:rPr>
        <w:t>in</w:t>
      </w:r>
      <w:r>
        <w:rPr>
          <w:spacing w:val="40"/>
          <w:w w:val="105"/>
        </w:rPr>
        <w:t xml:space="preserve"> </w:t>
      </w:r>
      <w:r>
        <w:rPr>
          <w:w w:val="105"/>
        </w:rPr>
        <w:t>agriculture</w:t>
      </w:r>
      <w:r>
        <w:rPr>
          <w:spacing w:val="40"/>
          <w:w w:val="105"/>
        </w:rPr>
        <w:t xml:space="preserve"> </w:t>
      </w:r>
      <w:r>
        <w:rPr>
          <w:w w:val="105"/>
        </w:rPr>
        <w:t>is</w:t>
      </w:r>
      <w:r>
        <w:rPr>
          <w:spacing w:val="40"/>
          <w:w w:val="105"/>
        </w:rPr>
        <w:t xml:space="preserve"> </w:t>
      </w:r>
      <w:r>
        <w:rPr>
          <w:w w:val="105"/>
        </w:rPr>
        <w:t>transforming</w:t>
      </w:r>
      <w:r>
        <w:rPr>
          <w:spacing w:val="40"/>
          <w:w w:val="105"/>
        </w:rPr>
        <w:t xml:space="preserve"> </w:t>
      </w:r>
      <w:r>
        <w:rPr>
          <w:w w:val="105"/>
        </w:rPr>
        <w:t>Tamil Nadu’s</w:t>
      </w:r>
      <w:r>
        <w:rPr>
          <w:spacing w:val="40"/>
          <w:w w:val="105"/>
        </w:rPr>
        <w:t xml:space="preserve"> </w:t>
      </w:r>
      <w:r>
        <w:rPr>
          <w:w w:val="105"/>
        </w:rPr>
        <w:t>farming</w:t>
      </w:r>
      <w:r>
        <w:rPr>
          <w:spacing w:val="40"/>
          <w:w w:val="105"/>
        </w:rPr>
        <w:t xml:space="preserve"> </w:t>
      </w:r>
      <w:r>
        <w:rPr>
          <w:w w:val="105"/>
        </w:rPr>
        <w:t>landscape</w:t>
      </w:r>
      <w:r>
        <w:rPr>
          <w:spacing w:val="40"/>
          <w:w w:val="105"/>
        </w:rPr>
        <w:t xml:space="preserve"> </w:t>
      </w:r>
      <w:r>
        <w:rPr>
          <w:w w:val="105"/>
        </w:rPr>
        <w:t>from</w:t>
      </w:r>
      <w:r>
        <w:rPr>
          <w:spacing w:val="40"/>
          <w:w w:val="105"/>
        </w:rPr>
        <w:t xml:space="preserve"> </w:t>
      </w:r>
      <w:r>
        <w:rPr>
          <w:w w:val="105"/>
        </w:rPr>
        <w:t>traditional</w:t>
      </w:r>
      <w:r>
        <w:rPr>
          <w:spacing w:val="40"/>
          <w:w w:val="105"/>
        </w:rPr>
        <w:t xml:space="preserve"> </w:t>
      </w:r>
      <w:r>
        <w:rPr>
          <w:w w:val="105"/>
        </w:rPr>
        <w:t>methods</w:t>
      </w:r>
      <w:r>
        <w:rPr>
          <w:spacing w:val="40"/>
          <w:w w:val="105"/>
        </w:rPr>
        <w:t xml:space="preserve"> </w:t>
      </w:r>
      <w:r>
        <w:rPr>
          <w:w w:val="105"/>
        </w:rPr>
        <w:t>to</w:t>
      </w:r>
      <w:r>
        <w:rPr>
          <w:spacing w:val="40"/>
          <w:w w:val="105"/>
        </w:rPr>
        <w:t xml:space="preserve"> </w:t>
      </w:r>
      <w:r>
        <w:rPr>
          <w:w w:val="105"/>
        </w:rPr>
        <w:t>data-driven</w:t>
      </w:r>
      <w:r>
        <w:rPr>
          <w:spacing w:val="40"/>
          <w:w w:val="105"/>
        </w:rPr>
        <w:t xml:space="preserve"> </w:t>
      </w:r>
      <w:r>
        <w:rPr>
          <w:w w:val="105"/>
        </w:rPr>
        <w:t>practices.</w:t>
      </w:r>
      <w:r>
        <w:rPr>
          <w:spacing w:val="40"/>
          <w:w w:val="105"/>
        </w:rPr>
        <w:t xml:space="preserve"> </w:t>
      </w:r>
      <w:r>
        <w:rPr>
          <w:w w:val="105"/>
        </w:rPr>
        <w:t>AI innovations</w:t>
      </w:r>
      <w:r>
        <w:rPr>
          <w:spacing w:val="40"/>
          <w:w w:val="105"/>
        </w:rPr>
        <w:t xml:space="preserve"> </w:t>
      </w:r>
      <w:r>
        <w:rPr>
          <w:w w:val="105"/>
        </w:rPr>
        <w:t>such</w:t>
      </w:r>
      <w:r>
        <w:rPr>
          <w:spacing w:val="40"/>
          <w:w w:val="105"/>
        </w:rPr>
        <w:t xml:space="preserve"> </w:t>
      </w:r>
      <w:r>
        <w:rPr>
          <w:w w:val="105"/>
        </w:rPr>
        <w:t>as</w:t>
      </w:r>
      <w:r>
        <w:rPr>
          <w:spacing w:val="40"/>
          <w:w w:val="105"/>
        </w:rPr>
        <w:t xml:space="preserve"> </w:t>
      </w:r>
      <w:r>
        <w:rPr>
          <w:w w:val="105"/>
        </w:rPr>
        <w:t>precision</w:t>
      </w:r>
      <w:r>
        <w:rPr>
          <w:spacing w:val="40"/>
          <w:w w:val="105"/>
        </w:rPr>
        <w:t xml:space="preserve"> </w:t>
      </w:r>
      <w:r>
        <w:rPr>
          <w:w w:val="105"/>
        </w:rPr>
        <w:t>farming,</w:t>
      </w:r>
      <w:r>
        <w:rPr>
          <w:spacing w:val="40"/>
          <w:w w:val="105"/>
        </w:rPr>
        <w:t xml:space="preserve"> </w:t>
      </w:r>
      <w:r>
        <w:rPr>
          <w:w w:val="105"/>
        </w:rPr>
        <w:t>IoT-enabled</w:t>
      </w:r>
      <w:r>
        <w:rPr>
          <w:spacing w:val="40"/>
          <w:w w:val="105"/>
        </w:rPr>
        <w:t xml:space="preserve"> </w:t>
      </w:r>
      <w:r>
        <w:rPr>
          <w:w w:val="105"/>
        </w:rPr>
        <w:t>irrigation,</w:t>
      </w:r>
      <w:r>
        <w:rPr>
          <w:spacing w:val="40"/>
          <w:w w:val="105"/>
        </w:rPr>
        <w:t xml:space="preserve"> </w:t>
      </w:r>
      <w:r>
        <w:rPr>
          <w:w w:val="105"/>
        </w:rPr>
        <w:t>satellite</w:t>
      </w:r>
      <w:r>
        <w:rPr>
          <w:spacing w:val="40"/>
          <w:w w:val="105"/>
        </w:rPr>
        <w:t xml:space="preserve"> </w:t>
      </w:r>
      <w:r>
        <w:rPr>
          <w:w w:val="105"/>
        </w:rPr>
        <w:t>imagery analysis,</w:t>
      </w:r>
      <w:r>
        <w:rPr>
          <w:spacing w:val="-1"/>
          <w:w w:val="105"/>
        </w:rPr>
        <w:t xml:space="preserve"> </w:t>
      </w:r>
      <w:r>
        <w:rPr>
          <w:w w:val="105"/>
        </w:rPr>
        <w:t>and</w:t>
      </w:r>
      <w:r>
        <w:rPr>
          <w:spacing w:val="-2"/>
          <w:w w:val="105"/>
        </w:rPr>
        <w:t xml:space="preserve"> </w:t>
      </w:r>
      <w:r>
        <w:rPr>
          <w:w w:val="105"/>
        </w:rPr>
        <w:t>drone-assisted</w:t>
      </w:r>
      <w:r>
        <w:rPr>
          <w:spacing w:val="-2"/>
          <w:w w:val="105"/>
        </w:rPr>
        <w:t xml:space="preserve"> </w:t>
      </w:r>
      <w:r>
        <w:rPr>
          <w:w w:val="105"/>
        </w:rPr>
        <w:t>crop</w:t>
      </w:r>
      <w:r>
        <w:rPr>
          <w:spacing w:val="-2"/>
          <w:w w:val="105"/>
        </w:rPr>
        <w:t xml:space="preserve"> </w:t>
      </w:r>
      <w:r>
        <w:rPr>
          <w:w w:val="105"/>
        </w:rPr>
        <w:t>monitoring</w:t>
      </w:r>
      <w:r>
        <w:rPr>
          <w:spacing w:val="-2"/>
          <w:w w:val="105"/>
        </w:rPr>
        <w:t xml:space="preserve"> </w:t>
      </w:r>
      <w:r>
        <w:rPr>
          <w:w w:val="105"/>
        </w:rPr>
        <w:t>are</w:t>
      </w:r>
      <w:r>
        <w:rPr>
          <w:spacing w:val="-3"/>
          <w:w w:val="105"/>
        </w:rPr>
        <w:t xml:space="preserve"> </w:t>
      </w:r>
      <w:r>
        <w:rPr>
          <w:w w:val="105"/>
        </w:rPr>
        <w:t>improving</w:t>
      </w:r>
      <w:r>
        <w:rPr>
          <w:spacing w:val="-2"/>
          <w:w w:val="105"/>
        </w:rPr>
        <w:t xml:space="preserve"> </w:t>
      </w:r>
      <w:r>
        <w:rPr>
          <w:w w:val="105"/>
        </w:rPr>
        <w:t>efficiency,</w:t>
      </w:r>
      <w:r>
        <w:rPr>
          <w:spacing w:val="-2"/>
          <w:w w:val="105"/>
        </w:rPr>
        <w:t xml:space="preserve"> </w:t>
      </w:r>
      <w:r>
        <w:rPr>
          <w:w w:val="105"/>
        </w:rPr>
        <w:t>reducing</w:t>
      </w:r>
      <w:r>
        <w:rPr>
          <w:spacing w:val="-2"/>
          <w:w w:val="105"/>
        </w:rPr>
        <w:t xml:space="preserve"> </w:t>
      </w:r>
      <w:r>
        <w:rPr>
          <w:w w:val="105"/>
        </w:rPr>
        <w:t>costs,</w:t>
      </w:r>
      <w:r>
        <w:rPr>
          <w:spacing w:val="-2"/>
          <w:w w:val="105"/>
        </w:rPr>
        <w:t xml:space="preserve"> </w:t>
      </w:r>
      <w:r>
        <w:rPr>
          <w:w w:val="105"/>
        </w:rPr>
        <w:t>and maximizing</w:t>
      </w:r>
      <w:r>
        <w:rPr>
          <w:spacing w:val="40"/>
          <w:w w:val="105"/>
        </w:rPr>
        <w:t xml:space="preserve"> </w:t>
      </w:r>
      <w:r>
        <w:rPr>
          <w:w w:val="105"/>
        </w:rPr>
        <w:t>yields.</w:t>
      </w:r>
      <w:r>
        <w:rPr>
          <w:spacing w:val="40"/>
          <w:w w:val="105"/>
        </w:rPr>
        <w:t xml:space="preserve"> </w:t>
      </w:r>
      <w:r>
        <w:rPr>
          <w:w w:val="105"/>
        </w:rPr>
        <w:t>By</w:t>
      </w:r>
      <w:r>
        <w:rPr>
          <w:spacing w:val="40"/>
          <w:w w:val="105"/>
        </w:rPr>
        <w:t xml:space="preserve"> </w:t>
      </w:r>
      <w:r>
        <w:rPr>
          <w:w w:val="105"/>
        </w:rPr>
        <w:t>integrating</w:t>
      </w:r>
      <w:r>
        <w:rPr>
          <w:spacing w:val="40"/>
          <w:w w:val="105"/>
        </w:rPr>
        <w:t xml:space="preserve"> </w:t>
      </w:r>
      <w:r>
        <w:rPr>
          <w:w w:val="105"/>
        </w:rPr>
        <w:t>AI</w:t>
      </w:r>
      <w:r>
        <w:rPr>
          <w:spacing w:val="40"/>
          <w:w w:val="105"/>
        </w:rPr>
        <w:t xml:space="preserve"> </w:t>
      </w:r>
      <w:r>
        <w:rPr>
          <w:w w:val="105"/>
        </w:rPr>
        <w:t>into</w:t>
      </w:r>
      <w:r>
        <w:rPr>
          <w:spacing w:val="40"/>
          <w:w w:val="105"/>
        </w:rPr>
        <w:t xml:space="preserve"> </w:t>
      </w:r>
      <w:r>
        <w:rPr>
          <w:w w:val="105"/>
        </w:rPr>
        <w:t>soil</w:t>
      </w:r>
      <w:r>
        <w:rPr>
          <w:spacing w:val="40"/>
          <w:w w:val="105"/>
        </w:rPr>
        <w:t xml:space="preserve"> </w:t>
      </w:r>
      <w:r>
        <w:rPr>
          <w:w w:val="105"/>
        </w:rPr>
        <w:t>management,</w:t>
      </w:r>
      <w:r>
        <w:rPr>
          <w:spacing w:val="40"/>
          <w:w w:val="105"/>
        </w:rPr>
        <w:t xml:space="preserve"> </w:t>
      </w:r>
      <w:r>
        <w:rPr>
          <w:w w:val="105"/>
        </w:rPr>
        <w:t>pest</w:t>
      </w:r>
      <w:r>
        <w:rPr>
          <w:spacing w:val="40"/>
          <w:w w:val="105"/>
        </w:rPr>
        <w:t xml:space="preserve"> </w:t>
      </w:r>
      <w:r>
        <w:rPr>
          <w:w w:val="105"/>
        </w:rPr>
        <w:t>control,</w:t>
      </w:r>
      <w:r>
        <w:rPr>
          <w:spacing w:val="40"/>
          <w:w w:val="105"/>
        </w:rPr>
        <w:t xml:space="preserve"> </w:t>
      </w:r>
      <w:r>
        <w:rPr>
          <w:w w:val="105"/>
        </w:rPr>
        <w:t>and</w:t>
      </w:r>
      <w:r>
        <w:rPr>
          <w:spacing w:val="40"/>
          <w:w w:val="105"/>
        </w:rPr>
        <w:t xml:space="preserve"> </w:t>
      </w:r>
      <w:r>
        <w:rPr>
          <w:w w:val="105"/>
        </w:rPr>
        <w:t>market forecasting,</w:t>
      </w:r>
      <w:r>
        <w:rPr>
          <w:spacing w:val="80"/>
          <w:w w:val="105"/>
        </w:rPr>
        <w:t xml:space="preserve"> </w:t>
      </w:r>
      <w:r>
        <w:rPr>
          <w:w w:val="105"/>
        </w:rPr>
        <w:t>farmers</w:t>
      </w:r>
      <w:r>
        <w:rPr>
          <w:spacing w:val="80"/>
          <w:w w:val="105"/>
        </w:rPr>
        <w:t xml:space="preserve"> </w:t>
      </w:r>
      <w:r>
        <w:rPr>
          <w:w w:val="105"/>
        </w:rPr>
        <w:t>gain</w:t>
      </w:r>
      <w:r>
        <w:rPr>
          <w:spacing w:val="80"/>
          <w:w w:val="105"/>
        </w:rPr>
        <w:t xml:space="preserve"> </w:t>
      </w:r>
      <w:r>
        <w:rPr>
          <w:w w:val="105"/>
        </w:rPr>
        <w:t>actionable</w:t>
      </w:r>
      <w:r>
        <w:rPr>
          <w:spacing w:val="80"/>
          <w:w w:val="105"/>
        </w:rPr>
        <w:t xml:space="preserve"> </w:t>
      </w:r>
      <w:r>
        <w:rPr>
          <w:w w:val="105"/>
        </w:rPr>
        <w:t>insights</w:t>
      </w:r>
      <w:r>
        <w:rPr>
          <w:spacing w:val="80"/>
          <w:w w:val="105"/>
        </w:rPr>
        <w:t xml:space="preserve"> </w:t>
      </w:r>
      <w:r>
        <w:rPr>
          <w:w w:val="105"/>
        </w:rPr>
        <w:t>that</w:t>
      </w:r>
      <w:r>
        <w:rPr>
          <w:spacing w:val="80"/>
          <w:w w:val="105"/>
        </w:rPr>
        <w:t xml:space="preserve"> </w:t>
      </w:r>
      <w:r>
        <w:rPr>
          <w:w w:val="105"/>
        </w:rPr>
        <w:t>optimize</w:t>
      </w:r>
      <w:r>
        <w:rPr>
          <w:spacing w:val="80"/>
          <w:w w:val="105"/>
        </w:rPr>
        <w:t xml:space="preserve"> </w:t>
      </w:r>
      <w:r>
        <w:rPr>
          <w:w w:val="105"/>
        </w:rPr>
        <w:t>decision-making.</w:t>
      </w:r>
      <w:r>
        <w:rPr>
          <w:spacing w:val="80"/>
          <w:w w:val="105"/>
        </w:rPr>
        <w:t xml:space="preserve"> </w:t>
      </w:r>
      <w:r>
        <w:rPr>
          <w:w w:val="105"/>
        </w:rPr>
        <w:t>This</w:t>
      </w:r>
      <w:r>
        <w:rPr>
          <w:spacing w:val="80"/>
          <w:w w:val="150"/>
        </w:rPr>
        <w:t xml:space="preserve"> </w:t>
      </w:r>
      <w:r>
        <w:rPr>
          <w:w w:val="105"/>
        </w:rPr>
        <w:t>transformation</w:t>
      </w:r>
      <w:r>
        <w:rPr>
          <w:spacing w:val="29"/>
          <w:w w:val="105"/>
        </w:rPr>
        <w:t xml:space="preserve">  </w:t>
      </w:r>
      <w:r>
        <w:rPr>
          <w:w w:val="105"/>
        </w:rPr>
        <w:t>not</w:t>
      </w:r>
      <w:r>
        <w:rPr>
          <w:spacing w:val="30"/>
          <w:w w:val="105"/>
        </w:rPr>
        <w:t xml:space="preserve">  </w:t>
      </w:r>
      <w:r>
        <w:rPr>
          <w:w w:val="105"/>
        </w:rPr>
        <w:t>only</w:t>
      </w:r>
      <w:r>
        <w:rPr>
          <w:spacing w:val="29"/>
          <w:w w:val="105"/>
        </w:rPr>
        <w:t xml:space="preserve">  </w:t>
      </w:r>
      <w:r>
        <w:rPr>
          <w:w w:val="105"/>
        </w:rPr>
        <w:t>improves</w:t>
      </w:r>
      <w:r>
        <w:rPr>
          <w:spacing w:val="30"/>
          <w:w w:val="105"/>
        </w:rPr>
        <w:t xml:space="preserve">  </w:t>
      </w:r>
      <w:r>
        <w:rPr>
          <w:w w:val="105"/>
        </w:rPr>
        <w:t>productivity</w:t>
      </w:r>
      <w:r>
        <w:rPr>
          <w:spacing w:val="30"/>
          <w:w w:val="105"/>
        </w:rPr>
        <w:t xml:space="preserve">  </w:t>
      </w:r>
      <w:r>
        <w:rPr>
          <w:w w:val="105"/>
        </w:rPr>
        <w:t>but</w:t>
      </w:r>
      <w:r>
        <w:rPr>
          <w:spacing w:val="30"/>
          <w:w w:val="105"/>
        </w:rPr>
        <w:t xml:space="preserve">  </w:t>
      </w:r>
      <w:r>
        <w:rPr>
          <w:w w:val="105"/>
        </w:rPr>
        <w:t>also</w:t>
      </w:r>
      <w:r>
        <w:rPr>
          <w:spacing w:val="29"/>
          <w:w w:val="105"/>
        </w:rPr>
        <w:t xml:space="preserve">  </w:t>
      </w:r>
      <w:r>
        <w:rPr>
          <w:w w:val="105"/>
        </w:rPr>
        <w:t>ensures</w:t>
      </w:r>
      <w:r>
        <w:rPr>
          <w:spacing w:val="29"/>
          <w:w w:val="105"/>
        </w:rPr>
        <w:t xml:space="preserve">  </w:t>
      </w:r>
      <w:r>
        <w:rPr>
          <w:spacing w:val="-2"/>
          <w:w w:val="105"/>
        </w:rPr>
        <w:t>environmentally</w:t>
      </w:r>
    </w:p>
    <w:p w14:paraId="4BC4F5E6">
      <w:pPr>
        <w:pStyle w:val="8"/>
        <w:spacing w:before="10"/>
        <w:ind w:left="153"/>
      </w:pPr>
      <w:r>
        <w:rPr>
          <w:spacing w:val="-2"/>
          <w:w w:val="105"/>
        </w:rPr>
        <w:t>sustainable</w:t>
      </w:r>
      <w:r>
        <w:rPr>
          <w:w w:val="105"/>
        </w:rPr>
        <w:t xml:space="preserve"> </w:t>
      </w:r>
      <w:r>
        <w:rPr>
          <w:spacing w:val="-2"/>
          <w:w w:val="105"/>
        </w:rPr>
        <w:t>practices</w:t>
      </w:r>
      <w:r>
        <w:rPr>
          <w:spacing w:val="1"/>
          <w:w w:val="105"/>
        </w:rPr>
        <w:t xml:space="preserve"> </w:t>
      </w:r>
      <w:r>
        <w:rPr>
          <w:spacing w:val="-2"/>
          <w:w w:val="105"/>
        </w:rPr>
        <w:t>tailored</w:t>
      </w:r>
      <w:r>
        <w:rPr>
          <w:spacing w:val="1"/>
          <w:w w:val="105"/>
        </w:rPr>
        <w:t xml:space="preserve"> </w:t>
      </w:r>
      <w:r>
        <w:rPr>
          <w:spacing w:val="-2"/>
          <w:w w:val="105"/>
        </w:rPr>
        <w:t>to</w:t>
      </w:r>
      <w:r>
        <w:rPr>
          <w:w w:val="105"/>
        </w:rPr>
        <w:t xml:space="preserve"> </w:t>
      </w:r>
      <w:r>
        <w:rPr>
          <w:spacing w:val="-2"/>
          <w:w w:val="105"/>
        </w:rPr>
        <w:t>Tamil</w:t>
      </w:r>
      <w:r>
        <w:rPr>
          <w:spacing w:val="1"/>
          <w:w w:val="105"/>
        </w:rPr>
        <w:t xml:space="preserve"> </w:t>
      </w:r>
      <w:r>
        <w:rPr>
          <w:spacing w:val="-2"/>
          <w:w w:val="105"/>
        </w:rPr>
        <w:t>Nadu’s</w:t>
      </w:r>
      <w:r>
        <w:rPr>
          <w:w w:val="105"/>
        </w:rPr>
        <w:t xml:space="preserve"> </w:t>
      </w:r>
      <w:r>
        <w:rPr>
          <w:spacing w:val="-2"/>
          <w:w w:val="105"/>
        </w:rPr>
        <w:t>diverse</w:t>
      </w:r>
      <w:r>
        <w:rPr>
          <w:spacing w:val="1"/>
          <w:w w:val="105"/>
        </w:rPr>
        <w:t xml:space="preserve"> </w:t>
      </w:r>
      <w:r>
        <w:rPr>
          <w:spacing w:val="-2"/>
          <w:w w:val="105"/>
        </w:rPr>
        <w:t>agro-climatic</w:t>
      </w:r>
      <w:r>
        <w:rPr>
          <w:spacing w:val="1"/>
          <w:w w:val="105"/>
        </w:rPr>
        <w:t xml:space="preserve"> </w:t>
      </w:r>
      <w:r>
        <w:rPr>
          <w:spacing w:val="-2"/>
          <w:w w:val="105"/>
        </w:rPr>
        <w:t>conditions.</w:t>
      </w:r>
    </w:p>
    <w:p w14:paraId="6C364BF5">
      <w:pPr>
        <w:pStyle w:val="8"/>
        <w:spacing w:before="75"/>
      </w:pPr>
    </w:p>
    <w:p w14:paraId="5276CF82">
      <w:pPr>
        <w:ind w:left="153"/>
        <w:rPr>
          <w:i/>
        </w:rPr>
      </w:pPr>
      <w:r>
        <w:rPr>
          <w:b/>
          <w:i/>
          <w:spacing w:val="-2"/>
        </w:rPr>
        <w:t>Keywords</w:t>
      </w:r>
      <w:r>
        <w:rPr>
          <w:i/>
          <w:spacing w:val="-2"/>
        </w:rPr>
        <w:t>:</w:t>
      </w:r>
      <w:r>
        <w:rPr>
          <w:i/>
          <w:spacing w:val="2"/>
        </w:rPr>
        <w:t xml:space="preserve"> </w:t>
      </w:r>
      <w:r>
        <w:rPr>
          <w:i/>
          <w:spacing w:val="-2"/>
        </w:rPr>
        <w:t>Artificial</w:t>
      </w:r>
      <w:r>
        <w:rPr>
          <w:i/>
          <w:spacing w:val="4"/>
        </w:rPr>
        <w:t xml:space="preserve"> </w:t>
      </w:r>
      <w:r>
        <w:rPr>
          <w:i/>
          <w:spacing w:val="-2"/>
        </w:rPr>
        <w:t>intelligence</w:t>
      </w:r>
      <w:r>
        <w:rPr>
          <w:i/>
          <w:spacing w:val="1"/>
        </w:rPr>
        <w:t xml:space="preserve"> </w:t>
      </w:r>
      <w:r>
        <w:rPr>
          <w:i/>
          <w:spacing w:val="-2"/>
        </w:rPr>
        <w:t>(AI),</w:t>
      </w:r>
      <w:r>
        <w:rPr>
          <w:i/>
          <w:spacing w:val="5"/>
        </w:rPr>
        <w:t xml:space="preserve"> </w:t>
      </w:r>
      <w:r>
        <w:rPr>
          <w:i/>
          <w:spacing w:val="-2"/>
        </w:rPr>
        <w:t>Smart</w:t>
      </w:r>
      <w:r>
        <w:rPr>
          <w:i/>
          <w:spacing w:val="1"/>
        </w:rPr>
        <w:t xml:space="preserve"> </w:t>
      </w:r>
      <w:r>
        <w:rPr>
          <w:i/>
          <w:spacing w:val="-2"/>
        </w:rPr>
        <w:t>agriculture,</w:t>
      </w:r>
      <w:r>
        <w:rPr>
          <w:i/>
          <w:spacing w:val="3"/>
        </w:rPr>
        <w:t xml:space="preserve"> </w:t>
      </w:r>
      <w:r>
        <w:rPr>
          <w:i/>
          <w:spacing w:val="-2"/>
        </w:rPr>
        <w:t>Sustainable</w:t>
      </w:r>
      <w:r>
        <w:rPr>
          <w:i/>
        </w:rPr>
        <w:t xml:space="preserve"> </w:t>
      </w:r>
      <w:r>
        <w:rPr>
          <w:i/>
          <w:spacing w:val="-2"/>
        </w:rPr>
        <w:t>farming,</w:t>
      </w:r>
      <w:r>
        <w:rPr>
          <w:i/>
          <w:spacing w:val="3"/>
        </w:rPr>
        <w:t xml:space="preserve"> </w:t>
      </w:r>
      <w:r>
        <w:rPr>
          <w:i/>
          <w:spacing w:val="-2"/>
        </w:rPr>
        <w:t>Tamil</w:t>
      </w:r>
      <w:r>
        <w:rPr>
          <w:i/>
          <w:spacing w:val="2"/>
        </w:rPr>
        <w:t xml:space="preserve"> </w:t>
      </w:r>
      <w:r>
        <w:rPr>
          <w:i/>
          <w:spacing w:val="-2"/>
        </w:rPr>
        <w:t>Nadu.</w:t>
      </w:r>
    </w:p>
    <w:p w14:paraId="1293539F">
      <w:pPr>
        <w:rPr>
          <w:i/>
        </w:rPr>
        <w:sectPr>
          <w:pgSz w:w="10330" w:h="14580"/>
          <w:pgMar w:top="680" w:right="566" w:bottom="720" w:left="566" w:header="432" w:footer="534" w:gutter="0"/>
          <w:cols w:space="720" w:num="1"/>
        </w:sectPr>
      </w:pPr>
    </w:p>
    <w:p w14:paraId="01D50AC6">
      <w:pPr>
        <w:pStyle w:val="3"/>
        <w:spacing w:line="273" w:lineRule="auto"/>
        <w:ind w:left="307" w:right="312" w:firstLine="4"/>
      </w:pPr>
      <w:r>
        <w:rPr>
          <w:spacing w:val="-4"/>
        </w:rPr>
        <w:t>KNOWLEDGE</w:t>
      </w:r>
      <w:r>
        <w:rPr>
          <w:spacing w:val="-19"/>
        </w:rPr>
        <w:t xml:space="preserve"> </w:t>
      </w:r>
      <w:r>
        <w:rPr>
          <w:spacing w:val="-4"/>
        </w:rPr>
        <w:t>OF</w:t>
      </w:r>
      <w:r>
        <w:rPr>
          <w:spacing w:val="-19"/>
        </w:rPr>
        <w:t xml:space="preserve"> </w:t>
      </w:r>
      <w:r>
        <w:rPr>
          <w:spacing w:val="-4"/>
        </w:rPr>
        <w:t>NEW</w:t>
      </w:r>
      <w:r>
        <w:rPr>
          <w:spacing w:val="-18"/>
        </w:rPr>
        <w:t xml:space="preserve"> </w:t>
      </w:r>
      <w:r>
        <w:rPr>
          <w:spacing w:val="-4"/>
        </w:rPr>
        <w:t>APPS</w:t>
      </w:r>
      <w:r>
        <w:rPr>
          <w:spacing w:val="-16"/>
        </w:rPr>
        <w:t xml:space="preserve"> </w:t>
      </w:r>
      <w:r>
        <w:rPr>
          <w:spacing w:val="-4"/>
        </w:rPr>
        <w:t>SKILL</w:t>
      </w:r>
      <w:r>
        <w:rPr>
          <w:spacing w:val="-18"/>
        </w:rPr>
        <w:t xml:space="preserve"> </w:t>
      </w:r>
      <w:r>
        <w:rPr>
          <w:spacing w:val="-4"/>
        </w:rPr>
        <w:t>ENHANCEMENT</w:t>
      </w:r>
      <w:r>
        <w:rPr>
          <w:spacing w:val="-18"/>
        </w:rPr>
        <w:t xml:space="preserve"> </w:t>
      </w:r>
      <w:r>
        <w:rPr>
          <w:spacing w:val="-4"/>
        </w:rPr>
        <w:t>AMONG</w:t>
      </w:r>
      <w:r>
        <w:rPr>
          <w:spacing w:val="-19"/>
        </w:rPr>
        <w:t xml:space="preserve"> </w:t>
      </w:r>
      <w:r>
        <w:rPr>
          <w:spacing w:val="-4"/>
        </w:rPr>
        <w:t xml:space="preserve">POST </w:t>
      </w:r>
      <w:r>
        <w:rPr>
          <w:spacing w:val="-12"/>
        </w:rPr>
        <w:t>GRADUATE</w:t>
      </w:r>
      <w:r>
        <w:rPr>
          <w:spacing w:val="-5"/>
        </w:rPr>
        <w:t xml:space="preserve"> </w:t>
      </w:r>
      <w:r>
        <w:rPr>
          <w:spacing w:val="-12"/>
        </w:rPr>
        <w:t>STUDENTS</w:t>
      </w:r>
      <w:r>
        <w:rPr>
          <w:spacing w:val="-3"/>
        </w:rPr>
        <w:t xml:space="preserve"> </w:t>
      </w:r>
      <w:r>
        <w:rPr>
          <w:spacing w:val="-12"/>
        </w:rPr>
        <w:t>IN</w:t>
      </w:r>
      <w:r>
        <w:rPr>
          <w:spacing w:val="-4"/>
        </w:rPr>
        <w:t xml:space="preserve"> </w:t>
      </w:r>
      <w:r>
        <w:rPr>
          <w:spacing w:val="-12"/>
        </w:rPr>
        <w:t>GOVERNMENT</w:t>
      </w:r>
      <w:r>
        <w:rPr>
          <w:spacing w:val="-4"/>
        </w:rPr>
        <w:t xml:space="preserve"> </w:t>
      </w:r>
      <w:r>
        <w:rPr>
          <w:spacing w:val="-12"/>
        </w:rPr>
        <w:t>AND</w:t>
      </w:r>
      <w:r>
        <w:rPr>
          <w:spacing w:val="-3"/>
        </w:rPr>
        <w:t xml:space="preserve"> </w:t>
      </w:r>
      <w:r>
        <w:rPr>
          <w:spacing w:val="-12"/>
        </w:rPr>
        <w:t>PRIVATE</w:t>
      </w:r>
      <w:r>
        <w:rPr>
          <w:spacing w:val="-5"/>
        </w:rPr>
        <w:t xml:space="preserve"> </w:t>
      </w:r>
      <w:r>
        <w:rPr>
          <w:spacing w:val="-12"/>
        </w:rPr>
        <w:t>COLLEGE</w:t>
      </w:r>
      <w:r>
        <w:rPr>
          <w:spacing w:val="-3"/>
        </w:rPr>
        <w:t xml:space="preserve"> </w:t>
      </w:r>
      <w:r>
        <w:rPr>
          <w:spacing w:val="-12"/>
        </w:rPr>
        <w:t xml:space="preserve">WITH </w:t>
      </w:r>
      <w:r>
        <w:t>SPECIAL</w:t>
      </w:r>
      <w:r>
        <w:rPr>
          <w:spacing w:val="-12"/>
        </w:rPr>
        <w:t xml:space="preserve"> </w:t>
      </w:r>
      <w:r>
        <w:t>REFERENCE</w:t>
      </w:r>
      <w:r>
        <w:rPr>
          <w:spacing w:val="-11"/>
        </w:rPr>
        <w:t xml:space="preserve"> </w:t>
      </w:r>
      <w:r>
        <w:t>IN</w:t>
      </w:r>
      <w:r>
        <w:rPr>
          <w:spacing w:val="-12"/>
        </w:rPr>
        <w:t xml:space="preserve"> </w:t>
      </w:r>
      <w:r>
        <w:t>NAMAKKAL</w:t>
      </w:r>
      <w:r>
        <w:rPr>
          <w:spacing w:val="-11"/>
        </w:rPr>
        <w:t xml:space="preserve"> </w:t>
      </w:r>
      <w:r>
        <w:t>DISTRICT</w:t>
      </w:r>
    </w:p>
    <w:p w14:paraId="02BF0B1C">
      <w:pPr>
        <w:pStyle w:val="8"/>
        <w:spacing w:before="222"/>
        <w:rPr>
          <w:rFonts w:ascii="Trebuchet MS"/>
          <w:sz w:val="30"/>
        </w:rPr>
      </w:pPr>
    </w:p>
    <w:p w14:paraId="5CC7FD06">
      <w:pPr>
        <w:pStyle w:val="5"/>
        <w:spacing w:before="1"/>
      </w:pPr>
      <w:r>
        <w:t>P.</w:t>
      </w:r>
      <w:r>
        <w:rPr>
          <w:spacing w:val="8"/>
        </w:rPr>
        <w:t xml:space="preserve"> </w:t>
      </w:r>
      <w:r>
        <w:rPr>
          <w:spacing w:val="-2"/>
        </w:rPr>
        <w:t>Karthika</w:t>
      </w:r>
    </w:p>
    <w:p w14:paraId="49184280">
      <w:pPr>
        <w:spacing w:before="32"/>
        <w:ind w:left="153" w:right="152"/>
        <w:jc w:val="right"/>
        <w:rPr>
          <w:i/>
          <w:sz w:val="20"/>
        </w:rPr>
      </w:pPr>
      <w:r>
        <w:rPr>
          <w:i/>
          <w:sz w:val="20"/>
        </w:rPr>
        <w:t>II</w:t>
      </w:r>
      <w:r>
        <w:rPr>
          <w:i/>
          <w:spacing w:val="18"/>
          <w:sz w:val="20"/>
        </w:rPr>
        <w:t xml:space="preserve"> </w:t>
      </w:r>
      <w:r>
        <w:rPr>
          <w:i/>
          <w:sz w:val="20"/>
        </w:rPr>
        <w:t>M.A.(Economics)</w:t>
      </w:r>
      <w:r>
        <w:rPr>
          <w:i/>
          <w:spacing w:val="19"/>
          <w:sz w:val="20"/>
        </w:rPr>
        <w:t xml:space="preserve"> </w:t>
      </w:r>
      <w:r>
        <w:rPr>
          <w:i/>
          <w:sz w:val="20"/>
        </w:rPr>
        <w:t>Student,</w:t>
      </w:r>
      <w:r>
        <w:rPr>
          <w:i/>
          <w:spacing w:val="20"/>
          <w:sz w:val="20"/>
        </w:rPr>
        <w:t xml:space="preserve"> </w:t>
      </w:r>
      <w:r>
        <w:rPr>
          <w:i/>
          <w:sz w:val="20"/>
        </w:rPr>
        <w:t>NKR</w:t>
      </w:r>
      <w:r>
        <w:rPr>
          <w:i/>
          <w:spacing w:val="22"/>
          <w:sz w:val="20"/>
        </w:rPr>
        <w:t xml:space="preserve"> </w:t>
      </w:r>
      <w:r>
        <w:rPr>
          <w:i/>
          <w:sz w:val="20"/>
        </w:rPr>
        <w:t>Govt.</w:t>
      </w:r>
      <w:r>
        <w:rPr>
          <w:i/>
          <w:spacing w:val="19"/>
          <w:sz w:val="20"/>
        </w:rPr>
        <w:t xml:space="preserve"> </w:t>
      </w:r>
      <w:r>
        <w:rPr>
          <w:i/>
          <w:sz w:val="20"/>
        </w:rPr>
        <w:t>Arts</w:t>
      </w:r>
      <w:r>
        <w:rPr>
          <w:i/>
          <w:spacing w:val="17"/>
          <w:sz w:val="20"/>
        </w:rPr>
        <w:t xml:space="preserve"> </w:t>
      </w:r>
      <w:r>
        <w:rPr>
          <w:i/>
          <w:sz w:val="20"/>
        </w:rPr>
        <w:t>College</w:t>
      </w:r>
      <w:r>
        <w:rPr>
          <w:i/>
          <w:spacing w:val="18"/>
          <w:sz w:val="20"/>
        </w:rPr>
        <w:t xml:space="preserve"> </w:t>
      </w:r>
      <w:r>
        <w:rPr>
          <w:i/>
          <w:sz w:val="20"/>
        </w:rPr>
        <w:t>(W),</w:t>
      </w:r>
      <w:r>
        <w:rPr>
          <w:i/>
          <w:spacing w:val="21"/>
          <w:sz w:val="20"/>
        </w:rPr>
        <w:t xml:space="preserve"> </w:t>
      </w:r>
      <w:r>
        <w:rPr>
          <w:i/>
          <w:spacing w:val="-2"/>
          <w:sz w:val="20"/>
        </w:rPr>
        <w:t>Namakkal</w:t>
      </w:r>
    </w:p>
    <w:p w14:paraId="0B22C4A6">
      <w:pPr>
        <w:pStyle w:val="8"/>
        <w:spacing w:before="71"/>
        <w:rPr>
          <w:i/>
          <w:sz w:val="20"/>
        </w:rPr>
      </w:pPr>
    </w:p>
    <w:p w14:paraId="7FE10A85">
      <w:pPr>
        <w:pStyle w:val="5"/>
      </w:pPr>
      <w:r>
        <w:rPr>
          <w:w w:val="105"/>
        </w:rPr>
        <w:t>T.</w:t>
      </w:r>
      <w:r>
        <w:rPr>
          <w:spacing w:val="2"/>
          <w:w w:val="105"/>
        </w:rPr>
        <w:t xml:space="preserve"> </w:t>
      </w:r>
      <w:r>
        <w:rPr>
          <w:spacing w:val="-2"/>
          <w:w w:val="105"/>
        </w:rPr>
        <w:t>Megala</w:t>
      </w:r>
    </w:p>
    <w:p w14:paraId="0055F346">
      <w:pPr>
        <w:spacing w:before="32"/>
        <w:ind w:left="153" w:right="156"/>
        <w:jc w:val="right"/>
        <w:rPr>
          <w:i/>
          <w:sz w:val="20"/>
        </w:rPr>
      </w:pPr>
      <w:r>
        <w:rPr>
          <w:i/>
          <w:sz w:val="20"/>
        </w:rPr>
        <w:t>II</w:t>
      </w:r>
      <w:r>
        <w:rPr>
          <w:i/>
          <w:spacing w:val="18"/>
          <w:sz w:val="20"/>
        </w:rPr>
        <w:t xml:space="preserve"> </w:t>
      </w:r>
      <w:r>
        <w:rPr>
          <w:i/>
          <w:sz w:val="20"/>
        </w:rPr>
        <w:t>M.A.(Economics)</w:t>
      </w:r>
      <w:r>
        <w:rPr>
          <w:i/>
          <w:spacing w:val="19"/>
          <w:sz w:val="20"/>
        </w:rPr>
        <w:t xml:space="preserve"> </w:t>
      </w:r>
      <w:r>
        <w:rPr>
          <w:i/>
          <w:sz w:val="20"/>
        </w:rPr>
        <w:t>Student,</w:t>
      </w:r>
      <w:r>
        <w:rPr>
          <w:i/>
          <w:spacing w:val="20"/>
          <w:sz w:val="20"/>
        </w:rPr>
        <w:t xml:space="preserve"> </w:t>
      </w:r>
      <w:r>
        <w:rPr>
          <w:i/>
          <w:sz w:val="20"/>
        </w:rPr>
        <w:t>NKR</w:t>
      </w:r>
      <w:r>
        <w:rPr>
          <w:i/>
          <w:spacing w:val="18"/>
          <w:sz w:val="20"/>
        </w:rPr>
        <w:t xml:space="preserve"> </w:t>
      </w:r>
      <w:r>
        <w:rPr>
          <w:i/>
          <w:sz w:val="20"/>
        </w:rPr>
        <w:t>Govt.</w:t>
      </w:r>
      <w:r>
        <w:rPr>
          <w:i/>
          <w:spacing w:val="18"/>
          <w:sz w:val="20"/>
        </w:rPr>
        <w:t xml:space="preserve"> </w:t>
      </w:r>
      <w:r>
        <w:rPr>
          <w:i/>
          <w:sz w:val="20"/>
        </w:rPr>
        <w:t>Arts</w:t>
      </w:r>
      <w:r>
        <w:rPr>
          <w:i/>
          <w:spacing w:val="18"/>
          <w:sz w:val="20"/>
        </w:rPr>
        <w:t xml:space="preserve"> </w:t>
      </w:r>
      <w:r>
        <w:rPr>
          <w:i/>
          <w:sz w:val="20"/>
        </w:rPr>
        <w:t>College</w:t>
      </w:r>
      <w:r>
        <w:rPr>
          <w:i/>
          <w:spacing w:val="17"/>
          <w:sz w:val="20"/>
        </w:rPr>
        <w:t xml:space="preserve"> </w:t>
      </w:r>
      <w:r>
        <w:rPr>
          <w:i/>
          <w:sz w:val="20"/>
        </w:rPr>
        <w:t>(W),</w:t>
      </w:r>
      <w:r>
        <w:rPr>
          <w:i/>
          <w:spacing w:val="22"/>
          <w:sz w:val="20"/>
        </w:rPr>
        <w:t xml:space="preserve"> </w:t>
      </w:r>
      <w:r>
        <w:rPr>
          <w:i/>
          <w:spacing w:val="-2"/>
          <w:sz w:val="20"/>
        </w:rPr>
        <w:t>Namakkal</w:t>
      </w:r>
    </w:p>
    <w:p w14:paraId="0FB2AC55">
      <w:pPr>
        <w:pStyle w:val="8"/>
        <w:spacing w:before="38"/>
        <w:rPr>
          <w:i/>
          <w:sz w:val="20"/>
        </w:rPr>
      </w:pPr>
    </w:p>
    <w:p w14:paraId="0D35D5DC">
      <w:pPr>
        <w:pStyle w:val="4"/>
        <w:spacing w:before="1"/>
      </w:pPr>
      <w:r>
        <w:rPr>
          <w:lang w:val="en-IN" w:eastAsia="en-IN"/>
        </w:rPr>
        <mc:AlternateContent>
          <mc:Choice Requires="wps">
            <w:drawing>
              <wp:anchor distT="0" distB="0" distL="0" distR="0" simplePos="0" relativeHeight="251686912" behindDoc="0" locked="0" layoutInCell="1" allowOverlap="1">
                <wp:simplePos x="0" y="0"/>
                <wp:positionH relativeFrom="page">
                  <wp:posOffset>457200</wp:posOffset>
                </wp:positionH>
                <wp:positionV relativeFrom="paragraph">
                  <wp:posOffset>200025</wp:posOffset>
                </wp:positionV>
                <wp:extent cx="353695" cy="812165"/>
                <wp:effectExtent l="0" t="0" r="0" b="0"/>
                <wp:wrapNone/>
                <wp:docPr id="126" name="Textbox 126"/>
                <wp:cNvGraphicFramePr/>
                <a:graphic xmlns:a="http://schemas.openxmlformats.org/drawingml/2006/main">
                  <a:graphicData uri="http://schemas.microsoft.com/office/word/2010/wordprocessingShape">
                    <wps:wsp>
                      <wps:cNvSpPr txBox="1"/>
                      <wps:spPr>
                        <a:xfrm>
                          <a:off x="0" y="0"/>
                          <a:ext cx="353695" cy="812165"/>
                        </a:xfrm>
                        <a:prstGeom prst="rect">
                          <a:avLst/>
                        </a:prstGeom>
                      </wps:spPr>
                      <wps:txbx>
                        <w:txbxContent>
                          <w:p w14:paraId="299B1394">
                            <w:pPr>
                              <w:spacing w:line="1215" w:lineRule="exact"/>
                              <w:rPr>
                                <w:sz w:val="106"/>
                              </w:rPr>
                            </w:pPr>
                            <w:r>
                              <w:rPr>
                                <w:spacing w:val="-10"/>
                                <w:w w:val="105"/>
                                <w:sz w:val="106"/>
                              </w:rPr>
                              <w:t>S</w:t>
                            </w:r>
                          </w:p>
                        </w:txbxContent>
                      </wps:txbx>
                      <wps:bodyPr wrap="square" lIns="0" tIns="0" rIns="0" bIns="0" rtlCol="0">
                        <a:noAutofit/>
                      </wps:bodyPr>
                    </wps:wsp>
                  </a:graphicData>
                </a:graphic>
              </wp:anchor>
            </w:drawing>
          </mc:Choice>
          <mc:Fallback>
            <w:pict>
              <v:shape id="Textbox 126" o:spid="_x0000_s1026" o:spt="202" type="#_x0000_t202" style="position:absolute;left:0pt;margin-left:36pt;margin-top:15.75pt;height:63.95pt;width:27.85pt;mso-position-horizontal-relative:page;z-index:251686912;mso-width-relative:page;mso-height-relative:page;" filled="f" stroked="f" coordsize="21600,21600" o:gfxdata="UEsDBAoAAAAAAIdO4kAAAAAAAAAAAAAAAAAEAAAAZHJzL1BLAwQUAAAACACHTuJAA0CFDNkAAAAJ&#10;AQAADwAAAGRycy9kb3ducmV2LnhtbE2PzU7DMBCE70i8g7VI3KidQJs2jVMhBCckRBoOHJ14m1iN&#10;1yF2f3h73FO5zWpWM98Um7Md2BEnbxxJSGYCGFLrtKFOwlf99rAE5oMirQZHKOEXPWzK25tC5dqd&#10;qMLjNnQshpDPlYQ+hDHn3Lc9WuVnbkSK3s5NVoV4Th3XkzrFcDvwVIgFt8pQbOjViC89tvvtwUp4&#10;/qbq1fx8NJ/VrjJ1vRL0vthLeX+XiDWwgOdwfYYLfkSHMjI17kDas0FClsYpQcJjMgd28dMsA9ZE&#10;MV89AS8L/n9B+QdQSwMEFAAAAAgAh07iQHX5YuazAQAAdwMAAA4AAABkcnMvZTJvRG9jLnhtbK1T&#10;UY/TMAx+R+I/RHln3XbadFTrTsAEQkKAdMcPSNNkjdTEwc7W7t/jtOsOHS/3wEvq2M5nf5/d3cPg&#10;O3E2SA5CJVeLpRQmaGhcOFby19Pnd/dSUFKhUR0EU8mLIfmwf/tm18fSrKGFrjEoGCRQ2cdKtinF&#10;sihIt8YrWkA0gYMW0KvEVzwWDaqe0X1XrJfLbdEDNhFBGyL2HqagvCLiawDBWqfNAfTJm5AmVDSd&#10;SkyJWhdJ7sdurTU6/bCWTBJdJZlpGk8uwnadz2K/U+URVWydvragXtPCC05eucBFb1AHlZQ4ofsH&#10;yjuNQGDTQoMvJiKjIsxitXyhzWOrohm5sNQUb6LT/4PV388/UbiGN2G9lSIozyN/MkOqYRDZxQL1&#10;kUrOe4ycmYaPMHDy7Cd2Zt6DRZ+/zEhwnOW93ORlNKHZebe5277fSKE5dL9ar7abjFI8P45I6YsB&#10;L7JRSeTpjaKq8zdKU+qcwu9yW1P5bKWhHq691tBcuNWep1pJ+n1SaKTovgaWLa/AbOBs1LOBqfsE&#10;46JkKgE+nBJYN1bOJSbca2Wex9j7dXfywP++j1nP/8v+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NAhQzZAAAACQEAAA8AAAAAAAAAAQAgAAAAIgAAAGRycy9kb3ducmV2LnhtbFBLAQIUABQAAAAI&#10;AIdO4kB1+WLmswEAAHcDAAAOAAAAAAAAAAEAIAAAACgBAABkcnMvZTJvRG9jLnhtbFBLBQYAAAAA&#10;BgAGAFkBAABNBQAAAAA=&#10;">
                <v:fill on="f" focussize="0,0"/>
                <v:stroke on="f"/>
                <v:imagedata o:title=""/>
                <o:lock v:ext="edit" aspectratio="f"/>
                <v:textbox inset="0mm,0mm,0mm,0mm">
                  <w:txbxContent>
                    <w:p w14:paraId="299B1394">
                      <w:pPr>
                        <w:spacing w:line="1215" w:lineRule="exact"/>
                        <w:rPr>
                          <w:sz w:val="106"/>
                        </w:rPr>
                      </w:pPr>
                      <w:r>
                        <w:rPr>
                          <w:spacing w:val="-10"/>
                          <w:w w:val="105"/>
                          <w:sz w:val="106"/>
                        </w:rPr>
                        <w:t>S</w:t>
                      </w:r>
                    </w:p>
                  </w:txbxContent>
                </v:textbox>
              </v:shape>
            </w:pict>
          </mc:Fallback>
        </mc:AlternateContent>
      </w:r>
      <w:r>
        <w:rPr>
          <w:spacing w:val="-2"/>
          <w:w w:val="115"/>
        </w:rPr>
        <w:t>ABSTRACT</w:t>
      </w:r>
    </w:p>
    <w:p w14:paraId="2EA1A8D7">
      <w:pPr>
        <w:pStyle w:val="8"/>
        <w:spacing w:before="239" w:line="280" w:lineRule="auto"/>
        <w:ind w:left="153" w:right="145" w:firstLine="557"/>
        <w:jc w:val="right"/>
      </w:pPr>
      <w:r>
        <w:rPr>
          <w:w w:val="105"/>
        </w:rPr>
        <w:t>ocial media is a term that has been common for quite a while. The Oxford dictionary defines</w:t>
      </w:r>
      <w:r>
        <w:rPr>
          <w:spacing w:val="30"/>
          <w:w w:val="105"/>
        </w:rPr>
        <w:t xml:space="preserve"> </w:t>
      </w:r>
      <w:r>
        <w:rPr>
          <w:w w:val="105"/>
        </w:rPr>
        <w:t>the</w:t>
      </w:r>
      <w:r>
        <w:rPr>
          <w:spacing w:val="30"/>
          <w:w w:val="105"/>
        </w:rPr>
        <w:t xml:space="preserve"> </w:t>
      </w:r>
      <w:r>
        <w:rPr>
          <w:w w:val="105"/>
        </w:rPr>
        <w:t>term</w:t>
      </w:r>
      <w:r>
        <w:rPr>
          <w:spacing w:val="30"/>
          <w:w w:val="105"/>
        </w:rPr>
        <w:t xml:space="preserve"> </w:t>
      </w:r>
      <w:r>
        <w:rPr>
          <w:w w:val="105"/>
        </w:rPr>
        <w:t>as</w:t>
      </w:r>
      <w:r>
        <w:rPr>
          <w:spacing w:val="29"/>
          <w:w w:val="105"/>
        </w:rPr>
        <w:t xml:space="preserve"> </w:t>
      </w:r>
      <w:r>
        <w:rPr>
          <w:w w:val="105"/>
        </w:rPr>
        <w:t>"sites</w:t>
      </w:r>
      <w:r>
        <w:rPr>
          <w:spacing w:val="30"/>
          <w:w w:val="105"/>
        </w:rPr>
        <w:t xml:space="preserve"> </w:t>
      </w:r>
      <w:r>
        <w:rPr>
          <w:w w:val="105"/>
        </w:rPr>
        <w:t>and</w:t>
      </w:r>
      <w:r>
        <w:rPr>
          <w:spacing w:val="29"/>
          <w:w w:val="105"/>
        </w:rPr>
        <w:t xml:space="preserve"> </w:t>
      </w:r>
      <w:r>
        <w:rPr>
          <w:w w:val="105"/>
        </w:rPr>
        <w:t>applications</w:t>
      </w:r>
      <w:r>
        <w:rPr>
          <w:spacing w:val="30"/>
          <w:w w:val="105"/>
        </w:rPr>
        <w:t xml:space="preserve"> </w:t>
      </w:r>
      <w:r>
        <w:rPr>
          <w:w w:val="105"/>
        </w:rPr>
        <w:t>that</w:t>
      </w:r>
      <w:r>
        <w:rPr>
          <w:spacing w:val="27"/>
          <w:w w:val="105"/>
        </w:rPr>
        <w:t xml:space="preserve"> </w:t>
      </w:r>
      <w:r>
        <w:rPr>
          <w:w w:val="105"/>
        </w:rPr>
        <w:t>empower</w:t>
      </w:r>
      <w:r>
        <w:rPr>
          <w:spacing w:val="29"/>
          <w:w w:val="105"/>
        </w:rPr>
        <w:t xml:space="preserve"> </w:t>
      </w:r>
      <w:r>
        <w:rPr>
          <w:w w:val="105"/>
        </w:rPr>
        <w:t>clients</w:t>
      </w:r>
      <w:r>
        <w:rPr>
          <w:spacing w:val="30"/>
          <w:w w:val="105"/>
        </w:rPr>
        <w:t xml:space="preserve"> </w:t>
      </w:r>
      <w:r>
        <w:rPr>
          <w:w w:val="105"/>
        </w:rPr>
        <w:t>to</w:t>
      </w:r>
      <w:r>
        <w:rPr>
          <w:spacing w:val="29"/>
          <w:w w:val="105"/>
        </w:rPr>
        <w:t xml:space="preserve"> </w:t>
      </w:r>
      <w:r>
        <w:rPr>
          <w:w w:val="105"/>
        </w:rPr>
        <w:t>make</w:t>
      </w:r>
      <w:r>
        <w:rPr>
          <w:spacing w:val="30"/>
          <w:w w:val="105"/>
        </w:rPr>
        <w:t xml:space="preserve"> </w:t>
      </w:r>
      <w:r>
        <w:rPr>
          <w:w w:val="105"/>
        </w:rPr>
        <w:t>and</w:t>
      </w:r>
      <w:r>
        <w:rPr>
          <w:spacing w:val="29"/>
          <w:w w:val="105"/>
        </w:rPr>
        <w:t xml:space="preserve"> </w:t>
      </w:r>
      <w:r>
        <w:rPr>
          <w:w w:val="105"/>
        </w:rPr>
        <w:t>offer content</w:t>
      </w:r>
      <w:r>
        <w:rPr>
          <w:spacing w:val="-10"/>
          <w:w w:val="105"/>
        </w:rPr>
        <w:t xml:space="preserve"> </w:t>
      </w:r>
      <w:r>
        <w:rPr>
          <w:w w:val="105"/>
        </w:rPr>
        <w:t>or</w:t>
      </w:r>
      <w:r>
        <w:rPr>
          <w:spacing w:val="-12"/>
          <w:w w:val="105"/>
        </w:rPr>
        <w:t xml:space="preserve"> </w:t>
      </w:r>
      <w:r>
        <w:rPr>
          <w:w w:val="105"/>
        </w:rPr>
        <w:t>take</w:t>
      </w:r>
      <w:r>
        <w:rPr>
          <w:spacing w:val="-11"/>
          <w:w w:val="105"/>
        </w:rPr>
        <w:t xml:space="preserve"> </w:t>
      </w:r>
      <w:r>
        <w:rPr>
          <w:w w:val="105"/>
        </w:rPr>
        <w:t>an</w:t>
      </w:r>
      <w:r>
        <w:rPr>
          <w:spacing w:val="-9"/>
          <w:w w:val="105"/>
        </w:rPr>
        <w:t xml:space="preserve"> </w:t>
      </w:r>
      <w:r>
        <w:rPr>
          <w:w w:val="105"/>
        </w:rPr>
        <w:t>interest</w:t>
      </w:r>
      <w:r>
        <w:rPr>
          <w:spacing w:val="-10"/>
          <w:w w:val="105"/>
        </w:rPr>
        <w:t xml:space="preserve"> </w:t>
      </w:r>
      <w:r>
        <w:rPr>
          <w:w w:val="105"/>
        </w:rPr>
        <w:t>in</w:t>
      </w:r>
      <w:r>
        <w:rPr>
          <w:spacing w:val="-9"/>
          <w:w w:val="105"/>
        </w:rPr>
        <w:t xml:space="preserve"> </w:t>
      </w:r>
      <w:r>
        <w:rPr>
          <w:w w:val="105"/>
        </w:rPr>
        <w:t>social</w:t>
      </w:r>
      <w:r>
        <w:rPr>
          <w:spacing w:val="-10"/>
          <w:w w:val="105"/>
        </w:rPr>
        <w:t xml:space="preserve"> </w:t>
      </w:r>
      <w:r>
        <w:rPr>
          <w:w w:val="105"/>
        </w:rPr>
        <w:t>system</w:t>
      </w:r>
      <w:r>
        <w:rPr>
          <w:spacing w:val="-11"/>
          <w:w w:val="105"/>
        </w:rPr>
        <w:t xml:space="preserve"> </w:t>
      </w:r>
      <w:r>
        <w:rPr>
          <w:w w:val="105"/>
        </w:rPr>
        <w:t>administration".</w:t>
      </w:r>
      <w:r>
        <w:rPr>
          <w:spacing w:val="-11"/>
          <w:w w:val="105"/>
        </w:rPr>
        <w:t xml:space="preserve"> </w:t>
      </w:r>
      <w:r>
        <w:rPr>
          <w:w w:val="105"/>
        </w:rPr>
        <w:t>Social</w:t>
      </w:r>
      <w:r>
        <w:rPr>
          <w:spacing w:val="-9"/>
          <w:w w:val="105"/>
        </w:rPr>
        <w:t xml:space="preserve"> </w:t>
      </w:r>
      <w:r>
        <w:rPr>
          <w:w w:val="105"/>
        </w:rPr>
        <w:t>media</w:t>
      </w:r>
      <w:r>
        <w:rPr>
          <w:spacing w:val="-13"/>
          <w:w w:val="105"/>
        </w:rPr>
        <w:t xml:space="preserve"> </w:t>
      </w:r>
      <w:r>
        <w:rPr>
          <w:w w:val="105"/>
        </w:rPr>
        <w:t>is</w:t>
      </w:r>
      <w:r>
        <w:rPr>
          <w:spacing w:val="-12"/>
          <w:w w:val="105"/>
        </w:rPr>
        <w:t xml:space="preserve"> </w:t>
      </w:r>
      <w:r>
        <w:rPr>
          <w:w w:val="105"/>
        </w:rPr>
        <w:t>an</w:t>
      </w:r>
      <w:r>
        <w:rPr>
          <w:spacing w:val="-9"/>
          <w:w w:val="105"/>
        </w:rPr>
        <w:t xml:space="preserve"> </w:t>
      </w:r>
      <w:r>
        <w:rPr>
          <w:w w:val="105"/>
        </w:rPr>
        <w:t>attentive piece</w:t>
      </w:r>
      <w:r>
        <w:rPr>
          <w:spacing w:val="-5"/>
          <w:w w:val="105"/>
        </w:rPr>
        <w:t xml:space="preserve"> </w:t>
      </w:r>
      <w:r>
        <w:rPr>
          <w:w w:val="105"/>
        </w:rPr>
        <w:t>of</w:t>
      </w:r>
      <w:r>
        <w:rPr>
          <w:spacing w:val="-4"/>
          <w:w w:val="105"/>
        </w:rPr>
        <w:t xml:space="preserve"> </w:t>
      </w:r>
      <w:r>
        <w:rPr>
          <w:w w:val="105"/>
        </w:rPr>
        <w:t>the</w:t>
      </w:r>
      <w:r>
        <w:rPr>
          <w:spacing w:val="-5"/>
          <w:w w:val="105"/>
        </w:rPr>
        <w:t xml:space="preserve"> </w:t>
      </w:r>
      <w:r>
        <w:rPr>
          <w:w w:val="105"/>
        </w:rPr>
        <w:t>new</w:t>
      </w:r>
      <w:r>
        <w:rPr>
          <w:spacing w:val="-4"/>
          <w:w w:val="105"/>
        </w:rPr>
        <w:t xml:space="preserve"> </w:t>
      </w:r>
      <w:r>
        <w:rPr>
          <w:w w:val="105"/>
        </w:rPr>
        <w:t>age</w:t>
      </w:r>
      <w:r>
        <w:rPr>
          <w:spacing w:val="-5"/>
          <w:w w:val="105"/>
        </w:rPr>
        <w:t xml:space="preserve"> </w:t>
      </w:r>
      <w:r>
        <w:rPr>
          <w:w w:val="105"/>
        </w:rPr>
        <w:t>society.</w:t>
      </w:r>
      <w:r>
        <w:rPr>
          <w:spacing w:val="-2"/>
          <w:w w:val="105"/>
        </w:rPr>
        <w:t xml:space="preserve"> </w:t>
      </w:r>
      <w:r>
        <w:rPr>
          <w:w w:val="105"/>
        </w:rPr>
        <w:t>The</w:t>
      </w:r>
      <w:r>
        <w:rPr>
          <w:spacing w:val="-4"/>
          <w:w w:val="105"/>
        </w:rPr>
        <w:t xml:space="preserve"> </w:t>
      </w:r>
      <w:r>
        <w:rPr>
          <w:w w:val="105"/>
        </w:rPr>
        <w:t>best</w:t>
      </w:r>
      <w:r>
        <w:rPr>
          <w:spacing w:val="-6"/>
          <w:w w:val="105"/>
        </w:rPr>
        <w:t xml:space="preserve"> </w:t>
      </w:r>
      <w:r>
        <w:rPr>
          <w:w w:val="105"/>
        </w:rPr>
        <w:t>way</w:t>
      </w:r>
      <w:r>
        <w:rPr>
          <w:spacing w:val="-4"/>
          <w:w w:val="105"/>
        </w:rPr>
        <w:t xml:space="preserve"> </w:t>
      </w:r>
      <w:r>
        <w:rPr>
          <w:w w:val="105"/>
        </w:rPr>
        <w:t>to</w:t>
      </w:r>
      <w:r>
        <w:rPr>
          <w:spacing w:val="-5"/>
          <w:w w:val="105"/>
        </w:rPr>
        <w:t xml:space="preserve"> </w:t>
      </w:r>
      <w:r>
        <w:rPr>
          <w:w w:val="105"/>
        </w:rPr>
        <w:t>define</w:t>
      </w:r>
      <w:r>
        <w:rPr>
          <w:spacing w:val="-4"/>
          <w:w w:val="105"/>
        </w:rPr>
        <w:t xml:space="preserve"> </w:t>
      </w:r>
      <w:r>
        <w:rPr>
          <w:w w:val="105"/>
        </w:rPr>
        <w:t>social</w:t>
      </w:r>
      <w:r>
        <w:rPr>
          <w:spacing w:val="-4"/>
          <w:w w:val="105"/>
        </w:rPr>
        <w:t xml:space="preserve"> </w:t>
      </w:r>
      <w:r>
        <w:rPr>
          <w:w w:val="105"/>
        </w:rPr>
        <w:t>media</w:t>
      </w:r>
      <w:r>
        <w:rPr>
          <w:spacing w:val="-5"/>
          <w:w w:val="105"/>
        </w:rPr>
        <w:t xml:space="preserve"> </w:t>
      </w:r>
      <w:r>
        <w:rPr>
          <w:w w:val="105"/>
        </w:rPr>
        <w:t>will</w:t>
      </w:r>
      <w:r>
        <w:rPr>
          <w:spacing w:val="-4"/>
          <w:w w:val="105"/>
        </w:rPr>
        <w:t xml:space="preserve"> </w:t>
      </w:r>
      <w:r>
        <w:rPr>
          <w:w w:val="105"/>
        </w:rPr>
        <w:t>be</w:t>
      </w:r>
      <w:r>
        <w:rPr>
          <w:spacing w:val="-5"/>
          <w:w w:val="105"/>
        </w:rPr>
        <w:t xml:space="preserve"> </w:t>
      </w:r>
      <w:r>
        <w:rPr>
          <w:w w:val="105"/>
        </w:rPr>
        <w:t>to</w:t>
      </w:r>
      <w:r>
        <w:rPr>
          <w:spacing w:val="-5"/>
          <w:w w:val="105"/>
        </w:rPr>
        <w:t xml:space="preserve"> </w:t>
      </w:r>
      <w:r>
        <w:rPr>
          <w:w w:val="105"/>
        </w:rPr>
        <w:t>separate</w:t>
      </w:r>
      <w:r>
        <w:rPr>
          <w:spacing w:val="-4"/>
          <w:w w:val="105"/>
        </w:rPr>
        <w:t xml:space="preserve"> </w:t>
      </w:r>
      <w:r>
        <w:rPr>
          <w:w w:val="105"/>
        </w:rPr>
        <w:t>it</w:t>
      </w:r>
      <w:r>
        <w:rPr>
          <w:spacing w:val="-4"/>
          <w:w w:val="105"/>
        </w:rPr>
        <w:t xml:space="preserve"> </w:t>
      </w:r>
      <w:r>
        <w:rPr>
          <w:w w:val="105"/>
        </w:rPr>
        <w:t>from news</w:t>
      </w:r>
      <w:r>
        <w:rPr>
          <w:spacing w:val="23"/>
          <w:w w:val="105"/>
        </w:rPr>
        <w:t xml:space="preserve"> </w:t>
      </w:r>
      <w:r>
        <w:rPr>
          <w:w w:val="105"/>
        </w:rPr>
        <w:t>papers</w:t>
      </w:r>
      <w:r>
        <w:rPr>
          <w:spacing w:val="19"/>
          <w:w w:val="105"/>
        </w:rPr>
        <w:t xml:space="preserve"> </w:t>
      </w:r>
      <w:r>
        <w:rPr>
          <w:w w:val="105"/>
        </w:rPr>
        <w:t>and</w:t>
      </w:r>
      <w:r>
        <w:rPr>
          <w:spacing w:val="22"/>
          <w:w w:val="105"/>
        </w:rPr>
        <w:t xml:space="preserve"> </w:t>
      </w:r>
      <w:r>
        <w:rPr>
          <w:w w:val="105"/>
        </w:rPr>
        <w:t>the</w:t>
      </w:r>
      <w:r>
        <w:rPr>
          <w:spacing w:val="23"/>
          <w:w w:val="105"/>
        </w:rPr>
        <w:t xml:space="preserve"> </w:t>
      </w:r>
      <w:r>
        <w:rPr>
          <w:w w:val="105"/>
        </w:rPr>
        <w:t>audio-</w:t>
      </w:r>
      <w:r>
        <w:rPr>
          <w:spacing w:val="23"/>
          <w:w w:val="105"/>
        </w:rPr>
        <w:t xml:space="preserve"> </w:t>
      </w:r>
      <w:r>
        <w:rPr>
          <w:w w:val="105"/>
        </w:rPr>
        <w:t>visual</w:t>
      </w:r>
      <w:r>
        <w:rPr>
          <w:spacing w:val="22"/>
          <w:w w:val="105"/>
        </w:rPr>
        <w:t xml:space="preserve"> </w:t>
      </w:r>
      <w:r>
        <w:rPr>
          <w:w w:val="105"/>
        </w:rPr>
        <w:t>medium</w:t>
      </w:r>
      <w:r>
        <w:rPr>
          <w:spacing w:val="21"/>
          <w:w w:val="105"/>
        </w:rPr>
        <w:t xml:space="preserve"> </w:t>
      </w:r>
      <w:r>
        <w:rPr>
          <w:w w:val="105"/>
        </w:rPr>
        <w:t>of</w:t>
      </w:r>
      <w:r>
        <w:rPr>
          <w:spacing w:val="23"/>
          <w:w w:val="105"/>
        </w:rPr>
        <w:t xml:space="preserve"> </w:t>
      </w:r>
      <w:r>
        <w:rPr>
          <w:w w:val="105"/>
        </w:rPr>
        <w:t>television</w:t>
      </w:r>
      <w:r>
        <w:rPr>
          <w:spacing w:val="23"/>
          <w:w w:val="105"/>
        </w:rPr>
        <w:t xml:space="preserve"> </w:t>
      </w:r>
      <w:r>
        <w:rPr>
          <w:w w:val="105"/>
        </w:rPr>
        <w:t>or</w:t>
      </w:r>
      <w:r>
        <w:rPr>
          <w:spacing w:val="22"/>
          <w:w w:val="105"/>
        </w:rPr>
        <w:t xml:space="preserve"> </w:t>
      </w:r>
      <w:r>
        <w:rPr>
          <w:w w:val="105"/>
        </w:rPr>
        <w:t>radio.</w:t>
      </w:r>
      <w:r>
        <w:rPr>
          <w:spacing w:val="21"/>
          <w:w w:val="105"/>
        </w:rPr>
        <w:t xml:space="preserve"> </w:t>
      </w:r>
      <w:r>
        <w:rPr>
          <w:w w:val="105"/>
        </w:rPr>
        <w:t>It</w:t>
      </w:r>
      <w:r>
        <w:rPr>
          <w:spacing w:val="20"/>
          <w:w w:val="105"/>
        </w:rPr>
        <w:t xml:space="preserve"> </w:t>
      </w:r>
      <w:r>
        <w:rPr>
          <w:w w:val="105"/>
        </w:rPr>
        <w:t>is</w:t>
      </w:r>
      <w:r>
        <w:rPr>
          <w:spacing w:val="22"/>
          <w:w w:val="105"/>
        </w:rPr>
        <w:t xml:space="preserve"> </w:t>
      </w:r>
      <w:r>
        <w:rPr>
          <w:w w:val="105"/>
        </w:rPr>
        <w:t>a</w:t>
      </w:r>
      <w:r>
        <w:rPr>
          <w:spacing w:val="19"/>
          <w:w w:val="105"/>
        </w:rPr>
        <w:t xml:space="preserve"> </w:t>
      </w:r>
      <w:r>
        <w:rPr>
          <w:w w:val="105"/>
        </w:rPr>
        <w:t>group</w:t>
      </w:r>
      <w:r>
        <w:rPr>
          <w:spacing w:val="21"/>
          <w:w w:val="105"/>
        </w:rPr>
        <w:t xml:space="preserve"> </w:t>
      </w:r>
      <w:r>
        <w:rPr>
          <w:w w:val="105"/>
        </w:rPr>
        <w:t>of</w:t>
      </w:r>
      <w:r>
        <w:rPr>
          <w:spacing w:val="23"/>
          <w:w w:val="105"/>
        </w:rPr>
        <w:t xml:space="preserve"> </w:t>
      </w:r>
      <w:r>
        <w:rPr>
          <w:w w:val="105"/>
        </w:rPr>
        <w:t>online communication</w:t>
      </w:r>
      <w:r>
        <w:rPr>
          <w:spacing w:val="10"/>
          <w:w w:val="105"/>
        </w:rPr>
        <w:t xml:space="preserve"> </w:t>
      </w:r>
      <w:r>
        <w:rPr>
          <w:w w:val="105"/>
        </w:rPr>
        <w:t>channels</w:t>
      </w:r>
      <w:r>
        <w:rPr>
          <w:spacing w:val="9"/>
          <w:w w:val="105"/>
        </w:rPr>
        <w:t xml:space="preserve"> </w:t>
      </w:r>
      <w:r>
        <w:rPr>
          <w:w w:val="105"/>
        </w:rPr>
        <w:t>devoted to information,</w:t>
      </w:r>
      <w:r>
        <w:rPr>
          <w:spacing w:val="9"/>
          <w:w w:val="105"/>
        </w:rPr>
        <w:t xml:space="preserve"> </w:t>
      </w:r>
      <w:r>
        <w:rPr>
          <w:w w:val="105"/>
        </w:rPr>
        <w:t>connection,</w:t>
      </w:r>
      <w:r>
        <w:rPr>
          <w:spacing w:val="10"/>
          <w:w w:val="105"/>
        </w:rPr>
        <w:t xml:space="preserve"> </w:t>
      </w:r>
      <w:r>
        <w:rPr>
          <w:w w:val="105"/>
        </w:rPr>
        <w:t>substance,</w:t>
      </w:r>
      <w:r>
        <w:rPr>
          <w:spacing w:val="9"/>
          <w:w w:val="105"/>
        </w:rPr>
        <w:t xml:space="preserve"> </w:t>
      </w:r>
      <w:r>
        <w:rPr>
          <w:w w:val="105"/>
        </w:rPr>
        <w:t>and</w:t>
      </w:r>
      <w:r>
        <w:rPr>
          <w:spacing w:val="9"/>
          <w:w w:val="105"/>
        </w:rPr>
        <w:t xml:space="preserve"> </w:t>
      </w:r>
      <w:r>
        <w:rPr>
          <w:w w:val="105"/>
        </w:rPr>
        <w:t>coordinated effort.</w:t>
      </w:r>
      <w:r>
        <w:rPr>
          <w:spacing w:val="40"/>
          <w:w w:val="105"/>
        </w:rPr>
        <w:t xml:space="preserve"> </w:t>
      </w:r>
      <w:r>
        <w:rPr>
          <w:w w:val="105"/>
        </w:rPr>
        <w:t>Sites</w:t>
      </w:r>
      <w:r>
        <w:rPr>
          <w:spacing w:val="40"/>
          <w:w w:val="105"/>
        </w:rPr>
        <w:t xml:space="preserve"> </w:t>
      </w:r>
      <w:r>
        <w:rPr>
          <w:w w:val="105"/>
        </w:rPr>
        <w:t>and</w:t>
      </w:r>
      <w:r>
        <w:rPr>
          <w:spacing w:val="40"/>
          <w:w w:val="105"/>
        </w:rPr>
        <w:t xml:space="preserve"> </w:t>
      </w:r>
      <w:r>
        <w:rPr>
          <w:w w:val="105"/>
        </w:rPr>
        <w:t>applications</w:t>
      </w:r>
      <w:r>
        <w:rPr>
          <w:spacing w:val="40"/>
          <w:w w:val="105"/>
        </w:rPr>
        <w:t xml:space="preserve"> </w:t>
      </w:r>
      <w:r>
        <w:rPr>
          <w:w w:val="105"/>
        </w:rPr>
        <w:t>committed</w:t>
      </w:r>
      <w:r>
        <w:rPr>
          <w:spacing w:val="40"/>
          <w:w w:val="105"/>
        </w:rPr>
        <w:t xml:space="preserve"> </w:t>
      </w:r>
      <w:r>
        <w:rPr>
          <w:w w:val="105"/>
        </w:rPr>
        <w:t>to</w:t>
      </w:r>
      <w:r>
        <w:rPr>
          <w:spacing w:val="40"/>
          <w:w w:val="105"/>
        </w:rPr>
        <w:t xml:space="preserve"> </w:t>
      </w:r>
      <w:r>
        <w:rPr>
          <w:w w:val="105"/>
        </w:rPr>
        <w:t>discussions,</w:t>
      </w:r>
      <w:r>
        <w:rPr>
          <w:spacing w:val="40"/>
          <w:w w:val="105"/>
        </w:rPr>
        <w:t xml:space="preserve"> </w:t>
      </w:r>
      <w:r>
        <w:rPr>
          <w:w w:val="105"/>
        </w:rPr>
        <w:t>micro-</w:t>
      </w:r>
      <w:r>
        <w:rPr>
          <w:spacing w:val="40"/>
          <w:w w:val="105"/>
        </w:rPr>
        <w:t xml:space="preserve"> </w:t>
      </w:r>
      <w:r>
        <w:rPr>
          <w:w w:val="105"/>
        </w:rPr>
        <w:t>blogging,</w:t>
      </w:r>
      <w:r>
        <w:rPr>
          <w:spacing w:val="40"/>
          <w:w w:val="105"/>
        </w:rPr>
        <w:t xml:space="preserve"> </w:t>
      </w:r>
      <w:r>
        <w:rPr>
          <w:w w:val="105"/>
        </w:rPr>
        <w:t>social</w:t>
      </w:r>
      <w:r>
        <w:rPr>
          <w:spacing w:val="40"/>
          <w:w w:val="105"/>
        </w:rPr>
        <w:t xml:space="preserve"> </w:t>
      </w:r>
      <w:r>
        <w:rPr>
          <w:w w:val="105"/>
        </w:rPr>
        <w:t>system administration, social book marking, social 'curation' and wikis are among the distinctive social</w:t>
      </w:r>
      <w:r>
        <w:rPr>
          <w:spacing w:val="40"/>
          <w:w w:val="105"/>
        </w:rPr>
        <w:t xml:space="preserve"> </w:t>
      </w:r>
      <w:r>
        <w:rPr>
          <w:w w:val="105"/>
        </w:rPr>
        <w:t>media.</w:t>
      </w:r>
      <w:r>
        <w:rPr>
          <w:spacing w:val="40"/>
          <w:w w:val="105"/>
        </w:rPr>
        <w:t xml:space="preserve"> </w:t>
      </w:r>
      <w:r>
        <w:rPr>
          <w:w w:val="105"/>
        </w:rPr>
        <w:t>Social</w:t>
      </w:r>
      <w:r>
        <w:rPr>
          <w:spacing w:val="40"/>
          <w:w w:val="105"/>
        </w:rPr>
        <w:t xml:space="preserve"> </w:t>
      </w:r>
      <w:r>
        <w:rPr>
          <w:w w:val="105"/>
        </w:rPr>
        <w:t>media</w:t>
      </w:r>
      <w:r>
        <w:rPr>
          <w:spacing w:val="40"/>
          <w:w w:val="105"/>
        </w:rPr>
        <w:t xml:space="preserve"> </w:t>
      </w:r>
      <w:r>
        <w:rPr>
          <w:w w:val="105"/>
        </w:rPr>
        <w:t>has</w:t>
      </w:r>
      <w:r>
        <w:rPr>
          <w:spacing w:val="40"/>
          <w:w w:val="105"/>
        </w:rPr>
        <w:t xml:space="preserve"> </w:t>
      </w:r>
      <w:r>
        <w:rPr>
          <w:w w:val="105"/>
        </w:rPr>
        <w:t>been</w:t>
      </w:r>
      <w:r>
        <w:rPr>
          <w:spacing w:val="40"/>
          <w:w w:val="105"/>
        </w:rPr>
        <w:t xml:space="preserve"> </w:t>
      </w:r>
      <w:r>
        <w:rPr>
          <w:w w:val="105"/>
        </w:rPr>
        <w:t>advancing</w:t>
      </w:r>
      <w:r>
        <w:rPr>
          <w:spacing w:val="40"/>
          <w:w w:val="105"/>
        </w:rPr>
        <w:t xml:space="preserve"> </w:t>
      </w:r>
      <w:r>
        <w:rPr>
          <w:w w:val="105"/>
        </w:rPr>
        <w:t>rapidly,</w:t>
      </w:r>
      <w:r>
        <w:rPr>
          <w:spacing w:val="40"/>
          <w:w w:val="105"/>
        </w:rPr>
        <w:t xml:space="preserve"> </w:t>
      </w:r>
      <w:r>
        <w:rPr>
          <w:w w:val="105"/>
        </w:rPr>
        <w:t>offering</w:t>
      </w:r>
      <w:r>
        <w:rPr>
          <w:spacing w:val="40"/>
          <w:w w:val="105"/>
        </w:rPr>
        <w:t xml:space="preserve"> </w:t>
      </w:r>
      <w:r>
        <w:rPr>
          <w:w w:val="105"/>
        </w:rPr>
        <w:t>new</w:t>
      </w:r>
      <w:r>
        <w:rPr>
          <w:spacing w:val="40"/>
          <w:w w:val="105"/>
        </w:rPr>
        <w:t xml:space="preserve"> </w:t>
      </w:r>
      <w:r>
        <w:rPr>
          <w:w w:val="105"/>
        </w:rPr>
        <w:t>and</w:t>
      </w:r>
      <w:r>
        <w:rPr>
          <w:spacing w:val="40"/>
          <w:w w:val="105"/>
        </w:rPr>
        <w:t xml:space="preserve"> </w:t>
      </w:r>
      <w:r>
        <w:rPr>
          <w:w w:val="105"/>
        </w:rPr>
        <w:t>significant</w:t>
      </w:r>
      <w:r>
        <w:rPr>
          <w:spacing w:val="80"/>
          <w:w w:val="105"/>
        </w:rPr>
        <w:t xml:space="preserve"> </w:t>
      </w:r>
      <w:r>
        <w:rPr>
          <w:w w:val="105"/>
        </w:rPr>
        <w:t xml:space="preserve">approaches to individuals around the globe. Presently, social media is developing into an </w:t>
      </w:r>
      <w:r>
        <w:rPr>
          <w:spacing w:val="-2"/>
          <w:w w:val="105"/>
        </w:rPr>
        <w:t>indispensable</w:t>
      </w:r>
      <w:r>
        <w:rPr>
          <w:spacing w:val="-7"/>
          <w:w w:val="105"/>
        </w:rPr>
        <w:t xml:space="preserve"> </w:t>
      </w:r>
      <w:r>
        <w:rPr>
          <w:spacing w:val="-2"/>
          <w:w w:val="105"/>
        </w:rPr>
        <w:t>part</w:t>
      </w:r>
      <w:r>
        <w:rPr>
          <w:spacing w:val="-4"/>
          <w:w w:val="105"/>
        </w:rPr>
        <w:t xml:space="preserve"> </w:t>
      </w:r>
      <w:r>
        <w:rPr>
          <w:spacing w:val="-2"/>
          <w:w w:val="105"/>
        </w:rPr>
        <w:t>of</w:t>
      </w:r>
      <w:r>
        <w:rPr>
          <w:spacing w:val="-3"/>
          <w:w w:val="105"/>
        </w:rPr>
        <w:t xml:space="preserve"> </w:t>
      </w:r>
      <w:r>
        <w:rPr>
          <w:spacing w:val="-2"/>
          <w:w w:val="105"/>
        </w:rPr>
        <w:t>our</w:t>
      </w:r>
      <w:r>
        <w:rPr>
          <w:spacing w:val="-7"/>
          <w:w w:val="105"/>
        </w:rPr>
        <w:t xml:space="preserve"> </w:t>
      </w:r>
      <w:r>
        <w:rPr>
          <w:spacing w:val="-2"/>
          <w:w w:val="105"/>
        </w:rPr>
        <w:t>daily</w:t>
      </w:r>
      <w:r>
        <w:rPr>
          <w:spacing w:val="-6"/>
          <w:w w:val="105"/>
        </w:rPr>
        <w:t xml:space="preserve"> </w:t>
      </w:r>
      <w:r>
        <w:rPr>
          <w:spacing w:val="-2"/>
          <w:w w:val="105"/>
        </w:rPr>
        <w:t>lives.</w:t>
      </w:r>
      <w:r>
        <w:rPr>
          <w:spacing w:val="-5"/>
          <w:w w:val="105"/>
        </w:rPr>
        <w:t xml:space="preserve"> </w:t>
      </w:r>
      <w:r>
        <w:rPr>
          <w:spacing w:val="-2"/>
          <w:w w:val="105"/>
        </w:rPr>
        <w:t>The</w:t>
      </w:r>
      <w:r>
        <w:rPr>
          <w:spacing w:val="-7"/>
          <w:w w:val="105"/>
        </w:rPr>
        <w:t xml:space="preserve"> </w:t>
      </w:r>
      <w:r>
        <w:rPr>
          <w:spacing w:val="-2"/>
          <w:w w:val="105"/>
        </w:rPr>
        <w:t>social</w:t>
      </w:r>
      <w:r>
        <w:rPr>
          <w:spacing w:val="-5"/>
          <w:w w:val="105"/>
        </w:rPr>
        <w:t xml:space="preserve"> </w:t>
      </w:r>
      <w:r>
        <w:rPr>
          <w:spacing w:val="-2"/>
          <w:w w:val="105"/>
        </w:rPr>
        <w:t>system</w:t>
      </w:r>
      <w:r>
        <w:rPr>
          <w:spacing w:val="-5"/>
          <w:w w:val="105"/>
        </w:rPr>
        <w:t xml:space="preserve"> </w:t>
      </w:r>
      <w:r>
        <w:rPr>
          <w:spacing w:val="-2"/>
          <w:w w:val="105"/>
        </w:rPr>
        <w:t>administration</w:t>
      </w:r>
      <w:r>
        <w:rPr>
          <w:spacing w:val="-5"/>
          <w:w w:val="105"/>
        </w:rPr>
        <w:t xml:space="preserve"> </w:t>
      </w:r>
      <w:r>
        <w:rPr>
          <w:spacing w:val="-2"/>
          <w:w w:val="105"/>
        </w:rPr>
        <w:t>is</w:t>
      </w:r>
      <w:r>
        <w:rPr>
          <w:spacing w:val="-3"/>
          <w:w w:val="105"/>
        </w:rPr>
        <w:t xml:space="preserve"> </w:t>
      </w:r>
      <w:r>
        <w:rPr>
          <w:spacing w:val="-2"/>
          <w:w w:val="105"/>
        </w:rPr>
        <w:t>presently</w:t>
      </w:r>
      <w:r>
        <w:rPr>
          <w:spacing w:val="-6"/>
          <w:w w:val="105"/>
        </w:rPr>
        <w:t xml:space="preserve"> </w:t>
      </w:r>
      <w:r>
        <w:rPr>
          <w:spacing w:val="-2"/>
          <w:w w:val="105"/>
        </w:rPr>
        <w:t>a</w:t>
      </w:r>
      <w:r>
        <w:rPr>
          <w:spacing w:val="-6"/>
          <w:w w:val="105"/>
        </w:rPr>
        <w:t xml:space="preserve"> </w:t>
      </w:r>
      <w:r>
        <w:rPr>
          <w:spacing w:val="-2"/>
          <w:w w:val="105"/>
        </w:rPr>
        <w:t xml:space="preserve">genuine </w:t>
      </w:r>
      <w:r>
        <w:rPr>
          <w:w w:val="105"/>
        </w:rPr>
        <w:t>world</w:t>
      </w:r>
      <w:r>
        <w:rPr>
          <w:spacing w:val="10"/>
          <w:w w:val="105"/>
        </w:rPr>
        <w:t xml:space="preserve"> </w:t>
      </w:r>
      <w:r>
        <w:rPr>
          <w:w w:val="105"/>
        </w:rPr>
        <w:t>sensation.(Social</w:t>
      </w:r>
      <w:r>
        <w:rPr>
          <w:spacing w:val="8"/>
          <w:w w:val="105"/>
        </w:rPr>
        <w:t xml:space="preserve"> </w:t>
      </w:r>
      <w:r>
        <w:rPr>
          <w:w w:val="105"/>
        </w:rPr>
        <w:t>Media:</w:t>
      </w:r>
      <w:r>
        <w:rPr>
          <w:spacing w:val="11"/>
          <w:w w:val="105"/>
        </w:rPr>
        <w:t xml:space="preserve"> </w:t>
      </w:r>
      <w:r>
        <w:rPr>
          <w:w w:val="105"/>
        </w:rPr>
        <w:t>Back</w:t>
      </w:r>
      <w:r>
        <w:rPr>
          <w:spacing w:val="8"/>
          <w:w w:val="105"/>
        </w:rPr>
        <w:t xml:space="preserve"> </w:t>
      </w:r>
      <w:r>
        <w:rPr>
          <w:w w:val="105"/>
        </w:rPr>
        <w:t>to</w:t>
      </w:r>
      <w:r>
        <w:rPr>
          <w:spacing w:val="9"/>
          <w:w w:val="105"/>
        </w:rPr>
        <w:t xml:space="preserve"> </w:t>
      </w:r>
      <w:r>
        <w:rPr>
          <w:w w:val="105"/>
        </w:rPr>
        <w:t>the</w:t>
      </w:r>
      <w:r>
        <w:rPr>
          <w:spacing w:val="13"/>
          <w:w w:val="105"/>
        </w:rPr>
        <w:t xml:space="preserve"> </w:t>
      </w:r>
      <w:r>
        <w:rPr>
          <w:w w:val="105"/>
        </w:rPr>
        <w:t>roots</w:t>
      </w:r>
      <w:r>
        <w:rPr>
          <w:spacing w:val="8"/>
          <w:w w:val="105"/>
        </w:rPr>
        <w:t xml:space="preserve"> </w:t>
      </w:r>
      <w:r>
        <w:rPr>
          <w:w w:val="105"/>
        </w:rPr>
        <w:t>and</w:t>
      </w:r>
      <w:r>
        <w:rPr>
          <w:spacing w:val="7"/>
          <w:w w:val="105"/>
        </w:rPr>
        <w:t xml:space="preserve"> </w:t>
      </w:r>
      <w:r>
        <w:rPr>
          <w:w w:val="105"/>
        </w:rPr>
        <w:t>back</w:t>
      </w:r>
      <w:r>
        <w:rPr>
          <w:spacing w:val="11"/>
          <w:w w:val="105"/>
        </w:rPr>
        <w:t xml:space="preserve"> </w:t>
      </w:r>
      <w:r>
        <w:rPr>
          <w:w w:val="105"/>
        </w:rPr>
        <w:t>to</w:t>
      </w:r>
      <w:r>
        <w:rPr>
          <w:spacing w:val="8"/>
          <w:w w:val="105"/>
        </w:rPr>
        <w:t xml:space="preserve"> </w:t>
      </w:r>
      <w:r>
        <w:rPr>
          <w:w w:val="105"/>
        </w:rPr>
        <w:t>the</w:t>
      </w:r>
      <w:r>
        <w:rPr>
          <w:spacing w:val="8"/>
          <w:w w:val="105"/>
        </w:rPr>
        <w:t xml:space="preserve"> </w:t>
      </w:r>
      <w:r>
        <w:rPr>
          <w:w w:val="105"/>
        </w:rPr>
        <w:t>future)</w:t>
      </w:r>
      <w:r>
        <w:rPr>
          <w:spacing w:val="8"/>
          <w:w w:val="105"/>
        </w:rPr>
        <w:t xml:space="preserve"> </w:t>
      </w:r>
      <w:r>
        <w:rPr>
          <w:w w:val="105"/>
        </w:rPr>
        <w:t>Some</w:t>
      </w:r>
      <w:r>
        <w:rPr>
          <w:spacing w:val="10"/>
          <w:w w:val="105"/>
        </w:rPr>
        <w:t xml:space="preserve"> </w:t>
      </w:r>
      <w:r>
        <w:rPr>
          <w:w w:val="105"/>
        </w:rPr>
        <w:t>sites</w:t>
      </w:r>
      <w:r>
        <w:rPr>
          <w:spacing w:val="9"/>
          <w:w w:val="105"/>
        </w:rPr>
        <w:t xml:space="preserve"> </w:t>
      </w:r>
      <w:r>
        <w:rPr>
          <w:spacing w:val="-2"/>
          <w:w w:val="105"/>
        </w:rPr>
        <w:t>don't</w:t>
      </w:r>
    </w:p>
    <w:p w14:paraId="1429BE09">
      <w:pPr>
        <w:pStyle w:val="8"/>
        <w:spacing w:line="247" w:lineRule="exact"/>
        <w:ind w:left="153"/>
      </w:pPr>
      <w:r>
        <w:rPr>
          <w:w w:val="105"/>
        </w:rPr>
        <w:t>offer</w:t>
      </w:r>
      <w:r>
        <w:rPr>
          <w:spacing w:val="-9"/>
          <w:w w:val="105"/>
        </w:rPr>
        <w:t xml:space="preserve"> </w:t>
      </w:r>
      <w:r>
        <w:rPr>
          <w:w w:val="105"/>
        </w:rPr>
        <w:t>all</w:t>
      </w:r>
      <w:r>
        <w:rPr>
          <w:spacing w:val="-7"/>
          <w:w w:val="105"/>
        </w:rPr>
        <w:t xml:space="preserve"> </w:t>
      </w:r>
      <w:r>
        <w:rPr>
          <w:w w:val="105"/>
        </w:rPr>
        <w:t>the</w:t>
      </w:r>
      <w:r>
        <w:rPr>
          <w:spacing w:val="-7"/>
          <w:w w:val="105"/>
        </w:rPr>
        <w:t xml:space="preserve"> </w:t>
      </w:r>
      <w:r>
        <w:rPr>
          <w:w w:val="105"/>
        </w:rPr>
        <w:t>data</w:t>
      </w:r>
      <w:r>
        <w:rPr>
          <w:spacing w:val="-8"/>
          <w:w w:val="105"/>
        </w:rPr>
        <w:t xml:space="preserve"> </w:t>
      </w:r>
      <w:r>
        <w:rPr>
          <w:w w:val="105"/>
        </w:rPr>
        <w:t>one</w:t>
      </w:r>
      <w:r>
        <w:rPr>
          <w:spacing w:val="-7"/>
          <w:w w:val="105"/>
        </w:rPr>
        <w:t xml:space="preserve"> </w:t>
      </w:r>
      <w:r>
        <w:rPr>
          <w:w w:val="105"/>
        </w:rPr>
        <w:t>requires,</w:t>
      </w:r>
      <w:r>
        <w:rPr>
          <w:spacing w:val="-7"/>
          <w:w w:val="105"/>
        </w:rPr>
        <w:t xml:space="preserve"> </w:t>
      </w:r>
      <w:r>
        <w:rPr>
          <w:w w:val="105"/>
        </w:rPr>
        <w:t>yet</w:t>
      </w:r>
      <w:r>
        <w:rPr>
          <w:spacing w:val="-8"/>
          <w:w w:val="105"/>
        </w:rPr>
        <w:t xml:space="preserve"> </w:t>
      </w:r>
      <w:r>
        <w:rPr>
          <w:w w:val="105"/>
        </w:rPr>
        <w:t>they</w:t>
      </w:r>
      <w:r>
        <w:rPr>
          <w:spacing w:val="-10"/>
          <w:w w:val="105"/>
        </w:rPr>
        <w:t xml:space="preserve"> </w:t>
      </w:r>
      <w:r>
        <w:rPr>
          <w:w w:val="105"/>
        </w:rPr>
        <w:t>connect</w:t>
      </w:r>
      <w:r>
        <w:rPr>
          <w:spacing w:val="-9"/>
          <w:w w:val="105"/>
        </w:rPr>
        <w:t xml:space="preserve"> </w:t>
      </w:r>
      <w:r>
        <w:rPr>
          <w:w w:val="105"/>
        </w:rPr>
        <w:t>with</w:t>
      </w:r>
      <w:r>
        <w:rPr>
          <w:spacing w:val="-5"/>
          <w:w w:val="105"/>
        </w:rPr>
        <w:t xml:space="preserve"> </w:t>
      </w:r>
      <w:r>
        <w:rPr>
          <w:w w:val="105"/>
        </w:rPr>
        <w:t>you</w:t>
      </w:r>
      <w:r>
        <w:rPr>
          <w:spacing w:val="-8"/>
          <w:w w:val="105"/>
        </w:rPr>
        <w:t xml:space="preserve"> </w:t>
      </w:r>
      <w:r>
        <w:rPr>
          <w:w w:val="105"/>
        </w:rPr>
        <w:t>while</w:t>
      </w:r>
      <w:r>
        <w:rPr>
          <w:spacing w:val="-8"/>
          <w:w w:val="105"/>
        </w:rPr>
        <w:t xml:space="preserve"> </w:t>
      </w:r>
      <w:r>
        <w:rPr>
          <w:w w:val="105"/>
        </w:rPr>
        <w:t>providing</w:t>
      </w:r>
      <w:r>
        <w:rPr>
          <w:spacing w:val="-7"/>
          <w:w w:val="105"/>
        </w:rPr>
        <w:t xml:space="preserve"> </w:t>
      </w:r>
      <w:r>
        <w:rPr>
          <w:w w:val="105"/>
        </w:rPr>
        <w:t>that</w:t>
      </w:r>
      <w:r>
        <w:rPr>
          <w:spacing w:val="-7"/>
          <w:w w:val="105"/>
        </w:rPr>
        <w:t xml:space="preserve"> </w:t>
      </w:r>
      <w:r>
        <w:rPr>
          <w:spacing w:val="-2"/>
          <w:w w:val="105"/>
        </w:rPr>
        <w:t>data.</w:t>
      </w:r>
    </w:p>
    <w:p w14:paraId="5826F6A6">
      <w:pPr>
        <w:pStyle w:val="8"/>
        <w:spacing w:before="40"/>
      </w:pPr>
    </w:p>
    <w:p w14:paraId="19B4BA2A">
      <w:pPr>
        <w:spacing w:before="1"/>
        <w:ind w:left="153"/>
        <w:rPr>
          <w:i/>
        </w:rPr>
      </w:pPr>
      <w:r>
        <w:rPr>
          <w:b/>
          <w:i/>
        </w:rPr>
        <w:t>Keywords:</w:t>
      </w:r>
      <w:r>
        <w:rPr>
          <w:b/>
          <w:i/>
          <w:spacing w:val="-7"/>
        </w:rPr>
        <w:t xml:space="preserve"> </w:t>
      </w:r>
      <w:r>
        <w:rPr>
          <w:i/>
        </w:rPr>
        <w:t>Mobile</w:t>
      </w:r>
      <w:r>
        <w:rPr>
          <w:i/>
          <w:spacing w:val="-7"/>
        </w:rPr>
        <w:t xml:space="preserve"> </w:t>
      </w:r>
      <w:r>
        <w:rPr>
          <w:i/>
        </w:rPr>
        <w:t>Apps,</w:t>
      </w:r>
      <w:r>
        <w:rPr>
          <w:i/>
          <w:spacing w:val="-8"/>
        </w:rPr>
        <w:t xml:space="preserve"> </w:t>
      </w:r>
      <w:r>
        <w:rPr>
          <w:i/>
        </w:rPr>
        <w:t>Student</w:t>
      </w:r>
      <w:r>
        <w:rPr>
          <w:i/>
          <w:spacing w:val="-7"/>
        </w:rPr>
        <w:t xml:space="preserve"> </w:t>
      </w:r>
      <w:r>
        <w:rPr>
          <w:i/>
        </w:rPr>
        <w:t>Knowledge,</w:t>
      </w:r>
      <w:r>
        <w:rPr>
          <w:i/>
          <w:spacing w:val="-8"/>
        </w:rPr>
        <w:t xml:space="preserve"> </w:t>
      </w:r>
      <w:r>
        <w:rPr>
          <w:i/>
        </w:rPr>
        <w:t>Namakkal</w:t>
      </w:r>
      <w:r>
        <w:rPr>
          <w:i/>
          <w:spacing w:val="-7"/>
        </w:rPr>
        <w:t xml:space="preserve"> </w:t>
      </w:r>
      <w:r>
        <w:rPr>
          <w:i/>
          <w:spacing w:val="-2"/>
        </w:rPr>
        <w:t>District.</w:t>
      </w:r>
    </w:p>
    <w:p w14:paraId="5A09D2D1">
      <w:pPr>
        <w:rPr>
          <w:i/>
        </w:rPr>
        <w:sectPr>
          <w:pgSz w:w="10330" w:h="14580"/>
          <w:pgMar w:top="680" w:right="566" w:bottom="720" w:left="566" w:header="432" w:footer="534" w:gutter="0"/>
          <w:cols w:space="720" w:num="1"/>
        </w:sectPr>
      </w:pPr>
    </w:p>
    <w:p w14:paraId="2875D49E">
      <w:pPr>
        <w:pStyle w:val="3"/>
        <w:spacing w:line="273" w:lineRule="auto"/>
        <w:ind w:right="154"/>
      </w:pPr>
      <w:r>
        <w:rPr>
          <w:spacing w:val="-8"/>
        </w:rPr>
        <w:t>EFFICIENCY</w:t>
      </w:r>
      <w:r>
        <w:rPr>
          <w:spacing w:val="-10"/>
        </w:rPr>
        <w:t xml:space="preserve"> </w:t>
      </w:r>
      <w:r>
        <w:rPr>
          <w:spacing w:val="-8"/>
        </w:rPr>
        <w:t>OF</w:t>
      </w:r>
      <w:r>
        <w:rPr>
          <w:spacing w:val="-12"/>
        </w:rPr>
        <w:t xml:space="preserve"> </w:t>
      </w:r>
      <w:r>
        <w:rPr>
          <w:spacing w:val="-8"/>
        </w:rPr>
        <w:t>PULSE</w:t>
      </w:r>
      <w:r>
        <w:rPr>
          <w:spacing w:val="-9"/>
        </w:rPr>
        <w:t xml:space="preserve"> </w:t>
      </w:r>
      <w:r>
        <w:rPr>
          <w:spacing w:val="-8"/>
        </w:rPr>
        <w:t>PRODUCTION</w:t>
      </w:r>
      <w:r>
        <w:rPr>
          <w:spacing w:val="-11"/>
        </w:rPr>
        <w:t xml:space="preserve"> </w:t>
      </w:r>
      <w:r>
        <w:rPr>
          <w:spacing w:val="-8"/>
        </w:rPr>
        <w:t>AND</w:t>
      </w:r>
      <w:r>
        <w:rPr>
          <w:spacing w:val="-9"/>
        </w:rPr>
        <w:t xml:space="preserve"> </w:t>
      </w:r>
      <w:r>
        <w:rPr>
          <w:spacing w:val="-8"/>
        </w:rPr>
        <w:t>PRODUCTIVITY</w:t>
      </w:r>
      <w:r>
        <w:rPr>
          <w:spacing w:val="-11"/>
        </w:rPr>
        <w:t xml:space="preserve"> </w:t>
      </w:r>
      <w:r>
        <w:rPr>
          <w:spacing w:val="-8"/>
        </w:rPr>
        <w:t>IN</w:t>
      </w:r>
      <w:r>
        <w:rPr>
          <w:spacing w:val="-9"/>
        </w:rPr>
        <w:t xml:space="preserve"> </w:t>
      </w:r>
      <w:r>
        <w:rPr>
          <w:spacing w:val="-8"/>
        </w:rPr>
        <w:t xml:space="preserve">TAMIL </w:t>
      </w:r>
      <w:r>
        <w:rPr>
          <w:spacing w:val="-2"/>
        </w:rPr>
        <w:t>NADU:</w:t>
      </w:r>
      <w:r>
        <w:rPr>
          <w:spacing w:val="-19"/>
        </w:rPr>
        <w:t xml:space="preserve"> </w:t>
      </w:r>
      <w:r>
        <w:rPr>
          <w:spacing w:val="-2"/>
        </w:rPr>
        <w:t>CHALLENGES</w:t>
      </w:r>
      <w:r>
        <w:rPr>
          <w:spacing w:val="-17"/>
        </w:rPr>
        <w:t xml:space="preserve"> </w:t>
      </w:r>
      <w:r>
        <w:rPr>
          <w:spacing w:val="-2"/>
        </w:rPr>
        <w:t>AND</w:t>
      </w:r>
      <w:r>
        <w:rPr>
          <w:spacing w:val="-19"/>
        </w:rPr>
        <w:t xml:space="preserve"> </w:t>
      </w:r>
      <w:r>
        <w:rPr>
          <w:spacing w:val="-2"/>
        </w:rPr>
        <w:t>PROSPECTS</w:t>
      </w:r>
    </w:p>
    <w:p w14:paraId="43802B9C">
      <w:pPr>
        <w:pStyle w:val="5"/>
        <w:spacing w:before="282"/>
        <w:ind w:right="148"/>
      </w:pPr>
      <w:r>
        <w:rPr>
          <w:w w:val="105"/>
        </w:rPr>
        <w:t>Mr.</w:t>
      </w:r>
      <w:r>
        <w:rPr>
          <w:spacing w:val="10"/>
          <w:w w:val="105"/>
        </w:rPr>
        <w:t xml:space="preserve"> </w:t>
      </w:r>
      <w:r>
        <w:rPr>
          <w:w w:val="105"/>
        </w:rPr>
        <w:t>K.</w:t>
      </w:r>
      <w:r>
        <w:rPr>
          <w:spacing w:val="13"/>
          <w:w w:val="105"/>
        </w:rPr>
        <w:t xml:space="preserve"> </w:t>
      </w:r>
      <w:r>
        <w:rPr>
          <w:spacing w:val="-2"/>
          <w:w w:val="105"/>
        </w:rPr>
        <w:t>Palanichamy</w:t>
      </w:r>
    </w:p>
    <w:p w14:paraId="7C0CCFBE">
      <w:pPr>
        <w:spacing w:before="30" w:line="273" w:lineRule="auto"/>
        <w:ind w:left="4096" w:right="151" w:firstLine="1997"/>
        <w:jc w:val="right"/>
        <w:rPr>
          <w:i/>
          <w:sz w:val="20"/>
        </w:rPr>
      </w:pPr>
      <w:r>
        <w:rPr>
          <w:i/>
          <w:spacing w:val="-2"/>
          <w:sz w:val="20"/>
        </w:rPr>
        <w:t>Research</w:t>
      </w:r>
      <w:r>
        <w:rPr>
          <w:i/>
          <w:spacing w:val="-6"/>
          <w:sz w:val="20"/>
        </w:rPr>
        <w:t xml:space="preserve"> </w:t>
      </w:r>
      <w:r>
        <w:rPr>
          <w:i/>
          <w:spacing w:val="-2"/>
          <w:sz w:val="20"/>
        </w:rPr>
        <w:t>Scholar</w:t>
      </w:r>
      <w:r>
        <w:rPr>
          <w:i/>
          <w:spacing w:val="-8"/>
          <w:sz w:val="20"/>
        </w:rPr>
        <w:t xml:space="preserve"> </w:t>
      </w:r>
      <w:r>
        <w:rPr>
          <w:i/>
          <w:spacing w:val="-2"/>
          <w:sz w:val="20"/>
        </w:rPr>
        <w:t>cum</w:t>
      </w:r>
      <w:r>
        <w:rPr>
          <w:i/>
          <w:spacing w:val="-7"/>
          <w:sz w:val="20"/>
        </w:rPr>
        <w:t xml:space="preserve"> </w:t>
      </w:r>
      <w:r>
        <w:rPr>
          <w:i/>
          <w:spacing w:val="-2"/>
          <w:sz w:val="20"/>
        </w:rPr>
        <w:t>Gust</w:t>
      </w:r>
      <w:r>
        <w:rPr>
          <w:i/>
          <w:spacing w:val="-7"/>
          <w:sz w:val="20"/>
        </w:rPr>
        <w:t xml:space="preserve"> </w:t>
      </w:r>
      <w:r>
        <w:rPr>
          <w:i/>
          <w:spacing w:val="-2"/>
          <w:sz w:val="20"/>
        </w:rPr>
        <w:t xml:space="preserve">Lecturer </w:t>
      </w:r>
      <w:r>
        <w:rPr>
          <w:i/>
          <w:sz w:val="20"/>
        </w:rPr>
        <w:t>Arulmigu</w:t>
      </w:r>
      <w:r>
        <w:rPr>
          <w:i/>
          <w:spacing w:val="-6"/>
          <w:sz w:val="20"/>
        </w:rPr>
        <w:t xml:space="preserve"> </w:t>
      </w:r>
      <w:r>
        <w:rPr>
          <w:i/>
          <w:sz w:val="20"/>
        </w:rPr>
        <w:t>Palaniandavar</w:t>
      </w:r>
      <w:r>
        <w:rPr>
          <w:i/>
          <w:spacing w:val="-5"/>
          <w:sz w:val="20"/>
        </w:rPr>
        <w:t xml:space="preserve"> </w:t>
      </w:r>
      <w:r>
        <w:rPr>
          <w:i/>
          <w:sz w:val="20"/>
        </w:rPr>
        <w:t>College</w:t>
      </w:r>
      <w:r>
        <w:rPr>
          <w:i/>
          <w:spacing w:val="-6"/>
          <w:sz w:val="20"/>
        </w:rPr>
        <w:t xml:space="preserve"> </w:t>
      </w:r>
      <w:r>
        <w:rPr>
          <w:i/>
          <w:sz w:val="20"/>
        </w:rPr>
        <w:t>of</w:t>
      </w:r>
      <w:r>
        <w:rPr>
          <w:i/>
          <w:spacing w:val="-4"/>
          <w:sz w:val="20"/>
        </w:rPr>
        <w:t xml:space="preserve"> </w:t>
      </w:r>
      <w:r>
        <w:rPr>
          <w:i/>
          <w:sz w:val="20"/>
        </w:rPr>
        <w:t>Arts</w:t>
      </w:r>
      <w:r>
        <w:rPr>
          <w:i/>
          <w:spacing w:val="-6"/>
          <w:sz w:val="20"/>
        </w:rPr>
        <w:t xml:space="preserve"> </w:t>
      </w:r>
      <w:r>
        <w:rPr>
          <w:i/>
          <w:sz w:val="20"/>
        </w:rPr>
        <w:t>and</w:t>
      </w:r>
      <w:r>
        <w:rPr>
          <w:i/>
          <w:spacing w:val="-4"/>
          <w:sz w:val="20"/>
        </w:rPr>
        <w:t xml:space="preserve"> </w:t>
      </w:r>
      <w:r>
        <w:rPr>
          <w:i/>
          <w:sz w:val="20"/>
        </w:rPr>
        <w:t>Culture,</w:t>
      </w:r>
      <w:r>
        <w:rPr>
          <w:i/>
          <w:spacing w:val="-4"/>
          <w:sz w:val="20"/>
        </w:rPr>
        <w:t xml:space="preserve"> </w:t>
      </w:r>
      <w:r>
        <w:rPr>
          <w:i/>
          <w:spacing w:val="-2"/>
          <w:sz w:val="20"/>
        </w:rPr>
        <w:t>Palani</w:t>
      </w:r>
    </w:p>
    <w:p w14:paraId="4F966771">
      <w:pPr>
        <w:spacing w:line="230" w:lineRule="exact"/>
        <w:ind w:left="153" w:right="150"/>
        <w:jc w:val="right"/>
        <w:rPr>
          <w:i/>
          <w:sz w:val="20"/>
        </w:rPr>
      </w:pPr>
      <w:r>
        <w:fldChar w:fldCharType="begin"/>
      </w:r>
      <w:r>
        <w:instrText xml:space="preserve"> HYPERLINK "mailto:palanik1987@gmail.com" \h </w:instrText>
      </w:r>
      <w:r>
        <w:fldChar w:fldCharType="separate"/>
      </w:r>
      <w:r>
        <w:rPr>
          <w:i/>
          <w:spacing w:val="-2"/>
          <w:sz w:val="20"/>
        </w:rPr>
        <w:t>palanik1987@gmail.com</w:t>
      </w:r>
      <w:r>
        <w:rPr>
          <w:i/>
          <w:spacing w:val="-2"/>
          <w:sz w:val="20"/>
        </w:rPr>
        <w:fldChar w:fldCharType="end"/>
      </w:r>
    </w:p>
    <w:p w14:paraId="013126D4">
      <w:pPr>
        <w:pStyle w:val="8"/>
        <w:spacing w:before="63"/>
        <w:rPr>
          <w:i/>
          <w:sz w:val="20"/>
        </w:rPr>
      </w:pPr>
    </w:p>
    <w:p w14:paraId="34DB4F36">
      <w:pPr>
        <w:pStyle w:val="4"/>
        <w:spacing w:before="1"/>
      </w:pPr>
      <w:r>
        <w:rPr>
          <w:lang w:val="en-IN" w:eastAsia="en-IN"/>
        </w:rPr>
        <mc:AlternateContent>
          <mc:Choice Requires="wps">
            <w:drawing>
              <wp:anchor distT="0" distB="0" distL="0" distR="0" simplePos="0" relativeHeight="251841536" behindDoc="1" locked="0" layoutInCell="1" allowOverlap="1">
                <wp:simplePos x="0" y="0"/>
                <wp:positionH relativeFrom="page">
                  <wp:posOffset>457200</wp:posOffset>
                </wp:positionH>
                <wp:positionV relativeFrom="paragraph">
                  <wp:posOffset>191135</wp:posOffset>
                </wp:positionV>
                <wp:extent cx="418465" cy="834390"/>
                <wp:effectExtent l="0" t="0" r="0" b="0"/>
                <wp:wrapNone/>
                <wp:docPr id="127" name="Textbox 127"/>
                <wp:cNvGraphicFramePr/>
                <a:graphic xmlns:a="http://schemas.openxmlformats.org/drawingml/2006/main">
                  <a:graphicData uri="http://schemas.microsoft.com/office/word/2010/wordprocessingShape">
                    <wps:wsp>
                      <wps:cNvSpPr txBox="1"/>
                      <wps:spPr>
                        <a:xfrm>
                          <a:off x="0" y="0"/>
                          <a:ext cx="418465" cy="834390"/>
                        </a:xfrm>
                        <a:prstGeom prst="rect">
                          <a:avLst/>
                        </a:prstGeom>
                      </wps:spPr>
                      <wps:txbx>
                        <w:txbxContent>
                          <w:p w14:paraId="61F31F3C">
                            <w:pPr>
                              <w:spacing w:line="1248" w:lineRule="exact"/>
                              <w:rPr>
                                <w:sz w:val="109"/>
                              </w:rPr>
                            </w:pPr>
                            <w:r>
                              <w:rPr>
                                <w:spacing w:val="-10"/>
                                <w:w w:val="105"/>
                                <w:sz w:val="109"/>
                              </w:rPr>
                              <w:t>P</w:t>
                            </w:r>
                          </w:p>
                        </w:txbxContent>
                      </wps:txbx>
                      <wps:bodyPr wrap="square" lIns="0" tIns="0" rIns="0" bIns="0" rtlCol="0">
                        <a:noAutofit/>
                      </wps:bodyPr>
                    </wps:wsp>
                  </a:graphicData>
                </a:graphic>
              </wp:anchor>
            </w:drawing>
          </mc:Choice>
          <mc:Fallback>
            <w:pict>
              <v:shape id="Textbox 127" o:spid="_x0000_s1026" o:spt="202" type="#_x0000_t202" style="position:absolute;left:0pt;margin-left:36pt;margin-top:15.05pt;height:65.7pt;width:32.95pt;mso-position-horizontal-relative:page;z-index:-251474944;mso-width-relative:page;mso-height-relative:page;" filled="f" stroked="f" coordsize="21600,21600" o:gfxdata="UEsDBAoAAAAAAIdO4kAAAAAAAAAAAAAAAAAEAAAAZHJzL1BLAwQUAAAACACHTuJA+ToK6tkAAAAJ&#10;AQAADwAAAGRycy9kb3ducmV2LnhtbE2PzW7CMBCE75X6DtZW6q3YATWUEAehqj1VqhrSA0cnXhKL&#10;eB1i8/f2mFN7m9WsZr7JVxfbsxOO3jiSkEwEMKTGaUOthN/q8+UNmA+KtOodoYQrelgVjw+5yrQ7&#10;U4mnTWhZDCGfKQldCEPGuW86tMpP3IAUvZ0brQrxHFuuR3WO4bbnUyFSbpWh2NCpAd87bPabo5Ww&#10;3lL5YQ7f9U+5K01VLQR9pXspn58SsQQW8BL+nuGOH9GhiEy1O5L2rJcwn8YpQcJMJMDu/my+AFZH&#10;kSavwIuc/19Q3ABQSwMEFAAAAAgAh07iQJ1iBzO1AQAAdwMAAA4AAABkcnMvZTJvRG9jLnhtbK1T&#10;wY7TMBC9I/EPlu80bbcs3ajpCqhASAiQdvkAx7EbS7HHjN0m/XvGTtJFy2UPe0nGM5M3771xdveD&#10;7dhZYTDgKr5aLDlTTkJj3LHivx+/vNtyFqJwjejAqYpfVOD3+7dvdr0v1Rpa6BqFjEBcKHtf8TZG&#10;XxZFkK2yIizAK0dFDWhFpCMeiwZFT+i2K9bL5W3RAzYeQaoQKHsYi3xCxJcAgtZGqgPIk1Uujqio&#10;OhFJUmiND3yf2WqtZPypdVCRdRUnpTE/aQjFdXoW+50ojyh8a+REQbyEwjNNVhhHQ69QBxEFO6H5&#10;D8oaiRBAx4UEW4xCsiOkYrV85s1DK7zKWsjq4K+mh9eDlT/Ov5CZhm7C+gNnTlha+aMaYg0DSyky&#10;qPehpL4HT51x+AQDNc/5QMmke9Bo05sUMaqTvZervYTGJCU3q+3m9j1nkkrbm83NXba/ePrYY4hf&#10;FViWgoojbS+bKs7fQyQi1Dq30CHRGsenKA71MHGtobkQ1Z62WvHw5yRQcdZ9c2RbugJzgHNQzwHG&#10;7jPki5KkOPh4iqBNnpxGjLjTZNpHJjTdnbTwf8+56+l/2f8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ToK6tkAAAAJAQAADwAAAAAAAAABACAAAAAiAAAAZHJzL2Rvd25yZXYueG1sUEsBAhQAFAAA&#10;AAgAh07iQJ1iBzO1AQAAdwMAAA4AAAAAAAAAAQAgAAAAKAEAAGRycy9lMm9Eb2MueG1sUEsFBgAA&#10;AAAGAAYAWQEAAE8FAAAAAA==&#10;">
                <v:fill on="f" focussize="0,0"/>
                <v:stroke on="f"/>
                <v:imagedata o:title=""/>
                <o:lock v:ext="edit" aspectratio="f"/>
                <v:textbox inset="0mm,0mm,0mm,0mm">
                  <w:txbxContent>
                    <w:p w14:paraId="61F31F3C">
                      <w:pPr>
                        <w:spacing w:line="1248" w:lineRule="exact"/>
                        <w:rPr>
                          <w:sz w:val="109"/>
                        </w:rPr>
                      </w:pPr>
                      <w:r>
                        <w:rPr>
                          <w:spacing w:val="-10"/>
                          <w:w w:val="105"/>
                          <w:sz w:val="109"/>
                        </w:rPr>
                        <w:t>P</w:t>
                      </w:r>
                    </w:p>
                  </w:txbxContent>
                </v:textbox>
              </v:shape>
            </w:pict>
          </mc:Fallback>
        </mc:AlternateContent>
      </w:r>
      <w:r>
        <w:rPr>
          <w:spacing w:val="-2"/>
          <w:w w:val="115"/>
        </w:rPr>
        <w:t>ABSTRACT</w:t>
      </w:r>
    </w:p>
    <w:p w14:paraId="77A9971C">
      <w:pPr>
        <w:pStyle w:val="8"/>
        <w:spacing w:before="238" w:line="280" w:lineRule="auto"/>
        <w:ind w:left="814" w:right="149"/>
        <w:jc w:val="both"/>
      </w:pPr>
      <w:r>
        <w:rPr>
          <w:w w:val="105"/>
        </w:rPr>
        <w:t>ulses</w:t>
      </w:r>
      <w:r>
        <w:rPr>
          <w:spacing w:val="-7"/>
          <w:w w:val="105"/>
        </w:rPr>
        <w:t xml:space="preserve"> </w:t>
      </w:r>
      <w:r>
        <w:rPr>
          <w:w w:val="105"/>
        </w:rPr>
        <w:t>play</w:t>
      </w:r>
      <w:r>
        <w:rPr>
          <w:spacing w:val="-7"/>
          <w:w w:val="105"/>
        </w:rPr>
        <w:t xml:space="preserve"> </w:t>
      </w:r>
      <w:r>
        <w:rPr>
          <w:w w:val="105"/>
        </w:rPr>
        <w:t>a</w:t>
      </w:r>
      <w:r>
        <w:rPr>
          <w:spacing w:val="-7"/>
          <w:w w:val="105"/>
        </w:rPr>
        <w:t xml:space="preserve"> </w:t>
      </w:r>
      <w:r>
        <w:rPr>
          <w:w w:val="105"/>
        </w:rPr>
        <w:t>vital</w:t>
      </w:r>
      <w:r>
        <w:rPr>
          <w:spacing w:val="-7"/>
          <w:w w:val="105"/>
        </w:rPr>
        <w:t xml:space="preserve"> </w:t>
      </w:r>
      <w:r>
        <w:rPr>
          <w:w w:val="105"/>
        </w:rPr>
        <w:t>role</w:t>
      </w:r>
      <w:r>
        <w:rPr>
          <w:spacing w:val="-7"/>
          <w:w w:val="105"/>
        </w:rPr>
        <w:t xml:space="preserve"> </w:t>
      </w:r>
      <w:r>
        <w:rPr>
          <w:w w:val="105"/>
        </w:rPr>
        <w:t>in</w:t>
      </w:r>
      <w:r>
        <w:rPr>
          <w:spacing w:val="-8"/>
          <w:w w:val="105"/>
        </w:rPr>
        <w:t xml:space="preserve"> </w:t>
      </w:r>
      <w:r>
        <w:rPr>
          <w:w w:val="105"/>
        </w:rPr>
        <w:t>Tamil</w:t>
      </w:r>
      <w:r>
        <w:rPr>
          <w:spacing w:val="-7"/>
          <w:w w:val="105"/>
        </w:rPr>
        <w:t xml:space="preserve"> </w:t>
      </w:r>
      <w:r>
        <w:rPr>
          <w:w w:val="105"/>
        </w:rPr>
        <w:t>Nadu’s</w:t>
      </w:r>
      <w:r>
        <w:rPr>
          <w:spacing w:val="-7"/>
          <w:w w:val="105"/>
        </w:rPr>
        <w:t xml:space="preserve"> </w:t>
      </w:r>
      <w:r>
        <w:rPr>
          <w:w w:val="105"/>
        </w:rPr>
        <w:t>agrarian</w:t>
      </w:r>
      <w:r>
        <w:rPr>
          <w:spacing w:val="-6"/>
          <w:w w:val="105"/>
        </w:rPr>
        <w:t xml:space="preserve"> </w:t>
      </w:r>
      <w:r>
        <w:rPr>
          <w:w w:val="105"/>
        </w:rPr>
        <w:t>economy</w:t>
      </w:r>
      <w:r>
        <w:rPr>
          <w:spacing w:val="-7"/>
          <w:w w:val="105"/>
        </w:rPr>
        <w:t xml:space="preserve"> </w:t>
      </w:r>
      <w:r>
        <w:rPr>
          <w:w w:val="105"/>
        </w:rPr>
        <w:t>as</w:t>
      </w:r>
      <w:r>
        <w:rPr>
          <w:spacing w:val="-7"/>
          <w:w w:val="105"/>
        </w:rPr>
        <w:t xml:space="preserve"> </w:t>
      </w:r>
      <w:r>
        <w:rPr>
          <w:w w:val="105"/>
        </w:rPr>
        <w:t>a</w:t>
      </w:r>
      <w:r>
        <w:rPr>
          <w:spacing w:val="-7"/>
          <w:w w:val="105"/>
        </w:rPr>
        <w:t xml:space="preserve"> </w:t>
      </w:r>
      <w:r>
        <w:rPr>
          <w:w w:val="105"/>
        </w:rPr>
        <w:t>major</w:t>
      </w:r>
      <w:r>
        <w:rPr>
          <w:spacing w:val="-7"/>
          <w:w w:val="105"/>
        </w:rPr>
        <w:t xml:space="preserve"> </w:t>
      </w:r>
      <w:r>
        <w:rPr>
          <w:w w:val="105"/>
        </w:rPr>
        <w:t>source</w:t>
      </w:r>
      <w:r>
        <w:rPr>
          <w:spacing w:val="-7"/>
          <w:w w:val="105"/>
        </w:rPr>
        <w:t xml:space="preserve"> </w:t>
      </w:r>
      <w:r>
        <w:rPr>
          <w:w w:val="105"/>
        </w:rPr>
        <w:t>of</w:t>
      </w:r>
      <w:r>
        <w:rPr>
          <w:spacing w:val="-7"/>
          <w:w w:val="105"/>
        </w:rPr>
        <w:t xml:space="preserve"> </w:t>
      </w:r>
      <w:r>
        <w:rPr>
          <w:w w:val="105"/>
        </w:rPr>
        <w:t>protein and</w:t>
      </w:r>
      <w:r>
        <w:rPr>
          <w:spacing w:val="-13"/>
          <w:w w:val="105"/>
        </w:rPr>
        <w:t xml:space="preserve"> </w:t>
      </w:r>
      <w:r>
        <w:rPr>
          <w:w w:val="105"/>
        </w:rPr>
        <w:t>an</w:t>
      </w:r>
      <w:r>
        <w:rPr>
          <w:spacing w:val="-13"/>
          <w:w w:val="105"/>
        </w:rPr>
        <w:t xml:space="preserve"> </w:t>
      </w:r>
      <w:r>
        <w:rPr>
          <w:w w:val="105"/>
        </w:rPr>
        <w:t>essential</w:t>
      </w:r>
      <w:r>
        <w:rPr>
          <w:spacing w:val="-13"/>
          <w:w w:val="105"/>
        </w:rPr>
        <w:t xml:space="preserve"> </w:t>
      </w:r>
      <w:r>
        <w:rPr>
          <w:w w:val="105"/>
        </w:rPr>
        <w:t>component</w:t>
      </w:r>
      <w:r>
        <w:rPr>
          <w:spacing w:val="-12"/>
          <w:w w:val="105"/>
        </w:rPr>
        <w:t xml:space="preserve"> </w:t>
      </w:r>
      <w:r>
        <w:rPr>
          <w:w w:val="105"/>
        </w:rPr>
        <w:t>of</w:t>
      </w:r>
      <w:r>
        <w:rPr>
          <w:spacing w:val="-13"/>
          <w:w w:val="105"/>
        </w:rPr>
        <w:t xml:space="preserve"> </w:t>
      </w:r>
      <w:r>
        <w:rPr>
          <w:w w:val="105"/>
        </w:rPr>
        <w:t>sustainable</w:t>
      </w:r>
      <w:r>
        <w:rPr>
          <w:spacing w:val="-13"/>
          <w:w w:val="105"/>
        </w:rPr>
        <w:t xml:space="preserve"> </w:t>
      </w:r>
      <w:r>
        <w:rPr>
          <w:w w:val="105"/>
        </w:rPr>
        <w:t>farming</w:t>
      </w:r>
      <w:r>
        <w:rPr>
          <w:spacing w:val="-13"/>
          <w:w w:val="105"/>
        </w:rPr>
        <w:t xml:space="preserve"> </w:t>
      </w:r>
      <w:r>
        <w:rPr>
          <w:w w:val="105"/>
        </w:rPr>
        <w:t>systems.</w:t>
      </w:r>
      <w:r>
        <w:rPr>
          <w:spacing w:val="-12"/>
          <w:w w:val="105"/>
        </w:rPr>
        <w:t xml:space="preserve"> </w:t>
      </w:r>
      <w:r>
        <w:rPr>
          <w:w w:val="105"/>
        </w:rPr>
        <w:t>Despite</w:t>
      </w:r>
      <w:r>
        <w:rPr>
          <w:spacing w:val="-13"/>
          <w:w w:val="105"/>
        </w:rPr>
        <w:t xml:space="preserve"> </w:t>
      </w:r>
      <w:r>
        <w:rPr>
          <w:w w:val="105"/>
        </w:rPr>
        <w:t>their</w:t>
      </w:r>
      <w:r>
        <w:rPr>
          <w:spacing w:val="-13"/>
          <w:w w:val="105"/>
        </w:rPr>
        <w:t xml:space="preserve"> </w:t>
      </w:r>
      <w:r>
        <w:rPr>
          <w:w w:val="105"/>
        </w:rPr>
        <w:t>nutritional importance</w:t>
      </w:r>
      <w:r>
        <w:rPr>
          <w:spacing w:val="18"/>
          <w:w w:val="105"/>
        </w:rPr>
        <w:t xml:space="preserve"> </w:t>
      </w:r>
      <w:r>
        <w:rPr>
          <w:w w:val="105"/>
        </w:rPr>
        <w:t>and</w:t>
      </w:r>
      <w:r>
        <w:rPr>
          <w:spacing w:val="17"/>
          <w:w w:val="105"/>
        </w:rPr>
        <w:t xml:space="preserve"> </w:t>
      </w:r>
      <w:r>
        <w:rPr>
          <w:w w:val="105"/>
        </w:rPr>
        <w:t>role</w:t>
      </w:r>
      <w:r>
        <w:rPr>
          <w:spacing w:val="18"/>
          <w:w w:val="105"/>
        </w:rPr>
        <w:t xml:space="preserve"> </w:t>
      </w:r>
      <w:r>
        <w:rPr>
          <w:w w:val="105"/>
        </w:rPr>
        <w:t>in</w:t>
      </w:r>
      <w:r>
        <w:rPr>
          <w:spacing w:val="16"/>
          <w:w w:val="105"/>
        </w:rPr>
        <w:t xml:space="preserve"> </w:t>
      </w:r>
      <w:r>
        <w:rPr>
          <w:w w:val="105"/>
        </w:rPr>
        <w:t>soil</w:t>
      </w:r>
      <w:r>
        <w:rPr>
          <w:spacing w:val="19"/>
          <w:w w:val="105"/>
        </w:rPr>
        <w:t xml:space="preserve"> </w:t>
      </w:r>
      <w:r>
        <w:rPr>
          <w:w w:val="105"/>
        </w:rPr>
        <w:t>fertility</w:t>
      </w:r>
      <w:r>
        <w:rPr>
          <w:spacing w:val="17"/>
          <w:w w:val="105"/>
        </w:rPr>
        <w:t xml:space="preserve"> </w:t>
      </w:r>
      <w:r>
        <w:rPr>
          <w:w w:val="105"/>
        </w:rPr>
        <w:t>through</w:t>
      </w:r>
      <w:r>
        <w:rPr>
          <w:spacing w:val="17"/>
          <w:w w:val="105"/>
        </w:rPr>
        <w:t xml:space="preserve"> </w:t>
      </w:r>
      <w:r>
        <w:rPr>
          <w:w w:val="105"/>
        </w:rPr>
        <w:t>nitrogen</w:t>
      </w:r>
      <w:r>
        <w:rPr>
          <w:spacing w:val="18"/>
          <w:w w:val="105"/>
        </w:rPr>
        <w:t xml:space="preserve"> </w:t>
      </w:r>
      <w:r>
        <w:rPr>
          <w:w w:val="105"/>
        </w:rPr>
        <w:t>fixation,</w:t>
      </w:r>
      <w:r>
        <w:rPr>
          <w:spacing w:val="18"/>
          <w:w w:val="105"/>
        </w:rPr>
        <w:t xml:space="preserve"> </w:t>
      </w:r>
      <w:r>
        <w:rPr>
          <w:w w:val="105"/>
        </w:rPr>
        <w:t>pulse</w:t>
      </w:r>
      <w:r>
        <w:rPr>
          <w:spacing w:val="18"/>
          <w:w w:val="105"/>
        </w:rPr>
        <w:t xml:space="preserve"> </w:t>
      </w:r>
      <w:r>
        <w:rPr>
          <w:w w:val="105"/>
        </w:rPr>
        <w:t>cultivation</w:t>
      </w:r>
      <w:r>
        <w:rPr>
          <w:spacing w:val="18"/>
          <w:w w:val="105"/>
        </w:rPr>
        <w:t xml:space="preserve"> </w:t>
      </w:r>
      <w:r>
        <w:rPr>
          <w:spacing w:val="-5"/>
          <w:w w:val="105"/>
        </w:rPr>
        <w:t>in</w:t>
      </w:r>
    </w:p>
    <w:p w14:paraId="0A6EC539">
      <w:pPr>
        <w:pStyle w:val="8"/>
        <w:spacing w:line="280" w:lineRule="auto"/>
        <w:ind w:left="153" w:right="145"/>
        <w:jc w:val="both"/>
      </w:pPr>
      <w:r>
        <w:rPr>
          <w:w w:val="105"/>
        </w:rPr>
        <w:t xml:space="preserve">Tamil Nadu faces persistent challenges in terms of low productivity, limited irrigation </w:t>
      </w:r>
      <w:r>
        <w:rPr>
          <w:spacing w:val="-2"/>
          <w:w w:val="105"/>
        </w:rPr>
        <w:t>support,</w:t>
      </w:r>
      <w:r>
        <w:rPr>
          <w:spacing w:val="-3"/>
          <w:w w:val="105"/>
        </w:rPr>
        <w:t xml:space="preserve"> </w:t>
      </w:r>
      <w:r>
        <w:rPr>
          <w:spacing w:val="-2"/>
          <w:w w:val="105"/>
        </w:rPr>
        <w:t>and</w:t>
      </w:r>
      <w:r>
        <w:rPr>
          <w:spacing w:val="-4"/>
          <w:w w:val="105"/>
        </w:rPr>
        <w:t xml:space="preserve"> </w:t>
      </w:r>
      <w:r>
        <w:rPr>
          <w:spacing w:val="-2"/>
          <w:w w:val="105"/>
        </w:rPr>
        <w:t>vulnerability</w:t>
      </w:r>
      <w:r>
        <w:rPr>
          <w:spacing w:val="-4"/>
          <w:w w:val="105"/>
        </w:rPr>
        <w:t xml:space="preserve"> </w:t>
      </w:r>
      <w:r>
        <w:rPr>
          <w:spacing w:val="-2"/>
          <w:w w:val="105"/>
        </w:rPr>
        <w:t>to</w:t>
      </w:r>
      <w:r>
        <w:rPr>
          <w:spacing w:val="-4"/>
          <w:w w:val="105"/>
        </w:rPr>
        <w:t xml:space="preserve"> </w:t>
      </w:r>
      <w:r>
        <w:rPr>
          <w:spacing w:val="-2"/>
          <w:w w:val="105"/>
        </w:rPr>
        <w:t>climate</w:t>
      </w:r>
      <w:r>
        <w:rPr>
          <w:spacing w:val="-3"/>
          <w:w w:val="105"/>
        </w:rPr>
        <w:t xml:space="preserve"> </w:t>
      </w:r>
      <w:r>
        <w:rPr>
          <w:spacing w:val="-2"/>
          <w:w w:val="105"/>
        </w:rPr>
        <w:t>variability.</w:t>
      </w:r>
      <w:r>
        <w:rPr>
          <w:spacing w:val="-3"/>
          <w:w w:val="105"/>
        </w:rPr>
        <w:t xml:space="preserve"> </w:t>
      </w:r>
      <w:r>
        <w:rPr>
          <w:spacing w:val="-2"/>
          <w:w w:val="105"/>
        </w:rPr>
        <w:t>The</w:t>
      </w:r>
      <w:r>
        <w:rPr>
          <w:spacing w:val="-3"/>
          <w:w w:val="105"/>
        </w:rPr>
        <w:t xml:space="preserve"> </w:t>
      </w:r>
      <w:r>
        <w:rPr>
          <w:spacing w:val="-2"/>
          <w:w w:val="105"/>
        </w:rPr>
        <w:t>state</w:t>
      </w:r>
      <w:r>
        <w:rPr>
          <w:spacing w:val="-6"/>
          <w:w w:val="105"/>
        </w:rPr>
        <w:t xml:space="preserve"> </w:t>
      </w:r>
      <w:r>
        <w:rPr>
          <w:spacing w:val="-2"/>
          <w:w w:val="105"/>
        </w:rPr>
        <w:t>contributes</w:t>
      </w:r>
      <w:r>
        <w:rPr>
          <w:spacing w:val="-3"/>
          <w:w w:val="105"/>
        </w:rPr>
        <w:t xml:space="preserve"> </w:t>
      </w:r>
      <w:r>
        <w:rPr>
          <w:spacing w:val="-2"/>
          <w:w w:val="105"/>
        </w:rPr>
        <w:t>significantly</w:t>
      </w:r>
      <w:r>
        <w:rPr>
          <w:spacing w:val="-5"/>
          <w:w w:val="105"/>
        </w:rPr>
        <w:t xml:space="preserve"> </w:t>
      </w:r>
      <w:r>
        <w:rPr>
          <w:spacing w:val="-2"/>
          <w:w w:val="105"/>
        </w:rPr>
        <w:t>to</w:t>
      </w:r>
      <w:r>
        <w:rPr>
          <w:spacing w:val="-4"/>
          <w:w w:val="105"/>
        </w:rPr>
        <w:t xml:space="preserve"> </w:t>
      </w:r>
      <w:r>
        <w:rPr>
          <w:spacing w:val="-2"/>
          <w:w w:val="105"/>
        </w:rPr>
        <w:t xml:space="preserve">India’s </w:t>
      </w:r>
      <w:r>
        <w:rPr>
          <w:w w:val="105"/>
        </w:rPr>
        <w:t>total</w:t>
      </w:r>
      <w:r>
        <w:rPr>
          <w:spacing w:val="-13"/>
          <w:w w:val="105"/>
        </w:rPr>
        <w:t xml:space="preserve"> </w:t>
      </w:r>
      <w:r>
        <w:rPr>
          <w:w w:val="105"/>
        </w:rPr>
        <w:t>pulse</w:t>
      </w:r>
      <w:r>
        <w:rPr>
          <w:spacing w:val="-13"/>
          <w:w w:val="105"/>
        </w:rPr>
        <w:t xml:space="preserve"> </w:t>
      </w:r>
      <w:r>
        <w:rPr>
          <w:w w:val="105"/>
        </w:rPr>
        <w:t>acreage,</w:t>
      </w:r>
      <w:r>
        <w:rPr>
          <w:spacing w:val="-13"/>
          <w:w w:val="105"/>
        </w:rPr>
        <w:t xml:space="preserve"> </w:t>
      </w:r>
      <w:r>
        <w:rPr>
          <w:w w:val="105"/>
        </w:rPr>
        <w:t>with</w:t>
      </w:r>
      <w:r>
        <w:rPr>
          <w:spacing w:val="-12"/>
          <w:w w:val="105"/>
        </w:rPr>
        <w:t xml:space="preserve"> </w:t>
      </w:r>
      <w:r>
        <w:rPr>
          <w:w w:val="105"/>
        </w:rPr>
        <w:t>major</w:t>
      </w:r>
      <w:r>
        <w:rPr>
          <w:spacing w:val="-13"/>
          <w:w w:val="105"/>
        </w:rPr>
        <w:t xml:space="preserve"> </w:t>
      </w:r>
      <w:r>
        <w:rPr>
          <w:w w:val="105"/>
        </w:rPr>
        <w:t>crops</w:t>
      </w:r>
      <w:r>
        <w:rPr>
          <w:spacing w:val="-13"/>
          <w:w w:val="105"/>
        </w:rPr>
        <w:t xml:space="preserve"> </w:t>
      </w:r>
      <w:r>
        <w:rPr>
          <w:w w:val="105"/>
        </w:rPr>
        <w:t>including</w:t>
      </w:r>
      <w:r>
        <w:rPr>
          <w:spacing w:val="-13"/>
          <w:w w:val="105"/>
        </w:rPr>
        <w:t xml:space="preserve"> </w:t>
      </w:r>
      <w:r>
        <w:rPr>
          <w:w w:val="105"/>
        </w:rPr>
        <w:t>black</w:t>
      </w:r>
      <w:r>
        <w:rPr>
          <w:spacing w:val="-12"/>
          <w:w w:val="105"/>
        </w:rPr>
        <w:t xml:space="preserve"> </w:t>
      </w:r>
      <w:r>
        <w:rPr>
          <w:w w:val="105"/>
        </w:rPr>
        <w:t>gram,</w:t>
      </w:r>
      <w:r>
        <w:rPr>
          <w:spacing w:val="-13"/>
          <w:w w:val="105"/>
        </w:rPr>
        <w:t xml:space="preserve"> </w:t>
      </w:r>
      <w:r>
        <w:rPr>
          <w:w w:val="105"/>
        </w:rPr>
        <w:t>green</w:t>
      </w:r>
      <w:r>
        <w:rPr>
          <w:spacing w:val="-13"/>
          <w:w w:val="105"/>
        </w:rPr>
        <w:t xml:space="preserve"> </w:t>
      </w:r>
      <w:r>
        <w:rPr>
          <w:w w:val="105"/>
        </w:rPr>
        <w:t>gram,</w:t>
      </w:r>
      <w:r>
        <w:rPr>
          <w:spacing w:val="-12"/>
          <w:w w:val="105"/>
        </w:rPr>
        <w:t xml:space="preserve"> </w:t>
      </w:r>
      <w:r>
        <w:rPr>
          <w:w w:val="105"/>
        </w:rPr>
        <w:t>red</w:t>
      </w:r>
      <w:r>
        <w:rPr>
          <w:spacing w:val="-13"/>
          <w:w w:val="105"/>
        </w:rPr>
        <w:t xml:space="preserve"> </w:t>
      </w:r>
      <w:r>
        <w:rPr>
          <w:w w:val="105"/>
        </w:rPr>
        <w:t>gram,</w:t>
      </w:r>
      <w:r>
        <w:rPr>
          <w:spacing w:val="-13"/>
          <w:w w:val="105"/>
        </w:rPr>
        <w:t xml:space="preserve"> </w:t>
      </w:r>
      <w:r>
        <w:rPr>
          <w:w w:val="105"/>
        </w:rPr>
        <w:t>and</w:t>
      </w:r>
      <w:r>
        <w:rPr>
          <w:spacing w:val="-13"/>
          <w:w w:val="105"/>
        </w:rPr>
        <w:t xml:space="preserve"> </w:t>
      </w:r>
      <w:r>
        <w:rPr>
          <w:w w:val="105"/>
        </w:rPr>
        <w:t>horse gram, cultivated predominantly under rainfed conditions. However, productivity levels remain</w:t>
      </w:r>
      <w:r>
        <w:rPr>
          <w:spacing w:val="-7"/>
          <w:w w:val="105"/>
        </w:rPr>
        <w:t xml:space="preserve"> </w:t>
      </w:r>
      <w:r>
        <w:rPr>
          <w:w w:val="105"/>
        </w:rPr>
        <w:t>below</w:t>
      </w:r>
      <w:r>
        <w:rPr>
          <w:spacing w:val="-8"/>
          <w:w w:val="105"/>
        </w:rPr>
        <w:t xml:space="preserve"> </w:t>
      </w:r>
      <w:r>
        <w:rPr>
          <w:w w:val="105"/>
        </w:rPr>
        <w:t>the</w:t>
      </w:r>
      <w:r>
        <w:rPr>
          <w:spacing w:val="-8"/>
          <w:w w:val="105"/>
        </w:rPr>
        <w:t xml:space="preserve"> </w:t>
      </w:r>
      <w:r>
        <w:rPr>
          <w:w w:val="105"/>
        </w:rPr>
        <w:t>national</w:t>
      </w:r>
      <w:r>
        <w:rPr>
          <w:spacing w:val="-8"/>
          <w:w w:val="105"/>
        </w:rPr>
        <w:t xml:space="preserve"> </w:t>
      </w:r>
      <w:r>
        <w:rPr>
          <w:w w:val="105"/>
        </w:rPr>
        <w:t>average,</w:t>
      </w:r>
      <w:r>
        <w:rPr>
          <w:spacing w:val="-8"/>
          <w:w w:val="105"/>
        </w:rPr>
        <w:t xml:space="preserve"> </w:t>
      </w:r>
      <w:r>
        <w:rPr>
          <w:w w:val="105"/>
        </w:rPr>
        <w:t>largely</w:t>
      </w:r>
      <w:r>
        <w:rPr>
          <w:spacing w:val="-8"/>
          <w:w w:val="105"/>
        </w:rPr>
        <w:t xml:space="preserve"> </w:t>
      </w:r>
      <w:r>
        <w:rPr>
          <w:w w:val="105"/>
        </w:rPr>
        <w:t>due</w:t>
      </w:r>
      <w:r>
        <w:rPr>
          <w:spacing w:val="-8"/>
          <w:w w:val="105"/>
        </w:rPr>
        <w:t xml:space="preserve"> </w:t>
      </w:r>
      <w:r>
        <w:rPr>
          <w:w w:val="105"/>
        </w:rPr>
        <w:t>to</w:t>
      </w:r>
      <w:r>
        <w:rPr>
          <w:spacing w:val="-8"/>
          <w:w w:val="105"/>
        </w:rPr>
        <w:t xml:space="preserve"> </w:t>
      </w:r>
      <w:r>
        <w:rPr>
          <w:w w:val="105"/>
        </w:rPr>
        <w:t>traditional</w:t>
      </w:r>
      <w:r>
        <w:rPr>
          <w:spacing w:val="-8"/>
          <w:w w:val="105"/>
        </w:rPr>
        <w:t xml:space="preserve"> </w:t>
      </w:r>
      <w:r>
        <w:rPr>
          <w:w w:val="105"/>
        </w:rPr>
        <w:t>farming</w:t>
      </w:r>
      <w:r>
        <w:rPr>
          <w:spacing w:val="-8"/>
          <w:w w:val="105"/>
        </w:rPr>
        <w:t xml:space="preserve"> </w:t>
      </w:r>
      <w:r>
        <w:rPr>
          <w:w w:val="105"/>
        </w:rPr>
        <w:t>practices,</w:t>
      </w:r>
      <w:r>
        <w:rPr>
          <w:spacing w:val="-8"/>
          <w:w w:val="105"/>
        </w:rPr>
        <w:t xml:space="preserve"> </w:t>
      </w:r>
      <w:r>
        <w:rPr>
          <w:w w:val="105"/>
        </w:rPr>
        <w:t>inadequate access to quality seeds, limited mechanization, pest and disease infestations, and post-harvest losses. Government interventions such as the National Food Security Mission (NFSM) on Pulses, subsidies for micro-irrigation, and promotion of high-yielding varieties have provided some positive outcomes in enhancing yields. In recent years, integrated farming systems, crop diversification, and cluster-based pulse cultivation have shown promise in improving efficiency. Yet, the potential of pulse production is constrained by fragmented</w:t>
      </w:r>
      <w:r>
        <w:rPr>
          <w:spacing w:val="-11"/>
          <w:w w:val="105"/>
        </w:rPr>
        <w:t xml:space="preserve"> </w:t>
      </w:r>
      <w:r>
        <w:rPr>
          <w:w w:val="105"/>
        </w:rPr>
        <w:t>landholdings,</w:t>
      </w:r>
      <w:r>
        <w:rPr>
          <w:spacing w:val="-9"/>
          <w:w w:val="105"/>
        </w:rPr>
        <w:t xml:space="preserve"> </w:t>
      </w:r>
      <w:r>
        <w:rPr>
          <w:w w:val="105"/>
        </w:rPr>
        <w:t>poor</w:t>
      </w:r>
      <w:r>
        <w:rPr>
          <w:spacing w:val="-9"/>
          <w:w w:val="105"/>
        </w:rPr>
        <w:t xml:space="preserve"> </w:t>
      </w:r>
      <w:r>
        <w:rPr>
          <w:w w:val="105"/>
        </w:rPr>
        <w:t>extension</w:t>
      </w:r>
      <w:r>
        <w:rPr>
          <w:spacing w:val="-9"/>
          <w:w w:val="105"/>
        </w:rPr>
        <w:t xml:space="preserve"> </w:t>
      </w:r>
      <w:r>
        <w:rPr>
          <w:w w:val="105"/>
        </w:rPr>
        <w:t>services,</w:t>
      </w:r>
      <w:r>
        <w:rPr>
          <w:spacing w:val="-9"/>
          <w:w w:val="105"/>
        </w:rPr>
        <w:t xml:space="preserve"> </w:t>
      </w:r>
      <w:r>
        <w:rPr>
          <w:w w:val="105"/>
        </w:rPr>
        <w:t>and</w:t>
      </w:r>
      <w:r>
        <w:rPr>
          <w:spacing w:val="-9"/>
          <w:w w:val="105"/>
        </w:rPr>
        <w:t xml:space="preserve"> </w:t>
      </w:r>
      <w:r>
        <w:rPr>
          <w:w w:val="105"/>
        </w:rPr>
        <w:t>market</w:t>
      </w:r>
      <w:r>
        <w:rPr>
          <w:spacing w:val="-9"/>
          <w:w w:val="105"/>
        </w:rPr>
        <w:t xml:space="preserve"> </w:t>
      </w:r>
      <w:r>
        <w:rPr>
          <w:w w:val="105"/>
        </w:rPr>
        <w:t>fluctuations</w:t>
      </w:r>
      <w:r>
        <w:rPr>
          <w:spacing w:val="-9"/>
          <w:w w:val="105"/>
        </w:rPr>
        <w:t xml:space="preserve"> </w:t>
      </w:r>
      <w:r>
        <w:rPr>
          <w:w w:val="105"/>
        </w:rPr>
        <w:t>that</w:t>
      </w:r>
      <w:r>
        <w:rPr>
          <w:spacing w:val="-9"/>
          <w:w w:val="105"/>
        </w:rPr>
        <w:t xml:space="preserve"> </w:t>
      </w:r>
      <w:r>
        <w:rPr>
          <w:w w:val="105"/>
        </w:rPr>
        <w:t xml:space="preserve">discourage farmers from expanding cultivation. Enhancing pulse productivity in Tamil Nadu requires a multi-pronged approach that combines improved seed technology, adoption of modern </w:t>
      </w:r>
      <w:r>
        <w:t xml:space="preserve">cultivation practices, efficient water management, and farmer-centric policies. Strengthening </w:t>
      </w:r>
      <w:r>
        <w:rPr>
          <w:w w:val="105"/>
        </w:rPr>
        <w:t xml:space="preserve">storage, processing, and marketing infrastructure can also reduce post-harvest losses and </w:t>
      </w:r>
      <w:r>
        <w:rPr>
          <w:spacing w:val="-2"/>
          <w:w w:val="105"/>
        </w:rPr>
        <w:t>ensure</w:t>
      </w:r>
      <w:r>
        <w:rPr>
          <w:spacing w:val="-3"/>
          <w:w w:val="105"/>
        </w:rPr>
        <w:t xml:space="preserve"> </w:t>
      </w:r>
      <w:r>
        <w:rPr>
          <w:spacing w:val="-2"/>
          <w:w w:val="105"/>
        </w:rPr>
        <w:t>better</w:t>
      </w:r>
      <w:r>
        <w:rPr>
          <w:spacing w:val="-4"/>
          <w:w w:val="105"/>
        </w:rPr>
        <w:t xml:space="preserve"> </w:t>
      </w:r>
      <w:r>
        <w:rPr>
          <w:spacing w:val="-2"/>
          <w:w w:val="105"/>
        </w:rPr>
        <w:t>price</w:t>
      </w:r>
      <w:r>
        <w:rPr>
          <w:spacing w:val="-3"/>
          <w:w w:val="105"/>
        </w:rPr>
        <w:t xml:space="preserve"> </w:t>
      </w:r>
      <w:r>
        <w:rPr>
          <w:spacing w:val="-2"/>
          <w:w w:val="105"/>
        </w:rPr>
        <w:t>realization.</w:t>
      </w:r>
      <w:r>
        <w:rPr>
          <w:spacing w:val="-5"/>
          <w:w w:val="105"/>
        </w:rPr>
        <w:t xml:space="preserve"> </w:t>
      </w:r>
      <w:r>
        <w:rPr>
          <w:spacing w:val="-2"/>
          <w:w w:val="105"/>
        </w:rPr>
        <w:t>Given the</w:t>
      </w:r>
      <w:r>
        <w:rPr>
          <w:spacing w:val="-6"/>
          <w:w w:val="105"/>
        </w:rPr>
        <w:t xml:space="preserve"> </w:t>
      </w:r>
      <w:r>
        <w:rPr>
          <w:spacing w:val="-2"/>
          <w:w w:val="105"/>
        </w:rPr>
        <w:t>rising</w:t>
      </w:r>
      <w:r>
        <w:rPr>
          <w:spacing w:val="-3"/>
          <w:w w:val="105"/>
        </w:rPr>
        <w:t xml:space="preserve"> </w:t>
      </w:r>
      <w:r>
        <w:rPr>
          <w:spacing w:val="-2"/>
          <w:w w:val="105"/>
        </w:rPr>
        <w:t>demand</w:t>
      </w:r>
      <w:r>
        <w:rPr>
          <w:spacing w:val="-5"/>
          <w:w w:val="105"/>
        </w:rPr>
        <w:t xml:space="preserve"> </w:t>
      </w:r>
      <w:r>
        <w:rPr>
          <w:spacing w:val="-2"/>
          <w:w w:val="105"/>
        </w:rPr>
        <w:t>for</w:t>
      </w:r>
      <w:r>
        <w:rPr>
          <w:spacing w:val="-4"/>
          <w:w w:val="105"/>
        </w:rPr>
        <w:t xml:space="preserve"> </w:t>
      </w:r>
      <w:r>
        <w:rPr>
          <w:spacing w:val="-2"/>
          <w:w w:val="105"/>
        </w:rPr>
        <w:t>plant-based</w:t>
      </w:r>
      <w:r>
        <w:rPr>
          <w:spacing w:val="-3"/>
          <w:w w:val="105"/>
        </w:rPr>
        <w:t xml:space="preserve"> </w:t>
      </w:r>
      <w:r>
        <w:rPr>
          <w:spacing w:val="-2"/>
          <w:w w:val="105"/>
        </w:rPr>
        <w:t>proteins,</w:t>
      </w:r>
      <w:r>
        <w:rPr>
          <w:spacing w:val="-5"/>
          <w:w w:val="105"/>
        </w:rPr>
        <w:t xml:space="preserve"> </w:t>
      </w:r>
      <w:r>
        <w:rPr>
          <w:spacing w:val="-2"/>
          <w:w w:val="105"/>
        </w:rPr>
        <w:t xml:space="preserve">improving </w:t>
      </w:r>
      <w:r>
        <w:t xml:space="preserve">the efficiency of pulse production holds not only agricultural significance but also nutritional </w:t>
      </w:r>
      <w:r>
        <w:rPr>
          <w:w w:val="105"/>
        </w:rPr>
        <w:t>and economic importance. With targeted interventions, Tamil Nadu can enhance both productivity and profitability of pulse cultivation, contributing to food security and rural livelihood sustainability.</w:t>
      </w:r>
    </w:p>
    <w:p w14:paraId="17460DA8">
      <w:pPr>
        <w:spacing w:before="233" w:line="273" w:lineRule="auto"/>
        <w:ind w:left="153" w:right="154"/>
        <w:jc w:val="both"/>
        <w:rPr>
          <w:i/>
        </w:rPr>
      </w:pPr>
      <w:r>
        <w:rPr>
          <w:b/>
          <w:i/>
        </w:rPr>
        <w:t xml:space="preserve">Keywords: </w:t>
      </w:r>
      <w:r>
        <w:rPr>
          <w:i/>
        </w:rPr>
        <w:t xml:space="preserve">Pulse Production, Productivity, Tamil Nadu Agriculture, Sustainable Farming, Food </w:t>
      </w:r>
      <w:r>
        <w:rPr>
          <w:i/>
          <w:spacing w:val="-2"/>
        </w:rPr>
        <w:t>Security</w:t>
      </w:r>
    </w:p>
    <w:p w14:paraId="3FCB0FA9">
      <w:pPr>
        <w:spacing w:line="273" w:lineRule="auto"/>
        <w:jc w:val="both"/>
        <w:rPr>
          <w:i/>
        </w:rPr>
        <w:sectPr>
          <w:pgSz w:w="10330" w:h="14580"/>
          <w:pgMar w:top="680" w:right="566" w:bottom="720" w:left="566" w:header="432" w:footer="534" w:gutter="0"/>
          <w:cols w:space="720" w:num="1"/>
        </w:sectPr>
      </w:pPr>
    </w:p>
    <w:p w14:paraId="12F4D882">
      <w:pPr>
        <w:pStyle w:val="3"/>
        <w:spacing w:line="273" w:lineRule="auto"/>
        <w:ind w:left="1258" w:right="1258"/>
      </w:pPr>
      <w:r>
        <w:rPr>
          <w:spacing w:val="-8"/>
        </w:rPr>
        <w:t>CONTEMPORARY LABOUR DYNAMICS</w:t>
      </w:r>
      <w:r>
        <w:rPr>
          <w:spacing w:val="-10"/>
        </w:rPr>
        <w:t xml:space="preserve"> </w:t>
      </w:r>
      <w:r>
        <w:rPr>
          <w:spacing w:val="-8"/>
        </w:rPr>
        <w:t xml:space="preserve">IN TAMIL NADU: </w:t>
      </w:r>
      <w:r>
        <w:t>THE</w:t>
      </w:r>
      <w:r>
        <w:rPr>
          <w:spacing w:val="-9"/>
        </w:rPr>
        <w:t xml:space="preserve"> </w:t>
      </w:r>
      <w:r>
        <w:t>RISE</w:t>
      </w:r>
      <w:r>
        <w:rPr>
          <w:spacing w:val="-9"/>
        </w:rPr>
        <w:t xml:space="preserve"> </w:t>
      </w:r>
      <w:r>
        <w:t>OF</w:t>
      </w:r>
      <w:r>
        <w:rPr>
          <w:spacing w:val="-12"/>
        </w:rPr>
        <w:t xml:space="preserve"> </w:t>
      </w:r>
      <w:r>
        <w:t>GIG</w:t>
      </w:r>
      <w:r>
        <w:rPr>
          <w:spacing w:val="-11"/>
        </w:rPr>
        <w:t xml:space="preserve"> </w:t>
      </w:r>
      <w:r>
        <w:t>WORKERS</w:t>
      </w:r>
    </w:p>
    <w:p w14:paraId="13DFF8B6">
      <w:pPr>
        <w:pStyle w:val="5"/>
        <w:spacing w:before="282"/>
        <w:ind w:right="146"/>
      </w:pPr>
      <w:r>
        <w:t>Dr.</w:t>
      </w:r>
      <w:r>
        <w:rPr>
          <w:spacing w:val="15"/>
        </w:rPr>
        <w:t xml:space="preserve"> </w:t>
      </w:r>
      <w:r>
        <w:t>P.</w:t>
      </w:r>
      <w:r>
        <w:rPr>
          <w:spacing w:val="17"/>
        </w:rPr>
        <w:t xml:space="preserve"> </w:t>
      </w:r>
      <w:r>
        <w:rPr>
          <w:spacing w:val="-2"/>
        </w:rPr>
        <w:t>Thirupathy</w:t>
      </w:r>
    </w:p>
    <w:p w14:paraId="0817989A">
      <w:pPr>
        <w:spacing w:before="30" w:line="273" w:lineRule="auto"/>
        <w:ind w:left="4093" w:right="153" w:firstLine="890"/>
        <w:jc w:val="right"/>
        <w:rPr>
          <w:i/>
          <w:sz w:val="20"/>
        </w:rPr>
      </w:pPr>
      <w:r>
        <w:rPr>
          <w:i/>
          <w:sz w:val="20"/>
        </w:rPr>
        <w:t>Associate</w:t>
      </w:r>
      <w:r>
        <w:rPr>
          <w:i/>
          <w:spacing w:val="-12"/>
          <w:sz w:val="20"/>
        </w:rPr>
        <w:t xml:space="preserve"> </w:t>
      </w:r>
      <w:r>
        <w:rPr>
          <w:i/>
          <w:sz w:val="20"/>
        </w:rPr>
        <w:t>Professor,</w:t>
      </w:r>
      <w:r>
        <w:rPr>
          <w:i/>
          <w:spacing w:val="-10"/>
          <w:sz w:val="20"/>
        </w:rPr>
        <w:t xml:space="preserve"> </w:t>
      </w:r>
      <w:r>
        <w:rPr>
          <w:i/>
          <w:sz w:val="20"/>
        </w:rPr>
        <w:t>PG</w:t>
      </w:r>
      <w:r>
        <w:rPr>
          <w:i/>
          <w:spacing w:val="-11"/>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Economics Arulmigu</w:t>
      </w:r>
      <w:r>
        <w:rPr>
          <w:i/>
          <w:spacing w:val="-6"/>
          <w:sz w:val="20"/>
        </w:rPr>
        <w:t xml:space="preserve"> </w:t>
      </w:r>
      <w:r>
        <w:rPr>
          <w:i/>
          <w:sz w:val="20"/>
        </w:rPr>
        <w:t>Palaniandavar</w:t>
      </w:r>
      <w:r>
        <w:rPr>
          <w:i/>
          <w:spacing w:val="-5"/>
          <w:sz w:val="20"/>
        </w:rPr>
        <w:t xml:space="preserve"> </w:t>
      </w:r>
      <w:r>
        <w:rPr>
          <w:i/>
          <w:sz w:val="20"/>
        </w:rPr>
        <w:t>College</w:t>
      </w:r>
      <w:r>
        <w:rPr>
          <w:i/>
          <w:spacing w:val="-5"/>
          <w:sz w:val="20"/>
        </w:rPr>
        <w:t xml:space="preserve"> </w:t>
      </w:r>
      <w:r>
        <w:rPr>
          <w:i/>
          <w:sz w:val="20"/>
        </w:rPr>
        <w:t>of</w:t>
      </w:r>
      <w:r>
        <w:rPr>
          <w:i/>
          <w:spacing w:val="-5"/>
          <w:sz w:val="20"/>
        </w:rPr>
        <w:t xml:space="preserve"> </w:t>
      </w:r>
      <w:r>
        <w:rPr>
          <w:i/>
          <w:sz w:val="20"/>
        </w:rPr>
        <w:t>Arts</w:t>
      </w:r>
      <w:r>
        <w:rPr>
          <w:i/>
          <w:spacing w:val="-5"/>
          <w:sz w:val="20"/>
        </w:rPr>
        <w:t xml:space="preserve"> </w:t>
      </w:r>
      <w:r>
        <w:rPr>
          <w:i/>
          <w:sz w:val="20"/>
        </w:rPr>
        <w:t>and</w:t>
      </w:r>
      <w:r>
        <w:rPr>
          <w:i/>
          <w:spacing w:val="-4"/>
          <w:sz w:val="20"/>
        </w:rPr>
        <w:t xml:space="preserve"> </w:t>
      </w:r>
      <w:r>
        <w:rPr>
          <w:i/>
          <w:sz w:val="20"/>
        </w:rPr>
        <w:t>Culture,</w:t>
      </w:r>
      <w:r>
        <w:rPr>
          <w:i/>
          <w:spacing w:val="-5"/>
          <w:sz w:val="20"/>
        </w:rPr>
        <w:t xml:space="preserve"> </w:t>
      </w:r>
      <w:r>
        <w:rPr>
          <w:i/>
          <w:spacing w:val="-2"/>
          <w:sz w:val="20"/>
        </w:rPr>
        <w:t>Palani</w:t>
      </w:r>
    </w:p>
    <w:p w14:paraId="6984ECF7">
      <w:pPr>
        <w:spacing w:line="230" w:lineRule="exact"/>
        <w:ind w:left="153" w:right="149"/>
        <w:jc w:val="right"/>
        <w:rPr>
          <w:i/>
          <w:sz w:val="20"/>
        </w:rPr>
      </w:pPr>
      <w:r>
        <w:fldChar w:fldCharType="begin"/>
      </w:r>
      <w:r>
        <w:instrText xml:space="preserve"> HYPERLINK "mailto:pthirupathy29@gmail.com" \h </w:instrText>
      </w:r>
      <w:r>
        <w:fldChar w:fldCharType="separate"/>
      </w:r>
      <w:r>
        <w:rPr>
          <w:i/>
          <w:spacing w:val="-2"/>
          <w:sz w:val="20"/>
        </w:rPr>
        <w:t>pthirupathy29@gmail.com</w:t>
      </w:r>
      <w:r>
        <w:rPr>
          <w:i/>
          <w:spacing w:val="-2"/>
          <w:sz w:val="20"/>
        </w:rPr>
        <w:fldChar w:fldCharType="end"/>
      </w:r>
    </w:p>
    <w:p w14:paraId="5D6213EE">
      <w:pPr>
        <w:pStyle w:val="8"/>
        <w:spacing w:before="63"/>
        <w:rPr>
          <w:i/>
          <w:sz w:val="20"/>
        </w:rPr>
      </w:pPr>
    </w:p>
    <w:p w14:paraId="5EA33C0A">
      <w:pPr>
        <w:pStyle w:val="4"/>
        <w:spacing w:before="1"/>
      </w:pPr>
      <w:r>
        <w:rPr>
          <w:lang w:val="en-IN" w:eastAsia="en-IN"/>
        </w:rPr>
        <mc:AlternateContent>
          <mc:Choice Requires="wps">
            <w:drawing>
              <wp:anchor distT="0" distB="0" distL="0" distR="0" simplePos="0" relativeHeight="251841536" behindDoc="1" locked="0" layoutInCell="1" allowOverlap="1">
                <wp:simplePos x="0" y="0"/>
                <wp:positionH relativeFrom="page">
                  <wp:posOffset>457200</wp:posOffset>
                </wp:positionH>
                <wp:positionV relativeFrom="paragraph">
                  <wp:posOffset>191135</wp:posOffset>
                </wp:positionV>
                <wp:extent cx="424180" cy="834390"/>
                <wp:effectExtent l="0" t="0" r="0" b="0"/>
                <wp:wrapNone/>
                <wp:docPr id="128" name="Textbox 128"/>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79BC42E0">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28" o:spid="_x0000_s1026" o:spt="202" type="#_x0000_t202" style="position:absolute;left:0pt;margin-left:36pt;margin-top:15.05pt;height:65.7pt;width:33.4pt;mso-position-horizontal-relative:page;z-index:-251474944;mso-width-relative:page;mso-height-relative:page;" filled="f" stroked="f" coordsize="21600,21600" o:gfxdata="UEsDBAoAAAAAAIdO4kAAAAAAAAAAAAAAAAAEAAAAZHJzL1BLAwQUAAAACACHTuJA+wsFt9gAAAAJ&#10;AQAADwAAAGRycy9kb3ducmV2LnhtbE2PTU/DMAyG70j8h8iTuLGkmyijazohBCckRFcOHNPGa6s1&#10;TmmyD/493ondbL3W6+fJN2c3iCNOofekIZkrEEiNtz21Gr6qt/sViBANWTN4Qg2/GGBT3N7kJrP+&#10;RCUet7EVXEIhMxq6GMdMytB06EyY+xGJs52fnIm8Tq20kzlxuRvkQqlUOtMTf+jMiC8dNvvtwWl4&#10;/qbytf/5qD/LXdlX1ZOi93Sv9d0sUWsQEc/x/xgu+IwOBTPV/kA2iEHD44JVooalSkBc8uWKVWoe&#10;0uQBZJHLa4PiD1BLAwQUAAAACACHTuJATr5/x7MBAAB3AwAADgAAAGRycy9lMm9Eb2MueG1srVPB&#10;btswDL0P6D8IujdO0mDIjDjFtmDDgGEb0PYDZFmKBViiJiqx8/ejZDst2ksPu9gUST++9yjv7gfb&#10;sbMKaMBVfLVYcqachMa4Y8WfHr/dbjnDKFwjOnCq4heF/H5/82HX+1KtoYWuUYERiMOy9xVvY/Rl&#10;UaBslRW4AK8cFTUEKyIdw7FogugJ3XbFern8WPQQGh9AKkTKHsYinxDDewBBayPVAeTJKhdH1KA6&#10;EUkStsYj32e2WisZf2uNKrKu4qQ05icNobhOz2K/E+UxCN8aOVEQ76HwSpMVxtHQK9RBRMFOwbyB&#10;skYGQNBxIcEWo5DsCKlYLV9589AKr7IWshr91XT8f7Dy1/lPYKahm7CmxTthaeWPaog1DCylyKDe&#10;Y0l9D5464/AFBmqe80jJpHvQwaY3KWJUJ3svV3sJjUlKbtab1ZYqkkrbu83dp2x/8fyxDxi/K7As&#10;BRUPtL1sqjj/xEhEqHVuoUOiNY5PURzqYeJaQ3Mhqj1tteL49ySC4qz74ci2dAXmIMxBPQchdl8h&#10;X5QkxcHnUwRt8uQ0YsSdJtM+MqHp7qSFvzznruf/Zf8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sFt9gAAAAJAQAADwAAAAAAAAABACAAAAAiAAAAZHJzL2Rvd25yZXYueG1sUEsBAhQAFAAAAAgA&#10;h07iQE6+f8ezAQAAdwMAAA4AAAAAAAAAAQAgAAAAJwEAAGRycy9lMm9Eb2MueG1sUEsFBgAAAAAG&#10;AAYAWQEAAEwFAAAAAA==&#10;">
                <v:fill on="f" focussize="0,0"/>
                <v:stroke on="f"/>
                <v:imagedata o:title=""/>
                <o:lock v:ext="edit" aspectratio="f"/>
                <v:textbox inset="0mm,0mm,0mm,0mm">
                  <w:txbxContent>
                    <w:p w14:paraId="79BC42E0">
                      <w:pPr>
                        <w:spacing w:line="1248" w:lineRule="exact"/>
                        <w:rPr>
                          <w:sz w:val="109"/>
                        </w:rPr>
                      </w:pPr>
                      <w:r>
                        <w:rPr>
                          <w:spacing w:val="-10"/>
                          <w:sz w:val="109"/>
                        </w:rPr>
                        <w:t>T</w:t>
                      </w:r>
                    </w:p>
                  </w:txbxContent>
                </v:textbox>
              </v:shape>
            </w:pict>
          </mc:Fallback>
        </mc:AlternateContent>
      </w:r>
      <w:r>
        <w:rPr>
          <w:spacing w:val="-2"/>
          <w:w w:val="115"/>
        </w:rPr>
        <w:t>ABSTRACT</w:t>
      </w:r>
    </w:p>
    <w:p w14:paraId="34A4EBCD">
      <w:pPr>
        <w:pStyle w:val="8"/>
        <w:spacing w:before="238" w:line="280" w:lineRule="auto"/>
        <w:ind w:left="824" w:right="148"/>
        <w:jc w:val="both"/>
      </w:pPr>
      <w:r>
        <w:t>he emergence of gig work has reshaped the contemporary labour market in Tamil</w:t>
      </w:r>
      <w:r>
        <w:rPr>
          <w:spacing w:val="40"/>
        </w:rPr>
        <w:t xml:space="preserve"> </w:t>
      </w:r>
      <w:r>
        <w:t>Nadu,</w:t>
      </w:r>
      <w:r>
        <w:rPr>
          <w:spacing w:val="52"/>
        </w:rPr>
        <w:t xml:space="preserve"> </w:t>
      </w:r>
      <w:r>
        <w:t>reflecting</w:t>
      </w:r>
      <w:r>
        <w:rPr>
          <w:spacing w:val="52"/>
        </w:rPr>
        <w:t xml:space="preserve"> </w:t>
      </w:r>
      <w:r>
        <w:t>a</w:t>
      </w:r>
      <w:r>
        <w:rPr>
          <w:spacing w:val="53"/>
        </w:rPr>
        <w:t xml:space="preserve"> </w:t>
      </w:r>
      <w:r>
        <w:t>broader</w:t>
      </w:r>
      <w:r>
        <w:rPr>
          <w:spacing w:val="51"/>
        </w:rPr>
        <w:t xml:space="preserve"> </w:t>
      </w:r>
      <w:r>
        <w:t>transformation</w:t>
      </w:r>
      <w:r>
        <w:rPr>
          <w:spacing w:val="54"/>
        </w:rPr>
        <w:t xml:space="preserve"> </w:t>
      </w:r>
      <w:r>
        <w:t>in</w:t>
      </w:r>
      <w:r>
        <w:rPr>
          <w:spacing w:val="54"/>
        </w:rPr>
        <w:t xml:space="preserve"> </w:t>
      </w:r>
      <w:r>
        <w:t>employment</w:t>
      </w:r>
      <w:r>
        <w:rPr>
          <w:spacing w:val="53"/>
        </w:rPr>
        <w:t xml:space="preserve"> </w:t>
      </w:r>
      <w:r>
        <w:t>structures</w:t>
      </w:r>
      <w:r>
        <w:rPr>
          <w:spacing w:val="53"/>
        </w:rPr>
        <w:t xml:space="preserve"> </w:t>
      </w:r>
      <w:r>
        <w:t>across</w:t>
      </w:r>
      <w:r>
        <w:rPr>
          <w:spacing w:val="53"/>
        </w:rPr>
        <w:t xml:space="preserve"> </w:t>
      </w:r>
      <w:r>
        <w:rPr>
          <w:spacing w:val="-2"/>
        </w:rPr>
        <w:t>India.</w:t>
      </w:r>
    </w:p>
    <w:p w14:paraId="637E2B29">
      <w:pPr>
        <w:pStyle w:val="8"/>
        <w:spacing w:line="280" w:lineRule="auto"/>
        <w:ind w:left="153" w:right="147" w:firstLine="670"/>
        <w:jc w:val="both"/>
      </w:pPr>
      <w:r>
        <w:rPr>
          <w:w w:val="105"/>
        </w:rPr>
        <w:t>With the rapid growth of digital platforms in sectors such as ride-hailing, food delivery, logistics, e-commerce, and freelancing, gig workers are increasingly contributing to both urban and semi-urban economies. This shift represents a move away from traditional,</w:t>
      </w:r>
      <w:r>
        <w:rPr>
          <w:spacing w:val="-5"/>
          <w:w w:val="105"/>
        </w:rPr>
        <w:t xml:space="preserve"> </w:t>
      </w:r>
      <w:r>
        <w:rPr>
          <w:w w:val="105"/>
        </w:rPr>
        <w:t>formal</w:t>
      </w:r>
      <w:r>
        <w:rPr>
          <w:spacing w:val="-5"/>
          <w:w w:val="105"/>
        </w:rPr>
        <w:t xml:space="preserve"> </w:t>
      </w:r>
      <w:r>
        <w:rPr>
          <w:w w:val="105"/>
        </w:rPr>
        <w:t>wage</w:t>
      </w:r>
      <w:r>
        <w:rPr>
          <w:spacing w:val="-5"/>
          <w:w w:val="105"/>
        </w:rPr>
        <w:t xml:space="preserve"> </w:t>
      </w:r>
      <w:r>
        <w:rPr>
          <w:w w:val="105"/>
        </w:rPr>
        <w:t>employment</w:t>
      </w:r>
      <w:r>
        <w:rPr>
          <w:spacing w:val="-5"/>
          <w:w w:val="105"/>
        </w:rPr>
        <w:t xml:space="preserve"> </w:t>
      </w:r>
      <w:r>
        <w:rPr>
          <w:w w:val="105"/>
        </w:rPr>
        <w:t>toward</w:t>
      </w:r>
      <w:r>
        <w:rPr>
          <w:spacing w:val="-3"/>
          <w:w w:val="105"/>
        </w:rPr>
        <w:t xml:space="preserve"> </w:t>
      </w:r>
      <w:r>
        <w:rPr>
          <w:w w:val="105"/>
        </w:rPr>
        <w:t>flexible,</w:t>
      </w:r>
      <w:r>
        <w:rPr>
          <w:spacing w:val="-5"/>
          <w:w w:val="105"/>
        </w:rPr>
        <w:t xml:space="preserve"> </w:t>
      </w:r>
      <w:r>
        <w:rPr>
          <w:w w:val="105"/>
        </w:rPr>
        <w:t>on-demand,</w:t>
      </w:r>
      <w:r>
        <w:rPr>
          <w:spacing w:val="-3"/>
          <w:w w:val="105"/>
        </w:rPr>
        <w:t xml:space="preserve"> </w:t>
      </w:r>
      <w:r>
        <w:rPr>
          <w:w w:val="105"/>
        </w:rPr>
        <w:t>and</w:t>
      </w:r>
      <w:r>
        <w:rPr>
          <w:spacing w:val="-5"/>
          <w:w w:val="105"/>
        </w:rPr>
        <w:t xml:space="preserve"> </w:t>
      </w:r>
      <w:r>
        <w:rPr>
          <w:w w:val="105"/>
        </w:rPr>
        <w:t>task-based</w:t>
      </w:r>
      <w:r>
        <w:rPr>
          <w:spacing w:val="-5"/>
          <w:w w:val="105"/>
        </w:rPr>
        <w:t xml:space="preserve"> </w:t>
      </w:r>
      <w:r>
        <w:rPr>
          <w:w w:val="105"/>
        </w:rPr>
        <w:t>work.</w:t>
      </w:r>
      <w:r>
        <w:rPr>
          <w:spacing w:val="-5"/>
          <w:w w:val="105"/>
        </w:rPr>
        <w:t xml:space="preserve"> </w:t>
      </w:r>
      <w:r>
        <w:rPr>
          <w:w w:val="105"/>
        </w:rPr>
        <w:t xml:space="preserve">In </w:t>
      </w:r>
      <w:r>
        <w:rPr>
          <w:spacing w:val="-2"/>
          <w:w w:val="105"/>
        </w:rPr>
        <w:t>Tamil Nadu, where the labour market has</w:t>
      </w:r>
      <w:r>
        <w:rPr>
          <w:spacing w:val="-3"/>
          <w:w w:val="105"/>
        </w:rPr>
        <w:t xml:space="preserve"> </w:t>
      </w:r>
      <w:r>
        <w:rPr>
          <w:spacing w:val="-2"/>
          <w:w w:val="105"/>
        </w:rPr>
        <w:t>historically been</w:t>
      </w:r>
      <w:r>
        <w:rPr>
          <w:spacing w:val="-3"/>
          <w:w w:val="105"/>
        </w:rPr>
        <w:t xml:space="preserve"> </w:t>
      </w:r>
      <w:r>
        <w:rPr>
          <w:spacing w:val="-2"/>
          <w:w w:val="105"/>
        </w:rPr>
        <w:t>characterized</w:t>
      </w:r>
      <w:r>
        <w:rPr>
          <w:spacing w:val="-4"/>
          <w:w w:val="105"/>
        </w:rPr>
        <w:t xml:space="preserve"> </w:t>
      </w:r>
      <w:r>
        <w:rPr>
          <w:spacing w:val="-2"/>
          <w:w w:val="105"/>
        </w:rPr>
        <w:t xml:space="preserve">by manufacturing, </w:t>
      </w:r>
      <w:r>
        <w:rPr>
          <w:w w:val="105"/>
        </w:rPr>
        <w:t xml:space="preserve">agriculture, and service sector employment, gig work has become an alternative source of income, particularly for youth and semi-skilled workers. Gig employment provides flexibility, supplementary earnings, and low barriers to entry, which are particularly valuable in a state with high population density and migration-driven urbanization. </w:t>
      </w:r>
      <w:r>
        <w:rPr>
          <w:spacing w:val="-2"/>
          <w:w w:val="105"/>
        </w:rPr>
        <w:t>However, this contemporary labour trend raises concerns regarding income instability,</w:t>
      </w:r>
      <w:r>
        <w:rPr>
          <w:spacing w:val="-4"/>
          <w:w w:val="105"/>
        </w:rPr>
        <w:t xml:space="preserve"> </w:t>
      </w:r>
      <w:r>
        <w:rPr>
          <w:spacing w:val="-2"/>
          <w:w w:val="105"/>
        </w:rPr>
        <w:t xml:space="preserve">lack </w:t>
      </w:r>
      <w:r>
        <w:rPr>
          <w:w w:val="105"/>
        </w:rPr>
        <w:t>of social security, absence of collective bargaining, and precarious working conditions. Unlike formal employment, gig workers often operate without health insurance, pension benefits,</w:t>
      </w:r>
      <w:r>
        <w:rPr>
          <w:spacing w:val="-5"/>
          <w:w w:val="105"/>
        </w:rPr>
        <w:t xml:space="preserve"> </w:t>
      </w:r>
      <w:r>
        <w:rPr>
          <w:w w:val="105"/>
        </w:rPr>
        <w:t>or</w:t>
      </w:r>
      <w:r>
        <w:rPr>
          <w:spacing w:val="-9"/>
          <w:w w:val="105"/>
        </w:rPr>
        <w:t xml:space="preserve"> </w:t>
      </w:r>
      <w:r>
        <w:rPr>
          <w:w w:val="105"/>
        </w:rPr>
        <w:t>legal</w:t>
      </w:r>
      <w:r>
        <w:rPr>
          <w:spacing w:val="-8"/>
          <w:w w:val="105"/>
        </w:rPr>
        <w:t xml:space="preserve"> </w:t>
      </w:r>
      <w:r>
        <w:rPr>
          <w:w w:val="105"/>
        </w:rPr>
        <w:t>safeguards,</w:t>
      </w:r>
      <w:r>
        <w:rPr>
          <w:spacing w:val="-6"/>
          <w:w w:val="105"/>
        </w:rPr>
        <w:t xml:space="preserve"> </w:t>
      </w:r>
      <w:r>
        <w:rPr>
          <w:w w:val="105"/>
        </w:rPr>
        <w:t>making</w:t>
      </w:r>
      <w:r>
        <w:rPr>
          <w:spacing w:val="-8"/>
          <w:w w:val="105"/>
        </w:rPr>
        <w:t xml:space="preserve"> </w:t>
      </w:r>
      <w:r>
        <w:rPr>
          <w:w w:val="105"/>
        </w:rPr>
        <w:t>them</w:t>
      </w:r>
      <w:r>
        <w:rPr>
          <w:spacing w:val="-9"/>
          <w:w w:val="105"/>
        </w:rPr>
        <w:t xml:space="preserve"> </w:t>
      </w:r>
      <w:r>
        <w:rPr>
          <w:w w:val="105"/>
        </w:rPr>
        <w:t>vulnerable</w:t>
      </w:r>
      <w:r>
        <w:rPr>
          <w:spacing w:val="-6"/>
          <w:w w:val="105"/>
        </w:rPr>
        <w:t xml:space="preserve"> </w:t>
      </w:r>
      <w:r>
        <w:rPr>
          <w:w w:val="105"/>
        </w:rPr>
        <w:t>to</w:t>
      </w:r>
      <w:r>
        <w:rPr>
          <w:spacing w:val="-6"/>
          <w:w w:val="105"/>
        </w:rPr>
        <w:t xml:space="preserve"> </w:t>
      </w:r>
      <w:r>
        <w:rPr>
          <w:w w:val="105"/>
        </w:rPr>
        <w:t>exploitation</w:t>
      </w:r>
      <w:r>
        <w:rPr>
          <w:spacing w:val="-5"/>
          <w:w w:val="105"/>
        </w:rPr>
        <w:t xml:space="preserve"> </w:t>
      </w:r>
      <w:r>
        <w:rPr>
          <w:w w:val="105"/>
        </w:rPr>
        <w:t>and</w:t>
      </w:r>
      <w:r>
        <w:rPr>
          <w:spacing w:val="-8"/>
          <w:w w:val="105"/>
        </w:rPr>
        <w:t xml:space="preserve"> </w:t>
      </w:r>
      <w:r>
        <w:rPr>
          <w:w w:val="105"/>
        </w:rPr>
        <w:t>economic</w:t>
      </w:r>
      <w:r>
        <w:rPr>
          <w:spacing w:val="-5"/>
          <w:w w:val="105"/>
        </w:rPr>
        <w:t xml:space="preserve"> </w:t>
      </w:r>
      <w:r>
        <w:rPr>
          <w:w w:val="105"/>
        </w:rPr>
        <w:t>shocks. Recent policy discussions, including the Code on Social Security, 2020, highlight the importance of extending benefits and welfare measures to platform-based workers, yet implementation</w:t>
      </w:r>
      <w:r>
        <w:rPr>
          <w:spacing w:val="-9"/>
          <w:w w:val="105"/>
        </w:rPr>
        <w:t xml:space="preserve"> </w:t>
      </w:r>
      <w:r>
        <w:rPr>
          <w:w w:val="105"/>
        </w:rPr>
        <w:t>remains</w:t>
      </w:r>
      <w:r>
        <w:rPr>
          <w:spacing w:val="-11"/>
          <w:w w:val="105"/>
        </w:rPr>
        <w:t xml:space="preserve"> </w:t>
      </w:r>
      <w:r>
        <w:rPr>
          <w:w w:val="105"/>
        </w:rPr>
        <w:t>in</w:t>
      </w:r>
      <w:r>
        <w:rPr>
          <w:spacing w:val="-8"/>
          <w:w w:val="105"/>
        </w:rPr>
        <w:t xml:space="preserve"> </w:t>
      </w:r>
      <w:r>
        <w:rPr>
          <w:w w:val="105"/>
        </w:rPr>
        <w:t>its</w:t>
      </w:r>
      <w:r>
        <w:rPr>
          <w:spacing w:val="-10"/>
          <w:w w:val="105"/>
        </w:rPr>
        <w:t xml:space="preserve"> </w:t>
      </w:r>
      <w:r>
        <w:rPr>
          <w:w w:val="105"/>
        </w:rPr>
        <w:t>early</w:t>
      </w:r>
      <w:r>
        <w:rPr>
          <w:spacing w:val="-9"/>
          <w:w w:val="105"/>
        </w:rPr>
        <w:t xml:space="preserve"> </w:t>
      </w:r>
      <w:r>
        <w:rPr>
          <w:w w:val="105"/>
        </w:rPr>
        <w:t>stages.</w:t>
      </w:r>
      <w:r>
        <w:rPr>
          <w:spacing w:val="-9"/>
          <w:w w:val="105"/>
        </w:rPr>
        <w:t xml:space="preserve"> </w:t>
      </w:r>
      <w:r>
        <w:rPr>
          <w:w w:val="105"/>
        </w:rPr>
        <w:t>For</w:t>
      </w:r>
      <w:r>
        <w:rPr>
          <w:spacing w:val="-10"/>
          <w:w w:val="105"/>
        </w:rPr>
        <w:t xml:space="preserve"> </w:t>
      </w:r>
      <w:r>
        <w:rPr>
          <w:w w:val="105"/>
        </w:rPr>
        <w:t>Tamil</w:t>
      </w:r>
      <w:r>
        <w:rPr>
          <w:spacing w:val="-9"/>
          <w:w w:val="105"/>
        </w:rPr>
        <w:t xml:space="preserve"> </w:t>
      </w:r>
      <w:r>
        <w:rPr>
          <w:w w:val="105"/>
        </w:rPr>
        <w:t>Nadu,</w:t>
      </w:r>
      <w:r>
        <w:rPr>
          <w:spacing w:val="-10"/>
          <w:w w:val="105"/>
        </w:rPr>
        <w:t xml:space="preserve"> </w:t>
      </w:r>
      <w:r>
        <w:rPr>
          <w:w w:val="105"/>
        </w:rPr>
        <w:t>one</w:t>
      </w:r>
      <w:r>
        <w:rPr>
          <w:spacing w:val="-11"/>
          <w:w w:val="105"/>
        </w:rPr>
        <w:t xml:space="preserve"> </w:t>
      </w:r>
      <w:r>
        <w:rPr>
          <w:w w:val="105"/>
        </w:rPr>
        <w:t>of</w:t>
      </w:r>
      <w:r>
        <w:rPr>
          <w:spacing w:val="-9"/>
          <w:w w:val="105"/>
        </w:rPr>
        <w:t xml:space="preserve"> </w:t>
      </w:r>
      <w:r>
        <w:rPr>
          <w:w w:val="105"/>
        </w:rPr>
        <w:t>India’s</w:t>
      </w:r>
      <w:r>
        <w:rPr>
          <w:spacing w:val="-11"/>
          <w:w w:val="105"/>
        </w:rPr>
        <w:t xml:space="preserve"> </w:t>
      </w:r>
      <w:r>
        <w:rPr>
          <w:w w:val="105"/>
        </w:rPr>
        <w:t>most</w:t>
      </w:r>
      <w:r>
        <w:rPr>
          <w:spacing w:val="-10"/>
          <w:w w:val="105"/>
        </w:rPr>
        <w:t xml:space="preserve"> </w:t>
      </w:r>
      <w:r>
        <w:rPr>
          <w:w w:val="105"/>
        </w:rPr>
        <w:t>industrially and digitally advanced states, the gig economy represents both opportunities and challenges. While it contributes to employment generation, entrepreneurial activity, and urban consumption growth, it also demands policy innovation to ensure inclusivity and fairness.</w:t>
      </w:r>
      <w:r>
        <w:rPr>
          <w:spacing w:val="-1"/>
          <w:w w:val="105"/>
        </w:rPr>
        <w:t xml:space="preserve"> </w:t>
      </w:r>
      <w:r>
        <w:rPr>
          <w:w w:val="105"/>
        </w:rPr>
        <w:t>Strengthening</w:t>
      </w:r>
      <w:r>
        <w:rPr>
          <w:spacing w:val="-3"/>
          <w:w w:val="105"/>
        </w:rPr>
        <w:t xml:space="preserve"> </w:t>
      </w:r>
      <w:r>
        <w:rPr>
          <w:w w:val="105"/>
        </w:rPr>
        <w:t>labour</w:t>
      </w:r>
      <w:r>
        <w:rPr>
          <w:spacing w:val="-1"/>
          <w:w w:val="105"/>
        </w:rPr>
        <w:t xml:space="preserve"> </w:t>
      </w:r>
      <w:r>
        <w:rPr>
          <w:w w:val="105"/>
        </w:rPr>
        <w:t>rights,</w:t>
      </w:r>
      <w:r>
        <w:rPr>
          <w:spacing w:val="-2"/>
          <w:w w:val="105"/>
        </w:rPr>
        <w:t xml:space="preserve"> </w:t>
      </w:r>
      <w:r>
        <w:rPr>
          <w:w w:val="105"/>
        </w:rPr>
        <w:t>developing</w:t>
      </w:r>
      <w:r>
        <w:rPr>
          <w:spacing w:val="-3"/>
          <w:w w:val="105"/>
        </w:rPr>
        <w:t xml:space="preserve"> </w:t>
      </w:r>
      <w:r>
        <w:rPr>
          <w:w w:val="105"/>
        </w:rPr>
        <w:t>social security</w:t>
      </w:r>
      <w:r>
        <w:rPr>
          <w:spacing w:val="-1"/>
          <w:w w:val="105"/>
        </w:rPr>
        <w:t xml:space="preserve"> </w:t>
      </w:r>
      <w:r>
        <w:rPr>
          <w:w w:val="105"/>
        </w:rPr>
        <w:t>mechanisms,</w:t>
      </w:r>
      <w:r>
        <w:rPr>
          <w:spacing w:val="-1"/>
          <w:w w:val="105"/>
        </w:rPr>
        <w:t xml:space="preserve"> </w:t>
      </w:r>
      <w:r>
        <w:rPr>
          <w:w w:val="105"/>
        </w:rPr>
        <w:t>and</w:t>
      </w:r>
      <w:r>
        <w:rPr>
          <w:spacing w:val="-3"/>
          <w:w w:val="105"/>
        </w:rPr>
        <w:t xml:space="preserve"> </w:t>
      </w:r>
      <w:r>
        <w:rPr>
          <w:w w:val="105"/>
        </w:rPr>
        <w:t>creating skill-upgradation programs are essential to integrate gig workers into a more equitable labour framework. The contemporary labour landscape in Tamil Nadu thus stands at the intersection of flexibility, digitalization, and social protection.</w:t>
      </w:r>
    </w:p>
    <w:p w14:paraId="131DDFE3">
      <w:pPr>
        <w:spacing w:before="231"/>
        <w:ind w:left="153"/>
        <w:rPr>
          <w:i/>
        </w:rPr>
      </w:pPr>
      <w:r>
        <w:rPr>
          <w:b/>
          <w:i/>
        </w:rPr>
        <w:t>Keywords:</w:t>
      </w:r>
      <w:r>
        <w:rPr>
          <w:b/>
          <w:i/>
          <w:spacing w:val="1"/>
        </w:rPr>
        <w:t xml:space="preserve"> </w:t>
      </w:r>
      <w:r>
        <w:rPr>
          <w:i/>
        </w:rPr>
        <w:t>Gig Economy,</w:t>
      </w:r>
      <w:r>
        <w:rPr>
          <w:i/>
          <w:spacing w:val="-2"/>
        </w:rPr>
        <w:t xml:space="preserve"> </w:t>
      </w:r>
      <w:r>
        <w:rPr>
          <w:i/>
        </w:rPr>
        <w:t>Labour Market,</w:t>
      </w:r>
      <w:r>
        <w:rPr>
          <w:i/>
          <w:spacing w:val="1"/>
        </w:rPr>
        <w:t xml:space="preserve"> </w:t>
      </w:r>
      <w:r>
        <w:rPr>
          <w:i/>
        </w:rPr>
        <w:t>Tamil</w:t>
      </w:r>
      <w:r>
        <w:rPr>
          <w:i/>
          <w:spacing w:val="-1"/>
        </w:rPr>
        <w:t xml:space="preserve"> </w:t>
      </w:r>
      <w:r>
        <w:rPr>
          <w:i/>
        </w:rPr>
        <w:t>Nadu, Social</w:t>
      </w:r>
      <w:r>
        <w:rPr>
          <w:i/>
          <w:spacing w:val="1"/>
        </w:rPr>
        <w:t xml:space="preserve"> </w:t>
      </w:r>
      <w:r>
        <w:rPr>
          <w:i/>
        </w:rPr>
        <w:t>Security,</w:t>
      </w:r>
      <w:r>
        <w:rPr>
          <w:i/>
          <w:spacing w:val="-1"/>
        </w:rPr>
        <w:t xml:space="preserve"> </w:t>
      </w:r>
      <w:r>
        <w:rPr>
          <w:i/>
        </w:rPr>
        <w:t>Digital</w:t>
      </w:r>
      <w:r>
        <w:rPr>
          <w:i/>
          <w:spacing w:val="-1"/>
        </w:rPr>
        <w:t xml:space="preserve"> </w:t>
      </w:r>
      <w:r>
        <w:rPr>
          <w:i/>
          <w:spacing w:val="-2"/>
        </w:rPr>
        <w:t>Platforms</w:t>
      </w:r>
    </w:p>
    <w:p w14:paraId="4675106E">
      <w:pPr>
        <w:rPr>
          <w:i/>
        </w:rPr>
        <w:sectPr>
          <w:pgSz w:w="10330" w:h="14580"/>
          <w:pgMar w:top="680" w:right="566" w:bottom="720" w:left="566" w:header="432" w:footer="534" w:gutter="0"/>
          <w:cols w:space="720" w:num="1"/>
        </w:sectPr>
      </w:pPr>
    </w:p>
    <w:p w14:paraId="431FBECC">
      <w:pPr>
        <w:pStyle w:val="3"/>
        <w:spacing w:line="273" w:lineRule="auto"/>
        <w:ind w:left="1397" w:right="1399"/>
      </w:pPr>
      <w:r>
        <w:rPr>
          <w:spacing w:val="-8"/>
        </w:rPr>
        <w:t>AN</w:t>
      </w:r>
      <w:r>
        <w:rPr>
          <w:spacing w:val="-15"/>
        </w:rPr>
        <w:t xml:space="preserve"> </w:t>
      </w:r>
      <w:r>
        <w:rPr>
          <w:spacing w:val="-8"/>
        </w:rPr>
        <w:t>OVERVIEW</w:t>
      </w:r>
      <w:r>
        <w:rPr>
          <w:spacing w:val="-15"/>
        </w:rPr>
        <w:t xml:space="preserve"> </w:t>
      </w:r>
      <w:r>
        <w:rPr>
          <w:spacing w:val="-8"/>
        </w:rPr>
        <w:t>OF</w:t>
      </w:r>
      <w:r>
        <w:rPr>
          <w:spacing w:val="-14"/>
        </w:rPr>
        <w:t xml:space="preserve"> </w:t>
      </w:r>
      <w:r>
        <w:rPr>
          <w:spacing w:val="-8"/>
        </w:rPr>
        <w:t>IRRIGATION</w:t>
      </w:r>
      <w:r>
        <w:rPr>
          <w:spacing w:val="-15"/>
        </w:rPr>
        <w:t xml:space="preserve"> </w:t>
      </w:r>
      <w:r>
        <w:rPr>
          <w:spacing w:val="-8"/>
        </w:rPr>
        <w:t>INFRASTRUCTURE</w:t>
      </w:r>
      <w:r>
        <w:rPr>
          <w:spacing w:val="-14"/>
        </w:rPr>
        <w:t xml:space="preserve"> </w:t>
      </w:r>
      <w:r>
        <w:rPr>
          <w:spacing w:val="-8"/>
        </w:rPr>
        <w:t xml:space="preserve">IN </w:t>
      </w:r>
      <w:r>
        <w:t>TAMIL NADU ECONOMY</w:t>
      </w:r>
    </w:p>
    <w:p w14:paraId="38F469C6">
      <w:pPr>
        <w:pStyle w:val="5"/>
        <w:spacing w:before="282"/>
        <w:ind w:right="148"/>
      </w:pPr>
      <w:r>
        <w:t>Dr.</w:t>
      </w:r>
      <w:r>
        <w:rPr>
          <w:spacing w:val="35"/>
        </w:rPr>
        <w:t xml:space="preserve"> </w:t>
      </w:r>
      <w:r>
        <w:t>CE.</w:t>
      </w:r>
      <w:r>
        <w:rPr>
          <w:spacing w:val="35"/>
        </w:rPr>
        <w:t xml:space="preserve"> </w:t>
      </w:r>
      <w:r>
        <w:rPr>
          <w:spacing w:val="-2"/>
        </w:rPr>
        <w:t>Shanmugasundaram</w:t>
      </w:r>
    </w:p>
    <w:p w14:paraId="706C4CDC">
      <w:pPr>
        <w:spacing w:before="30" w:line="273" w:lineRule="auto"/>
        <w:ind w:left="4096" w:right="149" w:firstLine="880"/>
        <w:jc w:val="right"/>
        <w:rPr>
          <w:i/>
          <w:sz w:val="20"/>
        </w:rPr>
      </w:pPr>
      <w:r>
        <w:rPr>
          <w:i/>
          <w:sz w:val="20"/>
        </w:rPr>
        <w:t>Assistant</w:t>
      </w:r>
      <w:r>
        <w:rPr>
          <w:i/>
          <w:spacing w:val="-9"/>
          <w:sz w:val="20"/>
        </w:rPr>
        <w:t xml:space="preserve"> </w:t>
      </w:r>
      <w:r>
        <w:rPr>
          <w:i/>
          <w:sz w:val="20"/>
        </w:rPr>
        <w:t>Professor,</w:t>
      </w:r>
      <w:r>
        <w:rPr>
          <w:i/>
          <w:spacing w:val="-8"/>
          <w:sz w:val="20"/>
        </w:rPr>
        <w:t xml:space="preserve"> </w:t>
      </w:r>
      <w:r>
        <w:rPr>
          <w:i/>
          <w:sz w:val="20"/>
        </w:rPr>
        <w:t>PG</w:t>
      </w:r>
      <w:r>
        <w:rPr>
          <w:i/>
          <w:spacing w:val="-9"/>
          <w:sz w:val="20"/>
        </w:rPr>
        <w:t xml:space="preserve"> </w:t>
      </w:r>
      <w:r>
        <w:rPr>
          <w:i/>
          <w:sz w:val="20"/>
        </w:rPr>
        <w:t>Department</w:t>
      </w:r>
      <w:r>
        <w:rPr>
          <w:i/>
          <w:spacing w:val="-9"/>
          <w:sz w:val="20"/>
        </w:rPr>
        <w:t xml:space="preserve"> </w:t>
      </w:r>
      <w:r>
        <w:rPr>
          <w:i/>
          <w:sz w:val="20"/>
        </w:rPr>
        <w:t>of</w:t>
      </w:r>
      <w:r>
        <w:rPr>
          <w:i/>
          <w:spacing w:val="-9"/>
          <w:sz w:val="20"/>
        </w:rPr>
        <w:t xml:space="preserve"> </w:t>
      </w:r>
      <w:r>
        <w:rPr>
          <w:i/>
          <w:sz w:val="20"/>
        </w:rPr>
        <w:t>Economics Arulmigu</w:t>
      </w:r>
      <w:r>
        <w:rPr>
          <w:i/>
          <w:spacing w:val="-6"/>
          <w:sz w:val="20"/>
        </w:rPr>
        <w:t xml:space="preserve"> </w:t>
      </w:r>
      <w:r>
        <w:rPr>
          <w:i/>
          <w:sz w:val="20"/>
        </w:rPr>
        <w:t>Palaniandavar</w:t>
      </w:r>
      <w:r>
        <w:rPr>
          <w:i/>
          <w:spacing w:val="-6"/>
          <w:sz w:val="20"/>
        </w:rPr>
        <w:t xml:space="preserve"> </w:t>
      </w:r>
      <w:r>
        <w:rPr>
          <w:i/>
          <w:sz w:val="20"/>
        </w:rPr>
        <w:t>College</w:t>
      </w:r>
      <w:r>
        <w:rPr>
          <w:i/>
          <w:spacing w:val="-6"/>
          <w:sz w:val="20"/>
        </w:rPr>
        <w:t xml:space="preserve"> </w:t>
      </w:r>
      <w:r>
        <w:rPr>
          <w:i/>
          <w:sz w:val="20"/>
        </w:rPr>
        <w:t>of</w:t>
      </w:r>
      <w:r>
        <w:rPr>
          <w:i/>
          <w:spacing w:val="-5"/>
          <w:sz w:val="20"/>
        </w:rPr>
        <w:t xml:space="preserve"> </w:t>
      </w:r>
      <w:r>
        <w:rPr>
          <w:i/>
          <w:sz w:val="20"/>
        </w:rPr>
        <w:t>Arts</w:t>
      </w:r>
      <w:r>
        <w:rPr>
          <w:i/>
          <w:spacing w:val="-5"/>
          <w:sz w:val="20"/>
        </w:rPr>
        <w:t xml:space="preserve"> </w:t>
      </w:r>
      <w:r>
        <w:rPr>
          <w:i/>
          <w:sz w:val="20"/>
        </w:rPr>
        <w:t>and</w:t>
      </w:r>
      <w:r>
        <w:rPr>
          <w:i/>
          <w:spacing w:val="-5"/>
          <w:sz w:val="20"/>
        </w:rPr>
        <w:t xml:space="preserve"> </w:t>
      </w:r>
      <w:r>
        <w:rPr>
          <w:i/>
          <w:sz w:val="20"/>
        </w:rPr>
        <w:t>Culture,</w:t>
      </w:r>
      <w:r>
        <w:rPr>
          <w:i/>
          <w:spacing w:val="-1"/>
          <w:sz w:val="20"/>
        </w:rPr>
        <w:t xml:space="preserve"> </w:t>
      </w:r>
      <w:r>
        <w:rPr>
          <w:i/>
          <w:spacing w:val="-2"/>
          <w:sz w:val="20"/>
        </w:rPr>
        <w:t>Palani</w:t>
      </w:r>
    </w:p>
    <w:p w14:paraId="27DFD1C7">
      <w:pPr>
        <w:spacing w:line="230" w:lineRule="exact"/>
        <w:ind w:left="153" w:right="152"/>
        <w:jc w:val="right"/>
        <w:rPr>
          <w:i/>
          <w:sz w:val="20"/>
        </w:rPr>
      </w:pPr>
      <w:r>
        <w:fldChar w:fldCharType="begin"/>
      </w:r>
      <w:r>
        <w:instrText xml:space="preserve"> HYPERLINK "mailto:ceshan19@gmail.com" \h </w:instrText>
      </w:r>
      <w:r>
        <w:fldChar w:fldCharType="separate"/>
      </w:r>
      <w:r>
        <w:rPr>
          <w:i/>
          <w:spacing w:val="-2"/>
          <w:sz w:val="20"/>
        </w:rPr>
        <w:t>ceshan19@gmail.com</w:t>
      </w:r>
      <w:r>
        <w:rPr>
          <w:i/>
          <w:spacing w:val="-2"/>
          <w:sz w:val="20"/>
        </w:rPr>
        <w:fldChar w:fldCharType="end"/>
      </w:r>
    </w:p>
    <w:p w14:paraId="4E8206DC">
      <w:pPr>
        <w:pStyle w:val="8"/>
        <w:spacing w:before="63"/>
        <w:rPr>
          <w:i/>
          <w:sz w:val="20"/>
        </w:rPr>
      </w:pPr>
    </w:p>
    <w:p w14:paraId="615C7EF5">
      <w:pPr>
        <w:pStyle w:val="4"/>
        <w:spacing w:before="1"/>
      </w:pPr>
      <w:r>
        <w:rPr>
          <w:lang w:val="en-IN" w:eastAsia="en-IN"/>
        </w:rPr>
        <mc:AlternateContent>
          <mc:Choice Requires="wps">
            <w:drawing>
              <wp:anchor distT="0" distB="0" distL="0" distR="0" simplePos="0" relativeHeight="251687936" behindDoc="0" locked="0" layoutInCell="1" allowOverlap="1">
                <wp:simplePos x="0" y="0"/>
                <wp:positionH relativeFrom="page">
                  <wp:posOffset>457200</wp:posOffset>
                </wp:positionH>
                <wp:positionV relativeFrom="paragraph">
                  <wp:posOffset>191135</wp:posOffset>
                </wp:positionV>
                <wp:extent cx="233680" cy="834390"/>
                <wp:effectExtent l="0" t="0" r="0" b="0"/>
                <wp:wrapNone/>
                <wp:docPr id="129" name="Textbox 129"/>
                <wp:cNvGraphicFramePr/>
                <a:graphic xmlns:a="http://schemas.openxmlformats.org/drawingml/2006/main">
                  <a:graphicData uri="http://schemas.microsoft.com/office/word/2010/wordprocessingShape">
                    <wps:wsp>
                      <wps:cNvSpPr txBox="1"/>
                      <wps:spPr>
                        <a:xfrm>
                          <a:off x="0" y="0"/>
                          <a:ext cx="233679" cy="834390"/>
                        </a:xfrm>
                        <a:prstGeom prst="rect">
                          <a:avLst/>
                        </a:prstGeom>
                      </wps:spPr>
                      <wps:txbx>
                        <w:txbxContent>
                          <w:p w14:paraId="47FE9F9A">
                            <w:pPr>
                              <w:spacing w:line="1248" w:lineRule="exact"/>
                              <w:rPr>
                                <w:sz w:val="109"/>
                              </w:rPr>
                            </w:pPr>
                            <w:r>
                              <w:rPr>
                                <w:spacing w:val="-10"/>
                                <w:sz w:val="109"/>
                              </w:rPr>
                              <w:t>I</w:t>
                            </w:r>
                          </w:p>
                        </w:txbxContent>
                      </wps:txbx>
                      <wps:bodyPr wrap="square" lIns="0" tIns="0" rIns="0" bIns="0" rtlCol="0">
                        <a:noAutofit/>
                      </wps:bodyPr>
                    </wps:wsp>
                  </a:graphicData>
                </a:graphic>
              </wp:anchor>
            </w:drawing>
          </mc:Choice>
          <mc:Fallback>
            <w:pict>
              <v:shape id="Textbox 129" o:spid="_x0000_s1026" o:spt="202" type="#_x0000_t202" style="position:absolute;left:0pt;margin-left:36pt;margin-top:15.05pt;height:65.7pt;width:18.4pt;mso-position-horizontal-relative:page;z-index:251687936;mso-width-relative:page;mso-height-relative:page;" filled="f" stroked="f" coordsize="21600,21600" o:gfxdata="UEsDBAoAAAAAAIdO4kAAAAAAAAAAAAAAAAAEAAAAZHJzL1BLAwQUAAAACACHTuJA4y6k89cAAAAJ&#10;AQAADwAAAGRycy9kb3ducmV2LnhtbE2PTU/DMAyG70j8h8hI3FjSIcooTSeE4ISE6MqBY9p4bbTG&#10;KU32wb/HO8HN1mu9fp5yffKjOOAcXSAN2UKBQOqCddRr+Gxeb1YgYjJkzRgINfxghHV1eVGawoYj&#10;1XjYpF5wCcXCaBhSmgopYzegN3ERJiTOtmH2JvE699LO5sjlfpRLpXLpjSP+MJgJnwfsdpu91/D0&#10;RfWL+35vP+pt7ZrmQdFbvtP6+ipTjyASntLfMZzxGR0qZmrDnmwUo4b7JaskDbcqA3HO1YpVWh7y&#10;7A5kVcr/BtUvUEsDBBQAAAAIAIdO4kCgptqBtAEAAHcDAAAOAAAAZHJzL2Uyb0RvYy54bWytU8Fu&#10;2zAMvQ/YPwi6L06ToWuNOEXbYMOAYSvQ7gNkWYoFWKJKKbHz96NkOy3aSw+72BRJP773KG9uBtux&#10;o8JgwFX8YrHkTDkJjXH7iv99+v7lirMQhWtEB05V/KQCv9l+/rTpfalW0ELXKGQE4kLZ+4q3Mfqy&#10;KIJslRVhAV45KmpAKyIdcV80KHpCt12xWi4vix6w8QhShUDZ3VjkEyJ+BBC0NlLtQB6scnFERdWJ&#10;SJJCa3zg28xWayXjH62DiqyrOCmN+UlDKK7Ts9huRLlH4VsjJwriIxTeaLLCOBp6htqJKNgBzTso&#10;ayRCAB0XEmwxCsmOkIqL5RtvHlvhVdZCVgd/Nj38P1j5+/iAzDR0E1bXnDlhaeVPaog1DCylyKDe&#10;h5L6Hj11xuEOBmqe84GSSfeg0aY3KWJUJ3tPZ3sJjUlKrtbry280RFLpav11fZ3tL14+9hjiDwWW&#10;paDiSNvLporjrxCJCLXOLXRItMbxKYpDPUxca2hORLWnrVY8PB8EKs66n45sS1dgDnAO6jnA2N1D&#10;vihJioPbQwRt8uQ0YsSdJtM+MqHp7qSFvz7nrpf/Zfs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4y6k89cAAAAJAQAADwAAAAAAAAABACAAAAAiAAAAZHJzL2Rvd25yZXYueG1sUEsBAhQAFAAAAAgA&#10;h07iQKCm2oG0AQAAdwMAAA4AAAAAAAAAAQAgAAAAJgEAAGRycy9lMm9Eb2MueG1sUEsFBgAAAAAG&#10;AAYAWQEAAEwFAAAAAA==&#10;">
                <v:fill on="f" focussize="0,0"/>
                <v:stroke on="f"/>
                <v:imagedata o:title=""/>
                <o:lock v:ext="edit" aspectratio="f"/>
                <v:textbox inset="0mm,0mm,0mm,0mm">
                  <w:txbxContent>
                    <w:p w14:paraId="47FE9F9A">
                      <w:pPr>
                        <w:spacing w:line="1248" w:lineRule="exact"/>
                        <w:rPr>
                          <w:sz w:val="109"/>
                        </w:rPr>
                      </w:pPr>
                      <w:r>
                        <w:rPr>
                          <w:spacing w:val="-10"/>
                          <w:sz w:val="109"/>
                        </w:rPr>
                        <w:t>I</w:t>
                      </w:r>
                    </w:p>
                  </w:txbxContent>
                </v:textbox>
              </v:shape>
            </w:pict>
          </mc:Fallback>
        </mc:AlternateContent>
      </w:r>
      <w:r>
        <w:rPr>
          <w:spacing w:val="-2"/>
          <w:w w:val="115"/>
        </w:rPr>
        <w:t>ABSTRACT</w:t>
      </w:r>
    </w:p>
    <w:p w14:paraId="49281337">
      <w:pPr>
        <w:pStyle w:val="8"/>
        <w:spacing w:before="238" w:line="280" w:lineRule="auto"/>
        <w:ind w:left="153" w:right="145" w:firstLine="367"/>
        <w:jc w:val="right"/>
      </w:pPr>
      <w:r>
        <w:rPr>
          <w:spacing w:val="-2"/>
          <w:w w:val="105"/>
        </w:rPr>
        <w:t>rrigation</w:t>
      </w:r>
      <w:r>
        <w:rPr>
          <w:spacing w:val="-5"/>
          <w:w w:val="105"/>
        </w:rPr>
        <w:t xml:space="preserve"> </w:t>
      </w:r>
      <w:r>
        <w:rPr>
          <w:spacing w:val="-2"/>
          <w:w w:val="105"/>
        </w:rPr>
        <w:t>infrastructure</w:t>
      </w:r>
      <w:r>
        <w:rPr>
          <w:spacing w:val="-3"/>
          <w:w w:val="105"/>
        </w:rPr>
        <w:t xml:space="preserve"> </w:t>
      </w:r>
      <w:r>
        <w:rPr>
          <w:spacing w:val="-2"/>
          <w:w w:val="105"/>
        </w:rPr>
        <w:t>plays</w:t>
      </w:r>
      <w:r>
        <w:rPr>
          <w:spacing w:val="-3"/>
          <w:w w:val="105"/>
        </w:rPr>
        <w:t xml:space="preserve"> </w:t>
      </w:r>
      <w:r>
        <w:rPr>
          <w:spacing w:val="-2"/>
          <w:w w:val="105"/>
        </w:rPr>
        <w:t>a</w:t>
      </w:r>
      <w:r>
        <w:rPr>
          <w:spacing w:val="-5"/>
          <w:w w:val="105"/>
        </w:rPr>
        <w:t xml:space="preserve"> </w:t>
      </w:r>
      <w:r>
        <w:rPr>
          <w:spacing w:val="-2"/>
          <w:w w:val="105"/>
        </w:rPr>
        <w:t>pivotal role</w:t>
      </w:r>
      <w:r>
        <w:rPr>
          <w:spacing w:val="-3"/>
          <w:w w:val="105"/>
        </w:rPr>
        <w:t xml:space="preserve"> </w:t>
      </w:r>
      <w:r>
        <w:rPr>
          <w:spacing w:val="-2"/>
          <w:w w:val="105"/>
        </w:rPr>
        <w:t>in</w:t>
      </w:r>
      <w:r>
        <w:rPr>
          <w:spacing w:val="-4"/>
          <w:w w:val="105"/>
        </w:rPr>
        <w:t xml:space="preserve"> </w:t>
      </w:r>
      <w:r>
        <w:rPr>
          <w:spacing w:val="-2"/>
          <w:w w:val="105"/>
        </w:rPr>
        <w:t>shaping</w:t>
      </w:r>
      <w:r>
        <w:rPr>
          <w:spacing w:val="-6"/>
          <w:w w:val="105"/>
        </w:rPr>
        <w:t xml:space="preserve"> </w:t>
      </w:r>
      <w:r>
        <w:rPr>
          <w:spacing w:val="-2"/>
          <w:w w:val="105"/>
        </w:rPr>
        <w:t>the</w:t>
      </w:r>
      <w:r>
        <w:rPr>
          <w:spacing w:val="-6"/>
          <w:w w:val="105"/>
        </w:rPr>
        <w:t xml:space="preserve"> </w:t>
      </w:r>
      <w:r>
        <w:rPr>
          <w:spacing w:val="-2"/>
          <w:w w:val="105"/>
        </w:rPr>
        <w:t>agricultural economy</w:t>
      </w:r>
      <w:r>
        <w:rPr>
          <w:spacing w:val="-3"/>
          <w:w w:val="105"/>
        </w:rPr>
        <w:t xml:space="preserve"> </w:t>
      </w:r>
      <w:r>
        <w:rPr>
          <w:spacing w:val="-2"/>
          <w:w w:val="105"/>
        </w:rPr>
        <w:t>of</w:t>
      </w:r>
      <w:r>
        <w:rPr>
          <w:spacing w:val="-5"/>
          <w:w w:val="105"/>
        </w:rPr>
        <w:t xml:space="preserve"> </w:t>
      </w:r>
      <w:r>
        <w:rPr>
          <w:spacing w:val="-2"/>
          <w:w w:val="105"/>
        </w:rPr>
        <w:t xml:space="preserve">Tamil </w:t>
      </w:r>
      <w:r>
        <w:rPr>
          <w:w w:val="105"/>
        </w:rPr>
        <w:t>Nadu, a state</w:t>
      </w:r>
      <w:r>
        <w:rPr>
          <w:spacing w:val="-2"/>
          <w:w w:val="105"/>
        </w:rPr>
        <w:t xml:space="preserve"> </w:t>
      </w:r>
      <w:r>
        <w:rPr>
          <w:w w:val="105"/>
        </w:rPr>
        <w:t>where</w:t>
      </w:r>
      <w:r>
        <w:rPr>
          <w:spacing w:val="-3"/>
          <w:w w:val="105"/>
        </w:rPr>
        <w:t xml:space="preserve"> </w:t>
      </w:r>
      <w:r>
        <w:rPr>
          <w:w w:val="105"/>
        </w:rPr>
        <w:t>farming remains the</w:t>
      </w:r>
      <w:r>
        <w:rPr>
          <w:spacing w:val="-3"/>
          <w:w w:val="105"/>
        </w:rPr>
        <w:t xml:space="preserve"> </w:t>
      </w:r>
      <w:r>
        <w:rPr>
          <w:w w:val="105"/>
        </w:rPr>
        <w:t>backbone of</w:t>
      </w:r>
      <w:r>
        <w:rPr>
          <w:spacing w:val="-2"/>
          <w:w w:val="105"/>
        </w:rPr>
        <w:t xml:space="preserve"> </w:t>
      </w:r>
      <w:r>
        <w:rPr>
          <w:w w:val="105"/>
        </w:rPr>
        <w:t>rural livelihoods.</w:t>
      </w:r>
      <w:r>
        <w:rPr>
          <w:spacing w:val="-3"/>
          <w:w w:val="105"/>
        </w:rPr>
        <w:t xml:space="preserve"> </w:t>
      </w:r>
      <w:r>
        <w:rPr>
          <w:w w:val="105"/>
        </w:rPr>
        <w:t>With a</w:t>
      </w:r>
      <w:r>
        <w:rPr>
          <w:spacing w:val="-2"/>
          <w:w w:val="105"/>
        </w:rPr>
        <w:t xml:space="preserve"> </w:t>
      </w:r>
      <w:r>
        <w:rPr>
          <w:w w:val="105"/>
        </w:rPr>
        <w:t>semi-arid climate and</w:t>
      </w:r>
      <w:r>
        <w:rPr>
          <w:spacing w:val="-1"/>
          <w:w w:val="105"/>
        </w:rPr>
        <w:t xml:space="preserve"> </w:t>
      </w:r>
      <w:r>
        <w:rPr>
          <w:w w:val="105"/>
        </w:rPr>
        <w:t>uneven rainfall distribution, the state’s dependence on irrigation facilities is significant</w:t>
      </w:r>
      <w:r>
        <w:rPr>
          <w:spacing w:val="27"/>
          <w:w w:val="105"/>
        </w:rPr>
        <w:t xml:space="preserve"> </w:t>
      </w:r>
      <w:r>
        <w:rPr>
          <w:w w:val="105"/>
        </w:rPr>
        <w:t>for</w:t>
      </w:r>
      <w:r>
        <w:rPr>
          <w:spacing w:val="28"/>
          <w:w w:val="105"/>
        </w:rPr>
        <w:t xml:space="preserve"> </w:t>
      </w:r>
      <w:r>
        <w:rPr>
          <w:w w:val="105"/>
        </w:rPr>
        <w:t>sustaining</w:t>
      </w:r>
      <w:r>
        <w:rPr>
          <w:spacing w:val="29"/>
          <w:w w:val="105"/>
        </w:rPr>
        <w:t xml:space="preserve"> </w:t>
      </w:r>
      <w:r>
        <w:rPr>
          <w:w w:val="105"/>
        </w:rPr>
        <w:t>crop</w:t>
      </w:r>
      <w:r>
        <w:rPr>
          <w:spacing w:val="28"/>
          <w:w w:val="105"/>
        </w:rPr>
        <w:t xml:space="preserve"> </w:t>
      </w:r>
      <w:r>
        <w:rPr>
          <w:w w:val="105"/>
        </w:rPr>
        <w:t>production,</w:t>
      </w:r>
      <w:r>
        <w:rPr>
          <w:spacing w:val="30"/>
          <w:w w:val="105"/>
        </w:rPr>
        <w:t xml:space="preserve"> </w:t>
      </w:r>
      <w:r>
        <w:rPr>
          <w:w w:val="105"/>
        </w:rPr>
        <w:t>ensuring</w:t>
      </w:r>
      <w:r>
        <w:rPr>
          <w:spacing w:val="29"/>
          <w:w w:val="105"/>
        </w:rPr>
        <w:t xml:space="preserve"> </w:t>
      </w:r>
      <w:r>
        <w:rPr>
          <w:w w:val="105"/>
        </w:rPr>
        <w:t>food</w:t>
      </w:r>
      <w:r>
        <w:rPr>
          <w:spacing w:val="29"/>
          <w:w w:val="105"/>
        </w:rPr>
        <w:t xml:space="preserve"> </w:t>
      </w:r>
      <w:r>
        <w:rPr>
          <w:w w:val="105"/>
        </w:rPr>
        <w:t>security,</w:t>
      </w:r>
      <w:r>
        <w:rPr>
          <w:spacing w:val="29"/>
          <w:w w:val="105"/>
        </w:rPr>
        <w:t xml:space="preserve"> </w:t>
      </w:r>
      <w:r>
        <w:rPr>
          <w:w w:val="105"/>
        </w:rPr>
        <w:t>and</w:t>
      </w:r>
      <w:r>
        <w:rPr>
          <w:spacing w:val="29"/>
          <w:w w:val="105"/>
        </w:rPr>
        <w:t xml:space="preserve"> </w:t>
      </w:r>
      <w:r>
        <w:rPr>
          <w:w w:val="105"/>
        </w:rPr>
        <w:t>supporting</w:t>
      </w:r>
      <w:r>
        <w:rPr>
          <w:spacing w:val="29"/>
          <w:w w:val="105"/>
        </w:rPr>
        <w:t xml:space="preserve"> </w:t>
      </w:r>
      <w:r>
        <w:rPr>
          <w:w w:val="105"/>
        </w:rPr>
        <w:t>agro-</w:t>
      </w:r>
      <w:r>
        <w:rPr>
          <w:spacing w:val="-2"/>
          <w:w w:val="105"/>
        </w:rPr>
        <w:t>based</w:t>
      </w:r>
      <w:r>
        <w:rPr>
          <w:spacing w:val="-4"/>
          <w:w w:val="105"/>
        </w:rPr>
        <w:t xml:space="preserve"> </w:t>
      </w:r>
      <w:r>
        <w:rPr>
          <w:spacing w:val="-2"/>
          <w:w w:val="105"/>
        </w:rPr>
        <w:t>industries.</w:t>
      </w:r>
      <w:r>
        <w:rPr>
          <w:spacing w:val="-6"/>
          <w:w w:val="105"/>
        </w:rPr>
        <w:t xml:space="preserve"> </w:t>
      </w:r>
      <w:r>
        <w:rPr>
          <w:spacing w:val="-2"/>
          <w:w w:val="105"/>
        </w:rPr>
        <w:t>Historically,</w:t>
      </w:r>
      <w:r>
        <w:rPr>
          <w:spacing w:val="-4"/>
          <w:w w:val="105"/>
        </w:rPr>
        <w:t xml:space="preserve"> </w:t>
      </w:r>
      <w:r>
        <w:rPr>
          <w:spacing w:val="-2"/>
          <w:w w:val="105"/>
        </w:rPr>
        <w:t>Tamil</w:t>
      </w:r>
      <w:r>
        <w:rPr>
          <w:spacing w:val="-3"/>
          <w:w w:val="105"/>
        </w:rPr>
        <w:t xml:space="preserve"> </w:t>
      </w:r>
      <w:r>
        <w:rPr>
          <w:spacing w:val="-2"/>
          <w:w w:val="105"/>
        </w:rPr>
        <w:t>Nadu</w:t>
      </w:r>
      <w:r>
        <w:rPr>
          <w:spacing w:val="-8"/>
          <w:w w:val="105"/>
        </w:rPr>
        <w:t xml:space="preserve"> </w:t>
      </w:r>
      <w:r>
        <w:rPr>
          <w:spacing w:val="-2"/>
          <w:w w:val="105"/>
        </w:rPr>
        <w:t>has</w:t>
      </w:r>
      <w:r>
        <w:rPr>
          <w:spacing w:val="-4"/>
          <w:w w:val="105"/>
        </w:rPr>
        <w:t xml:space="preserve"> </w:t>
      </w:r>
      <w:r>
        <w:rPr>
          <w:spacing w:val="-2"/>
          <w:w w:val="105"/>
        </w:rPr>
        <w:t>been</w:t>
      </w:r>
      <w:r>
        <w:rPr>
          <w:spacing w:val="-3"/>
          <w:w w:val="105"/>
        </w:rPr>
        <w:t xml:space="preserve"> </w:t>
      </w:r>
      <w:r>
        <w:rPr>
          <w:spacing w:val="-2"/>
          <w:w w:val="105"/>
        </w:rPr>
        <w:t>a</w:t>
      </w:r>
      <w:r>
        <w:rPr>
          <w:spacing w:val="-4"/>
          <w:w w:val="105"/>
        </w:rPr>
        <w:t xml:space="preserve"> </w:t>
      </w:r>
      <w:r>
        <w:rPr>
          <w:spacing w:val="-2"/>
          <w:w w:val="105"/>
        </w:rPr>
        <w:t>pioneer</w:t>
      </w:r>
      <w:r>
        <w:rPr>
          <w:spacing w:val="-5"/>
          <w:w w:val="105"/>
        </w:rPr>
        <w:t xml:space="preserve"> </w:t>
      </w:r>
      <w:r>
        <w:rPr>
          <w:spacing w:val="-2"/>
          <w:w w:val="105"/>
        </w:rPr>
        <w:t>in</w:t>
      </w:r>
      <w:r>
        <w:rPr>
          <w:spacing w:val="-5"/>
          <w:w w:val="105"/>
        </w:rPr>
        <w:t xml:space="preserve"> </w:t>
      </w:r>
      <w:r>
        <w:rPr>
          <w:spacing w:val="-2"/>
          <w:w w:val="105"/>
        </w:rPr>
        <w:t>water</w:t>
      </w:r>
      <w:r>
        <w:rPr>
          <w:spacing w:val="-5"/>
          <w:w w:val="105"/>
        </w:rPr>
        <w:t xml:space="preserve"> </w:t>
      </w:r>
      <w:r>
        <w:rPr>
          <w:spacing w:val="-2"/>
          <w:w w:val="105"/>
        </w:rPr>
        <w:t>management</w:t>
      </w:r>
      <w:r>
        <w:rPr>
          <w:spacing w:val="-4"/>
          <w:w w:val="105"/>
        </w:rPr>
        <w:t xml:space="preserve"> </w:t>
      </w:r>
      <w:r>
        <w:rPr>
          <w:spacing w:val="-2"/>
          <w:w w:val="105"/>
        </w:rPr>
        <w:t xml:space="preserve">through </w:t>
      </w:r>
      <w:r>
        <w:rPr>
          <w:w w:val="105"/>
        </w:rPr>
        <w:t>its</w:t>
      </w:r>
      <w:r>
        <w:rPr>
          <w:spacing w:val="-3"/>
          <w:w w:val="105"/>
        </w:rPr>
        <w:t xml:space="preserve"> </w:t>
      </w:r>
      <w:r>
        <w:rPr>
          <w:w w:val="105"/>
        </w:rPr>
        <w:t>ancient</w:t>
      </w:r>
      <w:r>
        <w:rPr>
          <w:spacing w:val="-4"/>
          <w:w w:val="105"/>
        </w:rPr>
        <w:t xml:space="preserve"> </w:t>
      </w:r>
      <w:r>
        <w:rPr>
          <w:w w:val="105"/>
        </w:rPr>
        <w:t>tank</w:t>
      </w:r>
      <w:r>
        <w:rPr>
          <w:spacing w:val="-4"/>
          <w:w w:val="105"/>
        </w:rPr>
        <w:t xml:space="preserve"> </w:t>
      </w:r>
      <w:r>
        <w:rPr>
          <w:w w:val="105"/>
        </w:rPr>
        <w:t>systems,</w:t>
      </w:r>
      <w:r>
        <w:rPr>
          <w:spacing w:val="-5"/>
          <w:w w:val="105"/>
        </w:rPr>
        <w:t xml:space="preserve"> </w:t>
      </w:r>
      <w:r>
        <w:rPr>
          <w:w w:val="105"/>
        </w:rPr>
        <w:t>canals,</w:t>
      </w:r>
      <w:r>
        <w:rPr>
          <w:spacing w:val="-3"/>
          <w:w w:val="105"/>
        </w:rPr>
        <w:t xml:space="preserve"> </w:t>
      </w:r>
      <w:r>
        <w:rPr>
          <w:w w:val="105"/>
        </w:rPr>
        <w:t>and</w:t>
      </w:r>
      <w:r>
        <w:rPr>
          <w:spacing w:val="-4"/>
          <w:w w:val="105"/>
        </w:rPr>
        <w:t xml:space="preserve"> </w:t>
      </w:r>
      <w:r>
        <w:rPr>
          <w:w w:val="105"/>
        </w:rPr>
        <w:t>wells,</w:t>
      </w:r>
      <w:r>
        <w:rPr>
          <w:spacing w:val="-4"/>
          <w:w w:val="105"/>
        </w:rPr>
        <w:t xml:space="preserve"> </w:t>
      </w:r>
      <w:r>
        <w:rPr>
          <w:w w:val="105"/>
        </w:rPr>
        <w:t>many</w:t>
      </w:r>
      <w:r>
        <w:rPr>
          <w:spacing w:val="-5"/>
          <w:w w:val="105"/>
        </w:rPr>
        <w:t xml:space="preserve"> </w:t>
      </w:r>
      <w:r>
        <w:rPr>
          <w:w w:val="105"/>
        </w:rPr>
        <w:t>of</w:t>
      </w:r>
      <w:r>
        <w:rPr>
          <w:spacing w:val="-3"/>
          <w:w w:val="105"/>
        </w:rPr>
        <w:t xml:space="preserve"> </w:t>
      </w:r>
      <w:r>
        <w:rPr>
          <w:w w:val="105"/>
        </w:rPr>
        <w:t>which</w:t>
      </w:r>
      <w:r>
        <w:rPr>
          <w:spacing w:val="-3"/>
          <w:w w:val="105"/>
        </w:rPr>
        <w:t xml:space="preserve"> </w:t>
      </w:r>
      <w:r>
        <w:rPr>
          <w:w w:val="105"/>
        </w:rPr>
        <w:t>continue</w:t>
      </w:r>
      <w:r>
        <w:rPr>
          <w:spacing w:val="-4"/>
          <w:w w:val="105"/>
        </w:rPr>
        <w:t xml:space="preserve"> </w:t>
      </w:r>
      <w:r>
        <w:rPr>
          <w:w w:val="105"/>
        </w:rPr>
        <w:t>to</w:t>
      </w:r>
      <w:r>
        <w:rPr>
          <w:spacing w:val="-4"/>
          <w:w w:val="105"/>
        </w:rPr>
        <w:t xml:space="preserve"> </w:t>
      </w:r>
      <w:r>
        <w:rPr>
          <w:w w:val="105"/>
        </w:rPr>
        <w:t>be</w:t>
      </w:r>
      <w:r>
        <w:rPr>
          <w:spacing w:val="-4"/>
          <w:w w:val="105"/>
        </w:rPr>
        <w:t xml:space="preserve"> </w:t>
      </w:r>
      <w:r>
        <w:rPr>
          <w:w w:val="105"/>
        </w:rPr>
        <w:t>crucial</w:t>
      </w:r>
      <w:r>
        <w:rPr>
          <w:spacing w:val="-3"/>
          <w:w w:val="105"/>
        </w:rPr>
        <w:t xml:space="preserve"> </w:t>
      </w:r>
      <w:r>
        <w:rPr>
          <w:w w:val="105"/>
        </w:rPr>
        <w:t>in</w:t>
      </w:r>
      <w:r>
        <w:rPr>
          <w:spacing w:val="-3"/>
          <w:w w:val="105"/>
        </w:rPr>
        <w:t xml:space="preserve"> </w:t>
      </w:r>
      <w:r>
        <w:rPr>
          <w:w w:val="105"/>
        </w:rPr>
        <w:t>modern agriculture. Today, irrigation sources in the state comprise canals, tanks, wells, borewells, and</w:t>
      </w:r>
      <w:r>
        <w:rPr>
          <w:spacing w:val="40"/>
          <w:w w:val="105"/>
        </w:rPr>
        <w:t xml:space="preserve"> </w:t>
      </w:r>
      <w:r>
        <w:rPr>
          <w:w w:val="105"/>
        </w:rPr>
        <w:t>lift</w:t>
      </w:r>
      <w:r>
        <w:rPr>
          <w:spacing w:val="40"/>
          <w:w w:val="105"/>
        </w:rPr>
        <w:t xml:space="preserve"> </w:t>
      </w:r>
      <w:r>
        <w:rPr>
          <w:w w:val="105"/>
        </w:rPr>
        <w:t>irrigation</w:t>
      </w:r>
      <w:r>
        <w:rPr>
          <w:spacing w:val="40"/>
          <w:w w:val="105"/>
        </w:rPr>
        <w:t xml:space="preserve"> </w:t>
      </w:r>
      <w:r>
        <w:rPr>
          <w:w w:val="105"/>
        </w:rPr>
        <w:t>schemes,</w:t>
      </w:r>
      <w:r>
        <w:rPr>
          <w:spacing w:val="40"/>
          <w:w w:val="105"/>
        </w:rPr>
        <w:t xml:space="preserve"> </w:t>
      </w:r>
      <w:r>
        <w:rPr>
          <w:w w:val="105"/>
        </w:rPr>
        <w:t>with</w:t>
      </w:r>
      <w:r>
        <w:rPr>
          <w:spacing w:val="40"/>
          <w:w w:val="105"/>
        </w:rPr>
        <w:t xml:space="preserve"> </w:t>
      </w:r>
      <w:r>
        <w:rPr>
          <w:w w:val="105"/>
        </w:rPr>
        <w:t>groundwater</w:t>
      </w:r>
      <w:r>
        <w:rPr>
          <w:spacing w:val="40"/>
          <w:w w:val="105"/>
        </w:rPr>
        <w:t xml:space="preserve"> </w:t>
      </w:r>
      <w:r>
        <w:rPr>
          <w:w w:val="105"/>
        </w:rPr>
        <w:t>extraction</w:t>
      </w:r>
      <w:r>
        <w:rPr>
          <w:spacing w:val="40"/>
          <w:w w:val="105"/>
        </w:rPr>
        <w:t xml:space="preserve"> </w:t>
      </w:r>
      <w:r>
        <w:rPr>
          <w:w w:val="105"/>
        </w:rPr>
        <w:t>emerging</w:t>
      </w:r>
      <w:r>
        <w:rPr>
          <w:spacing w:val="40"/>
          <w:w w:val="105"/>
        </w:rPr>
        <w:t xml:space="preserve"> </w:t>
      </w:r>
      <w:r>
        <w:rPr>
          <w:w w:val="105"/>
        </w:rPr>
        <w:t>as</w:t>
      </w:r>
      <w:r>
        <w:rPr>
          <w:spacing w:val="40"/>
          <w:w w:val="105"/>
        </w:rPr>
        <w:t xml:space="preserve"> </w:t>
      </w:r>
      <w:r>
        <w:rPr>
          <w:w w:val="105"/>
        </w:rPr>
        <w:t>a</w:t>
      </w:r>
      <w:r>
        <w:rPr>
          <w:spacing w:val="40"/>
          <w:w w:val="105"/>
        </w:rPr>
        <w:t xml:space="preserve"> </w:t>
      </w:r>
      <w:r>
        <w:rPr>
          <w:w w:val="105"/>
        </w:rPr>
        <w:t>dominant</w:t>
      </w:r>
      <w:r>
        <w:rPr>
          <w:spacing w:val="40"/>
          <w:w w:val="105"/>
        </w:rPr>
        <w:t xml:space="preserve"> </w:t>
      </w:r>
      <w:r>
        <w:rPr>
          <w:w w:val="105"/>
        </w:rPr>
        <w:t>but unsustainable trend. The state economy benefits</w:t>
      </w:r>
      <w:r>
        <w:rPr>
          <w:spacing w:val="9"/>
          <w:w w:val="105"/>
        </w:rPr>
        <w:t xml:space="preserve"> </w:t>
      </w:r>
      <w:r>
        <w:rPr>
          <w:w w:val="105"/>
        </w:rPr>
        <w:t>extensively from irrigation,</w:t>
      </w:r>
      <w:r>
        <w:rPr>
          <w:spacing w:val="8"/>
          <w:w w:val="105"/>
        </w:rPr>
        <w:t xml:space="preserve"> </w:t>
      </w:r>
      <w:r>
        <w:rPr>
          <w:w w:val="105"/>
        </w:rPr>
        <w:t>as</w:t>
      </w:r>
      <w:r>
        <w:rPr>
          <w:spacing w:val="8"/>
          <w:w w:val="105"/>
        </w:rPr>
        <w:t xml:space="preserve"> </w:t>
      </w:r>
      <w:r>
        <w:rPr>
          <w:w w:val="105"/>
        </w:rPr>
        <w:t>it</w:t>
      </w:r>
      <w:r>
        <w:rPr>
          <w:spacing w:val="8"/>
          <w:w w:val="105"/>
        </w:rPr>
        <w:t xml:space="preserve"> </w:t>
      </w:r>
      <w:r>
        <w:rPr>
          <w:w w:val="105"/>
        </w:rPr>
        <w:t>enables cultivation</w:t>
      </w:r>
      <w:r>
        <w:rPr>
          <w:spacing w:val="40"/>
          <w:w w:val="105"/>
        </w:rPr>
        <w:t xml:space="preserve"> </w:t>
      </w:r>
      <w:r>
        <w:rPr>
          <w:w w:val="105"/>
        </w:rPr>
        <w:t>of</w:t>
      </w:r>
      <w:r>
        <w:rPr>
          <w:spacing w:val="40"/>
          <w:w w:val="105"/>
        </w:rPr>
        <w:t xml:space="preserve"> </w:t>
      </w:r>
      <w:r>
        <w:rPr>
          <w:w w:val="105"/>
        </w:rPr>
        <w:t>water-intensive</w:t>
      </w:r>
      <w:r>
        <w:rPr>
          <w:spacing w:val="40"/>
          <w:w w:val="105"/>
        </w:rPr>
        <w:t xml:space="preserve"> </w:t>
      </w:r>
      <w:r>
        <w:rPr>
          <w:w w:val="105"/>
        </w:rPr>
        <w:t>crops</w:t>
      </w:r>
      <w:r>
        <w:rPr>
          <w:spacing w:val="40"/>
          <w:w w:val="105"/>
        </w:rPr>
        <w:t xml:space="preserve"> </w:t>
      </w:r>
      <w:r>
        <w:rPr>
          <w:w w:val="105"/>
        </w:rPr>
        <w:t>such</w:t>
      </w:r>
      <w:r>
        <w:rPr>
          <w:spacing w:val="40"/>
          <w:w w:val="105"/>
        </w:rPr>
        <w:t xml:space="preserve"> </w:t>
      </w:r>
      <w:r>
        <w:rPr>
          <w:w w:val="105"/>
        </w:rPr>
        <w:t>as</w:t>
      </w:r>
      <w:r>
        <w:rPr>
          <w:spacing w:val="40"/>
          <w:w w:val="105"/>
        </w:rPr>
        <w:t xml:space="preserve"> </w:t>
      </w:r>
      <w:r>
        <w:rPr>
          <w:w w:val="105"/>
        </w:rPr>
        <w:t>paddy,</w:t>
      </w:r>
      <w:r>
        <w:rPr>
          <w:spacing w:val="40"/>
          <w:w w:val="105"/>
        </w:rPr>
        <w:t xml:space="preserve"> </w:t>
      </w:r>
      <w:r>
        <w:rPr>
          <w:w w:val="105"/>
        </w:rPr>
        <w:t>sugarcane,</w:t>
      </w:r>
      <w:r>
        <w:rPr>
          <w:spacing w:val="40"/>
          <w:w w:val="105"/>
        </w:rPr>
        <w:t xml:space="preserve"> </w:t>
      </w:r>
      <w:r>
        <w:rPr>
          <w:w w:val="105"/>
        </w:rPr>
        <w:t>and</w:t>
      </w:r>
      <w:r>
        <w:rPr>
          <w:spacing w:val="40"/>
          <w:w w:val="105"/>
        </w:rPr>
        <w:t xml:space="preserve"> </w:t>
      </w:r>
      <w:r>
        <w:rPr>
          <w:w w:val="105"/>
        </w:rPr>
        <w:t>banana,</w:t>
      </w:r>
      <w:r>
        <w:rPr>
          <w:spacing w:val="40"/>
          <w:w w:val="105"/>
        </w:rPr>
        <w:t xml:space="preserve"> </w:t>
      </w:r>
      <w:r>
        <w:rPr>
          <w:w w:val="105"/>
        </w:rPr>
        <w:t>while</w:t>
      </w:r>
      <w:r>
        <w:rPr>
          <w:spacing w:val="40"/>
          <w:w w:val="105"/>
        </w:rPr>
        <w:t xml:space="preserve"> </w:t>
      </w:r>
      <w:r>
        <w:rPr>
          <w:w w:val="105"/>
        </w:rPr>
        <w:t>also supporting</w:t>
      </w:r>
      <w:r>
        <w:rPr>
          <w:spacing w:val="40"/>
          <w:w w:val="105"/>
        </w:rPr>
        <w:t xml:space="preserve"> </w:t>
      </w:r>
      <w:r>
        <w:rPr>
          <w:w w:val="105"/>
        </w:rPr>
        <w:t>cash</w:t>
      </w:r>
      <w:r>
        <w:rPr>
          <w:spacing w:val="40"/>
          <w:w w:val="105"/>
        </w:rPr>
        <w:t xml:space="preserve"> </w:t>
      </w:r>
      <w:r>
        <w:rPr>
          <w:w w:val="105"/>
        </w:rPr>
        <w:t>crops</w:t>
      </w:r>
      <w:r>
        <w:rPr>
          <w:spacing w:val="40"/>
          <w:w w:val="105"/>
        </w:rPr>
        <w:t xml:space="preserve"> </w:t>
      </w:r>
      <w:r>
        <w:rPr>
          <w:w w:val="105"/>
        </w:rPr>
        <w:t>like</w:t>
      </w:r>
      <w:r>
        <w:rPr>
          <w:spacing w:val="40"/>
          <w:w w:val="105"/>
        </w:rPr>
        <w:t xml:space="preserve"> </w:t>
      </w:r>
      <w:r>
        <w:rPr>
          <w:w w:val="105"/>
        </w:rPr>
        <w:t>cotton</w:t>
      </w:r>
      <w:r>
        <w:rPr>
          <w:spacing w:val="40"/>
          <w:w w:val="105"/>
        </w:rPr>
        <w:t xml:space="preserve"> </w:t>
      </w:r>
      <w:r>
        <w:rPr>
          <w:w w:val="105"/>
        </w:rPr>
        <w:t>and</w:t>
      </w:r>
      <w:r>
        <w:rPr>
          <w:spacing w:val="40"/>
          <w:w w:val="105"/>
        </w:rPr>
        <w:t xml:space="preserve"> </w:t>
      </w:r>
      <w:r>
        <w:rPr>
          <w:w w:val="105"/>
        </w:rPr>
        <w:t>groundnut.</w:t>
      </w:r>
      <w:r>
        <w:rPr>
          <w:spacing w:val="40"/>
          <w:w w:val="105"/>
        </w:rPr>
        <w:t xml:space="preserve"> </w:t>
      </w:r>
      <w:r>
        <w:rPr>
          <w:w w:val="105"/>
        </w:rPr>
        <w:t>Major</w:t>
      </w:r>
      <w:r>
        <w:rPr>
          <w:spacing w:val="40"/>
          <w:w w:val="105"/>
        </w:rPr>
        <w:t xml:space="preserve"> </w:t>
      </w:r>
      <w:r>
        <w:rPr>
          <w:w w:val="105"/>
        </w:rPr>
        <w:t>river</w:t>
      </w:r>
      <w:r>
        <w:rPr>
          <w:spacing w:val="40"/>
          <w:w w:val="105"/>
        </w:rPr>
        <w:t xml:space="preserve"> </w:t>
      </w:r>
      <w:r>
        <w:rPr>
          <w:w w:val="105"/>
        </w:rPr>
        <w:t>basins</w:t>
      </w:r>
      <w:r>
        <w:rPr>
          <w:spacing w:val="40"/>
          <w:w w:val="105"/>
        </w:rPr>
        <w:t xml:space="preserve"> </w:t>
      </w:r>
      <w:r>
        <w:rPr>
          <w:w w:val="105"/>
        </w:rPr>
        <w:t>such</w:t>
      </w:r>
      <w:r>
        <w:rPr>
          <w:spacing w:val="40"/>
          <w:w w:val="105"/>
        </w:rPr>
        <w:t xml:space="preserve"> </w:t>
      </w:r>
      <w:r>
        <w:rPr>
          <w:w w:val="105"/>
        </w:rPr>
        <w:t>as</w:t>
      </w:r>
      <w:r>
        <w:rPr>
          <w:spacing w:val="40"/>
          <w:w w:val="105"/>
        </w:rPr>
        <w:t xml:space="preserve"> </w:t>
      </w:r>
      <w:r>
        <w:rPr>
          <w:w w:val="105"/>
        </w:rPr>
        <w:t>Cauvery, Vaigai,</w:t>
      </w:r>
      <w:r>
        <w:rPr>
          <w:spacing w:val="22"/>
          <w:w w:val="105"/>
        </w:rPr>
        <w:t xml:space="preserve"> </w:t>
      </w:r>
      <w:r>
        <w:rPr>
          <w:w w:val="105"/>
        </w:rPr>
        <w:t>and</w:t>
      </w:r>
      <w:r>
        <w:rPr>
          <w:spacing w:val="21"/>
          <w:w w:val="105"/>
        </w:rPr>
        <w:t xml:space="preserve"> </w:t>
      </w:r>
      <w:r>
        <w:rPr>
          <w:w w:val="105"/>
        </w:rPr>
        <w:t>Tamirabarani</w:t>
      </w:r>
      <w:r>
        <w:rPr>
          <w:spacing w:val="22"/>
          <w:w w:val="105"/>
        </w:rPr>
        <w:t xml:space="preserve"> </w:t>
      </w:r>
      <w:r>
        <w:rPr>
          <w:w w:val="105"/>
        </w:rPr>
        <w:t>form</w:t>
      </w:r>
      <w:r>
        <w:rPr>
          <w:spacing w:val="23"/>
          <w:w w:val="105"/>
        </w:rPr>
        <w:t xml:space="preserve"> </w:t>
      </w:r>
      <w:r>
        <w:rPr>
          <w:w w:val="105"/>
        </w:rPr>
        <w:t>the</w:t>
      </w:r>
      <w:r>
        <w:rPr>
          <w:spacing w:val="22"/>
          <w:w w:val="105"/>
        </w:rPr>
        <w:t xml:space="preserve"> </w:t>
      </w:r>
      <w:r>
        <w:rPr>
          <w:w w:val="105"/>
        </w:rPr>
        <w:t>backbone</w:t>
      </w:r>
      <w:r>
        <w:rPr>
          <w:spacing w:val="25"/>
          <w:w w:val="105"/>
        </w:rPr>
        <w:t xml:space="preserve"> </w:t>
      </w:r>
      <w:r>
        <w:rPr>
          <w:w w:val="105"/>
        </w:rPr>
        <w:t>of</w:t>
      </w:r>
      <w:r>
        <w:rPr>
          <w:spacing w:val="22"/>
          <w:w w:val="105"/>
        </w:rPr>
        <w:t xml:space="preserve"> </w:t>
      </w:r>
      <w:r>
        <w:rPr>
          <w:w w:val="105"/>
        </w:rPr>
        <w:t>canal</w:t>
      </w:r>
      <w:r>
        <w:rPr>
          <w:spacing w:val="22"/>
          <w:w w:val="105"/>
        </w:rPr>
        <w:t xml:space="preserve"> </w:t>
      </w:r>
      <w:r>
        <w:rPr>
          <w:w w:val="105"/>
        </w:rPr>
        <w:t>irrigation,</w:t>
      </w:r>
      <w:r>
        <w:rPr>
          <w:spacing w:val="22"/>
          <w:w w:val="105"/>
        </w:rPr>
        <w:t xml:space="preserve"> </w:t>
      </w:r>
      <w:r>
        <w:rPr>
          <w:w w:val="105"/>
        </w:rPr>
        <w:t>whereas</w:t>
      </w:r>
      <w:r>
        <w:rPr>
          <w:spacing w:val="23"/>
          <w:w w:val="105"/>
        </w:rPr>
        <w:t xml:space="preserve"> </w:t>
      </w:r>
      <w:r>
        <w:rPr>
          <w:w w:val="105"/>
        </w:rPr>
        <w:t>tank</w:t>
      </w:r>
      <w:r>
        <w:rPr>
          <w:spacing w:val="21"/>
          <w:w w:val="105"/>
        </w:rPr>
        <w:t xml:space="preserve"> </w:t>
      </w:r>
      <w:r>
        <w:rPr>
          <w:w w:val="105"/>
        </w:rPr>
        <w:t>irrigation remains prominent in</w:t>
      </w:r>
      <w:r>
        <w:rPr>
          <w:spacing w:val="9"/>
          <w:w w:val="105"/>
        </w:rPr>
        <w:t xml:space="preserve"> </w:t>
      </w:r>
      <w:r>
        <w:rPr>
          <w:w w:val="105"/>
        </w:rPr>
        <w:t>drier districts.</w:t>
      </w:r>
      <w:r>
        <w:rPr>
          <w:spacing w:val="8"/>
          <w:w w:val="105"/>
        </w:rPr>
        <w:t xml:space="preserve"> </w:t>
      </w:r>
      <w:r>
        <w:rPr>
          <w:w w:val="105"/>
        </w:rPr>
        <w:t>Government interventions through schemes like the Tamil</w:t>
      </w:r>
      <w:r>
        <w:rPr>
          <w:spacing w:val="40"/>
          <w:w w:val="105"/>
        </w:rPr>
        <w:t xml:space="preserve"> </w:t>
      </w:r>
      <w:r>
        <w:rPr>
          <w:w w:val="105"/>
        </w:rPr>
        <w:t>Nadu</w:t>
      </w:r>
      <w:r>
        <w:rPr>
          <w:spacing w:val="40"/>
          <w:w w:val="105"/>
        </w:rPr>
        <w:t xml:space="preserve"> </w:t>
      </w:r>
      <w:r>
        <w:rPr>
          <w:w w:val="105"/>
        </w:rPr>
        <w:t>Irrigated</w:t>
      </w:r>
      <w:r>
        <w:rPr>
          <w:spacing w:val="40"/>
          <w:w w:val="105"/>
        </w:rPr>
        <w:t xml:space="preserve"> </w:t>
      </w:r>
      <w:r>
        <w:rPr>
          <w:w w:val="105"/>
        </w:rPr>
        <w:t>Agriculture</w:t>
      </w:r>
      <w:r>
        <w:rPr>
          <w:spacing w:val="40"/>
          <w:w w:val="105"/>
        </w:rPr>
        <w:t xml:space="preserve"> </w:t>
      </w:r>
      <w:r>
        <w:rPr>
          <w:w w:val="105"/>
        </w:rPr>
        <w:t>Modernisation</w:t>
      </w:r>
      <w:r>
        <w:rPr>
          <w:spacing w:val="40"/>
          <w:w w:val="105"/>
        </w:rPr>
        <w:t xml:space="preserve"> </w:t>
      </w:r>
      <w:r>
        <w:rPr>
          <w:w w:val="105"/>
        </w:rPr>
        <w:t>Project</w:t>
      </w:r>
      <w:r>
        <w:rPr>
          <w:spacing w:val="40"/>
          <w:w w:val="105"/>
        </w:rPr>
        <w:t xml:space="preserve"> </w:t>
      </w:r>
      <w:r>
        <w:rPr>
          <w:w w:val="105"/>
        </w:rPr>
        <w:t>(TNIAMP),</w:t>
      </w:r>
      <w:r>
        <w:rPr>
          <w:spacing w:val="40"/>
          <w:w w:val="105"/>
        </w:rPr>
        <w:t xml:space="preserve"> </w:t>
      </w:r>
      <w:r>
        <w:rPr>
          <w:w w:val="105"/>
        </w:rPr>
        <w:t>desilting</w:t>
      </w:r>
      <w:r>
        <w:rPr>
          <w:spacing w:val="40"/>
          <w:w w:val="105"/>
        </w:rPr>
        <w:t xml:space="preserve"> </w:t>
      </w:r>
      <w:r>
        <w:rPr>
          <w:w w:val="105"/>
        </w:rPr>
        <w:t>of</w:t>
      </w:r>
      <w:r>
        <w:rPr>
          <w:spacing w:val="40"/>
          <w:w w:val="105"/>
        </w:rPr>
        <w:t xml:space="preserve"> </w:t>
      </w:r>
      <w:r>
        <w:rPr>
          <w:w w:val="105"/>
        </w:rPr>
        <w:t>tanks, micro-irrigation</w:t>
      </w:r>
      <w:r>
        <w:rPr>
          <w:spacing w:val="40"/>
          <w:w w:val="105"/>
        </w:rPr>
        <w:t xml:space="preserve"> </w:t>
      </w:r>
      <w:r>
        <w:rPr>
          <w:w w:val="105"/>
        </w:rPr>
        <w:t>promotion,</w:t>
      </w:r>
      <w:r>
        <w:rPr>
          <w:spacing w:val="40"/>
          <w:w w:val="105"/>
        </w:rPr>
        <w:t xml:space="preserve"> </w:t>
      </w:r>
      <w:r>
        <w:rPr>
          <w:w w:val="105"/>
        </w:rPr>
        <w:t>and</w:t>
      </w:r>
      <w:r>
        <w:rPr>
          <w:spacing w:val="40"/>
          <w:w w:val="105"/>
        </w:rPr>
        <w:t xml:space="preserve"> </w:t>
      </w:r>
      <w:r>
        <w:rPr>
          <w:w w:val="105"/>
        </w:rPr>
        <w:t>river-linking</w:t>
      </w:r>
      <w:r>
        <w:rPr>
          <w:spacing w:val="40"/>
          <w:w w:val="105"/>
        </w:rPr>
        <w:t xml:space="preserve"> </w:t>
      </w:r>
      <w:r>
        <w:rPr>
          <w:w w:val="105"/>
        </w:rPr>
        <w:t>projects</w:t>
      </w:r>
      <w:r>
        <w:rPr>
          <w:spacing w:val="40"/>
          <w:w w:val="105"/>
        </w:rPr>
        <w:t xml:space="preserve"> </w:t>
      </w:r>
      <w:r>
        <w:rPr>
          <w:w w:val="105"/>
        </w:rPr>
        <w:t>aim</w:t>
      </w:r>
      <w:r>
        <w:rPr>
          <w:spacing w:val="40"/>
          <w:w w:val="105"/>
        </w:rPr>
        <w:t xml:space="preserve"> </w:t>
      </w:r>
      <w:r>
        <w:rPr>
          <w:w w:val="105"/>
        </w:rPr>
        <w:t>to</w:t>
      </w:r>
      <w:r>
        <w:rPr>
          <w:spacing w:val="40"/>
          <w:w w:val="105"/>
        </w:rPr>
        <w:t xml:space="preserve"> </w:t>
      </w:r>
      <w:r>
        <w:rPr>
          <w:w w:val="105"/>
        </w:rPr>
        <w:t>enhance</w:t>
      </w:r>
      <w:r>
        <w:rPr>
          <w:spacing w:val="40"/>
          <w:w w:val="105"/>
        </w:rPr>
        <w:t xml:space="preserve"> </w:t>
      </w:r>
      <w:r>
        <w:rPr>
          <w:w w:val="105"/>
        </w:rPr>
        <w:t>efficiency</w:t>
      </w:r>
      <w:r>
        <w:rPr>
          <w:spacing w:val="40"/>
          <w:w w:val="105"/>
        </w:rPr>
        <w:t xml:space="preserve"> </w:t>
      </w:r>
      <w:r>
        <w:rPr>
          <w:w w:val="105"/>
        </w:rPr>
        <w:t>and</w:t>
      </w:r>
      <w:r>
        <w:rPr>
          <w:spacing w:val="40"/>
          <w:w w:val="105"/>
        </w:rPr>
        <w:t xml:space="preserve"> </w:t>
      </w:r>
      <w:r>
        <w:rPr>
          <w:w w:val="105"/>
        </w:rPr>
        <w:t>sustainability.</w:t>
      </w:r>
      <w:r>
        <w:rPr>
          <w:spacing w:val="40"/>
          <w:w w:val="105"/>
        </w:rPr>
        <w:t xml:space="preserve"> </w:t>
      </w:r>
      <w:r>
        <w:rPr>
          <w:w w:val="105"/>
        </w:rPr>
        <w:t>However,</w:t>
      </w:r>
      <w:r>
        <w:rPr>
          <w:spacing w:val="40"/>
          <w:w w:val="105"/>
        </w:rPr>
        <w:t xml:space="preserve"> </w:t>
      </w:r>
      <w:r>
        <w:rPr>
          <w:w w:val="105"/>
        </w:rPr>
        <w:t>challenges</w:t>
      </w:r>
      <w:r>
        <w:rPr>
          <w:spacing w:val="40"/>
          <w:w w:val="105"/>
        </w:rPr>
        <w:t xml:space="preserve"> </w:t>
      </w:r>
      <w:r>
        <w:rPr>
          <w:w w:val="105"/>
        </w:rPr>
        <w:t>persist,</w:t>
      </w:r>
      <w:r>
        <w:rPr>
          <w:spacing w:val="40"/>
          <w:w w:val="105"/>
        </w:rPr>
        <w:t xml:space="preserve"> </w:t>
      </w:r>
      <w:r>
        <w:rPr>
          <w:w w:val="105"/>
        </w:rPr>
        <w:t>including</w:t>
      </w:r>
      <w:r>
        <w:rPr>
          <w:spacing w:val="40"/>
          <w:w w:val="105"/>
        </w:rPr>
        <w:t xml:space="preserve"> </w:t>
      </w:r>
      <w:r>
        <w:rPr>
          <w:w w:val="105"/>
        </w:rPr>
        <w:t>groundwater</w:t>
      </w:r>
      <w:r>
        <w:rPr>
          <w:spacing w:val="40"/>
          <w:w w:val="105"/>
        </w:rPr>
        <w:t xml:space="preserve"> </w:t>
      </w:r>
      <w:r>
        <w:rPr>
          <w:w w:val="105"/>
        </w:rPr>
        <w:t>depletion,</w:t>
      </w:r>
      <w:r>
        <w:rPr>
          <w:spacing w:val="40"/>
          <w:w w:val="105"/>
        </w:rPr>
        <w:t xml:space="preserve"> </w:t>
      </w:r>
      <w:r>
        <w:rPr>
          <w:w w:val="105"/>
        </w:rPr>
        <w:t>climate change</w:t>
      </w:r>
      <w:r>
        <w:rPr>
          <w:spacing w:val="71"/>
          <w:w w:val="105"/>
        </w:rPr>
        <w:t xml:space="preserve"> </w:t>
      </w:r>
      <w:r>
        <w:rPr>
          <w:w w:val="105"/>
        </w:rPr>
        <w:t>impacts,</w:t>
      </w:r>
      <w:r>
        <w:rPr>
          <w:spacing w:val="71"/>
          <w:w w:val="105"/>
        </w:rPr>
        <w:t xml:space="preserve"> </w:t>
      </w:r>
      <w:r>
        <w:rPr>
          <w:w w:val="105"/>
        </w:rPr>
        <w:t>inter-state</w:t>
      </w:r>
      <w:r>
        <w:rPr>
          <w:spacing w:val="72"/>
          <w:w w:val="105"/>
        </w:rPr>
        <w:t xml:space="preserve"> </w:t>
      </w:r>
      <w:r>
        <w:rPr>
          <w:w w:val="105"/>
        </w:rPr>
        <w:t>river</w:t>
      </w:r>
      <w:r>
        <w:rPr>
          <w:spacing w:val="71"/>
          <w:w w:val="105"/>
        </w:rPr>
        <w:t xml:space="preserve"> </w:t>
      </w:r>
      <w:r>
        <w:rPr>
          <w:w w:val="105"/>
        </w:rPr>
        <w:t>disputes,</w:t>
      </w:r>
      <w:r>
        <w:rPr>
          <w:spacing w:val="40"/>
          <w:w w:val="105"/>
        </w:rPr>
        <w:t xml:space="preserve"> </w:t>
      </w:r>
      <w:r>
        <w:rPr>
          <w:w w:val="105"/>
        </w:rPr>
        <w:t>and</w:t>
      </w:r>
      <w:r>
        <w:rPr>
          <w:spacing w:val="72"/>
          <w:w w:val="105"/>
        </w:rPr>
        <w:t xml:space="preserve"> </w:t>
      </w:r>
      <w:r>
        <w:rPr>
          <w:w w:val="105"/>
        </w:rPr>
        <w:t>maintenance</w:t>
      </w:r>
      <w:r>
        <w:rPr>
          <w:spacing w:val="71"/>
          <w:w w:val="105"/>
        </w:rPr>
        <w:t xml:space="preserve"> </w:t>
      </w:r>
      <w:r>
        <w:rPr>
          <w:w w:val="105"/>
        </w:rPr>
        <w:t>of</w:t>
      </w:r>
      <w:r>
        <w:rPr>
          <w:spacing w:val="72"/>
          <w:w w:val="105"/>
        </w:rPr>
        <w:t xml:space="preserve"> </w:t>
      </w:r>
      <w:r>
        <w:rPr>
          <w:w w:val="105"/>
        </w:rPr>
        <w:t>traditional</w:t>
      </w:r>
      <w:r>
        <w:rPr>
          <w:spacing w:val="73"/>
          <w:w w:val="105"/>
        </w:rPr>
        <w:t xml:space="preserve"> </w:t>
      </w:r>
      <w:r>
        <w:rPr>
          <w:w w:val="105"/>
        </w:rPr>
        <w:t>irrigation structures.</w:t>
      </w:r>
      <w:r>
        <w:rPr>
          <w:spacing w:val="-1"/>
          <w:w w:val="105"/>
        </w:rPr>
        <w:t xml:space="preserve"> </w:t>
      </w:r>
      <w:r>
        <w:rPr>
          <w:w w:val="105"/>
        </w:rPr>
        <w:t>Strengthening</w:t>
      </w:r>
      <w:r>
        <w:rPr>
          <w:spacing w:val="-2"/>
          <w:w w:val="105"/>
        </w:rPr>
        <w:t xml:space="preserve"> </w:t>
      </w:r>
      <w:r>
        <w:rPr>
          <w:w w:val="105"/>
        </w:rPr>
        <w:t>irrigation</w:t>
      </w:r>
      <w:r>
        <w:rPr>
          <w:spacing w:val="-1"/>
          <w:w w:val="105"/>
        </w:rPr>
        <w:t xml:space="preserve"> </w:t>
      </w:r>
      <w:r>
        <w:rPr>
          <w:w w:val="105"/>
        </w:rPr>
        <w:t>infrastructure</w:t>
      </w:r>
      <w:r>
        <w:rPr>
          <w:spacing w:val="-1"/>
          <w:w w:val="105"/>
        </w:rPr>
        <w:t xml:space="preserve"> </w:t>
      </w:r>
      <w:r>
        <w:rPr>
          <w:w w:val="105"/>
        </w:rPr>
        <w:t>is</w:t>
      </w:r>
      <w:r>
        <w:rPr>
          <w:spacing w:val="-1"/>
          <w:w w:val="105"/>
        </w:rPr>
        <w:t xml:space="preserve"> </w:t>
      </w:r>
      <w:r>
        <w:rPr>
          <w:w w:val="105"/>
        </w:rPr>
        <w:t>not</w:t>
      </w:r>
      <w:r>
        <w:rPr>
          <w:spacing w:val="-2"/>
          <w:w w:val="105"/>
        </w:rPr>
        <w:t xml:space="preserve"> </w:t>
      </w:r>
      <w:r>
        <w:rPr>
          <w:w w:val="105"/>
        </w:rPr>
        <w:t>only</w:t>
      </w:r>
      <w:r>
        <w:rPr>
          <w:spacing w:val="-1"/>
          <w:w w:val="105"/>
        </w:rPr>
        <w:t xml:space="preserve"> </w:t>
      </w:r>
      <w:r>
        <w:rPr>
          <w:w w:val="105"/>
        </w:rPr>
        <w:t>an agricultural</w:t>
      </w:r>
      <w:r>
        <w:rPr>
          <w:spacing w:val="-1"/>
          <w:w w:val="105"/>
        </w:rPr>
        <w:t xml:space="preserve"> </w:t>
      </w:r>
      <w:r>
        <w:rPr>
          <w:w w:val="105"/>
        </w:rPr>
        <w:t>necessity</w:t>
      </w:r>
      <w:r>
        <w:rPr>
          <w:spacing w:val="-1"/>
          <w:w w:val="105"/>
        </w:rPr>
        <w:t xml:space="preserve"> </w:t>
      </w:r>
      <w:r>
        <w:rPr>
          <w:w w:val="105"/>
        </w:rPr>
        <w:t>but also</w:t>
      </w:r>
      <w:r>
        <w:rPr>
          <w:spacing w:val="36"/>
          <w:w w:val="105"/>
        </w:rPr>
        <w:t xml:space="preserve"> </w:t>
      </w:r>
      <w:r>
        <w:rPr>
          <w:w w:val="105"/>
        </w:rPr>
        <w:t>an</w:t>
      </w:r>
      <w:r>
        <w:rPr>
          <w:spacing w:val="37"/>
          <w:w w:val="105"/>
        </w:rPr>
        <w:t xml:space="preserve"> </w:t>
      </w:r>
      <w:r>
        <w:rPr>
          <w:w w:val="105"/>
        </w:rPr>
        <w:t>economic</w:t>
      </w:r>
      <w:r>
        <w:rPr>
          <w:spacing w:val="37"/>
          <w:w w:val="105"/>
        </w:rPr>
        <w:t xml:space="preserve"> </w:t>
      </w:r>
      <w:r>
        <w:rPr>
          <w:w w:val="105"/>
        </w:rPr>
        <w:t>imperative</w:t>
      </w:r>
      <w:r>
        <w:rPr>
          <w:spacing w:val="37"/>
          <w:w w:val="105"/>
        </w:rPr>
        <w:t xml:space="preserve"> </w:t>
      </w:r>
      <w:r>
        <w:rPr>
          <w:w w:val="105"/>
        </w:rPr>
        <w:t>for</w:t>
      </w:r>
      <w:r>
        <w:rPr>
          <w:spacing w:val="35"/>
          <w:w w:val="105"/>
        </w:rPr>
        <w:t xml:space="preserve"> </w:t>
      </w:r>
      <w:r>
        <w:rPr>
          <w:w w:val="105"/>
        </w:rPr>
        <w:t>Tamil</w:t>
      </w:r>
      <w:r>
        <w:rPr>
          <w:spacing w:val="37"/>
          <w:w w:val="105"/>
        </w:rPr>
        <w:t xml:space="preserve"> </w:t>
      </w:r>
      <w:r>
        <w:rPr>
          <w:w w:val="105"/>
        </w:rPr>
        <w:t>Nadu,</w:t>
      </w:r>
      <w:r>
        <w:rPr>
          <w:spacing w:val="36"/>
          <w:w w:val="105"/>
        </w:rPr>
        <w:t xml:space="preserve"> </w:t>
      </w:r>
      <w:r>
        <w:rPr>
          <w:w w:val="105"/>
        </w:rPr>
        <w:t>as</w:t>
      </w:r>
      <w:r>
        <w:rPr>
          <w:spacing w:val="36"/>
          <w:w w:val="105"/>
        </w:rPr>
        <w:t xml:space="preserve"> </w:t>
      </w:r>
      <w:r>
        <w:rPr>
          <w:w w:val="105"/>
        </w:rPr>
        <w:t>agriculture</w:t>
      </w:r>
      <w:r>
        <w:rPr>
          <w:spacing w:val="36"/>
          <w:w w:val="105"/>
        </w:rPr>
        <w:t xml:space="preserve"> </w:t>
      </w:r>
      <w:r>
        <w:rPr>
          <w:w w:val="105"/>
        </w:rPr>
        <w:t>supports</w:t>
      </w:r>
      <w:r>
        <w:rPr>
          <w:spacing w:val="36"/>
          <w:w w:val="105"/>
        </w:rPr>
        <w:t xml:space="preserve"> </w:t>
      </w:r>
      <w:r>
        <w:rPr>
          <w:w w:val="105"/>
        </w:rPr>
        <w:t>nearly</w:t>
      </w:r>
      <w:r>
        <w:rPr>
          <w:spacing w:val="37"/>
          <w:w w:val="105"/>
        </w:rPr>
        <w:t xml:space="preserve"> </w:t>
      </w:r>
      <w:r>
        <w:rPr>
          <w:w w:val="105"/>
        </w:rPr>
        <w:t>half</w:t>
      </w:r>
      <w:r>
        <w:rPr>
          <w:spacing w:val="37"/>
          <w:w w:val="105"/>
        </w:rPr>
        <w:t xml:space="preserve"> </w:t>
      </w:r>
      <w:r>
        <w:rPr>
          <w:w w:val="105"/>
        </w:rPr>
        <w:t>of</w:t>
      </w:r>
      <w:r>
        <w:rPr>
          <w:spacing w:val="37"/>
          <w:w w:val="105"/>
        </w:rPr>
        <w:t xml:space="preserve"> </w:t>
      </w:r>
      <w:r>
        <w:rPr>
          <w:w w:val="105"/>
        </w:rPr>
        <w:t>its population. Efficient water management, adoption of modern irrigation technologies such as drip and sprinkler systems, and revival of traditional water bodies are critical for long-term</w:t>
      </w:r>
      <w:r>
        <w:rPr>
          <w:spacing w:val="80"/>
          <w:w w:val="105"/>
        </w:rPr>
        <w:t xml:space="preserve"> </w:t>
      </w:r>
      <w:r>
        <w:rPr>
          <w:w w:val="105"/>
        </w:rPr>
        <w:t>sustainability.</w:t>
      </w:r>
      <w:r>
        <w:rPr>
          <w:spacing w:val="80"/>
          <w:w w:val="105"/>
        </w:rPr>
        <w:t xml:space="preserve"> </w:t>
      </w:r>
      <w:r>
        <w:rPr>
          <w:w w:val="105"/>
        </w:rPr>
        <w:t>An</w:t>
      </w:r>
      <w:r>
        <w:rPr>
          <w:spacing w:val="80"/>
          <w:w w:val="105"/>
        </w:rPr>
        <w:t xml:space="preserve"> </w:t>
      </w:r>
      <w:r>
        <w:rPr>
          <w:w w:val="105"/>
        </w:rPr>
        <w:t>integrated</w:t>
      </w:r>
      <w:r>
        <w:rPr>
          <w:spacing w:val="80"/>
          <w:w w:val="105"/>
        </w:rPr>
        <w:t xml:space="preserve"> </w:t>
      </w:r>
      <w:r>
        <w:rPr>
          <w:w w:val="105"/>
        </w:rPr>
        <w:t>approach</w:t>
      </w:r>
      <w:r>
        <w:rPr>
          <w:spacing w:val="80"/>
          <w:w w:val="105"/>
        </w:rPr>
        <w:t xml:space="preserve"> </w:t>
      </w:r>
      <w:r>
        <w:rPr>
          <w:w w:val="105"/>
        </w:rPr>
        <w:t>combining</w:t>
      </w:r>
      <w:r>
        <w:rPr>
          <w:spacing w:val="80"/>
          <w:w w:val="105"/>
        </w:rPr>
        <w:t xml:space="preserve"> </w:t>
      </w:r>
      <w:r>
        <w:rPr>
          <w:w w:val="105"/>
        </w:rPr>
        <w:t>policy</w:t>
      </w:r>
      <w:r>
        <w:rPr>
          <w:spacing w:val="80"/>
          <w:w w:val="105"/>
        </w:rPr>
        <w:t xml:space="preserve"> </w:t>
      </w:r>
      <w:r>
        <w:rPr>
          <w:w w:val="105"/>
        </w:rPr>
        <w:t>support,</w:t>
      </w:r>
      <w:r>
        <w:rPr>
          <w:spacing w:val="80"/>
          <w:w w:val="105"/>
        </w:rPr>
        <w:t xml:space="preserve"> </w:t>
      </w:r>
      <w:r>
        <w:rPr>
          <w:w w:val="105"/>
        </w:rPr>
        <w:t>community participation,</w:t>
      </w:r>
      <w:r>
        <w:rPr>
          <w:spacing w:val="80"/>
          <w:w w:val="105"/>
        </w:rPr>
        <w:t xml:space="preserve"> </w:t>
      </w:r>
      <w:r>
        <w:rPr>
          <w:w w:val="105"/>
        </w:rPr>
        <w:t>and</w:t>
      </w:r>
      <w:r>
        <w:rPr>
          <w:spacing w:val="80"/>
          <w:w w:val="105"/>
        </w:rPr>
        <w:t xml:space="preserve"> </w:t>
      </w:r>
      <w:r>
        <w:rPr>
          <w:w w:val="105"/>
        </w:rPr>
        <w:t>technological</w:t>
      </w:r>
      <w:r>
        <w:rPr>
          <w:spacing w:val="80"/>
          <w:w w:val="105"/>
        </w:rPr>
        <w:t xml:space="preserve"> </w:t>
      </w:r>
      <w:r>
        <w:rPr>
          <w:w w:val="105"/>
        </w:rPr>
        <w:t>innovation</w:t>
      </w:r>
      <w:r>
        <w:rPr>
          <w:spacing w:val="80"/>
          <w:w w:val="105"/>
        </w:rPr>
        <w:t xml:space="preserve"> </w:t>
      </w:r>
      <w:r>
        <w:rPr>
          <w:w w:val="105"/>
        </w:rPr>
        <w:t>will</w:t>
      </w:r>
      <w:r>
        <w:rPr>
          <w:spacing w:val="80"/>
          <w:w w:val="105"/>
        </w:rPr>
        <w:t xml:space="preserve"> </w:t>
      </w:r>
      <w:r>
        <w:rPr>
          <w:w w:val="105"/>
        </w:rPr>
        <w:t>be</w:t>
      </w:r>
      <w:r>
        <w:rPr>
          <w:spacing w:val="80"/>
          <w:w w:val="105"/>
        </w:rPr>
        <w:t xml:space="preserve"> </w:t>
      </w:r>
      <w:r>
        <w:rPr>
          <w:w w:val="105"/>
        </w:rPr>
        <w:t>vital</w:t>
      </w:r>
      <w:r>
        <w:rPr>
          <w:spacing w:val="80"/>
          <w:w w:val="105"/>
        </w:rPr>
        <w:t xml:space="preserve"> </w:t>
      </w:r>
      <w:r>
        <w:rPr>
          <w:w w:val="105"/>
        </w:rPr>
        <w:t>in</w:t>
      </w:r>
      <w:r>
        <w:rPr>
          <w:spacing w:val="80"/>
          <w:w w:val="105"/>
        </w:rPr>
        <w:t xml:space="preserve"> </w:t>
      </w:r>
      <w:r>
        <w:rPr>
          <w:w w:val="105"/>
        </w:rPr>
        <w:t>ensuring</w:t>
      </w:r>
      <w:r>
        <w:rPr>
          <w:spacing w:val="80"/>
          <w:w w:val="105"/>
        </w:rPr>
        <w:t xml:space="preserve"> </w:t>
      </w:r>
      <w:r>
        <w:rPr>
          <w:w w:val="105"/>
        </w:rPr>
        <w:t>that</w:t>
      </w:r>
      <w:r>
        <w:rPr>
          <w:spacing w:val="80"/>
          <w:w w:val="105"/>
        </w:rPr>
        <w:t xml:space="preserve"> </w:t>
      </w:r>
      <w:r>
        <w:rPr>
          <w:w w:val="105"/>
        </w:rPr>
        <w:t>irrigation infrastructure</w:t>
      </w:r>
      <w:r>
        <w:rPr>
          <w:spacing w:val="20"/>
          <w:w w:val="105"/>
        </w:rPr>
        <w:t xml:space="preserve"> </w:t>
      </w:r>
      <w:r>
        <w:rPr>
          <w:w w:val="105"/>
        </w:rPr>
        <w:t>continues</w:t>
      </w:r>
      <w:r>
        <w:rPr>
          <w:spacing w:val="18"/>
          <w:w w:val="105"/>
        </w:rPr>
        <w:t xml:space="preserve"> </w:t>
      </w:r>
      <w:r>
        <w:rPr>
          <w:w w:val="105"/>
        </w:rPr>
        <w:t>to</w:t>
      </w:r>
      <w:r>
        <w:rPr>
          <w:spacing w:val="20"/>
          <w:w w:val="105"/>
        </w:rPr>
        <w:t xml:space="preserve"> </w:t>
      </w:r>
      <w:r>
        <w:rPr>
          <w:w w:val="105"/>
        </w:rPr>
        <w:t>fuel</w:t>
      </w:r>
      <w:r>
        <w:rPr>
          <w:spacing w:val="21"/>
          <w:w w:val="105"/>
        </w:rPr>
        <w:t xml:space="preserve"> </w:t>
      </w:r>
      <w:r>
        <w:rPr>
          <w:w w:val="105"/>
        </w:rPr>
        <w:t>agricultural</w:t>
      </w:r>
      <w:r>
        <w:rPr>
          <w:spacing w:val="21"/>
          <w:w w:val="105"/>
        </w:rPr>
        <w:t xml:space="preserve"> </w:t>
      </w:r>
      <w:r>
        <w:rPr>
          <w:w w:val="105"/>
        </w:rPr>
        <w:t>productivity,</w:t>
      </w:r>
      <w:r>
        <w:rPr>
          <w:spacing w:val="20"/>
          <w:w w:val="105"/>
        </w:rPr>
        <w:t xml:space="preserve"> </w:t>
      </w:r>
      <w:r>
        <w:rPr>
          <w:w w:val="105"/>
        </w:rPr>
        <w:t>rural</w:t>
      </w:r>
      <w:r>
        <w:rPr>
          <w:spacing w:val="21"/>
          <w:w w:val="105"/>
        </w:rPr>
        <w:t xml:space="preserve"> </w:t>
      </w:r>
      <w:r>
        <w:rPr>
          <w:w w:val="105"/>
        </w:rPr>
        <w:t>employment,</w:t>
      </w:r>
      <w:r>
        <w:rPr>
          <w:spacing w:val="20"/>
          <w:w w:val="105"/>
        </w:rPr>
        <w:t xml:space="preserve"> </w:t>
      </w:r>
      <w:r>
        <w:rPr>
          <w:w w:val="105"/>
        </w:rPr>
        <w:t>and</w:t>
      </w:r>
      <w:r>
        <w:rPr>
          <w:spacing w:val="21"/>
          <w:w w:val="105"/>
        </w:rPr>
        <w:t xml:space="preserve"> </w:t>
      </w:r>
      <w:r>
        <w:rPr>
          <w:spacing w:val="-2"/>
          <w:w w:val="105"/>
        </w:rPr>
        <w:t>overall</w:t>
      </w:r>
    </w:p>
    <w:p w14:paraId="0FA12EC1">
      <w:pPr>
        <w:pStyle w:val="8"/>
        <w:spacing w:line="234" w:lineRule="exact"/>
        <w:ind w:left="153"/>
      </w:pPr>
      <w:r>
        <w:rPr>
          <w:w w:val="105"/>
        </w:rPr>
        <w:t>economic</w:t>
      </w:r>
      <w:r>
        <w:rPr>
          <w:spacing w:val="-7"/>
          <w:w w:val="105"/>
        </w:rPr>
        <w:t xml:space="preserve"> </w:t>
      </w:r>
      <w:r>
        <w:rPr>
          <w:w w:val="105"/>
        </w:rPr>
        <w:t>growth</w:t>
      </w:r>
      <w:r>
        <w:rPr>
          <w:spacing w:val="-5"/>
          <w:w w:val="105"/>
        </w:rPr>
        <w:t xml:space="preserve"> </w:t>
      </w:r>
      <w:r>
        <w:rPr>
          <w:w w:val="105"/>
        </w:rPr>
        <w:t>in</w:t>
      </w:r>
      <w:r>
        <w:rPr>
          <w:spacing w:val="-5"/>
          <w:w w:val="105"/>
        </w:rPr>
        <w:t xml:space="preserve"> </w:t>
      </w:r>
      <w:r>
        <w:rPr>
          <w:w w:val="105"/>
        </w:rPr>
        <w:t>Tamil</w:t>
      </w:r>
      <w:r>
        <w:rPr>
          <w:spacing w:val="-6"/>
          <w:w w:val="105"/>
        </w:rPr>
        <w:t xml:space="preserve"> </w:t>
      </w:r>
      <w:r>
        <w:rPr>
          <w:spacing w:val="-4"/>
          <w:w w:val="105"/>
        </w:rPr>
        <w:t>Nadu.</w:t>
      </w:r>
    </w:p>
    <w:p w14:paraId="1183CDE7">
      <w:pPr>
        <w:pStyle w:val="8"/>
        <w:spacing w:before="43"/>
      </w:pPr>
    </w:p>
    <w:p w14:paraId="09A3D5BA">
      <w:pPr>
        <w:spacing w:before="1" w:line="273" w:lineRule="auto"/>
        <w:ind w:left="153"/>
        <w:rPr>
          <w:i/>
          <w:sz w:val="20"/>
        </w:rPr>
      </w:pPr>
      <w:r>
        <w:rPr>
          <w:b/>
          <w:i/>
          <w:sz w:val="20"/>
        </w:rPr>
        <w:t>Keywords</w:t>
      </w:r>
      <w:r>
        <w:rPr>
          <w:i/>
          <w:sz w:val="20"/>
        </w:rPr>
        <w:t>:</w:t>
      </w:r>
      <w:r>
        <w:rPr>
          <w:i/>
          <w:spacing w:val="-3"/>
          <w:sz w:val="20"/>
        </w:rPr>
        <w:t xml:space="preserve"> </w:t>
      </w:r>
      <w:r>
        <w:rPr>
          <w:i/>
          <w:sz w:val="20"/>
        </w:rPr>
        <w:t>Irrigation</w:t>
      </w:r>
      <w:r>
        <w:rPr>
          <w:i/>
          <w:spacing w:val="-4"/>
          <w:sz w:val="20"/>
        </w:rPr>
        <w:t xml:space="preserve"> </w:t>
      </w:r>
      <w:r>
        <w:rPr>
          <w:i/>
          <w:sz w:val="20"/>
        </w:rPr>
        <w:t>Infrastructure,</w:t>
      </w:r>
      <w:r>
        <w:rPr>
          <w:i/>
          <w:spacing w:val="-3"/>
          <w:sz w:val="20"/>
        </w:rPr>
        <w:t xml:space="preserve"> </w:t>
      </w:r>
      <w:r>
        <w:rPr>
          <w:i/>
          <w:sz w:val="20"/>
        </w:rPr>
        <w:t>Tamil</w:t>
      </w:r>
      <w:r>
        <w:rPr>
          <w:i/>
          <w:spacing w:val="-4"/>
          <w:sz w:val="20"/>
        </w:rPr>
        <w:t xml:space="preserve"> </w:t>
      </w:r>
      <w:r>
        <w:rPr>
          <w:i/>
          <w:sz w:val="20"/>
        </w:rPr>
        <w:t>Nadu</w:t>
      </w:r>
      <w:r>
        <w:rPr>
          <w:i/>
          <w:spacing w:val="-4"/>
          <w:sz w:val="20"/>
        </w:rPr>
        <w:t xml:space="preserve"> </w:t>
      </w:r>
      <w:r>
        <w:rPr>
          <w:i/>
          <w:sz w:val="20"/>
        </w:rPr>
        <w:t>Economy,</w:t>
      </w:r>
      <w:r>
        <w:rPr>
          <w:i/>
          <w:spacing w:val="-3"/>
          <w:sz w:val="20"/>
        </w:rPr>
        <w:t xml:space="preserve"> </w:t>
      </w:r>
      <w:r>
        <w:rPr>
          <w:i/>
          <w:sz w:val="20"/>
        </w:rPr>
        <w:t>Agricultural</w:t>
      </w:r>
      <w:r>
        <w:rPr>
          <w:i/>
          <w:spacing w:val="-3"/>
          <w:sz w:val="20"/>
        </w:rPr>
        <w:t xml:space="preserve"> </w:t>
      </w:r>
      <w:r>
        <w:rPr>
          <w:i/>
          <w:sz w:val="20"/>
        </w:rPr>
        <w:t>Productivity,</w:t>
      </w:r>
      <w:r>
        <w:rPr>
          <w:i/>
          <w:spacing w:val="-3"/>
          <w:sz w:val="20"/>
        </w:rPr>
        <w:t xml:space="preserve"> </w:t>
      </w:r>
      <w:r>
        <w:rPr>
          <w:i/>
          <w:sz w:val="20"/>
        </w:rPr>
        <w:t>Water</w:t>
      </w:r>
      <w:r>
        <w:rPr>
          <w:i/>
          <w:spacing w:val="-2"/>
          <w:sz w:val="20"/>
        </w:rPr>
        <w:t xml:space="preserve"> </w:t>
      </w:r>
      <w:r>
        <w:rPr>
          <w:i/>
          <w:sz w:val="20"/>
        </w:rPr>
        <w:t>Management, Sustainable Development</w:t>
      </w:r>
    </w:p>
    <w:p w14:paraId="1F778F45">
      <w:pPr>
        <w:spacing w:line="273" w:lineRule="auto"/>
        <w:rPr>
          <w:i/>
          <w:sz w:val="20"/>
        </w:rPr>
        <w:sectPr>
          <w:pgSz w:w="10330" w:h="14580"/>
          <w:pgMar w:top="680" w:right="566" w:bottom="720" w:left="566" w:header="432" w:footer="534" w:gutter="0"/>
          <w:cols w:space="720" w:num="1"/>
        </w:sectPr>
      </w:pPr>
    </w:p>
    <w:p w14:paraId="1B4827A4">
      <w:pPr>
        <w:pStyle w:val="8"/>
        <w:spacing w:before="207"/>
        <w:rPr>
          <w:i/>
          <w:sz w:val="30"/>
        </w:rPr>
      </w:pPr>
    </w:p>
    <w:p w14:paraId="3B9965CA">
      <w:pPr>
        <w:pStyle w:val="3"/>
        <w:spacing w:before="0"/>
        <w:ind w:left="1" w:right="0"/>
      </w:pPr>
      <w:r>
        <w:rPr>
          <w:spacing w:val="-8"/>
        </w:rPr>
        <w:t>TAMILNADU:</w:t>
      </w:r>
      <w:r>
        <w:rPr>
          <w:spacing w:val="-15"/>
        </w:rPr>
        <w:t xml:space="preserve"> </w:t>
      </w:r>
      <w:r>
        <w:rPr>
          <w:spacing w:val="-8"/>
        </w:rPr>
        <w:t>COIMBATORE</w:t>
      </w:r>
      <w:r>
        <w:rPr>
          <w:spacing w:val="-13"/>
        </w:rPr>
        <w:t xml:space="preserve"> </w:t>
      </w:r>
      <w:r>
        <w:rPr>
          <w:spacing w:val="-8"/>
        </w:rPr>
        <w:t>ITI</w:t>
      </w:r>
      <w:r>
        <w:rPr>
          <w:spacing w:val="-15"/>
        </w:rPr>
        <w:t xml:space="preserve"> </w:t>
      </w:r>
      <w:r>
        <w:rPr>
          <w:spacing w:val="-8"/>
        </w:rPr>
        <w:t>SECTOR</w:t>
      </w:r>
      <w:r>
        <w:rPr>
          <w:spacing w:val="-13"/>
        </w:rPr>
        <w:t xml:space="preserve"> </w:t>
      </w:r>
      <w:r>
        <w:rPr>
          <w:spacing w:val="-8"/>
        </w:rPr>
        <w:t>DEVELOPMENT</w:t>
      </w:r>
    </w:p>
    <w:p w14:paraId="420A60B9">
      <w:pPr>
        <w:spacing w:before="329" w:line="271" w:lineRule="auto"/>
        <w:ind w:left="5497" w:right="149" w:firstLine="2489"/>
        <w:jc w:val="right"/>
        <w:rPr>
          <w:i/>
          <w:sz w:val="20"/>
        </w:rPr>
      </w:pPr>
      <w:r>
        <w:rPr>
          <w:b/>
        </w:rPr>
        <w:t xml:space="preserve">P. Vishvas </w:t>
      </w:r>
      <w:r>
        <w:rPr>
          <w:i/>
          <w:sz w:val="20"/>
        </w:rPr>
        <w:t>Student,</w:t>
      </w:r>
      <w:r>
        <w:rPr>
          <w:i/>
          <w:spacing w:val="-4"/>
          <w:sz w:val="20"/>
        </w:rPr>
        <w:t xml:space="preserve"> </w:t>
      </w:r>
      <w:r>
        <w:rPr>
          <w:i/>
          <w:sz w:val="20"/>
        </w:rPr>
        <w:t>St.</w:t>
      </w:r>
      <w:r>
        <w:rPr>
          <w:i/>
          <w:spacing w:val="-4"/>
          <w:sz w:val="20"/>
        </w:rPr>
        <w:t xml:space="preserve"> </w:t>
      </w:r>
      <w:r>
        <w:rPr>
          <w:i/>
          <w:sz w:val="20"/>
        </w:rPr>
        <w:t>Joseph's</w:t>
      </w:r>
      <w:r>
        <w:rPr>
          <w:i/>
          <w:spacing w:val="-6"/>
          <w:sz w:val="20"/>
        </w:rPr>
        <w:t xml:space="preserve"> </w:t>
      </w:r>
      <w:r>
        <w:rPr>
          <w:i/>
          <w:sz w:val="20"/>
        </w:rPr>
        <w:t>College</w:t>
      </w:r>
      <w:r>
        <w:rPr>
          <w:i/>
          <w:spacing w:val="-6"/>
          <w:sz w:val="20"/>
        </w:rPr>
        <w:t xml:space="preserve"> </w:t>
      </w:r>
      <w:r>
        <w:rPr>
          <w:i/>
          <w:sz w:val="20"/>
        </w:rPr>
        <w:t xml:space="preserve">(Autonomous) </w:t>
      </w:r>
      <w:r>
        <w:fldChar w:fldCharType="begin"/>
      </w:r>
      <w:r>
        <w:instrText xml:space="preserve"> HYPERLINK "mailto:vishvaprabakar326@gmail.com" \h </w:instrText>
      </w:r>
      <w:r>
        <w:fldChar w:fldCharType="separate"/>
      </w:r>
      <w:r>
        <w:rPr>
          <w:i/>
          <w:spacing w:val="-2"/>
          <w:sz w:val="20"/>
        </w:rPr>
        <w:t>vishvaprabakar326@gmail.com</w:t>
      </w:r>
      <w:r>
        <w:rPr>
          <w:i/>
          <w:spacing w:val="-2"/>
          <w:sz w:val="20"/>
        </w:rPr>
        <w:fldChar w:fldCharType="end"/>
      </w:r>
    </w:p>
    <w:p w14:paraId="7A2D9E02">
      <w:pPr>
        <w:pStyle w:val="8"/>
        <w:spacing w:before="31"/>
        <w:rPr>
          <w:i/>
          <w:sz w:val="20"/>
        </w:rPr>
      </w:pPr>
    </w:p>
    <w:p w14:paraId="73A5CDFF">
      <w:pPr>
        <w:pStyle w:val="5"/>
        <w:numPr>
          <w:ilvl w:val="0"/>
          <w:numId w:val="2"/>
        </w:numPr>
        <w:tabs>
          <w:tab w:val="left" w:pos="281"/>
        </w:tabs>
        <w:ind w:left="281" w:hanging="281"/>
        <w:jc w:val="right"/>
      </w:pPr>
      <w:r>
        <w:rPr>
          <w:spacing w:val="-2"/>
        </w:rPr>
        <w:t>Sivanathan</w:t>
      </w:r>
    </w:p>
    <w:p w14:paraId="77EFA8D2">
      <w:pPr>
        <w:spacing w:before="32"/>
        <w:ind w:left="153" w:right="153"/>
        <w:jc w:val="right"/>
        <w:rPr>
          <w:i/>
          <w:sz w:val="20"/>
        </w:rPr>
      </w:pPr>
      <w:r>
        <w:rPr>
          <w:i/>
          <w:sz w:val="20"/>
        </w:rPr>
        <w:t>Student,</w:t>
      </w:r>
      <w:r>
        <w:rPr>
          <w:i/>
          <w:spacing w:val="4"/>
          <w:sz w:val="20"/>
        </w:rPr>
        <w:t xml:space="preserve"> </w:t>
      </w:r>
      <w:r>
        <w:rPr>
          <w:i/>
          <w:sz w:val="20"/>
        </w:rPr>
        <w:t>St.</w:t>
      </w:r>
      <w:r>
        <w:rPr>
          <w:i/>
          <w:spacing w:val="3"/>
          <w:sz w:val="20"/>
        </w:rPr>
        <w:t xml:space="preserve"> </w:t>
      </w:r>
      <w:r>
        <w:rPr>
          <w:i/>
          <w:sz w:val="20"/>
        </w:rPr>
        <w:t>Joseph's</w:t>
      </w:r>
      <w:r>
        <w:rPr>
          <w:i/>
          <w:spacing w:val="1"/>
          <w:sz w:val="20"/>
        </w:rPr>
        <w:t xml:space="preserve"> </w:t>
      </w:r>
      <w:r>
        <w:rPr>
          <w:i/>
          <w:sz w:val="20"/>
        </w:rPr>
        <w:t>College</w:t>
      </w:r>
      <w:r>
        <w:rPr>
          <w:i/>
          <w:spacing w:val="1"/>
          <w:sz w:val="20"/>
        </w:rPr>
        <w:t xml:space="preserve"> </w:t>
      </w:r>
      <w:r>
        <w:rPr>
          <w:i/>
          <w:spacing w:val="-2"/>
          <w:sz w:val="20"/>
        </w:rPr>
        <w:t>(Autonomous)</w:t>
      </w:r>
    </w:p>
    <w:p w14:paraId="026F20EF">
      <w:pPr>
        <w:pStyle w:val="8"/>
        <w:spacing w:before="40"/>
        <w:rPr>
          <w:i/>
          <w:sz w:val="20"/>
        </w:rPr>
      </w:pPr>
    </w:p>
    <w:p w14:paraId="7AB0CCCC">
      <w:pPr>
        <w:pStyle w:val="4"/>
        <w:spacing w:before="1"/>
      </w:pPr>
      <w:r>
        <w:rPr>
          <w:lang w:val="en-IN" w:eastAsia="en-IN"/>
        </w:rPr>
        <mc:AlternateContent>
          <mc:Choice Requires="wps">
            <w:drawing>
              <wp:anchor distT="0" distB="0" distL="0" distR="0" simplePos="0" relativeHeight="251842560" behindDoc="1" locked="0" layoutInCell="1" allowOverlap="1">
                <wp:simplePos x="0" y="0"/>
                <wp:positionH relativeFrom="page">
                  <wp:posOffset>457200</wp:posOffset>
                </wp:positionH>
                <wp:positionV relativeFrom="paragraph">
                  <wp:posOffset>200025</wp:posOffset>
                </wp:positionV>
                <wp:extent cx="478155" cy="812165"/>
                <wp:effectExtent l="0" t="0" r="0" b="0"/>
                <wp:wrapNone/>
                <wp:docPr id="130" name="Textbox 130"/>
                <wp:cNvGraphicFramePr/>
                <a:graphic xmlns:a="http://schemas.openxmlformats.org/drawingml/2006/main">
                  <a:graphicData uri="http://schemas.microsoft.com/office/word/2010/wordprocessingShape">
                    <wps:wsp>
                      <wps:cNvSpPr txBox="1"/>
                      <wps:spPr>
                        <a:xfrm>
                          <a:off x="0" y="0"/>
                          <a:ext cx="478155" cy="812165"/>
                        </a:xfrm>
                        <a:prstGeom prst="rect">
                          <a:avLst/>
                        </a:prstGeom>
                      </wps:spPr>
                      <wps:txbx>
                        <w:txbxContent>
                          <w:p w14:paraId="19759853">
                            <w:pPr>
                              <w:spacing w:line="1215" w:lineRule="exact"/>
                              <w:rPr>
                                <w:sz w:val="106"/>
                              </w:rPr>
                            </w:pPr>
                            <w:r>
                              <w:rPr>
                                <w:spacing w:val="-10"/>
                                <w:w w:val="125"/>
                                <w:sz w:val="106"/>
                              </w:rPr>
                              <w:t>C</w:t>
                            </w:r>
                          </w:p>
                        </w:txbxContent>
                      </wps:txbx>
                      <wps:bodyPr wrap="square" lIns="0" tIns="0" rIns="0" bIns="0" rtlCol="0">
                        <a:noAutofit/>
                      </wps:bodyPr>
                    </wps:wsp>
                  </a:graphicData>
                </a:graphic>
              </wp:anchor>
            </w:drawing>
          </mc:Choice>
          <mc:Fallback>
            <w:pict>
              <v:shape id="Textbox 130" o:spid="_x0000_s1026" o:spt="202" type="#_x0000_t202" style="position:absolute;left:0pt;margin-left:36pt;margin-top:15.75pt;height:63.95pt;width:37.65pt;mso-position-horizontal-relative:page;z-index:-251473920;mso-width-relative:page;mso-height-relative:page;" filled="f" stroked="f" coordsize="21600,21600" o:gfxdata="UEsDBAoAAAAAAIdO4kAAAAAAAAAAAAAAAAAEAAAAZHJzL1BLAwQUAAAACACHTuJAR/4Qg9kAAAAJ&#10;AQAADwAAAGRycy9kb3ducmV2LnhtbE2PS0/DMBCE70j8B2uRuFE7fdIQp6oQnJBQ03Dg6MTbxGq8&#10;TmP3wb/HPbW3Wc1q5ptsdbEdO+HgjSMJyUgAQ6qdNtRI+Ck/X16B+aBIq84RSvhDD6v88SFTqXZn&#10;KvC0DQ2LIeRTJaENoU8593WLVvmR65Git3ODVSGeQ8P1oM4x3HZ8LMScW2UoNrSqx/cW6/32aCWs&#10;f6n4MIfvalPsClOWS0Ff872Uz0+JeAMW8BJuz3DFj+iQR6bKHUl71klYjOOUIGGSzIBd/eliAqyK&#10;YracAs8zfr8g/wdQSwMEFAAAAAgAh07iQFPveZeyAQAAdwMAAA4AAABkcnMvZTJvRG9jLnhtbK1T&#10;wY7TMBC9I/EPlu80TaFLFTVdARUICQHSLh/gOHZjKfYYj9ukf8/YSbpoueyBizOeGb+Z92ayvx9t&#10;zy4qoAFX83K15kw5Ca1xp5r/evz8ZscZRuFa0YNTNb8q5PeH16/2g6/UBjroWxUYgTisBl/zLkZf&#10;FQXKTlmBK/DKUVBDsCLSNZyKNoiB0G1fbNbru2KA0PoAUiGS9zgF+YwYXgIIWhupjiDPVrk4oQbV&#10;i0iUsDMe+SF3q7WS8YfWqCLra05MYz6pCNlNOovDXlSnIHxn5NyCeEkLzzhZYRwVvUEdRRTsHMw/&#10;UNbIAAg6riTYYiKSFSEW5fqZNg+d8CpzIanR30TH/wcrv19+BmZa2oS3pIkTlkb+qMbYwMiSiwQa&#10;PFaU9+ApM44fYaTkxY/kTLxHHWz6EiNGcYK63uQlNCbJ+e79rtxuOZMU2pWb8m6bUIqnxz5g/KLA&#10;smTUPND0sqji8g3jlLqk0LvU1lQ+WXFsxrnXBtortTrQVGuOv88iKM76r45kSyuwGGExmsUIsf8E&#10;eVESFQcfzhG0yZVTiQl3rkzzyL3Pu5MG/vc9Zz39L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R/4Qg9kAAAAJAQAADwAAAAAAAAABACAAAAAiAAAAZHJzL2Rvd25yZXYueG1sUEsBAhQAFAAAAAgA&#10;h07iQFPveZeyAQAAdwMAAA4AAAAAAAAAAQAgAAAAKAEAAGRycy9lMm9Eb2MueG1sUEsFBgAAAAAG&#10;AAYAWQEAAEwFAAAAAA==&#10;">
                <v:fill on="f" focussize="0,0"/>
                <v:stroke on="f"/>
                <v:imagedata o:title=""/>
                <o:lock v:ext="edit" aspectratio="f"/>
                <v:textbox inset="0mm,0mm,0mm,0mm">
                  <w:txbxContent>
                    <w:p w14:paraId="19759853">
                      <w:pPr>
                        <w:spacing w:line="1215" w:lineRule="exact"/>
                        <w:rPr>
                          <w:sz w:val="106"/>
                        </w:rPr>
                      </w:pPr>
                      <w:r>
                        <w:rPr>
                          <w:spacing w:val="-10"/>
                          <w:w w:val="125"/>
                          <w:sz w:val="106"/>
                        </w:rPr>
                        <w:t>C</w:t>
                      </w:r>
                    </w:p>
                  </w:txbxContent>
                </v:textbox>
              </v:shape>
            </w:pict>
          </mc:Fallback>
        </mc:AlternateContent>
      </w:r>
      <w:r>
        <w:rPr>
          <w:spacing w:val="-2"/>
          <w:w w:val="115"/>
        </w:rPr>
        <w:t>ABSTRACT</w:t>
      </w:r>
    </w:p>
    <w:p w14:paraId="636E6D30">
      <w:pPr>
        <w:pStyle w:val="8"/>
        <w:spacing w:before="239" w:line="278" w:lineRule="auto"/>
        <w:ind w:left="905" w:right="153"/>
        <w:jc w:val="both"/>
      </w:pPr>
      <w:r>
        <w:rPr>
          <w:w w:val="105"/>
        </w:rPr>
        <w:t>oimbatore, traditionally celebrated as the Manchester of South India for its dominance</w:t>
      </w:r>
      <w:r>
        <w:rPr>
          <w:spacing w:val="-13"/>
          <w:w w:val="105"/>
        </w:rPr>
        <w:t xml:space="preserve"> </w:t>
      </w:r>
      <w:r>
        <w:rPr>
          <w:w w:val="105"/>
        </w:rPr>
        <w:t>in</w:t>
      </w:r>
      <w:r>
        <w:rPr>
          <w:spacing w:val="-13"/>
          <w:w w:val="105"/>
        </w:rPr>
        <w:t xml:space="preserve"> </w:t>
      </w:r>
      <w:r>
        <w:rPr>
          <w:w w:val="105"/>
        </w:rPr>
        <w:t>textiles</w:t>
      </w:r>
      <w:r>
        <w:rPr>
          <w:spacing w:val="-13"/>
          <w:w w:val="105"/>
        </w:rPr>
        <w:t xml:space="preserve"> </w:t>
      </w:r>
      <w:r>
        <w:rPr>
          <w:w w:val="105"/>
        </w:rPr>
        <w:t>and</w:t>
      </w:r>
      <w:r>
        <w:rPr>
          <w:spacing w:val="-12"/>
          <w:w w:val="105"/>
        </w:rPr>
        <w:t xml:space="preserve"> </w:t>
      </w:r>
      <w:r>
        <w:rPr>
          <w:w w:val="105"/>
        </w:rPr>
        <w:t>engineering,</w:t>
      </w:r>
      <w:r>
        <w:rPr>
          <w:spacing w:val="-13"/>
          <w:w w:val="105"/>
        </w:rPr>
        <w:t xml:space="preserve"> </w:t>
      </w:r>
      <w:r>
        <w:rPr>
          <w:w w:val="105"/>
        </w:rPr>
        <w:t>is</w:t>
      </w:r>
      <w:r>
        <w:rPr>
          <w:spacing w:val="-13"/>
          <w:w w:val="105"/>
        </w:rPr>
        <w:t xml:space="preserve"> </w:t>
      </w:r>
      <w:r>
        <w:rPr>
          <w:w w:val="105"/>
        </w:rPr>
        <w:t>today</w:t>
      </w:r>
      <w:r>
        <w:rPr>
          <w:spacing w:val="-13"/>
          <w:w w:val="105"/>
        </w:rPr>
        <w:t xml:space="preserve"> </w:t>
      </w:r>
      <w:r>
        <w:rPr>
          <w:w w:val="105"/>
        </w:rPr>
        <w:t>carving</w:t>
      </w:r>
      <w:r>
        <w:rPr>
          <w:spacing w:val="-12"/>
          <w:w w:val="105"/>
        </w:rPr>
        <w:t xml:space="preserve"> </w:t>
      </w:r>
      <w:r>
        <w:rPr>
          <w:w w:val="105"/>
        </w:rPr>
        <w:t>out</w:t>
      </w:r>
      <w:r>
        <w:rPr>
          <w:spacing w:val="-13"/>
          <w:w w:val="105"/>
        </w:rPr>
        <w:t xml:space="preserve"> </w:t>
      </w:r>
      <w:r>
        <w:rPr>
          <w:w w:val="105"/>
        </w:rPr>
        <w:t>a</w:t>
      </w:r>
      <w:r>
        <w:rPr>
          <w:spacing w:val="-13"/>
          <w:w w:val="105"/>
        </w:rPr>
        <w:t xml:space="preserve"> </w:t>
      </w:r>
      <w:r>
        <w:rPr>
          <w:w w:val="105"/>
        </w:rPr>
        <w:t>new</w:t>
      </w:r>
      <w:r>
        <w:rPr>
          <w:spacing w:val="-12"/>
          <w:w w:val="105"/>
        </w:rPr>
        <w:t xml:space="preserve"> </w:t>
      </w:r>
      <w:r>
        <w:rPr>
          <w:w w:val="105"/>
        </w:rPr>
        <w:t>identity</w:t>
      </w:r>
      <w:r>
        <w:rPr>
          <w:spacing w:val="-13"/>
          <w:w w:val="105"/>
        </w:rPr>
        <w:t xml:space="preserve"> </w:t>
      </w:r>
      <w:r>
        <w:rPr>
          <w:w w:val="105"/>
        </w:rPr>
        <w:t>as</w:t>
      </w:r>
      <w:r>
        <w:rPr>
          <w:spacing w:val="-13"/>
          <w:w w:val="105"/>
        </w:rPr>
        <w:t xml:space="preserve"> </w:t>
      </w:r>
      <w:r>
        <w:rPr>
          <w:w w:val="105"/>
        </w:rPr>
        <w:t>a</w:t>
      </w:r>
      <w:r>
        <w:rPr>
          <w:spacing w:val="-13"/>
          <w:w w:val="105"/>
        </w:rPr>
        <w:t xml:space="preserve"> </w:t>
      </w:r>
      <w:r>
        <w:rPr>
          <w:w w:val="105"/>
        </w:rPr>
        <w:t>rising IT</w:t>
      </w:r>
      <w:r>
        <w:rPr>
          <w:spacing w:val="29"/>
          <w:w w:val="105"/>
        </w:rPr>
        <w:t xml:space="preserve"> </w:t>
      </w:r>
      <w:r>
        <w:rPr>
          <w:w w:val="105"/>
        </w:rPr>
        <w:t>destination.</w:t>
      </w:r>
      <w:r>
        <w:rPr>
          <w:spacing w:val="31"/>
          <w:w w:val="105"/>
        </w:rPr>
        <w:t xml:space="preserve"> </w:t>
      </w:r>
      <w:r>
        <w:rPr>
          <w:w w:val="105"/>
        </w:rPr>
        <w:t>The</w:t>
      </w:r>
      <w:r>
        <w:rPr>
          <w:spacing w:val="28"/>
          <w:w w:val="105"/>
        </w:rPr>
        <w:t xml:space="preserve"> </w:t>
      </w:r>
      <w:r>
        <w:rPr>
          <w:w w:val="105"/>
        </w:rPr>
        <w:t>city's</w:t>
      </w:r>
      <w:r>
        <w:rPr>
          <w:spacing w:val="31"/>
          <w:w w:val="105"/>
        </w:rPr>
        <w:t xml:space="preserve"> </w:t>
      </w:r>
      <w:r>
        <w:rPr>
          <w:w w:val="105"/>
        </w:rPr>
        <w:t>growth</w:t>
      </w:r>
      <w:r>
        <w:rPr>
          <w:spacing w:val="31"/>
          <w:w w:val="105"/>
        </w:rPr>
        <w:t xml:space="preserve"> </w:t>
      </w:r>
      <w:r>
        <w:rPr>
          <w:w w:val="105"/>
        </w:rPr>
        <w:t>in</w:t>
      </w:r>
      <w:r>
        <w:rPr>
          <w:spacing w:val="31"/>
          <w:w w:val="105"/>
        </w:rPr>
        <w:t xml:space="preserve"> </w:t>
      </w:r>
      <w:r>
        <w:rPr>
          <w:w w:val="105"/>
        </w:rPr>
        <w:t>the</w:t>
      </w:r>
      <w:r>
        <w:rPr>
          <w:spacing w:val="29"/>
          <w:w w:val="105"/>
        </w:rPr>
        <w:t xml:space="preserve"> </w:t>
      </w:r>
      <w:r>
        <w:rPr>
          <w:w w:val="105"/>
        </w:rPr>
        <w:t>information</w:t>
      </w:r>
      <w:r>
        <w:rPr>
          <w:spacing w:val="30"/>
          <w:w w:val="105"/>
        </w:rPr>
        <w:t xml:space="preserve"> </w:t>
      </w:r>
      <w:r>
        <w:rPr>
          <w:w w:val="105"/>
        </w:rPr>
        <w:t>technology</w:t>
      </w:r>
      <w:r>
        <w:rPr>
          <w:spacing w:val="30"/>
          <w:w w:val="105"/>
        </w:rPr>
        <w:t xml:space="preserve"> </w:t>
      </w:r>
      <w:r>
        <w:rPr>
          <w:w w:val="105"/>
        </w:rPr>
        <w:t>sector</w:t>
      </w:r>
      <w:r>
        <w:rPr>
          <w:spacing w:val="29"/>
          <w:w w:val="105"/>
        </w:rPr>
        <w:t xml:space="preserve"> </w:t>
      </w:r>
      <w:r>
        <w:rPr>
          <w:w w:val="105"/>
        </w:rPr>
        <w:t>has</w:t>
      </w:r>
      <w:r>
        <w:rPr>
          <w:spacing w:val="28"/>
          <w:w w:val="105"/>
        </w:rPr>
        <w:t xml:space="preserve"> </w:t>
      </w:r>
      <w:r>
        <w:rPr>
          <w:spacing w:val="-4"/>
          <w:w w:val="105"/>
        </w:rPr>
        <w:t>been</w:t>
      </w:r>
    </w:p>
    <w:p w14:paraId="41647916">
      <w:pPr>
        <w:pStyle w:val="8"/>
        <w:spacing w:before="2" w:line="280" w:lineRule="auto"/>
        <w:ind w:left="153" w:right="147"/>
        <w:jc w:val="both"/>
      </w:pPr>
      <w:r>
        <w:t>driven</w:t>
      </w:r>
      <w:r>
        <w:rPr>
          <w:spacing w:val="40"/>
        </w:rPr>
        <w:t xml:space="preserve"> </w:t>
      </w:r>
      <w:r>
        <w:t>by</w:t>
      </w:r>
      <w:r>
        <w:rPr>
          <w:spacing w:val="40"/>
        </w:rPr>
        <w:t xml:space="preserve"> </w:t>
      </w:r>
      <w:r>
        <w:t>its</w:t>
      </w:r>
      <w:r>
        <w:rPr>
          <w:spacing w:val="39"/>
        </w:rPr>
        <w:t xml:space="preserve"> </w:t>
      </w:r>
      <w:r>
        <w:t>strong</w:t>
      </w:r>
      <w:r>
        <w:rPr>
          <w:spacing w:val="40"/>
        </w:rPr>
        <w:t xml:space="preserve"> </w:t>
      </w:r>
      <w:r>
        <w:t>base</w:t>
      </w:r>
      <w:r>
        <w:rPr>
          <w:spacing w:val="39"/>
        </w:rPr>
        <w:t xml:space="preserve"> </w:t>
      </w:r>
      <w:r>
        <w:t>of</w:t>
      </w:r>
      <w:r>
        <w:rPr>
          <w:spacing w:val="40"/>
        </w:rPr>
        <w:t xml:space="preserve"> </w:t>
      </w:r>
      <w:r>
        <w:t>skilled</w:t>
      </w:r>
      <w:r>
        <w:rPr>
          <w:spacing w:val="38"/>
        </w:rPr>
        <w:t xml:space="preserve"> </w:t>
      </w:r>
      <w:r>
        <w:t>human</w:t>
      </w:r>
      <w:r>
        <w:rPr>
          <w:spacing w:val="39"/>
        </w:rPr>
        <w:t xml:space="preserve"> </w:t>
      </w:r>
      <w:r>
        <w:t>resources,</w:t>
      </w:r>
      <w:r>
        <w:rPr>
          <w:spacing w:val="40"/>
        </w:rPr>
        <w:t xml:space="preserve"> </w:t>
      </w:r>
      <w:r>
        <w:t>cost-effective</w:t>
      </w:r>
      <w:r>
        <w:rPr>
          <w:spacing w:val="40"/>
        </w:rPr>
        <w:t xml:space="preserve"> </w:t>
      </w:r>
      <w:r>
        <w:t>business</w:t>
      </w:r>
      <w:r>
        <w:rPr>
          <w:spacing w:val="40"/>
        </w:rPr>
        <w:t xml:space="preserve"> </w:t>
      </w:r>
      <w:r>
        <w:t>environment, and</w:t>
      </w:r>
      <w:r>
        <w:rPr>
          <w:spacing w:val="40"/>
        </w:rPr>
        <w:t xml:space="preserve"> </w:t>
      </w:r>
      <w:r>
        <w:t>supportive</w:t>
      </w:r>
      <w:r>
        <w:rPr>
          <w:spacing w:val="40"/>
        </w:rPr>
        <w:t xml:space="preserve"> </w:t>
      </w:r>
      <w:r>
        <w:t>educational</w:t>
      </w:r>
      <w:r>
        <w:rPr>
          <w:spacing w:val="40"/>
        </w:rPr>
        <w:t xml:space="preserve"> </w:t>
      </w:r>
      <w:r>
        <w:t>ecosystem.</w:t>
      </w:r>
      <w:r>
        <w:rPr>
          <w:spacing w:val="40"/>
        </w:rPr>
        <w:t xml:space="preserve"> </w:t>
      </w:r>
      <w:r>
        <w:t>With</w:t>
      </w:r>
      <w:r>
        <w:rPr>
          <w:spacing w:val="40"/>
        </w:rPr>
        <w:t xml:space="preserve"> </w:t>
      </w:r>
      <w:r>
        <w:t>the</w:t>
      </w:r>
      <w:r>
        <w:rPr>
          <w:spacing w:val="40"/>
        </w:rPr>
        <w:t xml:space="preserve"> </w:t>
      </w:r>
      <w:r>
        <w:t>establishment</w:t>
      </w:r>
      <w:r>
        <w:rPr>
          <w:spacing w:val="40"/>
        </w:rPr>
        <w:t xml:space="preserve"> </w:t>
      </w:r>
      <w:r>
        <w:t>of</w:t>
      </w:r>
      <w:r>
        <w:rPr>
          <w:spacing w:val="40"/>
        </w:rPr>
        <w:t xml:space="preserve"> </w:t>
      </w:r>
      <w:r>
        <w:t>technology</w:t>
      </w:r>
      <w:r>
        <w:rPr>
          <w:spacing w:val="40"/>
        </w:rPr>
        <w:t xml:space="preserve"> </w:t>
      </w:r>
      <w:r>
        <w:t>hubs</w:t>
      </w:r>
      <w:r>
        <w:rPr>
          <w:spacing w:val="40"/>
        </w:rPr>
        <w:t xml:space="preserve"> </w:t>
      </w:r>
      <w:r>
        <w:t>like TIDEL Park, ELCOT IT Park, and multiple private IT parks, Coimbatore has attracted both multinational IT giants and domestic enterprises, making it one of Tamil Nadu's fastest-growing Tier-II IT cities. The presence of reputed academic and research institutions such as PSG College of Technology, Amrita University, and CIT ensures a steady supply of talent,</w:t>
      </w:r>
      <w:r>
        <w:rPr>
          <w:spacing w:val="40"/>
        </w:rPr>
        <w:t xml:space="preserve"> </w:t>
      </w:r>
      <w:r>
        <w:t>fueling the expansion of IT and IT enabled services (ITES). Government initiatives, improved infrastructure, and the growing startup ecosystem are further positioning Coimbatore as a</w:t>
      </w:r>
      <w:r>
        <w:rPr>
          <w:spacing w:val="80"/>
        </w:rPr>
        <w:t xml:space="preserve"> </w:t>
      </w:r>
      <w:r>
        <w:t>hub</w:t>
      </w:r>
      <w:r>
        <w:rPr>
          <w:spacing w:val="40"/>
        </w:rPr>
        <w:t xml:space="preserve"> </w:t>
      </w:r>
      <w:r>
        <w:t>for</w:t>
      </w:r>
      <w:r>
        <w:rPr>
          <w:spacing w:val="40"/>
        </w:rPr>
        <w:t xml:space="preserve"> </w:t>
      </w:r>
      <w:r>
        <w:t>software</w:t>
      </w:r>
      <w:r>
        <w:rPr>
          <w:spacing w:val="40"/>
        </w:rPr>
        <w:t xml:space="preserve"> </w:t>
      </w:r>
      <w:r>
        <w:t>development,</w:t>
      </w:r>
      <w:r>
        <w:rPr>
          <w:spacing w:val="40"/>
        </w:rPr>
        <w:t xml:space="preserve"> </w:t>
      </w:r>
      <w:r>
        <w:t>business</w:t>
      </w:r>
      <w:r>
        <w:rPr>
          <w:spacing w:val="40"/>
        </w:rPr>
        <w:t xml:space="preserve"> </w:t>
      </w:r>
      <w:r>
        <w:t>process</w:t>
      </w:r>
      <w:r>
        <w:rPr>
          <w:spacing w:val="40"/>
        </w:rPr>
        <w:t xml:space="preserve"> </w:t>
      </w:r>
      <w:r>
        <w:t>outsourcing,</w:t>
      </w:r>
      <w:r>
        <w:rPr>
          <w:spacing w:val="40"/>
        </w:rPr>
        <w:t xml:space="preserve"> </w:t>
      </w:r>
      <w:r>
        <w:t>and</w:t>
      </w:r>
      <w:r>
        <w:rPr>
          <w:spacing w:val="40"/>
        </w:rPr>
        <w:t xml:space="preserve"> </w:t>
      </w:r>
      <w:r>
        <w:t>emerging</w:t>
      </w:r>
      <w:r>
        <w:rPr>
          <w:spacing w:val="40"/>
        </w:rPr>
        <w:t xml:space="preserve"> </w:t>
      </w:r>
      <w:r>
        <w:t>technologies.</w:t>
      </w:r>
    </w:p>
    <w:p w14:paraId="0D046195">
      <w:pPr>
        <w:spacing w:before="249" w:line="271" w:lineRule="auto"/>
        <w:ind w:left="153" w:right="150"/>
        <w:jc w:val="both"/>
        <w:rPr>
          <w:i/>
        </w:rPr>
      </w:pPr>
      <w:r>
        <w:rPr>
          <w:b/>
          <w:i/>
        </w:rPr>
        <w:t xml:space="preserve">Keywords: </w:t>
      </w:r>
      <w:r>
        <w:rPr>
          <w:i/>
        </w:rPr>
        <w:t>Diversified cropping pattern, Cash crops, Plantation crops, Marine products, Poultry and dairy exports, Global supply chain.</w:t>
      </w:r>
    </w:p>
    <w:p w14:paraId="5049E49D">
      <w:pPr>
        <w:spacing w:line="271" w:lineRule="auto"/>
        <w:jc w:val="both"/>
        <w:rPr>
          <w:i/>
        </w:rPr>
        <w:sectPr>
          <w:pgSz w:w="10330" w:h="14580"/>
          <w:pgMar w:top="680" w:right="566" w:bottom="720" w:left="566" w:header="432" w:footer="534" w:gutter="0"/>
          <w:cols w:space="720" w:num="1"/>
        </w:sectPr>
      </w:pPr>
    </w:p>
    <w:p w14:paraId="4DDA8EA6">
      <w:pPr>
        <w:pStyle w:val="3"/>
        <w:ind w:left="1" w:right="0"/>
      </w:pPr>
      <w:r>
        <w:rPr>
          <w:w w:val="90"/>
        </w:rPr>
        <w:t>TAMILNADU:</w:t>
      </w:r>
      <w:r>
        <w:rPr>
          <w:spacing w:val="27"/>
        </w:rPr>
        <w:t xml:space="preserve"> </w:t>
      </w:r>
      <w:r>
        <w:rPr>
          <w:w w:val="90"/>
        </w:rPr>
        <w:t>TN</w:t>
      </w:r>
      <w:r>
        <w:rPr>
          <w:spacing w:val="26"/>
        </w:rPr>
        <w:t xml:space="preserve"> </w:t>
      </w:r>
      <w:r>
        <w:rPr>
          <w:w w:val="90"/>
        </w:rPr>
        <w:t>AGRICULTURE</w:t>
      </w:r>
      <w:r>
        <w:rPr>
          <w:spacing w:val="26"/>
        </w:rPr>
        <w:t xml:space="preserve"> </w:t>
      </w:r>
      <w:r>
        <w:rPr>
          <w:w w:val="90"/>
        </w:rPr>
        <w:t>EXPORT</w:t>
      </w:r>
      <w:r>
        <w:rPr>
          <w:spacing w:val="28"/>
        </w:rPr>
        <w:t xml:space="preserve"> </w:t>
      </w:r>
      <w:r>
        <w:rPr>
          <w:spacing w:val="-2"/>
          <w:w w:val="90"/>
        </w:rPr>
        <w:t>POTENTIAL</w:t>
      </w:r>
    </w:p>
    <w:p w14:paraId="74CFA471">
      <w:pPr>
        <w:pStyle w:val="5"/>
        <w:spacing w:before="339"/>
        <w:ind w:right="150"/>
      </w:pPr>
      <w:r>
        <w:rPr>
          <w:w w:val="105"/>
        </w:rPr>
        <w:t>K.</w:t>
      </w:r>
      <w:r>
        <w:rPr>
          <w:spacing w:val="16"/>
          <w:w w:val="105"/>
        </w:rPr>
        <w:t xml:space="preserve"> </w:t>
      </w:r>
      <w:r>
        <w:rPr>
          <w:spacing w:val="-2"/>
          <w:w w:val="105"/>
        </w:rPr>
        <w:t>Venkatesh</w:t>
      </w:r>
    </w:p>
    <w:p w14:paraId="032CF94E">
      <w:pPr>
        <w:spacing w:before="32"/>
        <w:ind w:left="153" w:right="152"/>
        <w:jc w:val="right"/>
        <w:rPr>
          <w:i/>
          <w:sz w:val="20"/>
        </w:rPr>
      </w:pPr>
      <w:r>
        <w:rPr>
          <w:i/>
          <w:sz w:val="20"/>
        </w:rPr>
        <w:t>Student,</w:t>
      </w:r>
      <w:r>
        <w:rPr>
          <w:i/>
          <w:spacing w:val="1"/>
          <w:sz w:val="20"/>
        </w:rPr>
        <w:t xml:space="preserve"> </w:t>
      </w:r>
      <w:r>
        <w:rPr>
          <w:i/>
          <w:sz w:val="20"/>
        </w:rPr>
        <w:t>St.Joseph’s</w:t>
      </w:r>
      <w:r>
        <w:rPr>
          <w:i/>
          <w:spacing w:val="-2"/>
          <w:sz w:val="20"/>
        </w:rPr>
        <w:t xml:space="preserve"> </w:t>
      </w:r>
      <w:r>
        <w:rPr>
          <w:i/>
          <w:sz w:val="20"/>
        </w:rPr>
        <w:t>College</w:t>
      </w:r>
      <w:r>
        <w:rPr>
          <w:i/>
          <w:spacing w:val="-1"/>
          <w:sz w:val="20"/>
        </w:rPr>
        <w:t xml:space="preserve"> </w:t>
      </w:r>
      <w:r>
        <w:rPr>
          <w:i/>
          <w:spacing w:val="-2"/>
          <w:sz w:val="20"/>
        </w:rPr>
        <w:t>(Autonomous)</w:t>
      </w:r>
    </w:p>
    <w:p w14:paraId="12CD35B0">
      <w:pPr>
        <w:spacing w:before="32"/>
        <w:ind w:left="153" w:right="153"/>
        <w:jc w:val="right"/>
        <w:rPr>
          <w:i/>
          <w:sz w:val="20"/>
        </w:rPr>
      </w:pPr>
      <w:r>
        <w:fldChar w:fldCharType="begin"/>
      </w:r>
      <w:r>
        <w:instrText xml:space="preserve"> HYPERLINK "mailto:venkateshkv816@gamil.com" \h </w:instrText>
      </w:r>
      <w:r>
        <w:fldChar w:fldCharType="separate"/>
      </w:r>
      <w:r>
        <w:rPr>
          <w:i/>
          <w:spacing w:val="-2"/>
          <w:sz w:val="20"/>
        </w:rPr>
        <w:t>venkateshkv816@gamil.com</w:t>
      </w:r>
      <w:r>
        <w:rPr>
          <w:i/>
          <w:spacing w:val="-2"/>
          <w:sz w:val="20"/>
        </w:rPr>
        <w:fldChar w:fldCharType="end"/>
      </w:r>
    </w:p>
    <w:p w14:paraId="27D503FB">
      <w:pPr>
        <w:pStyle w:val="8"/>
        <w:spacing w:before="64"/>
        <w:rPr>
          <w:i/>
          <w:sz w:val="20"/>
        </w:rPr>
      </w:pPr>
    </w:p>
    <w:p w14:paraId="1B1EDBE6">
      <w:pPr>
        <w:pStyle w:val="4"/>
      </w:pPr>
      <w:r>
        <w:rPr>
          <w:lang w:val="en-IN" w:eastAsia="en-IN"/>
        </w:rPr>
        <mc:AlternateContent>
          <mc:Choice Requires="wps">
            <w:drawing>
              <wp:anchor distT="0" distB="0" distL="0" distR="0" simplePos="0" relativeHeight="251688960" behindDoc="0" locked="0" layoutInCell="1" allowOverlap="1">
                <wp:simplePos x="0" y="0"/>
                <wp:positionH relativeFrom="page">
                  <wp:posOffset>457200</wp:posOffset>
                </wp:positionH>
                <wp:positionV relativeFrom="paragraph">
                  <wp:posOffset>188595</wp:posOffset>
                </wp:positionV>
                <wp:extent cx="424180" cy="834390"/>
                <wp:effectExtent l="0" t="0" r="0" b="0"/>
                <wp:wrapNone/>
                <wp:docPr id="131" name="Textbox 131"/>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10511D86">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31" o:spid="_x0000_s1026" o:spt="202" type="#_x0000_t202" style="position:absolute;left:0pt;margin-left:36pt;margin-top:14.85pt;height:65.7pt;width:33.4pt;mso-position-horizontal-relative:page;z-index:251688960;mso-width-relative:page;mso-height-relative:page;" filled="f" stroked="f" coordsize="21600,21600" o:gfxdata="UEsDBAoAAAAAAIdO4kAAAAAAAAAAAAAAAAAEAAAAZHJzL1BLAwQUAAAACACHTuJABHTPntgAAAAJ&#10;AQAADwAAAGRycy9kb3ducmV2LnhtbE2PTU/DMAyG70j8h8hI3FjSInVbaTohBCckRFcOHNPWa6M1&#10;TmmyD/493ondbL3W6+cpNmc3iiPOwXrSkCwUCKTWd5Z6DV/128MKRIiGOjN6Qg2/GGBT3t4UJu/8&#10;iSo8bmMvuIRCbjQMMU65lKEd0Jmw8BMSZzs/OxN5nXvZzebE5W6UqVKZdMYSfxjMhC8DtvvtwWl4&#10;/qbq1f58NJ/VrrJ1vVb0nu21vr9L1BOIiOf4fwwXfEaHkpkaf6AuiFHDMmWVqCFdL0Fc8scVqzQ8&#10;ZEkCsizktUH5B1BLAwQUAAAACACHTuJAd4bctLMBAAB3AwAADgAAAGRycy9lMm9Eb2MueG1srVNN&#10;b9swDL0P2H8QdF+cLwyZEafoFmwYMGwD2v0AWZZiAZaoUUrs/PtRsp0W3aWHXmyKpB/fe5T3d4Pt&#10;2EVhMOAqvlosOVNOQmPcqeJ/Hr9+2HEWonCN6MCpil9V4HeH9+/2vS/VGlroGoWMQFwoe1/xNkZf&#10;FkWQrbIiLMArR0UNaEWkI56KBkVP6LYr1svlx6IHbDyCVCFQ9jgW+YSIrwEErY1UR5Bnq1wcUVF1&#10;IpKk0Bof+CGz1VrJ+EvroCLrKk5KY37SEIrr9CwOe1GeUPjWyImCeA2FF5qsMI6G3qCOIgp2RvMf&#10;lDUSIYCOCwm2GIVkR0jFavnCm4dWeJW1kNXB30wPbwcrf15+IzMN3YTNijMnLK38UQ2xhoGlFBnU&#10;+1BS34Onzjh8hoGa53ygZNI9aLTpTYoY1cne681eQmOSktv1drWjiqTSbrPdfMr2F08fewzxmwLL&#10;UlBxpO1lU8XlR4hEhFrnFjokWuP4FMWhHiauNTRXotrTVise/p4FKs66745sS1dgDnAO6jnA2H2B&#10;fFGSFAf35wja5MlpxIg7TaZ9ZELT3UkLf37OXU//y+E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BHTPntgAAAAJAQAADwAAAAAAAAABACAAAAAiAAAAZHJzL2Rvd25yZXYueG1sUEsBAhQAFAAAAAgA&#10;h07iQHeG3LSzAQAAdwMAAA4AAAAAAAAAAQAgAAAAJwEAAGRycy9lMm9Eb2MueG1sUEsFBgAAAAAG&#10;AAYAWQEAAEwFAAAAAA==&#10;">
                <v:fill on="f" focussize="0,0"/>
                <v:stroke on="f"/>
                <v:imagedata o:title=""/>
                <o:lock v:ext="edit" aspectratio="f"/>
                <v:textbox inset="0mm,0mm,0mm,0mm">
                  <w:txbxContent>
                    <w:p w14:paraId="10511D86">
                      <w:pPr>
                        <w:spacing w:line="1248" w:lineRule="exact"/>
                        <w:rPr>
                          <w:sz w:val="109"/>
                        </w:rPr>
                      </w:pPr>
                      <w:r>
                        <w:rPr>
                          <w:spacing w:val="-10"/>
                          <w:sz w:val="109"/>
                        </w:rPr>
                        <w:t>T</w:t>
                      </w:r>
                    </w:p>
                  </w:txbxContent>
                </v:textbox>
              </v:shape>
            </w:pict>
          </mc:Fallback>
        </mc:AlternateContent>
      </w:r>
      <w:r>
        <w:rPr>
          <w:spacing w:val="-2"/>
          <w:w w:val="115"/>
        </w:rPr>
        <w:t>ABSTRACT</w:t>
      </w:r>
    </w:p>
    <w:p w14:paraId="0AEF73B7">
      <w:pPr>
        <w:pStyle w:val="8"/>
        <w:spacing w:before="236" w:line="280" w:lineRule="auto"/>
        <w:ind w:left="153" w:right="147" w:firstLine="670"/>
        <w:jc w:val="right"/>
      </w:pPr>
      <w:r>
        <w:t>amil</w:t>
      </w:r>
      <w:r>
        <w:rPr>
          <w:spacing w:val="40"/>
        </w:rPr>
        <w:t xml:space="preserve"> </w:t>
      </w:r>
      <w:r>
        <w:t>Nadu</w:t>
      </w:r>
      <w:r>
        <w:rPr>
          <w:spacing w:val="38"/>
        </w:rPr>
        <w:t xml:space="preserve"> </w:t>
      </w:r>
      <w:r>
        <w:t>one</w:t>
      </w:r>
      <w:r>
        <w:rPr>
          <w:spacing w:val="40"/>
        </w:rPr>
        <w:t xml:space="preserve"> </w:t>
      </w:r>
      <w:r>
        <w:t>of</w:t>
      </w:r>
      <w:r>
        <w:rPr>
          <w:spacing w:val="40"/>
        </w:rPr>
        <w:t xml:space="preserve"> </w:t>
      </w:r>
      <w:r>
        <w:t>India's</w:t>
      </w:r>
      <w:r>
        <w:rPr>
          <w:spacing w:val="40"/>
        </w:rPr>
        <w:t xml:space="preserve"> </w:t>
      </w:r>
      <w:r>
        <w:t>most</w:t>
      </w:r>
      <w:r>
        <w:rPr>
          <w:spacing w:val="40"/>
        </w:rPr>
        <w:t xml:space="preserve"> </w:t>
      </w:r>
      <w:r>
        <w:t>progressive</w:t>
      </w:r>
      <w:r>
        <w:rPr>
          <w:spacing w:val="40"/>
        </w:rPr>
        <w:t xml:space="preserve"> </w:t>
      </w:r>
      <w:r>
        <w:t>states,</w:t>
      </w:r>
      <w:r>
        <w:rPr>
          <w:spacing w:val="40"/>
        </w:rPr>
        <w:t xml:space="preserve"> </w:t>
      </w:r>
      <w:r>
        <w:t>is</w:t>
      </w:r>
      <w:r>
        <w:rPr>
          <w:spacing w:val="40"/>
        </w:rPr>
        <w:t xml:space="preserve"> </w:t>
      </w:r>
      <w:r>
        <w:t>not</w:t>
      </w:r>
      <w:r>
        <w:rPr>
          <w:spacing w:val="39"/>
        </w:rPr>
        <w:t xml:space="preserve"> </w:t>
      </w:r>
      <w:r>
        <w:t>only</w:t>
      </w:r>
      <w:r>
        <w:rPr>
          <w:spacing w:val="38"/>
        </w:rPr>
        <w:t xml:space="preserve"> </w:t>
      </w:r>
      <w:r>
        <w:t>an</w:t>
      </w:r>
      <w:r>
        <w:rPr>
          <w:spacing w:val="38"/>
        </w:rPr>
        <w:t xml:space="preserve"> </w:t>
      </w:r>
      <w:r>
        <w:t>industrial</w:t>
      </w:r>
      <w:r>
        <w:rPr>
          <w:spacing w:val="40"/>
        </w:rPr>
        <w:t xml:space="preserve"> </w:t>
      </w:r>
      <w:r>
        <w:t>hub</w:t>
      </w:r>
      <w:r>
        <w:rPr>
          <w:spacing w:val="40"/>
        </w:rPr>
        <w:t xml:space="preserve"> </w:t>
      </w:r>
      <w:r>
        <w:t>but also</w:t>
      </w:r>
      <w:r>
        <w:rPr>
          <w:spacing w:val="80"/>
        </w:rPr>
        <w:t xml:space="preserve"> </w:t>
      </w:r>
      <w:r>
        <w:t>a</w:t>
      </w:r>
      <w:r>
        <w:rPr>
          <w:spacing w:val="80"/>
        </w:rPr>
        <w:t xml:space="preserve"> </w:t>
      </w:r>
      <w:r>
        <w:t>diverse</w:t>
      </w:r>
      <w:r>
        <w:rPr>
          <w:spacing w:val="80"/>
        </w:rPr>
        <w:t xml:space="preserve"> </w:t>
      </w:r>
      <w:r>
        <w:t>agricultural</w:t>
      </w:r>
      <w:r>
        <w:rPr>
          <w:spacing w:val="80"/>
        </w:rPr>
        <w:t xml:space="preserve"> </w:t>
      </w:r>
      <w:r>
        <w:t>power</w:t>
      </w:r>
      <w:r>
        <w:rPr>
          <w:spacing w:val="80"/>
        </w:rPr>
        <w:t xml:space="preserve"> </w:t>
      </w:r>
      <w:r>
        <w:t>house.</w:t>
      </w:r>
      <w:r>
        <w:rPr>
          <w:spacing w:val="80"/>
        </w:rPr>
        <w:t xml:space="preserve"> </w:t>
      </w:r>
      <w:r>
        <w:t>Blessed</w:t>
      </w:r>
      <w:r>
        <w:rPr>
          <w:spacing w:val="80"/>
        </w:rPr>
        <w:t xml:space="preserve"> </w:t>
      </w:r>
      <w:r>
        <w:t>with</w:t>
      </w:r>
      <w:r>
        <w:rPr>
          <w:spacing w:val="80"/>
        </w:rPr>
        <w:t xml:space="preserve"> </w:t>
      </w:r>
      <w:r>
        <w:t>varied</w:t>
      </w:r>
      <w:r>
        <w:rPr>
          <w:spacing w:val="80"/>
        </w:rPr>
        <w:t xml:space="preserve"> </w:t>
      </w:r>
      <w:r>
        <w:t>agro-climate</w:t>
      </w:r>
      <w:r>
        <w:rPr>
          <w:spacing w:val="80"/>
        </w:rPr>
        <w:t xml:space="preserve"> </w:t>
      </w:r>
      <w:r>
        <w:t>zones. Blessed</w:t>
      </w:r>
      <w:r>
        <w:rPr>
          <w:spacing w:val="80"/>
          <w:w w:val="150"/>
        </w:rPr>
        <w:t xml:space="preserve"> </w:t>
      </w:r>
      <w:r>
        <w:t>with</w:t>
      </w:r>
      <w:r>
        <w:rPr>
          <w:spacing w:val="80"/>
          <w:w w:val="150"/>
        </w:rPr>
        <w:t xml:space="preserve"> </w:t>
      </w:r>
      <w:r>
        <w:t>varied</w:t>
      </w:r>
      <w:r>
        <w:rPr>
          <w:spacing w:val="80"/>
          <w:w w:val="150"/>
        </w:rPr>
        <w:t xml:space="preserve"> </w:t>
      </w:r>
      <w:r>
        <w:t>agor-climate</w:t>
      </w:r>
      <w:r>
        <w:rPr>
          <w:spacing w:val="80"/>
          <w:w w:val="150"/>
        </w:rPr>
        <w:t xml:space="preserve"> </w:t>
      </w:r>
      <w:r>
        <w:t>zones.</w:t>
      </w:r>
      <w:r>
        <w:rPr>
          <w:spacing w:val="80"/>
          <w:w w:val="150"/>
        </w:rPr>
        <w:t xml:space="preserve"> </w:t>
      </w:r>
      <w:r>
        <w:t>Fertile</w:t>
      </w:r>
      <w:r>
        <w:rPr>
          <w:spacing w:val="80"/>
          <w:w w:val="150"/>
        </w:rPr>
        <w:t xml:space="preserve"> </w:t>
      </w:r>
      <w:r>
        <w:t>soils,</w:t>
      </w:r>
      <w:r>
        <w:rPr>
          <w:spacing w:val="80"/>
          <w:w w:val="150"/>
        </w:rPr>
        <w:t xml:space="preserve"> </w:t>
      </w:r>
      <w:r>
        <w:t>and</w:t>
      </w:r>
      <w:r>
        <w:rPr>
          <w:spacing w:val="80"/>
          <w:w w:val="150"/>
        </w:rPr>
        <w:t xml:space="preserve"> </w:t>
      </w:r>
      <w:r>
        <w:t>advanced</w:t>
      </w:r>
      <w:r>
        <w:rPr>
          <w:spacing w:val="80"/>
          <w:w w:val="150"/>
        </w:rPr>
        <w:t xml:space="preserve"> </w:t>
      </w:r>
      <w:r>
        <w:t>irrigation systems.</w:t>
      </w:r>
      <w:r>
        <w:rPr>
          <w:spacing w:val="73"/>
        </w:rPr>
        <w:t xml:space="preserve"> </w:t>
      </w:r>
      <w:r>
        <w:t>The</w:t>
      </w:r>
      <w:r>
        <w:rPr>
          <w:spacing w:val="73"/>
        </w:rPr>
        <w:t xml:space="preserve"> </w:t>
      </w:r>
      <w:r>
        <w:t>state</w:t>
      </w:r>
      <w:r>
        <w:rPr>
          <w:spacing w:val="73"/>
        </w:rPr>
        <w:t xml:space="preserve"> </w:t>
      </w:r>
      <w:r>
        <w:t>produces</w:t>
      </w:r>
      <w:r>
        <w:rPr>
          <w:spacing w:val="73"/>
        </w:rPr>
        <w:t xml:space="preserve"> </w:t>
      </w:r>
      <w:r>
        <w:t>a</w:t>
      </w:r>
      <w:r>
        <w:rPr>
          <w:spacing w:val="73"/>
        </w:rPr>
        <w:t xml:space="preserve"> </w:t>
      </w:r>
      <w:r>
        <w:t>wide</w:t>
      </w:r>
      <w:r>
        <w:rPr>
          <w:spacing w:val="72"/>
        </w:rPr>
        <w:t xml:space="preserve"> </w:t>
      </w:r>
      <w:r>
        <w:t>range</w:t>
      </w:r>
      <w:r>
        <w:rPr>
          <w:spacing w:val="72"/>
        </w:rPr>
        <w:t xml:space="preserve"> </w:t>
      </w:r>
      <w:r>
        <w:t>of</w:t>
      </w:r>
      <w:r>
        <w:rPr>
          <w:spacing w:val="73"/>
        </w:rPr>
        <w:t xml:space="preserve"> </w:t>
      </w:r>
      <w:r>
        <w:t>crops.</w:t>
      </w:r>
      <w:r>
        <w:rPr>
          <w:spacing w:val="73"/>
        </w:rPr>
        <w:t xml:space="preserve"> </w:t>
      </w:r>
      <w:r>
        <w:t>As</w:t>
      </w:r>
      <w:r>
        <w:rPr>
          <w:spacing w:val="73"/>
        </w:rPr>
        <w:t xml:space="preserve"> </w:t>
      </w:r>
      <w:r>
        <w:t>rice.</w:t>
      </w:r>
      <w:r>
        <w:rPr>
          <w:spacing w:val="73"/>
        </w:rPr>
        <w:t xml:space="preserve"> </w:t>
      </w:r>
      <w:r>
        <w:t>sugarcane,</w:t>
      </w:r>
      <w:r>
        <w:rPr>
          <w:spacing w:val="73"/>
        </w:rPr>
        <w:t xml:space="preserve"> </w:t>
      </w:r>
      <w:r>
        <w:t>cotton,</w:t>
      </w:r>
      <w:r>
        <w:rPr>
          <w:spacing w:val="73"/>
        </w:rPr>
        <w:t xml:space="preserve"> </w:t>
      </w:r>
      <w:r>
        <w:t>pulses, oilseeds, fruits. vegetables,</w:t>
      </w:r>
      <w:r>
        <w:rPr>
          <w:spacing w:val="24"/>
        </w:rPr>
        <w:t xml:space="preserve"> </w:t>
      </w:r>
      <w:r>
        <w:t>and spices.</w:t>
      </w:r>
      <w:r>
        <w:rPr>
          <w:spacing w:val="24"/>
        </w:rPr>
        <w:t xml:space="preserve"> </w:t>
      </w:r>
      <w:r>
        <w:t>It also lends</w:t>
      </w:r>
      <w:r>
        <w:rPr>
          <w:spacing w:val="24"/>
        </w:rPr>
        <w:t xml:space="preserve"> </w:t>
      </w:r>
      <w:r>
        <w:t>the nation</w:t>
      </w:r>
      <w:r>
        <w:rPr>
          <w:spacing w:val="22"/>
        </w:rPr>
        <w:t xml:space="preserve"> </w:t>
      </w:r>
      <w:r>
        <w:t>in</w:t>
      </w:r>
      <w:r>
        <w:rPr>
          <w:spacing w:val="25"/>
        </w:rPr>
        <w:t xml:space="preserve"> </w:t>
      </w:r>
      <w:r>
        <w:t>the</w:t>
      </w:r>
      <w:r>
        <w:rPr>
          <w:spacing w:val="24"/>
        </w:rPr>
        <w:t xml:space="preserve"> </w:t>
      </w:r>
      <w:r>
        <w:t>production of bananas. economics,</w:t>
      </w:r>
      <w:r>
        <w:rPr>
          <w:spacing w:val="28"/>
        </w:rPr>
        <w:t xml:space="preserve"> </w:t>
      </w:r>
      <w:r>
        <w:t>turmeric</w:t>
      </w:r>
      <w:r>
        <w:rPr>
          <w:spacing w:val="29"/>
        </w:rPr>
        <w:t xml:space="preserve"> </w:t>
      </w:r>
      <w:r>
        <w:t>jasmine,</w:t>
      </w:r>
      <w:r>
        <w:rPr>
          <w:spacing w:val="28"/>
        </w:rPr>
        <w:t xml:space="preserve"> </w:t>
      </w:r>
      <w:r>
        <w:t>and</w:t>
      </w:r>
      <w:r>
        <w:rPr>
          <w:spacing w:val="27"/>
        </w:rPr>
        <w:t xml:space="preserve"> </w:t>
      </w:r>
      <w:r>
        <w:t>poultry</w:t>
      </w:r>
      <w:r>
        <w:rPr>
          <w:spacing w:val="27"/>
        </w:rPr>
        <w:t xml:space="preserve"> </w:t>
      </w:r>
      <w:r>
        <w:t>products,</w:t>
      </w:r>
      <w:r>
        <w:rPr>
          <w:spacing w:val="28"/>
        </w:rPr>
        <w:t xml:space="preserve"> </w:t>
      </w:r>
      <w:r>
        <w:t>many</w:t>
      </w:r>
      <w:r>
        <w:rPr>
          <w:spacing w:val="28"/>
        </w:rPr>
        <w:t xml:space="preserve"> </w:t>
      </w:r>
      <w:r>
        <w:t>of</w:t>
      </w:r>
      <w:r>
        <w:rPr>
          <w:spacing w:val="28"/>
        </w:rPr>
        <w:t xml:space="preserve"> </w:t>
      </w:r>
      <w:r>
        <w:t>which</w:t>
      </w:r>
      <w:r>
        <w:rPr>
          <w:spacing w:val="29"/>
        </w:rPr>
        <w:t xml:space="preserve"> </w:t>
      </w:r>
      <w:r>
        <w:t>enjoy strong</w:t>
      </w:r>
      <w:r>
        <w:rPr>
          <w:spacing w:val="28"/>
        </w:rPr>
        <w:t xml:space="preserve"> </w:t>
      </w:r>
      <w:r>
        <w:t>demand</w:t>
      </w:r>
      <w:r>
        <w:rPr>
          <w:spacing w:val="35"/>
        </w:rPr>
        <w:t xml:space="preserve"> </w:t>
      </w:r>
      <w:r>
        <w:t>in international</w:t>
      </w:r>
      <w:r>
        <w:rPr>
          <w:spacing w:val="36"/>
        </w:rPr>
        <w:t xml:space="preserve"> </w:t>
      </w:r>
      <w:r>
        <w:t>markers.</w:t>
      </w:r>
      <w:r>
        <w:rPr>
          <w:spacing w:val="36"/>
        </w:rPr>
        <w:t xml:space="preserve"> </w:t>
      </w:r>
      <w:r>
        <w:t>With</w:t>
      </w:r>
      <w:r>
        <w:rPr>
          <w:spacing w:val="35"/>
        </w:rPr>
        <w:t xml:space="preserve"> </w:t>
      </w:r>
      <w:r>
        <w:t>its</w:t>
      </w:r>
      <w:r>
        <w:rPr>
          <w:spacing w:val="36"/>
        </w:rPr>
        <w:t xml:space="preserve"> </w:t>
      </w:r>
      <w:r>
        <w:t>strategic</w:t>
      </w:r>
      <w:r>
        <w:rPr>
          <w:spacing w:val="34"/>
        </w:rPr>
        <w:t xml:space="preserve"> </w:t>
      </w:r>
      <w:r>
        <w:t>location</w:t>
      </w:r>
      <w:r>
        <w:rPr>
          <w:spacing w:val="34"/>
        </w:rPr>
        <w:t xml:space="preserve"> </w:t>
      </w:r>
      <w:r>
        <w:t>and</w:t>
      </w:r>
      <w:r>
        <w:rPr>
          <w:spacing w:val="32"/>
        </w:rPr>
        <w:t xml:space="preserve"> </w:t>
      </w:r>
      <w:r>
        <w:t>well-developed</w:t>
      </w:r>
      <w:r>
        <w:rPr>
          <w:spacing w:val="31"/>
        </w:rPr>
        <w:t xml:space="preserve"> </w:t>
      </w:r>
      <w:r>
        <w:t>part</w:t>
      </w:r>
      <w:r>
        <w:rPr>
          <w:spacing w:val="32"/>
        </w:rPr>
        <w:t xml:space="preserve"> </w:t>
      </w:r>
      <w:r>
        <w:t>infrastructure</w:t>
      </w:r>
      <w:r>
        <w:rPr>
          <w:spacing w:val="36"/>
        </w:rPr>
        <w:t xml:space="preserve"> </w:t>
      </w:r>
      <w:r>
        <w:t>of Chennai,</w:t>
      </w:r>
      <w:r>
        <w:rPr>
          <w:spacing w:val="40"/>
        </w:rPr>
        <w:t xml:space="preserve"> </w:t>
      </w:r>
      <w:r>
        <w:t>Tuticorin,</w:t>
      </w:r>
      <w:r>
        <w:rPr>
          <w:spacing w:val="40"/>
        </w:rPr>
        <w:t xml:space="preserve"> </w:t>
      </w:r>
      <w:r>
        <w:t>and</w:t>
      </w:r>
      <w:r>
        <w:rPr>
          <w:spacing w:val="40"/>
        </w:rPr>
        <w:t xml:space="preserve"> </w:t>
      </w:r>
      <w:r>
        <w:t>Ennore,</w:t>
      </w:r>
      <w:r>
        <w:rPr>
          <w:spacing w:val="40"/>
        </w:rPr>
        <w:t xml:space="preserve"> </w:t>
      </w:r>
      <w:r>
        <w:t>Tamil</w:t>
      </w:r>
      <w:r>
        <w:rPr>
          <w:spacing w:val="40"/>
        </w:rPr>
        <w:t xml:space="preserve"> </w:t>
      </w:r>
      <w:r>
        <w:t>Nahe</w:t>
      </w:r>
      <w:r>
        <w:rPr>
          <w:spacing w:val="40"/>
        </w:rPr>
        <w:t xml:space="preserve"> </w:t>
      </w:r>
      <w:r>
        <w:t>has</w:t>
      </w:r>
      <w:r>
        <w:rPr>
          <w:spacing w:val="40"/>
        </w:rPr>
        <w:t xml:space="preserve"> </w:t>
      </w:r>
      <w:r>
        <w:t>a</w:t>
      </w:r>
      <w:r>
        <w:rPr>
          <w:spacing w:val="40"/>
        </w:rPr>
        <w:t xml:space="preserve"> </w:t>
      </w:r>
      <w:r>
        <w:t>natural</w:t>
      </w:r>
      <w:r>
        <w:rPr>
          <w:spacing w:val="40"/>
        </w:rPr>
        <w:t xml:space="preserve"> </w:t>
      </w:r>
      <w:r>
        <w:t>advantage</w:t>
      </w:r>
      <w:r>
        <w:rPr>
          <w:spacing w:val="40"/>
        </w:rPr>
        <w:t xml:space="preserve"> </w:t>
      </w:r>
      <w:r>
        <w:t>in</w:t>
      </w:r>
      <w:r>
        <w:rPr>
          <w:spacing w:val="40"/>
        </w:rPr>
        <w:t xml:space="preserve"> </w:t>
      </w:r>
      <w:r>
        <w:t>accessing</w:t>
      </w:r>
      <w:r>
        <w:rPr>
          <w:spacing w:val="40"/>
        </w:rPr>
        <w:t xml:space="preserve"> </w:t>
      </w:r>
      <w:r>
        <w:t>globál</w:t>
      </w:r>
      <w:r>
        <w:rPr>
          <w:spacing w:val="40"/>
        </w:rPr>
        <w:t xml:space="preserve"> </w:t>
      </w:r>
      <w:r>
        <w:t>markets.</w:t>
      </w:r>
      <w:r>
        <w:rPr>
          <w:spacing w:val="40"/>
        </w:rPr>
        <w:t xml:space="preserve"> </w:t>
      </w:r>
      <w:r>
        <w:t>The</w:t>
      </w:r>
      <w:r>
        <w:rPr>
          <w:spacing w:val="40"/>
        </w:rPr>
        <w:t xml:space="preserve"> </w:t>
      </w:r>
      <w:r>
        <w:t>state</w:t>
      </w:r>
      <w:r>
        <w:rPr>
          <w:spacing w:val="40"/>
        </w:rPr>
        <w:t xml:space="preserve"> </w:t>
      </w:r>
      <w:r>
        <w:t>government,</w:t>
      </w:r>
      <w:r>
        <w:rPr>
          <w:spacing w:val="40"/>
        </w:rPr>
        <w:t xml:space="preserve"> </w:t>
      </w:r>
      <w:r>
        <w:t>through</w:t>
      </w:r>
      <w:r>
        <w:rPr>
          <w:spacing w:val="40"/>
        </w:rPr>
        <w:t xml:space="preserve"> </w:t>
      </w:r>
      <w:r>
        <w:t>policies</w:t>
      </w:r>
      <w:r>
        <w:rPr>
          <w:spacing w:val="40"/>
        </w:rPr>
        <w:t xml:space="preserve"> </w:t>
      </w:r>
      <w:r>
        <w:t>like</w:t>
      </w:r>
      <w:r>
        <w:rPr>
          <w:spacing w:val="40"/>
        </w:rPr>
        <w:t xml:space="preserve"> </w:t>
      </w:r>
      <w:r>
        <w:t>the</w:t>
      </w:r>
      <w:r>
        <w:rPr>
          <w:spacing w:val="40"/>
        </w:rPr>
        <w:t xml:space="preserve"> </w:t>
      </w:r>
      <w:r>
        <w:t>Tamil</w:t>
      </w:r>
      <w:r>
        <w:rPr>
          <w:spacing w:val="40"/>
        </w:rPr>
        <w:t xml:space="preserve"> </w:t>
      </w:r>
      <w:r>
        <w:t>Nadu</w:t>
      </w:r>
      <w:r>
        <w:rPr>
          <w:spacing w:val="40"/>
        </w:rPr>
        <w:t xml:space="preserve"> </w:t>
      </w:r>
      <w:r>
        <w:t>Agricultural</w:t>
      </w:r>
      <w:r>
        <w:rPr>
          <w:spacing w:val="40"/>
        </w:rPr>
        <w:t xml:space="preserve"> </w:t>
      </w:r>
      <w:r>
        <w:t>Export Policy,</w:t>
      </w:r>
      <w:r>
        <w:rPr>
          <w:spacing w:val="80"/>
        </w:rPr>
        <w:t xml:space="preserve"> </w:t>
      </w:r>
      <w:r>
        <w:t>has</w:t>
      </w:r>
      <w:r>
        <w:rPr>
          <w:spacing w:val="80"/>
        </w:rPr>
        <w:t xml:space="preserve"> </w:t>
      </w:r>
      <w:r>
        <w:t>been</w:t>
      </w:r>
      <w:r>
        <w:rPr>
          <w:spacing w:val="80"/>
        </w:rPr>
        <w:t xml:space="preserve"> </w:t>
      </w:r>
      <w:r>
        <w:t>actively</w:t>
      </w:r>
      <w:r>
        <w:rPr>
          <w:spacing w:val="80"/>
        </w:rPr>
        <w:t xml:space="preserve"> </w:t>
      </w:r>
      <w:r>
        <w:t>promoting</w:t>
      </w:r>
      <w:r>
        <w:rPr>
          <w:spacing w:val="80"/>
        </w:rPr>
        <w:t xml:space="preserve"> </w:t>
      </w:r>
      <w:r>
        <w:t>value</w:t>
      </w:r>
      <w:r>
        <w:rPr>
          <w:spacing w:val="80"/>
        </w:rPr>
        <w:t xml:space="preserve"> </w:t>
      </w:r>
      <w:r>
        <w:t>addition,</w:t>
      </w:r>
      <w:r>
        <w:rPr>
          <w:spacing w:val="80"/>
        </w:rPr>
        <w:t xml:space="preserve"> </w:t>
      </w:r>
      <w:r>
        <w:t>quality</w:t>
      </w:r>
      <w:r>
        <w:rPr>
          <w:spacing w:val="80"/>
        </w:rPr>
        <w:t xml:space="preserve"> </w:t>
      </w:r>
      <w:r>
        <w:t>certification,</w:t>
      </w:r>
      <w:r>
        <w:rPr>
          <w:spacing w:val="80"/>
        </w:rPr>
        <w:t xml:space="preserve"> </w:t>
      </w:r>
      <w:r>
        <w:t>cold</w:t>
      </w:r>
      <w:r>
        <w:rPr>
          <w:spacing w:val="80"/>
        </w:rPr>
        <w:t xml:space="preserve"> </w:t>
      </w:r>
      <w:r>
        <w:t>storage facilities,</w:t>
      </w:r>
      <w:r>
        <w:rPr>
          <w:spacing w:val="6"/>
        </w:rPr>
        <w:t xml:space="preserve"> </w:t>
      </w:r>
      <w:r>
        <w:t>and</w:t>
      </w:r>
      <w:r>
        <w:rPr>
          <w:spacing w:val="7"/>
        </w:rPr>
        <w:t xml:space="preserve"> </w:t>
      </w:r>
      <w:r>
        <w:t>agri-export</w:t>
      </w:r>
      <w:r>
        <w:rPr>
          <w:spacing w:val="5"/>
        </w:rPr>
        <w:t xml:space="preserve"> </w:t>
      </w:r>
      <w:r>
        <w:t>zones.</w:t>
      </w:r>
      <w:r>
        <w:rPr>
          <w:spacing w:val="8"/>
        </w:rPr>
        <w:t xml:space="preserve"> </w:t>
      </w:r>
      <w:r>
        <w:t>These</w:t>
      </w:r>
      <w:r>
        <w:rPr>
          <w:spacing w:val="4"/>
        </w:rPr>
        <w:t xml:space="preserve"> </w:t>
      </w:r>
      <w:r>
        <w:t>initiatives</w:t>
      </w:r>
      <w:r>
        <w:rPr>
          <w:spacing w:val="5"/>
        </w:rPr>
        <w:t xml:space="preserve"> </w:t>
      </w:r>
      <w:r>
        <w:t>not</w:t>
      </w:r>
      <w:r>
        <w:rPr>
          <w:spacing w:val="7"/>
        </w:rPr>
        <w:t xml:space="preserve"> </w:t>
      </w:r>
      <w:r>
        <w:t>only</w:t>
      </w:r>
      <w:r>
        <w:rPr>
          <w:spacing w:val="3"/>
        </w:rPr>
        <w:t xml:space="preserve"> </w:t>
      </w:r>
      <w:r>
        <w:t>boost</w:t>
      </w:r>
      <w:r>
        <w:rPr>
          <w:spacing w:val="4"/>
        </w:rPr>
        <w:t xml:space="preserve"> </w:t>
      </w:r>
      <w:r>
        <w:t>the</w:t>
      </w:r>
      <w:r>
        <w:rPr>
          <w:spacing w:val="5"/>
        </w:rPr>
        <w:t xml:space="preserve"> </w:t>
      </w:r>
      <w:r>
        <w:t>competitiveness</w:t>
      </w:r>
      <w:r>
        <w:rPr>
          <w:spacing w:val="7"/>
        </w:rPr>
        <w:t xml:space="preserve"> </w:t>
      </w:r>
      <w:r>
        <w:t>of</w:t>
      </w:r>
      <w:r>
        <w:rPr>
          <w:spacing w:val="8"/>
        </w:rPr>
        <w:t xml:space="preserve"> </w:t>
      </w:r>
      <w:r>
        <w:rPr>
          <w:spacing w:val="-2"/>
        </w:rPr>
        <w:t>Tamil</w:t>
      </w:r>
    </w:p>
    <w:p w14:paraId="78DF8C4D">
      <w:pPr>
        <w:pStyle w:val="8"/>
        <w:spacing w:line="249" w:lineRule="exact"/>
        <w:ind w:left="153"/>
      </w:pPr>
      <w:r>
        <w:rPr>
          <w:spacing w:val="-2"/>
          <w:w w:val="105"/>
        </w:rPr>
        <w:t>Nadu's</w:t>
      </w:r>
      <w:r>
        <w:rPr>
          <w:spacing w:val="-4"/>
          <w:w w:val="105"/>
        </w:rPr>
        <w:t xml:space="preserve"> </w:t>
      </w:r>
      <w:r>
        <w:rPr>
          <w:spacing w:val="-2"/>
          <w:w w:val="105"/>
        </w:rPr>
        <w:t>farm</w:t>
      </w:r>
      <w:r>
        <w:rPr>
          <w:spacing w:val="-4"/>
          <w:w w:val="105"/>
        </w:rPr>
        <w:t xml:space="preserve"> </w:t>
      </w:r>
      <w:r>
        <w:rPr>
          <w:spacing w:val="-2"/>
          <w:w w:val="105"/>
        </w:rPr>
        <w:t>produce</w:t>
      </w:r>
      <w:r>
        <w:rPr>
          <w:spacing w:val="-3"/>
          <w:w w:val="105"/>
        </w:rPr>
        <w:t xml:space="preserve"> </w:t>
      </w:r>
      <w:r>
        <w:rPr>
          <w:spacing w:val="-2"/>
          <w:w w:val="105"/>
        </w:rPr>
        <w:t>but</w:t>
      </w:r>
      <w:r>
        <w:rPr>
          <w:spacing w:val="-4"/>
          <w:w w:val="105"/>
        </w:rPr>
        <w:t xml:space="preserve"> </w:t>
      </w:r>
      <w:r>
        <w:rPr>
          <w:spacing w:val="-2"/>
          <w:w w:val="105"/>
        </w:rPr>
        <w:t>also</w:t>
      </w:r>
      <w:r>
        <w:rPr>
          <w:spacing w:val="-3"/>
          <w:w w:val="105"/>
        </w:rPr>
        <w:t xml:space="preserve"> </w:t>
      </w:r>
      <w:r>
        <w:rPr>
          <w:spacing w:val="-2"/>
          <w:w w:val="105"/>
        </w:rPr>
        <w:t>ensure</w:t>
      </w:r>
      <w:r>
        <w:rPr>
          <w:spacing w:val="-3"/>
          <w:w w:val="105"/>
        </w:rPr>
        <w:t xml:space="preserve"> </w:t>
      </w:r>
      <w:r>
        <w:rPr>
          <w:spacing w:val="-2"/>
          <w:w w:val="105"/>
        </w:rPr>
        <w:t>that</w:t>
      </w:r>
      <w:r>
        <w:rPr>
          <w:spacing w:val="-5"/>
          <w:w w:val="105"/>
        </w:rPr>
        <w:t xml:space="preserve"> </w:t>
      </w:r>
      <w:r>
        <w:rPr>
          <w:spacing w:val="-2"/>
          <w:w w:val="105"/>
        </w:rPr>
        <w:t>farmers</w:t>
      </w:r>
      <w:r>
        <w:rPr>
          <w:spacing w:val="-4"/>
          <w:w w:val="105"/>
        </w:rPr>
        <w:t xml:space="preserve"> </w:t>
      </w:r>
      <w:r>
        <w:rPr>
          <w:spacing w:val="-2"/>
          <w:w w:val="105"/>
        </w:rPr>
        <w:t>benefit</w:t>
      </w:r>
      <w:r>
        <w:rPr>
          <w:spacing w:val="-5"/>
          <w:w w:val="105"/>
        </w:rPr>
        <w:t xml:space="preserve"> </w:t>
      </w:r>
      <w:r>
        <w:rPr>
          <w:spacing w:val="-2"/>
          <w:w w:val="105"/>
        </w:rPr>
        <w:t>from</w:t>
      </w:r>
      <w:r>
        <w:rPr>
          <w:spacing w:val="-4"/>
          <w:w w:val="105"/>
        </w:rPr>
        <w:t xml:space="preserve"> </w:t>
      </w:r>
      <w:r>
        <w:rPr>
          <w:spacing w:val="-2"/>
          <w:w w:val="105"/>
        </w:rPr>
        <w:t>better</w:t>
      </w:r>
      <w:r>
        <w:rPr>
          <w:spacing w:val="-4"/>
          <w:w w:val="105"/>
        </w:rPr>
        <w:t xml:space="preserve"> </w:t>
      </w:r>
      <w:r>
        <w:rPr>
          <w:spacing w:val="-2"/>
          <w:w w:val="105"/>
        </w:rPr>
        <w:t>price</w:t>
      </w:r>
      <w:r>
        <w:rPr>
          <w:spacing w:val="-4"/>
          <w:w w:val="105"/>
        </w:rPr>
        <w:t xml:space="preserve"> </w:t>
      </w:r>
      <w:r>
        <w:rPr>
          <w:spacing w:val="-2"/>
          <w:w w:val="105"/>
        </w:rPr>
        <w:t>realization.</w:t>
      </w:r>
    </w:p>
    <w:p w14:paraId="7DA88966">
      <w:pPr>
        <w:pStyle w:val="8"/>
        <w:spacing w:before="43"/>
      </w:pPr>
    </w:p>
    <w:p w14:paraId="1B05D4E3">
      <w:pPr>
        <w:spacing w:before="1"/>
        <w:ind w:left="153"/>
        <w:rPr>
          <w:i/>
          <w:sz w:val="20"/>
        </w:rPr>
      </w:pPr>
      <w:r>
        <w:rPr>
          <w:b/>
          <w:i/>
          <w:sz w:val="20"/>
        </w:rPr>
        <w:t>Keywords</w:t>
      </w:r>
      <w:r>
        <w:rPr>
          <w:i/>
          <w:sz w:val="20"/>
        </w:rPr>
        <w:t>:</w:t>
      </w:r>
      <w:r>
        <w:rPr>
          <w:i/>
          <w:spacing w:val="-12"/>
          <w:sz w:val="20"/>
        </w:rPr>
        <w:t xml:space="preserve"> </w:t>
      </w:r>
      <w:r>
        <w:rPr>
          <w:i/>
          <w:sz w:val="20"/>
        </w:rPr>
        <w:t>Tamil</w:t>
      </w:r>
      <w:r>
        <w:rPr>
          <w:i/>
          <w:spacing w:val="-11"/>
          <w:sz w:val="20"/>
        </w:rPr>
        <w:t xml:space="preserve"> </w:t>
      </w:r>
      <w:r>
        <w:rPr>
          <w:i/>
          <w:sz w:val="20"/>
        </w:rPr>
        <w:t>Nadu</w:t>
      </w:r>
      <w:r>
        <w:rPr>
          <w:i/>
          <w:spacing w:val="-11"/>
          <w:sz w:val="20"/>
        </w:rPr>
        <w:t xml:space="preserve"> </w:t>
      </w:r>
      <w:r>
        <w:rPr>
          <w:i/>
          <w:sz w:val="20"/>
        </w:rPr>
        <w:t>agriculture,</w:t>
      </w:r>
      <w:r>
        <w:rPr>
          <w:i/>
          <w:spacing w:val="-11"/>
          <w:sz w:val="20"/>
        </w:rPr>
        <w:t xml:space="preserve"> </w:t>
      </w:r>
      <w:r>
        <w:rPr>
          <w:i/>
          <w:sz w:val="20"/>
        </w:rPr>
        <w:t>Export</w:t>
      </w:r>
      <w:r>
        <w:rPr>
          <w:i/>
          <w:spacing w:val="-10"/>
          <w:sz w:val="20"/>
        </w:rPr>
        <w:t xml:space="preserve"> </w:t>
      </w:r>
      <w:r>
        <w:rPr>
          <w:i/>
          <w:sz w:val="20"/>
        </w:rPr>
        <w:t>Potential,</w:t>
      </w:r>
      <w:r>
        <w:rPr>
          <w:i/>
          <w:spacing w:val="-11"/>
          <w:sz w:val="20"/>
        </w:rPr>
        <w:t xml:space="preserve"> </w:t>
      </w:r>
      <w:r>
        <w:rPr>
          <w:i/>
          <w:sz w:val="20"/>
        </w:rPr>
        <w:t>Agro-climate</w:t>
      </w:r>
      <w:r>
        <w:rPr>
          <w:i/>
          <w:spacing w:val="-11"/>
          <w:sz w:val="20"/>
        </w:rPr>
        <w:t xml:space="preserve"> </w:t>
      </w:r>
      <w:r>
        <w:rPr>
          <w:i/>
          <w:sz w:val="20"/>
        </w:rPr>
        <w:t>diversity,</w:t>
      </w:r>
      <w:r>
        <w:rPr>
          <w:i/>
          <w:spacing w:val="-10"/>
          <w:sz w:val="20"/>
        </w:rPr>
        <w:t xml:space="preserve"> </w:t>
      </w:r>
      <w:r>
        <w:rPr>
          <w:i/>
          <w:sz w:val="20"/>
        </w:rPr>
        <w:t>Horticulture</w:t>
      </w:r>
      <w:r>
        <w:rPr>
          <w:i/>
          <w:spacing w:val="-11"/>
          <w:sz w:val="20"/>
        </w:rPr>
        <w:t xml:space="preserve"> </w:t>
      </w:r>
      <w:r>
        <w:rPr>
          <w:i/>
          <w:spacing w:val="-2"/>
          <w:sz w:val="20"/>
        </w:rPr>
        <w:t>crops,</w:t>
      </w:r>
    </w:p>
    <w:p w14:paraId="4617AE90">
      <w:pPr>
        <w:rPr>
          <w:i/>
          <w:sz w:val="20"/>
        </w:rPr>
        <w:sectPr>
          <w:pgSz w:w="10330" w:h="14580"/>
          <w:pgMar w:top="680" w:right="566" w:bottom="720" w:left="566" w:header="432" w:footer="534" w:gutter="0"/>
          <w:cols w:space="720" w:num="1"/>
        </w:sectPr>
      </w:pPr>
    </w:p>
    <w:p w14:paraId="432B540E">
      <w:pPr>
        <w:pStyle w:val="3"/>
        <w:spacing w:line="273" w:lineRule="auto"/>
        <w:ind w:left="1402" w:right="1404"/>
      </w:pPr>
      <w:r>
        <w:rPr>
          <w:spacing w:val="-10"/>
        </w:rPr>
        <w:t xml:space="preserve">AGRICULTURAL TRANSFORMATION IN TAMIL NADU: </w:t>
      </w:r>
      <w:r>
        <w:t>TRENDS</w:t>
      </w:r>
      <w:r>
        <w:rPr>
          <w:spacing w:val="-16"/>
        </w:rPr>
        <w:t xml:space="preserve"> </w:t>
      </w:r>
      <w:r>
        <w:t>AND</w:t>
      </w:r>
      <w:r>
        <w:rPr>
          <w:spacing w:val="-18"/>
        </w:rPr>
        <w:t xml:space="preserve"> </w:t>
      </w:r>
      <w:r>
        <w:t>CHALLENGES</w:t>
      </w:r>
    </w:p>
    <w:p w14:paraId="10338B0E">
      <w:pPr>
        <w:spacing w:before="255" w:line="271" w:lineRule="auto"/>
        <w:ind w:left="3870" w:right="146" w:firstLine="3281"/>
        <w:jc w:val="right"/>
        <w:rPr>
          <w:i/>
          <w:sz w:val="20"/>
        </w:rPr>
      </w:pPr>
      <w:r>
        <w:rPr>
          <w:b/>
        </w:rPr>
        <w:t xml:space="preserve">Dr. N. Sayira Banu </w:t>
      </w:r>
      <w:r>
        <w:rPr>
          <w:i/>
          <w:spacing w:val="-2"/>
          <w:sz w:val="20"/>
        </w:rPr>
        <w:t>Associate</w:t>
      </w:r>
      <w:r>
        <w:rPr>
          <w:i/>
          <w:spacing w:val="-4"/>
          <w:sz w:val="20"/>
        </w:rPr>
        <w:t xml:space="preserve"> </w:t>
      </w:r>
      <w:r>
        <w:rPr>
          <w:i/>
          <w:spacing w:val="-2"/>
          <w:sz w:val="20"/>
        </w:rPr>
        <w:t>Professor,</w:t>
      </w:r>
      <w:r>
        <w:rPr>
          <w:i/>
          <w:spacing w:val="-3"/>
          <w:sz w:val="20"/>
        </w:rPr>
        <w:t xml:space="preserve"> </w:t>
      </w:r>
      <w:r>
        <w:rPr>
          <w:i/>
          <w:spacing w:val="-2"/>
          <w:sz w:val="20"/>
        </w:rPr>
        <w:t>PG</w:t>
      </w:r>
      <w:r>
        <w:rPr>
          <w:i/>
          <w:spacing w:val="-3"/>
          <w:sz w:val="20"/>
        </w:rPr>
        <w:t xml:space="preserve"> </w:t>
      </w:r>
      <w:r>
        <w:rPr>
          <w:i/>
          <w:spacing w:val="-2"/>
          <w:sz w:val="20"/>
        </w:rPr>
        <w:t>and Research Department</w:t>
      </w:r>
      <w:r>
        <w:rPr>
          <w:i/>
          <w:spacing w:val="-3"/>
          <w:sz w:val="20"/>
        </w:rPr>
        <w:t xml:space="preserve"> </w:t>
      </w:r>
      <w:r>
        <w:rPr>
          <w:i/>
          <w:spacing w:val="-2"/>
          <w:sz w:val="20"/>
        </w:rPr>
        <w:t>of</w:t>
      </w:r>
      <w:r>
        <w:rPr>
          <w:i/>
          <w:spacing w:val="-3"/>
          <w:sz w:val="20"/>
        </w:rPr>
        <w:t xml:space="preserve"> </w:t>
      </w:r>
      <w:r>
        <w:rPr>
          <w:i/>
          <w:spacing w:val="-2"/>
          <w:sz w:val="20"/>
        </w:rPr>
        <w:t xml:space="preserve">Economics </w:t>
      </w:r>
      <w:r>
        <w:rPr>
          <w:i/>
          <w:sz w:val="20"/>
        </w:rPr>
        <w:t>Kandaswami Kandar’s College, P.Velur, Namakkal.</w:t>
      </w:r>
    </w:p>
    <w:p w14:paraId="0A9E05D3">
      <w:pPr>
        <w:pStyle w:val="8"/>
        <w:spacing w:before="58"/>
        <w:rPr>
          <w:i/>
          <w:sz w:val="20"/>
        </w:rPr>
      </w:pPr>
    </w:p>
    <w:p w14:paraId="62F8B96C">
      <w:pPr>
        <w:spacing w:line="271" w:lineRule="auto"/>
        <w:ind w:left="3992" w:right="147" w:firstLine="3202"/>
        <w:jc w:val="right"/>
        <w:rPr>
          <w:i/>
          <w:sz w:val="20"/>
        </w:rPr>
      </w:pPr>
      <w:r>
        <w:rPr>
          <w:b/>
        </w:rPr>
        <w:t>Mr.</w:t>
      </w:r>
      <w:r>
        <w:rPr>
          <w:b/>
          <w:spacing w:val="-2"/>
        </w:rPr>
        <w:t xml:space="preserve"> </w:t>
      </w:r>
      <w:r>
        <w:rPr>
          <w:b/>
        </w:rPr>
        <w:t xml:space="preserve">V. Poovarasan </w:t>
      </w:r>
      <w:r>
        <w:rPr>
          <w:i/>
          <w:sz w:val="20"/>
        </w:rPr>
        <w:t>II</w:t>
      </w:r>
      <w:r>
        <w:rPr>
          <w:i/>
          <w:spacing w:val="-3"/>
          <w:sz w:val="20"/>
        </w:rPr>
        <w:t xml:space="preserve"> </w:t>
      </w:r>
      <w:r>
        <w:rPr>
          <w:i/>
          <w:sz w:val="20"/>
        </w:rPr>
        <w:t>MA</w:t>
      </w:r>
      <w:r>
        <w:rPr>
          <w:i/>
          <w:spacing w:val="-3"/>
          <w:sz w:val="20"/>
        </w:rPr>
        <w:t xml:space="preserve"> </w:t>
      </w:r>
      <w:r>
        <w:rPr>
          <w:i/>
          <w:sz w:val="20"/>
        </w:rPr>
        <w:t>Economics,</w:t>
      </w:r>
      <w:r>
        <w:rPr>
          <w:i/>
          <w:spacing w:val="-3"/>
          <w:sz w:val="20"/>
        </w:rPr>
        <w:t xml:space="preserve"> </w:t>
      </w:r>
      <w:r>
        <w:rPr>
          <w:i/>
          <w:sz w:val="20"/>
        </w:rPr>
        <w:t>PG</w:t>
      </w:r>
      <w:r>
        <w:rPr>
          <w:i/>
          <w:spacing w:val="-3"/>
          <w:sz w:val="20"/>
        </w:rPr>
        <w:t xml:space="preserve"> </w:t>
      </w:r>
      <w:r>
        <w:rPr>
          <w:i/>
          <w:sz w:val="20"/>
        </w:rPr>
        <w:t>and</w:t>
      </w:r>
      <w:r>
        <w:rPr>
          <w:i/>
          <w:spacing w:val="-3"/>
          <w:sz w:val="20"/>
        </w:rPr>
        <w:t xml:space="preserve"> </w:t>
      </w:r>
      <w:r>
        <w:rPr>
          <w:i/>
          <w:sz w:val="20"/>
        </w:rPr>
        <w:t>Research</w:t>
      </w:r>
      <w:r>
        <w:rPr>
          <w:i/>
          <w:spacing w:val="-3"/>
          <w:sz w:val="20"/>
        </w:rPr>
        <w:t xml:space="preserve"> </w:t>
      </w:r>
      <w:r>
        <w:rPr>
          <w:i/>
          <w:sz w:val="20"/>
        </w:rPr>
        <w:t>Department</w:t>
      </w:r>
      <w:r>
        <w:rPr>
          <w:i/>
          <w:spacing w:val="-3"/>
          <w:sz w:val="20"/>
        </w:rPr>
        <w:t xml:space="preserve"> </w:t>
      </w:r>
      <w:r>
        <w:rPr>
          <w:i/>
          <w:sz w:val="20"/>
        </w:rPr>
        <w:t>of</w:t>
      </w:r>
      <w:r>
        <w:rPr>
          <w:i/>
          <w:spacing w:val="-3"/>
          <w:sz w:val="20"/>
        </w:rPr>
        <w:t xml:space="preserve"> </w:t>
      </w:r>
      <w:r>
        <w:rPr>
          <w:i/>
          <w:sz w:val="20"/>
        </w:rPr>
        <w:t>Economics Kandaswami Kandar’s College, P.Velur, Namakkal</w:t>
      </w:r>
    </w:p>
    <w:p w14:paraId="5B11EE77">
      <w:pPr>
        <w:pStyle w:val="8"/>
        <w:spacing w:before="32"/>
        <w:rPr>
          <w:i/>
          <w:sz w:val="20"/>
        </w:rPr>
      </w:pPr>
    </w:p>
    <w:p w14:paraId="68D51364">
      <w:pPr>
        <w:pStyle w:val="4"/>
      </w:pPr>
      <w:r>
        <w:rPr>
          <w:lang w:val="en-IN" w:eastAsia="en-IN"/>
        </w:rPr>
        <mc:AlternateContent>
          <mc:Choice Requires="wps">
            <w:drawing>
              <wp:anchor distT="0" distB="0" distL="0" distR="0" simplePos="0" relativeHeight="251843584" behindDoc="1" locked="0" layoutInCell="1" allowOverlap="1">
                <wp:simplePos x="0" y="0"/>
                <wp:positionH relativeFrom="page">
                  <wp:posOffset>457200</wp:posOffset>
                </wp:positionH>
                <wp:positionV relativeFrom="paragraph">
                  <wp:posOffset>137795</wp:posOffset>
                </wp:positionV>
                <wp:extent cx="534035" cy="827405"/>
                <wp:effectExtent l="0" t="0" r="0" b="0"/>
                <wp:wrapNone/>
                <wp:docPr id="132" name="Textbox 132"/>
                <wp:cNvGraphicFramePr/>
                <a:graphic xmlns:a="http://schemas.openxmlformats.org/drawingml/2006/main">
                  <a:graphicData uri="http://schemas.microsoft.com/office/word/2010/wordprocessingShape">
                    <wps:wsp>
                      <wps:cNvSpPr txBox="1"/>
                      <wps:spPr>
                        <a:xfrm>
                          <a:off x="0" y="0"/>
                          <a:ext cx="534035" cy="827405"/>
                        </a:xfrm>
                        <a:prstGeom prst="rect">
                          <a:avLst/>
                        </a:prstGeom>
                      </wps:spPr>
                      <wps:txbx>
                        <w:txbxContent>
                          <w:p w14:paraId="2273F49B">
                            <w:pPr>
                              <w:spacing w:line="1237" w:lineRule="exact"/>
                              <w:rPr>
                                <w:sz w:val="108"/>
                              </w:rPr>
                            </w:pPr>
                            <w:r>
                              <w:rPr>
                                <w:spacing w:val="-10"/>
                                <w:w w:val="120"/>
                                <w:sz w:val="108"/>
                              </w:rPr>
                              <w:t>A</w:t>
                            </w:r>
                          </w:p>
                        </w:txbxContent>
                      </wps:txbx>
                      <wps:bodyPr wrap="square" lIns="0" tIns="0" rIns="0" bIns="0" rtlCol="0">
                        <a:noAutofit/>
                      </wps:bodyPr>
                    </wps:wsp>
                  </a:graphicData>
                </a:graphic>
              </wp:anchor>
            </w:drawing>
          </mc:Choice>
          <mc:Fallback>
            <w:pict>
              <v:shape id="Textbox 132" o:spid="_x0000_s1026" o:spt="202" type="#_x0000_t202" style="position:absolute;left:0pt;margin-left:36pt;margin-top:10.85pt;height:65.15pt;width:42.05pt;mso-position-horizontal-relative:page;z-index:-251472896;mso-width-relative:page;mso-height-relative:page;" filled="f" stroked="f" coordsize="21600,21600" o:gfxdata="UEsDBAoAAAAAAIdO4kAAAAAAAAAAAAAAAAAEAAAAZHJzL1BLAwQUAAAACACHTuJAHYsekNcAAAAJ&#10;AQAADwAAAGRycy9kb3ducmV2LnhtbE2Py07DMBBF90j8gzVI3VE7kZqWEKdCCFZIiDRdsHTiaWI1&#10;HofYffD3OCu6m9EZ3Tm32F7twM44eeNIQrIUwJBapw11Evb1++MGmA+KtBocoYRf9LAt7+8KlWt3&#10;oQrPu9CxGEI+VxL6EMacc9/2aJVfuhEpsoObrApxnTquJ3WJ4XbgqRAZt8pQ/NCrEV97bI+7k5Xw&#10;8k3Vm/n5bL6qQ2Xq+knQR3aUcvGQiGdgAa/h/xhm/agOZXRq3Im0Z4OEdRqrBAlpsgY281WWAGvm&#10;IRJeFvy2QfkHUEsDBBQAAAAIAIdO4kC2m01htAEAAHcDAAAOAAAAZHJzL2Uyb0RvYy54bWytU8Fu&#10;2zAMvQ/YPwi6L3aTZiuMOMW2YMOAYSvQ7gNkWYoFWKImKrHz96NkOx26Sw+7yBRJPfI90rv70fbs&#10;rAIacDW/WZWcKSehNe5Y819PX97dcYZRuFb04FTNLwr5/f7tm93gK7WGDvpWBUYgDqvB17yL0VdF&#10;gbJTVuAKvHIU1BCsiHQNx6INYiB02xfrsnxfDBBaH0AqRPIepiCfEcNrAEFrI9UB5MkqFyfUoHoR&#10;iRJ2xiPf5261VjL+1BpVZH3NiWnMJxUhu0lnsd+J6hiE74ycWxCvaeEFJyuMo6JXqIOIgp2C+QfK&#10;GhkAQceVBFtMRLIixOKmfKHNYye8ylxIavRX0fH/wcof54fATEubsFlz5oSlkT+pMTYwsuQigQaP&#10;FeU9esqM4ycYKXnxIzkT71EHm77EiFGc5L1c5SU0Jsm53dyWmy1nkkJ36w+35TahFM+PfcD4VYFl&#10;yah5oOllUcX5O8YpdUmhd6mtqXyy4tiMc68NtBdqdaCp1hx/n0RQnPXfHMmWVmAxwmI0ixFi/xny&#10;oiQqDj6eImiTK6cSE+5cmeaRe593Jw3873vOev5f9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HYsekNcAAAAJAQAADwAAAAAAAAABACAAAAAiAAAAZHJzL2Rvd25yZXYueG1sUEsBAhQAFAAAAAgA&#10;h07iQLabTWG0AQAAdwMAAA4AAAAAAAAAAQAgAAAAJgEAAGRycy9lMm9Eb2MueG1sUEsFBgAAAAAG&#10;AAYAWQEAAEwFAAAAAA==&#10;">
                <v:fill on="f" focussize="0,0"/>
                <v:stroke on="f"/>
                <v:imagedata o:title=""/>
                <o:lock v:ext="edit" aspectratio="f"/>
                <v:textbox inset="0mm,0mm,0mm,0mm">
                  <w:txbxContent>
                    <w:p w14:paraId="2273F49B">
                      <w:pPr>
                        <w:spacing w:line="1237" w:lineRule="exact"/>
                        <w:rPr>
                          <w:sz w:val="108"/>
                        </w:rPr>
                      </w:pPr>
                      <w:r>
                        <w:rPr>
                          <w:spacing w:val="-10"/>
                          <w:w w:val="120"/>
                          <w:sz w:val="108"/>
                        </w:rPr>
                        <w:t>A</w:t>
                      </w:r>
                    </w:p>
                  </w:txbxContent>
                </v:textbox>
              </v:shape>
            </w:pict>
          </mc:Fallback>
        </mc:AlternateContent>
      </w:r>
      <w:r>
        <w:rPr>
          <w:spacing w:val="-2"/>
          <w:w w:val="115"/>
        </w:rPr>
        <w:t>ABSTRACT</w:t>
      </w:r>
    </w:p>
    <w:p w14:paraId="53CDA9FF">
      <w:pPr>
        <w:pStyle w:val="8"/>
        <w:spacing w:before="239" w:line="278" w:lineRule="auto"/>
        <w:ind w:left="994" w:right="148"/>
        <w:jc w:val="both"/>
      </w:pPr>
      <w:r>
        <w:t>griculture</w:t>
      </w:r>
      <w:r>
        <w:rPr>
          <w:spacing w:val="40"/>
        </w:rPr>
        <w:t xml:space="preserve"> </w:t>
      </w:r>
      <w:r>
        <w:t>has</w:t>
      </w:r>
      <w:r>
        <w:rPr>
          <w:spacing w:val="40"/>
        </w:rPr>
        <w:t xml:space="preserve"> </w:t>
      </w:r>
      <w:r>
        <w:t>long</w:t>
      </w:r>
      <w:r>
        <w:rPr>
          <w:spacing w:val="40"/>
        </w:rPr>
        <w:t xml:space="preserve"> </w:t>
      </w:r>
      <w:r>
        <w:t>been</w:t>
      </w:r>
      <w:r>
        <w:rPr>
          <w:spacing w:val="40"/>
        </w:rPr>
        <w:t xml:space="preserve"> </w:t>
      </w:r>
      <w:r>
        <w:t>the</w:t>
      </w:r>
      <w:r>
        <w:rPr>
          <w:spacing w:val="40"/>
        </w:rPr>
        <w:t xml:space="preserve"> </w:t>
      </w:r>
      <w:r>
        <w:t>backbone</w:t>
      </w:r>
      <w:r>
        <w:rPr>
          <w:spacing w:val="40"/>
        </w:rPr>
        <w:t xml:space="preserve"> </w:t>
      </w:r>
      <w:r>
        <w:t>of</w:t>
      </w:r>
      <w:r>
        <w:rPr>
          <w:spacing w:val="40"/>
        </w:rPr>
        <w:t xml:space="preserve"> </w:t>
      </w:r>
      <w:r>
        <w:t>Tamil</w:t>
      </w:r>
      <w:r>
        <w:rPr>
          <w:spacing w:val="40"/>
        </w:rPr>
        <w:t xml:space="preserve"> </w:t>
      </w:r>
      <w:r>
        <w:t>Nadu’s</w:t>
      </w:r>
      <w:r>
        <w:rPr>
          <w:spacing w:val="40"/>
        </w:rPr>
        <w:t xml:space="preserve"> </w:t>
      </w:r>
      <w:r>
        <w:t>economy, providing livelihood to a significant share of its rural</w:t>
      </w:r>
      <w:r>
        <w:rPr>
          <w:spacing w:val="31"/>
        </w:rPr>
        <w:t xml:space="preserve"> </w:t>
      </w:r>
      <w:r>
        <w:t>population. Over the decades, the state</w:t>
      </w:r>
      <w:r>
        <w:rPr>
          <w:spacing w:val="80"/>
        </w:rPr>
        <w:t xml:space="preserve"> </w:t>
      </w:r>
      <w:r>
        <w:t>has</w:t>
      </w:r>
      <w:r>
        <w:rPr>
          <w:spacing w:val="53"/>
        </w:rPr>
        <w:t xml:space="preserve"> </w:t>
      </w:r>
      <w:r>
        <w:t>witnessed</w:t>
      </w:r>
      <w:r>
        <w:rPr>
          <w:spacing w:val="53"/>
        </w:rPr>
        <w:t xml:space="preserve"> </w:t>
      </w:r>
      <w:r>
        <w:t>a</w:t>
      </w:r>
      <w:r>
        <w:rPr>
          <w:spacing w:val="53"/>
        </w:rPr>
        <w:t xml:space="preserve"> </w:t>
      </w:r>
      <w:r>
        <w:t>remarkable</w:t>
      </w:r>
      <w:r>
        <w:rPr>
          <w:spacing w:val="54"/>
        </w:rPr>
        <w:t xml:space="preserve"> </w:t>
      </w:r>
      <w:r>
        <w:t>transformation</w:t>
      </w:r>
      <w:r>
        <w:rPr>
          <w:spacing w:val="53"/>
        </w:rPr>
        <w:t xml:space="preserve"> </w:t>
      </w:r>
      <w:r>
        <w:t>in</w:t>
      </w:r>
      <w:r>
        <w:rPr>
          <w:spacing w:val="54"/>
        </w:rPr>
        <w:t xml:space="preserve"> </w:t>
      </w:r>
      <w:r>
        <w:t>its</w:t>
      </w:r>
      <w:r>
        <w:rPr>
          <w:spacing w:val="53"/>
        </w:rPr>
        <w:t xml:space="preserve"> </w:t>
      </w:r>
      <w:r>
        <w:t>agricultural</w:t>
      </w:r>
      <w:r>
        <w:rPr>
          <w:spacing w:val="54"/>
        </w:rPr>
        <w:t xml:space="preserve"> </w:t>
      </w:r>
      <w:r>
        <w:t>sector,</w:t>
      </w:r>
      <w:r>
        <w:rPr>
          <w:spacing w:val="54"/>
        </w:rPr>
        <w:t xml:space="preserve"> </w:t>
      </w:r>
      <w:r>
        <w:t>shaped</w:t>
      </w:r>
      <w:r>
        <w:rPr>
          <w:spacing w:val="52"/>
        </w:rPr>
        <w:t xml:space="preserve"> </w:t>
      </w:r>
      <w:r>
        <w:rPr>
          <w:spacing w:val="-5"/>
        </w:rPr>
        <w:t>by</w:t>
      </w:r>
    </w:p>
    <w:p w14:paraId="4EAC4DEE">
      <w:pPr>
        <w:pStyle w:val="8"/>
        <w:spacing w:before="5" w:line="280" w:lineRule="auto"/>
        <w:ind w:left="153" w:right="148"/>
        <w:jc w:val="both"/>
      </w:pPr>
      <w:r>
        <w:rPr>
          <w:w w:val="105"/>
        </w:rPr>
        <w:t>irrigation expansion, technological adoption, crop diversification, and supportive government policies. The introduction of High Yielding Varieties (HYVs), mechanization, and</w:t>
      </w:r>
      <w:r>
        <w:rPr>
          <w:spacing w:val="-4"/>
          <w:w w:val="105"/>
        </w:rPr>
        <w:t xml:space="preserve"> </w:t>
      </w:r>
      <w:r>
        <w:rPr>
          <w:w w:val="105"/>
        </w:rPr>
        <w:t>schemes</w:t>
      </w:r>
      <w:r>
        <w:rPr>
          <w:spacing w:val="-3"/>
          <w:w w:val="105"/>
        </w:rPr>
        <w:t xml:space="preserve"> </w:t>
      </w:r>
      <w:r>
        <w:rPr>
          <w:w w:val="105"/>
        </w:rPr>
        <w:t>such</w:t>
      </w:r>
      <w:r>
        <w:rPr>
          <w:spacing w:val="-3"/>
          <w:w w:val="105"/>
        </w:rPr>
        <w:t xml:space="preserve"> </w:t>
      </w:r>
      <w:r>
        <w:rPr>
          <w:w w:val="105"/>
        </w:rPr>
        <w:t>as</w:t>
      </w:r>
      <w:r>
        <w:rPr>
          <w:spacing w:val="-3"/>
          <w:w w:val="105"/>
        </w:rPr>
        <w:t xml:space="preserve"> </w:t>
      </w:r>
      <w:r>
        <w:rPr>
          <w:w w:val="105"/>
        </w:rPr>
        <w:t>the</w:t>
      </w:r>
      <w:r>
        <w:rPr>
          <w:spacing w:val="-3"/>
          <w:w w:val="105"/>
        </w:rPr>
        <w:t xml:space="preserve"> </w:t>
      </w:r>
      <w:r>
        <w:rPr>
          <w:w w:val="105"/>
        </w:rPr>
        <w:t>Tamil</w:t>
      </w:r>
      <w:r>
        <w:rPr>
          <w:spacing w:val="-1"/>
          <w:w w:val="105"/>
        </w:rPr>
        <w:t xml:space="preserve"> </w:t>
      </w:r>
      <w:r>
        <w:rPr>
          <w:w w:val="105"/>
        </w:rPr>
        <w:t>Nadu</w:t>
      </w:r>
      <w:r>
        <w:rPr>
          <w:spacing w:val="-5"/>
          <w:w w:val="105"/>
        </w:rPr>
        <w:t xml:space="preserve"> </w:t>
      </w:r>
      <w:r>
        <w:rPr>
          <w:w w:val="105"/>
        </w:rPr>
        <w:t>Precision</w:t>
      </w:r>
      <w:r>
        <w:rPr>
          <w:spacing w:val="-1"/>
          <w:w w:val="105"/>
        </w:rPr>
        <w:t xml:space="preserve"> </w:t>
      </w:r>
      <w:r>
        <w:rPr>
          <w:w w:val="105"/>
        </w:rPr>
        <w:t>Farming</w:t>
      </w:r>
      <w:r>
        <w:rPr>
          <w:spacing w:val="-4"/>
          <w:w w:val="105"/>
        </w:rPr>
        <w:t xml:space="preserve"> </w:t>
      </w:r>
      <w:r>
        <w:rPr>
          <w:w w:val="105"/>
        </w:rPr>
        <w:t>Project</w:t>
      </w:r>
      <w:r>
        <w:rPr>
          <w:spacing w:val="-3"/>
          <w:w w:val="105"/>
        </w:rPr>
        <w:t xml:space="preserve"> </w:t>
      </w:r>
      <w:r>
        <w:rPr>
          <w:w w:val="105"/>
        </w:rPr>
        <w:t>have</w:t>
      </w:r>
      <w:r>
        <w:rPr>
          <w:spacing w:val="-2"/>
          <w:w w:val="105"/>
        </w:rPr>
        <w:t xml:space="preserve"> </w:t>
      </w:r>
      <w:r>
        <w:rPr>
          <w:w w:val="105"/>
        </w:rPr>
        <w:t>contributed</w:t>
      </w:r>
      <w:r>
        <w:rPr>
          <w:spacing w:val="-2"/>
          <w:w w:val="105"/>
        </w:rPr>
        <w:t xml:space="preserve"> </w:t>
      </w:r>
      <w:r>
        <w:rPr>
          <w:w w:val="105"/>
        </w:rPr>
        <w:t>to</w:t>
      </w:r>
      <w:r>
        <w:rPr>
          <w:spacing w:val="-4"/>
          <w:w w:val="105"/>
        </w:rPr>
        <w:t xml:space="preserve"> </w:t>
      </w:r>
      <w:r>
        <w:rPr>
          <w:w w:val="105"/>
        </w:rPr>
        <w:t>higher productivity and better resource management. Tamil Nadu’s strength also lies in its diversified cropping pattern, including paddy, millets, sugarcane, cotton, oilseeds, and horticultural crops, alongside its thriving dairy and poultry sectors. However, this transformation is not without challenges. Climate change, erratic monsoons, depletion of groundwater,</w:t>
      </w:r>
      <w:r>
        <w:rPr>
          <w:spacing w:val="-1"/>
          <w:w w:val="105"/>
        </w:rPr>
        <w:t xml:space="preserve"> </w:t>
      </w:r>
      <w:r>
        <w:rPr>
          <w:w w:val="105"/>
        </w:rPr>
        <w:t>shrinking</w:t>
      </w:r>
      <w:r>
        <w:rPr>
          <w:spacing w:val="-3"/>
          <w:w w:val="105"/>
        </w:rPr>
        <w:t xml:space="preserve"> </w:t>
      </w:r>
      <w:r>
        <w:rPr>
          <w:w w:val="105"/>
        </w:rPr>
        <w:t>farm sizes, and</w:t>
      </w:r>
      <w:r>
        <w:rPr>
          <w:spacing w:val="-1"/>
          <w:w w:val="105"/>
        </w:rPr>
        <w:t xml:space="preserve"> </w:t>
      </w:r>
      <w:r>
        <w:rPr>
          <w:w w:val="105"/>
        </w:rPr>
        <w:t>rising</w:t>
      </w:r>
      <w:r>
        <w:rPr>
          <w:spacing w:val="-1"/>
          <w:w w:val="105"/>
        </w:rPr>
        <w:t xml:space="preserve"> </w:t>
      </w:r>
      <w:r>
        <w:rPr>
          <w:w w:val="105"/>
        </w:rPr>
        <w:t>input costs</w:t>
      </w:r>
      <w:r>
        <w:rPr>
          <w:spacing w:val="-1"/>
          <w:w w:val="105"/>
        </w:rPr>
        <w:t xml:space="preserve"> </w:t>
      </w:r>
      <w:r>
        <w:rPr>
          <w:w w:val="105"/>
        </w:rPr>
        <w:t>have posed</w:t>
      </w:r>
      <w:r>
        <w:rPr>
          <w:spacing w:val="-1"/>
          <w:w w:val="105"/>
        </w:rPr>
        <w:t xml:space="preserve"> </w:t>
      </w:r>
      <w:r>
        <w:rPr>
          <w:w w:val="105"/>
        </w:rPr>
        <w:t>significant</w:t>
      </w:r>
      <w:r>
        <w:rPr>
          <w:spacing w:val="-1"/>
          <w:w w:val="105"/>
        </w:rPr>
        <w:t xml:space="preserve"> </w:t>
      </w:r>
      <w:r>
        <w:rPr>
          <w:w w:val="105"/>
        </w:rPr>
        <w:t xml:space="preserve">threats to </w:t>
      </w:r>
      <w:r>
        <w:rPr>
          <w:spacing w:val="-2"/>
          <w:w w:val="105"/>
        </w:rPr>
        <w:t>sustainability. The problem of farmer</w:t>
      </w:r>
      <w:r>
        <w:rPr>
          <w:spacing w:val="-3"/>
          <w:w w:val="105"/>
        </w:rPr>
        <w:t xml:space="preserve"> </w:t>
      </w:r>
      <w:r>
        <w:rPr>
          <w:spacing w:val="-2"/>
          <w:w w:val="105"/>
        </w:rPr>
        <w:t>indebtedness and migration further</w:t>
      </w:r>
      <w:r>
        <w:rPr>
          <w:spacing w:val="-3"/>
          <w:w w:val="105"/>
        </w:rPr>
        <w:t xml:space="preserve"> </w:t>
      </w:r>
      <w:r>
        <w:rPr>
          <w:spacing w:val="-2"/>
          <w:w w:val="105"/>
        </w:rPr>
        <w:t xml:space="preserve">complicates rural </w:t>
      </w:r>
      <w:r>
        <w:t xml:space="preserve">livelihoods. Despite strong performance in horticulture and allied sectors, the state struggles </w:t>
      </w:r>
      <w:r>
        <w:rPr>
          <w:w w:val="105"/>
        </w:rPr>
        <w:t>with ensuring equitable growth across regions, addressing post-harvest losses, and improving market linkages. Hence, the present article focuses on analyzing the key trends in agricultural transformation in Tamil Nadu while highlighting the major challenges and suggesting measures for sustainable and inclusive growth.</w:t>
      </w:r>
    </w:p>
    <w:p w14:paraId="01DB4228">
      <w:pPr>
        <w:spacing w:before="250" w:line="271" w:lineRule="auto"/>
        <w:ind w:left="153" w:right="154"/>
        <w:jc w:val="both"/>
        <w:rPr>
          <w:i/>
        </w:rPr>
      </w:pPr>
      <w:r>
        <w:rPr>
          <w:b/>
          <w:i/>
        </w:rPr>
        <w:t xml:space="preserve">Keywords: </w:t>
      </w:r>
      <w:r>
        <w:rPr>
          <w:i/>
        </w:rPr>
        <w:t>Agriculture, Tamil Nadu, Crop Diversification, Irrigation, Precision Farming, Climate Change, Farmer Challenges, Agricultural Transformation.</w:t>
      </w:r>
    </w:p>
    <w:p w14:paraId="0F049928">
      <w:pPr>
        <w:spacing w:line="271" w:lineRule="auto"/>
        <w:jc w:val="both"/>
        <w:rPr>
          <w:i/>
        </w:rPr>
        <w:sectPr>
          <w:pgSz w:w="10330" w:h="14580"/>
          <w:pgMar w:top="680" w:right="566" w:bottom="720" w:left="566" w:header="432" w:footer="534" w:gutter="0"/>
          <w:cols w:space="720" w:num="1"/>
        </w:sectPr>
      </w:pPr>
    </w:p>
    <w:p w14:paraId="172FAE3B">
      <w:pPr>
        <w:pStyle w:val="3"/>
        <w:spacing w:line="273" w:lineRule="auto"/>
        <w:ind w:right="153"/>
      </w:pPr>
      <w:r>
        <w:rPr>
          <w:spacing w:val="-8"/>
        </w:rPr>
        <w:t>A</w:t>
      </w:r>
      <w:r>
        <w:rPr>
          <w:spacing w:val="-9"/>
        </w:rPr>
        <w:t xml:space="preserve"> </w:t>
      </w:r>
      <w:r>
        <w:rPr>
          <w:spacing w:val="-8"/>
        </w:rPr>
        <w:t>COMPARATIVE</w:t>
      </w:r>
      <w:r>
        <w:rPr>
          <w:spacing w:val="-11"/>
        </w:rPr>
        <w:t xml:space="preserve"> </w:t>
      </w:r>
      <w:r>
        <w:rPr>
          <w:spacing w:val="-8"/>
        </w:rPr>
        <w:t>STUDY</w:t>
      </w:r>
      <w:r>
        <w:rPr>
          <w:spacing w:val="-10"/>
        </w:rPr>
        <w:t xml:space="preserve"> </w:t>
      </w:r>
      <w:r>
        <w:rPr>
          <w:spacing w:val="-8"/>
        </w:rPr>
        <w:t>OF</w:t>
      </w:r>
      <w:r>
        <w:rPr>
          <w:spacing w:val="-12"/>
        </w:rPr>
        <w:t xml:space="preserve"> </w:t>
      </w:r>
      <w:r>
        <w:rPr>
          <w:spacing w:val="-8"/>
        </w:rPr>
        <w:t>PUDHUMAI</w:t>
      </w:r>
      <w:r>
        <w:rPr>
          <w:spacing w:val="-10"/>
        </w:rPr>
        <w:t xml:space="preserve"> </w:t>
      </w:r>
      <w:r>
        <w:rPr>
          <w:spacing w:val="-8"/>
        </w:rPr>
        <w:t>PENN</w:t>
      </w:r>
      <w:r>
        <w:rPr>
          <w:spacing w:val="-9"/>
        </w:rPr>
        <w:t xml:space="preserve"> </w:t>
      </w:r>
      <w:r>
        <w:rPr>
          <w:spacing w:val="-8"/>
        </w:rPr>
        <w:t>AND</w:t>
      </w:r>
      <w:r>
        <w:rPr>
          <w:spacing w:val="-11"/>
        </w:rPr>
        <w:t xml:space="preserve"> </w:t>
      </w:r>
      <w:r>
        <w:rPr>
          <w:spacing w:val="-8"/>
        </w:rPr>
        <w:t>TAMIL</w:t>
      </w:r>
      <w:r>
        <w:rPr>
          <w:spacing w:val="-13"/>
        </w:rPr>
        <w:t xml:space="preserve"> </w:t>
      </w:r>
      <w:r>
        <w:rPr>
          <w:spacing w:val="-8"/>
        </w:rPr>
        <w:t xml:space="preserve">PUDHALVAN </w:t>
      </w:r>
      <w:r>
        <w:t>BENEFICIARIES:</w:t>
      </w:r>
      <w:r>
        <w:rPr>
          <w:spacing w:val="-23"/>
        </w:rPr>
        <w:t xml:space="preserve"> </w:t>
      </w:r>
      <w:r>
        <w:t>EVIDENCE</w:t>
      </w:r>
      <w:r>
        <w:rPr>
          <w:spacing w:val="-23"/>
        </w:rPr>
        <w:t xml:space="preserve"> </w:t>
      </w:r>
      <w:r>
        <w:t>FROM</w:t>
      </w:r>
      <w:r>
        <w:rPr>
          <w:spacing w:val="-22"/>
        </w:rPr>
        <w:t xml:space="preserve"> </w:t>
      </w:r>
      <w:r>
        <w:t>A</w:t>
      </w:r>
      <w:r>
        <w:rPr>
          <w:spacing w:val="-23"/>
        </w:rPr>
        <w:t xml:space="preserve"> </w:t>
      </w:r>
      <w:r>
        <w:t>COLLEGE</w:t>
      </w:r>
      <w:r>
        <w:rPr>
          <w:spacing w:val="-22"/>
        </w:rPr>
        <w:t xml:space="preserve"> </w:t>
      </w:r>
      <w:r>
        <w:t>IN</w:t>
      </w:r>
      <w:r>
        <w:rPr>
          <w:spacing w:val="-23"/>
        </w:rPr>
        <w:t xml:space="preserve"> </w:t>
      </w:r>
      <w:r>
        <w:t>ERODE</w:t>
      </w:r>
    </w:p>
    <w:p w14:paraId="59C6B365">
      <w:pPr>
        <w:pStyle w:val="5"/>
        <w:spacing w:before="289"/>
        <w:ind w:right="149"/>
      </w:pPr>
      <w:r>
        <w:rPr>
          <w:w w:val="105"/>
        </w:rPr>
        <w:t>Dr.</w:t>
      </w:r>
      <w:r>
        <w:rPr>
          <w:spacing w:val="16"/>
          <w:w w:val="105"/>
        </w:rPr>
        <w:t xml:space="preserve"> </w:t>
      </w:r>
      <w:r>
        <w:rPr>
          <w:w w:val="105"/>
        </w:rPr>
        <w:t>V.</w:t>
      </w:r>
      <w:r>
        <w:rPr>
          <w:spacing w:val="18"/>
          <w:w w:val="105"/>
        </w:rPr>
        <w:t xml:space="preserve"> </w:t>
      </w:r>
      <w:r>
        <w:rPr>
          <w:spacing w:val="-2"/>
          <w:w w:val="105"/>
        </w:rPr>
        <w:t>Mallika</w:t>
      </w:r>
    </w:p>
    <w:p w14:paraId="2068EFA1">
      <w:pPr>
        <w:spacing w:before="32" w:line="271" w:lineRule="auto"/>
        <w:ind w:left="3270" w:right="153" w:firstLine="1058"/>
        <w:jc w:val="right"/>
        <w:rPr>
          <w:i/>
          <w:sz w:val="20"/>
        </w:rPr>
      </w:pPr>
      <w:r>
        <w:rPr>
          <w:i/>
          <w:spacing w:val="-2"/>
          <w:sz w:val="20"/>
        </w:rPr>
        <w:t>Assistant</w:t>
      </w:r>
      <w:r>
        <w:rPr>
          <w:i/>
          <w:spacing w:val="-5"/>
          <w:sz w:val="20"/>
        </w:rPr>
        <w:t xml:space="preserve"> </w:t>
      </w:r>
      <w:r>
        <w:rPr>
          <w:i/>
          <w:spacing w:val="-2"/>
          <w:sz w:val="20"/>
        </w:rPr>
        <w:t>Professor</w:t>
      </w:r>
      <w:r>
        <w:rPr>
          <w:i/>
          <w:spacing w:val="-6"/>
          <w:sz w:val="20"/>
        </w:rPr>
        <w:t xml:space="preserve"> </w:t>
      </w:r>
      <w:r>
        <w:rPr>
          <w:i/>
          <w:spacing w:val="-2"/>
          <w:sz w:val="20"/>
        </w:rPr>
        <w:t>and</w:t>
      </w:r>
      <w:r>
        <w:rPr>
          <w:i/>
          <w:spacing w:val="-5"/>
          <w:sz w:val="20"/>
        </w:rPr>
        <w:t xml:space="preserve"> </w:t>
      </w:r>
      <w:r>
        <w:rPr>
          <w:i/>
          <w:spacing w:val="-2"/>
          <w:sz w:val="20"/>
        </w:rPr>
        <w:t>Head</w:t>
      </w:r>
      <w:r>
        <w:rPr>
          <w:i/>
          <w:spacing w:val="-5"/>
          <w:sz w:val="20"/>
        </w:rPr>
        <w:t xml:space="preserve"> </w:t>
      </w:r>
      <w:r>
        <w:rPr>
          <w:i/>
          <w:spacing w:val="-2"/>
          <w:sz w:val="20"/>
        </w:rPr>
        <w:t>of</w:t>
      </w:r>
      <w:r>
        <w:rPr>
          <w:i/>
          <w:spacing w:val="-5"/>
          <w:sz w:val="20"/>
        </w:rPr>
        <w:t xml:space="preserve"> </w:t>
      </w:r>
      <w:r>
        <w:rPr>
          <w:i/>
          <w:spacing w:val="-2"/>
          <w:sz w:val="20"/>
        </w:rPr>
        <w:t>Department</w:t>
      </w:r>
      <w:r>
        <w:rPr>
          <w:i/>
          <w:spacing w:val="-5"/>
          <w:sz w:val="20"/>
        </w:rPr>
        <w:t xml:space="preserve"> </w:t>
      </w:r>
      <w:r>
        <w:rPr>
          <w:i/>
          <w:spacing w:val="-2"/>
          <w:sz w:val="20"/>
        </w:rPr>
        <w:t>of</w:t>
      </w:r>
      <w:r>
        <w:rPr>
          <w:i/>
          <w:spacing w:val="-5"/>
          <w:sz w:val="20"/>
        </w:rPr>
        <w:t xml:space="preserve"> </w:t>
      </w:r>
      <w:r>
        <w:rPr>
          <w:i/>
          <w:spacing w:val="-2"/>
          <w:sz w:val="20"/>
        </w:rPr>
        <w:t>Economics Erode</w:t>
      </w:r>
      <w:r>
        <w:rPr>
          <w:i/>
          <w:spacing w:val="-3"/>
          <w:sz w:val="20"/>
        </w:rPr>
        <w:t xml:space="preserve"> </w:t>
      </w:r>
      <w:r>
        <w:rPr>
          <w:i/>
          <w:spacing w:val="-2"/>
          <w:sz w:val="20"/>
        </w:rPr>
        <w:t>Arts</w:t>
      </w:r>
      <w:r>
        <w:rPr>
          <w:i/>
          <w:spacing w:val="-3"/>
          <w:sz w:val="20"/>
        </w:rPr>
        <w:t xml:space="preserve"> </w:t>
      </w:r>
      <w:r>
        <w:rPr>
          <w:i/>
          <w:spacing w:val="-2"/>
          <w:sz w:val="20"/>
        </w:rPr>
        <w:t>and</w:t>
      </w:r>
      <w:r>
        <w:rPr>
          <w:i/>
          <w:spacing w:val="-1"/>
          <w:sz w:val="20"/>
        </w:rPr>
        <w:t xml:space="preserve"> </w:t>
      </w:r>
      <w:r>
        <w:rPr>
          <w:i/>
          <w:spacing w:val="-2"/>
          <w:sz w:val="20"/>
        </w:rPr>
        <w:t>Science</w:t>
      </w:r>
      <w:r>
        <w:rPr>
          <w:i/>
          <w:spacing w:val="-1"/>
          <w:sz w:val="20"/>
        </w:rPr>
        <w:t xml:space="preserve"> </w:t>
      </w:r>
      <w:r>
        <w:rPr>
          <w:i/>
          <w:spacing w:val="-2"/>
          <w:sz w:val="20"/>
        </w:rPr>
        <w:t>College</w:t>
      </w:r>
      <w:r>
        <w:rPr>
          <w:i/>
          <w:spacing w:val="-3"/>
          <w:sz w:val="20"/>
        </w:rPr>
        <w:t xml:space="preserve"> </w:t>
      </w:r>
      <w:r>
        <w:rPr>
          <w:i/>
          <w:spacing w:val="-2"/>
          <w:sz w:val="20"/>
        </w:rPr>
        <w:t>(Autonomous), Rangampalayam, Erode</w:t>
      </w:r>
    </w:p>
    <w:p w14:paraId="446BA6AA">
      <w:pPr>
        <w:pStyle w:val="8"/>
        <w:spacing w:before="69"/>
        <w:rPr>
          <w:i/>
          <w:sz w:val="20"/>
        </w:rPr>
      </w:pPr>
    </w:p>
    <w:p w14:paraId="3F400070">
      <w:pPr>
        <w:pStyle w:val="5"/>
      </w:pPr>
      <w:r>
        <w:rPr>
          <w:w w:val="110"/>
        </w:rPr>
        <w:t>S.</w:t>
      </w:r>
      <w:r>
        <w:rPr>
          <w:spacing w:val="9"/>
          <w:w w:val="110"/>
        </w:rPr>
        <w:t xml:space="preserve"> </w:t>
      </w:r>
      <w:r>
        <w:rPr>
          <w:spacing w:val="-2"/>
          <w:w w:val="110"/>
        </w:rPr>
        <w:t>Apurva</w:t>
      </w:r>
    </w:p>
    <w:p w14:paraId="0C6FC389">
      <w:pPr>
        <w:spacing w:before="32" w:line="271" w:lineRule="auto"/>
        <w:ind w:left="3270" w:right="152" w:firstLine="2167"/>
        <w:jc w:val="right"/>
        <w:rPr>
          <w:i/>
          <w:sz w:val="20"/>
        </w:rPr>
      </w:pPr>
      <w:r>
        <w:rPr>
          <w:i/>
          <w:spacing w:val="-2"/>
          <w:sz w:val="20"/>
        </w:rPr>
        <w:t>Research</w:t>
      </w:r>
      <w:r>
        <w:rPr>
          <w:i/>
          <w:spacing w:val="-10"/>
          <w:sz w:val="20"/>
        </w:rPr>
        <w:t xml:space="preserve"> </w:t>
      </w:r>
      <w:r>
        <w:rPr>
          <w:i/>
          <w:spacing w:val="-2"/>
          <w:sz w:val="20"/>
        </w:rPr>
        <w:t>Scholar,</w:t>
      </w:r>
      <w:r>
        <w:rPr>
          <w:i/>
          <w:spacing w:val="-9"/>
          <w:sz w:val="20"/>
        </w:rPr>
        <w:t xml:space="preserve"> </w:t>
      </w:r>
      <w:r>
        <w:rPr>
          <w:i/>
          <w:spacing w:val="-2"/>
          <w:sz w:val="20"/>
        </w:rPr>
        <w:t>Department</w:t>
      </w:r>
      <w:r>
        <w:rPr>
          <w:i/>
          <w:spacing w:val="-9"/>
          <w:sz w:val="20"/>
        </w:rPr>
        <w:t xml:space="preserve"> </w:t>
      </w:r>
      <w:r>
        <w:rPr>
          <w:i/>
          <w:spacing w:val="-2"/>
          <w:sz w:val="20"/>
        </w:rPr>
        <w:t>of</w:t>
      </w:r>
      <w:r>
        <w:rPr>
          <w:i/>
          <w:spacing w:val="-9"/>
          <w:sz w:val="20"/>
        </w:rPr>
        <w:t xml:space="preserve"> </w:t>
      </w:r>
      <w:r>
        <w:rPr>
          <w:i/>
          <w:spacing w:val="-2"/>
          <w:sz w:val="20"/>
        </w:rPr>
        <w:t>Economics, Erode</w:t>
      </w:r>
      <w:r>
        <w:rPr>
          <w:i/>
          <w:spacing w:val="-3"/>
          <w:sz w:val="20"/>
        </w:rPr>
        <w:t xml:space="preserve"> </w:t>
      </w:r>
      <w:r>
        <w:rPr>
          <w:i/>
          <w:spacing w:val="-2"/>
          <w:sz w:val="20"/>
        </w:rPr>
        <w:t>Arts</w:t>
      </w:r>
      <w:r>
        <w:rPr>
          <w:i/>
          <w:spacing w:val="-3"/>
          <w:sz w:val="20"/>
        </w:rPr>
        <w:t xml:space="preserve"> </w:t>
      </w:r>
      <w:r>
        <w:rPr>
          <w:i/>
          <w:spacing w:val="-2"/>
          <w:sz w:val="20"/>
        </w:rPr>
        <w:t>and Science</w:t>
      </w:r>
      <w:r>
        <w:rPr>
          <w:i/>
          <w:spacing w:val="-1"/>
          <w:sz w:val="20"/>
        </w:rPr>
        <w:t xml:space="preserve"> </w:t>
      </w:r>
      <w:r>
        <w:rPr>
          <w:i/>
          <w:spacing w:val="-2"/>
          <w:sz w:val="20"/>
        </w:rPr>
        <w:t>College</w:t>
      </w:r>
      <w:r>
        <w:rPr>
          <w:i/>
          <w:spacing w:val="-1"/>
          <w:sz w:val="20"/>
        </w:rPr>
        <w:t xml:space="preserve"> </w:t>
      </w:r>
      <w:r>
        <w:rPr>
          <w:i/>
          <w:spacing w:val="-2"/>
          <w:sz w:val="20"/>
        </w:rPr>
        <w:t>(Autonomous), Rangampalayam, Erode</w:t>
      </w:r>
    </w:p>
    <w:p w14:paraId="79712154">
      <w:pPr>
        <w:pStyle w:val="8"/>
        <w:spacing w:before="43"/>
        <w:rPr>
          <w:i/>
          <w:sz w:val="20"/>
        </w:rPr>
      </w:pPr>
    </w:p>
    <w:p w14:paraId="654BABFD">
      <w:pPr>
        <w:pStyle w:val="4"/>
      </w:pPr>
      <w:r>
        <w:rPr>
          <w:lang w:val="en-IN" w:eastAsia="en-IN"/>
        </w:rPr>
        <mc:AlternateContent>
          <mc:Choice Requires="wps">
            <w:drawing>
              <wp:anchor distT="0" distB="0" distL="0" distR="0" simplePos="0" relativeHeight="251689984" behindDoc="0" locked="0" layoutInCell="1" allowOverlap="1">
                <wp:simplePos x="0" y="0"/>
                <wp:positionH relativeFrom="page">
                  <wp:posOffset>457200</wp:posOffset>
                </wp:positionH>
                <wp:positionV relativeFrom="paragraph">
                  <wp:posOffset>189865</wp:posOffset>
                </wp:positionV>
                <wp:extent cx="575945" cy="834390"/>
                <wp:effectExtent l="0" t="0" r="0" b="0"/>
                <wp:wrapNone/>
                <wp:docPr id="133" name="Textbox 133"/>
                <wp:cNvGraphicFramePr/>
                <a:graphic xmlns:a="http://schemas.openxmlformats.org/drawingml/2006/main">
                  <a:graphicData uri="http://schemas.microsoft.com/office/word/2010/wordprocessingShape">
                    <wps:wsp>
                      <wps:cNvSpPr txBox="1"/>
                      <wps:spPr>
                        <a:xfrm>
                          <a:off x="0" y="0"/>
                          <a:ext cx="575945" cy="834390"/>
                        </a:xfrm>
                        <a:prstGeom prst="rect">
                          <a:avLst/>
                        </a:prstGeom>
                      </wps:spPr>
                      <wps:txbx>
                        <w:txbxContent>
                          <w:p w14:paraId="13A1B147">
                            <w:pPr>
                              <w:spacing w:line="1248" w:lineRule="exact"/>
                              <w:rPr>
                                <w:sz w:val="109"/>
                              </w:rPr>
                            </w:pPr>
                            <w:r>
                              <w:rPr>
                                <w:spacing w:val="-10"/>
                                <w:w w:val="120"/>
                                <w:sz w:val="109"/>
                              </w:rPr>
                              <w:t>H</w:t>
                            </w:r>
                          </w:p>
                        </w:txbxContent>
                      </wps:txbx>
                      <wps:bodyPr wrap="square" lIns="0" tIns="0" rIns="0" bIns="0" rtlCol="0">
                        <a:noAutofit/>
                      </wps:bodyPr>
                    </wps:wsp>
                  </a:graphicData>
                </a:graphic>
              </wp:anchor>
            </w:drawing>
          </mc:Choice>
          <mc:Fallback>
            <w:pict>
              <v:shape id="Textbox 133" o:spid="_x0000_s1026" o:spt="202" type="#_x0000_t202" style="position:absolute;left:0pt;margin-left:36pt;margin-top:14.95pt;height:65.7pt;width:45.35pt;mso-position-horizontal-relative:page;z-index:251689984;mso-width-relative:page;mso-height-relative:page;" filled="f" stroked="f" coordsize="21600,21600" o:gfxdata="UEsDBAoAAAAAAIdO4kAAAAAAAAAAAAAAAAAEAAAAZHJzL1BLAwQUAAAACACHTuJAMqKJLtcAAAAJ&#10;AQAADwAAAGRycy9kb3ducmV2LnhtbE2PzU7DMBCE70i8g7WVuFE7QUpJGqdCCE5IiDQcODrxNrEa&#10;r0Ps/vD2OCe4zWpWM9+Uu6sd2RlnbxxJSNYCGFLntKFewmfzev8IzAdFWo2OUMIPethVtzelKrS7&#10;UI3nfehZDCFfKAlDCFPBue8GtMqv3YQUvYObrQrxnHuuZ3WJ4XbkqRAZt8pQbBjUhM8Ddsf9yUp4&#10;+qL6xXy/tx/1oTZNkwt6y45S3q0SsQUW8Br+nmHBj+hQRabWnUh7NkrYpHFKkJDmObDFz9INsHYR&#10;yQPwquT/F1S/UEsDBBQAAAAIAIdO4kC/LADXtQEAAHcDAAAOAAAAZHJzL2Uyb0RvYy54bWytU8Fu&#10;2zAMvQ/YPwi6L06bZmuNOMW6YEWBYR3Q7gNkWYoFWKIqKrHz96NkOx26Sw+72BRJP773KG9uB9ux&#10;owpowFX8YrHkTDkJjXH7iv9+/v7pmjOMwjWiA6cqflLIb7cfP2x6X6pLaKFrVGAE4rDsfcXbGH1Z&#10;FChbZQUuwCtHRQ3BikjHsC+aIHpCt11xuVx+LnoIjQ8gFSJld2ORT4jhPYCgtZFqB/JglYsjalCd&#10;iCQJW+ORbzNbrZWMj1qjiqyrOCmN+UlDKK7Ts9huRLkPwrdGThTEeyi80WSFcTT0DLUTUbBDMP9A&#10;WSMDIOi4kGCLUUh2hFRcLN9489QKr7IWshr92XT8f7Dy5/FXYKahm7BaceaEpZU/qyHWMLCUIoN6&#10;jyX1PXnqjMMdDNQ855GSSfegg01vUsSoTvaezvYSGpOUXH9Z31ytOZNUul5drW6y/cXrxz5gvFdg&#10;WQoqHmh72VRx/IGRiFDr3EKHRGscn6I41MPEtYbmRFR72mrF8eUgguKse3BkW7oCcxDmoJ6DELtv&#10;kC9KkuLg6yGCNnlyGjHiTpNpH5nQdHfSwv8+567X/2X7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DKiiS7XAAAACQEAAA8AAAAAAAAAAQAgAAAAIgAAAGRycy9kb3ducmV2LnhtbFBLAQIUABQAAAAI&#10;AIdO4kC/LADXtQEAAHcDAAAOAAAAAAAAAAEAIAAAACYBAABkcnMvZTJvRG9jLnhtbFBLBQYAAAAA&#10;BgAGAFkBAABNBQAAAAA=&#10;">
                <v:fill on="f" focussize="0,0"/>
                <v:stroke on="f"/>
                <v:imagedata o:title=""/>
                <o:lock v:ext="edit" aspectratio="f"/>
                <v:textbox inset="0mm,0mm,0mm,0mm">
                  <w:txbxContent>
                    <w:p w14:paraId="13A1B147">
                      <w:pPr>
                        <w:spacing w:line="1248" w:lineRule="exact"/>
                        <w:rPr>
                          <w:sz w:val="109"/>
                        </w:rPr>
                      </w:pPr>
                      <w:r>
                        <w:rPr>
                          <w:spacing w:val="-10"/>
                          <w:w w:val="120"/>
                          <w:sz w:val="109"/>
                        </w:rPr>
                        <w:t>H</w:t>
                      </w:r>
                    </w:p>
                  </w:txbxContent>
                </v:textbox>
              </v:shape>
            </w:pict>
          </mc:Fallback>
        </mc:AlternateContent>
      </w:r>
      <w:r>
        <w:rPr>
          <w:spacing w:val="-2"/>
          <w:w w:val="115"/>
        </w:rPr>
        <w:t>ABSTRACT</w:t>
      </w:r>
    </w:p>
    <w:p w14:paraId="579F184C">
      <w:pPr>
        <w:pStyle w:val="8"/>
        <w:spacing w:before="239" w:line="280" w:lineRule="auto"/>
        <w:ind w:left="153" w:right="146" w:firstLine="907"/>
        <w:jc w:val="right"/>
      </w:pPr>
      <w:r>
        <w:rPr>
          <w:spacing w:val="-2"/>
          <w:w w:val="105"/>
        </w:rPr>
        <w:t>uman</w:t>
      </w:r>
      <w:r>
        <w:rPr>
          <w:spacing w:val="-4"/>
          <w:w w:val="105"/>
        </w:rPr>
        <w:t xml:space="preserve"> </w:t>
      </w:r>
      <w:r>
        <w:rPr>
          <w:spacing w:val="-2"/>
          <w:w w:val="105"/>
        </w:rPr>
        <w:t>capital</w:t>
      </w:r>
      <w:r>
        <w:rPr>
          <w:spacing w:val="-6"/>
          <w:w w:val="105"/>
        </w:rPr>
        <w:t xml:space="preserve"> </w:t>
      </w:r>
      <w:r>
        <w:rPr>
          <w:spacing w:val="-2"/>
          <w:w w:val="105"/>
        </w:rPr>
        <w:t>formation</w:t>
      </w:r>
      <w:r>
        <w:rPr>
          <w:spacing w:val="-6"/>
          <w:w w:val="105"/>
        </w:rPr>
        <w:t xml:space="preserve"> </w:t>
      </w:r>
      <w:r>
        <w:rPr>
          <w:spacing w:val="-2"/>
          <w:w w:val="105"/>
        </w:rPr>
        <w:t>through</w:t>
      </w:r>
      <w:r>
        <w:rPr>
          <w:spacing w:val="-5"/>
          <w:w w:val="105"/>
        </w:rPr>
        <w:t xml:space="preserve"> </w:t>
      </w:r>
      <w:r>
        <w:rPr>
          <w:spacing w:val="-2"/>
          <w:w w:val="105"/>
        </w:rPr>
        <w:t>education</w:t>
      </w:r>
      <w:r>
        <w:rPr>
          <w:spacing w:val="-6"/>
          <w:w w:val="105"/>
        </w:rPr>
        <w:t xml:space="preserve"> </w:t>
      </w:r>
      <w:r>
        <w:rPr>
          <w:spacing w:val="-2"/>
          <w:w w:val="105"/>
        </w:rPr>
        <w:t>is</w:t>
      </w:r>
      <w:r>
        <w:rPr>
          <w:spacing w:val="-7"/>
          <w:w w:val="105"/>
        </w:rPr>
        <w:t xml:space="preserve"> </w:t>
      </w:r>
      <w:r>
        <w:rPr>
          <w:spacing w:val="-2"/>
          <w:w w:val="105"/>
        </w:rPr>
        <w:t>central</w:t>
      </w:r>
      <w:r>
        <w:rPr>
          <w:spacing w:val="-4"/>
          <w:w w:val="105"/>
        </w:rPr>
        <w:t xml:space="preserve"> </w:t>
      </w:r>
      <w:r>
        <w:rPr>
          <w:spacing w:val="-2"/>
          <w:w w:val="105"/>
        </w:rPr>
        <w:t>to</w:t>
      </w:r>
      <w:r>
        <w:rPr>
          <w:spacing w:val="-5"/>
          <w:w w:val="105"/>
        </w:rPr>
        <w:t xml:space="preserve"> </w:t>
      </w:r>
      <w:r>
        <w:rPr>
          <w:spacing w:val="-2"/>
          <w:w w:val="105"/>
        </w:rPr>
        <w:t>the</w:t>
      </w:r>
      <w:r>
        <w:rPr>
          <w:spacing w:val="-7"/>
          <w:w w:val="105"/>
        </w:rPr>
        <w:t xml:space="preserve"> </w:t>
      </w:r>
      <w:r>
        <w:rPr>
          <w:spacing w:val="-2"/>
          <w:w w:val="105"/>
        </w:rPr>
        <w:t>long-term</w:t>
      </w:r>
      <w:r>
        <w:rPr>
          <w:spacing w:val="-5"/>
          <w:w w:val="105"/>
        </w:rPr>
        <w:t xml:space="preserve"> </w:t>
      </w:r>
      <w:r>
        <w:rPr>
          <w:spacing w:val="-2"/>
          <w:w w:val="105"/>
        </w:rPr>
        <w:t xml:space="preserve">development </w:t>
      </w:r>
      <w:r>
        <w:rPr>
          <w:w w:val="105"/>
        </w:rPr>
        <w:t>of</w:t>
      </w:r>
      <w:r>
        <w:rPr>
          <w:spacing w:val="40"/>
          <w:w w:val="105"/>
        </w:rPr>
        <w:t xml:space="preserve"> </w:t>
      </w:r>
      <w:r>
        <w:rPr>
          <w:w w:val="105"/>
        </w:rPr>
        <w:t>Tamil</w:t>
      </w:r>
      <w:r>
        <w:rPr>
          <w:spacing w:val="40"/>
          <w:w w:val="105"/>
        </w:rPr>
        <w:t xml:space="preserve"> </w:t>
      </w:r>
      <w:r>
        <w:rPr>
          <w:w w:val="105"/>
        </w:rPr>
        <w:t>Nadu’s</w:t>
      </w:r>
      <w:r>
        <w:rPr>
          <w:spacing w:val="40"/>
          <w:w w:val="105"/>
        </w:rPr>
        <w:t xml:space="preserve"> </w:t>
      </w:r>
      <w:r>
        <w:rPr>
          <w:w w:val="105"/>
        </w:rPr>
        <w:t>economy.</w:t>
      </w:r>
      <w:r>
        <w:rPr>
          <w:spacing w:val="40"/>
          <w:w w:val="105"/>
        </w:rPr>
        <w:t xml:space="preserve"> </w:t>
      </w:r>
      <w:r>
        <w:rPr>
          <w:w w:val="105"/>
        </w:rPr>
        <w:t>In</w:t>
      </w:r>
      <w:r>
        <w:rPr>
          <w:spacing w:val="40"/>
          <w:w w:val="105"/>
        </w:rPr>
        <w:t xml:space="preserve"> </w:t>
      </w:r>
      <w:r>
        <w:rPr>
          <w:w w:val="105"/>
        </w:rPr>
        <w:t>this</w:t>
      </w:r>
      <w:r>
        <w:rPr>
          <w:spacing w:val="40"/>
          <w:w w:val="105"/>
        </w:rPr>
        <w:t xml:space="preserve"> </w:t>
      </w:r>
      <w:r>
        <w:rPr>
          <w:w w:val="105"/>
        </w:rPr>
        <w:t>context,</w:t>
      </w:r>
      <w:r>
        <w:rPr>
          <w:spacing w:val="40"/>
          <w:w w:val="105"/>
        </w:rPr>
        <w:t xml:space="preserve"> </w:t>
      </w:r>
      <w:r>
        <w:rPr>
          <w:w w:val="105"/>
        </w:rPr>
        <w:t>the</w:t>
      </w:r>
      <w:r>
        <w:rPr>
          <w:spacing w:val="40"/>
          <w:w w:val="105"/>
        </w:rPr>
        <w:t xml:space="preserve"> </w:t>
      </w:r>
      <w:r>
        <w:rPr>
          <w:w w:val="105"/>
        </w:rPr>
        <w:t>state</w:t>
      </w:r>
      <w:r>
        <w:rPr>
          <w:spacing w:val="40"/>
          <w:w w:val="105"/>
        </w:rPr>
        <w:t xml:space="preserve"> </w:t>
      </w:r>
      <w:r>
        <w:rPr>
          <w:w w:val="105"/>
        </w:rPr>
        <w:t>government</w:t>
      </w:r>
      <w:r>
        <w:rPr>
          <w:spacing w:val="40"/>
          <w:w w:val="105"/>
        </w:rPr>
        <w:t xml:space="preserve"> </w:t>
      </w:r>
      <w:r>
        <w:rPr>
          <w:w w:val="105"/>
        </w:rPr>
        <w:t>has</w:t>
      </w:r>
      <w:r>
        <w:rPr>
          <w:spacing w:val="40"/>
          <w:w w:val="105"/>
        </w:rPr>
        <w:t xml:space="preserve"> </w:t>
      </w:r>
      <w:r>
        <w:rPr>
          <w:w w:val="105"/>
        </w:rPr>
        <w:t>recently introduced incentive- based schemes such as Pudhumai Penn (for girls) and Tamil Pudhalvan</w:t>
      </w:r>
      <w:r>
        <w:rPr>
          <w:spacing w:val="21"/>
          <w:w w:val="105"/>
        </w:rPr>
        <w:t xml:space="preserve"> </w:t>
      </w:r>
      <w:r>
        <w:rPr>
          <w:w w:val="105"/>
        </w:rPr>
        <w:t>(for</w:t>
      </w:r>
      <w:r>
        <w:rPr>
          <w:spacing w:val="20"/>
          <w:w w:val="105"/>
        </w:rPr>
        <w:t xml:space="preserve"> </w:t>
      </w:r>
      <w:r>
        <w:rPr>
          <w:w w:val="105"/>
        </w:rPr>
        <w:t>boys),</w:t>
      </w:r>
      <w:r>
        <w:rPr>
          <w:spacing w:val="21"/>
          <w:w w:val="105"/>
        </w:rPr>
        <w:t xml:space="preserve"> </w:t>
      </w:r>
      <w:r>
        <w:rPr>
          <w:w w:val="105"/>
        </w:rPr>
        <w:t>aimed</w:t>
      </w:r>
      <w:r>
        <w:rPr>
          <w:spacing w:val="21"/>
          <w:w w:val="105"/>
        </w:rPr>
        <w:t xml:space="preserve"> </w:t>
      </w:r>
      <w:r>
        <w:rPr>
          <w:w w:val="105"/>
        </w:rPr>
        <w:t>at</w:t>
      </w:r>
      <w:r>
        <w:rPr>
          <w:spacing w:val="21"/>
          <w:w w:val="105"/>
        </w:rPr>
        <w:t xml:space="preserve"> </w:t>
      </w:r>
      <w:r>
        <w:rPr>
          <w:w w:val="105"/>
        </w:rPr>
        <w:t>improving</w:t>
      </w:r>
      <w:r>
        <w:rPr>
          <w:spacing w:val="21"/>
          <w:w w:val="105"/>
        </w:rPr>
        <w:t xml:space="preserve"> </w:t>
      </w:r>
      <w:r>
        <w:rPr>
          <w:w w:val="105"/>
        </w:rPr>
        <w:t>higher</w:t>
      </w:r>
      <w:r>
        <w:rPr>
          <w:spacing w:val="20"/>
          <w:w w:val="105"/>
        </w:rPr>
        <w:t xml:space="preserve"> </w:t>
      </w:r>
      <w:r>
        <w:rPr>
          <w:w w:val="105"/>
        </w:rPr>
        <w:t>education</w:t>
      </w:r>
      <w:r>
        <w:rPr>
          <w:spacing w:val="22"/>
          <w:w w:val="105"/>
        </w:rPr>
        <w:t xml:space="preserve"> </w:t>
      </w:r>
      <w:r>
        <w:rPr>
          <w:w w:val="105"/>
        </w:rPr>
        <w:t>access</w:t>
      </w:r>
      <w:r>
        <w:rPr>
          <w:spacing w:val="21"/>
          <w:w w:val="105"/>
        </w:rPr>
        <w:t xml:space="preserve"> </w:t>
      </w:r>
      <w:r>
        <w:rPr>
          <w:w w:val="105"/>
        </w:rPr>
        <w:t>and</w:t>
      </w:r>
      <w:r>
        <w:rPr>
          <w:spacing w:val="21"/>
          <w:w w:val="105"/>
        </w:rPr>
        <w:t xml:space="preserve"> </w:t>
      </w:r>
      <w:r>
        <w:rPr>
          <w:w w:val="105"/>
        </w:rPr>
        <w:t>retention</w:t>
      </w:r>
      <w:r>
        <w:rPr>
          <w:spacing w:val="22"/>
          <w:w w:val="105"/>
        </w:rPr>
        <w:t xml:space="preserve"> </w:t>
      </w:r>
      <w:r>
        <w:rPr>
          <w:w w:val="105"/>
        </w:rPr>
        <w:t>among students from government schools. While both programs seek to reduce financial barriers and</w:t>
      </w:r>
      <w:r>
        <w:rPr>
          <w:spacing w:val="59"/>
          <w:w w:val="105"/>
        </w:rPr>
        <w:t xml:space="preserve"> </w:t>
      </w:r>
      <w:r>
        <w:rPr>
          <w:w w:val="105"/>
        </w:rPr>
        <w:t>socio-economic</w:t>
      </w:r>
      <w:r>
        <w:rPr>
          <w:spacing w:val="60"/>
          <w:w w:val="105"/>
        </w:rPr>
        <w:t xml:space="preserve"> </w:t>
      </w:r>
      <w:r>
        <w:rPr>
          <w:w w:val="105"/>
        </w:rPr>
        <w:t>inequalities,</w:t>
      </w:r>
      <w:r>
        <w:rPr>
          <w:spacing w:val="60"/>
          <w:w w:val="105"/>
        </w:rPr>
        <w:t xml:space="preserve"> </w:t>
      </w:r>
      <w:r>
        <w:rPr>
          <w:w w:val="105"/>
        </w:rPr>
        <w:t>little</w:t>
      </w:r>
      <w:r>
        <w:rPr>
          <w:spacing w:val="58"/>
          <w:w w:val="105"/>
        </w:rPr>
        <w:t xml:space="preserve"> </w:t>
      </w:r>
      <w:r>
        <w:rPr>
          <w:w w:val="105"/>
        </w:rPr>
        <w:t>empirical</w:t>
      </w:r>
      <w:r>
        <w:rPr>
          <w:spacing w:val="60"/>
          <w:w w:val="105"/>
        </w:rPr>
        <w:t xml:space="preserve"> </w:t>
      </w:r>
      <w:r>
        <w:rPr>
          <w:w w:val="105"/>
        </w:rPr>
        <w:t>work</w:t>
      </w:r>
      <w:r>
        <w:rPr>
          <w:spacing w:val="57"/>
          <w:w w:val="105"/>
        </w:rPr>
        <w:t xml:space="preserve"> </w:t>
      </w:r>
      <w:r>
        <w:rPr>
          <w:w w:val="105"/>
        </w:rPr>
        <w:t>has</w:t>
      </w:r>
      <w:r>
        <w:rPr>
          <w:spacing w:val="60"/>
          <w:w w:val="105"/>
        </w:rPr>
        <w:t xml:space="preserve"> </w:t>
      </w:r>
      <w:r>
        <w:rPr>
          <w:w w:val="105"/>
        </w:rPr>
        <w:t>been</w:t>
      </w:r>
      <w:r>
        <w:rPr>
          <w:spacing w:val="61"/>
          <w:w w:val="105"/>
        </w:rPr>
        <w:t xml:space="preserve"> </w:t>
      </w:r>
      <w:r>
        <w:rPr>
          <w:w w:val="105"/>
        </w:rPr>
        <w:t>done</w:t>
      </w:r>
      <w:r>
        <w:rPr>
          <w:spacing w:val="57"/>
          <w:w w:val="105"/>
        </w:rPr>
        <w:t xml:space="preserve"> </w:t>
      </w:r>
      <w:r>
        <w:rPr>
          <w:w w:val="105"/>
        </w:rPr>
        <w:t>to</w:t>
      </w:r>
      <w:r>
        <w:rPr>
          <w:spacing w:val="59"/>
          <w:w w:val="105"/>
        </w:rPr>
        <w:t xml:space="preserve"> </w:t>
      </w:r>
      <w:r>
        <w:rPr>
          <w:w w:val="105"/>
        </w:rPr>
        <w:t>assess</w:t>
      </w:r>
      <w:r>
        <w:rPr>
          <w:spacing w:val="60"/>
          <w:w w:val="105"/>
        </w:rPr>
        <w:t xml:space="preserve"> </w:t>
      </w:r>
      <w:r>
        <w:rPr>
          <w:spacing w:val="-2"/>
          <w:w w:val="105"/>
        </w:rPr>
        <w:t>their</w:t>
      </w:r>
    </w:p>
    <w:p w14:paraId="5EA0039D">
      <w:pPr>
        <w:pStyle w:val="8"/>
        <w:spacing w:line="250" w:lineRule="exact"/>
        <w:ind w:left="153"/>
        <w:jc w:val="both"/>
      </w:pPr>
      <w:r>
        <w:rPr>
          <w:w w:val="105"/>
        </w:rPr>
        <w:t>immediate</w:t>
      </w:r>
      <w:r>
        <w:rPr>
          <w:spacing w:val="-11"/>
          <w:w w:val="105"/>
        </w:rPr>
        <w:t xml:space="preserve"> </w:t>
      </w:r>
      <w:r>
        <w:rPr>
          <w:w w:val="105"/>
        </w:rPr>
        <w:t>impact</w:t>
      </w:r>
      <w:r>
        <w:rPr>
          <w:spacing w:val="-9"/>
          <w:w w:val="105"/>
        </w:rPr>
        <w:t xml:space="preserve"> </w:t>
      </w:r>
      <w:r>
        <w:rPr>
          <w:w w:val="105"/>
        </w:rPr>
        <w:t>on</w:t>
      </w:r>
      <w:r>
        <w:rPr>
          <w:spacing w:val="-8"/>
          <w:w w:val="105"/>
        </w:rPr>
        <w:t xml:space="preserve"> </w:t>
      </w:r>
      <w:r>
        <w:rPr>
          <w:spacing w:val="-2"/>
          <w:w w:val="105"/>
        </w:rPr>
        <w:t>beneficiaries.</w:t>
      </w:r>
    </w:p>
    <w:p w14:paraId="2039481C">
      <w:pPr>
        <w:pStyle w:val="8"/>
        <w:spacing w:before="44" w:line="280" w:lineRule="auto"/>
        <w:ind w:left="153" w:right="147" w:firstLine="360"/>
        <w:jc w:val="both"/>
      </w:pPr>
      <w:r>
        <w:t>This paper presents a comparative study of male and female students benefiting from</w:t>
      </w:r>
      <w:r>
        <w:rPr>
          <w:spacing w:val="40"/>
        </w:rPr>
        <w:t xml:space="preserve"> </w:t>
      </w:r>
      <w:r>
        <w:t>these two schemes in a college in Erode district. Primary data were collected from 60 beneficiaries—30 female students under Pudhumai Penn and 30 male students under Tamil Pudhalvan—using a structured questionnaire. The study examines the socio-economic background</w:t>
      </w:r>
      <w:r>
        <w:rPr>
          <w:spacing w:val="34"/>
        </w:rPr>
        <w:t xml:space="preserve"> </w:t>
      </w:r>
      <w:r>
        <w:t>of</w:t>
      </w:r>
      <w:r>
        <w:rPr>
          <w:spacing w:val="35"/>
        </w:rPr>
        <w:t xml:space="preserve"> </w:t>
      </w:r>
      <w:r>
        <w:t>the</w:t>
      </w:r>
      <w:r>
        <w:rPr>
          <w:spacing w:val="34"/>
        </w:rPr>
        <w:t xml:space="preserve"> </w:t>
      </w:r>
      <w:r>
        <w:t>beneficiaries,</w:t>
      </w:r>
      <w:r>
        <w:rPr>
          <w:spacing w:val="34"/>
        </w:rPr>
        <w:t xml:space="preserve"> </w:t>
      </w:r>
      <w:r>
        <w:t>their</w:t>
      </w:r>
      <w:r>
        <w:rPr>
          <w:spacing w:val="34"/>
        </w:rPr>
        <w:t xml:space="preserve"> </w:t>
      </w:r>
      <w:r>
        <w:t>perceptions</w:t>
      </w:r>
      <w:r>
        <w:rPr>
          <w:spacing w:val="34"/>
        </w:rPr>
        <w:t xml:space="preserve"> </w:t>
      </w:r>
      <w:r>
        <w:t>of</w:t>
      </w:r>
      <w:r>
        <w:rPr>
          <w:spacing w:val="35"/>
        </w:rPr>
        <w:t xml:space="preserve"> </w:t>
      </w:r>
      <w:r>
        <w:t>the</w:t>
      </w:r>
      <w:r>
        <w:rPr>
          <w:spacing w:val="34"/>
        </w:rPr>
        <w:t xml:space="preserve"> </w:t>
      </w:r>
      <w:r>
        <w:t>schemes,</w:t>
      </w:r>
      <w:r>
        <w:rPr>
          <w:spacing w:val="34"/>
        </w:rPr>
        <w:t xml:space="preserve"> </w:t>
      </w:r>
      <w:r>
        <w:t>and</w:t>
      </w:r>
      <w:r>
        <w:rPr>
          <w:spacing w:val="34"/>
        </w:rPr>
        <w:t xml:space="preserve"> </w:t>
      </w:r>
      <w:r>
        <w:t>the</w:t>
      </w:r>
      <w:r>
        <w:rPr>
          <w:spacing w:val="34"/>
        </w:rPr>
        <w:t xml:space="preserve"> </w:t>
      </w:r>
      <w:r>
        <w:t>extent</w:t>
      </w:r>
      <w:r>
        <w:rPr>
          <w:spacing w:val="34"/>
        </w:rPr>
        <w:t xml:space="preserve"> </w:t>
      </w:r>
      <w:r>
        <w:t>to</w:t>
      </w:r>
      <w:r>
        <w:rPr>
          <w:spacing w:val="34"/>
        </w:rPr>
        <w:t xml:space="preserve"> </w:t>
      </w:r>
      <w:r>
        <w:t>which the incentives influence their continuation of education, financial stability, and future aspirations. Descriptive analysis highlights similarities and differences across gender lines, while also pointing to challenges such as limited awareness, adequacy of financial support,</w:t>
      </w:r>
      <w:r>
        <w:rPr>
          <w:spacing w:val="80"/>
        </w:rPr>
        <w:t xml:space="preserve"> </w:t>
      </w:r>
      <w:r>
        <w:t>and non-</w:t>
      </w:r>
      <w:r>
        <w:rPr>
          <w:spacing w:val="40"/>
        </w:rPr>
        <w:t xml:space="preserve"> </w:t>
      </w:r>
      <w:r>
        <w:t>monetary</w:t>
      </w:r>
      <w:r>
        <w:rPr>
          <w:spacing w:val="40"/>
        </w:rPr>
        <w:t xml:space="preserve"> </w:t>
      </w:r>
      <w:r>
        <w:t>barriers</w:t>
      </w:r>
      <w:r>
        <w:rPr>
          <w:spacing w:val="40"/>
        </w:rPr>
        <w:t xml:space="preserve"> </w:t>
      </w:r>
      <w:r>
        <w:t>like</w:t>
      </w:r>
      <w:r>
        <w:rPr>
          <w:spacing w:val="40"/>
        </w:rPr>
        <w:t xml:space="preserve"> </w:t>
      </w:r>
      <w:r>
        <w:t>social</w:t>
      </w:r>
      <w:r>
        <w:rPr>
          <w:spacing w:val="40"/>
        </w:rPr>
        <w:t xml:space="preserve"> </w:t>
      </w:r>
      <w:r>
        <w:t>pressure</w:t>
      </w:r>
      <w:r>
        <w:rPr>
          <w:spacing w:val="40"/>
        </w:rPr>
        <w:t xml:space="preserve"> </w:t>
      </w:r>
      <w:r>
        <w:t>and</w:t>
      </w:r>
      <w:r>
        <w:rPr>
          <w:spacing w:val="40"/>
        </w:rPr>
        <w:t xml:space="preserve"> </w:t>
      </w:r>
      <w:r>
        <w:t>academic</w:t>
      </w:r>
      <w:r>
        <w:rPr>
          <w:spacing w:val="40"/>
        </w:rPr>
        <w:t xml:space="preserve"> </w:t>
      </w:r>
      <w:r>
        <w:t>preparedness.</w:t>
      </w:r>
    </w:p>
    <w:p w14:paraId="564FFC40">
      <w:pPr>
        <w:pStyle w:val="8"/>
        <w:spacing w:line="280" w:lineRule="auto"/>
        <w:ind w:left="153" w:right="150" w:firstLine="360"/>
        <w:jc w:val="both"/>
      </w:pPr>
      <w:r>
        <w:rPr>
          <w:w w:val="105"/>
        </w:rPr>
        <w:t xml:space="preserve">The findings suggest that while both schemes provide meaningful financial relief, </w:t>
      </w:r>
      <w:r>
        <w:t xml:space="preserve">Pudhumai Penn plays a stronger role in enabling female students to pursue higher education </w:t>
      </w:r>
      <w:r>
        <w:rPr>
          <w:w w:val="105"/>
        </w:rPr>
        <w:t>by</w:t>
      </w:r>
      <w:r>
        <w:rPr>
          <w:spacing w:val="-6"/>
          <w:w w:val="105"/>
        </w:rPr>
        <w:t xml:space="preserve"> </w:t>
      </w:r>
      <w:r>
        <w:rPr>
          <w:w w:val="105"/>
        </w:rPr>
        <w:t>addressing</w:t>
      </w:r>
      <w:r>
        <w:rPr>
          <w:spacing w:val="-7"/>
          <w:w w:val="105"/>
        </w:rPr>
        <w:t xml:space="preserve"> </w:t>
      </w:r>
      <w:r>
        <w:rPr>
          <w:w w:val="105"/>
        </w:rPr>
        <w:t>gendered</w:t>
      </w:r>
      <w:r>
        <w:rPr>
          <w:spacing w:val="-9"/>
          <w:w w:val="105"/>
        </w:rPr>
        <w:t xml:space="preserve"> </w:t>
      </w:r>
      <w:r>
        <w:rPr>
          <w:w w:val="105"/>
        </w:rPr>
        <w:t>disadvantages.</w:t>
      </w:r>
      <w:r>
        <w:rPr>
          <w:spacing w:val="-9"/>
          <w:w w:val="105"/>
        </w:rPr>
        <w:t xml:space="preserve"> </w:t>
      </w:r>
      <w:r>
        <w:rPr>
          <w:w w:val="105"/>
        </w:rPr>
        <w:t>The</w:t>
      </w:r>
      <w:r>
        <w:rPr>
          <w:spacing w:val="-9"/>
          <w:w w:val="105"/>
        </w:rPr>
        <w:t xml:space="preserve"> </w:t>
      </w:r>
      <w:r>
        <w:rPr>
          <w:w w:val="105"/>
        </w:rPr>
        <w:t>study</w:t>
      </w:r>
      <w:r>
        <w:rPr>
          <w:spacing w:val="-7"/>
          <w:w w:val="105"/>
        </w:rPr>
        <w:t xml:space="preserve"> </w:t>
      </w:r>
      <w:r>
        <w:rPr>
          <w:w w:val="105"/>
        </w:rPr>
        <w:t>contributes</w:t>
      </w:r>
      <w:r>
        <w:rPr>
          <w:spacing w:val="-6"/>
          <w:w w:val="105"/>
        </w:rPr>
        <w:t xml:space="preserve"> </w:t>
      </w:r>
      <w:r>
        <w:rPr>
          <w:w w:val="105"/>
        </w:rPr>
        <w:t>to</w:t>
      </w:r>
      <w:r>
        <w:rPr>
          <w:spacing w:val="-9"/>
          <w:w w:val="105"/>
        </w:rPr>
        <w:t xml:space="preserve"> </w:t>
      </w:r>
      <w:r>
        <w:rPr>
          <w:w w:val="105"/>
        </w:rPr>
        <w:t>the</w:t>
      </w:r>
      <w:r>
        <w:rPr>
          <w:spacing w:val="-9"/>
          <w:w w:val="105"/>
        </w:rPr>
        <w:t xml:space="preserve"> </w:t>
      </w:r>
      <w:r>
        <w:rPr>
          <w:w w:val="105"/>
        </w:rPr>
        <w:t>broader</w:t>
      </w:r>
      <w:r>
        <w:rPr>
          <w:spacing w:val="-7"/>
          <w:w w:val="105"/>
        </w:rPr>
        <w:t xml:space="preserve"> </w:t>
      </w:r>
      <w:r>
        <w:rPr>
          <w:w w:val="105"/>
        </w:rPr>
        <w:t>debate</w:t>
      </w:r>
      <w:r>
        <w:rPr>
          <w:spacing w:val="-6"/>
          <w:w w:val="105"/>
        </w:rPr>
        <w:t xml:space="preserve"> </w:t>
      </w:r>
      <w:r>
        <w:rPr>
          <w:w w:val="105"/>
        </w:rPr>
        <w:t>on</w:t>
      </w:r>
      <w:r>
        <w:rPr>
          <w:spacing w:val="-6"/>
          <w:w w:val="105"/>
        </w:rPr>
        <w:t xml:space="preserve"> </w:t>
      </w:r>
      <w:r>
        <w:rPr>
          <w:w w:val="105"/>
        </w:rPr>
        <w:t>the effectiveness of educational incentive schemes in reducing inequalities and strengthening human capital formation in Tamil Nadu.</w:t>
      </w:r>
    </w:p>
    <w:p w14:paraId="4A92D90C">
      <w:pPr>
        <w:spacing w:before="250"/>
        <w:ind w:left="153"/>
        <w:jc w:val="both"/>
        <w:rPr>
          <w:i/>
        </w:rPr>
      </w:pPr>
      <w:r>
        <w:rPr>
          <w:b/>
          <w:i/>
        </w:rPr>
        <w:t>Keywords:</w:t>
      </w:r>
      <w:r>
        <w:rPr>
          <w:b/>
          <w:i/>
          <w:spacing w:val="-4"/>
        </w:rPr>
        <w:t xml:space="preserve"> </w:t>
      </w:r>
      <w:r>
        <w:rPr>
          <w:i/>
        </w:rPr>
        <w:t>Pudhumai</w:t>
      </w:r>
      <w:r>
        <w:rPr>
          <w:i/>
          <w:spacing w:val="-6"/>
        </w:rPr>
        <w:t xml:space="preserve"> </w:t>
      </w:r>
      <w:r>
        <w:rPr>
          <w:i/>
        </w:rPr>
        <w:t>Penn,</w:t>
      </w:r>
      <w:r>
        <w:rPr>
          <w:i/>
          <w:spacing w:val="-4"/>
        </w:rPr>
        <w:t xml:space="preserve"> </w:t>
      </w:r>
      <w:r>
        <w:rPr>
          <w:i/>
        </w:rPr>
        <w:t>Tamil</w:t>
      </w:r>
      <w:r>
        <w:rPr>
          <w:i/>
          <w:spacing w:val="-4"/>
        </w:rPr>
        <w:t xml:space="preserve"> </w:t>
      </w:r>
      <w:r>
        <w:rPr>
          <w:i/>
        </w:rPr>
        <w:t>Pudhalvan,</w:t>
      </w:r>
      <w:r>
        <w:rPr>
          <w:i/>
          <w:spacing w:val="-5"/>
        </w:rPr>
        <w:t xml:space="preserve"> </w:t>
      </w:r>
      <w:r>
        <w:rPr>
          <w:i/>
        </w:rPr>
        <w:t>Education</w:t>
      </w:r>
      <w:r>
        <w:rPr>
          <w:i/>
          <w:spacing w:val="-6"/>
        </w:rPr>
        <w:t xml:space="preserve"> </w:t>
      </w:r>
      <w:r>
        <w:rPr>
          <w:i/>
        </w:rPr>
        <w:t>Incentives,</w:t>
      </w:r>
      <w:r>
        <w:rPr>
          <w:i/>
          <w:spacing w:val="-5"/>
        </w:rPr>
        <w:t xml:space="preserve"> </w:t>
      </w:r>
      <w:r>
        <w:rPr>
          <w:i/>
        </w:rPr>
        <w:t>Gender,</w:t>
      </w:r>
      <w:r>
        <w:rPr>
          <w:i/>
          <w:spacing w:val="-4"/>
        </w:rPr>
        <w:t xml:space="preserve"> </w:t>
      </w:r>
      <w:r>
        <w:rPr>
          <w:i/>
        </w:rPr>
        <w:t>Tamil</w:t>
      </w:r>
      <w:r>
        <w:rPr>
          <w:i/>
          <w:spacing w:val="-6"/>
        </w:rPr>
        <w:t xml:space="preserve"> </w:t>
      </w:r>
      <w:r>
        <w:rPr>
          <w:i/>
          <w:spacing w:val="-4"/>
        </w:rPr>
        <w:t>Nadu</w:t>
      </w:r>
    </w:p>
    <w:p w14:paraId="40935ADD">
      <w:pPr>
        <w:jc w:val="both"/>
        <w:rPr>
          <w:i/>
        </w:rPr>
        <w:sectPr>
          <w:pgSz w:w="10330" w:h="14580"/>
          <w:pgMar w:top="680" w:right="566" w:bottom="720" w:left="566" w:header="432" w:footer="534" w:gutter="0"/>
          <w:cols w:space="720" w:num="1"/>
        </w:sectPr>
      </w:pPr>
    </w:p>
    <w:p w14:paraId="0CB16CDA">
      <w:pPr>
        <w:pStyle w:val="3"/>
        <w:ind w:left="515" w:right="518"/>
      </w:pPr>
      <w:r>
        <w:rPr>
          <w:spacing w:val="-10"/>
        </w:rPr>
        <w:t>TAMIL</w:t>
      </w:r>
      <w:r>
        <w:rPr>
          <w:spacing w:val="-6"/>
        </w:rPr>
        <w:t xml:space="preserve"> </w:t>
      </w:r>
      <w:r>
        <w:rPr>
          <w:spacing w:val="-10"/>
        </w:rPr>
        <w:t>NADU:</w:t>
      </w:r>
      <w:r>
        <w:rPr>
          <w:spacing w:val="-7"/>
        </w:rPr>
        <w:t xml:space="preserve"> </w:t>
      </w:r>
      <w:r>
        <w:rPr>
          <w:spacing w:val="-10"/>
        </w:rPr>
        <w:t>THE</w:t>
      </w:r>
      <w:r>
        <w:rPr>
          <w:spacing w:val="-6"/>
        </w:rPr>
        <w:t xml:space="preserve"> </w:t>
      </w:r>
      <w:r>
        <w:rPr>
          <w:spacing w:val="-10"/>
        </w:rPr>
        <w:t>CHENNAI</w:t>
      </w:r>
      <w:r>
        <w:rPr>
          <w:spacing w:val="-4"/>
        </w:rPr>
        <w:t xml:space="preserve"> </w:t>
      </w:r>
      <w:r>
        <w:rPr>
          <w:spacing w:val="-10"/>
        </w:rPr>
        <w:t>METRO</w:t>
      </w:r>
      <w:r>
        <w:rPr>
          <w:spacing w:val="-5"/>
        </w:rPr>
        <w:t xml:space="preserve"> </w:t>
      </w:r>
      <w:r>
        <w:rPr>
          <w:spacing w:val="-10"/>
        </w:rPr>
        <w:t>ECONOMIC</w:t>
      </w:r>
      <w:r>
        <w:rPr>
          <w:spacing w:val="-6"/>
        </w:rPr>
        <w:t xml:space="preserve"> </w:t>
      </w:r>
      <w:r>
        <w:rPr>
          <w:spacing w:val="-10"/>
        </w:rPr>
        <w:t>BENEFITS</w:t>
      </w:r>
    </w:p>
    <w:p w14:paraId="49E8DCA5">
      <w:pPr>
        <w:pStyle w:val="5"/>
        <w:spacing w:before="339"/>
        <w:ind w:right="149"/>
      </w:pPr>
      <w:r>
        <w:rPr>
          <w:w w:val="105"/>
        </w:rPr>
        <w:t>Mr.</w:t>
      </w:r>
      <w:r>
        <w:rPr>
          <w:spacing w:val="-2"/>
          <w:w w:val="105"/>
        </w:rPr>
        <w:t xml:space="preserve"> </w:t>
      </w:r>
      <w:r>
        <w:rPr>
          <w:w w:val="105"/>
        </w:rPr>
        <w:t>J.</w:t>
      </w:r>
      <w:r>
        <w:rPr>
          <w:spacing w:val="-3"/>
          <w:w w:val="105"/>
        </w:rPr>
        <w:t xml:space="preserve"> </w:t>
      </w:r>
      <w:r>
        <w:rPr>
          <w:w w:val="105"/>
        </w:rPr>
        <w:t>Arokiya</w:t>
      </w:r>
      <w:r>
        <w:rPr>
          <w:spacing w:val="-5"/>
          <w:w w:val="105"/>
        </w:rPr>
        <w:t xml:space="preserve"> </w:t>
      </w:r>
      <w:r>
        <w:rPr>
          <w:spacing w:val="-2"/>
          <w:w w:val="105"/>
        </w:rPr>
        <w:t>Albert</w:t>
      </w:r>
    </w:p>
    <w:p w14:paraId="1BF9D69A">
      <w:pPr>
        <w:spacing w:before="32"/>
        <w:ind w:left="153" w:right="152"/>
        <w:jc w:val="right"/>
        <w:rPr>
          <w:i/>
          <w:sz w:val="20"/>
        </w:rPr>
      </w:pPr>
      <w:r>
        <w:rPr>
          <w:i/>
          <w:sz w:val="20"/>
        </w:rPr>
        <w:t>Student,</w:t>
      </w:r>
      <w:r>
        <w:rPr>
          <w:i/>
          <w:spacing w:val="1"/>
          <w:sz w:val="20"/>
        </w:rPr>
        <w:t xml:space="preserve"> </w:t>
      </w:r>
      <w:r>
        <w:rPr>
          <w:i/>
          <w:sz w:val="20"/>
        </w:rPr>
        <w:t>St.Joseph’s</w:t>
      </w:r>
      <w:r>
        <w:rPr>
          <w:i/>
          <w:spacing w:val="-2"/>
          <w:sz w:val="20"/>
        </w:rPr>
        <w:t xml:space="preserve"> </w:t>
      </w:r>
      <w:r>
        <w:rPr>
          <w:i/>
          <w:sz w:val="20"/>
        </w:rPr>
        <w:t>College</w:t>
      </w:r>
      <w:r>
        <w:rPr>
          <w:i/>
          <w:spacing w:val="-1"/>
          <w:sz w:val="20"/>
        </w:rPr>
        <w:t xml:space="preserve"> </w:t>
      </w:r>
      <w:r>
        <w:rPr>
          <w:i/>
          <w:spacing w:val="-2"/>
          <w:sz w:val="20"/>
        </w:rPr>
        <w:t>(Autonomous)</w:t>
      </w:r>
    </w:p>
    <w:p w14:paraId="67F6F817">
      <w:pPr>
        <w:spacing w:before="32"/>
        <w:ind w:left="153" w:right="153"/>
        <w:jc w:val="right"/>
        <w:rPr>
          <w:i/>
          <w:sz w:val="20"/>
        </w:rPr>
      </w:pPr>
      <w:r>
        <w:fldChar w:fldCharType="begin"/>
      </w:r>
      <w:r>
        <w:instrText xml:space="preserve"> HYPERLINK "mailto:arokiyaalbert3@gamil.com" \h </w:instrText>
      </w:r>
      <w:r>
        <w:fldChar w:fldCharType="separate"/>
      </w:r>
      <w:r>
        <w:rPr>
          <w:i/>
          <w:spacing w:val="-2"/>
          <w:sz w:val="20"/>
        </w:rPr>
        <w:t>arokiyaalbert3@gamil.com</w:t>
      </w:r>
      <w:r>
        <w:rPr>
          <w:i/>
          <w:spacing w:val="-2"/>
          <w:sz w:val="20"/>
        </w:rPr>
        <w:fldChar w:fldCharType="end"/>
      </w:r>
    </w:p>
    <w:p w14:paraId="0431FCAD">
      <w:pPr>
        <w:pStyle w:val="8"/>
        <w:spacing w:before="64"/>
        <w:rPr>
          <w:i/>
          <w:sz w:val="20"/>
        </w:rPr>
      </w:pPr>
    </w:p>
    <w:p w14:paraId="49A70942">
      <w:pPr>
        <w:ind w:left="153" w:right="153"/>
        <w:jc w:val="right"/>
        <w:rPr>
          <w:b/>
          <w:sz w:val="20"/>
        </w:rPr>
      </w:pPr>
      <w:r>
        <w:rPr>
          <w:b/>
          <w:sz w:val="20"/>
        </w:rPr>
        <w:t>Mr.</w:t>
      </w:r>
      <w:r>
        <w:rPr>
          <w:b/>
          <w:spacing w:val="27"/>
          <w:sz w:val="20"/>
        </w:rPr>
        <w:t xml:space="preserve"> </w:t>
      </w:r>
      <w:r>
        <w:rPr>
          <w:b/>
          <w:sz w:val="20"/>
        </w:rPr>
        <w:t>D.</w:t>
      </w:r>
      <w:r>
        <w:rPr>
          <w:b/>
          <w:spacing w:val="27"/>
          <w:sz w:val="20"/>
        </w:rPr>
        <w:t xml:space="preserve"> </w:t>
      </w:r>
      <w:r>
        <w:rPr>
          <w:b/>
          <w:spacing w:val="-2"/>
          <w:sz w:val="20"/>
        </w:rPr>
        <w:t>Balakrishnan</w:t>
      </w:r>
    </w:p>
    <w:p w14:paraId="42F3C0FB">
      <w:pPr>
        <w:spacing w:before="27"/>
        <w:ind w:left="153" w:right="151"/>
        <w:jc w:val="right"/>
        <w:rPr>
          <w:i/>
          <w:sz w:val="20"/>
        </w:rPr>
      </w:pPr>
      <w:r>
        <w:rPr>
          <w:i/>
          <w:sz w:val="20"/>
        </w:rPr>
        <w:t>Student, St.Joseph’s College</w:t>
      </w:r>
      <w:r>
        <w:rPr>
          <w:i/>
          <w:spacing w:val="-1"/>
          <w:sz w:val="20"/>
        </w:rPr>
        <w:t xml:space="preserve"> </w:t>
      </w:r>
      <w:r>
        <w:rPr>
          <w:i/>
          <w:spacing w:val="-2"/>
          <w:sz w:val="20"/>
        </w:rPr>
        <w:t>(Autonomous)</w:t>
      </w:r>
    </w:p>
    <w:p w14:paraId="46F62AC2">
      <w:pPr>
        <w:pStyle w:val="8"/>
        <w:spacing w:before="73"/>
        <w:rPr>
          <w:i/>
          <w:sz w:val="20"/>
        </w:rPr>
      </w:pPr>
    </w:p>
    <w:p w14:paraId="0A8FC955">
      <w:pPr>
        <w:pStyle w:val="4"/>
        <w:spacing w:before="1"/>
      </w:pPr>
      <w:r>
        <w:rPr>
          <w:lang w:val="en-IN" w:eastAsia="en-IN"/>
        </w:rPr>
        <mc:AlternateContent>
          <mc:Choice Requires="wps">
            <w:drawing>
              <wp:anchor distT="0" distB="0" distL="0" distR="0" simplePos="0" relativeHeight="251844608" behindDoc="1" locked="0" layoutInCell="1" allowOverlap="1">
                <wp:simplePos x="0" y="0"/>
                <wp:positionH relativeFrom="page">
                  <wp:posOffset>457200</wp:posOffset>
                </wp:positionH>
                <wp:positionV relativeFrom="paragraph">
                  <wp:posOffset>189230</wp:posOffset>
                </wp:positionV>
                <wp:extent cx="424180" cy="834390"/>
                <wp:effectExtent l="0" t="0" r="0" b="0"/>
                <wp:wrapNone/>
                <wp:docPr id="134" name="Textbox 134"/>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43713FAC">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34" o:spid="_x0000_s1026" o:spt="202" type="#_x0000_t202" style="position:absolute;left:0pt;margin-left:36pt;margin-top:14.9pt;height:65.7pt;width:33.4pt;mso-position-horizontal-relative:page;z-index:-251471872;mso-width-relative:page;mso-height-relative:page;" filled="f" stroked="f" coordsize="21600,21600" o:gfxdata="UEsDBAoAAAAAAIdO4kAAAAAAAAAAAAAAAAAEAAAAZHJzL1BLAwQUAAAACACHTuJADDYN1dcAAAAJ&#10;AQAADwAAAGRycy9kb3ducmV2LnhtbE2PzU7DMBCE70h9B2srcaNOghTaEKdCCE5IiDQcODrxNrEa&#10;r0Ps/vD2bE9wm9WMZucrtxc3ihPOwXpSkK4SEEidN5Z6BZ/N690aRIiajB49oYIfDLCtFjelLow/&#10;U42nXewFl1AotIIhxqmQMnQDOh1WfkJib+9npyOfcy/NrM9c7kaZJUkunbbEHwY94fOA3WF3dAqe&#10;vqh+sd/v7Ue9r23TbBJ6yw9K3S7T5BFExEv8C8N1Pk+Hije1/kgmiFHBQ8YoUUG2YYKrf79m0bLI&#10;0wxkVcr/BNUvUEsDBBQAAAAIAIdO4kCQX2WCswEAAHcDAAAOAAAAZHJzL2Uyb0RvYy54bWytU01v&#10;2zAMvQ/YfxB0X5wvDJkRp+gWbBgwbAPa/QBZlmIBlqiJSuz8+1GynRbdpYdebIqkH997lPd3g+3Y&#10;RQU04Cq+Wiw5U05CY9yp4n8ev37YcYZRuEZ04FTFrwr53eH9u33vS7WGFrpGBUYgDsveV7yN0ZdF&#10;gbJVVuACvHJU1BCsiHQMp6IJoid02xXr5fJj0UNofACpECl7HIt8QgyvAQStjVRHkGerXBxRg+pE&#10;JEnYGo/8kNlqrWT8pTWqyLqKk9KYnzSE4jo9i8NelKcgfGvkREG8hsILTVYYR0NvUEcRBTsH8x+U&#10;NTIAgo4LCbYYhWRHSMVq+cKbh1Z4lbWQ1ehvpuPbwcqfl9+BmYZuwmbLmROWVv6ohljDwFKKDOo9&#10;ltT34KkzDp9hoOY5j5RMugcdbHqTIkZ1svd6s5fQmKTkdr1d7agiqbTbbDefsv3F08c+YPymwLIU&#10;VDzQ9rKp4vIDIxGh1rmFDonWOD5FcaiHiWsNzZWo9rTViuPfswiKs+67I9vSFZiDMAf1HITYfYF8&#10;UZIUB/fnCNrkyWnEiDtNpn1kQtPdSQt/fs5dT//L4R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M&#10;Ng3V1wAAAAkBAAAPAAAAAAAAAAEAIAAAACIAAABkcnMvZG93bnJldi54bWxQSwECFAAUAAAACACH&#10;TuJAkF9lgrMBAAB3AwAADgAAAAAAAAABACAAAAAmAQAAZHJzL2Uyb0RvYy54bWxQSwUGAAAAAAYA&#10;BgBZAQAASwUAAAAA&#10;">
                <v:fill on="f" focussize="0,0"/>
                <v:stroke on="f"/>
                <v:imagedata o:title=""/>
                <o:lock v:ext="edit" aspectratio="f"/>
                <v:textbox inset="0mm,0mm,0mm,0mm">
                  <w:txbxContent>
                    <w:p w14:paraId="43713FAC">
                      <w:pPr>
                        <w:spacing w:line="1248" w:lineRule="exact"/>
                        <w:rPr>
                          <w:sz w:val="109"/>
                        </w:rPr>
                      </w:pPr>
                      <w:r>
                        <w:rPr>
                          <w:spacing w:val="-10"/>
                          <w:sz w:val="109"/>
                        </w:rPr>
                        <w:t>T</w:t>
                      </w:r>
                    </w:p>
                  </w:txbxContent>
                </v:textbox>
              </v:shape>
            </w:pict>
          </mc:Fallback>
        </mc:AlternateContent>
      </w:r>
      <w:r>
        <w:rPr>
          <w:spacing w:val="-2"/>
          <w:w w:val="115"/>
        </w:rPr>
        <w:t>ABSTRACT</w:t>
      </w:r>
    </w:p>
    <w:p w14:paraId="10BDBBEE">
      <w:pPr>
        <w:pStyle w:val="8"/>
        <w:spacing w:before="236" w:line="280" w:lineRule="auto"/>
        <w:ind w:left="824" w:right="149"/>
        <w:jc w:val="both"/>
      </w:pPr>
      <w:r>
        <w:t>he Chennai Metro Rail project is a transformative infrastructure initiative that has brought</w:t>
      </w:r>
      <w:r>
        <w:rPr>
          <w:spacing w:val="30"/>
        </w:rPr>
        <w:t xml:space="preserve"> </w:t>
      </w:r>
      <w:r>
        <w:t>about</w:t>
      </w:r>
      <w:r>
        <w:rPr>
          <w:spacing w:val="31"/>
        </w:rPr>
        <w:t xml:space="preserve"> </w:t>
      </w:r>
      <w:r>
        <w:t>significant</w:t>
      </w:r>
      <w:r>
        <w:rPr>
          <w:spacing w:val="30"/>
        </w:rPr>
        <w:t xml:space="preserve"> </w:t>
      </w:r>
      <w:r>
        <w:t>economic</w:t>
      </w:r>
      <w:r>
        <w:rPr>
          <w:spacing w:val="31"/>
        </w:rPr>
        <w:t xml:space="preserve"> </w:t>
      </w:r>
      <w:r>
        <w:t>benefits</w:t>
      </w:r>
      <w:r>
        <w:rPr>
          <w:spacing w:val="30"/>
        </w:rPr>
        <w:t xml:space="preserve"> </w:t>
      </w:r>
      <w:r>
        <w:t>to</w:t>
      </w:r>
      <w:r>
        <w:rPr>
          <w:spacing w:val="29"/>
        </w:rPr>
        <w:t xml:space="preserve"> </w:t>
      </w:r>
      <w:r>
        <w:t>the</w:t>
      </w:r>
      <w:r>
        <w:rPr>
          <w:spacing w:val="31"/>
        </w:rPr>
        <w:t xml:space="preserve"> </w:t>
      </w:r>
      <w:r>
        <w:t>city</w:t>
      </w:r>
      <w:r>
        <w:rPr>
          <w:spacing w:val="29"/>
        </w:rPr>
        <w:t xml:space="preserve"> </w:t>
      </w:r>
      <w:r>
        <w:t>and</w:t>
      </w:r>
      <w:r>
        <w:rPr>
          <w:spacing w:val="29"/>
        </w:rPr>
        <w:t xml:space="preserve"> </w:t>
      </w:r>
      <w:r>
        <w:t>its</w:t>
      </w:r>
      <w:r>
        <w:rPr>
          <w:spacing w:val="28"/>
        </w:rPr>
        <w:t xml:space="preserve"> </w:t>
      </w:r>
      <w:r>
        <w:t>surrounding</w:t>
      </w:r>
      <w:r>
        <w:rPr>
          <w:spacing w:val="30"/>
        </w:rPr>
        <w:t xml:space="preserve"> </w:t>
      </w:r>
      <w:r>
        <w:rPr>
          <w:spacing w:val="-2"/>
        </w:rPr>
        <w:t>regions.</w:t>
      </w:r>
    </w:p>
    <w:p w14:paraId="6E865425">
      <w:pPr>
        <w:pStyle w:val="8"/>
        <w:spacing w:line="280" w:lineRule="auto"/>
        <w:ind w:left="153" w:right="149" w:firstLine="670"/>
        <w:jc w:val="both"/>
      </w:pPr>
      <w:r>
        <w:rPr>
          <w:w w:val="105"/>
        </w:rPr>
        <w:t>As one of India's fastest-growing metropolitan areas, Chennai has long struggled with urban challenges such as traffic congestion, long commute times, and environmental degradation. The introduction of the metro system has helped address these issues by offering a modern, efficient, and eco- friendly mode of transportation.</w:t>
      </w:r>
    </w:p>
    <w:p w14:paraId="1C6EE006">
      <w:pPr>
        <w:pStyle w:val="8"/>
        <w:spacing w:line="280" w:lineRule="auto"/>
        <w:ind w:left="153" w:right="148" w:firstLine="360"/>
        <w:jc w:val="both"/>
      </w:pPr>
      <w:r>
        <w:rPr>
          <w:w w:val="105"/>
        </w:rPr>
        <w:t>Economically</w:t>
      </w:r>
      <w:r>
        <w:rPr>
          <w:spacing w:val="-10"/>
          <w:w w:val="105"/>
        </w:rPr>
        <w:t xml:space="preserve"> </w:t>
      </w:r>
      <w:r>
        <w:rPr>
          <w:w w:val="105"/>
        </w:rPr>
        <w:t>the</w:t>
      </w:r>
      <w:r>
        <w:rPr>
          <w:spacing w:val="-10"/>
          <w:w w:val="105"/>
        </w:rPr>
        <w:t xml:space="preserve"> </w:t>
      </w:r>
      <w:r>
        <w:rPr>
          <w:w w:val="105"/>
        </w:rPr>
        <w:t>Chennai</w:t>
      </w:r>
      <w:r>
        <w:rPr>
          <w:spacing w:val="-9"/>
          <w:w w:val="105"/>
        </w:rPr>
        <w:t xml:space="preserve"> </w:t>
      </w:r>
      <w:r>
        <w:rPr>
          <w:w w:val="105"/>
        </w:rPr>
        <w:t>Metro</w:t>
      </w:r>
      <w:r>
        <w:rPr>
          <w:spacing w:val="-10"/>
          <w:w w:val="105"/>
        </w:rPr>
        <w:t xml:space="preserve"> </w:t>
      </w:r>
      <w:r>
        <w:rPr>
          <w:w w:val="105"/>
        </w:rPr>
        <w:t>Sign</w:t>
      </w:r>
      <w:r>
        <w:rPr>
          <w:spacing w:val="-9"/>
          <w:w w:val="105"/>
        </w:rPr>
        <w:t xml:space="preserve"> </w:t>
      </w:r>
      <w:r>
        <w:rPr>
          <w:w w:val="105"/>
        </w:rPr>
        <w:t>up</w:t>
      </w:r>
      <w:r>
        <w:rPr>
          <w:spacing w:val="-11"/>
          <w:w w:val="105"/>
        </w:rPr>
        <w:t xml:space="preserve"> </w:t>
      </w:r>
      <w:r>
        <w:rPr>
          <w:w w:val="105"/>
        </w:rPr>
        <w:t>increased</w:t>
      </w:r>
      <w:r>
        <w:rPr>
          <w:spacing w:val="-10"/>
          <w:w w:val="105"/>
        </w:rPr>
        <w:t xml:space="preserve"> </w:t>
      </w:r>
      <w:r>
        <w:rPr>
          <w:w w:val="105"/>
        </w:rPr>
        <w:t>productivity</w:t>
      </w:r>
      <w:r>
        <w:rPr>
          <w:spacing w:val="-10"/>
          <w:w w:val="105"/>
        </w:rPr>
        <w:t xml:space="preserve"> </w:t>
      </w:r>
      <w:r>
        <w:rPr>
          <w:w w:val="105"/>
        </w:rPr>
        <w:t>by</w:t>
      </w:r>
      <w:r>
        <w:rPr>
          <w:spacing w:val="-10"/>
          <w:w w:val="105"/>
        </w:rPr>
        <w:t xml:space="preserve"> </w:t>
      </w:r>
      <w:r>
        <w:rPr>
          <w:w w:val="105"/>
        </w:rPr>
        <w:t>reducing</w:t>
      </w:r>
      <w:r>
        <w:rPr>
          <w:spacing w:val="-10"/>
          <w:w w:val="105"/>
        </w:rPr>
        <w:t xml:space="preserve"> </w:t>
      </w:r>
      <w:r>
        <w:rPr>
          <w:w w:val="105"/>
        </w:rPr>
        <w:t>travel</w:t>
      </w:r>
      <w:r>
        <w:rPr>
          <w:spacing w:val="-10"/>
          <w:w w:val="105"/>
        </w:rPr>
        <w:t xml:space="preserve"> </w:t>
      </w:r>
      <w:r>
        <w:rPr>
          <w:w w:val="105"/>
        </w:rPr>
        <w:t>time for</w:t>
      </w:r>
      <w:r>
        <w:rPr>
          <w:spacing w:val="-3"/>
          <w:w w:val="105"/>
        </w:rPr>
        <w:t xml:space="preserve"> </w:t>
      </w:r>
      <w:r>
        <w:rPr>
          <w:w w:val="105"/>
        </w:rPr>
        <w:t>commuters,</w:t>
      </w:r>
      <w:r>
        <w:rPr>
          <w:spacing w:val="-1"/>
          <w:w w:val="105"/>
        </w:rPr>
        <w:t xml:space="preserve"> </w:t>
      </w:r>
      <w:r>
        <w:rPr>
          <w:w w:val="105"/>
        </w:rPr>
        <w:t>thereby</w:t>
      </w:r>
      <w:r>
        <w:rPr>
          <w:spacing w:val="-4"/>
          <w:w w:val="105"/>
        </w:rPr>
        <w:t xml:space="preserve"> </w:t>
      </w:r>
      <w:r>
        <w:rPr>
          <w:w w:val="105"/>
        </w:rPr>
        <w:t>allowing</w:t>
      </w:r>
      <w:r>
        <w:rPr>
          <w:spacing w:val="-4"/>
          <w:w w:val="105"/>
        </w:rPr>
        <w:t xml:space="preserve"> </w:t>
      </w:r>
      <w:r>
        <w:rPr>
          <w:w w:val="105"/>
        </w:rPr>
        <w:t>for</w:t>
      </w:r>
      <w:r>
        <w:rPr>
          <w:spacing w:val="-3"/>
          <w:w w:val="105"/>
        </w:rPr>
        <w:t xml:space="preserve"> </w:t>
      </w:r>
      <w:r>
        <w:rPr>
          <w:w w:val="105"/>
        </w:rPr>
        <w:t>better</w:t>
      </w:r>
      <w:r>
        <w:rPr>
          <w:spacing w:val="-2"/>
          <w:w w:val="105"/>
        </w:rPr>
        <w:t xml:space="preserve"> </w:t>
      </w:r>
      <w:r>
        <w:rPr>
          <w:w w:val="105"/>
        </w:rPr>
        <w:t>time</w:t>
      </w:r>
      <w:r>
        <w:rPr>
          <w:spacing w:val="-4"/>
          <w:w w:val="105"/>
        </w:rPr>
        <w:t xml:space="preserve"> </w:t>
      </w:r>
      <w:r>
        <w:rPr>
          <w:w w:val="105"/>
        </w:rPr>
        <w:t>management</w:t>
      </w:r>
      <w:r>
        <w:rPr>
          <w:spacing w:val="-1"/>
          <w:w w:val="105"/>
        </w:rPr>
        <w:t xml:space="preserve"> </w:t>
      </w:r>
      <w:r>
        <w:rPr>
          <w:w w:val="105"/>
        </w:rPr>
        <w:t>and</w:t>
      </w:r>
      <w:r>
        <w:rPr>
          <w:spacing w:val="-4"/>
          <w:w w:val="105"/>
        </w:rPr>
        <w:t xml:space="preserve"> </w:t>
      </w:r>
      <w:r>
        <w:rPr>
          <w:w w:val="105"/>
        </w:rPr>
        <w:t>work-life</w:t>
      </w:r>
      <w:r>
        <w:rPr>
          <w:spacing w:val="-1"/>
          <w:w w:val="105"/>
        </w:rPr>
        <w:t xml:space="preserve"> </w:t>
      </w:r>
      <w:r>
        <w:rPr>
          <w:w w:val="105"/>
        </w:rPr>
        <w:t>balance.</w:t>
      </w:r>
      <w:r>
        <w:rPr>
          <w:spacing w:val="-1"/>
          <w:w w:val="105"/>
        </w:rPr>
        <w:t xml:space="preserve"> </w:t>
      </w:r>
      <w:r>
        <w:rPr>
          <w:w w:val="105"/>
        </w:rPr>
        <w:t>It</w:t>
      </w:r>
      <w:r>
        <w:rPr>
          <w:spacing w:val="-4"/>
          <w:w w:val="105"/>
        </w:rPr>
        <w:t xml:space="preserve"> </w:t>
      </w:r>
      <w:r>
        <w:rPr>
          <w:w w:val="105"/>
        </w:rPr>
        <w:t>has also</w:t>
      </w:r>
      <w:r>
        <w:rPr>
          <w:spacing w:val="-13"/>
          <w:w w:val="105"/>
        </w:rPr>
        <w:t xml:space="preserve"> </w:t>
      </w:r>
      <w:r>
        <w:rPr>
          <w:w w:val="105"/>
        </w:rPr>
        <w:t>boosted</w:t>
      </w:r>
      <w:r>
        <w:rPr>
          <w:spacing w:val="-13"/>
          <w:w w:val="105"/>
        </w:rPr>
        <w:t xml:space="preserve"> </w:t>
      </w:r>
      <w:r>
        <w:rPr>
          <w:w w:val="105"/>
        </w:rPr>
        <w:t>real</w:t>
      </w:r>
      <w:r>
        <w:rPr>
          <w:spacing w:val="-13"/>
          <w:w w:val="105"/>
        </w:rPr>
        <w:t xml:space="preserve"> </w:t>
      </w:r>
      <w:r>
        <w:rPr>
          <w:w w:val="105"/>
        </w:rPr>
        <w:t>estate</w:t>
      </w:r>
      <w:r>
        <w:rPr>
          <w:spacing w:val="-12"/>
          <w:w w:val="105"/>
        </w:rPr>
        <w:t xml:space="preserve"> </w:t>
      </w:r>
      <w:r>
        <w:rPr>
          <w:w w:val="105"/>
        </w:rPr>
        <w:t>development</w:t>
      </w:r>
      <w:r>
        <w:rPr>
          <w:spacing w:val="-13"/>
          <w:w w:val="105"/>
        </w:rPr>
        <w:t xml:space="preserve"> </w:t>
      </w:r>
      <w:r>
        <w:rPr>
          <w:w w:val="105"/>
        </w:rPr>
        <w:t>along</w:t>
      </w:r>
      <w:r>
        <w:rPr>
          <w:spacing w:val="-13"/>
          <w:w w:val="105"/>
        </w:rPr>
        <w:t xml:space="preserve"> </w:t>
      </w:r>
      <w:r>
        <w:rPr>
          <w:w w:val="105"/>
        </w:rPr>
        <w:t>metro</w:t>
      </w:r>
      <w:r>
        <w:rPr>
          <w:spacing w:val="-13"/>
          <w:w w:val="105"/>
        </w:rPr>
        <w:t xml:space="preserve"> </w:t>
      </w:r>
      <w:r>
        <w:rPr>
          <w:w w:val="105"/>
        </w:rPr>
        <w:t>corridors,</w:t>
      </w:r>
      <w:r>
        <w:rPr>
          <w:spacing w:val="-12"/>
          <w:w w:val="105"/>
        </w:rPr>
        <w:t xml:space="preserve"> </w:t>
      </w:r>
      <w:r>
        <w:rPr>
          <w:w w:val="105"/>
        </w:rPr>
        <w:t>increased</w:t>
      </w:r>
      <w:r>
        <w:rPr>
          <w:spacing w:val="-13"/>
          <w:w w:val="105"/>
        </w:rPr>
        <w:t xml:space="preserve"> </w:t>
      </w:r>
      <w:r>
        <w:rPr>
          <w:w w:val="105"/>
        </w:rPr>
        <w:t>property</w:t>
      </w:r>
      <w:r>
        <w:rPr>
          <w:spacing w:val="-13"/>
          <w:w w:val="105"/>
        </w:rPr>
        <w:t xml:space="preserve"> </w:t>
      </w:r>
      <w:r>
        <w:rPr>
          <w:w w:val="105"/>
        </w:rPr>
        <w:t>values,</w:t>
      </w:r>
      <w:r>
        <w:rPr>
          <w:spacing w:val="-12"/>
          <w:w w:val="105"/>
        </w:rPr>
        <w:t xml:space="preserve"> </w:t>
      </w:r>
      <w:r>
        <w:rPr>
          <w:w w:val="105"/>
        </w:rPr>
        <w:t xml:space="preserve">and stimulated commercial activity in previously underdeveloped areas. Additionally, the </w:t>
      </w:r>
      <w:r>
        <w:t xml:space="preserve">construction and operation of the metro have created thousands of jobs, contributing to both </w:t>
      </w:r>
      <w:r>
        <w:rPr>
          <w:w w:val="105"/>
        </w:rPr>
        <w:t>direct and indirect employment. As connectivity improves, businesses find it easier to operate</w:t>
      </w:r>
      <w:r>
        <w:rPr>
          <w:spacing w:val="-8"/>
          <w:w w:val="105"/>
        </w:rPr>
        <w:t xml:space="preserve"> </w:t>
      </w:r>
      <w:r>
        <w:rPr>
          <w:w w:val="105"/>
        </w:rPr>
        <w:t>and</w:t>
      </w:r>
      <w:r>
        <w:rPr>
          <w:spacing w:val="-10"/>
          <w:w w:val="105"/>
        </w:rPr>
        <w:t xml:space="preserve"> </w:t>
      </w:r>
      <w:r>
        <w:rPr>
          <w:w w:val="105"/>
        </w:rPr>
        <w:t>expand,</w:t>
      </w:r>
      <w:r>
        <w:rPr>
          <w:spacing w:val="-9"/>
          <w:w w:val="105"/>
        </w:rPr>
        <w:t xml:space="preserve"> </w:t>
      </w:r>
      <w:r>
        <w:rPr>
          <w:w w:val="105"/>
        </w:rPr>
        <w:t>making</w:t>
      </w:r>
      <w:r>
        <w:rPr>
          <w:spacing w:val="-9"/>
          <w:w w:val="105"/>
        </w:rPr>
        <w:t xml:space="preserve"> </w:t>
      </w:r>
      <w:r>
        <w:rPr>
          <w:w w:val="105"/>
        </w:rPr>
        <w:t>the</w:t>
      </w:r>
      <w:r>
        <w:rPr>
          <w:spacing w:val="-8"/>
          <w:w w:val="105"/>
        </w:rPr>
        <w:t xml:space="preserve"> </w:t>
      </w:r>
      <w:r>
        <w:rPr>
          <w:w w:val="105"/>
        </w:rPr>
        <w:t>metro</w:t>
      </w:r>
      <w:r>
        <w:rPr>
          <w:spacing w:val="-9"/>
          <w:w w:val="105"/>
        </w:rPr>
        <w:t xml:space="preserve"> </w:t>
      </w:r>
      <w:r>
        <w:rPr>
          <w:w w:val="105"/>
        </w:rPr>
        <w:t>a</w:t>
      </w:r>
      <w:r>
        <w:rPr>
          <w:spacing w:val="-8"/>
          <w:w w:val="105"/>
        </w:rPr>
        <w:t xml:space="preserve"> </w:t>
      </w:r>
      <w:r>
        <w:rPr>
          <w:w w:val="105"/>
        </w:rPr>
        <w:t>key</w:t>
      </w:r>
      <w:r>
        <w:rPr>
          <w:spacing w:val="-9"/>
          <w:w w:val="105"/>
        </w:rPr>
        <w:t xml:space="preserve"> </w:t>
      </w:r>
      <w:r>
        <w:rPr>
          <w:w w:val="105"/>
        </w:rPr>
        <w:t>driver</w:t>
      </w:r>
      <w:r>
        <w:rPr>
          <w:spacing w:val="-9"/>
          <w:w w:val="105"/>
        </w:rPr>
        <w:t xml:space="preserve"> </w:t>
      </w:r>
      <w:r>
        <w:rPr>
          <w:w w:val="105"/>
        </w:rPr>
        <w:t>of</w:t>
      </w:r>
      <w:r>
        <w:rPr>
          <w:spacing w:val="-8"/>
          <w:w w:val="105"/>
        </w:rPr>
        <w:t xml:space="preserve"> </w:t>
      </w:r>
      <w:r>
        <w:rPr>
          <w:w w:val="105"/>
        </w:rPr>
        <w:t>urban</w:t>
      </w:r>
      <w:r>
        <w:rPr>
          <w:spacing w:val="-9"/>
          <w:w w:val="105"/>
        </w:rPr>
        <w:t xml:space="preserve"> </w:t>
      </w:r>
      <w:r>
        <w:rPr>
          <w:w w:val="105"/>
        </w:rPr>
        <w:t>economic</w:t>
      </w:r>
      <w:r>
        <w:rPr>
          <w:spacing w:val="-10"/>
          <w:w w:val="105"/>
        </w:rPr>
        <w:t xml:space="preserve"> </w:t>
      </w:r>
      <w:r>
        <w:rPr>
          <w:w w:val="105"/>
        </w:rPr>
        <w:t>growth</w:t>
      </w:r>
      <w:r>
        <w:rPr>
          <w:spacing w:val="-9"/>
          <w:w w:val="105"/>
        </w:rPr>
        <w:t xml:space="preserve"> </w:t>
      </w:r>
      <w:r>
        <w:rPr>
          <w:w w:val="105"/>
        </w:rPr>
        <w:t>and</w:t>
      </w:r>
      <w:r>
        <w:rPr>
          <w:spacing w:val="-10"/>
          <w:w w:val="105"/>
        </w:rPr>
        <w:t xml:space="preserve"> </w:t>
      </w:r>
      <w:r>
        <w:rPr>
          <w:w w:val="105"/>
        </w:rPr>
        <w:t xml:space="preserve">regional </w:t>
      </w:r>
      <w:r>
        <w:rPr>
          <w:spacing w:val="-2"/>
          <w:w w:val="105"/>
        </w:rPr>
        <w:t>integration.</w:t>
      </w:r>
    </w:p>
    <w:p w14:paraId="74D7BDD2">
      <w:pPr>
        <w:spacing w:before="252" w:line="271" w:lineRule="auto"/>
        <w:ind w:left="153" w:right="148"/>
        <w:jc w:val="both"/>
        <w:rPr>
          <w:i/>
        </w:rPr>
      </w:pPr>
      <w:r>
        <w:rPr>
          <w:b/>
          <w:i/>
          <w:spacing w:val="-2"/>
        </w:rPr>
        <w:t>Keywords:</w:t>
      </w:r>
      <w:r>
        <w:rPr>
          <w:b/>
          <w:i/>
          <w:spacing w:val="-13"/>
        </w:rPr>
        <w:t xml:space="preserve"> </w:t>
      </w:r>
      <w:r>
        <w:rPr>
          <w:i/>
          <w:spacing w:val="-2"/>
        </w:rPr>
        <w:t>Urban</w:t>
      </w:r>
      <w:r>
        <w:rPr>
          <w:i/>
          <w:spacing w:val="-10"/>
        </w:rPr>
        <w:t xml:space="preserve"> </w:t>
      </w:r>
      <w:r>
        <w:rPr>
          <w:i/>
          <w:spacing w:val="-2"/>
        </w:rPr>
        <w:t>infrastructure,</w:t>
      </w:r>
      <w:r>
        <w:rPr>
          <w:i/>
          <w:spacing w:val="-10"/>
        </w:rPr>
        <w:t xml:space="preserve"> </w:t>
      </w:r>
      <w:r>
        <w:rPr>
          <w:i/>
          <w:spacing w:val="-2"/>
        </w:rPr>
        <w:t>Public</w:t>
      </w:r>
      <w:r>
        <w:rPr>
          <w:i/>
          <w:spacing w:val="-10"/>
        </w:rPr>
        <w:t xml:space="preserve"> </w:t>
      </w:r>
      <w:r>
        <w:rPr>
          <w:i/>
          <w:spacing w:val="-2"/>
        </w:rPr>
        <w:t>transportation,</w:t>
      </w:r>
      <w:r>
        <w:rPr>
          <w:i/>
          <w:spacing w:val="-10"/>
        </w:rPr>
        <w:t xml:space="preserve"> </w:t>
      </w:r>
      <w:r>
        <w:rPr>
          <w:i/>
          <w:spacing w:val="-2"/>
        </w:rPr>
        <w:t>Economic</w:t>
      </w:r>
      <w:r>
        <w:rPr>
          <w:i/>
          <w:spacing w:val="-10"/>
        </w:rPr>
        <w:t xml:space="preserve"> </w:t>
      </w:r>
      <w:r>
        <w:rPr>
          <w:i/>
          <w:spacing w:val="-2"/>
        </w:rPr>
        <w:t>development,</w:t>
      </w:r>
      <w:r>
        <w:rPr>
          <w:i/>
          <w:spacing w:val="-10"/>
        </w:rPr>
        <w:t xml:space="preserve"> </w:t>
      </w:r>
      <w:r>
        <w:rPr>
          <w:i/>
          <w:spacing w:val="-2"/>
        </w:rPr>
        <w:t>Real</w:t>
      </w:r>
      <w:r>
        <w:rPr>
          <w:i/>
          <w:spacing w:val="-10"/>
        </w:rPr>
        <w:t xml:space="preserve"> </w:t>
      </w:r>
      <w:r>
        <w:rPr>
          <w:i/>
          <w:spacing w:val="-2"/>
        </w:rPr>
        <w:t>estate</w:t>
      </w:r>
      <w:r>
        <w:rPr>
          <w:i/>
          <w:spacing w:val="-10"/>
        </w:rPr>
        <w:t xml:space="preserve"> </w:t>
      </w:r>
      <w:r>
        <w:rPr>
          <w:i/>
          <w:spacing w:val="-2"/>
        </w:rPr>
        <w:t xml:space="preserve">growth, </w:t>
      </w:r>
      <w:r>
        <w:rPr>
          <w:i/>
        </w:rPr>
        <w:t>Employment generation, Connectivity, Sign up, Transit-oriented development (TOD), Reduced traffic congestion, Productivity improvement, Commercial activity, Sustainable urban mobility, Travel time reduction, Fuel savings, Job creation, Investment attraction, Infrastructure boost, Environmental benefits, Cost-effective transport.</w:t>
      </w:r>
    </w:p>
    <w:p w14:paraId="43302A82">
      <w:pPr>
        <w:spacing w:line="271" w:lineRule="auto"/>
        <w:jc w:val="both"/>
        <w:rPr>
          <w:i/>
        </w:rPr>
        <w:sectPr>
          <w:pgSz w:w="10330" w:h="14580"/>
          <w:pgMar w:top="680" w:right="566" w:bottom="720" w:left="566" w:header="432" w:footer="534" w:gutter="0"/>
          <w:cols w:space="720" w:num="1"/>
        </w:sectPr>
      </w:pPr>
    </w:p>
    <w:p w14:paraId="6CFFFEA8">
      <w:pPr>
        <w:pStyle w:val="3"/>
        <w:ind w:left="-1" w:right="1"/>
      </w:pPr>
      <w:r>
        <w:rPr>
          <w:spacing w:val="-10"/>
        </w:rPr>
        <w:t>DEVELOPING</w:t>
      </w:r>
      <w:r>
        <w:rPr>
          <w:spacing w:val="-11"/>
        </w:rPr>
        <w:t xml:space="preserve"> </w:t>
      </w:r>
      <w:r>
        <w:rPr>
          <w:spacing w:val="-10"/>
        </w:rPr>
        <w:t>ECONOMY</w:t>
      </w:r>
      <w:r>
        <w:rPr>
          <w:spacing w:val="-12"/>
        </w:rPr>
        <w:t xml:space="preserve"> </w:t>
      </w:r>
      <w:r>
        <w:rPr>
          <w:spacing w:val="-10"/>
        </w:rPr>
        <w:t>OF TAMIL</w:t>
      </w:r>
      <w:r>
        <w:rPr>
          <w:spacing w:val="-13"/>
        </w:rPr>
        <w:t xml:space="preserve"> </w:t>
      </w:r>
      <w:r>
        <w:rPr>
          <w:spacing w:val="-10"/>
        </w:rPr>
        <w:t>NADU</w:t>
      </w:r>
    </w:p>
    <w:p w14:paraId="4F1DB29E">
      <w:pPr>
        <w:spacing w:before="339" w:line="271" w:lineRule="auto"/>
        <w:ind w:left="5507" w:right="148" w:firstLine="1925"/>
        <w:jc w:val="right"/>
        <w:rPr>
          <w:i/>
          <w:sz w:val="20"/>
        </w:rPr>
      </w:pPr>
      <w:r>
        <w:rPr>
          <w:b/>
        </w:rPr>
        <w:t xml:space="preserve">M. Arun Kumar </w:t>
      </w:r>
      <w:r>
        <w:rPr>
          <w:i/>
          <w:sz w:val="20"/>
        </w:rPr>
        <w:t>Student,</w:t>
      </w:r>
      <w:r>
        <w:rPr>
          <w:i/>
          <w:spacing w:val="-5"/>
          <w:sz w:val="20"/>
        </w:rPr>
        <w:t xml:space="preserve"> </w:t>
      </w:r>
      <w:r>
        <w:rPr>
          <w:i/>
          <w:sz w:val="20"/>
        </w:rPr>
        <w:t>St.</w:t>
      </w:r>
      <w:r>
        <w:rPr>
          <w:i/>
          <w:spacing w:val="-5"/>
          <w:sz w:val="20"/>
        </w:rPr>
        <w:t xml:space="preserve"> </w:t>
      </w:r>
      <w:r>
        <w:rPr>
          <w:i/>
          <w:sz w:val="20"/>
        </w:rPr>
        <w:t>Joseph’s</w:t>
      </w:r>
      <w:r>
        <w:rPr>
          <w:i/>
          <w:spacing w:val="-7"/>
          <w:sz w:val="20"/>
        </w:rPr>
        <w:t xml:space="preserve"> </w:t>
      </w:r>
      <w:r>
        <w:rPr>
          <w:i/>
          <w:sz w:val="20"/>
        </w:rPr>
        <w:t>College</w:t>
      </w:r>
      <w:r>
        <w:rPr>
          <w:i/>
          <w:spacing w:val="-7"/>
          <w:sz w:val="20"/>
        </w:rPr>
        <w:t xml:space="preserve"> </w:t>
      </w:r>
      <w:r>
        <w:rPr>
          <w:i/>
          <w:sz w:val="20"/>
        </w:rPr>
        <w:t xml:space="preserve">(Autonomous) </w:t>
      </w:r>
      <w:r>
        <w:fldChar w:fldCharType="begin"/>
      </w:r>
      <w:r>
        <w:instrText xml:space="preserve"> HYPERLINK "mailto:mmarunkumar141@gmail.com" \h </w:instrText>
      </w:r>
      <w:r>
        <w:fldChar w:fldCharType="separate"/>
      </w:r>
      <w:r>
        <w:rPr>
          <w:i/>
          <w:spacing w:val="-2"/>
          <w:sz w:val="20"/>
        </w:rPr>
        <w:t>mmarunkumar141@gmail.com</w:t>
      </w:r>
      <w:r>
        <w:rPr>
          <w:i/>
          <w:spacing w:val="-2"/>
          <w:sz w:val="20"/>
        </w:rPr>
        <w:fldChar w:fldCharType="end"/>
      </w:r>
    </w:p>
    <w:p w14:paraId="447662AD">
      <w:pPr>
        <w:pStyle w:val="8"/>
        <w:spacing w:before="40"/>
        <w:rPr>
          <w:i/>
          <w:sz w:val="20"/>
        </w:rPr>
      </w:pPr>
    </w:p>
    <w:p w14:paraId="0D0B0A5B">
      <w:pPr>
        <w:pStyle w:val="4"/>
        <w:spacing w:before="1"/>
      </w:pPr>
      <w:r>
        <w:rPr>
          <w:lang w:val="en-IN" w:eastAsia="en-IN"/>
        </w:rPr>
        <mc:AlternateContent>
          <mc:Choice Requires="wps">
            <w:drawing>
              <wp:anchor distT="0" distB="0" distL="0" distR="0" simplePos="0" relativeHeight="251691008"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135" name="Textbox 135"/>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075C3B9E">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35" o:spid="_x0000_s1026" o:spt="202" type="#_x0000_t202" style="position:absolute;left:0pt;margin-left:36pt;margin-top:15pt;height:65.7pt;width:33.4pt;mso-position-horizontal-relative:page;z-index:251691008;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W81CjLMBAAB3AwAADgAAAGRycy9lMm9Eb2MueG1srVNN&#10;j9MwEL0j8R8s32n6BSpR0xVQgZAQIO3uD3Acu7EUe4zHbdJ/z9hJumi57GEvyXhm8ua9N87+brAd&#10;u6iABlzFV4slZ8pJaIw7Vfzx4eu7HWcYhWtEB05V/KqQ3x3evtn3vlRraKFrVGAE4rDsfcXbGH1Z&#10;FChbZQUuwCtHRQ3BikjHcCqaIHpCt12xXi4/FD2ExgeQCpGyx7HIJ8TwEkDQ2kh1BHm2ysURNahO&#10;RJKErfHID5mt1krGX1qjiqyrOCmN+UlDKK7TszjsRXkKwrdGThTESyg802SFcTT0BnUUUbBzMP9B&#10;WSMDIOi4kGCLUUh2hFSsls+8uW+FV1kLWY3+Zjq+Hqz8efkdmGnoJmzec+aEpZU/qCHWMLCUIoN6&#10;jyX13XvqjMNnGKh5ziMlk+5BB5vepIhRney93uwlNCYpuV1vVzuqSCrtNtvNx2x/8fSxDxi/KbAs&#10;BRUPtL1sqrj8wEhEqHVuoUOiNY5PURzqYeJaQ3Mlqj1tteL45yyC4qz77si2dAXmIMxBPQchdl8g&#10;X5QkxcGncwRt8uQ0YsSdJtM+MqHp7qSF/3vOXU//y+E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FvNQoyzAQAAdwMAAA4AAAAAAAAAAQAgAAAAJwEAAGRycy9lMm9Eb2MueG1sUEsFBgAAAAAG&#10;AAYAWQEAAEwFAAAAAA==&#10;">
                <v:fill on="f" focussize="0,0"/>
                <v:stroke on="f"/>
                <v:imagedata o:title=""/>
                <o:lock v:ext="edit" aspectratio="f"/>
                <v:textbox inset="0mm,0mm,0mm,0mm">
                  <w:txbxContent>
                    <w:p w14:paraId="075C3B9E">
                      <w:pPr>
                        <w:spacing w:line="1248" w:lineRule="exact"/>
                        <w:rPr>
                          <w:sz w:val="109"/>
                        </w:rPr>
                      </w:pPr>
                      <w:r>
                        <w:rPr>
                          <w:spacing w:val="-10"/>
                          <w:sz w:val="109"/>
                        </w:rPr>
                        <w:t>T</w:t>
                      </w:r>
                    </w:p>
                  </w:txbxContent>
                </v:textbox>
              </v:shape>
            </w:pict>
          </mc:Fallback>
        </mc:AlternateContent>
      </w:r>
      <w:r>
        <w:rPr>
          <w:spacing w:val="-2"/>
          <w:w w:val="115"/>
        </w:rPr>
        <w:t>ABSTRACT</w:t>
      </w:r>
    </w:p>
    <w:p w14:paraId="05076730">
      <w:pPr>
        <w:pStyle w:val="8"/>
        <w:spacing w:before="239" w:line="280" w:lineRule="auto"/>
        <w:ind w:left="153" w:right="147" w:firstLine="670"/>
        <w:jc w:val="right"/>
      </w:pPr>
      <w:r>
        <w:rPr>
          <w:w w:val="105"/>
        </w:rPr>
        <w:t>amil Nadu, one of India’s most industrialized states, has emerged as a key driver of economic growth. This paper examines the state’s economic trajectory, focusing on</w:t>
      </w:r>
      <w:r>
        <w:rPr>
          <w:spacing w:val="40"/>
          <w:w w:val="105"/>
        </w:rPr>
        <w:t xml:space="preserve"> </w:t>
      </w:r>
      <w:r>
        <w:rPr>
          <w:w w:val="105"/>
        </w:rPr>
        <w:t>drivers such as industrialization, infrastructure development, and human capital. It analyzes</w:t>
      </w:r>
      <w:r>
        <w:rPr>
          <w:spacing w:val="40"/>
          <w:w w:val="105"/>
        </w:rPr>
        <w:t xml:space="preserve"> </w:t>
      </w:r>
      <w:r>
        <w:rPr>
          <w:w w:val="105"/>
        </w:rPr>
        <w:t>challenges</w:t>
      </w:r>
      <w:r>
        <w:rPr>
          <w:spacing w:val="40"/>
          <w:w w:val="105"/>
        </w:rPr>
        <w:t xml:space="preserve"> </w:t>
      </w:r>
      <w:r>
        <w:rPr>
          <w:w w:val="105"/>
        </w:rPr>
        <w:t>like</w:t>
      </w:r>
      <w:r>
        <w:rPr>
          <w:spacing w:val="40"/>
          <w:w w:val="105"/>
        </w:rPr>
        <w:t xml:space="preserve"> </w:t>
      </w:r>
      <w:r>
        <w:rPr>
          <w:w w:val="105"/>
        </w:rPr>
        <w:t>regional</w:t>
      </w:r>
      <w:r>
        <w:rPr>
          <w:spacing w:val="40"/>
          <w:w w:val="105"/>
        </w:rPr>
        <w:t xml:space="preserve"> </w:t>
      </w:r>
      <w:r>
        <w:rPr>
          <w:w w:val="105"/>
        </w:rPr>
        <w:t>disparities,</w:t>
      </w:r>
      <w:r>
        <w:rPr>
          <w:spacing w:val="40"/>
          <w:w w:val="105"/>
        </w:rPr>
        <w:t xml:space="preserve"> </w:t>
      </w:r>
      <w:r>
        <w:rPr>
          <w:w w:val="105"/>
        </w:rPr>
        <w:t>environmental</w:t>
      </w:r>
      <w:r>
        <w:rPr>
          <w:spacing w:val="40"/>
          <w:w w:val="105"/>
        </w:rPr>
        <w:t xml:space="preserve"> </w:t>
      </w:r>
      <w:r>
        <w:rPr>
          <w:w w:val="105"/>
        </w:rPr>
        <w:t>sustainability,</w:t>
      </w:r>
      <w:r>
        <w:rPr>
          <w:spacing w:val="40"/>
          <w:w w:val="105"/>
        </w:rPr>
        <w:t xml:space="preserve"> </w:t>
      </w:r>
      <w:r>
        <w:rPr>
          <w:w w:val="105"/>
        </w:rPr>
        <w:t>and</w:t>
      </w:r>
      <w:r>
        <w:rPr>
          <w:spacing w:val="40"/>
          <w:w w:val="105"/>
        </w:rPr>
        <w:t xml:space="preserve"> </w:t>
      </w:r>
      <w:r>
        <w:rPr>
          <w:w w:val="105"/>
        </w:rPr>
        <w:t>global competitiveness. The study highlights policy initiatives, innovations, and investments that can</w:t>
      </w:r>
      <w:r>
        <w:rPr>
          <w:spacing w:val="66"/>
          <w:w w:val="105"/>
        </w:rPr>
        <w:t xml:space="preserve"> </w:t>
      </w:r>
      <w:r>
        <w:rPr>
          <w:w w:val="105"/>
        </w:rPr>
        <w:t>accelerate</w:t>
      </w:r>
      <w:r>
        <w:rPr>
          <w:spacing w:val="67"/>
          <w:w w:val="105"/>
        </w:rPr>
        <w:t xml:space="preserve"> </w:t>
      </w:r>
      <w:r>
        <w:rPr>
          <w:w w:val="105"/>
        </w:rPr>
        <w:t>Tamil</w:t>
      </w:r>
      <w:r>
        <w:rPr>
          <w:spacing w:val="69"/>
          <w:w w:val="105"/>
        </w:rPr>
        <w:t xml:space="preserve"> </w:t>
      </w:r>
      <w:r>
        <w:rPr>
          <w:w w:val="105"/>
        </w:rPr>
        <w:t>Nadu’s</w:t>
      </w:r>
      <w:r>
        <w:rPr>
          <w:spacing w:val="67"/>
          <w:w w:val="105"/>
        </w:rPr>
        <w:t xml:space="preserve"> </w:t>
      </w:r>
      <w:r>
        <w:rPr>
          <w:w w:val="105"/>
        </w:rPr>
        <w:t>economic</w:t>
      </w:r>
      <w:r>
        <w:rPr>
          <w:spacing w:val="68"/>
          <w:w w:val="105"/>
        </w:rPr>
        <w:t xml:space="preserve"> </w:t>
      </w:r>
      <w:r>
        <w:rPr>
          <w:w w:val="105"/>
        </w:rPr>
        <w:t>growth,</w:t>
      </w:r>
      <w:r>
        <w:rPr>
          <w:spacing w:val="68"/>
          <w:w w:val="105"/>
        </w:rPr>
        <w:t xml:space="preserve"> </w:t>
      </w:r>
      <w:r>
        <w:rPr>
          <w:w w:val="105"/>
        </w:rPr>
        <w:t>promote</w:t>
      </w:r>
      <w:r>
        <w:rPr>
          <w:spacing w:val="67"/>
          <w:w w:val="105"/>
        </w:rPr>
        <w:t xml:space="preserve"> </w:t>
      </w:r>
      <w:r>
        <w:rPr>
          <w:w w:val="105"/>
        </w:rPr>
        <w:t>inclusive</w:t>
      </w:r>
      <w:r>
        <w:rPr>
          <w:spacing w:val="67"/>
          <w:w w:val="105"/>
        </w:rPr>
        <w:t xml:space="preserve"> </w:t>
      </w:r>
      <w:r>
        <w:rPr>
          <w:w w:val="105"/>
        </w:rPr>
        <w:t>development,</w:t>
      </w:r>
      <w:r>
        <w:rPr>
          <w:spacing w:val="66"/>
          <w:w w:val="105"/>
        </w:rPr>
        <w:t xml:space="preserve"> </w:t>
      </w:r>
      <w:r>
        <w:rPr>
          <w:spacing w:val="-5"/>
          <w:w w:val="105"/>
        </w:rPr>
        <w:t>and</w:t>
      </w:r>
    </w:p>
    <w:p w14:paraId="649990EA">
      <w:pPr>
        <w:pStyle w:val="8"/>
        <w:spacing w:line="253" w:lineRule="exact"/>
        <w:ind w:left="153"/>
      </w:pPr>
      <w:r>
        <w:t>enhance</w:t>
      </w:r>
      <w:r>
        <w:rPr>
          <w:spacing w:val="17"/>
        </w:rPr>
        <w:t xml:space="preserve"> </w:t>
      </w:r>
      <w:r>
        <w:t>its</w:t>
      </w:r>
      <w:r>
        <w:rPr>
          <w:spacing w:val="17"/>
        </w:rPr>
        <w:t xml:space="preserve"> </w:t>
      </w:r>
      <w:r>
        <w:t>global</w:t>
      </w:r>
      <w:r>
        <w:rPr>
          <w:spacing w:val="14"/>
        </w:rPr>
        <w:t xml:space="preserve"> </w:t>
      </w:r>
      <w:r>
        <w:rPr>
          <w:spacing w:val="-2"/>
        </w:rPr>
        <w:t>competitiveness.</w:t>
      </w:r>
    </w:p>
    <w:p w14:paraId="5601DA8E">
      <w:pPr>
        <w:pStyle w:val="8"/>
        <w:spacing w:before="50"/>
      </w:pPr>
    </w:p>
    <w:p w14:paraId="044D88F8">
      <w:pPr>
        <w:spacing w:line="273" w:lineRule="auto"/>
        <w:ind w:left="153"/>
        <w:rPr>
          <w:i/>
          <w:sz w:val="20"/>
        </w:rPr>
      </w:pPr>
      <w:r>
        <w:rPr>
          <w:b/>
          <w:i/>
          <w:sz w:val="20"/>
        </w:rPr>
        <w:t xml:space="preserve">Keywords: </w:t>
      </w:r>
      <w:r>
        <w:rPr>
          <w:i/>
          <w:sz w:val="20"/>
        </w:rPr>
        <w:t>Tamil Nadu Economy, Industrialization, Infrastructure Development, Human Capital, Regional Disparities, Sustainability, Global Competitiveness.</w:t>
      </w:r>
    </w:p>
    <w:p w14:paraId="0063D58E">
      <w:pPr>
        <w:spacing w:line="273" w:lineRule="auto"/>
        <w:rPr>
          <w:i/>
          <w:sz w:val="20"/>
        </w:rPr>
        <w:sectPr>
          <w:pgSz w:w="10330" w:h="14580"/>
          <w:pgMar w:top="680" w:right="566" w:bottom="720" w:left="566" w:header="432" w:footer="534" w:gutter="0"/>
          <w:cols w:space="720" w:num="1"/>
        </w:sectPr>
      </w:pPr>
    </w:p>
    <w:p w14:paraId="52E88BE6">
      <w:pPr>
        <w:pStyle w:val="3"/>
        <w:spacing w:line="273" w:lineRule="auto"/>
        <w:ind w:left="152"/>
      </w:pPr>
      <w:r>
        <w:rPr>
          <w:spacing w:val="-8"/>
        </w:rPr>
        <w:t>MIGRANT</w:t>
      </w:r>
      <w:r>
        <w:rPr>
          <w:spacing w:val="-15"/>
        </w:rPr>
        <w:t xml:space="preserve"> </w:t>
      </w:r>
      <w:r>
        <w:rPr>
          <w:spacing w:val="-8"/>
        </w:rPr>
        <w:t>LABOUR</w:t>
      </w:r>
      <w:r>
        <w:rPr>
          <w:spacing w:val="-15"/>
        </w:rPr>
        <w:t xml:space="preserve"> </w:t>
      </w:r>
      <w:r>
        <w:rPr>
          <w:spacing w:val="-8"/>
        </w:rPr>
        <w:t>AND</w:t>
      </w:r>
      <w:r>
        <w:rPr>
          <w:spacing w:val="-13"/>
        </w:rPr>
        <w:t xml:space="preserve"> </w:t>
      </w:r>
      <w:r>
        <w:rPr>
          <w:spacing w:val="-8"/>
        </w:rPr>
        <w:t>INDUSTRIAL</w:t>
      </w:r>
      <w:r>
        <w:rPr>
          <w:spacing w:val="-13"/>
        </w:rPr>
        <w:t xml:space="preserve"> </w:t>
      </w:r>
      <w:r>
        <w:rPr>
          <w:spacing w:val="-8"/>
        </w:rPr>
        <w:t>DEVELOPMENT</w:t>
      </w:r>
      <w:r>
        <w:rPr>
          <w:spacing w:val="-15"/>
        </w:rPr>
        <w:t xml:space="preserve"> </w:t>
      </w:r>
      <w:r>
        <w:rPr>
          <w:spacing w:val="-8"/>
        </w:rPr>
        <w:t>IN</w:t>
      </w:r>
      <w:r>
        <w:rPr>
          <w:spacing w:val="-14"/>
        </w:rPr>
        <w:t xml:space="preserve"> </w:t>
      </w:r>
      <w:r>
        <w:rPr>
          <w:spacing w:val="-8"/>
        </w:rPr>
        <w:t>TAMIL</w:t>
      </w:r>
      <w:r>
        <w:rPr>
          <w:spacing w:val="-14"/>
        </w:rPr>
        <w:t xml:space="preserve"> </w:t>
      </w:r>
      <w:r>
        <w:rPr>
          <w:spacing w:val="-8"/>
        </w:rPr>
        <w:t xml:space="preserve">NADU: </w:t>
      </w:r>
      <w:r>
        <w:rPr>
          <w:spacing w:val="-4"/>
        </w:rPr>
        <w:t>CONTRIBUTIONS,</w:t>
      </w:r>
      <w:r>
        <w:rPr>
          <w:spacing w:val="-19"/>
        </w:rPr>
        <w:t xml:space="preserve"> </w:t>
      </w:r>
      <w:r>
        <w:rPr>
          <w:spacing w:val="-4"/>
        </w:rPr>
        <w:t>CHALLENGES,</w:t>
      </w:r>
      <w:r>
        <w:rPr>
          <w:spacing w:val="-19"/>
        </w:rPr>
        <w:t xml:space="preserve"> </w:t>
      </w:r>
      <w:r>
        <w:rPr>
          <w:spacing w:val="-4"/>
        </w:rPr>
        <w:t>AND</w:t>
      </w:r>
      <w:r>
        <w:rPr>
          <w:spacing w:val="-18"/>
        </w:rPr>
        <w:t xml:space="preserve"> </w:t>
      </w:r>
      <w:r>
        <w:rPr>
          <w:spacing w:val="-4"/>
        </w:rPr>
        <w:t>POLICY</w:t>
      </w:r>
      <w:r>
        <w:rPr>
          <w:spacing w:val="-19"/>
        </w:rPr>
        <w:t xml:space="preserve"> </w:t>
      </w:r>
      <w:r>
        <w:rPr>
          <w:spacing w:val="-4"/>
        </w:rPr>
        <w:t>PERSPECTIVES</w:t>
      </w:r>
    </w:p>
    <w:p w14:paraId="48079C3C">
      <w:pPr>
        <w:pStyle w:val="5"/>
        <w:spacing w:before="289"/>
        <w:ind w:right="150"/>
      </w:pPr>
      <w:r>
        <w:t>P.</w:t>
      </w:r>
      <w:r>
        <w:rPr>
          <w:spacing w:val="9"/>
        </w:rPr>
        <w:t xml:space="preserve"> </w:t>
      </w:r>
      <w:r>
        <w:rPr>
          <w:spacing w:val="-2"/>
        </w:rPr>
        <w:t>Aswathaman</w:t>
      </w:r>
    </w:p>
    <w:p w14:paraId="100FF8E8">
      <w:pPr>
        <w:spacing w:before="32"/>
        <w:ind w:left="153" w:right="153"/>
        <w:jc w:val="right"/>
        <w:rPr>
          <w:i/>
          <w:sz w:val="20"/>
        </w:rPr>
      </w:pPr>
      <w:r>
        <w:rPr>
          <w:i/>
          <w:sz w:val="20"/>
        </w:rPr>
        <w:t>Assistant</w:t>
      </w:r>
      <w:r>
        <w:rPr>
          <w:i/>
          <w:spacing w:val="-6"/>
          <w:sz w:val="20"/>
        </w:rPr>
        <w:t xml:space="preserve"> </w:t>
      </w:r>
      <w:r>
        <w:rPr>
          <w:i/>
          <w:sz w:val="20"/>
        </w:rPr>
        <w:t>Professor</w:t>
      </w:r>
      <w:r>
        <w:rPr>
          <w:i/>
          <w:spacing w:val="-7"/>
          <w:sz w:val="20"/>
        </w:rPr>
        <w:t xml:space="preserve"> </w:t>
      </w:r>
      <w:r>
        <w:rPr>
          <w:i/>
          <w:sz w:val="20"/>
        </w:rPr>
        <w:t>of</w:t>
      </w:r>
      <w:r>
        <w:rPr>
          <w:i/>
          <w:spacing w:val="-6"/>
          <w:sz w:val="20"/>
        </w:rPr>
        <w:t xml:space="preserve"> </w:t>
      </w:r>
      <w:r>
        <w:rPr>
          <w:i/>
          <w:sz w:val="20"/>
        </w:rPr>
        <w:t>Economics</w:t>
      </w:r>
      <w:r>
        <w:rPr>
          <w:i/>
          <w:spacing w:val="-6"/>
          <w:sz w:val="20"/>
        </w:rPr>
        <w:t xml:space="preserve"> </w:t>
      </w:r>
      <w:r>
        <w:rPr>
          <w:i/>
          <w:sz w:val="20"/>
        </w:rPr>
        <w:t>Sri</w:t>
      </w:r>
      <w:r>
        <w:rPr>
          <w:i/>
          <w:spacing w:val="-7"/>
          <w:sz w:val="20"/>
        </w:rPr>
        <w:t xml:space="preserve"> </w:t>
      </w:r>
      <w:r>
        <w:rPr>
          <w:i/>
          <w:sz w:val="20"/>
        </w:rPr>
        <w:t>Vasavi</w:t>
      </w:r>
      <w:r>
        <w:rPr>
          <w:i/>
          <w:spacing w:val="-6"/>
          <w:sz w:val="20"/>
        </w:rPr>
        <w:t xml:space="preserve"> </w:t>
      </w:r>
      <w:r>
        <w:rPr>
          <w:i/>
          <w:sz w:val="20"/>
        </w:rPr>
        <w:t>College,</w:t>
      </w:r>
      <w:r>
        <w:rPr>
          <w:i/>
          <w:spacing w:val="-6"/>
          <w:sz w:val="20"/>
        </w:rPr>
        <w:t xml:space="preserve"> </w:t>
      </w:r>
      <w:r>
        <w:rPr>
          <w:i/>
          <w:spacing w:val="-4"/>
          <w:sz w:val="20"/>
        </w:rPr>
        <w:t>Erode</w:t>
      </w:r>
    </w:p>
    <w:p w14:paraId="28BA6E0F">
      <w:pPr>
        <w:pStyle w:val="8"/>
        <w:spacing w:before="71"/>
        <w:rPr>
          <w:i/>
          <w:sz w:val="20"/>
        </w:rPr>
      </w:pPr>
    </w:p>
    <w:p w14:paraId="6ECE2370">
      <w:pPr>
        <w:pStyle w:val="4"/>
      </w:pPr>
      <w:r>
        <w:rPr>
          <w:lang w:val="en-IN" w:eastAsia="en-IN"/>
        </w:rPr>
        <mc:AlternateContent>
          <mc:Choice Requires="wps">
            <w:drawing>
              <wp:anchor distT="0" distB="0" distL="0" distR="0" simplePos="0" relativeHeight="251845632"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136" name="Textbox 136"/>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0A5321B2">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36" o:spid="_x0000_s1026" o:spt="202" type="#_x0000_t202" style="position:absolute;left:0pt;margin-left:36pt;margin-top:15pt;height:65.7pt;width:33.4pt;mso-position-horizontal-relative:page;z-index:-251470848;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BnoqnrMBAAB3AwAADgAAAGRycy9lMm9Eb2MueG1srVNN&#10;b9swDL0P2H8QdF+cLxSZEadoF2wYMGwD2v0AWZZiAZaoUUrs/PtRsp0O3aWHXWyKpB/fe5T394Pt&#10;2EVhMOAqvlosOVNOQmPcqeK/nj9/2HEWonCN6MCpil9V4PeH9+/2vS/VGlroGoWMQFwoe1/xNkZf&#10;FkWQrbIiLMArR0UNaEWkI56KBkVP6LYr1svlXdEDNh5BqhAoexyLfELEtwCC1kaqI8izVS6OqKg6&#10;EUlSaI0P/JDZaq1k/KF1UJF1FSelMT9pCMV1ehaHvShPKHxr5ERBvIXCK01WGEdDb1BHEQU7o/kH&#10;yhqJEEDHhQRbjEKyI6RitXzlzVMrvMpayOrgb6aH/wcrv19+IjMN3YTNHWdOWFr5sxpiDQNLKTKo&#10;96GkvidPnXF4hIGa53ygZNI9aLTpTYoY1cne681eQmOSktv1drWjiqTSbrPdfMz2Fy8fewzxiwLL&#10;UlBxpO1lU8XlW4hEhFrnFjokWuP4FMWhHiauNTRXotrTVisefp8FKs66r45sS1dgDnAO6jnA2H2C&#10;fFGSFAcP5wja5MlpxIg7TaZ9ZELT3UkL//ucu17+l8M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AZ6Kp6zAQAAdwMAAA4AAAAAAAAAAQAgAAAAJwEAAGRycy9lMm9Eb2MueG1sUEsFBgAAAAAG&#10;AAYAWQEAAEwFAAAAAA==&#10;">
                <v:fill on="f" focussize="0,0"/>
                <v:stroke on="f"/>
                <v:imagedata o:title=""/>
                <o:lock v:ext="edit" aspectratio="f"/>
                <v:textbox inset="0mm,0mm,0mm,0mm">
                  <w:txbxContent>
                    <w:p w14:paraId="0A5321B2">
                      <w:pPr>
                        <w:spacing w:line="1248" w:lineRule="exact"/>
                        <w:rPr>
                          <w:sz w:val="109"/>
                        </w:rPr>
                      </w:pPr>
                      <w:r>
                        <w:rPr>
                          <w:spacing w:val="-10"/>
                          <w:sz w:val="109"/>
                        </w:rPr>
                        <w:t>T</w:t>
                      </w:r>
                    </w:p>
                  </w:txbxContent>
                </v:textbox>
              </v:shape>
            </w:pict>
          </mc:Fallback>
        </mc:AlternateContent>
      </w:r>
      <w:r>
        <w:rPr>
          <w:spacing w:val="-2"/>
          <w:w w:val="115"/>
        </w:rPr>
        <w:t>ABSTRACT</w:t>
      </w:r>
    </w:p>
    <w:p w14:paraId="138F6ACA">
      <w:pPr>
        <w:pStyle w:val="8"/>
        <w:spacing w:before="239" w:line="280" w:lineRule="auto"/>
        <w:ind w:left="824" w:right="147"/>
        <w:jc w:val="both"/>
      </w:pPr>
      <w:r>
        <w:rPr>
          <w:w w:val="105"/>
        </w:rPr>
        <w:t xml:space="preserve">amil Nadu is one of India’s most dynamic industrial states, known for its strong presence in textiles, leather, automobiles, construction, and IT. Behind this growth, </w:t>
      </w:r>
      <w:r>
        <w:rPr>
          <w:spacing w:val="-2"/>
          <w:w w:val="105"/>
        </w:rPr>
        <w:t>however,</w:t>
      </w:r>
      <w:r>
        <w:rPr>
          <w:spacing w:val="2"/>
          <w:w w:val="105"/>
        </w:rPr>
        <w:t xml:space="preserve"> </w:t>
      </w:r>
      <w:r>
        <w:rPr>
          <w:spacing w:val="-2"/>
          <w:w w:val="105"/>
        </w:rPr>
        <w:t>lies</w:t>
      </w:r>
      <w:r>
        <w:rPr>
          <w:spacing w:val="4"/>
          <w:w w:val="105"/>
        </w:rPr>
        <w:t xml:space="preserve"> </w:t>
      </w:r>
      <w:r>
        <w:rPr>
          <w:spacing w:val="-2"/>
          <w:w w:val="105"/>
        </w:rPr>
        <w:t>a workforce</w:t>
      </w:r>
      <w:r>
        <w:rPr>
          <w:spacing w:val="2"/>
          <w:w w:val="105"/>
        </w:rPr>
        <w:t xml:space="preserve"> </w:t>
      </w:r>
      <w:r>
        <w:rPr>
          <w:spacing w:val="-2"/>
          <w:w w:val="105"/>
        </w:rPr>
        <w:t>that</w:t>
      </w:r>
      <w:r>
        <w:rPr>
          <w:spacing w:val="3"/>
          <w:w w:val="105"/>
        </w:rPr>
        <w:t xml:space="preserve"> </w:t>
      </w:r>
      <w:r>
        <w:rPr>
          <w:spacing w:val="-2"/>
          <w:w w:val="105"/>
        </w:rPr>
        <w:t>is</w:t>
      </w:r>
      <w:r>
        <w:rPr>
          <w:spacing w:val="3"/>
          <w:w w:val="105"/>
        </w:rPr>
        <w:t xml:space="preserve"> </w:t>
      </w:r>
      <w:r>
        <w:rPr>
          <w:spacing w:val="-2"/>
          <w:w w:val="105"/>
        </w:rPr>
        <w:t>often</w:t>
      </w:r>
      <w:r>
        <w:rPr>
          <w:spacing w:val="1"/>
          <w:w w:val="105"/>
        </w:rPr>
        <w:t xml:space="preserve"> </w:t>
      </w:r>
      <w:r>
        <w:rPr>
          <w:spacing w:val="-2"/>
          <w:w w:val="105"/>
        </w:rPr>
        <w:t>overlooked—migrant</w:t>
      </w:r>
      <w:r>
        <w:rPr>
          <w:spacing w:val="3"/>
          <w:w w:val="105"/>
        </w:rPr>
        <w:t xml:space="preserve"> </w:t>
      </w:r>
      <w:r>
        <w:rPr>
          <w:spacing w:val="-2"/>
          <w:w w:val="105"/>
        </w:rPr>
        <w:t>labour.</w:t>
      </w:r>
      <w:r>
        <w:rPr>
          <w:spacing w:val="2"/>
          <w:w w:val="105"/>
        </w:rPr>
        <w:t xml:space="preserve"> </w:t>
      </w:r>
      <w:r>
        <w:rPr>
          <w:spacing w:val="-2"/>
          <w:w w:val="105"/>
        </w:rPr>
        <w:t>Both</w:t>
      </w:r>
      <w:r>
        <w:rPr>
          <w:spacing w:val="2"/>
          <w:w w:val="105"/>
        </w:rPr>
        <w:t xml:space="preserve"> </w:t>
      </w:r>
      <w:r>
        <w:rPr>
          <w:spacing w:val="-2"/>
          <w:w w:val="105"/>
        </w:rPr>
        <w:t>inter-state</w:t>
      </w:r>
    </w:p>
    <w:p w14:paraId="52C3867B">
      <w:pPr>
        <w:pStyle w:val="8"/>
        <w:spacing w:line="280" w:lineRule="auto"/>
        <w:ind w:left="153" w:right="146"/>
        <w:jc w:val="both"/>
      </w:pPr>
      <w:r>
        <w:rPr>
          <w:w w:val="105"/>
        </w:rPr>
        <w:t>and intra-state migrants have become an essential part of the state’s industrial economy, filling</w:t>
      </w:r>
      <w:r>
        <w:rPr>
          <w:spacing w:val="-13"/>
          <w:w w:val="105"/>
        </w:rPr>
        <w:t xml:space="preserve"> </w:t>
      </w:r>
      <w:r>
        <w:rPr>
          <w:w w:val="105"/>
        </w:rPr>
        <w:t>labour</w:t>
      </w:r>
      <w:r>
        <w:rPr>
          <w:spacing w:val="-11"/>
          <w:w w:val="105"/>
        </w:rPr>
        <w:t xml:space="preserve"> </w:t>
      </w:r>
      <w:r>
        <w:rPr>
          <w:w w:val="105"/>
        </w:rPr>
        <w:t>shortages</w:t>
      </w:r>
      <w:r>
        <w:rPr>
          <w:spacing w:val="-10"/>
          <w:w w:val="105"/>
        </w:rPr>
        <w:t xml:space="preserve"> </w:t>
      </w:r>
      <w:r>
        <w:rPr>
          <w:w w:val="105"/>
        </w:rPr>
        <w:t>and</w:t>
      </w:r>
      <w:r>
        <w:rPr>
          <w:spacing w:val="-10"/>
          <w:w w:val="105"/>
        </w:rPr>
        <w:t xml:space="preserve"> </w:t>
      </w:r>
      <w:r>
        <w:rPr>
          <w:w w:val="105"/>
        </w:rPr>
        <w:t>keeping</w:t>
      </w:r>
      <w:r>
        <w:rPr>
          <w:spacing w:val="-10"/>
          <w:w w:val="105"/>
        </w:rPr>
        <w:t xml:space="preserve"> </w:t>
      </w:r>
      <w:r>
        <w:rPr>
          <w:w w:val="105"/>
        </w:rPr>
        <w:t>production</w:t>
      </w:r>
      <w:r>
        <w:rPr>
          <w:spacing w:val="-12"/>
          <w:w w:val="105"/>
        </w:rPr>
        <w:t xml:space="preserve"> </w:t>
      </w:r>
      <w:r>
        <w:rPr>
          <w:w w:val="105"/>
        </w:rPr>
        <w:t>lines</w:t>
      </w:r>
      <w:r>
        <w:rPr>
          <w:spacing w:val="-10"/>
          <w:w w:val="105"/>
        </w:rPr>
        <w:t xml:space="preserve"> </w:t>
      </w:r>
      <w:r>
        <w:rPr>
          <w:w w:val="105"/>
        </w:rPr>
        <w:t>running</w:t>
      </w:r>
      <w:r>
        <w:rPr>
          <w:spacing w:val="-10"/>
          <w:w w:val="105"/>
        </w:rPr>
        <w:t xml:space="preserve"> </w:t>
      </w:r>
      <w:r>
        <w:rPr>
          <w:w w:val="105"/>
        </w:rPr>
        <w:t>in</w:t>
      </w:r>
      <w:r>
        <w:rPr>
          <w:spacing w:val="-9"/>
          <w:w w:val="105"/>
        </w:rPr>
        <w:t xml:space="preserve"> </w:t>
      </w:r>
      <w:r>
        <w:rPr>
          <w:w w:val="105"/>
        </w:rPr>
        <w:t>key</w:t>
      </w:r>
      <w:r>
        <w:rPr>
          <w:spacing w:val="-11"/>
          <w:w w:val="105"/>
        </w:rPr>
        <w:t xml:space="preserve"> </w:t>
      </w:r>
      <w:r>
        <w:rPr>
          <w:w w:val="105"/>
        </w:rPr>
        <w:t>hubs</w:t>
      </w:r>
      <w:r>
        <w:rPr>
          <w:spacing w:val="-12"/>
          <w:w w:val="105"/>
        </w:rPr>
        <w:t xml:space="preserve"> </w:t>
      </w:r>
      <w:r>
        <w:rPr>
          <w:w w:val="105"/>
        </w:rPr>
        <w:t>such</w:t>
      </w:r>
      <w:r>
        <w:rPr>
          <w:spacing w:val="-9"/>
          <w:w w:val="105"/>
        </w:rPr>
        <w:t xml:space="preserve"> </w:t>
      </w:r>
      <w:r>
        <w:rPr>
          <w:w w:val="105"/>
        </w:rPr>
        <w:t>as</w:t>
      </w:r>
      <w:r>
        <w:rPr>
          <w:spacing w:val="-10"/>
          <w:w w:val="105"/>
        </w:rPr>
        <w:t xml:space="preserve"> </w:t>
      </w:r>
      <w:r>
        <w:rPr>
          <w:w w:val="105"/>
        </w:rPr>
        <w:t>Tiruppur, Coimbatore, Chennai, and Sriperumbudur. This paper examines how migrant workers contribute</w:t>
      </w:r>
      <w:r>
        <w:rPr>
          <w:spacing w:val="-4"/>
          <w:w w:val="105"/>
        </w:rPr>
        <w:t xml:space="preserve"> </w:t>
      </w:r>
      <w:r>
        <w:rPr>
          <w:w w:val="105"/>
        </w:rPr>
        <w:t>to</w:t>
      </w:r>
      <w:r>
        <w:rPr>
          <w:spacing w:val="-4"/>
          <w:w w:val="105"/>
        </w:rPr>
        <w:t xml:space="preserve"> </w:t>
      </w:r>
      <w:r>
        <w:rPr>
          <w:w w:val="105"/>
        </w:rPr>
        <w:t>Tamil</w:t>
      </w:r>
      <w:r>
        <w:rPr>
          <w:spacing w:val="-4"/>
          <w:w w:val="105"/>
        </w:rPr>
        <w:t xml:space="preserve"> </w:t>
      </w:r>
      <w:r>
        <w:rPr>
          <w:w w:val="105"/>
        </w:rPr>
        <w:t>Nadu’s</w:t>
      </w:r>
      <w:r>
        <w:rPr>
          <w:spacing w:val="-4"/>
          <w:w w:val="105"/>
        </w:rPr>
        <w:t xml:space="preserve"> </w:t>
      </w:r>
      <w:r>
        <w:rPr>
          <w:w w:val="105"/>
        </w:rPr>
        <w:t>industrial</w:t>
      </w:r>
      <w:r>
        <w:rPr>
          <w:spacing w:val="-4"/>
          <w:w w:val="105"/>
        </w:rPr>
        <w:t xml:space="preserve"> </w:t>
      </w:r>
      <w:r>
        <w:rPr>
          <w:w w:val="105"/>
        </w:rPr>
        <w:t>development</w:t>
      </w:r>
      <w:r>
        <w:rPr>
          <w:spacing w:val="-4"/>
          <w:w w:val="105"/>
        </w:rPr>
        <w:t xml:space="preserve"> </w:t>
      </w:r>
      <w:r>
        <w:rPr>
          <w:w w:val="105"/>
        </w:rPr>
        <w:t>while</w:t>
      </w:r>
      <w:r>
        <w:rPr>
          <w:spacing w:val="-4"/>
          <w:w w:val="105"/>
        </w:rPr>
        <w:t xml:space="preserve"> </w:t>
      </w:r>
      <w:r>
        <w:rPr>
          <w:w w:val="105"/>
        </w:rPr>
        <w:t>also</w:t>
      </w:r>
      <w:r>
        <w:rPr>
          <w:spacing w:val="-4"/>
          <w:w w:val="105"/>
        </w:rPr>
        <w:t xml:space="preserve"> </w:t>
      </w:r>
      <w:r>
        <w:rPr>
          <w:w w:val="105"/>
        </w:rPr>
        <w:t>facing</w:t>
      </w:r>
      <w:r>
        <w:rPr>
          <w:spacing w:val="-4"/>
          <w:w w:val="105"/>
        </w:rPr>
        <w:t xml:space="preserve"> </w:t>
      </w:r>
      <w:r>
        <w:rPr>
          <w:w w:val="105"/>
        </w:rPr>
        <w:t>significant</w:t>
      </w:r>
      <w:r>
        <w:rPr>
          <w:spacing w:val="-4"/>
          <w:w w:val="105"/>
        </w:rPr>
        <w:t xml:space="preserve"> </w:t>
      </w:r>
      <w:r>
        <w:rPr>
          <w:w w:val="105"/>
        </w:rPr>
        <w:t>challenges. On one</w:t>
      </w:r>
      <w:r>
        <w:rPr>
          <w:spacing w:val="-2"/>
          <w:w w:val="105"/>
        </w:rPr>
        <w:t xml:space="preserve"> </w:t>
      </w:r>
      <w:r>
        <w:rPr>
          <w:w w:val="105"/>
        </w:rPr>
        <w:t>hand,</w:t>
      </w:r>
      <w:r>
        <w:rPr>
          <w:spacing w:val="-1"/>
          <w:w w:val="105"/>
        </w:rPr>
        <w:t xml:space="preserve"> </w:t>
      </w:r>
      <w:r>
        <w:rPr>
          <w:w w:val="105"/>
        </w:rPr>
        <w:t>their</w:t>
      </w:r>
      <w:r>
        <w:rPr>
          <w:spacing w:val="-3"/>
          <w:w w:val="105"/>
        </w:rPr>
        <w:t xml:space="preserve"> </w:t>
      </w:r>
      <w:r>
        <w:rPr>
          <w:w w:val="105"/>
        </w:rPr>
        <w:t>labour</w:t>
      </w:r>
      <w:r>
        <w:rPr>
          <w:spacing w:val="-1"/>
          <w:w w:val="105"/>
        </w:rPr>
        <w:t xml:space="preserve"> </w:t>
      </w:r>
      <w:r>
        <w:rPr>
          <w:w w:val="105"/>
        </w:rPr>
        <w:t>strengthens</w:t>
      </w:r>
      <w:r>
        <w:rPr>
          <w:spacing w:val="-3"/>
          <w:w w:val="105"/>
        </w:rPr>
        <w:t xml:space="preserve"> </w:t>
      </w:r>
      <w:r>
        <w:rPr>
          <w:w w:val="105"/>
        </w:rPr>
        <w:t>industries, supports small and</w:t>
      </w:r>
      <w:r>
        <w:rPr>
          <w:spacing w:val="-1"/>
          <w:w w:val="105"/>
        </w:rPr>
        <w:t xml:space="preserve"> </w:t>
      </w:r>
      <w:r>
        <w:rPr>
          <w:w w:val="105"/>
        </w:rPr>
        <w:t>medium</w:t>
      </w:r>
      <w:r>
        <w:rPr>
          <w:spacing w:val="-1"/>
          <w:w w:val="105"/>
        </w:rPr>
        <w:t xml:space="preserve"> </w:t>
      </w:r>
      <w:r>
        <w:rPr>
          <w:w w:val="105"/>
        </w:rPr>
        <w:t>enterprises, and helps Tamil Nadu remain competitive in national and global markets. On the other hand, many migrants work under insecure conditions, with low wages, limited housing, lack of healthcare, and little access to welfare schemes. The COVID-19 pandemic further highlighted</w:t>
      </w:r>
      <w:r>
        <w:rPr>
          <w:spacing w:val="-4"/>
          <w:w w:val="105"/>
        </w:rPr>
        <w:t xml:space="preserve"> </w:t>
      </w:r>
      <w:r>
        <w:rPr>
          <w:w w:val="105"/>
        </w:rPr>
        <w:t>these</w:t>
      </w:r>
      <w:r>
        <w:rPr>
          <w:spacing w:val="-7"/>
          <w:w w:val="105"/>
        </w:rPr>
        <w:t xml:space="preserve"> </w:t>
      </w:r>
      <w:r>
        <w:rPr>
          <w:w w:val="105"/>
        </w:rPr>
        <w:t>vulnerabilities,</w:t>
      </w:r>
      <w:r>
        <w:rPr>
          <w:spacing w:val="-6"/>
          <w:w w:val="105"/>
        </w:rPr>
        <w:t xml:space="preserve"> </w:t>
      </w:r>
      <w:r>
        <w:rPr>
          <w:w w:val="105"/>
        </w:rPr>
        <w:t>when</w:t>
      </w:r>
      <w:r>
        <w:rPr>
          <w:spacing w:val="-3"/>
          <w:w w:val="105"/>
        </w:rPr>
        <w:t xml:space="preserve"> </w:t>
      </w:r>
      <w:r>
        <w:rPr>
          <w:w w:val="105"/>
        </w:rPr>
        <w:t>thousands</w:t>
      </w:r>
      <w:r>
        <w:rPr>
          <w:spacing w:val="-4"/>
          <w:w w:val="105"/>
        </w:rPr>
        <w:t xml:space="preserve"> </w:t>
      </w:r>
      <w:r>
        <w:rPr>
          <w:w w:val="105"/>
        </w:rPr>
        <w:t>of</w:t>
      </w:r>
      <w:r>
        <w:rPr>
          <w:spacing w:val="-3"/>
          <w:w w:val="105"/>
        </w:rPr>
        <w:t xml:space="preserve"> </w:t>
      </w:r>
      <w:r>
        <w:rPr>
          <w:w w:val="105"/>
        </w:rPr>
        <w:t>workers</w:t>
      </w:r>
      <w:r>
        <w:rPr>
          <w:spacing w:val="-6"/>
          <w:w w:val="105"/>
        </w:rPr>
        <w:t xml:space="preserve"> </w:t>
      </w:r>
      <w:r>
        <w:rPr>
          <w:w w:val="105"/>
        </w:rPr>
        <w:t>were</w:t>
      </w:r>
      <w:r>
        <w:rPr>
          <w:spacing w:val="-4"/>
          <w:w w:val="105"/>
        </w:rPr>
        <w:t xml:space="preserve"> </w:t>
      </w:r>
      <w:r>
        <w:rPr>
          <w:w w:val="105"/>
        </w:rPr>
        <w:t>left</w:t>
      </w:r>
      <w:r>
        <w:rPr>
          <w:spacing w:val="-4"/>
          <w:w w:val="105"/>
        </w:rPr>
        <w:t xml:space="preserve"> </w:t>
      </w:r>
      <w:r>
        <w:rPr>
          <w:w w:val="105"/>
        </w:rPr>
        <w:t>stranded,</w:t>
      </w:r>
      <w:r>
        <w:rPr>
          <w:spacing w:val="-4"/>
          <w:w w:val="105"/>
        </w:rPr>
        <w:t xml:space="preserve"> </w:t>
      </w:r>
      <w:r>
        <w:rPr>
          <w:w w:val="105"/>
        </w:rPr>
        <w:t>revealing the</w:t>
      </w:r>
      <w:r>
        <w:rPr>
          <w:spacing w:val="-4"/>
          <w:w w:val="105"/>
        </w:rPr>
        <w:t xml:space="preserve"> </w:t>
      </w:r>
      <w:r>
        <w:rPr>
          <w:w w:val="105"/>
        </w:rPr>
        <w:t>fragile</w:t>
      </w:r>
      <w:r>
        <w:rPr>
          <w:spacing w:val="-3"/>
          <w:w w:val="105"/>
        </w:rPr>
        <w:t xml:space="preserve"> </w:t>
      </w:r>
      <w:r>
        <w:rPr>
          <w:w w:val="105"/>
        </w:rPr>
        <w:t>foundation</w:t>
      </w:r>
      <w:r>
        <w:rPr>
          <w:spacing w:val="-3"/>
          <w:w w:val="105"/>
        </w:rPr>
        <w:t xml:space="preserve"> </w:t>
      </w:r>
      <w:r>
        <w:rPr>
          <w:w w:val="105"/>
        </w:rPr>
        <w:t>of</w:t>
      </w:r>
      <w:r>
        <w:rPr>
          <w:spacing w:val="-3"/>
          <w:w w:val="105"/>
        </w:rPr>
        <w:t xml:space="preserve"> </w:t>
      </w:r>
      <w:r>
        <w:rPr>
          <w:w w:val="105"/>
        </w:rPr>
        <w:t>labour</w:t>
      </w:r>
      <w:r>
        <w:rPr>
          <w:spacing w:val="-4"/>
          <w:w w:val="105"/>
        </w:rPr>
        <w:t xml:space="preserve"> </w:t>
      </w:r>
      <w:r>
        <w:rPr>
          <w:w w:val="105"/>
        </w:rPr>
        <w:t>mobility.</w:t>
      </w:r>
      <w:r>
        <w:rPr>
          <w:spacing w:val="-4"/>
          <w:w w:val="105"/>
        </w:rPr>
        <w:t xml:space="preserve"> </w:t>
      </w:r>
      <w:r>
        <w:rPr>
          <w:w w:val="105"/>
        </w:rPr>
        <w:t>The</w:t>
      </w:r>
      <w:r>
        <w:rPr>
          <w:spacing w:val="-4"/>
          <w:w w:val="105"/>
        </w:rPr>
        <w:t xml:space="preserve"> </w:t>
      </w:r>
      <w:r>
        <w:rPr>
          <w:w w:val="105"/>
        </w:rPr>
        <w:t>discussion</w:t>
      </w:r>
      <w:r>
        <w:rPr>
          <w:spacing w:val="-3"/>
          <w:w w:val="105"/>
        </w:rPr>
        <w:t xml:space="preserve"> </w:t>
      </w:r>
      <w:r>
        <w:rPr>
          <w:w w:val="105"/>
        </w:rPr>
        <w:t>also</w:t>
      </w:r>
      <w:r>
        <w:rPr>
          <w:spacing w:val="-4"/>
          <w:w w:val="105"/>
        </w:rPr>
        <w:t xml:space="preserve"> </w:t>
      </w:r>
      <w:r>
        <w:rPr>
          <w:w w:val="105"/>
        </w:rPr>
        <w:t>looks</w:t>
      </w:r>
      <w:r>
        <w:rPr>
          <w:spacing w:val="-3"/>
          <w:w w:val="105"/>
        </w:rPr>
        <w:t xml:space="preserve"> </w:t>
      </w:r>
      <w:r>
        <w:rPr>
          <w:w w:val="105"/>
        </w:rPr>
        <w:t>at</w:t>
      </w:r>
      <w:r>
        <w:rPr>
          <w:spacing w:val="-4"/>
          <w:w w:val="105"/>
        </w:rPr>
        <w:t xml:space="preserve"> </w:t>
      </w:r>
      <w:r>
        <w:rPr>
          <w:w w:val="105"/>
        </w:rPr>
        <w:t>policy</w:t>
      </w:r>
      <w:r>
        <w:rPr>
          <w:spacing w:val="-4"/>
          <w:w w:val="105"/>
        </w:rPr>
        <w:t xml:space="preserve"> </w:t>
      </w:r>
      <w:r>
        <w:rPr>
          <w:w w:val="105"/>
        </w:rPr>
        <w:t>responses</w:t>
      </w:r>
      <w:r>
        <w:rPr>
          <w:spacing w:val="-3"/>
          <w:w w:val="105"/>
        </w:rPr>
        <w:t xml:space="preserve"> </w:t>
      </w:r>
      <w:r>
        <w:rPr>
          <w:w w:val="105"/>
        </w:rPr>
        <w:t xml:space="preserve">and the need for a more balanced approach. While migrant labour is indispensable for growth, </w:t>
      </w:r>
      <w:r>
        <w:t xml:space="preserve">their well-being cannot be ignored. Stronger labour protections, inclusive welfare programs, </w:t>
      </w:r>
      <w:r>
        <w:rPr>
          <w:w w:val="105"/>
        </w:rPr>
        <w:t>and cooperation</w:t>
      </w:r>
      <w:r>
        <w:rPr>
          <w:spacing w:val="-1"/>
          <w:w w:val="105"/>
        </w:rPr>
        <w:t xml:space="preserve"> </w:t>
      </w:r>
      <w:r>
        <w:rPr>
          <w:w w:val="105"/>
        </w:rPr>
        <w:t>between state</w:t>
      </w:r>
      <w:r>
        <w:rPr>
          <w:spacing w:val="-2"/>
          <w:w w:val="105"/>
        </w:rPr>
        <w:t xml:space="preserve"> </w:t>
      </w:r>
      <w:r>
        <w:rPr>
          <w:w w:val="105"/>
        </w:rPr>
        <w:t>and central governments</w:t>
      </w:r>
      <w:r>
        <w:rPr>
          <w:spacing w:val="-2"/>
          <w:w w:val="105"/>
        </w:rPr>
        <w:t xml:space="preserve"> </w:t>
      </w:r>
      <w:r>
        <w:rPr>
          <w:w w:val="105"/>
        </w:rPr>
        <w:t>are vital to</w:t>
      </w:r>
      <w:r>
        <w:rPr>
          <w:spacing w:val="-2"/>
          <w:w w:val="105"/>
        </w:rPr>
        <w:t xml:space="preserve"> </w:t>
      </w:r>
      <w:r>
        <w:rPr>
          <w:w w:val="105"/>
        </w:rPr>
        <w:t>ensure that industrial progress does</w:t>
      </w:r>
      <w:r>
        <w:rPr>
          <w:spacing w:val="-1"/>
          <w:w w:val="105"/>
        </w:rPr>
        <w:t xml:space="preserve"> </w:t>
      </w:r>
      <w:r>
        <w:rPr>
          <w:w w:val="105"/>
        </w:rPr>
        <w:t>not</w:t>
      </w:r>
      <w:r>
        <w:rPr>
          <w:spacing w:val="-2"/>
          <w:w w:val="105"/>
        </w:rPr>
        <w:t xml:space="preserve"> </w:t>
      </w:r>
      <w:r>
        <w:rPr>
          <w:w w:val="105"/>
        </w:rPr>
        <w:t>come</w:t>
      </w:r>
      <w:r>
        <w:rPr>
          <w:spacing w:val="-1"/>
          <w:w w:val="105"/>
        </w:rPr>
        <w:t xml:space="preserve"> </w:t>
      </w:r>
      <w:r>
        <w:rPr>
          <w:w w:val="105"/>
        </w:rPr>
        <w:t>at the cost of human dignity.</w:t>
      </w:r>
      <w:r>
        <w:rPr>
          <w:spacing w:val="-1"/>
          <w:w w:val="105"/>
        </w:rPr>
        <w:t xml:space="preserve"> </w:t>
      </w:r>
      <w:r>
        <w:rPr>
          <w:w w:val="105"/>
        </w:rPr>
        <w:t>By</w:t>
      </w:r>
      <w:r>
        <w:rPr>
          <w:spacing w:val="-2"/>
          <w:w w:val="105"/>
        </w:rPr>
        <w:t xml:space="preserve"> </w:t>
      </w:r>
      <w:r>
        <w:rPr>
          <w:w w:val="105"/>
        </w:rPr>
        <w:t>linking migrant</w:t>
      </w:r>
      <w:r>
        <w:rPr>
          <w:spacing w:val="-3"/>
          <w:w w:val="105"/>
        </w:rPr>
        <w:t xml:space="preserve"> </w:t>
      </w:r>
      <w:r>
        <w:rPr>
          <w:w w:val="105"/>
        </w:rPr>
        <w:t>labour to</w:t>
      </w:r>
      <w:r>
        <w:rPr>
          <w:spacing w:val="-2"/>
          <w:w w:val="105"/>
        </w:rPr>
        <w:t xml:space="preserve"> </w:t>
      </w:r>
      <w:r>
        <w:rPr>
          <w:w w:val="105"/>
        </w:rPr>
        <w:t>broader goals</w:t>
      </w:r>
      <w:r>
        <w:rPr>
          <w:spacing w:val="-3"/>
          <w:w w:val="105"/>
        </w:rPr>
        <w:t xml:space="preserve"> </w:t>
      </w:r>
      <w:r>
        <w:rPr>
          <w:w w:val="105"/>
        </w:rPr>
        <w:t>of</w:t>
      </w:r>
      <w:r>
        <w:rPr>
          <w:spacing w:val="-3"/>
          <w:w w:val="105"/>
        </w:rPr>
        <w:t xml:space="preserve"> </w:t>
      </w:r>
      <w:r>
        <w:rPr>
          <w:w w:val="105"/>
        </w:rPr>
        <w:t>decent</w:t>
      </w:r>
      <w:r>
        <w:rPr>
          <w:spacing w:val="-6"/>
          <w:w w:val="105"/>
        </w:rPr>
        <w:t xml:space="preserve"> </w:t>
      </w:r>
      <w:r>
        <w:rPr>
          <w:w w:val="105"/>
        </w:rPr>
        <w:t>work</w:t>
      </w:r>
      <w:r>
        <w:rPr>
          <w:spacing w:val="-4"/>
          <w:w w:val="105"/>
        </w:rPr>
        <w:t xml:space="preserve"> </w:t>
      </w:r>
      <w:r>
        <w:rPr>
          <w:w w:val="105"/>
        </w:rPr>
        <w:t>and</w:t>
      </w:r>
      <w:r>
        <w:rPr>
          <w:spacing w:val="-4"/>
          <w:w w:val="105"/>
        </w:rPr>
        <w:t xml:space="preserve"> </w:t>
      </w:r>
      <w:r>
        <w:rPr>
          <w:w w:val="105"/>
        </w:rPr>
        <w:t>inclusive</w:t>
      </w:r>
      <w:r>
        <w:rPr>
          <w:spacing w:val="-4"/>
          <w:w w:val="105"/>
        </w:rPr>
        <w:t xml:space="preserve"> </w:t>
      </w:r>
      <w:r>
        <w:rPr>
          <w:w w:val="105"/>
        </w:rPr>
        <w:t>growth,</w:t>
      </w:r>
      <w:r>
        <w:rPr>
          <w:spacing w:val="-4"/>
          <w:w w:val="105"/>
        </w:rPr>
        <w:t xml:space="preserve"> </w:t>
      </w:r>
      <w:r>
        <w:rPr>
          <w:w w:val="105"/>
        </w:rPr>
        <w:t>this</w:t>
      </w:r>
      <w:r>
        <w:rPr>
          <w:spacing w:val="-6"/>
          <w:w w:val="105"/>
        </w:rPr>
        <w:t xml:space="preserve"> </w:t>
      </w:r>
      <w:r>
        <w:rPr>
          <w:w w:val="105"/>
        </w:rPr>
        <w:t>paper</w:t>
      </w:r>
      <w:r>
        <w:rPr>
          <w:spacing w:val="-4"/>
          <w:w w:val="105"/>
        </w:rPr>
        <w:t xml:space="preserve"> </w:t>
      </w:r>
      <w:r>
        <w:rPr>
          <w:w w:val="105"/>
        </w:rPr>
        <w:t>argues</w:t>
      </w:r>
      <w:r>
        <w:rPr>
          <w:spacing w:val="-4"/>
          <w:w w:val="105"/>
        </w:rPr>
        <w:t xml:space="preserve"> </w:t>
      </w:r>
      <w:r>
        <w:rPr>
          <w:w w:val="105"/>
        </w:rPr>
        <w:t>for</w:t>
      </w:r>
      <w:r>
        <w:rPr>
          <w:spacing w:val="-5"/>
          <w:w w:val="105"/>
        </w:rPr>
        <w:t xml:space="preserve"> </w:t>
      </w:r>
      <w:r>
        <w:rPr>
          <w:w w:val="105"/>
        </w:rPr>
        <w:t>an</w:t>
      </w:r>
      <w:r>
        <w:rPr>
          <w:spacing w:val="-3"/>
          <w:w w:val="105"/>
        </w:rPr>
        <w:t xml:space="preserve"> </w:t>
      </w:r>
      <w:r>
        <w:rPr>
          <w:w w:val="105"/>
        </w:rPr>
        <w:t>industrial</w:t>
      </w:r>
      <w:r>
        <w:rPr>
          <w:spacing w:val="-3"/>
          <w:w w:val="105"/>
        </w:rPr>
        <w:t xml:space="preserve"> </w:t>
      </w:r>
      <w:r>
        <w:rPr>
          <w:w w:val="105"/>
        </w:rPr>
        <w:t>strategy</w:t>
      </w:r>
      <w:r>
        <w:rPr>
          <w:spacing w:val="-4"/>
          <w:w w:val="105"/>
        </w:rPr>
        <w:t xml:space="preserve"> </w:t>
      </w:r>
      <w:r>
        <w:rPr>
          <w:w w:val="105"/>
        </w:rPr>
        <w:t>that values both economic efficiency and social justice.</w:t>
      </w:r>
    </w:p>
    <w:p w14:paraId="6D2075A9">
      <w:pPr>
        <w:spacing w:before="246" w:line="273" w:lineRule="auto"/>
        <w:ind w:left="153" w:right="153"/>
        <w:jc w:val="both"/>
        <w:rPr>
          <w:i/>
        </w:rPr>
      </w:pPr>
      <w:r>
        <w:rPr>
          <w:b/>
          <w:i/>
        </w:rPr>
        <w:t xml:space="preserve">Keywords: </w:t>
      </w:r>
      <w:r>
        <w:rPr>
          <w:i/>
        </w:rPr>
        <w:t>Migrant Labour, Industrial Development, Tamil Nadu Economy, Labour Mobility, Informal Employment, Decent Work and Inclusive Growth, Policy Perspectives</w:t>
      </w:r>
    </w:p>
    <w:p w14:paraId="4E4B2020">
      <w:pPr>
        <w:spacing w:line="273" w:lineRule="auto"/>
        <w:jc w:val="both"/>
        <w:rPr>
          <w:i/>
        </w:rPr>
        <w:sectPr>
          <w:pgSz w:w="10330" w:h="14580"/>
          <w:pgMar w:top="680" w:right="566" w:bottom="720" w:left="566" w:header="432" w:footer="534" w:gutter="0"/>
          <w:cols w:space="720" w:num="1"/>
        </w:sectPr>
      </w:pPr>
    </w:p>
    <w:p w14:paraId="1FB8C696">
      <w:pPr>
        <w:pStyle w:val="3"/>
        <w:spacing w:line="273" w:lineRule="auto"/>
        <w:ind w:left="931" w:right="936"/>
      </w:pPr>
      <w:r>
        <w:rPr>
          <w:spacing w:val="-10"/>
        </w:rPr>
        <w:t>AN ANALYSIS</w:t>
      </w:r>
      <w:r>
        <w:rPr>
          <w:spacing w:val="-12"/>
        </w:rPr>
        <w:t xml:space="preserve"> </w:t>
      </w:r>
      <w:r>
        <w:rPr>
          <w:spacing w:val="-10"/>
        </w:rPr>
        <w:t>OF</w:t>
      </w:r>
      <w:r>
        <w:rPr>
          <w:spacing w:val="-11"/>
        </w:rPr>
        <w:t xml:space="preserve"> </w:t>
      </w:r>
      <w:r>
        <w:rPr>
          <w:spacing w:val="-10"/>
        </w:rPr>
        <w:t>SECTORAL</w:t>
      </w:r>
      <w:r>
        <w:rPr>
          <w:spacing w:val="-13"/>
        </w:rPr>
        <w:t xml:space="preserve"> </w:t>
      </w:r>
      <w:r>
        <w:rPr>
          <w:spacing w:val="-10"/>
        </w:rPr>
        <w:t xml:space="preserve">CONTRIBUTION TOWARDS </w:t>
      </w:r>
      <w:r>
        <w:t>GSDP OF</w:t>
      </w:r>
      <w:r>
        <w:rPr>
          <w:spacing w:val="-1"/>
        </w:rPr>
        <w:t xml:space="preserve"> </w:t>
      </w:r>
      <w:r>
        <w:t>TAMIL NADU</w:t>
      </w:r>
    </w:p>
    <w:p w14:paraId="3550E8F6">
      <w:pPr>
        <w:pStyle w:val="5"/>
        <w:spacing w:before="262"/>
        <w:ind w:right="149"/>
      </w:pPr>
      <w:r>
        <w:t>JV.</w:t>
      </w:r>
      <w:r>
        <w:rPr>
          <w:spacing w:val="15"/>
        </w:rPr>
        <w:t xml:space="preserve"> </w:t>
      </w:r>
      <w:r>
        <w:t>Dhamothara</w:t>
      </w:r>
      <w:r>
        <w:rPr>
          <w:spacing w:val="18"/>
        </w:rPr>
        <w:t xml:space="preserve"> </w:t>
      </w:r>
      <w:r>
        <w:rPr>
          <w:spacing w:val="-2"/>
        </w:rPr>
        <w:t>Varman</w:t>
      </w:r>
    </w:p>
    <w:p w14:paraId="6A2D4DA9">
      <w:pPr>
        <w:spacing w:before="30" w:line="273" w:lineRule="auto"/>
        <w:ind w:left="5080" w:right="152" w:firstLine="1210"/>
        <w:jc w:val="right"/>
        <w:rPr>
          <w:i/>
          <w:sz w:val="20"/>
        </w:rPr>
      </w:pPr>
      <w:r>
        <w:rPr>
          <w:i/>
          <w:sz w:val="20"/>
        </w:rPr>
        <w:t>II</w:t>
      </w:r>
      <w:r>
        <w:rPr>
          <w:i/>
          <w:spacing w:val="-1"/>
          <w:sz w:val="20"/>
        </w:rPr>
        <w:t xml:space="preserve"> </w:t>
      </w:r>
      <w:r>
        <w:rPr>
          <w:i/>
          <w:sz w:val="20"/>
        </w:rPr>
        <w:t>MA.,</w:t>
      </w:r>
      <w:r>
        <w:rPr>
          <w:i/>
          <w:spacing w:val="-1"/>
          <w:sz w:val="20"/>
        </w:rPr>
        <w:t xml:space="preserve"> </w:t>
      </w:r>
      <w:r>
        <w:rPr>
          <w:i/>
          <w:sz w:val="20"/>
        </w:rPr>
        <w:t>Department</w:t>
      </w:r>
      <w:r>
        <w:rPr>
          <w:i/>
          <w:spacing w:val="-1"/>
          <w:sz w:val="20"/>
        </w:rPr>
        <w:t xml:space="preserve"> </w:t>
      </w:r>
      <w:r>
        <w:rPr>
          <w:i/>
          <w:sz w:val="20"/>
        </w:rPr>
        <w:t>of</w:t>
      </w:r>
      <w:r>
        <w:rPr>
          <w:i/>
          <w:spacing w:val="-1"/>
          <w:sz w:val="20"/>
        </w:rPr>
        <w:t xml:space="preserve"> </w:t>
      </w:r>
      <w:r>
        <w:rPr>
          <w:i/>
          <w:sz w:val="20"/>
        </w:rPr>
        <w:t xml:space="preserve">Economics </w:t>
      </w:r>
      <w:r>
        <w:rPr>
          <w:i/>
          <w:spacing w:val="-2"/>
          <w:sz w:val="20"/>
        </w:rPr>
        <w:t>St.Josephs</w:t>
      </w:r>
      <w:r>
        <w:rPr>
          <w:i/>
          <w:spacing w:val="3"/>
          <w:sz w:val="20"/>
        </w:rPr>
        <w:t xml:space="preserve"> </w:t>
      </w:r>
      <w:r>
        <w:rPr>
          <w:i/>
          <w:spacing w:val="-2"/>
          <w:sz w:val="20"/>
        </w:rPr>
        <w:t>College</w:t>
      </w:r>
      <w:r>
        <w:rPr>
          <w:i/>
          <w:spacing w:val="3"/>
          <w:sz w:val="20"/>
        </w:rPr>
        <w:t xml:space="preserve"> </w:t>
      </w:r>
      <w:r>
        <w:rPr>
          <w:i/>
          <w:spacing w:val="-2"/>
          <w:sz w:val="20"/>
        </w:rPr>
        <w:t>(Autonomous)</w:t>
      </w:r>
      <w:r>
        <w:rPr>
          <w:i/>
          <w:spacing w:val="5"/>
          <w:sz w:val="20"/>
        </w:rPr>
        <w:t xml:space="preserve"> </w:t>
      </w:r>
      <w:r>
        <w:rPr>
          <w:i/>
          <w:spacing w:val="-2"/>
          <w:sz w:val="20"/>
        </w:rPr>
        <w:t>Tiruchirappalli</w:t>
      </w:r>
    </w:p>
    <w:p w14:paraId="5E7EEA3D">
      <w:pPr>
        <w:pStyle w:val="8"/>
        <w:spacing w:before="57"/>
        <w:rPr>
          <w:i/>
          <w:sz w:val="20"/>
        </w:rPr>
      </w:pPr>
    </w:p>
    <w:p w14:paraId="619561F0">
      <w:pPr>
        <w:pStyle w:val="5"/>
      </w:pPr>
      <w:r>
        <w:t>Ms.</w:t>
      </w:r>
      <w:r>
        <w:rPr>
          <w:spacing w:val="25"/>
        </w:rPr>
        <w:t xml:space="preserve"> </w:t>
      </w:r>
      <w:r>
        <w:t>P.</w:t>
      </w:r>
      <w:r>
        <w:rPr>
          <w:spacing w:val="25"/>
        </w:rPr>
        <w:t xml:space="preserve"> </w:t>
      </w:r>
      <w:r>
        <w:rPr>
          <w:spacing w:val="-2"/>
        </w:rPr>
        <w:t>Prarthna</w:t>
      </w:r>
    </w:p>
    <w:p w14:paraId="460AC94B">
      <w:pPr>
        <w:spacing w:before="32" w:line="271" w:lineRule="auto"/>
        <w:ind w:left="4965" w:right="155" w:firstLine="328"/>
        <w:jc w:val="right"/>
        <w:rPr>
          <w:i/>
          <w:sz w:val="20"/>
        </w:rPr>
      </w:pPr>
      <w:r>
        <w:rPr>
          <w:i/>
          <w:spacing w:val="-2"/>
          <w:sz w:val="20"/>
        </w:rPr>
        <w:t>Assistant</w:t>
      </w:r>
      <w:r>
        <w:rPr>
          <w:i/>
          <w:spacing w:val="-4"/>
          <w:sz w:val="20"/>
        </w:rPr>
        <w:t xml:space="preserve"> </w:t>
      </w:r>
      <w:r>
        <w:rPr>
          <w:i/>
          <w:spacing w:val="-2"/>
          <w:sz w:val="20"/>
        </w:rPr>
        <w:t>Professor,</w:t>
      </w:r>
      <w:r>
        <w:rPr>
          <w:i/>
          <w:spacing w:val="-4"/>
          <w:sz w:val="20"/>
        </w:rPr>
        <w:t xml:space="preserve"> </w:t>
      </w:r>
      <w:r>
        <w:rPr>
          <w:i/>
          <w:spacing w:val="-2"/>
          <w:sz w:val="20"/>
        </w:rPr>
        <w:t>Department</w:t>
      </w:r>
      <w:r>
        <w:rPr>
          <w:i/>
          <w:spacing w:val="-4"/>
          <w:sz w:val="20"/>
        </w:rPr>
        <w:t xml:space="preserve"> </w:t>
      </w:r>
      <w:r>
        <w:rPr>
          <w:i/>
          <w:spacing w:val="-2"/>
          <w:sz w:val="20"/>
        </w:rPr>
        <w:t>of</w:t>
      </w:r>
      <w:r>
        <w:rPr>
          <w:i/>
          <w:spacing w:val="-4"/>
          <w:sz w:val="20"/>
        </w:rPr>
        <w:t xml:space="preserve"> </w:t>
      </w:r>
      <w:r>
        <w:rPr>
          <w:i/>
          <w:spacing w:val="-2"/>
          <w:sz w:val="20"/>
        </w:rPr>
        <w:t xml:space="preserve">Economics </w:t>
      </w:r>
      <w:r>
        <w:rPr>
          <w:i/>
          <w:sz w:val="20"/>
        </w:rPr>
        <w:t>St.</w:t>
      </w:r>
      <w:r>
        <w:rPr>
          <w:i/>
          <w:spacing w:val="-5"/>
          <w:sz w:val="20"/>
        </w:rPr>
        <w:t xml:space="preserve"> </w:t>
      </w:r>
      <w:r>
        <w:rPr>
          <w:i/>
          <w:sz w:val="20"/>
        </w:rPr>
        <w:t>Joseph's</w:t>
      </w:r>
      <w:r>
        <w:rPr>
          <w:i/>
          <w:spacing w:val="-6"/>
          <w:sz w:val="20"/>
        </w:rPr>
        <w:t xml:space="preserve"> </w:t>
      </w:r>
      <w:r>
        <w:rPr>
          <w:i/>
          <w:sz w:val="20"/>
        </w:rPr>
        <w:t>College</w:t>
      </w:r>
      <w:r>
        <w:rPr>
          <w:i/>
          <w:spacing w:val="-7"/>
          <w:sz w:val="20"/>
        </w:rPr>
        <w:t xml:space="preserve"> </w:t>
      </w:r>
      <w:r>
        <w:rPr>
          <w:i/>
          <w:sz w:val="20"/>
        </w:rPr>
        <w:t>(Autonomous)</w:t>
      </w:r>
      <w:r>
        <w:rPr>
          <w:i/>
          <w:spacing w:val="-5"/>
          <w:sz w:val="20"/>
        </w:rPr>
        <w:t xml:space="preserve"> </w:t>
      </w:r>
      <w:r>
        <w:rPr>
          <w:i/>
          <w:spacing w:val="-2"/>
          <w:sz w:val="20"/>
        </w:rPr>
        <w:t>Tiruchirappalli</w:t>
      </w:r>
    </w:p>
    <w:p w14:paraId="0A6A0325">
      <w:pPr>
        <w:pStyle w:val="8"/>
        <w:spacing w:before="43"/>
        <w:rPr>
          <w:i/>
          <w:sz w:val="20"/>
        </w:rPr>
      </w:pPr>
    </w:p>
    <w:p w14:paraId="136EC0D0">
      <w:pPr>
        <w:pStyle w:val="4"/>
      </w:pPr>
      <w:r>
        <w:rPr>
          <w:lang w:val="en-IN" w:eastAsia="en-IN"/>
        </w:rPr>
        <mc:AlternateContent>
          <mc:Choice Requires="wps">
            <w:drawing>
              <wp:anchor distT="0" distB="0" distL="0" distR="0" simplePos="0" relativeHeight="251846656" behindDoc="1" locked="0" layoutInCell="1" allowOverlap="1">
                <wp:simplePos x="0" y="0"/>
                <wp:positionH relativeFrom="page">
                  <wp:posOffset>457200</wp:posOffset>
                </wp:positionH>
                <wp:positionV relativeFrom="paragraph">
                  <wp:posOffset>198120</wp:posOffset>
                </wp:positionV>
                <wp:extent cx="529590" cy="812165"/>
                <wp:effectExtent l="0" t="0" r="0" b="0"/>
                <wp:wrapNone/>
                <wp:docPr id="137" name="Textbox 137"/>
                <wp:cNvGraphicFramePr/>
                <a:graphic xmlns:a="http://schemas.openxmlformats.org/drawingml/2006/main">
                  <a:graphicData uri="http://schemas.microsoft.com/office/word/2010/wordprocessingShape">
                    <wps:wsp>
                      <wps:cNvSpPr txBox="1"/>
                      <wps:spPr>
                        <a:xfrm>
                          <a:off x="0" y="0"/>
                          <a:ext cx="529590" cy="812165"/>
                        </a:xfrm>
                        <a:prstGeom prst="rect">
                          <a:avLst/>
                        </a:prstGeom>
                      </wps:spPr>
                      <wps:txbx>
                        <w:txbxContent>
                          <w:p w14:paraId="321A0A2A">
                            <w:pPr>
                              <w:spacing w:line="1215" w:lineRule="exact"/>
                              <w:rPr>
                                <w:sz w:val="106"/>
                              </w:rPr>
                            </w:pPr>
                            <w:r>
                              <w:rPr>
                                <w:spacing w:val="-10"/>
                                <w:w w:val="120"/>
                                <w:sz w:val="106"/>
                              </w:rPr>
                              <w:t>O</w:t>
                            </w:r>
                          </w:p>
                        </w:txbxContent>
                      </wps:txbx>
                      <wps:bodyPr wrap="square" lIns="0" tIns="0" rIns="0" bIns="0" rtlCol="0">
                        <a:noAutofit/>
                      </wps:bodyPr>
                    </wps:wsp>
                  </a:graphicData>
                </a:graphic>
              </wp:anchor>
            </w:drawing>
          </mc:Choice>
          <mc:Fallback>
            <w:pict>
              <v:shape id="Textbox 137" o:spid="_x0000_s1026" o:spt="202" type="#_x0000_t202" style="position:absolute;left:0pt;margin-left:36pt;margin-top:15.6pt;height:63.95pt;width:41.7pt;mso-position-horizontal-relative:page;z-index:-251469824;mso-width-relative:page;mso-height-relative:page;" filled="f" stroked="f" coordsize="21600,21600" o:gfxdata="UEsDBAoAAAAAAIdO4kAAAAAAAAAAAAAAAAAEAAAAZHJzL1BLAwQUAAAACACHTuJAMbjOd9gAAAAJ&#10;AQAADwAAAGRycy9kb3ducmV2LnhtbE2PzU7DMBCE75X6DtYicWvtBFpoiFMhBCckRBoOHJ14m1iN&#10;12ns/vD2OCe4zWpWM9/k26vt2RlHbxxJSJYCGFLjtKFWwlf1tngE5oMirXpHKOEHPWyL+SxXmXYX&#10;KvG8Cy2LIeQzJaELYcg4902HVvmlG5Cit3ejVSGeY8v1qC4x3PY8FWLNrTIUGzo14EuHzWF3shKe&#10;v6l8NceP+rPcl6aqNoLe1wcpb28S8QQs4DX8PcOEH9GhiEy1O5H2rJfwkMYpQcJdkgKb/NXqHlg9&#10;iU0CvMj5/wXFL1BLAwQUAAAACACHTuJAHQGZubMBAAB3AwAADgAAAGRycy9lMm9Eb2MueG1srVNN&#10;b9swDL0P2H8QdF+cZEjXBnGKbcGGAcNWoN0PkGUpFmCJGqnEzr8f5Y906C497CJTJPXI90jv7nvf&#10;irNBchBKuVospTBBQ+3CsZS/nr68u5WCkgq1aiGYUl4Myfv92ze7Lm7NGhpoa4OCQQJtu1jKJqW4&#10;LQrSjfGKFhBN4KAF9CrxFY9FjapjdN8W6+XypugA64igDRF7D2NQToj4GkCw1mlzAH3yJqQRFU2r&#10;ElOixkWS+6Fba41OP60lk0RbSmaahpOLsF3ls9jv1PaIKjZOTy2o17TwgpNXLnDRK9RBJSVO6P6B&#10;8k4jENi00OCLkcigCLNYLV9o89ioaAYuLDXFq+j0/2D1j/MDClfzJrz/IEVQnkf+ZPpUQS+yiwXq&#10;Im057zFyZuo/Qc/Js5/YmXn3Fn3+MiPBcZb3cpWX0YRm52Z9t7njiObQ7Wq9utlklOL5cURKXw14&#10;kY1SIk9vEFWdv1MaU+cUfpfbGstnK/VVP/VaQX3hVjueainp90mhkaL9Fli2vAKzgbNRzQam9jMM&#10;i5KpBPh4SmDdUDmXGHGnyjyPofdpd/LA/74PWc//y/4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MbjOd9gAAAAJAQAADwAAAAAAAAABACAAAAAiAAAAZHJzL2Rvd25yZXYueG1sUEsBAhQAFAAAAAgA&#10;h07iQB0BmbmzAQAAdwMAAA4AAAAAAAAAAQAgAAAAJwEAAGRycy9lMm9Eb2MueG1sUEsFBgAAAAAG&#10;AAYAWQEAAEwFAAAAAA==&#10;">
                <v:fill on="f" focussize="0,0"/>
                <v:stroke on="f"/>
                <v:imagedata o:title=""/>
                <o:lock v:ext="edit" aspectratio="f"/>
                <v:textbox inset="0mm,0mm,0mm,0mm">
                  <w:txbxContent>
                    <w:p w14:paraId="321A0A2A">
                      <w:pPr>
                        <w:spacing w:line="1215" w:lineRule="exact"/>
                        <w:rPr>
                          <w:sz w:val="106"/>
                        </w:rPr>
                      </w:pPr>
                      <w:r>
                        <w:rPr>
                          <w:spacing w:val="-10"/>
                          <w:w w:val="120"/>
                          <w:sz w:val="106"/>
                        </w:rPr>
                        <w:t>O</w:t>
                      </w:r>
                    </w:p>
                  </w:txbxContent>
                </v:textbox>
              </v:shape>
            </w:pict>
          </mc:Fallback>
        </mc:AlternateContent>
      </w:r>
      <w:r>
        <w:rPr>
          <w:spacing w:val="-2"/>
          <w:w w:val="115"/>
        </w:rPr>
        <w:t>ABSTRACT</w:t>
      </w:r>
    </w:p>
    <w:p w14:paraId="52EC5B08">
      <w:pPr>
        <w:pStyle w:val="8"/>
        <w:spacing w:before="237" w:line="280" w:lineRule="auto"/>
        <w:ind w:left="987" w:right="152"/>
        <w:jc w:val="both"/>
      </w:pPr>
      <w:r>
        <w:t>ver the last ten years, Tamil Nadu’s economy has transformed in a remarkable way.</w:t>
      </w:r>
      <w:r>
        <w:rPr>
          <w:spacing w:val="40"/>
        </w:rPr>
        <w:t xml:space="preserve"> </w:t>
      </w:r>
      <w:r>
        <w:t>By 2024–25, the state had recorded its fastest growth in over a decade, with the economy</w:t>
      </w:r>
      <w:r>
        <w:rPr>
          <w:spacing w:val="15"/>
        </w:rPr>
        <w:t xml:space="preserve"> </w:t>
      </w:r>
      <w:r>
        <w:t>expanding</w:t>
      </w:r>
      <w:r>
        <w:rPr>
          <w:spacing w:val="15"/>
        </w:rPr>
        <w:t xml:space="preserve"> </w:t>
      </w:r>
      <w:r>
        <w:t>at</w:t>
      </w:r>
      <w:r>
        <w:rPr>
          <w:spacing w:val="15"/>
        </w:rPr>
        <w:t xml:space="preserve"> </w:t>
      </w:r>
      <w:r>
        <w:t>11.2%</w:t>
      </w:r>
      <w:r>
        <w:rPr>
          <w:spacing w:val="15"/>
        </w:rPr>
        <w:t xml:space="preserve"> </w:t>
      </w:r>
      <w:r>
        <w:t>in</w:t>
      </w:r>
      <w:r>
        <w:rPr>
          <w:spacing w:val="16"/>
        </w:rPr>
        <w:t xml:space="preserve"> </w:t>
      </w:r>
      <w:r>
        <w:t>real</w:t>
      </w:r>
      <w:r>
        <w:rPr>
          <w:spacing w:val="15"/>
        </w:rPr>
        <w:t xml:space="preserve"> </w:t>
      </w:r>
      <w:r>
        <w:t>terms—the</w:t>
      </w:r>
      <w:r>
        <w:rPr>
          <w:spacing w:val="13"/>
        </w:rPr>
        <w:t xml:space="preserve"> </w:t>
      </w:r>
      <w:r>
        <w:t>highest</w:t>
      </w:r>
      <w:r>
        <w:rPr>
          <w:spacing w:val="13"/>
        </w:rPr>
        <w:t xml:space="preserve"> </w:t>
      </w:r>
      <w:r>
        <w:t>growth</w:t>
      </w:r>
      <w:r>
        <w:rPr>
          <w:spacing w:val="16"/>
        </w:rPr>
        <w:t xml:space="preserve"> </w:t>
      </w:r>
      <w:r>
        <w:t>rate</w:t>
      </w:r>
      <w:r>
        <w:rPr>
          <w:spacing w:val="13"/>
        </w:rPr>
        <w:t xml:space="preserve"> </w:t>
      </w:r>
      <w:r>
        <w:t>in</w:t>
      </w:r>
      <w:r>
        <w:rPr>
          <w:spacing w:val="15"/>
        </w:rPr>
        <w:t xml:space="preserve"> </w:t>
      </w:r>
      <w:r>
        <w:t>the</w:t>
      </w:r>
      <w:r>
        <w:rPr>
          <w:spacing w:val="11"/>
        </w:rPr>
        <w:t xml:space="preserve"> </w:t>
      </w:r>
      <w:r>
        <w:rPr>
          <w:spacing w:val="-2"/>
        </w:rPr>
        <w:t>country</w:t>
      </w:r>
    </w:p>
    <w:p w14:paraId="612A91AA">
      <w:pPr>
        <w:pStyle w:val="8"/>
        <w:spacing w:line="280" w:lineRule="auto"/>
        <w:ind w:left="153" w:right="147"/>
        <w:jc w:val="both"/>
      </w:pPr>
      <w:r>
        <w:t xml:space="preserve">that year. In value terms, the state’s economy crossed </w:t>
      </w:r>
      <w:r>
        <w:rPr>
          <w:rFonts w:ascii="Tahoma" w:hAnsi="Tahoma"/>
        </w:rPr>
        <w:t>₹</w:t>
      </w:r>
      <w:r>
        <w:t>17.23 lakh crore, growing at over 13% and</w:t>
      </w:r>
      <w:r>
        <w:rPr>
          <w:spacing w:val="40"/>
        </w:rPr>
        <w:t xml:space="preserve"> </w:t>
      </w:r>
      <w:r>
        <w:t>putting</w:t>
      </w:r>
      <w:r>
        <w:rPr>
          <w:spacing w:val="40"/>
        </w:rPr>
        <w:t xml:space="preserve"> </w:t>
      </w:r>
      <w:r>
        <w:t>Tamil</w:t>
      </w:r>
      <w:r>
        <w:rPr>
          <w:spacing w:val="40"/>
        </w:rPr>
        <w:t xml:space="preserve"> </w:t>
      </w:r>
      <w:r>
        <w:t>Nadu</w:t>
      </w:r>
      <w:r>
        <w:rPr>
          <w:spacing w:val="39"/>
        </w:rPr>
        <w:t xml:space="preserve"> </w:t>
      </w:r>
      <w:r>
        <w:t>right</w:t>
      </w:r>
      <w:r>
        <w:rPr>
          <w:spacing w:val="40"/>
        </w:rPr>
        <w:t xml:space="preserve"> </w:t>
      </w:r>
      <w:r>
        <w:t>at</w:t>
      </w:r>
      <w:r>
        <w:rPr>
          <w:spacing w:val="40"/>
        </w:rPr>
        <w:t xml:space="preserve"> </w:t>
      </w:r>
      <w:r>
        <w:t>the</w:t>
      </w:r>
      <w:r>
        <w:rPr>
          <w:spacing w:val="40"/>
        </w:rPr>
        <w:t xml:space="preserve"> </w:t>
      </w:r>
      <w:r>
        <w:t>top</w:t>
      </w:r>
      <w:r>
        <w:rPr>
          <w:spacing w:val="39"/>
        </w:rPr>
        <w:t xml:space="preserve"> </w:t>
      </w:r>
      <w:r>
        <w:t>of</w:t>
      </w:r>
      <w:r>
        <w:rPr>
          <w:spacing w:val="40"/>
        </w:rPr>
        <w:t xml:space="preserve"> </w:t>
      </w:r>
      <w:r>
        <w:t>India’s</w:t>
      </w:r>
      <w:r>
        <w:rPr>
          <w:spacing w:val="40"/>
        </w:rPr>
        <w:t xml:space="preserve"> </w:t>
      </w:r>
      <w:r>
        <w:t>economic</w:t>
      </w:r>
      <w:r>
        <w:rPr>
          <w:spacing w:val="40"/>
        </w:rPr>
        <w:t xml:space="preserve"> </w:t>
      </w:r>
      <w:r>
        <w:t>map.</w:t>
      </w:r>
      <w:r>
        <w:rPr>
          <w:spacing w:val="40"/>
        </w:rPr>
        <w:t xml:space="preserve"> </w:t>
      </w:r>
      <w:r>
        <w:t>Today,</w:t>
      </w:r>
      <w:r>
        <w:rPr>
          <w:spacing w:val="37"/>
        </w:rPr>
        <w:t xml:space="preserve"> </w:t>
      </w:r>
      <w:r>
        <w:t>industries</w:t>
      </w:r>
      <w:r>
        <w:rPr>
          <w:spacing w:val="40"/>
        </w:rPr>
        <w:t xml:space="preserve"> </w:t>
      </w:r>
      <w:r>
        <w:t>make up almost 38% of the state’s economy, and Tamil Nadu has firmly established itself as India’s manufacturing hub, accounting for nearly one-eighth of the country’s output. Services</w:t>
      </w:r>
      <w:r>
        <w:rPr>
          <w:spacing w:val="80"/>
        </w:rPr>
        <w:t xml:space="preserve"> </w:t>
      </w:r>
      <w:r>
        <w:t>continue to be the largest driver of growth, making up over half of the economy. IT and business</w:t>
      </w:r>
      <w:r>
        <w:rPr>
          <w:spacing w:val="40"/>
        </w:rPr>
        <w:t xml:space="preserve"> </w:t>
      </w:r>
      <w:r>
        <w:t>services,</w:t>
      </w:r>
      <w:r>
        <w:rPr>
          <w:spacing w:val="40"/>
        </w:rPr>
        <w:t xml:space="preserve"> </w:t>
      </w:r>
      <w:r>
        <w:t>banking</w:t>
      </w:r>
      <w:r>
        <w:rPr>
          <w:spacing w:val="40"/>
        </w:rPr>
        <w:t xml:space="preserve"> </w:t>
      </w:r>
      <w:r>
        <w:t>and</w:t>
      </w:r>
      <w:r>
        <w:rPr>
          <w:spacing w:val="40"/>
        </w:rPr>
        <w:t xml:space="preserve"> </w:t>
      </w:r>
      <w:r>
        <w:t>finance,</w:t>
      </w:r>
      <w:r>
        <w:rPr>
          <w:spacing w:val="40"/>
        </w:rPr>
        <w:t xml:space="preserve"> </w:t>
      </w:r>
      <w:r>
        <w:t>logistics,</w:t>
      </w:r>
      <w:r>
        <w:rPr>
          <w:spacing w:val="40"/>
        </w:rPr>
        <w:t xml:space="preserve"> </w:t>
      </w:r>
      <w:r>
        <w:t>tourism,</w:t>
      </w:r>
      <w:r>
        <w:rPr>
          <w:spacing w:val="40"/>
        </w:rPr>
        <w:t xml:space="preserve"> </w:t>
      </w:r>
      <w:r>
        <w:t>and</w:t>
      </w:r>
      <w:r>
        <w:rPr>
          <w:spacing w:val="40"/>
        </w:rPr>
        <w:t xml:space="preserve"> </w:t>
      </w:r>
      <w:r>
        <w:t>trade</w:t>
      </w:r>
      <w:r>
        <w:rPr>
          <w:spacing w:val="40"/>
        </w:rPr>
        <w:t xml:space="preserve"> </w:t>
      </w:r>
      <w:r>
        <w:t>have</w:t>
      </w:r>
      <w:r>
        <w:rPr>
          <w:spacing w:val="40"/>
        </w:rPr>
        <w:t xml:space="preserve"> </w:t>
      </w:r>
      <w:r>
        <w:t>all</w:t>
      </w:r>
      <w:r>
        <w:rPr>
          <w:spacing w:val="40"/>
        </w:rPr>
        <w:t xml:space="preserve"> </w:t>
      </w:r>
      <w:r>
        <w:t>thrived. Chennai,</w:t>
      </w:r>
      <w:r>
        <w:rPr>
          <w:spacing w:val="40"/>
        </w:rPr>
        <w:t xml:space="preserve"> </w:t>
      </w:r>
      <w:r>
        <w:t>in</w:t>
      </w:r>
      <w:r>
        <w:rPr>
          <w:spacing w:val="40"/>
        </w:rPr>
        <w:t xml:space="preserve"> </w:t>
      </w:r>
      <w:r>
        <w:t>particular,</w:t>
      </w:r>
      <w:r>
        <w:rPr>
          <w:spacing w:val="40"/>
        </w:rPr>
        <w:t xml:space="preserve"> </w:t>
      </w:r>
      <w:r>
        <w:t>has</w:t>
      </w:r>
      <w:r>
        <w:rPr>
          <w:spacing w:val="40"/>
        </w:rPr>
        <w:t xml:space="preserve"> </w:t>
      </w:r>
      <w:r>
        <w:t>strengthened</w:t>
      </w:r>
      <w:r>
        <w:rPr>
          <w:spacing w:val="40"/>
        </w:rPr>
        <w:t xml:space="preserve"> </w:t>
      </w:r>
      <w:r>
        <w:t>its</w:t>
      </w:r>
      <w:r>
        <w:rPr>
          <w:spacing w:val="40"/>
        </w:rPr>
        <w:t xml:space="preserve"> </w:t>
      </w:r>
      <w:r>
        <w:t>position</w:t>
      </w:r>
      <w:r>
        <w:rPr>
          <w:spacing w:val="40"/>
        </w:rPr>
        <w:t xml:space="preserve"> </w:t>
      </w:r>
      <w:r>
        <w:t>as</w:t>
      </w:r>
      <w:r>
        <w:rPr>
          <w:spacing w:val="40"/>
        </w:rPr>
        <w:t xml:space="preserve"> </w:t>
      </w:r>
      <w:r>
        <w:t>a</w:t>
      </w:r>
      <w:r>
        <w:rPr>
          <w:spacing w:val="40"/>
        </w:rPr>
        <w:t xml:space="preserve"> </w:t>
      </w:r>
      <w:r>
        <w:t>major</w:t>
      </w:r>
      <w:r>
        <w:rPr>
          <w:spacing w:val="40"/>
        </w:rPr>
        <w:t xml:space="preserve"> </w:t>
      </w:r>
      <w:r>
        <w:t>global</w:t>
      </w:r>
      <w:r>
        <w:rPr>
          <w:spacing w:val="40"/>
        </w:rPr>
        <w:t xml:space="preserve"> </w:t>
      </w:r>
      <w:r>
        <w:t>technology</w:t>
      </w:r>
      <w:r>
        <w:rPr>
          <w:spacing w:val="40"/>
        </w:rPr>
        <w:t xml:space="preserve"> </w:t>
      </w:r>
      <w:r>
        <w:t>and financial hub, housing international capability centers and a fast- growing fintech industry. Agriculture, while facing challenges from unpredictable rainfall and climate change, has still managed steady growth. The sector expanded by a little over 3% in 2024–25 and has maintained average growth of around 5.5% over the past few years. With consistent investment</w:t>
      </w:r>
      <w:r>
        <w:rPr>
          <w:spacing w:val="37"/>
        </w:rPr>
        <w:t xml:space="preserve"> </w:t>
      </w:r>
      <w:r>
        <w:t>in</w:t>
      </w:r>
      <w:r>
        <w:rPr>
          <w:spacing w:val="40"/>
        </w:rPr>
        <w:t xml:space="preserve"> </w:t>
      </w:r>
      <w:r>
        <w:t>infrastructure,</w:t>
      </w:r>
      <w:r>
        <w:rPr>
          <w:spacing w:val="40"/>
        </w:rPr>
        <w:t xml:space="preserve"> </w:t>
      </w:r>
      <w:r>
        <w:t>digital</w:t>
      </w:r>
      <w:r>
        <w:rPr>
          <w:spacing w:val="40"/>
        </w:rPr>
        <w:t xml:space="preserve"> </w:t>
      </w:r>
      <w:r>
        <w:t>technologies,</w:t>
      </w:r>
      <w:r>
        <w:rPr>
          <w:spacing w:val="37"/>
        </w:rPr>
        <w:t xml:space="preserve"> </w:t>
      </w:r>
      <w:r>
        <w:t>and</w:t>
      </w:r>
      <w:r>
        <w:rPr>
          <w:spacing w:val="40"/>
        </w:rPr>
        <w:t xml:space="preserve"> </w:t>
      </w:r>
      <w:r>
        <w:t>skill-building</w:t>
      </w:r>
      <w:r>
        <w:rPr>
          <w:spacing w:val="40"/>
        </w:rPr>
        <w:t xml:space="preserve"> </w:t>
      </w:r>
      <w:r>
        <w:t>initiatives,</w:t>
      </w:r>
      <w:r>
        <w:rPr>
          <w:spacing w:val="40"/>
        </w:rPr>
        <w:t xml:space="preserve"> </w:t>
      </w:r>
      <w:r>
        <w:t>Tamil</w:t>
      </w:r>
      <w:r>
        <w:rPr>
          <w:spacing w:val="40"/>
        </w:rPr>
        <w:t xml:space="preserve"> </w:t>
      </w:r>
      <w:r>
        <w:t>Nadu is not just growing fast but also preparing for the future. If this momentum continues, the</w:t>
      </w:r>
      <w:r>
        <w:rPr>
          <w:spacing w:val="80"/>
          <w:w w:val="150"/>
        </w:rPr>
        <w:t xml:space="preserve"> </w:t>
      </w:r>
      <w:r>
        <w:t>state is well on its way to becoming a trillion-dollar economy by 2031–32.</w:t>
      </w:r>
    </w:p>
    <w:p w14:paraId="7AA57F58">
      <w:pPr>
        <w:spacing w:before="244"/>
        <w:ind w:left="153"/>
        <w:jc w:val="both"/>
        <w:rPr>
          <w:i/>
        </w:rPr>
      </w:pPr>
      <w:r>
        <w:rPr>
          <w:b/>
          <w:i/>
        </w:rPr>
        <w:t>Keywords:</w:t>
      </w:r>
      <w:r>
        <w:rPr>
          <w:b/>
          <w:i/>
          <w:spacing w:val="12"/>
        </w:rPr>
        <w:t xml:space="preserve"> </w:t>
      </w:r>
      <w:r>
        <w:rPr>
          <w:i/>
        </w:rPr>
        <w:t>Tamil</w:t>
      </w:r>
      <w:r>
        <w:rPr>
          <w:i/>
          <w:spacing w:val="13"/>
        </w:rPr>
        <w:t xml:space="preserve"> </w:t>
      </w:r>
      <w:r>
        <w:rPr>
          <w:i/>
        </w:rPr>
        <w:t>Nadu,</w:t>
      </w:r>
      <w:r>
        <w:rPr>
          <w:i/>
          <w:spacing w:val="12"/>
        </w:rPr>
        <w:t xml:space="preserve"> </w:t>
      </w:r>
      <w:r>
        <w:rPr>
          <w:i/>
        </w:rPr>
        <w:t>GSDP,</w:t>
      </w:r>
      <w:r>
        <w:rPr>
          <w:i/>
          <w:spacing w:val="12"/>
        </w:rPr>
        <w:t xml:space="preserve"> </w:t>
      </w:r>
      <w:r>
        <w:rPr>
          <w:i/>
        </w:rPr>
        <w:t>Agriculture,</w:t>
      </w:r>
      <w:r>
        <w:rPr>
          <w:i/>
          <w:spacing w:val="10"/>
        </w:rPr>
        <w:t xml:space="preserve"> </w:t>
      </w:r>
      <w:r>
        <w:rPr>
          <w:i/>
        </w:rPr>
        <w:t>industry</w:t>
      </w:r>
      <w:r>
        <w:rPr>
          <w:i/>
          <w:spacing w:val="12"/>
        </w:rPr>
        <w:t xml:space="preserve"> </w:t>
      </w:r>
      <w:r>
        <w:rPr>
          <w:i/>
        </w:rPr>
        <w:t>and</w:t>
      </w:r>
      <w:r>
        <w:rPr>
          <w:i/>
          <w:spacing w:val="12"/>
        </w:rPr>
        <w:t xml:space="preserve"> </w:t>
      </w:r>
      <w:r>
        <w:rPr>
          <w:i/>
        </w:rPr>
        <w:t>services</w:t>
      </w:r>
      <w:r>
        <w:rPr>
          <w:i/>
          <w:spacing w:val="12"/>
        </w:rPr>
        <w:t xml:space="preserve"> </w:t>
      </w:r>
      <w:r>
        <w:rPr>
          <w:i/>
          <w:spacing w:val="-2"/>
        </w:rPr>
        <w:t>sectors</w:t>
      </w:r>
    </w:p>
    <w:p w14:paraId="7B92A22F">
      <w:pPr>
        <w:jc w:val="both"/>
        <w:rPr>
          <w:i/>
        </w:rPr>
        <w:sectPr>
          <w:pgSz w:w="10330" w:h="14580"/>
          <w:pgMar w:top="680" w:right="566" w:bottom="720" w:left="566" w:header="432" w:footer="534" w:gutter="0"/>
          <w:cols w:space="720" w:num="1"/>
        </w:sectPr>
      </w:pPr>
    </w:p>
    <w:p w14:paraId="61FB53A3">
      <w:pPr>
        <w:pStyle w:val="3"/>
        <w:ind w:left="742" w:right="0"/>
        <w:jc w:val="left"/>
      </w:pPr>
      <w:r>
        <w:rPr>
          <w:spacing w:val="-6"/>
        </w:rPr>
        <w:t>SILICON</w:t>
      </w:r>
      <w:r>
        <w:rPr>
          <w:spacing w:val="-15"/>
        </w:rPr>
        <w:t xml:space="preserve"> </w:t>
      </w:r>
      <w:r>
        <w:rPr>
          <w:spacing w:val="-6"/>
        </w:rPr>
        <w:t>TO</w:t>
      </w:r>
      <w:r>
        <w:rPr>
          <w:spacing w:val="-16"/>
        </w:rPr>
        <w:t xml:space="preserve"> </w:t>
      </w:r>
      <w:r>
        <w:rPr>
          <w:spacing w:val="-6"/>
        </w:rPr>
        <w:t>SPINDLES:</w:t>
      </w:r>
      <w:r>
        <w:rPr>
          <w:spacing w:val="-16"/>
        </w:rPr>
        <w:t xml:space="preserve"> </w:t>
      </w:r>
      <w:r>
        <w:rPr>
          <w:spacing w:val="-6"/>
        </w:rPr>
        <w:t>ECONOMIC</w:t>
      </w:r>
      <w:r>
        <w:rPr>
          <w:spacing w:val="-13"/>
        </w:rPr>
        <w:t xml:space="preserve"> </w:t>
      </w:r>
      <w:r>
        <w:rPr>
          <w:spacing w:val="-6"/>
        </w:rPr>
        <w:t>DIVERSITY</w:t>
      </w:r>
      <w:r>
        <w:rPr>
          <w:spacing w:val="-16"/>
        </w:rPr>
        <w:t xml:space="preserve"> </w:t>
      </w:r>
      <w:r>
        <w:rPr>
          <w:spacing w:val="-6"/>
        </w:rPr>
        <w:t>OF</w:t>
      </w:r>
      <w:r>
        <w:rPr>
          <w:spacing w:val="-15"/>
        </w:rPr>
        <w:t xml:space="preserve"> </w:t>
      </w:r>
      <w:r>
        <w:rPr>
          <w:spacing w:val="-6"/>
        </w:rPr>
        <w:t>TAMIL</w:t>
      </w:r>
      <w:r>
        <w:rPr>
          <w:spacing w:val="-14"/>
        </w:rPr>
        <w:t xml:space="preserve"> </w:t>
      </w:r>
      <w:r>
        <w:rPr>
          <w:spacing w:val="-6"/>
        </w:rPr>
        <w:t>NADU</w:t>
      </w:r>
    </w:p>
    <w:p w14:paraId="3953348C">
      <w:pPr>
        <w:pStyle w:val="9"/>
        <w:numPr>
          <w:ilvl w:val="0"/>
          <w:numId w:val="3"/>
        </w:numPr>
        <w:tabs>
          <w:tab w:val="left" w:pos="7334"/>
        </w:tabs>
        <w:spacing w:before="339" w:line="271" w:lineRule="auto"/>
        <w:ind w:right="148" w:firstLine="1534"/>
        <w:jc w:val="right"/>
        <w:rPr>
          <w:i/>
          <w:sz w:val="20"/>
        </w:rPr>
      </w:pPr>
      <w:r>
        <w:rPr>
          <w:b/>
        </w:rPr>
        <w:t xml:space="preserve">Sabari Gowtham </w:t>
      </w:r>
      <w:r>
        <w:rPr>
          <w:i/>
          <w:sz w:val="20"/>
        </w:rPr>
        <w:t>Student,</w:t>
      </w:r>
      <w:r>
        <w:rPr>
          <w:i/>
          <w:spacing w:val="-6"/>
          <w:sz w:val="20"/>
        </w:rPr>
        <w:t xml:space="preserve"> </w:t>
      </w:r>
      <w:r>
        <w:rPr>
          <w:i/>
          <w:sz w:val="20"/>
        </w:rPr>
        <w:t>St.</w:t>
      </w:r>
      <w:r>
        <w:rPr>
          <w:i/>
          <w:spacing w:val="-5"/>
          <w:sz w:val="20"/>
        </w:rPr>
        <w:t xml:space="preserve"> </w:t>
      </w:r>
      <w:r>
        <w:rPr>
          <w:i/>
          <w:sz w:val="20"/>
        </w:rPr>
        <w:t>Joseph’s</w:t>
      </w:r>
      <w:r>
        <w:rPr>
          <w:i/>
          <w:spacing w:val="-7"/>
          <w:sz w:val="20"/>
        </w:rPr>
        <w:t xml:space="preserve"> </w:t>
      </w:r>
      <w:r>
        <w:rPr>
          <w:i/>
          <w:sz w:val="20"/>
        </w:rPr>
        <w:t>College</w:t>
      </w:r>
      <w:r>
        <w:rPr>
          <w:i/>
          <w:spacing w:val="-7"/>
          <w:sz w:val="20"/>
        </w:rPr>
        <w:t xml:space="preserve"> </w:t>
      </w:r>
      <w:r>
        <w:rPr>
          <w:i/>
          <w:sz w:val="20"/>
        </w:rPr>
        <w:t xml:space="preserve">(Autonomous) </w:t>
      </w:r>
      <w:r>
        <w:fldChar w:fldCharType="begin"/>
      </w:r>
      <w:r>
        <w:instrText xml:space="preserve"> HYPERLINK "mailto:sabarigowtham206@gmail.com" \h </w:instrText>
      </w:r>
      <w:r>
        <w:fldChar w:fldCharType="separate"/>
      </w:r>
      <w:r>
        <w:rPr>
          <w:i/>
          <w:spacing w:val="-2"/>
          <w:sz w:val="20"/>
        </w:rPr>
        <w:t>sabarigowtham206@gmail.com</w:t>
      </w:r>
      <w:r>
        <w:rPr>
          <w:i/>
          <w:spacing w:val="-2"/>
          <w:sz w:val="20"/>
        </w:rPr>
        <w:fldChar w:fldCharType="end"/>
      </w:r>
    </w:p>
    <w:p w14:paraId="7FDA1A57">
      <w:pPr>
        <w:pStyle w:val="8"/>
        <w:spacing w:before="60"/>
        <w:rPr>
          <w:i/>
          <w:sz w:val="20"/>
        </w:rPr>
      </w:pPr>
    </w:p>
    <w:p w14:paraId="12A32006">
      <w:pPr>
        <w:pStyle w:val="5"/>
        <w:ind w:right="146"/>
      </w:pPr>
      <w:r>
        <w:rPr>
          <w:w w:val="105"/>
        </w:rPr>
        <w:t>PK.</w:t>
      </w:r>
      <w:r>
        <w:rPr>
          <w:spacing w:val="10"/>
          <w:w w:val="105"/>
        </w:rPr>
        <w:t xml:space="preserve"> </w:t>
      </w:r>
      <w:r>
        <w:rPr>
          <w:spacing w:val="-2"/>
          <w:w w:val="105"/>
        </w:rPr>
        <w:t>Dinesh</w:t>
      </w:r>
    </w:p>
    <w:p w14:paraId="30193991">
      <w:pPr>
        <w:spacing w:before="30"/>
        <w:ind w:left="153" w:right="155"/>
        <w:jc w:val="right"/>
        <w:rPr>
          <w:i/>
          <w:sz w:val="20"/>
        </w:rPr>
      </w:pPr>
      <w:r>
        <w:rPr>
          <w:i/>
          <w:sz w:val="20"/>
        </w:rPr>
        <w:t>Student,</w:t>
      </w:r>
      <w:r>
        <w:rPr>
          <w:i/>
          <w:spacing w:val="2"/>
          <w:sz w:val="20"/>
        </w:rPr>
        <w:t xml:space="preserve"> </w:t>
      </w:r>
      <w:r>
        <w:rPr>
          <w:i/>
          <w:sz w:val="20"/>
        </w:rPr>
        <w:t>St.</w:t>
      </w:r>
      <w:r>
        <w:rPr>
          <w:i/>
          <w:spacing w:val="3"/>
          <w:sz w:val="20"/>
        </w:rPr>
        <w:t xml:space="preserve"> </w:t>
      </w:r>
      <w:r>
        <w:rPr>
          <w:i/>
          <w:sz w:val="20"/>
        </w:rPr>
        <w:t xml:space="preserve">Joseph’s College </w:t>
      </w:r>
      <w:r>
        <w:rPr>
          <w:i/>
          <w:spacing w:val="-2"/>
          <w:sz w:val="20"/>
        </w:rPr>
        <w:t>(Autonomous)</w:t>
      </w:r>
    </w:p>
    <w:p w14:paraId="4D4C37A8">
      <w:pPr>
        <w:spacing w:before="32"/>
        <w:ind w:left="153" w:right="150"/>
        <w:jc w:val="right"/>
        <w:rPr>
          <w:i/>
          <w:sz w:val="20"/>
        </w:rPr>
      </w:pPr>
      <w:r>
        <w:fldChar w:fldCharType="begin"/>
      </w:r>
      <w:r>
        <w:instrText xml:space="preserve"> HYPERLINK "mailto:dineshpk2005@gmail.com" \h </w:instrText>
      </w:r>
      <w:r>
        <w:fldChar w:fldCharType="separate"/>
      </w:r>
      <w:r>
        <w:rPr>
          <w:i/>
          <w:spacing w:val="-2"/>
          <w:sz w:val="20"/>
        </w:rPr>
        <w:t>dineshpk2005@gmail.com</w:t>
      </w:r>
      <w:r>
        <w:rPr>
          <w:i/>
          <w:spacing w:val="-2"/>
          <w:sz w:val="20"/>
        </w:rPr>
        <w:fldChar w:fldCharType="end"/>
      </w:r>
    </w:p>
    <w:p w14:paraId="5353ADE4">
      <w:pPr>
        <w:pStyle w:val="8"/>
        <w:spacing w:before="15"/>
        <w:rPr>
          <w:i/>
          <w:sz w:val="20"/>
        </w:rPr>
      </w:pPr>
    </w:p>
    <w:p w14:paraId="1C2E555D">
      <w:pPr>
        <w:spacing w:before="1" w:line="244" w:lineRule="auto"/>
        <w:ind w:left="7437" w:right="152" w:firstLine="69"/>
        <w:jc w:val="right"/>
        <w:rPr>
          <w:b/>
          <w:sz w:val="20"/>
        </w:rPr>
      </w:pPr>
      <w:r>
        <w:rPr>
          <w:b/>
          <w:w w:val="105"/>
          <w:sz w:val="20"/>
        </w:rPr>
        <w:t>Dr.</w:t>
      </w:r>
      <w:r>
        <w:rPr>
          <w:b/>
          <w:spacing w:val="-6"/>
          <w:w w:val="105"/>
          <w:sz w:val="20"/>
        </w:rPr>
        <w:t xml:space="preserve"> </w:t>
      </w:r>
      <w:r>
        <w:rPr>
          <w:b/>
          <w:w w:val="105"/>
          <w:sz w:val="20"/>
        </w:rPr>
        <w:t>M.</w:t>
      </w:r>
      <w:r>
        <w:rPr>
          <w:b/>
          <w:spacing w:val="-6"/>
          <w:w w:val="105"/>
          <w:sz w:val="20"/>
        </w:rPr>
        <w:t xml:space="preserve"> </w:t>
      </w:r>
      <w:r>
        <w:rPr>
          <w:b/>
          <w:w w:val="105"/>
          <w:sz w:val="20"/>
        </w:rPr>
        <w:t xml:space="preserve">Suvakkin </w:t>
      </w:r>
      <w:r>
        <w:rPr>
          <w:i/>
          <w:spacing w:val="-2"/>
          <w:sz w:val="20"/>
        </w:rPr>
        <w:t>Associate</w:t>
      </w:r>
      <w:r>
        <w:rPr>
          <w:i/>
          <w:spacing w:val="-9"/>
          <w:sz w:val="20"/>
        </w:rPr>
        <w:t xml:space="preserve"> </w:t>
      </w:r>
      <w:r>
        <w:rPr>
          <w:i/>
          <w:spacing w:val="-4"/>
          <w:sz w:val="20"/>
        </w:rPr>
        <w:t>Professor</w:t>
      </w:r>
      <w:r>
        <w:rPr>
          <w:b/>
          <w:spacing w:val="-4"/>
          <w:sz w:val="20"/>
        </w:rPr>
        <w:t>,</w:t>
      </w:r>
    </w:p>
    <w:p w14:paraId="54E2A357">
      <w:pPr>
        <w:spacing w:before="4"/>
        <w:ind w:left="153" w:right="155"/>
        <w:jc w:val="right"/>
        <w:rPr>
          <w:i/>
          <w:sz w:val="20"/>
        </w:rPr>
      </w:pPr>
      <w:r>
        <w:rPr>
          <w:i/>
          <w:sz w:val="20"/>
        </w:rPr>
        <w:t>St.</w:t>
      </w:r>
      <w:r>
        <w:rPr>
          <w:i/>
          <w:spacing w:val="-2"/>
          <w:sz w:val="20"/>
        </w:rPr>
        <w:t xml:space="preserve"> </w:t>
      </w:r>
      <w:r>
        <w:rPr>
          <w:i/>
          <w:sz w:val="20"/>
        </w:rPr>
        <w:t>Joseph’s</w:t>
      </w:r>
      <w:r>
        <w:rPr>
          <w:i/>
          <w:spacing w:val="-3"/>
          <w:sz w:val="20"/>
        </w:rPr>
        <w:t xml:space="preserve"> </w:t>
      </w:r>
      <w:r>
        <w:rPr>
          <w:i/>
          <w:sz w:val="20"/>
        </w:rPr>
        <w:t>College</w:t>
      </w:r>
      <w:r>
        <w:rPr>
          <w:i/>
          <w:spacing w:val="-4"/>
          <w:sz w:val="20"/>
        </w:rPr>
        <w:t xml:space="preserve"> </w:t>
      </w:r>
      <w:r>
        <w:rPr>
          <w:i/>
          <w:spacing w:val="-2"/>
          <w:sz w:val="20"/>
        </w:rPr>
        <w:t>(Autonomous)</w:t>
      </w:r>
    </w:p>
    <w:p w14:paraId="31B7166C">
      <w:pPr>
        <w:pStyle w:val="4"/>
        <w:spacing w:before="8"/>
        <w:ind w:left="0"/>
      </w:pPr>
      <w:r>
        <w:rPr>
          <w:spacing w:val="-2"/>
          <w:w w:val="115"/>
        </w:rPr>
        <w:t>ABSTRACT</w:t>
      </w:r>
    </w:p>
    <w:p w14:paraId="07759015">
      <w:pPr>
        <w:pStyle w:val="8"/>
        <w:spacing w:before="239" w:line="280" w:lineRule="auto"/>
        <w:ind w:left="824" w:right="151"/>
        <w:jc w:val="both"/>
      </w:pPr>
      <w:r>
        <w:rPr>
          <w:lang w:val="en-IN" w:eastAsia="en-IN"/>
        </w:rPr>
        <mc:AlternateContent>
          <mc:Choice Requires="wps">
            <w:drawing>
              <wp:anchor distT="0" distB="0" distL="0" distR="0" simplePos="0" relativeHeight="251846656" behindDoc="1" locked="0" layoutInCell="1" allowOverlap="1">
                <wp:simplePos x="0" y="0"/>
                <wp:positionH relativeFrom="page">
                  <wp:posOffset>457200</wp:posOffset>
                </wp:positionH>
                <wp:positionV relativeFrom="paragraph">
                  <wp:posOffset>26670</wp:posOffset>
                </wp:positionV>
                <wp:extent cx="424180" cy="834390"/>
                <wp:effectExtent l="0" t="0" r="0" b="0"/>
                <wp:wrapNone/>
                <wp:docPr id="138" name="Textbox 138"/>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039FFA51">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38" o:spid="_x0000_s1026" o:spt="202" type="#_x0000_t202" style="position:absolute;left:0pt;margin-left:36pt;margin-top:2.1pt;height:65.7pt;width:33.4pt;mso-position-horizontal-relative:page;z-index:-251469824;mso-width-relative:page;mso-height-relative:page;" filled="f" stroked="f" coordsize="21600,21600" o:gfxdata="UEsDBAoAAAAAAIdO4kAAAAAAAAAAAAAAAAAEAAAAZHJzL1BLAwQUAAAACACHTuJAHMfZldcAAAAI&#10;AQAADwAAAGRycy9kb3ducmV2LnhtbE2Py07DMBBF90j8gzVI7KjdAGkJcSqEYFUJNQ0Llk48TazG&#10;4xC7r7/HWdHdjO7ozjn56mx7dsTRG0cS5jMBDKlx2lAr4bv6fFgC80GRVr0jlHBBD6vi9iZXmXYn&#10;KvG4DS2LJeQzJaELYcg4902HVvmZG5BitnOjVSGuY8v1qE6x3PY8ESLlVhmKHzo14HuHzX57sBLe&#10;fqj8ML9f9abclaaqXgSt072U93dz8Qos4Dn8H8OEH9GhiEy1O5D2rJewSKJKkPCUAJvix2U0qafh&#10;OQVe5PxaoPgDUEsDBBQAAAAIAIdO4kDkgsfLswEAAHcDAAAOAAAAZHJzL2Uyb0RvYy54bWytU01v&#10;2zAMvQ/YfxB0X5wvDJkRp+gWbBgwbAPa/QBZlmIBlqhRSuz8+1GynRbdpYdebIqkH997lPd3g+3Y&#10;RWEw4Cq+Wiw5U05CY9yp4n8ev37YcRaicI3owKmKX1Xgd4f37/a9L9UaWugahYxAXCh7X/E2Rl8W&#10;RZCtsiIswCtHRQ1oRaQjnooGRU/otivWy+XHogdsPIJUIVD2OBb5hIivAQStjVRHkGerXBxRUXUi&#10;kqTQGh/4IbPVWsn4S+ugIusqTkpjftIQiuv0LA57UZ5Q+NbIiYJ4DYUXmqwwjobeoI4iCnZG8x+U&#10;NRIhgI4LCbYYhWRHSMVq+cKbh1Z4lbWQ1cHfTA9vByt/Xn4jMw3dhA0t3glLK39UQ6xhYClFBvU+&#10;lNT34KkzDp9hoOY5HyiZdA8abXqTIkZ1svd6s5fQmKTkdr1d7agiqbTbbDefsv3F08ceQ/ymwLIU&#10;VBxpe9lUcfkRIhGh1rmFDonWOD5FcaiHiWsNzZWo9rTVioe/Z4GKs+67I9vSFZgDnIN6DjB2XyBf&#10;lCTFwf05gjZ5chox4k6TaR+Z0HR30sKfn3PX0/9y+A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c&#10;x9mV1wAAAAgBAAAPAAAAAAAAAAEAIAAAACIAAABkcnMvZG93bnJldi54bWxQSwECFAAUAAAACACH&#10;TuJA5ILHy7MBAAB3AwAADgAAAAAAAAABACAAAAAmAQAAZHJzL2Uyb0RvYy54bWxQSwUGAAAAAAYA&#10;BgBZAQAASwUAAAAA&#10;">
                <v:fill on="f" focussize="0,0"/>
                <v:stroke on="f"/>
                <v:imagedata o:title=""/>
                <o:lock v:ext="edit" aspectratio="f"/>
                <v:textbox inset="0mm,0mm,0mm,0mm">
                  <w:txbxContent>
                    <w:p w14:paraId="039FFA51">
                      <w:pPr>
                        <w:spacing w:line="1248" w:lineRule="exact"/>
                        <w:rPr>
                          <w:sz w:val="109"/>
                        </w:rPr>
                      </w:pPr>
                      <w:r>
                        <w:rPr>
                          <w:spacing w:val="-10"/>
                          <w:sz w:val="109"/>
                        </w:rPr>
                        <w:t>T</w:t>
                      </w:r>
                    </w:p>
                  </w:txbxContent>
                </v:textbox>
              </v:shape>
            </w:pict>
          </mc:Fallback>
        </mc:AlternateContent>
      </w:r>
      <w:r>
        <w:rPr>
          <w:w w:val="105"/>
        </w:rPr>
        <w:t>amil</w:t>
      </w:r>
      <w:r>
        <w:rPr>
          <w:spacing w:val="-1"/>
          <w:w w:val="105"/>
        </w:rPr>
        <w:t xml:space="preserve"> </w:t>
      </w:r>
      <w:r>
        <w:rPr>
          <w:w w:val="105"/>
        </w:rPr>
        <w:t>Nadu</w:t>
      </w:r>
      <w:r>
        <w:rPr>
          <w:spacing w:val="-2"/>
          <w:w w:val="105"/>
        </w:rPr>
        <w:t xml:space="preserve"> </w:t>
      </w:r>
      <w:r>
        <w:rPr>
          <w:w w:val="105"/>
        </w:rPr>
        <w:t>has</w:t>
      </w:r>
      <w:r>
        <w:rPr>
          <w:spacing w:val="-1"/>
          <w:w w:val="105"/>
        </w:rPr>
        <w:t xml:space="preserve"> </w:t>
      </w:r>
      <w:r>
        <w:rPr>
          <w:w w:val="105"/>
        </w:rPr>
        <w:t>built a</w:t>
      </w:r>
      <w:r>
        <w:rPr>
          <w:spacing w:val="-1"/>
          <w:w w:val="105"/>
        </w:rPr>
        <w:t xml:space="preserve"> </w:t>
      </w:r>
      <w:r>
        <w:rPr>
          <w:w w:val="105"/>
        </w:rPr>
        <w:t>robust</w:t>
      </w:r>
      <w:r>
        <w:rPr>
          <w:spacing w:val="-1"/>
          <w:w w:val="105"/>
        </w:rPr>
        <w:t xml:space="preserve"> </w:t>
      </w:r>
      <w:r>
        <w:rPr>
          <w:w w:val="105"/>
        </w:rPr>
        <w:t>and</w:t>
      </w:r>
      <w:r>
        <w:rPr>
          <w:spacing w:val="-1"/>
          <w:w w:val="105"/>
        </w:rPr>
        <w:t xml:space="preserve"> </w:t>
      </w:r>
      <w:r>
        <w:rPr>
          <w:w w:val="105"/>
        </w:rPr>
        <w:t>diverse</w:t>
      </w:r>
      <w:r>
        <w:rPr>
          <w:spacing w:val="-1"/>
          <w:w w:val="105"/>
        </w:rPr>
        <w:t xml:space="preserve"> </w:t>
      </w:r>
      <w:r>
        <w:rPr>
          <w:w w:val="105"/>
        </w:rPr>
        <w:t>economic</w:t>
      </w:r>
      <w:r>
        <w:rPr>
          <w:spacing w:val="-1"/>
          <w:w w:val="105"/>
        </w:rPr>
        <w:t xml:space="preserve"> </w:t>
      </w:r>
      <w:r>
        <w:rPr>
          <w:w w:val="105"/>
        </w:rPr>
        <w:t>structure</w:t>
      </w:r>
      <w:r>
        <w:rPr>
          <w:spacing w:val="-1"/>
          <w:w w:val="105"/>
        </w:rPr>
        <w:t xml:space="preserve"> </w:t>
      </w:r>
      <w:r>
        <w:rPr>
          <w:w w:val="105"/>
        </w:rPr>
        <w:t>that</w:t>
      </w:r>
      <w:r>
        <w:rPr>
          <w:spacing w:val="-1"/>
          <w:w w:val="105"/>
        </w:rPr>
        <w:t xml:space="preserve"> </w:t>
      </w:r>
      <w:r>
        <w:rPr>
          <w:w w:val="105"/>
        </w:rPr>
        <w:t>blends</w:t>
      </w:r>
      <w:r>
        <w:rPr>
          <w:spacing w:val="-4"/>
          <w:w w:val="105"/>
        </w:rPr>
        <w:t xml:space="preserve"> </w:t>
      </w:r>
      <w:r>
        <w:rPr>
          <w:w w:val="105"/>
        </w:rPr>
        <w:t>traditional industries with modern sectors. From its globally recognized textile and spinning mills</w:t>
      </w:r>
      <w:r>
        <w:rPr>
          <w:spacing w:val="6"/>
          <w:w w:val="105"/>
        </w:rPr>
        <w:t xml:space="preserve"> </w:t>
      </w:r>
      <w:r>
        <w:rPr>
          <w:w w:val="105"/>
        </w:rPr>
        <w:t>to</w:t>
      </w:r>
      <w:r>
        <w:rPr>
          <w:spacing w:val="8"/>
          <w:w w:val="105"/>
        </w:rPr>
        <w:t xml:space="preserve"> </w:t>
      </w:r>
      <w:r>
        <w:rPr>
          <w:w w:val="105"/>
        </w:rPr>
        <w:t>the</w:t>
      </w:r>
      <w:r>
        <w:rPr>
          <w:spacing w:val="6"/>
          <w:w w:val="105"/>
        </w:rPr>
        <w:t xml:space="preserve"> </w:t>
      </w:r>
      <w:r>
        <w:rPr>
          <w:w w:val="105"/>
        </w:rPr>
        <w:t>fast-growing</w:t>
      </w:r>
      <w:r>
        <w:rPr>
          <w:spacing w:val="6"/>
          <w:w w:val="105"/>
        </w:rPr>
        <w:t xml:space="preserve"> </w:t>
      </w:r>
      <w:r>
        <w:rPr>
          <w:w w:val="105"/>
        </w:rPr>
        <w:t>information</w:t>
      </w:r>
      <w:r>
        <w:rPr>
          <w:spacing w:val="8"/>
          <w:w w:val="105"/>
        </w:rPr>
        <w:t xml:space="preserve"> </w:t>
      </w:r>
      <w:r>
        <w:rPr>
          <w:w w:val="105"/>
        </w:rPr>
        <w:t>technology</w:t>
      </w:r>
      <w:r>
        <w:rPr>
          <w:spacing w:val="4"/>
          <w:w w:val="105"/>
        </w:rPr>
        <w:t xml:space="preserve"> </w:t>
      </w:r>
      <w:r>
        <w:rPr>
          <w:w w:val="105"/>
        </w:rPr>
        <w:t>hubs</w:t>
      </w:r>
      <w:r>
        <w:rPr>
          <w:spacing w:val="7"/>
          <w:w w:val="105"/>
        </w:rPr>
        <w:t xml:space="preserve"> </w:t>
      </w:r>
      <w:r>
        <w:rPr>
          <w:w w:val="105"/>
        </w:rPr>
        <w:t>in</w:t>
      </w:r>
      <w:r>
        <w:rPr>
          <w:spacing w:val="8"/>
          <w:w w:val="105"/>
        </w:rPr>
        <w:t xml:space="preserve"> </w:t>
      </w:r>
      <w:r>
        <w:rPr>
          <w:w w:val="105"/>
        </w:rPr>
        <w:t>Chennai</w:t>
      </w:r>
      <w:r>
        <w:rPr>
          <w:spacing w:val="7"/>
          <w:w w:val="105"/>
        </w:rPr>
        <w:t xml:space="preserve"> </w:t>
      </w:r>
      <w:r>
        <w:rPr>
          <w:w w:val="105"/>
        </w:rPr>
        <w:t>and</w:t>
      </w:r>
      <w:r>
        <w:rPr>
          <w:spacing w:val="6"/>
          <w:w w:val="105"/>
        </w:rPr>
        <w:t xml:space="preserve"> </w:t>
      </w:r>
      <w:r>
        <w:rPr>
          <w:spacing w:val="-2"/>
          <w:w w:val="105"/>
        </w:rPr>
        <w:t>Coimbatore,</w:t>
      </w:r>
    </w:p>
    <w:p w14:paraId="3C0CE868">
      <w:pPr>
        <w:pStyle w:val="8"/>
        <w:spacing w:line="280" w:lineRule="auto"/>
        <w:ind w:left="153" w:right="150"/>
        <w:jc w:val="both"/>
      </w:pPr>
      <w:r>
        <w:rPr>
          <w:w w:val="105"/>
        </w:rPr>
        <w:t>the</w:t>
      </w:r>
      <w:r>
        <w:rPr>
          <w:spacing w:val="-13"/>
          <w:w w:val="105"/>
        </w:rPr>
        <w:t xml:space="preserve"> </w:t>
      </w:r>
      <w:r>
        <w:rPr>
          <w:w w:val="105"/>
        </w:rPr>
        <w:t>state</w:t>
      </w:r>
      <w:r>
        <w:rPr>
          <w:spacing w:val="-13"/>
          <w:w w:val="105"/>
        </w:rPr>
        <w:t xml:space="preserve"> </w:t>
      </w:r>
      <w:r>
        <w:rPr>
          <w:w w:val="105"/>
        </w:rPr>
        <w:t>represents</w:t>
      </w:r>
      <w:r>
        <w:rPr>
          <w:spacing w:val="-13"/>
          <w:w w:val="105"/>
        </w:rPr>
        <w:t xml:space="preserve"> </w:t>
      </w:r>
      <w:r>
        <w:rPr>
          <w:w w:val="105"/>
        </w:rPr>
        <w:t>a</w:t>
      </w:r>
      <w:r>
        <w:rPr>
          <w:spacing w:val="-12"/>
          <w:w w:val="105"/>
        </w:rPr>
        <w:t xml:space="preserve"> </w:t>
      </w:r>
      <w:r>
        <w:rPr>
          <w:w w:val="105"/>
        </w:rPr>
        <w:t>unique</w:t>
      </w:r>
      <w:r>
        <w:rPr>
          <w:spacing w:val="-13"/>
          <w:w w:val="105"/>
        </w:rPr>
        <w:t xml:space="preserve"> </w:t>
      </w:r>
      <w:r>
        <w:rPr>
          <w:w w:val="105"/>
        </w:rPr>
        <w:t>balance</w:t>
      </w:r>
      <w:r>
        <w:rPr>
          <w:spacing w:val="-13"/>
          <w:w w:val="105"/>
        </w:rPr>
        <w:t xml:space="preserve"> </w:t>
      </w:r>
      <w:r>
        <w:rPr>
          <w:w w:val="105"/>
        </w:rPr>
        <w:t>of</w:t>
      </w:r>
      <w:r>
        <w:rPr>
          <w:spacing w:val="-13"/>
          <w:w w:val="105"/>
        </w:rPr>
        <w:t xml:space="preserve"> </w:t>
      </w:r>
      <w:r>
        <w:rPr>
          <w:w w:val="105"/>
        </w:rPr>
        <w:t>heritage</w:t>
      </w:r>
      <w:r>
        <w:rPr>
          <w:spacing w:val="-12"/>
          <w:w w:val="105"/>
        </w:rPr>
        <w:t xml:space="preserve"> </w:t>
      </w:r>
      <w:r>
        <w:rPr>
          <w:w w:val="105"/>
        </w:rPr>
        <w:t>and</w:t>
      </w:r>
      <w:r>
        <w:rPr>
          <w:spacing w:val="-13"/>
          <w:w w:val="105"/>
        </w:rPr>
        <w:t xml:space="preserve"> </w:t>
      </w:r>
      <w:r>
        <w:rPr>
          <w:w w:val="105"/>
        </w:rPr>
        <w:t>innovation.</w:t>
      </w:r>
      <w:r>
        <w:rPr>
          <w:spacing w:val="-13"/>
          <w:w w:val="105"/>
        </w:rPr>
        <w:t xml:space="preserve"> </w:t>
      </w:r>
      <w:r>
        <w:rPr>
          <w:w w:val="105"/>
        </w:rPr>
        <w:t>The</w:t>
      </w:r>
      <w:r>
        <w:rPr>
          <w:spacing w:val="-12"/>
          <w:w w:val="105"/>
        </w:rPr>
        <w:t xml:space="preserve"> </w:t>
      </w:r>
      <w:r>
        <w:rPr>
          <w:w w:val="105"/>
        </w:rPr>
        <w:t>manufacturing</w:t>
      </w:r>
      <w:r>
        <w:rPr>
          <w:spacing w:val="-13"/>
          <w:w w:val="105"/>
        </w:rPr>
        <w:t xml:space="preserve"> </w:t>
      </w:r>
      <w:r>
        <w:rPr>
          <w:w w:val="105"/>
        </w:rPr>
        <w:t>sector, particularly</w:t>
      </w:r>
      <w:r>
        <w:rPr>
          <w:spacing w:val="-13"/>
          <w:w w:val="105"/>
        </w:rPr>
        <w:t xml:space="preserve"> </w:t>
      </w:r>
      <w:r>
        <w:rPr>
          <w:w w:val="105"/>
        </w:rPr>
        <w:t>automobiles,</w:t>
      </w:r>
      <w:r>
        <w:rPr>
          <w:spacing w:val="-13"/>
          <w:w w:val="105"/>
        </w:rPr>
        <w:t xml:space="preserve"> </w:t>
      </w:r>
      <w:r>
        <w:rPr>
          <w:w w:val="105"/>
        </w:rPr>
        <w:t>electronics,</w:t>
      </w:r>
      <w:r>
        <w:rPr>
          <w:spacing w:val="-13"/>
          <w:w w:val="105"/>
        </w:rPr>
        <w:t xml:space="preserve"> </w:t>
      </w:r>
      <w:r>
        <w:rPr>
          <w:w w:val="105"/>
        </w:rPr>
        <w:t>and</w:t>
      </w:r>
      <w:r>
        <w:rPr>
          <w:spacing w:val="-12"/>
          <w:w w:val="105"/>
        </w:rPr>
        <w:t xml:space="preserve"> </w:t>
      </w:r>
      <w:r>
        <w:rPr>
          <w:w w:val="105"/>
        </w:rPr>
        <w:t>leather,</w:t>
      </w:r>
      <w:r>
        <w:rPr>
          <w:spacing w:val="-13"/>
          <w:w w:val="105"/>
        </w:rPr>
        <w:t xml:space="preserve"> </w:t>
      </w:r>
      <w:r>
        <w:rPr>
          <w:w w:val="105"/>
        </w:rPr>
        <w:t>complements</w:t>
      </w:r>
      <w:r>
        <w:rPr>
          <w:spacing w:val="-13"/>
          <w:w w:val="105"/>
        </w:rPr>
        <w:t xml:space="preserve"> </w:t>
      </w:r>
      <w:r>
        <w:rPr>
          <w:w w:val="105"/>
        </w:rPr>
        <w:t>its</w:t>
      </w:r>
      <w:r>
        <w:rPr>
          <w:spacing w:val="-13"/>
          <w:w w:val="105"/>
        </w:rPr>
        <w:t xml:space="preserve"> </w:t>
      </w:r>
      <w:r>
        <w:rPr>
          <w:w w:val="105"/>
        </w:rPr>
        <w:t>strong</w:t>
      </w:r>
      <w:r>
        <w:rPr>
          <w:spacing w:val="-12"/>
          <w:w w:val="105"/>
        </w:rPr>
        <w:t xml:space="preserve"> </w:t>
      </w:r>
      <w:r>
        <w:rPr>
          <w:w w:val="105"/>
        </w:rPr>
        <w:t>agricultural</w:t>
      </w:r>
      <w:r>
        <w:rPr>
          <w:spacing w:val="-13"/>
          <w:w w:val="105"/>
        </w:rPr>
        <w:t xml:space="preserve"> </w:t>
      </w:r>
      <w:r>
        <w:rPr>
          <w:w w:val="105"/>
        </w:rPr>
        <w:t xml:space="preserve">base, </w:t>
      </w:r>
      <w:r>
        <w:rPr>
          <w:spacing w:val="-2"/>
          <w:w w:val="105"/>
        </w:rPr>
        <w:t>while</w:t>
      </w:r>
      <w:r>
        <w:rPr>
          <w:spacing w:val="-3"/>
          <w:w w:val="105"/>
        </w:rPr>
        <w:t xml:space="preserve"> </w:t>
      </w:r>
      <w:r>
        <w:rPr>
          <w:spacing w:val="-2"/>
          <w:w w:val="105"/>
        </w:rPr>
        <w:t>IT</w:t>
      </w:r>
      <w:r>
        <w:rPr>
          <w:spacing w:val="-7"/>
          <w:w w:val="105"/>
        </w:rPr>
        <w:t xml:space="preserve"> </w:t>
      </w:r>
      <w:r>
        <w:rPr>
          <w:spacing w:val="-2"/>
          <w:w w:val="105"/>
        </w:rPr>
        <w:t>and</w:t>
      </w:r>
      <w:r>
        <w:rPr>
          <w:spacing w:val="-6"/>
          <w:w w:val="105"/>
        </w:rPr>
        <w:t xml:space="preserve"> </w:t>
      </w:r>
      <w:r>
        <w:rPr>
          <w:spacing w:val="-2"/>
          <w:w w:val="105"/>
        </w:rPr>
        <w:t>service</w:t>
      </w:r>
      <w:r>
        <w:rPr>
          <w:spacing w:val="-4"/>
          <w:w w:val="105"/>
        </w:rPr>
        <w:t xml:space="preserve"> </w:t>
      </w:r>
      <w:r>
        <w:rPr>
          <w:spacing w:val="-2"/>
          <w:w w:val="105"/>
        </w:rPr>
        <w:t>industries</w:t>
      </w:r>
      <w:r>
        <w:rPr>
          <w:spacing w:val="-3"/>
          <w:w w:val="105"/>
        </w:rPr>
        <w:t xml:space="preserve"> </w:t>
      </w:r>
      <w:r>
        <w:rPr>
          <w:spacing w:val="-2"/>
          <w:w w:val="105"/>
        </w:rPr>
        <w:t>continue</w:t>
      </w:r>
      <w:r>
        <w:rPr>
          <w:spacing w:val="-4"/>
          <w:w w:val="105"/>
        </w:rPr>
        <w:t xml:space="preserve"> </w:t>
      </w:r>
      <w:r>
        <w:rPr>
          <w:spacing w:val="-2"/>
          <w:w w:val="105"/>
        </w:rPr>
        <w:t>to</w:t>
      </w:r>
      <w:r>
        <w:rPr>
          <w:spacing w:val="-4"/>
          <w:w w:val="105"/>
        </w:rPr>
        <w:t xml:space="preserve"> </w:t>
      </w:r>
      <w:r>
        <w:rPr>
          <w:spacing w:val="-2"/>
          <w:w w:val="105"/>
        </w:rPr>
        <w:t>expand</w:t>
      </w:r>
      <w:r>
        <w:rPr>
          <w:spacing w:val="-7"/>
          <w:w w:val="105"/>
        </w:rPr>
        <w:t xml:space="preserve"> </w:t>
      </w:r>
      <w:r>
        <w:rPr>
          <w:spacing w:val="-2"/>
          <w:w w:val="105"/>
        </w:rPr>
        <w:t>Tamil</w:t>
      </w:r>
      <w:r>
        <w:rPr>
          <w:spacing w:val="-3"/>
          <w:w w:val="105"/>
        </w:rPr>
        <w:t xml:space="preserve"> </w:t>
      </w:r>
      <w:r>
        <w:rPr>
          <w:spacing w:val="-2"/>
          <w:w w:val="105"/>
        </w:rPr>
        <w:t>Nadu’s</w:t>
      </w:r>
      <w:r>
        <w:rPr>
          <w:spacing w:val="-6"/>
          <w:w w:val="105"/>
        </w:rPr>
        <w:t xml:space="preserve"> </w:t>
      </w:r>
      <w:r>
        <w:rPr>
          <w:spacing w:val="-2"/>
          <w:w w:val="105"/>
        </w:rPr>
        <w:t>global</w:t>
      </w:r>
      <w:r>
        <w:rPr>
          <w:spacing w:val="-6"/>
          <w:w w:val="105"/>
        </w:rPr>
        <w:t xml:space="preserve"> </w:t>
      </w:r>
      <w:r>
        <w:rPr>
          <w:spacing w:val="-2"/>
          <w:w w:val="105"/>
        </w:rPr>
        <w:t>footprint.</w:t>
      </w:r>
      <w:r>
        <w:rPr>
          <w:spacing w:val="-4"/>
          <w:w w:val="105"/>
        </w:rPr>
        <w:t xml:space="preserve"> </w:t>
      </w:r>
      <w:r>
        <w:rPr>
          <w:spacing w:val="-2"/>
          <w:w w:val="105"/>
        </w:rPr>
        <w:t>This</w:t>
      </w:r>
      <w:r>
        <w:rPr>
          <w:spacing w:val="-3"/>
          <w:w w:val="105"/>
        </w:rPr>
        <w:t xml:space="preserve"> </w:t>
      </w:r>
      <w:r>
        <w:rPr>
          <w:spacing w:val="-2"/>
          <w:w w:val="105"/>
        </w:rPr>
        <w:t xml:space="preserve">paper </w:t>
      </w:r>
      <w:r>
        <w:rPr>
          <w:w w:val="105"/>
        </w:rPr>
        <w:t>explores how such economic diversity has made the state resilient to national and global economic fluctuations, positioned it as one of India’s leading industrial states, and opened new avenues for inclusive growth and sustainable development.</w:t>
      </w:r>
    </w:p>
    <w:p w14:paraId="6073D51E">
      <w:pPr>
        <w:spacing w:before="246" w:line="273" w:lineRule="auto"/>
        <w:ind w:left="153" w:right="152"/>
        <w:jc w:val="both"/>
        <w:rPr>
          <w:i/>
        </w:rPr>
      </w:pPr>
      <w:r>
        <w:rPr>
          <w:b/>
          <w:i/>
        </w:rPr>
        <w:t>Keywords:</w:t>
      </w:r>
      <w:r>
        <w:rPr>
          <w:b/>
          <w:i/>
          <w:spacing w:val="-1"/>
        </w:rPr>
        <w:t xml:space="preserve"> </w:t>
      </w:r>
      <w:r>
        <w:rPr>
          <w:i/>
        </w:rPr>
        <w:t>Tamil Nadu</w:t>
      </w:r>
      <w:r>
        <w:rPr>
          <w:i/>
          <w:spacing w:val="-1"/>
        </w:rPr>
        <w:t xml:space="preserve"> </w:t>
      </w:r>
      <w:r>
        <w:rPr>
          <w:i/>
        </w:rPr>
        <w:t>Economy,</w:t>
      </w:r>
      <w:r>
        <w:rPr>
          <w:i/>
          <w:spacing w:val="-1"/>
        </w:rPr>
        <w:t xml:space="preserve"> </w:t>
      </w:r>
      <w:r>
        <w:rPr>
          <w:i/>
        </w:rPr>
        <w:t>Textile Industry, IT</w:t>
      </w:r>
      <w:r>
        <w:rPr>
          <w:i/>
          <w:spacing w:val="-4"/>
        </w:rPr>
        <w:t xml:space="preserve"> </w:t>
      </w:r>
      <w:r>
        <w:rPr>
          <w:i/>
        </w:rPr>
        <w:t>Sector,</w:t>
      </w:r>
      <w:r>
        <w:rPr>
          <w:i/>
          <w:spacing w:val="-3"/>
        </w:rPr>
        <w:t xml:space="preserve"> </w:t>
      </w:r>
      <w:r>
        <w:rPr>
          <w:i/>
        </w:rPr>
        <w:t>Manufacturing,</w:t>
      </w:r>
      <w:r>
        <w:rPr>
          <w:i/>
          <w:spacing w:val="-1"/>
        </w:rPr>
        <w:t xml:space="preserve"> </w:t>
      </w:r>
      <w:r>
        <w:rPr>
          <w:i/>
        </w:rPr>
        <w:t>Economic</w:t>
      </w:r>
      <w:r>
        <w:rPr>
          <w:i/>
          <w:spacing w:val="-2"/>
        </w:rPr>
        <w:t xml:space="preserve"> </w:t>
      </w:r>
      <w:r>
        <w:rPr>
          <w:i/>
        </w:rPr>
        <w:t>Diversity, Sustainable Development</w:t>
      </w:r>
    </w:p>
    <w:p w14:paraId="34FBAA48">
      <w:pPr>
        <w:spacing w:line="273" w:lineRule="auto"/>
        <w:jc w:val="both"/>
        <w:rPr>
          <w:i/>
        </w:rPr>
        <w:sectPr>
          <w:pgSz w:w="10330" w:h="14580"/>
          <w:pgMar w:top="680" w:right="566" w:bottom="720" w:left="566" w:header="432" w:footer="534" w:gutter="0"/>
          <w:cols w:space="720" w:num="1"/>
        </w:sectPr>
      </w:pPr>
    </w:p>
    <w:p w14:paraId="17ACA03A">
      <w:pPr>
        <w:pStyle w:val="3"/>
        <w:spacing w:line="273" w:lineRule="auto"/>
        <w:ind w:right="155"/>
      </w:pPr>
      <w:r>
        <w:rPr>
          <w:spacing w:val="-8"/>
        </w:rPr>
        <w:t>AN</w:t>
      </w:r>
      <w:r>
        <w:rPr>
          <w:spacing w:val="-15"/>
        </w:rPr>
        <w:t xml:space="preserve"> </w:t>
      </w:r>
      <w:r>
        <w:rPr>
          <w:spacing w:val="-8"/>
        </w:rPr>
        <w:t>ECONOMIC</w:t>
      </w:r>
      <w:r>
        <w:rPr>
          <w:spacing w:val="-15"/>
        </w:rPr>
        <w:t xml:space="preserve"> </w:t>
      </w:r>
      <w:r>
        <w:rPr>
          <w:spacing w:val="-8"/>
        </w:rPr>
        <w:t>STUDY</w:t>
      </w:r>
      <w:r>
        <w:rPr>
          <w:spacing w:val="-14"/>
        </w:rPr>
        <w:t xml:space="preserve"> </w:t>
      </w:r>
      <w:r>
        <w:rPr>
          <w:spacing w:val="-8"/>
        </w:rPr>
        <w:t>ON</w:t>
      </w:r>
      <w:r>
        <w:rPr>
          <w:spacing w:val="-15"/>
        </w:rPr>
        <w:t xml:space="preserve"> </w:t>
      </w:r>
      <w:r>
        <w:rPr>
          <w:spacing w:val="-8"/>
        </w:rPr>
        <w:t>THE</w:t>
      </w:r>
      <w:r>
        <w:rPr>
          <w:spacing w:val="-14"/>
        </w:rPr>
        <w:t xml:space="preserve"> </w:t>
      </w:r>
      <w:r>
        <w:rPr>
          <w:spacing w:val="-8"/>
        </w:rPr>
        <w:t>PERFORMANCE</w:t>
      </w:r>
      <w:r>
        <w:rPr>
          <w:spacing w:val="-15"/>
        </w:rPr>
        <w:t xml:space="preserve"> </w:t>
      </w:r>
      <w:r>
        <w:rPr>
          <w:spacing w:val="-8"/>
        </w:rPr>
        <w:t>OF</w:t>
      </w:r>
      <w:r>
        <w:rPr>
          <w:spacing w:val="-15"/>
        </w:rPr>
        <w:t xml:space="preserve"> </w:t>
      </w:r>
      <w:r>
        <w:rPr>
          <w:spacing w:val="-8"/>
        </w:rPr>
        <w:t>TAMIL</w:t>
      </w:r>
      <w:r>
        <w:rPr>
          <w:spacing w:val="-14"/>
        </w:rPr>
        <w:t xml:space="preserve"> </w:t>
      </w:r>
      <w:r>
        <w:rPr>
          <w:spacing w:val="-8"/>
        </w:rPr>
        <w:t>NADU</w:t>
      </w:r>
      <w:r>
        <w:rPr>
          <w:spacing w:val="-15"/>
        </w:rPr>
        <w:t xml:space="preserve"> </w:t>
      </w:r>
      <w:r>
        <w:rPr>
          <w:spacing w:val="-8"/>
        </w:rPr>
        <w:t xml:space="preserve">STATE </w:t>
      </w:r>
      <w:r>
        <w:rPr>
          <w:spacing w:val="-2"/>
        </w:rPr>
        <w:t>WITH</w:t>
      </w:r>
      <w:r>
        <w:rPr>
          <w:spacing w:val="-21"/>
        </w:rPr>
        <w:t xml:space="preserve"> </w:t>
      </w:r>
      <w:r>
        <w:rPr>
          <w:spacing w:val="-2"/>
        </w:rPr>
        <w:t>THE</w:t>
      </w:r>
      <w:r>
        <w:rPr>
          <w:spacing w:val="-21"/>
        </w:rPr>
        <w:t xml:space="preserve"> </w:t>
      </w:r>
      <w:r>
        <w:rPr>
          <w:spacing w:val="-2"/>
        </w:rPr>
        <w:t>SUPPORT</w:t>
      </w:r>
      <w:r>
        <w:rPr>
          <w:spacing w:val="-20"/>
        </w:rPr>
        <w:t xml:space="preserve"> </w:t>
      </w:r>
      <w:r>
        <w:rPr>
          <w:spacing w:val="-2"/>
        </w:rPr>
        <w:t>OF</w:t>
      </w:r>
      <w:r>
        <w:rPr>
          <w:spacing w:val="-21"/>
        </w:rPr>
        <w:t xml:space="preserve"> </w:t>
      </w:r>
      <w:r>
        <w:rPr>
          <w:spacing w:val="-2"/>
        </w:rPr>
        <w:t>INDUSTRIAL</w:t>
      </w:r>
      <w:r>
        <w:rPr>
          <w:spacing w:val="-20"/>
        </w:rPr>
        <w:t xml:space="preserve"> </w:t>
      </w:r>
      <w:r>
        <w:rPr>
          <w:spacing w:val="-2"/>
        </w:rPr>
        <w:t>SECTOR</w:t>
      </w:r>
    </w:p>
    <w:p w14:paraId="03A6111B">
      <w:pPr>
        <w:pStyle w:val="5"/>
        <w:numPr>
          <w:ilvl w:val="1"/>
          <w:numId w:val="3"/>
        </w:numPr>
        <w:tabs>
          <w:tab w:val="left" w:pos="195"/>
        </w:tabs>
        <w:spacing w:before="289"/>
        <w:ind w:left="195" w:right="150" w:hanging="195"/>
      </w:pPr>
      <w:r>
        <w:t>Jobin</w:t>
      </w:r>
      <w:r>
        <w:rPr>
          <w:spacing w:val="17"/>
        </w:rPr>
        <w:t xml:space="preserve"> </w:t>
      </w:r>
      <w:r>
        <w:rPr>
          <w:spacing w:val="-2"/>
        </w:rPr>
        <w:t>Jerald</w:t>
      </w:r>
    </w:p>
    <w:p w14:paraId="7CBCC472">
      <w:pPr>
        <w:spacing w:before="32"/>
        <w:ind w:left="153" w:right="152"/>
        <w:jc w:val="right"/>
        <w:rPr>
          <w:i/>
          <w:sz w:val="20"/>
        </w:rPr>
      </w:pPr>
      <w:r>
        <w:rPr>
          <w:i/>
          <w:sz w:val="20"/>
        </w:rPr>
        <w:t>Students</w:t>
      </w:r>
      <w:r>
        <w:rPr>
          <w:i/>
          <w:spacing w:val="4"/>
          <w:sz w:val="20"/>
        </w:rPr>
        <w:t xml:space="preserve"> </w:t>
      </w:r>
      <w:r>
        <w:rPr>
          <w:i/>
          <w:sz w:val="20"/>
        </w:rPr>
        <w:t>of</w:t>
      </w:r>
      <w:r>
        <w:rPr>
          <w:i/>
          <w:spacing w:val="4"/>
          <w:sz w:val="20"/>
        </w:rPr>
        <w:t xml:space="preserve"> </w:t>
      </w:r>
      <w:r>
        <w:rPr>
          <w:i/>
          <w:sz w:val="20"/>
        </w:rPr>
        <w:t>II</w:t>
      </w:r>
      <w:r>
        <w:rPr>
          <w:i/>
          <w:spacing w:val="5"/>
          <w:sz w:val="20"/>
        </w:rPr>
        <w:t xml:space="preserve"> </w:t>
      </w:r>
      <w:r>
        <w:rPr>
          <w:i/>
          <w:sz w:val="20"/>
        </w:rPr>
        <w:t>M.A.</w:t>
      </w:r>
      <w:r>
        <w:rPr>
          <w:i/>
          <w:spacing w:val="5"/>
          <w:sz w:val="20"/>
        </w:rPr>
        <w:t xml:space="preserve"> </w:t>
      </w:r>
      <w:r>
        <w:rPr>
          <w:i/>
          <w:sz w:val="20"/>
        </w:rPr>
        <w:t>Economics,</w:t>
      </w:r>
      <w:r>
        <w:rPr>
          <w:i/>
          <w:spacing w:val="6"/>
          <w:sz w:val="20"/>
        </w:rPr>
        <w:t xml:space="preserve"> </w:t>
      </w:r>
      <w:r>
        <w:rPr>
          <w:i/>
          <w:sz w:val="20"/>
        </w:rPr>
        <w:t>St.</w:t>
      </w:r>
      <w:r>
        <w:rPr>
          <w:i/>
          <w:spacing w:val="9"/>
          <w:sz w:val="20"/>
        </w:rPr>
        <w:t xml:space="preserve"> </w:t>
      </w:r>
      <w:r>
        <w:rPr>
          <w:i/>
          <w:sz w:val="20"/>
        </w:rPr>
        <w:t>Josephs</w:t>
      </w:r>
      <w:r>
        <w:rPr>
          <w:i/>
          <w:spacing w:val="4"/>
          <w:sz w:val="20"/>
        </w:rPr>
        <w:t xml:space="preserve"> </w:t>
      </w:r>
      <w:r>
        <w:rPr>
          <w:i/>
          <w:sz w:val="20"/>
        </w:rPr>
        <w:t>College</w:t>
      </w:r>
      <w:r>
        <w:rPr>
          <w:i/>
          <w:spacing w:val="4"/>
          <w:sz w:val="20"/>
        </w:rPr>
        <w:t xml:space="preserve"> </w:t>
      </w:r>
      <w:r>
        <w:rPr>
          <w:i/>
          <w:spacing w:val="-2"/>
          <w:sz w:val="20"/>
        </w:rPr>
        <w:t>Trichy.</w:t>
      </w:r>
    </w:p>
    <w:p w14:paraId="7CC47DA2">
      <w:pPr>
        <w:pStyle w:val="8"/>
        <w:spacing w:before="71"/>
        <w:rPr>
          <w:i/>
          <w:sz w:val="20"/>
        </w:rPr>
      </w:pPr>
    </w:p>
    <w:p w14:paraId="45093764">
      <w:pPr>
        <w:pStyle w:val="5"/>
        <w:ind w:right="149"/>
      </w:pPr>
      <w:r>
        <w:rPr>
          <w:w w:val="105"/>
        </w:rPr>
        <w:t>M.</w:t>
      </w:r>
      <w:r>
        <w:rPr>
          <w:spacing w:val="29"/>
          <w:w w:val="105"/>
        </w:rPr>
        <w:t xml:space="preserve"> </w:t>
      </w:r>
      <w:r>
        <w:rPr>
          <w:spacing w:val="-2"/>
          <w:w w:val="105"/>
        </w:rPr>
        <w:t>Harishavartheni</w:t>
      </w:r>
    </w:p>
    <w:p w14:paraId="179A1DDD">
      <w:pPr>
        <w:spacing w:before="33"/>
        <w:ind w:left="153" w:right="155"/>
        <w:jc w:val="right"/>
        <w:rPr>
          <w:i/>
          <w:sz w:val="20"/>
        </w:rPr>
      </w:pPr>
      <w:r>
        <w:rPr>
          <w:i/>
          <w:sz w:val="20"/>
        </w:rPr>
        <w:t>Students</w:t>
      </w:r>
      <w:r>
        <w:rPr>
          <w:i/>
          <w:spacing w:val="4"/>
          <w:sz w:val="20"/>
        </w:rPr>
        <w:t xml:space="preserve"> </w:t>
      </w:r>
      <w:r>
        <w:rPr>
          <w:i/>
          <w:sz w:val="20"/>
        </w:rPr>
        <w:t>of</w:t>
      </w:r>
      <w:r>
        <w:rPr>
          <w:i/>
          <w:spacing w:val="4"/>
          <w:sz w:val="20"/>
        </w:rPr>
        <w:t xml:space="preserve"> </w:t>
      </w:r>
      <w:r>
        <w:rPr>
          <w:i/>
          <w:sz w:val="20"/>
        </w:rPr>
        <w:t>II</w:t>
      </w:r>
      <w:r>
        <w:rPr>
          <w:i/>
          <w:spacing w:val="5"/>
          <w:sz w:val="20"/>
        </w:rPr>
        <w:t xml:space="preserve"> </w:t>
      </w:r>
      <w:r>
        <w:rPr>
          <w:i/>
          <w:sz w:val="20"/>
        </w:rPr>
        <w:t>M.A.</w:t>
      </w:r>
      <w:r>
        <w:rPr>
          <w:i/>
          <w:spacing w:val="5"/>
          <w:sz w:val="20"/>
        </w:rPr>
        <w:t xml:space="preserve"> </w:t>
      </w:r>
      <w:r>
        <w:rPr>
          <w:i/>
          <w:sz w:val="20"/>
        </w:rPr>
        <w:t>Economics,</w:t>
      </w:r>
      <w:r>
        <w:rPr>
          <w:i/>
          <w:spacing w:val="5"/>
          <w:sz w:val="20"/>
        </w:rPr>
        <w:t xml:space="preserve"> </w:t>
      </w:r>
      <w:r>
        <w:rPr>
          <w:i/>
          <w:sz w:val="20"/>
        </w:rPr>
        <w:t>St.</w:t>
      </w:r>
      <w:r>
        <w:rPr>
          <w:i/>
          <w:spacing w:val="7"/>
          <w:sz w:val="20"/>
        </w:rPr>
        <w:t xml:space="preserve"> </w:t>
      </w:r>
      <w:r>
        <w:rPr>
          <w:i/>
          <w:sz w:val="20"/>
        </w:rPr>
        <w:t>Josephs</w:t>
      </w:r>
      <w:r>
        <w:rPr>
          <w:i/>
          <w:spacing w:val="4"/>
          <w:sz w:val="20"/>
        </w:rPr>
        <w:t xml:space="preserve"> </w:t>
      </w:r>
      <w:r>
        <w:rPr>
          <w:i/>
          <w:sz w:val="20"/>
        </w:rPr>
        <w:t>College</w:t>
      </w:r>
      <w:r>
        <w:rPr>
          <w:i/>
          <w:spacing w:val="4"/>
          <w:sz w:val="20"/>
        </w:rPr>
        <w:t xml:space="preserve"> </w:t>
      </w:r>
      <w:r>
        <w:rPr>
          <w:i/>
          <w:spacing w:val="-2"/>
          <w:sz w:val="20"/>
        </w:rPr>
        <w:t>Trichy.</w:t>
      </w:r>
    </w:p>
    <w:p w14:paraId="45A7BC6E">
      <w:pPr>
        <w:pStyle w:val="8"/>
        <w:spacing w:before="71"/>
        <w:rPr>
          <w:i/>
          <w:sz w:val="20"/>
        </w:rPr>
      </w:pPr>
    </w:p>
    <w:p w14:paraId="7058D630">
      <w:pPr>
        <w:pStyle w:val="5"/>
        <w:ind w:right="150"/>
      </w:pPr>
      <w:r>
        <w:rPr>
          <w:w w:val="105"/>
        </w:rPr>
        <w:t>Dr.</w:t>
      </w:r>
      <w:r>
        <w:rPr>
          <w:spacing w:val="18"/>
          <w:w w:val="105"/>
        </w:rPr>
        <w:t xml:space="preserve"> </w:t>
      </w:r>
      <w:r>
        <w:rPr>
          <w:w w:val="105"/>
        </w:rPr>
        <w:t>KA.</w:t>
      </w:r>
      <w:r>
        <w:rPr>
          <w:spacing w:val="21"/>
          <w:w w:val="105"/>
        </w:rPr>
        <w:t xml:space="preserve"> </w:t>
      </w:r>
      <w:r>
        <w:rPr>
          <w:spacing w:val="-2"/>
          <w:w w:val="105"/>
        </w:rPr>
        <w:t>Michael</w:t>
      </w:r>
    </w:p>
    <w:p w14:paraId="578FBCDD">
      <w:pPr>
        <w:spacing w:before="32"/>
        <w:ind w:left="153" w:right="153"/>
        <w:jc w:val="right"/>
        <w:rPr>
          <w:i/>
          <w:sz w:val="20"/>
        </w:rPr>
      </w:pPr>
      <w:r>
        <w:rPr>
          <w:i/>
          <w:w w:val="115"/>
          <w:sz w:val="20"/>
        </w:rPr>
        <w:t>M.A.,</w:t>
      </w:r>
      <w:r>
        <w:rPr>
          <w:i/>
          <w:spacing w:val="7"/>
          <w:w w:val="115"/>
          <w:sz w:val="20"/>
        </w:rPr>
        <w:t xml:space="preserve"> </w:t>
      </w:r>
      <w:r>
        <w:rPr>
          <w:i/>
          <w:w w:val="115"/>
          <w:sz w:val="20"/>
        </w:rPr>
        <w:t>M.Phil.,</w:t>
      </w:r>
      <w:r>
        <w:rPr>
          <w:i/>
          <w:spacing w:val="7"/>
          <w:w w:val="115"/>
          <w:sz w:val="20"/>
        </w:rPr>
        <w:t xml:space="preserve"> </w:t>
      </w:r>
      <w:r>
        <w:rPr>
          <w:i/>
          <w:w w:val="115"/>
          <w:sz w:val="20"/>
        </w:rPr>
        <w:t>MBA.,</w:t>
      </w:r>
      <w:r>
        <w:rPr>
          <w:i/>
          <w:spacing w:val="7"/>
          <w:w w:val="115"/>
          <w:sz w:val="20"/>
        </w:rPr>
        <w:t xml:space="preserve"> </w:t>
      </w:r>
      <w:r>
        <w:rPr>
          <w:i/>
          <w:w w:val="115"/>
          <w:sz w:val="20"/>
        </w:rPr>
        <w:t>PGDCA.,</w:t>
      </w:r>
      <w:r>
        <w:rPr>
          <w:i/>
          <w:spacing w:val="7"/>
          <w:w w:val="115"/>
          <w:sz w:val="20"/>
        </w:rPr>
        <w:t xml:space="preserve"> </w:t>
      </w:r>
      <w:r>
        <w:rPr>
          <w:i/>
          <w:spacing w:val="-2"/>
          <w:w w:val="115"/>
          <w:sz w:val="20"/>
        </w:rPr>
        <w:t>Ph.D.,</w:t>
      </w:r>
    </w:p>
    <w:p w14:paraId="56931C0E">
      <w:pPr>
        <w:spacing w:before="30"/>
        <w:ind w:left="153" w:right="157"/>
        <w:jc w:val="right"/>
        <w:rPr>
          <w:i/>
          <w:sz w:val="20"/>
        </w:rPr>
      </w:pPr>
      <w:r>
        <w:rPr>
          <w:i/>
          <w:spacing w:val="-2"/>
          <w:sz w:val="20"/>
        </w:rPr>
        <w:t>Assistant</w:t>
      </w:r>
      <w:r>
        <w:rPr>
          <w:i/>
          <w:spacing w:val="2"/>
          <w:sz w:val="20"/>
        </w:rPr>
        <w:t xml:space="preserve"> </w:t>
      </w:r>
      <w:r>
        <w:rPr>
          <w:i/>
          <w:spacing w:val="-2"/>
          <w:sz w:val="20"/>
        </w:rPr>
        <w:t>Professor,</w:t>
      </w:r>
      <w:r>
        <w:rPr>
          <w:i/>
          <w:spacing w:val="2"/>
          <w:sz w:val="20"/>
        </w:rPr>
        <w:t xml:space="preserve"> </w:t>
      </w:r>
      <w:r>
        <w:rPr>
          <w:i/>
          <w:spacing w:val="-2"/>
          <w:sz w:val="20"/>
        </w:rPr>
        <w:t>Department</w:t>
      </w:r>
      <w:r>
        <w:rPr>
          <w:i/>
          <w:spacing w:val="2"/>
          <w:sz w:val="20"/>
        </w:rPr>
        <w:t xml:space="preserve"> </w:t>
      </w:r>
      <w:r>
        <w:rPr>
          <w:i/>
          <w:spacing w:val="-2"/>
          <w:sz w:val="20"/>
        </w:rPr>
        <w:t>of</w:t>
      </w:r>
      <w:r>
        <w:rPr>
          <w:i/>
          <w:spacing w:val="3"/>
          <w:sz w:val="20"/>
        </w:rPr>
        <w:t xml:space="preserve"> </w:t>
      </w:r>
      <w:r>
        <w:rPr>
          <w:i/>
          <w:spacing w:val="-2"/>
          <w:sz w:val="20"/>
        </w:rPr>
        <w:t>Economics</w:t>
      </w:r>
      <w:r>
        <w:rPr>
          <w:i/>
          <w:spacing w:val="1"/>
          <w:sz w:val="20"/>
        </w:rPr>
        <w:t xml:space="preserve"> </w:t>
      </w:r>
      <w:r>
        <w:rPr>
          <w:i/>
          <w:spacing w:val="-2"/>
          <w:sz w:val="20"/>
        </w:rPr>
        <w:t>St.</w:t>
      </w:r>
      <w:r>
        <w:rPr>
          <w:i/>
          <w:spacing w:val="2"/>
          <w:sz w:val="20"/>
        </w:rPr>
        <w:t xml:space="preserve"> </w:t>
      </w:r>
      <w:r>
        <w:rPr>
          <w:i/>
          <w:spacing w:val="-2"/>
          <w:sz w:val="20"/>
        </w:rPr>
        <w:t>Josephs</w:t>
      </w:r>
      <w:r>
        <w:rPr>
          <w:i/>
          <w:spacing w:val="3"/>
          <w:sz w:val="20"/>
        </w:rPr>
        <w:t xml:space="preserve"> </w:t>
      </w:r>
      <w:r>
        <w:rPr>
          <w:i/>
          <w:spacing w:val="-2"/>
          <w:sz w:val="20"/>
        </w:rPr>
        <w:t>College,</w:t>
      </w:r>
      <w:r>
        <w:rPr>
          <w:i/>
          <w:spacing w:val="3"/>
          <w:sz w:val="20"/>
        </w:rPr>
        <w:t xml:space="preserve"> </w:t>
      </w:r>
      <w:r>
        <w:rPr>
          <w:i/>
          <w:spacing w:val="-2"/>
          <w:sz w:val="20"/>
        </w:rPr>
        <w:t>Trichy.</w:t>
      </w:r>
    </w:p>
    <w:p w14:paraId="7024EC49">
      <w:pPr>
        <w:pStyle w:val="8"/>
        <w:spacing w:before="74"/>
        <w:rPr>
          <w:i/>
          <w:sz w:val="20"/>
        </w:rPr>
      </w:pPr>
    </w:p>
    <w:p w14:paraId="030C446B">
      <w:pPr>
        <w:pStyle w:val="4"/>
        <w:ind w:left="0"/>
      </w:pPr>
      <w:r>
        <w:rPr>
          <w:lang w:val="en-IN" w:eastAsia="en-IN"/>
        </w:rPr>
        <mc:AlternateContent>
          <mc:Choice Requires="wps">
            <w:drawing>
              <wp:anchor distT="0" distB="0" distL="0" distR="0" simplePos="0" relativeHeight="251847680"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139" name="Textbox 139"/>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76902379">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39" o:spid="_x0000_s1026" o:spt="202" type="#_x0000_t202" style="position:absolute;left:0pt;margin-left:36pt;margin-top:15pt;height:65.7pt;width:33.4pt;mso-position-horizontal-relative:page;z-index:-251468800;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LxDgxbMBAAB3AwAADgAAAGRycy9lMm9Eb2MueG1srVNN&#10;b9swDL0P2H8QdF+cLwypEadoF2wYMGwD2v0AWZZiAZaoUUrs/PtRsp0O3aWHXWyKpB/fe5T394Pt&#10;2EVhMOAqvlosOVNOQmPcqeK/nj9/2HEWonCN6MCpil9V4PeH9+/2vS/VGlroGoWMQFwoe1/xNkZf&#10;FkWQrbIiLMArR0UNaEWkI56KBkVP6LYr1svlx6IHbDyCVCFQ9jgW+YSIbwEErY1UR5Bnq1wcUVF1&#10;IpKk0Bof+CGz1VrJ+EProCLrKk5KY37SEIrr9CwOe1GeUPjWyImCeAuFV5qsMI6G3qCOIgp2RvMP&#10;lDUSIYCOCwm2GIVkR0jFavnKm6dWeJW1kNXB30wP/w9Wfr/8RGYaugmbO86csLTyZzXEGgaWUmRQ&#10;70NJfU+eOuPwCAM1z/lAyaR70GjTmxQxqpO915u9hMYkJbfr7WpHFUml3Wa7ucv2Fy8fewzxiwLL&#10;UlBxpO1lU8XlW4hEhFrnFjokWuP4FMWhHiauNTRXotrTVisefp8FKs66r45sS1dgDnAO6jnA2H2C&#10;fFGSFAcP5wja5MlpxIg7TaZ9ZELT3UkL//ucu17+l8M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C8Q4MWzAQAAdwMAAA4AAAAAAAAAAQAgAAAAJwEAAGRycy9lMm9Eb2MueG1sUEsFBgAAAAAG&#10;AAYAWQEAAEwFAAAAAA==&#10;">
                <v:fill on="f" focussize="0,0"/>
                <v:stroke on="f"/>
                <v:imagedata o:title=""/>
                <o:lock v:ext="edit" aspectratio="f"/>
                <v:textbox inset="0mm,0mm,0mm,0mm">
                  <w:txbxContent>
                    <w:p w14:paraId="76902379">
                      <w:pPr>
                        <w:spacing w:line="1248" w:lineRule="exact"/>
                        <w:rPr>
                          <w:sz w:val="109"/>
                        </w:rPr>
                      </w:pPr>
                      <w:r>
                        <w:rPr>
                          <w:spacing w:val="-10"/>
                          <w:sz w:val="109"/>
                        </w:rPr>
                        <w:t>T</w:t>
                      </w:r>
                    </w:p>
                  </w:txbxContent>
                </v:textbox>
              </v:shape>
            </w:pict>
          </mc:Fallback>
        </mc:AlternateContent>
      </w:r>
      <w:r>
        <w:rPr>
          <w:spacing w:val="-2"/>
          <w:w w:val="115"/>
        </w:rPr>
        <w:t>ABSTRACT</w:t>
      </w:r>
    </w:p>
    <w:p w14:paraId="2C67B665">
      <w:pPr>
        <w:pStyle w:val="8"/>
        <w:spacing w:before="239" w:line="278" w:lineRule="auto"/>
        <w:ind w:left="824" w:right="149"/>
        <w:jc w:val="both"/>
      </w:pPr>
      <w:r>
        <w:rPr>
          <w:w w:val="105"/>
        </w:rPr>
        <w:t>amil Nadu is considered as one of the most industrially advanced states in India, where the steady growth of industries has shaped both its economic progress and social</w:t>
      </w:r>
      <w:r>
        <w:rPr>
          <w:spacing w:val="16"/>
          <w:w w:val="105"/>
        </w:rPr>
        <w:t xml:space="preserve"> </w:t>
      </w:r>
      <w:r>
        <w:rPr>
          <w:w w:val="105"/>
        </w:rPr>
        <w:t>development.</w:t>
      </w:r>
      <w:r>
        <w:rPr>
          <w:spacing w:val="15"/>
          <w:w w:val="105"/>
        </w:rPr>
        <w:t xml:space="preserve"> </w:t>
      </w:r>
      <w:r>
        <w:rPr>
          <w:w w:val="105"/>
        </w:rPr>
        <w:t>Over</w:t>
      </w:r>
      <w:r>
        <w:rPr>
          <w:spacing w:val="15"/>
          <w:w w:val="105"/>
        </w:rPr>
        <w:t xml:space="preserve"> </w:t>
      </w:r>
      <w:r>
        <w:rPr>
          <w:w w:val="105"/>
        </w:rPr>
        <w:t>the</w:t>
      </w:r>
      <w:r>
        <w:rPr>
          <w:spacing w:val="16"/>
          <w:w w:val="105"/>
        </w:rPr>
        <w:t xml:space="preserve"> </w:t>
      </w:r>
      <w:r>
        <w:rPr>
          <w:w w:val="105"/>
        </w:rPr>
        <w:t>past</w:t>
      </w:r>
      <w:r>
        <w:rPr>
          <w:spacing w:val="16"/>
          <w:w w:val="105"/>
        </w:rPr>
        <w:t xml:space="preserve"> </w:t>
      </w:r>
      <w:r>
        <w:rPr>
          <w:w w:val="105"/>
        </w:rPr>
        <w:t>decades</w:t>
      </w:r>
      <w:r>
        <w:rPr>
          <w:spacing w:val="15"/>
          <w:w w:val="105"/>
        </w:rPr>
        <w:t xml:space="preserve"> </w:t>
      </w:r>
      <w:r>
        <w:rPr>
          <w:w w:val="105"/>
        </w:rPr>
        <w:t>(2015–2025),</w:t>
      </w:r>
      <w:r>
        <w:rPr>
          <w:spacing w:val="15"/>
          <w:w w:val="105"/>
        </w:rPr>
        <w:t xml:space="preserve"> </w:t>
      </w:r>
      <w:r>
        <w:rPr>
          <w:w w:val="105"/>
        </w:rPr>
        <w:t>the</w:t>
      </w:r>
      <w:r>
        <w:rPr>
          <w:spacing w:val="16"/>
          <w:w w:val="105"/>
        </w:rPr>
        <w:t xml:space="preserve"> </w:t>
      </w:r>
      <w:r>
        <w:rPr>
          <w:w w:val="105"/>
        </w:rPr>
        <w:t>industrial</w:t>
      </w:r>
      <w:r>
        <w:rPr>
          <w:spacing w:val="14"/>
          <w:w w:val="105"/>
        </w:rPr>
        <w:t xml:space="preserve"> </w:t>
      </w:r>
      <w:r>
        <w:rPr>
          <w:w w:val="105"/>
        </w:rPr>
        <w:t>sector</w:t>
      </w:r>
      <w:r>
        <w:rPr>
          <w:spacing w:val="15"/>
          <w:w w:val="105"/>
        </w:rPr>
        <w:t xml:space="preserve"> </w:t>
      </w:r>
      <w:r>
        <w:rPr>
          <w:spacing w:val="-5"/>
          <w:w w:val="105"/>
        </w:rPr>
        <w:t>has</w:t>
      </w:r>
    </w:p>
    <w:p w14:paraId="26761B36">
      <w:pPr>
        <w:pStyle w:val="8"/>
        <w:spacing w:before="5" w:line="280" w:lineRule="auto"/>
        <w:ind w:left="153" w:right="146"/>
        <w:jc w:val="both"/>
      </w:pPr>
      <w:r>
        <w:rPr>
          <w:w w:val="105"/>
        </w:rPr>
        <w:t>emerged as the backbone of the state’s growth, providing resilience even during national and global economic challenges. This study focuses on five important aspects of industrial development—employment generation, contribution to Gross State Domestic Product (GSDP), export performance, investment inflows, and diversification. Drawing on government reports, official statistics, and budget documents, the analysis highlights the strong</w:t>
      </w:r>
      <w:r>
        <w:rPr>
          <w:spacing w:val="-12"/>
          <w:w w:val="105"/>
        </w:rPr>
        <w:t xml:space="preserve"> </w:t>
      </w:r>
      <w:r>
        <w:rPr>
          <w:w w:val="105"/>
        </w:rPr>
        <w:t>role</w:t>
      </w:r>
      <w:r>
        <w:rPr>
          <w:spacing w:val="-12"/>
          <w:w w:val="105"/>
        </w:rPr>
        <w:t xml:space="preserve"> </w:t>
      </w:r>
      <w:r>
        <w:rPr>
          <w:w w:val="105"/>
        </w:rPr>
        <w:t>played</w:t>
      </w:r>
      <w:r>
        <w:rPr>
          <w:spacing w:val="-12"/>
          <w:w w:val="105"/>
        </w:rPr>
        <w:t xml:space="preserve"> </w:t>
      </w:r>
      <w:r>
        <w:rPr>
          <w:w w:val="105"/>
        </w:rPr>
        <w:t>by</w:t>
      </w:r>
      <w:r>
        <w:rPr>
          <w:spacing w:val="-12"/>
          <w:w w:val="105"/>
        </w:rPr>
        <w:t xml:space="preserve"> </w:t>
      </w:r>
      <w:r>
        <w:rPr>
          <w:w w:val="105"/>
        </w:rPr>
        <w:t>the</w:t>
      </w:r>
      <w:r>
        <w:rPr>
          <w:spacing w:val="-13"/>
          <w:w w:val="105"/>
        </w:rPr>
        <w:t xml:space="preserve"> </w:t>
      </w:r>
      <w:r>
        <w:rPr>
          <w:w w:val="105"/>
        </w:rPr>
        <w:t>industries</w:t>
      </w:r>
      <w:r>
        <w:rPr>
          <w:spacing w:val="-11"/>
          <w:w w:val="105"/>
        </w:rPr>
        <w:t xml:space="preserve"> </w:t>
      </w:r>
      <w:r>
        <w:rPr>
          <w:w w:val="105"/>
        </w:rPr>
        <w:t>Tamil</w:t>
      </w:r>
      <w:r>
        <w:rPr>
          <w:spacing w:val="-11"/>
          <w:w w:val="105"/>
        </w:rPr>
        <w:t xml:space="preserve"> </w:t>
      </w:r>
      <w:r>
        <w:rPr>
          <w:w w:val="105"/>
        </w:rPr>
        <w:t>Nadu’s</w:t>
      </w:r>
      <w:r>
        <w:rPr>
          <w:spacing w:val="-13"/>
          <w:w w:val="105"/>
        </w:rPr>
        <w:t xml:space="preserve"> </w:t>
      </w:r>
      <w:r>
        <w:rPr>
          <w:w w:val="105"/>
        </w:rPr>
        <w:t>economy.</w:t>
      </w:r>
      <w:r>
        <w:rPr>
          <w:spacing w:val="-12"/>
          <w:w w:val="105"/>
        </w:rPr>
        <w:t xml:space="preserve"> </w:t>
      </w:r>
      <w:r>
        <w:rPr>
          <w:w w:val="105"/>
        </w:rPr>
        <w:t>Together,</w:t>
      </w:r>
      <w:r>
        <w:rPr>
          <w:spacing w:val="-12"/>
          <w:w w:val="105"/>
        </w:rPr>
        <w:t xml:space="preserve"> </w:t>
      </w:r>
      <w:r>
        <w:rPr>
          <w:w w:val="105"/>
        </w:rPr>
        <w:t>large</w:t>
      </w:r>
      <w:r>
        <w:rPr>
          <w:spacing w:val="-12"/>
          <w:w w:val="105"/>
        </w:rPr>
        <w:t xml:space="preserve"> </w:t>
      </w:r>
      <w:r>
        <w:rPr>
          <w:w w:val="105"/>
        </w:rPr>
        <w:t>enterprises</w:t>
      </w:r>
      <w:r>
        <w:rPr>
          <w:spacing w:val="-11"/>
          <w:w w:val="105"/>
        </w:rPr>
        <w:t xml:space="preserve"> </w:t>
      </w:r>
      <w:r>
        <w:rPr>
          <w:w w:val="105"/>
        </w:rPr>
        <w:t xml:space="preserve">and Micro, Small and Medium Enterprises (MSMEs) have consistently contributed about one-third of the state’s GSDP, showing their vital importance. Among them, MSMEs have expanded rapidly, generating more than 2.5 crore jobs by 2025 and supporting both rural and urban livelihood. On the global scenario, Tamil Nadu has built a robust export base, averaging over US$ 30 billion annually, ranking among India’s leading exporting states. </w:t>
      </w:r>
      <w:r>
        <w:t xml:space="preserve">Investment inflows, from both domestic and foreign sources, have further strengthened new </w:t>
      </w:r>
      <w:r>
        <w:rPr>
          <w:w w:val="105"/>
        </w:rPr>
        <w:t xml:space="preserve">and emerging industries such as electric vehicles, renewable energy, and electronics </w:t>
      </w:r>
      <w:r>
        <w:t xml:space="preserve">manufacturing. This diversification has helped the state reduce its dependence on traditional </w:t>
      </w:r>
      <w:r>
        <w:rPr>
          <w:w w:val="105"/>
        </w:rPr>
        <w:t>sectors like textiles and automobiles while promoting balanced regional development and greater competitiveness. Looking ahead, continued investments, skill development, government support, and technological advancement will be essential. The overall performance of Tamil Nadu’s industrial sector remains the cornerstone of its economic growth and is expected to guide future growth.</w:t>
      </w:r>
    </w:p>
    <w:p w14:paraId="522E8D25">
      <w:pPr>
        <w:spacing w:before="245" w:line="273" w:lineRule="auto"/>
        <w:ind w:left="153" w:right="156"/>
        <w:jc w:val="both"/>
        <w:rPr>
          <w:i/>
          <w:sz w:val="20"/>
        </w:rPr>
      </w:pPr>
      <w:r>
        <w:rPr>
          <w:b/>
          <w:i/>
          <w:sz w:val="20"/>
        </w:rPr>
        <w:t>Keywords</w:t>
      </w:r>
      <w:r>
        <w:rPr>
          <w:i/>
          <w:sz w:val="20"/>
        </w:rPr>
        <w:t>: Tamil Nadu, industrial sector, MSMEs, GSDP, employment generation, exports, investment inflows,</w:t>
      </w:r>
      <w:r>
        <w:rPr>
          <w:i/>
          <w:spacing w:val="-12"/>
          <w:sz w:val="20"/>
        </w:rPr>
        <w:t xml:space="preserve"> </w:t>
      </w:r>
      <w:r>
        <w:rPr>
          <w:i/>
          <w:sz w:val="20"/>
        </w:rPr>
        <w:t>diversification,</w:t>
      </w:r>
      <w:r>
        <w:rPr>
          <w:i/>
          <w:spacing w:val="-11"/>
          <w:sz w:val="20"/>
        </w:rPr>
        <w:t xml:space="preserve"> </w:t>
      </w:r>
      <w:r>
        <w:rPr>
          <w:i/>
          <w:sz w:val="20"/>
        </w:rPr>
        <w:t>textiles,</w:t>
      </w:r>
      <w:r>
        <w:rPr>
          <w:i/>
          <w:spacing w:val="-11"/>
          <w:sz w:val="20"/>
        </w:rPr>
        <w:t xml:space="preserve"> </w:t>
      </w:r>
      <w:r>
        <w:rPr>
          <w:i/>
          <w:sz w:val="20"/>
        </w:rPr>
        <w:t>automobiles,</w:t>
      </w:r>
      <w:r>
        <w:rPr>
          <w:i/>
          <w:spacing w:val="-11"/>
          <w:sz w:val="20"/>
        </w:rPr>
        <w:t xml:space="preserve"> </w:t>
      </w:r>
      <w:r>
        <w:rPr>
          <w:i/>
          <w:sz w:val="20"/>
        </w:rPr>
        <w:t>renewable</w:t>
      </w:r>
      <w:r>
        <w:rPr>
          <w:i/>
          <w:spacing w:val="-10"/>
          <w:sz w:val="20"/>
        </w:rPr>
        <w:t xml:space="preserve"> </w:t>
      </w:r>
      <w:r>
        <w:rPr>
          <w:i/>
          <w:sz w:val="20"/>
        </w:rPr>
        <w:t>energy,</w:t>
      </w:r>
      <w:r>
        <w:rPr>
          <w:i/>
          <w:spacing w:val="-11"/>
          <w:sz w:val="20"/>
        </w:rPr>
        <w:t xml:space="preserve"> </w:t>
      </w:r>
      <w:r>
        <w:rPr>
          <w:i/>
          <w:sz w:val="20"/>
        </w:rPr>
        <w:t>electronics,</w:t>
      </w:r>
      <w:r>
        <w:rPr>
          <w:i/>
          <w:spacing w:val="-11"/>
          <w:sz w:val="20"/>
        </w:rPr>
        <w:t xml:space="preserve"> </w:t>
      </w:r>
      <w:r>
        <w:rPr>
          <w:i/>
          <w:sz w:val="20"/>
        </w:rPr>
        <w:t>economic</w:t>
      </w:r>
      <w:r>
        <w:rPr>
          <w:i/>
          <w:spacing w:val="-11"/>
          <w:sz w:val="20"/>
        </w:rPr>
        <w:t xml:space="preserve"> </w:t>
      </w:r>
      <w:r>
        <w:rPr>
          <w:i/>
          <w:sz w:val="20"/>
        </w:rPr>
        <w:t>growth.</w:t>
      </w:r>
    </w:p>
    <w:p w14:paraId="5909EDEC">
      <w:pPr>
        <w:spacing w:line="273" w:lineRule="auto"/>
        <w:jc w:val="both"/>
        <w:rPr>
          <w:i/>
          <w:sz w:val="20"/>
        </w:rPr>
        <w:sectPr>
          <w:pgSz w:w="10330" w:h="14580"/>
          <w:pgMar w:top="680" w:right="566" w:bottom="720" w:left="566" w:header="432" w:footer="534" w:gutter="0"/>
          <w:cols w:space="720" w:num="1"/>
        </w:sectPr>
      </w:pPr>
    </w:p>
    <w:p w14:paraId="09EE592B">
      <w:pPr>
        <w:pStyle w:val="3"/>
        <w:ind w:left="4" w:right="0"/>
      </w:pPr>
      <w:r>
        <w:rPr>
          <w:spacing w:val="-10"/>
        </w:rPr>
        <w:t>DIGITAL</w:t>
      </w:r>
      <w:r>
        <w:rPr>
          <w:spacing w:val="-6"/>
        </w:rPr>
        <w:t xml:space="preserve"> </w:t>
      </w:r>
      <w:r>
        <w:rPr>
          <w:spacing w:val="-10"/>
        </w:rPr>
        <w:t>OPPORTUNITIES</w:t>
      </w:r>
      <w:r>
        <w:rPr>
          <w:spacing w:val="-5"/>
        </w:rPr>
        <w:t xml:space="preserve"> </w:t>
      </w:r>
      <w:r>
        <w:rPr>
          <w:spacing w:val="-10"/>
        </w:rPr>
        <w:t>AND</w:t>
      </w:r>
      <w:r>
        <w:rPr>
          <w:spacing w:val="-7"/>
        </w:rPr>
        <w:t xml:space="preserve"> </w:t>
      </w:r>
      <w:r>
        <w:rPr>
          <w:spacing w:val="-10"/>
        </w:rPr>
        <w:t>CHALLENGES</w:t>
      </w:r>
      <w:r>
        <w:rPr>
          <w:spacing w:val="-5"/>
        </w:rPr>
        <w:t xml:space="preserve"> </w:t>
      </w:r>
      <w:r>
        <w:rPr>
          <w:spacing w:val="-10"/>
        </w:rPr>
        <w:t>IN</w:t>
      </w:r>
      <w:r>
        <w:rPr>
          <w:spacing w:val="-6"/>
        </w:rPr>
        <w:t xml:space="preserve"> </w:t>
      </w:r>
      <w:r>
        <w:rPr>
          <w:spacing w:val="-10"/>
        </w:rPr>
        <w:t>INDIA</w:t>
      </w:r>
      <w:r>
        <w:rPr>
          <w:spacing w:val="-5"/>
        </w:rPr>
        <w:t xml:space="preserve"> </w:t>
      </w:r>
      <w:r>
        <w:rPr>
          <w:spacing w:val="-10"/>
        </w:rPr>
        <w:t>ECONOMY</w:t>
      </w:r>
    </w:p>
    <w:p w14:paraId="79F181F5">
      <w:pPr>
        <w:pStyle w:val="5"/>
        <w:numPr>
          <w:ilvl w:val="1"/>
          <w:numId w:val="3"/>
        </w:numPr>
        <w:tabs>
          <w:tab w:val="left" w:pos="279"/>
        </w:tabs>
        <w:spacing w:before="339"/>
        <w:ind w:left="279" w:hanging="279"/>
      </w:pPr>
      <w:r>
        <w:rPr>
          <w:spacing w:val="-2"/>
        </w:rPr>
        <w:t>Kirubakaran</w:t>
      </w:r>
    </w:p>
    <w:p w14:paraId="7599E459">
      <w:pPr>
        <w:spacing w:before="32"/>
        <w:ind w:left="153" w:right="153"/>
        <w:jc w:val="right"/>
        <w:rPr>
          <w:i/>
          <w:sz w:val="20"/>
        </w:rPr>
      </w:pPr>
      <w:r>
        <w:rPr>
          <w:i/>
          <w:sz w:val="20"/>
        </w:rPr>
        <w:t>Student,</w:t>
      </w:r>
      <w:r>
        <w:rPr>
          <w:i/>
          <w:spacing w:val="1"/>
          <w:sz w:val="20"/>
        </w:rPr>
        <w:t xml:space="preserve"> </w:t>
      </w:r>
      <w:r>
        <w:rPr>
          <w:i/>
          <w:sz w:val="20"/>
        </w:rPr>
        <w:t>St.</w:t>
      </w:r>
      <w:r>
        <w:rPr>
          <w:i/>
          <w:spacing w:val="2"/>
          <w:sz w:val="20"/>
        </w:rPr>
        <w:t xml:space="preserve"> </w:t>
      </w:r>
      <w:r>
        <w:rPr>
          <w:i/>
          <w:sz w:val="20"/>
        </w:rPr>
        <w:t xml:space="preserve">Joseph’s College </w:t>
      </w:r>
      <w:r>
        <w:rPr>
          <w:i/>
          <w:spacing w:val="-2"/>
          <w:sz w:val="20"/>
        </w:rPr>
        <w:t>(Autonomous)</w:t>
      </w:r>
    </w:p>
    <w:p w14:paraId="6B1573D4">
      <w:pPr>
        <w:spacing w:before="32"/>
        <w:ind w:left="153" w:right="151"/>
        <w:jc w:val="right"/>
        <w:rPr>
          <w:i/>
          <w:sz w:val="20"/>
        </w:rPr>
      </w:pPr>
      <w:r>
        <w:rPr>
          <w:i/>
          <w:spacing w:val="-2"/>
          <w:sz w:val="20"/>
        </w:rPr>
        <w:t>kirubakkarenkiruba525@gmail</w:t>
      </w:r>
    </w:p>
    <w:p w14:paraId="38C58AAB">
      <w:pPr>
        <w:pStyle w:val="8"/>
        <w:spacing w:before="71"/>
        <w:rPr>
          <w:i/>
          <w:sz w:val="20"/>
        </w:rPr>
      </w:pPr>
    </w:p>
    <w:p w14:paraId="24A65478">
      <w:pPr>
        <w:pStyle w:val="4"/>
      </w:pPr>
      <w:r>
        <w:rPr>
          <w:lang w:val="en-IN" w:eastAsia="en-IN"/>
        </w:rPr>
        <mc:AlternateContent>
          <mc:Choice Requires="wps">
            <w:drawing>
              <wp:anchor distT="0" distB="0" distL="0" distR="0" simplePos="0" relativeHeight="251847680"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140" name="Textbox 140"/>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35C829B3">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40" o:spid="_x0000_s1026" o:spt="202" type="#_x0000_t202" style="position:absolute;left:0pt;margin-left:36pt;margin-top:15pt;height:65.7pt;width:33.4pt;mso-position-horizontal-relative:page;z-index:-251468800;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6qPTnbIBAAB3AwAADgAAAGRycy9lMm9Eb2MueG1srVPB&#10;btswDL0P6D8IujdO0mDIjDjFtmDDgGEb0PYDZFmKBViiRimx8/ejZDst2ksPu9gUST++9yjv7gfb&#10;sbPCYMBVfLVYcqachMa4Y8WfHr/dbjkLUbhGdOBUxS8q8Pv9zYdd70u1hha6RiEjEBfK3le8jdGX&#10;RRFkq6wIC/DKUVEDWhHpiMeiQdETuu2K9XL5segBG48gVQiUPYxFPiHiewBBayPVAeTJKhdHVFSd&#10;iCQptMYHvs9stVYy/tY6qMi6ipPSmJ80hOI6PYv9TpRHFL41cqIg3kPhlSYrjKOhV6iDiIKd0LyB&#10;skYiBNBxIcEWo5DsCKlYLV9589AKr7IWsjr4q+nh/8HKX+c/yExDN2FDnjhhaeWPaog1DCylyKDe&#10;h5L6Hjx1xuELDNQ85wMlk+5Bo01vUsSoTlCXq72ExiQlN+vNaksVSaXt3ebuU0Yvnj/2GOJ3BZal&#10;oOJI28umivPPEIkItc4tdEi0xvEpikM9TFxraC5EtaetVjz8PQlUnHU/HNlG0+Mc4BzUc4Cx+wr5&#10;oiQpDj6fImiTJ6cRI+40mfaRCU13Jy385Tl3Pf8v+3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8&#10;nBfg2AAAAAkBAAAPAAAAAAAAAAEAIAAAACIAAABkcnMvZG93bnJldi54bWxQSwECFAAUAAAACACH&#10;TuJA6qPTnbIBAAB3AwAADgAAAAAAAAABACAAAAAnAQAAZHJzL2Uyb0RvYy54bWxQSwUGAAAAAAYA&#10;BgBZAQAASwUAAAAA&#10;">
                <v:fill on="f" focussize="0,0"/>
                <v:stroke on="f"/>
                <v:imagedata o:title=""/>
                <o:lock v:ext="edit" aspectratio="f"/>
                <v:textbox inset="0mm,0mm,0mm,0mm">
                  <w:txbxContent>
                    <w:p w14:paraId="35C829B3">
                      <w:pPr>
                        <w:spacing w:line="1248" w:lineRule="exact"/>
                        <w:rPr>
                          <w:sz w:val="109"/>
                        </w:rPr>
                      </w:pPr>
                      <w:r>
                        <w:rPr>
                          <w:spacing w:val="-10"/>
                          <w:sz w:val="109"/>
                        </w:rPr>
                        <w:t>T</w:t>
                      </w:r>
                    </w:p>
                  </w:txbxContent>
                </v:textbox>
              </v:shape>
            </w:pict>
          </mc:Fallback>
        </mc:AlternateContent>
      </w:r>
      <w:r>
        <w:rPr>
          <w:spacing w:val="-2"/>
          <w:w w:val="115"/>
        </w:rPr>
        <w:t>ABSTRACT</w:t>
      </w:r>
    </w:p>
    <w:p w14:paraId="659E9ABE">
      <w:pPr>
        <w:pStyle w:val="8"/>
        <w:spacing w:before="239" w:line="278" w:lineRule="auto"/>
        <w:ind w:left="824" w:right="147"/>
        <w:jc w:val="both"/>
      </w:pPr>
      <w:r>
        <w:rPr>
          <w:w w:val="105"/>
        </w:rPr>
        <w:t>his</w:t>
      </w:r>
      <w:r>
        <w:rPr>
          <w:spacing w:val="-5"/>
          <w:w w:val="105"/>
        </w:rPr>
        <w:t xml:space="preserve"> </w:t>
      </w:r>
      <w:r>
        <w:rPr>
          <w:w w:val="105"/>
        </w:rPr>
        <w:t>paper</w:t>
      </w:r>
      <w:r>
        <w:rPr>
          <w:spacing w:val="-6"/>
          <w:w w:val="105"/>
        </w:rPr>
        <w:t xml:space="preserve"> </w:t>
      </w:r>
      <w:r>
        <w:rPr>
          <w:w w:val="105"/>
        </w:rPr>
        <w:t>examines</w:t>
      </w:r>
      <w:r>
        <w:rPr>
          <w:spacing w:val="-5"/>
          <w:w w:val="105"/>
        </w:rPr>
        <w:t xml:space="preserve"> </w:t>
      </w:r>
      <w:r>
        <w:rPr>
          <w:w w:val="105"/>
        </w:rPr>
        <w:t>the</w:t>
      </w:r>
      <w:r>
        <w:rPr>
          <w:spacing w:val="-5"/>
          <w:w w:val="105"/>
        </w:rPr>
        <w:t xml:space="preserve"> </w:t>
      </w:r>
      <w:r>
        <w:rPr>
          <w:w w:val="105"/>
        </w:rPr>
        <w:t>opportunities</w:t>
      </w:r>
      <w:r>
        <w:rPr>
          <w:spacing w:val="-5"/>
          <w:w w:val="105"/>
        </w:rPr>
        <w:t xml:space="preserve"> </w:t>
      </w:r>
      <w:r>
        <w:rPr>
          <w:w w:val="105"/>
        </w:rPr>
        <w:t>and</w:t>
      </w:r>
      <w:r>
        <w:rPr>
          <w:spacing w:val="-5"/>
          <w:w w:val="105"/>
        </w:rPr>
        <w:t xml:space="preserve"> </w:t>
      </w:r>
      <w:r>
        <w:rPr>
          <w:w w:val="105"/>
        </w:rPr>
        <w:t>challenges</w:t>
      </w:r>
      <w:r>
        <w:rPr>
          <w:spacing w:val="-5"/>
          <w:w w:val="105"/>
        </w:rPr>
        <w:t xml:space="preserve"> </w:t>
      </w:r>
      <w:r>
        <w:rPr>
          <w:w w:val="105"/>
        </w:rPr>
        <w:t>of</w:t>
      </w:r>
      <w:r>
        <w:rPr>
          <w:spacing w:val="-2"/>
          <w:w w:val="105"/>
        </w:rPr>
        <w:t xml:space="preserve"> </w:t>
      </w:r>
      <w:r>
        <w:rPr>
          <w:w w:val="105"/>
        </w:rPr>
        <w:t>India’s</w:t>
      </w:r>
      <w:r>
        <w:rPr>
          <w:spacing w:val="-5"/>
          <w:w w:val="105"/>
        </w:rPr>
        <w:t xml:space="preserve"> </w:t>
      </w:r>
      <w:r>
        <w:rPr>
          <w:w w:val="105"/>
        </w:rPr>
        <w:t>digital</w:t>
      </w:r>
      <w:r>
        <w:rPr>
          <w:spacing w:val="-4"/>
          <w:w w:val="105"/>
        </w:rPr>
        <w:t xml:space="preserve"> </w:t>
      </w:r>
      <w:r>
        <w:rPr>
          <w:w w:val="105"/>
        </w:rPr>
        <w:t>economy.</w:t>
      </w:r>
      <w:r>
        <w:rPr>
          <w:spacing w:val="-5"/>
          <w:w w:val="105"/>
        </w:rPr>
        <w:t xml:space="preserve"> </w:t>
      </w:r>
      <w:r>
        <w:rPr>
          <w:w w:val="105"/>
        </w:rPr>
        <w:t>Key opportunities include financial inclusion, innovation, rural connectivity,</w:t>
      </w:r>
    </w:p>
    <w:p w14:paraId="24BDCF17">
      <w:pPr>
        <w:pStyle w:val="8"/>
        <w:spacing w:before="2" w:line="280" w:lineRule="auto"/>
        <w:ind w:left="153" w:right="147" w:firstLine="670"/>
        <w:jc w:val="both"/>
      </w:pPr>
      <w:r>
        <w:rPr>
          <w:w w:val="105"/>
        </w:rPr>
        <w:t>e-governance,</w:t>
      </w:r>
      <w:r>
        <w:rPr>
          <w:spacing w:val="-7"/>
          <w:w w:val="105"/>
        </w:rPr>
        <w:t xml:space="preserve"> </w:t>
      </w:r>
      <w:r>
        <w:rPr>
          <w:w w:val="105"/>
        </w:rPr>
        <w:t>and</w:t>
      </w:r>
      <w:r>
        <w:rPr>
          <w:spacing w:val="-7"/>
          <w:w w:val="105"/>
        </w:rPr>
        <w:t xml:space="preserve"> </w:t>
      </w:r>
      <w:r>
        <w:rPr>
          <w:w w:val="105"/>
        </w:rPr>
        <w:t>positioning</w:t>
      </w:r>
      <w:r>
        <w:rPr>
          <w:spacing w:val="-7"/>
          <w:w w:val="105"/>
        </w:rPr>
        <w:t xml:space="preserve"> </w:t>
      </w:r>
      <w:r>
        <w:rPr>
          <w:w w:val="105"/>
        </w:rPr>
        <w:t>India</w:t>
      </w:r>
      <w:r>
        <w:rPr>
          <w:spacing w:val="-6"/>
          <w:w w:val="105"/>
        </w:rPr>
        <w:t xml:space="preserve"> </w:t>
      </w:r>
      <w:r>
        <w:rPr>
          <w:w w:val="105"/>
        </w:rPr>
        <w:t>as</w:t>
      </w:r>
      <w:r>
        <w:rPr>
          <w:spacing w:val="-7"/>
          <w:w w:val="105"/>
        </w:rPr>
        <w:t xml:space="preserve"> </w:t>
      </w:r>
      <w:r>
        <w:rPr>
          <w:w w:val="105"/>
        </w:rPr>
        <w:t>a</w:t>
      </w:r>
      <w:r>
        <w:rPr>
          <w:spacing w:val="-7"/>
          <w:w w:val="105"/>
        </w:rPr>
        <w:t xml:space="preserve"> </w:t>
      </w:r>
      <w:r>
        <w:rPr>
          <w:w w:val="105"/>
        </w:rPr>
        <w:t>global</w:t>
      </w:r>
      <w:r>
        <w:rPr>
          <w:spacing w:val="-6"/>
          <w:w w:val="105"/>
        </w:rPr>
        <w:t xml:space="preserve"> </w:t>
      </w:r>
      <w:r>
        <w:rPr>
          <w:w w:val="105"/>
        </w:rPr>
        <w:t>digital</w:t>
      </w:r>
      <w:r>
        <w:rPr>
          <w:spacing w:val="-9"/>
          <w:w w:val="105"/>
        </w:rPr>
        <w:t xml:space="preserve"> </w:t>
      </w:r>
      <w:r>
        <w:rPr>
          <w:w w:val="105"/>
        </w:rPr>
        <w:t>hub.</w:t>
      </w:r>
      <w:r>
        <w:rPr>
          <w:spacing w:val="-6"/>
          <w:w w:val="105"/>
        </w:rPr>
        <w:t xml:space="preserve"> </w:t>
      </w:r>
      <w:r>
        <w:rPr>
          <w:w w:val="105"/>
        </w:rPr>
        <w:t>Major</w:t>
      </w:r>
      <w:r>
        <w:rPr>
          <w:spacing w:val="-8"/>
          <w:w w:val="105"/>
        </w:rPr>
        <w:t xml:space="preserve"> </w:t>
      </w:r>
      <w:r>
        <w:rPr>
          <w:w w:val="105"/>
        </w:rPr>
        <w:t>challenges</w:t>
      </w:r>
      <w:r>
        <w:rPr>
          <w:spacing w:val="-7"/>
          <w:w w:val="105"/>
        </w:rPr>
        <w:t xml:space="preserve"> </w:t>
      </w:r>
      <w:r>
        <w:rPr>
          <w:w w:val="105"/>
        </w:rPr>
        <w:t>involve the digital divide, cybersecurity risks, data privacy concerns, limited digital literacy, and infrastructure gaps. The study highlights the importance of strong policies and digital infrastructure to achieve inclusive and sustainable growth in India’s digital era.</w:t>
      </w:r>
    </w:p>
    <w:p w14:paraId="067735E9">
      <w:pPr>
        <w:pStyle w:val="8"/>
        <w:spacing w:before="4"/>
      </w:pPr>
    </w:p>
    <w:p w14:paraId="7C3C7987">
      <w:pPr>
        <w:spacing w:line="271" w:lineRule="auto"/>
        <w:ind w:left="153"/>
        <w:rPr>
          <w:i/>
        </w:rPr>
      </w:pPr>
      <w:r>
        <w:rPr>
          <w:b/>
          <w:i/>
        </w:rPr>
        <w:t>Keywords</w:t>
      </w:r>
      <w:r>
        <w:rPr>
          <w:i/>
        </w:rPr>
        <w:t>: Digital Economy, India, Digital India, Innovation, Cybersecurity, Financial Inclusion, Digital Divide.</w:t>
      </w:r>
    </w:p>
    <w:p w14:paraId="17BA8638">
      <w:pPr>
        <w:spacing w:line="271" w:lineRule="auto"/>
        <w:rPr>
          <w:i/>
        </w:rPr>
        <w:sectPr>
          <w:pgSz w:w="10330" w:h="14580"/>
          <w:pgMar w:top="680" w:right="566" w:bottom="720" w:left="566" w:header="432" w:footer="534" w:gutter="0"/>
          <w:cols w:space="720" w:num="1"/>
        </w:sectPr>
      </w:pPr>
    </w:p>
    <w:p w14:paraId="7906A916">
      <w:pPr>
        <w:pStyle w:val="3"/>
        <w:ind w:left="514" w:right="518"/>
      </w:pPr>
      <w:r>
        <w:rPr>
          <w:spacing w:val="-12"/>
        </w:rPr>
        <w:t>A</w:t>
      </w:r>
      <w:r>
        <w:rPr>
          <w:spacing w:val="-10"/>
        </w:rPr>
        <w:t xml:space="preserve"> </w:t>
      </w:r>
      <w:r>
        <w:rPr>
          <w:spacing w:val="-12"/>
        </w:rPr>
        <w:t>STUDY ON</w:t>
      </w:r>
      <w:r>
        <w:rPr>
          <w:spacing w:val="-10"/>
        </w:rPr>
        <w:t xml:space="preserve"> </w:t>
      </w:r>
      <w:r>
        <w:rPr>
          <w:spacing w:val="-12"/>
        </w:rPr>
        <w:t>MARKETING</w:t>
      </w:r>
      <w:r>
        <w:rPr>
          <w:spacing w:val="-10"/>
        </w:rPr>
        <w:t xml:space="preserve"> </w:t>
      </w:r>
      <w:r>
        <w:rPr>
          <w:spacing w:val="-12"/>
        </w:rPr>
        <w:t>OF</w:t>
      </w:r>
      <w:r>
        <w:rPr>
          <w:spacing w:val="-10"/>
        </w:rPr>
        <w:t xml:space="preserve"> </w:t>
      </w:r>
      <w:r>
        <w:rPr>
          <w:spacing w:val="-12"/>
        </w:rPr>
        <w:t>TEA</w:t>
      </w:r>
      <w:r>
        <w:rPr>
          <w:spacing w:val="-9"/>
        </w:rPr>
        <w:t xml:space="preserve"> </w:t>
      </w:r>
      <w:r>
        <w:rPr>
          <w:spacing w:val="-12"/>
        </w:rPr>
        <w:t>IN</w:t>
      </w:r>
      <w:r>
        <w:rPr>
          <w:spacing w:val="-13"/>
        </w:rPr>
        <w:t xml:space="preserve"> </w:t>
      </w:r>
      <w:r>
        <w:rPr>
          <w:spacing w:val="-12"/>
        </w:rPr>
        <w:t>NILGIRIS</w:t>
      </w:r>
    </w:p>
    <w:p w14:paraId="6CF35904">
      <w:pPr>
        <w:spacing w:before="339" w:line="271" w:lineRule="auto"/>
        <w:ind w:left="5507" w:right="149" w:firstLine="1553"/>
        <w:jc w:val="right"/>
        <w:rPr>
          <w:i/>
          <w:sz w:val="20"/>
        </w:rPr>
      </w:pPr>
      <w:r>
        <w:rPr>
          <w:b/>
        </w:rPr>
        <w:t xml:space="preserve">Mr. C. Mariyammal </w:t>
      </w:r>
      <w:r>
        <w:rPr>
          <w:i/>
          <w:sz w:val="20"/>
        </w:rPr>
        <w:t>Student,</w:t>
      </w:r>
      <w:r>
        <w:rPr>
          <w:i/>
          <w:spacing w:val="-6"/>
          <w:sz w:val="20"/>
        </w:rPr>
        <w:t xml:space="preserve"> </w:t>
      </w:r>
      <w:r>
        <w:rPr>
          <w:i/>
          <w:sz w:val="20"/>
        </w:rPr>
        <w:t>St.</w:t>
      </w:r>
      <w:r>
        <w:rPr>
          <w:i/>
          <w:spacing w:val="-6"/>
          <w:sz w:val="20"/>
        </w:rPr>
        <w:t xml:space="preserve"> </w:t>
      </w:r>
      <w:r>
        <w:rPr>
          <w:i/>
          <w:sz w:val="20"/>
        </w:rPr>
        <w:t>Joseph’s</w:t>
      </w:r>
      <w:r>
        <w:rPr>
          <w:i/>
          <w:spacing w:val="-7"/>
          <w:sz w:val="20"/>
        </w:rPr>
        <w:t xml:space="preserve"> </w:t>
      </w:r>
      <w:r>
        <w:rPr>
          <w:i/>
          <w:sz w:val="20"/>
        </w:rPr>
        <w:t>College</w:t>
      </w:r>
      <w:r>
        <w:rPr>
          <w:i/>
          <w:spacing w:val="-7"/>
          <w:sz w:val="20"/>
        </w:rPr>
        <w:t xml:space="preserve"> </w:t>
      </w:r>
      <w:r>
        <w:rPr>
          <w:i/>
          <w:sz w:val="20"/>
        </w:rPr>
        <w:t xml:space="preserve">(Autonomous) </w:t>
      </w:r>
      <w:r>
        <w:fldChar w:fldCharType="begin"/>
      </w:r>
      <w:r>
        <w:instrText xml:space="preserve"> HYPERLINK "mailto:mariyammalchinnappan38@gmail.com" \h </w:instrText>
      </w:r>
      <w:r>
        <w:fldChar w:fldCharType="separate"/>
      </w:r>
      <w:r>
        <w:rPr>
          <w:i/>
          <w:spacing w:val="-2"/>
          <w:sz w:val="20"/>
        </w:rPr>
        <w:t>mariyammalchinnappan38@gmail.com</w:t>
      </w:r>
      <w:r>
        <w:rPr>
          <w:i/>
          <w:spacing w:val="-2"/>
          <w:sz w:val="20"/>
        </w:rPr>
        <w:fldChar w:fldCharType="end"/>
      </w:r>
    </w:p>
    <w:p w14:paraId="7404030C">
      <w:pPr>
        <w:pStyle w:val="8"/>
        <w:spacing w:before="67"/>
        <w:rPr>
          <w:i/>
          <w:sz w:val="20"/>
        </w:rPr>
      </w:pPr>
    </w:p>
    <w:p w14:paraId="0EE9D4A0">
      <w:pPr>
        <w:pStyle w:val="5"/>
        <w:ind w:right="148"/>
      </w:pPr>
      <w:r>
        <w:t>Mr.</w:t>
      </w:r>
      <w:r>
        <w:rPr>
          <w:spacing w:val="16"/>
        </w:rPr>
        <w:t xml:space="preserve"> </w:t>
      </w:r>
      <w:r>
        <w:t>Jannathul</w:t>
      </w:r>
      <w:r>
        <w:rPr>
          <w:spacing w:val="13"/>
        </w:rPr>
        <w:t xml:space="preserve"> </w:t>
      </w:r>
      <w:r>
        <w:rPr>
          <w:spacing w:val="-2"/>
        </w:rPr>
        <w:t>Firdose</w:t>
      </w:r>
    </w:p>
    <w:p w14:paraId="75C5AF58">
      <w:pPr>
        <w:spacing w:before="32"/>
        <w:ind w:left="153" w:right="155"/>
        <w:jc w:val="right"/>
        <w:rPr>
          <w:i/>
          <w:sz w:val="20"/>
        </w:rPr>
      </w:pPr>
      <w:r>
        <w:rPr>
          <w:i/>
          <w:sz w:val="20"/>
        </w:rPr>
        <w:t>Student,</w:t>
      </w:r>
      <w:r>
        <w:rPr>
          <w:i/>
          <w:spacing w:val="1"/>
          <w:sz w:val="20"/>
        </w:rPr>
        <w:t xml:space="preserve"> </w:t>
      </w:r>
      <w:r>
        <w:rPr>
          <w:i/>
          <w:sz w:val="20"/>
        </w:rPr>
        <w:t>St.</w:t>
      </w:r>
      <w:r>
        <w:rPr>
          <w:i/>
          <w:spacing w:val="2"/>
          <w:sz w:val="20"/>
        </w:rPr>
        <w:t xml:space="preserve"> </w:t>
      </w:r>
      <w:r>
        <w:rPr>
          <w:i/>
          <w:sz w:val="20"/>
        </w:rPr>
        <w:t xml:space="preserve">Joseph’s College </w:t>
      </w:r>
      <w:r>
        <w:rPr>
          <w:i/>
          <w:spacing w:val="-2"/>
          <w:sz w:val="20"/>
        </w:rPr>
        <w:t>(Autonomous)</w:t>
      </w:r>
    </w:p>
    <w:p w14:paraId="768BC590">
      <w:pPr>
        <w:spacing w:before="30"/>
        <w:ind w:left="153" w:right="152"/>
        <w:jc w:val="right"/>
        <w:rPr>
          <w:i/>
          <w:sz w:val="20"/>
        </w:rPr>
      </w:pPr>
      <w:r>
        <w:fldChar w:fldCharType="begin"/>
      </w:r>
      <w:r>
        <w:instrText xml:space="preserve"> HYPERLINK "mailto:firdosej222@gmail.com" \h </w:instrText>
      </w:r>
      <w:r>
        <w:fldChar w:fldCharType="separate"/>
      </w:r>
      <w:r>
        <w:rPr>
          <w:i/>
          <w:spacing w:val="-2"/>
          <w:sz w:val="20"/>
        </w:rPr>
        <w:t>firdosej222@gmail.com</w:t>
      </w:r>
      <w:r>
        <w:rPr>
          <w:i/>
          <w:spacing w:val="-2"/>
          <w:sz w:val="20"/>
        </w:rPr>
        <w:fldChar w:fldCharType="end"/>
      </w:r>
    </w:p>
    <w:p w14:paraId="120E9A6D">
      <w:pPr>
        <w:pStyle w:val="8"/>
        <w:spacing w:before="64"/>
        <w:rPr>
          <w:i/>
          <w:sz w:val="20"/>
        </w:rPr>
      </w:pPr>
    </w:p>
    <w:p w14:paraId="576F8DF9">
      <w:pPr>
        <w:pStyle w:val="4"/>
      </w:pPr>
      <w:r>
        <w:rPr>
          <w:lang w:val="en-IN" w:eastAsia="en-IN"/>
        </w:rPr>
        <mc:AlternateContent>
          <mc:Choice Requires="wps">
            <w:drawing>
              <wp:anchor distT="0" distB="0" distL="0" distR="0" simplePos="0" relativeHeight="251848704"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141" name="Textbox 141"/>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29A6B59F">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41" o:spid="_x0000_s1026" o:spt="202" type="#_x0000_t202" style="position:absolute;left:0pt;margin-left:36pt;margin-top:15pt;height:65.7pt;width:33.4pt;mso-position-horizontal-relative:page;z-index:-251467776;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ITH0k7MBAAB3AwAADgAAAGRycy9lMm9Eb2MueG1srVPB&#10;btswDL0P6D8IujdO0mDIjDjFtmDDgGEb0PYDZFmKBViiJiqx8/ejZDst2ksPu9gUST++9yjv7gfb&#10;sbMKaMBVfLVYcqachMa4Y8WfHr/dbjnDKFwjOnCq4heF/H5/82HX+1KtoYWuUYERiMOy9xVvY/Rl&#10;UaBslRW4AK8cFTUEKyIdw7FogugJ3XbFern8WPQQGh9AKkTKHsYinxDDewBBayPVAeTJKhdH1KA6&#10;EUkStsYj32e2WisZf2uNKrKu4qQ05icNobhOz2K/E+UxCN8aOVEQ76HwSpMVxtHQK9RBRMFOwbyB&#10;skYGQNBxIcEWo5DsCKlYLV9589AKr7IWshr91XT8f7Dy1/lPYKahm7BZceaEpZU/qiHWMLCUIoN6&#10;jyX1PXjqjMMXGKh5ziMlk+5BB5vepIhRney9XO0lNCYpuVlvVluqSCpt7zZ3n7L9xfPHPmD8rsCy&#10;FFQ80PayqeL8EyMRoda5hQ6J1jg+RXGoh4lrDc2FqPa01Yrj35MIirPuhyPb0hWYgzAH9RyE2H2F&#10;fFGSFAefTxG0yZPTiBF3mkz7yISmu5MW/vKcu57/l/0/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CEx9JOzAQAAdwMAAA4AAAAAAAAAAQAgAAAAJwEAAGRycy9lMm9Eb2MueG1sUEsFBgAAAAAG&#10;AAYAWQEAAEwFAAAAAA==&#10;">
                <v:fill on="f" focussize="0,0"/>
                <v:stroke on="f"/>
                <v:imagedata o:title=""/>
                <o:lock v:ext="edit" aspectratio="f"/>
                <v:textbox inset="0mm,0mm,0mm,0mm">
                  <w:txbxContent>
                    <w:p w14:paraId="29A6B59F">
                      <w:pPr>
                        <w:spacing w:line="1248" w:lineRule="exact"/>
                        <w:rPr>
                          <w:sz w:val="109"/>
                        </w:rPr>
                      </w:pPr>
                      <w:r>
                        <w:rPr>
                          <w:spacing w:val="-10"/>
                          <w:sz w:val="109"/>
                        </w:rPr>
                        <w:t>T</w:t>
                      </w:r>
                    </w:p>
                  </w:txbxContent>
                </v:textbox>
              </v:shape>
            </w:pict>
          </mc:Fallback>
        </mc:AlternateContent>
      </w:r>
      <w:r>
        <w:rPr>
          <w:spacing w:val="-2"/>
          <w:w w:val="115"/>
        </w:rPr>
        <w:t>ABSTRACT</w:t>
      </w:r>
    </w:p>
    <w:p w14:paraId="021E75EF">
      <w:pPr>
        <w:pStyle w:val="8"/>
        <w:spacing w:before="239" w:line="280" w:lineRule="auto"/>
        <w:ind w:left="824" w:right="149"/>
        <w:jc w:val="both"/>
      </w:pPr>
      <w:r>
        <w:rPr>
          <w:w w:val="105"/>
        </w:rPr>
        <w:t>he Nilgiris, located in Tamilnadu is one of the prominent tea-producing regions in India, well known for its distinctive flavor and quality of tea. This study focuses on the</w:t>
      </w:r>
      <w:r>
        <w:rPr>
          <w:spacing w:val="71"/>
          <w:w w:val="105"/>
        </w:rPr>
        <w:t xml:space="preserve"> </w:t>
      </w:r>
      <w:r>
        <w:rPr>
          <w:w w:val="105"/>
        </w:rPr>
        <w:t>marketing</w:t>
      </w:r>
      <w:r>
        <w:rPr>
          <w:spacing w:val="69"/>
          <w:w w:val="105"/>
        </w:rPr>
        <w:t xml:space="preserve"> </w:t>
      </w:r>
      <w:r>
        <w:rPr>
          <w:w w:val="105"/>
        </w:rPr>
        <w:t>of</w:t>
      </w:r>
      <w:r>
        <w:rPr>
          <w:spacing w:val="69"/>
          <w:w w:val="105"/>
        </w:rPr>
        <w:t xml:space="preserve"> </w:t>
      </w:r>
      <w:r>
        <w:rPr>
          <w:w w:val="105"/>
        </w:rPr>
        <w:t>tea</w:t>
      </w:r>
      <w:r>
        <w:rPr>
          <w:spacing w:val="70"/>
          <w:w w:val="105"/>
        </w:rPr>
        <w:t xml:space="preserve"> </w:t>
      </w:r>
      <w:r>
        <w:rPr>
          <w:w w:val="105"/>
        </w:rPr>
        <w:t>in</w:t>
      </w:r>
      <w:r>
        <w:rPr>
          <w:spacing w:val="72"/>
          <w:w w:val="105"/>
        </w:rPr>
        <w:t xml:space="preserve"> </w:t>
      </w:r>
      <w:r>
        <w:rPr>
          <w:w w:val="105"/>
        </w:rPr>
        <w:t>the</w:t>
      </w:r>
      <w:r>
        <w:rPr>
          <w:spacing w:val="71"/>
          <w:w w:val="105"/>
        </w:rPr>
        <w:t xml:space="preserve"> </w:t>
      </w:r>
      <w:r>
        <w:rPr>
          <w:w w:val="105"/>
        </w:rPr>
        <w:t>Nilgiris,</w:t>
      </w:r>
      <w:r>
        <w:rPr>
          <w:spacing w:val="70"/>
          <w:w w:val="105"/>
        </w:rPr>
        <w:t xml:space="preserve"> </w:t>
      </w:r>
      <w:r>
        <w:rPr>
          <w:w w:val="105"/>
        </w:rPr>
        <w:t>examining</w:t>
      </w:r>
      <w:r>
        <w:rPr>
          <w:spacing w:val="71"/>
          <w:w w:val="105"/>
        </w:rPr>
        <w:t xml:space="preserve"> </w:t>
      </w:r>
      <w:r>
        <w:rPr>
          <w:w w:val="105"/>
        </w:rPr>
        <w:t>production</w:t>
      </w:r>
      <w:r>
        <w:rPr>
          <w:spacing w:val="72"/>
          <w:w w:val="105"/>
        </w:rPr>
        <w:t xml:space="preserve"> </w:t>
      </w:r>
      <w:r>
        <w:rPr>
          <w:w w:val="105"/>
        </w:rPr>
        <w:t>trends,</w:t>
      </w:r>
      <w:r>
        <w:rPr>
          <w:spacing w:val="69"/>
          <w:w w:val="105"/>
        </w:rPr>
        <w:t xml:space="preserve"> </w:t>
      </w:r>
      <w:r>
        <w:rPr>
          <w:spacing w:val="-2"/>
          <w:w w:val="105"/>
        </w:rPr>
        <w:t>marketing</w:t>
      </w:r>
    </w:p>
    <w:p w14:paraId="07F596F7">
      <w:pPr>
        <w:pStyle w:val="8"/>
        <w:spacing w:line="280" w:lineRule="auto"/>
        <w:ind w:left="153" w:right="148"/>
        <w:jc w:val="both"/>
      </w:pPr>
      <w:r>
        <w:rPr>
          <w:w w:val="105"/>
        </w:rPr>
        <w:t>channels,</w:t>
      </w:r>
      <w:r>
        <w:rPr>
          <w:spacing w:val="-13"/>
          <w:w w:val="105"/>
        </w:rPr>
        <w:t xml:space="preserve"> </w:t>
      </w:r>
      <w:r>
        <w:rPr>
          <w:w w:val="105"/>
        </w:rPr>
        <w:t>price</w:t>
      </w:r>
      <w:r>
        <w:rPr>
          <w:spacing w:val="-13"/>
          <w:w w:val="105"/>
        </w:rPr>
        <w:t xml:space="preserve"> </w:t>
      </w:r>
      <w:r>
        <w:rPr>
          <w:w w:val="105"/>
        </w:rPr>
        <w:t>mechanisms,</w:t>
      </w:r>
      <w:r>
        <w:rPr>
          <w:spacing w:val="-13"/>
          <w:w w:val="105"/>
        </w:rPr>
        <w:t xml:space="preserve"> </w:t>
      </w:r>
      <w:r>
        <w:rPr>
          <w:w w:val="105"/>
        </w:rPr>
        <w:t>consumer</w:t>
      </w:r>
      <w:r>
        <w:rPr>
          <w:spacing w:val="-12"/>
          <w:w w:val="105"/>
        </w:rPr>
        <w:t xml:space="preserve"> </w:t>
      </w:r>
      <w:r>
        <w:rPr>
          <w:w w:val="105"/>
        </w:rPr>
        <w:t>preference,</w:t>
      </w:r>
      <w:r>
        <w:rPr>
          <w:spacing w:val="-13"/>
          <w:w w:val="105"/>
        </w:rPr>
        <w:t xml:space="preserve"> </w:t>
      </w:r>
      <w:r>
        <w:rPr>
          <w:w w:val="105"/>
        </w:rPr>
        <w:t>and</w:t>
      </w:r>
      <w:r>
        <w:rPr>
          <w:spacing w:val="-13"/>
          <w:w w:val="105"/>
        </w:rPr>
        <w:t xml:space="preserve"> </w:t>
      </w:r>
      <w:r>
        <w:rPr>
          <w:w w:val="105"/>
        </w:rPr>
        <w:t>challenges</w:t>
      </w:r>
      <w:r>
        <w:rPr>
          <w:spacing w:val="-13"/>
          <w:w w:val="105"/>
        </w:rPr>
        <w:t xml:space="preserve"> </w:t>
      </w:r>
      <w:r>
        <w:rPr>
          <w:w w:val="105"/>
        </w:rPr>
        <w:t>faced</w:t>
      </w:r>
      <w:r>
        <w:rPr>
          <w:spacing w:val="-12"/>
          <w:w w:val="105"/>
        </w:rPr>
        <w:t xml:space="preserve"> </w:t>
      </w:r>
      <w:r>
        <w:rPr>
          <w:w w:val="105"/>
        </w:rPr>
        <w:t>by</w:t>
      </w:r>
      <w:r>
        <w:rPr>
          <w:spacing w:val="-13"/>
          <w:w w:val="105"/>
        </w:rPr>
        <w:t xml:space="preserve"> </w:t>
      </w:r>
      <w:r>
        <w:rPr>
          <w:w w:val="105"/>
        </w:rPr>
        <w:t>tea</w:t>
      </w:r>
      <w:r>
        <w:rPr>
          <w:spacing w:val="-13"/>
          <w:w w:val="105"/>
        </w:rPr>
        <w:t xml:space="preserve"> </w:t>
      </w:r>
      <w:r>
        <w:rPr>
          <w:w w:val="105"/>
        </w:rPr>
        <w:t>growers</w:t>
      </w:r>
      <w:r>
        <w:rPr>
          <w:spacing w:val="-12"/>
          <w:w w:val="105"/>
        </w:rPr>
        <w:t xml:space="preserve"> </w:t>
      </w:r>
      <w:r>
        <w:rPr>
          <w:w w:val="105"/>
        </w:rPr>
        <w:t xml:space="preserve">and </w:t>
      </w:r>
      <w:r>
        <w:rPr>
          <w:spacing w:val="-2"/>
          <w:w w:val="105"/>
        </w:rPr>
        <w:t>traders.</w:t>
      </w:r>
    </w:p>
    <w:p w14:paraId="6EA915D7">
      <w:pPr>
        <w:pStyle w:val="8"/>
        <w:spacing w:line="280" w:lineRule="auto"/>
        <w:ind w:left="153" w:right="149" w:firstLine="360"/>
        <w:jc w:val="both"/>
      </w:pPr>
      <w:r>
        <w:t>The</w:t>
      </w:r>
      <w:r>
        <w:rPr>
          <w:spacing w:val="40"/>
        </w:rPr>
        <w:t xml:space="preserve"> </w:t>
      </w:r>
      <w:r>
        <w:t>research</w:t>
      </w:r>
      <w:r>
        <w:rPr>
          <w:spacing w:val="40"/>
        </w:rPr>
        <w:t xml:space="preserve"> </w:t>
      </w:r>
      <w:r>
        <w:t>highlights how</w:t>
      </w:r>
      <w:r>
        <w:rPr>
          <w:spacing w:val="40"/>
        </w:rPr>
        <w:t xml:space="preserve"> </w:t>
      </w:r>
      <w:r>
        <w:t>both</w:t>
      </w:r>
      <w:r>
        <w:rPr>
          <w:spacing w:val="40"/>
        </w:rPr>
        <w:t xml:space="preserve"> </w:t>
      </w:r>
      <w:r>
        <w:t>small-scale tea</w:t>
      </w:r>
      <w:r>
        <w:rPr>
          <w:spacing w:val="40"/>
        </w:rPr>
        <w:t xml:space="preserve"> </w:t>
      </w:r>
      <w:r>
        <w:t>growers</w:t>
      </w:r>
      <w:r>
        <w:rPr>
          <w:spacing w:val="40"/>
        </w:rPr>
        <w:t xml:space="preserve"> </w:t>
      </w:r>
      <w:r>
        <w:t>and</w:t>
      </w:r>
      <w:r>
        <w:rPr>
          <w:spacing w:val="40"/>
        </w:rPr>
        <w:t xml:space="preserve"> </w:t>
      </w:r>
      <w:r>
        <w:t>large</w:t>
      </w:r>
      <w:r>
        <w:rPr>
          <w:spacing w:val="40"/>
        </w:rPr>
        <w:t xml:space="preserve"> </w:t>
      </w:r>
      <w:r>
        <w:t>plantations contribute</w:t>
      </w:r>
      <w:r>
        <w:rPr>
          <w:spacing w:val="20"/>
        </w:rPr>
        <w:t xml:space="preserve"> </w:t>
      </w:r>
      <w:r>
        <w:t>to</w:t>
      </w:r>
      <w:r>
        <w:rPr>
          <w:spacing w:val="20"/>
        </w:rPr>
        <w:t xml:space="preserve"> </w:t>
      </w:r>
      <w:r>
        <w:t>the</w:t>
      </w:r>
      <w:r>
        <w:rPr>
          <w:spacing w:val="20"/>
        </w:rPr>
        <w:t xml:space="preserve"> </w:t>
      </w:r>
      <w:r>
        <w:t>market, with</w:t>
      </w:r>
      <w:r>
        <w:rPr>
          <w:spacing w:val="19"/>
        </w:rPr>
        <w:t xml:space="preserve"> </w:t>
      </w:r>
      <w:r>
        <w:t>cooperative</w:t>
      </w:r>
      <w:r>
        <w:rPr>
          <w:spacing w:val="20"/>
        </w:rPr>
        <w:t xml:space="preserve"> </w:t>
      </w:r>
      <w:r>
        <w:t>societies</w:t>
      </w:r>
      <w:r>
        <w:rPr>
          <w:spacing w:val="20"/>
        </w:rPr>
        <w:t xml:space="preserve"> </w:t>
      </w:r>
      <w:r>
        <w:t>and</w:t>
      </w:r>
      <w:r>
        <w:rPr>
          <w:spacing w:val="20"/>
        </w:rPr>
        <w:t xml:space="preserve"> </w:t>
      </w:r>
      <w:r>
        <w:t>private buyers</w:t>
      </w:r>
      <w:r>
        <w:rPr>
          <w:spacing w:val="20"/>
        </w:rPr>
        <w:t xml:space="preserve"> </w:t>
      </w:r>
      <w:r>
        <w:t>playing</w:t>
      </w:r>
      <w:r>
        <w:rPr>
          <w:spacing w:val="20"/>
        </w:rPr>
        <w:t xml:space="preserve"> </w:t>
      </w:r>
      <w:r>
        <w:t>a</w:t>
      </w:r>
      <w:r>
        <w:rPr>
          <w:spacing w:val="20"/>
        </w:rPr>
        <w:t xml:space="preserve"> </w:t>
      </w:r>
      <w:r>
        <w:t>major</w:t>
      </w:r>
      <w:r>
        <w:rPr>
          <w:spacing w:val="19"/>
        </w:rPr>
        <w:t xml:space="preserve"> </w:t>
      </w:r>
      <w:r>
        <w:t>role in</w:t>
      </w:r>
      <w:r>
        <w:rPr>
          <w:spacing w:val="40"/>
        </w:rPr>
        <w:t xml:space="preserve"> </w:t>
      </w:r>
      <w:r>
        <w:t>procurement</w:t>
      </w:r>
      <w:r>
        <w:rPr>
          <w:spacing w:val="40"/>
        </w:rPr>
        <w:t xml:space="preserve"> </w:t>
      </w:r>
      <w:r>
        <w:t>and</w:t>
      </w:r>
      <w:r>
        <w:rPr>
          <w:spacing w:val="40"/>
        </w:rPr>
        <w:t xml:space="preserve"> </w:t>
      </w:r>
      <w:r>
        <w:t>distribution.</w:t>
      </w:r>
      <w:r>
        <w:rPr>
          <w:spacing w:val="40"/>
        </w:rPr>
        <w:t xml:space="preserve"> </w:t>
      </w:r>
      <w:r>
        <w:t>It</w:t>
      </w:r>
      <w:r>
        <w:rPr>
          <w:spacing w:val="40"/>
        </w:rPr>
        <w:t xml:space="preserve"> </w:t>
      </w:r>
      <w:r>
        <w:t>also</w:t>
      </w:r>
      <w:r>
        <w:rPr>
          <w:spacing w:val="40"/>
        </w:rPr>
        <w:t xml:space="preserve"> </w:t>
      </w:r>
      <w:r>
        <w:t>explores</w:t>
      </w:r>
      <w:r>
        <w:rPr>
          <w:spacing w:val="40"/>
        </w:rPr>
        <w:t xml:space="preserve"> </w:t>
      </w:r>
      <w:r>
        <w:t>the</w:t>
      </w:r>
      <w:r>
        <w:rPr>
          <w:spacing w:val="40"/>
        </w:rPr>
        <w:t xml:space="preserve"> </w:t>
      </w:r>
      <w:r>
        <w:t>role</w:t>
      </w:r>
      <w:r>
        <w:rPr>
          <w:spacing w:val="40"/>
        </w:rPr>
        <w:t xml:space="preserve"> </w:t>
      </w:r>
      <w:r>
        <w:t>of</w:t>
      </w:r>
      <w:r>
        <w:rPr>
          <w:spacing w:val="40"/>
        </w:rPr>
        <w:t xml:space="preserve"> </w:t>
      </w:r>
      <w:r>
        <w:t>auctions,</w:t>
      </w:r>
      <w:r>
        <w:rPr>
          <w:spacing w:val="40"/>
        </w:rPr>
        <w:t xml:space="preserve"> </w:t>
      </w:r>
      <w:r>
        <w:t>direct</w:t>
      </w:r>
      <w:r>
        <w:rPr>
          <w:spacing w:val="40"/>
        </w:rPr>
        <w:t xml:space="preserve"> </w:t>
      </w:r>
      <w:r>
        <w:t>sales,</w:t>
      </w:r>
      <w:r>
        <w:rPr>
          <w:spacing w:val="40"/>
        </w:rPr>
        <w:t xml:space="preserve"> </w:t>
      </w:r>
      <w:r>
        <w:t>and exports</w:t>
      </w:r>
      <w:r>
        <w:rPr>
          <w:spacing w:val="38"/>
        </w:rPr>
        <w:t xml:space="preserve"> </w:t>
      </w:r>
      <w:r>
        <w:t>in</w:t>
      </w:r>
      <w:r>
        <w:rPr>
          <w:spacing w:val="40"/>
        </w:rPr>
        <w:t xml:space="preserve"> </w:t>
      </w:r>
      <w:r>
        <w:t>determining</w:t>
      </w:r>
      <w:r>
        <w:rPr>
          <w:spacing w:val="38"/>
        </w:rPr>
        <w:t xml:space="preserve"> </w:t>
      </w:r>
      <w:r>
        <w:t>the</w:t>
      </w:r>
      <w:r>
        <w:rPr>
          <w:spacing w:val="38"/>
        </w:rPr>
        <w:t xml:space="preserve"> </w:t>
      </w:r>
      <w:r>
        <w:t>price</w:t>
      </w:r>
      <w:r>
        <w:rPr>
          <w:spacing w:val="38"/>
        </w:rPr>
        <w:t xml:space="preserve"> </w:t>
      </w:r>
      <w:r>
        <w:t>and</w:t>
      </w:r>
      <w:r>
        <w:rPr>
          <w:spacing w:val="38"/>
        </w:rPr>
        <w:t xml:space="preserve"> </w:t>
      </w:r>
      <w:r>
        <w:t>demand</w:t>
      </w:r>
      <w:r>
        <w:rPr>
          <w:spacing w:val="38"/>
        </w:rPr>
        <w:t xml:space="preserve"> </w:t>
      </w:r>
      <w:r>
        <w:t>for</w:t>
      </w:r>
      <w:r>
        <w:rPr>
          <w:spacing w:val="38"/>
        </w:rPr>
        <w:t xml:space="preserve"> </w:t>
      </w:r>
      <w:r>
        <w:t>Nilgiris</w:t>
      </w:r>
      <w:r>
        <w:rPr>
          <w:spacing w:val="38"/>
        </w:rPr>
        <w:t xml:space="preserve"> </w:t>
      </w:r>
      <w:r>
        <w:t>tea.</w:t>
      </w:r>
      <w:r>
        <w:rPr>
          <w:spacing w:val="38"/>
        </w:rPr>
        <w:t xml:space="preserve"> </w:t>
      </w:r>
      <w:r>
        <w:t>Special</w:t>
      </w:r>
      <w:r>
        <w:rPr>
          <w:spacing w:val="39"/>
        </w:rPr>
        <w:t xml:space="preserve"> </w:t>
      </w:r>
      <w:r>
        <w:t>attention</w:t>
      </w:r>
      <w:r>
        <w:rPr>
          <w:spacing w:val="39"/>
        </w:rPr>
        <w:t xml:space="preserve"> </w:t>
      </w:r>
      <w:r>
        <w:t>is</w:t>
      </w:r>
      <w:r>
        <w:rPr>
          <w:spacing w:val="39"/>
        </w:rPr>
        <w:t xml:space="preserve"> </w:t>
      </w:r>
      <w:r>
        <w:t>given</w:t>
      </w:r>
      <w:r>
        <w:rPr>
          <w:spacing w:val="39"/>
        </w:rPr>
        <w:t xml:space="preserve"> </w:t>
      </w:r>
      <w:r>
        <w:t>to the branding and packaging strategies that influence consumer behavior in domestic and international markets. The study further identifies the major issues in tea marketing, such as fluctuating prices, competition from other tea-growing regions, high cost of cultivation, and limited awareness about value addition.</w:t>
      </w:r>
    </w:p>
    <w:p w14:paraId="4100D2D5">
      <w:pPr>
        <w:pStyle w:val="8"/>
        <w:spacing w:line="280" w:lineRule="auto"/>
        <w:ind w:left="153" w:right="150" w:firstLine="360"/>
        <w:jc w:val="both"/>
      </w:pPr>
      <w:r>
        <w:rPr>
          <w:w w:val="105"/>
        </w:rPr>
        <w:t>The findings suggest that strengthening cooperative marketing, encouraging organic and</w:t>
      </w:r>
      <w:r>
        <w:rPr>
          <w:spacing w:val="-7"/>
          <w:w w:val="105"/>
        </w:rPr>
        <w:t xml:space="preserve"> </w:t>
      </w:r>
      <w:r>
        <w:rPr>
          <w:w w:val="105"/>
        </w:rPr>
        <w:t>specialty</w:t>
      </w:r>
      <w:r>
        <w:rPr>
          <w:spacing w:val="-6"/>
          <w:w w:val="105"/>
        </w:rPr>
        <w:t xml:space="preserve"> </w:t>
      </w:r>
      <w:r>
        <w:rPr>
          <w:w w:val="105"/>
        </w:rPr>
        <w:t>teas,</w:t>
      </w:r>
      <w:r>
        <w:rPr>
          <w:spacing w:val="-7"/>
          <w:w w:val="105"/>
        </w:rPr>
        <w:t xml:space="preserve"> </w:t>
      </w:r>
      <w:r>
        <w:rPr>
          <w:w w:val="105"/>
        </w:rPr>
        <w:t>promoting</w:t>
      </w:r>
      <w:r>
        <w:rPr>
          <w:spacing w:val="-7"/>
          <w:w w:val="105"/>
        </w:rPr>
        <w:t xml:space="preserve"> </w:t>
      </w:r>
      <w:r>
        <w:rPr>
          <w:w w:val="105"/>
        </w:rPr>
        <w:t>Nilgiris</w:t>
      </w:r>
      <w:r>
        <w:rPr>
          <w:spacing w:val="-6"/>
          <w:w w:val="105"/>
        </w:rPr>
        <w:t xml:space="preserve"> </w:t>
      </w:r>
      <w:r>
        <w:rPr>
          <w:w w:val="105"/>
        </w:rPr>
        <w:t>tea</w:t>
      </w:r>
      <w:r>
        <w:rPr>
          <w:spacing w:val="-7"/>
          <w:w w:val="105"/>
        </w:rPr>
        <w:t xml:space="preserve"> </w:t>
      </w:r>
      <w:r>
        <w:rPr>
          <w:w w:val="105"/>
        </w:rPr>
        <w:t>through</w:t>
      </w:r>
      <w:r>
        <w:rPr>
          <w:spacing w:val="-6"/>
          <w:w w:val="105"/>
        </w:rPr>
        <w:t xml:space="preserve"> </w:t>
      </w:r>
      <w:r>
        <w:rPr>
          <w:w w:val="105"/>
        </w:rPr>
        <w:t>geographical</w:t>
      </w:r>
      <w:r>
        <w:rPr>
          <w:spacing w:val="-6"/>
          <w:w w:val="105"/>
        </w:rPr>
        <w:t xml:space="preserve"> </w:t>
      </w:r>
      <w:r>
        <w:rPr>
          <w:w w:val="105"/>
        </w:rPr>
        <w:t>indication</w:t>
      </w:r>
      <w:r>
        <w:rPr>
          <w:spacing w:val="-6"/>
          <w:w w:val="105"/>
        </w:rPr>
        <w:t xml:space="preserve"> </w:t>
      </w:r>
      <w:r>
        <w:rPr>
          <w:w w:val="105"/>
        </w:rPr>
        <w:t>(GI)</w:t>
      </w:r>
      <w:r>
        <w:rPr>
          <w:spacing w:val="-6"/>
          <w:w w:val="105"/>
        </w:rPr>
        <w:t xml:space="preserve"> </w:t>
      </w:r>
      <w:r>
        <w:rPr>
          <w:w w:val="105"/>
        </w:rPr>
        <w:t>tagging,</w:t>
      </w:r>
      <w:r>
        <w:rPr>
          <w:spacing w:val="-7"/>
          <w:w w:val="105"/>
        </w:rPr>
        <w:t xml:space="preserve"> </w:t>
      </w:r>
      <w:r>
        <w:rPr>
          <w:w w:val="105"/>
        </w:rPr>
        <w:t>and improving supply chain management could enhance market performance.This, the study provides insights for policy makers, tea boards, and farmers to adopt sustainable and competitive marketing strategies for the growth of the Nilgiris tea industry.</w:t>
      </w:r>
    </w:p>
    <w:p w14:paraId="32A07198">
      <w:pPr>
        <w:pStyle w:val="8"/>
        <w:spacing w:before="7"/>
      </w:pPr>
    </w:p>
    <w:p w14:paraId="2C559678">
      <w:pPr>
        <w:spacing w:line="273" w:lineRule="auto"/>
        <w:ind w:left="153" w:right="153"/>
        <w:jc w:val="both"/>
        <w:rPr>
          <w:i/>
        </w:rPr>
      </w:pPr>
      <w:r>
        <w:rPr>
          <w:b/>
          <w:i/>
        </w:rPr>
        <w:t xml:space="preserve">Keywords: </w:t>
      </w:r>
      <w:r>
        <w:rPr>
          <w:i/>
        </w:rPr>
        <w:t xml:space="preserve">Tea marketing, Nilgirie district, Agriculture economy, small tea growers, green leaf supply, tea factories, auction system, export market, value addition, Tourism and tea marketing, </w:t>
      </w:r>
      <w:r>
        <w:rPr>
          <w:i/>
          <w:spacing w:val="-2"/>
        </w:rPr>
        <w:t>Sustainable farming, market challenges, government policies, Local livehood, Rural development.</w:t>
      </w:r>
    </w:p>
    <w:p w14:paraId="56B2D3F7">
      <w:pPr>
        <w:spacing w:line="273" w:lineRule="auto"/>
        <w:jc w:val="both"/>
        <w:rPr>
          <w:i/>
        </w:rPr>
        <w:sectPr>
          <w:pgSz w:w="10330" w:h="14580"/>
          <w:pgMar w:top="680" w:right="566" w:bottom="720" w:left="566" w:header="432" w:footer="534" w:gutter="0"/>
          <w:cols w:space="720" w:num="1"/>
        </w:sectPr>
      </w:pPr>
    </w:p>
    <w:p w14:paraId="6A8112A4">
      <w:pPr>
        <w:pStyle w:val="3"/>
        <w:ind w:left="-1" w:right="1"/>
      </w:pPr>
      <w:r>
        <w:rPr>
          <w:spacing w:val="-10"/>
        </w:rPr>
        <w:t>DEVELOPING</w:t>
      </w:r>
      <w:r>
        <w:rPr>
          <w:spacing w:val="-11"/>
        </w:rPr>
        <w:t xml:space="preserve"> </w:t>
      </w:r>
      <w:r>
        <w:rPr>
          <w:spacing w:val="-10"/>
        </w:rPr>
        <w:t>ECONOMY</w:t>
      </w:r>
      <w:r>
        <w:rPr>
          <w:spacing w:val="-12"/>
        </w:rPr>
        <w:t xml:space="preserve"> </w:t>
      </w:r>
      <w:r>
        <w:rPr>
          <w:spacing w:val="-10"/>
        </w:rPr>
        <w:t>OF TAMIL</w:t>
      </w:r>
      <w:r>
        <w:rPr>
          <w:spacing w:val="-13"/>
        </w:rPr>
        <w:t xml:space="preserve"> </w:t>
      </w:r>
      <w:r>
        <w:rPr>
          <w:spacing w:val="-10"/>
        </w:rPr>
        <w:t>NADU</w:t>
      </w:r>
    </w:p>
    <w:p w14:paraId="6F69D1E3">
      <w:pPr>
        <w:spacing w:before="339" w:line="271" w:lineRule="auto"/>
        <w:ind w:left="5507" w:right="147" w:firstLine="1968"/>
        <w:jc w:val="right"/>
        <w:rPr>
          <w:i/>
          <w:sz w:val="20"/>
        </w:rPr>
      </w:pPr>
      <w:r>
        <w:rPr>
          <w:b/>
        </w:rPr>
        <w:t xml:space="preserve">Mr. P. Niranjan </w:t>
      </w:r>
      <w:r>
        <w:rPr>
          <w:i/>
          <w:sz w:val="20"/>
        </w:rPr>
        <w:t>Student,</w:t>
      </w:r>
      <w:r>
        <w:rPr>
          <w:i/>
          <w:spacing w:val="-4"/>
          <w:sz w:val="20"/>
        </w:rPr>
        <w:t xml:space="preserve"> </w:t>
      </w:r>
      <w:r>
        <w:rPr>
          <w:i/>
          <w:sz w:val="20"/>
        </w:rPr>
        <w:t>St.</w:t>
      </w:r>
      <w:r>
        <w:rPr>
          <w:i/>
          <w:spacing w:val="-6"/>
          <w:sz w:val="20"/>
        </w:rPr>
        <w:t xml:space="preserve"> </w:t>
      </w:r>
      <w:r>
        <w:rPr>
          <w:i/>
          <w:sz w:val="20"/>
        </w:rPr>
        <w:t>Joseph’s</w:t>
      </w:r>
      <w:r>
        <w:rPr>
          <w:i/>
          <w:spacing w:val="-7"/>
          <w:sz w:val="20"/>
        </w:rPr>
        <w:t xml:space="preserve"> </w:t>
      </w:r>
      <w:r>
        <w:rPr>
          <w:i/>
          <w:sz w:val="20"/>
        </w:rPr>
        <w:t>College</w:t>
      </w:r>
      <w:r>
        <w:rPr>
          <w:i/>
          <w:spacing w:val="-7"/>
          <w:sz w:val="20"/>
        </w:rPr>
        <w:t xml:space="preserve"> </w:t>
      </w:r>
      <w:r>
        <w:rPr>
          <w:i/>
          <w:sz w:val="20"/>
        </w:rPr>
        <w:t xml:space="preserve">(Autonomous) </w:t>
      </w:r>
      <w:r>
        <w:fldChar w:fldCharType="begin"/>
      </w:r>
      <w:r>
        <w:instrText xml:space="preserve"> HYPERLINK "mailto:niranjanniranjan54903@gmail.com" \h </w:instrText>
      </w:r>
      <w:r>
        <w:fldChar w:fldCharType="separate"/>
      </w:r>
      <w:r>
        <w:rPr>
          <w:i/>
          <w:spacing w:val="-2"/>
          <w:sz w:val="20"/>
        </w:rPr>
        <w:t>niranjanniranjan54903@gmail.com</w:t>
      </w:r>
      <w:r>
        <w:rPr>
          <w:i/>
          <w:spacing w:val="-2"/>
          <w:sz w:val="20"/>
        </w:rPr>
        <w:fldChar w:fldCharType="end"/>
      </w:r>
    </w:p>
    <w:p w14:paraId="3020BC2D">
      <w:pPr>
        <w:pStyle w:val="8"/>
        <w:spacing w:before="40"/>
        <w:rPr>
          <w:i/>
          <w:sz w:val="20"/>
        </w:rPr>
      </w:pPr>
    </w:p>
    <w:p w14:paraId="5650C0ED">
      <w:pPr>
        <w:pStyle w:val="4"/>
        <w:spacing w:before="1"/>
      </w:pPr>
      <w:r>
        <w:rPr>
          <w:lang w:val="en-IN" w:eastAsia="en-IN"/>
        </w:rPr>
        <mc:AlternateContent>
          <mc:Choice Requires="wps">
            <w:drawing>
              <wp:anchor distT="0" distB="0" distL="0" distR="0" simplePos="0" relativeHeight="251692032"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142" name="Textbox 142"/>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3C5E6CCF">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42" o:spid="_x0000_s1026" o:spt="202" type="#_x0000_t202" style="position:absolute;left:0pt;margin-left:36pt;margin-top:15pt;height:65.7pt;width:33.4pt;mso-position-horizontal-relative:page;z-index:251692032;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fIacgbMBAAB3AwAADgAAAGRycy9lMm9Eb2MueG1srVPB&#10;btswDL0P6D8IujdO0mDIjDjFtmDDgGEb0PYDZFmKBViiJiqx8/ejZDst2ksPu9gUST++9yjv7gfb&#10;sbMKaMBVfLVYcqachMa4Y8WfHr/dbjnDKFwjOnCq4heF/H5/82HX+1KtoYWuUYERiMOy9xVvY/Rl&#10;UaBslRW4AK8cFTUEKyIdw7FogugJ3XbFern8WPQQGh9AKkTKHsYinxDDewBBayPVAeTJKhdH1KA6&#10;EUkStsYj32e2WisZf2uNKrKu4qQ05icNobhOz2K/E+UxCN8aOVEQ76HwSpMVxtHQK9RBRMFOwbyB&#10;skYGQNBxIcEWo5DsCKlYLV9589AKr7IWshr91XT8f7Dy1/lPYKahm7BZc+aEpZU/qiHWMLCUIoN6&#10;jyX1PXjqjMMXGKh5ziMlk+5BB5vepIhRney9XO0lNCYpuVlvVluqSCpt7zZ3n7L9xfPHPmD8rsCy&#10;FFQ80PayqeL8EyMRoda5hQ6J1jg+RXGoh4lrDc2FqPa01Yrj35MIirPuhyPb0hWYgzAH9RyE2H2F&#10;fFGSFAefTxG0yZPTiBF3mkz7yISmu5MW/vKcu57/l/0/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HyGnIGzAQAAdwMAAA4AAAAAAAAAAQAgAAAAJwEAAGRycy9lMm9Eb2MueG1sUEsFBgAAAAAG&#10;AAYAWQEAAEwFAAAAAA==&#10;">
                <v:fill on="f" focussize="0,0"/>
                <v:stroke on="f"/>
                <v:imagedata o:title=""/>
                <o:lock v:ext="edit" aspectratio="f"/>
                <v:textbox inset="0mm,0mm,0mm,0mm">
                  <w:txbxContent>
                    <w:p w14:paraId="3C5E6CCF">
                      <w:pPr>
                        <w:spacing w:line="1248" w:lineRule="exact"/>
                        <w:rPr>
                          <w:sz w:val="109"/>
                        </w:rPr>
                      </w:pPr>
                      <w:r>
                        <w:rPr>
                          <w:spacing w:val="-10"/>
                          <w:sz w:val="109"/>
                        </w:rPr>
                        <w:t>T</w:t>
                      </w:r>
                    </w:p>
                  </w:txbxContent>
                </v:textbox>
              </v:shape>
            </w:pict>
          </mc:Fallback>
        </mc:AlternateContent>
      </w:r>
      <w:r>
        <w:rPr>
          <w:spacing w:val="-2"/>
          <w:w w:val="115"/>
        </w:rPr>
        <w:t>ABSTRACT</w:t>
      </w:r>
    </w:p>
    <w:p w14:paraId="75C1C460">
      <w:pPr>
        <w:pStyle w:val="8"/>
        <w:spacing w:before="239" w:line="280" w:lineRule="auto"/>
        <w:ind w:left="153" w:right="147" w:firstLine="670"/>
        <w:jc w:val="right"/>
      </w:pPr>
      <w:r>
        <w:rPr>
          <w:w w:val="105"/>
        </w:rPr>
        <w:t>amil</w:t>
      </w:r>
      <w:r>
        <w:rPr>
          <w:spacing w:val="40"/>
          <w:w w:val="105"/>
        </w:rPr>
        <w:t xml:space="preserve"> </w:t>
      </w:r>
      <w:r>
        <w:rPr>
          <w:w w:val="105"/>
        </w:rPr>
        <w:t>Nadu</w:t>
      </w:r>
      <w:r>
        <w:rPr>
          <w:spacing w:val="40"/>
          <w:w w:val="105"/>
        </w:rPr>
        <w:t xml:space="preserve"> </w:t>
      </w:r>
      <w:r>
        <w:rPr>
          <w:w w:val="105"/>
        </w:rPr>
        <w:t>is</w:t>
      </w:r>
      <w:r>
        <w:rPr>
          <w:spacing w:val="40"/>
          <w:w w:val="105"/>
        </w:rPr>
        <w:t xml:space="preserve"> </w:t>
      </w:r>
      <w:r>
        <w:rPr>
          <w:w w:val="105"/>
        </w:rPr>
        <w:t>widely</w:t>
      </w:r>
      <w:r>
        <w:rPr>
          <w:spacing w:val="40"/>
          <w:w w:val="105"/>
        </w:rPr>
        <w:t xml:space="preserve"> </w:t>
      </w:r>
      <w:r>
        <w:rPr>
          <w:w w:val="105"/>
        </w:rPr>
        <w:t>recognized</w:t>
      </w:r>
      <w:r>
        <w:rPr>
          <w:spacing w:val="40"/>
          <w:w w:val="105"/>
        </w:rPr>
        <w:t xml:space="preserve"> </w:t>
      </w:r>
      <w:r>
        <w:rPr>
          <w:w w:val="105"/>
        </w:rPr>
        <w:t>as</w:t>
      </w:r>
      <w:r>
        <w:rPr>
          <w:spacing w:val="40"/>
          <w:w w:val="105"/>
        </w:rPr>
        <w:t xml:space="preserve"> </w:t>
      </w:r>
      <w:r>
        <w:rPr>
          <w:w w:val="105"/>
        </w:rPr>
        <w:t>one</w:t>
      </w:r>
      <w:r>
        <w:rPr>
          <w:spacing w:val="40"/>
          <w:w w:val="105"/>
        </w:rPr>
        <w:t xml:space="preserve"> </w:t>
      </w:r>
      <w:r>
        <w:rPr>
          <w:w w:val="105"/>
        </w:rPr>
        <w:t>of</w:t>
      </w:r>
      <w:r>
        <w:rPr>
          <w:spacing w:val="40"/>
          <w:w w:val="105"/>
        </w:rPr>
        <w:t xml:space="preserve"> </w:t>
      </w:r>
      <w:r>
        <w:rPr>
          <w:w w:val="105"/>
        </w:rPr>
        <w:t>India’s</w:t>
      </w:r>
      <w:r>
        <w:rPr>
          <w:spacing w:val="40"/>
          <w:w w:val="105"/>
        </w:rPr>
        <w:t xml:space="preserve"> </w:t>
      </w:r>
      <w:r>
        <w:rPr>
          <w:w w:val="105"/>
        </w:rPr>
        <w:t>most</w:t>
      </w:r>
      <w:r>
        <w:rPr>
          <w:spacing w:val="40"/>
          <w:w w:val="105"/>
        </w:rPr>
        <w:t xml:space="preserve"> </w:t>
      </w:r>
      <w:r>
        <w:rPr>
          <w:w w:val="105"/>
        </w:rPr>
        <w:t>progressive</w:t>
      </w:r>
      <w:r>
        <w:rPr>
          <w:spacing w:val="40"/>
          <w:w w:val="105"/>
        </w:rPr>
        <w:t xml:space="preserve"> </w:t>
      </w:r>
      <w:r>
        <w:rPr>
          <w:w w:val="105"/>
        </w:rPr>
        <w:t>and</w:t>
      </w:r>
      <w:r>
        <w:rPr>
          <w:spacing w:val="40"/>
          <w:w w:val="105"/>
        </w:rPr>
        <w:t xml:space="preserve"> </w:t>
      </w:r>
      <w:r>
        <w:rPr>
          <w:w w:val="105"/>
        </w:rPr>
        <w:t>rapidly developing states, contributing significantly to the nation’s economic growth. With a diverse</w:t>
      </w:r>
      <w:r>
        <w:rPr>
          <w:spacing w:val="80"/>
          <w:w w:val="105"/>
        </w:rPr>
        <w:t xml:space="preserve"> </w:t>
      </w:r>
      <w:r>
        <w:rPr>
          <w:w w:val="105"/>
        </w:rPr>
        <w:t>economic</w:t>
      </w:r>
      <w:r>
        <w:rPr>
          <w:spacing w:val="80"/>
          <w:w w:val="105"/>
        </w:rPr>
        <w:t xml:space="preserve"> </w:t>
      </w:r>
      <w:r>
        <w:rPr>
          <w:w w:val="105"/>
        </w:rPr>
        <w:t>base</w:t>
      </w:r>
      <w:r>
        <w:rPr>
          <w:spacing w:val="80"/>
          <w:w w:val="105"/>
        </w:rPr>
        <w:t xml:space="preserve"> </w:t>
      </w:r>
      <w:r>
        <w:rPr>
          <w:w w:val="105"/>
        </w:rPr>
        <w:t>spanning</w:t>
      </w:r>
      <w:r>
        <w:rPr>
          <w:spacing w:val="80"/>
          <w:w w:val="105"/>
        </w:rPr>
        <w:t xml:space="preserve"> </w:t>
      </w:r>
      <w:r>
        <w:rPr>
          <w:w w:val="105"/>
        </w:rPr>
        <w:t>industries</w:t>
      </w:r>
      <w:r>
        <w:rPr>
          <w:spacing w:val="80"/>
          <w:w w:val="105"/>
        </w:rPr>
        <w:t xml:space="preserve"> </w:t>
      </w:r>
      <w:r>
        <w:rPr>
          <w:w w:val="105"/>
        </w:rPr>
        <w:t>such</w:t>
      </w:r>
      <w:r>
        <w:rPr>
          <w:spacing w:val="80"/>
          <w:w w:val="105"/>
        </w:rPr>
        <w:t xml:space="preserve"> </w:t>
      </w:r>
      <w:r>
        <w:rPr>
          <w:w w:val="105"/>
        </w:rPr>
        <w:t>as</w:t>
      </w:r>
      <w:r>
        <w:rPr>
          <w:spacing w:val="80"/>
          <w:w w:val="105"/>
        </w:rPr>
        <w:t xml:space="preserve"> </w:t>
      </w:r>
      <w:r>
        <w:rPr>
          <w:w w:val="105"/>
        </w:rPr>
        <w:t>automobiles,</w:t>
      </w:r>
      <w:r>
        <w:rPr>
          <w:spacing w:val="80"/>
          <w:w w:val="105"/>
        </w:rPr>
        <w:t xml:space="preserve"> </w:t>
      </w:r>
      <w:r>
        <w:rPr>
          <w:w w:val="105"/>
        </w:rPr>
        <w:t>textiles,</w:t>
      </w:r>
      <w:r>
        <w:rPr>
          <w:spacing w:val="80"/>
          <w:w w:val="105"/>
        </w:rPr>
        <w:t xml:space="preserve"> </w:t>
      </w:r>
      <w:r>
        <w:rPr>
          <w:w w:val="105"/>
        </w:rPr>
        <w:t>IT, electronics,</w:t>
      </w:r>
      <w:r>
        <w:rPr>
          <w:spacing w:val="40"/>
          <w:w w:val="105"/>
        </w:rPr>
        <w:t xml:space="preserve"> </w:t>
      </w:r>
      <w:r>
        <w:rPr>
          <w:w w:val="105"/>
        </w:rPr>
        <w:t>and</w:t>
      </w:r>
      <w:r>
        <w:rPr>
          <w:spacing w:val="40"/>
          <w:w w:val="105"/>
        </w:rPr>
        <w:t xml:space="preserve"> </w:t>
      </w:r>
      <w:r>
        <w:rPr>
          <w:w w:val="105"/>
        </w:rPr>
        <w:t>renewable</w:t>
      </w:r>
      <w:r>
        <w:rPr>
          <w:spacing w:val="40"/>
          <w:w w:val="105"/>
        </w:rPr>
        <w:t xml:space="preserve"> </w:t>
      </w:r>
      <w:r>
        <w:rPr>
          <w:w w:val="105"/>
        </w:rPr>
        <w:t>energy,</w:t>
      </w:r>
      <w:r>
        <w:rPr>
          <w:spacing w:val="40"/>
          <w:w w:val="105"/>
        </w:rPr>
        <w:t xml:space="preserve"> </w:t>
      </w:r>
      <w:r>
        <w:rPr>
          <w:w w:val="105"/>
        </w:rPr>
        <w:t>the</w:t>
      </w:r>
      <w:r>
        <w:rPr>
          <w:spacing w:val="40"/>
          <w:w w:val="105"/>
        </w:rPr>
        <w:t xml:space="preserve"> </w:t>
      </w:r>
      <w:r>
        <w:rPr>
          <w:w w:val="105"/>
        </w:rPr>
        <w:t>state</w:t>
      </w:r>
      <w:r>
        <w:rPr>
          <w:spacing w:val="40"/>
          <w:w w:val="105"/>
        </w:rPr>
        <w:t xml:space="preserve"> </w:t>
      </w:r>
      <w:r>
        <w:rPr>
          <w:w w:val="105"/>
        </w:rPr>
        <w:t>has</w:t>
      </w:r>
      <w:r>
        <w:rPr>
          <w:spacing w:val="40"/>
          <w:w w:val="105"/>
        </w:rPr>
        <w:t xml:space="preserve"> </w:t>
      </w:r>
      <w:r>
        <w:rPr>
          <w:w w:val="105"/>
        </w:rPr>
        <w:t>emerged</w:t>
      </w:r>
      <w:r>
        <w:rPr>
          <w:spacing w:val="40"/>
          <w:w w:val="105"/>
        </w:rPr>
        <w:t xml:space="preserve"> </w:t>
      </w:r>
      <w:r>
        <w:rPr>
          <w:w w:val="105"/>
        </w:rPr>
        <w:t>as</w:t>
      </w:r>
      <w:r>
        <w:rPr>
          <w:spacing w:val="40"/>
          <w:w w:val="105"/>
        </w:rPr>
        <w:t xml:space="preserve"> </w:t>
      </w:r>
      <w:r>
        <w:rPr>
          <w:w w:val="105"/>
        </w:rPr>
        <w:t>a</w:t>
      </w:r>
      <w:r>
        <w:rPr>
          <w:spacing w:val="40"/>
          <w:w w:val="105"/>
        </w:rPr>
        <w:t xml:space="preserve"> </w:t>
      </w:r>
      <w:r>
        <w:rPr>
          <w:w w:val="105"/>
        </w:rPr>
        <w:t>hub</w:t>
      </w:r>
      <w:r>
        <w:rPr>
          <w:spacing w:val="40"/>
          <w:w w:val="105"/>
        </w:rPr>
        <w:t xml:space="preserve"> </w:t>
      </w:r>
      <w:r>
        <w:rPr>
          <w:w w:val="105"/>
        </w:rPr>
        <w:t>of</w:t>
      </w:r>
      <w:r>
        <w:rPr>
          <w:spacing w:val="40"/>
          <w:w w:val="105"/>
        </w:rPr>
        <w:t xml:space="preserve"> </w:t>
      </w:r>
      <w:r>
        <w:rPr>
          <w:w w:val="105"/>
        </w:rPr>
        <w:t>innovation</w:t>
      </w:r>
      <w:r>
        <w:rPr>
          <w:spacing w:val="40"/>
          <w:w w:val="105"/>
        </w:rPr>
        <w:t xml:space="preserve"> </w:t>
      </w:r>
      <w:r>
        <w:rPr>
          <w:w w:val="105"/>
        </w:rPr>
        <w:t xml:space="preserve">and </w:t>
      </w:r>
      <w:r>
        <w:rPr>
          <w:spacing w:val="-2"/>
          <w:w w:val="105"/>
        </w:rPr>
        <w:t>investment.</w:t>
      </w:r>
      <w:r>
        <w:rPr>
          <w:spacing w:val="-3"/>
          <w:w w:val="105"/>
        </w:rPr>
        <w:t xml:space="preserve"> </w:t>
      </w:r>
      <w:r>
        <w:rPr>
          <w:spacing w:val="-2"/>
          <w:w w:val="105"/>
        </w:rPr>
        <w:t>Its</w:t>
      </w:r>
      <w:r>
        <w:rPr>
          <w:spacing w:val="-3"/>
          <w:w w:val="105"/>
        </w:rPr>
        <w:t xml:space="preserve"> </w:t>
      </w:r>
      <w:r>
        <w:rPr>
          <w:spacing w:val="-2"/>
          <w:w w:val="105"/>
        </w:rPr>
        <w:t>strong</w:t>
      </w:r>
      <w:r>
        <w:rPr>
          <w:spacing w:val="-3"/>
          <w:w w:val="105"/>
        </w:rPr>
        <w:t xml:space="preserve"> </w:t>
      </w:r>
      <w:r>
        <w:rPr>
          <w:spacing w:val="-2"/>
          <w:w w:val="105"/>
        </w:rPr>
        <w:t>infrastructure, skilled</w:t>
      </w:r>
      <w:r>
        <w:rPr>
          <w:spacing w:val="-3"/>
          <w:w w:val="105"/>
        </w:rPr>
        <w:t xml:space="preserve"> </w:t>
      </w:r>
      <w:r>
        <w:rPr>
          <w:spacing w:val="-2"/>
          <w:w w:val="105"/>
        </w:rPr>
        <w:t>human resources,</w:t>
      </w:r>
      <w:r>
        <w:rPr>
          <w:spacing w:val="-3"/>
          <w:w w:val="105"/>
        </w:rPr>
        <w:t xml:space="preserve"> </w:t>
      </w:r>
      <w:r>
        <w:rPr>
          <w:spacing w:val="-2"/>
          <w:w w:val="105"/>
        </w:rPr>
        <w:t>and</w:t>
      </w:r>
      <w:r>
        <w:rPr>
          <w:spacing w:val="-3"/>
          <w:w w:val="105"/>
        </w:rPr>
        <w:t xml:space="preserve"> </w:t>
      </w:r>
      <w:r>
        <w:rPr>
          <w:spacing w:val="-2"/>
          <w:w w:val="105"/>
        </w:rPr>
        <w:t xml:space="preserve">forward-looking policies </w:t>
      </w:r>
      <w:r>
        <w:rPr>
          <w:w w:val="105"/>
        </w:rPr>
        <w:t>have</w:t>
      </w:r>
      <w:r>
        <w:rPr>
          <w:spacing w:val="-13"/>
          <w:w w:val="105"/>
        </w:rPr>
        <w:t xml:space="preserve"> </w:t>
      </w:r>
      <w:r>
        <w:rPr>
          <w:w w:val="105"/>
        </w:rPr>
        <w:t>consistently</w:t>
      </w:r>
      <w:r>
        <w:rPr>
          <w:spacing w:val="-13"/>
          <w:w w:val="105"/>
        </w:rPr>
        <w:t xml:space="preserve"> </w:t>
      </w:r>
      <w:r>
        <w:rPr>
          <w:w w:val="105"/>
        </w:rPr>
        <w:t>attracted</w:t>
      </w:r>
      <w:r>
        <w:rPr>
          <w:spacing w:val="-13"/>
          <w:w w:val="105"/>
        </w:rPr>
        <w:t xml:space="preserve"> </w:t>
      </w:r>
      <w:r>
        <w:rPr>
          <w:w w:val="105"/>
        </w:rPr>
        <w:t>domestic</w:t>
      </w:r>
      <w:r>
        <w:rPr>
          <w:spacing w:val="-12"/>
          <w:w w:val="105"/>
        </w:rPr>
        <w:t xml:space="preserve"> </w:t>
      </w:r>
      <w:r>
        <w:rPr>
          <w:w w:val="105"/>
        </w:rPr>
        <w:t>and</w:t>
      </w:r>
      <w:r>
        <w:rPr>
          <w:spacing w:val="-13"/>
          <w:w w:val="105"/>
        </w:rPr>
        <w:t xml:space="preserve"> </w:t>
      </w:r>
      <w:r>
        <w:rPr>
          <w:w w:val="105"/>
        </w:rPr>
        <w:t>foreign</w:t>
      </w:r>
      <w:r>
        <w:rPr>
          <w:spacing w:val="-13"/>
          <w:w w:val="105"/>
        </w:rPr>
        <w:t xml:space="preserve"> </w:t>
      </w:r>
      <w:r>
        <w:rPr>
          <w:w w:val="105"/>
        </w:rPr>
        <w:t>investments.</w:t>
      </w:r>
      <w:r>
        <w:rPr>
          <w:spacing w:val="-13"/>
          <w:w w:val="105"/>
        </w:rPr>
        <w:t xml:space="preserve"> </w:t>
      </w:r>
      <w:r>
        <w:rPr>
          <w:w w:val="105"/>
        </w:rPr>
        <w:t>At</w:t>
      </w:r>
      <w:r>
        <w:rPr>
          <w:spacing w:val="-12"/>
          <w:w w:val="105"/>
        </w:rPr>
        <w:t xml:space="preserve"> </w:t>
      </w:r>
      <w:r>
        <w:rPr>
          <w:w w:val="105"/>
        </w:rPr>
        <w:t>the</w:t>
      </w:r>
      <w:r>
        <w:rPr>
          <w:spacing w:val="-13"/>
          <w:w w:val="105"/>
        </w:rPr>
        <w:t xml:space="preserve"> </w:t>
      </w:r>
      <w:r>
        <w:rPr>
          <w:w w:val="105"/>
        </w:rPr>
        <w:t>same</w:t>
      </w:r>
      <w:r>
        <w:rPr>
          <w:spacing w:val="-13"/>
          <w:w w:val="105"/>
        </w:rPr>
        <w:t xml:space="preserve"> </w:t>
      </w:r>
      <w:r>
        <w:rPr>
          <w:w w:val="105"/>
        </w:rPr>
        <w:t>time,</w:t>
      </w:r>
      <w:r>
        <w:rPr>
          <w:spacing w:val="-12"/>
          <w:w w:val="105"/>
        </w:rPr>
        <w:t xml:space="preserve"> </w:t>
      </w:r>
      <w:r>
        <w:rPr>
          <w:w w:val="105"/>
        </w:rPr>
        <w:t>agriculture and</w:t>
      </w:r>
      <w:r>
        <w:rPr>
          <w:spacing w:val="40"/>
          <w:w w:val="105"/>
        </w:rPr>
        <w:t xml:space="preserve"> </w:t>
      </w:r>
      <w:r>
        <w:rPr>
          <w:w w:val="105"/>
        </w:rPr>
        <w:t>traditional</w:t>
      </w:r>
      <w:r>
        <w:rPr>
          <w:spacing w:val="40"/>
          <w:w w:val="105"/>
        </w:rPr>
        <w:t xml:space="preserve"> </w:t>
      </w:r>
      <w:r>
        <w:rPr>
          <w:w w:val="105"/>
        </w:rPr>
        <w:t>industries</w:t>
      </w:r>
      <w:r>
        <w:rPr>
          <w:spacing w:val="40"/>
          <w:w w:val="105"/>
        </w:rPr>
        <w:t xml:space="preserve"> </w:t>
      </w:r>
      <w:r>
        <w:rPr>
          <w:w w:val="105"/>
        </w:rPr>
        <w:t>continue</w:t>
      </w:r>
      <w:r>
        <w:rPr>
          <w:spacing w:val="40"/>
          <w:w w:val="105"/>
        </w:rPr>
        <w:t xml:space="preserve"> </w:t>
      </w:r>
      <w:r>
        <w:rPr>
          <w:w w:val="105"/>
        </w:rPr>
        <w:t>to</w:t>
      </w:r>
      <w:r>
        <w:rPr>
          <w:spacing w:val="40"/>
          <w:w w:val="105"/>
        </w:rPr>
        <w:t xml:space="preserve"> </w:t>
      </w:r>
      <w:r>
        <w:rPr>
          <w:w w:val="105"/>
        </w:rPr>
        <w:t>sustain</w:t>
      </w:r>
      <w:r>
        <w:rPr>
          <w:spacing w:val="40"/>
          <w:w w:val="105"/>
        </w:rPr>
        <w:t xml:space="preserve"> </w:t>
      </w:r>
      <w:r>
        <w:rPr>
          <w:w w:val="105"/>
        </w:rPr>
        <w:t>rural</w:t>
      </w:r>
      <w:r>
        <w:rPr>
          <w:spacing w:val="40"/>
          <w:w w:val="105"/>
        </w:rPr>
        <w:t xml:space="preserve"> </w:t>
      </w:r>
      <w:r>
        <w:rPr>
          <w:w w:val="105"/>
        </w:rPr>
        <w:t>livelihoods,</w:t>
      </w:r>
      <w:r>
        <w:rPr>
          <w:spacing w:val="40"/>
          <w:w w:val="105"/>
        </w:rPr>
        <w:t xml:space="preserve"> </w:t>
      </w:r>
      <w:r>
        <w:rPr>
          <w:w w:val="105"/>
        </w:rPr>
        <w:t>ensuring</w:t>
      </w:r>
      <w:r>
        <w:rPr>
          <w:spacing w:val="40"/>
          <w:w w:val="105"/>
        </w:rPr>
        <w:t xml:space="preserve"> </w:t>
      </w:r>
      <w:r>
        <w:rPr>
          <w:w w:val="105"/>
        </w:rPr>
        <w:t>a</w:t>
      </w:r>
      <w:r>
        <w:rPr>
          <w:spacing w:val="40"/>
          <w:w w:val="105"/>
        </w:rPr>
        <w:t xml:space="preserve"> </w:t>
      </w:r>
      <w:r>
        <w:rPr>
          <w:w w:val="105"/>
        </w:rPr>
        <w:t>balanced</w:t>
      </w:r>
      <w:r>
        <w:rPr>
          <w:spacing w:val="80"/>
          <w:w w:val="105"/>
        </w:rPr>
        <w:t xml:space="preserve"> </w:t>
      </w:r>
      <w:r>
        <w:rPr>
          <w:w w:val="105"/>
        </w:rPr>
        <w:t>economic</w:t>
      </w:r>
      <w:r>
        <w:rPr>
          <w:spacing w:val="-13"/>
          <w:w w:val="105"/>
        </w:rPr>
        <w:t xml:space="preserve"> </w:t>
      </w:r>
      <w:r>
        <w:rPr>
          <w:w w:val="105"/>
        </w:rPr>
        <w:t>structure.</w:t>
      </w:r>
      <w:r>
        <w:rPr>
          <w:spacing w:val="-13"/>
          <w:w w:val="105"/>
        </w:rPr>
        <w:t xml:space="preserve"> </w:t>
      </w:r>
      <w:r>
        <w:rPr>
          <w:w w:val="105"/>
        </w:rPr>
        <w:t>Recent</w:t>
      </w:r>
      <w:r>
        <w:rPr>
          <w:spacing w:val="-13"/>
          <w:w w:val="105"/>
        </w:rPr>
        <w:t xml:space="preserve"> </w:t>
      </w:r>
      <w:r>
        <w:rPr>
          <w:w w:val="105"/>
        </w:rPr>
        <w:t>initiatives</w:t>
      </w:r>
      <w:r>
        <w:rPr>
          <w:spacing w:val="-12"/>
          <w:w w:val="105"/>
        </w:rPr>
        <w:t xml:space="preserve"> </w:t>
      </w:r>
      <w:r>
        <w:rPr>
          <w:w w:val="105"/>
        </w:rPr>
        <w:t>in</w:t>
      </w:r>
      <w:r>
        <w:rPr>
          <w:spacing w:val="-13"/>
          <w:w w:val="105"/>
        </w:rPr>
        <w:t xml:space="preserve"> </w:t>
      </w:r>
      <w:r>
        <w:rPr>
          <w:w w:val="105"/>
        </w:rPr>
        <w:t>industrial</w:t>
      </w:r>
      <w:r>
        <w:rPr>
          <w:spacing w:val="-13"/>
          <w:w w:val="105"/>
        </w:rPr>
        <w:t xml:space="preserve"> </w:t>
      </w:r>
      <w:r>
        <w:rPr>
          <w:w w:val="105"/>
        </w:rPr>
        <w:t>corridors,</w:t>
      </w:r>
      <w:r>
        <w:rPr>
          <w:spacing w:val="-13"/>
          <w:w w:val="105"/>
        </w:rPr>
        <w:t xml:space="preserve"> </w:t>
      </w:r>
      <w:r>
        <w:rPr>
          <w:w w:val="105"/>
        </w:rPr>
        <w:t>smart</w:t>
      </w:r>
      <w:r>
        <w:rPr>
          <w:spacing w:val="-12"/>
          <w:w w:val="105"/>
        </w:rPr>
        <w:t xml:space="preserve"> </w:t>
      </w:r>
      <w:r>
        <w:rPr>
          <w:w w:val="105"/>
        </w:rPr>
        <w:t>cities,</w:t>
      </w:r>
      <w:r>
        <w:rPr>
          <w:spacing w:val="-13"/>
          <w:w w:val="105"/>
        </w:rPr>
        <w:t xml:space="preserve"> </w:t>
      </w:r>
      <w:r>
        <w:rPr>
          <w:w w:val="105"/>
        </w:rPr>
        <w:t>and</w:t>
      </w:r>
      <w:r>
        <w:rPr>
          <w:spacing w:val="-13"/>
          <w:w w:val="105"/>
        </w:rPr>
        <w:t xml:space="preserve"> </w:t>
      </w:r>
      <w:r>
        <w:rPr>
          <w:w w:val="105"/>
        </w:rPr>
        <w:t>green</w:t>
      </w:r>
      <w:r>
        <w:rPr>
          <w:spacing w:val="-12"/>
          <w:w w:val="105"/>
        </w:rPr>
        <w:t xml:space="preserve"> </w:t>
      </w:r>
      <w:r>
        <w:rPr>
          <w:w w:val="105"/>
        </w:rPr>
        <w:t>energy reflect Tamil Nadu’s focus on sustainable and inclusive growth. However, challenges such as</w:t>
      </w:r>
      <w:r>
        <w:rPr>
          <w:spacing w:val="-5"/>
          <w:w w:val="105"/>
        </w:rPr>
        <w:t xml:space="preserve"> </w:t>
      </w:r>
      <w:r>
        <w:rPr>
          <w:w w:val="105"/>
        </w:rPr>
        <w:t>regional</w:t>
      </w:r>
      <w:r>
        <w:rPr>
          <w:spacing w:val="-4"/>
          <w:w w:val="105"/>
        </w:rPr>
        <w:t xml:space="preserve"> </w:t>
      </w:r>
      <w:r>
        <w:rPr>
          <w:w w:val="105"/>
        </w:rPr>
        <w:t>disparities,</w:t>
      </w:r>
      <w:r>
        <w:rPr>
          <w:spacing w:val="-5"/>
          <w:w w:val="105"/>
        </w:rPr>
        <w:t xml:space="preserve"> </w:t>
      </w:r>
      <w:r>
        <w:rPr>
          <w:w w:val="105"/>
        </w:rPr>
        <w:t>unemployment,</w:t>
      </w:r>
      <w:r>
        <w:rPr>
          <w:spacing w:val="-6"/>
          <w:w w:val="105"/>
        </w:rPr>
        <w:t xml:space="preserve"> </w:t>
      </w:r>
      <w:r>
        <w:rPr>
          <w:w w:val="105"/>
        </w:rPr>
        <w:t>and</w:t>
      </w:r>
      <w:r>
        <w:rPr>
          <w:spacing w:val="-7"/>
          <w:w w:val="105"/>
        </w:rPr>
        <w:t xml:space="preserve"> </w:t>
      </w:r>
      <w:r>
        <w:rPr>
          <w:w w:val="105"/>
        </w:rPr>
        <w:t>the</w:t>
      </w:r>
      <w:r>
        <w:rPr>
          <w:spacing w:val="-6"/>
          <w:w w:val="105"/>
        </w:rPr>
        <w:t xml:space="preserve"> </w:t>
      </w:r>
      <w:r>
        <w:rPr>
          <w:w w:val="105"/>
        </w:rPr>
        <w:t>need</w:t>
      </w:r>
      <w:r>
        <w:rPr>
          <w:spacing w:val="-6"/>
          <w:w w:val="105"/>
        </w:rPr>
        <w:t xml:space="preserve"> </w:t>
      </w:r>
      <w:r>
        <w:rPr>
          <w:w w:val="105"/>
        </w:rPr>
        <w:t>for</w:t>
      </w:r>
      <w:r>
        <w:rPr>
          <w:spacing w:val="-6"/>
          <w:w w:val="105"/>
        </w:rPr>
        <w:t xml:space="preserve"> </w:t>
      </w:r>
      <w:r>
        <w:rPr>
          <w:w w:val="105"/>
        </w:rPr>
        <w:t>greater</w:t>
      </w:r>
      <w:r>
        <w:rPr>
          <w:spacing w:val="-7"/>
          <w:w w:val="105"/>
        </w:rPr>
        <w:t xml:space="preserve"> </w:t>
      </w:r>
      <w:r>
        <w:rPr>
          <w:w w:val="105"/>
        </w:rPr>
        <w:t>innovation</w:t>
      </w:r>
      <w:r>
        <w:rPr>
          <w:spacing w:val="-4"/>
          <w:w w:val="105"/>
        </w:rPr>
        <w:t xml:space="preserve"> </w:t>
      </w:r>
      <w:r>
        <w:rPr>
          <w:w w:val="105"/>
        </w:rPr>
        <w:t>remain</w:t>
      </w:r>
      <w:r>
        <w:rPr>
          <w:spacing w:val="-6"/>
          <w:w w:val="105"/>
        </w:rPr>
        <w:t xml:space="preserve"> </w:t>
      </w:r>
      <w:r>
        <w:rPr>
          <w:w w:val="105"/>
        </w:rPr>
        <w:t>critical. Overall,</w:t>
      </w:r>
      <w:r>
        <w:rPr>
          <w:spacing w:val="-11"/>
          <w:w w:val="105"/>
        </w:rPr>
        <w:t xml:space="preserve"> </w:t>
      </w:r>
      <w:r>
        <w:rPr>
          <w:w w:val="105"/>
        </w:rPr>
        <w:t>Tamil</w:t>
      </w:r>
      <w:r>
        <w:rPr>
          <w:spacing w:val="-11"/>
          <w:w w:val="105"/>
        </w:rPr>
        <w:t xml:space="preserve"> </w:t>
      </w:r>
      <w:r>
        <w:rPr>
          <w:w w:val="105"/>
        </w:rPr>
        <w:t>Nadu</w:t>
      </w:r>
      <w:r>
        <w:rPr>
          <w:spacing w:val="-11"/>
          <w:w w:val="105"/>
        </w:rPr>
        <w:t xml:space="preserve"> </w:t>
      </w:r>
      <w:r>
        <w:rPr>
          <w:w w:val="105"/>
        </w:rPr>
        <w:t>represents</w:t>
      </w:r>
      <w:r>
        <w:rPr>
          <w:spacing w:val="-12"/>
          <w:w w:val="105"/>
        </w:rPr>
        <w:t xml:space="preserve"> </w:t>
      </w:r>
      <w:r>
        <w:rPr>
          <w:w w:val="105"/>
        </w:rPr>
        <w:t>a</w:t>
      </w:r>
      <w:r>
        <w:rPr>
          <w:spacing w:val="-10"/>
          <w:w w:val="105"/>
        </w:rPr>
        <w:t xml:space="preserve"> </w:t>
      </w:r>
      <w:r>
        <w:rPr>
          <w:w w:val="105"/>
        </w:rPr>
        <w:t>dynamic</w:t>
      </w:r>
      <w:r>
        <w:rPr>
          <w:spacing w:val="-10"/>
          <w:w w:val="105"/>
        </w:rPr>
        <w:t xml:space="preserve"> </w:t>
      </w:r>
      <w:r>
        <w:rPr>
          <w:w w:val="105"/>
        </w:rPr>
        <w:t>model</w:t>
      </w:r>
      <w:r>
        <w:rPr>
          <w:spacing w:val="-11"/>
          <w:w w:val="105"/>
        </w:rPr>
        <w:t xml:space="preserve"> </w:t>
      </w:r>
      <w:r>
        <w:rPr>
          <w:w w:val="105"/>
        </w:rPr>
        <w:t>of</w:t>
      </w:r>
      <w:r>
        <w:rPr>
          <w:spacing w:val="-9"/>
          <w:w w:val="105"/>
        </w:rPr>
        <w:t xml:space="preserve"> </w:t>
      </w:r>
      <w:r>
        <w:rPr>
          <w:w w:val="105"/>
        </w:rPr>
        <w:t>regional</w:t>
      </w:r>
      <w:r>
        <w:rPr>
          <w:spacing w:val="-10"/>
          <w:w w:val="105"/>
        </w:rPr>
        <w:t xml:space="preserve"> </w:t>
      </w:r>
      <w:r>
        <w:rPr>
          <w:w w:val="105"/>
        </w:rPr>
        <w:t>economic</w:t>
      </w:r>
      <w:r>
        <w:rPr>
          <w:spacing w:val="-9"/>
          <w:w w:val="105"/>
        </w:rPr>
        <w:t xml:space="preserve"> </w:t>
      </w:r>
      <w:r>
        <w:rPr>
          <w:w w:val="105"/>
        </w:rPr>
        <w:t>development</w:t>
      </w:r>
      <w:r>
        <w:rPr>
          <w:spacing w:val="-12"/>
          <w:w w:val="105"/>
        </w:rPr>
        <w:t xml:space="preserve"> </w:t>
      </w:r>
      <w:r>
        <w:rPr>
          <w:spacing w:val="-2"/>
          <w:w w:val="105"/>
        </w:rPr>
        <w:t>within</w:t>
      </w:r>
    </w:p>
    <w:p w14:paraId="3C058236">
      <w:pPr>
        <w:pStyle w:val="8"/>
        <w:spacing w:line="246" w:lineRule="exact"/>
        <w:ind w:left="153"/>
      </w:pPr>
      <w:r>
        <w:rPr>
          <w:w w:val="105"/>
        </w:rPr>
        <w:t>India,</w:t>
      </w:r>
      <w:r>
        <w:rPr>
          <w:spacing w:val="-10"/>
          <w:w w:val="105"/>
        </w:rPr>
        <w:t xml:space="preserve"> </w:t>
      </w:r>
      <w:r>
        <w:rPr>
          <w:w w:val="105"/>
        </w:rPr>
        <w:t>harmonizing</w:t>
      </w:r>
      <w:r>
        <w:rPr>
          <w:spacing w:val="-9"/>
          <w:w w:val="105"/>
        </w:rPr>
        <w:t xml:space="preserve"> </w:t>
      </w:r>
      <w:r>
        <w:rPr>
          <w:w w:val="105"/>
        </w:rPr>
        <w:t>industrial</w:t>
      </w:r>
      <w:r>
        <w:rPr>
          <w:spacing w:val="-7"/>
          <w:w w:val="105"/>
        </w:rPr>
        <w:t xml:space="preserve"> </w:t>
      </w:r>
      <w:r>
        <w:rPr>
          <w:w w:val="105"/>
        </w:rPr>
        <w:t>advancement</w:t>
      </w:r>
      <w:r>
        <w:rPr>
          <w:spacing w:val="-9"/>
          <w:w w:val="105"/>
        </w:rPr>
        <w:t xml:space="preserve"> </w:t>
      </w:r>
      <w:r>
        <w:rPr>
          <w:w w:val="105"/>
        </w:rPr>
        <w:t>with</w:t>
      </w:r>
      <w:r>
        <w:rPr>
          <w:spacing w:val="-8"/>
          <w:w w:val="105"/>
        </w:rPr>
        <w:t xml:space="preserve"> </w:t>
      </w:r>
      <w:r>
        <w:rPr>
          <w:w w:val="105"/>
        </w:rPr>
        <w:t>social</w:t>
      </w:r>
      <w:r>
        <w:rPr>
          <w:spacing w:val="-9"/>
          <w:w w:val="105"/>
        </w:rPr>
        <w:t xml:space="preserve"> </w:t>
      </w:r>
      <w:r>
        <w:rPr>
          <w:spacing w:val="-2"/>
          <w:w w:val="105"/>
        </w:rPr>
        <w:t>welfare.</w:t>
      </w:r>
    </w:p>
    <w:p w14:paraId="2AFECEFF">
      <w:pPr>
        <w:pStyle w:val="8"/>
        <w:spacing w:before="53"/>
      </w:pPr>
    </w:p>
    <w:p w14:paraId="2F3B0784">
      <w:pPr>
        <w:pStyle w:val="5"/>
        <w:ind w:right="0"/>
        <w:jc w:val="left"/>
      </w:pPr>
      <w:r>
        <w:t>Key</w:t>
      </w:r>
      <w:r>
        <w:rPr>
          <w:spacing w:val="7"/>
        </w:rPr>
        <w:t xml:space="preserve"> </w:t>
      </w:r>
      <w:r>
        <w:t>Elements</w:t>
      </w:r>
      <w:r>
        <w:rPr>
          <w:spacing w:val="6"/>
        </w:rPr>
        <w:t xml:space="preserve"> </w:t>
      </w:r>
      <w:r>
        <w:rPr>
          <w:spacing w:val="-2"/>
        </w:rPr>
        <w:t>(Updated)</w:t>
      </w:r>
    </w:p>
    <w:p w14:paraId="0E3324EE">
      <w:pPr>
        <w:pStyle w:val="9"/>
        <w:numPr>
          <w:ilvl w:val="0"/>
          <w:numId w:val="4"/>
        </w:numPr>
        <w:tabs>
          <w:tab w:val="left" w:pos="874"/>
        </w:tabs>
        <w:spacing w:before="40" w:line="278" w:lineRule="auto"/>
        <w:ind w:right="150"/>
      </w:pPr>
      <w:r>
        <w:rPr>
          <w:b/>
          <w:w w:val="105"/>
        </w:rPr>
        <w:t>Diverse</w:t>
      </w:r>
      <w:r>
        <w:rPr>
          <w:b/>
          <w:spacing w:val="80"/>
          <w:w w:val="105"/>
        </w:rPr>
        <w:t xml:space="preserve"> </w:t>
      </w:r>
      <w:r>
        <w:rPr>
          <w:b/>
          <w:w w:val="105"/>
        </w:rPr>
        <w:t>Industrial</w:t>
      </w:r>
      <w:r>
        <w:rPr>
          <w:b/>
          <w:spacing w:val="80"/>
          <w:w w:val="105"/>
        </w:rPr>
        <w:t xml:space="preserve"> </w:t>
      </w:r>
      <w:r>
        <w:rPr>
          <w:b/>
          <w:w w:val="105"/>
        </w:rPr>
        <w:t>Base:</w:t>
      </w:r>
      <w:r>
        <w:rPr>
          <w:b/>
          <w:spacing w:val="80"/>
          <w:w w:val="105"/>
        </w:rPr>
        <w:t xml:space="preserve"> </w:t>
      </w:r>
      <w:r>
        <w:rPr>
          <w:w w:val="105"/>
        </w:rPr>
        <w:t>Strong</w:t>
      </w:r>
      <w:r>
        <w:rPr>
          <w:spacing w:val="80"/>
          <w:w w:val="105"/>
        </w:rPr>
        <w:t xml:space="preserve"> </w:t>
      </w:r>
      <w:r>
        <w:rPr>
          <w:w w:val="105"/>
        </w:rPr>
        <w:t>presence</w:t>
      </w:r>
      <w:r>
        <w:rPr>
          <w:spacing w:val="80"/>
          <w:w w:val="105"/>
        </w:rPr>
        <w:t xml:space="preserve"> </w:t>
      </w:r>
      <w:r>
        <w:rPr>
          <w:w w:val="105"/>
        </w:rPr>
        <w:t>in</w:t>
      </w:r>
      <w:r>
        <w:rPr>
          <w:spacing w:val="80"/>
          <w:w w:val="105"/>
        </w:rPr>
        <w:t xml:space="preserve"> </w:t>
      </w:r>
      <w:r>
        <w:rPr>
          <w:w w:val="105"/>
        </w:rPr>
        <w:t>automobiles,</w:t>
      </w:r>
      <w:r>
        <w:rPr>
          <w:spacing w:val="80"/>
          <w:w w:val="105"/>
        </w:rPr>
        <w:t xml:space="preserve"> </w:t>
      </w:r>
      <w:r>
        <w:rPr>
          <w:w w:val="105"/>
        </w:rPr>
        <w:t>textiles,</w:t>
      </w:r>
      <w:r>
        <w:rPr>
          <w:spacing w:val="80"/>
          <w:w w:val="105"/>
        </w:rPr>
        <w:t xml:space="preserve"> </w:t>
      </w:r>
      <w:r>
        <w:rPr>
          <w:w w:val="105"/>
        </w:rPr>
        <w:t>leather, electronics, IT, and heavy engineering.</w:t>
      </w:r>
    </w:p>
    <w:p w14:paraId="4E884C87">
      <w:pPr>
        <w:pStyle w:val="9"/>
        <w:numPr>
          <w:ilvl w:val="0"/>
          <w:numId w:val="4"/>
        </w:numPr>
        <w:tabs>
          <w:tab w:val="left" w:pos="874"/>
        </w:tabs>
        <w:spacing w:before="4" w:line="278" w:lineRule="auto"/>
        <w:ind w:right="152"/>
      </w:pPr>
      <w:r>
        <w:rPr>
          <w:b/>
          <w:w w:val="105"/>
        </w:rPr>
        <w:t>Agricultural</w:t>
      </w:r>
      <w:r>
        <w:rPr>
          <w:b/>
          <w:spacing w:val="-6"/>
          <w:w w:val="105"/>
        </w:rPr>
        <w:t xml:space="preserve"> </w:t>
      </w:r>
      <w:r>
        <w:rPr>
          <w:b/>
          <w:w w:val="105"/>
        </w:rPr>
        <w:t>Strength:</w:t>
      </w:r>
      <w:r>
        <w:rPr>
          <w:b/>
          <w:spacing w:val="-8"/>
          <w:w w:val="105"/>
        </w:rPr>
        <w:t xml:space="preserve"> </w:t>
      </w:r>
      <w:r>
        <w:rPr>
          <w:w w:val="105"/>
        </w:rPr>
        <w:t>Major</w:t>
      </w:r>
      <w:r>
        <w:rPr>
          <w:spacing w:val="-7"/>
          <w:w w:val="105"/>
        </w:rPr>
        <w:t xml:space="preserve"> </w:t>
      </w:r>
      <w:r>
        <w:rPr>
          <w:w w:val="105"/>
        </w:rPr>
        <w:t>producer</w:t>
      </w:r>
      <w:r>
        <w:rPr>
          <w:spacing w:val="-6"/>
          <w:w w:val="105"/>
        </w:rPr>
        <w:t xml:space="preserve"> </w:t>
      </w:r>
      <w:r>
        <w:rPr>
          <w:w w:val="105"/>
        </w:rPr>
        <w:t>of</w:t>
      </w:r>
      <w:r>
        <w:rPr>
          <w:spacing w:val="-6"/>
          <w:w w:val="105"/>
        </w:rPr>
        <w:t xml:space="preserve"> </w:t>
      </w:r>
      <w:r>
        <w:rPr>
          <w:w w:val="105"/>
        </w:rPr>
        <w:t>rice,</w:t>
      </w:r>
      <w:r>
        <w:rPr>
          <w:spacing w:val="-6"/>
          <w:w w:val="105"/>
        </w:rPr>
        <w:t xml:space="preserve"> </w:t>
      </w:r>
      <w:r>
        <w:rPr>
          <w:w w:val="105"/>
        </w:rPr>
        <w:t>sugarcane,</w:t>
      </w:r>
      <w:r>
        <w:rPr>
          <w:spacing w:val="-7"/>
          <w:w w:val="105"/>
        </w:rPr>
        <w:t xml:space="preserve"> </w:t>
      </w:r>
      <w:r>
        <w:rPr>
          <w:w w:val="105"/>
        </w:rPr>
        <w:t>cotton,</w:t>
      </w:r>
      <w:r>
        <w:rPr>
          <w:spacing w:val="-6"/>
          <w:w w:val="105"/>
        </w:rPr>
        <w:t xml:space="preserve"> </w:t>
      </w:r>
      <w:r>
        <w:rPr>
          <w:w w:val="105"/>
        </w:rPr>
        <w:t>and</w:t>
      </w:r>
      <w:r>
        <w:rPr>
          <w:spacing w:val="-7"/>
          <w:w w:val="105"/>
        </w:rPr>
        <w:t xml:space="preserve"> </w:t>
      </w:r>
      <w:r>
        <w:rPr>
          <w:w w:val="105"/>
        </w:rPr>
        <w:t>horticultural crops, ensuring food security and rural employment.</w:t>
      </w:r>
    </w:p>
    <w:p w14:paraId="1C60EFCB">
      <w:pPr>
        <w:pStyle w:val="9"/>
        <w:numPr>
          <w:ilvl w:val="0"/>
          <w:numId w:val="4"/>
        </w:numPr>
        <w:tabs>
          <w:tab w:val="left" w:pos="874"/>
        </w:tabs>
        <w:spacing w:before="1" w:line="280" w:lineRule="auto"/>
        <w:ind w:right="155"/>
      </w:pPr>
      <w:r>
        <w:rPr>
          <w:b/>
          <w:w w:val="105"/>
        </w:rPr>
        <w:t>Energy</w:t>
      </w:r>
      <w:r>
        <w:rPr>
          <w:b/>
          <w:spacing w:val="-13"/>
          <w:w w:val="105"/>
        </w:rPr>
        <w:t xml:space="preserve"> </w:t>
      </w:r>
      <w:r>
        <w:rPr>
          <w:b/>
          <w:w w:val="105"/>
        </w:rPr>
        <w:t>Leadership:</w:t>
      </w:r>
      <w:r>
        <w:rPr>
          <w:b/>
          <w:spacing w:val="-11"/>
          <w:w w:val="105"/>
        </w:rPr>
        <w:t xml:space="preserve"> </w:t>
      </w:r>
      <w:r>
        <w:rPr>
          <w:w w:val="105"/>
        </w:rPr>
        <w:t>Pioneer</w:t>
      </w:r>
      <w:r>
        <w:rPr>
          <w:spacing w:val="-13"/>
          <w:w w:val="105"/>
        </w:rPr>
        <w:t xml:space="preserve"> </w:t>
      </w:r>
      <w:r>
        <w:rPr>
          <w:w w:val="105"/>
        </w:rPr>
        <w:t>in</w:t>
      </w:r>
      <w:r>
        <w:rPr>
          <w:spacing w:val="-12"/>
          <w:w w:val="105"/>
        </w:rPr>
        <w:t xml:space="preserve"> </w:t>
      </w:r>
      <w:r>
        <w:rPr>
          <w:w w:val="105"/>
        </w:rPr>
        <w:t>renewable</w:t>
      </w:r>
      <w:r>
        <w:rPr>
          <w:spacing w:val="-12"/>
          <w:w w:val="105"/>
        </w:rPr>
        <w:t xml:space="preserve"> </w:t>
      </w:r>
      <w:r>
        <w:rPr>
          <w:w w:val="105"/>
        </w:rPr>
        <w:t>energy,</w:t>
      </w:r>
      <w:r>
        <w:rPr>
          <w:spacing w:val="-13"/>
          <w:w w:val="105"/>
        </w:rPr>
        <w:t xml:space="preserve"> </w:t>
      </w:r>
      <w:r>
        <w:rPr>
          <w:w w:val="105"/>
        </w:rPr>
        <w:t>especially</w:t>
      </w:r>
      <w:r>
        <w:rPr>
          <w:spacing w:val="-12"/>
          <w:w w:val="105"/>
        </w:rPr>
        <w:t xml:space="preserve"> </w:t>
      </w:r>
      <w:r>
        <w:rPr>
          <w:w w:val="105"/>
        </w:rPr>
        <w:t>wind</w:t>
      </w:r>
      <w:r>
        <w:rPr>
          <w:spacing w:val="-13"/>
          <w:w w:val="105"/>
        </w:rPr>
        <w:t xml:space="preserve"> </w:t>
      </w:r>
      <w:r>
        <w:rPr>
          <w:w w:val="105"/>
        </w:rPr>
        <w:t>and</w:t>
      </w:r>
      <w:r>
        <w:rPr>
          <w:spacing w:val="-13"/>
          <w:w w:val="105"/>
        </w:rPr>
        <w:t xml:space="preserve"> </w:t>
      </w:r>
      <w:r>
        <w:rPr>
          <w:w w:val="105"/>
        </w:rPr>
        <w:t>solar</w:t>
      </w:r>
      <w:r>
        <w:rPr>
          <w:spacing w:val="-12"/>
          <w:w w:val="105"/>
        </w:rPr>
        <w:t xml:space="preserve"> </w:t>
      </w:r>
      <w:r>
        <w:rPr>
          <w:w w:val="105"/>
        </w:rPr>
        <w:t>power, with ambitious green energy targets.</w:t>
      </w:r>
    </w:p>
    <w:p w14:paraId="44B7E94F">
      <w:pPr>
        <w:pStyle w:val="9"/>
        <w:numPr>
          <w:ilvl w:val="0"/>
          <w:numId w:val="4"/>
        </w:numPr>
        <w:tabs>
          <w:tab w:val="left" w:pos="874"/>
        </w:tabs>
        <w:spacing w:line="278" w:lineRule="auto"/>
        <w:ind w:right="152"/>
      </w:pPr>
      <w:r>
        <w:rPr>
          <w:b/>
        </w:rPr>
        <w:t>Infrastructure</w:t>
      </w:r>
      <w:r>
        <w:rPr>
          <w:b/>
          <w:spacing w:val="40"/>
        </w:rPr>
        <w:t xml:space="preserve"> </w:t>
      </w:r>
      <w:r>
        <w:rPr>
          <w:b/>
        </w:rPr>
        <w:t>Development:</w:t>
      </w:r>
      <w:r>
        <w:rPr>
          <w:b/>
          <w:spacing w:val="40"/>
        </w:rPr>
        <w:t xml:space="preserve"> </w:t>
      </w:r>
      <w:r>
        <w:t>Expansion</w:t>
      </w:r>
      <w:r>
        <w:rPr>
          <w:spacing w:val="40"/>
        </w:rPr>
        <w:t xml:space="preserve"> </w:t>
      </w:r>
      <w:r>
        <w:t>of</w:t>
      </w:r>
      <w:r>
        <w:rPr>
          <w:spacing w:val="40"/>
        </w:rPr>
        <w:t xml:space="preserve"> </w:t>
      </w:r>
      <w:r>
        <w:t>highways,</w:t>
      </w:r>
      <w:r>
        <w:rPr>
          <w:spacing w:val="40"/>
        </w:rPr>
        <w:t xml:space="preserve"> </w:t>
      </w:r>
      <w:r>
        <w:t>ports,</w:t>
      </w:r>
      <w:r>
        <w:rPr>
          <w:spacing w:val="40"/>
        </w:rPr>
        <w:t xml:space="preserve"> </w:t>
      </w:r>
      <w:r>
        <w:t>airports,</w:t>
      </w:r>
      <w:r>
        <w:rPr>
          <w:spacing w:val="40"/>
        </w:rPr>
        <w:t xml:space="preserve"> </w:t>
      </w:r>
      <w:r>
        <w:t>and</w:t>
      </w:r>
      <w:r>
        <w:rPr>
          <w:spacing w:val="40"/>
        </w:rPr>
        <w:t xml:space="preserve"> </w:t>
      </w:r>
      <w:r>
        <w:t>metro projects to support trade and connectivity.</w:t>
      </w:r>
    </w:p>
    <w:p w14:paraId="2F6D893C">
      <w:pPr>
        <w:pStyle w:val="9"/>
        <w:numPr>
          <w:ilvl w:val="0"/>
          <w:numId w:val="4"/>
        </w:numPr>
        <w:tabs>
          <w:tab w:val="left" w:pos="874"/>
        </w:tabs>
        <w:spacing w:before="1" w:line="280" w:lineRule="auto"/>
        <w:ind w:right="152"/>
      </w:pPr>
      <w:r>
        <w:rPr>
          <w:b/>
          <w:w w:val="105"/>
        </w:rPr>
        <w:t>Investment</w:t>
      </w:r>
      <w:r>
        <w:rPr>
          <w:b/>
          <w:spacing w:val="13"/>
          <w:w w:val="105"/>
        </w:rPr>
        <w:t xml:space="preserve"> </w:t>
      </w:r>
      <w:r>
        <w:rPr>
          <w:b/>
          <w:w w:val="105"/>
        </w:rPr>
        <w:t>&amp;</w:t>
      </w:r>
      <w:r>
        <w:rPr>
          <w:b/>
          <w:spacing w:val="15"/>
          <w:w w:val="105"/>
        </w:rPr>
        <w:t xml:space="preserve"> </w:t>
      </w:r>
      <w:r>
        <w:rPr>
          <w:b/>
          <w:w w:val="105"/>
        </w:rPr>
        <w:t>Innovation:</w:t>
      </w:r>
      <w:r>
        <w:rPr>
          <w:b/>
          <w:spacing w:val="16"/>
          <w:w w:val="105"/>
        </w:rPr>
        <w:t xml:space="preserve"> </w:t>
      </w:r>
      <w:r>
        <w:rPr>
          <w:w w:val="105"/>
        </w:rPr>
        <w:t>Consistent</w:t>
      </w:r>
      <w:r>
        <w:rPr>
          <w:spacing w:val="15"/>
          <w:w w:val="105"/>
        </w:rPr>
        <w:t xml:space="preserve"> </w:t>
      </w:r>
      <w:r>
        <w:rPr>
          <w:w w:val="105"/>
        </w:rPr>
        <w:t>growth</w:t>
      </w:r>
      <w:r>
        <w:rPr>
          <w:spacing w:val="15"/>
          <w:w w:val="105"/>
        </w:rPr>
        <w:t xml:space="preserve"> </w:t>
      </w:r>
      <w:r>
        <w:rPr>
          <w:w w:val="105"/>
        </w:rPr>
        <w:t>in</w:t>
      </w:r>
      <w:r>
        <w:rPr>
          <w:spacing w:val="15"/>
          <w:w w:val="105"/>
        </w:rPr>
        <w:t xml:space="preserve"> </w:t>
      </w:r>
      <w:r>
        <w:rPr>
          <w:w w:val="105"/>
        </w:rPr>
        <w:t>foreign</w:t>
      </w:r>
      <w:r>
        <w:rPr>
          <w:spacing w:val="15"/>
          <w:w w:val="105"/>
        </w:rPr>
        <w:t xml:space="preserve"> </w:t>
      </w:r>
      <w:r>
        <w:rPr>
          <w:w w:val="105"/>
        </w:rPr>
        <w:t>direct</w:t>
      </w:r>
      <w:r>
        <w:rPr>
          <w:spacing w:val="15"/>
          <w:w w:val="105"/>
        </w:rPr>
        <w:t xml:space="preserve"> </w:t>
      </w:r>
      <w:r>
        <w:rPr>
          <w:w w:val="105"/>
        </w:rPr>
        <w:t>investment</w:t>
      </w:r>
      <w:r>
        <w:rPr>
          <w:spacing w:val="15"/>
          <w:w w:val="105"/>
        </w:rPr>
        <w:t xml:space="preserve"> </w:t>
      </w:r>
      <w:r>
        <w:rPr>
          <w:w w:val="105"/>
        </w:rPr>
        <w:t>(FDI), startup ecosystem, and technology-driven industries.</w:t>
      </w:r>
    </w:p>
    <w:p w14:paraId="2A1964C2">
      <w:pPr>
        <w:pStyle w:val="9"/>
        <w:numPr>
          <w:ilvl w:val="0"/>
          <w:numId w:val="4"/>
        </w:numPr>
        <w:tabs>
          <w:tab w:val="left" w:pos="874"/>
        </w:tabs>
        <w:spacing w:line="278" w:lineRule="auto"/>
        <w:ind w:right="148"/>
      </w:pPr>
      <w:r>
        <w:rPr>
          <w:b/>
          <w:spacing w:val="-2"/>
          <w:w w:val="105"/>
        </w:rPr>
        <w:t>Human</w:t>
      </w:r>
      <w:r>
        <w:rPr>
          <w:b/>
          <w:spacing w:val="-4"/>
          <w:w w:val="105"/>
        </w:rPr>
        <w:t xml:space="preserve"> </w:t>
      </w:r>
      <w:r>
        <w:rPr>
          <w:b/>
          <w:spacing w:val="-2"/>
          <w:w w:val="105"/>
        </w:rPr>
        <w:t xml:space="preserve">Capital: </w:t>
      </w:r>
      <w:r>
        <w:rPr>
          <w:spacing w:val="-2"/>
          <w:w w:val="105"/>
        </w:rPr>
        <w:t>Large pool of</w:t>
      </w:r>
      <w:r>
        <w:rPr>
          <w:spacing w:val="-3"/>
          <w:w w:val="105"/>
        </w:rPr>
        <w:t xml:space="preserve"> </w:t>
      </w:r>
      <w:r>
        <w:rPr>
          <w:spacing w:val="-2"/>
          <w:w w:val="105"/>
        </w:rPr>
        <w:t>skilled graduates,</w:t>
      </w:r>
      <w:r>
        <w:rPr>
          <w:spacing w:val="-4"/>
          <w:w w:val="105"/>
        </w:rPr>
        <w:t xml:space="preserve"> </w:t>
      </w:r>
      <w:r>
        <w:rPr>
          <w:spacing w:val="-2"/>
          <w:w w:val="105"/>
        </w:rPr>
        <w:t>strong educational institutions,</w:t>
      </w:r>
      <w:r>
        <w:rPr>
          <w:spacing w:val="-3"/>
          <w:w w:val="105"/>
        </w:rPr>
        <w:t xml:space="preserve"> </w:t>
      </w:r>
      <w:r>
        <w:rPr>
          <w:spacing w:val="-2"/>
          <w:w w:val="105"/>
        </w:rPr>
        <w:t xml:space="preserve">and </w:t>
      </w:r>
      <w:r>
        <w:rPr>
          <w:w w:val="105"/>
        </w:rPr>
        <w:t>emphasis on research and development.</w:t>
      </w:r>
    </w:p>
    <w:p w14:paraId="10396507">
      <w:pPr>
        <w:pStyle w:val="9"/>
        <w:numPr>
          <w:ilvl w:val="0"/>
          <w:numId w:val="4"/>
        </w:numPr>
        <w:tabs>
          <w:tab w:val="left" w:pos="874"/>
        </w:tabs>
        <w:spacing w:before="3" w:line="278" w:lineRule="auto"/>
        <w:ind w:right="150"/>
      </w:pPr>
      <w:r>
        <w:rPr>
          <w:b/>
          <w:w w:val="105"/>
        </w:rPr>
        <w:t>Inclusive Growth:</w:t>
      </w:r>
      <w:r>
        <w:rPr>
          <w:b/>
          <w:spacing w:val="12"/>
          <w:w w:val="105"/>
        </w:rPr>
        <w:t xml:space="preserve"> </w:t>
      </w:r>
      <w:r>
        <w:rPr>
          <w:w w:val="105"/>
        </w:rPr>
        <w:t>Welfare</w:t>
      </w:r>
      <w:r>
        <w:rPr>
          <w:spacing w:val="11"/>
          <w:w w:val="105"/>
        </w:rPr>
        <w:t xml:space="preserve"> </w:t>
      </w:r>
      <w:r>
        <w:rPr>
          <w:w w:val="105"/>
        </w:rPr>
        <w:t>schemes,</w:t>
      </w:r>
      <w:r>
        <w:rPr>
          <w:spacing w:val="11"/>
          <w:w w:val="105"/>
        </w:rPr>
        <w:t xml:space="preserve"> </w:t>
      </w:r>
      <w:r>
        <w:rPr>
          <w:w w:val="105"/>
        </w:rPr>
        <w:t>social</w:t>
      </w:r>
      <w:r>
        <w:rPr>
          <w:spacing w:val="12"/>
          <w:w w:val="105"/>
        </w:rPr>
        <w:t xml:space="preserve"> </w:t>
      </w:r>
      <w:r>
        <w:rPr>
          <w:w w:val="105"/>
        </w:rPr>
        <w:t>development</w:t>
      </w:r>
      <w:r>
        <w:rPr>
          <w:spacing w:val="11"/>
          <w:w w:val="105"/>
        </w:rPr>
        <w:t xml:space="preserve"> </w:t>
      </w:r>
      <w:r>
        <w:rPr>
          <w:w w:val="105"/>
        </w:rPr>
        <w:t>programs,</w:t>
      </w:r>
      <w:r>
        <w:rPr>
          <w:spacing w:val="10"/>
          <w:w w:val="105"/>
        </w:rPr>
        <w:t xml:space="preserve"> </w:t>
      </w:r>
      <w:r>
        <w:rPr>
          <w:w w:val="105"/>
        </w:rPr>
        <w:t>and efforts</w:t>
      </w:r>
      <w:r>
        <w:rPr>
          <w:spacing w:val="11"/>
          <w:w w:val="105"/>
        </w:rPr>
        <w:t xml:space="preserve"> </w:t>
      </w:r>
      <w:r>
        <w:rPr>
          <w:w w:val="105"/>
        </w:rPr>
        <w:t>to reduce regional disparities.</w:t>
      </w:r>
    </w:p>
    <w:p w14:paraId="7B6638BE">
      <w:pPr>
        <w:pStyle w:val="9"/>
        <w:spacing w:line="278" w:lineRule="auto"/>
        <w:sectPr>
          <w:pgSz w:w="10330" w:h="14580"/>
          <w:pgMar w:top="680" w:right="566" w:bottom="720" w:left="566" w:header="432" w:footer="534" w:gutter="0"/>
          <w:cols w:space="720" w:num="1"/>
        </w:sectPr>
      </w:pPr>
    </w:p>
    <w:p w14:paraId="7BC274DB">
      <w:pPr>
        <w:pStyle w:val="3"/>
        <w:spacing w:line="273" w:lineRule="auto"/>
        <w:ind w:left="152"/>
      </w:pPr>
      <w:r>
        <w:rPr>
          <w:spacing w:val="-8"/>
        </w:rPr>
        <w:t>AN</w:t>
      </w:r>
      <w:r>
        <w:rPr>
          <w:spacing w:val="-15"/>
        </w:rPr>
        <w:t xml:space="preserve"> </w:t>
      </w:r>
      <w:r>
        <w:rPr>
          <w:spacing w:val="-8"/>
        </w:rPr>
        <w:t>ECONOMIC</w:t>
      </w:r>
      <w:r>
        <w:rPr>
          <w:spacing w:val="-15"/>
        </w:rPr>
        <w:t xml:space="preserve"> </w:t>
      </w:r>
      <w:r>
        <w:rPr>
          <w:spacing w:val="-8"/>
        </w:rPr>
        <w:t>ANALYSIS</w:t>
      </w:r>
      <w:r>
        <w:rPr>
          <w:spacing w:val="-14"/>
        </w:rPr>
        <w:t xml:space="preserve"> </w:t>
      </w:r>
      <w:r>
        <w:rPr>
          <w:spacing w:val="-8"/>
        </w:rPr>
        <w:t>OF</w:t>
      </w:r>
      <w:r>
        <w:rPr>
          <w:spacing w:val="-15"/>
        </w:rPr>
        <w:t xml:space="preserve"> </w:t>
      </w:r>
      <w:r>
        <w:rPr>
          <w:spacing w:val="-8"/>
        </w:rPr>
        <w:t>BANANA</w:t>
      </w:r>
      <w:r>
        <w:rPr>
          <w:spacing w:val="-14"/>
        </w:rPr>
        <w:t xml:space="preserve"> </w:t>
      </w:r>
      <w:r>
        <w:rPr>
          <w:spacing w:val="-8"/>
        </w:rPr>
        <w:t>CULTIVATION:</w:t>
      </w:r>
      <w:r>
        <w:rPr>
          <w:spacing w:val="-15"/>
        </w:rPr>
        <w:t xml:space="preserve"> </w:t>
      </w:r>
      <w:r>
        <w:rPr>
          <w:spacing w:val="-8"/>
        </w:rPr>
        <w:t>A</w:t>
      </w:r>
      <w:r>
        <w:rPr>
          <w:spacing w:val="-15"/>
        </w:rPr>
        <w:t xml:space="preserve"> </w:t>
      </w:r>
      <w:r>
        <w:rPr>
          <w:spacing w:val="-8"/>
        </w:rPr>
        <w:t>CASE</w:t>
      </w:r>
      <w:r>
        <w:rPr>
          <w:spacing w:val="-14"/>
        </w:rPr>
        <w:t xml:space="preserve"> </w:t>
      </w:r>
      <w:r>
        <w:rPr>
          <w:spacing w:val="-8"/>
        </w:rPr>
        <w:t>STUDY</w:t>
      </w:r>
      <w:r>
        <w:rPr>
          <w:spacing w:val="-15"/>
        </w:rPr>
        <w:t xml:space="preserve"> </w:t>
      </w:r>
      <w:r>
        <w:rPr>
          <w:spacing w:val="-8"/>
        </w:rPr>
        <w:t xml:space="preserve">OF </w:t>
      </w:r>
      <w:r>
        <w:rPr>
          <w:spacing w:val="-4"/>
        </w:rPr>
        <w:t>VAYALUR</w:t>
      </w:r>
      <w:r>
        <w:rPr>
          <w:spacing w:val="-19"/>
        </w:rPr>
        <w:t xml:space="preserve"> </w:t>
      </w:r>
      <w:r>
        <w:rPr>
          <w:spacing w:val="-4"/>
        </w:rPr>
        <w:t>VILLAGE,</w:t>
      </w:r>
      <w:r>
        <w:rPr>
          <w:spacing w:val="-19"/>
        </w:rPr>
        <w:t xml:space="preserve"> </w:t>
      </w:r>
      <w:r>
        <w:rPr>
          <w:spacing w:val="-4"/>
        </w:rPr>
        <w:t>KARUR</w:t>
      </w:r>
      <w:r>
        <w:rPr>
          <w:spacing w:val="-18"/>
        </w:rPr>
        <w:t xml:space="preserve"> </w:t>
      </w:r>
      <w:r>
        <w:rPr>
          <w:spacing w:val="-4"/>
        </w:rPr>
        <w:t>DISTRICT,</w:t>
      </w:r>
      <w:r>
        <w:rPr>
          <w:spacing w:val="-19"/>
        </w:rPr>
        <w:t xml:space="preserve"> </w:t>
      </w:r>
      <w:r>
        <w:rPr>
          <w:spacing w:val="-4"/>
        </w:rPr>
        <w:t>TAMIL</w:t>
      </w:r>
      <w:r>
        <w:rPr>
          <w:spacing w:val="-18"/>
        </w:rPr>
        <w:t xml:space="preserve"> </w:t>
      </w:r>
      <w:r>
        <w:rPr>
          <w:spacing w:val="-4"/>
        </w:rPr>
        <w:t>NADU</w:t>
      </w:r>
    </w:p>
    <w:p w14:paraId="221D6BA2">
      <w:pPr>
        <w:spacing w:before="289" w:line="271" w:lineRule="auto"/>
        <w:ind w:left="4004" w:right="147" w:firstLine="3680"/>
        <w:jc w:val="right"/>
        <w:rPr>
          <w:i/>
          <w:sz w:val="20"/>
        </w:rPr>
      </w:pPr>
      <w:r>
        <w:rPr>
          <w:b/>
        </w:rPr>
        <w:t xml:space="preserve">Ms. P. Sailaja </w:t>
      </w:r>
      <w:r>
        <w:rPr>
          <w:i/>
          <w:sz w:val="20"/>
        </w:rPr>
        <w:t>Assistant</w:t>
      </w:r>
      <w:r>
        <w:rPr>
          <w:i/>
          <w:spacing w:val="-7"/>
          <w:sz w:val="20"/>
        </w:rPr>
        <w:t xml:space="preserve"> </w:t>
      </w:r>
      <w:r>
        <w:rPr>
          <w:i/>
          <w:sz w:val="20"/>
        </w:rPr>
        <w:t>Professor,</w:t>
      </w:r>
      <w:r>
        <w:rPr>
          <w:i/>
          <w:spacing w:val="-7"/>
          <w:sz w:val="20"/>
        </w:rPr>
        <w:t xml:space="preserve"> </w:t>
      </w:r>
      <w:r>
        <w:rPr>
          <w:i/>
          <w:sz w:val="20"/>
        </w:rPr>
        <w:t>PG</w:t>
      </w:r>
      <w:r>
        <w:rPr>
          <w:i/>
          <w:spacing w:val="-7"/>
          <w:sz w:val="20"/>
        </w:rPr>
        <w:t xml:space="preserve"> </w:t>
      </w:r>
      <w:r>
        <w:rPr>
          <w:i/>
          <w:sz w:val="20"/>
        </w:rPr>
        <w:t>&amp;</w:t>
      </w:r>
      <w:r>
        <w:rPr>
          <w:i/>
          <w:spacing w:val="-7"/>
          <w:sz w:val="20"/>
        </w:rPr>
        <w:t xml:space="preserve"> </w:t>
      </w:r>
      <w:r>
        <w:rPr>
          <w:i/>
          <w:sz w:val="20"/>
        </w:rPr>
        <w:t>Research</w:t>
      </w:r>
      <w:r>
        <w:rPr>
          <w:i/>
          <w:spacing w:val="-7"/>
          <w:sz w:val="20"/>
        </w:rPr>
        <w:t xml:space="preserve"> </w:t>
      </w:r>
      <w:r>
        <w:rPr>
          <w:i/>
          <w:sz w:val="20"/>
        </w:rPr>
        <w:t>Department</w:t>
      </w:r>
      <w:r>
        <w:rPr>
          <w:i/>
          <w:spacing w:val="-7"/>
          <w:sz w:val="20"/>
        </w:rPr>
        <w:t xml:space="preserve"> </w:t>
      </w:r>
      <w:r>
        <w:rPr>
          <w:i/>
          <w:sz w:val="20"/>
        </w:rPr>
        <w:t>of</w:t>
      </w:r>
      <w:r>
        <w:rPr>
          <w:i/>
          <w:spacing w:val="-4"/>
          <w:sz w:val="20"/>
        </w:rPr>
        <w:t xml:space="preserve"> </w:t>
      </w:r>
      <w:r>
        <w:rPr>
          <w:i/>
          <w:sz w:val="20"/>
        </w:rPr>
        <w:t>Economics Seethalakshmi Ramaswami College, Tiruchirappalli</w:t>
      </w:r>
    </w:p>
    <w:p w14:paraId="6AA7602F">
      <w:pPr>
        <w:spacing w:line="234" w:lineRule="exact"/>
        <w:ind w:left="153" w:right="152"/>
        <w:jc w:val="right"/>
        <w:rPr>
          <w:i/>
          <w:sz w:val="20"/>
        </w:rPr>
      </w:pPr>
      <w:r>
        <w:fldChar w:fldCharType="begin"/>
      </w:r>
      <w:r>
        <w:instrText xml:space="preserve"> HYPERLINK "mailto:sailajapp@gmail.com" \h </w:instrText>
      </w:r>
      <w:r>
        <w:fldChar w:fldCharType="separate"/>
      </w:r>
      <w:r>
        <w:rPr>
          <w:i/>
          <w:spacing w:val="-2"/>
          <w:sz w:val="20"/>
        </w:rPr>
        <w:t>sailajapp@gmail.com</w:t>
      </w:r>
      <w:r>
        <w:rPr>
          <w:i/>
          <w:spacing w:val="-2"/>
          <w:sz w:val="20"/>
        </w:rPr>
        <w:fldChar w:fldCharType="end"/>
      </w:r>
    </w:p>
    <w:p w14:paraId="093E1F86">
      <w:pPr>
        <w:pStyle w:val="8"/>
        <w:spacing w:before="71"/>
        <w:rPr>
          <w:i/>
          <w:sz w:val="20"/>
        </w:rPr>
      </w:pPr>
    </w:p>
    <w:p w14:paraId="7D7140B4">
      <w:pPr>
        <w:spacing w:line="271" w:lineRule="auto"/>
        <w:ind w:left="4089" w:right="147" w:firstLine="2916"/>
        <w:jc w:val="right"/>
        <w:rPr>
          <w:i/>
          <w:sz w:val="20"/>
        </w:rPr>
      </w:pPr>
      <w:r>
        <w:rPr>
          <w:b/>
        </w:rPr>
        <w:t xml:space="preserve">Ms. K. Ramani Devi </w:t>
      </w:r>
      <w:r>
        <w:rPr>
          <w:i/>
          <w:sz w:val="20"/>
        </w:rPr>
        <w:t>II M.A Economics, PG &amp; Research Department of Economics Seethalakshmi Ramaswami, College, Tiruchirappalli</w:t>
      </w:r>
    </w:p>
    <w:p w14:paraId="32047049">
      <w:pPr>
        <w:pStyle w:val="8"/>
        <w:spacing w:before="41"/>
        <w:rPr>
          <w:i/>
          <w:sz w:val="20"/>
        </w:rPr>
      </w:pPr>
    </w:p>
    <w:p w14:paraId="7F2530A9">
      <w:pPr>
        <w:pStyle w:val="4"/>
        <w:spacing w:before="1"/>
      </w:pPr>
      <w:r>
        <w:rPr>
          <w:lang w:val="en-IN" w:eastAsia="en-IN"/>
        </w:rPr>
        <mc:AlternateContent>
          <mc:Choice Requires="wps">
            <w:drawing>
              <wp:anchor distT="0" distB="0" distL="0" distR="0" simplePos="0" relativeHeight="251849728" behindDoc="1" locked="0" layoutInCell="1" allowOverlap="1">
                <wp:simplePos x="0" y="0"/>
                <wp:positionH relativeFrom="page">
                  <wp:posOffset>457200</wp:posOffset>
                </wp:positionH>
                <wp:positionV relativeFrom="paragraph">
                  <wp:posOffset>196215</wp:posOffset>
                </wp:positionV>
                <wp:extent cx="534035" cy="827405"/>
                <wp:effectExtent l="0" t="0" r="0" b="0"/>
                <wp:wrapNone/>
                <wp:docPr id="143" name="Textbox 143"/>
                <wp:cNvGraphicFramePr/>
                <a:graphic xmlns:a="http://schemas.openxmlformats.org/drawingml/2006/main">
                  <a:graphicData uri="http://schemas.microsoft.com/office/word/2010/wordprocessingShape">
                    <wps:wsp>
                      <wps:cNvSpPr txBox="1"/>
                      <wps:spPr>
                        <a:xfrm>
                          <a:off x="0" y="0"/>
                          <a:ext cx="534035" cy="827405"/>
                        </a:xfrm>
                        <a:prstGeom prst="rect">
                          <a:avLst/>
                        </a:prstGeom>
                      </wps:spPr>
                      <wps:txbx>
                        <w:txbxContent>
                          <w:p w14:paraId="4B6A819B">
                            <w:pPr>
                              <w:spacing w:line="1237" w:lineRule="exact"/>
                              <w:rPr>
                                <w:sz w:val="108"/>
                              </w:rPr>
                            </w:pPr>
                            <w:r>
                              <w:rPr>
                                <w:spacing w:val="-10"/>
                                <w:w w:val="120"/>
                                <w:sz w:val="108"/>
                              </w:rPr>
                              <w:t>A</w:t>
                            </w:r>
                          </w:p>
                        </w:txbxContent>
                      </wps:txbx>
                      <wps:bodyPr wrap="square" lIns="0" tIns="0" rIns="0" bIns="0" rtlCol="0">
                        <a:noAutofit/>
                      </wps:bodyPr>
                    </wps:wsp>
                  </a:graphicData>
                </a:graphic>
              </wp:anchor>
            </w:drawing>
          </mc:Choice>
          <mc:Fallback>
            <w:pict>
              <v:shape id="Textbox 143" o:spid="_x0000_s1026" o:spt="202" type="#_x0000_t202" style="position:absolute;left:0pt;margin-left:36pt;margin-top:15.45pt;height:65.15pt;width:42.05pt;mso-position-horizontal-relative:page;z-index:-251466752;mso-width-relative:page;mso-height-relative:page;" filled="f" stroked="f" coordsize="21600,21600" o:gfxdata="UEsDBAoAAAAAAIdO4kAAAAAAAAAAAAAAAAAEAAAAZHJzL1BLAwQUAAAACACHTuJAMGd4m9gAAAAJ&#10;AQAADwAAAGRycy9kb3ducmV2LnhtbE2PzU7DMBCE70i8g7VI3KidIAJN41QVghNSRRoOPTrxNrEa&#10;r9PY/eHt657gNqtZzXxTLC92YCecvHEkIZkJYEit04Y6CT/159MbMB8UaTU4Qgm/6GFZ3t8VKtfu&#10;TBWeNqFjMYR8riT0IYw5577t0So/cyNS9HZusirEc+q4ntQ5htuBp0Jk3CpDsaFXI7732O43Ryth&#10;taXqwxzWzXe1q0xdzwV9ZXspHx8SsQAW8BL+nuGGH9GhjEyNO5L2bJDwmsYpQcKzmAO7+S9ZAqyJ&#10;IktS4GXB/y8or1BLAwQUAAAACACHTuJAK75CSLQBAAB3AwAADgAAAGRycy9lMm9Eb2MueG1srVPb&#10;btswDH0fsH8Q9L7YzWUrjDhF22DDgGEr0O4DZFmKBViiKiqx8/ejfEmL9qUPe5EpkjrkOaS3N71t&#10;2UkFNOBKfrXIOVNOQm3coeR/n75/ueYMo3C1aMGpkp8V8pvd50/bzhdqCQ20tQqMQBwWnS95E6Mv&#10;sgxlo6zABXjlKKghWBHpGg5ZHURH6LbNlnn+Nesg1D6AVIjk3Y9BPiGGjwCC1kaqPcijVS6OqEG1&#10;IhIlbIxHvhu61VrJ+EdrVJG1JSemcTipCNlVOrPdVhSHIHxj5NSC+EgLbzhZYRwVvUDtRRTsGMw7&#10;KGtkAAQdFxJsNhIZFCEWV/kbbR4b4dXAhaRGfxEd/x+s/H16CMzUtAnrFWdOWBr5k+pjBT1LLhKo&#10;81hQ3qOnzNjfQU/Jsx/JmXj3Otj0JUaM4iTv+SIvoTFJzs1qna82nEkKXS+/rfNNQsleHvuA8YcC&#10;y5JR8kDTG0QVp18Yx9Q5hd6ltsbyyYp91U+9VlCfqdWOplpyfD6KoDhrfzqSLa3AbITZqGYjxPYe&#10;hkVJVBzcHiNoM1ROJUbcqTLNY+h92p008Nf3Ievlf9n9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DBneJvYAAAACQEAAA8AAAAAAAAAAQAgAAAAIgAAAGRycy9kb3ducmV2LnhtbFBLAQIUABQAAAAI&#10;AIdO4kArvkJItAEAAHcDAAAOAAAAAAAAAAEAIAAAACcBAABkcnMvZTJvRG9jLnhtbFBLBQYAAAAA&#10;BgAGAFkBAABNBQAAAAA=&#10;">
                <v:fill on="f" focussize="0,0"/>
                <v:stroke on="f"/>
                <v:imagedata o:title=""/>
                <o:lock v:ext="edit" aspectratio="f"/>
                <v:textbox inset="0mm,0mm,0mm,0mm">
                  <w:txbxContent>
                    <w:p w14:paraId="4B6A819B">
                      <w:pPr>
                        <w:spacing w:line="1237" w:lineRule="exact"/>
                        <w:rPr>
                          <w:sz w:val="108"/>
                        </w:rPr>
                      </w:pPr>
                      <w:r>
                        <w:rPr>
                          <w:spacing w:val="-10"/>
                          <w:w w:val="120"/>
                          <w:sz w:val="108"/>
                        </w:rPr>
                        <w:t>A</w:t>
                      </w:r>
                    </w:p>
                  </w:txbxContent>
                </v:textbox>
              </v:shape>
            </w:pict>
          </mc:Fallback>
        </mc:AlternateContent>
      </w:r>
      <w:r>
        <w:rPr>
          <w:spacing w:val="-2"/>
          <w:w w:val="115"/>
        </w:rPr>
        <w:t>ABSTRACT</w:t>
      </w:r>
    </w:p>
    <w:p w14:paraId="08D54C01">
      <w:pPr>
        <w:pStyle w:val="8"/>
        <w:spacing w:before="239" w:line="278" w:lineRule="auto"/>
        <w:ind w:left="994" w:right="150"/>
        <w:jc w:val="both"/>
      </w:pPr>
      <w:r>
        <w:rPr>
          <w:w w:val="105"/>
        </w:rPr>
        <w:t>griculture continues to remain the backbone of the indian economy, providing employment to nearly half of the population and ensuring food and nutritional security.</w:t>
      </w:r>
      <w:r>
        <w:rPr>
          <w:spacing w:val="9"/>
          <w:w w:val="105"/>
        </w:rPr>
        <w:t xml:space="preserve"> </w:t>
      </w:r>
      <w:r>
        <w:rPr>
          <w:w w:val="105"/>
        </w:rPr>
        <w:t>Among</w:t>
      </w:r>
      <w:r>
        <w:rPr>
          <w:spacing w:val="8"/>
          <w:w w:val="105"/>
        </w:rPr>
        <w:t xml:space="preserve"> </w:t>
      </w:r>
      <w:r>
        <w:rPr>
          <w:w w:val="105"/>
        </w:rPr>
        <w:t>horticulture</w:t>
      </w:r>
      <w:r>
        <w:rPr>
          <w:spacing w:val="10"/>
          <w:w w:val="105"/>
        </w:rPr>
        <w:t xml:space="preserve"> </w:t>
      </w:r>
      <w:r>
        <w:rPr>
          <w:w w:val="105"/>
        </w:rPr>
        <w:t>crops,</w:t>
      </w:r>
      <w:r>
        <w:rPr>
          <w:spacing w:val="9"/>
          <w:w w:val="105"/>
        </w:rPr>
        <w:t xml:space="preserve"> </w:t>
      </w:r>
      <w:r>
        <w:rPr>
          <w:w w:val="105"/>
        </w:rPr>
        <w:t>banana</w:t>
      </w:r>
      <w:r>
        <w:rPr>
          <w:spacing w:val="9"/>
          <w:w w:val="105"/>
        </w:rPr>
        <w:t xml:space="preserve"> </w:t>
      </w:r>
      <w:r>
        <w:rPr>
          <w:w w:val="105"/>
        </w:rPr>
        <w:t>occupies</w:t>
      </w:r>
      <w:r>
        <w:rPr>
          <w:spacing w:val="10"/>
          <w:w w:val="105"/>
        </w:rPr>
        <w:t xml:space="preserve"> </w:t>
      </w:r>
      <w:r>
        <w:rPr>
          <w:w w:val="105"/>
        </w:rPr>
        <w:t>a</w:t>
      </w:r>
      <w:r>
        <w:rPr>
          <w:spacing w:val="9"/>
          <w:w w:val="105"/>
        </w:rPr>
        <w:t xml:space="preserve"> </w:t>
      </w:r>
      <w:r>
        <w:rPr>
          <w:w w:val="105"/>
        </w:rPr>
        <w:t>unique</w:t>
      </w:r>
      <w:r>
        <w:rPr>
          <w:spacing w:val="9"/>
          <w:w w:val="105"/>
        </w:rPr>
        <w:t xml:space="preserve"> </w:t>
      </w:r>
      <w:r>
        <w:rPr>
          <w:w w:val="105"/>
        </w:rPr>
        <w:t>position</w:t>
      </w:r>
      <w:r>
        <w:rPr>
          <w:spacing w:val="11"/>
          <w:w w:val="105"/>
        </w:rPr>
        <w:t xml:space="preserve"> </w:t>
      </w:r>
      <w:r>
        <w:rPr>
          <w:w w:val="105"/>
        </w:rPr>
        <w:t>due</w:t>
      </w:r>
      <w:r>
        <w:rPr>
          <w:spacing w:val="9"/>
          <w:w w:val="105"/>
        </w:rPr>
        <w:t xml:space="preserve"> </w:t>
      </w:r>
      <w:r>
        <w:rPr>
          <w:w w:val="105"/>
        </w:rPr>
        <w:t>to</w:t>
      </w:r>
      <w:r>
        <w:rPr>
          <w:spacing w:val="8"/>
          <w:w w:val="105"/>
        </w:rPr>
        <w:t xml:space="preserve"> </w:t>
      </w:r>
      <w:r>
        <w:rPr>
          <w:spacing w:val="-5"/>
          <w:w w:val="105"/>
        </w:rPr>
        <w:t>its</w:t>
      </w:r>
    </w:p>
    <w:p w14:paraId="6424DCC9">
      <w:pPr>
        <w:pStyle w:val="8"/>
        <w:spacing w:before="4" w:line="280" w:lineRule="auto"/>
        <w:ind w:left="153" w:right="147"/>
        <w:jc w:val="both"/>
      </w:pPr>
      <w:r>
        <w:t>high nutritional value, socio- cultural importance, and ability to generate substantial farm income.</w:t>
      </w:r>
      <w:r>
        <w:rPr>
          <w:spacing w:val="37"/>
        </w:rPr>
        <w:t xml:space="preserve"> </w:t>
      </w:r>
      <w:r>
        <w:t>Tamil</w:t>
      </w:r>
      <w:r>
        <w:rPr>
          <w:spacing w:val="37"/>
        </w:rPr>
        <w:t xml:space="preserve"> </w:t>
      </w:r>
      <w:r>
        <w:t>Nadu</w:t>
      </w:r>
      <w:r>
        <w:rPr>
          <w:spacing w:val="34"/>
        </w:rPr>
        <w:t xml:space="preserve"> </w:t>
      </w:r>
      <w:r>
        <w:t>is</w:t>
      </w:r>
      <w:r>
        <w:rPr>
          <w:spacing w:val="37"/>
        </w:rPr>
        <w:t xml:space="preserve"> </w:t>
      </w:r>
      <w:r>
        <w:t>one</w:t>
      </w:r>
      <w:r>
        <w:rPr>
          <w:spacing w:val="37"/>
        </w:rPr>
        <w:t xml:space="preserve"> </w:t>
      </w:r>
      <w:r>
        <w:t>of</w:t>
      </w:r>
      <w:r>
        <w:rPr>
          <w:spacing w:val="37"/>
        </w:rPr>
        <w:t xml:space="preserve"> </w:t>
      </w:r>
      <w:r>
        <w:t>the</w:t>
      </w:r>
      <w:r>
        <w:rPr>
          <w:spacing w:val="37"/>
        </w:rPr>
        <w:t xml:space="preserve"> </w:t>
      </w:r>
      <w:r>
        <w:t>leading</w:t>
      </w:r>
      <w:r>
        <w:rPr>
          <w:spacing w:val="36"/>
        </w:rPr>
        <w:t xml:space="preserve"> </w:t>
      </w:r>
      <w:r>
        <w:t>producers</w:t>
      </w:r>
      <w:r>
        <w:rPr>
          <w:spacing w:val="37"/>
        </w:rPr>
        <w:t xml:space="preserve"> </w:t>
      </w:r>
      <w:r>
        <w:t>of</w:t>
      </w:r>
      <w:r>
        <w:rPr>
          <w:spacing w:val="37"/>
        </w:rPr>
        <w:t xml:space="preserve"> </w:t>
      </w:r>
      <w:r>
        <w:t>banana</w:t>
      </w:r>
      <w:r>
        <w:rPr>
          <w:spacing w:val="33"/>
        </w:rPr>
        <w:t xml:space="preserve"> </w:t>
      </w:r>
      <w:r>
        <w:t>in</w:t>
      </w:r>
      <w:r>
        <w:rPr>
          <w:spacing w:val="38"/>
        </w:rPr>
        <w:t xml:space="preserve"> </w:t>
      </w:r>
      <w:r>
        <w:t>India,</w:t>
      </w:r>
      <w:r>
        <w:rPr>
          <w:spacing w:val="37"/>
        </w:rPr>
        <w:t xml:space="preserve"> </w:t>
      </w:r>
      <w:r>
        <w:t>and</w:t>
      </w:r>
      <w:r>
        <w:rPr>
          <w:spacing w:val="36"/>
        </w:rPr>
        <w:t xml:space="preserve"> </w:t>
      </w:r>
      <w:r>
        <w:t>Karur</w:t>
      </w:r>
      <w:r>
        <w:rPr>
          <w:spacing w:val="36"/>
        </w:rPr>
        <w:t xml:space="preserve"> </w:t>
      </w:r>
      <w:r>
        <w:t>district has emerged as an important cultivation center. Against this background, the present study titled “Economic Analysis of Banana Cultivation: A Case Study of Vayalur Village, Karur</w:t>
      </w:r>
      <w:r>
        <w:rPr>
          <w:spacing w:val="80"/>
        </w:rPr>
        <w:t xml:space="preserve"> </w:t>
      </w:r>
      <w:r>
        <w:t>District, Tamil Nadu” seeks to examine the socio-economic profile of banana cultivators, analyse the cost-return structure, and identity the key challenges faced in cultivation. The study depends on both primary and secondary data. Primary data were collected from 50 banana farmers in Vayalur village using random sampling and structured interviews, while secondary data were drawn from government reports, Journals,and official statistics.</w:t>
      </w:r>
      <w:r>
        <w:rPr>
          <w:spacing w:val="40"/>
        </w:rPr>
        <w:t xml:space="preserve"> </w:t>
      </w:r>
      <w:r>
        <w:t>Analytical tools such</w:t>
      </w:r>
      <w:r>
        <w:rPr>
          <w:spacing w:val="24"/>
        </w:rPr>
        <w:t xml:space="preserve"> </w:t>
      </w:r>
      <w:r>
        <w:t>as percentage analysis, chi-square test, and correlation were employed</w:t>
      </w:r>
      <w:r>
        <w:rPr>
          <w:spacing w:val="80"/>
        </w:rPr>
        <w:t xml:space="preserve"> </w:t>
      </w:r>
      <w:r>
        <w:t>to evaluate the relationship between landholding size, input cost, technology adoption, and yield. This approach enabled a systematic assessment of profitability and constraints in</w:t>
      </w:r>
      <w:r>
        <w:rPr>
          <w:spacing w:val="40"/>
        </w:rPr>
        <w:t xml:space="preserve"> </w:t>
      </w:r>
      <w:r>
        <w:t>banana cultivation. The results</w:t>
      </w:r>
      <w:r>
        <w:rPr>
          <w:spacing w:val="40"/>
        </w:rPr>
        <w:t xml:space="preserve"> </w:t>
      </w:r>
      <w:r>
        <w:t>reveal that a majority of the respondents are marginal</w:t>
      </w:r>
      <w:r>
        <w:rPr>
          <w:spacing w:val="80"/>
        </w:rPr>
        <w:t xml:space="preserve"> </w:t>
      </w:r>
      <w:r>
        <w:t>farmers, primarily cultivating Nendran and Monthan varieties with canal irrigation as the</w:t>
      </w:r>
      <w:r>
        <w:rPr>
          <w:spacing w:val="80"/>
        </w:rPr>
        <w:t xml:space="preserve"> </w:t>
      </w:r>
      <w:r>
        <w:t>main water source. Marginal farmers recorded higher profitability due to family labour and lower input costs, while medium farmers incurred higher expenditure. Major problems identified include inadequate storage facilities, price fluctuations, higher labour costs, and limited adoption of modern technologies. The study concludes the banana cultivation is profitable and plays a vital role in enhancing rural income, but strengthening cooperative marketing, ensuring timely input supply, and providing infrastructural support are essential for sustainable growth.</w:t>
      </w:r>
    </w:p>
    <w:p w14:paraId="7DD023BA">
      <w:pPr>
        <w:spacing w:before="243" w:line="273" w:lineRule="auto"/>
        <w:ind w:left="153" w:right="150"/>
        <w:jc w:val="both"/>
        <w:rPr>
          <w:i/>
        </w:rPr>
      </w:pPr>
      <w:r>
        <w:rPr>
          <w:b/>
          <w:i/>
        </w:rPr>
        <w:t>Keywords</w:t>
      </w:r>
      <w:r>
        <w:rPr>
          <w:i/>
        </w:rPr>
        <w:t>: Banana Cultivation, profitability, socio-economic conditions, agricultural economics, Karur district.</w:t>
      </w:r>
    </w:p>
    <w:p w14:paraId="48BEC428">
      <w:pPr>
        <w:spacing w:line="273" w:lineRule="auto"/>
        <w:jc w:val="both"/>
        <w:rPr>
          <w:i/>
        </w:rPr>
        <w:sectPr>
          <w:pgSz w:w="10330" w:h="14580"/>
          <w:pgMar w:top="680" w:right="566" w:bottom="720" w:left="566" w:header="432" w:footer="534" w:gutter="0"/>
          <w:cols w:space="720" w:num="1"/>
        </w:sectPr>
      </w:pPr>
    </w:p>
    <w:p w14:paraId="764D5375">
      <w:pPr>
        <w:pStyle w:val="3"/>
        <w:ind w:left="152"/>
      </w:pPr>
      <w:r>
        <w:rPr>
          <w:spacing w:val="-8"/>
        </w:rPr>
        <w:t>SELF-HELP</w:t>
      </w:r>
      <w:r>
        <w:rPr>
          <w:spacing w:val="-9"/>
        </w:rPr>
        <w:t xml:space="preserve"> </w:t>
      </w:r>
      <w:r>
        <w:rPr>
          <w:spacing w:val="-8"/>
        </w:rPr>
        <w:t>GROUP</w:t>
      </w:r>
      <w:r>
        <w:rPr>
          <w:spacing w:val="-14"/>
        </w:rPr>
        <w:t xml:space="preserve"> </w:t>
      </w:r>
      <w:r>
        <w:rPr>
          <w:spacing w:val="-8"/>
        </w:rPr>
        <w:t>AND SOCIO-ECONOMIC AND</w:t>
      </w:r>
      <w:r>
        <w:rPr>
          <w:spacing w:val="-10"/>
        </w:rPr>
        <w:t xml:space="preserve"> </w:t>
      </w:r>
      <w:r>
        <w:rPr>
          <w:spacing w:val="-8"/>
        </w:rPr>
        <w:t>RURAL</w:t>
      </w:r>
      <w:r>
        <w:rPr>
          <w:spacing w:val="-11"/>
        </w:rPr>
        <w:t xml:space="preserve"> </w:t>
      </w:r>
      <w:r>
        <w:rPr>
          <w:spacing w:val="-8"/>
        </w:rPr>
        <w:t>DEVELOPMENT</w:t>
      </w:r>
    </w:p>
    <w:p w14:paraId="5ADDC74C">
      <w:pPr>
        <w:pStyle w:val="5"/>
        <w:spacing w:before="332"/>
      </w:pPr>
      <w:r>
        <w:t>Dr.</w:t>
      </w:r>
      <w:r>
        <w:rPr>
          <w:spacing w:val="23"/>
        </w:rPr>
        <w:t xml:space="preserve"> </w:t>
      </w:r>
      <w:r>
        <w:t>R.</w:t>
      </w:r>
      <w:r>
        <w:rPr>
          <w:spacing w:val="20"/>
        </w:rPr>
        <w:t xml:space="preserve"> </w:t>
      </w:r>
      <w:r>
        <w:rPr>
          <w:spacing w:val="-2"/>
        </w:rPr>
        <w:t>Kumar</w:t>
      </w:r>
    </w:p>
    <w:p w14:paraId="103D02F0">
      <w:pPr>
        <w:spacing w:before="29" w:line="273" w:lineRule="auto"/>
        <w:ind w:left="5036" w:right="153" w:firstLine="1107"/>
        <w:jc w:val="right"/>
        <w:rPr>
          <w:i/>
          <w:sz w:val="20"/>
        </w:rPr>
      </w:pPr>
      <w:r>
        <w:rPr>
          <w:i/>
          <w:sz w:val="20"/>
        </w:rPr>
        <w:t>Assistant</w:t>
      </w:r>
      <w:r>
        <w:rPr>
          <w:i/>
          <w:spacing w:val="-1"/>
          <w:sz w:val="20"/>
        </w:rPr>
        <w:t xml:space="preserve"> </w:t>
      </w:r>
      <w:r>
        <w:rPr>
          <w:i/>
          <w:sz w:val="20"/>
        </w:rPr>
        <w:t>Professor,</w:t>
      </w:r>
      <w:r>
        <w:rPr>
          <w:i/>
          <w:spacing w:val="-1"/>
          <w:sz w:val="20"/>
        </w:rPr>
        <w:t xml:space="preserve"> </w:t>
      </w:r>
      <w:r>
        <w:rPr>
          <w:i/>
          <w:sz w:val="20"/>
        </w:rPr>
        <w:t>PG</w:t>
      </w:r>
      <w:r>
        <w:rPr>
          <w:i/>
          <w:spacing w:val="-1"/>
          <w:sz w:val="20"/>
        </w:rPr>
        <w:t xml:space="preserve"> </w:t>
      </w:r>
      <w:r>
        <w:rPr>
          <w:i/>
          <w:sz w:val="20"/>
        </w:rPr>
        <w:t>&amp;</w:t>
      </w:r>
      <w:r>
        <w:rPr>
          <w:i/>
          <w:spacing w:val="-1"/>
          <w:sz w:val="20"/>
        </w:rPr>
        <w:t xml:space="preserve"> </w:t>
      </w:r>
      <w:r>
        <w:rPr>
          <w:i/>
          <w:sz w:val="20"/>
        </w:rPr>
        <w:t>Research Dept.</w:t>
      </w:r>
      <w:r>
        <w:rPr>
          <w:i/>
          <w:spacing w:val="-6"/>
          <w:sz w:val="20"/>
        </w:rPr>
        <w:t xml:space="preserve"> </w:t>
      </w:r>
      <w:r>
        <w:rPr>
          <w:i/>
          <w:sz w:val="20"/>
        </w:rPr>
        <w:t>of.</w:t>
      </w:r>
      <w:r>
        <w:rPr>
          <w:i/>
          <w:spacing w:val="-5"/>
          <w:sz w:val="20"/>
        </w:rPr>
        <w:t xml:space="preserve"> </w:t>
      </w:r>
      <w:r>
        <w:rPr>
          <w:i/>
          <w:sz w:val="20"/>
        </w:rPr>
        <w:t>Economics,</w:t>
      </w:r>
      <w:r>
        <w:rPr>
          <w:i/>
          <w:spacing w:val="-6"/>
          <w:sz w:val="20"/>
        </w:rPr>
        <w:t xml:space="preserve"> </w:t>
      </w:r>
      <w:r>
        <w:rPr>
          <w:i/>
          <w:sz w:val="20"/>
        </w:rPr>
        <w:t>Presidency</w:t>
      </w:r>
      <w:r>
        <w:rPr>
          <w:i/>
          <w:spacing w:val="-5"/>
          <w:sz w:val="20"/>
        </w:rPr>
        <w:t xml:space="preserve"> </w:t>
      </w:r>
      <w:r>
        <w:rPr>
          <w:i/>
          <w:sz w:val="20"/>
        </w:rPr>
        <w:t>College,</w:t>
      </w:r>
      <w:r>
        <w:rPr>
          <w:i/>
          <w:spacing w:val="-5"/>
          <w:sz w:val="20"/>
        </w:rPr>
        <w:t xml:space="preserve"> </w:t>
      </w:r>
      <w:r>
        <w:rPr>
          <w:i/>
          <w:spacing w:val="-2"/>
          <w:sz w:val="20"/>
        </w:rPr>
        <w:t>Chennai</w:t>
      </w:r>
    </w:p>
    <w:p w14:paraId="1F2D109A">
      <w:pPr>
        <w:pStyle w:val="8"/>
        <w:spacing w:before="67"/>
        <w:rPr>
          <w:i/>
          <w:sz w:val="20"/>
        </w:rPr>
      </w:pPr>
    </w:p>
    <w:p w14:paraId="20FAE613">
      <w:pPr>
        <w:pStyle w:val="4"/>
        <w:ind w:left="57"/>
      </w:pPr>
      <w:r>
        <w:rPr>
          <w:lang w:val="en-IN" w:eastAsia="en-IN"/>
        </w:rPr>
        <mc:AlternateContent>
          <mc:Choice Requires="wps">
            <w:drawing>
              <wp:anchor distT="0" distB="0" distL="0" distR="0" simplePos="0" relativeHeight="251693056" behindDoc="0" locked="0" layoutInCell="1" allowOverlap="1">
                <wp:simplePos x="0" y="0"/>
                <wp:positionH relativeFrom="page">
                  <wp:posOffset>457200</wp:posOffset>
                </wp:positionH>
                <wp:positionV relativeFrom="paragraph">
                  <wp:posOffset>199390</wp:posOffset>
                </wp:positionV>
                <wp:extent cx="353695" cy="812165"/>
                <wp:effectExtent l="0" t="0" r="0" b="0"/>
                <wp:wrapNone/>
                <wp:docPr id="144" name="Textbox 144"/>
                <wp:cNvGraphicFramePr/>
                <a:graphic xmlns:a="http://schemas.openxmlformats.org/drawingml/2006/main">
                  <a:graphicData uri="http://schemas.microsoft.com/office/word/2010/wordprocessingShape">
                    <wps:wsp>
                      <wps:cNvSpPr txBox="1"/>
                      <wps:spPr>
                        <a:xfrm>
                          <a:off x="0" y="0"/>
                          <a:ext cx="353695" cy="812165"/>
                        </a:xfrm>
                        <a:prstGeom prst="rect">
                          <a:avLst/>
                        </a:prstGeom>
                      </wps:spPr>
                      <wps:txbx>
                        <w:txbxContent>
                          <w:p w14:paraId="7C6D7AB9">
                            <w:pPr>
                              <w:spacing w:line="1215" w:lineRule="exact"/>
                              <w:rPr>
                                <w:sz w:val="106"/>
                              </w:rPr>
                            </w:pPr>
                            <w:r>
                              <w:rPr>
                                <w:spacing w:val="-10"/>
                                <w:w w:val="105"/>
                                <w:sz w:val="106"/>
                              </w:rPr>
                              <w:t>S</w:t>
                            </w:r>
                          </w:p>
                        </w:txbxContent>
                      </wps:txbx>
                      <wps:bodyPr wrap="square" lIns="0" tIns="0" rIns="0" bIns="0" rtlCol="0">
                        <a:noAutofit/>
                      </wps:bodyPr>
                    </wps:wsp>
                  </a:graphicData>
                </a:graphic>
              </wp:anchor>
            </w:drawing>
          </mc:Choice>
          <mc:Fallback>
            <w:pict>
              <v:shape id="Textbox 144" o:spid="_x0000_s1026" o:spt="202" type="#_x0000_t202" style="position:absolute;left:0pt;margin-left:36pt;margin-top:15.7pt;height:63.95pt;width:27.85pt;mso-position-horizontal-relative:page;z-index:251693056;mso-width-relative:page;mso-height-relative:page;" filled="f" stroked="f" coordsize="21600,21600" o:gfxdata="UEsDBAoAAAAAAIdO4kAAAAAAAAAAAAAAAAAEAAAAZHJzL1BLAwQUAAAACACHTuJAV9xLxtkAAAAJ&#10;AQAADwAAAGRycy9kb3ducmV2LnhtbE2PzU7DMBCE70i8g7VI3KidFJo2jVMhBCckRBoOHJ14m1iN&#10;1yF2f3h73FO5zWpWM98Um7Md2BEnbxxJSGYCGFLrtKFOwlf99rAE5oMirQZHKOEXPWzK25tC5dqd&#10;qMLjNnQshpDPlYQ+hDHn3Lc9WuVnbkSK3s5NVoV4Th3XkzrFcDvwVIgFt8pQbOjViC89tvvtwUp4&#10;/qbq1fx8NJ/VrjJ1vRL0vthLeX+XiDWwgOdwfYYLfkSHMjI17kDas0FClsYpQcI8eQR28dMsA9ZE&#10;8bSaAy8L/n9B+QdQSwMEFAAAAAgAh07iQB9XvdG0AQAAdwMAAA4AAABkcnMvZTJvRG9jLnhtbK1T&#10;wW7bMAy9D9g/CLovTtIm6Iw4xbZgw4BhG9D2A2RZigVYoiYqsfP3o2Q7HbpLD73IFEk98j3Su/vB&#10;duysAhpwFV8tlpwpJ6Ex7ljxp8evH+44wyhcIzpwquIXhfx+//7drvelWkMLXaMCIxCHZe8r3sbo&#10;y6JA2SorcAFeOQpqCFZEuoZj0QTRE7rtivVyuS16CI0PIBUieQ9jkE+I4TWAoLWR6gDyZJWLI2pQ&#10;nYhECVvjke9zt1orGX9pjSqyruLENOaTipBdp7PY70R5DMK3Rk4tiNe08IKTFcZR0SvUQUTBTsH8&#10;B2WNDICg40KCLUYiWRFisVq+0OahFV5lLiQ1+qvo+Haw8uf5d2CmoU24veXMCUsjf1RDrGFgyUUC&#10;9R5LynvwlBmHzzBQ8uxHcibegw42fYkRozjJe7nKS2hMkvNmc7P9uOFMUuhutV5tNwmleH7sA8Zv&#10;CixLRsUDTS+LKs4/MI6pcwq9S22N5ZMVh3qYeq2huVCrPU214vjnJILirPvuSLa0ArMRZqOejRC7&#10;L5AXJVFx8OkUQZtcOZUYcafKNI/c+7Q7aeD/3nPW8/+y/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X3EvG2QAAAAkBAAAPAAAAAAAAAAEAIAAAACIAAABkcnMvZG93bnJldi54bWxQSwECFAAUAAAA&#10;CACHTuJAH1e90bQBAAB3AwAADgAAAAAAAAABACAAAAAoAQAAZHJzL2Uyb0RvYy54bWxQSwUGAAAA&#10;AAYABgBZAQAATgUAAAAA&#10;">
                <v:fill on="f" focussize="0,0"/>
                <v:stroke on="f"/>
                <v:imagedata o:title=""/>
                <o:lock v:ext="edit" aspectratio="f"/>
                <v:textbox inset="0mm,0mm,0mm,0mm">
                  <w:txbxContent>
                    <w:p w14:paraId="7C6D7AB9">
                      <w:pPr>
                        <w:spacing w:line="1215" w:lineRule="exact"/>
                        <w:rPr>
                          <w:sz w:val="106"/>
                        </w:rPr>
                      </w:pPr>
                      <w:r>
                        <w:rPr>
                          <w:spacing w:val="-10"/>
                          <w:w w:val="105"/>
                          <w:sz w:val="106"/>
                        </w:rPr>
                        <w:t>S</w:t>
                      </w:r>
                    </w:p>
                  </w:txbxContent>
                </v:textbox>
              </v:shape>
            </w:pict>
          </mc:Fallback>
        </mc:AlternateContent>
      </w:r>
      <w:r>
        <w:rPr>
          <w:spacing w:val="-2"/>
          <w:w w:val="115"/>
        </w:rPr>
        <w:t>ABSTRACT</w:t>
      </w:r>
    </w:p>
    <w:p w14:paraId="2F1A610B">
      <w:pPr>
        <w:pStyle w:val="8"/>
        <w:spacing w:before="239" w:line="280" w:lineRule="auto"/>
        <w:ind w:left="153" w:right="148" w:firstLine="557"/>
        <w:jc w:val="right"/>
      </w:pPr>
      <w:r>
        <w:rPr>
          <w:w w:val="105"/>
        </w:rPr>
        <w:t>elf-Help</w:t>
      </w:r>
      <w:r>
        <w:rPr>
          <w:spacing w:val="80"/>
          <w:w w:val="105"/>
        </w:rPr>
        <w:t xml:space="preserve"> </w:t>
      </w:r>
      <w:r>
        <w:rPr>
          <w:w w:val="105"/>
        </w:rPr>
        <w:t>Groups</w:t>
      </w:r>
      <w:r>
        <w:rPr>
          <w:spacing w:val="80"/>
          <w:w w:val="105"/>
        </w:rPr>
        <w:t xml:space="preserve"> </w:t>
      </w:r>
      <w:r>
        <w:rPr>
          <w:w w:val="105"/>
        </w:rPr>
        <w:t>(SHGs)</w:t>
      </w:r>
      <w:r>
        <w:rPr>
          <w:spacing w:val="80"/>
          <w:w w:val="105"/>
        </w:rPr>
        <w:t xml:space="preserve"> </w:t>
      </w:r>
      <w:r>
        <w:rPr>
          <w:w w:val="105"/>
        </w:rPr>
        <w:t>are</w:t>
      </w:r>
      <w:r>
        <w:rPr>
          <w:spacing w:val="80"/>
          <w:w w:val="105"/>
        </w:rPr>
        <w:t xml:space="preserve"> </w:t>
      </w:r>
      <w:r>
        <w:rPr>
          <w:w w:val="105"/>
        </w:rPr>
        <w:t>grassroots</w:t>
      </w:r>
      <w:r>
        <w:rPr>
          <w:spacing w:val="80"/>
          <w:w w:val="105"/>
        </w:rPr>
        <w:t xml:space="preserve"> </w:t>
      </w:r>
      <w:r>
        <w:rPr>
          <w:w w:val="105"/>
        </w:rPr>
        <w:t>organizations</w:t>
      </w:r>
      <w:r>
        <w:rPr>
          <w:spacing w:val="80"/>
          <w:w w:val="105"/>
        </w:rPr>
        <w:t xml:space="preserve"> </w:t>
      </w:r>
      <w:r>
        <w:rPr>
          <w:w w:val="105"/>
        </w:rPr>
        <w:t>that</w:t>
      </w:r>
      <w:r>
        <w:rPr>
          <w:spacing w:val="80"/>
          <w:w w:val="105"/>
        </w:rPr>
        <w:t xml:space="preserve"> </w:t>
      </w:r>
      <w:r>
        <w:rPr>
          <w:w w:val="105"/>
        </w:rPr>
        <w:t>Enable</w:t>
      </w:r>
      <w:r>
        <w:rPr>
          <w:spacing w:val="80"/>
          <w:w w:val="105"/>
        </w:rPr>
        <w:t xml:space="preserve"> </w:t>
      </w:r>
      <w:r>
        <w:rPr>
          <w:w w:val="105"/>
        </w:rPr>
        <w:t>individuals, primarily from marginalized Communities, to come together to save money, provide Mutual support, and engage in economic activities. The core Philosophy of SHGs is to promote</w:t>
      </w:r>
      <w:r>
        <w:rPr>
          <w:spacing w:val="13"/>
          <w:w w:val="105"/>
        </w:rPr>
        <w:t xml:space="preserve"> </w:t>
      </w:r>
      <w:r>
        <w:rPr>
          <w:w w:val="105"/>
        </w:rPr>
        <w:t>self-reliance</w:t>
      </w:r>
      <w:r>
        <w:rPr>
          <w:spacing w:val="11"/>
          <w:w w:val="105"/>
        </w:rPr>
        <w:t xml:space="preserve"> </w:t>
      </w:r>
      <w:r>
        <w:rPr>
          <w:w w:val="105"/>
        </w:rPr>
        <w:t>and</w:t>
      </w:r>
      <w:r>
        <w:rPr>
          <w:spacing w:val="13"/>
          <w:w w:val="105"/>
        </w:rPr>
        <w:t xml:space="preserve"> </w:t>
      </w:r>
      <w:r>
        <w:rPr>
          <w:w w:val="105"/>
        </w:rPr>
        <w:t>Empowerment</w:t>
      </w:r>
      <w:r>
        <w:rPr>
          <w:spacing w:val="11"/>
          <w:w w:val="105"/>
        </w:rPr>
        <w:t xml:space="preserve"> </w:t>
      </w:r>
      <w:r>
        <w:rPr>
          <w:w w:val="105"/>
        </w:rPr>
        <w:t>through</w:t>
      </w:r>
      <w:r>
        <w:rPr>
          <w:spacing w:val="14"/>
          <w:w w:val="105"/>
        </w:rPr>
        <w:t xml:space="preserve"> </w:t>
      </w:r>
      <w:r>
        <w:rPr>
          <w:w w:val="105"/>
        </w:rPr>
        <w:t>collective</w:t>
      </w:r>
      <w:r>
        <w:rPr>
          <w:spacing w:val="14"/>
          <w:w w:val="105"/>
        </w:rPr>
        <w:t xml:space="preserve"> </w:t>
      </w:r>
      <w:r>
        <w:rPr>
          <w:w w:val="105"/>
        </w:rPr>
        <w:t>action.</w:t>
      </w:r>
      <w:r>
        <w:rPr>
          <w:spacing w:val="13"/>
          <w:w w:val="105"/>
        </w:rPr>
        <w:t xml:space="preserve"> </w:t>
      </w:r>
      <w:r>
        <w:rPr>
          <w:w w:val="105"/>
        </w:rPr>
        <w:t>Empowerment</w:t>
      </w:r>
      <w:r>
        <w:rPr>
          <w:spacing w:val="11"/>
          <w:w w:val="105"/>
        </w:rPr>
        <w:t xml:space="preserve"> </w:t>
      </w:r>
      <w:r>
        <w:rPr>
          <w:w w:val="105"/>
        </w:rPr>
        <w:t>in</w:t>
      </w:r>
      <w:r>
        <w:rPr>
          <w:spacing w:val="13"/>
          <w:w w:val="105"/>
        </w:rPr>
        <w:t xml:space="preserve"> </w:t>
      </w:r>
      <w:r>
        <w:rPr>
          <w:w w:val="105"/>
        </w:rPr>
        <w:t>the context</w:t>
      </w:r>
      <w:r>
        <w:rPr>
          <w:spacing w:val="-6"/>
          <w:w w:val="105"/>
        </w:rPr>
        <w:t xml:space="preserve"> </w:t>
      </w:r>
      <w:r>
        <w:rPr>
          <w:w w:val="105"/>
        </w:rPr>
        <w:t>of</w:t>
      </w:r>
      <w:r>
        <w:rPr>
          <w:spacing w:val="-8"/>
          <w:w w:val="105"/>
        </w:rPr>
        <w:t xml:space="preserve"> </w:t>
      </w:r>
      <w:r>
        <w:rPr>
          <w:w w:val="105"/>
        </w:rPr>
        <w:t>women’s</w:t>
      </w:r>
      <w:r>
        <w:rPr>
          <w:spacing w:val="-6"/>
          <w:w w:val="105"/>
        </w:rPr>
        <w:t xml:space="preserve"> </w:t>
      </w:r>
      <w:r>
        <w:rPr>
          <w:w w:val="105"/>
        </w:rPr>
        <w:t>development</w:t>
      </w:r>
      <w:r>
        <w:rPr>
          <w:spacing w:val="-6"/>
          <w:w w:val="105"/>
        </w:rPr>
        <w:t xml:space="preserve"> </w:t>
      </w:r>
      <w:r>
        <w:rPr>
          <w:w w:val="105"/>
        </w:rPr>
        <w:t>is</w:t>
      </w:r>
      <w:r>
        <w:rPr>
          <w:spacing w:val="-5"/>
          <w:w w:val="105"/>
        </w:rPr>
        <w:t xml:space="preserve"> </w:t>
      </w:r>
      <w:r>
        <w:rPr>
          <w:w w:val="105"/>
        </w:rPr>
        <w:t>a</w:t>
      </w:r>
      <w:r>
        <w:rPr>
          <w:spacing w:val="-8"/>
          <w:w w:val="105"/>
        </w:rPr>
        <w:t xml:space="preserve"> </w:t>
      </w:r>
      <w:r>
        <w:rPr>
          <w:w w:val="105"/>
        </w:rPr>
        <w:t>way</w:t>
      </w:r>
      <w:r>
        <w:rPr>
          <w:spacing w:val="-6"/>
          <w:w w:val="105"/>
        </w:rPr>
        <w:t xml:space="preserve"> </w:t>
      </w:r>
      <w:r>
        <w:rPr>
          <w:w w:val="105"/>
        </w:rPr>
        <w:t>of</w:t>
      </w:r>
      <w:r>
        <w:rPr>
          <w:spacing w:val="-6"/>
          <w:w w:val="105"/>
        </w:rPr>
        <w:t xml:space="preserve"> </w:t>
      </w:r>
      <w:r>
        <w:rPr>
          <w:w w:val="105"/>
        </w:rPr>
        <w:t>defining,</w:t>
      </w:r>
      <w:r>
        <w:rPr>
          <w:spacing w:val="-7"/>
          <w:w w:val="105"/>
        </w:rPr>
        <w:t xml:space="preserve"> </w:t>
      </w:r>
      <w:r>
        <w:rPr>
          <w:w w:val="105"/>
        </w:rPr>
        <w:t>challenging</w:t>
      </w:r>
      <w:r>
        <w:rPr>
          <w:spacing w:val="-7"/>
          <w:w w:val="105"/>
        </w:rPr>
        <w:t xml:space="preserve"> </w:t>
      </w:r>
      <w:r>
        <w:rPr>
          <w:w w:val="105"/>
        </w:rPr>
        <w:t>and</w:t>
      </w:r>
      <w:r>
        <w:rPr>
          <w:spacing w:val="-7"/>
          <w:w w:val="105"/>
        </w:rPr>
        <w:t xml:space="preserve"> </w:t>
      </w:r>
      <w:r>
        <w:rPr>
          <w:w w:val="105"/>
        </w:rPr>
        <w:t>overcoming</w:t>
      </w:r>
      <w:r>
        <w:rPr>
          <w:spacing w:val="-7"/>
          <w:w w:val="105"/>
        </w:rPr>
        <w:t xml:space="preserve"> </w:t>
      </w:r>
      <w:r>
        <w:rPr>
          <w:w w:val="105"/>
        </w:rPr>
        <w:t>barriers in</w:t>
      </w:r>
      <w:r>
        <w:rPr>
          <w:spacing w:val="-10"/>
          <w:w w:val="105"/>
        </w:rPr>
        <w:t xml:space="preserve"> </w:t>
      </w:r>
      <w:r>
        <w:rPr>
          <w:w w:val="105"/>
        </w:rPr>
        <w:t>a</w:t>
      </w:r>
      <w:r>
        <w:rPr>
          <w:spacing w:val="-11"/>
          <w:w w:val="105"/>
        </w:rPr>
        <w:t xml:space="preserve"> </w:t>
      </w:r>
      <w:r>
        <w:rPr>
          <w:w w:val="105"/>
        </w:rPr>
        <w:t>woman’s</w:t>
      </w:r>
      <w:r>
        <w:rPr>
          <w:spacing w:val="-11"/>
          <w:w w:val="105"/>
        </w:rPr>
        <w:t xml:space="preserve"> </w:t>
      </w:r>
      <w:r>
        <w:rPr>
          <w:w w:val="105"/>
        </w:rPr>
        <w:t>life</w:t>
      </w:r>
      <w:r>
        <w:rPr>
          <w:spacing w:val="-9"/>
          <w:w w:val="105"/>
        </w:rPr>
        <w:t xml:space="preserve"> </w:t>
      </w:r>
      <w:r>
        <w:rPr>
          <w:w w:val="105"/>
        </w:rPr>
        <w:t>through</w:t>
      </w:r>
      <w:r>
        <w:rPr>
          <w:spacing w:val="-11"/>
          <w:w w:val="105"/>
        </w:rPr>
        <w:t xml:space="preserve"> </w:t>
      </w:r>
      <w:r>
        <w:rPr>
          <w:w w:val="105"/>
        </w:rPr>
        <w:t>which</w:t>
      </w:r>
      <w:r>
        <w:rPr>
          <w:spacing w:val="-8"/>
          <w:w w:val="105"/>
        </w:rPr>
        <w:t xml:space="preserve"> </w:t>
      </w:r>
      <w:r>
        <w:rPr>
          <w:w w:val="105"/>
        </w:rPr>
        <w:t>she</w:t>
      </w:r>
      <w:r>
        <w:rPr>
          <w:spacing w:val="-11"/>
          <w:w w:val="105"/>
        </w:rPr>
        <w:t xml:space="preserve"> </w:t>
      </w:r>
      <w:r>
        <w:rPr>
          <w:w w:val="105"/>
        </w:rPr>
        <w:t>increases</w:t>
      </w:r>
      <w:r>
        <w:rPr>
          <w:spacing w:val="-11"/>
          <w:w w:val="105"/>
        </w:rPr>
        <w:t xml:space="preserve"> </w:t>
      </w:r>
      <w:r>
        <w:rPr>
          <w:w w:val="105"/>
        </w:rPr>
        <w:t>her</w:t>
      </w:r>
      <w:r>
        <w:rPr>
          <w:spacing w:val="-10"/>
          <w:w w:val="105"/>
        </w:rPr>
        <w:t xml:space="preserve"> </w:t>
      </w:r>
      <w:r>
        <w:rPr>
          <w:w w:val="105"/>
        </w:rPr>
        <w:t>ability</w:t>
      </w:r>
      <w:r>
        <w:rPr>
          <w:spacing w:val="-9"/>
          <w:w w:val="105"/>
        </w:rPr>
        <w:t xml:space="preserve"> </w:t>
      </w:r>
      <w:r>
        <w:rPr>
          <w:w w:val="105"/>
        </w:rPr>
        <w:t>to</w:t>
      </w:r>
      <w:r>
        <w:rPr>
          <w:spacing w:val="-11"/>
          <w:w w:val="105"/>
        </w:rPr>
        <w:t xml:space="preserve"> </w:t>
      </w:r>
      <w:r>
        <w:rPr>
          <w:w w:val="105"/>
        </w:rPr>
        <w:t>shape</w:t>
      </w:r>
      <w:r>
        <w:rPr>
          <w:spacing w:val="-11"/>
          <w:w w:val="105"/>
        </w:rPr>
        <w:t xml:space="preserve"> </w:t>
      </w:r>
      <w:r>
        <w:rPr>
          <w:w w:val="105"/>
        </w:rPr>
        <w:t>her</w:t>
      </w:r>
      <w:r>
        <w:rPr>
          <w:spacing w:val="-11"/>
          <w:w w:val="105"/>
        </w:rPr>
        <w:t xml:space="preserve"> </w:t>
      </w:r>
      <w:r>
        <w:rPr>
          <w:w w:val="105"/>
        </w:rPr>
        <w:t>life</w:t>
      </w:r>
      <w:r>
        <w:rPr>
          <w:spacing w:val="-13"/>
          <w:w w:val="105"/>
        </w:rPr>
        <w:t xml:space="preserve"> </w:t>
      </w:r>
      <w:r>
        <w:rPr>
          <w:w w:val="105"/>
        </w:rPr>
        <w:t>and</w:t>
      </w:r>
      <w:r>
        <w:rPr>
          <w:spacing w:val="-10"/>
          <w:w w:val="105"/>
        </w:rPr>
        <w:t xml:space="preserve"> </w:t>
      </w:r>
      <w:r>
        <w:rPr>
          <w:w w:val="105"/>
        </w:rPr>
        <w:t xml:space="preserve">environment. </w:t>
      </w:r>
      <w:r>
        <w:rPr>
          <w:spacing w:val="-2"/>
          <w:w w:val="105"/>
        </w:rPr>
        <w:t>Today,</w:t>
      </w:r>
      <w:r>
        <w:rPr>
          <w:spacing w:val="-5"/>
          <w:w w:val="105"/>
        </w:rPr>
        <w:t xml:space="preserve"> </w:t>
      </w:r>
      <w:r>
        <w:rPr>
          <w:spacing w:val="-2"/>
          <w:w w:val="105"/>
        </w:rPr>
        <w:t>globalization</w:t>
      </w:r>
      <w:r>
        <w:rPr>
          <w:spacing w:val="-3"/>
          <w:w w:val="105"/>
        </w:rPr>
        <w:t xml:space="preserve"> </w:t>
      </w:r>
      <w:r>
        <w:rPr>
          <w:spacing w:val="-2"/>
          <w:w w:val="105"/>
        </w:rPr>
        <w:t>has</w:t>
      </w:r>
      <w:r>
        <w:rPr>
          <w:spacing w:val="-4"/>
          <w:w w:val="105"/>
        </w:rPr>
        <w:t xml:space="preserve"> </w:t>
      </w:r>
      <w:r>
        <w:rPr>
          <w:spacing w:val="-2"/>
          <w:w w:val="105"/>
        </w:rPr>
        <w:t>presented</w:t>
      </w:r>
      <w:r>
        <w:rPr>
          <w:spacing w:val="-5"/>
          <w:w w:val="105"/>
        </w:rPr>
        <w:t xml:space="preserve"> </w:t>
      </w:r>
      <w:r>
        <w:rPr>
          <w:spacing w:val="-2"/>
          <w:w w:val="105"/>
        </w:rPr>
        <w:t>new</w:t>
      </w:r>
      <w:r>
        <w:rPr>
          <w:spacing w:val="-4"/>
          <w:w w:val="105"/>
        </w:rPr>
        <w:t xml:space="preserve"> </w:t>
      </w:r>
      <w:r>
        <w:rPr>
          <w:spacing w:val="-2"/>
          <w:w w:val="105"/>
        </w:rPr>
        <w:t>challenges</w:t>
      </w:r>
      <w:r>
        <w:rPr>
          <w:spacing w:val="-4"/>
          <w:w w:val="105"/>
        </w:rPr>
        <w:t xml:space="preserve"> </w:t>
      </w:r>
      <w:r>
        <w:rPr>
          <w:spacing w:val="-2"/>
          <w:w w:val="105"/>
        </w:rPr>
        <w:t>for</w:t>
      </w:r>
      <w:r>
        <w:rPr>
          <w:spacing w:val="-6"/>
          <w:w w:val="105"/>
        </w:rPr>
        <w:t xml:space="preserve"> </w:t>
      </w:r>
      <w:r>
        <w:rPr>
          <w:spacing w:val="-2"/>
          <w:w w:val="105"/>
        </w:rPr>
        <w:t>the</w:t>
      </w:r>
      <w:r>
        <w:rPr>
          <w:spacing w:val="-4"/>
          <w:w w:val="105"/>
        </w:rPr>
        <w:t xml:space="preserve"> </w:t>
      </w:r>
      <w:r>
        <w:rPr>
          <w:spacing w:val="-2"/>
          <w:w w:val="105"/>
        </w:rPr>
        <w:t>realization</w:t>
      </w:r>
      <w:r>
        <w:rPr>
          <w:spacing w:val="-3"/>
          <w:w w:val="105"/>
        </w:rPr>
        <w:t xml:space="preserve"> </w:t>
      </w:r>
      <w:r>
        <w:rPr>
          <w:spacing w:val="-2"/>
          <w:w w:val="105"/>
        </w:rPr>
        <w:t>of</w:t>
      </w:r>
      <w:r>
        <w:rPr>
          <w:spacing w:val="-4"/>
          <w:w w:val="105"/>
        </w:rPr>
        <w:t xml:space="preserve"> </w:t>
      </w:r>
      <w:r>
        <w:rPr>
          <w:spacing w:val="-2"/>
          <w:w w:val="105"/>
        </w:rPr>
        <w:t>the</w:t>
      </w:r>
      <w:r>
        <w:rPr>
          <w:spacing w:val="-7"/>
          <w:w w:val="105"/>
        </w:rPr>
        <w:t xml:space="preserve"> </w:t>
      </w:r>
      <w:r>
        <w:rPr>
          <w:spacing w:val="-2"/>
          <w:w w:val="105"/>
        </w:rPr>
        <w:t>goal</w:t>
      </w:r>
      <w:r>
        <w:rPr>
          <w:spacing w:val="-4"/>
          <w:w w:val="105"/>
        </w:rPr>
        <w:t xml:space="preserve"> </w:t>
      </w:r>
      <w:r>
        <w:rPr>
          <w:spacing w:val="-2"/>
          <w:w w:val="105"/>
        </w:rPr>
        <w:t>of</w:t>
      </w:r>
      <w:r>
        <w:rPr>
          <w:spacing w:val="-4"/>
          <w:w w:val="105"/>
        </w:rPr>
        <w:t xml:space="preserve"> </w:t>
      </w:r>
      <w:r>
        <w:rPr>
          <w:spacing w:val="-2"/>
          <w:w w:val="105"/>
        </w:rPr>
        <w:t xml:space="preserve">women’s </w:t>
      </w:r>
      <w:r>
        <w:rPr>
          <w:w w:val="105"/>
        </w:rPr>
        <w:t>equality, the gender impact of which has not been systematically evaluated fully. Through the</w:t>
      </w:r>
      <w:r>
        <w:rPr>
          <w:spacing w:val="-2"/>
          <w:w w:val="105"/>
        </w:rPr>
        <w:t xml:space="preserve"> </w:t>
      </w:r>
      <w:r>
        <w:rPr>
          <w:w w:val="105"/>
        </w:rPr>
        <w:t>literature available</w:t>
      </w:r>
      <w:r>
        <w:rPr>
          <w:spacing w:val="-2"/>
          <w:w w:val="105"/>
        </w:rPr>
        <w:t xml:space="preserve"> </w:t>
      </w:r>
      <w:r>
        <w:rPr>
          <w:w w:val="105"/>
        </w:rPr>
        <w:t>is</w:t>
      </w:r>
      <w:r>
        <w:rPr>
          <w:spacing w:val="-1"/>
          <w:w w:val="105"/>
        </w:rPr>
        <w:t xml:space="preserve"> </w:t>
      </w:r>
      <w:r>
        <w:rPr>
          <w:w w:val="105"/>
        </w:rPr>
        <w:t>fairly large,</w:t>
      </w:r>
      <w:r>
        <w:rPr>
          <w:spacing w:val="-2"/>
          <w:w w:val="105"/>
        </w:rPr>
        <w:t xml:space="preserve"> </w:t>
      </w:r>
      <w:r>
        <w:rPr>
          <w:w w:val="105"/>
        </w:rPr>
        <w:t>the review</w:t>
      </w:r>
      <w:r>
        <w:rPr>
          <w:spacing w:val="-1"/>
          <w:w w:val="105"/>
        </w:rPr>
        <w:t xml:space="preserve"> </w:t>
      </w:r>
      <w:r>
        <w:rPr>
          <w:w w:val="105"/>
        </w:rPr>
        <w:t>is limited to</w:t>
      </w:r>
      <w:r>
        <w:rPr>
          <w:spacing w:val="-2"/>
          <w:w w:val="105"/>
        </w:rPr>
        <w:t xml:space="preserve"> </w:t>
      </w:r>
      <w:r>
        <w:rPr>
          <w:w w:val="105"/>
        </w:rPr>
        <w:t xml:space="preserve">the 160 respondents. Studies </w:t>
      </w:r>
      <w:r>
        <w:t xml:space="preserve">carried out in Thiruvallur district or an evidence from this paper, indicates that micro finance </w:t>
      </w:r>
      <w:r>
        <w:rPr>
          <w:w w:val="105"/>
        </w:rPr>
        <w:t>and</w:t>
      </w:r>
      <w:r>
        <w:rPr>
          <w:spacing w:val="80"/>
          <w:w w:val="105"/>
        </w:rPr>
        <w:t xml:space="preserve"> </w:t>
      </w:r>
      <w:r>
        <w:rPr>
          <w:w w:val="105"/>
        </w:rPr>
        <w:t>self</w:t>
      </w:r>
      <w:r>
        <w:rPr>
          <w:spacing w:val="80"/>
          <w:w w:val="105"/>
        </w:rPr>
        <w:t xml:space="preserve"> </w:t>
      </w:r>
      <w:r>
        <w:rPr>
          <w:w w:val="105"/>
        </w:rPr>
        <w:t>help</w:t>
      </w:r>
      <w:r>
        <w:rPr>
          <w:spacing w:val="80"/>
          <w:w w:val="105"/>
        </w:rPr>
        <w:t xml:space="preserve"> </w:t>
      </w:r>
      <w:r>
        <w:rPr>
          <w:w w:val="105"/>
        </w:rPr>
        <w:t>groups,</w:t>
      </w:r>
      <w:r>
        <w:rPr>
          <w:spacing w:val="80"/>
          <w:w w:val="105"/>
        </w:rPr>
        <w:t xml:space="preserve"> </w:t>
      </w:r>
      <w:r>
        <w:rPr>
          <w:w w:val="105"/>
        </w:rPr>
        <w:t>by</w:t>
      </w:r>
      <w:r>
        <w:rPr>
          <w:spacing w:val="80"/>
          <w:w w:val="105"/>
        </w:rPr>
        <w:t xml:space="preserve"> </w:t>
      </w:r>
      <w:r>
        <w:rPr>
          <w:w w:val="105"/>
        </w:rPr>
        <w:t>and</w:t>
      </w:r>
      <w:r>
        <w:rPr>
          <w:spacing w:val="80"/>
          <w:w w:val="105"/>
        </w:rPr>
        <w:t xml:space="preserve"> </w:t>
      </w:r>
      <w:r>
        <w:rPr>
          <w:w w:val="105"/>
        </w:rPr>
        <w:t>large</w:t>
      </w:r>
      <w:r>
        <w:rPr>
          <w:spacing w:val="80"/>
          <w:w w:val="105"/>
        </w:rPr>
        <w:t xml:space="preserve"> </w:t>
      </w:r>
      <w:r>
        <w:rPr>
          <w:w w:val="105"/>
        </w:rPr>
        <w:t>contributes</w:t>
      </w:r>
      <w:r>
        <w:rPr>
          <w:spacing w:val="80"/>
          <w:w w:val="105"/>
        </w:rPr>
        <w:t xml:space="preserve"> </w:t>
      </w:r>
      <w:r>
        <w:rPr>
          <w:w w:val="105"/>
        </w:rPr>
        <w:t>to</w:t>
      </w:r>
      <w:r>
        <w:rPr>
          <w:spacing w:val="80"/>
          <w:w w:val="105"/>
        </w:rPr>
        <w:t xml:space="preserve"> </w:t>
      </w:r>
      <w:r>
        <w:rPr>
          <w:w w:val="105"/>
        </w:rPr>
        <w:t>the</w:t>
      </w:r>
      <w:r>
        <w:rPr>
          <w:spacing w:val="80"/>
          <w:w w:val="105"/>
        </w:rPr>
        <w:t xml:space="preserve"> </w:t>
      </w:r>
      <w:r>
        <w:rPr>
          <w:w w:val="105"/>
        </w:rPr>
        <w:t>development</w:t>
      </w:r>
      <w:r>
        <w:rPr>
          <w:spacing w:val="80"/>
          <w:w w:val="105"/>
        </w:rPr>
        <w:t xml:space="preserve"> </w:t>
      </w:r>
      <w:r>
        <w:rPr>
          <w:w w:val="105"/>
        </w:rPr>
        <w:t>and</w:t>
      </w:r>
      <w:r>
        <w:rPr>
          <w:spacing w:val="80"/>
          <w:w w:val="105"/>
        </w:rPr>
        <w:t xml:space="preserve"> </w:t>
      </w:r>
      <w:r>
        <w:rPr>
          <w:w w:val="105"/>
        </w:rPr>
        <w:t>economic empowerment</w:t>
      </w:r>
      <w:r>
        <w:rPr>
          <w:spacing w:val="29"/>
          <w:w w:val="105"/>
        </w:rPr>
        <w:t xml:space="preserve"> </w:t>
      </w:r>
      <w:r>
        <w:rPr>
          <w:w w:val="105"/>
        </w:rPr>
        <w:t>of</w:t>
      </w:r>
      <w:r>
        <w:rPr>
          <w:spacing w:val="28"/>
          <w:w w:val="105"/>
        </w:rPr>
        <w:t xml:space="preserve"> </w:t>
      </w:r>
      <w:r>
        <w:rPr>
          <w:w w:val="105"/>
        </w:rPr>
        <w:t>core</w:t>
      </w:r>
      <w:r>
        <w:rPr>
          <w:spacing w:val="28"/>
          <w:w w:val="105"/>
        </w:rPr>
        <w:t xml:space="preserve"> </w:t>
      </w:r>
      <w:r>
        <w:rPr>
          <w:w w:val="105"/>
        </w:rPr>
        <w:t>poor</w:t>
      </w:r>
      <w:r>
        <w:rPr>
          <w:spacing w:val="28"/>
          <w:w w:val="105"/>
        </w:rPr>
        <w:t xml:space="preserve"> </w:t>
      </w:r>
      <w:r>
        <w:rPr>
          <w:w w:val="105"/>
        </w:rPr>
        <w:t>women</w:t>
      </w:r>
      <w:r>
        <w:rPr>
          <w:spacing w:val="29"/>
          <w:w w:val="105"/>
        </w:rPr>
        <w:t xml:space="preserve"> </w:t>
      </w:r>
      <w:r>
        <w:rPr>
          <w:w w:val="105"/>
        </w:rPr>
        <w:t>in</w:t>
      </w:r>
      <w:r>
        <w:rPr>
          <w:spacing w:val="30"/>
          <w:w w:val="105"/>
        </w:rPr>
        <w:t xml:space="preserve"> </w:t>
      </w:r>
      <w:r>
        <w:rPr>
          <w:w w:val="105"/>
        </w:rPr>
        <w:t>terms</w:t>
      </w:r>
      <w:r>
        <w:rPr>
          <w:spacing w:val="28"/>
          <w:w w:val="105"/>
        </w:rPr>
        <w:t xml:space="preserve"> </w:t>
      </w:r>
      <w:r>
        <w:rPr>
          <w:w w:val="105"/>
        </w:rPr>
        <w:t>of</w:t>
      </w:r>
      <w:r>
        <w:rPr>
          <w:spacing w:val="29"/>
          <w:w w:val="105"/>
        </w:rPr>
        <w:t xml:space="preserve"> </w:t>
      </w:r>
      <w:r>
        <w:rPr>
          <w:w w:val="105"/>
        </w:rPr>
        <w:t>economic</w:t>
      </w:r>
      <w:r>
        <w:rPr>
          <w:spacing w:val="29"/>
          <w:w w:val="105"/>
        </w:rPr>
        <w:t xml:space="preserve"> </w:t>
      </w:r>
      <w:r>
        <w:rPr>
          <w:w w:val="105"/>
        </w:rPr>
        <w:t>well</w:t>
      </w:r>
      <w:r>
        <w:rPr>
          <w:spacing w:val="29"/>
          <w:w w:val="105"/>
        </w:rPr>
        <w:t xml:space="preserve"> </w:t>
      </w:r>
      <w:r>
        <w:rPr>
          <w:w w:val="105"/>
        </w:rPr>
        <w:t>being,</w:t>
      </w:r>
      <w:r>
        <w:rPr>
          <w:spacing w:val="28"/>
          <w:w w:val="105"/>
        </w:rPr>
        <w:t xml:space="preserve"> </w:t>
      </w:r>
      <w:r>
        <w:rPr>
          <w:w w:val="105"/>
        </w:rPr>
        <w:t>providing</w:t>
      </w:r>
      <w:r>
        <w:rPr>
          <w:spacing w:val="27"/>
          <w:w w:val="105"/>
        </w:rPr>
        <w:t xml:space="preserve"> </w:t>
      </w:r>
      <w:r>
        <w:rPr>
          <w:w w:val="105"/>
        </w:rPr>
        <w:t>credits, increase in savings,</w:t>
      </w:r>
      <w:r>
        <w:rPr>
          <w:spacing w:val="-1"/>
          <w:w w:val="105"/>
        </w:rPr>
        <w:t xml:space="preserve"> </w:t>
      </w:r>
      <w:r>
        <w:rPr>
          <w:w w:val="105"/>
        </w:rPr>
        <w:t>alleviating</w:t>
      </w:r>
      <w:r>
        <w:rPr>
          <w:spacing w:val="-1"/>
          <w:w w:val="105"/>
        </w:rPr>
        <w:t xml:space="preserve"> </w:t>
      </w:r>
      <w:r>
        <w:rPr>
          <w:w w:val="105"/>
        </w:rPr>
        <w:t>poverty</w:t>
      </w:r>
      <w:r>
        <w:rPr>
          <w:spacing w:val="-1"/>
          <w:w w:val="105"/>
        </w:rPr>
        <w:t xml:space="preserve"> </w:t>
      </w:r>
      <w:r>
        <w:rPr>
          <w:w w:val="105"/>
        </w:rPr>
        <w:t>and</w:t>
      </w:r>
      <w:r>
        <w:rPr>
          <w:spacing w:val="-1"/>
          <w:w w:val="105"/>
        </w:rPr>
        <w:t xml:space="preserve"> </w:t>
      </w:r>
      <w:r>
        <w:rPr>
          <w:w w:val="105"/>
        </w:rPr>
        <w:t>empowerment</w:t>
      </w:r>
      <w:r>
        <w:rPr>
          <w:spacing w:val="-2"/>
          <w:w w:val="105"/>
        </w:rPr>
        <w:t xml:space="preserve"> </w:t>
      </w:r>
      <w:r>
        <w:rPr>
          <w:w w:val="105"/>
        </w:rPr>
        <w:t>leading</w:t>
      </w:r>
      <w:r>
        <w:rPr>
          <w:spacing w:val="-1"/>
          <w:w w:val="105"/>
        </w:rPr>
        <w:t xml:space="preserve"> </w:t>
      </w:r>
      <w:r>
        <w:rPr>
          <w:w w:val="105"/>
        </w:rPr>
        <w:t>to</w:t>
      </w:r>
      <w:r>
        <w:rPr>
          <w:spacing w:val="-2"/>
          <w:w w:val="105"/>
        </w:rPr>
        <w:t xml:space="preserve"> </w:t>
      </w:r>
      <w:r>
        <w:rPr>
          <w:w w:val="105"/>
        </w:rPr>
        <w:t xml:space="preserve">overall </w:t>
      </w:r>
      <w:r>
        <w:rPr>
          <w:spacing w:val="-2"/>
          <w:w w:val="105"/>
        </w:rPr>
        <w:t>development</w:t>
      </w:r>
    </w:p>
    <w:p w14:paraId="6B46FD69">
      <w:pPr>
        <w:pStyle w:val="8"/>
        <w:spacing w:line="243" w:lineRule="exact"/>
        <w:ind w:left="153"/>
      </w:pPr>
      <w:r>
        <w:rPr>
          <w:w w:val="105"/>
        </w:rPr>
        <w:t>of</w:t>
      </w:r>
      <w:r>
        <w:rPr>
          <w:spacing w:val="-6"/>
          <w:w w:val="105"/>
        </w:rPr>
        <w:t xml:space="preserve"> </w:t>
      </w:r>
      <w:r>
        <w:rPr>
          <w:w w:val="105"/>
        </w:rPr>
        <w:t>rural</w:t>
      </w:r>
      <w:r>
        <w:rPr>
          <w:spacing w:val="-5"/>
          <w:w w:val="105"/>
        </w:rPr>
        <w:t xml:space="preserve"> </w:t>
      </w:r>
      <w:r>
        <w:rPr>
          <w:spacing w:val="-2"/>
          <w:w w:val="105"/>
        </w:rPr>
        <w:t>poor.</w:t>
      </w:r>
    </w:p>
    <w:p w14:paraId="1815608D">
      <w:pPr>
        <w:pStyle w:val="8"/>
        <w:spacing w:before="76"/>
      </w:pPr>
    </w:p>
    <w:p w14:paraId="04F58F07">
      <w:pPr>
        <w:spacing w:before="1" w:line="273" w:lineRule="auto"/>
        <w:ind w:left="153"/>
        <w:rPr>
          <w:i/>
        </w:rPr>
      </w:pPr>
      <w:r>
        <w:rPr>
          <w:b/>
          <w:i/>
        </w:rPr>
        <w:t>Keywords:</w:t>
      </w:r>
      <w:r>
        <w:rPr>
          <w:b/>
          <w:i/>
          <w:spacing w:val="80"/>
        </w:rPr>
        <w:t xml:space="preserve"> </w:t>
      </w:r>
      <w:r>
        <w:rPr>
          <w:i/>
        </w:rPr>
        <w:t>SHGs,</w:t>
      </w:r>
      <w:r>
        <w:rPr>
          <w:i/>
          <w:spacing w:val="80"/>
        </w:rPr>
        <w:t xml:space="preserve"> </w:t>
      </w:r>
      <w:r>
        <w:rPr>
          <w:i/>
        </w:rPr>
        <w:t>Economic</w:t>
      </w:r>
      <w:r>
        <w:rPr>
          <w:i/>
          <w:spacing w:val="80"/>
        </w:rPr>
        <w:t xml:space="preserve"> </w:t>
      </w:r>
      <w:r>
        <w:rPr>
          <w:i/>
        </w:rPr>
        <w:t>Activities,</w:t>
      </w:r>
      <w:r>
        <w:rPr>
          <w:i/>
          <w:spacing w:val="80"/>
        </w:rPr>
        <w:t xml:space="preserve"> </w:t>
      </w:r>
      <w:r>
        <w:rPr>
          <w:i/>
        </w:rPr>
        <w:t>Philosophy</w:t>
      </w:r>
      <w:r>
        <w:rPr>
          <w:i/>
          <w:spacing w:val="80"/>
        </w:rPr>
        <w:t xml:space="preserve"> </w:t>
      </w:r>
      <w:r>
        <w:rPr>
          <w:i/>
        </w:rPr>
        <w:t>of</w:t>
      </w:r>
      <w:r>
        <w:rPr>
          <w:i/>
          <w:spacing w:val="80"/>
        </w:rPr>
        <w:t xml:space="preserve"> </w:t>
      </w:r>
      <w:r>
        <w:rPr>
          <w:i/>
        </w:rPr>
        <w:t>SHGs,</w:t>
      </w:r>
      <w:r>
        <w:rPr>
          <w:i/>
          <w:spacing w:val="80"/>
        </w:rPr>
        <w:t xml:space="preserve"> </w:t>
      </w:r>
      <w:r>
        <w:rPr>
          <w:i/>
        </w:rPr>
        <w:t>Women’s</w:t>
      </w:r>
      <w:r>
        <w:rPr>
          <w:i/>
          <w:spacing w:val="80"/>
        </w:rPr>
        <w:t xml:space="preserve"> </w:t>
      </w:r>
      <w:r>
        <w:rPr>
          <w:i/>
        </w:rPr>
        <w:t>equality,</w:t>
      </w:r>
      <w:r>
        <w:rPr>
          <w:i/>
          <w:spacing w:val="80"/>
        </w:rPr>
        <w:t xml:space="preserve"> </w:t>
      </w:r>
      <w:r>
        <w:rPr>
          <w:i/>
        </w:rPr>
        <w:t>Economic Empowerment, Alleviating Poverty and Empowerment leading</w:t>
      </w:r>
    </w:p>
    <w:p w14:paraId="7FA667A9">
      <w:pPr>
        <w:spacing w:line="273" w:lineRule="auto"/>
        <w:rPr>
          <w:i/>
        </w:rPr>
        <w:sectPr>
          <w:pgSz w:w="10330" w:h="14580"/>
          <w:pgMar w:top="680" w:right="566" w:bottom="720" w:left="566" w:header="432" w:footer="534" w:gutter="0"/>
          <w:cols w:space="720" w:num="1"/>
        </w:sectPr>
      </w:pPr>
    </w:p>
    <w:p w14:paraId="2084D8BA">
      <w:pPr>
        <w:pStyle w:val="8"/>
        <w:rPr>
          <w:i/>
          <w:sz w:val="20"/>
        </w:rPr>
      </w:pPr>
    </w:p>
    <w:p w14:paraId="0E77242A">
      <w:pPr>
        <w:pStyle w:val="8"/>
        <w:rPr>
          <w:i/>
          <w:sz w:val="20"/>
        </w:rPr>
      </w:pPr>
    </w:p>
    <w:p w14:paraId="2EAA4D4C">
      <w:pPr>
        <w:pStyle w:val="8"/>
        <w:rPr>
          <w:i/>
          <w:sz w:val="20"/>
        </w:rPr>
      </w:pPr>
    </w:p>
    <w:p w14:paraId="0B8BBB90">
      <w:pPr>
        <w:pStyle w:val="8"/>
        <w:rPr>
          <w:i/>
          <w:sz w:val="20"/>
        </w:rPr>
      </w:pPr>
    </w:p>
    <w:p w14:paraId="7095E1B2">
      <w:pPr>
        <w:pStyle w:val="8"/>
        <w:rPr>
          <w:i/>
          <w:sz w:val="20"/>
        </w:rPr>
      </w:pPr>
    </w:p>
    <w:p w14:paraId="0D194126">
      <w:pPr>
        <w:pStyle w:val="8"/>
        <w:rPr>
          <w:i/>
          <w:sz w:val="20"/>
        </w:rPr>
      </w:pPr>
    </w:p>
    <w:p w14:paraId="2A74D316">
      <w:pPr>
        <w:pStyle w:val="8"/>
        <w:rPr>
          <w:i/>
          <w:sz w:val="20"/>
        </w:rPr>
      </w:pPr>
    </w:p>
    <w:p w14:paraId="723E9221">
      <w:pPr>
        <w:pStyle w:val="8"/>
        <w:rPr>
          <w:i/>
          <w:sz w:val="20"/>
        </w:rPr>
      </w:pPr>
    </w:p>
    <w:p w14:paraId="77D026B5">
      <w:pPr>
        <w:pStyle w:val="8"/>
        <w:rPr>
          <w:i/>
          <w:sz w:val="20"/>
        </w:rPr>
      </w:pPr>
    </w:p>
    <w:p w14:paraId="753090E2">
      <w:pPr>
        <w:pStyle w:val="8"/>
        <w:rPr>
          <w:i/>
          <w:sz w:val="20"/>
        </w:rPr>
      </w:pPr>
    </w:p>
    <w:p w14:paraId="099A3F4A">
      <w:pPr>
        <w:pStyle w:val="8"/>
        <w:rPr>
          <w:i/>
          <w:sz w:val="20"/>
        </w:rPr>
      </w:pPr>
    </w:p>
    <w:p w14:paraId="1925BF08">
      <w:pPr>
        <w:pStyle w:val="8"/>
        <w:rPr>
          <w:i/>
          <w:sz w:val="20"/>
        </w:rPr>
      </w:pPr>
    </w:p>
    <w:p w14:paraId="14008A27">
      <w:pPr>
        <w:pStyle w:val="8"/>
        <w:rPr>
          <w:i/>
          <w:sz w:val="20"/>
        </w:rPr>
      </w:pPr>
    </w:p>
    <w:p w14:paraId="488ED994">
      <w:pPr>
        <w:pStyle w:val="8"/>
        <w:rPr>
          <w:i/>
          <w:sz w:val="20"/>
        </w:rPr>
      </w:pPr>
    </w:p>
    <w:p w14:paraId="36EED99E">
      <w:pPr>
        <w:pStyle w:val="8"/>
        <w:rPr>
          <w:i/>
          <w:sz w:val="20"/>
        </w:rPr>
      </w:pPr>
    </w:p>
    <w:p w14:paraId="5065AE1C">
      <w:pPr>
        <w:pStyle w:val="8"/>
        <w:rPr>
          <w:i/>
          <w:sz w:val="20"/>
        </w:rPr>
      </w:pPr>
    </w:p>
    <w:p w14:paraId="52E86807">
      <w:pPr>
        <w:pStyle w:val="8"/>
        <w:rPr>
          <w:i/>
          <w:sz w:val="20"/>
        </w:rPr>
      </w:pPr>
    </w:p>
    <w:p w14:paraId="7C9A687C">
      <w:pPr>
        <w:pStyle w:val="8"/>
        <w:rPr>
          <w:i/>
          <w:sz w:val="20"/>
        </w:rPr>
      </w:pPr>
    </w:p>
    <w:p w14:paraId="3DC0555B">
      <w:pPr>
        <w:pStyle w:val="8"/>
        <w:rPr>
          <w:i/>
          <w:sz w:val="20"/>
        </w:rPr>
      </w:pPr>
    </w:p>
    <w:p w14:paraId="4121D60F">
      <w:pPr>
        <w:pStyle w:val="8"/>
        <w:spacing w:before="138" w:after="1"/>
        <w:rPr>
          <w:i/>
          <w:sz w:val="20"/>
        </w:rPr>
      </w:pPr>
    </w:p>
    <w:p w14:paraId="60531159">
      <w:pPr>
        <w:ind w:left="1044"/>
        <w:rPr>
          <w:sz w:val="20"/>
        </w:rPr>
      </w:pPr>
      <w:r>
        <w:rPr>
          <w:sz w:val="20"/>
          <w:lang w:val="en-IN" w:eastAsia="en-IN"/>
        </w:rPr>
        <mc:AlternateContent>
          <mc:Choice Requires="wpg">
            <w:drawing>
              <wp:inline distT="0" distB="0" distL="0" distR="0">
                <wp:extent cx="4584700" cy="844550"/>
                <wp:effectExtent l="9525" t="0" r="0" b="12700"/>
                <wp:docPr id="145" name="Group 145"/>
                <wp:cNvGraphicFramePr/>
                <a:graphic xmlns:a="http://schemas.openxmlformats.org/drawingml/2006/main">
                  <a:graphicData uri="http://schemas.microsoft.com/office/word/2010/wordprocessingGroup">
                    <wpg:wgp>
                      <wpg:cNvGrpSpPr/>
                      <wpg:grpSpPr>
                        <a:xfrm>
                          <a:off x="0" y="0"/>
                          <a:ext cx="4584700" cy="844550"/>
                          <a:chOff x="0" y="0"/>
                          <a:chExt cx="4584700" cy="844550"/>
                        </a:xfrm>
                      </wpg:grpSpPr>
                      <wps:wsp>
                        <wps:cNvPr id="146" name="Graphic 146"/>
                        <wps:cNvSpPr/>
                        <wps:spPr>
                          <a:xfrm>
                            <a:off x="6095" y="6095"/>
                            <a:ext cx="4572000" cy="832485"/>
                          </a:xfrm>
                          <a:custGeom>
                            <a:avLst/>
                            <a:gdLst/>
                            <a:ahLst/>
                            <a:cxnLst/>
                            <a:rect l="l" t="t" r="r" b="b"/>
                            <a:pathLst>
                              <a:path w="4572000" h="832485">
                                <a:moveTo>
                                  <a:pt x="4433316" y="0"/>
                                </a:moveTo>
                                <a:lnTo>
                                  <a:pt x="138684" y="0"/>
                                </a:lnTo>
                                <a:lnTo>
                                  <a:pt x="131613" y="43830"/>
                                </a:lnTo>
                                <a:lnTo>
                                  <a:pt x="111926" y="81899"/>
                                </a:lnTo>
                                <a:lnTo>
                                  <a:pt x="81905" y="111922"/>
                                </a:lnTo>
                                <a:lnTo>
                                  <a:pt x="43835" y="131612"/>
                                </a:lnTo>
                                <a:lnTo>
                                  <a:pt x="0" y="138683"/>
                                </a:lnTo>
                                <a:lnTo>
                                  <a:pt x="0" y="693419"/>
                                </a:lnTo>
                                <a:lnTo>
                                  <a:pt x="43835" y="700491"/>
                                </a:lnTo>
                                <a:lnTo>
                                  <a:pt x="81905" y="720181"/>
                                </a:lnTo>
                                <a:lnTo>
                                  <a:pt x="111926" y="750204"/>
                                </a:lnTo>
                                <a:lnTo>
                                  <a:pt x="131613" y="788273"/>
                                </a:lnTo>
                                <a:lnTo>
                                  <a:pt x="138684" y="832103"/>
                                </a:lnTo>
                                <a:lnTo>
                                  <a:pt x="4433316" y="832103"/>
                                </a:lnTo>
                                <a:lnTo>
                                  <a:pt x="4440387" y="788273"/>
                                </a:lnTo>
                                <a:lnTo>
                                  <a:pt x="4460077" y="750204"/>
                                </a:lnTo>
                                <a:lnTo>
                                  <a:pt x="4490100" y="720181"/>
                                </a:lnTo>
                                <a:lnTo>
                                  <a:pt x="4528169" y="700491"/>
                                </a:lnTo>
                                <a:lnTo>
                                  <a:pt x="4572000" y="693419"/>
                                </a:lnTo>
                                <a:lnTo>
                                  <a:pt x="4572000" y="138683"/>
                                </a:lnTo>
                                <a:lnTo>
                                  <a:pt x="4528169" y="131612"/>
                                </a:lnTo>
                                <a:lnTo>
                                  <a:pt x="4490100" y="111922"/>
                                </a:lnTo>
                                <a:lnTo>
                                  <a:pt x="4460077" y="81899"/>
                                </a:lnTo>
                                <a:lnTo>
                                  <a:pt x="4440387" y="43830"/>
                                </a:lnTo>
                                <a:lnTo>
                                  <a:pt x="4433316" y="0"/>
                                </a:lnTo>
                                <a:close/>
                              </a:path>
                            </a:pathLst>
                          </a:custGeom>
                          <a:solidFill>
                            <a:srgbClr val="000000"/>
                          </a:solidFill>
                        </wps:spPr>
                        <wps:bodyPr wrap="square" lIns="0" tIns="0" rIns="0" bIns="0" rtlCol="0">
                          <a:noAutofit/>
                        </wps:bodyPr>
                      </wps:wsp>
                      <wps:wsp>
                        <wps:cNvPr id="147" name="Graphic 147"/>
                        <wps:cNvSpPr/>
                        <wps:spPr>
                          <a:xfrm>
                            <a:off x="6095" y="6095"/>
                            <a:ext cx="4572000" cy="832485"/>
                          </a:xfrm>
                          <a:custGeom>
                            <a:avLst/>
                            <a:gdLst/>
                            <a:ahLst/>
                            <a:cxnLst/>
                            <a:rect l="l" t="t" r="r" b="b"/>
                            <a:pathLst>
                              <a:path w="4572000" h="832485">
                                <a:moveTo>
                                  <a:pt x="0" y="138683"/>
                                </a:moveTo>
                                <a:lnTo>
                                  <a:pt x="43835" y="131612"/>
                                </a:lnTo>
                                <a:lnTo>
                                  <a:pt x="81905" y="111922"/>
                                </a:lnTo>
                                <a:lnTo>
                                  <a:pt x="111926" y="81899"/>
                                </a:lnTo>
                                <a:lnTo>
                                  <a:pt x="131613" y="43830"/>
                                </a:lnTo>
                                <a:lnTo>
                                  <a:pt x="138684" y="0"/>
                                </a:lnTo>
                                <a:lnTo>
                                  <a:pt x="4433316" y="0"/>
                                </a:lnTo>
                                <a:lnTo>
                                  <a:pt x="4440387" y="43830"/>
                                </a:lnTo>
                                <a:lnTo>
                                  <a:pt x="4460077" y="81899"/>
                                </a:lnTo>
                                <a:lnTo>
                                  <a:pt x="4490100" y="111922"/>
                                </a:lnTo>
                                <a:lnTo>
                                  <a:pt x="4528169" y="131612"/>
                                </a:lnTo>
                                <a:lnTo>
                                  <a:pt x="4572000" y="138683"/>
                                </a:lnTo>
                                <a:lnTo>
                                  <a:pt x="4572000" y="693419"/>
                                </a:lnTo>
                                <a:lnTo>
                                  <a:pt x="4528169" y="700491"/>
                                </a:lnTo>
                                <a:lnTo>
                                  <a:pt x="4490100" y="720181"/>
                                </a:lnTo>
                                <a:lnTo>
                                  <a:pt x="4460077" y="750204"/>
                                </a:lnTo>
                                <a:lnTo>
                                  <a:pt x="4440387" y="788273"/>
                                </a:lnTo>
                                <a:lnTo>
                                  <a:pt x="4433316" y="832103"/>
                                </a:lnTo>
                                <a:lnTo>
                                  <a:pt x="138684" y="832103"/>
                                </a:lnTo>
                                <a:lnTo>
                                  <a:pt x="131613" y="788273"/>
                                </a:lnTo>
                                <a:lnTo>
                                  <a:pt x="111926" y="750204"/>
                                </a:lnTo>
                                <a:lnTo>
                                  <a:pt x="81905" y="720181"/>
                                </a:lnTo>
                                <a:lnTo>
                                  <a:pt x="43835" y="700491"/>
                                </a:lnTo>
                                <a:lnTo>
                                  <a:pt x="0" y="693419"/>
                                </a:lnTo>
                                <a:lnTo>
                                  <a:pt x="0" y="138683"/>
                                </a:lnTo>
                                <a:close/>
                              </a:path>
                            </a:pathLst>
                          </a:custGeom>
                          <a:ln w="12192">
                            <a:solidFill>
                              <a:srgbClr val="000000"/>
                            </a:solidFill>
                            <a:prstDash val="solid"/>
                          </a:ln>
                        </wps:spPr>
                        <wps:bodyPr wrap="square" lIns="0" tIns="0" rIns="0" bIns="0" rtlCol="0">
                          <a:noAutofit/>
                        </wps:bodyPr>
                      </wps:wsp>
                      <wps:wsp>
                        <wps:cNvPr id="148" name="Textbox 148"/>
                        <wps:cNvSpPr txBox="1"/>
                        <wps:spPr>
                          <a:xfrm>
                            <a:off x="0" y="0"/>
                            <a:ext cx="4584700" cy="844550"/>
                          </a:xfrm>
                          <a:prstGeom prst="rect">
                            <a:avLst/>
                          </a:prstGeom>
                        </wps:spPr>
                        <wps:txbx>
                          <w:txbxContent>
                            <w:p w14:paraId="49BC988E">
                              <w:pPr>
                                <w:spacing w:before="109" w:line="235" w:lineRule="auto"/>
                                <w:ind w:left="1745" w:hanging="1482"/>
                                <w:rPr>
                                  <w:b/>
                                  <w:sz w:val="50"/>
                                </w:rPr>
                              </w:pPr>
                              <w:r>
                                <w:rPr>
                                  <w:b/>
                                  <w:color w:val="FFFFFF"/>
                                  <w:sz w:val="50"/>
                                </w:rPr>
                                <w:t xml:space="preserve">CENTER - STATE FINANCIAL </w:t>
                              </w:r>
                              <w:r>
                                <w:rPr>
                                  <w:b/>
                                  <w:color w:val="FFFFFF"/>
                                  <w:spacing w:val="-2"/>
                                  <w:sz w:val="50"/>
                                </w:rPr>
                                <w:t>RELATIONSHIP</w:t>
                              </w:r>
                            </w:p>
                          </w:txbxContent>
                        </wps:txbx>
                        <wps:bodyPr wrap="square" lIns="0" tIns="0" rIns="0" bIns="0" rtlCol="0">
                          <a:noAutofit/>
                        </wps:bodyPr>
                      </wps:wsp>
                    </wpg:wgp>
                  </a:graphicData>
                </a:graphic>
              </wp:inline>
            </w:drawing>
          </mc:Choice>
          <mc:Fallback>
            <w:pict>
              <v:group id="_x0000_s1026" o:spid="_x0000_s1026" o:spt="203" style="height:66.5pt;width:361pt;" coordsize="4584700,844550" o:gfxdata="UEsDBAoAAAAAAIdO4kAAAAAAAAAAAAAAAAAEAAAAZHJzL1BLAwQUAAAACACHTuJAjIR0N9UAAAAF&#10;AQAADwAAAGRycy9kb3ducmV2LnhtbE2PzUvDQBDF74L/wzKCN7v5wA9iNkWKeiqCrSDeptlpEpqd&#10;Ddlt0v73jl70MvB4jze/Vy5PrlcTjaHzbCBdJKCIa287bgx8bF9uHkCFiGyx90wGzhRgWV1elFhY&#10;P/M7TZvYKCnhUKCBNsah0DrULTkMCz8Qi7f3o8Mocmy0HXGWctfrLEnutMOO5UOLA61aqg+bozPw&#10;OuP8lKfP0/qwX52/trdvn+uUjLm+SpNHUJFO8S8MP/iCDpUw7fyRbVC9ARkSf69491kmciehPE9A&#10;V6X+T199A1BLAwQUAAAACACHTuJA4NRg4UMEAAAtEgAADgAAAGRycy9lMm9Eb2MueG1s5VhRj5s4&#10;EH4/qf8B8d4FBych0WartntdnXTqVereD3CICUiAOdtJ2H9/YxuDN7tLnFbqw90+bAwM45lv5pvx&#10;cPuhq6vgSLkoWbMJ0U0cBrTJ2K5s9pvw78cv79MwEJI0O1Kxhm7CJyrCD3fvfrs9tWs6YwWrdpQH&#10;oKQR61O7CQsp23UUiaygNRE3rKUNPMwZr4mES76PdpycQHtdRbM4XkQnxnctZxkVAu7em4dhr5H7&#10;KGR5Xmb0nmWHmjbSaOW0IhJcEkXZivBOW5vnNJN/5bmgMqg2IXgq9X/YBNZb9T+6uyXrPSdtUWa9&#10;CcTHhDOfalI2sOmg6p5IEhx4+UJVXWacCZbLm4zVkXFEIwJeoPgMmwfODq32Zb8+7dsBdAjUGeo/&#10;rDb7evzGg3IHmYDnYdCQGkKu9w3UDYDn1O7XIPXA2+/tN97f2Jsr5XGX81r9gi9Bp4F9GoClnQwy&#10;uInnKV7GgHkGz1KM5/Me+ayA8Lx4LSt+n34xsttGyrrBmFMLKSlGnMTP4fS9IC3V8AuFwIDTYsTJ&#10;5A3CC4OUlhtgEmsBiL2C0SJeAdYAhV7oFByRWgJJLFLJDKc6CIPDZJ0dhHygTGNOjn8KaVJ4Z1ek&#10;sKusa+ySAxEUBSpNARkGQAGuKbA1FGiJVO8pY9UyOKmg9aYUEDNjiXpcsyN9ZFpQqshhnCQJAkxs&#10;2MHWUaZqXFmUpIsUPxO1Ava31UoRaESJFsRJmuhsAb1WyP72wgitZsaAFKWrlfLoTeEUrWIDPlKv&#10;zSaF1d69sDJoWhiCBhBoF5NJrUZwsUowmrZ13B7Ig1doUuvoGIQNpdPC2ncD2XIez2I8qdqJxjJN&#10;Z8tp95wgQ9qgeFraTR8vcRwn6VJD7WELxos4Xvbilx3FeAVV2MTHA0U8n6VosTLGXI7QQCjFfI/o&#10;W/75ZZVrjA7YdLa6rvowwQHyMskwHqN0mb9uCpwzPauYoIbPqi5pYg+1CkjuVkPBqnL3pawqVZwE&#10;328/Vzw4EtX59V+f444YtA9bpNVqy3ZPUOVPcBzYhOKfA+E0DKo/GugjkBPSLrhdbO2Cy+oz0ycM&#10;tXXDPh4ky0tVmfUORm9/AQ1KNdVf0qkg8W1Ht51qqVBQ20NH+591qlcK9FuNaqy8HlQaK68HkZzK&#10;e5lHTuG9TCOn7p6z6Hm/nOLbueR1PB6L7WXfri1ATq31iIlbaz1asivuVZqvK/xXthWn1np0Z7fY&#10;erXE8bzm0XCdrPKSHs5tHqY4XPDwc6SZT2seTm4eRyfvA9krFcQS5ppGVTXqfI1mcP7UQ6PTkTwb&#10;F5zSuZD3RBSmwWkNwxmu7zRm+vhPNjb4RmEa2yMMTlvWwbCanjW2QHafGMwn+iCsQHhjGDMx7efR&#10;cQx7dWCFA4cddxX+agwL1AKGKRiwdCztSAaiVuRFOGS37fou/OuOHHpUhq8IYM2zzxTutbZ0/Mpz&#10;9y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x&#10;BgAAW0NvbnRlbnRfVHlwZXNdLnhtbFBLAQIUAAoAAAAAAIdO4kAAAAAAAAAAAAAAAAAGAAAAAAAA&#10;AAAAEAAAAJMFAABfcmVscy9QSwECFAAUAAAACACHTuJAihRmPNEAAACUAQAACwAAAAAAAAABACAA&#10;AAC3BQAAX3JlbHMvLnJlbHNQSwECFAAKAAAAAACHTuJAAAAAAAAAAAAAAAAABAAAAAAAAAAAABAA&#10;AAAAAAAAZHJzL1BLAQIUABQAAAAIAIdO4kCMhHQ31QAAAAUBAAAPAAAAAAAAAAEAIAAAACIAAABk&#10;cnMvZG93bnJldi54bWxQSwECFAAUAAAACACHTuJA4NRg4UMEAAAtEgAADgAAAAAAAAABACAAAAAk&#10;AQAAZHJzL2Uyb0RvYy54bWxQSwUGAAAAAAYABgBZAQAA2QcAAAAA&#10;">
                <o:lock v:ext="edit" aspectratio="f"/>
                <v:shape id="Graphic 146" o:spid="_x0000_s1026" o:spt="100" style="position:absolute;left:6095;top:6095;height:832485;width:4572000;" fillcolor="#000000" filled="t" stroked="f" coordsize="4572000,832485" o:gfxdata="UEsDBAoAAAAAAIdO4kAAAAAAAAAAAAAAAAAEAAAAZHJzL1BLAwQUAAAACACHTuJA6Ar4tLsAAADc&#10;AAAADwAAAGRycy9kb3ducmV2LnhtbEVPyWrDMBC9F/IPYgK5NbJNMMWNkkOgEKgp2E3IdbCmtqk1&#10;Epay+eujQKG3ebx11tubGcSFRt9bVpAuExDEjdU9twoO3x+vbyB8QNY4WCYFd/Kw3cxe1lhoe+WK&#10;LnVoRQxhX6CCLgRXSOmbjgz6pXXEkfuxo8EQ4dhKPeI1hptBZkmSS4M9x4YOHe06an7rs1FQnVLO&#10;+FTed1P5WTuXf03HAym1mKfJO4hAt/Av/nPvdZy/yuH5TLxAbh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Ar4tLsAAADc&#10;AAAADwAAAAAAAAABACAAAAAiAAAAZHJzL2Rvd25yZXYueG1sUEsBAhQAFAAAAAgAh07iQDMvBZ47&#10;AAAAOQAAABAAAAAAAAAAAQAgAAAACgEAAGRycy9zaGFwZXhtbC54bWxQSwUGAAAAAAYABgBbAQAA&#10;tAMAAAAA&#10;" path="m4433316,0l138684,0,131613,43830,111926,81899,81905,111922,43835,131612,0,138683,0,693419,43835,700491,81905,720181,111926,750204,131613,788273,138684,832103,4433316,832103,4440387,788273,4460077,750204,4490100,720181,4528169,700491,4572000,693419,4572000,138683,4528169,131612,4490100,111922,4460077,81899,4440387,43830,4433316,0xe">
                  <v:fill on="t" focussize="0,0"/>
                  <v:stroke on="f"/>
                  <v:imagedata o:title=""/>
                  <o:lock v:ext="edit" aspectratio="f"/>
                  <v:textbox inset="0mm,0mm,0mm,0mm"/>
                </v:shape>
                <v:shape id="Graphic 147" o:spid="_x0000_s1026" o:spt="100" style="position:absolute;left:6095;top:6095;height:832485;width:4572000;" filled="f" stroked="t" coordsize="4572000,832485" o:gfxdata="UEsDBAoAAAAAAIdO4kAAAAAAAAAAAAAAAAAEAAAAZHJzL1BLAwQUAAAACACHTuJAG/JrHcAAAADc&#10;AAAADwAAAGRycy9kb3ducmV2LnhtbEWPW2sCMRCF3wv+hzBCX0rNrtVWV6NIQepDKXipvg6bcbO4&#10;mSybeP31Rij0bYZzvjNnxtOLrcSJGl86VpB2EhDEudMlFwo26/nrAIQPyBorx6TgSh6mk9bTGDPt&#10;zryk0yoUIoawz1CBCaHOpPS5IYu+42riqO1dYzHEtSmkbvAcw20lu0nyLi2WHC8YrOnTUH5YHW2s&#10;MTSbw9vPr7yt+1/y5ZvS7WyXKvXcTpMRiECX8G/+oxc6cr0PeDwTJ5CTO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b8msd&#10;wAAAANwAAAAPAAAAAAAAAAEAIAAAACIAAABkcnMvZG93bnJldi54bWxQSwECFAAUAAAACACHTuJA&#10;My8FnjsAAAA5AAAAEAAAAAAAAAABACAAAAAPAQAAZHJzL3NoYXBleG1sLnhtbFBLBQYAAAAABgAG&#10;AFsBAAC5AwAAAAA=&#10;" path="m0,138683l43835,131612,81905,111922,111926,81899,131613,43830,138684,0,4433316,0,4440387,43830,4460077,81899,4490100,111922,4528169,131612,4572000,138683,4572000,693419,4528169,700491,4490100,720181,4460077,750204,4440387,788273,4433316,832103,138684,832103,131613,788273,111926,750204,81905,720181,43835,700491,0,693419,0,138683xe">
                  <v:fill on="f" focussize="0,0"/>
                  <v:stroke weight="0.96pt" color="#000000" joinstyle="round"/>
                  <v:imagedata o:title=""/>
                  <o:lock v:ext="edit" aspectratio="f"/>
                  <v:textbox inset="0mm,0mm,0mm,0mm"/>
                </v:shape>
                <v:shape id="Textbox 148" o:spid="_x0000_s1026" o:spt="202" type="#_x0000_t202" style="position:absolute;left:0;top:0;height:844550;width:4584700;" filled="f" stroked="f" coordsize="21600,21600" o:gfxdata="UEsDBAoAAAAAAIdO4kAAAAAAAAAAAAAAAAAEAAAAZHJzL1BLAwQUAAAACACHTuJAz5zjpL8AAADc&#10;AAAADwAAAGRycy9kb3ducmV2LnhtbEWPQUvDQBCF74L/YZmCN7tbkWLTbkoRBUEQ03jwOM1OkqXZ&#10;2Zhd2/rvnYPgbYb35r1vNttLGNSJpuQjW1jMDSjiJjrPnYWP+vn2AVTKyA6HyGThhxJsy+urDRYu&#10;nrmi0z53SkI4FWihz3kstE5NTwHTPI7EorVxCphlnTrtJjxLeBj0nTFLHdCzNPQ40mNPzXH/HSzs&#10;Prl68l9vh/eqrXxdrwy/Lo/W3swWZg0q0yX/m/+uX5zg3wutPCMT6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c46S/&#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49BC988E">
                        <w:pPr>
                          <w:spacing w:before="109" w:line="235" w:lineRule="auto"/>
                          <w:ind w:left="1745" w:hanging="1482"/>
                          <w:rPr>
                            <w:b/>
                            <w:sz w:val="50"/>
                          </w:rPr>
                        </w:pPr>
                        <w:r>
                          <w:rPr>
                            <w:b/>
                            <w:color w:val="FFFFFF"/>
                            <w:sz w:val="50"/>
                          </w:rPr>
                          <w:t xml:space="preserve">CENTER - STATE FINANCIAL </w:t>
                        </w:r>
                        <w:r>
                          <w:rPr>
                            <w:b/>
                            <w:color w:val="FFFFFF"/>
                            <w:spacing w:val="-2"/>
                            <w:sz w:val="50"/>
                          </w:rPr>
                          <w:t>RELATIONSHIP</w:t>
                        </w:r>
                      </w:p>
                    </w:txbxContent>
                  </v:textbox>
                </v:shape>
                <w10:wrap type="none"/>
                <w10:anchorlock/>
              </v:group>
            </w:pict>
          </mc:Fallback>
        </mc:AlternateContent>
      </w:r>
    </w:p>
    <w:p w14:paraId="40BE9FFA">
      <w:pPr>
        <w:rPr>
          <w:sz w:val="20"/>
        </w:rPr>
        <w:sectPr>
          <w:headerReference r:id="rId5" w:type="default"/>
          <w:footerReference r:id="rId6" w:type="default"/>
          <w:pgSz w:w="10330" w:h="14580"/>
          <w:pgMar w:top="1660" w:right="566" w:bottom="280" w:left="566" w:header="0" w:footer="0" w:gutter="0"/>
          <w:cols w:space="720" w:num="1"/>
        </w:sectPr>
      </w:pPr>
    </w:p>
    <w:p w14:paraId="6F87B297">
      <w:pPr>
        <w:pStyle w:val="8"/>
        <w:rPr>
          <w:i/>
          <w:sz w:val="17"/>
        </w:rPr>
      </w:pPr>
    </w:p>
    <w:p w14:paraId="795BC907">
      <w:pPr>
        <w:pStyle w:val="8"/>
        <w:rPr>
          <w:i/>
          <w:sz w:val="17"/>
        </w:rPr>
        <w:sectPr>
          <w:headerReference r:id="rId7" w:type="default"/>
          <w:footerReference r:id="rId8" w:type="default"/>
          <w:pgSz w:w="10330" w:h="14580"/>
          <w:pgMar w:top="1660" w:right="566" w:bottom="280" w:left="566" w:header="0" w:footer="0" w:gutter="0"/>
          <w:cols w:space="720" w:num="1"/>
        </w:sectPr>
      </w:pPr>
    </w:p>
    <w:p w14:paraId="791EC244">
      <w:pPr>
        <w:pStyle w:val="3"/>
        <w:spacing w:before="271" w:line="273" w:lineRule="auto"/>
        <w:ind w:right="153"/>
      </w:pPr>
      <w:r>
        <w:rPr>
          <w:spacing w:val="-8"/>
        </w:rPr>
        <w:t>QUANTITATIVE</w:t>
      </w:r>
      <w:r>
        <w:rPr>
          <w:spacing w:val="-9"/>
        </w:rPr>
        <w:t xml:space="preserve"> </w:t>
      </w:r>
      <w:r>
        <w:rPr>
          <w:spacing w:val="-8"/>
        </w:rPr>
        <w:t>ANALYSIS OF</w:t>
      </w:r>
      <w:r>
        <w:rPr>
          <w:spacing w:val="-10"/>
        </w:rPr>
        <w:t xml:space="preserve"> </w:t>
      </w:r>
      <w:r>
        <w:rPr>
          <w:spacing w:val="-8"/>
        </w:rPr>
        <w:t>PRICE LEADERSHIP USING</w:t>
      </w:r>
      <w:r>
        <w:rPr>
          <w:spacing w:val="-11"/>
        </w:rPr>
        <w:t xml:space="preserve"> </w:t>
      </w:r>
      <w:r>
        <w:rPr>
          <w:spacing w:val="-8"/>
        </w:rPr>
        <w:t xml:space="preserve">STACKELBERG </w:t>
      </w:r>
      <w:r>
        <w:rPr>
          <w:spacing w:val="-6"/>
        </w:rPr>
        <w:t>GAME</w:t>
      </w:r>
      <w:r>
        <w:rPr>
          <w:spacing w:val="-17"/>
        </w:rPr>
        <w:t xml:space="preserve"> </w:t>
      </w:r>
      <w:r>
        <w:rPr>
          <w:spacing w:val="-6"/>
        </w:rPr>
        <w:t>THEORY:</w:t>
      </w:r>
      <w:r>
        <w:rPr>
          <w:spacing w:val="-17"/>
        </w:rPr>
        <w:t xml:space="preserve"> </w:t>
      </w:r>
      <w:r>
        <w:rPr>
          <w:spacing w:val="-6"/>
        </w:rPr>
        <w:t>A</w:t>
      </w:r>
      <w:r>
        <w:rPr>
          <w:spacing w:val="-16"/>
        </w:rPr>
        <w:t xml:space="preserve"> </w:t>
      </w:r>
      <w:r>
        <w:rPr>
          <w:spacing w:val="-6"/>
        </w:rPr>
        <w:t>CASE</w:t>
      </w:r>
      <w:r>
        <w:rPr>
          <w:spacing w:val="-17"/>
        </w:rPr>
        <w:t xml:space="preserve"> </w:t>
      </w:r>
      <w:r>
        <w:rPr>
          <w:spacing w:val="-6"/>
        </w:rPr>
        <w:t>STUDY</w:t>
      </w:r>
      <w:r>
        <w:rPr>
          <w:spacing w:val="-16"/>
        </w:rPr>
        <w:t xml:space="preserve"> </w:t>
      </w:r>
      <w:r>
        <w:rPr>
          <w:spacing w:val="-6"/>
        </w:rPr>
        <w:t>ON</w:t>
      </w:r>
      <w:r>
        <w:rPr>
          <w:spacing w:val="-17"/>
        </w:rPr>
        <w:t xml:space="preserve"> </w:t>
      </w:r>
      <w:r>
        <w:rPr>
          <w:spacing w:val="-6"/>
        </w:rPr>
        <w:t>KALYAN</w:t>
      </w:r>
      <w:r>
        <w:rPr>
          <w:spacing w:val="-17"/>
        </w:rPr>
        <w:t xml:space="preserve"> </w:t>
      </w:r>
      <w:r>
        <w:rPr>
          <w:spacing w:val="-6"/>
        </w:rPr>
        <w:t>AND</w:t>
      </w:r>
      <w:r>
        <w:rPr>
          <w:spacing w:val="-16"/>
        </w:rPr>
        <w:t xml:space="preserve"> </w:t>
      </w:r>
      <w:r>
        <w:rPr>
          <w:spacing w:val="-6"/>
        </w:rPr>
        <w:t xml:space="preserve">THANGAMAYIL </w:t>
      </w:r>
      <w:r>
        <w:t>JEWELLERYIN INDIA</w:t>
      </w:r>
    </w:p>
    <w:p w14:paraId="6D9803A5">
      <w:pPr>
        <w:spacing w:line="271" w:lineRule="auto"/>
        <w:ind w:left="4477" w:right="149" w:firstLine="2417"/>
        <w:jc w:val="right"/>
        <w:rPr>
          <w:i/>
          <w:sz w:val="20"/>
        </w:rPr>
      </w:pPr>
      <w:r>
        <w:rPr>
          <w:b/>
        </w:rPr>
        <w:t xml:space="preserve">Dr. R.P. Buvaneswari </w:t>
      </w:r>
      <w:r>
        <w:rPr>
          <w:i/>
          <w:spacing w:val="-2"/>
          <w:sz w:val="20"/>
        </w:rPr>
        <w:t>Associate</w:t>
      </w:r>
      <w:r>
        <w:rPr>
          <w:i/>
          <w:spacing w:val="-8"/>
          <w:sz w:val="20"/>
        </w:rPr>
        <w:t xml:space="preserve"> </w:t>
      </w:r>
      <w:r>
        <w:rPr>
          <w:i/>
          <w:spacing w:val="-2"/>
          <w:sz w:val="20"/>
        </w:rPr>
        <w:t>Professor</w:t>
      </w:r>
      <w:r>
        <w:rPr>
          <w:i/>
          <w:spacing w:val="-8"/>
          <w:sz w:val="20"/>
        </w:rPr>
        <w:t xml:space="preserve"> </w:t>
      </w:r>
      <w:r>
        <w:rPr>
          <w:i/>
          <w:spacing w:val="-2"/>
          <w:sz w:val="20"/>
        </w:rPr>
        <w:t>and</w:t>
      </w:r>
      <w:r>
        <w:rPr>
          <w:i/>
          <w:spacing w:val="-8"/>
          <w:sz w:val="20"/>
        </w:rPr>
        <w:t xml:space="preserve"> </w:t>
      </w:r>
      <w:r>
        <w:rPr>
          <w:i/>
          <w:spacing w:val="-2"/>
          <w:sz w:val="20"/>
        </w:rPr>
        <w:t>Head,</w:t>
      </w:r>
      <w:r>
        <w:rPr>
          <w:i/>
          <w:spacing w:val="-8"/>
          <w:sz w:val="20"/>
        </w:rPr>
        <w:t xml:space="preserve"> </w:t>
      </w:r>
      <w:r>
        <w:rPr>
          <w:i/>
          <w:spacing w:val="-2"/>
          <w:sz w:val="20"/>
        </w:rPr>
        <w:t>Department</w:t>
      </w:r>
      <w:r>
        <w:rPr>
          <w:i/>
          <w:spacing w:val="-8"/>
          <w:sz w:val="20"/>
        </w:rPr>
        <w:t xml:space="preserve"> </w:t>
      </w:r>
      <w:r>
        <w:rPr>
          <w:i/>
          <w:spacing w:val="-2"/>
          <w:sz w:val="20"/>
        </w:rPr>
        <w:t>of</w:t>
      </w:r>
      <w:r>
        <w:rPr>
          <w:i/>
          <w:spacing w:val="-8"/>
          <w:sz w:val="20"/>
        </w:rPr>
        <w:t xml:space="preserve"> </w:t>
      </w:r>
      <w:r>
        <w:rPr>
          <w:i/>
          <w:spacing w:val="-2"/>
          <w:sz w:val="20"/>
        </w:rPr>
        <w:t xml:space="preserve">Economics </w:t>
      </w:r>
      <w:r>
        <w:rPr>
          <w:i/>
          <w:sz w:val="20"/>
        </w:rPr>
        <w:t>NKR Govt. Arts College for Women, Namakkal</w:t>
      </w:r>
    </w:p>
    <w:p w14:paraId="4187915B">
      <w:pPr>
        <w:pStyle w:val="8"/>
        <w:spacing w:before="54"/>
        <w:rPr>
          <w:i/>
          <w:sz w:val="20"/>
        </w:rPr>
      </w:pPr>
    </w:p>
    <w:p w14:paraId="0ABBC130">
      <w:pPr>
        <w:pStyle w:val="5"/>
        <w:spacing w:before="1"/>
      </w:pPr>
      <w:r>
        <w:rPr>
          <w:w w:val="105"/>
        </w:rPr>
        <w:t>Ms.</w:t>
      </w:r>
      <w:r>
        <w:rPr>
          <w:spacing w:val="26"/>
          <w:w w:val="105"/>
        </w:rPr>
        <w:t xml:space="preserve"> </w:t>
      </w:r>
      <w:r>
        <w:rPr>
          <w:w w:val="105"/>
        </w:rPr>
        <w:t>M.</w:t>
      </w:r>
      <w:r>
        <w:rPr>
          <w:spacing w:val="25"/>
          <w:w w:val="105"/>
        </w:rPr>
        <w:t xml:space="preserve"> </w:t>
      </w:r>
      <w:r>
        <w:rPr>
          <w:spacing w:val="-2"/>
          <w:w w:val="105"/>
        </w:rPr>
        <w:t>Roshansulthana</w:t>
      </w:r>
    </w:p>
    <w:p w14:paraId="5B2C0728">
      <w:pPr>
        <w:spacing w:before="29" w:line="273" w:lineRule="auto"/>
        <w:ind w:left="5109" w:right="151" w:firstLine="1063"/>
        <w:jc w:val="right"/>
        <w:rPr>
          <w:i/>
          <w:sz w:val="20"/>
        </w:rPr>
      </w:pPr>
      <w:r>
        <w:rPr>
          <w:i/>
          <w:sz w:val="20"/>
        </w:rPr>
        <w:t>II MA Student, Dept. of Economics NKR</w:t>
      </w:r>
      <w:r>
        <w:rPr>
          <w:i/>
          <w:spacing w:val="10"/>
          <w:sz w:val="20"/>
        </w:rPr>
        <w:t xml:space="preserve"> </w:t>
      </w:r>
      <w:r>
        <w:rPr>
          <w:i/>
          <w:sz w:val="20"/>
        </w:rPr>
        <w:t>Govt.</w:t>
      </w:r>
      <w:r>
        <w:rPr>
          <w:i/>
          <w:spacing w:val="12"/>
          <w:sz w:val="20"/>
        </w:rPr>
        <w:t xml:space="preserve"> </w:t>
      </w:r>
      <w:r>
        <w:rPr>
          <w:i/>
          <w:sz w:val="20"/>
        </w:rPr>
        <w:t>Arts</w:t>
      </w:r>
      <w:r>
        <w:rPr>
          <w:i/>
          <w:spacing w:val="11"/>
          <w:sz w:val="20"/>
        </w:rPr>
        <w:t xml:space="preserve"> </w:t>
      </w:r>
      <w:r>
        <w:rPr>
          <w:i/>
          <w:sz w:val="20"/>
        </w:rPr>
        <w:t>College</w:t>
      </w:r>
      <w:r>
        <w:rPr>
          <w:i/>
          <w:spacing w:val="11"/>
          <w:sz w:val="20"/>
        </w:rPr>
        <w:t xml:space="preserve"> </w:t>
      </w:r>
      <w:r>
        <w:rPr>
          <w:i/>
          <w:sz w:val="20"/>
        </w:rPr>
        <w:t>for</w:t>
      </w:r>
      <w:r>
        <w:rPr>
          <w:i/>
          <w:spacing w:val="11"/>
          <w:sz w:val="20"/>
        </w:rPr>
        <w:t xml:space="preserve"> </w:t>
      </w:r>
      <w:r>
        <w:rPr>
          <w:i/>
          <w:sz w:val="20"/>
        </w:rPr>
        <w:t>Women,</w:t>
      </w:r>
      <w:r>
        <w:rPr>
          <w:i/>
          <w:spacing w:val="12"/>
          <w:sz w:val="20"/>
        </w:rPr>
        <w:t xml:space="preserve"> </w:t>
      </w:r>
      <w:r>
        <w:rPr>
          <w:i/>
          <w:spacing w:val="-6"/>
          <w:sz w:val="20"/>
        </w:rPr>
        <w:t>Namakkam</w:t>
      </w:r>
    </w:p>
    <w:p w14:paraId="54C4C904">
      <w:pPr>
        <w:pStyle w:val="8"/>
        <w:spacing w:before="31"/>
        <w:rPr>
          <w:i/>
          <w:sz w:val="20"/>
        </w:rPr>
      </w:pPr>
    </w:p>
    <w:p w14:paraId="77E28E43">
      <w:pPr>
        <w:pStyle w:val="4"/>
      </w:pPr>
      <w:r>
        <w:rPr>
          <w:lang w:val="en-IN" w:eastAsia="en-IN"/>
        </w:rPr>
        <mc:AlternateContent>
          <mc:Choice Requires="wps">
            <w:drawing>
              <wp:anchor distT="0" distB="0" distL="0" distR="0" simplePos="0" relativeHeight="251850752" behindDoc="1" locked="0" layoutInCell="1" allowOverlap="1">
                <wp:simplePos x="0" y="0"/>
                <wp:positionH relativeFrom="page">
                  <wp:posOffset>457200</wp:posOffset>
                </wp:positionH>
                <wp:positionV relativeFrom="paragraph">
                  <wp:posOffset>188595</wp:posOffset>
                </wp:positionV>
                <wp:extent cx="424180" cy="834390"/>
                <wp:effectExtent l="0" t="0" r="0" b="0"/>
                <wp:wrapNone/>
                <wp:docPr id="155" name="Textbox 155"/>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16BFCC02">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55" o:spid="_x0000_s1026" o:spt="202" type="#_x0000_t202" style="position:absolute;left:0pt;margin-left:36pt;margin-top:14.85pt;height:65.7pt;width:33.4pt;mso-position-horizontal-relative:page;z-index:-251465728;mso-width-relative:page;mso-height-relative:page;" filled="f" stroked="f" coordsize="21600,21600" o:gfxdata="UEsDBAoAAAAAAIdO4kAAAAAAAAAAAAAAAAAEAAAAZHJzL1BLAwQUAAAACACHTuJABHTPntgAAAAJ&#10;AQAADwAAAGRycy9kb3ducmV2LnhtbE2PTU/DMAyG70j8h8hI3FjSInVbaTohBCckRFcOHNPWa6M1&#10;TmmyD/493ondbL3W6+cpNmc3iiPOwXrSkCwUCKTWd5Z6DV/128MKRIiGOjN6Qg2/GGBT3t4UJu/8&#10;iSo8bmMvuIRCbjQMMU65lKEd0Jmw8BMSZzs/OxN5nXvZzebE5W6UqVKZdMYSfxjMhC8DtvvtwWl4&#10;/qbq1f58NJ/VrrJ1vVb0nu21vr9L1BOIiOf4fwwXfEaHkpkaf6AuiFHDMmWVqCFdL0Fc8scVqzQ8&#10;ZEkCsizktUH5B1BLAwQUAAAACACHTuJAp0bSp7QBAAB3AwAADgAAAGRycy9lMm9Eb2MueG1srVPB&#10;btswDL0P2D8Iui9O0nTIjDhFt2DDgGEr0O4DZFmKBViiRimx8/ejZDsduksPvdgUST++9yjv7gbb&#10;sbPCYMBVfLVYcqachMa4Y8V/P339sOUsROEa0YFTFb+owO/279/tel+qNbTQNQoZgbhQ9r7ibYy+&#10;LIogW2VFWIBXjooa0IpIRzwWDYqe0G1XrJfLj0UP2HgEqUKg7GEs8gkRXwMIWhupDiBPVrk4oqLq&#10;RCRJoTU+8H1mq7WS8ZfWQUXWVZyUxvykIRTX6Vnsd6I8ovCtkRMF8RoKLzRZYRwNvUIdRBTshOY/&#10;KGskQgAdFxJsMQrJjpCK1fKFN4+t8CprIauDv5oe3g5W/jw/IDMN3YTbW86csLTyJzXEGgaWUmRQ&#10;70NJfY+eOuPwGQZqnvOBkkn3oNGmNyliVCd7L1d7CY1JSm7Wm9WWKpJK25vNzadsf/H8sccQvymw&#10;LAUVR9peNlWcf4RIRKh1bqFDojWOT1Ec6mHiWkNzIao9bbXi4c9JoOKs++7ItnQF5gDnoJ4DjN0X&#10;yBclSXFwf4qgTZ6cRoy402TaRyY03Z208H/Puev5f9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R0z57YAAAACQEAAA8AAAAAAAAAAQAgAAAAIgAAAGRycy9kb3ducmV2LnhtbFBLAQIUABQAAAAI&#10;AIdO4kCnRtKntAEAAHcDAAAOAAAAAAAAAAEAIAAAACcBAABkcnMvZTJvRG9jLnhtbFBLBQYAAAAA&#10;BgAGAFkBAABNBQAAAAA=&#10;">
                <v:fill on="f" focussize="0,0"/>
                <v:stroke on="f"/>
                <v:imagedata o:title=""/>
                <o:lock v:ext="edit" aspectratio="f"/>
                <v:textbox inset="0mm,0mm,0mm,0mm">
                  <w:txbxContent>
                    <w:p w14:paraId="16BFCC02">
                      <w:pPr>
                        <w:spacing w:line="1248" w:lineRule="exact"/>
                        <w:rPr>
                          <w:sz w:val="109"/>
                        </w:rPr>
                      </w:pPr>
                      <w:r>
                        <w:rPr>
                          <w:spacing w:val="-10"/>
                          <w:sz w:val="109"/>
                        </w:rPr>
                        <w:t>T</w:t>
                      </w:r>
                    </w:p>
                  </w:txbxContent>
                </v:textbox>
              </v:shape>
            </w:pict>
          </mc:Fallback>
        </mc:AlternateContent>
      </w:r>
      <w:r>
        <w:rPr>
          <w:spacing w:val="-2"/>
          <w:w w:val="115"/>
        </w:rPr>
        <w:t>ABSTRACT</w:t>
      </w:r>
    </w:p>
    <w:p w14:paraId="7F1FF1CA">
      <w:pPr>
        <w:pStyle w:val="8"/>
        <w:spacing w:before="237" w:line="280" w:lineRule="auto"/>
        <w:ind w:left="824" w:right="150"/>
        <w:jc w:val="both"/>
      </w:pPr>
      <w:r>
        <w:rPr>
          <w:w w:val="105"/>
        </w:rPr>
        <w:t>his paper presents an integrative theoretical framework for economic growth, focusing on key concepts such as cost</w:t>
      </w:r>
      <w:r>
        <w:rPr>
          <w:spacing w:val="-1"/>
          <w:w w:val="105"/>
        </w:rPr>
        <w:t xml:space="preserve"> </w:t>
      </w:r>
      <w:r>
        <w:rPr>
          <w:w w:val="105"/>
        </w:rPr>
        <w:t>functions, demand models,</w:t>
      </w:r>
      <w:r>
        <w:rPr>
          <w:spacing w:val="-1"/>
          <w:w w:val="105"/>
        </w:rPr>
        <w:t xml:space="preserve"> </w:t>
      </w:r>
      <w:r>
        <w:rPr>
          <w:w w:val="105"/>
        </w:rPr>
        <w:t xml:space="preserve">and strategic firm </w:t>
      </w:r>
      <w:r>
        <w:t>interactions</w:t>
      </w:r>
      <w:r>
        <w:rPr>
          <w:spacing w:val="15"/>
        </w:rPr>
        <w:t xml:space="preserve"> </w:t>
      </w:r>
      <w:r>
        <w:t>in</w:t>
      </w:r>
      <w:r>
        <w:rPr>
          <w:spacing w:val="18"/>
        </w:rPr>
        <w:t xml:space="preserve"> </w:t>
      </w:r>
      <w:r>
        <w:t>oligopoly</w:t>
      </w:r>
      <w:r>
        <w:rPr>
          <w:spacing w:val="13"/>
        </w:rPr>
        <w:t xml:space="preserve"> </w:t>
      </w:r>
      <w:r>
        <w:t>markets.</w:t>
      </w:r>
      <w:r>
        <w:rPr>
          <w:spacing w:val="16"/>
        </w:rPr>
        <w:t xml:space="preserve"> </w:t>
      </w:r>
      <w:r>
        <w:t>We</w:t>
      </w:r>
      <w:r>
        <w:rPr>
          <w:spacing w:val="13"/>
        </w:rPr>
        <w:t xml:space="preserve"> </w:t>
      </w:r>
      <w:r>
        <w:t>formalize</w:t>
      </w:r>
      <w:r>
        <w:rPr>
          <w:spacing w:val="17"/>
        </w:rPr>
        <w:t xml:space="preserve"> </w:t>
      </w:r>
      <w:r>
        <w:t>the</w:t>
      </w:r>
      <w:r>
        <w:rPr>
          <w:spacing w:val="16"/>
        </w:rPr>
        <w:t xml:space="preserve"> </w:t>
      </w:r>
      <w:r>
        <w:t>relationships</w:t>
      </w:r>
      <w:r>
        <w:rPr>
          <w:spacing w:val="14"/>
        </w:rPr>
        <w:t xml:space="preserve"> </w:t>
      </w:r>
      <w:r>
        <w:t>between</w:t>
      </w:r>
      <w:r>
        <w:rPr>
          <w:spacing w:val="14"/>
        </w:rPr>
        <w:t xml:space="preserve"> </w:t>
      </w:r>
      <w:r>
        <w:t>price,</w:t>
      </w:r>
      <w:r>
        <w:rPr>
          <w:spacing w:val="16"/>
        </w:rPr>
        <w:t xml:space="preserve"> </w:t>
      </w:r>
      <w:r>
        <w:rPr>
          <w:spacing w:val="-2"/>
        </w:rPr>
        <w:t>cost,</w:t>
      </w:r>
    </w:p>
    <w:p w14:paraId="48D58357">
      <w:pPr>
        <w:pStyle w:val="8"/>
        <w:spacing w:line="280" w:lineRule="auto"/>
        <w:ind w:left="153" w:right="146"/>
        <w:jc w:val="both"/>
      </w:pPr>
      <w:r>
        <w:rPr>
          <w:w w:val="105"/>
        </w:rPr>
        <w:t>and quantity via functional equations, including linear and non-linear demand functions, inverse</w:t>
      </w:r>
      <w:r>
        <w:rPr>
          <w:spacing w:val="-13"/>
          <w:w w:val="105"/>
        </w:rPr>
        <w:t xml:space="preserve"> </w:t>
      </w:r>
      <w:r>
        <w:rPr>
          <w:w w:val="105"/>
        </w:rPr>
        <w:t>demand</w:t>
      </w:r>
      <w:r>
        <w:rPr>
          <w:spacing w:val="-13"/>
          <w:w w:val="105"/>
        </w:rPr>
        <w:t xml:space="preserve"> </w:t>
      </w:r>
      <w:r>
        <w:rPr>
          <w:w w:val="105"/>
        </w:rPr>
        <w:t>formulations,</w:t>
      </w:r>
      <w:r>
        <w:rPr>
          <w:spacing w:val="-13"/>
          <w:w w:val="105"/>
        </w:rPr>
        <w:t xml:space="preserve"> </w:t>
      </w:r>
      <w:r>
        <w:rPr>
          <w:w w:val="105"/>
        </w:rPr>
        <w:t>and</w:t>
      </w:r>
      <w:r>
        <w:rPr>
          <w:spacing w:val="-12"/>
          <w:w w:val="105"/>
        </w:rPr>
        <w:t xml:space="preserve"> </w:t>
      </w:r>
      <w:r>
        <w:rPr>
          <w:w w:val="105"/>
        </w:rPr>
        <w:t>differential</w:t>
      </w:r>
      <w:r>
        <w:rPr>
          <w:spacing w:val="-13"/>
          <w:w w:val="105"/>
        </w:rPr>
        <w:t xml:space="preserve"> </w:t>
      </w:r>
      <w:r>
        <w:rPr>
          <w:w w:val="105"/>
        </w:rPr>
        <w:t>equations</w:t>
      </w:r>
      <w:r>
        <w:rPr>
          <w:spacing w:val="-13"/>
          <w:w w:val="105"/>
        </w:rPr>
        <w:t xml:space="preserve"> </w:t>
      </w:r>
      <w:r>
        <w:rPr>
          <w:w w:val="105"/>
        </w:rPr>
        <w:t>to</w:t>
      </w:r>
      <w:r>
        <w:rPr>
          <w:spacing w:val="-13"/>
          <w:w w:val="105"/>
        </w:rPr>
        <w:t xml:space="preserve"> </w:t>
      </w:r>
      <w:r>
        <w:rPr>
          <w:w w:val="105"/>
        </w:rPr>
        <w:t>elucidate</w:t>
      </w:r>
      <w:r>
        <w:rPr>
          <w:spacing w:val="-12"/>
          <w:w w:val="105"/>
        </w:rPr>
        <w:t xml:space="preserve"> </w:t>
      </w:r>
      <w:r>
        <w:rPr>
          <w:w w:val="105"/>
        </w:rPr>
        <w:t>market</w:t>
      </w:r>
      <w:r>
        <w:rPr>
          <w:spacing w:val="-13"/>
          <w:w w:val="105"/>
        </w:rPr>
        <w:t xml:space="preserve"> </w:t>
      </w:r>
      <w:r>
        <w:rPr>
          <w:w w:val="105"/>
        </w:rPr>
        <w:t>dynamics.</w:t>
      </w:r>
      <w:r>
        <w:rPr>
          <w:spacing w:val="-13"/>
          <w:w w:val="105"/>
        </w:rPr>
        <w:t xml:space="preserve"> </w:t>
      </w:r>
      <w:r>
        <w:rPr>
          <w:w w:val="105"/>
        </w:rPr>
        <w:t>The study emphasizes oligopoly structures, highlighting the significance of interdependence, barriers</w:t>
      </w:r>
      <w:r>
        <w:rPr>
          <w:spacing w:val="-1"/>
          <w:w w:val="105"/>
        </w:rPr>
        <w:t xml:space="preserve"> </w:t>
      </w:r>
      <w:r>
        <w:rPr>
          <w:w w:val="105"/>
        </w:rPr>
        <w:t>to</w:t>
      </w:r>
      <w:r>
        <w:rPr>
          <w:spacing w:val="-1"/>
          <w:w w:val="105"/>
        </w:rPr>
        <w:t xml:space="preserve"> </w:t>
      </w:r>
      <w:r>
        <w:rPr>
          <w:w w:val="105"/>
        </w:rPr>
        <w:t>entry,</w:t>
      </w:r>
      <w:r>
        <w:rPr>
          <w:spacing w:val="-2"/>
          <w:w w:val="105"/>
        </w:rPr>
        <w:t xml:space="preserve"> </w:t>
      </w:r>
      <w:r>
        <w:rPr>
          <w:w w:val="105"/>
        </w:rPr>
        <w:t>price</w:t>
      </w:r>
      <w:r>
        <w:rPr>
          <w:spacing w:val="-2"/>
          <w:w w:val="105"/>
        </w:rPr>
        <w:t xml:space="preserve"> </w:t>
      </w:r>
      <w:r>
        <w:rPr>
          <w:w w:val="105"/>
        </w:rPr>
        <w:t>behavior,</w:t>
      </w:r>
      <w:r>
        <w:rPr>
          <w:spacing w:val="-2"/>
          <w:w w:val="105"/>
        </w:rPr>
        <w:t xml:space="preserve"> </w:t>
      </w:r>
      <w:r>
        <w:rPr>
          <w:w w:val="105"/>
        </w:rPr>
        <w:t>and</w:t>
      </w:r>
      <w:r>
        <w:rPr>
          <w:spacing w:val="-1"/>
          <w:w w:val="105"/>
        </w:rPr>
        <w:t xml:space="preserve"> </w:t>
      </w:r>
      <w:r>
        <w:rPr>
          <w:w w:val="105"/>
        </w:rPr>
        <w:t>strategic</w:t>
      </w:r>
      <w:r>
        <w:rPr>
          <w:spacing w:val="-1"/>
          <w:w w:val="105"/>
        </w:rPr>
        <w:t xml:space="preserve"> </w:t>
      </w:r>
      <w:r>
        <w:rPr>
          <w:w w:val="105"/>
        </w:rPr>
        <w:t>advertising</w:t>
      </w:r>
      <w:r>
        <w:rPr>
          <w:spacing w:val="-1"/>
          <w:w w:val="105"/>
        </w:rPr>
        <w:t xml:space="preserve"> </w:t>
      </w:r>
      <w:r>
        <w:rPr>
          <w:w w:val="105"/>
        </w:rPr>
        <w:t>among</w:t>
      </w:r>
      <w:r>
        <w:rPr>
          <w:spacing w:val="-2"/>
          <w:w w:val="105"/>
        </w:rPr>
        <w:t xml:space="preserve"> </w:t>
      </w:r>
      <w:r>
        <w:rPr>
          <w:w w:val="105"/>
        </w:rPr>
        <w:t>a small</w:t>
      </w:r>
      <w:r>
        <w:rPr>
          <w:spacing w:val="-3"/>
          <w:w w:val="105"/>
        </w:rPr>
        <w:t xml:space="preserve"> </w:t>
      </w:r>
      <w:r>
        <w:rPr>
          <w:w w:val="105"/>
        </w:rPr>
        <w:t>number</w:t>
      </w:r>
      <w:r>
        <w:rPr>
          <w:spacing w:val="-1"/>
          <w:w w:val="105"/>
        </w:rPr>
        <w:t xml:space="preserve"> </w:t>
      </w:r>
      <w:r>
        <w:rPr>
          <w:w w:val="105"/>
        </w:rPr>
        <w:t>of</w:t>
      </w:r>
      <w:r>
        <w:rPr>
          <w:spacing w:val="-1"/>
          <w:w w:val="105"/>
        </w:rPr>
        <w:t xml:space="preserve"> </w:t>
      </w:r>
      <w:r>
        <w:rPr>
          <w:w w:val="105"/>
        </w:rPr>
        <w:t xml:space="preserve">firms. Utilizing game-theoretic approaches, particularly the Nash Equilibrium and Stackelberg models, we analyze the competitive behavior of duopolists in the gold market. Through a detailed Stackelberg model application, we demonstrate the existence of first-mover advantages, where firm leadership translates to increased profit and market share. </w:t>
      </w:r>
      <w:r>
        <w:t xml:space="preserve">Comparative payoff analyses between sequential and simultaneous moves reveal the critical </w:t>
      </w:r>
      <w:r>
        <w:rPr>
          <w:w w:val="105"/>
        </w:rPr>
        <w:t>role of strategic decision timing in determining optimal outcomes. The findings deepen understanding of strategic interactions in oligopolistic industries and offer policy implications for firms operating in concentrated markets.</w:t>
      </w:r>
    </w:p>
    <w:p w14:paraId="56002C45">
      <w:pPr>
        <w:pStyle w:val="8"/>
        <w:spacing w:line="280" w:lineRule="auto"/>
        <w:jc w:val="both"/>
        <w:sectPr>
          <w:headerReference r:id="rId9" w:type="default"/>
          <w:footerReference r:id="rId10" w:type="default"/>
          <w:pgSz w:w="10330" w:h="14580"/>
          <w:pgMar w:top="680" w:right="566" w:bottom="740" w:left="566" w:header="432" w:footer="558" w:gutter="0"/>
          <w:pgNumType w:start="119"/>
          <w:cols w:space="720" w:num="1"/>
        </w:sectPr>
      </w:pPr>
    </w:p>
    <w:p w14:paraId="5D9E92A8">
      <w:pPr>
        <w:pStyle w:val="3"/>
        <w:spacing w:before="280" w:line="273" w:lineRule="auto"/>
        <w:ind w:right="155"/>
      </w:pPr>
      <w:r>
        <w:rPr>
          <w:spacing w:val="-6"/>
        </w:rPr>
        <w:t>FISCAL</w:t>
      </w:r>
      <w:r>
        <w:rPr>
          <w:spacing w:val="-17"/>
        </w:rPr>
        <w:t xml:space="preserve"> </w:t>
      </w:r>
      <w:r>
        <w:rPr>
          <w:spacing w:val="-6"/>
        </w:rPr>
        <w:t>RESPONSIBILITY</w:t>
      </w:r>
      <w:r>
        <w:rPr>
          <w:spacing w:val="-17"/>
        </w:rPr>
        <w:t xml:space="preserve"> </w:t>
      </w:r>
      <w:r>
        <w:rPr>
          <w:spacing w:val="-6"/>
        </w:rPr>
        <w:t>AND</w:t>
      </w:r>
      <w:r>
        <w:rPr>
          <w:spacing w:val="-16"/>
        </w:rPr>
        <w:t xml:space="preserve"> </w:t>
      </w:r>
      <w:r>
        <w:rPr>
          <w:spacing w:val="-6"/>
        </w:rPr>
        <w:t>BUDGET</w:t>
      </w:r>
      <w:r>
        <w:rPr>
          <w:spacing w:val="-17"/>
        </w:rPr>
        <w:t xml:space="preserve"> </w:t>
      </w:r>
      <w:r>
        <w:rPr>
          <w:spacing w:val="-6"/>
        </w:rPr>
        <w:t>MANAGEMENT:</w:t>
      </w:r>
      <w:r>
        <w:rPr>
          <w:spacing w:val="-16"/>
        </w:rPr>
        <w:t xml:space="preserve"> </w:t>
      </w:r>
      <w:r>
        <w:rPr>
          <w:spacing w:val="-6"/>
        </w:rPr>
        <w:t>A</w:t>
      </w:r>
      <w:r>
        <w:rPr>
          <w:spacing w:val="-17"/>
        </w:rPr>
        <w:t xml:space="preserve"> </w:t>
      </w:r>
      <w:r>
        <w:rPr>
          <w:spacing w:val="-6"/>
        </w:rPr>
        <w:t xml:space="preserve">COMPARATIVE </w:t>
      </w:r>
      <w:r>
        <w:rPr>
          <w:spacing w:val="-2"/>
        </w:rPr>
        <w:t>ANALYSIS</w:t>
      </w:r>
      <w:r>
        <w:rPr>
          <w:spacing w:val="-21"/>
        </w:rPr>
        <w:t xml:space="preserve"> </w:t>
      </w:r>
      <w:r>
        <w:rPr>
          <w:spacing w:val="-2"/>
        </w:rPr>
        <w:t>OF</w:t>
      </w:r>
      <w:r>
        <w:rPr>
          <w:spacing w:val="-21"/>
        </w:rPr>
        <w:t xml:space="preserve"> </w:t>
      </w:r>
      <w:r>
        <w:rPr>
          <w:spacing w:val="-2"/>
        </w:rPr>
        <w:t>CENTRE</w:t>
      </w:r>
      <w:r>
        <w:rPr>
          <w:spacing w:val="-20"/>
        </w:rPr>
        <w:t xml:space="preserve"> </w:t>
      </w:r>
      <w:r>
        <w:rPr>
          <w:spacing w:val="-2"/>
        </w:rPr>
        <w:t>AND</w:t>
      </w:r>
      <w:r>
        <w:rPr>
          <w:spacing w:val="-21"/>
        </w:rPr>
        <w:t xml:space="preserve"> </w:t>
      </w:r>
      <w:r>
        <w:rPr>
          <w:spacing w:val="-2"/>
        </w:rPr>
        <w:t>TAMIL</w:t>
      </w:r>
      <w:r>
        <w:rPr>
          <w:spacing w:val="-20"/>
        </w:rPr>
        <w:t xml:space="preserve"> </w:t>
      </w:r>
      <w:r>
        <w:rPr>
          <w:spacing w:val="-2"/>
        </w:rPr>
        <w:t>NADU</w:t>
      </w:r>
      <w:r>
        <w:rPr>
          <w:spacing w:val="-21"/>
        </w:rPr>
        <w:t xml:space="preserve"> </w:t>
      </w:r>
      <w:r>
        <w:rPr>
          <w:spacing w:val="-2"/>
        </w:rPr>
        <w:t>STATE</w:t>
      </w:r>
    </w:p>
    <w:p w14:paraId="18A09451">
      <w:pPr>
        <w:spacing w:before="279" w:line="271" w:lineRule="auto"/>
        <w:ind w:left="4096" w:right="147" w:firstLine="2623"/>
        <w:jc w:val="right"/>
        <w:rPr>
          <w:i/>
          <w:sz w:val="20"/>
        </w:rPr>
      </w:pPr>
      <w:r>
        <w:rPr>
          <w:b/>
        </w:rPr>
        <w:t xml:space="preserve">Dr. C. Sundarapandian </w:t>
      </w:r>
      <w:r>
        <w:rPr>
          <w:i/>
          <w:sz w:val="20"/>
        </w:rPr>
        <w:t>Associate Professor, PG Department of Economics,</w:t>
      </w:r>
      <w:r>
        <w:rPr>
          <w:i/>
          <w:spacing w:val="40"/>
          <w:sz w:val="20"/>
        </w:rPr>
        <w:t xml:space="preserve"> </w:t>
      </w:r>
      <w:r>
        <w:rPr>
          <w:i/>
          <w:sz w:val="20"/>
        </w:rPr>
        <w:t>Arulmigu</w:t>
      </w:r>
      <w:r>
        <w:rPr>
          <w:i/>
          <w:spacing w:val="-6"/>
          <w:sz w:val="20"/>
        </w:rPr>
        <w:t xml:space="preserve"> </w:t>
      </w:r>
      <w:r>
        <w:rPr>
          <w:i/>
          <w:sz w:val="20"/>
        </w:rPr>
        <w:t>Palaniandavar</w:t>
      </w:r>
      <w:r>
        <w:rPr>
          <w:i/>
          <w:spacing w:val="-6"/>
          <w:sz w:val="20"/>
        </w:rPr>
        <w:t xml:space="preserve"> </w:t>
      </w:r>
      <w:r>
        <w:rPr>
          <w:i/>
          <w:sz w:val="20"/>
        </w:rPr>
        <w:t>College</w:t>
      </w:r>
      <w:r>
        <w:rPr>
          <w:i/>
          <w:spacing w:val="-6"/>
          <w:sz w:val="20"/>
        </w:rPr>
        <w:t xml:space="preserve"> </w:t>
      </w:r>
      <w:r>
        <w:rPr>
          <w:i/>
          <w:sz w:val="20"/>
        </w:rPr>
        <w:t>of</w:t>
      </w:r>
      <w:r>
        <w:rPr>
          <w:i/>
          <w:spacing w:val="-5"/>
          <w:sz w:val="20"/>
        </w:rPr>
        <w:t xml:space="preserve"> </w:t>
      </w:r>
      <w:r>
        <w:rPr>
          <w:i/>
          <w:sz w:val="20"/>
        </w:rPr>
        <w:t>Arts</w:t>
      </w:r>
      <w:r>
        <w:rPr>
          <w:i/>
          <w:spacing w:val="-6"/>
          <w:sz w:val="20"/>
        </w:rPr>
        <w:t xml:space="preserve"> </w:t>
      </w:r>
      <w:r>
        <w:rPr>
          <w:i/>
          <w:sz w:val="20"/>
        </w:rPr>
        <w:t>and</w:t>
      </w:r>
      <w:r>
        <w:rPr>
          <w:i/>
          <w:spacing w:val="-5"/>
          <w:sz w:val="20"/>
        </w:rPr>
        <w:t xml:space="preserve"> </w:t>
      </w:r>
      <w:r>
        <w:rPr>
          <w:i/>
          <w:sz w:val="20"/>
        </w:rPr>
        <w:t>Culture,</w:t>
      </w:r>
      <w:r>
        <w:rPr>
          <w:i/>
          <w:spacing w:val="-5"/>
          <w:sz w:val="20"/>
        </w:rPr>
        <w:t xml:space="preserve"> </w:t>
      </w:r>
      <w:r>
        <w:rPr>
          <w:i/>
          <w:spacing w:val="-2"/>
          <w:sz w:val="20"/>
        </w:rPr>
        <w:t>Palani</w:t>
      </w:r>
    </w:p>
    <w:p w14:paraId="6CE8421E">
      <w:pPr>
        <w:spacing w:line="234" w:lineRule="exact"/>
        <w:ind w:left="153" w:right="150"/>
        <w:jc w:val="right"/>
        <w:rPr>
          <w:i/>
          <w:sz w:val="20"/>
        </w:rPr>
      </w:pPr>
      <w:r>
        <w:fldChar w:fldCharType="begin"/>
      </w:r>
      <w:r>
        <w:instrText xml:space="preserve"> HYPERLINK "mailto:cspandian1974@gmail.com" \h </w:instrText>
      </w:r>
      <w:r>
        <w:fldChar w:fldCharType="separate"/>
      </w:r>
      <w:r>
        <w:rPr>
          <w:i/>
          <w:spacing w:val="-2"/>
          <w:sz w:val="20"/>
        </w:rPr>
        <w:t>cspandian1974@gmail.com</w:t>
      </w:r>
      <w:r>
        <w:rPr>
          <w:i/>
          <w:spacing w:val="-2"/>
          <w:sz w:val="20"/>
        </w:rPr>
        <w:fldChar w:fldCharType="end"/>
      </w:r>
    </w:p>
    <w:p w14:paraId="451B33B2">
      <w:pPr>
        <w:pStyle w:val="8"/>
        <w:spacing w:before="64"/>
        <w:rPr>
          <w:i/>
          <w:sz w:val="20"/>
        </w:rPr>
      </w:pPr>
    </w:p>
    <w:p w14:paraId="138D2B85">
      <w:pPr>
        <w:pStyle w:val="4"/>
      </w:pPr>
      <w:r>
        <w:rPr>
          <w:lang w:val="en-IN" w:eastAsia="en-IN"/>
        </w:rPr>
        <mc:AlternateContent>
          <mc:Choice Requires="wps">
            <w:drawing>
              <wp:anchor distT="0" distB="0" distL="0" distR="0" simplePos="0" relativeHeight="251851776" behindDoc="1" locked="0" layoutInCell="1" allowOverlap="1">
                <wp:simplePos x="0" y="0"/>
                <wp:positionH relativeFrom="page">
                  <wp:posOffset>457200</wp:posOffset>
                </wp:positionH>
                <wp:positionV relativeFrom="paragraph">
                  <wp:posOffset>190500</wp:posOffset>
                </wp:positionV>
                <wp:extent cx="384810" cy="834390"/>
                <wp:effectExtent l="0" t="0" r="0" b="0"/>
                <wp:wrapNone/>
                <wp:docPr id="156" name="Textbox 156"/>
                <wp:cNvGraphicFramePr/>
                <a:graphic xmlns:a="http://schemas.openxmlformats.org/drawingml/2006/main">
                  <a:graphicData uri="http://schemas.microsoft.com/office/word/2010/wordprocessingShape">
                    <wps:wsp>
                      <wps:cNvSpPr txBox="1"/>
                      <wps:spPr>
                        <a:xfrm>
                          <a:off x="0" y="0"/>
                          <a:ext cx="384810" cy="834390"/>
                        </a:xfrm>
                        <a:prstGeom prst="rect">
                          <a:avLst/>
                        </a:prstGeom>
                      </wps:spPr>
                      <wps:txbx>
                        <w:txbxContent>
                          <w:p w14:paraId="4C98450F">
                            <w:pPr>
                              <w:spacing w:line="1248" w:lineRule="exact"/>
                              <w:rPr>
                                <w:sz w:val="109"/>
                              </w:rPr>
                            </w:pPr>
                            <w:r>
                              <w:rPr>
                                <w:spacing w:val="-10"/>
                                <w:sz w:val="109"/>
                              </w:rPr>
                              <w:t>F</w:t>
                            </w:r>
                          </w:p>
                        </w:txbxContent>
                      </wps:txbx>
                      <wps:bodyPr wrap="square" lIns="0" tIns="0" rIns="0" bIns="0" rtlCol="0">
                        <a:noAutofit/>
                      </wps:bodyPr>
                    </wps:wsp>
                  </a:graphicData>
                </a:graphic>
              </wp:anchor>
            </w:drawing>
          </mc:Choice>
          <mc:Fallback>
            <w:pict>
              <v:shape id="Textbox 156" o:spid="_x0000_s1026" o:spt="202" type="#_x0000_t202" style="position:absolute;left:0pt;margin-left:36pt;margin-top:15pt;height:65.7pt;width:30.3pt;mso-position-horizontal-relative:page;z-index:-251464704;mso-width-relative:page;mso-height-relative:page;" filled="f" stroked="f" coordsize="21600,21600" o:gfxdata="UEsDBAoAAAAAAIdO4kAAAAAAAAAAAAAAAAAEAAAAZHJzL1BLAwQUAAAACACHTuJA8A3XgNgAAAAJ&#10;AQAADwAAAGRycy9kb3ducmV2LnhtbE2PzU7DMBCE70i8g7VI3KidFIUS4lQIwQkJkaYHjk68TaLG&#10;6xC7P7w92xOcdlczmv2mWJ/dKI44h8GThmShQCC13g7UadjWb3crECEasmb0hBp+MMC6vL4qTG79&#10;iSo8bmInOIRCbjT0MU65lKHt0Zmw8BMSazs/OxP5nDtpZ3PicDfKVKlMOjMQf+jNhC89tvvNwWl4&#10;/qLqdfj+aD6rXTXU9aOi92yv9e1Nop5ARDzHPzNc8BkdSmZq/IFsEKOGh5SrRA1LxfOiL9MMRMNL&#10;ltyDLAv5v0H5C1BLAwQUAAAACACHTuJAwN+ZOLQBAAB3AwAADgAAAGRycy9lMm9Eb2MueG1srVPB&#10;btswDL0P6D8Iui9OmrbIjDjF1mDFgGEr0O4DZFmKBViiRimx8/ejZDsduksPu9gUST++9yhv7wfb&#10;sZPCYMBVfLVYcqachMa4Q8V/vXz9uOEsROEa0YFTFT+rwO93Vx+2vS/VNbTQNQoZgbhQ9r7ibYy+&#10;LIogW2VFWIBXjooa0IpIRzwUDYqe0G1XXC+Xd0UP2HgEqUKg7H4s8gkR3wMIWhup9iCPVrk4oqLq&#10;RCRJoTU+8F1mq7WS8afWQUXWVZyUxvykIRTX6VnstqI8oPCtkRMF8R4KbzRZYRwNvUDtRRTsiOYf&#10;KGskQgAdFxJsMQrJjpCK1fKNN8+t8CprIauDv5ge/h+s/HF6QmYaugm3d5w5YWnlL2qINQwspcig&#10;3oeS+p49dcbhCwzUPOcDJZPuQaNNb1LEqE72ni/2EhqTlFxvbjYrqkgqbdY360/Z/uL1Y48hPiqw&#10;LAUVR9peNlWcvodIRKh1bqFDojWOT1Ec6mHiWkNzJqo9bbXi4fdRoOKs++bItnQF5gDnoJ4DjN0D&#10;5IuSpDj4fIygTZ6cRoy402TaRyY03Z208L/Puev1f9n9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AN14DYAAAACQEAAA8AAAAAAAAAAQAgAAAAIgAAAGRycy9kb3ducmV2LnhtbFBLAQIUABQAAAAI&#10;AIdO4kDA35k4tAEAAHcDAAAOAAAAAAAAAAEAIAAAACcBAABkcnMvZTJvRG9jLnhtbFBLBQYAAAAA&#10;BgAGAFkBAABNBQAAAAA=&#10;">
                <v:fill on="f" focussize="0,0"/>
                <v:stroke on="f"/>
                <v:imagedata o:title=""/>
                <o:lock v:ext="edit" aspectratio="f"/>
                <v:textbox inset="0mm,0mm,0mm,0mm">
                  <w:txbxContent>
                    <w:p w14:paraId="4C98450F">
                      <w:pPr>
                        <w:spacing w:line="1248" w:lineRule="exact"/>
                        <w:rPr>
                          <w:sz w:val="109"/>
                        </w:rPr>
                      </w:pPr>
                      <w:r>
                        <w:rPr>
                          <w:spacing w:val="-10"/>
                          <w:sz w:val="109"/>
                        </w:rPr>
                        <w:t>F</w:t>
                      </w:r>
                    </w:p>
                  </w:txbxContent>
                </v:textbox>
              </v:shape>
            </w:pict>
          </mc:Fallback>
        </mc:AlternateContent>
      </w:r>
      <w:r>
        <w:rPr>
          <w:spacing w:val="-2"/>
          <w:w w:val="115"/>
        </w:rPr>
        <w:t>ABSTRACT</w:t>
      </w:r>
    </w:p>
    <w:p w14:paraId="160E9FAC">
      <w:pPr>
        <w:pStyle w:val="8"/>
        <w:spacing w:before="239" w:line="278" w:lineRule="auto"/>
        <w:ind w:left="761" w:right="153"/>
        <w:jc w:val="both"/>
      </w:pPr>
      <w:r>
        <w:rPr>
          <w:w w:val="105"/>
        </w:rPr>
        <w:t>iscal</w:t>
      </w:r>
      <w:r>
        <w:rPr>
          <w:spacing w:val="-8"/>
          <w:w w:val="105"/>
        </w:rPr>
        <w:t xml:space="preserve"> </w:t>
      </w:r>
      <w:r>
        <w:rPr>
          <w:w w:val="105"/>
        </w:rPr>
        <w:t>discipline</w:t>
      </w:r>
      <w:r>
        <w:rPr>
          <w:spacing w:val="-7"/>
          <w:w w:val="105"/>
        </w:rPr>
        <w:t xml:space="preserve"> </w:t>
      </w:r>
      <w:r>
        <w:rPr>
          <w:w w:val="105"/>
        </w:rPr>
        <w:t>and</w:t>
      </w:r>
      <w:r>
        <w:rPr>
          <w:spacing w:val="-7"/>
          <w:w w:val="105"/>
        </w:rPr>
        <w:t xml:space="preserve"> </w:t>
      </w:r>
      <w:r>
        <w:rPr>
          <w:w w:val="105"/>
        </w:rPr>
        <w:t>prudent</w:t>
      </w:r>
      <w:r>
        <w:rPr>
          <w:spacing w:val="-7"/>
          <w:w w:val="105"/>
        </w:rPr>
        <w:t xml:space="preserve"> </w:t>
      </w:r>
      <w:r>
        <w:rPr>
          <w:w w:val="105"/>
        </w:rPr>
        <w:t>public</w:t>
      </w:r>
      <w:r>
        <w:rPr>
          <w:spacing w:val="-8"/>
          <w:w w:val="105"/>
        </w:rPr>
        <w:t xml:space="preserve"> </w:t>
      </w:r>
      <w:r>
        <w:rPr>
          <w:w w:val="105"/>
        </w:rPr>
        <w:t>financial</w:t>
      </w:r>
      <w:r>
        <w:rPr>
          <w:spacing w:val="-7"/>
          <w:w w:val="105"/>
        </w:rPr>
        <w:t xml:space="preserve"> </w:t>
      </w:r>
      <w:r>
        <w:rPr>
          <w:w w:val="105"/>
        </w:rPr>
        <w:t>management</w:t>
      </w:r>
      <w:r>
        <w:rPr>
          <w:spacing w:val="-9"/>
          <w:w w:val="105"/>
        </w:rPr>
        <w:t xml:space="preserve"> </w:t>
      </w:r>
      <w:r>
        <w:rPr>
          <w:w w:val="105"/>
        </w:rPr>
        <w:t>are</w:t>
      </w:r>
      <w:r>
        <w:rPr>
          <w:spacing w:val="-7"/>
          <w:w w:val="105"/>
        </w:rPr>
        <w:t xml:space="preserve"> </w:t>
      </w:r>
      <w:r>
        <w:rPr>
          <w:w w:val="105"/>
        </w:rPr>
        <w:t>essential</w:t>
      </w:r>
      <w:r>
        <w:rPr>
          <w:spacing w:val="-8"/>
          <w:w w:val="105"/>
        </w:rPr>
        <w:t xml:space="preserve"> </w:t>
      </w:r>
      <w:r>
        <w:rPr>
          <w:w w:val="105"/>
        </w:rPr>
        <w:t>for</w:t>
      </w:r>
      <w:r>
        <w:rPr>
          <w:spacing w:val="-7"/>
          <w:w w:val="105"/>
        </w:rPr>
        <w:t xml:space="preserve"> </w:t>
      </w:r>
      <w:r>
        <w:rPr>
          <w:w w:val="105"/>
        </w:rPr>
        <w:t>sustaining economic stability and growth in both national and subnational economies. India introduced</w:t>
      </w:r>
      <w:r>
        <w:rPr>
          <w:spacing w:val="8"/>
          <w:w w:val="105"/>
        </w:rPr>
        <w:t xml:space="preserve"> </w:t>
      </w:r>
      <w:r>
        <w:rPr>
          <w:w w:val="105"/>
        </w:rPr>
        <w:t>the</w:t>
      </w:r>
      <w:r>
        <w:rPr>
          <w:spacing w:val="8"/>
          <w:w w:val="105"/>
        </w:rPr>
        <w:t xml:space="preserve"> </w:t>
      </w:r>
      <w:r>
        <w:rPr>
          <w:w w:val="105"/>
        </w:rPr>
        <w:t>Fiscal</w:t>
      </w:r>
      <w:r>
        <w:rPr>
          <w:spacing w:val="10"/>
          <w:w w:val="105"/>
        </w:rPr>
        <w:t xml:space="preserve"> </w:t>
      </w:r>
      <w:r>
        <w:rPr>
          <w:w w:val="105"/>
        </w:rPr>
        <w:t>Responsibility</w:t>
      </w:r>
      <w:r>
        <w:rPr>
          <w:spacing w:val="7"/>
          <w:w w:val="105"/>
        </w:rPr>
        <w:t xml:space="preserve"> </w:t>
      </w:r>
      <w:r>
        <w:rPr>
          <w:w w:val="105"/>
        </w:rPr>
        <w:t>and</w:t>
      </w:r>
      <w:r>
        <w:rPr>
          <w:spacing w:val="8"/>
          <w:w w:val="105"/>
        </w:rPr>
        <w:t xml:space="preserve"> </w:t>
      </w:r>
      <w:r>
        <w:rPr>
          <w:w w:val="105"/>
        </w:rPr>
        <w:t>Budget</w:t>
      </w:r>
      <w:r>
        <w:rPr>
          <w:spacing w:val="7"/>
          <w:w w:val="105"/>
        </w:rPr>
        <w:t xml:space="preserve"> </w:t>
      </w:r>
      <w:r>
        <w:rPr>
          <w:w w:val="105"/>
        </w:rPr>
        <w:t>Management</w:t>
      </w:r>
      <w:r>
        <w:rPr>
          <w:spacing w:val="7"/>
          <w:w w:val="105"/>
        </w:rPr>
        <w:t xml:space="preserve"> </w:t>
      </w:r>
      <w:r>
        <w:rPr>
          <w:w w:val="105"/>
        </w:rPr>
        <w:t>(FRBM)</w:t>
      </w:r>
      <w:r>
        <w:rPr>
          <w:spacing w:val="7"/>
          <w:w w:val="105"/>
        </w:rPr>
        <w:t xml:space="preserve"> </w:t>
      </w:r>
      <w:r>
        <w:rPr>
          <w:w w:val="105"/>
        </w:rPr>
        <w:t>Act,</w:t>
      </w:r>
      <w:r>
        <w:rPr>
          <w:spacing w:val="9"/>
          <w:w w:val="105"/>
        </w:rPr>
        <w:t xml:space="preserve"> </w:t>
      </w:r>
      <w:r>
        <w:rPr>
          <w:w w:val="105"/>
        </w:rPr>
        <w:t>2003,</w:t>
      </w:r>
      <w:r>
        <w:rPr>
          <w:spacing w:val="9"/>
          <w:w w:val="105"/>
        </w:rPr>
        <w:t xml:space="preserve"> </w:t>
      </w:r>
      <w:r>
        <w:rPr>
          <w:spacing w:val="-5"/>
          <w:w w:val="105"/>
        </w:rPr>
        <w:t>at</w:t>
      </w:r>
    </w:p>
    <w:p w14:paraId="40C2A679">
      <w:pPr>
        <w:pStyle w:val="8"/>
        <w:spacing w:before="6" w:line="280" w:lineRule="auto"/>
        <w:ind w:left="153" w:right="148"/>
        <w:jc w:val="both"/>
      </w:pPr>
      <w:r>
        <w:t>the Centre, aiming to reduce fiscal deficits, ensure macroeconomic stability, and promote intergenerational equity. Following this, several states, including Tamil Nadu, adopted their own Fiscal Responsibility Acts to align state-level fiscal policies with the broader national framework. Tamil Nadu’s Fiscal Responsibility Act (2003) reflects a commitment to contain revenue and fiscal deficits, improve debt sustainability, and enhance transparency in public finance.</w:t>
      </w:r>
      <w:r>
        <w:rPr>
          <w:spacing w:val="40"/>
        </w:rPr>
        <w:t xml:space="preserve"> </w:t>
      </w:r>
      <w:r>
        <w:t>This</w:t>
      </w:r>
      <w:r>
        <w:rPr>
          <w:spacing w:val="40"/>
        </w:rPr>
        <w:t xml:space="preserve"> </w:t>
      </w:r>
      <w:r>
        <w:t>paper</w:t>
      </w:r>
      <w:r>
        <w:rPr>
          <w:spacing w:val="38"/>
        </w:rPr>
        <w:t xml:space="preserve"> </w:t>
      </w:r>
      <w:r>
        <w:t>presents</w:t>
      </w:r>
      <w:r>
        <w:rPr>
          <w:spacing w:val="40"/>
        </w:rPr>
        <w:t xml:space="preserve"> </w:t>
      </w:r>
      <w:r>
        <w:t>a</w:t>
      </w:r>
      <w:r>
        <w:rPr>
          <w:spacing w:val="37"/>
        </w:rPr>
        <w:t xml:space="preserve"> </w:t>
      </w:r>
      <w:r>
        <w:t>comparative</w:t>
      </w:r>
      <w:r>
        <w:rPr>
          <w:spacing w:val="40"/>
        </w:rPr>
        <w:t xml:space="preserve"> </w:t>
      </w:r>
      <w:r>
        <w:t>approach</w:t>
      </w:r>
      <w:r>
        <w:rPr>
          <w:spacing w:val="37"/>
        </w:rPr>
        <w:t xml:space="preserve"> </w:t>
      </w:r>
      <w:r>
        <w:t>between</w:t>
      </w:r>
      <w:r>
        <w:rPr>
          <w:spacing w:val="37"/>
        </w:rPr>
        <w:t xml:space="preserve"> </w:t>
      </w:r>
      <w:r>
        <w:t>the</w:t>
      </w:r>
      <w:r>
        <w:rPr>
          <w:spacing w:val="36"/>
        </w:rPr>
        <w:t xml:space="preserve"> </w:t>
      </w:r>
      <w:r>
        <w:t>Centre</w:t>
      </w:r>
      <w:r>
        <w:rPr>
          <w:spacing w:val="36"/>
        </w:rPr>
        <w:t xml:space="preserve"> </w:t>
      </w:r>
      <w:r>
        <w:t>and</w:t>
      </w:r>
      <w:r>
        <w:rPr>
          <w:spacing w:val="40"/>
        </w:rPr>
        <w:t xml:space="preserve"> </w:t>
      </w:r>
      <w:r>
        <w:t>Tamil</w:t>
      </w:r>
      <w:r>
        <w:rPr>
          <w:spacing w:val="40"/>
        </w:rPr>
        <w:t xml:space="preserve"> </w:t>
      </w:r>
      <w:r>
        <w:t>Nadu in</w:t>
      </w:r>
      <w:r>
        <w:rPr>
          <w:spacing w:val="37"/>
        </w:rPr>
        <w:t xml:space="preserve"> </w:t>
      </w:r>
      <w:r>
        <w:t>implementing fiscal</w:t>
      </w:r>
      <w:r>
        <w:rPr>
          <w:spacing w:val="34"/>
        </w:rPr>
        <w:t xml:space="preserve"> </w:t>
      </w:r>
      <w:r>
        <w:t>responsibility</w:t>
      </w:r>
      <w:r>
        <w:rPr>
          <w:spacing w:val="34"/>
        </w:rPr>
        <w:t xml:space="preserve"> </w:t>
      </w:r>
      <w:r>
        <w:t>and</w:t>
      </w:r>
      <w:r>
        <w:rPr>
          <w:spacing w:val="34"/>
        </w:rPr>
        <w:t xml:space="preserve"> </w:t>
      </w:r>
      <w:r>
        <w:t>management.</w:t>
      </w:r>
      <w:r>
        <w:rPr>
          <w:spacing w:val="34"/>
        </w:rPr>
        <w:t xml:space="preserve"> </w:t>
      </w:r>
      <w:r>
        <w:t>At</w:t>
      </w:r>
      <w:r>
        <w:rPr>
          <w:spacing w:val="34"/>
        </w:rPr>
        <w:t xml:space="preserve"> </w:t>
      </w:r>
      <w:r>
        <w:t>the</w:t>
      </w:r>
      <w:r>
        <w:rPr>
          <w:spacing w:val="31"/>
        </w:rPr>
        <w:t xml:space="preserve"> </w:t>
      </w:r>
      <w:r>
        <w:t>national</w:t>
      </w:r>
      <w:r>
        <w:rPr>
          <w:spacing w:val="34"/>
        </w:rPr>
        <w:t xml:space="preserve"> </w:t>
      </w:r>
      <w:r>
        <w:t>level,</w:t>
      </w:r>
      <w:r>
        <w:rPr>
          <w:spacing w:val="34"/>
        </w:rPr>
        <w:t xml:space="preserve"> </w:t>
      </w:r>
      <w:r>
        <w:t>the</w:t>
      </w:r>
      <w:r>
        <w:rPr>
          <w:spacing w:val="34"/>
        </w:rPr>
        <w:t xml:space="preserve"> </w:t>
      </w:r>
      <w:r>
        <w:t>FRBM</w:t>
      </w:r>
      <w:r>
        <w:rPr>
          <w:spacing w:val="34"/>
        </w:rPr>
        <w:t xml:space="preserve"> </w:t>
      </w:r>
      <w:r>
        <w:t>Act has targeted deficit reduction, medium-term fiscal policy frameworks, and enhanced accountability in budgetary processes. In contrast, Tamil Nadu has emphasized revenue augmentation,</w:t>
      </w:r>
      <w:r>
        <w:rPr>
          <w:spacing w:val="40"/>
        </w:rPr>
        <w:t xml:space="preserve"> </w:t>
      </w:r>
      <w:r>
        <w:t>debt</w:t>
      </w:r>
      <w:r>
        <w:rPr>
          <w:spacing w:val="40"/>
        </w:rPr>
        <w:t xml:space="preserve"> </w:t>
      </w:r>
      <w:r>
        <w:t>management,</w:t>
      </w:r>
      <w:r>
        <w:rPr>
          <w:spacing w:val="40"/>
        </w:rPr>
        <w:t xml:space="preserve"> </w:t>
      </w:r>
      <w:r>
        <w:t>and</w:t>
      </w:r>
      <w:r>
        <w:rPr>
          <w:spacing w:val="40"/>
        </w:rPr>
        <w:t xml:space="preserve"> </w:t>
      </w:r>
      <w:r>
        <w:t>expenditure</w:t>
      </w:r>
      <w:r>
        <w:rPr>
          <w:spacing w:val="40"/>
        </w:rPr>
        <w:t xml:space="preserve"> </w:t>
      </w:r>
      <w:r>
        <w:t>rationalization</w:t>
      </w:r>
      <w:r>
        <w:rPr>
          <w:spacing w:val="40"/>
        </w:rPr>
        <w:t xml:space="preserve"> </w:t>
      </w:r>
      <w:r>
        <w:t>while</w:t>
      </w:r>
      <w:r>
        <w:rPr>
          <w:spacing w:val="40"/>
        </w:rPr>
        <w:t xml:space="preserve"> </w:t>
      </w:r>
      <w:r>
        <w:t>continuing</w:t>
      </w:r>
      <w:r>
        <w:rPr>
          <w:spacing w:val="40"/>
        </w:rPr>
        <w:t xml:space="preserve"> </w:t>
      </w:r>
      <w:r>
        <w:t>to balance social sector commitments and welfare schemes. While both levels aim for fiscal consolidation, their priorities differ due to structural responsibilities: the Centre focuses on macroeconomic stability and national debt, whereas Tamil Nadu balances fiscal prudence</w:t>
      </w:r>
      <w:r>
        <w:rPr>
          <w:spacing w:val="80"/>
          <w:w w:val="150"/>
        </w:rPr>
        <w:t xml:space="preserve"> </w:t>
      </w:r>
      <w:r>
        <w:t>with development-oriented and redistributive policies. The comparison highlights areas of convergence</w:t>
      </w:r>
      <w:r>
        <w:rPr>
          <w:spacing w:val="40"/>
        </w:rPr>
        <w:t xml:space="preserve"> </w:t>
      </w:r>
      <w:r>
        <w:t>such</w:t>
      </w:r>
      <w:r>
        <w:rPr>
          <w:spacing w:val="40"/>
        </w:rPr>
        <w:t xml:space="preserve"> </w:t>
      </w:r>
      <w:r>
        <w:t>as</w:t>
      </w:r>
      <w:r>
        <w:rPr>
          <w:spacing w:val="40"/>
        </w:rPr>
        <w:t xml:space="preserve"> </w:t>
      </w:r>
      <w:r>
        <w:t>deficit</w:t>
      </w:r>
      <w:r>
        <w:rPr>
          <w:spacing w:val="40"/>
        </w:rPr>
        <w:t xml:space="preserve"> </w:t>
      </w:r>
      <w:r>
        <w:t>targets,</w:t>
      </w:r>
      <w:r>
        <w:rPr>
          <w:spacing w:val="40"/>
        </w:rPr>
        <w:t xml:space="preserve"> </w:t>
      </w:r>
      <w:r>
        <w:t>transparency</w:t>
      </w:r>
      <w:r>
        <w:rPr>
          <w:spacing w:val="40"/>
        </w:rPr>
        <w:t xml:space="preserve"> </w:t>
      </w:r>
      <w:r>
        <w:t>measures,</w:t>
      </w:r>
      <w:r>
        <w:rPr>
          <w:spacing w:val="40"/>
        </w:rPr>
        <w:t xml:space="preserve"> </w:t>
      </w:r>
      <w:r>
        <w:t>and</w:t>
      </w:r>
      <w:r>
        <w:rPr>
          <w:spacing w:val="40"/>
        </w:rPr>
        <w:t xml:space="preserve"> </w:t>
      </w:r>
      <w:r>
        <w:t>debt</w:t>
      </w:r>
      <w:r>
        <w:rPr>
          <w:spacing w:val="40"/>
        </w:rPr>
        <w:t xml:space="preserve"> </w:t>
      </w:r>
      <w:r>
        <w:t>sustainability, alongside divergence in implementation challenges due to state-specific socio-economic compulsions. Issues such as off-budget borrowings, rising subsidy expenditure, and the</w:t>
      </w:r>
      <w:r>
        <w:rPr>
          <w:spacing w:val="80"/>
        </w:rPr>
        <w:t xml:space="preserve"> </w:t>
      </w:r>
      <w:r>
        <w:t>impact</w:t>
      </w:r>
      <w:r>
        <w:rPr>
          <w:spacing w:val="40"/>
        </w:rPr>
        <w:t xml:space="preserve"> </w:t>
      </w:r>
      <w:r>
        <w:t>of</w:t>
      </w:r>
      <w:r>
        <w:rPr>
          <w:spacing w:val="40"/>
        </w:rPr>
        <w:t xml:space="preserve"> </w:t>
      </w:r>
      <w:r>
        <w:t>welfare-driven</w:t>
      </w:r>
      <w:r>
        <w:rPr>
          <w:spacing w:val="40"/>
        </w:rPr>
        <w:t xml:space="preserve"> </w:t>
      </w:r>
      <w:r>
        <w:t>populist</w:t>
      </w:r>
      <w:r>
        <w:rPr>
          <w:spacing w:val="40"/>
        </w:rPr>
        <w:t xml:space="preserve"> </w:t>
      </w:r>
      <w:r>
        <w:t>schemes</w:t>
      </w:r>
      <w:r>
        <w:rPr>
          <w:spacing w:val="40"/>
        </w:rPr>
        <w:t xml:space="preserve"> </w:t>
      </w:r>
      <w:r>
        <w:t>pose</w:t>
      </w:r>
      <w:r>
        <w:rPr>
          <w:spacing w:val="40"/>
        </w:rPr>
        <w:t xml:space="preserve"> </w:t>
      </w:r>
      <w:r>
        <w:t>significant</w:t>
      </w:r>
      <w:r>
        <w:rPr>
          <w:spacing w:val="40"/>
        </w:rPr>
        <w:t xml:space="preserve"> </w:t>
      </w:r>
      <w:r>
        <w:t>challenges</w:t>
      </w:r>
      <w:r>
        <w:rPr>
          <w:spacing w:val="40"/>
        </w:rPr>
        <w:t xml:space="preserve"> </w:t>
      </w:r>
      <w:r>
        <w:t>for</w:t>
      </w:r>
      <w:r>
        <w:rPr>
          <w:spacing w:val="40"/>
        </w:rPr>
        <w:t xml:space="preserve"> </w:t>
      </w:r>
      <w:r>
        <w:t>Tamil</w:t>
      </w:r>
      <w:r>
        <w:rPr>
          <w:spacing w:val="40"/>
        </w:rPr>
        <w:t xml:space="preserve"> </w:t>
      </w:r>
      <w:r>
        <w:t>Nadu’s fiscal responsibility. Strengthening cooperative fiscal federalism, ensuring realistic deficit targets,</w:t>
      </w:r>
      <w:r>
        <w:rPr>
          <w:spacing w:val="40"/>
        </w:rPr>
        <w:t xml:space="preserve"> </w:t>
      </w:r>
      <w:r>
        <w:t>and</w:t>
      </w:r>
      <w:r>
        <w:rPr>
          <w:spacing w:val="40"/>
        </w:rPr>
        <w:t xml:space="preserve"> </w:t>
      </w:r>
      <w:r>
        <w:t>adopting</w:t>
      </w:r>
      <w:r>
        <w:rPr>
          <w:spacing w:val="40"/>
        </w:rPr>
        <w:t xml:space="preserve"> </w:t>
      </w:r>
      <w:r>
        <w:t>innovative</w:t>
      </w:r>
      <w:r>
        <w:rPr>
          <w:spacing w:val="40"/>
        </w:rPr>
        <w:t xml:space="preserve"> </w:t>
      </w:r>
      <w:r>
        <w:t>revenue</w:t>
      </w:r>
      <w:r>
        <w:rPr>
          <w:spacing w:val="40"/>
        </w:rPr>
        <w:t xml:space="preserve"> </w:t>
      </w:r>
      <w:r>
        <w:t>mobilization</w:t>
      </w:r>
      <w:r>
        <w:rPr>
          <w:spacing w:val="40"/>
        </w:rPr>
        <w:t xml:space="preserve"> </w:t>
      </w:r>
      <w:r>
        <w:t>strategies</w:t>
      </w:r>
      <w:r>
        <w:rPr>
          <w:spacing w:val="40"/>
        </w:rPr>
        <w:t xml:space="preserve"> </w:t>
      </w:r>
      <w:r>
        <w:t>are</w:t>
      </w:r>
      <w:r>
        <w:rPr>
          <w:spacing w:val="40"/>
        </w:rPr>
        <w:t xml:space="preserve"> </w:t>
      </w:r>
      <w:r>
        <w:t>crucial</w:t>
      </w:r>
      <w:r>
        <w:rPr>
          <w:spacing w:val="40"/>
        </w:rPr>
        <w:t xml:space="preserve"> </w:t>
      </w:r>
      <w:r>
        <w:t>for</w:t>
      </w:r>
      <w:r>
        <w:rPr>
          <w:spacing w:val="40"/>
        </w:rPr>
        <w:t xml:space="preserve"> </w:t>
      </w:r>
      <w:r>
        <w:t>aligning state and national fiscal objectives. A balanced fiscal responsibility framework will not only enhance</w:t>
      </w:r>
      <w:r>
        <w:rPr>
          <w:spacing w:val="40"/>
        </w:rPr>
        <w:t xml:space="preserve"> </w:t>
      </w:r>
      <w:r>
        <w:t>Tamil</w:t>
      </w:r>
      <w:r>
        <w:rPr>
          <w:spacing w:val="40"/>
        </w:rPr>
        <w:t xml:space="preserve"> </w:t>
      </w:r>
      <w:r>
        <w:t>Nadu’s</w:t>
      </w:r>
      <w:r>
        <w:rPr>
          <w:spacing w:val="40"/>
        </w:rPr>
        <w:t xml:space="preserve"> </w:t>
      </w:r>
      <w:r>
        <w:t>fiscal</w:t>
      </w:r>
      <w:r>
        <w:rPr>
          <w:spacing w:val="40"/>
        </w:rPr>
        <w:t xml:space="preserve"> </w:t>
      </w:r>
      <w:r>
        <w:t>health</w:t>
      </w:r>
      <w:r>
        <w:rPr>
          <w:spacing w:val="40"/>
        </w:rPr>
        <w:t xml:space="preserve"> </w:t>
      </w:r>
      <w:r>
        <w:t>but</w:t>
      </w:r>
      <w:r>
        <w:rPr>
          <w:spacing w:val="40"/>
        </w:rPr>
        <w:t xml:space="preserve"> </w:t>
      </w:r>
      <w:r>
        <w:t>also</w:t>
      </w:r>
      <w:r>
        <w:rPr>
          <w:spacing w:val="40"/>
        </w:rPr>
        <w:t xml:space="preserve"> </w:t>
      </w:r>
      <w:r>
        <w:t>contribute</w:t>
      </w:r>
      <w:r>
        <w:rPr>
          <w:spacing w:val="40"/>
        </w:rPr>
        <w:t xml:space="preserve"> </w:t>
      </w:r>
      <w:r>
        <w:t>to</w:t>
      </w:r>
      <w:r>
        <w:rPr>
          <w:spacing w:val="40"/>
        </w:rPr>
        <w:t xml:space="preserve"> </w:t>
      </w:r>
      <w:r>
        <w:t>the</w:t>
      </w:r>
      <w:r>
        <w:rPr>
          <w:spacing w:val="40"/>
        </w:rPr>
        <w:t xml:space="preserve"> </w:t>
      </w:r>
      <w:r>
        <w:t>overall</w:t>
      </w:r>
      <w:r>
        <w:rPr>
          <w:spacing w:val="40"/>
        </w:rPr>
        <w:t xml:space="preserve"> </w:t>
      </w:r>
      <w:r>
        <w:t>stability</w:t>
      </w:r>
      <w:r>
        <w:rPr>
          <w:spacing w:val="40"/>
        </w:rPr>
        <w:t xml:space="preserve"> </w:t>
      </w:r>
      <w:r>
        <w:t>of</w:t>
      </w:r>
      <w:r>
        <w:rPr>
          <w:spacing w:val="40"/>
        </w:rPr>
        <w:t xml:space="preserve"> </w:t>
      </w:r>
      <w:r>
        <w:t>India’s public finance system.</w:t>
      </w:r>
    </w:p>
    <w:p w14:paraId="4E88D3C6">
      <w:pPr>
        <w:spacing w:before="258" w:line="273" w:lineRule="auto"/>
        <w:ind w:left="153" w:right="154"/>
        <w:jc w:val="both"/>
        <w:rPr>
          <w:i/>
        </w:rPr>
      </w:pPr>
      <w:r>
        <w:rPr>
          <w:b/>
          <w:i/>
        </w:rPr>
        <w:t xml:space="preserve">Keywords: </w:t>
      </w:r>
      <w:r>
        <w:rPr>
          <w:i/>
        </w:rPr>
        <w:t xml:space="preserve">Fiscal Responsibility, Budget Management, FRBM Act, Tamil Nadu Economy, Public </w:t>
      </w:r>
      <w:r>
        <w:rPr>
          <w:i/>
          <w:spacing w:val="-2"/>
        </w:rPr>
        <w:t>Finance</w:t>
      </w:r>
    </w:p>
    <w:p w14:paraId="6A7F5211">
      <w:pPr>
        <w:spacing w:line="273" w:lineRule="auto"/>
        <w:jc w:val="both"/>
        <w:rPr>
          <w:i/>
        </w:rPr>
        <w:sectPr>
          <w:pgSz w:w="10330" w:h="14580"/>
          <w:pgMar w:top="680" w:right="566" w:bottom="740" w:left="566" w:header="432" w:footer="558" w:gutter="0"/>
          <w:cols w:space="720" w:num="1"/>
        </w:sectPr>
      </w:pPr>
    </w:p>
    <w:p w14:paraId="1ACE745B">
      <w:pPr>
        <w:pStyle w:val="3"/>
        <w:spacing w:before="282" w:line="285" w:lineRule="auto"/>
        <w:ind w:left="153"/>
      </w:pPr>
      <w:r>
        <w:rPr>
          <w:spacing w:val="-10"/>
        </w:rPr>
        <w:t>STUDY</w:t>
      </w:r>
      <w:r>
        <w:rPr>
          <w:spacing w:val="-13"/>
        </w:rPr>
        <w:t xml:space="preserve"> </w:t>
      </w:r>
      <w:r>
        <w:rPr>
          <w:spacing w:val="-10"/>
        </w:rPr>
        <w:t>ON</w:t>
      </w:r>
      <w:r>
        <w:rPr>
          <w:spacing w:val="-13"/>
        </w:rPr>
        <w:t xml:space="preserve"> </w:t>
      </w:r>
      <w:r>
        <w:rPr>
          <w:spacing w:val="-10"/>
        </w:rPr>
        <w:t>THE</w:t>
      </w:r>
      <w:r>
        <w:rPr>
          <w:spacing w:val="-12"/>
        </w:rPr>
        <w:t xml:space="preserve"> </w:t>
      </w:r>
      <w:r>
        <w:rPr>
          <w:spacing w:val="-10"/>
        </w:rPr>
        <w:t>ROLE</w:t>
      </w:r>
      <w:r>
        <w:rPr>
          <w:spacing w:val="-13"/>
        </w:rPr>
        <w:t xml:space="preserve"> </w:t>
      </w:r>
      <w:r>
        <w:rPr>
          <w:spacing w:val="-10"/>
        </w:rPr>
        <w:t>OF</w:t>
      </w:r>
      <w:r>
        <w:rPr>
          <w:spacing w:val="-12"/>
        </w:rPr>
        <w:t xml:space="preserve"> </w:t>
      </w:r>
      <w:r>
        <w:rPr>
          <w:spacing w:val="-10"/>
        </w:rPr>
        <w:t>CENTRAL</w:t>
      </w:r>
      <w:r>
        <w:rPr>
          <w:spacing w:val="-13"/>
        </w:rPr>
        <w:t xml:space="preserve"> </w:t>
      </w:r>
      <w:r>
        <w:rPr>
          <w:spacing w:val="-10"/>
        </w:rPr>
        <w:t>TAX</w:t>
      </w:r>
      <w:r>
        <w:rPr>
          <w:spacing w:val="-13"/>
        </w:rPr>
        <w:t xml:space="preserve"> </w:t>
      </w:r>
      <w:r>
        <w:rPr>
          <w:spacing w:val="-10"/>
        </w:rPr>
        <w:t>REVENUE</w:t>
      </w:r>
      <w:r>
        <w:rPr>
          <w:spacing w:val="-12"/>
        </w:rPr>
        <w:t xml:space="preserve"> </w:t>
      </w:r>
      <w:r>
        <w:rPr>
          <w:spacing w:val="-10"/>
        </w:rPr>
        <w:t>SHARING:</w:t>
      </w:r>
      <w:r>
        <w:rPr>
          <w:spacing w:val="-13"/>
        </w:rPr>
        <w:t xml:space="preserve"> </w:t>
      </w:r>
      <w:r>
        <w:rPr>
          <w:spacing w:val="-10"/>
        </w:rPr>
        <w:t>AND</w:t>
      </w:r>
      <w:r>
        <w:rPr>
          <w:spacing w:val="-12"/>
        </w:rPr>
        <w:t xml:space="preserve"> </w:t>
      </w:r>
      <w:r>
        <w:rPr>
          <w:spacing w:val="-10"/>
        </w:rPr>
        <w:t xml:space="preserve">ITS </w:t>
      </w:r>
      <w:r>
        <w:t>IMPACT</w:t>
      </w:r>
      <w:r>
        <w:rPr>
          <w:spacing w:val="-23"/>
        </w:rPr>
        <w:t xml:space="preserve"> </w:t>
      </w:r>
      <w:r>
        <w:t>ON</w:t>
      </w:r>
      <w:r>
        <w:rPr>
          <w:spacing w:val="-23"/>
        </w:rPr>
        <w:t xml:space="preserve"> </w:t>
      </w:r>
      <w:r>
        <w:t>ECONOMIC</w:t>
      </w:r>
      <w:r>
        <w:rPr>
          <w:spacing w:val="-22"/>
        </w:rPr>
        <w:t xml:space="preserve"> </w:t>
      </w:r>
      <w:r>
        <w:t>DEVELOPMENT</w:t>
      </w:r>
      <w:r>
        <w:rPr>
          <w:spacing w:val="-23"/>
        </w:rPr>
        <w:t xml:space="preserve"> </w:t>
      </w:r>
      <w:r>
        <w:t>IN</w:t>
      </w:r>
      <w:r>
        <w:rPr>
          <w:spacing w:val="-22"/>
        </w:rPr>
        <w:t xml:space="preserve"> </w:t>
      </w:r>
      <w:r>
        <w:t>TAMIL</w:t>
      </w:r>
      <w:r>
        <w:rPr>
          <w:spacing w:val="-23"/>
        </w:rPr>
        <w:t xml:space="preserve"> </w:t>
      </w:r>
      <w:r>
        <w:t>NADU</w:t>
      </w:r>
    </w:p>
    <w:p w14:paraId="12E63FBF">
      <w:pPr>
        <w:spacing w:before="180" w:line="283" w:lineRule="auto"/>
        <w:ind w:left="3315" w:right="147" w:firstLine="3579"/>
        <w:jc w:val="right"/>
        <w:rPr>
          <w:i/>
          <w:sz w:val="20"/>
        </w:rPr>
      </w:pPr>
      <w:r>
        <w:rPr>
          <w:b/>
        </w:rPr>
        <w:t xml:space="preserve">Dr. A.P. Palanichamy </w:t>
      </w:r>
      <w:r>
        <w:rPr>
          <w:i/>
          <w:sz w:val="20"/>
        </w:rPr>
        <w:t>Associate Professor, PG &amp; Research Department of Economics Thanthai</w:t>
      </w:r>
      <w:r>
        <w:rPr>
          <w:i/>
          <w:spacing w:val="-12"/>
          <w:sz w:val="20"/>
        </w:rPr>
        <w:t xml:space="preserve"> </w:t>
      </w:r>
      <w:r>
        <w:rPr>
          <w:i/>
          <w:sz w:val="20"/>
        </w:rPr>
        <w:t>Periyar</w:t>
      </w:r>
      <w:r>
        <w:rPr>
          <w:i/>
          <w:spacing w:val="-11"/>
          <w:sz w:val="20"/>
        </w:rPr>
        <w:t xml:space="preserve"> </w:t>
      </w:r>
      <w:r>
        <w:rPr>
          <w:i/>
          <w:sz w:val="20"/>
        </w:rPr>
        <w:t>Government</w:t>
      </w:r>
      <w:r>
        <w:rPr>
          <w:i/>
          <w:spacing w:val="-10"/>
          <w:sz w:val="20"/>
        </w:rPr>
        <w:t xml:space="preserve"> </w:t>
      </w:r>
      <w:r>
        <w:rPr>
          <w:i/>
          <w:sz w:val="20"/>
        </w:rPr>
        <w:t>Arts</w:t>
      </w:r>
      <w:r>
        <w:rPr>
          <w:i/>
          <w:spacing w:val="-11"/>
          <w:sz w:val="20"/>
        </w:rPr>
        <w:t xml:space="preserve"> </w:t>
      </w:r>
      <w:r>
        <w:rPr>
          <w:i/>
          <w:sz w:val="20"/>
        </w:rPr>
        <w:t>and</w:t>
      </w:r>
      <w:r>
        <w:rPr>
          <w:i/>
          <w:spacing w:val="-11"/>
          <w:sz w:val="20"/>
        </w:rPr>
        <w:t xml:space="preserve"> </w:t>
      </w:r>
      <w:r>
        <w:rPr>
          <w:i/>
          <w:sz w:val="20"/>
        </w:rPr>
        <w:t>Science</w:t>
      </w:r>
      <w:r>
        <w:rPr>
          <w:i/>
          <w:spacing w:val="-11"/>
          <w:sz w:val="20"/>
        </w:rPr>
        <w:t xml:space="preserve"> </w:t>
      </w:r>
      <w:r>
        <w:rPr>
          <w:i/>
          <w:sz w:val="20"/>
        </w:rPr>
        <w:t>College</w:t>
      </w:r>
      <w:r>
        <w:rPr>
          <w:i/>
          <w:spacing w:val="-11"/>
          <w:sz w:val="20"/>
        </w:rPr>
        <w:t xml:space="preserve"> </w:t>
      </w:r>
      <w:r>
        <w:rPr>
          <w:i/>
          <w:sz w:val="20"/>
        </w:rPr>
        <w:t>(Autonomous) ( Affiliated to Bharathidasan University- Tiruchirappalli)</w:t>
      </w:r>
    </w:p>
    <w:p w14:paraId="39C347CF">
      <w:pPr>
        <w:spacing w:before="1"/>
        <w:ind w:left="153" w:right="150"/>
        <w:jc w:val="right"/>
        <w:rPr>
          <w:i/>
          <w:sz w:val="20"/>
        </w:rPr>
      </w:pPr>
      <w:r>
        <w:rPr>
          <w:i/>
          <w:spacing w:val="-2"/>
          <w:sz w:val="20"/>
        </w:rPr>
        <w:t>Tiruchirappalli, Tamil</w:t>
      </w:r>
      <w:r>
        <w:rPr>
          <w:i/>
          <w:spacing w:val="-3"/>
          <w:sz w:val="20"/>
        </w:rPr>
        <w:t xml:space="preserve"> </w:t>
      </w:r>
      <w:r>
        <w:rPr>
          <w:i/>
          <w:spacing w:val="-4"/>
          <w:sz w:val="20"/>
        </w:rPr>
        <w:t>Nadu</w:t>
      </w:r>
    </w:p>
    <w:p w14:paraId="54208CCF">
      <w:pPr>
        <w:pStyle w:val="8"/>
        <w:spacing w:before="3"/>
        <w:rPr>
          <w:i/>
          <w:sz w:val="20"/>
        </w:rPr>
      </w:pPr>
    </w:p>
    <w:p w14:paraId="082400F2">
      <w:pPr>
        <w:spacing w:before="1" w:line="283" w:lineRule="auto"/>
        <w:ind w:left="3315" w:right="147" w:firstLine="3793"/>
        <w:jc w:val="right"/>
        <w:rPr>
          <w:i/>
          <w:sz w:val="20"/>
        </w:rPr>
      </w:pPr>
      <w:r>
        <w:rPr>
          <w:b/>
        </w:rPr>
        <w:t xml:space="preserve">Dr. A. Shanmugam </w:t>
      </w:r>
      <w:r>
        <w:rPr>
          <w:i/>
          <w:sz w:val="20"/>
        </w:rPr>
        <w:t>Associate Professor (Retd), PG &amp; Research Department of Economics Thanthai</w:t>
      </w:r>
      <w:r>
        <w:rPr>
          <w:i/>
          <w:spacing w:val="-12"/>
          <w:sz w:val="20"/>
        </w:rPr>
        <w:t xml:space="preserve"> </w:t>
      </w:r>
      <w:r>
        <w:rPr>
          <w:i/>
          <w:sz w:val="20"/>
        </w:rPr>
        <w:t>Periyar</w:t>
      </w:r>
      <w:r>
        <w:rPr>
          <w:i/>
          <w:spacing w:val="-11"/>
          <w:sz w:val="20"/>
        </w:rPr>
        <w:t xml:space="preserve"> </w:t>
      </w:r>
      <w:r>
        <w:rPr>
          <w:i/>
          <w:sz w:val="20"/>
        </w:rPr>
        <w:t>Government</w:t>
      </w:r>
      <w:r>
        <w:rPr>
          <w:i/>
          <w:spacing w:val="-10"/>
          <w:sz w:val="20"/>
        </w:rPr>
        <w:t xml:space="preserve"> </w:t>
      </w:r>
      <w:r>
        <w:rPr>
          <w:i/>
          <w:sz w:val="20"/>
        </w:rPr>
        <w:t>Arts</w:t>
      </w:r>
      <w:r>
        <w:rPr>
          <w:i/>
          <w:spacing w:val="-11"/>
          <w:sz w:val="20"/>
        </w:rPr>
        <w:t xml:space="preserve"> </w:t>
      </w:r>
      <w:r>
        <w:rPr>
          <w:i/>
          <w:sz w:val="20"/>
        </w:rPr>
        <w:t>and</w:t>
      </w:r>
      <w:r>
        <w:rPr>
          <w:i/>
          <w:spacing w:val="-11"/>
          <w:sz w:val="20"/>
        </w:rPr>
        <w:t xml:space="preserve"> </w:t>
      </w:r>
      <w:r>
        <w:rPr>
          <w:i/>
          <w:sz w:val="20"/>
        </w:rPr>
        <w:t>Science</w:t>
      </w:r>
      <w:r>
        <w:rPr>
          <w:i/>
          <w:spacing w:val="-11"/>
          <w:sz w:val="20"/>
        </w:rPr>
        <w:t xml:space="preserve"> </w:t>
      </w:r>
      <w:r>
        <w:rPr>
          <w:i/>
          <w:sz w:val="20"/>
        </w:rPr>
        <w:t>College</w:t>
      </w:r>
      <w:r>
        <w:rPr>
          <w:i/>
          <w:spacing w:val="-11"/>
          <w:sz w:val="20"/>
        </w:rPr>
        <w:t xml:space="preserve"> </w:t>
      </w:r>
      <w:r>
        <w:rPr>
          <w:i/>
          <w:sz w:val="20"/>
        </w:rPr>
        <w:t>(Autonomous) ( Affiliated to Bharathidasan University- Tiruchirappalli)</w:t>
      </w:r>
    </w:p>
    <w:p w14:paraId="1E042262">
      <w:pPr>
        <w:spacing w:before="1"/>
        <w:ind w:left="153" w:right="150"/>
        <w:jc w:val="right"/>
        <w:rPr>
          <w:i/>
          <w:sz w:val="20"/>
        </w:rPr>
      </w:pPr>
      <w:r>
        <w:rPr>
          <w:i/>
          <w:spacing w:val="-2"/>
          <w:sz w:val="20"/>
        </w:rPr>
        <w:t>Tiruchirappalli, Tamil</w:t>
      </w:r>
      <w:r>
        <w:rPr>
          <w:i/>
          <w:spacing w:val="-3"/>
          <w:sz w:val="20"/>
        </w:rPr>
        <w:t xml:space="preserve"> </w:t>
      </w:r>
      <w:r>
        <w:rPr>
          <w:i/>
          <w:spacing w:val="-4"/>
          <w:sz w:val="20"/>
        </w:rPr>
        <w:t>Nadu</w:t>
      </w:r>
    </w:p>
    <w:p w14:paraId="7C053C21">
      <w:pPr>
        <w:pStyle w:val="8"/>
        <w:spacing w:before="117"/>
        <w:rPr>
          <w:i/>
          <w:sz w:val="20"/>
        </w:rPr>
      </w:pPr>
    </w:p>
    <w:p w14:paraId="0FE26429">
      <w:pPr>
        <w:pStyle w:val="4"/>
      </w:pPr>
      <w:r>
        <w:rPr>
          <w:lang w:val="en-IN" w:eastAsia="en-IN"/>
        </w:rPr>
        <mc:AlternateContent>
          <mc:Choice Requires="wps">
            <w:drawing>
              <wp:anchor distT="0" distB="0" distL="0" distR="0" simplePos="0" relativeHeight="251851776" behindDoc="1" locked="0" layoutInCell="1" allowOverlap="1">
                <wp:simplePos x="0" y="0"/>
                <wp:positionH relativeFrom="page">
                  <wp:posOffset>457200</wp:posOffset>
                </wp:positionH>
                <wp:positionV relativeFrom="paragraph">
                  <wp:posOffset>252095</wp:posOffset>
                </wp:positionV>
                <wp:extent cx="497205" cy="896620"/>
                <wp:effectExtent l="0" t="0" r="0" b="0"/>
                <wp:wrapNone/>
                <wp:docPr id="157" name="Textbox 157"/>
                <wp:cNvGraphicFramePr/>
                <a:graphic xmlns:a="http://schemas.openxmlformats.org/drawingml/2006/main">
                  <a:graphicData uri="http://schemas.microsoft.com/office/word/2010/wordprocessingShape">
                    <wps:wsp>
                      <wps:cNvSpPr txBox="1"/>
                      <wps:spPr>
                        <a:xfrm>
                          <a:off x="0" y="0"/>
                          <a:ext cx="497205" cy="896619"/>
                        </a:xfrm>
                        <a:prstGeom prst="rect">
                          <a:avLst/>
                        </a:prstGeom>
                      </wps:spPr>
                      <wps:txbx>
                        <w:txbxContent>
                          <w:p w14:paraId="230169D0">
                            <w:pPr>
                              <w:spacing w:line="1341" w:lineRule="exact"/>
                              <w:rPr>
                                <w:sz w:val="117"/>
                              </w:rPr>
                            </w:pPr>
                            <w:r>
                              <w:rPr>
                                <w:spacing w:val="-10"/>
                                <w:w w:val="105"/>
                                <w:sz w:val="117"/>
                              </w:rPr>
                              <w:t>R</w:t>
                            </w:r>
                          </w:p>
                        </w:txbxContent>
                      </wps:txbx>
                      <wps:bodyPr wrap="square" lIns="0" tIns="0" rIns="0" bIns="0" rtlCol="0">
                        <a:noAutofit/>
                      </wps:bodyPr>
                    </wps:wsp>
                  </a:graphicData>
                </a:graphic>
              </wp:anchor>
            </w:drawing>
          </mc:Choice>
          <mc:Fallback>
            <w:pict>
              <v:shape id="Textbox 157" o:spid="_x0000_s1026" o:spt="202" type="#_x0000_t202" style="position:absolute;left:0pt;margin-left:36pt;margin-top:19.85pt;height:70.6pt;width:39.15pt;mso-position-horizontal-relative:page;z-index:-251464704;mso-width-relative:page;mso-height-relative:page;" filled="f" stroked="f" coordsize="21600,21600" o:gfxdata="UEsDBAoAAAAAAIdO4kAAAAAAAAAAAAAAAAAEAAAAZHJzL1BLAwQUAAAACACHTuJAgzWgR9gAAAAJ&#10;AQAADwAAAGRycy9kb3ducmV2LnhtbE2PzW7CMBCE75V4B2uReis2oAJJ46Cqak+VqoZw6NGJl8Qi&#10;Xqex+Xt7zAlus5rVzDfZ+mw7dsTBG0cSphMBDKl22lAjYVt+vayA+aBIq84RSrigh3U+espUqt2J&#10;CjxuQsNiCPlUSWhD6FPOfd2iVX7ieqTo7dxgVYjn0HA9qFMMtx2fCbHgVhmKDa3q8aPFer85WAnv&#10;f1R8mv+f6rfYFaYsE0Hfi72Uz+OpeAMW8Bzuz3DDj+iQR6bKHUh71klYzuKUIGGeLIHd/FcxB1ZF&#10;sRIJ8DzjjwvyK1BLAwQUAAAACACHTuJApTVOx7QBAAB3AwAADgAAAGRycy9lMm9Eb2MueG1srVNN&#10;b9swDL0P6H8QdG/sBGvaGHGKrsGGAcM2oN0PkGUpFmCJqqjEzr8f5Y906C499CJTJPXI90hv73vb&#10;spMKaMCVfLnIOVNOQm3coeR/nr9e33GGUbhatOBUyc8K+f3u6tO284VaQQNtrQIjEIdF50vexOiL&#10;LEPZKCtwAV45CmoIVkS6hkNWB9ERum2zVZ6vsw5C7QNIhUje/RjkE2J4DyBobaTagzxa5eKIGlQr&#10;IlHCxnjku6FbrZWMv7RGFVlbcmIah5OKkF2lM9ttRXEIwjdGTi2I97TwhpMVxlHRC9ReRMGOwfwH&#10;ZY0MgKDjQoLNRiKDIsRimb/R5qkRXg1cSGr0F9Hx42Dlz9PvwExNm3Bzy5kTlkb+rPpYQc+SiwTq&#10;PBaU9+QpM/ZfoKfk2Y/kTLx7HWz6EiNGcZL3fJGX0Jgk5+fN7Sq/4UxS6G6zXi83CSV7fewDxm8K&#10;LEtGyQNNbxBVnH5gHFPnFHqX2hrLJyv2VT/1WkF9plY7mmrJ8eUoguKs/e5ItrQCsxFmo5qNENtH&#10;GBYlUXHwcIygzVA5lRhxp8o0j6H3aXfSwP+9D1mv/8vu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IM1oEfYAAAACQEAAA8AAAAAAAAAAQAgAAAAIgAAAGRycy9kb3ducmV2LnhtbFBLAQIUABQAAAAI&#10;AIdO4kClNU7HtAEAAHcDAAAOAAAAAAAAAAEAIAAAACcBAABkcnMvZTJvRG9jLnhtbFBLBQYAAAAA&#10;BgAGAFkBAABNBQAAAAA=&#10;">
                <v:fill on="f" focussize="0,0"/>
                <v:stroke on="f"/>
                <v:imagedata o:title=""/>
                <o:lock v:ext="edit" aspectratio="f"/>
                <v:textbox inset="0mm,0mm,0mm,0mm">
                  <w:txbxContent>
                    <w:p w14:paraId="230169D0">
                      <w:pPr>
                        <w:spacing w:line="1341" w:lineRule="exact"/>
                        <w:rPr>
                          <w:sz w:val="117"/>
                        </w:rPr>
                      </w:pPr>
                      <w:r>
                        <w:rPr>
                          <w:spacing w:val="-10"/>
                          <w:w w:val="105"/>
                          <w:sz w:val="117"/>
                        </w:rPr>
                        <w:t>R</w:t>
                      </w:r>
                    </w:p>
                  </w:txbxContent>
                </v:textbox>
              </v:shape>
            </w:pict>
          </mc:Fallback>
        </mc:AlternateContent>
      </w:r>
      <w:r>
        <w:rPr>
          <w:spacing w:val="-2"/>
          <w:w w:val="115"/>
        </w:rPr>
        <w:t>ABSTRACT</w:t>
      </w:r>
    </w:p>
    <w:p w14:paraId="67EFDC5A">
      <w:pPr>
        <w:pStyle w:val="8"/>
        <w:spacing w:before="96"/>
        <w:rPr>
          <w:b/>
        </w:rPr>
      </w:pPr>
    </w:p>
    <w:p w14:paraId="0E21B86F">
      <w:pPr>
        <w:pStyle w:val="8"/>
        <w:spacing w:line="304" w:lineRule="auto"/>
        <w:ind w:left="936" w:right="148"/>
        <w:jc w:val="both"/>
      </w:pPr>
      <w:r>
        <w:rPr>
          <w:w w:val="105"/>
        </w:rPr>
        <w:t>evenue sharing is an agreement where a percentage of the income generated by a business or activity is divided among the involved parties, as defined in a legal agreement.</w:t>
      </w:r>
      <w:r>
        <w:rPr>
          <w:spacing w:val="-6"/>
          <w:w w:val="105"/>
        </w:rPr>
        <w:t xml:space="preserve"> </w:t>
      </w:r>
      <w:r>
        <w:rPr>
          <w:w w:val="105"/>
        </w:rPr>
        <w:t>Revenue</w:t>
      </w:r>
      <w:r>
        <w:rPr>
          <w:spacing w:val="16"/>
          <w:w w:val="105"/>
        </w:rPr>
        <w:t xml:space="preserve"> </w:t>
      </w:r>
      <w:r>
        <w:rPr>
          <w:w w:val="105"/>
        </w:rPr>
        <w:t>sharing</w:t>
      </w:r>
      <w:r>
        <w:rPr>
          <w:spacing w:val="16"/>
          <w:w w:val="105"/>
        </w:rPr>
        <w:t xml:space="preserve"> </w:t>
      </w:r>
      <w:r>
        <w:rPr>
          <w:w w:val="105"/>
        </w:rPr>
        <w:t>is</w:t>
      </w:r>
      <w:r>
        <w:rPr>
          <w:spacing w:val="14"/>
          <w:w w:val="105"/>
        </w:rPr>
        <w:t xml:space="preserve"> </w:t>
      </w:r>
      <w:r>
        <w:rPr>
          <w:w w:val="105"/>
        </w:rPr>
        <w:t>a</w:t>
      </w:r>
      <w:r>
        <w:rPr>
          <w:spacing w:val="16"/>
          <w:w w:val="105"/>
        </w:rPr>
        <w:t xml:space="preserve"> </w:t>
      </w:r>
      <w:r>
        <w:rPr>
          <w:w w:val="105"/>
        </w:rPr>
        <w:t>flexible</w:t>
      </w:r>
      <w:r>
        <w:rPr>
          <w:spacing w:val="16"/>
          <w:w w:val="105"/>
        </w:rPr>
        <w:t xml:space="preserve"> </w:t>
      </w:r>
      <w:r>
        <w:rPr>
          <w:w w:val="105"/>
        </w:rPr>
        <w:t>model</w:t>
      </w:r>
      <w:r>
        <w:rPr>
          <w:spacing w:val="14"/>
          <w:w w:val="105"/>
        </w:rPr>
        <w:t xml:space="preserve"> </w:t>
      </w:r>
      <w:r>
        <w:rPr>
          <w:w w:val="105"/>
        </w:rPr>
        <w:t>used</w:t>
      </w:r>
      <w:r>
        <w:rPr>
          <w:spacing w:val="15"/>
          <w:w w:val="105"/>
        </w:rPr>
        <w:t xml:space="preserve"> </w:t>
      </w:r>
      <w:r>
        <w:rPr>
          <w:w w:val="105"/>
        </w:rPr>
        <w:t>to</w:t>
      </w:r>
      <w:r>
        <w:rPr>
          <w:spacing w:val="16"/>
          <w:w w:val="105"/>
        </w:rPr>
        <w:t xml:space="preserve"> </w:t>
      </w:r>
      <w:r>
        <w:rPr>
          <w:w w:val="105"/>
        </w:rPr>
        <w:t>incentivize</w:t>
      </w:r>
      <w:r>
        <w:rPr>
          <w:spacing w:val="13"/>
          <w:w w:val="105"/>
        </w:rPr>
        <w:t xml:space="preserve"> </w:t>
      </w:r>
      <w:r>
        <w:rPr>
          <w:spacing w:val="-2"/>
          <w:w w:val="105"/>
        </w:rPr>
        <w:t>collaboration,</w:t>
      </w:r>
    </w:p>
    <w:p w14:paraId="682B7565">
      <w:pPr>
        <w:pStyle w:val="8"/>
        <w:spacing w:before="1" w:line="304" w:lineRule="auto"/>
        <w:ind w:left="153" w:right="146"/>
        <w:jc w:val="both"/>
      </w:pPr>
      <w:r>
        <w:t>drive</w:t>
      </w:r>
      <w:r>
        <w:rPr>
          <w:spacing w:val="40"/>
        </w:rPr>
        <w:t xml:space="preserve"> </w:t>
      </w:r>
      <w:r>
        <w:t>performance,</w:t>
      </w:r>
      <w:r>
        <w:rPr>
          <w:spacing w:val="40"/>
        </w:rPr>
        <w:t xml:space="preserve"> </w:t>
      </w:r>
      <w:r>
        <w:t>and</w:t>
      </w:r>
      <w:r>
        <w:rPr>
          <w:spacing w:val="35"/>
        </w:rPr>
        <w:t xml:space="preserve"> </w:t>
      </w:r>
      <w:r>
        <w:t>expand</w:t>
      </w:r>
      <w:r>
        <w:rPr>
          <w:spacing w:val="38"/>
        </w:rPr>
        <w:t xml:space="preserve"> </w:t>
      </w:r>
      <w:r>
        <w:t>networks.</w:t>
      </w:r>
      <w:r>
        <w:rPr>
          <w:spacing w:val="35"/>
        </w:rPr>
        <w:t xml:space="preserve"> </w:t>
      </w:r>
      <w:r>
        <w:t>A</w:t>
      </w:r>
      <w:r>
        <w:rPr>
          <w:spacing w:val="40"/>
        </w:rPr>
        <w:t xml:space="preserve"> </w:t>
      </w:r>
      <w:r>
        <w:t>revenue-sharing</w:t>
      </w:r>
      <w:r>
        <w:rPr>
          <w:spacing w:val="38"/>
        </w:rPr>
        <w:t xml:space="preserve"> </w:t>
      </w:r>
      <w:r>
        <w:t>program</w:t>
      </w:r>
      <w:r>
        <w:rPr>
          <w:spacing w:val="38"/>
        </w:rPr>
        <w:t xml:space="preserve"> </w:t>
      </w:r>
      <w:r>
        <w:t>based</w:t>
      </w:r>
      <w:r>
        <w:rPr>
          <w:spacing w:val="38"/>
        </w:rPr>
        <w:t xml:space="preserve"> </w:t>
      </w:r>
      <w:r>
        <w:t>on</w:t>
      </w:r>
      <w:r>
        <w:rPr>
          <w:spacing w:val="40"/>
        </w:rPr>
        <w:t xml:space="preserve"> </w:t>
      </w:r>
      <w:r>
        <w:t>incentives is a way of rewarding employees or customers for their loyalty and contributions to the</w:t>
      </w:r>
      <w:r>
        <w:rPr>
          <w:spacing w:val="40"/>
        </w:rPr>
        <w:t xml:space="preserve"> </w:t>
      </w:r>
      <w:r>
        <w:t>growth of the business. Companies with long-term customer relationships, such as subscription-based businesses or large enterprises often use incentive programs. This study focuses on how central transfers influence state revenue, expenditure, and overall economic growth. Studies analyze the effects of these transfers on various sectors, including social welfare, infrastructure, and fiscal stability. Furthermore, research</w:t>
      </w:r>
      <w:r>
        <w:rPr>
          <w:spacing w:val="29"/>
        </w:rPr>
        <w:t xml:space="preserve"> </w:t>
      </w:r>
      <w:r>
        <w:t>explores the effectiveness</w:t>
      </w:r>
      <w:r>
        <w:rPr>
          <w:spacing w:val="80"/>
        </w:rPr>
        <w:t xml:space="preserve"> </w:t>
      </w:r>
      <w:r>
        <w:t>of</w:t>
      </w:r>
      <w:r>
        <w:rPr>
          <w:spacing w:val="37"/>
        </w:rPr>
        <w:t xml:space="preserve"> </w:t>
      </w:r>
      <w:r>
        <w:t>specific</w:t>
      </w:r>
      <w:r>
        <w:rPr>
          <w:spacing w:val="37"/>
        </w:rPr>
        <w:t xml:space="preserve"> </w:t>
      </w:r>
      <w:r>
        <w:t>central</w:t>
      </w:r>
      <w:r>
        <w:rPr>
          <w:spacing w:val="37"/>
        </w:rPr>
        <w:t xml:space="preserve"> </w:t>
      </w:r>
      <w:r>
        <w:t>government</w:t>
      </w:r>
      <w:r>
        <w:rPr>
          <w:spacing w:val="37"/>
        </w:rPr>
        <w:t xml:space="preserve"> </w:t>
      </w:r>
      <w:r>
        <w:t>schemes</w:t>
      </w:r>
      <w:r>
        <w:rPr>
          <w:spacing w:val="37"/>
        </w:rPr>
        <w:t xml:space="preserve"> </w:t>
      </w:r>
      <w:r>
        <w:t>and</w:t>
      </w:r>
      <w:r>
        <w:rPr>
          <w:spacing w:val="36"/>
        </w:rPr>
        <w:t xml:space="preserve"> </w:t>
      </w:r>
      <w:r>
        <w:t>policies</w:t>
      </w:r>
      <w:r>
        <w:rPr>
          <w:spacing w:val="37"/>
        </w:rPr>
        <w:t xml:space="preserve"> </w:t>
      </w:r>
      <w:r>
        <w:t>in</w:t>
      </w:r>
      <w:r>
        <w:rPr>
          <w:spacing w:val="37"/>
        </w:rPr>
        <w:t xml:space="preserve"> </w:t>
      </w:r>
      <w:r>
        <w:t>Tamil</w:t>
      </w:r>
      <w:r>
        <w:rPr>
          <w:spacing w:val="37"/>
        </w:rPr>
        <w:t xml:space="preserve"> </w:t>
      </w:r>
      <w:r>
        <w:t>Nadu,</w:t>
      </w:r>
      <w:r>
        <w:rPr>
          <w:spacing w:val="37"/>
        </w:rPr>
        <w:t xml:space="preserve"> </w:t>
      </w:r>
      <w:r>
        <w:t>assessing</w:t>
      </w:r>
      <w:r>
        <w:rPr>
          <w:spacing w:val="36"/>
        </w:rPr>
        <w:t xml:space="preserve"> </w:t>
      </w:r>
      <w:r>
        <w:t>their</w:t>
      </w:r>
      <w:r>
        <w:rPr>
          <w:spacing w:val="36"/>
        </w:rPr>
        <w:t xml:space="preserve"> </w:t>
      </w:r>
      <w:r>
        <w:t>impact on</w:t>
      </w:r>
      <w:r>
        <w:rPr>
          <w:spacing w:val="40"/>
        </w:rPr>
        <w:t xml:space="preserve"> </w:t>
      </w:r>
      <w:r>
        <w:t>poverty</w:t>
      </w:r>
      <w:r>
        <w:rPr>
          <w:spacing w:val="40"/>
        </w:rPr>
        <w:t xml:space="preserve"> </w:t>
      </w:r>
      <w:r>
        <w:t>reduction,</w:t>
      </w:r>
      <w:r>
        <w:rPr>
          <w:spacing w:val="40"/>
        </w:rPr>
        <w:t xml:space="preserve"> </w:t>
      </w:r>
      <w:r>
        <w:t>employment,</w:t>
      </w:r>
      <w:r>
        <w:rPr>
          <w:spacing w:val="40"/>
        </w:rPr>
        <w:t xml:space="preserve"> </w:t>
      </w:r>
      <w:r>
        <w:t>and</w:t>
      </w:r>
      <w:r>
        <w:rPr>
          <w:spacing w:val="40"/>
        </w:rPr>
        <w:t xml:space="preserve"> </w:t>
      </w:r>
      <w:r>
        <w:t>other</w:t>
      </w:r>
      <w:r>
        <w:rPr>
          <w:spacing w:val="40"/>
        </w:rPr>
        <w:t xml:space="preserve"> </w:t>
      </w:r>
      <w:r>
        <w:t>key</w:t>
      </w:r>
      <w:r>
        <w:rPr>
          <w:spacing w:val="40"/>
        </w:rPr>
        <w:t xml:space="preserve"> </w:t>
      </w:r>
      <w:r>
        <w:t>development</w:t>
      </w:r>
      <w:r>
        <w:rPr>
          <w:spacing w:val="40"/>
        </w:rPr>
        <w:t xml:space="preserve"> </w:t>
      </w:r>
      <w:r>
        <w:t>indicators.</w:t>
      </w:r>
      <w:r>
        <w:rPr>
          <w:spacing w:val="40"/>
        </w:rPr>
        <w:t xml:space="preserve"> </w:t>
      </w:r>
      <w:r>
        <w:t>Research examines the role of central tax revenue sharing, grants, and other forms of financial</w:t>
      </w:r>
      <w:r>
        <w:rPr>
          <w:spacing w:val="40"/>
        </w:rPr>
        <w:t xml:space="preserve"> </w:t>
      </w:r>
      <w:r>
        <w:t>assistance in shaping Tamil Nadu's fiscal landscape.</w:t>
      </w:r>
      <w:r>
        <w:rPr>
          <w:spacing w:val="40"/>
        </w:rPr>
        <w:t xml:space="preserve"> </w:t>
      </w:r>
      <w:r>
        <w:t>This includes analyzing the impact of these</w:t>
      </w:r>
      <w:r>
        <w:rPr>
          <w:spacing w:val="40"/>
        </w:rPr>
        <w:t xml:space="preserve"> </w:t>
      </w:r>
      <w:r>
        <w:t>transfers</w:t>
      </w:r>
      <w:r>
        <w:rPr>
          <w:spacing w:val="40"/>
        </w:rPr>
        <w:t xml:space="preserve"> </w:t>
      </w:r>
      <w:r>
        <w:t>on</w:t>
      </w:r>
      <w:r>
        <w:rPr>
          <w:spacing w:val="40"/>
        </w:rPr>
        <w:t xml:space="preserve"> </w:t>
      </w:r>
      <w:r>
        <w:t>the</w:t>
      </w:r>
      <w:r>
        <w:rPr>
          <w:spacing w:val="40"/>
        </w:rPr>
        <w:t xml:space="preserve"> </w:t>
      </w:r>
      <w:r>
        <w:t>state's</w:t>
      </w:r>
      <w:r>
        <w:rPr>
          <w:spacing w:val="40"/>
        </w:rPr>
        <w:t xml:space="preserve"> </w:t>
      </w:r>
      <w:r>
        <w:t>revenue</w:t>
      </w:r>
      <w:r>
        <w:rPr>
          <w:spacing w:val="40"/>
        </w:rPr>
        <w:t xml:space="preserve"> </w:t>
      </w:r>
      <w:r>
        <w:t>receipts,</w:t>
      </w:r>
      <w:r>
        <w:rPr>
          <w:spacing w:val="40"/>
        </w:rPr>
        <w:t xml:space="preserve"> </w:t>
      </w:r>
      <w:r>
        <w:t>expenditure</w:t>
      </w:r>
      <w:r>
        <w:rPr>
          <w:spacing w:val="40"/>
        </w:rPr>
        <w:t xml:space="preserve"> </w:t>
      </w:r>
      <w:r>
        <w:t>patterns,</w:t>
      </w:r>
      <w:r>
        <w:rPr>
          <w:spacing w:val="40"/>
        </w:rPr>
        <w:t xml:space="preserve"> </w:t>
      </w:r>
      <w:r>
        <w:t>and</w:t>
      </w:r>
      <w:r>
        <w:rPr>
          <w:spacing w:val="40"/>
        </w:rPr>
        <w:t xml:space="preserve"> </w:t>
      </w:r>
      <w:r>
        <w:t>overall</w:t>
      </w:r>
      <w:r>
        <w:rPr>
          <w:spacing w:val="40"/>
        </w:rPr>
        <w:t xml:space="preserve"> </w:t>
      </w:r>
      <w:r>
        <w:t>fiscal health. In India, the central government shares a portion of its tax revenue with state governments</w:t>
      </w:r>
      <w:r>
        <w:rPr>
          <w:spacing w:val="80"/>
        </w:rPr>
        <w:t xml:space="preserve"> </w:t>
      </w:r>
      <w:r>
        <w:t>through</w:t>
      </w:r>
      <w:r>
        <w:rPr>
          <w:spacing w:val="80"/>
        </w:rPr>
        <w:t xml:space="preserve"> </w:t>
      </w:r>
      <w:r>
        <w:t>a</w:t>
      </w:r>
      <w:r>
        <w:rPr>
          <w:spacing w:val="80"/>
        </w:rPr>
        <w:t xml:space="preserve"> </w:t>
      </w:r>
      <w:r>
        <w:t>system</w:t>
      </w:r>
      <w:r>
        <w:rPr>
          <w:spacing w:val="80"/>
        </w:rPr>
        <w:t xml:space="preserve"> </w:t>
      </w:r>
      <w:r>
        <w:t>of</w:t>
      </w:r>
      <w:r>
        <w:rPr>
          <w:spacing w:val="80"/>
        </w:rPr>
        <w:t xml:space="preserve"> </w:t>
      </w:r>
      <w:r>
        <w:t>devolution</w:t>
      </w:r>
      <w:r>
        <w:rPr>
          <w:spacing w:val="80"/>
        </w:rPr>
        <w:t xml:space="preserve"> </w:t>
      </w:r>
      <w:r>
        <w:t>recommended</w:t>
      </w:r>
      <w:r>
        <w:rPr>
          <w:spacing w:val="80"/>
        </w:rPr>
        <w:t xml:space="preserve"> </w:t>
      </w:r>
      <w:r>
        <w:t>by</w:t>
      </w:r>
      <w:r>
        <w:rPr>
          <w:spacing w:val="80"/>
        </w:rPr>
        <w:t xml:space="preserve"> </w:t>
      </w:r>
      <w:r>
        <w:t>the</w:t>
      </w:r>
      <w:r>
        <w:rPr>
          <w:spacing w:val="80"/>
        </w:rPr>
        <w:t xml:space="preserve"> </w:t>
      </w:r>
      <w:r>
        <w:t>Finance Commission. This</w:t>
      </w:r>
      <w:r>
        <w:rPr>
          <w:spacing w:val="40"/>
        </w:rPr>
        <w:t xml:space="preserve"> </w:t>
      </w:r>
      <w:r>
        <w:t>process</w:t>
      </w:r>
      <w:r>
        <w:rPr>
          <w:spacing w:val="40"/>
        </w:rPr>
        <w:t xml:space="preserve"> </w:t>
      </w:r>
      <w:r>
        <w:t>involves</w:t>
      </w:r>
      <w:r>
        <w:rPr>
          <w:spacing w:val="40"/>
        </w:rPr>
        <w:t xml:space="preserve"> </w:t>
      </w:r>
      <w:r>
        <w:t>both</w:t>
      </w:r>
      <w:r>
        <w:rPr>
          <w:spacing w:val="40"/>
        </w:rPr>
        <w:t xml:space="preserve"> </w:t>
      </w:r>
      <w:r>
        <w:t>vertical</w:t>
      </w:r>
      <w:r>
        <w:rPr>
          <w:spacing w:val="40"/>
        </w:rPr>
        <w:t xml:space="preserve"> </w:t>
      </w:r>
      <w:r>
        <w:t>devolution</w:t>
      </w:r>
      <w:r>
        <w:rPr>
          <w:spacing w:val="40"/>
        </w:rPr>
        <w:t xml:space="preserve"> </w:t>
      </w:r>
      <w:r>
        <w:t>(the</w:t>
      </w:r>
      <w:r>
        <w:rPr>
          <w:spacing w:val="40"/>
        </w:rPr>
        <w:t xml:space="preserve"> </w:t>
      </w:r>
      <w:r>
        <w:t>share</w:t>
      </w:r>
      <w:r>
        <w:rPr>
          <w:spacing w:val="40"/>
        </w:rPr>
        <w:t xml:space="preserve"> </w:t>
      </w:r>
      <w:r>
        <w:t>of</w:t>
      </w:r>
      <w:r>
        <w:rPr>
          <w:spacing w:val="40"/>
        </w:rPr>
        <w:t xml:space="preserve"> </w:t>
      </w:r>
      <w:r>
        <w:t>taxes</w:t>
      </w:r>
      <w:r>
        <w:rPr>
          <w:spacing w:val="40"/>
        </w:rPr>
        <w:t xml:space="preserve"> </w:t>
      </w:r>
      <w:r>
        <w:t>going</w:t>
      </w:r>
      <w:r>
        <w:rPr>
          <w:spacing w:val="40"/>
        </w:rPr>
        <w:t xml:space="preserve"> </w:t>
      </w:r>
      <w:r>
        <w:t>to states) and horizontal devolution (the distribution of these shared taxes among states). The 15th Finance Commission, for example, recommended that states receive 41% of the divisible pool of central taxes. These funds are allocated to states to address fiscal imbalances and support various developmental activities. Central tax revenue sharing, grants, and other financial</w:t>
      </w:r>
      <w:r>
        <w:rPr>
          <w:spacing w:val="49"/>
        </w:rPr>
        <w:t xml:space="preserve"> </w:t>
      </w:r>
      <w:r>
        <w:t>assistance</w:t>
      </w:r>
      <w:r>
        <w:rPr>
          <w:spacing w:val="48"/>
        </w:rPr>
        <w:t xml:space="preserve"> </w:t>
      </w:r>
      <w:r>
        <w:t>play</w:t>
      </w:r>
      <w:r>
        <w:rPr>
          <w:spacing w:val="47"/>
        </w:rPr>
        <w:t xml:space="preserve"> </w:t>
      </w:r>
      <w:r>
        <w:t>a</w:t>
      </w:r>
      <w:r>
        <w:rPr>
          <w:spacing w:val="52"/>
        </w:rPr>
        <w:t xml:space="preserve"> </w:t>
      </w:r>
      <w:r>
        <w:t>vital</w:t>
      </w:r>
      <w:r>
        <w:rPr>
          <w:spacing w:val="49"/>
        </w:rPr>
        <w:t xml:space="preserve"> </w:t>
      </w:r>
      <w:r>
        <w:t>role</w:t>
      </w:r>
      <w:r>
        <w:rPr>
          <w:spacing w:val="48"/>
        </w:rPr>
        <w:t xml:space="preserve"> </w:t>
      </w:r>
      <w:r>
        <w:t>in</w:t>
      </w:r>
      <w:r>
        <w:rPr>
          <w:spacing w:val="51"/>
        </w:rPr>
        <w:t xml:space="preserve"> </w:t>
      </w:r>
      <w:r>
        <w:t>supplementing</w:t>
      </w:r>
      <w:r>
        <w:rPr>
          <w:spacing w:val="50"/>
        </w:rPr>
        <w:t xml:space="preserve"> </w:t>
      </w:r>
      <w:r>
        <w:t>Tamil</w:t>
      </w:r>
      <w:r>
        <w:rPr>
          <w:spacing w:val="49"/>
        </w:rPr>
        <w:t xml:space="preserve"> </w:t>
      </w:r>
      <w:r>
        <w:t>Nadu's</w:t>
      </w:r>
      <w:r>
        <w:rPr>
          <w:spacing w:val="51"/>
        </w:rPr>
        <w:t xml:space="preserve"> </w:t>
      </w:r>
      <w:r>
        <w:t>finances,</w:t>
      </w:r>
      <w:r>
        <w:rPr>
          <w:spacing w:val="48"/>
        </w:rPr>
        <w:t xml:space="preserve"> </w:t>
      </w:r>
      <w:r>
        <w:t>though</w:t>
      </w:r>
      <w:r>
        <w:rPr>
          <w:spacing w:val="49"/>
        </w:rPr>
        <w:t xml:space="preserve"> </w:t>
      </w:r>
      <w:r>
        <w:rPr>
          <w:spacing w:val="-5"/>
        </w:rPr>
        <w:t>the</w:t>
      </w:r>
    </w:p>
    <w:p w14:paraId="433C673A">
      <w:pPr>
        <w:pStyle w:val="8"/>
        <w:spacing w:line="304" w:lineRule="auto"/>
        <w:jc w:val="both"/>
        <w:sectPr>
          <w:pgSz w:w="10330" w:h="14580"/>
          <w:pgMar w:top="680" w:right="566" w:bottom="740" w:left="566" w:header="432" w:footer="558" w:gutter="0"/>
          <w:cols w:space="720" w:num="1"/>
        </w:sectPr>
      </w:pPr>
    </w:p>
    <w:p w14:paraId="3DE0AE97">
      <w:pPr>
        <w:pStyle w:val="8"/>
        <w:spacing w:before="15"/>
      </w:pPr>
    </w:p>
    <w:p w14:paraId="5DE9CAF0">
      <w:pPr>
        <w:pStyle w:val="8"/>
        <w:spacing w:line="304" w:lineRule="auto"/>
        <w:ind w:left="153" w:right="147"/>
        <w:jc w:val="both"/>
      </w:pPr>
      <w:r>
        <w:rPr>
          <w:w w:val="105"/>
        </w:rPr>
        <w:t>proportion of these transfers has reportedly decreased in recent years.</w:t>
      </w:r>
      <w:r>
        <w:rPr>
          <w:spacing w:val="-4"/>
          <w:w w:val="105"/>
        </w:rPr>
        <w:t xml:space="preserve"> </w:t>
      </w:r>
      <w:r>
        <w:rPr>
          <w:w w:val="105"/>
        </w:rPr>
        <w:t>While the state government is actively increasing its own revenues, central transfers remain crucial for development</w:t>
      </w:r>
      <w:r>
        <w:rPr>
          <w:spacing w:val="-12"/>
          <w:w w:val="105"/>
        </w:rPr>
        <w:t xml:space="preserve"> </w:t>
      </w:r>
      <w:r>
        <w:rPr>
          <w:w w:val="105"/>
        </w:rPr>
        <w:t>and</w:t>
      </w:r>
      <w:r>
        <w:rPr>
          <w:spacing w:val="-12"/>
          <w:w w:val="105"/>
        </w:rPr>
        <w:t xml:space="preserve"> </w:t>
      </w:r>
      <w:r>
        <w:rPr>
          <w:w w:val="105"/>
        </w:rPr>
        <w:t>welfare</w:t>
      </w:r>
      <w:r>
        <w:rPr>
          <w:spacing w:val="-12"/>
          <w:w w:val="105"/>
        </w:rPr>
        <w:t xml:space="preserve"> </w:t>
      </w:r>
      <w:r>
        <w:rPr>
          <w:w w:val="105"/>
        </w:rPr>
        <w:t>programs.</w:t>
      </w:r>
      <w:r>
        <w:rPr>
          <w:spacing w:val="-6"/>
          <w:w w:val="105"/>
        </w:rPr>
        <w:t xml:space="preserve"> </w:t>
      </w:r>
      <w:r>
        <w:rPr>
          <w:w w:val="105"/>
        </w:rPr>
        <w:t>In</w:t>
      </w:r>
      <w:r>
        <w:rPr>
          <w:spacing w:val="-11"/>
          <w:w w:val="105"/>
        </w:rPr>
        <w:t xml:space="preserve"> </w:t>
      </w:r>
      <w:r>
        <w:rPr>
          <w:w w:val="105"/>
        </w:rPr>
        <w:t>conclusion,</w:t>
      </w:r>
      <w:r>
        <w:rPr>
          <w:spacing w:val="-12"/>
          <w:w w:val="105"/>
        </w:rPr>
        <w:t xml:space="preserve"> </w:t>
      </w:r>
      <w:r>
        <w:rPr>
          <w:w w:val="105"/>
        </w:rPr>
        <w:t>tax</w:t>
      </w:r>
      <w:r>
        <w:rPr>
          <w:spacing w:val="-13"/>
          <w:w w:val="105"/>
        </w:rPr>
        <w:t xml:space="preserve"> </w:t>
      </w:r>
      <w:r>
        <w:rPr>
          <w:w w:val="105"/>
        </w:rPr>
        <w:t>revenue</w:t>
      </w:r>
      <w:r>
        <w:rPr>
          <w:spacing w:val="-12"/>
          <w:w w:val="105"/>
        </w:rPr>
        <w:t xml:space="preserve"> </w:t>
      </w:r>
      <w:r>
        <w:rPr>
          <w:w w:val="105"/>
        </w:rPr>
        <w:t>sharing</w:t>
      </w:r>
      <w:r>
        <w:rPr>
          <w:spacing w:val="-12"/>
          <w:w w:val="105"/>
        </w:rPr>
        <w:t xml:space="preserve"> </w:t>
      </w:r>
      <w:r>
        <w:rPr>
          <w:w w:val="105"/>
        </w:rPr>
        <w:t>and</w:t>
      </w:r>
      <w:r>
        <w:rPr>
          <w:spacing w:val="-12"/>
          <w:w w:val="105"/>
        </w:rPr>
        <w:t xml:space="preserve"> </w:t>
      </w:r>
      <w:r>
        <w:rPr>
          <w:w w:val="105"/>
        </w:rPr>
        <w:t>grants</w:t>
      </w:r>
      <w:r>
        <w:rPr>
          <w:spacing w:val="-12"/>
          <w:w w:val="105"/>
        </w:rPr>
        <w:t xml:space="preserve"> </w:t>
      </w:r>
      <w:r>
        <w:rPr>
          <w:w w:val="105"/>
        </w:rPr>
        <w:t>from</w:t>
      </w:r>
      <w:r>
        <w:rPr>
          <w:spacing w:val="-13"/>
          <w:w w:val="105"/>
        </w:rPr>
        <w:t xml:space="preserve"> </w:t>
      </w:r>
      <w:r>
        <w:rPr>
          <w:w w:val="105"/>
        </w:rPr>
        <w:t>the central</w:t>
      </w:r>
      <w:r>
        <w:rPr>
          <w:spacing w:val="-7"/>
          <w:w w:val="105"/>
        </w:rPr>
        <w:t xml:space="preserve"> </w:t>
      </w:r>
      <w:r>
        <w:rPr>
          <w:w w:val="105"/>
        </w:rPr>
        <w:t>government</w:t>
      </w:r>
      <w:r>
        <w:rPr>
          <w:spacing w:val="-6"/>
          <w:w w:val="105"/>
        </w:rPr>
        <w:t xml:space="preserve"> </w:t>
      </w:r>
      <w:r>
        <w:rPr>
          <w:w w:val="105"/>
        </w:rPr>
        <w:t>are</w:t>
      </w:r>
      <w:r>
        <w:rPr>
          <w:spacing w:val="-8"/>
          <w:w w:val="105"/>
        </w:rPr>
        <w:t xml:space="preserve"> </w:t>
      </w:r>
      <w:r>
        <w:rPr>
          <w:w w:val="105"/>
        </w:rPr>
        <w:t>vital</w:t>
      </w:r>
      <w:r>
        <w:rPr>
          <w:spacing w:val="-5"/>
          <w:w w:val="105"/>
        </w:rPr>
        <w:t xml:space="preserve"> </w:t>
      </w:r>
      <w:r>
        <w:rPr>
          <w:w w:val="105"/>
        </w:rPr>
        <w:t>components</w:t>
      </w:r>
      <w:r>
        <w:rPr>
          <w:spacing w:val="-5"/>
          <w:w w:val="105"/>
        </w:rPr>
        <w:t xml:space="preserve"> </w:t>
      </w:r>
      <w:r>
        <w:rPr>
          <w:w w:val="105"/>
        </w:rPr>
        <w:t>of</w:t>
      </w:r>
      <w:r>
        <w:rPr>
          <w:spacing w:val="-5"/>
          <w:w w:val="105"/>
        </w:rPr>
        <w:t xml:space="preserve"> </w:t>
      </w:r>
      <w:r>
        <w:rPr>
          <w:w w:val="105"/>
        </w:rPr>
        <w:t>Tamil</w:t>
      </w:r>
      <w:r>
        <w:rPr>
          <w:spacing w:val="-7"/>
          <w:w w:val="105"/>
        </w:rPr>
        <w:t xml:space="preserve"> </w:t>
      </w:r>
      <w:r>
        <w:rPr>
          <w:w w:val="105"/>
        </w:rPr>
        <w:t>Nadu's</w:t>
      </w:r>
      <w:r>
        <w:rPr>
          <w:spacing w:val="-6"/>
          <w:w w:val="105"/>
        </w:rPr>
        <w:t xml:space="preserve"> </w:t>
      </w:r>
      <w:r>
        <w:rPr>
          <w:w w:val="105"/>
        </w:rPr>
        <w:t>financial</w:t>
      </w:r>
      <w:r>
        <w:rPr>
          <w:spacing w:val="-8"/>
          <w:w w:val="105"/>
        </w:rPr>
        <w:t xml:space="preserve"> </w:t>
      </w:r>
      <w:r>
        <w:rPr>
          <w:w w:val="105"/>
        </w:rPr>
        <w:t>landscape,</w:t>
      </w:r>
      <w:r>
        <w:rPr>
          <w:spacing w:val="-6"/>
          <w:w w:val="105"/>
        </w:rPr>
        <w:t xml:space="preserve"> </w:t>
      </w:r>
      <w:r>
        <w:rPr>
          <w:w w:val="105"/>
        </w:rPr>
        <w:t>enabling</w:t>
      </w:r>
      <w:r>
        <w:rPr>
          <w:spacing w:val="-1"/>
          <w:w w:val="105"/>
        </w:rPr>
        <w:t xml:space="preserve"> </w:t>
      </w:r>
      <w:r>
        <w:rPr>
          <w:w w:val="105"/>
        </w:rPr>
        <w:t xml:space="preserve">the </w:t>
      </w:r>
      <w:r>
        <w:rPr>
          <w:spacing w:val="-2"/>
          <w:w w:val="105"/>
        </w:rPr>
        <w:t>state</w:t>
      </w:r>
      <w:r>
        <w:rPr>
          <w:spacing w:val="-4"/>
          <w:w w:val="105"/>
        </w:rPr>
        <w:t xml:space="preserve"> </w:t>
      </w:r>
      <w:r>
        <w:rPr>
          <w:spacing w:val="-2"/>
          <w:w w:val="105"/>
        </w:rPr>
        <w:t>to</w:t>
      </w:r>
      <w:r>
        <w:rPr>
          <w:spacing w:val="-4"/>
          <w:w w:val="105"/>
        </w:rPr>
        <w:t xml:space="preserve"> </w:t>
      </w:r>
      <w:r>
        <w:rPr>
          <w:spacing w:val="-2"/>
          <w:w w:val="105"/>
        </w:rPr>
        <w:t>fund</w:t>
      </w:r>
      <w:r>
        <w:rPr>
          <w:spacing w:val="-4"/>
          <w:w w:val="105"/>
        </w:rPr>
        <w:t xml:space="preserve"> </w:t>
      </w:r>
      <w:r>
        <w:rPr>
          <w:spacing w:val="-2"/>
          <w:w w:val="105"/>
        </w:rPr>
        <w:t>public</w:t>
      </w:r>
      <w:r>
        <w:rPr>
          <w:spacing w:val="-3"/>
          <w:w w:val="105"/>
        </w:rPr>
        <w:t xml:space="preserve"> </w:t>
      </w:r>
      <w:r>
        <w:rPr>
          <w:spacing w:val="-2"/>
          <w:w w:val="105"/>
        </w:rPr>
        <w:t>services,</w:t>
      </w:r>
      <w:r>
        <w:rPr>
          <w:spacing w:val="-4"/>
          <w:w w:val="105"/>
        </w:rPr>
        <w:t xml:space="preserve"> </w:t>
      </w:r>
      <w:r>
        <w:rPr>
          <w:spacing w:val="-2"/>
          <w:w w:val="105"/>
        </w:rPr>
        <w:t>address</w:t>
      </w:r>
      <w:r>
        <w:rPr>
          <w:spacing w:val="-4"/>
          <w:w w:val="105"/>
        </w:rPr>
        <w:t xml:space="preserve"> </w:t>
      </w:r>
      <w:r>
        <w:rPr>
          <w:spacing w:val="-2"/>
          <w:w w:val="105"/>
        </w:rPr>
        <w:t>fiscal</w:t>
      </w:r>
      <w:r>
        <w:rPr>
          <w:spacing w:val="-3"/>
          <w:w w:val="105"/>
        </w:rPr>
        <w:t xml:space="preserve"> </w:t>
      </w:r>
      <w:r>
        <w:rPr>
          <w:spacing w:val="-2"/>
          <w:w w:val="105"/>
        </w:rPr>
        <w:t>challenges,</w:t>
      </w:r>
      <w:r>
        <w:rPr>
          <w:spacing w:val="-4"/>
          <w:w w:val="105"/>
        </w:rPr>
        <w:t xml:space="preserve"> </w:t>
      </w:r>
      <w:r>
        <w:rPr>
          <w:spacing w:val="-2"/>
          <w:w w:val="105"/>
        </w:rPr>
        <w:t>and</w:t>
      </w:r>
      <w:r>
        <w:rPr>
          <w:spacing w:val="-4"/>
          <w:w w:val="105"/>
        </w:rPr>
        <w:t xml:space="preserve"> </w:t>
      </w:r>
      <w:r>
        <w:rPr>
          <w:spacing w:val="-2"/>
          <w:w w:val="105"/>
        </w:rPr>
        <w:t>promote</w:t>
      </w:r>
      <w:r>
        <w:rPr>
          <w:spacing w:val="-4"/>
          <w:w w:val="105"/>
        </w:rPr>
        <w:t xml:space="preserve"> </w:t>
      </w:r>
      <w:r>
        <w:rPr>
          <w:spacing w:val="-2"/>
          <w:w w:val="105"/>
        </w:rPr>
        <w:t>development.</w:t>
      </w:r>
      <w:r>
        <w:rPr>
          <w:spacing w:val="12"/>
          <w:w w:val="105"/>
        </w:rPr>
        <w:t xml:space="preserve"> </w:t>
      </w:r>
      <w:r>
        <w:rPr>
          <w:spacing w:val="-2"/>
          <w:w w:val="105"/>
        </w:rPr>
        <w:t xml:space="preserve">However, </w:t>
      </w:r>
      <w:r>
        <w:rPr>
          <w:w w:val="105"/>
        </w:rPr>
        <w:t>it's</w:t>
      </w:r>
      <w:r>
        <w:rPr>
          <w:spacing w:val="-8"/>
          <w:w w:val="105"/>
        </w:rPr>
        <w:t xml:space="preserve"> </w:t>
      </w:r>
      <w:r>
        <w:rPr>
          <w:w w:val="105"/>
        </w:rPr>
        <w:t>important</w:t>
      </w:r>
      <w:r>
        <w:rPr>
          <w:spacing w:val="-8"/>
          <w:w w:val="105"/>
        </w:rPr>
        <w:t xml:space="preserve"> </w:t>
      </w:r>
      <w:r>
        <w:rPr>
          <w:w w:val="105"/>
        </w:rPr>
        <w:t>to</w:t>
      </w:r>
      <w:r>
        <w:rPr>
          <w:spacing w:val="-9"/>
          <w:w w:val="105"/>
        </w:rPr>
        <w:t xml:space="preserve"> </w:t>
      </w:r>
      <w:r>
        <w:rPr>
          <w:w w:val="105"/>
        </w:rPr>
        <w:t>ensure</w:t>
      </w:r>
      <w:r>
        <w:rPr>
          <w:spacing w:val="-10"/>
          <w:w w:val="105"/>
        </w:rPr>
        <w:t xml:space="preserve"> </w:t>
      </w:r>
      <w:r>
        <w:rPr>
          <w:w w:val="105"/>
        </w:rPr>
        <w:t>efficient</w:t>
      </w:r>
      <w:r>
        <w:rPr>
          <w:spacing w:val="-8"/>
          <w:w w:val="105"/>
        </w:rPr>
        <w:t xml:space="preserve"> </w:t>
      </w:r>
      <w:r>
        <w:rPr>
          <w:w w:val="105"/>
        </w:rPr>
        <w:t>utilization</w:t>
      </w:r>
      <w:r>
        <w:rPr>
          <w:spacing w:val="-9"/>
          <w:w w:val="105"/>
        </w:rPr>
        <w:t xml:space="preserve"> </w:t>
      </w:r>
      <w:r>
        <w:rPr>
          <w:w w:val="105"/>
        </w:rPr>
        <w:t>and</w:t>
      </w:r>
      <w:r>
        <w:rPr>
          <w:spacing w:val="-10"/>
          <w:w w:val="105"/>
        </w:rPr>
        <w:t xml:space="preserve"> </w:t>
      </w:r>
      <w:r>
        <w:rPr>
          <w:w w:val="105"/>
        </w:rPr>
        <w:t>equitable</w:t>
      </w:r>
      <w:r>
        <w:rPr>
          <w:spacing w:val="-8"/>
          <w:w w:val="105"/>
        </w:rPr>
        <w:t xml:space="preserve"> </w:t>
      </w:r>
      <w:r>
        <w:rPr>
          <w:w w:val="105"/>
        </w:rPr>
        <w:t>distribution</w:t>
      </w:r>
      <w:r>
        <w:rPr>
          <w:spacing w:val="-8"/>
          <w:w w:val="105"/>
        </w:rPr>
        <w:t xml:space="preserve"> </w:t>
      </w:r>
      <w:r>
        <w:rPr>
          <w:w w:val="105"/>
        </w:rPr>
        <w:t>of</w:t>
      </w:r>
      <w:r>
        <w:rPr>
          <w:spacing w:val="-9"/>
          <w:w w:val="105"/>
        </w:rPr>
        <w:t xml:space="preserve"> </w:t>
      </w:r>
      <w:r>
        <w:rPr>
          <w:w w:val="105"/>
        </w:rPr>
        <w:t>these</w:t>
      </w:r>
      <w:r>
        <w:rPr>
          <w:spacing w:val="-9"/>
          <w:w w:val="105"/>
        </w:rPr>
        <w:t xml:space="preserve"> </w:t>
      </w:r>
      <w:r>
        <w:rPr>
          <w:w w:val="105"/>
        </w:rPr>
        <w:t>resources</w:t>
      </w:r>
      <w:r>
        <w:rPr>
          <w:spacing w:val="-10"/>
          <w:w w:val="105"/>
        </w:rPr>
        <w:t xml:space="preserve"> </w:t>
      </w:r>
      <w:r>
        <w:rPr>
          <w:w w:val="105"/>
        </w:rPr>
        <w:t>to maximize their benefits for the state and its citizens.</w:t>
      </w:r>
    </w:p>
    <w:p w14:paraId="56D573F7">
      <w:pPr>
        <w:pStyle w:val="8"/>
        <w:spacing w:line="304" w:lineRule="auto"/>
        <w:jc w:val="both"/>
        <w:sectPr>
          <w:pgSz w:w="10330" w:h="14580"/>
          <w:pgMar w:top="680" w:right="566" w:bottom="740" w:left="566" w:header="432" w:footer="558" w:gutter="0"/>
          <w:cols w:space="720" w:num="1"/>
        </w:sectPr>
      </w:pPr>
    </w:p>
    <w:p w14:paraId="21255B72">
      <w:pPr>
        <w:pStyle w:val="3"/>
        <w:spacing w:before="280" w:line="273" w:lineRule="auto"/>
        <w:ind w:left="514" w:right="518"/>
      </w:pPr>
      <w:r>
        <w:rPr>
          <w:spacing w:val="-6"/>
        </w:rPr>
        <w:t>CARBON</w:t>
      </w:r>
      <w:r>
        <w:rPr>
          <w:spacing w:val="-17"/>
        </w:rPr>
        <w:t xml:space="preserve"> </w:t>
      </w:r>
      <w:r>
        <w:rPr>
          <w:spacing w:val="-6"/>
        </w:rPr>
        <w:t>PRICING</w:t>
      </w:r>
      <w:r>
        <w:rPr>
          <w:spacing w:val="-17"/>
        </w:rPr>
        <w:t xml:space="preserve"> </w:t>
      </w:r>
      <w:r>
        <w:rPr>
          <w:spacing w:val="-6"/>
        </w:rPr>
        <w:t>AND</w:t>
      </w:r>
      <w:r>
        <w:rPr>
          <w:spacing w:val="-16"/>
        </w:rPr>
        <w:t xml:space="preserve"> </w:t>
      </w:r>
      <w:r>
        <w:rPr>
          <w:spacing w:val="-6"/>
        </w:rPr>
        <w:t>FISCAL</w:t>
      </w:r>
      <w:r>
        <w:rPr>
          <w:spacing w:val="-17"/>
        </w:rPr>
        <w:t xml:space="preserve"> </w:t>
      </w:r>
      <w:r>
        <w:rPr>
          <w:spacing w:val="-6"/>
        </w:rPr>
        <w:t>POLICY:</w:t>
      </w:r>
      <w:r>
        <w:rPr>
          <w:spacing w:val="-16"/>
        </w:rPr>
        <w:t xml:space="preserve"> </w:t>
      </w:r>
      <w:r>
        <w:rPr>
          <w:spacing w:val="-6"/>
        </w:rPr>
        <w:t>DRIVING</w:t>
      </w:r>
      <w:r>
        <w:rPr>
          <w:spacing w:val="-17"/>
        </w:rPr>
        <w:t xml:space="preserve"> </w:t>
      </w:r>
      <w:r>
        <w:rPr>
          <w:spacing w:val="-6"/>
        </w:rPr>
        <w:t xml:space="preserve">SUSTAINABLE </w:t>
      </w:r>
      <w:r>
        <w:rPr>
          <w:spacing w:val="-2"/>
        </w:rPr>
        <w:t>DEVELOPMENT</w:t>
      </w:r>
      <w:r>
        <w:rPr>
          <w:spacing w:val="-18"/>
        </w:rPr>
        <w:t xml:space="preserve"> </w:t>
      </w:r>
      <w:r>
        <w:rPr>
          <w:spacing w:val="-2"/>
        </w:rPr>
        <w:t>IN</w:t>
      </w:r>
      <w:r>
        <w:rPr>
          <w:spacing w:val="-15"/>
        </w:rPr>
        <w:t xml:space="preserve"> </w:t>
      </w:r>
      <w:r>
        <w:rPr>
          <w:spacing w:val="-2"/>
        </w:rPr>
        <w:t>TAMIL</w:t>
      </w:r>
      <w:r>
        <w:rPr>
          <w:spacing w:val="-17"/>
        </w:rPr>
        <w:t xml:space="preserve"> </w:t>
      </w:r>
      <w:r>
        <w:rPr>
          <w:spacing w:val="-2"/>
        </w:rPr>
        <w:t>NADU’S</w:t>
      </w:r>
      <w:r>
        <w:rPr>
          <w:spacing w:val="-17"/>
        </w:rPr>
        <w:t xml:space="preserve"> </w:t>
      </w:r>
      <w:r>
        <w:rPr>
          <w:spacing w:val="-2"/>
        </w:rPr>
        <w:t>EMERGING</w:t>
      </w:r>
      <w:r>
        <w:rPr>
          <w:spacing w:val="-18"/>
        </w:rPr>
        <w:t xml:space="preserve"> </w:t>
      </w:r>
      <w:r>
        <w:rPr>
          <w:spacing w:val="-2"/>
        </w:rPr>
        <w:t>ECONOMIES</w:t>
      </w:r>
    </w:p>
    <w:p w14:paraId="6CAC4755">
      <w:pPr>
        <w:spacing w:before="279" w:line="271" w:lineRule="auto"/>
        <w:ind w:left="5293" w:right="150" w:firstLine="1198"/>
        <w:jc w:val="right"/>
        <w:rPr>
          <w:i/>
          <w:sz w:val="20"/>
        </w:rPr>
      </w:pPr>
      <w:r>
        <w:rPr>
          <w:b/>
        </w:rPr>
        <w:t xml:space="preserve">Dr. Sanjana Deenadayala </w:t>
      </w:r>
      <w:r>
        <w:rPr>
          <w:i/>
          <w:spacing w:val="-2"/>
          <w:sz w:val="20"/>
        </w:rPr>
        <w:t xml:space="preserve">Assistant Professor, Department of Economics </w:t>
      </w:r>
      <w:r>
        <w:rPr>
          <w:i/>
          <w:sz w:val="20"/>
        </w:rPr>
        <w:t xml:space="preserve">Madras Christian College, Tambaram </w:t>
      </w:r>
      <w:r>
        <w:fldChar w:fldCharType="begin"/>
      </w:r>
      <w:r>
        <w:instrText xml:space="preserve"> HYPERLINK "mailto:deenadayalansanjana@gmail.com" \h </w:instrText>
      </w:r>
      <w:r>
        <w:fldChar w:fldCharType="separate"/>
      </w:r>
      <w:r>
        <w:rPr>
          <w:i/>
          <w:spacing w:val="-2"/>
          <w:sz w:val="20"/>
        </w:rPr>
        <w:t>deenadayalansanjana@gmail.com</w:t>
      </w:r>
      <w:r>
        <w:rPr>
          <w:i/>
          <w:spacing w:val="-2"/>
          <w:sz w:val="20"/>
        </w:rPr>
        <w:fldChar w:fldCharType="end"/>
      </w:r>
    </w:p>
    <w:p w14:paraId="17D8B64D">
      <w:pPr>
        <w:pStyle w:val="8"/>
        <w:spacing w:before="40"/>
        <w:rPr>
          <w:i/>
          <w:sz w:val="20"/>
        </w:rPr>
      </w:pPr>
    </w:p>
    <w:p w14:paraId="369DC327">
      <w:pPr>
        <w:pStyle w:val="4"/>
      </w:pPr>
      <w:r>
        <w:rPr>
          <w:lang w:val="en-IN" w:eastAsia="en-IN"/>
        </w:rPr>
        <mc:AlternateContent>
          <mc:Choice Requires="wps">
            <w:drawing>
              <wp:anchor distT="0" distB="0" distL="0" distR="0" simplePos="0" relativeHeight="251852800" behindDoc="1" locked="0" layoutInCell="1" allowOverlap="1">
                <wp:simplePos x="0" y="0"/>
                <wp:positionH relativeFrom="page">
                  <wp:posOffset>457200</wp:posOffset>
                </wp:positionH>
                <wp:positionV relativeFrom="paragraph">
                  <wp:posOffset>200025</wp:posOffset>
                </wp:positionV>
                <wp:extent cx="478155" cy="812165"/>
                <wp:effectExtent l="0" t="0" r="0" b="0"/>
                <wp:wrapNone/>
                <wp:docPr id="158" name="Textbox 158"/>
                <wp:cNvGraphicFramePr/>
                <a:graphic xmlns:a="http://schemas.openxmlformats.org/drawingml/2006/main">
                  <a:graphicData uri="http://schemas.microsoft.com/office/word/2010/wordprocessingShape">
                    <wps:wsp>
                      <wps:cNvSpPr txBox="1"/>
                      <wps:spPr>
                        <a:xfrm>
                          <a:off x="0" y="0"/>
                          <a:ext cx="478155" cy="812165"/>
                        </a:xfrm>
                        <a:prstGeom prst="rect">
                          <a:avLst/>
                        </a:prstGeom>
                      </wps:spPr>
                      <wps:txbx>
                        <w:txbxContent>
                          <w:p w14:paraId="56D4B34E">
                            <w:pPr>
                              <w:spacing w:line="1215" w:lineRule="exact"/>
                              <w:rPr>
                                <w:sz w:val="106"/>
                              </w:rPr>
                            </w:pPr>
                            <w:r>
                              <w:rPr>
                                <w:spacing w:val="-10"/>
                                <w:w w:val="125"/>
                                <w:sz w:val="106"/>
                              </w:rPr>
                              <w:t>C</w:t>
                            </w:r>
                          </w:p>
                        </w:txbxContent>
                      </wps:txbx>
                      <wps:bodyPr wrap="square" lIns="0" tIns="0" rIns="0" bIns="0" rtlCol="0">
                        <a:noAutofit/>
                      </wps:bodyPr>
                    </wps:wsp>
                  </a:graphicData>
                </a:graphic>
              </wp:anchor>
            </w:drawing>
          </mc:Choice>
          <mc:Fallback>
            <w:pict>
              <v:shape id="Textbox 158" o:spid="_x0000_s1026" o:spt="202" type="#_x0000_t202" style="position:absolute;left:0pt;margin-left:36pt;margin-top:15.75pt;height:63.95pt;width:37.65pt;mso-position-horizontal-relative:page;z-index:-251463680;mso-width-relative:page;mso-height-relative:page;" filled="f" stroked="f" coordsize="21600,21600" o:gfxdata="UEsDBAoAAAAAAIdO4kAAAAAAAAAAAAAAAAAEAAAAZHJzL1BLAwQUAAAACACHTuJAR/4Qg9kAAAAJ&#10;AQAADwAAAGRycy9kb3ducmV2LnhtbE2PS0/DMBCE70j8B2uRuFE7fdIQp6oQnJBQ03Dg6MTbxGq8&#10;TmP3wb/HPbW3Wc1q5ptsdbEdO+HgjSMJyUgAQ6qdNtRI+Ck/X16B+aBIq84RSvhDD6v88SFTqXZn&#10;KvC0DQ2LIeRTJaENoU8593WLVvmR65Git3ODVSGeQ8P1oM4x3HZ8LMScW2UoNrSqx/cW6/32aCWs&#10;f6n4MIfvalPsClOWS0Ff872Uz0+JeAMW8BJuz3DFj+iQR6bKHUl71klYjOOUIGGSzIBd/eliAqyK&#10;YracAs8zfr8g/wdQSwMEFAAAAAgAh07iQPfy1c2zAQAAdwMAAA4AAABkcnMvZTJvRG9jLnhtbK1T&#10;wY7TMBC9I/EPlu80TUWXKmq6AioQEgKkXT7AcezGUuwxHrdJ/56xk3RXy2UPXJzxzPjNvDeT/f1o&#10;e3ZRAQ24mperNWfKSWiNO9X89+OXdzvOMArXih6cqvlVIb8/vH2zH3ylNtBB36rACMRhNfiadzH6&#10;qihQdsoKXIFXjoIaghWRruFUtEEMhG77YrNe3xUDhNYHkAqRvMcpyGfE8BpA0NpIdQR5tsrFCTWo&#10;XkSihJ3xyA+5W62VjD+1RhVZX3NiGvNJRchu0lkc9qI6BeE7I+cWxGtaeMHJCuOo6A3qKKJg52D+&#10;gbJGBkDQcSXBFhORrAixKNcvtHnohFeZC0mN/iY6/j9Y+ePyKzDT0iZsafBOWBr5oxpjAyNLLhJo&#10;8FhR3oOnzDh+gpGSFz+SM/EedbDpS4wYxUne601eQmOSnO8/7MrtljNJoV25Ke+2CaV4euwDxq8K&#10;LEtGzQNNL4sqLt8xTqlLCr1LbU3lkxXHZpx7baC9UqsDTbXm+OcsguKs/+ZItrQCixEWo1mMEPvP&#10;kBclUXHw8RxBm1w5lZhw58o0j9z7vDtp4M/vOevpfzn8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f+EIPZAAAACQEAAA8AAAAAAAAAAQAgAAAAIgAAAGRycy9kb3ducmV2LnhtbFBLAQIUABQAAAAI&#10;AIdO4kD38tXNswEAAHcDAAAOAAAAAAAAAAEAIAAAACgBAABkcnMvZTJvRG9jLnhtbFBLBQYAAAAA&#10;BgAGAFkBAABNBQAAAAA=&#10;">
                <v:fill on="f" focussize="0,0"/>
                <v:stroke on="f"/>
                <v:imagedata o:title=""/>
                <o:lock v:ext="edit" aspectratio="f"/>
                <v:textbox inset="0mm,0mm,0mm,0mm">
                  <w:txbxContent>
                    <w:p w14:paraId="56D4B34E">
                      <w:pPr>
                        <w:spacing w:line="1215" w:lineRule="exact"/>
                        <w:rPr>
                          <w:sz w:val="106"/>
                        </w:rPr>
                      </w:pPr>
                      <w:r>
                        <w:rPr>
                          <w:spacing w:val="-10"/>
                          <w:w w:val="125"/>
                          <w:sz w:val="106"/>
                        </w:rPr>
                        <w:t>C</w:t>
                      </w:r>
                    </w:p>
                  </w:txbxContent>
                </v:textbox>
              </v:shape>
            </w:pict>
          </mc:Fallback>
        </mc:AlternateContent>
      </w:r>
      <w:r>
        <w:rPr>
          <w:spacing w:val="-2"/>
          <w:w w:val="115"/>
        </w:rPr>
        <w:t>ABSTRACT</w:t>
      </w:r>
    </w:p>
    <w:p w14:paraId="79DF47D8">
      <w:pPr>
        <w:pStyle w:val="8"/>
        <w:spacing w:before="239" w:line="280" w:lineRule="auto"/>
        <w:ind w:left="905" w:right="148"/>
        <w:jc w:val="both"/>
      </w:pPr>
      <w:r>
        <w:rPr>
          <w:spacing w:val="-2"/>
          <w:w w:val="105"/>
        </w:rPr>
        <w:t>arbon pricing</w:t>
      </w:r>
      <w:r>
        <w:rPr>
          <w:spacing w:val="-5"/>
          <w:w w:val="105"/>
        </w:rPr>
        <w:t xml:space="preserve"> </w:t>
      </w:r>
      <w:r>
        <w:rPr>
          <w:spacing w:val="-2"/>
          <w:w w:val="105"/>
        </w:rPr>
        <w:t>mechanisms,</w:t>
      </w:r>
      <w:r>
        <w:rPr>
          <w:spacing w:val="-3"/>
          <w:w w:val="105"/>
        </w:rPr>
        <w:t xml:space="preserve"> </w:t>
      </w:r>
      <w:r>
        <w:rPr>
          <w:spacing w:val="-2"/>
          <w:w w:val="105"/>
        </w:rPr>
        <w:t>including</w:t>
      </w:r>
      <w:r>
        <w:rPr>
          <w:spacing w:val="-3"/>
          <w:w w:val="105"/>
        </w:rPr>
        <w:t xml:space="preserve"> </w:t>
      </w:r>
      <w:r>
        <w:rPr>
          <w:spacing w:val="-2"/>
          <w:w w:val="105"/>
        </w:rPr>
        <w:t>carbon markets,</w:t>
      </w:r>
      <w:r>
        <w:rPr>
          <w:spacing w:val="-3"/>
          <w:w w:val="105"/>
        </w:rPr>
        <w:t xml:space="preserve"> </w:t>
      </w:r>
      <w:r>
        <w:rPr>
          <w:spacing w:val="-2"/>
          <w:w w:val="105"/>
        </w:rPr>
        <w:t>have</w:t>
      </w:r>
      <w:r>
        <w:rPr>
          <w:spacing w:val="-3"/>
          <w:w w:val="105"/>
        </w:rPr>
        <w:t xml:space="preserve"> </w:t>
      </w:r>
      <w:r>
        <w:rPr>
          <w:spacing w:val="-2"/>
          <w:w w:val="105"/>
        </w:rPr>
        <w:t>become</w:t>
      </w:r>
      <w:r>
        <w:rPr>
          <w:spacing w:val="-6"/>
          <w:w w:val="105"/>
        </w:rPr>
        <w:t xml:space="preserve"> </w:t>
      </w:r>
      <w:r>
        <w:rPr>
          <w:spacing w:val="-2"/>
          <w:w w:val="105"/>
        </w:rPr>
        <w:t>central to</w:t>
      </w:r>
      <w:r>
        <w:rPr>
          <w:spacing w:val="-3"/>
          <w:w w:val="105"/>
        </w:rPr>
        <w:t xml:space="preserve"> </w:t>
      </w:r>
      <w:r>
        <w:rPr>
          <w:spacing w:val="-2"/>
          <w:w w:val="105"/>
        </w:rPr>
        <w:t xml:space="preserve">global </w:t>
      </w:r>
      <w:r>
        <w:rPr>
          <w:w w:val="105"/>
        </w:rPr>
        <w:t>strategies for mitigating greenhouse gas emissions and mobilising climate finance. When</w:t>
      </w:r>
      <w:r>
        <w:rPr>
          <w:spacing w:val="-4"/>
          <w:w w:val="105"/>
        </w:rPr>
        <w:t xml:space="preserve"> </w:t>
      </w:r>
      <w:r>
        <w:rPr>
          <w:w w:val="105"/>
        </w:rPr>
        <w:t>combined</w:t>
      </w:r>
      <w:r>
        <w:rPr>
          <w:spacing w:val="-5"/>
          <w:w w:val="105"/>
        </w:rPr>
        <w:t xml:space="preserve"> </w:t>
      </w:r>
      <w:r>
        <w:rPr>
          <w:w w:val="105"/>
        </w:rPr>
        <w:t>with</w:t>
      </w:r>
      <w:r>
        <w:rPr>
          <w:spacing w:val="-4"/>
          <w:w w:val="105"/>
        </w:rPr>
        <w:t xml:space="preserve"> </w:t>
      </w:r>
      <w:r>
        <w:rPr>
          <w:w w:val="105"/>
        </w:rPr>
        <w:t>fiscal</w:t>
      </w:r>
      <w:r>
        <w:rPr>
          <w:spacing w:val="-5"/>
          <w:w w:val="105"/>
        </w:rPr>
        <w:t xml:space="preserve"> </w:t>
      </w:r>
      <w:r>
        <w:rPr>
          <w:w w:val="105"/>
        </w:rPr>
        <w:t>policy,</w:t>
      </w:r>
      <w:r>
        <w:rPr>
          <w:spacing w:val="-5"/>
          <w:w w:val="105"/>
        </w:rPr>
        <w:t xml:space="preserve"> </w:t>
      </w:r>
      <w:r>
        <w:rPr>
          <w:w w:val="105"/>
        </w:rPr>
        <w:t>they</w:t>
      </w:r>
      <w:r>
        <w:rPr>
          <w:spacing w:val="-5"/>
          <w:w w:val="105"/>
        </w:rPr>
        <w:t xml:space="preserve"> </w:t>
      </w:r>
      <w:r>
        <w:rPr>
          <w:w w:val="105"/>
        </w:rPr>
        <w:t>provide</w:t>
      </w:r>
      <w:r>
        <w:rPr>
          <w:spacing w:val="-5"/>
          <w:w w:val="105"/>
        </w:rPr>
        <w:t xml:space="preserve"> </w:t>
      </w:r>
      <w:r>
        <w:rPr>
          <w:w w:val="105"/>
        </w:rPr>
        <w:t>a</w:t>
      </w:r>
      <w:r>
        <w:rPr>
          <w:spacing w:val="-5"/>
          <w:w w:val="105"/>
        </w:rPr>
        <w:t xml:space="preserve"> </w:t>
      </w:r>
      <w:r>
        <w:rPr>
          <w:w w:val="105"/>
        </w:rPr>
        <w:t>framework</w:t>
      </w:r>
      <w:r>
        <w:rPr>
          <w:spacing w:val="-6"/>
          <w:w w:val="105"/>
        </w:rPr>
        <w:t xml:space="preserve"> </w:t>
      </w:r>
      <w:r>
        <w:rPr>
          <w:w w:val="105"/>
        </w:rPr>
        <w:t>for</w:t>
      </w:r>
      <w:r>
        <w:rPr>
          <w:spacing w:val="-6"/>
          <w:w w:val="105"/>
        </w:rPr>
        <w:t xml:space="preserve"> </w:t>
      </w:r>
      <w:r>
        <w:rPr>
          <w:w w:val="105"/>
        </w:rPr>
        <w:t>incentivising</w:t>
      </w:r>
      <w:r>
        <w:rPr>
          <w:spacing w:val="-5"/>
          <w:w w:val="105"/>
        </w:rPr>
        <w:t xml:space="preserve"> </w:t>
      </w:r>
      <w:r>
        <w:rPr>
          <w:spacing w:val="-4"/>
          <w:w w:val="105"/>
        </w:rPr>
        <w:t>low-</w:t>
      </w:r>
    </w:p>
    <w:p w14:paraId="2EA80224">
      <w:pPr>
        <w:pStyle w:val="8"/>
        <w:spacing w:line="280" w:lineRule="auto"/>
        <w:ind w:left="153" w:right="148"/>
        <w:jc w:val="both"/>
      </w:pPr>
      <w:r>
        <w:rPr>
          <w:w w:val="105"/>
        </w:rPr>
        <w:t>carbon</w:t>
      </w:r>
      <w:r>
        <w:rPr>
          <w:spacing w:val="-1"/>
          <w:w w:val="105"/>
        </w:rPr>
        <w:t xml:space="preserve"> </w:t>
      </w:r>
      <w:r>
        <w:rPr>
          <w:w w:val="105"/>
        </w:rPr>
        <w:t>transitions,</w:t>
      </w:r>
      <w:r>
        <w:rPr>
          <w:spacing w:val="-2"/>
          <w:w w:val="105"/>
        </w:rPr>
        <w:t xml:space="preserve"> </w:t>
      </w:r>
      <w:r>
        <w:rPr>
          <w:w w:val="105"/>
        </w:rPr>
        <w:t>directing</w:t>
      </w:r>
      <w:r>
        <w:rPr>
          <w:spacing w:val="-3"/>
          <w:w w:val="105"/>
        </w:rPr>
        <w:t xml:space="preserve"> </w:t>
      </w:r>
      <w:r>
        <w:rPr>
          <w:w w:val="105"/>
        </w:rPr>
        <w:t>resources</w:t>
      </w:r>
      <w:r>
        <w:rPr>
          <w:spacing w:val="-2"/>
          <w:w w:val="105"/>
        </w:rPr>
        <w:t xml:space="preserve"> </w:t>
      </w:r>
      <w:r>
        <w:rPr>
          <w:w w:val="105"/>
        </w:rPr>
        <w:t>toward</w:t>
      </w:r>
      <w:r>
        <w:rPr>
          <w:spacing w:val="-3"/>
          <w:w w:val="105"/>
        </w:rPr>
        <w:t xml:space="preserve"> </w:t>
      </w:r>
      <w:r>
        <w:rPr>
          <w:w w:val="105"/>
        </w:rPr>
        <w:t>renewable</w:t>
      </w:r>
      <w:r>
        <w:rPr>
          <w:spacing w:val="-2"/>
          <w:w w:val="105"/>
        </w:rPr>
        <w:t xml:space="preserve"> </w:t>
      </w:r>
      <w:r>
        <w:rPr>
          <w:w w:val="105"/>
        </w:rPr>
        <w:t>energy,</w:t>
      </w:r>
      <w:r>
        <w:rPr>
          <w:spacing w:val="-2"/>
          <w:w w:val="105"/>
        </w:rPr>
        <w:t xml:space="preserve"> </w:t>
      </w:r>
      <w:r>
        <w:rPr>
          <w:w w:val="105"/>
        </w:rPr>
        <w:t>and</w:t>
      </w:r>
      <w:r>
        <w:rPr>
          <w:spacing w:val="-3"/>
          <w:w w:val="105"/>
        </w:rPr>
        <w:t xml:space="preserve"> </w:t>
      </w:r>
      <w:r>
        <w:rPr>
          <w:w w:val="105"/>
        </w:rPr>
        <w:t>addressing</w:t>
      </w:r>
      <w:r>
        <w:rPr>
          <w:spacing w:val="-3"/>
          <w:w w:val="105"/>
        </w:rPr>
        <w:t xml:space="preserve"> </w:t>
      </w:r>
      <w:r>
        <w:rPr>
          <w:w w:val="105"/>
        </w:rPr>
        <w:t>regional disparities. Tamil Nadu’s emerging economies—Namakkal, Salem, Dharmapuri, and Krishnagiri — demonstrate the complexity of balancing industrial growth, agricultural productivity, and environmental sustainability. These districts highlight both the risks of carbon-intensive development and the opportunities for leveraging carbon finance to support innovation, green infrastructure, and rural livelihoods. Fiscal instruments such as targeted subsidies, tax incentives, and intergovernmental transfers determine how effectively carbon revenues are channelled into inclusive development pathways.</w:t>
      </w:r>
    </w:p>
    <w:p w14:paraId="65EE5EF0">
      <w:pPr>
        <w:pStyle w:val="8"/>
        <w:spacing w:line="280" w:lineRule="auto"/>
        <w:ind w:left="153" w:right="149" w:firstLine="360"/>
        <w:jc w:val="both"/>
      </w:pPr>
      <w:r>
        <w:t>Integrating carbon pricing with state-level fiscal strategies can enhance competitiveness, attract climate finance, and accelerate progress towards the Sustainable Development Goals (SDGs).</w:t>
      </w:r>
      <w:r>
        <w:rPr>
          <w:spacing w:val="40"/>
        </w:rPr>
        <w:t xml:space="preserve"> </w:t>
      </w:r>
      <w:r>
        <w:t>For</w:t>
      </w:r>
      <w:r>
        <w:rPr>
          <w:spacing w:val="40"/>
        </w:rPr>
        <w:t xml:space="preserve"> </w:t>
      </w:r>
      <w:r>
        <w:t>Tamil</w:t>
      </w:r>
      <w:r>
        <w:rPr>
          <w:spacing w:val="40"/>
        </w:rPr>
        <w:t xml:space="preserve"> </w:t>
      </w:r>
      <w:r>
        <w:t>Nadu,</w:t>
      </w:r>
      <w:r>
        <w:rPr>
          <w:spacing w:val="40"/>
        </w:rPr>
        <w:t xml:space="preserve"> </w:t>
      </w:r>
      <w:r>
        <w:t>this</w:t>
      </w:r>
      <w:r>
        <w:rPr>
          <w:spacing w:val="40"/>
        </w:rPr>
        <w:t xml:space="preserve"> </w:t>
      </w:r>
      <w:r>
        <w:t>approach</w:t>
      </w:r>
      <w:r>
        <w:rPr>
          <w:spacing w:val="40"/>
        </w:rPr>
        <w:t xml:space="preserve"> </w:t>
      </w:r>
      <w:r>
        <w:t>provides</w:t>
      </w:r>
      <w:r>
        <w:rPr>
          <w:spacing w:val="40"/>
        </w:rPr>
        <w:t xml:space="preserve"> </w:t>
      </w:r>
      <w:r>
        <w:t>not</w:t>
      </w:r>
      <w:r>
        <w:rPr>
          <w:spacing w:val="40"/>
        </w:rPr>
        <w:t xml:space="preserve"> </w:t>
      </w:r>
      <w:r>
        <w:t>only</w:t>
      </w:r>
      <w:r>
        <w:rPr>
          <w:spacing w:val="40"/>
        </w:rPr>
        <w:t xml:space="preserve"> </w:t>
      </w:r>
      <w:r>
        <w:t>a</w:t>
      </w:r>
      <w:r>
        <w:rPr>
          <w:spacing w:val="40"/>
        </w:rPr>
        <w:t xml:space="preserve"> </w:t>
      </w:r>
      <w:r>
        <w:t>mechanism</w:t>
      </w:r>
      <w:r>
        <w:rPr>
          <w:spacing w:val="40"/>
        </w:rPr>
        <w:t xml:space="preserve"> </w:t>
      </w:r>
      <w:r>
        <w:t>for</w:t>
      </w:r>
      <w:r>
        <w:rPr>
          <w:spacing w:val="40"/>
        </w:rPr>
        <w:t xml:space="preserve"> </w:t>
      </w:r>
      <w:r>
        <w:t>emission reduction but also a means of building resilient, equitable, and sustainable regional</w:t>
      </w:r>
      <w:r>
        <w:rPr>
          <w:spacing w:val="80"/>
          <w:w w:val="150"/>
        </w:rPr>
        <w:t xml:space="preserve"> </w:t>
      </w:r>
      <w:r>
        <w:rPr>
          <w:spacing w:val="-2"/>
        </w:rPr>
        <w:t>economies.</w:t>
      </w:r>
    </w:p>
    <w:p w14:paraId="63144129">
      <w:pPr>
        <w:spacing w:before="239" w:line="273" w:lineRule="auto"/>
        <w:ind w:left="153"/>
        <w:rPr>
          <w:i/>
        </w:rPr>
      </w:pPr>
      <w:r>
        <w:rPr>
          <w:b/>
          <w:i/>
        </w:rPr>
        <w:t>Keywords</w:t>
      </w:r>
      <w:r>
        <w:rPr>
          <w:b/>
          <w:i/>
          <w:spacing w:val="-6"/>
        </w:rPr>
        <w:t xml:space="preserve"> </w:t>
      </w:r>
      <w:r>
        <w:rPr>
          <w:i/>
        </w:rPr>
        <w:t>Carbon</w:t>
      </w:r>
      <w:r>
        <w:rPr>
          <w:i/>
          <w:spacing w:val="-5"/>
        </w:rPr>
        <w:t xml:space="preserve"> </w:t>
      </w:r>
      <w:r>
        <w:rPr>
          <w:i/>
        </w:rPr>
        <w:t>Pricing,</w:t>
      </w:r>
      <w:r>
        <w:rPr>
          <w:i/>
          <w:spacing w:val="-5"/>
        </w:rPr>
        <w:t xml:space="preserve"> </w:t>
      </w:r>
      <w:r>
        <w:rPr>
          <w:i/>
        </w:rPr>
        <w:t>Fiscal</w:t>
      </w:r>
      <w:r>
        <w:rPr>
          <w:i/>
          <w:spacing w:val="-4"/>
        </w:rPr>
        <w:t xml:space="preserve"> </w:t>
      </w:r>
      <w:r>
        <w:rPr>
          <w:i/>
        </w:rPr>
        <w:t>Policy,</w:t>
      </w:r>
      <w:r>
        <w:rPr>
          <w:i/>
          <w:spacing w:val="-5"/>
        </w:rPr>
        <w:t xml:space="preserve"> </w:t>
      </w:r>
      <w:r>
        <w:rPr>
          <w:i/>
        </w:rPr>
        <w:t>Carbon</w:t>
      </w:r>
      <w:r>
        <w:rPr>
          <w:i/>
          <w:spacing w:val="-7"/>
        </w:rPr>
        <w:t xml:space="preserve"> </w:t>
      </w:r>
      <w:r>
        <w:rPr>
          <w:i/>
        </w:rPr>
        <w:t>Markets,</w:t>
      </w:r>
      <w:r>
        <w:rPr>
          <w:i/>
          <w:spacing w:val="-5"/>
        </w:rPr>
        <w:t xml:space="preserve"> </w:t>
      </w:r>
      <w:r>
        <w:rPr>
          <w:i/>
        </w:rPr>
        <w:t>Climate</w:t>
      </w:r>
      <w:r>
        <w:rPr>
          <w:i/>
          <w:spacing w:val="-5"/>
        </w:rPr>
        <w:t xml:space="preserve"> </w:t>
      </w:r>
      <w:r>
        <w:rPr>
          <w:i/>
        </w:rPr>
        <w:t>Finance</w:t>
      </w:r>
      <w:r>
        <w:rPr>
          <w:i/>
          <w:spacing w:val="-7"/>
        </w:rPr>
        <w:t xml:space="preserve"> </w:t>
      </w:r>
      <w:r>
        <w:rPr>
          <w:i/>
        </w:rPr>
        <w:t>and</w:t>
      </w:r>
      <w:r>
        <w:rPr>
          <w:i/>
          <w:spacing w:val="-7"/>
        </w:rPr>
        <w:t xml:space="preserve"> </w:t>
      </w:r>
      <w:r>
        <w:rPr>
          <w:i/>
        </w:rPr>
        <w:t>Sustainable Development Goals (SDGs).</w:t>
      </w:r>
    </w:p>
    <w:p w14:paraId="16B04EB6">
      <w:pPr>
        <w:spacing w:line="273" w:lineRule="auto"/>
        <w:rPr>
          <w:i/>
        </w:rPr>
        <w:sectPr>
          <w:pgSz w:w="10330" w:h="14580"/>
          <w:pgMar w:top="680" w:right="566" w:bottom="740" w:left="566" w:header="432" w:footer="558" w:gutter="0"/>
          <w:cols w:space="720" w:num="1"/>
        </w:sectPr>
      </w:pPr>
    </w:p>
    <w:p w14:paraId="58FE9887">
      <w:pPr>
        <w:spacing w:before="277" w:line="273" w:lineRule="auto"/>
        <w:ind w:left="233" w:right="228" w:firstLine="1"/>
        <w:jc w:val="center"/>
        <w:rPr>
          <w:rFonts w:ascii="Trebuchet MS"/>
          <w:sz w:val="28"/>
        </w:rPr>
      </w:pPr>
      <w:r>
        <w:rPr>
          <w:rFonts w:ascii="Trebuchet MS"/>
          <w:spacing w:val="-2"/>
          <w:sz w:val="28"/>
        </w:rPr>
        <w:t>REFORMING</w:t>
      </w:r>
      <w:r>
        <w:rPr>
          <w:rFonts w:ascii="Trebuchet MS"/>
          <w:spacing w:val="-17"/>
          <w:sz w:val="28"/>
        </w:rPr>
        <w:t xml:space="preserve"> </w:t>
      </w:r>
      <w:r>
        <w:rPr>
          <w:rFonts w:ascii="Trebuchet MS"/>
          <w:spacing w:val="-2"/>
          <w:sz w:val="28"/>
        </w:rPr>
        <w:t>FISCAL</w:t>
      </w:r>
      <w:r>
        <w:rPr>
          <w:rFonts w:ascii="Trebuchet MS"/>
          <w:spacing w:val="-16"/>
          <w:sz w:val="28"/>
        </w:rPr>
        <w:t xml:space="preserve"> </w:t>
      </w:r>
      <w:r>
        <w:rPr>
          <w:rFonts w:ascii="Trebuchet MS"/>
          <w:spacing w:val="-2"/>
          <w:sz w:val="28"/>
        </w:rPr>
        <w:t>FEDERALISM</w:t>
      </w:r>
      <w:r>
        <w:rPr>
          <w:rFonts w:ascii="Trebuchet MS"/>
          <w:spacing w:val="-17"/>
          <w:sz w:val="28"/>
        </w:rPr>
        <w:t xml:space="preserve"> </w:t>
      </w:r>
      <w:r>
        <w:rPr>
          <w:rFonts w:ascii="Trebuchet MS"/>
          <w:spacing w:val="-2"/>
          <w:sz w:val="28"/>
        </w:rPr>
        <w:t>FOR</w:t>
      </w:r>
      <w:r>
        <w:rPr>
          <w:rFonts w:ascii="Trebuchet MS"/>
          <w:spacing w:val="-15"/>
          <w:sz w:val="28"/>
        </w:rPr>
        <w:t xml:space="preserve"> </w:t>
      </w:r>
      <w:r>
        <w:rPr>
          <w:rFonts w:ascii="Trebuchet MS"/>
          <w:spacing w:val="-2"/>
          <w:sz w:val="28"/>
        </w:rPr>
        <w:t>INCLUSIVE</w:t>
      </w:r>
      <w:r>
        <w:rPr>
          <w:rFonts w:ascii="Trebuchet MS"/>
          <w:spacing w:val="-15"/>
          <w:sz w:val="28"/>
        </w:rPr>
        <w:t xml:space="preserve"> </w:t>
      </w:r>
      <w:r>
        <w:rPr>
          <w:rFonts w:ascii="Trebuchet MS"/>
          <w:spacing w:val="-2"/>
          <w:sz w:val="28"/>
        </w:rPr>
        <w:t>GROWTH:</w:t>
      </w:r>
      <w:r>
        <w:rPr>
          <w:rFonts w:ascii="Trebuchet MS"/>
          <w:spacing w:val="-14"/>
          <w:sz w:val="28"/>
        </w:rPr>
        <w:t xml:space="preserve"> </w:t>
      </w:r>
      <w:r>
        <w:rPr>
          <w:rFonts w:ascii="Trebuchet MS"/>
          <w:spacing w:val="-2"/>
          <w:sz w:val="28"/>
        </w:rPr>
        <w:t>A</w:t>
      </w:r>
      <w:r>
        <w:rPr>
          <w:rFonts w:ascii="Trebuchet MS"/>
          <w:spacing w:val="-16"/>
          <w:sz w:val="28"/>
        </w:rPr>
        <w:t xml:space="preserve"> </w:t>
      </w:r>
      <w:r>
        <w:rPr>
          <w:rFonts w:ascii="Trebuchet MS"/>
          <w:spacing w:val="-2"/>
          <w:sz w:val="28"/>
        </w:rPr>
        <w:t xml:space="preserve">DECADAL </w:t>
      </w:r>
      <w:r>
        <w:rPr>
          <w:rFonts w:ascii="Trebuchet MS"/>
          <w:spacing w:val="-4"/>
          <w:sz w:val="28"/>
        </w:rPr>
        <w:t>ANALYSIS</w:t>
      </w:r>
      <w:r>
        <w:rPr>
          <w:rFonts w:ascii="Trebuchet MS"/>
          <w:spacing w:val="-18"/>
          <w:sz w:val="28"/>
        </w:rPr>
        <w:t xml:space="preserve"> </w:t>
      </w:r>
      <w:r>
        <w:rPr>
          <w:rFonts w:ascii="Trebuchet MS"/>
          <w:spacing w:val="-4"/>
          <w:sz w:val="28"/>
        </w:rPr>
        <w:t>OF</w:t>
      </w:r>
      <w:r>
        <w:rPr>
          <w:rFonts w:ascii="Trebuchet MS"/>
          <w:spacing w:val="-17"/>
          <w:sz w:val="28"/>
        </w:rPr>
        <w:t xml:space="preserve"> </w:t>
      </w:r>
      <w:r>
        <w:rPr>
          <w:rFonts w:ascii="Trebuchet MS"/>
          <w:spacing w:val="-4"/>
          <w:sz w:val="28"/>
        </w:rPr>
        <w:t>CENTER</w:t>
      </w:r>
      <w:r>
        <w:rPr>
          <w:rFonts w:ascii="Trebuchet MS"/>
          <w:spacing w:val="-17"/>
          <w:sz w:val="28"/>
        </w:rPr>
        <w:t xml:space="preserve"> </w:t>
      </w:r>
      <w:r>
        <w:rPr>
          <w:rFonts w:ascii="Trebuchet MS"/>
          <w:spacing w:val="-4"/>
          <w:sz w:val="28"/>
        </w:rPr>
        <w:t>-STATE</w:t>
      </w:r>
      <w:r>
        <w:rPr>
          <w:rFonts w:ascii="Trebuchet MS"/>
          <w:spacing w:val="-17"/>
          <w:sz w:val="28"/>
        </w:rPr>
        <w:t xml:space="preserve"> </w:t>
      </w:r>
      <w:r>
        <w:rPr>
          <w:rFonts w:ascii="Trebuchet MS"/>
          <w:spacing w:val="-4"/>
          <w:sz w:val="28"/>
        </w:rPr>
        <w:t>FINANCIAL</w:t>
      </w:r>
      <w:r>
        <w:rPr>
          <w:rFonts w:ascii="Trebuchet MS"/>
          <w:spacing w:val="-17"/>
          <w:sz w:val="28"/>
        </w:rPr>
        <w:t xml:space="preserve"> </w:t>
      </w:r>
      <w:r>
        <w:rPr>
          <w:rFonts w:ascii="Trebuchet MS"/>
          <w:spacing w:val="-4"/>
          <w:sz w:val="28"/>
        </w:rPr>
        <w:t>RELATIONS</w:t>
      </w:r>
      <w:r>
        <w:rPr>
          <w:rFonts w:ascii="Trebuchet MS"/>
          <w:spacing w:val="-17"/>
          <w:sz w:val="28"/>
        </w:rPr>
        <w:t xml:space="preserve"> </w:t>
      </w:r>
      <w:r>
        <w:rPr>
          <w:rFonts w:ascii="Trebuchet MS"/>
          <w:spacing w:val="-4"/>
          <w:sz w:val="28"/>
        </w:rPr>
        <w:t>IN</w:t>
      </w:r>
      <w:r>
        <w:rPr>
          <w:rFonts w:ascii="Trebuchet MS"/>
          <w:spacing w:val="-17"/>
          <w:sz w:val="28"/>
        </w:rPr>
        <w:t xml:space="preserve"> </w:t>
      </w:r>
      <w:r>
        <w:rPr>
          <w:rFonts w:ascii="Trebuchet MS"/>
          <w:spacing w:val="-4"/>
          <w:sz w:val="28"/>
        </w:rPr>
        <w:t>INDIA</w:t>
      </w:r>
      <w:r>
        <w:rPr>
          <w:rFonts w:ascii="Trebuchet MS"/>
          <w:spacing w:val="-17"/>
          <w:sz w:val="28"/>
        </w:rPr>
        <w:t xml:space="preserve"> </w:t>
      </w:r>
      <w:r>
        <w:rPr>
          <w:rFonts w:ascii="Trebuchet MS"/>
          <w:spacing w:val="-4"/>
          <w:sz w:val="28"/>
        </w:rPr>
        <w:t>(2014-2024)</w:t>
      </w:r>
    </w:p>
    <w:p w14:paraId="6B995874">
      <w:pPr>
        <w:pStyle w:val="5"/>
        <w:spacing w:before="282"/>
      </w:pPr>
      <w:r>
        <w:rPr>
          <w:w w:val="105"/>
        </w:rPr>
        <w:t>Dr.</w:t>
      </w:r>
      <w:r>
        <w:rPr>
          <w:spacing w:val="15"/>
          <w:w w:val="105"/>
        </w:rPr>
        <w:t xml:space="preserve"> </w:t>
      </w:r>
      <w:r>
        <w:rPr>
          <w:w w:val="105"/>
        </w:rPr>
        <w:t>N.</w:t>
      </w:r>
      <w:r>
        <w:rPr>
          <w:spacing w:val="17"/>
          <w:w w:val="105"/>
        </w:rPr>
        <w:t xml:space="preserve"> </w:t>
      </w:r>
      <w:r>
        <w:rPr>
          <w:spacing w:val="-2"/>
          <w:w w:val="105"/>
        </w:rPr>
        <w:t>Kumar</w:t>
      </w:r>
    </w:p>
    <w:p w14:paraId="1F045558">
      <w:pPr>
        <w:spacing w:before="33"/>
        <w:ind w:left="153" w:right="153"/>
        <w:jc w:val="right"/>
        <w:rPr>
          <w:i/>
          <w:sz w:val="20"/>
        </w:rPr>
      </w:pPr>
      <w:r>
        <w:rPr>
          <w:i/>
          <w:spacing w:val="-2"/>
          <w:sz w:val="20"/>
        </w:rPr>
        <w:t>Assistant</w:t>
      </w:r>
      <w:r>
        <w:rPr>
          <w:i/>
          <w:sz w:val="20"/>
        </w:rPr>
        <w:t xml:space="preserve"> </w:t>
      </w:r>
      <w:r>
        <w:rPr>
          <w:i/>
          <w:spacing w:val="-2"/>
          <w:sz w:val="20"/>
        </w:rPr>
        <w:t>Professor,</w:t>
      </w:r>
      <w:r>
        <w:rPr>
          <w:i/>
          <w:spacing w:val="1"/>
          <w:sz w:val="20"/>
        </w:rPr>
        <w:t xml:space="preserve"> </w:t>
      </w:r>
      <w:r>
        <w:rPr>
          <w:i/>
          <w:spacing w:val="-2"/>
          <w:sz w:val="20"/>
        </w:rPr>
        <w:t>Department</w:t>
      </w:r>
      <w:r>
        <w:rPr>
          <w:i/>
          <w:sz w:val="20"/>
        </w:rPr>
        <w:t xml:space="preserve"> </w:t>
      </w:r>
      <w:r>
        <w:rPr>
          <w:i/>
          <w:spacing w:val="-2"/>
          <w:sz w:val="20"/>
        </w:rPr>
        <w:t>of</w:t>
      </w:r>
      <w:r>
        <w:rPr>
          <w:i/>
          <w:spacing w:val="1"/>
          <w:sz w:val="20"/>
        </w:rPr>
        <w:t xml:space="preserve"> </w:t>
      </w:r>
      <w:r>
        <w:rPr>
          <w:i/>
          <w:spacing w:val="-2"/>
          <w:sz w:val="20"/>
        </w:rPr>
        <w:t>Economics</w:t>
      </w:r>
    </w:p>
    <w:p w14:paraId="279982FC">
      <w:pPr>
        <w:spacing w:before="29"/>
        <w:ind w:left="153" w:right="153"/>
        <w:jc w:val="right"/>
        <w:rPr>
          <w:i/>
          <w:sz w:val="20"/>
        </w:rPr>
      </w:pPr>
      <w:r>
        <w:rPr>
          <w:i/>
          <w:sz w:val="20"/>
        </w:rPr>
        <w:t>C.</w:t>
      </w:r>
      <w:r>
        <w:rPr>
          <w:i/>
          <w:spacing w:val="1"/>
          <w:sz w:val="20"/>
        </w:rPr>
        <w:t xml:space="preserve"> </w:t>
      </w:r>
      <w:r>
        <w:rPr>
          <w:i/>
          <w:sz w:val="20"/>
        </w:rPr>
        <w:t>Kandaswami</w:t>
      </w:r>
      <w:r>
        <w:rPr>
          <w:i/>
          <w:spacing w:val="1"/>
          <w:sz w:val="20"/>
        </w:rPr>
        <w:t xml:space="preserve"> </w:t>
      </w:r>
      <w:r>
        <w:rPr>
          <w:i/>
          <w:sz w:val="20"/>
        </w:rPr>
        <w:t>Naidu</w:t>
      </w:r>
      <w:r>
        <w:rPr>
          <w:i/>
          <w:spacing w:val="3"/>
          <w:sz w:val="20"/>
        </w:rPr>
        <w:t xml:space="preserve"> </w:t>
      </w:r>
      <w:r>
        <w:rPr>
          <w:i/>
          <w:sz w:val="20"/>
        </w:rPr>
        <w:t>College</w:t>
      </w:r>
      <w:r>
        <w:rPr>
          <w:i/>
          <w:spacing w:val="1"/>
          <w:sz w:val="20"/>
        </w:rPr>
        <w:t xml:space="preserve"> </w:t>
      </w:r>
      <w:r>
        <w:rPr>
          <w:i/>
          <w:sz w:val="20"/>
        </w:rPr>
        <w:t>for</w:t>
      </w:r>
      <w:r>
        <w:rPr>
          <w:i/>
          <w:spacing w:val="1"/>
          <w:sz w:val="20"/>
        </w:rPr>
        <w:t xml:space="preserve"> </w:t>
      </w:r>
      <w:r>
        <w:rPr>
          <w:i/>
          <w:sz w:val="20"/>
        </w:rPr>
        <w:t>Men,</w:t>
      </w:r>
      <w:r>
        <w:rPr>
          <w:i/>
          <w:spacing w:val="1"/>
          <w:sz w:val="20"/>
        </w:rPr>
        <w:t xml:space="preserve"> </w:t>
      </w:r>
      <w:r>
        <w:rPr>
          <w:i/>
          <w:spacing w:val="-2"/>
          <w:sz w:val="20"/>
        </w:rPr>
        <w:t>Chennai</w:t>
      </w:r>
    </w:p>
    <w:p w14:paraId="2123DFEB">
      <w:pPr>
        <w:spacing w:before="32"/>
        <w:ind w:left="153" w:right="154"/>
        <w:jc w:val="right"/>
        <w:rPr>
          <w:i/>
          <w:sz w:val="20"/>
        </w:rPr>
      </w:pPr>
      <w:r>
        <w:fldChar w:fldCharType="begin"/>
      </w:r>
      <w:r>
        <w:instrText xml:space="preserve"> HYPERLINK "mailto:killaikumar@gmail.com" \h </w:instrText>
      </w:r>
      <w:r>
        <w:fldChar w:fldCharType="separate"/>
      </w:r>
      <w:r>
        <w:rPr>
          <w:i/>
          <w:spacing w:val="-2"/>
          <w:sz w:val="20"/>
        </w:rPr>
        <w:t>killaikumar@gmail.com</w:t>
      </w:r>
      <w:r>
        <w:rPr>
          <w:i/>
          <w:spacing w:val="-2"/>
          <w:sz w:val="20"/>
        </w:rPr>
        <w:fldChar w:fldCharType="end"/>
      </w:r>
    </w:p>
    <w:p w14:paraId="33DEDF97">
      <w:pPr>
        <w:pStyle w:val="8"/>
        <w:spacing w:before="64"/>
        <w:rPr>
          <w:i/>
          <w:sz w:val="20"/>
        </w:rPr>
      </w:pPr>
    </w:p>
    <w:p w14:paraId="29B4C144">
      <w:pPr>
        <w:pStyle w:val="5"/>
      </w:pPr>
      <w:r>
        <w:rPr>
          <w:w w:val="105"/>
        </w:rPr>
        <w:t>Dr.</w:t>
      </w:r>
      <w:r>
        <w:rPr>
          <w:spacing w:val="7"/>
          <w:w w:val="105"/>
        </w:rPr>
        <w:t xml:space="preserve"> </w:t>
      </w:r>
      <w:r>
        <w:rPr>
          <w:w w:val="105"/>
        </w:rPr>
        <w:t>R.</w:t>
      </w:r>
      <w:r>
        <w:rPr>
          <w:spacing w:val="6"/>
          <w:w w:val="105"/>
        </w:rPr>
        <w:t xml:space="preserve"> </w:t>
      </w:r>
      <w:r>
        <w:rPr>
          <w:spacing w:val="-2"/>
          <w:w w:val="105"/>
        </w:rPr>
        <w:t>Vadivelu</w:t>
      </w:r>
    </w:p>
    <w:p w14:paraId="4BB2706E">
      <w:pPr>
        <w:spacing w:before="30"/>
        <w:ind w:left="153" w:right="154"/>
        <w:jc w:val="right"/>
        <w:rPr>
          <w:i/>
          <w:sz w:val="20"/>
        </w:rPr>
      </w:pPr>
      <w:r>
        <w:rPr>
          <w:i/>
          <w:sz w:val="20"/>
        </w:rPr>
        <w:t>Assistant</w:t>
      </w:r>
      <w:r>
        <w:rPr>
          <w:i/>
          <w:spacing w:val="-9"/>
          <w:sz w:val="20"/>
        </w:rPr>
        <w:t xml:space="preserve"> </w:t>
      </w:r>
      <w:r>
        <w:rPr>
          <w:i/>
          <w:sz w:val="20"/>
        </w:rPr>
        <w:t>Professor,</w:t>
      </w:r>
      <w:r>
        <w:rPr>
          <w:i/>
          <w:spacing w:val="-9"/>
          <w:sz w:val="20"/>
        </w:rPr>
        <w:t xml:space="preserve"> </w:t>
      </w:r>
      <w:r>
        <w:rPr>
          <w:i/>
          <w:sz w:val="20"/>
        </w:rPr>
        <w:t>Government</w:t>
      </w:r>
      <w:r>
        <w:rPr>
          <w:i/>
          <w:spacing w:val="-8"/>
          <w:sz w:val="20"/>
        </w:rPr>
        <w:t xml:space="preserve"> </w:t>
      </w:r>
      <w:r>
        <w:rPr>
          <w:i/>
          <w:sz w:val="20"/>
        </w:rPr>
        <w:t>Law</w:t>
      </w:r>
      <w:r>
        <w:rPr>
          <w:i/>
          <w:spacing w:val="-9"/>
          <w:sz w:val="20"/>
        </w:rPr>
        <w:t xml:space="preserve"> </w:t>
      </w:r>
      <w:r>
        <w:rPr>
          <w:i/>
          <w:sz w:val="20"/>
        </w:rPr>
        <w:t>College,</w:t>
      </w:r>
      <w:r>
        <w:rPr>
          <w:i/>
          <w:spacing w:val="-8"/>
          <w:sz w:val="20"/>
        </w:rPr>
        <w:t xml:space="preserve"> </w:t>
      </w:r>
      <w:r>
        <w:rPr>
          <w:i/>
          <w:spacing w:val="-2"/>
          <w:sz w:val="20"/>
        </w:rPr>
        <w:t>Tiruchirappalli</w:t>
      </w:r>
    </w:p>
    <w:p w14:paraId="558FACB3">
      <w:pPr>
        <w:pStyle w:val="8"/>
        <w:spacing w:before="64"/>
        <w:rPr>
          <w:i/>
          <w:sz w:val="20"/>
        </w:rPr>
      </w:pPr>
    </w:p>
    <w:p w14:paraId="1100CA58">
      <w:pPr>
        <w:spacing w:line="271" w:lineRule="auto"/>
        <w:ind w:left="3793" w:right="147" w:firstLine="3231"/>
        <w:jc w:val="right"/>
        <w:rPr>
          <w:i/>
          <w:sz w:val="20"/>
        </w:rPr>
      </w:pPr>
      <w:r>
        <w:rPr>
          <w:b/>
        </w:rPr>
        <w:t>Dr.</w:t>
      </w:r>
      <w:r>
        <w:rPr>
          <w:b/>
          <w:spacing w:val="-5"/>
        </w:rPr>
        <w:t xml:space="preserve"> </w:t>
      </w:r>
      <w:r>
        <w:rPr>
          <w:b/>
        </w:rPr>
        <w:t>R.</w:t>
      </w:r>
      <w:r>
        <w:rPr>
          <w:b/>
          <w:spacing w:val="-5"/>
        </w:rPr>
        <w:t xml:space="preserve"> </w:t>
      </w:r>
      <w:r>
        <w:rPr>
          <w:b/>
        </w:rPr>
        <w:t xml:space="preserve">Jayachandran </w:t>
      </w:r>
      <w:r>
        <w:rPr>
          <w:i/>
          <w:sz w:val="20"/>
        </w:rPr>
        <w:t>Assistant Professor, PG &amp; Research Department of Economics Cobi</w:t>
      </w:r>
      <w:r>
        <w:rPr>
          <w:i/>
          <w:spacing w:val="-6"/>
          <w:sz w:val="20"/>
        </w:rPr>
        <w:t xml:space="preserve"> </w:t>
      </w:r>
      <w:r>
        <w:rPr>
          <w:i/>
          <w:sz w:val="20"/>
        </w:rPr>
        <w:t>Arts</w:t>
      </w:r>
      <w:r>
        <w:rPr>
          <w:i/>
          <w:spacing w:val="-6"/>
          <w:sz w:val="20"/>
        </w:rPr>
        <w:t xml:space="preserve"> </w:t>
      </w:r>
      <w:r>
        <w:rPr>
          <w:i/>
          <w:sz w:val="20"/>
        </w:rPr>
        <w:t>and</w:t>
      </w:r>
      <w:r>
        <w:rPr>
          <w:i/>
          <w:spacing w:val="-4"/>
          <w:sz w:val="20"/>
        </w:rPr>
        <w:t xml:space="preserve"> </w:t>
      </w:r>
      <w:r>
        <w:rPr>
          <w:i/>
          <w:sz w:val="20"/>
        </w:rPr>
        <w:t>Science</w:t>
      </w:r>
      <w:r>
        <w:rPr>
          <w:i/>
          <w:spacing w:val="-5"/>
          <w:sz w:val="20"/>
        </w:rPr>
        <w:t xml:space="preserve"> </w:t>
      </w:r>
      <w:r>
        <w:rPr>
          <w:i/>
          <w:sz w:val="20"/>
        </w:rPr>
        <w:t>College</w:t>
      </w:r>
      <w:r>
        <w:rPr>
          <w:i/>
          <w:spacing w:val="-4"/>
          <w:sz w:val="20"/>
        </w:rPr>
        <w:t xml:space="preserve"> </w:t>
      </w:r>
      <w:r>
        <w:rPr>
          <w:i/>
          <w:sz w:val="20"/>
        </w:rPr>
        <w:t>(Autonomous),</w:t>
      </w:r>
      <w:r>
        <w:rPr>
          <w:i/>
          <w:spacing w:val="-5"/>
          <w:sz w:val="20"/>
        </w:rPr>
        <w:t xml:space="preserve"> </w:t>
      </w:r>
      <w:r>
        <w:rPr>
          <w:i/>
          <w:spacing w:val="-4"/>
          <w:sz w:val="20"/>
        </w:rPr>
        <w:t>Cobichettipalayam</w:t>
      </w:r>
    </w:p>
    <w:p w14:paraId="7501EEED">
      <w:pPr>
        <w:pStyle w:val="8"/>
        <w:spacing w:before="32"/>
        <w:rPr>
          <w:i/>
          <w:sz w:val="20"/>
        </w:rPr>
      </w:pPr>
    </w:p>
    <w:p w14:paraId="699D6506">
      <w:pPr>
        <w:pStyle w:val="4"/>
      </w:pPr>
      <w:r>
        <w:rPr>
          <w:lang w:val="en-IN" w:eastAsia="en-IN"/>
        </w:rPr>
        <mc:AlternateContent>
          <mc:Choice Requires="wps">
            <w:drawing>
              <wp:anchor distT="0" distB="0" distL="0" distR="0" simplePos="0" relativeHeight="251694080" behindDoc="0" locked="0" layoutInCell="1" allowOverlap="1">
                <wp:simplePos x="0" y="0"/>
                <wp:positionH relativeFrom="page">
                  <wp:posOffset>457200</wp:posOffset>
                </wp:positionH>
                <wp:positionV relativeFrom="paragraph">
                  <wp:posOffset>190500</wp:posOffset>
                </wp:positionV>
                <wp:extent cx="233680" cy="834390"/>
                <wp:effectExtent l="0" t="0" r="0" b="0"/>
                <wp:wrapNone/>
                <wp:docPr id="159" name="Textbox 159"/>
                <wp:cNvGraphicFramePr/>
                <a:graphic xmlns:a="http://schemas.openxmlformats.org/drawingml/2006/main">
                  <a:graphicData uri="http://schemas.microsoft.com/office/word/2010/wordprocessingShape">
                    <wps:wsp>
                      <wps:cNvSpPr txBox="1"/>
                      <wps:spPr>
                        <a:xfrm>
                          <a:off x="0" y="0"/>
                          <a:ext cx="233679" cy="834390"/>
                        </a:xfrm>
                        <a:prstGeom prst="rect">
                          <a:avLst/>
                        </a:prstGeom>
                      </wps:spPr>
                      <wps:txbx>
                        <w:txbxContent>
                          <w:p w14:paraId="156DC1BF">
                            <w:pPr>
                              <w:spacing w:line="1248" w:lineRule="exact"/>
                              <w:rPr>
                                <w:sz w:val="109"/>
                              </w:rPr>
                            </w:pPr>
                            <w:r>
                              <w:rPr>
                                <w:spacing w:val="-10"/>
                                <w:sz w:val="109"/>
                              </w:rPr>
                              <w:t>I</w:t>
                            </w:r>
                          </w:p>
                        </w:txbxContent>
                      </wps:txbx>
                      <wps:bodyPr wrap="square" lIns="0" tIns="0" rIns="0" bIns="0" rtlCol="0">
                        <a:noAutofit/>
                      </wps:bodyPr>
                    </wps:wsp>
                  </a:graphicData>
                </a:graphic>
              </wp:anchor>
            </w:drawing>
          </mc:Choice>
          <mc:Fallback>
            <w:pict>
              <v:shape id="Textbox 159" o:spid="_x0000_s1026" o:spt="202" type="#_x0000_t202" style="position:absolute;left:0pt;margin-left:36pt;margin-top:15pt;height:65.7pt;width:18.4pt;mso-position-horizontal-relative:page;z-index:251694080;mso-width-relative:page;mso-height-relative:page;" filled="f" stroked="f" coordsize="21600,21600" o:gfxdata="UEsDBAoAAAAAAIdO4kAAAAAAAAAAAAAAAAAEAAAAZHJzL1BLAwQUAAAACACHTuJApLm2pNcAAAAJ&#10;AQAADwAAAGRycy9kb3ducmV2LnhtbE2PzU7DMBCE70i8g7VI3KidgkIJcSqE4ISESMOBoxNvE6vx&#10;OsTuD2/P9gSn3dWMZr8p1yc/igPO0QXSkC0UCKQuWEe9hs/m9WYFIiZD1oyBUMMPRlhXlxelKWw4&#10;Uo2HTeoFh1AsjIYhpamQMnYDehMXYUJibRtmbxKfcy/tbI4c7ke5VCqX3jjiD4OZ8HnAbrfZew1P&#10;X1S/uO/39qPe1q5pHhS95Tutr68y9Qgi4Sn9meGMz+hQMVMb9mSjGDXcL7lK0nCreJ51teIqLS95&#10;dgeyKuX/BtUvUEsDBBQAAAAIAIdO4kD2EfKmtAEAAHcDAAAOAAAAZHJzL2Uyb0RvYy54bWytU8Fu&#10;2zAMvQ/oPwi6L06TtWuNOMW6YMWAYRvQ9gNkWYoFWKImKrHz96NkOx26Sw+92BRJP773KG/uBtux&#10;owpowFX8crHkTDkJjXH7ij8/fft4wxlG4RrRgVMVPynkd9uLD5vel2oFLXSNCoxAHJa9r3gboy+L&#10;AmWrrMAFeOWoqCFYEekY9kUTRE/otitWy+V10UNofACpECm7G4t8QgxvAQStjVQ7kAerXBxRg+pE&#10;JEnYGo98m9lqrWT8pTWqyLqKk9KYnzSE4jo9i+1GlPsgfGvkREG8hcIrTVYYR0PPUDsRBTsE8x+U&#10;NTIAgo4LCbYYhWRHSMXl8pU3j63wKmshq9GfTcf3g5U/j78DMw3dhKtbzpywtPInNcQaBpZSZFDv&#10;saS+R0+dcbiHgZrnPFIy6R50sOlNihjVyd7T2V5CY5KSq/X6+jMNkVS6WX9a32b7i5ePfcD4oMCy&#10;FFQ80PayqeL4AyMRoda5hQ6J1jg+RXGoh4lrDc2JqPa01Yrjn4MIirPuuyPb0hWYgzAH9RyE2H2F&#10;fFGSFAdfDhG0yZPTiBF3mkz7yISmu5MW/u85d738L9u/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pLm2pNcAAAAJAQAADwAAAAAAAAABACAAAAAiAAAAZHJzL2Rvd25yZXYueG1sUEsBAhQAFAAAAAgA&#10;h07iQPYR8qa0AQAAdwMAAA4AAAAAAAAAAQAgAAAAJgEAAGRycy9lMm9Eb2MueG1sUEsFBgAAAAAG&#10;AAYAWQEAAEwFAAAAAA==&#10;">
                <v:fill on="f" focussize="0,0"/>
                <v:stroke on="f"/>
                <v:imagedata o:title=""/>
                <o:lock v:ext="edit" aspectratio="f"/>
                <v:textbox inset="0mm,0mm,0mm,0mm">
                  <w:txbxContent>
                    <w:p w14:paraId="156DC1BF">
                      <w:pPr>
                        <w:spacing w:line="1248" w:lineRule="exact"/>
                        <w:rPr>
                          <w:sz w:val="109"/>
                        </w:rPr>
                      </w:pPr>
                      <w:r>
                        <w:rPr>
                          <w:spacing w:val="-10"/>
                          <w:sz w:val="109"/>
                        </w:rPr>
                        <w:t>I</w:t>
                      </w:r>
                    </w:p>
                  </w:txbxContent>
                </v:textbox>
              </v:shape>
            </w:pict>
          </mc:Fallback>
        </mc:AlternateContent>
      </w:r>
      <w:r>
        <w:rPr>
          <w:spacing w:val="-2"/>
          <w:w w:val="115"/>
        </w:rPr>
        <w:t>ABSTRACT</w:t>
      </w:r>
    </w:p>
    <w:p w14:paraId="0FAFEE41">
      <w:pPr>
        <w:pStyle w:val="8"/>
        <w:spacing w:before="239" w:line="280" w:lineRule="auto"/>
        <w:ind w:left="153" w:right="145" w:firstLine="367"/>
        <w:jc w:val="right"/>
      </w:pPr>
      <w:r>
        <w:t>ndia’s</w:t>
      </w:r>
      <w:r>
        <w:rPr>
          <w:spacing w:val="33"/>
        </w:rPr>
        <w:t xml:space="preserve"> </w:t>
      </w:r>
      <w:r>
        <w:t>federal</w:t>
      </w:r>
      <w:r>
        <w:rPr>
          <w:spacing w:val="34"/>
        </w:rPr>
        <w:t xml:space="preserve"> </w:t>
      </w:r>
      <w:r>
        <w:t>fiscal</w:t>
      </w:r>
      <w:r>
        <w:rPr>
          <w:spacing w:val="30"/>
        </w:rPr>
        <w:t xml:space="preserve"> </w:t>
      </w:r>
      <w:r>
        <w:t>structure</w:t>
      </w:r>
      <w:r>
        <w:rPr>
          <w:spacing w:val="33"/>
        </w:rPr>
        <w:t xml:space="preserve"> </w:t>
      </w:r>
      <w:r>
        <w:t>is</w:t>
      </w:r>
      <w:r>
        <w:rPr>
          <w:spacing w:val="34"/>
        </w:rPr>
        <w:t xml:space="preserve"> </w:t>
      </w:r>
      <w:r>
        <w:t>an</w:t>
      </w:r>
      <w:r>
        <w:rPr>
          <w:spacing w:val="30"/>
        </w:rPr>
        <w:t xml:space="preserve"> </w:t>
      </w:r>
      <w:r>
        <w:t>important</w:t>
      </w:r>
      <w:r>
        <w:rPr>
          <w:spacing w:val="33"/>
        </w:rPr>
        <w:t xml:space="preserve"> </w:t>
      </w:r>
      <w:r>
        <w:t>part</w:t>
      </w:r>
      <w:r>
        <w:rPr>
          <w:spacing w:val="33"/>
        </w:rPr>
        <w:t xml:space="preserve"> </w:t>
      </w:r>
      <w:r>
        <w:t>of</w:t>
      </w:r>
      <w:r>
        <w:rPr>
          <w:spacing w:val="33"/>
        </w:rPr>
        <w:t xml:space="preserve"> </w:t>
      </w:r>
      <w:r>
        <w:t>its</w:t>
      </w:r>
      <w:r>
        <w:rPr>
          <w:spacing w:val="34"/>
        </w:rPr>
        <w:t xml:space="preserve"> </w:t>
      </w:r>
      <w:r>
        <w:t>plan</w:t>
      </w:r>
      <w:r>
        <w:rPr>
          <w:spacing w:val="34"/>
        </w:rPr>
        <w:t xml:space="preserve"> </w:t>
      </w:r>
      <w:r>
        <w:t>for</w:t>
      </w:r>
      <w:r>
        <w:rPr>
          <w:spacing w:val="31"/>
        </w:rPr>
        <w:t xml:space="preserve"> </w:t>
      </w:r>
      <w:r>
        <w:t>economic</w:t>
      </w:r>
      <w:r>
        <w:rPr>
          <w:spacing w:val="34"/>
        </w:rPr>
        <w:t xml:space="preserve"> </w:t>
      </w:r>
      <w:r>
        <w:t>growth</w:t>
      </w:r>
      <w:r>
        <w:rPr>
          <w:spacing w:val="34"/>
        </w:rPr>
        <w:t xml:space="preserve"> </w:t>
      </w:r>
      <w:r>
        <w:t>and growth</w:t>
      </w:r>
      <w:r>
        <w:rPr>
          <w:spacing w:val="80"/>
          <w:w w:val="150"/>
        </w:rPr>
        <w:t xml:space="preserve"> </w:t>
      </w:r>
      <w:r>
        <w:t>that</w:t>
      </w:r>
      <w:r>
        <w:rPr>
          <w:spacing w:val="80"/>
          <w:w w:val="150"/>
        </w:rPr>
        <w:t xml:space="preserve"> </w:t>
      </w:r>
      <w:r>
        <w:t>includes</w:t>
      </w:r>
      <w:r>
        <w:rPr>
          <w:spacing w:val="80"/>
          <w:w w:val="150"/>
        </w:rPr>
        <w:t xml:space="preserve"> </w:t>
      </w:r>
      <w:r>
        <w:t>everyone.</w:t>
      </w:r>
      <w:r>
        <w:rPr>
          <w:spacing w:val="80"/>
          <w:w w:val="150"/>
        </w:rPr>
        <w:t xml:space="preserve"> </w:t>
      </w:r>
      <w:r>
        <w:t>The</w:t>
      </w:r>
      <w:r>
        <w:rPr>
          <w:spacing w:val="80"/>
          <w:w w:val="150"/>
        </w:rPr>
        <w:t xml:space="preserve"> </w:t>
      </w:r>
      <w:r>
        <w:t>relationship</w:t>
      </w:r>
      <w:r>
        <w:rPr>
          <w:spacing w:val="80"/>
          <w:w w:val="150"/>
        </w:rPr>
        <w:t xml:space="preserve"> </w:t>
      </w:r>
      <w:r>
        <w:t>between</w:t>
      </w:r>
      <w:r>
        <w:rPr>
          <w:spacing w:val="80"/>
          <w:w w:val="150"/>
        </w:rPr>
        <w:t xml:space="preserve"> </w:t>
      </w:r>
      <w:r>
        <w:t>the</w:t>
      </w:r>
      <w:r>
        <w:rPr>
          <w:spacing w:val="80"/>
          <w:w w:val="150"/>
        </w:rPr>
        <w:t xml:space="preserve"> </w:t>
      </w:r>
      <w:r>
        <w:t>Union</w:t>
      </w:r>
      <w:r>
        <w:rPr>
          <w:spacing w:val="80"/>
          <w:w w:val="150"/>
        </w:rPr>
        <w:t xml:space="preserve"> </w:t>
      </w:r>
      <w:r>
        <w:t>and</w:t>
      </w:r>
      <w:r>
        <w:rPr>
          <w:spacing w:val="80"/>
          <w:w w:val="150"/>
        </w:rPr>
        <w:t xml:space="preserve"> </w:t>
      </w:r>
      <w:r>
        <w:t>State governments has changed a lot in the last ten years (2014-2024). The introduction of the Goods</w:t>
      </w:r>
      <w:r>
        <w:rPr>
          <w:spacing w:val="80"/>
        </w:rPr>
        <w:t xml:space="preserve"> </w:t>
      </w:r>
      <w:r>
        <w:t>and</w:t>
      </w:r>
      <w:r>
        <w:rPr>
          <w:spacing w:val="80"/>
        </w:rPr>
        <w:t xml:space="preserve"> </w:t>
      </w:r>
      <w:r>
        <w:t>Services</w:t>
      </w:r>
      <w:r>
        <w:rPr>
          <w:spacing w:val="80"/>
        </w:rPr>
        <w:t xml:space="preserve"> </w:t>
      </w:r>
      <w:r>
        <w:t>Tax</w:t>
      </w:r>
      <w:r>
        <w:rPr>
          <w:spacing w:val="80"/>
        </w:rPr>
        <w:t xml:space="preserve"> </w:t>
      </w:r>
      <w:r>
        <w:t>(GST),</w:t>
      </w:r>
      <w:r>
        <w:rPr>
          <w:spacing w:val="80"/>
        </w:rPr>
        <w:t xml:space="preserve"> </w:t>
      </w:r>
      <w:r>
        <w:t>Suggestions</w:t>
      </w:r>
      <w:r>
        <w:rPr>
          <w:spacing w:val="80"/>
        </w:rPr>
        <w:t xml:space="preserve"> </w:t>
      </w:r>
      <w:r>
        <w:t>of</w:t>
      </w:r>
      <w:r>
        <w:rPr>
          <w:spacing w:val="80"/>
        </w:rPr>
        <w:t xml:space="preserve"> </w:t>
      </w:r>
      <w:r>
        <w:t>the</w:t>
      </w:r>
      <w:r>
        <w:rPr>
          <w:spacing w:val="80"/>
        </w:rPr>
        <w:t xml:space="preserve"> </w:t>
      </w:r>
      <w:r>
        <w:t>Fourteenth</w:t>
      </w:r>
      <w:r>
        <w:rPr>
          <w:spacing w:val="80"/>
        </w:rPr>
        <w:t xml:space="preserve"> </w:t>
      </w:r>
      <w:r>
        <w:t>and</w:t>
      </w:r>
      <w:r>
        <w:rPr>
          <w:spacing w:val="80"/>
        </w:rPr>
        <w:t xml:space="preserve"> </w:t>
      </w:r>
      <w:r>
        <w:t>Fifteenth</w:t>
      </w:r>
      <w:r>
        <w:rPr>
          <w:spacing w:val="80"/>
        </w:rPr>
        <w:t xml:space="preserve"> </w:t>
      </w:r>
      <w:r>
        <w:t>finance</w:t>
      </w:r>
      <w:r>
        <w:rPr>
          <w:spacing w:val="40"/>
        </w:rPr>
        <w:t xml:space="preserve"> </w:t>
      </w:r>
      <w:r>
        <w:t>commissions,</w:t>
      </w:r>
      <w:r>
        <w:rPr>
          <w:spacing w:val="33"/>
        </w:rPr>
        <w:t xml:space="preserve"> </w:t>
      </w:r>
      <w:r>
        <w:t>and</w:t>
      </w:r>
      <w:r>
        <w:rPr>
          <w:spacing w:val="29"/>
        </w:rPr>
        <w:t xml:space="preserve"> </w:t>
      </w:r>
      <w:r>
        <w:t>financial</w:t>
      </w:r>
      <w:r>
        <w:rPr>
          <w:spacing w:val="35"/>
        </w:rPr>
        <w:t xml:space="preserve"> </w:t>
      </w:r>
      <w:r>
        <w:t>problems</w:t>
      </w:r>
      <w:r>
        <w:rPr>
          <w:spacing w:val="29"/>
        </w:rPr>
        <w:t xml:space="preserve"> </w:t>
      </w:r>
      <w:r>
        <w:t>caused</w:t>
      </w:r>
      <w:r>
        <w:rPr>
          <w:spacing w:val="32"/>
        </w:rPr>
        <w:t xml:space="preserve"> </w:t>
      </w:r>
      <w:r>
        <w:t>by</w:t>
      </w:r>
      <w:r>
        <w:rPr>
          <w:spacing w:val="29"/>
        </w:rPr>
        <w:t xml:space="preserve"> </w:t>
      </w:r>
      <w:r>
        <w:t>the</w:t>
      </w:r>
      <w:r>
        <w:rPr>
          <w:spacing w:val="33"/>
        </w:rPr>
        <w:t xml:space="preserve"> </w:t>
      </w:r>
      <w:r>
        <w:t>COVID</w:t>
      </w:r>
      <w:r>
        <w:rPr>
          <w:spacing w:val="32"/>
        </w:rPr>
        <w:t xml:space="preserve"> </w:t>
      </w:r>
      <w:r>
        <w:t>Pandemic,</w:t>
      </w:r>
      <w:r>
        <w:rPr>
          <w:spacing w:val="33"/>
        </w:rPr>
        <w:t xml:space="preserve"> </w:t>
      </w:r>
      <w:r>
        <w:t>The</w:t>
      </w:r>
      <w:r>
        <w:rPr>
          <w:spacing w:val="33"/>
        </w:rPr>
        <w:t xml:space="preserve"> </w:t>
      </w:r>
      <w:r>
        <w:t>main</w:t>
      </w:r>
      <w:r>
        <w:rPr>
          <w:spacing w:val="32"/>
        </w:rPr>
        <w:t xml:space="preserve"> </w:t>
      </w:r>
      <w:r>
        <w:t>goal</w:t>
      </w:r>
      <w:r>
        <w:rPr>
          <w:spacing w:val="33"/>
        </w:rPr>
        <w:t xml:space="preserve"> </w:t>
      </w:r>
      <w:r>
        <w:t>of</w:t>
      </w:r>
      <w:r>
        <w:rPr>
          <w:spacing w:val="33"/>
        </w:rPr>
        <w:t xml:space="preserve"> </w:t>
      </w:r>
      <w:r>
        <w:t>the current</w:t>
      </w:r>
      <w:r>
        <w:rPr>
          <w:spacing w:val="40"/>
        </w:rPr>
        <w:t xml:space="preserve"> </w:t>
      </w:r>
      <w:r>
        <w:t>research</w:t>
      </w:r>
      <w:r>
        <w:rPr>
          <w:spacing w:val="40"/>
        </w:rPr>
        <w:t xml:space="preserve"> </w:t>
      </w:r>
      <w:r>
        <w:t>paper</w:t>
      </w:r>
      <w:r>
        <w:rPr>
          <w:spacing w:val="40"/>
        </w:rPr>
        <w:t xml:space="preserve"> </w:t>
      </w:r>
      <w:r>
        <w:t>is</w:t>
      </w:r>
      <w:r>
        <w:rPr>
          <w:spacing w:val="40"/>
        </w:rPr>
        <w:t xml:space="preserve"> </w:t>
      </w:r>
      <w:r>
        <w:t>to</w:t>
      </w:r>
      <w:r>
        <w:rPr>
          <w:spacing w:val="40"/>
        </w:rPr>
        <w:t xml:space="preserve"> </w:t>
      </w:r>
      <w:r>
        <w:t>look</w:t>
      </w:r>
      <w:r>
        <w:rPr>
          <w:spacing w:val="40"/>
        </w:rPr>
        <w:t xml:space="preserve"> </w:t>
      </w:r>
      <w:r>
        <w:t>at</w:t>
      </w:r>
      <w:r>
        <w:rPr>
          <w:spacing w:val="40"/>
        </w:rPr>
        <w:t xml:space="preserve"> </w:t>
      </w:r>
      <w:r>
        <w:t>the</w:t>
      </w:r>
      <w:r>
        <w:rPr>
          <w:spacing w:val="40"/>
        </w:rPr>
        <w:t xml:space="preserve"> </w:t>
      </w:r>
      <w:r>
        <w:t>nature,</w:t>
      </w:r>
      <w:r>
        <w:rPr>
          <w:spacing w:val="40"/>
        </w:rPr>
        <w:t xml:space="preserve"> </w:t>
      </w:r>
      <w:r>
        <w:t>structure</w:t>
      </w:r>
      <w:r>
        <w:rPr>
          <w:spacing w:val="40"/>
        </w:rPr>
        <w:t xml:space="preserve"> </w:t>
      </w:r>
      <w:r>
        <w:t>and</w:t>
      </w:r>
      <w:r>
        <w:rPr>
          <w:spacing w:val="40"/>
        </w:rPr>
        <w:t xml:space="preserve"> </w:t>
      </w:r>
      <w:r>
        <w:t>efficiency</w:t>
      </w:r>
      <w:r>
        <w:rPr>
          <w:spacing w:val="40"/>
        </w:rPr>
        <w:t xml:space="preserve"> </w:t>
      </w:r>
      <w:r>
        <w:t>of</w:t>
      </w:r>
      <w:r>
        <w:rPr>
          <w:spacing w:val="40"/>
        </w:rPr>
        <w:t xml:space="preserve"> </w:t>
      </w:r>
      <w:r>
        <w:t>the</w:t>
      </w:r>
      <w:r>
        <w:rPr>
          <w:spacing w:val="40"/>
        </w:rPr>
        <w:t xml:space="preserve"> </w:t>
      </w:r>
      <w:r>
        <w:t>financial</w:t>
      </w:r>
      <w:r>
        <w:rPr>
          <w:spacing w:val="40"/>
        </w:rPr>
        <w:t xml:space="preserve"> </w:t>
      </w:r>
      <w:r>
        <w:t>relationship</w:t>
      </w:r>
      <w:r>
        <w:rPr>
          <w:spacing w:val="79"/>
        </w:rPr>
        <w:t xml:space="preserve"> </w:t>
      </w:r>
      <w:r>
        <w:t>between</w:t>
      </w:r>
      <w:r>
        <w:rPr>
          <w:spacing w:val="80"/>
        </w:rPr>
        <w:t xml:space="preserve"> </w:t>
      </w:r>
      <w:r>
        <w:t>the</w:t>
      </w:r>
      <w:r>
        <w:rPr>
          <w:spacing w:val="80"/>
        </w:rPr>
        <w:t xml:space="preserve"> </w:t>
      </w:r>
      <w:r>
        <w:t>Central</w:t>
      </w:r>
      <w:r>
        <w:rPr>
          <w:spacing w:val="80"/>
        </w:rPr>
        <w:t xml:space="preserve"> </w:t>
      </w:r>
      <w:r>
        <w:t>and</w:t>
      </w:r>
      <w:r>
        <w:rPr>
          <w:spacing w:val="80"/>
        </w:rPr>
        <w:t xml:space="preserve"> </w:t>
      </w:r>
      <w:r>
        <w:t>State</w:t>
      </w:r>
      <w:r>
        <w:rPr>
          <w:spacing w:val="80"/>
        </w:rPr>
        <w:t xml:space="preserve"> </w:t>
      </w:r>
      <w:r>
        <w:t>government</w:t>
      </w:r>
      <w:r>
        <w:rPr>
          <w:spacing w:val="80"/>
        </w:rPr>
        <w:t xml:space="preserve"> </w:t>
      </w:r>
      <w:r>
        <w:t>with</w:t>
      </w:r>
      <w:r>
        <w:rPr>
          <w:spacing w:val="80"/>
        </w:rPr>
        <w:t xml:space="preserve"> </w:t>
      </w:r>
      <w:r>
        <w:t>the</w:t>
      </w:r>
      <w:r>
        <w:rPr>
          <w:spacing w:val="79"/>
        </w:rPr>
        <w:t xml:space="preserve"> </w:t>
      </w:r>
      <w:r>
        <w:t>focus</w:t>
      </w:r>
      <w:r>
        <w:rPr>
          <w:spacing w:val="80"/>
        </w:rPr>
        <w:t xml:space="preserve"> </w:t>
      </w:r>
      <w:r>
        <w:t>on</w:t>
      </w:r>
      <w:r>
        <w:rPr>
          <w:spacing w:val="80"/>
        </w:rPr>
        <w:t xml:space="preserve"> </w:t>
      </w:r>
      <w:r>
        <w:t>how</w:t>
      </w:r>
      <w:r>
        <w:rPr>
          <w:spacing w:val="80"/>
        </w:rPr>
        <w:t xml:space="preserve"> </w:t>
      </w:r>
      <w:r>
        <w:t>these relationships</w:t>
      </w:r>
      <w:r>
        <w:rPr>
          <w:spacing w:val="26"/>
        </w:rPr>
        <w:t xml:space="preserve"> </w:t>
      </w:r>
      <w:r>
        <w:t>affect</w:t>
      </w:r>
      <w:r>
        <w:rPr>
          <w:spacing w:val="28"/>
        </w:rPr>
        <w:t xml:space="preserve"> </w:t>
      </w:r>
      <w:r>
        <w:t>the</w:t>
      </w:r>
      <w:r>
        <w:rPr>
          <w:spacing w:val="26"/>
        </w:rPr>
        <w:t xml:space="preserve"> </w:t>
      </w:r>
      <w:r>
        <w:t>fair</w:t>
      </w:r>
      <w:r>
        <w:rPr>
          <w:spacing w:val="26"/>
        </w:rPr>
        <w:t xml:space="preserve"> </w:t>
      </w:r>
      <w:r>
        <w:t>development</w:t>
      </w:r>
      <w:r>
        <w:rPr>
          <w:spacing w:val="26"/>
        </w:rPr>
        <w:t xml:space="preserve"> </w:t>
      </w:r>
      <w:r>
        <w:t>across</w:t>
      </w:r>
      <w:r>
        <w:rPr>
          <w:spacing w:val="26"/>
        </w:rPr>
        <w:t xml:space="preserve"> </w:t>
      </w:r>
      <w:r>
        <w:t>the</w:t>
      </w:r>
      <w:r>
        <w:rPr>
          <w:spacing w:val="26"/>
        </w:rPr>
        <w:t xml:space="preserve"> </w:t>
      </w:r>
      <w:r>
        <w:t>states</w:t>
      </w:r>
      <w:r>
        <w:rPr>
          <w:spacing w:val="24"/>
        </w:rPr>
        <w:t xml:space="preserve"> </w:t>
      </w:r>
      <w:r>
        <w:t>in</w:t>
      </w:r>
      <w:r>
        <w:rPr>
          <w:spacing w:val="29"/>
        </w:rPr>
        <w:t xml:space="preserve"> </w:t>
      </w:r>
      <w:r>
        <w:t>India.This</w:t>
      </w:r>
      <w:r>
        <w:rPr>
          <w:spacing w:val="28"/>
        </w:rPr>
        <w:t xml:space="preserve"> </w:t>
      </w:r>
      <w:r>
        <w:t>study</w:t>
      </w:r>
      <w:r>
        <w:rPr>
          <w:spacing w:val="25"/>
        </w:rPr>
        <w:t xml:space="preserve"> </w:t>
      </w:r>
      <w:r>
        <w:t>uses</w:t>
      </w:r>
      <w:r>
        <w:rPr>
          <w:spacing w:val="26"/>
        </w:rPr>
        <w:t xml:space="preserve"> </w:t>
      </w:r>
      <w:r>
        <w:t>the</w:t>
      </w:r>
      <w:r>
        <w:rPr>
          <w:spacing w:val="26"/>
        </w:rPr>
        <w:t xml:space="preserve"> </w:t>
      </w:r>
      <w:r>
        <w:t>real-world</w:t>
      </w:r>
      <w:r>
        <w:rPr>
          <w:spacing w:val="40"/>
        </w:rPr>
        <w:t xml:space="preserve"> </w:t>
      </w:r>
      <w:r>
        <w:t>data</w:t>
      </w:r>
      <w:r>
        <w:rPr>
          <w:spacing w:val="37"/>
        </w:rPr>
        <w:t xml:space="preserve"> </w:t>
      </w:r>
      <w:r>
        <w:t>from</w:t>
      </w:r>
      <w:r>
        <w:rPr>
          <w:spacing w:val="40"/>
        </w:rPr>
        <w:t xml:space="preserve"> </w:t>
      </w:r>
      <w:r>
        <w:t>the</w:t>
      </w:r>
      <w:r>
        <w:rPr>
          <w:spacing w:val="40"/>
        </w:rPr>
        <w:t xml:space="preserve"> </w:t>
      </w:r>
      <w:r>
        <w:t>government</w:t>
      </w:r>
      <w:r>
        <w:rPr>
          <w:spacing w:val="37"/>
        </w:rPr>
        <w:t xml:space="preserve"> </w:t>
      </w:r>
      <w:r>
        <w:t>sources</w:t>
      </w:r>
      <w:r>
        <w:rPr>
          <w:spacing w:val="40"/>
        </w:rPr>
        <w:t xml:space="preserve"> </w:t>
      </w:r>
      <w:r>
        <w:t>such</w:t>
      </w:r>
      <w:r>
        <w:rPr>
          <w:spacing w:val="40"/>
        </w:rPr>
        <w:t xml:space="preserve"> </w:t>
      </w:r>
      <w:r>
        <w:t>as</w:t>
      </w:r>
      <w:r>
        <w:rPr>
          <w:spacing w:val="39"/>
        </w:rPr>
        <w:t xml:space="preserve"> </w:t>
      </w:r>
      <w:r>
        <w:t>Finance</w:t>
      </w:r>
      <w:r>
        <w:rPr>
          <w:spacing w:val="39"/>
        </w:rPr>
        <w:t xml:space="preserve"> </w:t>
      </w:r>
      <w:r>
        <w:t>Commission</w:t>
      </w:r>
      <w:r>
        <w:rPr>
          <w:spacing w:val="40"/>
        </w:rPr>
        <w:t xml:space="preserve"> </w:t>
      </w:r>
      <w:r>
        <w:t>reports,</w:t>
      </w:r>
      <w:r>
        <w:rPr>
          <w:spacing w:val="40"/>
        </w:rPr>
        <w:t xml:space="preserve"> </w:t>
      </w:r>
      <w:r>
        <w:t>Union</w:t>
      </w:r>
      <w:r>
        <w:rPr>
          <w:spacing w:val="39"/>
        </w:rPr>
        <w:t xml:space="preserve"> </w:t>
      </w:r>
      <w:r>
        <w:t>and State</w:t>
      </w:r>
      <w:r>
        <w:rPr>
          <w:spacing w:val="40"/>
        </w:rPr>
        <w:t xml:space="preserve"> </w:t>
      </w:r>
      <w:r>
        <w:t>Budgets</w:t>
      </w:r>
      <w:r>
        <w:rPr>
          <w:spacing w:val="40"/>
        </w:rPr>
        <w:t xml:space="preserve"> </w:t>
      </w:r>
      <w:r>
        <w:t>from</w:t>
      </w:r>
      <w:r>
        <w:rPr>
          <w:spacing w:val="40"/>
        </w:rPr>
        <w:t xml:space="preserve"> </w:t>
      </w:r>
      <w:r>
        <w:t>2014</w:t>
      </w:r>
      <w:r>
        <w:rPr>
          <w:spacing w:val="40"/>
        </w:rPr>
        <w:t xml:space="preserve"> </w:t>
      </w:r>
      <w:r>
        <w:t>to</w:t>
      </w:r>
      <w:r>
        <w:rPr>
          <w:spacing w:val="40"/>
        </w:rPr>
        <w:t xml:space="preserve"> </w:t>
      </w:r>
      <w:r>
        <w:t>2024</w:t>
      </w:r>
      <w:r>
        <w:rPr>
          <w:spacing w:val="40"/>
        </w:rPr>
        <w:t xml:space="preserve"> </w:t>
      </w:r>
      <w:r>
        <w:t>and</w:t>
      </w:r>
      <w:r>
        <w:rPr>
          <w:spacing w:val="40"/>
        </w:rPr>
        <w:t xml:space="preserve"> </w:t>
      </w:r>
      <w:r>
        <w:t>RBI</w:t>
      </w:r>
      <w:r>
        <w:rPr>
          <w:spacing w:val="40"/>
        </w:rPr>
        <w:t xml:space="preserve"> </w:t>
      </w:r>
      <w:r>
        <w:t>state</w:t>
      </w:r>
      <w:r>
        <w:rPr>
          <w:spacing w:val="40"/>
        </w:rPr>
        <w:t xml:space="preserve"> </w:t>
      </w:r>
      <w:r>
        <w:t>finance</w:t>
      </w:r>
      <w:r>
        <w:rPr>
          <w:spacing w:val="40"/>
        </w:rPr>
        <w:t xml:space="preserve"> </w:t>
      </w:r>
      <w:r>
        <w:t>reports</w:t>
      </w:r>
      <w:r>
        <w:rPr>
          <w:spacing w:val="40"/>
        </w:rPr>
        <w:t xml:space="preserve"> </w:t>
      </w:r>
      <w:r>
        <w:t>used</w:t>
      </w:r>
      <w:r>
        <w:rPr>
          <w:spacing w:val="40"/>
        </w:rPr>
        <w:t xml:space="preserve"> </w:t>
      </w:r>
      <w:r>
        <w:t>to</w:t>
      </w:r>
      <w:r>
        <w:rPr>
          <w:spacing w:val="40"/>
        </w:rPr>
        <w:t xml:space="preserve"> </w:t>
      </w:r>
      <w:r>
        <w:t>do</w:t>
      </w:r>
      <w:r>
        <w:rPr>
          <w:spacing w:val="40"/>
        </w:rPr>
        <w:t xml:space="preserve"> </w:t>
      </w:r>
      <w:r>
        <w:t>the</w:t>
      </w:r>
      <w:r>
        <w:rPr>
          <w:spacing w:val="40"/>
        </w:rPr>
        <w:t xml:space="preserve"> </w:t>
      </w:r>
      <w:r>
        <w:t>empirical analysis.</w:t>
      </w:r>
      <w:r>
        <w:rPr>
          <w:spacing w:val="27"/>
        </w:rPr>
        <w:t xml:space="preserve"> </w:t>
      </w:r>
      <w:r>
        <w:t>This</w:t>
      </w:r>
      <w:r>
        <w:rPr>
          <w:spacing w:val="27"/>
        </w:rPr>
        <w:t xml:space="preserve"> </w:t>
      </w:r>
      <w:r>
        <w:t>study</w:t>
      </w:r>
      <w:r>
        <w:rPr>
          <w:spacing w:val="26"/>
        </w:rPr>
        <w:t xml:space="preserve"> </w:t>
      </w:r>
      <w:r>
        <w:t>also</w:t>
      </w:r>
      <w:r>
        <w:rPr>
          <w:spacing w:val="27"/>
        </w:rPr>
        <w:t xml:space="preserve"> </w:t>
      </w:r>
      <w:r>
        <w:t>look</w:t>
      </w:r>
      <w:r>
        <w:rPr>
          <w:spacing w:val="26"/>
        </w:rPr>
        <w:t xml:space="preserve"> </w:t>
      </w:r>
      <w:r>
        <w:t>at</w:t>
      </w:r>
      <w:r>
        <w:rPr>
          <w:spacing w:val="27"/>
        </w:rPr>
        <w:t xml:space="preserve"> </w:t>
      </w:r>
      <w:r>
        <w:t>the</w:t>
      </w:r>
      <w:r>
        <w:rPr>
          <w:spacing w:val="27"/>
        </w:rPr>
        <w:t xml:space="preserve"> </w:t>
      </w:r>
      <w:r>
        <w:t>important indicators</w:t>
      </w:r>
      <w:r>
        <w:rPr>
          <w:spacing w:val="27"/>
        </w:rPr>
        <w:t xml:space="preserve"> </w:t>
      </w:r>
      <w:r>
        <w:t>like</w:t>
      </w:r>
      <w:r>
        <w:rPr>
          <w:spacing w:val="26"/>
        </w:rPr>
        <w:t xml:space="preserve"> </w:t>
      </w:r>
      <w:r>
        <w:t>tax</w:t>
      </w:r>
      <w:r>
        <w:rPr>
          <w:spacing w:val="26"/>
        </w:rPr>
        <w:t xml:space="preserve"> </w:t>
      </w:r>
      <w:r>
        <w:t>devolution,</w:t>
      </w:r>
      <w:r>
        <w:rPr>
          <w:spacing w:val="27"/>
        </w:rPr>
        <w:t xml:space="preserve"> </w:t>
      </w:r>
      <w:r>
        <w:t>grants-in-aids, centrally</w:t>
      </w:r>
      <w:r>
        <w:rPr>
          <w:spacing w:val="40"/>
        </w:rPr>
        <w:t xml:space="preserve"> </w:t>
      </w:r>
      <w:r>
        <w:t>sponsored</w:t>
      </w:r>
      <w:r>
        <w:rPr>
          <w:spacing w:val="40"/>
        </w:rPr>
        <w:t xml:space="preserve"> </w:t>
      </w:r>
      <w:r>
        <w:t>schemes</w:t>
      </w:r>
      <w:r>
        <w:rPr>
          <w:spacing w:val="40"/>
        </w:rPr>
        <w:t xml:space="preserve"> </w:t>
      </w:r>
      <w:r>
        <w:t>(CSS),</w:t>
      </w:r>
      <w:r>
        <w:rPr>
          <w:spacing w:val="40"/>
        </w:rPr>
        <w:t xml:space="preserve"> </w:t>
      </w:r>
      <w:r>
        <w:t>and</w:t>
      </w:r>
      <w:r>
        <w:rPr>
          <w:spacing w:val="40"/>
        </w:rPr>
        <w:t xml:space="preserve"> </w:t>
      </w:r>
      <w:r>
        <w:t>how</w:t>
      </w:r>
      <w:r>
        <w:rPr>
          <w:spacing w:val="40"/>
        </w:rPr>
        <w:t xml:space="preserve"> </w:t>
      </w:r>
      <w:r>
        <w:t>state-level</w:t>
      </w:r>
      <w:r>
        <w:rPr>
          <w:spacing w:val="40"/>
        </w:rPr>
        <w:t xml:space="preserve"> </w:t>
      </w:r>
      <w:r>
        <w:t>revenue</w:t>
      </w:r>
      <w:r>
        <w:rPr>
          <w:spacing w:val="40"/>
        </w:rPr>
        <w:t xml:space="preserve"> </w:t>
      </w:r>
      <w:r>
        <w:t>and</w:t>
      </w:r>
      <w:r>
        <w:rPr>
          <w:spacing w:val="40"/>
        </w:rPr>
        <w:t xml:space="preserve"> </w:t>
      </w:r>
      <w:r>
        <w:t>spending</w:t>
      </w:r>
      <w:r>
        <w:rPr>
          <w:spacing w:val="40"/>
        </w:rPr>
        <w:t xml:space="preserve"> </w:t>
      </w:r>
      <w:r>
        <w:t>patterns</w:t>
      </w:r>
      <w:r>
        <w:rPr>
          <w:spacing w:val="80"/>
        </w:rPr>
        <w:t xml:space="preserve"> </w:t>
      </w:r>
      <w:r>
        <w:t>change over time. For the analysis purpose, there are three statistical tools like growth rates, percentage contribution and trend analysis used to figure out how well decentralization and</w:t>
      </w:r>
      <w:r>
        <w:rPr>
          <w:spacing w:val="40"/>
        </w:rPr>
        <w:t xml:space="preserve"> </w:t>
      </w:r>
      <w:r>
        <w:t>fiscal performance are working.Data from the financial year 2014 to 2024 shows that the tax devolution</w:t>
      </w:r>
      <w:r>
        <w:rPr>
          <w:spacing w:val="32"/>
        </w:rPr>
        <w:t xml:space="preserve"> </w:t>
      </w:r>
      <w:r>
        <w:t>has</w:t>
      </w:r>
      <w:r>
        <w:rPr>
          <w:spacing w:val="35"/>
        </w:rPr>
        <w:t xml:space="preserve"> </w:t>
      </w:r>
      <w:r>
        <w:t>been</w:t>
      </w:r>
      <w:r>
        <w:rPr>
          <w:spacing w:val="36"/>
        </w:rPr>
        <w:t xml:space="preserve"> </w:t>
      </w:r>
      <w:r>
        <w:t>slowly</w:t>
      </w:r>
      <w:r>
        <w:rPr>
          <w:spacing w:val="33"/>
        </w:rPr>
        <w:t xml:space="preserve"> </w:t>
      </w:r>
      <w:r>
        <w:t>increasing</w:t>
      </w:r>
      <w:r>
        <w:rPr>
          <w:spacing w:val="33"/>
        </w:rPr>
        <w:t xml:space="preserve"> </w:t>
      </w:r>
      <w:r>
        <w:t>from</w:t>
      </w:r>
      <w:r>
        <w:rPr>
          <w:spacing w:val="33"/>
        </w:rPr>
        <w:t xml:space="preserve"> </w:t>
      </w:r>
      <w:r>
        <w:t>fourteenth</w:t>
      </w:r>
      <w:r>
        <w:rPr>
          <w:spacing w:val="36"/>
        </w:rPr>
        <w:t xml:space="preserve"> </w:t>
      </w:r>
      <w:r>
        <w:t>financial</w:t>
      </w:r>
      <w:r>
        <w:rPr>
          <w:spacing w:val="35"/>
        </w:rPr>
        <w:t xml:space="preserve"> </w:t>
      </w:r>
      <w:r>
        <w:t>commission.</w:t>
      </w:r>
      <w:r>
        <w:rPr>
          <w:spacing w:val="35"/>
        </w:rPr>
        <w:t xml:space="preserve"> </w:t>
      </w:r>
      <w:r>
        <w:t>It</w:t>
      </w:r>
      <w:r>
        <w:rPr>
          <w:spacing w:val="35"/>
        </w:rPr>
        <w:t xml:space="preserve"> </w:t>
      </w:r>
      <w:r>
        <w:t>also</w:t>
      </w:r>
      <w:r>
        <w:rPr>
          <w:spacing w:val="35"/>
        </w:rPr>
        <w:t xml:space="preserve"> </w:t>
      </w:r>
      <w:r>
        <w:t>shows that</w:t>
      </w:r>
      <w:r>
        <w:rPr>
          <w:spacing w:val="80"/>
        </w:rPr>
        <w:t xml:space="preserve"> </w:t>
      </w:r>
      <w:r>
        <w:t>the</w:t>
      </w:r>
      <w:r>
        <w:rPr>
          <w:spacing w:val="80"/>
        </w:rPr>
        <w:t xml:space="preserve"> </w:t>
      </w:r>
      <w:r>
        <w:t>states</w:t>
      </w:r>
      <w:r>
        <w:rPr>
          <w:spacing w:val="80"/>
        </w:rPr>
        <w:t xml:space="preserve"> </w:t>
      </w:r>
      <w:r>
        <w:t>are</w:t>
      </w:r>
      <w:r>
        <w:rPr>
          <w:spacing w:val="80"/>
        </w:rPr>
        <w:t xml:space="preserve"> </w:t>
      </w:r>
      <w:r>
        <w:t>becoming</w:t>
      </w:r>
      <w:r>
        <w:rPr>
          <w:spacing w:val="80"/>
        </w:rPr>
        <w:t xml:space="preserve"> </w:t>
      </w:r>
      <w:r>
        <w:t>more</w:t>
      </w:r>
      <w:r>
        <w:rPr>
          <w:spacing w:val="80"/>
        </w:rPr>
        <w:t xml:space="preserve"> </w:t>
      </w:r>
      <w:r>
        <w:t>dependent</w:t>
      </w:r>
      <w:r>
        <w:rPr>
          <w:spacing w:val="80"/>
        </w:rPr>
        <w:t xml:space="preserve"> </w:t>
      </w:r>
      <w:r>
        <w:t>on</w:t>
      </w:r>
      <w:r>
        <w:rPr>
          <w:spacing w:val="80"/>
        </w:rPr>
        <w:t xml:space="preserve"> </w:t>
      </w:r>
      <w:r>
        <w:t>centrally</w:t>
      </w:r>
      <w:r>
        <w:rPr>
          <w:spacing w:val="80"/>
        </w:rPr>
        <w:t xml:space="preserve"> </w:t>
      </w:r>
      <w:r>
        <w:t>funded</w:t>
      </w:r>
      <w:r>
        <w:rPr>
          <w:spacing w:val="80"/>
        </w:rPr>
        <w:t xml:space="preserve"> </w:t>
      </w:r>
      <w:r>
        <w:t>programmes.</w:t>
      </w:r>
      <w:r>
        <w:rPr>
          <w:spacing w:val="80"/>
        </w:rPr>
        <w:t xml:space="preserve"> </w:t>
      </w:r>
      <w:r>
        <w:t>Even though,</w:t>
      </w:r>
      <w:r>
        <w:rPr>
          <w:spacing w:val="80"/>
        </w:rPr>
        <w:t xml:space="preserve"> </w:t>
      </w:r>
      <w:r>
        <w:t>there</w:t>
      </w:r>
      <w:r>
        <w:rPr>
          <w:spacing w:val="80"/>
        </w:rPr>
        <w:t xml:space="preserve"> </w:t>
      </w:r>
      <w:r>
        <w:t>is</w:t>
      </w:r>
      <w:r>
        <w:rPr>
          <w:spacing w:val="80"/>
        </w:rPr>
        <w:t xml:space="preserve"> </w:t>
      </w:r>
      <w:r>
        <w:t>more</w:t>
      </w:r>
      <w:r>
        <w:rPr>
          <w:spacing w:val="80"/>
        </w:rPr>
        <w:t xml:space="preserve"> </w:t>
      </w:r>
      <w:r>
        <w:t>devolution,</w:t>
      </w:r>
      <w:r>
        <w:rPr>
          <w:spacing w:val="80"/>
        </w:rPr>
        <w:t xml:space="preserve"> </w:t>
      </w:r>
      <w:r>
        <w:t>the</w:t>
      </w:r>
      <w:r>
        <w:rPr>
          <w:spacing w:val="80"/>
        </w:rPr>
        <w:t xml:space="preserve"> </w:t>
      </w:r>
      <w:r>
        <w:t>state</w:t>
      </w:r>
      <w:r>
        <w:rPr>
          <w:spacing w:val="80"/>
        </w:rPr>
        <w:t xml:space="preserve"> </w:t>
      </w:r>
      <w:r>
        <w:t>finances</w:t>
      </w:r>
      <w:r>
        <w:rPr>
          <w:spacing w:val="80"/>
        </w:rPr>
        <w:t xml:space="preserve"> </w:t>
      </w:r>
      <w:r>
        <w:t>are</w:t>
      </w:r>
      <w:r>
        <w:rPr>
          <w:spacing w:val="80"/>
        </w:rPr>
        <w:t xml:space="preserve"> </w:t>
      </w:r>
      <w:r>
        <w:t>still</w:t>
      </w:r>
      <w:r>
        <w:rPr>
          <w:spacing w:val="80"/>
        </w:rPr>
        <w:t xml:space="preserve"> </w:t>
      </w:r>
      <w:r>
        <w:t>tight</w:t>
      </w:r>
      <w:r>
        <w:rPr>
          <w:spacing w:val="80"/>
        </w:rPr>
        <w:t xml:space="preserve"> </w:t>
      </w:r>
      <w:r>
        <w:t>because</w:t>
      </w:r>
      <w:r>
        <w:rPr>
          <w:spacing w:val="80"/>
        </w:rPr>
        <w:t xml:space="preserve"> </w:t>
      </w:r>
      <w:r>
        <w:t>of</w:t>
      </w:r>
      <w:r>
        <w:rPr>
          <w:spacing w:val="80"/>
        </w:rPr>
        <w:t xml:space="preserve"> </w:t>
      </w:r>
      <w:r>
        <w:t>budget constraints</w:t>
      </w:r>
      <w:r>
        <w:rPr>
          <w:spacing w:val="26"/>
        </w:rPr>
        <w:t xml:space="preserve"> </w:t>
      </w:r>
      <w:r>
        <w:t>and</w:t>
      </w:r>
      <w:r>
        <w:rPr>
          <w:spacing w:val="27"/>
        </w:rPr>
        <w:t xml:space="preserve"> </w:t>
      </w:r>
      <w:r>
        <w:t>off-budget</w:t>
      </w:r>
      <w:r>
        <w:rPr>
          <w:spacing w:val="29"/>
        </w:rPr>
        <w:t xml:space="preserve"> </w:t>
      </w:r>
      <w:r>
        <w:t>borrowing.</w:t>
      </w:r>
      <w:r>
        <w:rPr>
          <w:spacing w:val="27"/>
        </w:rPr>
        <w:t xml:space="preserve"> </w:t>
      </w:r>
      <w:r>
        <w:t>The</w:t>
      </w:r>
      <w:r>
        <w:rPr>
          <w:spacing w:val="25"/>
        </w:rPr>
        <w:t xml:space="preserve"> </w:t>
      </w:r>
      <w:r>
        <w:t>study</w:t>
      </w:r>
      <w:r>
        <w:rPr>
          <w:spacing w:val="25"/>
        </w:rPr>
        <w:t xml:space="preserve"> </w:t>
      </w:r>
      <w:r>
        <w:t>also</w:t>
      </w:r>
      <w:r>
        <w:rPr>
          <w:spacing w:val="29"/>
        </w:rPr>
        <w:t xml:space="preserve"> </w:t>
      </w:r>
      <w:r>
        <w:t>compares</w:t>
      </w:r>
      <w:r>
        <w:rPr>
          <w:spacing w:val="25"/>
        </w:rPr>
        <w:t xml:space="preserve"> </w:t>
      </w:r>
      <w:r>
        <w:t>the</w:t>
      </w:r>
      <w:r>
        <w:rPr>
          <w:spacing w:val="25"/>
        </w:rPr>
        <w:t xml:space="preserve"> </w:t>
      </w:r>
      <w:r>
        <w:t>finances</w:t>
      </w:r>
      <w:r>
        <w:rPr>
          <w:spacing w:val="29"/>
        </w:rPr>
        <w:t xml:space="preserve"> </w:t>
      </w:r>
      <w:r>
        <w:t>of</w:t>
      </w:r>
      <w:r>
        <w:rPr>
          <w:spacing w:val="26"/>
        </w:rPr>
        <w:t xml:space="preserve"> </w:t>
      </w:r>
      <w:r>
        <w:t>a</w:t>
      </w:r>
      <w:r>
        <w:rPr>
          <w:spacing w:val="25"/>
        </w:rPr>
        <w:t xml:space="preserve"> </w:t>
      </w:r>
      <w:r>
        <w:t>few</w:t>
      </w:r>
      <w:r>
        <w:rPr>
          <w:spacing w:val="26"/>
        </w:rPr>
        <w:t xml:space="preserve"> </w:t>
      </w:r>
      <w:r>
        <w:t>states to find differences and lean lessons for growth that includes everyone. The result of the study</w:t>
      </w:r>
      <w:r>
        <w:rPr>
          <w:spacing w:val="40"/>
        </w:rPr>
        <w:t xml:space="preserve"> </w:t>
      </w:r>
      <w:r>
        <w:t>is</w:t>
      </w:r>
      <w:r>
        <w:rPr>
          <w:spacing w:val="38"/>
        </w:rPr>
        <w:t xml:space="preserve"> </w:t>
      </w:r>
      <w:r>
        <w:t>highlighted</w:t>
      </w:r>
      <w:r>
        <w:rPr>
          <w:spacing w:val="38"/>
        </w:rPr>
        <w:t xml:space="preserve"> </w:t>
      </w:r>
      <w:r>
        <w:t>the</w:t>
      </w:r>
      <w:r>
        <w:rPr>
          <w:spacing w:val="35"/>
        </w:rPr>
        <w:t xml:space="preserve"> </w:t>
      </w:r>
      <w:r>
        <w:t>necessity</w:t>
      </w:r>
      <w:r>
        <w:rPr>
          <w:spacing w:val="39"/>
        </w:rPr>
        <w:t xml:space="preserve"> </w:t>
      </w:r>
      <w:r>
        <w:t>of</w:t>
      </w:r>
      <w:r>
        <w:rPr>
          <w:spacing w:val="38"/>
        </w:rPr>
        <w:t xml:space="preserve"> </w:t>
      </w:r>
      <w:r>
        <w:t>a</w:t>
      </w:r>
      <w:r>
        <w:rPr>
          <w:spacing w:val="35"/>
        </w:rPr>
        <w:t xml:space="preserve"> </w:t>
      </w:r>
      <w:r>
        <w:t>fiscally</w:t>
      </w:r>
      <w:r>
        <w:rPr>
          <w:spacing w:val="39"/>
        </w:rPr>
        <w:t xml:space="preserve"> </w:t>
      </w:r>
      <w:r>
        <w:t>balanced</w:t>
      </w:r>
      <w:r>
        <w:rPr>
          <w:spacing w:val="35"/>
        </w:rPr>
        <w:t xml:space="preserve"> </w:t>
      </w:r>
      <w:r>
        <w:t>federal</w:t>
      </w:r>
      <w:r>
        <w:rPr>
          <w:spacing w:val="36"/>
        </w:rPr>
        <w:t xml:space="preserve"> </w:t>
      </w:r>
      <w:r>
        <w:t>framework</w:t>
      </w:r>
      <w:r>
        <w:rPr>
          <w:spacing w:val="38"/>
        </w:rPr>
        <w:t xml:space="preserve"> </w:t>
      </w:r>
      <w:r>
        <w:t>that</w:t>
      </w:r>
      <w:r>
        <w:rPr>
          <w:spacing w:val="35"/>
        </w:rPr>
        <w:t xml:space="preserve"> </w:t>
      </w:r>
      <w:r>
        <w:t>encourages</w:t>
      </w:r>
      <w:r>
        <w:rPr>
          <w:spacing w:val="38"/>
        </w:rPr>
        <w:t xml:space="preserve"> </w:t>
      </w:r>
      <w:r>
        <w:rPr>
          <w:spacing w:val="-4"/>
        </w:rPr>
        <w:t>both</w:t>
      </w:r>
    </w:p>
    <w:p w14:paraId="648C4ADD">
      <w:pPr>
        <w:pStyle w:val="8"/>
        <w:spacing w:line="239" w:lineRule="exact"/>
        <w:ind w:left="153"/>
      </w:pPr>
      <w:r>
        <w:t>responsibilities</w:t>
      </w:r>
      <w:r>
        <w:rPr>
          <w:spacing w:val="18"/>
        </w:rPr>
        <w:t xml:space="preserve"> </w:t>
      </w:r>
      <w:r>
        <w:t>and</w:t>
      </w:r>
      <w:r>
        <w:rPr>
          <w:spacing w:val="19"/>
        </w:rPr>
        <w:t xml:space="preserve"> </w:t>
      </w:r>
      <w:r>
        <w:rPr>
          <w:spacing w:val="-2"/>
        </w:rPr>
        <w:t>independence.</w:t>
      </w:r>
    </w:p>
    <w:p w14:paraId="1EC4131F">
      <w:pPr>
        <w:pStyle w:val="8"/>
        <w:spacing w:before="48"/>
      </w:pPr>
    </w:p>
    <w:p w14:paraId="2A603DDE">
      <w:pPr>
        <w:spacing w:line="273" w:lineRule="auto"/>
        <w:ind w:left="153"/>
        <w:rPr>
          <w:i/>
        </w:rPr>
      </w:pPr>
      <w:r>
        <w:rPr>
          <w:b/>
          <w:i/>
        </w:rPr>
        <w:t xml:space="preserve">Keywords: </w:t>
      </w:r>
      <w:r>
        <w:rPr>
          <w:i/>
        </w:rPr>
        <w:t>Cooperative Federalism,</w:t>
      </w:r>
      <w:r>
        <w:rPr>
          <w:i/>
          <w:spacing w:val="-1"/>
        </w:rPr>
        <w:t xml:space="preserve"> </w:t>
      </w:r>
      <w:r>
        <w:rPr>
          <w:i/>
        </w:rPr>
        <w:t>State Finances, GST, Center- State Relations, Tax</w:t>
      </w:r>
      <w:r>
        <w:rPr>
          <w:i/>
          <w:spacing w:val="-1"/>
        </w:rPr>
        <w:t xml:space="preserve"> </w:t>
      </w:r>
      <w:r>
        <w:rPr>
          <w:i/>
        </w:rPr>
        <w:t>Devolution, Inclusive Growth and Fiscal Federalism.</w:t>
      </w:r>
    </w:p>
    <w:p w14:paraId="7A1A62BB">
      <w:pPr>
        <w:spacing w:line="273" w:lineRule="auto"/>
        <w:rPr>
          <w:i/>
        </w:rPr>
        <w:sectPr>
          <w:pgSz w:w="10330" w:h="14580"/>
          <w:pgMar w:top="680" w:right="566" w:bottom="740" w:left="566" w:header="432" w:footer="558" w:gutter="0"/>
          <w:cols w:space="720" w:num="1"/>
        </w:sectPr>
      </w:pPr>
    </w:p>
    <w:p w14:paraId="69362519">
      <w:pPr>
        <w:pStyle w:val="3"/>
        <w:spacing w:before="280" w:line="273" w:lineRule="auto"/>
        <w:ind w:left="153"/>
      </w:pPr>
      <w:r>
        <w:rPr>
          <w:spacing w:val="-10"/>
        </w:rPr>
        <w:t>A</w:t>
      </w:r>
      <w:r>
        <w:rPr>
          <w:spacing w:val="-11"/>
        </w:rPr>
        <w:t xml:space="preserve"> </w:t>
      </w:r>
      <w:r>
        <w:rPr>
          <w:spacing w:val="-10"/>
        </w:rPr>
        <w:t>STUDY</w:t>
      </w:r>
      <w:r>
        <w:rPr>
          <w:spacing w:val="-13"/>
        </w:rPr>
        <w:t xml:space="preserve"> </w:t>
      </w:r>
      <w:r>
        <w:rPr>
          <w:spacing w:val="-10"/>
        </w:rPr>
        <w:t>ON</w:t>
      </w:r>
      <w:r>
        <w:rPr>
          <w:spacing w:val="-11"/>
        </w:rPr>
        <w:t xml:space="preserve"> </w:t>
      </w:r>
      <w:r>
        <w:rPr>
          <w:spacing w:val="-10"/>
        </w:rPr>
        <w:t>THE CENTRAL-STATE</w:t>
      </w:r>
      <w:r>
        <w:rPr>
          <w:spacing w:val="-12"/>
        </w:rPr>
        <w:t xml:space="preserve"> </w:t>
      </w:r>
      <w:r>
        <w:rPr>
          <w:spacing w:val="-10"/>
        </w:rPr>
        <w:t>RELATION,</w:t>
      </w:r>
      <w:r>
        <w:rPr>
          <w:spacing w:val="-11"/>
        </w:rPr>
        <w:t xml:space="preserve"> </w:t>
      </w:r>
      <w:r>
        <w:rPr>
          <w:spacing w:val="-10"/>
        </w:rPr>
        <w:t>SPECIAL</w:t>
      </w:r>
      <w:r>
        <w:rPr>
          <w:spacing w:val="-13"/>
        </w:rPr>
        <w:t xml:space="preserve"> </w:t>
      </w:r>
      <w:r>
        <w:rPr>
          <w:spacing w:val="-10"/>
        </w:rPr>
        <w:t xml:space="preserve">REFERENCE TO </w:t>
      </w:r>
      <w:r>
        <w:t>TAMIL NADU DURING (2021-2025)</w:t>
      </w:r>
    </w:p>
    <w:p w14:paraId="45D76B74">
      <w:pPr>
        <w:spacing w:before="279" w:line="271" w:lineRule="auto"/>
        <w:ind w:left="4004" w:right="148" w:firstLine="3253"/>
        <w:jc w:val="right"/>
        <w:rPr>
          <w:i/>
          <w:sz w:val="20"/>
        </w:rPr>
      </w:pPr>
      <w:r>
        <w:rPr>
          <w:b/>
        </w:rPr>
        <w:t xml:space="preserve">Dr. S. Subhashini </w:t>
      </w:r>
      <w:r>
        <w:rPr>
          <w:i/>
          <w:sz w:val="20"/>
        </w:rPr>
        <w:t>Assistant</w:t>
      </w:r>
      <w:r>
        <w:rPr>
          <w:i/>
          <w:spacing w:val="-7"/>
          <w:sz w:val="20"/>
        </w:rPr>
        <w:t xml:space="preserve"> </w:t>
      </w:r>
      <w:r>
        <w:rPr>
          <w:i/>
          <w:sz w:val="20"/>
        </w:rPr>
        <w:t>Professor,</w:t>
      </w:r>
      <w:r>
        <w:rPr>
          <w:i/>
          <w:spacing w:val="-7"/>
          <w:sz w:val="20"/>
        </w:rPr>
        <w:t xml:space="preserve"> </w:t>
      </w:r>
      <w:r>
        <w:rPr>
          <w:i/>
          <w:sz w:val="20"/>
        </w:rPr>
        <w:t>PG</w:t>
      </w:r>
      <w:r>
        <w:rPr>
          <w:i/>
          <w:spacing w:val="-7"/>
          <w:sz w:val="20"/>
        </w:rPr>
        <w:t xml:space="preserve"> </w:t>
      </w:r>
      <w:r>
        <w:rPr>
          <w:i/>
          <w:sz w:val="20"/>
        </w:rPr>
        <w:t>&amp;</w:t>
      </w:r>
      <w:r>
        <w:rPr>
          <w:i/>
          <w:spacing w:val="-7"/>
          <w:sz w:val="20"/>
        </w:rPr>
        <w:t xml:space="preserve"> </w:t>
      </w:r>
      <w:r>
        <w:rPr>
          <w:i/>
          <w:sz w:val="20"/>
        </w:rPr>
        <w:t>Research</w:t>
      </w:r>
      <w:r>
        <w:rPr>
          <w:i/>
          <w:spacing w:val="-6"/>
          <w:sz w:val="20"/>
        </w:rPr>
        <w:t xml:space="preserve"> </w:t>
      </w:r>
      <w:r>
        <w:rPr>
          <w:i/>
          <w:sz w:val="20"/>
        </w:rPr>
        <w:t>Department</w:t>
      </w:r>
      <w:r>
        <w:rPr>
          <w:i/>
          <w:spacing w:val="-7"/>
          <w:sz w:val="20"/>
        </w:rPr>
        <w:t xml:space="preserve"> </w:t>
      </w:r>
      <w:r>
        <w:rPr>
          <w:i/>
          <w:sz w:val="20"/>
        </w:rPr>
        <w:t>of</w:t>
      </w:r>
      <w:r>
        <w:rPr>
          <w:i/>
          <w:spacing w:val="-7"/>
          <w:sz w:val="20"/>
        </w:rPr>
        <w:t xml:space="preserve"> </w:t>
      </w:r>
      <w:r>
        <w:rPr>
          <w:i/>
          <w:sz w:val="20"/>
        </w:rPr>
        <w:t>Economics Dwaraka Doss Goverdhan Doss Vaishnav College</w:t>
      </w:r>
    </w:p>
    <w:p w14:paraId="4C456297">
      <w:pPr>
        <w:pStyle w:val="8"/>
        <w:spacing w:before="31"/>
        <w:rPr>
          <w:i/>
          <w:sz w:val="20"/>
        </w:rPr>
      </w:pPr>
    </w:p>
    <w:p w14:paraId="507EA6E8">
      <w:pPr>
        <w:pStyle w:val="4"/>
        <w:spacing w:before="1"/>
      </w:pPr>
      <w:r>
        <w:rPr>
          <w:lang w:val="en-IN" w:eastAsia="en-IN"/>
        </w:rPr>
        <mc:AlternateContent>
          <mc:Choice Requires="wps">
            <w:drawing>
              <wp:anchor distT="0" distB="0" distL="0" distR="0" simplePos="0" relativeHeight="251853824" behindDoc="1" locked="0" layoutInCell="1" allowOverlap="1">
                <wp:simplePos x="0" y="0"/>
                <wp:positionH relativeFrom="page">
                  <wp:posOffset>457200</wp:posOffset>
                </wp:positionH>
                <wp:positionV relativeFrom="paragraph">
                  <wp:posOffset>191135</wp:posOffset>
                </wp:positionV>
                <wp:extent cx="424180" cy="834390"/>
                <wp:effectExtent l="0" t="0" r="0" b="0"/>
                <wp:wrapNone/>
                <wp:docPr id="160" name="Textbox 160"/>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4502EA3B">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60" o:spid="_x0000_s1026" o:spt="202" type="#_x0000_t202" style="position:absolute;left:0pt;margin-left:36pt;margin-top:15.05pt;height:65.7pt;width:33.4pt;mso-position-horizontal-relative:page;z-index:-251462656;mso-width-relative:page;mso-height-relative:page;" filled="f" stroked="f" coordsize="21600,21600" o:gfxdata="UEsDBAoAAAAAAIdO4kAAAAAAAAAAAAAAAAAEAAAAZHJzL1BLAwQUAAAACACHTuJA+wsFt9gAAAAJ&#10;AQAADwAAAGRycy9kb3ducmV2LnhtbE2PTU/DMAyG70j8h8iTuLGkmyijazohBCckRFcOHNPGa6s1&#10;TmmyD/493ondbL3W6+fJN2c3iCNOofekIZkrEEiNtz21Gr6qt/sViBANWTN4Qg2/GGBT3N7kJrP+&#10;RCUet7EVXEIhMxq6GMdMytB06EyY+xGJs52fnIm8Tq20kzlxuRvkQqlUOtMTf+jMiC8dNvvtwWl4&#10;/qbytf/5qD/LXdlX1ZOi93Sv9d0sUWsQEc/x/xgu+IwOBTPV/kA2iEHD44JVooalSkBc8uWKVWoe&#10;0uQBZJHLa4PiD1BLAwQUAAAACACHTuJAvtqjhLMBAAB3AwAADgAAAGRycy9lMm9Eb2MueG1srVPB&#10;btswDL0P6D8IujdO0qDIjDjF1mDDgGEb0O4DZFmKBViiSimx8/ejZDsduksPu9gUST++9yjvHgbb&#10;sbPCYMBVfLVYcqachMa4Y8V/P3+53XIWonCN6MCpil9U4A/7mw+73pdqDS10jUJGIC6Uva94G6Mv&#10;iyLIVlkRFuCVo6IGtCLSEY9Fg6IndNsV6+XyvugBG48gVQiUPYxFPiHiewBBayPVAeTJKhdHVFSd&#10;iCQptMYHvs9stVYy/tQ6qMi6ipPSmJ80hOI6PYv9TpRHFL41cqIg3kPhjSYrjKOhV6iDiIKd0PwD&#10;ZY1ECKDjQoItRiHZEVKxWr7x5qkVXmUtZHXwV9PD/4OVP86/kJmGbsI9eeKEpZU/qyHWMLCUIoN6&#10;H0rqe/LUGYfPMFDznA+UTLoHjTa9SRGjOkFdrvYSGpOU3Kw3qy1VJJW2d5u7jxm9eP3YY4hfFViW&#10;goojbS+bKs7fQyQi1Dq30CHRGsenKA71MHGtobkQ1Z62WvHwchKoOOu+ObKNpsc5wDmo5wBj9wj5&#10;oiQpDj6dImiTJ6cRI+40mfaRCU13Jy3873Puev1f9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sFt9gAAAAJAQAADwAAAAAAAAABACAAAAAiAAAAZHJzL2Rvd25yZXYueG1sUEsBAhQAFAAAAAgA&#10;h07iQL7ao4SzAQAAdwMAAA4AAAAAAAAAAQAgAAAAJwEAAGRycy9lMm9Eb2MueG1sUEsFBgAAAAAG&#10;AAYAWQEAAEwFAAAAAA==&#10;">
                <v:fill on="f" focussize="0,0"/>
                <v:stroke on="f"/>
                <v:imagedata o:title=""/>
                <o:lock v:ext="edit" aspectratio="f"/>
                <v:textbox inset="0mm,0mm,0mm,0mm">
                  <w:txbxContent>
                    <w:p w14:paraId="4502EA3B">
                      <w:pPr>
                        <w:spacing w:line="1248" w:lineRule="exact"/>
                        <w:rPr>
                          <w:sz w:val="109"/>
                        </w:rPr>
                      </w:pPr>
                      <w:r>
                        <w:rPr>
                          <w:spacing w:val="-10"/>
                          <w:sz w:val="109"/>
                        </w:rPr>
                        <w:t>T</w:t>
                      </w:r>
                    </w:p>
                  </w:txbxContent>
                </v:textbox>
              </v:shape>
            </w:pict>
          </mc:Fallback>
        </mc:AlternateContent>
      </w:r>
      <w:r>
        <w:rPr>
          <w:spacing w:val="-2"/>
          <w:w w:val="115"/>
        </w:rPr>
        <w:t>ABSTRACT</w:t>
      </w:r>
    </w:p>
    <w:p w14:paraId="7C883CF1">
      <w:pPr>
        <w:pStyle w:val="8"/>
        <w:spacing w:before="238" w:line="280" w:lineRule="auto"/>
        <w:ind w:left="824" w:right="150"/>
        <w:jc w:val="both"/>
      </w:pPr>
      <w:r>
        <w:t>his</w:t>
      </w:r>
      <w:r>
        <w:rPr>
          <w:spacing w:val="40"/>
        </w:rPr>
        <w:t xml:space="preserve"> </w:t>
      </w:r>
      <w:r>
        <w:t>paper</w:t>
      </w:r>
      <w:r>
        <w:rPr>
          <w:spacing w:val="40"/>
        </w:rPr>
        <w:t xml:space="preserve"> </w:t>
      </w:r>
      <w:r>
        <w:t>examines</w:t>
      </w:r>
      <w:r>
        <w:rPr>
          <w:spacing w:val="40"/>
        </w:rPr>
        <w:t xml:space="preserve"> </w:t>
      </w:r>
      <w:r>
        <w:t>Centre–State</w:t>
      </w:r>
      <w:r>
        <w:rPr>
          <w:spacing w:val="40"/>
        </w:rPr>
        <w:t xml:space="preserve"> </w:t>
      </w:r>
      <w:r>
        <w:t>relations</w:t>
      </w:r>
      <w:r>
        <w:rPr>
          <w:spacing w:val="40"/>
        </w:rPr>
        <w:t xml:space="preserve"> </w:t>
      </w:r>
      <w:r>
        <w:t>in</w:t>
      </w:r>
      <w:r>
        <w:rPr>
          <w:spacing w:val="40"/>
        </w:rPr>
        <w:t xml:space="preserve"> </w:t>
      </w:r>
      <w:r>
        <w:t>India,</w:t>
      </w:r>
      <w:r>
        <w:rPr>
          <w:spacing w:val="40"/>
        </w:rPr>
        <w:t xml:space="preserve"> </w:t>
      </w:r>
      <w:r>
        <w:t>with</w:t>
      </w:r>
      <w:r>
        <w:rPr>
          <w:spacing w:val="40"/>
        </w:rPr>
        <w:t xml:space="preserve"> </w:t>
      </w:r>
      <w:r>
        <w:t>a</w:t>
      </w:r>
      <w:r>
        <w:rPr>
          <w:spacing w:val="40"/>
        </w:rPr>
        <w:t xml:space="preserve"> </w:t>
      </w:r>
      <w:r>
        <w:t>special</w:t>
      </w:r>
      <w:r>
        <w:rPr>
          <w:spacing w:val="40"/>
        </w:rPr>
        <w:t xml:space="preserve"> </w:t>
      </w:r>
      <w:r>
        <w:t>focus</w:t>
      </w:r>
      <w:r>
        <w:rPr>
          <w:spacing w:val="40"/>
        </w:rPr>
        <w:t xml:space="preserve"> </w:t>
      </w:r>
      <w:r>
        <w:t>on</w:t>
      </w:r>
      <w:r>
        <w:rPr>
          <w:spacing w:val="40"/>
        </w:rPr>
        <w:t xml:space="preserve"> </w:t>
      </w:r>
      <w:r>
        <w:t>Tamil Nadu, during the period 2021– 2025. As one of the most politically assertive southern states,</w:t>
      </w:r>
      <w:r>
        <w:rPr>
          <w:spacing w:val="40"/>
        </w:rPr>
        <w:t xml:space="preserve"> </w:t>
      </w:r>
      <w:r>
        <w:t>Tamil</w:t>
      </w:r>
      <w:r>
        <w:rPr>
          <w:spacing w:val="40"/>
        </w:rPr>
        <w:t xml:space="preserve"> </w:t>
      </w:r>
      <w:r>
        <w:t>Nadu</w:t>
      </w:r>
      <w:r>
        <w:rPr>
          <w:spacing w:val="40"/>
        </w:rPr>
        <w:t xml:space="preserve"> </w:t>
      </w:r>
      <w:r>
        <w:t>has</w:t>
      </w:r>
      <w:r>
        <w:rPr>
          <w:spacing w:val="40"/>
        </w:rPr>
        <w:t xml:space="preserve"> </w:t>
      </w:r>
      <w:r>
        <w:t>consistently</w:t>
      </w:r>
      <w:r>
        <w:rPr>
          <w:spacing w:val="40"/>
        </w:rPr>
        <w:t xml:space="preserve"> </w:t>
      </w:r>
      <w:r>
        <w:t>advocated</w:t>
      </w:r>
      <w:r>
        <w:rPr>
          <w:spacing w:val="40"/>
        </w:rPr>
        <w:t xml:space="preserve"> </w:t>
      </w:r>
      <w:r>
        <w:t>for</w:t>
      </w:r>
      <w:r>
        <w:rPr>
          <w:spacing w:val="40"/>
        </w:rPr>
        <w:t xml:space="preserve"> </w:t>
      </w:r>
      <w:r>
        <w:t>greater</w:t>
      </w:r>
      <w:r>
        <w:rPr>
          <w:spacing w:val="40"/>
        </w:rPr>
        <w:t xml:space="preserve"> </w:t>
      </w:r>
      <w:r>
        <w:t>autonomy</w:t>
      </w:r>
      <w:r>
        <w:rPr>
          <w:spacing w:val="40"/>
        </w:rPr>
        <w:t xml:space="preserve"> </w:t>
      </w:r>
      <w:r>
        <w:t>in</w:t>
      </w:r>
      <w:r>
        <w:rPr>
          <w:spacing w:val="40"/>
        </w:rPr>
        <w:t xml:space="preserve"> </w:t>
      </w:r>
      <w:r>
        <w:t>legislative,</w:t>
      </w:r>
    </w:p>
    <w:p w14:paraId="5689F948">
      <w:pPr>
        <w:pStyle w:val="8"/>
        <w:spacing w:line="280" w:lineRule="auto"/>
        <w:ind w:left="153" w:right="149"/>
        <w:jc w:val="both"/>
      </w:pPr>
      <w:r>
        <w:t>financial, and administrative matters. This study highlights tensions around the National Education</w:t>
      </w:r>
      <w:r>
        <w:rPr>
          <w:spacing w:val="40"/>
        </w:rPr>
        <w:t xml:space="preserve"> </w:t>
      </w:r>
      <w:r>
        <w:t>Policy</w:t>
      </w:r>
      <w:r>
        <w:rPr>
          <w:spacing w:val="40"/>
        </w:rPr>
        <w:t xml:space="preserve"> </w:t>
      </w:r>
      <w:r>
        <w:t>(NEP),</w:t>
      </w:r>
      <w:r>
        <w:rPr>
          <w:spacing w:val="40"/>
        </w:rPr>
        <w:t xml:space="preserve"> </w:t>
      </w:r>
      <w:r>
        <w:t>the</w:t>
      </w:r>
      <w:r>
        <w:rPr>
          <w:spacing w:val="40"/>
        </w:rPr>
        <w:t xml:space="preserve"> </w:t>
      </w:r>
      <w:r>
        <w:t>National</w:t>
      </w:r>
      <w:r>
        <w:rPr>
          <w:spacing w:val="40"/>
        </w:rPr>
        <w:t xml:space="preserve"> </w:t>
      </w:r>
      <w:r>
        <w:t>Eligibility</w:t>
      </w:r>
      <w:r>
        <w:rPr>
          <w:spacing w:val="40"/>
        </w:rPr>
        <w:t xml:space="preserve"> </w:t>
      </w:r>
      <w:r>
        <w:t>cum</w:t>
      </w:r>
      <w:r>
        <w:rPr>
          <w:spacing w:val="40"/>
        </w:rPr>
        <w:t xml:space="preserve"> </w:t>
      </w:r>
      <w:r>
        <w:t>Entrance</w:t>
      </w:r>
      <w:r>
        <w:rPr>
          <w:spacing w:val="40"/>
        </w:rPr>
        <w:t xml:space="preserve"> </w:t>
      </w:r>
      <w:r>
        <w:t>Test</w:t>
      </w:r>
      <w:r>
        <w:rPr>
          <w:spacing w:val="40"/>
        </w:rPr>
        <w:t xml:space="preserve"> </w:t>
      </w:r>
      <w:r>
        <w:t>(NEET),</w:t>
      </w:r>
      <w:r>
        <w:rPr>
          <w:spacing w:val="40"/>
        </w:rPr>
        <w:t xml:space="preserve"> </w:t>
      </w:r>
      <w:r>
        <w:t>fiscal devolution, the role of Governors, and the implications of delimitation. Data interpretation, including</w:t>
      </w:r>
      <w:r>
        <w:rPr>
          <w:spacing w:val="23"/>
        </w:rPr>
        <w:t xml:space="preserve"> </w:t>
      </w:r>
      <w:r>
        <w:t>tables</w:t>
      </w:r>
      <w:r>
        <w:rPr>
          <w:spacing w:val="23"/>
        </w:rPr>
        <w:t xml:space="preserve"> </w:t>
      </w:r>
      <w:r>
        <w:t>and</w:t>
      </w:r>
      <w:r>
        <w:rPr>
          <w:spacing w:val="23"/>
        </w:rPr>
        <w:t xml:space="preserve"> </w:t>
      </w:r>
      <w:r>
        <w:t>trend</w:t>
      </w:r>
      <w:r>
        <w:rPr>
          <w:spacing w:val="23"/>
        </w:rPr>
        <w:t xml:space="preserve"> </w:t>
      </w:r>
      <w:r>
        <w:t>analysis,</w:t>
      </w:r>
      <w:r>
        <w:rPr>
          <w:spacing w:val="23"/>
        </w:rPr>
        <w:t xml:space="preserve"> </w:t>
      </w:r>
      <w:r>
        <w:t>reveals</w:t>
      </w:r>
      <w:r>
        <w:rPr>
          <w:spacing w:val="23"/>
        </w:rPr>
        <w:t xml:space="preserve"> </w:t>
      </w:r>
      <w:r>
        <w:t>that</w:t>
      </w:r>
      <w:r>
        <w:rPr>
          <w:spacing w:val="23"/>
        </w:rPr>
        <w:t xml:space="preserve"> </w:t>
      </w:r>
      <w:r>
        <w:t>education</w:t>
      </w:r>
      <w:r>
        <w:rPr>
          <w:spacing w:val="23"/>
        </w:rPr>
        <w:t xml:space="preserve"> </w:t>
      </w:r>
      <w:r>
        <w:t>and</w:t>
      </w:r>
      <w:r>
        <w:rPr>
          <w:spacing w:val="23"/>
        </w:rPr>
        <w:t xml:space="preserve"> </w:t>
      </w:r>
      <w:r>
        <w:t>fiscal</w:t>
      </w:r>
      <w:r>
        <w:rPr>
          <w:spacing w:val="25"/>
        </w:rPr>
        <w:t xml:space="preserve"> </w:t>
      </w:r>
      <w:r>
        <w:t>issues</w:t>
      </w:r>
      <w:r>
        <w:rPr>
          <w:spacing w:val="23"/>
        </w:rPr>
        <w:t xml:space="preserve"> </w:t>
      </w:r>
      <w:r>
        <w:t>formed</w:t>
      </w:r>
      <w:r>
        <w:rPr>
          <w:spacing w:val="23"/>
        </w:rPr>
        <w:t xml:space="preserve"> </w:t>
      </w:r>
      <w:r>
        <w:t>the</w:t>
      </w:r>
      <w:r>
        <w:rPr>
          <w:spacing w:val="23"/>
        </w:rPr>
        <w:t xml:space="preserve"> </w:t>
      </w:r>
      <w:r>
        <w:t>core of the conflicts, with peak tensions in 2024 and 2025. The study concludes that Tamil Nadu’s demands for true federalism reflect broader challenges within Indian federalism and underscore the need to strengthen cooperative rather than coercive federalism.</w:t>
      </w:r>
    </w:p>
    <w:p w14:paraId="5031956A">
      <w:pPr>
        <w:spacing w:before="247" w:line="271" w:lineRule="auto"/>
        <w:ind w:left="153" w:right="151"/>
        <w:jc w:val="both"/>
        <w:rPr>
          <w:i/>
        </w:rPr>
      </w:pPr>
      <w:r>
        <w:rPr>
          <w:b/>
          <w:i/>
        </w:rPr>
        <w:t xml:space="preserve">Keywords: </w:t>
      </w:r>
      <w:r>
        <w:rPr>
          <w:i/>
        </w:rPr>
        <w:t xml:space="preserve">Federalism, Centre–State relations, Tamil Nadu, Autonomy, Fiscal federalism, NEET, </w:t>
      </w:r>
      <w:r>
        <w:rPr>
          <w:i/>
          <w:spacing w:val="-4"/>
        </w:rPr>
        <w:t>NEP</w:t>
      </w:r>
    </w:p>
    <w:p w14:paraId="6C23E41D">
      <w:pPr>
        <w:spacing w:line="271" w:lineRule="auto"/>
        <w:jc w:val="both"/>
        <w:rPr>
          <w:i/>
        </w:rPr>
        <w:sectPr>
          <w:pgSz w:w="10330" w:h="14580"/>
          <w:pgMar w:top="680" w:right="566" w:bottom="740" w:left="566" w:header="432" w:footer="558" w:gutter="0"/>
          <w:cols w:space="720" w:num="1"/>
        </w:sectPr>
      </w:pPr>
    </w:p>
    <w:p w14:paraId="0B8E59E9">
      <w:pPr>
        <w:pStyle w:val="3"/>
        <w:spacing w:before="280" w:line="273" w:lineRule="auto"/>
        <w:ind w:left="1262" w:right="1259"/>
      </w:pPr>
      <w:r>
        <w:rPr>
          <w:spacing w:val="-2"/>
        </w:rPr>
        <w:t>FISCAL</w:t>
      </w:r>
      <w:r>
        <w:rPr>
          <w:spacing w:val="-21"/>
        </w:rPr>
        <w:t xml:space="preserve"> </w:t>
      </w:r>
      <w:r>
        <w:rPr>
          <w:spacing w:val="-2"/>
        </w:rPr>
        <w:t>FEDERALISM</w:t>
      </w:r>
      <w:r>
        <w:rPr>
          <w:spacing w:val="-21"/>
        </w:rPr>
        <w:t xml:space="preserve"> </w:t>
      </w:r>
      <w:r>
        <w:rPr>
          <w:spacing w:val="-2"/>
        </w:rPr>
        <w:t>IN</w:t>
      </w:r>
      <w:r>
        <w:rPr>
          <w:spacing w:val="-20"/>
        </w:rPr>
        <w:t xml:space="preserve"> </w:t>
      </w:r>
      <w:r>
        <w:rPr>
          <w:spacing w:val="-2"/>
        </w:rPr>
        <w:t>INDIA:</w:t>
      </w:r>
      <w:r>
        <w:rPr>
          <w:spacing w:val="-21"/>
        </w:rPr>
        <w:t xml:space="preserve"> </w:t>
      </w:r>
      <w:r>
        <w:rPr>
          <w:spacing w:val="-2"/>
        </w:rPr>
        <w:t>AMBEDKAR’S CONSTITUTIONAL</w:t>
      </w:r>
      <w:r>
        <w:rPr>
          <w:spacing w:val="-13"/>
        </w:rPr>
        <w:t xml:space="preserve"> </w:t>
      </w:r>
      <w:r>
        <w:rPr>
          <w:spacing w:val="-2"/>
        </w:rPr>
        <w:t>PERSPECTIVE</w:t>
      </w:r>
    </w:p>
    <w:p w14:paraId="17C75DFA">
      <w:pPr>
        <w:pStyle w:val="5"/>
        <w:spacing w:before="279"/>
        <w:ind w:right="149"/>
      </w:pPr>
      <w:r>
        <w:rPr>
          <w:w w:val="105"/>
        </w:rPr>
        <w:t>Dr.</w:t>
      </w:r>
      <w:r>
        <w:rPr>
          <w:spacing w:val="7"/>
          <w:w w:val="105"/>
        </w:rPr>
        <w:t xml:space="preserve"> </w:t>
      </w:r>
      <w:r>
        <w:rPr>
          <w:w w:val="105"/>
        </w:rPr>
        <w:t>R.</w:t>
      </w:r>
      <w:r>
        <w:rPr>
          <w:spacing w:val="5"/>
          <w:w w:val="105"/>
        </w:rPr>
        <w:t xml:space="preserve"> </w:t>
      </w:r>
      <w:r>
        <w:rPr>
          <w:spacing w:val="-2"/>
          <w:w w:val="105"/>
        </w:rPr>
        <w:t>Vadivelu</w:t>
      </w:r>
    </w:p>
    <w:p w14:paraId="5A51C108">
      <w:pPr>
        <w:spacing w:before="33"/>
        <w:ind w:left="153" w:right="151"/>
        <w:jc w:val="right"/>
        <w:rPr>
          <w:i/>
          <w:sz w:val="20"/>
        </w:rPr>
      </w:pPr>
      <w:r>
        <w:rPr>
          <w:i/>
          <w:sz w:val="20"/>
        </w:rPr>
        <w:t>Assistant</w:t>
      </w:r>
      <w:r>
        <w:rPr>
          <w:i/>
          <w:spacing w:val="-9"/>
          <w:sz w:val="20"/>
        </w:rPr>
        <w:t xml:space="preserve"> </w:t>
      </w:r>
      <w:r>
        <w:rPr>
          <w:i/>
          <w:sz w:val="20"/>
        </w:rPr>
        <w:t>Professor,</w:t>
      </w:r>
      <w:r>
        <w:rPr>
          <w:i/>
          <w:spacing w:val="-8"/>
          <w:sz w:val="20"/>
        </w:rPr>
        <w:t xml:space="preserve"> </w:t>
      </w:r>
      <w:r>
        <w:rPr>
          <w:i/>
          <w:sz w:val="20"/>
        </w:rPr>
        <w:t>Government</w:t>
      </w:r>
      <w:r>
        <w:rPr>
          <w:i/>
          <w:spacing w:val="-8"/>
          <w:sz w:val="20"/>
        </w:rPr>
        <w:t xml:space="preserve"> </w:t>
      </w:r>
      <w:r>
        <w:rPr>
          <w:i/>
          <w:sz w:val="20"/>
        </w:rPr>
        <w:t>Law</w:t>
      </w:r>
      <w:r>
        <w:rPr>
          <w:i/>
          <w:spacing w:val="-7"/>
          <w:sz w:val="20"/>
        </w:rPr>
        <w:t xml:space="preserve"> </w:t>
      </w:r>
      <w:r>
        <w:rPr>
          <w:i/>
          <w:sz w:val="20"/>
        </w:rPr>
        <w:t>College,</w:t>
      </w:r>
      <w:r>
        <w:rPr>
          <w:i/>
          <w:spacing w:val="-8"/>
          <w:sz w:val="20"/>
        </w:rPr>
        <w:t xml:space="preserve"> </w:t>
      </w:r>
      <w:r>
        <w:rPr>
          <w:i/>
          <w:spacing w:val="-2"/>
          <w:sz w:val="20"/>
        </w:rPr>
        <w:t>Tiruchirappalli</w:t>
      </w:r>
    </w:p>
    <w:p w14:paraId="09EA8159">
      <w:pPr>
        <w:spacing w:before="29"/>
        <w:ind w:left="153" w:right="151"/>
        <w:jc w:val="right"/>
        <w:rPr>
          <w:i/>
          <w:sz w:val="20"/>
        </w:rPr>
      </w:pPr>
      <w:r>
        <w:rPr>
          <w:i/>
          <w:spacing w:val="-6"/>
          <w:sz w:val="20"/>
        </w:rPr>
        <w:t>vadivelu1978@</w:t>
      </w:r>
      <w:r>
        <w:rPr>
          <w:i/>
          <w:spacing w:val="14"/>
          <w:sz w:val="20"/>
        </w:rPr>
        <w:t xml:space="preserve"> </w:t>
      </w:r>
      <w:r>
        <w:rPr>
          <w:i/>
          <w:spacing w:val="-2"/>
          <w:sz w:val="20"/>
        </w:rPr>
        <w:t>gmail.com</w:t>
      </w:r>
    </w:p>
    <w:p w14:paraId="639A0863">
      <w:pPr>
        <w:pStyle w:val="8"/>
        <w:spacing w:before="74"/>
        <w:rPr>
          <w:i/>
          <w:sz w:val="20"/>
        </w:rPr>
      </w:pPr>
    </w:p>
    <w:p w14:paraId="60979F45">
      <w:pPr>
        <w:spacing w:line="271" w:lineRule="auto"/>
        <w:ind w:left="5133" w:right="148" w:firstLine="2539"/>
        <w:jc w:val="right"/>
        <w:rPr>
          <w:i/>
          <w:sz w:val="20"/>
        </w:rPr>
      </w:pPr>
      <w:r>
        <w:rPr>
          <w:b/>
        </w:rPr>
        <w:t xml:space="preserve">Dr. N. Kumar </w:t>
      </w:r>
      <w:r>
        <w:rPr>
          <w:i/>
          <w:sz w:val="20"/>
        </w:rPr>
        <w:t>Assistant Professor, Department of Economics C.Kandaswami Naidu College</w:t>
      </w:r>
      <w:r>
        <w:rPr>
          <w:i/>
          <w:spacing w:val="2"/>
          <w:sz w:val="20"/>
        </w:rPr>
        <w:t xml:space="preserve"> </w:t>
      </w:r>
      <w:r>
        <w:rPr>
          <w:i/>
          <w:sz w:val="20"/>
        </w:rPr>
        <w:t>for</w:t>
      </w:r>
      <w:r>
        <w:rPr>
          <w:i/>
          <w:spacing w:val="1"/>
          <w:sz w:val="20"/>
        </w:rPr>
        <w:t xml:space="preserve"> </w:t>
      </w:r>
      <w:r>
        <w:rPr>
          <w:i/>
          <w:sz w:val="20"/>
        </w:rPr>
        <w:t>Men,</w:t>
      </w:r>
      <w:r>
        <w:rPr>
          <w:i/>
          <w:spacing w:val="4"/>
          <w:sz w:val="20"/>
        </w:rPr>
        <w:t xml:space="preserve"> </w:t>
      </w:r>
      <w:r>
        <w:rPr>
          <w:i/>
          <w:spacing w:val="-2"/>
          <w:sz w:val="20"/>
        </w:rPr>
        <w:t>Chennai</w:t>
      </w:r>
    </w:p>
    <w:p w14:paraId="7E02F388">
      <w:pPr>
        <w:spacing w:line="231" w:lineRule="exact"/>
        <w:ind w:left="153" w:right="154"/>
        <w:jc w:val="right"/>
        <w:rPr>
          <w:i/>
          <w:sz w:val="20"/>
        </w:rPr>
      </w:pPr>
      <w:r>
        <w:fldChar w:fldCharType="begin"/>
      </w:r>
      <w:r>
        <w:instrText xml:space="preserve"> HYPERLINK "mailto:killaikumar@gmail.com" \h </w:instrText>
      </w:r>
      <w:r>
        <w:fldChar w:fldCharType="separate"/>
      </w:r>
      <w:r>
        <w:rPr>
          <w:i/>
          <w:spacing w:val="-2"/>
          <w:sz w:val="20"/>
        </w:rPr>
        <w:t>killaikumar@gmail.com</w:t>
      </w:r>
      <w:r>
        <w:rPr>
          <w:i/>
          <w:spacing w:val="-2"/>
          <w:sz w:val="20"/>
        </w:rPr>
        <w:fldChar w:fldCharType="end"/>
      </w:r>
    </w:p>
    <w:p w14:paraId="2B14EF4E">
      <w:pPr>
        <w:pStyle w:val="8"/>
        <w:spacing w:before="91"/>
        <w:rPr>
          <w:i/>
          <w:sz w:val="20"/>
        </w:rPr>
      </w:pPr>
    </w:p>
    <w:p w14:paraId="500F2BE5">
      <w:pPr>
        <w:pStyle w:val="4"/>
      </w:pPr>
      <w:r>
        <w:rPr>
          <w:lang w:val="en-IN" w:eastAsia="en-IN"/>
        </w:rPr>
        <mc:AlternateContent>
          <mc:Choice Requires="wps">
            <w:drawing>
              <wp:anchor distT="0" distB="0" distL="0" distR="0" simplePos="0" relativeHeight="251853824" behindDoc="1" locked="0" layoutInCell="1" allowOverlap="1">
                <wp:simplePos x="0" y="0"/>
                <wp:positionH relativeFrom="page">
                  <wp:posOffset>457200</wp:posOffset>
                </wp:positionH>
                <wp:positionV relativeFrom="paragraph">
                  <wp:posOffset>189865</wp:posOffset>
                </wp:positionV>
                <wp:extent cx="535940" cy="834390"/>
                <wp:effectExtent l="0" t="0" r="0" b="0"/>
                <wp:wrapNone/>
                <wp:docPr id="161" name="Textbox 161"/>
                <wp:cNvGraphicFramePr/>
                <a:graphic xmlns:a="http://schemas.openxmlformats.org/drawingml/2006/main">
                  <a:graphicData uri="http://schemas.microsoft.com/office/word/2010/wordprocessingShape">
                    <wps:wsp>
                      <wps:cNvSpPr txBox="1"/>
                      <wps:spPr>
                        <a:xfrm>
                          <a:off x="0" y="0"/>
                          <a:ext cx="535940" cy="834390"/>
                        </a:xfrm>
                        <a:prstGeom prst="rect">
                          <a:avLst/>
                        </a:prstGeom>
                      </wps:spPr>
                      <wps:txbx>
                        <w:txbxContent>
                          <w:p w14:paraId="370F4BDE">
                            <w:pPr>
                              <w:spacing w:line="1248" w:lineRule="exact"/>
                              <w:rPr>
                                <w:sz w:val="109"/>
                              </w:rPr>
                            </w:pPr>
                            <w:r>
                              <w:rPr>
                                <w:spacing w:val="-10"/>
                                <w:w w:val="115"/>
                                <w:sz w:val="109"/>
                              </w:rPr>
                              <w:t>D</w:t>
                            </w:r>
                          </w:p>
                        </w:txbxContent>
                      </wps:txbx>
                      <wps:bodyPr wrap="square" lIns="0" tIns="0" rIns="0" bIns="0" rtlCol="0">
                        <a:noAutofit/>
                      </wps:bodyPr>
                    </wps:wsp>
                  </a:graphicData>
                </a:graphic>
              </wp:anchor>
            </w:drawing>
          </mc:Choice>
          <mc:Fallback>
            <w:pict>
              <v:shape id="Textbox 161" o:spid="_x0000_s1026" o:spt="202" type="#_x0000_t202" style="position:absolute;left:0pt;margin-left:36pt;margin-top:14.95pt;height:65.7pt;width:42.2pt;mso-position-horizontal-relative:page;z-index:-251462656;mso-width-relative:page;mso-height-relative:page;" filled="f" stroked="f" coordsize="21600,21600" o:gfxdata="UEsDBAoAAAAAAIdO4kAAAAAAAAAAAAAAAAAEAAAAZHJzL1BLAwQUAAAACACHTuJA3OKYP9gAAAAJ&#10;AQAADwAAAGRycy9kb3ducmV2LnhtbE2PzU7DMBCE70i8g7VI3KidAKFJ41QIwQkJNQ0Hjk68TazG&#10;6xC7P7w97glus5rVzDfl+mxHdsTZG0cSkoUAhtQ5baiX8Nm83S2B+aBIq9ERSvhBD+vq+qpUhXYn&#10;qvG4DT2LIeQLJWEIYSo4992AVvmFm5Cit3OzVSGec8/1rE4x3I48FSLjVhmKDYOa8GXAbr89WAnP&#10;X1S/mu+PdlPvatM0uaD3bC/l7U0iVsACnsPfM1zwIzpUkal1B9KejRKe0jglSEjzHNjFf8wegLVR&#10;ZMk98Krk/xdUv1BLAwQUAAAACACHTuJAfCtl07QBAAB3AwAADgAAAGRycy9lMm9Eb2MueG1srVPB&#10;btswDL0P2D8Iui9OmrZojTjF1mDDgGEr0O4DZFmKBViiSimx8/ejZDst2ksPu9gUST++9yhv7gbb&#10;saPCYMBVfLVYcqachMa4fcX/Pn3/csNZiMI1ogOnKn5Sgd9tP3/a9L5UF9BC1yhkBOJC2fuKtzH6&#10;siiCbJUVYQFeOSpqQCsiHXFfNCh6QrddcbFcXhc9YOMRpAqBsruxyCdE/AggaG2k2oE8WOXiiIqq&#10;E5Ekhdb4wLeZrdZKxj9aBxVZV3FSGvOThlBcp2ex3Yhyj8K3Rk4UxEcovNFkhXE09Ay1E1GwA5p3&#10;UNZIhAA6LiTYYhSSHSEVq+Ubbx5b4VXWQlYHfzY9/D9Y+fv4gMw0dBOuV5w5YWnlT2qINQwspcig&#10;3oeS+h49dcbhGwzUPOcDJZPuQaNNb1LEqE72ns72EhqTlLxaX91eUkVS6WZ9ub7N9hcvH3sM8YcC&#10;y1JQcaTtZVPF8VeIRIRa5xY6JFrj+BTFoR4mrjU0J6La01YrHp4PAhVn3U9HtqUrMAc4B/UcYOzu&#10;IV+UJMXB10MEbfLkNGLEnSbTPjKh6e6khb8+566X/2X7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zimD/YAAAACQEAAA8AAAAAAAAAAQAgAAAAIgAAAGRycy9kb3ducmV2LnhtbFBLAQIUABQAAAAI&#10;AIdO4kB8K2XTtAEAAHcDAAAOAAAAAAAAAAEAIAAAACcBAABkcnMvZTJvRG9jLnhtbFBLBQYAAAAA&#10;BgAGAFkBAABNBQAAAAA=&#10;">
                <v:fill on="f" focussize="0,0"/>
                <v:stroke on="f"/>
                <v:imagedata o:title=""/>
                <o:lock v:ext="edit" aspectratio="f"/>
                <v:textbox inset="0mm,0mm,0mm,0mm">
                  <w:txbxContent>
                    <w:p w14:paraId="370F4BDE">
                      <w:pPr>
                        <w:spacing w:line="1248" w:lineRule="exact"/>
                        <w:rPr>
                          <w:sz w:val="109"/>
                        </w:rPr>
                      </w:pPr>
                      <w:r>
                        <w:rPr>
                          <w:spacing w:val="-10"/>
                          <w:w w:val="115"/>
                          <w:sz w:val="109"/>
                        </w:rPr>
                        <w:t>D</w:t>
                      </w:r>
                    </w:p>
                  </w:txbxContent>
                </v:textbox>
              </v:shape>
            </w:pict>
          </mc:Fallback>
        </mc:AlternateContent>
      </w:r>
      <w:r>
        <w:rPr>
          <w:spacing w:val="-2"/>
          <w:w w:val="115"/>
        </w:rPr>
        <w:t>ABSTRACT</w:t>
      </w:r>
    </w:p>
    <w:p w14:paraId="2F4CA032">
      <w:pPr>
        <w:pStyle w:val="8"/>
        <w:spacing w:before="239" w:line="280" w:lineRule="auto"/>
        <w:ind w:left="999" w:right="153"/>
        <w:jc w:val="both"/>
      </w:pPr>
      <w:r>
        <w:rPr>
          <w:w w:val="105"/>
        </w:rPr>
        <w:t>r.B.R. Ambedkar,as the chairman of the Drafting Committee of the Indian Constitution and the first Law Minister of India, made a lasting contribution to social</w:t>
      </w:r>
      <w:r>
        <w:rPr>
          <w:spacing w:val="8"/>
          <w:w w:val="105"/>
        </w:rPr>
        <w:t xml:space="preserve"> </w:t>
      </w:r>
      <w:r>
        <w:rPr>
          <w:w w:val="105"/>
        </w:rPr>
        <w:t>and</w:t>
      </w:r>
      <w:r>
        <w:rPr>
          <w:spacing w:val="10"/>
          <w:w w:val="105"/>
        </w:rPr>
        <w:t xml:space="preserve"> </w:t>
      </w:r>
      <w:r>
        <w:rPr>
          <w:w w:val="105"/>
        </w:rPr>
        <w:t>economic</w:t>
      </w:r>
      <w:r>
        <w:rPr>
          <w:spacing w:val="8"/>
          <w:w w:val="105"/>
        </w:rPr>
        <w:t xml:space="preserve"> </w:t>
      </w:r>
      <w:r>
        <w:rPr>
          <w:w w:val="105"/>
        </w:rPr>
        <w:t>justice.</w:t>
      </w:r>
      <w:r>
        <w:rPr>
          <w:spacing w:val="8"/>
          <w:w w:val="105"/>
        </w:rPr>
        <w:t xml:space="preserve"> </w:t>
      </w:r>
      <w:r>
        <w:rPr>
          <w:w w:val="105"/>
        </w:rPr>
        <w:t>As</w:t>
      </w:r>
      <w:r>
        <w:rPr>
          <w:spacing w:val="8"/>
          <w:w w:val="105"/>
        </w:rPr>
        <w:t xml:space="preserve"> </w:t>
      </w:r>
      <w:r>
        <w:rPr>
          <w:w w:val="105"/>
        </w:rPr>
        <w:t>a</w:t>
      </w:r>
      <w:r>
        <w:rPr>
          <w:spacing w:val="9"/>
          <w:w w:val="105"/>
        </w:rPr>
        <w:t xml:space="preserve"> </w:t>
      </w:r>
      <w:r>
        <w:rPr>
          <w:w w:val="105"/>
        </w:rPr>
        <w:t>Member</w:t>
      </w:r>
      <w:r>
        <w:rPr>
          <w:spacing w:val="7"/>
          <w:w w:val="105"/>
        </w:rPr>
        <w:t xml:space="preserve"> </w:t>
      </w:r>
      <w:r>
        <w:rPr>
          <w:w w:val="105"/>
        </w:rPr>
        <w:t>in</w:t>
      </w:r>
      <w:r>
        <w:rPr>
          <w:spacing w:val="9"/>
          <w:w w:val="105"/>
        </w:rPr>
        <w:t xml:space="preserve"> </w:t>
      </w:r>
      <w:r>
        <w:rPr>
          <w:w w:val="105"/>
        </w:rPr>
        <w:t>the</w:t>
      </w:r>
      <w:r>
        <w:rPr>
          <w:spacing w:val="8"/>
          <w:w w:val="105"/>
        </w:rPr>
        <w:t xml:space="preserve"> </w:t>
      </w:r>
      <w:r>
        <w:rPr>
          <w:w w:val="105"/>
        </w:rPr>
        <w:t>Viceroy’s</w:t>
      </w:r>
      <w:r>
        <w:rPr>
          <w:spacing w:val="10"/>
          <w:w w:val="105"/>
        </w:rPr>
        <w:t xml:space="preserve"> </w:t>
      </w:r>
      <w:r>
        <w:rPr>
          <w:w w:val="105"/>
        </w:rPr>
        <w:t>Council,</w:t>
      </w:r>
      <w:r>
        <w:rPr>
          <w:spacing w:val="8"/>
          <w:w w:val="105"/>
        </w:rPr>
        <w:t xml:space="preserve"> </w:t>
      </w:r>
      <w:r>
        <w:rPr>
          <w:w w:val="105"/>
        </w:rPr>
        <w:t>he</w:t>
      </w:r>
      <w:r>
        <w:rPr>
          <w:spacing w:val="8"/>
          <w:w w:val="105"/>
        </w:rPr>
        <w:t xml:space="preserve"> </w:t>
      </w:r>
      <w:r>
        <w:rPr>
          <w:spacing w:val="-2"/>
          <w:w w:val="105"/>
        </w:rPr>
        <w:t>introduced</w:t>
      </w:r>
    </w:p>
    <w:p w14:paraId="19C7EFC8">
      <w:pPr>
        <w:pStyle w:val="8"/>
        <w:spacing w:line="280" w:lineRule="auto"/>
        <w:ind w:left="153" w:right="148"/>
        <w:jc w:val="both"/>
      </w:pPr>
      <w:r>
        <w:rPr>
          <w:w w:val="105"/>
        </w:rPr>
        <w:t>the</w:t>
      </w:r>
      <w:r>
        <w:rPr>
          <w:spacing w:val="-13"/>
          <w:w w:val="105"/>
        </w:rPr>
        <w:t xml:space="preserve"> </w:t>
      </w:r>
      <w:r>
        <w:rPr>
          <w:w w:val="105"/>
        </w:rPr>
        <w:t>eight-hour</w:t>
      </w:r>
      <w:r>
        <w:rPr>
          <w:spacing w:val="-13"/>
          <w:w w:val="105"/>
        </w:rPr>
        <w:t xml:space="preserve"> </w:t>
      </w:r>
      <w:r>
        <w:rPr>
          <w:w w:val="105"/>
        </w:rPr>
        <w:t>working</w:t>
      </w:r>
      <w:r>
        <w:rPr>
          <w:spacing w:val="-13"/>
          <w:w w:val="105"/>
        </w:rPr>
        <w:t xml:space="preserve"> </w:t>
      </w:r>
      <w:r>
        <w:rPr>
          <w:w w:val="105"/>
        </w:rPr>
        <w:t>day</w:t>
      </w:r>
      <w:r>
        <w:rPr>
          <w:spacing w:val="-12"/>
          <w:w w:val="105"/>
        </w:rPr>
        <w:t xml:space="preserve"> </w:t>
      </w:r>
      <w:r>
        <w:rPr>
          <w:w w:val="105"/>
        </w:rPr>
        <w:t>for</w:t>
      </w:r>
      <w:r>
        <w:rPr>
          <w:spacing w:val="-13"/>
          <w:w w:val="105"/>
        </w:rPr>
        <w:t xml:space="preserve"> </w:t>
      </w:r>
      <w:r>
        <w:rPr>
          <w:w w:val="105"/>
        </w:rPr>
        <w:t>Indian</w:t>
      </w:r>
      <w:r>
        <w:rPr>
          <w:spacing w:val="-13"/>
          <w:w w:val="105"/>
        </w:rPr>
        <w:t xml:space="preserve"> </w:t>
      </w:r>
      <w:r>
        <w:rPr>
          <w:w w:val="105"/>
        </w:rPr>
        <w:t>workers,</w:t>
      </w:r>
      <w:r>
        <w:rPr>
          <w:spacing w:val="-13"/>
          <w:w w:val="105"/>
        </w:rPr>
        <w:t xml:space="preserve"> </w:t>
      </w:r>
      <w:r>
        <w:rPr>
          <w:w w:val="105"/>
        </w:rPr>
        <w:t>ensuring</w:t>
      </w:r>
      <w:r>
        <w:rPr>
          <w:spacing w:val="-12"/>
          <w:w w:val="105"/>
        </w:rPr>
        <w:t xml:space="preserve"> </w:t>
      </w:r>
      <w:r>
        <w:rPr>
          <w:w w:val="105"/>
        </w:rPr>
        <w:t>dignity</w:t>
      </w:r>
      <w:r>
        <w:rPr>
          <w:spacing w:val="-13"/>
          <w:w w:val="105"/>
        </w:rPr>
        <w:t xml:space="preserve"> </w:t>
      </w:r>
      <w:r>
        <w:rPr>
          <w:w w:val="105"/>
        </w:rPr>
        <w:t>and</w:t>
      </w:r>
      <w:r>
        <w:rPr>
          <w:spacing w:val="-13"/>
          <w:w w:val="105"/>
        </w:rPr>
        <w:t xml:space="preserve"> </w:t>
      </w:r>
      <w:r>
        <w:rPr>
          <w:w w:val="105"/>
        </w:rPr>
        <w:t>welfare</w:t>
      </w:r>
      <w:r>
        <w:rPr>
          <w:spacing w:val="-12"/>
          <w:w w:val="105"/>
        </w:rPr>
        <w:t xml:space="preserve"> </w:t>
      </w:r>
      <w:r>
        <w:rPr>
          <w:w w:val="105"/>
        </w:rPr>
        <w:t>in</w:t>
      </w:r>
      <w:r>
        <w:rPr>
          <w:spacing w:val="-13"/>
          <w:w w:val="105"/>
        </w:rPr>
        <w:t xml:space="preserve"> </w:t>
      </w:r>
      <w:r>
        <w:rPr>
          <w:w w:val="105"/>
        </w:rPr>
        <w:t>labor</w:t>
      </w:r>
      <w:r>
        <w:rPr>
          <w:spacing w:val="-13"/>
          <w:w w:val="105"/>
        </w:rPr>
        <w:t xml:space="preserve"> </w:t>
      </w:r>
      <w:r>
        <w:rPr>
          <w:w w:val="105"/>
        </w:rPr>
        <w:t>rights. He</w:t>
      </w:r>
      <w:r>
        <w:rPr>
          <w:spacing w:val="-2"/>
          <w:w w:val="105"/>
        </w:rPr>
        <w:t xml:space="preserve"> </w:t>
      </w:r>
      <w:r>
        <w:rPr>
          <w:w w:val="105"/>
        </w:rPr>
        <w:t>was</w:t>
      </w:r>
      <w:r>
        <w:rPr>
          <w:spacing w:val="-1"/>
          <w:w w:val="105"/>
        </w:rPr>
        <w:t xml:space="preserve"> </w:t>
      </w:r>
      <w:r>
        <w:rPr>
          <w:w w:val="105"/>
        </w:rPr>
        <w:t>the</w:t>
      </w:r>
      <w:r>
        <w:rPr>
          <w:spacing w:val="-2"/>
          <w:w w:val="105"/>
        </w:rPr>
        <w:t xml:space="preserve"> </w:t>
      </w:r>
      <w:r>
        <w:rPr>
          <w:w w:val="105"/>
        </w:rPr>
        <w:t>first Indian</w:t>
      </w:r>
      <w:r>
        <w:rPr>
          <w:spacing w:val="-1"/>
          <w:w w:val="105"/>
        </w:rPr>
        <w:t xml:space="preserve"> </w:t>
      </w:r>
      <w:r>
        <w:rPr>
          <w:w w:val="105"/>
        </w:rPr>
        <w:t>to hold</w:t>
      </w:r>
      <w:r>
        <w:rPr>
          <w:spacing w:val="-2"/>
          <w:w w:val="105"/>
        </w:rPr>
        <w:t xml:space="preserve"> </w:t>
      </w:r>
      <w:r>
        <w:rPr>
          <w:w w:val="105"/>
        </w:rPr>
        <w:t>a Doctorate</w:t>
      </w:r>
      <w:r>
        <w:rPr>
          <w:spacing w:val="-2"/>
          <w:w w:val="105"/>
        </w:rPr>
        <w:t xml:space="preserve"> </w:t>
      </w:r>
      <w:r>
        <w:rPr>
          <w:w w:val="105"/>
        </w:rPr>
        <w:t>in Economics</w:t>
      </w:r>
      <w:r>
        <w:rPr>
          <w:spacing w:val="-1"/>
          <w:w w:val="105"/>
        </w:rPr>
        <w:t xml:space="preserve"> </w:t>
      </w:r>
      <w:r>
        <w:rPr>
          <w:w w:val="105"/>
        </w:rPr>
        <w:t>and Law and</w:t>
      </w:r>
      <w:r>
        <w:rPr>
          <w:spacing w:val="-2"/>
          <w:w w:val="105"/>
        </w:rPr>
        <w:t xml:space="preserve"> </w:t>
      </w:r>
      <w:r>
        <w:rPr>
          <w:w w:val="105"/>
        </w:rPr>
        <w:t>a</w:t>
      </w:r>
      <w:r>
        <w:rPr>
          <w:spacing w:val="-2"/>
          <w:w w:val="105"/>
        </w:rPr>
        <w:t xml:space="preserve"> </w:t>
      </w:r>
      <w:r>
        <w:rPr>
          <w:w w:val="105"/>
        </w:rPr>
        <w:t>strong advocate</w:t>
      </w:r>
      <w:r>
        <w:rPr>
          <w:spacing w:val="-2"/>
          <w:w w:val="105"/>
        </w:rPr>
        <w:t xml:space="preserve"> </w:t>
      </w:r>
      <w:r>
        <w:rPr>
          <w:w w:val="105"/>
        </w:rPr>
        <w:t>of gender equality in constitutional law. Ambedkar’s vision of fiscal federalism was rooted in the idea of balancing financial powers between the union and the states. He believed that since</w:t>
      </w:r>
      <w:r>
        <w:rPr>
          <w:spacing w:val="-13"/>
          <w:w w:val="105"/>
        </w:rPr>
        <w:t xml:space="preserve"> </w:t>
      </w:r>
      <w:r>
        <w:rPr>
          <w:w w:val="105"/>
        </w:rPr>
        <w:t>state</w:t>
      </w:r>
      <w:r>
        <w:rPr>
          <w:spacing w:val="-13"/>
          <w:w w:val="105"/>
        </w:rPr>
        <w:t xml:space="preserve"> </w:t>
      </w:r>
      <w:r>
        <w:rPr>
          <w:w w:val="105"/>
        </w:rPr>
        <w:t>governments</w:t>
      </w:r>
      <w:r>
        <w:rPr>
          <w:spacing w:val="-13"/>
          <w:w w:val="105"/>
        </w:rPr>
        <w:t xml:space="preserve"> </w:t>
      </w:r>
      <w:r>
        <w:rPr>
          <w:w w:val="105"/>
        </w:rPr>
        <w:t>directly</w:t>
      </w:r>
      <w:r>
        <w:rPr>
          <w:spacing w:val="-12"/>
          <w:w w:val="105"/>
        </w:rPr>
        <w:t xml:space="preserve"> </w:t>
      </w:r>
      <w:r>
        <w:rPr>
          <w:w w:val="105"/>
        </w:rPr>
        <w:t>address</w:t>
      </w:r>
      <w:r>
        <w:rPr>
          <w:spacing w:val="-13"/>
          <w:w w:val="105"/>
        </w:rPr>
        <w:t xml:space="preserve"> </w:t>
      </w:r>
      <w:r>
        <w:rPr>
          <w:w w:val="105"/>
        </w:rPr>
        <w:t>people’s</w:t>
      </w:r>
      <w:r>
        <w:rPr>
          <w:spacing w:val="-13"/>
          <w:w w:val="105"/>
        </w:rPr>
        <w:t xml:space="preserve"> </w:t>
      </w:r>
      <w:r>
        <w:rPr>
          <w:w w:val="105"/>
        </w:rPr>
        <w:t>needs,</w:t>
      </w:r>
      <w:r>
        <w:rPr>
          <w:spacing w:val="-13"/>
          <w:w w:val="105"/>
        </w:rPr>
        <w:t xml:space="preserve"> </w:t>
      </w:r>
      <w:r>
        <w:rPr>
          <w:w w:val="105"/>
        </w:rPr>
        <w:t>adequate</w:t>
      </w:r>
      <w:r>
        <w:rPr>
          <w:spacing w:val="-12"/>
          <w:w w:val="105"/>
        </w:rPr>
        <w:t xml:space="preserve"> </w:t>
      </w:r>
      <w:r>
        <w:rPr>
          <w:w w:val="105"/>
        </w:rPr>
        <w:t>financial</w:t>
      </w:r>
      <w:r>
        <w:rPr>
          <w:spacing w:val="-13"/>
          <w:w w:val="105"/>
        </w:rPr>
        <w:t xml:space="preserve"> </w:t>
      </w:r>
      <w:r>
        <w:rPr>
          <w:w w:val="105"/>
        </w:rPr>
        <w:t>resources</w:t>
      </w:r>
      <w:r>
        <w:rPr>
          <w:spacing w:val="-13"/>
          <w:w w:val="105"/>
        </w:rPr>
        <w:t xml:space="preserve"> </w:t>
      </w:r>
      <w:r>
        <w:rPr>
          <w:w w:val="105"/>
        </w:rPr>
        <w:t xml:space="preserve">must be allocated to them. At the same time, he emphasized that the union should retain strong authority to maintain unity and coordinated development. To achieve this, Ambedkar </w:t>
      </w:r>
      <w:r>
        <w:t>incorporated</w:t>
      </w:r>
      <w:r>
        <w:rPr>
          <w:spacing w:val="-1"/>
        </w:rPr>
        <w:t xml:space="preserve"> </w:t>
      </w:r>
      <w:r>
        <w:t>constitutional provisions such as</w:t>
      </w:r>
      <w:r>
        <w:rPr>
          <w:spacing w:val="-1"/>
        </w:rPr>
        <w:t xml:space="preserve"> </w:t>
      </w:r>
      <w:r>
        <w:t>Articles 268,</w:t>
      </w:r>
      <w:r>
        <w:rPr>
          <w:spacing w:val="-1"/>
        </w:rPr>
        <w:t xml:space="preserve"> </w:t>
      </w:r>
      <w:r>
        <w:t>269, 270, 280, and 293,</w:t>
      </w:r>
      <w:r>
        <w:rPr>
          <w:spacing w:val="-1"/>
        </w:rPr>
        <w:t xml:space="preserve"> </w:t>
      </w:r>
      <w:r>
        <w:t xml:space="preserve">which laid </w:t>
      </w:r>
      <w:r>
        <w:rPr>
          <w:w w:val="105"/>
        </w:rPr>
        <w:t>down</w:t>
      </w:r>
      <w:r>
        <w:rPr>
          <w:spacing w:val="-13"/>
          <w:w w:val="105"/>
        </w:rPr>
        <w:t xml:space="preserve"> </w:t>
      </w:r>
      <w:r>
        <w:rPr>
          <w:w w:val="105"/>
        </w:rPr>
        <w:t>frameworks</w:t>
      </w:r>
      <w:r>
        <w:rPr>
          <w:spacing w:val="-13"/>
          <w:w w:val="105"/>
        </w:rPr>
        <w:t xml:space="preserve"> </w:t>
      </w:r>
      <w:r>
        <w:rPr>
          <w:w w:val="105"/>
        </w:rPr>
        <w:t>for</w:t>
      </w:r>
      <w:r>
        <w:rPr>
          <w:spacing w:val="-13"/>
          <w:w w:val="105"/>
        </w:rPr>
        <w:t xml:space="preserve"> </w:t>
      </w:r>
      <w:r>
        <w:rPr>
          <w:w w:val="105"/>
        </w:rPr>
        <w:t>financial</w:t>
      </w:r>
      <w:r>
        <w:rPr>
          <w:spacing w:val="-12"/>
          <w:w w:val="105"/>
        </w:rPr>
        <w:t xml:space="preserve"> </w:t>
      </w:r>
      <w:r>
        <w:rPr>
          <w:w w:val="105"/>
        </w:rPr>
        <w:t>sharing.</w:t>
      </w:r>
      <w:r>
        <w:rPr>
          <w:spacing w:val="-13"/>
          <w:w w:val="105"/>
        </w:rPr>
        <w:t xml:space="preserve"> </w:t>
      </w:r>
      <w:r>
        <w:rPr>
          <w:w w:val="105"/>
        </w:rPr>
        <w:t>He</w:t>
      </w:r>
      <w:r>
        <w:rPr>
          <w:spacing w:val="-13"/>
          <w:w w:val="105"/>
        </w:rPr>
        <w:t xml:space="preserve"> </w:t>
      </w:r>
      <w:r>
        <w:rPr>
          <w:w w:val="105"/>
        </w:rPr>
        <w:t>stressed</w:t>
      </w:r>
      <w:r>
        <w:rPr>
          <w:spacing w:val="-13"/>
          <w:w w:val="105"/>
        </w:rPr>
        <w:t xml:space="preserve"> </w:t>
      </w:r>
      <w:r>
        <w:rPr>
          <w:w w:val="105"/>
        </w:rPr>
        <w:t>that</w:t>
      </w:r>
      <w:r>
        <w:rPr>
          <w:spacing w:val="-12"/>
          <w:w w:val="105"/>
        </w:rPr>
        <w:t xml:space="preserve"> </w:t>
      </w:r>
      <w:r>
        <w:rPr>
          <w:w w:val="105"/>
        </w:rPr>
        <w:t>equitable</w:t>
      </w:r>
      <w:r>
        <w:rPr>
          <w:spacing w:val="-13"/>
          <w:w w:val="105"/>
        </w:rPr>
        <w:t xml:space="preserve"> </w:t>
      </w:r>
      <w:r>
        <w:rPr>
          <w:w w:val="105"/>
        </w:rPr>
        <w:t>distribution</w:t>
      </w:r>
      <w:r>
        <w:rPr>
          <w:spacing w:val="-12"/>
          <w:w w:val="105"/>
        </w:rPr>
        <w:t xml:space="preserve"> </w:t>
      </w:r>
      <w:r>
        <w:rPr>
          <w:w w:val="105"/>
        </w:rPr>
        <w:t>of</w:t>
      </w:r>
      <w:r>
        <w:rPr>
          <w:spacing w:val="-13"/>
          <w:w w:val="105"/>
        </w:rPr>
        <w:t xml:space="preserve"> </w:t>
      </w:r>
      <w:r>
        <w:rPr>
          <w:w w:val="105"/>
        </w:rPr>
        <w:t>resources would empower States, strengthen federalism, and directly benefit citizens’ welfare.</w:t>
      </w:r>
      <w:r>
        <w:rPr>
          <w:spacing w:val="-1"/>
          <w:w w:val="105"/>
        </w:rPr>
        <w:t xml:space="preserve"> </w:t>
      </w:r>
      <w:r>
        <w:rPr>
          <w:w w:val="105"/>
        </w:rPr>
        <w:t>Over time,</w:t>
      </w:r>
      <w:r>
        <w:rPr>
          <w:spacing w:val="-13"/>
          <w:w w:val="105"/>
        </w:rPr>
        <w:t xml:space="preserve"> </w:t>
      </w:r>
      <w:r>
        <w:rPr>
          <w:w w:val="105"/>
        </w:rPr>
        <w:t>committees</w:t>
      </w:r>
      <w:r>
        <w:rPr>
          <w:spacing w:val="-13"/>
          <w:w w:val="105"/>
        </w:rPr>
        <w:t xml:space="preserve"> </w:t>
      </w:r>
      <w:r>
        <w:rPr>
          <w:w w:val="105"/>
        </w:rPr>
        <w:t>such</w:t>
      </w:r>
      <w:r>
        <w:rPr>
          <w:spacing w:val="-13"/>
          <w:w w:val="105"/>
        </w:rPr>
        <w:t xml:space="preserve"> </w:t>
      </w:r>
      <w:r>
        <w:rPr>
          <w:w w:val="105"/>
        </w:rPr>
        <w:t>as</w:t>
      </w:r>
      <w:r>
        <w:rPr>
          <w:spacing w:val="-12"/>
          <w:w w:val="105"/>
        </w:rPr>
        <w:t xml:space="preserve"> </w:t>
      </w:r>
      <w:r>
        <w:rPr>
          <w:w w:val="105"/>
        </w:rPr>
        <w:t>the</w:t>
      </w:r>
      <w:r>
        <w:rPr>
          <w:spacing w:val="-13"/>
          <w:w w:val="105"/>
        </w:rPr>
        <w:t xml:space="preserve"> </w:t>
      </w:r>
      <w:r>
        <w:rPr>
          <w:w w:val="105"/>
        </w:rPr>
        <w:t>Rajamannar</w:t>
      </w:r>
      <w:r>
        <w:rPr>
          <w:spacing w:val="-13"/>
          <w:w w:val="105"/>
        </w:rPr>
        <w:t xml:space="preserve"> </w:t>
      </w:r>
      <w:r>
        <w:rPr>
          <w:w w:val="105"/>
        </w:rPr>
        <w:t>Committee</w:t>
      </w:r>
      <w:r>
        <w:rPr>
          <w:spacing w:val="-13"/>
          <w:w w:val="105"/>
        </w:rPr>
        <w:t xml:space="preserve"> </w:t>
      </w:r>
      <w:r>
        <w:rPr>
          <w:w w:val="105"/>
        </w:rPr>
        <w:t>(</w:t>
      </w:r>
      <w:r>
        <w:rPr>
          <w:spacing w:val="-12"/>
          <w:w w:val="105"/>
        </w:rPr>
        <w:t xml:space="preserve"> </w:t>
      </w:r>
      <w:r>
        <w:rPr>
          <w:w w:val="105"/>
        </w:rPr>
        <w:t>1969),</w:t>
      </w:r>
      <w:r>
        <w:rPr>
          <w:spacing w:val="-12"/>
          <w:w w:val="105"/>
        </w:rPr>
        <w:t xml:space="preserve"> </w:t>
      </w:r>
      <w:r>
        <w:rPr>
          <w:w w:val="105"/>
        </w:rPr>
        <w:t>Sarkaria</w:t>
      </w:r>
      <w:r>
        <w:rPr>
          <w:spacing w:val="-12"/>
          <w:w w:val="105"/>
        </w:rPr>
        <w:t xml:space="preserve"> </w:t>
      </w:r>
      <w:r>
        <w:rPr>
          <w:w w:val="105"/>
        </w:rPr>
        <w:t>Commission</w:t>
      </w:r>
      <w:r>
        <w:rPr>
          <w:spacing w:val="-13"/>
          <w:w w:val="105"/>
        </w:rPr>
        <w:t xml:space="preserve"> </w:t>
      </w:r>
      <w:r>
        <w:rPr>
          <w:w w:val="105"/>
        </w:rPr>
        <w:t>(1983), Vimala Ghosh Committee (1971), Kelkar Committee (2002), Punchhi Commission (2007-</w:t>
      </w:r>
      <w:r>
        <w:t>2010), and Finance Commission (Article 280) reaffirmed the importance of balanced Center-</w:t>
      </w:r>
      <w:r>
        <w:rPr>
          <w:w w:val="105"/>
        </w:rPr>
        <w:t>State financial relations.</w:t>
      </w:r>
      <w:r>
        <w:rPr>
          <w:spacing w:val="-9"/>
          <w:w w:val="105"/>
        </w:rPr>
        <w:t xml:space="preserve"> </w:t>
      </w:r>
      <w:r>
        <w:rPr>
          <w:w w:val="105"/>
        </w:rPr>
        <w:t xml:space="preserve">Thus, Ambedkar’s constitutional perspective highlights that fiscal </w:t>
      </w:r>
      <w:r>
        <w:t xml:space="preserve">relations between the Union and States are the foundation of federalism and are essential for </w:t>
      </w:r>
      <w:r>
        <w:rPr>
          <w:w w:val="105"/>
        </w:rPr>
        <w:t>inclusive growth, socio-economic justice, and sustainable progress in India.</w:t>
      </w:r>
    </w:p>
    <w:p w14:paraId="0777811B">
      <w:pPr>
        <w:spacing w:before="236" w:line="273" w:lineRule="auto"/>
        <w:ind w:left="153" w:right="145"/>
        <w:jc w:val="both"/>
        <w:rPr>
          <w:i/>
        </w:rPr>
      </w:pPr>
      <w:r>
        <w:rPr>
          <w:b/>
          <w:i/>
        </w:rPr>
        <w:t xml:space="preserve">Keywords: </w:t>
      </w:r>
      <w:r>
        <w:rPr>
          <w:i/>
        </w:rPr>
        <w:t>Fiscal Federalism, B. R. Ambedkar, Indian Constitution, Centre-State Relations, Socio-Economic Justice</w:t>
      </w:r>
    </w:p>
    <w:p w14:paraId="5223D872">
      <w:pPr>
        <w:spacing w:line="273" w:lineRule="auto"/>
        <w:jc w:val="both"/>
        <w:rPr>
          <w:i/>
        </w:rPr>
        <w:sectPr>
          <w:pgSz w:w="10330" w:h="14580"/>
          <w:pgMar w:top="680" w:right="566" w:bottom="740" w:left="566" w:header="432" w:footer="558" w:gutter="0"/>
          <w:cols w:space="720" w:num="1"/>
        </w:sectPr>
      </w:pPr>
    </w:p>
    <w:p w14:paraId="3C7F2B59">
      <w:pPr>
        <w:pStyle w:val="3"/>
        <w:spacing w:before="280" w:line="273" w:lineRule="auto"/>
        <w:ind w:left="684" w:right="681"/>
      </w:pPr>
      <w:r>
        <w:rPr>
          <w:spacing w:val="-6"/>
        </w:rPr>
        <w:t>GLOBAL</w:t>
      </w:r>
      <w:r>
        <w:rPr>
          <w:spacing w:val="-17"/>
        </w:rPr>
        <w:t xml:space="preserve"> </w:t>
      </w:r>
      <w:r>
        <w:rPr>
          <w:spacing w:val="-6"/>
        </w:rPr>
        <w:t>LESSONS</w:t>
      </w:r>
      <w:r>
        <w:rPr>
          <w:spacing w:val="-17"/>
        </w:rPr>
        <w:t xml:space="preserve"> </w:t>
      </w:r>
      <w:r>
        <w:rPr>
          <w:spacing w:val="-6"/>
        </w:rPr>
        <w:t>FOR</w:t>
      </w:r>
      <w:r>
        <w:rPr>
          <w:spacing w:val="-16"/>
        </w:rPr>
        <w:t xml:space="preserve"> </w:t>
      </w:r>
      <w:r>
        <w:rPr>
          <w:spacing w:val="-6"/>
        </w:rPr>
        <w:t>INDIA’S</w:t>
      </w:r>
      <w:r>
        <w:rPr>
          <w:spacing w:val="-17"/>
        </w:rPr>
        <w:t xml:space="preserve"> </w:t>
      </w:r>
      <w:r>
        <w:rPr>
          <w:spacing w:val="-6"/>
        </w:rPr>
        <w:t>GST</w:t>
      </w:r>
      <w:r>
        <w:rPr>
          <w:spacing w:val="-16"/>
        </w:rPr>
        <w:t xml:space="preserve"> </w:t>
      </w:r>
      <w:r>
        <w:rPr>
          <w:spacing w:val="-6"/>
        </w:rPr>
        <w:t>REFORM:</w:t>
      </w:r>
      <w:r>
        <w:rPr>
          <w:spacing w:val="-17"/>
        </w:rPr>
        <w:t xml:space="preserve"> </w:t>
      </w:r>
      <w:r>
        <w:rPr>
          <w:spacing w:val="-6"/>
        </w:rPr>
        <w:t>PERSPECTIVE</w:t>
      </w:r>
      <w:r>
        <w:rPr>
          <w:spacing w:val="-17"/>
        </w:rPr>
        <w:t xml:space="preserve"> </w:t>
      </w:r>
      <w:r>
        <w:rPr>
          <w:spacing w:val="-6"/>
        </w:rPr>
        <w:t xml:space="preserve">ON </w:t>
      </w:r>
      <w:r>
        <w:t>SHIFTING</w:t>
      </w:r>
      <w:r>
        <w:rPr>
          <w:spacing w:val="-23"/>
        </w:rPr>
        <w:t xml:space="preserve"> </w:t>
      </w:r>
      <w:r>
        <w:t>INTO</w:t>
      </w:r>
      <w:r>
        <w:rPr>
          <w:spacing w:val="-21"/>
        </w:rPr>
        <w:t xml:space="preserve"> </w:t>
      </w:r>
      <w:r>
        <w:t>TWO</w:t>
      </w:r>
      <w:r>
        <w:rPr>
          <w:spacing w:val="-21"/>
        </w:rPr>
        <w:t xml:space="preserve"> </w:t>
      </w:r>
      <w:r>
        <w:t>SLABS</w:t>
      </w:r>
    </w:p>
    <w:p w14:paraId="0E39C81F">
      <w:pPr>
        <w:spacing w:before="279" w:line="271" w:lineRule="auto"/>
        <w:ind w:left="5293" w:right="149" w:firstLine="1764"/>
        <w:jc w:val="right"/>
        <w:rPr>
          <w:i/>
          <w:sz w:val="20"/>
        </w:rPr>
      </w:pPr>
      <w:r>
        <w:rPr>
          <w:b/>
        </w:rPr>
        <w:t xml:space="preserve">Mr. R. Manikandan </w:t>
      </w:r>
      <w:r>
        <w:rPr>
          <w:i/>
          <w:spacing w:val="-2"/>
          <w:sz w:val="20"/>
        </w:rPr>
        <w:t>Assistant</w:t>
      </w:r>
      <w:r>
        <w:rPr>
          <w:i/>
          <w:spacing w:val="-3"/>
          <w:sz w:val="20"/>
        </w:rPr>
        <w:t xml:space="preserve"> </w:t>
      </w:r>
      <w:r>
        <w:rPr>
          <w:i/>
          <w:spacing w:val="-2"/>
          <w:sz w:val="20"/>
        </w:rPr>
        <w:t>Professor,</w:t>
      </w:r>
      <w:r>
        <w:rPr>
          <w:i/>
          <w:spacing w:val="-3"/>
          <w:sz w:val="20"/>
        </w:rPr>
        <w:t xml:space="preserve"> </w:t>
      </w:r>
      <w:r>
        <w:rPr>
          <w:i/>
          <w:spacing w:val="-2"/>
          <w:sz w:val="20"/>
        </w:rPr>
        <w:t>Department</w:t>
      </w:r>
      <w:r>
        <w:rPr>
          <w:i/>
          <w:spacing w:val="-3"/>
          <w:sz w:val="20"/>
        </w:rPr>
        <w:t xml:space="preserve"> </w:t>
      </w:r>
      <w:r>
        <w:rPr>
          <w:i/>
          <w:spacing w:val="-2"/>
          <w:sz w:val="20"/>
        </w:rPr>
        <w:t xml:space="preserve">of Economics </w:t>
      </w:r>
      <w:r>
        <w:rPr>
          <w:i/>
          <w:sz w:val="20"/>
        </w:rPr>
        <w:t>Bharathiar University, Coimbatore</w:t>
      </w:r>
    </w:p>
    <w:p w14:paraId="624ECBFB">
      <w:pPr>
        <w:pStyle w:val="8"/>
        <w:spacing w:before="67"/>
        <w:rPr>
          <w:i/>
          <w:sz w:val="20"/>
        </w:rPr>
      </w:pPr>
    </w:p>
    <w:p w14:paraId="21655EE7">
      <w:pPr>
        <w:pStyle w:val="5"/>
        <w:spacing w:before="1"/>
      </w:pPr>
      <w:r>
        <w:rPr>
          <w:w w:val="105"/>
        </w:rPr>
        <w:t>Ms.</w:t>
      </w:r>
      <w:r>
        <w:rPr>
          <w:spacing w:val="19"/>
          <w:w w:val="105"/>
        </w:rPr>
        <w:t xml:space="preserve"> </w:t>
      </w:r>
      <w:r>
        <w:rPr>
          <w:w w:val="105"/>
        </w:rPr>
        <w:t>K.</w:t>
      </w:r>
      <w:r>
        <w:rPr>
          <w:spacing w:val="19"/>
          <w:w w:val="105"/>
        </w:rPr>
        <w:t xml:space="preserve"> </w:t>
      </w:r>
      <w:r>
        <w:rPr>
          <w:spacing w:val="-2"/>
          <w:w w:val="105"/>
        </w:rPr>
        <w:t>Sowmitha</w:t>
      </w:r>
    </w:p>
    <w:p w14:paraId="6A6E9007">
      <w:pPr>
        <w:spacing w:before="32"/>
        <w:ind w:left="153" w:right="153"/>
        <w:jc w:val="right"/>
        <w:rPr>
          <w:i/>
          <w:sz w:val="20"/>
        </w:rPr>
      </w:pPr>
      <w:r>
        <w:rPr>
          <w:i/>
          <w:sz w:val="20"/>
        </w:rPr>
        <w:t>Ph.</w:t>
      </w:r>
      <w:r>
        <w:rPr>
          <w:i/>
          <w:spacing w:val="-8"/>
          <w:sz w:val="20"/>
        </w:rPr>
        <w:t xml:space="preserve"> </w:t>
      </w:r>
      <w:r>
        <w:rPr>
          <w:i/>
          <w:sz w:val="20"/>
        </w:rPr>
        <w:t>D.</w:t>
      </w:r>
      <w:r>
        <w:rPr>
          <w:i/>
          <w:spacing w:val="-8"/>
          <w:sz w:val="20"/>
        </w:rPr>
        <w:t xml:space="preserve"> </w:t>
      </w:r>
      <w:r>
        <w:rPr>
          <w:i/>
          <w:sz w:val="20"/>
        </w:rPr>
        <w:t>Research</w:t>
      </w:r>
      <w:r>
        <w:rPr>
          <w:i/>
          <w:spacing w:val="-7"/>
          <w:sz w:val="20"/>
        </w:rPr>
        <w:t xml:space="preserve"> </w:t>
      </w:r>
      <w:r>
        <w:rPr>
          <w:i/>
          <w:sz w:val="20"/>
        </w:rPr>
        <w:t>Scholar,</w:t>
      </w:r>
      <w:r>
        <w:rPr>
          <w:i/>
          <w:spacing w:val="-7"/>
          <w:sz w:val="20"/>
        </w:rPr>
        <w:t xml:space="preserve"> </w:t>
      </w:r>
      <w:r>
        <w:rPr>
          <w:i/>
          <w:sz w:val="20"/>
        </w:rPr>
        <w:t>Department</w:t>
      </w:r>
      <w:r>
        <w:rPr>
          <w:i/>
          <w:spacing w:val="-8"/>
          <w:sz w:val="20"/>
        </w:rPr>
        <w:t xml:space="preserve"> </w:t>
      </w:r>
      <w:r>
        <w:rPr>
          <w:i/>
          <w:sz w:val="20"/>
        </w:rPr>
        <w:t>of</w:t>
      </w:r>
      <w:r>
        <w:rPr>
          <w:i/>
          <w:spacing w:val="-7"/>
          <w:sz w:val="20"/>
        </w:rPr>
        <w:t xml:space="preserve"> </w:t>
      </w:r>
      <w:r>
        <w:rPr>
          <w:i/>
          <w:spacing w:val="-2"/>
          <w:sz w:val="20"/>
        </w:rPr>
        <w:t>Economics</w:t>
      </w:r>
    </w:p>
    <w:p w14:paraId="79FF1631">
      <w:pPr>
        <w:spacing w:before="29"/>
        <w:ind w:left="153" w:right="154"/>
        <w:jc w:val="right"/>
        <w:rPr>
          <w:i/>
          <w:sz w:val="20"/>
        </w:rPr>
      </w:pPr>
      <w:r>
        <w:rPr>
          <w:i/>
          <w:spacing w:val="-2"/>
          <w:sz w:val="20"/>
        </w:rPr>
        <w:t>Bharathiar</w:t>
      </w:r>
      <w:r>
        <w:rPr>
          <w:i/>
          <w:spacing w:val="4"/>
          <w:sz w:val="20"/>
        </w:rPr>
        <w:t xml:space="preserve"> </w:t>
      </w:r>
      <w:r>
        <w:rPr>
          <w:i/>
          <w:spacing w:val="-2"/>
          <w:sz w:val="20"/>
        </w:rPr>
        <w:t>University,</w:t>
      </w:r>
      <w:r>
        <w:rPr>
          <w:i/>
          <w:spacing w:val="5"/>
          <w:sz w:val="20"/>
        </w:rPr>
        <w:t xml:space="preserve"> </w:t>
      </w:r>
      <w:r>
        <w:rPr>
          <w:i/>
          <w:spacing w:val="-2"/>
          <w:sz w:val="20"/>
        </w:rPr>
        <w:t>Coimbatore</w:t>
      </w:r>
    </w:p>
    <w:p w14:paraId="19EAE03A">
      <w:pPr>
        <w:pStyle w:val="8"/>
        <w:spacing w:before="65"/>
        <w:rPr>
          <w:i/>
          <w:sz w:val="20"/>
        </w:rPr>
      </w:pPr>
    </w:p>
    <w:p w14:paraId="11B7E595">
      <w:pPr>
        <w:pStyle w:val="4"/>
      </w:pPr>
      <w:r>
        <w:rPr>
          <w:lang w:val="en-IN" w:eastAsia="en-IN"/>
        </w:rPr>
        <mc:AlternateContent>
          <mc:Choice Requires="wps">
            <w:drawing>
              <wp:anchor distT="0" distB="0" distL="0" distR="0" simplePos="0" relativeHeight="251695104"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162" name="Textbox 162"/>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7952F543">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62" o:spid="_x0000_s1026" o:spt="202" type="#_x0000_t202" style="position:absolute;left:0pt;margin-left:36pt;margin-top:15pt;height:65.7pt;width:33.4pt;mso-position-horizontal-relative:page;z-index:251695104;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KP/smLMBAAB3AwAADgAAAGRycy9lMm9Eb2MueG1srVPB&#10;btswDL0P6D8IujdO0qDIjDjF1mDDgGEb0O4DZFmKBViiSimx8/ejZDsduksPu9gUST++9yjvHgbb&#10;sbPCYMBVfLVYcqachMa4Y8V/P3+53XIWonCN6MCpil9U4A/7mw+73pdqDS10jUJGIC6Uva94G6Mv&#10;iyLIVlkRFuCVo6IGtCLSEY9Fg6IndNsV6+XyvugBG48gVQiUPYxFPiHiewBBayPVAeTJKhdHVFSd&#10;iCQptMYHvs9stVYy/tQ6qMi6ipPSmJ80hOI6PYv9TpRHFL41cqIg3kPhjSYrjKOhV6iDiIKd0PwD&#10;ZY1ECKDjQoItRiHZEVKxWr7x5qkVXmUtZHXwV9PD/4OVP86/kJmGbsL9mjMnLK38WQ2xhoGlFBnU&#10;+1BS35Onzjh8hoGa53ygZNI9aLTpTYoY1cney9VeQmOSkpv1ZrWliqTS9m5z9zHbX7x+7DHErwos&#10;S0HFkbaXTRXn7yESEWqdW+iQaI3jUxSHepi41tBciGpPW614eDkJVJx13xzZlq7AHOAc1HOAsXuE&#10;fFGSFAefThG0yZPTiBF3mkz7yISmu5MW/vc5d73+L/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Cj/7JizAQAAdwMAAA4AAAAAAAAAAQAgAAAAJwEAAGRycy9lMm9Eb2MueG1sUEsFBgAAAAAG&#10;AAYAWQEAAEwFAAAAAA==&#10;">
                <v:fill on="f" focussize="0,0"/>
                <v:stroke on="f"/>
                <v:imagedata o:title=""/>
                <o:lock v:ext="edit" aspectratio="f"/>
                <v:textbox inset="0mm,0mm,0mm,0mm">
                  <w:txbxContent>
                    <w:p w14:paraId="7952F543">
                      <w:pPr>
                        <w:spacing w:line="1248" w:lineRule="exact"/>
                        <w:rPr>
                          <w:sz w:val="109"/>
                        </w:rPr>
                      </w:pPr>
                      <w:r>
                        <w:rPr>
                          <w:spacing w:val="-10"/>
                          <w:sz w:val="109"/>
                        </w:rPr>
                        <w:t>T</w:t>
                      </w:r>
                    </w:p>
                  </w:txbxContent>
                </v:textbox>
              </v:shape>
            </w:pict>
          </mc:Fallback>
        </mc:AlternateContent>
      </w:r>
      <w:r>
        <w:rPr>
          <w:spacing w:val="-2"/>
          <w:w w:val="115"/>
        </w:rPr>
        <w:t>ABSTRACT</w:t>
      </w:r>
    </w:p>
    <w:p w14:paraId="7F696C66">
      <w:pPr>
        <w:pStyle w:val="8"/>
        <w:spacing w:before="239" w:line="280" w:lineRule="auto"/>
        <w:ind w:left="153" w:right="148" w:firstLine="670"/>
        <w:jc w:val="right"/>
      </w:pPr>
      <w:r>
        <w:rPr>
          <w:w w:val="105"/>
        </w:rPr>
        <w:t>he</w:t>
      </w:r>
      <w:r>
        <w:rPr>
          <w:spacing w:val="-11"/>
          <w:w w:val="105"/>
        </w:rPr>
        <w:t xml:space="preserve"> </w:t>
      </w:r>
      <w:r>
        <w:rPr>
          <w:w w:val="105"/>
        </w:rPr>
        <w:t>Goods</w:t>
      </w:r>
      <w:r>
        <w:rPr>
          <w:spacing w:val="-11"/>
          <w:w w:val="105"/>
        </w:rPr>
        <w:t xml:space="preserve"> </w:t>
      </w:r>
      <w:r>
        <w:rPr>
          <w:w w:val="105"/>
        </w:rPr>
        <w:t>and</w:t>
      </w:r>
      <w:r>
        <w:rPr>
          <w:spacing w:val="-11"/>
          <w:w w:val="105"/>
        </w:rPr>
        <w:t xml:space="preserve"> </w:t>
      </w:r>
      <w:r>
        <w:rPr>
          <w:w w:val="105"/>
        </w:rPr>
        <w:t>Services</w:t>
      </w:r>
      <w:r>
        <w:rPr>
          <w:spacing w:val="-11"/>
          <w:w w:val="105"/>
        </w:rPr>
        <w:t xml:space="preserve"> </w:t>
      </w:r>
      <w:r>
        <w:rPr>
          <w:w w:val="105"/>
        </w:rPr>
        <w:t>Tax</w:t>
      </w:r>
      <w:r>
        <w:rPr>
          <w:spacing w:val="-12"/>
          <w:w w:val="105"/>
        </w:rPr>
        <w:t xml:space="preserve"> </w:t>
      </w:r>
      <w:r>
        <w:rPr>
          <w:w w:val="105"/>
        </w:rPr>
        <w:t>(GST),</w:t>
      </w:r>
      <w:r>
        <w:rPr>
          <w:spacing w:val="-11"/>
          <w:w w:val="105"/>
        </w:rPr>
        <w:t xml:space="preserve"> </w:t>
      </w:r>
      <w:r>
        <w:rPr>
          <w:w w:val="105"/>
        </w:rPr>
        <w:t>introduced</w:t>
      </w:r>
      <w:r>
        <w:rPr>
          <w:spacing w:val="-11"/>
          <w:w w:val="105"/>
        </w:rPr>
        <w:t xml:space="preserve"> </w:t>
      </w:r>
      <w:r>
        <w:rPr>
          <w:w w:val="105"/>
        </w:rPr>
        <w:t>in</w:t>
      </w:r>
      <w:r>
        <w:rPr>
          <w:spacing w:val="-10"/>
          <w:w w:val="105"/>
        </w:rPr>
        <w:t xml:space="preserve"> </w:t>
      </w:r>
      <w:r>
        <w:rPr>
          <w:w w:val="105"/>
        </w:rPr>
        <w:t>India</w:t>
      </w:r>
      <w:r>
        <w:rPr>
          <w:spacing w:val="-11"/>
          <w:w w:val="105"/>
        </w:rPr>
        <w:t xml:space="preserve"> </w:t>
      </w:r>
      <w:r>
        <w:rPr>
          <w:w w:val="105"/>
        </w:rPr>
        <w:t>on1</w:t>
      </w:r>
      <w:r>
        <w:rPr>
          <w:w w:val="105"/>
          <w:position w:val="5"/>
          <w:sz w:val="14"/>
        </w:rPr>
        <w:t>st</w:t>
      </w:r>
      <w:r>
        <w:rPr>
          <w:spacing w:val="6"/>
          <w:w w:val="105"/>
          <w:position w:val="5"/>
          <w:sz w:val="14"/>
        </w:rPr>
        <w:t xml:space="preserve"> </w:t>
      </w:r>
      <w:r>
        <w:rPr>
          <w:w w:val="105"/>
        </w:rPr>
        <w:t>July</w:t>
      </w:r>
      <w:r>
        <w:rPr>
          <w:spacing w:val="-11"/>
          <w:w w:val="105"/>
        </w:rPr>
        <w:t xml:space="preserve"> </w:t>
      </w:r>
      <w:r>
        <w:rPr>
          <w:w w:val="105"/>
        </w:rPr>
        <w:t>2017,</w:t>
      </w:r>
      <w:r>
        <w:rPr>
          <w:spacing w:val="-11"/>
          <w:w w:val="105"/>
        </w:rPr>
        <w:t xml:space="preserve"> </w:t>
      </w:r>
      <w:r>
        <w:rPr>
          <w:w w:val="105"/>
        </w:rPr>
        <w:t>represents</w:t>
      </w:r>
      <w:r>
        <w:rPr>
          <w:spacing w:val="-11"/>
          <w:w w:val="105"/>
        </w:rPr>
        <w:t xml:space="preserve"> </w:t>
      </w:r>
      <w:r>
        <w:rPr>
          <w:w w:val="105"/>
        </w:rPr>
        <w:t>one of the most significant reforms in the indirect tax system, aimed at creating a unified market,</w:t>
      </w:r>
      <w:r>
        <w:rPr>
          <w:spacing w:val="40"/>
          <w:w w:val="105"/>
        </w:rPr>
        <w:t xml:space="preserve"> </w:t>
      </w:r>
      <w:r>
        <w:rPr>
          <w:w w:val="105"/>
        </w:rPr>
        <w:t>improving</w:t>
      </w:r>
      <w:r>
        <w:rPr>
          <w:spacing w:val="40"/>
          <w:w w:val="105"/>
        </w:rPr>
        <w:t xml:space="preserve"> </w:t>
      </w:r>
      <w:r>
        <w:rPr>
          <w:w w:val="105"/>
        </w:rPr>
        <w:t>compliance,</w:t>
      </w:r>
      <w:r>
        <w:rPr>
          <w:spacing w:val="40"/>
          <w:w w:val="105"/>
        </w:rPr>
        <w:t xml:space="preserve"> </w:t>
      </w:r>
      <w:r>
        <w:rPr>
          <w:w w:val="105"/>
        </w:rPr>
        <w:t>and</w:t>
      </w:r>
      <w:r>
        <w:rPr>
          <w:spacing w:val="40"/>
          <w:w w:val="105"/>
        </w:rPr>
        <w:t xml:space="preserve"> </w:t>
      </w:r>
      <w:r>
        <w:rPr>
          <w:w w:val="105"/>
        </w:rPr>
        <w:t>enhancing</w:t>
      </w:r>
      <w:r>
        <w:rPr>
          <w:spacing w:val="40"/>
          <w:w w:val="105"/>
        </w:rPr>
        <w:t xml:space="preserve"> </w:t>
      </w:r>
      <w:r>
        <w:rPr>
          <w:w w:val="105"/>
        </w:rPr>
        <w:t>revenue</w:t>
      </w:r>
      <w:r>
        <w:rPr>
          <w:spacing w:val="40"/>
          <w:w w:val="105"/>
        </w:rPr>
        <w:t xml:space="preserve"> </w:t>
      </w:r>
      <w:r>
        <w:rPr>
          <w:w w:val="105"/>
        </w:rPr>
        <w:t>collection.</w:t>
      </w:r>
      <w:r>
        <w:rPr>
          <w:spacing w:val="40"/>
          <w:w w:val="105"/>
        </w:rPr>
        <w:t xml:space="preserve"> </w:t>
      </w:r>
      <w:r>
        <w:rPr>
          <w:w w:val="105"/>
        </w:rPr>
        <w:t>However,</w:t>
      </w:r>
      <w:r>
        <w:rPr>
          <w:spacing w:val="40"/>
          <w:w w:val="105"/>
        </w:rPr>
        <w:t xml:space="preserve"> </w:t>
      </w:r>
      <w:r>
        <w:rPr>
          <w:w w:val="105"/>
        </w:rPr>
        <w:t>its multiple</w:t>
      </w:r>
      <w:r>
        <w:rPr>
          <w:spacing w:val="10"/>
          <w:w w:val="105"/>
        </w:rPr>
        <w:t xml:space="preserve"> </w:t>
      </w:r>
      <w:r>
        <w:rPr>
          <w:w w:val="105"/>
        </w:rPr>
        <w:t>slab</w:t>
      </w:r>
      <w:r>
        <w:rPr>
          <w:spacing w:val="10"/>
          <w:w w:val="105"/>
        </w:rPr>
        <w:t xml:space="preserve"> </w:t>
      </w:r>
      <w:r>
        <w:rPr>
          <w:w w:val="105"/>
        </w:rPr>
        <w:t>structure has</w:t>
      </w:r>
      <w:r>
        <w:rPr>
          <w:spacing w:val="10"/>
          <w:w w:val="105"/>
        </w:rPr>
        <w:t xml:space="preserve"> </w:t>
      </w:r>
      <w:r>
        <w:rPr>
          <w:w w:val="105"/>
        </w:rPr>
        <w:t>raised concerns</w:t>
      </w:r>
      <w:r>
        <w:rPr>
          <w:spacing w:val="10"/>
          <w:w w:val="105"/>
        </w:rPr>
        <w:t xml:space="preserve"> </w:t>
      </w:r>
      <w:r>
        <w:rPr>
          <w:w w:val="105"/>
        </w:rPr>
        <w:t>regarding complexity,</w:t>
      </w:r>
      <w:r>
        <w:rPr>
          <w:spacing w:val="10"/>
          <w:w w:val="105"/>
        </w:rPr>
        <w:t xml:space="preserve"> </w:t>
      </w:r>
      <w:r>
        <w:rPr>
          <w:w w:val="105"/>
        </w:rPr>
        <w:t>administrative</w:t>
      </w:r>
      <w:r>
        <w:rPr>
          <w:spacing w:val="10"/>
          <w:w w:val="105"/>
        </w:rPr>
        <w:t xml:space="preserve"> </w:t>
      </w:r>
      <w:r>
        <w:rPr>
          <w:w w:val="105"/>
        </w:rPr>
        <w:t>burden, and uneven impacts across sectors. This studyaims to examine the decision of the Indian Government</w:t>
      </w:r>
      <w:r>
        <w:rPr>
          <w:spacing w:val="40"/>
          <w:w w:val="105"/>
        </w:rPr>
        <w:t xml:space="preserve"> </w:t>
      </w:r>
      <w:r>
        <w:rPr>
          <w:w w:val="105"/>
        </w:rPr>
        <w:t>to</w:t>
      </w:r>
      <w:r>
        <w:rPr>
          <w:spacing w:val="40"/>
          <w:w w:val="105"/>
        </w:rPr>
        <w:t xml:space="preserve"> </w:t>
      </w:r>
      <w:r>
        <w:rPr>
          <w:w w:val="105"/>
        </w:rPr>
        <w:t>restructure</w:t>
      </w:r>
      <w:r>
        <w:rPr>
          <w:spacing w:val="40"/>
          <w:w w:val="105"/>
        </w:rPr>
        <w:t xml:space="preserve"> </w:t>
      </w:r>
      <w:r>
        <w:rPr>
          <w:w w:val="105"/>
        </w:rPr>
        <w:t>India’s</w:t>
      </w:r>
      <w:r>
        <w:rPr>
          <w:spacing w:val="40"/>
          <w:w w:val="105"/>
        </w:rPr>
        <w:t xml:space="preserve"> </w:t>
      </w:r>
      <w:r>
        <w:rPr>
          <w:w w:val="105"/>
        </w:rPr>
        <w:t>GST</w:t>
      </w:r>
      <w:r>
        <w:rPr>
          <w:spacing w:val="40"/>
          <w:w w:val="105"/>
        </w:rPr>
        <w:t xml:space="preserve"> </w:t>
      </w:r>
      <w:r>
        <w:rPr>
          <w:w w:val="105"/>
        </w:rPr>
        <w:t>into</w:t>
      </w:r>
      <w:r>
        <w:rPr>
          <w:spacing w:val="40"/>
          <w:w w:val="105"/>
        </w:rPr>
        <w:t xml:space="preserve"> </w:t>
      </w:r>
      <w:r>
        <w:rPr>
          <w:w w:val="105"/>
        </w:rPr>
        <w:t>a</w:t>
      </w:r>
      <w:r>
        <w:rPr>
          <w:spacing w:val="39"/>
          <w:w w:val="105"/>
        </w:rPr>
        <w:t xml:space="preserve"> </w:t>
      </w:r>
      <w:r>
        <w:rPr>
          <w:w w:val="105"/>
        </w:rPr>
        <w:t>simplified</w:t>
      </w:r>
      <w:r>
        <w:rPr>
          <w:spacing w:val="40"/>
          <w:w w:val="105"/>
        </w:rPr>
        <w:t xml:space="preserve"> </w:t>
      </w:r>
      <w:r>
        <w:rPr>
          <w:w w:val="105"/>
        </w:rPr>
        <w:t>two-slab</w:t>
      </w:r>
      <w:r>
        <w:rPr>
          <w:spacing w:val="40"/>
          <w:w w:val="105"/>
        </w:rPr>
        <w:t xml:space="preserve"> </w:t>
      </w:r>
      <w:r>
        <w:rPr>
          <w:w w:val="105"/>
        </w:rPr>
        <w:t>framework,</w:t>
      </w:r>
      <w:r>
        <w:rPr>
          <w:spacing w:val="40"/>
          <w:w w:val="105"/>
        </w:rPr>
        <w:t xml:space="preserve"> </w:t>
      </w:r>
      <w:r>
        <w:rPr>
          <w:w w:val="105"/>
        </w:rPr>
        <w:t>drawing comparative lessons from international experiences. Countries such as Indonesia, Croatia, Serbia, Russia, Romania, and Senegal</w:t>
      </w:r>
      <w:r>
        <w:rPr>
          <w:spacing w:val="-1"/>
          <w:w w:val="105"/>
        </w:rPr>
        <w:t xml:space="preserve"> </w:t>
      </w:r>
      <w:r>
        <w:rPr>
          <w:w w:val="105"/>
        </w:rPr>
        <w:t>have undertaken reforms by reducing the number of VAT/GST slabs, which have contributed to greater tax efficiency,</w:t>
      </w:r>
      <w:r>
        <w:rPr>
          <w:spacing w:val="22"/>
          <w:w w:val="105"/>
        </w:rPr>
        <w:t xml:space="preserve"> </w:t>
      </w:r>
      <w:r>
        <w:rPr>
          <w:w w:val="105"/>
        </w:rPr>
        <w:t>better compliance, and more</w:t>
      </w:r>
      <w:r>
        <w:rPr>
          <w:spacing w:val="14"/>
          <w:w w:val="105"/>
        </w:rPr>
        <w:t xml:space="preserve"> </w:t>
      </w:r>
      <w:r>
        <w:rPr>
          <w:w w:val="105"/>
        </w:rPr>
        <w:t>transparent</w:t>
      </w:r>
      <w:r>
        <w:rPr>
          <w:spacing w:val="15"/>
          <w:w w:val="105"/>
        </w:rPr>
        <w:t xml:space="preserve"> </w:t>
      </w:r>
      <w:r>
        <w:rPr>
          <w:w w:val="105"/>
        </w:rPr>
        <w:t>fiscal</w:t>
      </w:r>
      <w:r>
        <w:rPr>
          <w:spacing w:val="14"/>
          <w:w w:val="105"/>
        </w:rPr>
        <w:t xml:space="preserve"> </w:t>
      </w:r>
      <w:r>
        <w:rPr>
          <w:w w:val="105"/>
        </w:rPr>
        <w:t>relations.</w:t>
      </w:r>
      <w:r>
        <w:rPr>
          <w:spacing w:val="15"/>
          <w:w w:val="105"/>
        </w:rPr>
        <w:t xml:space="preserve"> </w:t>
      </w:r>
      <w:r>
        <w:rPr>
          <w:w w:val="105"/>
        </w:rPr>
        <w:t>In</w:t>
      </w:r>
      <w:r>
        <w:rPr>
          <w:spacing w:val="15"/>
          <w:w w:val="105"/>
        </w:rPr>
        <w:t xml:space="preserve"> </w:t>
      </w:r>
      <w:r>
        <w:rPr>
          <w:w w:val="105"/>
        </w:rPr>
        <w:t>some</w:t>
      </w:r>
      <w:r>
        <w:rPr>
          <w:spacing w:val="13"/>
          <w:w w:val="105"/>
        </w:rPr>
        <w:t xml:space="preserve"> </w:t>
      </w:r>
      <w:r>
        <w:rPr>
          <w:w w:val="105"/>
        </w:rPr>
        <w:t>cases,</w:t>
      </w:r>
      <w:r>
        <w:rPr>
          <w:spacing w:val="16"/>
          <w:w w:val="105"/>
        </w:rPr>
        <w:t xml:space="preserve"> </w:t>
      </w:r>
      <w:r>
        <w:rPr>
          <w:w w:val="105"/>
        </w:rPr>
        <w:t>short-term</w:t>
      </w:r>
      <w:r>
        <w:rPr>
          <w:spacing w:val="14"/>
          <w:w w:val="105"/>
        </w:rPr>
        <w:t xml:space="preserve"> </w:t>
      </w:r>
      <w:r>
        <w:rPr>
          <w:w w:val="105"/>
        </w:rPr>
        <w:t>revenue</w:t>
      </w:r>
      <w:r>
        <w:rPr>
          <w:spacing w:val="13"/>
          <w:w w:val="105"/>
        </w:rPr>
        <w:t xml:space="preserve"> </w:t>
      </w:r>
      <w:r>
        <w:rPr>
          <w:w w:val="105"/>
        </w:rPr>
        <w:t>instability</w:t>
      </w:r>
      <w:r>
        <w:rPr>
          <w:spacing w:val="14"/>
          <w:w w:val="105"/>
        </w:rPr>
        <w:t xml:space="preserve"> </w:t>
      </w:r>
      <w:r>
        <w:rPr>
          <w:w w:val="105"/>
        </w:rPr>
        <w:t>has</w:t>
      </w:r>
      <w:r>
        <w:rPr>
          <w:spacing w:val="15"/>
          <w:w w:val="105"/>
        </w:rPr>
        <w:t xml:space="preserve"> </w:t>
      </w:r>
      <w:r>
        <w:rPr>
          <w:w w:val="105"/>
        </w:rPr>
        <w:t>been observed.</w:t>
      </w:r>
      <w:r>
        <w:rPr>
          <w:spacing w:val="-12"/>
          <w:w w:val="105"/>
        </w:rPr>
        <w:t xml:space="preserve"> </w:t>
      </w:r>
      <w:r>
        <w:rPr>
          <w:w w:val="105"/>
        </w:rPr>
        <w:t>From</w:t>
      </w:r>
      <w:r>
        <w:rPr>
          <w:spacing w:val="-13"/>
          <w:w w:val="105"/>
        </w:rPr>
        <w:t xml:space="preserve"> </w:t>
      </w:r>
      <w:r>
        <w:rPr>
          <w:w w:val="105"/>
        </w:rPr>
        <w:t>the</w:t>
      </w:r>
      <w:r>
        <w:rPr>
          <w:spacing w:val="-12"/>
          <w:w w:val="105"/>
        </w:rPr>
        <w:t xml:space="preserve"> </w:t>
      </w:r>
      <w:r>
        <w:rPr>
          <w:w w:val="105"/>
        </w:rPr>
        <w:t>perspective</w:t>
      </w:r>
      <w:r>
        <w:rPr>
          <w:spacing w:val="-12"/>
          <w:w w:val="105"/>
        </w:rPr>
        <w:t xml:space="preserve"> </w:t>
      </w:r>
      <w:r>
        <w:rPr>
          <w:w w:val="105"/>
        </w:rPr>
        <w:t>of</w:t>
      </w:r>
      <w:r>
        <w:rPr>
          <w:spacing w:val="-11"/>
          <w:w w:val="105"/>
        </w:rPr>
        <w:t xml:space="preserve"> </w:t>
      </w:r>
      <w:r>
        <w:rPr>
          <w:w w:val="105"/>
        </w:rPr>
        <w:t>other</w:t>
      </w:r>
      <w:r>
        <w:rPr>
          <w:spacing w:val="-13"/>
          <w:w w:val="105"/>
        </w:rPr>
        <w:t xml:space="preserve"> </w:t>
      </w:r>
      <w:r>
        <w:rPr>
          <w:w w:val="105"/>
        </w:rPr>
        <w:t>countries,</w:t>
      </w:r>
      <w:r>
        <w:rPr>
          <w:spacing w:val="-12"/>
          <w:w w:val="105"/>
        </w:rPr>
        <w:t xml:space="preserve"> </w:t>
      </w:r>
      <w:r>
        <w:rPr>
          <w:w w:val="105"/>
        </w:rPr>
        <w:t>India’s</w:t>
      </w:r>
      <w:r>
        <w:rPr>
          <w:spacing w:val="-12"/>
          <w:w w:val="105"/>
        </w:rPr>
        <w:t xml:space="preserve"> </w:t>
      </w:r>
      <w:r>
        <w:rPr>
          <w:w w:val="105"/>
        </w:rPr>
        <w:t>transitioning</w:t>
      </w:r>
      <w:r>
        <w:rPr>
          <w:spacing w:val="-12"/>
          <w:w w:val="105"/>
        </w:rPr>
        <w:t xml:space="preserve"> </w:t>
      </w:r>
      <w:r>
        <w:rPr>
          <w:w w:val="105"/>
        </w:rPr>
        <w:t>to</w:t>
      </w:r>
      <w:r>
        <w:rPr>
          <w:spacing w:val="-13"/>
          <w:w w:val="105"/>
        </w:rPr>
        <w:t xml:space="preserve"> </w:t>
      </w:r>
      <w:r>
        <w:rPr>
          <w:w w:val="105"/>
        </w:rPr>
        <w:t>two</w:t>
      </w:r>
      <w:r>
        <w:rPr>
          <w:spacing w:val="-12"/>
          <w:w w:val="105"/>
        </w:rPr>
        <w:t xml:space="preserve"> </w:t>
      </w:r>
      <w:r>
        <w:rPr>
          <w:w w:val="105"/>
        </w:rPr>
        <w:t>slabs</w:t>
      </w:r>
      <w:r>
        <w:rPr>
          <w:spacing w:val="-12"/>
          <w:w w:val="105"/>
        </w:rPr>
        <w:t xml:space="preserve"> </w:t>
      </w:r>
      <w:r>
        <w:rPr>
          <w:w w:val="105"/>
        </w:rPr>
        <w:t>has</w:t>
      </w:r>
      <w:r>
        <w:rPr>
          <w:spacing w:val="-12"/>
          <w:w w:val="105"/>
        </w:rPr>
        <w:t xml:space="preserve"> </w:t>
      </w:r>
      <w:r>
        <w:rPr>
          <w:w w:val="105"/>
        </w:rPr>
        <w:t>the potential</w:t>
      </w:r>
      <w:r>
        <w:rPr>
          <w:spacing w:val="-9"/>
          <w:w w:val="105"/>
        </w:rPr>
        <w:t xml:space="preserve"> </w:t>
      </w:r>
      <w:r>
        <w:rPr>
          <w:w w:val="105"/>
        </w:rPr>
        <w:t>to</w:t>
      </w:r>
      <w:r>
        <w:rPr>
          <w:spacing w:val="-9"/>
          <w:w w:val="105"/>
        </w:rPr>
        <w:t xml:space="preserve"> </w:t>
      </w:r>
      <w:r>
        <w:rPr>
          <w:w w:val="105"/>
        </w:rPr>
        <w:t>reduce</w:t>
      </w:r>
      <w:r>
        <w:rPr>
          <w:spacing w:val="-10"/>
          <w:w w:val="105"/>
        </w:rPr>
        <w:t xml:space="preserve"> </w:t>
      </w:r>
      <w:r>
        <w:rPr>
          <w:w w:val="105"/>
        </w:rPr>
        <w:t>classification</w:t>
      </w:r>
      <w:r>
        <w:rPr>
          <w:spacing w:val="-10"/>
          <w:w w:val="105"/>
        </w:rPr>
        <w:t xml:space="preserve"> </w:t>
      </w:r>
      <w:r>
        <w:rPr>
          <w:w w:val="105"/>
        </w:rPr>
        <w:t>disputes,</w:t>
      </w:r>
      <w:r>
        <w:rPr>
          <w:spacing w:val="-11"/>
          <w:w w:val="105"/>
        </w:rPr>
        <w:t xml:space="preserve"> </w:t>
      </w:r>
      <w:r>
        <w:rPr>
          <w:w w:val="105"/>
        </w:rPr>
        <w:t>strengthen</w:t>
      </w:r>
      <w:r>
        <w:rPr>
          <w:spacing w:val="-10"/>
          <w:w w:val="105"/>
        </w:rPr>
        <w:t xml:space="preserve"> </w:t>
      </w:r>
      <w:r>
        <w:rPr>
          <w:w w:val="105"/>
        </w:rPr>
        <w:t>Centre–State</w:t>
      </w:r>
      <w:r>
        <w:rPr>
          <w:spacing w:val="-11"/>
          <w:w w:val="105"/>
        </w:rPr>
        <w:t xml:space="preserve"> </w:t>
      </w:r>
      <w:r>
        <w:rPr>
          <w:w w:val="105"/>
        </w:rPr>
        <w:t>fiscal</w:t>
      </w:r>
      <w:r>
        <w:rPr>
          <w:spacing w:val="-8"/>
          <w:w w:val="105"/>
        </w:rPr>
        <w:t xml:space="preserve"> </w:t>
      </w:r>
      <w:r>
        <w:rPr>
          <w:w w:val="105"/>
        </w:rPr>
        <w:t>coordination,</w:t>
      </w:r>
      <w:r>
        <w:rPr>
          <w:spacing w:val="-9"/>
          <w:w w:val="105"/>
        </w:rPr>
        <w:t xml:space="preserve"> </w:t>
      </w:r>
      <w:r>
        <w:rPr>
          <w:w w:val="105"/>
        </w:rPr>
        <w:t>and improve the ease of doing business, while safeguarding revenue through a broad tax base and</w:t>
      </w:r>
      <w:r>
        <w:rPr>
          <w:spacing w:val="-5"/>
          <w:w w:val="105"/>
        </w:rPr>
        <w:t xml:space="preserve"> </w:t>
      </w:r>
      <w:r>
        <w:rPr>
          <w:w w:val="105"/>
        </w:rPr>
        <w:t>effective</w:t>
      </w:r>
      <w:r>
        <w:rPr>
          <w:spacing w:val="-4"/>
          <w:w w:val="105"/>
        </w:rPr>
        <w:t xml:space="preserve"> </w:t>
      </w:r>
      <w:r>
        <w:rPr>
          <w:w w:val="105"/>
        </w:rPr>
        <w:t>enforcement.</w:t>
      </w:r>
      <w:r>
        <w:rPr>
          <w:spacing w:val="-4"/>
          <w:w w:val="105"/>
        </w:rPr>
        <w:t xml:space="preserve"> </w:t>
      </w:r>
      <w:r>
        <w:rPr>
          <w:w w:val="105"/>
        </w:rPr>
        <w:t>The</w:t>
      </w:r>
      <w:r>
        <w:rPr>
          <w:spacing w:val="-5"/>
          <w:w w:val="105"/>
        </w:rPr>
        <w:t xml:space="preserve"> </w:t>
      </w:r>
      <w:r>
        <w:rPr>
          <w:w w:val="105"/>
        </w:rPr>
        <w:t>study</w:t>
      </w:r>
      <w:r>
        <w:rPr>
          <w:spacing w:val="-5"/>
          <w:w w:val="105"/>
        </w:rPr>
        <w:t xml:space="preserve"> </w:t>
      </w:r>
      <w:r>
        <w:rPr>
          <w:w w:val="105"/>
        </w:rPr>
        <w:t>concludes</w:t>
      </w:r>
      <w:r>
        <w:rPr>
          <w:spacing w:val="-7"/>
          <w:w w:val="105"/>
        </w:rPr>
        <w:t xml:space="preserve"> </w:t>
      </w:r>
      <w:r>
        <w:rPr>
          <w:w w:val="105"/>
        </w:rPr>
        <w:t>that</w:t>
      </w:r>
      <w:r>
        <w:rPr>
          <w:spacing w:val="-4"/>
          <w:w w:val="105"/>
        </w:rPr>
        <w:t xml:space="preserve"> </w:t>
      </w:r>
      <w:r>
        <w:rPr>
          <w:w w:val="105"/>
        </w:rPr>
        <w:t>while</w:t>
      </w:r>
      <w:r>
        <w:rPr>
          <w:spacing w:val="-4"/>
          <w:w w:val="105"/>
        </w:rPr>
        <w:t xml:space="preserve"> </w:t>
      </w:r>
      <w:r>
        <w:rPr>
          <w:w w:val="105"/>
        </w:rPr>
        <w:t>global</w:t>
      </w:r>
      <w:r>
        <w:rPr>
          <w:spacing w:val="-5"/>
          <w:w w:val="105"/>
        </w:rPr>
        <w:t xml:space="preserve"> </w:t>
      </w:r>
      <w:r>
        <w:rPr>
          <w:w w:val="105"/>
        </w:rPr>
        <w:t>experiences</w:t>
      </w:r>
      <w:r>
        <w:rPr>
          <w:spacing w:val="-6"/>
          <w:w w:val="105"/>
        </w:rPr>
        <w:t xml:space="preserve"> </w:t>
      </w:r>
      <w:r>
        <w:rPr>
          <w:w w:val="105"/>
        </w:rPr>
        <w:t>highlight</w:t>
      </w:r>
      <w:r>
        <w:rPr>
          <w:spacing w:val="-4"/>
          <w:w w:val="105"/>
        </w:rPr>
        <w:t xml:space="preserve"> </w:t>
      </w:r>
      <w:r>
        <w:rPr>
          <w:w w:val="105"/>
        </w:rPr>
        <w:t>the efficiency</w:t>
      </w:r>
      <w:r>
        <w:rPr>
          <w:spacing w:val="17"/>
          <w:w w:val="105"/>
        </w:rPr>
        <w:t xml:space="preserve"> </w:t>
      </w:r>
      <w:r>
        <w:rPr>
          <w:w w:val="105"/>
        </w:rPr>
        <w:t>and transparency</w:t>
      </w:r>
      <w:r>
        <w:rPr>
          <w:spacing w:val="17"/>
          <w:w w:val="105"/>
        </w:rPr>
        <w:t xml:space="preserve"> </w:t>
      </w:r>
      <w:r>
        <w:rPr>
          <w:w w:val="105"/>
        </w:rPr>
        <w:t>gains from simplification,</w:t>
      </w:r>
      <w:r>
        <w:rPr>
          <w:spacing w:val="17"/>
          <w:w w:val="105"/>
        </w:rPr>
        <w:t xml:space="preserve"> </w:t>
      </w:r>
      <w:r>
        <w:rPr>
          <w:w w:val="105"/>
        </w:rPr>
        <w:t>India’s</w:t>
      </w:r>
      <w:r>
        <w:rPr>
          <w:spacing w:val="17"/>
          <w:w w:val="105"/>
        </w:rPr>
        <w:t xml:space="preserve"> </w:t>
      </w:r>
      <w:r>
        <w:rPr>
          <w:w w:val="105"/>
        </w:rPr>
        <w:t>large and diverse economy requires</w:t>
      </w:r>
      <w:r>
        <w:rPr>
          <w:spacing w:val="-7"/>
          <w:w w:val="105"/>
        </w:rPr>
        <w:t xml:space="preserve"> </w:t>
      </w:r>
      <w:r>
        <w:rPr>
          <w:w w:val="105"/>
        </w:rPr>
        <w:t>a</w:t>
      </w:r>
      <w:r>
        <w:rPr>
          <w:spacing w:val="-7"/>
          <w:w w:val="105"/>
        </w:rPr>
        <w:t xml:space="preserve"> </w:t>
      </w:r>
      <w:r>
        <w:rPr>
          <w:w w:val="105"/>
        </w:rPr>
        <w:t>carefully</w:t>
      </w:r>
      <w:r>
        <w:rPr>
          <w:spacing w:val="-7"/>
          <w:w w:val="105"/>
        </w:rPr>
        <w:t xml:space="preserve"> </w:t>
      </w:r>
      <w:r>
        <w:rPr>
          <w:w w:val="105"/>
        </w:rPr>
        <w:t>calibrated</w:t>
      </w:r>
      <w:r>
        <w:rPr>
          <w:spacing w:val="-7"/>
          <w:w w:val="105"/>
        </w:rPr>
        <w:t xml:space="preserve"> </w:t>
      </w:r>
      <w:r>
        <w:rPr>
          <w:w w:val="105"/>
        </w:rPr>
        <w:t>transition,</w:t>
      </w:r>
      <w:r>
        <w:rPr>
          <w:spacing w:val="-7"/>
          <w:w w:val="105"/>
        </w:rPr>
        <w:t xml:space="preserve"> </w:t>
      </w:r>
      <w:r>
        <w:rPr>
          <w:w w:val="105"/>
        </w:rPr>
        <w:t>accompanied</w:t>
      </w:r>
      <w:r>
        <w:rPr>
          <w:spacing w:val="-7"/>
          <w:w w:val="105"/>
        </w:rPr>
        <w:t xml:space="preserve"> </w:t>
      </w:r>
      <w:r>
        <w:rPr>
          <w:w w:val="105"/>
        </w:rPr>
        <w:t>by</w:t>
      </w:r>
      <w:r>
        <w:rPr>
          <w:spacing w:val="-7"/>
          <w:w w:val="105"/>
        </w:rPr>
        <w:t xml:space="preserve"> </w:t>
      </w:r>
      <w:r>
        <w:rPr>
          <w:w w:val="105"/>
        </w:rPr>
        <w:t>strong</w:t>
      </w:r>
      <w:r>
        <w:rPr>
          <w:spacing w:val="-7"/>
          <w:w w:val="105"/>
        </w:rPr>
        <w:t xml:space="preserve"> </w:t>
      </w:r>
      <w:r>
        <w:rPr>
          <w:w w:val="105"/>
        </w:rPr>
        <w:t>institutional</w:t>
      </w:r>
      <w:r>
        <w:rPr>
          <w:spacing w:val="-6"/>
          <w:w w:val="105"/>
        </w:rPr>
        <w:t xml:space="preserve"> </w:t>
      </w:r>
      <w:r>
        <w:rPr>
          <w:spacing w:val="-2"/>
          <w:w w:val="105"/>
        </w:rPr>
        <w:t>mechanisms</w:t>
      </w:r>
    </w:p>
    <w:p w14:paraId="7A2C474A">
      <w:pPr>
        <w:pStyle w:val="8"/>
        <w:spacing w:line="242" w:lineRule="exact"/>
        <w:ind w:left="153"/>
      </w:pPr>
      <w:r>
        <w:rPr>
          <w:spacing w:val="-2"/>
          <w:w w:val="105"/>
        </w:rPr>
        <w:t>and</w:t>
      </w:r>
      <w:r>
        <w:rPr>
          <w:spacing w:val="-4"/>
          <w:w w:val="105"/>
        </w:rPr>
        <w:t xml:space="preserve"> </w:t>
      </w:r>
      <w:r>
        <w:rPr>
          <w:spacing w:val="-2"/>
          <w:w w:val="105"/>
        </w:rPr>
        <w:t>targeted</w:t>
      </w:r>
      <w:r>
        <w:rPr>
          <w:spacing w:val="-6"/>
          <w:w w:val="105"/>
        </w:rPr>
        <w:t xml:space="preserve"> </w:t>
      </w:r>
      <w:r>
        <w:rPr>
          <w:spacing w:val="-2"/>
          <w:w w:val="105"/>
        </w:rPr>
        <w:t>compensatory</w:t>
      </w:r>
      <w:r>
        <w:rPr>
          <w:spacing w:val="-4"/>
          <w:w w:val="105"/>
        </w:rPr>
        <w:t xml:space="preserve"> </w:t>
      </w:r>
      <w:r>
        <w:rPr>
          <w:spacing w:val="-2"/>
          <w:w w:val="105"/>
        </w:rPr>
        <w:t>measures</w:t>
      </w:r>
      <w:r>
        <w:rPr>
          <w:spacing w:val="-4"/>
          <w:w w:val="105"/>
        </w:rPr>
        <w:t xml:space="preserve"> </w:t>
      </w:r>
      <w:r>
        <w:rPr>
          <w:spacing w:val="-2"/>
          <w:w w:val="105"/>
        </w:rPr>
        <w:t>to</w:t>
      </w:r>
      <w:r>
        <w:rPr>
          <w:spacing w:val="-3"/>
          <w:w w:val="105"/>
        </w:rPr>
        <w:t xml:space="preserve"> </w:t>
      </w:r>
      <w:r>
        <w:rPr>
          <w:spacing w:val="-2"/>
          <w:w w:val="105"/>
        </w:rPr>
        <w:t>ensure</w:t>
      </w:r>
      <w:r>
        <w:rPr>
          <w:spacing w:val="-4"/>
          <w:w w:val="105"/>
        </w:rPr>
        <w:t xml:space="preserve"> </w:t>
      </w:r>
      <w:r>
        <w:rPr>
          <w:spacing w:val="-2"/>
          <w:w w:val="105"/>
        </w:rPr>
        <w:t>both</w:t>
      </w:r>
      <w:r>
        <w:rPr>
          <w:spacing w:val="-3"/>
          <w:w w:val="105"/>
        </w:rPr>
        <w:t xml:space="preserve"> </w:t>
      </w:r>
      <w:r>
        <w:rPr>
          <w:spacing w:val="-2"/>
          <w:w w:val="105"/>
        </w:rPr>
        <w:t>equity</w:t>
      </w:r>
      <w:r>
        <w:rPr>
          <w:spacing w:val="-4"/>
          <w:w w:val="105"/>
        </w:rPr>
        <w:t xml:space="preserve"> </w:t>
      </w:r>
      <w:r>
        <w:rPr>
          <w:spacing w:val="-2"/>
          <w:w w:val="105"/>
        </w:rPr>
        <w:t>and</w:t>
      </w:r>
      <w:r>
        <w:rPr>
          <w:spacing w:val="-4"/>
          <w:w w:val="105"/>
        </w:rPr>
        <w:t xml:space="preserve"> </w:t>
      </w:r>
      <w:r>
        <w:rPr>
          <w:spacing w:val="-2"/>
          <w:w w:val="105"/>
        </w:rPr>
        <w:t>fiscal</w:t>
      </w:r>
      <w:r>
        <w:rPr>
          <w:spacing w:val="-5"/>
          <w:w w:val="105"/>
        </w:rPr>
        <w:t xml:space="preserve"> </w:t>
      </w:r>
      <w:r>
        <w:rPr>
          <w:spacing w:val="-2"/>
          <w:w w:val="105"/>
        </w:rPr>
        <w:t>stability.</w:t>
      </w:r>
    </w:p>
    <w:p w14:paraId="343FDD86">
      <w:pPr>
        <w:pStyle w:val="8"/>
        <w:spacing w:before="41"/>
      </w:pPr>
    </w:p>
    <w:p w14:paraId="2607C606">
      <w:pPr>
        <w:spacing w:before="1" w:line="271" w:lineRule="auto"/>
        <w:ind w:left="153"/>
        <w:rPr>
          <w:i/>
        </w:rPr>
      </w:pPr>
      <w:r>
        <w:rPr>
          <w:b/>
          <w:i/>
        </w:rPr>
        <w:t>Keywords:</w:t>
      </w:r>
      <w:r>
        <w:rPr>
          <w:b/>
          <w:i/>
          <w:spacing w:val="80"/>
        </w:rPr>
        <w:t xml:space="preserve"> </w:t>
      </w:r>
      <w:r>
        <w:rPr>
          <w:i/>
        </w:rPr>
        <w:t>Goods</w:t>
      </w:r>
      <w:r>
        <w:rPr>
          <w:i/>
          <w:spacing w:val="77"/>
        </w:rPr>
        <w:t xml:space="preserve"> </w:t>
      </w:r>
      <w:r>
        <w:rPr>
          <w:i/>
        </w:rPr>
        <w:t>and</w:t>
      </w:r>
      <w:r>
        <w:rPr>
          <w:i/>
          <w:spacing w:val="77"/>
        </w:rPr>
        <w:t xml:space="preserve"> </w:t>
      </w:r>
      <w:r>
        <w:rPr>
          <w:i/>
        </w:rPr>
        <w:t>Service</w:t>
      </w:r>
      <w:r>
        <w:rPr>
          <w:i/>
          <w:spacing w:val="80"/>
        </w:rPr>
        <w:t xml:space="preserve"> </w:t>
      </w:r>
      <w:r>
        <w:rPr>
          <w:i/>
        </w:rPr>
        <w:t>Tax,</w:t>
      </w:r>
      <w:r>
        <w:rPr>
          <w:i/>
          <w:spacing w:val="79"/>
        </w:rPr>
        <w:t xml:space="preserve"> </w:t>
      </w:r>
      <w:r>
        <w:rPr>
          <w:i/>
        </w:rPr>
        <w:t>Slab</w:t>
      </w:r>
      <w:r>
        <w:rPr>
          <w:i/>
          <w:spacing w:val="78"/>
        </w:rPr>
        <w:t xml:space="preserve"> </w:t>
      </w:r>
      <w:r>
        <w:rPr>
          <w:i/>
        </w:rPr>
        <w:t>structure,</w:t>
      </w:r>
      <w:r>
        <w:rPr>
          <w:i/>
          <w:spacing w:val="80"/>
        </w:rPr>
        <w:t xml:space="preserve"> </w:t>
      </w:r>
      <w:r>
        <w:rPr>
          <w:i/>
        </w:rPr>
        <w:t>International</w:t>
      </w:r>
      <w:r>
        <w:rPr>
          <w:i/>
          <w:spacing w:val="80"/>
        </w:rPr>
        <w:t xml:space="preserve"> </w:t>
      </w:r>
      <w:r>
        <w:rPr>
          <w:i/>
        </w:rPr>
        <w:t>Experience,</w:t>
      </w:r>
      <w:r>
        <w:rPr>
          <w:i/>
          <w:spacing w:val="80"/>
        </w:rPr>
        <w:t xml:space="preserve"> </w:t>
      </w:r>
      <w:r>
        <w:rPr>
          <w:i/>
        </w:rPr>
        <w:t xml:space="preserve">central-state </w:t>
      </w:r>
      <w:r>
        <w:rPr>
          <w:i/>
          <w:spacing w:val="-2"/>
        </w:rPr>
        <w:t>relationship</w:t>
      </w:r>
    </w:p>
    <w:p w14:paraId="036F0EDD">
      <w:pPr>
        <w:spacing w:line="271" w:lineRule="auto"/>
        <w:rPr>
          <w:i/>
        </w:rPr>
        <w:sectPr>
          <w:pgSz w:w="10330" w:h="14580"/>
          <w:pgMar w:top="680" w:right="566" w:bottom="740" w:left="566" w:header="432" w:footer="558" w:gutter="0"/>
          <w:cols w:space="720" w:num="1"/>
        </w:sectPr>
      </w:pPr>
    </w:p>
    <w:p w14:paraId="34EC78D5">
      <w:pPr>
        <w:pStyle w:val="3"/>
        <w:spacing w:before="280"/>
        <w:ind w:left="515" w:right="518"/>
      </w:pPr>
      <w:r>
        <w:rPr>
          <w:spacing w:val="-8"/>
        </w:rPr>
        <w:t>CENTER</w:t>
      </w:r>
      <w:r>
        <w:rPr>
          <w:spacing w:val="-14"/>
        </w:rPr>
        <w:t xml:space="preserve"> </w:t>
      </w:r>
      <w:r>
        <w:rPr>
          <w:spacing w:val="-8"/>
        </w:rPr>
        <w:t>-</w:t>
      </w:r>
      <w:r>
        <w:rPr>
          <w:spacing w:val="-10"/>
        </w:rPr>
        <w:t xml:space="preserve"> </w:t>
      </w:r>
      <w:r>
        <w:rPr>
          <w:spacing w:val="-8"/>
        </w:rPr>
        <w:t>STATE</w:t>
      </w:r>
      <w:r>
        <w:rPr>
          <w:spacing w:val="-11"/>
        </w:rPr>
        <w:t xml:space="preserve"> </w:t>
      </w:r>
      <w:r>
        <w:rPr>
          <w:spacing w:val="-8"/>
        </w:rPr>
        <w:t>FINANCIAL</w:t>
      </w:r>
      <w:r>
        <w:rPr>
          <w:spacing w:val="-13"/>
        </w:rPr>
        <w:t xml:space="preserve"> </w:t>
      </w:r>
      <w:r>
        <w:rPr>
          <w:spacing w:val="-8"/>
        </w:rPr>
        <w:t>RELATIONSHIP</w:t>
      </w:r>
      <w:r>
        <w:rPr>
          <w:spacing w:val="-13"/>
        </w:rPr>
        <w:t xml:space="preserve"> </w:t>
      </w:r>
      <w:r>
        <w:rPr>
          <w:spacing w:val="-8"/>
        </w:rPr>
        <w:t>IN</w:t>
      </w:r>
      <w:r>
        <w:rPr>
          <w:spacing w:val="-12"/>
        </w:rPr>
        <w:t xml:space="preserve"> </w:t>
      </w:r>
      <w:r>
        <w:rPr>
          <w:spacing w:val="-8"/>
        </w:rPr>
        <w:t>INDIA</w:t>
      </w:r>
    </w:p>
    <w:p w14:paraId="488A1BCE">
      <w:pPr>
        <w:pStyle w:val="5"/>
        <w:spacing w:before="329"/>
      </w:pPr>
      <w:r>
        <w:t>Lt.</w:t>
      </w:r>
      <w:r>
        <w:rPr>
          <w:spacing w:val="22"/>
        </w:rPr>
        <w:t xml:space="preserve"> </w:t>
      </w:r>
      <w:r>
        <w:t>Dr.</w:t>
      </w:r>
      <w:r>
        <w:rPr>
          <w:spacing w:val="22"/>
        </w:rPr>
        <w:t xml:space="preserve"> </w:t>
      </w:r>
      <w:r>
        <w:t>S.</w:t>
      </w:r>
      <w:r>
        <w:rPr>
          <w:spacing w:val="20"/>
        </w:rPr>
        <w:t xml:space="preserve"> </w:t>
      </w:r>
      <w:r>
        <w:rPr>
          <w:spacing w:val="-2"/>
        </w:rPr>
        <w:t>Gnanaprakesh</w:t>
      </w:r>
    </w:p>
    <w:p w14:paraId="7A97D265">
      <w:pPr>
        <w:spacing w:before="32"/>
        <w:ind w:left="153" w:right="153"/>
        <w:jc w:val="right"/>
        <w:rPr>
          <w:i/>
          <w:sz w:val="20"/>
        </w:rPr>
      </w:pPr>
      <w:r>
        <w:rPr>
          <w:i/>
          <w:sz w:val="20"/>
        </w:rPr>
        <w:t>Assistant</w:t>
      </w:r>
      <w:r>
        <w:rPr>
          <w:i/>
          <w:spacing w:val="-11"/>
          <w:sz w:val="20"/>
        </w:rPr>
        <w:t xml:space="preserve"> </w:t>
      </w:r>
      <w:r>
        <w:rPr>
          <w:i/>
          <w:sz w:val="20"/>
        </w:rPr>
        <w:t>Professor</w:t>
      </w:r>
      <w:r>
        <w:rPr>
          <w:i/>
          <w:spacing w:val="-11"/>
          <w:sz w:val="20"/>
        </w:rPr>
        <w:t xml:space="preserve"> </w:t>
      </w:r>
      <w:r>
        <w:rPr>
          <w:i/>
          <w:sz w:val="20"/>
        </w:rPr>
        <w:t>of</w:t>
      </w:r>
      <w:r>
        <w:rPr>
          <w:i/>
          <w:spacing w:val="-10"/>
          <w:sz w:val="20"/>
        </w:rPr>
        <w:t xml:space="preserve"> </w:t>
      </w:r>
      <w:r>
        <w:rPr>
          <w:i/>
          <w:sz w:val="20"/>
        </w:rPr>
        <w:t>Economics,</w:t>
      </w:r>
      <w:r>
        <w:rPr>
          <w:i/>
          <w:spacing w:val="-8"/>
          <w:sz w:val="20"/>
        </w:rPr>
        <w:t xml:space="preserve"> </w:t>
      </w:r>
      <w:r>
        <w:rPr>
          <w:i/>
          <w:sz w:val="20"/>
        </w:rPr>
        <w:t>Urumu</w:t>
      </w:r>
      <w:r>
        <w:rPr>
          <w:i/>
          <w:spacing w:val="-10"/>
          <w:sz w:val="20"/>
        </w:rPr>
        <w:t xml:space="preserve"> </w:t>
      </w:r>
      <w:r>
        <w:rPr>
          <w:i/>
          <w:sz w:val="20"/>
        </w:rPr>
        <w:t>Dhanalakshmi</w:t>
      </w:r>
      <w:r>
        <w:rPr>
          <w:i/>
          <w:spacing w:val="-11"/>
          <w:sz w:val="20"/>
        </w:rPr>
        <w:t xml:space="preserve"> </w:t>
      </w:r>
      <w:r>
        <w:rPr>
          <w:i/>
          <w:sz w:val="20"/>
        </w:rPr>
        <w:t>College,</w:t>
      </w:r>
      <w:r>
        <w:rPr>
          <w:i/>
          <w:spacing w:val="-10"/>
          <w:sz w:val="20"/>
        </w:rPr>
        <w:t xml:space="preserve"> </w:t>
      </w:r>
      <w:r>
        <w:rPr>
          <w:i/>
          <w:spacing w:val="-2"/>
          <w:sz w:val="20"/>
        </w:rPr>
        <w:t>Trichy</w:t>
      </w:r>
    </w:p>
    <w:p w14:paraId="6091B2F5">
      <w:pPr>
        <w:spacing w:before="30"/>
        <w:ind w:left="153" w:right="150"/>
        <w:jc w:val="right"/>
        <w:rPr>
          <w:i/>
          <w:sz w:val="20"/>
        </w:rPr>
      </w:pPr>
      <w:r>
        <w:fldChar w:fldCharType="begin"/>
      </w:r>
      <w:r>
        <w:instrText xml:space="preserve"> HYPERLINK "mailto:ootygp@gmail.com" \h </w:instrText>
      </w:r>
      <w:r>
        <w:fldChar w:fldCharType="separate"/>
      </w:r>
      <w:r>
        <w:rPr>
          <w:i/>
          <w:spacing w:val="-2"/>
          <w:sz w:val="20"/>
        </w:rPr>
        <w:t>ootygp@gmail.com</w:t>
      </w:r>
      <w:r>
        <w:rPr>
          <w:i/>
          <w:spacing w:val="-2"/>
          <w:sz w:val="20"/>
        </w:rPr>
        <w:fldChar w:fldCharType="end"/>
      </w:r>
    </w:p>
    <w:p w14:paraId="43D75829">
      <w:pPr>
        <w:pStyle w:val="8"/>
        <w:spacing w:before="64"/>
        <w:rPr>
          <w:i/>
          <w:sz w:val="20"/>
        </w:rPr>
      </w:pPr>
    </w:p>
    <w:p w14:paraId="2DA51502">
      <w:pPr>
        <w:pStyle w:val="5"/>
        <w:ind w:right="148"/>
      </w:pPr>
      <w:r>
        <w:rPr>
          <w:w w:val="110"/>
        </w:rPr>
        <w:t>Dr.</w:t>
      </w:r>
      <w:r>
        <w:rPr>
          <w:spacing w:val="-3"/>
          <w:w w:val="110"/>
        </w:rPr>
        <w:t xml:space="preserve"> </w:t>
      </w:r>
      <w:r>
        <w:rPr>
          <w:w w:val="110"/>
        </w:rPr>
        <w:t>S.</w:t>
      </w:r>
      <w:r>
        <w:rPr>
          <w:spacing w:val="-4"/>
          <w:w w:val="110"/>
        </w:rPr>
        <w:t xml:space="preserve"> Gopi</w:t>
      </w:r>
    </w:p>
    <w:p w14:paraId="32337105">
      <w:pPr>
        <w:spacing w:before="32" w:line="271" w:lineRule="auto"/>
        <w:ind w:left="5231" w:right="154" w:firstLine="1155"/>
        <w:jc w:val="right"/>
        <w:rPr>
          <w:i/>
          <w:sz w:val="20"/>
        </w:rPr>
      </w:pPr>
      <w:r>
        <w:rPr>
          <w:i/>
          <w:spacing w:val="-2"/>
          <w:sz w:val="20"/>
        </w:rPr>
        <w:t>Assistant</w:t>
      </w:r>
      <w:r>
        <w:rPr>
          <w:i/>
          <w:spacing w:val="-10"/>
          <w:sz w:val="20"/>
        </w:rPr>
        <w:t xml:space="preserve"> </w:t>
      </w:r>
      <w:r>
        <w:rPr>
          <w:i/>
          <w:spacing w:val="-2"/>
          <w:sz w:val="20"/>
        </w:rPr>
        <w:t>Professor</w:t>
      </w:r>
      <w:r>
        <w:rPr>
          <w:i/>
          <w:spacing w:val="-9"/>
          <w:sz w:val="20"/>
        </w:rPr>
        <w:t xml:space="preserve"> </w:t>
      </w:r>
      <w:r>
        <w:rPr>
          <w:i/>
          <w:spacing w:val="-2"/>
          <w:sz w:val="20"/>
        </w:rPr>
        <w:t>of</w:t>
      </w:r>
      <w:r>
        <w:rPr>
          <w:i/>
          <w:spacing w:val="-9"/>
          <w:sz w:val="20"/>
        </w:rPr>
        <w:t xml:space="preserve"> </w:t>
      </w:r>
      <w:r>
        <w:rPr>
          <w:i/>
          <w:spacing w:val="-2"/>
          <w:sz w:val="20"/>
        </w:rPr>
        <w:t>Commerce Jamal</w:t>
      </w:r>
      <w:r>
        <w:rPr>
          <w:i/>
          <w:spacing w:val="-6"/>
          <w:sz w:val="20"/>
        </w:rPr>
        <w:t xml:space="preserve"> </w:t>
      </w:r>
      <w:r>
        <w:rPr>
          <w:i/>
          <w:spacing w:val="-2"/>
          <w:sz w:val="20"/>
        </w:rPr>
        <w:t>Mohamed</w:t>
      </w:r>
      <w:r>
        <w:rPr>
          <w:i/>
          <w:spacing w:val="-4"/>
          <w:sz w:val="20"/>
        </w:rPr>
        <w:t xml:space="preserve"> </w:t>
      </w:r>
      <w:r>
        <w:rPr>
          <w:i/>
          <w:spacing w:val="-2"/>
          <w:sz w:val="20"/>
        </w:rPr>
        <w:t>College</w:t>
      </w:r>
      <w:r>
        <w:rPr>
          <w:i/>
          <w:spacing w:val="-6"/>
          <w:sz w:val="20"/>
        </w:rPr>
        <w:t xml:space="preserve"> </w:t>
      </w:r>
      <w:r>
        <w:rPr>
          <w:i/>
          <w:spacing w:val="-2"/>
          <w:sz w:val="20"/>
        </w:rPr>
        <w:t>(Autonomous),</w:t>
      </w:r>
      <w:r>
        <w:rPr>
          <w:i/>
          <w:spacing w:val="-5"/>
          <w:sz w:val="20"/>
        </w:rPr>
        <w:t xml:space="preserve"> </w:t>
      </w:r>
      <w:r>
        <w:rPr>
          <w:i/>
          <w:spacing w:val="-2"/>
          <w:sz w:val="20"/>
        </w:rPr>
        <w:t>Trichy</w:t>
      </w:r>
    </w:p>
    <w:p w14:paraId="35656F2F">
      <w:pPr>
        <w:spacing w:before="1"/>
        <w:ind w:left="153" w:right="149"/>
        <w:jc w:val="right"/>
        <w:rPr>
          <w:i/>
          <w:sz w:val="20"/>
        </w:rPr>
      </w:pPr>
      <w:r>
        <w:fldChar w:fldCharType="begin"/>
      </w:r>
      <w:r>
        <w:instrText xml:space="preserve"> HYPERLINK "mailto:sgopi@jmc.edu" \h </w:instrText>
      </w:r>
      <w:r>
        <w:fldChar w:fldCharType="separate"/>
      </w:r>
      <w:r>
        <w:rPr>
          <w:i/>
          <w:spacing w:val="-2"/>
          <w:sz w:val="20"/>
        </w:rPr>
        <w:t>sgopi@jmc.edu</w:t>
      </w:r>
      <w:r>
        <w:rPr>
          <w:i/>
          <w:spacing w:val="-2"/>
          <w:sz w:val="20"/>
        </w:rPr>
        <w:fldChar w:fldCharType="end"/>
      </w:r>
    </w:p>
    <w:p w14:paraId="0DDA961C">
      <w:pPr>
        <w:pStyle w:val="8"/>
        <w:spacing w:before="64"/>
        <w:rPr>
          <w:i/>
          <w:sz w:val="20"/>
        </w:rPr>
      </w:pPr>
    </w:p>
    <w:p w14:paraId="62937A5B">
      <w:pPr>
        <w:pStyle w:val="4"/>
      </w:pPr>
      <w:r>
        <w:rPr>
          <w:lang w:val="en-IN" w:eastAsia="en-IN"/>
        </w:rPr>
        <mc:AlternateContent>
          <mc:Choice Requires="wps">
            <w:drawing>
              <wp:anchor distT="0" distB="0" distL="0" distR="0" simplePos="0" relativeHeight="251696128" behindDoc="0" locked="0" layoutInCell="1" allowOverlap="1">
                <wp:simplePos x="0" y="0"/>
                <wp:positionH relativeFrom="page">
                  <wp:posOffset>457200</wp:posOffset>
                </wp:positionH>
                <wp:positionV relativeFrom="paragraph">
                  <wp:posOffset>190500</wp:posOffset>
                </wp:positionV>
                <wp:extent cx="233680" cy="834390"/>
                <wp:effectExtent l="0" t="0" r="0" b="0"/>
                <wp:wrapNone/>
                <wp:docPr id="163" name="Textbox 163"/>
                <wp:cNvGraphicFramePr/>
                <a:graphic xmlns:a="http://schemas.openxmlformats.org/drawingml/2006/main">
                  <a:graphicData uri="http://schemas.microsoft.com/office/word/2010/wordprocessingShape">
                    <wps:wsp>
                      <wps:cNvSpPr txBox="1"/>
                      <wps:spPr>
                        <a:xfrm>
                          <a:off x="0" y="0"/>
                          <a:ext cx="233679" cy="834390"/>
                        </a:xfrm>
                        <a:prstGeom prst="rect">
                          <a:avLst/>
                        </a:prstGeom>
                      </wps:spPr>
                      <wps:txbx>
                        <w:txbxContent>
                          <w:p w14:paraId="5491A75A">
                            <w:pPr>
                              <w:spacing w:line="1248" w:lineRule="exact"/>
                              <w:rPr>
                                <w:sz w:val="109"/>
                              </w:rPr>
                            </w:pPr>
                            <w:r>
                              <w:rPr>
                                <w:spacing w:val="-10"/>
                                <w:sz w:val="109"/>
                              </w:rPr>
                              <w:t>I</w:t>
                            </w:r>
                          </w:p>
                        </w:txbxContent>
                      </wps:txbx>
                      <wps:bodyPr wrap="square" lIns="0" tIns="0" rIns="0" bIns="0" rtlCol="0">
                        <a:noAutofit/>
                      </wps:bodyPr>
                    </wps:wsp>
                  </a:graphicData>
                </a:graphic>
              </wp:anchor>
            </w:drawing>
          </mc:Choice>
          <mc:Fallback>
            <w:pict>
              <v:shape id="Textbox 163" o:spid="_x0000_s1026" o:spt="202" type="#_x0000_t202" style="position:absolute;left:0pt;margin-left:36pt;margin-top:15pt;height:65.7pt;width:18.4pt;mso-position-horizontal-relative:page;z-index:251696128;mso-width-relative:page;mso-height-relative:page;" filled="f" stroked="f" coordsize="21600,21600" o:gfxdata="UEsDBAoAAAAAAIdO4kAAAAAAAAAAAAAAAAAEAAAAZHJzL1BLAwQUAAAACACHTuJApLm2pNcAAAAJ&#10;AQAADwAAAGRycy9kb3ducmV2LnhtbE2PzU7DMBCE70i8g7VI3KidgkIJcSqE4ISESMOBoxNvE6vx&#10;OsTuD2/P9gSn3dWMZr8p1yc/igPO0QXSkC0UCKQuWEe9hs/m9WYFIiZD1oyBUMMPRlhXlxelKWw4&#10;Uo2HTeoFh1AsjIYhpamQMnYDehMXYUJibRtmbxKfcy/tbI4c7ke5VCqX3jjiD4OZ8HnAbrfZew1P&#10;X1S/uO/39qPe1q5pHhS95Tutr68y9Qgi4Sn9meGMz+hQMVMb9mSjGDXcL7lK0nCreJ51teIqLS95&#10;dgeyKuX/BtUvUEsDBBQAAAAIAIdO4kDG50netAEAAHcDAAAOAAAAZHJzL2Uyb0RvYy54bWytU8GO&#10;0zAQvSPxD5bvNN0Gld2o6QqoQEgIVtrlAxzHbizFHjN2m/TvGTtJFy2XPXBJxjOTN++9cXb3o+3Z&#10;WWEw4Gp+s1pzppyE1rhjzX89fXl3y1mIwrWiB6dqflGB3+/fvtkNvlIb6KBvFTICcaEafM27GH1V&#10;FEF2yoqwAq8cFTWgFZGOeCxaFAOh277YrNfbYgBsPYJUIVD2MBX5jIivAQStjVQHkCerXJxQUfUi&#10;kqTQGR/4PrPVWsn4U+ugIutrTkpjftIQipv0LPY7UR1R+M7ImYJ4DYUXmqwwjoZeoQ4iCnZC8w+U&#10;NRIhgI4rCbaYhGRHSMXN+oU3j53wKmshq4O/mh7+H6z8cX5AZlq6CduSMycsrfxJjbGBkaUUGTT4&#10;UFHfo6fOOH6CkZqXfKBk0j1qtOlNihjVyd7L1V5CY5KSm7LcfrjjTFLptnxf3mX7i+ePPYb4VYFl&#10;Kag50vayqeL8PUQiQq1LCx0SrWl8iuLYjDPXBtoLUR1oqzUPv08CFWf9N0e2pSuwBLgEzRJg7D9D&#10;vihJioOPpwja5MlpxIQ7T6Z9ZELz3UkL//ucu57/l/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pLm2pNcAAAAJAQAADwAAAAAAAAABACAAAAAiAAAAZHJzL2Rvd25yZXYueG1sUEsBAhQAFAAAAAgA&#10;h07iQMbnSd60AQAAdwMAAA4AAAAAAAAAAQAgAAAAJgEAAGRycy9lMm9Eb2MueG1sUEsFBgAAAAAG&#10;AAYAWQEAAEwFAAAAAA==&#10;">
                <v:fill on="f" focussize="0,0"/>
                <v:stroke on="f"/>
                <v:imagedata o:title=""/>
                <o:lock v:ext="edit" aspectratio="f"/>
                <v:textbox inset="0mm,0mm,0mm,0mm">
                  <w:txbxContent>
                    <w:p w14:paraId="5491A75A">
                      <w:pPr>
                        <w:spacing w:line="1248" w:lineRule="exact"/>
                        <w:rPr>
                          <w:sz w:val="109"/>
                        </w:rPr>
                      </w:pPr>
                      <w:r>
                        <w:rPr>
                          <w:spacing w:val="-10"/>
                          <w:sz w:val="109"/>
                        </w:rPr>
                        <w:t>I</w:t>
                      </w:r>
                    </w:p>
                  </w:txbxContent>
                </v:textbox>
              </v:shape>
            </w:pict>
          </mc:Fallback>
        </mc:AlternateContent>
      </w:r>
      <w:r>
        <w:rPr>
          <w:spacing w:val="-2"/>
          <w:w w:val="115"/>
        </w:rPr>
        <w:t>ABSTRACT</w:t>
      </w:r>
    </w:p>
    <w:p w14:paraId="5B8C20DD">
      <w:pPr>
        <w:pStyle w:val="8"/>
        <w:spacing w:before="239" w:line="280" w:lineRule="auto"/>
        <w:ind w:left="153" w:right="147" w:firstLine="367"/>
        <w:jc w:val="right"/>
      </w:pPr>
      <w:r>
        <w:rPr>
          <w:spacing w:val="-2"/>
          <w:w w:val="105"/>
        </w:rPr>
        <w:t>n</w:t>
      </w:r>
      <w:r>
        <w:rPr>
          <w:spacing w:val="-5"/>
          <w:w w:val="105"/>
        </w:rPr>
        <w:t xml:space="preserve"> </w:t>
      </w:r>
      <w:r>
        <w:rPr>
          <w:spacing w:val="-2"/>
          <w:w w:val="105"/>
        </w:rPr>
        <w:t>this</w:t>
      </w:r>
      <w:r>
        <w:rPr>
          <w:spacing w:val="-8"/>
          <w:w w:val="105"/>
        </w:rPr>
        <w:t xml:space="preserve"> </w:t>
      </w:r>
      <w:r>
        <w:rPr>
          <w:spacing w:val="-2"/>
          <w:w w:val="105"/>
        </w:rPr>
        <w:t>research</w:t>
      </w:r>
      <w:r>
        <w:rPr>
          <w:spacing w:val="-5"/>
          <w:w w:val="105"/>
        </w:rPr>
        <w:t xml:space="preserve"> </w:t>
      </w:r>
      <w:r>
        <w:rPr>
          <w:spacing w:val="-2"/>
          <w:w w:val="105"/>
        </w:rPr>
        <w:t>paper</w:t>
      </w:r>
      <w:r>
        <w:rPr>
          <w:spacing w:val="-9"/>
          <w:w w:val="105"/>
        </w:rPr>
        <w:t xml:space="preserve"> </w:t>
      </w:r>
      <w:r>
        <w:rPr>
          <w:spacing w:val="-2"/>
          <w:w w:val="105"/>
        </w:rPr>
        <w:t>an</w:t>
      </w:r>
      <w:r>
        <w:rPr>
          <w:spacing w:val="-7"/>
          <w:w w:val="105"/>
        </w:rPr>
        <w:t xml:space="preserve"> </w:t>
      </w:r>
      <w:r>
        <w:rPr>
          <w:spacing w:val="-2"/>
          <w:w w:val="105"/>
        </w:rPr>
        <w:t>effort</w:t>
      </w:r>
      <w:r>
        <w:rPr>
          <w:spacing w:val="-8"/>
          <w:w w:val="105"/>
        </w:rPr>
        <w:t xml:space="preserve"> </w:t>
      </w:r>
      <w:r>
        <w:rPr>
          <w:spacing w:val="-2"/>
          <w:w w:val="105"/>
        </w:rPr>
        <w:t>has</w:t>
      </w:r>
      <w:r>
        <w:rPr>
          <w:spacing w:val="-8"/>
          <w:w w:val="105"/>
        </w:rPr>
        <w:t xml:space="preserve"> </w:t>
      </w:r>
      <w:r>
        <w:rPr>
          <w:spacing w:val="-2"/>
          <w:w w:val="105"/>
        </w:rPr>
        <w:t>been</w:t>
      </w:r>
      <w:r>
        <w:rPr>
          <w:spacing w:val="-5"/>
          <w:w w:val="105"/>
        </w:rPr>
        <w:t xml:space="preserve"> </w:t>
      </w:r>
      <w:r>
        <w:rPr>
          <w:spacing w:val="-2"/>
          <w:w w:val="105"/>
        </w:rPr>
        <w:t>made</w:t>
      </w:r>
      <w:r>
        <w:rPr>
          <w:spacing w:val="-9"/>
          <w:w w:val="105"/>
        </w:rPr>
        <w:t xml:space="preserve"> </w:t>
      </w:r>
      <w:r>
        <w:rPr>
          <w:spacing w:val="-2"/>
          <w:w w:val="105"/>
        </w:rPr>
        <w:t>to</w:t>
      </w:r>
      <w:r>
        <w:rPr>
          <w:spacing w:val="-6"/>
          <w:w w:val="105"/>
        </w:rPr>
        <w:t xml:space="preserve"> </w:t>
      </w:r>
      <w:r>
        <w:rPr>
          <w:spacing w:val="-2"/>
          <w:w w:val="105"/>
        </w:rPr>
        <w:t>study</w:t>
      </w:r>
      <w:r>
        <w:rPr>
          <w:spacing w:val="-7"/>
          <w:w w:val="105"/>
        </w:rPr>
        <w:t xml:space="preserve"> </w:t>
      </w:r>
      <w:r>
        <w:rPr>
          <w:spacing w:val="-2"/>
          <w:w w:val="105"/>
        </w:rPr>
        <w:t>the</w:t>
      </w:r>
      <w:r>
        <w:rPr>
          <w:spacing w:val="-8"/>
          <w:w w:val="105"/>
        </w:rPr>
        <w:t xml:space="preserve"> </w:t>
      </w:r>
      <w:r>
        <w:rPr>
          <w:spacing w:val="-2"/>
          <w:w w:val="105"/>
        </w:rPr>
        <w:t>administrative,</w:t>
      </w:r>
      <w:r>
        <w:rPr>
          <w:spacing w:val="-8"/>
          <w:w w:val="105"/>
        </w:rPr>
        <w:t xml:space="preserve"> </w:t>
      </w:r>
      <w:r>
        <w:rPr>
          <w:spacing w:val="-2"/>
          <w:w w:val="105"/>
        </w:rPr>
        <w:t>legislative</w:t>
      </w:r>
      <w:r>
        <w:rPr>
          <w:spacing w:val="-6"/>
          <w:w w:val="105"/>
        </w:rPr>
        <w:t xml:space="preserve"> </w:t>
      </w:r>
      <w:r>
        <w:rPr>
          <w:spacing w:val="-2"/>
          <w:w w:val="105"/>
        </w:rPr>
        <w:t xml:space="preserve">and </w:t>
      </w:r>
      <w:r>
        <w:rPr>
          <w:w w:val="105"/>
        </w:rPr>
        <w:t>financial</w:t>
      </w:r>
      <w:r>
        <w:rPr>
          <w:spacing w:val="40"/>
          <w:w w:val="105"/>
        </w:rPr>
        <w:t xml:space="preserve"> </w:t>
      </w:r>
      <w:r>
        <w:rPr>
          <w:w w:val="105"/>
        </w:rPr>
        <w:t>relations</w:t>
      </w:r>
      <w:r>
        <w:rPr>
          <w:spacing w:val="40"/>
          <w:w w:val="105"/>
        </w:rPr>
        <w:t xml:space="preserve"> </w:t>
      </w:r>
      <w:r>
        <w:rPr>
          <w:w w:val="105"/>
        </w:rPr>
        <w:t>of</w:t>
      </w:r>
      <w:r>
        <w:rPr>
          <w:spacing w:val="40"/>
          <w:w w:val="105"/>
        </w:rPr>
        <w:t xml:space="preserve"> </w:t>
      </w:r>
      <w:r>
        <w:rPr>
          <w:w w:val="105"/>
        </w:rPr>
        <w:t>Indian</w:t>
      </w:r>
      <w:r>
        <w:rPr>
          <w:spacing w:val="40"/>
          <w:w w:val="105"/>
        </w:rPr>
        <w:t xml:space="preserve"> </w:t>
      </w:r>
      <w:r>
        <w:rPr>
          <w:w w:val="105"/>
        </w:rPr>
        <w:t>Union</w:t>
      </w:r>
      <w:r>
        <w:rPr>
          <w:spacing w:val="40"/>
          <w:w w:val="105"/>
        </w:rPr>
        <w:t xml:space="preserve"> </w:t>
      </w:r>
      <w:r>
        <w:rPr>
          <w:w w:val="105"/>
        </w:rPr>
        <w:t>with</w:t>
      </w:r>
      <w:r>
        <w:rPr>
          <w:spacing w:val="40"/>
          <w:w w:val="105"/>
        </w:rPr>
        <w:t xml:space="preserve"> </w:t>
      </w:r>
      <w:r>
        <w:rPr>
          <w:w w:val="105"/>
        </w:rPr>
        <w:t>its</w:t>
      </w:r>
      <w:r>
        <w:rPr>
          <w:spacing w:val="40"/>
          <w:w w:val="105"/>
        </w:rPr>
        <w:t xml:space="preserve"> </w:t>
      </w:r>
      <w:r>
        <w:rPr>
          <w:w w:val="105"/>
        </w:rPr>
        <w:t>federal</w:t>
      </w:r>
      <w:r>
        <w:rPr>
          <w:spacing w:val="40"/>
          <w:w w:val="105"/>
        </w:rPr>
        <w:t xml:space="preserve"> </w:t>
      </w:r>
      <w:r>
        <w:rPr>
          <w:w w:val="105"/>
        </w:rPr>
        <w:t>units.</w:t>
      </w:r>
      <w:r>
        <w:rPr>
          <w:spacing w:val="40"/>
          <w:w w:val="105"/>
        </w:rPr>
        <w:t xml:space="preserve"> </w:t>
      </w:r>
      <w:r>
        <w:rPr>
          <w:w w:val="105"/>
        </w:rPr>
        <w:t>In</w:t>
      </w:r>
      <w:r>
        <w:rPr>
          <w:spacing w:val="40"/>
          <w:w w:val="105"/>
        </w:rPr>
        <w:t xml:space="preserve"> </w:t>
      </w:r>
      <w:r>
        <w:rPr>
          <w:w w:val="105"/>
        </w:rPr>
        <w:t>multi-level</w:t>
      </w:r>
      <w:r>
        <w:rPr>
          <w:spacing w:val="40"/>
          <w:w w:val="105"/>
        </w:rPr>
        <w:t xml:space="preserve"> </w:t>
      </w:r>
      <w:r>
        <w:rPr>
          <w:w w:val="105"/>
        </w:rPr>
        <w:t>governance, operating essentially in a federal frame work, like that of India, harmonious</w:t>
      </w:r>
      <w:r>
        <w:rPr>
          <w:spacing w:val="33"/>
          <w:w w:val="105"/>
        </w:rPr>
        <w:t xml:space="preserve"> </w:t>
      </w:r>
      <w:r>
        <w:rPr>
          <w:w w:val="105"/>
        </w:rPr>
        <w:t>relations between</w:t>
      </w:r>
      <w:r>
        <w:rPr>
          <w:spacing w:val="40"/>
          <w:w w:val="105"/>
        </w:rPr>
        <w:t xml:space="preserve"> </w:t>
      </w:r>
      <w:r>
        <w:rPr>
          <w:w w:val="105"/>
        </w:rPr>
        <w:t>the</w:t>
      </w:r>
      <w:r>
        <w:rPr>
          <w:spacing w:val="40"/>
          <w:w w:val="105"/>
        </w:rPr>
        <w:t xml:space="preserve"> </w:t>
      </w:r>
      <w:r>
        <w:rPr>
          <w:w w:val="105"/>
        </w:rPr>
        <w:t>Centre</w:t>
      </w:r>
      <w:r>
        <w:rPr>
          <w:spacing w:val="40"/>
          <w:w w:val="105"/>
        </w:rPr>
        <w:t xml:space="preserve"> </w:t>
      </w:r>
      <w:r>
        <w:rPr>
          <w:w w:val="105"/>
        </w:rPr>
        <w:t>and</w:t>
      </w:r>
      <w:r>
        <w:rPr>
          <w:spacing w:val="40"/>
          <w:w w:val="105"/>
        </w:rPr>
        <w:t xml:space="preserve"> </w:t>
      </w:r>
      <w:r>
        <w:rPr>
          <w:w w:val="105"/>
        </w:rPr>
        <w:t>the</w:t>
      </w:r>
      <w:r>
        <w:rPr>
          <w:spacing w:val="40"/>
          <w:w w:val="105"/>
        </w:rPr>
        <w:t xml:space="preserve"> </w:t>
      </w:r>
      <w:r>
        <w:rPr>
          <w:w w:val="105"/>
        </w:rPr>
        <w:t>states</w:t>
      </w:r>
      <w:r>
        <w:rPr>
          <w:spacing w:val="39"/>
          <w:w w:val="105"/>
        </w:rPr>
        <w:t xml:space="preserve"> </w:t>
      </w:r>
      <w:r>
        <w:rPr>
          <w:w w:val="105"/>
        </w:rPr>
        <w:t>are</w:t>
      </w:r>
      <w:r>
        <w:rPr>
          <w:spacing w:val="40"/>
          <w:w w:val="105"/>
        </w:rPr>
        <w:t xml:space="preserve"> </w:t>
      </w:r>
      <w:r>
        <w:rPr>
          <w:w w:val="105"/>
        </w:rPr>
        <w:t>critical</w:t>
      </w:r>
      <w:r>
        <w:rPr>
          <w:spacing w:val="39"/>
          <w:w w:val="105"/>
        </w:rPr>
        <w:t xml:space="preserve"> </w:t>
      </w:r>
      <w:r>
        <w:rPr>
          <w:w w:val="105"/>
        </w:rPr>
        <w:t>for</w:t>
      </w:r>
      <w:r>
        <w:rPr>
          <w:spacing w:val="39"/>
          <w:w w:val="105"/>
        </w:rPr>
        <w:t xml:space="preserve"> </w:t>
      </w:r>
      <w:r>
        <w:rPr>
          <w:w w:val="105"/>
        </w:rPr>
        <w:t>the</w:t>
      </w:r>
      <w:r>
        <w:rPr>
          <w:spacing w:val="40"/>
          <w:w w:val="105"/>
        </w:rPr>
        <w:t xml:space="preserve"> </w:t>
      </w:r>
      <w:r>
        <w:rPr>
          <w:w w:val="105"/>
        </w:rPr>
        <w:t>stability,</w:t>
      </w:r>
      <w:r>
        <w:rPr>
          <w:spacing w:val="40"/>
          <w:w w:val="105"/>
        </w:rPr>
        <w:t xml:space="preserve"> </w:t>
      </w:r>
      <w:r>
        <w:rPr>
          <w:w w:val="105"/>
        </w:rPr>
        <w:t>security</w:t>
      </w:r>
      <w:r>
        <w:rPr>
          <w:spacing w:val="40"/>
          <w:w w:val="105"/>
        </w:rPr>
        <w:t xml:space="preserve"> </w:t>
      </w:r>
      <w:r>
        <w:rPr>
          <w:w w:val="105"/>
        </w:rPr>
        <w:t>and</w:t>
      </w:r>
      <w:r>
        <w:rPr>
          <w:spacing w:val="39"/>
          <w:w w:val="105"/>
        </w:rPr>
        <w:t xml:space="preserve"> </w:t>
      </w:r>
      <w:r>
        <w:rPr>
          <w:w w:val="105"/>
        </w:rPr>
        <w:t>economic development</w:t>
      </w:r>
      <w:r>
        <w:rPr>
          <w:spacing w:val="-1"/>
          <w:w w:val="105"/>
        </w:rPr>
        <w:t xml:space="preserve"> </w:t>
      </w:r>
      <w:r>
        <w:rPr>
          <w:w w:val="105"/>
        </w:rPr>
        <w:t>of the</w:t>
      </w:r>
      <w:r>
        <w:rPr>
          <w:spacing w:val="-1"/>
          <w:w w:val="105"/>
        </w:rPr>
        <w:t xml:space="preserve"> </w:t>
      </w:r>
      <w:r>
        <w:rPr>
          <w:w w:val="105"/>
        </w:rPr>
        <w:t>country.</w:t>
      </w:r>
      <w:r>
        <w:rPr>
          <w:spacing w:val="-1"/>
          <w:w w:val="105"/>
        </w:rPr>
        <w:t xml:space="preserve"> </w:t>
      </w:r>
      <w:r>
        <w:rPr>
          <w:w w:val="105"/>
        </w:rPr>
        <w:t>While delineating</w:t>
      </w:r>
      <w:r>
        <w:rPr>
          <w:spacing w:val="-1"/>
          <w:w w:val="105"/>
        </w:rPr>
        <w:t xml:space="preserve"> </w:t>
      </w:r>
      <w:r>
        <w:rPr>
          <w:w w:val="105"/>
        </w:rPr>
        <w:t>the</w:t>
      </w:r>
      <w:r>
        <w:rPr>
          <w:spacing w:val="-1"/>
          <w:w w:val="105"/>
        </w:rPr>
        <w:t xml:space="preserve"> </w:t>
      </w:r>
      <w:r>
        <w:rPr>
          <w:w w:val="105"/>
        </w:rPr>
        <w:t>sphere</w:t>
      </w:r>
      <w:r>
        <w:rPr>
          <w:spacing w:val="-1"/>
          <w:w w:val="105"/>
        </w:rPr>
        <w:t xml:space="preserve"> </w:t>
      </w:r>
      <w:r>
        <w:rPr>
          <w:w w:val="105"/>
        </w:rPr>
        <w:t>of governance for</w:t>
      </w:r>
      <w:r>
        <w:rPr>
          <w:spacing w:val="-2"/>
          <w:w w:val="105"/>
        </w:rPr>
        <w:t xml:space="preserve"> </w:t>
      </w:r>
      <w:r>
        <w:rPr>
          <w:w w:val="105"/>
        </w:rPr>
        <w:t>the</w:t>
      </w:r>
      <w:r>
        <w:rPr>
          <w:spacing w:val="-1"/>
          <w:w w:val="105"/>
        </w:rPr>
        <w:t xml:space="preserve"> </w:t>
      </w:r>
      <w:r>
        <w:rPr>
          <w:w w:val="105"/>
        </w:rPr>
        <w:t>two</w:t>
      </w:r>
      <w:r>
        <w:rPr>
          <w:spacing w:val="-1"/>
          <w:w w:val="105"/>
        </w:rPr>
        <w:t xml:space="preserve"> </w:t>
      </w:r>
      <w:r>
        <w:rPr>
          <w:w w:val="105"/>
        </w:rPr>
        <w:t>levels of</w:t>
      </w:r>
      <w:r>
        <w:rPr>
          <w:spacing w:val="-4"/>
          <w:w w:val="105"/>
        </w:rPr>
        <w:t xml:space="preserve"> </w:t>
      </w:r>
      <w:r>
        <w:rPr>
          <w:w w:val="105"/>
        </w:rPr>
        <w:t>government,</w:t>
      </w:r>
      <w:r>
        <w:rPr>
          <w:spacing w:val="-4"/>
          <w:w w:val="105"/>
        </w:rPr>
        <w:t xml:space="preserve"> </w:t>
      </w:r>
      <w:r>
        <w:rPr>
          <w:w w:val="105"/>
        </w:rPr>
        <w:t>our</w:t>
      </w:r>
      <w:r>
        <w:rPr>
          <w:spacing w:val="-5"/>
          <w:w w:val="105"/>
        </w:rPr>
        <w:t xml:space="preserve"> </w:t>
      </w:r>
      <w:r>
        <w:rPr>
          <w:w w:val="105"/>
        </w:rPr>
        <w:t>Founding</w:t>
      </w:r>
      <w:r>
        <w:rPr>
          <w:spacing w:val="-5"/>
          <w:w w:val="105"/>
        </w:rPr>
        <w:t xml:space="preserve"> </w:t>
      </w:r>
      <w:r>
        <w:rPr>
          <w:w w:val="105"/>
        </w:rPr>
        <w:t>Fathers</w:t>
      </w:r>
      <w:r>
        <w:rPr>
          <w:spacing w:val="-7"/>
          <w:w w:val="105"/>
        </w:rPr>
        <w:t xml:space="preserve"> </w:t>
      </w:r>
      <w:r>
        <w:rPr>
          <w:w w:val="105"/>
        </w:rPr>
        <w:t>had</w:t>
      </w:r>
      <w:r>
        <w:rPr>
          <w:spacing w:val="-5"/>
          <w:w w:val="105"/>
        </w:rPr>
        <w:t xml:space="preserve"> </w:t>
      </w:r>
      <w:r>
        <w:rPr>
          <w:w w:val="105"/>
        </w:rPr>
        <w:t>opted</w:t>
      </w:r>
      <w:r>
        <w:rPr>
          <w:spacing w:val="-7"/>
          <w:w w:val="105"/>
        </w:rPr>
        <w:t xml:space="preserve"> </w:t>
      </w:r>
      <w:r>
        <w:rPr>
          <w:w w:val="105"/>
        </w:rPr>
        <w:t>for</w:t>
      </w:r>
      <w:r>
        <w:rPr>
          <w:spacing w:val="-5"/>
          <w:w w:val="105"/>
        </w:rPr>
        <w:t xml:space="preserve"> </w:t>
      </w:r>
      <w:r>
        <w:rPr>
          <w:w w:val="105"/>
        </w:rPr>
        <w:t>a</w:t>
      </w:r>
      <w:r>
        <w:rPr>
          <w:spacing w:val="-4"/>
          <w:w w:val="105"/>
        </w:rPr>
        <w:t xml:space="preserve"> </w:t>
      </w:r>
      <w:r>
        <w:rPr>
          <w:w w:val="105"/>
        </w:rPr>
        <w:t>‘Union</w:t>
      </w:r>
      <w:r>
        <w:rPr>
          <w:spacing w:val="-3"/>
          <w:w w:val="105"/>
        </w:rPr>
        <w:t xml:space="preserve"> </w:t>
      </w:r>
      <w:r>
        <w:rPr>
          <w:w w:val="105"/>
        </w:rPr>
        <w:t>of</w:t>
      </w:r>
      <w:r>
        <w:rPr>
          <w:spacing w:val="-4"/>
          <w:w w:val="105"/>
        </w:rPr>
        <w:t xml:space="preserve"> </w:t>
      </w:r>
      <w:r>
        <w:rPr>
          <w:w w:val="105"/>
        </w:rPr>
        <w:t>States’</w:t>
      </w:r>
      <w:r>
        <w:rPr>
          <w:spacing w:val="-3"/>
          <w:w w:val="105"/>
        </w:rPr>
        <w:t xml:space="preserve"> </w:t>
      </w:r>
      <w:r>
        <w:rPr>
          <w:w w:val="105"/>
        </w:rPr>
        <w:t>with</w:t>
      </w:r>
      <w:r>
        <w:rPr>
          <w:spacing w:val="-3"/>
          <w:w w:val="105"/>
        </w:rPr>
        <w:t xml:space="preserve"> </w:t>
      </w:r>
      <w:r>
        <w:rPr>
          <w:w w:val="105"/>
        </w:rPr>
        <w:t>a</w:t>
      </w:r>
      <w:r>
        <w:rPr>
          <w:spacing w:val="-4"/>
          <w:w w:val="105"/>
        </w:rPr>
        <w:t xml:space="preserve"> </w:t>
      </w:r>
      <w:r>
        <w:rPr>
          <w:w w:val="105"/>
        </w:rPr>
        <w:t>strong</w:t>
      </w:r>
      <w:r>
        <w:rPr>
          <w:spacing w:val="-5"/>
          <w:w w:val="105"/>
        </w:rPr>
        <w:t xml:space="preserve"> </w:t>
      </w:r>
      <w:r>
        <w:rPr>
          <w:w w:val="105"/>
        </w:rPr>
        <w:t>Centre to</w:t>
      </w:r>
      <w:r>
        <w:rPr>
          <w:spacing w:val="20"/>
          <w:w w:val="105"/>
        </w:rPr>
        <w:t xml:space="preserve"> </w:t>
      </w:r>
      <w:r>
        <w:rPr>
          <w:w w:val="105"/>
        </w:rPr>
        <w:t>make</w:t>
      </w:r>
      <w:r>
        <w:rPr>
          <w:spacing w:val="21"/>
          <w:w w:val="105"/>
        </w:rPr>
        <w:t xml:space="preserve"> </w:t>
      </w:r>
      <w:r>
        <w:rPr>
          <w:w w:val="105"/>
        </w:rPr>
        <w:t>sure that</w:t>
      </w:r>
      <w:r>
        <w:rPr>
          <w:spacing w:val="21"/>
          <w:w w:val="105"/>
        </w:rPr>
        <w:t xml:space="preserve"> </w:t>
      </w:r>
      <w:r>
        <w:rPr>
          <w:w w:val="105"/>
        </w:rPr>
        <w:t>the country</w:t>
      </w:r>
      <w:r>
        <w:rPr>
          <w:spacing w:val="21"/>
          <w:w w:val="105"/>
        </w:rPr>
        <w:t xml:space="preserve"> </w:t>
      </w:r>
      <w:r>
        <w:rPr>
          <w:w w:val="105"/>
        </w:rPr>
        <w:t>did not have</w:t>
      </w:r>
      <w:r>
        <w:rPr>
          <w:spacing w:val="21"/>
          <w:w w:val="105"/>
        </w:rPr>
        <w:t xml:space="preserve"> </w:t>
      </w:r>
      <w:r>
        <w:rPr>
          <w:w w:val="105"/>
        </w:rPr>
        <w:t>to suffer</w:t>
      </w:r>
      <w:r>
        <w:rPr>
          <w:spacing w:val="20"/>
          <w:w w:val="105"/>
        </w:rPr>
        <w:t xml:space="preserve"> </w:t>
      </w:r>
      <w:r>
        <w:rPr>
          <w:w w:val="105"/>
        </w:rPr>
        <w:t>any challenge</w:t>
      </w:r>
      <w:r>
        <w:rPr>
          <w:spacing w:val="20"/>
          <w:w w:val="105"/>
        </w:rPr>
        <w:t xml:space="preserve"> </w:t>
      </w:r>
      <w:r>
        <w:rPr>
          <w:w w:val="105"/>
        </w:rPr>
        <w:t>to its</w:t>
      </w:r>
      <w:r>
        <w:rPr>
          <w:spacing w:val="21"/>
          <w:w w:val="105"/>
        </w:rPr>
        <w:t xml:space="preserve"> </w:t>
      </w:r>
      <w:r>
        <w:rPr>
          <w:w w:val="105"/>
        </w:rPr>
        <w:t>integrity</w:t>
      </w:r>
      <w:r>
        <w:rPr>
          <w:spacing w:val="19"/>
          <w:w w:val="105"/>
        </w:rPr>
        <w:t xml:space="preserve"> </w:t>
      </w:r>
      <w:r>
        <w:rPr>
          <w:w w:val="105"/>
        </w:rPr>
        <w:t xml:space="preserve">again. </w:t>
      </w:r>
      <w:r>
        <w:rPr>
          <w:spacing w:val="-2"/>
          <w:w w:val="105"/>
        </w:rPr>
        <w:t>Provisions</w:t>
      </w:r>
      <w:r>
        <w:rPr>
          <w:spacing w:val="-8"/>
          <w:w w:val="105"/>
        </w:rPr>
        <w:t xml:space="preserve"> </w:t>
      </w:r>
      <w:r>
        <w:rPr>
          <w:spacing w:val="-2"/>
          <w:w w:val="105"/>
        </w:rPr>
        <w:t>such</w:t>
      </w:r>
      <w:r>
        <w:rPr>
          <w:spacing w:val="-6"/>
          <w:w w:val="105"/>
        </w:rPr>
        <w:t xml:space="preserve"> </w:t>
      </w:r>
      <w:r>
        <w:rPr>
          <w:spacing w:val="-2"/>
          <w:w w:val="105"/>
        </w:rPr>
        <w:t>as,</w:t>
      </w:r>
      <w:r>
        <w:rPr>
          <w:spacing w:val="-5"/>
          <w:w w:val="105"/>
        </w:rPr>
        <w:t xml:space="preserve"> </w:t>
      </w:r>
      <w:r>
        <w:rPr>
          <w:spacing w:val="-2"/>
          <w:w w:val="105"/>
        </w:rPr>
        <w:t>according</w:t>
      </w:r>
      <w:r>
        <w:rPr>
          <w:spacing w:val="-6"/>
          <w:w w:val="105"/>
        </w:rPr>
        <w:t xml:space="preserve"> </w:t>
      </w:r>
      <w:r>
        <w:rPr>
          <w:spacing w:val="-2"/>
          <w:w w:val="105"/>
        </w:rPr>
        <w:t>primacy</w:t>
      </w:r>
      <w:r>
        <w:rPr>
          <w:spacing w:val="-5"/>
          <w:w w:val="105"/>
        </w:rPr>
        <w:t xml:space="preserve"> </w:t>
      </w:r>
      <w:r>
        <w:rPr>
          <w:spacing w:val="-2"/>
          <w:w w:val="105"/>
        </w:rPr>
        <w:t>to</w:t>
      </w:r>
      <w:r>
        <w:rPr>
          <w:spacing w:val="-8"/>
          <w:w w:val="105"/>
        </w:rPr>
        <w:t xml:space="preserve"> </w:t>
      </w:r>
      <w:r>
        <w:rPr>
          <w:spacing w:val="-2"/>
          <w:w w:val="105"/>
        </w:rPr>
        <w:t>laws</w:t>
      </w:r>
      <w:r>
        <w:rPr>
          <w:spacing w:val="-5"/>
          <w:w w:val="105"/>
        </w:rPr>
        <w:t xml:space="preserve"> </w:t>
      </w:r>
      <w:r>
        <w:rPr>
          <w:spacing w:val="-2"/>
          <w:w w:val="105"/>
        </w:rPr>
        <w:t>passed</w:t>
      </w:r>
      <w:r>
        <w:rPr>
          <w:spacing w:val="-6"/>
          <w:w w:val="105"/>
        </w:rPr>
        <w:t xml:space="preserve"> </w:t>
      </w:r>
      <w:r>
        <w:rPr>
          <w:spacing w:val="-2"/>
          <w:w w:val="105"/>
        </w:rPr>
        <w:t>by</w:t>
      </w:r>
      <w:r>
        <w:rPr>
          <w:spacing w:val="-5"/>
          <w:w w:val="105"/>
        </w:rPr>
        <w:t xml:space="preserve"> </w:t>
      </w:r>
      <w:r>
        <w:rPr>
          <w:spacing w:val="-2"/>
          <w:w w:val="105"/>
        </w:rPr>
        <w:t>parliament</w:t>
      </w:r>
      <w:r>
        <w:rPr>
          <w:spacing w:val="-5"/>
          <w:w w:val="105"/>
        </w:rPr>
        <w:t xml:space="preserve"> </w:t>
      </w:r>
      <w:r>
        <w:rPr>
          <w:spacing w:val="-2"/>
          <w:w w:val="105"/>
        </w:rPr>
        <w:t>over</w:t>
      </w:r>
      <w:r>
        <w:rPr>
          <w:spacing w:val="-6"/>
          <w:w w:val="105"/>
        </w:rPr>
        <w:t xml:space="preserve"> </w:t>
      </w:r>
      <w:r>
        <w:rPr>
          <w:spacing w:val="-2"/>
          <w:w w:val="105"/>
        </w:rPr>
        <w:t>state</w:t>
      </w:r>
      <w:r>
        <w:rPr>
          <w:spacing w:val="-5"/>
          <w:w w:val="105"/>
        </w:rPr>
        <w:t xml:space="preserve"> </w:t>
      </w:r>
      <w:r>
        <w:rPr>
          <w:spacing w:val="-2"/>
          <w:w w:val="105"/>
        </w:rPr>
        <w:t>laws,</w:t>
      </w:r>
      <w:r>
        <w:rPr>
          <w:spacing w:val="-5"/>
          <w:w w:val="105"/>
        </w:rPr>
        <w:t xml:space="preserve"> </w:t>
      </w:r>
      <w:r>
        <w:rPr>
          <w:spacing w:val="-2"/>
          <w:w w:val="105"/>
        </w:rPr>
        <w:t xml:space="preserve">keeping </w:t>
      </w:r>
      <w:r>
        <w:t xml:space="preserve">residuary powers with the Centre and imposition of emergency rule by the Centre at extreme situations were considered as essential elements of the constitution, but these provisions are </w:t>
      </w:r>
      <w:r>
        <w:rPr>
          <w:w w:val="105"/>
        </w:rPr>
        <w:t>often</w:t>
      </w:r>
      <w:r>
        <w:rPr>
          <w:spacing w:val="74"/>
          <w:w w:val="105"/>
        </w:rPr>
        <w:t xml:space="preserve"> </w:t>
      </w:r>
      <w:r>
        <w:rPr>
          <w:w w:val="105"/>
        </w:rPr>
        <w:t>misused</w:t>
      </w:r>
      <w:r>
        <w:rPr>
          <w:spacing w:val="73"/>
          <w:w w:val="105"/>
        </w:rPr>
        <w:t xml:space="preserve"> </w:t>
      </w:r>
      <w:r>
        <w:rPr>
          <w:w w:val="105"/>
        </w:rPr>
        <w:t>by</w:t>
      </w:r>
      <w:r>
        <w:rPr>
          <w:spacing w:val="71"/>
          <w:w w:val="105"/>
        </w:rPr>
        <w:t xml:space="preserve"> </w:t>
      </w:r>
      <w:r>
        <w:rPr>
          <w:w w:val="105"/>
        </w:rPr>
        <w:t>central</w:t>
      </w:r>
      <w:r>
        <w:rPr>
          <w:spacing w:val="74"/>
          <w:w w:val="105"/>
        </w:rPr>
        <w:t xml:space="preserve"> </w:t>
      </w:r>
      <w:r>
        <w:rPr>
          <w:w w:val="105"/>
        </w:rPr>
        <w:t>government,</w:t>
      </w:r>
      <w:r>
        <w:rPr>
          <w:spacing w:val="71"/>
          <w:w w:val="105"/>
        </w:rPr>
        <w:t xml:space="preserve"> </w:t>
      </w:r>
      <w:r>
        <w:rPr>
          <w:w w:val="105"/>
        </w:rPr>
        <w:t>which</w:t>
      </w:r>
      <w:r>
        <w:rPr>
          <w:spacing w:val="73"/>
          <w:w w:val="105"/>
        </w:rPr>
        <w:t xml:space="preserve"> </w:t>
      </w:r>
      <w:r>
        <w:rPr>
          <w:w w:val="105"/>
        </w:rPr>
        <w:t>have</w:t>
      </w:r>
      <w:r>
        <w:rPr>
          <w:spacing w:val="71"/>
          <w:w w:val="105"/>
        </w:rPr>
        <w:t xml:space="preserve"> </w:t>
      </w:r>
      <w:r>
        <w:rPr>
          <w:w w:val="105"/>
        </w:rPr>
        <w:t>lost</w:t>
      </w:r>
      <w:r>
        <w:rPr>
          <w:spacing w:val="74"/>
          <w:w w:val="105"/>
        </w:rPr>
        <w:t xml:space="preserve"> </w:t>
      </w:r>
      <w:r>
        <w:rPr>
          <w:w w:val="105"/>
        </w:rPr>
        <w:t>the</w:t>
      </w:r>
      <w:r>
        <w:rPr>
          <w:spacing w:val="74"/>
          <w:w w:val="105"/>
        </w:rPr>
        <w:t xml:space="preserve"> </w:t>
      </w:r>
      <w:r>
        <w:rPr>
          <w:w w:val="105"/>
        </w:rPr>
        <w:t>trust</w:t>
      </w:r>
      <w:r>
        <w:rPr>
          <w:spacing w:val="74"/>
          <w:w w:val="105"/>
        </w:rPr>
        <w:t xml:space="preserve"> </w:t>
      </w:r>
      <w:r>
        <w:rPr>
          <w:w w:val="105"/>
        </w:rPr>
        <w:t>and</w:t>
      </w:r>
      <w:r>
        <w:rPr>
          <w:spacing w:val="73"/>
          <w:w w:val="105"/>
        </w:rPr>
        <w:t xml:space="preserve"> </w:t>
      </w:r>
      <w:r>
        <w:rPr>
          <w:w w:val="105"/>
        </w:rPr>
        <w:t>faith</w:t>
      </w:r>
      <w:r>
        <w:rPr>
          <w:spacing w:val="73"/>
          <w:w w:val="105"/>
        </w:rPr>
        <w:t xml:space="preserve"> </w:t>
      </w:r>
      <w:r>
        <w:rPr>
          <w:w w:val="105"/>
        </w:rPr>
        <w:t>of</w:t>
      </w:r>
      <w:r>
        <w:rPr>
          <w:spacing w:val="74"/>
          <w:w w:val="105"/>
        </w:rPr>
        <w:t xml:space="preserve"> </w:t>
      </w:r>
      <w:r>
        <w:rPr>
          <w:w w:val="105"/>
        </w:rPr>
        <w:t>state governments.</w:t>
      </w:r>
      <w:r>
        <w:rPr>
          <w:spacing w:val="10"/>
          <w:w w:val="105"/>
        </w:rPr>
        <w:t xml:space="preserve"> </w:t>
      </w:r>
      <w:r>
        <w:rPr>
          <w:w w:val="105"/>
        </w:rPr>
        <w:t>Indian</w:t>
      </w:r>
      <w:r>
        <w:rPr>
          <w:spacing w:val="11"/>
          <w:w w:val="105"/>
        </w:rPr>
        <w:t xml:space="preserve"> </w:t>
      </w:r>
      <w:r>
        <w:rPr>
          <w:w w:val="105"/>
        </w:rPr>
        <w:t>constitution</w:t>
      </w:r>
      <w:r>
        <w:rPr>
          <w:spacing w:val="11"/>
          <w:w w:val="105"/>
        </w:rPr>
        <w:t xml:space="preserve"> </w:t>
      </w:r>
      <w:r>
        <w:rPr>
          <w:w w:val="105"/>
        </w:rPr>
        <w:t>uses</w:t>
      </w:r>
      <w:r>
        <w:rPr>
          <w:spacing w:val="12"/>
          <w:w w:val="105"/>
        </w:rPr>
        <w:t xml:space="preserve"> </w:t>
      </w:r>
      <w:r>
        <w:rPr>
          <w:w w:val="105"/>
        </w:rPr>
        <w:t>the</w:t>
      </w:r>
      <w:r>
        <w:rPr>
          <w:spacing w:val="11"/>
          <w:w w:val="105"/>
        </w:rPr>
        <w:t xml:space="preserve"> </w:t>
      </w:r>
      <w:r>
        <w:rPr>
          <w:w w:val="105"/>
        </w:rPr>
        <w:t>term</w:t>
      </w:r>
      <w:r>
        <w:rPr>
          <w:spacing w:val="8"/>
          <w:w w:val="105"/>
        </w:rPr>
        <w:t xml:space="preserve"> </w:t>
      </w:r>
      <w:r>
        <w:rPr>
          <w:w w:val="105"/>
        </w:rPr>
        <w:t>union</w:t>
      </w:r>
      <w:r>
        <w:rPr>
          <w:spacing w:val="11"/>
          <w:w w:val="105"/>
        </w:rPr>
        <w:t xml:space="preserve"> </w:t>
      </w:r>
      <w:r>
        <w:rPr>
          <w:w w:val="105"/>
        </w:rPr>
        <w:t>not</w:t>
      </w:r>
      <w:r>
        <w:rPr>
          <w:spacing w:val="10"/>
          <w:w w:val="105"/>
        </w:rPr>
        <w:t xml:space="preserve"> </w:t>
      </w:r>
      <w:r>
        <w:rPr>
          <w:w w:val="105"/>
        </w:rPr>
        <w:t>the</w:t>
      </w:r>
      <w:r>
        <w:rPr>
          <w:spacing w:val="10"/>
          <w:w w:val="105"/>
        </w:rPr>
        <w:t xml:space="preserve"> </w:t>
      </w:r>
      <w:r>
        <w:rPr>
          <w:w w:val="105"/>
        </w:rPr>
        <w:t>centre.</w:t>
      </w:r>
      <w:r>
        <w:rPr>
          <w:spacing w:val="11"/>
          <w:w w:val="105"/>
        </w:rPr>
        <w:t xml:space="preserve"> </w:t>
      </w:r>
      <w:r>
        <w:rPr>
          <w:w w:val="105"/>
        </w:rPr>
        <w:t>The</w:t>
      </w:r>
      <w:r>
        <w:rPr>
          <w:spacing w:val="10"/>
          <w:w w:val="105"/>
        </w:rPr>
        <w:t xml:space="preserve"> </w:t>
      </w:r>
      <w:r>
        <w:rPr>
          <w:w w:val="105"/>
        </w:rPr>
        <w:t>constitution</w:t>
      </w:r>
      <w:r>
        <w:rPr>
          <w:spacing w:val="11"/>
          <w:w w:val="105"/>
        </w:rPr>
        <w:t xml:space="preserve"> </w:t>
      </w:r>
      <w:r>
        <w:rPr>
          <w:spacing w:val="-5"/>
          <w:w w:val="105"/>
        </w:rPr>
        <w:t>of</w:t>
      </w:r>
    </w:p>
    <w:p w14:paraId="578A6B3B">
      <w:pPr>
        <w:pStyle w:val="8"/>
        <w:spacing w:line="247" w:lineRule="exact"/>
        <w:ind w:left="153"/>
      </w:pPr>
      <w:r>
        <w:rPr>
          <w:w w:val="105"/>
        </w:rPr>
        <w:t>India</w:t>
      </w:r>
      <w:r>
        <w:rPr>
          <w:spacing w:val="-10"/>
          <w:w w:val="105"/>
        </w:rPr>
        <w:t xml:space="preserve"> </w:t>
      </w:r>
      <w:r>
        <w:rPr>
          <w:w w:val="105"/>
        </w:rPr>
        <w:t>provides</w:t>
      </w:r>
      <w:r>
        <w:rPr>
          <w:spacing w:val="-9"/>
          <w:w w:val="105"/>
        </w:rPr>
        <w:t xml:space="preserve"> </w:t>
      </w:r>
      <w:r>
        <w:rPr>
          <w:w w:val="105"/>
        </w:rPr>
        <w:t>for</w:t>
      </w:r>
      <w:r>
        <w:rPr>
          <w:spacing w:val="-11"/>
          <w:w w:val="105"/>
        </w:rPr>
        <w:t xml:space="preserve"> </w:t>
      </w:r>
      <w:r>
        <w:rPr>
          <w:w w:val="105"/>
        </w:rPr>
        <w:t>a</w:t>
      </w:r>
      <w:r>
        <w:rPr>
          <w:spacing w:val="-11"/>
          <w:w w:val="105"/>
        </w:rPr>
        <w:t xml:space="preserve"> </w:t>
      </w:r>
      <w:r>
        <w:rPr>
          <w:w w:val="105"/>
        </w:rPr>
        <w:t>co-operative</w:t>
      </w:r>
      <w:r>
        <w:rPr>
          <w:spacing w:val="-9"/>
          <w:w w:val="105"/>
        </w:rPr>
        <w:t xml:space="preserve"> </w:t>
      </w:r>
      <w:r>
        <w:rPr>
          <w:w w:val="105"/>
        </w:rPr>
        <w:t>federation</w:t>
      </w:r>
      <w:r>
        <w:rPr>
          <w:spacing w:val="-9"/>
          <w:w w:val="105"/>
        </w:rPr>
        <w:t xml:space="preserve"> </w:t>
      </w:r>
      <w:r>
        <w:rPr>
          <w:w w:val="105"/>
        </w:rPr>
        <w:t>of</w:t>
      </w:r>
      <w:r>
        <w:rPr>
          <w:spacing w:val="-8"/>
          <w:w w:val="105"/>
        </w:rPr>
        <w:t xml:space="preserve"> </w:t>
      </w:r>
      <w:r>
        <w:rPr>
          <w:w w:val="105"/>
        </w:rPr>
        <w:t>states</w:t>
      </w:r>
      <w:r>
        <w:rPr>
          <w:spacing w:val="-10"/>
          <w:w w:val="105"/>
        </w:rPr>
        <w:t xml:space="preserve"> </w:t>
      </w:r>
      <w:r>
        <w:rPr>
          <w:w w:val="105"/>
        </w:rPr>
        <w:t>with</w:t>
      </w:r>
      <w:r>
        <w:rPr>
          <w:spacing w:val="-8"/>
          <w:w w:val="105"/>
        </w:rPr>
        <w:t xml:space="preserve"> </w:t>
      </w:r>
      <w:r>
        <w:rPr>
          <w:w w:val="105"/>
        </w:rPr>
        <w:t>the</w:t>
      </w:r>
      <w:r>
        <w:rPr>
          <w:spacing w:val="-10"/>
          <w:w w:val="105"/>
        </w:rPr>
        <w:t xml:space="preserve"> </w:t>
      </w:r>
      <w:r>
        <w:rPr>
          <w:w w:val="105"/>
        </w:rPr>
        <w:t>bias</w:t>
      </w:r>
      <w:r>
        <w:rPr>
          <w:spacing w:val="-9"/>
          <w:w w:val="105"/>
        </w:rPr>
        <w:t xml:space="preserve"> </w:t>
      </w:r>
      <w:r>
        <w:rPr>
          <w:w w:val="105"/>
        </w:rPr>
        <w:t>in</w:t>
      </w:r>
      <w:r>
        <w:rPr>
          <w:spacing w:val="-11"/>
          <w:w w:val="105"/>
        </w:rPr>
        <w:t xml:space="preserve"> </w:t>
      </w:r>
      <w:r>
        <w:rPr>
          <w:w w:val="105"/>
        </w:rPr>
        <w:t>favor</w:t>
      </w:r>
      <w:r>
        <w:rPr>
          <w:spacing w:val="-11"/>
          <w:w w:val="105"/>
        </w:rPr>
        <w:t xml:space="preserve"> </w:t>
      </w:r>
      <w:r>
        <w:rPr>
          <w:w w:val="105"/>
        </w:rPr>
        <w:t>of</w:t>
      </w:r>
      <w:r>
        <w:rPr>
          <w:spacing w:val="-10"/>
          <w:w w:val="105"/>
        </w:rPr>
        <w:t xml:space="preserve"> </w:t>
      </w:r>
      <w:r>
        <w:rPr>
          <w:spacing w:val="-2"/>
          <w:w w:val="105"/>
        </w:rPr>
        <w:t>centre.</w:t>
      </w:r>
    </w:p>
    <w:p w14:paraId="4FC2416F">
      <w:pPr>
        <w:pStyle w:val="8"/>
        <w:spacing w:before="48"/>
      </w:pPr>
    </w:p>
    <w:p w14:paraId="04D09760">
      <w:pPr>
        <w:ind w:left="153"/>
        <w:rPr>
          <w:i/>
        </w:rPr>
      </w:pPr>
      <w:r>
        <w:rPr>
          <w:b/>
          <w:i/>
        </w:rPr>
        <w:t>Keywords:</w:t>
      </w:r>
      <w:r>
        <w:rPr>
          <w:b/>
          <w:i/>
          <w:spacing w:val="-10"/>
        </w:rPr>
        <w:t xml:space="preserve"> </w:t>
      </w:r>
      <w:r>
        <w:rPr>
          <w:i/>
        </w:rPr>
        <w:t>Centre,</w:t>
      </w:r>
      <w:r>
        <w:rPr>
          <w:i/>
          <w:spacing w:val="-11"/>
        </w:rPr>
        <w:t xml:space="preserve"> </w:t>
      </w:r>
      <w:r>
        <w:rPr>
          <w:i/>
        </w:rPr>
        <w:t>State,</w:t>
      </w:r>
      <w:r>
        <w:rPr>
          <w:i/>
          <w:spacing w:val="-12"/>
        </w:rPr>
        <w:t xml:space="preserve"> </w:t>
      </w:r>
      <w:r>
        <w:rPr>
          <w:i/>
        </w:rPr>
        <w:t>Federal</w:t>
      </w:r>
      <w:r>
        <w:rPr>
          <w:i/>
          <w:spacing w:val="-10"/>
        </w:rPr>
        <w:t xml:space="preserve"> </w:t>
      </w:r>
      <w:r>
        <w:rPr>
          <w:i/>
          <w:spacing w:val="-2"/>
        </w:rPr>
        <w:t>Government.</w:t>
      </w:r>
    </w:p>
    <w:p w14:paraId="7D965C6C">
      <w:pPr>
        <w:rPr>
          <w:i/>
        </w:rPr>
        <w:sectPr>
          <w:pgSz w:w="10330" w:h="14580"/>
          <w:pgMar w:top="680" w:right="566" w:bottom="740" w:left="566" w:header="432" w:footer="558" w:gutter="0"/>
          <w:cols w:space="720" w:num="1"/>
        </w:sectPr>
      </w:pPr>
    </w:p>
    <w:p w14:paraId="121A8665">
      <w:pPr>
        <w:pStyle w:val="3"/>
        <w:spacing w:before="280" w:line="273" w:lineRule="auto"/>
        <w:ind w:left="984" w:right="986"/>
      </w:pPr>
      <w:r>
        <w:rPr>
          <w:spacing w:val="-10"/>
        </w:rPr>
        <w:t>CENTRE-STATE</w:t>
      </w:r>
      <w:r>
        <w:rPr>
          <w:spacing w:val="-13"/>
        </w:rPr>
        <w:t xml:space="preserve"> </w:t>
      </w:r>
      <w:r>
        <w:rPr>
          <w:spacing w:val="-10"/>
        </w:rPr>
        <w:t>FISCAL RELATIONS:</w:t>
      </w:r>
      <w:r>
        <w:rPr>
          <w:spacing w:val="-13"/>
        </w:rPr>
        <w:t xml:space="preserve"> </w:t>
      </w:r>
      <w:r>
        <w:rPr>
          <w:spacing w:val="-10"/>
        </w:rPr>
        <w:t xml:space="preserve">CONSTITUTIONAL AND </w:t>
      </w:r>
      <w:r>
        <w:t>ECONOMIC PERSPECTIVES</w:t>
      </w:r>
    </w:p>
    <w:p w14:paraId="0E0960E5">
      <w:pPr>
        <w:spacing w:before="279" w:line="271" w:lineRule="auto"/>
        <w:ind w:left="2382" w:right="148" w:firstLine="5473"/>
        <w:jc w:val="right"/>
        <w:rPr>
          <w:i/>
          <w:sz w:val="20"/>
        </w:rPr>
      </w:pPr>
      <w:r>
        <w:rPr>
          <w:b/>
        </w:rPr>
        <w:t xml:space="preserve">Dr. D. Gopi </w:t>
      </w:r>
      <w:r>
        <w:rPr>
          <w:i/>
          <w:sz w:val="20"/>
        </w:rPr>
        <w:t>Assistant</w:t>
      </w:r>
      <w:r>
        <w:rPr>
          <w:i/>
          <w:spacing w:val="-12"/>
          <w:sz w:val="20"/>
        </w:rPr>
        <w:t xml:space="preserve"> </w:t>
      </w:r>
      <w:r>
        <w:rPr>
          <w:i/>
          <w:sz w:val="20"/>
        </w:rPr>
        <w:t>Professor,</w:t>
      </w:r>
      <w:r>
        <w:rPr>
          <w:i/>
          <w:spacing w:val="-11"/>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Economics,</w:t>
      </w:r>
      <w:r>
        <w:rPr>
          <w:i/>
          <w:spacing w:val="-11"/>
          <w:sz w:val="20"/>
        </w:rPr>
        <w:t xml:space="preserve"> </w:t>
      </w:r>
      <w:r>
        <w:rPr>
          <w:i/>
          <w:sz w:val="20"/>
        </w:rPr>
        <w:t>Faculty</w:t>
      </w:r>
      <w:r>
        <w:rPr>
          <w:i/>
          <w:spacing w:val="-10"/>
          <w:sz w:val="20"/>
        </w:rPr>
        <w:t xml:space="preserve"> </w:t>
      </w:r>
      <w:r>
        <w:rPr>
          <w:i/>
          <w:sz w:val="20"/>
        </w:rPr>
        <w:t>of</w:t>
      </w:r>
      <w:r>
        <w:rPr>
          <w:i/>
          <w:spacing w:val="-11"/>
          <w:sz w:val="20"/>
        </w:rPr>
        <w:t xml:space="preserve"> </w:t>
      </w:r>
      <w:r>
        <w:rPr>
          <w:i/>
          <w:sz w:val="20"/>
        </w:rPr>
        <w:t>Science</w:t>
      </w:r>
      <w:r>
        <w:rPr>
          <w:i/>
          <w:spacing w:val="-11"/>
          <w:sz w:val="20"/>
        </w:rPr>
        <w:t xml:space="preserve"> </w:t>
      </w:r>
      <w:r>
        <w:rPr>
          <w:i/>
          <w:sz w:val="20"/>
        </w:rPr>
        <w:t>and</w:t>
      </w:r>
      <w:r>
        <w:rPr>
          <w:i/>
          <w:spacing w:val="-11"/>
          <w:sz w:val="20"/>
        </w:rPr>
        <w:t xml:space="preserve"> </w:t>
      </w:r>
      <w:r>
        <w:rPr>
          <w:i/>
          <w:sz w:val="20"/>
        </w:rPr>
        <w:t>Humanities SRM Institute of Science and Technology, Kattankulathur, Tamil Nadu, India</w:t>
      </w:r>
    </w:p>
    <w:p w14:paraId="123B51D4">
      <w:pPr>
        <w:spacing w:line="234" w:lineRule="exact"/>
        <w:ind w:left="153" w:right="153"/>
        <w:jc w:val="right"/>
        <w:rPr>
          <w:i/>
          <w:sz w:val="20"/>
        </w:rPr>
      </w:pPr>
      <w:r>
        <w:fldChar w:fldCharType="begin"/>
      </w:r>
      <w:r>
        <w:instrText xml:space="preserve"> HYPERLINK "mailto:debasivagopi@gmail.com" \h </w:instrText>
      </w:r>
      <w:r>
        <w:fldChar w:fldCharType="separate"/>
      </w:r>
      <w:r>
        <w:rPr>
          <w:i/>
          <w:spacing w:val="2"/>
          <w:w w:val="90"/>
          <w:sz w:val="20"/>
        </w:rPr>
        <w:t>debasivagopi@gmail.com</w:t>
      </w:r>
      <w:r>
        <w:rPr>
          <w:i/>
          <w:spacing w:val="2"/>
          <w:w w:val="90"/>
          <w:sz w:val="20"/>
        </w:rPr>
        <w:fldChar w:fldCharType="end"/>
      </w:r>
      <w:r>
        <w:rPr>
          <w:i/>
          <w:spacing w:val="2"/>
          <w:w w:val="90"/>
          <w:sz w:val="20"/>
        </w:rPr>
        <w:t>,</w:t>
      </w:r>
      <w:r>
        <w:rPr>
          <w:i/>
          <w:spacing w:val="35"/>
          <w:sz w:val="20"/>
        </w:rPr>
        <w:t xml:space="preserve"> </w:t>
      </w:r>
      <w:r>
        <w:fldChar w:fldCharType="begin"/>
      </w:r>
      <w:r>
        <w:instrText xml:space="preserve"> HYPERLINK "mailto:gopid1@srmist.edu.in" \h </w:instrText>
      </w:r>
      <w:r>
        <w:fldChar w:fldCharType="separate"/>
      </w:r>
      <w:r>
        <w:rPr>
          <w:i/>
          <w:spacing w:val="-2"/>
          <w:sz w:val="20"/>
        </w:rPr>
        <w:t>gopid1@srmist.edu.in</w:t>
      </w:r>
      <w:r>
        <w:rPr>
          <w:i/>
          <w:spacing w:val="-2"/>
          <w:sz w:val="20"/>
        </w:rPr>
        <w:fldChar w:fldCharType="end"/>
      </w:r>
    </w:p>
    <w:p w14:paraId="7839E43D">
      <w:pPr>
        <w:pStyle w:val="8"/>
        <w:spacing w:before="64"/>
        <w:rPr>
          <w:i/>
          <w:sz w:val="20"/>
        </w:rPr>
      </w:pPr>
    </w:p>
    <w:p w14:paraId="004685E3">
      <w:pPr>
        <w:pStyle w:val="4"/>
      </w:pPr>
      <w:r>
        <w:rPr>
          <w:lang w:val="en-IN" w:eastAsia="en-IN"/>
        </w:rPr>
        <mc:AlternateContent>
          <mc:Choice Requires="wps">
            <w:drawing>
              <wp:anchor distT="0" distB="0" distL="0" distR="0" simplePos="0" relativeHeight="251854848" behindDoc="1" locked="0" layoutInCell="1" allowOverlap="1">
                <wp:simplePos x="0" y="0"/>
                <wp:positionH relativeFrom="page">
                  <wp:posOffset>457200</wp:posOffset>
                </wp:positionH>
                <wp:positionV relativeFrom="paragraph">
                  <wp:posOffset>200025</wp:posOffset>
                </wp:positionV>
                <wp:extent cx="529590" cy="812165"/>
                <wp:effectExtent l="0" t="0" r="0" b="0"/>
                <wp:wrapNone/>
                <wp:docPr id="164" name="Textbox 164"/>
                <wp:cNvGraphicFramePr/>
                <a:graphic xmlns:a="http://schemas.openxmlformats.org/drawingml/2006/main">
                  <a:graphicData uri="http://schemas.microsoft.com/office/word/2010/wordprocessingShape">
                    <wps:wsp>
                      <wps:cNvSpPr txBox="1"/>
                      <wps:spPr>
                        <a:xfrm>
                          <a:off x="0" y="0"/>
                          <a:ext cx="529590" cy="812165"/>
                        </a:xfrm>
                        <a:prstGeom prst="rect">
                          <a:avLst/>
                        </a:prstGeom>
                      </wps:spPr>
                      <wps:txbx>
                        <w:txbxContent>
                          <w:p w14:paraId="73989BAD">
                            <w:pPr>
                              <w:spacing w:line="1215" w:lineRule="exact"/>
                              <w:rPr>
                                <w:sz w:val="106"/>
                              </w:rPr>
                            </w:pPr>
                            <w:r>
                              <w:rPr>
                                <w:spacing w:val="-10"/>
                                <w:w w:val="120"/>
                                <w:sz w:val="106"/>
                              </w:rPr>
                              <w:t>O</w:t>
                            </w:r>
                          </w:p>
                        </w:txbxContent>
                      </wps:txbx>
                      <wps:bodyPr wrap="square" lIns="0" tIns="0" rIns="0" bIns="0" rtlCol="0">
                        <a:noAutofit/>
                      </wps:bodyPr>
                    </wps:wsp>
                  </a:graphicData>
                </a:graphic>
              </wp:anchor>
            </w:drawing>
          </mc:Choice>
          <mc:Fallback>
            <w:pict>
              <v:shape id="Textbox 164" o:spid="_x0000_s1026" o:spt="202" type="#_x0000_t202" style="position:absolute;left:0pt;margin-left:36pt;margin-top:15.75pt;height:63.95pt;width:41.7pt;mso-position-horizontal-relative:page;z-index:-251461632;mso-width-relative:page;mso-height-relative:page;" filled="f" stroked="f" coordsize="21600,21600" o:gfxdata="UEsDBAoAAAAAAIdO4kAAAAAAAAAAAAAAAAAEAAAAZHJzL1BLAwQUAAAACACHTuJAVFx2fdgAAAAJ&#10;AQAADwAAAGRycy9kb3ducmV2LnhtbE2PzU7DMBCE70i8g7VI3Kid0pQ2jVMhBCck1DQcODrxNrEa&#10;r0Ps/vD2OCe4zWpWM9/k26vt2RlHbxxJSGYCGFLjtKFWwmf19rAC5oMirXpHKOEHPWyL25tcZdpd&#10;qMTzPrQshpDPlIQuhCHj3DcdWuVnbkCK3sGNVoV4ji3Xo7rEcNvzuRBLbpWh2NCpAV86bI77k5Xw&#10;/EXlq/n+qHfloTRVtRb0vjxKeX+XiA2wgNfw9wwTfkSHIjLV7kTas17C0zxOCRIekxTY5KfpAlg9&#10;ifUCeJHz/wuKX1BLAwQUAAAACACHTuJAQniplbIBAAB3AwAADgAAAGRycy9lMm9Eb2MueG1srVNR&#10;j9MwDH5H4j9EeWfdJjbdVetOwARCQoB0xw9I02SN1MTBztbu3+O06w4dL/fAS+rYzmd/n93dw+A7&#10;cTZIDkIlV4ulFCZoaFw4VvLX0+d3d1JQUqFRHQRTyYsh+bB/+2bXx9KsoYWuMSgYJFDZx0q2KcWy&#10;KEi3xitaQDSBgxbQq8RXPBYNqp7RfVesl8tt0QM2EUEbIvYepqC8IuJrAMFap80B9MmbkCZUNJ1K&#10;TIlaF0nux26tNTr9sJZMEl0lmWkaTy7Cdp3PYr9T5RFVbJ2+tqBe08ILTl65wEVvUAeVlDih+wfK&#10;O41AYNNCgy8mIqMizGK1fKHNY6uiGbmw1BRvotP/g9Xfzz9RuIY3YfteiqA8j/zJDKmGQWQXC9RH&#10;KjnvMXJmGj7CwMmzn9iZeQ8Wff4yI8Fxlvdyk5fRhGbnZn2/ueeI5tDdar3abjJK8fw4IqUvBrzI&#10;RiWRpzeKqs7fKE2pcwq/y21N5bOVhnq49lpDc+FWe55qJen3SaGRovsaWLa8ArOBs1HPBqbuE4yL&#10;kqkE+HBKYN1YOZeYcK+VeR5j79fdyQP/+z5mPf8v+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U&#10;XHZ92AAAAAkBAAAPAAAAAAAAAAEAIAAAACIAAABkcnMvZG93bnJldi54bWxQSwECFAAUAAAACACH&#10;TuJAQniplbIBAAB3AwAADgAAAAAAAAABACAAAAAnAQAAZHJzL2Uyb0RvYy54bWxQSwUGAAAAAAYA&#10;BgBZAQAASwUAAAAA&#10;">
                <v:fill on="f" focussize="0,0"/>
                <v:stroke on="f"/>
                <v:imagedata o:title=""/>
                <o:lock v:ext="edit" aspectratio="f"/>
                <v:textbox inset="0mm,0mm,0mm,0mm">
                  <w:txbxContent>
                    <w:p w14:paraId="73989BAD">
                      <w:pPr>
                        <w:spacing w:line="1215" w:lineRule="exact"/>
                        <w:rPr>
                          <w:sz w:val="106"/>
                        </w:rPr>
                      </w:pPr>
                      <w:r>
                        <w:rPr>
                          <w:spacing w:val="-10"/>
                          <w:w w:val="120"/>
                          <w:sz w:val="106"/>
                        </w:rPr>
                        <w:t>O</w:t>
                      </w:r>
                    </w:p>
                  </w:txbxContent>
                </v:textbox>
              </v:shape>
            </w:pict>
          </mc:Fallback>
        </mc:AlternateContent>
      </w:r>
      <w:r>
        <w:rPr>
          <w:spacing w:val="-2"/>
          <w:w w:val="115"/>
        </w:rPr>
        <w:t>ABSTRACT</w:t>
      </w:r>
    </w:p>
    <w:p w14:paraId="73523E64">
      <w:pPr>
        <w:pStyle w:val="8"/>
        <w:spacing w:before="239" w:line="278" w:lineRule="auto"/>
        <w:ind w:left="987" w:right="153"/>
        <w:jc w:val="both"/>
      </w:pPr>
      <w:r>
        <w:rPr>
          <w:w w:val="105"/>
        </w:rPr>
        <w:t>ne of the most important aspects of Indian federalism is the fiscal connection between the Centre and the State, which influences how resources are raised, distributed,</w:t>
      </w:r>
      <w:r>
        <w:rPr>
          <w:spacing w:val="-2"/>
          <w:w w:val="105"/>
        </w:rPr>
        <w:t xml:space="preserve"> </w:t>
      </w:r>
      <w:r>
        <w:rPr>
          <w:w w:val="105"/>
        </w:rPr>
        <w:t>and</w:t>
      </w:r>
      <w:r>
        <w:rPr>
          <w:spacing w:val="-2"/>
          <w:w w:val="105"/>
        </w:rPr>
        <w:t xml:space="preserve"> </w:t>
      </w:r>
      <w:r>
        <w:rPr>
          <w:w w:val="105"/>
        </w:rPr>
        <w:t>used</w:t>
      </w:r>
      <w:r>
        <w:rPr>
          <w:spacing w:val="-1"/>
          <w:w w:val="105"/>
        </w:rPr>
        <w:t xml:space="preserve"> </w:t>
      </w:r>
      <w:r>
        <w:rPr>
          <w:w w:val="105"/>
        </w:rPr>
        <w:t>throughout</w:t>
      </w:r>
      <w:r>
        <w:rPr>
          <w:spacing w:val="-2"/>
          <w:w w:val="105"/>
        </w:rPr>
        <w:t xml:space="preserve"> </w:t>
      </w:r>
      <w:r>
        <w:rPr>
          <w:w w:val="105"/>
        </w:rPr>
        <w:t>the</w:t>
      </w:r>
      <w:r>
        <w:rPr>
          <w:spacing w:val="-3"/>
          <w:w w:val="105"/>
        </w:rPr>
        <w:t xml:space="preserve"> </w:t>
      </w:r>
      <w:r>
        <w:rPr>
          <w:w w:val="105"/>
        </w:rPr>
        <w:t>nation.</w:t>
      </w:r>
      <w:r>
        <w:rPr>
          <w:spacing w:val="-2"/>
          <w:w w:val="105"/>
        </w:rPr>
        <w:t xml:space="preserve"> </w:t>
      </w:r>
      <w:r>
        <w:rPr>
          <w:w w:val="105"/>
        </w:rPr>
        <w:t>This</w:t>
      </w:r>
      <w:r>
        <w:rPr>
          <w:spacing w:val="-2"/>
          <w:w w:val="105"/>
        </w:rPr>
        <w:t xml:space="preserve"> </w:t>
      </w:r>
      <w:r>
        <w:rPr>
          <w:w w:val="105"/>
        </w:rPr>
        <w:t>relationship,</w:t>
      </w:r>
      <w:r>
        <w:rPr>
          <w:spacing w:val="-2"/>
          <w:w w:val="105"/>
        </w:rPr>
        <w:t xml:space="preserve"> </w:t>
      </w:r>
      <w:r>
        <w:rPr>
          <w:w w:val="105"/>
        </w:rPr>
        <w:t>which</w:t>
      </w:r>
      <w:r>
        <w:rPr>
          <w:spacing w:val="-3"/>
          <w:w w:val="105"/>
        </w:rPr>
        <w:t xml:space="preserve"> </w:t>
      </w:r>
      <w:r>
        <w:rPr>
          <w:w w:val="105"/>
        </w:rPr>
        <w:t>has</w:t>
      </w:r>
      <w:r>
        <w:rPr>
          <w:spacing w:val="-3"/>
          <w:w w:val="105"/>
        </w:rPr>
        <w:t xml:space="preserve"> </w:t>
      </w:r>
      <w:r>
        <w:rPr>
          <w:w w:val="105"/>
        </w:rPr>
        <w:t>its</w:t>
      </w:r>
      <w:r>
        <w:rPr>
          <w:spacing w:val="-1"/>
          <w:w w:val="105"/>
        </w:rPr>
        <w:t xml:space="preserve"> </w:t>
      </w:r>
      <w:r>
        <w:rPr>
          <w:spacing w:val="-4"/>
          <w:w w:val="105"/>
        </w:rPr>
        <w:t>roots</w:t>
      </w:r>
    </w:p>
    <w:p w14:paraId="6507FE24">
      <w:pPr>
        <w:pStyle w:val="8"/>
        <w:spacing w:before="6" w:line="280" w:lineRule="auto"/>
        <w:ind w:left="153" w:right="149"/>
        <w:jc w:val="both"/>
      </w:pPr>
      <w:r>
        <w:rPr>
          <w:w w:val="105"/>
        </w:rPr>
        <w:t>in the constitution, outlines how the Union and State governments divide their taxing and spending authority as well as their fiscal transfer procedures. The Seventh Schedule and other</w:t>
      </w:r>
      <w:r>
        <w:rPr>
          <w:spacing w:val="-5"/>
          <w:w w:val="105"/>
        </w:rPr>
        <w:t xml:space="preserve"> </w:t>
      </w:r>
      <w:r>
        <w:rPr>
          <w:w w:val="105"/>
        </w:rPr>
        <w:t>articles</w:t>
      </w:r>
      <w:r>
        <w:rPr>
          <w:spacing w:val="-5"/>
          <w:w w:val="105"/>
        </w:rPr>
        <w:t xml:space="preserve"> </w:t>
      </w:r>
      <w:r>
        <w:rPr>
          <w:w w:val="105"/>
        </w:rPr>
        <w:t>of</w:t>
      </w:r>
      <w:r>
        <w:rPr>
          <w:spacing w:val="-4"/>
          <w:w w:val="105"/>
        </w:rPr>
        <w:t xml:space="preserve"> </w:t>
      </w:r>
      <w:r>
        <w:rPr>
          <w:w w:val="105"/>
        </w:rPr>
        <w:t>the</w:t>
      </w:r>
      <w:r>
        <w:rPr>
          <w:spacing w:val="-5"/>
          <w:w w:val="105"/>
        </w:rPr>
        <w:t xml:space="preserve"> </w:t>
      </w:r>
      <w:r>
        <w:rPr>
          <w:w w:val="105"/>
        </w:rPr>
        <w:t>Indian</w:t>
      </w:r>
      <w:r>
        <w:rPr>
          <w:spacing w:val="-4"/>
          <w:w w:val="105"/>
        </w:rPr>
        <w:t xml:space="preserve"> </w:t>
      </w:r>
      <w:r>
        <w:rPr>
          <w:w w:val="105"/>
        </w:rPr>
        <w:t>Constitution</w:t>
      </w:r>
      <w:r>
        <w:rPr>
          <w:spacing w:val="-4"/>
          <w:w w:val="105"/>
        </w:rPr>
        <w:t xml:space="preserve"> </w:t>
      </w:r>
      <w:r>
        <w:rPr>
          <w:w w:val="105"/>
        </w:rPr>
        <w:t>aim</w:t>
      </w:r>
      <w:r>
        <w:rPr>
          <w:spacing w:val="-5"/>
          <w:w w:val="105"/>
        </w:rPr>
        <w:t xml:space="preserve"> </w:t>
      </w:r>
      <w:r>
        <w:rPr>
          <w:w w:val="105"/>
        </w:rPr>
        <w:t>to</w:t>
      </w:r>
      <w:r>
        <w:rPr>
          <w:spacing w:val="-5"/>
          <w:w w:val="105"/>
        </w:rPr>
        <w:t xml:space="preserve"> </w:t>
      </w:r>
      <w:r>
        <w:rPr>
          <w:w w:val="105"/>
        </w:rPr>
        <w:t>strike</w:t>
      </w:r>
      <w:r>
        <w:rPr>
          <w:spacing w:val="-5"/>
          <w:w w:val="105"/>
        </w:rPr>
        <w:t xml:space="preserve"> </w:t>
      </w:r>
      <w:r>
        <w:rPr>
          <w:w w:val="105"/>
        </w:rPr>
        <w:t>a</w:t>
      </w:r>
      <w:r>
        <w:rPr>
          <w:spacing w:val="-5"/>
          <w:w w:val="105"/>
        </w:rPr>
        <w:t xml:space="preserve"> </w:t>
      </w:r>
      <w:r>
        <w:rPr>
          <w:w w:val="105"/>
        </w:rPr>
        <w:t>balance</w:t>
      </w:r>
      <w:r>
        <w:rPr>
          <w:spacing w:val="-4"/>
          <w:w w:val="105"/>
        </w:rPr>
        <w:t xml:space="preserve"> </w:t>
      </w:r>
      <w:r>
        <w:rPr>
          <w:w w:val="105"/>
        </w:rPr>
        <w:t>between</w:t>
      </w:r>
      <w:r>
        <w:rPr>
          <w:spacing w:val="-4"/>
          <w:w w:val="105"/>
        </w:rPr>
        <w:t xml:space="preserve"> </w:t>
      </w:r>
      <w:r>
        <w:rPr>
          <w:w w:val="105"/>
        </w:rPr>
        <w:t>a</w:t>
      </w:r>
      <w:r>
        <w:rPr>
          <w:spacing w:val="-6"/>
          <w:w w:val="105"/>
        </w:rPr>
        <w:t xml:space="preserve"> </w:t>
      </w:r>
      <w:r>
        <w:rPr>
          <w:w w:val="105"/>
        </w:rPr>
        <w:t>powerful</w:t>
      </w:r>
      <w:r>
        <w:rPr>
          <w:spacing w:val="-4"/>
          <w:w w:val="105"/>
        </w:rPr>
        <w:t xml:space="preserve"> </w:t>
      </w:r>
      <w:r>
        <w:rPr>
          <w:w w:val="105"/>
        </w:rPr>
        <w:t>central government and independent states. However, discussions over</w:t>
      </w:r>
      <w:r>
        <w:rPr>
          <w:spacing w:val="-1"/>
          <w:w w:val="105"/>
        </w:rPr>
        <w:t xml:space="preserve"> </w:t>
      </w:r>
      <w:r>
        <w:rPr>
          <w:w w:val="105"/>
        </w:rPr>
        <w:t xml:space="preserve">fiscal autonomy, financial dependency, and fair resource allocation have frequently been sparked by the realities of </w:t>
      </w:r>
      <w:r>
        <w:rPr>
          <w:spacing w:val="-2"/>
          <w:w w:val="105"/>
        </w:rPr>
        <w:t xml:space="preserve">economic diversity, regional inequities, and political dynamics.From a financial perspective, </w:t>
      </w:r>
      <w:r>
        <w:rPr>
          <w:w w:val="105"/>
        </w:rPr>
        <w:t>the budgetary linkages between the Center and the States are essential for maintaining macroeconomic stability, encouraging inclusive growth, and resolving differences in state development. However, there are still issues with horizontal imbalances and vertical imbalances. The demand for increased financial autonomy at the state level and fiscal centralization frequently clash as a result of these mismatches.Recent developments have further changed India's fiscal federalism environment, including the introduction of the Goods and Services Tax (GST), shifting recommendations from successive Finance Commissions, and an increasing reliance on centrally sponsored programs. Similarly, the increasing</w:t>
      </w:r>
      <w:r>
        <w:rPr>
          <w:spacing w:val="-13"/>
          <w:w w:val="105"/>
        </w:rPr>
        <w:t xml:space="preserve"> </w:t>
      </w:r>
      <w:r>
        <w:rPr>
          <w:w w:val="105"/>
        </w:rPr>
        <w:t>centralization</w:t>
      </w:r>
      <w:r>
        <w:rPr>
          <w:spacing w:val="-13"/>
          <w:w w:val="105"/>
        </w:rPr>
        <w:t xml:space="preserve"> </w:t>
      </w:r>
      <w:r>
        <w:rPr>
          <w:w w:val="105"/>
        </w:rPr>
        <w:t>of</w:t>
      </w:r>
      <w:r>
        <w:rPr>
          <w:spacing w:val="-11"/>
          <w:w w:val="105"/>
        </w:rPr>
        <w:t xml:space="preserve"> </w:t>
      </w:r>
      <w:r>
        <w:rPr>
          <w:w w:val="105"/>
        </w:rPr>
        <w:t>resources</w:t>
      </w:r>
      <w:r>
        <w:rPr>
          <w:spacing w:val="-12"/>
          <w:w w:val="105"/>
        </w:rPr>
        <w:t xml:space="preserve"> </w:t>
      </w:r>
      <w:r>
        <w:rPr>
          <w:w w:val="105"/>
        </w:rPr>
        <w:t>through</w:t>
      </w:r>
      <w:r>
        <w:rPr>
          <w:spacing w:val="-11"/>
          <w:w w:val="105"/>
        </w:rPr>
        <w:t xml:space="preserve"> </w:t>
      </w:r>
      <w:r>
        <w:rPr>
          <w:w w:val="105"/>
        </w:rPr>
        <w:t>cesses</w:t>
      </w:r>
      <w:r>
        <w:rPr>
          <w:spacing w:val="-12"/>
          <w:w w:val="105"/>
        </w:rPr>
        <w:t xml:space="preserve"> </w:t>
      </w:r>
      <w:r>
        <w:rPr>
          <w:w w:val="105"/>
        </w:rPr>
        <w:t>and</w:t>
      </w:r>
      <w:r>
        <w:rPr>
          <w:spacing w:val="-12"/>
          <w:w w:val="105"/>
        </w:rPr>
        <w:t xml:space="preserve"> </w:t>
      </w:r>
      <w:r>
        <w:rPr>
          <w:w w:val="105"/>
        </w:rPr>
        <w:t>surcharges</w:t>
      </w:r>
      <w:r>
        <w:rPr>
          <w:spacing w:val="-12"/>
          <w:w w:val="105"/>
        </w:rPr>
        <w:t xml:space="preserve"> </w:t>
      </w:r>
      <w:r>
        <w:rPr>
          <w:w w:val="105"/>
        </w:rPr>
        <w:t>has</w:t>
      </w:r>
      <w:r>
        <w:rPr>
          <w:spacing w:val="-13"/>
          <w:w w:val="105"/>
        </w:rPr>
        <w:t xml:space="preserve"> </w:t>
      </w:r>
      <w:r>
        <w:rPr>
          <w:w w:val="105"/>
        </w:rPr>
        <w:t>posed</w:t>
      </w:r>
      <w:r>
        <w:rPr>
          <w:spacing w:val="-12"/>
          <w:w w:val="105"/>
        </w:rPr>
        <w:t xml:space="preserve"> </w:t>
      </w:r>
      <w:r>
        <w:rPr>
          <w:w w:val="105"/>
        </w:rPr>
        <w:t>constraints on States’ fiscal space.This study explores the Centre-State fiscal relations from both constitutional and economic perspectives, highlighting key issues, evolving trends, and possible reforms to strengthen cooperative federalism and ensure balanced development across the Indian federation.</w:t>
      </w:r>
    </w:p>
    <w:p w14:paraId="01B84806">
      <w:pPr>
        <w:spacing w:before="236" w:line="271" w:lineRule="auto"/>
        <w:ind w:left="153" w:right="153"/>
        <w:jc w:val="both"/>
        <w:rPr>
          <w:i/>
        </w:rPr>
      </w:pPr>
      <w:r>
        <w:rPr>
          <w:b/>
          <w:i/>
        </w:rPr>
        <w:t>Keywords:</w:t>
      </w:r>
      <w:r>
        <w:rPr>
          <w:b/>
          <w:i/>
          <w:spacing w:val="-8"/>
        </w:rPr>
        <w:t xml:space="preserve"> </w:t>
      </w:r>
      <w:r>
        <w:rPr>
          <w:i/>
        </w:rPr>
        <w:t>Centre–State</w:t>
      </w:r>
      <w:r>
        <w:rPr>
          <w:i/>
          <w:spacing w:val="-8"/>
        </w:rPr>
        <w:t xml:space="preserve"> </w:t>
      </w:r>
      <w:r>
        <w:rPr>
          <w:i/>
        </w:rPr>
        <w:t>Fiscal</w:t>
      </w:r>
      <w:r>
        <w:rPr>
          <w:i/>
          <w:spacing w:val="-7"/>
        </w:rPr>
        <w:t xml:space="preserve"> </w:t>
      </w:r>
      <w:r>
        <w:rPr>
          <w:i/>
        </w:rPr>
        <w:t>Relations,</w:t>
      </w:r>
      <w:r>
        <w:rPr>
          <w:i/>
          <w:spacing w:val="-8"/>
        </w:rPr>
        <w:t xml:space="preserve"> </w:t>
      </w:r>
      <w:r>
        <w:rPr>
          <w:i/>
        </w:rPr>
        <w:t>Fiscal</w:t>
      </w:r>
      <w:r>
        <w:rPr>
          <w:i/>
          <w:spacing w:val="-7"/>
        </w:rPr>
        <w:t xml:space="preserve"> </w:t>
      </w:r>
      <w:r>
        <w:rPr>
          <w:i/>
        </w:rPr>
        <w:t>Federalism,</w:t>
      </w:r>
      <w:r>
        <w:rPr>
          <w:i/>
          <w:spacing w:val="-8"/>
        </w:rPr>
        <w:t xml:space="preserve"> </w:t>
      </w:r>
      <w:r>
        <w:rPr>
          <w:i/>
        </w:rPr>
        <w:t>Finance</w:t>
      </w:r>
      <w:r>
        <w:rPr>
          <w:i/>
          <w:spacing w:val="-8"/>
        </w:rPr>
        <w:t xml:space="preserve"> </w:t>
      </w:r>
      <w:r>
        <w:rPr>
          <w:i/>
        </w:rPr>
        <w:t>Commission,</w:t>
      </w:r>
      <w:r>
        <w:rPr>
          <w:i/>
          <w:spacing w:val="-8"/>
        </w:rPr>
        <w:t xml:space="preserve"> </w:t>
      </w:r>
      <w:r>
        <w:rPr>
          <w:i/>
        </w:rPr>
        <w:t>Tax</w:t>
      </w:r>
      <w:r>
        <w:rPr>
          <w:i/>
          <w:spacing w:val="-8"/>
        </w:rPr>
        <w:t xml:space="preserve"> </w:t>
      </w:r>
      <w:r>
        <w:rPr>
          <w:i/>
        </w:rPr>
        <w:t>Devolution, Fiscal Autonomy, Cooperative Federalism, Goods and Services Tax (GST).</w:t>
      </w:r>
    </w:p>
    <w:p w14:paraId="7A3F744B">
      <w:pPr>
        <w:spacing w:line="271" w:lineRule="auto"/>
        <w:jc w:val="both"/>
        <w:rPr>
          <w:i/>
        </w:rPr>
        <w:sectPr>
          <w:pgSz w:w="10330" w:h="14580"/>
          <w:pgMar w:top="680" w:right="566" w:bottom="740" w:left="566" w:header="432" w:footer="558" w:gutter="0"/>
          <w:cols w:space="720" w:num="1"/>
        </w:sectPr>
      </w:pPr>
    </w:p>
    <w:p w14:paraId="6816BC24">
      <w:pPr>
        <w:pStyle w:val="3"/>
        <w:spacing w:before="280" w:line="273" w:lineRule="auto"/>
        <w:ind w:left="468" w:right="468"/>
      </w:pPr>
      <w:r>
        <w:rPr>
          <w:spacing w:val="-8"/>
        </w:rPr>
        <w:t>FISCAL</w:t>
      </w:r>
      <w:r>
        <w:rPr>
          <w:spacing w:val="-15"/>
        </w:rPr>
        <w:t xml:space="preserve"> </w:t>
      </w:r>
      <w:r>
        <w:rPr>
          <w:spacing w:val="-8"/>
        </w:rPr>
        <w:t>FEDERALISM</w:t>
      </w:r>
      <w:r>
        <w:rPr>
          <w:spacing w:val="-11"/>
        </w:rPr>
        <w:t xml:space="preserve"> </w:t>
      </w:r>
      <w:r>
        <w:rPr>
          <w:spacing w:val="-8"/>
        </w:rPr>
        <w:t>AND</w:t>
      </w:r>
      <w:r>
        <w:rPr>
          <w:spacing w:val="-15"/>
        </w:rPr>
        <w:t xml:space="preserve"> </w:t>
      </w:r>
      <w:r>
        <w:rPr>
          <w:spacing w:val="-8"/>
        </w:rPr>
        <w:t>STATE</w:t>
      </w:r>
      <w:r>
        <w:rPr>
          <w:spacing w:val="-15"/>
        </w:rPr>
        <w:t xml:space="preserve"> </w:t>
      </w:r>
      <w:r>
        <w:rPr>
          <w:spacing w:val="-8"/>
        </w:rPr>
        <w:t>AUTONOMY</w:t>
      </w:r>
      <w:r>
        <w:rPr>
          <w:spacing w:val="-13"/>
        </w:rPr>
        <w:t xml:space="preserve"> </w:t>
      </w:r>
      <w:r>
        <w:rPr>
          <w:spacing w:val="-8"/>
        </w:rPr>
        <w:t>IN</w:t>
      </w:r>
      <w:r>
        <w:rPr>
          <w:spacing w:val="-14"/>
        </w:rPr>
        <w:t xml:space="preserve"> </w:t>
      </w:r>
      <w:r>
        <w:rPr>
          <w:spacing w:val="-8"/>
        </w:rPr>
        <w:t>INDIA:</w:t>
      </w:r>
      <w:r>
        <w:rPr>
          <w:spacing w:val="-15"/>
        </w:rPr>
        <w:t xml:space="preserve"> </w:t>
      </w:r>
      <w:r>
        <w:rPr>
          <w:spacing w:val="-8"/>
        </w:rPr>
        <w:t>A</w:t>
      </w:r>
      <w:r>
        <w:rPr>
          <w:spacing w:val="-15"/>
        </w:rPr>
        <w:t xml:space="preserve"> </w:t>
      </w:r>
      <w:r>
        <w:rPr>
          <w:spacing w:val="-8"/>
        </w:rPr>
        <w:t>STUDY</w:t>
      </w:r>
      <w:r>
        <w:rPr>
          <w:spacing w:val="-14"/>
        </w:rPr>
        <w:t xml:space="preserve"> </w:t>
      </w:r>
      <w:r>
        <w:rPr>
          <w:spacing w:val="-8"/>
        </w:rPr>
        <w:t xml:space="preserve">OF </w:t>
      </w:r>
      <w:r>
        <w:rPr>
          <w:spacing w:val="-6"/>
        </w:rPr>
        <w:t>CENTRE-STATE</w:t>
      </w:r>
      <w:r>
        <w:rPr>
          <w:spacing w:val="-11"/>
        </w:rPr>
        <w:t xml:space="preserve"> </w:t>
      </w:r>
      <w:r>
        <w:rPr>
          <w:spacing w:val="-6"/>
        </w:rPr>
        <w:t>FINANCIAL</w:t>
      </w:r>
      <w:r>
        <w:rPr>
          <w:spacing w:val="-12"/>
        </w:rPr>
        <w:t xml:space="preserve"> </w:t>
      </w:r>
      <w:r>
        <w:rPr>
          <w:spacing w:val="-6"/>
        </w:rPr>
        <w:t>RELATIONS</w:t>
      </w:r>
      <w:r>
        <w:rPr>
          <w:spacing w:val="-15"/>
        </w:rPr>
        <w:t xml:space="preserve"> </w:t>
      </w:r>
      <w:r>
        <w:rPr>
          <w:spacing w:val="-6"/>
        </w:rPr>
        <w:t>WITH</w:t>
      </w:r>
      <w:r>
        <w:rPr>
          <w:spacing w:val="-12"/>
        </w:rPr>
        <w:t xml:space="preserve"> </w:t>
      </w:r>
      <w:r>
        <w:rPr>
          <w:spacing w:val="-6"/>
        </w:rPr>
        <w:t>SPECIAL</w:t>
      </w:r>
      <w:r>
        <w:rPr>
          <w:spacing w:val="-12"/>
        </w:rPr>
        <w:t xml:space="preserve"> </w:t>
      </w:r>
      <w:r>
        <w:rPr>
          <w:spacing w:val="-6"/>
        </w:rPr>
        <w:t xml:space="preserve">REFERENCE </w:t>
      </w:r>
      <w:r>
        <w:t>TO TAMIL NADU</w:t>
      </w:r>
    </w:p>
    <w:p w14:paraId="3489994D">
      <w:pPr>
        <w:pStyle w:val="5"/>
        <w:spacing w:before="252"/>
        <w:ind w:right="148"/>
      </w:pPr>
      <w:r>
        <w:t>Dr.</w:t>
      </w:r>
      <w:r>
        <w:rPr>
          <w:spacing w:val="15"/>
        </w:rPr>
        <w:t xml:space="preserve"> </w:t>
      </w:r>
      <w:r>
        <w:t>P.</w:t>
      </w:r>
      <w:r>
        <w:rPr>
          <w:spacing w:val="16"/>
        </w:rPr>
        <w:t xml:space="preserve"> </w:t>
      </w:r>
      <w:r>
        <w:rPr>
          <w:spacing w:val="-2"/>
        </w:rPr>
        <w:t>Rajasimman</w:t>
      </w:r>
    </w:p>
    <w:p w14:paraId="41029907">
      <w:pPr>
        <w:spacing w:before="30"/>
        <w:ind w:left="153" w:right="157"/>
        <w:jc w:val="right"/>
        <w:rPr>
          <w:i/>
          <w:sz w:val="20"/>
        </w:rPr>
      </w:pPr>
      <w:r>
        <w:rPr>
          <w:i/>
          <w:sz w:val="20"/>
        </w:rPr>
        <w:t>Assistant</w:t>
      </w:r>
      <w:r>
        <w:rPr>
          <w:i/>
          <w:spacing w:val="-5"/>
          <w:sz w:val="20"/>
        </w:rPr>
        <w:t xml:space="preserve"> </w:t>
      </w:r>
      <w:r>
        <w:rPr>
          <w:i/>
          <w:sz w:val="20"/>
        </w:rPr>
        <w:t>Professor,</w:t>
      </w:r>
      <w:r>
        <w:rPr>
          <w:i/>
          <w:spacing w:val="-5"/>
          <w:sz w:val="20"/>
        </w:rPr>
        <w:t xml:space="preserve"> </w:t>
      </w:r>
      <w:r>
        <w:rPr>
          <w:i/>
          <w:sz w:val="20"/>
        </w:rPr>
        <w:t>PG</w:t>
      </w:r>
      <w:r>
        <w:rPr>
          <w:i/>
          <w:spacing w:val="-5"/>
          <w:sz w:val="20"/>
        </w:rPr>
        <w:t xml:space="preserve"> </w:t>
      </w:r>
      <w:r>
        <w:rPr>
          <w:i/>
          <w:sz w:val="20"/>
        </w:rPr>
        <w:t>&amp;</w:t>
      </w:r>
      <w:r>
        <w:rPr>
          <w:i/>
          <w:spacing w:val="-5"/>
          <w:sz w:val="20"/>
        </w:rPr>
        <w:t xml:space="preserve"> </w:t>
      </w:r>
      <w:r>
        <w:rPr>
          <w:i/>
          <w:sz w:val="20"/>
        </w:rPr>
        <w:t>Research</w:t>
      </w:r>
      <w:r>
        <w:rPr>
          <w:i/>
          <w:spacing w:val="-5"/>
          <w:sz w:val="20"/>
        </w:rPr>
        <w:t xml:space="preserve"> </w:t>
      </w:r>
      <w:r>
        <w:rPr>
          <w:i/>
          <w:sz w:val="20"/>
        </w:rPr>
        <w:t>Department</w:t>
      </w:r>
      <w:r>
        <w:rPr>
          <w:i/>
          <w:spacing w:val="-5"/>
          <w:sz w:val="20"/>
        </w:rPr>
        <w:t xml:space="preserve"> </w:t>
      </w:r>
      <w:r>
        <w:rPr>
          <w:i/>
          <w:sz w:val="20"/>
        </w:rPr>
        <w:t>of</w:t>
      </w:r>
      <w:r>
        <w:rPr>
          <w:i/>
          <w:spacing w:val="-5"/>
          <w:sz w:val="20"/>
        </w:rPr>
        <w:t xml:space="preserve"> </w:t>
      </w:r>
      <w:r>
        <w:rPr>
          <w:i/>
          <w:spacing w:val="-2"/>
          <w:sz w:val="20"/>
        </w:rPr>
        <w:t>Economics</w:t>
      </w:r>
    </w:p>
    <w:p w14:paraId="78EE2741">
      <w:pPr>
        <w:spacing w:before="32"/>
        <w:ind w:left="153" w:right="151"/>
        <w:jc w:val="right"/>
        <w:rPr>
          <w:i/>
          <w:sz w:val="20"/>
        </w:rPr>
      </w:pPr>
      <w:r>
        <w:rPr>
          <w:i/>
          <w:spacing w:val="-2"/>
          <w:sz w:val="20"/>
        </w:rPr>
        <w:t>Sir</w:t>
      </w:r>
      <w:r>
        <w:rPr>
          <w:i/>
          <w:spacing w:val="-10"/>
          <w:sz w:val="20"/>
        </w:rPr>
        <w:t xml:space="preserve"> </w:t>
      </w:r>
      <w:r>
        <w:rPr>
          <w:i/>
          <w:spacing w:val="-2"/>
          <w:sz w:val="20"/>
        </w:rPr>
        <w:t>Theagaraya</w:t>
      </w:r>
      <w:r>
        <w:rPr>
          <w:i/>
          <w:spacing w:val="-9"/>
          <w:sz w:val="20"/>
        </w:rPr>
        <w:t xml:space="preserve"> </w:t>
      </w:r>
      <w:r>
        <w:rPr>
          <w:i/>
          <w:spacing w:val="-2"/>
          <w:sz w:val="20"/>
        </w:rPr>
        <w:t>College,</w:t>
      </w:r>
      <w:r>
        <w:rPr>
          <w:i/>
          <w:spacing w:val="-8"/>
          <w:sz w:val="20"/>
        </w:rPr>
        <w:t xml:space="preserve"> </w:t>
      </w:r>
      <w:r>
        <w:rPr>
          <w:i/>
          <w:spacing w:val="-2"/>
          <w:sz w:val="20"/>
        </w:rPr>
        <w:t>Chennai</w:t>
      </w:r>
    </w:p>
    <w:p w14:paraId="3EF7CDDF">
      <w:pPr>
        <w:pStyle w:val="8"/>
        <w:spacing w:before="63"/>
        <w:rPr>
          <w:i/>
          <w:sz w:val="20"/>
        </w:rPr>
      </w:pPr>
    </w:p>
    <w:p w14:paraId="255618FA">
      <w:pPr>
        <w:pStyle w:val="4"/>
        <w:spacing w:before="1"/>
      </w:pPr>
      <w:r>
        <w:rPr>
          <w:lang w:val="en-IN" w:eastAsia="en-IN"/>
        </w:rPr>
        <mc:AlternateContent>
          <mc:Choice Requires="wps">
            <w:drawing>
              <wp:anchor distT="0" distB="0" distL="0" distR="0" simplePos="0" relativeHeight="251697152" behindDoc="0" locked="0" layoutInCell="1" allowOverlap="1">
                <wp:simplePos x="0" y="0"/>
                <wp:positionH relativeFrom="page">
                  <wp:posOffset>457200</wp:posOffset>
                </wp:positionH>
                <wp:positionV relativeFrom="paragraph">
                  <wp:posOffset>191135</wp:posOffset>
                </wp:positionV>
                <wp:extent cx="424180" cy="834390"/>
                <wp:effectExtent l="0" t="0" r="0" b="0"/>
                <wp:wrapNone/>
                <wp:docPr id="165" name="Textbox 165"/>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45F4F964">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65" o:spid="_x0000_s1026" o:spt="202" type="#_x0000_t202" style="position:absolute;left:0pt;margin-left:36pt;margin-top:15.05pt;height:65.7pt;width:33.4pt;mso-position-horizontal-relative:page;z-index:251697152;mso-width-relative:page;mso-height-relative:page;" filled="f" stroked="f" coordsize="21600,21600" o:gfxdata="UEsDBAoAAAAAAIdO4kAAAAAAAAAAAAAAAAAEAAAAZHJzL1BLAwQUAAAACACHTuJA+wsFt9gAAAAJ&#10;AQAADwAAAGRycy9kb3ducmV2LnhtbE2PTU/DMAyG70j8h8iTuLGkmyijazohBCckRFcOHNPGa6s1&#10;TmmyD/493ondbL3W6+fJN2c3iCNOofekIZkrEEiNtz21Gr6qt/sViBANWTN4Qg2/GGBT3N7kJrP+&#10;RCUet7EVXEIhMxq6GMdMytB06EyY+xGJs52fnIm8Tq20kzlxuRvkQqlUOtMTf+jMiC8dNvvtwWl4&#10;/qbytf/5qD/LXdlX1ZOi93Sv9d0sUWsQEc/x/xgu+IwOBTPV/kA2iEHD44JVooalSkBc8uWKVWoe&#10;0uQBZJHLa4PiD1BLAwQUAAAACACHTuJAWQMasrQBAAB3AwAADgAAAGRycy9lMm9Eb2MueG1srVPB&#10;btswDL0P2D8Iui9O0qzIjDhFt2DDgGEr0O4DZFmKBViiRimx8/ejZDsduksPvdgUST++9yjv7gbb&#10;sbPCYMBVfLVYcqachMa4Y8V/P339sOUsROEa0YFTFb+owO/279/tel+qNbTQNQoZgbhQ9r7ibYy+&#10;LIogW2VFWIBXjooa0IpIRzwWDYqe0G1XrJfL26IHbDyCVCFQ9jAW+YSIrwEErY1UB5Anq1wcUVF1&#10;IpKk0Bof+D6z1VrJ+EvroCLrKk5KY37SEIrr9Cz2O1EeUfjWyImCeA2FF5qsMI6GXqEOIgp2QvMf&#10;lDUSIYCOCwm2GIVkR0jFavnCm8dWeJW1kNXBX00Pbwcrf54fkJmGbsLtR86csLTyJzXEGgaWUmRQ&#10;70NJfY+eOuPwGQZqnvOBkkn3oNGmNyliVCd7L1d7CY1JSm7Wm9WWKpJK25vNzadsf/H8sccQvymw&#10;LAUVR9peNlWcf4RIRKh1bqFDojWOT1Ec6mHiWkNzIao9bbXi4c9JoOKs++7ItnQF5gDnoJ4DjN0X&#10;yBclSXFwf4qgTZ6cRoy402TaRyY03Z208H/Puev5f9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sLBbfYAAAACQEAAA8AAAAAAAAAAQAgAAAAIgAAAGRycy9kb3ducmV2LnhtbFBLAQIUABQAAAAI&#10;AIdO4kBZAxqytAEAAHcDAAAOAAAAAAAAAAEAIAAAACcBAABkcnMvZTJvRG9jLnhtbFBLBQYAAAAA&#10;BgAGAFkBAABNBQAAAAA=&#10;">
                <v:fill on="f" focussize="0,0"/>
                <v:stroke on="f"/>
                <v:imagedata o:title=""/>
                <o:lock v:ext="edit" aspectratio="f"/>
                <v:textbox inset="0mm,0mm,0mm,0mm">
                  <w:txbxContent>
                    <w:p w14:paraId="45F4F964">
                      <w:pPr>
                        <w:spacing w:line="1248" w:lineRule="exact"/>
                        <w:rPr>
                          <w:sz w:val="109"/>
                        </w:rPr>
                      </w:pPr>
                      <w:r>
                        <w:rPr>
                          <w:spacing w:val="-10"/>
                          <w:sz w:val="109"/>
                        </w:rPr>
                        <w:t>T</w:t>
                      </w:r>
                    </w:p>
                  </w:txbxContent>
                </v:textbox>
              </v:shape>
            </w:pict>
          </mc:Fallback>
        </mc:AlternateContent>
      </w:r>
      <w:r>
        <w:rPr>
          <w:spacing w:val="-2"/>
          <w:w w:val="115"/>
        </w:rPr>
        <w:t>ABSTRACT</w:t>
      </w:r>
    </w:p>
    <w:p w14:paraId="4D7B679D">
      <w:pPr>
        <w:pStyle w:val="8"/>
        <w:spacing w:before="238" w:line="280" w:lineRule="auto"/>
        <w:ind w:left="153" w:right="145" w:firstLine="670"/>
        <w:jc w:val="right"/>
      </w:pPr>
      <w:r>
        <w:rPr>
          <w:spacing w:val="-2"/>
          <w:w w:val="105"/>
        </w:rPr>
        <w:t>his</w:t>
      </w:r>
      <w:r>
        <w:rPr>
          <w:spacing w:val="-5"/>
          <w:w w:val="105"/>
        </w:rPr>
        <w:t xml:space="preserve"> </w:t>
      </w:r>
      <w:r>
        <w:rPr>
          <w:spacing w:val="-2"/>
          <w:w w:val="105"/>
        </w:rPr>
        <w:t>research</w:t>
      </w:r>
      <w:r>
        <w:rPr>
          <w:spacing w:val="-5"/>
          <w:w w:val="105"/>
        </w:rPr>
        <w:t xml:space="preserve"> </w:t>
      </w:r>
      <w:r>
        <w:rPr>
          <w:spacing w:val="-2"/>
          <w:w w:val="105"/>
        </w:rPr>
        <w:t>delves</w:t>
      </w:r>
      <w:r>
        <w:rPr>
          <w:spacing w:val="-5"/>
          <w:w w:val="105"/>
        </w:rPr>
        <w:t xml:space="preserve"> </w:t>
      </w:r>
      <w:r>
        <w:rPr>
          <w:spacing w:val="-2"/>
          <w:w w:val="105"/>
        </w:rPr>
        <w:t>into</w:t>
      </w:r>
      <w:r>
        <w:rPr>
          <w:spacing w:val="-6"/>
          <w:w w:val="105"/>
        </w:rPr>
        <w:t xml:space="preserve"> </w:t>
      </w:r>
      <w:r>
        <w:rPr>
          <w:spacing w:val="-2"/>
          <w:w w:val="105"/>
        </w:rPr>
        <w:t>the</w:t>
      </w:r>
      <w:r>
        <w:rPr>
          <w:spacing w:val="-6"/>
          <w:w w:val="105"/>
        </w:rPr>
        <w:t xml:space="preserve"> </w:t>
      </w:r>
      <w:r>
        <w:rPr>
          <w:spacing w:val="-2"/>
          <w:w w:val="105"/>
        </w:rPr>
        <w:t>complex</w:t>
      </w:r>
      <w:r>
        <w:rPr>
          <w:spacing w:val="-6"/>
          <w:w w:val="105"/>
        </w:rPr>
        <w:t xml:space="preserve"> </w:t>
      </w:r>
      <w:r>
        <w:rPr>
          <w:spacing w:val="-2"/>
          <w:w w:val="105"/>
        </w:rPr>
        <w:t>world</w:t>
      </w:r>
      <w:r>
        <w:rPr>
          <w:spacing w:val="-6"/>
          <w:w w:val="105"/>
        </w:rPr>
        <w:t xml:space="preserve"> </w:t>
      </w:r>
      <w:r>
        <w:rPr>
          <w:spacing w:val="-2"/>
          <w:w w:val="105"/>
        </w:rPr>
        <w:t>of</w:t>
      </w:r>
      <w:r>
        <w:rPr>
          <w:spacing w:val="-5"/>
          <w:w w:val="105"/>
        </w:rPr>
        <w:t xml:space="preserve"> </w:t>
      </w:r>
      <w:r>
        <w:rPr>
          <w:spacing w:val="-2"/>
          <w:w w:val="105"/>
        </w:rPr>
        <w:t>fiscal</w:t>
      </w:r>
      <w:r>
        <w:rPr>
          <w:spacing w:val="-5"/>
          <w:w w:val="105"/>
        </w:rPr>
        <w:t xml:space="preserve"> </w:t>
      </w:r>
      <w:r>
        <w:rPr>
          <w:spacing w:val="-2"/>
          <w:w w:val="105"/>
        </w:rPr>
        <w:t>federalism</w:t>
      </w:r>
      <w:r>
        <w:rPr>
          <w:spacing w:val="-6"/>
          <w:w w:val="105"/>
        </w:rPr>
        <w:t xml:space="preserve"> </w:t>
      </w:r>
      <w:r>
        <w:rPr>
          <w:spacing w:val="-2"/>
          <w:w w:val="105"/>
        </w:rPr>
        <w:t>in</w:t>
      </w:r>
      <w:r>
        <w:rPr>
          <w:spacing w:val="-4"/>
          <w:w w:val="105"/>
        </w:rPr>
        <w:t xml:space="preserve"> </w:t>
      </w:r>
      <w:r>
        <w:rPr>
          <w:spacing w:val="-2"/>
          <w:w w:val="105"/>
        </w:rPr>
        <w:t>India,</w:t>
      </w:r>
      <w:r>
        <w:rPr>
          <w:spacing w:val="-6"/>
          <w:w w:val="105"/>
        </w:rPr>
        <w:t xml:space="preserve"> </w:t>
      </w:r>
      <w:r>
        <w:rPr>
          <w:spacing w:val="-2"/>
          <w:w w:val="105"/>
        </w:rPr>
        <w:t>shining</w:t>
      </w:r>
      <w:r>
        <w:rPr>
          <w:spacing w:val="-6"/>
          <w:w w:val="105"/>
        </w:rPr>
        <w:t xml:space="preserve"> </w:t>
      </w:r>
      <w:r>
        <w:rPr>
          <w:spacing w:val="-2"/>
          <w:w w:val="105"/>
        </w:rPr>
        <w:t>a</w:t>
      </w:r>
      <w:r>
        <w:rPr>
          <w:spacing w:val="-6"/>
          <w:w w:val="105"/>
        </w:rPr>
        <w:t xml:space="preserve"> </w:t>
      </w:r>
      <w:r>
        <w:rPr>
          <w:spacing w:val="-2"/>
          <w:w w:val="105"/>
        </w:rPr>
        <w:t xml:space="preserve">light </w:t>
      </w:r>
      <w:r>
        <w:rPr>
          <w:w w:val="105"/>
        </w:rPr>
        <w:t>on the</w:t>
      </w:r>
      <w:r>
        <w:rPr>
          <w:spacing w:val="-1"/>
          <w:w w:val="105"/>
        </w:rPr>
        <w:t xml:space="preserve"> </w:t>
      </w:r>
      <w:r>
        <w:rPr>
          <w:w w:val="105"/>
        </w:rPr>
        <w:t>ever-changing</w:t>
      </w:r>
      <w:r>
        <w:rPr>
          <w:spacing w:val="-3"/>
          <w:w w:val="105"/>
        </w:rPr>
        <w:t xml:space="preserve"> </w:t>
      </w:r>
      <w:r>
        <w:rPr>
          <w:w w:val="105"/>
        </w:rPr>
        <w:t>financial relationship</w:t>
      </w:r>
      <w:r>
        <w:rPr>
          <w:spacing w:val="-1"/>
          <w:w w:val="105"/>
        </w:rPr>
        <w:t xml:space="preserve"> </w:t>
      </w:r>
      <w:r>
        <w:rPr>
          <w:w w:val="105"/>
        </w:rPr>
        <w:t>between the</w:t>
      </w:r>
      <w:r>
        <w:rPr>
          <w:spacing w:val="-1"/>
          <w:w w:val="105"/>
        </w:rPr>
        <w:t xml:space="preserve"> </w:t>
      </w:r>
      <w:r>
        <w:rPr>
          <w:w w:val="105"/>
        </w:rPr>
        <w:t>Centre</w:t>
      </w:r>
      <w:r>
        <w:rPr>
          <w:spacing w:val="-1"/>
          <w:w w:val="105"/>
        </w:rPr>
        <w:t xml:space="preserve"> </w:t>
      </w:r>
      <w:r>
        <w:rPr>
          <w:w w:val="105"/>
        </w:rPr>
        <w:t>and</w:t>
      </w:r>
      <w:r>
        <w:rPr>
          <w:spacing w:val="-3"/>
          <w:w w:val="105"/>
        </w:rPr>
        <w:t xml:space="preserve"> </w:t>
      </w:r>
      <w:r>
        <w:rPr>
          <w:w w:val="105"/>
        </w:rPr>
        <w:t>States</w:t>
      </w:r>
      <w:r>
        <w:rPr>
          <w:spacing w:val="-3"/>
          <w:w w:val="105"/>
        </w:rPr>
        <w:t xml:space="preserve"> </w:t>
      </w:r>
      <w:r>
        <w:rPr>
          <w:w w:val="105"/>
        </w:rPr>
        <w:t>and</w:t>
      </w:r>
      <w:r>
        <w:rPr>
          <w:spacing w:val="-3"/>
          <w:w w:val="105"/>
        </w:rPr>
        <w:t xml:space="preserve"> </w:t>
      </w:r>
      <w:r>
        <w:rPr>
          <w:w w:val="105"/>
        </w:rPr>
        <w:t>how</w:t>
      </w:r>
      <w:r>
        <w:rPr>
          <w:spacing w:val="-3"/>
          <w:w w:val="105"/>
        </w:rPr>
        <w:t xml:space="preserve"> </w:t>
      </w:r>
      <w:r>
        <w:rPr>
          <w:w w:val="105"/>
        </w:rPr>
        <w:t>it affects</w:t>
      </w:r>
      <w:r>
        <w:rPr>
          <w:spacing w:val="40"/>
          <w:w w:val="105"/>
        </w:rPr>
        <w:t xml:space="preserve"> </w:t>
      </w:r>
      <w:r>
        <w:rPr>
          <w:w w:val="105"/>
        </w:rPr>
        <w:t>state</w:t>
      </w:r>
      <w:r>
        <w:rPr>
          <w:spacing w:val="40"/>
          <w:w w:val="105"/>
        </w:rPr>
        <w:t xml:space="preserve"> </w:t>
      </w:r>
      <w:r>
        <w:rPr>
          <w:w w:val="105"/>
        </w:rPr>
        <w:t>autonomy.</w:t>
      </w:r>
      <w:r>
        <w:rPr>
          <w:spacing w:val="40"/>
          <w:w w:val="105"/>
        </w:rPr>
        <w:t xml:space="preserve"> </w:t>
      </w:r>
      <w:r>
        <w:rPr>
          <w:w w:val="105"/>
        </w:rPr>
        <w:t>India's</w:t>
      </w:r>
      <w:r>
        <w:rPr>
          <w:spacing w:val="40"/>
          <w:w w:val="105"/>
        </w:rPr>
        <w:t xml:space="preserve"> </w:t>
      </w:r>
      <w:r>
        <w:rPr>
          <w:w w:val="105"/>
        </w:rPr>
        <w:t>federal</w:t>
      </w:r>
      <w:r>
        <w:rPr>
          <w:spacing w:val="40"/>
          <w:w w:val="105"/>
        </w:rPr>
        <w:t xml:space="preserve"> </w:t>
      </w:r>
      <w:r>
        <w:rPr>
          <w:w w:val="105"/>
        </w:rPr>
        <w:t>structure,</w:t>
      </w:r>
      <w:r>
        <w:rPr>
          <w:spacing w:val="40"/>
          <w:w w:val="105"/>
        </w:rPr>
        <w:t xml:space="preserve"> </w:t>
      </w:r>
      <w:r>
        <w:rPr>
          <w:w w:val="105"/>
        </w:rPr>
        <w:t>as</w:t>
      </w:r>
      <w:r>
        <w:rPr>
          <w:spacing w:val="40"/>
          <w:w w:val="105"/>
        </w:rPr>
        <w:t xml:space="preserve"> </w:t>
      </w:r>
      <w:r>
        <w:rPr>
          <w:w w:val="105"/>
        </w:rPr>
        <w:t>laid</w:t>
      </w:r>
      <w:r>
        <w:rPr>
          <w:spacing w:val="40"/>
          <w:w w:val="105"/>
        </w:rPr>
        <w:t xml:space="preserve"> </w:t>
      </w:r>
      <w:r>
        <w:rPr>
          <w:w w:val="105"/>
        </w:rPr>
        <w:t>out</w:t>
      </w:r>
      <w:r>
        <w:rPr>
          <w:spacing w:val="40"/>
          <w:w w:val="105"/>
        </w:rPr>
        <w:t xml:space="preserve"> </w:t>
      </w:r>
      <w:r>
        <w:rPr>
          <w:w w:val="105"/>
        </w:rPr>
        <w:t>in</w:t>
      </w:r>
      <w:r>
        <w:rPr>
          <w:spacing w:val="40"/>
          <w:w w:val="105"/>
        </w:rPr>
        <w:t xml:space="preserve"> </w:t>
      </w:r>
      <w:r>
        <w:rPr>
          <w:w w:val="105"/>
        </w:rPr>
        <w:t>the</w:t>
      </w:r>
      <w:r>
        <w:rPr>
          <w:spacing w:val="40"/>
          <w:w w:val="105"/>
        </w:rPr>
        <w:t xml:space="preserve"> </w:t>
      </w:r>
      <w:r>
        <w:rPr>
          <w:w w:val="105"/>
        </w:rPr>
        <w:t>Constitution, creates</w:t>
      </w:r>
      <w:r>
        <w:rPr>
          <w:spacing w:val="-5"/>
          <w:w w:val="105"/>
        </w:rPr>
        <w:t xml:space="preserve"> </w:t>
      </w:r>
      <w:r>
        <w:rPr>
          <w:w w:val="105"/>
        </w:rPr>
        <w:t>a</w:t>
      </w:r>
      <w:r>
        <w:rPr>
          <w:spacing w:val="-5"/>
          <w:w w:val="105"/>
        </w:rPr>
        <w:t xml:space="preserve"> </w:t>
      </w:r>
      <w:r>
        <w:rPr>
          <w:w w:val="105"/>
        </w:rPr>
        <w:t>tricky</w:t>
      </w:r>
      <w:r>
        <w:rPr>
          <w:spacing w:val="-4"/>
          <w:w w:val="105"/>
        </w:rPr>
        <w:t xml:space="preserve"> </w:t>
      </w:r>
      <w:r>
        <w:rPr>
          <w:w w:val="105"/>
        </w:rPr>
        <w:t>fiscal</w:t>
      </w:r>
      <w:r>
        <w:rPr>
          <w:spacing w:val="-4"/>
          <w:w w:val="105"/>
        </w:rPr>
        <w:t xml:space="preserve"> </w:t>
      </w:r>
      <w:r>
        <w:rPr>
          <w:w w:val="105"/>
        </w:rPr>
        <w:t>landscape</w:t>
      </w:r>
      <w:r>
        <w:rPr>
          <w:spacing w:val="-5"/>
          <w:w w:val="105"/>
        </w:rPr>
        <w:t xml:space="preserve"> </w:t>
      </w:r>
      <w:r>
        <w:rPr>
          <w:w w:val="105"/>
        </w:rPr>
        <w:t>where</w:t>
      </w:r>
      <w:r>
        <w:rPr>
          <w:spacing w:val="-5"/>
          <w:w w:val="105"/>
        </w:rPr>
        <w:t xml:space="preserve"> </w:t>
      </w:r>
      <w:r>
        <w:rPr>
          <w:w w:val="105"/>
        </w:rPr>
        <w:t>resources</w:t>
      </w:r>
      <w:r>
        <w:rPr>
          <w:spacing w:val="-5"/>
          <w:w w:val="105"/>
        </w:rPr>
        <w:t xml:space="preserve"> </w:t>
      </w:r>
      <w:r>
        <w:rPr>
          <w:w w:val="105"/>
        </w:rPr>
        <w:t>tend</w:t>
      </w:r>
      <w:r>
        <w:rPr>
          <w:spacing w:val="-5"/>
          <w:w w:val="105"/>
        </w:rPr>
        <w:t xml:space="preserve"> </w:t>
      </w:r>
      <w:r>
        <w:rPr>
          <w:w w:val="105"/>
        </w:rPr>
        <w:t>to</w:t>
      </w:r>
      <w:r>
        <w:rPr>
          <w:spacing w:val="-5"/>
          <w:w w:val="105"/>
        </w:rPr>
        <w:t xml:space="preserve"> </w:t>
      </w:r>
      <w:r>
        <w:rPr>
          <w:w w:val="105"/>
        </w:rPr>
        <w:t>be</w:t>
      </w:r>
      <w:r>
        <w:rPr>
          <w:spacing w:val="-5"/>
          <w:w w:val="105"/>
        </w:rPr>
        <w:t xml:space="preserve"> </w:t>
      </w:r>
      <w:r>
        <w:rPr>
          <w:w w:val="105"/>
        </w:rPr>
        <w:t>centralized,</w:t>
      </w:r>
      <w:r>
        <w:rPr>
          <w:spacing w:val="-5"/>
          <w:w w:val="105"/>
        </w:rPr>
        <w:t xml:space="preserve"> </w:t>
      </w:r>
      <w:r>
        <w:rPr>
          <w:w w:val="105"/>
        </w:rPr>
        <w:t>leading</w:t>
      </w:r>
      <w:r>
        <w:rPr>
          <w:spacing w:val="-5"/>
          <w:w w:val="105"/>
        </w:rPr>
        <w:t xml:space="preserve"> </w:t>
      </w:r>
      <w:r>
        <w:rPr>
          <w:w w:val="105"/>
        </w:rPr>
        <w:t>to</w:t>
      </w:r>
      <w:r>
        <w:rPr>
          <w:spacing w:val="-5"/>
          <w:w w:val="105"/>
        </w:rPr>
        <w:t xml:space="preserve"> </w:t>
      </w:r>
      <w:r>
        <w:rPr>
          <w:w w:val="105"/>
        </w:rPr>
        <w:t>ongoing negotiations</w:t>
      </w:r>
      <w:r>
        <w:rPr>
          <w:spacing w:val="40"/>
          <w:w w:val="105"/>
        </w:rPr>
        <w:t xml:space="preserve"> </w:t>
      </w:r>
      <w:r>
        <w:rPr>
          <w:w w:val="105"/>
        </w:rPr>
        <w:t>and</w:t>
      </w:r>
      <w:r>
        <w:rPr>
          <w:spacing w:val="40"/>
          <w:w w:val="105"/>
        </w:rPr>
        <w:t xml:space="preserve"> </w:t>
      </w:r>
      <w:r>
        <w:rPr>
          <w:w w:val="105"/>
        </w:rPr>
        <w:t>adjustments.</w:t>
      </w:r>
      <w:r>
        <w:rPr>
          <w:spacing w:val="40"/>
          <w:w w:val="105"/>
        </w:rPr>
        <w:t xml:space="preserve"> </w:t>
      </w:r>
      <w:r>
        <w:rPr>
          <w:w w:val="105"/>
        </w:rPr>
        <w:t>The</w:t>
      </w:r>
      <w:r>
        <w:rPr>
          <w:spacing w:val="40"/>
          <w:w w:val="105"/>
        </w:rPr>
        <w:t xml:space="preserve"> </w:t>
      </w:r>
      <w:r>
        <w:rPr>
          <w:w w:val="105"/>
        </w:rPr>
        <w:t>study</w:t>
      </w:r>
      <w:r>
        <w:rPr>
          <w:spacing w:val="40"/>
          <w:w w:val="105"/>
        </w:rPr>
        <w:t xml:space="preserve"> </w:t>
      </w:r>
      <w:r>
        <w:rPr>
          <w:w w:val="105"/>
        </w:rPr>
        <w:t>looks</w:t>
      </w:r>
      <w:r>
        <w:rPr>
          <w:spacing w:val="40"/>
          <w:w w:val="105"/>
        </w:rPr>
        <w:t xml:space="preserve"> </w:t>
      </w:r>
      <w:r>
        <w:rPr>
          <w:w w:val="105"/>
        </w:rPr>
        <w:t>at</w:t>
      </w:r>
      <w:r>
        <w:rPr>
          <w:spacing w:val="40"/>
          <w:w w:val="105"/>
        </w:rPr>
        <w:t xml:space="preserve"> </w:t>
      </w:r>
      <w:r>
        <w:rPr>
          <w:w w:val="105"/>
        </w:rPr>
        <w:t>how</w:t>
      </w:r>
      <w:r>
        <w:rPr>
          <w:spacing w:val="40"/>
          <w:w w:val="105"/>
        </w:rPr>
        <w:t xml:space="preserve"> </w:t>
      </w:r>
      <w:r>
        <w:rPr>
          <w:w w:val="105"/>
        </w:rPr>
        <w:t>key</w:t>
      </w:r>
      <w:r>
        <w:rPr>
          <w:spacing w:val="40"/>
          <w:w w:val="105"/>
        </w:rPr>
        <w:t xml:space="preserve"> </w:t>
      </w:r>
      <w:r>
        <w:rPr>
          <w:w w:val="105"/>
        </w:rPr>
        <w:t>players</w:t>
      </w:r>
      <w:r>
        <w:rPr>
          <w:spacing w:val="40"/>
          <w:w w:val="105"/>
        </w:rPr>
        <w:t xml:space="preserve"> </w:t>
      </w:r>
      <w:r>
        <w:rPr>
          <w:w w:val="105"/>
        </w:rPr>
        <w:t>like</w:t>
      </w:r>
      <w:r>
        <w:rPr>
          <w:spacing w:val="40"/>
          <w:w w:val="105"/>
        </w:rPr>
        <w:t xml:space="preserve"> </w:t>
      </w:r>
      <w:r>
        <w:rPr>
          <w:w w:val="105"/>
        </w:rPr>
        <w:t>the</w:t>
      </w:r>
      <w:r>
        <w:rPr>
          <w:spacing w:val="40"/>
          <w:w w:val="105"/>
        </w:rPr>
        <w:t xml:space="preserve"> </w:t>
      </w:r>
      <w:r>
        <w:rPr>
          <w:w w:val="105"/>
        </w:rPr>
        <w:t>Finance</w:t>
      </w:r>
      <w:r>
        <w:rPr>
          <w:spacing w:val="80"/>
          <w:w w:val="105"/>
        </w:rPr>
        <w:t xml:space="preserve"> </w:t>
      </w:r>
      <w:r>
        <w:rPr>
          <w:w w:val="105"/>
        </w:rPr>
        <w:t>Commission, the Goods and Services Tax, and NITI Aayog have reshaped these financial</w:t>
      </w:r>
      <w:r>
        <w:rPr>
          <w:spacing w:val="80"/>
          <w:w w:val="105"/>
        </w:rPr>
        <w:t xml:space="preserve"> </w:t>
      </w:r>
      <w:r>
        <w:rPr>
          <w:w w:val="105"/>
        </w:rPr>
        <w:t>interactions over time. Using Tamil Nadu as a prime example, the paper explores the real-world challenges and opportunities that arise from these arrangements. It digs into issues like tax sharing, grants, the end of GST compensation, and perceived regional imbalances, including the growing North-South divide, and how these factors impact states' financial independence</w:t>
      </w:r>
      <w:r>
        <w:rPr>
          <w:spacing w:val="40"/>
          <w:w w:val="105"/>
        </w:rPr>
        <w:t xml:space="preserve"> </w:t>
      </w:r>
      <w:r>
        <w:rPr>
          <w:w w:val="105"/>
        </w:rPr>
        <w:t>and</w:t>
      </w:r>
      <w:r>
        <w:rPr>
          <w:spacing w:val="40"/>
          <w:w w:val="105"/>
        </w:rPr>
        <w:t xml:space="preserve"> </w:t>
      </w:r>
      <w:r>
        <w:rPr>
          <w:w w:val="105"/>
        </w:rPr>
        <w:t>their</w:t>
      </w:r>
      <w:r>
        <w:rPr>
          <w:spacing w:val="40"/>
          <w:w w:val="105"/>
        </w:rPr>
        <w:t xml:space="preserve"> </w:t>
      </w:r>
      <w:r>
        <w:rPr>
          <w:w w:val="105"/>
        </w:rPr>
        <w:t>ability</w:t>
      </w:r>
      <w:r>
        <w:rPr>
          <w:spacing w:val="40"/>
          <w:w w:val="105"/>
        </w:rPr>
        <w:t xml:space="preserve"> </w:t>
      </w:r>
      <w:r>
        <w:rPr>
          <w:w w:val="105"/>
        </w:rPr>
        <w:t>to</w:t>
      </w:r>
      <w:r>
        <w:rPr>
          <w:spacing w:val="40"/>
          <w:w w:val="105"/>
        </w:rPr>
        <w:t xml:space="preserve"> </w:t>
      </w:r>
      <w:r>
        <w:rPr>
          <w:w w:val="105"/>
        </w:rPr>
        <w:t>maintain</w:t>
      </w:r>
      <w:r>
        <w:rPr>
          <w:spacing w:val="40"/>
          <w:w w:val="105"/>
        </w:rPr>
        <w:t xml:space="preserve"> </w:t>
      </w:r>
      <w:r>
        <w:rPr>
          <w:w w:val="105"/>
        </w:rPr>
        <w:t>important</w:t>
      </w:r>
      <w:r>
        <w:rPr>
          <w:spacing w:val="40"/>
          <w:w w:val="105"/>
        </w:rPr>
        <w:t xml:space="preserve"> </w:t>
      </w:r>
      <w:r>
        <w:rPr>
          <w:w w:val="105"/>
        </w:rPr>
        <w:t>welfare</w:t>
      </w:r>
      <w:r>
        <w:rPr>
          <w:spacing w:val="40"/>
          <w:w w:val="105"/>
        </w:rPr>
        <w:t xml:space="preserve"> </w:t>
      </w:r>
      <w:r>
        <w:rPr>
          <w:w w:val="105"/>
        </w:rPr>
        <w:t>programs.</w:t>
      </w:r>
      <w:r>
        <w:rPr>
          <w:spacing w:val="40"/>
          <w:w w:val="105"/>
        </w:rPr>
        <w:t xml:space="preserve"> </w:t>
      </w:r>
      <w:r>
        <w:rPr>
          <w:w w:val="105"/>
        </w:rPr>
        <w:t>The</w:t>
      </w:r>
      <w:r>
        <w:rPr>
          <w:spacing w:val="40"/>
          <w:w w:val="105"/>
        </w:rPr>
        <w:t xml:space="preserve"> </w:t>
      </w:r>
      <w:r>
        <w:rPr>
          <w:w w:val="105"/>
        </w:rPr>
        <w:t>research highlights the ongoing struggle between national unity and state autonomy, emphasizing the</w:t>
      </w:r>
      <w:r>
        <w:rPr>
          <w:spacing w:val="18"/>
          <w:w w:val="105"/>
        </w:rPr>
        <w:t xml:space="preserve"> </w:t>
      </w:r>
      <w:r>
        <w:rPr>
          <w:w w:val="105"/>
        </w:rPr>
        <w:t>need</w:t>
      </w:r>
      <w:r>
        <w:rPr>
          <w:spacing w:val="17"/>
          <w:w w:val="105"/>
        </w:rPr>
        <w:t xml:space="preserve"> </w:t>
      </w:r>
      <w:r>
        <w:rPr>
          <w:w w:val="105"/>
        </w:rPr>
        <w:t>for</w:t>
      </w:r>
      <w:r>
        <w:rPr>
          <w:spacing w:val="16"/>
          <w:w w:val="105"/>
        </w:rPr>
        <w:t xml:space="preserve"> </w:t>
      </w:r>
      <w:r>
        <w:rPr>
          <w:w w:val="105"/>
        </w:rPr>
        <w:t>fair</w:t>
      </w:r>
      <w:r>
        <w:rPr>
          <w:spacing w:val="18"/>
          <w:w w:val="105"/>
        </w:rPr>
        <w:t xml:space="preserve"> </w:t>
      </w:r>
      <w:r>
        <w:rPr>
          <w:w w:val="105"/>
        </w:rPr>
        <w:t>resource</w:t>
      </w:r>
      <w:r>
        <w:rPr>
          <w:spacing w:val="18"/>
          <w:w w:val="105"/>
        </w:rPr>
        <w:t xml:space="preserve"> </w:t>
      </w:r>
      <w:r>
        <w:rPr>
          <w:w w:val="105"/>
        </w:rPr>
        <w:t>distribution</w:t>
      </w:r>
      <w:r>
        <w:rPr>
          <w:spacing w:val="19"/>
          <w:w w:val="105"/>
        </w:rPr>
        <w:t xml:space="preserve"> </w:t>
      </w:r>
      <w:r>
        <w:rPr>
          <w:w w:val="105"/>
        </w:rPr>
        <w:t>and</w:t>
      </w:r>
      <w:r>
        <w:rPr>
          <w:spacing w:val="17"/>
          <w:w w:val="105"/>
        </w:rPr>
        <w:t xml:space="preserve"> </w:t>
      </w:r>
      <w:r>
        <w:rPr>
          <w:w w:val="105"/>
        </w:rPr>
        <w:t>more</w:t>
      </w:r>
      <w:r>
        <w:rPr>
          <w:spacing w:val="18"/>
          <w:w w:val="105"/>
        </w:rPr>
        <w:t xml:space="preserve"> </w:t>
      </w:r>
      <w:r>
        <w:rPr>
          <w:w w:val="105"/>
        </w:rPr>
        <w:t>financial</w:t>
      </w:r>
      <w:r>
        <w:rPr>
          <w:spacing w:val="16"/>
          <w:w w:val="105"/>
        </w:rPr>
        <w:t xml:space="preserve"> </w:t>
      </w:r>
      <w:r>
        <w:rPr>
          <w:w w:val="105"/>
        </w:rPr>
        <w:t>freedom</w:t>
      </w:r>
      <w:r>
        <w:rPr>
          <w:spacing w:val="17"/>
          <w:w w:val="105"/>
        </w:rPr>
        <w:t xml:space="preserve"> </w:t>
      </w:r>
      <w:r>
        <w:rPr>
          <w:w w:val="105"/>
        </w:rPr>
        <w:t>for</w:t>
      </w:r>
      <w:r>
        <w:rPr>
          <w:spacing w:val="14"/>
          <w:w w:val="105"/>
        </w:rPr>
        <w:t xml:space="preserve"> </w:t>
      </w:r>
      <w:r>
        <w:rPr>
          <w:w w:val="105"/>
        </w:rPr>
        <w:t>states</w:t>
      </w:r>
      <w:r>
        <w:rPr>
          <w:spacing w:val="18"/>
          <w:w w:val="105"/>
        </w:rPr>
        <w:t xml:space="preserve"> </w:t>
      </w:r>
      <w:r>
        <w:rPr>
          <w:w w:val="105"/>
        </w:rPr>
        <w:t>to</w:t>
      </w:r>
      <w:r>
        <w:rPr>
          <w:spacing w:val="17"/>
          <w:w w:val="105"/>
        </w:rPr>
        <w:t xml:space="preserve"> </w:t>
      </w:r>
      <w:r>
        <w:rPr>
          <w:w w:val="105"/>
        </w:rPr>
        <w:t>promote balanced</w:t>
      </w:r>
      <w:r>
        <w:rPr>
          <w:spacing w:val="35"/>
          <w:w w:val="105"/>
        </w:rPr>
        <w:t xml:space="preserve"> </w:t>
      </w:r>
      <w:r>
        <w:rPr>
          <w:w w:val="105"/>
        </w:rPr>
        <w:t>economic</w:t>
      </w:r>
      <w:r>
        <w:rPr>
          <w:spacing w:val="36"/>
          <w:w w:val="105"/>
        </w:rPr>
        <w:t xml:space="preserve"> </w:t>
      </w:r>
      <w:r>
        <w:rPr>
          <w:w w:val="105"/>
        </w:rPr>
        <w:t>growth</w:t>
      </w:r>
      <w:r>
        <w:rPr>
          <w:spacing w:val="35"/>
          <w:w w:val="105"/>
        </w:rPr>
        <w:t xml:space="preserve"> </w:t>
      </w:r>
      <w:r>
        <w:rPr>
          <w:w w:val="105"/>
        </w:rPr>
        <w:t>and</w:t>
      </w:r>
      <w:r>
        <w:rPr>
          <w:spacing w:val="32"/>
          <w:w w:val="105"/>
        </w:rPr>
        <w:t xml:space="preserve"> </w:t>
      </w:r>
      <w:r>
        <w:rPr>
          <w:w w:val="105"/>
        </w:rPr>
        <w:t>better</w:t>
      </w:r>
      <w:r>
        <w:rPr>
          <w:spacing w:val="35"/>
          <w:w w:val="105"/>
        </w:rPr>
        <w:t xml:space="preserve"> </w:t>
      </w:r>
      <w:r>
        <w:rPr>
          <w:w w:val="105"/>
        </w:rPr>
        <w:t>public</w:t>
      </w:r>
      <w:r>
        <w:rPr>
          <w:spacing w:val="35"/>
          <w:w w:val="105"/>
        </w:rPr>
        <w:t xml:space="preserve"> </w:t>
      </w:r>
      <w:r>
        <w:rPr>
          <w:w w:val="105"/>
        </w:rPr>
        <w:t>services.</w:t>
      </w:r>
      <w:r>
        <w:rPr>
          <w:spacing w:val="35"/>
          <w:w w:val="105"/>
        </w:rPr>
        <w:t xml:space="preserve"> </w:t>
      </w:r>
      <w:r>
        <w:rPr>
          <w:w w:val="105"/>
        </w:rPr>
        <w:t>By</w:t>
      </w:r>
      <w:r>
        <w:rPr>
          <w:spacing w:val="32"/>
          <w:w w:val="105"/>
        </w:rPr>
        <w:t xml:space="preserve"> </w:t>
      </w:r>
      <w:r>
        <w:rPr>
          <w:w w:val="105"/>
        </w:rPr>
        <w:t>offering</w:t>
      </w:r>
      <w:r>
        <w:rPr>
          <w:spacing w:val="35"/>
          <w:w w:val="105"/>
        </w:rPr>
        <w:t xml:space="preserve"> </w:t>
      </w:r>
      <w:r>
        <w:rPr>
          <w:w w:val="105"/>
        </w:rPr>
        <w:t>a</w:t>
      </w:r>
      <w:r>
        <w:rPr>
          <w:spacing w:val="32"/>
          <w:w w:val="105"/>
        </w:rPr>
        <w:t xml:space="preserve"> </w:t>
      </w:r>
      <w:r>
        <w:rPr>
          <w:w w:val="105"/>
        </w:rPr>
        <w:t>deep</w:t>
      </w:r>
      <w:r>
        <w:rPr>
          <w:spacing w:val="35"/>
          <w:w w:val="105"/>
        </w:rPr>
        <w:t xml:space="preserve"> </w:t>
      </w:r>
      <w:r>
        <w:rPr>
          <w:w w:val="105"/>
        </w:rPr>
        <w:t>dive</w:t>
      </w:r>
      <w:r>
        <w:rPr>
          <w:spacing w:val="32"/>
          <w:w w:val="105"/>
        </w:rPr>
        <w:t xml:space="preserve"> </w:t>
      </w:r>
      <w:r>
        <w:rPr>
          <w:w w:val="105"/>
        </w:rPr>
        <w:t>into</w:t>
      </w:r>
      <w:r>
        <w:rPr>
          <w:spacing w:val="35"/>
          <w:w w:val="105"/>
        </w:rPr>
        <w:t xml:space="preserve"> </w:t>
      </w:r>
      <w:r>
        <w:rPr>
          <w:w w:val="105"/>
        </w:rPr>
        <w:t>the ongoing</w:t>
      </w:r>
      <w:r>
        <w:rPr>
          <w:spacing w:val="33"/>
          <w:w w:val="105"/>
        </w:rPr>
        <w:t xml:space="preserve"> </w:t>
      </w:r>
      <w:r>
        <w:rPr>
          <w:w w:val="105"/>
        </w:rPr>
        <w:t>challenges</w:t>
      </w:r>
      <w:r>
        <w:rPr>
          <w:spacing w:val="32"/>
          <w:w w:val="105"/>
        </w:rPr>
        <w:t xml:space="preserve"> </w:t>
      </w:r>
      <w:r>
        <w:rPr>
          <w:w w:val="105"/>
        </w:rPr>
        <w:t>and</w:t>
      </w:r>
      <w:r>
        <w:rPr>
          <w:spacing w:val="32"/>
          <w:w w:val="105"/>
        </w:rPr>
        <w:t xml:space="preserve"> </w:t>
      </w:r>
      <w:r>
        <w:rPr>
          <w:w w:val="105"/>
        </w:rPr>
        <w:t>debates</w:t>
      </w:r>
      <w:r>
        <w:rPr>
          <w:spacing w:val="32"/>
          <w:w w:val="105"/>
        </w:rPr>
        <w:t xml:space="preserve"> </w:t>
      </w:r>
      <w:r>
        <w:rPr>
          <w:w w:val="105"/>
        </w:rPr>
        <w:t>within</w:t>
      </w:r>
      <w:r>
        <w:rPr>
          <w:spacing w:val="35"/>
          <w:w w:val="105"/>
        </w:rPr>
        <w:t xml:space="preserve"> </w:t>
      </w:r>
      <w:r>
        <w:rPr>
          <w:w w:val="105"/>
        </w:rPr>
        <w:t>India's</w:t>
      </w:r>
      <w:r>
        <w:rPr>
          <w:spacing w:val="32"/>
          <w:w w:val="105"/>
        </w:rPr>
        <w:t xml:space="preserve"> </w:t>
      </w:r>
      <w:r>
        <w:rPr>
          <w:w w:val="105"/>
        </w:rPr>
        <w:t>fiscal</w:t>
      </w:r>
      <w:r>
        <w:rPr>
          <w:spacing w:val="34"/>
          <w:w w:val="105"/>
        </w:rPr>
        <w:t xml:space="preserve"> </w:t>
      </w:r>
      <w:r>
        <w:rPr>
          <w:w w:val="105"/>
        </w:rPr>
        <w:t>federal</w:t>
      </w:r>
      <w:r>
        <w:rPr>
          <w:spacing w:val="35"/>
          <w:w w:val="105"/>
        </w:rPr>
        <w:t xml:space="preserve"> </w:t>
      </w:r>
      <w:r>
        <w:rPr>
          <w:w w:val="105"/>
        </w:rPr>
        <w:t>system,</w:t>
      </w:r>
      <w:r>
        <w:rPr>
          <w:spacing w:val="34"/>
          <w:w w:val="105"/>
        </w:rPr>
        <w:t xml:space="preserve"> </w:t>
      </w:r>
      <w:r>
        <w:rPr>
          <w:w w:val="105"/>
        </w:rPr>
        <w:t>this</w:t>
      </w:r>
      <w:r>
        <w:rPr>
          <w:spacing w:val="34"/>
          <w:w w:val="105"/>
        </w:rPr>
        <w:t xml:space="preserve"> </w:t>
      </w:r>
      <w:r>
        <w:rPr>
          <w:w w:val="105"/>
        </w:rPr>
        <w:t>study</w:t>
      </w:r>
      <w:r>
        <w:rPr>
          <w:spacing w:val="34"/>
          <w:w w:val="105"/>
        </w:rPr>
        <w:t xml:space="preserve"> </w:t>
      </w:r>
      <w:r>
        <w:rPr>
          <w:w w:val="105"/>
        </w:rPr>
        <w:t>aims</w:t>
      </w:r>
      <w:r>
        <w:rPr>
          <w:spacing w:val="32"/>
          <w:w w:val="105"/>
        </w:rPr>
        <w:t xml:space="preserve"> </w:t>
      </w:r>
      <w:r>
        <w:rPr>
          <w:spacing w:val="-5"/>
          <w:w w:val="105"/>
        </w:rPr>
        <w:t>to</w:t>
      </w:r>
    </w:p>
    <w:p w14:paraId="5E5927F7">
      <w:pPr>
        <w:pStyle w:val="8"/>
        <w:spacing w:line="242" w:lineRule="exact"/>
        <w:ind w:left="153"/>
        <w:jc w:val="both"/>
      </w:pPr>
      <w:r>
        <w:rPr>
          <w:w w:val="105"/>
        </w:rPr>
        <w:t>provide</w:t>
      </w:r>
      <w:r>
        <w:rPr>
          <w:spacing w:val="-9"/>
          <w:w w:val="105"/>
        </w:rPr>
        <w:t xml:space="preserve"> </w:t>
      </w:r>
      <w:r>
        <w:rPr>
          <w:w w:val="105"/>
        </w:rPr>
        <w:t>valuable</w:t>
      </w:r>
      <w:r>
        <w:rPr>
          <w:spacing w:val="-9"/>
          <w:w w:val="105"/>
        </w:rPr>
        <w:t xml:space="preserve"> </w:t>
      </w:r>
      <w:r>
        <w:rPr>
          <w:w w:val="105"/>
        </w:rPr>
        <w:t>insights</w:t>
      </w:r>
      <w:r>
        <w:rPr>
          <w:spacing w:val="-8"/>
          <w:w w:val="105"/>
        </w:rPr>
        <w:t xml:space="preserve"> </w:t>
      </w:r>
      <w:r>
        <w:rPr>
          <w:w w:val="105"/>
        </w:rPr>
        <w:t>and</w:t>
      </w:r>
      <w:r>
        <w:rPr>
          <w:spacing w:val="-9"/>
          <w:w w:val="105"/>
        </w:rPr>
        <w:t xml:space="preserve"> </w:t>
      </w:r>
      <w:r>
        <w:rPr>
          <w:w w:val="105"/>
        </w:rPr>
        <w:t>suggestions</w:t>
      </w:r>
      <w:r>
        <w:rPr>
          <w:spacing w:val="-10"/>
          <w:w w:val="105"/>
        </w:rPr>
        <w:t xml:space="preserve"> </w:t>
      </w:r>
      <w:r>
        <w:rPr>
          <w:w w:val="105"/>
        </w:rPr>
        <w:t>for</w:t>
      </w:r>
      <w:r>
        <w:rPr>
          <w:spacing w:val="-9"/>
          <w:w w:val="105"/>
        </w:rPr>
        <w:t xml:space="preserve"> </w:t>
      </w:r>
      <w:r>
        <w:rPr>
          <w:w w:val="105"/>
        </w:rPr>
        <w:t>improving</w:t>
      </w:r>
      <w:r>
        <w:rPr>
          <w:spacing w:val="-9"/>
          <w:w w:val="105"/>
        </w:rPr>
        <w:t xml:space="preserve"> </w:t>
      </w:r>
      <w:r>
        <w:rPr>
          <w:w w:val="105"/>
        </w:rPr>
        <w:t>cooperative</w:t>
      </w:r>
      <w:r>
        <w:rPr>
          <w:spacing w:val="-8"/>
          <w:w w:val="105"/>
        </w:rPr>
        <w:t xml:space="preserve"> </w:t>
      </w:r>
      <w:r>
        <w:rPr>
          <w:w w:val="105"/>
        </w:rPr>
        <w:t>fiscal</w:t>
      </w:r>
      <w:r>
        <w:rPr>
          <w:spacing w:val="-9"/>
          <w:w w:val="105"/>
        </w:rPr>
        <w:t xml:space="preserve"> </w:t>
      </w:r>
      <w:r>
        <w:rPr>
          <w:spacing w:val="-2"/>
          <w:w w:val="105"/>
        </w:rPr>
        <w:t>federalism.</w:t>
      </w:r>
    </w:p>
    <w:p w14:paraId="119EEF80">
      <w:pPr>
        <w:pStyle w:val="8"/>
        <w:spacing w:before="41"/>
      </w:pPr>
    </w:p>
    <w:p w14:paraId="251779A5">
      <w:pPr>
        <w:spacing w:line="271" w:lineRule="auto"/>
        <w:ind w:left="153" w:right="148"/>
        <w:jc w:val="both"/>
        <w:rPr>
          <w:i/>
        </w:rPr>
      </w:pPr>
      <w:r>
        <w:rPr>
          <w:b/>
          <w:i/>
          <w:spacing w:val="-2"/>
        </w:rPr>
        <w:t>Keywords:</w:t>
      </w:r>
      <w:r>
        <w:rPr>
          <w:b/>
          <w:i/>
          <w:spacing w:val="-13"/>
        </w:rPr>
        <w:t xml:space="preserve"> </w:t>
      </w:r>
      <w:r>
        <w:rPr>
          <w:i/>
          <w:spacing w:val="-2"/>
        </w:rPr>
        <w:t>Fiscal</w:t>
      </w:r>
      <w:r>
        <w:rPr>
          <w:i/>
          <w:spacing w:val="-10"/>
        </w:rPr>
        <w:t xml:space="preserve"> </w:t>
      </w:r>
      <w:r>
        <w:rPr>
          <w:i/>
          <w:spacing w:val="-2"/>
        </w:rPr>
        <w:t>federalism,</w:t>
      </w:r>
      <w:r>
        <w:rPr>
          <w:i/>
          <w:spacing w:val="-10"/>
        </w:rPr>
        <w:t xml:space="preserve"> </w:t>
      </w:r>
      <w:r>
        <w:rPr>
          <w:i/>
          <w:spacing w:val="-2"/>
        </w:rPr>
        <w:t>Centre-State</w:t>
      </w:r>
      <w:r>
        <w:rPr>
          <w:i/>
          <w:spacing w:val="-10"/>
        </w:rPr>
        <w:t xml:space="preserve"> </w:t>
      </w:r>
      <w:r>
        <w:rPr>
          <w:i/>
          <w:spacing w:val="-2"/>
        </w:rPr>
        <w:t>financial</w:t>
      </w:r>
      <w:r>
        <w:rPr>
          <w:i/>
          <w:spacing w:val="-10"/>
        </w:rPr>
        <w:t xml:space="preserve"> </w:t>
      </w:r>
      <w:r>
        <w:rPr>
          <w:i/>
          <w:spacing w:val="-2"/>
        </w:rPr>
        <w:t>relations,</w:t>
      </w:r>
      <w:r>
        <w:rPr>
          <w:i/>
          <w:spacing w:val="-10"/>
        </w:rPr>
        <w:t xml:space="preserve"> </w:t>
      </w:r>
      <w:r>
        <w:rPr>
          <w:i/>
          <w:spacing w:val="-2"/>
        </w:rPr>
        <w:t>State</w:t>
      </w:r>
      <w:r>
        <w:rPr>
          <w:i/>
          <w:spacing w:val="-10"/>
        </w:rPr>
        <w:t xml:space="preserve"> </w:t>
      </w:r>
      <w:r>
        <w:rPr>
          <w:i/>
          <w:spacing w:val="-2"/>
        </w:rPr>
        <w:t>autonomy,</w:t>
      </w:r>
      <w:r>
        <w:rPr>
          <w:i/>
          <w:spacing w:val="-10"/>
        </w:rPr>
        <w:t xml:space="preserve"> </w:t>
      </w:r>
      <w:r>
        <w:rPr>
          <w:i/>
          <w:spacing w:val="-2"/>
        </w:rPr>
        <w:t>Finance</w:t>
      </w:r>
      <w:r>
        <w:rPr>
          <w:i/>
          <w:spacing w:val="-10"/>
        </w:rPr>
        <w:t xml:space="preserve"> </w:t>
      </w:r>
      <w:r>
        <w:rPr>
          <w:i/>
          <w:spacing w:val="-2"/>
        </w:rPr>
        <w:t xml:space="preserve">Commission, </w:t>
      </w:r>
      <w:r>
        <w:rPr>
          <w:i/>
        </w:rPr>
        <w:t>Goods and Services Tax (GST), NITI Aayog, Tamil Nadu, Tax sharing, Grants, GST compensation, Regional</w:t>
      </w:r>
      <w:r>
        <w:rPr>
          <w:i/>
          <w:spacing w:val="-13"/>
        </w:rPr>
        <w:t xml:space="preserve"> </w:t>
      </w:r>
      <w:r>
        <w:rPr>
          <w:i/>
        </w:rPr>
        <w:t>imbalances,</w:t>
      </w:r>
      <w:r>
        <w:rPr>
          <w:i/>
          <w:spacing w:val="-12"/>
        </w:rPr>
        <w:t xml:space="preserve"> </w:t>
      </w:r>
      <w:r>
        <w:rPr>
          <w:i/>
        </w:rPr>
        <w:t>Cooperative</w:t>
      </w:r>
      <w:r>
        <w:rPr>
          <w:i/>
          <w:spacing w:val="-12"/>
        </w:rPr>
        <w:t xml:space="preserve"> </w:t>
      </w:r>
      <w:r>
        <w:rPr>
          <w:i/>
        </w:rPr>
        <w:t>fiscal</w:t>
      </w:r>
      <w:r>
        <w:rPr>
          <w:i/>
          <w:spacing w:val="-12"/>
        </w:rPr>
        <w:t xml:space="preserve"> </w:t>
      </w:r>
      <w:r>
        <w:rPr>
          <w:i/>
        </w:rPr>
        <w:t>federalism</w:t>
      </w:r>
    </w:p>
    <w:p w14:paraId="76DD9BF0">
      <w:pPr>
        <w:spacing w:line="271" w:lineRule="auto"/>
        <w:jc w:val="both"/>
        <w:rPr>
          <w:i/>
        </w:rPr>
        <w:sectPr>
          <w:pgSz w:w="10330" w:h="14580"/>
          <w:pgMar w:top="680" w:right="566" w:bottom="740" w:left="566" w:header="432" w:footer="558" w:gutter="0"/>
          <w:cols w:space="720" w:num="1"/>
        </w:sectPr>
      </w:pPr>
    </w:p>
    <w:p w14:paraId="24FF6453">
      <w:pPr>
        <w:pStyle w:val="3"/>
        <w:spacing w:before="280"/>
        <w:ind w:left="-1" w:right="1"/>
      </w:pPr>
      <w:r>
        <w:rPr>
          <w:spacing w:val="-10"/>
        </w:rPr>
        <w:t>CENTRE</w:t>
      </w:r>
      <w:r>
        <w:rPr>
          <w:spacing w:val="-8"/>
        </w:rPr>
        <w:t xml:space="preserve"> </w:t>
      </w:r>
      <w:r>
        <w:rPr>
          <w:spacing w:val="-10"/>
        </w:rPr>
        <w:t>STATE</w:t>
      </w:r>
      <w:r>
        <w:rPr>
          <w:spacing w:val="-8"/>
        </w:rPr>
        <w:t xml:space="preserve"> </w:t>
      </w:r>
      <w:r>
        <w:rPr>
          <w:spacing w:val="-10"/>
        </w:rPr>
        <w:t>FINANCIAL</w:t>
      </w:r>
      <w:r>
        <w:rPr>
          <w:spacing w:val="-7"/>
        </w:rPr>
        <w:t xml:space="preserve"> </w:t>
      </w:r>
      <w:r>
        <w:rPr>
          <w:spacing w:val="-10"/>
        </w:rPr>
        <w:t>RESOURCES</w:t>
      </w:r>
    </w:p>
    <w:p w14:paraId="3B96EAA5">
      <w:pPr>
        <w:pStyle w:val="5"/>
        <w:spacing w:before="329"/>
        <w:ind w:right="148"/>
      </w:pPr>
      <w:r>
        <w:t>Dr.</w:t>
      </w:r>
      <w:r>
        <w:rPr>
          <w:spacing w:val="27"/>
        </w:rPr>
        <w:t xml:space="preserve"> </w:t>
      </w:r>
      <w:r>
        <w:t>S.</w:t>
      </w:r>
      <w:r>
        <w:rPr>
          <w:spacing w:val="23"/>
        </w:rPr>
        <w:t xml:space="preserve"> </w:t>
      </w:r>
      <w:r>
        <w:rPr>
          <w:spacing w:val="-2"/>
        </w:rPr>
        <w:t>Krishnakumar</w:t>
      </w:r>
    </w:p>
    <w:p w14:paraId="43992D2F">
      <w:pPr>
        <w:spacing w:before="32"/>
        <w:ind w:left="153" w:right="154"/>
        <w:jc w:val="right"/>
        <w:rPr>
          <w:i/>
          <w:sz w:val="20"/>
        </w:rPr>
      </w:pPr>
      <w:r>
        <w:rPr>
          <w:i/>
          <w:sz w:val="20"/>
        </w:rPr>
        <w:t>Guest</w:t>
      </w:r>
      <w:r>
        <w:rPr>
          <w:i/>
          <w:spacing w:val="-10"/>
          <w:sz w:val="20"/>
        </w:rPr>
        <w:t xml:space="preserve"> </w:t>
      </w:r>
      <w:r>
        <w:rPr>
          <w:i/>
          <w:sz w:val="20"/>
        </w:rPr>
        <w:t>Lecturer,</w:t>
      </w:r>
      <w:r>
        <w:rPr>
          <w:i/>
          <w:spacing w:val="-9"/>
          <w:sz w:val="20"/>
        </w:rPr>
        <w:t xml:space="preserve"> </w:t>
      </w:r>
      <w:r>
        <w:rPr>
          <w:i/>
          <w:sz w:val="20"/>
        </w:rPr>
        <w:t>Government</w:t>
      </w:r>
      <w:r>
        <w:rPr>
          <w:i/>
          <w:spacing w:val="-7"/>
          <w:sz w:val="20"/>
        </w:rPr>
        <w:t xml:space="preserve"> </w:t>
      </w:r>
      <w:r>
        <w:rPr>
          <w:i/>
          <w:sz w:val="20"/>
        </w:rPr>
        <w:t>Law</w:t>
      </w:r>
      <w:r>
        <w:rPr>
          <w:i/>
          <w:spacing w:val="-9"/>
          <w:sz w:val="20"/>
        </w:rPr>
        <w:t xml:space="preserve"> </w:t>
      </w:r>
      <w:r>
        <w:rPr>
          <w:i/>
          <w:sz w:val="20"/>
        </w:rPr>
        <w:t>College,</w:t>
      </w:r>
      <w:r>
        <w:rPr>
          <w:i/>
          <w:spacing w:val="-9"/>
          <w:sz w:val="20"/>
        </w:rPr>
        <w:t xml:space="preserve"> </w:t>
      </w:r>
      <w:r>
        <w:rPr>
          <w:i/>
          <w:sz w:val="20"/>
        </w:rPr>
        <w:t>Dharmapuri,</w:t>
      </w:r>
      <w:r>
        <w:rPr>
          <w:i/>
          <w:spacing w:val="-9"/>
          <w:sz w:val="20"/>
        </w:rPr>
        <w:t xml:space="preserve"> </w:t>
      </w:r>
      <w:r>
        <w:rPr>
          <w:i/>
          <w:spacing w:val="-2"/>
          <w:sz w:val="20"/>
        </w:rPr>
        <w:t>Tamilnadu</w:t>
      </w:r>
    </w:p>
    <w:p w14:paraId="63909135">
      <w:pPr>
        <w:spacing w:before="30"/>
        <w:ind w:left="153" w:right="152"/>
        <w:jc w:val="right"/>
        <w:rPr>
          <w:i/>
          <w:sz w:val="20"/>
        </w:rPr>
      </w:pPr>
      <w:r>
        <w:fldChar w:fldCharType="begin"/>
      </w:r>
      <w:r>
        <w:instrText xml:space="preserve"> HYPERLINK "mailto:krishfine@gmail.com" \h </w:instrText>
      </w:r>
      <w:r>
        <w:fldChar w:fldCharType="separate"/>
      </w:r>
      <w:r>
        <w:rPr>
          <w:i/>
          <w:spacing w:val="-2"/>
          <w:sz w:val="20"/>
        </w:rPr>
        <w:t>krishfine@gmail.com</w:t>
      </w:r>
      <w:r>
        <w:rPr>
          <w:i/>
          <w:spacing w:val="-2"/>
          <w:sz w:val="20"/>
        </w:rPr>
        <w:fldChar w:fldCharType="end"/>
      </w:r>
    </w:p>
    <w:p w14:paraId="0C011591">
      <w:pPr>
        <w:pStyle w:val="8"/>
        <w:spacing w:before="64"/>
        <w:rPr>
          <w:i/>
          <w:sz w:val="20"/>
        </w:rPr>
      </w:pPr>
    </w:p>
    <w:p w14:paraId="63E7203B">
      <w:pPr>
        <w:pStyle w:val="4"/>
      </w:pPr>
      <w:r>
        <w:rPr>
          <w:lang w:val="en-IN" w:eastAsia="en-IN"/>
        </w:rPr>
        <mc:AlternateContent>
          <mc:Choice Requires="wps">
            <w:drawing>
              <wp:anchor distT="0" distB="0" distL="0" distR="0" simplePos="0" relativeHeight="251855872"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166" name="Textbox 166"/>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510E166F">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66" o:spid="_x0000_s1026" o:spt="202" type="#_x0000_t202" style="position:absolute;left:0pt;margin-left:36pt;margin-top:15pt;height:65.7pt;width:33.4pt;mso-position-horizontal-relative:page;z-index:-251460608;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BLRyoLMBAAB3AwAADgAAAGRycy9lMm9Eb2MueG1srVPB&#10;btswDL0P2D8Iui9O0iDIjDhFu2DDgGEb0O4DZFmKBViiRimx8/ejZDsduksPu9gUST++9yjv7wfb&#10;sYvCYMBVfLVYcqachMa4U8V/PX/+sOMsROEa0YFTFb+qwO8P79/te1+qNbTQNQoZgbhQ9r7ibYy+&#10;LIogW2VFWIBXjooa0IpIRzwVDYqe0G1XrJfLbdEDNh5BqhAoexyLfELEtwCC1kaqI8izVS6OqKg6&#10;EUlSaI0P/JDZaq1k/KF1UJF1FSelMT9pCMV1ehaHvShPKHxr5ERBvIXCK01WGEdDb1BHEQU7o/kH&#10;yhqJEEDHhQRbjEKyI6RitXzlzVMrvMpayOrgb6aH/wcrv19+IjMN3YTtljMnLK38WQ2xhoGlFBnU&#10;+1BS35Onzjg8wkDNcz5QMukeNNr0JkWM6mTv9WYvoTFJyc16s9pRRVJpd7e5+5jtL14+9hjiFwWW&#10;paDiSNvLporLtxCJCLXOLXRItMbxKYpDPUxca2iuRLWnrVY8/D4LVJx1Xx3Zlq7AHOAc1HOAsfsE&#10;+aIkKQ4ezhG0yZPTiBF3mkz7yISmu5MW/vc5d738L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AS0cqCzAQAAdwMAAA4AAAAAAAAAAQAgAAAAJwEAAGRycy9lMm9Eb2MueG1sUEsFBgAAAAAG&#10;AAYAWQEAAEwFAAAAAA==&#10;">
                <v:fill on="f" focussize="0,0"/>
                <v:stroke on="f"/>
                <v:imagedata o:title=""/>
                <o:lock v:ext="edit" aspectratio="f"/>
                <v:textbox inset="0mm,0mm,0mm,0mm">
                  <w:txbxContent>
                    <w:p w14:paraId="510E166F">
                      <w:pPr>
                        <w:spacing w:line="1248" w:lineRule="exact"/>
                        <w:rPr>
                          <w:sz w:val="109"/>
                        </w:rPr>
                      </w:pPr>
                      <w:r>
                        <w:rPr>
                          <w:spacing w:val="-10"/>
                          <w:sz w:val="109"/>
                        </w:rPr>
                        <w:t>T</w:t>
                      </w:r>
                    </w:p>
                  </w:txbxContent>
                </v:textbox>
              </v:shape>
            </w:pict>
          </mc:Fallback>
        </mc:AlternateContent>
      </w:r>
      <w:r>
        <w:rPr>
          <w:spacing w:val="-2"/>
          <w:w w:val="115"/>
        </w:rPr>
        <w:t>ABSTRACT</w:t>
      </w:r>
    </w:p>
    <w:p w14:paraId="2712597D">
      <w:pPr>
        <w:pStyle w:val="8"/>
        <w:spacing w:before="239" w:line="280" w:lineRule="auto"/>
        <w:ind w:left="824" w:right="147"/>
        <w:jc w:val="both"/>
      </w:pPr>
      <w:r>
        <w:rPr>
          <w:w w:val="105"/>
        </w:rPr>
        <w:t>he Union Government is the federation of States and non Territories. As such, the distribution</w:t>
      </w:r>
      <w:r>
        <w:rPr>
          <w:spacing w:val="43"/>
          <w:w w:val="105"/>
        </w:rPr>
        <w:t xml:space="preserve"> </w:t>
      </w:r>
      <w:r>
        <w:rPr>
          <w:w w:val="105"/>
        </w:rPr>
        <w:t>of</w:t>
      </w:r>
      <w:r>
        <w:rPr>
          <w:spacing w:val="40"/>
          <w:w w:val="105"/>
        </w:rPr>
        <w:t xml:space="preserve"> </w:t>
      </w:r>
      <w:r>
        <w:rPr>
          <w:w w:val="105"/>
        </w:rPr>
        <w:t>financial</w:t>
      </w:r>
      <w:r>
        <w:rPr>
          <w:spacing w:val="41"/>
          <w:w w:val="105"/>
        </w:rPr>
        <w:t xml:space="preserve"> </w:t>
      </w:r>
      <w:r>
        <w:rPr>
          <w:w w:val="105"/>
        </w:rPr>
        <w:t>resources</w:t>
      </w:r>
      <w:r>
        <w:rPr>
          <w:spacing w:val="43"/>
          <w:w w:val="105"/>
        </w:rPr>
        <w:t xml:space="preserve"> </w:t>
      </w:r>
      <w:r>
        <w:rPr>
          <w:w w:val="105"/>
        </w:rPr>
        <w:t>between</w:t>
      </w:r>
      <w:r>
        <w:rPr>
          <w:spacing w:val="43"/>
          <w:w w:val="105"/>
        </w:rPr>
        <w:t xml:space="preserve"> </w:t>
      </w:r>
      <w:r>
        <w:rPr>
          <w:w w:val="105"/>
        </w:rPr>
        <w:t>the</w:t>
      </w:r>
      <w:r>
        <w:rPr>
          <w:spacing w:val="40"/>
          <w:w w:val="105"/>
        </w:rPr>
        <w:t xml:space="preserve"> </w:t>
      </w:r>
      <w:r>
        <w:rPr>
          <w:w w:val="105"/>
        </w:rPr>
        <w:t>Central</w:t>
      </w:r>
      <w:r>
        <w:rPr>
          <w:spacing w:val="43"/>
          <w:w w:val="105"/>
        </w:rPr>
        <w:t xml:space="preserve"> </w:t>
      </w:r>
      <w:r>
        <w:rPr>
          <w:w w:val="105"/>
        </w:rPr>
        <w:t>and</w:t>
      </w:r>
      <w:r>
        <w:rPr>
          <w:spacing w:val="42"/>
          <w:w w:val="105"/>
        </w:rPr>
        <w:t xml:space="preserve"> </w:t>
      </w:r>
      <w:r>
        <w:rPr>
          <w:w w:val="105"/>
        </w:rPr>
        <w:t>State</w:t>
      </w:r>
      <w:r>
        <w:rPr>
          <w:spacing w:val="42"/>
          <w:w w:val="105"/>
        </w:rPr>
        <w:t xml:space="preserve"> </w:t>
      </w:r>
      <w:r>
        <w:rPr>
          <w:spacing w:val="-2"/>
          <w:w w:val="105"/>
        </w:rPr>
        <w:t>Governments.</w:t>
      </w:r>
    </w:p>
    <w:p w14:paraId="64089B9B">
      <w:pPr>
        <w:pStyle w:val="8"/>
        <w:spacing w:line="280" w:lineRule="auto"/>
        <w:ind w:left="153" w:right="147" w:firstLine="670"/>
        <w:jc w:val="both"/>
      </w:pPr>
      <w:r>
        <w:rPr>
          <w:w w:val="105"/>
        </w:rPr>
        <w:t>Similarly</w:t>
      </w:r>
      <w:r>
        <w:rPr>
          <w:spacing w:val="-3"/>
          <w:w w:val="105"/>
        </w:rPr>
        <w:t xml:space="preserve"> </w:t>
      </w:r>
      <w:r>
        <w:rPr>
          <w:w w:val="105"/>
        </w:rPr>
        <w:t>in the</w:t>
      </w:r>
      <w:r>
        <w:rPr>
          <w:spacing w:val="-3"/>
          <w:w w:val="105"/>
        </w:rPr>
        <w:t xml:space="preserve"> </w:t>
      </w:r>
      <w:r>
        <w:rPr>
          <w:w w:val="105"/>
        </w:rPr>
        <w:t>financial</w:t>
      </w:r>
      <w:r>
        <w:rPr>
          <w:spacing w:val="-3"/>
          <w:w w:val="105"/>
        </w:rPr>
        <w:t xml:space="preserve"> </w:t>
      </w:r>
      <w:r>
        <w:rPr>
          <w:w w:val="105"/>
        </w:rPr>
        <w:t>field</w:t>
      </w:r>
      <w:r>
        <w:rPr>
          <w:spacing w:val="-3"/>
          <w:w w:val="105"/>
        </w:rPr>
        <w:t xml:space="preserve"> </w:t>
      </w:r>
      <w:r>
        <w:rPr>
          <w:w w:val="105"/>
        </w:rPr>
        <w:t>too,</w:t>
      </w:r>
      <w:r>
        <w:rPr>
          <w:spacing w:val="-1"/>
          <w:w w:val="105"/>
        </w:rPr>
        <w:t xml:space="preserve"> </w:t>
      </w:r>
      <w:r>
        <w:rPr>
          <w:w w:val="105"/>
        </w:rPr>
        <w:t>the</w:t>
      </w:r>
      <w:r>
        <w:rPr>
          <w:spacing w:val="-3"/>
          <w:w w:val="105"/>
        </w:rPr>
        <w:t xml:space="preserve"> </w:t>
      </w:r>
      <w:r>
        <w:rPr>
          <w:w w:val="105"/>
        </w:rPr>
        <w:t>Union Government</w:t>
      </w:r>
      <w:r>
        <w:rPr>
          <w:spacing w:val="-3"/>
          <w:w w:val="105"/>
        </w:rPr>
        <w:t xml:space="preserve"> </w:t>
      </w:r>
      <w:r>
        <w:rPr>
          <w:w w:val="105"/>
        </w:rPr>
        <w:t>is</w:t>
      </w:r>
      <w:r>
        <w:rPr>
          <w:spacing w:val="-2"/>
          <w:w w:val="105"/>
        </w:rPr>
        <w:t xml:space="preserve"> </w:t>
      </w:r>
      <w:r>
        <w:rPr>
          <w:w w:val="105"/>
        </w:rPr>
        <w:t>more</w:t>
      </w:r>
      <w:r>
        <w:rPr>
          <w:spacing w:val="-1"/>
          <w:w w:val="105"/>
        </w:rPr>
        <w:t xml:space="preserve"> </w:t>
      </w:r>
      <w:r>
        <w:rPr>
          <w:w w:val="105"/>
        </w:rPr>
        <w:t>powerful than</w:t>
      </w:r>
      <w:r>
        <w:rPr>
          <w:spacing w:val="-2"/>
          <w:w w:val="105"/>
        </w:rPr>
        <w:t xml:space="preserve"> </w:t>
      </w:r>
      <w:r>
        <w:rPr>
          <w:w w:val="105"/>
        </w:rPr>
        <w:t>the states.</w:t>
      </w:r>
      <w:r>
        <w:rPr>
          <w:spacing w:val="-8"/>
          <w:w w:val="105"/>
        </w:rPr>
        <w:t xml:space="preserve"> </w:t>
      </w:r>
      <w:r>
        <w:rPr>
          <w:w w:val="105"/>
        </w:rPr>
        <w:t>Before</w:t>
      </w:r>
      <w:r>
        <w:rPr>
          <w:spacing w:val="-8"/>
          <w:w w:val="105"/>
        </w:rPr>
        <w:t xml:space="preserve"> </w:t>
      </w:r>
      <w:r>
        <w:rPr>
          <w:w w:val="105"/>
        </w:rPr>
        <w:t>the</w:t>
      </w:r>
      <w:r>
        <w:rPr>
          <w:spacing w:val="-8"/>
          <w:w w:val="105"/>
        </w:rPr>
        <w:t xml:space="preserve"> </w:t>
      </w:r>
      <w:r>
        <w:rPr>
          <w:w w:val="105"/>
        </w:rPr>
        <w:t>introduction</w:t>
      </w:r>
      <w:r>
        <w:rPr>
          <w:spacing w:val="-7"/>
          <w:w w:val="105"/>
        </w:rPr>
        <w:t xml:space="preserve"> </w:t>
      </w:r>
      <w:r>
        <w:rPr>
          <w:w w:val="105"/>
        </w:rPr>
        <w:t>of</w:t>
      </w:r>
      <w:r>
        <w:rPr>
          <w:spacing w:val="-7"/>
          <w:w w:val="105"/>
        </w:rPr>
        <w:t xml:space="preserve"> </w:t>
      </w:r>
      <w:r>
        <w:rPr>
          <w:w w:val="105"/>
        </w:rPr>
        <w:t>GST,</w:t>
      </w:r>
      <w:r>
        <w:rPr>
          <w:spacing w:val="-8"/>
          <w:w w:val="105"/>
        </w:rPr>
        <w:t xml:space="preserve"> </w:t>
      </w:r>
      <w:r>
        <w:rPr>
          <w:w w:val="105"/>
        </w:rPr>
        <w:t>there</w:t>
      </w:r>
      <w:r>
        <w:rPr>
          <w:spacing w:val="-9"/>
          <w:w w:val="105"/>
        </w:rPr>
        <w:t xml:space="preserve"> </w:t>
      </w:r>
      <w:r>
        <w:rPr>
          <w:w w:val="105"/>
        </w:rPr>
        <w:t>were</w:t>
      </w:r>
      <w:r>
        <w:rPr>
          <w:spacing w:val="-9"/>
          <w:w w:val="105"/>
        </w:rPr>
        <w:t xml:space="preserve"> </w:t>
      </w:r>
      <w:r>
        <w:rPr>
          <w:w w:val="105"/>
        </w:rPr>
        <w:t>multiple</w:t>
      </w:r>
      <w:r>
        <w:rPr>
          <w:spacing w:val="-7"/>
          <w:w w:val="105"/>
        </w:rPr>
        <w:t xml:space="preserve"> </w:t>
      </w:r>
      <w:r>
        <w:rPr>
          <w:w w:val="105"/>
        </w:rPr>
        <w:t>taxes</w:t>
      </w:r>
      <w:r>
        <w:rPr>
          <w:spacing w:val="-8"/>
          <w:w w:val="105"/>
        </w:rPr>
        <w:t xml:space="preserve"> </w:t>
      </w:r>
      <w:r>
        <w:rPr>
          <w:w w:val="105"/>
        </w:rPr>
        <w:t>imposed</w:t>
      </w:r>
      <w:r>
        <w:rPr>
          <w:spacing w:val="-9"/>
          <w:w w:val="105"/>
        </w:rPr>
        <w:t xml:space="preserve"> </w:t>
      </w:r>
      <w:r>
        <w:rPr>
          <w:w w:val="105"/>
        </w:rPr>
        <w:t>by</w:t>
      </w:r>
      <w:r>
        <w:rPr>
          <w:spacing w:val="-8"/>
          <w:w w:val="105"/>
        </w:rPr>
        <w:t xml:space="preserve"> </w:t>
      </w:r>
      <w:r>
        <w:rPr>
          <w:w w:val="105"/>
        </w:rPr>
        <w:t>the</w:t>
      </w:r>
      <w:r>
        <w:rPr>
          <w:spacing w:val="-8"/>
          <w:w w:val="105"/>
        </w:rPr>
        <w:t xml:space="preserve"> </w:t>
      </w:r>
      <w:r>
        <w:rPr>
          <w:w w:val="105"/>
        </w:rPr>
        <w:t>centre</w:t>
      </w:r>
      <w:r>
        <w:rPr>
          <w:spacing w:val="-8"/>
          <w:w w:val="105"/>
        </w:rPr>
        <w:t xml:space="preserve"> </w:t>
      </w:r>
      <w:r>
        <w:rPr>
          <w:w w:val="105"/>
        </w:rPr>
        <w:t>and states</w:t>
      </w:r>
      <w:r>
        <w:rPr>
          <w:spacing w:val="-10"/>
          <w:w w:val="105"/>
        </w:rPr>
        <w:t xml:space="preserve"> </w:t>
      </w:r>
      <w:r>
        <w:rPr>
          <w:w w:val="105"/>
        </w:rPr>
        <w:t>separately</w:t>
      </w:r>
      <w:r>
        <w:rPr>
          <w:spacing w:val="-10"/>
          <w:w w:val="105"/>
        </w:rPr>
        <w:t xml:space="preserve"> </w:t>
      </w:r>
      <w:r>
        <w:rPr>
          <w:w w:val="105"/>
        </w:rPr>
        <w:t>and</w:t>
      </w:r>
      <w:r>
        <w:rPr>
          <w:spacing w:val="-11"/>
          <w:w w:val="105"/>
        </w:rPr>
        <w:t xml:space="preserve"> </w:t>
      </w:r>
      <w:r>
        <w:rPr>
          <w:w w:val="105"/>
        </w:rPr>
        <w:t>the</w:t>
      </w:r>
      <w:r>
        <w:rPr>
          <w:spacing w:val="-12"/>
          <w:w w:val="105"/>
        </w:rPr>
        <w:t xml:space="preserve"> </w:t>
      </w:r>
      <w:r>
        <w:rPr>
          <w:w w:val="105"/>
        </w:rPr>
        <w:t>distribution</w:t>
      </w:r>
      <w:r>
        <w:rPr>
          <w:spacing w:val="-9"/>
          <w:w w:val="105"/>
        </w:rPr>
        <w:t xml:space="preserve"> </w:t>
      </w:r>
      <w:r>
        <w:rPr>
          <w:w w:val="105"/>
        </w:rPr>
        <w:t>of</w:t>
      </w:r>
      <w:r>
        <w:rPr>
          <w:spacing w:val="-10"/>
          <w:w w:val="105"/>
        </w:rPr>
        <w:t xml:space="preserve"> </w:t>
      </w:r>
      <w:r>
        <w:rPr>
          <w:w w:val="105"/>
        </w:rPr>
        <w:t>which</w:t>
      </w:r>
      <w:r>
        <w:rPr>
          <w:spacing w:val="-9"/>
          <w:w w:val="105"/>
        </w:rPr>
        <w:t xml:space="preserve"> </w:t>
      </w:r>
      <w:r>
        <w:rPr>
          <w:w w:val="105"/>
        </w:rPr>
        <w:t>was</w:t>
      </w:r>
      <w:r>
        <w:rPr>
          <w:spacing w:val="-10"/>
          <w:w w:val="105"/>
        </w:rPr>
        <w:t xml:space="preserve"> </w:t>
      </w:r>
      <w:r>
        <w:rPr>
          <w:w w:val="105"/>
        </w:rPr>
        <w:t>confusing</w:t>
      </w:r>
      <w:r>
        <w:rPr>
          <w:spacing w:val="-11"/>
          <w:w w:val="105"/>
        </w:rPr>
        <w:t xml:space="preserve"> </w:t>
      </w:r>
      <w:r>
        <w:rPr>
          <w:w w:val="105"/>
        </w:rPr>
        <w:t>and</w:t>
      </w:r>
      <w:r>
        <w:rPr>
          <w:spacing w:val="-12"/>
          <w:w w:val="105"/>
        </w:rPr>
        <w:t xml:space="preserve"> </w:t>
      </w:r>
      <w:r>
        <w:rPr>
          <w:w w:val="105"/>
        </w:rPr>
        <w:t>non-uniform.</w:t>
      </w:r>
      <w:r>
        <w:rPr>
          <w:spacing w:val="-11"/>
          <w:w w:val="105"/>
        </w:rPr>
        <w:t xml:space="preserve"> </w:t>
      </w:r>
      <w:r>
        <w:rPr>
          <w:w w:val="105"/>
        </w:rPr>
        <w:t>The</w:t>
      </w:r>
      <w:r>
        <w:rPr>
          <w:spacing w:val="-10"/>
          <w:w w:val="105"/>
        </w:rPr>
        <w:t xml:space="preserve"> </w:t>
      </w:r>
      <w:r>
        <w:rPr>
          <w:w w:val="105"/>
        </w:rPr>
        <w:t>federal government and each state have equal authority over laws and government functions. Further its highlight the Characteristics, Distribution of tax revenue between centre and state.</w:t>
      </w:r>
      <w:r>
        <w:rPr>
          <w:spacing w:val="-13"/>
          <w:w w:val="105"/>
        </w:rPr>
        <w:t xml:space="preserve"> </w:t>
      </w:r>
      <w:r>
        <w:rPr>
          <w:w w:val="105"/>
        </w:rPr>
        <w:t>Articles</w:t>
      </w:r>
      <w:r>
        <w:rPr>
          <w:spacing w:val="-13"/>
          <w:w w:val="105"/>
        </w:rPr>
        <w:t xml:space="preserve"> </w:t>
      </w:r>
      <w:r>
        <w:rPr>
          <w:w w:val="105"/>
        </w:rPr>
        <w:t>268</w:t>
      </w:r>
      <w:r>
        <w:rPr>
          <w:spacing w:val="-13"/>
          <w:w w:val="105"/>
        </w:rPr>
        <w:t xml:space="preserve"> </w:t>
      </w:r>
      <w:r>
        <w:rPr>
          <w:w w:val="105"/>
        </w:rPr>
        <w:t>to</w:t>
      </w:r>
      <w:r>
        <w:rPr>
          <w:spacing w:val="-12"/>
          <w:w w:val="105"/>
        </w:rPr>
        <w:t xml:space="preserve"> </w:t>
      </w:r>
      <w:r>
        <w:rPr>
          <w:w w:val="105"/>
        </w:rPr>
        <w:t>281</w:t>
      </w:r>
      <w:r>
        <w:rPr>
          <w:spacing w:val="-13"/>
          <w:w w:val="105"/>
        </w:rPr>
        <w:t xml:space="preserve"> </w:t>
      </w:r>
      <w:r>
        <w:rPr>
          <w:w w:val="105"/>
        </w:rPr>
        <w:t>of</w:t>
      </w:r>
      <w:r>
        <w:rPr>
          <w:spacing w:val="-13"/>
          <w:w w:val="105"/>
        </w:rPr>
        <w:t xml:space="preserve"> </w:t>
      </w:r>
      <w:r>
        <w:rPr>
          <w:w w:val="105"/>
        </w:rPr>
        <w:t>the</w:t>
      </w:r>
      <w:r>
        <w:rPr>
          <w:spacing w:val="-13"/>
          <w:w w:val="105"/>
        </w:rPr>
        <w:t xml:space="preserve"> </w:t>
      </w:r>
      <w:r>
        <w:rPr>
          <w:w w:val="105"/>
        </w:rPr>
        <w:t>Indian</w:t>
      </w:r>
      <w:r>
        <w:rPr>
          <w:spacing w:val="-12"/>
          <w:w w:val="105"/>
        </w:rPr>
        <w:t xml:space="preserve"> </w:t>
      </w:r>
      <w:r>
        <w:rPr>
          <w:w w:val="105"/>
        </w:rPr>
        <w:t>Constitution</w:t>
      </w:r>
      <w:r>
        <w:rPr>
          <w:spacing w:val="-13"/>
          <w:w w:val="105"/>
        </w:rPr>
        <w:t xml:space="preserve"> </w:t>
      </w:r>
      <w:r>
        <w:rPr>
          <w:w w:val="105"/>
        </w:rPr>
        <w:t>contain</w:t>
      </w:r>
      <w:r>
        <w:rPr>
          <w:spacing w:val="-13"/>
          <w:w w:val="105"/>
        </w:rPr>
        <w:t xml:space="preserve"> </w:t>
      </w:r>
      <w:r>
        <w:rPr>
          <w:w w:val="105"/>
        </w:rPr>
        <w:t>detailed</w:t>
      </w:r>
      <w:r>
        <w:rPr>
          <w:spacing w:val="-12"/>
          <w:w w:val="105"/>
        </w:rPr>
        <w:t xml:space="preserve"> </w:t>
      </w:r>
      <w:r>
        <w:rPr>
          <w:w w:val="105"/>
        </w:rPr>
        <w:t>provisions</w:t>
      </w:r>
      <w:r>
        <w:rPr>
          <w:spacing w:val="-13"/>
          <w:w w:val="105"/>
        </w:rPr>
        <w:t xml:space="preserve"> </w:t>
      </w:r>
      <w:r>
        <w:rPr>
          <w:w w:val="105"/>
        </w:rPr>
        <w:t>that</w:t>
      </w:r>
      <w:r>
        <w:rPr>
          <w:spacing w:val="-13"/>
          <w:w w:val="105"/>
        </w:rPr>
        <w:t xml:space="preserve"> </w:t>
      </w:r>
      <w:r>
        <w:rPr>
          <w:w w:val="105"/>
        </w:rPr>
        <w:t>provide the</w:t>
      </w:r>
      <w:r>
        <w:rPr>
          <w:spacing w:val="-5"/>
          <w:w w:val="105"/>
        </w:rPr>
        <w:t xml:space="preserve"> </w:t>
      </w:r>
      <w:r>
        <w:rPr>
          <w:w w:val="105"/>
        </w:rPr>
        <w:t>centre</w:t>
      </w:r>
      <w:r>
        <w:rPr>
          <w:spacing w:val="-5"/>
          <w:w w:val="105"/>
        </w:rPr>
        <w:t xml:space="preserve"> </w:t>
      </w:r>
      <w:r>
        <w:rPr>
          <w:w w:val="105"/>
        </w:rPr>
        <w:t>instructions</w:t>
      </w:r>
      <w:r>
        <w:rPr>
          <w:spacing w:val="-4"/>
          <w:w w:val="105"/>
        </w:rPr>
        <w:t xml:space="preserve"> </w:t>
      </w:r>
      <w:r>
        <w:rPr>
          <w:w w:val="105"/>
        </w:rPr>
        <w:t>on</w:t>
      </w:r>
      <w:r>
        <w:rPr>
          <w:spacing w:val="-4"/>
          <w:w w:val="105"/>
        </w:rPr>
        <w:t xml:space="preserve"> </w:t>
      </w:r>
      <w:r>
        <w:rPr>
          <w:w w:val="105"/>
        </w:rPr>
        <w:t>how</w:t>
      </w:r>
      <w:r>
        <w:rPr>
          <w:spacing w:val="-4"/>
          <w:w w:val="105"/>
        </w:rPr>
        <w:t xml:space="preserve"> </w:t>
      </w:r>
      <w:r>
        <w:rPr>
          <w:w w:val="105"/>
        </w:rPr>
        <w:t>to</w:t>
      </w:r>
      <w:r>
        <w:rPr>
          <w:spacing w:val="-5"/>
          <w:w w:val="105"/>
        </w:rPr>
        <w:t xml:space="preserve"> </w:t>
      </w:r>
      <w:r>
        <w:rPr>
          <w:w w:val="105"/>
        </w:rPr>
        <w:t>distribute</w:t>
      </w:r>
      <w:r>
        <w:rPr>
          <w:spacing w:val="-5"/>
          <w:w w:val="105"/>
        </w:rPr>
        <w:t xml:space="preserve"> </w:t>
      </w:r>
      <w:r>
        <w:rPr>
          <w:w w:val="105"/>
        </w:rPr>
        <w:t>financial</w:t>
      </w:r>
      <w:r>
        <w:rPr>
          <w:spacing w:val="-4"/>
          <w:w w:val="105"/>
        </w:rPr>
        <w:t xml:space="preserve"> </w:t>
      </w:r>
      <w:r>
        <w:rPr>
          <w:w w:val="105"/>
        </w:rPr>
        <w:t>resources</w:t>
      </w:r>
      <w:r>
        <w:rPr>
          <w:spacing w:val="-5"/>
          <w:w w:val="105"/>
        </w:rPr>
        <w:t xml:space="preserve"> </w:t>
      </w:r>
      <w:r>
        <w:rPr>
          <w:w w:val="105"/>
        </w:rPr>
        <w:t>among</w:t>
      </w:r>
      <w:r>
        <w:rPr>
          <w:spacing w:val="-5"/>
          <w:w w:val="105"/>
        </w:rPr>
        <w:t xml:space="preserve"> </w:t>
      </w:r>
      <w:r>
        <w:rPr>
          <w:w w:val="105"/>
        </w:rPr>
        <w:t>the</w:t>
      </w:r>
      <w:r>
        <w:rPr>
          <w:spacing w:val="-5"/>
          <w:w w:val="105"/>
        </w:rPr>
        <w:t xml:space="preserve"> </w:t>
      </w:r>
      <w:r>
        <w:rPr>
          <w:w w:val="105"/>
        </w:rPr>
        <w:t>states,</w:t>
      </w:r>
      <w:r>
        <w:rPr>
          <w:spacing w:val="-5"/>
          <w:w w:val="105"/>
        </w:rPr>
        <w:t xml:space="preserve"> </w:t>
      </w:r>
      <w:r>
        <w:rPr>
          <w:w w:val="105"/>
        </w:rPr>
        <w:t>ensuring the both levels of government can function effectively while maintaining a degree of financial</w:t>
      </w:r>
      <w:r>
        <w:rPr>
          <w:spacing w:val="-4"/>
          <w:w w:val="105"/>
        </w:rPr>
        <w:t xml:space="preserve"> </w:t>
      </w:r>
      <w:r>
        <w:rPr>
          <w:w w:val="105"/>
        </w:rPr>
        <w:t>independence.</w:t>
      </w:r>
      <w:r>
        <w:rPr>
          <w:spacing w:val="-4"/>
          <w:w w:val="105"/>
        </w:rPr>
        <w:t xml:space="preserve"> </w:t>
      </w:r>
      <w:r>
        <w:rPr>
          <w:w w:val="105"/>
        </w:rPr>
        <w:t>GST</w:t>
      </w:r>
      <w:r>
        <w:rPr>
          <w:spacing w:val="-3"/>
          <w:w w:val="105"/>
        </w:rPr>
        <w:t xml:space="preserve"> </w:t>
      </w:r>
      <w:r>
        <w:rPr>
          <w:w w:val="105"/>
        </w:rPr>
        <w:t>is</w:t>
      </w:r>
      <w:r>
        <w:rPr>
          <w:spacing w:val="-4"/>
          <w:w w:val="105"/>
        </w:rPr>
        <w:t xml:space="preserve"> </w:t>
      </w:r>
      <w:r>
        <w:rPr>
          <w:w w:val="105"/>
        </w:rPr>
        <w:t>categorized</w:t>
      </w:r>
      <w:r>
        <w:rPr>
          <w:spacing w:val="-4"/>
          <w:w w:val="105"/>
        </w:rPr>
        <w:t xml:space="preserve"> </w:t>
      </w:r>
      <w:r>
        <w:rPr>
          <w:w w:val="105"/>
        </w:rPr>
        <w:t>into</w:t>
      </w:r>
      <w:r>
        <w:rPr>
          <w:spacing w:val="-1"/>
          <w:w w:val="105"/>
        </w:rPr>
        <w:t xml:space="preserve"> </w:t>
      </w:r>
      <w:r>
        <w:rPr>
          <w:w w:val="105"/>
        </w:rPr>
        <w:t>CGST,</w:t>
      </w:r>
      <w:r>
        <w:rPr>
          <w:spacing w:val="-2"/>
          <w:w w:val="105"/>
        </w:rPr>
        <w:t xml:space="preserve"> </w:t>
      </w:r>
      <w:r>
        <w:rPr>
          <w:w w:val="105"/>
        </w:rPr>
        <w:t>SGST</w:t>
      </w:r>
      <w:r>
        <w:rPr>
          <w:spacing w:val="-3"/>
          <w:w w:val="105"/>
        </w:rPr>
        <w:t xml:space="preserve"> </w:t>
      </w:r>
      <w:r>
        <w:rPr>
          <w:w w:val="105"/>
        </w:rPr>
        <w:t>or</w:t>
      </w:r>
      <w:r>
        <w:rPr>
          <w:spacing w:val="-3"/>
          <w:w w:val="105"/>
        </w:rPr>
        <w:t xml:space="preserve"> </w:t>
      </w:r>
      <w:r>
        <w:rPr>
          <w:w w:val="105"/>
        </w:rPr>
        <w:t>IGST</w:t>
      </w:r>
      <w:r>
        <w:rPr>
          <w:spacing w:val="-3"/>
          <w:w w:val="105"/>
        </w:rPr>
        <w:t xml:space="preserve"> </w:t>
      </w:r>
      <w:r>
        <w:rPr>
          <w:w w:val="105"/>
        </w:rPr>
        <w:t>depending</w:t>
      </w:r>
      <w:r>
        <w:rPr>
          <w:spacing w:val="-1"/>
          <w:w w:val="105"/>
        </w:rPr>
        <w:t xml:space="preserve"> </w:t>
      </w:r>
      <w:r>
        <w:rPr>
          <w:w w:val="105"/>
        </w:rPr>
        <w:t>on</w:t>
      </w:r>
      <w:r>
        <w:rPr>
          <w:spacing w:val="-3"/>
          <w:w w:val="105"/>
        </w:rPr>
        <w:t xml:space="preserve"> </w:t>
      </w:r>
      <w:r>
        <w:rPr>
          <w:w w:val="105"/>
        </w:rPr>
        <w:t>whether the</w:t>
      </w:r>
      <w:r>
        <w:rPr>
          <w:spacing w:val="-11"/>
          <w:w w:val="105"/>
        </w:rPr>
        <w:t xml:space="preserve"> </w:t>
      </w:r>
      <w:r>
        <w:rPr>
          <w:w w:val="105"/>
        </w:rPr>
        <w:t>transaction</w:t>
      </w:r>
      <w:r>
        <w:rPr>
          <w:spacing w:val="-12"/>
          <w:w w:val="105"/>
        </w:rPr>
        <w:t xml:space="preserve"> </w:t>
      </w:r>
      <w:r>
        <w:rPr>
          <w:w w:val="105"/>
        </w:rPr>
        <w:t>is</w:t>
      </w:r>
      <w:r>
        <w:rPr>
          <w:spacing w:val="-12"/>
          <w:w w:val="105"/>
        </w:rPr>
        <w:t xml:space="preserve"> </w:t>
      </w:r>
      <w:r>
        <w:rPr>
          <w:w w:val="105"/>
        </w:rPr>
        <w:t>Intrastate</w:t>
      </w:r>
      <w:r>
        <w:rPr>
          <w:spacing w:val="-11"/>
          <w:w w:val="105"/>
        </w:rPr>
        <w:t xml:space="preserve"> </w:t>
      </w:r>
      <w:r>
        <w:rPr>
          <w:w w:val="105"/>
        </w:rPr>
        <w:t>or</w:t>
      </w:r>
      <w:r>
        <w:rPr>
          <w:spacing w:val="-12"/>
          <w:w w:val="105"/>
        </w:rPr>
        <w:t xml:space="preserve"> </w:t>
      </w:r>
      <w:r>
        <w:rPr>
          <w:w w:val="105"/>
        </w:rPr>
        <w:t>Interstate</w:t>
      </w:r>
      <w:r>
        <w:rPr>
          <w:spacing w:val="-13"/>
          <w:w w:val="105"/>
        </w:rPr>
        <w:t xml:space="preserve"> </w:t>
      </w:r>
      <w:r>
        <w:rPr>
          <w:w w:val="105"/>
        </w:rPr>
        <w:t>supplies.</w:t>
      </w:r>
      <w:r>
        <w:rPr>
          <w:spacing w:val="-11"/>
          <w:w w:val="105"/>
        </w:rPr>
        <w:t xml:space="preserve"> </w:t>
      </w:r>
      <w:r>
        <w:rPr>
          <w:w w:val="105"/>
        </w:rPr>
        <w:t>The</w:t>
      </w:r>
      <w:r>
        <w:rPr>
          <w:spacing w:val="-11"/>
          <w:w w:val="105"/>
        </w:rPr>
        <w:t xml:space="preserve"> </w:t>
      </w:r>
      <w:r>
        <w:rPr>
          <w:w w:val="105"/>
        </w:rPr>
        <w:t>main</w:t>
      </w:r>
      <w:r>
        <w:rPr>
          <w:spacing w:val="-10"/>
          <w:w w:val="105"/>
        </w:rPr>
        <w:t xml:space="preserve"> </w:t>
      </w:r>
      <w:r>
        <w:rPr>
          <w:w w:val="105"/>
        </w:rPr>
        <w:t>objective</w:t>
      </w:r>
      <w:r>
        <w:rPr>
          <w:spacing w:val="-11"/>
          <w:w w:val="105"/>
        </w:rPr>
        <w:t xml:space="preserve"> </w:t>
      </w:r>
      <w:r>
        <w:rPr>
          <w:w w:val="105"/>
        </w:rPr>
        <w:t>of</w:t>
      </w:r>
      <w:r>
        <w:rPr>
          <w:spacing w:val="-10"/>
          <w:w w:val="105"/>
        </w:rPr>
        <w:t xml:space="preserve"> </w:t>
      </w:r>
      <w:r>
        <w:rPr>
          <w:w w:val="105"/>
        </w:rPr>
        <w:t>the</w:t>
      </w:r>
      <w:r>
        <w:rPr>
          <w:spacing w:val="-11"/>
          <w:w w:val="105"/>
        </w:rPr>
        <w:t xml:space="preserve"> </w:t>
      </w:r>
      <w:r>
        <w:rPr>
          <w:w w:val="105"/>
        </w:rPr>
        <w:t>study</w:t>
      </w:r>
      <w:r>
        <w:rPr>
          <w:spacing w:val="-13"/>
          <w:w w:val="105"/>
        </w:rPr>
        <w:t xml:space="preserve"> </w:t>
      </w:r>
      <w:r>
        <w:rPr>
          <w:w w:val="105"/>
        </w:rPr>
        <w:t>based</w:t>
      </w:r>
      <w:r>
        <w:rPr>
          <w:spacing w:val="-11"/>
          <w:w w:val="105"/>
        </w:rPr>
        <w:t xml:space="preserve"> </w:t>
      </w:r>
      <w:r>
        <w:rPr>
          <w:w w:val="105"/>
        </w:rPr>
        <w:t>on 1.Powers, Function of Centre and States, 2. The allocation of funds to the states. To successfully implement the GST that tries to improve cooperation between the center and the</w:t>
      </w:r>
      <w:r>
        <w:rPr>
          <w:spacing w:val="-1"/>
          <w:w w:val="105"/>
        </w:rPr>
        <w:t xml:space="preserve"> </w:t>
      </w:r>
      <w:r>
        <w:rPr>
          <w:w w:val="105"/>
        </w:rPr>
        <w:t>state</w:t>
      </w:r>
      <w:r>
        <w:rPr>
          <w:spacing w:val="-1"/>
          <w:w w:val="105"/>
        </w:rPr>
        <w:t xml:space="preserve"> </w:t>
      </w:r>
      <w:r>
        <w:rPr>
          <w:w w:val="105"/>
        </w:rPr>
        <w:t>and</w:t>
      </w:r>
      <w:r>
        <w:rPr>
          <w:spacing w:val="-4"/>
          <w:w w:val="105"/>
        </w:rPr>
        <w:t xml:space="preserve"> </w:t>
      </w:r>
      <w:r>
        <w:rPr>
          <w:w w:val="105"/>
        </w:rPr>
        <w:t>promote</w:t>
      </w:r>
      <w:r>
        <w:rPr>
          <w:spacing w:val="-1"/>
          <w:w w:val="105"/>
        </w:rPr>
        <w:t xml:space="preserve"> </w:t>
      </w:r>
      <w:r>
        <w:rPr>
          <w:w w:val="105"/>
        </w:rPr>
        <w:t>cooperative</w:t>
      </w:r>
      <w:r>
        <w:rPr>
          <w:spacing w:val="-3"/>
          <w:w w:val="105"/>
        </w:rPr>
        <w:t xml:space="preserve"> </w:t>
      </w:r>
      <w:r>
        <w:rPr>
          <w:w w:val="105"/>
        </w:rPr>
        <w:t>federalism.</w:t>
      </w:r>
      <w:r>
        <w:rPr>
          <w:spacing w:val="-4"/>
          <w:w w:val="105"/>
        </w:rPr>
        <w:t xml:space="preserve"> </w:t>
      </w:r>
      <w:r>
        <w:rPr>
          <w:w w:val="105"/>
        </w:rPr>
        <w:t>However,</w:t>
      </w:r>
      <w:r>
        <w:rPr>
          <w:spacing w:val="-4"/>
          <w:w w:val="105"/>
        </w:rPr>
        <w:t xml:space="preserve"> </w:t>
      </w:r>
      <w:r>
        <w:rPr>
          <w:w w:val="105"/>
        </w:rPr>
        <w:t>it</w:t>
      </w:r>
      <w:r>
        <w:rPr>
          <w:spacing w:val="-3"/>
          <w:w w:val="105"/>
        </w:rPr>
        <w:t xml:space="preserve"> </w:t>
      </w:r>
      <w:r>
        <w:rPr>
          <w:w w:val="105"/>
        </w:rPr>
        <w:t>has</w:t>
      </w:r>
      <w:r>
        <w:rPr>
          <w:spacing w:val="-3"/>
          <w:w w:val="105"/>
        </w:rPr>
        <w:t xml:space="preserve"> </w:t>
      </w:r>
      <w:r>
        <w:rPr>
          <w:w w:val="105"/>
        </w:rPr>
        <w:t>to</w:t>
      </w:r>
      <w:r>
        <w:rPr>
          <w:spacing w:val="-1"/>
          <w:w w:val="105"/>
        </w:rPr>
        <w:t xml:space="preserve"> </w:t>
      </w:r>
      <w:r>
        <w:rPr>
          <w:w w:val="105"/>
        </w:rPr>
        <w:t>be</w:t>
      </w:r>
      <w:r>
        <w:rPr>
          <w:spacing w:val="-3"/>
          <w:w w:val="105"/>
        </w:rPr>
        <w:t xml:space="preserve"> </w:t>
      </w:r>
      <w:r>
        <w:rPr>
          <w:w w:val="105"/>
        </w:rPr>
        <w:t>carefully</w:t>
      </w:r>
      <w:r>
        <w:rPr>
          <w:spacing w:val="-1"/>
          <w:w w:val="105"/>
        </w:rPr>
        <w:t xml:space="preserve"> </w:t>
      </w:r>
      <w:r>
        <w:rPr>
          <w:w w:val="105"/>
        </w:rPr>
        <w:t>dealt</w:t>
      </w:r>
      <w:r>
        <w:rPr>
          <w:spacing w:val="-2"/>
          <w:w w:val="105"/>
        </w:rPr>
        <w:t xml:space="preserve"> </w:t>
      </w:r>
      <w:r>
        <w:rPr>
          <w:w w:val="105"/>
        </w:rPr>
        <w:t>with as any</w:t>
      </w:r>
      <w:r>
        <w:rPr>
          <w:spacing w:val="-1"/>
          <w:w w:val="105"/>
        </w:rPr>
        <w:t xml:space="preserve"> </w:t>
      </w:r>
      <w:r>
        <w:rPr>
          <w:w w:val="105"/>
        </w:rPr>
        <w:t>inconsistency in jurisdiction or distribution of power</w:t>
      </w:r>
      <w:r>
        <w:rPr>
          <w:spacing w:val="-1"/>
          <w:w w:val="105"/>
        </w:rPr>
        <w:t xml:space="preserve"> </w:t>
      </w:r>
      <w:r>
        <w:rPr>
          <w:w w:val="105"/>
        </w:rPr>
        <w:t>will give rise to</w:t>
      </w:r>
      <w:r>
        <w:rPr>
          <w:spacing w:val="-1"/>
          <w:w w:val="105"/>
        </w:rPr>
        <w:t xml:space="preserve"> </w:t>
      </w:r>
      <w:r>
        <w:rPr>
          <w:w w:val="105"/>
        </w:rPr>
        <w:t>conflict between the</w:t>
      </w:r>
      <w:r>
        <w:rPr>
          <w:spacing w:val="-1"/>
          <w:w w:val="105"/>
        </w:rPr>
        <w:t xml:space="preserve"> </w:t>
      </w:r>
      <w:r>
        <w:rPr>
          <w:w w:val="105"/>
        </w:rPr>
        <w:t>states</w:t>
      </w:r>
      <w:r>
        <w:rPr>
          <w:spacing w:val="-1"/>
          <w:w w:val="105"/>
        </w:rPr>
        <w:t xml:space="preserve"> </w:t>
      </w:r>
      <w:r>
        <w:rPr>
          <w:w w:val="105"/>
        </w:rPr>
        <w:t>and</w:t>
      </w:r>
      <w:r>
        <w:rPr>
          <w:spacing w:val="-1"/>
          <w:w w:val="105"/>
        </w:rPr>
        <w:t xml:space="preserve"> </w:t>
      </w:r>
      <w:r>
        <w:rPr>
          <w:w w:val="105"/>
        </w:rPr>
        <w:t>the</w:t>
      </w:r>
      <w:r>
        <w:rPr>
          <w:spacing w:val="-1"/>
          <w:w w:val="105"/>
        </w:rPr>
        <w:t xml:space="preserve"> </w:t>
      </w:r>
      <w:r>
        <w:rPr>
          <w:w w:val="105"/>
        </w:rPr>
        <w:t>center.</w:t>
      </w:r>
      <w:r>
        <w:rPr>
          <w:spacing w:val="-1"/>
          <w:w w:val="105"/>
        </w:rPr>
        <w:t xml:space="preserve"> </w:t>
      </w:r>
      <w:r>
        <w:rPr>
          <w:w w:val="105"/>
        </w:rPr>
        <w:t>It</w:t>
      </w:r>
      <w:r>
        <w:rPr>
          <w:spacing w:val="-1"/>
          <w:w w:val="105"/>
        </w:rPr>
        <w:t xml:space="preserve"> </w:t>
      </w:r>
      <w:r>
        <w:rPr>
          <w:w w:val="105"/>
        </w:rPr>
        <w:t>further</w:t>
      </w:r>
      <w:r>
        <w:rPr>
          <w:spacing w:val="-2"/>
          <w:w w:val="105"/>
        </w:rPr>
        <w:t xml:space="preserve"> </w:t>
      </w:r>
      <w:r>
        <w:rPr>
          <w:w w:val="105"/>
        </w:rPr>
        <w:t>concludes</w:t>
      </w:r>
      <w:r>
        <w:rPr>
          <w:spacing w:val="-1"/>
          <w:w w:val="105"/>
        </w:rPr>
        <w:t xml:space="preserve"> </w:t>
      </w:r>
      <w:r>
        <w:rPr>
          <w:w w:val="105"/>
        </w:rPr>
        <w:t>that</w:t>
      </w:r>
      <w:r>
        <w:rPr>
          <w:spacing w:val="-3"/>
          <w:w w:val="105"/>
        </w:rPr>
        <w:t xml:space="preserve"> </w:t>
      </w:r>
      <w:r>
        <w:rPr>
          <w:w w:val="105"/>
        </w:rPr>
        <w:t>the</w:t>
      </w:r>
      <w:r>
        <w:rPr>
          <w:spacing w:val="-1"/>
          <w:w w:val="105"/>
        </w:rPr>
        <w:t xml:space="preserve"> </w:t>
      </w:r>
      <w:r>
        <w:rPr>
          <w:w w:val="105"/>
        </w:rPr>
        <w:t>Central</w:t>
      </w:r>
      <w:r>
        <w:rPr>
          <w:spacing w:val="-1"/>
          <w:w w:val="105"/>
        </w:rPr>
        <w:t xml:space="preserve"> </w:t>
      </w:r>
      <w:r>
        <w:rPr>
          <w:w w:val="105"/>
        </w:rPr>
        <w:t>government</w:t>
      </w:r>
      <w:r>
        <w:rPr>
          <w:spacing w:val="-3"/>
          <w:w w:val="105"/>
        </w:rPr>
        <w:t xml:space="preserve"> </w:t>
      </w:r>
      <w:r>
        <w:rPr>
          <w:w w:val="105"/>
        </w:rPr>
        <w:t>set</w:t>
      </w:r>
      <w:r>
        <w:rPr>
          <w:spacing w:val="-1"/>
          <w:w w:val="105"/>
        </w:rPr>
        <w:t xml:space="preserve"> </w:t>
      </w:r>
      <w:r>
        <w:rPr>
          <w:w w:val="105"/>
        </w:rPr>
        <w:t>up</w:t>
      </w:r>
      <w:r>
        <w:rPr>
          <w:spacing w:val="-1"/>
          <w:w w:val="105"/>
        </w:rPr>
        <w:t xml:space="preserve"> </w:t>
      </w:r>
      <w:r>
        <w:rPr>
          <w:w w:val="105"/>
        </w:rPr>
        <w:t>a</w:t>
      </w:r>
      <w:r>
        <w:rPr>
          <w:spacing w:val="-1"/>
          <w:w w:val="105"/>
        </w:rPr>
        <w:t xml:space="preserve"> </w:t>
      </w:r>
      <w:r>
        <w:rPr>
          <w:w w:val="105"/>
        </w:rPr>
        <w:t>limit</w:t>
      </w:r>
      <w:r>
        <w:rPr>
          <w:spacing w:val="-1"/>
          <w:w w:val="105"/>
        </w:rPr>
        <w:t xml:space="preserve"> </w:t>
      </w:r>
      <w:r>
        <w:rPr>
          <w:w w:val="105"/>
        </w:rPr>
        <w:t xml:space="preserve">in </w:t>
      </w:r>
      <w:r>
        <w:t>the</w:t>
      </w:r>
      <w:r>
        <w:rPr>
          <w:spacing w:val="1"/>
        </w:rPr>
        <w:t xml:space="preserve"> </w:t>
      </w:r>
      <w:r>
        <w:t>cost</w:t>
      </w:r>
      <w:r>
        <w:rPr>
          <w:spacing w:val="2"/>
        </w:rPr>
        <w:t xml:space="preserve"> </w:t>
      </w:r>
      <w:r>
        <w:t>expenditure</w:t>
      </w:r>
      <w:r>
        <w:rPr>
          <w:spacing w:val="2"/>
        </w:rPr>
        <w:t xml:space="preserve"> </w:t>
      </w:r>
      <w:r>
        <w:t>for the</w:t>
      </w:r>
      <w:r>
        <w:rPr>
          <w:spacing w:val="2"/>
        </w:rPr>
        <w:t xml:space="preserve"> </w:t>
      </w:r>
      <w:r>
        <w:t>State</w:t>
      </w:r>
      <w:r>
        <w:rPr>
          <w:spacing w:val="2"/>
        </w:rPr>
        <w:t xml:space="preserve"> </w:t>
      </w:r>
      <w:r>
        <w:t>government</w:t>
      </w:r>
      <w:r>
        <w:rPr>
          <w:spacing w:val="-1"/>
        </w:rPr>
        <w:t xml:space="preserve"> </w:t>
      </w:r>
      <w:r>
        <w:t>in</w:t>
      </w:r>
      <w:r>
        <w:rPr>
          <w:spacing w:val="5"/>
        </w:rPr>
        <w:t xml:space="preserve"> </w:t>
      </w:r>
      <w:r>
        <w:t>order to</w:t>
      </w:r>
      <w:r>
        <w:rPr>
          <w:spacing w:val="2"/>
        </w:rPr>
        <w:t xml:space="preserve"> </w:t>
      </w:r>
      <w:r>
        <w:t>maintain</w:t>
      </w:r>
      <w:r>
        <w:rPr>
          <w:spacing w:val="3"/>
        </w:rPr>
        <w:t xml:space="preserve"> </w:t>
      </w:r>
      <w:r>
        <w:t>an</w:t>
      </w:r>
      <w:r>
        <w:rPr>
          <w:spacing w:val="3"/>
        </w:rPr>
        <w:t xml:space="preserve"> </w:t>
      </w:r>
      <w:r>
        <w:t>effective</w:t>
      </w:r>
      <w:r>
        <w:rPr>
          <w:spacing w:val="3"/>
        </w:rPr>
        <w:t xml:space="preserve"> </w:t>
      </w:r>
      <w:r>
        <w:t>cost</w:t>
      </w:r>
      <w:r>
        <w:rPr>
          <w:spacing w:val="2"/>
        </w:rPr>
        <w:t xml:space="preserve"> </w:t>
      </w:r>
      <w:r>
        <w:rPr>
          <w:spacing w:val="-2"/>
        </w:rPr>
        <w:t>structure.</w:t>
      </w:r>
    </w:p>
    <w:p w14:paraId="09083061">
      <w:pPr>
        <w:pStyle w:val="8"/>
        <w:spacing w:line="280" w:lineRule="auto"/>
        <w:jc w:val="both"/>
        <w:sectPr>
          <w:pgSz w:w="10330" w:h="14580"/>
          <w:pgMar w:top="680" w:right="566" w:bottom="740" w:left="566" w:header="432" w:footer="558" w:gutter="0"/>
          <w:cols w:space="720" w:num="1"/>
        </w:sectPr>
      </w:pPr>
    </w:p>
    <w:p w14:paraId="5F2B16A7">
      <w:pPr>
        <w:pStyle w:val="3"/>
        <w:spacing w:before="280" w:line="247" w:lineRule="auto"/>
        <w:ind w:left="797" w:right="794" w:hanging="6"/>
      </w:pPr>
      <w:r>
        <w:rPr>
          <w:spacing w:val="-2"/>
        </w:rPr>
        <w:t>IMPACT</w:t>
      </w:r>
      <w:r>
        <w:rPr>
          <w:spacing w:val="-19"/>
        </w:rPr>
        <w:t xml:space="preserve"> </w:t>
      </w:r>
      <w:r>
        <w:rPr>
          <w:spacing w:val="-2"/>
        </w:rPr>
        <w:t>OF</w:t>
      </w:r>
      <w:r>
        <w:rPr>
          <w:spacing w:val="-17"/>
        </w:rPr>
        <w:t xml:space="preserve"> </w:t>
      </w:r>
      <w:r>
        <w:rPr>
          <w:spacing w:val="-2"/>
        </w:rPr>
        <w:t>GST</w:t>
      </w:r>
      <w:r>
        <w:rPr>
          <w:spacing w:val="-19"/>
        </w:rPr>
        <w:t xml:space="preserve"> </w:t>
      </w:r>
      <w:r>
        <w:rPr>
          <w:spacing w:val="-2"/>
        </w:rPr>
        <w:t>AND</w:t>
      </w:r>
      <w:r>
        <w:rPr>
          <w:spacing w:val="-16"/>
        </w:rPr>
        <w:t xml:space="preserve"> </w:t>
      </w:r>
      <w:r>
        <w:rPr>
          <w:spacing w:val="-2"/>
        </w:rPr>
        <w:t>FISCAL</w:t>
      </w:r>
      <w:r>
        <w:rPr>
          <w:spacing w:val="-19"/>
        </w:rPr>
        <w:t xml:space="preserve"> </w:t>
      </w:r>
      <w:r>
        <w:rPr>
          <w:spacing w:val="-2"/>
        </w:rPr>
        <w:t>TRANSFERS</w:t>
      </w:r>
      <w:r>
        <w:rPr>
          <w:spacing w:val="-16"/>
        </w:rPr>
        <w:t xml:space="preserve"> </w:t>
      </w:r>
      <w:r>
        <w:rPr>
          <w:spacing w:val="-2"/>
        </w:rPr>
        <w:t>ON</w:t>
      </w:r>
      <w:r>
        <w:rPr>
          <w:spacing w:val="-19"/>
        </w:rPr>
        <w:t xml:space="preserve"> </w:t>
      </w:r>
      <w:r>
        <w:rPr>
          <w:spacing w:val="-2"/>
        </w:rPr>
        <w:t>TAMIL</w:t>
      </w:r>
      <w:r>
        <w:rPr>
          <w:spacing w:val="-17"/>
        </w:rPr>
        <w:t xml:space="preserve"> </w:t>
      </w:r>
      <w:r>
        <w:rPr>
          <w:spacing w:val="-2"/>
        </w:rPr>
        <w:t xml:space="preserve">NADU’S </w:t>
      </w:r>
      <w:r>
        <w:rPr>
          <w:spacing w:val="-6"/>
        </w:rPr>
        <w:t>ECONOMIC</w:t>
      </w:r>
      <w:r>
        <w:rPr>
          <w:spacing w:val="-17"/>
        </w:rPr>
        <w:t xml:space="preserve"> </w:t>
      </w:r>
      <w:r>
        <w:rPr>
          <w:spacing w:val="-6"/>
        </w:rPr>
        <w:t>DEVELOPMENT:</w:t>
      </w:r>
      <w:r>
        <w:rPr>
          <w:spacing w:val="-17"/>
        </w:rPr>
        <w:t xml:space="preserve"> </w:t>
      </w:r>
      <w:r>
        <w:rPr>
          <w:spacing w:val="-6"/>
        </w:rPr>
        <w:t>AN</w:t>
      </w:r>
      <w:r>
        <w:rPr>
          <w:spacing w:val="-16"/>
        </w:rPr>
        <w:t xml:space="preserve"> </w:t>
      </w:r>
      <w:r>
        <w:rPr>
          <w:spacing w:val="-6"/>
        </w:rPr>
        <w:t>ANALYSIS</w:t>
      </w:r>
      <w:r>
        <w:rPr>
          <w:spacing w:val="-17"/>
        </w:rPr>
        <w:t xml:space="preserve"> </w:t>
      </w:r>
      <w:r>
        <w:rPr>
          <w:spacing w:val="-6"/>
        </w:rPr>
        <w:t>OF</w:t>
      </w:r>
      <w:r>
        <w:rPr>
          <w:spacing w:val="-16"/>
        </w:rPr>
        <w:t xml:space="preserve"> </w:t>
      </w:r>
      <w:r>
        <w:rPr>
          <w:spacing w:val="-6"/>
        </w:rPr>
        <w:t>CENTER</w:t>
      </w:r>
      <w:r>
        <w:rPr>
          <w:spacing w:val="-17"/>
        </w:rPr>
        <w:t xml:space="preserve"> </w:t>
      </w:r>
      <w:r>
        <w:rPr>
          <w:spacing w:val="-6"/>
        </w:rPr>
        <w:t xml:space="preserve">–STATE </w:t>
      </w:r>
      <w:r>
        <w:t>FINANCIAL RELATIONS</w:t>
      </w:r>
    </w:p>
    <w:p w14:paraId="76BED3D7">
      <w:pPr>
        <w:pStyle w:val="5"/>
        <w:spacing w:before="259"/>
      </w:pPr>
      <w:r>
        <w:t>Mr.</w:t>
      </w:r>
      <w:r>
        <w:rPr>
          <w:spacing w:val="19"/>
        </w:rPr>
        <w:t xml:space="preserve"> </w:t>
      </w:r>
      <w:r>
        <w:t>P.</w:t>
      </w:r>
      <w:r>
        <w:rPr>
          <w:spacing w:val="18"/>
        </w:rPr>
        <w:t xml:space="preserve"> </w:t>
      </w:r>
      <w:r>
        <w:rPr>
          <w:spacing w:val="-2"/>
        </w:rPr>
        <w:t>Sharanpandian</w:t>
      </w:r>
    </w:p>
    <w:p w14:paraId="45E43E36">
      <w:pPr>
        <w:spacing w:before="3"/>
        <w:ind w:left="153" w:right="153"/>
        <w:jc w:val="right"/>
        <w:rPr>
          <w:i/>
          <w:sz w:val="20"/>
        </w:rPr>
      </w:pPr>
      <w:r>
        <w:rPr>
          <w:i/>
          <w:sz w:val="20"/>
        </w:rPr>
        <w:t>II</w:t>
      </w:r>
      <w:r>
        <w:rPr>
          <w:i/>
          <w:spacing w:val="1"/>
          <w:sz w:val="20"/>
        </w:rPr>
        <w:t xml:space="preserve"> </w:t>
      </w:r>
      <w:r>
        <w:rPr>
          <w:i/>
          <w:sz w:val="20"/>
        </w:rPr>
        <w:t>MA.</w:t>
      </w:r>
      <w:r>
        <w:rPr>
          <w:i/>
          <w:spacing w:val="1"/>
          <w:sz w:val="20"/>
        </w:rPr>
        <w:t xml:space="preserve"> </w:t>
      </w:r>
      <w:r>
        <w:rPr>
          <w:i/>
          <w:sz w:val="20"/>
        </w:rPr>
        <w:t>Economics Students,</w:t>
      </w:r>
      <w:r>
        <w:rPr>
          <w:i/>
          <w:spacing w:val="3"/>
          <w:sz w:val="20"/>
        </w:rPr>
        <w:t xml:space="preserve"> </w:t>
      </w:r>
      <w:r>
        <w:rPr>
          <w:i/>
          <w:sz w:val="20"/>
        </w:rPr>
        <w:t>Department</w:t>
      </w:r>
      <w:r>
        <w:rPr>
          <w:i/>
          <w:spacing w:val="1"/>
          <w:sz w:val="20"/>
        </w:rPr>
        <w:t xml:space="preserve"> </w:t>
      </w:r>
      <w:r>
        <w:rPr>
          <w:i/>
          <w:sz w:val="20"/>
        </w:rPr>
        <w:t>of</w:t>
      </w:r>
      <w:r>
        <w:rPr>
          <w:i/>
          <w:spacing w:val="1"/>
          <w:sz w:val="20"/>
        </w:rPr>
        <w:t xml:space="preserve"> </w:t>
      </w:r>
      <w:r>
        <w:rPr>
          <w:i/>
          <w:sz w:val="20"/>
        </w:rPr>
        <w:t>Economics, St.</w:t>
      </w:r>
      <w:r>
        <w:rPr>
          <w:i/>
          <w:spacing w:val="2"/>
          <w:sz w:val="20"/>
        </w:rPr>
        <w:t xml:space="preserve"> </w:t>
      </w:r>
      <w:r>
        <w:rPr>
          <w:i/>
          <w:sz w:val="20"/>
        </w:rPr>
        <w:t>Joseph’s College,</w:t>
      </w:r>
      <w:r>
        <w:rPr>
          <w:i/>
          <w:spacing w:val="1"/>
          <w:sz w:val="20"/>
        </w:rPr>
        <w:t xml:space="preserve"> </w:t>
      </w:r>
      <w:r>
        <w:rPr>
          <w:i/>
          <w:spacing w:val="-2"/>
          <w:sz w:val="20"/>
        </w:rPr>
        <w:t>Trichy</w:t>
      </w:r>
    </w:p>
    <w:p w14:paraId="3E42B2E7">
      <w:pPr>
        <w:pStyle w:val="8"/>
        <w:spacing w:before="50"/>
        <w:rPr>
          <w:i/>
          <w:sz w:val="20"/>
        </w:rPr>
      </w:pPr>
    </w:p>
    <w:p w14:paraId="001B2EDB">
      <w:pPr>
        <w:pStyle w:val="5"/>
      </w:pPr>
      <w:r>
        <w:rPr>
          <w:w w:val="105"/>
        </w:rPr>
        <w:t>Mr.</w:t>
      </w:r>
      <w:r>
        <w:rPr>
          <w:spacing w:val="14"/>
          <w:w w:val="105"/>
        </w:rPr>
        <w:t xml:space="preserve"> </w:t>
      </w:r>
      <w:r>
        <w:rPr>
          <w:w w:val="105"/>
        </w:rPr>
        <w:t>S.</w:t>
      </w:r>
      <w:r>
        <w:rPr>
          <w:spacing w:val="13"/>
          <w:w w:val="105"/>
        </w:rPr>
        <w:t xml:space="preserve"> </w:t>
      </w:r>
      <w:r>
        <w:rPr>
          <w:spacing w:val="-2"/>
          <w:w w:val="105"/>
        </w:rPr>
        <w:t>Suresh</w:t>
      </w:r>
    </w:p>
    <w:p w14:paraId="16711709">
      <w:pPr>
        <w:spacing w:before="3"/>
        <w:ind w:left="153" w:right="153"/>
        <w:jc w:val="right"/>
        <w:rPr>
          <w:i/>
          <w:sz w:val="20"/>
        </w:rPr>
      </w:pPr>
      <w:r>
        <w:rPr>
          <w:i/>
          <w:sz w:val="20"/>
        </w:rPr>
        <w:t>II</w:t>
      </w:r>
      <w:r>
        <w:rPr>
          <w:i/>
          <w:spacing w:val="1"/>
          <w:sz w:val="20"/>
        </w:rPr>
        <w:t xml:space="preserve"> </w:t>
      </w:r>
      <w:r>
        <w:rPr>
          <w:i/>
          <w:sz w:val="20"/>
        </w:rPr>
        <w:t>MA.</w:t>
      </w:r>
      <w:r>
        <w:rPr>
          <w:i/>
          <w:spacing w:val="2"/>
          <w:sz w:val="20"/>
        </w:rPr>
        <w:t xml:space="preserve"> </w:t>
      </w:r>
      <w:r>
        <w:rPr>
          <w:i/>
          <w:sz w:val="20"/>
        </w:rPr>
        <w:t>Economics Students,</w:t>
      </w:r>
      <w:r>
        <w:rPr>
          <w:i/>
          <w:spacing w:val="2"/>
          <w:sz w:val="20"/>
        </w:rPr>
        <w:t xml:space="preserve"> </w:t>
      </w:r>
      <w:r>
        <w:rPr>
          <w:i/>
          <w:sz w:val="20"/>
        </w:rPr>
        <w:t>Department</w:t>
      </w:r>
      <w:r>
        <w:rPr>
          <w:i/>
          <w:spacing w:val="1"/>
          <w:sz w:val="20"/>
        </w:rPr>
        <w:t xml:space="preserve"> </w:t>
      </w:r>
      <w:r>
        <w:rPr>
          <w:i/>
          <w:sz w:val="20"/>
        </w:rPr>
        <w:t>of</w:t>
      </w:r>
      <w:r>
        <w:rPr>
          <w:i/>
          <w:spacing w:val="1"/>
          <w:sz w:val="20"/>
        </w:rPr>
        <w:t xml:space="preserve"> </w:t>
      </w:r>
      <w:r>
        <w:rPr>
          <w:i/>
          <w:sz w:val="20"/>
        </w:rPr>
        <w:t>Economics,</w:t>
      </w:r>
      <w:r>
        <w:rPr>
          <w:i/>
          <w:spacing w:val="1"/>
          <w:sz w:val="20"/>
        </w:rPr>
        <w:t xml:space="preserve"> </w:t>
      </w:r>
      <w:r>
        <w:rPr>
          <w:i/>
          <w:sz w:val="20"/>
        </w:rPr>
        <w:t>St.</w:t>
      </w:r>
      <w:r>
        <w:rPr>
          <w:i/>
          <w:spacing w:val="1"/>
          <w:sz w:val="20"/>
        </w:rPr>
        <w:t xml:space="preserve"> </w:t>
      </w:r>
      <w:r>
        <w:rPr>
          <w:i/>
          <w:sz w:val="20"/>
        </w:rPr>
        <w:t>Joseph’s College,</w:t>
      </w:r>
      <w:r>
        <w:rPr>
          <w:i/>
          <w:spacing w:val="1"/>
          <w:sz w:val="20"/>
        </w:rPr>
        <w:t xml:space="preserve"> </w:t>
      </w:r>
      <w:r>
        <w:rPr>
          <w:i/>
          <w:spacing w:val="-2"/>
          <w:sz w:val="20"/>
        </w:rPr>
        <w:t>Trichy</w:t>
      </w:r>
    </w:p>
    <w:p w14:paraId="5394B825">
      <w:pPr>
        <w:pStyle w:val="8"/>
        <w:spacing w:before="50"/>
        <w:rPr>
          <w:i/>
          <w:sz w:val="20"/>
        </w:rPr>
      </w:pPr>
    </w:p>
    <w:p w14:paraId="188C50FD">
      <w:pPr>
        <w:pStyle w:val="5"/>
      </w:pPr>
      <w:r>
        <w:rPr>
          <w:w w:val="105"/>
        </w:rPr>
        <w:t>Dr.</w:t>
      </w:r>
      <w:r>
        <w:rPr>
          <w:spacing w:val="15"/>
          <w:w w:val="105"/>
        </w:rPr>
        <w:t xml:space="preserve"> </w:t>
      </w:r>
      <w:r>
        <w:rPr>
          <w:w w:val="105"/>
        </w:rPr>
        <w:t>M.</w:t>
      </w:r>
      <w:r>
        <w:rPr>
          <w:spacing w:val="16"/>
          <w:w w:val="105"/>
        </w:rPr>
        <w:t xml:space="preserve"> </w:t>
      </w:r>
      <w:r>
        <w:rPr>
          <w:spacing w:val="-2"/>
          <w:w w:val="105"/>
        </w:rPr>
        <w:t>Suvakkin</w:t>
      </w:r>
    </w:p>
    <w:p w14:paraId="0823B76E">
      <w:pPr>
        <w:spacing w:before="3"/>
        <w:ind w:left="153" w:right="150"/>
        <w:jc w:val="right"/>
        <w:rPr>
          <w:i/>
          <w:sz w:val="20"/>
        </w:rPr>
      </w:pPr>
      <w:r>
        <w:rPr>
          <w:i/>
          <w:w w:val="110"/>
          <w:sz w:val="20"/>
        </w:rPr>
        <w:t>M.A.,</w:t>
      </w:r>
      <w:r>
        <w:rPr>
          <w:i/>
          <w:spacing w:val="21"/>
          <w:w w:val="110"/>
          <w:sz w:val="20"/>
        </w:rPr>
        <w:t xml:space="preserve"> </w:t>
      </w:r>
      <w:r>
        <w:rPr>
          <w:i/>
          <w:w w:val="110"/>
          <w:sz w:val="20"/>
        </w:rPr>
        <w:t>MPhil.,</w:t>
      </w:r>
      <w:r>
        <w:rPr>
          <w:i/>
          <w:spacing w:val="21"/>
          <w:w w:val="110"/>
          <w:sz w:val="20"/>
        </w:rPr>
        <w:t xml:space="preserve"> </w:t>
      </w:r>
      <w:r>
        <w:rPr>
          <w:i/>
          <w:spacing w:val="-4"/>
          <w:w w:val="110"/>
          <w:sz w:val="20"/>
        </w:rPr>
        <w:t>PhD,</w:t>
      </w:r>
    </w:p>
    <w:p w14:paraId="11415271">
      <w:pPr>
        <w:spacing w:before="9"/>
        <w:ind w:left="153" w:right="153"/>
        <w:jc w:val="right"/>
        <w:rPr>
          <w:i/>
          <w:sz w:val="20"/>
        </w:rPr>
      </w:pPr>
      <w:r>
        <w:rPr>
          <w:i/>
          <w:sz w:val="20"/>
        </w:rPr>
        <w:t>HOD</w:t>
      </w:r>
      <w:r>
        <w:rPr>
          <w:i/>
          <w:spacing w:val="-4"/>
          <w:sz w:val="20"/>
        </w:rPr>
        <w:t xml:space="preserve"> </w:t>
      </w:r>
      <w:r>
        <w:rPr>
          <w:i/>
          <w:sz w:val="20"/>
        </w:rPr>
        <w:t>of</w:t>
      </w:r>
      <w:r>
        <w:rPr>
          <w:i/>
          <w:spacing w:val="-3"/>
          <w:sz w:val="20"/>
        </w:rPr>
        <w:t xml:space="preserve"> </w:t>
      </w:r>
      <w:r>
        <w:rPr>
          <w:i/>
          <w:sz w:val="20"/>
        </w:rPr>
        <w:t>Economics</w:t>
      </w:r>
      <w:r>
        <w:rPr>
          <w:i/>
          <w:spacing w:val="-4"/>
          <w:sz w:val="20"/>
        </w:rPr>
        <w:t xml:space="preserve"> </w:t>
      </w:r>
      <w:r>
        <w:rPr>
          <w:i/>
          <w:sz w:val="20"/>
        </w:rPr>
        <w:t>Department</w:t>
      </w:r>
      <w:r>
        <w:rPr>
          <w:i/>
          <w:spacing w:val="-3"/>
          <w:sz w:val="20"/>
        </w:rPr>
        <w:t xml:space="preserve"> </w:t>
      </w:r>
      <w:r>
        <w:rPr>
          <w:i/>
          <w:sz w:val="20"/>
        </w:rPr>
        <w:t>&amp; Associate</w:t>
      </w:r>
      <w:r>
        <w:rPr>
          <w:i/>
          <w:spacing w:val="-4"/>
          <w:sz w:val="20"/>
        </w:rPr>
        <w:t xml:space="preserve"> </w:t>
      </w:r>
      <w:r>
        <w:rPr>
          <w:i/>
          <w:sz w:val="20"/>
        </w:rPr>
        <w:t>Professor</w:t>
      </w:r>
      <w:r>
        <w:rPr>
          <w:i/>
          <w:spacing w:val="-2"/>
          <w:sz w:val="20"/>
        </w:rPr>
        <w:t xml:space="preserve"> </w:t>
      </w:r>
      <w:r>
        <w:rPr>
          <w:i/>
          <w:sz w:val="20"/>
        </w:rPr>
        <w:t>of</w:t>
      </w:r>
      <w:r>
        <w:rPr>
          <w:i/>
          <w:spacing w:val="-3"/>
          <w:sz w:val="20"/>
        </w:rPr>
        <w:t xml:space="preserve"> </w:t>
      </w:r>
      <w:r>
        <w:rPr>
          <w:i/>
          <w:sz w:val="20"/>
        </w:rPr>
        <w:t>St.</w:t>
      </w:r>
      <w:r>
        <w:rPr>
          <w:i/>
          <w:spacing w:val="-3"/>
          <w:sz w:val="20"/>
        </w:rPr>
        <w:t xml:space="preserve"> </w:t>
      </w:r>
      <w:r>
        <w:rPr>
          <w:i/>
          <w:sz w:val="20"/>
        </w:rPr>
        <w:t>Joseph’s</w:t>
      </w:r>
      <w:r>
        <w:rPr>
          <w:i/>
          <w:spacing w:val="-4"/>
          <w:sz w:val="20"/>
        </w:rPr>
        <w:t xml:space="preserve"> </w:t>
      </w:r>
      <w:r>
        <w:rPr>
          <w:i/>
          <w:sz w:val="20"/>
        </w:rPr>
        <w:t>College,</w:t>
      </w:r>
      <w:r>
        <w:rPr>
          <w:i/>
          <w:spacing w:val="-4"/>
          <w:sz w:val="20"/>
        </w:rPr>
        <w:t xml:space="preserve"> </w:t>
      </w:r>
      <w:r>
        <w:rPr>
          <w:i/>
          <w:spacing w:val="-2"/>
          <w:sz w:val="20"/>
        </w:rPr>
        <w:t>Trichy</w:t>
      </w:r>
    </w:p>
    <w:p w14:paraId="653EE115">
      <w:pPr>
        <w:pStyle w:val="8"/>
        <w:spacing w:before="40"/>
        <w:rPr>
          <w:i/>
          <w:sz w:val="20"/>
        </w:rPr>
      </w:pPr>
    </w:p>
    <w:p w14:paraId="3913F960">
      <w:pPr>
        <w:pStyle w:val="4"/>
      </w:pPr>
      <w:r>
        <w:rPr>
          <w:lang w:val="en-IN" w:eastAsia="en-IN"/>
        </w:rPr>
        <mc:AlternateContent>
          <mc:Choice Requires="wps">
            <w:drawing>
              <wp:anchor distT="0" distB="0" distL="0" distR="0" simplePos="0" relativeHeight="251855872" behindDoc="1" locked="0" layoutInCell="1" allowOverlap="1">
                <wp:simplePos x="0" y="0"/>
                <wp:positionH relativeFrom="page">
                  <wp:posOffset>457200</wp:posOffset>
                </wp:positionH>
                <wp:positionV relativeFrom="paragraph">
                  <wp:posOffset>172085</wp:posOffset>
                </wp:positionV>
                <wp:extent cx="424180" cy="834390"/>
                <wp:effectExtent l="0" t="0" r="0" b="0"/>
                <wp:wrapNone/>
                <wp:docPr id="167" name="Textbox 167"/>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5FD99D7E">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67" o:spid="_x0000_s1026" o:spt="202" type="#_x0000_t202" style="position:absolute;left:0pt;margin-left:36pt;margin-top:13.55pt;height:65.7pt;width:33.4pt;mso-position-horizontal-relative:page;z-index:-251460608;mso-width-relative:page;mso-height-relative:page;" filled="f" stroked="f" coordsize="21600,21600" o:gfxdata="UEsDBAoAAAAAAIdO4kAAAAAAAAAAAAAAAAAEAAAAZHJzL1BLAwQUAAAACACHTuJAaZJ2bNgAAAAJ&#10;AQAADwAAAGRycy9kb3ducmV2LnhtbE2PTU/DMAyG70j8h8hI3Fjaom2lNJ0QghMSoisHjmnjtdEa&#10;pzTZB/8e7wQ3W6/1+nnKzdmN4ohzsJ4UpIsEBFLnjaVewWfzepeDCFGT0aMnVPCDATbV9VWpC+NP&#10;VONxG3vBJRQKrWCIcSqkDN2AToeFn5A42/nZ6cjr3Esz6xOXu1FmSbKSTlviD4Oe8HnAbr89OAVP&#10;X1S/2O/39qPe1bZpHhJ6W+2Vur1Jk0cQEc/x7xgu+IwOFTO1/kAmiFHBOmOVqCBbpyAu+X3OKi0P&#10;y3wJsirlf4PqF1BLAwQUAAAACACHTuJAzyZVrrQBAAB3AwAADgAAAGRycy9lMm9Eb2MueG1srVPB&#10;btswDL0P2D8Iui9O0qDLjDhFt2DDgGEr0O4DZFmKBViiRimx8/ejZDsduksPvdgUST++9yjv7gbb&#10;sbPCYMBVfLVYcqachMa4Y8V/P339sOUsROEa0YFTFb+owO/279/tel+qNbTQNQoZgbhQ9r7ibYy+&#10;LIogW2VFWIBXjooa0IpIRzwWDYqe0G1XrJfL26IHbDyCVCFQ9jAW+YSIrwEErY1UB5Anq1wcUVF1&#10;IpKk0Bof+D6z1VrJ+EvroCLrKk5KY37SEIrr9Cz2O1EeUfjWyImCeA2FF5qsMI6GXqEOIgp2QvMf&#10;lDUSIYCOCwm2GIVkR0jFavnCm8dWeJW1kNXBX00Pbwcrf54fkJmGbsLtR86csLTyJzXEGgaWUmRQ&#10;70NJfY+eOuPwGQZqnvOBkkn3oNGmNyliVCd7L1d7CY1JSm7Wm9WWKpJK25vNzadsf/H8sccQvymw&#10;LAUVR9peNlWcf4RIRKh1bqFDojWOT1Ec6mHiWkNzIao9bbXi4c9JoOKs++7ItnQF5gDnoJ4DjN0X&#10;yBclSXFwf4qgTZ6cRoy402TaRyY03Z208H/Puev5f9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GmSdmzYAAAACQEAAA8AAAAAAAAAAQAgAAAAIgAAAGRycy9kb3ducmV2LnhtbFBLAQIUABQAAAAI&#10;AIdO4kDPJlWutAEAAHcDAAAOAAAAAAAAAAEAIAAAACcBAABkcnMvZTJvRG9jLnhtbFBLBQYAAAAA&#10;BgAGAFkBAABNBQAAAAA=&#10;">
                <v:fill on="f" focussize="0,0"/>
                <v:stroke on="f"/>
                <v:imagedata o:title=""/>
                <o:lock v:ext="edit" aspectratio="f"/>
                <v:textbox inset="0mm,0mm,0mm,0mm">
                  <w:txbxContent>
                    <w:p w14:paraId="5FD99D7E">
                      <w:pPr>
                        <w:spacing w:line="1248" w:lineRule="exact"/>
                        <w:rPr>
                          <w:sz w:val="109"/>
                        </w:rPr>
                      </w:pPr>
                      <w:r>
                        <w:rPr>
                          <w:spacing w:val="-10"/>
                          <w:sz w:val="109"/>
                        </w:rPr>
                        <w:t>T</w:t>
                      </w:r>
                    </w:p>
                  </w:txbxContent>
                </v:textbox>
              </v:shape>
            </w:pict>
          </mc:Fallback>
        </mc:AlternateContent>
      </w:r>
      <w:r>
        <w:rPr>
          <w:spacing w:val="-2"/>
          <w:w w:val="115"/>
        </w:rPr>
        <w:t>ABSTRACT</w:t>
      </w:r>
    </w:p>
    <w:p w14:paraId="51303616">
      <w:pPr>
        <w:pStyle w:val="8"/>
        <w:spacing w:before="210" w:line="280" w:lineRule="auto"/>
        <w:ind w:left="824" w:right="149"/>
        <w:jc w:val="both"/>
      </w:pPr>
      <w:r>
        <w:rPr>
          <w:w w:val="105"/>
        </w:rPr>
        <w:t>he financial relationship between the Union and State governments in India is a central pillar of fiscal federalism. States are entrusted with significant expenditure responsibilities</w:t>
      </w:r>
      <w:r>
        <w:rPr>
          <w:spacing w:val="11"/>
          <w:w w:val="105"/>
        </w:rPr>
        <w:t xml:space="preserve"> </w:t>
      </w:r>
      <w:r>
        <w:rPr>
          <w:w w:val="105"/>
        </w:rPr>
        <w:t>in</w:t>
      </w:r>
      <w:r>
        <w:rPr>
          <w:spacing w:val="10"/>
          <w:w w:val="105"/>
        </w:rPr>
        <w:t xml:space="preserve"> </w:t>
      </w:r>
      <w:r>
        <w:rPr>
          <w:w w:val="105"/>
        </w:rPr>
        <w:t>areas</w:t>
      </w:r>
      <w:r>
        <w:rPr>
          <w:spacing w:val="9"/>
          <w:w w:val="105"/>
        </w:rPr>
        <w:t xml:space="preserve"> </w:t>
      </w:r>
      <w:r>
        <w:rPr>
          <w:w w:val="105"/>
        </w:rPr>
        <w:t>such</w:t>
      </w:r>
      <w:r>
        <w:rPr>
          <w:spacing w:val="12"/>
          <w:w w:val="105"/>
        </w:rPr>
        <w:t xml:space="preserve"> </w:t>
      </w:r>
      <w:r>
        <w:rPr>
          <w:w w:val="105"/>
        </w:rPr>
        <w:t>as</w:t>
      </w:r>
      <w:r>
        <w:rPr>
          <w:spacing w:val="9"/>
          <w:w w:val="105"/>
        </w:rPr>
        <w:t xml:space="preserve"> </w:t>
      </w:r>
      <w:r>
        <w:rPr>
          <w:w w:val="105"/>
        </w:rPr>
        <w:t>health,</w:t>
      </w:r>
      <w:r>
        <w:rPr>
          <w:spacing w:val="11"/>
          <w:w w:val="105"/>
        </w:rPr>
        <w:t xml:space="preserve"> </w:t>
      </w:r>
      <w:r>
        <w:rPr>
          <w:w w:val="105"/>
        </w:rPr>
        <w:t>education,</w:t>
      </w:r>
      <w:r>
        <w:rPr>
          <w:spacing w:val="10"/>
          <w:w w:val="105"/>
        </w:rPr>
        <w:t xml:space="preserve"> </w:t>
      </w:r>
      <w:r>
        <w:rPr>
          <w:w w:val="105"/>
        </w:rPr>
        <w:t>infrastructure,</w:t>
      </w:r>
      <w:r>
        <w:rPr>
          <w:spacing w:val="11"/>
          <w:w w:val="105"/>
        </w:rPr>
        <w:t xml:space="preserve"> </w:t>
      </w:r>
      <w:r>
        <w:rPr>
          <w:w w:val="105"/>
        </w:rPr>
        <w:t>and</w:t>
      </w:r>
      <w:r>
        <w:rPr>
          <w:spacing w:val="8"/>
          <w:w w:val="105"/>
        </w:rPr>
        <w:t xml:space="preserve"> </w:t>
      </w:r>
      <w:r>
        <w:rPr>
          <w:w w:val="105"/>
        </w:rPr>
        <w:t>welfare,</w:t>
      </w:r>
      <w:r>
        <w:rPr>
          <w:spacing w:val="10"/>
          <w:w w:val="105"/>
        </w:rPr>
        <w:t xml:space="preserve"> </w:t>
      </w:r>
      <w:r>
        <w:rPr>
          <w:spacing w:val="-5"/>
          <w:w w:val="105"/>
        </w:rPr>
        <w:t>but</w:t>
      </w:r>
    </w:p>
    <w:p w14:paraId="06831995">
      <w:pPr>
        <w:pStyle w:val="8"/>
        <w:spacing w:line="280" w:lineRule="auto"/>
        <w:ind w:left="153" w:right="145"/>
        <w:jc w:val="both"/>
      </w:pPr>
      <w:r>
        <w:rPr>
          <w:w w:val="105"/>
        </w:rPr>
        <w:t>their</w:t>
      </w:r>
      <w:r>
        <w:rPr>
          <w:spacing w:val="-1"/>
          <w:w w:val="105"/>
        </w:rPr>
        <w:t xml:space="preserve"> </w:t>
      </w:r>
      <w:r>
        <w:rPr>
          <w:w w:val="105"/>
        </w:rPr>
        <w:t>revenue-raising</w:t>
      </w:r>
      <w:r>
        <w:rPr>
          <w:spacing w:val="-1"/>
          <w:w w:val="105"/>
        </w:rPr>
        <w:t xml:space="preserve"> </w:t>
      </w:r>
      <w:r>
        <w:rPr>
          <w:w w:val="105"/>
        </w:rPr>
        <w:t>capacity</w:t>
      </w:r>
      <w:r>
        <w:rPr>
          <w:spacing w:val="-1"/>
          <w:w w:val="105"/>
        </w:rPr>
        <w:t xml:space="preserve"> </w:t>
      </w:r>
      <w:r>
        <w:rPr>
          <w:w w:val="105"/>
        </w:rPr>
        <w:t>is limited</w:t>
      </w:r>
      <w:r>
        <w:rPr>
          <w:spacing w:val="-1"/>
          <w:w w:val="105"/>
        </w:rPr>
        <w:t xml:space="preserve"> </w:t>
      </w:r>
      <w:r>
        <w:rPr>
          <w:w w:val="105"/>
        </w:rPr>
        <w:t>due to</w:t>
      </w:r>
      <w:r>
        <w:rPr>
          <w:spacing w:val="-3"/>
          <w:w w:val="105"/>
        </w:rPr>
        <w:t xml:space="preserve"> </w:t>
      </w:r>
      <w:r>
        <w:rPr>
          <w:w w:val="105"/>
        </w:rPr>
        <w:t>the Union’s</w:t>
      </w:r>
      <w:r>
        <w:rPr>
          <w:spacing w:val="-3"/>
          <w:w w:val="105"/>
        </w:rPr>
        <w:t xml:space="preserve"> </w:t>
      </w:r>
      <w:r>
        <w:rPr>
          <w:w w:val="105"/>
        </w:rPr>
        <w:t>control over</w:t>
      </w:r>
      <w:r>
        <w:rPr>
          <w:spacing w:val="-1"/>
          <w:w w:val="105"/>
        </w:rPr>
        <w:t xml:space="preserve"> </w:t>
      </w:r>
      <w:r>
        <w:rPr>
          <w:w w:val="105"/>
        </w:rPr>
        <w:t>major</w:t>
      </w:r>
      <w:r>
        <w:rPr>
          <w:spacing w:val="-2"/>
          <w:w w:val="105"/>
        </w:rPr>
        <w:t xml:space="preserve"> </w:t>
      </w:r>
      <w:r>
        <w:rPr>
          <w:w w:val="105"/>
        </w:rPr>
        <w:t>tax</w:t>
      </w:r>
      <w:r>
        <w:rPr>
          <w:spacing w:val="-2"/>
          <w:w w:val="105"/>
        </w:rPr>
        <w:t xml:space="preserve"> </w:t>
      </w:r>
      <w:r>
        <w:rPr>
          <w:w w:val="105"/>
        </w:rPr>
        <w:t>sources. This</w:t>
      </w:r>
      <w:r>
        <w:rPr>
          <w:spacing w:val="-13"/>
          <w:w w:val="105"/>
        </w:rPr>
        <w:t xml:space="preserve"> </w:t>
      </w:r>
      <w:r>
        <w:rPr>
          <w:w w:val="105"/>
        </w:rPr>
        <w:t>imbalance</w:t>
      </w:r>
      <w:r>
        <w:rPr>
          <w:spacing w:val="-13"/>
          <w:w w:val="105"/>
        </w:rPr>
        <w:t xml:space="preserve"> </w:t>
      </w:r>
      <w:r>
        <w:rPr>
          <w:w w:val="105"/>
        </w:rPr>
        <w:t>makes</w:t>
      </w:r>
      <w:r>
        <w:rPr>
          <w:spacing w:val="-13"/>
          <w:w w:val="105"/>
        </w:rPr>
        <w:t xml:space="preserve"> </w:t>
      </w:r>
      <w:r>
        <w:rPr>
          <w:w w:val="105"/>
        </w:rPr>
        <w:t>states</w:t>
      </w:r>
      <w:r>
        <w:rPr>
          <w:spacing w:val="-12"/>
          <w:w w:val="105"/>
        </w:rPr>
        <w:t xml:space="preserve"> </w:t>
      </w:r>
      <w:r>
        <w:rPr>
          <w:w w:val="105"/>
        </w:rPr>
        <w:t>dependent</w:t>
      </w:r>
      <w:r>
        <w:rPr>
          <w:spacing w:val="-13"/>
          <w:w w:val="105"/>
        </w:rPr>
        <w:t xml:space="preserve"> </w:t>
      </w:r>
      <w:r>
        <w:rPr>
          <w:w w:val="105"/>
        </w:rPr>
        <w:t>on</w:t>
      </w:r>
      <w:r>
        <w:rPr>
          <w:spacing w:val="-13"/>
          <w:w w:val="105"/>
        </w:rPr>
        <w:t xml:space="preserve"> </w:t>
      </w:r>
      <w:r>
        <w:rPr>
          <w:w w:val="105"/>
        </w:rPr>
        <w:t>fiscal</w:t>
      </w:r>
      <w:r>
        <w:rPr>
          <w:spacing w:val="-13"/>
          <w:w w:val="105"/>
        </w:rPr>
        <w:t xml:space="preserve"> </w:t>
      </w:r>
      <w:r>
        <w:rPr>
          <w:w w:val="105"/>
        </w:rPr>
        <w:t>transfers</w:t>
      </w:r>
      <w:r>
        <w:rPr>
          <w:spacing w:val="-12"/>
          <w:w w:val="105"/>
        </w:rPr>
        <w:t xml:space="preserve"> </w:t>
      </w:r>
      <w:r>
        <w:rPr>
          <w:w w:val="105"/>
        </w:rPr>
        <w:t>from</w:t>
      </w:r>
      <w:r>
        <w:rPr>
          <w:spacing w:val="-13"/>
          <w:w w:val="105"/>
        </w:rPr>
        <w:t xml:space="preserve"> </w:t>
      </w:r>
      <w:r>
        <w:rPr>
          <w:w w:val="105"/>
        </w:rPr>
        <w:t>the</w:t>
      </w:r>
      <w:r>
        <w:rPr>
          <w:spacing w:val="-13"/>
          <w:w w:val="105"/>
        </w:rPr>
        <w:t xml:space="preserve"> </w:t>
      </w:r>
      <w:r>
        <w:rPr>
          <w:w w:val="105"/>
        </w:rPr>
        <w:t>Center</w:t>
      </w:r>
      <w:r>
        <w:rPr>
          <w:spacing w:val="-12"/>
          <w:w w:val="105"/>
        </w:rPr>
        <w:t xml:space="preserve"> </w:t>
      </w:r>
      <w:r>
        <w:rPr>
          <w:w w:val="105"/>
        </w:rPr>
        <w:t>in</w:t>
      </w:r>
      <w:r>
        <w:rPr>
          <w:spacing w:val="-13"/>
          <w:w w:val="105"/>
        </w:rPr>
        <w:t xml:space="preserve"> </w:t>
      </w:r>
      <w:r>
        <w:rPr>
          <w:w w:val="105"/>
        </w:rPr>
        <w:t>the</w:t>
      </w:r>
      <w:r>
        <w:rPr>
          <w:spacing w:val="-13"/>
          <w:w w:val="105"/>
        </w:rPr>
        <w:t xml:space="preserve"> </w:t>
      </w:r>
      <w:r>
        <w:rPr>
          <w:w w:val="105"/>
        </w:rPr>
        <w:t>form</w:t>
      </w:r>
      <w:r>
        <w:rPr>
          <w:spacing w:val="-13"/>
          <w:w w:val="105"/>
        </w:rPr>
        <w:t xml:space="preserve"> </w:t>
      </w:r>
      <w:r>
        <w:rPr>
          <w:w w:val="105"/>
        </w:rPr>
        <w:t>of</w:t>
      </w:r>
      <w:r>
        <w:rPr>
          <w:spacing w:val="-12"/>
          <w:w w:val="105"/>
        </w:rPr>
        <w:t xml:space="preserve"> </w:t>
      </w:r>
      <w:r>
        <w:rPr>
          <w:w w:val="105"/>
        </w:rPr>
        <w:t>tax devolution,</w:t>
      </w:r>
      <w:r>
        <w:rPr>
          <w:spacing w:val="-2"/>
          <w:w w:val="105"/>
        </w:rPr>
        <w:t xml:space="preserve"> </w:t>
      </w:r>
      <w:r>
        <w:rPr>
          <w:w w:val="105"/>
        </w:rPr>
        <w:t>grants-in-aid,</w:t>
      </w:r>
      <w:r>
        <w:rPr>
          <w:spacing w:val="-1"/>
          <w:w w:val="105"/>
        </w:rPr>
        <w:t xml:space="preserve"> </w:t>
      </w:r>
      <w:r>
        <w:rPr>
          <w:w w:val="105"/>
        </w:rPr>
        <w:t>and</w:t>
      </w:r>
      <w:r>
        <w:rPr>
          <w:spacing w:val="-1"/>
          <w:w w:val="105"/>
        </w:rPr>
        <w:t xml:space="preserve"> </w:t>
      </w:r>
      <w:r>
        <w:rPr>
          <w:w w:val="105"/>
        </w:rPr>
        <w:t>centrally</w:t>
      </w:r>
      <w:r>
        <w:rPr>
          <w:spacing w:val="-1"/>
          <w:w w:val="105"/>
        </w:rPr>
        <w:t xml:space="preserve"> </w:t>
      </w:r>
      <w:r>
        <w:rPr>
          <w:w w:val="105"/>
        </w:rPr>
        <w:t>sponsored</w:t>
      </w:r>
      <w:r>
        <w:rPr>
          <w:spacing w:val="-1"/>
          <w:w w:val="105"/>
        </w:rPr>
        <w:t xml:space="preserve"> </w:t>
      </w:r>
      <w:r>
        <w:rPr>
          <w:w w:val="105"/>
        </w:rPr>
        <w:t>schemes.</w:t>
      </w:r>
      <w:r>
        <w:rPr>
          <w:spacing w:val="-1"/>
          <w:w w:val="105"/>
        </w:rPr>
        <w:t xml:space="preserve"> </w:t>
      </w:r>
      <w:r>
        <w:rPr>
          <w:w w:val="105"/>
        </w:rPr>
        <w:t>The</w:t>
      </w:r>
      <w:r>
        <w:rPr>
          <w:spacing w:val="-2"/>
          <w:w w:val="105"/>
        </w:rPr>
        <w:t xml:space="preserve"> </w:t>
      </w:r>
      <w:r>
        <w:rPr>
          <w:w w:val="105"/>
        </w:rPr>
        <w:t>introduction of the</w:t>
      </w:r>
      <w:r>
        <w:rPr>
          <w:spacing w:val="-1"/>
          <w:w w:val="105"/>
        </w:rPr>
        <w:t xml:space="preserve"> </w:t>
      </w:r>
      <w:r>
        <w:rPr>
          <w:w w:val="105"/>
        </w:rPr>
        <w:t>Goods and</w:t>
      </w:r>
      <w:r>
        <w:rPr>
          <w:spacing w:val="-2"/>
          <w:w w:val="105"/>
        </w:rPr>
        <w:t xml:space="preserve"> </w:t>
      </w:r>
      <w:r>
        <w:rPr>
          <w:w w:val="105"/>
        </w:rPr>
        <w:t>Services</w:t>
      </w:r>
      <w:r>
        <w:rPr>
          <w:spacing w:val="-3"/>
          <w:w w:val="105"/>
        </w:rPr>
        <w:t xml:space="preserve"> </w:t>
      </w:r>
      <w:r>
        <w:rPr>
          <w:w w:val="105"/>
        </w:rPr>
        <w:t>Tax</w:t>
      </w:r>
      <w:r>
        <w:rPr>
          <w:spacing w:val="-3"/>
          <w:w w:val="105"/>
        </w:rPr>
        <w:t xml:space="preserve"> </w:t>
      </w:r>
      <w:r>
        <w:rPr>
          <w:w w:val="105"/>
        </w:rPr>
        <w:t>(GST)</w:t>
      </w:r>
      <w:r>
        <w:rPr>
          <w:spacing w:val="-4"/>
          <w:w w:val="105"/>
        </w:rPr>
        <w:t xml:space="preserve"> </w:t>
      </w:r>
      <w:r>
        <w:rPr>
          <w:w w:val="105"/>
        </w:rPr>
        <w:t>in</w:t>
      </w:r>
      <w:r>
        <w:rPr>
          <w:spacing w:val="-2"/>
          <w:w w:val="105"/>
        </w:rPr>
        <w:t xml:space="preserve"> </w:t>
      </w:r>
      <w:r>
        <w:rPr>
          <w:w w:val="105"/>
        </w:rPr>
        <w:t>2017</w:t>
      </w:r>
      <w:r>
        <w:rPr>
          <w:spacing w:val="-2"/>
          <w:w w:val="105"/>
        </w:rPr>
        <w:t xml:space="preserve"> </w:t>
      </w:r>
      <w:r>
        <w:rPr>
          <w:w w:val="105"/>
        </w:rPr>
        <w:t>further</w:t>
      </w:r>
      <w:r>
        <w:rPr>
          <w:spacing w:val="-3"/>
          <w:w w:val="105"/>
        </w:rPr>
        <w:t xml:space="preserve"> </w:t>
      </w:r>
      <w:r>
        <w:rPr>
          <w:w w:val="105"/>
        </w:rPr>
        <w:t>altered</w:t>
      </w:r>
      <w:r>
        <w:rPr>
          <w:spacing w:val="-3"/>
          <w:w w:val="105"/>
        </w:rPr>
        <w:t xml:space="preserve"> </w:t>
      </w:r>
      <w:r>
        <w:rPr>
          <w:w w:val="105"/>
        </w:rPr>
        <w:t>this</w:t>
      </w:r>
      <w:r>
        <w:rPr>
          <w:spacing w:val="-2"/>
          <w:w w:val="105"/>
        </w:rPr>
        <w:t xml:space="preserve"> </w:t>
      </w:r>
      <w:r>
        <w:rPr>
          <w:w w:val="105"/>
        </w:rPr>
        <w:t>relationship</w:t>
      </w:r>
      <w:r>
        <w:rPr>
          <w:spacing w:val="-2"/>
          <w:w w:val="105"/>
        </w:rPr>
        <w:t xml:space="preserve"> </w:t>
      </w:r>
      <w:r>
        <w:rPr>
          <w:w w:val="105"/>
        </w:rPr>
        <w:t>by</w:t>
      </w:r>
      <w:r>
        <w:rPr>
          <w:spacing w:val="-4"/>
          <w:w w:val="105"/>
        </w:rPr>
        <w:t xml:space="preserve"> </w:t>
      </w:r>
      <w:r>
        <w:rPr>
          <w:w w:val="105"/>
        </w:rPr>
        <w:t>subsuming</w:t>
      </w:r>
      <w:r>
        <w:rPr>
          <w:spacing w:val="-2"/>
          <w:w w:val="105"/>
        </w:rPr>
        <w:t xml:space="preserve"> </w:t>
      </w:r>
      <w:r>
        <w:rPr>
          <w:w w:val="105"/>
        </w:rPr>
        <w:t>many</w:t>
      </w:r>
      <w:r>
        <w:rPr>
          <w:spacing w:val="-3"/>
          <w:w w:val="105"/>
        </w:rPr>
        <w:t xml:space="preserve"> </w:t>
      </w:r>
      <w:r>
        <w:rPr>
          <w:w w:val="105"/>
        </w:rPr>
        <w:t>state-level taxes into a unified national framework. While GST has simplified the indirect tax structure, it has also reduced the states’ fiscal autonomy and increased reliance on GST compensation from</w:t>
      </w:r>
      <w:r>
        <w:rPr>
          <w:spacing w:val="-1"/>
          <w:w w:val="105"/>
        </w:rPr>
        <w:t xml:space="preserve"> </w:t>
      </w:r>
      <w:r>
        <w:rPr>
          <w:w w:val="105"/>
        </w:rPr>
        <w:t>the Center. This paper</w:t>
      </w:r>
      <w:r>
        <w:rPr>
          <w:spacing w:val="-1"/>
          <w:w w:val="105"/>
        </w:rPr>
        <w:t xml:space="preserve"> </w:t>
      </w:r>
      <w:r>
        <w:rPr>
          <w:w w:val="105"/>
        </w:rPr>
        <w:t>examines the impact of GST</w:t>
      </w:r>
      <w:r>
        <w:rPr>
          <w:spacing w:val="-1"/>
          <w:w w:val="105"/>
        </w:rPr>
        <w:t xml:space="preserve"> </w:t>
      </w:r>
      <w:r>
        <w:rPr>
          <w:w w:val="105"/>
        </w:rPr>
        <w:t>and fiscal transfers on Tamil Nadu’s economic development, with a focus on evaluating center–state financial relations.</w:t>
      </w:r>
      <w:r>
        <w:rPr>
          <w:spacing w:val="-1"/>
          <w:w w:val="105"/>
        </w:rPr>
        <w:t xml:space="preserve"> </w:t>
      </w:r>
      <w:r>
        <w:rPr>
          <w:w w:val="105"/>
        </w:rPr>
        <w:t>Tamil Nadu,</w:t>
      </w:r>
      <w:r>
        <w:rPr>
          <w:spacing w:val="-1"/>
          <w:w w:val="105"/>
        </w:rPr>
        <w:t xml:space="preserve"> </w:t>
      </w:r>
      <w:r>
        <w:rPr>
          <w:w w:val="105"/>
        </w:rPr>
        <w:t>one</w:t>
      </w:r>
      <w:r>
        <w:rPr>
          <w:spacing w:val="-1"/>
          <w:w w:val="105"/>
        </w:rPr>
        <w:t xml:space="preserve"> </w:t>
      </w:r>
      <w:r>
        <w:rPr>
          <w:w w:val="105"/>
        </w:rPr>
        <w:t>of</w:t>
      </w:r>
      <w:r>
        <w:rPr>
          <w:spacing w:val="-2"/>
          <w:w w:val="105"/>
        </w:rPr>
        <w:t xml:space="preserve"> </w:t>
      </w:r>
      <w:r>
        <w:rPr>
          <w:w w:val="105"/>
        </w:rPr>
        <w:t>India’s leading</w:t>
      </w:r>
      <w:r>
        <w:rPr>
          <w:spacing w:val="-2"/>
          <w:w w:val="105"/>
        </w:rPr>
        <w:t xml:space="preserve"> </w:t>
      </w:r>
      <w:r>
        <w:rPr>
          <w:w w:val="105"/>
        </w:rPr>
        <w:t>industrial and</w:t>
      </w:r>
      <w:r>
        <w:rPr>
          <w:spacing w:val="-1"/>
          <w:w w:val="105"/>
        </w:rPr>
        <w:t xml:space="preserve"> </w:t>
      </w:r>
      <w:r>
        <w:rPr>
          <w:w w:val="105"/>
        </w:rPr>
        <w:t>service economies,</w:t>
      </w:r>
      <w:r>
        <w:rPr>
          <w:spacing w:val="-1"/>
          <w:w w:val="105"/>
        </w:rPr>
        <w:t xml:space="preserve"> </w:t>
      </w:r>
      <w:r>
        <w:rPr>
          <w:w w:val="105"/>
        </w:rPr>
        <w:t>provides</w:t>
      </w:r>
      <w:r>
        <w:rPr>
          <w:spacing w:val="-3"/>
          <w:w w:val="105"/>
        </w:rPr>
        <w:t xml:space="preserve"> </w:t>
      </w:r>
      <w:r>
        <w:rPr>
          <w:w w:val="105"/>
        </w:rPr>
        <w:t>an important</w:t>
      </w:r>
      <w:r>
        <w:rPr>
          <w:spacing w:val="-5"/>
          <w:w w:val="105"/>
        </w:rPr>
        <w:t xml:space="preserve"> </w:t>
      </w:r>
      <w:r>
        <w:rPr>
          <w:w w:val="105"/>
        </w:rPr>
        <w:t>case</w:t>
      </w:r>
      <w:r>
        <w:rPr>
          <w:spacing w:val="-5"/>
          <w:w w:val="105"/>
        </w:rPr>
        <w:t xml:space="preserve"> </w:t>
      </w:r>
      <w:r>
        <w:rPr>
          <w:w w:val="105"/>
        </w:rPr>
        <w:t>study</w:t>
      </w:r>
      <w:r>
        <w:rPr>
          <w:spacing w:val="-6"/>
          <w:w w:val="105"/>
        </w:rPr>
        <w:t xml:space="preserve"> </w:t>
      </w:r>
      <w:r>
        <w:rPr>
          <w:w w:val="105"/>
        </w:rPr>
        <w:t>due</w:t>
      </w:r>
      <w:r>
        <w:rPr>
          <w:spacing w:val="-5"/>
          <w:w w:val="105"/>
        </w:rPr>
        <w:t xml:space="preserve"> </w:t>
      </w:r>
      <w:r>
        <w:rPr>
          <w:w w:val="105"/>
        </w:rPr>
        <w:t>to</w:t>
      </w:r>
      <w:r>
        <w:rPr>
          <w:spacing w:val="-5"/>
          <w:w w:val="105"/>
        </w:rPr>
        <w:t xml:space="preserve"> </w:t>
      </w:r>
      <w:r>
        <w:rPr>
          <w:w w:val="105"/>
        </w:rPr>
        <w:t>its</w:t>
      </w:r>
      <w:r>
        <w:rPr>
          <w:spacing w:val="-5"/>
          <w:w w:val="105"/>
        </w:rPr>
        <w:t xml:space="preserve"> </w:t>
      </w:r>
      <w:r>
        <w:rPr>
          <w:w w:val="105"/>
        </w:rPr>
        <w:t>strong</w:t>
      </w:r>
      <w:r>
        <w:rPr>
          <w:spacing w:val="-5"/>
          <w:w w:val="105"/>
        </w:rPr>
        <w:t xml:space="preserve"> </w:t>
      </w:r>
      <w:r>
        <w:rPr>
          <w:w w:val="105"/>
        </w:rPr>
        <w:t>revenue</w:t>
      </w:r>
      <w:r>
        <w:rPr>
          <w:spacing w:val="-5"/>
          <w:w w:val="105"/>
        </w:rPr>
        <w:t xml:space="preserve"> </w:t>
      </w:r>
      <w:r>
        <w:rPr>
          <w:w w:val="105"/>
        </w:rPr>
        <w:t>base</w:t>
      </w:r>
      <w:r>
        <w:rPr>
          <w:spacing w:val="-5"/>
          <w:w w:val="105"/>
        </w:rPr>
        <w:t xml:space="preserve"> </w:t>
      </w:r>
      <w:r>
        <w:rPr>
          <w:w w:val="105"/>
        </w:rPr>
        <w:t>and</w:t>
      </w:r>
      <w:r>
        <w:rPr>
          <w:spacing w:val="-7"/>
          <w:w w:val="105"/>
        </w:rPr>
        <w:t xml:space="preserve"> </w:t>
      </w:r>
      <w:r>
        <w:rPr>
          <w:w w:val="105"/>
        </w:rPr>
        <w:t>high</w:t>
      </w:r>
      <w:r>
        <w:rPr>
          <w:spacing w:val="-6"/>
          <w:w w:val="105"/>
        </w:rPr>
        <w:t xml:space="preserve"> </w:t>
      </w:r>
      <w:r>
        <w:rPr>
          <w:w w:val="105"/>
        </w:rPr>
        <w:t>contribution</w:t>
      </w:r>
      <w:r>
        <w:rPr>
          <w:spacing w:val="-4"/>
          <w:w w:val="105"/>
        </w:rPr>
        <w:t xml:space="preserve"> </w:t>
      </w:r>
      <w:r>
        <w:rPr>
          <w:w w:val="105"/>
        </w:rPr>
        <w:t>to</w:t>
      </w:r>
      <w:r>
        <w:rPr>
          <w:spacing w:val="-5"/>
          <w:w w:val="105"/>
        </w:rPr>
        <w:t xml:space="preserve"> </w:t>
      </w:r>
      <w:r>
        <w:rPr>
          <w:w w:val="105"/>
        </w:rPr>
        <w:t>national</w:t>
      </w:r>
      <w:r>
        <w:rPr>
          <w:spacing w:val="-5"/>
          <w:w w:val="105"/>
        </w:rPr>
        <w:t xml:space="preserve"> </w:t>
      </w:r>
      <w:r>
        <w:rPr>
          <w:w w:val="105"/>
        </w:rPr>
        <w:t>GDP. The study uses secondary data from Finance Commission reports, Reserve Bank of India studies,</w:t>
      </w:r>
      <w:r>
        <w:rPr>
          <w:spacing w:val="-5"/>
          <w:w w:val="105"/>
        </w:rPr>
        <w:t xml:space="preserve"> </w:t>
      </w:r>
      <w:r>
        <w:rPr>
          <w:w w:val="105"/>
        </w:rPr>
        <w:t>state</w:t>
      </w:r>
      <w:r>
        <w:rPr>
          <w:spacing w:val="-5"/>
          <w:w w:val="105"/>
        </w:rPr>
        <w:t xml:space="preserve"> </w:t>
      </w:r>
      <w:r>
        <w:rPr>
          <w:w w:val="105"/>
        </w:rPr>
        <w:t>budgets,</w:t>
      </w:r>
      <w:r>
        <w:rPr>
          <w:spacing w:val="-5"/>
          <w:w w:val="105"/>
        </w:rPr>
        <w:t xml:space="preserve"> </w:t>
      </w:r>
      <w:r>
        <w:rPr>
          <w:w w:val="105"/>
        </w:rPr>
        <w:t>and</w:t>
      </w:r>
      <w:r>
        <w:rPr>
          <w:spacing w:val="-5"/>
          <w:w w:val="105"/>
        </w:rPr>
        <w:t xml:space="preserve"> </w:t>
      </w:r>
      <w:r>
        <w:rPr>
          <w:w w:val="105"/>
        </w:rPr>
        <w:t>GST</w:t>
      </w:r>
      <w:r>
        <w:rPr>
          <w:spacing w:val="-6"/>
          <w:w w:val="105"/>
        </w:rPr>
        <w:t xml:space="preserve"> </w:t>
      </w:r>
      <w:r>
        <w:rPr>
          <w:w w:val="105"/>
        </w:rPr>
        <w:t>Council</w:t>
      </w:r>
      <w:r>
        <w:rPr>
          <w:spacing w:val="-4"/>
          <w:w w:val="105"/>
        </w:rPr>
        <w:t xml:space="preserve"> </w:t>
      </w:r>
      <w:r>
        <w:rPr>
          <w:w w:val="105"/>
        </w:rPr>
        <w:t>documents</w:t>
      </w:r>
      <w:r>
        <w:rPr>
          <w:spacing w:val="-5"/>
          <w:w w:val="105"/>
        </w:rPr>
        <w:t xml:space="preserve"> </w:t>
      </w:r>
      <w:r>
        <w:rPr>
          <w:w w:val="105"/>
        </w:rPr>
        <w:t>to</w:t>
      </w:r>
      <w:r>
        <w:rPr>
          <w:spacing w:val="-5"/>
          <w:w w:val="105"/>
        </w:rPr>
        <w:t xml:space="preserve"> </w:t>
      </w:r>
      <w:r>
        <w:rPr>
          <w:w w:val="105"/>
        </w:rPr>
        <w:t>analyze</w:t>
      </w:r>
      <w:r>
        <w:rPr>
          <w:spacing w:val="-5"/>
          <w:w w:val="105"/>
        </w:rPr>
        <w:t xml:space="preserve"> </w:t>
      </w:r>
      <w:r>
        <w:rPr>
          <w:w w:val="105"/>
        </w:rPr>
        <w:t>trends</w:t>
      </w:r>
      <w:r>
        <w:rPr>
          <w:spacing w:val="-5"/>
          <w:w w:val="105"/>
        </w:rPr>
        <w:t xml:space="preserve"> </w:t>
      </w:r>
      <w:r>
        <w:rPr>
          <w:w w:val="105"/>
        </w:rPr>
        <w:t>in</w:t>
      </w:r>
      <w:r>
        <w:rPr>
          <w:spacing w:val="-4"/>
          <w:w w:val="105"/>
        </w:rPr>
        <w:t xml:space="preserve"> </w:t>
      </w:r>
      <w:r>
        <w:rPr>
          <w:w w:val="105"/>
        </w:rPr>
        <w:t>tax</w:t>
      </w:r>
      <w:r>
        <w:rPr>
          <w:spacing w:val="-6"/>
          <w:w w:val="105"/>
        </w:rPr>
        <w:t xml:space="preserve"> </w:t>
      </w:r>
      <w:r>
        <w:rPr>
          <w:w w:val="105"/>
        </w:rPr>
        <w:t>devolution,</w:t>
      </w:r>
      <w:r>
        <w:rPr>
          <w:spacing w:val="-1"/>
          <w:w w:val="105"/>
        </w:rPr>
        <w:t xml:space="preserve"> </w:t>
      </w:r>
      <w:r>
        <w:rPr>
          <w:w w:val="105"/>
        </w:rPr>
        <w:t>GST revenues,</w:t>
      </w:r>
      <w:r>
        <w:rPr>
          <w:spacing w:val="-8"/>
          <w:w w:val="105"/>
        </w:rPr>
        <w:t xml:space="preserve"> </w:t>
      </w:r>
      <w:r>
        <w:rPr>
          <w:w w:val="105"/>
        </w:rPr>
        <w:t>and</w:t>
      </w:r>
      <w:r>
        <w:rPr>
          <w:spacing w:val="-8"/>
          <w:w w:val="105"/>
        </w:rPr>
        <w:t xml:space="preserve"> </w:t>
      </w:r>
      <w:r>
        <w:rPr>
          <w:w w:val="105"/>
        </w:rPr>
        <w:t>compensation</w:t>
      </w:r>
      <w:r>
        <w:rPr>
          <w:spacing w:val="-7"/>
          <w:w w:val="105"/>
        </w:rPr>
        <w:t xml:space="preserve"> </w:t>
      </w:r>
      <w:r>
        <w:rPr>
          <w:w w:val="105"/>
        </w:rPr>
        <w:t>transfers.</w:t>
      </w:r>
      <w:r>
        <w:rPr>
          <w:spacing w:val="-5"/>
          <w:w w:val="105"/>
        </w:rPr>
        <w:t xml:space="preserve"> </w:t>
      </w:r>
      <w:r>
        <w:rPr>
          <w:w w:val="105"/>
        </w:rPr>
        <w:t>Findings</w:t>
      </w:r>
      <w:r>
        <w:rPr>
          <w:spacing w:val="-7"/>
          <w:w w:val="105"/>
        </w:rPr>
        <w:t xml:space="preserve"> </w:t>
      </w:r>
      <w:r>
        <w:rPr>
          <w:w w:val="105"/>
        </w:rPr>
        <w:t>indicate</w:t>
      </w:r>
      <w:r>
        <w:rPr>
          <w:spacing w:val="-8"/>
          <w:w w:val="105"/>
        </w:rPr>
        <w:t xml:space="preserve"> </w:t>
      </w:r>
      <w:r>
        <w:rPr>
          <w:w w:val="105"/>
        </w:rPr>
        <w:t>that</w:t>
      </w:r>
      <w:r>
        <w:rPr>
          <w:spacing w:val="-8"/>
          <w:w w:val="105"/>
        </w:rPr>
        <w:t xml:space="preserve"> </w:t>
      </w:r>
      <w:r>
        <w:rPr>
          <w:w w:val="105"/>
        </w:rPr>
        <w:t>Tamil</w:t>
      </w:r>
      <w:r>
        <w:rPr>
          <w:spacing w:val="-7"/>
          <w:w w:val="105"/>
        </w:rPr>
        <w:t xml:space="preserve"> </w:t>
      </w:r>
      <w:r>
        <w:rPr>
          <w:w w:val="105"/>
        </w:rPr>
        <w:t>Nadu’s</w:t>
      </w:r>
      <w:r>
        <w:rPr>
          <w:spacing w:val="-7"/>
          <w:w w:val="105"/>
        </w:rPr>
        <w:t xml:space="preserve"> </w:t>
      </w:r>
      <w:r>
        <w:rPr>
          <w:w w:val="105"/>
        </w:rPr>
        <w:t>share</w:t>
      </w:r>
      <w:r>
        <w:rPr>
          <w:spacing w:val="-8"/>
          <w:w w:val="105"/>
        </w:rPr>
        <w:t xml:space="preserve"> </w:t>
      </w:r>
      <w:r>
        <w:rPr>
          <w:w w:val="105"/>
        </w:rPr>
        <w:t>in</w:t>
      </w:r>
      <w:r>
        <w:rPr>
          <w:spacing w:val="-7"/>
          <w:w w:val="105"/>
        </w:rPr>
        <w:t xml:space="preserve"> </w:t>
      </w:r>
      <w:r>
        <w:rPr>
          <w:w w:val="105"/>
        </w:rPr>
        <w:t>central tax</w:t>
      </w:r>
      <w:r>
        <w:rPr>
          <w:spacing w:val="-10"/>
          <w:w w:val="105"/>
        </w:rPr>
        <w:t xml:space="preserve"> </w:t>
      </w:r>
      <w:r>
        <w:rPr>
          <w:w w:val="105"/>
        </w:rPr>
        <w:t>devolution</w:t>
      </w:r>
      <w:r>
        <w:rPr>
          <w:spacing w:val="-8"/>
          <w:w w:val="105"/>
        </w:rPr>
        <w:t xml:space="preserve"> </w:t>
      </w:r>
      <w:r>
        <w:rPr>
          <w:w w:val="105"/>
        </w:rPr>
        <w:t>has</w:t>
      </w:r>
      <w:r>
        <w:rPr>
          <w:spacing w:val="-9"/>
          <w:w w:val="105"/>
        </w:rPr>
        <w:t xml:space="preserve"> </w:t>
      </w:r>
      <w:r>
        <w:rPr>
          <w:w w:val="105"/>
        </w:rPr>
        <w:t>declined</w:t>
      </w:r>
      <w:r>
        <w:rPr>
          <w:spacing w:val="-10"/>
          <w:w w:val="105"/>
        </w:rPr>
        <w:t xml:space="preserve"> </w:t>
      </w:r>
      <w:r>
        <w:rPr>
          <w:w w:val="105"/>
        </w:rPr>
        <w:t>over</w:t>
      </w:r>
      <w:r>
        <w:rPr>
          <w:spacing w:val="-10"/>
          <w:w w:val="105"/>
        </w:rPr>
        <w:t xml:space="preserve"> </w:t>
      </w:r>
      <w:r>
        <w:rPr>
          <w:w w:val="105"/>
        </w:rPr>
        <w:t>successive</w:t>
      </w:r>
      <w:r>
        <w:rPr>
          <w:spacing w:val="-9"/>
          <w:w w:val="105"/>
        </w:rPr>
        <w:t xml:space="preserve"> </w:t>
      </w:r>
      <w:r>
        <w:rPr>
          <w:w w:val="105"/>
        </w:rPr>
        <w:t>Finance</w:t>
      </w:r>
      <w:r>
        <w:rPr>
          <w:spacing w:val="-9"/>
          <w:w w:val="105"/>
        </w:rPr>
        <w:t xml:space="preserve"> </w:t>
      </w:r>
      <w:r>
        <w:rPr>
          <w:w w:val="105"/>
        </w:rPr>
        <w:t>Commissions,</w:t>
      </w:r>
      <w:r>
        <w:rPr>
          <w:spacing w:val="-9"/>
          <w:w w:val="105"/>
        </w:rPr>
        <w:t xml:space="preserve"> </w:t>
      </w:r>
      <w:r>
        <w:rPr>
          <w:w w:val="105"/>
        </w:rPr>
        <w:t>while</w:t>
      </w:r>
      <w:r>
        <w:rPr>
          <w:spacing w:val="-9"/>
          <w:w w:val="105"/>
        </w:rPr>
        <w:t xml:space="preserve"> </w:t>
      </w:r>
      <w:r>
        <w:rPr>
          <w:w w:val="105"/>
        </w:rPr>
        <w:t>its</w:t>
      </w:r>
      <w:r>
        <w:rPr>
          <w:spacing w:val="-9"/>
          <w:w w:val="105"/>
        </w:rPr>
        <w:t xml:space="preserve"> </w:t>
      </w:r>
      <w:r>
        <w:rPr>
          <w:w w:val="105"/>
        </w:rPr>
        <w:t>dependence</w:t>
      </w:r>
      <w:r>
        <w:rPr>
          <w:spacing w:val="-9"/>
          <w:w w:val="105"/>
        </w:rPr>
        <w:t xml:space="preserve"> </w:t>
      </w:r>
      <w:r>
        <w:rPr>
          <w:w w:val="105"/>
        </w:rPr>
        <w:t>on GST compensation has grown. Although the state’s own tax revenue (SOTR) has remained stable, delays in compensation and reduced flexibility in taxation have strained its fiscal position. The study concludes that strengthening cooperative federalism, ensuring timely transfers,</w:t>
      </w:r>
      <w:r>
        <w:rPr>
          <w:spacing w:val="-4"/>
          <w:w w:val="105"/>
        </w:rPr>
        <w:t xml:space="preserve"> </w:t>
      </w:r>
      <w:r>
        <w:rPr>
          <w:w w:val="105"/>
        </w:rPr>
        <w:t>and</w:t>
      </w:r>
      <w:r>
        <w:rPr>
          <w:spacing w:val="-3"/>
          <w:w w:val="105"/>
        </w:rPr>
        <w:t xml:space="preserve"> </w:t>
      </w:r>
      <w:r>
        <w:rPr>
          <w:w w:val="105"/>
        </w:rPr>
        <w:t>revisiting</w:t>
      </w:r>
      <w:r>
        <w:rPr>
          <w:spacing w:val="-4"/>
          <w:w w:val="105"/>
        </w:rPr>
        <w:t xml:space="preserve"> </w:t>
      </w:r>
      <w:r>
        <w:rPr>
          <w:w w:val="105"/>
        </w:rPr>
        <w:t>devolution</w:t>
      </w:r>
      <w:r>
        <w:rPr>
          <w:spacing w:val="-4"/>
          <w:w w:val="105"/>
        </w:rPr>
        <w:t xml:space="preserve"> </w:t>
      </w:r>
      <w:r>
        <w:rPr>
          <w:w w:val="105"/>
        </w:rPr>
        <w:t>formulas</w:t>
      </w:r>
      <w:r>
        <w:rPr>
          <w:spacing w:val="-4"/>
          <w:w w:val="105"/>
        </w:rPr>
        <w:t xml:space="preserve"> </w:t>
      </w:r>
      <w:r>
        <w:rPr>
          <w:w w:val="105"/>
        </w:rPr>
        <w:t>are</w:t>
      </w:r>
      <w:r>
        <w:rPr>
          <w:spacing w:val="-4"/>
          <w:w w:val="105"/>
        </w:rPr>
        <w:t xml:space="preserve"> </w:t>
      </w:r>
      <w:r>
        <w:rPr>
          <w:w w:val="105"/>
        </w:rPr>
        <w:t>essential</w:t>
      </w:r>
      <w:r>
        <w:rPr>
          <w:spacing w:val="-4"/>
          <w:w w:val="105"/>
        </w:rPr>
        <w:t xml:space="preserve"> </w:t>
      </w:r>
      <w:r>
        <w:rPr>
          <w:w w:val="105"/>
        </w:rPr>
        <w:t>to balance</w:t>
      </w:r>
      <w:r>
        <w:rPr>
          <w:spacing w:val="-2"/>
          <w:w w:val="105"/>
        </w:rPr>
        <w:t xml:space="preserve"> </w:t>
      </w:r>
      <w:r>
        <w:rPr>
          <w:w w:val="105"/>
        </w:rPr>
        <w:t>equity</w:t>
      </w:r>
      <w:r>
        <w:rPr>
          <w:spacing w:val="-3"/>
          <w:w w:val="105"/>
        </w:rPr>
        <w:t xml:space="preserve"> </w:t>
      </w:r>
      <w:r>
        <w:rPr>
          <w:w w:val="105"/>
        </w:rPr>
        <w:t>and</w:t>
      </w:r>
      <w:r>
        <w:rPr>
          <w:spacing w:val="-4"/>
          <w:w w:val="105"/>
        </w:rPr>
        <w:t xml:space="preserve"> </w:t>
      </w:r>
      <w:r>
        <w:rPr>
          <w:w w:val="105"/>
        </w:rPr>
        <w:t>efficiency. By focusing on Tamil Nadu, this paper highlights broader challenges faced by progressive states within India’s federal framework.</w:t>
      </w:r>
    </w:p>
    <w:p w14:paraId="4A9DDE49">
      <w:pPr>
        <w:spacing w:before="241" w:line="247" w:lineRule="auto"/>
        <w:ind w:left="153" w:right="149"/>
        <w:jc w:val="both"/>
        <w:rPr>
          <w:i/>
        </w:rPr>
      </w:pPr>
      <w:r>
        <w:rPr>
          <w:b/>
          <w:i/>
        </w:rPr>
        <w:t xml:space="preserve">Keywords: </w:t>
      </w:r>
      <w:r>
        <w:rPr>
          <w:i/>
        </w:rPr>
        <w:t>Fiscal Federalism, Center–State Financial Relations, Goods and Services Tax (GST), Fiscal Transfers, Tax Devolution, Grants-in-Aid, Tamil Nadu Economy, Revenue Autonomy, Finance Commission, Cooperative Federalism</w:t>
      </w:r>
    </w:p>
    <w:p w14:paraId="4ABB47B7">
      <w:pPr>
        <w:spacing w:line="247" w:lineRule="auto"/>
        <w:jc w:val="both"/>
        <w:rPr>
          <w:i/>
        </w:rPr>
        <w:sectPr>
          <w:pgSz w:w="10330" w:h="14580"/>
          <w:pgMar w:top="680" w:right="566" w:bottom="740" w:left="566" w:header="432" w:footer="558" w:gutter="0"/>
          <w:cols w:space="720" w:num="1"/>
        </w:sectPr>
      </w:pPr>
    </w:p>
    <w:p w14:paraId="25DE0A1F">
      <w:pPr>
        <w:pStyle w:val="3"/>
        <w:spacing w:before="280" w:line="273" w:lineRule="auto"/>
        <w:ind w:left="287" w:right="282"/>
      </w:pPr>
      <w:r>
        <w:rPr>
          <w:spacing w:val="-6"/>
        </w:rPr>
        <w:t>REVENUE</w:t>
      </w:r>
      <w:r>
        <w:rPr>
          <w:spacing w:val="-15"/>
        </w:rPr>
        <w:t xml:space="preserve"> </w:t>
      </w:r>
      <w:r>
        <w:rPr>
          <w:spacing w:val="-6"/>
        </w:rPr>
        <w:t>SHARING</w:t>
      </w:r>
      <w:r>
        <w:rPr>
          <w:spacing w:val="-17"/>
        </w:rPr>
        <w:t xml:space="preserve"> </w:t>
      </w:r>
      <w:r>
        <w:rPr>
          <w:spacing w:val="-6"/>
        </w:rPr>
        <w:t>AND</w:t>
      </w:r>
      <w:r>
        <w:rPr>
          <w:spacing w:val="-14"/>
        </w:rPr>
        <w:t xml:space="preserve"> </w:t>
      </w:r>
      <w:r>
        <w:rPr>
          <w:spacing w:val="-6"/>
        </w:rPr>
        <w:t>FISCAL</w:t>
      </w:r>
      <w:r>
        <w:rPr>
          <w:spacing w:val="-14"/>
        </w:rPr>
        <w:t xml:space="preserve"> </w:t>
      </w:r>
      <w:r>
        <w:rPr>
          <w:spacing w:val="-6"/>
        </w:rPr>
        <w:t>FEDERALISM</w:t>
      </w:r>
      <w:r>
        <w:rPr>
          <w:spacing w:val="-14"/>
        </w:rPr>
        <w:t xml:space="preserve"> </w:t>
      </w:r>
      <w:r>
        <w:rPr>
          <w:spacing w:val="-6"/>
        </w:rPr>
        <w:t>IN</w:t>
      </w:r>
      <w:r>
        <w:rPr>
          <w:spacing w:val="-15"/>
        </w:rPr>
        <w:t xml:space="preserve"> </w:t>
      </w:r>
      <w:r>
        <w:rPr>
          <w:spacing w:val="-6"/>
        </w:rPr>
        <w:t>THE</w:t>
      </w:r>
      <w:r>
        <w:rPr>
          <w:spacing w:val="-17"/>
        </w:rPr>
        <w:t xml:space="preserve"> </w:t>
      </w:r>
      <w:r>
        <w:rPr>
          <w:spacing w:val="-6"/>
        </w:rPr>
        <w:t>POST-GST</w:t>
      </w:r>
      <w:r>
        <w:rPr>
          <w:spacing w:val="-15"/>
        </w:rPr>
        <w:t xml:space="preserve"> </w:t>
      </w:r>
      <w:r>
        <w:rPr>
          <w:spacing w:val="-6"/>
        </w:rPr>
        <w:t xml:space="preserve">ERA: </w:t>
      </w:r>
      <w:r>
        <w:t>A</w:t>
      </w:r>
      <w:r>
        <w:rPr>
          <w:spacing w:val="-17"/>
        </w:rPr>
        <w:t xml:space="preserve"> </w:t>
      </w:r>
      <w:r>
        <w:t>SPECIAL</w:t>
      </w:r>
      <w:r>
        <w:rPr>
          <w:spacing w:val="-18"/>
        </w:rPr>
        <w:t xml:space="preserve"> </w:t>
      </w:r>
      <w:r>
        <w:t>REFERENCE</w:t>
      </w:r>
      <w:r>
        <w:rPr>
          <w:spacing w:val="-17"/>
        </w:rPr>
        <w:t xml:space="preserve"> </w:t>
      </w:r>
      <w:r>
        <w:t>TO</w:t>
      </w:r>
      <w:r>
        <w:rPr>
          <w:spacing w:val="-17"/>
        </w:rPr>
        <w:t xml:space="preserve"> </w:t>
      </w:r>
      <w:r>
        <w:t>TAMIL</w:t>
      </w:r>
      <w:r>
        <w:rPr>
          <w:spacing w:val="-18"/>
        </w:rPr>
        <w:t xml:space="preserve"> </w:t>
      </w:r>
      <w:r>
        <w:t>NADU</w:t>
      </w:r>
    </w:p>
    <w:p w14:paraId="4021BF47">
      <w:pPr>
        <w:pStyle w:val="5"/>
        <w:spacing w:before="253"/>
        <w:ind w:right="150"/>
      </w:pPr>
      <w:r>
        <w:t>Dr.</w:t>
      </w:r>
      <w:r>
        <w:rPr>
          <w:spacing w:val="15"/>
        </w:rPr>
        <w:t xml:space="preserve"> </w:t>
      </w:r>
      <w:r>
        <w:t>P.</w:t>
      </w:r>
      <w:r>
        <w:rPr>
          <w:spacing w:val="16"/>
        </w:rPr>
        <w:t xml:space="preserve"> </w:t>
      </w:r>
      <w:r>
        <w:rPr>
          <w:spacing w:val="-2"/>
        </w:rPr>
        <w:t>Satheswaran</w:t>
      </w:r>
    </w:p>
    <w:p w14:paraId="2A89147E">
      <w:pPr>
        <w:spacing w:before="32" w:line="271" w:lineRule="auto"/>
        <w:ind w:left="3438" w:right="151" w:firstLine="2275"/>
        <w:jc w:val="right"/>
        <w:rPr>
          <w:i/>
          <w:sz w:val="20"/>
        </w:rPr>
      </w:pPr>
      <w:r>
        <w:rPr>
          <w:i/>
          <w:sz w:val="20"/>
        </w:rPr>
        <w:t>Guest</w:t>
      </w:r>
      <w:r>
        <w:rPr>
          <w:i/>
          <w:spacing w:val="-12"/>
          <w:sz w:val="20"/>
        </w:rPr>
        <w:t xml:space="preserve"> </w:t>
      </w:r>
      <w:r>
        <w:rPr>
          <w:i/>
          <w:sz w:val="20"/>
        </w:rPr>
        <w:t>Faculty,</w:t>
      </w:r>
      <w:r>
        <w:rPr>
          <w:i/>
          <w:spacing w:val="-11"/>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Economics The</w:t>
      </w:r>
      <w:r>
        <w:rPr>
          <w:i/>
          <w:spacing w:val="-1"/>
          <w:sz w:val="20"/>
        </w:rPr>
        <w:t xml:space="preserve"> </w:t>
      </w:r>
      <w:r>
        <w:rPr>
          <w:i/>
          <w:sz w:val="20"/>
        </w:rPr>
        <w:t>Gandhigram</w:t>
      </w:r>
      <w:r>
        <w:rPr>
          <w:i/>
          <w:spacing w:val="2"/>
          <w:sz w:val="20"/>
        </w:rPr>
        <w:t xml:space="preserve"> </w:t>
      </w:r>
      <w:r>
        <w:rPr>
          <w:i/>
          <w:sz w:val="20"/>
        </w:rPr>
        <w:t>Rural</w:t>
      </w:r>
      <w:r>
        <w:rPr>
          <w:i/>
          <w:spacing w:val="1"/>
          <w:sz w:val="20"/>
        </w:rPr>
        <w:t xml:space="preserve"> </w:t>
      </w:r>
      <w:r>
        <w:rPr>
          <w:i/>
          <w:sz w:val="20"/>
        </w:rPr>
        <w:t>Institute</w:t>
      </w:r>
      <w:r>
        <w:rPr>
          <w:i/>
          <w:spacing w:val="4"/>
          <w:sz w:val="20"/>
        </w:rPr>
        <w:t xml:space="preserve"> </w:t>
      </w:r>
      <w:r>
        <w:rPr>
          <w:i/>
          <w:sz w:val="20"/>
        </w:rPr>
        <w:t>–</w:t>
      </w:r>
      <w:r>
        <w:rPr>
          <w:i/>
          <w:spacing w:val="1"/>
          <w:sz w:val="20"/>
        </w:rPr>
        <w:t xml:space="preserve"> </w:t>
      </w:r>
      <w:r>
        <w:rPr>
          <w:i/>
          <w:sz w:val="20"/>
        </w:rPr>
        <w:t>DTBU,</w:t>
      </w:r>
      <w:r>
        <w:rPr>
          <w:i/>
          <w:spacing w:val="1"/>
          <w:sz w:val="20"/>
        </w:rPr>
        <w:t xml:space="preserve"> </w:t>
      </w:r>
      <w:r>
        <w:rPr>
          <w:i/>
          <w:sz w:val="20"/>
        </w:rPr>
        <w:t>Gandhigram,</w:t>
      </w:r>
      <w:r>
        <w:rPr>
          <w:i/>
          <w:spacing w:val="1"/>
          <w:sz w:val="20"/>
        </w:rPr>
        <w:t xml:space="preserve"> </w:t>
      </w:r>
      <w:r>
        <w:rPr>
          <w:i/>
          <w:sz w:val="20"/>
        </w:rPr>
        <w:t xml:space="preserve">Tamil </w:t>
      </w:r>
      <w:r>
        <w:rPr>
          <w:i/>
          <w:spacing w:val="-4"/>
          <w:sz w:val="20"/>
        </w:rPr>
        <w:t>Nadu</w:t>
      </w:r>
    </w:p>
    <w:p w14:paraId="5B6BEA78">
      <w:pPr>
        <w:spacing w:before="1"/>
        <w:ind w:left="153" w:right="152"/>
        <w:jc w:val="right"/>
        <w:rPr>
          <w:i/>
          <w:sz w:val="20"/>
        </w:rPr>
      </w:pPr>
      <w:r>
        <w:fldChar w:fldCharType="begin"/>
      </w:r>
      <w:r>
        <w:instrText xml:space="preserve"> HYPERLINK "mailto:psatheswaran@gmail.com" \h </w:instrText>
      </w:r>
      <w:r>
        <w:fldChar w:fldCharType="separate"/>
      </w:r>
      <w:r>
        <w:rPr>
          <w:i/>
          <w:spacing w:val="-2"/>
          <w:sz w:val="20"/>
        </w:rPr>
        <w:t>psatheswaran@gmail.com</w:t>
      </w:r>
      <w:r>
        <w:rPr>
          <w:i/>
          <w:spacing w:val="-2"/>
          <w:sz w:val="20"/>
        </w:rPr>
        <w:fldChar w:fldCharType="end"/>
      </w:r>
    </w:p>
    <w:p w14:paraId="57441517">
      <w:pPr>
        <w:pStyle w:val="8"/>
        <w:spacing w:before="63"/>
        <w:rPr>
          <w:i/>
          <w:sz w:val="20"/>
        </w:rPr>
      </w:pPr>
    </w:p>
    <w:p w14:paraId="196886C3">
      <w:pPr>
        <w:pStyle w:val="5"/>
        <w:spacing w:before="1"/>
        <w:ind w:right="149"/>
      </w:pPr>
      <w:r>
        <w:rPr>
          <w:w w:val="105"/>
        </w:rPr>
        <w:t>Mr.</w:t>
      </w:r>
      <w:r>
        <w:rPr>
          <w:spacing w:val="12"/>
          <w:w w:val="105"/>
        </w:rPr>
        <w:t xml:space="preserve"> </w:t>
      </w:r>
      <w:r>
        <w:rPr>
          <w:w w:val="105"/>
        </w:rPr>
        <w:t>S.</w:t>
      </w:r>
      <w:r>
        <w:rPr>
          <w:spacing w:val="7"/>
          <w:w w:val="105"/>
        </w:rPr>
        <w:t xml:space="preserve"> </w:t>
      </w:r>
      <w:r>
        <w:rPr>
          <w:w w:val="105"/>
        </w:rPr>
        <w:t>Nithis</w:t>
      </w:r>
      <w:r>
        <w:rPr>
          <w:spacing w:val="9"/>
          <w:w w:val="105"/>
        </w:rPr>
        <w:t xml:space="preserve"> </w:t>
      </w:r>
      <w:r>
        <w:rPr>
          <w:spacing w:val="-4"/>
          <w:w w:val="105"/>
        </w:rPr>
        <w:t>Kumar</w:t>
      </w:r>
    </w:p>
    <w:p w14:paraId="16216083">
      <w:pPr>
        <w:spacing w:before="30" w:line="273" w:lineRule="auto"/>
        <w:ind w:left="3438" w:right="151" w:firstLine="2801"/>
        <w:jc w:val="right"/>
        <w:rPr>
          <w:i/>
          <w:sz w:val="20"/>
        </w:rPr>
      </w:pPr>
      <w:r>
        <w:rPr>
          <w:i/>
          <w:sz w:val="20"/>
        </w:rPr>
        <w:t>I- M.A., Department of Economics The</w:t>
      </w:r>
      <w:r>
        <w:rPr>
          <w:i/>
          <w:spacing w:val="-1"/>
          <w:sz w:val="20"/>
        </w:rPr>
        <w:t xml:space="preserve"> </w:t>
      </w:r>
      <w:r>
        <w:rPr>
          <w:i/>
          <w:sz w:val="20"/>
        </w:rPr>
        <w:t>Gandhigram</w:t>
      </w:r>
      <w:r>
        <w:rPr>
          <w:i/>
          <w:spacing w:val="2"/>
          <w:sz w:val="20"/>
        </w:rPr>
        <w:t xml:space="preserve"> </w:t>
      </w:r>
      <w:r>
        <w:rPr>
          <w:i/>
          <w:sz w:val="20"/>
        </w:rPr>
        <w:t>Rural</w:t>
      </w:r>
      <w:r>
        <w:rPr>
          <w:i/>
          <w:spacing w:val="1"/>
          <w:sz w:val="20"/>
        </w:rPr>
        <w:t xml:space="preserve"> </w:t>
      </w:r>
      <w:r>
        <w:rPr>
          <w:i/>
          <w:sz w:val="20"/>
        </w:rPr>
        <w:t>Institute</w:t>
      </w:r>
      <w:r>
        <w:rPr>
          <w:i/>
          <w:spacing w:val="4"/>
          <w:sz w:val="20"/>
        </w:rPr>
        <w:t xml:space="preserve"> </w:t>
      </w:r>
      <w:r>
        <w:rPr>
          <w:i/>
          <w:sz w:val="20"/>
        </w:rPr>
        <w:t>–</w:t>
      </w:r>
      <w:r>
        <w:rPr>
          <w:i/>
          <w:spacing w:val="2"/>
          <w:sz w:val="20"/>
        </w:rPr>
        <w:t xml:space="preserve"> </w:t>
      </w:r>
      <w:r>
        <w:rPr>
          <w:i/>
          <w:sz w:val="20"/>
        </w:rPr>
        <w:t>DTBU,</w:t>
      </w:r>
      <w:r>
        <w:rPr>
          <w:i/>
          <w:spacing w:val="1"/>
          <w:sz w:val="20"/>
        </w:rPr>
        <w:t xml:space="preserve"> </w:t>
      </w:r>
      <w:r>
        <w:rPr>
          <w:i/>
          <w:sz w:val="20"/>
        </w:rPr>
        <w:t>Gandhigram,</w:t>
      </w:r>
      <w:r>
        <w:rPr>
          <w:i/>
          <w:spacing w:val="1"/>
          <w:sz w:val="20"/>
        </w:rPr>
        <w:t xml:space="preserve"> </w:t>
      </w:r>
      <w:r>
        <w:rPr>
          <w:i/>
          <w:sz w:val="20"/>
        </w:rPr>
        <w:t xml:space="preserve">Tamil </w:t>
      </w:r>
      <w:r>
        <w:rPr>
          <w:i/>
          <w:spacing w:val="-4"/>
          <w:sz w:val="20"/>
        </w:rPr>
        <w:t>Nadu</w:t>
      </w:r>
    </w:p>
    <w:p w14:paraId="6FFA663E">
      <w:pPr>
        <w:pStyle w:val="8"/>
        <w:spacing w:before="37"/>
        <w:rPr>
          <w:i/>
          <w:sz w:val="20"/>
        </w:rPr>
      </w:pPr>
    </w:p>
    <w:p w14:paraId="1B86AA6A">
      <w:pPr>
        <w:pStyle w:val="4"/>
        <w:spacing w:before="1"/>
        <w:ind w:left="0"/>
      </w:pPr>
      <w:r>
        <w:rPr>
          <w:lang w:val="en-IN" w:eastAsia="en-IN"/>
        </w:rPr>
        <mc:AlternateContent>
          <mc:Choice Requires="wps">
            <w:drawing>
              <wp:anchor distT="0" distB="0" distL="0" distR="0" simplePos="0" relativeHeight="251856896" behindDoc="1" locked="0" layoutInCell="1" allowOverlap="1">
                <wp:simplePos x="0" y="0"/>
                <wp:positionH relativeFrom="page">
                  <wp:posOffset>457200</wp:posOffset>
                </wp:positionH>
                <wp:positionV relativeFrom="paragraph">
                  <wp:posOffset>248285</wp:posOffset>
                </wp:positionV>
                <wp:extent cx="424180" cy="834390"/>
                <wp:effectExtent l="0" t="0" r="0" b="0"/>
                <wp:wrapNone/>
                <wp:docPr id="168" name="Textbox 168"/>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6BAD21E8">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68" o:spid="_x0000_s1026" o:spt="202" type="#_x0000_t202" style="position:absolute;left:0pt;margin-left:36pt;margin-top:19.55pt;height:65.7pt;width:33.4pt;mso-position-horizontal-relative:page;z-index:-251459584;mso-width-relative:page;mso-height-relative:page;" filled="f" stroked="f" coordsize="21600,21600" o:gfxdata="UEsDBAoAAAAAAIdO4kAAAAAAAAAAAAAAAAAEAAAAZHJzL1BLAwQUAAAACACHTuJAV7RRd9gAAAAJ&#10;AQAADwAAAGRycy9kb3ducmV2LnhtbE2Py07DMBBF90j9B2sqsaN2WtFHiFMhBCskRBoWLJ14mkSN&#10;xyF2H/w901XZzeiO7pyTbS+uFyccQ+dJQzJTIJBqbztqNHyVbw9rECEasqb3hBp+McA2n9xlJrX+&#10;TAWedrERXEIhNRraGIdUylC36EyY+QGJs70fnYm8jo20ozlzuevlXKmldKYj/tCaAV9arA+7o9Pw&#10;/E3Fa/fzUX0W+6Iry42i9+VB6/tpop5ARLzE2zFc8Rkdcmaq/JFsEL2G1ZxVoobFJgFxzRdrVql4&#10;WKlHkHkm/xvkf1BLAwQUAAAACACHTuJA5kyf9bMBAAB3AwAADgAAAGRycy9lMm9Eb2MueG1srVPB&#10;btswDL0P6D8IujdO0qDIjDjF1mDDgGEb0O4DZFmKBViiSimx8/ejZDsduksPu9gUST++9yjvHgbb&#10;sbPCYMBVfLVYcqachMa4Y8V/P3+53XIWonCN6MCpil9U4A/7mw+73pdqDS10jUJGIC6Uva94G6Mv&#10;iyLIVlkRFuCVo6IGtCLSEY9Fg6IndNsV6+XyvugBG48gVQiUPYxFPiHiewBBayPVAeTJKhdHVFSd&#10;iCQptMYHvs9stVYy/tQ6qMi6ipPSmJ80hOI6PYv9TpRHFL41cqIg3kPhjSYrjKOhV6iDiIKd0PwD&#10;ZY1ECKDjQoItRiHZEVKxWr7x5qkVXmUtZHXwV9PD/4OVP86/kJmGbsI9Ld4JSyt/VkOsYWApRQb1&#10;PpTU9+SpMw6fYaDmOR8omXQPGm16kyJGdbL3crWX0Jik5Ga9WW2pIqm0vdvcfcz2F68fewzxqwLL&#10;UlBxpO1lU8X5e4hEhFrnFjokWuP4FMWhHiauNTQXotrTViseXk4CFWfdN0e2pSswBzgH9Rxg7B4h&#10;X5QkxcGnUwRt8uQ0YsSdJtM+MqHp7qSF/33OXa//y/4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7RRd9gAAAAJAQAADwAAAAAAAAABACAAAAAiAAAAZHJzL2Rvd25yZXYueG1sUEsBAhQAFAAAAAgA&#10;h07iQOZMn/WzAQAAdwMAAA4AAAAAAAAAAQAgAAAAJwEAAGRycy9lMm9Eb2MueG1sUEsFBgAAAAAG&#10;AAYAWQEAAEwFAAAAAA==&#10;">
                <v:fill on="f" focussize="0,0"/>
                <v:stroke on="f"/>
                <v:imagedata o:title=""/>
                <o:lock v:ext="edit" aspectratio="f"/>
                <v:textbox inset="0mm,0mm,0mm,0mm">
                  <w:txbxContent>
                    <w:p w14:paraId="6BAD21E8">
                      <w:pPr>
                        <w:spacing w:line="1248" w:lineRule="exact"/>
                        <w:rPr>
                          <w:sz w:val="109"/>
                        </w:rPr>
                      </w:pPr>
                      <w:r>
                        <w:rPr>
                          <w:spacing w:val="-10"/>
                          <w:sz w:val="109"/>
                        </w:rPr>
                        <w:t>T</w:t>
                      </w:r>
                    </w:p>
                  </w:txbxContent>
                </v:textbox>
              </v:shape>
            </w:pict>
          </mc:Fallback>
        </mc:AlternateContent>
      </w:r>
      <w:r>
        <w:rPr>
          <w:spacing w:val="-2"/>
          <w:w w:val="115"/>
        </w:rPr>
        <w:t>ABSTRACT</w:t>
      </w:r>
    </w:p>
    <w:p w14:paraId="0281E4AD">
      <w:pPr>
        <w:pStyle w:val="8"/>
        <w:spacing w:before="72"/>
        <w:rPr>
          <w:b/>
        </w:rPr>
      </w:pPr>
    </w:p>
    <w:p w14:paraId="7604B9BF">
      <w:pPr>
        <w:pStyle w:val="8"/>
        <w:spacing w:line="280" w:lineRule="auto"/>
        <w:ind w:left="153" w:right="148" w:firstLine="670"/>
        <w:jc w:val="right"/>
      </w:pPr>
      <w:r>
        <w:rPr>
          <w:w w:val="105"/>
        </w:rPr>
        <w:t>he</w:t>
      </w:r>
      <w:r>
        <w:rPr>
          <w:spacing w:val="23"/>
          <w:w w:val="105"/>
        </w:rPr>
        <w:t xml:space="preserve"> </w:t>
      </w:r>
      <w:r>
        <w:rPr>
          <w:w w:val="105"/>
        </w:rPr>
        <w:t>equitable</w:t>
      </w:r>
      <w:r>
        <w:rPr>
          <w:spacing w:val="23"/>
          <w:w w:val="105"/>
        </w:rPr>
        <w:t xml:space="preserve"> </w:t>
      </w:r>
      <w:r>
        <w:rPr>
          <w:w w:val="105"/>
        </w:rPr>
        <w:t>distribution</w:t>
      </w:r>
      <w:r>
        <w:rPr>
          <w:spacing w:val="24"/>
          <w:w w:val="105"/>
        </w:rPr>
        <w:t xml:space="preserve"> </w:t>
      </w:r>
      <w:r>
        <w:rPr>
          <w:w w:val="105"/>
        </w:rPr>
        <w:t>of</w:t>
      </w:r>
      <w:r>
        <w:rPr>
          <w:spacing w:val="23"/>
          <w:w w:val="105"/>
        </w:rPr>
        <w:t xml:space="preserve"> </w:t>
      </w:r>
      <w:r>
        <w:rPr>
          <w:w w:val="105"/>
        </w:rPr>
        <w:t>revenue</w:t>
      </w:r>
      <w:r>
        <w:rPr>
          <w:spacing w:val="23"/>
          <w:w w:val="105"/>
        </w:rPr>
        <w:t xml:space="preserve"> </w:t>
      </w:r>
      <w:r>
        <w:rPr>
          <w:w w:val="105"/>
        </w:rPr>
        <w:t>is</w:t>
      </w:r>
      <w:r>
        <w:rPr>
          <w:spacing w:val="21"/>
          <w:w w:val="105"/>
        </w:rPr>
        <w:t xml:space="preserve"> </w:t>
      </w:r>
      <w:r>
        <w:rPr>
          <w:w w:val="105"/>
        </w:rPr>
        <w:t>fundamental</w:t>
      </w:r>
      <w:r>
        <w:rPr>
          <w:spacing w:val="23"/>
          <w:w w:val="105"/>
        </w:rPr>
        <w:t xml:space="preserve"> </w:t>
      </w:r>
      <w:r>
        <w:rPr>
          <w:w w:val="105"/>
        </w:rPr>
        <w:t>to</w:t>
      </w:r>
      <w:r>
        <w:rPr>
          <w:spacing w:val="22"/>
          <w:w w:val="105"/>
        </w:rPr>
        <w:t xml:space="preserve"> </w:t>
      </w:r>
      <w:r>
        <w:rPr>
          <w:w w:val="105"/>
        </w:rPr>
        <w:t>India’s</w:t>
      </w:r>
      <w:r>
        <w:rPr>
          <w:spacing w:val="20"/>
          <w:w w:val="105"/>
        </w:rPr>
        <w:t xml:space="preserve"> </w:t>
      </w:r>
      <w:r>
        <w:rPr>
          <w:w w:val="105"/>
        </w:rPr>
        <w:t>fiscal</w:t>
      </w:r>
      <w:r>
        <w:rPr>
          <w:spacing w:val="23"/>
          <w:w w:val="105"/>
        </w:rPr>
        <w:t xml:space="preserve"> </w:t>
      </w:r>
      <w:r>
        <w:rPr>
          <w:w w:val="105"/>
        </w:rPr>
        <w:t>federalism.</w:t>
      </w:r>
      <w:r>
        <w:rPr>
          <w:spacing w:val="20"/>
          <w:w w:val="105"/>
        </w:rPr>
        <w:t xml:space="preserve"> </w:t>
      </w:r>
      <w:r>
        <w:rPr>
          <w:w w:val="105"/>
        </w:rPr>
        <w:t>It plays</w:t>
      </w:r>
      <w:r>
        <w:rPr>
          <w:spacing w:val="80"/>
          <w:w w:val="105"/>
        </w:rPr>
        <w:t xml:space="preserve"> </w:t>
      </w:r>
      <w:r>
        <w:rPr>
          <w:w w:val="105"/>
        </w:rPr>
        <w:t>a</w:t>
      </w:r>
      <w:r>
        <w:rPr>
          <w:spacing w:val="80"/>
          <w:w w:val="105"/>
        </w:rPr>
        <w:t xml:space="preserve"> </w:t>
      </w:r>
      <w:r>
        <w:rPr>
          <w:w w:val="105"/>
        </w:rPr>
        <w:t>pivotal</w:t>
      </w:r>
      <w:r>
        <w:rPr>
          <w:spacing w:val="80"/>
          <w:w w:val="105"/>
        </w:rPr>
        <w:t xml:space="preserve"> </w:t>
      </w:r>
      <w:r>
        <w:rPr>
          <w:w w:val="105"/>
        </w:rPr>
        <w:t>role</w:t>
      </w:r>
      <w:r>
        <w:rPr>
          <w:spacing w:val="80"/>
          <w:w w:val="105"/>
        </w:rPr>
        <w:t xml:space="preserve"> </w:t>
      </w:r>
      <w:r>
        <w:rPr>
          <w:w w:val="105"/>
        </w:rPr>
        <w:t>in</w:t>
      </w:r>
      <w:r>
        <w:rPr>
          <w:spacing w:val="80"/>
          <w:w w:val="105"/>
        </w:rPr>
        <w:t xml:space="preserve"> </w:t>
      </w:r>
      <w:r>
        <w:rPr>
          <w:w w:val="105"/>
        </w:rPr>
        <w:t>the</w:t>
      </w:r>
      <w:r>
        <w:rPr>
          <w:spacing w:val="80"/>
          <w:w w:val="105"/>
        </w:rPr>
        <w:t xml:space="preserve"> </w:t>
      </w:r>
      <w:r>
        <w:rPr>
          <w:w w:val="105"/>
        </w:rPr>
        <w:t>effective</w:t>
      </w:r>
      <w:r>
        <w:rPr>
          <w:spacing w:val="80"/>
          <w:w w:val="105"/>
        </w:rPr>
        <w:t xml:space="preserve"> </w:t>
      </w:r>
      <w:r>
        <w:rPr>
          <w:w w:val="105"/>
        </w:rPr>
        <w:t>functioning</w:t>
      </w:r>
      <w:r>
        <w:rPr>
          <w:spacing w:val="80"/>
          <w:w w:val="105"/>
        </w:rPr>
        <w:t xml:space="preserve"> </w:t>
      </w:r>
      <w:r>
        <w:rPr>
          <w:w w:val="105"/>
        </w:rPr>
        <w:t>of</w:t>
      </w:r>
      <w:r>
        <w:rPr>
          <w:spacing w:val="80"/>
          <w:w w:val="105"/>
        </w:rPr>
        <w:t xml:space="preserve"> </w:t>
      </w:r>
      <w:r>
        <w:rPr>
          <w:w w:val="105"/>
        </w:rPr>
        <w:t>governments</w:t>
      </w:r>
      <w:r>
        <w:rPr>
          <w:spacing w:val="80"/>
          <w:w w:val="105"/>
        </w:rPr>
        <w:t xml:space="preserve"> </w:t>
      </w:r>
      <w:r>
        <w:rPr>
          <w:w w:val="105"/>
        </w:rPr>
        <w:t>and</w:t>
      </w:r>
      <w:r>
        <w:rPr>
          <w:spacing w:val="80"/>
          <w:w w:val="105"/>
        </w:rPr>
        <w:t xml:space="preserve"> </w:t>
      </w:r>
      <w:r>
        <w:rPr>
          <w:w w:val="105"/>
        </w:rPr>
        <w:t>directly influences the overall economy. In the post-Goods</w:t>
      </w:r>
      <w:r>
        <w:rPr>
          <w:spacing w:val="-2"/>
          <w:w w:val="105"/>
        </w:rPr>
        <w:t xml:space="preserve"> </w:t>
      </w:r>
      <w:r>
        <w:rPr>
          <w:w w:val="105"/>
        </w:rPr>
        <w:t>and Services Tax</w:t>
      </w:r>
      <w:r>
        <w:rPr>
          <w:spacing w:val="-3"/>
          <w:w w:val="105"/>
        </w:rPr>
        <w:t xml:space="preserve"> </w:t>
      </w:r>
      <w:r>
        <w:rPr>
          <w:w w:val="105"/>
        </w:rPr>
        <w:t>(GST) era, States’ dependence</w:t>
      </w:r>
      <w:r>
        <w:rPr>
          <w:spacing w:val="14"/>
          <w:w w:val="105"/>
        </w:rPr>
        <w:t xml:space="preserve"> </w:t>
      </w:r>
      <w:r>
        <w:rPr>
          <w:w w:val="105"/>
        </w:rPr>
        <w:t>on</w:t>
      </w:r>
      <w:r>
        <w:rPr>
          <w:spacing w:val="13"/>
          <w:w w:val="105"/>
        </w:rPr>
        <w:t xml:space="preserve"> </w:t>
      </w:r>
      <w:r>
        <w:rPr>
          <w:w w:val="105"/>
        </w:rPr>
        <w:t>central</w:t>
      </w:r>
      <w:r>
        <w:rPr>
          <w:spacing w:val="15"/>
          <w:w w:val="105"/>
        </w:rPr>
        <w:t xml:space="preserve"> </w:t>
      </w:r>
      <w:r>
        <w:rPr>
          <w:w w:val="105"/>
        </w:rPr>
        <w:t>transfers</w:t>
      </w:r>
      <w:r>
        <w:rPr>
          <w:spacing w:val="12"/>
          <w:w w:val="105"/>
        </w:rPr>
        <w:t xml:space="preserve"> </w:t>
      </w:r>
      <w:r>
        <w:rPr>
          <w:w w:val="105"/>
        </w:rPr>
        <w:t>has</w:t>
      </w:r>
      <w:r>
        <w:rPr>
          <w:spacing w:val="14"/>
          <w:w w:val="105"/>
        </w:rPr>
        <w:t xml:space="preserve"> </w:t>
      </w:r>
      <w:r>
        <w:rPr>
          <w:w w:val="105"/>
        </w:rPr>
        <w:t>significantly</w:t>
      </w:r>
      <w:r>
        <w:rPr>
          <w:spacing w:val="14"/>
          <w:w w:val="105"/>
        </w:rPr>
        <w:t xml:space="preserve"> </w:t>
      </w:r>
      <w:r>
        <w:rPr>
          <w:w w:val="105"/>
        </w:rPr>
        <w:t>increased.</w:t>
      </w:r>
      <w:r>
        <w:rPr>
          <w:spacing w:val="12"/>
          <w:w w:val="105"/>
        </w:rPr>
        <w:t xml:space="preserve"> </w:t>
      </w:r>
      <w:r>
        <w:rPr>
          <w:w w:val="105"/>
        </w:rPr>
        <w:t>Nevertheless,</w:t>
      </w:r>
      <w:r>
        <w:rPr>
          <w:spacing w:val="14"/>
          <w:w w:val="105"/>
        </w:rPr>
        <w:t xml:space="preserve"> </w:t>
      </w:r>
      <w:r>
        <w:rPr>
          <w:w w:val="105"/>
        </w:rPr>
        <w:t>concerns</w:t>
      </w:r>
      <w:r>
        <w:rPr>
          <w:spacing w:val="12"/>
          <w:w w:val="105"/>
        </w:rPr>
        <w:t xml:space="preserve"> </w:t>
      </w:r>
      <w:r>
        <w:rPr>
          <w:w w:val="105"/>
        </w:rPr>
        <w:t>have emerged</w:t>
      </w:r>
      <w:r>
        <w:rPr>
          <w:spacing w:val="40"/>
          <w:w w:val="105"/>
        </w:rPr>
        <w:t xml:space="preserve"> </w:t>
      </w:r>
      <w:r>
        <w:rPr>
          <w:w w:val="105"/>
        </w:rPr>
        <w:t>over</w:t>
      </w:r>
      <w:r>
        <w:rPr>
          <w:spacing w:val="40"/>
          <w:w w:val="105"/>
        </w:rPr>
        <w:t xml:space="preserve"> </w:t>
      </w:r>
      <w:r>
        <w:rPr>
          <w:w w:val="105"/>
        </w:rPr>
        <w:t>inequitable</w:t>
      </w:r>
      <w:r>
        <w:rPr>
          <w:spacing w:val="40"/>
          <w:w w:val="105"/>
        </w:rPr>
        <w:t xml:space="preserve"> </w:t>
      </w:r>
      <w:r>
        <w:rPr>
          <w:w w:val="105"/>
        </w:rPr>
        <w:t>revenue</w:t>
      </w:r>
      <w:r>
        <w:rPr>
          <w:spacing w:val="40"/>
          <w:w w:val="105"/>
        </w:rPr>
        <w:t xml:space="preserve"> </w:t>
      </w:r>
      <w:r>
        <w:rPr>
          <w:w w:val="105"/>
        </w:rPr>
        <w:t>allocation,</w:t>
      </w:r>
      <w:r>
        <w:rPr>
          <w:spacing w:val="40"/>
          <w:w w:val="105"/>
        </w:rPr>
        <w:t xml:space="preserve"> </w:t>
      </w:r>
      <w:r>
        <w:rPr>
          <w:w w:val="105"/>
        </w:rPr>
        <w:t>often</w:t>
      </w:r>
      <w:r>
        <w:rPr>
          <w:spacing w:val="40"/>
          <w:w w:val="105"/>
        </w:rPr>
        <w:t xml:space="preserve"> </w:t>
      </w:r>
      <w:r>
        <w:rPr>
          <w:w w:val="105"/>
        </w:rPr>
        <w:t>shaped</w:t>
      </w:r>
      <w:r>
        <w:rPr>
          <w:spacing w:val="40"/>
          <w:w w:val="105"/>
        </w:rPr>
        <w:t xml:space="preserve"> </w:t>
      </w:r>
      <w:r>
        <w:rPr>
          <w:w w:val="105"/>
        </w:rPr>
        <w:t>by</w:t>
      </w:r>
      <w:r>
        <w:rPr>
          <w:spacing w:val="40"/>
          <w:w w:val="105"/>
        </w:rPr>
        <w:t xml:space="preserve"> </w:t>
      </w:r>
      <w:r>
        <w:rPr>
          <w:w w:val="105"/>
        </w:rPr>
        <w:t>political</w:t>
      </w:r>
      <w:r>
        <w:rPr>
          <w:spacing w:val="40"/>
          <w:w w:val="105"/>
        </w:rPr>
        <w:t xml:space="preserve"> </w:t>
      </w:r>
      <w:r>
        <w:rPr>
          <w:w w:val="105"/>
        </w:rPr>
        <w:t>and</w:t>
      </w:r>
      <w:r>
        <w:rPr>
          <w:spacing w:val="40"/>
          <w:w w:val="105"/>
        </w:rPr>
        <w:t xml:space="preserve"> </w:t>
      </w:r>
      <w:r>
        <w:rPr>
          <w:w w:val="105"/>
        </w:rPr>
        <w:t xml:space="preserve">structural </w:t>
      </w:r>
      <w:r>
        <w:t>factors. This imbalance has contributed to rising revenue deficits, particularly in progressive</w:t>
      </w:r>
      <w:r>
        <w:rPr>
          <w:spacing w:val="40"/>
          <w:w w:val="105"/>
        </w:rPr>
        <w:t xml:space="preserve"> </w:t>
      </w:r>
      <w:r>
        <w:rPr>
          <w:w w:val="105"/>
        </w:rPr>
        <w:t>states</w:t>
      </w:r>
      <w:r>
        <w:rPr>
          <w:spacing w:val="36"/>
          <w:w w:val="105"/>
        </w:rPr>
        <w:t xml:space="preserve"> </w:t>
      </w:r>
      <w:r>
        <w:rPr>
          <w:w w:val="105"/>
        </w:rPr>
        <w:t>such</w:t>
      </w:r>
      <w:r>
        <w:rPr>
          <w:spacing w:val="37"/>
          <w:w w:val="105"/>
        </w:rPr>
        <w:t xml:space="preserve"> </w:t>
      </w:r>
      <w:r>
        <w:rPr>
          <w:w w:val="105"/>
        </w:rPr>
        <w:t>as</w:t>
      </w:r>
      <w:r>
        <w:rPr>
          <w:spacing w:val="36"/>
          <w:w w:val="105"/>
        </w:rPr>
        <w:t xml:space="preserve"> </w:t>
      </w:r>
      <w:r>
        <w:rPr>
          <w:w w:val="105"/>
        </w:rPr>
        <w:t>Tamil</w:t>
      </w:r>
      <w:r>
        <w:rPr>
          <w:spacing w:val="37"/>
          <w:w w:val="105"/>
        </w:rPr>
        <w:t xml:space="preserve"> </w:t>
      </w:r>
      <w:r>
        <w:rPr>
          <w:w w:val="105"/>
        </w:rPr>
        <w:t>Nadu.</w:t>
      </w:r>
      <w:r>
        <w:rPr>
          <w:spacing w:val="36"/>
          <w:w w:val="105"/>
        </w:rPr>
        <w:t xml:space="preserve"> </w:t>
      </w:r>
      <w:r>
        <w:rPr>
          <w:w w:val="105"/>
        </w:rPr>
        <w:t>This</w:t>
      </w:r>
      <w:r>
        <w:rPr>
          <w:spacing w:val="37"/>
          <w:w w:val="105"/>
        </w:rPr>
        <w:t xml:space="preserve"> </w:t>
      </w:r>
      <w:r>
        <w:rPr>
          <w:w w:val="105"/>
        </w:rPr>
        <w:t>paper</w:t>
      </w:r>
      <w:r>
        <w:rPr>
          <w:spacing w:val="35"/>
          <w:w w:val="105"/>
        </w:rPr>
        <w:t xml:space="preserve"> </w:t>
      </w:r>
      <w:r>
        <w:rPr>
          <w:w w:val="105"/>
        </w:rPr>
        <w:t>investigates</w:t>
      </w:r>
      <w:r>
        <w:rPr>
          <w:spacing w:val="36"/>
          <w:w w:val="105"/>
        </w:rPr>
        <w:t xml:space="preserve"> </w:t>
      </w:r>
      <w:r>
        <w:rPr>
          <w:w w:val="105"/>
        </w:rPr>
        <w:t>the</w:t>
      </w:r>
      <w:r>
        <w:rPr>
          <w:spacing w:val="34"/>
          <w:w w:val="105"/>
        </w:rPr>
        <w:t xml:space="preserve"> </w:t>
      </w:r>
      <w:r>
        <w:rPr>
          <w:w w:val="105"/>
        </w:rPr>
        <w:t>implications</w:t>
      </w:r>
      <w:r>
        <w:rPr>
          <w:spacing w:val="36"/>
          <w:w w:val="105"/>
        </w:rPr>
        <w:t xml:space="preserve"> </w:t>
      </w:r>
      <w:r>
        <w:rPr>
          <w:w w:val="105"/>
        </w:rPr>
        <w:t>of</w:t>
      </w:r>
      <w:r>
        <w:rPr>
          <w:spacing w:val="37"/>
          <w:w w:val="105"/>
        </w:rPr>
        <w:t xml:space="preserve"> </w:t>
      </w:r>
      <w:r>
        <w:rPr>
          <w:w w:val="105"/>
        </w:rPr>
        <w:t>central</w:t>
      </w:r>
      <w:r>
        <w:rPr>
          <w:spacing w:val="37"/>
          <w:w w:val="105"/>
        </w:rPr>
        <w:t xml:space="preserve"> </w:t>
      </w:r>
      <w:r>
        <w:rPr>
          <w:w w:val="105"/>
        </w:rPr>
        <w:t>revenue sharing on Tamil Nadu’s fiscal health. The analysis highlights a consistent</w:t>
      </w:r>
      <w:r>
        <w:rPr>
          <w:spacing w:val="-1"/>
          <w:w w:val="105"/>
        </w:rPr>
        <w:t xml:space="preserve"> </w:t>
      </w:r>
      <w:r>
        <w:rPr>
          <w:w w:val="105"/>
        </w:rPr>
        <w:t>decline in Tamil Nadu’s</w:t>
      </w:r>
      <w:r>
        <w:rPr>
          <w:spacing w:val="19"/>
          <w:w w:val="105"/>
        </w:rPr>
        <w:t xml:space="preserve"> </w:t>
      </w:r>
      <w:r>
        <w:rPr>
          <w:w w:val="105"/>
        </w:rPr>
        <w:t>revenue share, compelling the state to levy additional</w:t>
      </w:r>
      <w:r>
        <w:rPr>
          <w:spacing w:val="19"/>
          <w:w w:val="105"/>
        </w:rPr>
        <w:t xml:space="preserve"> </w:t>
      </w:r>
      <w:r>
        <w:rPr>
          <w:w w:val="105"/>
        </w:rPr>
        <w:t>taxes on</w:t>
      </w:r>
      <w:r>
        <w:rPr>
          <w:spacing w:val="20"/>
          <w:w w:val="105"/>
        </w:rPr>
        <w:t xml:space="preserve"> </w:t>
      </w:r>
      <w:r>
        <w:rPr>
          <w:w w:val="105"/>
        </w:rPr>
        <w:t>various</w:t>
      </w:r>
      <w:r>
        <w:rPr>
          <w:spacing w:val="19"/>
          <w:w w:val="105"/>
        </w:rPr>
        <w:t xml:space="preserve"> </w:t>
      </w:r>
      <w:r>
        <w:rPr>
          <w:w w:val="105"/>
        </w:rPr>
        <w:t>activities. When</w:t>
      </w:r>
      <w:r>
        <w:rPr>
          <w:spacing w:val="-9"/>
          <w:w w:val="105"/>
        </w:rPr>
        <w:t xml:space="preserve"> </w:t>
      </w:r>
      <w:r>
        <w:rPr>
          <w:w w:val="105"/>
        </w:rPr>
        <w:t>comparing</w:t>
      </w:r>
      <w:r>
        <w:rPr>
          <w:spacing w:val="-10"/>
          <w:w w:val="105"/>
        </w:rPr>
        <w:t xml:space="preserve"> </w:t>
      </w:r>
      <w:r>
        <w:rPr>
          <w:w w:val="105"/>
        </w:rPr>
        <w:t>the</w:t>
      </w:r>
      <w:r>
        <w:rPr>
          <w:spacing w:val="-10"/>
          <w:w w:val="105"/>
        </w:rPr>
        <w:t xml:space="preserve"> </w:t>
      </w:r>
      <w:r>
        <w:rPr>
          <w:w w:val="105"/>
        </w:rPr>
        <w:t>14th</w:t>
      </w:r>
      <w:r>
        <w:rPr>
          <w:spacing w:val="-9"/>
          <w:w w:val="105"/>
        </w:rPr>
        <w:t xml:space="preserve"> </w:t>
      </w:r>
      <w:r>
        <w:rPr>
          <w:w w:val="105"/>
        </w:rPr>
        <w:t>and</w:t>
      </w:r>
      <w:r>
        <w:rPr>
          <w:spacing w:val="-10"/>
          <w:w w:val="105"/>
        </w:rPr>
        <w:t xml:space="preserve"> </w:t>
      </w:r>
      <w:r>
        <w:rPr>
          <w:w w:val="105"/>
        </w:rPr>
        <w:t>15th</w:t>
      </w:r>
      <w:r>
        <w:rPr>
          <w:spacing w:val="-9"/>
          <w:w w:val="105"/>
        </w:rPr>
        <w:t xml:space="preserve"> </w:t>
      </w:r>
      <w:r>
        <w:rPr>
          <w:w w:val="105"/>
        </w:rPr>
        <w:t>Finance</w:t>
      </w:r>
      <w:r>
        <w:rPr>
          <w:spacing w:val="-10"/>
          <w:w w:val="105"/>
        </w:rPr>
        <w:t xml:space="preserve"> </w:t>
      </w:r>
      <w:r>
        <w:rPr>
          <w:w w:val="105"/>
        </w:rPr>
        <w:t>Commissions,</w:t>
      </w:r>
      <w:r>
        <w:rPr>
          <w:spacing w:val="-10"/>
          <w:w w:val="105"/>
        </w:rPr>
        <w:t xml:space="preserve"> </w:t>
      </w:r>
      <w:r>
        <w:rPr>
          <w:w w:val="105"/>
        </w:rPr>
        <w:t>the</w:t>
      </w:r>
      <w:r>
        <w:rPr>
          <w:spacing w:val="-10"/>
          <w:w w:val="105"/>
        </w:rPr>
        <w:t xml:space="preserve"> </w:t>
      </w:r>
      <w:r>
        <w:rPr>
          <w:w w:val="105"/>
        </w:rPr>
        <w:t>nominal</w:t>
      </w:r>
      <w:r>
        <w:rPr>
          <w:spacing w:val="-10"/>
          <w:w w:val="105"/>
        </w:rPr>
        <w:t xml:space="preserve"> </w:t>
      </w:r>
      <w:r>
        <w:rPr>
          <w:w w:val="105"/>
        </w:rPr>
        <w:t>state</w:t>
      </w:r>
      <w:r>
        <w:rPr>
          <w:spacing w:val="-10"/>
          <w:w w:val="105"/>
        </w:rPr>
        <w:t xml:space="preserve"> </w:t>
      </w:r>
      <w:r>
        <w:rPr>
          <w:w w:val="105"/>
        </w:rPr>
        <w:t>revenue</w:t>
      </w:r>
      <w:r>
        <w:rPr>
          <w:spacing w:val="-10"/>
          <w:w w:val="105"/>
        </w:rPr>
        <w:t xml:space="preserve"> </w:t>
      </w:r>
      <w:r>
        <w:rPr>
          <w:w w:val="105"/>
        </w:rPr>
        <w:t xml:space="preserve">share </w:t>
      </w:r>
      <w:r>
        <w:t>increased</w:t>
      </w:r>
      <w:r>
        <w:rPr>
          <w:spacing w:val="-2"/>
        </w:rPr>
        <w:t xml:space="preserve"> </w:t>
      </w:r>
      <w:r>
        <w:t>slightly</w:t>
      </w:r>
      <w:r>
        <w:rPr>
          <w:spacing w:val="-5"/>
        </w:rPr>
        <w:t xml:space="preserve"> </w:t>
      </w:r>
      <w:r>
        <w:t>from</w:t>
      </w:r>
      <w:r>
        <w:rPr>
          <w:spacing w:val="-3"/>
        </w:rPr>
        <w:t xml:space="preserve"> </w:t>
      </w:r>
      <w:r>
        <w:t>4.067</w:t>
      </w:r>
      <w:r>
        <w:rPr>
          <w:spacing w:val="-2"/>
        </w:rPr>
        <w:t xml:space="preserve"> </w:t>
      </w:r>
      <w:r>
        <w:t>percent</w:t>
      </w:r>
      <w:r>
        <w:rPr>
          <w:spacing w:val="-2"/>
        </w:rPr>
        <w:t xml:space="preserve"> </w:t>
      </w:r>
      <w:r>
        <w:t>to</w:t>
      </w:r>
      <w:r>
        <w:rPr>
          <w:spacing w:val="-5"/>
        </w:rPr>
        <w:t xml:space="preserve"> </w:t>
      </w:r>
      <w:r>
        <w:t>4.079</w:t>
      </w:r>
      <w:r>
        <w:rPr>
          <w:spacing w:val="-2"/>
        </w:rPr>
        <w:t xml:space="preserve"> </w:t>
      </w:r>
      <w:r>
        <w:t>percent,</w:t>
      </w:r>
      <w:r>
        <w:rPr>
          <w:spacing w:val="-2"/>
        </w:rPr>
        <w:t xml:space="preserve"> </w:t>
      </w:r>
      <w:r>
        <w:t>while</w:t>
      </w:r>
      <w:r>
        <w:rPr>
          <w:spacing w:val="-1"/>
        </w:rPr>
        <w:t xml:space="preserve"> </w:t>
      </w:r>
      <w:r>
        <w:t>the</w:t>
      </w:r>
      <w:r>
        <w:rPr>
          <w:spacing w:val="-2"/>
        </w:rPr>
        <w:t xml:space="preserve"> </w:t>
      </w:r>
      <w:r>
        <w:t>effective</w:t>
      </w:r>
      <w:r>
        <w:rPr>
          <w:spacing w:val="-2"/>
        </w:rPr>
        <w:t xml:space="preserve"> </w:t>
      </w:r>
      <w:r>
        <w:t>share</w:t>
      </w:r>
      <w:r>
        <w:rPr>
          <w:spacing w:val="-2"/>
        </w:rPr>
        <w:t xml:space="preserve"> </w:t>
      </w:r>
      <w:r>
        <w:t>declined</w:t>
      </w:r>
      <w:r>
        <w:rPr>
          <w:spacing w:val="-2"/>
        </w:rPr>
        <w:t xml:space="preserve"> </w:t>
      </w:r>
      <w:r>
        <w:rPr>
          <w:spacing w:val="-4"/>
        </w:rPr>
        <w:t>from</w:t>
      </w:r>
    </w:p>
    <w:p w14:paraId="66642CFD">
      <w:pPr>
        <w:pStyle w:val="8"/>
        <w:spacing w:line="280" w:lineRule="auto"/>
        <w:ind w:left="153" w:right="145"/>
        <w:jc w:val="both"/>
      </w:pPr>
      <w:r>
        <w:rPr>
          <w:w w:val="105"/>
        </w:rPr>
        <w:t>1.69 percent to 1.67 percent.</w:t>
      </w:r>
      <w:r>
        <w:rPr>
          <w:spacing w:val="40"/>
          <w:w w:val="105"/>
        </w:rPr>
        <w:t xml:space="preserve"> </w:t>
      </w:r>
      <w:r>
        <w:rPr>
          <w:w w:val="105"/>
        </w:rPr>
        <w:t>Consequently, the government has increased tax rates on electricity, water, transport, and other essential services. The paper argues that revenue-sharing criteria must be reoriented—shifting away from population-based parameters towards indicators such as economic growth, education, share of State GDP, and employment—in order to ensure a fair and growth-oriented fiscal framework.</w:t>
      </w:r>
    </w:p>
    <w:p w14:paraId="1C7E9998">
      <w:pPr>
        <w:spacing w:before="241"/>
        <w:ind w:left="153"/>
        <w:rPr>
          <w:i/>
        </w:rPr>
      </w:pPr>
      <w:r>
        <w:rPr>
          <w:b/>
          <w:i/>
        </w:rPr>
        <w:t>Keywords:</w:t>
      </w:r>
      <w:r>
        <w:rPr>
          <w:b/>
          <w:i/>
          <w:spacing w:val="-2"/>
        </w:rPr>
        <w:t xml:space="preserve"> </w:t>
      </w:r>
      <w:r>
        <w:rPr>
          <w:i/>
        </w:rPr>
        <w:t>Fiscal Federalism,</w:t>
      </w:r>
      <w:r>
        <w:rPr>
          <w:i/>
          <w:spacing w:val="-2"/>
        </w:rPr>
        <w:t xml:space="preserve"> </w:t>
      </w:r>
      <w:r>
        <w:rPr>
          <w:i/>
        </w:rPr>
        <w:t>Revenue</w:t>
      </w:r>
      <w:r>
        <w:rPr>
          <w:i/>
          <w:spacing w:val="-1"/>
        </w:rPr>
        <w:t xml:space="preserve"> </w:t>
      </w:r>
      <w:r>
        <w:rPr>
          <w:i/>
        </w:rPr>
        <w:t>Sharing,</w:t>
      </w:r>
      <w:r>
        <w:rPr>
          <w:i/>
          <w:spacing w:val="-1"/>
        </w:rPr>
        <w:t xml:space="preserve"> </w:t>
      </w:r>
      <w:r>
        <w:rPr>
          <w:i/>
        </w:rPr>
        <w:t>GST,</w:t>
      </w:r>
      <w:r>
        <w:rPr>
          <w:i/>
          <w:spacing w:val="-1"/>
        </w:rPr>
        <w:t xml:space="preserve"> </w:t>
      </w:r>
      <w:r>
        <w:rPr>
          <w:i/>
        </w:rPr>
        <w:t>and</w:t>
      </w:r>
      <w:r>
        <w:rPr>
          <w:i/>
          <w:spacing w:val="-2"/>
        </w:rPr>
        <w:t xml:space="preserve"> Tamil</w:t>
      </w:r>
    </w:p>
    <w:p w14:paraId="75AA4DCC">
      <w:pPr>
        <w:rPr>
          <w:i/>
        </w:rPr>
        <w:sectPr>
          <w:pgSz w:w="10330" w:h="14580"/>
          <w:pgMar w:top="680" w:right="566" w:bottom="740" w:left="566" w:header="432" w:footer="558" w:gutter="0"/>
          <w:cols w:space="720" w:num="1"/>
        </w:sectPr>
      </w:pPr>
    </w:p>
    <w:p w14:paraId="039E04E6">
      <w:pPr>
        <w:pStyle w:val="3"/>
        <w:spacing w:before="280" w:line="273" w:lineRule="auto"/>
        <w:ind w:left="1100" w:right="1103"/>
      </w:pPr>
      <w:r>
        <w:rPr>
          <w:spacing w:val="-6"/>
        </w:rPr>
        <w:t>FISCAL</w:t>
      </w:r>
      <w:r>
        <w:rPr>
          <w:spacing w:val="-12"/>
        </w:rPr>
        <w:t xml:space="preserve"> </w:t>
      </w:r>
      <w:r>
        <w:rPr>
          <w:spacing w:val="-6"/>
        </w:rPr>
        <w:t>DEFICIT</w:t>
      </w:r>
      <w:r>
        <w:rPr>
          <w:spacing w:val="-13"/>
        </w:rPr>
        <w:t xml:space="preserve"> </w:t>
      </w:r>
      <w:r>
        <w:rPr>
          <w:spacing w:val="-6"/>
        </w:rPr>
        <w:t>AND</w:t>
      </w:r>
      <w:r>
        <w:rPr>
          <w:spacing w:val="-12"/>
        </w:rPr>
        <w:t xml:space="preserve"> </w:t>
      </w:r>
      <w:r>
        <w:rPr>
          <w:spacing w:val="-6"/>
        </w:rPr>
        <w:t>REFORMS</w:t>
      </w:r>
      <w:r>
        <w:rPr>
          <w:spacing w:val="-14"/>
        </w:rPr>
        <w:t xml:space="preserve"> </w:t>
      </w:r>
      <w:r>
        <w:rPr>
          <w:spacing w:val="-6"/>
        </w:rPr>
        <w:t>IN</w:t>
      </w:r>
      <w:r>
        <w:rPr>
          <w:spacing w:val="-13"/>
        </w:rPr>
        <w:t xml:space="preserve"> </w:t>
      </w:r>
      <w:r>
        <w:rPr>
          <w:spacing w:val="-6"/>
        </w:rPr>
        <w:t>TAMIL</w:t>
      </w:r>
      <w:r>
        <w:rPr>
          <w:spacing w:val="-13"/>
        </w:rPr>
        <w:t xml:space="preserve"> </w:t>
      </w:r>
      <w:r>
        <w:rPr>
          <w:spacing w:val="-6"/>
        </w:rPr>
        <w:t>NADU:</w:t>
      </w:r>
      <w:r>
        <w:rPr>
          <w:spacing w:val="-16"/>
        </w:rPr>
        <w:t xml:space="preserve"> </w:t>
      </w:r>
      <w:r>
        <w:rPr>
          <w:spacing w:val="-6"/>
        </w:rPr>
        <w:t>A</w:t>
      </w:r>
      <w:r>
        <w:rPr>
          <w:spacing w:val="-12"/>
        </w:rPr>
        <w:t xml:space="preserve"> </w:t>
      </w:r>
      <w:r>
        <w:rPr>
          <w:spacing w:val="-6"/>
        </w:rPr>
        <w:t xml:space="preserve">PATH </w:t>
      </w:r>
      <w:r>
        <w:t>TO</w:t>
      </w:r>
      <w:r>
        <w:rPr>
          <w:spacing w:val="-4"/>
        </w:rPr>
        <w:t xml:space="preserve"> </w:t>
      </w:r>
      <w:r>
        <w:t>SUSTAINABILITY</w:t>
      </w:r>
    </w:p>
    <w:p w14:paraId="4CC5B97A">
      <w:pPr>
        <w:pStyle w:val="5"/>
        <w:spacing w:before="253"/>
      </w:pPr>
      <w:r>
        <w:rPr>
          <w:w w:val="105"/>
        </w:rPr>
        <w:t>Dr.</w:t>
      </w:r>
      <w:r>
        <w:rPr>
          <w:spacing w:val="4"/>
          <w:w w:val="105"/>
        </w:rPr>
        <w:t xml:space="preserve"> </w:t>
      </w:r>
      <w:r>
        <w:rPr>
          <w:w w:val="105"/>
        </w:rPr>
        <w:t>T.</w:t>
      </w:r>
      <w:r>
        <w:rPr>
          <w:spacing w:val="4"/>
          <w:w w:val="105"/>
        </w:rPr>
        <w:t xml:space="preserve"> </w:t>
      </w:r>
      <w:r>
        <w:rPr>
          <w:w w:val="105"/>
        </w:rPr>
        <w:t>Aasif</w:t>
      </w:r>
      <w:r>
        <w:rPr>
          <w:spacing w:val="4"/>
          <w:w w:val="105"/>
        </w:rPr>
        <w:t xml:space="preserve"> </w:t>
      </w:r>
      <w:r>
        <w:rPr>
          <w:spacing w:val="-2"/>
          <w:w w:val="105"/>
        </w:rPr>
        <w:t>Ahmed</w:t>
      </w:r>
    </w:p>
    <w:p w14:paraId="07784090">
      <w:pPr>
        <w:spacing w:before="32" w:line="271" w:lineRule="auto"/>
        <w:ind w:left="5099" w:right="153" w:firstLine="1855"/>
        <w:jc w:val="right"/>
        <w:rPr>
          <w:i/>
          <w:sz w:val="20"/>
        </w:rPr>
      </w:pPr>
      <w:r>
        <w:rPr>
          <w:i/>
          <w:spacing w:val="-4"/>
          <w:sz w:val="20"/>
        </w:rPr>
        <w:t>Department</w:t>
      </w:r>
      <w:r>
        <w:rPr>
          <w:i/>
          <w:spacing w:val="-5"/>
          <w:sz w:val="20"/>
        </w:rPr>
        <w:t xml:space="preserve"> </w:t>
      </w:r>
      <w:r>
        <w:rPr>
          <w:i/>
          <w:spacing w:val="-4"/>
          <w:sz w:val="20"/>
        </w:rPr>
        <w:t>of</w:t>
      </w:r>
      <w:r>
        <w:rPr>
          <w:i/>
          <w:spacing w:val="-5"/>
          <w:sz w:val="20"/>
        </w:rPr>
        <w:t xml:space="preserve"> </w:t>
      </w:r>
      <w:r>
        <w:rPr>
          <w:i/>
          <w:spacing w:val="-4"/>
          <w:sz w:val="20"/>
        </w:rPr>
        <w:t>Economics</w:t>
      </w:r>
      <w:r>
        <w:rPr>
          <w:i/>
          <w:sz w:val="20"/>
        </w:rPr>
        <w:t xml:space="preserve"> Mazharul</w:t>
      </w:r>
      <w:r>
        <w:rPr>
          <w:i/>
          <w:spacing w:val="-10"/>
          <w:sz w:val="20"/>
        </w:rPr>
        <w:t xml:space="preserve"> </w:t>
      </w:r>
      <w:r>
        <w:rPr>
          <w:i/>
          <w:sz w:val="20"/>
        </w:rPr>
        <w:t>Uloom</w:t>
      </w:r>
      <w:r>
        <w:rPr>
          <w:i/>
          <w:spacing w:val="-7"/>
          <w:sz w:val="20"/>
        </w:rPr>
        <w:t xml:space="preserve"> </w:t>
      </w:r>
      <w:r>
        <w:rPr>
          <w:i/>
          <w:sz w:val="20"/>
        </w:rPr>
        <w:t>College</w:t>
      </w:r>
      <w:r>
        <w:rPr>
          <w:i/>
          <w:spacing w:val="-9"/>
          <w:sz w:val="20"/>
        </w:rPr>
        <w:t xml:space="preserve"> </w:t>
      </w:r>
      <w:r>
        <w:rPr>
          <w:i/>
          <w:sz w:val="20"/>
        </w:rPr>
        <w:t>(Autonomous),</w:t>
      </w:r>
      <w:r>
        <w:rPr>
          <w:i/>
          <w:spacing w:val="-9"/>
          <w:sz w:val="20"/>
        </w:rPr>
        <w:t xml:space="preserve"> </w:t>
      </w:r>
      <w:r>
        <w:rPr>
          <w:i/>
          <w:spacing w:val="-4"/>
          <w:sz w:val="20"/>
        </w:rPr>
        <w:t>Ambur</w:t>
      </w:r>
    </w:p>
    <w:p w14:paraId="0CEC995F">
      <w:pPr>
        <w:spacing w:before="1"/>
        <w:ind w:left="153" w:right="153"/>
        <w:jc w:val="right"/>
        <w:rPr>
          <w:i/>
          <w:sz w:val="20"/>
        </w:rPr>
      </w:pPr>
      <w:r>
        <w:fldChar w:fldCharType="begin"/>
      </w:r>
      <w:r>
        <w:instrText xml:space="preserve"> HYPERLINK "mailto:aasifahmed.t@gmail.com" \h </w:instrText>
      </w:r>
      <w:r>
        <w:fldChar w:fldCharType="separate"/>
      </w:r>
      <w:r>
        <w:rPr>
          <w:i/>
          <w:spacing w:val="-2"/>
          <w:sz w:val="20"/>
        </w:rPr>
        <w:t>aasifahmed.t@gmail.com</w:t>
      </w:r>
      <w:r>
        <w:rPr>
          <w:i/>
          <w:spacing w:val="-2"/>
          <w:sz w:val="20"/>
        </w:rPr>
        <w:fldChar w:fldCharType="end"/>
      </w:r>
    </w:p>
    <w:p w14:paraId="766CD213">
      <w:pPr>
        <w:pStyle w:val="8"/>
        <w:spacing w:before="71"/>
        <w:rPr>
          <w:i/>
          <w:sz w:val="20"/>
        </w:rPr>
      </w:pPr>
    </w:p>
    <w:p w14:paraId="507201F7">
      <w:pPr>
        <w:pStyle w:val="4"/>
      </w:pPr>
      <w:r>
        <w:rPr>
          <w:lang w:val="en-IN" w:eastAsia="en-IN"/>
        </w:rPr>
        <mc:AlternateContent>
          <mc:Choice Requires="wps">
            <w:drawing>
              <wp:anchor distT="0" distB="0" distL="0" distR="0" simplePos="0" relativeHeight="251698176"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169" name="Textbox 169"/>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4CD56C1A">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69" o:spid="_x0000_s1026" o:spt="202" type="#_x0000_t202" style="position:absolute;left:0pt;margin-left:36pt;margin-top:15pt;height:65.7pt;width:33.4pt;mso-position-horizontal-relative:page;z-index:251698176;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Ld64+7QBAAB3AwAADgAAAGRycy9lMm9Eb2MueG1srVPB&#10;btswDL0P2D8Iui9O0qBIjThFt2DDgGEb0O4DZFmKBViiRimx8/ejZDstuksPvdgUST++9yjv7gfb&#10;sbPCYMBVfLVYcqachMa4Y8X/PH39tOUsROEa0YFTFb+owO/3Hz/sel+qNbTQNQoZgbhQ9r7ibYy+&#10;LIogW2VFWIBXjooa0IpIRzwWDYqe0G1XrJfL26IHbDyCVCFQ9jAW+YSIbwEErY1UB5Anq1wcUVF1&#10;IpKk0Bof+D6z1VrJ+EvroCLrKk5KY37SEIrr9Cz2O1EeUfjWyImCeAuFV5qsMI6GXqEOIgp2QvMf&#10;lDUSIYCOCwm2GIVkR0jFavnKm8dWeJW1kNXBX00P7wcrf55/IzMN3YTbO86csLTyJzXEGgaWUmRQ&#10;70NJfY+eOuPwGQZqnvOBkkn3oNGmNyliVCd7L1d7CY1JSm7Wm9WWKpJK25vNzV22v3j+2GOI3xRY&#10;loKKI20vmyrOP0IkItQ6t9Ah0RrHpygO9TBxraG5ENWetlrx8PckUHHWfXdkW7oCc4BzUM8Bxu4L&#10;5IuSpDh4OEXQJk9OI0bcaTLtIxOa7k5a+Mtz7nr+X/b/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At3rj7tAEAAHcDAAAOAAAAAAAAAAEAIAAAACcBAABkcnMvZTJvRG9jLnhtbFBLBQYAAAAA&#10;BgAGAFkBAABNBQAAAAA=&#10;">
                <v:fill on="f" focussize="0,0"/>
                <v:stroke on="f"/>
                <v:imagedata o:title=""/>
                <o:lock v:ext="edit" aspectratio="f"/>
                <v:textbox inset="0mm,0mm,0mm,0mm">
                  <w:txbxContent>
                    <w:p w14:paraId="4CD56C1A">
                      <w:pPr>
                        <w:spacing w:line="1248" w:lineRule="exact"/>
                        <w:rPr>
                          <w:sz w:val="109"/>
                        </w:rPr>
                      </w:pPr>
                      <w:r>
                        <w:rPr>
                          <w:spacing w:val="-10"/>
                          <w:sz w:val="109"/>
                        </w:rPr>
                        <w:t>T</w:t>
                      </w:r>
                    </w:p>
                  </w:txbxContent>
                </v:textbox>
              </v:shape>
            </w:pict>
          </mc:Fallback>
        </mc:AlternateContent>
      </w:r>
      <w:r>
        <w:rPr>
          <w:spacing w:val="-2"/>
          <w:w w:val="115"/>
        </w:rPr>
        <w:t>ABSTRACT</w:t>
      </w:r>
    </w:p>
    <w:p w14:paraId="778CDD2C">
      <w:pPr>
        <w:pStyle w:val="8"/>
        <w:spacing w:before="239" w:line="280" w:lineRule="auto"/>
        <w:ind w:left="153" w:right="145" w:firstLine="670"/>
        <w:jc w:val="right"/>
      </w:pPr>
      <w:r>
        <w:t>he fiscal deficit, which is a crucial measure of a government&amp;#39;s financial health, is</w:t>
      </w:r>
      <w:r>
        <w:rPr>
          <w:spacing w:val="40"/>
        </w:rPr>
        <w:t xml:space="preserve"> </w:t>
      </w:r>
      <w:r>
        <w:t>the difference between its total outlays and its total receipts from borrowings. Tamil</w:t>
      </w:r>
      <w:r>
        <w:rPr>
          <w:spacing w:val="80"/>
          <w:w w:val="150"/>
        </w:rPr>
        <w:t xml:space="preserve"> </w:t>
      </w:r>
      <w:r>
        <w:t>Nadu&amp;#39;s</w:t>
      </w:r>
      <w:r>
        <w:rPr>
          <w:spacing w:val="40"/>
        </w:rPr>
        <w:t xml:space="preserve"> </w:t>
      </w:r>
      <w:r>
        <w:t>budget</w:t>
      </w:r>
      <w:r>
        <w:rPr>
          <w:spacing w:val="40"/>
        </w:rPr>
        <w:t xml:space="preserve"> </w:t>
      </w:r>
      <w:r>
        <w:t>deficit</w:t>
      </w:r>
      <w:r>
        <w:rPr>
          <w:spacing w:val="40"/>
        </w:rPr>
        <w:t xml:space="preserve"> </w:t>
      </w:r>
      <w:r>
        <w:t>has</w:t>
      </w:r>
      <w:r>
        <w:rPr>
          <w:spacing w:val="40"/>
        </w:rPr>
        <w:t xml:space="preserve"> </w:t>
      </w:r>
      <w:r>
        <w:t>been</w:t>
      </w:r>
      <w:r>
        <w:rPr>
          <w:spacing w:val="40"/>
        </w:rPr>
        <w:t xml:space="preserve"> </w:t>
      </w:r>
      <w:r>
        <w:t>influenced</w:t>
      </w:r>
      <w:r>
        <w:rPr>
          <w:spacing w:val="40"/>
        </w:rPr>
        <w:t xml:space="preserve"> </w:t>
      </w:r>
      <w:r>
        <w:t>by</w:t>
      </w:r>
      <w:r>
        <w:rPr>
          <w:spacing w:val="40"/>
        </w:rPr>
        <w:t xml:space="preserve"> </w:t>
      </w:r>
      <w:r>
        <w:t>both</w:t>
      </w:r>
      <w:r>
        <w:rPr>
          <w:spacing w:val="40"/>
        </w:rPr>
        <w:t xml:space="preserve"> </w:t>
      </w:r>
      <w:r>
        <w:t>structural</w:t>
      </w:r>
      <w:r>
        <w:rPr>
          <w:spacing w:val="40"/>
        </w:rPr>
        <w:t xml:space="preserve"> </w:t>
      </w:r>
      <w:r>
        <w:t>factors—such</w:t>
      </w:r>
      <w:r>
        <w:rPr>
          <w:spacing w:val="40"/>
        </w:rPr>
        <w:t xml:space="preserve"> </w:t>
      </w:r>
      <w:r>
        <w:t>as increased</w:t>
      </w:r>
      <w:r>
        <w:rPr>
          <w:spacing w:val="80"/>
        </w:rPr>
        <w:t xml:space="preserve"> </w:t>
      </w:r>
      <w:r>
        <w:t>public</w:t>
      </w:r>
      <w:r>
        <w:rPr>
          <w:spacing w:val="80"/>
        </w:rPr>
        <w:t xml:space="preserve"> </w:t>
      </w:r>
      <w:r>
        <w:t>sector</w:t>
      </w:r>
      <w:r>
        <w:rPr>
          <w:spacing w:val="80"/>
        </w:rPr>
        <w:t xml:space="preserve"> </w:t>
      </w:r>
      <w:r>
        <w:t>commitments,</w:t>
      </w:r>
      <w:r>
        <w:rPr>
          <w:spacing w:val="80"/>
        </w:rPr>
        <w:t xml:space="preserve"> </w:t>
      </w:r>
      <w:r>
        <w:t>subsidies,</w:t>
      </w:r>
      <w:r>
        <w:rPr>
          <w:spacing w:val="80"/>
        </w:rPr>
        <w:t xml:space="preserve"> </w:t>
      </w:r>
      <w:r>
        <w:t>and</w:t>
      </w:r>
      <w:r>
        <w:rPr>
          <w:spacing w:val="80"/>
        </w:rPr>
        <w:t xml:space="preserve"> </w:t>
      </w:r>
      <w:r>
        <w:t>developmental</w:t>
      </w:r>
      <w:r>
        <w:rPr>
          <w:spacing w:val="80"/>
        </w:rPr>
        <w:t xml:space="preserve"> </w:t>
      </w:r>
      <w:r>
        <w:t>expenditures—and variations</w:t>
      </w:r>
      <w:r>
        <w:rPr>
          <w:spacing w:val="38"/>
        </w:rPr>
        <w:t xml:space="preserve"> </w:t>
      </w:r>
      <w:r>
        <w:t>in</w:t>
      </w:r>
      <w:r>
        <w:rPr>
          <w:spacing w:val="37"/>
        </w:rPr>
        <w:t xml:space="preserve"> </w:t>
      </w:r>
      <w:r>
        <w:t>income</w:t>
      </w:r>
      <w:r>
        <w:rPr>
          <w:spacing w:val="38"/>
        </w:rPr>
        <w:t xml:space="preserve"> </w:t>
      </w:r>
      <w:r>
        <w:t>production.</w:t>
      </w:r>
      <w:r>
        <w:rPr>
          <w:spacing w:val="40"/>
        </w:rPr>
        <w:t xml:space="preserve"> </w:t>
      </w:r>
      <w:r>
        <w:t>Concerns</w:t>
      </w:r>
      <w:r>
        <w:rPr>
          <w:spacing w:val="38"/>
        </w:rPr>
        <w:t xml:space="preserve"> </w:t>
      </w:r>
      <w:r>
        <w:t>over</w:t>
      </w:r>
      <w:r>
        <w:rPr>
          <w:spacing w:val="34"/>
        </w:rPr>
        <w:t xml:space="preserve"> </w:t>
      </w:r>
      <w:r>
        <w:t>intergenerational</w:t>
      </w:r>
      <w:r>
        <w:rPr>
          <w:spacing w:val="35"/>
        </w:rPr>
        <w:t xml:space="preserve"> </w:t>
      </w:r>
      <w:r>
        <w:t>justice,</w:t>
      </w:r>
      <w:r>
        <w:rPr>
          <w:spacing w:val="31"/>
        </w:rPr>
        <w:t xml:space="preserve"> </w:t>
      </w:r>
      <w:r>
        <w:t>the</w:t>
      </w:r>
      <w:r>
        <w:rPr>
          <w:spacing w:val="38"/>
        </w:rPr>
        <w:t xml:space="preserve"> </w:t>
      </w:r>
      <w:r>
        <w:t>sustainability of</w:t>
      </w:r>
      <w:r>
        <w:rPr>
          <w:spacing w:val="28"/>
        </w:rPr>
        <w:t xml:space="preserve"> </w:t>
      </w:r>
      <w:r>
        <w:t>the</w:t>
      </w:r>
      <w:r>
        <w:rPr>
          <w:spacing w:val="26"/>
        </w:rPr>
        <w:t xml:space="preserve"> </w:t>
      </w:r>
      <w:r>
        <w:t>state&amp;#39;s</w:t>
      </w:r>
      <w:r>
        <w:rPr>
          <w:spacing w:val="25"/>
        </w:rPr>
        <w:t xml:space="preserve"> </w:t>
      </w:r>
      <w:r>
        <w:t>debt, and its</w:t>
      </w:r>
      <w:r>
        <w:rPr>
          <w:spacing w:val="28"/>
        </w:rPr>
        <w:t xml:space="preserve"> </w:t>
      </w:r>
      <w:r>
        <w:t>ability</w:t>
      </w:r>
      <w:r>
        <w:rPr>
          <w:spacing w:val="28"/>
        </w:rPr>
        <w:t xml:space="preserve"> </w:t>
      </w:r>
      <w:r>
        <w:t>to fund</w:t>
      </w:r>
      <w:r>
        <w:rPr>
          <w:spacing w:val="26"/>
        </w:rPr>
        <w:t xml:space="preserve"> </w:t>
      </w:r>
      <w:r>
        <w:t>social</w:t>
      </w:r>
      <w:r>
        <w:rPr>
          <w:spacing w:val="25"/>
        </w:rPr>
        <w:t xml:space="preserve"> </w:t>
      </w:r>
      <w:r>
        <w:t>and infrastructural</w:t>
      </w:r>
      <w:r>
        <w:rPr>
          <w:spacing w:val="25"/>
        </w:rPr>
        <w:t xml:space="preserve"> </w:t>
      </w:r>
      <w:r>
        <w:t>requirements</w:t>
      </w:r>
      <w:r>
        <w:rPr>
          <w:spacing w:val="24"/>
        </w:rPr>
        <w:t xml:space="preserve"> </w:t>
      </w:r>
      <w:r>
        <w:t>have been</w:t>
      </w:r>
      <w:r>
        <w:rPr>
          <w:spacing w:val="40"/>
        </w:rPr>
        <w:t xml:space="preserve"> </w:t>
      </w:r>
      <w:r>
        <w:t>brought</w:t>
      </w:r>
      <w:r>
        <w:rPr>
          <w:spacing w:val="40"/>
        </w:rPr>
        <w:t xml:space="preserve"> </w:t>
      </w:r>
      <w:r>
        <w:t>up</w:t>
      </w:r>
      <w:r>
        <w:rPr>
          <w:spacing w:val="40"/>
        </w:rPr>
        <w:t xml:space="preserve"> </w:t>
      </w:r>
      <w:r>
        <w:t>by</w:t>
      </w:r>
      <w:r>
        <w:rPr>
          <w:spacing w:val="40"/>
        </w:rPr>
        <w:t xml:space="preserve"> </w:t>
      </w:r>
      <w:r>
        <w:t>the</w:t>
      </w:r>
      <w:r>
        <w:rPr>
          <w:spacing w:val="38"/>
        </w:rPr>
        <w:t xml:space="preserve"> </w:t>
      </w:r>
      <w:r>
        <w:t>decades-long</w:t>
      </w:r>
      <w:r>
        <w:rPr>
          <w:spacing w:val="38"/>
        </w:rPr>
        <w:t xml:space="preserve"> </w:t>
      </w:r>
      <w:r>
        <w:t>budgetary</w:t>
      </w:r>
      <w:r>
        <w:rPr>
          <w:spacing w:val="38"/>
        </w:rPr>
        <w:t xml:space="preserve"> </w:t>
      </w:r>
      <w:r>
        <w:t>deficits.</w:t>
      </w:r>
      <w:r>
        <w:rPr>
          <w:spacing w:val="40"/>
        </w:rPr>
        <w:t xml:space="preserve"> </w:t>
      </w:r>
      <w:r>
        <w:t>To</w:t>
      </w:r>
      <w:r>
        <w:rPr>
          <w:spacing w:val="40"/>
        </w:rPr>
        <w:t xml:space="preserve"> </w:t>
      </w:r>
      <w:r>
        <w:t>tackle</w:t>
      </w:r>
      <w:r>
        <w:rPr>
          <w:spacing w:val="40"/>
        </w:rPr>
        <w:t xml:space="preserve"> </w:t>
      </w:r>
      <w:r>
        <w:t>these</w:t>
      </w:r>
      <w:r>
        <w:rPr>
          <w:spacing w:val="40"/>
        </w:rPr>
        <w:t xml:space="preserve"> </w:t>
      </w:r>
      <w:r>
        <w:t>issues,</w:t>
      </w:r>
      <w:r>
        <w:rPr>
          <w:spacing w:val="40"/>
        </w:rPr>
        <w:t xml:space="preserve"> </w:t>
      </w:r>
      <w:r>
        <w:t>the</w:t>
      </w:r>
      <w:r>
        <w:rPr>
          <w:spacing w:val="40"/>
        </w:rPr>
        <w:t xml:space="preserve"> </w:t>
      </w:r>
      <w:r>
        <w:t>Tamil Nadu</w:t>
      </w:r>
      <w:r>
        <w:rPr>
          <w:spacing w:val="32"/>
        </w:rPr>
        <w:t xml:space="preserve"> </w:t>
      </w:r>
      <w:r>
        <w:t>government</w:t>
      </w:r>
      <w:r>
        <w:rPr>
          <w:spacing w:val="30"/>
        </w:rPr>
        <w:t xml:space="preserve"> </w:t>
      </w:r>
      <w:r>
        <w:t>has</w:t>
      </w:r>
      <w:r>
        <w:rPr>
          <w:spacing w:val="32"/>
        </w:rPr>
        <w:t xml:space="preserve"> </w:t>
      </w:r>
      <w:r>
        <w:t>implemented</w:t>
      </w:r>
      <w:r>
        <w:rPr>
          <w:spacing w:val="30"/>
        </w:rPr>
        <w:t xml:space="preserve"> </w:t>
      </w:r>
      <w:r>
        <w:t>a</w:t>
      </w:r>
      <w:r>
        <w:rPr>
          <w:spacing w:val="34"/>
        </w:rPr>
        <w:t xml:space="preserve"> </w:t>
      </w:r>
      <w:r>
        <w:t>number</w:t>
      </w:r>
      <w:r>
        <w:rPr>
          <w:spacing w:val="33"/>
        </w:rPr>
        <w:t xml:space="preserve"> </w:t>
      </w:r>
      <w:r>
        <w:t>of</w:t>
      </w:r>
      <w:r>
        <w:rPr>
          <w:spacing w:val="36"/>
        </w:rPr>
        <w:t xml:space="preserve"> </w:t>
      </w:r>
      <w:r>
        <w:t>reforms,</w:t>
      </w:r>
      <w:r>
        <w:rPr>
          <w:spacing w:val="33"/>
        </w:rPr>
        <w:t xml:space="preserve"> </w:t>
      </w:r>
      <w:r>
        <w:t>such</w:t>
      </w:r>
      <w:r>
        <w:rPr>
          <w:spacing w:val="36"/>
        </w:rPr>
        <w:t xml:space="preserve"> </w:t>
      </w:r>
      <w:r>
        <w:t>as</w:t>
      </w:r>
      <w:r>
        <w:rPr>
          <w:spacing w:val="34"/>
        </w:rPr>
        <w:t xml:space="preserve"> </w:t>
      </w:r>
      <w:r>
        <w:t>the</w:t>
      </w:r>
      <w:r>
        <w:rPr>
          <w:spacing w:val="34"/>
        </w:rPr>
        <w:t xml:space="preserve"> </w:t>
      </w:r>
      <w:r>
        <w:t>Fiscal</w:t>
      </w:r>
      <w:r>
        <w:rPr>
          <w:spacing w:val="36"/>
        </w:rPr>
        <w:t xml:space="preserve"> </w:t>
      </w:r>
      <w:r>
        <w:t>Responsibility and</w:t>
      </w:r>
      <w:r>
        <w:rPr>
          <w:spacing w:val="80"/>
        </w:rPr>
        <w:t xml:space="preserve"> </w:t>
      </w:r>
      <w:r>
        <w:t>Budget</w:t>
      </w:r>
      <w:r>
        <w:rPr>
          <w:spacing w:val="80"/>
        </w:rPr>
        <w:t xml:space="preserve"> </w:t>
      </w:r>
      <w:r>
        <w:t>Management</w:t>
      </w:r>
      <w:r>
        <w:rPr>
          <w:spacing w:val="80"/>
        </w:rPr>
        <w:t xml:space="preserve"> </w:t>
      </w:r>
      <w:r>
        <w:t>(FRBM)</w:t>
      </w:r>
      <w:r>
        <w:rPr>
          <w:spacing w:val="80"/>
        </w:rPr>
        <w:t xml:space="preserve"> </w:t>
      </w:r>
      <w:r>
        <w:t>Act,</w:t>
      </w:r>
      <w:r>
        <w:rPr>
          <w:spacing w:val="80"/>
        </w:rPr>
        <w:t xml:space="preserve"> </w:t>
      </w:r>
      <w:r>
        <w:t>reforming</w:t>
      </w:r>
      <w:r>
        <w:rPr>
          <w:spacing w:val="80"/>
        </w:rPr>
        <w:t xml:space="preserve"> </w:t>
      </w:r>
      <w:r>
        <w:t>state</w:t>
      </w:r>
      <w:r>
        <w:rPr>
          <w:spacing w:val="80"/>
        </w:rPr>
        <w:t xml:space="preserve"> </w:t>
      </w:r>
      <w:r>
        <w:t>public</w:t>
      </w:r>
      <w:r>
        <w:rPr>
          <w:spacing w:val="80"/>
        </w:rPr>
        <w:t xml:space="preserve"> </w:t>
      </w:r>
      <w:r>
        <w:t>enterprises,</w:t>
      </w:r>
      <w:r>
        <w:rPr>
          <w:spacing w:val="80"/>
        </w:rPr>
        <w:t xml:space="preserve"> </w:t>
      </w:r>
      <w:r>
        <w:t>rationalizing subsidies,</w:t>
      </w:r>
      <w:r>
        <w:rPr>
          <w:spacing w:val="40"/>
        </w:rPr>
        <w:t xml:space="preserve"> </w:t>
      </w:r>
      <w:r>
        <w:t>and</w:t>
      </w:r>
      <w:r>
        <w:rPr>
          <w:spacing w:val="40"/>
        </w:rPr>
        <w:t xml:space="preserve"> </w:t>
      </w:r>
      <w:r>
        <w:t>bolstering</w:t>
      </w:r>
      <w:r>
        <w:rPr>
          <w:spacing w:val="78"/>
        </w:rPr>
        <w:t xml:space="preserve"> </w:t>
      </w:r>
      <w:r>
        <w:t>tax</w:t>
      </w:r>
      <w:r>
        <w:rPr>
          <w:spacing w:val="77"/>
        </w:rPr>
        <w:t xml:space="preserve"> </w:t>
      </w:r>
      <w:r>
        <w:t>administration</w:t>
      </w:r>
      <w:r>
        <w:rPr>
          <w:spacing w:val="75"/>
        </w:rPr>
        <w:t xml:space="preserve"> </w:t>
      </w:r>
      <w:r>
        <w:t>through</w:t>
      </w:r>
      <w:r>
        <w:rPr>
          <w:spacing w:val="78"/>
        </w:rPr>
        <w:t xml:space="preserve"> </w:t>
      </w:r>
      <w:r>
        <w:t>digitalization</w:t>
      </w:r>
      <w:r>
        <w:rPr>
          <w:spacing w:val="80"/>
        </w:rPr>
        <w:t xml:space="preserve"> </w:t>
      </w:r>
      <w:r>
        <w:t>and</w:t>
      </w:r>
      <w:r>
        <w:rPr>
          <w:spacing w:val="40"/>
        </w:rPr>
        <w:t xml:space="preserve"> </w:t>
      </w:r>
      <w:r>
        <w:t>GST</w:t>
      </w:r>
      <w:r>
        <w:rPr>
          <w:spacing w:val="77"/>
        </w:rPr>
        <w:t xml:space="preserve"> </w:t>
      </w:r>
      <w:r>
        <w:t>integration. These</w:t>
      </w:r>
      <w:r>
        <w:rPr>
          <w:spacing w:val="73"/>
        </w:rPr>
        <w:t xml:space="preserve"> </w:t>
      </w:r>
      <w:r>
        <w:t>reforms</w:t>
      </w:r>
      <w:r>
        <w:rPr>
          <w:spacing w:val="73"/>
        </w:rPr>
        <w:t xml:space="preserve"> </w:t>
      </w:r>
      <w:r>
        <w:t>aim</w:t>
      </w:r>
      <w:r>
        <w:rPr>
          <w:spacing w:val="73"/>
        </w:rPr>
        <w:t xml:space="preserve"> </w:t>
      </w:r>
      <w:r>
        <w:t>to</w:t>
      </w:r>
      <w:r>
        <w:rPr>
          <w:spacing w:val="70"/>
        </w:rPr>
        <w:t xml:space="preserve"> </w:t>
      </w:r>
      <w:r>
        <w:t>enhance</w:t>
      </w:r>
      <w:r>
        <w:rPr>
          <w:spacing w:val="70"/>
        </w:rPr>
        <w:t xml:space="preserve"> </w:t>
      </w:r>
      <w:r>
        <w:t>fiscal</w:t>
      </w:r>
      <w:r>
        <w:rPr>
          <w:spacing w:val="74"/>
        </w:rPr>
        <w:t xml:space="preserve"> </w:t>
      </w:r>
      <w:r>
        <w:t>discipline,</w:t>
      </w:r>
      <w:r>
        <w:rPr>
          <w:spacing w:val="70"/>
        </w:rPr>
        <w:t xml:space="preserve"> </w:t>
      </w:r>
      <w:r>
        <w:t>broaden</w:t>
      </w:r>
      <w:r>
        <w:rPr>
          <w:spacing w:val="71"/>
        </w:rPr>
        <w:t xml:space="preserve"> </w:t>
      </w:r>
      <w:r>
        <w:t>the</w:t>
      </w:r>
      <w:r>
        <w:rPr>
          <w:spacing w:val="73"/>
        </w:rPr>
        <w:t xml:space="preserve"> </w:t>
      </w:r>
      <w:r>
        <w:t>revenue</w:t>
      </w:r>
      <w:r>
        <w:rPr>
          <w:spacing w:val="70"/>
        </w:rPr>
        <w:t xml:space="preserve"> </w:t>
      </w:r>
      <w:r>
        <w:t>base,</w:t>
      </w:r>
      <w:r>
        <w:rPr>
          <w:spacing w:val="73"/>
        </w:rPr>
        <w:t xml:space="preserve"> </w:t>
      </w:r>
      <w:r>
        <w:t>and</w:t>
      </w:r>
      <w:r>
        <w:rPr>
          <w:spacing w:val="73"/>
        </w:rPr>
        <w:t xml:space="preserve"> </w:t>
      </w:r>
      <w:r>
        <w:t>ensure efficient</w:t>
      </w:r>
      <w:r>
        <w:rPr>
          <w:spacing w:val="80"/>
        </w:rPr>
        <w:t xml:space="preserve"> </w:t>
      </w:r>
      <w:r>
        <w:t>expenditure</w:t>
      </w:r>
      <w:r>
        <w:rPr>
          <w:spacing w:val="80"/>
        </w:rPr>
        <w:t xml:space="preserve"> </w:t>
      </w:r>
      <w:r>
        <w:t>management</w:t>
      </w:r>
      <w:r>
        <w:rPr>
          <w:spacing w:val="40"/>
        </w:rPr>
        <w:t xml:space="preserve"> </w:t>
      </w:r>
      <w:r>
        <w:t>without</w:t>
      </w:r>
      <w:r>
        <w:rPr>
          <w:spacing w:val="80"/>
        </w:rPr>
        <w:t xml:space="preserve"> </w:t>
      </w:r>
      <w:r>
        <w:t>compromising</w:t>
      </w:r>
      <w:r>
        <w:rPr>
          <w:spacing w:val="40"/>
        </w:rPr>
        <w:t xml:space="preserve"> </w:t>
      </w:r>
      <w:r>
        <w:t>socio-</w:t>
      </w:r>
      <w:r>
        <w:rPr>
          <w:spacing w:val="80"/>
        </w:rPr>
        <w:t xml:space="preserve"> </w:t>
      </w:r>
      <w:r>
        <w:t>economic</w:t>
      </w:r>
      <w:r>
        <w:rPr>
          <w:spacing w:val="80"/>
        </w:rPr>
        <w:t xml:space="preserve"> </w:t>
      </w:r>
      <w:r>
        <w:t>development goals.</w:t>
      </w:r>
      <w:r>
        <w:rPr>
          <w:spacing w:val="40"/>
        </w:rPr>
        <w:t xml:space="preserve"> </w:t>
      </w:r>
      <w:r>
        <w:t>This</w:t>
      </w:r>
      <w:r>
        <w:rPr>
          <w:spacing w:val="40"/>
        </w:rPr>
        <w:t xml:space="preserve"> </w:t>
      </w:r>
      <w:r>
        <w:t>paper</w:t>
      </w:r>
      <w:r>
        <w:rPr>
          <w:spacing w:val="40"/>
        </w:rPr>
        <w:t xml:space="preserve"> </w:t>
      </w:r>
      <w:r>
        <w:t>examines</w:t>
      </w:r>
      <w:r>
        <w:rPr>
          <w:spacing w:val="40"/>
        </w:rPr>
        <w:t xml:space="preserve"> </w:t>
      </w:r>
      <w:r>
        <w:t>the</w:t>
      </w:r>
      <w:r>
        <w:rPr>
          <w:spacing w:val="40"/>
        </w:rPr>
        <w:t xml:space="preserve"> </w:t>
      </w:r>
      <w:r>
        <w:t>trends,</w:t>
      </w:r>
      <w:r>
        <w:rPr>
          <w:spacing w:val="40"/>
        </w:rPr>
        <w:t xml:space="preserve"> </w:t>
      </w:r>
      <w:r>
        <w:t>determinants,</w:t>
      </w:r>
      <w:r>
        <w:rPr>
          <w:spacing w:val="40"/>
        </w:rPr>
        <w:t xml:space="preserve"> </w:t>
      </w:r>
      <w:r>
        <w:t>and</w:t>
      </w:r>
      <w:r>
        <w:rPr>
          <w:spacing w:val="40"/>
        </w:rPr>
        <w:t xml:space="preserve"> </w:t>
      </w:r>
      <w:r>
        <w:t>implications</w:t>
      </w:r>
      <w:r>
        <w:rPr>
          <w:spacing w:val="40"/>
        </w:rPr>
        <w:t xml:space="preserve"> </w:t>
      </w:r>
      <w:r>
        <w:t>of</w:t>
      </w:r>
      <w:r>
        <w:rPr>
          <w:spacing w:val="40"/>
        </w:rPr>
        <w:t xml:space="preserve"> </w:t>
      </w:r>
      <w:r>
        <w:t>fiscal</w:t>
      </w:r>
      <w:r>
        <w:rPr>
          <w:spacing w:val="40"/>
        </w:rPr>
        <w:t xml:space="preserve"> </w:t>
      </w:r>
      <w:r>
        <w:t>deficits</w:t>
      </w:r>
      <w:r>
        <w:rPr>
          <w:spacing w:val="40"/>
        </w:rPr>
        <w:t xml:space="preserve"> </w:t>
      </w:r>
      <w:r>
        <w:t>in Tamil</w:t>
      </w:r>
      <w:r>
        <w:rPr>
          <w:spacing w:val="50"/>
        </w:rPr>
        <w:t xml:space="preserve"> </w:t>
      </w:r>
      <w:r>
        <w:t>Nadu,</w:t>
      </w:r>
      <w:r>
        <w:rPr>
          <w:spacing w:val="51"/>
        </w:rPr>
        <w:t xml:space="preserve"> </w:t>
      </w:r>
      <w:r>
        <w:t>while</w:t>
      </w:r>
      <w:r>
        <w:rPr>
          <w:spacing w:val="50"/>
        </w:rPr>
        <w:t xml:space="preserve"> </w:t>
      </w:r>
      <w:r>
        <w:t>evaluating</w:t>
      </w:r>
      <w:r>
        <w:rPr>
          <w:spacing w:val="50"/>
        </w:rPr>
        <w:t xml:space="preserve"> </w:t>
      </w:r>
      <w:r>
        <w:t>the</w:t>
      </w:r>
      <w:r>
        <w:rPr>
          <w:spacing w:val="49"/>
        </w:rPr>
        <w:t xml:space="preserve"> </w:t>
      </w:r>
      <w:r>
        <w:t>efficacy</w:t>
      </w:r>
      <w:r>
        <w:rPr>
          <w:spacing w:val="49"/>
        </w:rPr>
        <w:t xml:space="preserve"> </w:t>
      </w:r>
      <w:r>
        <w:t>of</w:t>
      </w:r>
      <w:r>
        <w:rPr>
          <w:spacing w:val="51"/>
        </w:rPr>
        <w:t xml:space="preserve"> </w:t>
      </w:r>
      <w:r>
        <w:t>recent</w:t>
      </w:r>
      <w:r>
        <w:rPr>
          <w:spacing w:val="51"/>
        </w:rPr>
        <w:t xml:space="preserve"> </w:t>
      </w:r>
      <w:r>
        <w:t>reform</w:t>
      </w:r>
      <w:r>
        <w:rPr>
          <w:spacing w:val="49"/>
        </w:rPr>
        <w:t xml:space="preserve"> </w:t>
      </w:r>
      <w:r>
        <w:t>measures</w:t>
      </w:r>
      <w:r>
        <w:rPr>
          <w:spacing w:val="49"/>
        </w:rPr>
        <w:t xml:space="preserve"> </w:t>
      </w:r>
      <w:r>
        <w:t>in</w:t>
      </w:r>
      <w:r>
        <w:rPr>
          <w:spacing w:val="50"/>
        </w:rPr>
        <w:t xml:space="preserve"> </w:t>
      </w:r>
      <w:r>
        <w:t>promoting</w:t>
      </w:r>
      <w:r>
        <w:rPr>
          <w:spacing w:val="49"/>
        </w:rPr>
        <w:t xml:space="preserve"> </w:t>
      </w:r>
      <w:r>
        <w:rPr>
          <w:spacing w:val="-2"/>
        </w:rPr>
        <w:t>long-</w:t>
      </w:r>
    </w:p>
    <w:p w14:paraId="46275486">
      <w:pPr>
        <w:pStyle w:val="8"/>
        <w:spacing w:line="244" w:lineRule="exact"/>
        <w:ind w:left="153"/>
      </w:pPr>
      <w:r>
        <w:t>term</w:t>
      </w:r>
      <w:r>
        <w:rPr>
          <w:spacing w:val="13"/>
        </w:rPr>
        <w:t xml:space="preserve"> </w:t>
      </w:r>
      <w:r>
        <w:t>fiscal</w:t>
      </w:r>
      <w:r>
        <w:rPr>
          <w:spacing w:val="14"/>
        </w:rPr>
        <w:t xml:space="preserve"> </w:t>
      </w:r>
      <w:r>
        <w:rPr>
          <w:spacing w:val="-2"/>
        </w:rPr>
        <w:t>sustainability.</w:t>
      </w:r>
    </w:p>
    <w:p w14:paraId="509110DD">
      <w:pPr>
        <w:pStyle w:val="8"/>
        <w:spacing w:before="48"/>
      </w:pPr>
    </w:p>
    <w:p w14:paraId="557329F1">
      <w:pPr>
        <w:ind w:left="153"/>
        <w:rPr>
          <w:i/>
        </w:rPr>
      </w:pPr>
      <w:r>
        <w:rPr>
          <w:b/>
          <w:i/>
        </w:rPr>
        <w:t>Keywords:</w:t>
      </w:r>
      <w:r>
        <w:rPr>
          <w:b/>
          <w:i/>
          <w:spacing w:val="-8"/>
        </w:rPr>
        <w:t xml:space="preserve"> </w:t>
      </w:r>
      <w:r>
        <w:rPr>
          <w:i/>
        </w:rPr>
        <w:t>Fiscal</w:t>
      </w:r>
      <w:r>
        <w:rPr>
          <w:i/>
          <w:spacing w:val="-7"/>
        </w:rPr>
        <w:t xml:space="preserve"> </w:t>
      </w:r>
      <w:r>
        <w:rPr>
          <w:i/>
        </w:rPr>
        <w:t>deficit,</w:t>
      </w:r>
      <w:r>
        <w:rPr>
          <w:i/>
          <w:spacing w:val="-7"/>
        </w:rPr>
        <w:t xml:space="preserve"> </w:t>
      </w:r>
      <w:r>
        <w:rPr>
          <w:i/>
        </w:rPr>
        <w:t>Sustainability,</w:t>
      </w:r>
      <w:r>
        <w:rPr>
          <w:i/>
          <w:spacing w:val="-8"/>
        </w:rPr>
        <w:t xml:space="preserve"> </w:t>
      </w:r>
      <w:r>
        <w:rPr>
          <w:i/>
          <w:spacing w:val="-5"/>
        </w:rPr>
        <w:t>GST</w:t>
      </w:r>
    </w:p>
    <w:p w14:paraId="4CC0B77A">
      <w:pPr>
        <w:rPr>
          <w:i/>
        </w:rPr>
        <w:sectPr>
          <w:pgSz w:w="10330" w:h="14580"/>
          <w:pgMar w:top="680" w:right="566" w:bottom="740" w:left="566" w:header="432" w:footer="558" w:gutter="0"/>
          <w:cols w:space="720" w:num="1"/>
        </w:sectPr>
      </w:pPr>
    </w:p>
    <w:p w14:paraId="2DEF8BE2">
      <w:pPr>
        <w:pStyle w:val="3"/>
        <w:spacing w:before="280"/>
        <w:ind w:left="1" w:right="0"/>
      </w:pPr>
      <w:r>
        <w:rPr>
          <w:spacing w:val="-6"/>
        </w:rPr>
        <w:t>TRENDS</w:t>
      </w:r>
      <w:r>
        <w:rPr>
          <w:spacing w:val="-11"/>
        </w:rPr>
        <w:t xml:space="preserve"> </w:t>
      </w:r>
      <w:r>
        <w:rPr>
          <w:spacing w:val="-6"/>
        </w:rPr>
        <w:t>IN</w:t>
      </w:r>
      <w:r>
        <w:rPr>
          <w:spacing w:val="-12"/>
        </w:rPr>
        <w:t xml:space="preserve"> </w:t>
      </w:r>
      <w:r>
        <w:rPr>
          <w:spacing w:val="-6"/>
        </w:rPr>
        <w:t>UNION</w:t>
      </w:r>
      <w:r>
        <w:rPr>
          <w:spacing w:val="-12"/>
        </w:rPr>
        <w:t xml:space="preserve"> </w:t>
      </w:r>
      <w:r>
        <w:rPr>
          <w:spacing w:val="-6"/>
        </w:rPr>
        <w:t>–</w:t>
      </w:r>
      <w:r>
        <w:rPr>
          <w:spacing w:val="-12"/>
        </w:rPr>
        <w:t xml:space="preserve"> </w:t>
      </w:r>
      <w:r>
        <w:rPr>
          <w:spacing w:val="-6"/>
        </w:rPr>
        <w:t>STATE</w:t>
      </w:r>
      <w:r>
        <w:rPr>
          <w:spacing w:val="-12"/>
        </w:rPr>
        <w:t xml:space="preserve"> </w:t>
      </w:r>
      <w:r>
        <w:rPr>
          <w:spacing w:val="-6"/>
        </w:rPr>
        <w:t>FISCAL</w:t>
      </w:r>
      <w:r>
        <w:rPr>
          <w:spacing w:val="-8"/>
        </w:rPr>
        <w:t xml:space="preserve"> </w:t>
      </w:r>
      <w:r>
        <w:rPr>
          <w:spacing w:val="-6"/>
        </w:rPr>
        <w:t>TRANSFERS</w:t>
      </w:r>
      <w:r>
        <w:rPr>
          <w:spacing w:val="-11"/>
        </w:rPr>
        <w:t xml:space="preserve"> </w:t>
      </w:r>
      <w:r>
        <w:rPr>
          <w:spacing w:val="-6"/>
        </w:rPr>
        <w:t>IN</w:t>
      </w:r>
      <w:r>
        <w:rPr>
          <w:spacing w:val="-11"/>
        </w:rPr>
        <w:t xml:space="preserve"> </w:t>
      </w:r>
      <w:r>
        <w:rPr>
          <w:spacing w:val="-6"/>
        </w:rPr>
        <w:t>INDIA</w:t>
      </w:r>
    </w:p>
    <w:p w14:paraId="35C05F23">
      <w:pPr>
        <w:pStyle w:val="5"/>
        <w:spacing w:before="329"/>
        <w:ind w:right="149"/>
      </w:pPr>
      <w:r>
        <w:rPr>
          <w:w w:val="105"/>
        </w:rPr>
        <w:t>Ms.</w:t>
      </w:r>
      <w:r>
        <w:rPr>
          <w:spacing w:val="8"/>
          <w:w w:val="105"/>
        </w:rPr>
        <w:t xml:space="preserve"> </w:t>
      </w:r>
      <w:r>
        <w:rPr>
          <w:w w:val="105"/>
        </w:rPr>
        <w:t>V.</w:t>
      </w:r>
      <w:r>
        <w:rPr>
          <w:spacing w:val="8"/>
          <w:w w:val="105"/>
        </w:rPr>
        <w:t xml:space="preserve"> </w:t>
      </w:r>
      <w:r>
        <w:rPr>
          <w:w w:val="105"/>
        </w:rPr>
        <w:t>Shanthini</w:t>
      </w:r>
      <w:r>
        <w:rPr>
          <w:spacing w:val="8"/>
          <w:w w:val="105"/>
        </w:rPr>
        <w:t xml:space="preserve"> </w:t>
      </w:r>
      <w:r>
        <w:rPr>
          <w:spacing w:val="-5"/>
          <w:w w:val="105"/>
        </w:rPr>
        <w:t>Sri</w:t>
      </w:r>
    </w:p>
    <w:p w14:paraId="128047D2">
      <w:pPr>
        <w:spacing w:before="32"/>
        <w:ind w:left="153" w:right="150"/>
        <w:jc w:val="right"/>
        <w:rPr>
          <w:i/>
          <w:sz w:val="20"/>
        </w:rPr>
      </w:pPr>
      <w:r>
        <w:rPr>
          <w:i/>
          <w:sz w:val="20"/>
        </w:rPr>
        <w:t>II</w:t>
      </w:r>
      <w:r>
        <w:rPr>
          <w:i/>
          <w:spacing w:val="8"/>
          <w:sz w:val="20"/>
        </w:rPr>
        <w:t xml:space="preserve"> </w:t>
      </w:r>
      <w:r>
        <w:rPr>
          <w:i/>
          <w:sz w:val="20"/>
        </w:rPr>
        <w:t>M.A.</w:t>
      </w:r>
      <w:r>
        <w:rPr>
          <w:i/>
          <w:spacing w:val="8"/>
          <w:sz w:val="20"/>
        </w:rPr>
        <w:t xml:space="preserve"> </w:t>
      </w:r>
      <w:r>
        <w:rPr>
          <w:i/>
          <w:sz w:val="20"/>
        </w:rPr>
        <w:t>Economics,</w:t>
      </w:r>
      <w:r>
        <w:rPr>
          <w:i/>
          <w:spacing w:val="8"/>
          <w:sz w:val="20"/>
        </w:rPr>
        <w:t xml:space="preserve"> </w:t>
      </w:r>
      <w:r>
        <w:rPr>
          <w:i/>
          <w:sz w:val="20"/>
        </w:rPr>
        <w:t>St.</w:t>
      </w:r>
      <w:r>
        <w:rPr>
          <w:i/>
          <w:spacing w:val="9"/>
          <w:sz w:val="20"/>
        </w:rPr>
        <w:t xml:space="preserve"> </w:t>
      </w:r>
      <w:r>
        <w:rPr>
          <w:i/>
          <w:sz w:val="20"/>
        </w:rPr>
        <w:t>Joseph’s</w:t>
      </w:r>
      <w:r>
        <w:rPr>
          <w:i/>
          <w:spacing w:val="7"/>
          <w:sz w:val="20"/>
        </w:rPr>
        <w:t xml:space="preserve"> </w:t>
      </w:r>
      <w:r>
        <w:rPr>
          <w:i/>
          <w:sz w:val="20"/>
        </w:rPr>
        <w:t>College</w:t>
      </w:r>
      <w:r>
        <w:rPr>
          <w:i/>
          <w:spacing w:val="7"/>
          <w:sz w:val="20"/>
        </w:rPr>
        <w:t xml:space="preserve"> </w:t>
      </w:r>
      <w:r>
        <w:rPr>
          <w:i/>
          <w:sz w:val="20"/>
        </w:rPr>
        <w:t>(Autonomous),</w:t>
      </w:r>
      <w:r>
        <w:rPr>
          <w:i/>
          <w:spacing w:val="15"/>
          <w:sz w:val="20"/>
        </w:rPr>
        <w:t xml:space="preserve"> </w:t>
      </w:r>
      <w:r>
        <w:rPr>
          <w:i/>
          <w:spacing w:val="-2"/>
          <w:sz w:val="20"/>
        </w:rPr>
        <w:t>Tiruchirappalli</w:t>
      </w:r>
    </w:p>
    <w:p w14:paraId="50405F5C">
      <w:pPr>
        <w:pStyle w:val="8"/>
        <w:spacing w:before="91"/>
        <w:rPr>
          <w:i/>
          <w:sz w:val="20"/>
        </w:rPr>
      </w:pPr>
    </w:p>
    <w:p w14:paraId="564BFD50">
      <w:pPr>
        <w:pStyle w:val="5"/>
      </w:pPr>
      <w:r>
        <w:t>Dr.</w:t>
      </w:r>
      <w:r>
        <w:rPr>
          <w:spacing w:val="16"/>
        </w:rPr>
        <w:t xml:space="preserve"> </w:t>
      </w:r>
      <w:r>
        <w:t>P.</w:t>
      </w:r>
      <w:r>
        <w:rPr>
          <w:spacing w:val="13"/>
        </w:rPr>
        <w:t xml:space="preserve"> </w:t>
      </w:r>
      <w:r>
        <w:rPr>
          <w:spacing w:val="-2"/>
        </w:rPr>
        <w:t>Jayakumar</w:t>
      </w:r>
    </w:p>
    <w:p w14:paraId="037FF017">
      <w:pPr>
        <w:spacing w:before="30"/>
        <w:ind w:left="153" w:right="153"/>
        <w:jc w:val="right"/>
        <w:rPr>
          <w:i/>
          <w:sz w:val="20"/>
        </w:rPr>
      </w:pPr>
      <w:r>
        <w:rPr>
          <w:i/>
          <w:sz w:val="20"/>
        </w:rPr>
        <w:t>Department</w:t>
      </w:r>
      <w:r>
        <w:rPr>
          <w:i/>
          <w:spacing w:val="-11"/>
          <w:sz w:val="20"/>
        </w:rPr>
        <w:t xml:space="preserve"> </w:t>
      </w:r>
      <w:r>
        <w:rPr>
          <w:i/>
          <w:sz w:val="20"/>
        </w:rPr>
        <w:t>of</w:t>
      </w:r>
      <w:r>
        <w:rPr>
          <w:i/>
          <w:spacing w:val="-11"/>
          <w:sz w:val="20"/>
        </w:rPr>
        <w:t xml:space="preserve"> </w:t>
      </w:r>
      <w:r>
        <w:rPr>
          <w:i/>
          <w:sz w:val="20"/>
        </w:rPr>
        <w:t>Economics,</w:t>
      </w:r>
      <w:r>
        <w:rPr>
          <w:i/>
          <w:spacing w:val="-9"/>
          <w:sz w:val="20"/>
        </w:rPr>
        <w:t xml:space="preserve"> </w:t>
      </w:r>
      <w:r>
        <w:rPr>
          <w:i/>
          <w:sz w:val="20"/>
        </w:rPr>
        <w:t>St.</w:t>
      </w:r>
      <w:r>
        <w:rPr>
          <w:i/>
          <w:spacing w:val="-10"/>
          <w:sz w:val="20"/>
        </w:rPr>
        <w:t xml:space="preserve"> </w:t>
      </w:r>
      <w:r>
        <w:rPr>
          <w:i/>
          <w:sz w:val="20"/>
        </w:rPr>
        <w:t>Joseph’s</w:t>
      </w:r>
      <w:r>
        <w:rPr>
          <w:i/>
          <w:spacing w:val="-11"/>
          <w:sz w:val="20"/>
        </w:rPr>
        <w:t xml:space="preserve"> </w:t>
      </w:r>
      <w:r>
        <w:rPr>
          <w:i/>
          <w:sz w:val="20"/>
        </w:rPr>
        <w:t>College</w:t>
      </w:r>
      <w:r>
        <w:rPr>
          <w:i/>
          <w:spacing w:val="-10"/>
          <w:sz w:val="20"/>
        </w:rPr>
        <w:t xml:space="preserve"> </w:t>
      </w:r>
      <w:r>
        <w:rPr>
          <w:i/>
          <w:sz w:val="20"/>
        </w:rPr>
        <w:t>(Autonomous),</w:t>
      </w:r>
      <w:r>
        <w:rPr>
          <w:i/>
          <w:spacing w:val="-11"/>
          <w:sz w:val="20"/>
        </w:rPr>
        <w:t xml:space="preserve"> </w:t>
      </w:r>
      <w:r>
        <w:rPr>
          <w:i/>
          <w:spacing w:val="-2"/>
          <w:sz w:val="20"/>
        </w:rPr>
        <w:t>Tiruchirappalli</w:t>
      </w:r>
    </w:p>
    <w:p w14:paraId="5558C57F">
      <w:pPr>
        <w:pStyle w:val="8"/>
        <w:spacing w:before="64"/>
        <w:rPr>
          <w:i/>
          <w:sz w:val="20"/>
        </w:rPr>
      </w:pPr>
    </w:p>
    <w:p w14:paraId="3BB36429">
      <w:pPr>
        <w:pStyle w:val="4"/>
      </w:pPr>
      <w:r>
        <w:rPr>
          <w:lang w:val="en-IN" w:eastAsia="en-IN"/>
        </w:rPr>
        <mc:AlternateContent>
          <mc:Choice Requires="wps">
            <w:drawing>
              <wp:anchor distT="0" distB="0" distL="0" distR="0" simplePos="0" relativeHeight="251698176"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170" name="Textbox 170"/>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48E957D7">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70" o:spid="_x0000_s1026" o:spt="202" type="#_x0000_t202" style="position:absolute;left:0pt;margin-left:36pt;margin-top:15pt;height:65.7pt;width:33.4pt;mso-position-horizontal-relative:page;z-index:251698176;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FOYbiLMBAAB3AwAADgAAAGRycy9lMm9Eb2MueG1srVPB&#10;btswDL0P6D8IujdO0qDLjDjFtmBDgWEb0O4DZFmKBViiJiqx8/ejZDsduksPu9gUST++9yjvHgbb&#10;sbMKaMBVfLVYcqachMa4Y8V/PX+53XKGUbhGdOBUxS8K+cP+5t2u96VaQwtdowIjEIdl7yvexujL&#10;okDZKitwAV45KmoIVkQ6hmPRBNETuu2K9XJ5X/QQGh9AKkTKHsYinxDDWwBBayPVAeTJKhdH1KA6&#10;EUkStsYj32e2WisZf2iNKrKu4qQ05icNobhOz2K/E+UxCN8aOVEQb6HwSpMVxtHQK9RBRMFOwfwD&#10;ZY0MgKDjQoItRiHZEVKxWr7y5qkVXmUtZDX6q+n4/2Dl9/PPwExDN+E9eeKEpZU/qyHWMLCUIoN6&#10;jyX1PXnqjMMnGKh5ziMlk+5BB5vepIhRnaAuV3sJjUlKbtab1ZYqkkrbu83dh4xevHzsA8avCixL&#10;QcUDbS+bKs7fMBIRap1b6JBojeNTFId6mLjW0FyIak9brTj+PomgOOseHdlG0+MchDmo5yDE7jPk&#10;i5KkOPh4iqBNnpxGjLjTZNpHJjTdnbTwv8+56+V/2f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BTmG4izAQAAdwMAAA4AAAAAAAAAAQAgAAAAJwEAAGRycy9lMm9Eb2MueG1sUEsFBgAAAAAG&#10;AAYAWQEAAEwFAAAAAA==&#10;">
                <v:fill on="f" focussize="0,0"/>
                <v:stroke on="f"/>
                <v:imagedata o:title=""/>
                <o:lock v:ext="edit" aspectratio="f"/>
                <v:textbox inset="0mm,0mm,0mm,0mm">
                  <w:txbxContent>
                    <w:p w14:paraId="48E957D7">
                      <w:pPr>
                        <w:spacing w:line="1248" w:lineRule="exact"/>
                        <w:rPr>
                          <w:sz w:val="109"/>
                        </w:rPr>
                      </w:pPr>
                      <w:r>
                        <w:rPr>
                          <w:spacing w:val="-10"/>
                          <w:sz w:val="109"/>
                        </w:rPr>
                        <w:t>T</w:t>
                      </w:r>
                    </w:p>
                  </w:txbxContent>
                </v:textbox>
              </v:shape>
            </w:pict>
          </mc:Fallback>
        </mc:AlternateContent>
      </w:r>
      <w:r>
        <w:rPr>
          <w:spacing w:val="-2"/>
          <w:w w:val="115"/>
        </w:rPr>
        <w:t>ABSTRACT</w:t>
      </w:r>
    </w:p>
    <w:p w14:paraId="4DD6545F">
      <w:pPr>
        <w:pStyle w:val="8"/>
        <w:spacing w:before="239" w:line="280" w:lineRule="auto"/>
        <w:ind w:left="153" w:right="145" w:firstLine="670"/>
        <w:jc w:val="right"/>
      </w:pPr>
      <w:r>
        <w:rPr>
          <w:w w:val="105"/>
        </w:rPr>
        <w:t>he</w:t>
      </w:r>
      <w:r>
        <w:rPr>
          <w:spacing w:val="-3"/>
          <w:w w:val="105"/>
        </w:rPr>
        <w:t xml:space="preserve"> </w:t>
      </w:r>
      <w:r>
        <w:rPr>
          <w:w w:val="105"/>
        </w:rPr>
        <w:t>Union–State</w:t>
      </w:r>
      <w:r>
        <w:rPr>
          <w:spacing w:val="-1"/>
          <w:w w:val="105"/>
        </w:rPr>
        <w:t xml:space="preserve"> </w:t>
      </w:r>
      <w:r>
        <w:rPr>
          <w:w w:val="105"/>
        </w:rPr>
        <w:t>financial</w:t>
      </w:r>
      <w:r>
        <w:rPr>
          <w:spacing w:val="-3"/>
          <w:w w:val="105"/>
        </w:rPr>
        <w:t xml:space="preserve"> </w:t>
      </w:r>
      <w:r>
        <w:rPr>
          <w:w w:val="105"/>
        </w:rPr>
        <w:t>relationship</w:t>
      </w:r>
      <w:r>
        <w:rPr>
          <w:spacing w:val="-1"/>
          <w:w w:val="105"/>
        </w:rPr>
        <w:t xml:space="preserve"> </w:t>
      </w:r>
      <w:r>
        <w:rPr>
          <w:w w:val="105"/>
        </w:rPr>
        <w:t>in</w:t>
      </w:r>
      <w:r>
        <w:rPr>
          <w:spacing w:val="-2"/>
          <w:w w:val="105"/>
        </w:rPr>
        <w:t xml:space="preserve"> </w:t>
      </w:r>
      <w:r>
        <w:rPr>
          <w:w w:val="105"/>
        </w:rPr>
        <w:t>India</w:t>
      </w:r>
      <w:r>
        <w:rPr>
          <w:spacing w:val="-1"/>
          <w:w w:val="105"/>
        </w:rPr>
        <w:t xml:space="preserve"> </w:t>
      </w:r>
      <w:r>
        <w:rPr>
          <w:w w:val="105"/>
        </w:rPr>
        <w:t>reflects</w:t>
      </w:r>
      <w:r>
        <w:rPr>
          <w:spacing w:val="-1"/>
          <w:w w:val="105"/>
        </w:rPr>
        <w:t xml:space="preserve"> </w:t>
      </w:r>
      <w:r>
        <w:rPr>
          <w:w w:val="105"/>
        </w:rPr>
        <w:t>a</w:t>
      </w:r>
      <w:r>
        <w:rPr>
          <w:spacing w:val="-3"/>
          <w:w w:val="105"/>
        </w:rPr>
        <w:t xml:space="preserve"> </w:t>
      </w:r>
      <w:r>
        <w:rPr>
          <w:w w:val="105"/>
        </w:rPr>
        <w:t>fragile</w:t>
      </w:r>
      <w:r>
        <w:rPr>
          <w:spacing w:val="-3"/>
          <w:w w:val="105"/>
        </w:rPr>
        <w:t xml:space="preserve"> </w:t>
      </w:r>
      <w:r>
        <w:rPr>
          <w:w w:val="105"/>
        </w:rPr>
        <w:t>balance,</w:t>
      </w:r>
      <w:r>
        <w:rPr>
          <w:spacing w:val="-1"/>
          <w:w w:val="105"/>
        </w:rPr>
        <w:t xml:space="preserve"> </w:t>
      </w:r>
      <w:r>
        <w:rPr>
          <w:w w:val="105"/>
        </w:rPr>
        <w:t>as</w:t>
      </w:r>
      <w:r>
        <w:rPr>
          <w:spacing w:val="-3"/>
          <w:w w:val="105"/>
        </w:rPr>
        <w:t xml:space="preserve"> </w:t>
      </w:r>
      <w:r>
        <w:rPr>
          <w:w w:val="105"/>
        </w:rPr>
        <w:t>the</w:t>
      </w:r>
      <w:r>
        <w:rPr>
          <w:spacing w:val="-3"/>
          <w:w w:val="105"/>
        </w:rPr>
        <w:t xml:space="preserve"> </w:t>
      </w:r>
      <w:r>
        <w:rPr>
          <w:w w:val="105"/>
        </w:rPr>
        <w:t>Union collects</w:t>
      </w:r>
      <w:r>
        <w:rPr>
          <w:spacing w:val="31"/>
          <w:w w:val="105"/>
        </w:rPr>
        <w:t xml:space="preserve"> </w:t>
      </w:r>
      <w:r>
        <w:rPr>
          <w:w w:val="105"/>
        </w:rPr>
        <w:t>most</w:t>
      </w:r>
      <w:r>
        <w:rPr>
          <w:spacing w:val="31"/>
          <w:w w:val="105"/>
        </w:rPr>
        <w:t xml:space="preserve"> </w:t>
      </w:r>
      <w:r>
        <w:rPr>
          <w:w w:val="105"/>
        </w:rPr>
        <w:t>revenues</w:t>
      </w:r>
      <w:r>
        <w:rPr>
          <w:spacing w:val="28"/>
          <w:w w:val="105"/>
        </w:rPr>
        <w:t xml:space="preserve"> </w:t>
      </w:r>
      <w:r>
        <w:rPr>
          <w:w w:val="105"/>
        </w:rPr>
        <w:t>while</w:t>
      </w:r>
      <w:r>
        <w:rPr>
          <w:spacing w:val="31"/>
          <w:w w:val="105"/>
        </w:rPr>
        <w:t xml:space="preserve"> </w:t>
      </w:r>
      <w:r>
        <w:rPr>
          <w:w w:val="105"/>
        </w:rPr>
        <w:t>States</w:t>
      </w:r>
      <w:r>
        <w:rPr>
          <w:spacing w:val="28"/>
          <w:w w:val="105"/>
        </w:rPr>
        <w:t xml:space="preserve"> </w:t>
      </w:r>
      <w:r>
        <w:rPr>
          <w:w w:val="105"/>
        </w:rPr>
        <w:t>handle</w:t>
      </w:r>
      <w:r>
        <w:rPr>
          <w:spacing w:val="28"/>
          <w:w w:val="105"/>
        </w:rPr>
        <w:t xml:space="preserve"> </w:t>
      </w:r>
      <w:r>
        <w:rPr>
          <w:w w:val="105"/>
        </w:rPr>
        <w:t>expenditure-heavy</w:t>
      </w:r>
      <w:r>
        <w:rPr>
          <w:spacing w:val="30"/>
          <w:w w:val="105"/>
        </w:rPr>
        <w:t xml:space="preserve"> </w:t>
      </w:r>
      <w:r>
        <w:rPr>
          <w:w w:val="105"/>
        </w:rPr>
        <w:t>responsibilities</w:t>
      </w:r>
      <w:r>
        <w:rPr>
          <w:spacing w:val="31"/>
          <w:w w:val="105"/>
        </w:rPr>
        <w:t xml:space="preserve"> </w:t>
      </w:r>
      <w:r>
        <w:rPr>
          <w:w w:val="105"/>
        </w:rPr>
        <w:t>like health,</w:t>
      </w:r>
      <w:r>
        <w:rPr>
          <w:spacing w:val="40"/>
          <w:w w:val="105"/>
        </w:rPr>
        <w:t xml:space="preserve"> </w:t>
      </w:r>
      <w:r>
        <w:rPr>
          <w:w w:val="105"/>
        </w:rPr>
        <w:t>education,</w:t>
      </w:r>
      <w:r>
        <w:rPr>
          <w:spacing w:val="40"/>
          <w:w w:val="105"/>
        </w:rPr>
        <w:t xml:space="preserve"> </w:t>
      </w:r>
      <w:r>
        <w:rPr>
          <w:w w:val="105"/>
        </w:rPr>
        <w:t>and</w:t>
      </w:r>
      <w:r>
        <w:rPr>
          <w:spacing w:val="40"/>
          <w:w w:val="105"/>
        </w:rPr>
        <w:t xml:space="preserve"> </w:t>
      </w:r>
      <w:r>
        <w:rPr>
          <w:w w:val="105"/>
        </w:rPr>
        <w:t>infrastructure.</w:t>
      </w:r>
      <w:r>
        <w:rPr>
          <w:spacing w:val="40"/>
          <w:w w:val="105"/>
        </w:rPr>
        <w:t xml:space="preserve"> </w:t>
      </w:r>
      <w:r>
        <w:rPr>
          <w:w w:val="105"/>
        </w:rPr>
        <w:t>This</w:t>
      </w:r>
      <w:r>
        <w:rPr>
          <w:spacing w:val="40"/>
          <w:w w:val="105"/>
        </w:rPr>
        <w:t xml:space="preserve"> </w:t>
      </w:r>
      <w:r>
        <w:rPr>
          <w:w w:val="105"/>
        </w:rPr>
        <w:t>creates</w:t>
      </w:r>
      <w:r>
        <w:rPr>
          <w:spacing w:val="40"/>
          <w:w w:val="105"/>
        </w:rPr>
        <w:t xml:space="preserve"> </w:t>
      </w:r>
      <w:r>
        <w:rPr>
          <w:w w:val="105"/>
        </w:rPr>
        <w:t>fiscal</w:t>
      </w:r>
      <w:r>
        <w:rPr>
          <w:spacing w:val="40"/>
          <w:w w:val="105"/>
        </w:rPr>
        <w:t xml:space="preserve"> </w:t>
      </w:r>
      <w:r>
        <w:rPr>
          <w:w w:val="105"/>
        </w:rPr>
        <w:t>disparities</w:t>
      </w:r>
      <w:r>
        <w:rPr>
          <w:spacing w:val="40"/>
          <w:w w:val="105"/>
        </w:rPr>
        <w:t xml:space="preserve"> </w:t>
      </w:r>
      <w:r>
        <w:rPr>
          <w:w w:val="105"/>
        </w:rPr>
        <w:t>and</w:t>
      </w:r>
      <w:r>
        <w:rPr>
          <w:spacing w:val="40"/>
          <w:w w:val="105"/>
        </w:rPr>
        <w:t xml:space="preserve"> </w:t>
      </w:r>
      <w:r>
        <w:rPr>
          <w:w w:val="105"/>
        </w:rPr>
        <w:t>making devolution</w:t>
      </w:r>
      <w:r>
        <w:rPr>
          <w:spacing w:val="40"/>
          <w:w w:val="105"/>
        </w:rPr>
        <w:t xml:space="preserve"> </w:t>
      </w:r>
      <w:r>
        <w:rPr>
          <w:w w:val="105"/>
        </w:rPr>
        <w:t>is</w:t>
      </w:r>
      <w:r>
        <w:rPr>
          <w:spacing w:val="40"/>
          <w:w w:val="105"/>
        </w:rPr>
        <w:t xml:space="preserve"> </w:t>
      </w:r>
      <w:r>
        <w:rPr>
          <w:w w:val="105"/>
        </w:rPr>
        <w:t>an</w:t>
      </w:r>
      <w:r>
        <w:rPr>
          <w:spacing w:val="40"/>
          <w:w w:val="105"/>
        </w:rPr>
        <w:t xml:space="preserve"> </w:t>
      </w:r>
      <w:r>
        <w:rPr>
          <w:w w:val="105"/>
        </w:rPr>
        <w:t>essential.The</w:t>
      </w:r>
      <w:r>
        <w:rPr>
          <w:spacing w:val="40"/>
          <w:w w:val="105"/>
        </w:rPr>
        <w:t xml:space="preserve"> </w:t>
      </w:r>
      <w:r>
        <w:rPr>
          <w:w w:val="105"/>
        </w:rPr>
        <w:t>issue</w:t>
      </w:r>
      <w:r>
        <w:rPr>
          <w:spacing w:val="40"/>
          <w:w w:val="105"/>
        </w:rPr>
        <w:t xml:space="preserve"> </w:t>
      </w:r>
      <w:r>
        <w:rPr>
          <w:w w:val="105"/>
        </w:rPr>
        <w:t>of</w:t>
      </w:r>
      <w:r>
        <w:rPr>
          <w:spacing w:val="40"/>
          <w:w w:val="105"/>
        </w:rPr>
        <w:t xml:space="preserve"> </w:t>
      </w:r>
      <w:r>
        <w:rPr>
          <w:w w:val="105"/>
        </w:rPr>
        <w:t>fiscal</w:t>
      </w:r>
      <w:r>
        <w:rPr>
          <w:spacing w:val="40"/>
          <w:w w:val="105"/>
        </w:rPr>
        <w:t xml:space="preserve"> </w:t>
      </w:r>
      <w:r>
        <w:rPr>
          <w:w w:val="105"/>
        </w:rPr>
        <w:t>transfers</w:t>
      </w:r>
      <w:r>
        <w:rPr>
          <w:spacing w:val="40"/>
          <w:w w:val="105"/>
        </w:rPr>
        <w:t xml:space="preserve"> </w:t>
      </w:r>
      <w:r>
        <w:rPr>
          <w:w w:val="105"/>
        </w:rPr>
        <w:t>between</w:t>
      </w:r>
      <w:r>
        <w:rPr>
          <w:spacing w:val="40"/>
          <w:w w:val="105"/>
        </w:rPr>
        <w:t xml:space="preserve"> </w:t>
      </w:r>
      <w:r>
        <w:rPr>
          <w:w w:val="105"/>
        </w:rPr>
        <w:t>the</w:t>
      </w:r>
      <w:r>
        <w:rPr>
          <w:spacing w:val="40"/>
          <w:w w:val="105"/>
        </w:rPr>
        <w:t xml:space="preserve"> </w:t>
      </w:r>
      <w:r>
        <w:rPr>
          <w:w w:val="105"/>
        </w:rPr>
        <w:t>Union</w:t>
      </w:r>
      <w:r>
        <w:rPr>
          <w:spacing w:val="40"/>
          <w:w w:val="105"/>
        </w:rPr>
        <w:t xml:space="preserve"> </w:t>
      </w:r>
      <w:r>
        <w:rPr>
          <w:w w:val="105"/>
        </w:rPr>
        <w:t>and</w:t>
      </w:r>
      <w:r>
        <w:rPr>
          <w:spacing w:val="40"/>
          <w:w w:val="105"/>
        </w:rPr>
        <w:t xml:space="preserve"> </w:t>
      </w:r>
      <w:r>
        <w:rPr>
          <w:w w:val="105"/>
        </w:rPr>
        <w:t>State</w:t>
      </w:r>
      <w:r>
        <w:rPr>
          <w:spacing w:val="80"/>
          <w:w w:val="105"/>
        </w:rPr>
        <w:t xml:space="preserve"> </w:t>
      </w:r>
      <w:r>
        <w:rPr>
          <w:w w:val="105"/>
        </w:rPr>
        <w:t>governments</w:t>
      </w:r>
      <w:r>
        <w:rPr>
          <w:spacing w:val="40"/>
          <w:w w:val="105"/>
        </w:rPr>
        <w:t xml:space="preserve"> </w:t>
      </w:r>
      <w:r>
        <w:rPr>
          <w:w w:val="105"/>
        </w:rPr>
        <w:t>has</w:t>
      </w:r>
      <w:r>
        <w:rPr>
          <w:spacing w:val="40"/>
          <w:w w:val="105"/>
        </w:rPr>
        <w:t xml:space="preserve"> </w:t>
      </w:r>
      <w:r>
        <w:rPr>
          <w:w w:val="105"/>
        </w:rPr>
        <w:t>remained</w:t>
      </w:r>
      <w:r>
        <w:rPr>
          <w:spacing w:val="40"/>
          <w:w w:val="105"/>
        </w:rPr>
        <w:t xml:space="preserve"> </w:t>
      </w:r>
      <w:r>
        <w:rPr>
          <w:w w:val="105"/>
        </w:rPr>
        <w:t>a</w:t>
      </w:r>
      <w:r>
        <w:rPr>
          <w:spacing w:val="40"/>
          <w:w w:val="105"/>
        </w:rPr>
        <w:t xml:space="preserve"> </w:t>
      </w:r>
      <w:r>
        <w:rPr>
          <w:w w:val="105"/>
        </w:rPr>
        <w:t>cornerstone</w:t>
      </w:r>
      <w:r>
        <w:rPr>
          <w:spacing w:val="40"/>
          <w:w w:val="105"/>
        </w:rPr>
        <w:t xml:space="preserve"> </w:t>
      </w:r>
      <w:r>
        <w:rPr>
          <w:w w:val="105"/>
        </w:rPr>
        <w:t>of</w:t>
      </w:r>
      <w:r>
        <w:rPr>
          <w:spacing w:val="40"/>
          <w:w w:val="105"/>
        </w:rPr>
        <w:t xml:space="preserve"> </w:t>
      </w:r>
      <w:r>
        <w:rPr>
          <w:w w:val="105"/>
        </w:rPr>
        <w:t>Indian</w:t>
      </w:r>
      <w:r>
        <w:rPr>
          <w:spacing w:val="40"/>
          <w:w w:val="105"/>
        </w:rPr>
        <w:t xml:space="preserve"> </w:t>
      </w:r>
      <w:r>
        <w:rPr>
          <w:w w:val="105"/>
        </w:rPr>
        <w:t>federal</w:t>
      </w:r>
      <w:r>
        <w:rPr>
          <w:spacing w:val="40"/>
          <w:w w:val="105"/>
        </w:rPr>
        <w:t xml:space="preserve"> </w:t>
      </w:r>
      <w:r>
        <w:rPr>
          <w:w w:val="105"/>
        </w:rPr>
        <w:t>finance.</w:t>
      </w:r>
      <w:r>
        <w:rPr>
          <w:spacing w:val="40"/>
          <w:w w:val="105"/>
        </w:rPr>
        <w:t xml:space="preserve"> </w:t>
      </w:r>
      <w:r>
        <w:rPr>
          <w:w w:val="105"/>
        </w:rPr>
        <w:t>The</w:t>
      </w:r>
      <w:r>
        <w:rPr>
          <w:spacing w:val="40"/>
          <w:w w:val="105"/>
        </w:rPr>
        <w:t xml:space="preserve"> </w:t>
      </w:r>
      <w:r>
        <w:rPr>
          <w:w w:val="105"/>
        </w:rPr>
        <w:t xml:space="preserve">Constitution </w:t>
      </w:r>
      <w:r>
        <w:rPr>
          <w:spacing w:val="-2"/>
          <w:w w:val="105"/>
        </w:rPr>
        <w:t>envisages a balanced</w:t>
      </w:r>
      <w:r>
        <w:rPr>
          <w:spacing w:val="-5"/>
          <w:w w:val="105"/>
        </w:rPr>
        <w:t xml:space="preserve"> </w:t>
      </w:r>
      <w:r>
        <w:rPr>
          <w:spacing w:val="-2"/>
          <w:w w:val="105"/>
        </w:rPr>
        <w:t>fiscal relationship through</w:t>
      </w:r>
      <w:r>
        <w:rPr>
          <w:spacing w:val="-4"/>
          <w:w w:val="105"/>
        </w:rPr>
        <w:t xml:space="preserve"> </w:t>
      </w:r>
      <w:r>
        <w:rPr>
          <w:spacing w:val="-2"/>
          <w:w w:val="105"/>
        </w:rPr>
        <w:t>mechanisms such as tax</w:t>
      </w:r>
      <w:r>
        <w:rPr>
          <w:spacing w:val="-5"/>
          <w:w w:val="105"/>
        </w:rPr>
        <w:t xml:space="preserve"> </w:t>
      </w:r>
      <w:r>
        <w:rPr>
          <w:spacing w:val="-2"/>
          <w:w w:val="105"/>
        </w:rPr>
        <w:t>devolution, grants-</w:t>
      </w:r>
      <w:r>
        <w:rPr>
          <w:w w:val="105"/>
        </w:rPr>
        <w:t>in-aid, and centrally sponsored schemes, largely guided by the Finance Commission. Over the decades, the patterns</w:t>
      </w:r>
      <w:r>
        <w:rPr>
          <w:spacing w:val="11"/>
          <w:w w:val="105"/>
        </w:rPr>
        <w:t xml:space="preserve"> </w:t>
      </w:r>
      <w:r>
        <w:rPr>
          <w:w w:val="105"/>
        </w:rPr>
        <w:t>of</w:t>
      </w:r>
      <w:r>
        <w:rPr>
          <w:spacing w:val="11"/>
          <w:w w:val="105"/>
        </w:rPr>
        <w:t xml:space="preserve"> </w:t>
      </w:r>
      <w:r>
        <w:rPr>
          <w:w w:val="105"/>
        </w:rPr>
        <w:t>these transfers</w:t>
      </w:r>
      <w:r>
        <w:rPr>
          <w:spacing w:val="11"/>
          <w:w w:val="105"/>
        </w:rPr>
        <w:t xml:space="preserve"> </w:t>
      </w:r>
      <w:r>
        <w:rPr>
          <w:w w:val="105"/>
        </w:rPr>
        <w:t>have undergone significant</w:t>
      </w:r>
      <w:r>
        <w:rPr>
          <w:spacing w:val="11"/>
          <w:w w:val="105"/>
        </w:rPr>
        <w:t xml:space="preserve"> </w:t>
      </w:r>
      <w:r>
        <w:rPr>
          <w:w w:val="105"/>
        </w:rPr>
        <w:t>change, reflecting both</w:t>
      </w:r>
      <w:r>
        <w:rPr>
          <w:spacing w:val="15"/>
          <w:w w:val="105"/>
        </w:rPr>
        <w:t xml:space="preserve"> </w:t>
      </w:r>
      <w:r>
        <w:rPr>
          <w:w w:val="105"/>
        </w:rPr>
        <w:t>evolving developmental</w:t>
      </w:r>
      <w:r>
        <w:rPr>
          <w:spacing w:val="15"/>
          <w:w w:val="105"/>
        </w:rPr>
        <w:t xml:space="preserve"> </w:t>
      </w:r>
      <w:r>
        <w:rPr>
          <w:w w:val="105"/>
        </w:rPr>
        <w:t>priorities</w:t>
      </w:r>
      <w:r>
        <w:rPr>
          <w:spacing w:val="15"/>
          <w:w w:val="105"/>
        </w:rPr>
        <w:t xml:space="preserve"> </w:t>
      </w:r>
      <w:r>
        <w:rPr>
          <w:w w:val="105"/>
        </w:rPr>
        <w:t>and the increasing fiscal</w:t>
      </w:r>
      <w:r>
        <w:rPr>
          <w:spacing w:val="15"/>
          <w:w w:val="105"/>
        </w:rPr>
        <w:t xml:space="preserve"> </w:t>
      </w:r>
      <w:r>
        <w:rPr>
          <w:w w:val="105"/>
        </w:rPr>
        <w:t>needs</w:t>
      </w:r>
      <w:r>
        <w:rPr>
          <w:spacing w:val="15"/>
          <w:w w:val="105"/>
        </w:rPr>
        <w:t xml:space="preserve"> </w:t>
      </w:r>
      <w:r>
        <w:rPr>
          <w:w w:val="105"/>
        </w:rPr>
        <w:t>of the States. This paper</w:t>
      </w:r>
      <w:r>
        <w:rPr>
          <w:spacing w:val="-13"/>
          <w:w w:val="105"/>
        </w:rPr>
        <w:t xml:space="preserve"> </w:t>
      </w:r>
      <w:r>
        <w:rPr>
          <w:w w:val="105"/>
        </w:rPr>
        <w:t>examines</w:t>
      </w:r>
      <w:r>
        <w:rPr>
          <w:spacing w:val="-12"/>
          <w:w w:val="105"/>
        </w:rPr>
        <w:t xml:space="preserve"> </w:t>
      </w:r>
      <w:r>
        <w:rPr>
          <w:w w:val="105"/>
        </w:rPr>
        <w:t>the</w:t>
      </w:r>
      <w:r>
        <w:rPr>
          <w:spacing w:val="-12"/>
          <w:w w:val="105"/>
        </w:rPr>
        <w:t xml:space="preserve"> </w:t>
      </w:r>
      <w:r>
        <w:rPr>
          <w:w w:val="105"/>
        </w:rPr>
        <w:t>trends</w:t>
      </w:r>
      <w:r>
        <w:rPr>
          <w:spacing w:val="-12"/>
          <w:w w:val="105"/>
        </w:rPr>
        <w:t xml:space="preserve"> </w:t>
      </w:r>
      <w:r>
        <w:rPr>
          <w:w w:val="105"/>
        </w:rPr>
        <w:t>in</w:t>
      </w:r>
      <w:r>
        <w:rPr>
          <w:spacing w:val="-13"/>
          <w:w w:val="105"/>
        </w:rPr>
        <w:t xml:space="preserve"> </w:t>
      </w:r>
      <w:r>
        <w:rPr>
          <w:w w:val="105"/>
        </w:rPr>
        <w:t>Union–State</w:t>
      </w:r>
      <w:r>
        <w:rPr>
          <w:spacing w:val="-12"/>
          <w:w w:val="105"/>
        </w:rPr>
        <w:t xml:space="preserve"> </w:t>
      </w:r>
      <w:r>
        <w:rPr>
          <w:w w:val="105"/>
        </w:rPr>
        <w:t>fiscal</w:t>
      </w:r>
      <w:r>
        <w:rPr>
          <w:spacing w:val="-12"/>
          <w:w w:val="105"/>
        </w:rPr>
        <w:t xml:space="preserve"> </w:t>
      </w:r>
      <w:r>
        <w:rPr>
          <w:w w:val="105"/>
        </w:rPr>
        <w:t>transfers</w:t>
      </w:r>
      <w:r>
        <w:rPr>
          <w:spacing w:val="-13"/>
          <w:w w:val="105"/>
        </w:rPr>
        <w:t xml:space="preserve"> </w:t>
      </w:r>
      <w:r>
        <w:rPr>
          <w:w w:val="105"/>
        </w:rPr>
        <w:t>in</w:t>
      </w:r>
      <w:r>
        <w:rPr>
          <w:spacing w:val="-12"/>
          <w:w w:val="105"/>
        </w:rPr>
        <w:t xml:space="preserve"> </w:t>
      </w:r>
      <w:r>
        <w:rPr>
          <w:w w:val="105"/>
        </w:rPr>
        <w:t>India,</w:t>
      </w:r>
      <w:r>
        <w:rPr>
          <w:spacing w:val="-12"/>
          <w:w w:val="105"/>
        </w:rPr>
        <w:t xml:space="preserve"> </w:t>
      </w:r>
      <w:r>
        <w:rPr>
          <w:w w:val="105"/>
        </w:rPr>
        <w:t>with</w:t>
      </w:r>
      <w:r>
        <w:rPr>
          <w:spacing w:val="-12"/>
          <w:w w:val="105"/>
        </w:rPr>
        <w:t xml:space="preserve"> </w:t>
      </w:r>
      <w:r>
        <w:rPr>
          <w:w w:val="105"/>
        </w:rPr>
        <w:t>particular</w:t>
      </w:r>
      <w:r>
        <w:rPr>
          <w:spacing w:val="-12"/>
          <w:w w:val="105"/>
        </w:rPr>
        <w:t xml:space="preserve"> </w:t>
      </w:r>
      <w:r>
        <w:rPr>
          <w:w w:val="105"/>
        </w:rPr>
        <w:t>emphasis on the recommendations of successive Finance Commissions, shifts in the composition of tax</w:t>
      </w:r>
      <w:r>
        <w:rPr>
          <w:spacing w:val="-11"/>
          <w:w w:val="105"/>
        </w:rPr>
        <w:t xml:space="preserve"> </w:t>
      </w:r>
      <w:r>
        <w:rPr>
          <w:w w:val="105"/>
        </w:rPr>
        <w:t>devolution</w:t>
      </w:r>
      <w:r>
        <w:rPr>
          <w:spacing w:val="-11"/>
          <w:w w:val="105"/>
        </w:rPr>
        <w:t xml:space="preserve"> </w:t>
      </w:r>
      <w:r>
        <w:rPr>
          <w:w w:val="105"/>
        </w:rPr>
        <w:t>versus</w:t>
      </w:r>
      <w:r>
        <w:rPr>
          <w:spacing w:val="-10"/>
          <w:w w:val="105"/>
        </w:rPr>
        <w:t xml:space="preserve"> </w:t>
      </w:r>
      <w:r>
        <w:rPr>
          <w:w w:val="105"/>
        </w:rPr>
        <w:t>grants,</w:t>
      </w:r>
      <w:r>
        <w:rPr>
          <w:spacing w:val="-12"/>
          <w:w w:val="105"/>
        </w:rPr>
        <w:t xml:space="preserve"> </w:t>
      </w:r>
      <w:r>
        <w:rPr>
          <w:w w:val="105"/>
        </w:rPr>
        <w:t>and</w:t>
      </w:r>
      <w:r>
        <w:rPr>
          <w:spacing w:val="-13"/>
          <w:w w:val="105"/>
        </w:rPr>
        <w:t xml:space="preserve"> </w:t>
      </w:r>
      <w:r>
        <w:rPr>
          <w:w w:val="105"/>
        </w:rPr>
        <w:t>the</w:t>
      </w:r>
      <w:r>
        <w:rPr>
          <w:spacing w:val="-10"/>
          <w:w w:val="105"/>
        </w:rPr>
        <w:t xml:space="preserve"> </w:t>
      </w:r>
      <w:r>
        <w:rPr>
          <w:w w:val="105"/>
        </w:rPr>
        <w:t>role</w:t>
      </w:r>
      <w:r>
        <w:rPr>
          <w:spacing w:val="-10"/>
          <w:w w:val="105"/>
        </w:rPr>
        <w:t xml:space="preserve"> </w:t>
      </w:r>
      <w:r>
        <w:rPr>
          <w:w w:val="105"/>
        </w:rPr>
        <w:t>of</w:t>
      </w:r>
      <w:r>
        <w:rPr>
          <w:spacing w:val="-11"/>
          <w:w w:val="105"/>
        </w:rPr>
        <w:t xml:space="preserve"> </w:t>
      </w:r>
      <w:r>
        <w:rPr>
          <w:w w:val="105"/>
        </w:rPr>
        <w:t>discretionary</w:t>
      </w:r>
      <w:r>
        <w:rPr>
          <w:spacing w:val="-13"/>
          <w:w w:val="105"/>
        </w:rPr>
        <w:t xml:space="preserve"> </w:t>
      </w:r>
      <w:r>
        <w:rPr>
          <w:w w:val="105"/>
        </w:rPr>
        <w:t>transfers.</w:t>
      </w:r>
      <w:r>
        <w:rPr>
          <w:spacing w:val="-12"/>
          <w:w w:val="105"/>
        </w:rPr>
        <w:t xml:space="preserve"> </w:t>
      </w:r>
      <w:r>
        <w:rPr>
          <w:w w:val="105"/>
        </w:rPr>
        <w:t>The</w:t>
      </w:r>
      <w:r>
        <w:rPr>
          <w:spacing w:val="-12"/>
          <w:w w:val="105"/>
        </w:rPr>
        <w:t xml:space="preserve"> </w:t>
      </w:r>
      <w:r>
        <w:rPr>
          <w:w w:val="105"/>
        </w:rPr>
        <w:t>analysis</w:t>
      </w:r>
      <w:r>
        <w:rPr>
          <w:spacing w:val="-11"/>
          <w:w w:val="105"/>
        </w:rPr>
        <w:t xml:space="preserve"> </w:t>
      </w:r>
      <w:r>
        <w:rPr>
          <w:w w:val="105"/>
        </w:rPr>
        <w:t xml:space="preserve">highlights </w:t>
      </w:r>
      <w:r>
        <w:t xml:space="preserve">how fiscal devolution has moved towards greater transparency and equity, while also noting </w:t>
      </w:r>
      <w:r>
        <w:rPr>
          <w:w w:val="105"/>
        </w:rPr>
        <w:t>persistent challenges such as vertical and horizontal imbalances, dependency of States on Union resources, and rising debates on</w:t>
      </w:r>
      <w:r>
        <w:rPr>
          <w:spacing w:val="-2"/>
          <w:w w:val="105"/>
        </w:rPr>
        <w:t xml:space="preserve"> </w:t>
      </w:r>
      <w:r>
        <w:rPr>
          <w:w w:val="105"/>
        </w:rPr>
        <w:t>cooperative federalism. The study</w:t>
      </w:r>
      <w:r>
        <w:rPr>
          <w:spacing w:val="-3"/>
          <w:w w:val="105"/>
        </w:rPr>
        <w:t xml:space="preserve"> </w:t>
      </w:r>
      <w:r>
        <w:rPr>
          <w:w w:val="105"/>
        </w:rPr>
        <w:t>underscores the importance of</w:t>
      </w:r>
      <w:r>
        <w:rPr>
          <w:spacing w:val="3"/>
          <w:w w:val="105"/>
        </w:rPr>
        <w:t xml:space="preserve"> </w:t>
      </w:r>
      <w:r>
        <w:rPr>
          <w:w w:val="105"/>
        </w:rPr>
        <w:t>predictable</w:t>
      </w:r>
      <w:r>
        <w:rPr>
          <w:spacing w:val="1"/>
          <w:w w:val="105"/>
        </w:rPr>
        <w:t xml:space="preserve"> </w:t>
      </w:r>
      <w:r>
        <w:rPr>
          <w:w w:val="105"/>
        </w:rPr>
        <w:t>and</w:t>
      </w:r>
      <w:r>
        <w:rPr>
          <w:spacing w:val="2"/>
          <w:w w:val="105"/>
        </w:rPr>
        <w:t xml:space="preserve"> </w:t>
      </w:r>
      <w:r>
        <w:rPr>
          <w:w w:val="105"/>
        </w:rPr>
        <w:t>rule-based</w:t>
      </w:r>
      <w:r>
        <w:rPr>
          <w:spacing w:val="1"/>
          <w:w w:val="105"/>
        </w:rPr>
        <w:t xml:space="preserve"> </w:t>
      </w:r>
      <w:r>
        <w:rPr>
          <w:w w:val="105"/>
        </w:rPr>
        <w:t>transfers</w:t>
      </w:r>
      <w:r>
        <w:rPr>
          <w:spacing w:val="2"/>
          <w:w w:val="105"/>
        </w:rPr>
        <w:t xml:space="preserve"> </w:t>
      </w:r>
      <w:r>
        <w:rPr>
          <w:w w:val="105"/>
        </w:rPr>
        <w:t>in</w:t>
      </w:r>
      <w:r>
        <w:rPr>
          <w:spacing w:val="4"/>
          <w:w w:val="105"/>
        </w:rPr>
        <w:t xml:space="preserve"> </w:t>
      </w:r>
      <w:r>
        <w:rPr>
          <w:w w:val="105"/>
        </w:rPr>
        <w:t>strengthening</w:t>
      </w:r>
      <w:r>
        <w:rPr>
          <w:spacing w:val="2"/>
          <w:w w:val="105"/>
        </w:rPr>
        <w:t xml:space="preserve"> </w:t>
      </w:r>
      <w:r>
        <w:rPr>
          <w:w w:val="105"/>
        </w:rPr>
        <w:t>fiscal</w:t>
      </w:r>
      <w:r>
        <w:rPr>
          <w:spacing w:val="2"/>
          <w:w w:val="105"/>
        </w:rPr>
        <w:t xml:space="preserve"> </w:t>
      </w:r>
      <w:r>
        <w:rPr>
          <w:w w:val="105"/>
        </w:rPr>
        <w:t>federalism</w:t>
      </w:r>
      <w:r>
        <w:rPr>
          <w:spacing w:val="3"/>
          <w:w w:val="105"/>
        </w:rPr>
        <w:t xml:space="preserve"> </w:t>
      </w:r>
      <w:r>
        <w:rPr>
          <w:spacing w:val="-5"/>
          <w:w w:val="105"/>
        </w:rPr>
        <w:t>and</w:t>
      </w:r>
    </w:p>
    <w:p w14:paraId="066F516E">
      <w:pPr>
        <w:pStyle w:val="8"/>
        <w:spacing w:line="243" w:lineRule="exact"/>
        <w:ind w:left="153"/>
      </w:pPr>
      <w:r>
        <w:rPr>
          <w:spacing w:val="-2"/>
          <w:w w:val="105"/>
        </w:rPr>
        <w:t>ensuring</w:t>
      </w:r>
      <w:r>
        <w:rPr>
          <w:spacing w:val="-3"/>
          <w:w w:val="105"/>
        </w:rPr>
        <w:t xml:space="preserve"> </w:t>
      </w:r>
      <w:r>
        <w:rPr>
          <w:spacing w:val="-2"/>
          <w:w w:val="105"/>
        </w:rPr>
        <w:t>balanced</w:t>
      </w:r>
      <w:r>
        <w:rPr>
          <w:spacing w:val="-1"/>
          <w:w w:val="105"/>
        </w:rPr>
        <w:t xml:space="preserve"> </w:t>
      </w:r>
      <w:r>
        <w:rPr>
          <w:spacing w:val="-2"/>
          <w:w w:val="105"/>
        </w:rPr>
        <w:t>regional</w:t>
      </w:r>
      <w:r>
        <w:rPr>
          <w:spacing w:val="1"/>
          <w:w w:val="105"/>
        </w:rPr>
        <w:t xml:space="preserve"> </w:t>
      </w:r>
      <w:r>
        <w:rPr>
          <w:spacing w:val="-2"/>
          <w:w w:val="105"/>
        </w:rPr>
        <w:t>development</w:t>
      </w:r>
      <w:r>
        <w:rPr>
          <w:spacing w:val="1"/>
          <w:w w:val="105"/>
        </w:rPr>
        <w:t xml:space="preserve"> </w:t>
      </w:r>
      <w:r>
        <w:rPr>
          <w:spacing w:val="-2"/>
          <w:w w:val="105"/>
        </w:rPr>
        <w:t>in</w:t>
      </w:r>
      <w:r>
        <w:rPr>
          <w:spacing w:val="2"/>
          <w:w w:val="105"/>
        </w:rPr>
        <w:t xml:space="preserve"> </w:t>
      </w:r>
      <w:r>
        <w:rPr>
          <w:spacing w:val="-2"/>
          <w:w w:val="105"/>
        </w:rPr>
        <w:t>India.</w:t>
      </w:r>
    </w:p>
    <w:p w14:paraId="1D4EC079">
      <w:pPr>
        <w:pStyle w:val="8"/>
        <w:spacing w:before="40"/>
      </w:pPr>
    </w:p>
    <w:p w14:paraId="2094C938">
      <w:pPr>
        <w:spacing w:before="1"/>
        <w:ind w:left="153"/>
        <w:rPr>
          <w:i/>
        </w:rPr>
      </w:pPr>
      <w:r>
        <w:rPr>
          <w:b/>
          <w:i/>
        </w:rPr>
        <w:t>Keywords:</w:t>
      </w:r>
      <w:r>
        <w:rPr>
          <w:b/>
          <w:i/>
          <w:spacing w:val="-6"/>
        </w:rPr>
        <w:t xml:space="preserve"> </w:t>
      </w:r>
      <w:r>
        <w:rPr>
          <w:i/>
        </w:rPr>
        <w:t>Union–State,</w:t>
      </w:r>
      <w:r>
        <w:rPr>
          <w:i/>
          <w:spacing w:val="-7"/>
        </w:rPr>
        <w:t xml:space="preserve"> </w:t>
      </w:r>
      <w:r>
        <w:rPr>
          <w:i/>
        </w:rPr>
        <w:t>Fiscal,</w:t>
      </w:r>
      <w:r>
        <w:rPr>
          <w:i/>
          <w:spacing w:val="-8"/>
        </w:rPr>
        <w:t xml:space="preserve"> </w:t>
      </w:r>
      <w:r>
        <w:rPr>
          <w:i/>
        </w:rPr>
        <w:t>Transfer,</w:t>
      </w:r>
      <w:r>
        <w:rPr>
          <w:i/>
          <w:spacing w:val="-6"/>
        </w:rPr>
        <w:t xml:space="preserve"> </w:t>
      </w:r>
      <w:r>
        <w:rPr>
          <w:i/>
        </w:rPr>
        <w:t>Constitution,</w:t>
      </w:r>
      <w:r>
        <w:rPr>
          <w:i/>
          <w:spacing w:val="-6"/>
        </w:rPr>
        <w:t xml:space="preserve"> </w:t>
      </w:r>
      <w:r>
        <w:rPr>
          <w:i/>
        </w:rPr>
        <w:t>devolution</w:t>
      </w:r>
      <w:r>
        <w:rPr>
          <w:i/>
          <w:spacing w:val="-7"/>
        </w:rPr>
        <w:t xml:space="preserve"> </w:t>
      </w:r>
      <w:r>
        <w:rPr>
          <w:i/>
        </w:rPr>
        <w:t>and</w:t>
      </w:r>
      <w:r>
        <w:rPr>
          <w:i/>
          <w:spacing w:val="-6"/>
        </w:rPr>
        <w:t xml:space="preserve"> </w:t>
      </w:r>
      <w:r>
        <w:rPr>
          <w:i/>
        </w:rPr>
        <w:t>Finance</w:t>
      </w:r>
      <w:r>
        <w:rPr>
          <w:i/>
          <w:spacing w:val="-8"/>
        </w:rPr>
        <w:t xml:space="preserve"> </w:t>
      </w:r>
      <w:r>
        <w:rPr>
          <w:i/>
          <w:spacing w:val="-2"/>
        </w:rPr>
        <w:t>commission.</w:t>
      </w:r>
    </w:p>
    <w:p w14:paraId="5C7922F1">
      <w:pPr>
        <w:rPr>
          <w:i/>
        </w:rPr>
        <w:sectPr>
          <w:pgSz w:w="10330" w:h="14580"/>
          <w:pgMar w:top="680" w:right="566" w:bottom="740" w:left="566" w:header="432" w:footer="558" w:gutter="0"/>
          <w:cols w:space="720" w:num="1"/>
        </w:sectPr>
      </w:pPr>
    </w:p>
    <w:p w14:paraId="70E49A20">
      <w:pPr>
        <w:pStyle w:val="3"/>
        <w:spacing w:before="280" w:line="273" w:lineRule="auto"/>
      </w:pPr>
      <w:r>
        <w:rPr>
          <w:spacing w:val="-8"/>
        </w:rPr>
        <w:t>PUBLIC DEBT AND</w:t>
      </w:r>
      <w:r>
        <w:rPr>
          <w:spacing w:val="-11"/>
        </w:rPr>
        <w:t xml:space="preserve"> </w:t>
      </w:r>
      <w:r>
        <w:rPr>
          <w:spacing w:val="-8"/>
        </w:rPr>
        <w:t>MACROECONOMIC</w:t>
      </w:r>
      <w:r>
        <w:rPr>
          <w:spacing w:val="-11"/>
        </w:rPr>
        <w:t xml:space="preserve"> </w:t>
      </w:r>
      <w:r>
        <w:rPr>
          <w:spacing w:val="-8"/>
        </w:rPr>
        <w:t>DETERMINANTS OF</w:t>
      </w:r>
      <w:r>
        <w:rPr>
          <w:spacing w:val="-10"/>
        </w:rPr>
        <w:t xml:space="preserve"> </w:t>
      </w:r>
      <w:r>
        <w:rPr>
          <w:spacing w:val="-8"/>
        </w:rPr>
        <w:t xml:space="preserve">GROWTH IN </w:t>
      </w:r>
      <w:r>
        <w:t>INDIA:</w:t>
      </w:r>
      <w:r>
        <w:rPr>
          <w:spacing w:val="-22"/>
        </w:rPr>
        <w:t xml:space="preserve"> </w:t>
      </w:r>
      <w:r>
        <w:t>EVIDENCE</w:t>
      </w:r>
      <w:r>
        <w:rPr>
          <w:spacing w:val="-21"/>
        </w:rPr>
        <w:t xml:space="preserve"> </w:t>
      </w:r>
      <w:r>
        <w:t>FROM</w:t>
      </w:r>
      <w:r>
        <w:rPr>
          <w:spacing w:val="-21"/>
        </w:rPr>
        <w:t xml:space="preserve"> </w:t>
      </w:r>
      <w:r>
        <w:t>THE</w:t>
      </w:r>
      <w:r>
        <w:rPr>
          <w:spacing w:val="-21"/>
        </w:rPr>
        <w:t xml:space="preserve"> </w:t>
      </w:r>
      <w:r>
        <w:t>LIBERALIZED</w:t>
      </w:r>
      <w:r>
        <w:rPr>
          <w:spacing w:val="-22"/>
        </w:rPr>
        <w:t xml:space="preserve"> </w:t>
      </w:r>
      <w:r>
        <w:t>ERA</w:t>
      </w:r>
    </w:p>
    <w:p w14:paraId="2ABDC379">
      <w:pPr>
        <w:pStyle w:val="5"/>
        <w:spacing w:before="253"/>
        <w:ind w:right="149"/>
      </w:pPr>
      <w:r>
        <w:rPr>
          <w:w w:val="110"/>
        </w:rPr>
        <w:t>Ms.</w:t>
      </w:r>
      <w:r>
        <w:rPr>
          <w:spacing w:val="6"/>
          <w:w w:val="110"/>
        </w:rPr>
        <w:t xml:space="preserve"> </w:t>
      </w:r>
      <w:r>
        <w:rPr>
          <w:w w:val="110"/>
        </w:rPr>
        <w:t>S.</w:t>
      </w:r>
      <w:r>
        <w:rPr>
          <w:spacing w:val="2"/>
          <w:w w:val="110"/>
        </w:rPr>
        <w:t xml:space="preserve"> </w:t>
      </w:r>
      <w:r>
        <w:rPr>
          <w:spacing w:val="-2"/>
          <w:w w:val="110"/>
        </w:rPr>
        <w:t>Ganga</w:t>
      </w:r>
    </w:p>
    <w:p w14:paraId="232E696B">
      <w:pPr>
        <w:spacing w:before="32" w:line="271" w:lineRule="auto"/>
        <w:ind w:left="2468" w:right="157" w:firstLine="1029"/>
        <w:jc w:val="right"/>
        <w:rPr>
          <w:i/>
          <w:sz w:val="20"/>
        </w:rPr>
      </w:pPr>
      <w:r>
        <w:rPr>
          <w:i/>
          <w:spacing w:val="-2"/>
          <w:sz w:val="20"/>
        </w:rPr>
        <w:t>Research</w:t>
      </w:r>
      <w:r>
        <w:rPr>
          <w:i/>
          <w:spacing w:val="-5"/>
          <w:sz w:val="20"/>
        </w:rPr>
        <w:t xml:space="preserve"> </w:t>
      </w:r>
      <w:r>
        <w:rPr>
          <w:i/>
          <w:spacing w:val="-2"/>
          <w:sz w:val="20"/>
        </w:rPr>
        <w:t>Scholar,</w:t>
      </w:r>
      <w:r>
        <w:rPr>
          <w:i/>
          <w:spacing w:val="-6"/>
          <w:sz w:val="20"/>
        </w:rPr>
        <w:t xml:space="preserve"> </w:t>
      </w:r>
      <w:r>
        <w:rPr>
          <w:i/>
          <w:spacing w:val="-2"/>
          <w:sz w:val="20"/>
        </w:rPr>
        <w:t>Department</w:t>
      </w:r>
      <w:r>
        <w:rPr>
          <w:i/>
          <w:spacing w:val="-6"/>
          <w:sz w:val="20"/>
        </w:rPr>
        <w:t xml:space="preserve"> </w:t>
      </w:r>
      <w:r>
        <w:rPr>
          <w:i/>
          <w:spacing w:val="-2"/>
          <w:sz w:val="20"/>
        </w:rPr>
        <w:t>of</w:t>
      </w:r>
      <w:r>
        <w:rPr>
          <w:i/>
          <w:spacing w:val="-6"/>
          <w:sz w:val="20"/>
        </w:rPr>
        <w:t xml:space="preserve"> </w:t>
      </w:r>
      <w:r>
        <w:rPr>
          <w:i/>
          <w:spacing w:val="-2"/>
          <w:sz w:val="20"/>
        </w:rPr>
        <w:t>Economics,</w:t>
      </w:r>
      <w:r>
        <w:rPr>
          <w:i/>
          <w:spacing w:val="-6"/>
          <w:sz w:val="20"/>
        </w:rPr>
        <w:t xml:space="preserve"> </w:t>
      </w:r>
      <w:r>
        <w:rPr>
          <w:i/>
          <w:spacing w:val="-2"/>
          <w:sz w:val="20"/>
        </w:rPr>
        <w:t>The</w:t>
      </w:r>
      <w:r>
        <w:rPr>
          <w:i/>
          <w:spacing w:val="-7"/>
          <w:sz w:val="20"/>
        </w:rPr>
        <w:t xml:space="preserve"> </w:t>
      </w:r>
      <w:r>
        <w:rPr>
          <w:i/>
          <w:spacing w:val="-2"/>
          <w:sz w:val="20"/>
        </w:rPr>
        <w:t>Gandhigram</w:t>
      </w:r>
      <w:r>
        <w:rPr>
          <w:i/>
          <w:spacing w:val="-5"/>
          <w:sz w:val="20"/>
        </w:rPr>
        <w:t xml:space="preserve"> </w:t>
      </w:r>
      <w:r>
        <w:rPr>
          <w:i/>
          <w:spacing w:val="-2"/>
          <w:sz w:val="20"/>
        </w:rPr>
        <w:t xml:space="preserve">Rural </w:t>
      </w:r>
      <w:r>
        <w:rPr>
          <w:i/>
          <w:sz w:val="20"/>
        </w:rPr>
        <w:t>Institute</w:t>
      </w:r>
      <w:r>
        <w:rPr>
          <w:i/>
          <w:spacing w:val="-5"/>
          <w:sz w:val="20"/>
        </w:rPr>
        <w:t xml:space="preserve"> </w:t>
      </w:r>
      <w:r>
        <w:rPr>
          <w:i/>
          <w:sz w:val="20"/>
        </w:rPr>
        <w:t>(Deemed</w:t>
      </w:r>
      <w:r>
        <w:rPr>
          <w:i/>
          <w:spacing w:val="-2"/>
          <w:sz w:val="20"/>
        </w:rPr>
        <w:t xml:space="preserve"> </w:t>
      </w:r>
      <w:r>
        <w:rPr>
          <w:i/>
          <w:sz w:val="20"/>
        </w:rPr>
        <w:t>to</w:t>
      </w:r>
      <w:r>
        <w:rPr>
          <w:i/>
          <w:spacing w:val="-3"/>
          <w:sz w:val="20"/>
        </w:rPr>
        <w:t xml:space="preserve"> </w:t>
      </w:r>
      <w:r>
        <w:rPr>
          <w:i/>
          <w:sz w:val="20"/>
        </w:rPr>
        <w:t>be</w:t>
      </w:r>
      <w:r>
        <w:rPr>
          <w:i/>
          <w:spacing w:val="-4"/>
          <w:sz w:val="20"/>
        </w:rPr>
        <w:t xml:space="preserve"> </w:t>
      </w:r>
      <w:r>
        <w:rPr>
          <w:i/>
          <w:sz w:val="20"/>
        </w:rPr>
        <w:t>University)</w:t>
      </w:r>
      <w:r>
        <w:rPr>
          <w:i/>
          <w:spacing w:val="-4"/>
          <w:sz w:val="20"/>
        </w:rPr>
        <w:t xml:space="preserve"> </w:t>
      </w:r>
      <w:r>
        <w:rPr>
          <w:i/>
          <w:sz w:val="20"/>
        </w:rPr>
        <w:t>Gandhigram,</w:t>
      </w:r>
      <w:r>
        <w:rPr>
          <w:i/>
          <w:spacing w:val="-3"/>
          <w:sz w:val="20"/>
        </w:rPr>
        <w:t xml:space="preserve"> </w:t>
      </w:r>
      <w:r>
        <w:rPr>
          <w:i/>
          <w:sz w:val="20"/>
        </w:rPr>
        <w:t>Dindigul</w:t>
      </w:r>
      <w:r>
        <w:rPr>
          <w:i/>
          <w:spacing w:val="-4"/>
          <w:sz w:val="20"/>
        </w:rPr>
        <w:t xml:space="preserve"> </w:t>
      </w:r>
      <w:r>
        <w:rPr>
          <w:i/>
          <w:sz w:val="20"/>
        </w:rPr>
        <w:t>District,</w:t>
      </w:r>
      <w:r>
        <w:rPr>
          <w:i/>
          <w:spacing w:val="-3"/>
          <w:sz w:val="20"/>
        </w:rPr>
        <w:t xml:space="preserve"> </w:t>
      </w:r>
      <w:r>
        <w:rPr>
          <w:i/>
          <w:sz w:val="20"/>
        </w:rPr>
        <w:t>Tamil</w:t>
      </w:r>
      <w:r>
        <w:rPr>
          <w:i/>
          <w:spacing w:val="-4"/>
          <w:sz w:val="20"/>
        </w:rPr>
        <w:t xml:space="preserve"> Nadu</w:t>
      </w:r>
    </w:p>
    <w:p w14:paraId="7CC0A67A">
      <w:pPr>
        <w:spacing w:before="1"/>
        <w:ind w:left="153" w:right="150"/>
        <w:jc w:val="right"/>
        <w:rPr>
          <w:i/>
          <w:sz w:val="20"/>
        </w:rPr>
      </w:pPr>
      <w:r>
        <w:fldChar w:fldCharType="begin"/>
      </w:r>
      <w:r>
        <w:instrText xml:space="preserve"> HYPERLINK "mailto:sureshganga920@gmail.com" \h </w:instrText>
      </w:r>
      <w:r>
        <w:fldChar w:fldCharType="separate"/>
      </w:r>
      <w:r>
        <w:rPr>
          <w:i/>
          <w:spacing w:val="-2"/>
          <w:sz w:val="20"/>
        </w:rPr>
        <w:t>sureshganga920@gmail.com</w:t>
      </w:r>
      <w:r>
        <w:rPr>
          <w:i/>
          <w:spacing w:val="-2"/>
          <w:sz w:val="20"/>
        </w:rPr>
        <w:fldChar w:fldCharType="end"/>
      </w:r>
    </w:p>
    <w:p w14:paraId="34CBD371">
      <w:pPr>
        <w:pStyle w:val="8"/>
        <w:spacing w:before="63"/>
        <w:rPr>
          <w:i/>
          <w:sz w:val="20"/>
        </w:rPr>
      </w:pPr>
    </w:p>
    <w:p w14:paraId="257ADBC8">
      <w:pPr>
        <w:spacing w:before="1" w:line="271" w:lineRule="auto"/>
        <w:ind w:left="2797" w:right="146" w:firstLine="4971"/>
        <w:jc w:val="right"/>
        <w:rPr>
          <w:i/>
          <w:sz w:val="20"/>
        </w:rPr>
      </w:pPr>
      <w:r>
        <w:rPr>
          <w:b/>
        </w:rPr>
        <w:t xml:space="preserve">Dr. S. Nehru </w:t>
      </w:r>
      <w:r>
        <w:rPr>
          <w:i/>
          <w:sz w:val="20"/>
        </w:rPr>
        <w:t>Senior</w:t>
      </w:r>
      <w:r>
        <w:rPr>
          <w:i/>
          <w:spacing w:val="-12"/>
          <w:sz w:val="20"/>
        </w:rPr>
        <w:t xml:space="preserve"> </w:t>
      </w:r>
      <w:r>
        <w:rPr>
          <w:i/>
          <w:sz w:val="20"/>
        </w:rPr>
        <w:t>Professor,</w:t>
      </w:r>
      <w:r>
        <w:rPr>
          <w:i/>
          <w:spacing w:val="-11"/>
          <w:sz w:val="20"/>
        </w:rPr>
        <w:t xml:space="preserve"> </w:t>
      </w:r>
      <w:r>
        <w:rPr>
          <w:i/>
          <w:sz w:val="20"/>
        </w:rPr>
        <w:t>Department</w:t>
      </w:r>
      <w:r>
        <w:rPr>
          <w:i/>
          <w:spacing w:val="-9"/>
          <w:sz w:val="20"/>
        </w:rPr>
        <w:t xml:space="preserve"> </w:t>
      </w:r>
      <w:r>
        <w:rPr>
          <w:i/>
          <w:sz w:val="20"/>
        </w:rPr>
        <w:t>of</w:t>
      </w:r>
      <w:r>
        <w:rPr>
          <w:i/>
          <w:spacing w:val="-11"/>
          <w:sz w:val="20"/>
        </w:rPr>
        <w:t xml:space="preserve"> </w:t>
      </w:r>
      <w:r>
        <w:rPr>
          <w:i/>
          <w:sz w:val="20"/>
        </w:rPr>
        <w:t>Economics,</w:t>
      </w:r>
      <w:r>
        <w:rPr>
          <w:i/>
          <w:spacing w:val="-11"/>
          <w:sz w:val="20"/>
        </w:rPr>
        <w:t xml:space="preserve"> </w:t>
      </w:r>
      <w:r>
        <w:rPr>
          <w:i/>
          <w:sz w:val="20"/>
        </w:rPr>
        <w:t>The</w:t>
      </w:r>
      <w:r>
        <w:rPr>
          <w:i/>
          <w:spacing w:val="-11"/>
          <w:sz w:val="20"/>
        </w:rPr>
        <w:t xml:space="preserve"> </w:t>
      </w:r>
      <w:r>
        <w:rPr>
          <w:i/>
          <w:sz w:val="20"/>
        </w:rPr>
        <w:t>Gandhigram</w:t>
      </w:r>
      <w:r>
        <w:rPr>
          <w:i/>
          <w:spacing w:val="-11"/>
          <w:sz w:val="20"/>
        </w:rPr>
        <w:t xml:space="preserve"> </w:t>
      </w:r>
      <w:r>
        <w:rPr>
          <w:i/>
          <w:sz w:val="20"/>
        </w:rPr>
        <w:t>Rural</w:t>
      </w:r>
      <w:r>
        <w:rPr>
          <w:i/>
          <w:spacing w:val="-11"/>
          <w:sz w:val="20"/>
        </w:rPr>
        <w:t xml:space="preserve"> </w:t>
      </w:r>
      <w:r>
        <w:rPr>
          <w:i/>
          <w:sz w:val="20"/>
        </w:rPr>
        <w:t>Institute (Deemed to be University) Gandhigram, Dindigul District, Tamil Nadu</w:t>
      </w:r>
    </w:p>
    <w:p w14:paraId="7BF4BE15">
      <w:pPr>
        <w:spacing w:line="232" w:lineRule="exact"/>
        <w:ind w:left="153" w:right="152"/>
        <w:jc w:val="right"/>
        <w:rPr>
          <w:i/>
          <w:sz w:val="20"/>
        </w:rPr>
      </w:pPr>
      <w:r>
        <w:fldChar w:fldCharType="begin"/>
      </w:r>
      <w:r>
        <w:instrText xml:space="preserve"> HYPERLINK "mailto:samynehru@yahoo.com" \h </w:instrText>
      </w:r>
      <w:r>
        <w:fldChar w:fldCharType="separate"/>
      </w:r>
      <w:r>
        <w:rPr>
          <w:i/>
          <w:spacing w:val="-2"/>
          <w:sz w:val="20"/>
        </w:rPr>
        <w:t>samynehru@yahoo.com</w:t>
      </w:r>
      <w:r>
        <w:rPr>
          <w:i/>
          <w:spacing w:val="-2"/>
          <w:sz w:val="20"/>
        </w:rPr>
        <w:fldChar w:fldCharType="end"/>
      </w:r>
    </w:p>
    <w:p w14:paraId="3BB2E78B">
      <w:pPr>
        <w:pStyle w:val="8"/>
        <w:spacing w:before="64"/>
        <w:rPr>
          <w:i/>
          <w:sz w:val="20"/>
        </w:rPr>
      </w:pPr>
    </w:p>
    <w:p w14:paraId="260E01C1">
      <w:pPr>
        <w:pStyle w:val="4"/>
      </w:pPr>
      <w:r>
        <w:rPr>
          <w:lang w:val="en-IN" w:eastAsia="en-IN"/>
        </w:rPr>
        <mc:AlternateContent>
          <mc:Choice Requires="wps">
            <w:drawing>
              <wp:anchor distT="0" distB="0" distL="0" distR="0" simplePos="0" relativeHeight="251699200" behindDoc="0" locked="0" layoutInCell="1" allowOverlap="1">
                <wp:simplePos x="0" y="0"/>
                <wp:positionH relativeFrom="page">
                  <wp:posOffset>457200</wp:posOffset>
                </wp:positionH>
                <wp:positionV relativeFrom="paragraph">
                  <wp:posOffset>189865</wp:posOffset>
                </wp:positionV>
                <wp:extent cx="424180" cy="834390"/>
                <wp:effectExtent l="0" t="0" r="0" b="0"/>
                <wp:wrapNone/>
                <wp:docPr id="171" name="Textbox 171"/>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71E288B7">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71" o:spid="_x0000_s1026" o:spt="202" type="#_x0000_t202" style="position:absolute;left:0pt;margin-left:36pt;margin-top:14.95pt;height:65.7pt;width:33.4pt;mso-position-horizontal-relative:page;z-index:251699200;mso-width-relative:page;mso-height-relative:page;" filled="f" stroked="f" coordsize="21600,21600" o:gfxdata="UEsDBAoAAAAAAIdO4kAAAAAAAAAAAAAAAAAEAAAAZHJzL1BLAwQUAAAACACHTuJAS6EfgtgAAAAJ&#10;AQAADwAAAGRycy9kb3ducmV2LnhtbE2Py07DMBBF90j9B2uQ2FE7qRSaEKeqEKyQEGlYsHTiaWI1&#10;HofYffD3uCu6m9Ed3Tmn3FzsyE44e+NIQrIUwJA6pw31Er6at8c1MB8UaTU6Qgm/6GFTLe5KVWh3&#10;phpPu9CzWEK+UBKGEKaCc98NaJVfugkpZns3WxXiOvdcz+ocy+3IUyEybpWh+GFQE74M2B12Ryth&#10;+031q/n5aD/rfW2aJhf0nh2kfLhPxDOwgJfwfwxX/IgOVWRq3ZG0Z6OEpzSqBAlpngO75qt1VGnj&#10;kCUr4FXJbw2qP1BLAwQUAAAACACHTuJA33Q8hrQBAAB3AwAADgAAAGRycy9lMm9Eb2MueG1srVPB&#10;btswDL0P6D8IujdO0qDLjDjFtmBDgWEb0O4DZFmKBViiJiqx8/ejZDsduksPu9gUST++9yjvHgbb&#10;sbMKaMBVfLVYcqachMa4Y8V/PX+53XKGUbhGdOBUxS8K+cP+5t2u96VaQwtdowIjEIdl7yvexujL&#10;okDZKitwAV45KmoIVkQ6hmPRBNETuu2K9XJ5X/QQGh9AKkTKHsYinxDDWwBBayPVAeTJKhdH1KA6&#10;EUkStsYj32e2WisZf2iNKrKu4qQ05icNobhOz2K/E+UxCN8aOVEQb6HwSpMVxtHQK9RBRMFOwfwD&#10;ZY0MgKDjQoItRiHZEVKxWr7y5qkVXmUtZDX6q+n4/2Dl9/PPwExDN+H9ijMnLK38WQ2xhoGlFBnU&#10;eyyp78lTZxw+wUDNcx4pmXQPOtj0JkWM6mTv5WovoTFJyc16s9pSRVJpe7e5+5DtL14+9gHjVwWW&#10;paDigbaXTRXnbxiJCLXOLXRItMbxKYpDPUxca2guRLWnrVYcf59EUJx1j45sS1dgDsIc1HMQYvcZ&#10;8kVJUhx8PEXQJk9OI0bcaTLtIxOa7k5a+N/n3PXyv+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uhH4LYAAAACQEAAA8AAAAAAAAAAQAgAAAAIgAAAGRycy9kb3ducmV2LnhtbFBLAQIUABQAAAAI&#10;AIdO4kDfdDyGtAEAAHcDAAAOAAAAAAAAAAEAIAAAACcBAABkcnMvZTJvRG9jLnhtbFBLBQYAAAAA&#10;BgAGAFkBAABNBQAAAAA=&#10;">
                <v:fill on="f" focussize="0,0"/>
                <v:stroke on="f"/>
                <v:imagedata o:title=""/>
                <o:lock v:ext="edit" aspectratio="f"/>
                <v:textbox inset="0mm,0mm,0mm,0mm">
                  <w:txbxContent>
                    <w:p w14:paraId="71E288B7">
                      <w:pPr>
                        <w:spacing w:line="1248" w:lineRule="exact"/>
                        <w:rPr>
                          <w:sz w:val="109"/>
                        </w:rPr>
                      </w:pPr>
                      <w:r>
                        <w:rPr>
                          <w:spacing w:val="-10"/>
                          <w:sz w:val="109"/>
                        </w:rPr>
                        <w:t>T</w:t>
                      </w:r>
                    </w:p>
                  </w:txbxContent>
                </v:textbox>
              </v:shape>
            </w:pict>
          </mc:Fallback>
        </mc:AlternateContent>
      </w:r>
      <w:r>
        <w:rPr>
          <w:spacing w:val="-2"/>
          <w:w w:val="115"/>
        </w:rPr>
        <w:t>ABSTRACT</w:t>
      </w:r>
    </w:p>
    <w:p w14:paraId="7463166B">
      <w:pPr>
        <w:pStyle w:val="8"/>
        <w:spacing w:before="239" w:line="280" w:lineRule="auto"/>
        <w:ind w:left="153" w:right="148" w:firstLine="670"/>
        <w:jc w:val="right"/>
      </w:pPr>
      <w:r>
        <w:rPr>
          <w:w w:val="105"/>
        </w:rPr>
        <w:t>he</w:t>
      </w:r>
      <w:r>
        <w:rPr>
          <w:spacing w:val="-13"/>
          <w:w w:val="105"/>
        </w:rPr>
        <w:t xml:space="preserve"> </w:t>
      </w:r>
      <w:r>
        <w:rPr>
          <w:w w:val="105"/>
        </w:rPr>
        <w:t>study</w:t>
      </w:r>
      <w:r>
        <w:rPr>
          <w:spacing w:val="-13"/>
          <w:w w:val="105"/>
        </w:rPr>
        <w:t xml:space="preserve"> </w:t>
      </w:r>
      <w:r>
        <w:rPr>
          <w:w w:val="105"/>
        </w:rPr>
        <w:t>empirically</w:t>
      </w:r>
      <w:r>
        <w:rPr>
          <w:spacing w:val="-13"/>
          <w:w w:val="105"/>
        </w:rPr>
        <w:t xml:space="preserve"> </w:t>
      </w:r>
      <w:r>
        <w:rPr>
          <w:w w:val="105"/>
        </w:rPr>
        <w:t>assess</w:t>
      </w:r>
      <w:r>
        <w:rPr>
          <w:spacing w:val="-12"/>
          <w:w w:val="105"/>
        </w:rPr>
        <w:t xml:space="preserve"> </w:t>
      </w:r>
      <w:r>
        <w:rPr>
          <w:w w:val="105"/>
        </w:rPr>
        <w:t>the</w:t>
      </w:r>
      <w:r>
        <w:rPr>
          <w:spacing w:val="-13"/>
          <w:w w:val="105"/>
        </w:rPr>
        <w:t xml:space="preserve"> </w:t>
      </w:r>
      <w:r>
        <w:rPr>
          <w:w w:val="105"/>
        </w:rPr>
        <w:t>impact</w:t>
      </w:r>
      <w:r>
        <w:rPr>
          <w:spacing w:val="-13"/>
          <w:w w:val="105"/>
        </w:rPr>
        <w:t xml:space="preserve"> </w:t>
      </w:r>
      <w:r>
        <w:rPr>
          <w:w w:val="105"/>
        </w:rPr>
        <w:t>of</w:t>
      </w:r>
      <w:r>
        <w:rPr>
          <w:spacing w:val="-13"/>
          <w:w w:val="105"/>
        </w:rPr>
        <w:t xml:space="preserve"> </w:t>
      </w:r>
      <w:r>
        <w:rPr>
          <w:w w:val="105"/>
        </w:rPr>
        <w:t>debt</w:t>
      </w:r>
      <w:r>
        <w:rPr>
          <w:spacing w:val="-12"/>
          <w:w w:val="105"/>
        </w:rPr>
        <w:t xml:space="preserve"> </w:t>
      </w:r>
      <w:r>
        <w:rPr>
          <w:w w:val="105"/>
        </w:rPr>
        <w:t>on</w:t>
      </w:r>
      <w:r>
        <w:rPr>
          <w:spacing w:val="-13"/>
          <w:w w:val="105"/>
        </w:rPr>
        <w:t xml:space="preserve"> </w:t>
      </w:r>
      <w:r>
        <w:rPr>
          <w:w w:val="105"/>
        </w:rPr>
        <w:t>India’s</w:t>
      </w:r>
      <w:r>
        <w:rPr>
          <w:spacing w:val="-13"/>
          <w:w w:val="105"/>
        </w:rPr>
        <w:t xml:space="preserve"> </w:t>
      </w:r>
      <w:r>
        <w:rPr>
          <w:w w:val="105"/>
        </w:rPr>
        <w:t>economic</w:t>
      </w:r>
      <w:r>
        <w:rPr>
          <w:spacing w:val="-12"/>
          <w:w w:val="105"/>
        </w:rPr>
        <w:t xml:space="preserve"> </w:t>
      </w:r>
      <w:r>
        <w:rPr>
          <w:w w:val="105"/>
        </w:rPr>
        <w:t>growth</w:t>
      </w:r>
      <w:r>
        <w:rPr>
          <w:spacing w:val="-13"/>
          <w:w w:val="105"/>
        </w:rPr>
        <w:t xml:space="preserve"> </w:t>
      </w:r>
      <w:r>
        <w:rPr>
          <w:w w:val="105"/>
        </w:rPr>
        <w:t>during</w:t>
      </w:r>
      <w:r>
        <w:rPr>
          <w:spacing w:val="-13"/>
          <w:w w:val="105"/>
        </w:rPr>
        <w:t xml:space="preserve"> </w:t>
      </w:r>
      <w:r>
        <w:rPr>
          <w:w w:val="105"/>
        </w:rPr>
        <w:t>the liberalized</w:t>
      </w:r>
      <w:r>
        <w:rPr>
          <w:spacing w:val="40"/>
          <w:w w:val="105"/>
        </w:rPr>
        <w:t xml:space="preserve"> </w:t>
      </w:r>
      <w:r>
        <w:rPr>
          <w:w w:val="105"/>
        </w:rPr>
        <w:t>era</w:t>
      </w:r>
      <w:r>
        <w:rPr>
          <w:spacing w:val="40"/>
          <w:w w:val="105"/>
        </w:rPr>
        <w:t xml:space="preserve"> </w:t>
      </w:r>
      <w:r>
        <w:rPr>
          <w:w w:val="105"/>
        </w:rPr>
        <w:t>(1991-2024)</w:t>
      </w:r>
      <w:r>
        <w:rPr>
          <w:spacing w:val="40"/>
          <w:w w:val="105"/>
        </w:rPr>
        <w:t xml:space="preserve"> </w:t>
      </w:r>
      <w:r>
        <w:rPr>
          <w:w w:val="105"/>
        </w:rPr>
        <w:t>and</w:t>
      </w:r>
      <w:r>
        <w:rPr>
          <w:spacing w:val="40"/>
          <w:w w:val="105"/>
        </w:rPr>
        <w:t xml:space="preserve"> </w:t>
      </w:r>
      <w:r>
        <w:rPr>
          <w:w w:val="105"/>
        </w:rPr>
        <w:t>also</w:t>
      </w:r>
      <w:r>
        <w:rPr>
          <w:spacing w:val="40"/>
          <w:w w:val="105"/>
        </w:rPr>
        <w:t xml:space="preserve"> </w:t>
      </w:r>
      <w:r>
        <w:rPr>
          <w:w w:val="105"/>
        </w:rPr>
        <w:t>analyzing</w:t>
      </w:r>
      <w:r>
        <w:rPr>
          <w:spacing w:val="40"/>
          <w:w w:val="105"/>
        </w:rPr>
        <w:t xml:space="preserve"> </w:t>
      </w:r>
      <w:r>
        <w:rPr>
          <w:w w:val="105"/>
        </w:rPr>
        <w:t>the</w:t>
      </w:r>
      <w:r>
        <w:rPr>
          <w:spacing w:val="40"/>
          <w:w w:val="105"/>
        </w:rPr>
        <w:t xml:space="preserve"> </w:t>
      </w:r>
      <w:r>
        <w:rPr>
          <w:w w:val="105"/>
        </w:rPr>
        <w:t>role</w:t>
      </w:r>
      <w:r>
        <w:rPr>
          <w:spacing w:val="40"/>
          <w:w w:val="105"/>
        </w:rPr>
        <w:t xml:space="preserve"> </w:t>
      </w:r>
      <w:r>
        <w:rPr>
          <w:w w:val="105"/>
        </w:rPr>
        <w:t>of</w:t>
      </w:r>
      <w:r>
        <w:rPr>
          <w:spacing w:val="40"/>
          <w:w w:val="105"/>
        </w:rPr>
        <w:t xml:space="preserve"> </w:t>
      </w:r>
      <w:r>
        <w:rPr>
          <w:w w:val="105"/>
        </w:rPr>
        <w:t>key</w:t>
      </w:r>
      <w:r>
        <w:rPr>
          <w:spacing w:val="40"/>
          <w:w w:val="105"/>
        </w:rPr>
        <w:t xml:space="preserve"> </w:t>
      </w:r>
      <w:r>
        <w:rPr>
          <w:w w:val="105"/>
        </w:rPr>
        <w:t>macroeconomic variables like inflation, gross fixed capital formation, government final consumption expenditure,</w:t>
      </w:r>
      <w:r>
        <w:rPr>
          <w:spacing w:val="-13"/>
          <w:w w:val="105"/>
        </w:rPr>
        <w:t xml:space="preserve"> </w:t>
      </w:r>
      <w:r>
        <w:rPr>
          <w:w w:val="105"/>
        </w:rPr>
        <w:t>trade</w:t>
      </w:r>
      <w:r>
        <w:rPr>
          <w:spacing w:val="-13"/>
          <w:w w:val="105"/>
        </w:rPr>
        <w:t xml:space="preserve"> </w:t>
      </w:r>
      <w:r>
        <w:rPr>
          <w:w w:val="105"/>
        </w:rPr>
        <w:t>openness</w:t>
      </w:r>
      <w:r>
        <w:rPr>
          <w:spacing w:val="-13"/>
          <w:w w:val="105"/>
        </w:rPr>
        <w:t xml:space="preserve"> </w:t>
      </w:r>
      <w:r>
        <w:rPr>
          <w:w w:val="105"/>
        </w:rPr>
        <w:t>and</w:t>
      </w:r>
      <w:r>
        <w:rPr>
          <w:spacing w:val="-12"/>
          <w:w w:val="105"/>
        </w:rPr>
        <w:t xml:space="preserve"> </w:t>
      </w:r>
      <w:r>
        <w:rPr>
          <w:w w:val="105"/>
        </w:rPr>
        <w:t>population</w:t>
      </w:r>
      <w:r>
        <w:rPr>
          <w:spacing w:val="-13"/>
          <w:w w:val="105"/>
        </w:rPr>
        <w:t xml:space="preserve"> </w:t>
      </w:r>
      <w:r>
        <w:rPr>
          <w:w w:val="105"/>
        </w:rPr>
        <w:t>growth.</w:t>
      </w:r>
      <w:r>
        <w:rPr>
          <w:spacing w:val="-13"/>
          <w:w w:val="105"/>
        </w:rPr>
        <w:t xml:space="preserve"> </w:t>
      </w:r>
      <w:r>
        <w:rPr>
          <w:w w:val="105"/>
        </w:rPr>
        <w:t>Using</w:t>
      </w:r>
      <w:r>
        <w:rPr>
          <w:spacing w:val="-13"/>
          <w:w w:val="105"/>
        </w:rPr>
        <w:t xml:space="preserve"> </w:t>
      </w:r>
      <w:r>
        <w:rPr>
          <w:w w:val="105"/>
        </w:rPr>
        <w:t>annual</w:t>
      </w:r>
      <w:r>
        <w:rPr>
          <w:spacing w:val="-12"/>
          <w:w w:val="105"/>
        </w:rPr>
        <w:t xml:space="preserve"> </w:t>
      </w:r>
      <w:r>
        <w:rPr>
          <w:w w:val="105"/>
        </w:rPr>
        <w:t>data</w:t>
      </w:r>
      <w:r>
        <w:rPr>
          <w:spacing w:val="-13"/>
          <w:w w:val="105"/>
        </w:rPr>
        <w:t xml:space="preserve"> </w:t>
      </w:r>
      <w:r>
        <w:rPr>
          <w:w w:val="105"/>
        </w:rPr>
        <w:t>from</w:t>
      </w:r>
      <w:r>
        <w:rPr>
          <w:spacing w:val="-13"/>
          <w:w w:val="105"/>
        </w:rPr>
        <w:t xml:space="preserve"> </w:t>
      </w:r>
      <w:r>
        <w:rPr>
          <w:w w:val="105"/>
        </w:rPr>
        <w:t>RBI</w:t>
      </w:r>
      <w:r>
        <w:rPr>
          <w:spacing w:val="-12"/>
          <w:w w:val="105"/>
        </w:rPr>
        <w:t xml:space="preserve"> </w:t>
      </w:r>
      <w:r>
        <w:rPr>
          <w:w w:val="105"/>
        </w:rPr>
        <w:t>Handbook of</w:t>
      </w:r>
      <w:r>
        <w:rPr>
          <w:spacing w:val="40"/>
          <w:w w:val="105"/>
        </w:rPr>
        <w:t xml:space="preserve"> </w:t>
      </w:r>
      <w:r>
        <w:rPr>
          <w:w w:val="105"/>
        </w:rPr>
        <w:t>Statistics,</w:t>
      </w:r>
      <w:r>
        <w:rPr>
          <w:spacing w:val="38"/>
          <w:w w:val="105"/>
        </w:rPr>
        <w:t xml:space="preserve"> </w:t>
      </w:r>
      <w:r>
        <w:rPr>
          <w:w w:val="105"/>
        </w:rPr>
        <w:t>World</w:t>
      </w:r>
      <w:r>
        <w:rPr>
          <w:spacing w:val="39"/>
          <w:w w:val="105"/>
        </w:rPr>
        <w:t xml:space="preserve"> </w:t>
      </w:r>
      <w:r>
        <w:rPr>
          <w:w w:val="105"/>
        </w:rPr>
        <w:t>Bank</w:t>
      </w:r>
      <w:r>
        <w:rPr>
          <w:spacing w:val="39"/>
          <w:w w:val="105"/>
        </w:rPr>
        <w:t xml:space="preserve"> </w:t>
      </w:r>
      <w:r>
        <w:rPr>
          <w:w w:val="105"/>
        </w:rPr>
        <w:t>World</w:t>
      </w:r>
      <w:r>
        <w:rPr>
          <w:spacing w:val="39"/>
          <w:w w:val="105"/>
        </w:rPr>
        <w:t xml:space="preserve"> </w:t>
      </w:r>
      <w:r>
        <w:rPr>
          <w:w w:val="105"/>
        </w:rPr>
        <w:t>Development</w:t>
      </w:r>
      <w:r>
        <w:rPr>
          <w:spacing w:val="39"/>
          <w:w w:val="105"/>
        </w:rPr>
        <w:t xml:space="preserve"> </w:t>
      </w:r>
      <w:r>
        <w:rPr>
          <w:w w:val="105"/>
        </w:rPr>
        <w:t>Indicators</w:t>
      </w:r>
      <w:r>
        <w:rPr>
          <w:spacing w:val="39"/>
          <w:w w:val="105"/>
        </w:rPr>
        <w:t xml:space="preserve"> </w:t>
      </w:r>
      <w:r>
        <w:rPr>
          <w:w w:val="105"/>
        </w:rPr>
        <w:t>and</w:t>
      </w:r>
      <w:r>
        <w:rPr>
          <w:spacing w:val="37"/>
          <w:w w:val="105"/>
        </w:rPr>
        <w:t xml:space="preserve"> </w:t>
      </w:r>
      <w:r>
        <w:rPr>
          <w:w w:val="105"/>
        </w:rPr>
        <w:t>Ministry</w:t>
      </w:r>
      <w:r>
        <w:rPr>
          <w:spacing w:val="37"/>
          <w:w w:val="105"/>
        </w:rPr>
        <w:t xml:space="preserve"> </w:t>
      </w:r>
      <w:r>
        <w:rPr>
          <w:w w:val="105"/>
        </w:rPr>
        <w:t>of</w:t>
      </w:r>
      <w:r>
        <w:rPr>
          <w:spacing w:val="40"/>
          <w:w w:val="105"/>
        </w:rPr>
        <w:t xml:space="preserve"> </w:t>
      </w:r>
      <w:r>
        <w:rPr>
          <w:w w:val="105"/>
        </w:rPr>
        <w:t>Statistics</w:t>
      </w:r>
      <w:r>
        <w:rPr>
          <w:spacing w:val="39"/>
          <w:w w:val="105"/>
        </w:rPr>
        <w:t xml:space="preserve"> </w:t>
      </w:r>
      <w:r>
        <w:rPr>
          <w:w w:val="105"/>
        </w:rPr>
        <w:t>and Programme</w:t>
      </w:r>
      <w:r>
        <w:rPr>
          <w:spacing w:val="40"/>
          <w:w w:val="105"/>
        </w:rPr>
        <w:t xml:space="preserve"> </w:t>
      </w:r>
      <w:r>
        <w:rPr>
          <w:w w:val="105"/>
        </w:rPr>
        <w:t>Implementation</w:t>
      </w:r>
      <w:r>
        <w:rPr>
          <w:spacing w:val="40"/>
          <w:w w:val="105"/>
        </w:rPr>
        <w:t xml:space="preserve"> </w:t>
      </w:r>
      <w:r>
        <w:rPr>
          <w:w w:val="105"/>
        </w:rPr>
        <w:t>(MoSPI),</w:t>
      </w:r>
      <w:r>
        <w:rPr>
          <w:spacing w:val="40"/>
          <w:w w:val="105"/>
        </w:rPr>
        <w:t xml:space="preserve"> </w:t>
      </w:r>
      <w:r>
        <w:rPr>
          <w:w w:val="105"/>
        </w:rPr>
        <w:t>the</w:t>
      </w:r>
      <w:r>
        <w:rPr>
          <w:spacing w:val="40"/>
          <w:w w:val="105"/>
        </w:rPr>
        <w:t xml:space="preserve"> </w:t>
      </w:r>
      <w:r>
        <w:rPr>
          <w:w w:val="105"/>
        </w:rPr>
        <w:t>study</w:t>
      </w:r>
      <w:r>
        <w:rPr>
          <w:spacing w:val="40"/>
          <w:w w:val="105"/>
        </w:rPr>
        <w:t xml:space="preserve"> </w:t>
      </w:r>
      <w:r>
        <w:rPr>
          <w:w w:val="105"/>
        </w:rPr>
        <w:t>employs</w:t>
      </w:r>
      <w:r>
        <w:rPr>
          <w:spacing w:val="40"/>
          <w:w w:val="105"/>
        </w:rPr>
        <w:t xml:space="preserve"> </w:t>
      </w:r>
      <w:r>
        <w:rPr>
          <w:w w:val="105"/>
        </w:rPr>
        <w:t>an</w:t>
      </w:r>
      <w:r>
        <w:rPr>
          <w:spacing w:val="40"/>
          <w:w w:val="105"/>
        </w:rPr>
        <w:t xml:space="preserve"> </w:t>
      </w:r>
      <w:r>
        <w:rPr>
          <w:w w:val="105"/>
        </w:rPr>
        <w:t>OLS</w:t>
      </w:r>
      <w:r>
        <w:rPr>
          <w:spacing w:val="40"/>
          <w:w w:val="105"/>
        </w:rPr>
        <w:t xml:space="preserve"> </w:t>
      </w:r>
      <w:r>
        <w:rPr>
          <w:w w:val="105"/>
        </w:rPr>
        <w:t>Regression</w:t>
      </w:r>
      <w:r>
        <w:rPr>
          <w:spacing w:val="40"/>
          <w:w w:val="105"/>
        </w:rPr>
        <w:t xml:space="preserve"> </w:t>
      </w:r>
      <w:r>
        <w:rPr>
          <w:w w:val="105"/>
        </w:rPr>
        <w:t>model</w:t>
      </w:r>
      <w:r>
        <w:rPr>
          <w:spacing w:val="40"/>
          <w:w w:val="105"/>
        </w:rPr>
        <w:t xml:space="preserve"> </w:t>
      </w:r>
      <w:r>
        <w:rPr>
          <w:w w:val="105"/>
        </w:rPr>
        <w:t>to estimate long-run</w:t>
      </w:r>
      <w:r>
        <w:rPr>
          <w:spacing w:val="11"/>
          <w:w w:val="105"/>
        </w:rPr>
        <w:t xml:space="preserve"> </w:t>
      </w:r>
      <w:r>
        <w:rPr>
          <w:w w:val="105"/>
        </w:rPr>
        <w:t>relationship between</w:t>
      </w:r>
      <w:r>
        <w:rPr>
          <w:spacing w:val="11"/>
          <w:w w:val="105"/>
        </w:rPr>
        <w:t xml:space="preserve"> </w:t>
      </w:r>
      <w:r>
        <w:rPr>
          <w:w w:val="105"/>
        </w:rPr>
        <w:t>Real GDP</w:t>
      </w:r>
      <w:r>
        <w:rPr>
          <w:spacing w:val="11"/>
          <w:w w:val="105"/>
        </w:rPr>
        <w:t xml:space="preserve"> </w:t>
      </w:r>
      <w:r>
        <w:rPr>
          <w:w w:val="105"/>
        </w:rPr>
        <w:t>and selected macroeconomic variables. The</w:t>
      </w:r>
      <w:r>
        <w:rPr>
          <w:spacing w:val="-8"/>
          <w:w w:val="105"/>
        </w:rPr>
        <w:t xml:space="preserve"> </w:t>
      </w:r>
      <w:r>
        <w:rPr>
          <w:w w:val="105"/>
        </w:rPr>
        <w:t>findings</w:t>
      </w:r>
      <w:r>
        <w:rPr>
          <w:spacing w:val="-8"/>
          <w:w w:val="105"/>
        </w:rPr>
        <w:t xml:space="preserve"> </w:t>
      </w:r>
      <w:r>
        <w:rPr>
          <w:w w:val="105"/>
        </w:rPr>
        <w:t>reveal</w:t>
      </w:r>
      <w:r>
        <w:rPr>
          <w:spacing w:val="-8"/>
          <w:w w:val="105"/>
        </w:rPr>
        <w:t xml:space="preserve"> </w:t>
      </w:r>
      <w:r>
        <w:rPr>
          <w:w w:val="105"/>
        </w:rPr>
        <w:t>that</w:t>
      </w:r>
      <w:r>
        <w:rPr>
          <w:spacing w:val="-12"/>
          <w:w w:val="105"/>
        </w:rPr>
        <w:t xml:space="preserve"> </w:t>
      </w:r>
      <w:r>
        <w:rPr>
          <w:w w:val="105"/>
        </w:rPr>
        <w:t>public</w:t>
      </w:r>
      <w:r>
        <w:rPr>
          <w:spacing w:val="-8"/>
          <w:w w:val="105"/>
        </w:rPr>
        <w:t xml:space="preserve"> </w:t>
      </w:r>
      <w:r>
        <w:rPr>
          <w:w w:val="105"/>
        </w:rPr>
        <w:t>debt</w:t>
      </w:r>
      <w:r>
        <w:rPr>
          <w:spacing w:val="-8"/>
          <w:w w:val="105"/>
        </w:rPr>
        <w:t xml:space="preserve"> </w:t>
      </w:r>
      <w:r>
        <w:rPr>
          <w:w w:val="105"/>
        </w:rPr>
        <w:t>supports</w:t>
      </w:r>
      <w:r>
        <w:rPr>
          <w:spacing w:val="-8"/>
          <w:w w:val="105"/>
        </w:rPr>
        <w:t xml:space="preserve"> </w:t>
      </w:r>
      <w:r>
        <w:rPr>
          <w:w w:val="105"/>
        </w:rPr>
        <w:t>short-term</w:t>
      </w:r>
      <w:r>
        <w:rPr>
          <w:spacing w:val="-8"/>
          <w:w w:val="105"/>
        </w:rPr>
        <w:t xml:space="preserve"> </w:t>
      </w:r>
      <w:r>
        <w:rPr>
          <w:w w:val="105"/>
        </w:rPr>
        <w:t>developmental</w:t>
      </w:r>
      <w:r>
        <w:rPr>
          <w:spacing w:val="-8"/>
          <w:w w:val="105"/>
        </w:rPr>
        <w:t xml:space="preserve"> </w:t>
      </w:r>
      <w:r>
        <w:rPr>
          <w:w w:val="105"/>
        </w:rPr>
        <w:t>and</w:t>
      </w:r>
      <w:r>
        <w:rPr>
          <w:spacing w:val="-8"/>
          <w:w w:val="105"/>
        </w:rPr>
        <w:t xml:space="preserve"> </w:t>
      </w:r>
      <w:r>
        <w:rPr>
          <w:w w:val="105"/>
        </w:rPr>
        <w:t>infrastructure investment projects but excessive reliance on borrowing for non-productive expenditures generates</w:t>
      </w:r>
      <w:r>
        <w:rPr>
          <w:spacing w:val="40"/>
          <w:w w:val="105"/>
        </w:rPr>
        <w:t xml:space="preserve"> </w:t>
      </w:r>
      <w:r>
        <w:rPr>
          <w:w w:val="105"/>
        </w:rPr>
        <w:t>fiscal</w:t>
      </w:r>
      <w:r>
        <w:rPr>
          <w:spacing w:val="40"/>
          <w:w w:val="105"/>
        </w:rPr>
        <w:t xml:space="preserve"> </w:t>
      </w:r>
      <w:r>
        <w:rPr>
          <w:w w:val="105"/>
        </w:rPr>
        <w:t>vulnerabilities,</w:t>
      </w:r>
      <w:r>
        <w:rPr>
          <w:spacing w:val="68"/>
          <w:w w:val="105"/>
        </w:rPr>
        <w:t xml:space="preserve"> </w:t>
      </w:r>
      <w:r>
        <w:rPr>
          <w:w w:val="105"/>
        </w:rPr>
        <w:t>raises</w:t>
      </w:r>
      <w:r>
        <w:rPr>
          <w:spacing w:val="40"/>
          <w:w w:val="105"/>
        </w:rPr>
        <w:t xml:space="preserve"> </w:t>
      </w:r>
      <w:r>
        <w:rPr>
          <w:w w:val="105"/>
        </w:rPr>
        <w:t>inflationary</w:t>
      </w:r>
      <w:r>
        <w:rPr>
          <w:spacing w:val="40"/>
          <w:w w:val="105"/>
        </w:rPr>
        <w:t xml:space="preserve"> </w:t>
      </w:r>
      <w:r>
        <w:rPr>
          <w:w w:val="105"/>
        </w:rPr>
        <w:t>pressures</w:t>
      </w:r>
      <w:r>
        <w:rPr>
          <w:spacing w:val="40"/>
          <w:w w:val="105"/>
        </w:rPr>
        <w:t xml:space="preserve"> </w:t>
      </w:r>
      <w:r>
        <w:rPr>
          <w:w w:val="105"/>
        </w:rPr>
        <w:t>and</w:t>
      </w:r>
      <w:r>
        <w:rPr>
          <w:spacing w:val="40"/>
          <w:w w:val="105"/>
        </w:rPr>
        <w:t xml:space="preserve"> </w:t>
      </w:r>
      <w:r>
        <w:rPr>
          <w:w w:val="105"/>
        </w:rPr>
        <w:t>crowds</w:t>
      </w:r>
      <w:r>
        <w:rPr>
          <w:spacing w:val="40"/>
          <w:w w:val="105"/>
        </w:rPr>
        <w:t xml:space="preserve"> </w:t>
      </w:r>
      <w:r>
        <w:rPr>
          <w:w w:val="105"/>
        </w:rPr>
        <w:t>out</w:t>
      </w:r>
      <w:r>
        <w:rPr>
          <w:spacing w:val="40"/>
          <w:w w:val="105"/>
        </w:rPr>
        <w:t xml:space="preserve"> </w:t>
      </w:r>
      <w:r>
        <w:rPr>
          <w:w w:val="105"/>
        </w:rPr>
        <w:t>private</w:t>
      </w:r>
      <w:r>
        <w:rPr>
          <w:spacing w:val="40"/>
          <w:w w:val="105"/>
        </w:rPr>
        <w:t xml:space="preserve"> </w:t>
      </w:r>
      <w:r>
        <w:rPr>
          <w:w w:val="105"/>
        </w:rPr>
        <w:t>investment.</w:t>
      </w:r>
      <w:r>
        <w:rPr>
          <w:spacing w:val="-13"/>
          <w:w w:val="105"/>
        </w:rPr>
        <w:t xml:space="preserve"> </w:t>
      </w:r>
      <w:r>
        <w:rPr>
          <w:w w:val="105"/>
        </w:rPr>
        <w:t>Gross</w:t>
      </w:r>
      <w:r>
        <w:rPr>
          <w:spacing w:val="-13"/>
          <w:w w:val="105"/>
        </w:rPr>
        <w:t xml:space="preserve"> </w:t>
      </w:r>
      <w:r>
        <w:rPr>
          <w:w w:val="105"/>
        </w:rPr>
        <w:t>fixed</w:t>
      </w:r>
      <w:r>
        <w:rPr>
          <w:spacing w:val="-13"/>
          <w:w w:val="105"/>
        </w:rPr>
        <w:t xml:space="preserve"> </w:t>
      </w:r>
      <w:r>
        <w:rPr>
          <w:w w:val="105"/>
        </w:rPr>
        <w:t>capital</w:t>
      </w:r>
      <w:r>
        <w:rPr>
          <w:spacing w:val="-12"/>
          <w:w w:val="105"/>
        </w:rPr>
        <w:t xml:space="preserve"> </w:t>
      </w:r>
      <w:r>
        <w:rPr>
          <w:w w:val="105"/>
        </w:rPr>
        <w:t>formation</w:t>
      </w:r>
      <w:r>
        <w:rPr>
          <w:spacing w:val="-13"/>
          <w:w w:val="105"/>
        </w:rPr>
        <w:t xml:space="preserve"> </w:t>
      </w:r>
      <w:r>
        <w:rPr>
          <w:w w:val="105"/>
        </w:rPr>
        <w:t>emerges</w:t>
      </w:r>
      <w:r>
        <w:rPr>
          <w:spacing w:val="-13"/>
          <w:w w:val="105"/>
        </w:rPr>
        <w:t xml:space="preserve"> </w:t>
      </w:r>
      <w:r>
        <w:rPr>
          <w:w w:val="105"/>
        </w:rPr>
        <w:t>as</w:t>
      </w:r>
      <w:r>
        <w:rPr>
          <w:spacing w:val="-13"/>
          <w:w w:val="105"/>
        </w:rPr>
        <w:t xml:space="preserve"> </w:t>
      </w:r>
      <w:r>
        <w:rPr>
          <w:w w:val="105"/>
        </w:rPr>
        <w:t>a</w:t>
      </w:r>
      <w:r>
        <w:rPr>
          <w:spacing w:val="-12"/>
          <w:w w:val="105"/>
        </w:rPr>
        <w:t xml:space="preserve"> </w:t>
      </w:r>
      <w:r>
        <w:rPr>
          <w:w w:val="105"/>
        </w:rPr>
        <w:t>significant</w:t>
      </w:r>
      <w:r>
        <w:rPr>
          <w:spacing w:val="-13"/>
          <w:w w:val="105"/>
        </w:rPr>
        <w:t xml:space="preserve"> </w:t>
      </w:r>
      <w:r>
        <w:rPr>
          <w:w w:val="105"/>
        </w:rPr>
        <w:t>positive</w:t>
      </w:r>
      <w:r>
        <w:rPr>
          <w:spacing w:val="-13"/>
          <w:w w:val="105"/>
        </w:rPr>
        <w:t xml:space="preserve"> </w:t>
      </w:r>
      <w:r>
        <w:rPr>
          <w:w w:val="105"/>
        </w:rPr>
        <w:t>driver</w:t>
      </w:r>
      <w:r>
        <w:rPr>
          <w:spacing w:val="-12"/>
          <w:w w:val="105"/>
        </w:rPr>
        <w:t xml:space="preserve"> </w:t>
      </w:r>
      <w:r>
        <w:rPr>
          <w:w w:val="105"/>
        </w:rPr>
        <w:t>of</w:t>
      </w:r>
      <w:r>
        <w:rPr>
          <w:spacing w:val="-11"/>
          <w:w w:val="105"/>
        </w:rPr>
        <w:t xml:space="preserve"> </w:t>
      </w:r>
      <w:r>
        <w:rPr>
          <w:w w:val="105"/>
        </w:rPr>
        <w:t>growth, while</w:t>
      </w:r>
      <w:r>
        <w:rPr>
          <w:spacing w:val="40"/>
          <w:w w:val="105"/>
        </w:rPr>
        <w:t xml:space="preserve"> </w:t>
      </w:r>
      <w:r>
        <w:rPr>
          <w:w w:val="105"/>
        </w:rPr>
        <w:t>inefficient</w:t>
      </w:r>
      <w:r>
        <w:rPr>
          <w:spacing w:val="39"/>
          <w:w w:val="105"/>
        </w:rPr>
        <w:t xml:space="preserve"> </w:t>
      </w:r>
      <w:r>
        <w:rPr>
          <w:w w:val="105"/>
        </w:rPr>
        <w:t>government</w:t>
      </w:r>
      <w:r>
        <w:rPr>
          <w:spacing w:val="39"/>
          <w:w w:val="105"/>
        </w:rPr>
        <w:t xml:space="preserve"> </w:t>
      </w:r>
      <w:r>
        <w:rPr>
          <w:w w:val="105"/>
        </w:rPr>
        <w:t>spending,</w:t>
      </w:r>
      <w:r>
        <w:rPr>
          <w:spacing w:val="39"/>
          <w:w w:val="105"/>
        </w:rPr>
        <w:t xml:space="preserve"> </w:t>
      </w:r>
      <w:r>
        <w:rPr>
          <w:w w:val="105"/>
        </w:rPr>
        <w:t>trade</w:t>
      </w:r>
      <w:r>
        <w:rPr>
          <w:spacing w:val="39"/>
          <w:w w:val="105"/>
        </w:rPr>
        <w:t xml:space="preserve"> </w:t>
      </w:r>
      <w:r>
        <w:rPr>
          <w:w w:val="105"/>
        </w:rPr>
        <w:t>deficit,</w:t>
      </w:r>
      <w:r>
        <w:rPr>
          <w:spacing w:val="40"/>
          <w:w w:val="105"/>
        </w:rPr>
        <w:t xml:space="preserve"> </w:t>
      </w:r>
      <w:r>
        <w:rPr>
          <w:w w:val="105"/>
        </w:rPr>
        <w:t>population</w:t>
      </w:r>
      <w:r>
        <w:rPr>
          <w:spacing w:val="40"/>
          <w:w w:val="105"/>
        </w:rPr>
        <w:t xml:space="preserve"> </w:t>
      </w:r>
      <w:r>
        <w:rPr>
          <w:w w:val="105"/>
        </w:rPr>
        <w:t>pressure</w:t>
      </w:r>
      <w:r>
        <w:rPr>
          <w:spacing w:val="40"/>
          <w:w w:val="105"/>
        </w:rPr>
        <w:t xml:space="preserve"> </w:t>
      </w:r>
      <w:r>
        <w:rPr>
          <w:w w:val="105"/>
        </w:rPr>
        <w:t>and</w:t>
      </w:r>
      <w:r>
        <w:rPr>
          <w:spacing w:val="39"/>
          <w:w w:val="105"/>
        </w:rPr>
        <w:t xml:space="preserve"> </w:t>
      </w:r>
      <w:r>
        <w:rPr>
          <w:w w:val="105"/>
        </w:rPr>
        <w:t>inflation constrain</w:t>
      </w:r>
      <w:r>
        <w:rPr>
          <w:spacing w:val="40"/>
          <w:w w:val="105"/>
        </w:rPr>
        <w:t xml:space="preserve"> </w:t>
      </w:r>
      <w:r>
        <w:rPr>
          <w:w w:val="105"/>
        </w:rPr>
        <w:t>growth.</w:t>
      </w:r>
      <w:r>
        <w:rPr>
          <w:spacing w:val="40"/>
          <w:w w:val="105"/>
        </w:rPr>
        <w:t xml:space="preserve"> </w:t>
      </w:r>
      <w:r>
        <w:rPr>
          <w:w w:val="105"/>
        </w:rPr>
        <w:t>The</w:t>
      </w:r>
      <w:r>
        <w:rPr>
          <w:spacing w:val="40"/>
          <w:w w:val="105"/>
        </w:rPr>
        <w:t xml:space="preserve"> </w:t>
      </w:r>
      <w:r>
        <w:rPr>
          <w:w w:val="105"/>
        </w:rPr>
        <w:t>result</w:t>
      </w:r>
      <w:r>
        <w:rPr>
          <w:spacing w:val="40"/>
          <w:w w:val="105"/>
        </w:rPr>
        <w:t xml:space="preserve"> </w:t>
      </w:r>
      <w:r>
        <w:rPr>
          <w:w w:val="105"/>
        </w:rPr>
        <w:t>highlight</w:t>
      </w:r>
      <w:r>
        <w:rPr>
          <w:spacing w:val="40"/>
          <w:w w:val="105"/>
        </w:rPr>
        <w:t xml:space="preserve"> </w:t>
      </w:r>
      <w:r>
        <w:rPr>
          <w:w w:val="105"/>
        </w:rPr>
        <w:t>the</w:t>
      </w:r>
      <w:r>
        <w:rPr>
          <w:spacing w:val="40"/>
          <w:w w:val="105"/>
        </w:rPr>
        <w:t xml:space="preserve"> </w:t>
      </w:r>
      <w:r>
        <w:rPr>
          <w:w w:val="105"/>
        </w:rPr>
        <w:t>importance</w:t>
      </w:r>
      <w:r>
        <w:rPr>
          <w:spacing w:val="40"/>
          <w:w w:val="105"/>
        </w:rPr>
        <w:t xml:space="preserve"> </w:t>
      </w:r>
      <w:r>
        <w:rPr>
          <w:w w:val="105"/>
        </w:rPr>
        <w:t>of</w:t>
      </w:r>
      <w:r>
        <w:rPr>
          <w:spacing w:val="40"/>
          <w:w w:val="105"/>
        </w:rPr>
        <w:t xml:space="preserve"> </w:t>
      </w:r>
      <w:r>
        <w:rPr>
          <w:w w:val="105"/>
        </w:rPr>
        <w:t>prudent</w:t>
      </w:r>
      <w:r>
        <w:rPr>
          <w:spacing w:val="40"/>
          <w:w w:val="105"/>
        </w:rPr>
        <w:t xml:space="preserve"> </w:t>
      </w:r>
      <w:r>
        <w:rPr>
          <w:w w:val="105"/>
        </w:rPr>
        <w:t>fiscal</w:t>
      </w:r>
      <w:r>
        <w:rPr>
          <w:spacing w:val="40"/>
          <w:w w:val="105"/>
        </w:rPr>
        <w:t xml:space="preserve"> </w:t>
      </w:r>
      <w:r>
        <w:rPr>
          <w:w w:val="105"/>
        </w:rPr>
        <w:t>management, quality-oriented</w:t>
      </w:r>
      <w:r>
        <w:rPr>
          <w:spacing w:val="1"/>
          <w:w w:val="105"/>
        </w:rPr>
        <w:t xml:space="preserve"> </w:t>
      </w:r>
      <w:r>
        <w:rPr>
          <w:w w:val="105"/>
        </w:rPr>
        <w:t>public</w:t>
      </w:r>
      <w:r>
        <w:rPr>
          <w:spacing w:val="3"/>
          <w:w w:val="105"/>
        </w:rPr>
        <w:t xml:space="preserve"> </w:t>
      </w:r>
      <w:r>
        <w:rPr>
          <w:w w:val="105"/>
        </w:rPr>
        <w:t>expenditure,</w:t>
      </w:r>
      <w:r>
        <w:rPr>
          <w:spacing w:val="2"/>
          <w:w w:val="105"/>
        </w:rPr>
        <w:t xml:space="preserve"> </w:t>
      </w:r>
      <w:r>
        <w:rPr>
          <w:w w:val="105"/>
        </w:rPr>
        <w:t>strategic</w:t>
      </w:r>
      <w:r>
        <w:rPr>
          <w:spacing w:val="3"/>
          <w:w w:val="105"/>
        </w:rPr>
        <w:t xml:space="preserve"> </w:t>
      </w:r>
      <w:r>
        <w:rPr>
          <w:w w:val="105"/>
        </w:rPr>
        <w:t>promotion</w:t>
      </w:r>
      <w:r>
        <w:rPr>
          <w:spacing w:val="3"/>
          <w:w w:val="105"/>
        </w:rPr>
        <w:t xml:space="preserve"> </w:t>
      </w:r>
      <w:r>
        <w:rPr>
          <w:w w:val="105"/>
        </w:rPr>
        <w:t>of</w:t>
      </w:r>
      <w:r>
        <w:rPr>
          <w:spacing w:val="2"/>
          <w:w w:val="105"/>
        </w:rPr>
        <w:t xml:space="preserve"> </w:t>
      </w:r>
      <w:r>
        <w:rPr>
          <w:w w:val="105"/>
        </w:rPr>
        <w:t>private</w:t>
      </w:r>
      <w:r>
        <w:rPr>
          <w:spacing w:val="2"/>
          <w:w w:val="105"/>
        </w:rPr>
        <w:t xml:space="preserve"> </w:t>
      </w:r>
      <w:r>
        <w:rPr>
          <w:w w:val="105"/>
        </w:rPr>
        <w:t>and</w:t>
      </w:r>
      <w:r>
        <w:rPr>
          <w:spacing w:val="2"/>
          <w:w w:val="105"/>
        </w:rPr>
        <w:t xml:space="preserve"> </w:t>
      </w:r>
      <w:r>
        <w:rPr>
          <w:w w:val="105"/>
        </w:rPr>
        <w:t xml:space="preserve">public </w:t>
      </w:r>
      <w:r>
        <w:rPr>
          <w:spacing w:val="-2"/>
          <w:w w:val="105"/>
        </w:rPr>
        <w:t>investment</w:t>
      </w:r>
    </w:p>
    <w:p w14:paraId="4EC7ECB5">
      <w:pPr>
        <w:pStyle w:val="8"/>
        <w:spacing w:line="243" w:lineRule="exact"/>
        <w:ind w:left="153"/>
      </w:pPr>
      <w:r>
        <w:t>and</w:t>
      </w:r>
      <w:r>
        <w:rPr>
          <w:spacing w:val="14"/>
        </w:rPr>
        <w:t xml:space="preserve"> </w:t>
      </w:r>
      <w:r>
        <w:t>structural</w:t>
      </w:r>
      <w:r>
        <w:rPr>
          <w:spacing w:val="14"/>
        </w:rPr>
        <w:t xml:space="preserve"> </w:t>
      </w:r>
      <w:r>
        <w:t>reforms</w:t>
      </w:r>
      <w:r>
        <w:rPr>
          <w:spacing w:val="10"/>
        </w:rPr>
        <w:t xml:space="preserve"> </w:t>
      </w:r>
      <w:r>
        <w:t>to</w:t>
      </w:r>
      <w:r>
        <w:rPr>
          <w:spacing w:val="11"/>
        </w:rPr>
        <w:t xml:space="preserve"> </w:t>
      </w:r>
      <w:r>
        <w:t>enhance</w:t>
      </w:r>
      <w:r>
        <w:rPr>
          <w:spacing w:val="14"/>
        </w:rPr>
        <w:t xml:space="preserve"> </w:t>
      </w:r>
      <w:r>
        <w:t>trade</w:t>
      </w:r>
      <w:r>
        <w:rPr>
          <w:spacing w:val="14"/>
        </w:rPr>
        <w:t xml:space="preserve"> </w:t>
      </w:r>
      <w:r>
        <w:rPr>
          <w:spacing w:val="-2"/>
        </w:rPr>
        <w:t>competitiveness.</w:t>
      </w:r>
    </w:p>
    <w:p w14:paraId="25673E4B">
      <w:pPr>
        <w:pStyle w:val="8"/>
        <w:spacing w:line="243" w:lineRule="exact"/>
        <w:sectPr>
          <w:pgSz w:w="10330" w:h="14580"/>
          <w:pgMar w:top="680" w:right="566" w:bottom="740" w:left="566" w:header="432" w:footer="558" w:gutter="0"/>
          <w:cols w:space="720" w:num="1"/>
        </w:sectPr>
      </w:pPr>
    </w:p>
    <w:p w14:paraId="65D37E3C">
      <w:pPr>
        <w:pStyle w:val="3"/>
        <w:spacing w:before="280" w:line="273" w:lineRule="auto"/>
        <w:ind w:left="153"/>
      </w:pPr>
      <w:r>
        <w:rPr>
          <w:spacing w:val="-10"/>
        </w:rPr>
        <w:t xml:space="preserve">THE CENTRE AND STATE FINANCE RELATIONSHIP-PAVE THE WAY FOR </w:t>
      </w:r>
      <w:r>
        <w:t>EFFICIENT FISCAL ADMIMNISTRATION</w:t>
      </w:r>
    </w:p>
    <w:p w14:paraId="120A9278">
      <w:pPr>
        <w:spacing w:before="260" w:line="271" w:lineRule="auto"/>
        <w:ind w:left="3889" w:right="146" w:firstLine="3440"/>
        <w:jc w:val="right"/>
        <w:rPr>
          <w:i/>
          <w:sz w:val="20"/>
        </w:rPr>
      </w:pPr>
      <w:r>
        <w:rPr>
          <w:b/>
        </w:rPr>
        <w:t xml:space="preserve">Dr. V. Saravanan </w:t>
      </w:r>
      <w:r>
        <w:rPr>
          <w:i/>
          <w:sz w:val="20"/>
        </w:rPr>
        <w:t>Assistant</w:t>
      </w:r>
      <w:r>
        <w:rPr>
          <w:i/>
          <w:spacing w:val="-12"/>
          <w:sz w:val="20"/>
        </w:rPr>
        <w:t xml:space="preserve"> </w:t>
      </w:r>
      <w:r>
        <w:rPr>
          <w:i/>
          <w:sz w:val="20"/>
        </w:rPr>
        <w:t>Professor,</w:t>
      </w:r>
      <w:r>
        <w:rPr>
          <w:i/>
          <w:spacing w:val="-11"/>
          <w:sz w:val="20"/>
        </w:rPr>
        <w:t xml:space="preserve"> </w:t>
      </w:r>
      <w:r>
        <w:rPr>
          <w:i/>
          <w:sz w:val="20"/>
        </w:rPr>
        <w:t>P.G.and</w:t>
      </w:r>
      <w:r>
        <w:rPr>
          <w:i/>
          <w:spacing w:val="-10"/>
          <w:sz w:val="20"/>
        </w:rPr>
        <w:t xml:space="preserve"> </w:t>
      </w:r>
      <w:r>
        <w:rPr>
          <w:i/>
          <w:sz w:val="20"/>
        </w:rPr>
        <w:t>Research</w:t>
      </w:r>
      <w:r>
        <w:rPr>
          <w:i/>
          <w:spacing w:val="-11"/>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Economic Sir Theagaraya College, Chennai, Tamil Nadu, India</w:t>
      </w:r>
    </w:p>
    <w:p w14:paraId="04D3419E">
      <w:pPr>
        <w:spacing w:line="234" w:lineRule="exact"/>
        <w:ind w:left="153" w:right="152"/>
        <w:jc w:val="right"/>
        <w:rPr>
          <w:i/>
          <w:sz w:val="20"/>
        </w:rPr>
      </w:pPr>
      <w:r>
        <w:fldChar w:fldCharType="begin"/>
      </w:r>
      <w:r>
        <w:instrText xml:space="preserve"> HYPERLINK "mailto:vsaravanan108@gmail.com" \h </w:instrText>
      </w:r>
      <w:r>
        <w:fldChar w:fldCharType="separate"/>
      </w:r>
      <w:r>
        <w:rPr>
          <w:i/>
          <w:spacing w:val="-2"/>
          <w:sz w:val="20"/>
        </w:rPr>
        <w:t>vsaravanan108@gmail.com</w:t>
      </w:r>
      <w:r>
        <w:rPr>
          <w:i/>
          <w:spacing w:val="-2"/>
          <w:sz w:val="20"/>
        </w:rPr>
        <w:fldChar w:fldCharType="end"/>
      </w:r>
    </w:p>
    <w:p w14:paraId="4C1AED04">
      <w:pPr>
        <w:pStyle w:val="8"/>
        <w:spacing w:before="64"/>
        <w:rPr>
          <w:i/>
          <w:sz w:val="20"/>
        </w:rPr>
      </w:pPr>
    </w:p>
    <w:p w14:paraId="785DB96A">
      <w:pPr>
        <w:pStyle w:val="4"/>
      </w:pPr>
      <w:r>
        <w:rPr>
          <w:lang w:val="en-IN" w:eastAsia="en-IN"/>
        </w:rPr>
        <mc:AlternateContent>
          <mc:Choice Requires="wps">
            <w:drawing>
              <wp:anchor distT="0" distB="0" distL="0" distR="0" simplePos="0" relativeHeight="251699200" behindDoc="0" locked="0" layoutInCell="1" allowOverlap="1">
                <wp:simplePos x="0" y="0"/>
                <wp:positionH relativeFrom="page">
                  <wp:posOffset>457200</wp:posOffset>
                </wp:positionH>
                <wp:positionV relativeFrom="paragraph">
                  <wp:posOffset>190500</wp:posOffset>
                </wp:positionV>
                <wp:extent cx="233680" cy="834390"/>
                <wp:effectExtent l="0" t="0" r="0" b="0"/>
                <wp:wrapNone/>
                <wp:docPr id="172" name="Textbox 172"/>
                <wp:cNvGraphicFramePr/>
                <a:graphic xmlns:a="http://schemas.openxmlformats.org/drawingml/2006/main">
                  <a:graphicData uri="http://schemas.microsoft.com/office/word/2010/wordprocessingShape">
                    <wps:wsp>
                      <wps:cNvSpPr txBox="1"/>
                      <wps:spPr>
                        <a:xfrm>
                          <a:off x="0" y="0"/>
                          <a:ext cx="233679" cy="834390"/>
                        </a:xfrm>
                        <a:prstGeom prst="rect">
                          <a:avLst/>
                        </a:prstGeom>
                      </wps:spPr>
                      <wps:txbx>
                        <w:txbxContent>
                          <w:p w14:paraId="549DC579">
                            <w:pPr>
                              <w:spacing w:line="1248" w:lineRule="exact"/>
                              <w:rPr>
                                <w:sz w:val="109"/>
                              </w:rPr>
                            </w:pPr>
                            <w:r>
                              <w:rPr>
                                <w:spacing w:val="-10"/>
                                <w:sz w:val="109"/>
                              </w:rPr>
                              <w:t>I</w:t>
                            </w:r>
                          </w:p>
                        </w:txbxContent>
                      </wps:txbx>
                      <wps:bodyPr wrap="square" lIns="0" tIns="0" rIns="0" bIns="0" rtlCol="0">
                        <a:noAutofit/>
                      </wps:bodyPr>
                    </wps:wsp>
                  </a:graphicData>
                </a:graphic>
              </wp:anchor>
            </w:drawing>
          </mc:Choice>
          <mc:Fallback>
            <w:pict>
              <v:shape id="Textbox 172" o:spid="_x0000_s1026" o:spt="202" type="#_x0000_t202" style="position:absolute;left:0pt;margin-left:36pt;margin-top:15pt;height:65.7pt;width:18.4pt;mso-position-horizontal-relative:page;z-index:251699200;mso-width-relative:page;mso-height-relative:page;" filled="f" stroked="f" coordsize="21600,21600" o:gfxdata="UEsDBAoAAAAAAIdO4kAAAAAAAAAAAAAAAAAEAAAAZHJzL1BLAwQUAAAACACHTuJApLm2pNcAAAAJ&#10;AQAADwAAAGRycy9kb3ducmV2LnhtbE2PzU7DMBCE70i8g7VI3KidgkIJcSqE4ISESMOBoxNvE6vx&#10;OsTuD2/P9gSn3dWMZr8p1yc/igPO0QXSkC0UCKQuWEe9hs/m9WYFIiZD1oyBUMMPRlhXlxelKWw4&#10;Uo2HTeoFh1AsjIYhpamQMnYDehMXYUJibRtmbxKfcy/tbI4c7ke5VCqX3jjiD4OZ8HnAbrfZew1P&#10;X1S/uO/39qPe1q5pHhS95Tutr68y9Qgi4Sn9meGMz+hQMVMb9mSjGDXcL7lK0nCreJ51teIqLS95&#10;dgeyKuX/BtUvUEsDBBQAAAAIAIdO4kCnSdbctQEAAHcDAAAOAAAAZHJzL2Uyb0RvYy54bWytU01v&#10;2zAMvQ/ofxB0X5wmQz+MOEXXoMWAYRvQ7gfIshQLsERNVGLn34+S7XToLj30YlMk/fjeo7y5G2zH&#10;jiqgAVfxy8WSM+UkNMbtK/775fHzDWcYhWtEB05V/KSQ320vPm16X6oVtNA1KjACcVj2vuJtjL4s&#10;CpStsgIX4JWjooZgRaRj2BdNED2h265YLZdXRQ+h8QGkQqTsbizyCTG8BxC0NlLtQB6scnFEDaoT&#10;kSRhazzybWartZLxp9aoIusqTkpjftIQiuv0LLYbUe6D8K2REwXxHgpvNFlhHA09Q+1EFOwQzH9Q&#10;1sgACDouJNhiFJIdIRWXyzfePLfCq6yFrEZ/Nh0/Dlb+OP4KzDR0E65XnDlhaeUvaog1DCylyKDe&#10;Y0l9z5464/AVBmqe80jJpHvQwaY3KWJUJ3tPZ3sJjUlKrtbrq+tbziSVbtZf1rfZ/uL1Yx8wPimw&#10;LAUVD7S9bKo4fsdIRKh1bqFDojWOT1Ec6mHiWkNzIqo9bbXi+OcgguKs++bItnQF5iDMQT0HIXYP&#10;kC9KkuLg/hBBmzw5jRhxp8m0j0xoujtp4f+ec9fr/7L9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KS5tqTXAAAACQEAAA8AAAAAAAAAAQAgAAAAIgAAAGRycy9kb3ducmV2LnhtbFBLAQIUABQAAAAI&#10;AIdO4kCnSdbctQEAAHcDAAAOAAAAAAAAAAEAIAAAACYBAABkcnMvZTJvRG9jLnhtbFBLBQYAAAAA&#10;BgAGAFkBAABNBQAAAAA=&#10;">
                <v:fill on="f" focussize="0,0"/>
                <v:stroke on="f"/>
                <v:imagedata o:title=""/>
                <o:lock v:ext="edit" aspectratio="f"/>
                <v:textbox inset="0mm,0mm,0mm,0mm">
                  <w:txbxContent>
                    <w:p w14:paraId="549DC579">
                      <w:pPr>
                        <w:spacing w:line="1248" w:lineRule="exact"/>
                        <w:rPr>
                          <w:sz w:val="109"/>
                        </w:rPr>
                      </w:pPr>
                      <w:r>
                        <w:rPr>
                          <w:spacing w:val="-10"/>
                          <w:sz w:val="109"/>
                        </w:rPr>
                        <w:t>I</w:t>
                      </w:r>
                    </w:p>
                  </w:txbxContent>
                </v:textbox>
              </v:shape>
            </w:pict>
          </mc:Fallback>
        </mc:AlternateContent>
      </w:r>
      <w:r>
        <w:rPr>
          <w:spacing w:val="-2"/>
          <w:w w:val="115"/>
        </w:rPr>
        <w:t>ABSTRACT</w:t>
      </w:r>
    </w:p>
    <w:p w14:paraId="07B18E64">
      <w:pPr>
        <w:pStyle w:val="8"/>
        <w:spacing w:before="239" w:line="280" w:lineRule="auto"/>
        <w:ind w:left="153" w:right="150" w:firstLine="367"/>
        <w:jc w:val="right"/>
      </w:pPr>
      <w:r>
        <w:t>n</w:t>
      </w:r>
      <w:r>
        <w:rPr>
          <w:spacing w:val="40"/>
        </w:rPr>
        <w:t xml:space="preserve"> </w:t>
      </w:r>
      <w:r>
        <w:t>general</w:t>
      </w:r>
      <w:r>
        <w:rPr>
          <w:spacing w:val="40"/>
        </w:rPr>
        <w:t xml:space="preserve"> </w:t>
      </w:r>
      <w:r>
        <w:t>the</w:t>
      </w:r>
      <w:r>
        <w:rPr>
          <w:spacing w:val="40"/>
        </w:rPr>
        <w:t xml:space="preserve"> </w:t>
      </w:r>
      <w:r>
        <w:t>effective</w:t>
      </w:r>
      <w:r>
        <w:rPr>
          <w:spacing w:val="40"/>
        </w:rPr>
        <w:t xml:space="preserve"> </w:t>
      </w:r>
      <w:r>
        <w:t>finance</w:t>
      </w:r>
      <w:r>
        <w:rPr>
          <w:spacing w:val="40"/>
        </w:rPr>
        <w:t xml:space="preserve"> </w:t>
      </w:r>
      <w:r>
        <w:t>administration</w:t>
      </w:r>
      <w:r>
        <w:rPr>
          <w:spacing w:val="40"/>
        </w:rPr>
        <w:t xml:space="preserve"> </w:t>
      </w:r>
      <w:r>
        <w:t>depends</w:t>
      </w:r>
      <w:r>
        <w:rPr>
          <w:spacing w:val="40"/>
        </w:rPr>
        <w:t xml:space="preserve"> </w:t>
      </w:r>
      <w:r>
        <w:t>upon</w:t>
      </w:r>
      <w:r>
        <w:rPr>
          <w:spacing w:val="40"/>
        </w:rPr>
        <w:t xml:space="preserve"> </w:t>
      </w:r>
      <w:r>
        <w:t>the</w:t>
      </w:r>
      <w:r>
        <w:rPr>
          <w:spacing w:val="40"/>
        </w:rPr>
        <w:t xml:space="preserve"> </w:t>
      </w:r>
      <w:r>
        <w:t>tax</w:t>
      </w:r>
      <w:r>
        <w:rPr>
          <w:spacing w:val="40"/>
        </w:rPr>
        <w:t xml:space="preserve"> </w:t>
      </w:r>
      <w:r>
        <w:t>revenue</w:t>
      </w:r>
      <w:r>
        <w:rPr>
          <w:spacing w:val="40"/>
        </w:rPr>
        <w:t xml:space="preserve"> </w:t>
      </w:r>
      <w:r>
        <w:t>collected from the centre and on the other hand, centre will distribute to the all the concern states. However,</w:t>
      </w:r>
      <w:r>
        <w:rPr>
          <w:spacing w:val="40"/>
        </w:rPr>
        <w:t xml:space="preserve"> </w:t>
      </w:r>
      <w:r>
        <w:t>the</w:t>
      </w:r>
      <w:r>
        <w:rPr>
          <w:spacing w:val="40"/>
        </w:rPr>
        <w:t xml:space="preserve"> </w:t>
      </w:r>
      <w:r>
        <w:t>centre</w:t>
      </w:r>
      <w:r>
        <w:rPr>
          <w:spacing w:val="40"/>
        </w:rPr>
        <w:t xml:space="preserve"> </w:t>
      </w:r>
      <w:r>
        <w:t>should</w:t>
      </w:r>
      <w:r>
        <w:rPr>
          <w:spacing w:val="40"/>
        </w:rPr>
        <w:t xml:space="preserve"> </w:t>
      </w:r>
      <w:r>
        <w:t>favour</w:t>
      </w:r>
      <w:r>
        <w:rPr>
          <w:spacing w:val="40"/>
        </w:rPr>
        <w:t xml:space="preserve"> </w:t>
      </w:r>
      <w:r>
        <w:t>the</w:t>
      </w:r>
      <w:r>
        <w:rPr>
          <w:spacing w:val="40"/>
        </w:rPr>
        <w:t xml:space="preserve"> </w:t>
      </w:r>
      <w:r>
        <w:t>certain</w:t>
      </w:r>
      <w:r>
        <w:rPr>
          <w:spacing w:val="40"/>
        </w:rPr>
        <w:t xml:space="preserve"> </w:t>
      </w:r>
      <w:r>
        <w:t>states</w:t>
      </w:r>
      <w:r>
        <w:rPr>
          <w:spacing w:val="40"/>
        </w:rPr>
        <w:t xml:space="preserve"> </w:t>
      </w:r>
      <w:r>
        <w:t>and</w:t>
      </w:r>
      <w:r>
        <w:rPr>
          <w:spacing w:val="40"/>
        </w:rPr>
        <w:t xml:space="preserve"> </w:t>
      </w:r>
      <w:r>
        <w:t>unfavour</w:t>
      </w:r>
      <w:r>
        <w:rPr>
          <w:spacing w:val="40"/>
        </w:rPr>
        <w:t xml:space="preserve"> </w:t>
      </w:r>
      <w:r>
        <w:t>to</w:t>
      </w:r>
      <w:r>
        <w:rPr>
          <w:spacing w:val="40"/>
        </w:rPr>
        <w:t xml:space="preserve"> </w:t>
      </w:r>
      <w:r>
        <w:t>the</w:t>
      </w:r>
      <w:r>
        <w:rPr>
          <w:spacing w:val="40"/>
        </w:rPr>
        <w:t xml:space="preserve"> </w:t>
      </w:r>
      <w:r>
        <w:t>some</w:t>
      </w:r>
      <w:r>
        <w:rPr>
          <w:spacing w:val="40"/>
        </w:rPr>
        <w:t xml:space="preserve"> </w:t>
      </w:r>
      <w:r>
        <w:t>states,</w:t>
      </w:r>
      <w:r>
        <w:rPr>
          <w:spacing w:val="40"/>
        </w:rPr>
        <w:t xml:space="preserve"> </w:t>
      </w:r>
      <w:r>
        <w:t>this</w:t>
      </w:r>
      <w:r>
        <w:rPr>
          <w:spacing w:val="28"/>
        </w:rPr>
        <w:t xml:space="preserve"> </w:t>
      </w:r>
      <w:r>
        <w:t>kind</w:t>
      </w:r>
      <w:r>
        <w:rPr>
          <w:spacing w:val="27"/>
        </w:rPr>
        <w:t xml:space="preserve"> </w:t>
      </w:r>
      <w:r>
        <w:t>of</w:t>
      </w:r>
      <w:r>
        <w:rPr>
          <w:spacing w:val="31"/>
        </w:rPr>
        <w:t xml:space="preserve"> </w:t>
      </w:r>
      <w:r>
        <w:t>disproportionate</w:t>
      </w:r>
      <w:r>
        <w:rPr>
          <w:spacing w:val="28"/>
        </w:rPr>
        <w:t xml:space="preserve"> </w:t>
      </w:r>
      <w:r>
        <w:t>allotment</w:t>
      </w:r>
      <w:r>
        <w:rPr>
          <w:spacing w:val="28"/>
        </w:rPr>
        <w:t xml:space="preserve"> </w:t>
      </w:r>
      <w:r>
        <w:t>of</w:t>
      </w:r>
      <w:r>
        <w:rPr>
          <w:spacing w:val="28"/>
        </w:rPr>
        <w:t xml:space="preserve"> </w:t>
      </w:r>
      <w:r>
        <w:t>finance</w:t>
      </w:r>
      <w:r>
        <w:rPr>
          <w:spacing w:val="26"/>
        </w:rPr>
        <w:t xml:space="preserve"> </w:t>
      </w:r>
      <w:r>
        <w:t>leads</w:t>
      </w:r>
      <w:r>
        <w:rPr>
          <w:spacing w:val="28"/>
        </w:rPr>
        <w:t xml:space="preserve"> </w:t>
      </w:r>
      <w:r>
        <w:t>to</w:t>
      </w:r>
      <w:r>
        <w:rPr>
          <w:spacing w:val="27"/>
        </w:rPr>
        <w:t xml:space="preserve"> </w:t>
      </w:r>
      <w:r>
        <w:t>the</w:t>
      </w:r>
      <w:r>
        <w:rPr>
          <w:spacing w:val="28"/>
        </w:rPr>
        <w:t xml:space="preserve"> </w:t>
      </w:r>
      <w:r>
        <w:t>universe</w:t>
      </w:r>
      <w:r>
        <w:rPr>
          <w:spacing w:val="28"/>
        </w:rPr>
        <w:t xml:space="preserve"> </w:t>
      </w:r>
      <w:r>
        <w:t>development</w:t>
      </w:r>
      <w:r>
        <w:rPr>
          <w:spacing w:val="28"/>
        </w:rPr>
        <w:t xml:space="preserve"> </w:t>
      </w:r>
      <w:r>
        <w:t>of</w:t>
      </w:r>
      <w:r>
        <w:rPr>
          <w:spacing w:val="29"/>
        </w:rPr>
        <w:t xml:space="preserve"> </w:t>
      </w:r>
      <w:r>
        <w:t>the states.</w:t>
      </w:r>
      <w:r>
        <w:rPr>
          <w:spacing w:val="24"/>
        </w:rPr>
        <w:t xml:space="preserve"> </w:t>
      </w:r>
      <w:r>
        <w:t>The healthier</w:t>
      </w:r>
      <w:r>
        <w:rPr>
          <w:spacing w:val="24"/>
        </w:rPr>
        <w:t xml:space="preserve"> </w:t>
      </w:r>
      <w:r>
        <w:t>fiscal</w:t>
      </w:r>
      <w:r>
        <w:rPr>
          <w:spacing w:val="26"/>
        </w:rPr>
        <w:t xml:space="preserve"> </w:t>
      </w:r>
      <w:r>
        <w:t>relationship</w:t>
      </w:r>
      <w:r>
        <w:rPr>
          <w:spacing w:val="24"/>
        </w:rPr>
        <w:t xml:space="preserve"> </w:t>
      </w:r>
      <w:r>
        <w:t>leads</w:t>
      </w:r>
      <w:r>
        <w:rPr>
          <w:spacing w:val="26"/>
        </w:rPr>
        <w:t xml:space="preserve"> </w:t>
      </w:r>
      <w:r>
        <w:t>to</w:t>
      </w:r>
      <w:r>
        <w:rPr>
          <w:spacing w:val="24"/>
        </w:rPr>
        <w:t xml:space="preserve"> </w:t>
      </w:r>
      <w:r>
        <w:t>the</w:t>
      </w:r>
      <w:r>
        <w:rPr>
          <w:spacing w:val="24"/>
        </w:rPr>
        <w:t xml:space="preserve"> </w:t>
      </w:r>
      <w:r>
        <w:t>states and centre is</w:t>
      </w:r>
      <w:r>
        <w:rPr>
          <w:spacing w:val="26"/>
        </w:rPr>
        <w:t xml:space="preserve"> </w:t>
      </w:r>
      <w:r>
        <w:t>prove</w:t>
      </w:r>
      <w:r>
        <w:rPr>
          <w:spacing w:val="24"/>
        </w:rPr>
        <w:t xml:space="preserve"> </w:t>
      </w:r>
      <w:r>
        <w:t>the</w:t>
      </w:r>
      <w:r>
        <w:rPr>
          <w:spacing w:val="24"/>
        </w:rPr>
        <w:t xml:space="preserve"> </w:t>
      </w:r>
      <w:r>
        <w:t>economic efficiency</w:t>
      </w:r>
      <w:r>
        <w:rPr>
          <w:spacing w:val="32"/>
        </w:rPr>
        <w:t xml:space="preserve"> </w:t>
      </w:r>
      <w:r>
        <w:t>and</w:t>
      </w:r>
      <w:r>
        <w:rPr>
          <w:spacing w:val="31"/>
        </w:rPr>
        <w:t xml:space="preserve"> </w:t>
      </w:r>
      <w:r>
        <w:t>economic</w:t>
      </w:r>
      <w:r>
        <w:rPr>
          <w:spacing w:val="30"/>
        </w:rPr>
        <w:t xml:space="preserve"> </w:t>
      </w:r>
      <w:r>
        <w:t>development.</w:t>
      </w:r>
      <w:r>
        <w:rPr>
          <w:spacing w:val="32"/>
        </w:rPr>
        <w:t xml:space="preserve"> </w:t>
      </w:r>
      <w:r>
        <w:t>The</w:t>
      </w:r>
      <w:r>
        <w:rPr>
          <w:spacing w:val="28"/>
        </w:rPr>
        <w:t xml:space="preserve"> </w:t>
      </w:r>
      <w:r>
        <w:t>sharing</w:t>
      </w:r>
      <w:r>
        <w:rPr>
          <w:spacing w:val="31"/>
        </w:rPr>
        <w:t xml:space="preserve"> </w:t>
      </w:r>
      <w:r>
        <w:t>of</w:t>
      </w:r>
      <w:r>
        <w:rPr>
          <w:spacing w:val="39"/>
        </w:rPr>
        <w:t xml:space="preserve"> </w:t>
      </w:r>
      <w:r>
        <w:t>taxes,</w:t>
      </w:r>
      <w:r>
        <w:rPr>
          <w:spacing w:val="32"/>
        </w:rPr>
        <w:t xml:space="preserve"> </w:t>
      </w:r>
      <w:r>
        <w:t>revenue</w:t>
      </w:r>
      <w:r>
        <w:rPr>
          <w:spacing w:val="32"/>
        </w:rPr>
        <w:t xml:space="preserve"> </w:t>
      </w:r>
      <w:r>
        <w:t>the</w:t>
      </w:r>
      <w:r>
        <w:rPr>
          <w:spacing w:val="32"/>
        </w:rPr>
        <w:t xml:space="preserve"> </w:t>
      </w:r>
      <w:r>
        <w:t>imposition</w:t>
      </w:r>
      <w:r>
        <w:rPr>
          <w:spacing w:val="31"/>
        </w:rPr>
        <w:t xml:space="preserve"> </w:t>
      </w:r>
      <w:r>
        <w:t>of</w:t>
      </w:r>
      <w:r>
        <w:rPr>
          <w:spacing w:val="30"/>
        </w:rPr>
        <w:t xml:space="preserve"> </w:t>
      </w:r>
      <w:r>
        <w:t>new taxes</w:t>
      </w:r>
      <w:r>
        <w:rPr>
          <w:spacing w:val="37"/>
        </w:rPr>
        <w:t xml:space="preserve"> </w:t>
      </w:r>
      <w:r>
        <w:t>should</w:t>
      </w:r>
      <w:r>
        <w:rPr>
          <w:spacing w:val="35"/>
        </w:rPr>
        <w:t xml:space="preserve"> </w:t>
      </w:r>
      <w:r>
        <w:t>be</w:t>
      </w:r>
      <w:r>
        <w:rPr>
          <w:spacing w:val="35"/>
        </w:rPr>
        <w:t xml:space="preserve"> </w:t>
      </w:r>
      <w:r>
        <w:t>consulted</w:t>
      </w:r>
      <w:r>
        <w:rPr>
          <w:spacing w:val="36"/>
        </w:rPr>
        <w:t xml:space="preserve"> </w:t>
      </w:r>
      <w:r>
        <w:t>with</w:t>
      </w:r>
      <w:r>
        <w:rPr>
          <w:spacing w:val="39"/>
        </w:rPr>
        <w:t xml:space="preserve"> </w:t>
      </w:r>
      <w:r>
        <w:t>the</w:t>
      </w:r>
      <w:r>
        <w:rPr>
          <w:spacing w:val="35"/>
        </w:rPr>
        <w:t xml:space="preserve"> </w:t>
      </w:r>
      <w:r>
        <w:t>concern</w:t>
      </w:r>
      <w:r>
        <w:rPr>
          <w:spacing w:val="35"/>
        </w:rPr>
        <w:t xml:space="preserve"> </w:t>
      </w:r>
      <w:r>
        <w:t>states,</w:t>
      </w:r>
      <w:r>
        <w:rPr>
          <w:spacing w:val="37"/>
        </w:rPr>
        <w:t xml:space="preserve"> </w:t>
      </w:r>
      <w:r>
        <w:t>this</w:t>
      </w:r>
      <w:r>
        <w:rPr>
          <w:spacing w:val="37"/>
        </w:rPr>
        <w:t xml:space="preserve"> </w:t>
      </w:r>
      <w:r>
        <w:t>kind</w:t>
      </w:r>
      <w:r>
        <w:rPr>
          <w:spacing w:val="36"/>
        </w:rPr>
        <w:t xml:space="preserve"> </w:t>
      </w:r>
      <w:r>
        <w:t>of</w:t>
      </w:r>
      <w:r>
        <w:rPr>
          <w:spacing w:val="37"/>
        </w:rPr>
        <w:t xml:space="preserve"> </w:t>
      </w:r>
      <w:r>
        <w:t>action</w:t>
      </w:r>
      <w:r>
        <w:rPr>
          <w:spacing w:val="39"/>
        </w:rPr>
        <w:t xml:space="preserve"> </w:t>
      </w:r>
      <w:r>
        <w:t>inevitable</w:t>
      </w:r>
      <w:r>
        <w:rPr>
          <w:spacing w:val="35"/>
        </w:rPr>
        <w:t xml:space="preserve"> </w:t>
      </w:r>
      <w:r>
        <w:t>one</w:t>
      </w:r>
      <w:r>
        <w:rPr>
          <w:spacing w:val="35"/>
        </w:rPr>
        <w:t xml:space="preserve"> </w:t>
      </w:r>
      <w:r>
        <w:t>at</w:t>
      </w:r>
      <w:r>
        <w:rPr>
          <w:spacing w:val="35"/>
        </w:rPr>
        <w:t xml:space="preserve"> </w:t>
      </w:r>
      <w:r>
        <w:t>all points of time. The centre is must the keen interest about the allocation of funds to education, irrigation</w:t>
      </w:r>
      <w:r>
        <w:rPr>
          <w:spacing w:val="79"/>
        </w:rPr>
        <w:t xml:space="preserve"> </w:t>
      </w:r>
      <w:r>
        <w:t>infrastructural</w:t>
      </w:r>
      <w:r>
        <w:rPr>
          <w:spacing w:val="79"/>
        </w:rPr>
        <w:t xml:space="preserve"> </w:t>
      </w:r>
      <w:r>
        <w:t>facilities</w:t>
      </w:r>
      <w:r>
        <w:rPr>
          <w:spacing w:val="80"/>
        </w:rPr>
        <w:t xml:space="preserve"> </w:t>
      </w:r>
      <w:r>
        <w:t>to</w:t>
      </w:r>
      <w:r>
        <w:rPr>
          <w:spacing w:val="80"/>
        </w:rPr>
        <w:t xml:space="preserve"> </w:t>
      </w:r>
      <w:r>
        <w:t>setting</w:t>
      </w:r>
      <w:r>
        <w:rPr>
          <w:spacing w:val="80"/>
        </w:rPr>
        <w:t xml:space="preserve"> </w:t>
      </w:r>
      <w:r>
        <w:t>up</w:t>
      </w:r>
      <w:r>
        <w:rPr>
          <w:spacing w:val="77"/>
        </w:rPr>
        <w:t xml:space="preserve"> </w:t>
      </w:r>
      <w:r>
        <w:t>various</w:t>
      </w:r>
      <w:r>
        <w:rPr>
          <w:spacing w:val="80"/>
        </w:rPr>
        <w:t xml:space="preserve"> </w:t>
      </w:r>
      <w:r>
        <w:t>industries</w:t>
      </w:r>
      <w:r>
        <w:rPr>
          <w:spacing w:val="80"/>
        </w:rPr>
        <w:t xml:space="preserve"> </w:t>
      </w:r>
      <w:r>
        <w:t>and</w:t>
      </w:r>
      <w:r>
        <w:rPr>
          <w:spacing w:val="78"/>
        </w:rPr>
        <w:t xml:space="preserve"> </w:t>
      </w:r>
      <w:r>
        <w:t>development</w:t>
      </w:r>
      <w:r>
        <w:rPr>
          <w:spacing w:val="80"/>
        </w:rPr>
        <w:t xml:space="preserve"> </w:t>
      </w:r>
      <w:r>
        <w:t>of science</w:t>
      </w:r>
      <w:r>
        <w:rPr>
          <w:spacing w:val="22"/>
        </w:rPr>
        <w:t xml:space="preserve"> </w:t>
      </w:r>
      <w:r>
        <w:t>and technology is</w:t>
      </w:r>
      <w:r>
        <w:rPr>
          <w:spacing w:val="21"/>
        </w:rPr>
        <w:t xml:space="preserve"> </w:t>
      </w:r>
      <w:r>
        <w:t>the</w:t>
      </w:r>
      <w:r>
        <w:rPr>
          <w:spacing w:val="19"/>
        </w:rPr>
        <w:t xml:space="preserve"> </w:t>
      </w:r>
      <w:r>
        <w:t>major thrust</w:t>
      </w:r>
      <w:r>
        <w:rPr>
          <w:spacing w:val="19"/>
        </w:rPr>
        <w:t xml:space="preserve"> </w:t>
      </w:r>
      <w:r>
        <w:t>areas</w:t>
      </w:r>
      <w:r>
        <w:rPr>
          <w:spacing w:val="19"/>
        </w:rPr>
        <w:t xml:space="preserve"> </w:t>
      </w:r>
      <w:r>
        <w:t>of</w:t>
      </w:r>
      <w:r>
        <w:rPr>
          <w:spacing w:val="22"/>
        </w:rPr>
        <w:t xml:space="preserve"> </w:t>
      </w:r>
      <w:r>
        <w:t>concentration</w:t>
      </w:r>
      <w:r>
        <w:rPr>
          <w:spacing w:val="22"/>
        </w:rPr>
        <w:t xml:space="preserve"> </w:t>
      </w:r>
      <w:r>
        <w:t>in</w:t>
      </w:r>
      <w:r>
        <w:rPr>
          <w:spacing w:val="20"/>
        </w:rPr>
        <w:t xml:space="preserve"> </w:t>
      </w:r>
      <w:r>
        <w:t>the</w:t>
      </w:r>
      <w:r>
        <w:rPr>
          <w:spacing w:val="19"/>
        </w:rPr>
        <w:t xml:space="preserve"> </w:t>
      </w:r>
      <w:r>
        <w:t>all</w:t>
      </w:r>
      <w:r>
        <w:rPr>
          <w:spacing w:val="22"/>
        </w:rPr>
        <w:t xml:space="preserve"> </w:t>
      </w:r>
      <w:r>
        <w:t>the</w:t>
      </w:r>
      <w:r>
        <w:rPr>
          <w:spacing w:val="21"/>
        </w:rPr>
        <w:t xml:space="preserve"> </w:t>
      </w:r>
      <w:r>
        <w:t>states</w:t>
      </w:r>
      <w:r>
        <w:rPr>
          <w:spacing w:val="21"/>
        </w:rPr>
        <w:t xml:space="preserve"> </w:t>
      </w:r>
      <w:r>
        <w:t>of</w:t>
      </w:r>
      <w:r>
        <w:rPr>
          <w:spacing w:val="19"/>
        </w:rPr>
        <w:t xml:space="preserve"> </w:t>
      </w:r>
      <w:r>
        <w:t>our country.</w:t>
      </w:r>
      <w:r>
        <w:rPr>
          <w:spacing w:val="68"/>
        </w:rPr>
        <w:t xml:space="preserve"> </w:t>
      </w:r>
      <w:r>
        <w:t>The</w:t>
      </w:r>
      <w:r>
        <w:rPr>
          <w:spacing w:val="67"/>
        </w:rPr>
        <w:t xml:space="preserve"> </w:t>
      </w:r>
      <w:r>
        <w:t>proper</w:t>
      </w:r>
      <w:r>
        <w:rPr>
          <w:spacing w:val="66"/>
        </w:rPr>
        <w:t xml:space="preserve"> </w:t>
      </w:r>
      <w:r>
        <w:t>allotment</w:t>
      </w:r>
      <w:r>
        <w:rPr>
          <w:spacing w:val="67"/>
        </w:rPr>
        <w:t xml:space="preserve"> </w:t>
      </w:r>
      <w:r>
        <w:t>of</w:t>
      </w:r>
      <w:r>
        <w:rPr>
          <w:spacing w:val="65"/>
        </w:rPr>
        <w:t xml:space="preserve"> </w:t>
      </w:r>
      <w:r>
        <w:t>financial</w:t>
      </w:r>
      <w:r>
        <w:rPr>
          <w:spacing w:val="68"/>
        </w:rPr>
        <w:t xml:space="preserve"> </w:t>
      </w:r>
      <w:r>
        <w:t>resources</w:t>
      </w:r>
      <w:r>
        <w:rPr>
          <w:spacing w:val="67"/>
        </w:rPr>
        <w:t xml:space="preserve"> </w:t>
      </w:r>
      <w:r>
        <w:t>is</w:t>
      </w:r>
      <w:r>
        <w:rPr>
          <w:spacing w:val="68"/>
        </w:rPr>
        <w:t xml:space="preserve"> </w:t>
      </w:r>
      <w:r>
        <w:t>the</w:t>
      </w:r>
      <w:r>
        <w:rPr>
          <w:spacing w:val="67"/>
        </w:rPr>
        <w:t xml:space="preserve"> </w:t>
      </w:r>
      <w:r>
        <w:t>major</w:t>
      </w:r>
      <w:r>
        <w:rPr>
          <w:spacing w:val="66"/>
        </w:rPr>
        <w:t xml:space="preserve"> </w:t>
      </w:r>
      <w:r>
        <w:t>challenges</w:t>
      </w:r>
      <w:r>
        <w:rPr>
          <w:spacing w:val="67"/>
        </w:rPr>
        <w:t xml:space="preserve"> </w:t>
      </w:r>
      <w:r>
        <w:t>of</w:t>
      </w:r>
      <w:r>
        <w:rPr>
          <w:spacing w:val="68"/>
        </w:rPr>
        <w:t xml:space="preserve"> </w:t>
      </w:r>
      <w:r>
        <w:t>Centre, because the flow of revenue is deficit. Therefore we could find out the alternative sources of</w:t>
      </w:r>
      <w:r>
        <w:rPr>
          <w:spacing w:val="80"/>
        </w:rPr>
        <w:t xml:space="preserve"> </w:t>
      </w:r>
      <w:r>
        <w:t>revenue</w:t>
      </w:r>
      <w:r>
        <w:rPr>
          <w:spacing w:val="80"/>
        </w:rPr>
        <w:t xml:space="preserve"> </w:t>
      </w:r>
      <w:r>
        <w:t>and</w:t>
      </w:r>
      <w:r>
        <w:rPr>
          <w:spacing w:val="80"/>
        </w:rPr>
        <w:t xml:space="preserve"> </w:t>
      </w:r>
      <w:r>
        <w:t>external</w:t>
      </w:r>
      <w:r>
        <w:rPr>
          <w:spacing w:val="80"/>
        </w:rPr>
        <w:t xml:space="preserve"> </w:t>
      </w:r>
      <w:r>
        <w:t>borrowings</w:t>
      </w:r>
      <w:r>
        <w:rPr>
          <w:spacing w:val="80"/>
        </w:rPr>
        <w:t xml:space="preserve"> </w:t>
      </w:r>
      <w:r>
        <w:t>from</w:t>
      </w:r>
      <w:r>
        <w:rPr>
          <w:spacing w:val="78"/>
        </w:rPr>
        <w:t xml:space="preserve"> </w:t>
      </w:r>
      <w:r>
        <w:t>WorldBank,</w:t>
      </w:r>
      <w:r>
        <w:rPr>
          <w:spacing w:val="80"/>
        </w:rPr>
        <w:t xml:space="preserve"> </w:t>
      </w:r>
      <w:r>
        <w:t>Asian</w:t>
      </w:r>
      <w:r>
        <w:rPr>
          <w:spacing w:val="80"/>
        </w:rPr>
        <w:t xml:space="preserve"> </w:t>
      </w:r>
      <w:r>
        <w:t>Development</w:t>
      </w:r>
      <w:r>
        <w:rPr>
          <w:spacing w:val="80"/>
        </w:rPr>
        <w:t xml:space="preserve"> </w:t>
      </w:r>
      <w:r>
        <w:t>Bank</w:t>
      </w:r>
      <w:r>
        <w:rPr>
          <w:spacing w:val="80"/>
        </w:rPr>
        <w:t xml:space="preserve"> </w:t>
      </w:r>
      <w:r>
        <w:t>and</w:t>
      </w:r>
      <w:r>
        <w:rPr>
          <w:spacing w:val="80"/>
        </w:rPr>
        <w:t xml:space="preserve"> </w:t>
      </w:r>
      <w:r>
        <w:t>also grants</w:t>
      </w:r>
      <w:r>
        <w:rPr>
          <w:spacing w:val="40"/>
        </w:rPr>
        <w:t xml:space="preserve"> </w:t>
      </w:r>
      <w:r>
        <w:t>from</w:t>
      </w:r>
      <w:r>
        <w:rPr>
          <w:spacing w:val="40"/>
        </w:rPr>
        <w:t xml:space="preserve"> </w:t>
      </w:r>
      <w:r>
        <w:t>foreign</w:t>
      </w:r>
      <w:r>
        <w:rPr>
          <w:spacing w:val="40"/>
        </w:rPr>
        <w:t xml:space="preserve"> </w:t>
      </w:r>
      <w:r>
        <w:t>countries.</w:t>
      </w:r>
      <w:r>
        <w:rPr>
          <w:spacing w:val="40"/>
        </w:rPr>
        <w:t xml:space="preserve"> </w:t>
      </w:r>
      <w:r>
        <w:t>This</w:t>
      </w:r>
      <w:r>
        <w:rPr>
          <w:spacing w:val="40"/>
        </w:rPr>
        <w:t xml:space="preserve"> </w:t>
      </w:r>
      <w:r>
        <w:t>present</w:t>
      </w:r>
      <w:r>
        <w:rPr>
          <w:spacing w:val="40"/>
        </w:rPr>
        <w:t xml:space="preserve"> </w:t>
      </w:r>
      <w:r>
        <w:t>paper</w:t>
      </w:r>
      <w:r>
        <w:rPr>
          <w:spacing w:val="40"/>
        </w:rPr>
        <w:t xml:space="preserve"> </w:t>
      </w:r>
      <w:r>
        <w:t>mainly</w:t>
      </w:r>
      <w:r>
        <w:rPr>
          <w:spacing w:val="40"/>
        </w:rPr>
        <w:t xml:space="preserve"> </w:t>
      </w:r>
      <w:r>
        <w:t>focussing</w:t>
      </w:r>
      <w:r>
        <w:rPr>
          <w:spacing w:val="40"/>
        </w:rPr>
        <w:t xml:space="preserve"> </w:t>
      </w:r>
      <w:r>
        <w:t>on</w:t>
      </w:r>
      <w:r>
        <w:rPr>
          <w:spacing w:val="40"/>
        </w:rPr>
        <w:t xml:space="preserve"> </w:t>
      </w:r>
      <w:r>
        <w:t>the</w:t>
      </w:r>
      <w:r>
        <w:rPr>
          <w:spacing w:val="40"/>
        </w:rPr>
        <w:t xml:space="preserve"> </w:t>
      </w:r>
      <w:r>
        <w:t>importance</w:t>
      </w:r>
      <w:r>
        <w:rPr>
          <w:spacing w:val="40"/>
        </w:rPr>
        <w:t xml:space="preserve"> </w:t>
      </w:r>
      <w:r>
        <w:t>of centre</w:t>
      </w:r>
      <w:r>
        <w:rPr>
          <w:spacing w:val="42"/>
        </w:rPr>
        <w:t xml:space="preserve"> </w:t>
      </w:r>
      <w:r>
        <w:t>and</w:t>
      </w:r>
      <w:r>
        <w:rPr>
          <w:spacing w:val="42"/>
        </w:rPr>
        <w:t xml:space="preserve"> </w:t>
      </w:r>
      <w:r>
        <w:t>state</w:t>
      </w:r>
      <w:r>
        <w:rPr>
          <w:spacing w:val="42"/>
        </w:rPr>
        <w:t xml:space="preserve"> </w:t>
      </w:r>
      <w:r>
        <w:t>finance</w:t>
      </w:r>
      <w:r>
        <w:rPr>
          <w:spacing w:val="43"/>
        </w:rPr>
        <w:t xml:space="preserve"> </w:t>
      </w:r>
      <w:r>
        <w:t>relationship</w:t>
      </w:r>
      <w:r>
        <w:rPr>
          <w:spacing w:val="43"/>
        </w:rPr>
        <w:t xml:space="preserve"> </w:t>
      </w:r>
      <w:r>
        <w:t>and</w:t>
      </w:r>
      <w:r>
        <w:rPr>
          <w:spacing w:val="42"/>
        </w:rPr>
        <w:t xml:space="preserve"> </w:t>
      </w:r>
      <w:r>
        <w:t>the</w:t>
      </w:r>
      <w:r>
        <w:rPr>
          <w:spacing w:val="45"/>
        </w:rPr>
        <w:t xml:space="preserve"> </w:t>
      </w:r>
      <w:r>
        <w:t>benefits</w:t>
      </w:r>
      <w:r>
        <w:rPr>
          <w:spacing w:val="46"/>
        </w:rPr>
        <w:t xml:space="preserve"> </w:t>
      </w:r>
      <w:r>
        <w:t>accrued</w:t>
      </w:r>
      <w:r>
        <w:rPr>
          <w:spacing w:val="42"/>
        </w:rPr>
        <w:t xml:space="preserve"> </w:t>
      </w:r>
      <w:r>
        <w:t>from</w:t>
      </w:r>
      <w:r>
        <w:rPr>
          <w:spacing w:val="45"/>
        </w:rPr>
        <w:t xml:space="preserve"> </w:t>
      </w:r>
      <w:r>
        <w:t>the</w:t>
      </w:r>
      <w:r>
        <w:rPr>
          <w:spacing w:val="42"/>
        </w:rPr>
        <w:t xml:space="preserve"> </w:t>
      </w:r>
      <w:r>
        <w:t>above</w:t>
      </w:r>
      <w:r>
        <w:rPr>
          <w:spacing w:val="42"/>
        </w:rPr>
        <w:t xml:space="preserve"> </w:t>
      </w:r>
      <w:r>
        <w:rPr>
          <w:spacing w:val="-2"/>
        </w:rPr>
        <w:t>concerned</w:t>
      </w:r>
    </w:p>
    <w:p w14:paraId="0000FBBF">
      <w:pPr>
        <w:pStyle w:val="8"/>
        <w:spacing w:line="242" w:lineRule="exact"/>
        <w:ind w:left="153"/>
      </w:pPr>
      <w:r>
        <w:rPr>
          <w:spacing w:val="-2"/>
          <w:w w:val="105"/>
        </w:rPr>
        <w:t>event.</w:t>
      </w:r>
    </w:p>
    <w:p w14:paraId="46380940">
      <w:pPr>
        <w:pStyle w:val="8"/>
        <w:spacing w:before="50"/>
      </w:pPr>
    </w:p>
    <w:p w14:paraId="6A9081F4">
      <w:pPr>
        <w:spacing w:before="1" w:line="271" w:lineRule="auto"/>
        <w:ind w:left="153"/>
        <w:rPr>
          <w:i/>
        </w:rPr>
      </w:pPr>
      <w:r>
        <w:rPr>
          <w:b/>
          <w:i/>
        </w:rPr>
        <w:t xml:space="preserve">Keywords: </w:t>
      </w:r>
      <w:r>
        <w:rPr>
          <w:i/>
        </w:rPr>
        <w:t>Finance Administration, Tax Revenue, Imposition of New Taxes, Funds to Education, Revenue deficit.</w:t>
      </w:r>
    </w:p>
    <w:p w14:paraId="472D1C04">
      <w:pPr>
        <w:spacing w:line="271" w:lineRule="auto"/>
        <w:rPr>
          <w:i/>
        </w:rPr>
        <w:sectPr>
          <w:pgSz w:w="10330" w:h="14580"/>
          <w:pgMar w:top="680" w:right="566" w:bottom="740" w:left="566" w:header="432" w:footer="558" w:gutter="0"/>
          <w:cols w:space="720" w:num="1"/>
        </w:sectPr>
      </w:pPr>
    </w:p>
    <w:p w14:paraId="23A99D42">
      <w:pPr>
        <w:pStyle w:val="3"/>
        <w:spacing w:before="280" w:line="273" w:lineRule="auto"/>
        <w:ind w:left="152"/>
      </w:pPr>
      <w:r>
        <w:rPr>
          <w:spacing w:val="-4"/>
        </w:rPr>
        <w:t>CENTRE–STATE</w:t>
      </w:r>
      <w:r>
        <w:rPr>
          <w:spacing w:val="-16"/>
        </w:rPr>
        <w:t xml:space="preserve"> </w:t>
      </w:r>
      <w:r>
        <w:rPr>
          <w:spacing w:val="-4"/>
        </w:rPr>
        <w:t>FISCAL</w:t>
      </w:r>
      <w:r>
        <w:rPr>
          <w:spacing w:val="-15"/>
        </w:rPr>
        <w:t xml:space="preserve"> </w:t>
      </w:r>
      <w:r>
        <w:rPr>
          <w:spacing w:val="-4"/>
        </w:rPr>
        <w:t>DYNAMICS</w:t>
      </w:r>
      <w:r>
        <w:rPr>
          <w:spacing w:val="-16"/>
        </w:rPr>
        <w:t xml:space="preserve"> </w:t>
      </w:r>
      <w:r>
        <w:rPr>
          <w:spacing w:val="-4"/>
        </w:rPr>
        <w:t>IN</w:t>
      </w:r>
      <w:r>
        <w:rPr>
          <w:spacing w:val="-16"/>
        </w:rPr>
        <w:t xml:space="preserve"> </w:t>
      </w:r>
      <w:r>
        <w:rPr>
          <w:spacing w:val="-4"/>
        </w:rPr>
        <w:t>INDIA:</w:t>
      </w:r>
      <w:r>
        <w:rPr>
          <w:spacing w:val="-13"/>
        </w:rPr>
        <w:t xml:space="preserve"> </w:t>
      </w:r>
      <w:r>
        <w:rPr>
          <w:spacing w:val="-4"/>
        </w:rPr>
        <w:t>IMPLICATIONS</w:t>
      </w:r>
      <w:r>
        <w:rPr>
          <w:spacing w:val="-15"/>
        </w:rPr>
        <w:t xml:space="preserve"> </w:t>
      </w:r>
      <w:r>
        <w:rPr>
          <w:spacing w:val="-4"/>
        </w:rPr>
        <w:t>FOR</w:t>
      </w:r>
      <w:r>
        <w:rPr>
          <w:spacing w:val="-16"/>
        </w:rPr>
        <w:t xml:space="preserve"> </w:t>
      </w:r>
      <w:r>
        <w:rPr>
          <w:spacing w:val="-4"/>
        </w:rPr>
        <w:t xml:space="preserve">TAMIL </w:t>
      </w:r>
      <w:r>
        <w:t>NADU'S</w:t>
      </w:r>
      <w:r>
        <w:rPr>
          <w:spacing w:val="-23"/>
        </w:rPr>
        <w:t xml:space="preserve"> </w:t>
      </w:r>
      <w:r>
        <w:t>ECONOMIC</w:t>
      </w:r>
      <w:r>
        <w:rPr>
          <w:spacing w:val="-23"/>
        </w:rPr>
        <w:t xml:space="preserve"> </w:t>
      </w:r>
      <w:r>
        <w:t>AUTONOMY</w:t>
      </w:r>
    </w:p>
    <w:p w14:paraId="7A1AE364">
      <w:pPr>
        <w:spacing w:before="289" w:line="271" w:lineRule="auto"/>
        <w:ind w:left="4004" w:right="148" w:firstLine="2861"/>
        <w:jc w:val="right"/>
        <w:rPr>
          <w:i/>
          <w:sz w:val="20"/>
        </w:rPr>
      </w:pPr>
      <w:r>
        <w:rPr>
          <w:b/>
        </w:rPr>
        <w:t>Dr.</w:t>
      </w:r>
      <w:r>
        <w:rPr>
          <w:b/>
          <w:spacing w:val="-13"/>
        </w:rPr>
        <w:t xml:space="preserve"> </w:t>
      </w:r>
      <w:r>
        <w:rPr>
          <w:b/>
        </w:rPr>
        <w:t>R.</w:t>
      </w:r>
      <w:r>
        <w:rPr>
          <w:b/>
          <w:spacing w:val="-12"/>
        </w:rPr>
        <w:t xml:space="preserve"> </w:t>
      </w:r>
      <w:r>
        <w:rPr>
          <w:b/>
        </w:rPr>
        <w:t xml:space="preserve">Panneerselvam </w:t>
      </w:r>
      <w:r>
        <w:rPr>
          <w:i/>
          <w:sz w:val="20"/>
        </w:rPr>
        <w:t>Assistant</w:t>
      </w:r>
      <w:r>
        <w:rPr>
          <w:i/>
          <w:spacing w:val="-7"/>
          <w:sz w:val="20"/>
        </w:rPr>
        <w:t xml:space="preserve"> </w:t>
      </w:r>
      <w:r>
        <w:rPr>
          <w:i/>
          <w:sz w:val="20"/>
        </w:rPr>
        <w:t>Professor,</w:t>
      </w:r>
      <w:r>
        <w:rPr>
          <w:i/>
          <w:spacing w:val="-7"/>
          <w:sz w:val="20"/>
        </w:rPr>
        <w:t xml:space="preserve"> </w:t>
      </w:r>
      <w:r>
        <w:rPr>
          <w:i/>
          <w:sz w:val="20"/>
        </w:rPr>
        <w:t>PG</w:t>
      </w:r>
      <w:r>
        <w:rPr>
          <w:i/>
          <w:spacing w:val="-7"/>
          <w:sz w:val="20"/>
        </w:rPr>
        <w:t xml:space="preserve"> </w:t>
      </w:r>
      <w:r>
        <w:rPr>
          <w:i/>
          <w:sz w:val="20"/>
        </w:rPr>
        <w:t>&amp;</w:t>
      </w:r>
      <w:r>
        <w:rPr>
          <w:i/>
          <w:spacing w:val="-7"/>
          <w:sz w:val="20"/>
        </w:rPr>
        <w:t xml:space="preserve"> </w:t>
      </w:r>
      <w:r>
        <w:rPr>
          <w:i/>
          <w:sz w:val="20"/>
        </w:rPr>
        <w:t>Research</w:t>
      </w:r>
      <w:r>
        <w:rPr>
          <w:i/>
          <w:spacing w:val="-6"/>
          <w:sz w:val="20"/>
        </w:rPr>
        <w:t xml:space="preserve"> </w:t>
      </w:r>
      <w:r>
        <w:rPr>
          <w:i/>
          <w:sz w:val="20"/>
        </w:rPr>
        <w:t>Department</w:t>
      </w:r>
      <w:r>
        <w:rPr>
          <w:i/>
          <w:spacing w:val="-7"/>
          <w:sz w:val="20"/>
        </w:rPr>
        <w:t xml:space="preserve"> </w:t>
      </w:r>
      <w:r>
        <w:rPr>
          <w:i/>
          <w:sz w:val="20"/>
        </w:rPr>
        <w:t>of</w:t>
      </w:r>
      <w:r>
        <w:rPr>
          <w:i/>
          <w:spacing w:val="-7"/>
          <w:sz w:val="20"/>
        </w:rPr>
        <w:t xml:space="preserve"> </w:t>
      </w:r>
      <w:r>
        <w:rPr>
          <w:i/>
          <w:sz w:val="20"/>
        </w:rPr>
        <w:t>Economics Arignar Anna Government Arts College, Namakkal</w:t>
      </w:r>
    </w:p>
    <w:p w14:paraId="49624A11">
      <w:pPr>
        <w:pStyle w:val="8"/>
        <w:spacing w:before="67"/>
        <w:rPr>
          <w:i/>
          <w:sz w:val="20"/>
        </w:rPr>
      </w:pPr>
    </w:p>
    <w:p w14:paraId="695E2E05">
      <w:pPr>
        <w:spacing w:line="271" w:lineRule="auto"/>
        <w:ind w:left="4357" w:right="149" w:firstLine="924"/>
        <w:jc w:val="right"/>
        <w:rPr>
          <w:i/>
          <w:sz w:val="20"/>
        </w:rPr>
      </w:pPr>
      <w:r>
        <w:rPr>
          <w:b/>
        </w:rPr>
        <w:t xml:space="preserve">Dr. C. Jeyashree Usha Nandhini Devi </w:t>
      </w:r>
      <w:r>
        <w:rPr>
          <w:i/>
          <w:sz w:val="20"/>
        </w:rPr>
        <w:t>Guest</w:t>
      </w:r>
      <w:r>
        <w:rPr>
          <w:i/>
          <w:spacing w:val="-7"/>
          <w:sz w:val="20"/>
        </w:rPr>
        <w:t xml:space="preserve"> </w:t>
      </w:r>
      <w:r>
        <w:rPr>
          <w:i/>
          <w:sz w:val="20"/>
        </w:rPr>
        <w:t>Lecturer,</w:t>
      </w:r>
      <w:r>
        <w:rPr>
          <w:i/>
          <w:spacing w:val="-7"/>
          <w:sz w:val="20"/>
        </w:rPr>
        <w:t xml:space="preserve"> </w:t>
      </w:r>
      <w:r>
        <w:rPr>
          <w:i/>
          <w:sz w:val="20"/>
        </w:rPr>
        <w:t>PG</w:t>
      </w:r>
      <w:r>
        <w:rPr>
          <w:i/>
          <w:spacing w:val="-7"/>
          <w:sz w:val="20"/>
        </w:rPr>
        <w:t xml:space="preserve"> </w:t>
      </w:r>
      <w:r>
        <w:rPr>
          <w:i/>
          <w:sz w:val="20"/>
        </w:rPr>
        <w:t>&amp;</w:t>
      </w:r>
      <w:r>
        <w:rPr>
          <w:i/>
          <w:spacing w:val="-7"/>
          <w:sz w:val="20"/>
        </w:rPr>
        <w:t xml:space="preserve"> </w:t>
      </w:r>
      <w:r>
        <w:rPr>
          <w:i/>
          <w:sz w:val="20"/>
        </w:rPr>
        <w:t>Research</w:t>
      </w:r>
      <w:r>
        <w:rPr>
          <w:i/>
          <w:spacing w:val="-6"/>
          <w:sz w:val="20"/>
        </w:rPr>
        <w:t xml:space="preserve"> </w:t>
      </w:r>
      <w:r>
        <w:rPr>
          <w:i/>
          <w:sz w:val="20"/>
        </w:rPr>
        <w:t>Department</w:t>
      </w:r>
      <w:r>
        <w:rPr>
          <w:i/>
          <w:spacing w:val="-4"/>
          <w:sz w:val="20"/>
        </w:rPr>
        <w:t xml:space="preserve"> </w:t>
      </w:r>
      <w:r>
        <w:rPr>
          <w:i/>
          <w:sz w:val="20"/>
        </w:rPr>
        <w:t>of</w:t>
      </w:r>
      <w:r>
        <w:rPr>
          <w:i/>
          <w:spacing w:val="-7"/>
          <w:sz w:val="20"/>
        </w:rPr>
        <w:t xml:space="preserve"> </w:t>
      </w:r>
      <w:r>
        <w:rPr>
          <w:i/>
          <w:sz w:val="20"/>
        </w:rPr>
        <w:t>Economics Arignar Anna Government Arts College, Namakkal</w:t>
      </w:r>
    </w:p>
    <w:p w14:paraId="4F18A775">
      <w:pPr>
        <w:pStyle w:val="8"/>
        <w:spacing w:before="32"/>
        <w:rPr>
          <w:i/>
          <w:sz w:val="20"/>
        </w:rPr>
      </w:pPr>
    </w:p>
    <w:p w14:paraId="20B3F848">
      <w:pPr>
        <w:pStyle w:val="4"/>
      </w:pPr>
      <w:r>
        <w:rPr>
          <w:lang w:val="en-IN" w:eastAsia="en-IN"/>
        </w:rPr>
        <mc:AlternateContent>
          <mc:Choice Requires="wps">
            <w:drawing>
              <wp:anchor distT="0" distB="0" distL="0" distR="0" simplePos="0" relativeHeight="251700224"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173" name="Textbox 173"/>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3C4577C8">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73" o:spid="_x0000_s1026" o:spt="202" type="#_x0000_t202" style="position:absolute;left:0pt;margin-left:36pt;margin-top:15pt;height:65.7pt;width:33.4pt;mso-position-horizontal-relative:page;z-index:251700224;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SVFzmrMBAAB3AwAADgAAAGRycy9lMm9Eb2MueG1srVNN&#10;j9MwEL0j8R8s32n6JShR0xVQgZAQIO3uD3Acu7EUe4zHbdJ/z9hJumi57GEvyXhm8ua9N87+brAd&#10;u6iABlzFV4slZ8pJaIw7Vfzx4eu7HWcYhWtEB05V/KqQ3x3evtn3vlRraKFrVGAE4rDsfcXbGH1Z&#10;FChbZQUuwCtHRQ3BikjHcCqaIHpCt12xXi7fFz2ExgeQCpGyx7HIJ8TwEkDQ2kh1BHm2ysURNahO&#10;RJKErfHID5mt1krGX1qjiqyrOCmN+UlDKK7TszjsRXkKwrdGThTESyg802SFcTT0BnUUUbBzMP9B&#10;WSMDIOi4kGCLUUh2hFSsls+8uW+FV1kLWY3+Zjq+Hqz8efkdmGnoJnzYcOaEpZU/qCHWMLCUIoN6&#10;jyX13XvqjMNnGKh5ziMlk+5BB5vepIhRney93uwlNCYpuV1vVzuqSCrtNtvNx2x/8fSxDxi/KbAs&#10;BRUPtL1sqrj8wEhEqHVuoUOiNY5PURzqYeJaQ3Mlqj1tteL45yyC4qz77si2dAXmIMxBPQchdl8g&#10;X5QkxcGncwRt8uQ0YsSdJtM+MqHp7qSF/3vOXU//y+E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ElRc5qzAQAAdwMAAA4AAAAAAAAAAQAgAAAAJwEAAGRycy9lMm9Eb2MueG1sUEsFBgAAAAAG&#10;AAYAWQEAAEwFAAAAAA==&#10;">
                <v:fill on="f" focussize="0,0"/>
                <v:stroke on="f"/>
                <v:imagedata o:title=""/>
                <o:lock v:ext="edit" aspectratio="f"/>
                <v:textbox inset="0mm,0mm,0mm,0mm">
                  <w:txbxContent>
                    <w:p w14:paraId="3C4577C8">
                      <w:pPr>
                        <w:spacing w:line="1248" w:lineRule="exact"/>
                        <w:rPr>
                          <w:sz w:val="109"/>
                        </w:rPr>
                      </w:pPr>
                      <w:r>
                        <w:rPr>
                          <w:spacing w:val="-10"/>
                          <w:sz w:val="109"/>
                        </w:rPr>
                        <w:t>T</w:t>
                      </w:r>
                    </w:p>
                  </w:txbxContent>
                </v:textbox>
              </v:shape>
            </w:pict>
          </mc:Fallback>
        </mc:AlternateContent>
      </w:r>
      <w:r>
        <w:rPr>
          <w:spacing w:val="-2"/>
          <w:w w:val="115"/>
        </w:rPr>
        <w:t>ABSTRACT</w:t>
      </w:r>
    </w:p>
    <w:p w14:paraId="3D2EFDED">
      <w:pPr>
        <w:pStyle w:val="8"/>
        <w:spacing w:before="239" w:line="280" w:lineRule="auto"/>
        <w:ind w:left="153" w:right="147" w:firstLine="670"/>
        <w:jc w:val="right"/>
      </w:pPr>
      <w:r>
        <w:rPr>
          <w:w w:val="105"/>
        </w:rPr>
        <w:t>his</w:t>
      </w:r>
      <w:r>
        <w:rPr>
          <w:spacing w:val="-11"/>
          <w:w w:val="105"/>
        </w:rPr>
        <w:t xml:space="preserve"> </w:t>
      </w:r>
      <w:r>
        <w:rPr>
          <w:w w:val="105"/>
        </w:rPr>
        <w:t>paper</w:t>
      </w:r>
      <w:r>
        <w:rPr>
          <w:spacing w:val="-11"/>
          <w:w w:val="105"/>
        </w:rPr>
        <w:t xml:space="preserve"> </w:t>
      </w:r>
      <w:r>
        <w:rPr>
          <w:w w:val="105"/>
        </w:rPr>
        <w:t>examines</w:t>
      </w:r>
      <w:r>
        <w:rPr>
          <w:spacing w:val="-10"/>
          <w:w w:val="105"/>
        </w:rPr>
        <w:t xml:space="preserve"> </w:t>
      </w:r>
      <w:r>
        <w:rPr>
          <w:w w:val="105"/>
        </w:rPr>
        <w:t>the</w:t>
      </w:r>
      <w:r>
        <w:rPr>
          <w:spacing w:val="-12"/>
          <w:w w:val="105"/>
        </w:rPr>
        <w:t xml:space="preserve"> </w:t>
      </w:r>
      <w:r>
        <w:rPr>
          <w:w w:val="105"/>
        </w:rPr>
        <w:t>evolving</w:t>
      </w:r>
      <w:r>
        <w:rPr>
          <w:spacing w:val="-13"/>
          <w:w w:val="105"/>
        </w:rPr>
        <w:t xml:space="preserve"> </w:t>
      </w:r>
      <w:r>
        <w:rPr>
          <w:w w:val="105"/>
        </w:rPr>
        <w:t>fiscal</w:t>
      </w:r>
      <w:r>
        <w:rPr>
          <w:spacing w:val="-10"/>
          <w:w w:val="105"/>
        </w:rPr>
        <w:t xml:space="preserve"> </w:t>
      </w:r>
      <w:r>
        <w:rPr>
          <w:w w:val="105"/>
        </w:rPr>
        <w:t>relationship</w:t>
      </w:r>
      <w:r>
        <w:rPr>
          <w:spacing w:val="-10"/>
          <w:w w:val="105"/>
        </w:rPr>
        <w:t xml:space="preserve"> </w:t>
      </w:r>
      <w:r>
        <w:rPr>
          <w:w w:val="105"/>
        </w:rPr>
        <w:t>between</w:t>
      </w:r>
      <w:r>
        <w:rPr>
          <w:spacing w:val="-11"/>
          <w:w w:val="105"/>
        </w:rPr>
        <w:t xml:space="preserve"> </w:t>
      </w:r>
      <w:r>
        <w:rPr>
          <w:w w:val="105"/>
        </w:rPr>
        <w:t>the</w:t>
      </w:r>
      <w:r>
        <w:rPr>
          <w:spacing w:val="-12"/>
          <w:w w:val="105"/>
        </w:rPr>
        <w:t xml:space="preserve"> </w:t>
      </w:r>
      <w:r>
        <w:rPr>
          <w:w w:val="105"/>
        </w:rPr>
        <w:t>Central</w:t>
      </w:r>
      <w:r>
        <w:rPr>
          <w:spacing w:val="-10"/>
          <w:w w:val="105"/>
        </w:rPr>
        <w:t xml:space="preserve"> </w:t>
      </w:r>
      <w:r>
        <w:rPr>
          <w:w w:val="105"/>
        </w:rPr>
        <w:t>Government and</w:t>
      </w:r>
      <w:r>
        <w:rPr>
          <w:spacing w:val="-3"/>
          <w:w w:val="105"/>
        </w:rPr>
        <w:t xml:space="preserve"> </w:t>
      </w:r>
      <w:r>
        <w:rPr>
          <w:w w:val="105"/>
        </w:rPr>
        <w:t>states</w:t>
      </w:r>
      <w:r>
        <w:rPr>
          <w:spacing w:val="-2"/>
          <w:w w:val="105"/>
        </w:rPr>
        <w:t xml:space="preserve"> </w:t>
      </w:r>
      <w:r>
        <w:rPr>
          <w:w w:val="105"/>
        </w:rPr>
        <w:t>in</w:t>
      </w:r>
      <w:r>
        <w:rPr>
          <w:spacing w:val="-1"/>
          <w:w w:val="105"/>
        </w:rPr>
        <w:t xml:space="preserve"> </w:t>
      </w:r>
      <w:r>
        <w:rPr>
          <w:w w:val="105"/>
        </w:rPr>
        <w:t>India,</w:t>
      </w:r>
      <w:r>
        <w:rPr>
          <w:spacing w:val="-2"/>
          <w:w w:val="105"/>
        </w:rPr>
        <w:t xml:space="preserve"> </w:t>
      </w:r>
      <w:r>
        <w:rPr>
          <w:w w:val="105"/>
        </w:rPr>
        <w:t>with</w:t>
      </w:r>
      <w:r>
        <w:rPr>
          <w:spacing w:val="-1"/>
          <w:w w:val="105"/>
        </w:rPr>
        <w:t xml:space="preserve"> </w:t>
      </w:r>
      <w:r>
        <w:rPr>
          <w:w w:val="105"/>
        </w:rPr>
        <w:t>the</w:t>
      </w:r>
      <w:r>
        <w:rPr>
          <w:spacing w:val="-2"/>
          <w:w w:val="105"/>
        </w:rPr>
        <w:t xml:space="preserve"> </w:t>
      </w:r>
      <w:r>
        <w:rPr>
          <w:w w:val="105"/>
        </w:rPr>
        <w:t>specific</w:t>
      </w:r>
      <w:r>
        <w:rPr>
          <w:spacing w:val="-2"/>
          <w:w w:val="105"/>
        </w:rPr>
        <w:t xml:space="preserve"> </w:t>
      </w:r>
      <w:r>
        <w:rPr>
          <w:w w:val="105"/>
        </w:rPr>
        <w:t>objective</w:t>
      </w:r>
      <w:r>
        <w:rPr>
          <w:spacing w:val="-2"/>
          <w:w w:val="105"/>
        </w:rPr>
        <w:t xml:space="preserve"> </w:t>
      </w:r>
      <w:r>
        <w:rPr>
          <w:w w:val="105"/>
        </w:rPr>
        <w:t>of</w:t>
      </w:r>
      <w:r>
        <w:rPr>
          <w:spacing w:val="-2"/>
          <w:w w:val="105"/>
        </w:rPr>
        <w:t xml:space="preserve"> </w:t>
      </w:r>
      <w:r>
        <w:rPr>
          <w:w w:val="105"/>
        </w:rPr>
        <w:t>analysing</w:t>
      </w:r>
      <w:r>
        <w:rPr>
          <w:spacing w:val="-3"/>
          <w:w w:val="105"/>
        </w:rPr>
        <w:t xml:space="preserve"> </w:t>
      </w:r>
      <w:r>
        <w:rPr>
          <w:w w:val="105"/>
        </w:rPr>
        <w:t>its</w:t>
      </w:r>
      <w:r>
        <w:rPr>
          <w:spacing w:val="-2"/>
          <w:w w:val="105"/>
        </w:rPr>
        <w:t xml:space="preserve"> </w:t>
      </w:r>
      <w:r>
        <w:rPr>
          <w:w w:val="105"/>
        </w:rPr>
        <w:t>impact</w:t>
      </w:r>
      <w:r>
        <w:rPr>
          <w:spacing w:val="-2"/>
          <w:w w:val="105"/>
        </w:rPr>
        <w:t xml:space="preserve"> </w:t>
      </w:r>
      <w:r>
        <w:rPr>
          <w:w w:val="105"/>
        </w:rPr>
        <w:t>on</w:t>
      </w:r>
      <w:r>
        <w:rPr>
          <w:spacing w:val="-1"/>
          <w:w w:val="105"/>
        </w:rPr>
        <w:t xml:space="preserve"> </w:t>
      </w:r>
      <w:r>
        <w:rPr>
          <w:w w:val="105"/>
        </w:rPr>
        <w:t>Tamil</w:t>
      </w:r>
      <w:r>
        <w:rPr>
          <w:spacing w:val="-2"/>
          <w:w w:val="105"/>
        </w:rPr>
        <w:t xml:space="preserve"> </w:t>
      </w:r>
      <w:r>
        <w:rPr>
          <w:w w:val="105"/>
        </w:rPr>
        <w:t>Nadu's economic</w:t>
      </w:r>
      <w:r>
        <w:rPr>
          <w:spacing w:val="40"/>
          <w:w w:val="105"/>
        </w:rPr>
        <w:t xml:space="preserve"> </w:t>
      </w:r>
      <w:r>
        <w:rPr>
          <w:w w:val="105"/>
        </w:rPr>
        <w:t>autonomy.</w:t>
      </w:r>
      <w:r>
        <w:rPr>
          <w:spacing w:val="40"/>
          <w:w w:val="105"/>
        </w:rPr>
        <w:t xml:space="preserve"> </w:t>
      </w:r>
      <w:r>
        <w:rPr>
          <w:w w:val="105"/>
        </w:rPr>
        <w:t>The</w:t>
      </w:r>
      <w:r>
        <w:rPr>
          <w:spacing w:val="40"/>
          <w:w w:val="105"/>
        </w:rPr>
        <w:t xml:space="preserve"> </w:t>
      </w:r>
      <w:r>
        <w:rPr>
          <w:w w:val="105"/>
        </w:rPr>
        <w:t>methodology</w:t>
      </w:r>
      <w:r>
        <w:rPr>
          <w:spacing w:val="40"/>
          <w:w w:val="105"/>
        </w:rPr>
        <w:t xml:space="preserve"> </w:t>
      </w:r>
      <w:r>
        <w:rPr>
          <w:w w:val="105"/>
        </w:rPr>
        <w:t>involves</w:t>
      </w:r>
      <w:r>
        <w:rPr>
          <w:spacing w:val="40"/>
          <w:w w:val="105"/>
        </w:rPr>
        <w:t xml:space="preserve"> </w:t>
      </w:r>
      <w:r>
        <w:rPr>
          <w:w w:val="105"/>
        </w:rPr>
        <w:t>a</w:t>
      </w:r>
      <w:r>
        <w:rPr>
          <w:spacing w:val="40"/>
          <w:w w:val="105"/>
        </w:rPr>
        <w:t xml:space="preserve"> </w:t>
      </w:r>
      <w:r>
        <w:rPr>
          <w:w w:val="105"/>
        </w:rPr>
        <w:t>quantitative</w:t>
      </w:r>
      <w:r>
        <w:rPr>
          <w:spacing w:val="40"/>
          <w:w w:val="105"/>
        </w:rPr>
        <w:t xml:space="preserve"> </w:t>
      </w:r>
      <w:r>
        <w:rPr>
          <w:w w:val="105"/>
        </w:rPr>
        <w:t>analysis</w:t>
      </w:r>
      <w:r>
        <w:rPr>
          <w:spacing w:val="40"/>
          <w:w w:val="105"/>
        </w:rPr>
        <w:t xml:space="preserve"> </w:t>
      </w:r>
      <w:r>
        <w:rPr>
          <w:w w:val="105"/>
        </w:rPr>
        <w:t>of</w:t>
      </w:r>
      <w:r>
        <w:rPr>
          <w:spacing w:val="40"/>
          <w:w w:val="105"/>
        </w:rPr>
        <w:t xml:space="preserve"> </w:t>
      </w:r>
      <w:r>
        <w:rPr>
          <w:w w:val="105"/>
        </w:rPr>
        <w:t>data</w:t>
      </w:r>
      <w:r>
        <w:rPr>
          <w:spacing w:val="80"/>
          <w:w w:val="105"/>
        </w:rPr>
        <w:t xml:space="preserve"> </w:t>
      </w:r>
      <w:r>
        <w:rPr>
          <w:w w:val="105"/>
        </w:rPr>
        <w:t>sourced</w:t>
      </w:r>
      <w:r>
        <w:rPr>
          <w:spacing w:val="-10"/>
          <w:w w:val="105"/>
        </w:rPr>
        <w:t xml:space="preserve"> </w:t>
      </w:r>
      <w:r>
        <w:rPr>
          <w:w w:val="105"/>
        </w:rPr>
        <w:t>from</w:t>
      </w:r>
      <w:r>
        <w:rPr>
          <w:spacing w:val="-10"/>
          <w:w w:val="105"/>
        </w:rPr>
        <w:t xml:space="preserve"> </w:t>
      </w:r>
      <w:r>
        <w:rPr>
          <w:w w:val="105"/>
        </w:rPr>
        <w:t>Finance</w:t>
      </w:r>
      <w:r>
        <w:rPr>
          <w:spacing w:val="-10"/>
          <w:w w:val="105"/>
        </w:rPr>
        <w:t xml:space="preserve"> </w:t>
      </w:r>
      <w:r>
        <w:rPr>
          <w:w w:val="105"/>
        </w:rPr>
        <w:t>Commission</w:t>
      </w:r>
      <w:r>
        <w:rPr>
          <w:spacing w:val="-9"/>
          <w:w w:val="105"/>
        </w:rPr>
        <w:t xml:space="preserve"> </w:t>
      </w:r>
      <w:r>
        <w:rPr>
          <w:w w:val="105"/>
        </w:rPr>
        <w:t>reports,</w:t>
      </w:r>
      <w:r>
        <w:rPr>
          <w:spacing w:val="-10"/>
          <w:w w:val="105"/>
        </w:rPr>
        <w:t xml:space="preserve"> </w:t>
      </w:r>
      <w:r>
        <w:rPr>
          <w:w w:val="105"/>
        </w:rPr>
        <w:t>state</w:t>
      </w:r>
      <w:r>
        <w:rPr>
          <w:spacing w:val="-10"/>
          <w:w w:val="105"/>
        </w:rPr>
        <w:t xml:space="preserve"> </w:t>
      </w:r>
      <w:r>
        <w:rPr>
          <w:w w:val="105"/>
        </w:rPr>
        <w:t>budgets,</w:t>
      </w:r>
      <w:r>
        <w:rPr>
          <w:spacing w:val="-10"/>
          <w:w w:val="105"/>
        </w:rPr>
        <w:t xml:space="preserve"> </w:t>
      </w:r>
      <w:r>
        <w:rPr>
          <w:w w:val="105"/>
        </w:rPr>
        <w:t>and</w:t>
      </w:r>
      <w:r>
        <w:rPr>
          <w:spacing w:val="-10"/>
          <w:w w:val="105"/>
        </w:rPr>
        <w:t xml:space="preserve"> </w:t>
      </w:r>
      <w:r>
        <w:rPr>
          <w:w w:val="105"/>
        </w:rPr>
        <w:t>trends</w:t>
      </w:r>
      <w:r>
        <w:rPr>
          <w:spacing w:val="-10"/>
          <w:w w:val="105"/>
        </w:rPr>
        <w:t xml:space="preserve"> </w:t>
      </w:r>
      <w:r>
        <w:rPr>
          <w:w w:val="105"/>
        </w:rPr>
        <w:t>in</w:t>
      </w:r>
      <w:r>
        <w:rPr>
          <w:spacing w:val="-9"/>
          <w:w w:val="105"/>
        </w:rPr>
        <w:t xml:space="preserve"> </w:t>
      </w:r>
      <w:r>
        <w:rPr>
          <w:w w:val="105"/>
        </w:rPr>
        <w:t>Goods</w:t>
      </w:r>
      <w:r>
        <w:rPr>
          <w:spacing w:val="-10"/>
          <w:w w:val="105"/>
        </w:rPr>
        <w:t xml:space="preserve"> </w:t>
      </w:r>
      <w:r>
        <w:rPr>
          <w:w w:val="105"/>
        </w:rPr>
        <w:t>and</w:t>
      </w:r>
      <w:r>
        <w:rPr>
          <w:spacing w:val="-10"/>
          <w:w w:val="105"/>
        </w:rPr>
        <w:t xml:space="preserve"> </w:t>
      </w:r>
      <w:r>
        <w:rPr>
          <w:w w:val="105"/>
        </w:rPr>
        <w:t>Services Tax</w:t>
      </w:r>
      <w:r>
        <w:rPr>
          <w:spacing w:val="40"/>
          <w:w w:val="105"/>
        </w:rPr>
        <w:t xml:space="preserve"> </w:t>
      </w:r>
      <w:r>
        <w:rPr>
          <w:w w:val="105"/>
        </w:rPr>
        <w:t>(GST)</w:t>
      </w:r>
      <w:r>
        <w:rPr>
          <w:spacing w:val="40"/>
          <w:w w:val="105"/>
        </w:rPr>
        <w:t xml:space="preserve"> </w:t>
      </w:r>
      <w:r>
        <w:rPr>
          <w:w w:val="105"/>
        </w:rPr>
        <w:t>revenue.</w:t>
      </w:r>
      <w:r>
        <w:rPr>
          <w:spacing w:val="40"/>
          <w:w w:val="105"/>
        </w:rPr>
        <w:t xml:space="preserve"> </w:t>
      </w:r>
      <w:r>
        <w:rPr>
          <w:w w:val="105"/>
        </w:rPr>
        <w:t>This</w:t>
      </w:r>
      <w:r>
        <w:rPr>
          <w:spacing w:val="40"/>
          <w:w w:val="105"/>
        </w:rPr>
        <w:t xml:space="preserve"> </w:t>
      </w:r>
      <w:r>
        <w:rPr>
          <w:w w:val="105"/>
        </w:rPr>
        <w:t>is</w:t>
      </w:r>
      <w:r>
        <w:rPr>
          <w:spacing w:val="40"/>
          <w:w w:val="105"/>
        </w:rPr>
        <w:t xml:space="preserve"> </w:t>
      </w:r>
      <w:r>
        <w:rPr>
          <w:w w:val="105"/>
        </w:rPr>
        <w:t>supplemented</w:t>
      </w:r>
      <w:r>
        <w:rPr>
          <w:spacing w:val="40"/>
          <w:w w:val="105"/>
        </w:rPr>
        <w:t xml:space="preserve"> </w:t>
      </w:r>
      <w:r>
        <w:rPr>
          <w:w w:val="105"/>
        </w:rPr>
        <w:t>by</w:t>
      </w:r>
      <w:r>
        <w:rPr>
          <w:spacing w:val="40"/>
          <w:w w:val="105"/>
        </w:rPr>
        <w:t xml:space="preserve"> </w:t>
      </w:r>
      <w:r>
        <w:rPr>
          <w:w w:val="105"/>
        </w:rPr>
        <w:t>a</w:t>
      </w:r>
      <w:r>
        <w:rPr>
          <w:spacing w:val="66"/>
          <w:w w:val="105"/>
        </w:rPr>
        <w:t xml:space="preserve"> </w:t>
      </w:r>
      <w:r>
        <w:rPr>
          <w:w w:val="105"/>
        </w:rPr>
        <w:t>qualitative</w:t>
      </w:r>
      <w:r>
        <w:rPr>
          <w:spacing w:val="40"/>
          <w:w w:val="105"/>
        </w:rPr>
        <w:t xml:space="preserve"> </w:t>
      </w:r>
      <w:r>
        <w:rPr>
          <w:w w:val="105"/>
        </w:rPr>
        <w:t>review</w:t>
      </w:r>
      <w:r>
        <w:rPr>
          <w:spacing w:val="40"/>
          <w:w w:val="105"/>
        </w:rPr>
        <w:t xml:space="preserve"> </w:t>
      </w:r>
      <w:r>
        <w:rPr>
          <w:w w:val="105"/>
        </w:rPr>
        <w:t>of</w:t>
      </w:r>
      <w:r>
        <w:rPr>
          <w:spacing w:val="40"/>
          <w:w w:val="105"/>
        </w:rPr>
        <w:t xml:space="preserve"> </w:t>
      </w:r>
      <w:r>
        <w:rPr>
          <w:w w:val="105"/>
        </w:rPr>
        <w:t>relevant</w:t>
      </w:r>
      <w:r>
        <w:rPr>
          <w:spacing w:val="40"/>
          <w:w w:val="105"/>
        </w:rPr>
        <w:t xml:space="preserve"> </w:t>
      </w:r>
      <w:r>
        <w:rPr>
          <w:w w:val="105"/>
        </w:rPr>
        <w:t>policy</w:t>
      </w:r>
      <w:r>
        <w:rPr>
          <w:spacing w:val="80"/>
          <w:w w:val="105"/>
        </w:rPr>
        <w:t xml:space="preserve"> </w:t>
      </w:r>
      <w:r>
        <w:rPr>
          <w:w w:val="105"/>
        </w:rPr>
        <w:t>documents</w:t>
      </w:r>
      <w:r>
        <w:rPr>
          <w:spacing w:val="-1"/>
          <w:w w:val="105"/>
        </w:rPr>
        <w:t xml:space="preserve"> </w:t>
      </w:r>
      <w:r>
        <w:rPr>
          <w:w w:val="105"/>
        </w:rPr>
        <w:t>and</w:t>
      </w:r>
      <w:r>
        <w:rPr>
          <w:spacing w:val="-1"/>
          <w:w w:val="105"/>
        </w:rPr>
        <w:t xml:space="preserve"> </w:t>
      </w:r>
      <w:r>
        <w:rPr>
          <w:w w:val="105"/>
        </w:rPr>
        <w:t>academic</w:t>
      </w:r>
      <w:r>
        <w:rPr>
          <w:spacing w:val="-1"/>
          <w:w w:val="105"/>
        </w:rPr>
        <w:t xml:space="preserve"> </w:t>
      </w:r>
      <w:r>
        <w:rPr>
          <w:w w:val="105"/>
        </w:rPr>
        <w:t>literature</w:t>
      </w:r>
      <w:r>
        <w:rPr>
          <w:spacing w:val="-1"/>
          <w:w w:val="105"/>
        </w:rPr>
        <w:t xml:space="preserve"> </w:t>
      </w:r>
      <w:r>
        <w:rPr>
          <w:w w:val="105"/>
        </w:rPr>
        <w:t>on</w:t>
      </w:r>
      <w:r>
        <w:rPr>
          <w:spacing w:val="-1"/>
          <w:w w:val="105"/>
        </w:rPr>
        <w:t xml:space="preserve"> </w:t>
      </w:r>
      <w:r>
        <w:rPr>
          <w:w w:val="105"/>
        </w:rPr>
        <w:t>fiscal</w:t>
      </w:r>
      <w:r>
        <w:rPr>
          <w:spacing w:val="-1"/>
          <w:w w:val="105"/>
        </w:rPr>
        <w:t xml:space="preserve"> </w:t>
      </w:r>
      <w:r>
        <w:rPr>
          <w:w w:val="105"/>
        </w:rPr>
        <w:t>federalism</w:t>
      </w:r>
      <w:r>
        <w:rPr>
          <w:spacing w:val="-1"/>
          <w:w w:val="105"/>
        </w:rPr>
        <w:t xml:space="preserve"> </w:t>
      </w:r>
      <w:r>
        <w:rPr>
          <w:w w:val="105"/>
        </w:rPr>
        <w:t>in India.The findings</w:t>
      </w:r>
      <w:r>
        <w:rPr>
          <w:spacing w:val="-1"/>
          <w:w w:val="105"/>
        </w:rPr>
        <w:t xml:space="preserve"> </w:t>
      </w:r>
      <w:r>
        <w:rPr>
          <w:w w:val="105"/>
        </w:rPr>
        <w:t>indicate</w:t>
      </w:r>
      <w:r>
        <w:rPr>
          <w:spacing w:val="-1"/>
          <w:w w:val="105"/>
        </w:rPr>
        <w:t xml:space="preserve"> </w:t>
      </w:r>
      <w:r>
        <w:rPr>
          <w:w w:val="105"/>
        </w:rPr>
        <w:t>that, despite</w:t>
      </w:r>
      <w:r>
        <w:rPr>
          <w:spacing w:val="15"/>
          <w:w w:val="105"/>
        </w:rPr>
        <w:t xml:space="preserve"> </w:t>
      </w:r>
      <w:r>
        <w:rPr>
          <w:w w:val="105"/>
        </w:rPr>
        <w:t>being a significant</w:t>
      </w:r>
      <w:r>
        <w:rPr>
          <w:spacing w:val="15"/>
          <w:w w:val="105"/>
        </w:rPr>
        <w:t xml:space="preserve"> </w:t>
      </w:r>
      <w:r>
        <w:rPr>
          <w:w w:val="105"/>
        </w:rPr>
        <w:t>contributor to national</w:t>
      </w:r>
      <w:r>
        <w:rPr>
          <w:spacing w:val="15"/>
          <w:w w:val="105"/>
        </w:rPr>
        <w:t xml:space="preserve"> </w:t>
      </w:r>
      <w:r>
        <w:rPr>
          <w:w w:val="105"/>
        </w:rPr>
        <w:t>revenues, Tamil</w:t>
      </w:r>
      <w:r>
        <w:rPr>
          <w:spacing w:val="16"/>
          <w:w w:val="105"/>
        </w:rPr>
        <w:t xml:space="preserve"> </w:t>
      </w:r>
      <w:r>
        <w:rPr>
          <w:w w:val="105"/>
        </w:rPr>
        <w:t>Nadu faces challenges related</w:t>
      </w:r>
      <w:r>
        <w:rPr>
          <w:spacing w:val="-13"/>
          <w:w w:val="105"/>
        </w:rPr>
        <w:t xml:space="preserve"> </w:t>
      </w:r>
      <w:r>
        <w:rPr>
          <w:w w:val="105"/>
        </w:rPr>
        <w:t>to</w:t>
      </w:r>
      <w:r>
        <w:rPr>
          <w:spacing w:val="-13"/>
          <w:w w:val="105"/>
        </w:rPr>
        <w:t xml:space="preserve"> </w:t>
      </w:r>
      <w:r>
        <w:rPr>
          <w:w w:val="105"/>
        </w:rPr>
        <w:t>vertical</w:t>
      </w:r>
      <w:r>
        <w:rPr>
          <w:spacing w:val="-13"/>
          <w:w w:val="105"/>
        </w:rPr>
        <w:t xml:space="preserve"> </w:t>
      </w:r>
      <w:r>
        <w:rPr>
          <w:w w:val="105"/>
        </w:rPr>
        <w:t>and</w:t>
      </w:r>
      <w:r>
        <w:rPr>
          <w:spacing w:val="-12"/>
          <w:w w:val="105"/>
        </w:rPr>
        <w:t xml:space="preserve"> </w:t>
      </w:r>
      <w:r>
        <w:rPr>
          <w:w w:val="105"/>
        </w:rPr>
        <w:t>horizontal</w:t>
      </w:r>
      <w:r>
        <w:rPr>
          <w:spacing w:val="-13"/>
          <w:w w:val="105"/>
        </w:rPr>
        <w:t xml:space="preserve"> </w:t>
      </w:r>
      <w:r>
        <w:rPr>
          <w:w w:val="105"/>
        </w:rPr>
        <w:t>imbalances</w:t>
      </w:r>
      <w:r>
        <w:rPr>
          <w:spacing w:val="-13"/>
          <w:w w:val="105"/>
        </w:rPr>
        <w:t xml:space="preserve"> </w:t>
      </w:r>
      <w:r>
        <w:rPr>
          <w:w w:val="105"/>
        </w:rPr>
        <w:t>in</w:t>
      </w:r>
      <w:r>
        <w:rPr>
          <w:spacing w:val="-13"/>
          <w:w w:val="105"/>
        </w:rPr>
        <w:t xml:space="preserve"> </w:t>
      </w:r>
      <w:r>
        <w:rPr>
          <w:w w:val="105"/>
        </w:rPr>
        <w:t>resource</w:t>
      </w:r>
      <w:r>
        <w:rPr>
          <w:spacing w:val="-12"/>
          <w:w w:val="105"/>
        </w:rPr>
        <w:t xml:space="preserve"> </w:t>
      </w:r>
      <w:r>
        <w:rPr>
          <w:w w:val="105"/>
        </w:rPr>
        <w:t>sharing.</w:t>
      </w:r>
      <w:r>
        <w:rPr>
          <w:spacing w:val="-13"/>
          <w:w w:val="105"/>
        </w:rPr>
        <w:t xml:space="preserve"> </w:t>
      </w:r>
      <w:r>
        <w:rPr>
          <w:w w:val="105"/>
        </w:rPr>
        <w:t>The</w:t>
      </w:r>
      <w:r>
        <w:rPr>
          <w:spacing w:val="-13"/>
          <w:w w:val="105"/>
        </w:rPr>
        <w:t xml:space="preserve"> </w:t>
      </w:r>
      <w:r>
        <w:rPr>
          <w:w w:val="105"/>
        </w:rPr>
        <w:t>study</w:t>
      </w:r>
      <w:r>
        <w:rPr>
          <w:spacing w:val="-12"/>
          <w:w w:val="105"/>
        </w:rPr>
        <w:t xml:space="preserve"> </w:t>
      </w:r>
      <w:r>
        <w:rPr>
          <w:w w:val="105"/>
        </w:rPr>
        <w:t>finds</w:t>
      </w:r>
      <w:r>
        <w:rPr>
          <w:spacing w:val="-13"/>
          <w:w w:val="105"/>
        </w:rPr>
        <w:t xml:space="preserve"> </w:t>
      </w:r>
      <w:r>
        <w:rPr>
          <w:w w:val="105"/>
        </w:rPr>
        <w:t>that</w:t>
      </w:r>
      <w:r>
        <w:rPr>
          <w:spacing w:val="-12"/>
          <w:w w:val="105"/>
        </w:rPr>
        <w:t xml:space="preserve"> </w:t>
      </w:r>
      <w:r>
        <w:rPr>
          <w:w w:val="105"/>
        </w:rPr>
        <w:t>while federal</w:t>
      </w:r>
      <w:r>
        <w:rPr>
          <w:spacing w:val="40"/>
          <w:w w:val="105"/>
        </w:rPr>
        <w:t xml:space="preserve"> </w:t>
      </w:r>
      <w:r>
        <w:rPr>
          <w:w w:val="105"/>
        </w:rPr>
        <w:t>transfers,</w:t>
      </w:r>
      <w:r>
        <w:rPr>
          <w:spacing w:val="40"/>
          <w:w w:val="105"/>
        </w:rPr>
        <w:t xml:space="preserve"> </w:t>
      </w:r>
      <w:r>
        <w:rPr>
          <w:w w:val="105"/>
        </w:rPr>
        <w:t>such</w:t>
      </w:r>
      <w:r>
        <w:rPr>
          <w:spacing w:val="40"/>
          <w:w w:val="105"/>
        </w:rPr>
        <w:t xml:space="preserve"> </w:t>
      </w:r>
      <w:r>
        <w:rPr>
          <w:w w:val="105"/>
        </w:rPr>
        <w:t>as</w:t>
      </w:r>
      <w:r>
        <w:rPr>
          <w:spacing w:val="40"/>
          <w:w w:val="105"/>
        </w:rPr>
        <w:t xml:space="preserve"> </w:t>
      </w:r>
      <w:r>
        <w:rPr>
          <w:w w:val="105"/>
        </w:rPr>
        <w:t>tax</w:t>
      </w:r>
      <w:r>
        <w:rPr>
          <w:spacing w:val="40"/>
          <w:w w:val="105"/>
        </w:rPr>
        <w:t xml:space="preserve"> </w:t>
      </w:r>
      <w:r>
        <w:rPr>
          <w:w w:val="105"/>
        </w:rPr>
        <w:t>devolution</w:t>
      </w:r>
      <w:r>
        <w:rPr>
          <w:spacing w:val="40"/>
          <w:w w:val="105"/>
        </w:rPr>
        <w:t xml:space="preserve"> </w:t>
      </w:r>
      <w:r>
        <w:rPr>
          <w:w w:val="105"/>
        </w:rPr>
        <w:t>and</w:t>
      </w:r>
      <w:r>
        <w:rPr>
          <w:spacing w:val="40"/>
          <w:w w:val="105"/>
        </w:rPr>
        <w:t xml:space="preserve"> </w:t>
      </w:r>
      <w:r>
        <w:rPr>
          <w:w w:val="105"/>
        </w:rPr>
        <w:t>grants-in-aid,</w:t>
      </w:r>
      <w:r>
        <w:rPr>
          <w:spacing w:val="40"/>
          <w:w w:val="105"/>
        </w:rPr>
        <w:t xml:space="preserve"> </w:t>
      </w:r>
      <w:r>
        <w:rPr>
          <w:w w:val="105"/>
        </w:rPr>
        <w:t>provide</w:t>
      </w:r>
      <w:r>
        <w:rPr>
          <w:spacing w:val="40"/>
          <w:w w:val="105"/>
        </w:rPr>
        <w:t xml:space="preserve"> </w:t>
      </w:r>
      <w:r>
        <w:rPr>
          <w:w w:val="105"/>
        </w:rPr>
        <w:t>a</w:t>
      </w:r>
      <w:r>
        <w:rPr>
          <w:spacing w:val="40"/>
          <w:w w:val="105"/>
        </w:rPr>
        <w:t xml:space="preserve"> </w:t>
      </w:r>
      <w:r>
        <w:rPr>
          <w:w w:val="105"/>
        </w:rPr>
        <w:t>degree</w:t>
      </w:r>
      <w:r>
        <w:rPr>
          <w:spacing w:val="40"/>
          <w:w w:val="105"/>
        </w:rPr>
        <w:t xml:space="preserve"> </w:t>
      </w:r>
      <w:r>
        <w:rPr>
          <w:w w:val="105"/>
        </w:rPr>
        <w:t>of</w:t>
      </w:r>
      <w:r>
        <w:rPr>
          <w:spacing w:val="40"/>
          <w:w w:val="105"/>
        </w:rPr>
        <w:t xml:space="preserve"> </w:t>
      </w:r>
      <w:r>
        <w:rPr>
          <w:w w:val="105"/>
        </w:rPr>
        <w:t>fiscal stability, they are accompanied by limitations. Specifically, constraints on state borrowing and the structure of centrally sponsored schemes are found to restrict Tamil Nadu's fiscal flexibility</w:t>
      </w:r>
      <w:r>
        <w:rPr>
          <w:spacing w:val="-9"/>
          <w:w w:val="105"/>
        </w:rPr>
        <w:t xml:space="preserve"> </w:t>
      </w:r>
      <w:r>
        <w:rPr>
          <w:w w:val="105"/>
        </w:rPr>
        <w:t>and</w:t>
      </w:r>
      <w:r>
        <w:rPr>
          <w:spacing w:val="-10"/>
          <w:w w:val="105"/>
        </w:rPr>
        <w:t xml:space="preserve"> </w:t>
      </w:r>
      <w:r>
        <w:rPr>
          <w:w w:val="105"/>
        </w:rPr>
        <w:t>economic</w:t>
      </w:r>
      <w:r>
        <w:rPr>
          <w:spacing w:val="-8"/>
          <w:w w:val="105"/>
        </w:rPr>
        <w:t xml:space="preserve"> </w:t>
      </w:r>
      <w:r>
        <w:rPr>
          <w:w w:val="105"/>
        </w:rPr>
        <w:t>autonomy.</w:t>
      </w:r>
      <w:r>
        <w:rPr>
          <w:spacing w:val="-7"/>
          <w:w w:val="105"/>
        </w:rPr>
        <w:t xml:space="preserve"> </w:t>
      </w:r>
      <w:r>
        <w:rPr>
          <w:w w:val="105"/>
        </w:rPr>
        <w:t>The</w:t>
      </w:r>
      <w:r>
        <w:rPr>
          <w:spacing w:val="-7"/>
          <w:w w:val="105"/>
        </w:rPr>
        <w:t xml:space="preserve"> </w:t>
      </w:r>
      <w:r>
        <w:rPr>
          <w:w w:val="105"/>
        </w:rPr>
        <w:t>paper</w:t>
      </w:r>
      <w:r>
        <w:rPr>
          <w:spacing w:val="-5"/>
          <w:w w:val="105"/>
        </w:rPr>
        <w:t xml:space="preserve"> </w:t>
      </w:r>
      <w:r>
        <w:rPr>
          <w:w w:val="105"/>
        </w:rPr>
        <w:t>concludes</w:t>
      </w:r>
      <w:r>
        <w:rPr>
          <w:spacing w:val="-9"/>
          <w:w w:val="105"/>
        </w:rPr>
        <w:t xml:space="preserve"> </w:t>
      </w:r>
      <w:r>
        <w:rPr>
          <w:w w:val="105"/>
        </w:rPr>
        <w:t>by</w:t>
      </w:r>
      <w:r>
        <w:rPr>
          <w:spacing w:val="-7"/>
          <w:w w:val="105"/>
        </w:rPr>
        <w:t xml:space="preserve"> </w:t>
      </w:r>
      <w:r>
        <w:rPr>
          <w:w w:val="105"/>
        </w:rPr>
        <w:t>proposing</w:t>
      </w:r>
      <w:r>
        <w:rPr>
          <w:spacing w:val="-7"/>
          <w:w w:val="105"/>
        </w:rPr>
        <w:t xml:space="preserve"> </w:t>
      </w:r>
      <w:r>
        <w:rPr>
          <w:w w:val="105"/>
        </w:rPr>
        <w:t>reforms</w:t>
      </w:r>
      <w:r>
        <w:rPr>
          <w:spacing w:val="-7"/>
          <w:w w:val="105"/>
        </w:rPr>
        <w:t xml:space="preserve"> </w:t>
      </w:r>
      <w:r>
        <w:rPr>
          <w:w w:val="105"/>
        </w:rPr>
        <w:t>to</w:t>
      </w:r>
      <w:r>
        <w:rPr>
          <w:spacing w:val="-8"/>
          <w:w w:val="105"/>
        </w:rPr>
        <w:t xml:space="preserve"> </w:t>
      </w:r>
      <w:r>
        <w:rPr>
          <w:w w:val="105"/>
        </w:rPr>
        <w:t>achieve</w:t>
      </w:r>
      <w:r>
        <w:rPr>
          <w:spacing w:val="-10"/>
          <w:w w:val="105"/>
        </w:rPr>
        <w:t xml:space="preserve"> </w:t>
      </w:r>
      <w:r>
        <w:rPr>
          <w:w w:val="105"/>
        </w:rPr>
        <w:t>a more</w:t>
      </w:r>
      <w:r>
        <w:rPr>
          <w:spacing w:val="-6"/>
          <w:w w:val="105"/>
        </w:rPr>
        <w:t xml:space="preserve"> </w:t>
      </w:r>
      <w:r>
        <w:rPr>
          <w:w w:val="105"/>
        </w:rPr>
        <w:t>balanced</w:t>
      </w:r>
      <w:r>
        <w:rPr>
          <w:spacing w:val="-6"/>
          <w:w w:val="105"/>
        </w:rPr>
        <w:t xml:space="preserve"> </w:t>
      </w:r>
      <w:r>
        <w:rPr>
          <w:w w:val="105"/>
        </w:rPr>
        <w:t>fiscal</w:t>
      </w:r>
      <w:r>
        <w:rPr>
          <w:spacing w:val="-5"/>
          <w:w w:val="105"/>
        </w:rPr>
        <w:t xml:space="preserve"> </w:t>
      </w:r>
      <w:r>
        <w:rPr>
          <w:w w:val="105"/>
        </w:rPr>
        <w:t>arrangement,</w:t>
      </w:r>
      <w:r>
        <w:rPr>
          <w:spacing w:val="-6"/>
          <w:w w:val="105"/>
        </w:rPr>
        <w:t xml:space="preserve"> </w:t>
      </w:r>
      <w:r>
        <w:rPr>
          <w:w w:val="105"/>
        </w:rPr>
        <w:t>including</w:t>
      </w:r>
      <w:r>
        <w:rPr>
          <w:spacing w:val="-6"/>
          <w:w w:val="105"/>
        </w:rPr>
        <w:t xml:space="preserve"> </w:t>
      </w:r>
      <w:r>
        <w:rPr>
          <w:w w:val="105"/>
        </w:rPr>
        <w:t>revisiting</w:t>
      </w:r>
      <w:r>
        <w:rPr>
          <w:spacing w:val="-6"/>
          <w:w w:val="105"/>
        </w:rPr>
        <w:t xml:space="preserve"> </w:t>
      </w:r>
      <w:r>
        <w:rPr>
          <w:w w:val="105"/>
        </w:rPr>
        <w:t>devolution</w:t>
      </w:r>
      <w:r>
        <w:rPr>
          <w:spacing w:val="-5"/>
          <w:w w:val="105"/>
        </w:rPr>
        <w:t xml:space="preserve"> </w:t>
      </w:r>
      <w:r>
        <w:rPr>
          <w:w w:val="105"/>
        </w:rPr>
        <w:t>formulas</w:t>
      </w:r>
      <w:r>
        <w:rPr>
          <w:spacing w:val="-5"/>
          <w:w w:val="105"/>
        </w:rPr>
        <w:t xml:space="preserve"> </w:t>
      </w:r>
      <w:r>
        <w:rPr>
          <w:w w:val="105"/>
        </w:rPr>
        <w:t>and</w:t>
      </w:r>
      <w:r>
        <w:rPr>
          <w:spacing w:val="-6"/>
          <w:w w:val="105"/>
        </w:rPr>
        <w:t xml:space="preserve"> </w:t>
      </w:r>
      <w:r>
        <w:rPr>
          <w:w w:val="105"/>
        </w:rPr>
        <w:t xml:space="preserve">enhancing </w:t>
      </w:r>
      <w:r>
        <w:t>state-level</w:t>
      </w:r>
      <w:r>
        <w:rPr>
          <w:spacing w:val="18"/>
        </w:rPr>
        <w:t xml:space="preserve"> </w:t>
      </w:r>
      <w:r>
        <w:t>taxation</w:t>
      </w:r>
      <w:r>
        <w:rPr>
          <w:spacing w:val="19"/>
        </w:rPr>
        <w:t xml:space="preserve"> </w:t>
      </w:r>
      <w:r>
        <w:t>powers</w:t>
      </w:r>
      <w:r>
        <w:rPr>
          <w:spacing w:val="18"/>
        </w:rPr>
        <w:t xml:space="preserve"> </w:t>
      </w:r>
      <w:r>
        <w:t>to</w:t>
      </w:r>
      <w:r>
        <w:rPr>
          <w:spacing w:val="18"/>
        </w:rPr>
        <w:t xml:space="preserve"> </w:t>
      </w:r>
      <w:r>
        <w:t>promote</w:t>
      </w:r>
      <w:r>
        <w:rPr>
          <w:spacing w:val="18"/>
        </w:rPr>
        <w:t xml:space="preserve"> </w:t>
      </w:r>
      <w:r>
        <w:t>cooperative</w:t>
      </w:r>
      <w:r>
        <w:rPr>
          <w:spacing w:val="18"/>
        </w:rPr>
        <w:t xml:space="preserve"> </w:t>
      </w:r>
      <w:r>
        <w:t>and</w:t>
      </w:r>
      <w:r>
        <w:rPr>
          <w:spacing w:val="18"/>
        </w:rPr>
        <w:t xml:space="preserve"> </w:t>
      </w:r>
      <w:r>
        <w:t>sustainable</w:t>
      </w:r>
      <w:r>
        <w:rPr>
          <w:spacing w:val="18"/>
        </w:rPr>
        <w:t xml:space="preserve"> </w:t>
      </w:r>
      <w:r>
        <w:t>economic</w:t>
      </w:r>
      <w:r>
        <w:rPr>
          <w:spacing w:val="19"/>
        </w:rPr>
        <w:t xml:space="preserve"> </w:t>
      </w:r>
      <w:r>
        <w:rPr>
          <w:spacing w:val="-2"/>
        </w:rPr>
        <w:t>management.</w:t>
      </w:r>
    </w:p>
    <w:p w14:paraId="0EE98799">
      <w:pPr>
        <w:pStyle w:val="8"/>
        <w:spacing w:line="280" w:lineRule="auto"/>
        <w:jc w:val="right"/>
        <w:sectPr>
          <w:pgSz w:w="10330" w:h="14580"/>
          <w:pgMar w:top="680" w:right="566" w:bottom="740" w:left="566" w:header="432" w:footer="558" w:gutter="0"/>
          <w:cols w:space="720" w:num="1"/>
        </w:sectPr>
      </w:pPr>
    </w:p>
    <w:p w14:paraId="0F6B0862">
      <w:pPr>
        <w:pStyle w:val="3"/>
        <w:spacing w:before="280"/>
        <w:ind w:left="-1" w:right="0"/>
      </w:pPr>
      <w:r>
        <w:rPr>
          <w:w w:val="90"/>
        </w:rPr>
        <w:t>CENTRE</w:t>
      </w:r>
      <w:r>
        <w:rPr>
          <w:spacing w:val="1"/>
        </w:rPr>
        <w:t xml:space="preserve"> </w:t>
      </w:r>
      <w:r>
        <w:rPr>
          <w:w w:val="90"/>
        </w:rPr>
        <w:t>-</w:t>
      </w:r>
      <w:r>
        <w:rPr>
          <w:spacing w:val="5"/>
        </w:rPr>
        <w:t xml:space="preserve"> </w:t>
      </w:r>
      <w:r>
        <w:rPr>
          <w:w w:val="90"/>
        </w:rPr>
        <w:t>STATE</w:t>
      </w:r>
      <w:r>
        <w:rPr>
          <w:spacing w:val="3"/>
        </w:rPr>
        <w:t xml:space="preserve"> </w:t>
      </w:r>
      <w:r>
        <w:rPr>
          <w:w w:val="90"/>
        </w:rPr>
        <w:t>GOVT.’S</w:t>
      </w:r>
      <w:r>
        <w:rPr>
          <w:spacing w:val="1"/>
        </w:rPr>
        <w:t xml:space="preserve"> </w:t>
      </w:r>
      <w:r>
        <w:rPr>
          <w:spacing w:val="-2"/>
          <w:w w:val="90"/>
        </w:rPr>
        <w:t>RELATIONSHIP</w:t>
      </w:r>
    </w:p>
    <w:p w14:paraId="70C90066">
      <w:pPr>
        <w:pStyle w:val="5"/>
        <w:spacing w:before="344"/>
        <w:ind w:right="149"/>
      </w:pPr>
      <w:r>
        <w:rPr>
          <w:w w:val="105"/>
        </w:rPr>
        <w:t>Mr.</w:t>
      </w:r>
      <w:r>
        <w:rPr>
          <w:spacing w:val="-3"/>
          <w:w w:val="105"/>
        </w:rPr>
        <w:t xml:space="preserve"> </w:t>
      </w:r>
      <w:r>
        <w:rPr>
          <w:w w:val="105"/>
        </w:rPr>
        <w:t>D</w:t>
      </w:r>
      <w:r>
        <w:rPr>
          <w:b w:val="0"/>
          <w:w w:val="105"/>
        </w:rPr>
        <w:t>.</w:t>
      </w:r>
      <w:r>
        <w:rPr>
          <w:b w:val="0"/>
          <w:spacing w:val="-4"/>
          <w:w w:val="105"/>
        </w:rPr>
        <w:t xml:space="preserve"> </w:t>
      </w:r>
      <w:r>
        <w:rPr>
          <w:w w:val="105"/>
        </w:rPr>
        <w:t>Emanuel</w:t>
      </w:r>
      <w:r>
        <w:rPr>
          <w:spacing w:val="-6"/>
          <w:w w:val="105"/>
        </w:rPr>
        <w:t xml:space="preserve"> </w:t>
      </w:r>
      <w:r>
        <w:rPr>
          <w:spacing w:val="-2"/>
          <w:w w:val="105"/>
        </w:rPr>
        <w:t>Kaviraj</w:t>
      </w:r>
    </w:p>
    <w:p w14:paraId="75FC18AE">
      <w:pPr>
        <w:spacing w:before="34"/>
        <w:ind w:left="153" w:right="155"/>
        <w:jc w:val="right"/>
        <w:rPr>
          <w:i/>
          <w:sz w:val="20"/>
        </w:rPr>
      </w:pPr>
      <w:r>
        <w:rPr>
          <w:i/>
          <w:sz w:val="20"/>
        </w:rPr>
        <w:t>Student,</w:t>
      </w:r>
      <w:r>
        <w:rPr>
          <w:i/>
          <w:spacing w:val="1"/>
          <w:sz w:val="20"/>
        </w:rPr>
        <w:t xml:space="preserve"> </w:t>
      </w:r>
      <w:r>
        <w:rPr>
          <w:i/>
          <w:sz w:val="20"/>
        </w:rPr>
        <w:t>St.</w:t>
      </w:r>
      <w:r>
        <w:rPr>
          <w:i/>
          <w:spacing w:val="2"/>
          <w:sz w:val="20"/>
        </w:rPr>
        <w:t xml:space="preserve"> </w:t>
      </w:r>
      <w:r>
        <w:rPr>
          <w:i/>
          <w:sz w:val="20"/>
        </w:rPr>
        <w:t xml:space="preserve">Joseph’s College </w:t>
      </w:r>
      <w:r>
        <w:rPr>
          <w:i/>
          <w:spacing w:val="-2"/>
          <w:sz w:val="20"/>
        </w:rPr>
        <w:t>(Autonomous)</w:t>
      </w:r>
    </w:p>
    <w:p w14:paraId="4876F7B5">
      <w:pPr>
        <w:spacing w:before="32"/>
        <w:ind w:left="153" w:right="155"/>
        <w:jc w:val="right"/>
        <w:rPr>
          <w:i/>
          <w:sz w:val="20"/>
        </w:rPr>
      </w:pPr>
      <w:r>
        <w:fldChar w:fldCharType="begin"/>
      </w:r>
      <w:r>
        <w:instrText xml:space="preserve"> HYPERLINK "mailto:emanuelkaviraj@gmail.com" \h </w:instrText>
      </w:r>
      <w:r>
        <w:fldChar w:fldCharType="separate"/>
      </w:r>
      <w:r>
        <w:rPr>
          <w:i/>
          <w:spacing w:val="-2"/>
          <w:sz w:val="20"/>
        </w:rPr>
        <w:t>emanuelkaviraj@gmail.com</w:t>
      </w:r>
      <w:r>
        <w:rPr>
          <w:i/>
          <w:spacing w:val="-2"/>
          <w:sz w:val="20"/>
        </w:rPr>
        <w:fldChar w:fldCharType="end"/>
      </w:r>
    </w:p>
    <w:p w14:paraId="426BD1DF">
      <w:pPr>
        <w:pStyle w:val="8"/>
        <w:spacing w:before="71"/>
        <w:rPr>
          <w:i/>
          <w:sz w:val="20"/>
        </w:rPr>
      </w:pPr>
    </w:p>
    <w:p w14:paraId="577BA373">
      <w:pPr>
        <w:pStyle w:val="4"/>
      </w:pPr>
      <w:r>
        <w:rPr>
          <w:lang w:val="en-IN" w:eastAsia="en-IN"/>
        </w:rPr>
        <mc:AlternateContent>
          <mc:Choice Requires="wps">
            <w:drawing>
              <wp:anchor distT="0" distB="0" distL="0" distR="0" simplePos="0" relativeHeight="251700224" behindDoc="0" locked="0" layoutInCell="1" allowOverlap="1">
                <wp:simplePos x="0" y="0"/>
                <wp:positionH relativeFrom="page">
                  <wp:posOffset>457200</wp:posOffset>
                </wp:positionH>
                <wp:positionV relativeFrom="paragraph">
                  <wp:posOffset>190500</wp:posOffset>
                </wp:positionV>
                <wp:extent cx="233680" cy="834390"/>
                <wp:effectExtent l="0" t="0" r="0" b="0"/>
                <wp:wrapNone/>
                <wp:docPr id="174" name="Textbox 174"/>
                <wp:cNvGraphicFramePr/>
                <a:graphic xmlns:a="http://schemas.openxmlformats.org/drawingml/2006/main">
                  <a:graphicData uri="http://schemas.microsoft.com/office/word/2010/wordprocessingShape">
                    <wps:wsp>
                      <wps:cNvSpPr txBox="1"/>
                      <wps:spPr>
                        <a:xfrm>
                          <a:off x="0" y="0"/>
                          <a:ext cx="233679" cy="834390"/>
                        </a:xfrm>
                        <a:prstGeom prst="rect">
                          <a:avLst/>
                        </a:prstGeom>
                      </wps:spPr>
                      <wps:txbx>
                        <w:txbxContent>
                          <w:p w14:paraId="62FDA22A">
                            <w:pPr>
                              <w:spacing w:line="1248" w:lineRule="exact"/>
                              <w:rPr>
                                <w:sz w:val="109"/>
                              </w:rPr>
                            </w:pPr>
                            <w:r>
                              <w:rPr>
                                <w:spacing w:val="-10"/>
                                <w:sz w:val="109"/>
                              </w:rPr>
                              <w:t>I</w:t>
                            </w:r>
                          </w:p>
                        </w:txbxContent>
                      </wps:txbx>
                      <wps:bodyPr wrap="square" lIns="0" tIns="0" rIns="0" bIns="0" rtlCol="0">
                        <a:noAutofit/>
                      </wps:bodyPr>
                    </wps:wsp>
                  </a:graphicData>
                </a:graphic>
              </wp:anchor>
            </w:drawing>
          </mc:Choice>
          <mc:Fallback>
            <w:pict>
              <v:shape id="Textbox 174" o:spid="_x0000_s1026" o:spt="202" type="#_x0000_t202" style="position:absolute;left:0pt;margin-left:36pt;margin-top:15pt;height:65.7pt;width:18.4pt;mso-position-horizontal-relative:page;z-index:251700224;mso-width-relative:page;mso-height-relative:page;" filled="f" stroked="f" coordsize="21600,21600" o:gfxdata="UEsDBAoAAAAAAIdO4kAAAAAAAAAAAAAAAAAEAAAAZHJzL1BLAwQUAAAACACHTuJApLm2pNcAAAAJ&#10;AQAADwAAAGRycy9kb3ducmV2LnhtbE2PzU7DMBCE70i8g7VI3KidgkIJcSqE4ISESMOBoxNvE6vx&#10;OsTuD2/P9gSn3dWMZr8p1yc/igPO0QXSkC0UCKQuWEe9hs/m9WYFIiZD1oyBUMMPRlhXlxelKWw4&#10;Uo2HTeoFh1AsjIYhpamQMnYDehMXYUJibRtmbxKfcy/tbI4c7ke5VCqX3jjiD4OZ8HnAbrfZew1P&#10;X1S/uO/39qPe1q5pHhS95Tutr68y9Qgi4Sn9meGMz+hQMVMb9mSjGDXcL7lK0nCreJ51teIqLS95&#10;dgeyKuX/BtUvUEsDBBQAAAAIAIdO4kAdJwf4tQEAAHcDAAAOAAAAZHJzL2Uyb0RvYy54bWytU01v&#10;2zAMvQ/YfxB0X5wmRT+MOMXWYMOAYSvQ7gfIshQLsESVUmLn34+S7bRoLz3sYlMk/fjeo7y5G2zH&#10;jgqDAVfxi8WSM+UkNMbtK/736fuXG85CFK4RHThV8ZMK/G77+dOm96VaQQtdo5ARiAtl7yvexujL&#10;ogiyVVaEBXjlqKgBrYh0xH3RoOgJ3XbFarm8KnrAxiNIFQJld2ORT4j4EUDQ2ki1A3mwysURFVUn&#10;IkkKrfGBbzNbrZWMf7QOKrKu4qQ05icNobhOz2K7EeUehW+NnCiIj1B4o8kK42joGWonomAHNO+g&#10;rJEIAXRcSLDFKCQ7Qioulm+8eWyFV1kLWR382fTw/2Dl7+MDMtPQTbi+5MwJSyt/UkOsYWApRQb1&#10;PpTU9+ipMw7fYKDmOR8omXQPGm16kyJGdbL3dLaX0Jik5Gq9vrq+5UxS6WZ9ub7N9hcvH3sM8YcC&#10;y1JQcaTtZVPF8VeIRIRa5xY6JFrj+BTFoR4mrjU0J6La01YrHp4PAhVn3U9HtqUrMAc4B/UcYOzu&#10;IV+UJMXB10MEbfLkNGLEnSbTPjKh6e6khb8+566X/2X7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KS5tqTXAAAACQEAAA8AAAAAAAAAAQAgAAAAIgAAAGRycy9kb3ducmV2LnhtbFBLAQIUABQAAAAI&#10;AIdO4kAdJwf4tQEAAHcDAAAOAAAAAAAAAAEAIAAAACYBAABkcnMvZTJvRG9jLnhtbFBLBQYAAAAA&#10;BgAGAFkBAABNBQAAAAA=&#10;">
                <v:fill on="f" focussize="0,0"/>
                <v:stroke on="f"/>
                <v:imagedata o:title=""/>
                <o:lock v:ext="edit" aspectratio="f"/>
                <v:textbox inset="0mm,0mm,0mm,0mm">
                  <w:txbxContent>
                    <w:p w14:paraId="62FDA22A">
                      <w:pPr>
                        <w:spacing w:line="1248" w:lineRule="exact"/>
                        <w:rPr>
                          <w:sz w:val="109"/>
                        </w:rPr>
                      </w:pPr>
                      <w:r>
                        <w:rPr>
                          <w:spacing w:val="-10"/>
                          <w:sz w:val="109"/>
                        </w:rPr>
                        <w:t>I</w:t>
                      </w:r>
                    </w:p>
                  </w:txbxContent>
                </v:textbox>
              </v:shape>
            </w:pict>
          </mc:Fallback>
        </mc:AlternateContent>
      </w:r>
      <w:r>
        <w:rPr>
          <w:spacing w:val="-2"/>
          <w:w w:val="115"/>
        </w:rPr>
        <w:t>ABSTRACT</w:t>
      </w:r>
    </w:p>
    <w:p w14:paraId="63654F06">
      <w:pPr>
        <w:pStyle w:val="8"/>
        <w:spacing w:before="239" w:line="280" w:lineRule="auto"/>
        <w:ind w:left="153" w:right="151" w:firstLine="367"/>
        <w:jc w:val="right"/>
      </w:pPr>
      <w:r>
        <w:rPr>
          <w:w w:val="105"/>
        </w:rPr>
        <w:t>ndia’s</w:t>
      </w:r>
      <w:r>
        <w:rPr>
          <w:spacing w:val="40"/>
          <w:w w:val="105"/>
        </w:rPr>
        <w:t xml:space="preserve"> </w:t>
      </w:r>
      <w:r>
        <w:rPr>
          <w:w w:val="105"/>
        </w:rPr>
        <w:t>federal</w:t>
      </w:r>
      <w:r>
        <w:rPr>
          <w:spacing w:val="40"/>
          <w:w w:val="105"/>
        </w:rPr>
        <w:t xml:space="preserve"> </w:t>
      </w:r>
      <w:r>
        <w:rPr>
          <w:w w:val="105"/>
        </w:rPr>
        <w:t>structure</w:t>
      </w:r>
      <w:r>
        <w:rPr>
          <w:spacing w:val="40"/>
          <w:w w:val="105"/>
        </w:rPr>
        <w:t xml:space="preserve"> </w:t>
      </w:r>
      <w:r>
        <w:rPr>
          <w:w w:val="105"/>
        </w:rPr>
        <w:t>is</w:t>
      </w:r>
      <w:r>
        <w:rPr>
          <w:spacing w:val="40"/>
          <w:w w:val="105"/>
        </w:rPr>
        <w:t xml:space="preserve"> </w:t>
      </w:r>
      <w:r>
        <w:rPr>
          <w:w w:val="105"/>
        </w:rPr>
        <w:t>defined</w:t>
      </w:r>
      <w:r>
        <w:rPr>
          <w:spacing w:val="40"/>
          <w:w w:val="105"/>
        </w:rPr>
        <w:t xml:space="preserve"> </w:t>
      </w:r>
      <w:r>
        <w:rPr>
          <w:w w:val="105"/>
        </w:rPr>
        <w:t>by</w:t>
      </w:r>
      <w:r>
        <w:rPr>
          <w:spacing w:val="40"/>
          <w:w w:val="105"/>
        </w:rPr>
        <w:t xml:space="preserve"> </w:t>
      </w:r>
      <w:r>
        <w:rPr>
          <w:w w:val="105"/>
        </w:rPr>
        <w:t>a</w:t>
      </w:r>
      <w:r>
        <w:rPr>
          <w:spacing w:val="40"/>
          <w:w w:val="105"/>
        </w:rPr>
        <w:t xml:space="preserve"> </w:t>
      </w:r>
      <w:r>
        <w:rPr>
          <w:w w:val="105"/>
        </w:rPr>
        <w:t>dynamic</w:t>
      </w:r>
      <w:r>
        <w:rPr>
          <w:spacing w:val="40"/>
          <w:w w:val="105"/>
        </w:rPr>
        <w:t xml:space="preserve"> </w:t>
      </w:r>
      <w:r>
        <w:rPr>
          <w:w w:val="105"/>
        </w:rPr>
        <w:t>relationship</w:t>
      </w:r>
      <w:r>
        <w:rPr>
          <w:spacing w:val="40"/>
          <w:w w:val="105"/>
        </w:rPr>
        <w:t xml:space="preserve"> </w:t>
      </w:r>
      <w:r>
        <w:rPr>
          <w:w w:val="105"/>
        </w:rPr>
        <w:t>between</w:t>
      </w:r>
      <w:r>
        <w:rPr>
          <w:spacing w:val="40"/>
          <w:w w:val="105"/>
        </w:rPr>
        <w:t xml:space="preserve"> </w:t>
      </w:r>
      <w:r>
        <w:rPr>
          <w:w w:val="105"/>
        </w:rPr>
        <w:t>the</w:t>
      </w:r>
      <w:r>
        <w:rPr>
          <w:spacing w:val="40"/>
          <w:w w:val="105"/>
        </w:rPr>
        <w:t xml:space="preserve"> </w:t>
      </w:r>
      <w:r>
        <w:rPr>
          <w:w w:val="105"/>
        </w:rPr>
        <w:t>Central government and its states, with Tamil Nadu often at the forefront of debates on state autonomy and federalism. Recent years have witnessed Tamil Nadu voicing concerns</w:t>
      </w:r>
      <w:r>
        <w:rPr>
          <w:spacing w:val="80"/>
          <w:w w:val="105"/>
        </w:rPr>
        <w:t xml:space="preserve"> </w:t>
      </w:r>
      <w:r>
        <w:rPr>
          <w:w w:val="105"/>
        </w:rPr>
        <w:t>over</w:t>
      </w:r>
      <w:r>
        <w:rPr>
          <w:spacing w:val="28"/>
          <w:w w:val="105"/>
        </w:rPr>
        <w:t xml:space="preserve"> </w:t>
      </w:r>
      <w:r>
        <w:rPr>
          <w:w w:val="105"/>
        </w:rPr>
        <w:t>centralization</w:t>
      </w:r>
      <w:r>
        <w:rPr>
          <w:spacing w:val="29"/>
          <w:w w:val="105"/>
        </w:rPr>
        <w:t xml:space="preserve"> </w:t>
      </w:r>
      <w:r>
        <w:rPr>
          <w:w w:val="105"/>
        </w:rPr>
        <w:t>of</w:t>
      </w:r>
      <w:r>
        <w:rPr>
          <w:spacing w:val="28"/>
          <w:w w:val="105"/>
        </w:rPr>
        <w:t xml:space="preserve"> </w:t>
      </w:r>
      <w:r>
        <w:rPr>
          <w:w w:val="105"/>
        </w:rPr>
        <w:t>power,</w:t>
      </w:r>
      <w:r>
        <w:rPr>
          <w:spacing w:val="28"/>
          <w:w w:val="105"/>
        </w:rPr>
        <w:t xml:space="preserve"> </w:t>
      </w:r>
      <w:r>
        <w:rPr>
          <w:w w:val="105"/>
        </w:rPr>
        <w:t>particularly</w:t>
      </w:r>
      <w:r>
        <w:rPr>
          <w:spacing w:val="28"/>
          <w:w w:val="105"/>
        </w:rPr>
        <w:t xml:space="preserve"> </w:t>
      </w:r>
      <w:r>
        <w:rPr>
          <w:w w:val="105"/>
        </w:rPr>
        <w:t>regarding</w:t>
      </w:r>
      <w:r>
        <w:rPr>
          <w:spacing w:val="28"/>
          <w:w w:val="105"/>
        </w:rPr>
        <w:t xml:space="preserve"> </w:t>
      </w:r>
      <w:r>
        <w:rPr>
          <w:w w:val="105"/>
        </w:rPr>
        <w:t>legislative</w:t>
      </w:r>
      <w:r>
        <w:rPr>
          <w:spacing w:val="28"/>
          <w:w w:val="105"/>
        </w:rPr>
        <w:t xml:space="preserve"> </w:t>
      </w:r>
      <w:r>
        <w:rPr>
          <w:w w:val="105"/>
        </w:rPr>
        <w:t>control,</w:t>
      </w:r>
      <w:r>
        <w:rPr>
          <w:spacing w:val="27"/>
          <w:w w:val="105"/>
        </w:rPr>
        <w:t xml:space="preserve"> </w:t>
      </w:r>
      <w:r>
        <w:rPr>
          <w:w w:val="105"/>
        </w:rPr>
        <w:t>fiscal</w:t>
      </w:r>
      <w:r>
        <w:rPr>
          <w:spacing w:val="28"/>
          <w:w w:val="105"/>
        </w:rPr>
        <w:t xml:space="preserve"> </w:t>
      </w:r>
      <w:r>
        <w:rPr>
          <w:w w:val="105"/>
        </w:rPr>
        <w:t>autonomy, administrative authority, and the implementation of central policies in areas traditionally managed</w:t>
      </w:r>
      <w:r>
        <w:rPr>
          <w:spacing w:val="-3"/>
          <w:w w:val="105"/>
        </w:rPr>
        <w:t xml:space="preserve"> </w:t>
      </w:r>
      <w:r>
        <w:rPr>
          <w:w w:val="105"/>
        </w:rPr>
        <w:t>by</w:t>
      </w:r>
      <w:r>
        <w:rPr>
          <w:spacing w:val="-1"/>
          <w:w w:val="105"/>
        </w:rPr>
        <w:t xml:space="preserve"> </w:t>
      </w:r>
      <w:r>
        <w:rPr>
          <w:w w:val="105"/>
        </w:rPr>
        <w:t>the</w:t>
      </w:r>
      <w:r>
        <w:rPr>
          <w:spacing w:val="-1"/>
          <w:w w:val="105"/>
        </w:rPr>
        <w:t xml:space="preserve"> </w:t>
      </w:r>
      <w:r>
        <w:rPr>
          <w:w w:val="105"/>
        </w:rPr>
        <w:t>state.</w:t>
      </w:r>
      <w:r>
        <w:rPr>
          <w:spacing w:val="-3"/>
          <w:w w:val="105"/>
        </w:rPr>
        <w:t xml:space="preserve"> </w:t>
      </w:r>
      <w:r>
        <w:rPr>
          <w:w w:val="105"/>
        </w:rPr>
        <w:t>Key</w:t>
      </w:r>
      <w:r>
        <w:rPr>
          <w:spacing w:val="-1"/>
          <w:w w:val="105"/>
        </w:rPr>
        <w:t xml:space="preserve"> </w:t>
      </w:r>
      <w:r>
        <w:rPr>
          <w:w w:val="105"/>
        </w:rPr>
        <w:t>flashpoints</w:t>
      </w:r>
      <w:r>
        <w:rPr>
          <w:spacing w:val="-3"/>
          <w:w w:val="105"/>
        </w:rPr>
        <w:t xml:space="preserve"> </w:t>
      </w:r>
      <w:r>
        <w:rPr>
          <w:w w:val="105"/>
        </w:rPr>
        <w:t>include</w:t>
      </w:r>
      <w:r>
        <w:rPr>
          <w:spacing w:val="-1"/>
          <w:w w:val="105"/>
        </w:rPr>
        <w:t xml:space="preserve"> </w:t>
      </w:r>
      <w:r>
        <w:rPr>
          <w:w w:val="105"/>
        </w:rPr>
        <w:t>the</w:t>
      </w:r>
      <w:r>
        <w:rPr>
          <w:spacing w:val="-1"/>
          <w:w w:val="105"/>
        </w:rPr>
        <w:t xml:space="preserve"> </w:t>
      </w:r>
      <w:r>
        <w:rPr>
          <w:w w:val="105"/>
        </w:rPr>
        <w:t>transfer</w:t>
      </w:r>
      <w:r>
        <w:rPr>
          <w:spacing w:val="-1"/>
          <w:w w:val="105"/>
        </w:rPr>
        <w:t xml:space="preserve"> </w:t>
      </w:r>
      <w:r>
        <w:rPr>
          <w:w w:val="105"/>
        </w:rPr>
        <w:t>of</w:t>
      </w:r>
      <w:r>
        <w:rPr>
          <w:spacing w:val="-2"/>
          <w:w w:val="105"/>
        </w:rPr>
        <w:t xml:space="preserve"> </w:t>
      </w:r>
      <w:r>
        <w:rPr>
          <w:w w:val="105"/>
        </w:rPr>
        <w:t>subjects</w:t>
      </w:r>
      <w:r>
        <w:rPr>
          <w:spacing w:val="-2"/>
          <w:w w:val="105"/>
        </w:rPr>
        <w:t xml:space="preserve"> </w:t>
      </w:r>
      <w:r>
        <w:rPr>
          <w:w w:val="105"/>
        </w:rPr>
        <w:t>from</w:t>
      </w:r>
      <w:r>
        <w:rPr>
          <w:spacing w:val="-1"/>
          <w:w w:val="105"/>
        </w:rPr>
        <w:t xml:space="preserve"> </w:t>
      </w:r>
      <w:r>
        <w:rPr>
          <w:w w:val="105"/>
        </w:rPr>
        <w:t>the</w:t>
      </w:r>
      <w:r>
        <w:rPr>
          <w:spacing w:val="-3"/>
          <w:w w:val="105"/>
        </w:rPr>
        <w:t xml:space="preserve"> </w:t>
      </w:r>
      <w:r>
        <w:rPr>
          <w:w w:val="105"/>
        </w:rPr>
        <w:t>State</w:t>
      </w:r>
      <w:r>
        <w:rPr>
          <w:spacing w:val="-1"/>
          <w:w w:val="105"/>
        </w:rPr>
        <w:t xml:space="preserve"> </w:t>
      </w:r>
      <w:r>
        <w:rPr>
          <w:w w:val="105"/>
        </w:rPr>
        <w:t>to</w:t>
      </w:r>
      <w:r>
        <w:rPr>
          <w:spacing w:val="-3"/>
          <w:w w:val="105"/>
        </w:rPr>
        <w:t xml:space="preserve"> </w:t>
      </w:r>
      <w:r>
        <w:rPr>
          <w:w w:val="105"/>
        </w:rPr>
        <w:t>the Concurrent</w:t>
      </w:r>
      <w:r>
        <w:rPr>
          <w:spacing w:val="40"/>
          <w:w w:val="105"/>
        </w:rPr>
        <w:t xml:space="preserve"> </w:t>
      </w:r>
      <w:r>
        <w:rPr>
          <w:w w:val="105"/>
        </w:rPr>
        <w:t>List,</w:t>
      </w:r>
      <w:r>
        <w:rPr>
          <w:spacing w:val="40"/>
          <w:w w:val="105"/>
        </w:rPr>
        <w:t xml:space="preserve"> </w:t>
      </w:r>
      <w:r>
        <w:rPr>
          <w:w w:val="105"/>
        </w:rPr>
        <w:t>the</w:t>
      </w:r>
      <w:r>
        <w:rPr>
          <w:spacing w:val="40"/>
          <w:w w:val="105"/>
        </w:rPr>
        <w:t xml:space="preserve"> </w:t>
      </w:r>
      <w:r>
        <w:rPr>
          <w:w w:val="105"/>
        </w:rPr>
        <w:t>impact</w:t>
      </w:r>
      <w:r>
        <w:rPr>
          <w:spacing w:val="40"/>
          <w:w w:val="105"/>
        </w:rPr>
        <w:t xml:space="preserve"> </w:t>
      </w:r>
      <w:r>
        <w:rPr>
          <w:w w:val="105"/>
        </w:rPr>
        <w:t>of</w:t>
      </w:r>
      <w:r>
        <w:rPr>
          <w:spacing w:val="40"/>
          <w:w w:val="105"/>
        </w:rPr>
        <w:t xml:space="preserve"> </w:t>
      </w:r>
      <w:r>
        <w:rPr>
          <w:w w:val="105"/>
        </w:rPr>
        <w:t>national</w:t>
      </w:r>
      <w:r>
        <w:rPr>
          <w:spacing w:val="40"/>
          <w:w w:val="105"/>
        </w:rPr>
        <w:t xml:space="preserve"> </w:t>
      </w:r>
      <w:r>
        <w:rPr>
          <w:w w:val="105"/>
        </w:rPr>
        <w:t>policies</w:t>
      </w:r>
      <w:r>
        <w:rPr>
          <w:spacing w:val="39"/>
          <w:w w:val="105"/>
        </w:rPr>
        <w:t xml:space="preserve"> </w:t>
      </w:r>
      <w:r>
        <w:rPr>
          <w:w w:val="105"/>
        </w:rPr>
        <w:t>like</w:t>
      </w:r>
      <w:r>
        <w:rPr>
          <w:spacing w:val="40"/>
          <w:w w:val="105"/>
        </w:rPr>
        <w:t xml:space="preserve"> </w:t>
      </w:r>
      <w:r>
        <w:rPr>
          <w:w w:val="105"/>
        </w:rPr>
        <w:t>NEET</w:t>
      </w:r>
      <w:r>
        <w:rPr>
          <w:spacing w:val="40"/>
          <w:w w:val="105"/>
        </w:rPr>
        <w:t xml:space="preserve"> </w:t>
      </w:r>
      <w:r>
        <w:rPr>
          <w:w w:val="105"/>
        </w:rPr>
        <w:t>and</w:t>
      </w:r>
      <w:r>
        <w:rPr>
          <w:spacing w:val="40"/>
          <w:w w:val="105"/>
        </w:rPr>
        <w:t xml:space="preserve"> </w:t>
      </w:r>
      <w:r>
        <w:rPr>
          <w:w w:val="105"/>
        </w:rPr>
        <w:t>the</w:t>
      </w:r>
      <w:r>
        <w:rPr>
          <w:spacing w:val="40"/>
          <w:w w:val="105"/>
        </w:rPr>
        <w:t xml:space="preserve"> </w:t>
      </w:r>
      <w:r>
        <w:rPr>
          <w:w w:val="105"/>
        </w:rPr>
        <w:t>National</w:t>
      </w:r>
      <w:r>
        <w:rPr>
          <w:spacing w:val="40"/>
          <w:w w:val="105"/>
        </w:rPr>
        <w:t xml:space="preserve"> </w:t>
      </w:r>
      <w:r>
        <w:rPr>
          <w:w w:val="105"/>
        </w:rPr>
        <w:t>Education Policy,</w:t>
      </w:r>
      <w:r>
        <w:rPr>
          <w:spacing w:val="-10"/>
          <w:w w:val="105"/>
        </w:rPr>
        <w:t xml:space="preserve"> </w:t>
      </w:r>
      <w:r>
        <w:rPr>
          <w:w w:val="105"/>
        </w:rPr>
        <w:t>and</w:t>
      </w:r>
      <w:r>
        <w:rPr>
          <w:spacing w:val="-10"/>
          <w:w w:val="105"/>
        </w:rPr>
        <w:t xml:space="preserve"> </w:t>
      </w:r>
      <w:r>
        <w:rPr>
          <w:w w:val="105"/>
        </w:rPr>
        <w:t>disputes</w:t>
      </w:r>
      <w:r>
        <w:rPr>
          <w:spacing w:val="-10"/>
          <w:w w:val="105"/>
        </w:rPr>
        <w:t xml:space="preserve"> </w:t>
      </w:r>
      <w:r>
        <w:rPr>
          <w:w w:val="105"/>
        </w:rPr>
        <w:t>over</w:t>
      </w:r>
      <w:r>
        <w:rPr>
          <w:spacing w:val="-10"/>
          <w:w w:val="105"/>
        </w:rPr>
        <w:t xml:space="preserve"> </w:t>
      </w:r>
      <w:r>
        <w:rPr>
          <w:w w:val="105"/>
        </w:rPr>
        <w:t>revenue</w:t>
      </w:r>
      <w:r>
        <w:rPr>
          <w:spacing w:val="-10"/>
          <w:w w:val="105"/>
        </w:rPr>
        <w:t xml:space="preserve"> </w:t>
      </w:r>
      <w:r>
        <w:rPr>
          <w:w w:val="105"/>
        </w:rPr>
        <w:t>distribution</w:t>
      </w:r>
      <w:r>
        <w:rPr>
          <w:spacing w:val="-9"/>
          <w:w w:val="105"/>
        </w:rPr>
        <w:t xml:space="preserve"> </w:t>
      </w:r>
      <w:r>
        <w:rPr>
          <w:w w:val="105"/>
        </w:rPr>
        <w:t>and</w:t>
      </w:r>
      <w:r>
        <w:rPr>
          <w:spacing w:val="-10"/>
          <w:w w:val="105"/>
        </w:rPr>
        <w:t xml:space="preserve"> </w:t>
      </w:r>
      <w:r>
        <w:rPr>
          <w:w w:val="105"/>
        </w:rPr>
        <w:t>gubernatorial</w:t>
      </w:r>
      <w:r>
        <w:rPr>
          <w:spacing w:val="-9"/>
          <w:w w:val="105"/>
        </w:rPr>
        <w:t xml:space="preserve"> </w:t>
      </w:r>
      <w:r>
        <w:rPr>
          <w:w w:val="105"/>
        </w:rPr>
        <w:t>intervention.</w:t>
      </w:r>
      <w:r>
        <w:rPr>
          <w:spacing w:val="-10"/>
          <w:w w:val="105"/>
        </w:rPr>
        <w:t xml:space="preserve"> </w:t>
      </w:r>
      <w:r>
        <w:rPr>
          <w:w w:val="105"/>
        </w:rPr>
        <w:t>In</w:t>
      </w:r>
      <w:r>
        <w:rPr>
          <w:spacing w:val="-9"/>
          <w:w w:val="105"/>
        </w:rPr>
        <w:t xml:space="preserve"> </w:t>
      </w:r>
      <w:r>
        <w:rPr>
          <w:w w:val="105"/>
        </w:rPr>
        <w:t>response, Tamil Nadu continues to champion cooperative federalism, forming committees to review Centre-State</w:t>
      </w:r>
      <w:r>
        <w:rPr>
          <w:spacing w:val="27"/>
          <w:w w:val="105"/>
        </w:rPr>
        <w:t xml:space="preserve"> </w:t>
      </w:r>
      <w:r>
        <w:rPr>
          <w:w w:val="105"/>
        </w:rPr>
        <w:t>relations</w:t>
      </w:r>
      <w:r>
        <w:rPr>
          <w:spacing w:val="27"/>
          <w:w w:val="105"/>
        </w:rPr>
        <w:t xml:space="preserve"> </w:t>
      </w:r>
      <w:r>
        <w:rPr>
          <w:w w:val="105"/>
        </w:rPr>
        <w:t>and</w:t>
      </w:r>
      <w:r>
        <w:rPr>
          <w:spacing w:val="27"/>
          <w:w w:val="105"/>
        </w:rPr>
        <w:t xml:space="preserve"> </w:t>
      </w:r>
      <w:r>
        <w:rPr>
          <w:w w:val="105"/>
        </w:rPr>
        <w:t>citing</w:t>
      </w:r>
      <w:r>
        <w:rPr>
          <w:spacing w:val="25"/>
          <w:w w:val="105"/>
        </w:rPr>
        <w:t xml:space="preserve"> </w:t>
      </w:r>
      <w:r>
        <w:rPr>
          <w:w w:val="105"/>
        </w:rPr>
        <w:t>constitutional</w:t>
      </w:r>
      <w:r>
        <w:rPr>
          <w:spacing w:val="26"/>
          <w:w w:val="105"/>
        </w:rPr>
        <w:t xml:space="preserve"> </w:t>
      </w:r>
      <w:r>
        <w:rPr>
          <w:w w:val="105"/>
        </w:rPr>
        <w:t>values</w:t>
      </w:r>
      <w:r>
        <w:rPr>
          <w:spacing w:val="27"/>
          <w:w w:val="105"/>
        </w:rPr>
        <w:t xml:space="preserve"> </w:t>
      </w:r>
      <w:r>
        <w:rPr>
          <w:w w:val="105"/>
        </w:rPr>
        <w:t>to</w:t>
      </w:r>
      <w:r>
        <w:rPr>
          <w:spacing w:val="27"/>
          <w:w w:val="105"/>
        </w:rPr>
        <w:t xml:space="preserve"> </w:t>
      </w:r>
      <w:r>
        <w:rPr>
          <w:w w:val="105"/>
        </w:rPr>
        <w:t>protect</w:t>
      </w:r>
      <w:r>
        <w:rPr>
          <w:spacing w:val="27"/>
          <w:w w:val="105"/>
        </w:rPr>
        <w:t xml:space="preserve"> </w:t>
      </w:r>
      <w:r>
        <w:rPr>
          <w:w w:val="105"/>
        </w:rPr>
        <w:t>state</w:t>
      </w:r>
      <w:r>
        <w:rPr>
          <w:spacing w:val="27"/>
          <w:w w:val="105"/>
        </w:rPr>
        <w:t xml:space="preserve"> </w:t>
      </w:r>
      <w:r>
        <w:rPr>
          <w:w w:val="105"/>
        </w:rPr>
        <w:t>rights.</w:t>
      </w:r>
      <w:r>
        <w:rPr>
          <w:spacing w:val="27"/>
          <w:w w:val="105"/>
        </w:rPr>
        <w:t xml:space="preserve"> </w:t>
      </w:r>
      <w:r>
        <w:rPr>
          <w:w w:val="105"/>
        </w:rPr>
        <w:t>Landmark judicial</w:t>
      </w:r>
      <w:r>
        <w:rPr>
          <w:spacing w:val="-7"/>
          <w:w w:val="105"/>
        </w:rPr>
        <w:t xml:space="preserve"> </w:t>
      </w:r>
      <w:r>
        <w:rPr>
          <w:w w:val="105"/>
        </w:rPr>
        <w:t>verdicts,</w:t>
      </w:r>
      <w:r>
        <w:rPr>
          <w:spacing w:val="-7"/>
          <w:w w:val="105"/>
        </w:rPr>
        <w:t xml:space="preserve"> </w:t>
      </w:r>
      <w:r>
        <w:rPr>
          <w:w w:val="105"/>
        </w:rPr>
        <w:t>including</w:t>
      </w:r>
      <w:r>
        <w:rPr>
          <w:spacing w:val="-7"/>
          <w:w w:val="105"/>
        </w:rPr>
        <w:t xml:space="preserve"> </w:t>
      </w:r>
      <w:r>
        <w:rPr>
          <w:w w:val="105"/>
        </w:rPr>
        <w:t>recent</w:t>
      </w:r>
      <w:r>
        <w:rPr>
          <w:spacing w:val="-7"/>
          <w:w w:val="105"/>
        </w:rPr>
        <w:t xml:space="preserve"> </w:t>
      </w:r>
      <w:r>
        <w:rPr>
          <w:w w:val="105"/>
        </w:rPr>
        <w:t>Supreme</w:t>
      </w:r>
      <w:r>
        <w:rPr>
          <w:spacing w:val="-7"/>
          <w:w w:val="105"/>
        </w:rPr>
        <w:t xml:space="preserve"> </w:t>
      </w:r>
      <w:r>
        <w:rPr>
          <w:w w:val="105"/>
        </w:rPr>
        <w:t>Court</w:t>
      </w:r>
      <w:r>
        <w:rPr>
          <w:spacing w:val="-7"/>
          <w:w w:val="105"/>
        </w:rPr>
        <w:t xml:space="preserve"> </w:t>
      </w:r>
      <w:r>
        <w:rPr>
          <w:w w:val="105"/>
        </w:rPr>
        <w:t>rulings,</w:t>
      </w:r>
      <w:r>
        <w:rPr>
          <w:spacing w:val="-10"/>
          <w:w w:val="105"/>
        </w:rPr>
        <w:t xml:space="preserve"> </w:t>
      </w:r>
      <w:r>
        <w:rPr>
          <w:w w:val="105"/>
        </w:rPr>
        <w:t>have</w:t>
      </w:r>
      <w:r>
        <w:rPr>
          <w:spacing w:val="-9"/>
          <w:w w:val="105"/>
        </w:rPr>
        <w:t xml:space="preserve"> </w:t>
      </w:r>
      <w:r>
        <w:rPr>
          <w:w w:val="105"/>
        </w:rPr>
        <w:t>further</w:t>
      </w:r>
      <w:r>
        <w:rPr>
          <w:spacing w:val="-8"/>
          <w:w w:val="105"/>
        </w:rPr>
        <w:t xml:space="preserve"> </w:t>
      </w:r>
      <w:r>
        <w:rPr>
          <w:w w:val="105"/>
        </w:rPr>
        <w:t>shaped</w:t>
      </w:r>
      <w:r>
        <w:rPr>
          <w:spacing w:val="-7"/>
          <w:w w:val="105"/>
        </w:rPr>
        <w:t xml:space="preserve"> </w:t>
      </w:r>
      <w:r>
        <w:rPr>
          <w:w w:val="105"/>
        </w:rPr>
        <w:t>the</w:t>
      </w:r>
      <w:r>
        <w:rPr>
          <w:spacing w:val="-7"/>
          <w:w w:val="105"/>
        </w:rPr>
        <w:t xml:space="preserve"> </w:t>
      </w:r>
      <w:r>
        <w:rPr>
          <w:w w:val="105"/>
        </w:rPr>
        <w:t>contours of</w:t>
      </w:r>
      <w:r>
        <w:rPr>
          <w:spacing w:val="9"/>
          <w:w w:val="105"/>
        </w:rPr>
        <w:t xml:space="preserve"> </w:t>
      </w:r>
      <w:r>
        <w:rPr>
          <w:w w:val="105"/>
        </w:rPr>
        <w:t>this</w:t>
      </w:r>
      <w:r>
        <w:rPr>
          <w:spacing w:val="10"/>
          <w:w w:val="105"/>
        </w:rPr>
        <w:t xml:space="preserve"> </w:t>
      </w:r>
      <w:r>
        <w:rPr>
          <w:w w:val="105"/>
        </w:rPr>
        <w:t>evolving</w:t>
      </w:r>
      <w:r>
        <w:rPr>
          <w:spacing w:val="9"/>
          <w:w w:val="105"/>
        </w:rPr>
        <w:t xml:space="preserve"> </w:t>
      </w:r>
      <w:r>
        <w:rPr>
          <w:w w:val="105"/>
        </w:rPr>
        <w:t>relationship,</w:t>
      </w:r>
      <w:r>
        <w:rPr>
          <w:spacing w:val="7"/>
          <w:w w:val="105"/>
        </w:rPr>
        <w:t xml:space="preserve"> </w:t>
      </w:r>
      <w:r>
        <w:rPr>
          <w:w w:val="105"/>
        </w:rPr>
        <w:t>highlighting</w:t>
      </w:r>
      <w:r>
        <w:rPr>
          <w:spacing w:val="7"/>
          <w:w w:val="105"/>
        </w:rPr>
        <w:t xml:space="preserve"> </w:t>
      </w:r>
      <w:r>
        <w:rPr>
          <w:w w:val="105"/>
        </w:rPr>
        <w:t>the</w:t>
      </w:r>
      <w:r>
        <w:rPr>
          <w:spacing w:val="7"/>
          <w:w w:val="105"/>
        </w:rPr>
        <w:t xml:space="preserve"> </w:t>
      </w:r>
      <w:r>
        <w:rPr>
          <w:w w:val="105"/>
        </w:rPr>
        <w:t>ongoing</w:t>
      </w:r>
      <w:r>
        <w:rPr>
          <w:spacing w:val="9"/>
          <w:w w:val="105"/>
        </w:rPr>
        <w:t xml:space="preserve"> </w:t>
      </w:r>
      <w:r>
        <w:rPr>
          <w:w w:val="105"/>
        </w:rPr>
        <w:t>struggle</w:t>
      </w:r>
      <w:r>
        <w:rPr>
          <w:spacing w:val="8"/>
          <w:w w:val="105"/>
        </w:rPr>
        <w:t xml:space="preserve"> </w:t>
      </w:r>
      <w:r>
        <w:rPr>
          <w:w w:val="105"/>
        </w:rPr>
        <w:t>for</w:t>
      </w:r>
      <w:r>
        <w:rPr>
          <w:spacing w:val="8"/>
          <w:w w:val="105"/>
        </w:rPr>
        <w:t xml:space="preserve"> </w:t>
      </w:r>
      <w:r>
        <w:rPr>
          <w:w w:val="105"/>
        </w:rPr>
        <w:t>balance</w:t>
      </w:r>
      <w:r>
        <w:rPr>
          <w:spacing w:val="9"/>
          <w:w w:val="105"/>
        </w:rPr>
        <w:t xml:space="preserve"> </w:t>
      </w:r>
      <w:r>
        <w:rPr>
          <w:w w:val="105"/>
        </w:rPr>
        <w:t>between</w:t>
      </w:r>
      <w:r>
        <w:rPr>
          <w:spacing w:val="9"/>
          <w:w w:val="105"/>
        </w:rPr>
        <w:t xml:space="preserve"> </w:t>
      </w:r>
      <w:r>
        <w:rPr>
          <w:spacing w:val="-2"/>
          <w:w w:val="105"/>
        </w:rPr>
        <w:t>unity</w:t>
      </w:r>
    </w:p>
    <w:p w14:paraId="6FA82DBA">
      <w:pPr>
        <w:pStyle w:val="8"/>
        <w:spacing w:line="247" w:lineRule="exact"/>
        <w:ind w:left="153"/>
      </w:pPr>
      <w:r>
        <w:rPr>
          <w:w w:val="105"/>
        </w:rPr>
        <w:t>and</w:t>
      </w:r>
      <w:r>
        <w:rPr>
          <w:spacing w:val="-11"/>
          <w:w w:val="105"/>
        </w:rPr>
        <w:t xml:space="preserve"> </w:t>
      </w:r>
      <w:r>
        <w:rPr>
          <w:w w:val="105"/>
        </w:rPr>
        <w:t>regional</w:t>
      </w:r>
      <w:r>
        <w:rPr>
          <w:spacing w:val="-10"/>
          <w:w w:val="105"/>
        </w:rPr>
        <w:t xml:space="preserve"> </w:t>
      </w:r>
      <w:r>
        <w:rPr>
          <w:w w:val="105"/>
        </w:rPr>
        <w:t>autonomy</w:t>
      </w:r>
      <w:r>
        <w:rPr>
          <w:spacing w:val="-12"/>
          <w:w w:val="105"/>
        </w:rPr>
        <w:t xml:space="preserve"> </w:t>
      </w:r>
      <w:r>
        <w:rPr>
          <w:w w:val="105"/>
        </w:rPr>
        <w:t>within</w:t>
      </w:r>
      <w:r>
        <w:rPr>
          <w:spacing w:val="-10"/>
          <w:w w:val="105"/>
        </w:rPr>
        <w:t xml:space="preserve"> </w:t>
      </w:r>
      <w:r>
        <w:rPr>
          <w:w w:val="105"/>
        </w:rPr>
        <w:t>India’s</w:t>
      </w:r>
      <w:r>
        <w:rPr>
          <w:spacing w:val="-10"/>
          <w:w w:val="105"/>
        </w:rPr>
        <w:t xml:space="preserve"> </w:t>
      </w:r>
      <w:r>
        <w:rPr>
          <w:w w:val="105"/>
        </w:rPr>
        <w:t>constitutional</w:t>
      </w:r>
      <w:r>
        <w:rPr>
          <w:spacing w:val="-11"/>
          <w:w w:val="105"/>
        </w:rPr>
        <w:t xml:space="preserve"> </w:t>
      </w:r>
      <w:r>
        <w:rPr>
          <w:spacing w:val="-2"/>
          <w:w w:val="105"/>
        </w:rPr>
        <w:t>framework.</w:t>
      </w:r>
    </w:p>
    <w:p w14:paraId="7D22779C">
      <w:pPr>
        <w:pStyle w:val="8"/>
        <w:spacing w:before="49"/>
      </w:pPr>
    </w:p>
    <w:p w14:paraId="7B4ED9A5">
      <w:pPr>
        <w:ind w:left="153"/>
        <w:rPr>
          <w:i/>
        </w:rPr>
      </w:pPr>
      <w:r>
        <w:rPr>
          <w:b/>
          <w:i/>
        </w:rPr>
        <w:t>Key</w:t>
      </w:r>
      <w:r>
        <w:rPr>
          <w:b/>
          <w:i/>
          <w:spacing w:val="-10"/>
        </w:rPr>
        <w:t xml:space="preserve"> </w:t>
      </w:r>
      <w:r>
        <w:rPr>
          <w:b/>
          <w:i/>
        </w:rPr>
        <w:t>Elements:</w:t>
      </w:r>
      <w:r>
        <w:rPr>
          <w:b/>
          <w:i/>
          <w:spacing w:val="-9"/>
        </w:rPr>
        <w:t xml:space="preserve"> </w:t>
      </w:r>
      <w:r>
        <w:rPr>
          <w:i/>
        </w:rPr>
        <w:t>National</w:t>
      </w:r>
      <w:r>
        <w:rPr>
          <w:i/>
          <w:spacing w:val="-10"/>
        </w:rPr>
        <w:t xml:space="preserve"> </w:t>
      </w:r>
      <w:r>
        <w:rPr>
          <w:i/>
        </w:rPr>
        <w:t>Education</w:t>
      </w:r>
      <w:r>
        <w:rPr>
          <w:i/>
          <w:spacing w:val="-11"/>
        </w:rPr>
        <w:t xml:space="preserve"> </w:t>
      </w:r>
      <w:r>
        <w:rPr>
          <w:i/>
        </w:rPr>
        <w:t>Policy,</w:t>
      </w:r>
      <w:r>
        <w:rPr>
          <w:i/>
          <w:spacing w:val="-10"/>
        </w:rPr>
        <w:t xml:space="preserve"> </w:t>
      </w:r>
      <w:r>
        <w:rPr>
          <w:i/>
        </w:rPr>
        <w:t>Centre-State</w:t>
      </w:r>
      <w:r>
        <w:rPr>
          <w:i/>
          <w:spacing w:val="-12"/>
        </w:rPr>
        <w:t xml:space="preserve"> </w:t>
      </w:r>
      <w:r>
        <w:rPr>
          <w:i/>
          <w:spacing w:val="-2"/>
        </w:rPr>
        <w:t>relations</w:t>
      </w:r>
    </w:p>
    <w:p w14:paraId="17E2FAE7">
      <w:pPr>
        <w:rPr>
          <w:i/>
        </w:rPr>
        <w:sectPr>
          <w:pgSz w:w="10330" w:h="14580"/>
          <w:pgMar w:top="680" w:right="566" w:bottom="740" w:left="566" w:header="432" w:footer="558" w:gutter="0"/>
          <w:cols w:space="720" w:num="1"/>
        </w:sectPr>
      </w:pPr>
    </w:p>
    <w:p w14:paraId="43904A38">
      <w:pPr>
        <w:pStyle w:val="3"/>
        <w:spacing w:before="280"/>
        <w:ind w:left="3" w:right="0"/>
      </w:pPr>
      <w:r>
        <w:rPr>
          <w:spacing w:val="-8"/>
        </w:rPr>
        <w:t>GST</w:t>
      </w:r>
      <w:r>
        <w:rPr>
          <w:spacing w:val="-14"/>
        </w:rPr>
        <w:t xml:space="preserve"> </w:t>
      </w:r>
      <w:r>
        <w:rPr>
          <w:spacing w:val="-8"/>
        </w:rPr>
        <w:t>CENTER</w:t>
      </w:r>
      <w:r>
        <w:rPr>
          <w:spacing w:val="-14"/>
        </w:rPr>
        <w:t xml:space="preserve"> </w:t>
      </w:r>
      <w:r>
        <w:rPr>
          <w:spacing w:val="-8"/>
        </w:rPr>
        <w:t>–</w:t>
      </w:r>
      <w:r>
        <w:rPr>
          <w:spacing w:val="-12"/>
        </w:rPr>
        <w:t xml:space="preserve"> </w:t>
      </w:r>
      <w:r>
        <w:rPr>
          <w:spacing w:val="-8"/>
        </w:rPr>
        <w:t>STATE</w:t>
      </w:r>
      <w:r>
        <w:rPr>
          <w:spacing w:val="-13"/>
        </w:rPr>
        <w:t xml:space="preserve"> </w:t>
      </w:r>
      <w:r>
        <w:rPr>
          <w:spacing w:val="-8"/>
        </w:rPr>
        <w:t>RELATION</w:t>
      </w:r>
    </w:p>
    <w:p w14:paraId="412EAF34">
      <w:pPr>
        <w:spacing w:before="339" w:line="271" w:lineRule="auto"/>
        <w:ind w:left="5456" w:right="204" w:firstLine="991"/>
        <w:jc w:val="right"/>
        <w:rPr>
          <w:i/>
          <w:sz w:val="20"/>
        </w:rPr>
      </w:pPr>
      <w:r>
        <w:rPr>
          <w:b/>
        </w:rPr>
        <w:t xml:space="preserve">Ms. Maria Thomas Lesly </w:t>
      </w:r>
      <w:r>
        <w:rPr>
          <w:i/>
          <w:sz w:val="20"/>
        </w:rPr>
        <w:t>Student,</w:t>
      </w:r>
      <w:r>
        <w:rPr>
          <w:i/>
          <w:spacing w:val="-6"/>
          <w:sz w:val="20"/>
        </w:rPr>
        <w:t xml:space="preserve"> </w:t>
      </w:r>
      <w:r>
        <w:rPr>
          <w:i/>
          <w:sz w:val="20"/>
        </w:rPr>
        <w:t>St.</w:t>
      </w:r>
      <w:r>
        <w:rPr>
          <w:i/>
          <w:spacing w:val="-7"/>
          <w:sz w:val="20"/>
        </w:rPr>
        <w:t xml:space="preserve"> </w:t>
      </w:r>
      <w:r>
        <w:rPr>
          <w:i/>
          <w:sz w:val="20"/>
        </w:rPr>
        <w:t>Joseph’s</w:t>
      </w:r>
      <w:r>
        <w:rPr>
          <w:i/>
          <w:spacing w:val="-8"/>
          <w:sz w:val="20"/>
        </w:rPr>
        <w:t xml:space="preserve"> </w:t>
      </w:r>
      <w:r>
        <w:rPr>
          <w:i/>
          <w:sz w:val="20"/>
        </w:rPr>
        <w:t>College</w:t>
      </w:r>
      <w:r>
        <w:rPr>
          <w:i/>
          <w:spacing w:val="-8"/>
          <w:sz w:val="20"/>
        </w:rPr>
        <w:t xml:space="preserve"> </w:t>
      </w:r>
      <w:r>
        <w:rPr>
          <w:i/>
          <w:sz w:val="20"/>
        </w:rPr>
        <w:t xml:space="preserve">(Autonomous) </w:t>
      </w:r>
      <w:r>
        <w:fldChar w:fldCharType="begin"/>
      </w:r>
      <w:r>
        <w:instrText xml:space="preserve"> HYPERLINK "mailto:mariathomaslesly735@gmail.com" \h </w:instrText>
      </w:r>
      <w:r>
        <w:fldChar w:fldCharType="separate"/>
      </w:r>
      <w:r>
        <w:rPr>
          <w:i/>
          <w:spacing w:val="-2"/>
          <w:sz w:val="20"/>
        </w:rPr>
        <w:t>mariathomaslesly735@gmail.com</w:t>
      </w:r>
      <w:r>
        <w:rPr>
          <w:i/>
          <w:spacing w:val="-2"/>
          <w:sz w:val="20"/>
        </w:rPr>
        <w:fldChar w:fldCharType="end"/>
      </w:r>
    </w:p>
    <w:p w14:paraId="7AD5D181">
      <w:pPr>
        <w:pStyle w:val="8"/>
        <w:spacing w:before="31"/>
        <w:rPr>
          <w:i/>
          <w:sz w:val="20"/>
        </w:rPr>
      </w:pPr>
    </w:p>
    <w:p w14:paraId="600EC6D0">
      <w:pPr>
        <w:pStyle w:val="4"/>
      </w:pPr>
      <w:r>
        <w:rPr>
          <w:lang w:val="en-IN" w:eastAsia="en-IN"/>
        </w:rPr>
        <mc:AlternateContent>
          <mc:Choice Requires="wps">
            <w:drawing>
              <wp:anchor distT="0" distB="0" distL="0" distR="0" simplePos="0" relativeHeight="251857920"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175" name="Textbox 175"/>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79A89064">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75" o:spid="_x0000_s1026" o:spt="202" type="#_x0000_t202" style="position:absolute;left:0pt;margin-left:36pt;margin-top:15pt;height:65.7pt;width:33.4pt;mso-position-horizontal-relative:page;z-index:-251458560;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8z+ivrQBAAB3AwAADgAAAGRycy9lMm9Eb2MueG1srVPB&#10;jtMwEL0j8Q+W7zRtt0CJmq6ACoSEWKTd/QDHsRtLscd43Cb9e8ZO0kXLZQ97ScYzkzfvvXF2t4Pt&#10;2FkFNOAqvlosOVNOQmPcseKPD9/ebTnDKFwjOnCq4heF/Hb/9s2u96VaQwtdowIjEIdl7yvexujL&#10;okDZKitwAV45KmoIVkQ6hmPRBNETuu2K9XL5oeghND6AVIiUPYxFPiGGlwCC1kaqA8iTVS6OqEF1&#10;IpIkbI1Hvs9stVYy3mmNKrKu4qQ05icNobhOz2K/E+UxCN8aOVEQL6HwTJMVxtHQK9RBRMFOwfwH&#10;ZY0MgKDjQoItRiHZEVKxWj7z5r4VXmUtZDX6q+n4erDy1/l3YKahm/DxPWdOWFr5gxpiDQNLKTKo&#10;91hS372nzjh8gYGa5zxSMukedLDpTYoY1cney9VeQmOSkpv1ZrWliqTS9mZz8ynbXzx97APG7wos&#10;S0HFA20vmyrOPzESEWqdW+iQaI3jUxSHepi41tBciGpPW604/jmJoDjrfjiyLV2BOQhzUM9BiN1X&#10;yBclSXHw+RRBmzw5jRhxp8m0j0xoujtp4f+ec9fT/7L/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DzP6K+tAEAAHcDAAAOAAAAAAAAAAEAIAAAACcBAABkcnMvZTJvRG9jLnhtbFBLBQYAAAAA&#10;BgAGAFkBAABNBQAAAAA=&#10;">
                <v:fill on="f" focussize="0,0"/>
                <v:stroke on="f"/>
                <v:imagedata o:title=""/>
                <o:lock v:ext="edit" aspectratio="f"/>
                <v:textbox inset="0mm,0mm,0mm,0mm">
                  <w:txbxContent>
                    <w:p w14:paraId="79A89064">
                      <w:pPr>
                        <w:spacing w:line="1248" w:lineRule="exact"/>
                        <w:rPr>
                          <w:sz w:val="109"/>
                        </w:rPr>
                      </w:pPr>
                      <w:r>
                        <w:rPr>
                          <w:spacing w:val="-10"/>
                          <w:sz w:val="109"/>
                        </w:rPr>
                        <w:t>T</w:t>
                      </w:r>
                    </w:p>
                  </w:txbxContent>
                </v:textbox>
              </v:shape>
            </w:pict>
          </mc:Fallback>
        </mc:AlternateContent>
      </w:r>
      <w:r>
        <w:rPr>
          <w:spacing w:val="-2"/>
          <w:w w:val="115"/>
        </w:rPr>
        <w:t>ABSTRACT</w:t>
      </w:r>
    </w:p>
    <w:p w14:paraId="7C0689D7">
      <w:pPr>
        <w:pStyle w:val="8"/>
        <w:spacing w:before="239" w:line="280" w:lineRule="auto"/>
        <w:ind w:left="824" w:right="147"/>
        <w:jc w:val="both"/>
      </w:pPr>
      <w:r>
        <w:rPr>
          <w:w w:val="105"/>
        </w:rPr>
        <w:t>he introduction of the Goods and Services Tax (GST) in India marked a paradigm shift</w:t>
      </w:r>
      <w:r>
        <w:rPr>
          <w:spacing w:val="-9"/>
          <w:w w:val="105"/>
        </w:rPr>
        <w:t xml:space="preserve"> </w:t>
      </w:r>
      <w:r>
        <w:rPr>
          <w:w w:val="105"/>
        </w:rPr>
        <w:t>in</w:t>
      </w:r>
      <w:r>
        <w:rPr>
          <w:spacing w:val="35"/>
          <w:w w:val="105"/>
        </w:rPr>
        <w:t xml:space="preserve"> </w:t>
      </w:r>
      <w:r>
        <w:rPr>
          <w:w w:val="105"/>
        </w:rPr>
        <w:t>the</w:t>
      </w:r>
      <w:r>
        <w:rPr>
          <w:spacing w:val="-12"/>
          <w:w w:val="105"/>
        </w:rPr>
        <w:t xml:space="preserve"> </w:t>
      </w:r>
      <w:r>
        <w:rPr>
          <w:w w:val="105"/>
        </w:rPr>
        <w:t>fiscal</w:t>
      </w:r>
      <w:r>
        <w:rPr>
          <w:spacing w:val="-9"/>
          <w:w w:val="105"/>
        </w:rPr>
        <w:t xml:space="preserve"> </w:t>
      </w:r>
      <w:r>
        <w:rPr>
          <w:w w:val="105"/>
        </w:rPr>
        <w:t>federal</w:t>
      </w:r>
      <w:r>
        <w:rPr>
          <w:spacing w:val="-11"/>
          <w:w w:val="105"/>
        </w:rPr>
        <w:t xml:space="preserve"> </w:t>
      </w:r>
      <w:r>
        <w:rPr>
          <w:w w:val="105"/>
        </w:rPr>
        <w:t>framework</w:t>
      </w:r>
      <w:r>
        <w:rPr>
          <w:spacing w:val="-10"/>
          <w:w w:val="105"/>
        </w:rPr>
        <w:t xml:space="preserve"> </w:t>
      </w:r>
      <w:r>
        <w:rPr>
          <w:w w:val="105"/>
        </w:rPr>
        <w:t>of</w:t>
      </w:r>
      <w:r>
        <w:rPr>
          <w:spacing w:val="-9"/>
          <w:w w:val="105"/>
        </w:rPr>
        <w:t xml:space="preserve"> </w:t>
      </w:r>
      <w:r>
        <w:rPr>
          <w:w w:val="105"/>
        </w:rPr>
        <w:t>the</w:t>
      </w:r>
      <w:r>
        <w:rPr>
          <w:spacing w:val="-9"/>
          <w:w w:val="105"/>
        </w:rPr>
        <w:t xml:space="preserve"> </w:t>
      </w:r>
      <w:r>
        <w:rPr>
          <w:w w:val="105"/>
        </w:rPr>
        <w:t>country.</w:t>
      </w:r>
      <w:r>
        <w:rPr>
          <w:spacing w:val="-10"/>
          <w:w w:val="105"/>
        </w:rPr>
        <w:t xml:space="preserve"> </w:t>
      </w:r>
      <w:r>
        <w:rPr>
          <w:w w:val="105"/>
        </w:rPr>
        <w:t>Designed</w:t>
      </w:r>
      <w:r>
        <w:rPr>
          <w:spacing w:val="-10"/>
          <w:w w:val="105"/>
        </w:rPr>
        <w:t xml:space="preserve"> </w:t>
      </w:r>
      <w:r>
        <w:rPr>
          <w:w w:val="105"/>
        </w:rPr>
        <w:t>as</w:t>
      </w:r>
      <w:r>
        <w:rPr>
          <w:spacing w:val="-9"/>
          <w:w w:val="105"/>
        </w:rPr>
        <w:t xml:space="preserve"> </w:t>
      </w:r>
      <w:r>
        <w:rPr>
          <w:w w:val="105"/>
        </w:rPr>
        <w:t>a</w:t>
      </w:r>
      <w:r>
        <w:rPr>
          <w:spacing w:val="-9"/>
          <w:w w:val="105"/>
        </w:rPr>
        <w:t xml:space="preserve"> </w:t>
      </w:r>
      <w:r>
        <w:rPr>
          <w:w w:val="105"/>
        </w:rPr>
        <w:t>destination-based, value</w:t>
      </w:r>
      <w:r>
        <w:rPr>
          <w:spacing w:val="13"/>
          <w:w w:val="105"/>
        </w:rPr>
        <w:t xml:space="preserve"> </w:t>
      </w:r>
      <w:r>
        <w:rPr>
          <w:w w:val="105"/>
        </w:rPr>
        <w:t>added</w:t>
      </w:r>
      <w:r>
        <w:rPr>
          <w:spacing w:val="13"/>
          <w:w w:val="105"/>
        </w:rPr>
        <w:t xml:space="preserve"> </w:t>
      </w:r>
      <w:r>
        <w:rPr>
          <w:w w:val="105"/>
        </w:rPr>
        <w:t>tax,</w:t>
      </w:r>
      <w:r>
        <w:rPr>
          <w:spacing w:val="14"/>
          <w:w w:val="105"/>
        </w:rPr>
        <w:t xml:space="preserve"> </w:t>
      </w:r>
      <w:r>
        <w:rPr>
          <w:w w:val="105"/>
        </w:rPr>
        <w:t>GST</w:t>
      </w:r>
      <w:r>
        <w:rPr>
          <w:spacing w:val="13"/>
          <w:w w:val="105"/>
        </w:rPr>
        <w:t xml:space="preserve"> </w:t>
      </w:r>
      <w:r>
        <w:rPr>
          <w:w w:val="105"/>
        </w:rPr>
        <w:t>subsumed</w:t>
      </w:r>
      <w:r>
        <w:rPr>
          <w:spacing w:val="13"/>
          <w:w w:val="105"/>
        </w:rPr>
        <w:t xml:space="preserve"> </w:t>
      </w:r>
      <w:r>
        <w:rPr>
          <w:w w:val="105"/>
        </w:rPr>
        <w:t>multiple</w:t>
      </w:r>
      <w:r>
        <w:rPr>
          <w:spacing w:val="16"/>
          <w:w w:val="105"/>
        </w:rPr>
        <w:t xml:space="preserve"> </w:t>
      </w:r>
      <w:r>
        <w:rPr>
          <w:w w:val="105"/>
        </w:rPr>
        <w:t>indirect</w:t>
      </w:r>
      <w:r>
        <w:rPr>
          <w:spacing w:val="14"/>
          <w:w w:val="105"/>
        </w:rPr>
        <w:t xml:space="preserve"> </w:t>
      </w:r>
      <w:r>
        <w:rPr>
          <w:w w:val="105"/>
        </w:rPr>
        <w:t>taxes</w:t>
      </w:r>
      <w:r>
        <w:rPr>
          <w:spacing w:val="14"/>
          <w:w w:val="105"/>
        </w:rPr>
        <w:t xml:space="preserve"> </w:t>
      </w:r>
      <w:r>
        <w:rPr>
          <w:w w:val="105"/>
        </w:rPr>
        <w:t>of</w:t>
      </w:r>
      <w:r>
        <w:rPr>
          <w:spacing w:val="14"/>
          <w:w w:val="105"/>
        </w:rPr>
        <w:t xml:space="preserve"> </w:t>
      </w:r>
      <w:r>
        <w:rPr>
          <w:w w:val="105"/>
        </w:rPr>
        <w:t>both</w:t>
      </w:r>
      <w:r>
        <w:rPr>
          <w:spacing w:val="14"/>
          <w:w w:val="105"/>
        </w:rPr>
        <w:t xml:space="preserve"> </w:t>
      </w:r>
      <w:r>
        <w:rPr>
          <w:w w:val="105"/>
        </w:rPr>
        <w:t>the</w:t>
      </w:r>
      <w:r>
        <w:rPr>
          <w:spacing w:val="14"/>
          <w:w w:val="105"/>
        </w:rPr>
        <w:t xml:space="preserve"> </w:t>
      </w:r>
      <w:r>
        <w:rPr>
          <w:w w:val="105"/>
        </w:rPr>
        <w:t>Centre</w:t>
      </w:r>
      <w:r>
        <w:rPr>
          <w:spacing w:val="14"/>
          <w:w w:val="105"/>
        </w:rPr>
        <w:t xml:space="preserve"> </w:t>
      </w:r>
      <w:r>
        <w:rPr>
          <w:w w:val="105"/>
        </w:rPr>
        <w:t>and</w:t>
      </w:r>
      <w:r>
        <w:rPr>
          <w:spacing w:val="13"/>
          <w:w w:val="105"/>
        </w:rPr>
        <w:t xml:space="preserve"> </w:t>
      </w:r>
      <w:r>
        <w:rPr>
          <w:spacing w:val="-5"/>
          <w:w w:val="105"/>
        </w:rPr>
        <w:t>the</w:t>
      </w:r>
    </w:p>
    <w:p w14:paraId="65D88E44">
      <w:pPr>
        <w:pStyle w:val="8"/>
        <w:spacing w:line="280" w:lineRule="auto"/>
        <w:ind w:left="153" w:right="146"/>
        <w:jc w:val="both"/>
      </w:pPr>
      <w:r>
        <w:rPr>
          <w:w w:val="105"/>
        </w:rPr>
        <w:t>States,</w:t>
      </w:r>
      <w:r>
        <w:rPr>
          <w:spacing w:val="-5"/>
          <w:w w:val="105"/>
        </w:rPr>
        <w:t xml:space="preserve"> </w:t>
      </w:r>
      <w:r>
        <w:rPr>
          <w:w w:val="105"/>
        </w:rPr>
        <w:t>thereby creating a unified national market. This reform not only streamlined the tax</w:t>
      </w:r>
      <w:r>
        <w:rPr>
          <w:spacing w:val="-3"/>
          <w:w w:val="105"/>
        </w:rPr>
        <w:t xml:space="preserve"> </w:t>
      </w:r>
      <w:r>
        <w:rPr>
          <w:w w:val="105"/>
        </w:rPr>
        <w:t>structure</w:t>
      </w:r>
      <w:r>
        <w:rPr>
          <w:spacing w:val="40"/>
          <w:w w:val="105"/>
        </w:rPr>
        <w:t xml:space="preserve"> </w:t>
      </w:r>
      <w:r>
        <w:rPr>
          <w:w w:val="105"/>
        </w:rPr>
        <w:t>but</w:t>
      </w:r>
      <w:r>
        <w:rPr>
          <w:spacing w:val="40"/>
          <w:w w:val="105"/>
        </w:rPr>
        <w:t xml:space="preserve"> </w:t>
      </w:r>
      <w:r>
        <w:rPr>
          <w:w w:val="105"/>
        </w:rPr>
        <w:t>also</w:t>
      </w:r>
      <w:r>
        <w:rPr>
          <w:spacing w:val="40"/>
          <w:w w:val="105"/>
        </w:rPr>
        <w:t xml:space="preserve"> </w:t>
      </w:r>
      <w:r>
        <w:rPr>
          <w:w w:val="105"/>
        </w:rPr>
        <w:t>significantly</w:t>
      </w:r>
      <w:r>
        <w:rPr>
          <w:spacing w:val="40"/>
          <w:w w:val="105"/>
        </w:rPr>
        <w:t xml:space="preserve"> </w:t>
      </w:r>
      <w:r>
        <w:rPr>
          <w:w w:val="105"/>
        </w:rPr>
        <w:t>redefined</w:t>
      </w:r>
      <w:r>
        <w:rPr>
          <w:spacing w:val="40"/>
          <w:w w:val="105"/>
        </w:rPr>
        <w:t xml:space="preserve"> </w:t>
      </w:r>
      <w:r>
        <w:rPr>
          <w:w w:val="105"/>
        </w:rPr>
        <w:t>Centre–State</w:t>
      </w:r>
      <w:r>
        <w:rPr>
          <w:spacing w:val="40"/>
          <w:w w:val="105"/>
        </w:rPr>
        <w:t xml:space="preserve"> </w:t>
      </w:r>
      <w:r>
        <w:rPr>
          <w:w w:val="105"/>
        </w:rPr>
        <w:t>financial</w:t>
      </w:r>
      <w:r>
        <w:rPr>
          <w:spacing w:val="40"/>
          <w:w w:val="105"/>
        </w:rPr>
        <w:t xml:space="preserve"> </w:t>
      </w:r>
      <w:r>
        <w:rPr>
          <w:w w:val="105"/>
        </w:rPr>
        <w:t>relations.</w:t>
      </w:r>
      <w:r>
        <w:rPr>
          <w:spacing w:val="40"/>
          <w:w w:val="105"/>
        </w:rPr>
        <w:t xml:space="preserve"> </w:t>
      </w:r>
      <w:r>
        <w:rPr>
          <w:w w:val="105"/>
        </w:rPr>
        <w:t>Under GST, both levels of government share concurrent powers to levy and collect taxes, ensuring</w:t>
      </w:r>
      <w:r>
        <w:rPr>
          <w:spacing w:val="-8"/>
          <w:w w:val="105"/>
        </w:rPr>
        <w:t xml:space="preserve"> </w:t>
      </w:r>
      <w:r>
        <w:rPr>
          <w:w w:val="105"/>
        </w:rPr>
        <w:t>cooperative</w:t>
      </w:r>
      <w:r>
        <w:rPr>
          <w:spacing w:val="-13"/>
          <w:w w:val="105"/>
        </w:rPr>
        <w:t xml:space="preserve"> </w:t>
      </w:r>
      <w:r>
        <w:rPr>
          <w:w w:val="105"/>
        </w:rPr>
        <w:t>federalism.</w:t>
      </w:r>
      <w:r>
        <w:rPr>
          <w:spacing w:val="-11"/>
          <w:w w:val="105"/>
        </w:rPr>
        <w:t xml:space="preserve"> </w:t>
      </w:r>
      <w:r>
        <w:rPr>
          <w:w w:val="105"/>
        </w:rPr>
        <w:t>The</w:t>
      </w:r>
      <w:r>
        <w:rPr>
          <w:spacing w:val="-13"/>
          <w:w w:val="105"/>
        </w:rPr>
        <w:t xml:space="preserve"> </w:t>
      </w:r>
      <w:r>
        <w:rPr>
          <w:w w:val="105"/>
        </w:rPr>
        <w:t>creation</w:t>
      </w:r>
      <w:r>
        <w:rPr>
          <w:spacing w:val="-10"/>
          <w:w w:val="105"/>
        </w:rPr>
        <w:t xml:space="preserve"> </w:t>
      </w:r>
      <w:r>
        <w:rPr>
          <w:w w:val="105"/>
        </w:rPr>
        <w:t>of</w:t>
      </w:r>
      <w:r>
        <w:rPr>
          <w:spacing w:val="-13"/>
          <w:w w:val="105"/>
        </w:rPr>
        <w:t xml:space="preserve"> </w:t>
      </w:r>
      <w:r>
        <w:rPr>
          <w:w w:val="105"/>
        </w:rPr>
        <w:t>the</w:t>
      </w:r>
      <w:r>
        <w:rPr>
          <w:spacing w:val="-11"/>
          <w:w w:val="105"/>
        </w:rPr>
        <w:t xml:space="preserve"> </w:t>
      </w:r>
      <w:r>
        <w:rPr>
          <w:w w:val="105"/>
        </w:rPr>
        <w:t>GST</w:t>
      </w:r>
      <w:r>
        <w:rPr>
          <w:spacing w:val="-11"/>
          <w:w w:val="105"/>
        </w:rPr>
        <w:t xml:space="preserve"> </w:t>
      </w:r>
      <w:r>
        <w:rPr>
          <w:w w:val="105"/>
        </w:rPr>
        <w:t>Council</w:t>
      </w:r>
      <w:r>
        <w:rPr>
          <w:spacing w:val="-12"/>
          <w:w w:val="105"/>
        </w:rPr>
        <w:t xml:space="preserve"> </w:t>
      </w:r>
      <w:r>
        <w:rPr>
          <w:w w:val="105"/>
        </w:rPr>
        <w:t>as</w:t>
      </w:r>
      <w:r>
        <w:rPr>
          <w:spacing w:val="-13"/>
          <w:w w:val="105"/>
        </w:rPr>
        <w:t xml:space="preserve"> </w:t>
      </w:r>
      <w:r>
        <w:rPr>
          <w:w w:val="105"/>
        </w:rPr>
        <w:t>a</w:t>
      </w:r>
      <w:r>
        <w:rPr>
          <w:spacing w:val="-13"/>
          <w:w w:val="105"/>
        </w:rPr>
        <w:t xml:space="preserve"> </w:t>
      </w:r>
      <w:r>
        <w:rPr>
          <w:w w:val="105"/>
        </w:rPr>
        <w:t>joint</w:t>
      </w:r>
      <w:r>
        <w:rPr>
          <w:spacing w:val="-12"/>
          <w:w w:val="105"/>
        </w:rPr>
        <w:t xml:space="preserve"> </w:t>
      </w:r>
      <w:r>
        <w:rPr>
          <w:w w:val="105"/>
        </w:rPr>
        <w:t>decision-making body</w:t>
      </w:r>
      <w:r>
        <w:rPr>
          <w:spacing w:val="-9"/>
          <w:w w:val="105"/>
        </w:rPr>
        <w:t xml:space="preserve"> </w:t>
      </w:r>
      <w:r>
        <w:rPr>
          <w:w w:val="105"/>
        </w:rPr>
        <w:t>further institutionalized collaboration, where policy decisions are taken collectively by</w:t>
      </w:r>
      <w:r>
        <w:rPr>
          <w:spacing w:val="-1"/>
          <w:w w:val="105"/>
        </w:rPr>
        <w:t xml:space="preserve"> </w:t>
      </w:r>
      <w:r>
        <w:rPr>
          <w:w w:val="105"/>
        </w:rPr>
        <w:t>the</w:t>
      </w:r>
      <w:r>
        <w:rPr>
          <w:spacing w:val="40"/>
          <w:w w:val="105"/>
        </w:rPr>
        <w:t xml:space="preserve"> </w:t>
      </w:r>
      <w:r>
        <w:rPr>
          <w:w w:val="105"/>
        </w:rPr>
        <w:t>Union</w:t>
      </w:r>
      <w:r>
        <w:rPr>
          <w:spacing w:val="40"/>
          <w:w w:val="105"/>
        </w:rPr>
        <w:t xml:space="preserve"> </w:t>
      </w:r>
      <w:r>
        <w:rPr>
          <w:w w:val="105"/>
        </w:rPr>
        <w:t>and</w:t>
      </w:r>
      <w:r>
        <w:rPr>
          <w:spacing w:val="40"/>
          <w:w w:val="105"/>
        </w:rPr>
        <w:t xml:space="preserve"> </w:t>
      </w:r>
      <w:r>
        <w:rPr>
          <w:w w:val="105"/>
        </w:rPr>
        <w:t>the</w:t>
      </w:r>
      <w:r>
        <w:rPr>
          <w:spacing w:val="40"/>
          <w:w w:val="105"/>
        </w:rPr>
        <w:t xml:space="preserve"> </w:t>
      </w:r>
      <w:r>
        <w:rPr>
          <w:w w:val="105"/>
        </w:rPr>
        <w:t>States.</w:t>
      </w:r>
      <w:r>
        <w:rPr>
          <w:spacing w:val="40"/>
          <w:w w:val="105"/>
        </w:rPr>
        <w:t xml:space="preserve"> </w:t>
      </w:r>
      <w:r>
        <w:rPr>
          <w:w w:val="105"/>
        </w:rPr>
        <w:t>However,</w:t>
      </w:r>
      <w:r>
        <w:rPr>
          <w:spacing w:val="40"/>
          <w:w w:val="105"/>
        </w:rPr>
        <w:t xml:space="preserve"> </w:t>
      </w:r>
      <w:r>
        <w:rPr>
          <w:w w:val="105"/>
        </w:rPr>
        <w:t>the</w:t>
      </w:r>
      <w:r>
        <w:rPr>
          <w:spacing w:val="40"/>
          <w:w w:val="105"/>
        </w:rPr>
        <w:t xml:space="preserve"> </w:t>
      </w:r>
      <w:r>
        <w:rPr>
          <w:w w:val="105"/>
        </w:rPr>
        <w:t>reform</w:t>
      </w:r>
      <w:r>
        <w:rPr>
          <w:spacing w:val="40"/>
          <w:w w:val="105"/>
        </w:rPr>
        <w:t xml:space="preserve"> </w:t>
      </w:r>
      <w:r>
        <w:rPr>
          <w:w w:val="105"/>
        </w:rPr>
        <w:t>has</w:t>
      </w:r>
      <w:r>
        <w:rPr>
          <w:spacing w:val="40"/>
          <w:w w:val="105"/>
        </w:rPr>
        <w:t xml:space="preserve"> </w:t>
      </w:r>
      <w:r>
        <w:rPr>
          <w:w w:val="105"/>
        </w:rPr>
        <w:t>also</w:t>
      </w:r>
      <w:r>
        <w:rPr>
          <w:spacing w:val="40"/>
          <w:w w:val="105"/>
        </w:rPr>
        <w:t xml:space="preserve"> </w:t>
      </w:r>
      <w:r>
        <w:rPr>
          <w:w w:val="105"/>
        </w:rPr>
        <w:t>generated</w:t>
      </w:r>
      <w:r>
        <w:rPr>
          <w:spacing w:val="40"/>
          <w:w w:val="105"/>
        </w:rPr>
        <w:t xml:space="preserve"> </w:t>
      </w:r>
      <w:r>
        <w:rPr>
          <w:w w:val="105"/>
        </w:rPr>
        <w:t>debates</w:t>
      </w:r>
      <w:r>
        <w:rPr>
          <w:spacing w:val="40"/>
          <w:w w:val="105"/>
        </w:rPr>
        <w:t xml:space="preserve"> </w:t>
      </w:r>
      <w:r>
        <w:rPr>
          <w:w w:val="105"/>
        </w:rPr>
        <w:t>on</w:t>
      </w:r>
      <w:r>
        <w:rPr>
          <w:spacing w:val="80"/>
          <w:w w:val="105"/>
        </w:rPr>
        <w:t xml:space="preserve"> </w:t>
      </w:r>
      <w:r>
        <w:rPr>
          <w:w w:val="105"/>
        </w:rPr>
        <w:t>fiscal</w:t>
      </w:r>
      <w:r>
        <w:rPr>
          <w:spacing w:val="-3"/>
          <w:w w:val="105"/>
        </w:rPr>
        <w:t xml:space="preserve"> </w:t>
      </w:r>
      <w:r>
        <w:rPr>
          <w:w w:val="105"/>
        </w:rPr>
        <w:t>autonomy, revenue distribution, and compensation mechanisms, especially in the context</w:t>
      </w:r>
      <w:r>
        <w:rPr>
          <w:spacing w:val="80"/>
          <w:w w:val="105"/>
        </w:rPr>
        <w:t xml:space="preserve"> </w:t>
      </w:r>
      <w:r>
        <w:rPr>
          <w:w w:val="105"/>
        </w:rPr>
        <w:t>of</w:t>
      </w:r>
      <w:r>
        <w:rPr>
          <w:spacing w:val="80"/>
          <w:w w:val="105"/>
        </w:rPr>
        <w:t xml:space="preserve"> </w:t>
      </w:r>
      <w:r>
        <w:rPr>
          <w:w w:val="105"/>
        </w:rPr>
        <w:t>states’</w:t>
      </w:r>
      <w:r>
        <w:rPr>
          <w:spacing w:val="80"/>
          <w:w w:val="105"/>
        </w:rPr>
        <w:t xml:space="preserve"> </w:t>
      </w:r>
      <w:r>
        <w:rPr>
          <w:w w:val="105"/>
        </w:rPr>
        <w:t>dependence</w:t>
      </w:r>
      <w:r>
        <w:rPr>
          <w:spacing w:val="80"/>
          <w:w w:val="105"/>
        </w:rPr>
        <w:t xml:space="preserve"> </w:t>
      </w:r>
      <w:r>
        <w:rPr>
          <w:w w:val="105"/>
        </w:rPr>
        <w:t>on</w:t>
      </w:r>
      <w:r>
        <w:rPr>
          <w:spacing w:val="80"/>
          <w:w w:val="105"/>
        </w:rPr>
        <w:t xml:space="preserve"> </w:t>
      </w:r>
      <w:r>
        <w:rPr>
          <w:w w:val="105"/>
        </w:rPr>
        <w:t>GST</w:t>
      </w:r>
      <w:r>
        <w:rPr>
          <w:spacing w:val="80"/>
          <w:w w:val="105"/>
        </w:rPr>
        <w:t xml:space="preserve"> </w:t>
      </w:r>
      <w:r>
        <w:rPr>
          <w:w w:val="105"/>
        </w:rPr>
        <w:t>compensation</w:t>
      </w:r>
      <w:r>
        <w:rPr>
          <w:spacing w:val="80"/>
          <w:w w:val="105"/>
        </w:rPr>
        <w:t xml:space="preserve"> </w:t>
      </w:r>
      <w:r>
        <w:rPr>
          <w:w w:val="105"/>
        </w:rPr>
        <w:t>grants.</w:t>
      </w:r>
      <w:r>
        <w:rPr>
          <w:spacing w:val="80"/>
          <w:w w:val="105"/>
        </w:rPr>
        <w:t xml:space="preserve"> </w:t>
      </w:r>
      <w:r>
        <w:rPr>
          <w:w w:val="105"/>
        </w:rPr>
        <w:t>Thus,</w:t>
      </w:r>
      <w:r>
        <w:rPr>
          <w:spacing w:val="80"/>
          <w:w w:val="105"/>
        </w:rPr>
        <w:t xml:space="preserve"> </w:t>
      </w:r>
      <w:r>
        <w:rPr>
          <w:w w:val="105"/>
        </w:rPr>
        <w:t>GST</w:t>
      </w:r>
      <w:r>
        <w:rPr>
          <w:spacing w:val="80"/>
          <w:w w:val="105"/>
        </w:rPr>
        <w:t xml:space="preserve"> </w:t>
      </w:r>
      <w:r>
        <w:rPr>
          <w:w w:val="105"/>
        </w:rPr>
        <w:t>reflects both opportunities</w:t>
      </w:r>
      <w:r>
        <w:rPr>
          <w:spacing w:val="40"/>
          <w:w w:val="105"/>
        </w:rPr>
        <w:t xml:space="preserve"> </w:t>
      </w:r>
      <w:r>
        <w:rPr>
          <w:w w:val="105"/>
        </w:rPr>
        <w:t>for</w:t>
      </w:r>
      <w:r>
        <w:rPr>
          <w:spacing w:val="40"/>
          <w:w w:val="105"/>
        </w:rPr>
        <w:t xml:space="preserve"> </w:t>
      </w:r>
      <w:r>
        <w:rPr>
          <w:w w:val="105"/>
        </w:rPr>
        <w:t>greater</w:t>
      </w:r>
      <w:r>
        <w:rPr>
          <w:spacing w:val="40"/>
          <w:w w:val="105"/>
        </w:rPr>
        <w:t xml:space="preserve"> </w:t>
      </w:r>
      <w:r>
        <w:rPr>
          <w:w w:val="105"/>
        </w:rPr>
        <w:t>fiscal</w:t>
      </w:r>
      <w:r>
        <w:rPr>
          <w:spacing w:val="40"/>
          <w:w w:val="105"/>
        </w:rPr>
        <w:t xml:space="preserve"> </w:t>
      </w:r>
      <w:r>
        <w:rPr>
          <w:w w:val="105"/>
        </w:rPr>
        <w:t>integration</w:t>
      </w:r>
      <w:r>
        <w:rPr>
          <w:spacing w:val="40"/>
          <w:w w:val="105"/>
        </w:rPr>
        <w:t xml:space="preserve"> </w:t>
      </w:r>
      <w:r>
        <w:rPr>
          <w:w w:val="105"/>
        </w:rPr>
        <w:t>and</w:t>
      </w:r>
      <w:r>
        <w:rPr>
          <w:spacing w:val="40"/>
          <w:w w:val="105"/>
        </w:rPr>
        <w:t xml:space="preserve"> </w:t>
      </w:r>
      <w:r>
        <w:rPr>
          <w:w w:val="105"/>
        </w:rPr>
        <w:t>challenges</w:t>
      </w:r>
      <w:r>
        <w:rPr>
          <w:spacing w:val="40"/>
          <w:w w:val="105"/>
        </w:rPr>
        <w:t xml:space="preserve"> </w:t>
      </w:r>
      <w:r>
        <w:rPr>
          <w:w w:val="105"/>
        </w:rPr>
        <w:t>of</w:t>
      </w:r>
      <w:r>
        <w:rPr>
          <w:spacing w:val="40"/>
          <w:w w:val="105"/>
        </w:rPr>
        <w:t xml:space="preserve"> </w:t>
      </w:r>
      <w:r>
        <w:rPr>
          <w:w w:val="105"/>
        </w:rPr>
        <w:t>maintaining</w:t>
      </w:r>
      <w:r>
        <w:rPr>
          <w:spacing w:val="40"/>
          <w:w w:val="105"/>
        </w:rPr>
        <w:t xml:space="preserve"> </w:t>
      </w:r>
      <w:r>
        <w:rPr>
          <w:w w:val="105"/>
        </w:rPr>
        <w:t>balanced financial federalism in India.</w:t>
      </w:r>
    </w:p>
    <w:p w14:paraId="423FECD1">
      <w:pPr>
        <w:pStyle w:val="8"/>
        <w:spacing w:line="280" w:lineRule="auto"/>
        <w:jc w:val="both"/>
        <w:sectPr>
          <w:pgSz w:w="10330" w:h="14580"/>
          <w:pgMar w:top="680" w:right="566" w:bottom="740" w:left="566" w:header="432" w:footer="558" w:gutter="0"/>
          <w:cols w:space="720" w:num="1"/>
        </w:sectPr>
      </w:pPr>
    </w:p>
    <w:p w14:paraId="317C5E86">
      <w:pPr>
        <w:pStyle w:val="3"/>
        <w:spacing w:before="280"/>
        <w:ind w:left="0" w:right="0"/>
      </w:pPr>
      <w:r>
        <w:rPr>
          <w:spacing w:val="-8"/>
        </w:rPr>
        <w:t>THE UNION</w:t>
      </w:r>
      <w:r>
        <w:rPr>
          <w:spacing w:val="-9"/>
        </w:rPr>
        <w:t xml:space="preserve"> </w:t>
      </w:r>
      <w:r>
        <w:rPr>
          <w:spacing w:val="-8"/>
        </w:rPr>
        <w:t>–</w:t>
      </w:r>
      <w:r>
        <w:rPr>
          <w:spacing w:val="-9"/>
        </w:rPr>
        <w:t xml:space="preserve"> </w:t>
      </w:r>
      <w:r>
        <w:rPr>
          <w:spacing w:val="-8"/>
        </w:rPr>
        <w:t>STATE</w:t>
      </w:r>
      <w:r>
        <w:rPr>
          <w:spacing w:val="-9"/>
        </w:rPr>
        <w:t xml:space="preserve"> </w:t>
      </w:r>
      <w:r>
        <w:rPr>
          <w:spacing w:val="-8"/>
        </w:rPr>
        <w:t>FINANCIAL</w:t>
      </w:r>
      <w:r>
        <w:rPr>
          <w:spacing w:val="-9"/>
        </w:rPr>
        <w:t xml:space="preserve"> </w:t>
      </w:r>
      <w:r>
        <w:rPr>
          <w:spacing w:val="-8"/>
        </w:rPr>
        <w:t>RELATIONSHIPS IN INDIA</w:t>
      </w:r>
    </w:p>
    <w:p w14:paraId="4AFF2BCB">
      <w:pPr>
        <w:pStyle w:val="5"/>
        <w:spacing w:before="329"/>
        <w:ind w:right="151"/>
      </w:pPr>
      <w:r>
        <w:rPr>
          <w:w w:val="105"/>
        </w:rPr>
        <w:t>Mr.</w:t>
      </w:r>
      <w:r>
        <w:rPr>
          <w:spacing w:val="1"/>
          <w:w w:val="105"/>
        </w:rPr>
        <w:t xml:space="preserve"> </w:t>
      </w:r>
      <w:r>
        <w:rPr>
          <w:w w:val="105"/>
        </w:rPr>
        <w:t>K.</w:t>
      </w:r>
      <w:r>
        <w:rPr>
          <w:spacing w:val="3"/>
          <w:w w:val="105"/>
        </w:rPr>
        <w:t xml:space="preserve"> </w:t>
      </w:r>
      <w:r>
        <w:rPr>
          <w:w w:val="105"/>
        </w:rPr>
        <w:t>Tony</w:t>
      </w:r>
      <w:r>
        <w:rPr>
          <w:spacing w:val="4"/>
          <w:w w:val="105"/>
        </w:rPr>
        <w:t xml:space="preserve"> </w:t>
      </w:r>
      <w:r>
        <w:rPr>
          <w:spacing w:val="-2"/>
          <w:w w:val="105"/>
        </w:rPr>
        <w:t>Manoj</w:t>
      </w:r>
    </w:p>
    <w:p w14:paraId="104A0A1A">
      <w:pPr>
        <w:spacing w:before="32" w:line="271" w:lineRule="auto"/>
        <w:ind w:left="4924" w:right="149" w:firstLine="2638"/>
        <w:jc w:val="right"/>
        <w:rPr>
          <w:i/>
          <w:sz w:val="20"/>
        </w:rPr>
      </w:pPr>
      <w:r>
        <w:rPr>
          <w:i/>
          <w:sz w:val="20"/>
        </w:rPr>
        <w:t>III BA Economics, St.</w:t>
      </w:r>
      <w:r>
        <w:rPr>
          <w:i/>
          <w:spacing w:val="-5"/>
          <w:sz w:val="20"/>
        </w:rPr>
        <w:t xml:space="preserve"> </w:t>
      </w:r>
      <w:r>
        <w:rPr>
          <w:i/>
          <w:sz w:val="20"/>
        </w:rPr>
        <w:t>Joseph’s</w:t>
      </w:r>
      <w:r>
        <w:rPr>
          <w:i/>
          <w:spacing w:val="-5"/>
          <w:sz w:val="20"/>
        </w:rPr>
        <w:t xml:space="preserve"> </w:t>
      </w:r>
      <w:r>
        <w:rPr>
          <w:i/>
          <w:sz w:val="20"/>
        </w:rPr>
        <w:t>College</w:t>
      </w:r>
      <w:r>
        <w:rPr>
          <w:i/>
          <w:spacing w:val="-6"/>
          <w:sz w:val="20"/>
        </w:rPr>
        <w:t xml:space="preserve"> </w:t>
      </w:r>
      <w:r>
        <w:rPr>
          <w:i/>
          <w:sz w:val="20"/>
        </w:rPr>
        <w:t>(Autonomous),</w:t>
      </w:r>
      <w:r>
        <w:rPr>
          <w:i/>
          <w:spacing w:val="-5"/>
          <w:sz w:val="20"/>
        </w:rPr>
        <w:t xml:space="preserve"> </w:t>
      </w:r>
      <w:r>
        <w:rPr>
          <w:i/>
          <w:spacing w:val="-2"/>
          <w:sz w:val="20"/>
        </w:rPr>
        <w:t>Tiruchirappalli</w:t>
      </w:r>
    </w:p>
    <w:p w14:paraId="0F00D41A">
      <w:pPr>
        <w:spacing w:before="1"/>
        <w:ind w:left="153" w:right="151"/>
        <w:jc w:val="right"/>
        <w:rPr>
          <w:i/>
          <w:sz w:val="20"/>
        </w:rPr>
      </w:pPr>
      <w:r>
        <w:rPr>
          <w:i/>
          <w:spacing w:val="-5"/>
          <w:sz w:val="20"/>
        </w:rPr>
        <w:t>tonyynot2809@</w:t>
      </w:r>
      <w:r>
        <w:rPr>
          <w:i/>
          <w:spacing w:val="8"/>
          <w:sz w:val="20"/>
        </w:rPr>
        <w:t xml:space="preserve"> </w:t>
      </w:r>
      <w:r>
        <w:rPr>
          <w:i/>
          <w:spacing w:val="-2"/>
          <w:sz w:val="20"/>
        </w:rPr>
        <w:t>gmail.com</w:t>
      </w:r>
    </w:p>
    <w:p w14:paraId="5AC1B115">
      <w:pPr>
        <w:pStyle w:val="8"/>
        <w:spacing w:before="64"/>
        <w:rPr>
          <w:i/>
          <w:sz w:val="20"/>
        </w:rPr>
      </w:pPr>
    </w:p>
    <w:p w14:paraId="0FFE6339">
      <w:pPr>
        <w:pStyle w:val="4"/>
      </w:pPr>
      <w:r>
        <w:rPr>
          <w:lang w:val="en-IN" w:eastAsia="en-IN"/>
        </w:rPr>
        <mc:AlternateContent>
          <mc:Choice Requires="wps">
            <w:drawing>
              <wp:anchor distT="0" distB="0" distL="0" distR="0" simplePos="0" relativeHeight="251858944"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176" name="Textbox 176"/>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709A9AC0">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76" o:spid="_x0000_s1026" o:spt="202" type="#_x0000_t202" style="position:absolute;left:0pt;margin-left:36pt;margin-top:15pt;height:65.7pt;width:33.4pt;mso-position-horizontal-relative:page;z-index:-251457536;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rojKrLQBAAB3AwAADgAAAGRycy9lMm9Eb2MueG1srVPB&#10;btswDL0P2D8Iui9O0qDLjDhFt2DDgGEr0O4DZFmKBViiRimx8/ejZDsduksPvdgUST++9yjv7gbb&#10;sbPCYMBVfLVYcqachMa4Y8V/P339sOUsROEa0YFTFb+owO/279/tel+qNbTQNQoZgbhQ9r7ibYy+&#10;LIogW2VFWIBXjooa0IpIRzwWDYqe0G1XrJfL26IHbDyCVCFQ9jAW+YSIrwEErY1UB5Anq1wcUVF1&#10;IpKk0Bof+D6z1VrJ+EvroCLrKk5KY37SEIrr9Cz2O1EeUfjWyImCeA2FF5qsMI6GXqEOIgp2QvMf&#10;lDUSIYCOCwm2GIVkR0jFavnCm8dWeJW1kNXBX00Pbwcrf54fkJmGbsLHW86csLTyJzXEGgaWUmRQ&#10;70NJfY+eOuPwGQZqnvOBkkn3oNGmNyliVCd7L1d7CY1JSm7Wm9WWKpJK25vNzadsf/H8sccQvymw&#10;LAUVR9peNlWcf4RIRKh1bqFDojWOT1Ec6mHiWkNzIao9bbXi4c9JoOKs++7ItnQF5gDnoJ4DjN0X&#10;yBclSXFwf4qgTZ6cRoy402TaRyY03Z208H/Puev5f9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CuiMqstAEAAHcDAAAOAAAAAAAAAAEAIAAAACcBAABkcnMvZTJvRG9jLnhtbFBLBQYAAAAA&#10;BgAGAFkBAABNBQAAAAA=&#10;">
                <v:fill on="f" focussize="0,0"/>
                <v:stroke on="f"/>
                <v:imagedata o:title=""/>
                <o:lock v:ext="edit" aspectratio="f"/>
                <v:textbox inset="0mm,0mm,0mm,0mm">
                  <w:txbxContent>
                    <w:p w14:paraId="709A9AC0">
                      <w:pPr>
                        <w:spacing w:line="1248" w:lineRule="exact"/>
                        <w:rPr>
                          <w:sz w:val="109"/>
                        </w:rPr>
                      </w:pPr>
                      <w:r>
                        <w:rPr>
                          <w:spacing w:val="-10"/>
                          <w:sz w:val="109"/>
                        </w:rPr>
                        <w:t>T</w:t>
                      </w:r>
                    </w:p>
                  </w:txbxContent>
                </v:textbox>
              </v:shape>
            </w:pict>
          </mc:Fallback>
        </mc:AlternateContent>
      </w:r>
      <w:r>
        <w:rPr>
          <w:spacing w:val="-2"/>
          <w:w w:val="115"/>
        </w:rPr>
        <w:t>ABSTRACT</w:t>
      </w:r>
    </w:p>
    <w:p w14:paraId="3312D03B">
      <w:pPr>
        <w:pStyle w:val="8"/>
        <w:spacing w:before="239" w:line="278" w:lineRule="auto"/>
        <w:ind w:left="824" w:right="152"/>
        <w:jc w:val="both"/>
      </w:pPr>
      <w:r>
        <w:rPr>
          <w:w w:val="105"/>
        </w:rPr>
        <w:t>he Union-State financial relationship is a cornerstone of India's federal structure, influencing economic growth, fiscal stability, and regional development. This paper examines</w:t>
      </w:r>
      <w:r>
        <w:rPr>
          <w:spacing w:val="-13"/>
          <w:w w:val="105"/>
        </w:rPr>
        <w:t xml:space="preserve"> </w:t>
      </w:r>
      <w:r>
        <w:rPr>
          <w:w w:val="105"/>
        </w:rPr>
        <w:t>the</w:t>
      </w:r>
      <w:r>
        <w:rPr>
          <w:spacing w:val="-13"/>
          <w:w w:val="105"/>
        </w:rPr>
        <w:t xml:space="preserve"> </w:t>
      </w:r>
      <w:r>
        <w:rPr>
          <w:w w:val="105"/>
        </w:rPr>
        <w:t>complexities</w:t>
      </w:r>
      <w:r>
        <w:rPr>
          <w:spacing w:val="-11"/>
          <w:w w:val="105"/>
        </w:rPr>
        <w:t xml:space="preserve"> </w:t>
      </w:r>
      <w:r>
        <w:rPr>
          <w:w w:val="105"/>
        </w:rPr>
        <w:t>of</w:t>
      </w:r>
      <w:r>
        <w:rPr>
          <w:spacing w:val="-12"/>
          <w:w w:val="105"/>
        </w:rPr>
        <w:t xml:space="preserve"> </w:t>
      </w:r>
      <w:r>
        <w:rPr>
          <w:w w:val="105"/>
        </w:rPr>
        <w:t>intergovernmental</w:t>
      </w:r>
      <w:r>
        <w:rPr>
          <w:spacing w:val="-13"/>
          <w:w w:val="105"/>
        </w:rPr>
        <w:t xml:space="preserve"> </w:t>
      </w:r>
      <w:r>
        <w:rPr>
          <w:w w:val="105"/>
        </w:rPr>
        <w:t>fiscal</w:t>
      </w:r>
      <w:r>
        <w:rPr>
          <w:spacing w:val="-12"/>
          <w:w w:val="105"/>
        </w:rPr>
        <w:t xml:space="preserve"> </w:t>
      </w:r>
      <w:r>
        <w:rPr>
          <w:w w:val="105"/>
        </w:rPr>
        <w:t>relations</w:t>
      </w:r>
      <w:r>
        <w:rPr>
          <w:spacing w:val="-11"/>
          <w:w w:val="105"/>
        </w:rPr>
        <w:t xml:space="preserve"> </w:t>
      </w:r>
      <w:r>
        <w:rPr>
          <w:w w:val="105"/>
        </w:rPr>
        <w:t>in</w:t>
      </w:r>
      <w:r>
        <w:rPr>
          <w:spacing w:val="-12"/>
          <w:w w:val="105"/>
        </w:rPr>
        <w:t xml:space="preserve"> </w:t>
      </w:r>
      <w:r>
        <w:rPr>
          <w:w w:val="105"/>
        </w:rPr>
        <w:t>India,</w:t>
      </w:r>
      <w:r>
        <w:rPr>
          <w:spacing w:val="-12"/>
          <w:w w:val="105"/>
        </w:rPr>
        <w:t xml:space="preserve"> </w:t>
      </w:r>
      <w:r>
        <w:rPr>
          <w:w w:val="105"/>
        </w:rPr>
        <w:t>focusing</w:t>
      </w:r>
      <w:r>
        <w:rPr>
          <w:spacing w:val="-13"/>
          <w:w w:val="105"/>
        </w:rPr>
        <w:t xml:space="preserve"> </w:t>
      </w:r>
      <w:r>
        <w:rPr>
          <w:spacing w:val="-5"/>
          <w:w w:val="105"/>
        </w:rPr>
        <w:t>on</w:t>
      </w:r>
    </w:p>
    <w:p w14:paraId="01129F24">
      <w:pPr>
        <w:pStyle w:val="8"/>
        <w:spacing w:before="5" w:line="278" w:lineRule="auto"/>
        <w:ind w:left="153" w:right="149"/>
        <w:jc w:val="both"/>
      </w:pPr>
      <w:r>
        <w:rPr>
          <w:w w:val="105"/>
        </w:rPr>
        <w:t>tax sharing, grants-in-aid, and fiscal transfers. It analyzes the impact of the Finance Commission's recommendations, Goods and Services Tax (GST), and other initiatives on state</w:t>
      </w:r>
      <w:r>
        <w:rPr>
          <w:spacing w:val="-10"/>
          <w:w w:val="105"/>
        </w:rPr>
        <w:t xml:space="preserve"> </w:t>
      </w:r>
      <w:r>
        <w:rPr>
          <w:w w:val="105"/>
        </w:rPr>
        <w:t>finances.</w:t>
      </w:r>
      <w:r>
        <w:rPr>
          <w:spacing w:val="-7"/>
          <w:w w:val="105"/>
        </w:rPr>
        <w:t xml:space="preserve"> </w:t>
      </w:r>
      <w:r>
        <w:rPr>
          <w:w w:val="105"/>
        </w:rPr>
        <w:t>The</w:t>
      </w:r>
      <w:r>
        <w:rPr>
          <w:spacing w:val="-10"/>
          <w:w w:val="105"/>
        </w:rPr>
        <w:t xml:space="preserve"> </w:t>
      </w:r>
      <w:r>
        <w:rPr>
          <w:w w:val="105"/>
        </w:rPr>
        <w:t>study</w:t>
      </w:r>
      <w:r>
        <w:rPr>
          <w:spacing w:val="-10"/>
          <w:w w:val="105"/>
        </w:rPr>
        <w:t xml:space="preserve"> </w:t>
      </w:r>
      <w:r>
        <w:rPr>
          <w:w w:val="105"/>
        </w:rPr>
        <w:t>highlights</w:t>
      </w:r>
      <w:r>
        <w:rPr>
          <w:spacing w:val="-10"/>
          <w:w w:val="105"/>
        </w:rPr>
        <w:t xml:space="preserve"> </w:t>
      </w:r>
      <w:r>
        <w:rPr>
          <w:w w:val="105"/>
        </w:rPr>
        <w:t>challenges</w:t>
      </w:r>
      <w:r>
        <w:rPr>
          <w:spacing w:val="-10"/>
          <w:w w:val="105"/>
        </w:rPr>
        <w:t xml:space="preserve"> </w:t>
      </w:r>
      <w:r>
        <w:rPr>
          <w:w w:val="105"/>
        </w:rPr>
        <w:t>such</w:t>
      </w:r>
      <w:r>
        <w:rPr>
          <w:spacing w:val="-7"/>
          <w:w w:val="105"/>
        </w:rPr>
        <w:t xml:space="preserve"> </w:t>
      </w:r>
      <w:r>
        <w:rPr>
          <w:w w:val="105"/>
        </w:rPr>
        <w:t>as</w:t>
      </w:r>
      <w:r>
        <w:rPr>
          <w:spacing w:val="-10"/>
          <w:w w:val="105"/>
        </w:rPr>
        <w:t xml:space="preserve"> </w:t>
      </w:r>
      <w:r>
        <w:rPr>
          <w:w w:val="105"/>
        </w:rPr>
        <w:t>fiscal</w:t>
      </w:r>
      <w:r>
        <w:rPr>
          <w:spacing w:val="-7"/>
          <w:w w:val="105"/>
        </w:rPr>
        <w:t xml:space="preserve"> </w:t>
      </w:r>
      <w:r>
        <w:rPr>
          <w:w w:val="105"/>
        </w:rPr>
        <w:t>disparities,</w:t>
      </w:r>
      <w:r>
        <w:rPr>
          <w:spacing w:val="-10"/>
          <w:w w:val="105"/>
        </w:rPr>
        <w:t xml:space="preserve"> </w:t>
      </w:r>
      <w:r>
        <w:rPr>
          <w:w w:val="105"/>
        </w:rPr>
        <w:t>debt</w:t>
      </w:r>
      <w:r>
        <w:rPr>
          <w:spacing w:val="-7"/>
          <w:w w:val="105"/>
        </w:rPr>
        <w:t xml:space="preserve"> </w:t>
      </w:r>
      <w:r>
        <w:rPr>
          <w:w w:val="105"/>
        </w:rPr>
        <w:t>sustainability, and resource allocation, while exploring opportunities for cooperative federalism, innovative financing, and sustainable development. The findings aim to inform policymakers and stakeholders on optimizing central-state financial relationships for inclusive and sustainable growth.</w:t>
      </w:r>
    </w:p>
    <w:p w14:paraId="1A6E3C92">
      <w:pPr>
        <w:pStyle w:val="8"/>
        <w:spacing w:before="7"/>
      </w:pPr>
    </w:p>
    <w:p w14:paraId="5D12F39B">
      <w:pPr>
        <w:ind w:left="153"/>
        <w:jc w:val="both"/>
        <w:rPr>
          <w:i/>
        </w:rPr>
      </w:pPr>
      <w:r>
        <w:rPr>
          <w:b/>
          <w:i/>
        </w:rPr>
        <w:t>Keywords:</w:t>
      </w:r>
      <w:r>
        <w:rPr>
          <w:b/>
          <w:i/>
          <w:spacing w:val="-1"/>
        </w:rPr>
        <w:t xml:space="preserve"> </w:t>
      </w:r>
      <w:r>
        <w:rPr>
          <w:i/>
        </w:rPr>
        <w:t>Union-State,</w:t>
      </w:r>
      <w:r>
        <w:rPr>
          <w:i/>
          <w:spacing w:val="-1"/>
        </w:rPr>
        <w:t xml:space="preserve"> </w:t>
      </w:r>
      <w:r>
        <w:rPr>
          <w:i/>
        </w:rPr>
        <w:t>Fiscal Relationships,</w:t>
      </w:r>
      <w:r>
        <w:rPr>
          <w:i/>
          <w:spacing w:val="-1"/>
        </w:rPr>
        <w:t xml:space="preserve"> </w:t>
      </w:r>
      <w:r>
        <w:rPr>
          <w:i/>
        </w:rPr>
        <w:t>GST,</w:t>
      </w:r>
      <w:r>
        <w:rPr>
          <w:i/>
          <w:spacing w:val="-1"/>
        </w:rPr>
        <w:t xml:space="preserve"> </w:t>
      </w:r>
      <w:r>
        <w:rPr>
          <w:i/>
        </w:rPr>
        <w:t>Transfer,</w:t>
      </w:r>
      <w:r>
        <w:rPr>
          <w:i/>
          <w:spacing w:val="-1"/>
        </w:rPr>
        <w:t xml:space="preserve"> </w:t>
      </w:r>
      <w:r>
        <w:rPr>
          <w:i/>
        </w:rPr>
        <w:t>Finance</w:t>
      </w:r>
      <w:r>
        <w:rPr>
          <w:i/>
          <w:spacing w:val="-1"/>
        </w:rPr>
        <w:t xml:space="preserve"> </w:t>
      </w:r>
      <w:r>
        <w:rPr>
          <w:i/>
        </w:rPr>
        <w:t>Commission</w:t>
      </w:r>
      <w:r>
        <w:rPr>
          <w:i/>
          <w:spacing w:val="-1"/>
        </w:rPr>
        <w:t xml:space="preserve"> </w:t>
      </w:r>
      <w:r>
        <w:rPr>
          <w:i/>
        </w:rPr>
        <w:t>and</w:t>
      </w:r>
      <w:r>
        <w:rPr>
          <w:i/>
          <w:spacing w:val="-1"/>
        </w:rPr>
        <w:t xml:space="preserve"> </w:t>
      </w:r>
      <w:r>
        <w:rPr>
          <w:i/>
          <w:spacing w:val="-2"/>
        </w:rPr>
        <w:t>Growth</w:t>
      </w:r>
    </w:p>
    <w:p w14:paraId="29B3EA8F">
      <w:pPr>
        <w:jc w:val="both"/>
        <w:rPr>
          <w:i/>
        </w:rPr>
        <w:sectPr>
          <w:pgSz w:w="10330" w:h="14580"/>
          <w:pgMar w:top="680" w:right="566" w:bottom="740" w:left="566" w:header="432" w:footer="558" w:gutter="0"/>
          <w:cols w:space="720" w:num="1"/>
        </w:sectPr>
      </w:pPr>
    </w:p>
    <w:p w14:paraId="0C55C890">
      <w:pPr>
        <w:pStyle w:val="3"/>
        <w:spacing w:before="280" w:line="273" w:lineRule="auto"/>
        <w:ind w:right="153"/>
      </w:pPr>
      <w:r>
        <w:rPr>
          <w:spacing w:val="-8"/>
        </w:rPr>
        <w:t>ROLE</w:t>
      </w:r>
      <w:r>
        <w:rPr>
          <w:spacing w:val="-15"/>
        </w:rPr>
        <w:t xml:space="preserve"> </w:t>
      </w:r>
      <w:r>
        <w:rPr>
          <w:spacing w:val="-8"/>
        </w:rPr>
        <w:t>AND</w:t>
      </w:r>
      <w:r>
        <w:rPr>
          <w:spacing w:val="-15"/>
        </w:rPr>
        <w:t xml:space="preserve"> </w:t>
      </w:r>
      <w:r>
        <w:rPr>
          <w:spacing w:val="-8"/>
        </w:rPr>
        <w:t>IMPORTANCE</w:t>
      </w:r>
      <w:r>
        <w:rPr>
          <w:spacing w:val="-14"/>
        </w:rPr>
        <w:t xml:space="preserve"> </w:t>
      </w:r>
      <w:r>
        <w:rPr>
          <w:spacing w:val="-8"/>
        </w:rPr>
        <w:t>OF</w:t>
      </w:r>
      <w:r>
        <w:rPr>
          <w:spacing w:val="-15"/>
        </w:rPr>
        <w:t xml:space="preserve"> </w:t>
      </w:r>
      <w:r>
        <w:rPr>
          <w:spacing w:val="-8"/>
        </w:rPr>
        <w:t>CENTRAL</w:t>
      </w:r>
      <w:r>
        <w:rPr>
          <w:spacing w:val="-14"/>
        </w:rPr>
        <w:t xml:space="preserve"> </w:t>
      </w:r>
      <w:r>
        <w:rPr>
          <w:spacing w:val="-8"/>
        </w:rPr>
        <w:t>AND</w:t>
      </w:r>
      <w:r>
        <w:rPr>
          <w:spacing w:val="-15"/>
        </w:rPr>
        <w:t xml:space="preserve"> </w:t>
      </w:r>
      <w:r>
        <w:rPr>
          <w:spacing w:val="-8"/>
        </w:rPr>
        <w:t>STATE</w:t>
      </w:r>
      <w:r>
        <w:rPr>
          <w:spacing w:val="-15"/>
        </w:rPr>
        <w:t xml:space="preserve"> </w:t>
      </w:r>
      <w:r>
        <w:rPr>
          <w:spacing w:val="-8"/>
        </w:rPr>
        <w:t>GOVERNMENT</w:t>
      </w:r>
      <w:r>
        <w:rPr>
          <w:spacing w:val="-14"/>
        </w:rPr>
        <w:t xml:space="preserve"> </w:t>
      </w:r>
      <w:r>
        <w:rPr>
          <w:spacing w:val="-8"/>
        </w:rPr>
        <w:t xml:space="preserve">FISCAL </w:t>
      </w:r>
      <w:r>
        <w:t>POLICIES IN INDIA: A VIEW</w:t>
      </w:r>
    </w:p>
    <w:p w14:paraId="6A528D16">
      <w:pPr>
        <w:pStyle w:val="5"/>
        <w:spacing w:before="279"/>
        <w:ind w:right="148"/>
      </w:pPr>
      <w:r>
        <w:t>Dr.</w:t>
      </w:r>
      <w:r>
        <w:rPr>
          <w:spacing w:val="17"/>
        </w:rPr>
        <w:t xml:space="preserve"> </w:t>
      </w:r>
      <w:r>
        <w:t>R.</w:t>
      </w:r>
      <w:r>
        <w:rPr>
          <w:spacing w:val="17"/>
        </w:rPr>
        <w:t xml:space="preserve"> </w:t>
      </w:r>
      <w:r>
        <w:t>Rajesh</w:t>
      </w:r>
      <w:r>
        <w:rPr>
          <w:spacing w:val="14"/>
        </w:rPr>
        <w:t xml:space="preserve"> </w:t>
      </w:r>
      <w:r>
        <w:rPr>
          <w:spacing w:val="-4"/>
        </w:rPr>
        <w:t>Kanna</w:t>
      </w:r>
    </w:p>
    <w:p w14:paraId="5693FA4F">
      <w:pPr>
        <w:spacing w:before="33" w:line="271" w:lineRule="auto"/>
        <w:ind w:left="3474" w:right="150" w:firstLine="506"/>
        <w:jc w:val="right"/>
        <w:rPr>
          <w:i/>
          <w:sz w:val="20"/>
        </w:rPr>
      </w:pPr>
      <w:r>
        <w:rPr>
          <w:i/>
          <w:sz w:val="20"/>
        </w:rPr>
        <w:t>Assistant</w:t>
      </w:r>
      <w:r>
        <w:rPr>
          <w:i/>
          <w:spacing w:val="-12"/>
          <w:sz w:val="20"/>
        </w:rPr>
        <w:t xml:space="preserve"> </w:t>
      </w:r>
      <w:r>
        <w:rPr>
          <w:i/>
          <w:sz w:val="20"/>
        </w:rPr>
        <w:t>Professor,</w:t>
      </w:r>
      <w:r>
        <w:rPr>
          <w:i/>
          <w:spacing w:val="-10"/>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Economics</w:t>
      </w:r>
      <w:r>
        <w:rPr>
          <w:i/>
          <w:spacing w:val="-11"/>
          <w:sz w:val="20"/>
        </w:rPr>
        <w:t xml:space="preserve"> </w:t>
      </w:r>
      <w:r>
        <w:rPr>
          <w:i/>
          <w:sz w:val="20"/>
        </w:rPr>
        <w:t>–</w:t>
      </w:r>
      <w:r>
        <w:rPr>
          <w:i/>
          <w:spacing w:val="-11"/>
          <w:sz w:val="20"/>
        </w:rPr>
        <w:t xml:space="preserve"> </w:t>
      </w:r>
      <w:r>
        <w:rPr>
          <w:i/>
          <w:sz w:val="20"/>
        </w:rPr>
        <w:t>School</w:t>
      </w:r>
      <w:r>
        <w:rPr>
          <w:i/>
          <w:spacing w:val="-11"/>
          <w:sz w:val="20"/>
        </w:rPr>
        <w:t xml:space="preserve"> </w:t>
      </w:r>
      <w:r>
        <w:rPr>
          <w:i/>
          <w:sz w:val="20"/>
        </w:rPr>
        <w:t>of</w:t>
      </w:r>
      <w:r>
        <w:rPr>
          <w:i/>
          <w:spacing w:val="-11"/>
          <w:sz w:val="20"/>
        </w:rPr>
        <w:t xml:space="preserve"> </w:t>
      </w:r>
      <w:r>
        <w:rPr>
          <w:i/>
          <w:sz w:val="20"/>
        </w:rPr>
        <w:t>Law Vels</w:t>
      </w:r>
      <w:r>
        <w:rPr>
          <w:i/>
          <w:spacing w:val="-3"/>
          <w:sz w:val="20"/>
        </w:rPr>
        <w:t xml:space="preserve"> </w:t>
      </w:r>
      <w:r>
        <w:rPr>
          <w:i/>
          <w:sz w:val="20"/>
        </w:rPr>
        <w:t>Institute</w:t>
      </w:r>
      <w:r>
        <w:rPr>
          <w:i/>
          <w:spacing w:val="-2"/>
          <w:sz w:val="20"/>
        </w:rPr>
        <w:t xml:space="preserve"> </w:t>
      </w:r>
      <w:r>
        <w:rPr>
          <w:i/>
          <w:sz w:val="20"/>
        </w:rPr>
        <w:t>of</w:t>
      </w:r>
      <w:r>
        <w:rPr>
          <w:i/>
          <w:spacing w:val="-3"/>
          <w:sz w:val="20"/>
        </w:rPr>
        <w:t xml:space="preserve"> </w:t>
      </w:r>
      <w:r>
        <w:rPr>
          <w:i/>
          <w:sz w:val="20"/>
        </w:rPr>
        <w:t>Science,</w:t>
      </w:r>
      <w:r>
        <w:rPr>
          <w:i/>
          <w:spacing w:val="-1"/>
          <w:sz w:val="20"/>
        </w:rPr>
        <w:t xml:space="preserve"> </w:t>
      </w:r>
      <w:r>
        <w:rPr>
          <w:i/>
          <w:sz w:val="20"/>
        </w:rPr>
        <w:t>Technology</w:t>
      </w:r>
      <w:r>
        <w:rPr>
          <w:i/>
          <w:spacing w:val="-1"/>
          <w:sz w:val="20"/>
        </w:rPr>
        <w:t xml:space="preserve"> </w:t>
      </w:r>
      <w:r>
        <w:rPr>
          <w:i/>
          <w:sz w:val="20"/>
        </w:rPr>
        <w:t>&amp;</w:t>
      </w:r>
      <w:r>
        <w:rPr>
          <w:i/>
          <w:spacing w:val="-2"/>
          <w:sz w:val="20"/>
        </w:rPr>
        <w:t xml:space="preserve"> </w:t>
      </w:r>
      <w:r>
        <w:rPr>
          <w:i/>
          <w:sz w:val="20"/>
        </w:rPr>
        <w:t>Advanced</w:t>
      </w:r>
      <w:r>
        <w:rPr>
          <w:i/>
          <w:spacing w:val="-1"/>
          <w:sz w:val="20"/>
        </w:rPr>
        <w:t xml:space="preserve"> </w:t>
      </w:r>
      <w:r>
        <w:rPr>
          <w:i/>
          <w:sz w:val="20"/>
        </w:rPr>
        <w:t>Studies</w:t>
      </w:r>
      <w:r>
        <w:rPr>
          <w:i/>
          <w:spacing w:val="-2"/>
          <w:sz w:val="20"/>
        </w:rPr>
        <w:t xml:space="preserve"> (VISTAS)</w:t>
      </w:r>
    </w:p>
    <w:p w14:paraId="6F779040">
      <w:pPr>
        <w:ind w:left="153" w:right="149"/>
        <w:jc w:val="right"/>
        <w:rPr>
          <w:i/>
          <w:sz w:val="20"/>
        </w:rPr>
      </w:pPr>
      <w:r>
        <w:rPr>
          <w:i/>
          <w:sz w:val="20"/>
        </w:rPr>
        <w:t>Chennai,</w:t>
      </w:r>
      <w:r>
        <w:rPr>
          <w:i/>
          <w:spacing w:val="7"/>
          <w:sz w:val="20"/>
        </w:rPr>
        <w:t xml:space="preserve"> </w:t>
      </w:r>
      <w:r>
        <w:rPr>
          <w:i/>
          <w:sz w:val="20"/>
        </w:rPr>
        <w:t>Tamil</w:t>
      </w:r>
      <w:r>
        <w:rPr>
          <w:i/>
          <w:spacing w:val="5"/>
          <w:sz w:val="20"/>
        </w:rPr>
        <w:t xml:space="preserve"> </w:t>
      </w:r>
      <w:r>
        <w:rPr>
          <w:i/>
          <w:sz w:val="20"/>
        </w:rPr>
        <w:t>Nadu,</w:t>
      </w:r>
      <w:r>
        <w:rPr>
          <w:i/>
          <w:spacing w:val="6"/>
          <w:sz w:val="20"/>
        </w:rPr>
        <w:t xml:space="preserve"> </w:t>
      </w:r>
      <w:r>
        <w:rPr>
          <w:i/>
          <w:spacing w:val="-2"/>
          <w:sz w:val="20"/>
        </w:rPr>
        <w:t>India</w:t>
      </w:r>
    </w:p>
    <w:p w14:paraId="6C15E679">
      <w:pPr>
        <w:pStyle w:val="8"/>
        <w:spacing w:before="71"/>
        <w:rPr>
          <w:i/>
          <w:sz w:val="20"/>
        </w:rPr>
      </w:pPr>
    </w:p>
    <w:p w14:paraId="33E6775C">
      <w:pPr>
        <w:pStyle w:val="5"/>
        <w:ind w:right="148"/>
      </w:pPr>
      <w:r>
        <w:rPr>
          <w:w w:val="105"/>
        </w:rPr>
        <w:t>Dr.</w:t>
      </w:r>
      <w:r>
        <w:rPr>
          <w:spacing w:val="26"/>
          <w:w w:val="105"/>
        </w:rPr>
        <w:t xml:space="preserve"> </w:t>
      </w:r>
      <w:r>
        <w:rPr>
          <w:w w:val="105"/>
        </w:rPr>
        <w:t>GK.</w:t>
      </w:r>
      <w:r>
        <w:rPr>
          <w:spacing w:val="27"/>
          <w:w w:val="105"/>
        </w:rPr>
        <w:t xml:space="preserve"> </w:t>
      </w:r>
      <w:r>
        <w:rPr>
          <w:spacing w:val="-2"/>
          <w:w w:val="105"/>
        </w:rPr>
        <w:t>Pasupathi</w:t>
      </w:r>
    </w:p>
    <w:p w14:paraId="6D8C1746">
      <w:pPr>
        <w:spacing w:before="33" w:line="271" w:lineRule="auto"/>
        <w:ind w:left="3423" w:right="150" w:firstLine="2797"/>
        <w:jc w:val="right"/>
        <w:rPr>
          <w:i/>
          <w:sz w:val="20"/>
        </w:rPr>
      </w:pPr>
      <w:r>
        <w:rPr>
          <w:i/>
          <w:sz w:val="20"/>
        </w:rPr>
        <w:t>Assistant</w:t>
      </w:r>
      <w:r>
        <w:rPr>
          <w:i/>
          <w:spacing w:val="-12"/>
          <w:sz w:val="20"/>
        </w:rPr>
        <w:t xml:space="preserve"> </w:t>
      </w:r>
      <w:r>
        <w:rPr>
          <w:i/>
          <w:sz w:val="20"/>
        </w:rPr>
        <w:t>professor</w:t>
      </w:r>
      <w:r>
        <w:rPr>
          <w:i/>
          <w:spacing w:val="-10"/>
          <w:sz w:val="20"/>
        </w:rPr>
        <w:t xml:space="preserve"> </w:t>
      </w:r>
      <w:r>
        <w:rPr>
          <w:i/>
          <w:sz w:val="20"/>
        </w:rPr>
        <w:t>-</w:t>
      </w:r>
      <w:r>
        <w:rPr>
          <w:i/>
          <w:spacing w:val="-11"/>
          <w:sz w:val="20"/>
        </w:rPr>
        <w:t xml:space="preserve"> </w:t>
      </w:r>
      <w:r>
        <w:rPr>
          <w:i/>
          <w:sz w:val="20"/>
        </w:rPr>
        <w:t>School</w:t>
      </w:r>
      <w:r>
        <w:rPr>
          <w:i/>
          <w:spacing w:val="-11"/>
          <w:sz w:val="20"/>
        </w:rPr>
        <w:t xml:space="preserve"> </w:t>
      </w:r>
      <w:r>
        <w:rPr>
          <w:i/>
          <w:sz w:val="20"/>
        </w:rPr>
        <w:t>of</w:t>
      </w:r>
      <w:r>
        <w:rPr>
          <w:i/>
          <w:spacing w:val="-10"/>
          <w:sz w:val="20"/>
        </w:rPr>
        <w:t xml:space="preserve"> </w:t>
      </w:r>
      <w:r>
        <w:rPr>
          <w:i/>
          <w:sz w:val="20"/>
        </w:rPr>
        <w:t>Law Vels</w:t>
      </w:r>
      <w:r>
        <w:rPr>
          <w:i/>
          <w:spacing w:val="-3"/>
          <w:sz w:val="20"/>
        </w:rPr>
        <w:t xml:space="preserve"> </w:t>
      </w:r>
      <w:r>
        <w:rPr>
          <w:i/>
          <w:sz w:val="20"/>
        </w:rPr>
        <w:t>Institute</w:t>
      </w:r>
      <w:r>
        <w:rPr>
          <w:i/>
          <w:spacing w:val="-3"/>
          <w:sz w:val="20"/>
        </w:rPr>
        <w:t xml:space="preserve"> </w:t>
      </w:r>
      <w:r>
        <w:rPr>
          <w:i/>
          <w:sz w:val="20"/>
        </w:rPr>
        <w:t>of</w:t>
      </w:r>
      <w:r>
        <w:rPr>
          <w:i/>
          <w:spacing w:val="-3"/>
          <w:sz w:val="20"/>
        </w:rPr>
        <w:t xml:space="preserve"> </w:t>
      </w:r>
      <w:r>
        <w:rPr>
          <w:i/>
          <w:sz w:val="20"/>
        </w:rPr>
        <w:t>Science,</w:t>
      </w:r>
      <w:r>
        <w:rPr>
          <w:i/>
          <w:spacing w:val="-2"/>
          <w:sz w:val="20"/>
        </w:rPr>
        <w:t xml:space="preserve"> </w:t>
      </w:r>
      <w:r>
        <w:rPr>
          <w:i/>
          <w:sz w:val="20"/>
        </w:rPr>
        <w:t>Technology</w:t>
      </w:r>
      <w:r>
        <w:rPr>
          <w:i/>
          <w:spacing w:val="-1"/>
          <w:sz w:val="20"/>
        </w:rPr>
        <w:t xml:space="preserve"> </w:t>
      </w:r>
      <w:r>
        <w:rPr>
          <w:i/>
          <w:sz w:val="20"/>
        </w:rPr>
        <w:t>&amp;</w:t>
      </w:r>
      <w:r>
        <w:rPr>
          <w:i/>
          <w:spacing w:val="-2"/>
          <w:sz w:val="20"/>
        </w:rPr>
        <w:t xml:space="preserve"> </w:t>
      </w:r>
      <w:r>
        <w:rPr>
          <w:i/>
          <w:sz w:val="20"/>
        </w:rPr>
        <w:t>Advanced</w:t>
      </w:r>
      <w:r>
        <w:rPr>
          <w:i/>
          <w:spacing w:val="-2"/>
          <w:sz w:val="20"/>
        </w:rPr>
        <w:t xml:space="preserve"> </w:t>
      </w:r>
      <w:r>
        <w:rPr>
          <w:i/>
          <w:sz w:val="20"/>
        </w:rPr>
        <w:t>Studies</w:t>
      </w:r>
      <w:r>
        <w:rPr>
          <w:i/>
          <w:spacing w:val="-3"/>
          <w:sz w:val="20"/>
        </w:rPr>
        <w:t xml:space="preserve"> </w:t>
      </w:r>
      <w:r>
        <w:rPr>
          <w:i/>
          <w:spacing w:val="-2"/>
          <w:sz w:val="20"/>
        </w:rPr>
        <w:t>(VISTAS),</w:t>
      </w:r>
    </w:p>
    <w:p w14:paraId="53C2290E">
      <w:pPr>
        <w:spacing w:before="1"/>
        <w:ind w:left="153" w:right="149"/>
        <w:jc w:val="right"/>
        <w:rPr>
          <w:i/>
          <w:sz w:val="20"/>
        </w:rPr>
      </w:pPr>
      <w:r>
        <w:rPr>
          <w:i/>
          <w:sz w:val="20"/>
        </w:rPr>
        <w:t>Chennai,</w:t>
      </w:r>
      <w:r>
        <w:rPr>
          <w:i/>
          <w:spacing w:val="6"/>
          <w:sz w:val="20"/>
        </w:rPr>
        <w:t xml:space="preserve"> </w:t>
      </w:r>
      <w:r>
        <w:rPr>
          <w:i/>
          <w:sz w:val="20"/>
        </w:rPr>
        <w:t>Tamil</w:t>
      </w:r>
      <w:r>
        <w:rPr>
          <w:i/>
          <w:spacing w:val="5"/>
          <w:sz w:val="20"/>
        </w:rPr>
        <w:t xml:space="preserve"> </w:t>
      </w:r>
      <w:r>
        <w:rPr>
          <w:i/>
          <w:sz w:val="20"/>
        </w:rPr>
        <w:t>Nadu,</w:t>
      </w:r>
      <w:r>
        <w:rPr>
          <w:i/>
          <w:spacing w:val="6"/>
          <w:sz w:val="20"/>
        </w:rPr>
        <w:t xml:space="preserve"> </w:t>
      </w:r>
      <w:r>
        <w:rPr>
          <w:i/>
          <w:spacing w:val="-2"/>
          <w:sz w:val="20"/>
        </w:rPr>
        <w:t>India</w:t>
      </w:r>
    </w:p>
    <w:p w14:paraId="12091207">
      <w:pPr>
        <w:pStyle w:val="8"/>
        <w:spacing w:before="64"/>
        <w:rPr>
          <w:i/>
          <w:sz w:val="20"/>
        </w:rPr>
      </w:pPr>
    </w:p>
    <w:p w14:paraId="688C2A22">
      <w:pPr>
        <w:pStyle w:val="4"/>
      </w:pPr>
      <w:r>
        <w:rPr>
          <w:lang w:val="en-IN" w:eastAsia="en-IN"/>
        </w:rPr>
        <mc:AlternateContent>
          <mc:Choice Requires="wps">
            <w:drawing>
              <wp:anchor distT="0" distB="0" distL="0" distR="0" simplePos="0" relativeHeight="251858944" behindDoc="1" locked="0" layoutInCell="1" allowOverlap="1">
                <wp:simplePos x="0" y="0"/>
                <wp:positionH relativeFrom="page">
                  <wp:posOffset>457200</wp:posOffset>
                </wp:positionH>
                <wp:positionV relativeFrom="paragraph">
                  <wp:posOffset>189865</wp:posOffset>
                </wp:positionV>
                <wp:extent cx="424180" cy="834390"/>
                <wp:effectExtent l="0" t="0" r="0" b="0"/>
                <wp:wrapNone/>
                <wp:docPr id="177" name="Textbox 177"/>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1C16A63A">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77" o:spid="_x0000_s1026" o:spt="202" type="#_x0000_t202" style="position:absolute;left:0pt;margin-left:36pt;margin-top:14.95pt;height:65.7pt;width:33.4pt;mso-position-horizontal-relative:page;z-index:-251457536;mso-width-relative:page;mso-height-relative:page;" filled="f" stroked="f" coordsize="21600,21600" o:gfxdata="UEsDBAoAAAAAAIdO4kAAAAAAAAAAAAAAAAAEAAAAZHJzL1BLAwQUAAAACACHTuJAS6EfgtgAAAAJ&#10;AQAADwAAAGRycy9kb3ducmV2LnhtbE2Py07DMBBF90j9B2uQ2FE7qRSaEKeqEKyQEGlYsHTiaWI1&#10;HofYffD3uCu6m9Ed3Tmn3FzsyE44e+NIQrIUwJA6pw31Er6at8c1MB8UaTU6Qgm/6GFTLe5KVWh3&#10;phpPu9CzWEK+UBKGEKaCc98NaJVfugkpZns3WxXiOvdcz+ocy+3IUyEybpWh+GFQE74M2B12Ryth&#10;+031q/n5aD/rfW2aJhf0nh2kfLhPxDOwgJfwfwxX/IgOVWRq3ZG0Z6OEpzSqBAlpngO75qt1VGnj&#10;kCUr4FXJbw2qP1BLAwQUAAAACACHTuJAZRrtorQBAAB3AwAADgAAAGRycy9lMm9Eb2MueG1srVPB&#10;btswDL0P2D8Iui9O0mDNjDhFt2DDgGEr0O4DZFmKBViiRimx8/ejZDsduksPvdgUST++9yjv7gbb&#10;sbPCYMBVfLVYcqachMa4Y8V/P339sOUsROEa0YFTFb+owO/279/tel+qNbTQNQoZgbhQ9r7ibYy+&#10;LIogW2VFWIBXjooa0IpIRzwWDYqe0G1XrJfLj0UP2HgEqUKg7GEs8gkRXwMIWhupDiBPVrk4oqLq&#10;RCRJoTU+8H1mq7WS8ZfWQUXWVZyUxvykIRTX6Vnsd6I8ovCtkRMF8RoKLzRZYRwNvUIdRBTshOY/&#10;KGskQgAdFxJsMQrJjpCK1fKFN4+t8CprIauDv5oe3g5W/jw/IDMN3YTbW86csLTyJzXEGgaWUmRQ&#10;70NJfY+eOuPwGQZqnvOBkkn3oNGmNyliVCd7L1d7CY1JSm7Wm9WWKpJK25vNzadsf/H8sccQvymw&#10;LAUVR9peNlWcf4RIRKh1bqFDojWOT1Ec6mHiWkNzIao9bbXi4c9JoOKs++7ItnQF5gDnoJ4DjN0X&#10;yBclSXFwf4qgTZ6cRoy402TaRyY03Z208H/Puev5f9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uhH4LYAAAACQEAAA8AAAAAAAAAAQAgAAAAIgAAAGRycy9kb3ducmV2LnhtbFBLAQIUABQAAAAI&#10;AIdO4kBlGu2itAEAAHcDAAAOAAAAAAAAAAEAIAAAACcBAABkcnMvZTJvRG9jLnhtbFBLBQYAAAAA&#10;BgAGAFkBAABNBQAAAAA=&#10;">
                <v:fill on="f" focussize="0,0"/>
                <v:stroke on="f"/>
                <v:imagedata o:title=""/>
                <o:lock v:ext="edit" aspectratio="f"/>
                <v:textbox inset="0mm,0mm,0mm,0mm">
                  <w:txbxContent>
                    <w:p w14:paraId="1C16A63A">
                      <w:pPr>
                        <w:spacing w:line="1248" w:lineRule="exact"/>
                        <w:rPr>
                          <w:sz w:val="109"/>
                        </w:rPr>
                      </w:pPr>
                      <w:r>
                        <w:rPr>
                          <w:spacing w:val="-10"/>
                          <w:sz w:val="109"/>
                        </w:rPr>
                        <w:t>T</w:t>
                      </w:r>
                    </w:p>
                  </w:txbxContent>
                </v:textbox>
              </v:shape>
            </w:pict>
          </mc:Fallback>
        </mc:AlternateContent>
      </w:r>
      <w:r>
        <w:rPr>
          <w:spacing w:val="-2"/>
          <w:w w:val="115"/>
        </w:rPr>
        <w:t>ABSTRACT</w:t>
      </w:r>
    </w:p>
    <w:p w14:paraId="226E241F">
      <w:pPr>
        <w:pStyle w:val="8"/>
        <w:spacing w:before="239" w:line="278" w:lineRule="auto"/>
        <w:ind w:left="824" w:right="151"/>
        <w:jc w:val="both"/>
      </w:pPr>
      <w:r>
        <w:rPr>
          <w:w w:val="105"/>
        </w:rPr>
        <w:t xml:space="preserve">he public sector is that part of the economy which is owned and controlled by the government. The primary objectives of the public sector are to provide basic goods </w:t>
      </w:r>
      <w:r>
        <w:t>and</w:t>
      </w:r>
      <w:r>
        <w:rPr>
          <w:spacing w:val="7"/>
        </w:rPr>
        <w:t xml:space="preserve"> </w:t>
      </w:r>
      <w:r>
        <w:t>services</w:t>
      </w:r>
      <w:r>
        <w:rPr>
          <w:spacing w:val="10"/>
        </w:rPr>
        <w:t xml:space="preserve"> </w:t>
      </w:r>
      <w:r>
        <w:t>to</w:t>
      </w:r>
      <w:r>
        <w:rPr>
          <w:spacing w:val="7"/>
        </w:rPr>
        <w:t xml:space="preserve"> </w:t>
      </w:r>
      <w:r>
        <w:t>the</w:t>
      </w:r>
      <w:r>
        <w:rPr>
          <w:spacing w:val="10"/>
        </w:rPr>
        <w:t xml:space="preserve"> </w:t>
      </w:r>
      <w:r>
        <w:t>citizens,</w:t>
      </w:r>
      <w:r>
        <w:rPr>
          <w:spacing w:val="9"/>
        </w:rPr>
        <w:t xml:space="preserve"> </w:t>
      </w:r>
      <w:r>
        <w:t>promote</w:t>
      </w:r>
      <w:r>
        <w:rPr>
          <w:spacing w:val="8"/>
        </w:rPr>
        <w:t xml:space="preserve"> </w:t>
      </w:r>
      <w:r>
        <w:t>economic</w:t>
      </w:r>
      <w:r>
        <w:rPr>
          <w:spacing w:val="9"/>
        </w:rPr>
        <w:t xml:space="preserve"> </w:t>
      </w:r>
      <w:r>
        <w:t>development,</w:t>
      </w:r>
      <w:r>
        <w:rPr>
          <w:spacing w:val="9"/>
        </w:rPr>
        <w:t xml:space="preserve"> </w:t>
      </w:r>
      <w:r>
        <w:t>and</w:t>
      </w:r>
      <w:r>
        <w:rPr>
          <w:spacing w:val="8"/>
        </w:rPr>
        <w:t xml:space="preserve"> </w:t>
      </w:r>
      <w:r>
        <w:t>protect</w:t>
      </w:r>
      <w:r>
        <w:rPr>
          <w:spacing w:val="9"/>
        </w:rPr>
        <w:t xml:space="preserve"> </w:t>
      </w:r>
      <w:r>
        <w:t>the</w:t>
      </w:r>
      <w:r>
        <w:rPr>
          <w:spacing w:val="9"/>
        </w:rPr>
        <w:t xml:space="preserve"> </w:t>
      </w:r>
      <w:r>
        <w:rPr>
          <w:spacing w:val="-2"/>
        </w:rPr>
        <w:t>interests</w:t>
      </w:r>
    </w:p>
    <w:p w14:paraId="1E3E4B4E">
      <w:pPr>
        <w:pStyle w:val="8"/>
        <w:spacing w:before="4" w:line="280" w:lineRule="auto"/>
        <w:ind w:left="153" w:right="147"/>
        <w:jc w:val="both"/>
      </w:pPr>
      <w:r>
        <w:rPr>
          <w:w w:val="105"/>
        </w:rPr>
        <w:t>of</w:t>
      </w:r>
      <w:r>
        <w:rPr>
          <w:spacing w:val="-13"/>
          <w:w w:val="105"/>
        </w:rPr>
        <w:t xml:space="preserve"> </w:t>
      </w:r>
      <w:r>
        <w:rPr>
          <w:w w:val="105"/>
        </w:rPr>
        <w:t>weaker</w:t>
      </w:r>
      <w:r>
        <w:rPr>
          <w:spacing w:val="-13"/>
          <w:w w:val="105"/>
        </w:rPr>
        <w:t xml:space="preserve"> </w:t>
      </w:r>
      <w:r>
        <w:rPr>
          <w:w w:val="105"/>
        </w:rPr>
        <w:t>sections</w:t>
      </w:r>
      <w:r>
        <w:rPr>
          <w:spacing w:val="-13"/>
          <w:w w:val="105"/>
        </w:rPr>
        <w:t xml:space="preserve"> </w:t>
      </w:r>
      <w:r>
        <w:rPr>
          <w:w w:val="105"/>
        </w:rPr>
        <w:t>of</w:t>
      </w:r>
      <w:r>
        <w:rPr>
          <w:spacing w:val="-12"/>
          <w:w w:val="105"/>
        </w:rPr>
        <w:t xml:space="preserve"> </w:t>
      </w:r>
      <w:r>
        <w:rPr>
          <w:w w:val="105"/>
        </w:rPr>
        <w:t>society.</w:t>
      </w:r>
      <w:r>
        <w:rPr>
          <w:spacing w:val="-13"/>
          <w:w w:val="105"/>
        </w:rPr>
        <w:t xml:space="preserve"> </w:t>
      </w:r>
      <w:r>
        <w:rPr>
          <w:w w:val="105"/>
        </w:rPr>
        <w:t>The</w:t>
      </w:r>
      <w:r>
        <w:rPr>
          <w:spacing w:val="-13"/>
          <w:w w:val="105"/>
        </w:rPr>
        <w:t xml:space="preserve"> </w:t>
      </w:r>
      <w:r>
        <w:rPr>
          <w:w w:val="105"/>
        </w:rPr>
        <w:t>public</w:t>
      </w:r>
      <w:r>
        <w:rPr>
          <w:spacing w:val="-13"/>
          <w:w w:val="105"/>
        </w:rPr>
        <w:t xml:space="preserve"> </w:t>
      </w:r>
      <w:r>
        <w:rPr>
          <w:w w:val="105"/>
        </w:rPr>
        <w:t>sector</w:t>
      </w:r>
      <w:r>
        <w:rPr>
          <w:spacing w:val="-12"/>
          <w:w w:val="105"/>
        </w:rPr>
        <w:t xml:space="preserve"> </w:t>
      </w:r>
      <w:r>
        <w:rPr>
          <w:w w:val="105"/>
        </w:rPr>
        <w:t>in</w:t>
      </w:r>
      <w:r>
        <w:rPr>
          <w:spacing w:val="-13"/>
          <w:w w:val="105"/>
        </w:rPr>
        <w:t xml:space="preserve"> </w:t>
      </w:r>
      <w:r>
        <w:rPr>
          <w:w w:val="105"/>
        </w:rPr>
        <w:t>India</w:t>
      </w:r>
      <w:r>
        <w:rPr>
          <w:spacing w:val="-13"/>
          <w:w w:val="105"/>
        </w:rPr>
        <w:t xml:space="preserve"> </w:t>
      </w:r>
      <w:r>
        <w:rPr>
          <w:w w:val="105"/>
        </w:rPr>
        <w:t>comprises</w:t>
      </w:r>
      <w:r>
        <w:rPr>
          <w:spacing w:val="-12"/>
          <w:w w:val="105"/>
        </w:rPr>
        <w:t xml:space="preserve"> </w:t>
      </w:r>
      <w:r>
        <w:rPr>
          <w:w w:val="105"/>
        </w:rPr>
        <w:t>both</w:t>
      </w:r>
      <w:r>
        <w:rPr>
          <w:spacing w:val="-13"/>
          <w:w w:val="105"/>
        </w:rPr>
        <w:t xml:space="preserve"> </w:t>
      </w:r>
      <w:r>
        <w:rPr>
          <w:w w:val="105"/>
        </w:rPr>
        <w:t>Central</w:t>
      </w:r>
      <w:r>
        <w:rPr>
          <w:spacing w:val="-13"/>
          <w:w w:val="105"/>
        </w:rPr>
        <w:t xml:space="preserve"> </w:t>
      </w:r>
      <w:r>
        <w:rPr>
          <w:w w:val="105"/>
        </w:rPr>
        <w:t>Government and State Governments. The Central Government includes ministries, departments, and public</w:t>
      </w:r>
      <w:r>
        <w:rPr>
          <w:spacing w:val="-8"/>
          <w:w w:val="105"/>
        </w:rPr>
        <w:t xml:space="preserve"> </w:t>
      </w:r>
      <w:r>
        <w:rPr>
          <w:w w:val="105"/>
        </w:rPr>
        <w:t>enterprises.</w:t>
      </w:r>
      <w:r>
        <w:rPr>
          <w:spacing w:val="-8"/>
          <w:w w:val="105"/>
        </w:rPr>
        <w:t xml:space="preserve"> </w:t>
      </w:r>
      <w:r>
        <w:rPr>
          <w:w w:val="105"/>
        </w:rPr>
        <w:t>The</w:t>
      </w:r>
      <w:r>
        <w:rPr>
          <w:spacing w:val="-8"/>
          <w:w w:val="105"/>
        </w:rPr>
        <w:t xml:space="preserve"> </w:t>
      </w:r>
      <w:r>
        <w:rPr>
          <w:w w:val="105"/>
        </w:rPr>
        <w:t>State</w:t>
      </w:r>
      <w:r>
        <w:rPr>
          <w:spacing w:val="-8"/>
          <w:w w:val="105"/>
        </w:rPr>
        <w:t xml:space="preserve"> </w:t>
      </w:r>
      <w:r>
        <w:rPr>
          <w:w w:val="105"/>
        </w:rPr>
        <w:t>Governments</w:t>
      </w:r>
      <w:r>
        <w:rPr>
          <w:spacing w:val="-10"/>
          <w:w w:val="105"/>
        </w:rPr>
        <w:t xml:space="preserve"> </w:t>
      </w:r>
      <w:r>
        <w:rPr>
          <w:w w:val="105"/>
        </w:rPr>
        <w:t>include</w:t>
      </w:r>
      <w:r>
        <w:rPr>
          <w:spacing w:val="-8"/>
          <w:w w:val="105"/>
        </w:rPr>
        <w:t xml:space="preserve"> </w:t>
      </w:r>
      <w:r>
        <w:rPr>
          <w:w w:val="105"/>
        </w:rPr>
        <w:t>state-level</w:t>
      </w:r>
      <w:r>
        <w:rPr>
          <w:spacing w:val="-8"/>
          <w:w w:val="105"/>
        </w:rPr>
        <w:t xml:space="preserve"> </w:t>
      </w:r>
      <w:r>
        <w:rPr>
          <w:w w:val="105"/>
        </w:rPr>
        <w:t>ministries,</w:t>
      </w:r>
      <w:r>
        <w:rPr>
          <w:spacing w:val="-8"/>
          <w:w w:val="105"/>
        </w:rPr>
        <w:t xml:space="preserve"> </w:t>
      </w:r>
      <w:r>
        <w:rPr>
          <w:w w:val="105"/>
        </w:rPr>
        <w:t>departments,</w:t>
      </w:r>
      <w:r>
        <w:rPr>
          <w:spacing w:val="-8"/>
          <w:w w:val="105"/>
        </w:rPr>
        <w:t xml:space="preserve"> </w:t>
      </w:r>
      <w:r>
        <w:rPr>
          <w:w w:val="105"/>
        </w:rPr>
        <w:t xml:space="preserve">and public sector undertakings. The public sector is the portion of the economy that the </w:t>
      </w:r>
      <w:r>
        <w:t xml:space="preserve">government controls and manages. It consists of entities that offer public goods and services, </w:t>
      </w:r>
      <w:r>
        <w:rPr>
          <w:w w:val="105"/>
        </w:rPr>
        <w:t xml:space="preserve">including national defence, law enforcement, public education, health care, social welfare, and infrastructure development. This involves improving social welfare and protecting national security. Through rules and regulations, the government ensures that the private </w:t>
      </w:r>
      <w:r>
        <w:t xml:space="preserve">sector functions in the best interest of residents. Employees in this sector are often viewed as </w:t>
      </w:r>
      <w:r>
        <w:rPr>
          <w:w w:val="105"/>
        </w:rPr>
        <w:t>civil servants committed to serving the general people. Depending on the political and economic systems, the size and scope of the public sector might differ from country to country. In certain nations, the public sector is larger and more active in providing goods and</w:t>
      </w:r>
      <w:r>
        <w:rPr>
          <w:spacing w:val="-13"/>
          <w:w w:val="105"/>
        </w:rPr>
        <w:t xml:space="preserve"> </w:t>
      </w:r>
      <w:r>
        <w:rPr>
          <w:w w:val="105"/>
        </w:rPr>
        <w:t>services,</w:t>
      </w:r>
      <w:r>
        <w:rPr>
          <w:spacing w:val="-13"/>
          <w:w w:val="105"/>
        </w:rPr>
        <w:t xml:space="preserve"> </w:t>
      </w:r>
      <w:r>
        <w:rPr>
          <w:w w:val="105"/>
        </w:rPr>
        <w:t>whereas</w:t>
      </w:r>
      <w:r>
        <w:rPr>
          <w:spacing w:val="-13"/>
          <w:w w:val="105"/>
        </w:rPr>
        <w:t xml:space="preserve"> </w:t>
      </w:r>
      <w:r>
        <w:rPr>
          <w:w w:val="105"/>
        </w:rPr>
        <w:t>in</w:t>
      </w:r>
      <w:r>
        <w:rPr>
          <w:spacing w:val="-12"/>
          <w:w w:val="105"/>
        </w:rPr>
        <w:t xml:space="preserve"> </w:t>
      </w:r>
      <w:r>
        <w:rPr>
          <w:w w:val="105"/>
        </w:rPr>
        <w:t>others,</w:t>
      </w:r>
      <w:r>
        <w:rPr>
          <w:spacing w:val="-13"/>
          <w:w w:val="105"/>
        </w:rPr>
        <w:t xml:space="preserve"> </w:t>
      </w:r>
      <w:r>
        <w:rPr>
          <w:w w:val="105"/>
        </w:rPr>
        <w:t>the</w:t>
      </w:r>
      <w:r>
        <w:rPr>
          <w:spacing w:val="-13"/>
          <w:w w:val="105"/>
        </w:rPr>
        <w:t xml:space="preserve"> </w:t>
      </w:r>
      <w:r>
        <w:rPr>
          <w:w w:val="105"/>
        </w:rPr>
        <w:t>private</w:t>
      </w:r>
      <w:r>
        <w:rPr>
          <w:spacing w:val="-13"/>
          <w:w w:val="105"/>
        </w:rPr>
        <w:t xml:space="preserve"> </w:t>
      </w:r>
      <w:r>
        <w:rPr>
          <w:w w:val="105"/>
        </w:rPr>
        <w:t>sector</w:t>
      </w:r>
      <w:r>
        <w:rPr>
          <w:spacing w:val="-12"/>
          <w:w w:val="105"/>
        </w:rPr>
        <w:t xml:space="preserve"> </w:t>
      </w:r>
      <w:r>
        <w:rPr>
          <w:w w:val="105"/>
        </w:rPr>
        <w:t>is</w:t>
      </w:r>
      <w:r>
        <w:rPr>
          <w:spacing w:val="-13"/>
          <w:w w:val="105"/>
        </w:rPr>
        <w:t xml:space="preserve"> </w:t>
      </w:r>
      <w:r>
        <w:rPr>
          <w:w w:val="105"/>
        </w:rPr>
        <w:t>dominant.</w:t>
      </w:r>
      <w:r>
        <w:rPr>
          <w:spacing w:val="-13"/>
          <w:w w:val="105"/>
        </w:rPr>
        <w:t xml:space="preserve"> </w:t>
      </w:r>
      <w:r>
        <w:rPr>
          <w:w w:val="105"/>
        </w:rPr>
        <w:t>Public</w:t>
      </w:r>
      <w:r>
        <w:rPr>
          <w:spacing w:val="-12"/>
          <w:w w:val="105"/>
        </w:rPr>
        <w:t xml:space="preserve"> </w:t>
      </w:r>
      <w:r>
        <w:rPr>
          <w:w w:val="105"/>
        </w:rPr>
        <w:t>finance</w:t>
      </w:r>
      <w:r>
        <w:rPr>
          <w:spacing w:val="-13"/>
          <w:w w:val="105"/>
        </w:rPr>
        <w:t xml:space="preserve"> </w:t>
      </w:r>
      <w:r>
        <w:rPr>
          <w:w w:val="105"/>
        </w:rPr>
        <w:t>is</w:t>
      </w:r>
      <w:r>
        <w:rPr>
          <w:spacing w:val="-13"/>
          <w:w w:val="105"/>
        </w:rPr>
        <w:t xml:space="preserve"> </w:t>
      </w:r>
      <w:r>
        <w:rPr>
          <w:w w:val="105"/>
        </w:rPr>
        <w:t>the</w:t>
      </w:r>
      <w:r>
        <w:rPr>
          <w:spacing w:val="-13"/>
          <w:w w:val="105"/>
        </w:rPr>
        <w:t xml:space="preserve"> </w:t>
      </w:r>
      <w:r>
        <w:rPr>
          <w:w w:val="105"/>
        </w:rPr>
        <w:t>study</w:t>
      </w:r>
      <w:r>
        <w:rPr>
          <w:spacing w:val="-12"/>
          <w:w w:val="105"/>
        </w:rPr>
        <w:t xml:space="preserve"> </w:t>
      </w:r>
      <w:r>
        <w:rPr>
          <w:w w:val="105"/>
        </w:rPr>
        <w:t>of the role of the government in the economy. It is the branch of economics that assesses the government revenue and government expenditure of the public authorities and the adjustment</w:t>
      </w:r>
      <w:r>
        <w:rPr>
          <w:spacing w:val="-6"/>
          <w:w w:val="105"/>
        </w:rPr>
        <w:t xml:space="preserve"> </w:t>
      </w:r>
      <w:r>
        <w:rPr>
          <w:w w:val="105"/>
        </w:rPr>
        <w:t>of</w:t>
      </w:r>
      <w:r>
        <w:rPr>
          <w:spacing w:val="-6"/>
          <w:w w:val="105"/>
        </w:rPr>
        <w:t xml:space="preserve"> </w:t>
      </w:r>
      <w:r>
        <w:rPr>
          <w:w w:val="105"/>
        </w:rPr>
        <w:t>one</w:t>
      </w:r>
      <w:r>
        <w:rPr>
          <w:spacing w:val="-6"/>
          <w:w w:val="105"/>
        </w:rPr>
        <w:t xml:space="preserve"> </w:t>
      </w:r>
      <w:r>
        <w:rPr>
          <w:w w:val="105"/>
        </w:rPr>
        <w:t>or</w:t>
      </w:r>
      <w:r>
        <w:rPr>
          <w:spacing w:val="-7"/>
          <w:w w:val="105"/>
        </w:rPr>
        <w:t xml:space="preserve"> </w:t>
      </w:r>
      <w:r>
        <w:rPr>
          <w:w w:val="105"/>
        </w:rPr>
        <w:t>the</w:t>
      </w:r>
      <w:r>
        <w:rPr>
          <w:spacing w:val="-8"/>
          <w:w w:val="105"/>
        </w:rPr>
        <w:t xml:space="preserve"> </w:t>
      </w:r>
      <w:r>
        <w:rPr>
          <w:w w:val="105"/>
        </w:rPr>
        <w:t>other</w:t>
      </w:r>
      <w:r>
        <w:rPr>
          <w:spacing w:val="-7"/>
          <w:w w:val="105"/>
        </w:rPr>
        <w:t xml:space="preserve"> </w:t>
      </w:r>
      <w:r>
        <w:rPr>
          <w:w w:val="105"/>
        </w:rPr>
        <w:t>to</w:t>
      </w:r>
      <w:r>
        <w:rPr>
          <w:spacing w:val="-7"/>
          <w:w w:val="105"/>
        </w:rPr>
        <w:t xml:space="preserve"> </w:t>
      </w:r>
      <w:r>
        <w:rPr>
          <w:w w:val="105"/>
        </w:rPr>
        <w:t>achieve</w:t>
      </w:r>
      <w:r>
        <w:rPr>
          <w:spacing w:val="-6"/>
          <w:w w:val="105"/>
        </w:rPr>
        <w:t xml:space="preserve"> </w:t>
      </w:r>
      <w:r>
        <w:rPr>
          <w:w w:val="105"/>
        </w:rPr>
        <w:t>desirable</w:t>
      </w:r>
      <w:r>
        <w:rPr>
          <w:spacing w:val="-6"/>
          <w:w w:val="105"/>
        </w:rPr>
        <w:t xml:space="preserve"> </w:t>
      </w:r>
      <w:r>
        <w:rPr>
          <w:w w:val="105"/>
        </w:rPr>
        <w:t>effects</w:t>
      </w:r>
      <w:r>
        <w:rPr>
          <w:spacing w:val="-6"/>
          <w:w w:val="105"/>
        </w:rPr>
        <w:t xml:space="preserve"> </w:t>
      </w:r>
      <w:r>
        <w:rPr>
          <w:w w:val="105"/>
        </w:rPr>
        <w:t>and</w:t>
      </w:r>
      <w:r>
        <w:rPr>
          <w:spacing w:val="-7"/>
          <w:w w:val="105"/>
        </w:rPr>
        <w:t xml:space="preserve"> </w:t>
      </w:r>
      <w:r>
        <w:rPr>
          <w:w w:val="105"/>
        </w:rPr>
        <w:t>avoid</w:t>
      </w:r>
      <w:r>
        <w:rPr>
          <w:spacing w:val="-7"/>
          <w:w w:val="105"/>
        </w:rPr>
        <w:t xml:space="preserve"> </w:t>
      </w:r>
      <w:r>
        <w:rPr>
          <w:w w:val="105"/>
        </w:rPr>
        <w:t>undesirable</w:t>
      </w:r>
      <w:r>
        <w:rPr>
          <w:spacing w:val="-6"/>
          <w:w w:val="105"/>
        </w:rPr>
        <w:t xml:space="preserve"> </w:t>
      </w:r>
      <w:r>
        <w:rPr>
          <w:w w:val="105"/>
        </w:rPr>
        <w:t>ones.</w:t>
      </w:r>
      <w:r>
        <w:rPr>
          <w:spacing w:val="-5"/>
          <w:w w:val="105"/>
        </w:rPr>
        <w:t xml:space="preserve"> </w:t>
      </w:r>
      <w:r>
        <w:rPr>
          <w:w w:val="105"/>
        </w:rPr>
        <w:t>The public sector in India has been playing a very significant role since the country’s independence. It has always been aimed at achieving certain socio-economic objectives. However,</w:t>
      </w:r>
      <w:r>
        <w:rPr>
          <w:spacing w:val="-6"/>
          <w:w w:val="105"/>
        </w:rPr>
        <w:t xml:space="preserve"> </w:t>
      </w:r>
      <w:r>
        <w:rPr>
          <w:w w:val="105"/>
        </w:rPr>
        <w:t>its</w:t>
      </w:r>
      <w:r>
        <w:rPr>
          <w:spacing w:val="-5"/>
          <w:w w:val="105"/>
        </w:rPr>
        <w:t xml:space="preserve"> </w:t>
      </w:r>
      <w:r>
        <w:rPr>
          <w:w w:val="105"/>
        </w:rPr>
        <w:t>performance</w:t>
      </w:r>
      <w:r>
        <w:rPr>
          <w:spacing w:val="-6"/>
          <w:w w:val="105"/>
        </w:rPr>
        <w:t xml:space="preserve"> </w:t>
      </w:r>
      <w:r>
        <w:rPr>
          <w:w w:val="105"/>
        </w:rPr>
        <w:t>over</w:t>
      </w:r>
      <w:r>
        <w:rPr>
          <w:spacing w:val="-6"/>
          <w:w w:val="105"/>
        </w:rPr>
        <w:t xml:space="preserve"> </w:t>
      </w:r>
      <w:r>
        <w:rPr>
          <w:w w:val="105"/>
        </w:rPr>
        <w:t>the</w:t>
      </w:r>
      <w:r>
        <w:rPr>
          <w:spacing w:val="-6"/>
          <w:w w:val="105"/>
        </w:rPr>
        <w:t xml:space="preserve"> </w:t>
      </w:r>
      <w:r>
        <w:rPr>
          <w:w w:val="105"/>
        </w:rPr>
        <w:t>years</w:t>
      </w:r>
      <w:r>
        <w:rPr>
          <w:spacing w:val="-5"/>
          <w:w w:val="105"/>
        </w:rPr>
        <w:t xml:space="preserve"> </w:t>
      </w:r>
      <w:r>
        <w:rPr>
          <w:w w:val="105"/>
        </w:rPr>
        <w:t>has</w:t>
      </w:r>
      <w:r>
        <w:rPr>
          <w:spacing w:val="-8"/>
          <w:w w:val="105"/>
        </w:rPr>
        <w:t xml:space="preserve"> </w:t>
      </w:r>
      <w:r>
        <w:rPr>
          <w:w w:val="105"/>
        </w:rPr>
        <w:t>not</w:t>
      </w:r>
      <w:r>
        <w:rPr>
          <w:spacing w:val="-8"/>
          <w:w w:val="105"/>
        </w:rPr>
        <w:t xml:space="preserve"> </w:t>
      </w:r>
      <w:r>
        <w:rPr>
          <w:w w:val="105"/>
        </w:rPr>
        <w:t>been</w:t>
      </w:r>
      <w:r>
        <w:rPr>
          <w:spacing w:val="-5"/>
          <w:w w:val="105"/>
        </w:rPr>
        <w:t xml:space="preserve"> </w:t>
      </w:r>
      <w:r>
        <w:rPr>
          <w:w w:val="105"/>
        </w:rPr>
        <w:t>up</w:t>
      </w:r>
      <w:r>
        <w:rPr>
          <w:spacing w:val="-6"/>
          <w:w w:val="105"/>
        </w:rPr>
        <w:t xml:space="preserve"> </w:t>
      </w:r>
      <w:r>
        <w:rPr>
          <w:w w:val="105"/>
        </w:rPr>
        <w:t>to</w:t>
      </w:r>
      <w:r>
        <w:rPr>
          <w:spacing w:val="-6"/>
          <w:w w:val="105"/>
        </w:rPr>
        <w:t xml:space="preserve"> </w:t>
      </w:r>
      <w:r>
        <w:rPr>
          <w:w w:val="105"/>
        </w:rPr>
        <w:t>the</w:t>
      </w:r>
      <w:r>
        <w:rPr>
          <w:spacing w:val="-6"/>
          <w:w w:val="105"/>
        </w:rPr>
        <w:t xml:space="preserve"> </w:t>
      </w:r>
      <w:r>
        <w:rPr>
          <w:w w:val="105"/>
        </w:rPr>
        <w:t>mark.</w:t>
      </w:r>
      <w:r>
        <w:rPr>
          <w:spacing w:val="-6"/>
          <w:w w:val="105"/>
        </w:rPr>
        <w:t xml:space="preserve"> </w:t>
      </w:r>
      <w:r>
        <w:rPr>
          <w:w w:val="105"/>
        </w:rPr>
        <w:t>This</w:t>
      </w:r>
      <w:r>
        <w:rPr>
          <w:spacing w:val="-5"/>
          <w:w w:val="105"/>
        </w:rPr>
        <w:t xml:space="preserve"> </w:t>
      </w:r>
      <w:r>
        <w:rPr>
          <w:w w:val="105"/>
        </w:rPr>
        <w:t>article</w:t>
      </w:r>
      <w:r>
        <w:rPr>
          <w:spacing w:val="-5"/>
          <w:w w:val="105"/>
        </w:rPr>
        <w:t xml:space="preserve"> </w:t>
      </w:r>
      <w:r>
        <w:rPr>
          <w:w w:val="105"/>
        </w:rPr>
        <w:t xml:space="preserve">provides an overview of the public sector in India, its objectives, importance, performance, and </w:t>
      </w:r>
      <w:r>
        <w:rPr>
          <w:spacing w:val="-2"/>
          <w:w w:val="105"/>
        </w:rPr>
        <w:t>problems.</w:t>
      </w:r>
    </w:p>
    <w:p w14:paraId="09523986">
      <w:pPr>
        <w:pStyle w:val="8"/>
        <w:spacing w:before="1"/>
      </w:pPr>
    </w:p>
    <w:p w14:paraId="331A9B7D">
      <w:pPr>
        <w:spacing w:before="1"/>
        <w:ind w:left="153" w:right="185"/>
        <w:jc w:val="right"/>
        <w:rPr>
          <w:i/>
        </w:rPr>
      </w:pPr>
      <w:r>
        <w:rPr>
          <w:b/>
          <w:i/>
          <w:spacing w:val="-4"/>
        </w:rPr>
        <w:t>Keynotes:</w:t>
      </w:r>
      <w:r>
        <w:rPr>
          <w:b/>
          <w:i/>
          <w:spacing w:val="4"/>
        </w:rPr>
        <w:t xml:space="preserve"> </w:t>
      </w:r>
      <w:r>
        <w:rPr>
          <w:i/>
          <w:spacing w:val="-4"/>
        </w:rPr>
        <w:t>public</w:t>
      </w:r>
      <w:r>
        <w:rPr>
          <w:i/>
          <w:spacing w:val="3"/>
        </w:rPr>
        <w:t xml:space="preserve"> </w:t>
      </w:r>
      <w:r>
        <w:rPr>
          <w:i/>
          <w:spacing w:val="-4"/>
        </w:rPr>
        <w:t>goods</w:t>
      </w:r>
      <w:r>
        <w:rPr>
          <w:i/>
          <w:spacing w:val="5"/>
        </w:rPr>
        <w:t xml:space="preserve"> </w:t>
      </w:r>
      <w:r>
        <w:rPr>
          <w:i/>
          <w:spacing w:val="-4"/>
        </w:rPr>
        <w:t>and</w:t>
      </w:r>
      <w:r>
        <w:rPr>
          <w:i/>
          <w:spacing w:val="5"/>
        </w:rPr>
        <w:t xml:space="preserve"> </w:t>
      </w:r>
      <w:r>
        <w:rPr>
          <w:i/>
          <w:spacing w:val="-4"/>
        </w:rPr>
        <w:t>services,</w:t>
      </w:r>
      <w:r>
        <w:rPr>
          <w:i/>
          <w:spacing w:val="4"/>
        </w:rPr>
        <w:t xml:space="preserve"> </w:t>
      </w:r>
      <w:r>
        <w:rPr>
          <w:i/>
          <w:spacing w:val="-4"/>
        </w:rPr>
        <w:t>welfare</w:t>
      </w:r>
      <w:r>
        <w:rPr>
          <w:i/>
          <w:spacing w:val="4"/>
        </w:rPr>
        <w:t xml:space="preserve"> </w:t>
      </w:r>
      <w:r>
        <w:rPr>
          <w:i/>
          <w:spacing w:val="-4"/>
        </w:rPr>
        <w:t>and</w:t>
      </w:r>
      <w:r>
        <w:rPr>
          <w:i/>
          <w:spacing w:val="2"/>
        </w:rPr>
        <w:t xml:space="preserve"> </w:t>
      </w:r>
      <w:r>
        <w:rPr>
          <w:i/>
          <w:spacing w:val="-4"/>
        </w:rPr>
        <w:t>infrastructure,</w:t>
      </w:r>
      <w:r>
        <w:rPr>
          <w:i/>
          <w:spacing w:val="9"/>
        </w:rPr>
        <w:t xml:space="preserve"> </w:t>
      </w:r>
      <w:r>
        <w:rPr>
          <w:i/>
          <w:spacing w:val="-4"/>
        </w:rPr>
        <w:t>Finance,</w:t>
      </w:r>
      <w:r>
        <w:rPr>
          <w:i/>
          <w:spacing w:val="2"/>
        </w:rPr>
        <w:t xml:space="preserve"> </w:t>
      </w:r>
      <w:r>
        <w:rPr>
          <w:i/>
          <w:spacing w:val="-4"/>
        </w:rPr>
        <w:t>expenditure</w:t>
      </w:r>
      <w:r>
        <w:rPr>
          <w:i/>
          <w:spacing w:val="6"/>
        </w:rPr>
        <w:t xml:space="preserve"> </w:t>
      </w:r>
      <w:r>
        <w:rPr>
          <w:i/>
          <w:spacing w:val="-4"/>
        </w:rPr>
        <w:t>and</w:t>
      </w:r>
      <w:r>
        <w:rPr>
          <w:i/>
          <w:spacing w:val="2"/>
        </w:rPr>
        <w:t xml:space="preserve"> </w:t>
      </w:r>
      <w:r>
        <w:rPr>
          <w:i/>
          <w:spacing w:val="-4"/>
        </w:rPr>
        <w:t>revenue.</w:t>
      </w:r>
    </w:p>
    <w:p w14:paraId="360C8439">
      <w:pPr>
        <w:jc w:val="right"/>
        <w:rPr>
          <w:i/>
        </w:rPr>
        <w:sectPr>
          <w:pgSz w:w="10330" w:h="14580"/>
          <w:pgMar w:top="680" w:right="566" w:bottom="740" w:left="566" w:header="432" w:footer="558" w:gutter="0"/>
          <w:cols w:space="720" w:num="1"/>
        </w:sectPr>
      </w:pPr>
    </w:p>
    <w:p w14:paraId="45E12B44">
      <w:pPr>
        <w:pStyle w:val="3"/>
        <w:spacing w:before="280" w:line="273" w:lineRule="auto"/>
        <w:ind w:left="562" w:right="561"/>
      </w:pPr>
      <w:r>
        <w:rPr>
          <w:spacing w:val="-8"/>
        </w:rPr>
        <w:t>CENTRE–STATE RELATIONSHIP</w:t>
      </w:r>
      <w:r>
        <w:rPr>
          <w:spacing w:val="-9"/>
        </w:rPr>
        <w:t xml:space="preserve"> </w:t>
      </w:r>
      <w:r>
        <w:rPr>
          <w:spacing w:val="-8"/>
        </w:rPr>
        <w:t>IN TAMIL NADU:</w:t>
      </w:r>
      <w:r>
        <w:rPr>
          <w:spacing w:val="-11"/>
        </w:rPr>
        <w:t xml:space="preserve"> </w:t>
      </w:r>
      <w:r>
        <w:rPr>
          <w:spacing w:val="-8"/>
        </w:rPr>
        <w:t xml:space="preserve">CONTEMPORARY </w:t>
      </w:r>
      <w:r>
        <w:t>ISSUES IN FISCAL FEDERALISM</w:t>
      </w:r>
    </w:p>
    <w:p w14:paraId="46F27E5E">
      <w:pPr>
        <w:pStyle w:val="5"/>
        <w:spacing w:before="279"/>
        <w:ind w:right="148"/>
      </w:pPr>
      <w:r>
        <w:rPr>
          <w:w w:val="105"/>
        </w:rPr>
        <w:t>Dr.</w:t>
      </w:r>
      <w:r>
        <w:rPr>
          <w:spacing w:val="16"/>
          <w:w w:val="105"/>
        </w:rPr>
        <w:t xml:space="preserve"> </w:t>
      </w:r>
      <w:r>
        <w:rPr>
          <w:w w:val="105"/>
        </w:rPr>
        <w:t>N.</w:t>
      </w:r>
      <w:r>
        <w:rPr>
          <w:spacing w:val="16"/>
          <w:w w:val="105"/>
        </w:rPr>
        <w:t xml:space="preserve"> </w:t>
      </w:r>
      <w:r>
        <w:rPr>
          <w:spacing w:val="-2"/>
          <w:w w:val="105"/>
        </w:rPr>
        <w:t>Abirami</w:t>
      </w:r>
    </w:p>
    <w:p w14:paraId="441F6F04">
      <w:pPr>
        <w:spacing w:before="33"/>
        <w:ind w:left="153" w:right="157"/>
        <w:jc w:val="right"/>
        <w:rPr>
          <w:i/>
          <w:sz w:val="20"/>
        </w:rPr>
      </w:pPr>
      <w:r>
        <w:rPr>
          <w:i/>
          <w:sz w:val="20"/>
        </w:rPr>
        <w:t>Assistant</w:t>
      </w:r>
      <w:r>
        <w:rPr>
          <w:i/>
          <w:spacing w:val="-6"/>
          <w:sz w:val="20"/>
        </w:rPr>
        <w:t xml:space="preserve"> </w:t>
      </w:r>
      <w:r>
        <w:rPr>
          <w:i/>
          <w:sz w:val="20"/>
        </w:rPr>
        <w:t>Professor,</w:t>
      </w:r>
      <w:r>
        <w:rPr>
          <w:i/>
          <w:spacing w:val="-6"/>
          <w:sz w:val="20"/>
        </w:rPr>
        <w:t xml:space="preserve"> </w:t>
      </w:r>
      <w:r>
        <w:rPr>
          <w:i/>
          <w:sz w:val="20"/>
        </w:rPr>
        <w:t>Dwaraka</w:t>
      </w:r>
      <w:r>
        <w:rPr>
          <w:i/>
          <w:spacing w:val="-5"/>
          <w:sz w:val="20"/>
        </w:rPr>
        <w:t xml:space="preserve"> </w:t>
      </w:r>
      <w:r>
        <w:rPr>
          <w:i/>
          <w:sz w:val="20"/>
        </w:rPr>
        <w:t>Doss</w:t>
      </w:r>
      <w:r>
        <w:rPr>
          <w:i/>
          <w:spacing w:val="-7"/>
          <w:sz w:val="20"/>
        </w:rPr>
        <w:t xml:space="preserve"> </w:t>
      </w:r>
      <w:r>
        <w:rPr>
          <w:i/>
          <w:sz w:val="20"/>
        </w:rPr>
        <w:t>Goverdhan</w:t>
      </w:r>
      <w:r>
        <w:rPr>
          <w:i/>
          <w:spacing w:val="-5"/>
          <w:sz w:val="20"/>
        </w:rPr>
        <w:t xml:space="preserve"> </w:t>
      </w:r>
      <w:r>
        <w:rPr>
          <w:i/>
          <w:sz w:val="20"/>
        </w:rPr>
        <w:t>Doss</w:t>
      </w:r>
      <w:r>
        <w:rPr>
          <w:i/>
          <w:spacing w:val="-6"/>
          <w:sz w:val="20"/>
        </w:rPr>
        <w:t xml:space="preserve"> </w:t>
      </w:r>
      <w:r>
        <w:rPr>
          <w:i/>
          <w:sz w:val="20"/>
        </w:rPr>
        <w:t>Vaishnav</w:t>
      </w:r>
      <w:r>
        <w:rPr>
          <w:i/>
          <w:spacing w:val="-5"/>
          <w:sz w:val="20"/>
        </w:rPr>
        <w:t xml:space="preserve"> </w:t>
      </w:r>
      <w:r>
        <w:rPr>
          <w:i/>
          <w:spacing w:val="-2"/>
          <w:sz w:val="20"/>
        </w:rPr>
        <w:t>College</w:t>
      </w:r>
    </w:p>
    <w:p w14:paraId="24628E1C">
      <w:pPr>
        <w:pStyle w:val="8"/>
        <w:spacing w:before="90"/>
        <w:rPr>
          <w:i/>
          <w:sz w:val="20"/>
        </w:rPr>
      </w:pPr>
    </w:p>
    <w:p w14:paraId="7EFFA8E7">
      <w:pPr>
        <w:pStyle w:val="5"/>
      </w:pPr>
      <w:r>
        <w:rPr>
          <w:w w:val="105"/>
        </w:rPr>
        <w:t>Ms.</w:t>
      </w:r>
      <w:r>
        <w:rPr>
          <w:spacing w:val="26"/>
          <w:w w:val="105"/>
        </w:rPr>
        <w:t xml:space="preserve"> </w:t>
      </w:r>
      <w:r>
        <w:rPr>
          <w:w w:val="105"/>
        </w:rPr>
        <w:t>N.</w:t>
      </w:r>
      <w:r>
        <w:rPr>
          <w:spacing w:val="26"/>
          <w:w w:val="105"/>
        </w:rPr>
        <w:t xml:space="preserve"> </w:t>
      </w:r>
      <w:r>
        <w:rPr>
          <w:spacing w:val="-2"/>
          <w:w w:val="105"/>
        </w:rPr>
        <w:t>Jayashree</w:t>
      </w:r>
    </w:p>
    <w:p w14:paraId="3CD152EC">
      <w:pPr>
        <w:spacing w:before="30"/>
        <w:ind w:left="153" w:right="157"/>
        <w:jc w:val="right"/>
        <w:rPr>
          <w:i/>
          <w:sz w:val="20"/>
        </w:rPr>
      </w:pPr>
      <w:r>
        <w:rPr>
          <w:i/>
          <w:sz w:val="20"/>
        </w:rPr>
        <w:t>Assistant</w:t>
      </w:r>
      <w:r>
        <w:rPr>
          <w:i/>
          <w:spacing w:val="-6"/>
          <w:sz w:val="20"/>
        </w:rPr>
        <w:t xml:space="preserve"> </w:t>
      </w:r>
      <w:r>
        <w:rPr>
          <w:i/>
          <w:sz w:val="20"/>
        </w:rPr>
        <w:t>Professor,</w:t>
      </w:r>
      <w:r>
        <w:rPr>
          <w:i/>
          <w:spacing w:val="-6"/>
          <w:sz w:val="20"/>
        </w:rPr>
        <w:t xml:space="preserve"> </w:t>
      </w:r>
      <w:r>
        <w:rPr>
          <w:i/>
          <w:sz w:val="20"/>
        </w:rPr>
        <w:t>Dwaraka</w:t>
      </w:r>
      <w:r>
        <w:rPr>
          <w:i/>
          <w:spacing w:val="-5"/>
          <w:sz w:val="20"/>
        </w:rPr>
        <w:t xml:space="preserve"> </w:t>
      </w:r>
      <w:r>
        <w:rPr>
          <w:i/>
          <w:sz w:val="20"/>
        </w:rPr>
        <w:t>Doss</w:t>
      </w:r>
      <w:r>
        <w:rPr>
          <w:i/>
          <w:spacing w:val="-7"/>
          <w:sz w:val="20"/>
        </w:rPr>
        <w:t xml:space="preserve"> </w:t>
      </w:r>
      <w:r>
        <w:rPr>
          <w:i/>
          <w:sz w:val="20"/>
        </w:rPr>
        <w:t>Goverdhan</w:t>
      </w:r>
      <w:r>
        <w:rPr>
          <w:i/>
          <w:spacing w:val="-5"/>
          <w:sz w:val="20"/>
        </w:rPr>
        <w:t xml:space="preserve"> </w:t>
      </w:r>
      <w:r>
        <w:rPr>
          <w:i/>
          <w:sz w:val="20"/>
        </w:rPr>
        <w:t>Doss</w:t>
      </w:r>
      <w:r>
        <w:rPr>
          <w:i/>
          <w:spacing w:val="-6"/>
          <w:sz w:val="20"/>
        </w:rPr>
        <w:t xml:space="preserve"> </w:t>
      </w:r>
      <w:r>
        <w:rPr>
          <w:i/>
          <w:sz w:val="20"/>
        </w:rPr>
        <w:t>Vaishnav</w:t>
      </w:r>
      <w:r>
        <w:rPr>
          <w:i/>
          <w:spacing w:val="-5"/>
          <w:sz w:val="20"/>
        </w:rPr>
        <w:t xml:space="preserve"> </w:t>
      </w:r>
      <w:r>
        <w:rPr>
          <w:i/>
          <w:spacing w:val="-2"/>
          <w:sz w:val="20"/>
        </w:rPr>
        <w:t>College</w:t>
      </w:r>
    </w:p>
    <w:p w14:paraId="270BA0A5">
      <w:pPr>
        <w:pStyle w:val="8"/>
        <w:spacing w:before="64"/>
        <w:rPr>
          <w:i/>
          <w:sz w:val="20"/>
        </w:rPr>
      </w:pPr>
    </w:p>
    <w:p w14:paraId="19D92DF4">
      <w:pPr>
        <w:pStyle w:val="4"/>
      </w:pPr>
      <w:r>
        <w:rPr>
          <w:lang w:val="en-IN" w:eastAsia="en-IN"/>
        </w:rPr>
        <mc:AlternateContent>
          <mc:Choice Requires="wps">
            <w:drawing>
              <wp:anchor distT="0" distB="0" distL="0" distR="0" simplePos="0" relativeHeight="251701248"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178" name="Textbox 178"/>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1D5337E1">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78" o:spid="_x0000_s1026" o:spt="202" type="#_x0000_t202" style="position:absolute;left:0pt;margin-left:36pt;margin-top:15pt;height:65.7pt;width:33.4pt;mso-position-horizontal-relative:page;z-index:251701248;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THAn+bMBAAB3AwAADgAAAGRycy9lMm9Eb2MueG1srVPB&#10;btswDL0P6D8IujdO0qDLjDjFtmBDgWEb0O4DZFmKBViiJiqx8/ejZDsduksPu9gUST++9yjvHgbb&#10;sbMKaMBVfLVYcqachMa4Y8V/PX+53XKGUbhGdOBUxS8K+cP+5t2u96VaQwtdowIjEIdl7yvexujL&#10;okDZKitwAV45KmoIVkQ6hmPRBNETuu2K9XJ5X/QQGh9AKkTKHsYinxDDWwBBayPVAeTJKhdH1KA6&#10;EUkStsYj32e2WisZf2iNKrKu4qQ05icNobhOz2K/E+UxCN8aOVEQb6HwSpMVxtHQK9RBRMFOwfwD&#10;ZY0MgKDjQoItRiHZEVKxWr7y5qkVXmUtZDX6q+n4/2Dl9/PPwExDN+E9Ld4JSyt/VkOsYWApRQb1&#10;Hkvqe/LUGYdPMFDznEdKJt2DDja9SRGjOtl7udpLaExScrPerLZUkVTa3m3uPmT7i5ePfcD4VYFl&#10;Kah4oO1lU8X5G0YiQq1zCx0SrXF8iuJQDxPXGpoLUe1pqxXH3ycRFGfdoyPb0hWYgzAH9RyE2H2G&#10;fFGSFAcfTxG0yZPTiBF3mkz7yISmu5MW/vc5d738L/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ExwJ/mzAQAAdwMAAA4AAAAAAAAAAQAgAAAAJwEAAGRycy9lMm9Eb2MueG1sUEsFBgAAAAAG&#10;AAYAWQEAAEwFAAAAAA==&#10;">
                <v:fill on="f" focussize="0,0"/>
                <v:stroke on="f"/>
                <v:imagedata o:title=""/>
                <o:lock v:ext="edit" aspectratio="f"/>
                <v:textbox inset="0mm,0mm,0mm,0mm">
                  <w:txbxContent>
                    <w:p w14:paraId="1D5337E1">
                      <w:pPr>
                        <w:spacing w:line="1248" w:lineRule="exact"/>
                        <w:rPr>
                          <w:sz w:val="109"/>
                        </w:rPr>
                      </w:pPr>
                      <w:r>
                        <w:rPr>
                          <w:spacing w:val="-10"/>
                          <w:sz w:val="109"/>
                        </w:rPr>
                        <w:t>T</w:t>
                      </w:r>
                    </w:p>
                  </w:txbxContent>
                </v:textbox>
              </v:shape>
            </w:pict>
          </mc:Fallback>
        </mc:AlternateContent>
      </w:r>
      <w:r>
        <w:rPr>
          <w:spacing w:val="-2"/>
          <w:w w:val="115"/>
        </w:rPr>
        <w:t>ABSTRACT</w:t>
      </w:r>
    </w:p>
    <w:p w14:paraId="676FEA9B">
      <w:pPr>
        <w:pStyle w:val="8"/>
        <w:spacing w:before="239" w:line="280" w:lineRule="auto"/>
        <w:ind w:left="153" w:right="146" w:firstLine="670"/>
        <w:jc w:val="right"/>
      </w:pPr>
      <w:r>
        <w:t>his</w:t>
      </w:r>
      <w:r>
        <w:rPr>
          <w:spacing w:val="80"/>
          <w:w w:val="150"/>
        </w:rPr>
        <w:t xml:space="preserve"> </w:t>
      </w:r>
      <w:r>
        <w:t>paper</w:t>
      </w:r>
      <w:r>
        <w:rPr>
          <w:spacing w:val="80"/>
          <w:w w:val="150"/>
        </w:rPr>
        <w:t xml:space="preserve"> </w:t>
      </w:r>
      <w:r>
        <w:t>offers</w:t>
      </w:r>
      <w:r>
        <w:rPr>
          <w:spacing w:val="80"/>
          <w:w w:val="150"/>
        </w:rPr>
        <w:t xml:space="preserve"> </w:t>
      </w:r>
      <w:r>
        <w:t>an</w:t>
      </w:r>
      <w:r>
        <w:rPr>
          <w:spacing w:val="80"/>
          <w:w w:val="150"/>
        </w:rPr>
        <w:t xml:space="preserve"> </w:t>
      </w:r>
      <w:r>
        <w:t>in-depth</w:t>
      </w:r>
      <w:r>
        <w:rPr>
          <w:spacing w:val="80"/>
          <w:w w:val="150"/>
        </w:rPr>
        <w:t xml:space="preserve"> </w:t>
      </w:r>
      <w:r>
        <w:t>analysis</w:t>
      </w:r>
      <w:r>
        <w:rPr>
          <w:spacing w:val="80"/>
          <w:w w:val="150"/>
        </w:rPr>
        <w:t xml:space="preserve"> </w:t>
      </w:r>
      <w:r>
        <w:t>of</w:t>
      </w:r>
      <w:r>
        <w:rPr>
          <w:spacing w:val="80"/>
          <w:w w:val="150"/>
        </w:rPr>
        <w:t xml:space="preserve"> </w:t>
      </w:r>
      <w:r>
        <w:t>evolving</w:t>
      </w:r>
      <w:r>
        <w:rPr>
          <w:spacing w:val="80"/>
          <w:w w:val="150"/>
        </w:rPr>
        <w:t xml:space="preserve"> </w:t>
      </w:r>
      <w:r>
        <w:t>relationship</w:t>
      </w:r>
      <w:r>
        <w:rPr>
          <w:spacing w:val="80"/>
          <w:w w:val="150"/>
        </w:rPr>
        <w:t xml:space="preserve"> </w:t>
      </w:r>
      <w:r>
        <w:t>between</w:t>
      </w:r>
      <w:r>
        <w:rPr>
          <w:spacing w:val="80"/>
          <w:w w:val="150"/>
        </w:rPr>
        <w:t xml:space="preserve"> </w:t>
      </w:r>
      <w:r>
        <w:t>the</w:t>
      </w:r>
      <w:r>
        <w:rPr>
          <w:spacing w:val="80"/>
        </w:rPr>
        <w:t xml:space="preserve"> </w:t>
      </w:r>
      <w:r>
        <w:t>Government</w:t>
      </w:r>
      <w:r>
        <w:rPr>
          <w:spacing w:val="80"/>
        </w:rPr>
        <w:t xml:space="preserve"> </w:t>
      </w:r>
      <w:r>
        <w:t>of</w:t>
      </w:r>
      <w:r>
        <w:rPr>
          <w:spacing w:val="80"/>
        </w:rPr>
        <w:t xml:space="preserve"> </w:t>
      </w:r>
      <w:r>
        <w:t>India</w:t>
      </w:r>
      <w:r>
        <w:rPr>
          <w:spacing w:val="80"/>
        </w:rPr>
        <w:t xml:space="preserve"> </w:t>
      </w:r>
      <w:r>
        <w:t>and</w:t>
      </w:r>
      <w:r>
        <w:rPr>
          <w:spacing w:val="80"/>
        </w:rPr>
        <w:t xml:space="preserve"> </w:t>
      </w:r>
      <w:r>
        <w:t>the</w:t>
      </w:r>
      <w:r>
        <w:rPr>
          <w:spacing w:val="80"/>
        </w:rPr>
        <w:t xml:space="preserve"> </w:t>
      </w:r>
      <w:r>
        <w:t>Government</w:t>
      </w:r>
      <w:r>
        <w:rPr>
          <w:spacing w:val="80"/>
        </w:rPr>
        <w:t xml:space="preserve"> </w:t>
      </w:r>
      <w:r>
        <w:t>of</w:t>
      </w:r>
      <w:r>
        <w:rPr>
          <w:spacing w:val="80"/>
        </w:rPr>
        <w:t xml:space="preserve"> </w:t>
      </w:r>
      <w:r>
        <w:t>Tamil</w:t>
      </w:r>
      <w:r>
        <w:rPr>
          <w:spacing w:val="80"/>
        </w:rPr>
        <w:t xml:space="preserve"> </w:t>
      </w:r>
      <w:r>
        <w:t>Nadu.</w:t>
      </w:r>
      <w:r>
        <w:rPr>
          <w:spacing w:val="80"/>
        </w:rPr>
        <w:t xml:space="preserve"> </w:t>
      </w:r>
      <w:r>
        <w:t>It</w:t>
      </w:r>
      <w:r>
        <w:rPr>
          <w:spacing w:val="80"/>
        </w:rPr>
        <w:t xml:space="preserve"> </w:t>
      </w:r>
      <w:r>
        <w:t>specifically</w:t>
      </w:r>
      <w:r>
        <w:rPr>
          <w:spacing w:val="80"/>
        </w:rPr>
        <w:t xml:space="preserve"> </w:t>
      </w:r>
      <w:r>
        <w:t>focuses oneconomic</w:t>
      </w:r>
      <w:r>
        <w:rPr>
          <w:spacing w:val="80"/>
        </w:rPr>
        <w:t xml:space="preserve"> </w:t>
      </w:r>
      <w:r>
        <w:t>dimension</w:t>
      </w:r>
      <w:r>
        <w:rPr>
          <w:spacing w:val="80"/>
        </w:rPr>
        <w:t xml:space="preserve"> </w:t>
      </w:r>
      <w:r>
        <w:t>of</w:t>
      </w:r>
      <w:r>
        <w:rPr>
          <w:spacing w:val="80"/>
        </w:rPr>
        <w:t xml:space="preserve"> </w:t>
      </w:r>
      <w:r>
        <w:t>Indian</w:t>
      </w:r>
      <w:r>
        <w:rPr>
          <w:spacing w:val="80"/>
        </w:rPr>
        <w:t xml:space="preserve"> </w:t>
      </w:r>
      <w:r>
        <w:t>system</w:t>
      </w:r>
      <w:r>
        <w:rPr>
          <w:spacing w:val="80"/>
        </w:rPr>
        <w:t xml:space="preserve"> </w:t>
      </w:r>
      <w:r>
        <w:t>of</w:t>
      </w:r>
      <w:r>
        <w:rPr>
          <w:spacing w:val="80"/>
        </w:rPr>
        <w:t xml:space="preserve"> </w:t>
      </w:r>
      <w:r>
        <w:t>shared</w:t>
      </w:r>
      <w:r>
        <w:rPr>
          <w:spacing w:val="80"/>
        </w:rPr>
        <w:t xml:space="preserve"> </w:t>
      </w:r>
      <w:r>
        <w:t>governance.</w:t>
      </w:r>
      <w:r>
        <w:rPr>
          <w:spacing w:val="80"/>
        </w:rPr>
        <w:t xml:space="preserve"> </w:t>
      </w:r>
      <w:r>
        <w:t>It</w:t>
      </w:r>
      <w:r>
        <w:rPr>
          <w:spacing w:val="80"/>
        </w:rPr>
        <w:t xml:space="preserve"> </w:t>
      </w:r>
      <w:r>
        <w:t>evaluates</w:t>
      </w:r>
      <w:r>
        <w:rPr>
          <w:spacing w:val="80"/>
        </w:rPr>
        <w:t xml:space="preserve"> </w:t>
      </w:r>
      <w:r>
        <w:t>the important</w:t>
      </w:r>
      <w:r>
        <w:rPr>
          <w:spacing w:val="40"/>
        </w:rPr>
        <w:t xml:space="preserve"> </w:t>
      </w:r>
      <w:r>
        <w:t>components</w:t>
      </w:r>
      <w:r>
        <w:rPr>
          <w:spacing w:val="40"/>
        </w:rPr>
        <w:t xml:space="preserve"> </w:t>
      </w:r>
      <w:r>
        <w:t>of</w:t>
      </w:r>
      <w:r>
        <w:rPr>
          <w:spacing w:val="40"/>
        </w:rPr>
        <w:t xml:space="preserve"> </w:t>
      </w:r>
      <w:r>
        <w:t>financial</w:t>
      </w:r>
      <w:r>
        <w:rPr>
          <w:spacing w:val="40"/>
        </w:rPr>
        <w:t xml:space="preserve"> </w:t>
      </w:r>
      <w:r>
        <w:t>relations</w:t>
      </w:r>
      <w:r>
        <w:rPr>
          <w:spacing w:val="40"/>
        </w:rPr>
        <w:t xml:space="preserve"> </w:t>
      </w:r>
      <w:r>
        <w:t>such</w:t>
      </w:r>
      <w:r>
        <w:rPr>
          <w:spacing w:val="39"/>
        </w:rPr>
        <w:t xml:space="preserve"> </w:t>
      </w:r>
      <w:r>
        <w:t>as</w:t>
      </w:r>
      <w:r>
        <w:rPr>
          <w:spacing w:val="40"/>
        </w:rPr>
        <w:t xml:space="preserve"> </w:t>
      </w:r>
      <w:r>
        <w:t>the</w:t>
      </w:r>
      <w:r>
        <w:rPr>
          <w:spacing w:val="40"/>
        </w:rPr>
        <w:t xml:space="preserve"> </w:t>
      </w:r>
      <w:r>
        <w:t>tax</w:t>
      </w:r>
      <w:r>
        <w:rPr>
          <w:spacing w:val="40"/>
        </w:rPr>
        <w:t xml:space="preserve"> </w:t>
      </w:r>
      <w:r>
        <w:t>revenue</w:t>
      </w:r>
      <w:r>
        <w:rPr>
          <w:spacing w:val="40"/>
        </w:rPr>
        <w:t xml:space="preserve"> </w:t>
      </w:r>
      <w:r>
        <w:t>distribution</w:t>
      </w:r>
      <w:r>
        <w:rPr>
          <w:spacing w:val="40"/>
        </w:rPr>
        <w:t xml:space="preserve"> </w:t>
      </w:r>
      <w:r>
        <w:t>between the</w:t>
      </w:r>
      <w:r>
        <w:rPr>
          <w:spacing w:val="38"/>
        </w:rPr>
        <w:t xml:space="preserve"> </w:t>
      </w:r>
      <w:r>
        <w:t>Centre</w:t>
      </w:r>
      <w:r>
        <w:rPr>
          <w:spacing w:val="38"/>
        </w:rPr>
        <w:t xml:space="preserve"> </w:t>
      </w:r>
      <w:r>
        <w:t>and</w:t>
      </w:r>
      <w:r>
        <w:rPr>
          <w:spacing w:val="38"/>
        </w:rPr>
        <w:t xml:space="preserve"> </w:t>
      </w:r>
      <w:r>
        <w:t>the</w:t>
      </w:r>
      <w:r>
        <w:rPr>
          <w:spacing w:val="38"/>
        </w:rPr>
        <w:t xml:space="preserve"> </w:t>
      </w:r>
      <w:r>
        <w:t>State,</w:t>
      </w:r>
      <w:r>
        <w:rPr>
          <w:spacing w:val="35"/>
        </w:rPr>
        <w:t xml:space="preserve"> </w:t>
      </w:r>
      <w:r>
        <w:t>GST</w:t>
      </w:r>
      <w:r>
        <w:rPr>
          <w:spacing w:val="36"/>
        </w:rPr>
        <w:t xml:space="preserve"> </w:t>
      </w:r>
      <w:r>
        <w:t>compensation,</w:t>
      </w:r>
      <w:r>
        <w:rPr>
          <w:spacing w:val="38"/>
        </w:rPr>
        <w:t xml:space="preserve"> </w:t>
      </w:r>
      <w:r>
        <w:t>release</w:t>
      </w:r>
      <w:r>
        <w:rPr>
          <w:spacing w:val="38"/>
        </w:rPr>
        <w:t xml:space="preserve"> </w:t>
      </w:r>
      <w:r>
        <w:t>of</w:t>
      </w:r>
      <w:r>
        <w:rPr>
          <w:spacing w:val="38"/>
        </w:rPr>
        <w:t xml:space="preserve"> </w:t>
      </w:r>
      <w:r>
        <w:t>statutory</w:t>
      </w:r>
      <w:r>
        <w:rPr>
          <w:spacing w:val="38"/>
        </w:rPr>
        <w:t xml:space="preserve"> </w:t>
      </w:r>
      <w:r>
        <w:t>and</w:t>
      </w:r>
      <w:r>
        <w:rPr>
          <w:spacing w:val="37"/>
        </w:rPr>
        <w:t xml:space="preserve"> </w:t>
      </w:r>
      <w:r>
        <w:t>discretionary</w:t>
      </w:r>
      <w:r>
        <w:rPr>
          <w:spacing w:val="38"/>
        </w:rPr>
        <w:t xml:space="preserve"> </w:t>
      </w:r>
      <w:r>
        <w:t>grants, and</w:t>
      </w:r>
      <w:r>
        <w:rPr>
          <w:spacing w:val="36"/>
        </w:rPr>
        <w:t xml:space="preserve"> </w:t>
      </w:r>
      <w:r>
        <w:t>the</w:t>
      </w:r>
      <w:r>
        <w:rPr>
          <w:spacing w:val="37"/>
        </w:rPr>
        <w:t xml:space="preserve"> </w:t>
      </w:r>
      <w:r>
        <w:t>various</w:t>
      </w:r>
      <w:r>
        <w:rPr>
          <w:spacing w:val="33"/>
        </w:rPr>
        <w:t xml:space="preserve"> </w:t>
      </w:r>
      <w:r>
        <w:t>conditions</w:t>
      </w:r>
      <w:r>
        <w:rPr>
          <w:spacing w:val="37"/>
        </w:rPr>
        <w:t xml:space="preserve"> </w:t>
      </w:r>
      <w:r>
        <w:t>attached</w:t>
      </w:r>
      <w:r>
        <w:rPr>
          <w:spacing w:val="32"/>
        </w:rPr>
        <w:t xml:space="preserve"> </w:t>
      </w:r>
      <w:r>
        <w:t>to</w:t>
      </w:r>
      <w:r>
        <w:rPr>
          <w:spacing w:val="36"/>
        </w:rPr>
        <w:t xml:space="preserve"> </w:t>
      </w:r>
      <w:r>
        <w:t>schemes</w:t>
      </w:r>
      <w:r>
        <w:rPr>
          <w:spacing w:val="33"/>
        </w:rPr>
        <w:t xml:space="preserve"> </w:t>
      </w:r>
      <w:r>
        <w:t>sponsored</w:t>
      </w:r>
      <w:r>
        <w:rPr>
          <w:spacing w:val="36"/>
        </w:rPr>
        <w:t xml:space="preserve"> </w:t>
      </w:r>
      <w:r>
        <w:t>by</w:t>
      </w:r>
      <w:r>
        <w:rPr>
          <w:spacing w:val="37"/>
        </w:rPr>
        <w:t xml:space="preserve"> </w:t>
      </w:r>
      <w:r>
        <w:t>central</w:t>
      </w:r>
      <w:r>
        <w:rPr>
          <w:spacing w:val="34"/>
        </w:rPr>
        <w:t xml:space="preserve"> </w:t>
      </w:r>
      <w:r>
        <w:t>government.</w:t>
      </w:r>
      <w:r>
        <w:rPr>
          <w:spacing w:val="33"/>
        </w:rPr>
        <w:t xml:space="preserve"> </w:t>
      </w:r>
      <w:r>
        <w:t>Beyond simply</w:t>
      </w:r>
      <w:r>
        <w:rPr>
          <w:spacing w:val="40"/>
        </w:rPr>
        <w:t xml:space="preserve"> </w:t>
      </w:r>
      <w:r>
        <w:t>charting</w:t>
      </w:r>
      <w:r>
        <w:rPr>
          <w:spacing w:val="40"/>
        </w:rPr>
        <w:t xml:space="preserve"> </w:t>
      </w:r>
      <w:r>
        <w:t>the</w:t>
      </w:r>
      <w:r>
        <w:rPr>
          <w:spacing w:val="40"/>
        </w:rPr>
        <w:t xml:space="preserve"> </w:t>
      </w:r>
      <w:r>
        <w:t>constitutional</w:t>
      </w:r>
      <w:r>
        <w:rPr>
          <w:spacing w:val="40"/>
        </w:rPr>
        <w:t xml:space="preserve"> </w:t>
      </w:r>
      <w:r>
        <w:t>framework,</w:t>
      </w:r>
      <w:r>
        <w:rPr>
          <w:spacing w:val="40"/>
        </w:rPr>
        <w:t xml:space="preserve"> </w:t>
      </w:r>
      <w:r>
        <w:t>the</w:t>
      </w:r>
      <w:r>
        <w:rPr>
          <w:spacing w:val="40"/>
        </w:rPr>
        <w:t xml:space="preserve"> </w:t>
      </w:r>
      <w:r>
        <w:t>study</w:t>
      </w:r>
      <w:r>
        <w:rPr>
          <w:spacing w:val="40"/>
        </w:rPr>
        <w:t xml:space="preserve"> </w:t>
      </w:r>
      <w:r>
        <w:t>explores</w:t>
      </w:r>
      <w:r>
        <w:rPr>
          <w:spacing w:val="40"/>
        </w:rPr>
        <w:t xml:space="preserve"> </w:t>
      </w:r>
      <w:r>
        <w:t>the</w:t>
      </w:r>
      <w:r>
        <w:rPr>
          <w:spacing w:val="40"/>
        </w:rPr>
        <w:t xml:space="preserve"> </w:t>
      </w:r>
      <w:r>
        <w:t>frictions</w:t>
      </w:r>
      <w:r>
        <w:rPr>
          <w:spacing w:val="40"/>
        </w:rPr>
        <w:t xml:space="preserve"> </w:t>
      </w:r>
      <w:r>
        <w:t>that</w:t>
      </w:r>
      <w:r>
        <w:rPr>
          <w:spacing w:val="40"/>
        </w:rPr>
        <w:t xml:space="preserve"> </w:t>
      </w:r>
      <w:r>
        <w:t>have</w:t>
      </w:r>
      <w:r>
        <w:rPr>
          <w:spacing w:val="40"/>
        </w:rPr>
        <w:t xml:space="preserve"> </w:t>
      </w:r>
      <w:r>
        <w:t>escalated in</w:t>
      </w:r>
      <w:r>
        <w:rPr>
          <w:spacing w:val="25"/>
        </w:rPr>
        <w:t xml:space="preserve"> </w:t>
      </w:r>
      <w:r>
        <w:t>recent</w:t>
      </w:r>
      <w:r>
        <w:rPr>
          <w:spacing w:val="22"/>
        </w:rPr>
        <w:t xml:space="preserve"> </w:t>
      </w:r>
      <w:r>
        <w:t>years. Tamil</w:t>
      </w:r>
      <w:r>
        <w:rPr>
          <w:spacing w:val="23"/>
        </w:rPr>
        <w:t xml:space="preserve"> </w:t>
      </w:r>
      <w:r>
        <w:t>Nadu,</w:t>
      </w:r>
      <w:r>
        <w:rPr>
          <w:spacing w:val="22"/>
        </w:rPr>
        <w:t xml:space="preserve"> </w:t>
      </w:r>
      <w:r>
        <w:t>which</w:t>
      </w:r>
      <w:r>
        <w:rPr>
          <w:spacing w:val="23"/>
        </w:rPr>
        <w:t xml:space="preserve"> </w:t>
      </w:r>
      <w:r>
        <w:t>is</w:t>
      </w:r>
      <w:r>
        <w:rPr>
          <w:spacing w:val="23"/>
        </w:rPr>
        <w:t xml:space="preserve"> </w:t>
      </w:r>
      <w:r>
        <w:t>one</w:t>
      </w:r>
      <w:r>
        <w:rPr>
          <w:spacing w:val="22"/>
        </w:rPr>
        <w:t xml:space="preserve"> </w:t>
      </w:r>
      <w:r>
        <w:t>of</w:t>
      </w:r>
      <w:r>
        <w:rPr>
          <w:spacing w:val="23"/>
        </w:rPr>
        <w:t xml:space="preserve"> </w:t>
      </w:r>
      <w:r>
        <w:t>the industrialised and</w:t>
      </w:r>
      <w:r>
        <w:rPr>
          <w:spacing w:val="22"/>
        </w:rPr>
        <w:t xml:space="preserve"> </w:t>
      </w:r>
      <w:r>
        <w:t>highly</w:t>
      </w:r>
      <w:r>
        <w:rPr>
          <w:spacing w:val="23"/>
        </w:rPr>
        <w:t xml:space="preserve"> </w:t>
      </w:r>
      <w:r>
        <w:t>revenue contributing</w:t>
      </w:r>
      <w:r>
        <w:rPr>
          <w:spacing w:val="80"/>
          <w:w w:val="150"/>
        </w:rPr>
        <w:t xml:space="preserve"> </w:t>
      </w:r>
      <w:r>
        <w:t>states</w:t>
      </w:r>
      <w:r>
        <w:rPr>
          <w:spacing w:val="80"/>
          <w:w w:val="150"/>
        </w:rPr>
        <w:t xml:space="preserve"> </w:t>
      </w:r>
      <w:r>
        <w:t>in</w:t>
      </w:r>
      <w:r>
        <w:rPr>
          <w:spacing w:val="80"/>
          <w:w w:val="150"/>
        </w:rPr>
        <w:t xml:space="preserve"> </w:t>
      </w:r>
      <w:r>
        <w:t>India,</w:t>
      </w:r>
      <w:r>
        <w:rPr>
          <w:spacing w:val="80"/>
          <w:w w:val="150"/>
        </w:rPr>
        <w:t xml:space="preserve"> </w:t>
      </w:r>
      <w:r>
        <w:t>observes</w:t>
      </w:r>
      <w:r>
        <w:rPr>
          <w:spacing w:val="80"/>
          <w:w w:val="150"/>
        </w:rPr>
        <w:t xml:space="preserve"> </w:t>
      </w:r>
      <w:r>
        <w:t>a</w:t>
      </w:r>
      <w:r>
        <w:rPr>
          <w:spacing w:val="80"/>
          <w:w w:val="150"/>
        </w:rPr>
        <w:t xml:space="preserve"> </w:t>
      </w:r>
      <w:r>
        <w:t>progressive</w:t>
      </w:r>
      <w:r>
        <w:rPr>
          <w:spacing w:val="80"/>
          <w:w w:val="150"/>
        </w:rPr>
        <w:t xml:space="preserve"> </w:t>
      </w:r>
      <w:r>
        <w:t>erosion</w:t>
      </w:r>
      <w:r>
        <w:rPr>
          <w:spacing w:val="80"/>
          <w:w w:val="150"/>
        </w:rPr>
        <w:t xml:space="preserve"> </w:t>
      </w:r>
      <w:r>
        <w:t>of</w:t>
      </w:r>
      <w:r>
        <w:rPr>
          <w:spacing w:val="80"/>
          <w:w w:val="150"/>
        </w:rPr>
        <w:t xml:space="preserve"> </w:t>
      </w:r>
      <w:r>
        <w:t>its</w:t>
      </w:r>
      <w:r>
        <w:rPr>
          <w:spacing w:val="80"/>
          <w:w w:val="150"/>
        </w:rPr>
        <w:t xml:space="preserve"> </w:t>
      </w:r>
      <w:r>
        <w:t>fiscal</w:t>
      </w:r>
      <w:r>
        <w:rPr>
          <w:spacing w:val="80"/>
          <w:w w:val="150"/>
        </w:rPr>
        <w:t xml:space="preserve"> </w:t>
      </w:r>
      <w:r>
        <w:t>autonomy. Government</w:t>
      </w:r>
      <w:r>
        <w:rPr>
          <w:spacing w:val="80"/>
        </w:rPr>
        <w:t xml:space="preserve"> </w:t>
      </w:r>
      <w:r>
        <w:t>of</w:t>
      </w:r>
      <w:r>
        <w:rPr>
          <w:spacing w:val="80"/>
        </w:rPr>
        <w:t xml:space="preserve"> </w:t>
      </w:r>
      <w:r>
        <w:t>Tamil</w:t>
      </w:r>
      <w:r>
        <w:rPr>
          <w:spacing w:val="80"/>
        </w:rPr>
        <w:t xml:space="preserve"> </w:t>
      </w:r>
      <w:r>
        <w:t>Naduclaims</w:t>
      </w:r>
      <w:r>
        <w:rPr>
          <w:spacing w:val="80"/>
        </w:rPr>
        <w:t xml:space="preserve"> </w:t>
      </w:r>
      <w:r>
        <w:t>that</w:t>
      </w:r>
      <w:r>
        <w:rPr>
          <w:spacing w:val="80"/>
        </w:rPr>
        <w:t xml:space="preserve"> </w:t>
      </w:r>
      <w:r>
        <w:t>while</w:t>
      </w:r>
      <w:r>
        <w:rPr>
          <w:spacing w:val="80"/>
        </w:rPr>
        <w:t xml:space="preserve"> </w:t>
      </w:r>
      <w:r>
        <w:t>its</w:t>
      </w:r>
      <w:r>
        <w:rPr>
          <w:spacing w:val="80"/>
        </w:rPr>
        <w:t xml:space="preserve"> </w:t>
      </w:r>
      <w:r>
        <w:t>contribution</w:t>
      </w:r>
      <w:r>
        <w:rPr>
          <w:spacing w:val="80"/>
        </w:rPr>
        <w:t xml:space="preserve"> </w:t>
      </w:r>
      <w:r>
        <w:t>to</w:t>
      </w:r>
      <w:r>
        <w:rPr>
          <w:spacing w:val="80"/>
        </w:rPr>
        <w:t xml:space="preserve"> </w:t>
      </w:r>
      <w:r>
        <w:t>the</w:t>
      </w:r>
      <w:r>
        <w:rPr>
          <w:spacing w:val="80"/>
        </w:rPr>
        <w:t xml:space="preserve"> </w:t>
      </w:r>
      <w:r>
        <w:t>national</w:t>
      </w:r>
      <w:r>
        <w:rPr>
          <w:spacing w:val="80"/>
        </w:rPr>
        <w:t xml:space="preserve"> </w:t>
      </w:r>
      <w:r>
        <w:t>tax</w:t>
      </w:r>
      <w:r>
        <w:rPr>
          <w:spacing w:val="80"/>
        </w:rPr>
        <w:t xml:space="preserve"> </w:t>
      </w:r>
      <w:r>
        <w:t>pool continues</w:t>
      </w:r>
      <w:r>
        <w:rPr>
          <w:spacing w:val="31"/>
        </w:rPr>
        <w:t xml:space="preserve"> </w:t>
      </w:r>
      <w:r>
        <w:t>to</w:t>
      </w:r>
      <w:r>
        <w:rPr>
          <w:spacing w:val="27"/>
        </w:rPr>
        <w:t xml:space="preserve"> </w:t>
      </w:r>
      <w:r>
        <w:t>grow,</w:t>
      </w:r>
      <w:r>
        <w:rPr>
          <w:spacing w:val="31"/>
        </w:rPr>
        <w:t xml:space="preserve"> </w:t>
      </w:r>
      <w:r>
        <w:t>the</w:t>
      </w:r>
      <w:r>
        <w:rPr>
          <w:spacing w:val="29"/>
        </w:rPr>
        <w:t xml:space="preserve"> </w:t>
      </w:r>
      <w:r>
        <w:t>amount</w:t>
      </w:r>
      <w:r>
        <w:rPr>
          <w:spacing w:val="31"/>
        </w:rPr>
        <w:t xml:space="preserve"> </w:t>
      </w:r>
      <w:r>
        <w:t>of</w:t>
      </w:r>
      <w:r>
        <w:rPr>
          <w:spacing w:val="29"/>
        </w:rPr>
        <w:t xml:space="preserve"> </w:t>
      </w:r>
      <w:r>
        <w:t>resources</w:t>
      </w:r>
      <w:r>
        <w:rPr>
          <w:spacing w:val="31"/>
        </w:rPr>
        <w:t xml:space="preserve"> </w:t>
      </w:r>
      <w:r>
        <w:t>transferred</w:t>
      </w:r>
      <w:r>
        <w:rPr>
          <w:spacing w:val="31"/>
        </w:rPr>
        <w:t xml:space="preserve"> </w:t>
      </w:r>
      <w:r>
        <w:t>back</w:t>
      </w:r>
      <w:r>
        <w:rPr>
          <w:spacing w:val="27"/>
        </w:rPr>
        <w:t xml:space="preserve"> </w:t>
      </w:r>
      <w:r>
        <w:t>from</w:t>
      </w:r>
      <w:r>
        <w:rPr>
          <w:spacing w:val="30"/>
        </w:rPr>
        <w:t xml:space="preserve"> </w:t>
      </w:r>
      <w:r>
        <w:t>the</w:t>
      </w:r>
      <w:r>
        <w:rPr>
          <w:spacing w:val="31"/>
        </w:rPr>
        <w:t xml:space="preserve"> </w:t>
      </w:r>
      <w:r>
        <w:t>Central</w:t>
      </w:r>
      <w:r>
        <w:rPr>
          <w:spacing w:val="33"/>
        </w:rPr>
        <w:t xml:space="preserve"> </w:t>
      </w:r>
      <w:r>
        <w:t>Government has</w:t>
      </w:r>
      <w:r>
        <w:rPr>
          <w:spacing w:val="23"/>
        </w:rPr>
        <w:t xml:space="preserve"> </w:t>
      </w:r>
      <w:r>
        <w:t>come</w:t>
      </w:r>
      <w:r>
        <w:rPr>
          <w:spacing w:val="25"/>
        </w:rPr>
        <w:t xml:space="preserve"> </w:t>
      </w:r>
      <w:r>
        <w:t>down</w:t>
      </w:r>
      <w:r>
        <w:rPr>
          <w:spacing w:val="24"/>
        </w:rPr>
        <w:t xml:space="preserve"> </w:t>
      </w:r>
      <w:r>
        <w:t>steadily.</w:t>
      </w:r>
      <w:r>
        <w:rPr>
          <w:spacing w:val="23"/>
        </w:rPr>
        <w:t xml:space="preserve"> </w:t>
      </w:r>
      <w:r>
        <w:t>In</w:t>
      </w:r>
      <w:r>
        <w:rPr>
          <w:spacing w:val="27"/>
        </w:rPr>
        <w:t xml:space="preserve"> </w:t>
      </w:r>
      <w:r>
        <w:t>addition</w:t>
      </w:r>
      <w:r>
        <w:rPr>
          <w:spacing w:val="27"/>
        </w:rPr>
        <w:t xml:space="preserve"> </w:t>
      </w:r>
      <w:r>
        <w:t>to</w:t>
      </w:r>
      <w:r>
        <w:rPr>
          <w:spacing w:val="23"/>
        </w:rPr>
        <w:t xml:space="preserve"> </w:t>
      </w:r>
      <w:r>
        <w:t>this,</w:t>
      </w:r>
      <w:r>
        <w:rPr>
          <w:spacing w:val="27"/>
        </w:rPr>
        <w:t xml:space="preserve"> </w:t>
      </w:r>
      <w:r>
        <w:t>the</w:t>
      </w:r>
      <w:r>
        <w:rPr>
          <w:spacing w:val="25"/>
        </w:rPr>
        <w:t xml:space="preserve"> </w:t>
      </w:r>
      <w:r>
        <w:t>Centre’s</w:t>
      </w:r>
      <w:r>
        <w:rPr>
          <w:spacing w:val="23"/>
        </w:rPr>
        <w:t xml:space="preserve"> </w:t>
      </w:r>
      <w:r>
        <w:t>practice</w:t>
      </w:r>
      <w:r>
        <w:rPr>
          <w:spacing w:val="27"/>
        </w:rPr>
        <w:t xml:space="preserve"> </w:t>
      </w:r>
      <w:r>
        <w:t>of</w:t>
      </w:r>
      <w:r>
        <w:rPr>
          <w:spacing w:val="23"/>
        </w:rPr>
        <w:t xml:space="preserve"> </w:t>
      </w:r>
      <w:r>
        <w:t>relating</w:t>
      </w:r>
      <w:r>
        <w:rPr>
          <w:spacing w:val="25"/>
        </w:rPr>
        <w:t xml:space="preserve"> </w:t>
      </w:r>
      <w:r>
        <w:t>financial</w:t>
      </w:r>
      <w:r>
        <w:rPr>
          <w:spacing w:val="36"/>
        </w:rPr>
        <w:t xml:space="preserve"> </w:t>
      </w:r>
      <w:r>
        <w:t>aid</w:t>
      </w:r>
      <w:r>
        <w:rPr>
          <w:spacing w:val="23"/>
        </w:rPr>
        <w:t xml:space="preserve"> </w:t>
      </w:r>
      <w:r>
        <w:t>to specific</w:t>
      </w:r>
      <w:r>
        <w:rPr>
          <w:spacing w:val="36"/>
        </w:rPr>
        <w:t xml:space="preserve"> </w:t>
      </w:r>
      <w:r>
        <w:t>national</w:t>
      </w:r>
      <w:r>
        <w:rPr>
          <w:spacing w:val="38"/>
        </w:rPr>
        <w:t xml:space="preserve"> </w:t>
      </w:r>
      <w:r>
        <w:t>policies—such</w:t>
      </w:r>
      <w:r>
        <w:rPr>
          <w:spacing w:val="40"/>
        </w:rPr>
        <w:t xml:space="preserve"> </w:t>
      </w:r>
      <w:r>
        <w:t>as</w:t>
      </w:r>
      <w:r>
        <w:rPr>
          <w:spacing w:val="37"/>
        </w:rPr>
        <w:t xml:space="preserve"> </w:t>
      </w:r>
      <w:r>
        <w:t>the</w:t>
      </w:r>
      <w:r>
        <w:rPr>
          <w:spacing w:val="35"/>
        </w:rPr>
        <w:t xml:space="preserve"> </w:t>
      </w:r>
      <w:r>
        <w:t>National</w:t>
      </w:r>
      <w:r>
        <w:rPr>
          <w:spacing w:val="38"/>
        </w:rPr>
        <w:t xml:space="preserve"> </w:t>
      </w:r>
      <w:r>
        <w:t>Education</w:t>
      </w:r>
      <w:r>
        <w:rPr>
          <w:spacing w:val="36"/>
        </w:rPr>
        <w:t xml:space="preserve"> </w:t>
      </w:r>
      <w:r>
        <w:t>Policy</w:t>
      </w:r>
      <w:r>
        <w:rPr>
          <w:spacing w:val="37"/>
        </w:rPr>
        <w:t xml:space="preserve"> </w:t>
      </w:r>
      <w:r>
        <w:t>(NEP)</w:t>
      </w:r>
      <w:r>
        <w:rPr>
          <w:spacing w:val="36"/>
        </w:rPr>
        <w:t xml:space="preserve"> </w:t>
      </w:r>
      <w:r>
        <w:t>2020</w:t>
      </w:r>
      <w:r>
        <w:rPr>
          <w:spacing w:val="37"/>
        </w:rPr>
        <w:t xml:space="preserve"> </w:t>
      </w:r>
      <w:r>
        <w:t>has</w:t>
      </w:r>
      <w:r>
        <w:rPr>
          <w:spacing w:val="37"/>
        </w:rPr>
        <w:t xml:space="preserve"> </w:t>
      </w:r>
      <w:r>
        <w:t>not</w:t>
      </w:r>
      <w:r>
        <w:rPr>
          <w:spacing w:val="37"/>
        </w:rPr>
        <w:t xml:space="preserve"> </w:t>
      </w:r>
      <w:r>
        <w:t>gone well</w:t>
      </w:r>
      <w:r>
        <w:rPr>
          <w:spacing w:val="40"/>
        </w:rPr>
        <w:t xml:space="preserve"> </w:t>
      </w:r>
      <w:r>
        <w:t>with</w:t>
      </w:r>
      <w:r>
        <w:rPr>
          <w:spacing w:val="40"/>
        </w:rPr>
        <w:t xml:space="preserve"> </w:t>
      </w:r>
      <w:r>
        <w:t>Tamil</w:t>
      </w:r>
      <w:r>
        <w:rPr>
          <w:spacing w:val="40"/>
        </w:rPr>
        <w:t xml:space="preserve"> </w:t>
      </w:r>
      <w:r>
        <w:t>Nadu</w:t>
      </w:r>
      <w:r>
        <w:rPr>
          <w:spacing w:val="40"/>
        </w:rPr>
        <w:t xml:space="preserve"> </w:t>
      </w:r>
      <w:r>
        <w:t>Government.</w:t>
      </w:r>
      <w:r>
        <w:rPr>
          <w:spacing w:val="40"/>
        </w:rPr>
        <w:t xml:space="preserve"> </w:t>
      </w:r>
      <w:r>
        <w:t>State</w:t>
      </w:r>
      <w:r>
        <w:rPr>
          <w:spacing w:val="40"/>
        </w:rPr>
        <w:t xml:space="preserve"> </w:t>
      </w:r>
      <w:r>
        <w:t>government</w:t>
      </w:r>
      <w:r>
        <w:rPr>
          <w:spacing w:val="40"/>
        </w:rPr>
        <w:t xml:space="preserve"> </w:t>
      </w:r>
      <w:r>
        <w:t>believes</w:t>
      </w:r>
      <w:r>
        <w:rPr>
          <w:spacing w:val="40"/>
        </w:rPr>
        <w:t xml:space="preserve"> </w:t>
      </w:r>
      <w:r>
        <w:t>that</w:t>
      </w:r>
      <w:r>
        <w:rPr>
          <w:spacing w:val="40"/>
        </w:rPr>
        <w:t xml:space="preserve"> </w:t>
      </w:r>
      <w:r>
        <w:t>such</w:t>
      </w:r>
      <w:r>
        <w:rPr>
          <w:spacing w:val="40"/>
        </w:rPr>
        <w:t xml:space="preserve"> </w:t>
      </w:r>
      <w:r>
        <w:t>practicelimits</w:t>
      </w:r>
      <w:r>
        <w:rPr>
          <w:spacing w:val="40"/>
        </w:rPr>
        <w:t xml:space="preserve"> </w:t>
      </w:r>
      <w:r>
        <w:t>its ability</w:t>
      </w:r>
      <w:r>
        <w:rPr>
          <w:spacing w:val="40"/>
        </w:rPr>
        <w:t xml:space="preserve"> </w:t>
      </w:r>
      <w:r>
        <w:t>to</w:t>
      </w:r>
      <w:r>
        <w:rPr>
          <w:spacing w:val="40"/>
        </w:rPr>
        <w:t xml:space="preserve"> </w:t>
      </w:r>
      <w:r>
        <w:t>design</w:t>
      </w:r>
      <w:r>
        <w:rPr>
          <w:spacing w:val="40"/>
        </w:rPr>
        <w:t xml:space="preserve"> </w:t>
      </w:r>
      <w:r>
        <w:t>tailor</w:t>
      </w:r>
      <w:r>
        <w:rPr>
          <w:spacing w:val="40"/>
        </w:rPr>
        <w:t xml:space="preserve"> </w:t>
      </w:r>
      <w:r>
        <w:t>made</w:t>
      </w:r>
      <w:r>
        <w:rPr>
          <w:spacing w:val="40"/>
        </w:rPr>
        <w:t xml:space="preserve"> </w:t>
      </w:r>
      <w:r>
        <w:t>educational</w:t>
      </w:r>
      <w:r>
        <w:rPr>
          <w:spacing w:val="40"/>
        </w:rPr>
        <w:t xml:space="preserve"> </w:t>
      </w:r>
      <w:r>
        <w:t>programs</w:t>
      </w:r>
      <w:r>
        <w:rPr>
          <w:spacing w:val="40"/>
        </w:rPr>
        <w:t xml:space="preserve"> </w:t>
      </w:r>
      <w:r>
        <w:t>to</w:t>
      </w:r>
      <w:r>
        <w:rPr>
          <w:spacing w:val="40"/>
        </w:rPr>
        <w:t xml:space="preserve"> </w:t>
      </w:r>
      <w:r>
        <w:t>cater</w:t>
      </w:r>
      <w:r>
        <w:rPr>
          <w:spacing w:val="40"/>
        </w:rPr>
        <w:t xml:space="preserve"> </w:t>
      </w:r>
      <w:r>
        <w:t>the</w:t>
      </w:r>
      <w:r>
        <w:rPr>
          <w:spacing w:val="40"/>
        </w:rPr>
        <w:t xml:space="preserve"> </w:t>
      </w:r>
      <w:r>
        <w:t>local</w:t>
      </w:r>
      <w:r>
        <w:rPr>
          <w:spacing w:val="40"/>
        </w:rPr>
        <w:t xml:space="preserve"> </w:t>
      </w:r>
      <w:r>
        <w:t>needs.</w:t>
      </w:r>
      <w:r>
        <w:rPr>
          <w:spacing w:val="40"/>
        </w:rPr>
        <w:t xml:space="preserve"> </w:t>
      </w:r>
      <w:r>
        <w:t>Reduction</w:t>
      </w:r>
      <w:r>
        <w:rPr>
          <w:spacing w:val="40"/>
        </w:rPr>
        <w:t xml:space="preserve"> </w:t>
      </w:r>
      <w:r>
        <w:t>in revenue</w:t>
      </w:r>
      <w:r>
        <w:rPr>
          <w:spacing w:val="39"/>
        </w:rPr>
        <w:t xml:space="preserve"> </w:t>
      </w:r>
      <w:r>
        <w:t>inflows</w:t>
      </w:r>
      <w:r>
        <w:rPr>
          <w:spacing w:val="37"/>
        </w:rPr>
        <w:t xml:space="preserve"> </w:t>
      </w:r>
      <w:r>
        <w:t>and</w:t>
      </w:r>
      <w:r>
        <w:rPr>
          <w:spacing w:val="38"/>
        </w:rPr>
        <w:t xml:space="preserve"> </w:t>
      </w:r>
      <w:r>
        <w:t>conditional</w:t>
      </w:r>
      <w:r>
        <w:rPr>
          <w:spacing w:val="39"/>
        </w:rPr>
        <w:t xml:space="preserve"> </w:t>
      </w:r>
      <w:r>
        <w:t>grants</w:t>
      </w:r>
      <w:r>
        <w:rPr>
          <w:spacing w:val="35"/>
        </w:rPr>
        <w:t xml:space="preserve"> </w:t>
      </w:r>
      <w:r>
        <w:t>may</w:t>
      </w:r>
      <w:r>
        <w:rPr>
          <w:spacing w:val="34"/>
        </w:rPr>
        <w:t xml:space="preserve"> </w:t>
      </w:r>
      <w:r>
        <w:t>hamper</w:t>
      </w:r>
      <w:r>
        <w:rPr>
          <w:spacing w:val="40"/>
        </w:rPr>
        <w:t xml:space="preserve"> </w:t>
      </w:r>
      <w:r>
        <w:t>State</w:t>
      </w:r>
      <w:r>
        <w:rPr>
          <w:spacing w:val="39"/>
        </w:rPr>
        <w:t xml:space="preserve"> </w:t>
      </w:r>
      <w:r>
        <w:t>government’s</w:t>
      </w:r>
      <w:r>
        <w:rPr>
          <w:spacing w:val="35"/>
        </w:rPr>
        <w:t xml:space="preserve"> </w:t>
      </w:r>
      <w:r>
        <w:t>capacity</w:t>
      </w:r>
      <w:r>
        <w:rPr>
          <w:spacing w:val="35"/>
        </w:rPr>
        <w:t xml:space="preserve"> </w:t>
      </w:r>
      <w:r>
        <w:t>to</w:t>
      </w:r>
      <w:r>
        <w:rPr>
          <w:spacing w:val="38"/>
        </w:rPr>
        <w:t xml:space="preserve"> </w:t>
      </w:r>
      <w:r>
        <w:t>invest in infrastructure, social welfare, and industrial growth, potentially influencing private sector</w:t>
      </w:r>
      <w:r>
        <w:rPr>
          <w:spacing w:val="40"/>
        </w:rPr>
        <w:t xml:space="preserve"> </w:t>
      </w:r>
      <w:r>
        <w:t>confidence</w:t>
      </w:r>
      <w:r>
        <w:rPr>
          <w:spacing w:val="11"/>
        </w:rPr>
        <w:t xml:space="preserve"> </w:t>
      </w:r>
      <w:r>
        <w:t>and</w:t>
      </w:r>
      <w:r>
        <w:rPr>
          <w:spacing w:val="9"/>
        </w:rPr>
        <w:t xml:space="preserve"> </w:t>
      </w:r>
      <w:r>
        <w:t>overall</w:t>
      </w:r>
      <w:r>
        <w:rPr>
          <w:spacing w:val="10"/>
        </w:rPr>
        <w:t xml:space="preserve"> </w:t>
      </w:r>
      <w:r>
        <w:t>economic</w:t>
      </w:r>
      <w:r>
        <w:rPr>
          <w:spacing w:val="10"/>
        </w:rPr>
        <w:t xml:space="preserve"> </w:t>
      </w:r>
      <w:r>
        <w:t>competitiveness.</w:t>
      </w:r>
      <w:r>
        <w:rPr>
          <w:spacing w:val="5"/>
        </w:rPr>
        <w:t xml:space="preserve"> </w:t>
      </w:r>
      <w:r>
        <w:t>The</w:t>
      </w:r>
      <w:r>
        <w:rPr>
          <w:spacing w:val="15"/>
        </w:rPr>
        <w:t xml:space="preserve"> </w:t>
      </w:r>
      <w:r>
        <w:t>paper</w:t>
      </w:r>
      <w:r>
        <w:rPr>
          <w:spacing w:val="10"/>
        </w:rPr>
        <w:t xml:space="preserve"> </w:t>
      </w:r>
      <w:r>
        <w:t>proses</w:t>
      </w:r>
      <w:r>
        <w:rPr>
          <w:spacing w:val="10"/>
        </w:rPr>
        <w:t xml:space="preserve"> </w:t>
      </w:r>
      <w:r>
        <w:t>a</w:t>
      </w:r>
      <w:r>
        <w:rPr>
          <w:spacing w:val="9"/>
        </w:rPr>
        <w:t xml:space="preserve"> </w:t>
      </w:r>
      <w:r>
        <w:t>set</w:t>
      </w:r>
      <w:r>
        <w:rPr>
          <w:spacing w:val="12"/>
        </w:rPr>
        <w:t xml:space="preserve"> </w:t>
      </w:r>
      <w:r>
        <w:t>of</w:t>
      </w:r>
      <w:r>
        <w:rPr>
          <w:spacing w:val="10"/>
        </w:rPr>
        <w:t xml:space="preserve"> </w:t>
      </w:r>
      <w:r>
        <w:t>measures</w:t>
      </w:r>
      <w:r>
        <w:rPr>
          <w:spacing w:val="12"/>
        </w:rPr>
        <w:t xml:space="preserve"> </w:t>
      </w:r>
      <w:r>
        <w:rPr>
          <w:spacing w:val="-2"/>
        </w:rPr>
        <w:t>aimed</w:t>
      </w:r>
    </w:p>
    <w:p w14:paraId="208531F4">
      <w:pPr>
        <w:pStyle w:val="8"/>
        <w:spacing w:line="241" w:lineRule="exact"/>
        <w:ind w:left="153"/>
      </w:pPr>
      <w:r>
        <w:t>at</w:t>
      </w:r>
      <w:r>
        <w:rPr>
          <w:spacing w:val="19"/>
        </w:rPr>
        <w:t xml:space="preserve"> </w:t>
      </w:r>
      <w:r>
        <w:t>strengthening</w:t>
      </w:r>
      <w:r>
        <w:rPr>
          <w:spacing w:val="20"/>
        </w:rPr>
        <w:t xml:space="preserve"> </w:t>
      </w:r>
      <w:r>
        <w:t>cooperative</w:t>
      </w:r>
      <w:r>
        <w:rPr>
          <w:spacing w:val="19"/>
        </w:rPr>
        <w:t xml:space="preserve"> </w:t>
      </w:r>
      <w:r>
        <w:rPr>
          <w:spacing w:val="-2"/>
        </w:rPr>
        <w:t>federalism.</w:t>
      </w:r>
    </w:p>
    <w:p w14:paraId="056E3B8A">
      <w:pPr>
        <w:pStyle w:val="8"/>
        <w:spacing w:before="39"/>
      </w:pPr>
    </w:p>
    <w:p w14:paraId="508E5533">
      <w:pPr>
        <w:spacing w:before="1"/>
        <w:ind w:left="153"/>
        <w:rPr>
          <w:i/>
        </w:rPr>
      </w:pPr>
      <w:r>
        <w:rPr>
          <w:b/>
          <w:i/>
        </w:rPr>
        <w:t>Keywords:</w:t>
      </w:r>
      <w:r>
        <w:rPr>
          <w:b/>
          <w:i/>
          <w:spacing w:val="-3"/>
        </w:rPr>
        <w:t xml:space="preserve"> </w:t>
      </w:r>
      <w:r>
        <w:rPr>
          <w:i/>
        </w:rPr>
        <w:t>Centre,</w:t>
      </w:r>
      <w:r>
        <w:rPr>
          <w:i/>
          <w:spacing w:val="-3"/>
        </w:rPr>
        <w:t xml:space="preserve"> </w:t>
      </w:r>
      <w:r>
        <w:rPr>
          <w:i/>
        </w:rPr>
        <w:t>State,</w:t>
      </w:r>
      <w:r>
        <w:rPr>
          <w:i/>
          <w:spacing w:val="-4"/>
        </w:rPr>
        <w:t xml:space="preserve"> </w:t>
      </w:r>
      <w:r>
        <w:rPr>
          <w:i/>
        </w:rPr>
        <w:t>Tamil</w:t>
      </w:r>
      <w:r>
        <w:rPr>
          <w:i/>
          <w:spacing w:val="-3"/>
        </w:rPr>
        <w:t xml:space="preserve"> </w:t>
      </w:r>
      <w:r>
        <w:rPr>
          <w:i/>
        </w:rPr>
        <w:t>Nadu,</w:t>
      </w:r>
      <w:r>
        <w:rPr>
          <w:i/>
          <w:spacing w:val="-4"/>
        </w:rPr>
        <w:t xml:space="preserve"> </w:t>
      </w:r>
      <w:r>
        <w:rPr>
          <w:i/>
        </w:rPr>
        <w:t>financial</w:t>
      </w:r>
      <w:r>
        <w:rPr>
          <w:i/>
          <w:spacing w:val="-2"/>
        </w:rPr>
        <w:t xml:space="preserve"> relationship</w:t>
      </w:r>
    </w:p>
    <w:p w14:paraId="4B13857D">
      <w:pPr>
        <w:rPr>
          <w:i/>
        </w:rPr>
        <w:sectPr>
          <w:pgSz w:w="10330" w:h="14580"/>
          <w:pgMar w:top="680" w:right="566" w:bottom="740" w:left="566" w:header="432" w:footer="558" w:gutter="0"/>
          <w:cols w:space="720" w:num="1"/>
        </w:sectPr>
      </w:pPr>
    </w:p>
    <w:p w14:paraId="4724985E">
      <w:pPr>
        <w:pStyle w:val="3"/>
        <w:spacing w:before="280" w:line="273" w:lineRule="auto"/>
        <w:ind w:left="550" w:right="549"/>
      </w:pPr>
      <w:r>
        <w:rPr>
          <w:spacing w:val="-6"/>
        </w:rPr>
        <w:t>CENTRE</w:t>
      </w:r>
      <w:r>
        <w:rPr>
          <w:spacing w:val="-15"/>
        </w:rPr>
        <w:t xml:space="preserve"> </w:t>
      </w:r>
      <w:r>
        <w:rPr>
          <w:spacing w:val="-6"/>
        </w:rPr>
        <w:t>–</w:t>
      </w:r>
      <w:r>
        <w:rPr>
          <w:spacing w:val="-14"/>
        </w:rPr>
        <w:t xml:space="preserve"> </w:t>
      </w:r>
      <w:r>
        <w:rPr>
          <w:spacing w:val="-6"/>
        </w:rPr>
        <w:t>STATE</w:t>
      </w:r>
      <w:r>
        <w:rPr>
          <w:spacing w:val="-15"/>
        </w:rPr>
        <w:t xml:space="preserve"> </w:t>
      </w:r>
      <w:r>
        <w:rPr>
          <w:spacing w:val="-6"/>
        </w:rPr>
        <w:t>FINANCIAL</w:t>
      </w:r>
      <w:r>
        <w:rPr>
          <w:spacing w:val="-14"/>
        </w:rPr>
        <w:t xml:space="preserve"> </w:t>
      </w:r>
      <w:r>
        <w:rPr>
          <w:spacing w:val="-6"/>
        </w:rPr>
        <w:t>RELATIONSHIP:</w:t>
      </w:r>
      <w:r>
        <w:rPr>
          <w:spacing w:val="-15"/>
        </w:rPr>
        <w:t xml:space="preserve"> </w:t>
      </w:r>
      <w:r>
        <w:rPr>
          <w:spacing w:val="-6"/>
        </w:rPr>
        <w:t>AN</w:t>
      </w:r>
      <w:r>
        <w:rPr>
          <w:spacing w:val="-13"/>
        </w:rPr>
        <w:t xml:space="preserve"> </w:t>
      </w:r>
      <w:r>
        <w:rPr>
          <w:spacing w:val="-6"/>
        </w:rPr>
        <w:t>ASSESSMENT</w:t>
      </w:r>
      <w:r>
        <w:rPr>
          <w:spacing w:val="-13"/>
        </w:rPr>
        <w:t xml:space="preserve"> </w:t>
      </w:r>
      <w:r>
        <w:rPr>
          <w:spacing w:val="-6"/>
        </w:rPr>
        <w:t xml:space="preserve">ON </w:t>
      </w:r>
      <w:r>
        <w:t>FISCAL</w:t>
      </w:r>
      <w:r>
        <w:rPr>
          <w:spacing w:val="40"/>
        </w:rPr>
        <w:t xml:space="preserve"> </w:t>
      </w:r>
      <w:r>
        <w:t>HEALTH</w:t>
      </w:r>
      <w:r>
        <w:rPr>
          <w:spacing w:val="-16"/>
        </w:rPr>
        <w:t xml:space="preserve"> </w:t>
      </w:r>
      <w:r>
        <w:t>INDEX</w:t>
      </w:r>
      <w:r>
        <w:rPr>
          <w:spacing w:val="-15"/>
        </w:rPr>
        <w:t xml:space="preserve"> </w:t>
      </w:r>
      <w:r>
        <w:t>OF</w:t>
      </w:r>
      <w:r>
        <w:rPr>
          <w:spacing w:val="-15"/>
        </w:rPr>
        <w:t xml:space="preserve"> </w:t>
      </w:r>
      <w:r>
        <w:t>INDIA</w:t>
      </w:r>
    </w:p>
    <w:p w14:paraId="0C04CF5D">
      <w:pPr>
        <w:pStyle w:val="5"/>
        <w:spacing w:before="279"/>
        <w:ind w:right="146"/>
      </w:pPr>
      <w:r>
        <w:rPr>
          <w:w w:val="105"/>
        </w:rPr>
        <w:t>Ms.</w:t>
      </w:r>
      <w:r>
        <w:rPr>
          <w:spacing w:val="13"/>
          <w:w w:val="105"/>
        </w:rPr>
        <w:t xml:space="preserve"> </w:t>
      </w:r>
      <w:r>
        <w:rPr>
          <w:w w:val="105"/>
        </w:rPr>
        <w:t>Reena</w:t>
      </w:r>
      <w:r>
        <w:rPr>
          <w:spacing w:val="-12"/>
          <w:w w:val="105"/>
        </w:rPr>
        <w:t xml:space="preserve"> </w:t>
      </w:r>
      <w:r>
        <w:rPr>
          <w:w w:val="105"/>
        </w:rPr>
        <w:t>Irin</w:t>
      </w:r>
      <w:r>
        <w:rPr>
          <w:spacing w:val="-12"/>
          <w:w w:val="105"/>
        </w:rPr>
        <w:t xml:space="preserve"> </w:t>
      </w:r>
      <w:r>
        <w:rPr>
          <w:w w:val="105"/>
        </w:rPr>
        <w:t>Grace</w:t>
      </w:r>
      <w:r>
        <w:rPr>
          <w:spacing w:val="-13"/>
          <w:w w:val="105"/>
        </w:rPr>
        <w:t xml:space="preserve"> </w:t>
      </w:r>
      <w:r>
        <w:rPr>
          <w:spacing w:val="-12"/>
          <w:w w:val="105"/>
        </w:rPr>
        <w:t>C</w:t>
      </w:r>
    </w:p>
    <w:p w14:paraId="60828B13">
      <w:pPr>
        <w:spacing w:before="33" w:line="271" w:lineRule="auto"/>
        <w:ind w:left="4974" w:right="152" w:firstLine="1215"/>
        <w:jc w:val="right"/>
        <w:rPr>
          <w:i/>
          <w:sz w:val="20"/>
        </w:rPr>
      </w:pPr>
      <w:r>
        <w:rPr>
          <w:i/>
          <w:sz w:val="20"/>
        </w:rPr>
        <w:t>II M.A., Department of Economics, St</w:t>
      </w:r>
      <w:r>
        <w:rPr>
          <w:i/>
          <w:spacing w:val="-7"/>
          <w:sz w:val="20"/>
        </w:rPr>
        <w:t xml:space="preserve"> </w:t>
      </w:r>
      <w:r>
        <w:rPr>
          <w:i/>
          <w:sz w:val="20"/>
        </w:rPr>
        <w:t>Joseph’s</w:t>
      </w:r>
      <w:r>
        <w:rPr>
          <w:i/>
          <w:spacing w:val="-7"/>
          <w:sz w:val="20"/>
        </w:rPr>
        <w:t xml:space="preserve"> </w:t>
      </w:r>
      <w:r>
        <w:rPr>
          <w:i/>
          <w:sz w:val="20"/>
        </w:rPr>
        <w:t>College</w:t>
      </w:r>
      <w:r>
        <w:rPr>
          <w:i/>
          <w:spacing w:val="-7"/>
          <w:sz w:val="20"/>
        </w:rPr>
        <w:t xml:space="preserve"> </w:t>
      </w:r>
      <w:r>
        <w:rPr>
          <w:i/>
          <w:sz w:val="20"/>
        </w:rPr>
        <w:t>(Autonomous),</w:t>
      </w:r>
      <w:r>
        <w:rPr>
          <w:i/>
          <w:spacing w:val="-7"/>
          <w:sz w:val="20"/>
        </w:rPr>
        <w:t xml:space="preserve"> </w:t>
      </w:r>
      <w:r>
        <w:rPr>
          <w:i/>
          <w:spacing w:val="-2"/>
          <w:sz w:val="20"/>
        </w:rPr>
        <w:t>Tiruchirappalli</w:t>
      </w:r>
    </w:p>
    <w:p w14:paraId="231B6479">
      <w:pPr>
        <w:pStyle w:val="8"/>
        <w:spacing w:before="68"/>
        <w:rPr>
          <w:i/>
          <w:sz w:val="20"/>
        </w:rPr>
      </w:pPr>
    </w:p>
    <w:p w14:paraId="3B5733BF">
      <w:pPr>
        <w:pStyle w:val="5"/>
        <w:ind w:left="5483" w:right="0"/>
        <w:jc w:val="left"/>
      </w:pPr>
      <w:r>
        <w:rPr>
          <w:w w:val="105"/>
        </w:rPr>
        <w:t>Mrs.</w:t>
      </w:r>
      <w:r>
        <w:rPr>
          <w:spacing w:val="-5"/>
          <w:w w:val="105"/>
        </w:rPr>
        <w:t xml:space="preserve"> </w:t>
      </w:r>
      <w:r>
        <w:rPr>
          <w:w w:val="105"/>
        </w:rPr>
        <w:t>J.</w:t>
      </w:r>
      <w:r>
        <w:rPr>
          <w:spacing w:val="-4"/>
          <w:w w:val="105"/>
        </w:rPr>
        <w:t xml:space="preserve"> </w:t>
      </w:r>
      <w:r>
        <w:rPr>
          <w:w w:val="105"/>
        </w:rPr>
        <w:t>Jayashree</w:t>
      </w:r>
      <w:r>
        <w:rPr>
          <w:spacing w:val="-7"/>
          <w:w w:val="105"/>
        </w:rPr>
        <w:t xml:space="preserve"> </w:t>
      </w:r>
      <w:r>
        <w:rPr>
          <w:w w:val="105"/>
        </w:rPr>
        <w:t>Naiken,</w:t>
      </w:r>
      <w:r>
        <w:rPr>
          <w:spacing w:val="-4"/>
          <w:w w:val="105"/>
        </w:rPr>
        <w:t xml:space="preserve"> </w:t>
      </w:r>
      <w:r>
        <w:rPr>
          <w:w w:val="105"/>
        </w:rPr>
        <w:t>MA,</w:t>
      </w:r>
      <w:r>
        <w:rPr>
          <w:spacing w:val="-5"/>
          <w:w w:val="105"/>
        </w:rPr>
        <w:t xml:space="preserve"> SET</w:t>
      </w:r>
    </w:p>
    <w:p w14:paraId="239E2F03">
      <w:pPr>
        <w:spacing w:before="32" w:line="271" w:lineRule="auto"/>
        <w:ind w:left="4974" w:right="153" w:firstLine="271"/>
        <w:jc w:val="right"/>
        <w:rPr>
          <w:i/>
          <w:sz w:val="20"/>
        </w:rPr>
      </w:pPr>
      <w:r>
        <w:rPr>
          <w:i/>
          <w:spacing w:val="-2"/>
          <w:sz w:val="20"/>
        </w:rPr>
        <w:t xml:space="preserve">Assistant Professor, Department of Economics, </w:t>
      </w:r>
      <w:r>
        <w:rPr>
          <w:i/>
          <w:sz w:val="20"/>
        </w:rPr>
        <w:t>St</w:t>
      </w:r>
      <w:r>
        <w:rPr>
          <w:i/>
          <w:spacing w:val="-7"/>
          <w:sz w:val="20"/>
        </w:rPr>
        <w:t xml:space="preserve"> </w:t>
      </w:r>
      <w:r>
        <w:rPr>
          <w:i/>
          <w:sz w:val="20"/>
        </w:rPr>
        <w:t>Joseph’s</w:t>
      </w:r>
      <w:r>
        <w:rPr>
          <w:i/>
          <w:spacing w:val="-7"/>
          <w:sz w:val="20"/>
        </w:rPr>
        <w:t xml:space="preserve"> </w:t>
      </w:r>
      <w:r>
        <w:rPr>
          <w:i/>
          <w:sz w:val="20"/>
        </w:rPr>
        <w:t>College</w:t>
      </w:r>
      <w:r>
        <w:rPr>
          <w:i/>
          <w:spacing w:val="-7"/>
          <w:sz w:val="20"/>
        </w:rPr>
        <w:t xml:space="preserve"> </w:t>
      </w:r>
      <w:r>
        <w:rPr>
          <w:i/>
          <w:sz w:val="20"/>
        </w:rPr>
        <w:t>(Autonomous),</w:t>
      </w:r>
      <w:r>
        <w:rPr>
          <w:i/>
          <w:spacing w:val="-7"/>
          <w:sz w:val="20"/>
        </w:rPr>
        <w:t xml:space="preserve"> </w:t>
      </w:r>
      <w:r>
        <w:rPr>
          <w:i/>
          <w:spacing w:val="-2"/>
          <w:sz w:val="20"/>
        </w:rPr>
        <w:t>Tiruchirappalli</w:t>
      </w:r>
    </w:p>
    <w:p w14:paraId="4D36D4DD">
      <w:pPr>
        <w:pStyle w:val="8"/>
        <w:spacing w:before="69"/>
        <w:rPr>
          <w:i/>
          <w:sz w:val="20"/>
        </w:rPr>
      </w:pPr>
    </w:p>
    <w:p w14:paraId="4B8F2871">
      <w:pPr>
        <w:pStyle w:val="5"/>
        <w:spacing w:before="1"/>
        <w:ind w:left="1" w:right="0"/>
        <w:jc w:val="center"/>
      </w:pPr>
      <w:r>
        <w:rPr>
          <w:lang w:val="en-IN" w:eastAsia="en-IN"/>
        </w:rPr>
        <mc:AlternateContent>
          <mc:Choice Requires="wps">
            <w:drawing>
              <wp:anchor distT="0" distB="0" distL="0" distR="0" simplePos="0" relativeHeight="251859968" behindDoc="1" locked="0" layoutInCell="1" allowOverlap="1">
                <wp:simplePos x="0" y="0"/>
                <wp:positionH relativeFrom="page">
                  <wp:posOffset>457200</wp:posOffset>
                </wp:positionH>
                <wp:positionV relativeFrom="paragraph">
                  <wp:posOffset>254635</wp:posOffset>
                </wp:positionV>
                <wp:extent cx="424180" cy="834390"/>
                <wp:effectExtent l="0" t="0" r="0" b="0"/>
                <wp:wrapNone/>
                <wp:docPr id="179" name="Textbox 179"/>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52EE9608">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79" o:spid="_x0000_s1026" o:spt="202" type="#_x0000_t202" style="position:absolute;left:0pt;margin-left:36pt;margin-top:20.05pt;height:65.7pt;width:33.4pt;mso-position-horizontal-relative:page;z-index:-251456512;mso-width-relative:page;mso-height-relative:page;" filled="f" stroked="f" coordsize="21600,21600" o:gfxdata="UEsDBAoAAAAAAIdO4kAAAAAAAAAAAAAAAAAEAAAAZHJzL1BLAwQUAAAACACHTuJAe7wRGtgAAAAJ&#10;AQAADwAAAGRycy9kb3ducmV2LnhtbE2PTU/DMAyG70j8h8hI3FjSAdsoTSeE4ISE6MqBY9p4bbTG&#10;KU32wb/HO8HN1mu9fp5iffKDOOAUXSAN2UyBQGqDddRp+Kxfb1YgYjJkzRAINfxghHV5eVGY3IYj&#10;VXjYpE5wCcXcaOhTGnMpY9ujN3EWRiTOtmHyJvE6ddJO5sjlfpBzpRbSG0f8oTcjPvfY7jZ7r+Hp&#10;i6oX9/3efFTbytX1g6K3xU7r66tMPYJIeEp/x3DGZ3QomakJe7JRDBqWc1ZJGu5UBuKc365YpeFh&#10;md2DLAv536D8BVBLAwQUAAAACACHTuJAh+IA97QBAAB3AwAADgAAAGRycy9lMm9Eb2MueG1srVPB&#10;btswDL0P2D8Iui9O0mBLjThFu2DDgGEr0O4DZFmKBViiJiqx8/ejZDsduksPu9gUST++9yjv7gbb&#10;sbMKaMBVfLVYcqachMa4Y8V/PX/5sOUMo3CN6MCpil8U8rv9+3e73pdqDS10jQqMQByWva94G6Mv&#10;iwJlq6zABXjlqKghWBHpGI5FE0RP6LYr1svlx6KH0PgAUiFS9jAW+YQY3gIIWhupDiBPVrk4ogbV&#10;iUiSsDUe+T6z1VrJ+FNrVJF1FSelMT9pCMV1ehb7nSiPQfjWyImCeAuFV5qsMI6GXqEOIgp2CuYf&#10;KGtkAAQdFxJsMQrJjpCK1fKVN0+t8CprIavRX03H/wcrf5wfAzMN3YRPt5w5YWnlz2qINQwspcig&#10;3mNJfU+eOuPwAAM1z3mkZNI96GDTmxQxqpO9l6u9hMYkJTfrzWpLFUml7c3m5jbbX7x87APGrwos&#10;S0HFA20vmyrO3zESEWqdW+iQaI3jUxSHepi41tBciGpPW604/j6JoDjrvjmyLV2BOQhzUM9BiN1n&#10;yBclSXFwf4qgTZ6cRoy402TaRyY03Z208L/Puevlf9n/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u8ERrYAAAACQEAAA8AAAAAAAAAAQAgAAAAIgAAAGRycy9kb3ducmV2LnhtbFBLAQIUABQAAAAI&#10;AIdO4kCH4gD3tAEAAHcDAAAOAAAAAAAAAAEAIAAAACcBAABkcnMvZTJvRG9jLnhtbFBLBQYAAAAA&#10;BgAGAFkBAABNBQAAAAA=&#10;">
                <v:fill on="f" focussize="0,0"/>
                <v:stroke on="f"/>
                <v:imagedata o:title=""/>
                <o:lock v:ext="edit" aspectratio="f"/>
                <v:textbox inset="0mm,0mm,0mm,0mm">
                  <w:txbxContent>
                    <w:p w14:paraId="52EE9608">
                      <w:pPr>
                        <w:spacing w:line="1248" w:lineRule="exact"/>
                        <w:rPr>
                          <w:sz w:val="109"/>
                        </w:rPr>
                      </w:pPr>
                      <w:r>
                        <w:rPr>
                          <w:spacing w:val="-10"/>
                          <w:sz w:val="109"/>
                        </w:rPr>
                        <w:t>T</w:t>
                      </w:r>
                    </w:p>
                  </w:txbxContent>
                </v:textbox>
              </v:shape>
            </w:pict>
          </mc:Fallback>
        </mc:AlternateContent>
      </w:r>
      <w:r>
        <w:rPr>
          <w:spacing w:val="-2"/>
        </w:rPr>
        <w:t>Abstract</w:t>
      </w:r>
    </w:p>
    <w:p w14:paraId="3A3F7C45">
      <w:pPr>
        <w:pStyle w:val="8"/>
        <w:spacing w:before="81"/>
        <w:rPr>
          <w:b/>
        </w:rPr>
      </w:pPr>
    </w:p>
    <w:p w14:paraId="0ECED5BE">
      <w:pPr>
        <w:pStyle w:val="8"/>
        <w:spacing w:line="278" w:lineRule="auto"/>
        <w:ind w:left="824" w:right="147"/>
        <w:jc w:val="both"/>
      </w:pPr>
      <w:r>
        <w:t>his study evaluates India’s fiscal health index (FHI) an assessment framework which reviews</w:t>
      </w:r>
      <w:r>
        <w:rPr>
          <w:spacing w:val="40"/>
        </w:rPr>
        <w:t xml:space="preserve"> </w:t>
      </w:r>
      <w:r>
        <w:t>the fiscal performance of 18 major states published by NITI Aayog in 2025 which</w:t>
      </w:r>
      <w:r>
        <w:rPr>
          <w:spacing w:val="60"/>
        </w:rPr>
        <w:t xml:space="preserve"> </w:t>
      </w:r>
      <w:r>
        <w:t>is</w:t>
      </w:r>
      <w:r>
        <w:rPr>
          <w:spacing w:val="63"/>
        </w:rPr>
        <w:t xml:space="preserve"> </w:t>
      </w:r>
      <w:r>
        <w:t>based</w:t>
      </w:r>
      <w:r>
        <w:rPr>
          <w:spacing w:val="62"/>
        </w:rPr>
        <w:t xml:space="preserve"> </w:t>
      </w:r>
      <w:r>
        <w:t>on</w:t>
      </w:r>
      <w:r>
        <w:rPr>
          <w:spacing w:val="36"/>
        </w:rPr>
        <w:t xml:space="preserve">  </w:t>
      </w:r>
      <w:r>
        <w:t>the</w:t>
      </w:r>
      <w:r>
        <w:rPr>
          <w:spacing w:val="61"/>
        </w:rPr>
        <w:t xml:space="preserve"> </w:t>
      </w:r>
      <w:r>
        <w:t>data</w:t>
      </w:r>
      <w:r>
        <w:rPr>
          <w:spacing w:val="61"/>
        </w:rPr>
        <w:t xml:space="preserve"> </w:t>
      </w:r>
      <w:r>
        <w:t>pertaining</w:t>
      </w:r>
      <w:r>
        <w:rPr>
          <w:spacing w:val="62"/>
        </w:rPr>
        <w:t xml:space="preserve"> </w:t>
      </w:r>
      <w:r>
        <w:t>to</w:t>
      </w:r>
      <w:r>
        <w:rPr>
          <w:spacing w:val="62"/>
        </w:rPr>
        <w:t xml:space="preserve"> </w:t>
      </w:r>
      <w:r>
        <w:t>the</w:t>
      </w:r>
      <w:r>
        <w:rPr>
          <w:spacing w:val="60"/>
        </w:rPr>
        <w:t xml:space="preserve"> </w:t>
      </w:r>
      <w:r>
        <w:t>financial</w:t>
      </w:r>
      <w:r>
        <w:rPr>
          <w:spacing w:val="64"/>
        </w:rPr>
        <w:t xml:space="preserve"> </w:t>
      </w:r>
      <w:r>
        <w:t>year</w:t>
      </w:r>
      <w:r>
        <w:rPr>
          <w:spacing w:val="61"/>
        </w:rPr>
        <w:t xml:space="preserve"> </w:t>
      </w:r>
      <w:r>
        <w:t>2022</w:t>
      </w:r>
      <w:r>
        <w:rPr>
          <w:spacing w:val="67"/>
        </w:rPr>
        <w:t xml:space="preserve"> </w:t>
      </w:r>
      <w:r>
        <w:t>–</w:t>
      </w:r>
      <w:r>
        <w:rPr>
          <w:spacing w:val="61"/>
        </w:rPr>
        <w:t xml:space="preserve"> </w:t>
      </w:r>
      <w:r>
        <w:t>2023</w:t>
      </w:r>
      <w:r>
        <w:rPr>
          <w:spacing w:val="63"/>
        </w:rPr>
        <w:t xml:space="preserve"> </w:t>
      </w:r>
      <w:r>
        <w:rPr>
          <w:spacing w:val="-2"/>
        </w:rPr>
        <w:t>using</w:t>
      </w:r>
    </w:p>
    <w:p w14:paraId="5C09DD56">
      <w:pPr>
        <w:pStyle w:val="8"/>
        <w:spacing w:before="5" w:line="280" w:lineRule="auto"/>
        <w:ind w:left="153" w:right="148"/>
        <w:jc w:val="both"/>
      </w:pPr>
      <w:r>
        <w:t>secondary data from official</w:t>
      </w:r>
      <w:r>
        <w:rPr>
          <w:spacing w:val="40"/>
        </w:rPr>
        <w:t xml:space="preserve"> </w:t>
      </w:r>
      <w:r>
        <w:t>government sources, This study emphasizes the concepts and importance of the FHI which integrates revenue mobilization, expenditure quality, fiscal prudence, debt sustainability, and</w:t>
      </w:r>
      <w:r>
        <w:rPr>
          <w:spacing w:val="40"/>
        </w:rPr>
        <w:t xml:space="preserve"> </w:t>
      </w:r>
      <w:r>
        <w:t>overall financial management as key indicators to study how states are functioning with fiscal</w:t>
      </w:r>
      <w:r>
        <w:rPr>
          <w:spacing w:val="80"/>
        </w:rPr>
        <w:t xml:space="preserve"> </w:t>
      </w:r>
      <w:r>
        <w:t>discipline and its contribution to the Indian economy.</w:t>
      </w:r>
      <w:r>
        <w:rPr>
          <w:spacing w:val="40"/>
        </w:rPr>
        <w:t xml:space="preserve"> </w:t>
      </w:r>
      <w:r>
        <w:t>By applying these parameters, the study</w:t>
      </w:r>
      <w:r>
        <w:rPr>
          <w:spacing w:val="40"/>
        </w:rPr>
        <w:t xml:space="preserve"> </w:t>
      </w:r>
      <w:r>
        <w:t>offers a comparative perspective that highlights variations in fiscal governance across states</w:t>
      </w:r>
      <w:r>
        <w:rPr>
          <w:spacing w:val="40"/>
        </w:rPr>
        <w:t xml:space="preserve"> </w:t>
      </w:r>
      <w:r>
        <w:t>and also examines reasoning behind such exclusion of northeastern states and inclusion of 18</w:t>
      </w:r>
      <w:r>
        <w:rPr>
          <w:spacing w:val="40"/>
        </w:rPr>
        <w:t xml:space="preserve"> </w:t>
      </w:r>
      <w:r>
        <w:t>major states and intends to determine how</w:t>
      </w:r>
      <w:r>
        <w:rPr>
          <w:spacing w:val="22"/>
        </w:rPr>
        <w:t xml:space="preserve"> </w:t>
      </w:r>
      <w:r>
        <w:t>it</w:t>
      </w:r>
      <w:r>
        <w:rPr>
          <w:spacing w:val="23"/>
        </w:rPr>
        <w:t xml:space="preserve"> </w:t>
      </w:r>
      <w:r>
        <w:t>limits</w:t>
      </w:r>
      <w:r>
        <w:rPr>
          <w:spacing w:val="22"/>
        </w:rPr>
        <w:t xml:space="preserve"> </w:t>
      </w:r>
      <w:r>
        <w:t>the</w:t>
      </w:r>
      <w:r>
        <w:rPr>
          <w:spacing w:val="22"/>
        </w:rPr>
        <w:t xml:space="preserve"> </w:t>
      </w:r>
      <w:r>
        <w:t>overall</w:t>
      </w:r>
      <w:r>
        <w:rPr>
          <w:spacing w:val="22"/>
        </w:rPr>
        <w:t xml:space="preserve"> </w:t>
      </w:r>
      <w:r>
        <w:t>representativeness</w:t>
      </w:r>
      <w:r>
        <w:rPr>
          <w:spacing w:val="26"/>
        </w:rPr>
        <w:t xml:space="preserve"> </w:t>
      </w:r>
      <w:r>
        <w:t>of</w:t>
      </w:r>
      <w:r>
        <w:rPr>
          <w:spacing w:val="26"/>
        </w:rPr>
        <w:t xml:space="preserve"> </w:t>
      </w:r>
      <w:r>
        <w:t>index,</w:t>
      </w:r>
      <w:r>
        <w:rPr>
          <w:spacing w:val="80"/>
        </w:rPr>
        <w:t xml:space="preserve"> </w:t>
      </w:r>
      <w:r>
        <w:t>particularly</w:t>
      </w:r>
      <w:r>
        <w:rPr>
          <w:spacing w:val="22"/>
        </w:rPr>
        <w:t xml:space="preserve"> </w:t>
      </w:r>
      <w:r>
        <w:t>in</w:t>
      </w:r>
      <w:r>
        <w:rPr>
          <w:spacing w:val="23"/>
        </w:rPr>
        <w:t xml:space="preserve"> </w:t>
      </w:r>
      <w:r>
        <w:t>capturing</w:t>
      </w:r>
      <w:r>
        <w:rPr>
          <w:spacing w:val="25"/>
        </w:rPr>
        <w:t xml:space="preserve"> </w:t>
      </w:r>
      <w:r>
        <w:t>the</w:t>
      </w:r>
      <w:r>
        <w:rPr>
          <w:spacing w:val="22"/>
        </w:rPr>
        <w:t xml:space="preserve"> </w:t>
      </w:r>
      <w:r>
        <w:t>diversity of India’s fiscal perspective and focuses on the evident</w:t>
      </w:r>
      <w:r>
        <w:rPr>
          <w:spacing w:val="40"/>
        </w:rPr>
        <w:t xml:space="preserve"> </w:t>
      </w:r>
      <w:r>
        <w:t>contradiction where some states, despite</w:t>
      </w:r>
      <w:r>
        <w:rPr>
          <w:spacing w:val="33"/>
        </w:rPr>
        <w:t xml:space="preserve"> </w:t>
      </w:r>
      <w:r>
        <w:t>robust</w:t>
      </w:r>
      <w:r>
        <w:rPr>
          <w:spacing w:val="31"/>
        </w:rPr>
        <w:t xml:space="preserve"> </w:t>
      </w:r>
      <w:r>
        <w:t>economic</w:t>
      </w:r>
      <w:r>
        <w:rPr>
          <w:spacing w:val="30"/>
        </w:rPr>
        <w:t xml:space="preserve"> </w:t>
      </w:r>
      <w:r>
        <w:t>growth</w:t>
      </w:r>
      <w:r>
        <w:rPr>
          <w:spacing w:val="33"/>
        </w:rPr>
        <w:t xml:space="preserve"> </w:t>
      </w:r>
      <w:r>
        <w:t>and</w:t>
      </w:r>
      <w:r>
        <w:rPr>
          <w:spacing w:val="31"/>
        </w:rPr>
        <w:t xml:space="preserve"> </w:t>
      </w:r>
      <w:r>
        <w:t>vital</w:t>
      </w:r>
      <w:r>
        <w:rPr>
          <w:spacing w:val="33"/>
        </w:rPr>
        <w:t xml:space="preserve"> </w:t>
      </w:r>
      <w:r>
        <w:t>inputs</w:t>
      </w:r>
      <w:r>
        <w:rPr>
          <w:spacing w:val="29"/>
        </w:rPr>
        <w:t xml:space="preserve"> </w:t>
      </w:r>
      <w:r>
        <w:t>to</w:t>
      </w:r>
      <w:r>
        <w:rPr>
          <w:spacing w:val="31"/>
        </w:rPr>
        <w:t xml:space="preserve"> </w:t>
      </w:r>
      <w:r>
        <w:t>the</w:t>
      </w:r>
      <w:r>
        <w:rPr>
          <w:spacing w:val="80"/>
        </w:rPr>
        <w:t xml:space="preserve"> </w:t>
      </w:r>
      <w:r>
        <w:t>national</w:t>
      </w:r>
      <w:r>
        <w:rPr>
          <w:spacing w:val="33"/>
        </w:rPr>
        <w:t xml:space="preserve"> </w:t>
      </w:r>
      <w:r>
        <w:t>economy,</w:t>
      </w:r>
      <w:r>
        <w:rPr>
          <w:spacing w:val="31"/>
        </w:rPr>
        <w:t xml:space="preserve"> </w:t>
      </w:r>
      <w:r>
        <w:t>perform</w:t>
      </w:r>
      <w:r>
        <w:rPr>
          <w:spacing w:val="31"/>
        </w:rPr>
        <w:t xml:space="preserve"> </w:t>
      </w:r>
      <w:r>
        <w:t>poorly in FHI rankings. By investigating state-wise outcomes in relation to the fiscal economy, this report offers an insight into the efficiency of the FHI.</w:t>
      </w:r>
    </w:p>
    <w:p w14:paraId="26128240">
      <w:pPr>
        <w:pStyle w:val="8"/>
        <w:spacing w:before="21"/>
      </w:pPr>
    </w:p>
    <w:p w14:paraId="1EAE3355">
      <w:pPr>
        <w:spacing w:before="1"/>
        <w:ind w:left="153"/>
        <w:jc w:val="both"/>
        <w:rPr>
          <w:i/>
        </w:rPr>
      </w:pPr>
      <w:r>
        <w:rPr>
          <w:b/>
          <w:i/>
        </w:rPr>
        <w:t>Keywords:</w:t>
      </w:r>
      <w:r>
        <w:rPr>
          <w:b/>
          <w:i/>
          <w:spacing w:val="3"/>
        </w:rPr>
        <w:t xml:space="preserve"> </w:t>
      </w:r>
      <w:r>
        <w:rPr>
          <w:i/>
        </w:rPr>
        <w:t>Fiscal</w:t>
      </w:r>
      <w:r>
        <w:rPr>
          <w:i/>
          <w:spacing w:val="2"/>
        </w:rPr>
        <w:t xml:space="preserve"> </w:t>
      </w:r>
      <w:r>
        <w:rPr>
          <w:i/>
        </w:rPr>
        <w:t>Health</w:t>
      </w:r>
      <w:r>
        <w:rPr>
          <w:i/>
          <w:spacing w:val="3"/>
        </w:rPr>
        <w:t xml:space="preserve"> </w:t>
      </w:r>
      <w:r>
        <w:rPr>
          <w:i/>
        </w:rPr>
        <w:t>Index,</w:t>
      </w:r>
      <w:r>
        <w:rPr>
          <w:i/>
          <w:spacing w:val="3"/>
        </w:rPr>
        <w:t xml:space="preserve"> </w:t>
      </w:r>
      <w:r>
        <w:rPr>
          <w:i/>
        </w:rPr>
        <w:t>Fiscal</w:t>
      </w:r>
      <w:r>
        <w:rPr>
          <w:i/>
          <w:spacing w:val="4"/>
        </w:rPr>
        <w:t xml:space="preserve"> </w:t>
      </w:r>
      <w:r>
        <w:rPr>
          <w:i/>
        </w:rPr>
        <w:t>Stability,</w:t>
      </w:r>
      <w:r>
        <w:rPr>
          <w:i/>
          <w:spacing w:val="3"/>
        </w:rPr>
        <w:t xml:space="preserve"> </w:t>
      </w:r>
      <w:r>
        <w:rPr>
          <w:i/>
        </w:rPr>
        <w:t>FHI</w:t>
      </w:r>
      <w:r>
        <w:rPr>
          <w:i/>
          <w:spacing w:val="1"/>
        </w:rPr>
        <w:t xml:space="preserve"> </w:t>
      </w:r>
      <w:r>
        <w:rPr>
          <w:i/>
          <w:spacing w:val="-2"/>
        </w:rPr>
        <w:t>Rankings.</w:t>
      </w:r>
    </w:p>
    <w:p w14:paraId="68A13507">
      <w:pPr>
        <w:jc w:val="both"/>
        <w:rPr>
          <w:i/>
        </w:rPr>
        <w:sectPr>
          <w:pgSz w:w="10330" w:h="14580"/>
          <w:pgMar w:top="680" w:right="566" w:bottom="740" w:left="566" w:header="432" w:footer="558" w:gutter="0"/>
          <w:cols w:space="720" w:num="1"/>
        </w:sectPr>
      </w:pPr>
    </w:p>
    <w:p w14:paraId="4750A1CA">
      <w:pPr>
        <w:pStyle w:val="8"/>
        <w:rPr>
          <w:i/>
          <w:sz w:val="20"/>
        </w:rPr>
      </w:pPr>
    </w:p>
    <w:p w14:paraId="16785121">
      <w:pPr>
        <w:pStyle w:val="8"/>
        <w:rPr>
          <w:i/>
          <w:sz w:val="20"/>
        </w:rPr>
      </w:pPr>
    </w:p>
    <w:p w14:paraId="3D3B5C0A">
      <w:pPr>
        <w:pStyle w:val="8"/>
        <w:rPr>
          <w:i/>
          <w:sz w:val="20"/>
        </w:rPr>
      </w:pPr>
    </w:p>
    <w:p w14:paraId="0E6DFBC4">
      <w:pPr>
        <w:pStyle w:val="8"/>
        <w:rPr>
          <w:i/>
          <w:sz w:val="20"/>
        </w:rPr>
      </w:pPr>
    </w:p>
    <w:p w14:paraId="01A924A5">
      <w:pPr>
        <w:pStyle w:val="8"/>
        <w:rPr>
          <w:i/>
          <w:sz w:val="20"/>
        </w:rPr>
      </w:pPr>
    </w:p>
    <w:p w14:paraId="157A3782">
      <w:pPr>
        <w:pStyle w:val="8"/>
        <w:rPr>
          <w:i/>
          <w:sz w:val="20"/>
        </w:rPr>
      </w:pPr>
    </w:p>
    <w:p w14:paraId="39758251">
      <w:pPr>
        <w:pStyle w:val="8"/>
        <w:rPr>
          <w:i/>
          <w:sz w:val="20"/>
        </w:rPr>
      </w:pPr>
    </w:p>
    <w:p w14:paraId="767BDBAB">
      <w:pPr>
        <w:pStyle w:val="8"/>
        <w:rPr>
          <w:i/>
          <w:sz w:val="20"/>
        </w:rPr>
      </w:pPr>
    </w:p>
    <w:p w14:paraId="3A05F657">
      <w:pPr>
        <w:pStyle w:val="8"/>
        <w:rPr>
          <w:i/>
          <w:sz w:val="20"/>
        </w:rPr>
      </w:pPr>
    </w:p>
    <w:p w14:paraId="1C74AF07">
      <w:pPr>
        <w:pStyle w:val="8"/>
        <w:rPr>
          <w:i/>
          <w:sz w:val="20"/>
        </w:rPr>
      </w:pPr>
    </w:p>
    <w:p w14:paraId="238590C1">
      <w:pPr>
        <w:pStyle w:val="8"/>
        <w:rPr>
          <w:i/>
          <w:sz w:val="20"/>
        </w:rPr>
      </w:pPr>
    </w:p>
    <w:p w14:paraId="3FC20362">
      <w:pPr>
        <w:pStyle w:val="8"/>
        <w:rPr>
          <w:i/>
          <w:sz w:val="20"/>
        </w:rPr>
      </w:pPr>
    </w:p>
    <w:p w14:paraId="5011B5B7">
      <w:pPr>
        <w:pStyle w:val="8"/>
        <w:rPr>
          <w:i/>
          <w:sz w:val="20"/>
        </w:rPr>
      </w:pPr>
    </w:p>
    <w:p w14:paraId="0C2DEAF2">
      <w:pPr>
        <w:pStyle w:val="8"/>
        <w:rPr>
          <w:i/>
          <w:sz w:val="20"/>
        </w:rPr>
      </w:pPr>
    </w:p>
    <w:p w14:paraId="23D500FC">
      <w:pPr>
        <w:pStyle w:val="8"/>
        <w:rPr>
          <w:i/>
          <w:sz w:val="20"/>
        </w:rPr>
      </w:pPr>
    </w:p>
    <w:p w14:paraId="5A74F040">
      <w:pPr>
        <w:pStyle w:val="8"/>
        <w:rPr>
          <w:i/>
          <w:sz w:val="20"/>
        </w:rPr>
      </w:pPr>
    </w:p>
    <w:p w14:paraId="4AB4634E">
      <w:pPr>
        <w:pStyle w:val="8"/>
        <w:rPr>
          <w:i/>
          <w:sz w:val="20"/>
        </w:rPr>
      </w:pPr>
    </w:p>
    <w:p w14:paraId="79E9735C">
      <w:pPr>
        <w:pStyle w:val="8"/>
        <w:rPr>
          <w:i/>
          <w:sz w:val="20"/>
        </w:rPr>
      </w:pPr>
    </w:p>
    <w:p w14:paraId="39F75F16">
      <w:pPr>
        <w:pStyle w:val="8"/>
        <w:rPr>
          <w:i/>
          <w:sz w:val="20"/>
        </w:rPr>
      </w:pPr>
    </w:p>
    <w:p w14:paraId="032E05B0">
      <w:pPr>
        <w:pStyle w:val="8"/>
        <w:spacing w:before="162" w:after="1"/>
        <w:rPr>
          <w:i/>
          <w:sz w:val="20"/>
        </w:rPr>
      </w:pPr>
    </w:p>
    <w:p w14:paraId="2B07898B">
      <w:pPr>
        <w:ind w:left="928"/>
        <w:rPr>
          <w:sz w:val="20"/>
        </w:rPr>
      </w:pPr>
      <w:r>
        <w:rPr>
          <w:sz w:val="20"/>
          <w:lang w:val="en-IN" w:eastAsia="en-IN"/>
        </w:rPr>
        <mc:AlternateContent>
          <mc:Choice Requires="wpg">
            <w:drawing>
              <wp:inline distT="0" distB="0" distL="0" distR="0">
                <wp:extent cx="4584700" cy="844550"/>
                <wp:effectExtent l="9525" t="0" r="0" b="12700"/>
                <wp:docPr id="180" name="Group 180"/>
                <wp:cNvGraphicFramePr/>
                <a:graphic xmlns:a="http://schemas.openxmlformats.org/drawingml/2006/main">
                  <a:graphicData uri="http://schemas.microsoft.com/office/word/2010/wordprocessingGroup">
                    <wpg:wgp>
                      <wpg:cNvGrpSpPr/>
                      <wpg:grpSpPr>
                        <a:xfrm>
                          <a:off x="0" y="0"/>
                          <a:ext cx="4584700" cy="844550"/>
                          <a:chOff x="0" y="0"/>
                          <a:chExt cx="4584700" cy="844550"/>
                        </a:xfrm>
                      </wpg:grpSpPr>
                      <wps:wsp>
                        <wps:cNvPr id="181" name="Graphic 181"/>
                        <wps:cNvSpPr/>
                        <wps:spPr>
                          <a:xfrm>
                            <a:off x="6095" y="6095"/>
                            <a:ext cx="4572000" cy="832485"/>
                          </a:xfrm>
                          <a:custGeom>
                            <a:avLst/>
                            <a:gdLst/>
                            <a:ahLst/>
                            <a:cxnLst/>
                            <a:rect l="l" t="t" r="r" b="b"/>
                            <a:pathLst>
                              <a:path w="4572000" h="832485">
                                <a:moveTo>
                                  <a:pt x="4433316" y="0"/>
                                </a:moveTo>
                                <a:lnTo>
                                  <a:pt x="138684" y="0"/>
                                </a:lnTo>
                                <a:lnTo>
                                  <a:pt x="131613" y="43830"/>
                                </a:lnTo>
                                <a:lnTo>
                                  <a:pt x="111926" y="81899"/>
                                </a:lnTo>
                                <a:lnTo>
                                  <a:pt x="81905" y="111922"/>
                                </a:lnTo>
                                <a:lnTo>
                                  <a:pt x="43835" y="131612"/>
                                </a:lnTo>
                                <a:lnTo>
                                  <a:pt x="0" y="138684"/>
                                </a:lnTo>
                                <a:lnTo>
                                  <a:pt x="0" y="693420"/>
                                </a:lnTo>
                                <a:lnTo>
                                  <a:pt x="43835" y="700491"/>
                                </a:lnTo>
                                <a:lnTo>
                                  <a:pt x="81905" y="720181"/>
                                </a:lnTo>
                                <a:lnTo>
                                  <a:pt x="111926" y="750204"/>
                                </a:lnTo>
                                <a:lnTo>
                                  <a:pt x="131613" y="788273"/>
                                </a:lnTo>
                                <a:lnTo>
                                  <a:pt x="138684" y="832103"/>
                                </a:lnTo>
                                <a:lnTo>
                                  <a:pt x="4433316" y="832103"/>
                                </a:lnTo>
                                <a:lnTo>
                                  <a:pt x="4440387" y="788273"/>
                                </a:lnTo>
                                <a:lnTo>
                                  <a:pt x="4460077" y="750204"/>
                                </a:lnTo>
                                <a:lnTo>
                                  <a:pt x="4490100" y="720181"/>
                                </a:lnTo>
                                <a:lnTo>
                                  <a:pt x="4528169" y="700491"/>
                                </a:lnTo>
                                <a:lnTo>
                                  <a:pt x="4572000" y="693420"/>
                                </a:lnTo>
                                <a:lnTo>
                                  <a:pt x="4572000" y="138684"/>
                                </a:lnTo>
                                <a:lnTo>
                                  <a:pt x="4528169" y="131612"/>
                                </a:lnTo>
                                <a:lnTo>
                                  <a:pt x="4490100" y="111922"/>
                                </a:lnTo>
                                <a:lnTo>
                                  <a:pt x="4460077" y="81899"/>
                                </a:lnTo>
                                <a:lnTo>
                                  <a:pt x="4440387" y="43830"/>
                                </a:lnTo>
                                <a:lnTo>
                                  <a:pt x="4433316" y="0"/>
                                </a:lnTo>
                                <a:close/>
                              </a:path>
                            </a:pathLst>
                          </a:custGeom>
                          <a:solidFill>
                            <a:srgbClr val="000000"/>
                          </a:solidFill>
                        </wps:spPr>
                        <wps:bodyPr wrap="square" lIns="0" tIns="0" rIns="0" bIns="0" rtlCol="0">
                          <a:noAutofit/>
                        </wps:bodyPr>
                      </wps:wsp>
                      <wps:wsp>
                        <wps:cNvPr id="182" name="Graphic 182"/>
                        <wps:cNvSpPr/>
                        <wps:spPr>
                          <a:xfrm>
                            <a:off x="6095" y="6095"/>
                            <a:ext cx="4572000" cy="832485"/>
                          </a:xfrm>
                          <a:custGeom>
                            <a:avLst/>
                            <a:gdLst/>
                            <a:ahLst/>
                            <a:cxnLst/>
                            <a:rect l="l" t="t" r="r" b="b"/>
                            <a:pathLst>
                              <a:path w="4572000" h="832485">
                                <a:moveTo>
                                  <a:pt x="0" y="138684"/>
                                </a:moveTo>
                                <a:lnTo>
                                  <a:pt x="43835" y="131612"/>
                                </a:lnTo>
                                <a:lnTo>
                                  <a:pt x="81905" y="111922"/>
                                </a:lnTo>
                                <a:lnTo>
                                  <a:pt x="111926" y="81899"/>
                                </a:lnTo>
                                <a:lnTo>
                                  <a:pt x="131613" y="43830"/>
                                </a:lnTo>
                                <a:lnTo>
                                  <a:pt x="138684" y="0"/>
                                </a:lnTo>
                                <a:lnTo>
                                  <a:pt x="4433316" y="0"/>
                                </a:lnTo>
                                <a:lnTo>
                                  <a:pt x="4440387" y="43830"/>
                                </a:lnTo>
                                <a:lnTo>
                                  <a:pt x="4460077" y="81899"/>
                                </a:lnTo>
                                <a:lnTo>
                                  <a:pt x="4490100" y="111922"/>
                                </a:lnTo>
                                <a:lnTo>
                                  <a:pt x="4528169" y="131612"/>
                                </a:lnTo>
                                <a:lnTo>
                                  <a:pt x="4572000" y="138684"/>
                                </a:lnTo>
                                <a:lnTo>
                                  <a:pt x="4572000" y="693420"/>
                                </a:lnTo>
                                <a:lnTo>
                                  <a:pt x="4528169" y="700491"/>
                                </a:lnTo>
                                <a:lnTo>
                                  <a:pt x="4490100" y="720181"/>
                                </a:lnTo>
                                <a:lnTo>
                                  <a:pt x="4460077" y="750204"/>
                                </a:lnTo>
                                <a:lnTo>
                                  <a:pt x="4440387" y="788273"/>
                                </a:lnTo>
                                <a:lnTo>
                                  <a:pt x="4433316" y="832103"/>
                                </a:lnTo>
                                <a:lnTo>
                                  <a:pt x="138684" y="832103"/>
                                </a:lnTo>
                                <a:lnTo>
                                  <a:pt x="131613" y="788273"/>
                                </a:lnTo>
                                <a:lnTo>
                                  <a:pt x="111926" y="750204"/>
                                </a:lnTo>
                                <a:lnTo>
                                  <a:pt x="81905" y="720181"/>
                                </a:lnTo>
                                <a:lnTo>
                                  <a:pt x="43835" y="700491"/>
                                </a:lnTo>
                                <a:lnTo>
                                  <a:pt x="0" y="693420"/>
                                </a:lnTo>
                                <a:lnTo>
                                  <a:pt x="0" y="138684"/>
                                </a:lnTo>
                                <a:close/>
                              </a:path>
                            </a:pathLst>
                          </a:custGeom>
                          <a:ln w="12192">
                            <a:solidFill>
                              <a:srgbClr val="000000"/>
                            </a:solidFill>
                            <a:prstDash val="solid"/>
                          </a:ln>
                        </wps:spPr>
                        <wps:bodyPr wrap="square" lIns="0" tIns="0" rIns="0" bIns="0" rtlCol="0">
                          <a:noAutofit/>
                        </wps:bodyPr>
                      </wps:wsp>
                      <wps:wsp>
                        <wps:cNvPr id="183" name="Textbox 183"/>
                        <wps:cNvSpPr txBox="1"/>
                        <wps:spPr>
                          <a:xfrm>
                            <a:off x="0" y="0"/>
                            <a:ext cx="4584700" cy="844550"/>
                          </a:xfrm>
                          <a:prstGeom prst="rect">
                            <a:avLst/>
                          </a:prstGeom>
                        </wps:spPr>
                        <wps:txbx>
                          <w:txbxContent>
                            <w:p w14:paraId="09F18424">
                              <w:pPr>
                                <w:spacing w:before="85" w:line="235" w:lineRule="auto"/>
                                <w:ind w:left="984" w:firstLine="1030"/>
                                <w:rPr>
                                  <w:b/>
                                  <w:sz w:val="50"/>
                                </w:rPr>
                              </w:pPr>
                              <w:r>
                                <w:rPr>
                                  <w:b/>
                                  <w:color w:val="FFFFFF"/>
                                  <w:spacing w:val="-2"/>
                                  <w:sz w:val="50"/>
                                </w:rPr>
                                <w:t xml:space="preserve">SUSTAINABLE </w:t>
                              </w:r>
                              <w:r>
                                <w:rPr>
                                  <w:b/>
                                  <w:color w:val="FFFFFF"/>
                                  <w:sz w:val="50"/>
                                </w:rPr>
                                <w:t>DEVELOPMENT GOALS</w:t>
                              </w:r>
                            </w:p>
                          </w:txbxContent>
                        </wps:txbx>
                        <wps:bodyPr wrap="square" lIns="0" tIns="0" rIns="0" bIns="0" rtlCol="0">
                          <a:noAutofit/>
                        </wps:bodyPr>
                      </wps:wsp>
                    </wpg:wgp>
                  </a:graphicData>
                </a:graphic>
              </wp:inline>
            </w:drawing>
          </mc:Choice>
          <mc:Fallback>
            <w:pict>
              <v:group id="_x0000_s1026" o:spid="_x0000_s1026" o:spt="203" style="height:66.5pt;width:361pt;" coordsize="4584700,844550" o:gfxdata="UEsDBAoAAAAAAIdO4kAAAAAAAAAAAAAAAAAEAAAAZHJzL1BLAwQUAAAACACHTuJAjIR0N9UAAAAF&#10;AQAADwAAAGRycy9kb3ducmV2LnhtbE2PzUvDQBDF74L/wzKCN7v5wA9iNkWKeiqCrSDeptlpEpqd&#10;Ddlt0v73jl70MvB4jze/Vy5PrlcTjaHzbCBdJKCIa287bgx8bF9uHkCFiGyx90wGzhRgWV1elFhY&#10;P/M7TZvYKCnhUKCBNsah0DrULTkMCz8Qi7f3o8Mocmy0HXGWctfrLEnutMOO5UOLA61aqg+bozPw&#10;OuP8lKfP0/qwX52/trdvn+uUjLm+SpNHUJFO8S8MP/iCDpUw7fyRbVC9ARkSf69491kmciehPE9A&#10;V6X+T199A1BLAwQUAAAACACHTuJAE0cwl0QEAAAtEgAADgAAAGRycy9lMm9Eb2MueG1s5Vjbbts4&#10;EH1foP8g6L2xLrQtCXGKttkGCyy6BZr9AFqiLoAkakn6kr/fISlKjJPYdAv0YdcPJiWNhjNn7rr9&#10;cOxab08Yb2i/8cObwPdIn9Oi6auN//fjl/eJ73GB+wK3tCcb/4lw/8Pdu99uD0NGIlrTtiDMAyY9&#10;zw7Dxq+FGLLFguc16TC/oQPp4WFJWYcFXLJqUTB8AO5du4iCYLU4UFYMjOaEc7h7rx/6I0fmwpCW&#10;ZZOTe5rvOtILzZWRFgtQidfNwP07JW1Zklz8VZacCK/d+KCpUP9wCOy38n9xd4uziuGhbvJRBOwi&#10;wolOHW56OHRidY8F9nasecGqa3JGOS3FTU67hVZEIQJahMEJNg+M7galS5UdqmECHQx1gvoPs82/&#10;7r8xrynAExLApMcdmFyd68kbAM9hqDKgemDD9+EbG29U+kpqfCxZJ1fQxTsqYJ8mYMlReDncRMsE&#10;rQPgn8OzBKHlckQ+r8E8L17L69/Pv7gwxy6kdJMwhwFcks848Z/D6XuNB6Lg5xKBCadwxkn7TZiE&#10;GilFN8HEMw6IvYLRKkiXvgdQqI1ywRmpNQSJQSqOULKUrCeFcZbvuHggVGGO939yod6vCrPDtdnl&#10;x95sGQSCDIFWhYDwPQgBpkJgK9njbMBCvme23kEabRSlBptpSeTjju7JI1WEQloOoTiOw5XSR1kV&#10;ZJ1p2t6mDeNklaBnpIbArINiGgLHMFaEKE5iw9cQmXUkDsM00gIkYZKmI2CGyKyaOAnTQIMfytei&#10;s8Ty7JFYCnSeGIwGJh1V1DYzR5tVi6AJV2mMovOKzcdD8KBUORmga7iZ9VQxMNvokW8SK901ZOtl&#10;EAXoLAyWNdZJEq3jC9STkcFtwuA8te0+TuQoiJO1gtpBFoRWQbAeyS8rilAKWVjbxwFFtIyScJVq&#10;YS5baAooGfkO1jfx5+ZVtjDKYOe91VbVJRIsIC8HGUKzlS7Hr+0CpwGRt5QTHUwyRalMOOUqcG87&#10;G3LaNsWXpm1lcuKs2n5umbfHsvKr3+i1FhmUD5Ok5W5LiyfI8gdoBzY+/2eHGfG99o8e6gj4hDAb&#10;ZjZbs2Gi/UxVhyGP7unHnaBlIzOzOkHzHS+gQMmi+ksqVfSyUimvkMdDRfufVapXEvRbhWrOvA6h&#10;dFVJsTLv5TiyEu/lMHIurufi7XlNuTaO52R7WbdrE5CVax1sYudah5Jskzul5usS/5Vlxcq1DtXZ&#10;NpJTSZz7NYeCa3mVE/XUtzmIYsWCg55zmLmU5qlzc2idnBuyVzKICZhrClXby/46jKD/VEOjVZEc&#10;Cxc07IyLe8xrXeAUh6krGyuNnj7+k4UNRgM9qj7C4LSlRxhWVZtpFTZPHD9RmE+m0eyNYUzbVPUd&#10;OJvHsFcHVmg4zLgr8ZdjmCc3MEzBgKVsaUYyIDUkL8whjtsj9Aa/1jJqVIavCCDNs88U9rWSdP7K&#10;c/c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gYAAFtDb250ZW50X1R5cGVzXS54bWxQSwECFAAKAAAAAACHTuJAAAAAAAAAAAAAAAAABgAAAAAA&#10;AAAAABAAAACUBQAAX3JlbHMvUEsBAhQAFAAAAAgAh07iQIoUZjzRAAAAlAEAAAsAAAAAAAAAAQAg&#10;AAAAuAUAAF9yZWxzLy5yZWxzUEsBAhQACgAAAAAAh07iQAAAAAAAAAAAAAAAAAQAAAAAAAAAAAAQ&#10;AAAAAAAAAGRycy9QSwECFAAUAAAACACHTuJAjIR0N9UAAAAFAQAADwAAAAAAAAABACAAAAAiAAAA&#10;ZHJzL2Rvd25yZXYueG1sUEsBAhQAFAAAAAgAh07iQBNHMJdEBAAALRIAAA4AAAAAAAAAAQAgAAAA&#10;JAEAAGRycy9lMm9Eb2MueG1sUEsFBgAAAAAGAAYAWQEAANoHAAAAAA==&#10;">
                <o:lock v:ext="edit" aspectratio="f"/>
                <v:shape id="Graphic 181" o:spid="_x0000_s1026" o:spt="100" style="position:absolute;left:6095;top:6095;height:832485;width:4572000;" fillcolor="#000000" filled="t" stroked="f" coordsize="4572000,832485" o:gfxdata="UEsDBAoAAAAAAIdO4kAAAAAAAAAAAAAAAAAEAAAAZHJzL1BLAwQUAAAACACHTuJAnFraWrcAAADc&#10;AAAADwAAAGRycy9kb3ducmV2LnhtbEVPSwrCMBDdC94hjOBO07oQqUYXgiAoglVxOzRjW2wmoYnf&#10;0xtBcDeP953Z4mkacafW15YVpMMEBHFhdc2lguNhNZiA8AFZY2OZFLzIw2Le7cww0/bBe7rnoRQx&#10;hH2GCqoQXCalLyoy6IfWEUfuYluDIcK2lLrFRww3jRwlyVgarDk2VOhoWVFxzW9Gwf6c8ojP29fy&#10;vd3kzo1379ORlOr30mQKItAz/MU/91rH+ZMUvs/EC+T8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cWtpatwAAANwAAAAP&#10;AAAAAAAAAAEAIAAAACIAAABkcnMvZG93bnJldi54bWxQSwECFAAUAAAACACHTuJAMy8FnjsAAAA5&#10;AAAAEAAAAAAAAAABACAAAAAGAQAAZHJzL3NoYXBleG1sLnhtbFBLBQYAAAAABgAGAFsBAACwAwAA&#10;AAA=&#10;" path="m4433316,0l138684,0,131613,43830,111926,81899,81905,111922,43835,131612,0,138684,0,693420,43835,700491,81905,720181,111926,750204,131613,788273,138684,832103,4433316,832103,4440387,788273,4460077,750204,4490100,720181,4528169,700491,4572000,693420,4572000,138684,4528169,131612,4490100,111922,4460077,81899,4440387,43830,4433316,0xe">
                  <v:fill on="t" focussize="0,0"/>
                  <v:stroke on="f"/>
                  <v:imagedata o:title=""/>
                  <o:lock v:ext="edit" aspectratio="f"/>
                  <v:textbox inset="0mm,0mm,0mm,0mm"/>
                </v:shape>
                <v:shape id="Graphic 182" o:spid="_x0000_s1026" o:spt="100" style="position:absolute;left:6095;top:6095;height:832485;width:4572000;" filled="f" stroked="t" coordsize="4572000,832485" o:gfxdata="UEsDBAoAAAAAAIdO4kAAAAAAAAAAAAAAAAAEAAAAZHJzL1BLAwQUAAAACACHTuJA8DxyH78AAADc&#10;AAAADwAAAGRycy9kb3ducmV2LnhtbEWPW2sCMRCF3wv+hzCCL0Wza1HsahQRxD5IwUvb12EzbhY3&#10;k2UTr7/eFATfZjjnO3NmMrvaSpyp8aVjBWkvAUGcO11yoWC/W3ZHIHxA1lg5JgU38jCbtt4mmGl3&#10;4Q2dt6EQMYR9hgpMCHUmpc8NWfQ9VxNH7eAaiyGuTSF1g5cYbivZT5KhtFhyvGCwpoWh/Lg92Vjj&#10;0+yPH98/8r4brOT7mtLf+V+qVKedJmMQga7hZX7SXzpyoz78PxMnkNM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A8ch+/&#10;AAAA3AAAAA8AAAAAAAAAAQAgAAAAIgAAAGRycy9kb3ducmV2LnhtbFBLAQIUABQAAAAIAIdO4kAz&#10;LwWeOwAAADkAAAAQAAAAAAAAAAEAIAAAAA4BAABkcnMvc2hhcGV4bWwueG1sUEsFBgAAAAAGAAYA&#10;WwEAALgDAAAAAA==&#10;" path="m0,138684l43835,131612,81905,111922,111926,81899,131613,43830,138684,0,4433316,0,4440387,43830,4460077,81899,4490100,111922,4528169,131612,4572000,138684,4572000,693420,4528169,700491,4490100,720181,4460077,750204,4440387,788273,4433316,832103,138684,832103,131613,788273,111926,750204,81905,720181,43835,700491,0,693420,0,138684xe">
                  <v:fill on="f" focussize="0,0"/>
                  <v:stroke weight="0.96pt" color="#000000" joinstyle="round"/>
                  <v:imagedata o:title=""/>
                  <o:lock v:ext="edit" aspectratio="f"/>
                  <v:textbox inset="0mm,0mm,0mm,0mm"/>
                </v:shape>
                <v:shape id="Textbox 183" o:spid="_x0000_s1026" o:spt="202" type="#_x0000_t202" style="position:absolute;left:0;top:0;height:844550;width:4584700;" filled="f" stroked="f" coordsize="21600,21600" o:gfxdata="UEsDBAoAAAAAAIdO4kAAAAAAAAAAAAAAAAAEAAAAZHJzL1BLAwQUAAAACACHTuJAOoHLT7wAAADc&#10;AAAADwAAAGRycy9kb3ducmV2LnhtbEVPS2sCMRC+F/wPYYTeamIF0dUoIhWEQum6HjyOm3E3uJms&#10;m/jov28KBW/z8T1nvny4RtyoC9azhuFAgSAuvbFcadgXm7cJiBCRDTaeScMPBVguei9zzIy/c063&#10;XaxECuGQoYY6xjaTMpQ1OQwD3xIn7uQ7hzHBrpKmw3sKd418V2osHVpODTW2tK6pPO+uTsPqwPmH&#10;vXwdv/NTbotiqvhzfNb6tT9UMxCRHvEp/ndvTZo/GcHfM+kCufg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qBy0+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09F18424">
                        <w:pPr>
                          <w:spacing w:before="85" w:line="235" w:lineRule="auto"/>
                          <w:ind w:left="984" w:firstLine="1030"/>
                          <w:rPr>
                            <w:b/>
                            <w:sz w:val="50"/>
                          </w:rPr>
                        </w:pPr>
                        <w:r>
                          <w:rPr>
                            <w:b/>
                            <w:color w:val="FFFFFF"/>
                            <w:spacing w:val="-2"/>
                            <w:sz w:val="50"/>
                          </w:rPr>
                          <w:t xml:space="preserve">SUSTAINABLE </w:t>
                        </w:r>
                        <w:r>
                          <w:rPr>
                            <w:b/>
                            <w:color w:val="FFFFFF"/>
                            <w:sz w:val="50"/>
                          </w:rPr>
                          <w:t>DEVELOPMENT GOALS</w:t>
                        </w:r>
                      </w:p>
                    </w:txbxContent>
                  </v:textbox>
                </v:shape>
                <w10:wrap type="none"/>
                <w10:anchorlock/>
              </v:group>
            </w:pict>
          </mc:Fallback>
        </mc:AlternateContent>
      </w:r>
    </w:p>
    <w:p w14:paraId="29764071">
      <w:pPr>
        <w:rPr>
          <w:sz w:val="20"/>
        </w:rPr>
        <w:sectPr>
          <w:headerReference r:id="rId11" w:type="default"/>
          <w:footerReference r:id="rId12" w:type="default"/>
          <w:pgSz w:w="10330" w:h="14580"/>
          <w:pgMar w:top="1660" w:right="566" w:bottom="280" w:left="566" w:header="0" w:footer="0" w:gutter="0"/>
          <w:cols w:space="720" w:num="1"/>
        </w:sectPr>
      </w:pPr>
    </w:p>
    <w:p w14:paraId="3C18B009">
      <w:pPr>
        <w:pStyle w:val="8"/>
        <w:rPr>
          <w:i/>
          <w:sz w:val="17"/>
        </w:rPr>
      </w:pPr>
    </w:p>
    <w:p w14:paraId="0564C891">
      <w:pPr>
        <w:pStyle w:val="8"/>
        <w:rPr>
          <w:i/>
          <w:sz w:val="17"/>
        </w:rPr>
        <w:sectPr>
          <w:headerReference r:id="rId13" w:type="default"/>
          <w:footerReference r:id="rId14" w:type="default"/>
          <w:pgSz w:w="10330" w:h="14580"/>
          <w:pgMar w:top="1660" w:right="566" w:bottom="280" w:left="566" w:header="0" w:footer="0" w:gutter="0"/>
          <w:cols w:space="720" w:num="1"/>
        </w:sectPr>
      </w:pPr>
    </w:p>
    <w:p w14:paraId="3C7A9D91">
      <w:pPr>
        <w:pStyle w:val="3"/>
        <w:spacing w:line="273" w:lineRule="auto"/>
        <w:ind w:left="927" w:right="929"/>
      </w:pPr>
      <w:r>
        <w:rPr>
          <w:spacing w:val="-10"/>
        </w:rPr>
        <w:t xml:space="preserve">GREEN ECONOMY TRANSITIONS: ECONOMIC PATHWAYS TO </w:t>
      </w:r>
      <w:r>
        <w:t>SUSTAINABLE</w:t>
      </w:r>
      <w:r>
        <w:rPr>
          <w:spacing w:val="-8"/>
        </w:rPr>
        <w:t xml:space="preserve"> </w:t>
      </w:r>
      <w:r>
        <w:t>DEVELOPMENT</w:t>
      </w:r>
    </w:p>
    <w:p w14:paraId="39EBED62">
      <w:pPr>
        <w:spacing w:before="282" w:line="271" w:lineRule="auto"/>
        <w:ind w:left="4583" w:right="148" w:firstLine="3027"/>
        <w:jc w:val="both"/>
        <w:rPr>
          <w:i/>
          <w:sz w:val="20"/>
        </w:rPr>
      </w:pPr>
      <w:r>
        <w:rPr>
          <w:b/>
        </w:rPr>
        <w:t xml:space="preserve">Dr. S. Vaidehi </w:t>
      </w:r>
      <w:r>
        <w:rPr>
          <w:i/>
          <w:sz w:val="20"/>
        </w:rPr>
        <w:t>Assistant Professor &amp; Head Department of Economics V.V.Vanniaperumal</w:t>
      </w:r>
      <w:r>
        <w:rPr>
          <w:i/>
          <w:spacing w:val="-3"/>
          <w:sz w:val="20"/>
        </w:rPr>
        <w:t xml:space="preserve"> </w:t>
      </w:r>
      <w:r>
        <w:rPr>
          <w:i/>
          <w:sz w:val="20"/>
        </w:rPr>
        <w:t>College</w:t>
      </w:r>
      <w:r>
        <w:rPr>
          <w:i/>
          <w:spacing w:val="-3"/>
          <w:sz w:val="20"/>
        </w:rPr>
        <w:t xml:space="preserve"> </w:t>
      </w:r>
      <w:r>
        <w:rPr>
          <w:i/>
          <w:sz w:val="20"/>
        </w:rPr>
        <w:t>for</w:t>
      </w:r>
      <w:r>
        <w:rPr>
          <w:i/>
          <w:spacing w:val="-4"/>
          <w:sz w:val="20"/>
        </w:rPr>
        <w:t xml:space="preserve"> </w:t>
      </w:r>
      <w:r>
        <w:rPr>
          <w:i/>
          <w:sz w:val="20"/>
        </w:rPr>
        <w:t>Women</w:t>
      </w:r>
      <w:r>
        <w:rPr>
          <w:i/>
          <w:spacing w:val="-3"/>
          <w:sz w:val="20"/>
        </w:rPr>
        <w:t xml:space="preserve"> </w:t>
      </w:r>
      <w:r>
        <w:rPr>
          <w:i/>
          <w:spacing w:val="-2"/>
          <w:sz w:val="20"/>
        </w:rPr>
        <w:t>Virudhunagar</w:t>
      </w:r>
    </w:p>
    <w:p w14:paraId="3BCC301B">
      <w:pPr>
        <w:pStyle w:val="8"/>
        <w:spacing w:before="31"/>
        <w:rPr>
          <w:i/>
          <w:sz w:val="20"/>
        </w:rPr>
      </w:pPr>
    </w:p>
    <w:p w14:paraId="1FA4EF83">
      <w:pPr>
        <w:pStyle w:val="4"/>
      </w:pPr>
      <w:r>
        <w:rPr>
          <w:lang w:val="en-IN" w:eastAsia="en-IN"/>
        </w:rPr>
        <mc:AlternateContent>
          <mc:Choice Requires="wps">
            <w:drawing>
              <wp:anchor distT="0" distB="0" distL="0" distR="0" simplePos="0" relativeHeight="251860992"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190" name="Textbox 190"/>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0803BD33">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90" o:spid="_x0000_s1026" o:spt="202" type="#_x0000_t202" style="position:absolute;left:0pt;margin-left:36pt;margin-top:15pt;height:65.7pt;width:33.4pt;mso-position-horizontal-relative:page;z-index:-251455488;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uIhKxrEBAAB3AwAADgAAAGRycy9lMm9Eb2MueG1srVPB&#10;jtMwEL0j8Q+W7zRtt0IlaroCKhASAqRdPsBx7MZS7DHjaZP+PeOk6a6Wyx64JOOZyZv33ji7+8F3&#10;4mwwOQiVXC2WUpigoXHhWMnfj1/ebaVIpEKjOgimkheT5P3+7ZtdH0uzhha6xqBgkJDKPlayJYpl&#10;USTdGq/SAqIJXLSAXhEf8Vg0qHpG912xXi7fFz1gExG0SYmzh6kor4j4GkCw1mlzAH3yJtCEiqZT&#10;xJJS62KS+5GttUbTT2uTIdFVkpXS+OQhHNf5Wex3qjyiiq3TVwrqNRReaPLKBR56gzooUuKE7h8o&#10;7zRCAksLDb6YhIyOsIrV8oU3D62KZtTCVqd4Mz39P1j94/wLhWv4JnxgT4LyvPJHM1ANg8gpNqiP&#10;qeS+h8idNHyCgZvnfOJk1j1Y9PnNigTXGepys5fRhObkZr1ZbbmiubS929xN6MXTxxETfTXgRQ4q&#10;iby90VR1/p6IiXDr3MKHTGsanyMa6uHKtYbmwlR73mol05+TQiNF9y2wbTyd5gDnoJ4DpO4zjBcl&#10;Swnw8URg3Tg5j5hwr5N5HyOh693JC39+Hrue/pf9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Lyc&#10;F+DYAAAACQEAAA8AAAAAAAAAAQAgAAAAIgAAAGRycy9kb3ducmV2LnhtbFBLAQIUABQAAAAIAIdO&#10;4kC4iErGsQEAAHcDAAAOAAAAAAAAAAEAIAAAACcBAABkcnMvZTJvRG9jLnhtbFBLBQYAAAAABgAG&#10;AFkBAABKBQAAAAA=&#10;">
                <v:fill on="f" focussize="0,0"/>
                <v:stroke on="f"/>
                <v:imagedata o:title=""/>
                <o:lock v:ext="edit" aspectratio="f"/>
                <v:textbox inset="0mm,0mm,0mm,0mm">
                  <w:txbxContent>
                    <w:p w14:paraId="0803BD33">
                      <w:pPr>
                        <w:spacing w:line="1248" w:lineRule="exact"/>
                        <w:rPr>
                          <w:sz w:val="109"/>
                        </w:rPr>
                      </w:pPr>
                      <w:r>
                        <w:rPr>
                          <w:spacing w:val="-10"/>
                          <w:sz w:val="109"/>
                        </w:rPr>
                        <w:t>T</w:t>
                      </w:r>
                    </w:p>
                  </w:txbxContent>
                </v:textbox>
              </v:shape>
            </w:pict>
          </mc:Fallback>
        </mc:AlternateContent>
      </w:r>
      <w:r>
        <w:rPr>
          <w:spacing w:val="-2"/>
          <w:w w:val="115"/>
        </w:rPr>
        <w:t>ABSTRACT</w:t>
      </w:r>
    </w:p>
    <w:p w14:paraId="2C4E0938">
      <w:pPr>
        <w:pStyle w:val="8"/>
        <w:spacing w:before="239" w:line="278" w:lineRule="auto"/>
        <w:ind w:left="824" w:right="148"/>
        <w:jc w:val="both"/>
      </w:pPr>
      <w:r>
        <w:rPr>
          <w:w w:val="105"/>
        </w:rPr>
        <w:t>he transition to a green economy has emerged as a critical pathway for achieving sustainable development, balancing economic growth with environmental stewardship</w:t>
      </w:r>
      <w:r>
        <w:rPr>
          <w:spacing w:val="27"/>
          <w:w w:val="105"/>
        </w:rPr>
        <w:t xml:space="preserve"> </w:t>
      </w:r>
      <w:r>
        <w:rPr>
          <w:w w:val="105"/>
        </w:rPr>
        <w:t>and</w:t>
      </w:r>
      <w:r>
        <w:rPr>
          <w:spacing w:val="27"/>
          <w:w w:val="105"/>
        </w:rPr>
        <w:t xml:space="preserve"> </w:t>
      </w:r>
      <w:r>
        <w:rPr>
          <w:w w:val="105"/>
        </w:rPr>
        <w:t>social</w:t>
      </w:r>
      <w:r>
        <w:rPr>
          <w:spacing w:val="28"/>
          <w:w w:val="105"/>
        </w:rPr>
        <w:t xml:space="preserve"> </w:t>
      </w:r>
      <w:r>
        <w:rPr>
          <w:w w:val="105"/>
        </w:rPr>
        <w:t>inclusion.</w:t>
      </w:r>
      <w:r>
        <w:rPr>
          <w:spacing w:val="28"/>
          <w:w w:val="105"/>
        </w:rPr>
        <w:t xml:space="preserve"> </w:t>
      </w:r>
      <w:r>
        <w:rPr>
          <w:w w:val="105"/>
        </w:rPr>
        <w:t>This</w:t>
      </w:r>
      <w:r>
        <w:rPr>
          <w:spacing w:val="29"/>
          <w:w w:val="105"/>
        </w:rPr>
        <w:t xml:space="preserve"> </w:t>
      </w:r>
      <w:r>
        <w:rPr>
          <w:w w:val="105"/>
        </w:rPr>
        <w:t>paper</w:t>
      </w:r>
      <w:r>
        <w:rPr>
          <w:spacing w:val="27"/>
          <w:w w:val="105"/>
        </w:rPr>
        <w:t xml:space="preserve"> </w:t>
      </w:r>
      <w:r>
        <w:rPr>
          <w:w w:val="105"/>
        </w:rPr>
        <w:t>explores</w:t>
      </w:r>
      <w:r>
        <w:rPr>
          <w:spacing w:val="30"/>
          <w:w w:val="105"/>
        </w:rPr>
        <w:t xml:space="preserve"> </w:t>
      </w:r>
      <w:r>
        <w:rPr>
          <w:w w:val="105"/>
        </w:rPr>
        <w:t>the</w:t>
      </w:r>
      <w:r>
        <w:rPr>
          <w:spacing w:val="29"/>
          <w:w w:val="105"/>
        </w:rPr>
        <w:t xml:space="preserve"> </w:t>
      </w:r>
      <w:r>
        <w:rPr>
          <w:w w:val="105"/>
        </w:rPr>
        <w:t>economic</w:t>
      </w:r>
      <w:r>
        <w:rPr>
          <w:spacing w:val="28"/>
          <w:w w:val="105"/>
        </w:rPr>
        <w:t xml:space="preserve"> </w:t>
      </w:r>
      <w:r>
        <w:rPr>
          <w:spacing w:val="-2"/>
          <w:w w:val="105"/>
        </w:rPr>
        <w:t>frameworks,</w:t>
      </w:r>
    </w:p>
    <w:p w14:paraId="22463162">
      <w:pPr>
        <w:pStyle w:val="8"/>
        <w:spacing w:before="3" w:line="280" w:lineRule="auto"/>
        <w:ind w:left="153" w:right="147"/>
        <w:jc w:val="both"/>
      </w:pPr>
      <w:r>
        <w:t>policy instruments, and investment strategies that enable nations to shift from resource-intensive models to low-carbon, resource-efficient systems. It examines how renewable</w:t>
      </w:r>
      <w:r>
        <w:rPr>
          <w:spacing w:val="80"/>
        </w:rPr>
        <w:t xml:space="preserve"> </w:t>
      </w:r>
      <w:r>
        <w:t>energy adoption, sustainable agriculture, circular economy principles, and green technology innovation</w:t>
      </w:r>
      <w:r>
        <w:rPr>
          <w:spacing w:val="40"/>
        </w:rPr>
        <w:t xml:space="preserve"> </w:t>
      </w:r>
      <w:r>
        <w:t>contribute</w:t>
      </w:r>
      <w:r>
        <w:rPr>
          <w:spacing w:val="40"/>
        </w:rPr>
        <w:t xml:space="preserve"> </w:t>
      </w:r>
      <w:r>
        <w:t>to</w:t>
      </w:r>
      <w:r>
        <w:rPr>
          <w:spacing w:val="40"/>
        </w:rPr>
        <w:t xml:space="preserve"> </w:t>
      </w:r>
      <w:r>
        <w:t>economic</w:t>
      </w:r>
      <w:r>
        <w:rPr>
          <w:spacing w:val="40"/>
        </w:rPr>
        <w:t xml:space="preserve"> </w:t>
      </w:r>
      <w:r>
        <w:t>diversification,</w:t>
      </w:r>
      <w:r>
        <w:rPr>
          <w:spacing w:val="40"/>
        </w:rPr>
        <w:t xml:space="preserve"> </w:t>
      </w:r>
      <w:r>
        <w:t>job</w:t>
      </w:r>
      <w:r>
        <w:rPr>
          <w:spacing w:val="40"/>
        </w:rPr>
        <w:t xml:space="preserve"> </w:t>
      </w:r>
      <w:r>
        <w:t>creation,</w:t>
      </w:r>
      <w:r>
        <w:rPr>
          <w:spacing w:val="40"/>
        </w:rPr>
        <w:t xml:space="preserve"> </w:t>
      </w:r>
      <w:r>
        <w:t>and</w:t>
      </w:r>
      <w:r>
        <w:rPr>
          <w:spacing w:val="40"/>
        </w:rPr>
        <w:t xml:space="preserve"> </w:t>
      </w:r>
      <w:r>
        <w:t>resilience</w:t>
      </w:r>
      <w:r>
        <w:rPr>
          <w:spacing w:val="40"/>
        </w:rPr>
        <w:t xml:space="preserve"> </w:t>
      </w:r>
      <w:r>
        <w:t>against climate-related risks. The discussion highlights the importance of integrating sustainability into macroeconomic planning and fostering public–private partnerships to drive transformative</w:t>
      </w:r>
      <w:r>
        <w:rPr>
          <w:spacing w:val="40"/>
        </w:rPr>
        <w:t xml:space="preserve"> </w:t>
      </w:r>
      <w:r>
        <w:t>change.</w:t>
      </w:r>
      <w:r>
        <w:rPr>
          <w:spacing w:val="40"/>
        </w:rPr>
        <w:t xml:space="preserve"> </w:t>
      </w:r>
      <w:r>
        <w:t>Furthermore,</w:t>
      </w:r>
      <w:r>
        <w:rPr>
          <w:spacing w:val="40"/>
        </w:rPr>
        <w:t xml:space="preserve"> </w:t>
      </w:r>
      <w:r>
        <w:t>the</w:t>
      </w:r>
      <w:r>
        <w:rPr>
          <w:spacing w:val="40"/>
        </w:rPr>
        <w:t xml:space="preserve"> </w:t>
      </w:r>
      <w:r>
        <w:t>study</w:t>
      </w:r>
      <w:r>
        <w:rPr>
          <w:spacing w:val="40"/>
        </w:rPr>
        <w:t xml:space="preserve"> </w:t>
      </w:r>
      <w:r>
        <w:t>analyzes</w:t>
      </w:r>
      <w:r>
        <w:rPr>
          <w:spacing w:val="40"/>
        </w:rPr>
        <w:t xml:space="preserve"> </w:t>
      </w:r>
      <w:r>
        <w:t>case</w:t>
      </w:r>
      <w:r>
        <w:rPr>
          <w:spacing w:val="40"/>
        </w:rPr>
        <w:t xml:space="preserve"> </w:t>
      </w:r>
      <w:r>
        <w:t>examples</w:t>
      </w:r>
      <w:r>
        <w:rPr>
          <w:spacing w:val="40"/>
        </w:rPr>
        <w:t xml:space="preserve"> </w:t>
      </w:r>
      <w:r>
        <w:t>where</w:t>
      </w:r>
      <w:r>
        <w:rPr>
          <w:spacing w:val="40"/>
        </w:rPr>
        <w:t xml:space="preserve"> </w:t>
      </w:r>
      <w:r>
        <w:t>green economy transitions have yielded measurable benefits in GDP growth, employment, and environmental indicators, while also identifying challenges such as financing gaps, policy inconsistencies, and socio-economic disparities. By linking economic decision-making with ecological</w:t>
      </w:r>
      <w:r>
        <w:rPr>
          <w:spacing w:val="40"/>
        </w:rPr>
        <w:t xml:space="preserve"> </w:t>
      </w:r>
      <w:r>
        <w:t>boundaries,</w:t>
      </w:r>
      <w:r>
        <w:rPr>
          <w:spacing w:val="40"/>
        </w:rPr>
        <w:t xml:space="preserve"> </w:t>
      </w:r>
      <w:r>
        <w:t>the</w:t>
      </w:r>
      <w:r>
        <w:rPr>
          <w:spacing w:val="40"/>
        </w:rPr>
        <w:t xml:space="preserve"> </w:t>
      </w:r>
      <w:r>
        <w:t>paper</w:t>
      </w:r>
      <w:r>
        <w:rPr>
          <w:spacing w:val="40"/>
        </w:rPr>
        <w:t xml:space="preserve"> </w:t>
      </w:r>
      <w:r>
        <w:t>underscores</w:t>
      </w:r>
      <w:r>
        <w:rPr>
          <w:spacing w:val="40"/>
        </w:rPr>
        <w:t xml:space="preserve"> </w:t>
      </w:r>
      <w:r>
        <w:t>that</w:t>
      </w:r>
      <w:r>
        <w:rPr>
          <w:spacing w:val="40"/>
        </w:rPr>
        <w:t xml:space="preserve"> </w:t>
      </w:r>
      <w:r>
        <w:t>sustainable</w:t>
      </w:r>
      <w:r>
        <w:rPr>
          <w:spacing w:val="40"/>
        </w:rPr>
        <w:t xml:space="preserve"> </w:t>
      </w:r>
      <w:r>
        <w:t>prosperity</w:t>
      </w:r>
      <w:r>
        <w:rPr>
          <w:spacing w:val="40"/>
        </w:rPr>
        <w:t xml:space="preserve"> </w:t>
      </w:r>
      <w:r>
        <w:t>depends</w:t>
      </w:r>
      <w:r>
        <w:rPr>
          <w:spacing w:val="40"/>
        </w:rPr>
        <w:t xml:space="preserve"> </w:t>
      </w:r>
      <w:r>
        <w:t>on aligning</w:t>
      </w:r>
      <w:r>
        <w:rPr>
          <w:spacing w:val="40"/>
        </w:rPr>
        <w:t xml:space="preserve"> </w:t>
      </w:r>
      <w:r>
        <w:t>fiscal</w:t>
      </w:r>
      <w:r>
        <w:rPr>
          <w:spacing w:val="40"/>
        </w:rPr>
        <w:t xml:space="preserve"> </w:t>
      </w:r>
      <w:r>
        <w:t>policies,</w:t>
      </w:r>
      <w:r>
        <w:rPr>
          <w:spacing w:val="40"/>
        </w:rPr>
        <w:t xml:space="preserve"> </w:t>
      </w:r>
      <w:r>
        <w:t>market</w:t>
      </w:r>
      <w:r>
        <w:rPr>
          <w:spacing w:val="40"/>
        </w:rPr>
        <w:t xml:space="preserve"> </w:t>
      </w:r>
      <w:r>
        <w:t>incentives,</w:t>
      </w:r>
      <w:r>
        <w:rPr>
          <w:spacing w:val="40"/>
        </w:rPr>
        <w:t xml:space="preserve"> </w:t>
      </w:r>
      <w:r>
        <w:t>and</w:t>
      </w:r>
      <w:r>
        <w:rPr>
          <w:spacing w:val="40"/>
        </w:rPr>
        <w:t xml:space="preserve"> </w:t>
      </w:r>
      <w:r>
        <w:t>international</w:t>
      </w:r>
      <w:r>
        <w:rPr>
          <w:spacing w:val="40"/>
        </w:rPr>
        <w:t xml:space="preserve"> </w:t>
      </w:r>
      <w:r>
        <w:t>cooperation</w:t>
      </w:r>
      <w:r>
        <w:rPr>
          <w:spacing w:val="40"/>
        </w:rPr>
        <w:t xml:space="preserve"> </w:t>
      </w:r>
      <w:r>
        <w:t>with</w:t>
      </w:r>
      <w:r>
        <w:rPr>
          <w:spacing w:val="40"/>
        </w:rPr>
        <w:t xml:space="preserve"> </w:t>
      </w:r>
      <w:r>
        <w:t>the Sustainable Development Goals. The findings aim to provide policymakers, researchers, and industry stakeholders with actionable insights to accelerate the global shift toward a green economy that benefits both people and the planet.</w:t>
      </w:r>
    </w:p>
    <w:p w14:paraId="67C274F3">
      <w:pPr>
        <w:spacing w:before="243" w:line="271" w:lineRule="auto"/>
        <w:ind w:left="153" w:right="147"/>
        <w:jc w:val="both"/>
        <w:rPr>
          <w:i/>
        </w:rPr>
      </w:pPr>
      <w:r>
        <w:rPr>
          <w:b/>
          <w:i/>
        </w:rPr>
        <w:t xml:space="preserve">Keywords: </w:t>
      </w:r>
      <w:r>
        <w:rPr>
          <w:i/>
        </w:rPr>
        <w:t>Green Economy, Sustainable Development, Circular Economy, Renewable Energy, Economic Growth</w:t>
      </w:r>
    </w:p>
    <w:p w14:paraId="1A9A94EE">
      <w:pPr>
        <w:spacing w:line="271" w:lineRule="auto"/>
        <w:jc w:val="both"/>
        <w:rPr>
          <w:i/>
        </w:rPr>
        <w:sectPr>
          <w:headerReference r:id="rId15" w:type="default"/>
          <w:footerReference r:id="rId16" w:type="default"/>
          <w:pgSz w:w="10330" w:h="14580"/>
          <w:pgMar w:top="680" w:right="566" w:bottom="720" w:left="566" w:header="432" w:footer="534" w:gutter="0"/>
          <w:pgNumType w:start="145"/>
          <w:cols w:space="720" w:num="1"/>
        </w:sectPr>
      </w:pPr>
    </w:p>
    <w:p w14:paraId="1E1C2EAB">
      <w:pPr>
        <w:pStyle w:val="3"/>
        <w:spacing w:line="273" w:lineRule="auto"/>
        <w:ind w:left="151"/>
      </w:pPr>
      <w:r>
        <w:rPr>
          <w:spacing w:val="-10"/>
        </w:rPr>
        <w:t>A</w:t>
      </w:r>
      <w:r>
        <w:rPr>
          <w:spacing w:val="-13"/>
        </w:rPr>
        <w:t xml:space="preserve"> </w:t>
      </w:r>
      <w:r>
        <w:rPr>
          <w:spacing w:val="-10"/>
        </w:rPr>
        <w:t>STUDY</w:t>
      </w:r>
      <w:r>
        <w:rPr>
          <w:spacing w:val="-13"/>
        </w:rPr>
        <w:t xml:space="preserve"> </w:t>
      </w:r>
      <w:r>
        <w:rPr>
          <w:spacing w:val="-10"/>
        </w:rPr>
        <w:t>OF</w:t>
      </w:r>
      <w:r>
        <w:rPr>
          <w:spacing w:val="-12"/>
        </w:rPr>
        <w:t xml:space="preserve"> </w:t>
      </w:r>
      <w:r>
        <w:rPr>
          <w:spacing w:val="-10"/>
        </w:rPr>
        <w:t>THE</w:t>
      </w:r>
      <w:r>
        <w:rPr>
          <w:spacing w:val="-13"/>
        </w:rPr>
        <w:t xml:space="preserve"> </w:t>
      </w:r>
      <w:r>
        <w:rPr>
          <w:spacing w:val="-10"/>
        </w:rPr>
        <w:t>ENVIRONMENTAL</w:t>
      </w:r>
      <w:r>
        <w:rPr>
          <w:spacing w:val="-12"/>
        </w:rPr>
        <w:t xml:space="preserve"> </w:t>
      </w:r>
      <w:r>
        <w:rPr>
          <w:spacing w:val="-10"/>
        </w:rPr>
        <w:t>COST</w:t>
      </w:r>
      <w:r>
        <w:rPr>
          <w:spacing w:val="-13"/>
        </w:rPr>
        <w:t xml:space="preserve"> </w:t>
      </w:r>
      <w:r>
        <w:rPr>
          <w:spacing w:val="-10"/>
        </w:rPr>
        <w:t>OF</w:t>
      </w:r>
      <w:r>
        <w:rPr>
          <w:spacing w:val="-13"/>
        </w:rPr>
        <w:t xml:space="preserve"> </w:t>
      </w:r>
      <w:r>
        <w:rPr>
          <w:spacing w:val="-10"/>
        </w:rPr>
        <w:t>EXPANDING</w:t>
      </w:r>
      <w:r>
        <w:rPr>
          <w:spacing w:val="-12"/>
        </w:rPr>
        <w:t xml:space="preserve"> </w:t>
      </w:r>
      <w:r>
        <w:rPr>
          <w:spacing w:val="-10"/>
        </w:rPr>
        <w:t xml:space="preserve">INDUSTRY </w:t>
      </w:r>
      <w:r>
        <w:rPr>
          <w:spacing w:val="-6"/>
        </w:rPr>
        <w:t>SURROUNDING</w:t>
      </w:r>
      <w:r>
        <w:rPr>
          <w:spacing w:val="-17"/>
        </w:rPr>
        <w:t xml:space="preserve"> </w:t>
      </w:r>
      <w:r>
        <w:rPr>
          <w:spacing w:val="-6"/>
        </w:rPr>
        <w:t>THE</w:t>
      </w:r>
      <w:r>
        <w:rPr>
          <w:spacing w:val="-17"/>
        </w:rPr>
        <w:t xml:space="preserve"> </w:t>
      </w:r>
      <w:r>
        <w:rPr>
          <w:spacing w:val="-6"/>
        </w:rPr>
        <w:t>VEDANTHANGAL</w:t>
      </w:r>
      <w:r>
        <w:rPr>
          <w:spacing w:val="-16"/>
        </w:rPr>
        <w:t xml:space="preserve"> </w:t>
      </w:r>
      <w:r>
        <w:rPr>
          <w:spacing w:val="-6"/>
        </w:rPr>
        <w:t>BIRD</w:t>
      </w:r>
      <w:r>
        <w:rPr>
          <w:spacing w:val="-15"/>
        </w:rPr>
        <w:t xml:space="preserve"> </w:t>
      </w:r>
      <w:r>
        <w:rPr>
          <w:spacing w:val="-6"/>
        </w:rPr>
        <w:t>SANCTUARY</w:t>
      </w:r>
    </w:p>
    <w:p w14:paraId="6AD9C4CE">
      <w:pPr>
        <w:spacing w:before="282" w:line="271" w:lineRule="auto"/>
        <w:ind w:left="5214" w:right="149" w:firstLine="2773"/>
        <w:jc w:val="both"/>
        <w:rPr>
          <w:i/>
          <w:sz w:val="20"/>
        </w:rPr>
      </w:pPr>
      <w:r>
        <w:rPr>
          <w:b/>
        </w:rPr>
        <w:t xml:space="preserve">S. Adeline </w:t>
      </w:r>
      <w:r>
        <w:rPr>
          <w:i/>
          <w:sz w:val="20"/>
        </w:rPr>
        <w:t>Assistant</w:t>
      </w:r>
      <w:r>
        <w:rPr>
          <w:i/>
          <w:spacing w:val="-2"/>
          <w:sz w:val="20"/>
        </w:rPr>
        <w:t xml:space="preserve"> </w:t>
      </w:r>
      <w:r>
        <w:rPr>
          <w:i/>
          <w:sz w:val="20"/>
        </w:rPr>
        <w:t>Professor,</w:t>
      </w:r>
      <w:r>
        <w:rPr>
          <w:i/>
          <w:spacing w:val="-2"/>
          <w:sz w:val="20"/>
        </w:rPr>
        <w:t xml:space="preserve"> </w:t>
      </w:r>
      <w:r>
        <w:rPr>
          <w:i/>
          <w:sz w:val="20"/>
        </w:rPr>
        <w:t>Department</w:t>
      </w:r>
      <w:r>
        <w:rPr>
          <w:i/>
          <w:spacing w:val="-2"/>
          <w:sz w:val="20"/>
        </w:rPr>
        <w:t xml:space="preserve"> </w:t>
      </w:r>
      <w:r>
        <w:rPr>
          <w:i/>
          <w:sz w:val="20"/>
        </w:rPr>
        <w:t>of</w:t>
      </w:r>
      <w:r>
        <w:rPr>
          <w:i/>
          <w:spacing w:val="-2"/>
          <w:sz w:val="20"/>
        </w:rPr>
        <w:t xml:space="preserve"> </w:t>
      </w:r>
      <w:r>
        <w:rPr>
          <w:i/>
          <w:sz w:val="20"/>
        </w:rPr>
        <w:t xml:space="preserve">Economics </w:t>
      </w:r>
      <w:r>
        <w:rPr>
          <w:i/>
          <w:spacing w:val="-2"/>
          <w:sz w:val="20"/>
        </w:rPr>
        <w:t>Madras</w:t>
      </w:r>
      <w:r>
        <w:rPr>
          <w:i/>
          <w:sz w:val="20"/>
        </w:rPr>
        <w:t xml:space="preserve"> </w:t>
      </w:r>
      <w:r>
        <w:rPr>
          <w:i/>
          <w:spacing w:val="-2"/>
          <w:sz w:val="20"/>
        </w:rPr>
        <w:t>Christian</w:t>
      </w:r>
      <w:r>
        <w:rPr>
          <w:i/>
          <w:spacing w:val="-3"/>
          <w:sz w:val="20"/>
        </w:rPr>
        <w:t xml:space="preserve"> </w:t>
      </w:r>
      <w:r>
        <w:rPr>
          <w:i/>
          <w:spacing w:val="-2"/>
          <w:sz w:val="20"/>
        </w:rPr>
        <w:t>College,</w:t>
      </w:r>
      <w:r>
        <w:rPr>
          <w:i/>
          <w:spacing w:val="-1"/>
          <w:sz w:val="20"/>
        </w:rPr>
        <w:t xml:space="preserve"> </w:t>
      </w:r>
      <w:r>
        <w:rPr>
          <w:i/>
          <w:spacing w:val="-2"/>
          <w:sz w:val="20"/>
        </w:rPr>
        <w:t>Tambaram, Chennai</w:t>
      </w:r>
    </w:p>
    <w:p w14:paraId="35139DFE">
      <w:pPr>
        <w:pStyle w:val="8"/>
        <w:spacing w:before="38"/>
        <w:rPr>
          <w:i/>
          <w:sz w:val="20"/>
        </w:rPr>
      </w:pPr>
    </w:p>
    <w:p w14:paraId="40F4A5E6">
      <w:pPr>
        <w:pStyle w:val="4"/>
      </w:pPr>
      <w:r>
        <w:rPr>
          <w:lang w:val="en-IN" w:eastAsia="en-IN"/>
        </w:rPr>
        <mc:AlternateContent>
          <mc:Choice Requires="wps">
            <w:drawing>
              <wp:anchor distT="0" distB="0" distL="0" distR="0" simplePos="0" relativeHeight="251702272" behindDoc="0" locked="0" layoutInCell="1" allowOverlap="1">
                <wp:simplePos x="0" y="0"/>
                <wp:positionH relativeFrom="page">
                  <wp:posOffset>457200</wp:posOffset>
                </wp:positionH>
                <wp:positionV relativeFrom="paragraph">
                  <wp:posOffset>137795</wp:posOffset>
                </wp:positionV>
                <wp:extent cx="534035" cy="827405"/>
                <wp:effectExtent l="0" t="0" r="0" b="0"/>
                <wp:wrapNone/>
                <wp:docPr id="191" name="Textbox 191"/>
                <wp:cNvGraphicFramePr/>
                <a:graphic xmlns:a="http://schemas.openxmlformats.org/drawingml/2006/main">
                  <a:graphicData uri="http://schemas.microsoft.com/office/word/2010/wordprocessingShape">
                    <wps:wsp>
                      <wps:cNvSpPr txBox="1"/>
                      <wps:spPr>
                        <a:xfrm>
                          <a:off x="0" y="0"/>
                          <a:ext cx="534035" cy="827405"/>
                        </a:xfrm>
                        <a:prstGeom prst="rect">
                          <a:avLst/>
                        </a:prstGeom>
                      </wps:spPr>
                      <wps:txbx>
                        <w:txbxContent>
                          <w:p w14:paraId="4A1C0243">
                            <w:pPr>
                              <w:spacing w:line="1237" w:lineRule="exact"/>
                              <w:rPr>
                                <w:sz w:val="108"/>
                              </w:rPr>
                            </w:pPr>
                            <w:r>
                              <w:rPr>
                                <w:spacing w:val="-10"/>
                                <w:w w:val="120"/>
                                <w:sz w:val="108"/>
                              </w:rPr>
                              <w:t>A</w:t>
                            </w:r>
                          </w:p>
                        </w:txbxContent>
                      </wps:txbx>
                      <wps:bodyPr wrap="square" lIns="0" tIns="0" rIns="0" bIns="0" rtlCol="0">
                        <a:noAutofit/>
                      </wps:bodyPr>
                    </wps:wsp>
                  </a:graphicData>
                </a:graphic>
              </wp:anchor>
            </w:drawing>
          </mc:Choice>
          <mc:Fallback>
            <w:pict>
              <v:shape id="Textbox 191" o:spid="_x0000_s1026" o:spt="202" type="#_x0000_t202" style="position:absolute;left:0pt;margin-left:36pt;margin-top:10.85pt;height:65.15pt;width:42.05pt;mso-position-horizontal-relative:page;z-index:251702272;mso-width-relative:page;mso-height-relative:page;" filled="f" stroked="f" coordsize="21600,21600" o:gfxdata="UEsDBAoAAAAAAIdO4kAAAAAAAAAAAAAAAAAEAAAAZHJzL1BLAwQUAAAACACHTuJAHYsekNcAAAAJ&#10;AQAADwAAAGRycy9kb3ducmV2LnhtbE2Py07DMBBF90j8gzVI3VE7kZqWEKdCCFZIiDRdsHTiaWI1&#10;HofYffD3OCu6m9EZ3Tm32F7twM44eeNIQrIUwJBapw11Evb1++MGmA+KtBocoYRf9LAt7+8KlWt3&#10;oQrPu9CxGEI+VxL6EMacc9/2aJVfuhEpsoObrApxnTquJ3WJ4XbgqRAZt8pQ/NCrEV97bI+7k5Xw&#10;8k3Vm/n5bL6qQ2Xq+knQR3aUcvGQiGdgAa/h/xhm/agOZXRq3Im0Z4OEdRqrBAlpsgY281WWAGvm&#10;IRJeFvy2QfkHUEsDBBQAAAAIAIdO4kDvsJQPtAEAAHcDAAAOAAAAZHJzL2Uyb0RvYy54bWytU8GO&#10;0zAQvSPxD5bvNGl3C0vUdAVUICQESLt8gOPYjaXYY8Zuk/49YyfpouWyBy7OeGb8Zt6bye5+tD07&#10;KwwGXM3Xq5Iz5SS0xh1r/uvx85s7zkIUrhU9OFXziwr8fv/61W7wldpAB32rkBGIC9Xga97F6Kui&#10;CLJTVoQVeOUoqAGtiHTFY9GiGAjd9sWmLN8WA2DrEaQKgbyHKchnRHwJIGhtpDqAPFnl4oSKqheR&#10;KIXO+MD3uVutlYw/tA4qsr7mxDTmk4qQ3aSz2O9EdUThOyPnFsRLWnjGyQrjqOgV6iCiYCc0/0BZ&#10;IxEC6LiSYIuJSFaEWKzLZ9o8dMKrzIWkDv4qevh/sPL7+Scy09ImvF9z5oSlkT+qMTYwsuQigQYf&#10;Ksp78JQZx48wUvLiD+RMvEeNNn2JEaM4yXu5yktoTJJze3Nb3mw5kxS627y7LbcJpXh67DHELwos&#10;S0bNkaaXRRXnbyFOqUsKvUttTeWTFcdmnHttoL1QqwNNtebh90mg4qz/6ki2tAKLgYvRLAbG/hPk&#10;RUlUHHw4RdAmV04lJty5Ms0j9z7vThr43/ec9fS/7P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HYsekNcAAAAJAQAADwAAAAAAAAABACAAAAAiAAAAZHJzL2Rvd25yZXYueG1sUEsBAhQAFAAAAAgA&#10;h07iQO+wlA+0AQAAdwMAAA4AAAAAAAAAAQAgAAAAJgEAAGRycy9lMm9Eb2MueG1sUEsFBgAAAAAG&#10;AAYAWQEAAEwFAAAAAA==&#10;">
                <v:fill on="f" focussize="0,0"/>
                <v:stroke on="f"/>
                <v:imagedata o:title=""/>
                <o:lock v:ext="edit" aspectratio="f"/>
                <v:textbox inset="0mm,0mm,0mm,0mm">
                  <w:txbxContent>
                    <w:p w14:paraId="4A1C0243">
                      <w:pPr>
                        <w:spacing w:line="1237" w:lineRule="exact"/>
                        <w:rPr>
                          <w:sz w:val="108"/>
                        </w:rPr>
                      </w:pPr>
                      <w:r>
                        <w:rPr>
                          <w:spacing w:val="-10"/>
                          <w:w w:val="120"/>
                          <w:sz w:val="108"/>
                        </w:rPr>
                        <w:t>A</w:t>
                      </w:r>
                    </w:p>
                  </w:txbxContent>
                </v:textbox>
              </v:shape>
            </w:pict>
          </mc:Fallback>
        </mc:AlternateContent>
      </w:r>
      <w:r>
        <w:rPr>
          <w:spacing w:val="-2"/>
          <w:w w:val="115"/>
        </w:rPr>
        <w:t>ABSTRACT</w:t>
      </w:r>
    </w:p>
    <w:p w14:paraId="4D35BB8F">
      <w:pPr>
        <w:pStyle w:val="8"/>
        <w:spacing w:before="239" w:line="280" w:lineRule="auto"/>
        <w:ind w:left="153" w:right="147" w:firstLine="840"/>
        <w:jc w:val="right"/>
      </w:pPr>
      <w:r>
        <w:rPr>
          <w:spacing w:val="-2"/>
          <w:w w:val="105"/>
        </w:rPr>
        <w:t>s Vedanthangal Bird</w:t>
      </w:r>
      <w:r>
        <w:rPr>
          <w:spacing w:val="-3"/>
          <w:w w:val="105"/>
        </w:rPr>
        <w:t xml:space="preserve"> </w:t>
      </w:r>
      <w:r>
        <w:rPr>
          <w:spacing w:val="-2"/>
          <w:w w:val="105"/>
        </w:rPr>
        <w:t>Sanctuary</w:t>
      </w:r>
      <w:r>
        <w:rPr>
          <w:spacing w:val="-3"/>
          <w:w w:val="105"/>
        </w:rPr>
        <w:t xml:space="preserve"> </w:t>
      </w:r>
      <w:r>
        <w:rPr>
          <w:spacing w:val="-2"/>
          <w:w w:val="105"/>
        </w:rPr>
        <w:t>faces the wrath of</w:t>
      </w:r>
      <w:r>
        <w:rPr>
          <w:spacing w:val="-4"/>
          <w:w w:val="105"/>
        </w:rPr>
        <w:t xml:space="preserve"> </w:t>
      </w:r>
      <w:r>
        <w:rPr>
          <w:spacing w:val="-2"/>
          <w:w w:val="105"/>
        </w:rPr>
        <w:t xml:space="preserve">‘development’, environmentalists </w:t>
      </w:r>
      <w:r>
        <w:rPr>
          <w:w w:val="105"/>
        </w:rPr>
        <w:t>and activists have emphasised the need to protect thiswater body and such diverse ecosystems,</w:t>
      </w:r>
      <w:r>
        <w:rPr>
          <w:spacing w:val="40"/>
          <w:w w:val="105"/>
        </w:rPr>
        <w:t xml:space="preserve"> </w:t>
      </w:r>
      <w:r>
        <w:rPr>
          <w:w w:val="105"/>
        </w:rPr>
        <w:t>failing</w:t>
      </w:r>
      <w:r>
        <w:rPr>
          <w:spacing w:val="40"/>
          <w:w w:val="105"/>
        </w:rPr>
        <w:t xml:space="preserve"> </w:t>
      </w:r>
      <w:r>
        <w:rPr>
          <w:w w:val="105"/>
        </w:rPr>
        <w:t>which</w:t>
      </w:r>
      <w:r>
        <w:rPr>
          <w:spacing w:val="40"/>
          <w:w w:val="105"/>
        </w:rPr>
        <w:t xml:space="preserve"> </w:t>
      </w:r>
      <w:r>
        <w:rPr>
          <w:w w:val="105"/>
        </w:rPr>
        <w:t>irreparable</w:t>
      </w:r>
      <w:r>
        <w:rPr>
          <w:spacing w:val="40"/>
          <w:w w:val="105"/>
        </w:rPr>
        <w:t xml:space="preserve"> </w:t>
      </w:r>
      <w:r>
        <w:rPr>
          <w:w w:val="105"/>
        </w:rPr>
        <w:t>damage</w:t>
      </w:r>
      <w:r>
        <w:rPr>
          <w:spacing w:val="40"/>
          <w:w w:val="105"/>
        </w:rPr>
        <w:t xml:space="preserve"> </w:t>
      </w:r>
      <w:r>
        <w:rPr>
          <w:w w:val="105"/>
        </w:rPr>
        <w:t>could</w:t>
      </w:r>
      <w:r>
        <w:rPr>
          <w:spacing w:val="40"/>
          <w:w w:val="105"/>
        </w:rPr>
        <w:t xml:space="preserve"> </w:t>
      </w:r>
      <w:r>
        <w:rPr>
          <w:w w:val="105"/>
        </w:rPr>
        <w:t>be</w:t>
      </w:r>
      <w:r>
        <w:rPr>
          <w:spacing w:val="40"/>
          <w:w w:val="105"/>
        </w:rPr>
        <w:t xml:space="preserve"> </w:t>
      </w:r>
      <w:r>
        <w:rPr>
          <w:w w:val="105"/>
        </w:rPr>
        <w:t>caused.</w:t>
      </w:r>
      <w:r>
        <w:rPr>
          <w:spacing w:val="40"/>
          <w:w w:val="105"/>
        </w:rPr>
        <w:t xml:space="preserve"> </w:t>
      </w:r>
      <w:r>
        <w:rPr>
          <w:w w:val="105"/>
        </w:rPr>
        <w:t>According</w:t>
      </w:r>
      <w:r>
        <w:rPr>
          <w:spacing w:val="40"/>
          <w:w w:val="105"/>
        </w:rPr>
        <w:t xml:space="preserve"> </w:t>
      </w:r>
      <w:r>
        <w:rPr>
          <w:w w:val="105"/>
        </w:rPr>
        <w:t>to environmentalists,</w:t>
      </w:r>
      <w:r>
        <w:rPr>
          <w:spacing w:val="80"/>
          <w:w w:val="105"/>
        </w:rPr>
        <w:t xml:space="preserve"> </w:t>
      </w:r>
      <w:r>
        <w:rPr>
          <w:w w:val="105"/>
        </w:rPr>
        <w:t>the</w:t>
      </w:r>
      <w:r>
        <w:rPr>
          <w:spacing w:val="80"/>
          <w:w w:val="105"/>
        </w:rPr>
        <w:t xml:space="preserve"> </w:t>
      </w:r>
      <w:r>
        <w:rPr>
          <w:w w:val="105"/>
        </w:rPr>
        <w:t>proposedde-notification</w:t>
      </w:r>
      <w:r>
        <w:rPr>
          <w:spacing w:val="80"/>
          <w:w w:val="105"/>
        </w:rPr>
        <w:t xml:space="preserve"> </w:t>
      </w:r>
      <w:r>
        <w:rPr>
          <w:w w:val="105"/>
        </w:rPr>
        <w:t>of</w:t>
      </w:r>
      <w:r>
        <w:rPr>
          <w:spacing w:val="80"/>
          <w:w w:val="105"/>
        </w:rPr>
        <w:t xml:space="preserve"> </w:t>
      </w:r>
      <w:r>
        <w:rPr>
          <w:w w:val="105"/>
        </w:rPr>
        <w:t>Vedanthangal</w:t>
      </w:r>
      <w:r>
        <w:rPr>
          <w:spacing w:val="80"/>
          <w:w w:val="105"/>
        </w:rPr>
        <w:t xml:space="preserve"> </w:t>
      </w:r>
      <w:r>
        <w:rPr>
          <w:w w:val="105"/>
        </w:rPr>
        <w:t>by</w:t>
      </w:r>
      <w:r>
        <w:rPr>
          <w:spacing w:val="80"/>
          <w:w w:val="105"/>
        </w:rPr>
        <w:t xml:space="preserve"> </w:t>
      </w:r>
      <w:r>
        <w:rPr>
          <w:w w:val="105"/>
        </w:rPr>
        <w:t>the</w:t>
      </w:r>
      <w:r>
        <w:rPr>
          <w:spacing w:val="80"/>
          <w:w w:val="105"/>
        </w:rPr>
        <w:t xml:space="preserve"> </w:t>
      </w:r>
      <w:r>
        <w:rPr>
          <w:w w:val="105"/>
        </w:rPr>
        <w:t>Tamil</w:t>
      </w:r>
      <w:r>
        <w:rPr>
          <w:spacing w:val="80"/>
          <w:w w:val="105"/>
        </w:rPr>
        <w:t xml:space="preserve"> </w:t>
      </w:r>
      <w:r>
        <w:rPr>
          <w:w w:val="105"/>
        </w:rPr>
        <w:t>Nadu government would work in the favour of a few hazardous industries that are operating in the</w:t>
      </w:r>
      <w:r>
        <w:rPr>
          <w:spacing w:val="40"/>
          <w:w w:val="105"/>
        </w:rPr>
        <w:t xml:space="preserve"> </w:t>
      </w:r>
      <w:r>
        <w:rPr>
          <w:w w:val="105"/>
        </w:rPr>
        <w:t>area.</w:t>
      </w:r>
      <w:r>
        <w:rPr>
          <w:spacing w:val="40"/>
          <w:w w:val="105"/>
        </w:rPr>
        <w:t xml:space="preserve"> </w:t>
      </w:r>
      <w:r>
        <w:rPr>
          <w:w w:val="105"/>
        </w:rPr>
        <w:t>This</w:t>
      </w:r>
      <w:r>
        <w:rPr>
          <w:spacing w:val="40"/>
          <w:w w:val="105"/>
        </w:rPr>
        <w:t xml:space="preserve"> </w:t>
      </w:r>
      <w:r>
        <w:rPr>
          <w:w w:val="105"/>
        </w:rPr>
        <w:t>includes</w:t>
      </w:r>
      <w:r>
        <w:rPr>
          <w:spacing w:val="40"/>
          <w:w w:val="105"/>
        </w:rPr>
        <w:t xml:space="preserve"> </w:t>
      </w:r>
      <w:r>
        <w:rPr>
          <w:w w:val="105"/>
        </w:rPr>
        <w:t>a</w:t>
      </w:r>
      <w:r>
        <w:rPr>
          <w:spacing w:val="40"/>
          <w:w w:val="105"/>
        </w:rPr>
        <w:t xml:space="preserve"> </w:t>
      </w:r>
      <w:r>
        <w:rPr>
          <w:w w:val="105"/>
        </w:rPr>
        <w:t>Pharma</w:t>
      </w:r>
      <w:r>
        <w:rPr>
          <w:spacing w:val="40"/>
          <w:w w:val="105"/>
        </w:rPr>
        <w:t xml:space="preserve"> </w:t>
      </w:r>
      <w:r>
        <w:rPr>
          <w:w w:val="105"/>
        </w:rPr>
        <w:t>company</w:t>
      </w:r>
      <w:r>
        <w:rPr>
          <w:spacing w:val="40"/>
          <w:w w:val="105"/>
        </w:rPr>
        <w:t xml:space="preserve"> </w:t>
      </w:r>
      <w:r>
        <w:rPr>
          <w:w w:val="105"/>
        </w:rPr>
        <w:t>(Sun</w:t>
      </w:r>
      <w:r>
        <w:rPr>
          <w:spacing w:val="40"/>
          <w:w w:val="105"/>
        </w:rPr>
        <w:t xml:space="preserve"> </w:t>
      </w:r>
      <w:r>
        <w:rPr>
          <w:w w:val="105"/>
        </w:rPr>
        <w:t>Pharma)</w:t>
      </w:r>
      <w:r>
        <w:rPr>
          <w:spacing w:val="40"/>
          <w:w w:val="105"/>
        </w:rPr>
        <w:t xml:space="preserve"> </w:t>
      </w:r>
      <w:r>
        <w:rPr>
          <w:w w:val="105"/>
        </w:rPr>
        <w:t>that</w:t>
      </w:r>
      <w:r>
        <w:rPr>
          <w:spacing w:val="40"/>
          <w:w w:val="105"/>
        </w:rPr>
        <w:t xml:space="preserve"> </w:t>
      </w:r>
      <w:r>
        <w:rPr>
          <w:w w:val="105"/>
        </w:rPr>
        <w:t>is</w:t>
      </w:r>
      <w:r>
        <w:rPr>
          <w:spacing w:val="40"/>
          <w:w w:val="105"/>
        </w:rPr>
        <w:t xml:space="preserve"> </w:t>
      </w:r>
      <w:r>
        <w:rPr>
          <w:w w:val="105"/>
        </w:rPr>
        <w:t>currently</w:t>
      </w:r>
      <w:r>
        <w:rPr>
          <w:spacing w:val="40"/>
          <w:w w:val="105"/>
        </w:rPr>
        <w:t xml:space="preserve"> </w:t>
      </w:r>
      <w:r>
        <w:rPr>
          <w:w w:val="105"/>
        </w:rPr>
        <w:t>said</w:t>
      </w:r>
      <w:r>
        <w:rPr>
          <w:spacing w:val="40"/>
          <w:w w:val="105"/>
        </w:rPr>
        <w:t xml:space="preserve"> </w:t>
      </w:r>
      <w:r>
        <w:rPr>
          <w:w w:val="105"/>
        </w:rPr>
        <w:t>to</w:t>
      </w:r>
      <w:r>
        <w:rPr>
          <w:spacing w:val="40"/>
          <w:w w:val="105"/>
        </w:rPr>
        <w:t xml:space="preserve"> </w:t>
      </w:r>
      <w:r>
        <w:rPr>
          <w:w w:val="105"/>
        </w:rPr>
        <w:t>be operating illegally within the sanctuary limits. Vedanthangal, however,has been protected for</w:t>
      </w:r>
      <w:r>
        <w:rPr>
          <w:spacing w:val="-7"/>
          <w:w w:val="105"/>
        </w:rPr>
        <w:t xml:space="preserve"> </w:t>
      </w:r>
      <w:r>
        <w:rPr>
          <w:w w:val="105"/>
        </w:rPr>
        <w:t>centuries</w:t>
      </w:r>
      <w:r>
        <w:rPr>
          <w:spacing w:val="-6"/>
          <w:w w:val="105"/>
        </w:rPr>
        <w:t xml:space="preserve"> </w:t>
      </w:r>
      <w:r>
        <w:rPr>
          <w:w w:val="105"/>
        </w:rPr>
        <w:t>by</w:t>
      </w:r>
      <w:r>
        <w:rPr>
          <w:spacing w:val="-6"/>
          <w:w w:val="105"/>
        </w:rPr>
        <w:t xml:space="preserve"> </w:t>
      </w:r>
      <w:r>
        <w:rPr>
          <w:w w:val="105"/>
        </w:rPr>
        <w:t>the</w:t>
      </w:r>
      <w:r>
        <w:rPr>
          <w:spacing w:val="-6"/>
          <w:w w:val="105"/>
        </w:rPr>
        <w:t xml:space="preserve"> </w:t>
      </w:r>
      <w:r>
        <w:rPr>
          <w:w w:val="105"/>
        </w:rPr>
        <w:t>local</w:t>
      </w:r>
      <w:r>
        <w:rPr>
          <w:spacing w:val="-8"/>
          <w:w w:val="105"/>
        </w:rPr>
        <w:t xml:space="preserve"> </w:t>
      </w:r>
      <w:r>
        <w:rPr>
          <w:w w:val="105"/>
        </w:rPr>
        <w:t>population,</w:t>
      </w:r>
      <w:r>
        <w:rPr>
          <w:spacing w:val="-6"/>
          <w:w w:val="105"/>
        </w:rPr>
        <w:t xml:space="preserve"> </w:t>
      </w:r>
      <w:r>
        <w:rPr>
          <w:w w:val="105"/>
        </w:rPr>
        <w:t>and</w:t>
      </w:r>
      <w:r>
        <w:rPr>
          <w:spacing w:val="-6"/>
          <w:w w:val="105"/>
        </w:rPr>
        <w:t xml:space="preserve"> </w:t>
      </w:r>
      <w:r>
        <w:rPr>
          <w:w w:val="105"/>
        </w:rPr>
        <w:t>later</w:t>
      </w:r>
      <w:r>
        <w:rPr>
          <w:spacing w:val="-7"/>
          <w:w w:val="105"/>
        </w:rPr>
        <w:t xml:space="preserve"> </w:t>
      </w:r>
      <w:r>
        <w:rPr>
          <w:w w:val="105"/>
        </w:rPr>
        <w:t>it</w:t>
      </w:r>
      <w:r>
        <w:rPr>
          <w:spacing w:val="-6"/>
          <w:w w:val="105"/>
        </w:rPr>
        <w:t xml:space="preserve"> </w:t>
      </w:r>
      <w:r>
        <w:rPr>
          <w:w w:val="105"/>
        </w:rPr>
        <w:t>got</w:t>
      </w:r>
      <w:r>
        <w:rPr>
          <w:spacing w:val="-6"/>
          <w:w w:val="105"/>
        </w:rPr>
        <w:t xml:space="preserve"> </w:t>
      </w:r>
      <w:r>
        <w:rPr>
          <w:w w:val="105"/>
        </w:rPr>
        <w:t>legal</w:t>
      </w:r>
      <w:r>
        <w:rPr>
          <w:spacing w:val="-6"/>
          <w:w w:val="105"/>
        </w:rPr>
        <w:t xml:space="preserve"> </w:t>
      </w:r>
      <w:r>
        <w:rPr>
          <w:w w:val="105"/>
        </w:rPr>
        <w:t>protection</w:t>
      </w:r>
      <w:r>
        <w:rPr>
          <w:spacing w:val="-6"/>
          <w:w w:val="105"/>
        </w:rPr>
        <w:t xml:space="preserve"> </w:t>
      </w:r>
      <w:r>
        <w:rPr>
          <w:w w:val="105"/>
        </w:rPr>
        <w:t>as</w:t>
      </w:r>
      <w:r>
        <w:rPr>
          <w:spacing w:val="-6"/>
          <w:w w:val="105"/>
        </w:rPr>
        <w:t xml:space="preserve"> </w:t>
      </w:r>
      <w:r>
        <w:rPr>
          <w:w w:val="105"/>
        </w:rPr>
        <w:t>a</w:t>
      </w:r>
      <w:r>
        <w:rPr>
          <w:spacing w:val="-6"/>
          <w:w w:val="105"/>
        </w:rPr>
        <w:t xml:space="preserve"> </w:t>
      </w:r>
      <w:r>
        <w:rPr>
          <w:w w:val="105"/>
        </w:rPr>
        <w:t>Sanctuary</w:t>
      </w:r>
      <w:r>
        <w:rPr>
          <w:spacing w:val="-6"/>
          <w:w w:val="105"/>
        </w:rPr>
        <w:t xml:space="preserve"> </w:t>
      </w:r>
      <w:r>
        <w:rPr>
          <w:w w:val="105"/>
        </w:rPr>
        <w:t>as</w:t>
      </w:r>
      <w:r>
        <w:rPr>
          <w:spacing w:val="-6"/>
          <w:w w:val="105"/>
        </w:rPr>
        <w:t xml:space="preserve"> </w:t>
      </w:r>
      <w:r>
        <w:rPr>
          <w:w w:val="105"/>
        </w:rPr>
        <w:t>well, adding</w:t>
      </w:r>
      <w:r>
        <w:rPr>
          <w:spacing w:val="-7"/>
          <w:w w:val="105"/>
        </w:rPr>
        <w:t xml:space="preserve"> </w:t>
      </w:r>
      <w:r>
        <w:rPr>
          <w:w w:val="105"/>
        </w:rPr>
        <w:t>that</w:t>
      </w:r>
      <w:r>
        <w:rPr>
          <w:spacing w:val="-6"/>
          <w:w w:val="105"/>
        </w:rPr>
        <w:t xml:space="preserve"> </w:t>
      </w:r>
      <w:r>
        <w:rPr>
          <w:w w:val="105"/>
        </w:rPr>
        <w:t>it</w:t>
      </w:r>
      <w:r>
        <w:rPr>
          <w:spacing w:val="-6"/>
          <w:w w:val="105"/>
        </w:rPr>
        <w:t xml:space="preserve"> </w:t>
      </w:r>
      <w:r>
        <w:rPr>
          <w:w w:val="105"/>
        </w:rPr>
        <w:t>is</w:t>
      </w:r>
      <w:r>
        <w:rPr>
          <w:spacing w:val="-5"/>
          <w:w w:val="105"/>
        </w:rPr>
        <w:t xml:space="preserve"> </w:t>
      </w:r>
      <w:r>
        <w:rPr>
          <w:w w:val="105"/>
        </w:rPr>
        <w:t>a</w:t>
      </w:r>
      <w:r>
        <w:rPr>
          <w:spacing w:val="-6"/>
          <w:w w:val="105"/>
        </w:rPr>
        <w:t xml:space="preserve"> </w:t>
      </w:r>
      <w:r>
        <w:rPr>
          <w:w w:val="105"/>
        </w:rPr>
        <w:t>towering</w:t>
      </w:r>
      <w:r>
        <w:rPr>
          <w:spacing w:val="-6"/>
          <w:w w:val="105"/>
        </w:rPr>
        <w:t xml:space="preserve"> </w:t>
      </w:r>
      <w:r>
        <w:rPr>
          <w:w w:val="105"/>
        </w:rPr>
        <w:t>example</w:t>
      </w:r>
      <w:r>
        <w:rPr>
          <w:spacing w:val="-6"/>
          <w:w w:val="105"/>
        </w:rPr>
        <w:t xml:space="preserve"> </w:t>
      </w:r>
      <w:r>
        <w:rPr>
          <w:w w:val="105"/>
        </w:rPr>
        <w:t>of</w:t>
      </w:r>
      <w:r>
        <w:rPr>
          <w:spacing w:val="-6"/>
          <w:w w:val="105"/>
        </w:rPr>
        <w:t xml:space="preserve"> </w:t>
      </w:r>
      <w:r>
        <w:rPr>
          <w:w w:val="105"/>
        </w:rPr>
        <w:t>ecological</w:t>
      </w:r>
      <w:r>
        <w:rPr>
          <w:spacing w:val="-6"/>
          <w:w w:val="105"/>
        </w:rPr>
        <w:t xml:space="preserve"> </w:t>
      </w:r>
      <w:r>
        <w:rPr>
          <w:w w:val="105"/>
        </w:rPr>
        <w:t>conservation</w:t>
      </w:r>
      <w:r>
        <w:rPr>
          <w:spacing w:val="-6"/>
          <w:w w:val="105"/>
        </w:rPr>
        <w:t xml:space="preserve"> </w:t>
      </w:r>
      <w:r>
        <w:rPr>
          <w:w w:val="105"/>
        </w:rPr>
        <w:t>in</w:t>
      </w:r>
      <w:r>
        <w:rPr>
          <w:spacing w:val="-6"/>
          <w:w w:val="105"/>
        </w:rPr>
        <w:t xml:space="preserve"> </w:t>
      </w:r>
      <w:r>
        <w:rPr>
          <w:w w:val="105"/>
        </w:rPr>
        <w:t>India.</w:t>
      </w:r>
      <w:r>
        <w:rPr>
          <w:spacing w:val="-6"/>
          <w:w w:val="105"/>
        </w:rPr>
        <w:t xml:space="preserve"> </w:t>
      </w:r>
      <w:r>
        <w:rPr>
          <w:w w:val="105"/>
        </w:rPr>
        <w:t>The</w:t>
      </w:r>
      <w:r>
        <w:rPr>
          <w:spacing w:val="-5"/>
          <w:w w:val="105"/>
        </w:rPr>
        <w:t xml:space="preserve"> </w:t>
      </w:r>
      <w:r>
        <w:rPr>
          <w:w w:val="105"/>
        </w:rPr>
        <w:t>bird</w:t>
      </w:r>
      <w:r>
        <w:rPr>
          <w:spacing w:val="-7"/>
          <w:w w:val="105"/>
        </w:rPr>
        <w:t xml:space="preserve"> </w:t>
      </w:r>
      <w:r>
        <w:rPr>
          <w:w w:val="105"/>
        </w:rPr>
        <w:t>droppings enrich</w:t>
      </w:r>
      <w:r>
        <w:rPr>
          <w:spacing w:val="-9"/>
          <w:w w:val="105"/>
        </w:rPr>
        <w:t xml:space="preserve"> </w:t>
      </w:r>
      <w:r>
        <w:rPr>
          <w:w w:val="105"/>
        </w:rPr>
        <w:t>and</w:t>
      </w:r>
      <w:r>
        <w:rPr>
          <w:spacing w:val="-11"/>
          <w:w w:val="105"/>
        </w:rPr>
        <w:t xml:space="preserve"> </w:t>
      </w:r>
      <w:r>
        <w:rPr>
          <w:w w:val="105"/>
        </w:rPr>
        <w:t>nourish</w:t>
      </w:r>
      <w:r>
        <w:rPr>
          <w:spacing w:val="-10"/>
          <w:w w:val="105"/>
        </w:rPr>
        <w:t xml:space="preserve"> </w:t>
      </w:r>
      <w:r>
        <w:rPr>
          <w:w w:val="105"/>
        </w:rPr>
        <w:t>nearby</w:t>
      </w:r>
      <w:r>
        <w:rPr>
          <w:spacing w:val="-10"/>
          <w:w w:val="105"/>
        </w:rPr>
        <w:t xml:space="preserve"> </w:t>
      </w:r>
      <w:r>
        <w:rPr>
          <w:w w:val="105"/>
        </w:rPr>
        <w:t>agricultural</w:t>
      </w:r>
      <w:r>
        <w:rPr>
          <w:spacing w:val="-9"/>
          <w:w w:val="105"/>
        </w:rPr>
        <w:t xml:space="preserve"> </w:t>
      </w:r>
      <w:r>
        <w:rPr>
          <w:w w:val="105"/>
        </w:rPr>
        <w:t>lands</w:t>
      </w:r>
      <w:r>
        <w:rPr>
          <w:spacing w:val="-10"/>
          <w:w w:val="105"/>
        </w:rPr>
        <w:t xml:space="preserve"> </w:t>
      </w:r>
      <w:r>
        <w:rPr>
          <w:w w:val="105"/>
        </w:rPr>
        <w:t>and</w:t>
      </w:r>
      <w:r>
        <w:rPr>
          <w:spacing w:val="-10"/>
          <w:w w:val="105"/>
        </w:rPr>
        <w:t xml:space="preserve"> </w:t>
      </w:r>
      <w:r>
        <w:rPr>
          <w:w w:val="105"/>
        </w:rPr>
        <w:t>the</w:t>
      </w:r>
      <w:r>
        <w:rPr>
          <w:spacing w:val="-6"/>
          <w:w w:val="105"/>
        </w:rPr>
        <w:t xml:space="preserve"> </w:t>
      </w:r>
      <w:r>
        <w:rPr>
          <w:w w:val="105"/>
        </w:rPr>
        <w:t>farmers</w:t>
      </w:r>
      <w:r>
        <w:rPr>
          <w:spacing w:val="-9"/>
          <w:w w:val="105"/>
        </w:rPr>
        <w:t xml:space="preserve"> </w:t>
      </w:r>
      <w:r>
        <w:rPr>
          <w:w w:val="105"/>
        </w:rPr>
        <w:t>protect</w:t>
      </w:r>
      <w:r>
        <w:rPr>
          <w:spacing w:val="-8"/>
          <w:w w:val="105"/>
        </w:rPr>
        <w:t xml:space="preserve"> </w:t>
      </w:r>
      <w:r>
        <w:rPr>
          <w:w w:val="105"/>
        </w:rPr>
        <w:t>the</w:t>
      </w:r>
      <w:r>
        <w:rPr>
          <w:spacing w:val="-11"/>
          <w:w w:val="105"/>
        </w:rPr>
        <w:t xml:space="preserve"> </w:t>
      </w:r>
      <w:r>
        <w:rPr>
          <w:w w:val="105"/>
        </w:rPr>
        <w:t>sanctuary</w:t>
      </w:r>
      <w:r>
        <w:rPr>
          <w:spacing w:val="-10"/>
          <w:w w:val="105"/>
        </w:rPr>
        <w:t xml:space="preserve"> </w:t>
      </w:r>
      <w:r>
        <w:rPr>
          <w:w w:val="105"/>
        </w:rPr>
        <w:t>and</w:t>
      </w:r>
      <w:r>
        <w:rPr>
          <w:spacing w:val="-10"/>
          <w:w w:val="105"/>
        </w:rPr>
        <w:t xml:space="preserve"> </w:t>
      </w:r>
      <w:r>
        <w:rPr>
          <w:w w:val="105"/>
        </w:rPr>
        <w:t>the birds.</w:t>
      </w:r>
      <w:r>
        <w:rPr>
          <w:spacing w:val="-2"/>
          <w:w w:val="105"/>
        </w:rPr>
        <w:t xml:space="preserve"> </w:t>
      </w:r>
      <w:r>
        <w:rPr>
          <w:w w:val="105"/>
        </w:rPr>
        <w:t>Vedanthangal</w:t>
      </w:r>
      <w:r>
        <w:rPr>
          <w:spacing w:val="-3"/>
          <w:w w:val="105"/>
        </w:rPr>
        <w:t xml:space="preserve"> </w:t>
      </w:r>
      <w:r>
        <w:rPr>
          <w:w w:val="105"/>
        </w:rPr>
        <w:t>itself means –</w:t>
      </w:r>
      <w:r>
        <w:rPr>
          <w:spacing w:val="-3"/>
          <w:w w:val="105"/>
        </w:rPr>
        <w:t xml:space="preserve"> </w:t>
      </w:r>
      <w:r>
        <w:rPr>
          <w:w w:val="105"/>
        </w:rPr>
        <w:t>Lake</w:t>
      </w:r>
      <w:r>
        <w:rPr>
          <w:spacing w:val="-1"/>
          <w:w w:val="105"/>
        </w:rPr>
        <w:t xml:space="preserve"> </w:t>
      </w:r>
      <w:r>
        <w:rPr>
          <w:w w:val="105"/>
        </w:rPr>
        <w:t>protected</w:t>
      </w:r>
      <w:r>
        <w:rPr>
          <w:spacing w:val="-3"/>
          <w:w w:val="105"/>
        </w:rPr>
        <w:t xml:space="preserve"> </w:t>
      </w:r>
      <w:r>
        <w:rPr>
          <w:w w:val="105"/>
        </w:rPr>
        <w:t>from</w:t>
      </w:r>
      <w:r>
        <w:rPr>
          <w:spacing w:val="-4"/>
          <w:w w:val="105"/>
        </w:rPr>
        <w:t xml:space="preserve"> </w:t>
      </w:r>
      <w:r>
        <w:rPr>
          <w:w w:val="105"/>
        </w:rPr>
        <w:t>hunters.</w:t>
      </w:r>
      <w:r>
        <w:rPr>
          <w:spacing w:val="-3"/>
          <w:w w:val="105"/>
        </w:rPr>
        <w:t xml:space="preserve"> </w:t>
      </w:r>
      <w:r>
        <w:rPr>
          <w:w w:val="105"/>
        </w:rPr>
        <w:t>The</w:t>
      </w:r>
      <w:r>
        <w:rPr>
          <w:spacing w:val="-3"/>
          <w:w w:val="105"/>
        </w:rPr>
        <w:t xml:space="preserve"> </w:t>
      </w:r>
      <w:r>
        <w:rPr>
          <w:w w:val="105"/>
        </w:rPr>
        <w:t>aim</w:t>
      </w:r>
      <w:r>
        <w:rPr>
          <w:spacing w:val="-2"/>
          <w:w w:val="105"/>
        </w:rPr>
        <w:t xml:space="preserve"> </w:t>
      </w:r>
      <w:r>
        <w:rPr>
          <w:w w:val="105"/>
        </w:rPr>
        <w:t>of this</w:t>
      </w:r>
      <w:r>
        <w:rPr>
          <w:spacing w:val="-3"/>
          <w:w w:val="105"/>
        </w:rPr>
        <w:t xml:space="preserve"> </w:t>
      </w:r>
      <w:r>
        <w:rPr>
          <w:w w:val="105"/>
        </w:rPr>
        <w:t>study</w:t>
      </w:r>
      <w:r>
        <w:rPr>
          <w:spacing w:val="-2"/>
          <w:w w:val="105"/>
        </w:rPr>
        <w:t xml:space="preserve"> </w:t>
      </w:r>
      <w:r>
        <w:rPr>
          <w:w w:val="105"/>
        </w:rPr>
        <w:t>is</w:t>
      </w:r>
      <w:r>
        <w:rPr>
          <w:spacing w:val="-1"/>
          <w:w w:val="105"/>
        </w:rPr>
        <w:t xml:space="preserve"> </w:t>
      </w:r>
      <w:r>
        <w:rPr>
          <w:w w:val="105"/>
        </w:rPr>
        <w:t>to gain</w:t>
      </w:r>
      <w:r>
        <w:rPr>
          <w:spacing w:val="31"/>
          <w:w w:val="105"/>
        </w:rPr>
        <w:t xml:space="preserve"> </w:t>
      </w:r>
      <w:r>
        <w:rPr>
          <w:w w:val="105"/>
        </w:rPr>
        <w:t>insights</w:t>
      </w:r>
      <w:r>
        <w:rPr>
          <w:spacing w:val="30"/>
          <w:w w:val="105"/>
        </w:rPr>
        <w:t xml:space="preserve"> </w:t>
      </w:r>
      <w:r>
        <w:rPr>
          <w:w w:val="105"/>
        </w:rPr>
        <w:t>into</w:t>
      </w:r>
      <w:r>
        <w:rPr>
          <w:spacing w:val="30"/>
          <w:w w:val="105"/>
        </w:rPr>
        <w:t xml:space="preserve"> </w:t>
      </w:r>
      <w:r>
        <w:rPr>
          <w:w w:val="105"/>
        </w:rPr>
        <w:t>the</w:t>
      </w:r>
      <w:r>
        <w:rPr>
          <w:spacing w:val="32"/>
          <w:w w:val="105"/>
        </w:rPr>
        <w:t xml:space="preserve"> </w:t>
      </w:r>
      <w:r>
        <w:rPr>
          <w:w w:val="105"/>
        </w:rPr>
        <w:t>situation</w:t>
      </w:r>
      <w:r>
        <w:rPr>
          <w:spacing w:val="31"/>
          <w:w w:val="105"/>
        </w:rPr>
        <w:t xml:space="preserve"> </w:t>
      </w:r>
      <w:r>
        <w:rPr>
          <w:w w:val="105"/>
        </w:rPr>
        <w:t>on-ground</w:t>
      </w:r>
      <w:r>
        <w:rPr>
          <w:spacing w:val="30"/>
          <w:w w:val="105"/>
        </w:rPr>
        <w:t xml:space="preserve"> </w:t>
      </w:r>
      <w:r>
        <w:rPr>
          <w:w w:val="105"/>
        </w:rPr>
        <w:t>by</w:t>
      </w:r>
      <w:r>
        <w:rPr>
          <w:spacing w:val="31"/>
          <w:w w:val="105"/>
        </w:rPr>
        <w:t xml:space="preserve"> </w:t>
      </w:r>
      <w:r>
        <w:rPr>
          <w:w w:val="105"/>
        </w:rPr>
        <w:t>gauging</w:t>
      </w:r>
      <w:r>
        <w:rPr>
          <w:spacing w:val="30"/>
          <w:w w:val="105"/>
        </w:rPr>
        <w:t xml:space="preserve"> </w:t>
      </w:r>
      <w:r>
        <w:rPr>
          <w:w w:val="105"/>
        </w:rPr>
        <w:t>the</w:t>
      </w:r>
      <w:r>
        <w:rPr>
          <w:spacing w:val="30"/>
          <w:w w:val="105"/>
        </w:rPr>
        <w:t xml:space="preserve"> </w:t>
      </w:r>
      <w:r>
        <w:rPr>
          <w:w w:val="105"/>
        </w:rPr>
        <w:t>opinions</w:t>
      </w:r>
      <w:r>
        <w:rPr>
          <w:spacing w:val="30"/>
          <w:w w:val="105"/>
        </w:rPr>
        <w:t xml:space="preserve"> </w:t>
      </w:r>
      <w:r>
        <w:rPr>
          <w:w w:val="105"/>
        </w:rPr>
        <w:t>of</w:t>
      </w:r>
      <w:r>
        <w:rPr>
          <w:spacing w:val="28"/>
          <w:w w:val="105"/>
        </w:rPr>
        <w:t xml:space="preserve"> </w:t>
      </w:r>
      <w:r>
        <w:rPr>
          <w:w w:val="105"/>
        </w:rPr>
        <w:t>the</w:t>
      </w:r>
      <w:r>
        <w:rPr>
          <w:spacing w:val="30"/>
          <w:w w:val="105"/>
        </w:rPr>
        <w:t xml:space="preserve"> </w:t>
      </w:r>
      <w:r>
        <w:rPr>
          <w:w w:val="105"/>
        </w:rPr>
        <w:t>locals</w:t>
      </w:r>
      <w:r>
        <w:rPr>
          <w:spacing w:val="31"/>
          <w:w w:val="105"/>
        </w:rPr>
        <w:t xml:space="preserve"> </w:t>
      </w:r>
      <w:r>
        <w:rPr>
          <w:w w:val="105"/>
        </w:rPr>
        <w:t>on</w:t>
      </w:r>
      <w:r>
        <w:rPr>
          <w:spacing w:val="31"/>
          <w:w w:val="105"/>
        </w:rPr>
        <w:t xml:space="preserve"> </w:t>
      </w:r>
      <w:r>
        <w:rPr>
          <w:w w:val="105"/>
        </w:rPr>
        <w:t>this ongoing</w:t>
      </w:r>
      <w:r>
        <w:rPr>
          <w:spacing w:val="-10"/>
          <w:w w:val="105"/>
        </w:rPr>
        <w:t xml:space="preserve"> </w:t>
      </w:r>
      <w:r>
        <w:rPr>
          <w:w w:val="105"/>
        </w:rPr>
        <w:t>controversy.</w:t>
      </w:r>
      <w:r>
        <w:rPr>
          <w:spacing w:val="-8"/>
          <w:w w:val="105"/>
        </w:rPr>
        <w:t xml:space="preserve"> </w:t>
      </w:r>
      <w:r>
        <w:rPr>
          <w:w w:val="105"/>
        </w:rPr>
        <w:t>The</w:t>
      </w:r>
      <w:r>
        <w:rPr>
          <w:spacing w:val="-10"/>
          <w:w w:val="105"/>
        </w:rPr>
        <w:t xml:space="preserve"> </w:t>
      </w:r>
      <w:r>
        <w:rPr>
          <w:w w:val="105"/>
        </w:rPr>
        <w:t>study</w:t>
      </w:r>
      <w:r>
        <w:rPr>
          <w:spacing w:val="-11"/>
          <w:w w:val="105"/>
        </w:rPr>
        <w:t xml:space="preserve"> </w:t>
      </w:r>
      <w:r>
        <w:rPr>
          <w:w w:val="105"/>
        </w:rPr>
        <w:t>further</w:t>
      </w:r>
      <w:r>
        <w:rPr>
          <w:spacing w:val="-11"/>
          <w:w w:val="105"/>
        </w:rPr>
        <w:t xml:space="preserve"> </w:t>
      </w:r>
      <w:r>
        <w:rPr>
          <w:w w:val="105"/>
        </w:rPr>
        <w:t>seeks</w:t>
      </w:r>
      <w:r>
        <w:rPr>
          <w:spacing w:val="-10"/>
          <w:w w:val="105"/>
        </w:rPr>
        <w:t xml:space="preserve"> </w:t>
      </w:r>
      <w:r>
        <w:rPr>
          <w:w w:val="105"/>
        </w:rPr>
        <w:t>to</w:t>
      </w:r>
      <w:r>
        <w:rPr>
          <w:spacing w:val="-12"/>
          <w:w w:val="105"/>
        </w:rPr>
        <w:t xml:space="preserve"> </w:t>
      </w:r>
      <w:r>
        <w:rPr>
          <w:w w:val="105"/>
        </w:rPr>
        <w:t>understand</w:t>
      </w:r>
      <w:r>
        <w:rPr>
          <w:spacing w:val="-10"/>
          <w:w w:val="105"/>
        </w:rPr>
        <w:t xml:space="preserve"> </w:t>
      </w:r>
      <w:r>
        <w:rPr>
          <w:w w:val="105"/>
        </w:rPr>
        <w:t>the</w:t>
      </w:r>
      <w:r>
        <w:rPr>
          <w:spacing w:val="-10"/>
          <w:w w:val="105"/>
        </w:rPr>
        <w:t xml:space="preserve"> </w:t>
      </w:r>
      <w:r>
        <w:rPr>
          <w:w w:val="105"/>
        </w:rPr>
        <w:t>damaging</w:t>
      </w:r>
      <w:r>
        <w:rPr>
          <w:spacing w:val="-10"/>
          <w:w w:val="105"/>
        </w:rPr>
        <w:t xml:space="preserve"> </w:t>
      </w:r>
      <w:r>
        <w:rPr>
          <w:w w:val="105"/>
        </w:rPr>
        <w:t>consequences</w:t>
      </w:r>
      <w:r>
        <w:rPr>
          <w:spacing w:val="-10"/>
          <w:w w:val="105"/>
        </w:rPr>
        <w:t xml:space="preserve"> </w:t>
      </w:r>
      <w:r>
        <w:rPr>
          <w:w w:val="105"/>
        </w:rPr>
        <w:t>of the disruption in the ecological balance in the area caused by the expansion of industries. For</w:t>
      </w:r>
      <w:r>
        <w:rPr>
          <w:spacing w:val="-8"/>
          <w:w w:val="105"/>
        </w:rPr>
        <w:t xml:space="preserve"> </w:t>
      </w:r>
      <w:r>
        <w:rPr>
          <w:w w:val="105"/>
        </w:rPr>
        <w:t>the</w:t>
      </w:r>
      <w:r>
        <w:rPr>
          <w:spacing w:val="-8"/>
          <w:w w:val="105"/>
        </w:rPr>
        <w:t xml:space="preserve"> </w:t>
      </w:r>
      <w:r>
        <w:rPr>
          <w:w w:val="105"/>
        </w:rPr>
        <w:t>purpose</w:t>
      </w:r>
      <w:r>
        <w:rPr>
          <w:spacing w:val="-8"/>
          <w:w w:val="105"/>
        </w:rPr>
        <w:t xml:space="preserve"> </w:t>
      </w:r>
      <w:r>
        <w:rPr>
          <w:w w:val="105"/>
        </w:rPr>
        <w:t>of</w:t>
      </w:r>
      <w:r>
        <w:rPr>
          <w:spacing w:val="-7"/>
          <w:w w:val="105"/>
        </w:rPr>
        <w:t xml:space="preserve"> </w:t>
      </w:r>
      <w:r>
        <w:rPr>
          <w:w w:val="105"/>
        </w:rPr>
        <w:t>conducting</w:t>
      </w:r>
      <w:r>
        <w:rPr>
          <w:spacing w:val="-8"/>
          <w:w w:val="105"/>
        </w:rPr>
        <w:t xml:space="preserve"> </w:t>
      </w:r>
      <w:r>
        <w:rPr>
          <w:w w:val="105"/>
        </w:rPr>
        <w:t>an</w:t>
      </w:r>
      <w:r>
        <w:rPr>
          <w:spacing w:val="-7"/>
          <w:w w:val="105"/>
        </w:rPr>
        <w:t xml:space="preserve"> </w:t>
      </w:r>
      <w:r>
        <w:rPr>
          <w:w w:val="105"/>
        </w:rPr>
        <w:t>in-depth</w:t>
      </w:r>
      <w:r>
        <w:rPr>
          <w:spacing w:val="-7"/>
          <w:w w:val="105"/>
        </w:rPr>
        <w:t xml:space="preserve"> </w:t>
      </w:r>
      <w:r>
        <w:rPr>
          <w:w w:val="105"/>
        </w:rPr>
        <w:t>study,</w:t>
      </w:r>
      <w:r>
        <w:rPr>
          <w:spacing w:val="-8"/>
          <w:w w:val="105"/>
        </w:rPr>
        <w:t xml:space="preserve"> </w:t>
      </w:r>
      <w:r>
        <w:rPr>
          <w:w w:val="105"/>
        </w:rPr>
        <w:t>the</w:t>
      </w:r>
      <w:r>
        <w:rPr>
          <w:spacing w:val="-8"/>
          <w:w w:val="105"/>
        </w:rPr>
        <w:t xml:space="preserve"> </w:t>
      </w:r>
      <w:r>
        <w:rPr>
          <w:w w:val="105"/>
        </w:rPr>
        <w:t>researchers</w:t>
      </w:r>
      <w:r>
        <w:rPr>
          <w:spacing w:val="-7"/>
          <w:w w:val="105"/>
        </w:rPr>
        <w:t xml:space="preserve"> </w:t>
      </w:r>
      <w:r>
        <w:rPr>
          <w:w w:val="105"/>
        </w:rPr>
        <w:t>seek</w:t>
      </w:r>
      <w:r>
        <w:rPr>
          <w:spacing w:val="-8"/>
          <w:w w:val="105"/>
        </w:rPr>
        <w:t xml:space="preserve"> </w:t>
      </w:r>
      <w:r>
        <w:rPr>
          <w:w w:val="105"/>
        </w:rPr>
        <w:t>to</w:t>
      </w:r>
      <w:r>
        <w:rPr>
          <w:spacing w:val="-10"/>
          <w:w w:val="105"/>
        </w:rPr>
        <w:t xml:space="preserve"> </w:t>
      </w:r>
      <w:r>
        <w:rPr>
          <w:w w:val="105"/>
        </w:rPr>
        <w:t>make</w:t>
      </w:r>
      <w:r>
        <w:rPr>
          <w:spacing w:val="-8"/>
          <w:w w:val="105"/>
        </w:rPr>
        <w:t xml:space="preserve"> </w:t>
      </w:r>
      <w:r>
        <w:rPr>
          <w:w w:val="105"/>
        </w:rPr>
        <w:t>inquiries</w:t>
      </w:r>
      <w:r>
        <w:rPr>
          <w:spacing w:val="-7"/>
          <w:w w:val="105"/>
        </w:rPr>
        <w:t xml:space="preserve"> </w:t>
      </w:r>
      <w:r>
        <w:rPr>
          <w:w w:val="105"/>
        </w:rPr>
        <w:t>on the</w:t>
      </w:r>
      <w:r>
        <w:rPr>
          <w:spacing w:val="-6"/>
          <w:w w:val="105"/>
        </w:rPr>
        <w:t xml:space="preserve"> </w:t>
      </w:r>
      <w:r>
        <w:rPr>
          <w:w w:val="105"/>
        </w:rPr>
        <w:t>various</w:t>
      </w:r>
      <w:r>
        <w:rPr>
          <w:spacing w:val="-6"/>
          <w:w w:val="105"/>
        </w:rPr>
        <w:t xml:space="preserve"> </w:t>
      </w:r>
      <w:r>
        <w:rPr>
          <w:w w:val="105"/>
        </w:rPr>
        <w:t>dimensions</w:t>
      </w:r>
      <w:r>
        <w:rPr>
          <w:spacing w:val="-7"/>
          <w:w w:val="105"/>
        </w:rPr>
        <w:t xml:space="preserve"> </w:t>
      </w:r>
      <w:r>
        <w:rPr>
          <w:w w:val="105"/>
        </w:rPr>
        <w:t>of</w:t>
      </w:r>
      <w:r>
        <w:rPr>
          <w:spacing w:val="-5"/>
          <w:w w:val="105"/>
        </w:rPr>
        <w:t xml:space="preserve"> </w:t>
      </w:r>
      <w:r>
        <w:rPr>
          <w:w w:val="105"/>
        </w:rPr>
        <w:t>ecological</w:t>
      </w:r>
      <w:r>
        <w:rPr>
          <w:spacing w:val="-7"/>
          <w:w w:val="105"/>
        </w:rPr>
        <w:t xml:space="preserve"> </w:t>
      </w:r>
      <w:r>
        <w:rPr>
          <w:w w:val="105"/>
        </w:rPr>
        <w:t>conservation</w:t>
      </w:r>
      <w:r>
        <w:rPr>
          <w:spacing w:val="-5"/>
          <w:w w:val="105"/>
        </w:rPr>
        <w:t xml:space="preserve"> </w:t>
      </w:r>
      <w:r>
        <w:rPr>
          <w:w w:val="105"/>
        </w:rPr>
        <w:t>and</w:t>
      </w:r>
      <w:r>
        <w:rPr>
          <w:spacing w:val="-6"/>
          <w:w w:val="105"/>
        </w:rPr>
        <w:t xml:space="preserve"> </w:t>
      </w:r>
      <w:r>
        <w:rPr>
          <w:w w:val="105"/>
        </w:rPr>
        <w:t>industrial</w:t>
      </w:r>
      <w:r>
        <w:rPr>
          <w:spacing w:val="-5"/>
          <w:w w:val="105"/>
        </w:rPr>
        <w:t xml:space="preserve"> </w:t>
      </w:r>
      <w:r>
        <w:rPr>
          <w:w w:val="105"/>
        </w:rPr>
        <w:t>development.</w:t>
      </w:r>
      <w:r>
        <w:rPr>
          <w:spacing w:val="-6"/>
          <w:w w:val="105"/>
        </w:rPr>
        <w:t xml:space="preserve"> </w:t>
      </w:r>
      <w:r>
        <w:rPr>
          <w:w w:val="105"/>
        </w:rPr>
        <w:t>The</w:t>
      </w:r>
      <w:r>
        <w:rPr>
          <w:spacing w:val="-6"/>
          <w:w w:val="105"/>
        </w:rPr>
        <w:t xml:space="preserve"> </w:t>
      </w:r>
      <w:r>
        <w:rPr>
          <w:w w:val="105"/>
        </w:rPr>
        <w:t>project intends to juxtapose these two conflicting ideals and analyze their costs and benefits. The subject matter of these inquiries includes but is not limited to aspects such as gauging the value</w:t>
      </w:r>
      <w:r>
        <w:rPr>
          <w:spacing w:val="-6"/>
          <w:w w:val="105"/>
        </w:rPr>
        <w:t xml:space="preserve"> </w:t>
      </w:r>
      <w:r>
        <w:rPr>
          <w:w w:val="105"/>
        </w:rPr>
        <w:t>given</w:t>
      </w:r>
      <w:r>
        <w:rPr>
          <w:spacing w:val="-5"/>
          <w:w w:val="105"/>
        </w:rPr>
        <w:t xml:space="preserve"> </w:t>
      </w:r>
      <w:r>
        <w:rPr>
          <w:w w:val="105"/>
        </w:rPr>
        <w:t>to</w:t>
      </w:r>
      <w:r>
        <w:rPr>
          <w:spacing w:val="-6"/>
          <w:w w:val="105"/>
        </w:rPr>
        <w:t xml:space="preserve"> </w:t>
      </w:r>
      <w:r>
        <w:rPr>
          <w:w w:val="105"/>
        </w:rPr>
        <w:t>environmental</w:t>
      </w:r>
      <w:r>
        <w:rPr>
          <w:spacing w:val="-5"/>
          <w:w w:val="105"/>
        </w:rPr>
        <w:t xml:space="preserve"> </w:t>
      </w:r>
      <w:r>
        <w:rPr>
          <w:w w:val="105"/>
        </w:rPr>
        <w:t>preservation,</w:t>
      </w:r>
      <w:r>
        <w:rPr>
          <w:spacing w:val="-6"/>
          <w:w w:val="105"/>
        </w:rPr>
        <w:t xml:space="preserve"> </w:t>
      </w:r>
      <w:r>
        <w:rPr>
          <w:w w:val="105"/>
        </w:rPr>
        <w:t>identifying</w:t>
      </w:r>
      <w:r>
        <w:rPr>
          <w:spacing w:val="-8"/>
          <w:w w:val="105"/>
        </w:rPr>
        <w:t xml:space="preserve"> </w:t>
      </w:r>
      <w:r>
        <w:rPr>
          <w:w w:val="105"/>
        </w:rPr>
        <w:t>community-oriented</w:t>
      </w:r>
      <w:r>
        <w:rPr>
          <w:spacing w:val="-6"/>
          <w:w w:val="105"/>
        </w:rPr>
        <w:t xml:space="preserve"> </w:t>
      </w:r>
      <w:r>
        <w:rPr>
          <w:w w:val="105"/>
        </w:rPr>
        <w:t>approaches</w:t>
      </w:r>
      <w:r>
        <w:rPr>
          <w:spacing w:val="-6"/>
          <w:w w:val="105"/>
        </w:rPr>
        <w:t xml:space="preserve"> </w:t>
      </w:r>
      <w:r>
        <w:rPr>
          <w:w w:val="105"/>
        </w:rPr>
        <w:t xml:space="preserve">to </w:t>
      </w:r>
      <w:r>
        <w:t>preserving</w:t>
      </w:r>
      <w:r>
        <w:rPr>
          <w:spacing w:val="21"/>
        </w:rPr>
        <w:t xml:space="preserve"> </w:t>
      </w:r>
      <w:r>
        <w:t>the</w:t>
      </w:r>
      <w:r>
        <w:rPr>
          <w:spacing w:val="22"/>
        </w:rPr>
        <w:t xml:space="preserve"> </w:t>
      </w:r>
      <w:r>
        <w:t>environment,</w:t>
      </w:r>
      <w:r>
        <w:rPr>
          <w:spacing w:val="22"/>
        </w:rPr>
        <w:t xml:space="preserve"> </w:t>
      </w:r>
      <w:r>
        <w:t>understanding</w:t>
      </w:r>
      <w:r>
        <w:rPr>
          <w:spacing w:val="22"/>
        </w:rPr>
        <w:t xml:space="preserve"> </w:t>
      </w:r>
      <w:r>
        <w:t>the</w:t>
      </w:r>
      <w:r>
        <w:rPr>
          <w:spacing w:val="21"/>
        </w:rPr>
        <w:t xml:space="preserve"> </w:t>
      </w:r>
      <w:r>
        <w:t>repercussions</w:t>
      </w:r>
      <w:r>
        <w:rPr>
          <w:spacing w:val="22"/>
        </w:rPr>
        <w:t xml:space="preserve"> </w:t>
      </w:r>
      <w:r>
        <w:t>of</w:t>
      </w:r>
      <w:r>
        <w:rPr>
          <w:spacing w:val="22"/>
        </w:rPr>
        <w:t xml:space="preserve"> </w:t>
      </w:r>
      <w:r>
        <w:t>the</w:t>
      </w:r>
      <w:r>
        <w:rPr>
          <w:spacing w:val="22"/>
        </w:rPr>
        <w:t xml:space="preserve"> </w:t>
      </w:r>
      <w:r>
        <w:t>expansion</w:t>
      </w:r>
      <w:r>
        <w:rPr>
          <w:spacing w:val="23"/>
        </w:rPr>
        <w:t xml:space="preserve"> </w:t>
      </w:r>
      <w:r>
        <w:t>of</w:t>
      </w:r>
      <w:r>
        <w:rPr>
          <w:spacing w:val="21"/>
        </w:rPr>
        <w:t xml:space="preserve"> </w:t>
      </w:r>
      <w:r>
        <w:rPr>
          <w:spacing w:val="-2"/>
        </w:rPr>
        <w:t>industry,</w:t>
      </w:r>
    </w:p>
    <w:p w14:paraId="45FC77AD">
      <w:pPr>
        <w:pStyle w:val="8"/>
        <w:spacing w:line="238" w:lineRule="exact"/>
        <w:ind w:left="153"/>
      </w:pPr>
      <w:r>
        <w:t>and</w:t>
      </w:r>
      <w:r>
        <w:rPr>
          <w:spacing w:val="15"/>
        </w:rPr>
        <w:t xml:space="preserve"> </w:t>
      </w:r>
      <w:r>
        <w:t>studying</w:t>
      </w:r>
      <w:r>
        <w:rPr>
          <w:spacing w:val="16"/>
        </w:rPr>
        <w:t xml:space="preserve"> </w:t>
      </w:r>
      <w:r>
        <w:t>the</w:t>
      </w:r>
      <w:r>
        <w:rPr>
          <w:spacing w:val="16"/>
        </w:rPr>
        <w:t xml:space="preserve"> </w:t>
      </w:r>
      <w:r>
        <w:t>measures</w:t>
      </w:r>
      <w:r>
        <w:rPr>
          <w:spacing w:val="16"/>
        </w:rPr>
        <w:t xml:space="preserve"> </w:t>
      </w:r>
      <w:r>
        <w:t>undertaken</w:t>
      </w:r>
      <w:r>
        <w:rPr>
          <w:spacing w:val="17"/>
        </w:rPr>
        <w:t xml:space="preserve"> </w:t>
      </w:r>
      <w:r>
        <w:t>by</w:t>
      </w:r>
      <w:r>
        <w:rPr>
          <w:spacing w:val="16"/>
        </w:rPr>
        <w:t xml:space="preserve"> </w:t>
      </w:r>
      <w:r>
        <w:t>the</w:t>
      </w:r>
      <w:r>
        <w:rPr>
          <w:spacing w:val="16"/>
        </w:rPr>
        <w:t xml:space="preserve"> </w:t>
      </w:r>
      <w:r>
        <w:t>concerned</w:t>
      </w:r>
      <w:r>
        <w:rPr>
          <w:spacing w:val="16"/>
        </w:rPr>
        <w:t xml:space="preserve"> </w:t>
      </w:r>
      <w:r>
        <w:t>authorities</w:t>
      </w:r>
      <w:r>
        <w:rPr>
          <w:spacing w:val="14"/>
        </w:rPr>
        <w:t xml:space="preserve"> </w:t>
      </w:r>
      <w:r>
        <w:t>to</w:t>
      </w:r>
      <w:r>
        <w:rPr>
          <w:spacing w:val="15"/>
        </w:rPr>
        <w:t xml:space="preserve"> </w:t>
      </w:r>
      <w:r>
        <w:t>avert</w:t>
      </w:r>
      <w:r>
        <w:rPr>
          <w:spacing w:val="16"/>
        </w:rPr>
        <w:t xml:space="preserve"> </w:t>
      </w:r>
      <w:r>
        <w:t>the</w:t>
      </w:r>
      <w:r>
        <w:rPr>
          <w:spacing w:val="16"/>
        </w:rPr>
        <w:t xml:space="preserve"> </w:t>
      </w:r>
      <w:r>
        <w:rPr>
          <w:spacing w:val="-2"/>
        </w:rPr>
        <w:t>crisis.</w:t>
      </w:r>
    </w:p>
    <w:p w14:paraId="7B36BA7C">
      <w:pPr>
        <w:pStyle w:val="8"/>
        <w:spacing w:line="238" w:lineRule="exact"/>
        <w:sectPr>
          <w:pgSz w:w="10330" w:h="14580"/>
          <w:pgMar w:top="680" w:right="566" w:bottom="720" w:left="566" w:header="432" w:footer="534" w:gutter="0"/>
          <w:cols w:space="720" w:num="1"/>
        </w:sectPr>
      </w:pPr>
    </w:p>
    <w:p w14:paraId="4A02D66C">
      <w:pPr>
        <w:pStyle w:val="3"/>
        <w:spacing w:line="273" w:lineRule="auto"/>
        <w:ind w:right="153"/>
      </w:pPr>
      <w:r>
        <w:rPr>
          <w:spacing w:val="-10"/>
        </w:rPr>
        <w:t>STRENGTH</w:t>
      </w:r>
      <w:r>
        <w:rPr>
          <w:spacing w:val="-13"/>
        </w:rPr>
        <w:t xml:space="preserve"> </w:t>
      </w:r>
      <w:r>
        <w:rPr>
          <w:spacing w:val="-10"/>
        </w:rPr>
        <w:t>BEYOND</w:t>
      </w:r>
      <w:r>
        <w:rPr>
          <w:spacing w:val="-13"/>
        </w:rPr>
        <w:t xml:space="preserve"> </w:t>
      </w:r>
      <w:r>
        <w:rPr>
          <w:spacing w:val="-10"/>
        </w:rPr>
        <w:t>WAGES:</w:t>
      </w:r>
      <w:r>
        <w:rPr>
          <w:spacing w:val="-12"/>
        </w:rPr>
        <w:t xml:space="preserve"> </w:t>
      </w:r>
      <w:r>
        <w:rPr>
          <w:spacing w:val="-10"/>
        </w:rPr>
        <w:t>HEALTH</w:t>
      </w:r>
      <w:r>
        <w:rPr>
          <w:spacing w:val="-13"/>
        </w:rPr>
        <w:t xml:space="preserve"> </w:t>
      </w:r>
      <w:r>
        <w:rPr>
          <w:spacing w:val="-10"/>
        </w:rPr>
        <w:t>AND</w:t>
      </w:r>
      <w:r>
        <w:rPr>
          <w:spacing w:val="-13"/>
        </w:rPr>
        <w:t xml:space="preserve"> </w:t>
      </w:r>
      <w:r>
        <w:rPr>
          <w:spacing w:val="-10"/>
        </w:rPr>
        <w:t>NUTRITION</w:t>
      </w:r>
      <w:r>
        <w:rPr>
          <w:spacing w:val="-12"/>
        </w:rPr>
        <w:t xml:space="preserve"> </w:t>
      </w:r>
      <w:r>
        <w:rPr>
          <w:spacing w:val="-10"/>
        </w:rPr>
        <w:t>AS</w:t>
      </w:r>
      <w:r>
        <w:rPr>
          <w:spacing w:val="-13"/>
        </w:rPr>
        <w:t xml:space="preserve"> </w:t>
      </w:r>
      <w:r>
        <w:rPr>
          <w:spacing w:val="-10"/>
        </w:rPr>
        <w:t>DRIVERS</w:t>
      </w:r>
      <w:r>
        <w:rPr>
          <w:spacing w:val="-13"/>
        </w:rPr>
        <w:t xml:space="preserve"> </w:t>
      </w:r>
      <w:r>
        <w:rPr>
          <w:spacing w:val="-10"/>
        </w:rPr>
        <w:t xml:space="preserve">OF </w:t>
      </w:r>
      <w:r>
        <w:rPr>
          <w:spacing w:val="-4"/>
        </w:rPr>
        <w:t>ECONOMIC</w:t>
      </w:r>
      <w:r>
        <w:rPr>
          <w:spacing w:val="-19"/>
        </w:rPr>
        <w:t xml:space="preserve"> </w:t>
      </w:r>
      <w:r>
        <w:rPr>
          <w:spacing w:val="-4"/>
        </w:rPr>
        <w:t>WELL</w:t>
      </w:r>
      <w:r>
        <w:rPr>
          <w:spacing w:val="-19"/>
        </w:rPr>
        <w:t xml:space="preserve"> </w:t>
      </w:r>
      <w:r>
        <w:rPr>
          <w:spacing w:val="-4"/>
        </w:rPr>
        <w:t>BEING</w:t>
      </w:r>
      <w:r>
        <w:rPr>
          <w:spacing w:val="-18"/>
        </w:rPr>
        <w:t xml:space="preserve"> </w:t>
      </w:r>
      <w:r>
        <w:rPr>
          <w:spacing w:val="-4"/>
        </w:rPr>
        <w:t>OF</w:t>
      </w:r>
      <w:r>
        <w:rPr>
          <w:spacing w:val="-19"/>
        </w:rPr>
        <w:t xml:space="preserve"> </w:t>
      </w:r>
      <w:r>
        <w:rPr>
          <w:spacing w:val="-4"/>
        </w:rPr>
        <w:t>WORKING</w:t>
      </w:r>
      <w:r>
        <w:rPr>
          <w:spacing w:val="-18"/>
        </w:rPr>
        <w:t xml:space="preserve"> </w:t>
      </w:r>
      <w:r>
        <w:rPr>
          <w:spacing w:val="-4"/>
        </w:rPr>
        <w:t>WOMEN</w:t>
      </w:r>
      <w:r>
        <w:rPr>
          <w:spacing w:val="-19"/>
        </w:rPr>
        <w:t xml:space="preserve"> </w:t>
      </w:r>
      <w:r>
        <w:rPr>
          <w:spacing w:val="-4"/>
        </w:rPr>
        <w:t>IN</w:t>
      </w:r>
      <w:r>
        <w:rPr>
          <w:spacing w:val="-19"/>
        </w:rPr>
        <w:t xml:space="preserve"> </w:t>
      </w:r>
      <w:r>
        <w:rPr>
          <w:spacing w:val="-4"/>
        </w:rPr>
        <w:t>TIRUCHIRAPPALLI</w:t>
      </w:r>
    </w:p>
    <w:p w14:paraId="1BE4E1A6">
      <w:pPr>
        <w:spacing w:before="289" w:line="271" w:lineRule="auto"/>
        <w:ind w:left="4057" w:right="149" w:firstLine="3070"/>
        <w:jc w:val="right"/>
        <w:rPr>
          <w:i/>
          <w:sz w:val="20"/>
        </w:rPr>
      </w:pPr>
      <w:r>
        <w:rPr>
          <w:b/>
        </w:rPr>
        <w:t xml:space="preserve">Ms. S. Booma Devi </w:t>
      </w:r>
      <w:r>
        <w:rPr>
          <w:i/>
          <w:sz w:val="20"/>
        </w:rPr>
        <w:t>Assistant</w:t>
      </w:r>
      <w:r>
        <w:rPr>
          <w:i/>
          <w:spacing w:val="-9"/>
          <w:sz w:val="20"/>
        </w:rPr>
        <w:t xml:space="preserve"> </w:t>
      </w:r>
      <w:r>
        <w:rPr>
          <w:i/>
          <w:sz w:val="20"/>
        </w:rPr>
        <w:t>Professor</w:t>
      </w:r>
      <w:r>
        <w:rPr>
          <w:i/>
          <w:spacing w:val="-10"/>
          <w:sz w:val="20"/>
        </w:rPr>
        <w:t xml:space="preserve"> </w:t>
      </w:r>
      <w:r>
        <w:rPr>
          <w:i/>
          <w:sz w:val="20"/>
        </w:rPr>
        <w:t>PG</w:t>
      </w:r>
      <w:r>
        <w:rPr>
          <w:i/>
          <w:spacing w:val="-9"/>
          <w:sz w:val="20"/>
        </w:rPr>
        <w:t xml:space="preserve"> </w:t>
      </w:r>
      <w:r>
        <w:rPr>
          <w:i/>
          <w:sz w:val="20"/>
        </w:rPr>
        <w:t>&amp;</w:t>
      </w:r>
      <w:r>
        <w:rPr>
          <w:i/>
          <w:spacing w:val="-7"/>
          <w:sz w:val="20"/>
        </w:rPr>
        <w:t xml:space="preserve"> </w:t>
      </w:r>
      <w:r>
        <w:rPr>
          <w:i/>
          <w:sz w:val="20"/>
        </w:rPr>
        <w:t>Research</w:t>
      </w:r>
      <w:r>
        <w:rPr>
          <w:i/>
          <w:spacing w:val="-9"/>
          <w:sz w:val="20"/>
        </w:rPr>
        <w:t xml:space="preserve"> </w:t>
      </w:r>
      <w:r>
        <w:rPr>
          <w:i/>
          <w:sz w:val="20"/>
        </w:rPr>
        <w:t>Department</w:t>
      </w:r>
      <w:r>
        <w:rPr>
          <w:i/>
          <w:spacing w:val="-9"/>
          <w:sz w:val="20"/>
        </w:rPr>
        <w:t xml:space="preserve"> </w:t>
      </w:r>
      <w:r>
        <w:rPr>
          <w:i/>
          <w:sz w:val="20"/>
        </w:rPr>
        <w:t>of</w:t>
      </w:r>
      <w:r>
        <w:rPr>
          <w:i/>
          <w:spacing w:val="-9"/>
          <w:sz w:val="20"/>
        </w:rPr>
        <w:t xml:space="preserve"> </w:t>
      </w:r>
      <w:r>
        <w:rPr>
          <w:i/>
          <w:sz w:val="20"/>
        </w:rPr>
        <w:t>Economics Seethalakshmi</w:t>
      </w:r>
      <w:r>
        <w:rPr>
          <w:i/>
          <w:spacing w:val="-3"/>
          <w:sz w:val="20"/>
        </w:rPr>
        <w:t xml:space="preserve"> </w:t>
      </w:r>
      <w:r>
        <w:rPr>
          <w:i/>
          <w:sz w:val="20"/>
        </w:rPr>
        <w:t>Ramaswami</w:t>
      </w:r>
      <w:r>
        <w:rPr>
          <w:i/>
          <w:spacing w:val="-3"/>
          <w:sz w:val="20"/>
        </w:rPr>
        <w:t xml:space="preserve"> </w:t>
      </w:r>
      <w:r>
        <w:rPr>
          <w:i/>
          <w:sz w:val="20"/>
        </w:rPr>
        <w:t>College</w:t>
      </w:r>
      <w:r>
        <w:rPr>
          <w:i/>
          <w:spacing w:val="-3"/>
          <w:sz w:val="20"/>
        </w:rPr>
        <w:t xml:space="preserve"> </w:t>
      </w:r>
      <w:r>
        <w:rPr>
          <w:i/>
          <w:sz w:val="20"/>
        </w:rPr>
        <w:t>Tiruchirappalli</w:t>
      </w:r>
    </w:p>
    <w:p w14:paraId="738F4BD7">
      <w:pPr>
        <w:pStyle w:val="8"/>
        <w:spacing w:before="41"/>
        <w:rPr>
          <w:i/>
          <w:sz w:val="20"/>
        </w:rPr>
      </w:pPr>
    </w:p>
    <w:p w14:paraId="4D322E4E">
      <w:pPr>
        <w:pStyle w:val="4"/>
      </w:pPr>
      <w:r>
        <w:rPr>
          <w:lang w:val="en-IN" w:eastAsia="en-IN"/>
        </w:rPr>
        <mc:AlternateContent>
          <mc:Choice Requires="wps">
            <w:drawing>
              <wp:anchor distT="0" distB="0" distL="0" distR="0" simplePos="0" relativeHeight="251703296"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192" name="Textbox 192"/>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719A02ED">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92" o:spid="_x0000_s1026" o:spt="202" type="#_x0000_t202" style="position:absolute;left:0pt;margin-left:36pt;margin-top:15pt;height:65.7pt;width:33.4pt;mso-position-horizontal-relative:page;z-index:251703296;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Lq0F2rMBAAB3AwAADgAAAGRycy9lMm9Eb2MueG1srVPB&#10;btswDL0P6D8IujdO0mBIjTjF1mDDgGEb0O4DZFmKBViiKiqx8/ejZDsduksPu9gUST++9yjvHgbb&#10;sbMKaMBVfLVYcqachMa4Y8V/P3+53XKGUbhGdOBUxS8K+cP+5sOu96VaQwtdowIjEIdl7yvexujL&#10;okDZKitwAV45KmoIVkQ6hmPRBNETuu2K9XL5seghND6AVIiUPYxFPiGG9wCC1kaqA8iTVS6OqEF1&#10;IpIkbI1Hvs9stVYy/tQaVWRdxUlpzE8aQnGdnsV+J8pjEL41cqIg3kPhjSYrjKOhV6iDiIKdgvkH&#10;yhoZAEHHhQRbjEKyI6RitXzjzVMrvMpayGr0V9Px/8HKH+dfgZmGbsL9mjMnLK38WQ2xhoGlFBnU&#10;eyyp78lTZxw+w0DNcx4pmXQPOtj0JkWM6mTv5WovoTFJyc16s9pSRVJpe7e5u8/2F68f+4DxqwLL&#10;UlDxQNvLporzd4xEhFrnFjokWuP4FMWhHiauNTQXotrTViuOLycRFGfdN0e2pSswB2EO6jkIsXuE&#10;fFGSFAefThG0yZPTiBF3mkz7yISmu5MW/vc5d73+L/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C6tBdqzAQAAdwMAAA4AAAAAAAAAAQAgAAAAJwEAAGRycy9lMm9Eb2MueG1sUEsFBgAAAAAG&#10;AAYAWQEAAEwFAAAAAA==&#10;">
                <v:fill on="f" focussize="0,0"/>
                <v:stroke on="f"/>
                <v:imagedata o:title=""/>
                <o:lock v:ext="edit" aspectratio="f"/>
                <v:textbox inset="0mm,0mm,0mm,0mm">
                  <w:txbxContent>
                    <w:p w14:paraId="719A02ED">
                      <w:pPr>
                        <w:spacing w:line="1248" w:lineRule="exact"/>
                        <w:rPr>
                          <w:sz w:val="109"/>
                        </w:rPr>
                      </w:pPr>
                      <w:r>
                        <w:rPr>
                          <w:spacing w:val="-10"/>
                          <w:sz w:val="109"/>
                        </w:rPr>
                        <w:t>T</w:t>
                      </w:r>
                    </w:p>
                  </w:txbxContent>
                </v:textbox>
              </v:shape>
            </w:pict>
          </mc:Fallback>
        </mc:AlternateContent>
      </w:r>
      <w:r>
        <w:rPr>
          <w:spacing w:val="-2"/>
          <w:w w:val="115"/>
        </w:rPr>
        <w:t>ABSTRACT</w:t>
      </w:r>
    </w:p>
    <w:p w14:paraId="34A02FF5">
      <w:pPr>
        <w:pStyle w:val="8"/>
        <w:spacing w:before="239" w:line="280" w:lineRule="auto"/>
        <w:ind w:left="153" w:right="147" w:firstLine="670"/>
        <w:jc w:val="right"/>
      </w:pPr>
      <w:r>
        <w:rPr>
          <w:spacing w:val="-2"/>
          <w:w w:val="105"/>
        </w:rPr>
        <w:t>he economic</w:t>
      </w:r>
      <w:r>
        <w:rPr>
          <w:spacing w:val="-3"/>
          <w:w w:val="105"/>
        </w:rPr>
        <w:t xml:space="preserve"> </w:t>
      </w:r>
      <w:r>
        <w:rPr>
          <w:spacing w:val="-2"/>
          <w:w w:val="105"/>
        </w:rPr>
        <w:t>well-being</w:t>
      </w:r>
      <w:r>
        <w:rPr>
          <w:spacing w:val="-4"/>
          <w:w w:val="105"/>
        </w:rPr>
        <w:t xml:space="preserve"> </w:t>
      </w:r>
      <w:r>
        <w:rPr>
          <w:spacing w:val="-2"/>
          <w:w w:val="105"/>
        </w:rPr>
        <w:t>of</w:t>
      </w:r>
      <w:r>
        <w:rPr>
          <w:spacing w:val="-4"/>
          <w:w w:val="105"/>
        </w:rPr>
        <w:t xml:space="preserve"> </w:t>
      </w:r>
      <w:r>
        <w:rPr>
          <w:spacing w:val="-2"/>
          <w:w w:val="105"/>
        </w:rPr>
        <w:t>working</w:t>
      </w:r>
      <w:r>
        <w:rPr>
          <w:spacing w:val="-4"/>
          <w:w w:val="105"/>
        </w:rPr>
        <w:t xml:space="preserve"> </w:t>
      </w:r>
      <w:r>
        <w:rPr>
          <w:spacing w:val="-2"/>
          <w:w w:val="105"/>
        </w:rPr>
        <w:t>women</w:t>
      </w:r>
      <w:r>
        <w:rPr>
          <w:spacing w:val="-3"/>
          <w:w w:val="105"/>
        </w:rPr>
        <w:t xml:space="preserve"> </w:t>
      </w:r>
      <w:r>
        <w:rPr>
          <w:spacing w:val="-2"/>
          <w:w w:val="105"/>
        </w:rPr>
        <w:t>extends beyond mere</w:t>
      </w:r>
      <w:r>
        <w:rPr>
          <w:spacing w:val="-4"/>
          <w:w w:val="105"/>
        </w:rPr>
        <w:t xml:space="preserve"> </w:t>
      </w:r>
      <w:r>
        <w:rPr>
          <w:spacing w:val="-2"/>
          <w:w w:val="105"/>
        </w:rPr>
        <w:t>income</w:t>
      </w:r>
      <w:r>
        <w:rPr>
          <w:spacing w:val="-7"/>
          <w:w w:val="105"/>
        </w:rPr>
        <w:t xml:space="preserve"> </w:t>
      </w:r>
      <w:r>
        <w:rPr>
          <w:spacing w:val="-2"/>
          <w:w w:val="105"/>
        </w:rPr>
        <w:t xml:space="preserve">generation, </w:t>
      </w:r>
      <w:r>
        <w:rPr>
          <w:w w:val="105"/>
        </w:rPr>
        <w:t>encompassing</w:t>
      </w:r>
      <w:r>
        <w:rPr>
          <w:spacing w:val="40"/>
          <w:w w:val="105"/>
        </w:rPr>
        <w:t xml:space="preserve"> </w:t>
      </w:r>
      <w:r>
        <w:rPr>
          <w:w w:val="105"/>
        </w:rPr>
        <w:t>critical</w:t>
      </w:r>
      <w:r>
        <w:rPr>
          <w:spacing w:val="40"/>
          <w:w w:val="105"/>
        </w:rPr>
        <w:t xml:space="preserve"> </w:t>
      </w:r>
      <w:r>
        <w:rPr>
          <w:w w:val="105"/>
        </w:rPr>
        <w:t>dimensions</w:t>
      </w:r>
      <w:r>
        <w:rPr>
          <w:spacing w:val="40"/>
          <w:w w:val="105"/>
        </w:rPr>
        <w:t xml:space="preserve"> </w:t>
      </w:r>
      <w:r>
        <w:rPr>
          <w:w w:val="105"/>
        </w:rPr>
        <w:t>such</w:t>
      </w:r>
      <w:r>
        <w:rPr>
          <w:spacing w:val="40"/>
          <w:w w:val="105"/>
        </w:rPr>
        <w:t xml:space="preserve"> </w:t>
      </w:r>
      <w:r>
        <w:rPr>
          <w:w w:val="105"/>
        </w:rPr>
        <w:t>as</w:t>
      </w:r>
      <w:r>
        <w:rPr>
          <w:spacing w:val="40"/>
          <w:w w:val="105"/>
        </w:rPr>
        <w:t xml:space="preserve"> </w:t>
      </w:r>
      <w:r>
        <w:rPr>
          <w:w w:val="105"/>
        </w:rPr>
        <w:t>health</w:t>
      </w:r>
      <w:r>
        <w:rPr>
          <w:spacing w:val="40"/>
          <w:w w:val="105"/>
        </w:rPr>
        <w:t xml:space="preserve"> </w:t>
      </w:r>
      <w:r>
        <w:rPr>
          <w:w w:val="105"/>
        </w:rPr>
        <w:t>and</w:t>
      </w:r>
      <w:r>
        <w:rPr>
          <w:spacing w:val="40"/>
          <w:w w:val="105"/>
        </w:rPr>
        <w:t xml:space="preserve"> </w:t>
      </w:r>
      <w:r>
        <w:rPr>
          <w:w w:val="105"/>
        </w:rPr>
        <w:t>nutritional</w:t>
      </w:r>
      <w:r>
        <w:rPr>
          <w:spacing w:val="40"/>
          <w:w w:val="105"/>
        </w:rPr>
        <w:t xml:space="preserve"> </w:t>
      </w:r>
      <w:r>
        <w:rPr>
          <w:w w:val="105"/>
        </w:rPr>
        <w:t>status,</w:t>
      </w:r>
      <w:r>
        <w:rPr>
          <w:spacing w:val="40"/>
          <w:w w:val="105"/>
        </w:rPr>
        <w:t xml:space="preserve"> </w:t>
      </w:r>
      <w:r>
        <w:rPr>
          <w:w w:val="105"/>
        </w:rPr>
        <w:t>which profoundly</w:t>
      </w:r>
      <w:r>
        <w:rPr>
          <w:spacing w:val="40"/>
          <w:w w:val="105"/>
        </w:rPr>
        <w:t xml:space="preserve"> </w:t>
      </w:r>
      <w:r>
        <w:rPr>
          <w:w w:val="105"/>
        </w:rPr>
        <w:t>influence</w:t>
      </w:r>
      <w:r>
        <w:rPr>
          <w:spacing w:val="40"/>
          <w:w w:val="105"/>
        </w:rPr>
        <w:t xml:space="preserve"> </w:t>
      </w:r>
      <w:r>
        <w:rPr>
          <w:w w:val="105"/>
        </w:rPr>
        <w:t>their</w:t>
      </w:r>
      <w:r>
        <w:rPr>
          <w:spacing w:val="40"/>
          <w:w w:val="105"/>
        </w:rPr>
        <w:t xml:space="preserve"> </w:t>
      </w:r>
      <w:r>
        <w:rPr>
          <w:w w:val="105"/>
        </w:rPr>
        <w:t>productivity,</w:t>
      </w:r>
      <w:r>
        <w:rPr>
          <w:spacing w:val="40"/>
          <w:w w:val="105"/>
        </w:rPr>
        <w:t xml:space="preserve"> </w:t>
      </w:r>
      <w:r>
        <w:rPr>
          <w:w w:val="105"/>
        </w:rPr>
        <w:t>job</w:t>
      </w:r>
      <w:r>
        <w:rPr>
          <w:spacing w:val="40"/>
          <w:w w:val="105"/>
        </w:rPr>
        <w:t xml:space="preserve"> </w:t>
      </w:r>
      <w:r>
        <w:rPr>
          <w:w w:val="105"/>
        </w:rPr>
        <w:t>satisfaction</w:t>
      </w:r>
      <w:r>
        <w:rPr>
          <w:spacing w:val="40"/>
          <w:w w:val="105"/>
        </w:rPr>
        <w:t xml:space="preserve"> </w:t>
      </w:r>
      <w:r>
        <w:rPr>
          <w:w w:val="105"/>
        </w:rPr>
        <w:t>and</w:t>
      </w:r>
      <w:r>
        <w:rPr>
          <w:spacing w:val="40"/>
          <w:w w:val="105"/>
        </w:rPr>
        <w:t xml:space="preserve"> </w:t>
      </w:r>
      <w:r>
        <w:rPr>
          <w:w w:val="105"/>
        </w:rPr>
        <w:t>long-term</w:t>
      </w:r>
      <w:r>
        <w:rPr>
          <w:spacing w:val="40"/>
          <w:w w:val="105"/>
        </w:rPr>
        <w:t xml:space="preserve"> </w:t>
      </w:r>
      <w:r>
        <w:rPr>
          <w:w w:val="105"/>
        </w:rPr>
        <w:t>financial security.</w:t>
      </w:r>
      <w:r>
        <w:rPr>
          <w:spacing w:val="40"/>
          <w:w w:val="105"/>
        </w:rPr>
        <w:t xml:space="preserve"> </w:t>
      </w:r>
      <w:r>
        <w:rPr>
          <w:w w:val="105"/>
        </w:rPr>
        <w:t>This</w:t>
      </w:r>
      <w:r>
        <w:rPr>
          <w:spacing w:val="40"/>
          <w:w w:val="105"/>
        </w:rPr>
        <w:t xml:space="preserve"> </w:t>
      </w:r>
      <w:r>
        <w:rPr>
          <w:w w:val="105"/>
        </w:rPr>
        <w:t>study</w:t>
      </w:r>
      <w:r>
        <w:rPr>
          <w:spacing w:val="40"/>
          <w:w w:val="105"/>
        </w:rPr>
        <w:t xml:space="preserve"> </w:t>
      </w:r>
      <w:r>
        <w:rPr>
          <w:w w:val="105"/>
        </w:rPr>
        <w:t>probes</w:t>
      </w:r>
      <w:r>
        <w:rPr>
          <w:spacing w:val="40"/>
          <w:w w:val="105"/>
        </w:rPr>
        <w:t xml:space="preserve"> </w:t>
      </w:r>
      <w:r>
        <w:rPr>
          <w:w w:val="105"/>
        </w:rPr>
        <w:t>into</w:t>
      </w:r>
      <w:r>
        <w:rPr>
          <w:spacing w:val="40"/>
          <w:w w:val="105"/>
        </w:rPr>
        <w:t xml:space="preserve"> </w:t>
      </w:r>
      <w:r>
        <w:rPr>
          <w:w w:val="105"/>
        </w:rPr>
        <w:t>the</w:t>
      </w:r>
      <w:r>
        <w:rPr>
          <w:spacing w:val="40"/>
          <w:w w:val="105"/>
        </w:rPr>
        <w:t xml:space="preserve"> </w:t>
      </w:r>
      <w:r>
        <w:rPr>
          <w:w w:val="105"/>
        </w:rPr>
        <w:t>multifaceted</w:t>
      </w:r>
      <w:r>
        <w:rPr>
          <w:spacing w:val="40"/>
          <w:w w:val="105"/>
        </w:rPr>
        <w:t xml:space="preserve"> </w:t>
      </w:r>
      <w:r>
        <w:rPr>
          <w:w w:val="105"/>
        </w:rPr>
        <w:t>nexus</w:t>
      </w:r>
      <w:r>
        <w:rPr>
          <w:spacing w:val="40"/>
          <w:w w:val="105"/>
        </w:rPr>
        <w:t xml:space="preserve"> </w:t>
      </w:r>
      <w:r>
        <w:rPr>
          <w:w w:val="105"/>
        </w:rPr>
        <w:t>between</w:t>
      </w:r>
      <w:r>
        <w:rPr>
          <w:spacing w:val="40"/>
          <w:w w:val="105"/>
        </w:rPr>
        <w:t xml:space="preserve"> </w:t>
      </w:r>
      <w:r>
        <w:rPr>
          <w:w w:val="105"/>
        </w:rPr>
        <w:t>health,</w:t>
      </w:r>
      <w:r>
        <w:rPr>
          <w:spacing w:val="40"/>
          <w:w w:val="105"/>
        </w:rPr>
        <w:t xml:space="preserve"> </w:t>
      </w:r>
      <w:r>
        <w:rPr>
          <w:w w:val="105"/>
        </w:rPr>
        <w:t>nutrition</w:t>
      </w:r>
      <w:r>
        <w:rPr>
          <w:spacing w:val="40"/>
          <w:w w:val="105"/>
        </w:rPr>
        <w:t xml:space="preserve"> </w:t>
      </w:r>
      <w:r>
        <w:rPr>
          <w:w w:val="105"/>
        </w:rPr>
        <w:t>and economic</w:t>
      </w:r>
      <w:r>
        <w:rPr>
          <w:spacing w:val="-12"/>
          <w:w w:val="105"/>
        </w:rPr>
        <w:t xml:space="preserve"> </w:t>
      </w:r>
      <w:r>
        <w:rPr>
          <w:w w:val="105"/>
        </w:rPr>
        <w:t>well-being</w:t>
      </w:r>
      <w:r>
        <w:rPr>
          <w:spacing w:val="-13"/>
          <w:w w:val="105"/>
        </w:rPr>
        <w:t xml:space="preserve"> </w:t>
      </w:r>
      <w:r>
        <w:rPr>
          <w:w w:val="105"/>
        </w:rPr>
        <w:t>among</w:t>
      </w:r>
      <w:r>
        <w:rPr>
          <w:spacing w:val="-10"/>
          <w:w w:val="105"/>
        </w:rPr>
        <w:t xml:space="preserve"> </w:t>
      </w:r>
      <w:r>
        <w:rPr>
          <w:w w:val="105"/>
        </w:rPr>
        <w:t>working</w:t>
      </w:r>
      <w:r>
        <w:rPr>
          <w:spacing w:val="-13"/>
          <w:w w:val="105"/>
        </w:rPr>
        <w:t xml:space="preserve"> </w:t>
      </w:r>
      <w:r>
        <w:rPr>
          <w:w w:val="105"/>
        </w:rPr>
        <w:t>women</w:t>
      </w:r>
      <w:r>
        <w:rPr>
          <w:spacing w:val="-11"/>
          <w:w w:val="105"/>
        </w:rPr>
        <w:t xml:space="preserve"> </w:t>
      </w:r>
      <w:r>
        <w:rPr>
          <w:w w:val="105"/>
        </w:rPr>
        <w:t>in</w:t>
      </w:r>
      <w:r>
        <w:rPr>
          <w:spacing w:val="-9"/>
          <w:w w:val="105"/>
        </w:rPr>
        <w:t xml:space="preserve"> </w:t>
      </w:r>
      <w:r>
        <w:rPr>
          <w:w w:val="105"/>
        </w:rPr>
        <w:t>Tiruchirappalli.</w:t>
      </w:r>
      <w:r>
        <w:rPr>
          <w:spacing w:val="-12"/>
          <w:w w:val="105"/>
        </w:rPr>
        <w:t xml:space="preserve"> </w:t>
      </w:r>
      <w:r>
        <w:rPr>
          <w:w w:val="105"/>
        </w:rPr>
        <w:t>Adopting</w:t>
      </w:r>
      <w:r>
        <w:rPr>
          <w:spacing w:val="-13"/>
          <w:w w:val="105"/>
        </w:rPr>
        <w:t xml:space="preserve"> </w:t>
      </w:r>
      <w:r>
        <w:rPr>
          <w:w w:val="105"/>
        </w:rPr>
        <w:t>a</w:t>
      </w:r>
      <w:r>
        <w:rPr>
          <w:spacing w:val="-10"/>
          <w:w w:val="105"/>
        </w:rPr>
        <w:t xml:space="preserve"> </w:t>
      </w:r>
      <w:r>
        <w:rPr>
          <w:w w:val="105"/>
        </w:rPr>
        <w:t xml:space="preserve">socio-economic </w:t>
      </w:r>
      <w:r>
        <w:t xml:space="preserve">perspective, the research critically examines how lifestyle choices, accessibility to healthcare </w:t>
      </w:r>
      <w:r>
        <w:rPr>
          <w:w w:val="105"/>
        </w:rPr>
        <w:t>services,</w:t>
      </w:r>
      <w:r>
        <w:rPr>
          <w:spacing w:val="32"/>
          <w:w w:val="105"/>
        </w:rPr>
        <w:t xml:space="preserve"> </w:t>
      </w:r>
      <w:r>
        <w:rPr>
          <w:w w:val="105"/>
        </w:rPr>
        <w:t>dietary</w:t>
      </w:r>
      <w:r>
        <w:rPr>
          <w:spacing w:val="32"/>
          <w:w w:val="105"/>
        </w:rPr>
        <w:t xml:space="preserve"> </w:t>
      </w:r>
      <w:r>
        <w:rPr>
          <w:w w:val="105"/>
        </w:rPr>
        <w:t>practices</w:t>
      </w:r>
      <w:r>
        <w:rPr>
          <w:spacing w:val="32"/>
          <w:w w:val="105"/>
        </w:rPr>
        <w:t xml:space="preserve"> </w:t>
      </w:r>
      <w:r>
        <w:rPr>
          <w:w w:val="105"/>
        </w:rPr>
        <w:t>and</w:t>
      </w:r>
      <w:r>
        <w:rPr>
          <w:spacing w:val="32"/>
          <w:w w:val="105"/>
        </w:rPr>
        <w:t xml:space="preserve"> </w:t>
      </w:r>
      <w:r>
        <w:rPr>
          <w:w w:val="105"/>
        </w:rPr>
        <w:t>the</w:t>
      </w:r>
      <w:r>
        <w:rPr>
          <w:spacing w:val="34"/>
          <w:w w:val="105"/>
        </w:rPr>
        <w:t xml:space="preserve"> </w:t>
      </w:r>
      <w:r>
        <w:rPr>
          <w:w w:val="105"/>
        </w:rPr>
        <w:t>challenges</w:t>
      </w:r>
      <w:r>
        <w:rPr>
          <w:spacing w:val="32"/>
          <w:w w:val="105"/>
        </w:rPr>
        <w:t xml:space="preserve"> </w:t>
      </w:r>
      <w:r>
        <w:rPr>
          <w:w w:val="105"/>
        </w:rPr>
        <w:t>of</w:t>
      </w:r>
      <w:r>
        <w:rPr>
          <w:spacing w:val="33"/>
          <w:w w:val="105"/>
        </w:rPr>
        <w:t xml:space="preserve"> </w:t>
      </w:r>
      <w:r>
        <w:rPr>
          <w:w w:val="105"/>
        </w:rPr>
        <w:t>work-life</w:t>
      </w:r>
      <w:r>
        <w:rPr>
          <w:spacing w:val="30"/>
          <w:w w:val="105"/>
        </w:rPr>
        <w:t xml:space="preserve"> </w:t>
      </w:r>
      <w:r>
        <w:rPr>
          <w:w w:val="105"/>
        </w:rPr>
        <w:t>balance</w:t>
      </w:r>
      <w:r>
        <w:rPr>
          <w:spacing w:val="32"/>
          <w:w w:val="105"/>
        </w:rPr>
        <w:t xml:space="preserve"> </w:t>
      </w:r>
      <w:r>
        <w:rPr>
          <w:w w:val="105"/>
        </w:rPr>
        <w:t>collectively</w:t>
      </w:r>
      <w:r>
        <w:rPr>
          <w:spacing w:val="30"/>
          <w:w w:val="105"/>
        </w:rPr>
        <w:t xml:space="preserve"> </w:t>
      </w:r>
      <w:r>
        <w:rPr>
          <w:w w:val="105"/>
        </w:rPr>
        <w:t>shape</w:t>
      </w:r>
      <w:r>
        <w:rPr>
          <w:spacing w:val="32"/>
          <w:w w:val="105"/>
        </w:rPr>
        <w:t xml:space="preserve"> </w:t>
      </w:r>
      <w:r>
        <w:rPr>
          <w:w w:val="105"/>
        </w:rPr>
        <w:t>or constrain women’s economic resilience. Employing primary data gathered</w:t>
      </w:r>
      <w:r>
        <w:rPr>
          <w:spacing w:val="11"/>
          <w:w w:val="105"/>
        </w:rPr>
        <w:t xml:space="preserve"> </w:t>
      </w:r>
      <w:r>
        <w:rPr>
          <w:w w:val="105"/>
        </w:rPr>
        <w:t xml:space="preserve">from a diverse </w:t>
      </w:r>
      <w:r>
        <w:t xml:space="preserve">cohort of working women across various occupational sectors, the study evaluates the extent </w:t>
      </w:r>
      <w:r>
        <w:rPr>
          <w:w w:val="105"/>
        </w:rPr>
        <w:t>to</w:t>
      </w:r>
      <w:r>
        <w:rPr>
          <w:spacing w:val="40"/>
          <w:w w:val="105"/>
        </w:rPr>
        <w:t xml:space="preserve"> </w:t>
      </w:r>
      <w:r>
        <w:rPr>
          <w:w w:val="105"/>
        </w:rPr>
        <w:t>which</w:t>
      </w:r>
      <w:r>
        <w:rPr>
          <w:spacing w:val="40"/>
          <w:w w:val="105"/>
        </w:rPr>
        <w:t xml:space="preserve"> </w:t>
      </w:r>
      <w:r>
        <w:rPr>
          <w:w w:val="105"/>
        </w:rPr>
        <w:t>health</w:t>
      </w:r>
      <w:r>
        <w:rPr>
          <w:spacing w:val="40"/>
          <w:w w:val="105"/>
        </w:rPr>
        <w:t xml:space="preserve"> </w:t>
      </w:r>
      <w:r>
        <w:rPr>
          <w:w w:val="105"/>
        </w:rPr>
        <w:t>and</w:t>
      </w:r>
      <w:r>
        <w:rPr>
          <w:spacing w:val="40"/>
          <w:w w:val="105"/>
        </w:rPr>
        <w:t xml:space="preserve"> </w:t>
      </w:r>
      <w:r>
        <w:rPr>
          <w:w w:val="105"/>
        </w:rPr>
        <w:t>nutrition</w:t>
      </w:r>
      <w:r>
        <w:rPr>
          <w:spacing w:val="40"/>
          <w:w w:val="105"/>
        </w:rPr>
        <w:t xml:space="preserve"> </w:t>
      </w:r>
      <w:r>
        <w:rPr>
          <w:w w:val="105"/>
        </w:rPr>
        <w:t>function</w:t>
      </w:r>
      <w:r>
        <w:rPr>
          <w:spacing w:val="40"/>
          <w:w w:val="105"/>
        </w:rPr>
        <w:t xml:space="preserve"> </w:t>
      </w:r>
      <w:r>
        <w:rPr>
          <w:w w:val="105"/>
        </w:rPr>
        <w:t>as</w:t>
      </w:r>
      <w:r>
        <w:rPr>
          <w:spacing w:val="40"/>
          <w:w w:val="105"/>
        </w:rPr>
        <w:t xml:space="preserve"> </w:t>
      </w:r>
      <w:r>
        <w:rPr>
          <w:w w:val="105"/>
        </w:rPr>
        <w:t>pivotal</w:t>
      </w:r>
      <w:r>
        <w:rPr>
          <w:spacing w:val="40"/>
          <w:w w:val="105"/>
        </w:rPr>
        <w:t xml:space="preserve"> </w:t>
      </w:r>
      <w:r>
        <w:rPr>
          <w:w w:val="105"/>
        </w:rPr>
        <w:t>determinants</w:t>
      </w:r>
      <w:r>
        <w:rPr>
          <w:spacing w:val="40"/>
          <w:w w:val="105"/>
        </w:rPr>
        <w:t xml:space="preserve"> </w:t>
      </w:r>
      <w:r>
        <w:rPr>
          <w:w w:val="105"/>
        </w:rPr>
        <w:t>either</w:t>
      </w:r>
      <w:r>
        <w:rPr>
          <w:spacing w:val="40"/>
          <w:w w:val="105"/>
        </w:rPr>
        <w:t xml:space="preserve"> </w:t>
      </w:r>
      <w:r>
        <w:rPr>
          <w:w w:val="105"/>
        </w:rPr>
        <w:t>as</w:t>
      </w:r>
      <w:r>
        <w:rPr>
          <w:spacing w:val="40"/>
          <w:w w:val="105"/>
        </w:rPr>
        <w:t xml:space="preserve"> </w:t>
      </w:r>
      <w:r>
        <w:rPr>
          <w:w w:val="105"/>
        </w:rPr>
        <w:t>catalysts</w:t>
      </w:r>
      <w:r>
        <w:rPr>
          <w:spacing w:val="40"/>
          <w:w w:val="105"/>
        </w:rPr>
        <w:t xml:space="preserve"> </w:t>
      </w:r>
      <w:r>
        <w:rPr>
          <w:w w:val="105"/>
        </w:rPr>
        <w:t>or impediments</w:t>
      </w:r>
      <w:r>
        <w:rPr>
          <w:spacing w:val="40"/>
          <w:w w:val="105"/>
        </w:rPr>
        <w:t xml:space="preserve"> </w:t>
      </w:r>
      <w:r>
        <w:rPr>
          <w:w w:val="105"/>
        </w:rPr>
        <w:t>to</w:t>
      </w:r>
      <w:r>
        <w:rPr>
          <w:spacing w:val="40"/>
          <w:w w:val="105"/>
        </w:rPr>
        <w:t xml:space="preserve"> </w:t>
      </w:r>
      <w:r>
        <w:rPr>
          <w:w w:val="105"/>
        </w:rPr>
        <w:t>sustainable</w:t>
      </w:r>
      <w:r>
        <w:rPr>
          <w:spacing w:val="40"/>
          <w:w w:val="105"/>
        </w:rPr>
        <w:t xml:space="preserve"> </w:t>
      </w:r>
      <w:r>
        <w:rPr>
          <w:w w:val="105"/>
        </w:rPr>
        <w:t>economic</w:t>
      </w:r>
      <w:r>
        <w:rPr>
          <w:spacing w:val="40"/>
          <w:w w:val="105"/>
        </w:rPr>
        <w:t xml:space="preserve"> </w:t>
      </w:r>
      <w:r>
        <w:rPr>
          <w:w w:val="105"/>
        </w:rPr>
        <w:t>empowerment.</w:t>
      </w:r>
      <w:r>
        <w:rPr>
          <w:spacing w:val="40"/>
          <w:w w:val="105"/>
        </w:rPr>
        <w:t xml:space="preserve"> </w:t>
      </w:r>
      <w:r>
        <w:rPr>
          <w:w w:val="105"/>
        </w:rPr>
        <w:t>The</w:t>
      </w:r>
      <w:r>
        <w:rPr>
          <w:spacing w:val="40"/>
          <w:w w:val="105"/>
        </w:rPr>
        <w:t xml:space="preserve"> </w:t>
      </w:r>
      <w:r>
        <w:rPr>
          <w:w w:val="105"/>
        </w:rPr>
        <w:t>findings</w:t>
      </w:r>
      <w:r>
        <w:rPr>
          <w:spacing w:val="40"/>
          <w:w w:val="105"/>
        </w:rPr>
        <w:t xml:space="preserve"> </w:t>
      </w:r>
      <w:r>
        <w:rPr>
          <w:w w:val="105"/>
        </w:rPr>
        <w:t>aim</w:t>
      </w:r>
      <w:r>
        <w:rPr>
          <w:spacing w:val="40"/>
          <w:w w:val="105"/>
        </w:rPr>
        <w:t xml:space="preserve"> </w:t>
      </w:r>
      <w:r>
        <w:rPr>
          <w:w w:val="105"/>
        </w:rPr>
        <w:t>to</w:t>
      </w:r>
      <w:r>
        <w:rPr>
          <w:spacing w:val="40"/>
          <w:w w:val="105"/>
        </w:rPr>
        <w:t xml:space="preserve"> </w:t>
      </w:r>
      <w:r>
        <w:rPr>
          <w:w w:val="105"/>
        </w:rPr>
        <w:t>inform</w:t>
      </w:r>
      <w:r>
        <w:rPr>
          <w:spacing w:val="40"/>
          <w:w w:val="105"/>
        </w:rPr>
        <w:t xml:space="preserve"> </w:t>
      </w:r>
      <w:r>
        <w:rPr>
          <w:w w:val="105"/>
        </w:rPr>
        <w:t xml:space="preserve">the </w:t>
      </w:r>
      <w:r>
        <w:t>development</w:t>
      </w:r>
      <w:r>
        <w:rPr>
          <w:spacing w:val="13"/>
        </w:rPr>
        <w:t xml:space="preserve"> </w:t>
      </w:r>
      <w:r>
        <w:t>of</w:t>
      </w:r>
      <w:r>
        <w:rPr>
          <w:spacing w:val="15"/>
        </w:rPr>
        <w:t xml:space="preserve"> </w:t>
      </w:r>
      <w:r>
        <w:t>inclusive,</w:t>
      </w:r>
      <w:r>
        <w:rPr>
          <w:spacing w:val="19"/>
        </w:rPr>
        <w:t xml:space="preserve"> </w:t>
      </w:r>
      <w:r>
        <w:t>gender-responsive</w:t>
      </w:r>
      <w:r>
        <w:rPr>
          <w:spacing w:val="15"/>
        </w:rPr>
        <w:t xml:space="preserve"> </w:t>
      </w:r>
      <w:r>
        <w:t>policies</w:t>
      </w:r>
      <w:r>
        <w:rPr>
          <w:spacing w:val="18"/>
        </w:rPr>
        <w:t xml:space="preserve"> </w:t>
      </w:r>
      <w:r>
        <w:t>and</w:t>
      </w:r>
      <w:r>
        <w:rPr>
          <w:spacing w:val="14"/>
        </w:rPr>
        <w:t xml:space="preserve"> </w:t>
      </w:r>
      <w:r>
        <w:t>welfare</w:t>
      </w:r>
      <w:r>
        <w:rPr>
          <w:spacing w:val="13"/>
        </w:rPr>
        <w:t xml:space="preserve"> </w:t>
      </w:r>
      <w:r>
        <w:t>interventions</w:t>
      </w:r>
      <w:r>
        <w:rPr>
          <w:spacing w:val="18"/>
        </w:rPr>
        <w:t xml:space="preserve"> </w:t>
      </w:r>
      <w:r>
        <w:t>that</w:t>
      </w:r>
      <w:r>
        <w:rPr>
          <w:spacing w:val="14"/>
        </w:rPr>
        <w:t xml:space="preserve"> </w:t>
      </w:r>
      <w:r>
        <w:rPr>
          <w:spacing w:val="-2"/>
        </w:rPr>
        <w:t>address</w:t>
      </w:r>
    </w:p>
    <w:p w14:paraId="6CB50B9D">
      <w:pPr>
        <w:pStyle w:val="8"/>
        <w:spacing w:line="245" w:lineRule="exact"/>
        <w:ind w:left="153"/>
      </w:pPr>
      <w:r>
        <w:rPr>
          <w:w w:val="105"/>
        </w:rPr>
        <w:t>the</w:t>
      </w:r>
      <w:r>
        <w:rPr>
          <w:spacing w:val="-11"/>
          <w:w w:val="105"/>
        </w:rPr>
        <w:t xml:space="preserve"> </w:t>
      </w:r>
      <w:r>
        <w:rPr>
          <w:w w:val="105"/>
        </w:rPr>
        <w:t>unique</w:t>
      </w:r>
      <w:r>
        <w:rPr>
          <w:spacing w:val="-12"/>
          <w:w w:val="105"/>
        </w:rPr>
        <w:t xml:space="preserve"> </w:t>
      </w:r>
      <w:r>
        <w:rPr>
          <w:w w:val="105"/>
        </w:rPr>
        <w:t>health</w:t>
      </w:r>
      <w:r>
        <w:rPr>
          <w:spacing w:val="-10"/>
          <w:w w:val="105"/>
        </w:rPr>
        <w:t xml:space="preserve"> </w:t>
      </w:r>
      <w:r>
        <w:rPr>
          <w:w w:val="105"/>
        </w:rPr>
        <w:t>and</w:t>
      </w:r>
      <w:r>
        <w:rPr>
          <w:spacing w:val="-12"/>
          <w:w w:val="105"/>
        </w:rPr>
        <w:t xml:space="preserve"> </w:t>
      </w:r>
      <w:r>
        <w:rPr>
          <w:w w:val="105"/>
        </w:rPr>
        <w:t>nutritional</w:t>
      </w:r>
      <w:r>
        <w:rPr>
          <w:spacing w:val="-11"/>
          <w:w w:val="105"/>
        </w:rPr>
        <w:t xml:space="preserve"> </w:t>
      </w:r>
      <w:r>
        <w:rPr>
          <w:w w:val="105"/>
        </w:rPr>
        <w:t>needs</w:t>
      </w:r>
      <w:r>
        <w:rPr>
          <w:spacing w:val="-10"/>
          <w:w w:val="105"/>
        </w:rPr>
        <w:t xml:space="preserve"> </w:t>
      </w:r>
      <w:r>
        <w:rPr>
          <w:w w:val="105"/>
        </w:rPr>
        <w:t>of</w:t>
      </w:r>
      <w:r>
        <w:rPr>
          <w:spacing w:val="-11"/>
          <w:w w:val="105"/>
        </w:rPr>
        <w:t xml:space="preserve"> </w:t>
      </w:r>
      <w:r>
        <w:rPr>
          <w:w w:val="105"/>
        </w:rPr>
        <w:t>the</w:t>
      </w:r>
      <w:r>
        <w:rPr>
          <w:spacing w:val="-12"/>
          <w:w w:val="105"/>
        </w:rPr>
        <w:t xml:space="preserve"> </w:t>
      </w:r>
      <w:r>
        <w:rPr>
          <w:w w:val="105"/>
        </w:rPr>
        <w:t>female</w:t>
      </w:r>
      <w:r>
        <w:rPr>
          <w:spacing w:val="-10"/>
          <w:w w:val="105"/>
        </w:rPr>
        <w:t xml:space="preserve"> </w:t>
      </w:r>
      <w:r>
        <w:rPr>
          <w:spacing w:val="-2"/>
          <w:w w:val="105"/>
        </w:rPr>
        <w:t>workforce.</w:t>
      </w:r>
    </w:p>
    <w:p w14:paraId="6327632B">
      <w:pPr>
        <w:pStyle w:val="8"/>
        <w:spacing w:line="245" w:lineRule="exact"/>
        <w:sectPr>
          <w:pgSz w:w="10330" w:h="14580"/>
          <w:pgMar w:top="680" w:right="566" w:bottom="720" w:left="566" w:header="432" w:footer="534" w:gutter="0"/>
          <w:cols w:space="720" w:num="1"/>
        </w:sectPr>
      </w:pPr>
    </w:p>
    <w:p w14:paraId="0FBE115D">
      <w:pPr>
        <w:pStyle w:val="3"/>
        <w:spacing w:line="273" w:lineRule="auto"/>
        <w:ind w:left="728" w:right="730"/>
      </w:pPr>
      <w:r>
        <w:rPr>
          <w:w w:val="90"/>
        </w:rPr>
        <w:t xml:space="preserve">THE ROLE OF INNOVATION AND TECHNOLOGY IN SUSTAINABLE </w:t>
      </w:r>
      <w:r>
        <w:t>ECONOMIC DEVELOPMENT</w:t>
      </w:r>
    </w:p>
    <w:p w14:paraId="00F50970">
      <w:pPr>
        <w:spacing w:before="255" w:line="271" w:lineRule="auto"/>
        <w:ind w:left="5334" w:right="147" w:firstLine="2129"/>
        <w:jc w:val="both"/>
        <w:rPr>
          <w:i/>
          <w:sz w:val="20"/>
        </w:rPr>
      </w:pPr>
      <w:r>
        <w:rPr>
          <w:b/>
        </w:rPr>
        <w:t xml:space="preserve">Dr. R. Alagesan </w:t>
      </w:r>
      <w:r>
        <w:rPr>
          <w:i/>
          <w:spacing w:val="-2"/>
          <w:sz w:val="20"/>
        </w:rPr>
        <w:t>Assistant Professor</w:t>
      </w:r>
      <w:r>
        <w:rPr>
          <w:i/>
          <w:spacing w:val="-3"/>
          <w:sz w:val="20"/>
        </w:rPr>
        <w:t xml:space="preserve"> </w:t>
      </w:r>
      <w:r>
        <w:rPr>
          <w:i/>
          <w:spacing w:val="-2"/>
          <w:sz w:val="20"/>
        </w:rPr>
        <w:t>Department of Economics Mannar</w:t>
      </w:r>
      <w:r>
        <w:rPr>
          <w:i/>
          <w:spacing w:val="-6"/>
          <w:sz w:val="20"/>
        </w:rPr>
        <w:t xml:space="preserve"> </w:t>
      </w:r>
      <w:r>
        <w:rPr>
          <w:i/>
          <w:spacing w:val="-2"/>
          <w:sz w:val="20"/>
        </w:rPr>
        <w:t>Thirumalai</w:t>
      </w:r>
      <w:r>
        <w:rPr>
          <w:i/>
          <w:spacing w:val="-4"/>
          <w:sz w:val="20"/>
        </w:rPr>
        <w:t xml:space="preserve"> </w:t>
      </w:r>
      <w:r>
        <w:rPr>
          <w:i/>
          <w:spacing w:val="-2"/>
          <w:sz w:val="20"/>
        </w:rPr>
        <w:t>Naicker</w:t>
      </w:r>
      <w:r>
        <w:rPr>
          <w:i/>
          <w:spacing w:val="-4"/>
          <w:sz w:val="20"/>
        </w:rPr>
        <w:t xml:space="preserve"> </w:t>
      </w:r>
      <w:r>
        <w:rPr>
          <w:i/>
          <w:spacing w:val="-2"/>
          <w:sz w:val="20"/>
        </w:rPr>
        <w:t>College</w:t>
      </w:r>
      <w:r>
        <w:rPr>
          <w:i/>
          <w:spacing w:val="-4"/>
          <w:sz w:val="20"/>
        </w:rPr>
        <w:t xml:space="preserve"> </w:t>
      </w:r>
      <w:r>
        <w:rPr>
          <w:i/>
          <w:spacing w:val="-2"/>
          <w:sz w:val="20"/>
        </w:rPr>
        <w:t>Madurai</w:t>
      </w:r>
    </w:p>
    <w:p w14:paraId="5455A659">
      <w:pPr>
        <w:pStyle w:val="8"/>
        <w:spacing w:before="31"/>
        <w:rPr>
          <w:i/>
          <w:sz w:val="20"/>
        </w:rPr>
      </w:pPr>
    </w:p>
    <w:p w14:paraId="271EAAE8">
      <w:pPr>
        <w:pStyle w:val="4"/>
        <w:spacing w:before="1"/>
      </w:pPr>
      <w:r>
        <w:rPr>
          <w:lang w:val="en-IN" w:eastAsia="en-IN"/>
        </w:rPr>
        <mc:AlternateContent>
          <mc:Choice Requires="wps">
            <w:drawing>
              <wp:anchor distT="0" distB="0" distL="0" distR="0" simplePos="0" relativeHeight="251703296" behindDoc="0" locked="0" layoutInCell="1" allowOverlap="1">
                <wp:simplePos x="0" y="0"/>
                <wp:positionH relativeFrom="page">
                  <wp:posOffset>457200</wp:posOffset>
                </wp:positionH>
                <wp:positionV relativeFrom="paragraph">
                  <wp:posOffset>191135</wp:posOffset>
                </wp:positionV>
                <wp:extent cx="233680" cy="834390"/>
                <wp:effectExtent l="0" t="0" r="0" b="0"/>
                <wp:wrapNone/>
                <wp:docPr id="193" name="Textbox 193"/>
                <wp:cNvGraphicFramePr/>
                <a:graphic xmlns:a="http://schemas.openxmlformats.org/drawingml/2006/main">
                  <a:graphicData uri="http://schemas.microsoft.com/office/word/2010/wordprocessingShape">
                    <wps:wsp>
                      <wps:cNvSpPr txBox="1"/>
                      <wps:spPr>
                        <a:xfrm>
                          <a:off x="0" y="0"/>
                          <a:ext cx="233679" cy="834390"/>
                        </a:xfrm>
                        <a:prstGeom prst="rect">
                          <a:avLst/>
                        </a:prstGeom>
                      </wps:spPr>
                      <wps:txbx>
                        <w:txbxContent>
                          <w:p w14:paraId="4C96AAAD">
                            <w:pPr>
                              <w:spacing w:line="1248" w:lineRule="exact"/>
                              <w:rPr>
                                <w:sz w:val="109"/>
                              </w:rPr>
                            </w:pPr>
                            <w:r>
                              <w:rPr>
                                <w:spacing w:val="-10"/>
                                <w:sz w:val="109"/>
                              </w:rPr>
                              <w:t>I</w:t>
                            </w:r>
                          </w:p>
                        </w:txbxContent>
                      </wps:txbx>
                      <wps:bodyPr wrap="square" lIns="0" tIns="0" rIns="0" bIns="0" rtlCol="0">
                        <a:noAutofit/>
                      </wps:bodyPr>
                    </wps:wsp>
                  </a:graphicData>
                </a:graphic>
              </wp:anchor>
            </w:drawing>
          </mc:Choice>
          <mc:Fallback>
            <w:pict>
              <v:shape id="Textbox 193" o:spid="_x0000_s1026" o:spt="202" type="#_x0000_t202" style="position:absolute;left:0pt;margin-left:36pt;margin-top:15.05pt;height:65.7pt;width:18.4pt;mso-position-horizontal-relative:page;z-index:251703296;mso-width-relative:page;mso-height-relative:page;" filled="f" stroked="f" coordsize="21600,21600" o:gfxdata="UEsDBAoAAAAAAIdO4kAAAAAAAAAAAAAAAAAEAAAAZHJzL1BLAwQUAAAACACHTuJA4y6k89cAAAAJ&#10;AQAADwAAAGRycy9kb3ducmV2LnhtbE2PTU/DMAyG70j8h8hI3FjSIcooTSeE4ISE6MqBY9p4bbTG&#10;KU32wb/HO8HN1mu9fp5yffKjOOAcXSAN2UKBQOqCddRr+Gxeb1YgYjJkzRgINfxghHV1eVGawoYj&#10;1XjYpF5wCcXCaBhSmgopYzegN3ERJiTOtmH2JvE699LO5sjlfpRLpXLpjSP+MJgJnwfsdpu91/D0&#10;RfWL+35vP+pt7ZrmQdFbvtP6+ipTjyASntLfMZzxGR0qZmrDnmwUo4b7JaskDbcqA3HO1YpVWh7y&#10;7A5kVcr/BtUvUEsDBBQAAAAIAIdO4kDAtaCctAEAAHcDAAAOAAAAZHJzL2Uyb0RvYy54bWytU8GO&#10;0zAQvSPxD5bvNN0GLduo6QqoQEgIVtrlAxzHbizFHuNxm/TvGTtJFy2XPXBJxjOTN++9cXb3o+3Z&#10;WQU04Gp+s1pzppyE1rhjzX89fXl3xxlG4VrRg1M1vyjk9/u3b3aDr9QGOuhbFRiBOKwGX/MuRl8V&#10;BcpOWYEr8MpRUUOwItIxHIs2iIHQbV9s1uvbYoDQ+gBSIVL2MBX5jBheAwhaG6kOIE9WuTihBtWL&#10;SJKwMx75PrPVWsn4U2tUkfU1J6UxP2kIxU16FvudqI5B+M7ImYJ4DYUXmqwwjoZeoQ4iCnYK5h8o&#10;a2QABB1XEmwxCcmOkIqb9QtvHjvhVdZCVqO/mo7/D1b+OD8EZlq6CduSMycsrfxJjbGBkaUUGTR4&#10;rKjv0VNnHD/BSM1LHimZdI862PQmRYzqZO/lai+hMUnJTVnefthyJql0V74vt9n+4vljHzB+VWBZ&#10;CmoeaHvZVHH+jpGIUOvSQodEaxqfojg248y1gfZCVAfaas3x90kExVn/zZFt6QosQViCZglC7D9D&#10;vihJioOPpwja5MlpxIQ7T6Z9ZELz3UkL//ucu57/l/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4y6k89cAAAAJAQAADwAAAAAAAAABACAAAAAiAAAAZHJzL2Rvd25yZXYueG1sUEsBAhQAFAAAAAgA&#10;h07iQMC1oJy0AQAAdwMAAA4AAAAAAAAAAQAgAAAAJgEAAGRycy9lMm9Eb2MueG1sUEsFBgAAAAAG&#10;AAYAWQEAAEwFAAAAAA==&#10;">
                <v:fill on="f" focussize="0,0"/>
                <v:stroke on="f"/>
                <v:imagedata o:title=""/>
                <o:lock v:ext="edit" aspectratio="f"/>
                <v:textbox inset="0mm,0mm,0mm,0mm">
                  <w:txbxContent>
                    <w:p w14:paraId="4C96AAAD">
                      <w:pPr>
                        <w:spacing w:line="1248" w:lineRule="exact"/>
                        <w:rPr>
                          <w:sz w:val="109"/>
                        </w:rPr>
                      </w:pPr>
                      <w:r>
                        <w:rPr>
                          <w:spacing w:val="-10"/>
                          <w:sz w:val="109"/>
                        </w:rPr>
                        <w:t>I</w:t>
                      </w:r>
                    </w:p>
                  </w:txbxContent>
                </v:textbox>
              </v:shape>
            </w:pict>
          </mc:Fallback>
        </mc:AlternateContent>
      </w:r>
      <w:r>
        <w:rPr>
          <w:spacing w:val="-2"/>
          <w:w w:val="115"/>
        </w:rPr>
        <w:t>ABSTRACT</w:t>
      </w:r>
    </w:p>
    <w:p w14:paraId="65CDF3CD">
      <w:pPr>
        <w:pStyle w:val="8"/>
        <w:tabs>
          <w:tab w:val="left" w:pos="4475"/>
        </w:tabs>
        <w:spacing w:before="238" w:line="280" w:lineRule="auto"/>
        <w:ind w:left="153" w:right="147" w:firstLine="367"/>
        <w:jc w:val="right"/>
      </w:pPr>
      <w:r>
        <w:rPr>
          <w:w w:val="105"/>
        </w:rPr>
        <w:t>nnovation</w:t>
      </w:r>
      <w:r>
        <w:rPr>
          <w:spacing w:val="75"/>
          <w:w w:val="105"/>
        </w:rPr>
        <w:t xml:space="preserve"> </w:t>
      </w:r>
      <w:r>
        <w:rPr>
          <w:w w:val="105"/>
        </w:rPr>
        <w:t>and</w:t>
      </w:r>
      <w:r>
        <w:rPr>
          <w:spacing w:val="40"/>
          <w:w w:val="105"/>
        </w:rPr>
        <w:t xml:space="preserve"> </w:t>
      </w:r>
      <w:r>
        <w:rPr>
          <w:w w:val="105"/>
        </w:rPr>
        <w:t>technology</w:t>
      </w:r>
      <w:r>
        <w:rPr>
          <w:spacing w:val="74"/>
          <w:w w:val="105"/>
        </w:rPr>
        <w:t xml:space="preserve"> </w:t>
      </w:r>
      <w:r>
        <w:rPr>
          <w:w w:val="105"/>
        </w:rPr>
        <w:t>have</w:t>
      </w:r>
      <w:r>
        <w:rPr>
          <w:spacing w:val="74"/>
          <w:w w:val="105"/>
        </w:rPr>
        <w:t xml:space="preserve"> </w:t>
      </w:r>
      <w:r>
        <w:rPr>
          <w:w w:val="105"/>
        </w:rPr>
        <w:t>become</w:t>
      </w:r>
      <w:r>
        <w:rPr>
          <w:spacing w:val="40"/>
          <w:w w:val="105"/>
        </w:rPr>
        <w:t xml:space="preserve"> </w:t>
      </w:r>
      <w:r>
        <w:rPr>
          <w:w w:val="105"/>
        </w:rPr>
        <w:t>central</w:t>
      </w:r>
      <w:r>
        <w:rPr>
          <w:spacing w:val="75"/>
          <w:w w:val="105"/>
        </w:rPr>
        <w:t xml:space="preserve"> </w:t>
      </w:r>
      <w:r>
        <w:rPr>
          <w:w w:val="105"/>
        </w:rPr>
        <w:t>drivers</w:t>
      </w:r>
      <w:r>
        <w:rPr>
          <w:spacing w:val="40"/>
          <w:w w:val="105"/>
        </w:rPr>
        <w:t xml:space="preserve"> </w:t>
      </w:r>
      <w:r>
        <w:rPr>
          <w:w w:val="105"/>
        </w:rPr>
        <w:t>of</w:t>
      </w:r>
      <w:r>
        <w:rPr>
          <w:spacing w:val="73"/>
          <w:w w:val="105"/>
        </w:rPr>
        <w:t xml:space="preserve"> </w:t>
      </w:r>
      <w:r>
        <w:rPr>
          <w:w w:val="105"/>
        </w:rPr>
        <w:t>sustainable</w:t>
      </w:r>
      <w:r>
        <w:rPr>
          <w:spacing w:val="74"/>
          <w:w w:val="105"/>
        </w:rPr>
        <w:t xml:space="preserve"> </w:t>
      </w:r>
      <w:r>
        <w:rPr>
          <w:w w:val="105"/>
        </w:rPr>
        <w:t>economic development,</w:t>
      </w:r>
      <w:r>
        <w:rPr>
          <w:spacing w:val="40"/>
          <w:w w:val="105"/>
        </w:rPr>
        <w:t xml:space="preserve"> </w:t>
      </w:r>
      <w:r>
        <w:rPr>
          <w:w w:val="105"/>
        </w:rPr>
        <w:t>offering</w:t>
      </w:r>
      <w:r>
        <w:rPr>
          <w:spacing w:val="40"/>
          <w:w w:val="105"/>
        </w:rPr>
        <w:t xml:space="preserve"> </w:t>
      </w:r>
      <w:r>
        <w:rPr>
          <w:w w:val="105"/>
        </w:rPr>
        <w:t>transformative</w:t>
      </w:r>
      <w:r>
        <w:rPr>
          <w:spacing w:val="40"/>
          <w:w w:val="105"/>
        </w:rPr>
        <w:t xml:space="preserve"> </w:t>
      </w:r>
      <w:r>
        <w:rPr>
          <w:w w:val="105"/>
        </w:rPr>
        <w:t>solutions</w:t>
      </w:r>
      <w:r>
        <w:rPr>
          <w:spacing w:val="40"/>
          <w:w w:val="105"/>
        </w:rPr>
        <w:t xml:space="preserve"> </w:t>
      </w:r>
      <w:r>
        <w:rPr>
          <w:w w:val="105"/>
        </w:rPr>
        <w:t>to</w:t>
      </w:r>
      <w:r>
        <w:rPr>
          <w:spacing w:val="40"/>
          <w:w w:val="105"/>
        </w:rPr>
        <w:t xml:space="preserve"> </w:t>
      </w:r>
      <w:r>
        <w:rPr>
          <w:w w:val="105"/>
        </w:rPr>
        <w:t>global</w:t>
      </w:r>
      <w:r>
        <w:rPr>
          <w:spacing w:val="40"/>
          <w:w w:val="105"/>
        </w:rPr>
        <w:t xml:space="preserve"> </w:t>
      </w:r>
      <w:r>
        <w:rPr>
          <w:w w:val="105"/>
        </w:rPr>
        <w:t>challenges</w:t>
      </w:r>
      <w:r>
        <w:rPr>
          <w:spacing w:val="40"/>
          <w:w w:val="105"/>
        </w:rPr>
        <w:t xml:space="preserve"> </w:t>
      </w:r>
      <w:r>
        <w:rPr>
          <w:w w:val="105"/>
        </w:rPr>
        <w:t>such</w:t>
      </w:r>
      <w:r>
        <w:rPr>
          <w:spacing w:val="40"/>
          <w:w w:val="105"/>
        </w:rPr>
        <w:t xml:space="preserve"> </w:t>
      </w:r>
      <w:r>
        <w:rPr>
          <w:w w:val="105"/>
        </w:rPr>
        <w:t>as</w:t>
      </w:r>
      <w:r>
        <w:rPr>
          <w:spacing w:val="40"/>
          <w:w w:val="105"/>
        </w:rPr>
        <w:t xml:space="preserve"> </w:t>
      </w:r>
      <w:r>
        <w:rPr>
          <w:w w:val="105"/>
        </w:rPr>
        <w:t>climate change,</w:t>
      </w:r>
      <w:r>
        <w:rPr>
          <w:spacing w:val="80"/>
          <w:w w:val="105"/>
        </w:rPr>
        <w:t xml:space="preserve"> </w:t>
      </w:r>
      <w:r>
        <w:rPr>
          <w:w w:val="105"/>
        </w:rPr>
        <w:t>resource</w:t>
      </w:r>
      <w:r>
        <w:rPr>
          <w:spacing w:val="80"/>
          <w:w w:val="105"/>
        </w:rPr>
        <w:t xml:space="preserve"> </w:t>
      </w:r>
      <w:r>
        <w:rPr>
          <w:w w:val="105"/>
        </w:rPr>
        <w:t>scarcity,</w:t>
      </w:r>
      <w:r>
        <w:rPr>
          <w:spacing w:val="80"/>
          <w:w w:val="105"/>
        </w:rPr>
        <w:t xml:space="preserve"> </w:t>
      </w:r>
      <w:r>
        <w:rPr>
          <w:w w:val="105"/>
        </w:rPr>
        <w:t>and</w:t>
      </w:r>
      <w:r>
        <w:rPr>
          <w:spacing w:val="80"/>
          <w:w w:val="105"/>
        </w:rPr>
        <w:t xml:space="preserve"> </w:t>
      </w:r>
      <w:r>
        <w:rPr>
          <w:w w:val="105"/>
        </w:rPr>
        <w:t>social</w:t>
      </w:r>
      <w:r>
        <w:rPr>
          <w:spacing w:val="80"/>
          <w:w w:val="105"/>
        </w:rPr>
        <w:t xml:space="preserve"> </w:t>
      </w:r>
      <w:r>
        <w:rPr>
          <w:w w:val="105"/>
        </w:rPr>
        <w:t>inequality.</w:t>
      </w:r>
      <w:r>
        <w:rPr>
          <w:spacing w:val="80"/>
          <w:w w:val="105"/>
        </w:rPr>
        <w:t xml:space="preserve"> </w:t>
      </w:r>
      <w:r>
        <w:rPr>
          <w:w w:val="105"/>
        </w:rPr>
        <w:t>This</w:t>
      </w:r>
      <w:r>
        <w:rPr>
          <w:spacing w:val="80"/>
          <w:w w:val="105"/>
        </w:rPr>
        <w:t xml:space="preserve"> </w:t>
      </w:r>
      <w:r>
        <w:rPr>
          <w:w w:val="105"/>
        </w:rPr>
        <w:t>paper</w:t>
      </w:r>
      <w:r>
        <w:rPr>
          <w:spacing w:val="80"/>
          <w:w w:val="105"/>
        </w:rPr>
        <w:t xml:space="preserve"> </w:t>
      </w:r>
      <w:r>
        <w:rPr>
          <w:w w:val="105"/>
        </w:rPr>
        <w:t>investigates</w:t>
      </w:r>
      <w:r>
        <w:rPr>
          <w:spacing w:val="80"/>
          <w:w w:val="105"/>
        </w:rPr>
        <w:t xml:space="preserve"> </w:t>
      </w:r>
      <w:r>
        <w:rPr>
          <w:w w:val="105"/>
        </w:rPr>
        <w:t>how</w:t>
      </w:r>
      <w:r>
        <w:rPr>
          <w:spacing w:val="80"/>
          <w:w w:val="150"/>
        </w:rPr>
        <w:t xml:space="preserve"> </w:t>
      </w:r>
      <w:r>
        <w:rPr>
          <w:w w:val="105"/>
        </w:rPr>
        <w:t>technological</w:t>
      </w:r>
      <w:r>
        <w:rPr>
          <w:spacing w:val="80"/>
          <w:w w:val="105"/>
        </w:rPr>
        <w:t xml:space="preserve"> </w:t>
      </w:r>
      <w:r>
        <w:rPr>
          <w:w w:val="105"/>
        </w:rPr>
        <w:t>advancements—ranging</w:t>
      </w:r>
      <w:r>
        <w:rPr>
          <w:spacing w:val="80"/>
          <w:w w:val="105"/>
        </w:rPr>
        <w:t xml:space="preserve"> </w:t>
      </w:r>
      <w:r>
        <w:rPr>
          <w:w w:val="105"/>
        </w:rPr>
        <w:t>from</w:t>
      </w:r>
      <w:r>
        <w:rPr>
          <w:spacing w:val="80"/>
          <w:w w:val="105"/>
        </w:rPr>
        <w:t xml:space="preserve"> </w:t>
      </w:r>
      <w:r>
        <w:rPr>
          <w:w w:val="105"/>
        </w:rPr>
        <w:t>renewable</w:t>
      </w:r>
      <w:r>
        <w:rPr>
          <w:spacing w:val="80"/>
          <w:w w:val="105"/>
        </w:rPr>
        <w:t xml:space="preserve"> </w:t>
      </w:r>
      <w:r>
        <w:rPr>
          <w:w w:val="105"/>
        </w:rPr>
        <w:t>energy</w:t>
      </w:r>
      <w:r>
        <w:rPr>
          <w:spacing w:val="80"/>
          <w:w w:val="105"/>
        </w:rPr>
        <w:t xml:space="preserve"> </w:t>
      </w:r>
      <w:r>
        <w:rPr>
          <w:w w:val="105"/>
        </w:rPr>
        <w:t>systems</w:t>
      </w:r>
      <w:r>
        <w:rPr>
          <w:spacing w:val="80"/>
          <w:w w:val="105"/>
        </w:rPr>
        <w:t xml:space="preserve"> </w:t>
      </w:r>
      <w:r>
        <w:rPr>
          <w:w w:val="105"/>
        </w:rPr>
        <w:t>and</w:t>
      </w:r>
      <w:r>
        <w:rPr>
          <w:spacing w:val="80"/>
          <w:w w:val="105"/>
        </w:rPr>
        <w:t xml:space="preserve"> </w:t>
      </w:r>
      <w:r>
        <w:rPr>
          <w:w w:val="105"/>
        </w:rPr>
        <w:t>digital</w:t>
      </w:r>
      <w:r>
        <w:rPr>
          <w:spacing w:val="40"/>
          <w:w w:val="105"/>
        </w:rPr>
        <w:t xml:space="preserve"> </w:t>
      </w:r>
      <w:r>
        <w:rPr>
          <w:w w:val="105"/>
        </w:rPr>
        <w:t>infrastructure</w:t>
      </w:r>
      <w:r>
        <w:rPr>
          <w:spacing w:val="7"/>
          <w:w w:val="105"/>
        </w:rPr>
        <w:t xml:space="preserve"> </w:t>
      </w:r>
      <w:r>
        <w:rPr>
          <w:w w:val="105"/>
        </w:rPr>
        <w:t>to</w:t>
      </w:r>
      <w:r>
        <w:rPr>
          <w:spacing w:val="7"/>
          <w:w w:val="105"/>
        </w:rPr>
        <w:t xml:space="preserve"> </w:t>
      </w:r>
      <w:r>
        <w:rPr>
          <w:w w:val="105"/>
        </w:rPr>
        <w:t>artificial</w:t>
      </w:r>
      <w:r>
        <w:rPr>
          <w:spacing w:val="7"/>
          <w:w w:val="105"/>
        </w:rPr>
        <w:t xml:space="preserve"> </w:t>
      </w:r>
      <w:r>
        <w:rPr>
          <w:w w:val="105"/>
        </w:rPr>
        <w:t>intelligence</w:t>
      </w:r>
      <w:r>
        <w:rPr>
          <w:spacing w:val="7"/>
          <w:w w:val="105"/>
        </w:rPr>
        <w:t xml:space="preserve"> </w:t>
      </w:r>
      <w:r>
        <w:rPr>
          <w:w w:val="105"/>
        </w:rPr>
        <w:t>and</w:t>
      </w:r>
      <w:r>
        <w:rPr>
          <w:spacing w:val="7"/>
          <w:w w:val="105"/>
        </w:rPr>
        <w:t xml:space="preserve"> </w:t>
      </w:r>
      <w:r>
        <w:rPr>
          <w:w w:val="105"/>
        </w:rPr>
        <w:t>green</w:t>
      </w:r>
      <w:r>
        <w:rPr>
          <w:spacing w:val="6"/>
          <w:w w:val="105"/>
        </w:rPr>
        <w:t xml:space="preserve"> </w:t>
      </w:r>
      <w:r>
        <w:rPr>
          <w:w w:val="105"/>
        </w:rPr>
        <w:t>manufacturing—can</w:t>
      </w:r>
      <w:r>
        <w:rPr>
          <w:spacing w:val="7"/>
          <w:w w:val="105"/>
        </w:rPr>
        <w:t xml:space="preserve"> </w:t>
      </w:r>
      <w:r>
        <w:rPr>
          <w:w w:val="105"/>
        </w:rPr>
        <w:t>accelerate</w:t>
      </w:r>
      <w:r>
        <w:rPr>
          <w:spacing w:val="7"/>
          <w:w w:val="105"/>
        </w:rPr>
        <w:t xml:space="preserve"> </w:t>
      </w:r>
      <w:r>
        <w:rPr>
          <w:w w:val="105"/>
        </w:rPr>
        <w:t>progress toward</w:t>
      </w:r>
      <w:r>
        <w:rPr>
          <w:spacing w:val="17"/>
          <w:w w:val="105"/>
        </w:rPr>
        <w:t xml:space="preserve"> </w:t>
      </w:r>
      <w:r>
        <w:rPr>
          <w:w w:val="105"/>
        </w:rPr>
        <w:t>the</w:t>
      </w:r>
      <w:r>
        <w:rPr>
          <w:spacing w:val="18"/>
          <w:w w:val="105"/>
        </w:rPr>
        <w:t xml:space="preserve"> </w:t>
      </w:r>
      <w:r>
        <w:rPr>
          <w:w w:val="105"/>
        </w:rPr>
        <w:t>Sustainable</w:t>
      </w:r>
      <w:r>
        <w:rPr>
          <w:spacing w:val="17"/>
          <w:w w:val="105"/>
        </w:rPr>
        <w:t xml:space="preserve"> </w:t>
      </w:r>
      <w:r>
        <w:rPr>
          <w:w w:val="105"/>
        </w:rPr>
        <w:t>Development</w:t>
      </w:r>
      <w:r>
        <w:rPr>
          <w:spacing w:val="18"/>
          <w:w w:val="105"/>
        </w:rPr>
        <w:t xml:space="preserve"> </w:t>
      </w:r>
      <w:r>
        <w:rPr>
          <w:w w:val="105"/>
        </w:rPr>
        <w:t>Goals</w:t>
      </w:r>
      <w:r>
        <w:rPr>
          <w:spacing w:val="17"/>
          <w:w w:val="105"/>
        </w:rPr>
        <w:t xml:space="preserve"> </w:t>
      </w:r>
      <w:r>
        <w:rPr>
          <w:w w:val="105"/>
        </w:rPr>
        <w:t>(SDGs).</w:t>
      </w:r>
      <w:r>
        <w:rPr>
          <w:spacing w:val="18"/>
          <w:w w:val="105"/>
        </w:rPr>
        <w:t xml:space="preserve"> </w:t>
      </w:r>
      <w:r>
        <w:rPr>
          <w:w w:val="105"/>
        </w:rPr>
        <w:t>It</w:t>
      </w:r>
      <w:r>
        <w:rPr>
          <w:spacing w:val="18"/>
          <w:w w:val="105"/>
        </w:rPr>
        <w:t xml:space="preserve"> </w:t>
      </w:r>
      <w:r>
        <w:rPr>
          <w:w w:val="105"/>
        </w:rPr>
        <w:t>discusses the</w:t>
      </w:r>
      <w:r>
        <w:rPr>
          <w:spacing w:val="18"/>
          <w:w w:val="105"/>
        </w:rPr>
        <w:t xml:space="preserve"> </w:t>
      </w:r>
      <w:r>
        <w:rPr>
          <w:w w:val="105"/>
        </w:rPr>
        <w:t>economic</w:t>
      </w:r>
      <w:r>
        <w:rPr>
          <w:spacing w:val="17"/>
          <w:w w:val="105"/>
        </w:rPr>
        <w:t xml:space="preserve"> </w:t>
      </w:r>
      <w:r>
        <w:rPr>
          <w:w w:val="105"/>
        </w:rPr>
        <w:t>benefits</w:t>
      </w:r>
      <w:r>
        <w:rPr>
          <w:spacing w:val="18"/>
          <w:w w:val="105"/>
        </w:rPr>
        <w:t xml:space="preserve"> </w:t>
      </w:r>
      <w:r>
        <w:rPr>
          <w:w w:val="105"/>
        </w:rPr>
        <w:t>of integrating innovative solutions</w:t>
      </w:r>
      <w:r>
        <w:rPr>
          <w:spacing w:val="12"/>
          <w:w w:val="105"/>
        </w:rPr>
        <w:t xml:space="preserve"> </w:t>
      </w:r>
      <w:r>
        <w:rPr>
          <w:w w:val="105"/>
        </w:rPr>
        <w:t>into production,</w:t>
      </w:r>
      <w:r>
        <w:rPr>
          <w:spacing w:val="12"/>
          <w:w w:val="105"/>
        </w:rPr>
        <w:t xml:space="preserve"> </w:t>
      </w:r>
      <w:r>
        <w:rPr>
          <w:w w:val="105"/>
        </w:rPr>
        <w:t>distribution,</w:t>
      </w:r>
      <w:r>
        <w:rPr>
          <w:spacing w:val="12"/>
          <w:w w:val="105"/>
        </w:rPr>
        <w:t xml:space="preserve"> </w:t>
      </w:r>
      <w:r>
        <w:rPr>
          <w:w w:val="105"/>
        </w:rPr>
        <w:t>and consumption</w:t>
      </w:r>
      <w:r>
        <w:rPr>
          <w:spacing w:val="13"/>
          <w:w w:val="105"/>
        </w:rPr>
        <w:t xml:space="preserve"> </w:t>
      </w:r>
      <w:r>
        <w:rPr>
          <w:w w:val="105"/>
        </w:rPr>
        <w:t>patterns, emphasizing</w:t>
      </w:r>
      <w:r>
        <w:rPr>
          <w:spacing w:val="40"/>
          <w:w w:val="105"/>
        </w:rPr>
        <w:t xml:space="preserve"> </w:t>
      </w:r>
      <w:r>
        <w:rPr>
          <w:w w:val="105"/>
        </w:rPr>
        <w:t>their</w:t>
      </w:r>
      <w:r>
        <w:rPr>
          <w:spacing w:val="40"/>
          <w:w w:val="105"/>
        </w:rPr>
        <w:t xml:space="preserve"> </w:t>
      </w:r>
      <w:r>
        <w:rPr>
          <w:w w:val="105"/>
        </w:rPr>
        <w:t>role</w:t>
      </w:r>
      <w:r>
        <w:rPr>
          <w:spacing w:val="40"/>
          <w:w w:val="105"/>
        </w:rPr>
        <w:t xml:space="preserve"> </w:t>
      </w:r>
      <w:r>
        <w:rPr>
          <w:w w:val="105"/>
        </w:rPr>
        <w:t>in</w:t>
      </w:r>
      <w:r>
        <w:rPr>
          <w:spacing w:val="40"/>
          <w:w w:val="105"/>
        </w:rPr>
        <w:t xml:space="preserve"> </w:t>
      </w:r>
      <w:r>
        <w:rPr>
          <w:w w:val="105"/>
        </w:rPr>
        <w:t>boosting</w:t>
      </w:r>
      <w:r>
        <w:rPr>
          <w:spacing w:val="40"/>
          <w:w w:val="105"/>
        </w:rPr>
        <w:t xml:space="preserve"> </w:t>
      </w:r>
      <w:r>
        <w:rPr>
          <w:w w:val="105"/>
        </w:rPr>
        <w:t>productivity,</w:t>
      </w:r>
      <w:r>
        <w:rPr>
          <w:spacing w:val="40"/>
          <w:w w:val="105"/>
        </w:rPr>
        <w:t xml:space="preserve"> </w:t>
      </w:r>
      <w:r>
        <w:rPr>
          <w:w w:val="105"/>
        </w:rPr>
        <w:t>reducing</w:t>
      </w:r>
      <w:r>
        <w:rPr>
          <w:spacing w:val="40"/>
          <w:w w:val="105"/>
        </w:rPr>
        <w:t xml:space="preserve"> </w:t>
      </w:r>
      <w:r>
        <w:rPr>
          <w:w w:val="105"/>
        </w:rPr>
        <w:t>environmental</w:t>
      </w:r>
      <w:r>
        <w:rPr>
          <w:spacing w:val="40"/>
          <w:w w:val="105"/>
        </w:rPr>
        <w:t xml:space="preserve"> </w:t>
      </w:r>
      <w:r>
        <w:rPr>
          <w:w w:val="105"/>
        </w:rPr>
        <w:t>impacts,</w:t>
      </w:r>
      <w:r>
        <w:rPr>
          <w:spacing w:val="40"/>
          <w:w w:val="105"/>
        </w:rPr>
        <w:t xml:space="preserve"> </w:t>
      </w:r>
      <w:r>
        <w:rPr>
          <w:w w:val="105"/>
        </w:rPr>
        <w:t>and fostering inclusive growth. Special attention is given to the diffusion of clean technologies and</w:t>
      </w:r>
      <w:r>
        <w:rPr>
          <w:spacing w:val="22"/>
          <w:w w:val="105"/>
        </w:rPr>
        <w:t xml:space="preserve"> </w:t>
      </w:r>
      <w:r>
        <w:rPr>
          <w:w w:val="105"/>
        </w:rPr>
        <w:t>the</w:t>
      </w:r>
      <w:r>
        <w:rPr>
          <w:spacing w:val="21"/>
          <w:w w:val="105"/>
        </w:rPr>
        <w:t xml:space="preserve"> </w:t>
      </w:r>
      <w:r>
        <w:rPr>
          <w:w w:val="105"/>
        </w:rPr>
        <w:t>creation</w:t>
      </w:r>
      <w:r>
        <w:rPr>
          <w:spacing w:val="21"/>
          <w:w w:val="105"/>
        </w:rPr>
        <w:t xml:space="preserve"> </w:t>
      </w:r>
      <w:r>
        <w:rPr>
          <w:w w:val="105"/>
        </w:rPr>
        <w:t>of</w:t>
      </w:r>
      <w:r>
        <w:rPr>
          <w:spacing w:val="21"/>
          <w:w w:val="105"/>
        </w:rPr>
        <w:t xml:space="preserve"> </w:t>
      </w:r>
      <w:r>
        <w:rPr>
          <w:w w:val="105"/>
        </w:rPr>
        <w:t>innovation</w:t>
      </w:r>
      <w:r>
        <w:rPr>
          <w:spacing w:val="21"/>
          <w:w w:val="105"/>
        </w:rPr>
        <w:t xml:space="preserve"> </w:t>
      </w:r>
      <w:r>
        <w:rPr>
          <w:w w:val="105"/>
        </w:rPr>
        <w:t>ecosystems</w:t>
      </w:r>
      <w:r>
        <w:rPr>
          <w:spacing w:val="21"/>
          <w:w w:val="105"/>
        </w:rPr>
        <w:t xml:space="preserve"> </w:t>
      </w:r>
      <w:r>
        <w:rPr>
          <w:w w:val="105"/>
        </w:rPr>
        <w:t>that</w:t>
      </w:r>
      <w:r>
        <w:rPr>
          <w:spacing w:val="21"/>
          <w:w w:val="105"/>
        </w:rPr>
        <w:t xml:space="preserve"> </w:t>
      </w:r>
      <w:r>
        <w:rPr>
          <w:w w:val="105"/>
        </w:rPr>
        <w:t>encourage</w:t>
      </w:r>
      <w:r>
        <w:rPr>
          <w:spacing w:val="22"/>
          <w:w w:val="105"/>
        </w:rPr>
        <w:t xml:space="preserve"> </w:t>
      </w:r>
      <w:r>
        <w:rPr>
          <w:w w:val="105"/>
        </w:rPr>
        <w:t>entrepreneurship,</w:t>
      </w:r>
      <w:r>
        <w:rPr>
          <w:spacing w:val="22"/>
          <w:w w:val="105"/>
        </w:rPr>
        <w:t xml:space="preserve"> </w:t>
      </w:r>
      <w:r>
        <w:rPr>
          <w:w w:val="105"/>
        </w:rPr>
        <w:t>knowledge sharing, and public–private collaboration.</w:t>
      </w:r>
      <w:r>
        <w:tab/>
      </w:r>
      <w:r>
        <w:rPr>
          <w:w w:val="105"/>
        </w:rPr>
        <w:t>Moreover,</w:t>
      </w:r>
      <w:r>
        <w:rPr>
          <w:spacing w:val="38"/>
          <w:w w:val="105"/>
        </w:rPr>
        <w:t xml:space="preserve"> </w:t>
      </w:r>
      <w:r>
        <w:rPr>
          <w:w w:val="105"/>
        </w:rPr>
        <w:t>the</w:t>
      </w:r>
      <w:r>
        <w:rPr>
          <w:spacing w:val="36"/>
          <w:w w:val="105"/>
        </w:rPr>
        <w:t xml:space="preserve"> </w:t>
      </w:r>
      <w:r>
        <w:rPr>
          <w:w w:val="105"/>
        </w:rPr>
        <w:t>study</w:t>
      </w:r>
      <w:r>
        <w:rPr>
          <w:spacing w:val="37"/>
          <w:w w:val="105"/>
        </w:rPr>
        <w:t xml:space="preserve"> </w:t>
      </w:r>
      <w:r>
        <w:rPr>
          <w:w w:val="105"/>
        </w:rPr>
        <w:t>analyzes</w:t>
      </w:r>
      <w:r>
        <w:rPr>
          <w:spacing w:val="38"/>
          <w:w w:val="105"/>
        </w:rPr>
        <w:t xml:space="preserve"> </w:t>
      </w:r>
      <w:r>
        <w:rPr>
          <w:w w:val="105"/>
        </w:rPr>
        <w:t>case</w:t>
      </w:r>
      <w:r>
        <w:rPr>
          <w:spacing w:val="38"/>
          <w:w w:val="105"/>
        </w:rPr>
        <w:t xml:space="preserve"> </w:t>
      </w:r>
      <w:r>
        <w:rPr>
          <w:w w:val="105"/>
        </w:rPr>
        <w:t xml:space="preserve">examples </w:t>
      </w:r>
      <w:r>
        <w:rPr>
          <w:spacing w:val="-2"/>
          <w:w w:val="105"/>
        </w:rPr>
        <w:t>where</w:t>
      </w:r>
      <w:r>
        <w:rPr>
          <w:spacing w:val="-4"/>
          <w:w w:val="105"/>
        </w:rPr>
        <w:t xml:space="preserve"> </w:t>
      </w:r>
      <w:r>
        <w:rPr>
          <w:spacing w:val="-2"/>
          <w:w w:val="105"/>
        </w:rPr>
        <w:t>technological innovation has catalyzed</w:t>
      </w:r>
      <w:r>
        <w:rPr>
          <w:spacing w:val="-4"/>
          <w:w w:val="105"/>
        </w:rPr>
        <w:t xml:space="preserve"> </w:t>
      </w:r>
      <w:r>
        <w:rPr>
          <w:spacing w:val="-2"/>
          <w:w w:val="105"/>
        </w:rPr>
        <w:t xml:space="preserve">sustainable economic transitions, particularly </w:t>
      </w:r>
      <w:r>
        <w:rPr>
          <w:w w:val="105"/>
        </w:rPr>
        <w:t>in emerging economies. It also addresses challenges such as the digital divide, intellectual property</w:t>
      </w:r>
      <w:r>
        <w:rPr>
          <w:spacing w:val="23"/>
          <w:w w:val="105"/>
        </w:rPr>
        <w:t xml:space="preserve"> </w:t>
      </w:r>
      <w:r>
        <w:rPr>
          <w:w w:val="105"/>
        </w:rPr>
        <w:t>barriers,</w:t>
      </w:r>
      <w:r>
        <w:rPr>
          <w:spacing w:val="23"/>
          <w:w w:val="105"/>
        </w:rPr>
        <w:t xml:space="preserve"> </w:t>
      </w:r>
      <w:r>
        <w:rPr>
          <w:w w:val="105"/>
        </w:rPr>
        <w:t>and</w:t>
      </w:r>
      <w:r>
        <w:rPr>
          <w:spacing w:val="23"/>
          <w:w w:val="105"/>
        </w:rPr>
        <w:t xml:space="preserve"> </w:t>
      </w:r>
      <w:r>
        <w:rPr>
          <w:w w:val="105"/>
        </w:rPr>
        <w:t>the</w:t>
      </w:r>
      <w:r>
        <w:rPr>
          <w:spacing w:val="21"/>
          <w:w w:val="105"/>
        </w:rPr>
        <w:t xml:space="preserve"> </w:t>
      </w:r>
      <w:r>
        <w:rPr>
          <w:w w:val="105"/>
        </w:rPr>
        <w:t>need</w:t>
      </w:r>
      <w:r>
        <w:rPr>
          <w:spacing w:val="21"/>
          <w:w w:val="105"/>
        </w:rPr>
        <w:t xml:space="preserve"> </w:t>
      </w:r>
      <w:r>
        <w:rPr>
          <w:w w:val="105"/>
        </w:rPr>
        <w:t>for</w:t>
      </w:r>
      <w:r>
        <w:rPr>
          <w:spacing w:val="22"/>
          <w:w w:val="105"/>
        </w:rPr>
        <w:t xml:space="preserve"> </w:t>
      </w:r>
      <w:r>
        <w:rPr>
          <w:w w:val="105"/>
        </w:rPr>
        <w:t>supportive</w:t>
      </w:r>
      <w:r>
        <w:rPr>
          <w:spacing w:val="20"/>
          <w:w w:val="105"/>
        </w:rPr>
        <w:t xml:space="preserve"> </w:t>
      </w:r>
      <w:r>
        <w:rPr>
          <w:w w:val="105"/>
        </w:rPr>
        <w:t>policy</w:t>
      </w:r>
      <w:r>
        <w:rPr>
          <w:spacing w:val="21"/>
          <w:w w:val="105"/>
        </w:rPr>
        <w:t xml:space="preserve"> </w:t>
      </w:r>
      <w:r>
        <w:rPr>
          <w:w w:val="105"/>
        </w:rPr>
        <w:t>frameworks</w:t>
      </w:r>
      <w:r>
        <w:rPr>
          <w:spacing w:val="21"/>
          <w:w w:val="105"/>
        </w:rPr>
        <w:t xml:space="preserve"> </w:t>
      </w:r>
      <w:r>
        <w:rPr>
          <w:w w:val="105"/>
        </w:rPr>
        <w:t>that</w:t>
      </w:r>
      <w:r>
        <w:rPr>
          <w:spacing w:val="22"/>
          <w:w w:val="105"/>
        </w:rPr>
        <w:t xml:space="preserve"> </w:t>
      </w:r>
      <w:r>
        <w:rPr>
          <w:w w:val="105"/>
        </w:rPr>
        <w:t>ensure</w:t>
      </w:r>
      <w:r>
        <w:rPr>
          <w:spacing w:val="23"/>
          <w:w w:val="105"/>
        </w:rPr>
        <w:t xml:space="preserve"> </w:t>
      </w:r>
      <w:r>
        <w:rPr>
          <w:w w:val="105"/>
        </w:rPr>
        <w:t>equitable access</w:t>
      </w:r>
      <w:r>
        <w:rPr>
          <w:spacing w:val="80"/>
          <w:w w:val="105"/>
        </w:rPr>
        <w:t xml:space="preserve"> </w:t>
      </w:r>
      <w:r>
        <w:rPr>
          <w:w w:val="105"/>
        </w:rPr>
        <w:t>to</w:t>
      </w:r>
      <w:r>
        <w:rPr>
          <w:spacing w:val="80"/>
          <w:w w:val="105"/>
        </w:rPr>
        <w:t xml:space="preserve"> </w:t>
      </w:r>
      <w:r>
        <w:rPr>
          <w:w w:val="105"/>
        </w:rPr>
        <w:t>innovation</w:t>
      </w:r>
      <w:r>
        <w:rPr>
          <w:spacing w:val="80"/>
          <w:w w:val="105"/>
        </w:rPr>
        <w:t xml:space="preserve"> </w:t>
      </w:r>
      <w:r>
        <w:rPr>
          <w:w w:val="105"/>
        </w:rPr>
        <w:t>benefits.</w:t>
      </w:r>
      <w:r>
        <w:rPr>
          <w:spacing w:val="80"/>
          <w:w w:val="105"/>
        </w:rPr>
        <w:t xml:space="preserve"> </w:t>
      </w:r>
      <w:r>
        <w:rPr>
          <w:w w:val="105"/>
        </w:rPr>
        <w:t>The</w:t>
      </w:r>
      <w:r>
        <w:rPr>
          <w:spacing w:val="80"/>
          <w:w w:val="105"/>
        </w:rPr>
        <w:t xml:space="preserve"> </w:t>
      </w:r>
      <w:r>
        <w:rPr>
          <w:w w:val="105"/>
        </w:rPr>
        <w:t>paper</w:t>
      </w:r>
      <w:r>
        <w:rPr>
          <w:spacing w:val="80"/>
          <w:w w:val="105"/>
        </w:rPr>
        <w:t xml:space="preserve"> </w:t>
      </w:r>
      <w:r>
        <w:rPr>
          <w:w w:val="105"/>
        </w:rPr>
        <w:t>concludes</w:t>
      </w:r>
      <w:r>
        <w:rPr>
          <w:spacing w:val="80"/>
          <w:w w:val="105"/>
        </w:rPr>
        <w:t xml:space="preserve"> </w:t>
      </w:r>
      <w:r>
        <w:rPr>
          <w:w w:val="105"/>
        </w:rPr>
        <w:t>that</w:t>
      </w:r>
      <w:r>
        <w:rPr>
          <w:spacing w:val="80"/>
          <w:w w:val="105"/>
        </w:rPr>
        <w:t xml:space="preserve"> </w:t>
      </w:r>
      <w:r>
        <w:rPr>
          <w:w w:val="105"/>
        </w:rPr>
        <w:t>leveraging</w:t>
      </w:r>
      <w:r>
        <w:rPr>
          <w:spacing w:val="80"/>
          <w:w w:val="105"/>
        </w:rPr>
        <w:t xml:space="preserve"> </w:t>
      </w:r>
      <w:r>
        <w:rPr>
          <w:w w:val="105"/>
        </w:rPr>
        <w:t>technology</w:t>
      </w:r>
      <w:r>
        <w:rPr>
          <w:spacing w:val="80"/>
          <w:w w:val="105"/>
        </w:rPr>
        <w:t xml:space="preserve"> </w:t>
      </w:r>
      <w:r>
        <w:rPr>
          <w:w w:val="105"/>
        </w:rPr>
        <w:t xml:space="preserve">for </w:t>
      </w:r>
      <w:r>
        <w:t xml:space="preserve">sustainable economic development requires coordinated strategies across sectors, sustained </w:t>
      </w:r>
      <w:r>
        <w:rPr>
          <w:w w:val="105"/>
        </w:rPr>
        <w:t>investment</w:t>
      </w:r>
      <w:r>
        <w:rPr>
          <w:spacing w:val="25"/>
          <w:w w:val="105"/>
        </w:rPr>
        <w:t xml:space="preserve"> </w:t>
      </w:r>
      <w:r>
        <w:rPr>
          <w:w w:val="105"/>
        </w:rPr>
        <w:t>in</w:t>
      </w:r>
      <w:r>
        <w:rPr>
          <w:spacing w:val="27"/>
          <w:w w:val="105"/>
        </w:rPr>
        <w:t xml:space="preserve"> </w:t>
      </w:r>
      <w:r>
        <w:rPr>
          <w:w w:val="105"/>
        </w:rPr>
        <w:t>research</w:t>
      </w:r>
      <w:r>
        <w:rPr>
          <w:spacing w:val="25"/>
          <w:w w:val="105"/>
        </w:rPr>
        <w:t xml:space="preserve"> </w:t>
      </w:r>
      <w:r>
        <w:rPr>
          <w:w w:val="105"/>
        </w:rPr>
        <w:t>and</w:t>
      </w:r>
      <w:r>
        <w:rPr>
          <w:spacing w:val="27"/>
          <w:w w:val="105"/>
        </w:rPr>
        <w:t xml:space="preserve"> </w:t>
      </w:r>
      <w:r>
        <w:rPr>
          <w:w w:val="105"/>
        </w:rPr>
        <w:t>development,</w:t>
      </w:r>
      <w:r>
        <w:rPr>
          <w:spacing w:val="27"/>
          <w:w w:val="105"/>
        </w:rPr>
        <w:t xml:space="preserve"> </w:t>
      </w:r>
      <w:r>
        <w:rPr>
          <w:w w:val="105"/>
        </w:rPr>
        <w:t>and</w:t>
      </w:r>
      <w:r>
        <w:rPr>
          <w:spacing w:val="24"/>
          <w:w w:val="105"/>
        </w:rPr>
        <w:t xml:space="preserve"> </w:t>
      </w:r>
      <w:r>
        <w:rPr>
          <w:w w:val="105"/>
        </w:rPr>
        <w:t>governance</w:t>
      </w:r>
      <w:r>
        <w:rPr>
          <w:spacing w:val="27"/>
          <w:w w:val="105"/>
        </w:rPr>
        <w:t xml:space="preserve"> </w:t>
      </w:r>
      <w:r>
        <w:rPr>
          <w:w w:val="105"/>
        </w:rPr>
        <w:t>models</w:t>
      </w:r>
      <w:r>
        <w:rPr>
          <w:spacing w:val="26"/>
          <w:w w:val="105"/>
        </w:rPr>
        <w:t xml:space="preserve"> </w:t>
      </w:r>
      <w:r>
        <w:rPr>
          <w:w w:val="105"/>
        </w:rPr>
        <w:t>that</w:t>
      </w:r>
      <w:r>
        <w:rPr>
          <w:spacing w:val="26"/>
          <w:w w:val="105"/>
        </w:rPr>
        <w:t xml:space="preserve"> </w:t>
      </w:r>
      <w:r>
        <w:rPr>
          <w:w w:val="105"/>
        </w:rPr>
        <w:t>align</w:t>
      </w:r>
      <w:r>
        <w:rPr>
          <w:spacing w:val="26"/>
          <w:w w:val="105"/>
        </w:rPr>
        <w:t xml:space="preserve"> </w:t>
      </w:r>
      <w:r>
        <w:rPr>
          <w:spacing w:val="-2"/>
          <w:w w:val="105"/>
        </w:rPr>
        <w:t>innovation</w:t>
      </w:r>
    </w:p>
    <w:p w14:paraId="6AA9824A">
      <w:pPr>
        <w:pStyle w:val="8"/>
        <w:spacing w:line="241" w:lineRule="exact"/>
        <w:ind w:left="153"/>
      </w:pPr>
      <w:r>
        <w:rPr>
          <w:spacing w:val="-2"/>
          <w:w w:val="105"/>
        </w:rPr>
        <w:t>incentives</w:t>
      </w:r>
      <w:r>
        <w:rPr>
          <w:w w:val="105"/>
        </w:rPr>
        <w:t xml:space="preserve"> </w:t>
      </w:r>
      <w:r>
        <w:rPr>
          <w:spacing w:val="-2"/>
          <w:w w:val="105"/>
        </w:rPr>
        <w:t>with</w:t>
      </w:r>
      <w:r>
        <w:rPr>
          <w:spacing w:val="1"/>
          <w:w w:val="105"/>
        </w:rPr>
        <w:t xml:space="preserve"> </w:t>
      </w:r>
      <w:r>
        <w:rPr>
          <w:spacing w:val="-2"/>
          <w:w w:val="105"/>
        </w:rPr>
        <w:t>long-term</w:t>
      </w:r>
      <w:r>
        <w:rPr>
          <w:spacing w:val="1"/>
          <w:w w:val="105"/>
        </w:rPr>
        <w:t xml:space="preserve"> </w:t>
      </w:r>
      <w:r>
        <w:rPr>
          <w:spacing w:val="-2"/>
          <w:w w:val="105"/>
        </w:rPr>
        <w:t>ecological</w:t>
      </w:r>
      <w:r>
        <w:rPr>
          <w:w w:val="105"/>
        </w:rPr>
        <w:t xml:space="preserve"> </w:t>
      </w:r>
      <w:r>
        <w:rPr>
          <w:spacing w:val="-2"/>
          <w:w w:val="105"/>
        </w:rPr>
        <w:t>and</w:t>
      </w:r>
      <w:r>
        <w:rPr>
          <w:spacing w:val="1"/>
          <w:w w:val="105"/>
        </w:rPr>
        <w:t xml:space="preserve"> </w:t>
      </w:r>
      <w:r>
        <w:rPr>
          <w:spacing w:val="-2"/>
          <w:w w:val="105"/>
        </w:rPr>
        <w:t>social</w:t>
      </w:r>
      <w:r>
        <w:rPr>
          <w:spacing w:val="1"/>
          <w:w w:val="105"/>
        </w:rPr>
        <w:t xml:space="preserve"> </w:t>
      </w:r>
      <w:r>
        <w:rPr>
          <w:spacing w:val="-2"/>
          <w:w w:val="105"/>
        </w:rPr>
        <w:t>goals.</w:t>
      </w:r>
    </w:p>
    <w:p w14:paraId="22BC8BCF">
      <w:pPr>
        <w:pStyle w:val="8"/>
        <w:spacing w:before="41"/>
      </w:pPr>
    </w:p>
    <w:p w14:paraId="01E63E61">
      <w:pPr>
        <w:ind w:left="153"/>
        <w:rPr>
          <w:i/>
          <w:sz w:val="20"/>
        </w:rPr>
      </w:pPr>
      <w:r>
        <w:rPr>
          <w:b/>
          <w:i/>
          <w:spacing w:val="-2"/>
          <w:sz w:val="20"/>
        </w:rPr>
        <w:t>Keywords:</w:t>
      </w:r>
      <w:r>
        <w:rPr>
          <w:b/>
          <w:i/>
          <w:spacing w:val="7"/>
          <w:sz w:val="20"/>
        </w:rPr>
        <w:t xml:space="preserve"> </w:t>
      </w:r>
      <w:r>
        <w:rPr>
          <w:i/>
          <w:spacing w:val="-2"/>
          <w:sz w:val="20"/>
        </w:rPr>
        <w:t>Innovation,</w:t>
      </w:r>
      <w:r>
        <w:rPr>
          <w:i/>
          <w:spacing w:val="6"/>
          <w:sz w:val="20"/>
        </w:rPr>
        <w:t xml:space="preserve"> </w:t>
      </w:r>
      <w:r>
        <w:rPr>
          <w:i/>
          <w:spacing w:val="-2"/>
          <w:sz w:val="20"/>
        </w:rPr>
        <w:t>Technology,</w:t>
      </w:r>
      <w:r>
        <w:rPr>
          <w:i/>
          <w:spacing w:val="6"/>
          <w:sz w:val="20"/>
        </w:rPr>
        <w:t xml:space="preserve"> </w:t>
      </w:r>
      <w:r>
        <w:rPr>
          <w:i/>
          <w:spacing w:val="-2"/>
          <w:sz w:val="20"/>
        </w:rPr>
        <w:t>Sustainable</w:t>
      </w:r>
      <w:r>
        <w:rPr>
          <w:i/>
          <w:spacing w:val="5"/>
          <w:sz w:val="20"/>
        </w:rPr>
        <w:t xml:space="preserve"> </w:t>
      </w:r>
      <w:r>
        <w:rPr>
          <w:i/>
          <w:spacing w:val="-2"/>
          <w:sz w:val="20"/>
        </w:rPr>
        <w:t>Development,</w:t>
      </w:r>
      <w:r>
        <w:rPr>
          <w:i/>
          <w:spacing w:val="7"/>
          <w:sz w:val="20"/>
        </w:rPr>
        <w:t xml:space="preserve"> </w:t>
      </w:r>
      <w:r>
        <w:rPr>
          <w:i/>
          <w:spacing w:val="-2"/>
          <w:sz w:val="20"/>
        </w:rPr>
        <w:t>Economic</w:t>
      </w:r>
      <w:r>
        <w:rPr>
          <w:i/>
          <w:spacing w:val="6"/>
          <w:sz w:val="20"/>
        </w:rPr>
        <w:t xml:space="preserve"> </w:t>
      </w:r>
      <w:r>
        <w:rPr>
          <w:i/>
          <w:spacing w:val="-2"/>
          <w:sz w:val="20"/>
        </w:rPr>
        <w:t>Growth,</w:t>
      </w:r>
      <w:r>
        <w:rPr>
          <w:i/>
          <w:spacing w:val="6"/>
          <w:sz w:val="20"/>
        </w:rPr>
        <w:t xml:space="preserve"> </w:t>
      </w:r>
      <w:r>
        <w:rPr>
          <w:i/>
          <w:spacing w:val="-2"/>
          <w:sz w:val="20"/>
        </w:rPr>
        <w:t>Green</w:t>
      </w:r>
      <w:r>
        <w:rPr>
          <w:i/>
          <w:spacing w:val="8"/>
          <w:sz w:val="20"/>
        </w:rPr>
        <w:t xml:space="preserve"> </w:t>
      </w:r>
      <w:r>
        <w:rPr>
          <w:i/>
          <w:spacing w:val="-2"/>
          <w:sz w:val="20"/>
        </w:rPr>
        <w:t>Economy.</w:t>
      </w:r>
    </w:p>
    <w:p w14:paraId="247D2366">
      <w:pPr>
        <w:rPr>
          <w:i/>
          <w:sz w:val="20"/>
        </w:rPr>
        <w:sectPr>
          <w:pgSz w:w="10330" w:h="14580"/>
          <w:pgMar w:top="680" w:right="566" w:bottom="720" w:left="566" w:header="432" w:footer="534" w:gutter="0"/>
          <w:cols w:space="720" w:num="1"/>
        </w:sectPr>
      </w:pPr>
    </w:p>
    <w:p w14:paraId="6E06C450">
      <w:pPr>
        <w:pStyle w:val="3"/>
        <w:spacing w:line="273" w:lineRule="auto"/>
        <w:ind w:left="515" w:right="518"/>
      </w:pPr>
      <w:r>
        <w:rPr>
          <w:spacing w:val="-8"/>
        </w:rPr>
        <w:t>SUSTAINABLE</w:t>
      </w:r>
      <w:r>
        <w:rPr>
          <w:spacing w:val="-15"/>
        </w:rPr>
        <w:t xml:space="preserve"> </w:t>
      </w:r>
      <w:r>
        <w:rPr>
          <w:spacing w:val="-8"/>
        </w:rPr>
        <w:t>WATER</w:t>
      </w:r>
      <w:r>
        <w:rPr>
          <w:spacing w:val="-15"/>
        </w:rPr>
        <w:t xml:space="preserve"> </w:t>
      </w:r>
      <w:r>
        <w:rPr>
          <w:spacing w:val="-8"/>
        </w:rPr>
        <w:t>MANAGEMENT</w:t>
      </w:r>
      <w:r>
        <w:rPr>
          <w:spacing w:val="-14"/>
        </w:rPr>
        <w:t xml:space="preserve"> </w:t>
      </w:r>
      <w:r>
        <w:rPr>
          <w:spacing w:val="-8"/>
        </w:rPr>
        <w:t>IN</w:t>
      </w:r>
      <w:r>
        <w:rPr>
          <w:spacing w:val="-15"/>
        </w:rPr>
        <w:t xml:space="preserve"> </w:t>
      </w:r>
      <w:r>
        <w:rPr>
          <w:spacing w:val="-8"/>
        </w:rPr>
        <w:t>AGRICULTURE</w:t>
      </w:r>
      <w:r>
        <w:rPr>
          <w:spacing w:val="-14"/>
        </w:rPr>
        <w:t xml:space="preserve"> </w:t>
      </w:r>
      <w:r>
        <w:rPr>
          <w:spacing w:val="-8"/>
        </w:rPr>
        <w:t xml:space="preserve">UNDER </w:t>
      </w:r>
      <w:r>
        <w:t>CLIMATE CHANGE</w:t>
      </w:r>
    </w:p>
    <w:p w14:paraId="6ACA8052">
      <w:pPr>
        <w:pStyle w:val="5"/>
        <w:spacing w:before="282"/>
        <w:ind w:right="148"/>
      </w:pPr>
      <w:r>
        <w:rPr>
          <w:w w:val="105"/>
        </w:rPr>
        <w:t>Dr.</w:t>
      </w:r>
      <w:r>
        <w:rPr>
          <w:spacing w:val="19"/>
          <w:w w:val="105"/>
        </w:rPr>
        <w:t xml:space="preserve"> </w:t>
      </w:r>
      <w:r>
        <w:rPr>
          <w:w w:val="105"/>
        </w:rPr>
        <w:t>G.</w:t>
      </w:r>
      <w:r>
        <w:rPr>
          <w:spacing w:val="20"/>
          <w:w w:val="105"/>
        </w:rPr>
        <w:t xml:space="preserve"> </w:t>
      </w:r>
      <w:r>
        <w:rPr>
          <w:spacing w:val="-2"/>
          <w:w w:val="105"/>
        </w:rPr>
        <w:t>Kavitha</w:t>
      </w:r>
    </w:p>
    <w:p w14:paraId="79C170B4">
      <w:pPr>
        <w:spacing w:before="30"/>
        <w:ind w:left="153" w:right="152"/>
        <w:jc w:val="right"/>
        <w:rPr>
          <w:i/>
          <w:sz w:val="20"/>
        </w:rPr>
      </w:pPr>
      <w:r>
        <w:rPr>
          <w:i/>
          <w:spacing w:val="-2"/>
          <w:sz w:val="20"/>
        </w:rPr>
        <w:t>Assistant</w:t>
      </w:r>
      <w:r>
        <w:rPr>
          <w:i/>
          <w:spacing w:val="1"/>
          <w:sz w:val="20"/>
        </w:rPr>
        <w:t xml:space="preserve"> </w:t>
      </w:r>
      <w:r>
        <w:rPr>
          <w:i/>
          <w:spacing w:val="-2"/>
          <w:sz w:val="20"/>
        </w:rPr>
        <w:t>Professor</w:t>
      </w:r>
      <w:r>
        <w:rPr>
          <w:i/>
          <w:spacing w:val="1"/>
          <w:sz w:val="20"/>
        </w:rPr>
        <w:t xml:space="preserve"> </w:t>
      </w:r>
      <w:r>
        <w:rPr>
          <w:i/>
          <w:spacing w:val="-2"/>
          <w:sz w:val="20"/>
        </w:rPr>
        <w:t>of</w:t>
      </w:r>
      <w:r>
        <w:rPr>
          <w:i/>
          <w:spacing w:val="1"/>
          <w:sz w:val="20"/>
        </w:rPr>
        <w:t xml:space="preserve"> </w:t>
      </w:r>
      <w:r>
        <w:rPr>
          <w:i/>
          <w:spacing w:val="-2"/>
          <w:sz w:val="20"/>
        </w:rPr>
        <w:t>Economics</w:t>
      </w:r>
    </w:p>
    <w:p w14:paraId="42BC3F4C">
      <w:pPr>
        <w:spacing w:before="31"/>
        <w:ind w:left="153" w:right="155"/>
        <w:jc w:val="right"/>
        <w:rPr>
          <w:i/>
          <w:sz w:val="20"/>
        </w:rPr>
      </w:pPr>
      <w:r>
        <w:rPr>
          <w:i/>
          <w:sz w:val="20"/>
        </w:rPr>
        <w:t>C.</w:t>
      </w:r>
      <w:r>
        <w:rPr>
          <w:i/>
          <w:spacing w:val="-5"/>
          <w:sz w:val="20"/>
        </w:rPr>
        <w:t xml:space="preserve"> </w:t>
      </w:r>
      <w:r>
        <w:rPr>
          <w:i/>
          <w:sz w:val="20"/>
        </w:rPr>
        <w:t>Kandaswami</w:t>
      </w:r>
      <w:r>
        <w:rPr>
          <w:i/>
          <w:spacing w:val="-6"/>
          <w:sz w:val="20"/>
        </w:rPr>
        <w:t xml:space="preserve"> </w:t>
      </w:r>
      <w:r>
        <w:rPr>
          <w:i/>
          <w:sz w:val="20"/>
        </w:rPr>
        <w:t>Naidu</w:t>
      </w:r>
      <w:r>
        <w:rPr>
          <w:i/>
          <w:spacing w:val="-3"/>
          <w:sz w:val="20"/>
        </w:rPr>
        <w:t xml:space="preserve"> </w:t>
      </w:r>
      <w:r>
        <w:rPr>
          <w:i/>
          <w:sz w:val="20"/>
        </w:rPr>
        <w:t>College</w:t>
      </w:r>
      <w:r>
        <w:rPr>
          <w:i/>
          <w:spacing w:val="-6"/>
          <w:sz w:val="20"/>
        </w:rPr>
        <w:t xml:space="preserve"> </w:t>
      </w:r>
      <w:r>
        <w:rPr>
          <w:i/>
          <w:sz w:val="20"/>
        </w:rPr>
        <w:t>for</w:t>
      </w:r>
      <w:r>
        <w:rPr>
          <w:i/>
          <w:spacing w:val="-6"/>
          <w:sz w:val="20"/>
        </w:rPr>
        <w:t xml:space="preserve"> </w:t>
      </w:r>
      <w:r>
        <w:rPr>
          <w:i/>
          <w:sz w:val="20"/>
        </w:rPr>
        <w:t>Women,</w:t>
      </w:r>
      <w:r>
        <w:rPr>
          <w:i/>
          <w:spacing w:val="-4"/>
          <w:sz w:val="20"/>
        </w:rPr>
        <w:t xml:space="preserve"> </w:t>
      </w:r>
      <w:r>
        <w:rPr>
          <w:i/>
          <w:spacing w:val="-2"/>
          <w:sz w:val="20"/>
        </w:rPr>
        <w:t>Cuddalore</w:t>
      </w:r>
    </w:p>
    <w:p w14:paraId="162B057A">
      <w:pPr>
        <w:pStyle w:val="8"/>
        <w:spacing w:before="64"/>
        <w:rPr>
          <w:i/>
          <w:sz w:val="20"/>
        </w:rPr>
      </w:pPr>
    </w:p>
    <w:p w14:paraId="09792E91">
      <w:pPr>
        <w:pStyle w:val="4"/>
        <w:spacing w:before="1"/>
      </w:pPr>
      <w:r>
        <w:rPr>
          <w:lang w:val="en-IN" w:eastAsia="en-IN"/>
        </w:rPr>
        <mc:AlternateContent>
          <mc:Choice Requires="wps">
            <w:drawing>
              <wp:anchor distT="0" distB="0" distL="0" distR="0" simplePos="0" relativeHeight="251862016" behindDoc="1" locked="0" layoutInCell="1" allowOverlap="1">
                <wp:simplePos x="0" y="0"/>
                <wp:positionH relativeFrom="page">
                  <wp:posOffset>457200</wp:posOffset>
                </wp:positionH>
                <wp:positionV relativeFrom="paragraph">
                  <wp:posOffset>194310</wp:posOffset>
                </wp:positionV>
                <wp:extent cx="680085" cy="819785"/>
                <wp:effectExtent l="0" t="0" r="0" b="0"/>
                <wp:wrapNone/>
                <wp:docPr id="194" name="Textbox 194"/>
                <wp:cNvGraphicFramePr/>
                <a:graphic xmlns:a="http://schemas.openxmlformats.org/drawingml/2006/main">
                  <a:graphicData uri="http://schemas.microsoft.com/office/word/2010/wordprocessingShape">
                    <wps:wsp>
                      <wps:cNvSpPr txBox="1"/>
                      <wps:spPr>
                        <a:xfrm>
                          <a:off x="0" y="0"/>
                          <a:ext cx="680085" cy="819785"/>
                        </a:xfrm>
                        <a:prstGeom prst="rect">
                          <a:avLst/>
                        </a:prstGeom>
                      </wps:spPr>
                      <wps:txbx>
                        <w:txbxContent>
                          <w:p w14:paraId="6CABBB72">
                            <w:pPr>
                              <w:spacing w:line="1226" w:lineRule="exact"/>
                              <w:rPr>
                                <w:sz w:val="107"/>
                              </w:rPr>
                            </w:pPr>
                            <w:r>
                              <w:rPr>
                                <w:spacing w:val="-10"/>
                                <w:sz w:val="107"/>
                              </w:rPr>
                              <w:t>W</w:t>
                            </w:r>
                          </w:p>
                        </w:txbxContent>
                      </wps:txbx>
                      <wps:bodyPr wrap="square" lIns="0" tIns="0" rIns="0" bIns="0" rtlCol="0">
                        <a:noAutofit/>
                      </wps:bodyPr>
                    </wps:wsp>
                  </a:graphicData>
                </a:graphic>
              </wp:anchor>
            </w:drawing>
          </mc:Choice>
          <mc:Fallback>
            <w:pict>
              <v:shape id="Textbox 194" o:spid="_x0000_s1026" o:spt="202" type="#_x0000_t202" style="position:absolute;left:0pt;margin-left:36pt;margin-top:15.3pt;height:64.55pt;width:53.55pt;mso-position-horizontal-relative:page;z-index:-251454464;mso-width-relative:page;mso-height-relative:page;" filled="f" stroked="f" coordsize="21600,21600" o:gfxdata="UEsDBAoAAAAAAIdO4kAAAAAAAAAAAAAAAAAEAAAAZHJzL1BLAwQUAAAACACHTuJAdXDYj9gAAAAJ&#10;AQAADwAAAGRycy9kb3ducmV2LnhtbE2PzU7DMBCE70i8g7WVuFE7RSQkjVMhBCckRBoOHJ14m1iN&#10;1yF2f3h73FO5zWpWM9+Um7Md2RFnbxxJSJYCGFLntKFewlfzdv8EzAdFWo2OUMIvethUtzelKrQ7&#10;UY3HbehZDCFfKAlDCFPBue8GtMov3YQUvZ2brQrxnHuuZ3WK4XbkKyFSbpWh2DCoCV8G7Pbbg5Xw&#10;/E31q/n5aD/rXW2aJhf0nu6lvFskYg0s4Dlcn+GCH9GhikytO5D2bJSQreKUIOFBpMAufpYnwNoo&#10;HvMMeFXy/wuqP1BLAwQUAAAACACHTuJAUIgZ/bMBAAB3AwAADgAAAGRycy9lMm9Eb2MueG1srVNN&#10;j9MwEL0j8R8s32nSFSzdqukKqEBICJB2+QGOYzeWYo+ZcZv03zPORxctlz1wccYz4zfz3kx294Pv&#10;xNkgOQiVXK9KKUzQ0LhwrOSvx89vNlJQUqFRHQRTyYsheb9//WrXx625gRa6xqBgkEDbPlayTSlu&#10;i4J0a7yiFUQTOGgBvUp8xWPRoOoZ3XfFTVneFj1gExG0IWLvYQrKGRFfAgjWOm0OoE/ehDShoulU&#10;YkrUukhyP3ZrrdHph7VkkugqyUzTeHIRtut8Fvud2h5RxdbpuQX1khaecfLKBS56hTqopMQJ3T9Q&#10;3mkEAptWGnwxERkVYRbr8pk2D62KZuTCUlO8ik7/D1Z/P/9E4RrehLu3UgTleeSPZkg1DCK7WKA+&#10;0pbzHiJnpuEjDJy8+Imdmfdg0ecvMxIcZ3kvV3kZTWh23m7KcvNOCs2hzfruPduMXjw9jkjpiwEv&#10;slFJ5OmNoqrzN0pT6pLC73JbU/lspaEe5l5raC7cas9TrST9Pik0UnRfA8uWV2AxcDHqxcDUfYJx&#10;UTKVAB9OCawbK+cSE+5cmecx9j7vTh743/cx6+l/2f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dXDYj9gAAAAJAQAADwAAAAAAAAABACAAAAAiAAAAZHJzL2Rvd25yZXYueG1sUEsBAhQAFAAAAAgA&#10;h07iQFCIGf2zAQAAdwMAAA4AAAAAAAAAAQAgAAAAJwEAAGRycy9lMm9Eb2MueG1sUEsFBgAAAAAG&#10;AAYAWQEAAEwFAAAAAA==&#10;">
                <v:fill on="f" focussize="0,0"/>
                <v:stroke on="f"/>
                <v:imagedata o:title=""/>
                <o:lock v:ext="edit" aspectratio="f"/>
                <v:textbox inset="0mm,0mm,0mm,0mm">
                  <w:txbxContent>
                    <w:p w14:paraId="6CABBB72">
                      <w:pPr>
                        <w:spacing w:line="1226" w:lineRule="exact"/>
                        <w:rPr>
                          <w:sz w:val="107"/>
                        </w:rPr>
                      </w:pPr>
                      <w:r>
                        <w:rPr>
                          <w:spacing w:val="-10"/>
                          <w:sz w:val="107"/>
                        </w:rPr>
                        <w:t>W</w:t>
                      </w:r>
                    </w:p>
                  </w:txbxContent>
                </v:textbox>
              </v:shape>
            </w:pict>
          </mc:Fallback>
        </mc:AlternateContent>
      </w:r>
      <w:r>
        <w:rPr>
          <w:spacing w:val="-2"/>
          <w:w w:val="115"/>
        </w:rPr>
        <w:t>ABSTRACT</w:t>
      </w:r>
    </w:p>
    <w:p w14:paraId="69A0E097">
      <w:pPr>
        <w:pStyle w:val="8"/>
        <w:spacing w:before="238" w:line="278" w:lineRule="auto"/>
        <w:ind w:left="1224" w:right="148"/>
        <w:jc w:val="both"/>
      </w:pPr>
      <w:r>
        <w:t>ater is considered as the most critical resource for sustainable agricultural development</w:t>
      </w:r>
      <w:r>
        <w:rPr>
          <w:spacing w:val="40"/>
        </w:rPr>
        <w:t xml:space="preserve"> </w:t>
      </w:r>
      <w:r>
        <w:t>worldwide.</w:t>
      </w:r>
      <w:r>
        <w:rPr>
          <w:spacing w:val="40"/>
        </w:rPr>
        <w:t xml:space="preserve"> </w:t>
      </w:r>
      <w:r>
        <w:t>Irrigated</w:t>
      </w:r>
      <w:r>
        <w:rPr>
          <w:spacing w:val="40"/>
        </w:rPr>
        <w:t xml:space="preserve"> </w:t>
      </w:r>
      <w:r>
        <w:t>areas</w:t>
      </w:r>
      <w:r>
        <w:rPr>
          <w:spacing w:val="40"/>
        </w:rPr>
        <w:t xml:space="preserve"> </w:t>
      </w:r>
      <w:r>
        <w:t>will</w:t>
      </w:r>
      <w:r>
        <w:rPr>
          <w:spacing w:val="40"/>
        </w:rPr>
        <w:t xml:space="preserve"> </w:t>
      </w:r>
      <w:r>
        <w:t>increase</w:t>
      </w:r>
      <w:r>
        <w:rPr>
          <w:spacing w:val="40"/>
        </w:rPr>
        <w:t xml:space="preserve"> </w:t>
      </w:r>
      <w:r>
        <w:t>in</w:t>
      </w:r>
      <w:r>
        <w:rPr>
          <w:spacing w:val="40"/>
        </w:rPr>
        <w:t xml:space="preserve"> </w:t>
      </w:r>
      <w:r>
        <w:t>forthcoming</w:t>
      </w:r>
      <w:r>
        <w:rPr>
          <w:spacing w:val="40"/>
        </w:rPr>
        <w:t xml:space="preserve"> </w:t>
      </w:r>
      <w:r>
        <w:t>years, while</w:t>
      </w:r>
      <w:r>
        <w:rPr>
          <w:spacing w:val="71"/>
          <w:w w:val="150"/>
        </w:rPr>
        <w:t xml:space="preserve"> </w:t>
      </w:r>
      <w:r>
        <w:t>fresh</w:t>
      </w:r>
      <w:r>
        <w:rPr>
          <w:spacing w:val="72"/>
          <w:w w:val="150"/>
        </w:rPr>
        <w:t xml:space="preserve"> </w:t>
      </w:r>
      <w:r>
        <w:t>water</w:t>
      </w:r>
      <w:r>
        <w:rPr>
          <w:spacing w:val="70"/>
          <w:w w:val="150"/>
        </w:rPr>
        <w:t xml:space="preserve"> </w:t>
      </w:r>
      <w:r>
        <w:t>supplies</w:t>
      </w:r>
      <w:r>
        <w:rPr>
          <w:spacing w:val="72"/>
          <w:w w:val="150"/>
        </w:rPr>
        <w:t xml:space="preserve"> </w:t>
      </w:r>
      <w:r>
        <w:t>will</w:t>
      </w:r>
      <w:r>
        <w:rPr>
          <w:spacing w:val="72"/>
          <w:w w:val="150"/>
        </w:rPr>
        <w:t xml:space="preserve"> </w:t>
      </w:r>
      <w:r>
        <w:t>be</w:t>
      </w:r>
      <w:r>
        <w:rPr>
          <w:spacing w:val="71"/>
          <w:w w:val="150"/>
        </w:rPr>
        <w:t xml:space="preserve"> </w:t>
      </w:r>
      <w:r>
        <w:t>diverted</w:t>
      </w:r>
      <w:r>
        <w:rPr>
          <w:spacing w:val="68"/>
          <w:w w:val="150"/>
        </w:rPr>
        <w:t xml:space="preserve"> </w:t>
      </w:r>
      <w:r>
        <w:t>from</w:t>
      </w:r>
      <w:r>
        <w:rPr>
          <w:spacing w:val="70"/>
          <w:w w:val="150"/>
        </w:rPr>
        <w:t xml:space="preserve"> </w:t>
      </w:r>
      <w:r>
        <w:t>agriculture</w:t>
      </w:r>
      <w:r>
        <w:rPr>
          <w:spacing w:val="72"/>
          <w:w w:val="150"/>
        </w:rPr>
        <w:t xml:space="preserve"> </w:t>
      </w:r>
      <w:r>
        <w:t>to</w:t>
      </w:r>
      <w:r>
        <w:rPr>
          <w:spacing w:val="70"/>
          <w:w w:val="150"/>
        </w:rPr>
        <w:t xml:space="preserve"> </w:t>
      </w:r>
      <w:r>
        <w:t>meet</w:t>
      </w:r>
      <w:r>
        <w:rPr>
          <w:spacing w:val="71"/>
          <w:w w:val="150"/>
        </w:rPr>
        <w:t xml:space="preserve"> </w:t>
      </w:r>
      <w:r>
        <w:rPr>
          <w:spacing w:val="-5"/>
        </w:rPr>
        <w:t>the</w:t>
      </w:r>
    </w:p>
    <w:p w14:paraId="43A01435">
      <w:pPr>
        <w:pStyle w:val="8"/>
        <w:spacing w:before="3" w:line="280" w:lineRule="auto"/>
        <w:ind w:left="153" w:right="147"/>
        <w:jc w:val="both"/>
      </w:pPr>
      <w:r>
        <w:t>increasing demand of domestic use and industry. Furthermore, the efficiency of irrigation is very low, since less than 65 % of the applied water is actually used by the crops. The sustainable use of irrigation water is a priority for agriculture in arid areas. So, under scarcity conditions and climate change considerable effort has been devoted over time to introduce policies aiming to increase water efficiency based on the assertion that more can be achieved with less water through better management. Better management usually refers to improvement of water allocation and/or irrigation water efficiency. The former is closely related to adequate pricing, while the latter depends on the type of irrigation technology, environmental</w:t>
      </w:r>
      <w:r>
        <w:rPr>
          <w:spacing w:val="40"/>
        </w:rPr>
        <w:t xml:space="preserve"> </w:t>
      </w:r>
      <w:r>
        <w:t>conditions</w:t>
      </w:r>
      <w:r>
        <w:rPr>
          <w:spacing w:val="40"/>
        </w:rPr>
        <w:t xml:space="preserve"> </w:t>
      </w:r>
      <w:r>
        <w:t>and</w:t>
      </w:r>
      <w:r>
        <w:rPr>
          <w:spacing w:val="40"/>
        </w:rPr>
        <w:t xml:space="preserve"> </w:t>
      </w:r>
      <w:r>
        <w:t>the</w:t>
      </w:r>
      <w:r>
        <w:rPr>
          <w:spacing w:val="40"/>
        </w:rPr>
        <w:t xml:space="preserve"> </w:t>
      </w:r>
      <w:r>
        <w:t>scheduling</w:t>
      </w:r>
      <w:r>
        <w:rPr>
          <w:spacing w:val="40"/>
        </w:rPr>
        <w:t xml:space="preserve"> </w:t>
      </w:r>
      <w:r>
        <w:t>of</w:t>
      </w:r>
      <w:r>
        <w:rPr>
          <w:spacing w:val="40"/>
        </w:rPr>
        <w:t xml:space="preserve"> </w:t>
      </w:r>
      <w:r>
        <w:t>water</w:t>
      </w:r>
      <w:r>
        <w:rPr>
          <w:spacing w:val="40"/>
        </w:rPr>
        <w:t xml:space="preserve"> </w:t>
      </w:r>
      <w:r>
        <w:t>application.</w:t>
      </w:r>
      <w:r>
        <w:rPr>
          <w:spacing w:val="40"/>
        </w:rPr>
        <w:t xml:space="preserve"> </w:t>
      </w:r>
      <w:r>
        <w:t>Agricultural</w:t>
      </w:r>
      <w:r>
        <w:rPr>
          <w:spacing w:val="40"/>
        </w:rPr>
        <w:t xml:space="preserve"> </w:t>
      </w:r>
      <w:r>
        <w:t>practices, such</w:t>
      </w:r>
      <w:r>
        <w:rPr>
          <w:spacing w:val="38"/>
        </w:rPr>
        <w:t xml:space="preserve"> </w:t>
      </w:r>
      <w:r>
        <w:t>as</w:t>
      </w:r>
      <w:r>
        <w:rPr>
          <w:spacing w:val="37"/>
        </w:rPr>
        <w:t xml:space="preserve"> </w:t>
      </w:r>
      <w:r>
        <w:t>soil</w:t>
      </w:r>
      <w:r>
        <w:rPr>
          <w:spacing w:val="38"/>
        </w:rPr>
        <w:t xml:space="preserve"> </w:t>
      </w:r>
      <w:r>
        <w:t>management,</w:t>
      </w:r>
      <w:r>
        <w:rPr>
          <w:spacing w:val="37"/>
        </w:rPr>
        <w:t xml:space="preserve"> </w:t>
      </w:r>
      <w:r>
        <w:t>irrigation</w:t>
      </w:r>
      <w:r>
        <w:rPr>
          <w:spacing w:val="38"/>
        </w:rPr>
        <w:t xml:space="preserve"> </w:t>
      </w:r>
      <w:r>
        <w:t>and</w:t>
      </w:r>
      <w:r>
        <w:rPr>
          <w:spacing w:val="33"/>
        </w:rPr>
        <w:t xml:space="preserve"> </w:t>
      </w:r>
      <w:r>
        <w:t>fertilizer</w:t>
      </w:r>
      <w:r>
        <w:rPr>
          <w:spacing w:val="33"/>
        </w:rPr>
        <w:t xml:space="preserve"> </w:t>
      </w:r>
      <w:r>
        <w:t>application</w:t>
      </w:r>
      <w:r>
        <w:rPr>
          <w:spacing w:val="38"/>
        </w:rPr>
        <w:t xml:space="preserve"> </w:t>
      </w:r>
      <w:r>
        <w:t>and</w:t>
      </w:r>
      <w:r>
        <w:rPr>
          <w:spacing w:val="37"/>
        </w:rPr>
        <w:t xml:space="preserve"> </w:t>
      </w:r>
      <w:r>
        <w:t>disease</w:t>
      </w:r>
      <w:r>
        <w:rPr>
          <w:spacing w:val="34"/>
        </w:rPr>
        <w:t xml:space="preserve"> </w:t>
      </w:r>
      <w:r>
        <w:t>and</w:t>
      </w:r>
      <w:r>
        <w:rPr>
          <w:spacing w:val="37"/>
        </w:rPr>
        <w:t xml:space="preserve"> </w:t>
      </w:r>
      <w:r>
        <w:t>pest</w:t>
      </w:r>
      <w:r>
        <w:rPr>
          <w:spacing w:val="37"/>
        </w:rPr>
        <w:t xml:space="preserve"> </w:t>
      </w:r>
      <w:r>
        <w:t>control are related with the sustainable water management in agriculture and protection of the environment. Socio-economic pressures and climate change impose restrictions to water allocated</w:t>
      </w:r>
      <w:r>
        <w:rPr>
          <w:spacing w:val="39"/>
        </w:rPr>
        <w:t xml:space="preserve"> </w:t>
      </w:r>
      <w:r>
        <w:t>to</w:t>
      </w:r>
      <w:r>
        <w:rPr>
          <w:spacing w:val="40"/>
        </w:rPr>
        <w:t xml:space="preserve"> </w:t>
      </w:r>
      <w:r>
        <w:t>agriculture.</w:t>
      </w:r>
      <w:r>
        <w:rPr>
          <w:spacing w:val="40"/>
        </w:rPr>
        <w:t xml:space="preserve"> </w:t>
      </w:r>
      <w:r>
        <w:t>The</w:t>
      </w:r>
      <w:r>
        <w:rPr>
          <w:spacing w:val="40"/>
        </w:rPr>
        <w:t xml:space="preserve"> </w:t>
      </w:r>
      <w:r>
        <w:t>adoption</w:t>
      </w:r>
      <w:r>
        <w:rPr>
          <w:spacing w:val="40"/>
        </w:rPr>
        <w:t xml:space="preserve"> </w:t>
      </w:r>
      <w:r>
        <w:t>of</w:t>
      </w:r>
      <w:r>
        <w:rPr>
          <w:spacing w:val="40"/>
        </w:rPr>
        <w:t xml:space="preserve"> </w:t>
      </w:r>
      <w:r>
        <w:t>sustainable</w:t>
      </w:r>
      <w:r>
        <w:rPr>
          <w:spacing w:val="40"/>
        </w:rPr>
        <w:t xml:space="preserve"> </w:t>
      </w:r>
      <w:r>
        <w:t>water</w:t>
      </w:r>
      <w:r>
        <w:rPr>
          <w:spacing w:val="40"/>
        </w:rPr>
        <w:t xml:space="preserve"> </w:t>
      </w:r>
      <w:r>
        <w:t>management</w:t>
      </w:r>
      <w:r>
        <w:rPr>
          <w:spacing w:val="40"/>
        </w:rPr>
        <w:t xml:space="preserve"> </w:t>
      </w:r>
      <w:r>
        <w:t>in</w:t>
      </w:r>
      <w:r>
        <w:rPr>
          <w:spacing w:val="40"/>
        </w:rPr>
        <w:t xml:space="preserve"> </w:t>
      </w:r>
      <w:r>
        <w:t>Mediterranean is not only a technological problem but involves many other considerations relative to social behavior of rural communities, the economic constrains, or the legal and institutional framework that may favor the adoption of some measures and not others. Sustainable water management in agriculture, which has a multi-functional role in Southern Europe, can be achieved by adopting improvements in irrigation application, soil and plant practices, water pricing, reuse of treated wastewater, farmers’ participation in water management and</w:t>
      </w:r>
      <w:r>
        <w:rPr>
          <w:spacing w:val="80"/>
        </w:rPr>
        <w:t xml:space="preserve"> </w:t>
      </w:r>
      <w:r>
        <w:t>capacity building.</w:t>
      </w:r>
    </w:p>
    <w:p w14:paraId="4B31B4C2">
      <w:pPr>
        <w:spacing w:before="237"/>
        <w:ind w:left="153"/>
        <w:jc w:val="both"/>
        <w:rPr>
          <w:i/>
        </w:rPr>
      </w:pPr>
      <w:r>
        <w:rPr>
          <w:b/>
          <w:i/>
          <w:spacing w:val="-2"/>
        </w:rPr>
        <w:t>Keywords:</w:t>
      </w:r>
      <w:r>
        <w:rPr>
          <w:b/>
          <w:i/>
          <w:spacing w:val="-7"/>
        </w:rPr>
        <w:t xml:space="preserve"> </w:t>
      </w:r>
      <w:r>
        <w:rPr>
          <w:i/>
          <w:spacing w:val="-2"/>
        </w:rPr>
        <w:t>Irrigation;</w:t>
      </w:r>
      <w:r>
        <w:rPr>
          <w:i/>
          <w:spacing w:val="-10"/>
        </w:rPr>
        <w:t xml:space="preserve"> </w:t>
      </w:r>
      <w:r>
        <w:rPr>
          <w:i/>
          <w:spacing w:val="-2"/>
        </w:rPr>
        <w:t>Water</w:t>
      </w:r>
      <w:r>
        <w:rPr>
          <w:i/>
          <w:spacing w:val="-8"/>
        </w:rPr>
        <w:t xml:space="preserve"> </w:t>
      </w:r>
      <w:r>
        <w:rPr>
          <w:i/>
          <w:spacing w:val="-2"/>
        </w:rPr>
        <w:t>efficiency;</w:t>
      </w:r>
      <w:r>
        <w:rPr>
          <w:i/>
          <w:spacing w:val="-8"/>
        </w:rPr>
        <w:t xml:space="preserve"> </w:t>
      </w:r>
      <w:r>
        <w:rPr>
          <w:i/>
          <w:spacing w:val="-2"/>
        </w:rPr>
        <w:t>Water</w:t>
      </w:r>
      <w:r>
        <w:rPr>
          <w:i/>
          <w:spacing w:val="-8"/>
        </w:rPr>
        <w:t xml:space="preserve"> </w:t>
      </w:r>
      <w:r>
        <w:rPr>
          <w:i/>
          <w:spacing w:val="-2"/>
        </w:rPr>
        <w:t>reuse;</w:t>
      </w:r>
      <w:r>
        <w:rPr>
          <w:i/>
          <w:spacing w:val="-9"/>
        </w:rPr>
        <w:t xml:space="preserve"> </w:t>
      </w:r>
      <w:r>
        <w:rPr>
          <w:i/>
          <w:spacing w:val="-2"/>
        </w:rPr>
        <w:t>Innovation;</w:t>
      </w:r>
      <w:r>
        <w:rPr>
          <w:i/>
          <w:spacing w:val="-8"/>
        </w:rPr>
        <w:t xml:space="preserve"> </w:t>
      </w:r>
      <w:r>
        <w:rPr>
          <w:i/>
          <w:spacing w:val="-2"/>
        </w:rPr>
        <w:t>Capacity</w:t>
      </w:r>
      <w:r>
        <w:rPr>
          <w:i/>
          <w:spacing w:val="-9"/>
        </w:rPr>
        <w:t xml:space="preserve"> </w:t>
      </w:r>
      <w:r>
        <w:rPr>
          <w:i/>
          <w:spacing w:val="-2"/>
        </w:rPr>
        <w:t>building</w:t>
      </w:r>
    </w:p>
    <w:p w14:paraId="2BC3006E">
      <w:pPr>
        <w:jc w:val="both"/>
        <w:rPr>
          <w:i/>
        </w:rPr>
        <w:sectPr>
          <w:pgSz w:w="10330" w:h="14580"/>
          <w:pgMar w:top="680" w:right="566" w:bottom="720" w:left="566" w:header="432" w:footer="534" w:gutter="0"/>
          <w:cols w:space="720" w:num="1"/>
        </w:sectPr>
      </w:pPr>
    </w:p>
    <w:p w14:paraId="0EC25A60">
      <w:pPr>
        <w:pStyle w:val="3"/>
        <w:spacing w:line="273" w:lineRule="auto"/>
        <w:ind w:left="1200" w:right="1200"/>
      </w:pPr>
      <w:r>
        <w:rPr>
          <w:spacing w:val="-4"/>
        </w:rPr>
        <w:t>ROLE</w:t>
      </w:r>
      <w:r>
        <w:rPr>
          <w:spacing w:val="-19"/>
        </w:rPr>
        <w:t xml:space="preserve"> </w:t>
      </w:r>
      <w:r>
        <w:rPr>
          <w:spacing w:val="-4"/>
        </w:rPr>
        <w:t>OF</w:t>
      </w:r>
      <w:r>
        <w:rPr>
          <w:spacing w:val="-19"/>
        </w:rPr>
        <w:t xml:space="preserve"> </w:t>
      </w:r>
      <w:r>
        <w:rPr>
          <w:spacing w:val="-4"/>
        </w:rPr>
        <w:t>MSMES</w:t>
      </w:r>
      <w:r>
        <w:rPr>
          <w:spacing w:val="-18"/>
        </w:rPr>
        <w:t xml:space="preserve"> </w:t>
      </w:r>
      <w:r>
        <w:rPr>
          <w:spacing w:val="-4"/>
        </w:rPr>
        <w:t>IN</w:t>
      </w:r>
      <w:r>
        <w:rPr>
          <w:spacing w:val="-19"/>
        </w:rPr>
        <w:t xml:space="preserve"> </w:t>
      </w:r>
      <w:r>
        <w:rPr>
          <w:spacing w:val="-4"/>
        </w:rPr>
        <w:t>ADVANCING</w:t>
      </w:r>
      <w:r>
        <w:rPr>
          <w:spacing w:val="-18"/>
        </w:rPr>
        <w:t xml:space="preserve"> </w:t>
      </w:r>
      <w:r>
        <w:rPr>
          <w:spacing w:val="-4"/>
        </w:rPr>
        <w:t>INDIA’S</w:t>
      </w:r>
      <w:r>
        <w:rPr>
          <w:spacing w:val="-19"/>
        </w:rPr>
        <w:t xml:space="preserve"> </w:t>
      </w:r>
      <w:r>
        <w:rPr>
          <w:spacing w:val="-4"/>
        </w:rPr>
        <w:t xml:space="preserve">SUSTAINABLE </w:t>
      </w:r>
      <w:r>
        <w:t>DEVELOPMENT</w:t>
      </w:r>
      <w:r>
        <w:rPr>
          <w:spacing w:val="-3"/>
        </w:rPr>
        <w:t xml:space="preserve"> </w:t>
      </w:r>
      <w:r>
        <w:t>GOALS</w:t>
      </w:r>
    </w:p>
    <w:p w14:paraId="45D9B103">
      <w:pPr>
        <w:pStyle w:val="5"/>
        <w:spacing w:before="255"/>
        <w:ind w:right="146"/>
      </w:pPr>
      <w:r>
        <w:rPr>
          <w:w w:val="110"/>
        </w:rPr>
        <w:t>J.V.</w:t>
      </w:r>
      <w:r>
        <w:rPr>
          <w:spacing w:val="17"/>
          <w:w w:val="110"/>
        </w:rPr>
        <w:t xml:space="preserve"> </w:t>
      </w:r>
      <w:r>
        <w:rPr>
          <w:spacing w:val="-4"/>
          <w:w w:val="110"/>
        </w:rPr>
        <w:t>Arun</w:t>
      </w:r>
    </w:p>
    <w:p w14:paraId="33DFCE0A">
      <w:pPr>
        <w:spacing w:before="30" w:line="273" w:lineRule="auto"/>
        <w:ind w:left="2362" w:firstLine="2930"/>
        <w:rPr>
          <w:i/>
          <w:sz w:val="20"/>
        </w:rPr>
      </w:pPr>
      <w:r>
        <w:rPr>
          <w:i/>
          <w:spacing w:val="-2"/>
          <w:sz w:val="20"/>
        </w:rPr>
        <w:t>Assistant</w:t>
      </w:r>
      <w:r>
        <w:rPr>
          <w:i/>
          <w:spacing w:val="-3"/>
          <w:sz w:val="20"/>
        </w:rPr>
        <w:t xml:space="preserve"> </w:t>
      </w:r>
      <w:r>
        <w:rPr>
          <w:i/>
          <w:spacing w:val="-2"/>
          <w:sz w:val="20"/>
        </w:rPr>
        <w:t>Professor,</w:t>
      </w:r>
      <w:r>
        <w:rPr>
          <w:i/>
          <w:spacing w:val="-3"/>
          <w:sz w:val="20"/>
        </w:rPr>
        <w:t xml:space="preserve"> </w:t>
      </w:r>
      <w:r>
        <w:rPr>
          <w:i/>
          <w:spacing w:val="-2"/>
          <w:sz w:val="20"/>
        </w:rPr>
        <w:t>Department</w:t>
      </w:r>
      <w:r>
        <w:rPr>
          <w:i/>
          <w:spacing w:val="-3"/>
          <w:sz w:val="20"/>
        </w:rPr>
        <w:t xml:space="preserve"> </w:t>
      </w:r>
      <w:r>
        <w:rPr>
          <w:i/>
          <w:spacing w:val="-2"/>
          <w:sz w:val="20"/>
        </w:rPr>
        <w:t>of</w:t>
      </w:r>
      <w:r>
        <w:rPr>
          <w:i/>
          <w:spacing w:val="-3"/>
          <w:sz w:val="20"/>
        </w:rPr>
        <w:t xml:space="preserve"> </w:t>
      </w:r>
      <w:r>
        <w:rPr>
          <w:i/>
          <w:spacing w:val="-2"/>
          <w:sz w:val="20"/>
        </w:rPr>
        <w:t xml:space="preserve">Economics </w:t>
      </w:r>
      <w:r>
        <w:rPr>
          <w:i/>
          <w:sz w:val="20"/>
        </w:rPr>
        <w:t>Government</w:t>
      </w:r>
      <w:r>
        <w:rPr>
          <w:i/>
          <w:spacing w:val="-4"/>
          <w:sz w:val="20"/>
        </w:rPr>
        <w:t xml:space="preserve"> </w:t>
      </w:r>
      <w:r>
        <w:rPr>
          <w:i/>
          <w:sz w:val="20"/>
        </w:rPr>
        <w:t>Arts</w:t>
      </w:r>
      <w:r>
        <w:rPr>
          <w:i/>
          <w:spacing w:val="-2"/>
          <w:sz w:val="20"/>
        </w:rPr>
        <w:t xml:space="preserve"> </w:t>
      </w:r>
      <w:r>
        <w:rPr>
          <w:i/>
          <w:sz w:val="20"/>
        </w:rPr>
        <w:t>College</w:t>
      </w:r>
      <w:r>
        <w:rPr>
          <w:i/>
          <w:spacing w:val="-3"/>
          <w:sz w:val="20"/>
        </w:rPr>
        <w:t xml:space="preserve"> </w:t>
      </w:r>
      <w:r>
        <w:rPr>
          <w:i/>
          <w:sz w:val="20"/>
        </w:rPr>
        <w:t>(Autonomous),</w:t>
      </w:r>
      <w:r>
        <w:rPr>
          <w:i/>
          <w:spacing w:val="-2"/>
          <w:sz w:val="20"/>
        </w:rPr>
        <w:t xml:space="preserve"> </w:t>
      </w:r>
      <w:r>
        <w:rPr>
          <w:i/>
          <w:sz w:val="20"/>
        </w:rPr>
        <w:t>Nandanam,</w:t>
      </w:r>
      <w:r>
        <w:rPr>
          <w:i/>
          <w:spacing w:val="-2"/>
          <w:sz w:val="20"/>
        </w:rPr>
        <w:t xml:space="preserve"> </w:t>
      </w:r>
      <w:r>
        <w:rPr>
          <w:i/>
          <w:sz w:val="20"/>
        </w:rPr>
        <w:t>Chennai,</w:t>
      </w:r>
      <w:r>
        <w:rPr>
          <w:i/>
          <w:spacing w:val="-2"/>
          <w:sz w:val="20"/>
        </w:rPr>
        <w:t xml:space="preserve"> </w:t>
      </w:r>
      <w:r>
        <w:rPr>
          <w:i/>
          <w:sz w:val="20"/>
        </w:rPr>
        <w:t>Tamil</w:t>
      </w:r>
      <w:r>
        <w:rPr>
          <w:i/>
          <w:spacing w:val="-3"/>
          <w:sz w:val="20"/>
        </w:rPr>
        <w:t xml:space="preserve"> </w:t>
      </w:r>
      <w:r>
        <w:rPr>
          <w:i/>
          <w:sz w:val="20"/>
        </w:rPr>
        <w:t>Nadu,</w:t>
      </w:r>
      <w:r>
        <w:rPr>
          <w:i/>
          <w:spacing w:val="-1"/>
          <w:sz w:val="20"/>
        </w:rPr>
        <w:t xml:space="preserve"> </w:t>
      </w:r>
      <w:r>
        <w:rPr>
          <w:i/>
          <w:spacing w:val="-2"/>
          <w:sz w:val="20"/>
        </w:rPr>
        <w:t>India</w:t>
      </w:r>
    </w:p>
    <w:p w14:paraId="2974EA8C">
      <w:pPr>
        <w:pStyle w:val="8"/>
        <w:spacing w:before="30"/>
        <w:rPr>
          <w:i/>
          <w:sz w:val="20"/>
        </w:rPr>
      </w:pPr>
    </w:p>
    <w:p w14:paraId="2413BA73">
      <w:pPr>
        <w:pStyle w:val="4"/>
      </w:pPr>
      <w:r>
        <w:rPr>
          <w:lang w:val="en-IN" w:eastAsia="en-IN"/>
        </w:rPr>
        <mc:AlternateContent>
          <mc:Choice Requires="wps">
            <w:drawing>
              <wp:anchor distT="0" distB="0" distL="0" distR="0" simplePos="0" relativeHeight="251863040" behindDoc="1" locked="0" layoutInCell="1" allowOverlap="1">
                <wp:simplePos x="0" y="0"/>
                <wp:positionH relativeFrom="page">
                  <wp:posOffset>457200</wp:posOffset>
                </wp:positionH>
                <wp:positionV relativeFrom="paragraph">
                  <wp:posOffset>191135</wp:posOffset>
                </wp:positionV>
                <wp:extent cx="424180" cy="834390"/>
                <wp:effectExtent l="0" t="0" r="0" b="0"/>
                <wp:wrapNone/>
                <wp:docPr id="195" name="Textbox 195"/>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0480C687">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95" o:spid="_x0000_s1026" o:spt="202" type="#_x0000_t202" style="position:absolute;left:0pt;margin-left:36pt;margin-top:15.05pt;height:65.7pt;width:33.4pt;mso-position-horizontal-relative:page;z-index:-251453440;mso-width-relative:page;mso-height-relative:page;" filled="f" stroked="f" coordsize="21600,21600" o:gfxdata="UEsDBAoAAAAAAIdO4kAAAAAAAAAAAAAAAAAEAAAAZHJzL1BLAwQUAAAACACHTuJA+wsFt9gAAAAJ&#10;AQAADwAAAGRycy9kb3ducmV2LnhtbE2PTU/DMAyG70j8h8iTuLGkmyijazohBCckRFcOHNPGa6s1&#10;TmmyD/493ondbL3W6+fJN2c3iCNOofekIZkrEEiNtz21Gr6qt/sViBANWTN4Qg2/GGBT3N7kJrP+&#10;RCUet7EVXEIhMxq6GMdMytB06EyY+xGJs52fnIm8Tq20kzlxuRvkQqlUOtMTf+jMiC8dNvvtwWl4&#10;/qbytf/5qD/LXdlX1ZOi93Sv9d0sUWsQEc/x/xgu+IwOBTPV/kA2iEHD44JVooalSkBc8uWKVWoe&#10;0uQBZJHLa4PiD1BLAwQUAAAACACHTuJAX1Hz8LQBAAB3AwAADgAAAGRycy9lMm9Eb2MueG1srVPB&#10;btswDL0P2D8Iui9O0mxIjThFu2DDgGEr0O4DZFmKBViiJiqx8/ejZDsduksPu9gUST++9yjv7gbb&#10;sbMKaMBVfLVYcqachMa4Y8V/PX/5sOUMo3CN6MCpil8U8rv9+3e73pdqDS10jQqMQByWva94G6Mv&#10;iwJlq6zABXjlqKghWBHpGI5FE0RP6LYr1svlp6KH0PgAUiFS9jAW+YQY3gIIWhupDiBPVrk4ogbV&#10;iUiSsDUe+T6z1VrJ+FNrVJF1FSelMT9pCMV1ehb7nSiPQfjWyImCeAuFV5qsMI6GXqEOIgp2CuYf&#10;KGtkAAQdFxJsMQrJjpCK1fKVN0+t8CprIavRX03H/wcrf5wfAzMN3YTbj5w5YWnlz2qINQwspcig&#10;3mNJfU+eOuPwAAM1z3mkZNI96GDTmxQxqpO9l6u9hMYkJTfrzWpLFUml7c3m5jbbX7x87APGrwos&#10;S0HFA20vmyrO3zESEWqdW+iQaI3jUxSHepi41tBciGpPW604/j6JoDjrvjmyLV2BOQhzUM9BiN1n&#10;yBclSXFwf4qgTZ6cRoy402TaRyY03Z208L/Puevlf9n/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sLBbfYAAAACQEAAA8AAAAAAAAAAQAgAAAAIgAAAGRycy9kb3ducmV2LnhtbFBLAQIUABQAAAAI&#10;AIdO4kBfUfPwtAEAAHcDAAAOAAAAAAAAAAEAIAAAACcBAABkcnMvZTJvRG9jLnhtbFBLBQYAAAAA&#10;BgAGAFkBAABNBQAAAAA=&#10;">
                <v:fill on="f" focussize="0,0"/>
                <v:stroke on="f"/>
                <v:imagedata o:title=""/>
                <o:lock v:ext="edit" aspectratio="f"/>
                <v:textbox inset="0mm,0mm,0mm,0mm">
                  <w:txbxContent>
                    <w:p w14:paraId="0480C687">
                      <w:pPr>
                        <w:spacing w:line="1248" w:lineRule="exact"/>
                        <w:rPr>
                          <w:sz w:val="109"/>
                        </w:rPr>
                      </w:pPr>
                      <w:r>
                        <w:rPr>
                          <w:spacing w:val="-10"/>
                          <w:sz w:val="109"/>
                        </w:rPr>
                        <w:t>T</w:t>
                      </w:r>
                    </w:p>
                  </w:txbxContent>
                </v:textbox>
              </v:shape>
            </w:pict>
          </mc:Fallback>
        </mc:AlternateContent>
      </w:r>
      <w:r>
        <w:rPr>
          <w:spacing w:val="-2"/>
          <w:w w:val="115"/>
        </w:rPr>
        <w:t>ABSTRACT</w:t>
      </w:r>
    </w:p>
    <w:p w14:paraId="0E0AC99E">
      <w:pPr>
        <w:pStyle w:val="8"/>
        <w:spacing w:before="239" w:line="278" w:lineRule="auto"/>
        <w:ind w:left="824" w:right="149"/>
        <w:jc w:val="both"/>
      </w:pPr>
      <w:r>
        <w:t xml:space="preserve">he 2030 Agenda for Sustainable Development, adopted by the United Nations in 2015, sets out 17 Sustainable Development Goals (SDGs) to address global economic, social, </w:t>
      </w:r>
      <w:r>
        <w:rPr>
          <w:w w:val="105"/>
        </w:rPr>
        <w:t>and</w:t>
      </w:r>
      <w:r>
        <w:rPr>
          <w:spacing w:val="61"/>
          <w:w w:val="105"/>
        </w:rPr>
        <w:t xml:space="preserve"> </w:t>
      </w:r>
      <w:r>
        <w:rPr>
          <w:w w:val="105"/>
        </w:rPr>
        <w:t>environmental</w:t>
      </w:r>
      <w:r>
        <w:rPr>
          <w:spacing w:val="62"/>
          <w:w w:val="105"/>
        </w:rPr>
        <w:t xml:space="preserve"> </w:t>
      </w:r>
      <w:r>
        <w:rPr>
          <w:w w:val="105"/>
        </w:rPr>
        <w:t>challenges.</w:t>
      </w:r>
      <w:r>
        <w:rPr>
          <w:spacing w:val="59"/>
          <w:w w:val="105"/>
        </w:rPr>
        <w:t xml:space="preserve"> </w:t>
      </w:r>
      <w:r>
        <w:rPr>
          <w:w w:val="105"/>
        </w:rPr>
        <w:t>In</w:t>
      </w:r>
      <w:r>
        <w:rPr>
          <w:spacing w:val="63"/>
          <w:w w:val="105"/>
        </w:rPr>
        <w:t xml:space="preserve"> </w:t>
      </w:r>
      <w:r>
        <w:rPr>
          <w:w w:val="105"/>
        </w:rPr>
        <w:t>India,</w:t>
      </w:r>
      <w:r>
        <w:rPr>
          <w:spacing w:val="60"/>
          <w:w w:val="105"/>
        </w:rPr>
        <w:t xml:space="preserve"> </w:t>
      </w:r>
      <w:r>
        <w:rPr>
          <w:w w:val="105"/>
        </w:rPr>
        <w:t>Micro,</w:t>
      </w:r>
      <w:r>
        <w:rPr>
          <w:spacing w:val="59"/>
          <w:w w:val="105"/>
        </w:rPr>
        <w:t xml:space="preserve"> </w:t>
      </w:r>
      <w:r>
        <w:rPr>
          <w:w w:val="105"/>
        </w:rPr>
        <w:t>Small,</w:t>
      </w:r>
      <w:r>
        <w:rPr>
          <w:spacing w:val="60"/>
          <w:w w:val="105"/>
        </w:rPr>
        <w:t xml:space="preserve"> </w:t>
      </w:r>
      <w:r>
        <w:rPr>
          <w:w w:val="105"/>
        </w:rPr>
        <w:t>and</w:t>
      </w:r>
      <w:r>
        <w:rPr>
          <w:spacing w:val="61"/>
          <w:w w:val="105"/>
        </w:rPr>
        <w:t xml:space="preserve"> </w:t>
      </w:r>
      <w:r>
        <w:rPr>
          <w:w w:val="105"/>
        </w:rPr>
        <w:t>Medium</w:t>
      </w:r>
      <w:r>
        <w:rPr>
          <w:spacing w:val="62"/>
          <w:w w:val="105"/>
        </w:rPr>
        <w:t xml:space="preserve"> </w:t>
      </w:r>
      <w:r>
        <w:rPr>
          <w:spacing w:val="-2"/>
          <w:w w:val="105"/>
        </w:rPr>
        <w:t>Enterprises</w:t>
      </w:r>
    </w:p>
    <w:p w14:paraId="2E18F95D">
      <w:pPr>
        <w:pStyle w:val="8"/>
        <w:spacing w:before="3" w:line="280" w:lineRule="auto"/>
        <w:ind w:left="153" w:right="150"/>
        <w:jc w:val="both"/>
      </w:pPr>
      <w:r>
        <w:t>(MSMEs)</w:t>
      </w:r>
      <w:r>
        <w:rPr>
          <w:spacing w:val="40"/>
        </w:rPr>
        <w:t xml:space="preserve"> </w:t>
      </w:r>
      <w:r>
        <w:t>are</w:t>
      </w:r>
      <w:r>
        <w:rPr>
          <w:spacing w:val="39"/>
        </w:rPr>
        <w:t xml:space="preserve"> </w:t>
      </w:r>
      <w:r>
        <w:t>central</w:t>
      </w:r>
      <w:r>
        <w:rPr>
          <w:spacing w:val="40"/>
        </w:rPr>
        <w:t xml:space="preserve"> </w:t>
      </w:r>
      <w:r>
        <w:t>to</w:t>
      </w:r>
      <w:r>
        <w:rPr>
          <w:spacing w:val="39"/>
        </w:rPr>
        <w:t xml:space="preserve"> </w:t>
      </w:r>
      <w:r>
        <w:t>achieving</w:t>
      </w:r>
      <w:r>
        <w:rPr>
          <w:spacing w:val="40"/>
        </w:rPr>
        <w:t xml:space="preserve"> </w:t>
      </w:r>
      <w:r>
        <w:t>these</w:t>
      </w:r>
      <w:r>
        <w:rPr>
          <w:spacing w:val="40"/>
        </w:rPr>
        <w:t xml:space="preserve"> </w:t>
      </w:r>
      <w:r>
        <w:t>goals,</w:t>
      </w:r>
      <w:r>
        <w:rPr>
          <w:spacing w:val="40"/>
        </w:rPr>
        <w:t xml:space="preserve"> </w:t>
      </w:r>
      <w:r>
        <w:t>contributing</w:t>
      </w:r>
      <w:r>
        <w:rPr>
          <w:spacing w:val="38"/>
        </w:rPr>
        <w:t xml:space="preserve"> </w:t>
      </w:r>
      <w:r>
        <w:t>30.1%</w:t>
      </w:r>
      <w:r>
        <w:rPr>
          <w:spacing w:val="38"/>
        </w:rPr>
        <w:t xml:space="preserve"> </w:t>
      </w:r>
      <w:r>
        <w:t>to</w:t>
      </w:r>
      <w:r>
        <w:rPr>
          <w:spacing w:val="40"/>
        </w:rPr>
        <w:t xml:space="preserve"> </w:t>
      </w:r>
      <w:r>
        <w:t>GDP,</w:t>
      </w:r>
      <w:r>
        <w:rPr>
          <w:spacing w:val="39"/>
        </w:rPr>
        <w:t xml:space="preserve"> </w:t>
      </w:r>
      <w:r>
        <w:t>employing</w:t>
      </w:r>
      <w:r>
        <w:rPr>
          <w:spacing w:val="38"/>
        </w:rPr>
        <w:t xml:space="preserve"> </w:t>
      </w:r>
      <w:r>
        <w:t>over 110 million people, and accounting for 35.4% of manufacturing output. MSMEs promote regional development, reduce unemployment, and foster equitable growth, while their adaptability supports environmental sustainability and economic resilience. This paper examines MSME contributions to key SDGs. For SDG 1 (No Poverty), they are major job creators, with over 5.88 crore units registered on the Udyam portal, including 2.36 crore women-owned enterprises. Under SDG 2 (Zero Hunger), MSMEs advance sustainable agriculture and post-harvest loss reduction, raising farmer incomes significantly. For SDG 5 (Gender Equality), they enhance women’s participation despite persistent ownership and earnings gaps. In SDG 8 (Decent Work and Economic Growth) and SDG 9 (Industry,</w:t>
      </w:r>
      <w:r>
        <w:rPr>
          <w:spacing w:val="80"/>
        </w:rPr>
        <w:t xml:space="preserve"> </w:t>
      </w:r>
      <w:r>
        <w:t>Innovation, and Infrastructure), MSMEs generate entrepreneurship opportunities and drive innovation through initiatives such as Startup India. Their engagement with SDG 12 (Responsible Consumption and Production) and SDG 13 (Climate Action) addresses environmental compliance and climate resilience, while contributions to SDG 16 (Peace, Justice, and Strong Institutions) promote social stability through inclusive employment. Despite their transformative role, MSMEs face constraints in finance, technology, market access, and regulatory compliance. Strengthening institutional support, enhancing capacity building, promoting innovation, and expanding sustainable financing are critical to</w:t>
      </w:r>
      <w:r>
        <w:rPr>
          <w:spacing w:val="80"/>
        </w:rPr>
        <w:t xml:space="preserve"> </w:t>
      </w:r>
      <w:r>
        <w:t>maximizing</w:t>
      </w:r>
      <w:r>
        <w:rPr>
          <w:spacing w:val="40"/>
        </w:rPr>
        <w:t xml:space="preserve"> </w:t>
      </w:r>
      <w:r>
        <w:t>their</w:t>
      </w:r>
      <w:r>
        <w:rPr>
          <w:spacing w:val="40"/>
        </w:rPr>
        <w:t xml:space="preserve"> </w:t>
      </w:r>
      <w:r>
        <w:t>impact</w:t>
      </w:r>
      <w:r>
        <w:rPr>
          <w:spacing w:val="40"/>
        </w:rPr>
        <w:t xml:space="preserve"> </w:t>
      </w:r>
      <w:r>
        <w:t>on</w:t>
      </w:r>
      <w:r>
        <w:rPr>
          <w:spacing w:val="40"/>
        </w:rPr>
        <w:t xml:space="preserve"> </w:t>
      </w:r>
      <w:r>
        <w:t>India’s</w:t>
      </w:r>
      <w:r>
        <w:rPr>
          <w:spacing w:val="40"/>
        </w:rPr>
        <w:t xml:space="preserve"> </w:t>
      </w:r>
      <w:r>
        <w:t>progress</w:t>
      </w:r>
      <w:r>
        <w:rPr>
          <w:spacing w:val="40"/>
        </w:rPr>
        <w:t xml:space="preserve"> </w:t>
      </w:r>
      <w:r>
        <w:t>toward</w:t>
      </w:r>
      <w:r>
        <w:rPr>
          <w:spacing w:val="40"/>
        </w:rPr>
        <w:t xml:space="preserve"> </w:t>
      </w:r>
      <w:r>
        <w:t>the</w:t>
      </w:r>
      <w:r>
        <w:rPr>
          <w:spacing w:val="40"/>
        </w:rPr>
        <w:t xml:space="preserve"> </w:t>
      </w:r>
      <w:r>
        <w:t>2030</w:t>
      </w:r>
      <w:r>
        <w:rPr>
          <w:spacing w:val="40"/>
        </w:rPr>
        <w:t xml:space="preserve"> </w:t>
      </w:r>
      <w:r>
        <w:t>SDGs.</w:t>
      </w:r>
    </w:p>
    <w:p w14:paraId="4AF2BAE1">
      <w:pPr>
        <w:pStyle w:val="8"/>
        <w:spacing w:line="280" w:lineRule="auto"/>
        <w:jc w:val="both"/>
        <w:sectPr>
          <w:pgSz w:w="10330" w:h="14580"/>
          <w:pgMar w:top="680" w:right="566" w:bottom="720" w:left="566" w:header="432" w:footer="534" w:gutter="0"/>
          <w:cols w:space="720" w:num="1"/>
        </w:sectPr>
      </w:pPr>
    </w:p>
    <w:p w14:paraId="4FB92973">
      <w:pPr>
        <w:pStyle w:val="3"/>
        <w:spacing w:line="273" w:lineRule="auto"/>
        <w:ind w:left="1054" w:right="1054"/>
      </w:pPr>
      <w:r>
        <w:rPr>
          <w:spacing w:val="-8"/>
        </w:rPr>
        <w:t>A</w:t>
      </w:r>
      <w:r>
        <w:rPr>
          <w:spacing w:val="-14"/>
        </w:rPr>
        <w:t xml:space="preserve"> </w:t>
      </w:r>
      <w:r>
        <w:rPr>
          <w:spacing w:val="-8"/>
        </w:rPr>
        <w:t>STUDY</w:t>
      </w:r>
      <w:r>
        <w:rPr>
          <w:spacing w:val="-15"/>
        </w:rPr>
        <w:t xml:space="preserve"> </w:t>
      </w:r>
      <w:r>
        <w:rPr>
          <w:spacing w:val="-8"/>
        </w:rPr>
        <w:t>ON</w:t>
      </w:r>
      <w:r>
        <w:rPr>
          <w:spacing w:val="-13"/>
        </w:rPr>
        <w:t xml:space="preserve"> </w:t>
      </w:r>
      <w:r>
        <w:rPr>
          <w:spacing w:val="-8"/>
        </w:rPr>
        <w:t>RECENT</w:t>
      </w:r>
      <w:r>
        <w:rPr>
          <w:spacing w:val="-14"/>
        </w:rPr>
        <w:t xml:space="preserve"> </w:t>
      </w:r>
      <w:r>
        <w:rPr>
          <w:spacing w:val="-8"/>
        </w:rPr>
        <w:t>TRENDS</w:t>
      </w:r>
      <w:r>
        <w:rPr>
          <w:spacing w:val="-15"/>
        </w:rPr>
        <w:t xml:space="preserve"> </w:t>
      </w:r>
      <w:r>
        <w:rPr>
          <w:spacing w:val="-8"/>
        </w:rPr>
        <w:t>IN</w:t>
      </w:r>
      <w:r>
        <w:rPr>
          <w:spacing w:val="-14"/>
        </w:rPr>
        <w:t xml:space="preserve"> </w:t>
      </w:r>
      <w:r>
        <w:rPr>
          <w:spacing w:val="-8"/>
        </w:rPr>
        <w:t>FEMALE</w:t>
      </w:r>
      <w:r>
        <w:rPr>
          <w:spacing w:val="-13"/>
        </w:rPr>
        <w:t xml:space="preserve"> </w:t>
      </w:r>
      <w:r>
        <w:rPr>
          <w:spacing w:val="-8"/>
        </w:rPr>
        <w:t>LABOUR</w:t>
      </w:r>
      <w:r>
        <w:rPr>
          <w:spacing w:val="-14"/>
        </w:rPr>
        <w:t xml:space="preserve"> </w:t>
      </w:r>
      <w:r>
        <w:rPr>
          <w:spacing w:val="-8"/>
        </w:rPr>
        <w:t xml:space="preserve">FORCE </w:t>
      </w:r>
      <w:r>
        <w:t>PARTICIPATION IN INDIA</w:t>
      </w:r>
    </w:p>
    <w:p w14:paraId="4C3374A1">
      <w:pPr>
        <w:pStyle w:val="5"/>
        <w:spacing w:before="262"/>
        <w:ind w:right="148"/>
      </w:pPr>
      <w:r>
        <w:t>Dr.</w:t>
      </w:r>
      <w:r>
        <w:rPr>
          <w:spacing w:val="14"/>
        </w:rPr>
        <w:t xml:space="preserve"> </w:t>
      </w:r>
      <w:r>
        <w:t>S.</w:t>
      </w:r>
      <w:r>
        <w:rPr>
          <w:spacing w:val="13"/>
        </w:rPr>
        <w:t xml:space="preserve"> </w:t>
      </w:r>
      <w:r>
        <w:t>Jagadees</w:t>
      </w:r>
      <w:r>
        <w:rPr>
          <w:spacing w:val="15"/>
        </w:rPr>
        <w:t xml:space="preserve"> </w:t>
      </w:r>
      <w:r>
        <w:rPr>
          <w:spacing w:val="-4"/>
        </w:rPr>
        <w:t>Pandi</w:t>
      </w:r>
    </w:p>
    <w:p w14:paraId="545B287C">
      <w:pPr>
        <w:spacing w:before="30"/>
        <w:ind w:left="153" w:right="154"/>
        <w:jc w:val="right"/>
        <w:rPr>
          <w:i/>
          <w:sz w:val="20"/>
        </w:rPr>
      </w:pPr>
      <w:r>
        <w:rPr>
          <w:i/>
          <w:spacing w:val="-2"/>
          <w:sz w:val="20"/>
        </w:rPr>
        <w:t>Associate</w:t>
      </w:r>
      <w:r>
        <w:rPr>
          <w:i/>
          <w:spacing w:val="-5"/>
          <w:sz w:val="20"/>
        </w:rPr>
        <w:t xml:space="preserve"> </w:t>
      </w:r>
      <w:r>
        <w:rPr>
          <w:i/>
          <w:spacing w:val="-2"/>
          <w:sz w:val="20"/>
        </w:rPr>
        <w:t>Professor</w:t>
      </w:r>
      <w:r>
        <w:rPr>
          <w:i/>
          <w:spacing w:val="-3"/>
          <w:sz w:val="20"/>
        </w:rPr>
        <w:t xml:space="preserve"> </w:t>
      </w:r>
      <w:r>
        <w:rPr>
          <w:i/>
          <w:spacing w:val="-2"/>
          <w:sz w:val="20"/>
        </w:rPr>
        <w:t>and</w:t>
      </w:r>
      <w:r>
        <w:rPr>
          <w:i/>
          <w:spacing w:val="-4"/>
          <w:sz w:val="20"/>
        </w:rPr>
        <w:t xml:space="preserve"> </w:t>
      </w:r>
      <w:r>
        <w:rPr>
          <w:i/>
          <w:spacing w:val="-2"/>
          <w:sz w:val="20"/>
        </w:rPr>
        <w:t>Head,</w:t>
      </w:r>
      <w:r>
        <w:rPr>
          <w:i/>
          <w:spacing w:val="-4"/>
          <w:sz w:val="20"/>
        </w:rPr>
        <w:t xml:space="preserve"> </w:t>
      </w:r>
      <w:r>
        <w:rPr>
          <w:i/>
          <w:spacing w:val="-2"/>
          <w:sz w:val="20"/>
        </w:rPr>
        <w:t>PG</w:t>
      </w:r>
      <w:r>
        <w:rPr>
          <w:i/>
          <w:spacing w:val="-4"/>
          <w:sz w:val="20"/>
        </w:rPr>
        <w:t xml:space="preserve"> </w:t>
      </w:r>
      <w:r>
        <w:rPr>
          <w:i/>
          <w:spacing w:val="-2"/>
          <w:sz w:val="20"/>
        </w:rPr>
        <w:t>and</w:t>
      </w:r>
      <w:r>
        <w:rPr>
          <w:i/>
          <w:spacing w:val="-4"/>
          <w:sz w:val="20"/>
        </w:rPr>
        <w:t xml:space="preserve"> </w:t>
      </w:r>
      <w:r>
        <w:rPr>
          <w:i/>
          <w:spacing w:val="-2"/>
          <w:sz w:val="20"/>
        </w:rPr>
        <w:t>Research</w:t>
      </w:r>
      <w:r>
        <w:rPr>
          <w:i/>
          <w:spacing w:val="-3"/>
          <w:sz w:val="20"/>
        </w:rPr>
        <w:t xml:space="preserve"> </w:t>
      </w:r>
      <w:r>
        <w:rPr>
          <w:i/>
          <w:spacing w:val="-2"/>
          <w:sz w:val="20"/>
        </w:rPr>
        <w:t>Department</w:t>
      </w:r>
      <w:r>
        <w:rPr>
          <w:i/>
          <w:spacing w:val="-4"/>
          <w:sz w:val="20"/>
        </w:rPr>
        <w:t xml:space="preserve"> </w:t>
      </w:r>
      <w:r>
        <w:rPr>
          <w:i/>
          <w:spacing w:val="-2"/>
          <w:sz w:val="20"/>
        </w:rPr>
        <w:t>of</w:t>
      </w:r>
      <w:r>
        <w:rPr>
          <w:i/>
          <w:spacing w:val="-4"/>
          <w:sz w:val="20"/>
        </w:rPr>
        <w:t xml:space="preserve"> </w:t>
      </w:r>
      <w:r>
        <w:rPr>
          <w:i/>
          <w:spacing w:val="-2"/>
          <w:sz w:val="20"/>
        </w:rPr>
        <w:t>Economics</w:t>
      </w:r>
    </w:p>
    <w:p w14:paraId="7E3B595D">
      <w:pPr>
        <w:spacing w:before="32"/>
        <w:ind w:left="153" w:right="154"/>
        <w:jc w:val="right"/>
        <w:rPr>
          <w:i/>
          <w:sz w:val="20"/>
        </w:rPr>
      </w:pPr>
      <w:r>
        <w:rPr>
          <w:i/>
          <w:sz w:val="20"/>
        </w:rPr>
        <w:t>Govt.Arts</w:t>
      </w:r>
      <w:r>
        <w:rPr>
          <w:i/>
          <w:spacing w:val="6"/>
          <w:sz w:val="20"/>
        </w:rPr>
        <w:t xml:space="preserve"> </w:t>
      </w:r>
      <w:r>
        <w:rPr>
          <w:i/>
          <w:sz w:val="20"/>
        </w:rPr>
        <w:t>College</w:t>
      </w:r>
      <w:r>
        <w:rPr>
          <w:i/>
          <w:spacing w:val="6"/>
          <w:sz w:val="20"/>
        </w:rPr>
        <w:t xml:space="preserve"> </w:t>
      </w:r>
      <w:r>
        <w:rPr>
          <w:i/>
          <w:sz w:val="20"/>
        </w:rPr>
        <w:t>(Autonomous),</w:t>
      </w:r>
      <w:r>
        <w:rPr>
          <w:i/>
          <w:spacing w:val="7"/>
          <w:sz w:val="20"/>
        </w:rPr>
        <w:t xml:space="preserve"> </w:t>
      </w:r>
      <w:r>
        <w:rPr>
          <w:i/>
          <w:spacing w:val="-4"/>
          <w:sz w:val="20"/>
        </w:rPr>
        <w:t>Karur</w:t>
      </w:r>
    </w:p>
    <w:p w14:paraId="6FDBCD03">
      <w:pPr>
        <w:pStyle w:val="8"/>
        <w:spacing w:before="100"/>
        <w:rPr>
          <w:i/>
          <w:sz w:val="20"/>
        </w:rPr>
      </w:pPr>
    </w:p>
    <w:p w14:paraId="4B3CE579">
      <w:pPr>
        <w:pStyle w:val="5"/>
      </w:pPr>
      <w:r>
        <w:rPr>
          <w:w w:val="105"/>
        </w:rPr>
        <w:t>S.</w:t>
      </w:r>
      <w:r>
        <w:rPr>
          <w:spacing w:val="19"/>
          <w:w w:val="105"/>
        </w:rPr>
        <w:t xml:space="preserve"> </w:t>
      </w:r>
      <w:r>
        <w:rPr>
          <w:spacing w:val="-2"/>
          <w:w w:val="105"/>
        </w:rPr>
        <w:t>Abarna</w:t>
      </w:r>
    </w:p>
    <w:p w14:paraId="67C2CDBD">
      <w:pPr>
        <w:spacing w:before="30"/>
        <w:ind w:left="153" w:right="158"/>
        <w:jc w:val="right"/>
        <w:rPr>
          <w:i/>
          <w:sz w:val="20"/>
        </w:rPr>
      </w:pPr>
      <w:r>
        <w:rPr>
          <w:i/>
          <w:sz w:val="20"/>
        </w:rPr>
        <w:t>Full</w:t>
      </w:r>
      <w:r>
        <w:rPr>
          <w:i/>
          <w:spacing w:val="-7"/>
          <w:sz w:val="20"/>
        </w:rPr>
        <w:t xml:space="preserve"> </w:t>
      </w:r>
      <w:r>
        <w:rPr>
          <w:i/>
          <w:sz w:val="20"/>
        </w:rPr>
        <w:t>Time</w:t>
      </w:r>
      <w:r>
        <w:rPr>
          <w:i/>
          <w:spacing w:val="-7"/>
          <w:sz w:val="20"/>
        </w:rPr>
        <w:t xml:space="preserve"> </w:t>
      </w:r>
      <w:r>
        <w:rPr>
          <w:i/>
          <w:sz w:val="20"/>
        </w:rPr>
        <w:t>Ph.D.</w:t>
      </w:r>
      <w:r>
        <w:rPr>
          <w:i/>
          <w:spacing w:val="-6"/>
          <w:sz w:val="20"/>
        </w:rPr>
        <w:t xml:space="preserve"> </w:t>
      </w:r>
      <w:r>
        <w:rPr>
          <w:i/>
          <w:sz w:val="20"/>
        </w:rPr>
        <w:t>Research</w:t>
      </w:r>
      <w:r>
        <w:rPr>
          <w:i/>
          <w:spacing w:val="-5"/>
          <w:sz w:val="20"/>
        </w:rPr>
        <w:t xml:space="preserve"> </w:t>
      </w:r>
      <w:r>
        <w:rPr>
          <w:i/>
          <w:sz w:val="20"/>
        </w:rPr>
        <w:t>Scholar,</w:t>
      </w:r>
      <w:r>
        <w:rPr>
          <w:i/>
          <w:spacing w:val="-5"/>
          <w:sz w:val="20"/>
        </w:rPr>
        <w:t xml:space="preserve"> </w:t>
      </w:r>
      <w:r>
        <w:rPr>
          <w:i/>
          <w:sz w:val="20"/>
        </w:rPr>
        <w:t>PG</w:t>
      </w:r>
      <w:r>
        <w:rPr>
          <w:i/>
          <w:spacing w:val="-6"/>
          <w:sz w:val="20"/>
        </w:rPr>
        <w:t xml:space="preserve"> </w:t>
      </w:r>
      <w:r>
        <w:rPr>
          <w:i/>
          <w:sz w:val="20"/>
        </w:rPr>
        <w:t>and</w:t>
      </w:r>
      <w:r>
        <w:rPr>
          <w:i/>
          <w:spacing w:val="-5"/>
          <w:sz w:val="20"/>
        </w:rPr>
        <w:t xml:space="preserve"> </w:t>
      </w:r>
      <w:r>
        <w:rPr>
          <w:i/>
          <w:sz w:val="20"/>
        </w:rPr>
        <w:t>Research</w:t>
      </w:r>
      <w:r>
        <w:rPr>
          <w:i/>
          <w:spacing w:val="-5"/>
          <w:sz w:val="20"/>
        </w:rPr>
        <w:t xml:space="preserve"> </w:t>
      </w:r>
      <w:r>
        <w:rPr>
          <w:i/>
          <w:sz w:val="20"/>
        </w:rPr>
        <w:t>Department</w:t>
      </w:r>
      <w:r>
        <w:rPr>
          <w:i/>
          <w:spacing w:val="-6"/>
          <w:sz w:val="20"/>
        </w:rPr>
        <w:t xml:space="preserve"> </w:t>
      </w:r>
      <w:r>
        <w:rPr>
          <w:i/>
          <w:sz w:val="20"/>
        </w:rPr>
        <w:t>of</w:t>
      </w:r>
      <w:r>
        <w:rPr>
          <w:i/>
          <w:spacing w:val="-6"/>
          <w:sz w:val="20"/>
        </w:rPr>
        <w:t xml:space="preserve"> </w:t>
      </w:r>
      <w:r>
        <w:rPr>
          <w:i/>
          <w:spacing w:val="-2"/>
          <w:sz w:val="20"/>
        </w:rPr>
        <w:t>Economics</w:t>
      </w:r>
    </w:p>
    <w:p w14:paraId="3E5A4148">
      <w:pPr>
        <w:spacing w:before="32"/>
        <w:ind w:left="153" w:right="154"/>
        <w:jc w:val="right"/>
        <w:rPr>
          <w:i/>
          <w:sz w:val="20"/>
        </w:rPr>
      </w:pPr>
      <w:r>
        <w:rPr>
          <w:i/>
          <w:sz w:val="20"/>
        </w:rPr>
        <w:t>Govt.Arts</w:t>
      </w:r>
      <w:r>
        <w:rPr>
          <w:i/>
          <w:spacing w:val="6"/>
          <w:sz w:val="20"/>
        </w:rPr>
        <w:t xml:space="preserve"> </w:t>
      </w:r>
      <w:r>
        <w:rPr>
          <w:i/>
          <w:sz w:val="20"/>
        </w:rPr>
        <w:t>College</w:t>
      </w:r>
      <w:r>
        <w:rPr>
          <w:i/>
          <w:spacing w:val="6"/>
          <w:sz w:val="20"/>
        </w:rPr>
        <w:t xml:space="preserve"> </w:t>
      </w:r>
      <w:r>
        <w:rPr>
          <w:i/>
          <w:sz w:val="20"/>
        </w:rPr>
        <w:t>(Autonomous),</w:t>
      </w:r>
      <w:r>
        <w:rPr>
          <w:i/>
          <w:spacing w:val="7"/>
          <w:sz w:val="20"/>
        </w:rPr>
        <w:t xml:space="preserve"> </w:t>
      </w:r>
      <w:r>
        <w:rPr>
          <w:i/>
          <w:spacing w:val="-4"/>
          <w:sz w:val="20"/>
        </w:rPr>
        <w:t>Karur</w:t>
      </w:r>
    </w:p>
    <w:p w14:paraId="1FFE6A60">
      <w:pPr>
        <w:pStyle w:val="8"/>
        <w:spacing w:before="65"/>
        <w:rPr>
          <w:i/>
          <w:sz w:val="20"/>
        </w:rPr>
      </w:pPr>
    </w:p>
    <w:p w14:paraId="513F168E">
      <w:pPr>
        <w:pStyle w:val="4"/>
      </w:pPr>
      <w:r>
        <w:rPr>
          <w:lang w:val="en-IN" w:eastAsia="en-IN"/>
        </w:rPr>
        <mc:AlternateContent>
          <mc:Choice Requires="wps">
            <w:drawing>
              <wp:anchor distT="0" distB="0" distL="0" distR="0" simplePos="0" relativeHeight="251863040" behindDoc="1" locked="0" layoutInCell="1" allowOverlap="1">
                <wp:simplePos x="0" y="0"/>
                <wp:positionH relativeFrom="page">
                  <wp:posOffset>457200</wp:posOffset>
                </wp:positionH>
                <wp:positionV relativeFrom="paragraph">
                  <wp:posOffset>189865</wp:posOffset>
                </wp:positionV>
                <wp:extent cx="424180" cy="834390"/>
                <wp:effectExtent l="0" t="0" r="0" b="0"/>
                <wp:wrapNone/>
                <wp:docPr id="196" name="Textbox 196"/>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70346DEA">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196" o:spid="_x0000_s1026" o:spt="202" type="#_x0000_t202" style="position:absolute;left:0pt;margin-left:36pt;margin-top:14.95pt;height:65.7pt;width:33.4pt;mso-position-horizontal-relative:page;z-index:-251453440;mso-width-relative:page;mso-height-relative:page;" filled="f" stroked="f" coordsize="21600,21600" o:gfxdata="UEsDBAoAAAAAAIdO4kAAAAAAAAAAAAAAAAAEAAAAZHJzL1BLAwQUAAAACACHTuJAS6EfgtgAAAAJ&#10;AQAADwAAAGRycy9kb3ducmV2LnhtbE2Py07DMBBF90j9B2uQ2FE7qRSaEKeqEKyQEGlYsHTiaWI1&#10;HofYffD3uCu6m9Ed3Tmn3FzsyE44e+NIQrIUwJA6pw31Er6at8c1MB8UaTU6Qgm/6GFTLe5KVWh3&#10;phpPu9CzWEK+UBKGEKaCc98NaJVfugkpZns3WxXiOvdcz+ocy+3IUyEybpWh+GFQE74M2B12Ryth&#10;+031q/n5aD/rfW2aJhf0nh2kfLhPxDOwgJfwfwxX/IgOVWRq3ZG0Z6OEpzSqBAlpngO75qt1VGnj&#10;kCUr4FXJbw2qP1BLAwQUAAAACACHTuJAAuab4rQBAAB3AwAADgAAAGRycy9lMm9Eb2MueG1srVPB&#10;btswDL0P2D8Iui9O0qBIjThFt2DDgGEb0O4DZFmKBViiRimx8/ejZDstuksPvdgUST++9yjv7gfb&#10;sbPCYMBVfLVYcqachMa4Y8X/PH39tOUsROEa0YFTFb+owO/3Hz/sel+qNbTQNQoZgbhQ9r7ibYy+&#10;LIogW2VFWIBXjooa0IpIRzwWDYqe0G1XrJfL26IHbDyCVCFQ9jAW+YSIbwEErY1UB5Anq1wcUVF1&#10;IpKk0Bof+D6z1VrJ+EvroCLrKk5KY37SEIrr9Cz2O1EeUfjWyImCeAuFV5qsMI6GXqEOIgp2QvMf&#10;lDUSIYCOCwm2GIVkR0jFavnKm8dWeJW1kNXBX00P7wcrf55/IzMN3YS7W86csLTyJzXEGgaWUmRQ&#10;70NJfY+eOuPwGQZqnvOBkkn3oNGmNyliVCd7L1d7CY1JSm7Wm9WWKpJK25vNzV22v3j+2GOI3xRY&#10;loKKI20vmyrOP0IkItQ6t9Ah0RrHpygO9TBxraG5ENWetlrx8PckUHHWfXdkW7oCc4BzUM8Bxu4L&#10;5IuSpDh4OEXQJk9OI0bcaTLtIxOa7k5a+Mtz7nr+X/b/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uhH4LYAAAACQEAAA8AAAAAAAAAAQAgAAAAIgAAAGRycy9kb3ducmV2LnhtbFBLAQIUABQAAAAI&#10;AIdO4kAC5pvitAEAAHcDAAAOAAAAAAAAAAEAIAAAACcBAABkcnMvZTJvRG9jLnhtbFBLBQYAAAAA&#10;BgAGAFkBAABNBQAAAAA=&#10;">
                <v:fill on="f" focussize="0,0"/>
                <v:stroke on="f"/>
                <v:imagedata o:title=""/>
                <o:lock v:ext="edit" aspectratio="f"/>
                <v:textbox inset="0mm,0mm,0mm,0mm">
                  <w:txbxContent>
                    <w:p w14:paraId="70346DEA">
                      <w:pPr>
                        <w:spacing w:line="1248" w:lineRule="exact"/>
                        <w:rPr>
                          <w:sz w:val="109"/>
                        </w:rPr>
                      </w:pPr>
                      <w:r>
                        <w:rPr>
                          <w:spacing w:val="-10"/>
                          <w:sz w:val="109"/>
                        </w:rPr>
                        <w:t>T</w:t>
                      </w:r>
                    </w:p>
                  </w:txbxContent>
                </v:textbox>
              </v:shape>
            </w:pict>
          </mc:Fallback>
        </mc:AlternateContent>
      </w:r>
      <w:r>
        <w:rPr>
          <w:spacing w:val="-2"/>
          <w:w w:val="115"/>
        </w:rPr>
        <w:t>ABSTRACT</w:t>
      </w:r>
    </w:p>
    <w:p w14:paraId="3E1C3E81">
      <w:pPr>
        <w:pStyle w:val="8"/>
        <w:spacing w:before="239" w:line="278" w:lineRule="auto"/>
        <w:ind w:left="824" w:right="147"/>
        <w:jc w:val="both"/>
      </w:pPr>
      <w:r>
        <w:t>he female labor force participation (FLFP) in India has shown a rising trend in recent years, particularly between 2017-18 and 2023-24, after a period of decline. This increase</w:t>
      </w:r>
      <w:r>
        <w:rPr>
          <w:spacing w:val="34"/>
        </w:rPr>
        <w:t xml:space="preserve"> </w:t>
      </w:r>
      <w:r>
        <w:t>is</w:t>
      </w:r>
      <w:r>
        <w:rPr>
          <w:spacing w:val="35"/>
        </w:rPr>
        <w:t xml:space="preserve"> </w:t>
      </w:r>
      <w:r>
        <w:t>driven</w:t>
      </w:r>
      <w:r>
        <w:rPr>
          <w:spacing w:val="36"/>
        </w:rPr>
        <w:t xml:space="preserve"> </w:t>
      </w:r>
      <w:r>
        <w:t>by</w:t>
      </w:r>
      <w:r>
        <w:rPr>
          <w:spacing w:val="35"/>
        </w:rPr>
        <w:t xml:space="preserve"> </w:t>
      </w:r>
      <w:r>
        <w:t>various</w:t>
      </w:r>
      <w:r>
        <w:rPr>
          <w:spacing w:val="35"/>
        </w:rPr>
        <w:t xml:space="preserve"> </w:t>
      </w:r>
      <w:r>
        <w:t>factors,</w:t>
      </w:r>
      <w:r>
        <w:rPr>
          <w:spacing w:val="35"/>
        </w:rPr>
        <w:t xml:space="preserve"> </w:t>
      </w:r>
      <w:r>
        <w:t>including</w:t>
      </w:r>
      <w:r>
        <w:rPr>
          <w:spacing w:val="34"/>
        </w:rPr>
        <w:t xml:space="preserve"> </w:t>
      </w:r>
      <w:r>
        <w:t>improved</w:t>
      </w:r>
      <w:r>
        <w:rPr>
          <w:spacing w:val="33"/>
        </w:rPr>
        <w:t xml:space="preserve"> </w:t>
      </w:r>
      <w:r>
        <w:t>measurement</w:t>
      </w:r>
      <w:r>
        <w:rPr>
          <w:spacing w:val="35"/>
        </w:rPr>
        <w:t xml:space="preserve"> </w:t>
      </w:r>
      <w:r>
        <w:t>of</w:t>
      </w:r>
      <w:r>
        <w:rPr>
          <w:spacing w:val="35"/>
        </w:rPr>
        <w:t xml:space="preserve"> </w:t>
      </w:r>
      <w:r>
        <w:rPr>
          <w:spacing w:val="-2"/>
        </w:rPr>
        <w:t>women's</w:t>
      </w:r>
    </w:p>
    <w:p w14:paraId="6F92090E">
      <w:pPr>
        <w:pStyle w:val="8"/>
        <w:spacing w:before="4" w:line="280" w:lineRule="auto"/>
        <w:ind w:left="153" w:right="145"/>
        <w:jc w:val="both"/>
      </w:pPr>
      <w:r>
        <w:t>work,</w:t>
      </w:r>
      <w:r>
        <w:rPr>
          <w:spacing w:val="40"/>
        </w:rPr>
        <w:t xml:space="preserve"> </w:t>
      </w:r>
      <w:r>
        <w:t>increased</w:t>
      </w:r>
      <w:r>
        <w:rPr>
          <w:spacing w:val="40"/>
        </w:rPr>
        <w:t xml:space="preserve"> </w:t>
      </w:r>
      <w:r>
        <w:t>access</w:t>
      </w:r>
      <w:r>
        <w:rPr>
          <w:spacing w:val="40"/>
        </w:rPr>
        <w:t xml:space="preserve"> </w:t>
      </w:r>
      <w:r>
        <w:t>to</w:t>
      </w:r>
      <w:r>
        <w:rPr>
          <w:spacing w:val="40"/>
        </w:rPr>
        <w:t xml:space="preserve"> </w:t>
      </w:r>
      <w:r>
        <w:t>education</w:t>
      </w:r>
      <w:r>
        <w:rPr>
          <w:spacing w:val="40"/>
        </w:rPr>
        <w:t xml:space="preserve"> </w:t>
      </w:r>
      <w:r>
        <w:t>and</w:t>
      </w:r>
      <w:r>
        <w:rPr>
          <w:spacing w:val="40"/>
        </w:rPr>
        <w:t xml:space="preserve"> </w:t>
      </w:r>
      <w:r>
        <w:t>skill</w:t>
      </w:r>
      <w:r>
        <w:rPr>
          <w:spacing w:val="40"/>
        </w:rPr>
        <w:t xml:space="preserve"> </w:t>
      </w:r>
      <w:r>
        <w:t>development,</w:t>
      </w:r>
      <w:r>
        <w:rPr>
          <w:spacing w:val="40"/>
        </w:rPr>
        <w:t xml:space="preserve"> </w:t>
      </w:r>
      <w:r>
        <w:t>and</w:t>
      </w:r>
      <w:r>
        <w:rPr>
          <w:spacing w:val="40"/>
        </w:rPr>
        <w:t xml:space="preserve"> </w:t>
      </w:r>
      <w:r>
        <w:t>government</w:t>
      </w:r>
      <w:r>
        <w:rPr>
          <w:spacing w:val="40"/>
        </w:rPr>
        <w:t xml:space="preserve"> </w:t>
      </w:r>
      <w:r>
        <w:t>initiatives</w:t>
      </w:r>
      <w:r>
        <w:rPr>
          <w:spacing w:val="40"/>
        </w:rPr>
        <w:t xml:space="preserve"> </w:t>
      </w:r>
      <w:r>
        <w:t>like Self-Help Groups (SHGs). However, challenges like family responsibilities, lack of</w:t>
      </w:r>
      <w:r>
        <w:rPr>
          <w:spacing w:val="40"/>
        </w:rPr>
        <w:t xml:space="preserve"> </w:t>
      </w:r>
      <w:r>
        <w:t>childcare, and workplace safety concerns still impact women's participation. The present</w:t>
      </w:r>
      <w:r>
        <w:rPr>
          <w:spacing w:val="40"/>
        </w:rPr>
        <w:t xml:space="preserve"> </w:t>
      </w:r>
      <w:r>
        <w:t>study</w:t>
      </w:r>
      <w:r>
        <w:rPr>
          <w:spacing w:val="40"/>
        </w:rPr>
        <w:t xml:space="preserve"> </w:t>
      </w:r>
      <w:r>
        <w:t>is</w:t>
      </w:r>
      <w:r>
        <w:rPr>
          <w:spacing w:val="40"/>
        </w:rPr>
        <w:t xml:space="preserve"> </w:t>
      </w:r>
      <w:r>
        <w:t>an</w:t>
      </w:r>
      <w:r>
        <w:rPr>
          <w:spacing w:val="40"/>
        </w:rPr>
        <w:t xml:space="preserve"> </w:t>
      </w:r>
      <w:r>
        <w:t>indebth</w:t>
      </w:r>
      <w:r>
        <w:rPr>
          <w:spacing w:val="40"/>
        </w:rPr>
        <w:t xml:space="preserve"> </w:t>
      </w:r>
      <w:r>
        <w:t>attempt</w:t>
      </w:r>
      <w:r>
        <w:rPr>
          <w:spacing w:val="40"/>
        </w:rPr>
        <w:t xml:space="preserve"> </w:t>
      </w:r>
      <w:r>
        <w:t>which</w:t>
      </w:r>
      <w:r>
        <w:rPr>
          <w:spacing w:val="40"/>
        </w:rPr>
        <w:t xml:space="preserve"> </w:t>
      </w:r>
      <w:r>
        <w:t>comes</w:t>
      </w:r>
      <w:r>
        <w:rPr>
          <w:spacing w:val="40"/>
        </w:rPr>
        <w:t xml:space="preserve"> </w:t>
      </w:r>
      <w:r>
        <w:t>out</w:t>
      </w:r>
      <w:r>
        <w:rPr>
          <w:spacing w:val="40"/>
        </w:rPr>
        <w:t xml:space="preserve"> </w:t>
      </w:r>
      <w:r>
        <w:t>with</w:t>
      </w:r>
      <w:r>
        <w:rPr>
          <w:spacing w:val="40"/>
        </w:rPr>
        <w:t xml:space="preserve"> </w:t>
      </w:r>
      <w:r>
        <w:t>the</w:t>
      </w:r>
      <w:r>
        <w:rPr>
          <w:spacing w:val="40"/>
        </w:rPr>
        <w:t xml:space="preserve"> </w:t>
      </w:r>
      <w:r>
        <w:t>secondary</w:t>
      </w:r>
      <w:r>
        <w:rPr>
          <w:spacing w:val="40"/>
        </w:rPr>
        <w:t xml:space="preserve"> </w:t>
      </w:r>
      <w:r>
        <w:t>data</w:t>
      </w:r>
      <w:r>
        <w:rPr>
          <w:spacing w:val="40"/>
        </w:rPr>
        <w:t xml:space="preserve"> </w:t>
      </w:r>
      <w:r>
        <w:t>related</w:t>
      </w:r>
      <w:r>
        <w:rPr>
          <w:spacing w:val="40"/>
        </w:rPr>
        <w:t xml:space="preserve"> </w:t>
      </w:r>
      <w:r>
        <w:t>to</w:t>
      </w:r>
      <w:r>
        <w:rPr>
          <w:spacing w:val="40"/>
        </w:rPr>
        <w:t xml:space="preserve"> </w:t>
      </w:r>
      <w:r>
        <w:t>female labour force participation in India. The data has been collected and analysed from the</w:t>
      </w:r>
      <w:r>
        <w:rPr>
          <w:spacing w:val="80"/>
        </w:rPr>
        <w:t xml:space="preserve"> </w:t>
      </w:r>
      <w:r>
        <w:t>different</w:t>
      </w:r>
      <w:r>
        <w:rPr>
          <w:spacing w:val="33"/>
        </w:rPr>
        <w:t xml:space="preserve"> </w:t>
      </w:r>
      <w:r>
        <w:t>rounds</w:t>
      </w:r>
      <w:r>
        <w:rPr>
          <w:spacing w:val="31"/>
        </w:rPr>
        <w:t xml:space="preserve"> </w:t>
      </w:r>
      <w:r>
        <w:t>of</w:t>
      </w:r>
      <w:r>
        <w:rPr>
          <w:spacing w:val="34"/>
        </w:rPr>
        <w:t xml:space="preserve"> </w:t>
      </w:r>
      <w:r>
        <w:t>NSSO</w:t>
      </w:r>
      <w:r>
        <w:rPr>
          <w:spacing w:val="31"/>
        </w:rPr>
        <w:t xml:space="preserve"> </w:t>
      </w:r>
      <w:r>
        <w:t>and</w:t>
      </w:r>
      <w:r>
        <w:rPr>
          <w:spacing w:val="37"/>
        </w:rPr>
        <w:t xml:space="preserve"> </w:t>
      </w:r>
      <w:r>
        <w:t>Periodic</w:t>
      </w:r>
      <w:r>
        <w:rPr>
          <w:spacing w:val="33"/>
        </w:rPr>
        <w:t xml:space="preserve"> </w:t>
      </w:r>
      <w:r>
        <w:t>Labour</w:t>
      </w:r>
      <w:r>
        <w:rPr>
          <w:spacing w:val="31"/>
        </w:rPr>
        <w:t xml:space="preserve"> </w:t>
      </w:r>
      <w:r>
        <w:t>Force</w:t>
      </w:r>
      <w:r>
        <w:rPr>
          <w:spacing w:val="33"/>
        </w:rPr>
        <w:t xml:space="preserve"> </w:t>
      </w:r>
      <w:r>
        <w:t>Survey</w:t>
      </w:r>
      <w:r>
        <w:rPr>
          <w:spacing w:val="31"/>
        </w:rPr>
        <w:t xml:space="preserve"> </w:t>
      </w:r>
      <w:r>
        <w:t>(PLFS)</w:t>
      </w:r>
      <w:r>
        <w:rPr>
          <w:spacing w:val="30"/>
        </w:rPr>
        <w:t xml:space="preserve"> </w:t>
      </w:r>
      <w:r>
        <w:t>.</w:t>
      </w:r>
      <w:r>
        <w:rPr>
          <w:spacing w:val="35"/>
        </w:rPr>
        <w:t xml:space="preserve"> </w:t>
      </w:r>
      <w:r>
        <w:t>The</w:t>
      </w:r>
      <w:r>
        <w:rPr>
          <w:spacing w:val="28"/>
        </w:rPr>
        <w:t xml:space="preserve"> </w:t>
      </w:r>
      <w:r>
        <w:t>main</w:t>
      </w:r>
      <w:r>
        <w:rPr>
          <w:spacing w:val="34"/>
        </w:rPr>
        <w:t xml:space="preserve"> </w:t>
      </w:r>
      <w:r>
        <w:t>objective</w:t>
      </w:r>
      <w:r>
        <w:rPr>
          <w:spacing w:val="28"/>
        </w:rPr>
        <w:t xml:space="preserve"> </w:t>
      </w:r>
      <w:r>
        <w:t>of this paper is to analyse the trend in growth of Female Labor Force Participation Rate and the major challenges faced by them. The analysis shows that The Female Labor Force</w:t>
      </w:r>
      <w:r>
        <w:rPr>
          <w:spacing w:val="80"/>
        </w:rPr>
        <w:t xml:space="preserve"> </w:t>
      </w:r>
      <w:r>
        <w:t>Participation Rate (FLFPR) and the Worker Population Ratio (WPR) for women have both increased</w:t>
      </w:r>
      <w:r>
        <w:rPr>
          <w:spacing w:val="-1"/>
        </w:rPr>
        <w:t xml:space="preserve"> </w:t>
      </w:r>
      <w:r>
        <w:t>significantly.</w:t>
      </w:r>
      <w:r>
        <w:rPr>
          <w:spacing w:val="10"/>
        </w:rPr>
        <w:t xml:space="preserve"> </w:t>
      </w:r>
      <w:r>
        <w:t>For</w:t>
      </w:r>
      <w:r>
        <w:rPr>
          <w:spacing w:val="-1"/>
        </w:rPr>
        <w:t xml:space="preserve"> </w:t>
      </w:r>
      <w:r>
        <w:t>example, the</w:t>
      </w:r>
      <w:r>
        <w:rPr>
          <w:spacing w:val="1"/>
        </w:rPr>
        <w:t xml:space="preserve"> </w:t>
      </w:r>
      <w:r>
        <w:t>FLFPR</w:t>
      </w:r>
      <w:r>
        <w:rPr>
          <w:spacing w:val="-1"/>
        </w:rPr>
        <w:t xml:space="preserve"> </w:t>
      </w:r>
      <w:r>
        <w:t>rose from</w:t>
      </w:r>
      <w:r>
        <w:rPr>
          <w:spacing w:val="-1"/>
        </w:rPr>
        <w:t xml:space="preserve"> </w:t>
      </w:r>
      <w:r>
        <w:t>23.3%</w:t>
      </w:r>
      <w:r>
        <w:rPr>
          <w:spacing w:val="-1"/>
        </w:rPr>
        <w:t xml:space="preserve"> </w:t>
      </w:r>
      <w:r>
        <w:t>in</w:t>
      </w:r>
      <w:r>
        <w:rPr>
          <w:spacing w:val="2"/>
        </w:rPr>
        <w:t xml:space="preserve"> </w:t>
      </w:r>
      <w:r>
        <w:t>2017-18 to</w:t>
      </w:r>
      <w:r>
        <w:rPr>
          <w:spacing w:val="1"/>
        </w:rPr>
        <w:t xml:space="preserve"> </w:t>
      </w:r>
      <w:r>
        <w:t>41.7%</w:t>
      </w:r>
      <w:r>
        <w:rPr>
          <w:spacing w:val="-1"/>
        </w:rPr>
        <w:t xml:space="preserve"> </w:t>
      </w:r>
      <w:r>
        <w:t>in</w:t>
      </w:r>
      <w:r>
        <w:rPr>
          <w:spacing w:val="1"/>
        </w:rPr>
        <w:t xml:space="preserve"> </w:t>
      </w:r>
      <w:r>
        <w:rPr>
          <w:spacing w:val="-2"/>
        </w:rPr>
        <w:t>2023-</w:t>
      </w:r>
    </w:p>
    <w:p w14:paraId="6C605B21">
      <w:pPr>
        <w:pStyle w:val="8"/>
        <w:spacing w:line="280" w:lineRule="auto"/>
        <w:ind w:left="153" w:right="149"/>
        <w:jc w:val="both"/>
      </w:pPr>
      <w:r>
        <w:t xml:space="preserve">24. While comparing rural to urban, rural areas have seen a particularly strong rise in Female Labour Force Participation (FLFP), with women increasingly participating in agriculture and </w:t>
      </w:r>
      <w:r>
        <w:rPr>
          <w:w w:val="105"/>
        </w:rPr>
        <w:t>related activities.</w:t>
      </w:r>
      <w:r>
        <w:rPr>
          <w:spacing w:val="-1"/>
          <w:w w:val="105"/>
        </w:rPr>
        <w:t xml:space="preserve"> </w:t>
      </w:r>
      <w:r>
        <w:rPr>
          <w:w w:val="105"/>
        </w:rPr>
        <w:t>The rise in FLFP is accompanied by improved female employment indicators and a decrease in the female unemployment rate.</w:t>
      </w:r>
    </w:p>
    <w:p w14:paraId="5C724802">
      <w:pPr>
        <w:spacing w:before="241" w:line="273" w:lineRule="auto"/>
        <w:ind w:left="153" w:right="147"/>
        <w:jc w:val="both"/>
        <w:rPr>
          <w:i/>
        </w:rPr>
      </w:pPr>
      <w:r>
        <w:rPr>
          <w:b/>
          <w:i/>
        </w:rPr>
        <w:t xml:space="preserve">Keywords: </w:t>
      </w:r>
      <w:r>
        <w:rPr>
          <w:i/>
        </w:rPr>
        <w:t>Labour force participation, rural and urban employment and unemployment, Female employment, family responsibilities etc.,</w:t>
      </w:r>
    </w:p>
    <w:p w14:paraId="6194F8F4">
      <w:pPr>
        <w:spacing w:line="273" w:lineRule="auto"/>
        <w:jc w:val="both"/>
        <w:rPr>
          <w:i/>
        </w:rPr>
        <w:sectPr>
          <w:pgSz w:w="10330" w:h="14580"/>
          <w:pgMar w:top="680" w:right="566" w:bottom="720" w:left="566" w:header="432" w:footer="534" w:gutter="0"/>
          <w:cols w:space="720" w:num="1"/>
        </w:sectPr>
      </w:pPr>
    </w:p>
    <w:p w14:paraId="014A41D3">
      <w:pPr>
        <w:pStyle w:val="3"/>
        <w:spacing w:line="273" w:lineRule="auto"/>
        <w:ind w:left="936" w:right="937"/>
      </w:pPr>
      <w:r>
        <w:rPr>
          <w:spacing w:val="-8"/>
        </w:rPr>
        <w:t>THE</w:t>
      </w:r>
      <w:r>
        <w:rPr>
          <w:spacing w:val="-15"/>
        </w:rPr>
        <w:t xml:space="preserve"> </w:t>
      </w:r>
      <w:r>
        <w:rPr>
          <w:spacing w:val="-8"/>
        </w:rPr>
        <w:t>EFFECTIVENESS</w:t>
      </w:r>
      <w:r>
        <w:rPr>
          <w:spacing w:val="-13"/>
        </w:rPr>
        <w:t xml:space="preserve"> </w:t>
      </w:r>
      <w:r>
        <w:rPr>
          <w:spacing w:val="-8"/>
        </w:rPr>
        <w:t>OF</w:t>
      </w:r>
      <w:r>
        <w:rPr>
          <w:spacing w:val="-15"/>
        </w:rPr>
        <w:t xml:space="preserve"> </w:t>
      </w:r>
      <w:r>
        <w:rPr>
          <w:spacing w:val="-8"/>
        </w:rPr>
        <w:t>BEHAVIORAL</w:t>
      </w:r>
      <w:r>
        <w:rPr>
          <w:spacing w:val="-14"/>
        </w:rPr>
        <w:t xml:space="preserve"> </w:t>
      </w:r>
      <w:r>
        <w:rPr>
          <w:spacing w:val="-8"/>
        </w:rPr>
        <w:t>INTERVENTIONS</w:t>
      </w:r>
      <w:r>
        <w:rPr>
          <w:spacing w:val="-13"/>
        </w:rPr>
        <w:t xml:space="preserve"> </w:t>
      </w:r>
      <w:r>
        <w:rPr>
          <w:spacing w:val="-8"/>
        </w:rPr>
        <w:t xml:space="preserve">FOR </w:t>
      </w:r>
      <w:r>
        <w:rPr>
          <w:spacing w:val="-4"/>
        </w:rPr>
        <w:t>SUSTAINABLE</w:t>
      </w:r>
      <w:r>
        <w:rPr>
          <w:spacing w:val="-17"/>
        </w:rPr>
        <w:t xml:space="preserve"> </w:t>
      </w:r>
      <w:r>
        <w:rPr>
          <w:spacing w:val="-4"/>
        </w:rPr>
        <w:t>HOUSEHOLD</w:t>
      </w:r>
      <w:r>
        <w:rPr>
          <w:spacing w:val="-15"/>
        </w:rPr>
        <w:t xml:space="preserve"> </w:t>
      </w:r>
      <w:r>
        <w:rPr>
          <w:spacing w:val="-4"/>
        </w:rPr>
        <w:t>ELECTRICITY</w:t>
      </w:r>
      <w:r>
        <w:rPr>
          <w:spacing w:val="-16"/>
        </w:rPr>
        <w:t xml:space="preserve"> </w:t>
      </w:r>
      <w:r>
        <w:rPr>
          <w:spacing w:val="-4"/>
        </w:rPr>
        <w:t>CONSUMPTION</w:t>
      </w:r>
    </w:p>
    <w:p w14:paraId="4BBB33F5">
      <w:pPr>
        <w:pStyle w:val="5"/>
        <w:spacing w:before="255"/>
      </w:pPr>
      <w:r>
        <w:rPr>
          <w:w w:val="105"/>
        </w:rPr>
        <w:t>Dr.</w:t>
      </w:r>
      <w:r>
        <w:rPr>
          <w:spacing w:val="-2"/>
          <w:w w:val="105"/>
        </w:rPr>
        <w:t xml:space="preserve"> </w:t>
      </w:r>
      <w:r>
        <w:rPr>
          <w:w w:val="105"/>
        </w:rPr>
        <w:t>N. Suresh</w:t>
      </w:r>
      <w:r>
        <w:rPr>
          <w:spacing w:val="1"/>
          <w:w w:val="105"/>
        </w:rPr>
        <w:t xml:space="preserve"> </w:t>
      </w:r>
      <w:r>
        <w:rPr>
          <w:spacing w:val="-4"/>
          <w:w w:val="105"/>
        </w:rPr>
        <w:t>Babu</w:t>
      </w:r>
    </w:p>
    <w:p w14:paraId="47A8BBA5">
      <w:pPr>
        <w:spacing w:before="30"/>
        <w:ind w:left="153" w:right="154"/>
        <w:jc w:val="right"/>
        <w:rPr>
          <w:i/>
          <w:sz w:val="20"/>
        </w:rPr>
      </w:pPr>
      <w:r>
        <w:rPr>
          <w:i/>
          <w:spacing w:val="-2"/>
          <w:sz w:val="20"/>
        </w:rPr>
        <w:t>Associate</w:t>
      </w:r>
      <w:r>
        <w:rPr>
          <w:i/>
          <w:spacing w:val="-9"/>
          <w:sz w:val="20"/>
        </w:rPr>
        <w:t xml:space="preserve"> </w:t>
      </w:r>
      <w:r>
        <w:rPr>
          <w:i/>
          <w:spacing w:val="-2"/>
          <w:sz w:val="20"/>
        </w:rPr>
        <w:t>Professor,</w:t>
      </w:r>
      <w:r>
        <w:rPr>
          <w:i/>
          <w:spacing w:val="-8"/>
          <w:sz w:val="20"/>
        </w:rPr>
        <w:t xml:space="preserve"> </w:t>
      </w:r>
      <w:r>
        <w:rPr>
          <w:i/>
          <w:spacing w:val="-2"/>
          <w:sz w:val="20"/>
        </w:rPr>
        <w:t>Post</w:t>
      </w:r>
      <w:r>
        <w:rPr>
          <w:i/>
          <w:spacing w:val="-9"/>
          <w:sz w:val="20"/>
        </w:rPr>
        <w:t xml:space="preserve"> </w:t>
      </w:r>
      <w:r>
        <w:rPr>
          <w:i/>
          <w:spacing w:val="-2"/>
          <w:sz w:val="20"/>
        </w:rPr>
        <w:t>Graduate</w:t>
      </w:r>
      <w:r>
        <w:rPr>
          <w:i/>
          <w:spacing w:val="-9"/>
          <w:sz w:val="20"/>
        </w:rPr>
        <w:t xml:space="preserve"> </w:t>
      </w:r>
      <w:r>
        <w:rPr>
          <w:i/>
          <w:spacing w:val="-2"/>
          <w:sz w:val="20"/>
        </w:rPr>
        <w:t>and</w:t>
      </w:r>
      <w:r>
        <w:rPr>
          <w:i/>
          <w:spacing w:val="-7"/>
          <w:sz w:val="20"/>
        </w:rPr>
        <w:t xml:space="preserve"> </w:t>
      </w:r>
      <w:r>
        <w:rPr>
          <w:i/>
          <w:spacing w:val="-2"/>
          <w:sz w:val="20"/>
        </w:rPr>
        <w:t>Research</w:t>
      </w:r>
      <w:r>
        <w:rPr>
          <w:i/>
          <w:spacing w:val="-8"/>
          <w:sz w:val="20"/>
        </w:rPr>
        <w:t xml:space="preserve"> </w:t>
      </w:r>
      <w:r>
        <w:rPr>
          <w:i/>
          <w:spacing w:val="-2"/>
          <w:sz w:val="20"/>
        </w:rPr>
        <w:t>Department</w:t>
      </w:r>
      <w:r>
        <w:rPr>
          <w:i/>
          <w:spacing w:val="-9"/>
          <w:sz w:val="20"/>
        </w:rPr>
        <w:t xml:space="preserve"> </w:t>
      </w:r>
      <w:r>
        <w:rPr>
          <w:i/>
          <w:spacing w:val="-2"/>
          <w:sz w:val="20"/>
        </w:rPr>
        <w:t>of</w:t>
      </w:r>
      <w:r>
        <w:rPr>
          <w:i/>
          <w:spacing w:val="-8"/>
          <w:sz w:val="20"/>
        </w:rPr>
        <w:t xml:space="preserve"> </w:t>
      </w:r>
      <w:r>
        <w:rPr>
          <w:i/>
          <w:spacing w:val="-2"/>
          <w:sz w:val="20"/>
        </w:rPr>
        <w:t>Economics</w:t>
      </w:r>
    </w:p>
    <w:p w14:paraId="2416B941">
      <w:pPr>
        <w:spacing w:before="32"/>
        <w:ind w:left="153" w:right="153"/>
        <w:jc w:val="right"/>
        <w:rPr>
          <w:i/>
          <w:sz w:val="20"/>
        </w:rPr>
      </w:pPr>
      <w:r>
        <w:rPr>
          <w:i/>
          <w:sz w:val="20"/>
        </w:rPr>
        <w:t>Presidency</w:t>
      </w:r>
      <w:r>
        <w:rPr>
          <w:i/>
          <w:spacing w:val="-11"/>
          <w:sz w:val="20"/>
        </w:rPr>
        <w:t xml:space="preserve"> </w:t>
      </w:r>
      <w:r>
        <w:rPr>
          <w:i/>
          <w:sz w:val="20"/>
        </w:rPr>
        <w:t>College</w:t>
      </w:r>
      <w:r>
        <w:rPr>
          <w:i/>
          <w:spacing w:val="-11"/>
          <w:sz w:val="20"/>
        </w:rPr>
        <w:t xml:space="preserve"> </w:t>
      </w:r>
      <w:r>
        <w:rPr>
          <w:i/>
          <w:sz w:val="20"/>
        </w:rPr>
        <w:t>(Autonomous)</w:t>
      </w:r>
      <w:r>
        <w:rPr>
          <w:i/>
          <w:spacing w:val="-10"/>
          <w:sz w:val="20"/>
        </w:rPr>
        <w:t xml:space="preserve"> </w:t>
      </w:r>
      <w:r>
        <w:rPr>
          <w:i/>
          <w:sz w:val="20"/>
        </w:rPr>
        <w:t>Chennai,</w:t>
      </w:r>
      <w:r>
        <w:rPr>
          <w:i/>
          <w:spacing w:val="-11"/>
          <w:sz w:val="20"/>
        </w:rPr>
        <w:t xml:space="preserve"> </w:t>
      </w:r>
      <w:r>
        <w:rPr>
          <w:i/>
          <w:spacing w:val="-4"/>
          <w:sz w:val="20"/>
        </w:rPr>
        <w:t>India</w:t>
      </w:r>
    </w:p>
    <w:p w14:paraId="11EF0B0E">
      <w:pPr>
        <w:spacing w:before="30"/>
        <w:ind w:left="153" w:right="150"/>
        <w:jc w:val="right"/>
        <w:rPr>
          <w:i/>
          <w:sz w:val="20"/>
        </w:rPr>
      </w:pPr>
      <w:r>
        <w:fldChar w:fldCharType="begin"/>
      </w:r>
      <w:r>
        <w:instrText xml:space="preserve"> HYPERLINK "mailto:sureshnara47@gmail.com" \h </w:instrText>
      </w:r>
      <w:r>
        <w:fldChar w:fldCharType="separate"/>
      </w:r>
      <w:r>
        <w:rPr>
          <w:i/>
          <w:spacing w:val="-2"/>
          <w:sz w:val="20"/>
        </w:rPr>
        <w:t>sureshnara47@gmail.com</w:t>
      </w:r>
      <w:r>
        <w:rPr>
          <w:i/>
          <w:spacing w:val="-2"/>
          <w:sz w:val="20"/>
        </w:rPr>
        <w:fldChar w:fldCharType="end"/>
      </w:r>
    </w:p>
    <w:p w14:paraId="67BAEC66">
      <w:pPr>
        <w:pStyle w:val="8"/>
        <w:spacing w:before="63"/>
        <w:rPr>
          <w:i/>
          <w:sz w:val="20"/>
        </w:rPr>
      </w:pPr>
    </w:p>
    <w:p w14:paraId="7C299FAA">
      <w:pPr>
        <w:pStyle w:val="4"/>
        <w:spacing w:before="1"/>
      </w:pPr>
      <w:r>
        <w:rPr>
          <w:lang w:val="en-IN" w:eastAsia="en-IN"/>
        </w:rPr>
        <mc:AlternateContent>
          <mc:Choice Requires="wps">
            <w:drawing>
              <wp:anchor distT="0" distB="0" distL="0" distR="0" simplePos="0" relativeHeight="251864064" behindDoc="1" locked="0" layoutInCell="1" allowOverlap="1">
                <wp:simplePos x="0" y="0"/>
                <wp:positionH relativeFrom="page">
                  <wp:posOffset>457200</wp:posOffset>
                </wp:positionH>
                <wp:positionV relativeFrom="paragraph">
                  <wp:posOffset>191135</wp:posOffset>
                </wp:positionV>
                <wp:extent cx="422910" cy="834390"/>
                <wp:effectExtent l="0" t="0" r="0" b="0"/>
                <wp:wrapNone/>
                <wp:docPr id="197" name="Textbox 197"/>
                <wp:cNvGraphicFramePr/>
                <a:graphic xmlns:a="http://schemas.openxmlformats.org/drawingml/2006/main">
                  <a:graphicData uri="http://schemas.microsoft.com/office/word/2010/wordprocessingShape">
                    <wps:wsp>
                      <wps:cNvSpPr txBox="1"/>
                      <wps:spPr>
                        <a:xfrm>
                          <a:off x="0" y="0"/>
                          <a:ext cx="422909" cy="834390"/>
                        </a:xfrm>
                        <a:prstGeom prst="rect">
                          <a:avLst/>
                        </a:prstGeom>
                      </wps:spPr>
                      <wps:txbx>
                        <w:txbxContent>
                          <w:p w14:paraId="1571EC5A">
                            <w:pPr>
                              <w:spacing w:line="1248" w:lineRule="exact"/>
                              <w:rPr>
                                <w:sz w:val="109"/>
                              </w:rPr>
                            </w:pPr>
                            <w:r>
                              <w:rPr>
                                <w:spacing w:val="-10"/>
                                <w:w w:val="105"/>
                                <w:sz w:val="109"/>
                              </w:rPr>
                              <w:t>E</w:t>
                            </w:r>
                          </w:p>
                        </w:txbxContent>
                      </wps:txbx>
                      <wps:bodyPr wrap="square" lIns="0" tIns="0" rIns="0" bIns="0" rtlCol="0">
                        <a:noAutofit/>
                      </wps:bodyPr>
                    </wps:wsp>
                  </a:graphicData>
                </a:graphic>
              </wp:anchor>
            </w:drawing>
          </mc:Choice>
          <mc:Fallback>
            <w:pict>
              <v:shape id="Textbox 197" o:spid="_x0000_s1026" o:spt="202" type="#_x0000_t202" style="position:absolute;left:0pt;margin-left:36pt;margin-top:15.05pt;height:65.7pt;width:33.3pt;mso-position-horizontal-relative:page;z-index:-251452416;mso-width-relative:page;mso-height-relative:page;" filled="f" stroked="f" coordsize="21600,21600" o:gfxdata="UEsDBAoAAAAAAIdO4kAAAAAAAAAAAAAAAAAEAAAAZHJzL1BLAwQUAAAACACHTuJAXe0Wv9kAAAAJ&#10;AQAADwAAAGRycy9kb3ducmV2LnhtbE2PzW7CMBCE75V4B2uReit2QA00xEGoak+VqoZw6NGJl8Qi&#10;Xqex+enb15zKbVazmvkm31xtz844euNIQjITwJAapw21EvbV+9MKmA+KtOodoYRf9LApJg+5yrS7&#10;UInnXWhZDCGfKQldCEPGuW86tMrP3IAUvYMbrQrxHFuuR3WJ4bbncyFSbpWh2NCpAV87bI67k5Ww&#10;/abyzfx81l/loTRV9SLoIz1K+ThNxBpYwGv4f4YbfkSHIjLV7kTas17Cch6nBAkLkQC7+YtVCqyO&#10;Ik2egRc5v19Q/AFQSwMEFAAAAAgAh07iQLqeEsa0AQAAdwMAAA4AAABkcnMvZTJvRG9jLnhtbK1T&#10;wW7bMAy9D9g/CLovdtNia4w4Rbtgw4BhK9DuA2RZigVYoiYqsfP3o2Q7HbpLD7vYFEk/vvcob+9G&#10;27OTCmjA1fxqVXKmnITWuEPNfz1/+XDLGUbhWtGDUzU/K+R3u/fvtoOv1Bo66FsVGIE4rAZf8y5G&#10;XxUFyk5ZgSvwylFRQ7Ai0jEcijaIgdBtX6zL8mMxQGh9AKkQKbufinxGDG8BBK2NVHuQR6tcnFCD&#10;6kUkSdgZj3yX2WqtZPypNarI+pqT0pifNITiJj2L3VZUhyB8Z+RMQbyFwitNVhhHQy9QexEFOwbz&#10;D5Q1MgCCjisJtpiEZEdIxVX5ypunTniVtZDV6C+m4/+DlT9Oj4GZlm7C5hNnTlha+bMaYwMjSyky&#10;aPBYUd+Tp844PsBIzUseKZl0jzrY9CZFjOpk7/liL6ExScmb9XpTbjiTVLq9vrneZPuLl499wPhV&#10;gWUpqHmg7WVTxek7RiJCrUsLHRKtaXyK4tiMM9cG2jNRHWirNcffRxEUZ/03R7alK7AEYQmaJQix&#10;/wz5oiQpDu6PEbTJk9OICXeeTPvIhOa7kxb+9zl3vfwvu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d7Ra/2QAAAAkBAAAPAAAAAAAAAAEAIAAAACIAAABkcnMvZG93bnJldi54bWxQSwECFAAUAAAA&#10;CACHTuJAup4SxrQBAAB3AwAADgAAAAAAAAABACAAAAAoAQAAZHJzL2Uyb0RvYy54bWxQSwUGAAAA&#10;AAYABgBZAQAATgUAAAAA&#10;">
                <v:fill on="f" focussize="0,0"/>
                <v:stroke on="f"/>
                <v:imagedata o:title=""/>
                <o:lock v:ext="edit" aspectratio="f"/>
                <v:textbox inset="0mm,0mm,0mm,0mm">
                  <w:txbxContent>
                    <w:p w14:paraId="1571EC5A">
                      <w:pPr>
                        <w:spacing w:line="1248" w:lineRule="exact"/>
                        <w:rPr>
                          <w:sz w:val="109"/>
                        </w:rPr>
                      </w:pPr>
                      <w:r>
                        <w:rPr>
                          <w:spacing w:val="-10"/>
                          <w:w w:val="105"/>
                          <w:sz w:val="109"/>
                        </w:rPr>
                        <w:t>E</w:t>
                      </w:r>
                    </w:p>
                  </w:txbxContent>
                </v:textbox>
              </v:shape>
            </w:pict>
          </mc:Fallback>
        </mc:AlternateContent>
      </w:r>
      <w:r>
        <w:rPr>
          <w:spacing w:val="-2"/>
          <w:w w:val="115"/>
        </w:rPr>
        <w:t>ABSTRACT</w:t>
      </w:r>
    </w:p>
    <w:p w14:paraId="3FA1C538">
      <w:pPr>
        <w:pStyle w:val="8"/>
        <w:spacing w:before="239" w:line="280" w:lineRule="auto"/>
        <w:ind w:left="821" w:right="148"/>
        <w:jc w:val="both"/>
      </w:pPr>
      <w:r>
        <w:t xml:space="preserve">nergy is held responsible as the key cause for around three-quarters of anthropogenic </w:t>
      </w:r>
      <w:r>
        <w:rPr>
          <w:w w:val="105"/>
        </w:rPr>
        <w:t>global warming. Greenhouse gas emissions particularly carbon emissions embody the</w:t>
      </w:r>
      <w:r>
        <w:rPr>
          <w:spacing w:val="26"/>
          <w:w w:val="105"/>
        </w:rPr>
        <w:t xml:space="preserve"> </w:t>
      </w:r>
      <w:r>
        <w:rPr>
          <w:w w:val="105"/>
        </w:rPr>
        <w:t>biggest</w:t>
      </w:r>
      <w:r>
        <w:rPr>
          <w:spacing w:val="26"/>
          <w:w w:val="105"/>
        </w:rPr>
        <w:t xml:space="preserve"> </w:t>
      </w:r>
      <w:r>
        <w:rPr>
          <w:w w:val="105"/>
        </w:rPr>
        <w:t>market</w:t>
      </w:r>
      <w:r>
        <w:rPr>
          <w:spacing w:val="26"/>
          <w:w w:val="105"/>
        </w:rPr>
        <w:t xml:space="preserve"> </w:t>
      </w:r>
      <w:r>
        <w:rPr>
          <w:w w:val="105"/>
        </w:rPr>
        <w:t>failure</w:t>
      </w:r>
      <w:r>
        <w:rPr>
          <w:spacing w:val="26"/>
          <w:w w:val="105"/>
        </w:rPr>
        <w:t xml:space="preserve"> </w:t>
      </w:r>
      <w:r>
        <w:rPr>
          <w:w w:val="105"/>
        </w:rPr>
        <w:t>triggering</w:t>
      </w:r>
      <w:r>
        <w:rPr>
          <w:spacing w:val="25"/>
          <w:w w:val="105"/>
        </w:rPr>
        <w:t xml:space="preserve"> </w:t>
      </w:r>
      <w:r>
        <w:rPr>
          <w:w w:val="105"/>
        </w:rPr>
        <w:t>externalities</w:t>
      </w:r>
      <w:r>
        <w:rPr>
          <w:spacing w:val="26"/>
          <w:w w:val="105"/>
        </w:rPr>
        <w:t xml:space="preserve"> </w:t>
      </w:r>
      <w:r>
        <w:rPr>
          <w:w w:val="105"/>
        </w:rPr>
        <w:t>to</w:t>
      </w:r>
      <w:r>
        <w:rPr>
          <w:spacing w:val="26"/>
          <w:w w:val="105"/>
        </w:rPr>
        <w:t xml:space="preserve"> </w:t>
      </w:r>
      <w:r>
        <w:rPr>
          <w:w w:val="105"/>
        </w:rPr>
        <w:t>the</w:t>
      </w:r>
      <w:r>
        <w:rPr>
          <w:spacing w:val="27"/>
          <w:w w:val="105"/>
        </w:rPr>
        <w:t xml:space="preserve"> </w:t>
      </w:r>
      <w:r>
        <w:rPr>
          <w:w w:val="105"/>
        </w:rPr>
        <w:t>world.</w:t>
      </w:r>
      <w:r>
        <w:rPr>
          <w:spacing w:val="30"/>
          <w:w w:val="105"/>
        </w:rPr>
        <w:t xml:space="preserve"> </w:t>
      </w:r>
      <w:r>
        <w:rPr>
          <w:w w:val="105"/>
        </w:rPr>
        <w:t>These</w:t>
      </w:r>
      <w:r>
        <w:rPr>
          <w:spacing w:val="26"/>
          <w:w w:val="105"/>
        </w:rPr>
        <w:t xml:space="preserve"> </w:t>
      </w:r>
      <w:r>
        <w:rPr>
          <w:spacing w:val="-2"/>
          <w:w w:val="105"/>
        </w:rPr>
        <w:t>externality</w:t>
      </w:r>
    </w:p>
    <w:p w14:paraId="478432E9">
      <w:pPr>
        <w:pStyle w:val="8"/>
        <w:spacing w:line="280" w:lineRule="auto"/>
        <w:ind w:left="153" w:right="147"/>
        <w:jc w:val="both"/>
      </w:pPr>
      <w:r>
        <w:rPr>
          <w:w w:val="105"/>
        </w:rPr>
        <w:t>effects have global impact in the form of global climate change and El Nino effects that are harmful to the sustainability and socio economic development of people in the risk prone areas immediately and all over the world at one point of time. Sustainable energy consumption can substantially reduce the volume of energy consumption and therefore subsequently reduce carbon emissions. Sustainable energy consumption is beneficial not only</w:t>
      </w:r>
      <w:r>
        <w:rPr>
          <w:spacing w:val="-13"/>
          <w:w w:val="105"/>
        </w:rPr>
        <w:t xml:space="preserve"> </w:t>
      </w:r>
      <w:r>
        <w:rPr>
          <w:w w:val="105"/>
        </w:rPr>
        <w:t>to</w:t>
      </w:r>
      <w:r>
        <w:rPr>
          <w:spacing w:val="-13"/>
          <w:w w:val="105"/>
        </w:rPr>
        <w:t xml:space="preserve"> </w:t>
      </w:r>
      <w:r>
        <w:rPr>
          <w:w w:val="105"/>
        </w:rPr>
        <w:t>the</w:t>
      </w:r>
      <w:r>
        <w:rPr>
          <w:spacing w:val="-13"/>
          <w:w w:val="105"/>
        </w:rPr>
        <w:t xml:space="preserve"> </w:t>
      </w:r>
      <w:r>
        <w:rPr>
          <w:w w:val="105"/>
        </w:rPr>
        <w:t>environment</w:t>
      </w:r>
      <w:r>
        <w:rPr>
          <w:spacing w:val="-12"/>
          <w:w w:val="105"/>
        </w:rPr>
        <w:t xml:space="preserve"> </w:t>
      </w:r>
      <w:r>
        <w:rPr>
          <w:w w:val="105"/>
        </w:rPr>
        <w:t>but</w:t>
      </w:r>
      <w:r>
        <w:rPr>
          <w:spacing w:val="-13"/>
          <w:w w:val="105"/>
        </w:rPr>
        <w:t xml:space="preserve"> </w:t>
      </w:r>
      <w:r>
        <w:rPr>
          <w:w w:val="105"/>
        </w:rPr>
        <w:t>it</w:t>
      </w:r>
      <w:r>
        <w:rPr>
          <w:spacing w:val="-13"/>
          <w:w w:val="105"/>
        </w:rPr>
        <w:t xml:space="preserve"> </w:t>
      </w:r>
      <w:r>
        <w:rPr>
          <w:w w:val="105"/>
        </w:rPr>
        <w:t>also</w:t>
      </w:r>
      <w:r>
        <w:rPr>
          <w:spacing w:val="-13"/>
          <w:w w:val="105"/>
        </w:rPr>
        <w:t xml:space="preserve"> </w:t>
      </w:r>
      <w:r>
        <w:rPr>
          <w:w w:val="105"/>
        </w:rPr>
        <w:t>eats</w:t>
      </w:r>
      <w:r>
        <w:rPr>
          <w:spacing w:val="-12"/>
          <w:w w:val="105"/>
        </w:rPr>
        <w:t xml:space="preserve"> </w:t>
      </w:r>
      <w:r>
        <w:rPr>
          <w:w w:val="105"/>
        </w:rPr>
        <w:t>less</w:t>
      </w:r>
      <w:r>
        <w:rPr>
          <w:spacing w:val="-13"/>
          <w:w w:val="105"/>
        </w:rPr>
        <w:t xml:space="preserve"> </w:t>
      </w:r>
      <w:r>
        <w:rPr>
          <w:w w:val="105"/>
        </w:rPr>
        <w:t>upon</w:t>
      </w:r>
      <w:r>
        <w:rPr>
          <w:spacing w:val="-13"/>
          <w:w w:val="105"/>
        </w:rPr>
        <w:t xml:space="preserve"> </w:t>
      </w:r>
      <w:r>
        <w:rPr>
          <w:w w:val="105"/>
        </w:rPr>
        <w:t>the</w:t>
      </w:r>
      <w:r>
        <w:rPr>
          <w:spacing w:val="-12"/>
          <w:w w:val="105"/>
        </w:rPr>
        <w:t xml:space="preserve"> </w:t>
      </w:r>
      <w:r>
        <w:rPr>
          <w:w w:val="105"/>
        </w:rPr>
        <w:t>pocket</w:t>
      </w:r>
      <w:r>
        <w:rPr>
          <w:spacing w:val="-13"/>
          <w:w w:val="105"/>
        </w:rPr>
        <w:t xml:space="preserve"> </w:t>
      </w:r>
      <w:r>
        <w:rPr>
          <w:w w:val="105"/>
        </w:rPr>
        <w:t>of</w:t>
      </w:r>
      <w:r>
        <w:rPr>
          <w:spacing w:val="-13"/>
          <w:w w:val="105"/>
        </w:rPr>
        <w:t xml:space="preserve"> </w:t>
      </w:r>
      <w:r>
        <w:rPr>
          <w:w w:val="105"/>
        </w:rPr>
        <w:t>the</w:t>
      </w:r>
      <w:r>
        <w:rPr>
          <w:spacing w:val="-13"/>
          <w:w w:val="105"/>
        </w:rPr>
        <w:t xml:space="preserve"> </w:t>
      </w:r>
      <w:r>
        <w:rPr>
          <w:w w:val="105"/>
        </w:rPr>
        <w:t>energy</w:t>
      </w:r>
      <w:r>
        <w:rPr>
          <w:spacing w:val="-12"/>
          <w:w w:val="105"/>
        </w:rPr>
        <w:t xml:space="preserve"> </w:t>
      </w:r>
      <w:r>
        <w:rPr>
          <w:w w:val="105"/>
        </w:rPr>
        <w:t>users.</w:t>
      </w:r>
      <w:r>
        <w:rPr>
          <w:spacing w:val="-13"/>
          <w:w w:val="105"/>
        </w:rPr>
        <w:t xml:space="preserve"> </w:t>
      </w:r>
      <w:r>
        <w:rPr>
          <w:w w:val="105"/>
        </w:rPr>
        <w:t>The</w:t>
      </w:r>
      <w:r>
        <w:rPr>
          <w:spacing w:val="-13"/>
          <w:w w:val="105"/>
        </w:rPr>
        <w:t xml:space="preserve"> </w:t>
      </w:r>
      <w:r>
        <w:rPr>
          <w:w w:val="105"/>
        </w:rPr>
        <w:t>sectors where</w:t>
      </w:r>
      <w:r>
        <w:rPr>
          <w:spacing w:val="-3"/>
          <w:w w:val="105"/>
        </w:rPr>
        <w:t xml:space="preserve"> </w:t>
      </w:r>
      <w:r>
        <w:rPr>
          <w:w w:val="105"/>
        </w:rPr>
        <w:t>sustainable</w:t>
      </w:r>
      <w:r>
        <w:rPr>
          <w:spacing w:val="-3"/>
          <w:w w:val="105"/>
        </w:rPr>
        <w:t xml:space="preserve"> </w:t>
      </w:r>
      <w:r>
        <w:rPr>
          <w:w w:val="105"/>
        </w:rPr>
        <w:t>consumption</w:t>
      </w:r>
      <w:r>
        <w:rPr>
          <w:spacing w:val="-2"/>
          <w:w w:val="105"/>
        </w:rPr>
        <w:t xml:space="preserve"> </w:t>
      </w:r>
      <w:r>
        <w:rPr>
          <w:w w:val="105"/>
        </w:rPr>
        <w:t>practices</w:t>
      </w:r>
      <w:r>
        <w:rPr>
          <w:spacing w:val="-3"/>
          <w:w w:val="105"/>
        </w:rPr>
        <w:t xml:space="preserve"> </w:t>
      </w:r>
      <w:r>
        <w:rPr>
          <w:w w:val="105"/>
        </w:rPr>
        <w:t>are</w:t>
      </w:r>
      <w:r>
        <w:rPr>
          <w:spacing w:val="-3"/>
          <w:w w:val="105"/>
        </w:rPr>
        <w:t xml:space="preserve"> </w:t>
      </w:r>
      <w:r>
        <w:rPr>
          <w:w w:val="105"/>
        </w:rPr>
        <w:t>most</w:t>
      </w:r>
      <w:r>
        <w:rPr>
          <w:spacing w:val="-3"/>
          <w:w w:val="105"/>
        </w:rPr>
        <w:t xml:space="preserve"> </w:t>
      </w:r>
      <w:r>
        <w:rPr>
          <w:w w:val="105"/>
        </w:rPr>
        <w:t>possible</w:t>
      </w:r>
      <w:r>
        <w:rPr>
          <w:spacing w:val="-3"/>
          <w:w w:val="105"/>
        </w:rPr>
        <w:t xml:space="preserve"> </w:t>
      </w:r>
      <w:r>
        <w:rPr>
          <w:w w:val="105"/>
        </w:rPr>
        <w:t>include</w:t>
      </w:r>
      <w:r>
        <w:rPr>
          <w:spacing w:val="-4"/>
          <w:w w:val="105"/>
        </w:rPr>
        <w:t xml:space="preserve"> </w:t>
      </w:r>
      <w:r>
        <w:rPr>
          <w:w w:val="105"/>
        </w:rPr>
        <w:t>transport,</w:t>
      </w:r>
      <w:r>
        <w:rPr>
          <w:spacing w:val="-3"/>
          <w:w w:val="105"/>
        </w:rPr>
        <w:t xml:space="preserve"> </w:t>
      </w:r>
      <w:r>
        <w:rPr>
          <w:w w:val="105"/>
        </w:rPr>
        <w:t>agriculture, industries and residential energy consumption. Among the different categories of energy consumers,</w:t>
      </w:r>
      <w:r>
        <w:rPr>
          <w:spacing w:val="-4"/>
          <w:w w:val="105"/>
        </w:rPr>
        <w:t xml:space="preserve"> </w:t>
      </w:r>
      <w:r>
        <w:rPr>
          <w:w w:val="105"/>
        </w:rPr>
        <w:t>households</w:t>
      </w:r>
      <w:r>
        <w:rPr>
          <w:spacing w:val="-4"/>
          <w:w w:val="105"/>
        </w:rPr>
        <w:t xml:space="preserve"> </w:t>
      </w:r>
      <w:r>
        <w:rPr>
          <w:w w:val="105"/>
        </w:rPr>
        <w:t>have</w:t>
      </w:r>
      <w:r>
        <w:rPr>
          <w:spacing w:val="-2"/>
          <w:w w:val="105"/>
        </w:rPr>
        <w:t xml:space="preserve"> </w:t>
      </w:r>
      <w:r>
        <w:rPr>
          <w:w w:val="105"/>
        </w:rPr>
        <w:t>a</w:t>
      </w:r>
      <w:r>
        <w:rPr>
          <w:spacing w:val="-2"/>
          <w:w w:val="105"/>
        </w:rPr>
        <w:t xml:space="preserve"> </w:t>
      </w:r>
      <w:r>
        <w:rPr>
          <w:w w:val="105"/>
        </w:rPr>
        <w:t>greater</w:t>
      </w:r>
      <w:r>
        <w:rPr>
          <w:spacing w:val="-3"/>
          <w:w w:val="105"/>
        </w:rPr>
        <w:t xml:space="preserve"> </w:t>
      </w:r>
      <w:r>
        <w:rPr>
          <w:w w:val="105"/>
        </w:rPr>
        <w:t>chance</w:t>
      </w:r>
      <w:r>
        <w:rPr>
          <w:spacing w:val="-2"/>
          <w:w w:val="105"/>
        </w:rPr>
        <w:t xml:space="preserve"> </w:t>
      </w:r>
      <w:r>
        <w:rPr>
          <w:w w:val="105"/>
        </w:rPr>
        <w:t>of</w:t>
      </w:r>
      <w:r>
        <w:rPr>
          <w:spacing w:val="-4"/>
          <w:w w:val="105"/>
        </w:rPr>
        <w:t xml:space="preserve"> </w:t>
      </w:r>
      <w:r>
        <w:rPr>
          <w:w w:val="105"/>
        </w:rPr>
        <w:t>using</w:t>
      </w:r>
      <w:r>
        <w:rPr>
          <w:spacing w:val="-2"/>
          <w:w w:val="105"/>
        </w:rPr>
        <w:t xml:space="preserve"> </w:t>
      </w:r>
      <w:r>
        <w:rPr>
          <w:w w:val="105"/>
        </w:rPr>
        <w:t>energy</w:t>
      </w:r>
      <w:r>
        <w:rPr>
          <w:spacing w:val="-2"/>
          <w:w w:val="105"/>
        </w:rPr>
        <w:t xml:space="preserve"> </w:t>
      </w:r>
      <w:r>
        <w:rPr>
          <w:w w:val="105"/>
        </w:rPr>
        <w:t>sustainably</w:t>
      </w:r>
      <w:r>
        <w:rPr>
          <w:spacing w:val="-4"/>
          <w:w w:val="105"/>
        </w:rPr>
        <w:t xml:space="preserve"> </w:t>
      </w:r>
      <w:r>
        <w:rPr>
          <w:w w:val="105"/>
        </w:rPr>
        <w:t>when</w:t>
      </w:r>
      <w:r>
        <w:rPr>
          <w:spacing w:val="-1"/>
          <w:w w:val="105"/>
        </w:rPr>
        <w:t xml:space="preserve"> </w:t>
      </w:r>
      <w:r>
        <w:rPr>
          <w:w w:val="105"/>
        </w:rPr>
        <w:t>compared to</w:t>
      </w:r>
      <w:r>
        <w:rPr>
          <w:spacing w:val="-6"/>
          <w:w w:val="105"/>
        </w:rPr>
        <w:t xml:space="preserve"> </w:t>
      </w:r>
      <w:r>
        <w:rPr>
          <w:w w:val="105"/>
        </w:rPr>
        <w:t>others</w:t>
      </w:r>
      <w:r>
        <w:rPr>
          <w:spacing w:val="-6"/>
          <w:w w:val="105"/>
        </w:rPr>
        <w:t xml:space="preserve"> </w:t>
      </w:r>
      <w:r>
        <w:rPr>
          <w:w w:val="105"/>
        </w:rPr>
        <w:t>because</w:t>
      </w:r>
      <w:r>
        <w:rPr>
          <w:spacing w:val="-5"/>
          <w:w w:val="105"/>
        </w:rPr>
        <w:t xml:space="preserve"> </w:t>
      </w:r>
      <w:r>
        <w:rPr>
          <w:w w:val="105"/>
        </w:rPr>
        <w:t>many</w:t>
      </w:r>
      <w:r>
        <w:rPr>
          <w:spacing w:val="-8"/>
          <w:w w:val="105"/>
        </w:rPr>
        <w:t xml:space="preserve"> </w:t>
      </w:r>
      <w:r>
        <w:rPr>
          <w:w w:val="105"/>
        </w:rPr>
        <w:t>of</w:t>
      </w:r>
      <w:r>
        <w:rPr>
          <w:spacing w:val="-5"/>
          <w:w w:val="105"/>
        </w:rPr>
        <w:t xml:space="preserve"> </w:t>
      </w:r>
      <w:r>
        <w:rPr>
          <w:w w:val="105"/>
        </w:rPr>
        <w:t>them</w:t>
      </w:r>
      <w:r>
        <w:rPr>
          <w:spacing w:val="-8"/>
          <w:w w:val="105"/>
        </w:rPr>
        <w:t xml:space="preserve"> </w:t>
      </w:r>
      <w:r>
        <w:rPr>
          <w:w w:val="105"/>
        </w:rPr>
        <w:t>lack</w:t>
      </w:r>
      <w:r>
        <w:rPr>
          <w:spacing w:val="-8"/>
          <w:w w:val="105"/>
        </w:rPr>
        <w:t xml:space="preserve"> </w:t>
      </w:r>
      <w:r>
        <w:rPr>
          <w:w w:val="105"/>
        </w:rPr>
        <w:t>information</w:t>
      </w:r>
      <w:r>
        <w:rPr>
          <w:spacing w:val="-6"/>
          <w:w w:val="105"/>
        </w:rPr>
        <w:t xml:space="preserve"> </w:t>
      </w:r>
      <w:r>
        <w:rPr>
          <w:w w:val="105"/>
        </w:rPr>
        <w:t>and</w:t>
      </w:r>
      <w:r>
        <w:rPr>
          <w:spacing w:val="-6"/>
          <w:w w:val="105"/>
        </w:rPr>
        <w:t xml:space="preserve"> </w:t>
      </w:r>
      <w:r>
        <w:rPr>
          <w:w w:val="105"/>
        </w:rPr>
        <w:t>are</w:t>
      </w:r>
      <w:r>
        <w:rPr>
          <w:spacing w:val="-5"/>
          <w:w w:val="105"/>
        </w:rPr>
        <w:t xml:space="preserve"> </w:t>
      </w:r>
      <w:r>
        <w:rPr>
          <w:w w:val="105"/>
        </w:rPr>
        <w:t>ignorant</w:t>
      </w:r>
      <w:r>
        <w:rPr>
          <w:spacing w:val="-5"/>
          <w:w w:val="105"/>
        </w:rPr>
        <w:t xml:space="preserve"> </w:t>
      </w:r>
      <w:r>
        <w:rPr>
          <w:w w:val="105"/>
        </w:rPr>
        <w:t>about</w:t>
      </w:r>
      <w:r>
        <w:rPr>
          <w:spacing w:val="-5"/>
          <w:w w:val="105"/>
        </w:rPr>
        <w:t xml:space="preserve"> </w:t>
      </w:r>
      <w:r>
        <w:rPr>
          <w:w w:val="105"/>
        </w:rPr>
        <w:t>sustainable</w:t>
      </w:r>
      <w:r>
        <w:rPr>
          <w:spacing w:val="-5"/>
          <w:w w:val="105"/>
        </w:rPr>
        <w:t xml:space="preserve"> </w:t>
      </w:r>
      <w:r>
        <w:rPr>
          <w:w w:val="105"/>
        </w:rPr>
        <w:t>use</w:t>
      </w:r>
      <w:r>
        <w:rPr>
          <w:spacing w:val="-5"/>
          <w:w w:val="105"/>
        </w:rPr>
        <w:t xml:space="preserve"> </w:t>
      </w:r>
      <w:r>
        <w:rPr>
          <w:w w:val="105"/>
        </w:rPr>
        <w:t>of energy or they possess cognitive barriers in power consumption. Hence, behaviour interventions</w:t>
      </w:r>
      <w:r>
        <w:rPr>
          <w:spacing w:val="-13"/>
          <w:w w:val="105"/>
        </w:rPr>
        <w:t xml:space="preserve"> </w:t>
      </w:r>
      <w:r>
        <w:rPr>
          <w:w w:val="105"/>
        </w:rPr>
        <w:t>are</w:t>
      </w:r>
      <w:r>
        <w:rPr>
          <w:spacing w:val="-13"/>
          <w:w w:val="105"/>
        </w:rPr>
        <w:t xml:space="preserve"> </w:t>
      </w:r>
      <w:r>
        <w:rPr>
          <w:w w:val="105"/>
        </w:rPr>
        <w:t>required.</w:t>
      </w:r>
      <w:r>
        <w:rPr>
          <w:spacing w:val="-13"/>
          <w:w w:val="105"/>
        </w:rPr>
        <w:t xml:space="preserve"> </w:t>
      </w:r>
      <w:r>
        <w:rPr>
          <w:w w:val="105"/>
        </w:rPr>
        <w:t>i.e</w:t>
      </w:r>
      <w:r>
        <w:rPr>
          <w:spacing w:val="-12"/>
          <w:w w:val="105"/>
        </w:rPr>
        <w:t xml:space="preserve"> </w:t>
      </w:r>
      <w:r>
        <w:rPr>
          <w:w w:val="105"/>
        </w:rPr>
        <w:t>providing</w:t>
      </w:r>
      <w:r>
        <w:rPr>
          <w:spacing w:val="-13"/>
          <w:w w:val="105"/>
        </w:rPr>
        <w:t xml:space="preserve"> </w:t>
      </w:r>
      <w:r>
        <w:rPr>
          <w:w w:val="105"/>
        </w:rPr>
        <w:t>information</w:t>
      </w:r>
      <w:r>
        <w:rPr>
          <w:spacing w:val="-13"/>
          <w:w w:val="105"/>
        </w:rPr>
        <w:t xml:space="preserve"> </w:t>
      </w:r>
      <w:r>
        <w:rPr>
          <w:w w:val="105"/>
        </w:rPr>
        <w:t>which</w:t>
      </w:r>
      <w:r>
        <w:rPr>
          <w:spacing w:val="-13"/>
          <w:w w:val="105"/>
        </w:rPr>
        <w:t xml:space="preserve"> </w:t>
      </w:r>
      <w:r>
        <w:rPr>
          <w:w w:val="105"/>
        </w:rPr>
        <w:t>are</w:t>
      </w:r>
      <w:r>
        <w:rPr>
          <w:spacing w:val="-12"/>
          <w:w w:val="105"/>
        </w:rPr>
        <w:t xml:space="preserve"> </w:t>
      </w:r>
      <w:r>
        <w:rPr>
          <w:w w:val="105"/>
        </w:rPr>
        <w:t>not</w:t>
      </w:r>
      <w:r>
        <w:rPr>
          <w:spacing w:val="-13"/>
          <w:w w:val="105"/>
        </w:rPr>
        <w:t xml:space="preserve"> </w:t>
      </w:r>
      <w:r>
        <w:rPr>
          <w:w w:val="105"/>
        </w:rPr>
        <w:t>available,</w:t>
      </w:r>
      <w:r>
        <w:rPr>
          <w:spacing w:val="-13"/>
          <w:w w:val="105"/>
        </w:rPr>
        <w:t xml:space="preserve"> </w:t>
      </w:r>
      <w:r>
        <w:rPr>
          <w:w w:val="105"/>
        </w:rPr>
        <w:t>may</w:t>
      </w:r>
      <w:r>
        <w:rPr>
          <w:spacing w:val="-12"/>
          <w:w w:val="105"/>
        </w:rPr>
        <w:t xml:space="preserve"> </w:t>
      </w:r>
      <w:r>
        <w:rPr>
          <w:w w:val="105"/>
        </w:rPr>
        <w:t>influence their</w:t>
      </w:r>
      <w:r>
        <w:rPr>
          <w:spacing w:val="-4"/>
          <w:w w:val="105"/>
        </w:rPr>
        <w:t xml:space="preserve"> </w:t>
      </w:r>
      <w:r>
        <w:rPr>
          <w:w w:val="105"/>
        </w:rPr>
        <w:t>behaviour</w:t>
      </w:r>
      <w:r>
        <w:rPr>
          <w:spacing w:val="-3"/>
          <w:w w:val="105"/>
        </w:rPr>
        <w:t xml:space="preserve"> </w:t>
      </w:r>
      <w:r>
        <w:rPr>
          <w:w w:val="105"/>
        </w:rPr>
        <w:t>and</w:t>
      </w:r>
      <w:r>
        <w:rPr>
          <w:spacing w:val="-2"/>
          <w:w w:val="105"/>
        </w:rPr>
        <w:t xml:space="preserve"> </w:t>
      </w:r>
      <w:r>
        <w:rPr>
          <w:w w:val="105"/>
        </w:rPr>
        <w:t>lead</w:t>
      </w:r>
      <w:r>
        <w:rPr>
          <w:spacing w:val="-4"/>
          <w:w w:val="105"/>
        </w:rPr>
        <w:t xml:space="preserve"> </w:t>
      </w:r>
      <w:r>
        <w:rPr>
          <w:w w:val="105"/>
        </w:rPr>
        <w:t>them</w:t>
      </w:r>
      <w:r>
        <w:rPr>
          <w:spacing w:val="-4"/>
          <w:w w:val="105"/>
        </w:rPr>
        <w:t xml:space="preserve"> </w:t>
      </w:r>
      <w:r>
        <w:rPr>
          <w:w w:val="105"/>
        </w:rPr>
        <w:t>to</w:t>
      </w:r>
      <w:r>
        <w:rPr>
          <w:spacing w:val="-2"/>
          <w:w w:val="105"/>
        </w:rPr>
        <w:t xml:space="preserve"> </w:t>
      </w:r>
      <w:r>
        <w:rPr>
          <w:w w:val="105"/>
        </w:rPr>
        <w:t>act</w:t>
      </w:r>
      <w:r>
        <w:rPr>
          <w:spacing w:val="-1"/>
          <w:w w:val="105"/>
        </w:rPr>
        <w:t xml:space="preserve"> </w:t>
      </w:r>
      <w:r>
        <w:rPr>
          <w:w w:val="105"/>
        </w:rPr>
        <w:t>efficiently.</w:t>
      </w:r>
      <w:r>
        <w:rPr>
          <w:spacing w:val="-3"/>
          <w:w w:val="105"/>
        </w:rPr>
        <w:t xml:space="preserve"> </w:t>
      </w:r>
      <w:r>
        <w:rPr>
          <w:w w:val="105"/>
        </w:rPr>
        <w:t>This</w:t>
      </w:r>
      <w:r>
        <w:rPr>
          <w:spacing w:val="-3"/>
          <w:w w:val="105"/>
        </w:rPr>
        <w:t xml:space="preserve"> </w:t>
      </w:r>
      <w:r>
        <w:rPr>
          <w:w w:val="105"/>
        </w:rPr>
        <w:t>study</w:t>
      </w:r>
      <w:r>
        <w:rPr>
          <w:spacing w:val="-3"/>
          <w:w w:val="105"/>
        </w:rPr>
        <w:t xml:space="preserve"> </w:t>
      </w:r>
      <w:r>
        <w:rPr>
          <w:w w:val="105"/>
        </w:rPr>
        <w:t>tries</w:t>
      </w:r>
      <w:r>
        <w:rPr>
          <w:spacing w:val="-3"/>
          <w:w w:val="105"/>
        </w:rPr>
        <w:t xml:space="preserve"> </w:t>
      </w:r>
      <w:r>
        <w:rPr>
          <w:w w:val="105"/>
        </w:rPr>
        <w:t>to</w:t>
      </w:r>
      <w:r>
        <w:rPr>
          <w:spacing w:val="-2"/>
          <w:w w:val="105"/>
        </w:rPr>
        <w:t xml:space="preserve"> </w:t>
      </w:r>
      <w:r>
        <w:rPr>
          <w:w w:val="105"/>
        </w:rPr>
        <w:t>explore</w:t>
      </w:r>
      <w:r>
        <w:rPr>
          <w:spacing w:val="-3"/>
          <w:w w:val="105"/>
        </w:rPr>
        <w:t xml:space="preserve"> </w:t>
      </w:r>
      <w:r>
        <w:rPr>
          <w:w w:val="105"/>
        </w:rPr>
        <w:t>this</w:t>
      </w:r>
      <w:r>
        <w:rPr>
          <w:spacing w:val="-2"/>
          <w:w w:val="105"/>
        </w:rPr>
        <w:t xml:space="preserve"> </w:t>
      </w:r>
      <w:r>
        <w:rPr>
          <w:w w:val="105"/>
        </w:rPr>
        <w:t>potential</w:t>
      </w:r>
      <w:r>
        <w:rPr>
          <w:spacing w:val="-1"/>
          <w:w w:val="105"/>
        </w:rPr>
        <w:t xml:space="preserve"> </w:t>
      </w:r>
      <w:r>
        <w:rPr>
          <w:w w:val="105"/>
        </w:rPr>
        <w:t xml:space="preserve">of behaviour in changing energy behaviour of people in residential households through behavioural intervention strategies. It is found that Demand Side Management through </w:t>
      </w:r>
      <w:r>
        <w:t xml:space="preserve">behaviour interventions have a better scope for altering their cognitive barriers and lead the </w:t>
      </w:r>
      <w:r>
        <w:rPr>
          <w:w w:val="105"/>
        </w:rPr>
        <w:t>behaviours of households towards sustainable energy consumption. Sustainable energy consumption substantially reduce the volume of energy consumption and therefore subsequently reduce carbon emissions and mitigate climate change.</w:t>
      </w:r>
    </w:p>
    <w:p w14:paraId="69809F12">
      <w:pPr>
        <w:spacing w:before="233" w:line="273" w:lineRule="auto"/>
        <w:ind w:left="153" w:right="153"/>
        <w:jc w:val="both"/>
        <w:rPr>
          <w:i/>
        </w:rPr>
      </w:pPr>
      <w:r>
        <w:rPr>
          <w:b/>
          <w:i/>
        </w:rPr>
        <w:t>Keywords</w:t>
      </w:r>
      <w:r>
        <w:rPr>
          <w:i/>
        </w:rPr>
        <w:t xml:space="preserve">: Climate Change, Cognitive Barriers, Behavioural Interventions, Demand Side </w:t>
      </w:r>
      <w:r>
        <w:rPr>
          <w:i/>
          <w:spacing w:val="-2"/>
        </w:rPr>
        <w:t>Management</w:t>
      </w:r>
    </w:p>
    <w:p w14:paraId="6318D505">
      <w:pPr>
        <w:spacing w:line="273" w:lineRule="auto"/>
        <w:jc w:val="both"/>
        <w:rPr>
          <w:i/>
        </w:rPr>
        <w:sectPr>
          <w:pgSz w:w="10330" w:h="14580"/>
          <w:pgMar w:top="680" w:right="566" w:bottom="720" w:left="566" w:header="432" w:footer="534" w:gutter="0"/>
          <w:cols w:space="720" w:num="1"/>
        </w:sectPr>
      </w:pPr>
    </w:p>
    <w:p w14:paraId="3346013E">
      <w:pPr>
        <w:pStyle w:val="3"/>
        <w:ind w:left="-1" w:right="4"/>
      </w:pPr>
      <w:r>
        <w:rPr>
          <w:spacing w:val="-12"/>
        </w:rPr>
        <w:t>HEALTH</w:t>
      </w:r>
      <w:r>
        <w:t xml:space="preserve"> </w:t>
      </w:r>
      <w:r>
        <w:rPr>
          <w:spacing w:val="-12"/>
        </w:rPr>
        <w:t>INFRASTRUCTURE</w:t>
      </w:r>
      <w:r>
        <w:t xml:space="preserve"> </w:t>
      </w:r>
      <w:r>
        <w:rPr>
          <w:spacing w:val="-12"/>
        </w:rPr>
        <w:t>AND</w:t>
      </w:r>
      <w:r>
        <w:rPr>
          <w:spacing w:val="1"/>
        </w:rPr>
        <w:t xml:space="preserve"> </w:t>
      </w:r>
      <w:r>
        <w:rPr>
          <w:spacing w:val="-12"/>
        </w:rPr>
        <w:t>HEALTH</w:t>
      </w:r>
      <w:r>
        <w:rPr>
          <w:spacing w:val="2"/>
        </w:rPr>
        <w:t xml:space="preserve"> </w:t>
      </w:r>
      <w:r>
        <w:rPr>
          <w:spacing w:val="-12"/>
        </w:rPr>
        <w:t>INDICATORS</w:t>
      </w:r>
      <w:r>
        <w:t xml:space="preserve"> </w:t>
      </w:r>
      <w:r>
        <w:rPr>
          <w:spacing w:val="-12"/>
        </w:rPr>
        <w:t>IN</w:t>
      </w:r>
      <w:r>
        <w:t xml:space="preserve"> </w:t>
      </w:r>
      <w:r>
        <w:rPr>
          <w:spacing w:val="-12"/>
        </w:rPr>
        <w:t>INDIA</w:t>
      </w:r>
    </w:p>
    <w:p w14:paraId="724CA695">
      <w:pPr>
        <w:spacing w:before="332" w:line="271" w:lineRule="auto"/>
        <w:ind w:left="4912" w:right="148" w:firstLine="2369"/>
        <w:jc w:val="right"/>
        <w:rPr>
          <w:i/>
          <w:sz w:val="20"/>
        </w:rPr>
      </w:pPr>
      <w:r>
        <w:rPr>
          <w:b/>
        </w:rPr>
        <w:t xml:space="preserve">Dr. P.C. Jose Paul </w:t>
      </w:r>
      <w:r>
        <w:rPr>
          <w:i/>
          <w:sz w:val="20"/>
        </w:rPr>
        <w:t>M.A.,</w:t>
      </w:r>
      <w:r>
        <w:rPr>
          <w:i/>
          <w:spacing w:val="40"/>
          <w:sz w:val="20"/>
        </w:rPr>
        <w:t xml:space="preserve"> </w:t>
      </w:r>
      <w:r>
        <w:rPr>
          <w:i/>
          <w:sz w:val="20"/>
        </w:rPr>
        <w:t>Ph.D.,</w:t>
      </w:r>
      <w:r>
        <w:rPr>
          <w:i/>
          <w:spacing w:val="40"/>
          <w:sz w:val="20"/>
        </w:rPr>
        <w:t xml:space="preserve"> </w:t>
      </w:r>
      <w:r>
        <w:rPr>
          <w:i/>
          <w:sz w:val="20"/>
        </w:rPr>
        <w:t>Assistant</w:t>
      </w:r>
      <w:r>
        <w:rPr>
          <w:i/>
          <w:spacing w:val="40"/>
          <w:sz w:val="20"/>
        </w:rPr>
        <w:t xml:space="preserve"> </w:t>
      </w:r>
      <w:r>
        <w:rPr>
          <w:i/>
          <w:sz w:val="20"/>
        </w:rPr>
        <w:t>Professor</w:t>
      </w:r>
      <w:r>
        <w:rPr>
          <w:i/>
          <w:spacing w:val="40"/>
          <w:sz w:val="20"/>
        </w:rPr>
        <w:t xml:space="preserve"> </w:t>
      </w:r>
      <w:r>
        <w:rPr>
          <w:i/>
          <w:sz w:val="20"/>
        </w:rPr>
        <w:t>&amp;amp</w:t>
      </w:r>
      <w:r>
        <w:rPr>
          <w:i/>
          <w:spacing w:val="40"/>
          <w:sz w:val="20"/>
        </w:rPr>
        <w:t xml:space="preserve"> </w:t>
      </w:r>
      <w:r>
        <w:rPr>
          <w:i/>
          <w:spacing w:val="-2"/>
          <w:sz w:val="20"/>
        </w:rPr>
        <w:t>Supervisor</w:t>
      </w:r>
      <w:r>
        <w:rPr>
          <w:i/>
          <w:spacing w:val="-7"/>
          <w:sz w:val="20"/>
        </w:rPr>
        <w:t xml:space="preserve"> </w:t>
      </w:r>
      <w:r>
        <w:rPr>
          <w:i/>
          <w:spacing w:val="-2"/>
          <w:sz w:val="20"/>
        </w:rPr>
        <w:t>Department</w:t>
      </w:r>
      <w:r>
        <w:rPr>
          <w:i/>
          <w:spacing w:val="-5"/>
          <w:sz w:val="20"/>
        </w:rPr>
        <w:t xml:space="preserve"> </w:t>
      </w:r>
      <w:r>
        <w:rPr>
          <w:i/>
          <w:spacing w:val="-2"/>
          <w:sz w:val="20"/>
        </w:rPr>
        <w:t>of</w:t>
      </w:r>
      <w:r>
        <w:rPr>
          <w:i/>
          <w:spacing w:val="-6"/>
          <w:sz w:val="20"/>
        </w:rPr>
        <w:t xml:space="preserve"> </w:t>
      </w:r>
      <w:r>
        <w:rPr>
          <w:i/>
          <w:spacing w:val="-2"/>
          <w:sz w:val="20"/>
        </w:rPr>
        <w:t>Economics</w:t>
      </w:r>
      <w:r>
        <w:rPr>
          <w:i/>
          <w:spacing w:val="-6"/>
          <w:sz w:val="20"/>
        </w:rPr>
        <w:t xml:space="preserve"> </w:t>
      </w:r>
      <w:r>
        <w:rPr>
          <w:i/>
          <w:spacing w:val="-2"/>
          <w:sz w:val="20"/>
        </w:rPr>
        <w:t>and</w:t>
      </w:r>
      <w:r>
        <w:rPr>
          <w:i/>
          <w:spacing w:val="-5"/>
          <w:sz w:val="20"/>
        </w:rPr>
        <w:t xml:space="preserve"> </w:t>
      </w:r>
      <w:r>
        <w:rPr>
          <w:i/>
          <w:spacing w:val="-2"/>
          <w:sz w:val="20"/>
        </w:rPr>
        <w:t>Research</w:t>
      </w:r>
    </w:p>
    <w:p w14:paraId="2629AD4B">
      <w:pPr>
        <w:spacing w:line="231" w:lineRule="exact"/>
        <w:ind w:left="153" w:right="153"/>
        <w:jc w:val="right"/>
        <w:rPr>
          <w:i/>
          <w:sz w:val="20"/>
        </w:rPr>
      </w:pPr>
      <w:r>
        <w:rPr>
          <w:i/>
          <w:sz w:val="20"/>
        </w:rPr>
        <w:t>N.M.</w:t>
      </w:r>
      <w:r>
        <w:rPr>
          <w:i/>
          <w:spacing w:val="24"/>
          <w:sz w:val="20"/>
        </w:rPr>
        <w:t xml:space="preserve"> </w:t>
      </w:r>
      <w:r>
        <w:rPr>
          <w:i/>
          <w:sz w:val="20"/>
        </w:rPr>
        <w:t>Christian</w:t>
      </w:r>
      <w:r>
        <w:rPr>
          <w:i/>
          <w:spacing w:val="23"/>
          <w:sz w:val="20"/>
        </w:rPr>
        <w:t xml:space="preserve"> </w:t>
      </w:r>
      <w:r>
        <w:rPr>
          <w:i/>
          <w:sz w:val="20"/>
        </w:rPr>
        <w:t>College,</w:t>
      </w:r>
      <w:r>
        <w:rPr>
          <w:i/>
          <w:spacing w:val="24"/>
          <w:sz w:val="20"/>
        </w:rPr>
        <w:t xml:space="preserve"> </w:t>
      </w:r>
      <w:r>
        <w:rPr>
          <w:i/>
          <w:spacing w:val="-2"/>
          <w:sz w:val="20"/>
        </w:rPr>
        <w:t>Marthandam</w:t>
      </w:r>
    </w:p>
    <w:p w14:paraId="033E6FF9">
      <w:pPr>
        <w:spacing w:before="31"/>
        <w:ind w:left="153" w:right="152"/>
        <w:jc w:val="right"/>
        <w:rPr>
          <w:i/>
          <w:sz w:val="20"/>
        </w:rPr>
      </w:pPr>
      <w:r>
        <w:fldChar w:fldCharType="begin"/>
      </w:r>
      <w:r>
        <w:instrText xml:space="preserve"> HYPERLINK "mailto:pcjosepaul@gmail.com" \h </w:instrText>
      </w:r>
      <w:r>
        <w:fldChar w:fldCharType="separate"/>
      </w:r>
      <w:r>
        <w:rPr>
          <w:i/>
          <w:spacing w:val="-2"/>
          <w:sz w:val="20"/>
        </w:rPr>
        <w:t>pcjosepaul@gmail.com</w:t>
      </w:r>
      <w:r>
        <w:rPr>
          <w:i/>
          <w:spacing w:val="-2"/>
          <w:sz w:val="20"/>
        </w:rPr>
        <w:fldChar w:fldCharType="end"/>
      </w:r>
    </w:p>
    <w:p w14:paraId="036FF29B">
      <w:pPr>
        <w:pStyle w:val="8"/>
        <w:spacing w:before="72"/>
        <w:rPr>
          <w:i/>
          <w:sz w:val="20"/>
        </w:rPr>
      </w:pPr>
    </w:p>
    <w:p w14:paraId="0EB6CDDC">
      <w:pPr>
        <w:pStyle w:val="4"/>
      </w:pPr>
      <w:r>
        <w:rPr>
          <w:lang w:val="en-IN" w:eastAsia="en-IN"/>
        </w:rPr>
        <mc:AlternateContent>
          <mc:Choice Requires="wps">
            <w:drawing>
              <wp:anchor distT="0" distB="0" distL="0" distR="0" simplePos="0" relativeHeight="251864064" behindDoc="1" locked="0" layoutInCell="1" allowOverlap="1">
                <wp:simplePos x="0" y="0"/>
                <wp:positionH relativeFrom="page">
                  <wp:posOffset>457200</wp:posOffset>
                </wp:positionH>
                <wp:positionV relativeFrom="paragraph">
                  <wp:posOffset>190500</wp:posOffset>
                </wp:positionV>
                <wp:extent cx="575945" cy="834390"/>
                <wp:effectExtent l="0" t="0" r="0" b="0"/>
                <wp:wrapNone/>
                <wp:docPr id="198" name="Textbox 198"/>
                <wp:cNvGraphicFramePr/>
                <a:graphic xmlns:a="http://schemas.openxmlformats.org/drawingml/2006/main">
                  <a:graphicData uri="http://schemas.microsoft.com/office/word/2010/wordprocessingShape">
                    <wps:wsp>
                      <wps:cNvSpPr txBox="1"/>
                      <wps:spPr>
                        <a:xfrm>
                          <a:off x="0" y="0"/>
                          <a:ext cx="575945" cy="834390"/>
                        </a:xfrm>
                        <a:prstGeom prst="rect">
                          <a:avLst/>
                        </a:prstGeom>
                      </wps:spPr>
                      <wps:txbx>
                        <w:txbxContent>
                          <w:p w14:paraId="4B2387E6">
                            <w:pPr>
                              <w:spacing w:line="1248" w:lineRule="exact"/>
                              <w:rPr>
                                <w:sz w:val="109"/>
                              </w:rPr>
                            </w:pPr>
                            <w:r>
                              <w:rPr>
                                <w:spacing w:val="-10"/>
                                <w:w w:val="120"/>
                                <w:sz w:val="109"/>
                              </w:rPr>
                              <w:t>H</w:t>
                            </w:r>
                          </w:p>
                        </w:txbxContent>
                      </wps:txbx>
                      <wps:bodyPr wrap="square" lIns="0" tIns="0" rIns="0" bIns="0" rtlCol="0">
                        <a:noAutofit/>
                      </wps:bodyPr>
                    </wps:wsp>
                  </a:graphicData>
                </a:graphic>
              </wp:anchor>
            </w:drawing>
          </mc:Choice>
          <mc:Fallback>
            <w:pict>
              <v:shape id="Textbox 198" o:spid="_x0000_s1026" o:spt="202" type="#_x0000_t202" style="position:absolute;left:0pt;margin-left:36pt;margin-top:15pt;height:65.7pt;width:45.35pt;mso-position-horizontal-relative:page;z-index:-251452416;mso-width-relative:page;mso-height-relative:page;" filled="f" stroked="f" coordsize="21600,21600" o:gfxdata="UEsDBAoAAAAAAIdO4kAAAAAAAAAAAAAAAAAEAAAAZHJzL1BLAwQUAAAACACHTuJAxZ+BTNgAAAAJ&#10;AQAADwAAAGRycy9kb3ducmV2LnhtbE2PzU7DMBCE70h9B2uRuFE7KUohxKkqVE5IiDQcODrxNrEa&#10;r0Ps/vD2OCc47a5mNPtNsbnagZ1x8saRhGQpgCG1ThvqJHzWr/ePwHxQpNXgCCX8oIdNubgpVK7d&#10;hSo870PHYgj5XEnoQxhzzn3bo1V+6UakqB3cZFWI59RxPalLDLcDT4XIuFWG4odejfjSY3vcn6yE&#10;7RdVO/P93nxUh8rU9ZOgt+wo5d1tIp6BBbyGPzPM+BEdysjUuBNpzwYJ6zRWCRJWIs5Zz9I1sGZe&#10;kgfgZcH/Nyh/AVBLAwQUAAAACACHTuJAvpHlyLUBAAB3AwAADgAAAGRycy9lMm9Eb2MueG1srVNN&#10;b9swDL0P2H8QdF+cfmRrjDjFtmBFgWEt0O4HyLIUC7BETVRi59+Pku206C497GJTJP343qO8uR1s&#10;x44qoAFX8YvFkjPlJDTG7Sv++/nHpxvOMArXiA6cqvhJIb/dfvyw6X2pLqGFrlGBEYjDsvcVb2P0&#10;ZVGgbJUVuACvHBU1BCsiHcO+aILoCd12xeVy+bnoITQ+gFSIlN2NRT4hhvcAgtZGqh3Ig1UujqhB&#10;dSKSJGyNR77NbLVWMj5ojSqyruKkNOYnDaG4Ts9iuxHlPgjfGjlREO+h8EaTFcbR0DPUTkTBDsH8&#10;A2WNDICg40KCLUYh2RFScbF8481TK7zKWshq9GfT8f/Byl/Hx8BMQzdhTYt3wtLKn9UQaxhYSpFB&#10;vceS+p48dcbhGwzUPOeRkkn3oINNb1LEqE72ns72EhqTlFx9Wa2vV5xJKt1cXV+ts/3Fy8c+YLxT&#10;YFkKKh5oe9lUcfyJkYhQ69xCh0RrHJ+iONTDxLWG5kRUe9pqxfHPQQTFWXfvyLZ0BeYgzEE9ByF2&#10;3yFflCTFwddDBG3y5DRixJ0m0z4yoenupIW/Pueul/9l+x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Fn4FM2AAAAAkBAAAPAAAAAAAAAAEAIAAAACIAAABkcnMvZG93bnJldi54bWxQSwECFAAUAAAA&#10;CACHTuJAvpHlyLUBAAB3AwAADgAAAAAAAAABACAAAAAnAQAAZHJzL2Uyb0RvYy54bWxQSwUGAAAA&#10;AAYABgBZAQAATgUAAAAA&#10;">
                <v:fill on="f" focussize="0,0"/>
                <v:stroke on="f"/>
                <v:imagedata o:title=""/>
                <o:lock v:ext="edit" aspectratio="f"/>
                <v:textbox inset="0mm,0mm,0mm,0mm">
                  <w:txbxContent>
                    <w:p w14:paraId="4B2387E6">
                      <w:pPr>
                        <w:spacing w:line="1248" w:lineRule="exact"/>
                        <w:rPr>
                          <w:sz w:val="109"/>
                        </w:rPr>
                      </w:pPr>
                      <w:r>
                        <w:rPr>
                          <w:spacing w:val="-10"/>
                          <w:w w:val="120"/>
                          <w:sz w:val="109"/>
                        </w:rPr>
                        <w:t>H</w:t>
                      </w:r>
                    </w:p>
                  </w:txbxContent>
                </v:textbox>
              </v:shape>
            </w:pict>
          </mc:Fallback>
        </mc:AlternateContent>
      </w:r>
      <w:r>
        <w:rPr>
          <w:spacing w:val="-2"/>
          <w:w w:val="115"/>
        </w:rPr>
        <w:t>ABSTRACT</w:t>
      </w:r>
    </w:p>
    <w:p w14:paraId="3C547F7B">
      <w:pPr>
        <w:pStyle w:val="8"/>
        <w:spacing w:before="239" w:line="280" w:lineRule="auto"/>
        <w:ind w:left="1061" w:right="149"/>
        <w:jc w:val="both"/>
      </w:pPr>
      <w:r>
        <w:rPr>
          <w:w w:val="105"/>
        </w:rPr>
        <w:t>ealth is an important endowment which gives value to human life. It directly contributes to human productivity, human capital and thus to economic development.</w:t>
      </w:r>
      <w:r>
        <w:rPr>
          <w:spacing w:val="-13"/>
          <w:w w:val="105"/>
        </w:rPr>
        <w:t xml:space="preserve"> </w:t>
      </w:r>
      <w:r>
        <w:rPr>
          <w:w w:val="105"/>
        </w:rPr>
        <w:t>On</w:t>
      </w:r>
      <w:r>
        <w:rPr>
          <w:spacing w:val="-12"/>
          <w:w w:val="105"/>
        </w:rPr>
        <w:t xml:space="preserve"> </w:t>
      </w:r>
      <w:r>
        <w:rPr>
          <w:w w:val="105"/>
        </w:rPr>
        <w:t>the</w:t>
      </w:r>
      <w:r>
        <w:rPr>
          <w:spacing w:val="-13"/>
          <w:w w:val="105"/>
        </w:rPr>
        <w:t xml:space="preserve"> </w:t>
      </w:r>
      <w:r>
        <w:rPr>
          <w:w w:val="105"/>
        </w:rPr>
        <w:t>other</w:t>
      </w:r>
      <w:r>
        <w:rPr>
          <w:spacing w:val="-12"/>
          <w:w w:val="105"/>
        </w:rPr>
        <w:t xml:space="preserve"> </w:t>
      </w:r>
      <w:r>
        <w:rPr>
          <w:w w:val="105"/>
        </w:rPr>
        <w:t>hand,</w:t>
      </w:r>
      <w:r>
        <w:rPr>
          <w:spacing w:val="-13"/>
          <w:w w:val="105"/>
        </w:rPr>
        <w:t xml:space="preserve"> </w:t>
      </w:r>
      <w:r>
        <w:rPr>
          <w:w w:val="105"/>
        </w:rPr>
        <w:t>ill</w:t>
      </w:r>
      <w:r>
        <w:rPr>
          <w:spacing w:val="-10"/>
          <w:w w:val="105"/>
        </w:rPr>
        <w:t xml:space="preserve"> </w:t>
      </w:r>
      <w:r>
        <w:rPr>
          <w:w w:val="105"/>
        </w:rPr>
        <w:t>health</w:t>
      </w:r>
      <w:r>
        <w:rPr>
          <w:spacing w:val="-11"/>
          <w:w w:val="105"/>
        </w:rPr>
        <w:t xml:space="preserve"> </w:t>
      </w:r>
      <w:r>
        <w:rPr>
          <w:w w:val="105"/>
        </w:rPr>
        <w:t>directly</w:t>
      </w:r>
      <w:r>
        <w:rPr>
          <w:spacing w:val="-13"/>
          <w:w w:val="105"/>
        </w:rPr>
        <w:t xml:space="preserve"> </w:t>
      </w:r>
      <w:r>
        <w:rPr>
          <w:w w:val="105"/>
        </w:rPr>
        <w:t>affects</w:t>
      </w:r>
      <w:r>
        <w:rPr>
          <w:spacing w:val="-12"/>
          <w:w w:val="105"/>
        </w:rPr>
        <w:t xml:space="preserve"> </w:t>
      </w:r>
      <w:r>
        <w:rPr>
          <w:w w:val="105"/>
        </w:rPr>
        <w:t>labour</w:t>
      </w:r>
      <w:r>
        <w:rPr>
          <w:spacing w:val="-13"/>
          <w:w w:val="105"/>
        </w:rPr>
        <w:t xml:space="preserve"> </w:t>
      </w:r>
      <w:r>
        <w:rPr>
          <w:w w:val="105"/>
        </w:rPr>
        <w:t>productivity</w:t>
      </w:r>
      <w:r>
        <w:rPr>
          <w:spacing w:val="-12"/>
          <w:w w:val="105"/>
        </w:rPr>
        <w:t xml:space="preserve"> </w:t>
      </w:r>
      <w:r>
        <w:rPr>
          <w:spacing w:val="-5"/>
          <w:w w:val="105"/>
        </w:rPr>
        <w:t>and</w:t>
      </w:r>
    </w:p>
    <w:p w14:paraId="26385937">
      <w:pPr>
        <w:pStyle w:val="8"/>
        <w:spacing w:line="280" w:lineRule="auto"/>
        <w:ind w:left="153" w:right="149"/>
        <w:jc w:val="both"/>
      </w:pPr>
      <w:r>
        <w:t>thus to overall growth of the economy. There is a strong link between ill health and poverty both at the micro level and macro level. Health infrastructure in the public domain is quite important</w:t>
      </w:r>
      <w:r>
        <w:rPr>
          <w:spacing w:val="40"/>
        </w:rPr>
        <w:t xml:space="preserve"> </w:t>
      </w:r>
      <w:r>
        <w:t>in</w:t>
      </w:r>
      <w:r>
        <w:rPr>
          <w:spacing w:val="40"/>
        </w:rPr>
        <w:t xml:space="preserve"> </w:t>
      </w:r>
      <w:r>
        <w:t>meeting</w:t>
      </w:r>
      <w:r>
        <w:rPr>
          <w:spacing w:val="40"/>
        </w:rPr>
        <w:t xml:space="preserve"> </w:t>
      </w:r>
      <w:r>
        <w:t>the</w:t>
      </w:r>
      <w:r>
        <w:rPr>
          <w:spacing w:val="40"/>
        </w:rPr>
        <w:t xml:space="preserve"> </w:t>
      </w:r>
      <w:r>
        <w:t>healthcare</w:t>
      </w:r>
      <w:r>
        <w:rPr>
          <w:spacing w:val="40"/>
        </w:rPr>
        <w:t xml:space="preserve"> </w:t>
      </w:r>
      <w:r>
        <w:t>needs</w:t>
      </w:r>
      <w:r>
        <w:rPr>
          <w:spacing w:val="40"/>
        </w:rPr>
        <w:t xml:space="preserve"> </w:t>
      </w:r>
      <w:r>
        <w:t>of</w:t>
      </w:r>
      <w:r>
        <w:rPr>
          <w:spacing w:val="40"/>
        </w:rPr>
        <w:t xml:space="preserve"> </w:t>
      </w:r>
      <w:r>
        <w:t>the</w:t>
      </w:r>
      <w:r>
        <w:rPr>
          <w:spacing w:val="40"/>
        </w:rPr>
        <w:t xml:space="preserve"> </w:t>
      </w:r>
      <w:r>
        <w:t>people</w:t>
      </w:r>
      <w:r>
        <w:rPr>
          <w:spacing w:val="40"/>
        </w:rPr>
        <w:t xml:space="preserve"> </w:t>
      </w:r>
      <w:r>
        <w:t>and</w:t>
      </w:r>
      <w:r>
        <w:rPr>
          <w:spacing w:val="40"/>
        </w:rPr>
        <w:t xml:space="preserve"> </w:t>
      </w:r>
      <w:r>
        <w:t>in</w:t>
      </w:r>
      <w:r>
        <w:rPr>
          <w:spacing w:val="40"/>
        </w:rPr>
        <w:t xml:space="preserve"> </w:t>
      </w:r>
      <w:r>
        <w:t>attaining</w:t>
      </w:r>
      <w:r>
        <w:rPr>
          <w:spacing w:val="40"/>
        </w:rPr>
        <w:t xml:space="preserve"> </w:t>
      </w:r>
      <w:r>
        <w:t>the</w:t>
      </w:r>
      <w:r>
        <w:rPr>
          <w:spacing w:val="40"/>
        </w:rPr>
        <w:t xml:space="preserve"> </w:t>
      </w:r>
      <w:r>
        <w:t>health indicators like infant mortality rate, maternal mortality rate and others. The government at</w:t>
      </w:r>
      <w:r>
        <w:rPr>
          <w:spacing w:val="80"/>
        </w:rPr>
        <w:t xml:space="preserve"> </w:t>
      </w:r>
      <w:r>
        <w:t>the</w:t>
      </w:r>
      <w:r>
        <w:rPr>
          <w:spacing w:val="33"/>
        </w:rPr>
        <w:t xml:space="preserve"> </w:t>
      </w:r>
      <w:r>
        <w:t>all-India</w:t>
      </w:r>
      <w:r>
        <w:rPr>
          <w:spacing w:val="29"/>
        </w:rPr>
        <w:t xml:space="preserve"> </w:t>
      </w:r>
      <w:r>
        <w:t>level</w:t>
      </w:r>
      <w:r>
        <w:rPr>
          <w:spacing w:val="30"/>
        </w:rPr>
        <w:t xml:space="preserve"> </w:t>
      </w:r>
      <w:r>
        <w:t>and</w:t>
      </w:r>
      <w:r>
        <w:rPr>
          <w:spacing w:val="29"/>
        </w:rPr>
        <w:t xml:space="preserve"> </w:t>
      </w:r>
      <w:r>
        <w:t>at</w:t>
      </w:r>
      <w:r>
        <w:rPr>
          <w:spacing w:val="29"/>
        </w:rPr>
        <w:t xml:space="preserve"> </w:t>
      </w:r>
      <w:r>
        <w:t>the</w:t>
      </w:r>
      <w:r>
        <w:rPr>
          <w:spacing w:val="33"/>
        </w:rPr>
        <w:t xml:space="preserve"> </w:t>
      </w:r>
      <w:r>
        <w:t>various</w:t>
      </w:r>
      <w:r>
        <w:rPr>
          <w:spacing w:val="33"/>
        </w:rPr>
        <w:t xml:space="preserve"> </w:t>
      </w:r>
      <w:r>
        <w:t>state</w:t>
      </w:r>
      <w:r>
        <w:rPr>
          <w:spacing w:val="33"/>
        </w:rPr>
        <w:t xml:space="preserve"> </w:t>
      </w:r>
      <w:r>
        <w:t>levels</w:t>
      </w:r>
      <w:r>
        <w:rPr>
          <w:spacing w:val="30"/>
        </w:rPr>
        <w:t xml:space="preserve"> </w:t>
      </w:r>
      <w:r>
        <w:t>have</w:t>
      </w:r>
      <w:r>
        <w:rPr>
          <w:spacing w:val="33"/>
        </w:rPr>
        <w:t xml:space="preserve"> </w:t>
      </w:r>
      <w:r>
        <w:t>taken</w:t>
      </w:r>
      <w:r>
        <w:rPr>
          <w:spacing w:val="33"/>
        </w:rPr>
        <w:t xml:space="preserve"> </w:t>
      </w:r>
      <w:r>
        <w:t>sustained</w:t>
      </w:r>
      <w:r>
        <w:rPr>
          <w:spacing w:val="31"/>
        </w:rPr>
        <w:t xml:space="preserve"> </w:t>
      </w:r>
      <w:r>
        <w:t>efforts</w:t>
      </w:r>
      <w:r>
        <w:rPr>
          <w:spacing w:val="33"/>
        </w:rPr>
        <w:t xml:space="preserve"> </w:t>
      </w:r>
      <w:r>
        <w:t>in</w:t>
      </w:r>
      <w:r>
        <w:rPr>
          <w:spacing w:val="34"/>
        </w:rPr>
        <w:t xml:space="preserve"> </w:t>
      </w:r>
      <w:r>
        <w:t>improving the stock of the public health infrastructure by increasing the number of sub-centers, PHCs, CHCs, doctors, nurses apart from other workers. This paper analyses the expenditure on the health sector, availability, and the extent of deficit in health infrastructure and some health indicators</w:t>
      </w:r>
      <w:r>
        <w:rPr>
          <w:spacing w:val="40"/>
        </w:rPr>
        <w:t xml:space="preserve"> </w:t>
      </w:r>
      <w:r>
        <w:t>at the national</w:t>
      </w:r>
      <w:r>
        <w:rPr>
          <w:spacing w:val="40"/>
        </w:rPr>
        <w:t xml:space="preserve"> </w:t>
      </w:r>
      <w:r>
        <w:t>level</w:t>
      </w:r>
      <w:r>
        <w:rPr>
          <w:spacing w:val="40"/>
        </w:rPr>
        <w:t xml:space="preserve"> </w:t>
      </w:r>
      <w:r>
        <w:t>and</w:t>
      </w:r>
      <w:r>
        <w:rPr>
          <w:spacing w:val="40"/>
        </w:rPr>
        <w:t xml:space="preserve"> </w:t>
      </w:r>
      <w:r>
        <w:t>among the major</w:t>
      </w:r>
      <w:r>
        <w:rPr>
          <w:spacing w:val="40"/>
        </w:rPr>
        <w:t xml:space="preserve"> </w:t>
      </w:r>
      <w:r>
        <w:t>states</w:t>
      </w:r>
      <w:r>
        <w:rPr>
          <w:spacing w:val="40"/>
        </w:rPr>
        <w:t xml:space="preserve"> </w:t>
      </w:r>
      <w:r>
        <w:t>of</w:t>
      </w:r>
      <w:r>
        <w:rPr>
          <w:spacing w:val="40"/>
        </w:rPr>
        <w:t xml:space="preserve"> </w:t>
      </w:r>
      <w:r>
        <w:t>the</w:t>
      </w:r>
      <w:r>
        <w:rPr>
          <w:spacing w:val="40"/>
        </w:rPr>
        <w:t xml:space="preserve"> </w:t>
      </w:r>
      <w:r>
        <w:t>country. Health care services suffer from a shortage in public sector infrastructure. The failure of the public</w:t>
      </w:r>
      <w:r>
        <w:rPr>
          <w:spacing w:val="40"/>
        </w:rPr>
        <w:t xml:space="preserve"> </w:t>
      </w:r>
      <w:r>
        <w:t>delivery system is an outcome of systemic breakdown of accountability relationships within the institutional framework. There is a shortfall not only in terms of physical infrastructure</w:t>
      </w:r>
      <w:r>
        <w:rPr>
          <w:spacing w:val="80"/>
        </w:rPr>
        <w:t xml:space="preserve"> </w:t>
      </w:r>
      <w:r>
        <w:t>but also human resource measured even against the minimal norms prescribed by the government. Moreover, analysis also brings out the fact that in most of the states that have worse</w:t>
      </w:r>
      <w:r>
        <w:rPr>
          <w:spacing w:val="40"/>
        </w:rPr>
        <w:t xml:space="preserve"> </w:t>
      </w:r>
      <w:r>
        <w:t>health</w:t>
      </w:r>
      <w:r>
        <w:rPr>
          <w:spacing w:val="40"/>
        </w:rPr>
        <w:t xml:space="preserve"> </w:t>
      </w:r>
      <w:r>
        <w:t>indicators</w:t>
      </w:r>
      <w:r>
        <w:rPr>
          <w:spacing w:val="40"/>
        </w:rPr>
        <w:t xml:space="preserve"> </w:t>
      </w:r>
      <w:r>
        <w:t>compared</w:t>
      </w:r>
      <w:r>
        <w:rPr>
          <w:spacing w:val="40"/>
        </w:rPr>
        <w:t xml:space="preserve"> </w:t>
      </w:r>
      <w:r>
        <w:t>to</w:t>
      </w:r>
      <w:r>
        <w:rPr>
          <w:spacing w:val="40"/>
        </w:rPr>
        <w:t xml:space="preserve"> </w:t>
      </w:r>
      <w:r>
        <w:t>the</w:t>
      </w:r>
      <w:r>
        <w:rPr>
          <w:spacing w:val="40"/>
        </w:rPr>
        <w:t xml:space="preserve"> </w:t>
      </w:r>
      <w:r>
        <w:t>national</w:t>
      </w:r>
      <w:r>
        <w:rPr>
          <w:spacing w:val="40"/>
        </w:rPr>
        <w:t xml:space="preserve"> </w:t>
      </w:r>
      <w:r>
        <w:t>average,</w:t>
      </w:r>
      <w:r>
        <w:rPr>
          <w:spacing w:val="40"/>
        </w:rPr>
        <w:t xml:space="preserve"> </w:t>
      </w:r>
      <w:r>
        <w:t>health</w:t>
      </w:r>
      <w:r>
        <w:rPr>
          <w:spacing w:val="40"/>
        </w:rPr>
        <w:t xml:space="preserve"> </w:t>
      </w:r>
      <w:r>
        <w:t>infrastructure</w:t>
      </w:r>
      <w:r>
        <w:rPr>
          <w:spacing w:val="40"/>
        </w:rPr>
        <w:t xml:space="preserve"> </w:t>
      </w:r>
      <w:r>
        <w:t>is</w:t>
      </w:r>
      <w:r>
        <w:rPr>
          <w:spacing w:val="40"/>
        </w:rPr>
        <w:t xml:space="preserve"> </w:t>
      </w:r>
      <w:r>
        <w:t>also worse,</w:t>
      </w:r>
      <w:r>
        <w:rPr>
          <w:spacing w:val="26"/>
        </w:rPr>
        <w:t xml:space="preserve"> </w:t>
      </w:r>
      <w:r>
        <w:t>which</w:t>
      </w:r>
      <w:r>
        <w:rPr>
          <w:spacing w:val="28"/>
        </w:rPr>
        <w:t xml:space="preserve"> </w:t>
      </w:r>
      <w:r>
        <w:t>calls</w:t>
      </w:r>
      <w:r>
        <w:rPr>
          <w:spacing w:val="24"/>
        </w:rPr>
        <w:t xml:space="preserve"> </w:t>
      </w:r>
      <w:r>
        <w:t>for</w:t>
      </w:r>
      <w:r>
        <w:rPr>
          <w:spacing w:val="25"/>
        </w:rPr>
        <w:t xml:space="preserve"> </w:t>
      </w:r>
      <w:r>
        <w:t>comprehensive</w:t>
      </w:r>
      <w:r>
        <w:rPr>
          <w:spacing w:val="26"/>
        </w:rPr>
        <w:t xml:space="preserve"> </w:t>
      </w:r>
      <w:r>
        <w:t>well-</w:t>
      </w:r>
      <w:r>
        <w:rPr>
          <w:spacing w:val="28"/>
        </w:rPr>
        <w:t xml:space="preserve"> </w:t>
      </w:r>
      <w:r>
        <w:t>coordinated</w:t>
      </w:r>
      <w:r>
        <w:rPr>
          <w:spacing w:val="26"/>
        </w:rPr>
        <w:t xml:space="preserve"> </w:t>
      </w:r>
      <w:r>
        <w:t>measures</w:t>
      </w:r>
      <w:r>
        <w:rPr>
          <w:spacing w:val="26"/>
        </w:rPr>
        <w:t xml:space="preserve"> </w:t>
      </w:r>
      <w:r>
        <w:t>to</w:t>
      </w:r>
      <w:r>
        <w:rPr>
          <w:spacing w:val="26"/>
        </w:rPr>
        <w:t xml:space="preserve"> </w:t>
      </w:r>
      <w:r>
        <w:t>improve</w:t>
      </w:r>
      <w:r>
        <w:rPr>
          <w:spacing w:val="26"/>
        </w:rPr>
        <w:t xml:space="preserve"> </w:t>
      </w:r>
      <w:r>
        <w:t>the</w:t>
      </w:r>
      <w:r>
        <w:rPr>
          <w:spacing w:val="26"/>
        </w:rPr>
        <w:t xml:space="preserve"> </w:t>
      </w:r>
      <w:r>
        <w:t>condition of healthcare in the country.</w:t>
      </w:r>
    </w:p>
    <w:p w14:paraId="687C2A79">
      <w:pPr>
        <w:spacing w:before="244"/>
        <w:ind w:left="153"/>
        <w:jc w:val="both"/>
        <w:rPr>
          <w:i/>
        </w:rPr>
      </w:pPr>
      <w:r>
        <w:rPr>
          <w:b/>
          <w:i/>
        </w:rPr>
        <w:t>Keywords:</w:t>
      </w:r>
      <w:r>
        <w:rPr>
          <w:b/>
          <w:i/>
          <w:spacing w:val="-8"/>
        </w:rPr>
        <w:t xml:space="preserve"> </w:t>
      </w:r>
      <w:r>
        <w:rPr>
          <w:i/>
        </w:rPr>
        <w:t>Human</w:t>
      </w:r>
      <w:r>
        <w:rPr>
          <w:i/>
          <w:spacing w:val="-7"/>
        </w:rPr>
        <w:t xml:space="preserve"> </w:t>
      </w:r>
      <w:r>
        <w:rPr>
          <w:i/>
        </w:rPr>
        <w:t>Productivity,</w:t>
      </w:r>
      <w:r>
        <w:rPr>
          <w:i/>
          <w:spacing w:val="-9"/>
        </w:rPr>
        <w:t xml:space="preserve"> </w:t>
      </w:r>
      <w:r>
        <w:rPr>
          <w:i/>
        </w:rPr>
        <w:t>Health</w:t>
      </w:r>
      <w:r>
        <w:rPr>
          <w:i/>
          <w:spacing w:val="-7"/>
        </w:rPr>
        <w:t xml:space="preserve"> </w:t>
      </w:r>
      <w:r>
        <w:rPr>
          <w:i/>
        </w:rPr>
        <w:t>indicators</w:t>
      </w:r>
      <w:r>
        <w:rPr>
          <w:i/>
          <w:spacing w:val="-9"/>
        </w:rPr>
        <w:t xml:space="preserve"> </w:t>
      </w:r>
      <w:r>
        <w:rPr>
          <w:i/>
        </w:rPr>
        <w:t>and</w:t>
      </w:r>
      <w:r>
        <w:rPr>
          <w:i/>
          <w:spacing w:val="-7"/>
        </w:rPr>
        <w:t xml:space="preserve"> </w:t>
      </w:r>
      <w:r>
        <w:rPr>
          <w:i/>
          <w:spacing w:val="-2"/>
        </w:rPr>
        <w:t>Healthcare.</w:t>
      </w:r>
    </w:p>
    <w:p w14:paraId="69023A75">
      <w:pPr>
        <w:jc w:val="both"/>
        <w:rPr>
          <w:i/>
        </w:rPr>
        <w:sectPr>
          <w:pgSz w:w="10330" w:h="14580"/>
          <w:pgMar w:top="680" w:right="566" w:bottom="720" w:left="566" w:header="432" w:footer="534" w:gutter="0"/>
          <w:cols w:space="720" w:num="1"/>
        </w:sectPr>
      </w:pPr>
    </w:p>
    <w:p w14:paraId="5F74024C">
      <w:pPr>
        <w:pStyle w:val="3"/>
        <w:spacing w:line="273" w:lineRule="auto"/>
        <w:ind w:left="641" w:right="643"/>
      </w:pPr>
      <w:r>
        <w:rPr>
          <w:w w:val="90"/>
        </w:rPr>
        <w:t xml:space="preserve">NO SDG WITHOUT SDG 5: THE FOUNDATIONAL ROLE OF GENDER </w:t>
      </w:r>
      <w:r>
        <w:t>EQUALITY</w:t>
      </w:r>
      <w:r>
        <w:rPr>
          <w:spacing w:val="-23"/>
        </w:rPr>
        <w:t xml:space="preserve"> </w:t>
      </w:r>
      <w:r>
        <w:t>IN</w:t>
      </w:r>
      <w:r>
        <w:rPr>
          <w:spacing w:val="-23"/>
        </w:rPr>
        <w:t xml:space="preserve"> </w:t>
      </w:r>
      <w:r>
        <w:t>AGENDA</w:t>
      </w:r>
      <w:r>
        <w:rPr>
          <w:spacing w:val="-22"/>
        </w:rPr>
        <w:t xml:space="preserve"> </w:t>
      </w:r>
      <w:r>
        <w:t>2030</w:t>
      </w:r>
    </w:p>
    <w:p w14:paraId="0BA2FEA1">
      <w:pPr>
        <w:spacing w:before="289" w:line="271" w:lineRule="auto"/>
        <w:ind w:left="5005" w:right="150" w:firstLine="1462"/>
        <w:jc w:val="right"/>
        <w:rPr>
          <w:i/>
          <w:sz w:val="20"/>
        </w:rPr>
      </w:pPr>
      <w:r>
        <w:rPr>
          <w:b/>
        </w:rPr>
        <w:t xml:space="preserve">Dr. Shobana Karthikeyan </w:t>
      </w:r>
      <w:r>
        <w:rPr>
          <w:i/>
          <w:sz w:val="20"/>
        </w:rPr>
        <w:t>Assistant Professor Department of Economics Madras</w:t>
      </w:r>
      <w:r>
        <w:rPr>
          <w:i/>
          <w:spacing w:val="-9"/>
          <w:sz w:val="20"/>
        </w:rPr>
        <w:t xml:space="preserve"> </w:t>
      </w:r>
      <w:r>
        <w:rPr>
          <w:i/>
          <w:sz w:val="20"/>
        </w:rPr>
        <w:t>Christian</w:t>
      </w:r>
      <w:r>
        <w:rPr>
          <w:i/>
          <w:spacing w:val="-11"/>
          <w:sz w:val="20"/>
        </w:rPr>
        <w:t xml:space="preserve"> </w:t>
      </w:r>
      <w:r>
        <w:rPr>
          <w:i/>
          <w:sz w:val="20"/>
        </w:rPr>
        <w:t>College</w:t>
      </w:r>
      <w:r>
        <w:rPr>
          <w:i/>
          <w:spacing w:val="-11"/>
          <w:sz w:val="20"/>
        </w:rPr>
        <w:t xml:space="preserve"> </w:t>
      </w:r>
      <w:r>
        <w:rPr>
          <w:i/>
          <w:sz w:val="20"/>
        </w:rPr>
        <w:t>(Autonomous)</w:t>
      </w:r>
      <w:r>
        <w:rPr>
          <w:i/>
          <w:spacing w:val="-8"/>
          <w:sz w:val="20"/>
        </w:rPr>
        <w:t xml:space="preserve"> </w:t>
      </w:r>
      <w:r>
        <w:rPr>
          <w:i/>
          <w:spacing w:val="-2"/>
          <w:sz w:val="20"/>
        </w:rPr>
        <w:t>Chennai</w:t>
      </w:r>
    </w:p>
    <w:p w14:paraId="321C46B9">
      <w:pPr>
        <w:spacing w:line="234" w:lineRule="exact"/>
        <w:ind w:left="153" w:right="153"/>
        <w:jc w:val="right"/>
        <w:rPr>
          <w:i/>
          <w:sz w:val="20"/>
        </w:rPr>
      </w:pPr>
      <w:r>
        <w:fldChar w:fldCharType="begin"/>
      </w:r>
      <w:r>
        <w:instrText xml:space="preserve"> HYPERLINK "mailto:shobanakarthikeyan@mcc.edu.in" \h </w:instrText>
      </w:r>
      <w:r>
        <w:fldChar w:fldCharType="separate"/>
      </w:r>
      <w:r>
        <w:rPr>
          <w:i/>
          <w:spacing w:val="-2"/>
          <w:sz w:val="20"/>
        </w:rPr>
        <w:t>shobanakarthikeyan@mcc.edu.in</w:t>
      </w:r>
      <w:r>
        <w:rPr>
          <w:i/>
          <w:spacing w:val="-2"/>
          <w:sz w:val="20"/>
        </w:rPr>
        <w:fldChar w:fldCharType="end"/>
      </w:r>
    </w:p>
    <w:p w14:paraId="383CC946">
      <w:pPr>
        <w:pStyle w:val="8"/>
        <w:spacing w:before="64"/>
        <w:rPr>
          <w:i/>
          <w:sz w:val="20"/>
        </w:rPr>
      </w:pPr>
    </w:p>
    <w:p w14:paraId="6C9FAE4A">
      <w:pPr>
        <w:pStyle w:val="4"/>
      </w:pPr>
      <w:r>
        <w:rPr>
          <w:lang w:val="en-IN" w:eastAsia="en-IN"/>
        </w:rPr>
        <mc:AlternateContent>
          <mc:Choice Requires="wps">
            <w:drawing>
              <wp:anchor distT="0" distB="0" distL="0" distR="0" simplePos="0" relativeHeight="251865088" behindDoc="1" locked="0" layoutInCell="1" allowOverlap="1">
                <wp:simplePos x="0" y="0"/>
                <wp:positionH relativeFrom="page">
                  <wp:posOffset>457200</wp:posOffset>
                </wp:positionH>
                <wp:positionV relativeFrom="paragraph">
                  <wp:posOffset>200025</wp:posOffset>
                </wp:positionV>
                <wp:extent cx="514350" cy="812165"/>
                <wp:effectExtent l="0" t="0" r="0" b="0"/>
                <wp:wrapNone/>
                <wp:docPr id="199" name="Textbox 199"/>
                <wp:cNvGraphicFramePr/>
                <a:graphic xmlns:a="http://schemas.openxmlformats.org/drawingml/2006/main">
                  <a:graphicData uri="http://schemas.microsoft.com/office/word/2010/wordprocessingShape">
                    <wps:wsp>
                      <wps:cNvSpPr txBox="1"/>
                      <wps:spPr>
                        <a:xfrm>
                          <a:off x="0" y="0"/>
                          <a:ext cx="514350" cy="812165"/>
                        </a:xfrm>
                        <a:prstGeom prst="rect">
                          <a:avLst/>
                        </a:prstGeom>
                      </wps:spPr>
                      <wps:txbx>
                        <w:txbxContent>
                          <w:p w14:paraId="7842BE70">
                            <w:pPr>
                              <w:spacing w:line="1215" w:lineRule="exact"/>
                              <w:rPr>
                                <w:sz w:val="106"/>
                              </w:rPr>
                            </w:pPr>
                            <w:r>
                              <w:rPr>
                                <w:spacing w:val="-10"/>
                                <w:w w:val="125"/>
                                <w:sz w:val="106"/>
                              </w:rPr>
                              <w:t>G</w:t>
                            </w:r>
                          </w:p>
                        </w:txbxContent>
                      </wps:txbx>
                      <wps:bodyPr wrap="square" lIns="0" tIns="0" rIns="0" bIns="0" rtlCol="0">
                        <a:noAutofit/>
                      </wps:bodyPr>
                    </wps:wsp>
                  </a:graphicData>
                </a:graphic>
              </wp:anchor>
            </w:drawing>
          </mc:Choice>
          <mc:Fallback>
            <w:pict>
              <v:shape id="Textbox 199" o:spid="_x0000_s1026" o:spt="202" type="#_x0000_t202" style="position:absolute;left:0pt;margin-left:36pt;margin-top:15.75pt;height:63.95pt;width:40.5pt;mso-position-horizontal-relative:page;z-index:-251451392;mso-width-relative:page;mso-height-relative:page;" filled="f" stroked="f" coordsize="21600,21600" o:gfxdata="UEsDBAoAAAAAAIdO4kAAAAAAAAAAAAAAAAAEAAAAZHJzL1BLAwQUAAAACACHTuJAuXjA6tgAAAAJ&#10;AQAADwAAAGRycy9kb3ducmV2LnhtbE2PzU7DMBCE70i8g7VI3KidlrY0xKkqBCck1DQcODrxNrEa&#10;r9PY/eHtcU70trszmv0mW19tx844eONIQjIRwJBqpw01Er7Lj6cXYD4o0qpzhBJ+0cM6v7/LVKrd&#10;hQo870LDYgj5VEloQ+hTzn3dolV+4nqkqO3dYFWI69BwPahLDLcdnwqx4FYZih9a1eNbi/Vhd7IS&#10;Nj9UvJvjV7Ut9oUpy5Wgz8VByseHRLwCC3gN/2YY8SM65JGpcifSnnUSltNYJUiYJXNgoz6fxUM1&#10;Dqtn4HnGbxvkf1BLAwQUAAAACACHTuJA11N0WrMBAAB3AwAADgAAAGRycy9lMm9Eb2MueG1srVPB&#10;btswDL0P2D8Iui+Os6VojTjFtmDDgGEr0O4DZFmKBViiJiqx8/ejZDsduksPu8gUST3yPdK7+9H2&#10;7KwCGnA1L1drzpST0Bp3rPmvpy/vbjnDKFwrenCq5heF/H7/9s1u8JXaQAd9qwIjEIfV4Gvexeir&#10;okDZKStwBV45CmoIVkS6hmPRBjEQuu2LzXp9UwwQWh9AKkTyHqYgnxHDawBBayPVAeTJKhcn1KB6&#10;EYkSdsYj3+dutVYy/tQaVWR9zYlpzCcVIbtJZ7HfieoYhO+MnFsQr2nhBScrjKOiV6iDiIKdgvkH&#10;yhoZAEHHlQRbTESyIsSiXL/Q5rETXmUuJDX6q+j4/2Dlj/NDYKalTbi748wJSyN/UmNsYGTJRQIN&#10;HivKe/SUGcdPMFLy4kdyJt6jDjZ9iRGjOMl7ucpLaEySc1t+eL+liKTQbbkpb7YJpXh+7APGrwos&#10;S0bNA00viyrO3zFOqUsKvUttTeWTFcdmnHttoL1QqwNNteb4+ySC4qz/5ki2tAKLERajWYwQ+8+Q&#10;FyVRcfDxFEGbXDmVmHDnyjSP3Pu8O2ngf99z1vP/sv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uXjA6tgAAAAJAQAADwAAAAAAAAABACAAAAAiAAAAZHJzL2Rvd25yZXYueG1sUEsBAhQAFAAAAAgA&#10;h07iQNdTdFqzAQAAdwMAAA4AAAAAAAAAAQAgAAAAJwEAAGRycy9lMm9Eb2MueG1sUEsFBgAAAAAG&#10;AAYAWQEAAEwFAAAAAA==&#10;">
                <v:fill on="f" focussize="0,0"/>
                <v:stroke on="f"/>
                <v:imagedata o:title=""/>
                <o:lock v:ext="edit" aspectratio="f"/>
                <v:textbox inset="0mm,0mm,0mm,0mm">
                  <w:txbxContent>
                    <w:p w14:paraId="7842BE70">
                      <w:pPr>
                        <w:spacing w:line="1215" w:lineRule="exact"/>
                        <w:rPr>
                          <w:sz w:val="106"/>
                        </w:rPr>
                      </w:pPr>
                      <w:r>
                        <w:rPr>
                          <w:spacing w:val="-10"/>
                          <w:w w:val="125"/>
                          <w:sz w:val="106"/>
                        </w:rPr>
                        <w:t>G</w:t>
                      </w:r>
                    </w:p>
                  </w:txbxContent>
                </v:textbox>
              </v:shape>
            </w:pict>
          </mc:Fallback>
        </mc:AlternateContent>
      </w:r>
      <w:r>
        <w:rPr>
          <w:spacing w:val="-2"/>
          <w:w w:val="115"/>
        </w:rPr>
        <w:t>ABSTRACT</w:t>
      </w:r>
    </w:p>
    <w:p w14:paraId="1D63BFE6">
      <w:pPr>
        <w:pStyle w:val="8"/>
        <w:spacing w:before="239" w:line="278" w:lineRule="auto"/>
        <w:ind w:left="963" w:right="148"/>
        <w:jc w:val="both"/>
      </w:pPr>
      <w:r>
        <w:rPr>
          <w:w w:val="105"/>
        </w:rPr>
        <w:t xml:space="preserve">ender Equality (SDG – 5) is a catalyst goal that significantly influences progress </w:t>
      </w:r>
      <w:r>
        <w:t xml:space="preserve">across the entire 2030 Agenda. Gender inequality manifests across economic, social, </w:t>
      </w:r>
      <w:r>
        <w:rPr>
          <w:w w:val="105"/>
        </w:rPr>
        <w:t>and</w:t>
      </w:r>
      <w:r>
        <w:rPr>
          <w:spacing w:val="-2"/>
          <w:w w:val="105"/>
        </w:rPr>
        <w:t xml:space="preserve"> </w:t>
      </w:r>
      <w:r>
        <w:rPr>
          <w:w w:val="105"/>
        </w:rPr>
        <w:t>structural</w:t>
      </w:r>
      <w:r>
        <w:rPr>
          <w:spacing w:val="-1"/>
          <w:w w:val="105"/>
        </w:rPr>
        <w:t xml:space="preserve"> </w:t>
      </w:r>
      <w:r>
        <w:rPr>
          <w:w w:val="105"/>
        </w:rPr>
        <w:t>dimensions—beginning</w:t>
      </w:r>
      <w:r>
        <w:rPr>
          <w:spacing w:val="-1"/>
          <w:w w:val="105"/>
        </w:rPr>
        <w:t xml:space="preserve"> </w:t>
      </w:r>
      <w:r>
        <w:rPr>
          <w:w w:val="105"/>
        </w:rPr>
        <w:t>with</w:t>
      </w:r>
      <w:r>
        <w:rPr>
          <w:spacing w:val="-2"/>
          <w:w w:val="105"/>
        </w:rPr>
        <w:t xml:space="preserve"> </w:t>
      </w:r>
      <w:r>
        <w:rPr>
          <w:w w:val="105"/>
        </w:rPr>
        <w:t>cultural</w:t>
      </w:r>
      <w:r>
        <w:rPr>
          <w:spacing w:val="-1"/>
          <w:w w:val="105"/>
        </w:rPr>
        <w:t xml:space="preserve"> </w:t>
      </w:r>
      <w:r>
        <w:rPr>
          <w:w w:val="105"/>
        </w:rPr>
        <w:t>biases</w:t>
      </w:r>
      <w:r>
        <w:rPr>
          <w:spacing w:val="-2"/>
          <w:w w:val="105"/>
        </w:rPr>
        <w:t xml:space="preserve"> </w:t>
      </w:r>
      <w:r>
        <w:rPr>
          <w:w w:val="105"/>
        </w:rPr>
        <w:t>such</w:t>
      </w:r>
      <w:r>
        <w:rPr>
          <w:spacing w:val="-1"/>
          <w:w w:val="105"/>
        </w:rPr>
        <w:t xml:space="preserve"> </w:t>
      </w:r>
      <w:r>
        <w:rPr>
          <w:w w:val="105"/>
        </w:rPr>
        <w:t>as</w:t>
      </w:r>
      <w:r>
        <w:rPr>
          <w:spacing w:val="-1"/>
          <w:w w:val="105"/>
        </w:rPr>
        <w:t xml:space="preserve"> </w:t>
      </w:r>
      <w:r>
        <w:rPr>
          <w:w w:val="105"/>
        </w:rPr>
        <w:t>son</w:t>
      </w:r>
      <w:r>
        <w:rPr>
          <w:spacing w:val="-1"/>
          <w:w w:val="105"/>
        </w:rPr>
        <w:t xml:space="preserve"> </w:t>
      </w:r>
      <w:r>
        <w:rPr>
          <w:spacing w:val="-2"/>
          <w:w w:val="105"/>
        </w:rPr>
        <w:t>preference</w:t>
      </w:r>
    </w:p>
    <w:p w14:paraId="53FF1F8B">
      <w:pPr>
        <w:pStyle w:val="8"/>
        <w:spacing w:before="5" w:line="280" w:lineRule="auto"/>
        <w:ind w:left="153" w:right="147"/>
        <w:jc w:val="both"/>
      </w:pPr>
      <w:r>
        <w:t>and extending to barriers in education, healthcare, labour participation, and access to resources. This article analyses how gender equality directly impacts other SDGs, including poverty reduction, hunger alleviation, health, education, climate action, and sustainable economic growth. Using examples from Indian government policies and programmes, the research paper underscores the interlinkages between SDG 5 and broader development</w:t>
      </w:r>
      <w:r>
        <w:rPr>
          <w:spacing w:val="40"/>
        </w:rPr>
        <w:t xml:space="preserve"> </w:t>
      </w:r>
      <w:r>
        <w:t>efforts. It emphasizes that gender equality is not just a stand-alone target but a necessary condition for achieving inclusive and sustainable development. The conclusion outlines practical approaches to mainstream gender in governance, including gender-responsive budgeting, participatory policy-making, and robust legal and institutional support. This research reaffirms that empowering women and girls is the most effective strategy for transformative development, echoing Kofi Annan’s assertion that “There is no tool for development</w:t>
      </w:r>
      <w:r>
        <w:rPr>
          <w:spacing w:val="40"/>
        </w:rPr>
        <w:t xml:space="preserve"> </w:t>
      </w:r>
      <w:r>
        <w:t>more</w:t>
      </w:r>
      <w:r>
        <w:rPr>
          <w:spacing w:val="40"/>
        </w:rPr>
        <w:t xml:space="preserve"> </w:t>
      </w:r>
      <w:r>
        <w:t>effective</w:t>
      </w:r>
      <w:r>
        <w:rPr>
          <w:spacing w:val="40"/>
        </w:rPr>
        <w:t xml:space="preserve"> </w:t>
      </w:r>
      <w:r>
        <w:t>than</w:t>
      </w:r>
      <w:r>
        <w:rPr>
          <w:spacing w:val="40"/>
        </w:rPr>
        <w:t xml:space="preserve"> </w:t>
      </w:r>
      <w:r>
        <w:t>the</w:t>
      </w:r>
      <w:r>
        <w:rPr>
          <w:spacing w:val="40"/>
        </w:rPr>
        <w:t xml:space="preserve"> </w:t>
      </w:r>
      <w:r>
        <w:t>empowerment</w:t>
      </w:r>
      <w:r>
        <w:rPr>
          <w:spacing w:val="40"/>
        </w:rPr>
        <w:t xml:space="preserve"> </w:t>
      </w:r>
      <w:r>
        <w:t>of</w:t>
      </w:r>
      <w:r>
        <w:rPr>
          <w:spacing w:val="40"/>
        </w:rPr>
        <w:t xml:space="preserve"> </w:t>
      </w:r>
      <w:r>
        <w:t>women.”</w:t>
      </w:r>
    </w:p>
    <w:p w14:paraId="0114BB8B">
      <w:pPr>
        <w:pStyle w:val="8"/>
        <w:spacing w:line="280" w:lineRule="auto"/>
        <w:jc w:val="both"/>
        <w:sectPr>
          <w:pgSz w:w="10330" w:h="14580"/>
          <w:pgMar w:top="680" w:right="566" w:bottom="720" w:left="566" w:header="432" w:footer="534" w:gutter="0"/>
          <w:cols w:space="720" w:num="1"/>
        </w:sectPr>
      </w:pPr>
    </w:p>
    <w:p w14:paraId="642B9415">
      <w:pPr>
        <w:pStyle w:val="3"/>
        <w:spacing w:line="273" w:lineRule="auto"/>
        <w:ind w:right="157"/>
      </w:pPr>
      <w:r>
        <w:rPr>
          <w:spacing w:val="-8"/>
        </w:rPr>
        <w:t>A</w:t>
      </w:r>
      <w:r>
        <w:rPr>
          <w:spacing w:val="-15"/>
        </w:rPr>
        <w:t xml:space="preserve"> </w:t>
      </w:r>
      <w:r>
        <w:rPr>
          <w:spacing w:val="-8"/>
        </w:rPr>
        <w:t>STUDY</w:t>
      </w:r>
      <w:r>
        <w:rPr>
          <w:spacing w:val="-15"/>
        </w:rPr>
        <w:t xml:space="preserve"> </w:t>
      </w:r>
      <w:r>
        <w:rPr>
          <w:spacing w:val="-8"/>
        </w:rPr>
        <w:t>ON</w:t>
      </w:r>
      <w:r>
        <w:rPr>
          <w:spacing w:val="-14"/>
        </w:rPr>
        <w:t xml:space="preserve"> </w:t>
      </w:r>
      <w:r>
        <w:rPr>
          <w:spacing w:val="-8"/>
        </w:rPr>
        <w:t>IMPLIMENTATION</w:t>
      </w:r>
      <w:r>
        <w:rPr>
          <w:spacing w:val="-15"/>
        </w:rPr>
        <w:t xml:space="preserve"> </w:t>
      </w:r>
      <w:r>
        <w:rPr>
          <w:spacing w:val="-8"/>
        </w:rPr>
        <w:t>OF</w:t>
      </w:r>
      <w:r>
        <w:rPr>
          <w:spacing w:val="-14"/>
        </w:rPr>
        <w:t xml:space="preserve"> </w:t>
      </w:r>
      <w:r>
        <w:rPr>
          <w:spacing w:val="-8"/>
        </w:rPr>
        <w:t>SUSTAINABLE</w:t>
      </w:r>
      <w:r>
        <w:rPr>
          <w:spacing w:val="-15"/>
        </w:rPr>
        <w:t xml:space="preserve"> </w:t>
      </w:r>
      <w:r>
        <w:rPr>
          <w:spacing w:val="-8"/>
        </w:rPr>
        <w:t>DEVELOPMENT</w:t>
      </w:r>
      <w:r>
        <w:rPr>
          <w:spacing w:val="-14"/>
        </w:rPr>
        <w:t xml:space="preserve"> </w:t>
      </w:r>
      <w:r>
        <w:rPr>
          <w:spacing w:val="-8"/>
        </w:rPr>
        <w:t xml:space="preserve">GOALS </w:t>
      </w:r>
      <w:r>
        <w:t>IN TAMIL NADU</w:t>
      </w:r>
    </w:p>
    <w:p w14:paraId="1D339D9E">
      <w:pPr>
        <w:spacing w:before="282" w:line="271" w:lineRule="auto"/>
        <w:ind w:left="5293" w:right="147" w:firstLine="1455"/>
        <w:jc w:val="right"/>
        <w:rPr>
          <w:i/>
          <w:sz w:val="20"/>
        </w:rPr>
      </w:pPr>
      <w:r>
        <w:rPr>
          <w:b/>
        </w:rPr>
        <w:t xml:space="preserve">Dr. B. Lakshmi Narasu </w:t>
      </w:r>
      <w:r>
        <w:rPr>
          <w:i/>
          <w:spacing w:val="-2"/>
          <w:sz w:val="20"/>
        </w:rPr>
        <w:t xml:space="preserve">Assistant Professor, Department of Economics </w:t>
      </w:r>
      <w:r>
        <w:rPr>
          <w:i/>
          <w:sz w:val="20"/>
        </w:rPr>
        <w:t xml:space="preserve">Auxilium College (Autonomous), Vellore </w:t>
      </w:r>
      <w:r>
        <w:fldChar w:fldCharType="begin"/>
      </w:r>
      <w:r>
        <w:instrText xml:space="preserve"> HYPERLINK "mailto:lakshmivijay1928@gmail.com" \h </w:instrText>
      </w:r>
      <w:r>
        <w:fldChar w:fldCharType="separate"/>
      </w:r>
      <w:r>
        <w:rPr>
          <w:i/>
          <w:spacing w:val="-2"/>
          <w:sz w:val="20"/>
        </w:rPr>
        <w:t>lakshmivijay1928@gmail.com</w:t>
      </w:r>
      <w:r>
        <w:rPr>
          <w:i/>
          <w:spacing w:val="-2"/>
          <w:sz w:val="20"/>
        </w:rPr>
        <w:fldChar w:fldCharType="end"/>
      </w:r>
    </w:p>
    <w:p w14:paraId="02E28257">
      <w:pPr>
        <w:pStyle w:val="8"/>
        <w:spacing w:before="56"/>
        <w:rPr>
          <w:i/>
          <w:sz w:val="20"/>
        </w:rPr>
      </w:pPr>
    </w:p>
    <w:p w14:paraId="4DFDCF0E">
      <w:pPr>
        <w:spacing w:line="271" w:lineRule="auto"/>
        <w:ind w:left="4386" w:right="147" w:firstLine="2899"/>
        <w:jc w:val="both"/>
        <w:rPr>
          <w:i/>
          <w:sz w:val="20"/>
        </w:rPr>
      </w:pPr>
      <w:r>
        <w:rPr>
          <w:b/>
        </w:rPr>
        <w:t xml:space="preserve">Dr. K. Paul Pandi </w:t>
      </w:r>
      <w:r>
        <w:rPr>
          <w:i/>
          <w:sz w:val="20"/>
        </w:rPr>
        <w:t>Statistical</w:t>
      </w:r>
      <w:r>
        <w:rPr>
          <w:i/>
          <w:spacing w:val="-1"/>
          <w:sz w:val="20"/>
        </w:rPr>
        <w:t xml:space="preserve"> </w:t>
      </w:r>
      <w:r>
        <w:rPr>
          <w:i/>
          <w:sz w:val="20"/>
        </w:rPr>
        <w:t>Officer, District Monitoring Unit, Collectorate Department</w:t>
      </w:r>
      <w:r>
        <w:rPr>
          <w:i/>
          <w:spacing w:val="-7"/>
          <w:sz w:val="20"/>
        </w:rPr>
        <w:t xml:space="preserve"> </w:t>
      </w:r>
      <w:r>
        <w:rPr>
          <w:i/>
          <w:sz w:val="20"/>
        </w:rPr>
        <w:t>of</w:t>
      </w:r>
      <w:r>
        <w:rPr>
          <w:i/>
          <w:spacing w:val="-7"/>
          <w:sz w:val="20"/>
        </w:rPr>
        <w:t xml:space="preserve"> </w:t>
      </w:r>
      <w:r>
        <w:rPr>
          <w:i/>
          <w:sz w:val="20"/>
        </w:rPr>
        <w:t>Economics</w:t>
      </w:r>
      <w:r>
        <w:rPr>
          <w:i/>
          <w:spacing w:val="-8"/>
          <w:sz w:val="20"/>
        </w:rPr>
        <w:t xml:space="preserve"> </w:t>
      </w:r>
      <w:r>
        <w:rPr>
          <w:i/>
          <w:sz w:val="20"/>
        </w:rPr>
        <w:t>and</w:t>
      </w:r>
      <w:r>
        <w:rPr>
          <w:i/>
          <w:spacing w:val="-5"/>
          <w:sz w:val="20"/>
        </w:rPr>
        <w:t xml:space="preserve"> </w:t>
      </w:r>
      <w:r>
        <w:rPr>
          <w:i/>
          <w:sz w:val="20"/>
        </w:rPr>
        <w:t>Statistics,</w:t>
      </w:r>
      <w:r>
        <w:rPr>
          <w:i/>
          <w:spacing w:val="-7"/>
          <w:sz w:val="20"/>
        </w:rPr>
        <w:t xml:space="preserve"> </w:t>
      </w:r>
      <w:r>
        <w:rPr>
          <w:i/>
          <w:sz w:val="20"/>
        </w:rPr>
        <w:t>Tiruchirappalli</w:t>
      </w:r>
    </w:p>
    <w:p w14:paraId="6D3B3806">
      <w:pPr>
        <w:ind w:left="153" w:right="150"/>
        <w:jc w:val="right"/>
        <w:rPr>
          <w:i/>
          <w:sz w:val="20"/>
        </w:rPr>
      </w:pPr>
      <w:r>
        <w:fldChar w:fldCharType="begin"/>
      </w:r>
      <w:r>
        <w:instrText xml:space="preserve"> HYPERLINK "mailto:pkpalpandi@gmail.com" \h </w:instrText>
      </w:r>
      <w:r>
        <w:fldChar w:fldCharType="separate"/>
      </w:r>
      <w:r>
        <w:rPr>
          <w:i/>
          <w:spacing w:val="-2"/>
          <w:sz w:val="20"/>
        </w:rPr>
        <w:t>pkpalpandi@gmail.com</w:t>
      </w:r>
      <w:r>
        <w:rPr>
          <w:i/>
          <w:spacing w:val="-2"/>
          <w:sz w:val="20"/>
        </w:rPr>
        <w:fldChar w:fldCharType="end"/>
      </w:r>
    </w:p>
    <w:p w14:paraId="79C2BA66">
      <w:pPr>
        <w:pStyle w:val="8"/>
        <w:spacing w:before="100"/>
        <w:rPr>
          <w:i/>
          <w:sz w:val="20"/>
        </w:rPr>
      </w:pPr>
    </w:p>
    <w:p w14:paraId="1CDCD26C">
      <w:pPr>
        <w:pStyle w:val="4"/>
      </w:pPr>
      <w:r>
        <w:rPr>
          <w:lang w:val="en-IN" w:eastAsia="en-IN"/>
        </w:rPr>
        <mc:AlternateContent>
          <mc:Choice Requires="wps">
            <w:drawing>
              <wp:anchor distT="0" distB="0" distL="0" distR="0" simplePos="0" relativeHeight="251865088"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200" name="Textbox 200"/>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01654610">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00" o:spid="_x0000_s1026" o:spt="202" type="#_x0000_t202" style="position:absolute;left:0pt;margin-left:36pt;margin-top:15pt;height:65.7pt;width:33.4pt;mso-position-horizontal-relative:page;z-index:-251451392;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HEYj9bMBAAB3AwAADgAAAGRycy9lMm9Eb2MueG1srVPB&#10;btswDL0P6D8IujdO0mDIjDjFtmDDgGEb0PYDZFmKBViiRimx8/ejZDst2ksPu9gUST++9yjv7gfb&#10;sbPCYMBVfLVYcqachMa4Y8WfHr/dbjkLUbhGdOBUxS8q8Pv9zYdd70u1hha6RiEjEBfK3le8jdGX&#10;RRFkq6wIC/DKUVEDWhHpiMeiQdETuu2K9XL5segBG48gVQiUPYxFPiHiewBBayPVAeTJKhdHVFSd&#10;iCQptMYHvs9stVYy/tY6qMi6ipPSmJ80hOI6PYv9TpRHFL41cqIg3kPhlSYrjKOhV6iDiIKd0LyB&#10;skYiBNBxIcEWo5DsCKlYLV9589AKr7IWsjr4q+nh/8HKX+c/yExTcdoNZ05YWvmjGmINA0spMqj3&#10;oaS+B0+dcfgCA12bOR8omXQPGm16kyJGdYK6XO0lNCYpuVlvVluqSCpt7zZ3nzJ68fyxxxC/K7As&#10;BRVH2l42VZx/hkhEqHVuoUOiNY5PURzqYeJaQ3Mhqj1tteLh70mg4qz74cg2mh7nAOegngOM3VfI&#10;FyVJcfD5FEGbPDmNGHGnybSPTGi6O2nhL8+56/l/2f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BxGI/WzAQAAdwMAAA4AAAAAAAAAAQAgAAAAJwEAAGRycy9lMm9Eb2MueG1sUEsFBgAAAAAG&#10;AAYAWQEAAEwFAAAAAA==&#10;">
                <v:fill on="f" focussize="0,0"/>
                <v:stroke on="f"/>
                <v:imagedata o:title=""/>
                <o:lock v:ext="edit" aspectratio="f"/>
                <v:textbox inset="0mm,0mm,0mm,0mm">
                  <w:txbxContent>
                    <w:p w14:paraId="01654610">
                      <w:pPr>
                        <w:spacing w:line="1248" w:lineRule="exact"/>
                        <w:rPr>
                          <w:sz w:val="109"/>
                        </w:rPr>
                      </w:pPr>
                      <w:r>
                        <w:rPr>
                          <w:spacing w:val="-10"/>
                          <w:sz w:val="109"/>
                        </w:rPr>
                        <w:t>T</w:t>
                      </w:r>
                    </w:p>
                  </w:txbxContent>
                </v:textbox>
              </v:shape>
            </w:pict>
          </mc:Fallback>
        </mc:AlternateContent>
      </w:r>
      <w:r>
        <w:rPr>
          <w:spacing w:val="-2"/>
          <w:w w:val="115"/>
        </w:rPr>
        <w:t>ABSTRACT</w:t>
      </w:r>
    </w:p>
    <w:p w14:paraId="1641475B">
      <w:pPr>
        <w:pStyle w:val="8"/>
        <w:spacing w:before="239" w:line="278" w:lineRule="auto"/>
        <w:ind w:left="824" w:right="147"/>
        <w:jc w:val="both"/>
      </w:pPr>
      <w:r>
        <w:t>here</w:t>
      </w:r>
      <w:r>
        <w:rPr>
          <w:spacing w:val="40"/>
        </w:rPr>
        <w:t xml:space="preserve"> </w:t>
      </w:r>
      <w:r>
        <w:t>are</w:t>
      </w:r>
      <w:r>
        <w:rPr>
          <w:spacing w:val="40"/>
        </w:rPr>
        <w:t xml:space="preserve"> </w:t>
      </w:r>
      <w:r>
        <w:t>17</w:t>
      </w:r>
      <w:r>
        <w:rPr>
          <w:spacing w:val="40"/>
        </w:rPr>
        <w:t xml:space="preserve"> </w:t>
      </w:r>
      <w:r>
        <w:t>sustainable</w:t>
      </w:r>
      <w:r>
        <w:rPr>
          <w:spacing w:val="40"/>
        </w:rPr>
        <w:t xml:space="preserve"> </w:t>
      </w:r>
      <w:r>
        <w:t>development</w:t>
      </w:r>
      <w:r>
        <w:rPr>
          <w:spacing w:val="40"/>
        </w:rPr>
        <w:t xml:space="preserve"> </w:t>
      </w:r>
      <w:r>
        <w:t>goals</w:t>
      </w:r>
      <w:r>
        <w:rPr>
          <w:spacing w:val="40"/>
        </w:rPr>
        <w:t xml:space="preserve"> </w:t>
      </w:r>
      <w:r>
        <w:t>identified</w:t>
      </w:r>
      <w:r>
        <w:rPr>
          <w:spacing w:val="40"/>
        </w:rPr>
        <w:t xml:space="preserve"> </w:t>
      </w:r>
      <w:r>
        <w:t>by</w:t>
      </w:r>
      <w:r>
        <w:rPr>
          <w:spacing w:val="40"/>
        </w:rPr>
        <w:t xml:space="preserve"> </w:t>
      </w:r>
      <w:r>
        <w:t>the</w:t>
      </w:r>
      <w:r>
        <w:rPr>
          <w:spacing w:val="40"/>
        </w:rPr>
        <w:t xml:space="preserve"> </w:t>
      </w:r>
      <w:r>
        <w:t>United</w:t>
      </w:r>
      <w:r>
        <w:rPr>
          <w:spacing w:val="40"/>
        </w:rPr>
        <w:t xml:space="preserve"> </w:t>
      </w:r>
      <w:r>
        <w:t>Nations</w:t>
      </w:r>
      <w:r>
        <w:rPr>
          <w:spacing w:val="40"/>
        </w:rPr>
        <w:t xml:space="preserve"> </w:t>
      </w:r>
      <w:r>
        <w:t>for overall prosperity and development of the world. These goals are identified based on</w:t>
      </w:r>
      <w:r>
        <w:rPr>
          <w:spacing w:val="40"/>
        </w:rPr>
        <w:t xml:space="preserve"> </w:t>
      </w:r>
      <w:r>
        <w:t>its</w:t>
      </w:r>
      <w:r>
        <w:rPr>
          <w:spacing w:val="19"/>
        </w:rPr>
        <w:t xml:space="preserve"> </w:t>
      </w:r>
      <w:r>
        <w:t>interdependence</w:t>
      </w:r>
      <w:r>
        <w:rPr>
          <w:spacing w:val="20"/>
        </w:rPr>
        <w:t xml:space="preserve"> </w:t>
      </w:r>
      <w:r>
        <w:t>and</w:t>
      </w:r>
      <w:r>
        <w:rPr>
          <w:spacing w:val="13"/>
        </w:rPr>
        <w:t xml:space="preserve"> </w:t>
      </w:r>
      <w:r>
        <w:t>are</w:t>
      </w:r>
      <w:r>
        <w:rPr>
          <w:spacing w:val="18"/>
        </w:rPr>
        <w:t xml:space="preserve"> </w:t>
      </w:r>
      <w:r>
        <w:t>inter-connected</w:t>
      </w:r>
      <w:r>
        <w:rPr>
          <w:spacing w:val="16"/>
        </w:rPr>
        <w:t xml:space="preserve"> </w:t>
      </w:r>
      <w:r>
        <w:t>to</w:t>
      </w:r>
      <w:r>
        <w:rPr>
          <w:spacing w:val="18"/>
        </w:rPr>
        <w:t xml:space="preserve"> </w:t>
      </w:r>
      <w:r>
        <w:t>touch</w:t>
      </w:r>
      <w:r>
        <w:rPr>
          <w:spacing w:val="21"/>
        </w:rPr>
        <w:t xml:space="preserve"> </w:t>
      </w:r>
      <w:r>
        <w:t>the</w:t>
      </w:r>
      <w:r>
        <w:rPr>
          <w:spacing w:val="16"/>
        </w:rPr>
        <w:t xml:space="preserve"> </w:t>
      </w:r>
      <w:r>
        <w:t>lives</w:t>
      </w:r>
      <w:r>
        <w:rPr>
          <w:spacing w:val="19"/>
        </w:rPr>
        <w:t xml:space="preserve"> </w:t>
      </w:r>
      <w:r>
        <w:t>of</w:t>
      </w:r>
      <w:r>
        <w:rPr>
          <w:spacing w:val="16"/>
        </w:rPr>
        <w:t xml:space="preserve"> </w:t>
      </w:r>
      <w:r>
        <w:t>the</w:t>
      </w:r>
      <w:r>
        <w:rPr>
          <w:spacing w:val="19"/>
        </w:rPr>
        <w:t xml:space="preserve"> </w:t>
      </w:r>
      <w:r>
        <w:t>entire</w:t>
      </w:r>
      <w:r>
        <w:rPr>
          <w:spacing w:val="18"/>
        </w:rPr>
        <w:t xml:space="preserve"> </w:t>
      </w:r>
      <w:r>
        <w:rPr>
          <w:spacing w:val="-2"/>
        </w:rPr>
        <w:t>societies.</w:t>
      </w:r>
    </w:p>
    <w:p w14:paraId="1FEF7C0D">
      <w:pPr>
        <w:pStyle w:val="8"/>
        <w:spacing w:before="3" w:line="280" w:lineRule="auto"/>
        <w:ind w:left="153" w:right="147"/>
        <w:jc w:val="both"/>
      </w:pPr>
      <w:r>
        <w:rPr>
          <w:w w:val="105"/>
        </w:rPr>
        <w:t>The sustainable development goals are universal in nature and are aspirations not for a particular region but for the entire global wellbeing and sustenance of life on this planet. Because of its universal appeal and its interdependent nature, it has touched the lives of people around the Globe and brought changes in the outlook of life. The sustainable goal Index measures the overall development a country attains by adopting the goals. The sustainable developments goals being interdependent has a spillover effect. This spillover has positive and negative effects on the socio-economic impact on the other countries / society also needs to be measured. The spillover index assesses the impact of a country’s achievement</w:t>
      </w:r>
      <w:r>
        <w:rPr>
          <w:spacing w:val="-11"/>
          <w:w w:val="105"/>
        </w:rPr>
        <w:t xml:space="preserve"> </w:t>
      </w:r>
      <w:r>
        <w:rPr>
          <w:w w:val="105"/>
        </w:rPr>
        <w:t>in</w:t>
      </w:r>
      <w:r>
        <w:rPr>
          <w:spacing w:val="-10"/>
          <w:w w:val="105"/>
        </w:rPr>
        <w:t xml:space="preserve"> </w:t>
      </w:r>
      <w:r>
        <w:rPr>
          <w:w w:val="105"/>
        </w:rPr>
        <w:t>three</w:t>
      </w:r>
      <w:r>
        <w:rPr>
          <w:spacing w:val="-11"/>
          <w:w w:val="105"/>
        </w:rPr>
        <w:t xml:space="preserve"> </w:t>
      </w:r>
      <w:r>
        <w:rPr>
          <w:w w:val="105"/>
        </w:rPr>
        <w:t>dimensions</w:t>
      </w:r>
      <w:r>
        <w:rPr>
          <w:spacing w:val="-11"/>
          <w:w w:val="105"/>
        </w:rPr>
        <w:t xml:space="preserve"> </w:t>
      </w:r>
      <w:r>
        <w:rPr>
          <w:w w:val="105"/>
        </w:rPr>
        <w:t>namely</w:t>
      </w:r>
      <w:r>
        <w:rPr>
          <w:spacing w:val="-10"/>
          <w:w w:val="105"/>
        </w:rPr>
        <w:t xml:space="preserve"> </w:t>
      </w:r>
      <w:r>
        <w:rPr>
          <w:w w:val="105"/>
        </w:rPr>
        <w:t>environmental</w:t>
      </w:r>
      <w:r>
        <w:rPr>
          <w:spacing w:val="-11"/>
          <w:w w:val="105"/>
        </w:rPr>
        <w:t xml:space="preserve"> </w:t>
      </w:r>
      <w:r>
        <w:rPr>
          <w:w w:val="105"/>
        </w:rPr>
        <w:t>&amp;</w:t>
      </w:r>
      <w:r>
        <w:rPr>
          <w:spacing w:val="-11"/>
          <w:w w:val="105"/>
        </w:rPr>
        <w:t xml:space="preserve"> </w:t>
      </w:r>
      <w:r>
        <w:rPr>
          <w:w w:val="105"/>
        </w:rPr>
        <w:t>social</w:t>
      </w:r>
      <w:r>
        <w:rPr>
          <w:spacing w:val="-11"/>
          <w:w w:val="105"/>
        </w:rPr>
        <w:t xml:space="preserve"> </w:t>
      </w:r>
      <w:r>
        <w:rPr>
          <w:w w:val="105"/>
        </w:rPr>
        <w:t>impact</w:t>
      </w:r>
      <w:r>
        <w:rPr>
          <w:spacing w:val="-13"/>
          <w:w w:val="105"/>
        </w:rPr>
        <w:t xml:space="preserve"> </w:t>
      </w:r>
      <w:r>
        <w:rPr>
          <w:w w:val="105"/>
        </w:rPr>
        <w:t>in</w:t>
      </w:r>
      <w:r>
        <w:rPr>
          <w:spacing w:val="-10"/>
          <w:w w:val="105"/>
        </w:rPr>
        <w:t xml:space="preserve"> </w:t>
      </w:r>
      <w:r>
        <w:rPr>
          <w:w w:val="105"/>
        </w:rPr>
        <w:t>trade,</w:t>
      </w:r>
      <w:r>
        <w:rPr>
          <w:spacing w:val="-10"/>
          <w:w w:val="105"/>
        </w:rPr>
        <w:t xml:space="preserve"> </w:t>
      </w:r>
      <w:r>
        <w:rPr>
          <w:w w:val="105"/>
        </w:rPr>
        <w:t>economy, finance and security. The higher the index of a country/society means there is a positive effect and lesser the score means a negative impact. In this study the author has made an attempt</w:t>
      </w:r>
      <w:r>
        <w:rPr>
          <w:spacing w:val="-7"/>
          <w:w w:val="105"/>
        </w:rPr>
        <w:t xml:space="preserve"> </w:t>
      </w:r>
      <w:r>
        <w:rPr>
          <w:w w:val="105"/>
        </w:rPr>
        <w:t>to</w:t>
      </w:r>
      <w:r>
        <w:rPr>
          <w:spacing w:val="-7"/>
          <w:w w:val="105"/>
        </w:rPr>
        <w:t xml:space="preserve"> </w:t>
      </w:r>
      <w:r>
        <w:rPr>
          <w:w w:val="105"/>
        </w:rPr>
        <w:t>study</w:t>
      </w:r>
      <w:r>
        <w:rPr>
          <w:spacing w:val="-7"/>
          <w:w w:val="105"/>
        </w:rPr>
        <w:t xml:space="preserve"> </w:t>
      </w:r>
      <w:r>
        <w:rPr>
          <w:w w:val="105"/>
        </w:rPr>
        <w:t>the</w:t>
      </w:r>
      <w:r>
        <w:rPr>
          <w:spacing w:val="-7"/>
          <w:w w:val="105"/>
        </w:rPr>
        <w:t xml:space="preserve"> </w:t>
      </w:r>
      <w:r>
        <w:rPr>
          <w:w w:val="105"/>
        </w:rPr>
        <w:t>Sustainable</w:t>
      </w:r>
      <w:r>
        <w:rPr>
          <w:spacing w:val="-7"/>
          <w:w w:val="105"/>
        </w:rPr>
        <w:t xml:space="preserve"> </w:t>
      </w:r>
      <w:r>
        <w:rPr>
          <w:w w:val="105"/>
        </w:rPr>
        <w:t>development</w:t>
      </w:r>
      <w:r>
        <w:rPr>
          <w:spacing w:val="-7"/>
          <w:w w:val="105"/>
        </w:rPr>
        <w:t xml:space="preserve"> </w:t>
      </w:r>
      <w:r>
        <w:rPr>
          <w:w w:val="105"/>
        </w:rPr>
        <w:t>goals,</w:t>
      </w:r>
      <w:r>
        <w:rPr>
          <w:spacing w:val="-7"/>
          <w:w w:val="105"/>
        </w:rPr>
        <w:t xml:space="preserve"> </w:t>
      </w:r>
      <w:r>
        <w:rPr>
          <w:w w:val="105"/>
        </w:rPr>
        <w:t>its</w:t>
      </w:r>
      <w:r>
        <w:rPr>
          <w:spacing w:val="-6"/>
          <w:w w:val="105"/>
        </w:rPr>
        <w:t xml:space="preserve"> </w:t>
      </w:r>
      <w:r>
        <w:rPr>
          <w:w w:val="105"/>
        </w:rPr>
        <w:t>implementation</w:t>
      </w:r>
      <w:r>
        <w:rPr>
          <w:spacing w:val="-6"/>
          <w:w w:val="105"/>
        </w:rPr>
        <w:t xml:space="preserve"> </w:t>
      </w:r>
      <w:r>
        <w:rPr>
          <w:w w:val="105"/>
        </w:rPr>
        <w:t>in</w:t>
      </w:r>
      <w:r>
        <w:rPr>
          <w:spacing w:val="-6"/>
          <w:w w:val="105"/>
        </w:rPr>
        <w:t xml:space="preserve"> </w:t>
      </w:r>
      <w:r>
        <w:rPr>
          <w:w w:val="105"/>
        </w:rPr>
        <w:t>Tamil</w:t>
      </w:r>
      <w:r>
        <w:rPr>
          <w:spacing w:val="-7"/>
          <w:w w:val="105"/>
        </w:rPr>
        <w:t xml:space="preserve"> </w:t>
      </w:r>
      <w:r>
        <w:rPr>
          <w:w w:val="105"/>
        </w:rPr>
        <w:t>Nadu</w:t>
      </w:r>
      <w:r>
        <w:rPr>
          <w:spacing w:val="-8"/>
          <w:w w:val="105"/>
        </w:rPr>
        <w:t xml:space="preserve"> </w:t>
      </w:r>
      <w:r>
        <w:rPr>
          <w:w w:val="105"/>
        </w:rPr>
        <w:t>and the</w:t>
      </w:r>
      <w:r>
        <w:rPr>
          <w:spacing w:val="-13"/>
          <w:w w:val="105"/>
        </w:rPr>
        <w:t xml:space="preserve"> </w:t>
      </w:r>
      <w:r>
        <w:rPr>
          <w:w w:val="105"/>
        </w:rPr>
        <w:t>top</w:t>
      </w:r>
      <w:r>
        <w:rPr>
          <w:spacing w:val="-13"/>
          <w:w w:val="105"/>
        </w:rPr>
        <w:t xml:space="preserve"> </w:t>
      </w:r>
      <w:r>
        <w:rPr>
          <w:w w:val="105"/>
        </w:rPr>
        <w:t>performances</w:t>
      </w:r>
      <w:r>
        <w:rPr>
          <w:spacing w:val="-13"/>
          <w:w w:val="105"/>
        </w:rPr>
        <w:t xml:space="preserve"> </w:t>
      </w:r>
      <w:r>
        <w:rPr>
          <w:w w:val="105"/>
        </w:rPr>
        <w:t>where</w:t>
      </w:r>
      <w:r>
        <w:rPr>
          <w:spacing w:val="-12"/>
          <w:w w:val="105"/>
        </w:rPr>
        <w:t xml:space="preserve"> </w:t>
      </w:r>
      <w:r>
        <w:rPr>
          <w:w w:val="105"/>
        </w:rPr>
        <w:t>Tamil</w:t>
      </w:r>
      <w:r>
        <w:rPr>
          <w:spacing w:val="-13"/>
          <w:w w:val="105"/>
        </w:rPr>
        <w:t xml:space="preserve"> </w:t>
      </w:r>
      <w:r>
        <w:rPr>
          <w:w w:val="105"/>
        </w:rPr>
        <w:t>Nadu</w:t>
      </w:r>
      <w:r>
        <w:rPr>
          <w:spacing w:val="-13"/>
          <w:w w:val="105"/>
        </w:rPr>
        <w:t xml:space="preserve"> </w:t>
      </w:r>
      <w:r>
        <w:rPr>
          <w:w w:val="105"/>
        </w:rPr>
        <w:t>has</w:t>
      </w:r>
      <w:r>
        <w:rPr>
          <w:spacing w:val="-13"/>
          <w:w w:val="105"/>
        </w:rPr>
        <w:t xml:space="preserve"> </w:t>
      </w:r>
      <w:r>
        <w:rPr>
          <w:w w:val="105"/>
        </w:rPr>
        <w:t>made</w:t>
      </w:r>
      <w:r>
        <w:rPr>
          <w:spacing w:val="-12"/>
          <w:w w:val="105"/>
        </w:rPr>
        <w:t xml:space="preserve"> </w:t>
      </w:r>
      <w:r>
        <w:rPr>
          <w:w w:val="105"/>
        </w:rPr>
        <w:t>significant</w:t>
      </w:r>
      <w:r>
        <w:rPr>
          <w:spacing w:val="-13"/>
          <w:w w:val="105"/>
        </w:rPr>
        <w:t xml:space="preserve"> </w:t>
      </w:r>
      <w:r>
        <w:rPr>
          <w:w w:val="105"/>
        </w:rPr>
        <w:t>progress</w:t>
      </w:r>
      <w:r>
        <w:rPr>
          <w:spacing w:val="-13"/>
          <w:w w:val="105"/>
        </w:rPr>
        <w:t xml:space="preserve"> </w:t>
      </w:r>
      <w:r>
        <w:rPr>
          <w:w w:val="105"/>
        </w:rPr>
        <w:t>as</w:t>
      </w:r>
      <w:r>
        <w:rPr>
          <w:spacing w:val="-12"/>
          <w:w w:val="105"/>
        </w:rPr>
        <w:t xml:space="preserve"> </w:t>
      </w:r>
      <w:r>
        <w:rPr>
          <w:w w:val="105"/>
        </w:rPr>
        <w:t>per</w:t>
      </w:r>
      <w:r>
        <w:rPr>
          <w:spacing w:val="-13"/>
          <w:w w:val="105"/>
        </w:rPr>
        <w:t xml:space="preserve"> </w:t>
      </w:r>
      <w:r>
        <w:rPr>
          <w:w w:val="105"/>
        </w:rPr>
        <w:t>the</w:t>
      </w:r>
      <w:r>
        <w:rPr>
          <w:spacing w:val="-13"/>
          <w:w w:val="105"/>
        </w:rPr>
        <w:t xml:space="preserve"> </w:t>
      </w:r>
      <w:r>
        <w:rPr>
          <w:w w:val="105"/>
        </w:rPr>
        <w:t>SDG</w:t>
      </w:r>
      <w:r>
        <w:rPr>
          <w:spacing w:val="-13"/>
          <w:w w:val="105"/>
        </w:rPr>
        <w:t xml:space="preserve"> </w:t>
      </w:r>
      <w:r>
        <w:rPr>
          <w:w w:val="105"/>
        </w:rPr>
        <w:t>Index report of 2023-24.</w:t>
      </w:r>
    </w:p>
    <w:p w14:paraId="5A512516">
      <w:pPr>
        <w:spacing w:before="242" w:line="273" w:lineRule="auto"/>
        <w:ind w:left="153" w:right="154"/>
        <w:jc w:val="both"/>
        <w:rPr>
          <w:i/>
        </w:rPr>
      </w:pPr>
      <w:r>
        <w:rPr>
          <w:b/>
          <w:i/>
        </w:rPr>
        <w:t xml:space="preserve">Keywords: </w:t>
      </w:r>
      <w:r>
        <w:rPr>
          <w:i/>
        </w:rPr>
        <w:t>Sustainable, Goals, Universal, dimension, socio economic impact, trade, economy and spillover index.</w:t>
      </w:r>
    </w:p>
    <w:p w14:paraId="105D7521">
      <w:pPr>
        <w:spacing w:line="273" w:lineRule="auto"/>
        <w:jc w:val="both"/>
        <w:rPr>
          <w:i/>
        </w:rPr>
        <w:sectPr>
          <w:pgSz w:w="10330" w:h="14580"/>
          <w:pgMar w:top="680" w:right="566" w:bottom="720" w:left="566" w:header="432" w:footer="534" w:gutter="0"/>
          <w:cols w:space="720" w:num="1"/>
        </w:sectPr>
      </w:pPr>
    </w:p>
    <w:p w14:paraId="7738CB75">
      <w:pPr>
        <w:pStyle w:val="3"/>
        <w:spacing w:line="273" w:lineRule="auto"/>
        <w:ind w:left="528" w:right="528"/>
      </w:pPr>
      <w:r>
        <w:rPr>
          <w:spacing w:val="-10"/>
        </w:rPr>
        <w:t>NAVIGATING</w:t>
      </w:r>
      <w:r>
        <w:rPr>
          <w:spacing w:val="-11"/>
        </w:rPr>
        <w:t xml:space="preserve"> </w:t>
      </w:r>
      <w:r>
        <w:rPr>
          <w:spacing w:val="-10"/>
        </w:rPr>
        <w:t>POST-PANDEMIC RECOVERY</w:t>
      </w:r>
      <w:r>
        <w:rPr>
          <w:spacing w:val="-12"/>
        </w:rPr>
        <w:t xml:space="preserve"> </w:t>
      </w:r>
      <w:r>
        <w:rPr>
          <w:spacing w:val="-10"/>
        </w:rPr>
        <w:t>THROUGH</w:t>
      </w:r>
      <w:r>
        <w:rPr>
          <w:spacing w:val="-11"/>
        </w:rPr>
        <w:t xml:space="preserve"> </w:t>
      </w:r>
      <w:r>
        <w:rPr>
          <w:spacing w:val="-10"/>
        </w:rPr>
        <w:t>THE LENS</w:t>
      </w:r>
      <w:r>
        <w:rPr>
          <w:spacing w:val="-11"/>
        </w:rPr>
        <w:t xml:space="preserve"> </w:t>
      </w:r>
      <w:r>
        <w:rPr>
          <w:spacing w:val="-10"/>
        </w:rPr>
        <w:t xml:space="preserve">OF </w:t>
      </w:r>
      <w:r>
        <w:rPr>
          <w:spacing w:val="-2"/>
        </w:rPr>
        <w:t>SUSTAINABLE</w:t>
      </w:r>
      <w:r>
        <w:rPr>
          <w:spacing w:val="-17"/>
        </w:rPr>
        <w:t xml:space="preserve"> </w:t>
      </w:r>
      <w:r>
        <w:rPr>
          <w:spacing w:val="-2"/>
        </w:rPr>
        <w:t>DEVELOPMENT</w:t>
      </w:r>
      <w:r>
        <w:rPr>
          <w:spacing w:val="-14"/>
        </w:rPr>
        <w:t xml:space="preserve"> </w:t>
      </w:r>
      <w:r>
        <w:rPr>
          <w:spacing w:val="-2"/>
        </w:rPr>
        <w:t>GOALS</w:t>
      </w:r>
    </w:p>
    <w:p w14:paraId="472D7D8D">
      <w:pPr>
        <w:spacing w:before="255" w:line="271" w:lineRule="auto"/>
        <w:ind w:left="3910" w:right="148" w:firstLine="3169"/>
        <w:jc w:val="right"/>
        <w:rPr>
          <w:i/>
          <w:sz w:val="20"/>
        </w:rPr>
      </w:pPr>
      <w:r>
        <w:rPr>
          <w:b/>
        </w:rPr>
        <w:t xml:space="preserve">Dr. Makala Gandhi </w:t>
      </w:r>
      <w:r>
        <w:rPr>
          <w:i/>
          <w:sz w:val="20"/>
        </w:rPr>
        <w:t>Assistant</w:t>
      </w:r>
      <w:r>
        <w:rPr>
          <w:i/>
          <w:spacing w:val="-12"/>
          <w:sz w:val="20"/>
        </w:rPr>
        <w:t xml:space="preserve"> </w:t>
      </w:r>
      <w:r>
        <w:rPr>
          <w:i/>
          <w:sz w:val="20"/>
        </w:rPr>
        <w:t>Professor</w:t>
      </w:r>
      <w:r>
        <w:rPr>
          <w:i/>
          <w:spacing w:val="-11"/>
          <w:sz w:val="20"/>
        </w:rPr>
        <w:t xml:space="preserve"> </w:t>
      </w:r>
      <w:r>
        <w:rPr>
          <w:i/>
          <w:sz w:val="20"/>
        </w:rPr>
        <w:t>PG</w:t>
      </w:r>
      <w:r>
        <w:rPr>
          <w:i/>
          <w:spacing w:val="-11"/>
          <w:sz w:val="20"/>
        </w:rPr>
        <w:t xml:space="preserve"> </w:t>
      </w:r>
      <w:r>
        <w:rPr>
          <w:i/>
          <w:sz w:val="20"/>
        </w:rPr>
        <w:t>and</w:t>
      </w:r>
      <w:r>
        <w:rPr>
          <w:i/>
          <w:spacing w:val="-10"/>
          <w:sz w:val="20"/>
        </w:rPr>
        <w:t xml:space="preserve"> </w:t>
      </w:r>
      <w:r>
        <w:rPr>
          <w:i/>
          <w:sz w:val="20"/>
        </w:rPr>
        <w:t>Research</w:t>
      </w:r>
      <w:r>
        <w:rPr>
          <w:i/>
          <w:spacing w:val="-11"/>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Economics Sacred Heart College (Autonomous) Tirupattur, Tamil Nadu</w:t>
      </w:r>
    </w:p>
    <w:p w14:paraId="6446B4A9">
      <w:pPr>
        <w:spacing w:line="231" w:lineRule="exact"/>
        <w:ind w:left="153" w:right="150"/>
        <w:jc w:val="right"/>
        <w:rPr>
          <w:i/>
          <w:sz w:val="20"/>
        </w:rPr>
      </w:pPr>
      <w:r>
        <w:fldChar w:fldCharType="begin"/>
      </w:r>
      <w:r>
        <w:instrText xml:space="preserve"> HYPERLINK "mailto:makalagandhi@gmail.com" \h </w:instrText>
      </w:r>
      <w:r>
        <w:fldChar w:fldCharType="separate"/>
      </w:r>
      <w:r>
        <w:rPr>
          <w:i/>
          <w:spacing w:val="-2"/>
          <w:sz w:val="20"/>
        </w:rPr>
        <w:t>makalagandhi@gmail.com</w:t>
      </w:r>
      <w:r>
        <w:rPr>
          <w:i/>
          <w:spacing w:val="-2"/>
          <w:sz w:val="20"/>
        </w:rPr>
        <w:fldChar w:fldCharType="end"/>
      </w:r>
    </w:p>
    <w:p w14:paraId="16DDE9C0">
      <w:pPr>
        <w:pStyle w:val="8"/>
        <w:spacing w:before="64"/>
        <w:rPr>
          <w:i/>
          <w:sz w:val="20"/>
        </w:rPr>
      </w:pPr>
    </w:p>
    <w:p w14:paraId="45506244">
      <w:pPr>
        <w:pStyle w:val="4"/>
      </w:pPr>
      <w:r>
        <w:rPr>
          <w:lang w:val="en-IN" w:eastAsia="en-IN"/>
        </w:rPr>
        <mc:AlternateContent>
          <mc:Choice Requires="wps">
            <w:drawing>
              <wp:anchor distT="0" distB="0" distL="0" distR="0" simplePos="0" relativeHeight="251866112"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201" name="Textbox 201"/>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55242BD2">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01" o:spid="_x0000_s1026" o:spt="202" type="#_x0000_t202" style="position:absolute;left:0pt;margin-left:36pt;margin-top:15pt;height:65.7pt;width:33.4pt;mso-position-horizontal-relative:page;z-index:-251450368;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19QE+7MBAAB3AwAADgAAAGRycy9lMm9Eb2MueG1srVPB&#10;btswDL0P6D8IujdO0mDIjDjFtmDDgGEb0PYDZFmKBViiRimx8/ejZDst2ksPu9gUST++9yjv7gfb&#10;sbPCYMBVfLVYcqachMa4Y8WfHr/dbjkLUbhGdOBUxS8q8Pv9zYdd70u1hha6RiEjEBfK3le8jdGX&#10;RRFkq6wIC/DKUVEDWhHpiMeiQdETuu2K9XL5segBG48gVQiUPYxFPiHiewBBayPVAeTJKhdHVFSd&#10;iCQptMYHvs9stVYy/tY6qMi6ipPSmJ80hOI6PYv9TpRHFL41cqIg3kPhlSYrjKOhV6iDiIKd0LyB&#10;skYiBNBxIcEWo5DsCKlYLV9589AKr7IWsjr4q+nh/8HKX+c/yExTcZrPmROWVv6ohljDwFKKDOp9&#10;KKnvwVNnHL7AQNdmzgdKJt2DRpvepIhRney9XO0lNCYpuVlvVluqSCpt7zZ3n7L9xfPHHkP8rsCy&#10;FFQcaXvZVHH+GSIRoda5hQ6J1jg+RXGoh4lrDc2FqPa01YqHvyeBirPuhyPb0hWYA5yDeg4wdl8h&#10;X5QkxcHnUwRt8uQ0YsSdJtM+MqHp7qSFvzznruf/Zf8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NfUBPuzAQAAdwMAAA4AAAAAAAAAAQAgAAAAJwEAAGRycy9lMm9Eb2MueG1sUEsFBgAAAAAG&#10;AAYAWQEAAEwFAAAAAA==&#10;">
                <v:fill on="f" focussize="0,0"/>
                <v:stroke on="f"/>
                <v:imagedata o:title=""/>
                <o:lock v:ext="edit" aspectratio="f"/>
                <v:textbox inset="0mm,0mm,0mm,0mm">
                  <w:txbxContent>
                    <w:p w14:paraId="55242BD2">
                      <w:pPr>
                        <w:spacing w:line="1248" w:lineRule="exact"/>
                        <w:rPr>
                          <w:sz w:val="109"/>
                        </w:rPr>
                      </w:pPr>
                      <w:r>
                        <w:rPr>
                          <w:spacing w:val="-10"/>
                          <w:sz w:val="109"/>
                        </w:rPr>
                        <w:t>T</w:t>
                      </w:r>
                    </w:p>
                  </w:txbxContent>
                </v:textbox>
              </v:shape>
            </w:pict>
          </mc:Fallback>
        </mc:AlternateContent>
      </w:r>
      <w:r>
        <w:rPr>
          <w:spacing w:val="-2"/>
          <w:w w:val="115"/>
        </w:rPr>
        <w:t>ABSTRACT</w:t>
      </w:r>
    </w:p>
    <w:p w14:paraId="41335B5A">
      <w:pPr>
        <w:pStyle w:val="8"/>
        <w:spacing w:before="239" w:line="280" w:lineRule="auto"/>
        <w:ind w:left="824" w:right="149"/>
        <w:jc w:val="both"/>
      </w:pPr>
      <w:r>
        <w:rPr>
          <w:w w:val="105"/>
        </w:rPr>
        <w:t xml:space="preserve">he Sustainable Development Goals (SDGs), adopted by the United Nations in 2015, </w:t>
      </w:r>
      <w:r>
        <w:rPr>
          <w:spacing w:val="-2"/>
          <w:w w:val="105"/>
        </w:rPr>
        <w:t>represent</w:t>
      </w:r>
      <w:r>
        <w:rPr>
          <w:spacing w:val="-4"/>
          <w:w w:val="105"/>
        </w:rPr>
        <w:t xml:space="preserve"> </w:t>
      </w:r>
      <w:r>
        <w:rPr>
          <w:spacing w:val="-2"/>
          <w:w w:val="105"/>
        </w:rPr>
        <w:t>a</w:t>
      </w:r>
      <w:r>
        <w:rPr>
          <w:spacing w:val="-5"/>
          <w:w w:val="105"/>
        </w:rPr>
        <w:t xml:space="preserve"> </w:t>
      </w:r>
      <w:r>
        <w:rPr>
          <w:spacing w:val="-2"/>
          <w:w w:val="105"/>
        </w:rPr>
        <w:t>comprehensive</w:t>
      </w:r>
      <w:r>
        <w:rPr>
          <w:spacing w:val="-4"/>
          <w:w w:val="105"/>
        </w:rPr>
        <w:t xml:space="preserve"> </w:t>
      </w:r>
      <w:r>
        <w:rPr>
          <w:spacing w:val="-2"/>
          <w:w w:val="105"/>
        </w:rPr>
        <w:t>global</w:t>
      </w:r>
      <w:r>
        <w:rPr>
          <w:spacing w:val="-3"/>
          <w:w w:val="105"/>
        </w:rPr>
        <w:t xml:space="preserve"> </w:t>
      </w:r>
      <w:r>
        <w:rPr>
          <w:spacing w:val="-2"/>
          <w:w w:val="105"/>
        </w:rPr>
        <w:t>framework</w:t>
      </w:r>
      <w:r>
        <w:rPr>
          <w:spacing w:val="-4"/>
          <w:w w:val="105"/>
        </w:rPr>
        <w:t xml:space="preserve"> </w:t>
      </w:r>
      <w:r>
        <w:rPr>
          <w:spacing w:val="-2"/>
          <w:w w:val="105"/>
        </w:rPr>
        <w:t>aimed</w:t>
      </w:r>
      <w:r>
        <w:rPr>
          <w:spacing w:val="-4"/>
          <w:w w:val="105"/>
        </w:rPr>
        <w:t xml:space="preserve"> </w:t>
      </w:r>
      <w:r>
        <w:rPr>
          <w:spacing w:val="-2"/>
          <w:w w:val="105"/>
        </w:rPr>
        <w:t>at</w:t>
      </w:r>
      <w:r>
        <w:rPr>
          <w:spacing w:val="-4"/>
          <w:w w:val="105"/>
        </w:rPr>
        <w:t xml:space="preserve"> </w:t>
      </w:r>
      <w:r>
        <w:rPr>
          <w:spacing w:val="-2"/>
          <w:w w:val="105"/>
        </w:rPr>
        <w:t>eradicating</w:t>
      </w:r>
      <w:r>
        <w:rPr>
          <w:spacing w:val="-4"/>
          <w:w w:val="105"/>
        </w:rPr>
        <w:t xml:space="preserve"> </w:t>
      </w:r>
      <w:r>
        <w:rPr>
          <w:spacing w:val="-2"/>
          <w:w w:val="105"/>
        </w:rPr>
        <w:t>poverty,</w:t>
      </w:r>
      <w:r>
        <w:rPr>
          <w:spacing w:val="-4"/>
          <w:w w:val="105"/>
        </w:rPr>
        <w:t xml:space="preserve"> </w:t>
      </w:r>
      <w:r>
        <w:rPr>
          <w:spacing w:val="-2"/>
          <w:w w:val="105"/>
        </w:rPr>
        <w:t xml:space="preserve">reducing </w:t>
      </w:r>
      <w:r>
        <w:rPr>
          <w:w w:val="105"/>
        </w:rPr>
        <w:t>inequality,</w:t>
      </w:r>
      <w:r>
        <w:rPr>
          <w:spacing w:val="4"/>
          <w:w w:val="105"/>
        </w:rPr>
        <w:t xml:space="preserve"> </w:t>
      </w:r>
      <w:r>
        <w:rPr>
          <w:w w:val="105"/>
        </w:rPr>
        <w:t>promoting</w:t>
      </w:r>
      <w:r>
        <w:rPr>
          <w:spacing w:val="4"/>
          <w:w w:val="105"/>
        </w:rPr>
        <w:t xml:space="preserve"> </w:t>
      </w:r>
      <w:r>
        <w:rPr>
          <w:w w:val="105"/>
        </w:rPr>
        <w:t>environmental</w:t>
      </w:r>
      <w:r>
        <w:rPr>
          <w:spacing w:val="5"/>
          <w:w w:val="105"/>
        </w:rPr>
        <w:t xml:space="preserve"> </w:t>
      </w:r>
      <w:r>
        <w:rPr>
          <w:w w:val="105"/>
        </w:rPr>
        <w:t>sustainability,</w:t>
      </w:r>
      <w:r>
        <w:rPr>
          <w:spacing w:val="5"/>
          <w:w w:val="105"/>
        </w:rPr>
        <w:t xml:space="preserve"> </w:t>
      </w:r>
      <w:r>
        <w:rPr>
          <w:w w:val="105"/>
        </w:rPr>
        <w:t>and</w:t>
      </w:r>
      <w:r>
        <w:rPr>
          <w:spacing w:val="5"/>
          <w:w w:val="105"/>
        </w:rPr>
        <w:t xml:space="preserve"> </w:t>
      </w:r>
      <w:r>
        <w:rPr>
          <w:w w:val="105"/>
        </w:rPr>
        <w:t>ensuring</w:t>
      </w:r>
      <w:r>
        <w:rPr>
          <w:spacing w:val="4"/>
          <w:w w:val="105"/>
        </w:rPr>
        <w:t xml:space="preserve"> </w:t>
      </w:r>
      <w:r>
        <w:rPr>
          <w:w w:val="105"/>
        </w:rPr>
        <w:t>inclusive</w:t>
      </w:r>
      <w:r>
        <w:rPr>
          <w:spacing w:val="5"/>
          <w:w w:val="105"/>
        </w:rPr>
        <w:t xml:space="preserve"> </w:t>
      </w:r>
      <w:r>
        <w:rPr>
          <w:spacing w:val="-2"/>
          <w:w w:val="105"/>
        </w:rPr>
        <w:t>growth</w:t>
      </w:r>
    </w:p>
    <w:p w14:paraId="0C819381">
      <w:pPr>
        <w:pStyle w:val="8"/>
        <w:spacing w:line="280" w:lineRule="auto"/>
        <w:ind w:left="153" w:right="146"/>
        <w:jc w:val="both"/>
      </w:pPr>
      <w:r>
        <w:rPr>
          <w:w w:val="105"/>
        </w:rPr>
        <w:t xml:space="preserve">by 2030. This study examines the relevance of the SDGs in the context of post-pandemic recovery, analysing the multidimensional challenges and opportunities shaping progress. </w:t>
      </w:r>
      <w:r>
        <w:t xml:space="preserve">Despite measurable advances in several areas prior to COVID-19, the pandemic has reversed </w:t>
      </w:r>
      <w:r>
        <w:rPr>
          <w:w w:val="105"/>
        </w:rPr>
        <w:t>gains in poverty reduction, education, and health services, particularly affecting low- and middle-income regions such as Sub-Saharan Africa and South Asia. Findings suggest that accelerating SDG progress requires strengthening governance structures, leveraging innovative financing mechanisms, enhancing data quality, promoting social inclusion, scaling</w:t>
      </w:r>
      <w:r>
        <w:rPr>
          <w:spacing w:val="-12"/>
          <w:w w:val="105"/>
        </w:rPr>
        <w:t xml:space="preserve"> </w:t>
      </w:r>
      <w:r>
        <w:rPr>
          <w:w w:val="105"/>
        </w:rPr>
        <w:t>best</w:t>
      </w:r>
      <w:r>
        <w:rPr>
          <w:spacing w:val="-11"/>
          <w:w w:val="105"/>
        </w:rPr>
        <w:t xml:space="preserve"> </w:t>
      </w:r>
      <w:r>
        <w:rPr>
          <w:w w:val="105"/>
        </w:rPr>
        <w:t>practices,</w:t>
      </w:r>
      <w:r>
        <w:rPr>
          <w:spacing w:val="-12"/>
          <w:w w:val="105"/>
        </w:rPr>
        <w:t xml:space="preserve"> </w:t>
      </w:r>
      <w:r>
        <w:rPr>
          <w:w w:val="105"/>
        </w:rPr>
        <w:t>and</w:t>
      </w:r>
      <w:r>
        <w:rPr>
          <w:spacing w:val="-12"/>
          <w:w w:val="105"/>
        </w:rPr>
        <w:t xml:space="preserve"> </w:t>
      </w:r>
      <w:r>
        <w:rPr>
          <w:w w:val="105"/>
        </w:rPr>
        <w:t>embedding</w:t>
      </w:r>
      <w:r>
        <w:rPr>
          <w:spacing w:val="-12"/>
          <w:w w:val="105"/>
        </w:rPr>
        <w:t xml:space="preserve"> </w:t>
      </w:r>
      <w:r>
        <w:rPr>
          <w:w w:val="105"/>
        </w:rPr>
        <w:t>resilience</w:t>
      </w:r>
      <w:r>
        <w:rPr>
          <w:spacing w:val="-11"/>
          <w:w w:val="105"/>
        </w:rPr>
        <w:t xml:space="preserve"> </w:t>
      </w:r>
      <w:r>
        <w:rPr>
          <w:w w:val="105"/>
        </w:rPr>
        <w:t>into</w:t>
      </w:r>
      <w:r>
        <w:rPr>
          <w:spacing w:val="-12"/>
          <w:w w:val="105"/>
        </w:rPr>
        <w:t xml:space="preserve"> </w:t>
      </w:r>
      <w:r>
        <w:rPr>
          <w:w w:val="105"/>
        </w:rPr>
        <w:t>policy</w:t>
      </w:r>
      <w:r>
        <w:rPr>
          <w:spacing w:val="-12"/>
          <w:w w:val="105"/>
        </w:rPr>
        <w:t xml:space="preserve"> </w:t>
      </w:r>
      <w:r>
        <w:rPr>
          <w:w w:val="105"/>
        </w:rPr>
        <w:t>and</w:t>
      </w:r>
      <w:r>
        <w:rPr>
          <w:spacing w:val="-12"/>
          <w:w w:val="105"/>
        </w:rPr>
        <w:t xml:space="preserve"> </w:t>
      </w:r>
      <w:r>
        <w:rPr>
          <w:w w:val="105"/>
        </w:rPr>
        <w:t>development</w:t>
      </w:r>
      <w:r>
        <w:rPr>
          <w:spacing w:val="-12"/>
          <w:w w:val="105"/>
        </w:rPr>
        <w:t xml:space="preserve"> </w:t>
      </w:r>
      <w:r>
        <w:rPr>
          <w:w w:val="105"/>
        </w:rPr>
        <w:t>planning.</w:t>
      </w:r>
      <w:r>
        <w:rPr>
          <w:spacing w:val="-12"/>
          <w:w w:val="105"/>
        </w:rPr>
        <w:t xml:space="preserve"> </w:t>
      </w:r>
      <w:r>
        <w:rPr>
          <w:w w:val="105"/>
        </w:rPr>
        <w:t>The study emphasizes that the 2030 SDG agenda is a shared global responsibility, demanding renewed political commitment, robust partnerships, and integrated strategies to build a more equitable, resilient, and sustainable world. By synthesizing global trends and contextual case studies, this research offers actionable insights for policymakers, civil society, and multilateral organizations striving to realign development trajectories in the wake of pandemic-induced setbacks. Ultimately, the SDGs remain a vital blueprint for guiding humanity toward a future that balances economic growth, social wellbeing, and environmental stewardship.</w:t>
      </w:r>
    </w:p>
    <w:p w14:paraId="33CE8891">
      <w:pPr>
        <w:spacing w:before="246" w:line="271" w:lineRule="auto"/>
        <w:ind w:left="153" w:right="149"/>
        <w:jc w:val="both"/>
        <w:rPr>
          <w:i/>
        </w:rPr>
      </w:pPr>
      <w:r>
        <w:rPr>
          <w:b/>
          <w:i/>
          <w:spacing w:val="-2"/>
        </w:rPr>
        <w:t xml:space="preserve">Keywords: </w:t>
      </w:r>
      <w:r>
        <w:rPr>
          <w:i/>
          <w:spacing w:val="-2"/>
        </w:rPr>
        <w:t>Sustainable</w:t>
      </w:r>
      <w:r>
        <w:rPr>
          <w:i/>
          <w:spacing w:val="-3"/>
        </w:rPr>
        <w:t xml:space="preserve"> </w:t>
      </w:r>
      <w:r>
        <w:rPr>
          <w:i/>
          <w:spacing w:val="-2"/>
        </w:rPr>
        <w:t>Development Goals, post-pandemic recovery,</w:t>
      </w:r>
      <w:r>
        <w:rPr>
          <w:i/>
          <w:spacing w:val="-4"/>
        </w:rPr>
        <w:t xml:space="preserve"> </w:t>
      </w:r>
      <w:r>
        <w:rPr>
          <w:i/>
          <w:spacing w:val="-2"/>
        </w:rPr>
        <w:t>governance,</w:t>
      </w:r>
      <w:r>
        <w:rPr>
          <w:i/>
          <w:spacing w:val="-6"/>
        </w:rPr>
        <w:t xml:space="preserve"> </w:t>
      </w:r>
      <w:r>
        <w:rPr>
          <w:i/>
          <w:spacing w:val="-2"/>
        </w:rPr>
        <w:t>financing,</w:t>
      </w:r>
      <w:r>
        <w:rPr>
          <w:i/>
          <w:spacing w:val="-4"/>
        </w:rPr>
        <w:t xml:space="preserve"> </w:t>
      </w:r>
      <w:r>
        <w:rPr>
          <w:i/>
          <w:spacing w:val="-2"/>
        </w:rPr>
        <w:t>equity, resilience</w:t>
      </w:r>
    </w:p>
    <w:p w14:paraId="73CA7235">
      <w:pPr>
        <w:spacing w:line="271" w:lineRule="auto"/>
        <w:jc w:val="both"/>
        <w:rPr>
          <w:i/>
        </w:rPr>
        <w:sectPr>
          <w:pgSz w:w="10330" w:h="14580"/>
          <w:pgMar w:top="680" w:right="566" w:bottom="720" w:left="566" w:header="432" w:footer="534" w:gutter="0"/>
          <w:cols w:space="720" w:num="1"/>
        </w:sectPr>
      </w:pPr>
    </w:p>
    <w:p w14:paraId="7EF55D74">
      <w:pPr>
        <w:pStyle w:val="3"/>
        <w:spacing w:line="247" w:lineRule="auto"/>
        <w:ind w:left="2634" w:right="0" w:hanging="2060"/>
        <w:jc w:val="left"/>
      </w:pPr>
      <w:r>
        <w:rPr>
          <w:spacing w:val="-10"/>
        </w:rPr>
        <w:t>A</w:t>
      </w:r>
      <w:r>
        <w:rPr>
          <w:spacing w:val="-13"/>
        </w:rPr>
        <w:t xml:space="preserve"> </w:t>
      </w:r>
      <w:r>
        <w:rPr>
          <w:spacing w:val="-10"/>
        </w:rPr>
        <w:t>STUDY</w:t>
      </w:r>
      <w:r>
        <w:rPr>
          <w:spacing w:val="-13"/>
        </w:rPr>
        <w:t xml:space="preserve"> </w:t>
      </w:r>
      <w:r>
        <w:rPr>
          <w:spacing w:val="-10"/>
        </w:rPr>
        <w:t>ON</w:t>
      </w:r>
      <w:r>
        <w:rPr>
          <w:spacing w:val="-12"/>
        </w:rPr>
        <w:t xml:space="preserve"> </w:t>
      </w:r>
      <w:r>
        <w:rPr>
          <w:spacing w:val="-10"/>
        </w:rPr>
        <w:t>THE</w:t>
      </w:r>
      <w:r>
        <w:rPr>
          <w:spacing w:val="-13"/>
        </w:rPr>
        <w:t xml:space="preserve"> </w:t>
      </w:r>
      <w:r>
        <w:rPr>
          <w:spacing w:val="-10"/>
        </w:rPr>
        <w:t>ENVIRONMENTAL</w:t>
      </w:r>
      <w:r>
        <w:rPr>
          <w:spacing w:val="-12"/>
        </w:rPr>
        <w:t xml:space="preserve"> </w:t>
      </w:r>
      <w:r>
        <w:rPr>
          <w:spacing w:val="-10"/>
        </w:rPr>
        <w:t>AND</w:t>
      </w:r>
      <w:r>
        <w:rPr>
          <w:spacing w:val="-12"/>
        </w:rPr>
        <w:t xml:space="preserve"> </w:t>
      </w:r>
      <w:r>
        <w:rPr>
          <w:spacing w:val="-10"/>
        </w:rPr>
        <w:t>HEALTH</w:t>
      </w:r>
      <w:r>
        <w:rPr>
          <w:spacing w:val="-12"/>
        </w:rPr>
        <w:t xml:space="preserve"> </w:t>
      </w:r>
      <w:r>
        <w:rPr>
          <w:spacing w:val="-10"/>
        </w:rPr>
        <w:t>EFFECTS</w:t>
      </w:r>
      <w:r>
        <w:rPr>
          <w:spacing w:val="-13"/>
        </w:rPr>
        <w:t xml:space="preserve"> </w:t>
      </w:r>
      <w:r>
        <w:rPr>
          <w:spacing w:val="-10"/>
        </w:rPr>
        <w:t>OF</w:t>
      </w:r>
      <w:r>
        <w:rPr>
          <w:spacing w:val="-13"/>
        </w:rPr>
        <w:t xml:space="preserve"> </w:t>
      </w:r>
      <w:r>
        <w:rPr>
          <w:spacing w:val="-10"/>
        </w:rPr>
        <w:t xml:space="preserve">AIR </w:t>
      </w:r>
      <w:r>
        <w:t>POLLUTION</w:t>
      </w:r>
      <w:r>
        <w:rPr>
          <w:spacing w:val="-11"/>
        </w:rPr>
        <w:t xml:space="preserve"> </w:t>
      </w:r>
      <w:r>
        <w:t>IN</w:t>
      </w:r>
      <w:r>
        <w:rPr>
          <w:spacing w:val="-15"/>
        </w:rPr>
        <w:t xml:space="preserve"> </w:t>
      </w:r>
      <w:r>
        <w:t>SALEM</w:t>
      </w:r>
      <w:r>
        <w:rPr>
          <w:spacing w:val="-11"/>
        </w:rPr>
        <w:t xml:space="preserve"> </w:t>
      </w:r>
      <w:r>
        <w:t>DISTRICT</w:t>
      </w:r>
    </w:p>
    <w:p w14:paraId="662D1608">
      <w:pPr>
        <w:pStyle w:val="5"/>
        <w:spacing w:before="260"/>
        <w:ind w:right="150"/>
      </w:pPr>
      <w:r>
        <w:rPr>
          <w:w w:val="110"/>
        </w:rPr>
        <w:t>Ms.</w:t>
      </w:r>
      <w:r>
        <w:rPr>
          <w:spacing w:val="9"/>
          <w:w w:val="110"/>
        </w:rPr>
        <w:t xml:space="preserve"> </w:t>
      </w:r>
      <w:r>
        <w:rPr>
          <w:w w:val="110"/>
        </w:rPr>
        <w:t>M.</w:t>
      </w:r>
      <w:r>
        <w:rPr>
          <w:spacing w:val="9"/>
          <w:w w:val="110"/>
        </w:rPr>
        <w:t xml:space="preserve"> </w:t>
      </w:r>
      <w:r>
        <w:rPr>
          <w:spacing w:val="-2"/>
          <w:w w:val="110"/>
        </w:rPr>
        <w:t>Poonkodi</w:t>
      </w:r>
    </w:p>
    <w:p w14:paraId="040C3CBC">
      <w:pPr>
        <w:spacing w:before="3"/>
        <w:ind w:left="153" w:right="155"/>
        <w:jc w:val="right"/>
        <w:rPr>
          <w:i/>
          <w:sz w:val="20"/>
        </w:rPr>
      </w:pPr>
      <w:r>
        <w:rPr>
          <w:i/>
          <w:spacing w:val="-2"/>
          <w:sz w:val="20"/>
        </w:rPr>
        <w:t>Research</w:t>
      </w:r>
      <w:r>
        <w:rPr>
          <w:i/>
          <w:spacing w:val="-1"/>
          <w:sz w:val="20"/>
        </w:rPr>
        <w:t xml:space="preserve"> </w:t>
      </w:r>
      <w:r>
        <w:rPr>
          <w:i/>
          <w:spacing w:val="-2"/>
          <w:sz w:val="20"/>
        </w:rPr>
        <w:t>Scholar,</w:t>
      </w:r>
      <w:r>
        <w:rPr>
          <w:i/>
          <w:spacing w:val="-1"/>
          <w:sz w:val="20"/>
        </w:rPr>
        <w:t xml:space="preserve"> </w:t>
      </w:r>
      <w:r>
        <w:rPr>
          <w:i/>
          <w:spacing w:val="-2"/>
          <w:sz w:val="20"/>
        </w:rPr>
        <w:t>Department of</w:t>
      </w:r>
      <w:r>
        <w:rPr>
          <w:i/>
          <w:spacing w:val="-1"/>
          <w:sz w:val="20"/>
        </w:rPr>
        <w:t xml:space="preserve"> </w:t>
      </w:r>
      <w:r>
        <w:rPr>
          <w:i/>
          <w:spacing w:val="-2"/>
          <w:sz w:val="20"/>
        </w:rPr>
        <w:t>Economics Periyar</w:t>
      </w:r>
      <w:r>
        <w:rPr>
          <w:i/>
          <w:spacing w:val="-3"/>
          <w:sz w:val="20"/>
        </w:rPr>
        <w:t xml:space="preserve"> </w:t>
      </w:r>
      <w:r>
        <w:rPr>
          <w:i/>
          <w:spacing w:val="-2"/>
          <w:sz w:val="20"/>
        </w:rPr>
        <w:t>University</w:t>
      </w:r>
      <w:r>
        <w:rPr>
          <w:i/>
          <w:sz w:val="20"/>
        </w:rPr>
        <w:t xml:space="preserve"> </w:t>
      </w:r>
      <w:r>
        <w:rPr>
          <w:i/>
          <w:spacing w:val="-2"/>
          <w:sz w:val="20"/>
        </w:rPr>
        <w:t>Salem</w:t>
      </w:r>
    </w:p>
    <w:p w14:paraId="7A2CBE09">
      <w:pPr>
        <w:spacing w:before="8"/>
        <w:ind w:left="153" w:right="152"/>
        <w:jc w:val="right"/>
        <w:rPr>
          <w:i/>
          <w:sz w:val="20"/>
        </w:rPr>
      </w:pPr>
      <w:r>
        <w:fldChar w:fldCharType="begin"/>
      </w:r>
      <w:r>
        <w:instrText xml:space="preserve"> HYPERLINK "mailto:poonkodibaby@gmail.com" \h </w:instrText>
      </w:r>
      <w:r>
        <w:fldChar w:fldCharType="separate"/>
      </w:r>
      <w:r>
        <w:rPr>
          <w:i/>
          <w:spacing w:val="-2"/>
          <w:sz w:val="20"/>
        </w:rPr>
        <w:t>poonkodibaby@gmail.com</w:t>
      </w:r>
      <w:r>
        <w:rPr>
          <w:i/>
          <w:spacing w:val="-2"/>
          <w:sz w:val="20"/>
        </w:rPr>
        <w:fldChar w:fldCharType="end"/>
      </w:r>
    </w:p>
    <w:p w14:paraId="69AE2955">
      <w:pPr>
        <w:pStyle w:val="8"/>
        <w:spacing w:before="40"/>
        <w:rPr>
          <w:i/>
          <w:sz w:val="20"/>
        </w:rPr>
      </w:pPr>
    </w:p>
    <w:p w14:paraId="64F5EE86">
      <w:pPr>
        <w:pStyle w:val="5"/>
      </w:pPr>
      <w:r>
        <w:rPr>
          <w:w w:val="105"/>
        </w:rPr>
        <w:t>Dr.</w:t>
      </w:r>
      <w:r>
        <w:rPr>
          <w:spacing w:val="13"/>
          <w:w w:val="105"/>
        </w:rPr>
        <w:t xml:space="preserve"> </w:t>
      </w:r>
      <w:r>
        <w:rPr>
          <w:w w:val="105"/>
        </w:rPr>
        <w:t>D.</w:t>
      </w:r>
      <w:r>
        <w:rPr>
          <w:spacing w:val="16"/>
          <w:w w:val="105"/>
        </w:rPr>
        <w:t xml:space="preserve"> </w:t>
      </w:r>
      <w:r>
        <w:rPr>
          <w:spacing w:val="-2"/>
          <w:w w:val="105"/>
        </w:rPr>
        <w:t>Janagam</w:t>
      </w:r>
    </w:p>
    <w:p w14:paraId="2FF97A35">
      <w:pPr>
        <w:spacing w:before="4"/>
        <w:ind w:left="153" w:right="155"/>
        <w:jc w:val="right"/>
        <w:rPr>
          <w:i/>
          <w:sz w:val="20"/>
        </w:rPr>
      </w:pPr>
      <w:r>
        <w:rPr>
          <w:i/>
          <w:spacing w:val="-2"/>
          <w:sz w:val="20"/>
        </w:rPr>
        <w:t>Professor,</w:t>
      </w:r>
      <w:r>
        <w:rPr>
          <w:i/>
          <w:spacing w:val="1"/>
          <w:sz w:val="20"/>
        </w:rPr>
        <w:t xml:space="preserve"> </w:t>
      </w:r>
      <w:r>
        <w:rPr>
          <w:i/>
          <w:spacing w:val="-2"/>
          <w:sz w:val="20"/>
        </w:rPr>
        <w:t>Department</w:t>
      </w:r>
      <w:r>
        <w:rPr>
          <w:i/>
          <w:spacing w:val="2"/>
          <w:sz w:val="20"/>
        </w:rPr>
        <w:t xml:space="preserve"> </w:t>
      </w:r>
      <w:r>
        <w:rPr>
          <w:i/>
          <w:spacing w:val="-2"/>
          <w:sz w:val="20"/>
        </w:rPr>
        <w:t>of</w:t>
      </w:r>
      <w:r>
        <w:rPr>
          <w:i/>
          <w:spacing w:val="1"/>
          <w:sz w:val="20"/>
        </w:rPr>
        <w:t xml:space="preserve"> </w:t>
      </w:r>
      <w:r>
        <w:rPr>
          <w:i/>
          <w:spacing w:val="-2"/>
          <w:sz w:val="20"/>
        </w:rPr>
        <w:t>Economics</w:t>
      </w:r>
      <w:r>
        <w:rPr>
          <w:i/>
          <w:spacing w:val="1"/>
          <w:sz w:val="20"/>
        </w:rPr>
        <w:t xml:space="preserve"> </w:t>
      </w:r>
      <w:r>
        <w:rPr>
          <w:i/>
          <w:spacing w:val="-2"/>
          <w:sz w:val="20"/>
        </w:rPr>
        <w:t>Periyar</w:t>
      </w:r>
      <w:r>
        <w:rPr>
          <w:i/>
          <w:sz w:val="20"/>
        </w:rPr>
        <w:t xml:space="preserve"> </w:t>
      </w:r>
      <w:r>
        <w:rPr>
          <w:i/>
          <w:spacing w:val="-2"/>
          <w:sz w:val="20"/>
        </w:rPr>
        <w:t>University</w:t>
      </w:r>
      <w:r>
        <w:rPr>
          <w:i/>
          <w:spacing w:val="3"/>
          <w:sz w:val="20"/>
        </w:rPr>
        <w:t xml:space="preserve"> </w:t>
      </w:r>
      <w:r>
        <w:rPr>
          <w:i/>
          <w:spacing w:val="-2"/>
          <w:sz w:val="20"/>
        </w:rPr>
        <w:t>Salem</w:t>
      </w:r>
    </w:p>
    <w:p w14:paraId="201C15E6">
      <w:pPr>
        <w:spacing w:before="5"/>
        <w:ind w:left="153" w:right="152"/>
        <w:jc w:val="right"/>
        <w:rPr>
          <w:i/>
          <w:sz w:val="20"/>
        </w:rPr>
      </w:pPr>
      <w:r>
        <w:fldChar w:fldCharType="begin"/>
      </w:r>
      <w:r>
        <w:instrText xml:space="preserve"> HYPERLINK "mailto:janagameco@gmial.com" \h </w:instrText>
      </w:r>
      <w:r>
        <w:fldChar w:fldCharType="separate"/>
      </w:r>
      <w:r>
        <w:rPr>
          <w:i/>
          <w:spacing w:val="-2"/>
          <w:sz w:val="20"/>
        </w:rPr>
        <w:t>janagameco@gmial.com</w:t>
      </w:r>
      <w:r>
        <w:rPr>
          <w:i/>
          <w:spacing w:val="-2"/>
          <w:sz w:val="20"/>
        </w:rPr>
        <w:fldChar w:fldCharType="end"/>
      </w:r>
    </w:p>
    <w:p w14:paraId="2DEA8FE7">
      <w:pPr>
        <w:pStyle w:val="4"/>
        <w:spacing w:before="11"/>
      </w:pPr>
      <w:r>
        <w:rPr>
          <w:lang w:val="en-IN" w:eastAsia="en-IN"/>
        </w:rPr>
        <mc:AlternateContent>
          <mc:Choice Requires="wps">
            <w:drawing>
              <wp:anchor distT="0" distB="0" distL="0" distR="0" simplePos="0" relativeHeight="251866112" behindDoc="1" locked="0" layoutInCell="1" allowOverlap="1">
                <wp:simplePos x="0" y="0"/>
                <wp:positionH relativeFrom="page">
                  <wp:posOffset>457200</wp:posOffset>
                </wp:positionH>
                <wp:positionV relativeFrom="paragraph">
                  <wp:posOffset>192405</wp:posOffset>
                </wp:positionV>
                <wp:extent cx="393700" cy="774065"/>
                <wp:effectExtent l="0" t="0" r="0" b="0"/>
                <wp:wrapNone/>
                <wp:docPr id="202" name="Textbox 202"/>
                <wp:cNvGraphicFramePr/>
                <a:graphic xmlns:a="http://schemas.openxmlformats.org/drawingml/2006/main">
                  <a:graphicData uri="http://schemas.microsoft.com/office/word/2010/wordprocessingShape">
                    <wps:wsp>
                      <wps:cNvSpPr txBox="1"/>
                      <wps:spPr>
                        <a:xfrm>
                          <a:off x="0" y="0"/>
                          <a:ext cx="393700" cy="774065"/>
                        </a:xfrm>
                        <a:prstGeom prst="rect">
                          <a:avLst/>
                        </a:prstGeom>
                      </wps:spPr>
                      <wps:txbx>
                        <w:txbxContent>
                          <w:p w14:paraId="2B942251">
                            <w:pPr>
                              <w:spacing w:line="1157" w:lineRule="exact"/>
                              <w:rPr>
                                <w:sz w:val="101"/>
                              </w:rPr>
                            </w:pPr>
                            <w:r>
                              <w:rPr>
                                <w:spacing w:val="-10"/>
                                <w:sz w:val="101"/>
                              </w:rPr>
                              <w:t>T</w:t>
                            </w:r>
                          </w:p>
                        </w:txbxContent>
                      </wps:txbx>
                      <wps:bodyPr wrap="square" lIns="0" tIns="0" rIns="0" bIns="0" rtlCol="0">
                        <a:noAutofit/>
                      </wps:bodyPr>
                    </wps:wsp>
                  </a:graphicData>
                </a:graphic>
              </wp:anchor>
            </w:drawing>
          </mc:Choice>
          <mc:Fallback>
            <w:pict>
              <v:shape id="Textbox 202" o:spid="_x0000_s1026" o:spt="202" type="#_x0000_t202" style="position:absolute;left:0pt;margin-left:36pt;margin-top:15.15pt;height:60.95pt;width:31pt;mso-position-horizontal-relative:page;z-index:-251450368;mso-width-relative:page;mso-height-relative:page;" filled="f" stroked="f" coordsize="21600,21600" o:gfxdata="UEsDBAoAAAAAAIdO4kAAAAAAAAAAAAAAAAAEAAAAZHJzL1BLAwQUAAAACACHTuJAfSgAB9gAAAAJ&#10;AQAADwAAAGRycy9kb3ducmV2LnhtbE2PzU7DMBCE70i8g7VI3KjdBEob4lQIwQkJNQ0Hjk68TaLG&#10;6xC7P7w92xPcdndGs9/k67MbxBGn0HvSMJ8pEEiNtz21Gj6rt7sliBANWTN4Qg0/GGBdXF/lJrP+&#10;RCUet7EVHEIhMxq6GMdMytB06EyY+RGJtZ2fnIm8Tq20kzlxuBtkotRCOtMTf+jMiC8dNvvtwWl4&#10;/qLytf/+qDflruyraqXofbHX+vZmrp5ARDzHPzNc8BkdCmaq/YFsEIOGx4SrRA2pSkFc9PSeDzUP&#10;D0kCssjl/wbFL1BLAwQUAAAACACHTuJAyZlLrrQBAAB3AwAADgAAAGRycy9lMm9Eb2MueG1srVPB&#10;btswDL0P2D8Iui92061ZjTjFtmDDgGEd0O4DZFmKBViiRimx8/ejZDsduksPvcgUST3yPdLbu9H2&#10;7KQwGHA1v1qVnCknoTXuUPPfj1/ffeQsROFa0YNTNT+rwO92b99sB1+pNXTQtwoZgbhQDb7mXYy+&#10;KoogO2VFWIFXjoIa0IpIVzwULYqB0G1frMvyphgAW48gVQjk3U9BPiPiSwBBayPVHuTRKhcnVFS9&#10;iEQpdMYHvsvdaq1kvNc6qMj6mhPTmE8qQnaTzmK3FdUBhe+MnFsQL2nhGScrjKOiF6i9iIId0fwH&#10;ZY1ECKDjSoItJiJZEWJxVT7T5qETXmUuJHXwF9HD68HKn6dfyExb83W55swJSyN/VGNsYGTJRQIN&#10;PlSU9+ApM46fYaS1WfyBnIn3qNGmLzFiFCd5zxd5CY1Jcl7fXm9KikgKbTbvy5sPCaV4euwxxG8K&#10;LEtGzZGml0UVpx8hTqlLCr1LbU3lkxXHZpx7baA9U6sDTbXm4c9RoOKs/+5ItrQCi4GL0SwGxv4L&#10;5EVJVBx8OkbQJldOJSbcuTLNI/c+704a+L/3nPX0v+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0oAAfYAAAACQEAAA8AAAAAAAAAAQAgAAAAIgAAAGRycy9kb3ducmV2LnhtbFBLAQIUABQAAAAI&#10;AIdO4kDJmUuutAEAAHcDAAAOAAAAAAAAAAEAIAAAACcBAABkcnMvZTJvRG9jLnhtbFBLBQYAAAAA&#10;BgAGAFkBAABNBQAAAAA=&#10;">
                <v:fill on="f" focussize="0,0"/>
                <v:stroke on="f"/>
                <v:imagedata o:title=""/>
                <o:lock v:ext="edit" aspectratio="f"/>
                <v:textbox inset="0mm,0mm,0mm,0mm">
                  <w:txbxContent>
                    <w:p w14:paraId="2B942251">
                      <w:pPr>
                        <w:spacing w:line="1157" w:lineRule="exact"/>
                        <w:rPr>
                          <w:sz w:val="101"/>
                        </w:rPr>
                      </w:pPr>
                      <w:r>
                        <w:rPr>
                          <w:spacing w:val="-10"/>
                          <w:sz w:val="101"/>
                        </w:rPr>
                        <w:t>T</w:t>
                      </w:r>
                    </w:p>
                  </w:txbxContent>
                </v:textbox>
              </v:shape>
            </w:pict>
          </mc:Fallback>
        </mc:AlternateContent>
      </w:r>
      <w:r>
        <w:rPr>
          <w:spacing w:val="-2"/>
          <w:w w:val="115"/>
        </w:rPr>
        <w:t>ABSTRACT</w:t>
      </w:r>
    </w:p>
    <w:p w14:paraId="7B90AED0">
      <w:pPr>
        <w:pStyle w:val="8"/>
        <w:spacing w:before="210" w:line="254" w:lineRule="auto"/>
        <w:ind w:left="773" w:right="151"/>
        <w:jc w:val="both"/>
      </w:pPr>
      <w:r>
        <w:rPr>
          <w:w w:val="105"/>
        </w:rPr>
        <w:t xml:space="preserve">his study investigates the environmental and health effects of air pollution in Salem District, Tamil Nadu, a region experiencing rapid urbanization, industrial growth, </w:t>
      </w:r>
      <w:r>
        <w:t>and</w:t>
      </w:r>
      <w:r>
        <w:rPr>
          <w:spacing w:val="7"/>
        </w:rPr>
        <w:t xml:space="preserve"> </w:t>
      </w:r>
      <w:r>
        <w:t>rising</w:t>
      </w:r>
      <w:r>
        <w:rPr>
          <w:spacing w:val="7"/>
        </w:rPr>
        <w:t xml:space="preserve"> </w:t>
      </w:r>
      <w:r>
        <w:t>vehicular</w:t>
      </w:r>
      <w:r>
        <w:rPr>
          <w:spacing w:val="7"/>
        </w:rPr>
        <w:t xml:space="preserve"> </w:t>
      </w:r>
      <w:r>
        <w:t>activity.</w:t>
      </w:r>
      <w:r>
        <w:rPr>
          <w:spacing w:val="7"/>
        </w:rPr>
        <w:t xml:space="preserve"> </w:t>
      </w:r>
      <w:r>
        <w:t>The</w:t>
      </w:r>
      <w:r>
        <w:rPr>
          <w:spacing w:val="7"/>
        </w:rPr>
        <w:t xml:space="preserve"> </w:t>
      </w:r>
      <w:r>
        <w:t>main</w:t>
      </w:r>
      <w:r>
        <w:rPr>
          <w:spacing w:val="9"/>
        </w:rPr>
        <w:t xml:space="preserve"> </w:t>
      </w:r>
      <w:r>
        <w:t>objective</w:t>
      </w:r>
      <w:r>
        <w:rPr>
          <w:spacing w:val="4"/>
        </w:rPr>
        <w:t xml:space="preserve"> </w:t>
      </w:r>
      <w:r>
        <w:t>is</w:t>
      </w:r>
      <w:r>
        <w:rPr>
          <w:spacing w:val="5"/>
        </w:rPr>
        <w:t xml:space="preserve"> </w:t>
      </w:r>
      <w:r>
        <w:t>to</w:t>
      </w:r>
      <w:r>
        <w:rPr>
          <w:spacing w:val="7"/>
        </w:rPr>
        <w:t xml:space="preserve"> </w:t>
      </w:r>
      <w:r>
        <w:t>assess</w:t>
      </w:r>
      <w:r>
        <w:rPr>
          <w:spacing w:val="7"/>
        </w:rPr>
        <w:t xml:space="preserve"> </w:t>
      </w:r>
      <w:r>
        <w:t>the</w:t>
      </w:r>
      <w:r>
        <w:rPr>
          <w:spacing w:val="8"/>
        </w:rPr>
        <w:t xml:space="preserve"> </w:t>
      </w:r>
      <w:r>
        <w:t>extent</w:t>
      </w:r>
      <w:r>
        <w:rPr>
          <w:spacing w:val="7"/>
        </w:rPr>
        <w:t xml:space="preserve"> </w:t>
      </w:r>
      <w:r>
        <w:t>of</w:t>
      </w:r>
      <w:r>
        <w:rPr>
          <w:spacing w:val="7"/>
        </w:rPr>
        <w:t xml:space="preserve"> </w:t>
      </w:r>
      <w:r>
        <w:t>air</w:t>
      </w:r>
      <w:r>
        <w:rPr>
          <w:spacing w:val="4"/>
        </w:rPr>
        <w:t xml:space="preserve"> </w:t>
      </w:r>
      <w:r>
        <w:rPr>
          <w:spacing w:val="-2"/>
        </w:rPr>
        <w:t>pollution,</w:t>
      </w:r>
    </w:p>
    <w:p w14:paraId="27477A36">
      <w:pPr>
        <w:pStyle w:val="8"/>
        <w:spacing w:before="1" w:line="254" w:lineRule="auto"/>
        <w:ind w:left="153" w:right="146"/>
        <w:jc w:val="both"/>
      </w:pPr>
      <w:r>
        <w:rPr>
          <w:w w:val="105"/>
        </w:rPr>
        <w:t xml:space="preserve">identify its major sources, and evaluate its impacts on both the natural environment and public health. Salem, with its mixed topography of plains and hills and its status as an </w:t>
      </w:r>
      <w:r>
        <w:t xml:space="preserve">industrial hub for steel, textiles, and transport-related activities, is particularly vulnerable to air quality deterioration. The research employed both primary and secondary data collection </w:t>
      </w:r>
      <w:r>
        <w:rPr>
          <w:w w:val="105"/>
        </w:rPr>
        <w:t>methods.</w:t>
      </w:r>
      <w:r>
        <w:rPr>
          <w:spacing w:val="-2"/>
          <w:w w:val="105"/>
        </w:rPr>
        <w:t xml:space="preserve"> </w:t>
      </w:r>
      <w:r>
        <w:rPr>
          <w:w w:val="105"/>
        </w:rPr>
        <w:t>Ambient air</w:t>
      </w:r>
      <w:r>
        <w:rPr>
          <w:spacing w:val="-2"/>
          <w:w w:val="105"/>
        </w:rPr>
        <w:t xml:space="preserve"> </w:t>
      </w:r>
      <w:r>
        <w:rPr>
          <w:w w:val="105"/>
        </w:rPr>
        <w:t>quality data were gathered from</w:t>
      </w:r>
      <w:r>
        <w:rPr>
          <w:spacing w:val="-1"/>
          <w:w w:val="105"/>
        </w:rPr>
        <w:t xml:space="preserve"> </w:t>
      </w:r>
      <w:r>
        <w:rPr>
          <w:w w:val="105"/>
        </w:rPr>
        <w:t>monitoring stations situated in key urban, residential, and industrial zones, focusing on pollutants such as particulate matter (PM</w:t>
      </w:r>
      <w:r>
        <w:rPr>
          <w:rFonts w:ascii="Cambria Math" w:hAnsi="Cambria Math"/>
          <w:w w:val="105"/>
        </w:rPr>
        <w:t>₂</w:t>
      </w:r>
      <w:r>
        <w:rPr>
          <w:w w:val="105"/>
        </w:rPr>
        <w:t>.</w:t>
      </w:r>
      <w:r>
        <w:rPr>
          <w:rFonts w:ascii="Cambria Math" w:hAnsi="Cambria Math"/>
          <w:w w:val="105"/>
        </w:rPr>
        <w:t xml:space="preserve">₅ </w:t>
      </w:r>
      <w:r>
        <w:rPr>
          <w:w w:val="105"/>
        </w:rPr>
        <w:t>and PM</w:t>
      </w:r>
      <w:r>
        <w:rPr>
          <w:rFonts w:ascii="Cambria Math" w:hAnsi="Cambria Math"/>
          <w:w w:val="105"/>
        </w:rPr>
        <w:t>₁₀</w:t>
      </w:r>
      <w:r>
        <w:rPr>
          <w:w w:val="105"/>
        </w:rPr>
        <w:t>), sulfur dioxide (SO</w:t>
      </w:r>
      <w:r>
        <w:rPr>
          <w:rFonts w:ascii="Cambria Math" w:hAnsi="Cambria Math"/>
          <w:w w:val="105"/>
        </w:rPr>
        <w:t>₂</w:t>
      </w:r>
      <w:r>
        <w:rPr>
          <w:w w:val="105"/>
        </w:rPr>
        <w:t>), nitrogen oxides (NO</w:t>
      </w:r>
      <w:r>
        <w:rPr>
          <w:rFonts w:ascii="Tahoma" w:hAnsi="Tahoma"/>
          <w:w w:val="105"/>
        </w:rPr>
        <w:t>ₓ</w:t>
      </w:r>
      <w:r>
        <w:rPr>
          <w:w w:val="105"/>
        </w:rPr>
        <w:t xml:space="preserve">), and carbon monoxide (CO). These concentrations were analyzed against the National Ambient Air Quality Standards (NAAQS) to determine compliance levels. Secondary data on morbidity patterns, particularly respiratory diseases, asthma, bronchitis, and cardiovascular complications, were collected from government hospitals and healthcare centers across the district. In addition, a cross-sectional household survey was conducted among 300 respondents representing industrial, commercial, and residential clusters to capture firsthand </w:t>
      </w:r>
      <w:r>
        <w:t xml:space="preserve">experiences of health effects and exposure patterns. Correlation and regression analysis were </w:t>
      </w:r>
      <w:r>
        <w:rPr>
          <w:w w:val="105"/>
        </w:rPr>
        <w:t>applied to explore the relationship between pollution levels and health outcomes. The results reveal that particulate matter, largely from vehicular emissions and industrial activity,</w:t>
      </w:r>
      <w:r>
        <w:rPr>
          <w:spacing w:val="-10"/>
          <w:w w:val="105"/>
        </w:rPr>
        <w:t xml:space="preserve"> </w:t>
      </w:r>
      <w:r>
        <w:rPr>
          <w:w w:val="105"/>
        </w:rPr>
        <w:t>is</w:t>
      </w:r>
      <w:r>
        <w:rPr>
          <w:spacing w:val="-10"/>
          <w:w w:val="105"/>
        </w:rPr>
        <w:t xml:space="preserve"> </w:t>
      </w:r>
      <w:r>
        <w:rPr>
          <w:w w:val="105"/>
        </w:rPr>
        <w:t>the</w:t>
      </w:r>
      <w:r>
        <w:rPr>
          <w:spacing w:val="-12"/>
          <w:w w:val="105"/>
        </w:rPr>
        <w:t xml:space="preserve"> </w:t>
      </w:r>
      <w:r>
        <w:rPr>
          <w:w w:val="105"/>
        </w:rPr>
        <w:t>leading</w:t>
      </w:r>
      <w:r>
        <w:rPr>
          <w:spacing w:val="-12"/>
          <w:w w:val="105"/>
        </w:rPr>
        <w:t xml:space="preserve"> </w:t>
      </w:r>
      <w:r>
        <w:rPr>
          <w:w w:val="105"/>
        </w:rPr>
        <w:t>contributor</w:t>
      </w:r>
      <w:r>
        <w:rPr>
          <w:spacing w:val="-11"/>
          <w:w w:val="105"/>
        </w:rPr>
        <w:t xml:space="preserve"> </w:t>
      </w:r>
      <w:r>
        <w:rPr>
          <w:w w:val="105"/>
        </w:rPr>
        <w:t>to</w:t>
      </w:r>
      <w:r>
        <w:rPr>
          <w:spacing w:val="-12"/>
          <w:w w:val="105"/>
        </w:rPr>
        <w:t xml:space="preserve"> </w:t>
      </w:r>
      <w:r>
        <w:rPr>
          <w:w w:val="105"/>
        </w:rPr>
        <w:t>poor</w:t>
      </w:r>
      <w:r>
        <w:rPr>
          <w:spacing w:val="-10"/>
          <w:w w:val="105"/>
        </w:rPr>
        <w:t xml:space="preserve"> </w:t>
      </w:r>
      <w:r>
        <w:rPr>
          <w:w w:val="105"/>
        </w:rPr>
        <w:t>air</w:t>
      </w:r>
      <w:r>
        <w:rPr>
          <w:spacing w:val="-12"/>
          <w:w w:val="105"/>
        </w:rPr>
        <w:t xml:space="preserve"> </w:t>
      </w:r>
      <w:r>
        <w:rPr>
          <w:w w:val="105"/>
        </w:rPr>
        <w:t>quality</w:t>
      </w:r>
      <w:r>
        <w:rPr>
          <w:spacing w:val="-9"/>
          <w:w w:val="105"/>
        </w:rPr>
        <w:t xml:space="preserve"> </w:t>
      </w:r>
      <w:r>
        <w:rPr>
          <w:w w:val="105"/>
        </w:rPr>
        <w:t>in</w:t>
      </w:r>
      <w:r>
        <w:rPr>
          <w:spacing w:val="-9"/>
          <w:w w:val="105"/>
        </w:rPr>
        <w:t xml:space="preserve"> </w:t>
      </w:r>
      <w:r>
        <w:rPr>
          <w:w w:val="105"/>
        </w:rPr>
        <w:t>Salem,</w:t>
      </w:r>
      <w:r>
        <w:rPr>
          <w:spacing w:val="-12"/>
          <w:w w:val="105"/>
        </w:rPr>
        <w:t xml:space="preserve"> </w:t>
      </w:r>
      <w:r>
        <w:rPr>
          <w:w w:val="105"/>
        </w:rPr>
        <w:t>with</w:t>
      </w:r>
      <w:r>
        <w:rPr>
          <w:spacing w:val="-9"/>
          <w:w w:val="105"/>
        </w:rPr>
        <w:t xml:space="preserve"> </w:t>
      </w:r>
      <w:r>
        <w:rPr>
          <w:w w:val="105"/>
        </w:rPr>
        <w:t>pollution</w:t>
      </w:r>
      <w:r>
        <w:rPr>
          <w:spacing w:val="-9"/>
          <w:w w:val="105"/>
        </w:rPr>
        <w:t xml:space="preserve"> </w:t>
      </w:r>
      <w:r>
        <w:rPr>
          <w:w w:val="105"/>
        </w:rPr>
        <w:t>levels</w:t>
      </w:r>
      <w:r>
        <w:rPr>
          <w:spacing w:val="-12"/>
          <w:w w:val="105"/>
        </w:rPr>
        <w:t xml:space="preserve"> </w:t>
      </w:r>
      <w:r>
        <w:rPr>
          <w:w w:val="105"/>
        </w:rPr>
        <w:t>peaking during</w:t>
      </w:r>
      <w:r>
        <w:rPr>
          <w:spacing w:val="-13"/>
          <w:w w:val="105"/>
        </w:rPr>
        <w:t xml:space="preserve"> </w:t>
      </w:r>
      <w:r>
        <w:rPr>
          <w:w w:val="105"/>
        </w:rPr>
        <w:t>winter</w:t>
      </w:r>
      <w:r>
        <w:rPr>
          <w:spacing w:val="-13"/>
          <w:w w:val="105"/>
        </w:rPr>
        <w:t xml:space="preserve"> </w:t>
      </w:r>
      <w:r>
        <w:rPr>
          <w:w w:val="105"/>
        </w:rPr>
        <w:t>months</w:t>
      </w:r>
      <w:r>
        <w:rPr>
          <w:spacing w:val="-13"/>
          <w:w w:val="105"/>
        </w:rPr>
        <w:t xml:space="preserve"> </w:t>
      </w:r>
      <w:r>
        <w:rPr>
          <w:w w:val="105"/>
        </w:rPr>
        <w:t>due</w:t>
      </w:r>
      <w:r>
        <w:rPr>
          <w:spacing w:val="-12"/>
          <w:w w:val="105"/>
        </w:rPr>
        <w:t xml:space="preserve"> </w:t>
      </w:r>
      <w:r>
        <w:rPr>
          <w:w w:val="105"/>
        </w:rPr>
        <w:t>to</w:t>
      </w:r>
      <w:r>
        <w:rPr>
          <w:spacing w:val="-13"/>
          <w:w w:val="105"/>
        </w:rPr>
        <w:t xml:space="preserve"> </w:t>
      </w:r>
      <w:r>
        <w:rPr>
          <w:w w:val="105"/>
        </w:rPr>
        <w:t>unfavorable</w:t>
      </w:r>
      <w:r>
        <w:rPr>
          <w:spacing w:val="-13"/>
          <w:w w:val="105"/>
        </w:rPr>
        <w:t xml:space="preserve"> </w:t>
      </w:r>
      <w:r>
        <w:rPr>
          <w:w w:val="105"/>
        </w:rPr>
        <w:t>atmospheric</w:t>
      </w:r>
      <w:r>
        <w:rPr>
          <w:spacing w:val="-13"/>
          <w:w w:val="105"/>
        </w:rPr>
        <w:t xml:space="preserve"> </w:t>
      </w:r>
      <w:r>
        <w:rPr>
          <w:w w:val="105"/>
        </w:rPr>
        <w:t>conditions.</w:t>
      </w:r>
      <w:r>
        <w:rPr>
          <w:spacing w:val="-12"/>
          <w:w w:val="105"/>
        </w:rPr>
        <w:t xml:space="preserve"> </w:t>
      </w:r>
      <w:r>
        <w:rPr>
          <w:w w:val="105"/>
        </w:rPr>
        <w:t>The</w:t>
      </w:r>
      <w:r>
        <w:rPr>
          <w:spacing w:val="-13"/>
          <w:w w:val="105"/>
        </w:rPr>
        <w:t xml:space="preserve"> </w:t>
      </w:r>
      <w:r>
        <w:rPr>
          <w:w w:val="105"/>
        </w:rPr>
        <w:t>study</w:t>
      </w:r>
      <w:r>
        <w:rPr>
          <w:spacing w:val="-13"/>
          <w:w w:val="105"/>
        </w:rPr>
        <w:t xml:space="preserve"> </w:t>
      </w:r>
      <w:r>
        <w:rPr>
          <w:w w:val="105"/>
        </w:rPr>
        <w:t>found</w:t>
      </w:r>
      <w:r>
        <w:rPr>
          <w:spacing w:val="-12"/>
          <w:w w:val="105"/>
        </w:rPr>
        <w:t xml:space="preserve"> </w:t>
      </w:r>
      <w:r>
        <w:rPr>
          <w:w w:val="105"/>
        </w:rPr>
        <w:t>a</w:t>
      </w:r>
      <w:r>
        <w:rPr>
          <w:spacing w:val="-13"/>
          <w:w w:val="105"/>
        </w:rPr>
        <w:t xml:space="preserve"> </w:t>
      </w:r>
      <w:r>
        <w:rPr>
          <w:w w:val="105"/>
        </w:rPr>
        <w:t>higher prevalence of respiratory ailments among children, elderly individuals, and populations residing</w:t>
      </w:r>
      <w:r>
        <w:rPr>
          <w:spacing w:val="-13"/>
          <w:w w:val="105"/>
        </w:rPr>
        <w:t xml:space="preserve"> </w:t>
      </w:r>
      <w:r>
        <w:rPr>
          <w:w w:val="105"/>
        </w:rPr>
        <w:t>near</w:t>
      </w:r>
      <w:r>
        <w:rPr>
          <w:spacing w:val="-13"/>
          <w:w w:val="105"/>
        </w:rPr>
        <w:t xml:space="preserve"> </w:t>
      </w:r>
      <w:r>
        <w:rPr>
          <w:w w:val="105"/>
        </w:rPr>
        <w:t>highways</w:t>
      </w:r>
      <w:r>
        <w:rPr>
          <w:spacing w:val="-13"/>
          <w:w w:val="105"/>
        </w:rPr>
        <w:t xml:space="preserve"> </w:t>
      </w:r>
      <w:r>
        <w:rPr>
          <w:w w:val="105"/>
        </w:rPr>
        <w:t>and</w:t>
      </w:r>
      <w:r>
        <w:rPr>
          <w:spacing w:val="-12"/>
          <w:w w:val="105"/>
        </w:rPr>
        <w:t xml:space="preserve"> </w:t>
      </w:r>
      <w:r>
        <w:rPr>
          <w:w w:val="105"/>
        </w:rPr>
        <w:t>industrial</w:t>
      </w:r>
      <w:r>
        <w:rPr>
          <w:spacing w:val="-13"/>
          <w:w w:val="105"/>
        </w:rPr>
        <w:t xml:space="preserve"> </w:t>
      </w:r>
      <w:r>
        <w:rPr>
          <w:w w:val="105"/>
        </w:rPr>
        <w:t>belts.</w:t>
      </w:r>
      <w:r>
        <w:rPr>
          <w:spacing w:val="-13"/>
          <w:w w:val="105"/>
        </w:rPr>
        <w:t xml:space="preserve"> </w:t>
      </w:r>
      <w:r>
        <w:rPr>
          <w:w w:val="105"/>
        </w:rPr>
        <w:t>Environmental</w:t>
      </w:r>
      <w:r>
        <w:rPr>
          <w:spacing w:val="-13"/>
          <w:w w:val="105"/>
        </w:rPr>
        <w:t xml:space="preserve"> </w:t>
      </w:r>
      <w:r>
        <w:rPr>
          <w:w w:val="105"/>
        </w:rPr>
        <w:t>degradation</w:t>
      </w:r>
      <w:r>
        <w:rPr>
          <w:spacing w:val="-12"/>
          <w:w w:val="105"/>
        </w:rPr>
        <w:t xml:space="preserve"> </w:t>
      </w:r>
      <w:r>
        <w:rPr>
          <w:w w:val="105"/>
        </w:rPr>
        <w:t>was</w:t>
      </w:r>
      <w:r>
        <w:rPr>
          <w:spacing w:val="-13"/>
          <w:w w:val="105"/>
        </w:rPr>
        <w:t xml:space="preserve"> </w:t>
      </w:r>
      <w:r>
        <w:rPr>
          <w:w w:val="105"/>
        </w:rPr>
        <w:t>also</w:t>
      </w:r>
      <w:r>
        <w:rPr>
          <w:spacing w:val="-13"/>
          <w:w w:val="105"/>
        </w:rPr>
        <w:t xml:space="preserve"> </w:t>
      </w:r>
      <w:r>
        <w:rPr>
          <w:w w:val="105"/>
        </w:rPr>
        <w:t>evident</w:t>
      </w:r>
      <w:r>
        <w:rPr>
          <w:spacing w:val="-12"/>
          <w:w w:val="105"/>
        </w:rPr>
        <w:t xml:space="preserve"> </w:t>
      </w:r>
      <w:r>
        <w:rPr>
          <w:w w:val="105"/>
        </w:rPr>
        <w:t>in terms of reduced visibility, dust deposition, and ecological stress in urban neighborhoods. These</w:t>
      </w:r>
      <w:r>
        <w:rPr>
          <w:spacing w:val="-7"/>
          <w:w w:val="105"/>
        </w:rPr>
        <w:t xml:space="preserve"> </w:t>
      </w:r>
      <w:r>
        <w:rPr>
          <w:w w:val="105"/>
        </w:rPr>
        <w:t>findings</w:t>
      </w:r>
      <w:r>
        <w:rPr>
          <w:spacing w:val="-7"/>
          <w:w w:val="105"/>
        </w:rPr>
        <w:t xml:space="preserve"> </w:t>
      </w:r>
      <w:r>
        <w:rPr>
          <w:w w:val="105"/>
        </w:rPr>
        <w:t>emphasize</w:t>
      </w:r>
      <w:r>
        <w:rPr>
          <w:spacing w:val="-7"/>
          <w:w w:val="105"/>
        </w:rPr>
        <w:t xml:space="preserve"> </w:t>
      </w:r>
      <w:r>
        <w:rPr>
          <w:w w:val="105"/>
        </w:rPr>
        <w:t>that</w:t>
      </w:r>
      <w:r>
        <w:rPr>
          <w:spacing w:val="-9"/>
          <w:w w:val="105"/>
        </w:rPr>
        <w:t xml:space="preserve"> </w:t>
      </w:r>
      <w:r>
        <w:rPr>
          <w:w w:val="105"/>
        </w:rPr>
        <w:t>air</w:t>
      </w:r>
      <w:r>
        <w:rPr>
          <w:spacing w:val="-7"/>
          <w:w w:val="105"/>
        </w:rPr>
        <w:t xml:space="preserve"> </w:t>
      </w:r>
      <w:r>
        <w:rPr>
          <w:w w:val="105"/>
        </w:rPr>
        <w:t>pollution</w:t>
      </w:r>
      <w:r>
        <w:rPr>
          <w:spacing w:val="-9"/>
          <w:w w:val="105"/>
        </w:rPr>
        <w:t xml:space="preserve"> </w:t>
      </w:r>
      <w:r>
        <w:rPr>
          <w:w w:val="105"/>
        </w:rPr>
        <w:t>is</w:t>
      </w:r>
      <w:r>
        <w:rPr>
          <w:spacing w:val="-8"/>
          <w:w w:val="105"/>
        </w:rPr>
        <w:t xml:space="preserve"> </w:t>
      </w:r>
      <w:r>
        <w:rPr>
          <w:w w:val="105"/>
        </w:rPr>
        <w:t>not</w:t>
      </w:r>
      <w:r>
        <w:rPr>
          <w:spacing w:val="-10"/>
          <w:w w:val="105"/>
        </w:rPr>
        <w:t xml:space="preserve"> </w:t>
      </w:r>
      <w:r>
        <w:rPr>
          <w:w w:val="105"/>
        </w:rPr>
        <w:t>only</w:t>
      </w:r>
      <w:r>
        <w:rPr>
          <w:spacing w:val="-7"/>
          <w:w w:val="105"/>
        </w:rPr>
        <w:t xml:space="preserve"> </w:t>
      </w:r>
      <w:r>
        <w:rPr>
          <w:w w:val="105"/>
        </w:rPr>
        <w:t>an</w:t>
      </w:r>
      <w:r>
        <w:rPr>
          <w:spacing w:val="-7"/>
          <w:w w:val="105"/>
        </w:rPr>
        <w:t xml:space="preserve"> </w:t>
      </w:r>
      <w:r>
        <w:rPr>
          <w:w w:val="105"/>
        </w:rPr>
        <w:t>environmental</w:t>
      </w:r>
      <w:r>
        <w:rPr>
          <w:spacing w:val="-9"/>
          <w:w w:val="105"/>
        </w:rPr>
        <w:t xml:space="preserve"> </w:t>
      </w:r>
      <w:r>
        <w:rPr>
          <w:w w:val="105"/>
        </w:rPr>
        <w:t>challenge</w:t>
      </w:r>
      <w:r>
        <w:rPr>
          <w:spacing w:val="-10"/>
          <w:w w:val="105"/>
        </w:rPr>
        <w:t xml:space="preserve"> </w:t>
      </w:r>
      <w:r>
        <w:rPr>
          <w:w w:val="105"/>
        </w:rPr>
        <w:t>but</w:t>
      </w:r>
      <w:r>
        <w:rPr>
          <w:spacing w:val="-7"/>
          <w:w w:val="105"/>
        </w:rPr>
        <w:t xml:space="preserve"> </w:t>
      </w:r>
      <w:r>
        <w:rPr>
          <w:w w:val="105"/>
        </w:rPr>
        <w:t xml:space="preserve">also a pressing public health concern that increases the disease burden and reduces quality of life. The study concludes that effective interventions such as strict emission control, promotion of non-motorized and green transportation, regular health screenings, and </w:t>
      </w:r>
      <w:r>
        <w:rPr>
          <w:spacing w:val="-2"/>
          <w:w w:val="105"/>
        </w:rPr>
        <w:t>community</w:t>
      </w:r>
      <w:r>
        <w:rPr>
          <w:spacing w:val="-6"/>
          <w:w w:val="105"/>
        </w:rPr>
        <w:t xml:space="preserve"> </w:t>
      </w:r>
      <w:r>
        <w:rPr>
          <w:spacing w:val="-2"/>
          <w:w w:val="105"/>
        </w:rPr>
        <w:t>awareness</w:t>
      </w:r>
      <w:r>
        <w:rPr>
          <w:spacing w:val="-4"/>
          <w:w w:val="105"/>
        </w:rPr>
        <w:t xml:space="preserve"> </w:t>
      </w:r>
      <w:r>
        <w:rPr>
          <w:spacing w:val="-2"/>
          <w:w w:val="105"/>
        </w:rPr>
        <w:t>programs</w:t>
      </w:r>
      <w:r>
        <w:rPr>
          <w:spacing w:val="-4"/>
          <w:w w:val="105"/>
        </w:rPr>
        <w:t xml:space="preserve"> </w:t>
      </w:r>
      <w:r>
        <w:rPr>
          <w:spacing w:val="-2"/>
          <w:w w:val="105"/>
        </w:rPr>
        <w:t>are</w:t>
      </w:r>
      <w:r>
        <w:rPr>
          <w:spacing w:val="-4"/>
          <w:w w:val="105"/>
        </w:rPr>
        <w:t xml:space="preserve"> </w:t>
      </w:r>
      <w:r>
        <w:rPr>
          <w:spacing w:val="-2"/>
          <w:w w:val="105"/>
        </w:rPr>
        <w:t>urgently</w:t>
      </w:r>
      <w:r>
        <w:rPr>
          <w:spacing w:val="-7"/>
          <w:w w:val="105"/>
        </w:rPr>
        <w:t xml:space="preserve"> </w:t>
      </w:r>
      <w:r>
        <w:rPr>
          <w:spacing w:val="-2"/>
          <w:w w:val="105"/>
        </w:rPr>
        <w:t>needed.</w:t>
      </w:r>
      <w:r>
        <w:rPr>
          <w:spacing w:val="-4"/>
          <w:w w:val="105"/>
        </w:rPr>
        <w:t xml:space="preserve"> </w:t>
      </w:r>
      <w:r>
        <w:rPr>
          <w:spacing w:val="-2"/>
          <w:w w:val="105"/>
        </w:rPr>
        <w:t>A</w:t>
      </w:r>
      <w:r>
        <w:rPr>
          <w:spacing w:val="-5"/>
          <w:w w:val="105"/>
        </w:rPr>
        <w:t xml:space="preserve"> </w:t>
      </w:r>
      <w:r>
        <w:rPr>
          <w:spacing w:val="-2"/>
          <w:w w:val="105"/>
        </w:rPr>
        <w:t>holistic</w:t>
      </w:r>
      <w:r>
        <w:rPr>
          <w:spacing w:val="-3"/>
          <w:w w:val="105"/>
        </w:rPr>
        <w:t xml:space="preserve"> </w:t>
      </w:r>
      <w:r>
        <w:rPr>
          <w:spacing w:val="-2"/>
          <w:w w:val="105"/>
        </w:rPr>
        <w:t>policy</w:t>
      </w:r>
      <w:r>
        <w:rPr>
          <w:spacing w:val="-6"/>
          <w:w w:val="105"/>
        </w:rPr>
        <w:t xml:space="preserve"> </w:t>
      </w:r>
      <w:r>
        <w:rPr>
          <w:spacing w:val="-2"/>
          <w:w w:val="105"/>
        </w:rPr>
        <w:t>approach</w:t>
      </w:r>
      <w:r>
        <w:rPr>
          <w:spacing w:val="-3"/>
          <w:w w:val="105"/>
        </w:rPr>
        <w:t xml:space="preserve"> </w:t>
      </w:r>
      <w:r>
        <w:rPr>
          <w:spacing w:val="-2"/>
          <w:w w:val="105"/>
        </w:rPr>
        <w:t xml:space="preserve">integrating </w:t>
      </w:r>
      <w:r>
        <w:rPr>
          <w:w w:val="105"/>
        </w:rPr>
        <w:t>industrial regulation, urban planning, and healthcare measures will be essential for mitigating pollution and safeguarding environmental and human health in Salem District.</w:t>
      </w:r>
    </w:p>
    <w:p w14:paraId="1A1480AD">
      <w:pPr>
        <w:spacing w:before="255" w:line="247" w:lineRule="auto"/>
        <w:ind w:left="153" w:right="148"/>
        <w:jc w:val="both"/>
        <w:rPr>
          <w:i/>
        </w:rPr>
      </w:pPr>
      <w:r>
        <w:rPr>
          <w:b/>
          <w:i/>
        </w:rPr>
        <w:t xml:space="preserve">Keywords: </w:t>
      </w:r>
      <w:r>
        <w:rPr>
          <w:i/>
        </w:rPr>
        <w:t>Air Pollution</w:t>
      </w:r>
      <w:r>
        <w:rPr>
          <w:b/>
          <w:i/>
        </w:rPr>
        <w:t xml:space="preserve">, </w:t>
      </w:r>
      <w:r>
        <w:rPr>
          <w:i/>
        </w:rPr>
        <w:t>Environmental Impact</w:t>
      </w:r>
      <w:r>
        <w:rPr>
          <w:b/>
          <w:i/>
        </w:rPr>
        <w:t xml:space="preserve">, </w:t>
      </w:r>
      <w:r>
        <w:rPr>
          <w:i/>
        </w:rPr>
        <w:t>Public Health</w:t>
      </w:r>
      <w:r>
        <w:rPr>
          <w:b/>
          <w:i/>
        </w:rPr>
        <w:t xml:space="preserve">, </w:t>
      </w:r>
      <w:r>
        <w:rPr>
          <w:i/>
        </w:rPr>
        <w:t>Salem District</w:t>
      </w:r>
      <w:r>
        <w:rPr>
          <w:b/>
          <w:i/>
        </w:rPr>
        <w:t xml:space="preserve">, </w:t>
      </w:r>
      <w:r>
        <w:rPr>
          <w:i/>
        </w:rPr>
        <w:t xml:space="preserve">Industrial </w:t>
      </w:r>
      <w:r>
        <w:rPr>
          <w:i/>
          <w:spacing w:val="-2"/>
        </w:rPr>
        <w:t>Emissions.</w:t>
      </w:r>
    </w:p>
    <w:p w14:paraId="588C6075">
      <w:pPr>
        <w:spacing w:line="247" w:lineRule="auto"/>
        <w:jc w:val="both"/>
        <w:rPr>
          <w:i/>
        </w:rPr>
        <w:sectPr>
          <w:pgSz w:w="10330" w:h="14580"/>
          <w:pgMar w:top="680" w:right="566" w:bottom="720" w:left="566" w:header="432" w:footer="534" w:gutter="0"/>
          <w:cols w:space="720" w:num="1"/>
        </w:sectPr>
      </w:pPr>
    </w:p>
    <w:p w14:paraId="751E2CC7">
      <w:pPr>
        <w:pStyle w:val="3"/>
        <w:spacing w:line="273" w:lineRule="auto"/>
      </w:pPr>
      <w:r>
        <w:rPr>
          <w:w w:val="90"/>
        </w:rPr>
        <w:t>ECONOMIC GROWTH THROUGH GREEN TECHNOLOGY: A SUSTAINABLE</w:t>
      </w:r>
      <w:r>
        <w:rPr>
          <w:spacing w:val="40"/>
        </w:rPr>
        <w:t xml:space="preserve"> </w:t>
      </w:r>
      <w:r>
        <w:t>DEVELOPMENT</w:t>
      </w:r>
      <w:r>
        <w:rPr>
          <w:spacing w:val="-23"/>
        </w:rPr>
        <w:t xml:space="preserve"> </w:t>
      </w:r>
      <w:r>
        <w:t>GOAL</w:t>
      </w:r>
      <w:r>
        <w:rPr>
          <w:spacing w:val="-23"/>
        </w:rPr>
        <w:t xml:space="preserve"> </w:t>
      </w:r>
      <w:r>
        <w:rPr>
          <w:w w:val="105"/>
        </w:rPr>
        <w:t>–</w:t>
      </w:r>
      <w:r>
        <w:rPr>
          <w:spacing w:val="-23"/>
          <w:w w:val="105"/>
        </w:rPr>
        <w:t xml:space="preserve"> </w:t>
      </w:r>
      <w:r>
        <w:t>A</w:t>
      </w:r>
      <w:r>
        <w:rPr>
          <w:spacing w:val="-23"/>
        </w:rPr>
        <w:t xml:space="preserve"> </w:t>
      </w:r>
      <w:r>
        <w:t>CRITICAL</w:t>
      </w:r>
      <w:r>
        <w:rPr>
          <w:spacing w:val="-23"/>
        </w:rPr>
        <w:t xml:space="preserve"> </w:t>
      </w:r>
      <w:r>
        <w:t>ANALYSIS</w:t>
      </w:r>
    </w:p>
    <w:p w14:paraId="496AC1DE">
      <w:pPr>
        <w:spacing w:before="255" w:line="271" w:lineRule="auto"/>
        <w:ind w:left="4487" w:right="147" w:firstLine="3063"/>
        <w:jc w:val="both"/>
        <w:rPr>
          <w:i/>
          <w:sz w:val="20"/>
        </w:rPr>
      </w:pPr>
      <w:r>
        <w:rPr>
          <w:b/>
        </w:rPr>
        <w:t xml:space="preserve">Mrs. A. Nithya </w:t>
      </w:r>
      <w:r>
        <w:rPr>
          <w:i/>
          <w:sz w:val="20"/>
        </w:rPr>
        <w:t>Guest</w:t>
      </w:r>
      <w:r>
        <w:rPr>
          <w:i/>
          <w:spacing w:val="-8"/>
          <w:sz w:val="20"/>
        </w:rPr>
        <w:t xml:space="preserve"> </w:t>
      </w:r>
      <w:r>
        <w:rPr>
          <w:i/>
          <w:sz w:val="20"/>
        </w:rPr>
        <w:t>Lecture</w:t>
      </w:r>
      <w:r>
        <w:rPr>
          <w:i/>
          <w:spacing w:val="-8"/>
          <w:sz w:val="20"/>
        </w:rPr>
        <w:t xml:space="preserve"> </w:t>
      </w:r>
      <w:r>
        <w:rPr>
          <w:i/>
          <w:sz w:val="20"/>
        </w:rPr>
        <w:t>PG</w:t>
      </w:r>
      <w:r>
        <w:rPr>
          <w:i/>
          <w:spacing w:val="-8"/>
          <w:sz w:val="20"/>
        </w:rPr>
        <w:t xml:space="preserve"> </w:t>
      </w:r>
      <w:r>
        <w:rPr>
          <w:i/>
          <w:sz w:val="20"/>
        </w:rPr>
        <w:t>&amp;</w:t>
      </w:r>
      <w:r>
        <w:rPr>
          <w:i/>
          <w:spacing w:val="-8"/>
          <w:sz w:val="20"/>
        </w:rPr>
        <w:t xml:space="preserve"> </w:t>
      </w:r>
      <w:r>
        <w:rPr>
          <w:i/>
          <w:sz w:val="20"/>
        </w:rPr>
        <w:t>Research</w:t>
      </w:r>
      <w:r>
        <w:rPr>
          <w:i/>
          <w:spacing w:val="-6"/>
          <w:sz w:val="20"/>
        </w:rPr>
        <w:t xml:space="preserve"> </w:t>
      </w:r>
      <w:r>
        <w:rPr>
          <w:i/>
          <w:sz w:val="20"/>
        </w:rPr>
        <w:t>Department</w:t>
      </w:r>
      <w:r>
        <w:rPr>
          <w:i/>
          <w:spacing w:val="-8"/>
          <w:sz w:val="20"/>
        </w:rPr>
        <w:t xml:space="preserve"> </w:t>
      </w:r>
      <w:r>
        <w:rPr>
          <w:i/>
          <w:sz w:val="20"/>
        </w:rPr>
        <w:t>of</w:t>
      </w:r>
      <w:r>
        <w:rPr>
          <w:i/>
          <w:spacing w:val="-8"/>
          <w:sz w:val="20"/>
        </w:rPr>
        <w:t xml:space="preserve"> </w:t>
      </w:r>
      <w:r>
        <w:rPr>
          <w:i/>
          <w:sz w:val="20"/>
        </w:rPr>
        <w:t>Economics Chikkaiah</w:t>
      </w:r>
      <w:r>
        <w:rPr>
          <w:i/>
          <w:spacing w:val="-1"/>
          <w:sz w:val="20"/>
        </w:rPr>
        <w:t xml:space="preserve"> </w:t>
      </w:r>
      <w:r>
        <w:rPr>
          <w:i/>
          <w:sz w:val="20"/>
        </w:rPr>
        <w:t>Government</w:t>
      </w:r>
      <w:r>
        <w:rPr>
          <w:i/>
          <w:spacing w:val="-2"/>
          <w:sz w:val="20"/>
        </w:rPr>
        <w:t xml:space="preserve"> </w:t>
      </w:r>
      <w:r>
        <w:rPr>
          <w:i/>
          <w:sz w:val="20"/>
        </w:rPr>
        <w:t>Arts</w:t>
      </w:r>
      <w:r>
        <w:rPr>
          <w:i/>
          <w:spacing w:val="-3"/>
          <w:sz w:val="20"/>
        </w:rPr>
        <w:t xml:space="preserve"> </w:t>
      </w:r>
      <w:r>
        <w:rPr>
          <w:i/>
          <w:sz w:val="20"/>
        </w:rPr>
        <w:t>and</w:t>
      </w:r>
      <w:r>
        <w:rPr>
          <w:i/>
          <w:spacing w:val="-2"/>
          <w:sz w:val="20"/>
        </w:rPr>
        <w:t xml:space="preserve"> </w:t>
      </w:r>
      <w:r>
        <w:rPr>
          <w:i/>
          <w:sz w:val="20"/>
        </w:rPr>
        <w:t>Science</w:t>
      </w:r>
      <w:r>
        <w:rPr>
          <w:i/>
          <w:spacing w:val="-1"/>
          <w:sz w:val="20"/>
        </w:rPr>
        <w:t xml:space="preserve"> </w:t>
      </w:r>
      <w:r>
        <w:rPr>
          <w:i/>
          <w:sz w:val="20"/>
        </w:rPr>
        <w:t>College,</w:t>
      </w:r>
      <w:r>
        <w:rPr>
          <w:i/>
          <w:spacing w:val="-2"/>
          <w:sz w:val="20"/>
        </w:rPr>
        <w:t xml:space="preserve"> </w:t>
      </w:r>
      <w:r>
        <w:rPr>
          <w:i/>
          <w:sz w:val="20"/>
        </w:rPr>
        <w:t>Erode</w:t>
      </w:r>
    </w:p>
    <w:p w14:paraId="7D9B0699">
      <w:pPr>
        <w:pStyle w:val="8"/>
        <w:spacing w:before="31"/>
        <w:rPr>
          <w:i/>
          <w:sz w:val="20"/>
        </w:rPr>
      </w:pPr>
    </w:p>
    <w:p w14:paraId="39861AB8">
      <w:pPr>
        <w:pStyle w:val="4"/>
        <w:spacing w:before="1"/>
      </w:pPr>
      <w:r>
        <w:rPr>
          <w:lang w:val="en-IN" w:eastAsia="en-IN"/>
        </w:rPr>
        <mc:AlternateContent>
          <mc:Choice Requires="wps">
            <w:drawing>
              <wp:anchor distT="0" distB="0" distL="0" distR="0" simplePos="0" relativeHeight="251704320" behindDoc="0" locked="0" layoutInCell="1" allowOverlap="1">
                <wp:simplePos x="0" y="0"/>
                <wp:positionH relativeFrom="page">
                  <wp:posOffset>457200</wp:posOffset>
                </wp:positionH>
                <wp:positionV relativeFrom="paragraph">
                  <wp:posOffset>200025</wp:posOffset>
                </wp:positionV>
                <wp:extent cx="514350" cy="812165"/>
                <wp:effectExtent l="0" t="0" r="0" b="0"/>
                <wp:wrapNone/>
                <wp:docPr id="203" name="Textbox 203"/>
                <wp:cNvGraphicFramePr/>
                <a:graphic xmlns:a="http://schemas.openxmlformats.org/drawingml/2006/main">
                  <a:graphicData uri="http://schemas.microsoft.com/office/word/2010/wordprocessingShape">
                    <wps:wsp>
                      <wps:cNvSpPr txBox="1"/>
                      <wps:spPr>
                        <a:xfrm>
                          <a:off x="0" y="0"/>
                          <a:ext cx="514350" cy="812165"/>
                        </a:xfrm>
                        <a:prstGeom prst="rect">
                          <a:avLst/>
                        </a:prstGeom>
                      </wps:spPr>
                      <wps:txbx>
                        <w:txbxContent>
                          <w:p w14:paraId="7AB44609">
                            <w:pPr>
                              <w:spacing w:line="1215" w:lineRule="exact"/>
                              <w:rPr>
                                <w:sz w:val="106"/>
                              </w:rPr>
                            </w:pPr>
                            <w:r>
                              <w:rPr>
                                <w:spacing w:val="-10"/>
                                <w:w w:val="125"/>
                                <w:sz w:val="106"/>
                              </w:rPr>
                              <w:t>G</w:t>
                            </w:r>
                          </w:p>
                        </w:txbxContent>
                      </wps:txbx>
                      <wps:bodyPr wrap="square" lIns="0" tIns="0" rIns="0" bIns="0" rtlCol="0">
                        <a:noAutofit/>
                      </wps:bodyPr>
                    </wps:wsp>
                  </a:graphicData>
                </a:graphic>
              </wp:anchor>
            </w:drawing>
          </mc:Choice>
          <mc:Fallback>
            <w:pict>
              <v:shape id="Textbox 203" o:spid="_x0000_s1026" o:spt="202" type="#_x0000_t202" style="position:absolute;left:0pt;margin-left:36pt;margin-top:15.75pt;height:63.95pt;width:40.5pt;mso-position-horizontal-relative:page;z-index:251704320;mso-width-relative:page;mso-height-relative:page;" filled="f" stroked="f" coordsize="21600,21600" o:gfxdata="UEsDBAoAAAAAAIdO4kAAAAAAAAAAAAAAAAAEAAAAZHJzL1BLAwQUAAAACACHTuJAuXjA6tgAAAAJ&#10;AQAADwAAAGRycy9kb3ducmV2LnhtbE2PzU7DMBCE70i8g7VI3KidlrY0xKkqBCck1DQcODrxNrEa&#10;r9PY/eHtcU70trszmv0mW19tx844eONIQjIRwJBqpw01Er7Lj6cXYD4o0qpzhBJ+0cM6v7/LVKrd&#10;hQo870LDYgj5VEloQ+hTzn3dolV+4nqkqO3dYFWI69BwPahLDLcdnwqx4FYZih9a1eNbi/Vhd7IS&#10;Nj9UvJvjV7Ut9oUpy5Wgz8VByseHRLwCC3gN/2YY8SM65JGpcifSnnUSltNYJUiYJXNgoz6fxUM1&#10;Dqtn4HnGbxvkf1BLAwQUAAAACACHTuJAvS5uBLQBAAB3AwAADgAAAGRycy9lMm9Eb2MueG1srVNN&#10;b9swDL0P6H8QdF9sp0tRGHGKdsGGAcU2oN0PkGUpFmCJqqjEzr8v5Y906C497CJTJPXI90hv7wbb&#10;sZMKaMBVvFjlnCknoTHuUPE/z98+33KGUbhGdOBUxc8K+d3u6tO296VaQwtdowIjEIdl7yvexujL&#10;LEPZKitwBV45CmoIVkS6hkPWBNETuu2ydZ7fZD2ExgeQCpG8+ynIZ8TwEUDQ2ki1B3m0ysUJNahO&#10;RKKErfHId2O3WisZf2mNKrKu4sQ0jicVIbtOZ7bbivIQhG+NnFsQH2nhHScrjKOiF6i9iIIdg/kH&#10;yhoZAEHHlQSbTURGRYhFkb/T5qkVXo1cSGr0F9Hx/8HKn6ffgZmm4uv8mjMnLI38WQ2xhoElFwnU&#10;eywp78lTZhweYKC1WfxIzsR70MGmLzFiFCd5zxd5CY1Jcm6KL9cbikgK3Rbr4maTULK3xz5g/K7A&#10;smRUPND0RlHF6RHjlLqk0LvU1lQ+WXGoh7nXGpoztdrTVCuOL0cRFGfdD0eypRVYjLAY9WKE2H2F&#10;cVESFQf3xwjajJVTiQl3rkzzGHufdycN/O/7mPX2v+xe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l4wOrYAAAACQEAAA8AAAAAAAAAAQAgAAAAIgAAAGRycy9kb3ducmV2LnhtbFBLAQIUABQAAAAI&#10;AIdO4kC9Lm4EtAEAAHcDAAAOAAAAAAAAAAEAIAAAACcBAABkcnMvZTJvRG9jLnhtbFBLBQYAAAAA&#10;BgAGAFkBAABNBQAAAAA=&#10;">
                <v:fill on="f" focussize="0,0"/>
                <v:stroke on="f"/>
                <v:imagedata o:title=""/>
                <o:lock v:ext="edit" aspectratio="f"/>
                <v:textbox inset="0mm,0mm,0mm,0mm">
                  <w:txbxContent>
                    <w:p w14:paraId="7AB44609">
                      <w:pPr>
                        <w:spacing w:line="1215" w:lineRule="exact"/>
                        <w:rPr>
                          <w:sz w:val="106"/>
                        </w:rPr>
                      </w:pPr>
                      <w:r>
                        <w:rPr>
                          <w:spacing w:val="-10"/>
                          <w:w w:val="125"/>
                          <w:sz w:val="106"/>
                        </w:rPr>
                        <w:t>G</w:t>
                      </w:r>
                    </w:p>
                  </w:txbxContent>
                </v:textbox>
              </v:shape>
            </w:pict>
          </mc:Fallback>
        </mc:AlternateContent>
      </w:r>
      <w:r>
        <w:rPr>
          <w:spacing w:val="-2"/>
          <w:w w:val="115"/>
        </w:rPr>
        <w:t>ABSTRACT</w:t>
      </w:r>
    </w:p>
    <w:p w14:paraId="17679EB2">
      <w:pPr>
        <w:pStyle w:val="8"/>
        <w:spacing w:before="238" w:line="280" w:lineRule="auto"/>
        <w:ind w:left="153" w:right="151" w:firstLine="809"/>
        <w:jc w:val="right"/>
      </w:pPr>
      <w:r>
        <w:rPr>
          <w:w w:val="105"/>
        </w:rPr>
        <w:t>reen</w:t>
      </w:r>
      <w:r>
        <w:rPr>
          <w:spacing w:val="-11"/>
          <w:w w:val="105"/>
        </w:rPr>
        <w:t xml:space="preserve"> </w:t>
      </w:r>
      <w:r>
        <w:rPr>
          <w:w w:val="105"/>
        </w:rPr>
        <w:t>technology</w:t>
      </w:r>
      <w:r>
        <w:rPr>
          <w:spacing w:val="-13"/>
          <w:w w:val="105"/>
        </w:rPr>
        <w:t xml:space="preserve"> </w:t>
      </w:r>
      <w:r>
        <w:rPr>
          <w:w w:val="105"/>
        </w:rPr>
        <w:t>refers</w:t>
      </w:r>
      <w:r>
        <w:rPr>
          <w:spacing w:val="-12"/>
          <w:w w:val="105"/>
        </w:rPr>
        <w:t xml:space="preserve"> </w:t>
      </w:r>
      <w:r>
        <w:rPr>
          <w:w w:val="105"/>
        </w:rPr>
        <w:t>to</w:t>
      </w:r>
      <w:r>
        <w:rPr>
          <w:spacing w:val="-13"/>
          <w:w w:val="105"/>
        </w:rPr>
        <w:t xml:space="preserve"> </w:t>
      </w:r>
      <w:r>
        <w:rPr>
          <w:w w:val="105"/>
        </w:rPr>
        <w:t>the</w:t>
      </w:r>
      <w:r>
        <w:rPr>
          <w:spacing w:val="-12"/>
          <w:w w:val="105"/>
        </w:rPr>
        <w:t xml:space="preserve"> </w:t>
      </w:r>
      <w:r>
        <w:rPr>
          <w:w w:val="105"/>
        </w:rPr>
        <w:t>creation</w:t>
      </w:r>
      <w:r>
        <w:rPr>
          <w:spacing w:val="-12"/>
          <w:w w:val="105"/>
        </w:rPr>
        <w:t xml:space="preserve"> </w:t>
      </w:r>
      <w:r>
        <w:rPr>
          <w:w w:val="105"/>
        </w:rPr>
        <w:t>and</w:t>
      </w:r>
      <w:r>
        <w:rPr>
          <w:spacing w:val="-13"/>
          <w:w w:val="105"/>
        </w:rPr>
        <w:t xml:space="preserve"> </w:t>
      </w:r>
      <w:r>
        <w:rPr>
          <w:w w:val="105"/>
        </w:rPr>
        <w:t>application</w:t>
      </w:r>
      <w:r>
        <w:rPr>
          <w:spacing w:val="-10"/>
          <w:w w:val="105"/>
        </w:rPr>
        <w:t xml:space="preserve"> </w:t>
      </w:r>
      <w:r>
        <w:rPr>
          <w:w w:val="105"/>
        </w:rPr>
        <w:t>of</w:t>
      </w:r>
      <w:r>
        <w:rPr>
          <w:spacing w:val="-12"/>
          <w:w w:val="105"/>
        </w:rPr>
        <w:t xml:space="preserve"> </w:t>
      </w:r>
      <w:r>
        <w:rPr>
          <w:w w:val="105"/>
        </w:rPr>
        <w:t>innovations</w:t>
      </w:r>
      <w:r>
        <w:rPr>
          <w:spacing w:val="-13"/>
          <w:w w:val="105"/>
        </w:rPr>
        <w:t xml:space="preserve"> </w:t>
      </w:r>
      <w:r>
        <w:rPr>
          <w:w w:val="105"/>
        </w:rPr>
        <w:t>that</w:t>
      </w:r>
      <w:r>
        <w:rPr>
          <w:spacing w:val="-12"/>
          <w:w w:val="105"/>
        </w:rPr>
        <w:t xml:space="preserve"> </w:t>
      </w:r>
      <w:r>
        <w:rPr>
          <w:w w:val="105"/>
        </w:rPr>
        <w:t>minimize the</w:t>
      </w:r>
      <w:r>
        <w:rPr>
          <w:spacing w:val="80"/>
          <w:w w:val="105"/>
        </w:rPr>
        <w:t xml:space="preserve"> </w:t>
      </w:r>
      <w:r>
        <w:rPr>
          <w:w w:val="105"/>
        </w:rPr>
        <w:t>adverse</w:t>
      </w:r>
      <w:r>
        <w:rPr>
          <w:spacing w:val="80"/>
          <w:w w:val="105"/>
        </w:rPr>
        <w:t xml:space="preserve"> </w:t>
      </w:r>
      <w:r>
        <w:rPr>
          <w:w w:val="105"/>
        </w:rPr>
        <w:t>effects</w:t>
      </w:r>
      <w:r>
        <w:rPr>
          <w:spacing w:val="80"/>
          <w:w w:val="105"/>
        </w:rPr>
        <w:t xml:space="preserve"> </w:t>
      </w:r>
      <w:r>
        <w:rPr>
          <w:w w:val="105"/>
        </w:rPr>
        <w:t>of</w:t>
      </w:r>
      <w:r>
        <w:rPr>
          <w:spacing w:val="80"/>
          <w:w w:val="105"/>
        </w:rPr>
        <w:t xml:space="preserve"> </w:t>
      </w:r>
      <w:r>
        <w:rPr>
          <w:w w:val="105"/>
        </w:rPr>
        <w:t>human</w:t>
      </w:r>
      <w:r>
        <w:rPr>
          <w:spacing w:val="80"/>
          <w:w w:val="105"/>
        </w:rPr>
        <w:t xml:space="preserve"> </w:t>
      </w:r>
      <w:r>
        <w:rPr>
          <w:w w:val="105"/>
        </w:rPr>
        <w:t>activity</w:t>
      </w:r>
      <w:r>
        <w:rPr>
          <w:spacing w:val="80"/>
          <w:w w:val="105"/>
        </w:rPr>
        <w:t xml:space="preserve"> </w:t>
      </w:r>
      <w:r>
        <w:rPr>
          <w:w w:val="105"/>
        </w:rPr>
        <w:t>on</w:t>
      </w:r>
      <w:r>
        <w:rPr>
          <w:spacing w:val="80"/>
          <w:w w:val="105"/>
        </w:rPr>
        <w:t xml:space="preserve"> </w:t>
      </w:r>
      <w:r>
        <w:rPr>
          <w:w w:val="105"/>
        </w:rPr>
        <w:t>the</w:t>
      </w:r>
      <w:r>
        <w:rPr>
          <w:spacing w:val="80"/>
          <w:w w:val="105"/>
        </w:rPr>
        <w:t xml:space="preserve"> </w:t>
      </w:r>
      <w:r>
        <w:rPr>
          <w:w w:val="105"/>
        </w:rPr>
        <w:t>environment</w:t>
      </w:r>
      <w:r>
        <w:rPr>
          <w:spacing w:val="80"/>
          <w:w w:val="105"/>
        </w:rPr>
        <w:t xml:space="preserve"> </w:t>
      </w:r>
      <w:r>
        <w:rPr>
          <w:w w:val="105"/>
        </w:rPr>
        <w:t>and</w:t>
      </w:r>
      <w:r>
        <w:rPr>
          <w:spacing w:val="80"/>
          <w:w w:val="105"/>
        </w:rPr>
        <w:t xml:space="preserve"> </w:t>
      </w:r>
      <w:r>
        <w:rPr>
          <w:w w:val="105"/>
        </w:rPr>
        <w:t>society.</w:t>
      </w:r>
      <w:r>
        <w:rPr>
          <w:spacing w:val="80"/>
          <w:w w:val="105"/>
        </w:rPr>
        <w:t xml:space="preserve"> </w:t>
      </w:r>
      <w:r>
        <w:rPr>
          <w:w w:val="105"/>
        </w:rPr>
        <w:t>It encompasses</w:t>
      </w:r>
      <w:r>
        <w:rPr>
          <w:spacing w:val="22"/>
          <w:w w:val="105"/>
        </w:rPr>
        <w:t xml:space="preserve"> </w:t>
      </w:r>
      <w:r>
        <w:rPr>
          <w:w w:val="105"/>
        </w:rPr>
        <w:t>a</w:t>
      </w:r>
      <w:r>
        <w:rPr>
          <w:spacing w:val="20"/>
          <w:w w:val="105"/>
        </w:rPr>
        <w:t xml:space="preserve"> </w:t>
      </w:r>
      <w:r>
        <w:rPr>
          <w:w w:val="105"/>
        </w:rPr>
        <w:t>wide</w:t>
      </w:r>
      <w:r>
        <w:rPr>
          <w:spacing w:val="19"/>
          <w:w w:val="105"/>
        </w:rPr>
        <w:t xml:space="preserve"> </w:t>
      </w:r>
      <w:r>
        <w:rPr>
          <w:w w:val="105"/>
        </w:rPr>
        <w:t>range</w:t>
      </w:r>
      <w:r>
        <w:rPr>
          <w:spacing w:val="22"/>
          <w:w w:val="105"/>
        </w:rPr>
        <w:t xml:space="preserve"> </w:t>
      </w:r>
      <w:r>
        <w:rPr>
          <w:w w:val="105"/>
        </w:rPr>
        <w:t>of</w:t>
      </w:r>
      <w:r>
        <w:rPr>
          <w:spacing w:val="22"/>
          <w:w w:val="105"/>
        </w:rPr>
        <w:t xml:space="preserve"> </w:t>
      </w:r>
      <w:r>
        <w:rPr>
          <w:w w:val="105"/>
        </w:rPr>
        <w:t>products,</w:t>
      </w:r>
      <w:r>
        <w:rPr>
          <w:spacing w:val="20"/>
          <w:w w:val="105"/>
        </w:rPr>
        <w:t xml:space="preserve"> </w:t>
      </w:r>
      <w:r>
        <w:rPr>
          <w:w w:val="105"/>
        </w:rPr>
        <w:t>services,</w:t>
      </w:r>
      <w:r>
        <w:rPr>
          <w:spacing w:val="20"/>
          <w:w w:val="105"/>
        </w:rPr>
        <w:t xml:space="preserve"> </w:t>
      </w:r>
      <w:r>
        <w:rPr>
          <w:w w:val="105"/>
        </w:rPr>
        <w:t>and</w:t>
      </w:r>
      <w:r>
        <w:rPr>
          <w:spacing w:val="22"/>
          <w:w w:val="105"/>
        </w:rPr>
        <w:t xml:space="preserve"> </w:t>
      </w:r>
      <w:r>
        <w:rPr>
          <w:w w:val="105"/>
        </w:rPr>
        <w:t>processes</w:t>
      </w:r>
      <w:r>
        <w:rPr>
          <w:spacing w:val="22"/>
          <w:w w:val="105"/>
        </w:rPr>
        <w:t xml:space="preserve"> </w:t>
      </w:r>
      <w:r>
        <w:rPr>
          <w:w w:val="105"/>
        </w:rPr>
        <w:t>that</w:t>
      </w:r>
      <w:r>
        <w:rPr>
          <w:spacing w:val="20"/>
          <w:w w:val="105"/>
        </w:rPr>
        <w:t xml:space="preserve"> </w:t>
      </w:r>
      <w:r>
        <w:rPr>
          <w:w w:val="105"/>
        </w:rPr>
        <w:t>contribute</w:t>
      </w:r>
      <w:r>
        <w:rPr>
          <w:spacing w:val="22"/>
          <w:w w:val="105"/>
        </w:rPr>
        <w:t xml:space="preserve"> </w:t>
      </w:r>
      <w:r>
        <w:rPr>
          <w:w w:val="105"/>
        </w:rPr>
        <w:t xml:space="preserve">to </w:t>
      </w:r>
      <w:r>
        <w:t xml:space="preserve">building a more sustainable future. Often termed "green tech," this concept has gained global </w:t>
      </w:r>
      <w:r>
        <w:rPr>
          <w:w w:val="105"/>
        </w:rPr>
        <w:t>recognition</w:t>
      </w:r>
      <w:r>
        <w:rPr>
          <w:spacing w:val="40"/>
          <w:w w:val="105"/>
        </w:rPr>
        <w:t xml:space="preserve"> </w:t>
      </w:r>
      <w:r>
        <w:rPr>
          <w:w w:val="105"/>
        </w:rPr>
        <w:t>as</w:t>
      </w:r>
      <w:r>
        <w:rPr>
          <w:spacing w:val="40"/>
          <w:w w:val="105"/>
        </w:rPr>
        <w:t xml:space="preserve"> </w:t>
      </w:r>
      <w:r>
        <w:rPr>
          <w:w w:val="105"/>
        </w:rPr>
        <w:t>nations</w:t>
      </w:r>
      <w:r>
        <w:rPr>
          <w:spacing w:val="40"/>
          <w:w w:val="105"/>
        </w:rPr>
        <w:t xml:space="preserve"> </w:t>
      </w:r>
      <w:r>
        <w:rPr>
          <w:w w:val="105"/>
        </w:rPr>
        <w:t>seek</w:t>
      </w:r>
      <w:r>
        <w:rPr>
          <w:spacing w:val="40"/>
          <w:w w:val="105"/>
        </w:rPr>
        <w:t xml:space="preserve"> </w:t>
      </w:r>
      <w:r>
        <w:rPr>
          <w:w w:val="105"/>
        </w:rPr>
        <w:t>solutions</w:t>
      </w:r>
      <w:r>
        <w:rPr>
          <w:spacing w:val="40"/>
          <w:w w:val="105"/>
        </w:rPr>
        <w:t xml:space="preserve"> </w:t>
      </w:r>
      <w:r>
        <w:rPr>
          <w:w w:val="105"/>
        </w:rPr>
        <w:t>to</w:t>
      </w:r>
      <w:r>
        <w:rPr>
          <w:spacing w:val="40"/>
          <w:w w:val="105"/>
        </w:rPr>
        <w:t xml:space="preserve"> </w:t>
      </w:r>
      <w:r>
        <w:rPr>
          <w:w w:val="105"/>
        </w:rPr>
        <w:t>mitigate</w:t>
      </w:r>
      <w:r>
        <w:rPr>
          <w:spacing w:val="40"/>
          <w:w w:val="105"/>
        </w:rPr>
        <w:t xml:space="preserve"> </w:t>
      </w:r>
      <w:r>
        <w:rPr>
          <w:w w:val="105"/>
        </w:rPr>
        <w:t>climate</w:t>
      </w:r>
      <w:r>
        <w:rPr>
          <w:spacing w:val="40"/>
          <w:w w:val="105"/>
        </w:rPr>
        <w:t xml:space="preserve"> </w:t>
      </w:r>
      <w:r>
        <w:rPr>
          <w:w w:val="105"/>
        </w:rPr>
        <w:t>change.</w:t>
      </w:r>
      <w:r>
        <w:rPr>
          <w:spacing w:val="40"/>
          <w:w w:val="105"/>
        </w:rPr>
        <w:t xml:space="preserve"> </w:t>
      </w:r>
      <w:r>
        <w:rPr>
          <w:w w:val="105"/>
        </w:rPr>
        <w:t>Developers</w:t>
      </w:r>
      <w:r>
        <w:rPr>
          <w:spacing w:val="40"/>
          <w:w w:val="105"/>
        </w:rPr>
        <w:t xml:space="preserve"> </w:t>
      </w:r>
      <w:r>
        <w:rPr>
          <w:w w:val="105"/>
        </w:rPr>
        <w:t>of</w:t>
      </w:r>
      <w:r>
        <w:rPr>
          <w:spacing w:val="40"/>
          <w:w w:val="105"/>
        </w:rPr>
        <w:t xml:space="preserve"> </w:t>
      </w:r>
      <w:r>
        <w:rPr>
          <w:w w:val="105"/>
        </w:rPr>
        <w:t>green technology</w:t>
      </w:r>
      <w:r>
        <w:rPr>
          <w:spacing w:val="39"/>
          <w:w w:val="105"/>
        </w:rPr>
        <w:t xml:space="preserve"> </w:t>
      </w:r>
      <w:r>
        <w:rPr>
          <w:w w:val="105"/>
        </w:rPr>
        <w:t>rely</w:t>
      </w:r>
      <w:r>
        <w:rPr>
          <w:spacing w:val="40"/>
          <w:w w:val="105"/>
        </w:rPr>
        <w:t xml:space="preserve"> </w:t>
      </w:r>
      <w:r>
        <w:rPr>
          <w:w w:val="105"/>
        </w:rPr>
        <w:t>on</w:t>
      </w:r>
      <w:r>
        <w:rPr>
          <w:spacing w:val="40"/>
          <w:w w:val="105"/>
        </w:rPr>
        <w:t xml:space="preserve"> </w:t>
      </w:r>
      <w:r>
        <w:rPr>
          <w:w w:val="105"/>
        </w:rPr>
        <w:t>scientific</w:t>
      </w:r>
      <w:r>
        <w:rPr>
          <w:spacing w:val="38"/>
          <w:w w:val="105"/>
        </w:rPr>
        <w:t xml:space="preserve"> </w:t>
      </w:r>
      <w:r>
        <w:rPr>
          <w:w w:val="105"/>
        </w:rPr>
        <w:t>knowledge</w:t>
      </w:r>
      <w:r>
        <w:rPr>
          <w:spacing w:val="37"/>
          <w:w w:val="105"/>
        </w:rPr>
        <w:t xml:space="preserve"> </w:t>
      </w:r>
      <w:r>
        <w:rPr>
          <w:w w:val="105"/>
        </w:rPr>
        <w:t>and</w:t>
      </w:r>
      <w:r>
        <w:rPr>
          <w:spacing w:val="37"/>
          <w:w w:val="105"/>
        </w:rPr>
        <w:t xml:space="preserve"> </w:t>
      </w:r>
      <w:r>
        <w:rPr>
          <w:w w:val="105"/>
        </w:rPr>
        <w:t>innovation</w:t>
      </w:r>
      <w:r>
        <w:rPr>
          <w:spacing w:val="40"/>
          <w:w w:val="105"/>
        </w:rPr>
        <w:t xml:space="preserve"> </w:t>
      </w:r>
      <w:r>
        <w:rPr>
          <w:w w:val="105"/>
        </w:rPr>
        <w:t>to</w:t>
      </w:r>
      <w:r>
        <w:rPr>
          <w:spacing w:val="37"/>
          <w:w w:val="105"/>
        </w:rPr>
        <w:t xml:space="preserve"> </w:t>
      </w:r>
      <w:r>
        <w:rPr>
          <w:w w:val="105"/>
        </w:rPr>
        <w:t>conserve</w:t>
      </w:r>
      <w:r>
        <w:rPr>
          <w:spacing w:val="37"/>
          <w:w w:val="105"/>
        </w:rPr>
        <w:t xml:space="preserve"> </w:t>
      </w:r>
      <w:r>
        <w:rPr>
          <w:w w:val="105"/>
        </w:rPr>
        <w:t>natural</w:t>
      </w:r>
      <w:r>
        <w:rPr>
          <w:spacing w:val="40"/>
          <w:w w:val="105"/>
        </w:rPr>
        <w:t xml:space="preserve"> </w:t>
      </w:r>
      <w:r>
        <w:rPr>
          <w:w w:val="105"/>
        </w:rPr>
        <w:t>resources, reduce</w:t>
      </w:r>
      <w:r>
        <w:rPr>
          <w:spacing w:val="-3"/>
          <w:w w:val="105"/>
        </w:rPr>
        <w:t xml:space="preserve"> </w:t>
      </w:r>
      <w:r>
        <w:rPr>
          <w:w w:val="105"/>
        </w:rPr>
        <w:t>greenhouse</w:t>
      </w:r>
      <w:r>
        <w:rPr>
          <w:spacing w:val="-4"/>
          <w:w w:val="105"/>
        </w:rPr>
        <w:t xml:space="preserve"> </w:t>
      </w:r>
      <w:r>
        <w:rPr>
          <w:w w:val="105"/>
        </w:rPr>
        <w:t>gas</w:t>
      </w:r>
      <w:r>
        <w:rPr>
          <w:spacing w:val="-4"/>
          <w:w w:val="105"/>
        </w:rPr>
        <w:t xml:space="preserve"> </w:t>
      </w:r>
      <w:r>
        <w:rPr>
          <w:w w:val="105"/>
        </w:rPr>
        <w:t>emissions,</w:t>
      </w:r>
      <w:r>
        <w:rPr>
          <w:spacing w:val="-4"/>
          <w:w w:val="105"/>
        </w:rPr>
        <w:t xml:space="preserve"> </w:t>
      </w:r>
      <w:r>
        <w:rPr>
          <w:w w:val="105"/>
        </w:rPr>
        <w:t>and</w:t>
      </w:r>
      <w:r>
        <w:rPr>
          <w:spacing w:val="-5"/>
          <w:w w:val="105"/>
        </w:rPr>
        <w:t xml:space="preserve"> </w:t>
      </w:r>
      <w:r>
        <w:rPr>
          <w:w w:val="105"/>
        </w:rPr>
        <w:t>promote</w:t>
      </w:r>
      <w:r>
        <w:rPr>
          <w:spacing w:val="-5"/>
          <w:w w:val="105"/>
        </w:rPr>
        <w:t xml:space="preserve"> </w:t>
      </w:r>
      <w:r>
        <w:rPr>
          <w:w w:val="105"/>
        </w:rPr>
        <w:t>the</w:t>
      </w:r>
      <w:r>
        <w:rPr>
          <w:spacing w:val="-4"/>
          <w:w w:val="105"/>
        </w:rPr>
        <w:t xml:space="preserve"> </w:t>
      </w:r>
      <w:r>
        <w:rPr>
          <w:w w:val="105"/>
        </w:rPr>
        <w:t>adoption</w:t>
      </w:r>
      <w:r>
        <w:rPr>
          <w:spacing w:val="-4"/>
          <w:w w:val="105"/>
        </w:rPr>
        <w:t xml:space="preserve"> </w:t>
      </w:r>
      <w:r>
        <w:rPr>
          <w:w w:val="105"/>
        </w:rPr>
        <w:t>of</w:t>
      </w:r>
      <w:r>
        <w:rPr>
          <w:spacing w:val="-4"/>
          <w:w w:val="105"/>
        </w:rPr>
        <w:t xml:space="preserve"> </w:t>
      </w:r>
      <w:r>
        <w:rPr>
          <w:w w:val="105"/>
        </w:rPr>
        <w:t>renewable</w:t>
      </w:r>
      <w:r>
        <w:rPr>
          <w:spacing w:val="-4"/>
          <w:w w:val="105"/>
        </w:rPr>
        <w:t xml:space="preserve"> </w:t>
      </w:r>
      <w:r>
        <w:rPr>
          <w:w w:val="105"/>
        </w:rPr>
        <w:t>energy</w:t>
      </w:r>
      <w:r>
        <w:rPr>
          <w:spacing w:val="-5"/>
          <w:w w:val="105"/>
        </w:rPr>
        <w:t xml:space="preserve"> </w:t>
      </w:r>
      <w:r>
        <w:rPr>
          <w:w w:val="105"/>
        </w:rPr>
        <w:t>sources. Importantly,</w:t>
      </w:r>
      <w:r>
        <w:rPr>
          <w:spacing w:val="40"/>
          <w:w w:val="105"/>
        </w:rPr>
        <w:t xml:space="preserve"> </w:t>
      </w:r>
      <w:r>
        <w:rPr>
          <w:w w:val="105"/>
        </w:rPr>
        <w:t>green</w:t>
      </w:r>
      <w:r>
        <w:rPr>
          <w:spacing w:val="40"/>
          <w:w w:val="105"/>
        </w:rPr>
        <w:t xml:space="preserve"> </w:t>
      </w:r>
      <w:r>
        <w:rPr>
          <w:w w:val="105"/>
        </w:rPr>
        <w:t>technology</w:t>
      </w:r>
      <w:r>
        <w:rPr>
          <w:spacing w:val="40"/>
          <w:w w:val="105"/>
        </w:rPr>
        <w:t xml:space="preserve"> </w:t>
      </w:r>
      <w:r>
        <w:rPr>
          <w:w w:val="105"/>
        </w:rPr>
        <w:t>strategies</w:t>
      </w:r>
      <w:r>
        <w:rPr>
          <w:spacing w:val="40"/>
          <w:w w:val="105"/>
        </w:rPr>
        <w:t xml:space="preserve"> </w:t>
      </w:r>
      <w:r>
        <w:rPr>
          <w:w w:val="105"/>
        </w:rPr>
        <w:t>address</w:t>
      </w:r>
      <w:r>
        <w:rPr>
          <w:spacing w:val="40"/>
          <w:w w:val="105"/>
        </w:rPr>
        <w:t xml:space="preserve"> </w:t>
      </w:r>
      <w:r>
        <w:rPr>
          <w:w w:val="105"/>
        </w:rPr>
        <w:t>every</w:t>
      </w:r>
      <w:r>
        <w:rPr>
          <w:spacing w:val="40"/>
          <w:w w:val="105"/>
        </w:rPr>
        <w:t xml:space="preserve"> </w:t>
      </w:r>
      <w:r>
        <w:rPr>
          <w:w w:val="105"/>
        </w:rPr>
        <w:t>stage</w:t>
      </w:r>
      <w:r>
        <w:rPr>
          <w:spacing w:val="40"/>
          <w:w w:val="105"/>
        </w:rPr>
        <w:t xml:space="preserve"> </w:t>
      </w:r>
      <w:r>
        <w:rPr>
          <w:w w:val="105"/>
        </w:rPr>
        <w:t>of</w:t>
      </w:r>
      <w:r>
        <w:rPr>
          <w:spacing w:val="40"/>
          <w:w w:val="105"/>
        </w:rPr>
        <w:t xml:space="preserve"> </w:t>
      </w:r>
      <w:r>
        <w:rPr>
          <w:w w:val="105"/>
        </w:rPr>
        <w:t>a</w:t>
      </w:r>
      <w:r>
        <w:rPr>
          <w:spacing w:val="40"/>
          <w:w w:val="105"/>
        </w:rPr>
        <w:t xml:space="preserve"> </w:t>
      </w:r>
      <w:r>
        <w:rPr>
          <w:w w:val="105"/>
        </w:rPr>
        <w:t>product</w:t>
      </w:r>
      <w:r>
        <w:rPr>
          <w:spacing w:val="40"/>
          <w:w w:val="105"/>
        </w:rPr>
        <w:t xml:space="preserve"> </w:t>
      </w:r>
      <w:r>
        <w:rPr>
          <w:w w:val="105"/>
        </w:rPr>
        <w:t>or</w:t>
      </w:r>
      <w:r>
        <w:rPr>
          <w:spacing w:val="40"/>
          <w:w w:val="105"/>
        </w:rPr>
        <w:t xml:space="preserve"> </w:t>
      </w:r>
      <w:r>
        <w:rPr>
          <w:w w:val="105"/>
        </w:rPr>
        <w:t>service lifecycle—from</w:t>
      </w:r>
      <w:r>
        <w:rPr>
          <w:spacing w:val="80"/>
          <w:w w:val="105"/>
        </w:rPr>
        <w:t xml:space="preserve"> </w:t>
      </w:r>
      <w:r>
        <w:rPr>
          <w:w w:val="105"/>
        </w:rPr>
        <w:t>raw</w:t>
      </w:r>
      <w:r>
        <w:rPr>
          <w:spacing w:val="80"/>
          <w:w w:val="105"/>
        </w:rPr>
        <w:t xml:space="preserve"> </w:t>
      </w:r>
      <w:r>
        <w:rPr>
          <w:w w:val="105"/>
        </w:rPr>
        <w:t>material</w:t>
      </w:r>
      <w:r>
        <w:rPr>
          <w:spacing w:val="80"/>
          <w:w w:val="105"/>
        </w:rPr>
        <w:t xml:space="preserve"> </w:t>
      </w:r>
      <w:r>
        <w:rPr>
          <w:w w:val="105"/>
        </w:rPr>
        <w:t>extraction</w:t>
      </w:r>
      <w:r>
        <w:rPr>
          <w:spacing w:val="80"/>
          <w:w w:val="105"/>
        </w:rPr>
        <w:t xml:space="preserve"> </w:t>
      </w:r>
      <w:r>
        <w:rPr>
          <w:w w:val="105"/>
        </w:rPr>
        <w:t>to</w:t>
      </w:r>
      <w:r>
        <w:rPr>
          <w:spacing w:val="80"/>
          <w:w w:val="105"/>
        </w:rPr>
        <w:t xml:space="preserve"> </w:t>
      </w:r>
      <w:r>
        <w:rPr>
          <w:w w:val="105"/>
        </w:rPr>
        <w:t>end-of-life</w:t>
      </w:r>
      <w:r>
        <w:rPr>
          <w:spacing w:val="80"/>
          <w:w w:val="105"/>
        </w:rPr>
        <w:t xml:space="preserve"> </w:t>
      </w:r>
      <w:r>
        <w:rPr>
          <w:w w:val="105"/>
        </w:rPr>
        <w:t>disposal—ensuring</w:t>
      </w:r>
      <w:r>
        <w:rPr>
          <w:spacing w:val="80"/>
          <w:w w:val="105"/>
        </w:rPr>
        <w:t xml:space="preserve"> </w:t>
      </w:r>
      <w:r>
        <w:rPr>
          <w:w w:val="105"/>
        </w:rPr>
        <w:t>minimal</w:t>
      </w:r>
      <w:r>
        <w:rPr>
          <w:spacing w:val="40"/>
          <w:w w:val="105"/>
        </w:rPr>
        <w:t xml:space="preserve"> </w:t>
      </w:r>
      <w:r>
        <w:rPr>
          <w:w w:val="105"/>
        </w:rPr>
        <w:t>environmental</w:t>
      </w:r>
      <w:r>
        <w:rPr>
          <w:spacing w:val="40"/>
          <w:w w:val="105"/>
        </w:rPr>
        <w:t xml:space="preserve"> </w:t>
      </w:r>
      <w:r>
        <w:rPr>
          <w:w w:val="105"/>
        </w:rPr>
        <w:t>impact.</w:t>
      </w:r>
      <w:r>
        <w:rPr>
          <w:spacing w:val="40"/>
          <w:w w:val="105"/>
        </w:rPr>
        <w:t xml:space="preserve"> </w:t>
      </w:r>
      <w:r>
        <w:rPr>
          <w:w w:val="105"/>
        </w:rPr>
        <w:t>In</w:t>
      </w:r>
      <w:r>
        <w:rPr>
          <w:spacing w:val="68"/>
          <w:w w:val="105"/>
        </w:rPr>
        <w:t xml:space="preserve"> </w:t>
      </w:r>
      <w:r>
        <w:rPr>
          <w:w w:val="105"/>
        </w:rPr>
        <w:t>the</w:t>
      </w:r>
      <w:r>
        <w:rPr>
          <w:spacing w:val="40"/>
          <w:w w:val="105"/>
        </w:rPr>
        <w:t xml:space="preserve"> </w:t>
      </w:r>
      <w:r>
        <w:rPr>
          <w:w w:val="105"/>
        </w:rPr>
        <w:t>framework</w:t>
      </w:r>
      <w:r>
        <w:rPr>
          <w:spacing w:val="67"/>
          <w:w w:val="105"/>
        </w:rPr>
        <w:t xml:space="preserve"> </w:t>
      </w:r>
      <w:r>
        <w:rPr>
          <w:w w:val="105"/>
        </w:rPr>
        <w:t>of</w:t>
      </w:r>
      <w:r>
        <w:rPr>
          <w:spacing w:val="68"/>
          <w:w w:val="105"/>
        </w:rPr>
        <w:t xml:space="preserve"> </w:t>
      </w:r>
      <w:r>
        <w:rPr>
          <w:w w:val="105"/>
        </w:rPr>
        <w:t>a</w:t>
      </w:r>
      <w:r>
        <w:rPr>
          <w:spacing w:val="40"/>
          <w:w w:val="105"/>
        </w:rPr>
        <w:t xml:space="preserve"> </w:t>
      </w:r>
      <w:r>
        <w:rPr>
          <w:w w:val="105"/>
        </w:rPr>
        <w:t>circular</w:t>
      </w:r>
      <w:r>
        <w:rPr>
          <w:spacing w:val="67"/>
          <w:w w:val="105"/>
        </w:rPr>
        <w:t xml:space="preserve"> </w:t>
      </w:r>
      <w:r>
        <w:rPr>
          <w:w w:val="105"/>
        </w:rPr>
        <w:t>economy,</w:t>
      </w:r>
      <w:r>
        <w:rPr>
          <w:spacing w:val="40"/>
          <w:w w:val="105"/>
        </w:rPr>
        <w:t xml:space="preserve"> </w:t>
      </w:r>
      <w:r>
        <w:rPr>
          <w:w w:val="105"/>
        </w:rPr>
        <w:t>advocates</w:t>
      </w:r>
      <w:r>
        <w:rPr>
          <w:spacing w:val="67"/>
          <w:w w:val="105"/>
        </w:rPr>
        <w:t xml:space="preserve"> </w:t>
      </w:r>
      <w:r>
        <w:rPr>
          <w:w w:val="105"/>
        </w:rPr>
        <w:t>of</w:t>
      </w:r>
      <w:r>
        <w:rPr>
          <w:spacing w:val="40"/>
          <w:w w:val="105"/>
        </w:rPr>
        <w:t xml:space="preserve"> </w:t>
      </w:r>
      <w:r>
        <w:rPr>
          <w:w w:val="105"/>
        </w:rPr>
        <w:t>green technology</w:t>
      </w:r>
      <w:r>
        <w:rPr>
          <w:spacing w:val="40"/>
          <w:w w:val="105"/>
        </w:rPr>
        <w:t xml:space="preserve"> </w:t>
      </w:r>
      <w:r>
        <w:rPr>
          <w:w w:val="105"/>
        </w:rPr>
        <w:t>emphasize</w:t>
      </w:r>
      <w:r>
        <w:rPr>
          <w:spacing w:val="40"/>
          <w:w w:val="105"/>
        </w:rPr>
        <w:t xml:space="preserve"> </w:t>
      </w:r>
      <w:r>
        <w:rPr>
          <w:w w:val="105"/>
        </w:rPr>
        <w:t>understanding</w:t>
      </w:r>
      <w:r>
        <w:rPr>
          <w:spacing w:val="40"/>
          <w:w w:val="105"/>
        </w:rPr>
        <w:t xml:space="preserve"> </w:t>
      </w:r>
      <w:r>
        <w:rPr>
          <w:w w:val="105"/>
        </w:rPr>
        <w:t>the</w:t>
      </w:r>
      <w:r>
        <w:rPr>
          <w:spacing w:val="40"/>
          <w:w w:val="105"/>
        </w:rPr>
        <w:t xml:space="preserve"> </w:t>
      </w:r>
      <w:r>
        <w:rPr>
          <w:w w:val="105"/>
        </w:rPr>
        <w:t>comprehensive</w:t>
      </w:r>
      <w:r>
        <w:rPr>
          <w:spacing w:val="40"/>
          <w:w w:val="105"/>
        </w:rPr>
        <w:t xml:space="preserve"> </w:t>
      </w:r>
      <w:r>
        <w:rPr>
          <w:w w:val="105"/>
        </w:rPr>
        <w:t>ecological</w:t>
      </w:r>
      <w:r>
        <w:rPr>
          <w:spacing w:val="40"/>
          <w:w w:val="105"/>
        </w:rPr>
        <w:t xml:space="preserve"> </w:t>
      </w:r>
      <w:r>
        <w:rPr>
          <w:w w:val="105"/>
        </w:rPr>
        <w:t>footprint</w:t>
      </w:r>
      <w:r>
        <w:rPr>
          <w:spacing w:val="40"/>
          <w:w w:val="105"/>
        </w:rPr>
        <w:t xml:space="preserve"> </w:t>
      </w:r>
      <w:r>
        <w:rPr>
          <w:w w:val="105"/>
        </w:rPr>
        <w:t>of</w:t>
      </w:r>
      <w:r>
        <w:rPr>
          <w:spacing w:val="40"/>
          <w:w w:val="105"/>
        </w:rPr>
        <w:t xml:space="preserve"> </w:t>
      </w:r>
      <w:r>
        <w:rPr>
          <w:w w:val="105"/>
        </w:rPr>
        <w:t xml:space="preserve">their </w:t>
      </w:r>
      <w:r>
        <w:t xml:space="preserve">practices. Beyond environmental benefits, green technology also highlights social justice and </w:t>
      </w:r>
      <w:r>
        <w:rPr>
          <w:w w:val="105"/>
        </w:rPr>
        <w:t>human</w:t>
      </w:r>
      <w:r>
        <w:rPr>
          <w:spacing w:val="40"/>
          <w:w w:val="105"/>
        </w:rPr>
        <w:t xml:space="preserve"> </w:t>
      </w:r>
      <w:r>
        <w:rPr>
          <w:w w:val="105"/>
        </w:rPr>
        <w:t>well-being.</w:t>
      </w:r>
      <w:r>
        <w:rPr>
          <w:spacing w:val="40"/>
          <w:w w:val="105"/>
        </w:rPr>
        <w:t xml:space="preserve"> </w:t>
      </w:r>
      <w:r>
        <w:rPr>
          <w:w w:val="105"/>
        </w:rPr>
        <w:t>It</w:t>
      </w:r>
      <w:r>
        <w:rPr>
          <w:spacing w:val="40"/>
          <w:w w:val="105"/>
        </w:rPr>
        <w:t xml:space="preserve"> </w:t>
      </w:r>
      <w:r>
        <w:rPr>
          <w:w w:val="105"/>
        </w:rPr>
        <w:t>considers</w:t>
      </w:r>
      <w:r>
        <w:rPr>
          <w:spacing w:val="40"/>
          <w:w w:val="105"/>
        </w:rPr>
        <w:t xml:space="preserve"> </w:t>
      </w:r>
      <w:r>
        <w:rPr>
          <w:w w:val="105"/>
        </w:rPr>
        <w:t>the</w:t>
      </w:r>
      <w:r>
        <w:rPr>
          <w:spacing w:val="40"/>
          <w:w w:val="105"/>
        </w:rPr>
        <w:t xml:space="preserve"> </w:t>
      </w:r>
      <w:r>
        <w:rPr>
          <w:w w:val="105"/>
        </w:rPr>
        <w:t>effects</w:t>
      </w:r>
      <w:r>
        <w:rPr>
          <w:spacing w:val="40"/>
          <w:w w:val="105"/>
        </w:rPr>
        <w:t xml:space="preserve"> </w:t>
      </w:r>
      <w:r>
        <w:rPr>
          <w:w w:val="105"/>
        </w:rPr>
        <w:t>of</w:t>
      </w:r>
      <w:r>
        <w:rPr>
          <w:spacing w:val="40"/>
          <w:w w:val="105"/>
        </w:rPr>
        <w:t xml:space="preserve"> </w:t>
      </w:r>
      <w:r>
        <w:rPr>
          <w:w w:val="105"/>
        </w:rPr>
        <w:t>technological</w:t>
      </w:r>
      <w:r>
        <w:rPr>
          <w:spacing w:val="40"/>
          <w:w w:val="105"/>
        </w:rPr>
        <w:t xml:space="preserve"> </w:t>
      </w:r>
      <w:r>
        <w:rPr>
          <w:w w:val="105"/>
        </w:rPr>
        <w:t>advancements</w:t>
      </w:r>
      <w:r>
        <w:rPr>
          <w:spacing w:val="40"/>
          <w:w w:val="105"/>
        </w:rPr>
        <w:t xml:space="preserve"> </w:t>
      </w:r>
      <w:r>
        <w:rPr>
          <w:w w:val="105"/>
        </w:rPr>
        <w:t>on</w:t>
      </w:r>
      <w:r>
        <w:rPr>
          <w:spacing w:val="40"/>
          <w:w w:val="105"/>
        </w:rPr>
        <w:t xml:space="preserve"> </w:t>
      </w:r>
      <w:r>
        <w:rPr>
          <w:w w:val="105"/>
        </w:rPr>
        <w:t>workers, consumers,</w:t>
      </w:r>
      <w:r>
        <w:rPr>
          <w:spacing w:val="56"/>
          <w:w w:val="105"/>
        </w:rPr>
        <w:t xml:space="preserve"> </w:t>
      </w:r>
      <w:r>
        <w:rPr>
          <w:w w:val="105"/>
        </w:rPr>
        <w:t>and</w:t>
      </w:r>
      <w:r>
        <w:rPr>
          <w:spacing w:val="57"/>
          <w:w w:val="105"/>
        </w:rPr>
        <w:t xml:space="preserve"> </w:t>
      </w:r>
      <w:r>
        <w:rPr>
          <w:w w:val="105"/>
        </w:rPr>
        <w:t>local</w:t>
      </w:r>
      <w:r>
        <w:rPr>
          <w:spacing w:val="55"/>
          <w:w w:val="105"/>
        </w:rPr>
        <w:t xml:space="preserve"> </w:t>
      </w:r>
      <w:r>
        <w:rPr>
          <w:w w:val="105"/>
        </w:rPr>
        <w:t>communities,</w:t>
      </w:r>
      <w:r>
        <w:rPr>
          <w:spacing w:val="57"/>
          <w:w w:val="105"/>
        </w:rPr>
        <w:t xml:space="preserve"> </w:t>
      </w:r>
      <w:r>
        <w:rPr>
          <w:w w:val="105"/>
        </w:rPr>
        <w:t>while</w:t>
      </w:r>
      <w:r>
        <w:rPr>
          <w:spacing w:val="57"/>
          <w:w w:val="105"/>
        </w:rPr>
        <w:t xml:space="preserve"> </w:t>
      </w:r>
      <w:r>
        <w:rPr>
          <w:w w:val="105"/>
        </w:rPr>
        <w:t>striving</w:t>
      </w:r>
      <w:r>
        <w:rPr>
          <w:spacing w:val="56"/>
          <w:w w:val="105"/>
        </w:rPr>
        <w:t xml:space="preserve"> </w:t>
      </w:r>
      <w:r>
        <w:rPr>
          <w:w w:val="105"/>
        </w:rPr>
        <w:t>to</w:t>
      </w:r>
      <w:r>
        <w:rPr>
          <w:spacing w:val="56"/>
          <w:w w:val="105"/>
        </w:rPr>
        <w:t xml:space="preserve"> </w:t>
      </w:r>
      <w:r>
        <w:rPr>
          <w:w w:val="105"/>
        </w:rPr>
        <w:t>create</w:t>
      </w:r>
      <w:r>
        <w:rPr>
          <w:spacing w:val="56"/>
          <w:w w:val="105"/>
        </w:rPr>
        <w:t xml:space="preserve"> </w:t>
      </w:r>
      <w:r>
        <w:rPr>
          <w:w w:val="105"/>
        </w:rPr>
        <w:t>innovative</w:t>
      </w:r>
      <w:r>
        <w:rPr>
          <w:spacing w:val="57"/>
          <w:w w:val="105"/>
        </w:rPr>
        <w:t xml:space="preserve"> </w:t>
      </w:r>
      <w:r>
        <w:rPr>
          <w:w w:val="105"/>
        </w:rPr>
        <w:t>solutions</w:t>
      </w:r>
      <w:r>
        <w:rPr>
          <w:spacing w:val="57"/>
          <w:w w:val="105"/>
        </w:rPr>
        <w:t xml:space="preserve"> </w:t>
      </w:r>
      <w:r>
        <w:rPr>
          <w:spacing w:val="-4"/>
          <w:w w:val="105"/>
        </w:rPr>
        <w:t>that</w:t>
      </w:r>
    </w:p>
    <w:p w14:paraId="60947877">
      <w:pPr>
        <w:pStyle w:val="8"/>
        <w:spacing w:line="244" w:lineRule="exact"/>
        <w:ind w:left="153"/>
      </w:pPr>
      <w:r>
        <w:rPr>
          <w:w w:val="105"/>
        </w:rPr>
        <w:t>advance</w:t>
      </w:r>
      <w:r>
        <w:rPr>
          <w:spacing w:val="-9"/>
          <w:w w:val="105"/>
        </w:rPr>
        <w:t xml:space="preserve"> </w:t>
      </w:r>
      <w:r>
        <w:rPr>
          <w:w w:val="105"/>
        </w:rPr>
        <w:t>society</w:t>
      </w:r>
      <w:r>
        <w:rPr>
          <w:spacing w:val="-8"/>
          <w:w w:val="105"/>
        </w:rPr>
        <w:t xml:space="preserve"> </w:t>
      </w:r>
      <w:r>
        <w:rPr>
          <w:w w:val="105"/>
        </w:rPr>
        <w:t>as</w:t>
      </w:r>
      <w:r>
        <w:rPr>
          <w:spacing w:val="-8"/>
          <w:w w:val="105"/>
        </w:rPr>
        <w:t xml:space="preserve"> </w:t>
      </w:r>
      <w:r>
        <w:rPr>
          <w:w w:val="105"/>
        </w:rPr>
        <w:t>a</w:t>
      </w:r>
      <w:r>
        <w:rPr>
          <w:spacing w:val="-11"/>
          <w:w w:val="105"/>
        </w:rPr>
        <w:t xml:space="preserve"> </w:t>
      </w:r>
      <w:r>
        <w:rPr>
          <w:spacing w:val="-2"/>
          <w:w w:val="105"/>
        </w:rPr>
        <w:t>whole.</w:t>
      </w:r>
    </w:p>
    <w:p w14:paraId="0F74E4C6">
      <w:pPr>
        <w:pStyle w:val="8"/>
        <w:spacing w:before="48"/>
      </w:pPr>
    </w:p>
    <w:p w14:paraId="3D25F304">
      <w:pPr>
        <w:spacing w:before="1"/>
        <w:ind w:left="153"/>
        <w:rPr>
          <w:i/>
        </w:rPr>
      </w:pPr>
      <w:r>
        <w:rPr>
          <w:b/>
          <w:i/>
          <w:spacing w:val="-4"/>
        </w:rPr>
        <w:t>Keywords</w:t>
      </w:r>
      <w:r>
        <w:rPr>
          <w:i/>
          <w:spacing w:val="-4"/>
        </w:rPr>
        <w:t>:</w:t>
      </w:r>
      <w:r>
        <w:rPr>
          <w:i/>
          <w:spacing w:val="5"/>
        </w:rPr>
        <w:t xml:space="preserve"> </w:t>
      </w:r>
      <w:r>
        <w:rPr>
          <w:i/>
          <w:spacing w:val="-4"/>
        </w:rPr>
        <w:t>green</w:t>
      </w:r>
      <w:r>
        <w:rPr>
          <w:i/>
          <w:spacing w:val="5"/>
        </w:rPr>
        <w:t xml:space="preserve"> </w:t>
      </w:r>
      <w:r>
        <w:rPr>
          <w:i/>
          <w:spacing w:val="-4"/>
        </w:rPr>
        <w:t>technology,</w:t>
      </w:r>
      <w:r>
        <w:rPr>
          <w:i/>
          <w:spacing w:val="5"/>
        </w:rPr>
        <w:t xml:space="preserve"> </w:t>
      </w:r>
      <w:r>
        <w:rPr>
          <w:i/>
          <w:spacing w:val="-4"/>
        </w:rPr>
        <w:t>raw</w:t>
      </w:r>
      <w:r>
        <w:rPr>
          <w:i/>
          <w:spacing w:val="2"/>
        </w:rPr>
        <w:t xml:space="preserve"> </w:t>
      </w:r>
      <w:r>
        <w:rPr>
          <w:i/>
          <w:spacing w:val="-4"/>
        </w:rPr>
        <w:t>materials,</w:t>
      </w:r>
      <w:r>
        <w:rPr>
          <w:i/>
          <w:spacing w:val="5"/>
        </w:rPr>
        <w:t xml:space="preserve"> </w:t>
      </w:r>
      <w:r>
        <w:rPr>
          <w:i/>
          <w:spacing w:val="-4"/>
        </w:rPr>
        <w:t>environment,</w:t>
      </w:r>
      <w:r>
        <w:rPr>
          <w:i/>
          <w:spacing w:val="5"/>
        </w:rPr>
        <w:t xml:space="preserve"> </w:t>
      </w:r>
      <w:r>
        <w:rPr>
          <w:i/>
          <w:spacing w:val="-4"/>
        </w:rPr>
        <w:t>sustainable</w:t>
      </w:r>
      <w:r>
        <w:rPr>
          <w:i/>
          <w:spacing w:val="3"/>
        </w:rPr>
        <w:t xml:space="preserve"> </w:t>
      </w:r>
      <w:r>
        <w:rPr>
          <w:i/>
          <w:spacing w:val="-4"/>
        </w:rPr>
        <w:t>future</w:t>
      </w:r>
    </w:p>
    <w:p w14:paraId="7C7129CE">
      <w:pPr>
        <w:rPr>
          <w:i/>
        </w:rPr>
        <w:sectPr>
          <w:pgSz w:w="10330" w:h="14580"/>
          <w:pgMar w:top="680" w:right="566" w:bottom="720" w:left="566" w:header="432" w:footer="534" w:gutter="0"/>
          <w:cols w:space="720" w:num="1"/>
        </w:sectPr>
      </w:pPr>
    </w:p>
    <w:p w14:paraId="275F5B91">
      <w:pPr>
        <w:pStyle w:val="3"/>
        <w:spacing w:line="273" w:lineRule="auto"/>
        <w:ind w:left="1856" w:right="1579" w:firstLine="667"/>
        <w:jc w:val="left"/>
      </w:pPr>
      <w:r>
        <w:t>IMPACT</w:t>
      </w:r>
      <w:r>
        <w:rPr>
          <w:spacing w:val="-18"/>
        </w:rPr>
        <w:t xml:space="preserve"> </w:t>
      </w:r>
      <w:r>
        <w:t>OF</w:t>
      </w:r>
      <w:r>
        <w:rPr>
          <w:spacing w:val="-16"/>
        </w:rPr>
        <w:t xml:space="preserve"> </w:t>
      </w:r>
      <w:r>
        <w:t>CLIMATE</w:t>
      </w:r>
      <w:r>
        <w:rPr>
          <w:spacing w:val="-15"/>
        </w:rPr>
        <w:t xml:space="preserve"> </w:t>
      </w:r>
      <w:r>
        <w:t>CHANGE</w:t>
      </w:r>
      <w:r>
        <w:rPr>
          <w:spacing w:val="-17"/>
        </w:rPr>
        <w:t xml:space="preserve"> </w:t>
      </w:r>
      <w:r>
        <w:t xml:space="preserve">ON </w:t>
      </w:r>
      <w:r>
        <w:rPr>
          <w:spacing w:val="-6"/>
        </w:rPr>
        <w:t>WATER</w:t>
      </w:r>
      <w:r>
        <w:rPr>
          <w:spacing w:val="-17"/>
        </w:rPr>
        <w:t xml:space="preserve"> </w:t>
      </w:r>
      <w:r>
        <w:rPr>
          <w:spacing w:val="-6"/>
        </w:rPr>
        <w:t>RESOURCES</w:t>
      </w:r>
      <w:r>
        <w:rPr>
          <w:spacing w:val="-16"/>
        </w:rPr>
        <w:t xml:space="preserve"> </w:t>
      </w:r>
      <w:r>
        <w:rPr>
          <w:spacing w:val="-6"/>
        </w:rPr>
        <w:t>MANAGEMENT</w:t>
      </w:r>
      <w:r>
        <w:rPr>
          <w:spacing w:val="-16"/>
        </w:rPr>
        <w:t xml:space="preserve"> </w:t>
      </w:r>
      <w:r>
        <w:rPr>
          <w:spacing w:val="-6"/>
        </w:rPr>
        <w:t>IN</w:t>
      </w:r>
      <w:r>
        <w:rPr>
          <w:spacing w:val="-17"/>
        </w:rPr>
        <w:t xml:space="preserve"> </w:t>
      </w:r>
      <w:r>
        <w:rPr>
          <w:spacing w:val="-6"/>
        </w:rPr>
        <w:t>INDIA</w:t>
      </w:r>
    </w:p>
    <w:p w14:paraId="0CC37543">
      <w:pPr>
        <w:spacing w:before="255" w:line="271" w:lineRule="auto"/>
        <w:ind w:left="3385" w:right="148" w:firstLine="3951"/>
        <w:jc w:val="right"/>
        <w:rPr>
          <w:i/>
          <w:sz w:val="20"/>
        </w:rPr>
      </w:pPr>
      <w:r>
        <w:rPr>
          <w:b/>
        </w:rPr>
        <w:t xml:space="preserve">Dr. V. Usha Rani </w:t>
      </w:r>
      <w:r>
        <w:rPr>
          <w:i/>
          <w:sz w:val="20"/>
        </w:rPr>
        <w:t>Associate</w:t>
      </w:r>
      <w:r>
        <w:rPr>
          <w:i/>
          <w:spacing w:val="-9"/>
          <w:sz w:val="20"/>
        </w:rPr>
        <w:t xml:space="preserve"> </w:t>
      </w:r>
      <w:r>
        <w:rPr>
          <w:i/>
          <w:sz w:val="20"/>
        </w:rPr>
        <w:t>Professor</w:t>
      </w:r>
      <w:r>
        <w:rPr>
          <w:i/>
          <w:spacing w:val="-9"/>
          <w:sz w:val="20"/>
        </w:rPr>
        <w:t xml:space="preserve"> </w:t>
      </w:r>
      <w:r>
        <w:rPr>
          <w:i/>
          <w:sz w:val="20"/>
        </w:rPr>
        <w:t>&amp;</w:t>
      </w:r>
      <w:r>
        <w:rPr>
          <w:i/>
          <w:spacing w:val="-8"/>
          <w:sz w:val="20"/>
        </w:rPr>
        <w:t xml:space="preserve"> </w:t>
      </w:r>
      <w:r>
        <w:rPr>
          <w:i/>
          <w:sz w:val="20"/>
        </w:rPr>
        <w:t>Head</w:t>
      </w:r>
      <w:r>
        <w:rPr>
          <w:i/>
          <w:spacing w:val="-8"/>
          <w:sz w:val="20"/>
        </w:rPr>
        <w:t xml:space="preserve"> </w:t>
      </w:r>
      <w:r>
        <w:rPr>
          <w:i/>
          <w:sz w:val="20"/>
        </w:rPr>
        <w:t>PG</w:t>
      </w:r>
      <w:r>
        <w:rPr>
          <w:i/>
          <w:spacing w:val="-8"/>
          <w:sz w:val="20"/>
        </w:rPr>
        <w:t xml:space="preserve"> </w:t>
      </w:r>
      <w:r>
        <w:rPr>
          <w:i/>
          <w:sz w:val="20"/>
        </w:rPr>
        <w:t>&amp;</w:t>
      </w:r>
      <w:r>
        <w:rPr>
          <w:i/>
          <w:spacing w:val="-8"/>
          <w:sz w:val="20"/>
        </w:rPr>
        <w:t xml:space="preserve"> </w:t>
      </w:r>
      <w:r>
        <w:rPr>
          <w:i/>
          <w:sz w:val="20"/>
        </w:rPr>
        <w:t>Research</w:t>
      </w:r>
      <w:r>
        <w:rPr>
          <w:i/>
          <w:spacing w:val="-8"/>
          <w:sz w:val="20"/>
        </w:rPr>
        <w:t xml:space="preserve"> </w:t>
      </w:r>
      <w:r>
        <w:rPr>
          <w:i/>
          <w:sz w:val="20"/>
        </w:rPr>
        <w:t>Department</w:t>
      </w:r>
      <w:r>
        <w:rPr>
          <w:i/>
          <w:spacing w:val="-8"/>
          <w:sz w:val="20"/>
        </w:rPr>
        <w:t xml:space="preserve"> </w:t>
      </w:r>
      <w:r>
        <w:rPr>
          <w:i/>
          <w:sz w:val="20"/>
        </w:rPr>
        <w:t>of</w:t>
      </w:r>
      <w:r>
        <w:rPr>
          <w:i/>
          <w:spacing w:val="-7"/>
          <w:sz w:val="20"/>
        </w:rPr>
        <w:t xml:space="preserve"> </w:t>
      </w:r>
      <w:r>
        <w:rPr>
          <w:i/>
          <w:sz w:val="20"/>
        </w:rPr>
        <w:t>Economics Chikkaiah Government Arts and Science College, Erode</w:t>
      </w:r>
    </w:p>
    <w:p w14:paraId="43F0B754">
      <w:pPr>
        <w:spacing w:line="231" w:lineRule="exact"/>
        <w:ind w:left="153" w:right="152"/>
        <w:jc w:val="right"/>
        <w:rPr>
          <w:i/>
          <w:sz w:val="20"/>
        </w:rPr>
      </w:pPr>
      <w:r>
        <w:fldChar w:fldCharType="begin"/>
      </w:r>
      <w:r>
        <w:instrText xml:space="preserve"> HYPERLINK "mailto:professorusharani@gmail.com" \h </w:instrText>
      </w:r>
      <w:r>
        <w:fldChar w:fldCharType="separate"/>
      </w:r>
      <w:r>
        <w:rPr>
          <w:i/>
          <w:spacing w:val="-2"/>
          <w:sz w:val="20"/>
        </w:rPr>
        <w:t>professorusharani@gmail.com</w:t>
      </w:r>
      <w:r>
        <w:rPr>
          <w:i/>
          <w:spacing w:val="-2"/>
          <w:sz w:val="20"/>
        </w:rPr>
        <w:fldChar w:fldCharType="end"/>
      </w:r>
    </w:p>
    <w:p w14:paraId="5A5DB8E2">
      <w:pPr>
        <w:pStyle w:val="8"/>
        <w:spacing w:before="74"/>
        <w:rPr>
          <w:i/>
          <w:sz w:val="20"/>
        </w:rPr>
      </w:pPr>
    </w:p>
    <w:p w14:paraId="03716242">
      <w:pPr>
        <w:pStyle w:val="4"/>
      </w:pPr>
      <w:r>
        <w:rPr>
          <w:lang w:val="en-IN" w:eastAsia="en-IN"/>
        </w:rPr>
        <mc:AlternateContent>
          <mc:Choice Requires="wps">
            <w:drawing>
              <wp:anchor distT="0" distB="0" distL="0" distR="0" simplePos="0" relativeHeight="251867136" behindDoc="1" locked="0" layoutInCell="1" allowOverlap="1">
                <wp:simplePos x="0" y="0"/>
                <wp:positionH relativeFrom="page">
                  <wp:posOffset>457200</wp:posOffset>
                </wp:positionH>
                <wp:positionV relativeFrom="paragraph">
                  <wp:posOffset>198120</wp:posOffset>
                </wp:positionV>
                <wp:extent cx="478155" cy="812165"/>
                <wp:effectExtent l="0" t="0" r="0" b="0"/>
                <wp:wrapNone/>
                <wp:docPr id="204" name="Textbox 204"/>
                <wp:cNvGraphicFramePr/>
                <a:graphic xmlns:a="http://schemas.openxmlformats.org/drawingml/2006/main">
                  <a:graphicData uri="http://schemas.microsoft.com/office/word/2010/wordprocessingShape">
                    <wps:wsp>
                      <wps:cNvSpPr txBox="1"/>
                      <wps:spPr>
                        <a:xfrm>
                          <a:off x="0" y="0"/>
                          <a:ext cx="478155" cy="812165"/>
                        </a:xfrm>
                        <a:prstGeom prst="rect">
                          <a:avLst/>
                        </a:prstGeom>
                      </wps:spPr>
                      <wps:txbx>
                        <w:txbxContent>
                          <w:p w14:paraId="731F726D">
                            <w:pPr>
                              <w:spacing w:line="1215" w:lineRule="exact"/>
                              <w:rPr>
                                <w:sz w:val="106"/>
                              </w:rPr>
                            </w:pPr>
                            <w:r>
                              <w:rPr>
                                <w:spacing w:val="-10"/>
                                <w:w w:val="125"/>
                                <w:sz w:val="106"/>
                              </w:rPr>
                              <w:t>C</w:t>
                            </w:r>
                          </w:p>
                        </w:txbxContent>
                      </wps:txbx>
                      <wps:bodyPr wrap="square" lIns="0" tIns="0" rIns="0" bIns="0" rtlCol="0">
                        <a:noAutofit/>
                      </wps:bodyPr>
                    </wps:wsp>
                  </a:graphicData>
                </a:graphic>
              </wp:anchor>
            </w:drawing>
          </mc:Choice>
          <mc:Fallback>
            <w:pict>
              <v:shape id="Textbox 204" o:spid="_x0000_s1026" o:spt="202" type="#_x0000_t202" style="position:absolute;left:0pt;margin-left:36pt;margin-top:15.6pt;height:63.95pt;width:37.65pt;mso-position-horizontal-relative:page;z-index:-251449344;mso-width-relative:page;mso-height-relative:page;" filled="f" stroked="f" coordsize="21600,21600" o:gfxdata="UEsDBAoAAAAAAIdO4kAAAAAAAAAAAAAAAAAEAAAAZHJzL1BLAwQUAAAACACHTuJAIhqoidkAAAAJ&#10;AQAADwAAAGRycy9kb3ducmV2LnhtbE2PzU7DMBCE75V4B2uRuLV2UmhpiFMh1J6QEGk4cHTibWI1&#10;XofY/eHtcU/lNqtZzXyTry+2ZyccvXEkIZkJYEiN04ZaCV/VdvoMzAdFWvWOUMIvelgXd5NcZdqd&#10;qcTTLrQshpDPlIQuhCHj3DcdWuVnbkCK3t6NVoV4ji3XozrHcNvzVIgFt8pQbOjUgG8dNofd0Up4&#10;/aZyY34+6s9yX5qqWgl6XxykfLhPxAuwgJdwe4YrfkSHIjLV7kjas17CMo1TgoR5kgK7+o/LObA6&#10;iqdVArzI+f8FxR9QSwMEFAAAAAgAh07iQN/2P+C0AQAAdwMAAA4AAABkcnMvZTJvRG9jLnhtbK1T&#10;TW/bMAy9D+h/EHRvbAdNFxhxiq3BhgHDNqDdD5BlKRZgiaqoxM6/H+WPdOguPewiUyT1yPdI7x4G&#10;27GzCmjAVbxY5ZwpJ6Ex7ljx389fbrecYRSuER04VfGLQv6wv/mw632p1tBC16jACMRh2fuKtzH6&#10;MstQtsoKXIFXjoIaghWRruGYNUH0hG67bJ3n91kPofEBpEIk72EK8hkxvAcQtDZSHUCerHJxQg2q&#10;E5EoYWs88v3YrdZKxp9ao4qsqzgxjeNJRciu05ntd6I8BuFbI+cWxHtaeMPJCuOo6BXqIKJgp2D+&#10;gbJGBkDQcSXBZhORURFiUeRvtHlqhVcjF5Ia/VV0/H+w8sf5V2Cmqfg6v+PMCUsjf1ZDrGFgyUUC&#10;9R5LynvylBmHzzDQ2ix+JGfiPehg05cYMYqTvJervITGJDnvPm6LzYYzSaFtsS7uNwkle33sA8av&#10;CixLRsUDTW8UVZy/Y5xSlxR6l9qayicrDvUw91pDc6FWe5pqxfHlJILirPvmSLa0AosRFqNejBC7&#10;RxgXJVFx8OkUQZuxciox4c6VaR5j7/PupIH/fR+zXv+X/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iGqiJ2QAAAAkBAAAPAAAAAAAAAAEAIAAAACIAAABkcnMvZG93bnJldi54bWxQSwECFAAUAAAA&#10;CACHTuJA3/Y/4LQBAAB3AwAADgAAAAAAAAABACAAAAAoAQAAZHJzL2Uyb0RvYy54bWxQSwUGAAAA&#10;AAYABgBZAQAATgUAAAAA&#10;">
                <v:fill on="f" focussize="0,0"/>
                <v:stroke on="f"/>
                <v:imagedata o:title=""/>
                <o:lock v:ext="edit" aspectratio="f"/>
                <v:textbox inset="0mm,0mm,0mm,0mm">
                  <w:txbxContent>
                    <w:p w14:paraId="731F726D">
                      <w:pPr>
                        <w:spacing w:line="1215" w:lineRule="exact"/>
                        <w:rPr>
                          <w:sz w:val="106"/>
                        </w:rPr>
                      </w:pPr>
                      <w:r>
                        <w:rPr>
                          <w:spacing w:val="-10"/>
                          <w:w w:val="125"/>
                          <w:sz w:val="106"/>
                        </w:rPr>
                        <w:t>C</w:t>
                      </w:r>
                    </w:p>
                  </w:txbxContent>
                </v:textbox>
              </v:shape>
            </w:pict>
          </mc:Fallback>
        </mc:AlternateContent>
      </w:r>
      <w:r>
        <w:rPr>
          <w:spacing w:val="-2"/>
          <w:w w:val="115"/>
        </w:rPr>
        <w:t>ABSTRACT</w:t>
      </w:r>
    </w:p>
    <w:p w14:paraId="0C5DEF12">
      <w:pPr>
        <w:pStyle w:val="8"/>
        <w:spacing w:before="236" w:line="280" w:lineRule="auto"/>
        <w:ind w:left="905" w:right="145"/>
        <w:jc w:val="both"/>
      </w:pPr>
      <w:r>
        <w:t>limate change is expected to increase the frequency and intensity of extreme weather events, greater monsoon variability, and the emergence of new disasters such as sea-</w:t>
      </w:r>
      <w:r>
        <w:rPr>
          <w:w w:val="105"/>
        </w:rPr>
        <w:t>level</w:t>
      </w:r>
      <w:r>
        <w:rPr>
          <w:spacing w:val="35"/>
          <w:w w:val="105"/>
        </w:rPr>
        <w:t xml:space="preserve"> </w:t>
      </w:r>
      <w:r>
        <w:rPr>
          <w:w w:val="105"/>
        </w:rPr>
        <w:t>rise.</w:t>
      </w:r>
      <w:r>
        <w:rPr>
          <w:spacing w:val="35"/>
          <w:w w:val="105"/>
        </w:rPr>
        <w:t xml:space="preserve"> </w:t>
      </w:r>
      <w:r>
        <w:rPr>
          <w:w w:val="105"/>
        </w:rPr>
        <w:t>It</w:t>
      </w:r>
      <w:r>
        <w:rPr>
          <w:spacing w:val="33"/>
          <w:w w:val="105"/>
        </w:rPr>
        <w:t xml:space="preserve"> </w:t>
      </w:r>
      <w:r>
        <w:rPr>
          <w:w w:val="105"/>
        </w:rPr>
        <w:t>will</w:t>
      </w:r>
      <w:r>
        <w:rPr>
          <w:spacing w:val="33"/>
          <w:w w:val="105"/>
        </w:rPr>
        <w:t xml:space="preserve"> </w:t>
      </w:r>
      <w:r>
        <w:rPr>
          <w:w w:val="105"/>
        </w:rPr>
        <w:t>also</w:t>
      </w:r>
      <w:r>
        <w:rPr>
          <w:spacing w:val="32"/>
          <w:w w:val="105"/>
        </w:rPr>
        <w:t xml:space="preserve"> </w:t>
      </w:r>
      <w:r>
        <w:rPr>
          <w:w w:val="105"/>
        </w:rPr>
        <w:t>create</w:t>
      </w:r>
      <w:r>
        <w:rPr>
          <w:spacing w:val="35"/>
          <w:w w:val="105"/>
        </w:rPr>
        <w:t xml:space="preserve"> </w:t>
      </w:r>
      <w:r>
        <w:rPr>
          <w:w w:val="105"/>
        </w:rPr>
        <w:t>new</w:t>
      </w:r>
      <w:r>
        <w:rPr>
          <w:spacing w:val="33"/>
          <w:w w:val="105"/>
        </w:rPr>
        <w:t xml:space="preserve"> </w:t>
      </w:r>
      <w:r>
        <w:rPr>
          <w:w w:val="105"/>
        </w:rPr>
        <w:t>vulnerabilities</w:t>
      </w:r>
      <w:r>
        <w:rPr>
          <w:spacing w:val="32"/>
          <w:w w:val="105"/>
        </w:rPr>
        <w:t xml:space="preserve"> </w:t>
      </w:r>
      <w:r>
        <w:rPr>
          <w:w w:val="105"/>
        </w:rPr>
        <w:t>with</w:t>
      </w:r>
      <w:r>
        <w:rPr>
          <w:spacing w:val="36"/>
          <w:w w:val="105"/>
        </w:rPr>
        <w:t xml:space="preserve"> </w:t>
      </w:r>
      <w:r>
        <w:rPr>
          <w:w w:val="105"/>
        </w:rPr>
        <w:t>varying</w:t>
      </w:r>
      <w:r>
        <w:rPr>
          <w:spacing w:val="32"/>
          <w:w w:val="105"/>
        </w:rPr>
        <w:t xml:space="preserve"> </w:t>
      </w:r>
      <w:r>
        <w:rPr>
          <w:w w:val="105"/>
        </w:rPr>
        <w:t>spatial</w:t>
      </w:r>
      <w:r>
        <w:rPr>
          <w:spacing w:val="35"/>
          <w:w w:val="105"/>
        </w:rPr>
        <w:t xml:space="preserve"> </w:t>
      </w:r>
      <w:r>
        <w:rPr>
          <w:w w:val="105"/>
        </w:rPr>
        <w:t>and</w:t>
      </w:r>
      <w:r>
        <w:rPr>
          <w:spacing w:val="35"/>
          <w:w w:val="105"/>
        </w:rPr>
        <w:t xml:space="preserve"> </w:t>
      </w:r>
      <w:r>
        <w:rPr>
          <w:spacing w:val="-2"/>
          <w:w w:val="105"/>
        </w:rPr>
        <w:t>socio-</w:t>
      </w:r>
    </w:p>
    <w:p w14:paraId="3119FBC8">
      <w:pPr>
        <w:pStyle w:val="8"/>
        <w:spacing w:line="280" w:lineRule="auto"/>
        <w:ind w:left="153" w:right="146"/>
        <w:jc w:val="both"/>
      </w:pPr>
      <w:r>
        <w:t>economic</w:t>
      </w:r>
      <w:r>
        <w:rPr>
          <w:spacing w:val="40"/>
        </w:rPr>
        <w:t xml:space="preserve"> </w:t>
      </w:r>
      <w:r>
        <w:t>impacts</w:t>
      </w:r>
      <w:r>
        <w:rPr>
          <w:spacing w:val="40"/>
        </w:rPr>
        <w:t xml:space="preserve"> </w:t>
      </w:r>
      <w:r>
        <w:t>on</w:t>
      </w:r>
      <w:r>
        <w:rPr>
          <w:spacing w:val="40"/>
        </w:rPr>
        <w:t xml:space="preserve"> </w:t>
      </w:r>
      <w:r>
        <w:t>communities.</w:t>
      </w:r>
      <w:r>
        <w:rPr>
          <w:spacing w:val="40"/>
        </w:rPr>
        <w:t xml:space="preserve"> </w:t>
      </w:r>
      <w:r>
        <w:t>This</w:t>
      </w:r>
      <w:r>
        <w:rPr>
          <w:spacing w:val="40"/>
        </w:rPr>
        <w:t xml:space="preserve"> </w:t>
      </w:r>
      <w:r>
        <w:t>unprecedented</w:t>
      </w:r>
      <w:r>
        <w:rPr>
          <w:spacing w:val="40"/>
        </w:rPr>
        <w:t xml:space="preserve"> </w:t>
      </w:r>
      <w:r>
        <w:t>change</w:t>
      </w:r>
      <w:r>
        <w:rPr>
          <w:spacing w:val="40"/>
        </w:rPr>
        <w:t xml:space="preserve"> </w:t>
      </w:r>
      <w:r>
        <w:t>is</w:t>
      </w:r>
      <w:r>
        <w:rPr>
          <w:spacing w:val="40"/>
        </w:rPr>
        <w:t xml:space="preserve"> </w:t>
      </w:r>
      <w:r>
        <w:t>likely</w:t>
      </w:r>
      <w:r>
        <w:rPr>
          <w:spacing w:val="40"/>
        </w:rPr>
        <w:t xml:space="preserve"> </w:t>
      </w:r>
      <w:r>
        <w:t>to</w:t>
      </w:r>
      <w:r>
        <w:rPr>
          <w:spacing w:val="40"/>
        </w:rPr>
        <w:t xml:space="preserve"> </w:t>
      </w:r>
      <w:r>
        <w:t>severely</w:t>
      </w:r>
      <w:r>
        <w:rPr>
          <w:spacing w:val="40"/>
        </w:rPr>
        <w:t xml:space="preserve"> </w:t>
      </w:r>
      <w:r>
        <w:t>affect the hydrological cycle, water resources for drinking water, forests and ecosystems, coastal wetlands and mangroves, food security, health, and related areas. The consequences will be particularly</w:t>
      </w:r>
      <w:r>
        <w:rPr>
          <w:spacing w:val="40"/>
        </w:rPr>
        <w:t xml:space="preserve"> </w:t>
      </w:r>
      <w:r>
        <w:t>disastrous</w:t>
      </w:r>
      <w:r>
        <w:rPr>
          <w:spacing w:val="40"/>
        </w:rPr>
        <w:t xml:space="preserve"> </w:t>
      </w:r>
      <w:r>
        <w:t>for</w:t>
      </w:r>
      <w:r>
        <w:rPr>
          <w:spacing w:val="40"/>
        </w:rPr>
        <w:t xml:space="preserve"> </w:t>
      </w:r>
      <w:r>
        <w:t>developing</w:t>
      </w:r>
      <w:r>
        <w:rPr>
          <w:spacing w:val="40"/>
        </w:rPr>
        <w:t xml:space="preserve"> </w:t>
      </w:r>
      <w:r>
        <w:t>countries,</w:t>
      </w:r>
      <w:r>
        <w:rPr>
          <w:spacing w:val="40"/>
        </w:rPr>
        <w:t xml:space="preserve"> </w:t>
      </w:r>
      <w:r>
        <w:t>including</w:t>
      </w:r>
      <w:r>
        <w:rPr>
          <w:spacing w:val="40"/>
        </w:rPr>
        <w:t xml:space="preserve"> </w:t>
      </w:r>
      <w:r>
        <w:t>India,</w:t>
      </w:r>
      <w:r>
        <w:rPr>
          <w:spacing w:val="40"/>
        </w:rPr>
        <w:t xml:space="preserve"> </w:t>
      </w:r>
      <w:r>
        <w:t>and</w:t>
      </w:r>
      <w:r>
        <w:rPr>
          <w:spacing w:val="40"/>
        </w:rPr>
        <w:t xml:space="preserve"> </w:t>
      </w:r>
      <w:r>
        <w:t>may</w:t>
      </w:r>
      <w:r>
        <w:rPr>
          <w:spacing w:val="40"/>
        </w:rPr>
        <w:t xml:space="preserve"> </w:t>
      </w:r>
      <w:r>
        <w:t>further</w:t>
      </w:r>
      <w:r>
        <w:rPr>
          <w:spacing w:val="40"/>
        </w:rPr>
        <w:t xml:space="preserve"> </w:t>
      </w:r>
      <w:r>
        <w:t>reduce the</w:t>
      </w:r>
      <w:r>
        <w:rPr>
          <w:spacing w:val="40"/>
        </w:rPr>
        <w:t xml:space="preserve"> </w:t>
      </w:r>
      <w:r>
        <w:t>resilience</w:t>
      </w:r>
      <w:r>
        <w:rPr>
          <w:spacing w:val="40"/>
        </w:rPr>
        <w:t xml:space="preserve"> </w:t>
      </w:r>
      <w:r>
        <w:t>of</w:t>
      </w:r>
      <w:r>
        <w:rPr>
          <w:spacing w:val="40"/>
        </w:rPr>
        <w:t xml:space="preserve"> </w:t>
      </w:r>
      <w:r>
        <w:t>poor</w:t>
      </w:r>
      <w:r>
        <w:rPr>
          <w:spacing w:val="40"/>
        </w:rPr>
        <w:t xml:space="preserve"> </w:t>
      </w:r>
      <w:r>
        <w:t>and</w:t>
      </w:r>
      <w:r>
        <w:rPr>
          <w:spacing w:val="40"/>
        </w:rPr>
        <w:t xml:space="preserve"> </w:t>
      </w:r>
      <w:r>
        <w:t>vulnerable</w:t>
      </w:r>
      <w:r>
        <w:rPr>
          <w:spacing w:val="40"/>
        </w:rPr>
        <w:t xml:space="preserve"> </w:t>
      </w:r>
      <w:r>
        <w:t>communities,</w:t>
      </w:r>
      <w:r>
        <w:rPr>
          <w:spacing w:val="40"/>
        </w:rPr>
        <w:t xml:space="preserve"> </w:t>
      </w:r>
      <w:r>
        <w:t>which</w:t>
      </w:r>
      <w:r>
        <w:rPr>
          <w:spacing w:val="40"/>
        </w:rPr>
        <w:t xml:space="preserve"> </w:t>
      </w:r>
      <w:r>
        <w:t>constitute</w:t>
      </w:r>
      <w:r>
        <w:rPr>
          <w:spacing w:val="40"/>
        </w:rPr>
        <w:t xml:space="preserve"> </w:t>
      </w:r>
      <w:r>
        <w:t>between</w:t>
      </w:r>
      <w:r>
        <w:rPr>
          <w:spacing w:val="40"/>
        </w:rPr>
        <w:t xml:space="preserve"> </w:t>
      </w:r>
      <w:r>
        <w:t>one-quarter and</w:t>
      </w:r>
      <w:r>
        <w:rPr>
          <w:spacing w:val="40"/>
        </w:rPr>
        <w:t xml:space="preserve"> </w:t>
      </w:r>
      <w:r>
        <w:t>one-half</w:t>
      </w:r>
      <w:r>
        <w:rPr>
          <w:spacing w:val="40"/>
        </w:rPr>
        <w:t xml:space="preserve"> </w:t>
      </w:r>
      <w:r>
        <w:t>of</w:t>
      </w:r>
      <w:r>
        <w:rPr>
          <w:spacing w:val="40"/>
        </w:rPr>
        <w:t xml:space="preserve"> </w:t>
      </w:r>
      <w:r>
        <w:t>the</w:t>
      </w:r>
      <w:r>
        <w:rPr>
          <w:spacing w:val="40"/>
        </w:rPr>
        <w:t xml:space="preserve"> </w:t>
      </w:r>
      <w:r>
        <w:t>population</w:t>
      </w:r>
      <w:r>
        <w:rPr>
          <w:spacing w:val="40"/>
        </w:rPr>
        <w:t xml:space="preserve"> </w:t>
      </w:r>
      <w:r>
        <w:t>in</w:t>
      </w:r>
      <w:r>
        <w:rPr>
          <w:spacing w:val="40"/>
        </w:rPr>
        <w:t xml:space="preserve"> </w:t>
      </w:r>
      <w:r>
        <w:t>most</w:t>
      </w:r>
      <w:r>
        <w:rPr>
          <w:spacing w:val="40"/>
        </w:rPr>
        <w:t xml:space="preserve"> </w:t>
      </w:r>
      <w:r>
        <w:t>Indian</w:t>
      </w:r>
      <w:r>
        <w:rPr>
          <w:spacing w:val="40"/>
        </w:rPr>
        <w:t xml:space="preserve"> </w:t>
      </w:r>
      <w:r>
        <w:t>cities.</w:t>
      </w:r>
      <w:r>
        <w:rPr>
          <w:spacing w:val="40"/>
        </w:rPr>
        <w:t xml:space="preserve"> </w:t>
      </w:r>
      <w:r>
        <w:t>Human</w:t>
      </w:r>
      <w:r>
        <w:rPr>
          <w:spacing w:val="40"/>
        </w:rPr>
        <w:t xml:space="preserve"> </w:t>
      </w:r>
      <w:r>
        <w:t>activities</w:t>
      </w:r>
      <w:r>
        <w:rPr>
          <w:spacing w:val="40"/>
        </w:rPr>
        <w:t xml:space="preserve"> </w:t>
      </w:r>
      <w:r>
        <w:t>such</w:t>
      </w:r>
      <w:r>
        <w:rPr>
          <w:spacing w:val="40"/>
        </w:rPr>
        <w:t xml:space="preserve"> </w:t>
      </w:r>
      <w:r>
        <w:t>as</w:t>
      </w:r>
      <w:r>
        <w:rPr>
          <w:spacing w:val="40"/>
        </w:rPr>
        <w:t xml:space="preserve"> </w:t>
      </w:r>
      <w:r>
        <w:t>land</w:t>
      </w:r>
      <w:r>
        <w:rPr>
          <w:spacing w:val="40"/>
        </w:rPr>
        <w:t xml:space="preserve"> </w:t>
      </w:r>
      <w:r>
        <w:t>use change, water use, inter-basin transfers, cropping patterns, irrigation, and drainage are</w:t>
      </w:r>
      <w:r>
        <w:rPr>
          <w:spacing w:val="40"/>
        </w:rPr>
        <w:t xml:space="preserve"> </w:t>
      </w:r>
      <w:r>
        <w:t>already modifying the hydrological cycle in most agro-climatic regions and river basins of India. As a result, many areas are being transformed from safe to critical or overexploited zones</w:t>
      </w:r>
      <w:r>
        <w:rPr>
          <w:spacing w:val="21"/>
        </w:rPr>
        <w:t xml:space="preserve"> </w:t>
      </w:r>
      <w:r>
        <w:t>due</w:t>
      </w:r>
      <w:r>
        <w:rPr>
          <w:spacing w:val="21"/>
        </w:rPr>
        <w:t xml:space="preserve"> </w:t>
      </w:r>
      <w:r>
        <w:t>to</w:t>
      </w:r>
      <w:r>
        <w:rPr>
          <w:spacing w:val="20"/>
        </w:rPr>
        <w:t xml:space="preserve"> </w:t>
      </w:r>
      <w:r>
        <w:t>the</w:t>
      </w:r>
      <w:r>
        <w:rPr>
          <w:spacing w:val="21"/>
        </w:rPr>
        <w:t xml:space="preserve"> </w:t>
      </w:r>
      <w:r>
        <w:t>decline</w:t>
      </w:r>
      <w:r>
        <w:rPr>
          <w:spacing w:val="21"/>
        </w:rPr>
        <w:t xml:space="preserve"> </w:t>
      </w:r>
      <w:r>
        <w:t>in</w:t>
      </w:r>
      <w:r>
        <w:rPr>
          <w:spacing w:val="23"/>
        </w:rPr>
        <w:t xml:space="preserve"> </w:t>
      </w:r>
      <w:r>
        <w:t>groundwater</w:t>
      </w:r>
      <w:r>
        <w:rPr>
          <w:spacing w:val="20"/>
        </w:rPr>
        <w:t xml:space="preserve"> </w:t>
      </w:r>
      <w:r>
        <w:t>levels.</w:t>
      </w:r>
      <w:r>
        <w:rPr>
          <w:spacing w:val="21"/>
        </w:rPr>
        <w:t xml:space="preserve"> </w:t>
      </w:r>
      <w:r>
        <w:t>In</w:t>
      </w:r>
      <w:r>
        <w:rPr>
          <w:spacing w:val="18"/>
        </w:rPr>
        <w:t xml:space="preserve"> </w:t>
      </w:r>
      <w:r>
        <w:t>this</w:t>
      </w:r>
      <w:r>
        <w:rPr>
          <w:spacing w:val="18"/>
        </w:rPr>
        <w:t xml:space="preserve"> </w:t>
      </w:r>
      <w:r>
        <w:t>context,</w:t>
      </w:r>
      <w:r>
        <w:rPr>
          <w:spacing w:val="21"/>
        </w:rPr>
        <w:t xml:space="preserve"> </w:t>
      </w:r>
      <w:r>
        <w:t>the</w:t>
      </w:r>
      <w:r>
        <w:rPr>
          <w:spacing w:val="21"/>
        </w:rPr>
        <w:t xml:space="preserve"> </w:t>
      </w:r>
      <w:r>
        <w:t>sustainable</w:t>
      </w:r>
      <w:r>
        <w:rPr>
          <w:spacing w:val="21"/>
        </w:rPr>
        <w:t xml:space="preserve"> </w:t>
      </w:r>
      <w:r>
        <w:t>management of surface water, groundwater, and the supporting natural environment has gained considerable</w:t>
      </w:r>
      <w:r>
        <w:rPr>
          <w:spacing w:val="40"/>
        </w:rPr>
        <w:t xml:space="preserve"> </w:t>
      </w:r>
      <w:r>
        <w:t>importance</w:t>
      </w:r>
      <w:r>
        <w:rPr>
          <w:spacing w:val="40"/>
        </w:rPr>
        <w:t xml:space="preserve"> </w:t>
      </w:r>
      <w:r>
        <w:t>in</w:t>
      </w:r>
      <w:r>
        <w:rPr>
          <w:spacing w:val="40"/>
        </w:rPr>
        <w:t xml:space="preserve"> </w:t>
      </w:r>
      <w:r>
        <w:t>recent</w:t>
      </w:r>
      <w:r>
        <w:rPr>
          <w:spacing w:val="40"/>
        </w:rPr>
        <w:t xml:space="preserve"> </w:t>
      </w:r>
      <w:r>
        <w:t>years.</w:t>
      </w:r>
      <w:r>
        <w:rPr>
          <w:spacing w:val="40"/>
        </w:rPr>
        <w:t xml:space="preserve"> </w:t>
      </w:r>
      <w:r>
        <w:t>An</w:t>
      </w:r>
      <w:r>
        <w:rPr>
          <w:spacing w:val="40"/>
        </w:rPr>
        <w:t xml:space="preserve"> </w:t>
      </w:r>
      <w:r>
        <w:t>assessment</w:t>
      </w:r>
      <w:r>
        <w:rPr>
          <w:spacing w:val="40"/>
        </w:rPr>
        <w:t xml:space="preserve"> </w:t>
      </w:r>
      <w:r>
        <w:t>of</w:t>
      </w:r>
      <w:r>
        <w:rPr>
          <w:spacing w:val="40"/>
        </w:rPr>
        <w:t xml:space="preserve"> </w:t>
      </w:r>
      <w:r>
        <w:t>water</w:t>
      </w:r>
      <w:r>
        <w:rPr>
          <w:spacing w:val="40"/>
        </w:rPr>
        <w:t xml:space="preserve"> </w:t>
      </w:r>
      <w:r>
        <w:t>resource</w:t>
      </w:r>
      <w:r>
        <w:rPr>
          <w:spacing w:val="40"/>
        </w:rPr>
        <w:t xml:space="preserve"> </w:t>
      </w:r>
      <w:r>
        <w:t>availability</w:t>
      </w:r>
      <w:r>
        <w:rPr>
          <w:spacing w:val="40"/>
        </w:rPr>
        <w:t xml:space="preserve"> </w:t>
      </w:r>
      <w:r>
        <w:t>in light of future national requirements—considering growing demands and the expected</w:t>
      </w:r>
      <w:r>
        <w:rPr>
          <w:spacing w:val="40"/>
        </w:rPr>
        <w:t xml:space="preserve"> </w:t>
      </w:r>
      <w:r>
        <w:t>impacts of climate change—is critical for resource planning and sustainable development, forming the basis for economic and social progress. This study focuses on the availability of surface and groundwater resources and the potential for water-related developments,</w:t>
      </w:r>
      <w:r>
        <w:rPr>
          <w:spacing w:val="80"/>
        </w:rPr>
        <w:t xml:space="preserve"> </w:t>
      </w:r>
      <w:r>
        <w:t xml:space="preserve">keeping in view the possible impacts of climate change to meet the foreseeable demand in </w:t>
      </w:r>
      <w:r>
        <w:rPr>
          <w:spacing w:val="-2"/>
        </w:rPr>
        <w:t>India.</w:t>
      </w:r>
    </w:p>
    <w:p w14:paraId="71DE3186">
      <w:pPr>
        <w:spacing w:before="236"/>
        <w:ind w:left="153"/>
        <w:jc w:val="both"/>
        <w:rPr>
          <w:i/>
        </w:rPr>
      </w:pPr>
      <w:r>
        <w:rPr>
          <w:b/>
          <w:i/>
          <w:spacing w:val="-2"/>
        </w:rPr>
        <w:t>Keywords</w:t>
      </w:r>
      <w:r>
        <w:rPr>
          <w:i/>
          <w:spacing w:val="-2"/>
        </w:rPr>
        <w:t>:</w:t>
      </w:r>
      <w:r>
        <w:rPr>
          <w:i/>
          <w:spacing w:val="-4"/>
        </w:rPr>
        <w:t xml:space="preserve"> </w:t>
      </w:r>
      <w:r>
        <w:rPr>
          <w:i/>
          <w:spacing w:val="-2"/>
        </w:rPr>
        <w:t>Climate</w:t>
      </w:r>
      <w:r>
        <w:rPr>
          <w:i/>
          <w:spacing w:val="-3"/>
        </w:rPr>
        <w:t xml:space="preserve"> </w:t>
      </w:r>
      <w:r>
        <w:rPr>
          <w:i/>
          <w:spacing w:val="-2"/>
        </w:rPr>
        <w:t>change,</w:t>
      </w:r>
      <w:r>
        <w:rPr>
          <w:i/>
          <w:spacing w:val="-3"/>
        </w:rPr>
        <w:t xml:space="preserve"> </w:t>
      </w:r>
      <w:r>
        <w:rPr>
          <w:i/>
          <w:spacing w:val="-2"/>
        </w:rPr>
        <w:t>Water</w:t>
      </w:r>
      <w:r>
        <w:rPr>
          <w:i/>
          <w:spacing w:val="-4"/>
        </w:rPr>
        <w:t xml:space="preserve"> </w:t>
      </w:r>
      <w:r>
        <w:rPr>
          <w:i/>
          <w:spacing w:val="-2"/>
        </w:rPr>
        <w:t>resources,</w:t>
      </w:r>
      <w:r>
        <w:rPr>
          <w:i/>
          <w:spacing w:val="-5"/>
        </w:rPr>
        <w:t xml:space="preserve"> </w:t>
      </w:r>
      <w:r>
        <w:rPr>
          <w:i/>
          <w:spacing w:val="-2"/>
        </w:rPr>
        <w:t>Management</w:t>
      </w:r>
    </w:p>
    <w:p w14:paraId="30600FD6">
      <w:pPr>
        <w:jc w:val="both"/>
        <w:rPr>
          <w:i/>
        </w:rPr>
        <w:sectPr>
          <w:pgSz w:w="10330" w:h="14580"/>
          <w:pgMar w:top="680" w:right="566" w:bottom="720" w:left="566" w:header="432" w:footer="534" w:gutter="0"/>
          <w:cols w:space="720" w:num="1"/>
        </w:sectPr>
      </w:pPr>
    </w:p>
    <w:p w14:paraId="03ABE4EB">
      <w:pPr>
        <w:pStyle w:val="3"/>
        <w:spacing w:line="273" w:lineRule="auto"/>
        <w:ind w:left="908" w:right="907"/>
      </w:pPr>
      <w:r>
        <w:rPr>
          <w:spacing w:val="-8"/>
        </w:rPr>
        <w:t>GLOBAL PARTNERSHIPS FOR</w:t>
      </w:r>
      <w:r>
        <w:rPr>
          <w:spacing w:val="-9"/>
        </w:rPr>
        <w:t xml:space="preserve"> </w:t>
      </w:r>
      <w:r>
        <w:rPr>
          <w:spacing w:val="-8"/>
        </w:rPr>
        <w:t xml:space="preserve">SUSTAINABLE DEVELOPMENT: </w:t>
      </w:r>
      <w:r>
        <w:rPr>
          <w:spacing w:val="-4"/>
        </w:rPr>
        <w:t>CHALLENGES</w:t>
      </w:r>
      <w:r>
        <w:rPr>
          <w:spacing w:val="-15"/>
        </w:rPr>
        <w:t xml:space="preserve"> </w:t>
      </w:r>
      <w:r>
        <w:rPr>
          <w:spacing w:val="-4"/>
        </w:rPr>
        <w:t>AND</w:t>
      </w:r>
      <w:r>
        <w:rPr>
          <w:spacing w:val="-15"/>
        </w:rPr>
        <w:t xml:space="preserve"> </w:t>
      </w:r>
      <w:r>
        <w:rPr>
          <w:spacing w:val="-4"/>
        </w:rPr>
        <w:t>OPPORTUNITIES</w:t>
      </w:r>
      <w:r>
        <w:rPr>
          <w:spacing w:val="-13"/>
        </w:rPr>
        <w:t xml:space="preserve"> </w:t>
      </w:r>
      <w:r>
        <w:rPr>
          <w:spacing w:val="-4"/>
        </w:rPr>
        <w:t>IN</w:t>
      </w:r>
      <w:r>
        <w:rPr>
          <w:spacing w:val="-18"/>
        </w:rPr>
        <w:t xml:space="preserve"> </w:t>
      </w:r>
      <w:r>
        <w:rPr>
          <w:spacing w:val="-4"/>
        </w:rPr>
        <w:t>ACHIEVING</w:t>
      </w:r>
      <w:r>
        <w:rPr>
          <w:spacing w:val="-15"/>
        </w:rPr>
        <w:t xml:space="preserve"> </w:t>
      </w:r>
      <w:r>
        <w:rPr>
          <w:spacing w:val="-4"/>
        </w:rPr>
        <w:t>SDG</w:t>
      </w:r>
      <w:r>
        <w:rPr>
          <w:spacing w:val="-15"/>
        </w:rPr>
        <w:t xml:space="preserve"> </w:t>
      </w:r>
      <w:r>
        <w:rPr>
          <w:spacing w:val="-4"/>
        </w:rPr>
        <w:t>17</w:t>
      </w:r>
    </w:p>
    <w:p w14:paraId="6629FFF4">
      <w:pPr>
        <w:pStyle w:val="5"/>
        <w:spacing w:before="255"/>
        <w:ind w:right="148"/>
      </w:pPr>
      <w:r>
        <w:rPr>
          <w:w w:val="105"/>
        </w:rPr>
        <w:t>Dr.</w:t>
      </w:r>
      <w:r>
        <w:rPr>
          <w:spacing w:val="17"/>
          <w:w w:val="105"/>
        </w:rPr>
        <w:t xml:space="preserve"> </w:t>
      </w:r>
      <w:r>
        <w:rPr>
          <w:w w:val="105"/>
        </w:rPr>
        <w:t>M.</w:t>
      </w:r>
      <w:r>
        <w:rPr>
          <w:spacing w:val="18"/>
          <w:w w:val="105"/>
        </w:rPr>
        <w:t xml:space="preserve"> </w:t>
      </w:r>
      <w:r>
        <w:rPr>
          <w:w w:val="105"/>
        </w:rPr>
        <w:t>Dillip</w:t>
      </w:r>
      <w:r>
        <w:rPr>
          <w:spacing w:val="14"/>
          <w:w w:val="105"/>
        </w:rPr>
        <w:t xml:space="preserve"> </w:t>
      </w:r>
      <w:r>
        <w:rPr>
          <w:spacing w:val="-4"/>
          <w:w w:val="105"/>
        </w:rPr>
        <w:t>Anand</w:t>
      </w:r>
    </w:p>
    <w:p w14:paraId="5D815634">
      <w:pPr>
        <w:spacing w:before="30"/>
        <w:ind w:left="153" w:right="155"/>
        <w:jc w:val="right"/>
        <w:rPr>
          <w:i/>
          <w:sz w:val="20"/>
        </w:rPr>
      </w:pPr>
      <w:r>
        <w:rPr>
          <w:i/>
          <w:sz w:val="20"/>
        </w:rPr>
        <w:t>Assistant</w:t>
      </w:r>
      <w:r>
        <w:rPr>
          <w:i/>
          <w:spacing w:val="-4"/>
          <w:sz w:val="20"/>
        </w:rPr>
        <w:t xml:space="preserve"> </w:t>
      </w:r>
      <w:r>
        <w:rPr>
          <w:i/>
          <w:sz w:val="20"/>
        </w:rPr>
        <w:t>Professor,</w:t>
      </w:r>
      <w:r>
        <w:rPr>
          <w:i/>
          <w:spacing w:val="-5"/>
          <w:sz w:val="20"/>
        </w:rPr>
        <w:t xml:space="preserve"> </w:t>
      </w:r>
      <w:r>
        <w:rPr>
          <w:i/>
          <w:sz w:val="20"/>
        </w:rPr>
        <w:t>PG</w:t>
      </w:r>
      <w:r>
        <w:rPr>
          <w:i/>
          <w:spacing w:val="-5"/>
          <w:sz w:val="20"/>
        </w:rPr>
        <w:t xml:space="preserve"> </w:t>
      </w:r>
      <w:r>
        <w:rPr>
          <w:i/>
          <w:sz w:val="20"/>
        </w:rPr>
        <w:t>&amp;</w:t>
      </w:r>
      <w:r>
        <w:rPr>
          <w:i/>
          <w:spacing w:val="-5"/>
          <w:sz w:val="20"/>
        </w:rPr>
        <w:t xml:space="preserve"> </w:t>
      </w:r>
      <w:r>
        <w:rPr>
          <w:i/>
          <w:sz w:val="20"/>
        </w:rPr>
        <w:t>Research</w:t>
      </w:r>
      <w:r>
        <w:rPr>
          <w:i/>
          <w:spacing w:val="-4"/>
          <w:sz w:val="20"/>
        </w:rPr>
        <w:t xml:space="preserve"> </w:t>
      </w:r>
      <w:r>
        <w:rPr>
          <w:i/>
          <w:sz w:val="20"/>
        </w:rPr>
        <w:t>Department</w:t>
      </w:r>
      <w:r>
        <w:rPr>
          <w:i/>
          <w:spacing w:val="-5"/>
          <w:sz w:val="20"/>
        </w:rPr>
        <w:t xml:space="preserve"> </w:t>
      </w:r>
      <w:r>
        <w:rPr>
          <w:i/>
          <w:sz w:val="20"/>
        </w:rPr>
        <w:t>of</w:t>
      </w:r>
      <w:r>
        <w:rPr>
          <w:i/>
          <w:spacing w:val="-5"/>
          <w:sz w:val="20"/>
        </w:rPr>
        <w:t xml:space="preserve"> </w:t>
      </w:r>
      <w:r>
        <w:rPr>
          <w:i/>
          <w:spacing w:val="-2"/>
          <w:sz w:val="20"/>
        </w:rPr>
        <w:t>Economics</w:t>
      </w:r>
    </w:p>
    <w:p w14:paraId="6F76B275">
      <w:pPr>
        <w:spacing w:before="32" w:line="271" w:lineRule="auto"/>
        <w:ind w:left="6936" w:right="151" w:hanging="192"/>
        <w:jc w:val="right"/>
        <w:rPr>
          <w:i/>
          <w:sz w:val="20"/>
        </w:rPr>
      </w:pPr>
      <w:r>
        <w:rPr>
          <w:i/>
          <w:sz w:val="20"/>
        </w:rPr>
        <w:t>Presidency</w:t>
      </w:r>
      <w:r>
        <w:rPr>
          <w:i/>
          <w:spacing w:val="-11"/>
          <w:sz w:val="20"/>
        </w:rPr>
        <w:t xml:space="preserve"> </w:t>
      </w:r>
      <w:r>
        <w:rPr>
          <w:i/>
          <w:sz w:val="20"/>
        </w:rPr>
        <w:t>College,</w:t>
      </w:r>
      <w:r>
        <w:rPr>
          <w:i/>
          <w:spacing w:val="-11"/>
          <w:sz w:val="20"/>
        </w:rPr>
        <w:t xml:space="preserve"> </w:t>
      </w:r>
      <w:r>
        <w:rPr>
          <w:i/>
          <w:sz w:val="20"/>
        </w:rPr>
        <w:t xml:space="preserve">Chennai </w:t>
      </w:r>
      <w:r>
        <w:fldChar w:fldCharType="begin"/>
      </w:r>
      <w:r>
        <w:instrText xml:space="preserve"> HYPERLINK "mailto:dillipanand82@gamil.com" \h </w:instrText>
      </w:r>
      <w:r>
        <w:fldChar w:fldCharType="separate"/>
      </w:r>
      <w:r>
        <w:rPr>
          <w:i/>
          <w:spacing w:val="-6"/>
          <w:sz w:val="20"/>
        </w:rPr>
        <w:t>dillipanand82@gamil.com</w:t>
      </w:r>
      <w:r>
        <w:rPr>
          <w:i/>
          <w:spacing w:val="-6"/>
          <w:sz w:val="20"/>
        </w:rPr>
        <w:fldChar w:fldCharType="end"/>
      </w:r>
    </w:p>
    <w:p w14:paraId="349ACEFE">
      <w:pPr>
        <w:pStyle w:val="8"/>
        <w:spacing w:before="32"/>
        <w:rPr>
          <w:i/>
          <w:sz w:val="20"/>
        </w:rPr>
      </w:pPr>
    </w:p>
    <w:p w14:paraId="5D135F02">
      <w:pPr>
        <w:pStyle w:val="4"/>
        <w:spacing w:before="1"/>
      </w:pPr>
      <w:r>
        <w:rPr>
          <w:lang w:val="en-IN" w:eastAsia="en-IN"/>
        </w:rPr>
        <mc:AlternateContent>
          <mc:Choice Requires="wps">
            <w:drawing>
              <wp:anchor distT="0" distB="0" distL="0" distR="0" simplePos="0" relativeHeight="251868160" behindDoc="1" locked="0" layoutInCell="1" allowOverlap="1">
                <wp:simplePos x="0" y="0"/>
                <wp:positionH relativeFrom="page">
                  <wp:posOffset>457200</wp:posOffset>
                </wp:positionH>
                <wp:positionV relativeFrom="paragraph">
                  <wp:posOffset>191135</wp:posOffset>
                </wp:positionV>
                <wp:extent cx="424180" cy="834390"/>
                <wp:effectExtent l="0" t="0" r="0" b="0"/>
                <wp:wrapNone/>
                <wp:docPr id="205" name="Textbox 205"/>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59369EEF">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05" o:spid="_x0000_s1026" o:spt="202" type="#_x0000_t202" style="position:absolute;left:0pt;margin-left:36pt;margin-top:15.05pt;height:65.7pt;width:33.4pt;mso-position-horizontal-relative:page;z-index:-251448320;mso-width-relative:page;mso-height-relative:page;" filled="f" stroked="f" coordsize="21600,21600" o:gfxdata="UEsDBAoAAAAAAIdO4kAAAAAAAAAAAAAAAAAEAAAAZHJzL1BLAwQUAAAACACHTuJA+wsFt9gAAAAJ&#10;AQAADwAAAGRycy9kb3ducmV2LnhtbE2PTU/DMAyG70j8h8iTuLGkmyijazohBCckRFcOHNPGa6s1&#10;TmmyD/493ondbL3W6+fJN2c3iCNOofekIZkrEEiNtz21Gr6qt/sViBANWTN4Qg2/GGBT3N7kJrP+&#10;RCUet7EVXEIhMxq6GMdMytB06EyY+xGJs52fnIm8Tq20kzlxuRvkQqlUOtMTf+jMiC8dNvvtwWl4&#10;/qbytf/5qD/LXdlX1ZOi93Sv9d0sUWsQEc/x/xgu+IwOBTPV/kA2iEHD44JVooalSkBc8uWKVWoe&#10;0uQBZJHLa4PiD1BLAwQUAAAACACHTuJA+5+aw7QBAAB3AwAADgAAAGRycy9lMm9Eb2MueG1srVPB&#10;jtMwEL0j8Q+W7zRpt6ASNV0BFQgJAdIuH+A4dmMp9hiP26R/z9hJumi57IFLMp6ZvHnvjbO/H23P&#10;LiqgAVfz9arkTDkJrXGnmv96/PxmxxlG4VrRg1M1vyrk94fXr/aDr9QGOuhbFRiBOKwGX/MuRl8V&#10;BcpOWYEr8MpRUUOwItIxnIo2iIHQbV9syvJdMUBofQCpECl7nIp8RgwvAQStjVRHkGerXJxQg+pF&#10;JEnYGY/8kNlqrWT8oTWqyPqak9KYnzSE4iY9i8NeVKcgfGfkTEG8hMIzTVYYR0NvUEcRBTsH8w+U&#10;NTIAgo4rCbaYhGRHSMW6fObNQye8ylrIavQ30/H/wcrvl5+Bmbbmm/ItZ05YWvmjGmMDI0spMmjw&#10;WFHfg6fOOH6Eka7NkkdKJt2jDja9SRGjOtl7vdlLaExScrvZrndUkVTa3W3v3mf7i6ePfcD4RYFl&#10;Kah5oO1lU8XlG0YiQq1LCx0SrWl8iuLYjDPXBtorUR1oqzXH32cRFGf9V0e2pSuwBGEJmiUIsf8E&#10;+aIkKQ4+nCNokyenERPuPJn2kQnNdyct/O9z7nr6Xw5/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sLBbfYAAAACQEAAA8AAAAAAAAAAQAgAAAAIgAAAGRycy9kb3ducmV2LnhtbFBLAQIUABQAAAAI&#10;AIdO4kD7n5rDtAEAAHcDAAAOAAAAAAAAAAEAIAAAACcBAABkcnMvZTJvRG9jLnhtbFBLBQYAAAAA&#10;BgAGAFkBAABNBQAAAAA=&#10;">
                <v:fill on="f" focussize="0,0"/>
                <v:stroke on="f"/>
                <v:imagedata o:title=""/>
                <o:lock v:ext="edit" aspectratio="f"/>
                <v:textbox inset="0mm,0mm,0mm,0mm">
                  <w:txbxContent>
                    <w:p w14:paraId="59369EEF">
                      <w:pPr>
                        <w:spacing w:line="1248" w:lineRule="exact"/>
                        <w:rPr>
                          <w:sz w:val="109"/>
                        </w:rPr>
                      </w:pPr>
                      <w:r>
                        <w:rPr>
                          <w:spacing w:val="-10"/>
                          <w:sz w:val="109"/>
                        </w:rPr>
                        <w:t>T</w:t>
                      </w:r>
                    </w:p>
                  </w:txbxContent>
                </v:textbox>
              </v:shape>
            </w:pict>
          </mc:Fallback>
        </mc:AlternateContent>
      </w:r>
      <w:r>
        <w:rPr>
          <w:spacing w:val="-2"/>
          <w:w w:val="115"/>
        </w:rPr>
        <w:t>ABSTRACT</w:t>
      </w:r>
    </w:p>
    <w:p w14:paraId="63586DB4">
      <w:pPr>
        <w:pStyle w:val="8"/>
        <w:spacing w:before="239" w:line="280" w:lineRule="auto"/>
        <w:ind w:left="824" w:right="148"/>
        <w:jc w:val="both"/>
      </w:pPr>
      <w:r>
        <w:t>he Sustainable Development Goals (SDGs) adopted by the United Nations in 2015 represent a transformative global agenda to eradicate poverty, protect the planet, and promote</w:t>
      </w:r>
      <w:r>
        <w:rPr>
          <w:spacing w:val="31"/>
        </w:rPr>
        <w:t xml:space="preserve"> </w:t>
      </w:r>
      <w:r>
        <w:t>inclusive</w:t>
      </w:r>
      <w:r>
        <w:rPr>
          <w:spacing w:val="34"/>
        </w:rPr>
        <w:t xml:space="preserve"> </w:t>
      </w:r>
      <w:r>
        <w:t>prosperity</w:t>
      </w:r>
      <w:r>
        <w:rPr>
          <w:spacing w:val="33"/>
        </w:rPr>
        <w:t xml:space="preserve"> </w:t>
      </w:r>
      <w:r>
        <w:t>by</w:t>
      </w:r>
      <w:r>
        <w:rPr>
          <w:spacing w:val="32"/>
        </w:rPr>
        <w:t xml:space="preserve"> </w:t>
      </w:r>
      <w:r>
        <w:t>2030.</w:t>
      </w:r>
      <w:r>
        <w:rPr>
          <w:spacing w:val="29"/>
        </w:rPr>
        <w:t xml:space="preserve"> </w:t>
      </w:r>
      <w:r>
        <w:t>Among</w:t>
      </w:r>
      <w:r>
        <w:rPr>
          <w:spacing w:val="32"/>
        </w:rPr>
        <w:t xml:space="preserve"> </w:t>
      </w:r>
      <w:r>
        <w:t>these,</w:t>
      </w:r>
      <w:r>
        <w:rPr>
          <w:spacing w:val="32"/>
        </w:rPr>
        <w:t xml:space="preserve"> </w:t>
      </w:r>
      <w:r>
        <w:t>Sustainable</w:t>
      </w:r>
      <w:r>
        <w:rPr>
          <w:spacing w:val="32"/>
        </w:rPr>
        <w:t xml:space="preserve"> </w:t>
      </w:r>
      <w:r>
        <w:t>Development</w:t>
      </w:r>
      <w:r>
        <w:rPr>
          <w:spacing w:val="32"/>
        </w:rPr>
        <w:t xml:space="preserve"> </w:t>
      </w:r>
      <w:r>
        <w:rPr>
          <w:spacing w:val="-4"/>
        </w:rPr>
        <w:t>Goal</w:t>
      </w:r>
    </w:p>
    <w:p w14:paraId="3AE73335">
      <w:pPr>
        <w:pStyle w:val="8"/>
        <w:spacing w:line="280" w:lineRule="auto"/>
        <w:ind w:left="153" w:right="146"/>
        <w:jc w:val="both"/>
      </w:pPr>
      <w:r>
        <w:t xml:space="preserve">17 (SDG 17) – “Partnerships for the Goals” – serves as the cornerstone for achieving the entire </w:t>
      </w:r>
      <w:r>
        <w:rPr>
          <w:w w:val="105"/>
        </w:rPr>
        <w:t>framework, as it emphasizes the necessity of international cooperation, financial flows, technology transfer, capacity building, trade facilitation, and multi-stakeholder partnerships. Global partnerships are vital because the interconnected nature of the SDGs demands</w:t>
      </w:r>
      <w:r>
        <w:rPr>
          <w:spacing w:val="-5"/>
          <w:w w:val="105"/>
        </w:rPr>
        <w:t xml:space="preserve"> </w:t>
      </w:r>
      <w:r>
        <w:rPr>
          <w:w w:val="105"/>
        </w:rPr>
        <w:t>collective</w:t>
      </w:r>
      <w:r>
        <w:rPr>
          <w:spacing w:val="-4"/>
          <w:w w:val="105"/>
        </w:rPr>
        <w:t xml:space="preserve"> </w:t>
      </w:r>
      <w:r>
        <w:rPr>
          <w:w w:val="105"/>
        </w:rPr>
        <w:t>action</w:t>
      </w:r>
      <w:r>
        <w:rPr>
          <w:spacing w:val="-3"/>
          <w:w w:val="105"/>
        </w:rPr>
        <w:t xml:space="preserve"> </w:t>
      </w:r>
      <w:r>
        <w:rPr>
          <w:w w:val="105"/>
        </w:rPr>
        <w:t>that</w:t>
      </w:r>
      <w:r>
        <w:rPr>
          <w:spacing w:val="-5"/>
          <w:w w:val="105"/>
        </w:rPr>
        <w:t xml:space="preserve"> </w:t>
      </w:r>
      <w:r>
        <w:rPr>
          <w:w w:val="105"/>
        </w:rPr>
        <w:t>transcends</w:t>
      </w:r>
      <w:r>
        <w:rPr>
          <w:spacing w:val="-8"/>
          <w:w w:val="105"/>
        </w:rPr>
        <w:t xml:space="preserve"> </w:t>
      </w:r>
      <w:r>
        <w:rPr>
          <w:w w:val="105"/>
        </w:rPr>
        <w:t>national</w:t>
      </w:r>
      <w:r>
        <w:rPr>
          <w:spacing w:val="-1"/>
          <w:w w:val="105"/>
        </w:rPr>
        <w:t xml:space="preserve"> </w:t>
      </w:r>
      <w:r>
        <w:rPr>
          <w:w w:val="105"/>
        </w:rPr>
        <w:t>boundaries,</w:t>
      </w:r>
      <w:r>
        <w:rPr>
          <w:spacing w:val="-5"/>
          <w:w w:val="105"/>
        </w:rPr>
        <w:t xml:space="preserve"> </w:t>
      </w:r>
      <w:r>
        <w:rPr>
          <w:w w:val="105"/>
        </w:rPr>
        <w:t>combining</w:t>
      </w:r>
      <w:r>
        <w:rPr>
          <w:spacing w:val="-4"/>
          <w:w w:val="105"/>
        </w:rPr>
        <w:t xml:space="preserve"> </w:t>
      </w:r>
      <w:r>
        <w:rPr>
          <w:w w:val="105"/>
        </w:rPr>
        <w:t>the</w:t>
      </w:r>
      <w:r>
        <w:rPr>
          <w:spacing w:val="-6"/>
          <w:w w:val="105"/>
        </w:rPr>
        <w:t xml:space="preserve"> </w:t>
      </w:r>
      <w:r>
        <w:rPr>
          <w:w w:val="105"/>
        </w:rPr>
        <w:t>strengths</w:t>
      </w:r>
      <w:r>
        <w:rPr>
          <w:spacing w:val="-5"/>
          <w:w w:val="105"/>
        </w:rPr>
        <w:t xml:space="preserve"> </w:t>
      </w:r>
      <w:r>
        <w:rPr>
          <w:w w:val="105"/>
        </w:rPr>
        <w:t>of governments,</w:t>
      </w:r>
      <w:r>
        <w:rPr>
          <w:spacing w:val="-13"/>
          <w:w w:val="105"/>
        </w:rPr>
        <w:t xml:space="preserve"> </w:t>
      </w:r>
      <w:r>
        <w:rPr>
          <w:w w:val="105"/>
        </w:rPr>
        <w:t>international</w:t>
      </w:r>
      <w:r>
        <w:rPr>
          <w:spacing w:val="-13"/>
          <w:w w:val="105"/>
        </w:rPr>
        <w:t xml:space="preserve"> </w:t>
      </w:r>
      <w:r>
        <w:rPr>
          <w:w w:val="105"/>
        </w:rPr>
        <w:t>organizations,</w:t>
      </w:r>
      <w:r>
        <w:rPr>
          <w:spacing w:val="-13"/>
          <w:w w:val="105"/>
        </w:rPr>
        <w:t xml:space="preserve"> </w:t>
      </w:r>
      <w:r>
        <w:rPr>
          <w:w w:val="105"/>
        </w:rPr>
        <w:t>private</w:t>
      </w:r>
      <w:r>
        <w:rPr>
          <w:spacing w:val="-12"/>
          <w:w w:val="105"/>
        </w:rPr>
        <w:t xml:space="preserve"> </w:t>
      </w:r>
      <w:r>
        <w:rPr>
          <w:w w:val="105"/>
        </w:rPr>
        <w:t>sector</w:t>
      </w:r>
      <w:r>
        <w:rPr>
          <w:spacing w:val="-13"/>
          <w:w w:val="105"/>
        </w:rPr>
        <w:t xml:space="preserve"> </w:t>
      </w:r>
      <w:r>
        <w:rPr>
          <w:w w:val="105"/>
        </w:rPr>
        <w:t>actors,</w:t>
      </w:r>
      <w:r>
        <w:rPr>
          <w:spacing w:val="-13"/>
          <w:w w:val="105"/>
        </w:rPr>
        <w:t xml:space="preserve"> </w:t>
      </w:r>
      <w:r>
        <w:rPr>
          <w:w w:val="105"/>
        </w:rPr>
        <w:t>civil</w:t>
      </w:r>
      <w:r>
        <w:rPr>
          <w:spacing w:val="-13"/>
          <w:w w:val="105"/>
        </w:rPr>
        <w:t xml:space="preserve"> </w:t>
      </w:r>
      <w:r>
        <w:rPr>
          <w:w w:val="105"/>
        </w:rPr>
        <w:t>society,</w:t>
      </w:r>
      <w:r>
        <w:rPr>
          <w:spacing w:val="-12"/>
          <w:w w:val="105"/>
        </w:rPr>
        <w:t xml:space="preserve"> </w:t>
      </w:r>
      <w:r>
        <w:rPr>
          <w:w w:val="105"/>
        </w:rPr>
        <w:t>and</w:t>
      </w:r>
      <w:r>
        <w:rPr>
          <w:spacing w:val="-13"/>
          <w:w w:val="105"/>
        </w:rPr>
        <w:t xml:space="preserve"> </w:t>
      </w:r>
      <w:r>
        <w:rPr>
          <w:w w:val="105"/>
        </w:rPr>
        <w:t xml:space="preserve">academia. </w:t>
      </w:r>
      <w:r>
        <w:rPr>
          <w:spacing w:val="-2"/>
          <w:w w:val="105"/>
        </w:rPr>
        <w:t>Despite</w:t>
      </w:r>
      <w:r>
        <w:rPr>
          <w:spacing w:val="-3"/>
          <w:w w:val="105"/>
        </w:rPr>
        <w:t xml:space="preserve"> </w:t>
      </w:r>
      <w:r>
        <w:rPr>
          <w:spacing w:val="-2"/>
          <w:w w:val="105"/>
        </w:rPr>
        <w:t>its</w:t>
      </w:r>
      <w:r>
        <w:rPr>
          <w:spacing w:val="-3"/>
          <w:w w:val="105"/>
        </w:rPr>
        <w:t xml:space="preserve"> </w:t>
      </w:r>
      <w:r>
        <w:rPr>
          <w:spacing w:val="-2"/>
          <w:w w:val="105"/>
        </w:rPr>
        <w:t>importance,</w:t>
      </w:r>
      <w:r>
        <w:rPr>
          <w:spacing w:val="-3"/>
          <w:w w:val="105"/>
        </w:rPr>
        <w:t xml:space="preserve"> </w:t>
      </w:r>
      <w:r>
        <w:rPr>
          <w:spacing w:val="-2"/>
          <w:w w:val="105"/>
        </w:rPr>
        <w:t>achieving SDG</w:t>
      </w:r>
      <w:r>
        <w:rPr>
          <w:spacing w:val="-4"/>
          <w:w w:val="105"/>
        </w:rPr>
        <w:t xml:space="preserve"> </w:t>
      </w:r>
      <w:r>
        <w:rPr>
          <w:spacing w:val="-2"/>
          <w:w w:val="105"/>
        </w:rPr>
        <w:t>17</w:t>
      </w:r>
      <w:r>
        <w:rPr>
          <w:spacing w:val="-3"/>
          <w:w w:val="105"/>
        </w:rPr>
        <w:t xml:space="preserve"> </w:t>
      </w:r>
      <w:r>
        <w:rPr>
          <w:spacing w:val="-2"/>
          <w:w w:val="105"/>
        </w:rPr>
        <w:t>faces significant</w:t>
      </w:r>
      <w:r>
        <w:rPr>
          <w:spacing w:val="-3"/>
          <w:w w:val="105"/>
        </w:rPr>
        <w:t xml:space="preserve"> </w:t>
      </w:r>
      <w:r>
        <w:rPr>
          <w:spacing w:val="-2"/>
          <w:w w:val="105"/>
        </w:rPr>
        <w:t>challenges.</w:t>
      </w:r>
      <w:r>
        <w:rPr>
          <w:spacing w:val="-4"/>
          <w:w w:val="105"/>
        </w:rPr>
        <w:t xml:space="preserve"> </w:t>
      </w:r>
      <w:r>
        <w:rPr>
          <w:spacing w:val="-2"/>
          <w:w w:val="105"/>
        </w:rPr>
        <w:t xml:space="preserve">Structural inequalities </w:t>
      </w:r>
      <w:r>
        <w:rPr>
          <w:w w:val="105"/>
        </w:rPr>
        <w:t>in</w:t>
      </w:r>
      <w:r>
        <w:rPr>
          <w:spacing w:val="-9"/>
          <w:w w:val="105"/>
        </w:rPr>
        <w:t xml:space="preserve"> </w:t>
      </w:r>
      <w:r>
        <w:rPr>
          <w:w w:val="105"/>
        </w:rPr>
        <w:t>global</w:t>
      </w:r>
      <w:r>
        <w:rPr>
          <w:spacing w:val="-11"/>
          <w:w w:val="105"/>
        </w:rPr>
        <w:t xml:space="preserve"> </w:t>
      </w:r>
      <w:r>
        <w:rPr>
          <w:w w:val="105"/>
        </w:rPr>
        <w:t>financial</w:t>
      </w:r>
      <w:r>
        <w:rPr>
          <w:spacing w:val="-10"/>
          <w:w w:val="105"/>
        </w:rPr>
        <w:t xml:space="preserve"> </w:t>
      </w:r>
      <w:r>
        <w:rPr>
          <w:w w:val="105"/>
        </w:rPr>
        <w:t>systems,</w:t>
      </w:r>
      <w:r>
        <w:rPr>
          <w:spacing w:val="-10"/>
          <w:w w:val="105"/>
        </w:rPr>
        <w:t xml:space="preserve"> </w:t>
      </w:r>
      <w:r>
        <w:rPr>
          <w:w w:val="105"/>
        </w:rPr>
        <w:t>limited</w:t>
      </w:r>
      <w:r>
        <w:rPr>
          <w:spacing w:val="-10"/>
          <w:w w:val="105"/>
        </w:rPr>
        <w:t xml:space="preserve"> </w:t>
      </w:r>
      <w:r>
        <w:rPr>
          <w:w w:val="105"/>
        </w:rPr>
        <w:t>access</w:t>
      </w:r>
      <w:r>
        <w:rPr>
          <w:spacing w:val="-11"/>
          <w:w w:val="105"/>
        </w:rPr>
        <w:t xml:space="preserve"> </w:t>
      </w:r>
      <w:r>
        <w:rPr>
          <w:w w:val="105"/>
        </w:rPr>
        <w:t>to</w:t>
      </w:r>
      <w:r>
        <w:rPr>
          <w:spacing w:val="-10"/>
          <w:w w:val="105"/>
        </w:rPr>
        <w:t xml:space="preserve"> </w:t>
      </w:r>
      <w:r>
        <w:rPr>
          <w:w w:val="105"/>
        </w:rPr>
        <w:t>technology</w:t>
      </w:r>
      <w:r>
        <w:rPr>
          <w:spacing w:val="-12"/>
          <w:w w:val="105"/>
        </w:rPr>
        <w:t xml:space="preserve"> </w:t>
      </w:r>
      <w:r>
        <w:rPr>
          <w:w w:val="105"/>
        </w:rPr>
        <w:t>for</w:t>
      </w:r>
      <w:r>
        <w:rPr>
          <w:spacing w:val="-10"/>
          <w:w w:val="105"/>
        </w:rPr>
        <w:t xml:space="preserve"> </w:t>
      </w:r>
      <w:r>
        <w:rPr>
          <w:w w:val="105"/>
        </w:rPr>
        <w:t>developing</w:t>
      </w:r>
      <w:r>
        <w:rPr>
          <w:spacing w:val="-12"/>
          <w:w w:val="105"/>
        </w:rPr>
        <w:t xml:space="preserve"> </w:t>
      </w:r>
      <w:r>
        <w:rPr>
          <w:w w:val="105"/>
        </w:rPr>
        <w:t>nations,</w:t>
      </w:r>
      <w:r>
        <w:rPr>
          <w:spacing w:val="-12"/>
          <w:w w:val="105"/>
        </w:rPr>
        <w:t xml:space="preserve"> </w:t>
      </w:r>
      <w:r>
        <w:rPr>
          <w:w w:val="105"/>
        </w:rPr>
        <w:t>fragmented governance structures, and uneven commitment across countries hinder progress. Additionally, geopolitical tensions, donor fatigue, and differing national priorities often weaken international collaboration. The COVID-19 pandemic further exposed vulnerabilities</w:t>
      </w:r>
      <w:r>
        <w:rPr>
          <w:spacing w:val="-5"/>
          <w:w w:val="105"/>
        </w:rPr>
        <w:t xml:space="preserve"> </w:t>
      </w:r>
      <w:r>
        <w:rPr>
          <w:w w:val="105"/>
        </w:rPr>
        <w:t>in</w:t>
      </w:r>
      <w:r>
        <w:rPr>
          <w:spacing w:val="-5"/>
          <w:w w:val="105"/>
        </w:rPr>
        <w:t xml:space="preserve"> </w:t>
      </w:r>
      <w:r>
        <w:rPr>
          <w:w w:val="105"/>
        </w:rPr>
        <w:t>global</w:t>
      </w:r>
      <w:r>
        <w:rPr>
          <w:spacing w:val="-5"/>
          <w:w w:val="105"/>
        </w:rPr>
        <w:t xml:space="preserve"> </w:t>
      </w:r>
      <w:r>
        <w:rPr>
          <w:w w:val="105"/>
        </w:rPr>
        <w:t>solidarity,</w:t>
      </w:r>
      <w:r>
        <w:rPr>
          <w:spacing w:val="-7"/>
          <w:w w:val="105"/>
        </w:rPr>
        <w:t xml:space="preserve"> </w:t>
      </w:r>
      <w:r>
        <w:rPr>
          <w:w w:val="105"/>
        </w:rPr>
        <w:t>highlighting</w:t>
      </w:r>
      <w:r>
        <w:rPr>
          <w:spacing w:val="-5"/>
          <w:w w:val="105"/>
        </w:rPr>
        <w:t xml:space="preserve"> </w:t>
      </w:r>
      <w:r>
        <w:rPr>
          <w:w w:val="105"/>
        </w:rPr>
        <w:t>disparities</w:t>
      </w:r>
      <w:r>
        <w:rPr>
          <w:spacing w:val="-5"/>
          <w:w w:val="105"/>
        </w:rPr>
        <w:t xml:space="preserve"> </w:t>
      </w:r>
      <w:r>
        <w:rPr>
          <w:w w:val="105"/>
        </w:rPr>
        <w:t>in</w:t>
      </w:r>
      <w:r>
        <w:rPr>
          <w:spacing w:val="-5"/>
          <w:w w:val="105"/>
        </w:rPr>
        <w:t xml:space="preserve"> </w:t>
      </w:r>
      <w:r>
        <w:rPr>
          <w:w w:val="105"/>
        </w:rPr>
        <w:t>vaccine</w:t>
      </w:r>
      <w:r>
        <w:rPr>
          <w:spacing w:val="-5"/>
          <w:w w:val="105"/>
        </w:rPr>
        <w:t xml:space="preserve"> </w:t>
      </w:r>
      <w:r>
        <w:rPr>
          <w:w w:val="105"/>
        </w:rPr>
        <w:t>access,</w:t>
      </w:r>
      <w:r>
        <w:rPr>
          <w:spacing w:val="-5"/>
          <w:w w:val="105"/>
        </w:rPr>
        <w:t xml:space="preserve"> </w:t>
      </w:r>
      <w:r>
        <w:rPr>
          <w:w w:val="105"/>
        </w:rPr>
        <w:t>supply</w:t>
      </w:r>
      <w:r>
        <w:rPr>
          <w:spacing w:val="-5"/>
          <w:w w:val="105"/>
        </w:rPr>
        <w:t xml:space="preserve"> </w:t>
      </w:r>
      <w:r>
        <w:rPr>
          <w:w w:val="105"/>
        </w:rPr>
        <w:t>chains, and financial support for vulnerable economies.At the same time, new opportunities are emerging.</w:t>
      </w:r>
      <w:r>
        <w:rPr>
          <w:spacing w:val="-9"/>
          <w:w w:val="105"/>
        </w:rPr>
        <w:t xml:space="preserve"> </w:t>
      </w:r>
      <w:r>
        <w:rPr>
          <w:w w:val="105"/>
        </w:rPr>
        <w:t>Advancements</w:t>
      </w:r>
      <w:r>
        <w:rPr>
          <w:spacing w:val="-8"/>
          <w:w w:val="105"/>
        </w:rPr>
        <w:t xml:space="preserve"> </w:t>
      </w:r>
      <w:r>
        <w:rPr>
          <w:w w:val="105"/>
        </w:rPr>
        <w:t>in</w:t>
      </w:r>
      <w:r>
        <w:rPr>
          <w:spacing w:val="-7"/>
          <w:w w:val="105"/>
        </w:rPr>
        <w:t xml:space="preserve"> </w:t>
      </w:r>
      <w:r>
        <w:rPr>
          <w:w w:val="105"/>
        </w:rPr>
        <w:t>digital</w:t>
      </w:r>
      <w:r>
        <w:rPr>
          <w:spacing w:val="-8"/>
          <w:w w:val="105"/>
        </w:rPr>
        <w:t xml:space="preserve"> </w:t>
      </w:r>
      <w:r>
        <w:rPr>
          <w:w w:val="105"/>
        </w:rPr>
        <w:t>technologies,</w:t>
      </w:r>
      <w:r>
        <w:rPr>
          <w:spacing w:val="-9"/>
          <w:w w:val="105"/>
        </w:rPr>
        <w:t xml:space="preserve"> </w:t>
      </w:r>
      <w:r>
        <w:rPr>
          <w:w w:val="105"/>
        </w:rPr>
        <w:t>innovative</w:t>
      </w:r>
      <w:r>
        <w:rPr>
          <w:spacing w:val="-9"/>
          <w:w w:val="105"/>
        </w:rPr>
        <w:t xml:space="preserve"> </w:t>
      </w:r>
      <w:r>
        <w:rPr>
          <w:w w:val="105"/>
        </w:rPr>
        <w:t>financing</w:t>
      </w:r>
      <w:r>
        <w:rPr>
          <w:spacing w:val="-9"/>
          <w:w w:val="105"/>
        </w:rPr>
        <w:t xml:space="preserve"> </w:t>
      </w:r>
      <w:r>
        <w:rPr>
          <w:w w:val="105"/>
        </w:rPr>
        <w:t>mechanisms,</w:t>
      </w:r>
      <w:r>
        <w:rPr>
          <w:spacing w:val="-9"/>
          <w:w w:val="105"/>
        </w:rPr>
        <w:t xml:space="preserve"> </w:t>
      </w:r>
      <w:r>
        <w:rPr>
          <w:w w:val="105"/>
        </w:rPr>
        <w:t>and</w:t>
      </w:r>
      <w:r>
        <w:rPr>
          <w:spacing w:val="-9"/>
          <w:w w:val="105"/>
        </w:rPr>
        <w:t xml:space="preserve"> </w:t>
      </w:r>
      <w:r>
        <w:rPr>
          <w:w w:val="105"/>
        </w:rPr>
        <w:t>the growth of South–South and triangular cooperation present avenues for stronger partnerships.</w:t>
      </w:r>
      <w:r>
        <w:rPr>
          <w:spacing w:val="-11"/>
          <w:w w:val="105"/>
        </w:rPr>
        <w:t xml:space="preserve"> </w:t>
      </w:r>
      <w:r>
        <w:rPr>
          <w:w w:val="105"/>
        </w:rPr>
        <w:t>Global</w:t>
      </w:r>
      <w:r>
        <w:rPr>
          <w:spacing w:val="-11"/>
          <w:w w:val="105"/>
        </w:rPr>
        <w:t xml:space="preserve"> </w:t>
      </w:r>
      <w:r>
        <w:rPr>
          <w:w w:val="105"/>
        </w:rPr>
        <w:t>networks</w:t>
      </w:r>
      <w:r>
        <w:rPr>
          <w:spacing w:val="-11"/>
          <w:w w:val="105"/>
        </w:rPr>
        <w:t xml:space="preserve"> </w:t>
      </w:r>
      <w:r>
        <w:rPr>
          <w:w w:val="105"/>
        </w:rPr>
        <w:t>focusing</w:t>
      </w:r>
      <w:r>
        <w:rPr>
          <w:spacing w:val="-12"/>
          <w:w w:val="105"/>
        </w:rPr>
        <w:t xml:space="preserve"> </w:t>
      </w:r>
      <w:r>
        <w:rPr>
          <w:w w:val="105"/>
        </w:rPr>
        <w:t>on</w:t>
      </w:r>
      <w:r>
        <w:rPr>
          <w:spacing w:val="-11"/>
          <w:w w:val="105"/>
        </w:rPr>
        <w:t xml:space="preserve"> </w:t>
      </w:r>
      <w:r>
        <w:rPr>
          <w:w w:val="105"/>
        </w:rPr>
        <w:t>climate</w:t>
      </w:r>
      <w:r>
        <w:rPr>
          <w:spacing w:val="-11"/>
          <w:w w:val="105"/>
        </w:rPr>
        <w:t xml:space="preserve"> </w:t>
      </w:r>
      <w:r>
        <w:rPr>
          <w:w w:val="105"/>
        </w:rPr>
        <w:t>action,</w:t>
      </w:r>
      <w:r>
        <w:rPr>
          <w:spacing w:val="-12"/>
          <w:w w:val="105"/>
        </w:rPr>
        <w:t xml:space="preserve"> </w:t>
      </w:r>
      <w:r>
        <w:rPr>
          <w:w w:val="105"/>
        </w:rPr>
        <w:t>sustainable</w:t>
      </w:r>
      <w:r>
        <w:rPr>
          <w:spacing w:val="-10"/>
          <w:w w:val="105"/>
        </w:rPr>
        <w:t xml:space="preserve"> </w:t>
      </w:r>
      <w:r>
        <w:rPr>
          <w:w w:val="105"/>
        </w:rPr>
        <w:t>trade,</w:t>
      </w:r>
      <w:r>
        <w:rPr>
          <w:spacing w:val="-11"/>
          <w:w w:val="105"/>
        </w:rPr>
        <w:t xml:space="preserve"> </w:t>
      </w:r>
      <w:r>
        <w:rPr>
          <w:w w:val="105"/>
        </w:rPr>
        <w:t>and</w:t>
      </w:r>
      <w:r>
        <w:rPr>
          <w:spacing w:val="-12"/>
          <w:w w:val="105"/>
        </w:rPr>
        <w:t xml:space="preserve"> </w:t>
      </w:r>
      <w:r>
        <w:rPr>
          <w:w w:val="105"/>
        </w:rPr>
        <w:t>renewable energy illustrate how collective strategies can accelerate progress. Strengthening transparency, accountability, and mutual trust remains essential for ensuring that partnerships are not symbolic but transformative.This paper critically examines the challenges and opportunities associated with SDG 17, highlighting the pivotal role of inclusive, equitable, and innovative partnerships in shaping a sustainable future. It argues that</w:t>
      </w:r>
      <w:r>
        <w:rPr>
          <w:spacing w:val="-3"/>
          <w:w w:val="105"/>
        </w:rPr>
        <w:t xml:space="preserve"> </w:t>
      </w:r>
      <w:r>
        <w:rPr>
          <w:w w:val="105"/>
        </w:rPr>
        <w:t>only</w:t>
      </w:r>
      <w:r>
        <w:rPr>
          <w:spacing w:val="-3"/>
          <w:w w:val="105"/>
        </w:rPr>
        <w:t xml:space="preserve"> </w:t>
      </w:r>
      <w:r>
        <w:rPr>
          <w:w w:val="105"/>
        </w:rPr>
        <w:t>through</w:t>
      </w:r>
      <w:r>
        <w:rPr>
          <w:spacing w:val="-2"/>
          <w:w w:val="105"/>
        </w:rPr>
        <w:t xml:space="preserve"> </w:t>
      </w:r>
      <w:r>
        <w:rPr>
          <w:w w:val="105"/>
        </w:rPr>
        <w:t>genuine</w:t>
      </w:r>
      <w:r>
        <w:rPr>
          <w:spacing w:val="-3"/>
          <w:w w:val="105"/>
        </w:rPr>
        <w:t xml:space="preserve"> </w:t>
      </w:r>
      <w:r>
        <w:rPr>
          <w:w w:val="105"/>
        </w:rPr>
        <w:t>global</w:t>
      </w:r>
      <w:r>
        <w:rPr>
          <w:spacing w:val="-2"/>
          <w:w w:val="105"/>
        </w:rPr>
        <w:t xml:space="preserve"> </w:t>
      </w:r>
      <w:r>
        <w:rPr>
          <w:w w:val="105"/>
        </w:rPr>
        <w:t>solidarity</w:t>
      </w:r>
      <w:r>
        <w:rPr>
          <w:spacing w:val="-2"/>
          <w:w w:val="105"/>
        </w:rPr>
        <w:t xml:space="preserve"> </w:t>
      </w:r>
      <w:r>
        <w:rPr>
          <w:w w:val="105"/>
        </w:rPr>
        <w:t>and</w:t>
      </w:r>
      <w:r>
        <w:rPr>
          <w:spacing w:val="-5"/>
          <w:w w:val="105"/>
        </w:rPr>
        <w:t xml:space="preserve"> </w:t>
      </w:r>
      <w:r>
        <w:rPr>
          <w:w w:val="105"/>
        </w:rPr>
        <w:t>shared</w:t>
      </w:r>
      <w:r>
        <w:rPr>
          <w:spacing w:val="-3"/>
          <w:w w:val="105"/>
        </w:rPr>
        <w:t xml:space="preserve"> </w:t>
      </w:r>
      <w:r>
        <w:rPr>
          <w:w w:val="105"/>
        </w:rPr>
        <w:t>responsibility</w:t>
      </w:r>
      <w:r>
        <w:rPr>
          <w:spacing w:val="-5"/>
          <w:w w:val="105"/>
        </w:rPr>
        <w:t xml:space="preserve"> </w:t>
      </w:r>
      <w:r>
        <w:rPr>
          <w:w w:val="105"/>
        </w:rPr>
        <w:t>can</w:t>
      </w:r>
      <w:r>
        <w:rPr>
          <w:spacing w:val="-3"/>
          <w:w w:val="105"/>
        </w:rPr>
        <w:t xml:space="preserve"> </w:t>
      </w:r>
      <w:r>
        <w:rPr>
          <w:w w:val="105"/>
        </w:rPr>
        <w:t>the</w:t>
      </w:r>
      <w:r>
        <w:rPr>
          <w:spacing w:val="-3"/>
          <w:w w:val="105"/>
        </w:rPr>
        <w:t xml:space="preserve"> </w:t>
      </w:r>
      <w:r>
        <w:rPr>
          <w:w w:val="105"/>
        </w:rPr>
        <w:t>2030</w:t>
      </w:r>
      <w:r>
        <w:rPr>
          <w:spacing w:val="-3"/>
          <w:w w:val="105"/>
        </w:rPr>
        <w:t xml:space="preserve"> </w:t>
      </w:r>
      <w:r>
        <w:rPr>
          <w:w w:val="105"/>
        </w:rPr>
        <w:t>Agenda be realized.</w:t>
      </w:r>
    </w:p>
    <w:p w14:paraId="2DC732FE">
      <w:pPr>
        <w:spacing w:before="229" w:line="273" w:lineRule="auto"/>
        <w:ind w:left="153" w:right="147"/>
        <w:jc w:val="both"/>
        <w:rPr>
          <w:i/>
        </w:rPr>
      </w:pPr>
      <w:r>
        <w:rPr>
          <w:b/>
          <w:i/>
        </w:rPr>
        <w:t xml:space="preserve">Keywords: </w:t>
      </w:r>
      <w:r>
        <w:rPr>
          <w:i/>
        </w:rPr>
        <w:t>Sustainable Development Goals, SDG 17, Global Partnerships, International Cooperation, Financing for Development, Technology Transfer, Capacity Building, South–South Cooperation, Global Governance, 2030 Agenda.</w:t>
      </w:r>
    </w:p>
    <w:p w14:paraId="267340E3">
      <w:pPr>
        <w:spacing w:line="273" w:lineRule="auto"/>
        <w:jc w:val="both"/>
        <w:rPr>
          <w:i/>
        </w:rPr>
        <w:sectPr>
          <w:pgSz w:w="10330" w:h="14580"/>
          <w:pgMar w:top="680" w:right="566" w:bottom="720" w:left="566" w:header="432" w:footer="534" w:gutter="0"/>
          <w:cols w:space="720" w:num="1"/>
        </w:sectPr>
      </w:pPr>
    </w:p>
    <w:p w14:paraId="5AA2D308">
      <w:pPr>
        <w:pStyle w:val="3"/>
        <w:spacing w:line="273" w:lineRule="auto"/>
        <w:ind w:left="1740" w:right="1741"/>
      </w:pPr>
      <w:r>
        <w:rPr>
          <w:w w:val="90"/>
        </w:rPr>
        <w:t xml:space="preserve">GREEN ECONOMY: BALANCING GROWTH WITH </w:t>
      </w:r>
      <w:r>
        <w:rPr>
          <w:spacing w:val="-2"/>
        </w:rPr>
        <w:t>ENVIRONMENTAL SUSTAINABILITY</w:t>
      </w:r>
    </w:p>
    <w:p w14:paraId="5DCFCC57">
      <w:pPr>
        <w:pStyle w:val="5"/>
        <w:spacing w:before="282"/>
      </w:pPr>
      <w:r>
        <w:rPr>
          <w:w w:val="105"/>
        </w:rPr>
        <w:t>Ms.</w:t>
      </w:r>
      <w:r>
        <w:rPr>
          <w:spacing w:val="21"/>
          <w:w w:val="105"/>
        </w:rPr>
        <w:t xml:space="preserve"> </w:t>
      </w:r>
      <w:r>
        <w:rPr>
          <w:spacing w:val="-2"/>
          <w:w w:val="105"/>
        </w:rPr>
        <w:t>Raihanafarvina</w:t>
      </w:r>
    </w:p>
    <w:p w14:paraId="565BEB10">
      <w:pPr>
        <w:spacing w:before="30"/>
        <w:ind w:left="153" w:right="155"/>
        <w:jc w:val="right"/>
        <w:rPr>
          <w:i/>
          <w:sz w:val="20"/>
        </w:rPr>
      </w:pPr>
      <w:r>
        <w:rPr>
          <w:i/>
          <w:sz w:val="20"/>
        </w:rPr>
        <w:t>Part-time Research</w:t>
      </w:r>
      <w:r>
        <w:rPr>
          <w:i/>
          <w:spacing w:val="3"/>
          <w:sz w:val="20"/>
        </w:rPr>
        <w:t xml:space="preserve"> </w:t>
      </w:r>
      <w:r>
        <w:rPr>
          <w:i/>
          <w:sz w:val="20"/>
        </w:rPr>
        <w:t>Scholar,</w:t>
      </w:r>
      <w:r>
        <w:rPr>
          <w:i/>
          <w:spacing w:val="1"/>
          <w:sz w:val="20"/>
        </w:rPr>
        <w:t xml:space="preserve"> </w:t>
      </w:r>
      <w:r>
        <w:rPr>
          <w:i/>
          <w:sz w:val="20"/>
        </w:rPr>
        <w:t>Dept.</w:t>
      </w:r>
      <w:r>
        <w:rPr>
          <w:i/>
          <w:spacing w:val="2"/>
          <w:sz w:val="20"/>
        </w:rPr>
        <w:t xml:space="preserve"> </w:t>
      </w:r>
      <w:r>
        <w:rPr>
          <w:i/>
          <w:sz w:val="20"/>
        </w:rPr>
        <w:t>of</w:t>
      </w:r>
      <w:r>
        <w:rPr>
          <w:i/>
          <w:spacing w:val="1"/>
          <w:sz w:val="20"/>
        </w:rPr>
        <w:t xml:space="preserve"> </w:t>
      </w:r>
      <w:r>
        <w:rPr>
          <w:i/>
          <w:sz w:val="20"/>
        </w:rPr>
        <w:t>Economics,</w:t>
      </w:r>
      <w:r>
        <w:rPr>
          <w:i/>
          <w:spacing w:val="2"/>
          <w:sz w:val="20"/>
        </w:rPr>
        <w:t xml:space="preserve"> </w:t>
      </w:r>
      <w:r>
        <w:rPr>
          <w:i/>
          <w:sz w:val="20"/>
        </w:rPr>
        <w:t>VISTAS,</w:t>
      </w:r>
      <w:r>
        <w:rPr>
          <w:i/>
          <w:spacing w:val="1"/>
          <w:sz w:val="20"/>
        </w:rPr>
        <w:t xml:space="preserve"> </w:t>
      </w:r>
      <w:r>
        <w:rPr>
          <w:i/>
          <w:spacing w:val="-2"/>
          <w:sz w:val="20"/>
        </w:rPr>
        <w:t>Chennai</w:t>
      </w:r>
    </w:p>
    <w:p w14:paraId="5217F3B2">
      <w:pPr>
        <w:spacing w:before="31" w:line="271" w:lineRule="auto"/>
        <w:ind w:left="3872" w:right="153" w:firstLine="1699"/>
        <w:jc w:val="right"/>
        <w:rPr>
          <w:i/>
          <w:sz w:val="20"/>
        </w:rPr>
      </w:pPr>
      <w:r>
        <w:rPr>
          <w:i/>
          <w:spacing w:val="-2"/>
          <w:sz w:val="20"/>
        </w:rPr>
        <w:t>Assistant</w:t>
      </w:r>
      <w:r>
        <w:rPr>
          <w:i/>
          <w:spacing w:val="-8"/>
          <w:sz w:val="20"/>
        </w:rPr>
        <w:t xml:space="preserve"> </w:t>
      </w:r>
      <w:r>
        <w:rPr>
          <w:i/>
          <w:spacing w:val="-2"/>
          <w:sz w:val="20"/>
        </w:rPr>
        <w:t>professor</w:t>
      </w:r>
      <w:r>
        <w:rPr>
          <w:i/>
          <w:spacing w:val="-9"/>
          <w:sz w:val="20"/>
        </w:rPr>
        <w:t xml:space="preserve"> </w:t>
      </w:r>
      <w:r>
        <w:rPr>
          <w:i/>
          <w:spacing w:val="-2"/>
          <w:sz w:val="20"/>
        </w:rPr>
        <w:t>and</w:t>
      </w:r>
      <w:r>
        <w:rPr>
          <w:i/>
          <w:spacing w:val="-8"/>
          <w:sz w:val="20"/>
        </w:rPr>
        <w:t xml:space="preserve"> </w:t>
      </w:r>
      <w:r>
        <w:rPr>
          <w:i/>
          <w:spacing w:val="-2"/>
          <w:sz w:val="20"/>
        </w:rPr>
        <w:t>Head</w:t>
      </w:r>
      <w:r>
        <w:rPr>
          <w:i/>
          <w:spacing w:val="-6"/>
          <w:sz w:val="20"/>
        </w:rPr>
        <w:t xml:space="preserve"> </w:t>
      </w:r>
      <w:r>
        <w:rPr>
          <w:i/>
          <w:spacing w:val="-2"/>
          <w:sz w:val="20"/>
        </w:rPr>
        <w:t>of</w:t>
      </w:r>
      <w:r>
        <w:rPr>
          <w:i/>
          <w:spacing w:val="-8"/>
          <w:sz w:val="20"/>
        </w:rPr>
        <w:t xml:space="preserve"> </w:t>
      </w:r>
      <w:r>
        <w:rPr>
          <w:i/>
          <w:spacing w:val="-2"/>
          <w:sz w:val="20"/>
        </w:rPr>
        <w:t xml:space="preserve">Economics </w:t>
      </w:r>
      <w:r>
        <w:rPr>
          <w:i/>
          <w:sz w:val="20"/>
        </w:rPr>
        <w:t>Marian</w:t>
      </w:r>
      <w:r>
        <w:rPr>
          <w:i/>
          <w:spacing w:val="-9"/>
          <w:sz w:val="20"/>
        </w:rPr>
        <w:t xml:space="preserve"> </w:t>
      </w:r>
      <w:r>
        <w:rPr>
          <w:i/>
          <w:sz w:val="20"/>
        </w:rPr>
        <w:t>Arts</w:t>
      </w:r>
      <w:r>
        <w:rPr>
          <w:i/>
          <w:spacing w:val="-8"/>
          <w:sz w:val="20"/>
        </w:rPr>
        <w:t xml:space="preserve"> </w:t>
      </w:r>
      <w:r>
        <w:rPr>
          <w:i/>
          <w:sz w:val="20"/>
        </w:rPr>
        <w:t>and</w:t>
      </w:r>
      <w:r>
        <w:rPr>
          <w:i/>
          <w:spacing w:val="-7"/>
          <w:sz w:val="20"/>
        </w:rPr>
        <w:t xml:space="preserve"> </w:t>
      </w:r>
      <w:r>
        <w:rPr>
          <w:i/>
          <w:sz w:val="20"/>
        </w:rPr>
        <w:t>Science</w:t>
      </w:r>
      <w:r>
        <w:rPr>
          <w:i/>
          <w:spacing w:val="-7"/>
          <w:sz w:val="20"/>
        </w:rPr>
        <w:t xml:space="preserve"> </w:t>
      </w:r>
      <w:r>
        <w:rPr>
          <w:i/>
          <w:sz w:val="20"/>
        </w:rPr>
        <w:t>College,</w:t>
      </w:r>
      <w:r>
        <w:rPr>
          <w:i/>
          <w:spacing w:val="-8"/>
          <w:sz w:val="20"/>
        </w:rPr>
        <w:t xml:space="preserve"> </w:t>
      </w:r>
      <w:r>
        <w:rPr>
          <w:i/>
          <w:sz w:val="20"/>
        </w:rPr>
        <w:t>Koduvayur,</w:t>
      </w:r>
      <w:r>
        <w:rPr>
          <w:i/>
          <w:spacing w:val="-8"/>
          <w:sz w:val="20"/>
        </w:rPr>
        <w:t xml:space="preserve"> </w:t>
      </w:r>
      <w:r>
        <w:rPr>
          <w:i/>
          <w:sz w:val="20"/>
        </w:rPr>
        <w:t>Palakkad,</w:t>
      </w:r>
      <w:r>
        <w:rPr>
          <w:i/>
          <w:spacing w:val="-8"/>
          <w:sz w:val="20"/>
        </w:rPr>
        <w:t xml:space="preserve"> </w:t>
      </w:r>
      <w:r>
        <w:rPr>
          <w:i/>
          <w:spacing w:val="-2"/>
          <w:sz w:val="20"/>
        </w:rPr>
        <w:t>Kerala.</w:t>
      </w:r>
    </w:p>
    <w:p w14:paraId="5CA8C732">
      <w:pPr>
        <w:spacing w:before="1"/>
        <w:ind w:left="153" w:right="153"/>
        <w:jc w:val="right"/>
        <w:rPr>
          <w:i/>
          <w:sz w:val="20"/>
        </w:rPr>
      </w:pPr>
      <w:r>
        <w:fldChar w:fldCharType="begin"/>
      </w:r>
      <w:r>
        <w:instrText xml:space="preserve"> HYPERLINK "mailto:Raihanafarwin721@gmail.Com" \h </w:instrText>
      </w:r>
      <w:r>
        <w:fldChar w:fldCharType="separate"/>
      </w:r>
      <w:r>
        <w:rPr>
          <w:i/>
          <w:spacing w:val="-2"/>
          <w:sz w:val="20"/>
        </w:rPr>
        <w:t>Raihanafarwin721@gmail.Com</w:t>
      </w:r>
      <w:r>
        <w:rPr>
          <w:i/>
          <w:spacing w:val="-2"/>
          <w:sz w:val="20"/>
        </w:rPr>
        <w:fldChar w:fldCharType="end"/>
      </w:r>
    </w:p>
    <w:p w14:paraId="06E639C9">
      <w:pPr>
        <w:pStyle w:val="8"/>
        <w:spacing w:before="90"/>
        <w:rPr>
          <w:i/>
          <w:sz w:val="20"/>
        </w:rPr>
      </w:pPr>
    </w:p>
    <w:p w14:paraId="3029C795">
      <w:pPr>
        <w:spacing w:line="271" w:lineRule="auto"/>
        <w:ind w:left="3575" w:right="147" w:firstLine="3680"/>
        <w:jc w:val="right"/>
        <w:rPr>
          <w:i/>
          <w:sz w:val="20"/>
        </w:rPr>
      </w:pPr>
      <w:r>
        <w:rPr>
          <w:b/>
        </w:rPr>
        <w:t>Dr.</w:t>
      </w:r>
      <w:r>
        <w:rPr>
          <w:b/>
          <w:spacing w:val="-13"/>
        </w:rPr>
        <w:t xml:space="preserve"> </w:t>
      </w:r>
      <w:r>
        <w:rPr>
          <w:b/>
        </w:rPr>
        <w:t>R.</w:t>
      </w:r>
      <w:r>
        <w:rPr>
          <w:b/>
          <w:spacing w:val="-12"/>
        </w:rPr>
        <w:t xml:space="preserve"> </w:t>
      </w:r>
      <w:r>
        <w:rPr>
          <w:b/>
        </w:rPr>
        <w:t xml:space="preserve">Premalatha </w:t>
      </w:r>
      <w:r>
        <w:rPr>
          <w:i/>
          <w:sz w:val="20"/>
        </w:rPr>
        <w:t>Research Supervisor, Dept. of Economics, VelsInstitute of Science Technology</w:t>
      </w:r>
      <w:r>
        <w:rPr>
          <w:i/>
          <w:spacing w:val="-1"/>
          <w:sz w:val="20"/>
        </w:rPr>
        <w:t xml:space="preserve"> </w:t>
      </w:r>
      <w:r>
        <w:rPr>
          <w:i/>
          <w:sz w:val="20"/>
        </w:rPr>
        <w:t>and Advanced</w:t>
      </w:r>
      <w:r>
        <w:rPr>
          <w:i/>
          <w:spacing w:val="-2"/>
          <w:sz w:val="20"/>
        </w:rPr>
        <w:t xml:space="preserve"> </w:t>
      </w:r>
      <w:r>
        <w:rPr>
          <w:i/>
          <w:sz w:val="20"/>
        </w:rPr>
        <w:t>Studies</w:t>
      </w:r>
      <w:r>
        <w:rPr>
          <w:i/>
          <w:spacing w:val="-2"/>
          <w:sz w:val="20"/>
        </w:rPr>
        <w:t xml:space="preserve"> </w:t>
      </w:r>
      <w:r>
        <w:rPr>
          <w:i/>
          <w:sz w:val="20"/>
        </w:rPr>
        <w:t>(VISTAS),</w:t>
      </w:r>
      <w:r>
        <w:rPr>
          <w:i/>
          <w:spacing w:val="-1"/>
          <w:sz w:val="20"/>
        </w:rPr>
        <w:t xml:space="preserve"> </w:t>
      </w:r>
      <w:r>
        <w:rPr>
          <w:i/>
          <w:sz w:val="20"/>
        </w:rPr>
        <w:t xml:space="preserve">Pallavaram, </w:t>
      </w:r>
      <w:r>
        <w:rPr>
          <w:i/>
          <w:spacing w:val="-2"/>
          <w:sz w:val="20"/>
        </w:rPr>
        <w:t>Chennai</w:t>
      </w:r>
    </w:p>
    <w:p w14:paraId="324F37AA">
      <w:pPr>
        <w:pStyle w:val="8"/>
        <w:spacing w:before="32"/>
        <w:rPr>
          <w:i/>
          <w:sz w:val="20"/>
        </w:rPr>
      </w:pPr>
    </w:p>
    <w:p w14:paraId="3FE84687">
      <w:pPr>
        <w:pStyle w:val="4"/>
      </w:pPr>
      <w:r>
        <w:rPr>
          <w:lang w:val="en-IN" w:eastAsia="en-IN"/>
        </w:rPr>
        <mc:AlternateContent>
          <mc:Choice Requires="wps">
            <w:drawing>
              <wp:anchor distT="0" distB="0" distL="0" distR="0" simplePos="0" relativeHeight="251705344"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206" name="Textbox 206"/>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0A98944D">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06" o:spid="_x0000_s1026" o:spt="202" type="#_x0000_t202" style="position:absolute;left:0pt;margin-left:36pt;margin-top:15pt;height:65.7pt;width:33.4pt;mso-position-horizontal-relative:page;z-index:251705344;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pijy0bQBAAB3AwAADgAAAGRycy9lMm9Eb2MueG1srVPB&#10;jtMwEL0j8Q+W7zRpt1qVqOkKqEBICJB2+QDHsRtLsceM3Sb9e8ZO0kXLZQ9ckvHM5M17b5z9w2h7&#10;dlEYDLiar1clZ8pJaI071fzX0+d3O85CFK4VPThV86sK/OHw9s1+8JXaQAd9q5ARiAvV4Gvexeir&#10;ogiyU1aEFXjlqKgBrYh0xFPRohgI3fbFpizviwGw9QhShUDZ41TkMyK+BhC0NlIdQZ6tcnFCRdWL&#10;SJJCZ3zgh8xWayXjD62DiqyvOSmN+UlDKG7SszjsRXVC4TsjZwriNRReaLLCOBp6gzqKKNgZzT9Q&#10;1kiEADquJNhiEpIdIRXr8oU3j53wKmshq4O/mR7+H6z8fvmJzLQ135T3nDlhaeVPaowNjCylyKDB&#10;h4r6Hj11xvEjjHRtlnygZNI9arTpTYoY1cne681eQmOSktvNdr2jiqTS7m579z7bXzx/7DHELwos&#10;S0HNkbaXTRWXbyESEWpdWuiQaE3jUxTHZpy5NtBeiepAW615+H0WqDjrvzqyLV2BJcAlaJYAY/8J&#10;8kVJUhx8OEfQJk9OIybceTLtIxOa705a+N/n3PX8vx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CmKPLRtAEAAHcDAAAOAAAAAAAAAAEAIAAAACcBAABkcnMvZTJvRG9jLnhtbFBLBQYAAAAA&#10;BgAGAFkBAABNBQAAAAA=&#10;">
                <v:fill on="f" focussize="0,0"/>
                <v:stroke on="f"/>
                <v:imagedata o:title=""/>
                <o:lock v:ext="edit" aspectratio="f"/>
                <v:textbox inset="0mm,0mm,0mm,0mm">
                  <w:txbxContent>
                    <w:p w14:paraId="0A98944D">
                      <w:pPr>
                        <w:spacing w:line="1248" w:lineRule="exact"/>
                        <w:rPr>
                          <w:sz w:val="109"/>
                        </w:rPr>
                      </w:pPr>
                      <w:r>
                        <w:rPr>
                          <w:spacing w:val="-10"/>
                          <w:sz w:val="109"/>
                        </w:rPr>
                        <w:t>T</w:t>
                      </w:r>
                    </w:p>
                  </w:txbxContent>
                </v:textbox>
              </v:shape>
            </w:pict>
          </mc:Fallback>
        </mc:AlternateContent>
      </w:r>
      <w:r>
        <w:rPr>
          <w:spacing w:val="-2"/>
          <w:w w:val="115"/>
        </w:rPr>
        <w:t>ABSTRACT</w:t>
      </w:r>
    </w:p>
    <w:p w14:paraId="316F9960">
      <w:pPr>
        <w:pStyle w:val="8"/>
        <w:spacing w:before="239" w:line="280" w:lineRule="auto"/>
        <w:ind w:left="153" w:right="146" w:firstLine="670"/>
        <w:jc w:val="right"/>
      </w:pPr>
      <w:r>
        <w:rPr>
          <w:w w:val="105"/>
        </w:rPr>
        <w:t>he</w:t>
      </w:r>
      <w:r>
        <w:rPr>
          <w:spacing w:val="26"/>
          <w:w w:val="105"/>
        </w:rPr>
        <w:t xml:space="preserve"> </w:t>
      </w:r>
      <w:r>
        <w:rPr>
          <w:w w:val="105"/>
        </w:rPr>
        <w:t>global</w:t>
      </w:r>
      <w:r>
        <w:rPr>
          <w:spacing w:val="26"/>
          <w:w w:val="105"/>
        </w:rPr>
        <w:t xml:space="preserve"> </w:t>
      </w:r>
      <w:r>
        <w:rPr>
          <w:w w:val="105"/>
        </w:rPr>
        <w:t>economy</w:t>
      </w:r>
      <w:r>
        <w:rPr>
          <w:spacing w:val="23"/>
          <w:w w:val="105"/>
        </w:rPr>
        <w:t xml:space="preserve"> </w:t>
      </w:r>
      <w:r>
        <w:rPr>
          <w:w w:val="105"/>
        </w:rPr>
        <w:t>today</w:t>
      </w:r>
      <w:r>
        <w:rPr>
          <w:spacing w:val="25"/>
          <w:w w:val="105"/>
        </w:rPr>
        <w:t xml:space="preserve"> </w:t>
      </w:r>
      <w:r>
        <w:rPr>
          <w:w w:val="105"/>
        </w:rPr>
        <w:t>faces</w:t>
      </w:r>
      <w:r>
        <w:rPr>
          <w:spacing w:val="24"/>
          <w:w w:val="105"/>
        </w:rPr>
        <w:t xml:space="preserve"> </w:t>
      </w:r>
      <w:r>
        <w:rPr>
          <w:w w:val="105"/>
        </w:rPr>
        <w:t>the</w:t>
      </w:r>
      <w:r>
        <w:rPr>
          <w:spacing w:val="26"/>
          <w:w w:val="105"/>
        </w:rPr>
        <w:t xml:space="preserve"> </w:t>
      </w:r>
      <w:r>
        <w:rPr>
          <w:w w:val="105"/>
        </w:rPr>
        <w:t>dual</w:t>
      </w:r>
      <w:r>
        <w:rPr>
          <w:spacing w:val="24"/>
          <w:w w:val="105"/>
        </w:rPr>
        <w:t xml:space="preserve"> </w:t>
      </w:r>
      <w:r>
        <w:rPr>
          <w:w w:val="105"/>
        </w:rPr>
        <w:t>challenge</w:t>
      </w:r>
      <w:r>
        <w:rPr>
          <w:spacing w:val="25"/>
          <w:w w:val="105"/>
        </w:rPr>
        <w:t xml:space="preserve"> </w:t>
      </w:r>
      <w:r>
        <w:rPr>
          <w:w w:val="105"/>
        </w:rPr>
        <w:t>of</w:t>
      </w:r>
      <w:r>
        <w:rPr>
          <w:spacing w:val="26"/>
          <w:w w:val="105"/>
        </w:rPr>
        <w:t xml:space="preserve"> </w:t>
      </w:r>
      <w:r>
        <w:rPr>
          <w:w w:val="105"/>
        </w:rPr>
        <w:t>sustaining</w:t>
      </w:r>
      <w:r>
        <w:rPr>
          <w:spacing w:val="23"/>
          <w:w w:val="105"/>
        </w:rPr>
        <w:t xml:space="preserve"> </w:t>
      </w:r>
      <w:r>
        <w:rPr>
          <w:w w:val="105"/>
        </w:rPr>
        <w:t>economic</w:t>
      </w:r>
      <w:r>
        <w:rPr>
          <w:spacing w:val="26"/>
          <w:w w:val="105"/>
        </w:rPr>
        <w:t xml:space="preserve"> </w:t>
      </w:r>
      <w:r>
        <w:rPr>
          <w:w w:val="105"/>
        </w:rPr>
        <w:t>growth while</w:t>
      </w:r>
      <w:r>
        <w:rPr>
          <w:spacing w:val="40"/>
          <w:w w:val="105"/>
        </w:rPr>
        <w:t xml:space="preserve"> </w:t>
      </w:r>
      <w:r>
        <w:rPr>
          <w:w w:val="105"/>
        </w:rPr>
        <w:t>preserving</w:t>
      </w:r>
      <w:r>
        <w:rPr>
          <w:spacing w:val="40"/>
          <w:w w:val="105"/>
        </w:rPr>
        <w:t xml:space="preserve"> </w:t>
      </w:r>
      <w:r>
        <w:rPr>
          <w:w w:val="105"/>
        </w:rPr>
        <w:t>the</w:t>
      </w:r>
      <w:r>
        <w:rPr>
          <w:spacing w:val="40"/>
          <w:w w:val="105"/>
        </w:rPr>
        <w:t xml:space="preserve"> </w:t>
      </w:r>
      <w:r>
        <w:rPr>
          <w:w w:val="105"/>
        </w:rPr>
        <w:t>environment</w:t>
      </w:r>
      <w:r>
        <w:rPr>
          <w:spacing w:val="40"/>
          <w:w w:val="105"/>
        </w:rPr>
        <w:t xml:space="preserve"> </w:t>
      </w:r>
      <w:r>
        <w:rPr>
          <w:w w:val="105"/>
        </w:rPr>
        <w:t>for</w:t>
      </w:r>
      <w:r>
        <w:rPr>
          <w:spacing w:val="40"/>
          <w:w w:val="105"/>
        </w:rPr>
        <w:t xml:space="preserve"> </w:t>
      </w:r>
      <w:r>
        <w:rPr>
          <w:w w:val="105"/>
        </w:rPr>
        <w:t>future</w:t>
      </w:r>
      <w:r>
        <w:rPr>
          <w:spacing w:val="40"/>
          <w:w w:val="105"/>
        </w:rPr>
        <w:t xml:space="preserve"> </w:t>
      </w:r>
      <w:r>
        <w:rPr>
          <w:w w:val="105"/>
        </w:rPr>
        <w:t>generations.</w:t>
      </w:r>
      <w:r>
        <w:rPr>
          <w:spacing w:val="40"/>
          <w:w w:val="105"/>
        </w:rPr>
        <w:t xml:space="preserve"> </w:t>
      </w:r>
      <w:r>
        <w:rPr>
          <w:w w:val="105"/>
        </w:rPr>
        <w:t>The</w:t>
      </w:r>
      <w:r>
        <w:rPr>
          <w:spacing w:val="40"/>
          <w:w w:val="105"/>
        </w:rPr>
        <w:t xml:space="preserve"> </w:t>
      </w:r>
      <w:r>
        <w:rPr>
          <w:w w:val="105"/>
        </w:rPr>
        <w:t>Green</w:t>
      </w:r>
      <w:r>
        <w:rPr>
          <w:spacing w:val="40"/>
          <w:w w:val="105"/>
        </w:rPr>
        <w:t xml:space="preserve"> </w:t>
      </w:r>
      <w:r>
        <w:rPr>
          <w:w w:val="105"/>
        </w:rPr>
        <w:t>Economy paradigm</w:t>
      </w:r>
      <w:r>
        <w:rPr>
          <w:spacing w:val="40"/>
          <w:w w:val="105"/>
        </w:rPr>
        <w:t xml:space="preserve"> </w:t>
      </w:r>
      <w:r>
        <w:rPr>
          <w:w w:val="105"/>
        </w:rPr>
        <w:t>offers</w:t>
      </w:r>
      <w:r>
        <w:rPr>
          <w:spacing w:val="40"/>
          <w:w w:val="105"/>
        </w:rPr>
        <w:t xml:space="preserve"> </w:t>
      </w:r>
      <w:r>
        <w:rPr>
          <w:w w:val="105"/>
        </w:rPr>
        <w:t>a</w:t>
      </w:r>
      <w:r>
        <w:rPr>
          <w:spacing w:val="40"/>
          <w:w w:val="105"/>
        </w:rPr>
        <w:t xml:space="preserve"> </w:t>
      </w:r>
      <w:r>
        <w:rPr>
          <w:w w:val="105"/>
        </w:rPr>
        <w:t>strategic</w:t>
      </w:r>
      <w:r>
        <w:rPr>
          <w:spacing w:val="40"/>
          <w:w w:val="105"/>
        </w:rPr>
        <w:t xml:space="preserve"> </w:t>
      </w:r>
      <w:r>
        <w:rPr>
          <w:w w:val="105"/>
        </w:rPr>
        <w:t>framework</w:t>
      </w:r>
      <w:r>
        <w:rPr>
          <w:spacing w:val="40"/>
          <w:w w:val="105"/>
        </w:rPr>
        <w:t xml:space="preserve"> </w:t>
      </w:r>
      <w:r>
        <w:rPr>
          <w:w w:val="105"/>
        </w:rPr>
        <w:t>that</w:t>
      </w:r>
      <w:r>
        <w:rPr>
          <w:spacing w:val="40"/>
          <w:w w:val="105"/>
        </w:rPr>
        <w:t xml:space="preserve"> </w:t>
      </w:r>
      <w:r>
        <w:rPr>
          <w:w w:val="105"/>
        </w:rPr>
        <w:t>integrates</w:t>
      </w:r>
      <w:r>
        <w:rPr>
          <w:spacing w:val="40"/>
          <w:w w:val="105"/>
        </w:rPr>
        <w:t xml:space="preserve"> </w:t>
      </w:r>
      <w:r>
        <w:rPr>
          <w:w w:val="105"/>
        </w:rPr>
        <w:t>economic</w:t>
      </w:r>
      <w:r>
        <w:rPr>
          <w:spacing w:val="40"/>
          <w:w w:val="105"/>
        </w:rPr>
        <w:t xml:space="preserve"> </w:t>
      </w:r>
      <w:r>
        <w:rPr>
          <w:w w:val="105"/>
        </w:rPr>
        <w:t>progress</w:t>
      </w:r>
      <w:r>
        <w:rPr>
          <w:spacing w:val="40"/>
          <w:w w:val="105"/>
        </w:rPr>
        <w:t xml:space="preserve"> </w:t>
      </w:r>
      <w:r>
        <w:rPr>
          <w:w w:val="105"/>
        </w:rPr>
        <w:t>with ecological</w:t>
      </w:r>
      <w:r>
        <w:rPr>
          <w:spacing w:val="16"/>
          <w:w w:val="105"/>
        </w:rPr>
        <w:t xml:space="preserve"> </w:t>
      </w:r>
      <w:r>
        <w:rPr>
          <w:w w:val="105"/>
        </w:rPr>
        <w:t>balance,</w:t>
      </w:r>
      <w:r>
        <w:rPr>
          <w:spacing w:val="15"/>
          <w:w w:val="105"/>
        </w:rPr>
        <w:t xml:space="preserve"> </w:t>
      </w:r>
      <w:r>
        <w:rPr>
          <w:w w:val="105"/>
        </w:rPr>
        <w:t>emphasizing</w:t>
      </w:r>
      <w:r>
        <w:rPr>
          <w:spacing w:val="14"/>
          <w:w w:val="105"/>
        </w:rPr>
        <w:t xml:space="preserve"> </w:t>
      </w:r>
      <w:r>
        <w:rPr>
          <w:w w:val="105"/>
        </w:rPr>
        <w:t>the</w:t>
      </w:r>
      <w:r>
        <w:rPr>
          <w:spacing w:val="16"/>
          <w:w w:val="105"/>
        </w:rPr>
        <w:t xml:space="preserve"> </w:t>
      </w:r>
      <w:r>
        <w:rPr>
          <w:w w:val="105"/>
        </w:rPr>
        <w:t>need</w:t>
      </w:r>
      <w:r>
        <w:rPr>
          <w:spacing w:val="14"/>
          <w:w w:val="105"/>
        </w:rPr>
        <w:t xml:space="preserve"> </w:t>
      </w:r>
      <w:r>
        <w:rPr>
          <w:w w:val="105"/>
        </w:rPr>
        <w:t>for</w:t>
      </w:r>
      <w:r>
        <w:rPr>
          <w:spacing w:val="14"/>
          <w:w w:val="105"/>
        </w:rPr>
        <w:t xml:space="preserve"> </w:t>
      </w:r>
      <w:r>
        <w:rPr>
          <w:w w:val="105"/>
        </w:rPr>
        <w:t>low-carbon</w:t>
      </w:r>
      <w:r>
        <w:rPr>
          <w:spacing w:val="15"/>
          <w:w w:val="105"/>
        </w:rPr>
        <w:t xml:space="preserve"> </w:t>
      </w:r>
      <w:r>
        <w:rPr>
          <w:w w:val="105"/>
        </w:rPr>
        <w:t>development,</w:t>
      </w:r>
      <w:r>
        <w:rPr>
          <w:spacing w:val="13"/>
          <w:w w:val="105"/>
        </w:rPr>
        <w:t xml:space="preserve"> </w:t>
      </w:r>
      <w:r>
        <w:rPr>
          <w:w w:val="105"/>
        </w:rPr>
        <w:t>efficient</w:t>
      </w:r>
      <w:r>
        <w:rPr>
          <w:spacing w:val="14"/>
          <w:w w:val="105"/>
        </w:rPr>
        <w:t xml:space="preserve"> </w:t>
      </w:r>
      <w:r>
        <w:rPr>
          <w:w w:val="105"/>
        </w:rPr>
        <w:t>resource use,</w:t>
      </w:r>
      <w:r>
        <w:rPr>
          <w:spacing w:val="40"/>
          <w:w w:val="105"/>
        </w:rPr>
        <w:t xml:space="preserve"> </w:t>
      </w:r>
      <w:r>
        <w:rPr>
          <w:w w:val="105"/>
        </w:rPr>
        <w:t>and</w:t>
      </w:r>
      <w:r>
        <w:rPr>
          <w:spacing w:val="40"/>
          <w:w w:val="105"/>
        </w:rPr>
        <w:t xml:space="preserve"> </w:t>
      </w:r>
      <w:r>
        <w:rPr>
          <w:w w:val="105"/>
        </w:rPr>
        <w:t>social</w:t>
      </w:r>
      <w:r>
        <w:rPr>
          <w:spacing w:val="40"/>
          <w:w w:val="105"/>
        </w:rPr>
        <w:t xml:space="preserve"> </w:t>
      </w:r>
      <w:r>
        <w:rPr>
          <w:w w:val="105"/>
        </w:rPr>
        <w:t>inclusiveness.</w:t>
      </w:r>
      <w:r>
        <w:rPr>
          <w:spacing w:val="40"/>
          <w:w w:val="105"/>
        </w:rPr>
        <w:t xml:space="preserve"> </w:t>
      </w:r>
      <w:r>
        <w:rPr>
          <w:w w:val="105"/>
        </w:rPr>
        <w:t>Unlike</w:t>
      </w:r>
      <w:r>
        <w:rPr>
          <w:spacing w:val="40"/>
          <w:w w:val="105"/>
        </w:rPr>
        <w:t xml:space="preserve"> </w:t>
      </w:r>
      <w:r>
        <w:rPr>
          <w:w w:val="105"/>
        </w:rPr>
        <w:t>conventional</w:t>
      </w:r>
      <w:r>
        <w:rPr>
          <w:spacing w:val="40"/>
          <w:w w:val="105"/>
        </w:rPr>
        <w:t xml:space="preserve"> </w:t>
      </w:r>
      <w:r>
        <w:rPr>
          <w:w w:val="105"/>
        </w:rPr>
        <w:t>growth</w:t>
      </w:r>
      <w:r>
        <w:rPr>
          <w:spacing w:val="40"/>
          <w:w w:val="105"/>
        </w:rPr>
        <w:t xml:space="preserve"> </w:t>
      </w:r>
      <w:r>
        <w:rPr>
          <w:w w:val="105"/>
        </w:rPr>
        <w:t>models</w:t>
      </w:r>
      <w:r>
        <w:rPr>
          <w:spacing w:val="40"/>
          <w:w w:val="105"/>
        </w:rPr>
        <w:t xml:space="preserve"> </w:t>
      </w:r>
      <w:r>
        <w:rPr>
          <w:w w:val="105"/>
        </w:rPr>
        <w:t>that</w:t>
      </w:r>
      <w:r>
        <w:rPr>
          <w:spacing w:val="40"/>
          <w:w w:val="105"/>
        </w:rPr>
        <w:t xml:space="preserve"> </w:t>
      </w:r>
      <w:r>
        <w:rPr>
          <w:w w:val="105"/>
        </w:rPr>
        <w:t>often</w:t>
      </w:r>
      <w:r>
        <w:rPr>
          <w:spacing w:val="40"/>
          <w:w w:val="105"/>
        </w:rPr>
        <w:t xml:space="preserve"> </w:t>
      </w:r>
      <w:r>
        <w:rPr>
          <w:w w:val="105"/>
        </w:rPr>
        <w:t xml:space="preserve">overlook </w:t>
      </w:r>
      <w:r>
        <w:rPr>
          <w:spacing w:val="-2"/>
          <w:w w:val="105"/>
        </w:rPr>
        <w:t>environmental</w:t>
      </w:r>
      <w:r>
        <w:rPr>
          <w:spacing w:val="-3"/>
          <w:w w:val="105"/>
        </w:rPr>
        <w:t xml:space="preserve"> </w:t>
      </w:r>
      <w:r>
        <w:rPr>
          <w:spacing w:val="-2"/>
          <w:w w:val="105"/>
        </w:rPr>
        <w:t>costs,</w:t>
      </w:r>
      <w:r>
        <w:rPr>
          <w:spacing w:val="-3"/>
          <w:w w:val="105"/>
        </w:rPr>
        <w:t xml:space="preserve"> </w:t>
      </w:r>
      <w:r>
        <w:rPr>
          <w:spacing w:val="-2"/>
          <w:w w:val="105"/>
        </w:rPr>
        <w:t>the</w:t>
      </w:r>
      <w:r>
        <w:rPr>
          <w:spacing w:val="-3"/>
          <w:w w:val="105"/>
        </w:rPr>
        <w:t xml:space="preserve"> </w:t>
      </w:r>
      <w:r>
        <w:rPr>
          <w:spacing w:val="-2"/>
          <w:w w:val="105"/>
        </w:rPr>
        <w:t>Green Economy seeks</w:t>
      </w:r>
      <w:r>
        <w:rPr>
          <w:spacing w:val="-3"/>
          <w:w w:val="105"/>
        </w:rPr>
        <w:t xml:space="preserve"> </w:t>
      </w:r>
      <w:r>
        <w:rPr>
          <w:spacing w:val="-2"/>
          <w:w w:val="105"/>
        </w:rPr>
        <w:t>to</w:t>
      </w:r>
      <w:r>
        <w:rPr>
          <w:spacing w:val="-4"/>
          <w:w w:val="105"/>
        </w:rPr>
        <w:t xml:space="preserve"> </w:t>
      </w:r>
      <w:r>
        <w:rPr>
          <w:spacing w:val="-2"/>
          <w:w w:val="105"/>
        </w:rPr>
        <w:t>internalize ecological</w:t>
      </w:r>
      <w:r>
        <w:rPr>
          <w:spacing w:val="-3"/>
          <w:w w:val="105"/>
        </w:rPr>
        <w:t xml:space="preserve"> </w:t>
      </w:r>
      <w:r>
        <w:rPr>
          <w:spacing w:val="-2"/>
          <w:w w:val="105"/>
        </w:rPr>
        <w:t xml:space="preserve">considerations in to </w:t>
      </w:r>
      <w:r>
        <w:rPr>
          <w:w w:val="105"/>
        </w:rPr>
        <w:t>economic</w:t>
      </w:r>
      <w:r>
        <w:rPr>
          <w:spacing w:val="-11"/>
          <w:w w:val="105"/>
        </w:rPr>
        <w:t xml:space="preserve"> </w:t>
      </w:r>
      <w:r>
        <w:rPr>
          <w:w w:val="105"/>
        </w:rPr>
        <w:t>decision-making,</w:t>
      </w:r>
      <w:r>
        <w:rPr>
          <w:spacing w:val="-11"/>
          <w:w w:val="105"/>
        </w:rPr>
        <w:t xml:space="preserve"> </w:t>
      </w:r>
      <w:r>
        <w:rPr>
          <w:w w:val="105"/>
        </w:rPr>
        <w:t>thereby</w:t>
      </w:r>
      <w:r>
        <w:rPr>
          <w:spacing w:val="-13"/>
          <w:w w:val="105"/>
        </w:rPr>
        <w:t xml:space="preserve"> </w:t>
      </w:r>
      <w:r>
        <w:rPr>
          <w:w w:val="105"/>
        </w:rPr>
        <w:t>ensuring</w:t>
      </w:r>
      <w:r>
        <w:rPr>
          <w:spacing w:val="-12"/>
          <w:w w:val="105"/>
        </w:rPr>
        <w:t xml:space="preserve"> </w:t>
      </w:r>
      <w:r>
        <w:rPr>
          <w:w w:val="105"/>
        </w:rPr>
        <w:t>that</w:t>
      </w:r>
      <w:r>
        <w:rPr>
          <w:spacing w:val="-12"/>
          <w:w w:val="105"/>
        </w:rPr>
        <w:t xml:space="preserve"> </w:t>
      </w:r>
      <w:r>
        <w:rPr>
          <w:w w:val="105"/>
        </w:rPr>
        <w:t>growth</w:t>
      </w:r>
      <w:r>
        <w:rPr>
          <w:spacing w:val="-11"/>
          <w:w w:val="105"/>
        </w:rPr>
        <w:t xml:space="preserve"> </w:t>
      </w:r>
      <w:r>
        <w:rPr>
          <w:w w:val="105"/>
        </w:rPr>
        <w:t>is</w:t>
      </w:r>
      <w:r>
        <w:rPr>
          <w:spacing w:val="-13"/>
          <w:w w:val="105"/>
        </w:rPr>
        <w:t xml:space="preserve"> </w:t>
      </w:r>
      <w:r>
        <w:rPr>
          <w:w w:val="105"/>
        </w:rPr>
        <w:t>both</w:t>
      </w:r>
      <w:r>
        <w:rPr>
          <w:spacing w:val="-11"/>
          <w:w w:val="105"/>
        </w:rPr>
        <w:t xml:space="preserve"> </w:t>
      </w:r>
      <w:r>
        <w:rPr>
          <w:w w:val="105"/>
        </w:rPr>
        <w:t>sustainable</w:t>
      </w:r>
      <w:r>
        <w:rPr>
          <w:spacing w:val="-12"/>
          <w:w w:val="105"/>
        </w:rPr>
        <w:t xml:space="preserve"> </w:t>
      </w:r>
      <w:r>
        <w:rPr>
          <w:w w:val="105"/>
        </w:rPr>
        <w:t>and</w:t>
      </w:r>
      <w:r>
        <w:rPr>
          <w:spacing w:val="-12"/>
          <w:w w:val="105"/>
        </w:rPr>
        <w:t xml:space="preserve"> </w:t>
      </w:r>
      <w:r>
        <w:rPr>
          <w:w w:val="105"/>
        </w:rPr>
        <w:t xml:space="preserve">equitable. </w:t>
      </w:r>
      <w:r>
        <w:rPr>
          <w:spacing w:val="-2"/>
          <w:w w:val="105"/>
        </w:rPr>
        <w:t>This</w:t>
      </w:r>
      <w:r>
        <w:rPr>
          <w:spacing w:val="-4"/>
          <w:w w:val="105"/>
        </w:rPr>
        <w:t xml:space="preserve"> </w:t>
      </w:r>
      <w:r>
        <w:rPr>
          <w:spacing w:val="-2"/>
          <w:w w:val="105"/>
        </w:rPr>
        <w:t>paper</w:t>
      </w:r>
      <w:r>
        <w:rPr>
          <w:spacing w:val="-6"/>
          <w:w w:val="105"/>
        </w:rPr>
        <w:t xml:space="preserve"> </w:t>
      </w:r>
      <w:r>
        <w:rPr>
          <w:spacing w:val="-2"/>
          <w:w w:val="105"/>
        </w:rPr>
        <w:t>examines</w:t>
      </w:r>
      <w:r>
        <w:rPr>
          <w:spacing w:val="-5"/>
          <w:w w:val="105"/>
        </w:rPr>
        <w:t xml:space="preserve"> </w:t>
      </w:r>
      <w:r>
        <w:rPr>
          <w:spacing w:val="-2"/>
          <w:w w:val="105"/>
        </w:rPr>
        <w:t>the</w:t>
      </w:r>
      <w:r>
        <w:rPr>
          <w:spacing w:val="-7"/>
          <w:w w:val="105"/>
        </w:rPr>
        <w:t xml:space="preserve"> </w:t>
      </w:r>
      <w:r>
        <w:rPr>
          <w:spacing w:val="-2"/>
          <w:w w:val="105"/>
        </w:rPr>
        <w:t>key</w:t>
      </w:r>
      <w:r>
        <w:rPr>
          <w:spacing w:val="-6"/>
          <w:w w:val="105"/>
        </w:rPr>
        <w:t xml:space="preserve"> </w:t>
      </w:r>
      <w:r>
        <w:rPr>
          <w:spacing w:val="-2"/>
          <w:w w:val="105"/>
        </w:rPr>
        <w:t>dimensions</w:t>
      </w:r>
      <w:r>
        <w:rPr>
          <w:spacing w:val="-5"/>
          <w:w w:val="105"/>
        </w:rPr>
        <w:t xml:space="preserve"> </w:t>
      </w:r>
      <w:r>
        <w:rPr>
          <w:spacing w:val="-2"/>
          <w:w w:val="105"/>
        </w:rPr>
        <w:t>of</w:t>
      </w:r>
      <w:r>
        <w:rPr>
          <w:spacing w:val="-4"/>
          <w:w w:val="105"/>
        </w:rPr>
        <w:t xml:space="preserve"> </w:t>
      </w:r>
      <w:r>
        <w:rPr>
          <w:spacing w:val="-2"/>
          <w:w w:val="105"/>
        </w:rPr>
        <w:t>the</w:t>
      </w:r>
      <w:r>
        <w:rPr>
          <w:spacing w:val="-5"/>
          <w:w w:val="105"/>
        </w:rPr>
        <w:t xml:space="preserve"> </w:t>
      </w:r>
      <w:r>
        <w:rPr>
          <w:spacing w:val="-2"/>
          <w:w w:val="105"/>
        </w:rPr>
        <w:t>Green</w:t>
      </w:r>
      <w:r>
        <w:rPr>
          <w:spacing w:val="-4"/>
          <w:w w:val="105"/>
        </w:rPr>
        <w:t xml:space="preserve"> </w:t>
      </w:r>
      <w:r>
        <w:rPr>
          <w:spacing w:val="-2"/>
          <w:w w:val="105"/>
        </w:rPr>
        <w:t>Economy,</w:t>
      </w:r>
      <w:r>
        <w:rPr>
          <w:spacing w:val="-5"/>
          <w:w w:val="105"/>
        </w:rPr>
        <w:t xml:space="preserve"> </w:t>
      </w:r>
      <w:r>
        <w:rPr>
          <w:spacing w:val="-2"/>
          <w:w w:val="105"/>
        </w:rPr>
        <w:t>including</w:t>
      </w:r>
      <w:r>
        <w:rPr>
          <w:spacing w:val="-9"/>
          <w:w w:val="105"/>
        </w:rPr>
        <w:t xml:space="preserve"> </w:t>
      </w:r>
      <w:r>
        <w:rPr>
          <w:spacing w:val="-2"/>
          <w:w w:val="105"/>
        </w:rPr>
        <w:t>renewable</w:t>
      </w:r>
      <w:r>
        <w:rPr>
          <w:spacing w:val="-5"/>
          <w:w w:val="105"/>
        </w:rPr>
        <w:t xml:space="preserve"> </w:t>
      </w:r>
      <w:r>
        <w:rPr>
          <w:spacing w:val="-2"/>
          <w:w w:val="105"/>
        </w:rPr>
        <w:t xml:space="preserve">energy </w:t>
      </w:r>
      <w:r>
        <w:rPr>
          <w:w w:val="105"/>
        </w:rPr>
        <w:t>transitions,</w:t>
      </w:r>
      <w:r>
        <w:rPr>
          <w:spacing w:val="40"/>
          <w:w w:val="105"/>
        </w:rPr>
        <w:t xml:space="preserve"> </w:t>
      </w:r>
      <w:r>
        <w:rPr>
          <w:w w:val="105"/>
        </w:rPr>
        <w:t>sustainable</w:t>
      </w:r>
      <w:r>
        <w:rPr>
          <w:spacing w:val="40"/>
          <w:w w:val="105"/>
        </w:rPr>
        <w:t xml:space="preserve"> </w:t>
      </w:r>
      <w:r>
        <w:rPr>
          <w:w w:val="105"/>
        </w:rPr>
        <w:t>agriculture,</w:t>
      </w:r>
      <w:r>
        <w:rPr>
          <w:spacing w:val="40"/>
          <w:w w:val="105"/>
        </w:rPr>
        <w:t xml:space="preserve"> </w:t>
      </w:r>
      <w:r>
        <w:rPr>
          <w:w w:val="105"/>
        </w:rPr>
        <w:t>circular</w:t>
      </w:r>
      <w:r>
        <w:rPr>
          <w:spacing w:val="40"/>
          <w:w w:val="105"/>
        </w:rPr>
        <w:t xml:space="preserve"> </w:t>
      </w:r>
      <w:r>
        <w:rPr>
          <w:w w:val="105"/>
        </w:rPr>
        <w:t>economy</w:t>
      </w:r>
      <w:r>
        <w:rPr>
          <w:spacing w:val="40"/>
          <w:w w:val="105"/>
        </w:rPr>
        <w:t xml:space="preserve"> </w:t>
      </w:r>
      <w:r>
        <w:rPr>
          <w:w w:val="105"/>
        </w:rPr>
        <w:t>practices,</w:t>
      </w:r>
      <w:r>
        <w:rPr>
          <w:spacing w:val="40"/>
          <w:w w:val="105"/>
        </w:rPr>
        <w:t xml:space="preserve"> </w:t>
      </w:r>
      <w:r>
        <w:rPr>
          <w:w w:val="105"/>
        </w:rPr>
        <w:t>and</w:t>
      </w:r>
      <w:r>
        <w:rPr>
          <w:spacing w:val="40"/>
          <w:w w:val="105"/>
        </w:rPr>
        <w:t xml:space="preserve"> </w:t>
      </w:r>
      <w:r>
        <w:rPr>
          <w:w w:val="105"/>
        </w:rPr>
        <w:t>green</w:t>
      </w:r>
      <w:r>
        <w:rPr>
          <w:spacing w:val="40"/>
          <w:w w:val="105"/>
        </w:rPr>
        <w:t xml:space="preserve"> </w:t>
      </w:r>
      <w:r>
        <w:rPr>
          <w:w w:val="105"/>
        </w:rPr>
        <w:t>finance.</w:t>
      </w:r>
      <w:r>
        <w:rPr>
          <w:spacing w:val="40"/>
          <w:w w:val="105"/>
        </w:rPr>
        <w:t xml:space="preserve"> </w:t>
      </w:r>
      <w:r>
        <w:rPr>
          <w:w w:val="105"/>
        </w:rPr>
        <w:t xml:space="preserve">It </w:t>
      </w:r>
      <w:r>
        <w:rPr>
          <w:spacing w:val="-2"/>
          <w:w w:val="105"/>
        </w:rPr>
        <w:t>highlights</w:t>
      </w:r>
      <w:r>
        <w:rPr>
          <w:spacing w:val="-3"/>
          <w:w w:val="105"/>
        </w:rPr>
        <w:t xml:space="preserve"> </w:t>
      </w:r>
      <w:r>
        <w:rPr>
          <w:spacing w:val="-2"/>
          <w:w w:val="105"/>
        </w:rPr>
        <w:t>the</w:t>
      </w:r>
      <w:r>
        <w:rPr>
          <w:spacing w:val="-3"/>
          <w:w w:val="105"/>
        </w:rPr>
        <w:t xml:space="preserve"> </w:t>
      </w:r>
      <w:r>
        <w:rPr>
          <w:spacing w:val="-2"/>
          <w:w w:val="105"/>
        </w:rPr>
        <w:t>role</w:t>
      </w:r>
      <w:r>
        <w:rPr>
          <w:spacing w:val="-3"/>
          <w:w w:val="105"/>
        </w:rPr>
        <w:t xml:space="preserve"> </w:t>
      </w:r>
      <w:r>
        <w:rPr>
          <w:spacing w:val="-2"/>
          <w:w w:val="105"/>
        </w:rPr>
        <w:t>of</w:t>
      </w:r>
      <w:r>
        <w:rPr>
          <w:spacing w:val="-3"/>
          <w:w w:val="105"/>
        </w:rPr>
        <w:t xml:space="preserve"> </w:t>
      </w:r>
      <w:r>
        <w:rPr>
          <w:spacing w:val="-2"/>
          <w:w w:val="105"/>
        </w:rPr>
        <w:t>governments,</w:t>
      </w:r>
      <w:r>
        <w:rPr>
          <w:spacing w:val="-3"/>
          <w:w w:val="105"/>
        </w:rPr>
        <w:t xml:space="preserve"> </w:t>
      </w:r>
      <w:r>
        <w:rPr>
          <w:spacing w:val="-2"/>
          <w:w w:val="105"/>
        </w:rPr>
        <w:t>private</w:t>
      </w:r>
      <w:r>
        <w:rPr>
          <w:spacing w:val="-3"/>
          <w:w w:val="105"/>
        </w:rPr>
        <w:t xml:space="preserve"> </w:t>
      </w:r>
      <w:r>
        <w:rPr>
          <w:spacing w:val="-2"/>
          <w:w w:val="105"/>
        </w:rPr>
        <w:t>enterprises,</w:t>
      </w:r>
      <w:r>
        <w:rPr>
          <w:spacing w:val="-3"/>
          <w:w w:val="105"/>
        </w:rPr>
        <w:t xml:space="preserve"> </w:t>
      </w:r>
      <w:r>
        <w:rPr>
          <w:spacing w:val="-2"/>
          <w:w w:val="105"/>
        </w:rPr>
        <w:t>and</w:t>
      </w:r>
      <w:r>
        <w:rPr>
          <w:spacing w:val="-3"/>
          <w:w w:val="105"/>
        </w:rPr>
        <w:t xml:space="preserve"> </w:t>
      </w:r>
      <w:r>
        <w:rPr>
          <w:spacing w:val="-2"/>
          <w:w w:val="105"/>
        </w:rPr>
        <w:t>civil society</w:t>
      </w:r>
      <w:r>
        <w:rPr>
          <w:spacing w:val="-3"/>
          <w:w w:val="105"/>
        </w:rPr>
        <w:t xml:space="preserve"> </w:t>
      </w:r>
      <w:r>
        <w:rPr>
          <w:spacing w:val="-2"/>
          <w:w w:val="105"/>
        </w:rPr>
        <w:t>in creating</w:t>
      </w:r>
      <w:r>
        <w:rPr>
          <w:spacing w:val="-3"/>
          <w:w w:val="105"/>
        </w:rPr>
        <w:t xml:space="preserve"> </w:t>
      </w:r>
      <w:r>
        <w:rPr>
          <w:spacing w:val="-2"/>
          <w:w w:val="105"/>
        </w:rPr>
        <w:t xml:space="preserve">enabling </w:t>
      </w:r>
      <w:r>
        <w:rPr>
          <w:w w:val="105"/>
        </w:rPr>
        <w:t>conditions for green</w:t>
      </w:r>
      <w:r>
        <w:rPr>
          <w:spacing w:val="15"/>
          <w:w w:val="105"/>
        </w:rPr>
        <w:t xml:space="preserve"> </w:t>
      </w:r>
      <w:r>
        <w:rPr>
          <w:w w:val="105"/>
        </w:rPr>
        <w:t>growth</w:t>
      </w:r>
      <w:r>
        <w:rPr>
          <w:spacing w:val="15"/>
          <w:w w:val="105"/>
        </w:rPr>
        <w:t xml:space="preserve"> </w:t>
      </w:r>
      <w:r>
        <w:rPr>
          <w:w w:val="105"/>
        </w:rPr>
        <w:t>through</w:t>
      </w:r>
      <w:r>
        <w:rPr>
          <w:spacing w:val="15"/>
          <w:w w:val="105"/>
        </w:rPr>
        <w:t xml:space="preserve"> </w:t>
      </w:r>
      <w:r>
        <w:rPr>
          <w:w w:val="105"/>
        </w:rPr>
        <w:t>policy interventions,</w:t>
      </w:r>
      <w:r>
        <w:rPr>
          <w:spacing w:val="15"/>
          <w:w w:val="105"/>
        </w:rPr>
        <w:t xml:space="preserve"> </w:t>
      </w:r>
      <w:r>
        <w:rPr>
          <w:w w:val="105"/>
        </w:rPr>
        <w:t>technological innovations,</w:t>
      </w:r>
      <w:r>
        <w:rPr>
          <w:spacing w:val="15"/>
          <w:w w:val="105"/>
        </w:rPr>
        <w:t xml:space="preserve"> </w:t>
      </w:r>
      <w:r>
        <w:rPr>
          <w:w w:val="105"/>
        </w:rPr>
        <w:t>and behavioral</w:t>
      </w:r>
      <w:r>
        <w:rPr>
          <w:spacing w:val="80"/>
          <w:w w:val="150"/>
        </w:rPr>
        <w:t xml:space="preserve"> </w:t>
      </w:r>
      <w:r>
        <w:rPr>
          <w:w w:val="105"/>
        </w:rPr>
        <w:t>shifts.</w:t>
      </w:r>
      <w:r>
        <w:rPr>
          <w:spacing w:val="80"/>
          <w:w w:val="150"/>
        </w:rPr>
        <w:t xml:space="preserve"> </w:t>
      </w:r>
      <w:r>
        <w:rPr>
          <w:w w:val="105"/>
        </w:rPr>
        <w:t>By</w:t>
      </w:r>
      <w:r>
        <w:rPr>
          <w:spacing w:val="80"/>
          <w:w w:val="150"/>
        </w:rPr>
        <w:t xml:space="preserve"> </w:t>
      </w:r>
      <w:r>
        <w:rPr>
          <w:w w:val="105"/>
        </w:rPr>
        <w:t>drawing</w:t>
      </w:r>
      <w:r>
        <w:rPr>
          <w:spacing w:val="80"/>
          <w:w w:val="150"/>
        </w:rPr>
        <w:t xml:space="preserve"> </w:t>
      </w:r>
      <w:r>
        <w:rPr>
          <w:w w:val="105"/>
        </w:rPr>
        <w:t>connections</w:t>
      </w:r>
      <w:r>
        <w:rPr>
          <w:spacing w:val="80"/>
          <w:w w:val="150"/>
        </w:rPr>
        <w:t xml:space="preserve"> </w:t>
      </w:r>
      <w:r>
        <w:rPr>
          <w:w w:val="105"/>
        </w:rPr>
        <w:t>with</w:t>
      </w:r>
      <w:r>
        <w:rPr>
          <w:spacing w:val="80"/>
          <w:w w:val="150"/>
        </w:rPr>
        <w:t xml:space="preserve"> </w:t>
      </w:r>
      <w:r>
        <w:rPr>
          <w:w w:val="105"/>
        </w:rPr>
        <w:t>the</w:t>
      </w:r>
      <w:r>
        <w:rPr>
          <w:spacing w:val="80"/>
          <w:w w:val="150"/>
        </w:rPr>
        <w:t xml:space="preserve"> </w:t>
      </w:r>
      <w:r>
        <w:rPr>
          <w:w w:val="105"/>
        </w:rPr>
        <w:t>United</w:t>
      </w:r>
      <w:r>
        <w:rPr>
          <w:spacing w:val="80"/>
          <w:w w:val="150"/>
        </w:rPr>
        <w:t xml:space="preserve"> </w:t>
      </w:r>
      <w:r>
        <w:rPr>
          <w:w w:val="105"/>
        </w:rPr>
        <w:t>Nations</w:t>
      </w:r>
      <w:r>
        <w:rPr>
          <w:spacing w:val="80"/>
          <w:w w:val="150"/>
        </w:rPr>
        <w:t xml:space="preserve"> </w:t>
      </w:r>
      <w:r>
        <w:rPr>
          <w:w w:val="105"/>
        </w:rPr>
        <w:t>Sustainable</w:t>
      </w:r>
      <w:r>
        <w:rPr>
          <w:spacing w:val="80"/>
          <w:w w:val="105"/>
        </w:rPr>
        <w:t xml:space="preserve"> </w:t>
      </w:r>
      <w:r>
        <w:rPr>
          <w:w w:val="105"/>
        </w:rPr>
        <w:t>Development Goals (SDGs), the study underscores how the Green Economy can serve as a catalyst</w:t>
      </w:r>
      <w:r>
        <w:rPr>
          <w:spacing w:val="37"/>
          <w:w w:val="105"/>
        </w:rPr>
        <w:t xml:space="preserve"> </w:t>
      </w:r>
      <w:r>
        <w:rPr>
          <w:w w:val="105"/>
        </w:rPr>
        <w:t>for</w:t>
      </w:r>
      <w:r>
        <w:rPr>
          <w:spacing w:val="37"/>
          <w:w w:val="105"/>
        </w:rPr>
        <w:t xml:space="preserve"> </w:t>
      </w:r>
      <w:r>
        <w:rPr>
          <w:w w:val="105"/>
        </w:rPr>
        <w:t>achieving</w:t>
      </w:r>
      <w:r>
        <w:rPr>
          <w:spacing w:val="37"/>
          <w:w w:val="105"/>
        </w:rPr>
        <w:t xml:space="preserve"> </w:t>
      </w:r>
      <w:r>
        <w:rPr>
          <w:w w:val="105"/>
        </w:rPr>
        <w:t>global</w:t>
      </w:r>
      <w:r>
        <w:rPr>
          <w:spacing w:val="38"/>
          <w:w w:val="105"/>
        </w:rPr>
        <w:t xml:space="preserve"> </w:t>
      </w:r>
      <w:r>
        <w:rPr>
          <w:w w:val="105"/>
        </w:rPr>
        <w:t>targets</w:t>
      </w:r>
      <w:r>
        <w:rPr>
          <w:spacing w:val="40"/>
          <w:w w:val="105"/>
        </w:rPr>
        <w:t xml:space="preserve"> </w:t>
      </w:r>
      <w:r>
        <w:rPr>
          <w:w w:val="105"/>
        </w:rPr>
        <w:t>related</w:t>
      </w:r>
      <w:r>
        <w:rPr>
          <w:spacing w:val="39"/>
          <w:w w:val="105"/>
        </w:rPr>
        <w:t xml:space="preserve"> </w:t>
      </w:r>
      <w:r>
        <w:rPr>
          <w:w w:val="105"/>
        </w:rPr>
        <w:t>to</w:t>
      </w:r>
      <w:r>
        <w:rPr>
          <w:spacing w:val="36"/>
          <w:w w:val="105"/>
        </w:rPr>
        <w:t xml:space="preserve"> </w:t>
      </w:r>
      <w:r>
        <w:rPr>
          <w:w w:val="105"/>
        </w:rPr>
        <w:t>climate</w:t>
      </w:r>
      <w:r>
        <w:rPr>
          <w:spacing w:val="37"/>
          <w:w w:val="105"/>
        </w:rPr>
        <w:t xml:space="preserve"> </w:t>
      </w:r>
      <w:r>
        <w:rPr>
          <w:w w:val="105"/>
        </w:rPr>
        <w:t>action,</w:t>
      </w:r>
      <w:r>
        <w:rPr>
          <w:spacing w:val="38"/>
          <w:w w:val="105"/>
        </w:rPr>
        <w:t xml:space="preserve"> </w:t>
      </w:r>
      <w:r>
        <w:rPr>
          <w:w w:val="105"/>
        </w:rPr>
        <w:t>poverty</w:t>
      </w:r>
      <w:r>
        <w:rPr>
          <w:spacing w:val="37"/>
          <w:w w:val="105"/>
        </w:rPr>
        <w:t xml:space="preserve"> </w:t>
      </w:r>
      <w:r>
        <w:rPr>
          <w:w w:val="105"/>
        </w:rPr>
        <w:t>eradication,</w:t>
      </w:r>
      <w:r>
        <w:rPr>
          <w:spacing w:val="38"/>
          <w:w w:val="105"/>
        </w:rPr>
        <w:t xml:space="preserve"> </w:t>
      </w:r>
      <w:r>
        <w:rPr>
          <w:w w:val="105"/>
        </w:rPr>
        <w:t>and sustainable</w:t>
      </w:r>
      <w:r>
        <w:rPr>
          <w:spacing w:val="14"/>
          <w:w w:val="105"/>
        </w:rPr>
        <w:t xml:space="preserve"> </w:t>
      </w:r>
      <w:r>
        <w:rPr>
          <w:w w:val="105"/>
        </w:rPr>
        <w:t>production</w:t>
      </w:r>
      <w:r>
        <w:rPr>
          <w:spacing w:val="13"/>
          <w:w w:val="105"/>
        </w:rPr>
        <w:t xml:space="preserve"> </w:t>
      </w:r>
      <w:r>
        <w:rPr>
          <w:w w:val="105"/>
        </w:rPr>
        <w:t>and</w:t>
      </w:r>
      <w:r>
        <w:rPr>
          <w:spacing w:val="14"/>
          <w:w w:val="105"/>
        </w:rPr>
        <w:t xml:space="preserve"> </w:t>
      </w:r>
      <w:r>
        <w:rPr>
          <w:w w:val="105"/>
        </w:rPr>
        <w:t>consumption.</w:t>
      </w:r>
      <w:r>
        <w:rPr>
          <w:spacing w:val="17"/>
          <w:w w:val="105"/>
        </w:rPr>
        <w:t xml:space="preserve"> </w:t>
      </w:r>
      <w:r>
        <w:rPr>
          <w:w w:val="105"/>
        </w:rPr>
        <w:t>Furthermore,</w:t>
      </w:r>
      <w:r>
        <w:rPr>
          <w:spacing w:val="14"/>
          <w:w w:val="105"/>
        </w:rPr>
        <w:t xml:space="preserve"> </w:t>
      </w:r>
      <w:r>
        <w:rPr>
          <w:w w:val="105"/>
        </w:rPr>
        <w:t>the</w:t>
      </w:r>
      <w:r>
        <w:rPr>
          <w:spacing w:val="14"/>
          <w:w w:val="105"/>
        </w:rPr>
        <w:t xml:space="preserve"> </w:t>
      </w:r>
      <w:r>
        <w:rPr>
          <w:w w:val="105"/>
        </w:rPr>
        <w:t>paper</w:t>
      </w:r>
      <w:r>
        <w:rPr>
          <w:spacing w:val="11"/>
          <w:w w:val="105"/>
        </w:rPr>
        <w:t xml:space="preserve"> </w:t>
      </w:r>
      <w:r>
        <w:rPr>
          <w:w w:val="105"/>
        </w:rPr>
        <w:t>critically</w:t>
      </w:r>
      <w:r>
        <w:rPr>
          <w:spacing w:val="14"/>
          <w:w w:val="105"/>
        </w:rPr>
        <w:t xml:space="preserve"> </w:t>
      </w:r>
      <w:r>
        <w:rPr>
          <w:w w:val="105"/>
        </w:rPr>
        <w:t>discusses</w:t>
      </w:r>
      <w:r>
        <w:rPr>
          <w:spacing w:val="12"/>
          <w:w w:val="105"/>
        </w:rPr>
        <w:t xml:space="preserve"> </w:t>
      </w:r>
      <w:r>
        <w:rPr>
          <w:w w:val="105"/>
        </w:rPr>
        <w:t>the barriers</w:t>
      </w:r>
      <w:r>
        <w:rPr>
          <w:spacing w:val="25"/>
          <w:w w:val="105"/>
        </w:rPr>
        <w:t xml:space="preserve"> </w:t>
      </w:r>
      <w:r>
        <w:rPr>
          <w:w w:val="105"/>
        </w:rPr>
        <w:t>to</w:t>
      </w:r>
      <w:r>
        <w:rPr>
          <w:spacing w:val="25"/>
          <w:w w:val="105"/>
        </w:rPr>
        <w:t xml:space="preserve"> </w:t>
      </w:r>
      <w:r>
        <w:rPr>
          <w:w w:val="105"/>
        </w:rPr>
        <w:t>transitioning</w:t>
      </w:r>
      <w:r>
        <w:rPr>
          <w:spacing w:val="23"/>
          <w:w w:val="105"/>
        </w:rPr>
        <w:t xml:space="preserve"> </w:t>
      </w:r>
      <w:r>
        <w:rPr>
          <w:w w:val="105"/>
        </w:rPr>
        <w:t>toward</w:t>
      </w:r>
      <w:r>
        <w:rPr>
          <w:spacing w:val="25"/>
          <w:w w:val="105"/>
        </w:rPr>
        <w:t xml:space="preserve"> </w:t>
      </w:r>
      <w:r>
        <w:rPr>
          <w:w w:val="105"/>
        </w:rPr>
        <w:t>a</w:t>
      </w:r>
      <w:r>
        <w:rPr>
          <w:spacing w:val="26"/>
          <w:w w:val="105"/>
        </w:rPr>
        <w:t xml:space="preserve"> </w:t>
      </w:r>
      <w:r>
        <w:rPr>
          <w:w w:val="105"/>
        </w:rPr>
        <w:t>Green</w:t>
      </w:r>
      <w:r>
        <w:rPr>
          <w:spacing w:val="26"/>
          <w:w w:val="105"/>
        </w:rPr>
        <w:t xml:space="preserve"> </w:t>
      </w:r>
      <w:r>
        <w:rPr>
          <w:w w:val="105"/>
        </w:rPr>
        <w:t>Economy,</w:t>
      </w:r>
      <w:r>
        <w:rPr>
          <w:spacing w:val="29"/>
          <w:w w:val="105"/>
        </w:rPr>
        <w:t xml:space="preserve"> </w:t>
      </w:r>
      <w:r>
        <w:rPr>
          <w:w w:val="105"/>
        </w:rPr>
        <w:t>such</w:t>
      </w:r>
      <w:r>
        <w:rPr>
          <w:spacing w:val="27"/>
          <w:w w:val="105"/>
        </w:rPr>
        <w:t xml:space="preserve"> </w:t>
      </w:r>
      <w:r>
        <w:rPr>
          <w:w w:val="105"/>
        </w:rPr>
        <w:t>as</w:t>
      </w:r>
      <w:r>
        <w:rPr>
          <w:spacing w:val="26"/>
          <w:w w:val="105"/>
        </w:rPr>
        <w:t xml:space="preserve"> </w:t>
      </w:r>
      <w:r>
        <w:rPr>
          <w:w w:val="105"/>
        </w:rPr>
        <w:t>financial</w:t>
      </w:r>
      <w:r>
        <w:rPr>
          <w:spacing w:val="27"/>
          <w:w w:val="105"/>
        </w:rPr>
        <w:t xml:space="preserve"> </w:t>
      </w:r>
      <w:r>
        <w:rPr>
          <w:w w:val="105"/>
        </w:rPr>
        <w:t>constraints,</w:t>
      </w:r>
      <w:r>
        <w:rPr>
          <w:spacing w:val="27"/>
          <w:w w:val="105"/>
        </w:rPr>
        <w:t xml:space="preserve"> </w:t>
      </w:r>
      <w:r>
        <w:rPr>
          <w:w w:val="105"/>
        </w:rPr>
        <w:t>lack</w:t>
      </w:r>
      <w:r>
        <w:rPr>
          <w:spacing w:val="26"/>
          <w:w w:val="105"/>
        </w:rPr>
        <w:t xml:space="preserve"> </w:t>
      </w:r>
      <w:r>
        <w:rPr>
          <w:w w:val="105"/>
        </w:rPr>
        <w:t>of awareness,</w:t>
      </w:r>
      <w:r>
        <w:rPr>
          <w:spacing w:val="11"/>
          <w:w w:val="105"/>
        </w:rPr>
        <w:t xml:space="preserve"> </w:t>
      </w:r>
      <w:r>
        <w:rPr>
          <w:w w:val="105"/>
        </w:rPr>
        <w:t>and</w:t>
      </w:r>
      <w:r>
        <w:rPr>
          <w:spacing w:val="10"/>
          <w:w w:val="105"/>
        </w:rPr>
        <w:t xml:space="preserve"> </w:t>
      </w:r>
      <w:r>
        <w:rPr>
          <w:w w:val="105"/>
        </w:rPr>
        <w:t>institutional</w:t>
      </w:r>
      <w:r>
        <w:rPr>
          <w:spacing w:val="11"/>
          <w:w w:val="105"/>
        </w:rPr>
        <w:t xml:space="preserve"> </w:t>
      </w:r>
      <w:r>
        <w:rPr>
          <w:w w:val="105"/>
        </w:rPr>
        <w:t>resistance,</w:t>
      </w:r>
      <w:r>
        <w:rPr>
          <w:spacing w:val="10"/>
          <w:w w:val="105"/>
        </w:rPr>
        <w:t xml:space="preserve"> </w:t>
      </w:r>
      <w:r>
        <w:rPr>
          <w:w w:val="105"/>
        </w:rPr>
        <w:t>while</w:t>
      </w:r>
      <w:r>
        <w:rPr>
          <w:spacing w:val="10"/>
          <w:w w:val="105"/>
        </w:rPr>
        <w:t xml:space="preserve"> </w:t>
      </w:r>
      <w:r>
        <w:rPr>
          <w:w w:val="105"/>
        </w:rPr>
        <w:t>also</w:t>
      </w:r>
      <w:r>
        <w:rPr>
          <w:spacing w:val="10"/>
          <w:w w:val="105"/>
        </w:rPr>
        <w:t xml:space="preserve"> </w:t>
      </w:r>
      <w:r>
        <w:rPr>
          <w:w w:val="105"/>
        </w:rPr>
        <w:t>offering</w:t>
      </w:r>
      <w:r>
        <w:rPr>
          <w:spacing w:val="10"/>
          <w:w w:val="105"/>
        </w:rPr>
        <w:t xml:space="preserve"> </w:t>
      </w:r>
      <w:r>
        <w:rPr>
          <w:w w:val="105"/>
        </w:rPr>
        <w:t>practical</w:t>
      </w:r>
      <w:r>
        <w:rPr>
          <w:spacing w:val="10"/>
          <w:w w:val="105"/>
        </w:rPr>
        <w:t xml:space="preserve"> </w:t>
      </w:r>
      <w:r>
        <w:rPr>
          <w:w w:val="105"/>
        </w:rPr>
        <w:t>recommendations</w:t>
      </w:r>
      <w:r>
        <w:rPr>
          <w:spacing w:val="10"/>
          <w:w w:val="105"/>
        </w:rPr>
        <w:t xml:space="preserve"> </w:t>
      </w:r>
      <w:r>
        <w:rPr>
          <w:w w:val="105"/>
        </w:rPr>
        <w:t>to overcome</w:t>
      </w:r>
      <w:r>
        <w:rPr>
          <w:spacing w:val="13"/>
          <w:w w:val="105"/>
        </w:rPr>
        <w:t xml:space="preserve"> </w:t>
      </w:r>
      <w:r>
        <w:rPr>
          <w:w w:val="105"/>
        </w:rPr>
        <w:t>these</w:t>
      </w:r>
      <w:r>
        <w:rPr>
          <w:spacing w:val="13"/>
          <w:w w:val="105"/>
        </w:rPr>
        <w:t xml:space="preserve"> </w:t>
      </w:r>
      <w:r>
        <w:rPr>
          <w:w w:val="105"/>
        </w:rPr>
        <w:t>challenges.</w:t>
      </w:r>
      <w:r>
        <w:rPr>
          <w:spacing w:val="13"/>
          <w:w w:val="105"/>
        </w:rPr>
        <w:t xml:space="preserve"> </w:t>
      </w:r>
      <w:r>
        <w:rPr>
          <w:w w:val="105"/>
        </w:rPr>
        <w:t>Through</w:t>
      </w:r>
      <w:r>
        <w:rPr>
          <w:spacing w:val="11"/>
          <w:w w:val="105"/>
        </w:rPr>
        <w:t xml:space="preserve"> </w:t>
      </w:r>
      <w:r>
        <w:rPr>
          <w:w w:val="105"/>
        </w:rPr>
        <w:t>a</w:t>
      </w:r>
      <w:r>
        <w:rPr>
          <w:spacing w:val="13"/>
          <w:w w:val="105"/>
        </w:rPr>
        <w:t xml:space="preserve"> </w:t>
      </w:r>
      <w:r>
        <w:rPr>
          <w:w w:val="105"/>
        </w:rPr>
        <w:t>multidisciplinary</w:t>
      </w:r>
      <w:r>
        <w:rPr>
          <w:spacing w:val="11"/>
          <w:w w:val="105"/>
        </w:rPr>
        <w:t xml:space="preserve"> </w:t>
      </w:r>
      <w:r>
        <w:rPr>
          <w:w w:val="105"/>
        </w:rPr>
        <w:t>lens,</w:t>
      </w:r>
      <w:r>
        <w:rPr>
          <w:spacing w:val="13"/>
          <w:w w:val="105"/>
        </w:rPr>
        <w:t xml:space="preserve"> </w:t>
      </w:r>
      <w:r>
        <w:rPr>
          <w:w w:val="105"/>
        </w:rPr>
        <w:t>this</w:t>
      </w:r>
      <w:r>
        <w:rPr>
          <w:spacing w:val="13"/>
          <w:w w:val="105"/>
        </w:rPr>
        <w:t xml:space="preserve"> </w:t>
      </w:r>
      <w:r>
        <w:rPr>
          <w:w w:val="105"/>
        </w:rPr>
        <w:t>research</w:t>
      </w:r>
      <w:r>
        <w:rPr>
          <w:spacing w:val="14"/>
          <w:w w:val="105"/>
        </w:rPr>
        <w:t xml:space="preserve"> </w:t>
      </w:r>
      <w:r>
        <w:rPr>
          <w:w w:val="105"/>
        </w:rPr>
        <w:t xml:space="preserve">demonstrates that balancing growth with environmental sustainability is not only an ethical imperative </w:t>
      </w:r>
      <w:r>
        <w:t xml:space="preserve">but also an economic opportunity for long-term resilience and competitiveness. The findings </w:t>
      </w:r>
      <w:r>
        <w:rPr>
          <w:w w:val="105"/>
        </w:rPr>
        <w:t>argue</w:t>
      </w:r>
      <w:r>
        <w:rPr>
          <w:spacing w:val="20"/>
          <w:w w:val="105"/>
        </w:rPr>
        <w:t xml:space="preserve"> </w:t>
      </w:r>
      <w:r>
        <w:rPr>
          <w:w w:val="105"/>
        </w:rPr>
        <w:t>for</w:t>
      </w:r>
      <w:r>
        <w:rPr>
          <w:spacing w:val="19"/>
          <w:w w:val="105"/>
        </w:rPr>
        <w:t xml:space="preserve"> </w:t>
      </w:r>
      <w:r>
        <w:rPr>
          <w:w w:val="105"/>
        </w:rPr>
        <w:t>a</w:t>
      </w:r>
      <w:r>
        <w:rPr>
          <w:spacing w:val="18"/>
          <w:w w:val="105"/>
        </w:rPr>
        <w:t xml:space="preserve"> </w:t>
      </w:r>
      <w:r>
        <w:rPr>
          <w:w w:val="105"/>
        </w:rPr>
        <w:t>collective</w:t>
      </w:r>
      <w:r>
        <w:rPr>
          <w:spacing w:val="20"/>
          <w:w w:val="105"/>
        </w:rPr>
        <w:t xml:space="preserve"> </w:t>
      </w:r>
      <w:r>
        <w:rPr>
          <w:w w:val="105"/>
        </w:rPr>
        <w:t>global</w:t>
      </w:r>
      <w:r>
        <w:rPr>
          <w:spacing w:val="20"/>
          <w:w w:val="105"/>
        </w:rPr>
        <w:t xml:space="preserve"> </w:t>
      </w:r>
      <w:r>
        <w:rPr>
          <w:w w:val="105"/>
        </w:rPr>
        <w:t>effort</w:t>
      </w:r>
      <w:r>
        <w:rPr>
          <w:spacing w:val="18"/>
          <w:w w:val="105"/>
        </w:rPr>
        <w:t xml:space="preserve"> </w:t>
      </w:r>
      <w:r>
        <w:rPr>
          <w:w w:val="105"/>
        </w:rPr>
        <w:t>to</w:t>
      </w:r>
      <w:r>
        <w:rPr>
          <w:spacing w:val="20"/>
          <w:w w:val="105"/>
        </w:rPr>
        <w:t xml:space="preserve"> </w:t>
      </w:r>
      <w:r>
        <w:rPr>
          <w:w w:val="105"/>
        </w:rPr>
        <w:t>embed</w:t>
      </w:r>
      <w:r>
        <w:rPr>
          <w:spacing w:val="20"/>
          <w:w w:val="105"/>
        </w:rPr>
        <w:t xml:space="preserve"> </w:t>
      </w:r>
      <w:r>
        <w:rPr>
          <w:w w:val="105"/>
        </w:rPr>
        <w:t>green</w:t>
      </w:r>
      <w:r>
        <w:rPr>
          <w:spacing w:val="21"/>
          <w:w w:val="105"/>
        </w:rPr>
        <w:t xml:space="preserve"> </w:t>
      </w:r>
      <w:r>
        <w:rPr>
          <w:w w:val="105"/>
        </w:rPr>
        <w:t>principles</w:t>
      </w:r>
      <w:r>
        <w:rPr>
          <w:spacing w:val="23"/>
          <w:w w:val="105"/>
        </w:rPr>
        <w:t xml:space="preserve"> </w:t>
      </w:r>
      <w:r>
        <w:rPr>
          <w:w w:val="105"/>
        </w:rPr>
        <w:t>into</w:t>
      </w:r>
      <w:r>
        <w:rPr>
          <w:spacing w:val="20"/>
          <w:w w:val="105"/>
        </w:rPr>
        <w:t xml:space="preserve"> </w:t>
      </w:r>
      <w:r>
        <w:rPr>
          <w:w w:val="105"/>
        </w:rPr>
        <w:t>mainstream</w:t>
      </w:r>
      <w:r>
        <w:rPr>
          <w:spacing w:val="20"/>
          <w:w w:val="105"/>
        </w:rPr>
        <w:t xml:space="preserve"> </w:t>
      </w:r>
      <w:r>
        <w:rPr>
          <w:w w:val="105"/>
        </w:rPr>
        <w:t>economic systems,</w:t>
      </w:r>
      <w:r>
        <w:rPr>
          <w:spacing w:val="58"/>
          <w:w w:val="105"/>
        </w:rPr>
        <w:t xml:space="preserve"> </w:t>
      </w:r>
      <w:r>
        <w:rPr>
          <w:w w:val="105"/>
        </w:rPr>
        <w:t>thereby</w:t>
      </w:r>
      <w:r>
        <w:rPr>
          <w:spacing w:val="59"/>
          <w:w w:val="105"/>
        </w:rPr>
        <w:t xml:space="preserve"> </w:t>
      </w:r>
      <w:r>
        <w:rPr>
          <w:w w:val="105"/>
        </w:rPr>
        <w:t>charting</w:t>
      </w:r>
      <w:r>
        <w:rPr>
          <w:spacing w:val="58"/>
          <w:w w:val="105"/>
        </w:rPr>
        <w:t xml:space="preserve"> </w:t>
      </w:r>
      <w:r>
        <w:rPr>
          <w:w w:val="105"/>
        </w:rPr>
        <w:t>a</w:t>
      </w:r>
      <w:r>
        <w:rPr>
          <w:spacing w:val="59"/>
          <w:w w:val="105"/>
        </w:rPr>
        <w:t xml:space="preserve"> </w:t>
      </w:r>
      <w:r>
        <w:rPr>
          <w:w w:val="105"/>
        </w:rPr>
        <w:t>pathway</w:t>
      </w:r>
      <w:r>
        <w:rPr>
          <w:spacing w:val="58"/>
          <w:w w:val="105"/>
        </w:rPr>
        <w:t xml:space="preserve"> </w:t>
      </w:r>
      <w:r>
        <w:rPr>
          <w:w w:val="105"/>
        </w:rPr>
        <w:t>toward</w:t>
      </w:r>
      <w:r>
        <w:rPr>
          <w:spacing w:val="59"/>
          <w:w w:val="105"/>
        </w:rPr>
        <w:t xml:space="preserve"> </w:t>
      </w:r>
      <w:r>
        <w:rPr>
          <w:w w:val="105"/>
        </w:rPr>
        <w:t>inclusive,</w:t>
      </w:r>
      <w:r>
        <w:rPr>
          <w:spacing w:val="58"/>
          <w:w w:val="105"/>
        </w:rPr>
        <w:t xml:space="preserve"> </w:t>
      </w:r>
      <w:r>
        <w:rPr>
          <w:w w:val="105"/>
        </w:rPr>
        <w:t>sustainable,</w:t>
      </w:r>
      <w:r>
        <w:rPr>
          <w:spacing w:val="59"/>
          <w:w w:val="105"/>
        </w:rPr>
        <w:t xml:space="preserve"> </w:t>
      </w:r>
      <w:r>
        <w:rPr>
          <w:w w:val="105"/>
        </w:rPr>
        <w:t>and</w:t>
      </w:r>
      <w:r>
        <w:rPr>
          <w:spacing w:val="59"/>
          <w:w w:val="105"/>
        </w:rPr>
        <w:t xml:space="preserve"> </w:t>
      </w:r>
      <w:r>
        <w:rPr>
          <w:w w:val="105"/>
        </w:rPr>
        <w:t>future-</w:t>
      </w:r>
      <w:r>
        <w:rPr>
          <w:spacing w:val="-4"/>
          <w:w w:val="105"/>
        </w:rPr>
        <w:t>ready</w:t>
      </w:r>
    </w:p>
    <w:p w14:paraId="295E7290">
      <w:pPr>
        <w:pStyle w:val="8"/>
        <w:spacing w:line="234" w:lineRule="exact"/>
        <w:ind w:left="153"/>
      </w:pPr>
      <w:r>
        <w:rPr>
          <w:spacing w:val="-2"/>
          <w:w w:val="105"/>
        </w:rPr>
        <w:t>development</w:t>
      </w:r>
    </w:p>
    <w:p w14:paraId="530CB29E">
      <w:pPr>
        <w:pStyle w:val="8"/>
        <w:spacing w:before="41"/>
      </w:pPr>
    </w:p>
    <w:p w14:paraId="11313062">
      <w:pPr>
        <w:spacing w:line="271" w:lineRule="auto"/>
        <w:ind w:left="153" w:right="149"/>
        <w:jc w:val="both"/>
        <w:rPr>
          <w:i/>
        </w:rPr>
      </w:pPr>
      <w:r>
        <w:rPr>
          <w:b/>
          <w:i/>
        </w:rPr>
        <w:t>Keywords</w:t>
      </w:r>
      <w:r>
        <w:rPr>
          <w:i/>
        </w:rPr>
        <w:t>: Green Economy, Sustainable Development, Environmental Sustainability, Renewable Energy, Circular Economy, Green Finance, Inclusive Growth, Climate Action, Policy Reforms, Sustainable Development Goals (SDGs)</w:t>
      </w:r>
    </w:p>
    <w:p w14:paraId="1B9D7784">
      <w:pPr>
        <w:spacing w:line="271" w:lineRule="auto"/>
        <w:jc w:val="both"/>
        <w:rPr>
          <w:i/>
        </w:rPr>
        <w:sectPr>
          <w:pgSz w:w="10330" w:h="14580"/>
          <w:pgMar w:top="680" w:right="566" w:bottom="720" w:left="566" w:header="432" w:footer="534" w:gutter="0"/>
          <w:cols w:space="720" w:num="1"/>
        </w:sectPr>
      </w:pPr>
    </w:p>
    <w:p w14:paraId="5FD356D9">
      <w:pPr>
        <w:pStyle w:val="3"/>
        <w:spacing w:line="273" w:lineRule="auto"/>
        <w:ind w:left="1100" w:right="1103"/>
      </w:pPr>
      <w:r>
        <w:rPr>
          <w:spacing w:val="-8"/>
        </w:rPr>
        <w:t>ADVANCING</w:t>
      </w:r>
      <w:r>
        <w:rPr>
          <w:spacing w:val="-15"/>
        </w:rPr>
        <w:t xml:space="preserve"> </w:t>
      </w:r>
      <w:r>
        <w:rPr>
          <w:spacing w:val="-8"/>
        </w:rPr>
        <w:t>THE</w:t>
      </w:r>
      <w:r>
        <w:rPr>
          <w:spacing w:val="-15"/>
        </w:rPr>
        <w:t xml:space="preserve"> </w:t>
      </w:r>
      <w:r>
        <w:rPr>
          <w:spacing w:val="-8"/>
        </w:rPr>
        <w:t>2030</w:t>
      </w:r>
      <w:r>
        <w:rPr>
          <w:spacing w:val="-14"/>
        </w:rPr>
        <w:t xml:space="preserve"> </w:t>
      </w:r>
      <w:r>
        <w:rPr>
          <w:spacing w:val="-8"/>
        </w:rPr>
        <w:t>AGENDA:</w:t>
      </w:r>
      <w:r>
        <w:rPr>
          <w:spacing w:val="-15"/>
        </w:rPr>
        <w:t xml:space="preserve"> </w:t>
      </w:r>
      <w:r>
        <w:rPr>
          <w:spacing w:val="-8"/>
        </w:rPr>
        <w:t>A</w:t>
      </w:r>
      <w:r>
        <w:rPr>
          <w:spacing w:val="-14"/>
        </w:rPr>
        <w:t xml:space="preserve"> </w:t>
      </w:r>
      <w:r>
        <w:rPr>
          <w:spacing w:val="-8"/>
        </w:rPr>
        <w:t>CRITICAL</w:t>
      </w:r>
      <w:r>
        <w:rPr>
          <w:spacing w:val="-15"/>
        </w:rPr>
        <w:t xml:space="preserve"> </w:t>
      </w:r>
      <w:r>
        <w:rPr>
          <w:spacing w:val="-8"/>
        </w:rPr>
        <w:t xml:space="preserve">ANALYSIS </w:t>
      </w:r>
      <w:r>
        <w:rPr>
          <w:spacing w:val="-4"/>
        </w:rPr>
        <w:t>OF</w:t>
      </w:r>
      <w:r>
        <w:rPr>
          <w:spacing w:val="-14"/>
        </w:rPr>
        <w:t xml:space="preserve"> </w:t>
      </w:r>
      <w:r>
        <w:rPr>
          <w:spacing w:val="-4"/>
        </w:rPr>
        <w:t>SUSTAINABLE</w:t>
      </w:r>
      <w:r>
        <w:rPr>
          <w:spacing w:val="-14"/>
        </w:rPr>
        <w:t xml:space="preserve"> </w:t>
      </w:r>
      <w:r>
        <w:rPr>
          <w:spacing w:val="-4"/>
        </w:rPr>
        <w:t>DEVELOPMENT</w:t>
      </w:r>
      <w:r>
        <w:rPr>
          <w:spacing w:val="-15"/>
        </w:rPr>
        <w:t xml:space="preserve"> </w:t>
      </w:r>
      <w:r>
        <w:rPr>
          <w:spacing w:val="-4"/>
        </w:rPr>
        <w:t>GOALS</w:t>
      </w:r>
      <w:r>
        <w:rPr>
          <w:spacing w:val="-13"/>
        </w:rPr>
        <w:t xml:space="preserve"> </w:t>
      </w:r>
      <w:r>
        <w:rPr>
          <w:spacing w:val="-4"/>
        </w:rPr>
        <w:t>AND</w:t>
      </w:r>
      <w:r>
        <w:rPr>
          <w:spacing w:val="-15"/>
        </w:rPr>
        <w:t xml:space="preserve"> </w:t>
      </w:r>
      <w:r>
        <w:rPr>
          <w:spacing w:val="-4"/>
        </w:rPr>
        <w:t xml:space="preserve">THEIR </w:t>
      </w:r>
      <w:r>
        <w:t>IMPLEMENTATION</w:t>
      </w:r>
      <w:r>
        <w:rPr>
          <w:spacing w:val="-23"/>
        </w:rPr>
        <w:t xml:space="preserve"> </w:t>
      </w:r>
      <w:r>
        <w:t>CHALLENGES</w:t>
      </w:r>
    </w:p>
    <w:p w14:paraId="6FE666B1">
      <w:pPr>
        <w:pStyle w:val="5"/>
        <w:spacing w:before="278"/>
      </w:pPr>
      <w:r>
        <w:t>Dr.</w:t>
      </w:r>
      <w:r>
        <w:rPr>
          <w:spacing w:val="26"/>
        </w:rPr>
        <w:t xml:space="preserve"> </w:t>
      </w:r>
      <w:r>
        <w:t>A.</w:t>
      </w:r>
      <w:r>
        <w:rPr>
          <w:spacing w:val="32"/>
        </w:rPr>
        <w:t xml:space="preserve"> </w:t>
      </w:r>
      <w:r>
        <w:rPr>
          <w:spacing w:val="-2"/>
        </w:rPr>
        <w:t>ThahaSahad</w:t>
      </w:r>
    </w:p>
    <w:p w14:paraId="340D34C2">
      <w:pPr>
        <w:spacing w:before="32"/>
        <w:ind w:left="153" w:right="153"/>
        <w:jc w:val="right"/>
        <w:rPr>
          <w:i/>
          <w:sz w:val="20"/>
        </w:rPr>
      </w:pPr>
      <w:r>
        <w:rPr>
          <w:i/>
          <w:sz w:val="20"/>
        </w:rPr>
        <w:t>Associate</w:t>
      </w:r>
      <w:r>
        <w:rPr>
          <w:i/>
          <w:spacing w:val="-11"/>
          <w:sz w:val="20"/>
        </w:rPr>
        <w:t xml:space="preserve"> </w:t>
      </w:r>
      <w:r>
        <w:rPr>
          <w:i/>
          <w:sz w:val="20"/>
        </w:rPr>
        <w:t>Professor,</w:t>
      </w:r>
      <w:r>
        <w:rPr>
          <w:i/>
          <w:spacing w:val="-10"/>
          <w:sz w:val="20"/>
        </w:rPr>
        <w:t xml:space="preserve"> </w:t>
      </w:r>
      <w:r>
        <w:rPr>
          <w:i/>
          <w:sz w:val="20"/>
        </w:rPr>
        <w:t>PG</w:t>
      </w:r>
      <w:r>
        <w:rPr>
          <w:i/>
          <w:spacing w:val="-10"/>
          <w:sz w:val="20"/>
        </w:rPr>
        <w:t xml:space="preserve"> </w:t>
      </w:r>
      <w:r>
        <w:rPr>
          <w:i/>
          <w:sz w:val="20"/>
        </w:rPr>
        <w:t>&amp;</w:t>
      </w:r>
      <w:r>
        <w:rPr>
          <w:i/>
          <w:spacing w:val="-10"/>
          <w:sz w:val="20"/>
        </w:rPr>
        <w:t xml:space="preserve"> </w:t>
      </w:r>
      <w:r>
        <w:rPr>
          <w:i/>
          <w:sz w:val="20"/>
        </w:rPr>
        <w:t>Research</w:t>
      </w:r>
      <w:r>
        <w:rPr>
          <w:i/>
          <w:spacing w:val="-7"/>
          <w:sz w:val="20"/>
        </w:rPr>
        <w:t xml:space="preserve"> </w:t>
      </w:r>
      <w:r>
        <w:rPr>
          <w:i/>
          <w:sz w:val="20"/>
        </w:rPr>
        <w:t>Department</w:t>
      </w:r>
      <w:r>
        <w:rPr>
          <w:i/>
          <w:spacing w:val="-10"/>
          <w:sz w:val="20"/>
        </w:rPr>
        <w:t xml:space="preserve"> </w:t>
      </w:r>
      <w:r>
        <w:rPr>
          <w:i/>
          <w:sz w:val="20"/>
        </w:rPr>
        <w:t>of</w:t>
      </w:r>
      <w:r>
        <w:rPr>
          <w:i/>
          <w:spacing w:val="-10"/>
          <w:sz w:val="20"/>
        </w:rPr>
        <w:t xml:space="preserve"> </w:t>
      </w:r>
      <w:r>
        <w:rPr>
          <w:i/>
          <w:spacing w:val="-2"/>
          <w:sz w:val="20"/>
        </w:rPr>
        <w:t>Economics</w:t>
      </w:r>
    </w:p>
    <w:p w14:paraId="5DFB25CF">
      <w:pPr>
        <w:spacing w:before="30"/>
        <w:ind w:left="153" w:right="151"/>
        <w:jc w:val="right"/>
        <w:rPr>
          <w:i/>
          <w:sz w:val="20"/>
        </w:rPr>
      </w:pPr>
      <w:r>
        <w:rPr>
          <w:i/>
          <w:sz w:val="20"/>
        </w:rPr>
        <w:t>Presidency</w:t>
      </w:r>
      <w:r>
        <w:rPr>
          <w:i/>
          <w:spacing w:val="-11"/>
          <w:sz w:val="20"/>
        </w:rPr>
        <w:t xml:space="preserve"> </w:t>
      </w:r>
      <w:r>
        <w:rPr>
          <w:i/>
          <w:sz w:val="20"/>
        </w:rPr>
        <w:t>College,</w:t>
      </w:r>
      <w:r>
        <w:rPr>
          <w:i/>
          <w:spacing w:val="-11"/>
          <w:sz w:val="20"/>
        </w:rPr>
        <w:t xml:space="preserve"> </w:t>
      </w:r>
      <w:r>
        <w:rPr>
          <w:i/>
          <w:spacing w:val="-2"/>
          <w:sz w:val="20"/>
        </w:rPr>
        <w:t>Chennai</w:t>
      </w:r>
    </w:p>
    <w:p w14:paraId="2B12E321">
      <w:pPr>
        <w:pStyle w:val="8"/>
        <w:spacing w:before="64"/>
        <w:rPr>
          <w:i/>
          <w:sz w:val="20"/>
        </w:rPr>
      </w:pPr>
    </w:p>
    <w:p w14:paraId="5A9B1195">
      <w:pPr>
        <w:pStyle w:val="4"/>
      </w:pPr>
      <w:r>
        <w:rPr>
          <w:lang w:val="en-IN" w:eastAsia="en-IN"/>
        </w:rPr>
        <mc:AlternateContent>
          <mc:Choice Requires="wps">
            <w:drawing>
              <wp:anchor distT="0" distB="0" distL="0" distR="0" simplePos="0" relativeHeight="251869184"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207" name="Textbox 207"/>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03B5B1A3">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07" o:spid="_x0000_s1026" o:spt="202" type="#_x0000_t202" style="position:absolute;left:0pt;margin-left:36pt;margin-top:15pt;height:65.7pt;width:33.4pt;mso-position-horizontal-relative:page;z-index:-251447296;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bbrV37QBAAB3AwAADgAAAGRycy9lMm9Eb2MueG1srVPB&#10;jtMwEL0j8Q+W7zRpt4ISNV0BFQgJAdIuH+A4dmMp9hiP26R/z9hJumi57IFLMp6ZvHnvjbO/H23P&#10;LiqgAVfz9arkTDkJrXGnmv96/PxmxxlG4VrRg1M1vyrk94fXr/aDr9QGOuhbFRiBOKwGX/MuRl8V&#10;BcpOWYEr8MpRUUOwItIxnIo2iIHQbV9syvJtMUBofQCpECl7nIp8RgwvAQStjVRHkGerXJxQg+pF&#10;JEnYGY/8kNlqrWT8oTWqyPqak9KYnzSE4iY9i8NeVKcgfGfkTEG8hMIzTVYYR0NvUEcRBTsH8w+U&#10;NTIAgo4rCbaYhGRHSMW6fObNQye8ylrIavQ30/H/wcrvl5+Bmbbmm/IdZ05YWvmjGmMDI0spMmjw&#10;WFHfg6fOOH6Eka7NkkdKJt2jDja9SRGjOtl7vdlLaExScrvZrndUkVTa3W3v3mf7i6ePfcD4RYFl&#10;Kah5oO1lU8XlG0YiQq1LCx0SrWl8iuLYjDPXBtorUR1oqzXH32cRFGf9V0e2pSuwBGEJmiUIsf8E&#10;+aIkKQ4+nCNokyenERPuPJn2kQnNdyct/O9z7nr6Xw5/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BtutXftAEAAHcDAAAOAAAAAAAAAAEAIAAAACcBAABkcnMvZTJvRG9jLnhtbFBLBQYAAAAA&#10;BgAGAFkBAABNBQAAAAA=&#10;">
                <v:fill on="f" focussize="0,0"/>
                <v:stroke on="f"/>
                <v:imagedata o:title=""/>
                <o:lock v:ext="edit" aspectratio="f"/>
                <v:textbox inset="0mm,0mm,0mm,0mm">
                  <w:txbxContent>
                    <w:p w14:paraId="03B5B1A3">
                      <w:pPr>
                        <w:spacing w:line="1248" w:lineRule="exact"/>
                        <w:rPr>
                          <w:sz w:val="109"/>
                        </w:rPr>
                      </w:pPr>
                      <w:r>
                        <w:rPr>
                          <w:spacing w:val="-10"/>
                          <w:sz w:val="109"/>
                        </w:rPr>
                        <w:t>T</w:t>
                      </w:r>
                    </w:p>
                  </w:txbxContent>
                </v:textbox>
              </v:shape>
            </w:pict>
          </mc:Fallback>
        </mc:AlternateContent>
      </w:r>
      <w:r>
        <w:rPr>
          <w:spacing w:val="-2"/>
          <w:w w:val="115"/>
        </w:rPr>
        <w:t>ABSTRACT</w:t>
      </w:r>
    </w:p>
    <w:p w14:paraId="700DB556">
      <w:pPr>
        <w:pStyle w:val="8"/>
        <w:spacing w:before="239" w:line="280" w:lineRule="auto"/>
        <w:ind w:left="824" w:right="150"/>
        <w:jc w:val="both"/>
      </w:pPr>
      <w:r>
        <w:rPr>
          <w:w w:val="105"/>
        </w:rPr>
        <w:t xml:space="preserve">he adoption of the 2030 Agenda for Sustainable Development marked a historic global commitment to addressing poverty, inequality, environmental degradation, </w:t>
      </w:r>
      <w:r>
        <w:t>and</w:t>
      </w:r>
      <w:r>
        <w:rPr>
          <w:spacing w:val="20"/>
        </w:rPr>
        <w:t xml:space="preserve"> </w:t>
      </w:r>
      <w:r>
        <w:t>peace</w:t>
      </w:r>
      <w:r>
        <w:rPr>
          <w:spacing w:val="17"/>
        </w:rPr>
        <w:t xml:space="preserve"> </w:t>
      </w:r>
      <w:r>
        <w:t>through</w:t>
      </w:r>
      <w:r>
        <w:rPr>
          <w:spacing w:val="19"/>
        </w:rPr>
        <w:t xml:space="preserve"> </w:t>
      </w:r>
      <w:r>
        <w:t>the</w:t>
      </w:r>
      <w:r>
        <w:rPr>
          <w:spacing w:val="20"/>
        </w:rPr>
        <w:t xml:space="preserve"> </w:t>
      </w:r>
      <w:r>
        <w:t>implementation</w:t>
      </w:r>
      <w:r>
        <w:rPr>
          <w:spacing w:val="19"/>
        </w:rPr>
        <w:t xml:space="preserve"> </w:t>
      </w:r>
      <w:r>
        <w:t>of</w:t>
      </w:r>
      <w:r>
        <w:rPr>
          <w:spacing w:val="17"/>
        </w:rPr>
        <w:t xml:space="preserve"> </w:t>
      </w:r>
      <w:r>
        <w:t>17</w:t>
      </w:r>
      <w:r>
        <w:rPr>
          <w:spacing w:val="17"/>
        </w:rPr>
        <w:t xml:space="preserve"> </w:t>
      </w:r>
      <w:r>
        <w:t>Sustainable</w:t>
      </w:r>
      <w:r>
        <w:rPr>
          <w:spacing w:val="18"/>
        </w:rPr>
        <w:t xml:space="preserve"> </w:t>
      </w:r>
      <w:r>
        <w:t>Development</w:t>
      </w:r>
      <w:r>
        <w:rPr>
          <w:spacing w:val="17"/>
        </w:rPr>
        <w:t xml:space="preserve"> </w:t>
      </w:r>
      <w:r>
        <w:t>Goals</w:t>
      </w:r>
      <w:r>
        <w:rPr>
          <w:spacing w:val="17"/>
        </w:rPr>
        <w:t xml:space="preserve"> </w:t>
      </w:r>
      <w:r>
        <w:rPr>
          <w:spacing w:val="-2"/>
        </w:rPr>
        <w:t>(SDGs).</w:t>
      </w:r>
    </w:p>
    <w:p w14:paraId="7F2D426B">
      <w:pPr>
        <w:pStyle w:val="8"/>
        <w:spacing w:line="280" w:lineRule="auto"/>
        <w:ind w:left="153" w:right="147"/>
        <w:jc w:val="both"/>
      </w:pPr>
      <w:r>
        <w:t>Designed as a universal framework, the SDGs aim to balance economic growth, social</w:t>
      </w:r>
      <w:r>
        <w:rPr>
          <w:spacing w:val="40"/>
        </w:rPr>
        <w:t xml:space="preserve"> </w:t>
      </w:r>
      <w:r>
        <w:t>inclusion, and environmental sustainability. However, the implementation process across nations has revealed significant disparities and persistent challenges that threaten the achievement of these ambitious targets. While progress has been notable in areas such as access to education, renewable energy adoption, and poverty reduction, systemic barriers including</w:t>
      </w:r>
      <w:r>
        <w:rPr>
          <w:spacing w:val="40"/>
        </w:rPr>
        <w:t xml:space="preserve"> </w:t>
      </w:r>
      <w:r>
        <w:t>inadequate</w:t>
      </w:r>
      <w:r>
        <w:rPr>
          <w:spacing w:val="40"/>
        </w:rPr>
        <w:t xml:space="preserve"> </w:t>
      </w:r>
      <w:r>
        <w:t>financing,</w:t>
      </w:r>
      <w:r>
        <w:rPr>
          <w:spacing w:val="40"/>
        </w:rPr>
        <w:t xml:space="preserve"> </w:t>
      </w:r>
      <w:r>
        <w:t>weak</w:t>
      </w:r>
      <w:r>
        <w:rPr>
          <w:spacing w:val="40"/>
        </w:rPr>
        <w:t xml:space="preserve"> </w:t>
      </w:r>
      <w:r>
        <w:t>governance</w:t>
      </w:r>
      <w:r>
        <w:rPr>
          <w:spacing w:val="40"/>
        </w:rPr>
        <w:t xml:space="preserve"> </w:t>
      </w:r>
      <w:r>
        <w:t>structures,</w:t>
      </w:r>
      <w:r>
        <w:rPr>
          <w:spacing w:val="40"/>
        </w:rPr>
        <w:t xml:space="preserve"> </w:t>
      </w:r>
      <w:r>
        <w:t>limited</w:t>
      </w:r>
      <w:r>
        <w:rPr>
          <w:spacing w:val="40"/>
        </w:rPr>
        <w:t xml:space="preserve"> </w:t>
      </w:r>
      <w:r>
        <w:t>technological</w:t>
      </w:r>
      <w:r>
        <w:rPr>
          <w:spacing w:val="40"/>
        </w:rPr>
        <w:t xml:space="preserve"> </w:t>
      </w:r>
      <w:r>
        <w:t>access, and unequal capacities among developing and developed countries remain critical obstacles. Moreover, the COVID-19 pandemic, geopolitical conflicts, and climate-related crises have further</w:t>
      </w:r>
      <w:r>
        <w:rPr>
          <w:spacing w:val="40"/>
        </w:rPr>
        <w:t xml:space="preserve"> </w:t>
      </w:r>
      <w:r>
        <w:t>complicated</w:t>
      </w:r>
      <w:r>
        <w:rPr>
          <w:spacing w:val="40"/>
        </w:rPr>
        <w:t xml:space="preserve"> </w:t>
      </w:r>
      <w:r>
        <w:t>progress</w:t>
      </w:r>
      <w:r>
        <w:rPr>
          <w:spacing w:val="40"/>
        </w:rPr>
        <w:t xml:space="preserve"> </w:t>
      </w:r>
      <w:r>
        <w:t>by</w:t>
      </w:r>
      <w:r>
        <w:rPr>
          <w:spacing w:val="40"/>
        </w:rPr>
        <w:t xml:space="preserve"> </w:t>
      </w:r>
      <w:r>
        <w:t>reversing</w:t>
      </w:r>
      <w:r>
        <w:rPr>
          <w:spacing w:val="40"/>
        </w:rPr>
        <w:t xml:space="preserve"> </w:t>
      </w:r>
      <w:r>
        <w:t>developmental</w:t>
      </w:r>
      <w:r>
        <w:rPr>
          <w:spacing w:val="40"/>
        </w:rPr>
        <w:t xml:space="preserve"> </w:t>
      </w:r>
      <w:r>
        <w:t>gains</w:t>
      </w:r>
      <w:r>
        <w:rPr>
          <w:spacing w:val="40"/>
        </w:rPr>
        <w:t xml:space="preserve"> </w:t>
      </w:r>
      <w:r>
        <w:t>and</w:t>
      </w:r>
      <w:r>
        <w:rPr>
          <w:spacing w:val="40"/>
        </w:rPr>
        <w:t xml:space="preserve"> </w:t>
      </w:r>
      <w:r>
        <w:t>exacerbating inequalities. Structural issues such as fragmented policies, insufficient data systems for monitoring, and lack of inclusive stakeholder participation hinder coordinated action. At the same time, opportunities exist in the form of digital innovation, strengthened multilateral cooperation,</w:t>
      </w:r>
      <w:r>
        <w:rPr>
          <w:spacing w:val="40"/>
        </w:rPr>
        <w:t xml:space="preserve"> </w:t>
      </w:r>
      <w:r>
        <w:t>public–private</w:t>
      </w:r>
      <w:r>
        <w:rPr>
          <w:spacing w:val="40"/>
        </w:rPr>
        <w:t xml:space="preserve"> </w:t>
      </w:r>
      <w:r>
        <w:t>partnerships,</w:t>
      </w:r>
      <w:r>
        <w:rPr>
          <w:spacing w:val="40"/>
        </w:rPr>
        <w:t xml:space="preserve"> </w:t>
      </w:r>
      <w:r>
        <w:t>and</w:t>
      </w:r>
      <w:r>
        <w:rPr>
          <w:spacing w:val="40"/>
        </w:rPr>
        <w:t xml:space="preserve"> </w:t>
      </w:r>
      <w:r>
        <w:t>the</w:t>
      </w:r>
      <w:r>
        <w:rPr>
          <w:spacing w:val="40"/>
        </w:rPr>
        <w:t xml:space="preserve"> </w:t>
      </w:r>
      <w:r>
        <w:t>growing</w:t>
      </w:r>
      <w:r>
        <w:rPr>
          <w:spacing w:val="40"/>
        </w:rPr>
        <w:t xml:space="preserve"> </w:t>
      </w:r>
      <w:r>
        <w:t>recognition</w:t>
      </w:r>
      <w:r>
        <w:rPr>
          <w:spacing w:val="40"/>
        </w:rPr>
        <w:t xml:space="preserve"> </w:t>
      </w:r>
      <w:r>
        <w:t>of</w:t>
      </w:r>
      <w:r>
        <w:rPr>
          <w:spacing w:val="40"/>
        </w:rPr>
        <w:t xml:space="preserve"> </w:t>
      </w:r>
      <w:r>
        <w:t>sustainability</w:t>
      </w:r>
      <w:r>
        <w:rPr>
          <w:spacing w:val="40"/>
        </w:rPr>
        <w:t xml:space="preserve"> </w:t>
      </w:r>
      <w:r>
        <w:t>as an economic imperative. Addressing these challenges requires comprehensive policy coherence,</w:t>
      </w:r>
      <w:r>
        <w:rPr>
          <w:spacing w:val="37"/>
        </w:rPr>
        <w:t xml:space="preserve"> </w:t>
      </w:r>
      <w:r>
        <w:t>equitable</w:t>
      </w:r>
      <w:r>
        <w:rPr>
          <w:spacing w:val="32"/>
        </w:rPr>
        <w:t xml:space="preserve"> </w:t>
      </w:r>
      <w:r>
        <w:t>resource</w:t>
      </w:r>
      <w:r>
        <w:rPr>
          <w:spacing w:val="37"/>
        </w:rPr>
        <w:t xml:space="preserve"> </w:t>
      </w:r>
      <w:r>
        <w:t>distribution,</w:t>
      </w:r>
      <w:r>
        <w:rPr>
          <w:spacing w:val="32"/>
        </w:rPr>
        <w:t xml:space="preserve"> </w:t>
      </w:r>
      <w:r>
        <w:t>capacity</w:t>
      </w:r>
      <w:r>
        <w:rPr>
          <w:spacing w:val="35"/>
        </w:rPr>
        <w:t xml:space="preserve"> </w:t>
      </w:r>
      <w:r>
        <w:t>building,</w:t>
      </w:r>
      <w:r>
        <w:rPr>
          <w:spacing w:val="32"/>
        </w:rPr>
        <w:t xml:space="preserve"> </w:t>
      </w:r>
      <w:r>
        <w:t>and</w:t>
      </w:r>
      <w:r>
        <w:rPr>
          <w:spacing w:val="32"/>
        </w:rPr>
        <w:t xml:space="preserve"> </w:t>
      </w:r>
      <w:r>
        <w:t>stronger</w:t>
      </w:r>
      <w:r>
        <w:rPr>
          <w:spacing w:val="31"/>
        </w:rPr>
        <w:t xml:space="preserve"> </w:t>
      </w:r>
      <w:r>
        <w:t>global</w:t>
      </w:r>
      <w:r>
        <w:rPr>
          <w:spacing w:val="32"/>
        </w:rPr>
        <w:t xml:space="preserve"> </w:t>
      </w:r>
      <w:r>
        <w:t>solidarity to accelerate implementation. This paper critically analyzes the progress and setbacks in implementing the SDGs, emphasizing the interconnectedness of goals and the necessity of integrated strategies. It argues that the success of the 2030 Agenda depends on addressing systemic challenges while leveraging opportunities to create inclusive, resilient, and sustainable pathways of development. Ultimately, advancing the SDGs requires not only political will and institutional innovation but also a renewed commitment to equity, justice, and</w:t>
      </w:r>
      <w:r>
        <w:rPr>
          <w:spacing w:val="40"/>
        </w:rPr>
        <w:t xml:space="preserve"> </w:t>
      </w:r>
      <w:r>
        <w:t>shared</w:t>
      </w:r>
      <w:r>
        <w:rPr>
          <w:spacing w:val="40"/>
        </w:rPr>
        <w:t xml:space="preserve"> </w:t>
      </w:r>
      <w:r>
        <w:t>responsibility</w:t>
      </w:r>
      <w:r>
        <w:rPr>
          <w:spacing w:val="40"/>
        </w:rPr>
        <w:t xml:space="preserve"> </w:t>
      </w:r>
      <w:r>
        <w:t>at</w:t>
      </w:r>
      <w:r>
        <w:rPr>
          <w:spacing w:val="40"/>
        </w:rPr>
        <w:t xml:space="preserve"> </w:t>
      </w:r>
      <w:r>
        <w:t>local,</w:t>
      </w:r>
      <w:r>
        <w:rPr>
          <w:spacing w:val="40"/>
        </w:rPr>
        <w:t xml:space="preserve"> </w:t>
      </w:r>
      <w:r>
        <w:t>national,</w:t>
      </w:r>
      <w:r>
        <w:rPr>
          <w:spacing w:val="40"/>
        </w:rPr>
        <w:t xml:space="preserve"> </w:t>
      </w:r>
      <w:r>
        <w:t>and</w:t>
      </w:r>
      <w:r>
        <w:rPr>
          <w:spacing w:val="40"/>
        </w:rPr>
        <w:t xml:space="preserve"> </w:t>
      </w:r>
      <w:r>
        <w:t>global</w:t>
      </w:r>
      <w:r>
        <w:rPr>
          <w:spacing w:val="40"/>
        </w:rPr>
        <w:t xml:space="preserve"> </w:t>
      </w:r>
      <w:r>
        <w:t>levels.</w:t>
      </w:r>
    </w:p>
    <w:p w14:paraId="2E96AA4F">
      <w:pPr>
        <w:spacing w:before="231" w:line="273" w:lineRule="auto"/>
        <w:ind w:left="153" w:right="147"/>
        <w:jc w:val="both"/>
        <w:rPr>
          <w:i/>
        </w:rPr>
      </w:pPr>
      <w:r>
        <w:rPr>
          <w:b/>
          <w:i/>
        </w:rPr>
        <w:t xml:space="preserve">Keywords: </w:t>
      </w:r>
      <w:r>
        <w:rPr>
          <w:i/>
        </w:rPr>
        <w:t>Sustainable Development Goals, 2030 Agenda, Implementation Challenges, Global Governance, Policy Coherence, Financing for Development, Inequality, Climate Change, Public–Private Partnerships, Inclusive Growth.</w:t>
      </w:r>
    </w:p>
    <w:p w14:paraId="21BE359A">
      <w:pPr>
        <w:spacing w:line="273" w:lineRule="auto"/>
        <w:jc w:val="both"/>
        <w:rPr>
          <w:i/>
        </w:rPr>
        <w:sectPr>
          <w:pgSz w:w="10330" w:h="14580"/>
          <w:pgMar w:top="680" w:right="566" w:bottom="720" w:left="566" w:header="432" w:footer="534" w:gutter="0"/>
          <w:cols w:space="720" w:num="1"/>
        </w:sectPr>
      </w:pPr>
    </w:p>
    <w:p w14:paraId="59690D69">
      <w:pPr>
        <w:pStyle w:val="3"/>
        <w:spacing w:line="247" w:lineRule="auto"/>
        <w:ind w:left="2984" w:right="0" w:hanging="2807"/>
        <w:jc w:val="left"/>
      </w:pPr>
      <w:r>
        <w:rPr>
          <w:spacing w:val="-10"/>
        </w:rPr>
        <w:t>A</w:t>
      </w:r>
      <w:r>
        <w:rPr>
          <w:spacing w:val="-13"/>
        </w:rPr>
        <w:t xml:space="preserve"> </w:t>
      </w:r>
      <w:r>
        <w:rPr>
          <w:spacing w:val="-10"/>
        </w:rPr>
        <w:t>STUDY</w:t>
      </w:r>
      <w:r>
        <w:rPr>
          <w:spacing w:val="-13"/>
        </w:rPr>
        <w:t xml:space="preserve"> </w:t>
      </w:r>
      <w:r>
        <w:rPr>
          <w:spacing w:val="-10"/>
        </w:rPr>
        <w:t>ON</w:t>
      </w:r>
      <w:r>
        <w:rPr>
          <w:spacing w:val="-12"/>
        </w:rPr>
        <w:t xml:space="preserve"> </w:t>
      </w:r>
      <w:r>
        <w:rPr>
          <w:spacing w:val="-10"/>
        </w:rPr>
        <w:t>ENERGY</w:t>
      </w:r>
      <w:r>
        <w:rPr>
          <w:spacing w:val="-13"/>
        </w:rPr>
        <w:t xml:space="preserve"> </w:t>
      </w:r>
      <w:r>
        <w:rPr>
          <w:spacing w:val="-10"/>
        </w:rPr>
        <w:t>CONSUMPTION</w:t>
      </w:r>
      <w:r>
        <w:rPr>
          <w:spacing w:val="-12"/>
        </w:rPr>
        <w:t xml:space="preserve"> </w:t>
      </w:r>
      <w:r>
        <w:rPr>
          <w:spacing w:val="-10"/>
        </w:rPr>
        <w:t>PATTERN</w:t>
      </w:r>
      <w:r>
        <w:rPr>
          <w:spacing w:val="-13"/>
        </w:rPr>
        <w:t xml:space="preserve"> </w:t>
      </w:r>
      <w:r>
        <w:rPr>
          <w:spacing w:val="-10"/>
        </w:rPr>
        <w:t>OF</w:t>
      </w:r>
      <w:r>
        <w:rPr>
          <w:spacing w:val="-13"/>
        </w:rPr>
        <w:t xml:space="preserve"> </w:t>
      </w:r>
      <w:r>
        <w:rPr>
          <w:spacing w:val="-10"/>
        </w:rPr>
        <w:t>RURAL</w:t>
      </w:r>
      <w:r>
        <w:rPr>
          <w:spacing w:val="-12"/>
        </w:rPr>
        <w:t xml:space="preserve"> </w:t>
      </w:r>
      <w:r>
        <w:rPr>
          <w:spacing w:val="-10"/>
        </w:rPr>
        <w:t xml:space="preserve">HOUSEHOLDS </w:t>
      </w:r>
      <w:r>
        <w:t>IN THIRUVARUR DISTRICT</w:t>
      </w:r>
    </w:p>
    <w:p w14:paraId="3F82F927">
      <w:pPr>
        <w:spacing w:before="267" w:line="244" w:lineRule="auto"/>
        <w:ind w:left="4516" w:right="150" w:firstLine="2523"/>
        <w:jc w:val="right"/>
        <w:rPr>
          <w:i/>
          <w:sz w:val="20"/>
        </w:rPr>
      </w:pPr>
      <w:r>
        <w:rPr>
          <w:b/>
        </w:rPr>
        <w:t xml:space="preserve">Mr. O. Noorul Fadil </w:t>
      </w:r>
      <w:r>
        <w:rPr>
          <w:i/>
          <w:sz w:val="20"/>
        </w:rPr>
        <w:t>Ph.D., Research Scholar Department of Economics Annamalai</w:t>
      </w:r>
      <w:r>
        <w:rPr>
          <w:i/>
          <w:spacing w:val="-6"/>
          <w:sz w:val="20"/>
        </w:rPr>
        <w:t xml:space="preserve"> </w:t>
      </w:r>
      <w:r>
        <w:rPr>
          <w:i/>
          <w:sz w:val="20"/>
        </w:rPr>
        <w:t>University</w:t>
      </w:r>
      <w:r>
        <w:rPr>
          <w:i/>
          <w:spacing w:val="-4"/>
          <w:sz w:val="20"/>
        </w:rPr>
        <w:t xml:space="preserve"> </w:t>
      </w:r>
      <w:r>
        <w:rPr>
          <w:i/>
          <w:sz w:val="20"/>
        </w:rPr>
        <w:t>Annamalai</w:t>
      </w:r>
      <w:r>
        <w:rPr>
          <w:i/>
          <w:spacing w:val="-5"/>
          <w:sz w:val="20"/>
        </w:rPr>
        <w:t xml:space="preserve"> </w:t>
      </w:r>
      <w:r>
        <w:rPr>
          <w:i/>
          <w:sz w:val="20"/>
        </w:rPr>
        <w:t>Nagar</w:t>
      </w:r>
      <w:r>
        <w:rPr>
          <w:i/>
          <w:spacing w:val="-6"/>
          <w:sz w:val="20"/>
        </w:rPr>
        <w:t xml:space="preserve"> </w:t>
      </w:r>
      <w:r>
        <w:rPr>
          <w:i/>
          <w:spacing w:val="-4"/>
          <w:sz w:val="20"/>
        </w:rPr>
        <w:t>Chidambaram</w:t>
      </w:r>
    </w:p>
    <w:p w14:paraId="06074CFB">
      <w:pPr>
        <w:spacing w:before="2"/>
        <w:ind w:left="153" w:right="153"/>
        <w:jc w:val="right"/>
        <w:rPr>
          <w:i/>
          <w:sz w:val="20"/>
        </w:rPr>
      </w:pPr>
      <w:r>
        <w:fldChar w:fldCharType="begin"/>
      </w:r>
      <w:r>
        <w:instrText xml:space="preserve"> HYPERLINK "mailto:noorulfadilecoscholar@gmail.com" \h </w:instrText>
      </w:r>
      <w:r>
        <w:fldChar w:fldCharType="separate"/>
      </w:r>
      <w:r>
        <w:rPr>
          <w:i/>
          <w:spacing w:val="-2"/>
          <w:sz w:val="20"/>
        </w:rPr>
        <w:t>noorulfadilecoscholar@gmail.com</w:t>
      </w:r>
      <w:r>
        <w:rPr>
          <w:i/>
          <w:spacing w:val="-2"/>
          <w:sz w:val="20"/>
        </w:rPr>
        <w:fldChar w:fldCharType="end"/>
      </w:r>
    </w:p>
    <w:p w14:paraId="398BB64A">
      <w:pPr>
        <w:pStyle w:val="8"/>
        <w:spacing w:before="50"/>
        <w:rPr>
          <w:i/>
          <w:sz w:val="20"/>
        </w:rPr>
      </w:pPr>
    </w:p>
    <w:p w14:paraId="7E74620D">
      <w:pPr>
        <w:pStyle w:val="5"/>
        <w:ind w:right="148"/>
      </w:pPr>
      <w:r>
        <w:t>Dr.</w:t>
      </w:r>
      <w:r>
        <w:rPr>
          <w:spacing w:val="23"/>
        </w:rPr>
        <w:t xml:space="preserve"> </w:t>
      </w:r>
      <w:r>
        <w:t>R.</w:t>
      </w:r>
      <w:r>
        <w:rPr>
          <w:spacing w:val="19"/>
        </w:rPr>
        <w:t xml:space="preserve"> </w:t>
      </w:r>
      <w:r>
        <w:rPr>
          <w:spacing w:val="-2"/>
        </w:rPr>
        <w:t>Annadurai</w:t>
      </w:r>
    </w:p>
    <w:p w14:paraId="7FBBF932">
      <w:pPr>
        <w:spacing w:before="4"/>
        <w:ind w:left="153" w:right="155"/>
        <w:jc w:val="right"/>
        <w:rPr>
          <w:i/>
          <w:sz w:val="20"/>
        </w:rPr>
      </w:pPr>
      <w:r>
        <w:rPr>
          <w:i/>
          <w:spacing w:val="-2"/>
          <w:sz w:val="20"/>
        </w:rPr>
        <w:t>**Associate</w:t>
      </w:r>
      <w:r>
        <w:rPr>
          <w:i/>
          <w:spacing w:val="-8"/>
          <w:sz w:val="20"/>
        </w:rPr>
        <w:t xml:space="preserve"> </w:t>
      </w:r>
      <w:r>
        <w:rPr>
          <w:i/>
          <w:spacing w:val="-2"/>
          <w:sz w:val="20"/>
        </w:rPr>
        <w:t>Professor</w:t>
      </w:r>
      <w:r>
        <w:rPr>
          <w:i/>
          <w:spacing w:val="-7"/>
          <w:sz w:val="20"/>
        </w:rPr>
        <w:t xml:space="preserve"> </w:t>
      </w:r>
      <w:r>
        <w:rPr>
          <w:i/>
          <w:spacing w:val="-2"/>
          <w:sz w:val="20"/>
        </w:rPr>
        <w:t>(Deputation)</w:t>
      </w:r>
      <w:r>
        <w:rPr>
          <w:i/>
          <w:spacing w:val="-6"/>
          <w:sz w:val="20"/>
        </w:rPr>
        <w:t xml:space="preserve"> </w:t>
      </w:r>
      <w:r>
        <w:rPr>
          <w:i/>
          <w:spacing w:val="-2"/>
          <w:sz w:val="20"/>
        </w:rPr>
        <w:t>PG</w:t>
      </w:r>
      <w:r>
        <w:rPr>
          <w:i/>
          <w:spacing w:val="-6"/>
          <w:sz w:val="20"/>
        </w:rPr>
        <w:t xml:space="preserve"> </w:t>
      </w:r>
      <w:r>
        <w:rPr>
          <w:i/>
          <w:spacing w:val="-2"/>
          <w:sz w:val="20"/>
        </w:rPr>
        <w:t>Research</w:t>
      </w:r>
      <w:r>
        <w:rPr>
          <w:i/>
          <w:spacing w:val="-6"/>
          <w:sz w:val="20"/>
        </w:rPr>
        <w:t xml:space="preserve"> </w:t>
      </w:r>
      <w:r>
        <w:rPr>
          <w:i/>
          <w:spacing w:val="-2"/>
          <w:sz w:val="20"/>
        </w:rPr>
        <w:t>Department</w:t>
      </w:r>
      <w:r>
        <w:rPr>
          <w:i/>
          <w:spacing w:val="-6"/>
          <w:sz w:val="20"/>
        </w:rPr>
        <w:t xml:space="preserve"> </w:t>
      </w:r>
      <w:r>
        <w:rPr>
          <w:i/>
          <w:spacing w:val="-2"/>
          <w:sz w:val="20"/>
        </w:rPr>
        <w:t>of</w:t>
      </w:r>
      <w:r>
        <w:rPr>
          <w:i/>
          <w:spacing w:val="-6"/>
          <w:sz w:val="20"/>
        </w:rPr>
        <w:t xml:space="preserve"> </w:t>
      </w:r>
      <w:r>
        <w:rPr>
          <w:i/>
          <w:spacing w:val="-2"/>
          <w:sz w:val="20"/>
        </w:rPr>
        <w:t>Economics</w:t>
      </w:r>
    </w:p>
    <w:p w14:paraId="3BB500ED">
      <w:pPr>
        <w:spacing w:before="8" w:line="244" w:lineRule="auto"/>
        <w:ind w:left="6460" w:right="152" w:hanging="987"/>
        <w:jc w:val="right"/>
        <w:rPr>
          <w:i/>
          <w:sz w:val="20"/>
        </w:rPr>
      </w:pPr>
      <w:r>
        <w:rPr>
          <w:i/>
          <w:sz w:val="20"/>
        </w:rPr>
        <w:t xml:space="preserve">Thiru.Vi.Ka. Govt Arts College, Thiruvarur </w:t>
      </w:r>
      <w:r>
        <w:fldChar w:fldCharType="begin"/>
      </w:r>
      <w:r>
        <w:instrText xml:space="preserve"> HYPERLINK "mailto:annadurairamaiyan@gmail.com" \h </w:instrText>
      </w:r>
      <w:r>
        <w:fldChar w:fldCharType="separate"/>
      </w:r>
      <w:r>
        <w:rPr>
          <w:i/>
          <w:spacing w:val="-2"/>
          <w:w w:val="90"/>
          <w:sz w:val="20"/>
        </w:rPr>
        <w:t>annadurairamaiyan@gmail.com</w:t>
      </w:r>
      <w:r>
        <w:rPr>
          <w:i/>
          <w:spacing w:val="-2"/>
          <w:w w:val="90"/>
          <w:sz w:val="20"/>
        </w:rPr>
        <w:fldChar w:fldCharType="end"/>
      </w:r>
    </w:p>
    <w:p w14:paraId="1829E5A9">
      <w:pPr>
        <w:pStyle w:val="4"/>
        <w:spacing w:before="156"/>
      </w:pPr>
      <w:r>
        <w:rPr>
          <w:lang w:val="en-IN" w:eastAsia="en-IN"/>
        </w:rPr>
        <mc:AlternateContent>
          <mc:Choice Requires="wps">
            <w:drawing>
              <wp:anchor distT="0" distB="0" distL="0" distR="0" simplePos="0" relativeHeight="251869184" behindDoc="1" locked="0" layoutInCell="1" allowOverlap="1">
                <wp:simplePos x="0" y="0"/>
                <wp:positionH relativeFrom="page">
                  <wp:posOffset>457200</wp:posOffset>
                </wp:positionH>
                <wp:positionV relativeFrom="paragraph">
                  <wp:posOffset>272415</wp:posOffset>
                </wp:positionV>
                <wp:extent cx="422910" cy="834390"/>
                <wp:effectExtent l="0" t="0" r="0" b="0"/>
                <wp:wrapNone/>
                <wp:docPr id="208" name="Textbox 208"/>
                <wp:cNvGraphicFramePr/>
                <a:graphic xmlns:a="http://schemas.openxmlformats.org/drawingml/2006/main">
                  <a:graphicData uri="http://schemas.microsoft.com/office/word/2010/wordprocessingShape">
                    <wps:wsp>
                      <wps:cNvSpPr txBox="1"/>
                      <wps:spPr>
                        <a:xfrm>
                          <a:off x="0" y="0"/>
                          <a:ext cx="422909" cy="834390"/>
                        </a:xfrm>
                        <a:prstGeom prst="rect">
                          <a:avLst/>
                        </a:prstGeom>
                      </wps:spPr>
                      <wps:txbx>
                        <w:txbxContent>
                          <w:p w14:paraId="3126D930">
                            <w:pPr>
                              <w:spacing w:line="1248" w:lineRule="exact"/>
                              <w:rPr>
                                <w:sz w:val="109"/>
                              </w:rPr>
                            </w:pPr>
                            <w:r>
                              <w:rPr>
                                <w:spacing w:val="-10"/>
                                <w:w w:val="105"/>
                                <w:sz w:val="109"/>
                              </w:rPr>
                              <w:t>E</w:t>
                            </w:r>
                          </w:p>
                        </w:txbxContent>
                      </wps:txbx>
                      <wps:bodyPr wrap="square" lIns="0" tIns="0" rIns="0" bIns="0" rtlCol="0">
                        <a:noAutofit/>
                      </wps:bodyPr>
                    </wps:wsp>
                  </a:graphicData>
                </a:graphic>
              </wp:anchor>
            </w:drawing>
          </mc:Choice>
          <mc:Fallback>
            <w:pict>
              <v:shape id="Textbox 208" o:spid="_x0000_s1026" o:spt="202" type="#_x0000_t202" style="position:absolute;left:0pt;margin-left:36pt;margin-top:21.45pt;height:65.7pt;width:33.3pt;mso-position-horizontal-relative:page;z-index:-251447296;mso-width-relative:page;mso-height-relative:page;" filled="f" stroked="f" coordsize="21600,21600" o:gfxdata="UEsDBAoAAAAAAIdO4kAAAAAAAAAAAAAAAAAEAAAAZHJzL1BLAwQUAAAACACHTuJAKtGSuNkAAAAJ&#10;AQAADwAAAGRycy9kb3ducmV2LnhtbE2PzW7CMBCE75X6DtZW4lZsAgqQxkFVBSekqiE99OjES2IR&#10;r9PY/PTta07tbVazmvkm39xszy44euNIwmwqgCE1ThtqJXxWu+cVMB8UadU7Qgk/6GFTPD7kKtPu&#10;SiVeDqFlMYR8piR0IQwZ577p0Co/dQNS9I5utCrEc2y5HtU1htueJ0Kk3CpDsaFTA7512JwOZyvh&#10;9YvKrfl+rz/KY2mqai1on56knDzNxAuwgLfw9wx3/IgORWSq3Zm0Z72EZRKnBAmLZA3s7s9XKbA6&#10;iuViDrzI+f8FxS9QSwMEFAAAAAgAh07iQDc6sa60AQAAdwMAAA4AAABkcnMvZTJvRG9jLnhtbK1T&#10;wY7TMBC9I/EPlu802ewKbaOmK6ACISFA2uUDHMduLMUe43Gb9O8ZO0kXLZc9cEnGM5M3771xdg+T&#10;HdhZBTTgGn6zKTlTTkJn3LHhv54+v7vnDKNwnRjAqYZfFPKH/ds3u9HXqoIehk4FRiAO69E3vI/R&#10;10WBsldW4Aa8clTUEKyIdAzHogtiJHQ7FFVZvi9GCJ0PIBUiZQ9zkS+I4TWAoLWR6gDyZJWLM2pQ&#10;g4gkCXvjke8zW62VjD+0RhXZ0HBSGvOThlDcpmex34n6GITvjVwoiNdQeKHJCuNo6BXqIKJgp2D+&#10;gbJGBkDQcSPBFrOQ7AipuClfePPYC6+yFrIa/dV0/H+w8vv5Z2Cma3hV0uKdsLTyJzXFFiaWUmTQ&#10;6LGmvkdPnXH6CBNdmzWPlEy6Jx1sepMiRnWy93K1l9CYpORdVW3LLWeSSve3d7fbbH/x/LEPGL8o&#10;sCwFDQ+0vWyqOH/DSESodW2hQ6I1j09RnNpp4dpCdyGqI2214fj7JILibPjqyLZ0BdYgrEG7BiEO&#10;nyBflCTFwYdTBG3y5DRixl0m0z4yoeXupIX/fc5dz//L/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q0ZK42QAAAAkBAAAPAAAAAAAAAAEAIAAAACIAAABkcnMvZG93bnJldi54bWxQSwECFAAUAAAA&#10;CACHTuJANzqxrrQBAAB3AwAADgAAAAAAAAABACAAAAAoAQAAZHJzL2Uyb0RvYy54bWxQSwUGAAAA&#10;AAYABgBZAQAATgUAAAAA&#10;">
                <v:fill on="f" focussize="0,0"/>
                <v:stroke on="f"/>
                <v:imagedata o:title=""/>
                <o:lock v:ext="edit" aspectratio="f"/>
                <v:textbox inset="0mm,0mm,0mm,0mm">
                  <w:txbxContent>
                    <w:p w14:paraId="3126D930">
                      <w:pPr>
                        <w:spacing w:line="1248" w:lineRule="exact"/>
                        <w:rPr>
                          <w:sz w:val="109"/>
                        </w:rPr>
                      </w:pPr>
                      <w:r>
                        <w:rPr>
                          <w:spacing w:val="-10"/>
                          <w:w w:val="105"/>
                          <w:sz w:val="109"/>
                        </w:rPr>
                        <w:t>E</w:t>
                      </w:r>
                    </w:p>
                  </w:txbxContent>
                </v:textbox>
              </v:shape>
            </w:pict>
          </mc:Fallback>
        </mc:AlternateContent>
      </w:r>
      <w:r>
        <w:rPr>
          <w:spacing w:val="-2"/>
          <w:w w:val="115"/>
        </w:rPr>
        <w:t>ABSTRACT</w:t>
      </w:r>
    </w:p>
    <w:p w14:paraId="323B3379">
      <w:pPr>
        <w:pStyle w:val="8"/>
        <w:spacing w:before="212" w:line="278" w:lineRule="auto"/>
        <w:ind w:left="821" w:right="147"/>
        <w:jc w:val="both"/>
      </w:pPr>
      <w:r>
        <w:rPr>
          <w:w w:val="105"/>
        </w:rPr>
        <w:t xml:space="preserve">nergy consumption plays a crucial role in determining the socio-economic development and living standards of rural households. This study examines the </w:t>
      </w:r>
      <w:r>
        <w:t>energy</w:t>
      </w:r>
      <w:r>
        <w:rPr>
          <w:spacing w:val="13"/>
        </w:rPr>
        <w:t xml:space="preserve"> </w:t>
      </w:r>
      <w:r>
        <w:t>consumption</w:t>
      </w:r>
      <w:r>
        <w:rPr>
          <w:spacing w:val="14"/>
        </w:rPr>
        <w:t xml:space="preserve"> </w:t>
      </w:r>
      <w:r>
        <w:t>patterns</w:t>
      </w:r>
      <w:r>
        <w:rPr>
          <w:spacing w:val="14"/>
        </w:rPr>
        <w:t xml:space="preserve"> </w:t>
      </w:r>
      <w:r>
        <w:t>of</w:t>
      </w:r>
      <w:r>
        <w:rPr>
          <w:spacing w:val="14"/>
        </w:rPr>
        <w:t xml:space="preserve"> </w:t>
      </w:r>
      <w:r>
        <w:t>rural</w:t>
      </w:r>
      <w:r>
        <w:rPr>
          <w:spacing w:val="18"/>
        </w:rPr>
        <w:t xml:space="preserve"> </w:t>
      </w:r>
      <w:r>
        <w:t>households</w:t>
      </w:r>
      <w:r>
        <w:rPr>
          <w:spacing w:val="13"/>
        </w:rPr>
        <w:t xml:space="preserve"> </w:t>
      </w:r>
      <w:r>
        <w:t>in</w:t>
      </w:r>
      <w:r>
        <w:rPr>
          <w:spacing w:val="14"/>
        </w:rPr>
        <w:t xml:space="preserve"> </w:t>
      </w:r>
      <w:r>
        <w:t>Thiruvarur</w:t>
      </w:r>
      <w:r>
        <w:rPr>
          <w:spacing w:val="12"/>
        </w:rPr>
        <w:t xml:space="preserve"> </w:t>
      </w:r>
      <w:r>
        <w:t>District,</w:t>
      </w:r>
      <w:r>
        <w:rPr>
          <w:spacing w:val="13"/>
        </w:rPr>
        <w:t xml:space="preserve"> </w:t>
      </w:r>
      <w:r>
        <w:t>Tamil</w:t>
      </w:r>
      <w:r>
        <w:rPr>
          <w:spacing w:val="15"/>
        </w:rPr>
        <w:t xml:space="preserve"> </w:t>
      </w:r>
      <w:r>
        <w:rPr>
          <w:spacing w:val="-2"/>
        </w:rPr>
        <w:t>Nadu,</w:t>
      </w:r>
    </w:p>
    <w:p w14:paraId="068ED70A">
      <w:pPr>
        <w:pStyle w:val="8"/>
        <w:spacing w:before="5" w:line="280" w:lineRule="auto"/>
        <w:ind w:left="153" w:right="147"/>
        <w:jc w:val="both"/>
      </w:pPr>
      <w:r>
        <w:t>with a focus on the types of energy sources used, their share in household expenditure, and</w:t>
      </w:r>
      <w:r>
        <w:rPr>
          <w:spacing w:val="80"/>
        </w:rPr>
        <w:t xml:space="preserve"> </w:t>
      </w:r>
      <w:r>
        <w:t>the factors influencing energy choices. Primary data were collected from a sample of households</w:t>
      </w:r>
      <w:r>
        <w:rPr>
          <w:spacing w:val="32"/>
        </w:rPr>
        <w:t xml:space="preserve"> </w:t>
      </w:r>
      <w:r>
        <w:t>through</w:t>
      </w:r>
      <w:r>
        <w:rPr>
          <w:spacing w:val="29"/>
        </w:rPr>
        <w:t xml:space="preserve"> </w:t>
      </w:r>
      <w:r>
        <w:t>structured</w:t>
      </w:r>
      <w:r>
        <w:rPr>
          <w:spacing w:val="32"/>
        </w:rPr>
        <w:t xml:space="preserve"> </w:t>
      </w:r>
      <w:r>
        <w:t>questionnaire</w:t>
      </w:r>
      <w:r>
        <w:rPr>
          <w:spacing w:val="27"/>
        </w:rPr>
        <w:t xml:space="preserve"> </w:t>
      </w:r>
      <w:r>
        <w:t>and</w:t>
      </w:r>
      <w:r>
        <w:rPr>
          <w:spacing w:val="27"/>
        </w:rPr>
        <w:t xml:space="preserve"> </w:t>
      </w:r>
      <w:r>
        <w:t>interviews.</w:t>
      </w:r>
      <w:r>
        <w:rPr>
          <w:spacing w:val="32"/>
        </w:rPr>
        <w:t xml:space="preserve"> </w:t>
      </w:r>
      <w:r>
        <w:t>The</w:t>
      </w:r>
      <w:r>
        <w:rPr>
          <w:spacing w:val="32"/>
        </w:rPr>
        <w:t xml:space="preserve"> </w:t>
      </w:r>
      <w:r>
        <w:t>study</w:t>
      </w:r>
      <w:r>
        <w:rPr>
          <w:spacing w:val="27"/>
        </w:rPr>
        <w:t xml:space="preserve"> </w:t>
      </w:r>
      <w:r>
        <w:t>analyzes</w:t>
      </w:r>
      <w:r>
        <w:rPr>
          <w:spacing w:val="32"/>
        </w:rPr>
        <w:t xml:space="preserve"> </w:t>
      </w:r>
      <w:r>
        <w:t>the</w:t>
      </w:r>
      <w:r>
        <w:rPr>
          <w:spacing w:val="32"/>
        </w:rPr>
        <w:t xml:space="preserve"> </w:t>
      </w:r>
      <w:r>
        <w:t>usage of</w:t>
      </w:r>
      <w:r>
        <w:rPr>
          <w:spacing w:val="40"/>
        </w:rPr>
        <w:t xml:space="preserve"> </w:t>
      </w:r>
      <w:r>
        <w:t>traditional</w:t>
      </w:r>
      <w:r>
        <w:rPr>
          <w:spacing w:val="40"/>
        </w:rPr>
        <w:t xml:space="preserve"> </w:t>
      </w:r>
      <w:r>
        <w:t>sources</w:t>
      </w:r>
      <w:r>
        <w:rPr>
          <w:spacing w:val="40"/>
        </w:rPr>
        <w:t xml:space="preserve"> </w:t>
      </w:r>
      <w:r>
        <w:t>such</w:t>
      </w:r>
      <w:r>
        <w:rPr>
          <w:spacing w:val="40"/>
        </w:rPr>
        <w:t xml:space="preserve"> </w:t>
      </w:r>
      <w:r>
        <w:t>as</w:t>
      </w:r>
      <w:r>
        <w:rPr>
          <w:spacing w:val="40"/>
        </w:rPr>
        <w:t xml:space="preserve"> </w:t>
      </w:r>
      <w:r>
        <w:t>firewood,</w:t>
      </w:r>
      <w:r>
        <w:rPr>
          <w:spacing w:val="40"/>
        </w:rPr>
        <w:t xml:space="preserve"> </w:t>
      </w:r>
      <w:r>
        <w:t>kerosene,</w:t>
      </w:r>
      <w:r>
        <w:rPr>
          <w:spacing w:val="40"/>
        </w:rPr>
        <w:t xml:space="preserve"> </w:t>
      </w:r>
      <w:r>
        <w:t>and</w:t>
      </w:r>
      <w:r>
        <w:rPr>
          <w:spacing w:val="40"/>
        </w:rPr>
        <w:t xml:space="preserve"> </w:t>
      </w:r>
      <w:r>
        <w:t>agricultural</w:t>
      </w:r>
      <w:r>
        <w:rPr>
          <w:spacing w:val="40"/>
        </w:rPr>
        <w:t xml:space="preserve"> </w:t>
      </w:r>
      <w:r>
        <w:t>residues,</w:t>
      </w:r>
      <w:r>
        <w:rPr>
          <w:spacing w:val="40"/>
        </w:rPr>
        <w:t xml:space="preserve"> </w:t>
      </w:r>
      <w:r>
        <w:t>alongside modern sources like LPG and electricity. Findings reveal that a majority of rural households still rely on biomass-based fuels for cooking due to affordability and availability, while electricity is predominantly used for lighting. Income level, education, household size, and access to infrastructure significantly influence the choice of energy source. The study</w:t>
      </w:r>
      <w:r>
        <w:rPr>
          <w:spacing w:val="40"/>
        </w:rPr>
        <w:t xml:space="preserve"> </w:t>
      </w:r>
      <w:r>
        <w:t>highlights the need for promoting clean energy alternatives and improving rural energy infrastructure to enhance sustainable development and reduce health and environmental hazards. The study also explores determinants of energy choice such as household income, education level, family size, access to infrastructure, and awareness of health and environmental impacts. Furthermore, seasonal variations and occupation patterns influence energy</w:t>
      </w:r>
      <w:r>
        <w:rPr>
          <w:spacing w:val="40"/>
        </w:rPr>
        <w:t xml:space="preserve"> </w:t>
      </w:r>
      <w:r>
        <w:t>demand</w:t>
      </w:r>
      <w:r>
        <w:rPr>
          <w:spacing w:val="40"/>
        </w:rPr>
        <w:t xml:space="preserve"> </w:t>
      </w:r>
      <w:r>
        <w:t>and</w:t>
      </w:r>
      <w:r>
        <w:rPr>
          <w:spacing w:val="40"/>
        </w:rPr>
        <w:t xml:space="preserve"> </w:t>
      </w:r>
      <w:r>
        <w:t>expenditure.</w:t>
      </w:r>
      <w:r>
        <w:rPr>
          <w:spacing w:val="40"/>
        </w:rPr>
        <w:t xml:space="preserve"> </w:t>
      </w:r>
      <w:r>
        <w:t>The</w:t>
      </w:r>
      <w:r>
        <w:rPr>
          <w:spacing w:val="40"/>
        </w:rPr>
        <w:t xml:space="preserve"> </w:t>
      </w:r>
      <w:r>
        <w:t>paper</w:t>
      </w:r>
      <w:r>
        <w:rPr>
          <w:spacing w:val="40"/>
        </w:rPr>
        <w:t xml:space="preserve"> </w:t>
      </w:r>
      <w:r>
        <w:t>concludes</w:t>
      </w:r>
      <w:r>
        <w:rPr>
          <w:spacing w:val="40"/>
        </w:rPr>
        <w:t xml:space="preserve"> </w:t>
      </w:r>
      <w:r>
        <w:t>by</w:t>
      </w:r>
      <w:r>
        <w:rPr>
          <w:spacing w:val="40"/>
        </w:rPr>
        <w:t xml:space="preserve"> </w:t>
      </w:r>
      <w:r>
        <w:t>emphasizing</w:t>
      </w:r>
      <w:r>
        <w:rPr>
          <w:spacing w:val="40"/>
        </w:rPr>
        <w:t xml:space="preserve"> </w:t>
      </w:r>
      <w:r>
        <w:t>the</w:t>
      </w:r>
      <w:r>
        <w:rPr>
          <w:spacing w:val="40"/>
        </w:rPr>
        <w:t xml:space="preserve"> </w:t>
      </w:r>
      <w:r>
        <w:t>need</w:t>
      </w:r>
      <w:r>
        <w:rPr>
          <w:spacing w:val="40"/>
        </w:rPr>
        <w:t xml:space="preserve"> </w:t>
      </w:r>
      <w:r>
        <w:t>for integrated rural energy policies that focus on affordability, accessibility, and awareness to encourage cleaner energy adoption, reduce health hazards from indoor pollution, and</w:t>
      </w:r>
      <w:r>
        <w:rPr>
          <w:spacing w:val="80"/>
        </w:rPr>
        <w:t xml:space="preserve"> </w:t>
      </w:r>
      <w:r>
        <w:t>promote environmental sustainability in rural areas. The findings reveal that cooking is the primary energy-consuming activity, with firewood and agricultural residues being the dominant</w:t>
      </w:r>
      <w:r>
        <w:rPr>
          <w:spacing w:val="40"/>
        </w:rPr>
        <w:t xml:space="preserve"> </w:t>
      </w:r>
      <w:r>
        <w:t>sources</w:t>
      </w:r>
      <w:r>
        <w:rPr>
          <w:spacing w:val="40"/>
        </w:rPr>
        <w:t xml:space="preserve"> </w:t>
      </w:r>
      <w:r>
        <w:t>due</w:t>
      </w:r>
      <w:r>
        <w:rPr>
          <w:spacing w:val="40"/>
        </w:rPr>
        <w:t xml:space="preserve"> </w:t>
      </w:r>
      <w:r>
        <w:t>to</w:t>
      </w:r>
      <w:r>
        <w:rPr>
          <w:spacing w:val="40"/>
        </w:rPr>
        <w:t xml:space="preserve"> </w:t>
      </w:r>
      <w:r>
        <w:t>easy</w:t>
      </w:r>
      <w:r>
        <w:rPr>
          <w:spacing w:val="40"/>
        </w:rPr>
        <w:t xml:space="preserve"> </w:t>
      </w:r>
      <w:r>
        <w:t>availability</w:t>
      </w:r>
      <w:r>
        <w:rPr>
          <w:spacing w:val="40"/>
        </w:rPr>
        <w:t xml:space="preserve"> </w:t>
      </w:r>
      <w:r>
        <w:t>and</w:t>
      </w:r>
      <w:r>
        <w:rPr>
          <w:spacing w:val="40"/>
        </w:rPr>
        <w:t xml:space="preserve"> </w:t>
      </w:r>
      <w:r>
        <w:t>low</w:t>
      </w:r>
      <w:r>
        <w:rPr>
          <w:spacing w:val="40"/>
        </w:rPr>
        <w:t xml:space="preserve"> </w:t>
      </w:r>
      <w:r>
        <w:t>cost.</w:t>
      </w:r>
      <w:r>
        <w:rPr>
          <w:spacing w:val="40"/>
        </w:rPr>
        <w:t xml:space="preserve"> </w:t>
      </w:r>
      <w:r>
        <w:t>Electricity</w:t>
      </w:r>
      <w:r>
        <w:rPr>
          <w:spacing w:val="40"/>
        </w:rPr>
        <w:t xml:space="preserve"> </w:t>
      </w:r>
      <w:r>
        <w:t>is</w:t>
      </w:r>
      <w:r>
        <w:rPr>
          <w:spacing w:val="40"/>
        </w:rPr>
        <w:t xml:space="preserve"> </w:t>
      </w:r>
      <w:r>
        <w:t>widely</w:t>
      </w:r>
      <w:r>
        <w:rPr>
          <w:spacing w:val="40"/>
        </w:rPr>
        <w:t xml:space="preserve"> </w:t>
      </w:r>
      <w:r>
        <w:t>used</w:t>
      </w:r>
      <w:r>
        <w:rPr>
          <w:spacing w:val="40"/>
        </w:rPr>
        <w:t xml:space="preserve"> </w:t>
      </w:r>
      <w:r>
        <w:t>for lighting,</w:t>
      </w:r>
      <w:r>
        <w:rPr>
          <w:spacing w:val="24"/>
        </w:rPr>
        <w:t xml:space="preserve"> </w:t>
      </w:r>
      <w:r>
        <w:t>while</w:t>
      </w:r>
      <w:r>
        <w:rPr>
          <w:spacing w:val="29"/>
        </w:rPr>
        <w:t xml:space="preserve"> </w:t>
      </w:r>
      <w:r>
        <w:t>LPG</w:t>
      </w:r>
      <w:r>
        <w:rPr>
          <w:spacing w:val="27"/>
        </w:rPr>
        <w:t xml:space="preserve"> </w:t>
      </w:r>
      <w:r>
        <w:t>adoption</w:t>
      </w:r>
      <w:r>
        <w:rPr>
          <w:spacing w:val="27"/>
        </w:rPr>
        <w:t xml:space="preserve"> </w:t>
      </w:r>
      <w:r>
        <w:t>is</w:t>
      </w:r>
      <w:r>
        <w:rPr>
          <w:spacing w:val="30"/>
        </w:rPr>
        <w:t xml:space="preserve"> </w:t>
      </w:r>
      <w:r>
        <w:t>limited</w:t>
      </w:r>
      <w:r>
        <w:rPr>
          <w:spacing w:val="26"/>
        </w:rPr>
        <w:t xml:space="preserve"> </w:t>
      </w:r>
      <w:r>
        <w:t>by</w:t>
      </w:r>
      <w:r>
        <w:rPr>
          <w:spacing w:val="29"/>
        </w:rPr>
        <w:t xml:space="preserve"> </w:t>
      </w:r>
      <w:r>
        <w:t>affordability</w:t>
      </w:r>
      <w:r>
        <w:rPr>
          <w:spacing w:val="24"/>
        </w:rPr>
        <w:t xml:space="preserve"> </w:t>
      </w:r>
      <w:r>
        <w:t>and</w:t>
      </w:r>
      <w:r>
        <w:rPr>
          <w:spacing w:val="24"/>
        </w:rPr>
        <w:t xml:space="preserve"> </w:t>
      </w:r>
      <w:r>
        <w:t>supply</w:t>
      </w:r>
      <w:r>
        <w:rPr>
          <w:spacing w:val="35"/>
        </w:rPr>
        <w:t xml:space="preserve"> </w:t>
      </w:r>
      <w:r>
        <w:t>constraints.</w:t>
      </w:r>
      <w:r>
        <w:rPr>
          <w:spacing w:val="26"/>
        </w:rPr>
        <w:t xml:space="preserve"> </w:t>
      </w:r>
      <w:r>
        <w:t>Factors</w:t>
      </w:r>
      <w:r>
        <w:rPr>
          <w:spacing w:val="26"/>
        </w:rPr>
        <w:t xml:space="preserve"> </w:t>
      </w:r>
      <w:r>
        <w:t>such as income, education, family size, and access to infrastructure significantly affect the</w:t>
      </w:r>
      <w:r>
        <w:rPr>
          <w:spacing w:val="80"/>
          <w:w w:val="150"/>
        </w:rPr>
        <w:t xml:space="preserve"> </w:t>
      </w:r>
      <w:r>
        <w:t>transition from traditional to modern energy sources.</w:t>
      </w:r>
    </w:p>
    <w:p w14:paraId="360923B8">
      <w:pPr>
        <w:spacing w:before="161" w:line="271" w:lineRule="auto"/>
        <w:ind w:left="153" w:right="147"/>
        <w:jc w:val="both"/>
        <w:rPr>
          <w:i/>
        </w:rPr>
      </w:pPr>
      <w:r>
        <w:rPr>
          <w:b/>
          <w:i/>
        </w:rPr>
        <w:t xml:space="preserve">Keywords: </w:t>
      </w:r>
      <w:r>
        <w:rPr>
          <w:i/>
        </w:rPr>
        <w:t>Biomass, Energy consumption, Household, Indoor Pollution, Occupation Patterns, Clean energy.</w:t>
      </w:r>
    </w:p>
    <w:p w14:paraId="476804D3">
      <w:pPr>
        <w:spacing w:line="271" w:lineRule="auto"/>
        <w:jc w:val="both"/>
        <w:rPr>
          <w:i/>
        </w:rPr>
        <w:sectPr>
          <w:pgSz w:w="10330" w:h="14580"/>
          <w:pgMar w:top="680" w:right="566" w:bottom="720" w:left="566" w:header="432" w:footer="534" w:gutter="0"/>
          <w:cols w:space="720" w:num="1"/>
        </w:sectPr>
      </w:pPr>
    </w:p>
    <w:p w14:paraId="292E81D5">
      <w:pPr>
        <w:pStyle w:val="3"/>
        <w:spacing w:line="273" w:lineRule="auto"/>
        <w:ind w:left="314" w:right="320"/>
      </w:pPr>
      <w:r>
        <w:rPr>
          <w:spacing w:val="-8"/>
        </w:rPr>
        <w:t>SUSTAINABLE</w:t>
      </w:r>
      <w:r>
        <w:rPr>
          <w:spacing w:val="-15"/>
        </w:rPr>
        <w:t xml:space="preserve"> </w:t>
      </w:r>
      <w:r>
        <w:rPr>
          <w:spacing w:val="-8"/>
        </w:rPr>
        <w:t>GROWTH</w:t>
      </w:r>
      <w:r>
        <w:rPr>
          <w:spacing w:val="-15"/>
        </w:rPr>
        <w:t xml:space="preserve"> </w:t>
      </w:r>
      <w:r>
        <w:rPr>
          <w:spacing w:val="-8"/>
        </w:rPr>
        <w:t>AND</w:t>
      </w:r>
      <w:r>
        <w:rPr>
          <w:spacing w:val="-14"/>
        </w:rPr>
        <w:t xml:space="preserve"> </w:t>
      </w:r>
      <w:r>
        <w:rPr>
          <w:spacing w:val="-8"/>
        </w:rPr>
        <w:t>ECONOMIC</w:t>
      </w:r>
      <w:r>
        <w:rPr>
          <w:spacing w:val="-15"/>
        </w:rPr>
        <w:t xml:space="preserve"> </w:t>
      </w:r>
      <w:r>
        <w:rPr>
          <w:spacing w:val="-8"/>
        </w:rPr>
        <w:t>TRANSFORMATION</w:t>
      </w:r>
      <w:r>
        <w:rPr>
          <w:spacing w:val="-14"/>
        </w:rPr>
        <w:t xml:space="preserve"> </w:t>
      </w:r>
      <w:r>
        <w:rPr>
          <w:spacing w:val="-8"/>
        </w:rPr>
        <w:t>IN</w:t>
      </w:r>
      <w:r>
        <w:rPr>
          <w:spacing w:val="-15"/>
        </w:rPr>
        <w:t xml:space="preserve"> </w:t>
      </w:r>
      <w:r>
        <w:rPr>
          <w:spacing w:val="-8"/>
        </w:rPr>
        <w:t xml:space="preserve">INDIA: </w:t>
      </w:r>
      <w:r>
        <w:t>A 75-YEAR RETROSPECTIVE</w:t>
      </w:r>
    </w:p>
    <w:p w14:paraId="0C219B7B">
      <w:pPr>
        <w:spacing w:before="255" w:line="271" w:lineRule="auto"/>
        <w:ind w:left="2950" w:right="146" w:firstLine="4402"/>
        <w:jc w:val="right"/>
        <w:rPr>
          <w:i/>
          <w:sz w:val="20"/>
        </w:rPr>
      </w:pPr>
      <w:r>
        <w:rPr>
          <w:b/>
        </w:rPr>
        <w:t>Dr.</w:t>
      </w:r>
      <w:r>
        <w:rPr>
          <w:b/>
          <w:spacing w:val="-2"/>
        </w:rPr>
        <w:t xml:space="preserve"> </w:t>
      </w:r>
      <w:r>
        <w:rPr>
          <w:b/>
        </w:rPr>
        <w:t>T.</w:t>
      </w:r>
      <w:r>
        <w:rPr>
          <w:b/>
          <w:spacing w:val="-2"/>
        </w:rPr>
        <w:t xml:space="preserve"> </w:t>
      </w:r>
      <w:r>
        <w:rPr>
          <w:b/>
        </w:rPr>
        <w:t xml:space="preserve">Saravanan </w:t>
      </w:r>
      <w:r>
        <w:rPr>
          <w:i/>
          <w:sz w:val="20"/>
        </w:rPr>
        <w:t>Assistant</w:t>
      </w:r>
      <w:r>
        <w:rPr>
          <w:i/>
          <w:spacing w:val="-10"/>
          <w:sz w:val="20"/>
        </w:rPr>
        <w:t xml:space="preserve"> </w:t>
      </w:r>
      <w:r>
        <w:rPr>
          <w:i/>
          <w:sz w:val="20"/>
        </w:rPr>
        <w:t>Professor</w:t>
      </w:r>
      <w:r>
        <w:rPr>
          <w:i/>
          <w:spacing w:val="-10"/>
          <w:sz w:val="20"/>
        </w:rPr>
        <w:t xml:space="preserve"> </w:t>
      </w:r>
      <w:r>
        <w:rPr>
          <w:i/>
          <w:sz w:val="20"/>
        </w:rPr>
        <w:t>of</w:t>
      </w:r>
      <w:r>
        <w:rPr>
          <w:i/>
          <w:spacing w:val="-10"/>
          <w:sz w:val="20"/>
        </w:rPr>
        <w:t xml:space="preserve"> </w:t>
      </w:r>
      <w:r>
        <w:rPr>
          <w:i/>
          <w:sz w:val="20"/>
        </w:rPr>
        <w:t>Economics</w:t>
      </w:r>
      <w:r>
        <w:rPr>
          <w:i/>
          <w:spacing w:val="-10"/>
          <w:sz w:val="20"/>
        </w:rPr>
        <w:t xml:space="preserve"> </w:t>
      </w:r>
      <w:r>
        <w:rPr>
          <w:i/>
          <w:sz w:val="20"/>
        </w:rPr>
        <w:t>PG</w:t>
      </w:r>
      <w:r>
        <w:rPr>
          <w:i/>
          <w:spacing w:val="-10"/>
          <w:sz w:val="20"/>
        </w:rPr>
        <w:t xml:space="preserve"> </w:t>
      </w:r>
      <w:r>
        <w:rPr>
          <w:i/>
          <w:sz w:val="20"/>
        </w:rPr>
        <w:t>&amp;</w:t>
      </w:r>
      <w:r>
        <w:rPr>
          <w:i/>
          <w:spacing w:val="-10"/>
          <w:sz w:val="20"/>
        </w:rPr>
        <w:t xml:space="preserve"> </w:t>
      </w:r>
      <w:r>
        <w:rPr>
          <w:i/>
          <w:sz w:val="20"/>
        </w:rPr>
        <w:t>Research</w:t>
      </w:r>
      <w:r>
        <w:rPr>
          <w:i/>
          <w:spacing w:val="-9"/>
          <w:sz w:val="20"/>
        </w:rPr>
        <w:t xml:space="preserve"> </w:t>
      </w:r>
      <w:r>
        <w:rPr>
          <w:i/>
          <w:sz w:val="20"/>
        </w:rPr>
        <w:t>Department</w:t>
      </w:r>
      <w:r>
        <w:rPr>
          <w:i/>
          <w:spacing w:val="-10"/>
          <w:sz w:val="20"/>
        </w:rPr>
        <w:t xml:space="preserve"> </w:t>
      </w:r>
      <w:r>
        <w:rPr>
          <w:i/>
          <w:sz w:val="20"/>
        </w:rPr>
        <w:t>of</w:t>
      </w:r>
      <w:r>
        <w:rPr>
          <w:i/>
          <w:spacing w:val="-10"/>
          <w:sz w:val="20"/>
        </w:rPr>
        <w:t xml:space="preserve"> </w:t>
      </w:r>
      <w:r>
        <w:rPr>
          <w:i/>
          <w:sz w:val="20"/>
        </w:rPr>
        <w:t>Economics Chikkaiah Government Arts and Science College, Erode</w:t>
      </w:r>
    </w:p>
    <w:p w14:paraId="283A16EB">
      <w:pPr>
        <w:spacing w:line="231" w:lineRule="exact"/>
        <w:ind w:left="153" w:right="153"/>
        <w:jc w:val="right"/>
        <w:rPr>
          <w:i/>
          <w:sz w:val="20"/>
        </w:rPr>
      </w:pPr>
      <w:r>
        <w:fldChar w:fldCharType="begin"/>
      </w:r>
      <w:r>
        <w:instrText xml:space="preserve"> HYPERLINK "mailto:saravanancnc2013@gmail.com" \h </w:instrText>
      </w:r>
      <w:r>
        <w:fldChar w:fldCharType="separate"/>
      </w:r>
      <w:r>
        <w:rPr>
          <w:i/>
          <w:spacing w:val="-2"/>
          <w:sz w:val="20"/>
        </w:rPr>
        <w:t>saravanancnc2013@gmail.com</w:t>
      </w:r>
      <w:r>
        <w:rPr>
          <w:i/>
          <w:spacing w:val="-2"/>
          <w:sz w:val="20"/>
        </w:rPr>
        <w:fldChar w:fldCharType="end"/>
      </w:r>
    </w:p>
    <w:p w14:paraId="79245A79">
      <w:pPr>
        <w:pStyle w:val="8"/>
        <w:spacing w:before="64"/>
        <w:rPr>
          <w:i/>
          <w:sz w:val="20"/>
        </w:rPr>
      </w:pPr>
    </w:p>
    <w:p w14:paraId="1A4A327E">
      <w:pPr>
        <w:pStyle w:val="4"/>
      </w:pPr>
      <w:r>
        <w:rPr>
          <w:lang w:val="en-IN" w:eastAsia="en-IN"/>
        </w:rPr>
        <mc:AlternateContent>
          <mc:Choice Requires="wps">
            <w:drawing>
              <wp:anchor distT="0" distB="0" distL="0" distR="0" simplePos="0" relativeHeight="251870208"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209" name="Textbox 209"/>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29838BC9">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09" o:spid="_x0000_s1026" o:spt="202" type="#_x0000_t202" style="position:absolute;left:0pt;margin-left:36pt;margin-top:15pt;height:65.7pt;width:33.4pt;mso-position-horizontal-relative:page;z-index:-251446272;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j0I4irQBAAB3AwAADgAAAGRycy9lMm9Eb2MueG1srVPB&#10;jtMwEL0j8Q+W7zRpt0LdqOkKqEBICJB2+QDHsRtLsceM3Sb9e8ZO0kXLZQ9ckvHM5M17b5z9w2h7&#10;dlEYDLiar1clZ8pJaI071fzX0+d3O85CFK4VPThV86sK/OHw9s1+8JXaQAd9q5ARiAvV4Gvexeir&#10;ogiyU1aEFXjlqKgBrYh0xFPRohgI3fbFpizfFwNg6xGkCoGyx6nIZ0R8DSBobaQ6gjxb5eKEiqoX&#10;kSSFzvjAD5mt1krGH1oHFVlfc1Ia85OGUNykZ3HYi+qEwndGzhTEayi80GSFcTT0BnUUUbAzmn+g&#10;rJEIAXRcSbDFJCQ7QirW5QtvHjvhVdZCVgd/Mz38P1j5/fITmWlrvinvOXPC0sqf1BgbGFlKkUGD&#10;DxX1PXrqjONHGOnaLPlAyaR71GjTmxQxqpO915u9hMYkJbeb7XpHFUml3d327j7bXzx/7DHELwos&#10;S0HNkbaXTRWXbyESEWpdWuiQaE3jUxTHZpy5NtBeiepAW615+H0WqDjrvzqyLV2BJcAlaJYAY/8J&#10;8kVJUhx8OEfQJk9OIybceTLtIxOa705a+N/n3PX8vx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CPQjiKtAEAAHcDAAAOAAAAAAAAAAEAIAAAACcBAABkcnMvZTJvRG9jLnhtbFBLBQYAAAAA&#10;BgAGAFkBAABNBQAAAAA=&#10;">
                <v:fill on="f" focussize="0,0"/>
                <v:stroke on="f"/>
                <v:imagedata o:title=""/>
                <o:lock v:ext="edit" aspectratio="f"/>
                <v:textbox inset="0mm,0mm,0mm,0mm">
                  <w:txbxContent>
                    <w:p w14:paraId="29838BC9">
                      <w:pPr>
                        <w:spacing w:line="1248" w:lineRule="exact"/>
                        <w:rPr>
                          <w:sz w:val="109"/>
                        </w:rPr>
                      </w:pPr>
                      <w:r>
                        <w:rPr>
                          <w:spacing w:val="-10"/>
                          <w:sz w:val="109"/>
                        </w:rPr>
                        <w:t>T</w:t>
                      </w:r>
                    </w:p>
                  </w:txbxContent>
                </v:textbox>
              </v:shape>
            </w:pict>
          </mc:Fallback>
        </mc:AlternateContent>
      </w:r>
      <w:r>
        <w:rPr>
          <w:spacing w:val="-2"/>
          <w:w w:val="115"/>
        </w:rPr>
        <w:t>ABSTRACT</w:t>
      </w:r>
    </w:p>
    <w:p w14:paraId="0FA53788">
      <w:pPr>
        <w:pStyle w:val="8"/>
        <w:spacing w:before="239" w:line="280" w:lineRule="auto"/>
        <w:ind w:left="824" w:right="148"/>
        <w:jc w:val="both"/>
      </w:pPr>
      <w:r>
        <w:rPr>
          <w:w w:val="105"/>
        </w:rPr>
        <w:t>his</w:t>
      </w:r>
      <w:r>
        <w:rPr>
          <w:spacing w:val="-13"/>
          <w:w w:val="105"/>
        </w:rPr>
        <w:t xml:space="preserve"> </w:t>
      </w:r>
      <w:r>
        <w:rPr>
          <w:w w:val="105"/>
        </w:rPr>
        <w:t>seminar,</w:t>
      </w:r>
      <w:r>
        <w:rPr>
          <w:spacing w:val="-13"/>
          <w:w w:val="105"/>
        </w:rPr>
        <w:t xml:space="preserve"> </w:t>
      </w:r>
      <w:r>
        <w:rPr>
          <w:w w:val="105"/>
        </w:rPr>
        <w:t>titled</w:t>
      </w:r>
      <w:r>
        <w:rPr>
          <w:spacing w:val="-13"/>
          <w:w w:val="105"/>
        </w:rPr>
        <w:t xml:space="preserve"> </w:t>
      </w:r>
      <w:r>
        <w:rPr>
          <w:w w:val="105"/>
        </w:rPr>
        <w:t>“Sustainable</w:t>
      </w:r>
      <w:r>
        <w:rPr>
          <w:spacing w:val="-12"/>
          <w:w w:val="105"/>
        </w:rPr>
        <w:t xml:space="preserve"> </w:t>
      </w:r>
      <w:r>
        <w:rPr>
          <w:w w:val="105"/>
        </w:rPr>
        <w:t>Growth</w:t>
      </w:r>
      <w:r>
        <w:rPr>
          <w:spacing w:val="-13"/>
          <w:w w:val="105"/>
        </w:rPr>
        <w:t xml:space="preserve"> </w:t>
      </w:r>
      <w:r>
        <w:rPr>
          <w:w w:val="105"/>
        </w:rPr>
        <w:t>and</w:t>
      </w:r>
      <w:r>
        <w:rPr>
          <w:spacing w:val="-13"/>
          <w:w w:val="105"/>
        </w:rPr>
        <w:t xml:space="preserve"> </w:t>
      </w:r>
      <w:r>
        <w:rPr>
          <w:w w:val="105"/>
        </w:rPr>
        <w:t>Economic</w:t>
      </w:r>
      <w:r>
        <w:rPr>
          <w:spacing w:val="-13"/>
          <w:w w:val="105"/>
        </w:rPr>
        <w:t xml:space="preserve"> </w:t>
      </w:r>
      <w:r>
        <w:rPr>
          <w:w w:val="105"/>
        </w:rPr>
        <w:t>Transformation</w:t>
      </w:r>
      <w:r>
        <w:rPr>
          <w:spacing w:val="-12"/>
          <w:w w:val="105"/>
        </w:rPr>
        <w:t xml:space="preserve"> </w:t>
      </w:r>
      <w:r>
        <w:rPr>
          <w:w w:val="105"/>
        </w:rPr>
        <w:t>in</w:t>
      </w:r>
      <w:r>
        <w:rPr>
          <w:spacing w:val="-13"/>
          <w:w w:val="105"/>
        </w:rPr>
        <w:t xml:space="preserve"> </w:t>
      </w:r>
      <w:r>
        <w:rPr>
          <w:w w:val="105"/>
        </w:rPr>
        <w:t>India:</w:t>
      </w:r>
      <w:r>
        <w:rPr>
          <w:spacing w:val="-13"/>
          <w:w w:val="105"/>
        </w:rPr>
        <w:t xml:space="preserve"> </w:t>
      </w:r>
      <w:r>
        <w:rPr>
          <w:w w:val="105"/>
        </w:rPr>
        <w:t>A</w:t>
      </w:r>
      <w:r>
        <w:rPr>
          <w:spacing w:val="-12"/>
          <w:w w:val="105"/>
        </w:rPr>
        <w:t xml:space="preserve"> </w:t>
      </w:r>
      <w:r>
        <w:rPr>
          <w:w w:val="105"/>
        </w:rPr>
        <w:t>75-</w:t>
      </w:r>
      <w:r>
        <w:rPr>
          <w:spacing w:val="-2"/>
          <w:w w:val="105"/>
        </w:rPr>
        <w:t>Year</w:t>
      </w:r>
      <w:r>
        <w:rPr>
          <w:spacing w:val="-7"/>
          <w:w w:val="105"/>
        </w:rPr>
        <w:t xml:space="preserve"> </w:t>
      </w:r>
      <w:r>
        <w:rPr>
          <w:spacing w:val="-2"/>
          <w:w w:val="105"/>
        </w:rPr>
        <w:t>Retrospective”,</w:t>
      </w:r>
      <w:r>
        <w:rPr>
          <w:spacing w:val="-6"/>
          <w:w w:val="105"/>
        </w:rPr>
        <w:t xml:space="preserve"> </w:t>
      </w:r>
      <w:r>
        <w:rPr>
          <w:spacing w:val="-2"/>
          <w:w w:val="105"/>
        </w:rPr>
        <w:t>explores</w:t>
      </w:r>
      <w:r>
        <w:rPr>
          <w:spacing w:val="-6"/>
          <w:w w:val="105"/>
        </w:rPr>
        <w:t xml:space="preserve"> </w:t>
      </w:r>
      <w:r>
        <w:rPr>
          <w:spacing w:val="-2"/>
          <w:w w:val="105"/>
        </w:rPr>
        <w:t>the</w:t>
      </w:r>
      <w:r>
        <w:rPr>
          <w:spacing w:val="-6"/>
          <w:w w:val="105"/>
        </w:rPr>
        <w:t xml:space="preserve"> </w:t>
      </w:r>
      <w:r>
        <w:rPr>
          <w:spacing w:val="-2"/>
          <w:w w:val="105"/>
        </w:rPr>
        <w:t>remarkable</w:t>
      </w:r>
      <w:r>
        <w:rPr>
          <w:spacing w:val="-8"/>
          <w:w w:val="105"/>
        </w:rPr>
        <w:t xml:space="preserve"> </w:t>
      </w:r>
      <w:r>
        <w:rPr>
          <w:spacing w:val="-2"/>
          <w:w w:val="105"/>
        </w:rPr>
        <w:t>journey</w:t>
      </w:r>
      <w:r>
        <w:rPr>
          <w:spacing w:val="-6"/>
          <w:w w:val="105"/>
        </w:rPr>
        <w:t xml:space="preserve"> </w:t>
      </w:r>
      <w:r>
        <w:rPr>
          <w:spacing w:val="-2"/>
          <w:w w:val="105"/>
        </w:rPr>
        <w:t>of</w:t>
      </w:r>
      <w:r>
        <w:rPr>
          <w:spacing w:val="-6"/>
          <w:w w:val="105"/>
        </w:rPr>
        <w:t xml:space="preserve"> </w:t>
      </w:r>
      <w:r>
        <w:rPr>
          <w:spacing w:val="-2"/>
          <w:w w:val="105"/>
        </w:rPr>
        <w:t>the</w:t>
      </w:r>
      <w:r>
        <w:rPr>
          <w:spacing w:val="-6"/>
          <w:w w:val="105"/>
        </w:rPr>
        <w:t xml:space="preserve"> </w:t>
      </w:r>
      <w:r>
        <w:rPr>
          <w:spacing w:val="-2"/>
          <w:w w:val="105"/>
        </w:rPr>
        <w:t>Indian</w:t>
      </w:r>
      <w:r>
        <w:rPr>
          <w:spacing w:val="-5"/>
          <w:w w:val="105"/>
        </w:rPr>
        <w:t xml:space="preserve"> </w:t>
      </w:r>
      <w:r>
        <w:rPr>
          <w:spacing w:val="-2"/>
          <w:w w:val="105"/>
        </w:rPr>
        <w:t>economy</w:t>
      </w:r>
      <w:r>
        <w:rPr>
          <w:spacing w:val="-6"/>
          <w:w w:val="105"/>
        </w:rPr>
        <w:t xml:space="preserve"> </w:t>
      </w:r>
      <w:r>
        <w:rPr>
          <w:spacing w:val="-2"/>
          <w:w w:val="105"/>
        </w:rPr>
        <w:t>over</w:t>
      </w:r>
      <w:r>
        <w:rPr>
          <w:spacing w:val="-7"/>
          <w:w w:val="105"/>
        </w:rPr>
        <w:t xml:space="preserve"> </w:t>
      </w:r>
      <w:r>
        <w:rPr>
          <w:spacing w:val="-2"/>
          <w:w w:val="105"/>
        </w:rPr>
        <w:t>the past 75 years,</w:t>
      </w:r>
      <w:r>
        <w:rPr>
          <w:spacing w:val="-1"/>
          <w:w w:val="105"/>
        </w:rPr>
        <w:t xml:space="preserve"> </w:t>
      </w:r>
      <w:r>
        <w:rPr>
          <w:spacing w:val="-2"/>
          <w:w w:val="105"/>
        </w:rPr>
        <w:t>emphasizing key</w:t>
      </w:r>
      <w:r>
        <w:rPr>
          <w:spacing w:val="-1"/>
          <w:w w:val="105"/>
        </w:rPr>
        <w:t xml:space="preserve"> </w:t>
      </w:r>
      <w:r>
        <w:rPr>
          <w:spacing w:val="-2"/>
          <w:w w:val="105"/>
        </w:rPr>
        <w:t>achievements, structural changes,</w:t>
      </w:r>
      <w:r>
        <w:rPr>
          <w:spacing w:val="-4"/>
          <w:w w:val="105"/>
        </w:rPr>
        <w:t xml:space="preserve"> </w:t>
      </w:r>
      <w:r>
        <w:rPr>
          <w:spacing w:val="-2"/>
          <w:w w:val="105"/>
        </w:rPr>
        <w:t>and the</w:t>
      </w:r>
      <w:r>
        <w:rPr>
          <w:spacing w:val="-3"/>
          <w:w w:val="105"/>
        </w:rPr>
        <w:t xml:space="preserve"> </w:t>
      </w:r>
      <w:r>
        <w:rPr>
          <w:spacing w:val="-2"/>
          <w:w w:val="105"/>
        </w:rPr>
        <w:t>challenges</w:t>
      </w:r>
    </w:p>
    <w:p w14:paraId="11D2A2DD">
      <w:pPr>
        <w:pStyle w:val="8"/>
        <w:spacing w:line="280" w:lineRule="auto"/>
        <w:ind w:left="153" w:right="146"/>
        <w:jc w:val="both"/>
      </w:pPr>
      <w:r>
        <w:rPr>
          <w:w w:val="105"/>
        </w:rPr>
        <w:t xml:space="preserve">encountered along the way. Since independence, India has transitioned from a primarily agrarian economy to a significant player in technology, manufacturing, and services.The discussion highlights the policies, reforms, and initiatives that have driven growth and enhanced economic stability, while also examining the environmental and social implications of these advancements. As India strives to sustain its growth trajectory, the focus on sustainability has become more critical than ever. The seminar aims to foster dialogue on integrating sustainable practices into economic planning, stressing the importance of renewable energy adoption, environmental conservation, and social equity. </w:t>
      </w:r>
      <w:r>
        <w:t>By bringing together experts, policymakers, academics, and industry leaders, the event seeks</w:t>
      </w:r>
      <w:r>
        <w:rPr>
          <w:w w:val="105"/>
        </w:rPr>
        <w:t xml:space="preserve"> to identify practical strategies that align economic development with sustainability goals. The objective is to ensure that India’s growth story remains inclusive, resilient, and ecologically balanced. Through this retrospective and forward-looking perspective, the seminar offers valuable insights for shaping a sustainable economic future for the nation.</w:t>
      </w:r>
    </w:p>
    <w:p w14:paraId="23415D7C">
      <w:pPr>
        <w:spacing w:before="249"/>
        <w:ind w:left="153"/>
        <w:jc w:val="both"/>
        <w:rPr>
          <w:i/>
        </w:rPr>
      </w:pPr>
      <w:r>
        <w:rPr>
          <w:b/>
          <w:i/>
        </w:rPr>
        <w:t>Keywords</w:t>
      </w:r>
      <w:r>
        <w:rPr>
          <w:i/>
        </w:rPr>
        <w:t>:</w:t>
      </w:r>
      <w:r>
        <w:rPr>
          <w:i/>
          <w:spacing w:val="-6"/>
        </w:rPr>
        <w:t xml:space="preserve"> </w:t>
      </w:r>
      <w:r>
        <w:rPr>
          <w:i/>
        </w:rPr>
        <w:t>Structural</w:t>
      </w:r>
      <w:r>
        <w:rPr>
          <w:i/>
          <w:spacing w:val="-6"/>
        </w:rPr>
        <w:t xml:space="preserve"> </w:t>
      </w:r>
      <w:r>
        <w:rPr>
          <w:i/>
        </w:rPr>
        <w:t>Changes,</w:t>
      </w:r>
      <w:r>
        <w:rPr>
          <w:i/>
          <w:spacing w:val="-6"/>
        </w:rPr>
        <w:t xml:space="preserve"> </w:t>
      </w:r>
      <w:r>
        <w:rPr>
          <w:i/>
        </w:rPr>
        <w:t>Policies,</w:t>
      </w:r>
      <w:r>
        <w:rPr>
          <w:i/>
          <w:spacing w:val="-6"/>
        </w:rPr>
        <w:t xml:space="preserve"> </w:t>
      </w:r>
      <w:r>
        <w:rPr>
          <w:i/>
        </w:rPr>
        <w:t>Economic</w:t>
      </w:r>
      <w:r>
        <w:rPr>
          <w:i/>
          <w:spacing w:val="-6"/>
        </w:rPr>
        <w:t xml:space="preserve"> </w:t>
      </w:r>
      <w:r>
        <w:rPr>
          <w:i/>
        </w:rPr>
        <w:t>Stability,</w:t>
      </w:r>
      <w:r>
        <w:rPr>
          <w:i/>
          <w:spacing w:val="-6"/>
        </w:rPr>
        <w:t xml:space="preserve"> </w:t>
      </w:r>
      <w:r>
        <w:rPr>
          <w:i/>
        </w:rPr>
        <w:t>Environment,</w:t>
      </w:r>
      <w:r>
        <w:rPr>
          <w:i/>
          <w:spacing w:val="-6"/>
        </w:rPr>
        <w:t xml:space="preserve"> </w:t>
      </w:r>
      <w:r>
        <w:rPr>
          <w:i/>
          <w:spacing w:val="-2"/>
        </w:rPr>
        <w:t>Sustainability</w:t>
      </w:r>
    </w:p>
    <w:p w14:paraId="553687CD">
      <w:pPr>
        <w:jc w:val="both"/>
        <w:rPr>
          <w:i/>
        </w:rPr>
        <w:sectPr>
          <w:pgSz w:w="10330" w:h="14580"/>
          <w:pgMar w:top="680" w:right="566" w:bottom="720" w:left="566" w:header="432" w:footer="534" w:gutter="0"/>
          <w:cols w:space="720" w:num="1"/>
        </w:sectPr>
      </w:pPr>
    </w:p>
    <w:p w14:paraId="36C1DB78">
      <w:pPr>
        <w:pStyle w:val="3"/>
        <w:spacing w:line="273" w:lineRule="auto"/>
        <w:ind w:left="154"/>
      </w:pPr>
      <w:r>
        <w:rPr>
          <w:spacing w:val="-12"/>
        </w:rPr>
        <w:t>A</w:t>
      </w:r>
      <w:r>
        <w:rPr>
          <w:spacing w:val="-4"/>
        </w:rPr>
        <w:t xml:space="preserve"> </w:t>
      </w:r>
      <w:r>
        <w:rPr>
          <w:spacing w:val="-12"/>
        </w:rPr>
        <w:t>NATIONAL</w:t>
      </w:r>
      <w:r>
        <w:rPr>
          <w:spacing w:val="-4"/>
        </w:rPr>
        <w:t xml:space="preserve"> </w:t>
      </w:r>
      <w:r>
        <w:rPr>
          <w:spacing w:val="-12"/>
        </w:rPr>
        <w:t>GLOBAL</w:t>
      </w:r>
      <w:r>
        <w:rPr>
          <w:spacing w:val="-5"/>
        </w:rPr>
        <w:t xml:space="preserve"> </w:t>
      </w:r>
      <w:r>
        <w:rPr>
          <w:spacing w:val="-12"/>
        </w:rPr>
        <w:t>FRAMEWORK</w:t>
      </w:r>
      <w:r>
        <w:rPr>
          <w:spacing w:val="-6"/>
        </w:rPr>
        <w:t xml:space="preserve"> </w:t>
      </w:r>
      <w:r>
        <w:rPr>
          <w:spacing w:val="-12"/>
        </w:rPr>
        <w:t>FOR</w:t>
      </w:r>
      <w:r>
        <w:rPr>
          <w:spacing w:val="-5"/>
        </w:rPr>
        <w:t xml:space="preserve"> </w:t>
      </w:r>
      <w:r>
        <w:rPr>
          <w:spacing w:val="-12"/>
        </w:rPr>
        <w:t>HEALTH,</w:t>
      </w:r>
      <w:r>
        <w:t xml:space="preserve"> </w:t>
      </w:r>
      <w:r>
        <w:rPr>
          <w:spacing w:val="-12"/>
        </w:rPr>
        <w:t>DEVELOPMENT</w:t>
      </w:r>
      <w:r>
        <w:rPr>
          <w:spacing w:val="-4"/>
        </w:rPr>
        <w:t xml:space="preserve"> </w:t>
      </w:r>
      <w:r>
        <w:rPr>
          <w:spacing w:val="-12"/>
        </w:rPr>
        <w:t xml:space="preserve">AND </w:t>
      </w:r>
      <w:r>
        <w:rPr>
          <w:spacing w:val="-4"/>
        </w:rPr>
        <w:t>IMPLEMENTATION</w:t>
      </w:r>
      <w:r>
        <w:rPr>
          <w:spacing w:val="-9"/>
        </w:rPr>
        <w:t xml:space="preserve"> </w:t>
      </w:r>
      <w:r>
        <w:rPr>
          <w:spacing w:val="-4"/>
        </w:rPr>
        <w:t>IN</w:t>
      </w:r>
      <w:r>
        <w:rPr>
          <w:spacing w:val="-9"/>
        </w:rPr>
        <w:t xml:space="preserve"> </w:t>
      </w:r>
      <w:r>
        <w:rPr>
          <w:spacing w:val="-4"/>
        </w:rPr>
        <w:t>SUSTAINABLE</w:t>
      </w:r>
      <w:r>
        <w:rPr>
          <w:spacing w:val="-8"/>
        </w:rPr>
        <w:t xml:space="preserve"> </w:t>
      </w:r>
      <w:r>
        <w:rPr>
          <w:spacing w:val="-4"/>
        </w:rPr>
        <w:t>DEVELOPMENT</w:t>
      </w:r>
      <w:r>
        <w:rPr>
          <w:spacing w:val="-8"/>
        </w:rPr>
        <w:t xml:space="preserve"> </w:t>
      </w:r>
      <w:r>
        <w:rPr>
          <w:spacing w:val="-4"/>
        </w:rPr>
        <w:t>GOALS</w:t>
      </w:r>
      <w:r>
        <w:rPr>
          <w:spacing w:val="-10"/>
        </w:rPr>
        <w:t xml:space="preserve"> </w:t>
      </w:r>
      <w:r>
        <w:rPr>
          <w:spacing w:val="-4"/>
        </w:rPr>
        <w:t>(SDGS)</w:t>
      </w:r>
    </w:p>
    <w:p w14:paraId="4874862F">
      <w:pPr>
        <w:spacing w:before="289" w:line="271" w:lineRule="auto"/>
        <w:ind w:left="2950" w:right="150" w:firstLine="3509"/>
        <w:jc w:val="right"/>
        <w:rPr>
          <w:i/>
          <w:sz w:val="20"/>
        </w:rPr>
      </w:pPr>
      <w:r>
        <w:rPr>
          <w:b/>
        </w:rPr>
        <w:t xml:space="preserve">Dr. T.M. Saravana Kumar </w:t>
      </w:r>
      <w:r>
        <w:rPr>
          <w:i/>
          <w:sz w:val="20"/>
        </w:rPr>
        <w:t>Assistant</w:t>
      </w:r>
      <w:r>
        <w:rPr>
          <w:i/>
          <w:spacing w:val="-10"/>
          <w:sz w:val="20"/>
        </w:rPr>
        <w:t xml:space="preserve"> </w:t>
      </w:r>
      <w:r>
        <w:rPr>
          <w:i/>
          <w:sz w:val="20"/>
        </w:rPr>
        <w:t>Professor</w:t>
      </w:r>
      <w:r>
        <w:rPr>
          <w:i/>
          <w:spacing w:val="-11"/>
          <w:sz w:val="20"/>
        </w:rPr>
        <w:t xml:space="preserve"> </w:t>
      </w:r>
      <w:r>
        <w:rPr>
          <w:i/>
          <w:sz w:val="20"/>
        </w:rPr>
        <w:t>of</w:t>
      </w:r>
      <w:r>
        <w:rPr>
          <w:i/>
          <w:spacing w:val="-10"/>
          <w:sz w:val="20"/>
        </w:rPr>
        <w:t xml:space="preserve"> </w:t>
      </w:r>
      <w:r>
        <w:rPr>
          <w:i/>
          <w:sz w:val="20"/>
        </w:rPr>
        <w:t>Economics</w:t>
      </w:r>
      <w:r>
        <w:rPr>
          <w:i/>
          <w:spacing w:val="-11"/>
          <w:sz w:val="20"/>
        </w:rPr>
        <w:t xml:space="preserve"> </w:t>
      </w:r>
      <w:r>
        <w:rPr>
          <w:i/>
          <w:sz w:val="20"/>
        </w:rPr>
        <w:t>PG</w:t>
      </w:r>
      <w:r>
        <w:rPr>
          <w:i/>
          <w:spacing w:val="-10"/>
          <w:sz w:val="20"/>
        </w:rPr>
        <w:t xml:space="preserve"> </w:t>
      </w:r>
      <w:r>
        <w:rPr>
          <w:i/>
          <w:sz w:val="20"/>
        </w:rPr>
        <w:t>&amp;</w:t>
      </w:r>
      <w:r>
        <w:rPr>
          <w:i/>
          <w:spacing w:val="-10"/>
          <w:sz w:val="20"/>
        </w:rPr>
        <w:t xml:space="preserve"> </w:t>
      </w:r>
      <w:r>
        <w:rPr>
          <w:i/>
          <w:sz w:val="20"/>
        </w:rPr>
        <w:t>Research</w:t>
      </w:r>
      <w:r>
        <w:rPr>
          <w:i/>
          <w:spacing w:val="-10"/>
          <w:sz w:val="20"/>
        </w:rPr>
        <w:t xml:space="preserve"> </w:t>
      </w:r>
      <w:r>
        <w:rPr>
          <w:i/>
          <w:sz w:val="20"/>
        </w:rPr>
        <w:t>Department</w:t>
      </w:r>
      <w:r>
        <w:rPr>
          <w:i/>
          <w:spacing w:val="-10"/>
          <w:sz w:val="20"/>
        </w:rPr>
        <w:t xml:space="preserve"> </w:t>
      </w:r>
      <w:r>
        <w:rPr>
          <w:i/>
          <w:sz w:val="20"/>
        </w:rPr>
        <w:t>of</w:t>
      </w:r>
      <w:r>
        <w:rPr>
          <w:i/>
          <w:spacing w:val="-10"/>
          <w:sz w:val="20"/>
        </w:rPr>
        <w:t xml:space="preserve"> </w:t>
      </w:r>
      <w:r>
        <w:rPr>
          <w:i/>
          <w:sz w:val="20"/>
        </w:rPr>
        <w:t>Economics Chikkaiah Government Arts and Science College, Erode</w:t>
      </w:r>
    </w:p>
    <w:p w14:paraId="5E0FDEE3">
      <w:pPr>
        <w:spacing w:line="234" w:lineRule="exact"/>
        <w:ind w:left="153" w:right="154"/>
        <w:jc w:val="right"/>
        <w:rPr>
          <w:i/>
          <w:sz w:val="20"/>
        </w:rPr>
      </w:pPr>
      <w:r>
        <w:fldChar w:fldCharType="begin"/>
      </w:r>
      <w:r>
        <w:instrText xml:space="preserve"> HYPERLINK "mailto:msaravanaeco@gmail.com" \h </w:instrText>
      </w:r>
      <w:r>
        <w:fldChar w:fldCharType="separate"/>
      </w:r>
      <w:r>
        <w:rPr>
          <w:i/>
          <w:spacing w:val="-2"/>
          <w:sz w:val="20"/>
        </w:rPr>
        <w:t>msaravanaeco@gmail.com</w:t>
      </w:r>
      <w:r>
        <w:rPr>
          <w:i/>
          <w:spacing w:val="-2"/>
          <w:sz w:val="20"/>
        </w:rPr>
        <w:fldChar w:fldCharType="end"/>
      </w:r>
    </w:p>
    <w:p w14:paraId="0A235250">
      <w:pPr>
        <w:pStyle w:val="8"/>
        <w:spacing w:before="64"/>
        <w:rPr>
          <w:i/>
          <w:sz w:val="20"/>
        </w:rPr>
      </w:pPr>
    </w:p>
    <w:p w14:paraId="31D20B72">
      <w:pPr>
        <w:pStyle w:val="4"/>
      </w:pPr>
      <w:r>
        <w:rPr>
          <w:lang w:val="en-IN" w:eastAsia="en-IN"/>
        </w:rPr>
        <mc:AlternateContent>
          <mc:Choice Requires="wps">
            <w:drawing>
              <wp:anchor distT="0" distB="0" distL="0" distR="0" simplePos="0" relativeHeight="251870208"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210" name="Textbox 210"/>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72949D15">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10" o:spid="_x0000_s1026" o:spt="202" type="#_x0000_t202" style="position:absolute;left:0pt;margin-left:36pt;margin-top:15pt;height:65.7pt;width:33.4pt;mso-position-horizontal-relative:page;z-index:-251446272;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tnqb+bMBAAB3AwAADgAAAGRycy9lMm9Eb2MueG1srVPB&#10;btswDL0P6D8IujdO0mDIjDjFtmDDgGEb0PYDZFmKBViiJiqx8/ejZDst2ksPu9gUST++9yjv7gfb&#10;sbMKaMBVfLVYcqachMa4Y8WfHr/dbjnDKFwjOnCq4heF/H5/82HX+1KtoYWuUYERiMOy9xVvY/Rl&#10;UaBslRW4AK8cFTUEKyIdw7FogugJ3XbFern8WPQQGh9AKkTKHsYinxDDewBBayPVAeTJKhdH1KA6&#10;EUkStsYj32e2WisZf2uNKrKu4qQ05icNobhOz2K/E+UxCN8aOVEQ76HwSpMVxtHQK9RBRMFOwbyB&#10;skYGQNBxIcEWo5DsCKlYLV9589AKr7IWshr91XT8f7Dy1/lPYKap+HpFnjhhaeWPaog1DCylyKDe&#10;Y0l9D5464/AFBro2cx4pmXQPOtj0JkWM6gR1udpLaExScrPerLZUkVTa3m3uPmX04vljHzB+V2BZ&#10;CioeaHvZVHH+iZGIUOvcQodEaxyfojjUw8S1huZCVHvaasXx70kExVn3w5FtND3OQZiDeg5C7L5C&#10;vihJioPPpwja5MlpxIg7TaZ9ZELT3UkLf3nOXc//y/4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LZ6m/mzAQAAdwMAAA4AAAAAAAAAAQAgAAAAJwEAAGRycy9lMm9Eb2MueG1sUEsFBgAAAAAG&#10;AAYAWQEAAEwFAAAAAA==&#10;">
                <v:fill on="f" focussize="0,0"/>
                <v:stroke on="f"/>
                <v:imagedata o:title=""/>
                <o:lock v:ext="edit" aspectratio="f"/>
                <v:textbox inset="0mm,0mm,0mm,0mm">
                  <w:txbxContent>
                    <w:p w14:paraId="72949D15">
                      <w:pPr>
                        <w:spacing w:line="1248" w:lineRule="exact"/>
                        <w:rPr>
                          <w:sz w:val="109"/>
                        </w:rPr>
                      </w:pPr>
                      <w:r>
                        <w:rPr>
                          <w:spacing w:val="-10"/>
                          <w:sz w:val="109"/>
                        </w:rPr>
                        <w:t>T</w:t>
                      </w:r>
                    </w:p>
                  </w:txbxContent>
                </v:textbox>
              </v:shape>
            </w:pict>
          </mc:Fallback>
        </mc:AlternateContent>
      </w:r>
      <w:r>
        <w:rPr>
          <w:spacing w:val="-2"/>
          <w:w w:val="115"/>
        </w:rPr>
        <w:t>ABSTRACT</w:t>
      </w:r>
    </w:p>
    <w:p w14:paraId="1FB7BF12">
      <w:pPr>
        <w:pStyle w:val="8"/>
        <w:spacing w:before="239" w:line="278" w:lineRule="auto"/>
        <w:ind w:left="824" w:right="152"/>
        <w:jc w:val="both"/>
      </w:pPr>
      <w:r>
        <w:rPr>
          <w:w w:val="105"/>
        </w:rPr>
        <w:t>he Sustainable Development Goals (SDGs) are a set of global goals for fair and sustainable</w:t>
      </w:r>
      <w:r>
        <w:rPr>
          <w:spacing w:val="-4"/>
          <w:w w:val="105"/>
        </w:rPr>
        <w:t xml:space="preserve"> </w:t>
      </w:r>
      <w:r>
        <w:rPr>
          <w:w w:val="105"/>
        </w:rPr>
        <w:t>health</w:t>
      </w:r>
      <w:r>
        <w:rPr>
          <w:spacing w:val="-2"/>
          <w:w w:val="105"/>
        </w:rPr>
        <w:t xml:space="preserve"> </w:t>
      </w:r>
      <w:r>
        <w:rPr>
          <w:w w:val="105"/>
        </w:rPr>
        <w:t>at</w:t>
      </w:r>
      <w:r>
        <w:rPr>
          <w:spacing w:val="-2"/>
          <w:w w:val="105"/>
        </w:rPr>
        <w:t xml:space="preserve"> </w:t>
      </w:r>
      <w:r>
        <w:rPr>
          <w:w w:val="105"/>
        </w:rPr>
        <w:t>every</w:t>
      </w:r>
      <w:r>
        <w:rPr>
          <w:spacing w:val="-3"/>
          <w:w w:val="105"/>
        </w:rPr>
        <w:t xml:space="preserve"> </w:t>
      </w:r>
      <w:r>
        <w:rPr>
          <w:w w:val="105"/>
        </w:rPr>
        <w:t>level:</w:t>
      </w:r>
      <w:r>
        <w:rPr>
          <w:spacing w:val="-2"/>
          <w:w w:val="105"/>
        </w:rPr>
        <w:t xml:space="preserve"> </w:t>
      </w:r>
      <w:r>
        <w:rPr>
          <w:w w:val="105"/>
        </w:rPr>
        <w:t>from</w:t>
      </w:r>
      <w:r>
        <w:rPr>
          <w:spacing w:val="-4"/>
          <w:w w:val="105"/>
        </w:rPr>
        <w:t xml:space="preserve"> </w:t>
      </w:r>
      <w:r>
        <w:rPr>
          <w:w w:val="105"/>
        </w:rPr>
        <w:t>planetary</w:t>
      </w:r>
      <w:r>
        <w:rPr>
          <w:spacing w:val="-3"/>
          <w:w w:val="105"/>
        </w:rPr>
        <w:t xml:space="preserve"> </w:t>
      </w:r>
      <w:r>
        <w:rPr>
          <w:w w:val="105"/>
        </w:rPr>
        <w:t>biosphere</w:t>
      </w:r>
      <w:r>
        <w:rPr>
          <w:spacing w:val="-2"/>
          <w:w w:val="105"/>
        </w:rPr>
        <w:t xml:space="preserve"> </w:t>
      </w:r>
      <w:r>
        <w:rPr>
          <w:w w:val="105"/>
        </w:rPr>
        <w:t>to</w:t>
      </w:r>
      <w:r>
        <w:rPr>
          <w:spacing w:val="-4"/>
          <w:w w:val="105"/>
        </w:rPr>
        <w:t xml:space="preserve"> </w:t>
      </w:r>
      <w:r>
        <w:rPr>
          <w:w w:val="105"/>
        </w:rPr>
        <w:t>local</w:t>
      </w:r>
      <w:r>
        <w:rPr>
          <w:spacing w:val="-4"/>
          <w:w w:val="105"/>
        </w:rPr>
        <w:t xml:space="preserve"> </w:t>
      </w:r>
      <w:r>
        <w:rPr>
          <w:w w:val="105"/>
        </w:rPr>
        <w:t>community.</w:t>
      </w:r>
      <w:r>
        <w:rPr>
          <w:spacing w:val="-2"/>
          <w:w w:val="105"/>
        </w:rPr>
        <w:t xml:space="preserve"> </w:t>
      </w:r>
      <w:r>
        <w:rPr>
          <w:w w:val="105"/>
        </w:rPr>
        <w:t>The aim</w:t>
      </w:r>
      <w:r>
        <w:rPr>
          <w:spacing w:val="-1"/>
          <w:w w:val="105"/>
        </w:rPr>
        <w:t xml:space="preserve"> </w:t>
      </w:r>
      <w:r>
        <w:rPr>
          <w:w w:val="105"/>
        </w:rPr>
        <w:t>is</w:t>
      </w:r>
      <w:r>
        <w:rPr>
          <w:spacing w:val="-3"/>
          <w:w w:val="105"/>
        </w:rPr>
        <w:t xml:space="preserve"> </w:t>
      </w:r>
      <w:r>
        <w:rPr>
          <w:w w:val="105"/>
        </w:rPr>
        <w:t>to</w:t>
      </w:r>
      <w:r>
        <w:rPr>
          <w:spacing w:val="-1"/>
          <w:w w:val="105"/>
        </w:rPr>
        <w:t xml:space="preserve"> </w:t>
      </w:r>
      <w:r>
        <w:rPr>
          <w:w w:val="105"/>
        </w:rPr>
        <w:t>end</w:t>
      </w:r>
      <w:r>
        <w:rPr>
          <w:spacing w:val="-2"/>
          <w:w w:val="105"/>
        </w:rPr>
        <w:t xml:space="preserve"> </w:t>
      </w:r>
      <w:r>
        <w:rPr>
          <w:w w:val="105"/>
        </w:rPr>
        <w:t>poverty,</w:t>
      </w:r>
      <w:r>
        <w:rPr>
          <w:spacing w:val="-1"/>
          <w:w w:val="105"/>
        </w:rPr>
        <w:t xml:space="preserve"> </w:t>
      </w:r>
      <w:r>
        <w:rPr>
          <w:w w:val="105"/>
        </w:rPr>
        <w:t>protect</w:t>
      </w:r>
      <w:r>
        <w:rPr>
          <w:spacing w:val="-1"/>
          <w:w w:val="105"/>
        </w:rPr>
        <w:t xml:space="preserve"> </w:t>
      </w:r>
      <w:r>
        <w:rPr>
          <w:w w:val="105"/>
        </w:rPr>
        <w:t>the</w:t>
      </w:r>
      <w:r>
        <w:rPr>
          <w:spacing w:val="-1"/>
          <w:w w:val="105"/>
        </w:rPr>
        <w:t xml:space="preserve"> </w:t>
      </w:r>
      <w:r>
        <w:rPr>
          <w:w w:val="105"/>
        </w:rPr>
        <w:t>planet</w:t>
      </w:r>
      <w:r>
        <w:rPr>
          <w:spacing w:val="-3"/>
          <w:w w:val="105"/>
        </w:rPr>
        <w:t xml:space="preserve"> </w:t>
      </w:r>
      <w:r>
        <w:rPr>
          <w:w w:val="105"/>
        </w:rPr>
        <w:t>and</w:t>
      </w:r>
      <w:r>
        <w:rPr>
          <w:spacing w:val="-1"/>
          <w:w w:val="105"/>
        </w:rPr>
        <w:t xml:space="preserve"> </w:t>
      </w:r>
      <w:r>
        <w:rPr>
          <w:w w:val="105"/>
        </w:rPr>
        <w:t>ensure</w:t>
      </w:r>
      <w:r>
        <w:rPr>
          <w:spacing w:val="-1"/>
          <w:w w:val="105"/>
        </w:rPr>
        <w:t xml:space="preserve"> </w:t>
      </w:r>
      <w:r>
        <w:rPr>
          <w:w w:val="105"/>
        </w:rPr>
        <w:t>that</w:t>
      </w:r>
      <w:r>
        <w:rPr>
          <w:spacing w:val="-3"/>
          <w:w w:val="105"/>
        </w:rPr>
        <w:t xml:space="preserve"> </w:t>
      </w:r>
      <w:r>
        <w:rPr>
          <w:w w:val="105"/>
        </w:rPr>
        <w:t>all</w:t>
      </w:r>
      <w:r>
        <w:rPr>
          <w:spacing w:val="-2"/>
          <w:w w:val="105"/>
        </w:rPr>
        <w:t xml:space="preserve"> </w:t>
      </w:r>
      <w:r>
        <w:rPr>
          <w:w w:val="105"/>
        </w:rPr>
        <w:t>people</w:t>
      </w:r>
      <w:r>
        <w:rPr>
          <w:spacing w:val="-1"/>
          <w:w w:val="105"/>
        </w:rPr>
        <w:t xml:space="preserve"> </w:t>
      </w:r>
      <w:r>
        <w:rPr>
          <w:w w:val="105"/>
        </w:rPr>
        <w:t>enjoy</w:t>
      </w:r>
      <w:r>
        <w:rPr>
          <w:spacing w:val="-4"/>
          <w:w w:val="105"/>
        </w:rPr>
        <w:t xml:space="preserve"> </w:t>
      </w:r>
      <w:r>
        <w:rPr>
          <w:w w:val="105"/>
        </w:rPr>
        <w:t>peace</w:t>
      </w:r>
      <w:r>
        <w:rPr>
          <w:spacing w:val="-1"/>
          <w:w w:val="105"/>
        </w:rPr>
        <w:t xml:space="preserve"> </w:t>
      </w:r>
      <w:r>
        <w:rPr>
          <w:spacing w:val="-5"/>
          <w:w w:val="105"/>
        </w:rPr>
        <w:t>and</w:t>
      </w:r>
    </w:p>
    <w:p w14:paraId="0CE1DDFA">
      <w:pPr>
        <w:pStyle w:val="8"/>
        <w:spacing w:before="5" w:line="280" w:lineRule="auto"/>
        <w:ind w:left="153" w:right="146"/>
        <w:jc w:val="both"/>
      </w:pPr>
      <w:r>
        <w:rPr>
          <w:w w:val="105"/>
        </w:rPr>
        <w:t xml:space="preserve">prosperity, now and in the future. Sources of data: The UN has established web-sites to inform the implementation of the SDGs and an Inter-Agency and Expert Group on an </w:t>
      </w:r>
      <w:r>
        <w:rPr>
          <w:spacing w:val="-2"/>
          <w:w w:val="105"/>
        </w:rPr>
        <w:t>Indicator</w:t>
      </w:r>
      <w:r>
        <w:rPr>
          <w:spacing w:val="-3"/>
          <w:w w:val="105"/>
        </w:rPr>
        <w:t xml:space="preserve"> </w:t>
      </w:r>
      <w:r>
        <w:rPr>
          <w:spacing w:val="-2"/>
          <w:w w:val="105"/>
        </w:rPr>
        <w:t>Framework. We have searched</w:t>
      </w:r>
      <w:r>
        <w:rPr>
          <w:spacing w:val="-3"/>
          <w:w w:val="105"/>
        </w:rPr>
        <w:t xml:space="preserve"> </w:t>
      </w:r>
      <w:r>
        <w:rPr>
          <w:spacing w:val="-2"/>
          <w:w w:val="105"/>
        </w:rPr>
        <w:t>for</w:t>
      </w:r>
      <w:r>
        <w:rPr>
          <w:spacing w:val="-3"/>
          <w:w w:val="105"/>
        </w:rPr>
        <w:t xml:space="preserve"> </w:t>
      </w:r>
      <w:r>
        <w:rPr>
          <w:spacing w:val="-2"/>
          <w:w w:val="105"/>
        </w:rPr>
        <w:t>independent commentaries and analysis.</w:t>
      </w:r>
      <w:r>
        <w:rPr>
          <w:spacing w:val="-4"/>
          <w:w w:val="105"/>
        </w:rPr>
        <w:t xml:space="preserve"> </w:t>
      </w:r>
      <w:r>
        <w:rPr>
          <w:spacing w:val="-2"/>
          <w:w w:val="105"/>
        </w:rPr>
        <w:t xml:space="preserve">Areas </w:t>
      </w:r>
      <w:r>
        <w:rPr>
          <w:w w:val="105"/>
        </w:rPr>
        <w:t>of agreement: The goals represent a framework that is scientifically robust, and widely intuitive intended to build upon the progress established by the Millennium Development Goals</w:t>
      </w:r>
      <w:r>
        <w:rPr>
          <w:spacing w:val="-10"/>
          <w:w w:val="105"/>
        </w:rPr>
        <w:t xml:space="preserve"> </w:t>
      </w:r>
      <w:r>
        <w:rPr>
          <w:w w:val="105"/>
        </w:rPr>
        <w:t>(MDGs).</w:t>
      </w:r>
      <w:r>
        <w:rPr>
          <w:spacing w:val="-12"/>
          <w:w w:val="105"/>
        </w:rPr>
        <w:t xml:space="preserve"> </w:t>
      </w:r>
      <w:r>
        <w:rPr>
          <w:w w:val="105"/>
        </w:rPr>
        <w:t>There</w:t>
      </w:r>
      <w:r>
        <w:rPr>
          <w:spacing w:val="-12"/>
          <w:w w:val="105"/>
        </w:rPr>
        <w:t xml:space="preserve"> </w:t>
      </w:r>
      <w:r>
        <w:rPr>
          <w:w w:val="105"/>
        </w:rPr>
        <w:t>is</w:t>
      </w:r>
      <w:r>
        <w:rPr>
          <w:spacing w:val="-10"/>
          <w:w w:val="105"/>
        </w:rPr>
        <w:t xml:space="preserve"> </w:t>
      </w:r>
      <w:r>
        <w:rPr>
          <w:w w:val="105"/>
        </w:rPr>
        <w:t>a</w:t>
      </w:r>
      <w:r>
        <w:rPr>
          <w:spacing w:val="-12"/>
          <w:w w:val="105"/>
        </w:rPr>
        <w:t xml:space="preserve"> </w:t>
      </w:r>
      <w:r>
        <w:rPr>
          <w:w w:val="105"/>
        </w:rPr>
        <w:t>need</w:t>
      </w:r>
      <w:r>
        <w:rPr>
          <w:spacing w:val="-13"/>
          <w:w w:val="105"/>
        </w:rPr>
        <w:t xml:space="preserve"> </w:t>
      </w:r>
      <w:r>
        <w:rPr>
          <w:w w:val="105"/>
        </w:rPr>
        <w:t>for</w:t>
      </w:r>
      <w:r>
        <w:rPr>
          <w:spacing w:val="-11"/>
          <w:w w:val="105"/>
        </w:rPr>
        <w:t xml:space="preserve"> </w:t>
      </w:r>
      <w:r>
        <w:rPr>
          <w:w w:val="105"/>
        </w:rPr>
        <w:t>system</w:t>
      </w:r>
      <w:r>
        <w:rPr>
          <w:spacing w:val="-10"/>
          <w:w w:val="105"/>
        </w:rPr>
        <w:t xml:space="preserve"> </w:t>
      </w:r>
      <w:r>
        <w:rPr>
          <w:w w:val="105"/>
        </w:rPr>
        <w:t>wide</w:t>
      </w:r>
      <w:r>
        <w:rPr>
          <w:spacing w:val="-10"/>
          <w:w w:val="105"/>
        </w:rPr>
        <w:t xml:space="preserve"> </w:t>
      </w:r>
      <w:r>
        <w:rPr>
          <w:w w:val="105"/>
        </w:rPr>
        <w:t>strategic</w:t>
      </w:r>
      <w:r>
        <w:rPr>
          <w:spacing w:val="-10"/>
          <w:w w:val="105"/>
        </w:rPr>
        <w:t xml:space="preserve"> </w:t>
      </w:r>
      <w:r>
        <w:rPr>
          <w:w w:val="105"/>
        </w:rPr>
        <w:t>planning</w:t>
      </w:r>
      <w:r>
        <w:rPr>
          <w:spacing w:val="-10"/>
          <w:w w:val="105"/>
        </w:rPr>
        <w:t xml:space="preserve"> </w:t>
      </w:r>
      <w:r>
        <w:rPr>
          <w:w w:val="105"/>
        </w:rPr>
        <w:t>to</w:t>
      </w:r>
      <w:r>
        <w:rPr>
          <w:spacing w:val="-12"/>
          <w:w w:val="105"/>
        </w:rPr>
        <w:t xml:space="preserve"> </w:t>
      </w:r>
      <w:r>
        <w:rPr>
          <w:w w:val="105"/>
        </w:rPr>
        <w:t>integrate</w:t>
      </w:r>
      <w:r>
        <w:rPr>
          <w:spacing w:val="-10"/>
          <w:w w:val="105"/>
        </w:rPr>
        <w:t xml:space="preserve"> </w:t>
      </w:r>
      <w:r>
        <w:rPr>
          <w:w w:val="105"/>
        </w:rPr>
        <w:t>the</w:t>
      </w:r>
      <w:r>
        <w:rPr>
          <w:spacing w:val="-12"/>
          <w:w w:val="105"/>
        </w:rPr>
        <w:t xml:space="preserve"> </w:t>
      </w:r>
      <w:r>
        <w:rPr>
          <w:w w:val="105"/>
        </w:rPr>
        <w:t>economic, social and environmental dimensions into policy and actions. Areas of controversy: Many countries have yet to understand the difference between the MDGs and the SDGs, particularly their universality, the huge potential of new data methods to help with their implementation,</w:t>
      </w:r>
      <w:r>
        <w:rPr>
          <w:spacing w:val="-13"/>
          <w:w w:val="105"/>
        </w:rPr>
        <w:t xml:space="preserve"> </w:t>
      </w:r>
      <w:r>
        <w:rPr>
          <w:w w:val="105"/>
        </w:rPr>
        <w:t>and</w:t>
      </w:r>
      <w:r>
        <w:rPr>
          <w:spacing w:val="-11"/>
          <w:w w:val="105"/>
        </w:rPr>
        <w:t xml:space="preserve"> </w:t>
      </w:r>
      <w:r>
        <w:rPr>
          <w:w w:val="105"/>
        </w:rPr>
        <w:t>the</w:t>
      </w:r>
      <w:r>
        <w:rPr>
          <w:spacing w:val="-13"/>
          <w:w w:val="105"/>
        </w:rPr>
        <w:t xml:space="preserve"> </w:t>
      </w:r>
      <w:r>
        <w:rPr>
          <w:w w:val="105"/>
        </w:rPr>
        <w:t>systems</w:t>
      </w:r>
      <w:r>
        <w:rPr>
          <w:spacing w:val="-11"/>
          <w:w w:val="105"/>
        </w:rPr>
        <w:t xml:space="preserve"> </w:t>
      </w:r>
      <w:r>
        <w:rPr>
          <w:w w:val="105"/>
        </w:rPr>
        <w:t>thinking</w:t>
      </w:r>
      <w:r>
        <w:rPr>
          <w:spacing w:val="-13"/>
          <w:w w:val="105"/>
        </w:rPr>
        <w:t xml:space="preserve"> </w:t>
      </w:r>
      <w:r>
        <w:rPr>
          <w:w w:val="105"/>
        </w:rPr>
        <w:t>that</w:t>
      </w:r>
      <w:r>
        <w:rPr>
          <w:spacing w:val="-11"/>
          <w:w w:val="105"/>
        </w:rPr>
        <w:t xml:space="preserve"> </w:t>
      </w:r>
      <w:r>
        <w:rPr>
          <w:w w:val="105"/>
        </w:rPr>
        <w:t>is</w:t>
      </w:r>
      <w:r>
        <w:rPr>
          <w:spacing w:val="-12"/>
          <w:w w:val="105"/>
        </w:rPr>
        <w:t xml:space="preserve"> </w:t>
      </w:r>
      <w:r>
        <w:rPr>
          <w:w w:val="105"/>
        </w:rPr>
        <w:t>needed</w:t>
      </w:r>
      <w:r>
        <w:rPr>
          <w:spacing w:val="-12"/>
          <w:w w:val="105"/>
        </w:rPr>
        <w:t xml:space="preserve"> </w:t>
      </w:r>
      <w:r>
        <w:rPr>
          <w:w w:val="105"/>
        </w:rPr>
        <w:t>to</w:t>
      </w:r>
      <w:r>
        <w:rPr>
          <w:spacing w:val="-12"/>
          <w:w w:val="105"/>
        </w:rPr>
        <w:t xml:space="preserve"> </w:t>
      </w:r>
      <w:r>
        <w:rPr>
          <w:w w:val="105"/>
        </w:rPr>
        <w:t>deliver</w:t>
      </w:r>
      <w:r>
        <w:rPr>
          <w:spacing w:val="-12"/>
          <w:w w:val="105"/>
        </w:rPr>
        <w:t xml:space="preserve"> </w:t>
      </w:r>
      <w:r>
        <w:rPr>
          <w:w w:val="105"/>
        </w:rPr>
        <w:t>the</w:t>
      </w:r>
      <w:r>
        <w:rPr>
          <w:spacing w:val="-12"/>
          <w:w w:val="105"/>
        </w:rPr>
        <w:t xml:space="preserve"> </w:t>
      </w:r>
      <w:r>
        <w:rPr>
          <w:w w:val="105"/>
        </w:rPr>
        <w:t>vision.</w:t>
      </w:r>
      <w:r>
        <w:rPr>
          <w:spacing w:val="-11"/>
          <w:w w:val="105"/>
        </w:rPr>
        <w:t xml:space="preserve"> </w:t>
      </w:r>
      <w:r>
        <w:rPr>
          <w:w w:val="105"/>
        </w:rPr>
        <w:t>The</w:t>
      </w:r>
      <w:r>
        <w:rPr>
          <w:spacing w:val="-12"/>
          <w:w w:val="105"/>
        </w:rPr>
        <w:t xml:space="preserve"> </w:t>
      </w:r>
      <w:r>
        <w:rPr>
          <w:w w:val="105"/>
        </w:rPr>
        <w:t>danger</w:t>
      </w:r>
      <w:r>
        <w:rPr>
          <w:spacing w:val="-13"/>
          <w:w w:val="105"/>
        </w:rPr>
        <w:t xml:space="preserve"> </w:t>
      </w:r>
      <w:r>
        <w:rPr>
          <w:w w:val="105"/>
        </w:rPr>
        <w:t>is that</w:t>
      </w:r>
      <w:r>
        <w:rPr>
          <w:spacing w:val="-3"/>
          <w:w w:val="105"/>
        </w:rPr>
        <w:t xml:space="preserve"> </w:t>
      </w:r>
      <w:r>
        <w:rPr>
          <w:w w:val="105"/>
        </w:rPr>
        <w:t>individual</w:t>
      </w:r>
      <w:r>
        <w:rPr>
          <w:spacing w:val="-2"/>
          <w:w w:val="105"/>
        </w:rPr>
        <w:t xml:space="preserve"> </w:t>
      </w:r>
      <w:r>
        <w:rPr>
          <w:w w:val="105"/>
        </w:rPr>
        <w:t>goals</w:t>
      </w:r>
      <w:r>
        <w:rPr>
          <w:spacing w:val="-2"/>
          <w:w w:val="105"/>
        </w:rPr>
        <w:t xml:space="preserve"> </w:t>
      </w:r>
      <w:r>
        <w:rPr>
          <w:w w:val="105"/>
        </w:rPr>
        <w:t>may</w:t>
      </w:r>
      <w:r>
        <w:rPr>
          <w:spacing w:val="-3"/>
          <w:w w:val="105"/>
        </w:rPr>
        <w:t xml:space="preserve"> </w:t>
      </w:r>
      <w:r>
        <w:rPr>
          <w:w w:val="105"/>
        </w:rPr>
        <w:t>be</w:t>
      </w:r>
      <w:r>
        <w:rPr>
          <w:spacing w:val="-3"/>
          <w:w w:val="105"/>
        </w:rPr>
        <w:t xml:space="preserve"> </w:t>
      </w:r>
      <w:r>
        <w:rPr>
          <w:w w:val="105"/>
        </w:rPr>
        <w:t>prioritized</w:t>
      </w:r>
      <w:r>
        <w:rPr>
          <w:spacing w:val="-4"/>
          <w:w w:val="105"/>
        </w:rPr>
        <w:t xml:space="preserve"> </w:t>
      </w:r>
      <w:r>
        <w:rPr>
          <w:w w:val="105"/>
        </w:rPr>
        <w:t>without</w:t>
      </w:r>
      <w:r>
        <w:rPr>
          <w:spacing w:val="-4"/>
          <w:w w:val="105"/>
        </w:rPr>
        <w:t xml:space="preserve"> </w:t>
      </w:r>
      <w:r>
        <w:rPr>
          <w:w w:val="105"/>
        </w:rPr>
        <w:t>an</w:t>
      </w:r>
      <w:r>
        <w:rPr>
          <w:spacing w:val="-2"/>
          <w:w w:val="105"/>
        </w:rPr>
        <w:t xml:space="preserve"> </w:t>
      </w:r>
      <w:r>
        <w:rPr>
          <w:w w:val="105"/>
        </w:rPr>
        <w:t>understanding</w:t>
      </w:r>
      <w:r>
        <w:rPr>
          <w:spacing w:val="-3"/>
          <w:w w:val="105"/>
        </w:rPr>
        <w:t xml:space="preserve"> </w:t>
      </w:r>
      <w:r>
        <w:rPr>
          <w:w w:val="105"/>
        </w:rPr>
        <w:t>of</w:t>
      </w:r>
      <w:r>
        <w:rPr>
          <w:spacing w:val="-2"/>
          <w:w w:val="105"/>
        </w:rPr>
        <w:t xml:space="preserve"> </w:t>
      </w:r>
      <w:r>
        <w:rPr>
          <w:w w:val="105"/>
        </w:rPr>
        <w:t>the</w:t>
      </w:r>
      <w:r>
        <w:rPr>
          <w:spacing w:val="-4"/>
          <w:w w:val="105"/>
        </w:rPr>
        <w:t xml:space="preserve"> </w:t>
      </w:r>
      <w:r>
        <w:rPr>
          <w:w w:val="105"/>
        </w:rPr>
        <w:t>potential</w:t>
      </w:r>
      <w:r>
        <w:rPr>
          <w:spacing w:val="-2"/>
          <w:w w:val="105"/>
        </w:rPr>
        <w:t xml:space="preserve"> </w:t>
      </w:r>
      <w:r>
        <w:rPr>
          <w:w w:val="105"/>
        </w:rPr>
        <w:t xml:space="preserve">positive interactions between goals. Growing points: There is an increasing understanding that sustainable development needs a paradigm shift in our understanding of the interaction between the real economy and quality of life. There would be many social, environmental </w:t>
      </w:r>
      <w:r>
        <w:rPr>
          <w:spacing w:val="-2"/>
          <w:w w:val="105"/>
        </w:rPr>
        <w:t>and</w:t>
      </w:r>
      <w:r>
        <w:rPr>
          <w:spacing w:val="-3"/>
          <w:w w:val="105"/>
        </w:rPr>
        <w:t xml:space="preserve"> </w:t>
      </w:r>
      <w:r>
        <w:rPr>
          <w:spacing w:val="-2"/>
          <w:w w:val="105"/>
        </w:rPr>
        <w:t>economic</w:t>
      </w:r>
      <w:r>
        <w:rPr>
          <w:spacing w:val="-3"/>
          <w:w w:val="105"/>
        </w:rPr>
        <w:t xml:space="preserve"> </w:t>
      </w:r>
      <w:r>
        <w:rPr>
          <w:spacing w:val="-2"/>
          <w:w w:val="105"/>
        </w:rPr>
        <w:t>benefits in</w:t>
      </w:r>
      <w:r>
        <w:rPr>
          <w:spacing w:val="-4"/>
          <w:w w:val="105"/>
        </w:rPr>
        <w:t xml:space="preserve"> </w:t>
      </w:r>
      <w:r>
        <w:rPr>
          <w:spacing w:val="-2"/>
          <w:w w:val="105"/>
        </w:rPr>
        <w:t>changing</w:t>
      </w:r>
      <w:r>
        <w:rPr>
          <w:spacing w:val="-3"/>
          <w:w w:val="105"/>
        </w:rPr>
        <w:t xml:space="preserve"> </w:t>
      </w:r>
      <w:r>
        <w:rPr>
          <w:spacing w:val="-2"/>
          <w:w w:val="105"/>
        </w:rPr>
        <w:t>our</w:t>
      </w:r>
      <w:r>
        <w:rPr>
          <w:spacing w:val="-4"/>
          <w:w w:val="105"/>
        </w:rPr>
        <w:t xml:space="preserve"> </w:t>
      </w:r>
      <w:r>
        <w:rPr>
          <w:spacing w:val="-2"/>
          <w:w w:val="105"/>
        </w:rPr>
        <w:t>current</w:t>
      </w:r>
      <w:r>
        <w:rPr>
          <w:spacing w:val="-3"/>
          <w:w w:val="105"/>
        </w:rPr>
        <w:t xml:space="preserve"> </w:t>
      </w:r>
      <w:r>
        <w:rPr>
          <w:spacing w:val="-2"/>
          <w:w w:val="105"/>
        </w:rPr>
        <w:t>model. Areas timely</w:t>
      </w:r>
      <w:r>
        <w:rPr>
          <w:spacing w:val="-3"/>
          <w:w w:val="105"/>
        </w:rPr>
        <w:t xml:space="preserve"> </w:t>
      </w:r>
      <w:r>
        <w:rPr>
          <w:spacing w:val="-2"/>
          <w:w w:val="105"/>
        </w:rPr>
        <w:t>for</w:t>
      </w:r>
      <w:r>
        <w:rPr>
          <w:spacing w:val="-4"/>
          <w:w w:val="105"/>
        </w:rPr>
        <w:t xml:space="preserve"> </w:t>
      </w:r>
      <w:r>
        <w:rPr>
          <w:spacing w:val="-2"/>
          <w:w w:val="105"/>
        </w:rPr>
        <w:t>developing</w:t>
      </w:r>
      <w:r>
        <w:rPr>
          <w:spacing w:val="-3"/>
          <w:w w:val="105"/>
        </w:rPr>
        <w:t xml:space="preserve"> </w:t>
      </w:r>
      <w:r>
        <w:rPr>
          <w:spacing w:val="-2"/>
          <w:w w:val="105"/>
        </w:rPr>
        <w:t xml:space="preserve">research: </w:t>
      </w:r>
      <w:r>
        <w:rPr>
          <w:w w:val="105"/>
        </w:rPr>
        <w:t>We need to develop systems wide understanding of what supports a healthy environment and the art and science of making change.</w:t>
      </w:r>
    </w:p>
    <w:p w14:paraId="0D0EC43F">
      <w:pPr>
        <w:spacing w:before="250"/>
        <w:ind w:left="153"/>
        <w:jc w:val="both"/>
        <w:rPr>
          <w:i/>
        </w:rPr>
      </w:pPr>
      <w:r>
        <w:rPr>
          <w:b/>
          <w:i/>
          <w:spacing w:val="-4"/>
        </w:rPr>
        <w:t>Keywords</w:t>
      </w:r>
      <w:r>
        <w:rPr>
          <w:i/>
          <w:spacing w:val="-4"/>
        </w:rPr>
        <w:t>: sustainable development,</w:t>
      </w:r>
      <w:r>
        <w:rPr>
          <w:i/>
          <w:spacing w:val="-3"/>
        </w:rPr>
        <w:t xml:space="preserve"> </w:t>
      </w:r>
      <w:r>
        <w:rPr>
          <w:i/>
          <w:spacing w:val="-4"/>
        </w:rPr>
        <w:t>global health,</w:t>
      </w:r>
      <w:r>
        <w:rPr>
          <w:i/>
          <w:spacing w:val="-2"/>
        </w:rPr>
        <w:t xml:space="preserve"> </w:t>
      </w:r>
      <w:r>
        <w:rPr>
          <w:i/>
          <w:spacing w:val="-4"/>
        </w:rPr>
        <w:t>implementation,</w:t>
      </w:r>
      <w:r>
        <w:rPr>
          <w:i/>
          <w:spacing w:val="-3"/>
        </w:rPr>
        <w:t xml:space="preserve"> </w:t>
      </w:r>
      <w:r>
        <w:rPr>
          <w:i/>
          <w:spacing w:val="-4"/>
        </w:rPr>
        <w:t>global</w:t>
      </w:r>
      <w:r>
        <w:rPr>
          <w:i/>
          <w:spacing w:val="-2"/>
        </w:rPr>
        <w:t xml:space="preserve"> </w:t>
      </w:r>
      <w:r>
        <w:rPr>
          <w:i/>
          <w:spacing w:val="-4"/>
        </w:rPr>
        <w:t>goals</w:t>
      </w:r>
    </w:p>
    <w:p w14:paraId="3BB1E30F">
      <w:pPr>
        <w:jc w:val="both"/>
        <w:rPr>
          <w:i/>
        </w:rPr>
        <w:sectPr>
          <w:pgSz w:w="10330" w:h="14580"/>
          <w:pgMar w:top="680" w:right="566" w:bottom="720" w:left="566" w:header="432" w:footer="534" w:gutter="0"/>
          <w:cols w:space="720" w:num="1"/>
        </w:sectPr>
      </w:pPr>
    </w:p>
    <w:p w14:paraId="19B46A3C">
      <w:pPr>
        <w:pStyle w:val="3"/>
        <w:spacing w:line="273" w:lineRule="auto"/>
        <w:ind w:left="1103" w:right="1103"/>
      </w:pPr>
      <w:r>
        <w:rPr>
          <w:spacing w:val="-8"/>
        </w:rPr>
        <w:t>SUSTAINABLE</w:t>
      </w:r>
      <w:r>
        <w:rPr>
          <w:spacing w:val="-11"/>
        </w:rPr>
        <w:t xml:space="preserve"> </w:t>
      </w:r>
      <w:r>
        <w:rPr>
          <w:spacing w:val="-8"/>
        </w:rPr>
        <w:t>DEVELOPMENT GOALS</w:t>
      </w:r>
      <w:r>
        <w:rPr>
          <w:spacing w:val="-10"/>
        </w:rPr>
        <w:t xml:space="preserve"> </w:t>
      </w:r>
      <w:r>
        <w:rPr>
          <w:spacing w:val="-8"/>
        </w:rPr>
        <w:t>ACROSS</w:t>
      </w:r>
      <w:r>
        <w:rPr>
          <w:spacing w:val="-10"/>
        </w:rPr>
        <w:t xml:space="preserve"> </w:t>
      </w:r>
      <w:r>
        <w:rPr>
          <w:spacing w:val="-8"/>
        </w:rPr>
        <w:t xml:space="preserve">REGIONS: </w:t>
      </w:r>
      <w:r>
        <w:t>A STATISTICAL PERSPECTIVE (2023–2024)</w:t>
      </w:r>
    </w:p>
    <w:p w14:paraId="58B66B0C">
      <w:pPr>
        <w:pStyle w:val="5"/>
        <w:spacing w:before="282"/>
        <w:ind w:right="148"/>
      </w:pPr>
      <w:r>
        <w:rPr>
          <w:w w:val="105"/>
        </w:rPr>
        <w:t>Dr.</w:t>
      </w:r>
      <w:r>
        <w:rPr>
          <w:spacing w:val="16"/>
          <w:w w:val="105"/>
        </w:rPr>
        <w:t xml:space="preserve"> </w:t>
      </w:r>
      <w:r>
        <w:rPr>
          <w:w w:val="105"/>
        </w:rPr>
        <w:t>V.</w:t>
      </w:r>
      <w:r>
        <w:rPr>
          <w:spacing w:val="16"/>
          <w:w w:val="105"/>
        </w:rPr>
        <w:t xml:space="preserve"> </w:t>
      </w:r>
      <w:r>
        <w:rPr>
          <w:spacing w:val="-2"/>
          <w:w w:val="105"/>
        </w:rPr>
        <w:t>Kaleeswari</w:t>
      </w:r>
    </w:p>
    <w:p w14:paraId="3CA8BD2F">
      <w:pPr>
        <w:spacing w:before="30" w:line="273" w:lineRule="auto"/>
        <w:ind w:left="3265" w:right="154" w:firstLine="3106"/>
        <w:jc w:val="right"/>
        <w:rPr>
          <w:i/>
          <w:sz w:val="20"/>
        </w:rPr>
      </w:pPr>
      <w:r>
        <w:rPr>
          <w:i/>
          <w:spacing w:val="-2"/>
          <w:sz w:val="20"/>
        </w:rPr>
        <w:t>Assistant</w:t>
      </w:r>
      <w:r>
        <w:rPr>
          <w:i/>
          <w:spacing w:val="-6"/>
          <w:sz w:val="20"/>
        </w:rPr>
        <w:t xml:space="preserve"> </w:t>
      </w:r>
      <w:r>
        <w:rPr>
          <w:i/>
          <w:spacing w:val="-2"/>
          <w:sz w:val="20"/>
        </w:rPr>
        <w:t>Professor</w:t>
      </w:r>
      <w:r>
        <w:rPr>
          <w:i/>
          <w:spacing w:val="-7"/>
          <w:sz w:val="20"/>
        </w:rPr>
        <w:t xml:space="preserve"> </w:t>
      </w:r>
      <w:r>
        <w:rPr>
          <w:i/>
          <w:spacing w:val="-2"/>
          <w:sz w:val="20"/>
        </w:rPr>
        <w:t>of</w:t>
      </w:r>
      <w:r>
        <w:rPr>
          <w:i/>
          <w:spacing w:val="-6"/>
          <w:sz w:val="20"/>
        </w:rPr>
        <w:t xml:space="preserve"> </w:t>
      </w:r>
      <w:r>
        <w:rPr>
          <w:i/>
          <w:spacing w:val="-2"/>
          <w:sz w:val="20"/>
        </w:rPr>
        <w:t>Economics Nehru</w:t>
      </w:r>
      <w:r>
        <w:rPr>
          <w:i/>
          <w:sz w:val="20"/>
        </w:rPr>
        <w:t xml:space="preserve"> </w:t>
      </w:r>
      <w:r>
        <w:rPr>
          <w:i/>
          <w:spacing w:val="-2"/>
          <w:sz w:val="20"/>
        </w:rPr>
        <w:t>Memorial</w:t>
      </w:r>
      <w:r>
        <w:rPr>
          <w:i/>
          <w:spacing w:val="2"/>
          <w:sz w:val="20"/>
        </w:rPr>
        <w:t xml:space="preserve"> </w:t>
      </w:r>
      <w:r>
        <w:rPr>
          <w:i/>
          <w:spacing w:val="-2"/>
          <w:sz w:val="20"/>
        </w:rPr>
        <w:t>College</w:t>
      </w:r>
      <w:r>
        <w:rPr>
          <w:i/>
          <w:sz w:val="20"/>
        </w:rPr>
        <w:t xml:space="preserve"> </w:t>
      </w:r>
      <w:r>
        <w:rPr>
          <w:i/>
          <w:spacing w:val="-2"/>
          <w:sz w:val="20"/>
        </w:rPr>
        <w:t>(Autonomous),</w:t>
      </w:r>
      <w:r>
        <w:rPr>
          <w:i/>
          <w:spacing w:val="4"/>
          <w:sz w:val="20"/>
        </w:rPr>
        <w:t xml:space="preserve"> </w:t>
      </w:r>
      <w:r>
        <w:rPr>
          <w:i/>
          <w:spacing w:val="-2"/>
          <w:sz w:val="20"/>
        </w:rPr>
        <w:t>Puthanampatti,</w:t>
      </w:r>
      <w:r>
        <w:rPr>
          <w:i/>
          <w:spacing w:val="1"/>
          <w:sz w:val="20"/>
        </w:rPr>
        <w:t xml:space="preserve"> </w:t>
      </w:r>
      <w:r>
        <w:rPr>
          <w:i/>
          <w:spacing w:val="-2"/>
          <w:sz w:val="20"/>
        </w:rPr>
        <w:t>Tiruchirapalli</w:t>
      </w:r>
    </w:p>
    <w:p w14:paraId="63392965">
      <w:pPr>
        <w:spacing w:line="230" w:lineRule="exact"/>
        <w:ind w:left="153" w:right="152"/>
        <w:jc w:val="right"/>
        <w:rPr>
          <w:i/>
          <w:sz w:val="20"/>
        </w:rPr>
      </w:pPr>
      <w:r>
        <w:fldChar w:fldCharType="begin"/>
      </w:r>
      <w:r>
        <w:instrText xml:space="preserve"> HYPERLINK "mailto:skpkrr@gmail.com" \h </w:instrText>
      </w:r>
      <w:r>
        <w:fldChar w:fldCharType="separate"/>
      </w:r>
      <w:r>
        <w:rPr>
          <w:i/>
          <w:spacing w:val="-2"/>
          <w:sz w:val="20"/>
        </w:rPr>
        <w:t>skpkrr@gmail.com</w:t>
      </w:r>
      <w:r>
        <w:rPr>
          <w:i/>
          <w:spacing w:val="-2"/>
          <w:sz w:val="20"/>
        </w:rPr>
        <w:fldChar w:fldCharType="end"/>
      </w:r>
    </w:p>
    <w:p w14:paraId="7D750DB0">
      <w:pPr>
        <w:pStyle w:val="8"/>
        <w:spacing w:before="63"/>
        <w:rPr>
          <w:i/>
          <w:sz w:val="20"/>
        </w:rPr>
      </w:pPr>
    </w:p>
    <w:p w14:paraId="7312FA6C">
      <w:pPr>
        <w:pStyle w:val="5"/>
        <w:spacing w:before="1"/>
        <w:ind w:right="148"/>
      </w:pPr>
      <w:r>
        <w:rPr>
          <w:w w:val="105"/>
        </w:rPr>
        <w:t>Dr.</w:t>
      </w:r>
      <w:r>
        <w:rPr>
          <w:spacing w:val="-3"/>
          <w:w w:val="105"/>
        </w:rPr>
        <w:t xml:space="preserve"> </w:t>
      </w:r>
      <w:r>
        <w:rPr>
          <w:w w:val="105"/>
        </w:rPr>
        <w:t>F.</w:t>
      </w:r>
      <w:r>
        <w:rPr>
          <w:spacing w:val="-5"/>
          <w:w w:val="105"/>
        </w:rPr>
        <w:t xml:space="preserve"> </w:t>
      </w:r>
      <w:r>
        <w:rPr>
          <w:w w:val="105"/>
        </w:rPr>
        <w:t>Merlin</w:t>
      </w:r>
      <w:r>
        <w:rPr>
          <w:spacing w:val="-6"/>
          <w:w w:val="105"/>
        </w:rPr>
        <w:t xml:space="preserve"> </w:t>
      </w:r>
      <w:r>
        <w:rPr>
          <w:spacing w:val="-2"/>
          <w:w w:val="105"/>
        </w:rPr>
        <w:t>Kokila</w:t>
      </w:r>
    </w:p>
    <w:p w14:paraId="0527EA20">
      <w:pPr>
        <w:spacing w:before="32" w:line="271" w:lineRule="auto"/>
        <w:ind w:left="4974" w:right="151" w:firstLine="1397"/>
        <w:jc w:val="right"/>
        <w:rPr>
          <w:i/>
          <w:sz w:val="20"/>
        </w:rPr>
      </w:pPr>
      <w:r>
        <w:rPr>
          <w:i/>
          <w:spacing w:val="-2"/>
          <w:sz w:val="20"/>
        </w:rPr>
        <w:t>Assistant</w:t>
      </w:r>
      <w:r>
        <w:rPr>
          <w:i/>
          <w:spacing w:val="-5"/>
          <w:sz w:val="20"/>
        </w:rPr>
        <w:t xml:space="preserve"> </w:t>
      </w:r>
      <w:r>
        <w:rPr>
          <w:i/>
          <w:spacing w:val="-2"/>
          <w:sz w:val="20"/>
        </w:rPr>
        <w:t>Professor</w:t>
      </w:r>
      <w:r>
        <w:rPr>
          <w:i/>
          <w:spacing w:val="-6"/>
          <w:sz w:val="20"/>
        </w:rPr>
        <w:t xml:space="preserve"> </w:t>
      </w:r>
      <w:r>
        <w:rPr>
          <w:i/>
          <w:spacing w:val="-2"/>
          <w:sz w:val="20"/>
        </w:rPr>
        <w:t>of</w:t>
      </w:r>
      <w:r>
        <w:rPr>
          <w:i/>
          <w:spacing w:val="-5"/>
          <w:sz w:val="20"/>
        </w:rPr>
        <w:t xml:space="preserve"> </w:t>
      </w:r>
      <w:r>
        <w:rPr>
          <w:i/>
          <w:spacing w:val="-2"/>
          <w:sz w:val="20"/>
        </w:rPr>
        <w:t xml:space="preserve">Economics </w:t>
      </w:r>
      <w:r>
        <w:rPr>
          <w:i/>
          <w:sz w:val="20"/>
        </w:rPr>
        <w:t>Holyt Cross</w:t>
      </w:r>
      <w:r>
        <w:rPr>
          <w:i/>
          <w:spacing w:val="1"/>
          <w:sz w:val="20"/>
        </w:rPr>
        <w:t xml:space="preserve"> </w:t>
      </w:r>
      <w:r>
        <w:rPr>
          <w:i/>
          <w:sz w:val="20"/>
        </w:rPr>
        <w:t>College</w:t>
      </w:r>
      <w:r>
        <w:rPr>
          <w:i/>
          <w:spacing w:val="-1"/>
          <w:sz w:val="20"/>
        </w:rPr>
        <w:t xml:space="preserve"> </w:t>
      </w:r>
      <w:r>
        <w:rPr>
          <w:i/>
          <w:sz w:val="20"/>
        </w:rPr>
        <w:t xml:space="preserve">(Autonomous), </w:t>
      </w:r>
      <w:r>
        <w:rPr>
          <w:i/>
          <w:spacing w:val="-2"/>
          <w:sz w:val="20"/>
        </w:rPr>
        <w:t>Tiruchirapalli</w:t>
      </w:r>
    </w:p>
    <w:p w14:paraId="3BD18232">
      <w:pPr>
        <w:spacing w:before="1"/>
        <w:ind w:left="153" w:right="152"/>
        <w:jc w:val="right"/>
        <w:rPr>
          <w:i/>
          <w:sz w:val="20"/>
        </w:rPr>
      </w:pPr>
      <w:r>
        <w:fldChar w:fldCharType="begin"/>
      </w:r>
      <w:r>
        <w:instrText xml:space="preserve"> HYPERLINK "mailto:merlinkokila@gmail.com" \h </w:instrText>
      </w:r>
      <w:r>
        <w:fldChar w:fldCharType="separate"/>
      </w:r>
      <w:r>
        <w:rPr>
          <w:i/>
          <w:spacing w:val="-2"/>
          <w:sz w:val="20"/>
        </w:rPr>
        <w:t>merlinkokila@gmail.com</w:t>
      </w:r>
      <w:r>
        <w:rPr>
          <w:i/>
          <w:spacing w:val="-2"/>
          <w:sz w:val="20"/>
        </w:rPr>
        <w:fldChar w:fldCharType="end"/>
      </w:r>
    </w:p>
    <w:p w14:paraId="7B12975F">
      <w:pPr>
        <w:pStyle w:val="8"/>
        <w:spacing w:before="64"/>
        <w:rPr>
          <w:i/>
          <w:sz w:val="20"/>
        </w:rPr>
      </w:pPr>
    </w:p>
    <w:p w14:paraId="76CA8843">
      <w:pPr>
        <w:pStyle w:val="4"/>
      </w:pPr>
      <w:r>
        <w:rPr>
          <w:lang w:val="en-IN" w:eastAsia="en-IN"/>
        </w:rPr>
        <mc:AlternateContent>
          <mc:Choice Requires="wps">
            <w:drawing>
              <wp:anchor distT="0" distB="0" distL="0" distR="0" simplePos="0" relativeHeight="251706368"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211" name="Textbox 211"/>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1D519B15">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11" o:spid="_x0000_s1026" o:spt="202" type="#_x0000_t202" style="position:absolute;left:0pt;margin-left:36pt;margin-top:15pt;height:65.7pt;width:33.4pt;mso-position-horizontal-relative:page;z-index:251706368;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fei897QBAAB3AwAADgAAAGRycy9lMm9Eb2MueG1srVPB&#10;jtMwEL0j8Q+W7zRNt0IlaroCKhASAqRdPsBx7MZS7DFjt0n/nrGTdFfLZQ9ckvHM5M17b5z9/Wh7&#10;dlEYDLial6s1Z8pJaI071fz345d3O85CFK4VPThV86sK/P7w9s1+8JXaQAd9q5ARiAvV4Gvexeir&#10;ogiyU1aEFXjlqKgBrYh0xFPRohgI3fbFZr1+XwyArUeQKgTKHqcinxHxNYCgtZHqCPJslYsTKqpe&#10;RJIUOuMDP2S2WisZf2odVGR9zUlpzE8aQnGTnsVhL6oTCt8ZOVMQr6HwQpMVxtHQG9RRRMHOaP6B&#10;skYiBNBxJcEWk5DsCKko1y+8eeiEV1kLWR38zfTw/2Dlj8svZKat+aYsOXPC0sof1RgbGFlKkUGD&#10;DxX1PXjqjOMnGOnaLPlAyaR71GjTmxQxqpO915u9hMYkJbebbbmjiqTS7m579yHbXzx97DHErwos&#10;S0HNkbaXTRWX7yESEWpdWuiQaE3jUxTHZpy5NtBeiepAW615+HMWqDjrvzmyLV2BJcAlaJYAY/8Z&#10;8kVJUhx8PEfQJk9OIybceTLtIxOa705a+PNz7nr6Xw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B96Lz3tAEAAHcDAAAOAAAAAAAAAAEAIAAAACcBAABkcnMvZTJvRG9jLnhtbFBLBQYAAAAA&#10;BgAGAFkBAABNBQAAAAA=&#10;">
                <v:fill on="f" focussize="0,0"/>
                <v:stroke on="f"/>
                <v:imagedata o:title=""/>
                <o:lock v:ext="edit" aspectratio="f"/>
                <v:textbox inset="0mm,0mm,0mm,0mm">
                  <w:txbxContent>
                    <w:p w14:paraId="1D519B15">
                      <w:pPr>
                        <w:spacing w:line="1248" w:lineRule="exact"/>
                        <w:rPr>
                          <w:sz w:val="109"/>
                        </w:rPr>
                      </w:pPr>
                      <w:r>
                        <w:rPr>
                          <w:spacing w:val="-10"/>
                          <w:sz w:val="109"/>
                        </w:rPr>
                        <w:t>T</w:t>
                      </w:r>
                    </w:p>
                  </w:txbxContent>
                </v:textbox>
              </v:shape>
            </w:pict>
          </mc:Fallback>
        </mc:AlternateContent>
      </w:r>
      <w:r>
        <w:rPr>
          <w:spacing w:val="-2"/>
          <w:w w:val="115"/>
        </w:rPr>
        <w:t>ABSTRACT</w:t>
      </w:r>
    </w:p>
    <w:p w14:paraId="6C17EC62">
      <w:pPr>
        <w:pStyle w:val="8"/>
        <w:spacing w:before="239" w:line="280" w:lineRule="auto"/>
        <w:ind w:left="153" w:right="148" w:firstLine="670"/>
        <w:jc w:val="right"/>
      </w:pPr>
      <w:r>
        <w:rPr>
          <w:w w:val="105"/>
        </w:rPr>
        <w:t>he Sustainable Development Goals (SDGs), adopted by the United Nations in 2015, represent</w:t>
      </w:r>
      <w:r>
        <w:rPr>
          <w:spacing w:val="-9"/>
          <w:w w:val="105"/>
        </w:rPr>
        <w:t xml:space="preserve"> </w:t>
      </w:r>
      <w:r>
        <w:rPr>
          <w:w w:val="105"/>
        </w:rPr>
        <w:t>a</w:t>
      </w:r>
      <w:r>
        <w:rPr>
          <w:spacing w:val="-9"/>
          <w:w w:val="105"/>
        </w:rPr>
        <w:t xml:space="preserve"> </w:t>
      </w:r>
      <w:r>
        <w:rPr>
          <w:w w:val="105"/>
        </w:rPr>
        <w:t>universal</w:t>
      </w:r>
      <w:r>
        <w:rPr>
          <w:spacing w:val="-11"/>
          <w:w w:val="105"/>
        </w:rPr>
        <w:t xml:space="preserve"> </w:t>
      </w:r>
      <w:r>
        <w:rPr>
          <w:w w:val="105"/>
        </w:rPr>
        <w:t>commitment</w:t>
      </w:r>
      <w:r>
        <w:rPr>
          <w:spacing w:val="-11"/>
          <w:w w:val="105"/>
        </w:rPr>
        <w:t xml:space="preserve"> </w:t>
      </w:r>
      <w:r>
        <w:rPr>
          <w:w w:val="105"/>
        </w:rPr>
        <w:t>to</w:t>
      </w:r>
      <w:r>
        <w:rPr>
          <w:spacing w:val="-9"/>
          <w:w w:val="105"/>
        </w:rPr>
        <w:t xml:space="preserve"> </w:t>
      </w:r>
      <w:r>
        <w:rPr>
          <w:w w:val="105"/>
        </w:rPr>
        <w:t>addressing</w:t>
      </w:r>
      <w:r>
        <w:rPr>
          <w:spacing w:val="-12"/>
          <w:w w:val="105"/>
        </w:rPr>
        <w:t xml:space="preserve"> </w:t>
      </w:r>
      <w:r>
        <w:rPr>
          <w:w w:val="105"/>
        </w:rPr>
        <w:t>economic,</w:t>
      </w:r>
      <w:r>
        <w:rPr>
          <w:spacing w:val="-8"/>
          <w:w w:val="105"/>
        </w:rPr>
        <w:t xml:space="preserve"> </w:t>
      </w:r>
      <w:r>
        <w:rPr>
          <w:w w:val="105"/>
        </w:rPr>
        <w:t>social,</w:t>
      </w:r>
      <w:r>
        <w:rPr>
          <w:spacing w:val="-8"/>
          <w:w w:val="105"/>
        </w:rPr>
        <w:t xml:space="preserve"> </w:t>
      </w:r>
      <w:r>
        <w:rPr>
          <w:w w:val="105"/>
        </w:rPr>
        <w:t>and</w:t>
      </w:r>
      <w:r>
        <w:rPr>
          <w:spacing w:val="-9"/>
          <w:w w:val="105"/>
        </w:rPr>
        <w:t xml:space="preserve"> </w:t>
      </w:r>
      <w:r>
        <w:rPr>
          <w:w w:val="105"/>
        </w:rPr>
        <w:t>environmental challenges</w:t>
      </w:r>
      <w:r>
        <w:rPr>
          <w:spacing w:val="80"/>
          <w:w w:val="105"/>
        </w:rPr>
        <w:t xml:space="preserve"> </w:t>
      </w:r>
      <w:r>
        <w:rPr>
          <w:w w:val="105"/>
        </w:rPr>
        <w:t>by</w:t>
      </w:r>
      <w:r>
        <w:rPr>
          <w:spacing w:val="80"/>
          <w:w w:val="105"/>
        </w:rPr>
        <w:t xml:space="preserve"> </w:t>
      </w:r>
      <w:r>
        <w:rPr>
          <w:w w:val="105"/>
        </w:rPr>
        <w:t>2030.</w:t>
      </w:r>
      <w:r>
        <w:rPr>
          <w:spacing w:val="80"/>
          <w:w w:val="105"/>
        </w:rPr>
        <w:t xml:space="preserve"> </w:t>
      </w:r>
      <w:r>
        <w:rPr>
          <w:w w:val="105"/>
        </w:rPr>
        <w:t>This</w:t>
      </w:r>
      <w:r>
        <w:rPr>
          <w:spacing w:val="80"/>
          <w:w w:val="105"/>
        </w:rPr>
        <w:t xml:space="preserve"> </w:t>
      </w:r>
      <w:r>
        <w:rPr>
          <w:w w:val="105"/>
        </w:rPr>
        <w:t>paper</w:t>
      </w:r>
      <w:r>
        <w:rPr>
          <w:spacing w:val="80"/>
          <w:w w:val="105"/>
        </w:rPr>
        <w:t xml:space="preserve"> </w:t>
      </w:r>
      <w:r>
        <w:rPr>
          <w:w w:val="105"/>
        </w:rPr>
        <w:t>employs</w:t>
      </w:r>
      <w:r>
        <w:rPr>
          <w:spacing w:val="80"/>
          <w:w w:val="105"/>
        </w:rPr>
        <w:t xml:space="preserve"> </w:t>
      </w:r>
      <w:r>
        <w:rPr>
          <w:w w:val="105"/>
        </w:rPr>
        <w:t>secondary</w:t>
      </w:r>
      <w:r>
        <w:rPr>
          <w:spacing w:val="80"/>
          <w:w w:val="105"/>
        </w:rPr>
        <w:t xml:space="preserve"> </w:t>
      </w:r>
      <w:r>
        <w:rPr>
          <w:w w:val="105"/>
        </w:rPr>
        <w:t>data</w:t>
      </w:r>
      <w:r>
        <w:rPr>
          <w:spacing w:val="80"/>
          <w:w w:val="105"/>
        </w:rPr>
        <w:t xml:space="preserve"> </w:t>
      </w:r>
      <w:r>
        <w:rPr>
          <w:w w:val="105"/>
        </w:rPr>
        <w:t>from</w:t>
      </w:r>
      <w:r>
        <w:rPr>
          <w:spacing w:val="80"/>
          <w:w w:val="105"/>
        </w:rPr>
        <w:t xml:space="preserve"> </w:t>
      </w:r>
      <w:r>
        <w:rPr>
          <w:w w:val="105"/>
        </w:rPr>
        <w:t>international organizations</w:t>
      </w:r>
      <w:r>
        <w:rPr>
          <w:spacing w:val="34"/>
          <w:w w:val="105"/>
        </w:rPr>
        <w:t xml:space="preserve"> </w:t>
      </w:r>
      <w:r>
        <w:rPr>
          <w:w w:val="105"/>
        </w:rPr>
        <w:t>including</w:t>
      </w:r>
      <w:r>
        <w:rPr>
          <w:spacing w:val="37"/>
          <w:w w:val="105"/>
        </w:rPr>
        <w:t xml:space="preserve"> </w:t>
      </w:r>
      <w:r>
        <w:rPr>
          <w:w w:val="105"/>
        </w:rPr>
        <w:t>the</w:t>
      </w:r>
      <w:r>
        <w:rPr>
          <w:spacing w:val="37"/>
          <w:w w:val="105"/>
        </w:rPr>
        <w:t xml:space="preserve"> </w:t>
      </w:r>
      <w:r>
        <w:rPr>
          <w:w w:val="105"/>
        </w:rPr>
        <w:t>United</w:t>
      </w:r>
      <w:r>
        <w:rPr>
          <w:spacing w:val="36"/>
          <w:w w:val="105"/>
        </w:rPr>
        <w:t xml:space="preserve"> </w:t>
      </w:r>
      <w:r>
        <w:rPr>
          <w:w w:val="105"/>
        </w:rPr>
        <w:t>Nations,</w:t>
      </w:r>
      <w:r>
        <w:rPr>
          <w:spacing w:val="37"/>
          <w:w w:val="105"/>
        </w:rPr>
        <w:t xml:space="preserve"> </w:t>
      </w:r>
      <w:r>
        <w:rPr>
          <w:w w:val="105"/>
        </w:rPr>
        <w:t>World</w:t>
      </w:r>
      <w:r>
        <w:rPr>
          <w:spacing w:val="37"/>
          <w:w w:val="105"/>
        </w:rPr>
        <w:t xml:space="preserve"> </w:t>
      </w:r>
      <w:r>
        <w:rPr>
          <w:w w:val="105"/>
        </w:rPr>
        <w:t>Bank,</w:t>
      </w:r>
      <w:r>
        <w:rPr>
          <w:spacing w:val="37"/>
          <w:w w:val="105"/>
        </w:rPr>
        <w:t xml:space="preserve"> </w:t>
      </w:r>
      <w:r>
        <w:rPr>
          <w:w w:val="105"/>
        </w:rPr>
        <w:t>OECD,</w:t>
      </w:r>
      <w:r>
        <w:rPr>
          <w:spacing w:val="33"/>
          <w:w w:val="105"/>
        </w:rPr>
        <w:t xml:space="preserve"> </w:t>
      </w:r>
      <w:r>
        <w:rPr>
          <w:w w:val="105"/>
        </w:rPr>
        <w:t>UNESCO,</w:t>
      </w:r>
      <w:r>
        <w:rPr>
          <w:spacing w:val="37"/>
          <w:w w:val="105"/>
        </w:rPr>
        <w:t xml:space="preserve"> </w:t>
      </w:r>
      <w:r>
        <w:rPr>
          <w:w w:val="105"/>
        </w:rPr>
        <w:t>and</w:t>
      </w:r>
      <w:r>
        <w:rPr>
          <w:spacing w:val="37"/>
          <w:w w:val="105"/>
        </w:rPr>
        <w:t xml:space="preserve"> </w:t>
      </w:r>
      <w:r>
        <w:rPr>
          <w:w w:val="105"/>
        </w:rPr>
        <w:t>UNDP</w:t>
      </w:r>
      <w:r>
        <w:rPr>
          <w:spacing w:val="38"/>
          <w:w w:val="105"/>
        </w:rPr>
        <w:t xml:space="preserve"> </w:t>
      </w:r>
      <w:r>
        <w:rPr>
          <w:w w:val="105"/>
        </w:rPr>
        <w:t>to assess the progress of</w:t>
      </w:r>
      <w:r>
        <w:rPr>
          <w:spacing w:val="20"/>
          <w:w w:val="105"/>
        </w:rPr>
        <w:t xml:space="preserve"> </w:t>
      </w:r>
      <w:r>
        <w:rPr>
          <w:w w:val="105"/>
        </w:rPr>
        <w:t>SDGs</w:t>
      </w:r>
      <w:r>
        <w:rPr>
          <w:spacing w:val="20"/>
          <w:w w:val="105"/>
        </w:rPr>
        <w:t xml:space="preserve"> </w:t>
      </w:r>
      <w:r>
        <w:rPr>
          <w:w w:val="105"/>
        </w:rPr>
        <w:t>globally.</w:t>
      </w:r>
      <w:r>
        <w:rPr>
          <w:spacing w:val="20"/>
          <w:w w:val="105"/>
        </w:rPr>
        <w:t xml:space="preserve"> </w:t>
      </w:r>
      <w:r>
        <w:rPr>
          <w:w w:val="105"/>
        </w:rPr>
        <w:t>Using descriptive statistics,</w:t>
      </w:r>
      <w:r>
        <w:rPr>
          <w:spacing w:val="20"/>
          <w:w w:val="105"/>
        </w:rPr>
        <w:t xml:space="preserve"> </w:t>
      </w:r>
      <w:r>
        <w:rPr>
          <w:w w:val="105"/>
        </w:rPr>
        <w:t>charts, and a</w:t>
      </w:r>
      <w:r>
        <w:rPr>
          <w:spacing w:val="20"/>
          <w:w w:val="105"/>
        </w:rPr>
        <w:t xml:space="preserve"> </w:t>
      </w:r>
      <w:r>
        <w:rPr>
          <w:w w:val="105"/>
        </w:rPr>
        <w:t>review</w:t>
      </w:r>
      <w:r>
        <w:rPr>
          <w:spacing w:val="20"/>
          <w:w w:val="105"/>
        </w:rPr>
        <w:t xml:space="preserve"> </w:t>
      </w:r>
      <w:r>
        <w:rPr>
          <w:w w:val="105"/>
        </w:rPr>
        <w:t>of existing</w:t>
      </w:r>
      <w:r>
        <w:rPr>
          <w:spacing w:val="-9"/>
          <w:w w:val="105"/>
        </w:rPr>
        <w:t xml:space="preserve"> </w:t>
      </w:r>
      <w:r>
        <w:rPr>
          <w:w w:val="105"/>
        </w:rPr>
        <w:t>literature,</w:t>
      </w:r>
      <w:r>
        <w:rPr>
          <w:spacing w:val="-9"/>
          <w:w w:val="105"/>
        </w:rPr>
        <w:t xml:space="preserve"> </w:t>
      </w:r>
      <w:r>
        <w:rPr>
          <w:w w:val="105"/>
        </w:rPr>
        <w:t>the</w:t>
      </w:r>
      <w:r>
        <w:rPr>
          <w:spacing w:val="-9"/>
          <w:w w:val="105"/>
        </w:rPr>
        <w:t xml:space="preserve"> </w:t>
      </w:r>
      <w:r>
        <w:rPr>
          <w:w w:val="105"/>
        </w:rPr>
        <w:t>study</w:t>
      </w:r>
      <w:r>
        <w:rPr>
          <w:spacing w:val="-10"/>
          <w:w w:val="105"/>
        </w:rPr>
        <w:t xml:space="preserve"> </w:t>
      </w:r>
      <w:r>
        <w:rPr>
          <w:w w:val="105"/>
        </w:rPr>
        <w:t>highlights</w:t>
      </w:r>
      <w:r>
        <w:rPr>
          <w:spacing w:val="-9"/>
          <w:w w:val="105"/>
        </w:rPr>
        <w:t xml:space="preserve"> </w:t>
      </w:r>
      <w:r>
        <w:rPr>
          <w:w w:val="105"/>
        </w:rPr>
        <w:t>regional</w:t>
      </w:r>
      <w:r>
        <w:rPr>
          <w:spacing w:val="-9"/>
          <w:w w:val="105"/>
        </w:rPr>
        <w:t xml:space="preserve"> </w:t>
      </w:r>
      <w:r>
        <w:rPr>
          <w:w w:val="105"/>
        </w:rPr>
        <w:t>disparities,</w:t>
      </w:r>
      <w:r>
        <w:rPr>
          <w:spacing w:val="-9"/>
          <w:w w:val="105"/>
        </w:rPr>
        <w:t xml:space="preserve"> </w:t>
      </w:r>
      <w:r>
        <w:rPr>
          <w:w w:val="105"/>
        </w:rPr>
        <w:t>thematic</w:t>
      </w:r>
      <w:r>
        <w:rPr>
          <w:spacing w:val="-8"/>
          <w:w w:val="105"/>
        </w:rPr>
        <w:t xml:space="preserve"> </w:t>
      </w:r>
      <w:r>
        <w:rPr>
          <w:w w:val="105"/>
        </w:rPr>
        <w:t>challenges,</w:t>
      </w:r>
      <w:r>
        <w:rPr>
          <w:spacing w:val="-9"/>
          <w:w w:val="105"/>
        </w:rPr>
        <w:t xml:space="preserve"> </w:t>
      </w:r>
      <w:r>
        <w:rPr>
          <w:w w:val="105"/>
        </w:rPr>
        <w:t>and</w:t>
      </w:r>
      <w:r>
        <w:rPr>
          <w:spacing w:val="-9"/>
          <w:w w:val="105"/>
        </w:rPr>
        <w:t xml:space="preserve"> </w:t>
      </w:r>
      <w:r>
        <w:rPr>
          <w:w w:val="105"/>
        </w:rPr>
        <w:t xml:space="preserve">policy implications. The findings validate the hypotheses that (i) SDG progress is uneven across </w:t>
      </w:r>
      <w:r>
        <w:t xml:space="preserve">regions, (ii) social SDGs are advancing faster than environmental ones, and (iii) global shocks </w:t>
      </w:r>
      <w:r>
        <w:rPr>
          <w:w w:val="105"/>
        </w:rPr>
        <w:t>such as COVID-19 have reversed progress in poverty reduction and education. This paper employs</w:t>
      </w:r>
      <w:r>
        <w:rPr>
          <w:spacing w:val="34"/>
          <w:w w:val="105"/>
        </w:rPr>
        <w:t xml:space="preserve"> </w:t>
      </w:r>
      <w:r>
        <w:rPr>
          <w:w w:val="105"/>
        </w:rPr>
        <w:t>secondary</w:t>
      </w:r>
      <w:r>
        <w:rPr>
          <w:spacing w:val="34"/>
          <w:w w:val="105"/>
        </w:rPr>
        <w:t xml:space="preserve"> </w:t>
      </w:r>
      <w:r>
        <w:rPr>
          <w:w w:val="105"/>
        </w:rPr>
        <w:t>data</w:t>
      </w:r>
      <w:r>
        <w:rPr>
          <w:spacing w:val="34"/>
          <w:w w:val="105"/>
        </w:rPr>
        <w:t xml:space="preserve"> </w:t>
      </w:r>
      <w:r>
        <w:rPr>
          <w:w w:val="105"/>
        </w:rPr>
        <w:t>drawn</w:t>
      </w:r>
      <w:r>
        <w:rPr>
          <w:spacing w:val="35"/>
          <w:w w:val="105"/>
        </w:rPr>
        <w:t xml:space="preserve"> </w:t>
      </w:r>
      <w:r>
        <w:rPr>
          <w:w w:val="105"/>
        </w:rPr>
        <w:t>from</w:t>
      </w:r>
      <w:r>
        <w:rPr>
          <w:spacing w:val="33"/>
          <w:w w:val="105"/>
        </w:rPr>
        <w:t xml:space="preserve"> </w:t>
      </w:r>
      <w:r>
        <w:rPr>
          <w:w w:val="105"/>
        </w:rPr>
        <w:t>credible</w:t>
      </w:r>
      <w:r>
        <w:rPr>
          <w:spacing w:val="32"/>
          <w:w w:val="105"/>
        </w:rPr>
        <w:t xml:space="preserve"> </w:t>
      </w:r>
      <w:r>
        <w:rPr>
          <w:w w:val="105"/>
        </w:rPr>
        <w:t>international</w:t>
      </w:r>
      <w:r>
        <w:rPr>
          <w:spacing w:val="34"/>
          <w:w w:val="105"/>
        </w:rPr>
        <w:t xml:space="preserve"> </w:t>
      </w:r>
      <w:r>
        <w:rPr>
          <w:w w:val="105"/>
        </w:rPr>
        <w:t>organizations</w:t>
      </w:r>
      <w:r>
        <w:rPr>
          <w:spacing w:val="34"/>
          <w:w w:val="105"/>
        </w:rPr>
        <w:t xml:space="preserve"> </w:t>
      </w:r>
      <w:r>
        <w:rPr>
          <w:w w:val="105"/>
        </w:rPr>
        <w:t>including</w:t>
      </w:r>
      <w:r>
        <w:rPr>
          <w:spacing w:val="34"/>
          <w:w w:val="105"/>
        </w:rPr>
        <w:t xml:space="preserve"> </w:t>
      </w:r>
      <w:r>
        <w:rPr>
          <w:w w:val="105"/>
        </w:rPr>
        <w:t>the United</w:t>
      </w:r>
      <w:r>
        <w:rPr>
          <w:spacing w:val="75"/>
          <w:w w:val="105"/>
        </w:rPr>
        <w:t xml:space="preserve"> </w:t>
      </w:r>
      <w:r>
        <w:rPr>
          <w:w w:val="105"/>
        </w:rPr>
        <w:t>Nations,</w:t>
      </w:r>
      <w:r>
        <w:rPr>
          <w:spacing w:val="73"/>
          <w:w w:val="105"/>
        </w:rPr>
        <w:t xml:space="preserve"> </w:t>
      </w:r>
      <w:r>
        <w:rPr>
          <w:w w:val="105"/>
        </w:rPr>
        <w:t>World</w:t>
      </w:r>
      <w:r>
        <w:rPr>
          <w:spacing w:val="73"/>
          <w:w w:val="105"/>
        </w:rPr>
        <w:t xml:space="preserve"> </w:t>
      </w:r>
      <w:r>
        <w:rPr>
          <w:w w:val="105"/>
        </w:rPr>
        <w:t>Bank,</w:t>
      </w:r>
      <w:r>
        <w:rPr>
          <w:spacing w:val="75"/>
          <w:w w:val="105"/>
        </w:rPr>
        <w:t xml:space="preserve"> </w:t>
      </w:r>
      <w:r>
        <w:rPr>
          <w:w w:val="105"/>
        </w:rPr>
        <w:t>OECD,</w:t>
      </w:r>
      <w:r>
        <w:rPr>
          <w:spacing w:val="71"/>
          <w:w w:val="105"/>
        </w:rPr>
        <w:t xml:space="preserve"> </w:t>
      </w:r>
      <w:r>
        <w:rPr>
          <w:w w:val="105"/>
        </w:rPr>
        <w:t>UNESCO,</w:t>
      </w:r>
      <w:r>
        <w:rPr>
          <w:spacing w:val="73"/>
          <w:w w:val="105"/>
        </w:rPr>
        <w:t xml:space="preserve"> </w:t>
      </w:r>
      <w:r>
        <w:rPr>
          <w:w w:val="105"/>
        </w:rPr>
        <w:t>and</w:t>
      </w:r>
      <w:r>
        <w:rPr>
          <w:spacing w:val="72"/>
          <w:w w:val="105"/>
        </w:rPr>
        <w:t xml:space="preserve"> </w:t>
      </w:r>
      <w:r>
        <w:rPr>
          <w:w w:val="105"/>
        </w:rPr>
        <w:t>UNDP</w:t>
      </w:r>
      <w:r>
        <w:rPr>
          <w:spacing w:val="77"/>
          <w:w w:val="105"/>
        </w:rPr>
        <w:t xml:space="preserve"> </w:t>
      </w:r>
      <w:r>
        <w:rPr>
          <w:w w:val="105"/>
        </w:rPr>
        <w:t>to</w:t>
      </w:r>
      <w:r>
        <w:rPr>
          <w:spacing w:val="71"/>
          <w:w w:val="105"/>
        </w:rPr>
        <w:t xml:space="preserve"> </w:t>
      </w:r>
      <w:r>
        <w:rPr>
          <w:w w:val="105"/>
        </w:rPr>
        <w:t>comprehensively</w:t>
      </w:r>
      <w:r>
        <w:rPr>
          <w:spacing w:val="72"/>
          <w:w w:val="105"/>
        </w:rPr>
        <w:t xml:space="preserve"> </w:t>
      </w:r>
      <w:r>
        <w:rPr>
          <w:spacing w:val="-2"/>
          <w:w w:val="105"/>
        </w:rPr>
        <w:t>assess</w:t>
      </w:r>
    </w:p>
    <w:p w14:paraId="799588CC">
      <w:pPr>
        <w:pStyle w:val="8"/>
        <w:spacing w:line="246" w:lineRule="exact"/>
        <w:ind w:left="153"/>
      </w:pPr>
      <w:r>
        <w:t>global</w:t>
      </w:r>
      <w:r>
        <w:rPr>
          <w:spacing w:val="19"/>
        </w:rPr>
        <w:t xml:space="preserve"> </w:t>
      </w:r>
      <w:r>
        <w:t>progress</w:t>
      </w:r>
      <w:r>
        <w:rPr>
          <w:spacing w:val="20"/>
        </w:rPr>
        <w:t xml:space="preserve"> </w:t>
      </w:r>
      <w:r>
        <w:t>towards</w:t>
      </w:r>
      <w:r>
        <w:rPr>
          <w:spacing w:val="17"/>
        </w:rPr>
        <w:t xml:space="preserve"> </w:t>
      </w:r>
      <w:r>
        <w:t>the</w:t>
      </w:r>
      <w:r>
        <w:rPr>
          <w:spacing w:val="20"/>
        </w:rPr>
        <w:t xml:space="preserve"> </w:t>
      </w:r>
      <w:r>
        <w:rPr>
          <w:spacing w:val="-4"/>
        </w:rPr>
        <w:t>SDGs.</w:t>
      </w:r>
    </w:p>
    <w:p w14:paraId="3713D15F">
      <w:pPr>
        <w:pStyle w:val="8"/>
        <w:spacing w:before="48"/>
      </w:pPr>
    </w:p>
    <w:p w14:paraId="096335E2">
      <w:pPr>
        <w:ind w:left="153"/>
        <w:rPr>
          <w:i/>
        </w:rPr>
      </w:pPr>
      <w:r>
        <w:rPr>
          <w:b/>
          <w:i/>
        </w:rPr>
        <w:t>Keywords:</w:t>
      </w:r>
      <w:r>
        <w:rPr>
          <w:b/>
          <w:i/>
          <w:spacing w:val="-5"/>
        </w:rPr>
        <w:t xml:space="preserve"> </w:t>
      </w:r>
      <w:r>
        <w:rPr>
          <w:i/>
        </w:rPr>
        <w:t>Sustainable</w:t>
      </w:r>
      <w:r>
        <w:rPr>
          <w:i/>
          <w:spacing w:val="-7"/>
        </w:rPr>
        <w:t xml:space="preserve"> </w:t>
      </w:r>
      <w:r>
        <w:rPr>
          <w:i/>
        </w:rPr>
        <w:t>Development</w:t>
      </w:r>
      <w:r>
        <w:rPr>
          <w:i/>
          <w:spacing w:val="-4"/>
        </w:rPr>
        <w:t xml:space="preserve"> </w:t>
      </w:r>
      <w:r>
        <w:rPr>
          <w:i/>
        </w:rPr>
        <w:t>Goals</w:t>
      </w:r>
      <w:r>
        <w:rPr>
          <w:i/>
          <w:spacing w:val="-7"/>
        </w:rPr>
        <w:t xml:space="preserve"> </w:t>
      </w:r>
      <w:r>
        <w:rPr>
          <w:i/>
        </w:rPr>
        <w:t>(SDGs)</w:t>
      </w:r>
      <w:r>
        <w:rPr>
          <w:i/>
          <w:spacing w:val="-4"/>
        </w:rPr>
        <w:t xml:space="preserve"> </w:t>
      </w:r>
      <w:r>
        <w:rPr>
          <w:i/>
        </w:rPr>
        <w:t>-Global</w:t>
      </w:r>
      <w:r>
        <w:rPr>
          <w:i/>
          <w:spacing w:val="-4"/>
        </w:rPr>
        <w:t xml:space="preserve"> </w:t>
      </w:r>
      <w:r>
        <w:rPr>
          <w:i/>
        </w:rPr>
        <w:t>Governance-Policy</w:t>
      </w:r>
      <w:r>
        <w:rPr>
          <w:i/>
          <w:spacing w:val="-7"/>
        </w:rPr>
        <w:t xml:space="preserve"> </w:t>
      </w:r>
      <w:r>
        <w:rPr>
          <w:i/>
          <w:spacing w:val="-2"/>
        </w:rPr>
        <w:t>Implications</w:t>
      </w:r>
    </w:p>
    <w:p w14:paraId="74F3D8E7">
      <w:pPr>
        <w:rPr>
          <w:i/>
        </w:rPr>
        <w:sectPr>
          <w:pgSz w:w="10330" w:h="14580"/>
          <w:pgMar w:top="680" w:right="566" w:bottom="720" w:left="566" w:header="432" w:footer="534" w:gutter="0"/>
          <w:cols w:space="720" w:num="1"/>
        </w:sectPr>
      </w:pPr>
    </w:p>
    <w:p w14:paraId="2CC88BA6">
      <w:pPr>
        <w:pStyle w:val="3"/>
        <w:spacing w:line="273" w:lineRule="auto"/>
        <w:ind w:right="154"/>
      </w:pPr>
      <w:r>
        <w:rPr>
          <w:spacing w:val="-6"/>
        </w:rPr>
        <w:t>ROLE</w:t>
      </w:r>
      <w:r>
        <w:rPr>
          <w:spacing w:val="-17"/>
        </w:rPr>
        <w:t xml:space="preserve"> </w:t>
      </w:r>
      <w:r>
        <w:rPr>
          <w:spacing w:val="-6"/>
        </w:rPr>
        <w:t>OF</w:t>
      </w:r>
      <w:r>
        <w:rPr>
          <w:spacing w:val="-16"/>
        </w:rPr>
        <w:t xml:space="preserve"> </w:t>
      </w:r>
      <w:r>
        <w:rPr>
          <w:spacing w:val="-6"/>
        </w:rPr>
        <w:t>MSMES</w:t>
      </w:r>
      <w:r>
        <w:rPr>
          <w:spacing w:val="-17"/>
        </w:rPr>
        <w:t xml:space="preserve"> </w:t>
      </w:r>
      <w:r>
        <w:rPr>
          <w:spacing w:val="-6"/>
        </w:rPr>
        <w:t>IN</w:t>
      </w:r>
      <w:r>
        <w:rPr>
          <w:spacing w:val="-16"/>
        </w:rPr>
        <w:t xml:space="preserve"> </w:t>
      </w:r>
      <w:r>
        <w:rPr>
          <w:spacing w:val="-6"/>
        </w:rPr>
        <w:t>ADVANCING</w:t>
      </w:r>
      <w:r>
        <w:rPr>
          <w:spacing w:val="-17"/>
        </w:rPr>
        <w:t xml:space="preserve"> </w:t>
      </w:r>
      <w:r>
        <w:rPr>
          <w:spacing w:val="-6"/>
        </w:rPr>
        <w:t>SUSTAINABLE</w:t>
      </w:r>
      <w:r>
        <w:rPr>
          <w:spacing w:val="-15"/>
        </w:rPr>
        <w:t xml:space="preserve"> </w:t>
      </w:r>
      <w:r>
        <w:rPr>
          <w:spacing w:val="-6"/>
        </w:rPr>
        <w:t>DEVELOPMENT</w:t>
      </w:r>
      <w:r>
        <w:rPr>
          <w:spacing w:val="-15"/>
        </w:rPr>
        <w:t xml:space="preserve"> </w:t>
      </w:r>
      <w:r>
        <w:rPr>
          <w:spacing w:val="-6"/>
        </w:rPr>
        <w:t xml:space="preserve">GOALS </w:t>
      </w:r>
      <w:r>
        <w:t>(SDGS) IN INDIA</w:t>
      </w:r>
    </w:p>
    <w:p w14:paraId="5252A122">
      <w:pPr>
        <w:pStyle w:val="5"/>
        <w:spacing w:before="282"/>
        <w:ind w:right="149"/>
      </w:pPr>
      <w:r>
        <w:rPr>
          <w:w w:val="105"/>
        </w:rPr>
        <w:t>Dr.</w:t>
      </w:r>
      <w:r>
        <w:rPr>
          <w:spacing w:val="14"/>
          <w:w w:val="105"/>
        </w:rPr>
        <w:t xml:space="preserve"> </w:t>
      </w:r>
      <w:r>
        <w:rPr>
          <w:w w:val="105"/>
        </w:rPr>
        <w:t>M.</w:t>
      </w:r>
      <w:r>
        <w:rPr>
          <w:spacing w:val="14"/>
          <w:w w:val="105"/>
        </w:rPr>
        <w:t xml:space="preserve"> </w:t>
      </w:r>
      <w:r>
        <w:rPr>
          <w:w w:val="105"/>
        </w:rPr>
        <w:t>Abdul</w:t>
      </w:r>
      <w:r>
        <w:rPr>
          <w:spacing w:val="15"/>
          <w:w w:val="105"/>
        </w:rPr>
        <w:t xml:space="preserve"> </w:t>
      </w:r>
      <w:r>
        <w:rPr>
          <w:spacing w:val="-4"/>
          <w:w w:val="105"/>
        </w:rPr>
        <w:t>Jamal</w:t>
      </w:r>
    </w:p>
    <w:p w14:paraId="582DD628">
      <w:pPr>
        <w:spacing w:before="30" w:line="273" w:lineRule="auto"/>
        <w:ind w:left="3313" w:right="153" w:firstLine="1990"/>
        <w:jc w:val="right"/>
        <w:rPr>
          <w:i/>
          <w:sz w:val="20"/>
        </w:rPr>
      </w:pPr>
      <w:r>
        <w:rPr>
          <w:i/>
          <w:spacing w:val="-2"/>
          <w:sz w:val="20"/>
        </w:rPr>
        <w:t>Associate</w:t>
      </w:r>
      <w:r>
        <w:rPr>
          <w:i/>
          <w:spacing w:val="-10"/>
          <w:sz w:val="20"/>
        </w:rPr>
        <w:t xml:space="preserve"> </w:t>
      </w:r>
      <w:r>
        <w:rPr>
          <w:i/>
          <w:spacing w:val="-2"/>
          <w:sz w:val="20"/>
        </w:rPr>
        <w:t>Professor,</w:t>
      </w:r>
      <w:r>
        <w:rPr>
          <w:i/>
          <w:spacing w:val="-9"/>
          <w:sz w:val="20"/>
        </w:rPr>
        <w:t xml:space="preserve"> </w:t>
      </w:r>
      <w:r>
        <w:rPr>
          <w:i/>
          <w:spacing w:val="-2"/>
          <w:sz w:val="20"/>
        </w:rPr>
        <w:t>Department</w:t>
      </w:r>
      <w:r>
        <w:rPr>
          <w:i/>
          <w:spacing w:val="-9"/>
          <w:sz w:val="20"/>
        </w:rPr>
        <w:t xml:space="preserve"> </w:t>
      </w:r>
      <w:r>
        <w:rPr>
          <w:i/>
          <w:spacing w:val="-2"/>
          <w:sz w:val="20"/>
        </w:rPr>
        <w:t>of</w:t>
      </w:r>
      <w:r>
        <w:rPr>
          <w:i/>
          <w:spacing w:val="-9"/>
          <w:sz w:val="20"/>
        </w:rPr>
        <w:t xml:space="preserve"> </w:t>
      </w:r>
      <w:r>
        <w:rPr>
          <w:i/>
          <w:spacing w:val="-2"/>
          <w:sz w:val="20"/>
        </w:rPr>
        <w:t xml:space="preserve">Economics </w:t>
      </w:r>
      <w:r>
        <w:rPr>
          <w:i/>
          <w:sz w:val="20"/>
        </w:rPr>
        <w:t>The</w:t>
      </w:r>
      <w:r>
        <w:rPr>
          <w:i/>
          <w:spacing w:val="-1"/>
          <w:sz w:val="20"/>
        </w:rPr>
        <w:t xml:space="preserve"> </w:t>
      </w:r>
      <w:r>
        <w:rPr>
          <w:i/>
          <w:sz w:val="20"/>
        </w:rPr>
        <w:t>New</w:t>
      </w:r>
      <w:r>
        <w:rPr>
          <w:i/>
          <w:spacing w:val="1"/>
          <w:sz w:val="20"/>
        </w:rPr>
        <w:t xml:space="preserve"> </w:t>
      </w:r>
      <w:r>
        <w:rPr>
          <w:i/>
          <w:sz w:val="20"/>
        </w:rPr>
        <w:t>College</w:t>
      </w:r>
      <w:r>
        <w:rPr>
          <w:i/>
          <w:spacing w:val="-1"/>
          <w:sz w:val="20"/>
        </w:rPr>
        <w:t xml:space="preserve"> </w:t>
      </w:r>
      <w:r>
        <w:rPr>
          <w:i/>
          <w:sz w:val="20"/>
        </w:rPr>
        <w:t>(University</w:t>
      </w:r>
      <w:r>
        <w:rPr>
          <w:i/>
          <w:spacing w:val="2"/>
          <w:sz w:val="20"/>
        </w:rPr>
        <w:t xml:space="preserve"> </w:t>
      </w:r>
      <w:r>
        <w:rPr>
          <w:i/>
          <w:sz w:val="20"/>
        </w:rPr>
        <w:t>of Madras),</w:t>
      </w:r>
      <w:r>
        <w:rPr>
          <w:i/>
          <w:spacing w:val="2"/>
          <w:sz w:val="20"/>
        </w:rPr>
        <w:t xml:space="preserve"> </w:t>
      </w:r>
      <w:r>
        <w:rPr>
          <w:i/>
          <w:sz w:val="20"/>
        </w:rPr>
        <w:t xml:space="preserve">Chennai, Tamil Nadu, </w:t>
      </w:r>
      <w:r>
        <w:rPr>
          <w:i/>
          <w:spacing w:val="-2"/>
          <w:sz w:val="20"/>
        </w:rPr>
        <w:t>India.</w:t>
      </w:r>
    </w:p>
    <w:p w14:paraId="46669588">
      <w:pPr>
        <w:spacing w:line="230" w:lineRule="exact"/>
        <w:ind w:left="153" w:right="152"/>
        <w:jc w:val="right"/>
        <w:rPr>
          <w:i/>
          <w:sz w:val="20"/>
        </w:rPr>
      </w:pPr>
      <w:r>
        <w:fldChar w:fldCharType="begin"/>
      </w:r>
      <w:r>
        <w:instrText xml:space="preserve"> HYPERLINK "mailto:abduljamal@gmail.com" \h </w:instrText>
      </w:r>
      <w:r>
        <w:fldChar w:fldCharType="separate"/>
      </w:r>
      <w:r>
        <w:rPr>
          <w:i/>
          <w:spacing w:val="-2"/>
          <w:sz w:val="20"/>
        </w:rPr>
        <w:t>abduljamal@gmail.com</w:t>
      </w:r>
      <w:r>
        <w:rPr>
          <w:i/>
          <w:spacing w:val="-2"/>
          <w:sz w:val="20"/>
        </w:rPr>
        <w:fldChar w:fldCharType="end"/>
      </w:r>
    </w:p>
    <w:p w14:paraId="004314E0">
      <w:pPr>
        <w:pStyle w:val="8"/>
        <w:spacing w:before="90"/>
        <w:rPr>
          <w:i/>
          <w:sz w:val="20"/>
        </w:rPr>
      </w:pPr>
    </w:p>
    <w:p w14:paraId="055C2C2D">
      <w:pPr>
        <w:pStyle w:val="5"/>
        <w:ind w:right="150"/>
      </w:pPr>
      <w:r>
        <w:t>Dr.</w:t>
      </w:r>
      <w:r>
        <w:rPr>
          <w:spacing w:val="20"/>
        </w:rPr>
        <w:t xml:space="preserve"> </w:t>
      </w:r>
      <w:r>
        <w:t>J.</w:t>
      </w:r>
      <w:r>
        <w:rPr>
          <w:spacing w:val="20"/>
        </w:rPr>
        <w:t xml:space="preserve"> </w:t>
      </w:r>
      <w:r>
        <w:rPr>
          <w:spacing w:val="-2"/>
        </w:rPr>
        <w:t>Sivashankar</w:t>
      </w:r>
    </w:p>
    <w:p w14:paraId="5A1F7F83">
      <w:pPr>
        <w:spacing w:before="32"/>
        <w:ind w:left="153" w:right="157"/>
        <w:jc w:val="right"/>
        <w:rPr>
          <w:i/>
          <w:sz w:val="20"/>
        </w:rPr>
      </w:pPr>
      <w:r>
        <w:rPr>
          <w:i/>
          <w:sz w:val="20"/>
        </w:rPr>
        <w:t>Assistant</w:t>
      </w:r>
      <w:r>
        <w:rPr>
          <w:i/>
          <w:spacing w:val="-5"/>
          <w:sz w:val="20"/>
        </w:rPr>
        <w:t xml:space="preserve"> </w:t>
      </w:r>
      <w:r>
        <w:rPr>
          <w:i/>
          <w:sz w:val="20"/>
        </w:rPr>
        <w:t>Professor,</w:t>
      </w:r>
      <w:r>
        <w:rPr>
          <w:i/>
          <w:spacing w:val="-5"/>
          <w:sz w:val="20"/>
        </w:rPr>
        <w:t xml:space="preserve"> </w:t>
      </w:r>
      <w:r>
        <w:rPr>
          <w:i/>
          <w:sz w:val="20"/>
        </w:rPr>
        <w:t>PG</w:t>
      </w:r>
      <w:r>
        <w:rPr>
          <w:i/>
          <w:spacing w:val="-5"/>
          <w:sz w:val="20"/>
        </w:rPr>
        <w:t xml:space="preserve"> </w:t>
      </w:r>
      <w:r>
        <w:rPr>
          <w:i/>
          <w:sz w:val="20"/>
        </w:rPr>
        <w:t>&amp;</w:t>
      </w:r>
      <w:r>
        <w:rPr>
          <w:i/>
          <w:spacing w:val="-5"/>
          <w:sz w:val="20"/>
        </w:rPr>
        <w:t xml:space="preserve"> </w:t>
      </w:r>
      <w:r>
        <w:rPr>
          <w:i/>
          <w:sz w:val="20"/>
        </w:rPr>
        <w:t>Research</w:t>
      </w:r>
      <w:r>
        <w:rPr>
          <w:i/>
          <w:spacing w:val="-5"/>
          <w:sz w:val="20"/>
        </w:rPr>
        <w:t xml:space="preserve"> </w:t>
      </w:r>
      <w:r>
        <w:rPr>
          <w:i/>
          <w:sz w:val="20"/>
        </w:rPr>
        <w:t>Department</w:t>
      </w:r>
      <w:r>
        <w:rPr>
          <w:i/>
          <w:spacing w:val="-5"/>
          <w:sz w:val="20"/>
        </w:rPr>
        <w:t xml:space="preserve"> </w:t>
      </w:r>
      <w:r>
        <w:rPr>
          <w:i/>
          <w:sz w:val="20"/>
        </w:rPr>
        <w:t>of</w:t>
      </w:r>
      <w:r>
        <w:rPr>
          <w:i/>
          <w:spacing w:val="-5"/>
          <w:sz w:val="20"/>
        </w:rPr>
        <w:t xml:space="preserve"> </w:t>
      </w:r>
      <w:r>
        <w:rPr>
          <w:i/>
          <w:spacing w:val="-2"/>
          <w:sz w:val="20"/>
        </w:rPr>
        <w:t>Economics</w:t>
      </w:r>
    </w:p>
    <w:p w14:paraId="04CE6CD0">
      <w:pPr>
        <w:spacing w:before="30" w:line="273" w:lineRule="auto"/>
        <w:ind w:left="5848" w:right="152" w:firstLine="223"/>
        <w:jc w:val="right"/>
        <w:rPr>
          <w:i/>
          <w:sz w:val="20"/>
        </w:rPr>
      </w:pPr>
      <w:r>
        <w:rPr>
          <w:i/>
          <w:sz w:val="20"/>
        </w:rPr>
        <w:t>Guru</w:t>
      </w:r>
      <w:r>
        <w:rPr>
          <w:i/>
          <w:spacing w:val="-2"/>
          <w:sz w:val="20"/>
        </w:rPr>
        <w:t xml:space="preserve"> </w:t>
      </w:r>
      <w:r>
        <w:rPr>
          <w:i/>
          <w:sz w:val="20"/>
        </w:rPr>
        <w:t>Nanak College,</w:t>
      </w:r>
      <w:r>
        <w:rPr>
          <w:i/>
          <w:spacing w:val="-1"/>
          <w:sz w:val="20"/>
        </w:rPr>
        <w:t xml:space="preserve"> </w:t>
      </w:r>
      <w:r>
        <w:rPr>
          <w:i/>
          <w:sz w:val="20"/>
        </w:rPr>
        <w:t>Chennai.</w:t>
      </w:r>
      <w:r>
        <w:rPr>
          <w:i/>
          <w:spacing w:val="-1"/>
          <w:sz w:val="20"/>
        </w:rPr>
        <w:t xml:space="preserve"> </w:t>
      </w:r>
      <w:r>
        <w:rPr>
          <w:i/>
          <w:sz w:val="20"/>
        </w:rPr>
        <w:t xml:space="preserve">India </w:t>
      </w:r>
      <w:r>
        <w:fldChar w:fldCharType="begin"/>
      </w:r>
      <w:r>
        <w:instrText xml:space="preserve"> HYPERLINK "mailto:sivashankar.j@gurunanakcollege.edu.in" \h </w:instrText>
      </w:r>
      <w:r>
        <w:fldChar w:fldCharType="separate"/>
      </w:r>
      <w:r>
        <w:rPr>
          <w:i/>
          <w:spacing w:val="-5"/>
          <w:sz w:val="20"/>
        </w:rPr>
        <w:t>sivashankar.j@gurunanakcollege.edu.in</w:t>
      </w:r>
      <w:r>
        <w:rPr>
          <w:i/>
          <w:spacing w:val="-5"/>
          <w:sz w:val="20"/>
        </w:rPr>
        <w:fldChar w:fldCharType="end"/>
      </w:r>
    </w:p>
    <w:p w14:paraId="508E9C27">
      <w:pPr>
        <w:pStyle w:val="8"/>
        <w:spacing w:before="31"/>
        <w:rPr>
          <w:i/>
          <w:sz w:val="20"/>
        </w:rPr>
      </w:pPr>
    </w:p>
    <w:p w14:paraId="3CECDBA3">
      <w:pPr>
        <w:pStyle w:val="4"/>
      </w:pPr>
      <w:r>
        <w:rPr>
          <w:lang w:val="en-IN" w:eastAsia="en-IN"/>
        </w:rPr>
        <mc:AlternateContent>
          <mc:Choice Requires="wps">
            <w:drawing>
              <wp:anchor distT="0" distB="0" distL="0" distR="0" simplePos="0" relativeHeight="251707392" behindDoc="0" locked="0" layoutInCell="1" allowOverlap="1">
                <wp:simplePos x="0" y="0"/>
                <wp:positionH relativeFrom="page">
                  <wp:posOffset>457200</wp:posOffset>
                </wp:positionH>
                <wp:positionV relativeFrom="paragraph">
                  <wp:posOffset>187960</wp:posOffset>
                </wp:positionV>
                <wp:extent cx="648970" cy="827405"/>
                <wp:effectExtent l="0" t="0" r="0" b="0"/>
                <wp:wrapNone/>
                <wp:docPr id="212" name="Textbox 212"/>
                <wp:cNvGraphicFramePr/>
                <a:graphic xmlns:a="http://schemas.openxmlformats.org/drawingml/2006/main">
                  <a:graphicData uri="http://schemas.microsoft.com/office/word/2010/wordprocessingShape">
                    <wps:wsp>
                      <wps:cNvSpPr txBox="1"/>
                      <wps:spPr>
                        <a:xfrm>
                          <a:off x="0" y="0"/>
                          <a:ext cx="648970" cy="827405"/>
                        </a:xfrm>
                        <a:prstGeom prst="rect">
                          <a:avLst/>
                        </a:prstGeom>
                      </wps:spPr>
                      <wps:txbx>
                        <w:txbxContent>
                          <w:p w14:paraId="5946DA27">
                            <w:pPr>
                              <w:spacing w:line="1237" w:lineRule="exact"/>
                              <w:rPr>
                                <w:sz w:val="108"/>
                              </w:rPr>
                            </w:pPr>
                            <w:r>
                              <w:rPr>
                                <w:spacing w:val="-10"/>
                                <w:w w:val="115"/>
                                <w:sz w:val="108"/>
                              </w:rPr>
                              <w:t>M</w:t>
                            </w:r>
                          </w:p>
                        </w:txbxContent>
                      </wps:txbx>
                      <wps:bodyPr wrap="square" lIns="0" tIns="0" rIns="0" bIns="0" rtlCol="0">
                        <a:noAutofit/>
                      </wps:bodyPr>
                    </wps:wsp>
                  </a:graphicData>
                </a:graphic>
              </wp:anchor>
            </w:drawing>
          </mc:Choice>
          <mc:Fallback>
            <w:pict>
              <v:shape id="Textbox 212" o:spid="_x0000_s1026" o:spt="202" type="#_x0000_t202" style="position:absolute;left:0pt;margin-left:36pt;margin-top:14.8pt;height:65.15pt;width:51.1pt;mso-position-horizontal-relative:page;z-index:251707392;mso-width-relative:page;mso-height-relative:page;" filled="f" stroked="f" coordsize="21600,21600" o:gfxdata="UEsDBAoAAAAAAIdO4kAAAAAAAAAAAAAAAAAEAAAAZHJzL1BLAwQUAAAACACHTuJAThOu99gAAAAJ&#10;AQAADwAAAGRycy9kb3ducmV2LnhtbE2PzU7DMBCE70h9B2uRuFG7EaQkxKkqBCckRBoOHJ14m1iN&#10;1yF2/96+7qncZjWrmW+K1ckO7ICTN44kLOYCGFLrtKFOwk/98fgCzAdFWg2OUMIZPazK2V2hcu2O&#10;VOFhEzoWQ8jnSkIfwphz7tserfJzNyJFb+smq0I8p47rSR1juB14IkTKrTIUG3o14luP7W6ztxLW&#10;v1S9m7+v5rvaVqauM0Gf6U7Kh/uFeAUW8BRuz3DFj+hQRqbG7Ul7NkhYJnFKkJBkKbCrv3xKgDVR&#10;PGcZ8LLg/xeUF1BLAwQUAAAACACHTuJA5MblO7QBAAB3AwAADgAAAGRycy9lMm9Eb2MueG1srVNN&#10;b9swDL0P2H8QdF/sGF2bGnGKbUGLAcNWoN0PkGUpFmCJGqXEzr8f5Y+06C497CJTJPXI90hv7wbb&#10;sZPCYMBVfL3KOVNOQmPcoeK/n+8/bTgLUbhGdOBUxc8q8Lvdxw/b3peqgBa6RiEjEBfK3le8jdGX&#10;WRZkq6wIK/DKUVADWhHpioesQdETuu2yIs+vsx6w8QhShUDe/RTkMyK+BxC0NlLtQR6tcnFCRdWJ&#10;SJRCa3zgu7FbrZWMv7QOKrKu4sQ0jicVIbtOZ7bbivKAwrdGzi2I97TwhpMVxlHRC9ReRMGOaP6B&#10;skYiBNBxJcFmE5FREWKxzt9o89QKr0YuJHXwF9HD/4OVP0+PyExT8WJdcOaEpZE/qyHWMLDkIoF6&#10;H0rKe/KUGYevMNDaLP5AzsR70GjTlxgxipO854u8hMYkOa+vNrc3FJEU2hQ3V/nnhJK9PPYY4oMC&#10;y5JRcaTpjaKK048Qp9Qlhd6ltqbyyYpDPcy91tCcqdWeplrx8OcoUHHWfXckW1qBxcDFqBcDY/cN&#10;xkVJVBx8OUbQZqycSky4c2Wax9j7vDtp4K/vY9bL/7L7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4TrvfYAAAACQEAAA8AAAAAAAAAAQAgAAAAIgAAAGRycy9kb3ducmV2LnhtbFBLAQIUABQAAAAI&#10;AIdO4kDkxuU7tAEAAHcDAAAOAAAAAAAAAAEAIAAAACcBAABkcnMvZTJvRG9jLnhtbFBLBQYAAAAA&#10;BgAGAFkBAABNBQAAAAA=&#10;">
                <v:fill on="f" focussize="0,0"/>
                <v:stroke on="f"/>
                <v:imagedata o:title=""/>
                <o:lock v:ext="edit" aspectratio="f"/>
                <v:textbox inset="0mm,0mm,0mm,0mm">
                  <w:txbxContent>
                    <w:p w14:paraId="5946DA27">
                      <w:pPr>
                        <w:spacing w:line="1237" w:lineRule="exact"/>
                        <w:rPr>
                          <w:sz w:val="108"/>
                        </w:rPr>
                      </w:pPr>
                      <w:r>
                        <w:rPr>
                          <w:spacing w:val="-10"/>
                          <w:w w:val="115"/>
                          <w:sz w:val="108"/>
                        </w:rPr>
                        <w:t>M</w:t>
                      </w:r>
                    </w:p>
                  </w:txbxContent>
                </v:textbox>
              </v:shape>
            </w:pict>
          </mc:Fallback>
        </mc:AlternateContent>
      </w:r>
      <w:r>
        <w:rPr>
          <w:spacing w:val="-2"/>
          <w:w w:val="115"/>
        </w:rPr>
        <w:t>ABSTRACT</w:t>
      </w:r>
    </w:p>
    <w:p w14:paraId="23E3EDCD">
      <w:pPr>
        <w:pStyle w:val="8"/>
        <w:spacing w:before="239" w:line="280" w:lineRule="auto"/>
        <w:ind w:left="153" w:right="148" w:firstLine="1022"/>
        <w:jc w:val="right"/>
      </w:pPr>
      <w:r>
        <w:t>icro,</w:t>
      </w:r>
      <w:r>
        <w:rPr>
          <w:spacing w:val="80"/>
        </w:rPr>
        <w:t xml:space="preserve"> </w:t>
      </w:r>
      <w:r>
        <w:t>Small,</w:t>
      </w:r>
      <w:r>
        <w:rPr>
          <w:spacing w:val="80"/>
        </w:rPr>
        <w:t xml:space="preserve"> </w:t>
      </w:r>
      <w:r>
        <w:t>and</w:t>
      </w:r>
      <w:r>
        <w:rPr>
          <w:spacing w:val="80"/>
        </w:rPr>
        <w:t xml:space="preserve"> </w:t>
      </w:r>
      <w:r>
        <w:t>Medium</w:t>
      </w:r>
      <w:r>
        <w:rPr>
          <w:spacing w:val="80"/>
        </w:rPr>
        <w:t xml:space="preserve"> </w:t>
      </w:r>
      <w:r>
        <w:t>Enterprises</w:t>
      </w:r>
      <w:r>
        <w:rPr>
          <w:spacing w:val="80"/>
        </w:rPr>
        <w:t xml:space="preserve"> </w:t>
      </w:r>
      <w:r>
        <w:t>(MSMEs)</w:t>
      </w:r>
      <w:r>
        <w:rPr>
          <w:spacing w:val="80"/>
        </w:rPr>
        <w:t xml:space="preserve"> </w:t>
      </w:r>
      <w:r>
        <w:t>play</w:t>
      </w:r>
      <w:r>
        <w:rPr>
          <w:spacing w:val="80"/>
        </w:rPr>
        <w:t xml:space="preserve"> </w:t>
      </w:r>
      <w:r>
        <w:t>a</w:t>
      </w:r>
      <w:r>
        <w:rPr>
          <w:spacing w:val="80"/>
        </w:rPr>
        <w:t xml:space="preserve"> </w:t>
      </w:r>
      <w:r>
        <w:t>vital</w:t>
      </w:r>
      <w:r>
        <w:rPr>
          <w:spacing w:val="80"/>
        </w:rPr>
        <w:t xml:space="preserve"> </w:t>
      </w:r>
      <w:r>
        <w:t>role</w:t>
      </w:r>
      <w:r>
        <w:rPr>
          <w:spacing w:val="80"/>
        </w:rPr>
        <w:t xml:space="preserve"> </w:t>
      </w:r>
      <w:r>
        <w:t>in</w:t>
      </w:r>
      <w:r>
        <w:rPr>
          <w:spacing w:val="80"/>
        </w:rPr>
        <w:t xml:space="preserve"> </w:t>
      </w:r>
      <w:r>
        <w:t>driving</w:t>
      </w:r>
      <w:r>
        <w:rPr>
          <w:spacing w:val="40"/>
        </w:rPr>
        <w:t xml:space="preserve"> </w:t>
      </w:r>
      <w:r>
        <w:t>Economic</w:t>
      </w:r>
      <w:r>
        <w:rPr>
          <w:spacing w:val="38"/>
        </w:rPr>
        <w:t xml:space="preserve"> </w:t>
      </w:r>
      <w:r>
        <w:t>Growth,</w:t>
      </w:r>
      <w:r>
        <w:rPr>
          <w:spacing w:val="38"/>
        </w:rPr>
        <w:t xml:space="preserve"> </w:t>
      </w:r>
      <w:r>
        <w:t>Innovation,</w:t>
      </w:r>
      <w:r>
        <w:rPr>
          <w:spacing w:val="38"/>
        </w:rPr>
        <w:t xml:space="preserve"> </w:t>
      </w:r>
      <w:r>
        <w:t>and</w:t>
      </w:r>
      <w:r>
        <w:rPr>
          <w:spacing w:val="36"/>
        </w:rPr>
        <w:t xml:space="preserve"> </w:t>
      </w:r>
      <w:r>
        <w:t>Employment</w:t>
      </w:r>
      <w:r>
        <w:rPr>
          <w:spacing w:val="38"/>
        </w:rPr>
        <w:t xml:space="preserve"> </w:t>
      </w:r>
      <w:r>
        <w:t>across</w:t>
      </w:r>
      <w:r>
        <w:rPr>
          <w:spacing w:val="38"/>
        </w:rPr>
        <w:t xml:space="preserve"> </w:t>
      </w:r>
      <w:r>
        <w:t>the</w:t>
      </w:r>
      <w:r>
        <w:rPr>
          <w:spacing w:val="38"/>
        </w:rPr>
        <w:t xml:space="preserve"> </w:t>
      </w:r>
      <w:r>
        <w:t>Globe,</w:t>
      </w:r>
      <w:r>
        <w:rPr>
          <w:spacing w:val="38"/>
        </w:rPr>
        <w:t xml:space="preserve"> </w:t>
      </w:r>
      <w:r>
        <w:t>and</w:t>
      </w:r>
      <w:r>
        <w:rPr>
          <w:spacing w:val="36"/>
        </w:rPr>
        <w:t xml:space="preserve"> </w:t>
      </w:r>
      <w:r>
        <w:t>India</w:t>
      </w:r>
      <w:r>
        <w:rPr>
          <w:spacing w:val="38"/>
        </w:rPr>
        <w:t xml:space="preserve"> </w:t>
      </w:r>
      <w:r>
        <w:t>is</w:t>
      </w:r>
      <w:r>
        <w:rPr>
          <w:spacing w:val="38"/>
        </w:rPr>
        <w:t xml:space="preserve"> </w:t>
      </w:r>
      <w:r>
        <w:t>no exception.</w:t>
      </w:r>
      <w:r>
        <w:rPr>
          <w:spacing w:val="72"/>
        </w:rPr>
        <w:t xml:space="preserve"> </w:t>
      </w:r>
      <w:r>
        <w:t>With</w:t>
      </w:r>
      <w:r>
        <w:rPr>
          <w:spacing w:val="77"/>
        </w:rPr>
        <w:t xml:space="preserve"> </w:t>
      </w:r>
      <w:r>
        <w:t>more</w:t>
      </w:r>
      <w:r>
        <w:rPr>
          <w:spacing w:val="75"/>
        </w:rPr>
        <w:t xml:space="preserve"> </w:t>
      </w:r>
      <w:r>
        <w:t>than</w:t>
      </w:r>
      <w:r>
        <w:rPr>
          <w:spacing w:val="74"/>
        </w:rPr>
        <w:t xml:space="preserve"> </w:t>
      </w:r>
      <w:r>
        <w:t>63</w:t>
      </w:r>
      <w:r>
        <w:rPr>
          <w:spacing w:val="75"/>
        </w:rPr>
        <w:t xml:space="preserve"> </w:t>
      </w:r>
      <w:r>
        <w:t>million</w:t>
      </w:r>
      <w:r>
        <w:rPr>
          <w:spacing w:val="77"/>
        </w:rPr>
        <w:t xml:space="preserve"> </w:t>
      </w:r>
      <w:r>
        <w:t>enterprises</w:t>
      </w:r>
      <w:r>
        <w:rPr>
          <w:spacing w:val="75"/>
        </w:rPr>
        <w:t xml:space="preserve"> </w:t>
      </w:r>
      <w:r>
        <w:t>employing</w:t>
      </w:r>
      <w:r>
        <w:rPr>
          <w:spacing w:val="75"/>
        </w:rPr>
        <w:t xml:space="preserve"> </w:t>
      </w:r>
      <w:r>
        <w:t>over</w:t>
      </w:r>
      <w:r>
        <w:rPr>
          <w:spacing w:val="74"/>
        </w:rPr>
        <w:t xml:space="preserve"> </w:t>
      </w:r>
      <w:r>
        <w:t>113</w:t>
      </w:r>
      <w:r>
        <w:rPr>
          <w:spacing w:val="68"/>
        </w:rPr>
        <w:t xml:space="preserve"> </w:t>
      </w:r>
      <w:r>
        <w:t>million individuals</w:t>
      </w:r>
      <w:r>
        <w:rPr>
          <w:spacing w:val="27"/>
        </w:rPr>
        <w:t xml:space="preserve"> </w:t>
      </w:r>
      <w:r>
        <w:t>and</w:t>
      </w:r>
      <w:r>
        <w:rPr>
          <w:spacing w:val="25"/>
        </w:rPr>
        <w:t xml:space="preserve"> </w:t>
      </w:r>
      <w:r>
        <w:t>producing</w:t>
      </w:r>
      <w:r>
        <w:rPr>
          <w:spacing w:val="25"/>
        </w:rPr>
        <w:t xml:space="preserve"> </w:t>
      </w:r>
      <w:r>
        <w:t>over</w:t>
      </w:r>
      <w:r>
        <w:rPr>
          <w:spacing w:val="25"/>
        </w:rPr>
        <w:t xml:space="preserve"> </w:t>
      </w:r>
      <w:r>
        <w:t>6,000</w:t>
      </w:r>
      <w:r>
        <w:rPr>
          <w:spacing w:val="25"/>
        </w:rPr>
        <w:t xml:space="preserve"> </w:t>
      </w:r>
      <w:r>
        <w:t>products</w:t>
      </w:r>
      <w:r>
        <w:rPr>
          <w:spacing w:val="27"/>
        </w:rPr>
        <w:t xml:space="preserve"> </w:t>
      </w:r>
      <w:r>
        <w:t>and</w:t>
      </w:r>
      <w:r>
        <w:rPr>
          <w:spacing w:val="25"/>
        </w:rPr>
        <w:t xml:space="preserve"> </w:t>
      </w:r>
      <w:r>
        <w:t>services,</w:t>
      </w:r>
      <w:r>
        <w:rPr>
          <w:spacing w:val="25"/>
        </w:rPr>
        <w:t xml:space="preserve"> </w:t>
      </w:r>
      <w:r>
        <w:t>the</w:t>
      </w:r>
      <w:r>
        <w:rPr>
          <w:spacing w:val="25"/>
        </w:rPr>
        <w:t xml:space="preserve"> </w:t>
      </w:r>
      <w:r>
        <w:t>sector</w:t>
      </w:r>
      <w:r>
        <w:rPr>
          <w:spacing w:val="24"/>
        </w:rPr>
        <w:t xml:space="preserve"> </w:t>
      </w:r>
      <w:r>
        <w:t>forms</w:t>
      </w:r>
      <w:r>
        <w:rPr>
          <w:spacing w:val="25"/>
        </w:rPr>
        <w:t xml:space="preserve"> </w:t>
      </w:r>
      <w:r>
        <w:t>the</w:t>
      </w:r>
      <w:r>
        <w:rPr>
          <w:spacing w:val="25"/>
        </w:rPr>
        <w:t xml:space="preserve"> </w:t>
      </w:r>
      <w:r>
        <w:t>backbone of</w:t>
      </w:r>
      <w:r>
        <w:rPr>
          <w:spacing w:val="38"/>
        </w:rPr>
        <w:t xml:space="preserve"> </w:t>
      </w:r>
      <w:r>
        <w:t>the</w:t>
      </w:r>
      <w:r>
        <w:rPr>
          <w:spacing w:val="38"/>
        </w:rPr>
        <w:t xml:space="preserve"> </w:t>
      </w:r>
      <w:r>
        <w:t>Indian</w:t>
      </w:r>
      <w:r>
        <w:rPr>
          <w:spacing w:val="39"/>
        </w:rPr>
        <w:t xml:space="preserve"> </w:t>
      </w:r>
      <w:r>
        <w:t>economy.</w:t>
      </w:r>
      <w:r>
        <w:rPr>
          <w:spacing w:val="30"/>
        </w:rPr>
        <w:t xml:space="preserve"> </w:t>
      </w:r>
      <w:r>
        <w:t>Owing</w:t>
      </w:r>
      <w:r>
        <w:rPr>
          <w:spacing w:val="33"/>
        </w:rPr>
        <w:t xml:space="preserve"> </w:t>
      </w:r>
      <w:r>
        <w:t>to</w:t>
      </w:r>
      <w:r>
        <w:rPr>
          <w:spacing w:val="38"/>
        </w:rPr>
        <w:t xml:space="preserve"> </w:t>
      </w:r>
      <w:r>
        <w:t>their</w:t>
      </w:r>
      <w:r>
        <w:rPr>
          <w:spacing w:val="33"/>
        </w:rPr>
        <w:t xml:space="preserve"> </w:t>
      </w:r>
      <w:r>
        <w:t>dynamic</w:t>
      </w:r>
      <w:r>
        <w:rPr>
          <w:spacing w:val="36"/>
        </w:rPr>
        <w:t xml:space="preserve"> </w:t>
      </w:r>
      <w:r>
        <w:t>and</w:t>
      </w:r>
      <w:r>
        <w:rPr>
          <w:spacing w:val="38"/>
        </w:rPr>
        <w:t xml:space="preserve"> </w:t>
      </w:r>
      <w:r>
        <w:t>adaptable</w:t>
      </w:r>
      <w:r>
        <w:rPr>
          <w:spacing w:val="34"/>
        </w:rPr>
        <w:t xml:space="preserve"> </w:t>
      </w:r>
      <w:r>
        <w:t>nature,</w:t>
      </w:r>
      <w:r>
        <w:rPr>
          <w:spacing w:val="38"/>
        </w:rPr>
        <w:t xml:space="preserve"> </w:t>
      </w:r>
      <w:r>
        <w:t>MSMEs</w:t>
      </w:r>
      <w:r>
        <w:rPr>
          <w:spacing w:val="38"/>
        </w:rPr>
        <w:t xml:space="preserve"> </w:t>
      </w:r>
      <w:r>
        <w:t>significantly contribute to the achievement of the United Nations Sustainable Development Goals (SDGs).</w:t>
      </w:r>
      <w:r>
        <w:rPr>
          <w:spacing w:val="40"/>
        </w:rPr>
        <w:t xml:space="preserve"> </w:t>
      </w:r>
      <w:r>
        <w:t>Their</w:t>
      </w:r>
      <w:r>
        <w:rPr>
          <w:spacing w:val="80"/>
        </w:rPr>
        <w:t xml:space="preserve"> </w:t>
      </w:r>
      <w:r>
        <w:t>impact</w:t>
      </w:r>
      <w:r>
        <w:rPr>
          <w:spacing w:val="80"/>
        </w:rPr>
        <w:t xml:space="preserve"> </w:t>
      </w:r>
      <w:r>
        <w:t>is</w:t>
      </w:r>
      <w:r>
        <w:rPr>
          <w:spacing w:val="80"/>
        </w:rPr>
        <w:t xml:space="preserve"> </w:t>
      </w:r>
      <w:r>
        <w:t>particularly</w:t>
      </w:r>
      <w:r>
        <w:rPr>
          <w:spacing w:val="80"/>
        </w:rPr>
        <w:t xml:space="preserve"> </w:t>
      </w:r>
      <w:r>
        <w:t>evident</w:t>
      </w:r>
      <w:r>
        <w:rPr>
          <w:spacing w:val="80"/>
        </w:rPr>
        <w:t xml:space="preserve"> </w:t>
      </w:r>
      <w:r>
        <w:t>in</w:t>
      </w:r>
      <w:r>
        <w:rPr>
          <w:spacing w:val="80"/>
        </w:rPr>
        <w:t xml:space="preserve"> </w:t>
      </w:r>
      <w:r>
        <w:t>poverty</w:t>
      </w:r>
      <w:r>
        <w:rPr>
          <w:spacing w:val="80"/>
        </w:rPr>
        <w:t xml:space="preserve"> </w:t>
      </w:r>
      <w:r>
        <w:t>alleviation</w:t>
      </w:r>
      <w:r>
        <w:rPr>
          <w:spacing w:val="80"/>
        </w:rPr>
        <w:t xml:space="preserve"> </w:t>
      </w:r>
      <w:r>
        <w:t>(SDG</w:t>
      </w:r>
      <w:r>
        <w:rPr>
          <w:spacing w:val="80"/>
        </w:rPr>
        <w:t xml:space="preserve"> </w:t>
      </w:r>
      <w:r>
        <w:t>1),</w:t>
      </w:r>
      <w:r>
        <w:rPr>
          <w:spacing w:val="80"/>
        </w:rPr>
        <w:t xml:space="preserve"> </w:t>
      </w:r>
      <w:r>
        <w:t>decent</w:t>
      </w:r>
      <w:r>
        <w:rPr>
          <w:spacing w:val="80"/>
        </w:rPr>
        <w:t xml:space="preserve"> </w:t>
      </w:r>
      <w:r>
        <w:t>work</w:t>
      </w:r>
      <w:r>
        <w:rPr>
          <w:spacing w:val="80"/>
        </w:rPr>
        <w:t xml:space="preserve"> </w:t>
      </w:r>
      <w:r>
        <w:t>and economic</w:t>
      </w:r>
      <w:r>
        <w:rPr>
          <w:spacing w:val="29"/>
        </w:rPr>
        <w:t xml:space="preserve"> </w:t>
      </w:r>
      <w:r>
        <w:t>growth</w:t>
      </w:r>
      <w:r>
        <w:rPr>
          <w:spacing w:val="26"/>
        </w:rPr>
        <w:t xml:space="preserve"> </w:t>
      </w:r>
      <w:r>
        <w:t>(SDG</w:t>
      </w:r>
      <w:r>
        <w:rPr>
          <w:spacing w:val="28"/>
        </w:rPr>
        <w:t xml:space="preserve"> </w:t>
      </w:r>
      <w:r>
        <w:t>8),</w:t>
      </w:r>
      <w:r>
        <w:rPr>
          <w:spacing w:val="29"/>
        </w:rPr>
        <w:t xml:space="preserve"> </w:t>
      </w:r>
      <w:r>
        <w:t>and</w:t>
      </w:r>
      <w:r>
        <w:rPr>
          <w:spacing w:val="28"/>
        </w:rPr>
        <w:t xml:space="preserve"> </w:t>
      </w:r>
      <w:r>
        <w:t>industry,</w:t>
      </w:r>
      <w:r>
        <w:rPr>
          <w:spacing w:val="28"/>
        </w:rPr>
        <w:t xml:space="preserve"> </w:t>
      </w:r>
      <w:r>
        <w:t>innovation,</w:t>
      </w:r>
      <w:r>
        <w:rPr>
          <w:spacing w:val="29"/>
        </w:rPr>
        <w:t xml:space="preserve"> </w:t>
      </w:r>
      <w:r>
        <w:t>and</w:t>
      </w:r>
      <w:r>
        <w:rPr>
          <w:spacing w:val="28"/>
        </w:rPr>
        <w:t xml:space="preserve"> </w:t>
      </w:r>
      <w:r>
        <w:t>infrastructure</w:t>
      </w:r>
      <w:r>
        <w:rPr>
          <w:spacing w:val="29"/>
        </w:rPr>
        <w:t xml:space="preserve"> </w:t>
      </w:r>
      <w:r>
        <w:t>(SDG</w:t>
      </w:r>
      <w:r>
        <w:rPr>
          <w:spacing w:val="28"/>
        </w:rPr>
        <w:t xml:space="preserve"> </w:t>
      </w:r>
      <w:r>
        <w:t>9), while their contributions</w:t>
      </w:r>
      <w:r>
        <w:rPr>
          <w:spacing w:val="32"/>
        </w:rPr>
        <w:t xml:space="preserve"> </w:t>
      </w:r>
      <w:r>
        <w:t>extend</w:t>
      </w:r>
      <w:r>
        <w:rPr>
          <w:spacing w:val="30"/>
        </w:rPr>
        <w:t xml:space="preserve"> </w:t>
      </w:r>
      <w:r>
        <w:t>to</w:t>
      </w:r>
      <w:r>
        <w:rPr>
          <w:spacing w:val="34"/>
        </w:rPr>
        <w:t xml:space="preserve"> </w:t>
      </w:r>
      <w:r>
        <w:t>several</w:t>
      </w:r>
      <w:r>
        <w:rPr>
          <w:spacing w:val="35"/>
        </w:rPr>
        <w:t xml:space="preserve"> </w:t>
      </w:r>
      <w:r>
        <w:t>other</w:t>
      </w:r>
      <w:r>
        <w:rPr>
          <w:spacing w:val="33"/>
        </w:rPr>
        <w:t xml:space="preserve"> </w:t>
      </w:r>
      <w:r>
        <w:t>goals</w:t>
      </w:r>
      <w:r>
        <w:rPr>
          <w:spacing w:val="32"/>
        </w:rPr>
        <w:t xml:space="preserve"> </w:t>
      </w:r>
      <w:r>
        <w:t>directly</w:t>
      </w:r>
      <w:r>
        <w:rPr>
          <w:spacing w:val="34"/>
        </w:rPr>
        <w:t xml:space="preserve"> </w:t>
      </w:r>
      <w:r>
        <w:t>and</w:t>
      </w:r>
      <w:r>
        <w:rPr>
          <w:spacing w:val="30"/>
        </w:rPr>
        <w:t xml:space="preserve"> </w:t>
      </w:r>
      <w:r>
        <w:t>indirectly.</w:t>
      </w:r>
      <w:r>
        <w:rPr>
          <w:spacing w:val="30"/>
        </w:rPr>
        <w:t xml:space="preserve"> </w:t>
      </w:r>
      <w:r>
        <w:t>This</w:t>
      </w:r>
      <w:r>
        <w:rPr>
          <w:spacing w:val="34"/>
        </w:rPr>
        <w:t xml:space="preserve"> </w:t>
      </w:r>
      <w:r>
        <w:t>paper</w:t>
      </w:r>
      <w:r>
        <w:rPr>
          <w:spacing w:val="33"/>
        </w:rPr>
        <w:t xml:space="preserve"> </w:t>
      </w:r>
      <w:r>
        <w:t>explores</w:t>
      </w:r>
      <w:r>
        <w:rPr>
          <w:spacing w:val="34"/>
        </w:rPr>
        <w:t xml:space="preserve"> </w:t>
      </w:r>
      <w:r>
        <w:t>the multifaceted</w:t>
      </w:r>
      <w:r>
        <w:rPr>
          <w:spacing w:val="37"/>
        </w:rPr>
        <w:t xml:space="preserve"> </w:t>
      </w:r>
      <w:r>
        <w:t>role</w:t>
      </w:r>
      <w:r>
        <w:rPr>
          <w:spacing w:val="39"/>
        </w:rPr>
        <w:t xml:space="preserve"> </w:t>
      </w:r>
      <w:r>
        <w:t>of</w:t>
      </w:r>
      <w:r>
        <w:rPr>
          <w:spacing w:val="39"/>
        </w:rPr>
        <w:t xml:space="preserve"> </w:t>
      </w:r>
      <w:r>
        <w:t>MSMEs</w:t>
      </w:r>
      <w:r>
        <w:rPr>
          <w:spacing w:val="37"/>
        </w:rPr>
        <w:t xml:space="preserve"> </w:t>
      </w:r>
      <w:r>
        <w:t>in</w:t>
      </w:r>
      <w:r>
        <w:rPr>
          <w:spacing w:val="40"/>
        </w:rPr>
        <w:t xml:space="preserve"> </w:t>
      </w:r>
      <w:r>
        <w:t>advancing</w:t>
      </w:r>
      <w:r>
        <w:rPr>
          <w:spacing w:val="37"/>
        </w:rPr>
        <w:t xml:space="preserve"> </w:t>
      </w:r>
      <w:r>
        <w:t>sustainable</w:t>
      </w:r>
      <w:r>
        <w:rPr>
          <w:spacing w:val="39"/>
        </w:rPr>
        <w:t xml:space="preserve"> </w:t>
      </w:r>
      <w:r>
        <w:t>development</w:t>
      </w:r>
      <w:r>
        <w:rPr>
          <w:spacing w:val="39"/>
        </w:rPr>
        <w:t xml:space="preserve"> </w:t>
      </w:r>
      <w:r>
        <w:t>in</w:t>
      </w:r>
      <w:r>
        <w:rPr>
          <w:spacing w:val="40"/>
        </w:rPr>
        <w:t xml:space="preserve"> </w:t>
      </w:r>
      <w:r>
        <w:t>India,</w:t>
      </w:r>
      <w:r>
        <w:rPr>
          <w:spacing w:val="39"/>
        </w:rPr>
        <w:t xml:space="preserve"> </w:t>
      </w:r>
      <w:r>
        <w:t>classifies</w:t>
      </w:r>
      <w:r>
        <w:rPr>
          <w:spacing w:val="39"/>
        </w:rPr>
        <w:t xml:space="preserve"> </w:t>
      </w:r>
      <w:r>
        <w:t>their contributions</w:t>
      </w:r>
      <w:r>
        <w:rPr>
          <w:spacing w:val="40"/>
        </w:rPr>
        <w:t xml:space="preserve"> </w:t>
      </w:r>
      <w:r>
        <w:t>across</w:t>
      </w:r>
      <w:r>
        <w:rPr>
          <w:spacing w:val="40"/>
        </w:rPr>
        <w:t xml:space="preserve"> </w:t>
      </w:r>
      <w:r>
        <w:t>different</w:t>
      </w:r>
      <w:r>
        <w:rPr>
          <w:spacing w:val="40"/>
        </w:rPr>
        <w:t xml:space="preserve"> </w:t>
      </w:r>
      <w:r>
        <w:t>SDGs,</w:t>
      </w:r>
      <w:r>
        <w:rPr>
          <w:spacing w:val="40"/>
        </w:rPr>
        <w:t xml:space="preserve"> </w:t>
      </w:r>
      <w:r>
        <w:t>and</w:t>
      </w:r>
      <w:r>
        <w:rPr>
          <w:spacing w:val="40"/>
        </w:rPr>
        <w:t xml:space="preserve"> </w:t>
      </w:r>
      <w:r>
        <w:t>highlights</w:t>
      </w:r>
      <w:r>
        <w:rPr>
          <w:spacing w:val="40"/>
        </w:rPr>
        <w:t xml:space="preserve"> </w:t>
      </w:r>
      <w:r>
        <w:t>key</w:t>
      </w:r>
      <w:r>
        <w:rPr>
          <w:spacing w:val="40"/>
        </w:rPr>
        <w:t xml:space="preserve"> </w:t>
      </w:r>
      <w:r>
        <w:t>challenges</w:t>
      </w:r>
      <w:r>
        <w:rPr>
          <w:spacing w:val="40"/>
        </w:rPr>
        <w:t xml:space="preserve"> </w:t>
      </w:r>
      <w:r>
        <w:t>impeding</w:t>
      </w:r>
      <w:r>
        <w:rPr>
          <w:spacing w:val="40"/>
        </w:rPr>
        <w:t xml:space="preserve"> </w:t>
      </w:r>
      <w:r>
        <w:t>their</w:t>
      </w:r>
      <w:r>
        <w:rPr>
          <w:spacing w:val="40"/>
        </w:rPr>
        <w:t xml:space="preserve"> </w:t>
      </w:r>
      <w:r>
        <w:t>growth. Furthermore,</w:t>
      </w:r>
      <w:r>
        <w:rPr>
          <w:spacing w:val="40"/>
        </w:rPr>
        <w:t xml:space="preserve"> </w:t>
      </w:r>
      <w:r>
        <w:t>it</w:t>
      </w:r>
      <w:r>
        <w:rPr>
          <w:spacing w:val="40"/>
        </w:rPr>
        <w:t xml:space="preserve"> </w:t>
      </w:r>
      <w:r>
        <w:t>proposes</w:t>
      </w:r>
      <w:r>
        <w:rPr>
          <w:spacing w:val="40"/>
        </w:rPr>
        <w:t xml:space="preserve"> </w:t>
      </w:r>
      <w:r>
        <w:t>policy</w:t>
      </w:r>
      <w:r>
        <w:rPr>
          <w:spacing w:val="40"/>
        </w:rPr>
        <w:t xml:space="preserve"> </w:t>
      </w:r>
      <w:r>
        <w:t>recommendations</w:t>
      </w:r>
      <w:r>
        <w:rPr>
          <w:spacing w:val="40"/>
        </w:rPr>
        <w:t xml:space="preserve"> </w:t>
      </w:r>
      <w:r>
        <w:t>and</w:t>
      </w:r>
      <w:r>
        <w:rPr>
          <w:spacing w:val="40"/>
        </w:rPr>
        <w:t xml:space="preserve"> </w:t>
      </w:r>
      <w:r>
        <w:t>sustainability</w:t>
      </w:r>
      <w:r>
        <w:rPr>
          <w:spacing w:val="40"/>
        </w:rPr>
        <w:t xml:space="preserve"> </w:t>
      </w:r>
      <w:r>
        <w:t>measures</w:t>
      </w:r>
      <w:r>
        <w:rPr>
          <w:spacing w:val="40"/>
        </w:rPr>
        <w:t xml:space="preserve"> </w:t>
      </w:r>
      <w:r>
        <w:t>that</w:t>
      </w:r>
      <w:r>
        <w:rPr>
          <w:spacing w:val="40"/>
        </w:rPr>
        <w:t xml:space="preserve"> </w:t>
      </w:r>
      <w:r>
        <w:t>can</w:t>
      </w:r>
      <w:r>
        <w:rPr>
          <w:spacing w:val="80"/>
        </w:rPr>
        <w:t xml:space="preserve"> </w:t>
      </w:r>
      <w:r>
        <w:t>strengthen</w:t>
      </w:r>
      <w:r>
        <w:rPr>
          <w:spacing w:val="62"/>
        </w:rPr>
        <w:t xml:space="preserve"> </w:t>
      </w:r>
      <w:r>
        <w:t>the</w:t>
      </w:r>
      <w:r>
        <w:rPr>
          <w:spacing w:val="62"/>
        </w:rPr>
        <w:t xml:space="preserve"> </w:t>
      </w:r>
      <w:r>
        <w:t>MSME</w:t>
      </w:r>
      <w:r>
        <w:rPr>
          <w:spacing w:val="60"/>
        </w:rPr>
        <w:t xml:space="preserve"> </w:t>
      </w:r>
      <w:r>
        <w:t>ecosystem,</w:t>
      </w:r>
      <w:r>
        <w:rPr>
          <w:spacing w:val="64"/>
        </w:rPr>
        <w:t xml:space="preserve"> </w:t>
      </w:r>
      <w:r>
        <w:t>thereby</w:t>
      </w:r>
      <w:r>
        <w:rPr>
          <w:spacing w:val="62"/>
        </w:rPr>
        <w:t xml:space="preserve"> </w:t>
      </w:r>
      <w:r>
        <w:t>accelerating</w:t>
      </w:r>
      <w:r>
        <w:rPr>
          <w:spacing w:val="61"/>
        </w:rPr>
        <w:t xml:space="preserve"> </w:t>
      </w:r>
      <w:r>
        <w:t>India’s</w:t>
      </w:r>
      <w:r>
        <w:rPr>
          <w:spacing w:val="62"/>
        </w:rPr>
        <w:t xml:space="preserve"> </w:t>
      </w:r>
      <w:r>
        <w:t>progress</w:t>
      </w:r>
      <w:r>
        <w:rPr>
          <w:spacing w:val="64"/>
        </w:rPr>
        <w:t xml:space="preserve"> </w:t>
      </w:r>
      <w:r>
        <w:t>toward</w:t>
      </w:r>
      <w:r>
        <w:rPr>
          <w:spacing w:val="64"/>
        </w:rPr>
        <w:t xml:space="preserve"> </w:t>
      </w:r>
      <w:r>
        <w:t>the</w:t>
      </w:r>
      <w:r>
        <w:rPr>
          <w:spacing w:val="64"/>
        </w:rPr>
        <w:t xml:space="preserve"> </w:t>
      </w:r>
      <w:r>
        <w:rPr>
          <w:spacing w:val="-4"/>
        </w:rPr>
        <w:t>2030</w:t>
      </w:r>
    </w:p>
    <w:p w14:paraId="786380DD">
      <w:pPr>
        <w:pStyle w:val="8"/>
        <w:spacing w:line="245" w:lineRule="exact"/>
        <w:ind w:left="153"/>
      </w:pPr>
      <w:r>
        <w:rPr>
          <w:w w:val="105"/>
        </w:rPr>
        <w:t>Agenda</w:t>
      </w:r>
      <w:r>
        <w:rPr>
          <w:spacing w:val="-2"/>
          <w:w w:val="105"/>
        </w:rPr>
        <w:t xml:space="preserve"> </w:t>
      </w:r>
      <w:r>
        <w:rPr>
          <w:w w:val="105"/>
        </w:rPr>
        <w:t>for</w:t>
      </w:r>
      <w:r>
        <w:rPr>
          <w:spacing w:val="-3"/>
          <w:w w:val="105"/>
        </w:rPr>
        <w:t xml:space="preserve"> </w:t>
      </w:r>
      <w:r>
        <w:rPr>
          <w:w w:val="105"/>
        </w:rPr>
        <w:t>Sustainable</w:t>
      </w:r>
      <w:r>
        <w:rPr>
          <w:spacing w:val="-4"/>
          <w:w w:val="105"/>
        </w:rPr>
        <w:t xml:space="preserve"> </w:t>
      </w:r>
      <w:r>
        <w:rPr>
          <w:spacing w:val="-2"/>
          <w:w w:val="105"/>
        </w:rPr>
        <w:t>Development.</w:t>
      </w:r>
    </w:p>
    <w:p w14:paraId="2176BE85">
      <w:pPr>
        <w:pStyle w:val="8"/>
        <w:spacing w:before="38"/>
      </w:pPr>
    </w:p>
    <w:p w14:paraId="16E1DA4D">
      <w:pPr>
        <w:ind w:left="153"/>
        <w:rPr>
          <w:i/>
        </w:rPr>
      </w:pPr>
      <w:r>
        <w:rPr>
          <w:b/>
          <w:i/>
        </w:rPr>
        <w:t>Keywords:</w:t>
      </w:r>
      <w:r>
        <w:rPr>
          <w:b/>
          <w:i/>
          <w:spacing w:val="17"/>
        </w:rPr>
        <w:t xml:space="preserve"> </w:t>
      </w:r>
      <w:r>
        <w:rPr>
          <w:i/>
        </w:rPr>
        <w:t>MSMEs,</w:t>
      </w:r>
      <w:r>
        <w:rPr>
          <w:i/>
          <w:spacing w:val="16"/>
        </w:rPr>
        <w:t xml:space="preserve"> </w:t>
      </w:r>
      <w:r>
        <w:rPr>
          <w:i/>
        </w:rPr>
        <w:t>Sustainable</w:t>
      </w:r>
      <w:r>
        <w:rPr>
          <w:i/>
          <w:spacing w:val="17"/>
        </w:rPr>
        <w:t xml:space="preserve"> </w:t>
      </w:r>
      <w:r>
        <w:rPr>
          <w:i/>
        </w:rPr>
        <w:t>Development</w:t>
      </w:r>
      <w:r>
        <w:rPr>
          <w:i/>
          <w:spacing w:val="17"/>
        </w:rPr>
        <w:t xml:space="preserve"> </w:t>
      </w:r>
      <w:r>
        <w:rPr>
          <w:i/>
        </w:rPr>
        <w:t>Goals</w:t>
      </w:r>
      <w:r>
        <w:rPr>
          <w:i/>
          <w:spacing w:val="14"/>
        </w:rPr>
        <w:t xml:space="preserve"> </w:t>
      </w:r>
      <w:r>
        <w:rPr>
          <w:i/>
        </w:rPr>
        <w:t>(SDGs),</w:t>
      </w:r>
      <w:r>
        <w:rPr>
          <w:i/>
          <w:spacing w:val="16"/>
        </w:rPr>
        <w:t xml:space="preserve"> </w:t>
      </w:r>
      <w:r>
        <w:rPr>
          <w:i/>
        </w:rPr>
        <w:t>Inclusive</w:t>
      </w:r>
      <w:r>
        <w:rPr>
          <w:i/>
          <w:spacing w:val="16"/>
        </w:rPr>
        <w:t xml:space="preserve"> </w:t>
      </w:r>
      <w:r>
        <w:rPr>
          <w:i/>
          <w:spacing w:val="-2"/>
        </w:rPr>
        <w:t>Growth.</w:t>
      </w:r>
    </w:p>
    <w:p w14:paraId="6E271244">
      <w:pPr>
        <w:rPr>
          <w:i/>
        </w:rPr>
        <w:sectPr>
          <w:pgSz w:w="10330" w:h="14580"/>
          <w:pgMar w:top="680" w:right="566" w:bottom="720" w:left="566" w:header="432" w:footer="534" w:gutter="0"/>
          <w:cols w:space="720" w:num="1"/>
        </w:sectPr>
      </w:pPr>
    </w:p>
    <w:p w14:paraId="257234E5">
      <w:pPr>
        <w:pStyle w:val="3"/>
        <w:spacing w:line="273" w:lineRule="auto"/>
        <w:ind w:left="152"/>
      </w:pPr>
      <w:r>
        <w:rPr>
          <w:spacing w:val="-10"/>
        </w:rPr>
        <w:t xml:space="preserve">SUSTAINABLE DEVELOPMENT GOALS AND THE STRATEGIC ROLE OF </w:t>
      </w:r>
      <w:r>
        <w:t>BUSINESS IN SALEM</w:t>
      </w:r>
    </w:p>
    <w:p w14:paraId="2AC7779E">
      <w:pPr>
        <w:spacing w:before="255" w:line="271" w:lineRule="auto"/>
        <w:ind w:left="3999" w:right="148" w:firstLine="3257"/>
        <w:jc w:val="right"/>
        <w:rPr>
          <w:i/>
          <w:sz w:val="20"/>
        </w:rPr>
      </w:pPr>
      <w:r>
        <w:rPr>
          <w:b/>
        </w:rPr>
        <w:t xml:space="preserve">Ms. K. Tamilselvi </w:t>
      </w:r>
      <w:r>
        <w:rPr>
          <w:i/>
          <w:sz w:val="20"/>
        </w:rPr>
        <w:t>II- B.A Economics, PG &amp; Research Development of Economics Chikkaiah Government Arts and Science College, Erode</w:t>
      </w:r>
    </w:p>
    <w:p w14:paraId="407962A9">
      <w:pPr>
        <w:pStyle w:val="8"/>
        <w:spacing w:before="31"/>
        <w:rPr>
          <w:i/>
          <w:sz w:val="20"/>
        </w:rPr>
      </w:pPr>
    </w:p>
    <w:p w14:paraId="1E44AA94">
      <w:pPr>
        <w:pStyle w:val="4"/>
        <w:spacing w:before="1"/>
      </w:pPr>
      <w:r>
        <w:rPr>
          <w:lang w:val="en-IN" w:eastAsia="en-IN"/>
        </w:rPr>
        <mc:AlternateContent>
          <mc:Choice Requires="wps">
            <w:drawing>
              <wp:anchor distT="0" distB="0" distL="0" distR="0" simplePos="0" relativeHeight="251871232" behindDoc="1" locked="0" layoutInCell="1" allowOverlap="1">
                <wp:simplePos x="0" y="0"/>
                <wp:positionH relativeFrom="page">
                  <wp:posOffset>457200</wp:posOffset>
                </wp:positionH>
                <wp:positionV relativeFrom="paragraph">
                  <wp:posOffset>191135</wp:posOffset>
                </wp:positionV>
                <wp:extent cx="424180" cy="834390"/>
                <wp:effectExtent l="0" t="0" r="0" b="0"/>
                <wp:wrapNone/>
                <wp:docPr id="213" name="Textbox 213"/>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2DE4C9DB">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13" o:spid="_x0000_s1026" o:spt="202" type="#_x0000_t202" style="position:absolute;left:0pt;margin-left:36pt;margin-top:15.05pt;height:65.7pt;width:33.4pt;mso-position-horizontal-relative:page;z-index:-251445248;mso-width-relative:page;mso-height-relative:page;" filled="f" stroked="f" coordsize="21600,21600" o:gfxdata="UEsDBAoAAAAAAIdO4kAAAAAAAAAAAAAAAAAEAAAAZHJzL1BLAwQUAAAACACHTuJA+wsFt9gAAAAJ&#10;AQAADwAAAGRycy9kb3ducmV2LnhtbE2PTU/DMAyG70j8h8iTuLGkmyijazohBCckRFcOHNPGa6s1&#10;TmmyD/493ondbL3W6+fJN2c3iCNOofekIZkrEEiNtz21Gr6qt/sViBANWTN4Qg2/GGBT3N7kJrP+&#10;RCUet7EVXEIhMxq6GMdMytB06EyY+xGJs52fnIm8Tq20kzlxuRvkQqlUOtMTf+jMiC8dNvvtwWl4&#10;/qbytf/5qD/LXdlX1ZOi93Sv9d0sUWsQEc/x/xgu+IwOBTPV/kA2iEHD44JVooalSkBc8uWKVWoe&#10;0uQBZJHLa4PiD1BLAwQUAAAACACHTuJA683z67QBAAB3AwAADgAAAGRycy9lMm9Eb2MueG1srVNN&#10;b9swDL0P2H8QdF+cLwyZEafoFmwYMGwD2v0AWZZiAZaoUUrs/PtRsp0W3aWHXmyKpB/fe5T3d4Pt&#10;2EVhMOAqvlosOVNOQmPcqeJ/Hr9+2HEWonCN6MCpil9V4HeH9+/2vS/VGlroGoWMQFwoe1/xNkZf&#10;FkWQrbIiLMArR0UNaEWkI56KBkVP6LYr1svlx6IHbDyCVCFQ9jgW+YSIrwEErY1UR5Bnq1wcUVF1&#10;IpKk0Bof+CGz1VrJ+EvroCLrKk5KY37SEIrr9CwOe1GeUPjWyImCeA2FF5qsMI6G3qCOIgp2RvMf&#10;lDUSIYCOCwm2GIVkR0jFavnCm4dWeJW1kNXB30wPbwcrf15+IzNNxderDWdOWFr5oxpiDQNLKTKo&#10;96GkvgdPnXH4DANdmzkfKJl0DxptepMiRnWy93qzl9CYpOR2vV3tqCKptNtsN5+y/cXTxx5D/KbA&#10;shRUHGl72VRx+REiEaHWuYUOidY4PkVxqIeJaw3Nlaj2tNWKh79ngYqz7rsj29IVmAOcg3oOMHZf&#10;IF+UJMXB/TmCNnlyGjHiTpNpH5nQdHfSwp+fc9fT/3L4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sLBbfYAAAACQEAAA8AAAAAAAAAAQAgAAAAIgAAAGRycy9kb3ducmV2LnhtbFBLAQIUABQAAAAI&#10;AIdO4kDrzfPrtAEAAHcDAAAOAAAAAAAAAAEAIAAAACcBAABkcnMvZTJvRG9jLnhtbFBLBQYAAAAA&#10;BgAGAFkBAABNBQAAAAA=&#10;">
                <v:fill on="f" focussize="0,0"/>
                <v:stroke on="f"/>
                <v:imagedata o:title=""/>
                <o:lock v:ext="edit" aspectratio="f"/>
                <v:textbox inset="0mm,0mm,0mm,0mm">
                  <w:txbxContent>
                    <w:p w14:paraId="2DE4C9DB">
                      <w:pPr>
                        <w:spacing w:line="1248" w:lineRule="exact"/>
                        <w:rPr>
                          <w:sz w:val="109"/>
                        </w:rPr>
                      </w:pPr>
                      <w:r>
                        <w:rPr>
                          <w:spacing w:val="-10"/>
                          <w:sz w:val="109"/>
                        </w:rPr>
                        <w:t>T</w:t>
                      </w:r>
                    </w:p>
                  </w:txbxContent>
                </v:textbox>
              </v:shape>
            </w:pict>
          </mc:Fallback>
        </mc:AlternateContent>
      </w:r>
      <w:r>
        <w:rPr>
          <w:spacing w:val="-2"/>
          <w:w w:val="115"/>
        </w:rPr>
        <w:t>ABSTRACT</w:t>
      </w:r>
    </w:p>
    <w:p w14:paraId="40D13ACE">
      <w:pPr>
        <w:pStyle w:val="8"/>
        <w:spacing w:before="238" w:line="278" w:lineRule="auto"/>
        <w:ind w:left="824" w:right="153"/>
        <w:jc w:val="both"/>
      </w:pPr>
      <w:r>
        <w:rPr>
          <w:w w:val="105"/>
        </w:rPr>
        <w:t>he United Nations' Sustainable Development Goals (SDGs) are an urgent call for action by all countries that provide a global framework for achieving global development</w:t>
      </w:r>
      <w:r>
        <w:rPr>
          <w:spacing w:val="28"/>
          <w:w w:val="105"/>
        </w:rPr>
        <w:t xml:space="preserve"> </w:t>
      </w:r>
      <w:r>
        <w:rPr>
          <w:w w:val="105"/>
        </w:rPr>
        <w:t>while</w:t>
      </w:r>
      <w:r>
        <w:rPr>
          <w:spacing w:val="31"/>
          <w:w w:val="105"/>
        </w:rPr>
        <w:t xml:space="preserve"> </w:t>
      </w:r>
      <w:r>
        <w:rPr>
          <w:w w:val="105"/>
        </w:rPr>
        <w:t>balancing</w:t>
      </w:r>
      <w:r>
        <w:rPr>
          <w:spacing w:val="31"/>
          <w:w w:val="105"/>
        </w:rPr>
        <w:t xml:space="preserve"> </w:t>
      </w:r>
      <w:r>
        <w:rPr>
          <w:w w:val="105"/>
        </w:rPr>
        <w:t>social,</w:t>
      </w:r>
      <w:r>
        <w:rPr>
          <w:spacing w:val="30"/>
          <w:w w:val="105"/>
        </w:rPr>
        <w:t xml:space="preserve"> </w:t>
      </w:r>
      <w:r>
        <w:rPr>
          <w:w w:val="105"/>
        </w:rPr>
        <w:t>economic,</w:t>
      </w:r>
      <w:r>
        <w:rPr>
          <w:spacing w:val="28"/>
          <w:w w:val="105"/>
        </w:rPr>
        <w:t xml:space="preserve"> </w:t>
      </w:r>
      <w:r>
        <w:rPr>
          <w:w w:val="105"/>
        </w:rPr>
        <w:t>and</w:t>
      </w:r>
      <w:r>
        <w:rPr>
          <w:spacing w:val="31"/>
          <w:w w:val="105"/>
        </w:rPr>
        <w:t xml:space="preserve"> </w:t>
      </w:r>
      <w:r>
        <w:rPr>
          <w:w w:val="105"/>
        </w:rPr>
        <w:t>environmental</w:t>
      </w:r>
      <w:r>
        <w:rPr>
          <w:spacing w:val="31"/>
          <w:w w:val="105"/>
        </w:rPr>
        <w:t xml:space="preserve"> </w:t>
      </w:r>
      <w:r>
        <w:rPr>
          <w:spacing w:val="-2"/>
          <w:w w:val="105"/>
        </w:rPr>
        <w:t>sustainability.</w:t>
      </w:r>
    </w:p>
    <w:p w14:paraId="481FD810">
      <w:pPr>
        <w:pStyle w:val="8"/>
        <w:spacing w:before="4" w:line="280" w:lineRule="auto"/>
        <w:ind w:left="153" w:right="147"/>
        <w:jc w:val="both"/>
      </w:pPr>
      <w:r>
        <w:rPr>
          <w:w w:val="105"/>
        </w:rPr>
        <w:t xml:space="preserve">SDGs are addressed to all actors in society, but both academia and professional recognize </w:t>
      </w:r>
      <w:r>
        <w:rPr>
          <w:spacing w:val="-2"/>
          <w:w w:val="105"/>
        </w:rPr>
        <w:t>the</w:t>
      </w:r>
      <w:r>
        <w:rPr>
          <w:spacing w:val="-5"/>
          <w:w w:val="105"/>
        </w:rPr>
        <w:t xml:space="preserve"> </w:t>
      </w:r>
      <w:r>
        <w:rPr>
          <w:spacing w:val="-2"/>
          <w:w w:val="105"/>
        </w:rPr>
        <w:t>particular</w:t>
      </w:r>
      <w:r>
        <w:rPr>
          <w:spacing w:val="-5"/>
          <w:w w:val="105"/>
        </w:rPr>
        <w:t xml:space="preserve"> </w:t>
      </w:r>
      <w:r>
        <w:rPr>
          <w:spacing w:val="-2"/>
          <w:w w:val="105"/>
        </w:rPr>
        <w:t>importance</w:t>
      </w:r>
      <w:r>
        <w:rPr>
          <w:spacing w:val="-5"/>
          <w:w w:val="105"/>
        </w:rPr>
        <w:t xml:space="preserve"> </w:t>
      </w:r>
      <w:r>
        <w:rPr>
          <w:spacing w:val="-2"/>
          <w:w w:val="105"/>
        </w:rPr>
        <w:t>of</w:t>
      </w:r>
      <w:r>
        <w:rPr>
          <w:spacing w:val="-4"/>
          <w:w w:val="105"/>
        </w:rPr>
        <w:t xml:space="preserve"> </w:t>
      </w:r>
      <w:r>
        <w:rPr>
          <w:spacing w:val="-2"/>
          <w:w w:val="105"/>
        </w:rPr>
        <w:t>businesses.</w:t>
      </w:r>
      <w:r>
        <w:rPr>
          <w:spacing w:val="-7"/>
          <w:w w:val="105"/>
        </w:rPr>
        <w:t xml:space="preserve"> </w:t>
      </w:r>
      <w:r>
        <w:rPr>
          <w:spacing w:val="-2"/>
          <w:w w:val="105"/>
        </w:rPr>
        <w:t>However,</w:t>
      </w:r>
      <w:r>
        <w:rPr>
          <w:spacing w:val="-5"/>
          <w:w w:val="105"/>
        </w:rPr>
        <w:t xml:space="preserve"> </w:t>
      </w:r>
      <w:r>
        <w:rPr>
          <w:spacing w:val="-2"/>
          <w:w w:val="105"/>
        </w:rPr>
        <w:t>research</w:t>
      </w:r>
      <w:r>
        <w:rPr>
          <w:spacing w:val="-3"/>
          <w:w w:val="105"/>
        </w:rPr>
        <w:t xml:space="preserve"> </w:t>
      </w:r>
      <w:r>
        <w:rPr>
          <w:spacing w:val="-2"/>
          <w:w w:val="105"/>
        </w:rPr>
        <w:t>is</w:t>
      </w:r>
      <w:r>
        <w:rPr>
          <w:spacing w:val="-4"/>
          <w:w w:val="105"/>
        </w:rPr>
        <w:t xml:space="preserve"> </w:t>
      </w:r>
      <w:r>
        <w:rPr>
          <w:spacing w:val="-2"/>
          <w:w w:val="105"/>
        </w:rPr>
        <w:t>still</w:t>
      </w:r>
      <w:r>
        <w:rPr>
          <w:spacing w:val="-6"/>
          <w:w w:val="105"/>
        </w:rPr>
        <w:t xml:space="preserve"> </w:t>
      </w:r>
      <w:r>
        <w:rPr>
          <w:spacing w:val="-2"/>
          <w:w w:val="105"/>
        </w:rPr>
        <w:t>needed</w:t>
      </w:r>
      <w:r>
        <w:rPr>
          <w:spacing w:val="-5"/>
          <w:w w:val="105"/>
        </w:rPr>
        <w:t xml:space="preserve"> </w:t>
      </w:r>
      <w:r>
        <w:rPr>
          <w:spacing w:val="-2"/>
          <w:w w:val="105"/>
        </w:rPr>
        <w:t>to</w:t>
      </w:r>
      <w:r>
        <w:rPr>
          <w:spacing w:val="-5"/>
          <w:w w:val="105"/>
        </w:rPr>
        <w:t xml:space="preserve"> </w:t>
      </w:r>
      <w:r>
        <w:rPr>
          <w:spacing w:val="-2"/>
          <w:w w:val="105"/>
        </w:rPr>
        <w:t>understand</w:t>
      </w:r>
      <w:r>
        <w:rPr>
          <w:spacing w:val="-5"/>
          <w:w w:val="105"/>
        </w:rPr>
        <w:t xml:space="preserve"> </w:t>
      </w:r>
      <w:r>
        <w:rPr>
          <w:spacing w:val="-2"/>
          <w:w w:val="105"/>
        </w:rPr>
        <w:t xml:space="preserve">the </w:t>
      </w:r>
      <w:r>
        <w:rPr>
          <w:w w:val="105"/>
        </w:rPr>
        <w:t xml:space="preserve">role of companies as sustainable development agents. Relying on Scopus database </w:t>
      </w:r>
      <w:r>
        <w:t xml:space="preserve">consultation, the current research adopts an interdisciplinary systematic literature review to investigate, analyse, and present state-of-the-art academic literature on the role of businesses </w:t>
      </w:r>
      <w:r>
        <w:rPr>
          <w:spacing w:val="-2"/>
          <w:w w:val="105"/>
        </w:rPr>
        <w:t>in</w:t>
      </w:r>
      <w:r>
        <w:rPr>
          <w:spacing w:val="-3"/>
          <w:w w:val="105"/>
        </w:rPr>
        <w:t xml:space="preserve"> </w:t>
      </w:r>
      <w:r>
        <w:rPr>
          <w:spacing w:val="-2"/>
          <w:w w:val="105"/>
        </w:rPr>
        <w:t>tackling</w:t>
      </w:r>
      <w:r>
        <w:rPr>
          <w:spacing w:val="-5"/>
          <w:w w:val="105"/>
        </w:rPr>
        <w:t xml:space="preserve"> </w:t>
      </w:r>
      <w:r>
        <w:rPr>
          <w:spacing w:val="-2"/>
          <w:w w:val="105"/>
        </w:rPr>
        <w:t>SDGs.</w:t>
      </w:r>
      <w:r>
        <w:rPr>
          <w:spacing w:val="-5"/>
          <w:w w:val="105"/>
        </w:rPr>
        <w:t xml:space="preserve"> </w:t>
      </w:r>
      <w:r>
        <w:rPr>
          <w:spacing w:val="-2"/>
          <w:w w:val="105"/>
        </w:rPr>
        <w:t>The</w:t>
      </w:r>
      <w:r>
        <w:rPr>
          <w:spacing w:val="-5"/>
          <w:w w:val="105"/>
        </w:rPr>
        <w:t xml:space="preserve"> </w:t>
      </w:r>
      <w:r>
        <w:rPr>
          <w:spacing w:val="-2"/>
          <w:w w:val="105"/>
        </w:rPr>
        <w:t>final</w:t>
      </w:r>
      <w:r>
        <w:rPr>
          <w:spacing w:val="-5"/>
          <w:w w:val="105"/>
        </w:rPr>
        <w:t xml:space="preserve"> </w:t>
      </w:r>
      <w:r>
        <w:rPr>
          <w:spacing w:val="-2"/>
          <w:w w:val="105"/>
        </w:rPr>
        <w:t>sample</w:t>
      </w:r>
      <w:r>
        <w:rPr>
          <w:spacing w:val="-5"/>
          <w:w w:val="105"/>
        </w:rPr>
        <w:t xml:space="preserve"> </w:t>
      </w:r>
      <w:r>
        <w:rPr>
          <w:spacing w:val="-2"/>
          <w:w w:val="105"/>
        </w:rPr>
        <w:t>comprises</w:t>
      </w:r>
      <w:r>
        <w:rPr>
          <w:spacing w:val="-5"/>
          <w:w w:val="105"/>
        </w:rPr>
        <w:t xml:space="preserve"> </w:t>
      </w:r>
      <w:r>
        <w:rPr>
          <w:spacing w:val="-2"/>
          <w:w w:val="105"/>
        </w:rPr>
        <w:t>101</w:t>
      </w:r>
      <w:r>
        <w:rPr>
          <w:spacing w:val="-6"/>
          <w:w w:val="105"/>
        </w:rPr>
        <w:t xml:space="preserve"> </w:t>
      </w:r>
      <w:r>
        <w:rPr>
          <w:spacing w:val="-2"/>
          <w:w w:val="105"/>
        </w:rPr>
        <w:t>papers</w:t>
      </w:r>
      <w:r>
        <w:rPr>
          <w:spacing w:val="-5"/>
          <w:w w:val="105"/>
        </w:rPr>
        <w:t xml:space="preserve"> </w:t>
      </w:r>
      <w:r>
        <w:rPr>
          <w:spacing w:val="-2"/>
          <w:w w:val="105"/>
        </w:rPr>
        <w:t>published</w:t>
      </w:r>
      <w:r>
        <w:rPr>
          <w:spacing w:val="-5"/>
          <w:w w:val="105"/>
        </w:rPr>
        <w:t xml:space="preserve"> </w:t>
      </w:r>
      <w:r>
        <w:rPr>
          <w:spacing w:val="-2"/>
          <w:w w:val="105"/>
        </w:rPr>
        <w:t>between</w:t>
      </w:r>
      <w:r>
        <w:rPr>
          <w:spacing w:val="-4"/>
          <w:w w:val="105"/>
        </w:rPr>
        <w:t xml:space="preserve"> </w:t>
      </w:r>
      <w:r>
        <w:rPr>
          <w:spacing w:val="-2"/>
          <w:w w:val="105"/>
        </w:rPr>
        <w:t>2015</w:t>
      </w:r>
      <w:r>
        <w:rPr>
          <w:spacing w:val="-5"/>
          <w:w w:val="105"/>
        </w:rPr>
        <w:t xml:space="preserve"> </w:t>
      </w:r>
      <w:r>
        <w:rPr>
          <w:spacing w:val="-2"/>
          <w:w w:val="105"/>
        </w:rPr>
        <w:t>and</w:t>
      </w:r>
      <w:r>
        <w:rPr>
          <w:spacing w:val="-5"/>
          <w:w w:val="105"/>
        </w:rPr>
        <w:t xml:space="preserve"> </w:t>
      </w:r>
      <w:r>
        <w:rPr>
          <w:spacing w:val="-2"/>
          <w:w w:val="105"/>
        </w:rPr>
        <w:t xml:space="preserve">2020. </w:t>
      </w:r>
      <w:r>
        <w:rPr>
          <w:w w:val="105"/>
        </w:rPr>
        <w:t>It provides evidence that the main topics discussed by scholars are related to aspects of strategy execution. Recognizing different streams that are currently unexplored—despite strictly related to strategic business activities and to the sustainable development as a whole—the study provides many insights for future research on business and SDGs.</w:t>
      </w:r>
    </w:p>
    <w:p w14:paraId="37ECE92D">
      <w:pPr>
        <w:spacing w:before="246"/>
        <w:ind w:left="153"/>
        <w:jc w:val="both"/>
        <w:rPr>
          <w:i/>
        </w:rPr>
      </w:pPr>
      <w:r>
        <w:rPr>
          <w:b/>
          <w:i/>
          <w:spacing w:val="-2"/>
        </w:rPr>
        <w:t>Keywords:</w:t>
      </w:r>
      <w:r>
        <w:rPr>
          <w:b/>
          <w:i/>
          <w:spacing w:val="-3"/>
        </w:rPr>
        <w:t xml:space="preserve"> </w:t>
      </w:r>
      <w:r>
        <w:rPr>
          <w:i/>
          <w:spacing w:val="-2"/>
        </w:rPr>
        <w:t>social,</w:t>
      </w:r>
      <w:r>
        <w:rPr>
          <w:i/>
          <w:spacing w:val="-6"/>
        </w:rPr>
        <w:t xml:space="preserve"> </w:t>
      </w:r>
      <w:r>
        <w:rPr>
          <w:i/>
          <w:spacing w:val="-2"/>
        </w:rPr>
        <w:t>economic,</w:t>
      </w:r>
      <w:r>
        <w:rPr>
          <w:i/>
          <w:spacing w:val="-3"/>
        </w:rPr>
        <w:t xml:space="preserve"> </w:t>
      </w:r>
      <w:r>
        <w:rPr>
          <w:i/>
          <w:spacing w:val="-2"/>
        </w:rPr>
        <w:t>environmental</w:t>
      </w:r>
      <w:r>
        <w:rPr>
          <w:i/>
          <w:spacing w:val="-3"/>
        </w:rPr>
        <w:t xml:space="preserve"> </w:t>
      </w:r>
      <w:r>
        <w:rPr>
          <w:i/>
          <w:spacing w:val="-2"/>
        </w:rPr>
        <w:t>sustainability,</w:t>
      </w:r>
      <w:r>
        <w:rPr>
          <w:i/>
          <w:spacing w:val="-6"/>
        </w:rPr>
        <w:t xml:space="preserve"> </w:t>
      </w:r>
      <w:r>
        <w:rPr>
          <w:i/>
          <w:spacing w:val="-2"/>
        </w:rPr>
        <w:t>business</w:t>
      </w:r>
    </w:p>
    <w:p w14:paraId="56FDD288">
      <w:pPr>
        <w:jc w:val="both"/>
        <w:rPr>
          <w:i/>
        </w:rPr>
        <w:sectPr>
          <w:pgSz w:w="10330" w:h="14580"/>
          <w:pgMar w:top="680" w:right="566" w:bottom="720" w:left="566" w:header="432" w:footer="534" w:gutter="0"/>
          <w:cols w:space="720" w:num="1"/>
        </w:sectPr>
      </w:pPr>
    </w:p>
    <w:p w14:paraId="6880CB8D">
      <w:pPr>
        <w:pStyle w:val="3"/>
        <w:ind w:right="153"/>
      </w:pPr>
      <w:r>
        <w:rPr>
          <w:spacing w:val="-6"/>
        </w:rPr>
        <w:t>ECONOMICS</w:t>
      </w:r>
      <w:r>
        <w:rPr>
          <w:spacing w:val="-17"/>
        </w:rPr>
        <w:t xml:space="preserve"> </w:t>
      </w:r>
      <w:r>
        <w:rPr>
          <w:spacing w:val="-6"/>
        </w:rPr>
        <w:t>OF</w:t>
      </w:r>
      <w:r>
        <w:rPr>
          <w:spacing w:val="-15"/>
        </w:rPr>
        <w:t xml:space="preserve"> </w:t>
      </w:r>
      <w:r>
        <w:rPr>
          <w:spacing w:val="-6"/>
        </w:rPr>
        <w:t>ENVIRONMENTAL</w:t>
      </w:r>
      <w:r>
        <w:rPr>
          <w:spacing w:val="-14"/>
        </w:rPr>
        <w:t xml:space="preserve"> </w:t>
      </w:r>
      <w:r>
        <w:rPr>
          <w:spacing w:val="-6"/>
        </w:rPr>
        <w:t>IMPACT</w:t>
      </w:r>
      <w:r>
        <w:rPr>
          <w:spacing w:val="-17"/>
        </w:rPr>
        <w:t xml:space="preserve"> </w:t>
      </w:r>
      <w:r>
        <w:rPr>
          <w:spacing w:val="-6"/>
        </w:rPr>
        <w:t>AND</w:t>
      </w:r>
      <w:r>
        <w:rPr>
          <w:spacing w:val="-15"/>
        </w:rPr>
        <w:t xml:space="preserve"> </w:t>
      </w:r>
      <w:r>
        <w:rPr>
          <w:spacing w:val="-6"/>
        </w:rPr>
        <w:t>CLIMATE</w:t>
      </w:r>
      <w:r>
        <w:rPr>
          <w:spacing w:val="-17"/>
        </w:rPr>
        <w:t xml:space="preserve"> </w:t>
      </w:r>
      <w:r>
        <w:rPr>
          <w:spacing w:val="-6"/>
        </w:rPr>
        <w:t>CHANGE</w:t>
      </w:r>
    </w:p>
    <w:p w14:paraId="0D76D216">
      <w:pPr>
        <w:pStyle w:val="5"/>
        <w:spacing w:before="305"/>
      </w:pPr>
      <w:r>
        <w:rPr>
          <w:w w:val="105"/>
        </w:rPr>
        <w:t>Dr.</w:t>
      </w:r>
      <w:r>
        <w:rPr>
          <w:spacing w:val="9"/>
          <w:w w:val="105"/>
        </w:rPr>
        <w:t xml:space="preserve"> </w:t>
      </w:r>
      <w:r>
        <w:rPr>
          <w:w w:val="105"/>
        </w:rPr>
        <w:t>K.</w:t>
      </w:r>
      <w:r>
        <w:rPr>
          <w:spacing w:val="10"/>
          <w:w w:val="105"/>
        </w:rPr>
        <w:t xml:space="preserve"> </w:t>
      </w:r>
      <w:r>
        <w:rPr>
          <w:spacing w:val="-2"/>
          <w:w w:val="105"/>
        </w:rPr>
        <w:t>Ajitha</w:t>
      </w:r>
    </w:p>
    <w:p w14:paraId="74A06EDC">
      <w:pPr>
        <w:spacing w:before="30" w:line="273" w:lineRule="auto"/>
        <w:ind w:left="4849" w:right="154" w:firstLine="1522"/>
        <w:jc w:val="right"/>
        <w:rPr>
          <w:i/>
          <w:sz w:val="20"/>
        </w:rPr>
      </w:pPr>
      <w:r>
        <w:rPr>
          <w:i/>
          <w:spacing w:val="-2"/>
          <w:sz w:val="20"/>
        </w:rPr>
        <w:t>Assistant</w:t>
      </w:r>
      <w:r>
        <w:rPr>
          <w:i/>
          <w:spacing w:val="-6"/>
          <w:sz w:val="20"/>
        </w:rPr>
        <w:t xml:space="preserve"> </w:t>
      </w:r>
      <w:r>
        <w:rPr>
          <w:i/>
          <w:spacing w:val="-2"/>
          <w:sz w:val="20"/>
        </w:rPr>
        <w:t>Professor</w:t>
      </w:r>
      <w:r>
        <w:rPr>
          <w:i/>
          <w:spacing w:val="-7"/>
          <w:sz w:val="20"/>
        </w:rPr>
        <w:t xml:space="preserve"> </w:t>
      </w:r>
      <w:r>
        <w:rPr>
          <w:i/>
          <w:spacing w:val="-2"/>
          <w:sz w:val="20"/>
        </w:rPr>
        <w:t>of</w:t>
      </w:r>
      <w:r>
        <w:rPr>
          <w:i/>
          <w:spacing w:val="-6"/>
          <w:sz w:val="20"/>
        </w:rPr>
        <w:t xml:space="preserve"> </w:t>
      </w:r>
      <w:r>
        <w:rPr>
          <w:i/>
          <w:spacing w:val="-2"/>
          <w:sz w:val="20"/>
        </w:rPr>
        <w:t xml:space="preserve">Economics </w:t>
      </w:r>
      <w:r>
        <w:rPr>
          <w:i/>
          <w:sz w:val="20"/>
        </w:rPr>
        <w:t>Manonmaniam</w:t>
      </w:r>
      <w:r>
        <w:rPr>
          <w:i/>
          <w:spacing w:val="-9"/>
          <w:sz w:val="20"/>
        </w:rPr>
        <w:t xml:space="preserve"> </w:t>
      </w:r>
      <w:r>
        <w:rPr>
          <w:i/>
          <w:sz w:val="20"/>
        </w:rPr>
        <w:t>Sundaranar</w:t>
      </w:r>
      <w:r>
        <w:rPr>
          <w:i/>
          <w:spacing w:val="-8"/>
          <w:sz w:val="20"/>
        </w:rPr>
        <w:t xml:space="preserve"> </w:t>
      </w:r>
      <w:r>
        <w:rPr>
          <w:i/>
          <w:sz w:val="20"/>
        </w:rPr>
        <w:t>University,</w:t>
      </w:r>
      <w:r>
        <w:rPr>
          <w:i/>
          <w:spacing w:val="-9"/>
          <w:sz w:val="20"/>
        </w:rPr>
        <w:t xml:space="preserve"> </w:t>
      </w:r>
      <w:r>
        <w:rPr>
          <w:i/>
          <w:spacing w:val="-2"/>
          <w:sz w:val="20"/>
        </w:rPr>
        <w:t>Tirunelveli</w:t>
      </w:r>
    </w:p>
    <w:p w14:paraId="6582E528">
      <w:pPr>
        <w:pStyle w:val="8"/>
        <w:spacing w:before="30"/>
        <w:rPr>
          <w:i/>
          <w:sz w:val="20"/>
        </w:rPr>
      </w:pPr>
    </w:p>
    <w:p w14:paraId="43BA78D2">
      <w:pPr>
        <w:pStyle w:val="4"/>
      </w:pPr>
      <w:r>
        <w:rPr>
          <w:lang w:val="en-IN" w:eastAsia="en-IN"/>
        </w:rPr>
        <mc:AlternateContent>
          <mc:Choice Requires="wps">
            <w:drawing>
              <wp:anchor distT="0" distB="0" distL="0" distR="0" simplePos="0" relativeHeight="251708416" behindDoc="0" locked="0" layoutInCell="1" allowOverlap="1">
                <wp:simplePos x="0" y="0"/>
                <wp:positionH relativeFrom="page">
                  <wp:posOffset>457200</wp:posOffset>
                </wp:positionH>
                <wp:positionV relativeFrom="paragraph">
                  <wp:posOffset>190500</wp:posOffset>
                </wp:positionV>
                <wp:extent cx="422910" cy="834390"/>
                <wp:effectExtent l="0" t="0" r="0" b="0"/>
                <wp:wrapNone/>
                <wp:docPr id="214" name="Textbox 214"/>
                <wp:cNvGraphicFramePr/>
                <a:graphic xmlns:a="http://schemas.openxmlformats.org/drawingml/2006/main">
                  <a:graphicData uri="http://schemas.microsoft.com/office/word/2010/wordprocessingShape">
                    <wps:wsp>
                      <wps:cNvSpPr txBox="1"/>
                      <wps:spPr>
                        <a:xfrm>
                          <a:off x="0" y="0"/>
                          <a:ext cx="422909" cy="834390"/>
                        </a:xfrm>
                        <a:prstGeom prst="rect">
                          <a:avLst/>
                        </a:prstGeom>
                      </wps:spPr>
                      <wps:txbx>
                        <w:txbxContent>
                          <w:p w14:paraId="19CA28F1">
                            <w:pPr>
                              <w:spacing w:line="1248" w:lineRule="exact"/>
                              <w:rPr>
                                <w:sz w:val="109"/>
                              </w:rPr>
                            </w:pPr>
                            <w:r>
                              <w:rPr>
                                <w:spacing w:val="-10"/>
                                <w:w w:val="105"/>
                                <w:sz w:val="109"/>
                              </w:rPr>
                              <w:t>E</w:t>
                            </w:r>
                          </w:p>
                        </w:txbxContent>
                      </wps:txbx>
                      <wps:bodyPr wrap="square" lIns="0" tIns="0" rIns="0" bIns="0" rtlCol="0">
                        <a:noAutofit/>
                      </wps:bodyPr>
                    </wps:wsp>
                  </a:graphicData>
                </a:graphic>
              </wp:anchor>
            </w:drawing>
          </mc:Choice>
          <mc:Fallback>
            <w:pict>
              <v:shape id="Textbox 214" o:spid="_x0000_s1026" o:spt="202" type="#_x0000_t202" style="position:absolute;left:0pt;margin-left:36pt;margin-top:15pt;height:65.7pt;width:33.3pt;mso-position-horizontal-relative:page;z-index:251708416;mso-width-relative:page;mso-height-relative:page;" filled="f" stroked="f" coordsize="21600,21600" o:gfxdata="UEsDBAoAAAAAAIdO4kAAAAAAAAAAAAAAAAAEAAAAZHJzL1BLAwQUAAAACACHTuJAGnoE6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lKQdS8&#10;pMkDyCKX1w2KP1BLAwQUAAAACACHTuJA6dur67QBAAB3AwAADgAAAGRycy9lMm9Eb2MueG1srVPB&#10;jtMwEL0j8Q+W7zRptkLbqOkKqEBICJB2+QDHsRtLscd43Cb9e8ZO00XLZQ9ckvHM5M17b5zdw2QH&#10;dlYBDbiGr1clZ8pJ6Iw7NvzX0+d395xhFK4TAzjV8ItC/rB/+2Y3+lpV0MPQqcAIxGE9+ob3Mfq6&#10;KFD2ygpcgVeOihqCFZGO4Vh0QYyEboeiKsv3xQih8wGkQqTsYS7yK2J4DSBobaQ6gDxZ5eKMGtQg&#10;IknC3njk+8xWayXjD61RRTY0nJTG/KQhFLfpWex3oj4G4XsjrxTEayi80GSFcTT0BnUQUbBTMP9A&#10;WSMDIOi4kmCLWUh2hFSsyxfePPbCq6yFrEZ/Mx3/H6z8fv4ZmOkaXq03nDlhaeVPaootTCylyKDR&#10;Y019j5464/QRJro2Sx4pmXRPOtj0JkWM6mTv5WYvoTFJyU1VbcstZ5JK93ebu222v3j+2AeMXxRY&#10;loKGB9peNlWcv2EkItS6tNAh0ZrHpyhO7XTl2kJ3IaojbbXh+PskguJs+OrItnQFliAsQbsEIQ6f&#10;IF+UJMXBh1MEbfLkNGLGvU6mfWRC17uTFv73OXc9/y/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Bp6BOjYAAAACQEAAA8AAAAAAAAAAQAgAAAAIgAAAGRycy9kb3ducmV2LnhtbFBLAQIUABQAAAAI&#10;AIdO4kDp26vrtAEAAHcDAAAOAAAAAAAAAAEAIAAAACcBAABkcnMvZTJvRG9jLnhtbFBLBQYAAAAA&#10;BgAGAFkBAABNBQAAAAA=&#10;">
                <v:fill on="f" focussize="0,0"/>
                <v:stroke on="f"/>
                <v:imagedata o:title=""/>
                <o:lock v:ext="edit" aspectratio="f"/>
                <v:textbox inset="0mm,0mm,0mm,0mm">
                  <w:txbxContent>
                    <w:p w14:paraId="19CA28F1">
                      <w:pPr>
                        <w:spacing w:line="1248" w:lineRule="exact"/>
                        <w:rPr>
                          <w:sz w:val="109"/>
                        </w:rPr>
                      </w:pPr>
                      <w:r>
                        <w:rPr>
                          <w:spacing w:val="-10"/>
                          <w:w w:val="105"/>
                          <w:sz w:val="109"/>
                        </w:rPr>
                        <w:t>E</w:t>
                      </w:r>
                    </w:p>
                  </w:txbxContent>
                </v:textbox>
              </v:shape>
            </w:pict>
          </mc:Fallback>
        </mc:AlternateContent>
      </w:r>
      <w:r>
        <w:rPr>
          <w:spacing w:val="-2"/>
          <w:w w:val="115"/>
        </w:rPr>
        <w:t>ABSTRACT</w:t>
      </w:r>
    </w:p>
    <w:p w14:paraId="292717B6">
      <w:pPr>
        <w:pStyle w:val="8"/>
        <w:spacing w:before="239" w:line="280" w:lineRule="auto"/>
        <w:ind w:left="153" w:right="150" w:firstLine="667"/>
        <w:jc w:val="right"/>
      </w:pPr>
      <w:r>
        <w:rPr>
          <w:w w:val="105"/>
        </w:rPr>
        <w:t>nvironmental</w:t>
      </w:r>
      <w:r>
        <w:rPr>
          <w:spacing w:val="40"/>
          <w:w w:val="105"/>
        </w:rPr>
        <w:t xml:space="preserve"> </w:t>
      </w:r>
      <w:r>
        <w:rPr>
          <w:w w:val="105"/>
        </w:rPr>
        <w:t>degradation</w:t>
      </w:r>
      <w:r>
        <w:rPr>
          <w:spacing w:val="40"/>
          <w:w w:val="105"/>
        </w:rPr>
        <w:t xml:space="preserve"> </w:t>
      </w:r>
      <w:r>
        <w:rPr>
          <w:w w:val="105"/>
        </w:rPr>
        <w:t>and</w:t>
      </w:r>
      <w:r>
        <w:rPr>
          <w:spacing w:val="40"/>
          <w:w w:val="105"/>
        </w:rPr>
        <w:t xml:space="preserve"> </w:t>
      </w:r>
      <w:r>
        <w:rPr>
          <w:w w:val="105"/>
        </w:rPr>
        <w:t>climate</w:t>
      </w:r>
      <w:r>
        <w:rPr>
          <w:spacing w:val="40"/>
          <w:w w:val="105"/>
        </w:rPr>
        <w:t xml:space="preserve"> </w:t>
      </w:r>
      <w:r>
        <w:rPr>
          <w:w w:val="105"/>
        </w:rPr>
        <w:t>change</w:t>
      </w:r>
      <w:r>
        <w:rPr>
          <w:spacing w:val="40"/>
          <w:w w:val="105"/>
        </w:rPr>
        <w:t xml:space="preserve"> </w:t>
      </w:r>
      <w:r>
        <w:rPr>
          <w:w w:val="105"/>
        </w:rPr>
        <w:t>are</w:t>
      </w:r>
      <w:r>
        <w:rPr>
          <w:spacing w:val="40"/>
          <w:w w:val="105"/>
        </w:rPr>
        <w:t xml:space="preserve"> </w:t>
      </w:r>
      <w:r>
        <w:rPr>
          <w:w w:val="105"/>
        </w:rPr>
        <w:t>major</w:t>
      </w:r>
      <w:r>
        <w:rPr>
          <w:spacing w:val="40"/>
          <w:w w:val="105"/>
        </w:rPr>
        <w:t xml:space="preserve"> </w:t>
      </w:r>
      <w:r>
        <w:rPr>
          <w:w w:val="105"/>
        </w:rPr>
        <w:t>barriers</w:t>
      </w:r>
      <w:r>
        <w:rPr>
          <w:spacing w:val="40"/>
          <w:w w:val="105"/>
        </w:rPr>
        <w:t xml:space="preserve"> </w:t>
      </w:r>
      <w:r>
        <w:rPr>
          <w:w w:val="105"/>
        </w:rPr>
        <w:t>to</w:t>
      </w:r>
      <w:r>
        <w:rPr>
          <w:spacing w:val="40"/>
          <w:w w:val="105"/>
        </w:rPr>
        <w:t xml:space="preserve"> </w:t>
      </w:r>
      <w:r>
        <w:rPr>
          <w:w w:val="105"/>
        </w:rPr>
        <w:t>achieving sustainable economic</w:t>
      </w:r>
      <w:r>
        <w:rPr>
          <w:spacing w:val="19"/>
          <w:w w:val="105"/>
        </w:rPr>
        <w:t xml:space="preserve"> </w:t>
      </w:r>
      <w:r>
        <w:rPr>
          <w:w w:val="105"/>
        </w:rPr>
        <w:t>growth. This</w:t>
      </w:r>
      <w:r>
        <w:rPr>
          <w:spacing w:val="19"/>
          <w:w w:val="105"/>
        </w:rPr>
        <w:t xml:space="preserve"> </w:t>
      </w:r>
      <w:r>
        <w:rPr>
          <w:w w:val="105"/>
        </w:rPr>
        <w:t>paper examines the impact</w:t>
      </w:r>
      <w:r>
        <w:rPr>
          <w:spacing w:val="19"/>
          <w:w w:val="105"/>
        </w:rPr>
        <w:t xml:space="preserve"> </w:t>
      </w:r>
      <w:r>
        <w:rPr>
          <w:w w:val="105"/>
        </w:rPr>
        <w:t>of</w:t>
      </w:r>
      <w:r>
        <w:rPr>
          <w:spacing w:val="19"/>
          <w:w w:val="105"/>
        </w:rPr>
        <w:t xml:space="preserve"> </w:t>
      </w:r>
      <w:r>
        <w:rPr>
          <w:w w:val="105"/>
        </w:rPr>
        <w:t>rising heat levels,</w:t>
      </w:r>
      <w:r>
        <w:rPr>
          <w:spacing w:val="40"/>
          <w:w w:val="105"/>
        </w:rPr>
        <w:t xml:space="preserve"> </w:t>
      </w:r>
      <w:r>
        <w:rPr>
          <w:w w:val="105"/>
        </w:rPr>
        <w:t>severe</w:t>
      </w:r>
      <w:r>
        <w:rPr>
          <w:spacing w:val="80"/>
          <w:w w:val="150"/>
        </w:rPr>
        <w:t xml:space="preserve"> </w:t>
      </w:r>
      <w:r>
        <w:rPr>
          <w:w w:val="105"/>
        </w:rPr>
        <w:t>weather</w:t>
      </w:r>
      <w:r>
        <w:rPr>
          <w:spacing w:val="80"/>
          <w:w w:val="105"/>
        </w:rPr>
        <w:t xml:space="preserve"> </w:t>
      </w:r>
      <w:r>
        <w:rPr>
          <w:w w:val="105"/>
        </w:rPr>
        <w:t>patterns,</w:t>
      </w:r>
      <w:r>
        <w:rPr>
          <w:spacing w:val="80"/>
          <w:w w:val="150"/>
        </w:rPr>
        <w:t xml:space="preserve"> </w:t>
      </w:r>
      <w:r>
        <w:rPr>
          <w:w w:val="105"/>
        </w:rPr>
        <w:t>and</w:t>
      </w:r>
      <w:r>
        <w:rPr>
          <w:spacing w:val="80"/>
          <w:w w:val="150"/>
        </w:rPr>
        <w:t xml:space="preserve"> </w:t>
      </w:r>
      <w:r>
        <w:rPr>
          <w:w w:val="105"/>
        </w:rPr>
        <w:t>declining</w:t>
      </w:r>
      <w:r>
        <w:rPr>
          <w:spacing w:val="80"/>
          <w:w w:val="150"/>
        </w:rPr>
        <w:t xml:space="preserve"> </w:t>
      </w:r>
      <w:r>
        <w:rPr>
          <w:w w:val="105"/>
        </w:rPr>
        <w:t>natural</w:t>
      </w:r>
      <w:r>
        <w:rPr>
          <w:spacing w:val="80"/>
          <w:w w:val="150"/>
        </w:rPr>
        <w:t xml:space="preserve"> </w:t>
      </w:r>
      <w:r>
        <w:rPr>
          <w:w w:val="105"/>
        </w:rPr>
        <w:t>resources</w:t>
      </w:r>
      <w:r>
        <w:rPr>
          <w:spacing w:val="80"/>
          <w:w w:val="150"/>
        </w:rPr>
        <w:t xml:space="preserve"> </w:t>
      </w:r>
      <w:r>
        <w:rPr>
          <w:w w:val="105"/>
        </w:rPr>
        <w:t>on</w:t>
      </w:r>
      <w:r>
        <w:rPr>
          <w:spacing w:val="80"/>
          <w:w w:val="150"/>
        </w:rPr>
        <w:t xml:space="preserve"> </w:t>
      </w:r>
      <w:r>
        <w:rPr>
          <w:w w:val="105"/>
        </w:rPr>
        <w:t>productivity, employment,</w:t>
      </w:r>
      <w:r>
        <w:rPr>
          <w:spacing w:val="-13"/>
          <w:w w:val="105"/>
        </w:rPr>
        <w:t xml:space="preserve"> </w:t>
      </w:r>
      <w:r>
        <w:rPr>
          <w:w w:val="105"/>
        </w:rPr>
        <w:t>and</w:t>
      </w:r>
      <w:r>
        <w:rPr>
          <w:spacing w:val="-13"/>
          <w:w w:val="105"/>
        </w:rPr>
        <w:t xml:space="preserve"> </w:t>
      </w:r>
      <w:r>
        <w:rPr>
          <w:w w:val="105"/>
        </w:rPr>
        <w:t>policy</w:t>
      </w:r>
      <w:r>
        <w:rPr>
          <w:spacing w:val="-13"/>
          <w:w w:val="105"/>
        </w:rPr>
        <w:t xml:space="preserve"> </w:t>
      </w:r>
      <w:r>
        <w:rPr>
          <w:w w:val="105"/>
        </w:rPr>
        <w:t>decisions.</w:t>
      </w:r>
      <w:r>
        <w:rPr>
          <w:spacing w:val="-12"/>
          <w:w w:val="105"/>
        </w:rPr>
        <w:t xml:space="preserve"> </w:t>
      </w:r>
      <w:r>
        <w:rPr>
          <w:w w:val="105"/>
        </w:rPr>
        <w:t>By</w:t>
      </w:r>
      <w:r>
        <w:rPr>
          <w:spacing w:val="-13"/>
          <w:w w:val="105"/>
        </w:rPr>
        <w:t xml:space="preserve"> </w:t>
      </w:r>
      <w:r>
        <w:rPr>
          <w:w w:val="105"/>
        </w:rPr>
        <w:t>applying</w:t>
      </w:r>
      <w:r>
        <w:rPr>
          <w:spacing w:val="-13"/>
          <w:w w:val="105"/>
        </w:rPr>
        <w:t xml:space="preserve"> </w:t>
      </w:r>
      <w:r>
        <w:rPr>
          <w:w w:val="105"/>
        </w:rPr>
        <w:t>economic</w:t>
      </w:r>
      <w:r>
        <w:rPr>
          <w:spacing w:val="-13"/>
          <w:w w:val="105"/>
        </w:rPr>
        <w:t xml:space="preserve"> </w:t>
      </w:r>
      <w:r>
        <w:rPr>
          <w:w w:val="105"/>
        </w:rPr>
        <w:t>frameworks,</w:t>
      </w:r>
      <w:r>
        <w:rPr>
          <w:spacing w:val="-12"/>
          <w:w w:val="105"/>
        </w:rPr>
        <w:t xml:space="preserve"> </w:t>
      </w:r>
      <w:r>
        <w:rPr>
          <w:w w:val="105"/>
        </w:rPr>
        <w:t>it</w:t>
      </w:r>
      <w:r>
        <w:rPr>
          <w:spacing w:val="-13"/>
          <w:w w:val="105"/>
        </w:rPr>
        <w:t xml:space="preserve"> </w:t>
      </w:r>
      <w:r>
        <w:rPr>
          <w:w w:val="105"/>
        </w:rPr>
        <w:t>evaluates</w:t>
      </w:r>
      <w:r>
        <w:rPr>
          <w:spacing w:val="-13"/>
          <w:w w:val="105"/>
        </w:rPr>
        <w:t xml:space="preserve"> </w:t>
      </w:r>
      <w:r>
        <w:rPr>
          <w:w w:val="105"/>
        </w:rPr>
        <w:t>the</w:t>
      </w:r>
      <w:r>
        <w:rPr>
          <w:spacing w:val="-12"/>
          <w:w w:val="105"/>
        </w:rPr>
        <w:t xml:space="preserve"> </w:t>
      </w:r>
      <w:r>
        <w:rPr>
          <w:w w:val="105"/>
        </w:rPr>
        <w:t xml:space="preserve">price </w:t>
      </w:r>
      <w:r>
        <w:rPr>
          <w:spacing w:val="-2"/>
          <w:w w:val="105"/>
        </w:rPr>
        <w:t>of</w:t>
      </w:r>
      <w:r>
        <w:rPr>
          <w:spacing w:val="-5"/>
          <w:w w:val="105"/>
        </w:rPr>
        <w:t xml:space="preserve"> </w:t>
      </w:r>
      <w:r>
        <w:rPr>
          <w:spacing w:val="-2"/>
          <w:w w:val="105"/>
        </w:rPr>
        <w:t>inaction,</w:t>
      </w:r>
      <w:r>
        <w:rPr>
          <w:spacing w:val="-8"/>
          <w:w w:val="105"/>
        </w:rPr>
        <w:t xml:space="preserve"> </w:t>
      </w:r>
      <w:r>
        <w:rPr>
          <w:spacing w:val="-2"/>
          <w:w w:val="105"/>
        </w:rPr>
        <w:t>weighs</w:t>
      </w:r>
      <w:r>
        <w:rPr>
          <w:spacing w:val="-8"/>
          <w:w w:val="105"/>
        </w:rPr>
        <w:t xml:space="preserve"> </w:t>
      </w:r>
      <w:r>
        <w:rPr>
          <w:spacing w:val="-2"/>
          <w:w w:val="105"/>
        </w:rPr>
        <w:t>the</w:t>
      </w:r>
      <w:r>
        <w:rPr>
          <w:spacing w:val="-5"/>
          <w:w w:val="105"/>
        </w:rPr>
        <w:t xml:space="preserve"> </w:t>
      </w:r>
      <w:r>
        <w:rPr>
          <w:spacing w:val="-2"/>
          <w:w w:val="105"/>
        </w:rPr>
        <w:t>balance</w:t>
      </w:r>
      <w:r>
        <w:rPr>
          <w:spacing w:val="-5"/>
          <w:w w:val="105"/>
        </w:rPr>
        <w:t xml:space="preserve"> </w:t>
      </w:r>
      <w:r>
        <w:rPr>
          <w:spacing w:val="-2"/>
          <w:w w:val="105"/>
        </w:rPr>
        <w:t>between</w:t>
      </w:r>
      <w:r>
        <w:rPr>
          <w:spacing w:val="-4"/>
          <w:w w:val="105"/>
        </w:rPr>
        <w:t xml:space="preserve"> </w:t>
      </w:r>
      <w:r>
        <w:rPr>
          <w:spacing w:val="-2"/>
          <w:w w:val="105"/>
        </w:rPr>
        <w:t>adaptation</w:t>
      </w:r>
      <w:r>
        <w:rPr>
          <w:spacing w:val="-4"/>
          <w:w w:val="105"/>
        </w:rPr>
        <w:t xml:space="preserve"> </w:t>
      </w:r>
      <w:r>
        <w:rPr>
          <w:spacing w:val="-2"/>
          <w:w w:val="105"/>
        </w:rPr>
        <w:t>and</w:t>
      </w:r>
      <w:r>
        <w:rPr>
          <w:spacing w:val="-6"/>
          <w:w w:val="105"/>
        </w:rPr>
        <w:t xml:space="preserve"> </w:t>
      </w:r>
      <w:r>
        <w:rPr>
          <w:spacing w:val="-2"/>
          <w:w w:val="105"/>
        </w:rPr>
        <w:t>mitigation,</w:t>
      </w:r>
      <w:r>
        <w:rPr>
          <w:spacing w:val="-8"/>
          <w:w w:val="105"/>
        </w:rPr>
        <w:t xml:space="preserve"> </w:t>
      </w:r>
      <w:r>
        <w:rPr>
          <w:spacing w:val="-2"/>
          <w:w w:val="105"/>
        </w:rPr>
        <w:t>and</w:t>
      </w:r>
      <w:r>
        <w:rPr>
          <w:spacing w:val="-8"/>
          <w:w w:val="105"/>
        </w:rPr>
        <w:t xml:space="preserve"> </w:t>
      </w:r>
      <w:r>
        <w:rPr>
          <w:spacing w:val="-2"/>
          <w:w w:val="105"/>
        </w:rPr>
        <w:t>examines</w:t>
      </w:r>
      <w:r>
        <w:rPr>
          <w:spacing w:val="-8"/>
          <w:w w:val="105"/>
        </w:rPr>
        <w:t xml:space="preserve"> </w:t>
      </w:r>
      <w:r>
        <w:rPr>
          <w:spacing w:val="-2"/>
          <w:w w:val="105"/>
        </w:rPr>
        <w:t>how</w:t>
      </w:r>
      <w:r>
        <w:rPr>
          <w:spacing w:val="-5"/>
          <w:w w:val="105"/>
        </w:rPr>
        <w:t xml:space="preserve"> </w:t>
      </w:r>
      <w:r>
        <w:rPr>
          <w:spacing w:val="-2"/>
          <w:w w:val="105"/>
        </w:rPr>
        <w:t xml:space="preserve">green </w:t>
      </w:r>
      <w:r>
        <w:rPr>
          <w:w w:val="105"/>
        </w:rPr>
        <w:t>innovations</w:t>
      </w:r>
      <w:r>
        <w:rPr>
          <w:spacing w:val="40"/>
          <w:w w:val="105"/>
        </w:rPr>
        <w:t xml:space="preserve"> </w:t>
      </w:r>
      <w:r>
        <w:rPr>
          <w:w w:val="105"/>
        </w:rPr>
        <w:t>and</w:t>
      </w:r>
      <w:r>
        <w:rPr>
          <w:spacing w:val="40"/>
          <w:w w:val="105"/>
        </w:rPr>
        <w:t xml:space="preserve"> </w:t>
      </w:r>
      <w:r>
        <w:rPr>
          <w:w w:val="105"/>
        </w:rPr>
        <w:t>market</w:t>
      </w:r>
      <w:r>
        <w:rPr>
          <w:spacing w:val="40"/>
          <w:w w:val="105"/>
        </w:rPr>
        <w:t xml:space="preserve"> </w:t>
      </w:r>
      <w:r>
        <w:rPr>
          <w:w w:val="105"/>
        </w:rPr>
        <w:t>mechanisms</w:t>
      </w:r>
      <w:r>
        <w:rPr>
          <w:spacing w:val="40"/>
          <w:w w:val="105"/>
        </w:rPr>
        <w:t xml:space="preserve"> </w:t>
      </w:r>
      <w:r>
        <w:rPr>
          <w:w w:val="105"/>
        </w:rPr>
        <w:t>can</w:t>
      </w:r>
      <w:r>
        <w:rPr>
          <w:spacing w:val="40"/>
          <w:w w:val="105"/>
        </w:rPr>
        <w:t xml:space="preserve"> </w:t>
      </w:r>
      <w:r>
        <w:rPr>
          <w:w w:val="105"/>
        </w:rPr>
        <w:t>curb</w:t>
      </w:r>
      <w:r>
        <w:rPr>
          <w:spacing w:val="40"/>
          <w:w w:val="105"/>
        </w:rPr>
        <w:t xml:space="preserve"> </w:t>
      </w:r>
      <w:r>
        <w:rPr>
          <w:w w:val="105"/>
        </w:rPr>
        <w:t>climate</w:t>
      </w:r>
      <w:r>
        <w:rPr>
          <w:spacing w:val="40"/>
          <w:w w:val="105"/>
        </w:rPr>
        <w:t xml:space="preserve"> </w:t>
      </w:r>
      <w:r>
        <w:rPr>
          <w:w w:val="105"/>
        </w:rPr>
        <w:t>threats.</w:t>
      </w:r>
      <w:r>
        <w:rPr>
          <w:spacing w:val="40"/>
          <w:w w:val="105"/>
        </w:rPr>
        <w:t xml:space="preserve"> </w:t>
      </w:r>
      <w:r>
        <w:rPr>
          <w:w w:val="105"/>
        </w:rPr>
        <w:t>The</w:t>
      </w:r>
      <w:r>
        <w:rPr>
          <w:spacing w:val="40"/>
          <w:w w:val="105"/>
        </w:rPr>
        <w:t xml:space="preserve"> </w:t>
      </w:r>
      <w:r>
        <w:rPr>
          <w:w w:val="105"/>
        </w:rPr>
        <w:t>study</w:t>
      </w:r>
      <w:r>
        <w:rPr>
          <w:spacing w:val="40"/>
          <w:w w:val="105"/>
        </w:rPr>
        <w:t xml:space="preserve"> </w:t>
      </w:r>
      <w:r>
        <w:rPr>
          <w:w w:val="105"/>
        </w:rPr>
        <w:t>emphasizes localized</w:t>
      </w:r>
      <w:r>
        <w:rPr>
          <w:spacing w:val="40"/>
          <w:w w:val="105"/>
        </w:rPr>
        <w:t xml:space="preserve"> </w:t>
      </w:r>
      <w:r>
        <w:rPr>
          <w:w w:val="105"/>
        </w:rPr>
        <w:t>effects,</w:t>
      </w:r>
      <w:r>
        <w:rPr>
          <w:spacing w:val="40"/>
          <w:w w:val="105"/>
        </w:rPr>
        <w:t xml:space="preserve"> </w:t>
      </w:r>
      <w:r>
        <w:rPr>
          <w:w w:val="105"/>
        </w:rPr>
        <w:t>social</w:t>
      </w:r>
      <w:r>
        <w:rPr>
          <w:spacing w:val="40"/>
          <w:w w:val="105"/>
        </w:rPr>
        <w:t xml:space="preserve"> </w:t>
      </w:r>
      <w:r>
        <w:rPr>
          <w:w w:val="105"/>
        </w:rPr>
        <w:t>equity</w:t>
      </w:r>
      <w:r>
        <w:rPr>
          <w:spacing w:val="40"/>
          <w:w w:val="105"/>
        </w:rPr>
        <w:t xml:space="preserve"> </w:t>
      </w:r>
      <w:r>
        <w:rPr>
          <w:w w:val="105"/>
        </w:rPr>
        <w:t>issues,</w:t>
      </w:r>
      <w:r>
        <w:rPr>
          <w:spacing w:val="40"/>
          <w:w w:val="105"/>
        </w:rPr>
        <w:t xml:space="preserve"> </w:t>
      </w:r>
      <w:r>
        <w:rPr>
          <w:w w:val="105"/>
        </w:rPr>
        <w:t>and</w:t>
      </w:r>
      <w:r>
        <w:rPr>
          <w:spacing w:val="40"/>
          <w:w w:val="105"/>
        </w:rPr>
        <w:t xml:space="preserve"> </w:t>
      </w:r>
      <w:r>
        <w:rPr>
          <w:w w:val="105"/>
        </w:rPr>
        <w:t>the</w:t>
      </w:r>
      <w:r>
        <w:rPr>
          <w:spacing w:val="40"/>
          <w:w w:val="105"/>
        </w:rPr>
        <w:t xml:space="preserve"> </w:t>
      </w:r>
      <w:r>
        <w:rPr>
          <w:w w:val="105"/>
        </w:rPr>
        <w:t>urgency</w:t>
      </w:r>
      <w:r>
        <w:rPr>
          <w:spacing w:val="40"/>
          <w:w w:val="105"/>
        </w:rPr>
        <w:t xml:space="preserve"> </w:t>
      </w:r>
      <w:r>
        <w:rPr>
          <w:w w:val="105"/>
        </w:rPr>
        <w:t>for</w:t>
      </w:r>
      <w:r>
        <w:rPr>
          <w:spacing w:val="40"/>
          <w:w w:val="105"/>
        </w:rPr>
        <w:t xml:space="preserve"> </w:t>
      </w:r>
      <w:r>
        <w:rPr>
          <w:w w:val="105"/>
        </w:rPr>
        <w:t>coherent</w:t>
      </w:r>
      <w:r>
        <w:rPr>
          <w:spacing w:val="40"/>
          <w:w w:val="105"/>
        </w:rPr>
        <w:t xml:space="preserve"> </w:t>
      </w:r>
      <w:r>
        <w:rPr>
          <w:w w:val="105"/>
        </w:rPr>
        <w:t>policies</w:t>
      </w:r>
      <w:r>
        <w:rPr>
          <w:spacing w:val="40"/>
          <w:w w:val="105"/>
        </w:rPr>
        <w:t xml:space="preserve"> </w:t>
      </w:r>
      <w:r>
        <w:rPr>
          <w:w w:val="105"/>
        </w:rPr>
        <w:t>that</w:t>
      </w:r>
      <w:r>
        <w:rPr>
          <w:spacing w:val="40"/>
          <w:w w:val="105"/>
        </w:rPr>
        <w:t xml:space="preserve"> </w:t>
      </w:r>
      <w:r>
        <w:rPr>
          <w:w w:val="105"/>
        </w:rPr>
        <w:t>link environmental</w:t>
      </w:r>
      <w:r>
        <w:rPr>
          <w:spacing w:val="7"/>
          <w:w w:val="105"/>
        </w:rPr>
        <w:t xml:space="preserve"> </w:t>
      </w:r>
      <w:r>
        <w:rPr>
          <w:w w:val="105"/>
        </w:rPr>
        <w:t>preservation</w:t>
      </w:r>
      <w:r>
        <w:rPr>
          <w:spacing w:val="8"/>
          <w:w w:val="105"/>
        </w:rPr>
        <w:t xml:space="preserve"> </w:t>
      </w:r>
      <w:r>
        <w:rPr>
          <w:w w:val="105"/>
        </w:rPr>
        <w:t>with</w:t>
      </w:r>
      <w:r>
        <w:rPr>
          <w:spacing w:val="8"/>
          <w:w w:val="105"/>
        </w:rPr>
        <w:t xml:space="preserve"> </w:t>
      </w:r>
      <w:r>
        <w:rPr>
          <w:w w:val="105"/>
        </w:rPr>
        <w:t>economic</w:t>
      </w:r>
      <w:r>
        <w:rPr>
          <w:spacing w:val="8"/>
          <w:w w:val="105"/>
        </w:rPr>
        <w:t xml:space="preserve"> </w:t>
      </w:r>
      <w:r>
        <w:rPr>
          <w:w w:val="105"/>
        </w:rPr>
        <w:t>advancement.</w:t>
      </w:r>
      <w:r>
        <w:rPr>
          <w:spacing w:val="7"/>
          <w:w w:val="105"/>
        </w:rPr>
        <w:t xml:space="preserve"> </w:t>
      </w:r>
      <w:r>
        <w:rPr>
          <w:w w:val="105"/>
        </w:rPr>
        <w:t>The overall</w:t>
      </w:r>
      <w:r>
        <w:rPr>
          <w:spacing w:val="8"/>
          <w:w w:val="105"/>
        </w:rPr>
        <w:t xml:space="preserve"> </w:t>
      </w:r>
      <w:r>
        <w:rPr>
          <w:w w:val="105"/>
        </w:rPr>
        <w:t>conclusion</w:t>
      </w:r>
      <w:r>
        <w:rPr>
          <w:spacing w:val="8"/>
          <w:w w:val="105"/>
        </w:rPr>
        <w:t xml:space="preserve"> </w:t>
      </w:r>
      <w:r>
        <w:rPr>
          <w:w w:val="105"/>
        </w:rPr>
        <w:t>is</w:t>
      </w:r>
      <w:r>
        <w:rPr>
          <w:spacing w:val="7"/>
          <w:w w:val="105"/>
        </w:rPr>
        <w:t xml:space="preserve"> </w:t>
      </w:r>
      <w:r>
        <w:rPr>
          <w:w w:val="105"/>
        </w:rPr>
        <w:t>clear: proactive</w:t>
      </w:r>
      <w:r>
        <w:rPr>
          <w:spacing w:val="69"/>
          <w:w w:val="105"/>
        </w:rPr>
        <w:t xml:space="preserve"> </w:t>
      </w:r>
      <w:r>
        <w:rPr>
          <w:w w:val="105"/>
        </w:rPr>
        <w:t>investment</w:t>
      </w:r>
      <w:r>
        <w:rPr>
          <w:spacing w:val="40"/>
          <w:w w:val="105"/>
        </w:rPr>
        <w:t xml:space="preserve"> </w:t>
      </w:r>
      <w:r>
        <w:rPr>
          <w:w w:val="105"/>
        </w:rPr>
        <w:t>in</w:t>
      </w:r>
      <w:r>
        <w:rPr>
          <w:spacing w:val="69"/>
          <w:w w:val="105"/>
        </w:rPr>
        <w:t xml:space="preserve"> </w:t>
      </w:r>
      <w:r>
        <w:rPr>
          <w:w w:val="105"/>
        </w:rPr>
        <w:t>climate</w:t>
      </w:r>
      <w:r>
        <w:rPr>
          <w:spacing w:val="40"/>
          <w:w w:val="105"/>
        </w:rPr>
        <w:t xml:space="preserve"> </w:t>
      </w:r>
      <w:r>
        <w:rPr>
          <w:w w:val="105"/>
        </w:rPr>
        <w:t>resilience</w:t>
      </w:r>
      <w:r>
        <w:rPr>
          <w:spacing w:val="69"/>
          <w:w w:val="105"/>
        </w:rPr>
        <w:t xml:space="preserve"> </w:t>
      </w:r>
      <w:r>
        <w:rPr>
          <w:w w:val="105"/>
        </w:rPr>
        <w:t>both</w:t>
      </w:r>
      <w:r>
        <w:rPr>
          <w:spacing w:val="69"/>
          <w:w w:val="105"/>
        </w:rPr>
        <w:t xml:space="preserve"> </w:t>
      </w:r>
      <w:r>
        <w:rPr>
          <w:w w:val="105"/>
        </w:rPr>
        <w:t>protects</w:t>
      </w:r>
      <w:r>
        <w:rPr>
          <w:spacing w:val="69"/>
          <w:w w:val="105"/>
        </w:rPr>
        <w:t xml:space="preserve"> </w:t>
      </w:r>
      <w:r>
        <w:rPr>
          <w:w w:val="105"/>
        </w:rPr>
        <w:t>natural</w:t>
      </w:r>
      <w:r>
        <w:rPr>
          <w:spacing w:val="69"/>
          <w:w w:val="105"/>
        </w:rPr>
        <w:t xml:space="preserve"> </w:t>
      </w:r>
      <w:r>
        <w:rPr>
          <w:w w:val="105"/>
        </w:rPr>
        <w:t>systems</w:t>
      </w:r>
      <w:r>
        <w:rPr>
          <w:spacing w:val="69"/>
          <w:w w:val="105"/>
        </w:rPr>
        <w:t xml:space="preserve"> </w:t>
      </w:r>
      <w:r>
        <w:rPr>
          <w:w w:val="105"/>
        </w:rPr>
        <w:t>and</w:t>
      </w:r>
      <w:r>
        <w:rPr>
          <w:spacing w:val="40"/>
          <w:w w:val="105"/>
        </w:rPr>
        <w:t xml:space="preserve"> </w:t>
      </w:r>
      <w:r>
        <w:rPr>
          <w:w w:val="105"/>
        </w:rPr>
        <w:t>yields substantial</w:t>
      </w:r>
      <w:r>
        <w:rPr>
          <w:spacing w:val="80"/>
          <w:w w:val="105"/>
        </w:rPr>
        <w:t xml:space="preserve"> </w:t>
      </w:r>
      <w:r>
        <w:rPr>
          <w:w w:val="105"/>
        </w:rPr>
        <w:t>long-term</w:t>
      </w:r>
      <w:r>
        <w:rPr>
          <w:spacing w:val="80"/>
          <w:w w:val="105"/>
        </w:rPr>
        <w:t xml:space="preserve"> </w:t>
      </w:r>
      <w:r>
        <w:rPr>
          <w:w w:val="105"/>
        </w:rPr>
        <w:t>economic</w:t>
      </w:r>
      <w:r>
        <w:rPr>
          <w:spacing w:val="80"/>
          <w:w w:val="105"/>
        </w:rPr>
        <w:t xml:space="preserve"> </w:t>
      </w:r>
      <w:r>
        <w:rPr>
          <w:w w:val="105"/>
        </w:rPr>
        <w:t>reward.This</w:t>
      </w:r>
      <w:r>
        <w:rPr>
          <w:spacing w:val="80"/>
          <w:w w:val="105"/>
        </w:rPr>
        <w:t xml:space="preserve"> </w:t>
      </w:r>
      <w:r>
        <w:rPr>
          <w:w w:val="105"/>
        </w:rPr>
        <w:t>paper</w:t>
      </w:r>
      <w:r>
        <w:rPr>
          <w:spacing w:val="80"/>
          <w:w w:val="105"/>
        </w:rPr>
        <w:t xml:space="preserve"> </w:t>
      </w:r>
      <w:r>
        <w:rPr>
          <w:w w:val="105"/>
        </w:rPr>
        <w:t>draws</w:t>
      </w:r>
      <w:r>
        <w:rPr>
          <w:spacing w:val="80"/>
          <w:w w:val="105"/>
        </w:rPr>
        <w:t xml:space="preserve"> </w:t>
      </w:r>
      <w:r>
        <w:rPr>
          <w:w w:val="105"/>
        </w:rPr>
        <w:t>on</w:t>
      </w:r>
      <w:r>
        <w:rPr>
          <w:spacing w:val="80"/>
          <w:w w:val="105"/>
        </w:rPr>
        <w:t xml:space="preserve"> </w:t>
      </w:r>
      <w:r>
        <w:rPr>
          <w:w w:val="105"/>
        </w:rPr>
        <w:t>secondary</w:t>
      </w:r>
      <w:r>
        <w:rPr>
          <w:spacing w:val="80"/>
          <w:w w:val="105"/>
        </w:rPr>
        <w:t xml:space="preserve"> </w:t>
      </w:r>
      <w:r>
        <w:rPr>
          <w:w w:val="105"/>
        </w:rPr>
        <w:t>data</w:t>
      </w:r>
      <w:r>
        <w:rPr>
          <w:spacing w:val="80"/>
          <w:w w:val="105"/>
        </w:rPr>
        <w:t xml:space="preserve"> </w:t>
      </w:r>
      <w:r>
        <w:rPr>
          <w:w w:val="105"/>
        </w:rPr>
        <w:t>from government</w:t>
      </w:r>
      <w:r>
        <w:rPr>
          <w:spacing w:val="37"/>
          <w:w w:val="105"/>
        </w:rPr>
        <w:t xml:space="preserve"> </w:t>
      </w:r>
      <w:r>
        <w:rPr>
          <w:w w:val="105"/>
        </w:rPr>
        <w:t>publications</w:t>
      </w:r>
      <w:r>
        <w:rPr>
          <w:spacing w:val="37"/>
          <w:w w:val="105"/>
        </w:rPr>
        <w:t xml:space="preserve"> </w:t>
      </w:r>
      <w:r>
        <w:rPr>
          <w:w w:val="105"/>
        </w:rPr>
        <w:t>such</w:t>
      </w:r>
      <w:r>
        <w:rPr>
          <w:spacing w:val="35"/>
          <w:w w:val="105"/>
        </w:rPr>
        <w:t xml:space="preserve"> </w:t>
      </w:r>
      <w:r>
        <w:rPr>
          <w:w w:val="105"/>
        </w:rPr>
        <w:t>as</w:t>
      </w:r>
      <w:r>
        <w:rPr>
          <w:spacing w:val="37"/>
          <w:w w:val="105"/>
        </w:rPr>
        <w:t xml:space="preserve"> </w:t>
      </w:r>
      <w:r>
        <w:rPr>
          <w:w w:val="105"/>
        </w:rPr>
        <w:t>the</w:t>
      </w:r>
      <w:r>
        <w:rPr>
          <w:spacing w:val="36"/>
          <w:w w:val="105"/>
        </w:rPr>
        <w:t xml:space="preserve"> </w:t>
      </w:r>
      <w:r>
        <w:rPr>
          <w:w w:val="105"/>
        </w:rPr>
        <w:t>Tamil</w:t>
      </w:r>
      <w:r>
        <w:rPr>
          <w:spacing w:val="37"/>
          <w:w w:val="105"/>
        </w:rPr>
        <w:t xml:space="preserve"> </w:t>
      </w:r>
      <w:r>
        <w:rPr>
          <w:w w:val="105"/>
        </w:rPr>
        <w:t>Nadu</w:t>
      </w:r>
      <w:r>
        <w:rPr>
          <w:spacing w:val="35"/>
          <w:w w:val="105"/>
        </w:rPr>
        <w:t xml:space="preserve"> </w:t>
      </w:r>
      <w:r>
        <w:rPr>
          <w:w w:val="105"/>
        </w:rPr>
        <w:t>State</w:t>
      </w:r>
      <w:r>
        <w:rPr>
          <w:spacing w:val="36"/>
          <w:w w:val="105"/>
        </w:rPr>
        <w:t xml:space="preserve"> </w:t>
      </w:r>
      <w:r>
        <w:rPr>
          <w:w w:val="105"/>
        </w:rPr>
        <w:t>Action</w:t>
      </w:r>
      <w:r>
        <w:rPr>
          <w:spacing w:val="37"/>
          <w:w w:val="105"/>
        </w:rPr>
        <w:t xml:space="preserve"> </w:t>
      </w:r>
      <w:r>
        <w:rPr>
          <w:w w:val="105"/>
        </w:rPr>
        <w:t>Plan</w:t>
      </w:r>
      <w:r>
        <w:rPr>
          <w:spacing w:val="37"/>
          <w:w w:val="105"/>
        </w:rPr>
        <w:t xml:space="preserve"> </w:t>
      </w:r>
      <w:r>
        <w:rPr>
          <w:w w:val="105"/>
        </w:rPr>
        <w:t>on</w:t>
      </w:r>
      <w:r>
        <w:rPr>
          <w:spacing w:val="35"/>
          <w:w w:val="105"/>
        </w:rPr>
        <w:t xml:space="preserve"> </w:t>
      </w:r>
      <w:r>
        <w:rPr>
          <w:w w:val="105"/>
        </w:rPr>
        <w:t>Climate</w:t>
      </w:r>
      <w:r>
        <w:rPr>
          <w:spacing w:val="34"/>
          <w:w w:val="105"/>
        </w:rPr>
        <w:t xml:space="preserve"> </w:t>
      </w:r>
      <w:r>
        <w:rPr>
          <w:w w:val="105"/>
        </w:rPr>
        <w:t>Change (TNSAPCC), the Tamil Nadu Economic Survey, Indian Meteorological Department (IMD)</w:t>
      </w:r>
      <w:r>
        <w:rPr>
          <w:spacing w:val="40"/>
          <w:w w:val="105"/>
        </w:rPr>
        <w:t xml:space="preserve"> </w:t>
      </w:r>
      <w:r>
        <w:rPr>
          <w:w w:val="105"/>
        </w:rPr>
        <w:t>climate</w:t>
      </w:r>
      <w:r>
        <w:rPr>
          <w:spacing w:val="49"/>
          <w:w w:val="105"/>
        </w:rPr>
        <w:t xml:space="preserve"> </w:t>
      </w:r>
      <w:r>
        <w:rPr>
          <w:w w:val="105"/>
        </w:rPr>
        <w:t>records,</w:t>
      </w:r>
      <w:r>
        <w:rPr>
          <w:spacing w:val="52"/>
          <w:w w:val="105"/>
        </w:rPr>
        <w:t xml:space="preserve"> </w:t>
      </w:r>
      <w:r>
        <w:rPr>
          <w:w w:val="105"/>
        </w:rPr>
        <w:t>and</w:t>
      </w:r>
      <w:r>
        <w:rPr>
          <w:spacing w:val="51"/>
          <w:w w:val="105"/>
        </w:rPr>
        <w:t xml:space="preserve"> </w:t>
      </w:r>
      <w:r>
        <w:rPr>
          <w:w w:val="105"/>
        </w:rPr>
        <w:t>Ministry</w:t>
      </w:r>
      <w:r>
        <w:rPr>
          <w:spacing w:val="52"/>
          <w:w w:val="105"/>
        </w:rPr>
        <w:t xml:space="preserve"> </w:t>
      </w:r>
      <w:r>
        <w:rPr>
          <w:w w:val="105"/>
        </w:rPr>
        <w:t>of</w:t>
      </w:r>
      <w:r>
        <w:rPr>
          <w:spacing w:val="52"/>
          <w:w w:val="105"/>
        </w:rPr>
        <w:t xml:space="preserve"> </w:t>
      </w:r>
      <w:r>
        <w:rPr>
          <w:w w:val="105"/>
        </w:rPr>
        <w:t>Environment,</w:t>
      </w:r>
      <w:r>
        <w:rPr>
          <w:spacing w:val="49"/>
          <w:w w:val="105"/>
        </w:rPr>
        <w:t xml:space="preserve"> </w:t>
      </w:r>
      <w:r>
        <w:rPr>
          <w:w w:val="105"/>
        </w:rPr>
        <w:t>Forest</w:t>
      </w:r>
      <w:r>
        <w:rPr>
          <w:spacing w:val="52"/>
          <w:w w:val="105"/>
        </w:rPr>
        <w:t xml:space="preserve"> </w:t>
      </w:r>
      <w:r>
        <w:rPr>
          <w:w w:val="105"/>
        </w:rPr>
        <w:t>and</w:t>
      </w:r>
      <w:r>
        <w:rPr>
          <w:spacing w:val="51"/>
          <w:w w:val="105"/>
        </w:rPr>
        <w:t xml:space="preserve"> </w:t>
      </w:r>
      <w:r>
        <w:rPr>
          <w:w w:val="105"/>
        </w:rPr>
        <w:t>Climate</w:t>
      </w:r>
      <w:r>
        <w:rPr>
          <w:spacing w:val="52"/>
          <w:w w:val="105"/>
        </w:rPr>
        <w:t xml:space="preserve"> </w:t>
      </w:r>
      <w:r>
        <w:rPr>
          <w:w w:val="105"/>
        </w:rPr>
        <w:t>Change</w:t>
      </w:r>
      <w:r>
        <w:rPr>
          <w:spacing w:val="52"/>
          <w:w w:val="105"/>
        </w:rPr>
        <w:t xml:space="preserve"> </w:t>
      </w:r>
      <w:r>
        <w:rPr>
          <w:spacing w:val="-2"/>
          <w:w w:val="105"/>
        </w:rPr>
        <w:t>(MoEFCC)</w:t>
      </w:r>
    </w:p>
    <w:p w14:paraId="5E085EF5">
      <w:pPr>
        <w:pStyle w:val="8"/>
        <w:spacing w:line="246" w:lineRule="exact"/>
        <w:ind w:left="153"/>
      </w:pPr>
      <w:r>
        <w:rPr>
          <w:spacing w:val="-2"/>
        </w:rPr>
        <w:t>reports.</w:t>
      </w:r>
    </w:p>
    <w:p w14:paraId="5487BC6C">
      <w:pPr>
        <w:pStyle w:val="8"/>
        <w:spacing w:before="48"/>
      </w:pPr>
    </w:p>
    <w:p w14:paraId="2CC2E61A">
      <w:pPr>
        <w:ind w:left="153"/>
        <w:rPr>
          <w:i/>
        </w:rPr>
      </w:pPr>
      <w:r>
        <w:rPr>
          <w:b/>
          <w:i/>
          <w:spacing w:val="-2"/>
        </w:rPr>
        <w:t>Keywords</w:t>
      </w:r>
      <w:r>
        <w:rPr>
          <w:i/>
          <w:spacing w:val="-2"/>
        </w:rPr>
        <w:t>:</w:t>
      </w:r>
      <w:r>
        <w:rPr>
          <w:i/>
          <w:spacing w:val="4"/>
        </w:rPr>
        <w:t xml:space="preserve"> </w:t>
      </w:r>
      <w:r>
        <w:rPr>
          <w:i/>
          <w:spacing w:val="-2"/>
        </w:rPr>
        <w:t>Environmental</w:t>
      </w:r>
      <w:r>
        <w:rPr>
          <w:i/>
          <w:spacing w:val="4"/>
        </w:rPr>
        <w:t xml:space="preserve"> </w:t>
      </w:r>
      <w:r>
        <w:rPr>
          <w:i/>
          <w:spacing w:val="-2"/>
        </w:rPr>
        <w:t>Degradation,</w:t>
      </w:r>
      <w:r>
        <w:rPr>
          <w:i/>
          <w:spacing w:val="4"/>
        </w:rPr>
        <w:t xml:space="preserve"> </w:t>
      </w:r>
      <w:r>
        <w:rPr>
          <w:i/>
          <w:spacing w:val="-2"/>
        </w:rPr>
        <w:t>Climate</w:t>
      </w:r>
      <w:r>
        <w:rPr>
          <w:i/>
          <w:spacing w:val="4"/>
        </w:rPr>
        <w:t xml:space="preserve"> </w:t>
      </w:r>
      <w:r>
        <w:rPr>
          <w:i/>
          <w:spacing w:val="-2"/>
        </w:rPr>
        <w:t>Change,</w:t>
      </w:r>
      <w:r>
        <w:rPr>
          <w:i/>
          <w:spacing w:val="5"/>
        </w:rPr>
        <w:t xml:space="preserve"> </w:t>
      </w:r>
      <w:r>
        <w:rPr>
          <w:i/>
          <w:spacing w:val="-2"/>
        </w:rPr>
        <w:t>Sustainable,</w:t>
      </w:r>
      <w:r>
        <w:rPr>
          <w:i/>
          <w:spacing w:val="4"/>
        </w:rPr>
        <w:t xml:space="preserve"> </w:t>
      </w:r>
      <w:r>
        <w:rPr>
          <w:i/>
          <w:spacing w:val="-2"/>
        </w:rPr>
        <w:t>Adaptation,</w:t>
      </w:r>
      <w:r>
        <w:rPr>
          <w:i/>
          <w:spacing w:val="5"/>
        </w:rPr>
        <w:t xml:space="preserve"> </w:t>
      </w:r>
      <w:r>
        <w:rPr>
          <w:i/>
          <w:spacing w:val="-2"/>
        </w:rPr>
        <w:t>Mitigation</w:t>
      </w:r>
    </w:p>
    <w:p w14:paraId="615376DB">
      <w:pPr>
        <w:rPr>
          <w:i/>
        </w:rPr>
        <w:sectPr>
          <w:pgSz w:w="10330" w:h="14580"/>
          <w:pgMar w:top="680" w:right="566" w:bottom="720" w:left="566" w:header="432" w:footer="534" w:gutter="0"/>
          <w:cols w:space="720" w:num="1"/>
        </w:sectPr>
      </w:pPr>
    </w:p>
    <w:p w14:paraId="4CE03A4A">
      <w:pPr>
        <w:pStyle w:val="3"/>
        <w:spacing w:line="273" w:lineRule="auto"/>
        <w:ind w:left="608" w:right="608"/>
      </w:pPr>
      <w:r>
        <w:rPr>
          <w:spacing w:val="-8"/>
        </w:rPr>
        <w:t>AN</w:t>
      </w:r>
      <w:r>
        <w:rPr>
          <w:spacing w:val="-10"/>
        </w:rPr>
        <w:t xml:space="preserve"> </w:t>
      </w:r>
      <w:r>
        <w:rPr>
          <w:spacing w:val="-8"/>
        </w:rPr>
        <w:t>ECONOMIC</w:t>
      </w:r>
      <w:r>
        <w:rPr>
          <w:spacing w:val="-10"/>
        </w:rPr>
        <w:t xml:space="preserve"> </w:t>
      </w:r>
      <w:r>
        <w:rPr>
          <w:spacing w:val="-8"/>
        </w:rPr>
        <w:t>IMPACT</w:t>
      </w:r>
      <w:r>
        <w:rPr>
          <w:spacing w:val="-13"/>
        </w:rPr>
        <w:t xml:space="preserve"> </w:t>
      </w:r>
      <w:r>
        <w:rPr>
          <w:spacing w:val="-8"/>
        </w:rPr>
        <w:t>OF</w:t>
      </w:r>
      <w:r>
        <w:rPr>
          <w:spacing w:val="-11"/>
        </w:rPr>
        <w:t xml:space="preserve"> </w:t>
      </w:r>
      <w:r>
        <w:rPr>
          <w:spacing w:val="-8"/>
        </w:rPr>
        <w:t>DYEING</w:t>
      </w:r>
      <w:r>
        <w:rPr>
          <w:spacing w:val="-13"/>
        </w:rPr>
        <w:t xml:space="preserve"> </w:t>
      </w:r>
      <w:r>
        <w:rPr>
          <w:spacing w:val="-8"/>
        </w:rPr>
        <w:t>AND</w:t>
      </w:r>
      <w:r>
        <w:rPr>
          <w:spacing w:val="-10"/>
        </w:rPr>
        <w:t xml:space="preserve"> </w:t>
      </w:r>
      <w:r>
        <w:rPr>
          <w:spacing w:val="-8"/>
        </w:rPr>
        <w:t>BLEACHING</w:t>
      </w:r>
      <w:r>
        <w:rPr>
          <w:spacing w:val="-12"/>
        </w:rPr>
        <w:t xml:space="preserve"> </w:t>
      </w:r>
      <w:r>
        <w:rPr>
          <w:spacing w:val="-8"/>
        </w:rPr>
        <w:t xml:space="preserve">INDUSTRIAL </w:t>
      </w:r>
      <w:r>
        <w:t>POLLUTION</w:t>
      </w:r>
      <w:r>
        <w:rPr>
          <w:spacing w:val="-23"/>
        </w:rPr>
        <w:t xml:space="preserve"> </w:t>
      </w:r>
      <w:r>
        <w:t>IN</w:t>
      </w:r>
      <w:r>
        <w:rPr>
          <w:spacing w:val="-23"/>
        </w:rPr>
        <w:t xml:space="preserve"> </w:t>
      </w:r>
      <w:r>
        <w:t>ERODE</w:t>
      </w:r>
      <w:r>
        <w:rPr>
          <w:spacing w:val="-22"/>
        </w:rPr>
        <w:t xml:space="preserve"> </w:t>
      </w:r>
      <w:r>
        <w:t>DISTRICT</w:t>
      </w:r>
    </w:p>
    <w:p w14:paraId="496390DB">
      <w:pPr>
        <w:pStyle w:val="5"/>
        <w:spacing w:before="289"/>
        <w:ind w:right="148"/>
      </w:pPr>
      <w:r>
        <w:rPr>
          <w:w w:val="105"/>
        </w:rPr>
        <w:t>Dr.</w:t>
      </w:r>
      <w:r>
        <w:rPr>
          <w:spacing w:val="7"/>
          <w:w w:val="105"/>
        </w:rPr>
        <w:t xml:space="preserve"> </w:t>
      </w:r>
      <w:r>
        <w:rPr>
          <w:w w:val="105"/>
        </w:rPr>
        <w:t>R.</w:t>
      </w:r>
      <w:r>
        <w:rPr>
          <w:spacing w:val="8"/>
          <w:w w:val="105"/>
        </w:rPr>
        <w:t xml:space="preserve"> </w:t>
      </w:r>
      <w:r>
        <w:rPr>
          <w:spacing w:val="-2"/>
          <w:w w:val="105"/>
        </w:rPr>
        <w:t>Manikandan</w:t>
      </w:r>
    </w:p>
    <w:p w14:paraId="50605F78">
      <w:pPr>
        <w:spacing w:before="32"/>
        <w:ind w:left="153" w:right="157"/>
        <w:jc w:val="right"/>
        <w:rPr>
          <w:i/>
          <w:sz w:val="20"/>
        </w:rPr>
      </w:pPr>
      <w:r>
        <w:rPr>
          <w:i/>
          <w:spacing w:val="-2"/>
          <w:sz w:val="20"/>
        </w:rPr>
        <w:t>Assistant</w:t>
      </w:r>
      <w:r>
        <w:rPr>
          <w:i/>
          <w:spacing w:val="-8"/>
          <w:sz w:val="20"/>
        </w:rPr>
        <w:t xml:space="preserve"> </w:t>
      </w:r>
      <w:r>
        <w:rPr>
          <w:i/>
          <w:spacing w:val="-2"/>
          <w:sz w:val="20"/>
        </w:rPr>
        <w:t>Professor,</w:t>
      </w:r>
      <w:r>
        <w:rPr>
          <w:i/>
          <w:spacing w:val="-7"/>
          <w:sz w:val="20"/>
        </w:rPr>
        <w:t xml:space="preserve"> </w:t>
      </w:r>
      <w:r>
        <w:rPr>
          <w:i/>
          <w:spacing w:val="-2"/>
          <w:sz w:val="20"/>
        </w:rPr>
        <w:t>Department</w:t>
      </w:r>
      <w:r>
        <w:rPr>
          <w:i/>
          <w:spacing w:val="-8"/>
          <w:sz w:val="20"/>
        </w:rPr>
        <w:t xml:space="preserve"> </w:t>
      </w:r>
      <w:r>
        <w:rPr>
          <w:i/>
          <w:spacing w:val="-2"/>
          <w:sz w:val="20"/>
        </w:rPr>
        <w:t>of</w:t>
      </w:r>
      <w:r>
        <w:rPr>
          <w:i/>
          <w:spacing w:val="-7"/>
          <w:sz w:val="20"/>
        </w:rPr>
        <w:t xml:space="preserve"> </w:t>
      </w:r>
      <w:r>
        <w:rPr>
          <w:i/>
          <w:spacing w:val="-2"/>
          <w:sz w:val="20"/>
        </w:rPr>
        <w:t>Economics,</w:t>
      </w:r>
      <w:r>
        <w:rPr>
          <w:i/>
          <w:spacing w:val="-8"/>
          <w:sz w:val="20"/>
        </w:rPr>
        <w:t xml:space="preserve"> </w:t>
      </w:r>
      <w:r>
        <w:rPr>
          <w:i/>
          <w:spacing w:val="-2"/>
          <w:sz w:val="20"/>
        </w:rPr>
        <w:t>Bharathiar</w:t>
      </w:r>
      <w:r>
        <w:rPr>
          <w:i/>
          <w:spacing w:val="-8"/>
          <w:sz w:val="20"/>
        </w:rPr>
        <w:t xml:space="preserve"> </w:t>
      </w:r>
      <w:r>
        <w:rPr>
          <w:i/>
          <w:spacing w:val="-2"/>
          <w:sz w:val="20"/>
        </w:rPr>
        <w:t>University</w:t>
      </w:r>
    </w:p>
    <w:p w14:paraId="6E8C59DD">
      <w:pPr>
        <w:spacing w:before="30"/>
        <w:ind w:left="153" w:right="152"/>
        <w:jc w:val="right"/>
        <w:rPr>
          <w:i/>
          <w:sz w:val="20"/>
        </w:rPr>
      </w:pPr>
      <w:r>
        <w:fldChar w:fldCharType="begin"/>
      </w:r>
      <w:r>
        <w:instrText xml:space="preserve"> HYPERLINK "mailto:manikandan@buc.edu.in" \h </w:instrText>
      </w:r>
      <w:r>
        <w:fldChar w:fldCharType="separate"/>
      </w:r>
      <w:r>
        <w:rPr>
          <w:i/>
          <w:spacing w:val="-2"/>
          <w:sz w:val="20"/>
        </w:rPr>
        <w:t>manikandan@buc.edu.in</w:t>
      </w:r>
      <w:r>
        <w:rPr>
          <w:i/>
          <w:spacing w:val="-2"/>
          <w:sz w:val="20"/>
        </w:rPr>
        <w:fldChar w:fldCharType="end"/>
      </w:r>
    </w:p>
    <w:p w14:paraId="189E3C98">
      <w:pPr>
        <w:pStyle w:val="8"/>
        <w:spacing w:before="73"/>
        <w:rPr>
          <w:i/>
          <w:sz w:val="20"/>
        </w:rPr>
      </w:pPr>
    </w:p>
    <w:p w14:paraId="107ACD63">
      <w:pPr>
        <w:pStyle w:val="5"/>
        <w:ind w:right="149"/>
      </w:pPr>
      <w:r>
        <w:rPr>
          <w:w w:val="105"/>
        </w:rPr>
        <w:t>Ms.</w:t>
      </w:r>
      <w:r>
        <w:rPr>
          <w:spacing w:val="26"/>
          <w:w w:val="105"/>
        </w:rPr>
        <w:t xml:space="preserve"> </w:t>
      </w:r>
      <w:r>
        <w:rPr>
          <w:w w:val="105"/>
        </w:rPr>
        <w:t>M.</w:t>
      </w:r>
      <w:r>
        <w:rPr>
          <w:spacing w:val="25"/>
          <w:w w:val="105"/>
        </w:rPr>
        <w:t xml:space="preserve"> </w:t>
      </w:r>
      <w:r>
        <w:rPr>
          <w:spacing w:val="-2"/>
          <w:w w:val="105"/>
        </w:rPr>
        <w:t>Tamilarasi</w:t>
      </w:r>
    </w:p>
    <w:p w14:paraId="6362101E">
      <w:pPr>
        <w:spacing w:before="30"/>
        <w:ind w:left="153" w:right="157"/>
        <w:jc w:val="right"/>
        <w:rPr>
          <w:i/>
          <w:sz w:val="20"/>
        </w:rPr>
      </w:pPr>
      <w:r>
        <w:rPr>
          <w:i/>
          <w:spacing w:val="-2"/>
          <w:sz w:val="20"/>
        </w:rPr>
        <w:t>Ph.</w:t>
      </w:r>
      <w:r>
        <w:rPr>
          <w:i/>
          <w:spacing w:val="-4"/>
          <w:sz w:val="20"/>
        </w:rPr>
        <w:t xml:space="preserve"> </w:t>
      </w:r>
      <w:r>
        <w:rPr>
          <w:i/>
          <w:spacing w:val="-2"/>
          <w:sz w:val="20"/>
        </w:rPr>
        <w:t>D.</w:t>
      </w:r>
      <w:r>
        <w:rPr>
          <w:i/>
          <w:spacing w:val="-3"/>
          <w:sz w:val="20"/>
        </w:rPr>
        <w:t xml:space="preserve"> </w:t>
      </w:r>
      <w:r>
        <w:rPr>
          <w:i/>
          <w:spacing w:val="-2"/>
          <w:sz w:val="20"/>
        </w:rPr>
        <w:t>Research</w:t>
      </w:r>
      <w:r>
        <w:rPr>
          <w:i/>
          <w:spacing w:val="-3"/>
          <w:sz w:val="20"/>
        </w:rPr>
        <w:t xml:space="preserve"> </w:t>
      </w:r>
      <w:r>
        <w:rPr>
          <w:i/>
          <w:spacing w:val="-2"/>
          <w:sz w:val="20"/>
        </w:rPr>
        <w:t>Scholar,</w:t>
      </w:r>
      <w:r>
        <w:rPr>
          <w:i/>
          <w:spacing w:val="-3"/>
          <w:sz w:val="20"/>
        </w:rPr>
        <w:t xml:space="preserve"> </w:t>
      </w:r>
      <w:r>
        <w:rPr>
          <w:i/>
          <w:spacing w:val="-2"/>
          <w:sz w:val="20"/>
        </w:rPr>
        <w:t>Department</w:t>
      </w:r>
      <w:r>
        <w:rPr>
          <w:i/>
          <w:spacing w:val="-3"/>
          <w:sz w:val="20"/>
        </w:rPr>
        <w:t xml:space="preserve"> </w:t>
      </w:r>
      <w:r>
        <w:rPr>
          <w:i/>
          <w:spacing w:val="-2"/>
          <w:sz w:val="20"/>
        </w:rPr>
        <w:t>of</w:t>
      </w:r>
      <w:r>
        <w:rPr>
          <w:i/>
          <w:spacing w:val="-4"/>
          <w:sz w:val="20"/>
        </w:rPr>
        <w:t xml:space="preserve"> </w:t>
      </w:r>
      <w:r>
        <w:rPr>
          <w:i/>
          <w:spacing w:val="-2"/>
          <w:sz w:val="20"/>
        </w:rPr>
        <w:t>Economics,</w:t>
      </w:r>
      <w:r>
        <w:rPr>
          <w:i/>
          <w:spacing w:val="-3"/>
          <w:sz w:val="20"/>
        </w:rPr>
        <w:t xml:space="preserve"> </w:t>
      </w:r>
      <w:r>
        <w:rPr>
          <w:i/>
          <w:spacing w:val="-2"/>
          <w:sz w:val="20"/>
        </w:rPr>
        <w:t>Bharathiar</w:t>
      </w:r>
      <w:r>
        <w:rPr>
          <w:i/>
          <w:spacing w:val="-4"/>
          <w:sz w:val="20"/>
        </w:rPr>
        <w:t xml:space="preserve"> </w:t>
      </w:r>
      <w:r>
        <w:rPr>
          <w:i/>
          <w:spacing w:val="-2"/>
          <w:sz w:val="20"/>
        </w:rPr>
        <w:t>University</w:t>
      </w:r>
    </w:p>
    <w:p w14:paraId="3A7FC8BB">
      <w:pPr>
        <w:spacing w:before="32"/>
        <w:ind w:left="153" w:right="153"/>
        <w:jc w:val="right"/>
        <w:rPr>
          <w:i/>
          <w:sz w:val="20"/>
        </w:rPr>
      </w:pPr>
      <w:r>
        <w:fldChar w:fldCharType="begin"/>
      </w:r>
      <w:r>
        <w:instrText xml:space="preserve"> HYPERLINK "mailto:mayilsamytamilarasi@gmail.com" \h </w:instrText>
      </w:r>
      <w:r>
        <w:fldChar w:fldCharType="separate"/>
      </w:r>
      <w:r>
        <w:rPr>
          <w:i/>
          <w:spacing w:val="-2"/>
          <w:sz w:val="20"/>
        </w:rPr>
        <w:t>mayilsamytamilarasi@gmail.com</w:t>
      </w:r>
      <w:r>
        <w:rPr>
          <w:i/>
          <w:spacing w:val="-2"/>
          <w:sz w:val="20"/>
        </w:rPr>
        <w:fldChar w:fldCharType="end"/>
      </w:r>
    </w:p>
    <w:p w14:paraId="5E5070C8">
      <w:pPr>
        <w:pStyle w:val="8"/>
        <w:spacing w:before="65"/>
        <w:rPr>
          <w:i/>
          <w:sz w:val="20"/>
        </w:rPr>
      </w:pPr>
    </w:p>
    <w:p w14:paraId="6BA8F0BE">
      <w:pPr>
        <w:pStyle w:val="4"/>
      </w:pPr>
      <w:r>
        <w:rPr>
          <w:lang w:val="en-IN" w:eastAsia="en-IN"/>
        </w:rPr>
        <mc:AlternateContent>
          <mc:Choice Requires="wps">
            <w:drawing>
              <wp:anchor distT="0" distB="0" distL="0" distR="0" simplePos="0" relativeHeight="251872256" behindDoc="1" locked="0" layoutInCell="1" allowOverlap="1">
                <wp:simplePos x="0" y="0"/>
                <wp:positionH relativeFrom="page">
                  <wp:posOffset>457200</wp:posOffset>
                </wp:positionH>
                <wp:positionV relativeFrom="paragraph">
                  <wp:posOffset>189865</wp:posOffset>
                </wp:positionV>
                <wp:extent cx="424180" cy="834390"/>
                <wp:effectExtent l="0" t="0" r="0" b="0"/>
                <wp:wrapNone/>
                <wp:docPr id="215" name="Textbox 215"/>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0F3BAF88">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15" o:spid="_x0000_s1026" o:spt="202" type="#_x0000_t202" style="position:absolute;left:0pt;margin-left:36pt;margin-top:14.95pt;height:65.7pt;width:33.4pt;mso-position-horizontal-relative:page;z-index:-251444224;mso-width-relative:page;mso-height-relative:page;" filled="f" stroked="f" coordsize="21600,21600" o:gfxdata="UEsDBAoAAAAAAIdO4kAAAAAAAAAAAAAAAAAEAAAAZHJzL1BLAwQUAAAACACHTuJAS6EfgtgAAAAJ&#10;AQAADwAAAGRycy9kb3ducmV2LnhtbE2Py07DMBBF90j9B2uQ2FE7qRSaEKeqEKyQEGlYsHTiaWI1&#10;HofYffD3uCu6m9Ed3Tmn3FzsyE44e+NIQrIUwJA6pw31Er6at8c1MB8UaTU6Qgm/6GFTLe5KVWh3&#10;phpPu9CzWEK+UBKGEKaCc98NaJVfugkpZns3WxXiOvdcz+ocy+3IUyEybpWh+GFQE74M2B12Ryth&#10;+031q/n5aD/rfW2aJhf0nh2kfLhPxDOwgJfwfwxX/IgOVWRq3ZG0Z6OEpzSqBAlpngO75qt1VGnj&#10;kCUr4FXJbw2qP1BLAwQUAAAACACHTuJAUaMiz7QBAAB3AwAADgAAAGRycy9lMm9Eb2MueG1srVPB&#10;btswDL0P6D8IujdO0nTIjDjFtmBDgWEb0O4DZFmKBViiJiqx8/ejZDsduksPu9gUST++9yjvHgbb&#10;sbMKaMBVfLVYcqachMa4Y8V/PX+53XKGUbhGdOBUxS8K+cP+5t2u96VaQwtdowIjEIdl7yvexujL&#10;okDZKitwAV45KmoIVkQ6hmPRBNETuu2K9XL5vughND6AVIiUPYxFPiGGtwCC1kaqA8iTVS6OqEF1&#10;IpIkbI1Hvs9stVYy/tAaVWRdxUlpzE8aQnGdnsV+J8pjEL41cqIg3kLhlSYrjKOhV6iDiIKdgvkH&#10;yhoZAEHHhQRbjEKyI6RitXzlzVMrvMpayGr0V9Px/8HK7+efgZmm4uvVPWdOWFr5sxpiDQNLKTKo&#10;91hS35Onzjh8goGuzZxHSibdgw42vUkRozrZe7naS2hMUnKz3qy2VJFU2t5t7j5k+4uXj33A+FWB&#10;ZSmoeKDtZVPF+RtGIkKtcwsdEq1xfIriUA8T1xqaC1HtaasVx98nERRn3aMj29IVmIMwB/UchNh9&#10;hnxRkhQHH08RtMmT04gRd5pM+8iEpruTFv73OXe9/C/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uhH4LYAAAACQEAAA8AAAAAAAAAAQAgAAAAIgAAAGRycy9kb3ducmV2LnhtbFBLAQIUABQAAAAI&#10;AIdO4kBRoyLPtAEAAHcDAAAOAAAAAAAAAAEAIAAAACcBAABkcnMvZTJvRG9jLnhtbFBLBQYAAAAA&#10;BgAGAFkBAABNBQAAAAA=&#10;">
                <v:fill on="f" focussize="0,0"/>
                <v:stroke on="f"/>
                <v:imagedata o:title=""/>
                <o:lock v:ext="edit" aspectratio="f"/>
                <v:textbox inset="0mm,0mm,0mm,0mm">
                  <w:txbxContent>
                    <w:p w14:paraId="0F3BAF88">
                      <w:pPr>
                        <w:spacing w:line="1248" w:lineRule="exact"/>
                        <w:rPr>
                          <w:sz w:val="109"/>
                        </w:rPr>
                      </w:pPr>
                      <w:r>
                        <w:rPr>
                          <w:spacing w:val="-10"/>
                          <w:sz w:val="109"/>
                        </w:rPr>
                        <w:t>T</w:t>
                      </w:r>
                    </w:p>
                  </w:txbxContent>
                </v:textbox>
              </v:shape>
            </w:pict>
          </mc:Fallback>
        </mc:AlternateContent>
      </w:r>
      <w:r>
        <w:rPr>
          <w:spacing w:val="-2"/>
          <w:w w:val="115"/>
        </w:rPr>
        <w:t>ABSTRACT</w:t>
      </w:r>
    </w:p>
    <w:p w14:paraId="008A0D48">
      <w:pPr>
        <w:pStyle w:val="8"/>
        <w:spacing w:before="239" w:line="278" w:lineRule="auto"/>
        <w:ind w:left="824" w:right="150"/>
        <w:jc w:val="both"/>
      </w:pPr>
      <w:r>
        <w:rPr>
          <w:w w:val="105"/>
        </w:rPr>
        <w:t>he study examines the socio-economic conditions and health impacts of industrial pollution caused by textile dyeing and bleaching industries in Erode district, Tamil Nadu.</w:t>
      </w:r>
      <w:r>
        <w:rPr>
          <w:spacing w:val="-6"/>
          <w:w w:val="105"/>
        </w:rPr>
        <w:t xml:space="preserve"> </w:t>
      </w:r>
      <w:r>
        <w:rPr>
          <w:w w:val="105"/>
        </w:rPr>
        <w:t>The</w:t>
      </w:r>
      <w:r>
        <w:rPr>
          <w:spacing w:val="-7"/>
          <w:w w:val="105"/>
        </w:rPr>
        <w:t xml:space="preserve"> </w:t>
      </w:r>
      <w:r>
        <w:rPr>
          <w:w w:val="105"/>
        </w:rPr>
        <w:t>study</w:t>
      </w:r>
      <w:r>
        <w:rPr>
          <w:spacing w:val="-6"/>
          <w:w w:val="105"/>
        </w:rPr>
        <w:t xml:space="preserve"> </w:t>
      </w:r>
      <w:r>
        <w:rPr>
          <w:w w:val="105"/>
        </w:rPr>
        <w:t>focuses</w:t>
      </w:r>
      <w:r>
        <w:rPr>
          <w:spacing w:val="-6"/>
          <w:w w:val="105"/>
        </w:rPr>
        <w:t xml:space="preserve"> </w:t>
      </w:r>
      <w:r>
        <w:rPr>
          <w:w w:val="105"/>
        </w:rPr>
        <w:t>on</w:t>
      </w:r>
      <w:r>
        <w:rPr>
          <w:spacing w:val="-5"/>
          <w:w w:val="105"/>
        </w:rPr>
        <w:t xml:space="preserve"> </w:t>
      </w:r>
      <w:r>
        <w:rPr>
          <w:w w:val="105"/>
        </w:rPr>
        <w:t>two</w:t>
      </w:r>
      <w:r>
        <w:rPr>
          <w:spacing w:val="-4"/>
          <w:w w:val="105"/>
        </w:rPr>
        <w:t xml:space="preserve"> </w:t>
      </w:r>
      <w:r>
        <w:rPr>
          <w:w w:val="105"/>
        </w:rPr>
        <w:t>villages</w:t>
      </w:r>
      <w:r>
        <w:rPr>
          <w:spacing w:val="-7"/>
          <w:w w:val="105"/>
        </w:rPr>
        <w:t xml:space="preserve"> </w:t>
      </w:r>
      <w:r>
        <w:rPr>
          <w:w w:val="105"/>
        </w:rPr>
        <w:t>in</w:t>
      </w:r>
      <w:r>
        <w:rPr>
          <w:spacing w:val="-5"/>
          <w:w w:val="105"/>
        </w:rPr>
        <w:t xml:space="preserve"> </w:t>
      </w:r>
      <w:r>
        <w:rPr>
          <w:w w:val="105"/>
        </w:rPr>
        <w:t>Bhavani</w:t>
      </w:r>
      <w:r>
        <w:rPr>
          <w:spacing w:val="-6"/>
          <w:w w:val="105"/>
        </w:rPr>
        <w:t xml:space="preserve"> </w:t>
      </w:r>
      <w:r>
        <w:rPr>
          <w:w w:val="105"/>
        </w:rPr>
        <w:t>block</w:t>
      </w:r>
      <w:r>
        <w:rPr>
          <w:spacing w:val="-10"/>
          <w:w w:val="105"/>
        </w:rPr>
        <w:t xml:space="preserve"> </w:t>
      </w:r>
      <w:r>
        <w:rPr>
          <w:w w:val="105"/>
        </w:rPr>
        <w:t>namely</w:t>
      </w:r>
      <w:r>
        <w:rPr>
          <w:spacing w:val="-6"/>
          <w:w w:val="105"/>
        </w:rPr>
        <w:t xml:space="preserve"> </w:t>
      </w:r>
      <w:r>
        <w:rPr>
          <w:w w:val="105"/>
        </w:rPr>
        <w:t>Kadayampatti</w:t>
      </w:r>
      <w:r>
        <w:rPr>
          <w:spacing w:val="-5"/>
          <w:w w:val="105"/>
        </w:rPr>
        <w:t xml:space="preserve"> and</w:t>
      </w:r>
    </w:p>
    <w:p w14:paraId="38C1E194">
      <w:pPr>
        <w:pStyle w:val="8"/>
        <w:spacing w:before="4" w:line="280" w:lineRule="auto"/>
        <w:ind w:left="153" w:right="146"/>
        <w:jc w:val="both"/>
      </w:pPr>
      <w:r>
        <w:t>Periyapuliyur, where effluent discharge has affected water quality, and health status of the people. The primary data were collected from 100 households through well-structured interview schedule using random sampling method. The study reveals that contaminated</w:t>
      </w:r>
      <w:r>
        <w:rPr>
          <w:spacing w:val="40"/>
        </w:rPr>
        <w:t xml:space="preserve"> </w:t>
      </w:r>
      <w:r>
        <w:t>water sources have led to skin diseases, respiratory problems, and gastrointestinal disorders. The respondents in Kadayampatti village reported higher exposure to wastewater contamination and greater medical expenses compared to Periyapuliyur, because the Kadaiyampatti</w:t>
      </w:r>
      <w:r>
        <w:rPr>
          <w:spacing w:val="40"/>
        </w:rPr>
        <w:t xml:space="preserve"> </w:t>
      </w:r>
      <w:r>
        <w:t>village</w:t>
      </w:r>
      <w:r>
        <w:rPr>
          <w:spacing w:val="40"/>
        </w:rPr>
        <w:t xml:space="preserve"> </w:t>
      </w:r>
      <w:r>
        <w:t>is</w:t>
      </w:r>
      <w:r>
        <w:rPr>
          <w:spacing w:val="40"/>
        </w:rPr>
        <w:t xml:space="preserve"> </w:t>
      </w:r>
      <w:r>
        <w:t>adjacent</w:t>
      </w:r>
      <w:r>
        <w:rPr>
          <w:spacing w:val="40"/>
        </w:rPr>
        <w:t xml:space="preserve"> </w:t>
      </w:r>
      <w:r>
        <w:t>to</w:t>
      </w:r>
      <w:r>
        <w:rPr>
          <w:spacing w:val="40"/>
        </w:rPr>
        <w:t xml:space="preserve"> </w:t>
      </w:r>
      <w:r>
        <w:t>the</w:t>
      </w:r>
      <w:r>
        <w:rPr>
          <w:spacing w:val="40"/>
        </w:rPr>
        <w:t xml:space="preserve"> </w:t>
      </w:r>
      <w:r>
        <w:t>Industry.</w:t>
      </w:r>
      <w:r>
        <w:rPr>
          <w:spacing w:val="40"/>
        </w:rPr>
        <w:t xml:space="preserve"> </w:t>
      </w:r>
      <w:r>
        <w:t>The</w:t>
      </w:r>
      <w:r>
        <w:rPr>
          <w:spacing w:val="40"/>
        </w:rPr>
        <w:t xml:space="preserve"> </w:t>
      </w:r>
      <w:r>
        <w:t>study</w:t>
      </w:r>
      <w:r>
        <w:rPr>
          <w:spacing w:val="40"/>
        </w:rPr>
        <w:t xml:space="preserve"> </w:t>
      </w:r>
      <w:r>
        <w:t>also</w:t>
      </w:r>
      <w:r>
        <w:rPr>
          <w:spacing w:val="40"/>
        </w:rPr>
        <w:t xml:space="preserve"> </w:t>
      </w:r>
      <w:r>
        <w:t>finds</w:t>
      </w:r>
      <w:r>
        <w:rPr>
          <w:spacing w:val="40"/>
        </w:rPr>
        <w:t xml:space="preserve"> </w:t>
      </w:r>
      <w:r>
        <w:t>that</w:t>
      </w:r>
      <w:r>
        <w:rPr>
          <w:spacing w:val="40"/>
        </w:rPr>
        <w:t xml:space="preserve"> </w:t>
      </w:r>
      <w:r>
        <w:t>respondents suffer</w:t>
      </w:r>
      <w:r>
        <w:rPr>
          <w:spacing w:val="34"/>
        </w:rPr>
        <w:t xml:space="preserve"> </w:t>
      </w:r>
      <w:r>
        <w:t>from</w:t>
      </w:r>
      <w:r>
        <w:rPr>
          <w:spacing w:val="30"/>
        </w:rPr>
        <w:t xml:space="preserve"> </w:t>
      </w:r>
      <w:r>
        <w:t>higher</w:t>
      </w:r>
      <w:r>
        <w:rPr>
          <w:spacing w:val="31"/>
        </w:rPr>
        <w:t xml:space="preserve"> </w:t>
      </w:r>
      <w:r>
        <w:t>financial</w:t>
      </w:r>
      <w:r>
        <w:rPr>
          <w:spacing w:val="33"/>
        </w:rPr>
        <w:t xml:space="preserve"> </w:t>
      </w:r>
      <w:r>
        <w:t>burden</w:t>
      </w:r>
      <w:r>
        <w:rPr>
          <w:spacing w:val="36"/>
        </w:rPr>
        <w:t xml:space="preserve"> </w:t>
      </w:r>
      <w:r>
        <w:t>due</w:t>
      </w:r>
      <w:r>
        <w:rPr>
          <w:spacing w:val="35"/>
        </w:rPr>
        <w:t xml:space="preserve"> </w:t>
      </w:r>
      <w:r>
        <w:t>to</w:t>
      </w:r>
      <w:r>
        <w:rPr>
          <w:spacing w:val="31"/>
        </w:rPr>
        <w:t xml:space="preserve"> </w:t>
      </w:r>
      <w:r>
        <w:t>increased</w:t>
      </w:r>
      <w:r>
        <w:rPr>
          <w:spacing w:val="34"/>
        </w:rPr>
        <w:t xml:space="preserve"> </w:t>
      </w:r>
      <w:r>
        <w:t>healthcare</w:t>
      </w:r>
      <w:r>
        <w:rPr>
          <w:spacing w:val="31"/>
        </w:rPr>
        <w:t xml:space="preserve"> </w:t>
      </w:r>
      <w:r>
        <w:t>costs</w:t>
      </w:r>
      <w:r>
        <w:rPr>
          <w:spacing w:val="35"/>
        </w:rPr>
        <w:t xml:space="preserve"> </w:t>
      </w:r>
      <w:r>
        <w:t>and</w:t>
      </w:r>
      <w:r>
        <w:rPr>
          <w:spacing w:val="35"/>
        </w:rPr>
        <w:t xml:space="preserve"> </w:t>
      </w:r>
      <w:r>
        <w:t>income</w:t>
      </w:r>
      <w:r>
        <w:rPr>
          <w:spacing w:val="35"/>
        </w:rPr>
        <w:t xml:space="preserve"> </w:t>
      </w:r>
      <w:r>
        <w:t>loss</w:t>
      </w:r>
      <w:r>
        <w:rPr>
          <w:spacing w:val="33"/>
        </w:rPr>
        <w:t xml:space="preserve"> </w:t>
      </w:r>
      <w:r>
        <w:t>due to sickness. There arecommon effluent treatment plants have been established, but, inefficiencies and poor maintenance lessen the effectiveness of the plants. The study suggests that the government could make some strict pollution regulation, and the industries should monitor Common Effluent Treatment Plants (CETPs) to safeguard livelihoods and ensure environmental sustainability in the region.</w:t>
      </w:r>
    </w:p>
    <w:p w14:paraId="775A09C7">
      <w:pPr>
        <w:spacing w:before="242"/>
        <w:ind w:left="153"/>
        <w:jc w:val="both"/>
        <w:rPr>
          <w:i/>
        </w:rPr>
      </w:pPr>
      <w:r>
        <w:rPr>
          <w:b/>
          <w:i/>
        </w:rPr>
        <w:t>Keywords:</w:t>
      </w:r>
      <w:r>
        <w:rPr>
          <w:b/>
          <w:i/>
          <w:spacing w:val="-8"/>
        </w:rPr>
        <w:t xml:space="preserve"> </w:t>
      </w:r>
      <w:r>
        <w:rPr>
          <w:i/>
        </w:rPr>
        <w:t>Industrial</w:t>
      </w:r>
      <w:r>
        <w:rPr>
          <w:i/>
          <w:spacing w:val="-8"/>
        </w:rPr>
        <w:t xml:space="preserve"> </w:t>
      </w:r>
      <w:r>
        <w:rPr>
          <w:i/>
        </w:rPr>
        <w:t>Pollution,</w:t>
      </w:r>
      <w:r>
        <w:rPr>
          <w:i/>
          <w:spacing w:val="-10"/>
        </w:rPr>
        <w:t xml:space="preserve"> </w:t>
      </w:r>
      <w:r>
        <w:rPr>
          <w:i/>
        </w:rPr>
        <w:t>Health</w:t>
      </w:r>
      <w:r>
        <w:rPr>
          <w:i/>
          <w:spacing w:val="-10"/>
        </w:rPr>
        <w:t xml:space="preserve"> </w:t>
      </w:r>
      <w:r>
        <w:rPr>
          <w:i/>
        </w:rPr>
        <w:t>Impacts,</w:t>
      </w:r>
      <w:r>
        <w:rPr>
          <w:i/>
          <w:spacing w:val="-8"/>
        </w:rPr>
        <w:t xml:space="preserve"> </w:t>
      </w:r>
      <w:r>
        <w:rPr>
          <w:i/>
        </w:rPr>
        <w:t>Financial</w:t>
      </w:r>
      <w:r>
        <w:rPr>
          <w:i/>
          <w:spacing w:val="-8"/>
        </w:rPr>
        <w:t xml:space="preserve"> </w:t>
      </w:r>
      <w:r>
        <w:rPr>
          <w:i/>
        </w:rPr>
        <w:t>Burden,</w:t>
      </w:r>
      <w:r>
        <w:rPr>
          <w:i/>
          <w:spacing w:val="-10"/>
        </w:rPr>
        <w:t xml:space="preserve"> </w:t>
      </w:r>
      <w:r>
        <w:rPr>
          <w:i/>
        </w:rPr>
        <w:t>Water</w:t>
      </w:r>
      <w:r>
        <w:rPr>
          <w:i/>
          <w:spacing w:val="-9"/>
        </w:rPr>
        <w:t xml:space="preserve"> </w:t>
      </w:r>
      <w:r>
        <w:rPr>
          <w:i/>
        </w:rPr>
        <w:t>Quality,</w:t>
      </w:r>
      <w:r>
        <w:rPr>
          <w:i/>
          <w:spacing w:val="-9"/>
        </w:rPr>
        <w:t xml:space="preserve"> </w:t>
      </w:r>
      <w:r>
        <w:rPr>
          <w:i/>
        </w:rPr>
        <w:t>Income</w:t>
      </w:r>
      <w:r>
        <w:rPr>
          <w:i/>
          <w:spacing w:val="-8"/>
        </w:rPr>
        <w:t xml:space="preserve"> </w:t>
      </w:r>
      <w:r>
        <w:rPr>
          <w:i/>
          <w:spacing w:val="-4"/>
        </w:rPr>
        <w:t>Loss</w:t>
      </w:r>
    </w:p>
    <w:p w14:paraId="79EF1668">
      <w:pPr>
        <w:jc w:val="both"/>
        <w:rPr>
          <w:i/>
        </w:rPr>
        <w:sectPr>
          <w:pgSz w:w="10330" w:h="14580"/>
          <w:pgMar w:top="680" w:right="566" w:bottom="720" w:left="566" w:header="432" w:footer="534" w:gutter="0"/>
          <w:cols w:space="720" w:num="1"/>
        </w:sectPr>
      </w:pPr>
    </w:p>
    <w:p w14:paraId="668D6F77">
      <w:pPr>
        <w:pStyle w:val="3"/>
        <w:spacing w:line="273" w:lineRule="auto"/>
        <w:ind w:left="780" w:right="776"/>
      </w:pPr>
      <w:r>
        <w:rPr>
          <w:spacing w:val="-8"/>
        </w:rPr>
        <w:t xml:space="preserve">LOCALISATION OF SDGs IN ADDRESSING THE INTER-DISTRICT </w:t>
      </w:r>
      <w:r>
        <w:t>DISPARITIES IN TAMIL NADU</w:t>
      </w:r>
    </w:p>
    <w:p w14:paraId="635D3FF0">
      <w:pPr>
        <w:spacing w:before="262" w:line="271" w:lineRule="auto"/>
        <w:ind w:left="2151" w:right="150" w:firstLine="5238"/>
        <w:jc w:val="right"/>
        <w:rPr>
          <w:i/>
          <w:sz w:val="20"/>
        </w:rPr>
      </w:pPr>
      <w:r>
        <w:rPr>
          <w:b/>
        </w:rPr>
        <w:t xml:space="preserve">Ms. LL. Amirtha </w:t>
      </w:r>
      <w:r>
        <w:rPr>
          <w:i/>
          <w:sz w:val="20"/>
        </w:rPr>
        <w:t>Department</w:t>
      </w:r>
      <w:r>
        <w:rPr>
          <w:i/>
          <w:spacing w:val="-12"/>
          <w:sz w:val="20"/>
        </w:rPr>
        <w:t xml:space="preserve"> </w:t>
      </w:r>
      <w:r>
        <w:rPr>
          <w:i/>
          <w:sz w:val="20"/>
        </w:rPr>
        <w:t>of</w:t>
      </w:r>
      <w:r>
        <w:rPr>
          <w:i/>
          <w:spacing w:val="-11"/>
          <w:sz w:val="20"/>
        </w:rPr>
        <w:t xml:space="preserve"> </w:t>
      </w:r>
      <w:r>
        <w:rPr>
          <w:i/>
          <w:sz w:val="20"/>
        </w:rPr>
        <w:t>Economics,</w:t>
      </w:r>
      <w:r>
        <w:rPr>
          <w:i/>
          <w:spacing w:val="-10"/>
          <w:sz w:val="20"/>
        </w:rPr>
        <w:t xml:space="preserve"> </w:t>
      </w:r>
      <w:r>
        <w:rPr>
          <w:i/>
          <w:sz w:val="20"/>
        </w:rPr>
        <w:t>College</w:t>
      </w:r>
      <w:r>
        <w:rPr>
          <w:i/>
          <w:spacing w:val="-11"/>
          <w:sz w:val="20"/>
        </w:rPr>
        <w:t xml:space="preserve"> </w:t>
      </w:r>
      <w:r>
        <w:rPr>
          <w:i/>
          <w:sz w:val="20"/>
        </w:rPr>
        <w:t>of</w:t>
      </w:r>
      <w:r>
        <w:rPr>
          <w:i/>
          <w:spacing w:val="-11"/>
          <w:sz w:val="20"/>
        </w:rPr>
        <w:t xml:space="preserve"> </w:t>
      </w:r>
      <w:r>
        <w:rPr>
          <w:i/>
          <w:sz w:val="20"/>
        </w:rPr>
        <w:t>Humanities,</w:t>
      </w:r>
      <w:r>
        <w:rPr>
          <w:i/>
          <w:spacing w:val="-11"/>
          <w:sz w:val="20"/>
        </w:rPr>
        <w:t xml:space="preserve"> </w:t>
      </w:r>
      <w:r>
        <w:rPr>
          <w:i/>
          <w:sz w:val="20"/>
        </w:rPr>
        <w:t>Faculty</w:t>
      </w:r>
      <w:r>
        <w:rPr>
          <w:i/>
          <w:spacing w:val="-10"/>
          <w:sz w:val="20"/>
        </w:rPr>
        <w:t xml:space="preserve"> </w:t>
      </w:r>
      <w:r>
        <w:rPr>
          <w:i/>
          <w:sz w:val="20"/>
        </w:rPr>
        <w:t>of</w:t>
      </w:r>
      <w:r>
        <w:rPr>
          <w:i/>
          <w:spacing w:val="-12"/>
          <w:sz w:val="20"/>
        </w:rPr>
        <w:t xml:space="preserve"> </w:t>
      </w:r>
      <w:r>
        <w:rPr>
          <w:i/>
          <w:sz w:val="20"/>
        </w:rPr>
        <w:t>Science</w:t>
      </w:r>
      <w:r>
        <w:rPr>
          <w:i/>
          <w:spacing w:val="-11"/>
          <w:sz w:val="20"/>
        </w:rPr>
        <w:t xml:space="preserve"> </w:t>
      </w:r>
      <w:r>
        <w:rPr>
          <w:i/>
          <w:sz w:val="20"/>
        </w:rPr>
        <w:t>and</w:t>
      </w:r>
      <w:r>
        <w:rPr>
          <w:i/>
          <w:spacing w:val="-10"/>
          <w:sz w:val="20"/>
        </w:rPr>
        <w:t xml:space="preserve"> </w:t>
      </w:r>
      <w:r>
        <w:rPr>
          <w:i/>
          <w:sz w:val="20"/>
        </w:rPr>
        <w:t>Humanities SRM Institute of Science and Technology, Kattankulathur, Chengalpattu</w:t>
      </w:r>
    </w:p>
    <w:p w14:paraId="62A11509">
      <w:pPr>
        <w:pStyle w:val="8"/>
        <w:spacing w:before="32"/>
        <w:rPr>
          <w:i/>
          <w:sz w:val="20"/>
        </w:rPr>
      </w:pPr>
    </w:p>
    <w:p w14:paraId="624F5373">
      <w:pPr>
        <w:pStyle w:val="5"/>
        <w:ind w:right="148"/>
      </w:pPr>
      <w:r>
        <w:t>Dr.</w:t>
      </w:r>
      <w:r>
        <w:rPr>
          <w:spacing w:val="28"/>
        </w:rPr>
        <w:t xml:space="preserve"> </w:t>
      </w:r>
      <w:r>
        <w:t>A.</w:t>
      </w:r>
      <w:r>
        <w:rPr>
          <w:spacing w:val="28"/>
        </w:rPr>
        <w:t xml:space="preserve"> </w:t>
      </w:r>
      <w:r>
        <w:rPr>
          <w:spacing w:val="-2"/>
        </w:rPr>
        <w:t>Duraisamy</w:t>
      </w:r>
    </w:p>
    <w:p w14:paraId="2BC8B903">
      <w:pPr>
        <w:spacing w:before="32" w:line="271" w:lineRule="auto"/>
        <w:ind w:left="3135" w:right="156" w:firstLine="1202"/>
        <w:jc w:val="right"/>
        <w:rPr>
          <w:i/>
          <w:sz w:val="20"/>
        </w:rPr>
      </w:pPr>
      <w:r>
        <w:rPr>
          <w:i/>
          <w:sz w:val="20"/>
        </w:rPr>
        <w:t>College</w:t>
      </w:r>
      <w:r>
        <w:rPr>
          <w:i/>
          <w:spacing w:val="-11"/>
          <w:sz w:val="20"/>
        </w:rPr>
        <w:t xml:space="preserve"> </w:t>
      </w:r>
      <w:r>
        <w:rPr>
          <w:i/>
          <w:sz w:val="20"/>
        </w:rPr>
        <w:t>of</w:t>
      </w:r>
      <w:r>
        <w:rPr>
          <w:i/>
          <w:spacing w:val="-11"/>
          <w:sz w:val="20"/>
        </w:rPr>
        <w:t xml:space="preserve"> </w:t>
      </w:r>
      <w:r>
        <w:rPr>
          <w:i/>
          <w:sz w:val="20"/>
        </w:rPr>
        <w:t>Humanities,</w:t>
      </w:r>
      <w:r>
        <w:rPr>
          <w:i/>
          <w:spacing w:val="-11"/>
          <w:sz w:val="20"/>
        </w:rPr>
        <w:t xml:space="preserve"> </w:t>
      </w:r>
      <w:r>
        <w:rPr>
          <w:i/>
          <w:sz w:val="20"/>
        </w:rPr>
        <w:t>Faculty</w:t>
      </w:r>
      <w:r>
        <w:rPr>
          <w:i/>
          <w:spacing w:val="-10"/>
          <w:sz w:val="20"/>
        </w:rPr>
        <w:t xml:space="preserve"> </w:t>
      </w:r>
      <w:r>
        <w:rPr>
          <w:i/>
          <w:sz w:val="20"/>
        </w:rPr>
        <w:t>of</w:t>
      </w:r>
      <w:r>
        <w:rPr>
          <w:i/>
          <w:spacing w:val="-11"/>
          <w:sz w:val="20"/>
        </w:rPr>
        <w:t xml:space="preserve"> </w:t>
      </w:r>
      <w:r>
        <w:rPr>
          <w:i/>
          <w:sz w:val="20"/>
        </w:rPr>
        <w:t>Science</w:t>
      </w:r>
      <w:r>
        <w:rPr>
          <w:i/>
          <w:spacing w:val="-11"/>
          <w:sz w:val="20"/>
        </w:rPr>
        <w:t xml:space="preserve"> </w:t>
      </w:r>
      <w:r>
        <w:rPr>
          <w:i/>
          <w:sz w:val="20"/>
        </w:rPr>
        <w:t>and</w:t>
      </w:r>
      <w:r>
        <w:rPr>
          <w:i/>
          <w:spacing w:val="-10"/>
          <w:sz w:val="20"/>
        </w:rPr>
        <w:t xml:space="preserve"> </w:t>
      </w:r>
      <w:r>
        <w:rPr>
          <w:i/>
          <w:sz w:val="20"/>
        </w:rPr>
        <w:t>Humanities SRM</w:t>
      </w:r>
      <w:r>
        <w:rPr>
          <w:i/>
          <w:spacing w:val="-9"/>
          <w:sz w:val="20"/>
        </w:rPr>
        <w:t xml:space="preserve"> </w:t>
      </w:r>
      <w:r>
        <w:rPr>
          <w:i/>
          <w:sz w:val="20"/>
        </w:rPr>
        <w:t>Institute</w:t>
      </w:r>
      <w:r>
        <w:rPr>
          <w:i/>
          <w:spacing w:val="-9"/>
          <w:sz w:val="20"/>
        </w:rPr>
        <w:t xml:space="preserve"> </w:t>
      </w:r>
      <w:r>
        <w:rPr>
          <w:i/>
          <w:sz w:val="20"/>
        </w:rPr>
        <w:t>of</w:t>
      </w:r>
      <w:r>
        <w:rPr>
          <w:i/>
          <w:spacing w:val="-9"/>
          <w:sz w:val="20"/>
        </w:rPr>
        <w:t xml:space="preserve"> </w:t>
      </w:r>
      <w:r>
        <w:rPr>
          <w:i/>
          <w:sz w:val="20"/>
        </w:rPr>
        <w:t>Science</w:t>
      </w:r>
      <w:r>
        <w:rPr>
          <w:i/>
          <w:spacing w:val="-9"/>
          <w:sz w:val="20"/>
        </w:rPr>
        <w:t xml:space="preserve"> </w:t>
      </w:r>
      <w:r>
        <w:rPr>
          <w:i/>
          <w:sz w:val="20"/>
        </w:rPr>
        <w:t>and</w:t>
      </w:r>
      <w:r>
        <w:rPr>
          <w:i/>
          <w:spacing w:val="-8"/>
          <w:sz w:val="20"/>
        </w:rPr>
        <w:t xml:space="preserve"> </w:t>
      </w:r>
      <w:r>
        <w:rPr>
          <w:i/>
          <w:sz w:val="20"/>
        </w:rPr>
        <w:t>Technology,</w:t>
      </w:r>
      <w:r>
        <w:rPr>
          <w:i/>
          <w:spacing w:val="-8"/>
          <w:sz w:val="20"/>
        </w:rPr>
        <w:t xml:space="preserve"> </w:t>
      </w:r>
      <w:r>
        <w:rPr>
          <w:i/>
          <w:sz w:val="20"/>
        </w:rPr>
        <w:t>Kattankulathur,</w:t>
      </w:r>
      <w:r>
        <w:rPr>
          <w:i/>
          <w:spacing w:val="-8"/>
          <w:sz w:val="20"/>
        </w:rPr>
        <w:t xml:space="preserve"> </w:t>
      </w:r>
      <w:r>
        <w:rPr>
          <w:i/>
          <w:spacing w:val="-2"/>
          <w:sz w:val="20"/>
        </w:rPr>
        <w:t>Chengalpattu</w:t>
      </w:r>
    </w:p>
    <w:p w14:paraId="3CEE9C9A">
      <w:pPr>
        <w:pStyle w:val="8"/>
        <w:spacing w:before="43"/>
        <w:rPr>
          <w:i/>
          <w:sz w:val="20"/>
        </w:rPr>
      </w:pPr>
    </w:p>
    <w:p w14:paraId="7727DE52">
      <w:pPr>
        <w:pStyle w:val="4"/>
      </w:pPr>
      <w:r>
        <w:rPr>
          <w:lang w:val="en-IN" w:eastAsia="en-IN"/>
        </w:rPr>
        <mc:AlternateContent>
          <mc:Choice Requires="wps">
            <w:drawing>
              <wp:anchor distT="0" distB="0" distL="0" distR="0" simplePos="0" relativeHeight="251709440" behindDoc="0" locked="0" layoutInCell="1" allowOverlap="1">
                <wp:simplePos x="0" y="0"/>
                <wp:positionH relativeFrom="page">
                  <wp:posOffset>457200</wp:posOffset>
                </wp:positionH>
                <wp:positionV relativeFrom="paragraph">
                  <wp:posOffset>188595</wp:posOffset>
                </wp:positionV>
                <wp:extent cx="424180" cy="834390"/>
                <wp:effectExtent l="0" t="0" r="0" b="0"/>
                <wp:wrapNone/>
                <wp:docPr id="216" name="Textbox 216"/>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0EC2B0B0">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16" o:spid="_x0000_s1026" o:spt="202" type="#_x0000_t202" style="position:absolute;left:0pt;margin-left:36pt;margin-top:14.85pt;height:65.7pt;width:33.4pt;mso-position-horizontal-relative:page;z-index:251709440;mso-width-relative:page;mso-height-relative:page;" filled="f" stroked="f" coordsize="21600,21600" o:gfxdata="UEsDBAoAAAAAAIdO4kAAAAAAAAAAAAAAAAAEAAAAZHJzL1BLAwQUAAAACACHTuJABHTPntgAAAAJ&#10;AQAADwAAAGRycy9kb3ducmV2LnhtbE2PTU/DMAyG70j8h8hI3FjSInVbaTohBCckRFcOHNPWa6M1&#10;TmmyD/493ondbL3W6+cpNmc3iiPOwXrSkCwUCKTWd5Z6DV/128MKRIiGOjN6Qg2/GGBT3t4UJu/8&#10;iSo8bmMvuIRCbjQMMU65lKEd0Jmw8BMSZzs/OxN5nXvZzebE5W6UqVKZdMYSfxjMhC8DtvvtwWl4&#10;/qbq1f58NJ/VrrJ1vVb0nu21vr9L1BOIiOf4fwwXfEaHkpkaf6AuiFHDMmWVqCFdL0Fc8scVqzQ8&#10;ZEkCsizktUH5B1BLAwQUAAAACACHTuJADBRK3bQBAAB3AwAADgAAAGRycy9lMm9Eb2MueG1srVPB&#10;btswDL0P6D8IujdO0qDIjDjF1mDDgGEb0O4DZFmKBViiKiqx8/ejZDsduksPu9gUST++9yjvHgbb&#10;sbMKaMBVfLVYcqachMa4Y8V/P3+53XKGUbhGdOBUxS8K+cP+5sOu96VaQwtdowIjEIdl7yvexujL&#10;okDZKitwAV45KmoIVkQ6hmPRBNETuu2K9XJ5X/QQGh9AKkTKHsYinxDDewBBayPVAeTJKhdH1KA6&#10;EUkStsYj32e2WisZf2qNKrKu4qQ05icNobhOz2K/E+UxCN8aOVEQ76HwRpMVxtHQK9RBRMFOwfwD&#10;ZY0MgKDjQoItRiHZEVKxWr7x5qkVXmUtZDX6q+n4/2Dlj/OvwExT8fXqnjMnLK38WQ2xhoGlFBnU&#10;eyyp78lTZxw+w0DXZs4jJZPuQQeb3qSIUZ3svVztJTQmKblZb1Zbqkgqbe82dx+z/cXrxz5g/KrA&#10;shRUPND2sqni/B0jEaHWuYUOidY4PkVxqIeJaw3Nhaj2tNWK48tJBMVZ982RbekKzEGYg3oOQuwe&#10;IV+UJMXBp1MEbfLkNGLEnSbTPjKh6e6khf99zl2v/8v+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R0z57YAAAACQEAAA8AAAAAAAAAAQAgAAAAIgAAAGRycy9kb3ducmV2LnhtbFBLAQIUABQAAAAI&#10;AIdO4kAMFErdtAEAAHcDAAAOAAAAAAAAAAEAIAAAACcBAABkcnMvZTJvRG9jLnhtbFBLBQYAAAAA&#10;BgAGAFkBAABNBQAAAAA=&#10;">
                <v:fill on="f" focussize="0,0"/>
                <v:stroke on="f"/>
                <v:imagedata o:title=""/>
                <o:lock v:ext="edit" aspectratio="f"/>
                <v:textbox inset="0mm,0mm,0mm,0mm">
                  <w:txbxContent>
                    <w:p w14:paraId="0EC2B0B0">
                      <w:pPr>
                        <w:spacing w:line="1248" w:lineRule="exact"/>
                        <w:rPr>
                          <w:sz w:val="109"/>
                        </w:rPr>
                      </w:pPr>
                      <w:r>
                        <w:rPr>
                          <w:spacing w:val="-10"/>
                          <w:sz w:val="109"/>
                        </w:rPr>
                        <w:t>T</w:t>
                      </w:r>
                    </w:p>
                  </w:txbxContent>
                </v:textbox>
              </v:shape>
            </w:pict>
          </mc:Fallback>
        </mc:AlternateContent>
      </w:r>
      <w:r>
        <w:rPr>
          <w:spacing w:val="-2"/>
          <w:w w:val="115"/>
        </w:rPr>
        <w:t>ABSTRACT</w:t>
      </w:r>
    </w:p>
    <w:p w14:paraId="4ABF2A7C">
      <w:pPr>
        <w:pStyle w:val="8"/>
        <w:spacing w:before="236" w:line="280" w:lineRule="auto"/>
        <w:ind w:left="153" w:right="147" w:firstLine="670"/>
        <w:jc w:val="right"/>
      </w:pPr>
      <w:r>
        <w:rPr>
          <w:w w:val="105"/>
        </w:rPr>
        <w:t>amil</w:t>
      </w:r>
      <w:r>
        <w:rPr>
          <w:spacing w:val="40"/>
          <w:w w:val="105"/>
        </w:rPr>
        <w:t xml:space="preserve"> </w:t>
      </w:r>
      <w:r>
        <w:rPr>
          <w:w w:val="105"/>
        </w:rPr>
        <w:t>Nadu,</w:t>
      </w:r>
      <w:r>
        <w:rPr>
          <w:spacing w:val="40"/>
          <w:w w:val="105"/>
        </w:rPr>
        <w:t xml:space="preserve"> </w:t>
      </w:r>
      <w:r>
        <w:rPr>
          <w:w w:val="105"/>
        </w:rPr>
        <w:t>though</w:t>
      </w:r>
      <w:r>
        <w:rPr>
          <w:spacing w:val="40"/>
          <w:w w:val="105"/>
        </w:rPr>
        <w:t xml:space="preserve"> </w:t>
      </w:r>
      <w:r>
        <w:rPr>
          <w:w w:val="105"/>
        </w:rPr>
        <w:t>being</w:t>
      </w:r>
      <w:r>
        <w:rPr>
          <w:spacing w:val="40"/>
          <w:w w:val="105"/>
        </w:rPr>
        <w:t xml:space="preserve"> </w:t>
      </w:r>
      <w:r>
        <w:rPr>
          <w:w w:val="105"/>
        </w:rPr>
        <w:t>a</w:t>
      </w:r>
      <w:r>
        <w:rPr>
          <w:spacing w:val="40"/>
          <w:w w:val="105"/>
        </w:rPr>
        <w:t xml:space="preserve"> </w:t>
      </w:r>
      <w:r>
        <w:rPr>
          <w:w w:val="105"/>
        </w:rPr>
        <w:t>front-runner</w:t>
      </w:r>
      <w:r>
        <w:rPr>
          <w:spacing w:val="40"/>
          <w:w w:val="105"/>
        </w:rPr>
        <w:t xml:space="preserve"> </w:t>
      </w:r>
      <w:r>
        <w:rPr>
          <w:w w:val="105"/>
        </w:rPr>
        <w:t>in</w:t>
      </w:r>
      <w:r>
        <w:rPr>
          <w:spacing w:val="40"/>
          <w:w w:val="105"/>
        </w:rPr>
        <w:t xml:space="preserve"> </w:t>
      </w:r>
      <w:r>
        <w:rPr>
          <w:w w:val="105"/>
        </w:rPr>
        <w:t>income</w:t>
      </w:r>
      <w:r>
        <w:rPr>
          <w:spacing w:val="40"/>
          <w:w w:val="105"/>
        </w:rPr>
        <w:t xml:space="preserve"> </w:t>
      </w:r>
      <w:r>
        <w:rPr>
          <w:w w:val="105"/>
        </w:rPr>
        <w:t>and</w:t>
      </w:r>
      <w:r>
        <w:rPr>
          <w:spacing w:val="40"/>
          <w:w w:val="105"/>
        </w:rPr>
        <w:t xml:space="preserve"> </w:t>
      </w:r>
      <w:r>
        <w:rPr>
          <w:w w:val="105"/>
        </w:rPr>
        <w:t>socio-economic</w:t>
      </w:r>
      <w:r>
        <w:rPr>
          <w:spacing w:val="40"/>
          <w:w w:val="105"/>
        </w:rPr>
        <w:t xml:space="preserve"> </w:t>
      </w:r>
      <w:r>
        <w:rPr>
          <w:w w:val="105"/>
        </w:rPr>
        <w:t>aspects compared to other Indian states, has been facing inter-district disparities in various dimensions</w:t>
      </w:r>
      <w:r>
        <w:rPr>
          <w:spacing w:val="27"/>
          <w:w w:val="105"/>
        </w:rPr>
        <w:t xml:space="preserve"> </w:t>
      </w:r>
      <w:r>
        <w:rPr>
          <w:w w:val="105"/>
        </w:rPr>
        <w:t>as</w:t>
      </w:r>
      <w:r>
        <w:rPr>
          <w:spacing w:val="29"/>
          <w:w w:val="105"/>
        </w:rPr>
        <w:t xml:space="preserve"> </w:t>
      </w:r>
      <w:r>
        <w:rPr>
          <w:w w:val="105"/>
        </w:rPr>
        <w:t>some</w:t>
      </w:r>
      <w:r>
        <w:rPr>
          <w:spacing w:val="26"/>
          <w:w w:val="105"/>
        </w:rPr>
        <w:t xml:space="preserve"> </w:t>
      </w:r>
      <w:r>
        <w:rPr>
          <w:w w:val="105"/>
        </w:rPr>
        <w:t>districts</w:t>
      </w:r>
      <w:r>
        <w:rPr>
          <w:spacing w:val="29"/>
          <w:w w:val="105"/>
        </w:rPr>
        <w:t xml:space="preserve"> </w:t>
      </w:r>
      <w:r>
        <w:rPr>
          <w:w w:val="105"/>
        </w:rPr>
        <w:t>are</w:t>
      </w:r>
      <w:r>
        <w:rPr>
          <w:spacing w:val="29"/>
          <w:w w:val="105"/>
        </w:rPr>
        <w:t xml:space="preserve"> </w:t>
      </w:r>
      <w:r>
        <w:rPr>
          <w:w w:val="105"/>
        </w:rPr>
        <w:t>strong</w:t>
      </w:r>
      <w:r>
        <w:rPr>
          <w:spacing w:val="29"/>
          <w:w w:val="105"/>
        </w:rPr>
        <w:t xml:space="preserve"> </w:t>
      </w:r>
      <w:r>
        <w:rPr>
          <w:w w:val="105"/>
        </w:rPr>
        <w:t>performers</w:t>
      </w:r>
      <w:r>
        <w:rPr>
          <w:spacing w:val="29"/>
          <w:w w:val="105"/>
        </w:rPr>
        <w:t xml:space="preserve"> </w:t>
      </w:r>
      <w:r>
        <w:rPr>
          <w:w w:val="105"/>
        </w:rPr>
        <w:t>and</w:t>
      </w:r>
      <w:r>
        <w:rPr>
          <w:spacing w:val="28"/>
          <w:w w:val="105"/>
        </w:rPr>
        <w:t xml:space="preserve"> </w:t>
      </w:r>
      <w:r>
        <w:rPr>
          <w:w w:val="105"/>
        </w:rPr>
        <w:t>others</w:t>
      </w:r>
      <w:r>
        <w:rPr>
          <w:spacing w:val="29"/>
          <w:w w:val="105"/>
        </w:rPr>
        <w:t xml:space="preserve"> </w:t>
      </w:r>
      <w:r>
        <w:rPr>
          <w:w w:val="105"/>
        </w:rPr>
        <w:t>persist</w:t>
      </w:r>
      <w:r>
        <w:rPr>
          <w:spacing w:val="27"/>
          <w:w w:val="105"/>
        </w:rPr>
        <w:t xml:space="preserve"> </w:t>
      </w:r>
      <w:r>
        <w:rPr>
          <w:w w:val="105"/>
        </w:rPr>
        <w:t>to</w:t>
      </w:r>
      <w:r>
        <w:rPr>
          <w:spacing w:val="28"/>
          <w:w w:val="105"/>
        </w:rPr>
        <w:t xml:space="preserve"> </w:t>
      </w:r>
      <w:r>
        <w:rPr>
          <w:w w:val="105"/>
        </w:rPr>
        <w:t>lag</w:t>
      </w:r>
      <w:r>
        <w:rPr>
          <w:spacing w:val="26"/>
          <w:w w:val="105"/>
        </w:rPr>
        <w:t xml:space="preserve"> </w:t>
      </w:r>
      <w:r>
        <w:rPr>
          <w:w w:val="105"/>
        </w:rPr>
        <w:t>with uneven</w:t>
      </w:r>
      <w:r>
        <w:rPr>
          <w:spacing w:val="12"/>
          <w:w w:val="105"/>
        </w:rPr>
        <w:t xml:space="preserve"> </w:t>
      </w:r>
      <w:r>
        <w:rPr>
          <w:w w:val="105"/>
        </w:rPr>
        <w:t>distribution</w:t>
      </w:r>
      <w:r>
        <w:rPr>
          <w:spacing w:val="14"/>
          <w:w w:val="105"/>
        </w:rPr>
        <w:t xml:space="preserve"> </w:t>
      </w:r>
      <w:r>
        <w:rPr>
          <w:w w:val="105"/>
        </w:rPr>
        <w:t>of</w:t>
      </w:r>
      <w:r>
        <w:rPr>
          <w:spacing w:val="14"/>
          <w:w w:val="105"/>
        </w:rPr>
        <w:t xml:space="preserve"> </w:t>
      </w:r>
      <w:r>
        <w:rPr>
          <w:w w:val="105"/>
        </w:rPr>
        <w:t>growth</w:t>
      </w:r>
      <w:r>
        <w:rPr>
          <w:spacing w:val="12"/>
          <w:w w:val="105"/>
        </w:rPr>
        <w:t xml:space="preserve"> </w:t>
      </w:r>
      <w:r>
        <w:rPr>
          <w:w w:val="105"/>
        </w:rPr>
        <w:t>and</w:t>
      </w:r>
      <w:r>
        <w:rPr>
          <w:spacing w:val="11"/>
          <w:w w:val="105"/>
        </w:rPr>
        <w:t xml:space="preserve"> </w:t>
      </w:r>
      <w:r>
        <w:rPr>
          <w:w w:val="105"/>
        </w:rPr>
        <w:t>resources.</w:t>
      </w:r>
      <w:r>
        <w:rPr>
          <w:spacing w:val="12"/>
          <w:w w:val="105"/>
        </w:rPr>
        <w:t xml:space="preserve"> </w:t>
      </w:r>
      <w:r>
        <w:rPr>
          <w:w w:val="105"/>
        </w:rPr>
        <w:t>These</w:t>
      </w:r>
      <w:r>
        <w:rPr>
          <w:spacing w:val="13"/>
          <w:w w:val="105"/>
        </w:rPr>
        <w:t xml:space="preserve"> </w:t>
      </w:r>
      <w:r>
        <w:rPr>
          <w:w w:val="105"/>
        </w:rPr>
        <w:t>discrepancies</w:t>
      </w:r>
      <w:r>
        <w:rPr>
          <w:spacing w:val="12"/>
          <w:w w:val="105"/>
        </w:rPr>
        <w:t xml:space="preserve"> </w:t>
      </w:r>
      <w:r>
        <w:rPr>
          <w:w w:val="105"/>
        </w:rPr>
        <w:t>have</w:t>
      </w:r>
      <w:r>
        <w:rPr>
          <w:spacing w:val="13"/>
          <w:w w:val="105"/>
        </w:rPr>
        <w:t xml:space="preserve"> </w:t>
      </w:r>
      <w:r>
        <w:rPr>
          <w:w w:val="105"/>
        </w:rPr>
        <w:t>been</w:t>
      </w:r>
      <w:r>
        <w:rPr>
          <w:spacing w:val="14"/>
          <w:w w:val="105"/>
        </w:rPr>
        <w:t xml:space="preserve"> </w:t>
      </w:r>
      <w:r>
        <w:rPr>
          <w:w w:val="105"/>
        </w:rPr>
        <w:t>reflected</w:t>
      </w:r>
      <w:r>
        <w:rPr>
          <w:spacing w:val="11"/>
          <w:w w:val="105"/>
        </w:rPr>
        <w:t xml:space="preserve"> </w:t>
      </w:r>
      <w:r>
        <w:rPr>
          <w:w w:val="105"/>
        </w:rPr>
        <w:t>in state’s</w:t>
      </w:r>
      <w:r>
        <w:rPr>
          <w:spacing w:val="80"/>
          <w:w w:val="105"/>
        </w:rPr>
        <w:t xml:space="preserve"> </w:t>
      </w:r>
      <w:r>
        <w:rPr>
          <w:w w:val="105"/>
        </w:rPr>
        <w:t>trajectory</w:t>
      </w:r>
      <w:r>
        <w:rPr>
          <w:spacing w:val="80"/>
          <w:w w:val="105"/>
        </w:rPr>
        <w:t xml:space="preserve"> </w:t>
      </w:r>
      <w:r>
        <w:rPr>
          <w:w w:val="105"/>
        </w:rPr>
        <w:t>towards</w:t>
      </w:r>
      <w:r>
        <w:rPr>
          <w:spacing w:val="80"/>
          <w:w w:val="105"/>
        </w:rPr>
        <w:t xml:space="preserve"> </w:t>
      </w:r>
      <w:r>
        <w:rPr>
          <w:w w:val="105"/>
        </w:rPr>
        <w:t>sustainable</w:t>
      </w:r>
      <w:r>
        <w:rPr>
          <w:spacing w:val="80"/>
          <w:w w:val="105"/>
        </w:rPr>
        <w:t xml:space="preserve"> </w:t>
      </w:r>
      <w:r>
        <w:rPr>
          <w:w w:val="105"/>
        </w:rPr>
        <w:t>development.</w:t>
      </w:r>
      <w:r>
        <w:rPr>
          <w:spacing w:val="80"/>
          <w:w w:val="105"/>
        </w:rPr>
        <w:t xml:space="preserve"> </w:t>
      </w:r>
      <w:r>
        <w:rPr>
          <w:w w:val="105"/>
        </w:rPr>
        <w:t>Hence,</w:t>
      </w:r>
      <w:r>
        <w:rPr>
          <w:spacing w:val="80"/>
          <w:w w:val="105"/>
        </w:rPr>
        <w:t xml:space="preserve"> </w:t>
      </w:r>
      <w:r>
        <w:rPr>
          <w:w w:val="105"/>
        </w:rPr>
        <w:t>this</w:t>
      </w:r>
      <w:r>
        <w:rPr>
          <w:spacing w:val="80"/>
          <w:w w:val="105"/>
        </w:rPr>
        <w:t xml:space="preserve"> </w:t>
      </w:r>
      <w:r>
        <w:rPr>
          <w:w w:val="105"/>
        </w:rPr>
        <w:t>study</w:t>
      </w:r>
      <w:r>
        <w:rPr>
          <w:spacing w:val="80"/>
          <w:w w:val="105"/>
        </w:rPr>
        <w:t xml:space="preserve"> </w:t>
      </w:r>
      <w:r>
        <w:rPr>
          <w:w w:val="105"/>
        </w:rPr>
        <w:t xml:space="preserve">recommends </w:t>
      </w:r>
      <w:r>
        <w:rPr>
          <w:spacing w:val="-2"/>
          <w:w w:val="105"/>
        </w:rPr>
        <w:t xml:space="preserve">localisation of Sustainable Development Goals (SDGs) which ensures participatory planning </w:t>
      </w:r>
      <w:r>
        <w:rPr>
          <w:w w:val="105"/>
        </w:rPr>
        <w:t>and</w:t>
      </w:r>
      <w:r>
        <w:rPr>
          <w:spacing w:val="77"/>
          <w:w w:val="105"/>
        </w:rPr>
        <w:t xml:space="preserve"> </w:t>
      </w:r>
      <w:r>
        <w:rPr>
          <w:w w:val="105"/>
        </w:rPr>
        <w:t>implementation,</w:t>
      </w:r>
      <w:r>
        <w:rPr>
          <w:spacing w:val="78"/>
          <w:w w:val="105"/>
        </w:rPr>
        <w:t xml:space="preserve"> </w:t>
      </w:r>
      <w:r>
        <w:rPr>
          <w:w w:val="105"/>
        </w:rPr>
        <w:t>leading</w:t>
      </w:r>
      <w:r>
        <w:rPr>
          <w:spacing w:val="77"/>
          <w:w w:val="105"/>
        </w:rPr>
        <w:t xml:space="preserve"> </w:t>
      </w:r>
      <w:r>
        <w:rPr>
          <w:w w:val="105"/>
        </w:rPr>
        <w:t>to</w:t>
      </w:r>
      <w:r>
        <w:rPr>
          <w:spacing w:val="77"/>
          <w:w w:val="105"/>
        </w:rPr>
        <w:t xml:space="preserve"> </w:t>
      </w:r>
      <w:r>
        <w:rPr>
          <w:w w:val="105"/>
        </w:rPr>
        <w:t>inclusive</w:t>
      </w:r>
      <w:r>
        <w:rPr>
          <w:spacing w:val="78"/>
          <w:w w:val="105"/>
        </w:rPr>
        <w:t xml:space="preserve"> </w:t>
      </w:r>
      <w:r>
        <w:rPr>
          <w:w w:val="105"/>
        </w:rPr>
        <w:t>growth.</w:t>
      </w:r>
      <w:r>
        <w:rPr>
          <w:spacing w:val="78"/>
          <w:w w:val="105"/>
        </w:rPr>
        <w:t xml:space="preserve"> </w:t>
      </w:r>
      <w:r>
        <w:rPr>
          <w:w w:val="105"/>
        </w:rPr>
        <w:t>Localisation,</w:t>
      </w:r>
      <w:r>
        <w:rPr>
          <w:spacing w:val="78"/>
          <w:w w:val="105"/>
        </w:rPr>
        <w:t xml:space="preserve"> </w:t>
      </w:r>
      <w:r>
        <w:rPr>
          <w:w w:val="105"/>
        </w:rPr>
        <w:t>primarily</w:t>
      </w:r>
      <w:r>
        <w:rPr>
          <w:spacing w:val="77"/>
          <w:w w:val="105"/>
        </w:rPr>
        <w:t xml:space="preserve"> </w:t>
      </w:r>
      <w:r>
        <w:rPr>
          <w:w w:val="105"/>
        </w:rPr>
        <w:t>deals</w:t>
      </w:r>
      <w:r>
        <w:rPr>
          <w:spacing w:val="76"/>
          <w:w w:val="105"/>
        </w:rPr>
        <w:t xml:space="preserve"> </w:t>
      </w:r>
      <w:r>
        <w:rPr>
          <w:w w:val="105"/>
        </w:rPr>
        <w:t>with assessing</w:t>
      </w:r>
      <w:r>
        <w:rPr>
          <w:spacing w:val="27"/>
          <w:w w:val="105"/>
        </w:rPr>
        <w:t xml:space="preserve"> </w:t>
      </w:r>
      <w:r>
        <w:rPr>
          <w:w w:val="105"/>
        </w:rPr>
        <w:t>the</w:t>
      </w:r>
      <w:r>
        <w:rPr>
          <w:spacing w:val="28"/>
          <w:w w:val="105"/>
        </w:rPr>
        <w:t xml:space="preserve"> </w:t>
      </w:r>
      <w:r>
        <w:rPr>
          <w:w w:val="105"/>
        </w:rPr>
        <w:t>position</w:t>
      </w:r>
      <w:r>
        <w:rPr>
          <w:spacing w:val="29"/>
          <w:w w:val="105"/>
        </w:rPr>
        <w:t xml:space="preserve"> </w:t>
      </w:r>
      <w:r>
        <w:rPr>
          <w:w w:val="105"/>
        </w:rPr>
        <w:t>of</w:t>
      </w:r>
      <w:r>
        <w:rPr>
          <w:spacing w:val="26"/>
          <w:w w:val="105"/>
        </w:rPr>
        <w:t xml:space="preserve"> </w:t>
      </w:r>
      <w:r>
        <w:rPr>
          <w:w w:val="105"/>
        </w:rPr>
        <w:t>the</w:t>
      </w:r>
      <w:r>
        <w:rPr>
          <w:spacing w:val="25"/>
          <w:w w:val="105"/>
        </w:rPr>
        <w:t xml:space="preserve"> </w:t>
      </w:r>
      <w:r>
        <w:rPr>
          <w:w w:val="105"/>
        </w:rPr>
        <w:t>districts</w:t>
      </w:r>
      <w:r>
        <w:rPr>
          <w:spacing w:val="26"/>
          <w:w w:val="105"/>
        </w:rPr>
        <w:t xml:space="preserve"> </w:t>
      </w:r>
      <w:r>
        <w:rPr>
          <w:w w:val="105"/>
        </w:rPr>
        <w:t>in</w:t>
      </w:r>
      <w:r>
        <w:rPr>
          <w:spacing w:val="27"/>
          <w:w w:val="105"/>
        </w:rPr>
        <w:t xml:space="preserve"> </w:t>
      </w:r>
      <w:r>
        <w:rPr>
          <w:w w:val="105"/>
        </w:rPr>
        <w:t>achieving</w:t>
      </w:r>
      <w:r>
        <w:rPr>
          <w:spacing w:val="27"/>
          <w:w w:val="105"/>
        </w:rPr>
        <w:t xml:space="preserve"> </w:t>
      </w:r>
      <w:r>
        <w:rPr>
          <w:w w:val="105"/>
        </w:rPr>
        <w:t>the</w:t>
      </w:r>
      <w:r>
        <w:rPr>
          <w:spacing w:val="25"/>
          <w:w w:val="105"/>
        </w:rPr>
        <w:t xml:space="preserve"> </w:t>
      </w:r>
      <w:r>
        <w:rPr>
          <w:w w:val="105"/>
        </w:rPr>
        <w:t>SDGs.</w:t>
      </w:r>
      <w:r>
        <w:rPr>
          <w:spacing w:val="25"/>
          <w:w w:val="105"/>
        </w:rPr>
        <w:t xml:space="preserve"> </w:t>
      </w:r>
      <w:r>
        <w:rPr>
          <w:w w:val="105"/>
        </w:rPr>
        <w:t>Against</w:t>
      </w:r>
      <w:r>
        <w:rPr>
          <w:spacing w:val="25"/>
          <w:w w:val="105"/>
        </w:rPr>
        <w:t xml:space="preserve"> </w:t>
      </w:r>
      <w:r>
        <w:rPr>
          <w:w w:val="105"/>
        </w:rPr>
        <w:t>this</w:t>
      </w:r>
      <w:r>
        <w:rPr>
          <w:spacing w:val="28"/>
          <w:w w:val="105"/>
        </w:rPr>
        <w:t xml:space="preserve"> </w:t>
      </w:r>
      <w:r>
        <w:rPr>
          <w:w w:val="105"/>
        </w:rPr>
        <w:t>backdrop,</w:t>
      </w:r>
      <w:r>
        <w:rPr>
          <w:spacing w:val="25"/>
          <w:w w:val="105"/>
        </w:rPr>
        <w:t xml:space="preserve"> </w:t>
      </w:r>
      <w:r>
        <w:rPr>
          <w:w w:val="105"/>
        </w:rPr>
        <w:t>this study</w:t>
      </w:r>
      <w:r>
        <w:rPr>
          <w:spacing w:val="39"/>
          <w:w w:val="105"/>
        </w:rPr>
        <w:t xml:space="preserve"> </w:t>
      </w:r>
      <w:r>
        <w:rPr>
          <w:w w:val="105"/>
        </w:rPr>
        <w:t>constructs</w:t>
      </w:r>
      <w:r>
        <w:rPr>
          <w:spacing w:val="39"/>
          <w:w w:val="105"/>
        </w:rPr>
        <w:t xml:space="preserve"> </w:t>
      </w:r>
      <w:r>
        <w:rPr>
          <w:w w:val="105"/>
        </w:rPr>
        <w:t>a</w:t>
      </w:r>
      <w:r>
        <w:rPr>
          <w:spacing w:val="37"/>
          <w:w w:val="105"/>
        </w:rPr>
        <w:t xml:space="preserve"> </w:t>
      </w:r>
      <w:r>
        <w:rPr>
          <w:w w:val="105"/>
        </w:rPr>
        <w:t>composite</w:t>
      </w:r>
      <w:r>
        <w:rPr>
          <w:spacing w:val="39"/>
          <w:w w:val="105"/>
        </w:rPr>
        <w:t xml:space="preserve"> </w:t>
      </w:r>
      <w:r>
        <w:rPr>
          <w:w w:val="105"/>
        </w:rPr>
        <w:t>SDG</w:t>
      </w:r>
      <w:r>
        <w:rPr>
          <w:spacing w:val="36"/>
          <w:w w:val="105"/>
        </w:rPr>
        <w:t xml:space="preserve"> </w:t>
      </w:r>
      <w:r>
        <w:rPr>
          <w:w w:val="105"/>
        </w:rPr>
        <w:t>Tamil</w:t>
      </w:r>
      <w:r>
        <w:rPr>
          <w:spacing w:val="37"/>
          <w:w w:val="105"/>
        </w:rPr>
        <w:t xml:space="preserve"> </w:t>
      </w:r>
      <w:r>
        <w:rPr>
          <w:w w:val="105"/>
        </w:rPr>
        <w:t>Nadu</w:t>
      </w:r>
      <w:r>
        <w:rPr>
          <w:spacing w:val="35"/>
          <w:w w:val="105"/>
        </w:rPr>
        <w:t xml:space="preserve"> </w:t>
      </w:r>
      <w:r>
        <w:rPr>
          <w:w w:val="105"/>
        </w:rPr>
        <w:t>Index</w:t>
      </w:r>
      <w:r>
        <w:rPr>
          <w:spacing w:val="35"/>
          <w:w w:val="105"/>
        </w:rPr>
        <w:t xml:space="preserve"> </w:t>
      </w:r>
      <w:r>
        <w:rPr>
          <w:w w:val="105"/>
        </w:rPr>
        <w:t>focussing</w:t>
      </w:r>
      <w:r>
        <w:rPr>
          <w:spacing w:val="36"/>
          <w:w w:val="105"/>
        </w:rPr>
        <w:t xml:space="preserve"> </w:t>
      </w:r>
      <w:r>
        <w:rPr>
          <w:w w:val="105"/>
        </w:rPr>
        <w:t>on</w:t>
      </w:r>
      <w:r>
        <w:rPr>
          <w:spacing w:val="40"/>
          <w:w w:val="105"/>
        </w:rPr>
        <w:t xml:space="preserve"> </w:t>
      </w:r>
      <w:r>
        <w:rPr>
          <w:w w:val="105"/>
        </w:rPr>
        <w:t>the</w:t>
      </w:r>
      <w:r>
        <w:rPr>
          <w:spacing w:val="36"/>
          <w:w w:val="105"/>
        </w:rPr>
        <w:t xml:space="preserve"> </w:t>
      </w:r>
      <w:r>
        <w:rPr>
          <w:w w:val="105"/>
        </w:rPr>
        <w:t>first</w:t>
      </w:r>
      <w:r>
        <w:rPr>
          <w:spacing w:val="36"/>
          <w:w w:val="105"/>
        </w:rPr>
        <w:t xml:space="preserve"> </w:t>
      </w:r>
      <w:r>
        <w:rPr>
          <w:w w:val="105"/>
        </w:rPr>
        <w:t>five</w:t>
      </w:r>
      <w:r>
        <w:rPr>
          <w:spacing w:val="37"/>
          <w:w w:val="105"/>
        </w:rPr>
        <w:t xml:space="preserve"> </w:t>
      </w:r>
      <w:r>
        <w:rPr>
          <w:w w:val="105"/>
        </w:rPr>
        <w:t>people related</w:t>
      </w:r>
      <w:r>
        <w:rPr>
          <w:spacing w:val="38"/>
          <w:w w:val="105"/>
        </w:rPr>
        <w:t xml:space="preserve"> </w:t>
      </w:r>
      <w:r>
        <w:rPr>
          <w:w w:val="105"/>
        </w:rPr>
        <w:t>goals.</w:t>
      </w:r>
      <w:r>
        <w:rPr>
          <w:spacing w:val="36"/>
          <w:w w:val="105"/>
        </w:rPr>
        <w:t xml:space="preserve"> </w:t>
      </w:r>
      <w:r>
        <w:rPr>
          <w:w w:val="105"/>
        </w:rPr>
        <w:t>A</w:t>
      </w:r>
      <w:r>
        <w:rPr>
          <w:spacing w:val="36"/>
          <w:w w:val="105"/>
        </w:rPr>
        <w:t xml:space="preserve"> </w:t>
      </w:r>
      <w:r>
        <w:rPr>
          <w:w w:val="105"/>
        </w:rPr>
        <w:t>composite</w:t>
      </w:r>
      <w:r>
        <w:rPr>
          <w:spacing w:val="38"/>
          <w:w w:val="105"/>
        </w:rPr>
        <w:t xml:space="preserve"> </w:t>
      </w:r>
      <w:r>
        <w:rPr>
          <w:w w:val="105"/>
        </w:rPr>
        <w:t>index</w:t>
      </w:r>
      <w:r>
        <w:rPr>
          <w:spacing w:val="38"/>
          <w:w w:val="105"/>
        </w:rPr>
        <w:t xml:space="preserve"> </w:t>
      </w:r>
      <w:r>
        <w:rPr>
          <w:w w:val="105"/>
        </w:rPr>
        <w:t>integrates</w:t>
      </w:r>
      <w:r>
        <w:rPr>
          <w:spacing w:val="38"/>
          <w:w w:val="105"/>
        </w:rPr>
        <w:t xml:space="preserve"> </w:t>
      </w:r>
      <w:r>
        <w:rPr>
          <w:w w:val="105"/>
        </w:rPr>
        <w:t>multiple</w:t>
      </w:r>
      <w:r>
        <w:rPr>
          <w:spacing w:val="38"/>
          <w:w w:val="105"/>
        </w:rPr>
        <w:t xml:space="preserve"> </w:t>
      </w:r>
      <w:r>
        <w:rPr>
          <w:w w:val="105"/>
        </w:rPr>
        <w:t>individual</w:t>
      </w:r>
      <w:r>
        <w:rPr>
          <w:spacing w:val="38"/>
          <w:w w:val="105"/>
        </w:rPr>
        <w:t xml:space="preserve"> </w:t>
      </w:r>
      <w:r>
        <w:rPr>
          <w:w w:val="105"/>
        </w:rPr>
        <w:t>indicators</w:t>
      </w:r>
      <w:r>
        <w:rPr>
          <w:spacing w:val="38"/>
          <w:w w:val="105"/>
        </w:rPr>
        <w:t xml:space="preserve"> </w:t>
      </w:r>
      <w:r>
        <w:rPr>
          <w:w w:val="105"/>
        </w:rPr>
        <w:t>into</w:t>
      </w:r>
      <w:r>
        <w:rPr>
          <w:spacing w:val="38"/>
          <w:w w:val="105"/>
        </w:rPr>
        <w:t xml:space="preserve"> </w:t>
      </w:r>
      <w:r>
        <w:rPr>
          <w:w w:val="105"/>
        </w:rPr>
        <w:t>a</w:t>
      </w:r>
      <w:r>
        <w:rPr>
          <w:spacing w:val="36"/>
          <w:w w:val="105"/>
        </w:rPr>
        <w:t xml:space="preserve"> </w:t>
      </w:r>
      <w:r>
        <w:rPr>
          <w:w w:val="105"/>
        </w:rPr>
        <w:t>single measure,</w:t>
      </w:r>
      <w:r>
        <w:rPr>
          <w:spacing w:val="40"/>
          <w:w w:val="105"/>
        </w:rPr>
        <w:t xml:space="preserve"> </w:t>
      </w:r>
      <w:r>
        <w:rPr>
          <w:w w:val="105"/>
        </w:rPr>
        <w:t>offering</w:t>
      </w:r>
      <w:r>
        <w:rPr>
          <w:spacing w:val="40"/>
          <w:w w:val="105"/>
        </w:rPr>
        <w:t xml:space="preserve"> </w:t>
      </w:r>
      <w:r>
        <w:rPr>
          <w:w w:val="105"/>
        </w:rPr>
        <w:t>more</w:t>
      </w:r>
      <w:r>
        <w:rPr>
          <w:spacing w:val="40"/>
          <w:w w:val="105"/>
        </w:rPr>
        <w:t xml:space="preserve"> </w:t>
      </w:r>
      <w:r>
        <w:rPr>
          <w:w w:val="105"/>
        </w:rPr>
        <w:t>comprehensive</w:t>
      </w:r>
      <w:r>
        <w:rPr>
          <w:spacing w:val="40"/>
          <w:w w:val="105"/>
        </w:rPr>
        <w:t xml:space="preserve"> </w:t>
      </w:r>
      <w:r>
        <w:rPr>
          <w:w w:val="105"/>
        </w:rPr>
        <w:t>assessment</w:t>
      </w:r>
      <w:r>
        <w:rPr>
          <w:spacing w:val="40"/>
          <w:w w:val="105"/>
        </w:rPr>
        <w:t xml:space="preserve"> </w:t>
      </w:r>
      <w:r>
        <w:rPr>
          <w:w w:val="105"/>
        </w:rPr>
        <w:t>of</w:t>
      </w:r>
      <w:r>
        <w:rPr>
          <w:spacing w:val="40"/>
          <w:w w:val="105"/>
        </w:rPr>
        <w:t xml:space="preserve"> </w:t>
      </w:r>
      <w:r>
        <w:rPr>
          <w:w w:val="105"/>
        </w:rPr>
        <w:t>socio-economic</w:t>
      </w:r>
      <w:r>
        <w:rPr>
          <w:spacing w:val="40"/>
          <w:w w:val="105"/>
        </w:rPr>
        <w:t xml:space="preserve"> </w:t>
      </w:r>
      <w:r>
        <w:rPr>
          <w:w w:val="105"/>
        </w:rPr>
        <w:t>performance</w:t>
      </w:r>
      <w:r>
        <w:rPr>
          <w:spacing w:val="40"/>
          <w:w w:val="105"/>
        </w:rPr>
        <w:t xml:space="preserve"> </w:t>
      </w:r>
      <w:r>
        <w:rPr>
          <w:w w:val="105"/>
        </w:rPr>
        <w:t>of regions that aids effective and meaningful comparison. Employing district-level data and adopting the NITI</w:t>
      </w:r>
      <w:r>
        <w:rPr>
          <w:spacing w:val="27"/>
          <w:w w:val="105"/>
        </w:rPr>
        <w:t xml:space="preserve"> </w:t>
      </w:r>
      <w:r>
        <w:rPr>
          <w:w w:val="105"/>
        </w:rPr>
        <w:t>Aayog methodology derived from Sustainable Development</w:t>
      </w:r>
      <w:r>
        <w:rPr>
          <w:spacing w:val="27"/>
          <w:w w:val="105"/>
        </w:rPr>
        <w:t xml:space="preserve"> </w:t>
      </w:r>
      <w:r>
        <w:rPr>
          <w:w w:val="105"/>
        </w:rPr>
        <w:t xml:space="preserve">Solutions </w:t>
      </w:r>
      <w:r>
        <w:rPr>
          <w:spacing w:val="-2"/>
          <w:w w:val="105"/>
        </w:rPr>
        <w:t>Network,</w:t>
      </w:r>
      <w:r>
        <w:rPr>
          <w:spacing w:val="-5"/>
          <w:w w:val="105"/>
        </w:rPr>
        <w:t xml:space="preserve"> </w:t>
      </w:r>
      <w:r>
        <w:rPr>
          <w:spacing w:val="-2"/>
          <w:w w:val="105"/>
        </w:rPr>
        <w:t>this</w:t>
      </w:r>
      <w:r>
        <w:rPr>
          <w:spacing w:val="-5"/>
          <w:w w:val="105"/>
        </w:rPr>
        <w:t xml:space="preserve"> </w:t>
      </w:r>
      <w:r>
        <w:rPr>
          <w:spacing w:val="-2"/>
          <w:w w:val="105"/>
        </w:rPr>
        <w:t>study</w:t>
      </w:r>
      <w:r>
        <w:rPr>
          <w:spacing w:val="-6"/>
          <w:w w:val="105"/>
        </w:rPr>
        <w:t xml:space="preserve"> </w:t>
      </w:r>
      <w:r>
        <w:rPr>
          <w:spacing w:val="-2"/>
          <w:w w:val="105"/>
        </w:rPr>
        <w:t>categorises</w:t>
      </w:r>
      <w:r>
        <w:rPr>
          <w:spacing w:val="-4"/>
          <w:w w:val="105"/>
        </w:rPr>
        <w:t xml:space="preserve"> </w:t>
      </w:r>
      <w:r>
        <w:rPr>
          <w:spacing w:val="-2"/>
          <w:w w:val="105"/>
        </w:rPr>
        <w:t>districts</w:t>
      </w:r>
      <w:r>
        <w:rPr>
          <w:spacing w:val="-5"/>
          <w:w w:val="105"/>
        </w:rPr>
        <w:t xml:space="preserve"> </w:t>
      </w:r>
      <w:r>
        <w:rPr>
          <w:spacing w:val="-2"/>
          <w:w w:val="105"/>
        </w:rPr>
        <w:t>according</w:t>
      </w:r>
      <w:r>
        <w:rPr>
          <w:spacing w:val="-5"/>
          <w:w w:val="105"/>
        </w:rPr>
        <w:t xml:space="preserve"> </w:t>
      </w:r>
      <w:r>
        <w:rPr>
          <w:spacing w:val="-2"/>
          <w:w w:val="105"/>
        </w:rPr>
        <w:t>to</w:t>
      </w:r>
      <w:r>
        <w:rPr>
          <w:spacing w:val="-5"/>
          <w:w w:val="105"/>
        </w:rPr>
        <w:t xml:space="preserve"> </w:t>
      </w:r>
      <w:r>
        <w:rPr>
          <w:spacing w:val="-2"/>
          <w:w w:val="105"/>
        </w:rPr>
        <w:t>their</w:t>
      </w:r>
      <w:r>
        <w:rPr>
          <w:spacing w:val="-5"/>
          <w:w w:val="105"/>
        </w:rPr>
        <w:t xml:space="preserve"> </w:t>
      </w:r>
      <w:r>
        <w:rPr>
          <w:spacing w:val="-2"/>
          <w:w w:val="105"/>
        </w:rPr>
        <w:t>performance</w:t>
      </w:r>
      <w:r>
        <w:rPr>
          <w:spacing w:val="-4"/>
          <w:w w:val="105"/>
        </w:rPr>
        <w:t xml:space="preserve"> </w:t>
      </w:r>
      <w:r>
        <w:rPr>
          <w:spacing w:val="-2"/>
          <w:w w:val="105"/>
        </w:rPr>
        <w:t>and</w:t>
      </w:r>
      <w:r>
        <w:rPr>
          <w:spacing w:val="-5"/>
          <w:w w:val="105"/>
        </w:rPr>
        <w:t xml:space="preserve"> </w:t>
      </w:r>
      <w:r>
        <w:rPr>
          <w:spacing w:val="-2"/>
          <w:w w:val="105"/>
        </w:rPr>
        <w:t>identifies</w:t>
      </w:r>
      <w:r>
        <w:rPr>
          <w:spacing w:val="-6"/>
          <w:w w:val="105"/>
        </w:rPr>
        <w:t xml:space="preserve"> </w:t>
      </w:r>
      <w:r>
        <w:rPr>
          <w:spacing w:val="-2"/>
          <w:w w:val="105"/>
        </w:rPr>
        <w:t xml:space="preserve">those </w:t>
      </w:r>
      <w:r>
        <w:rPr>
          <w:w w:val="105"/>
        </w:rPr>
        <w:t>needing</w:t>
      </w:r>
      <w:r>
        <w:rPr>
          <w:spacing w:val="22"/>
          <w:w w:val="105"/>
        </w:rPr>
        <w:t xml:space="preserve"> </w:t>
      </w:r>
      <w:r>
        <w:rPr>
          <w:w w:val="105"/>
        </w:rPr>
        <w:t>immediate</w:t>
      </w:r>
      <w:r>
        <w:rPr>
          <w:spacing w:val="23"/>
          <w:w w:val="105"/>
        </w:rPr>
        <w:t xml:space="preserve"> </w:t>
      </w:r>
      <w:r>
        <w:rPr>
          <w:w w:val="105"/>
        </w:rPr>
        <w:t>attention.</w:t>
      </w:r>
      <w:r>
        <w:rPr>
          <w:spacing w:val="25"/>
          <w:w w:val="105"/>
        </w:rPr>
        <w:t xml:space="preserve"> </w:t>
      </w:r>
      <w:r>
        <w:rPr>
          <w:w w:val="105"/>
        </w:rPr>
        <w:t>The</w:t>
      </w:r>
      <w:r>
        <w:rPr>
          <w:spacing w:val="23"/>
          <w:w w:val="105"/>
        </w:rPr>
        <w:t xml:space="preserve"> </w:t>
      </w:r>
      <w:r>
        <w:rPr>
          <w:w w:val="105"/>
        </w:rPr>
        <w:t>findings</w:t>
      </w:r>
      <w:r>
        <w:rPr>
          <w:spacing w:val="23"/>
          <w:w w:val="105"/>
        </w:rPr>
        <w:t xml:space="preserve"> </w:t>
      </w:r>
      <w:r>
        <w:rPr>
          <w:w w:val="105"/>
        </w:rPr>
        <w:t>highlight</w:t>
      </w:r>
      <w:r>
        <w:rPr>
          <w:spacing w:val="23"/>
          <w:w w:val="105"/>
        </w:rPr>
        <w:t xml:space="preserve"> </w:t>
      </w:r>
      <w:r>
        <w:rPr>
          <w:w w:val="105"/>
        </w:rPr>
        <w:t>the</w:t>
      </w:r>
      <w:r>
        <w:rPr>
          <w:spacing w:val="25"/>
          <w:w w:val="105"/>
        </w:rPr>
        <w:t xml:space="preserve"> </w:t>
      </w:r>
      <w:r>
        <w:rPr>
          <w:w w:val="105"/>
        </w:rPr>
        <w:t>disparities</w:t>
      </w:r>
      <w:r>
        <w:rPr>
          <w:spacing w:val="23"/>
          <w:w w:val="105"/>
        </w:rPr>
        <w:t xml:space="preserve"> </w:t>
      </w:r>
      <w:r>
        <w:rPr>
          <w:w w:val="105"/>
        </w:rPr>
        <w:t>within</w:t>
      </w:r>
      <w:r>
        <w:rPr>
          <w:spacing w:val="26"/>
          <w:w w:val="105"/>
        </w:rPr>
        <w:t xml:space="preserve"> </w:t>
      </w:r>
      <w:r>
        <w:rPr>
          <w:w w:val="105"/>
        </w:rPr>
        <w:t>the</w:t>
      </w:r>
      <w:r>
        <w:rPr>
          <w:spacing w:val="25"/>
          <w:w w:val="105"/>
        </w:rPr>
        <w:t xml:space="preserve"> </w:t>
      </w:r>
      <w:r>
        <w:rPr>
          <w:w w:val="105"/>
        </w:rPr>
        <w:t>state</w:t>
      </w:r>
      <w:r>
        <w:rPr>
          <w:spacing w:val="25"/>
          <w:w w:val="105"/>
        </w:rPr>
        <w:t xml:space="preserve"> </w:t>
      </w:r>
      <w:r>
        <w:rPr>
          <w:w w:val="105"/>
        </w:rPr>
        <w:t>and suggest</w:t>
      </w:r>
      <w:r>
        <w:rPr>
          <w:spacing w:val="21"/>
          <w:w w:val="105"/>
        </w:rPr>
        <w:t xml:space="preserve"> </w:t>
      </w:r>
      <w:r>
        <w:rPr>
          <w:w w:val="105"/>
        </w:rPr>
        <w:t>policy</w:t>
      </w:r>
      <w:r>
        <w:rPr>
          <w:spacing w:val="21"/>
          <w:w w:val="105"/>
        </w:rPr>
        <w:t xml:space="preserve"> </w:t>
      </w:r>
      <w:r>
        <w:rPr>
          <w:w w:val="105"/>
        </w:rPr>
        <w:t>interventions</w:t>
      </w:r>
      <w:r>
        <w:rPr>
          <w:spacing w:val="21"/>
          <w:w w:val="105"/>
        </w:rPr>
        <w:t xml:space="preserve"> </w:t>
      </w:r>
      <w:r>
        <w:rPr>
          <w:w w:val="105"/>
        </w:rPr>
        <w:t>to</w:t>
      </w:r>
      <w:r>
        <w:rPr>
          <w:spacing w:val="20"/>
          <w:w w:val="105"/>
        </w:rPr>
        <w:t xml:space="preserve"> </w:t>
      </w:r>
      <w:r>
        <w:rPr>
          <w:w w:val="105"/>
        </w:rPr>
        <w:t>address</w:t>
      </w:r>
      <w:r>
        <w:rPr>
          <w:spacing w:val="22"/>
          <w:w w:val="105"/>
        </w:rPr>
        <w:t xml:space="preserve"> </w:t>
      </w:r>
      <w:r>
        <w:rPr>
          <w:w w:val="105"/>
        </w:rPr>
        <w:t>these</w:t>
      </w:r>
      <w:r>
        <w:rPr>
          <w:spacing w:val="21"/>
          <w:w w:val="105"/>
        </w:rPr>
        <w:t xml:space="preserve"> </w:t>
      </w:r>
      <w:r>
        <w:rPr>
          <w:w w:val="105"/>
        </w:rPr>
        <w:t>gaps</w:t>
      </w:r>
      <w:r>
        <w:rPr>
          <w:spacing w:val="21"/>
          <w:w w:val="105"/>
        </w:rPr>
        <w:t xml:space="preserve"> </w:t>
      </w:r>
      <w:r>
        <w:rPr>
          <w:w w:val="105"/>
        </w:rPr>
        <w:t>to</w:t>
      </w:r>
      <w:r>
        <w:rPr>
          <w:spacing w:val="20"/>
          <w:w w:val="105"/>
        </w:rPr>
        <w:t xml:space="preserve"> </w:t>
      </w:r>
      <w:r>
        <w:rPr>
          <w:w w:val="105"/>
        </w:rPr>
        <w:t>promote</w:t>
      </w:r>
      <w:r>
        <w:rPr>
          <w:spacing w:val="21"/>
          <w:w w:val="105"/>
        </w:rPr>
        <w:t xml:space="preserve"> </w:t>
      </w:r>
      <w:r>
        <w:rPr>
          <w:w w:val="105"/>
        </w:rPr>
        <w:t>sustainable</w:t>
      </w:r>
      <w:r>
        <w:rPr>
          <w:spacing w:val="21"/>
          <w:w w:val="105"/>
        </w:rPr>
        <w:t xml:space="preserve"> </w:t>
      </w:r>
      <w:r>
        <w:rPr>
          <w:spacing w:val="-2"/>
          <w:w w:val="105"/>
        </w:rPr>
        <w:t>development</w:t>
      </w:r>
    </w:p>
    <w:p w14:paraId="2F4D01D0">
      <w:pPr>
        <w:pStyle w:val="8"/>
        <w:spacing w:line="242" w:lineRule="exact"/>
        <w:ind w:left="153"/>
      </w:pPr>
      <w:r>
        <w:t>across</w:t>
      </w:r>
      <w:r>
        <w:rPr>
          <w:spacing w:val="14"/>
        </w:rPr>
        <w:t xml:space="preserve"> </w:t>
      </w:r>
      <w:r>
        <w:t>Tamil</w:t>
      </w:r>
      <w:r>
        <w:rPr>
          <w:spacing w:val="15"/>
        </w:rPr>
        <w:t xml:space="preserve"> </w:t>
      </w:r>
      <w:r>
        <w:rPr>
          <w:spacing w:val="-4"/>
        </w:rPr>
        <w:t>Nadu.</w:t>
      </w:r>
    </w:p>
    <w:p w14:paraId="4F121ECD">
      <w:pPr>
        <w:pStyle w:val="8"/>
        <w:spacing w:before="49"/>
      </w:pPr>
    </w:p>
    <w:p w14:paraId="6EF4A83C">
      <w:pPr>
        <w:ind w:left="153"/>
        <w:rPr>
          <w:i/>
        </w:rPr>
      </w:pPr>
      <w:r>
        <w:rPr>
          <w:b/>
          <w:i/>
        </w:rPr>
        <w:t>Keywords:</w:t>
      </w:r>
      <w:r>
        <w:rPr>
          <w:b/>
          <w:i/>
          <w:spacing w:val="1"/>
        </w:rPr>
        <w:t xml:space="preserve"> </w:t>
      </w:r>
      <w:r>
        <w:rPr>
          <w:i/>
        </w:rPr>
        <w:t>Sustainable</w:t>
      </w:r>
      <w:r>
        <w:rPr>
          <w:i/>
          <w:spacing w:val="-1"/>
        </w:rPr>
        <w:t xml:space="preserve"> </w:t>
      </w:r>
      <w:r>
        <w:rPr>
          <w:i/>
        </w:rPr>
        <w:t>Development</w:t>
      </w:r>
      <w:r>
        <w:rPr>
          <w:i/>
          <w:spacing w:val="2"/>
        </w:rPr>
        <w:t xml:space="preserve"> </w:t>
      </w:r>
      <w:r>
        <w:rPr>
          <w:i/>
        </w:rPr>
        <w:t>Goals,</w:t>
      </w:r>
      <w:r>
        <w:rPr>
          <w:i/>
          <w:spacing w:val="-2"/>
        </w:rPr>
        <w:t xml:space="preserve"> </w:t>
      </w:r>
      <w:r>
        <w:rPr>
          <w:i/>
        </w:rPr>
        <w:t>Composite</w:t>
      </w:r>
      <w:r>
        <w:rPr>
          <w:i/>
          <w:spacing w:val="1"/>
        </w:rPr>
        <w:t xml:space="preserve"> </w:t>
      </w:r>
      <w:r>
        <w:rPr>
          <w:i/>
        </w:rPr>
        <w:t>Index,</w:t>
      </w:r>
      <w:r>
        <w:rPr>
          <w:i/>
          <w:spacing w:val="4"/>
        </w:rPr>
        <w:t xml:space="preserve"> </w:t>
      </w:r>
      <w:r>
        <w:rPr>
          <w:i/>
        </w:rPr>
        <w:t>SDG Tamil Nadu</w:t>
      </w:r>
      <w:r>
        <w:rPr>
          <w:i/>
          <w:spacing w:val="-2"/>
        </w:rPr>
        <w:t xml:space="preserve"> Index.</w:t>
      </w:r>
    </w:p>
    <w:p w14:paraId="78AB2C07">
      <w:pPr>
        <w:rPr>
          <w:i/>
        </w:rPr>
        <w:sectPr>
          <w:pgSz w:w="10330" w:h="14580"/>
          <w:pgMar w:top="680" w:right="566" w:bottom="720" w:left="566" w:header="432" w:footer="534" w:gutter="0"/>
          <w:cols w:space="720" w:num="1"/>
        </w:sectPr>
      </w:pPr>
    </w:p>
    <w:p w14:paraId="53EDD853">
      <w:pPr>
        <w:pStyle w:val="3"/>
        <w:spacing w:line="273" w:lineRule="auto"/>
        <w:ind w:left="515" w:right="518"/>
      </w:pPr>
      <w:r>
        <w:rPr>
          <w:spacing w:val="-6"/>
        </w:rPr>
        <w:t>IMPACT</w:t>
      </w:r>
      <w:r>
        <w:rPr>
          <w:spacing w:val="-17"/>
        </w:rPr>
        <w:t xml:space="preserve"> </w:t>
      </w:r>
      <w:r>
        <w:rPr>
          <w:spacing w:val="-6"/>
        </w:rPr>
        <w:t>OF</w:t>
      </w:r>
      <w:r>
        <w:rPr>
          <w:spacing w:val="-15"/>
        </w:rPr>
        <w:t xml:space="preserve"> </w:t>
      </w:r>
      <w:r>
        <w:rPr>
          <w:spacing w:val="-6"/>
        </w:rPr>
        <w:t>FOREST</w:t>
      </w:r>
      <w:r>
        <w:rPr>
          <w:spacing w:val="-17"/>
        </w:rPr>
        <w:t xml:space="preserve"> </w:t>
      </w:r>
      <w:r>
        <w:rPr>
          <w:spacing w:val="-6"/>
        </w:rPr>
        <w:t>CONSERVATION</w:t>
      </w:r>
      <w:r>
        <w:rPr>
          <w:spacing w:val="-16"/>
        </w:rPr>
        <w:t xml:space="preserve"> </w:t>
      </w:r>
      <w:r>
        <w:rPr>
          <w:spacing w:val="-6"/>
        </w:rPr>
        <w:t>MEASURES</w:t>
      </w:r>
      <w:r>
        <w:rPr>
          <w:spacing w:val="-16"/>
        </w:rPr>
        <w:t xml:space="preserve"> </w:t>
      </w:r>
      <w:r>
        <w:rPr>
          <w:spacing w:val="-6"/>
        </w:rPr>
        <w:t>ON</w:t>
      </w:r>
      <w:r>
        <w:rPr>
          <w:spacing w:val="-15"/>
        </w:rPr>
        <w:t xml:space="preserve"> </w:t>
      </w:r>
      <w:r>
        <w:rPr>
          <w:spacing w:val="-6"/>
        </w:rPr>
        <w:t xml:space="preserve">TRIBAL </w:t>
      </w:r>
      <w:r>
        <w:t>COMMUNITIES IN TAMIL NADU</w:t>
      </w:r>
    </w:p>
    <w:p w14:paraId="78464DB0">
      <w:pPr>
        <w:pStyle w:val="5"/>
        <w:spacing w:before="282"/>
        <w:ind w:right="148"/>
      </w:pPr>
      <w:r>
        <w:t>Dr.</w:t>
      </w:r>
      <w:r>
        <w:rPr>
          <w:spacing w:val="15"/>
        </w:rPr>
        <w:t xml:space="preserve"> </w:t>
      </w:r>
      <w:r>
        <w:t>P.</w:t>
      </w:r>
      <w:r>
        <w:rPr>
          <w:spacing w:val="16"/>
        </w:rPr>
        <w:t xml:space="preserve"> </w:t>
      </w:r>
      <w:r>
        <w:rPr>
          <w:spacing w:val="-2"/>
        </w:rPr>
        <w:t>Shanmugam</w:t>
      </w:r>
    </w:p>
    <w:p w14:paraId="728B5A94">
      <w:pPr>
        <w:spacing w:before="30"/>
        <w:ind w:left="153" w:right="156"/>
        <w:jc w:val="right"/>
        <w:rPr>
          <w:i/>
          <w:sz w:val="20"/>
        </w:rPr>
      </w:pPr>
      <w:r>
        <w:rPr>
          <w:i/>
          <w:spacing w:val="-4"/>
          <w:sz w:val="20"/>
        </w:rPr>
        <w:t>Associate</w:t>
      </w:r>
      <w:r>
        <w:rPr>
          <w:i/>
          <w:spacing w:val="2"/>
          <w:sz w:val="20"/>
        </w:rPr>
        <w:t xml:space="preserve"> </w:t>
      </w:r>
      <w:r>
        <w:rPr>
          <w:i/>
          <w:spacing w:val="-4"/>
          <w:sz w:val="20"/>
        </w:rPr>
        <w:t>Professor,</w:t>
      </w:r>
      <w:r>
        <w:rPr>
          <w:i/>
          <w:spacing w:val="3"/>
          <w:sz w:val="20"/>
        </w:rPr>
        <w:t xml:space="preserve"> </w:t>
      </w:r>
      <w:r>
        <w:rPr>
          <w:i/>
          <w:spacing w:val="-4"/>
          <w:sz w:val="20"/>
        </w:rPr>
        <w:t>Department</w:t>
      </w:r>
      <w:r>
        <w:rPr>
          <w:i/>
          <w:spacing w:val="4"/>
          <w:sz w:val="20"/>
        </w:rPr>
        <w:t xml:space="preserve"> </w:t>
      </w:r>
      <w:r>
        <w:rPr>
          <w:i/>
          <w:spacing w:val="-4"/>
          <w:sz w:val="20"/>
        </w:rPr>
        <w:t>of</w:t>
      </w:r>
      <w:r>
        <w:rPr>
          <w:i/>
          <w:spacing w:val="3"/>
          <w:sz w:val="20"/>
        </w:rPr>
        <w:t xml:space="preserve"> </w:t>
      </w:r>
      <w:r>
        <w:rPr>
          <w:i/>
          <w:spacing w:val="-4"/>
          <w:sz w:val="20"/>
        </w:rPr>
        <w:t>Economics,</w:t>
      </w:r>
      <w:r>
        <w:rPr>
          <w:i/>
          <w:spacing w:val="4"/>
          <w:sz w:val="20"/>
        </w:rPr>
        <w:t xml:space="preserve"> </w:t>
      </w:r>
      <w:r>
        <w:rPr>
          <w:i/>
          <w:spacing w:val="-4"/>
          <w:sz w:val="20"/>
        </w:rPr>
        <w:t>Bharathiar</w:t>
      </w:r>
      <w:r>
        <w:rPr>
          <w:i/>
          <w:spacing w:val="2"/>
          <w:sz w:val="20"/>
        </w:rPr>
        <w:t xml:space="preserve"> </w:t>
      </w:r>
      <w:r>
        <w:rPr>
          <w:i/>
          <w:spacing w:val="-4"/>
          <w:sz w:val="20"/>
        </w:rPr>
        <w:t>University</w:t>
      </w:r>
    </w:p>
    <w:p w14:paraId="3B249C76">
      <w:pPr>
        <w:spacing w:before="31"/>
        <w:ind w:left="153" w:right="152"/>
        <w:jc w:val="right"/>
        <w:rPr>
          <w:i/>
          <w:sz w:val="20"/>
        </w:rPr>
      </w:pPr>
      <w:r>
        <w:fldChar w:fldCharType="begin"/>
      </w:r>
      <w:r>
        <w:instrText xml:space="preserve"> HYPERLINK "mailto:bushanmugam@gmail.com" \h </w:instrText>
      </w:r>
      <w:r>
        <w:fldChar w:fldCharType="separate"/>
      </w:r>
      <w:r>
        <w:rPr>
          <w:i/>
          <w:spacing w:val="-2"/>
          <w:sz w:val="20"/>
        </w:rPr>
        <w:t>bushanmugam@gmail.com</w:t>
      </w:r>
      <w:r>
        <w:rPr>
          <w:i/>
          <w:spacing w:val="-2"/>
          <w:sz w:val="20"/>
        </w:rPr>
        <w:fldChar w:fldCharType="end"/>
      </w:r>
    </w:p>
    <w:p w14:paraId="10E9816E">
      <w:pPr>
        <w:pStyle w:val="8"/>
        <w:spacing w:before="64"/>
        <w:rPr>
          <w:i/>
          <w:sz w:val="20"/>
        </w:rPr>
      </w:pPr>
    </w:p>
    <w:p w14:paraId="7099D6A3">
      <w:pPr>
        <w:pStyle w:val="5"/>
        <w:spacing w:before="1"/>
        <w:ind w:right="146"/>
      </w:pPr>
      <w:r>
        <w:rPr>
          <w:w w:val="105"/>
        </w:rPr>
        <w:t>Ms.</w:t>
      </w:r>
      <w:r>
        <w:rPr>
          <w:spacing w:val="12"/>
          <w:w w:val="105"/>
        </w:rPr>
        <w:t xml:space="preserve"> </w:t>
      </w:r>
      <w:r>
        <w:rPr>
          <w:w w:val="105"/>
        </w:rPr>
        <w:t>T.</w:t>
      </w:r>
      <w:r>
        <w:rPr>
          <w:spacing w:val="12"/>
          <w:w w:val="105"/>
        </w:rPr>
        <w:t xml:space="preserve"> </w:t>
      </w:r>
      <w:r>
        <w:rPr>
          <w:spacing w:val="-2"/>
          <w:w w:val="105"/>
        </w:rPr>
        <w:t>Praveena</w:t>
      </w:r>
    </w:p>
    <w:p w14:paraId="577F636B">
      <w:pPr>
        <w:spacing w:before="29"/>
        <w:ind w:left="153" w:right="157"/>
        <w:jc w:val="right"/>
        <w:rPr>
          <w:i/>
          <w:sz w:val="20"/>
        </w:rPr>
      </w:pPr>
      <w:r>
        <w:rPr>
          <w:i/>
          <w:spacing w:val="-2"/>
          <w:sz w:val="20"/>
        </w:rPr>
        <w:t>Ph.</w:t>
      </w:r>
      <w:r>
        <w:rPr>
          <w:i/>
          <w:spacing w:val="-4"/>
          <w:sz w:val="20"/>
        </w:rPr>
        <w:t xml:space="preserve"> </w:t>
      </w:r>
      <w:r>
        <w:rPr>
          <w:i/>
          <w:spacing w:val="-2"/>
          <w:sz w:val="20"/>
        </w:rPr>
        <w:t>D.</w:t>
      </w:r>
      <w:r>
        <w:rPr>
          <w:i/>
          <w:spacing w:val="-3"/>
          <w:sz w:val="20"/>
        </w:rPr>
        <w:t xml:space="preserve"> </w:t>
      </w:r>
      <w:r>
        <w:rPr>
          <w:i/>
          <w:spacing w:val="-2"/>
          <w:sz w:val="20"/>
        </w:rPr>
        <w:t>Research</w:t>
      </w:r>
      <w:r>
        <w:rPr>
          <w:i/>
          <w:spacing w:val="-3"/>
          <w:sz w:val="20"/>
        </w:rPr>
        <w:t xml:space="preserve"> </w:t>
      </w:r>
      <w:r>
        <w:rPr>
          <w:i/>
          <w:spacing w:val="-2"/>
          <w:sz w:val="20"/>
        </w:rPr>
        <w:t>Scholar,</w:t>
      </w:r>
      <w:r>
        <w:rPr>
          <w:i/>
          <w:spacing w:val="-3"/>
          <w:sz w:val="20"/>
        </w:rPr>
        <w:t xml:space="preserve"> </w:t>
      </w:r>
      <w:r>
        <w:rPr>
          <w:i/>
          <w:spacing w:val="-2"/>
          <w:sz w:val="20"/>
        </w:rPr>
        <w:t>Department</w:t>
      </w:r>
      <w:r>
        <w:rPr>
          <w:i/>
          <w:spacing w:val="-3"/>
          <w:sz w:val="20"/>
        </w:rPr>
        <w:t xml:space="preserve"> </w:t>
      </w:r>
      <w:r>
        <w:rPr>
          <w:i/>
          <w:spacing w:val="-2"/>
          <w:sz w:val="20"/>
        </w:rPr>
        <w:t>of</w:t>
      </w:r>
      <w:r>
        <w:rPr>
          <w:i/>
          <w:spacing w:val="-4"/>
          <w:sz w:val="20"/>
        </w:rPr>
        <w:t xml:space="preserve"> </w:t>
      </w:r>
      <w:r>
        <w:rPr>
          <w:i/>
          <w:spacing w:val="-2"/>
          <w:sz w:val="20"/>
        </w:rPr>
        <w:t>Economics,</w:t>
      </w:r>
      <w:r>
        <w:rPr>
          <w:i/>
          <w:spacing w:val="-3"/>
          <w:sz w:val="20"/>
        </w:rPr>
        <w:t xml:space="preserve"> </w:t>
      </w:r>
      <w:r>
        <w:rPr>
          <w:i/>
          <w:spacing w:val="-2"/>
          <w:sz w:val="20"/>
        </w:rPr>
        <w:t>Bharathiar</w:t>
      </w:r>
      <w:r>
        <w:rPr>
          <w:i/>
          <w:spacing w:val="-4"/>
          <w:sz w:val="20"/>
        </w:rPr>
        <w:t xml:space="preserve"> </w:t>
      </w:r>
      <w:r>
        <w:rPr>
          <w:i/>
          <w:spacing w:val="-2"/>
          <w:sz w:val="20"/>
        </w:rPr>
        <w:t>University</w:t>
      </w:r>
    </w:p>
    <w:p w14:paraId="20B12E12">
      <w:pPr>
        <w:pStyle w:val="8"/>
        <w:spacing w:before="64"/>
        <w:rPr>
          <w:i/>
          <w:sz w:val="20"/>
        </w:rPr>
      </w:pPr>
    </w:p>
    <w:p w14:paraId="44159A02">
      <w:pPr>
        <w:pStyle w:val="4"/>
      </w:pPr>
      <w:r>
        <w:rPr>
          <w:lang w:val="en-IN" w:eastAsia="en-IN"/>
        </w:rPr>
        <mc:AlternateContent>
          <mc:Choice Requires="wps">
            <w:drawing>
              <wp:anchor distT="0" distB="0" distL="0" distR="0" simplePos="0" relativeHeight="251709440" behindDoc="0" locked="0" layoutInCell="1" allowOverlap="1">
                <wp:simplePos x="0" y="0"/>
                <wp:positionH relativeFrom="page">
                  <wp:posOffset>457200</wp:posOffset>
                </wp:positionH>
                <wp:positionV relativeFrom="paragraph">
                  <wp:posOffset>191135</wp:posOffset>
                </wp:positionV>
                <wp:extent cx="424180" cy="834390"/>
                <wp:effectExtent l="0" t="0" r="0" b="0"/>
                <wp:wrapNone/>
                <wp:docPr id="217" name="Textbox 217"/>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184DE5D8">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17" o:spid="_x0000_s1026" o:spt="202" type="#_x0000_t202" style="position:absolute;left:0pt;margin-left:36pt;margin-top:15.05pt;height:65.7pt;width:33.4pt;mso-position-horizontal-relative:page;z-index:251709440;mso-width-relative:page;mso-height-relative:page;" filled="f" stroked="f" coordsize="21600,21600" o:gfxdata="UEsDBAoAAAAAAIdO4kAAAAAAAAAAAAAAAAAEAAAAZHJzL1BLAwQUAAAACACHTuJA+wsFt9gAAAAJ&#10;AQAADwAAAGRycy9kb3ducmV2LnhtbE2PTU/DMAyG70j8h8iTuLGkmyijazohBCckRFcOHNPGa6s1&#10;TmmyD/493ondbL3W6+fJN2c3iCNOofekIZkrEEiNtz21Gr6qt/sViBANWTN4Qg2/GGBT3N7kJrP+&#10;RCUet7EVXEIhMxq6GMdMytB06EyY+xGJs52fnIm8Tq20kzlxuRvkQqlUOtMTf+jMiC8dNvvtwWl4&#10;/qbytf/5qD/LXdlX1ZOi93Sv9d0sUWsQEc/x/xgu+IwOBTPV/kA2iEHD44JVooalSkBc8uWKVWoe&#10;0uQBZJHLa4PiD1BLAwQUAAAACACHTuJAx4Zt07QBAAB3AwAADgAAAGRycy9lMm9Eb2MueG1srVPB&#10;btswDL0P6D8IujdO0qDLjDjFtmBDgWEb0O4DZFmKBViiJiqx8/ejZDsduksPu9gUST++9yjvHgbb&#10;sbMKaMBVfLVYcqachMa4Y8V/PX+53XKGUbhGdOBUxS8K+cP+5t2u96VaQwtdowIjEIdl7yvexujL&#10;okDZKitwAV45KmoIVkQ6hmPRBNETuu2K9XJ5X/QQGh9AKkTKHsYinxDDWwBBayPVAeTJKhdH1KA6&#10;EUkStsYj32e2WisZf2iNKrKu4qQ05icNobhOz2K/E+UxCN8aOVEQb6HwSpMVxtHQK9RBRMFOwfwD&#10;ZY0MgKDjQoItRiHZEVKxWr7y5qkVXmUtZDX6q+n4/2Dl9/PPwExT8fXqPWdOWFr5sxpiDQNLKTKo&#10;91hS35Onzjh8goGuzZxHSibdgw42vUkRozrZe7naS2hMUnKz3qy2VJFU2t5t7j5k+4uXj33A+FWB&#10;ZSmoeKDtZVPF+RtGIkKtcwsdEq1xfIriUA8T1xqaC1HtaasVx98nERRn3aMj29IVmIMwB/UchNh9&#10;hnxRkhQHH08RtMmT04gRd5pM+8iEpruTFv73OXe9/C/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sLBbfYAAAACQEAAA8AAAAAAAAAAQAgAAAAIgAAAGRycy9kb3ducmV2LnhtbFBLAQIUABQAAAAI&#10;AIdO4kDHhm3TtAEAAHcDAAAOAAAAAAAAAAEAIAAAACcBAABkcnMvZTJvRG9jLnhtbFBLBQYAAAAA&#10;BgAGAFkBAABNBQAAAAA=&#10;">
                <v:fill on="f" focussize="0,0"/>
                <v:stroke on="f"/>
                <v:imagedata o:title=""/>
                <o:lock v:ext="edit" aspectratio="f"/>
                <v:textbox inset="0mm,0mm,0mm,0mm">
                  <w:txbxContent>
                    <w:p w14:paraId="184DE5D8">
                      <w:pPr>
                        <w:spacing w:line="1248" w:lineRule="exact"/>
                        <w:rPr>
                          <w:sz w:val="109"/>
                        </w:rPr>
                      </w:pPr>
                      <w:r>
                        <w:rPr>
                          <w:spacing w:val="-10"/>
                          <w:sz w:val="109"/>
                        </w:rPr>
                        <w:t>T</w:t>
                      </w:r>
                    </w:p>
                  </w:txbxContent>
                </v:textbox>
              </v:shape>
            </w:pict>
          </mc:Fallback>
        </mc:AlternateContent>
      </w:r>
      <w:r>
        <w:rPr>
          <w:spacing w:val="-2"/>
          <w:w w:val="115"/>
        </w:rPr>
        <w:t>ABSTRACT</w:t>
      </w:r>
    </w:p>
    <w:p w14:paraId="3F63E74C">
      <w:pPr>
        <w:pStyle w:val="8"/>
        <w:spacing w:before="240" w:line="280" w:lineRule="auto"/>
        <w:ind w:left="153" w:right="146" w:firstLine="670"/>
        <w:jc w:val="right"/>
      </w:pPr>
      <w:r>
        <w:rPr>
          <w:w w:val="105"/>
        </w:rPr>
        <w:t>his</w:t>
      </w:r>
      <w:r>
        <w:rPr>
          <w:spacing w:val="22"/>
          <w:w w:val="105"/>
        </w:rPr>
        <w:t xml:space="preserve"> </w:t>
      </w:r>
      <w:r>
        <w:rPr>
          <w:w w:val="105"/>
        </w:rPr>
        <w:t>review</w:t>
      </w:r>
      <w:r>
        <w:rPr>
          <w:spacing w:val="22"/>
          <w:w w:val="105"/>
        </w:rPr>
        <w:t xml:space="preserve"> </w:t>
      </w:r>
      <w:r>
        <w:rPr>
          <w:w w:val="105"/>
        </w:rPr>
        <w:t>paper</w:t>
      </w:r>
      <w:r>
        <w:rPr>
          <w:spacing w:val="22"/>
          <w:w w:val="105"/>
        </w:rPr>
        <w:t xml:space="preserve"> </w:t>
      </w:r>
      <w:r>
        <w:rPr>
          <w:w w:val="105"/>
        </w:rPr>
        <w:t>examines</w:t>
      </w:r>
      <w:r>
        <w:rPr>
          <w:spacing w:val="22"/>
          <w:w w:val="105"/>
        </w:rPr>
        <w:t xml:space="preserve"> </w:t>
      </w:r>
      <w:r>
        <w:rPr>
          <w:w w:val="105"/>
        </w:rPr>
        <w:t>the</w:t>
      </w:r>
      <w:r>
        <w:rPr>
          <w:spacing w:val="22"/>
          <w:w w:val="105"/>
        </w:rPr>
        <w:t xml:space="preserve"> </w:t>
      </w:r>
      <w:r>
        <w:rPr>
          <w:w w:val="105"/>
        </w:rPr>
        <w:t>impacts</w:t>
      </w:r>
      <w:r>
        <w:rPr>
          <w:spacing w:val="22"/>
          <w:w w:val="105"/>
        </w:rPr>
        <w:t xml:space="preserve"> </w:t>
      </w:r>
      <w:r>
        <w:rPr>
          <w:w w:val="105"/>
        </w:rPr>
        <w:t>of</w:t>
      </w:r>
      <w:r>
        <w:rPr>
          <w:spacing w:val="22"/>
          <w:w w:val="105"/>
        </w:rPr>
        <w:t xml:space="preserve"> </w:t>
      </w:r>
      <w:r>
        <w:rPr>
          <w:w w:val="105"/>
        </w:rPr>
        <w:t>forest</w:t>
      </w:r>
      <w:r>
        <w:rPr>
          <w:spacing w:val="22"/>
          <w:w w:val="105"/>
        </w:rPr>
        <w:t xml:space="preserve"> </w:t>
      </w:r>
      <w:r>
        <w:rPr>
          <w:w w:val="105"/>
        </w:rPr>
        <w:t>conservation</w:t>
      </w:r>
      <w:r>
        <w:rPr>
          <w:spacing w:val="23"/>
          <w:w w:val="105"/>
        </w:rPr>
        <w:t xml:space="preserve"> </w:t>
      </w:r>
      <w:r>
        <w:rPr>
          <w:w w:val="105"/>
        </w:rPr>
        <w:t>measures</w:t>
      </w:r>
      <w:r>
        <w:rPr>
          <w:spacing w:val="22"/>
          <w:w w:val="105"/>
        </w:rPr>
        <w:t xml:space="preserve"> </w:t>
      </w:r>
      <w:r>
        <w:rPr>
          <w:w w:val="105"/>
        </w:rPr>
        <w:t>on</w:t>
      </w:r>
      <w:r>
        <w:rPr>
          <w:spacing w:val="22"/>
          <w:w w:val="105"/>
        </w:rPr>
        <w:t xml:space="preserve"> </w:t>
      </w:r>
      <w:r>
        <w:rPr>
          <w:w w:val="105"/>
        </w:rPr>
        <w:t>tribal communities,</w:t>
      </w:r>
      <w:r>
        <w:rPr>
          <w:spacing w:val="40"/>
          <w:w w:val="105"/>
        </w:rPr>
        <w:t xml:space="preserve"> </w:t>
      </w:r>
      <w:r>
        <w:rPr>
          <w:w w:val="105"/>
        </w:rPr>
        <w:t>with</w:t>
      </w:r>
      <w:r>
        <w:rPr>
          <w:spacing w:val="40"/>
          <w:w w:val="105"/>
        </w:rPr>
        <w:t xml:space="preserve"> </w:t>
      </w:r>
      <w:r>
        <w:rPr>
          <w:w w:val="105"/>
        </w:rPr>
        <w:t>a</w:t>
      </w:r>
      <w:r>
        <w:rPr>
          <w:spacing w:val="40"/>
          <w:w w:val="105"/>
        </w:rPr>
        <w:t xml:space="preserve"> </w:t>
      </w:r>
      <w:r>
        <w:rPr>
          <w:w w:val="105"/>
        </w:rPr>
        <w:t>focus</w:t>
      </w:r>
      <w:r>
        <w:rPr>
          <w:spacing w:val="40"/>
          <w:w w:val="105"/>
        </w:rPr>
        <w:t xml:space="preserve"> </w:t>
      </w:r>
      <w:r>
        <w:rPr>
          <w:w w:val="105"/>
        </w:rPr>
        <w:t>in</w:t>
      </w:r>
      <w:r>
        <w:rPr>
          <w:spacing w:val="40"/>
          <w:w w:val="105"/>
        </w:rPr>
        <w:t xml:space="preserve"> </w:t>
      </w:r>
      <w:r>
        <w:rPr>
          <w:w w:val="105"/>
        </w:rPr>
        <w:t>Tamil</w:t>
      </w:r>
      <w:r>
        <w:rPr>
          <w:spacing w:val="40"/>
          <w:w w:val="105"/>
        </w:rPr>
        <w:t xml:space="preserve"> </w:t>
      </w:r>
      <w:r>
        <w:rPr>
          <w:w w:val="105"/>
        </w:rPr>
        <w:t>Nadu.</w:t>
      </w:r>
      <w:r>
        <w:rPr>
          <w:spacing w:val="40"/>
          <w:w w:val="105"/>
        </w:rPr>
        <w:t xml:space="preserve"> </w:t>
      </w:r>
      <w:r>
        <w:rPr>
          <w:w w:val="105"/>
        </w:rPr>
        <w:t>Using</w:t>
      </w:r>
      <w:r>
        <w:rPr>
          <w:spacing w:val="40"/>
          <w:w w:val="105"/>
        </w:rPr>
        <w:t xml:space="preserve"> </w:t>
      </w:r>
      <w:r>
        <w:rPr>
          <w:w w:val="105"/>
        </w:rPr>
        <w:t>secondary</w:t>
      </w:r>
      <w:r>
        <w:rPr>
          <w:spacing w:val="40"/>
          <w:w w:val="105"/>
        </w:rPr>
        <w:t xml:space="preserve"> </w:t>
      </w:r>
      <w:r>
        <w:rPr>
          <w:w w:val="105"/>
        </w:rPr>
        <w:t>sources—including government reports, academic studies, NGO reports, and media coverage—the study combines</w:t>
      </w:r>
      <w:r>
        <w:rPr>
          <w:spacing w:val="-11"/>
          <w:w w:val="105"/>
        </w:rPr>
        <w:t xml:space="preserve"> </w:t>
      </w:r>
      <w:r>
        <w:rPr>
          <w:w w:val="105"/>
        </w:rPr>
        <w:t>information</w:t>
      </w:r>
      <w:r>
        <w:rPr>
          <w:spacing w:val="-10"/>
          <w:w w:val="105"/>
        </w:rPr>
        <w:t xml:space="preserve"> </w:t>
      </w:r>
      <w:r>
        <w:rPr>
          <w:w w:val="105"/>
        </w:rPr>
        <w:t>on</w:t>
      </w:r>
      <w:r>
        <w:rPr>
          <w:spacing w:val="-11"/>
          <w:w w:val="105"/>
        </w:rPr>
        <w:t xml:space="preserve"> </w:t>
      </w:r>
      <w:r>
        <w:rPr>
          <w:w w:val="105"/>
        </w:rPr>
        <w:t>tribal</w:t>
      </w:r>
      <w:r>
        <w:rPr>
          <w:spacing w:val="-12"/>
          <w:w w:val="105"/>
        </w:rPr>
        <w:t xml:space="preserve"> </w:t>
      </w:r>
      <w:r>
        <w:rPr>
          <w:w w:val="105"/>
        </w:rPr>
        <w:t>displacement,</w:t>
      </w:r>
      <w:r>
        <w:rPr>
          <w:spacing w:val="-11"/>
          <w:w w:val="105"/>
        </w:rPr>
        <w:t xml:space="preserve"> </w:t>
      </w:r>
      <w:r>
        <w:rPr>
          <w:w w:val="105"/>
        </w:rPr>
        <w:t>Forest</w:t>
      </w:r>
      <w:r>
        <w:rPr>
          <w:spacing w:val="-11"/>
          <w:w w:val="105"/>
        </w:rPr>
        <w:t xml:space="preserve"> </w:t>
      </w:r>
      <w:r>
        <w:rPr>
          <w:w w:val="105"/>
        </w:rPr>
        <w:t>Rights</w:t>
      </w:r>
      <w:r>
        <w:rPr>
          <w:spacing w:val="-12"/>
          <w:w w:val="105"/>
        </w:rPr>
        <w:t xml:space="preserve"> </w:t>
      </w:r>
      <w:r>
        <w:rPr>
          <w:w w:val="105"/>
        </w:rPr>
        <w:t>Act</w:t>
      </w:r>
      <w:r>
        <w:rPr>
          <w:spacing w:val="-12"/>
          <w:w w:val="105"/>
        </w:rPr>
        <w:t xml:space="preserve"> </w:t>
      </w:r>
      <w:r>
        <w:rPr>
          <w:w w:val="105"/>
        </w:rPr>
        <w:t>(FRA)</w:t>
      </w:r>
      <w:r>
        <w:rPr>
          <w:spacing w:val="-10"/>
          <w:w w:val="105"/>
        </w:rPr>
        <w:t xml:space="preserve"> </w:t>
      </w:r>
      <w:r>
        <w:rPr>
          <w:w w:val="105"/>
        </w:rPr>
        <w:t>implementation,</w:t>
      </w:r>
      <w:r>
        <w:rPr>
          <w:spacing w:val="-11"/>
          <w:w w:val="105"/>
        </w:rPr>
        <w:t xml:space="preserve"> </w:t>
      </w:r>
      <w:r>
        <w:rPr>
          <w:w w:val="105"/>
        </w:rPr>
        <w:t>and forest land diversion. Evidences indicated that while conservation policies have improved ecological</w:t>
      </w:r>
      <w:r>
        <w:rPr>
          <w:spacing w:val="11"/>
          <w:w w:val="105"/>
        </w:rPr>
        <w:t xml:space="preserve"> </w:t>
      </w:r>
      <w:r>
        <w:rPr>
          <w:w w:val="105"/>
        </w:rPr>
        <w:t>outcomes,</w:t>
      </w:r>
      <w:r>
        <w:rPr>
          <w:spacing w:val="10"/>
          <w:w w:val="105"/>
        </w:rPr>
        <w:t xml:space="preserve"> </w:t>
      </w:r>
      <w:r>
        <w:rPr>
          <w:w w:val="105"/>
        </w:rPr>
        <w:t>restrictions</w:t>
      </w:r>
      <w:r>
        <w:rPr>
          <w:spacing w:val="10"/>
          <w:w w:val="105"/>
        </w:rPr>
        <w:t xml:space="preserve"> </w:t>
      </w:r>
      <w:r>
        <w:rPr>
          <w:w w:val="105"/>
        </w:rPr>
        <w:t>on</w:t>
      </w:r>
      <w:r>
        <w:rPr>
          <w:spacing w:val="11"/>
          <w:w w:val="105"/>
        </w:rPr>
        <w:t xml:space="preserve"> </w:t>
      </w:r>
      <w:r>
        <w:rPr>
          <w:w w:val="105"/>
        </w:rPr>
        <w:t>traditional</w:t>
      </w:r>
      <w:r>
        <w:rPr>
          <w:spacing w:val="11"/>
          <w:w w:val="105"/>
        </w:rPr>
        <w:t xml:space="preserve"> </w:t>
      </w:r>
      <w:r>
        <w:rPr>
          <w:w w:val="105"/>
        </w:rPr>
        <w:t>livelihoods</w:t>
      </w:r>
      <w:r>
        <w:rPr>
          <w:spacing w:val="9"/>
          <w:w w:val="105"/>
        </w:rPr>
        <w:t xml:space="preserve"> </w:t>
      </w:r>
      <w:r>
        <w:rPr>
          <w:w w:val="105"/>
        </w:rPr>
        <w:t>and incomplete</w:t>
      </w:r>
      <w:r>
        <w:rPr>
          <w:spacing w:val="10"/>
          <w:w w:val="105"/>
        </w:rPr>
        <w:t xml:space="preserve"> </w:t>
      </w:r>
      <w:r>
        <w:rPr>
          <w:w w:val="105"/>
        </w:rPr>
        <w:t>recognition</w:t>
      </w:r>
      <w:r>
        <w:rPr>
          <w:spacing w:val="11"/>
          <w:w w:val="105"/>
        </w:rPr>
        <w:t xml:space="preserve"> </w:t>
      </w:r>
      <w:r>
        <w:rPr>
          <w:w w:val="105"/>
        </w:rPr>
        <w:t>of land</w:t>
      </w:r>
      <w:r>
        <w:rPr>
          <w:spacing w:val="-1"/>
          <w:w w:val="105"/>
        </w:rPr>
        <w:t xml:space="preserve"> </w:t>
      </w:r>
      <w:r>
        <w:rPr>
          <w:w w:val="105"/>
        </w:rPr>
        <w:t>rights</w:t>
      </w:r>
      <w:r>
        <w:rPr>
          <w:spacing w:val="-1"/>
          <w:w w:val="105"/>
        </w:rPr>
        <w:t xml:space="preserve"> </w:t>
      </w:r>
      <w:r>
        <w:rPr>
          <w:w w:val="105"/>
        </w:rPr>
        <w:t>have</w:t>
      </w:r>
      <w:r>
        <w:rPr>
          <w:spacing w:val="-1"/>
          <w:w w:val="105"/>
        </w:rPr>
        <w:t xml:space="preserve"> </w:t>
      </w:r>
      <w:r>
        <w:rPr>
          <w:w w:val="105"/>
        </w:rPr>
        <w:t>negatively</w:t>
      </w:r>
      <w:r>
        <w:rPr>
          <w:spacing w:val="-1"/>
          <w:w w:val="105"/>
        </w:rPr>
        <w:t xml:space="preserve"> </w:t>
      </w:r>
      <w:r>
        <w:rPr>
          <w:w w:val="105"/>
        </w:rPr>
        <w:t>affected</w:t>
      </w:r>
      <w:r>
        <w:rPr>
          <w:spacing w:val="-1"/>
          <w:w w:val="105"/>
        </w:rPr>
        <w:t xml:space="preserve"> </w:t>
      </w:r>
      <w:r>
        <w:rPr>
          <w:w w:val="105"/>
        </w:rPr>
        <w:t>tribal incomes</w:t>
      </w:r>
      <w:r>
        <w:rPr>
          <w:spacing w:val="-1"/>
          <w:w w:val="105"/>
        </w:rPr>
        <w:t xml:space="preserve"> </w:t>
      </w:r>
      <w:r>
        <w:rPr>
          <w:w w:val="105"/>
        </w:rPr>
        <w:t>and</w:t>
      </w:r>
      <w:r>
        <w:rPr>
          <w:spacing w:val="-1"/>
          <w:w w:val="105"/>
        </w:rPr>
        <w:t xml:space="preserve"> </w:t>
      </w:r>
      <w:r>
        <w:rPr>
          <w:w w:val="105"/>
        </w:rPr>
        <w:t>access</w:t>
      </w:r>
      <w:r>
        <w:rPr>
          <w:spacing w:val="-1"/>
          <w:w w:val="105"/>
        </w:rPr>
        <w:t xml:space="preserve"> </w:t>
      </w:r>
      <w:r>
        <w:rPr>
          <w:w w:val="105"/>
        </w:rPr>
        <w:t>to</w:t>
      </w:r>
      <w:r>
        <w:rPr>
          <w:spacing w:val="-1"/>
          <w:w w:val="105"/>
        </w:rPr>
        <w:t xml:space="preserve"> </w:t>
      </w:r>
      <w:r>
        <w:rPr>
          <w:w w:val="105"/>
        </w:rPr>
        <w:t>resources.</w:t>
      </w:r>
      <w:r>
        <w:rPr>
          <w:spacing w:val="-1"/>
          <w:w w:val="105"/>
        </w:rPr>
        <w:t xml:space="preserve"> </w:t>
      </w:r>
      <w:r>
        <w:rPr>
          <w:w w:val="105"/>
        </w:rPr>
        <w:t>This study</w:t>
      </w:r>
      <w:r>
        <w:rPr>
          <w:spacing w:val="-2"/>
          <w:w w:val="105"/>
        </w:rPr>
        <w:t xml:space="preserve"> </w:t>
      </w:r>
      <w:r>
        <w:rPr>
          <w:w w:val="105"/>
        </w:rPr>
        <w:t>will highlight</w:t>
      </w:r>
      <w:r>
        <w:rPr>
          <w:spacing w:val="48"/>
          <w:w w:val="105"/>
        </w:rPr>
        <w:t xml:space="preserve"> </w:t>
      </w:r>
      <w:r>
        <w:rPr>
          <w:w w:val="105"/>
        </w:rPr>
        <w:t>participatory</w:t>
      </w:r>
      <w:r>
        <w:rPr>
          <w:spacing w:val="46"/>
          <w:w w:val="105"/>
        </w:rPr>
        <w:t xml:space="preserve"> </w:t>
      </w:r>
      <w:r>
        <w:rPr>
          <w:w w:val="105"/>
        </w:rPr>
        <w:t>forest</w:t>
      </w:r>
      <w:r>
        <w:rPr>
          <w:spacing w:val="47"/>
          <w:w w:val="105"/>
        </w:rPr>
        <w:t xml:space="preserve"> </w:t>
      </w:r>
      <w:r>
        <w:rPr>
          <w:w w:val="105"/>
        </w:rPr>
        <w:t>management</w:t>
      </w:r>
      <w:r>
        <w:rPr>
          <w:spacing w:val="51"/>
          <w:w w:val="105"/>
        </w:rPr>
        <w:t xml:space="preserve"> </w:t>
      </w:r>
      <w:r>
        <w:rPr>
          <w:w w:val="105"/>
        </w:rPr>
        <w:t>and</w:t>
      </w:r>
      <w:r>
        <w:rPr>
          <w:spacing w:val="46"/>
          <w:w w:val="105"/>
        </w:rPr>
        <w:t xml:space="preserve"> </w:t>
      </w:r>
      <w:r>
        <w:rPr>
          <w:w w:val="105"/>
        </w:rPr>
        <w:t>effective</w:t>
      </w:r>
      <w:r>
        <w:rPr>
          <w:spacing w:val="48"/>
          <w:w w:val="105"/>
        </w:rPr>
        <w:t xml:space="preserve"> </w:t>
      </w:r>
      <w:r>
        <w:rPr>
          <w:w w:val="105"/>
        </w:rPr>
        <w:t>FRA</w:t>
      </w:r>
      <w:r>
        <w:rPr>
          <w:spacing w:val="49"/>
          <w:w w:val="105"/>
        </w:rPr>
        <w:t xml:space="preserve"> </w:t>
      </w:r>
      <w:r>
        <w:rPr>
          <w:w w:val="105"/>
        </w:rPr>
        <w:t>implementation</w:t>
      </w:r>
      <w:r>
        <w:rPr>
          <w:spacing w:val="49"/>
          <w:w w:val="105"/>
        </w:rPr>
        <w:t xml:space="preserve"> </w:t>
      </w:r>
      <w:r>
        <w:rPr>
          <w:w w:val="105"/>
        </w:rPr>
        <w:t>to</w:t>
      </w:r>
      <w:r>
        <w:rPr>
          <w:spacing w:val="48"/>
          <w:w w:val="105"/>
        </w:rPr>
        <w:t xml:space="preserve"> </w:t>
      </w:r>
      <w:r>
        <w:rPr>
          <w:spacing w:val="-2"/>
          <w:w w:val="105"/>
        </w:rPr>
        <w:t>align</w:t>
      </w:r>
    </w:p>
    <w:p w14:paraId="75DB6EAF">
      <w:pPr>
        <w:pStyle w:val="8"/>
        <w:spacing w:line="251" w:lineRule="exact"/>
        <w:ind w:left="153"/>
      </w:pPr>
      <w:r>
        <w:t>ecological</w:t>
      </w:r>
      <w:r>
        <w:rPr>
          <w:spacing w:val="19"/>
        </w:rPr>
        <w:t xml:space="preserve"> </w:t>
      </w:r>
      <w:r>
        <w:t>conservation</w:t>
      </w:r>
      <w:r>
        <w:rPr>
          <w:spacing w:val="18"/>
        </w:rPr>
        <w:t xml:space="preserve"> </w:t>
      </w:r>
      <w:r>
        <w:t>with</w:t>
      </w:r>
      <w:r>
        <w:rPr>
          <w:spacing w:val="21"/>
        </w:rPr>
        <w:t xml:space="preserve"> </w:t>
      </w:r>
      <w:r>
        <w:t>tribal</w:t>
      </w:r>
      <w:r>
        <w:rPr>
          <w:spacing w:val="19"/>
        </w:rPr>
        <w:t xml:space="preserve"> </w:t>
      </w:r>
      <w:r>
        <w:rPr>
          <w:spacing w:val="-2"/>
        </w:rPr>
        <w:t>welfare.</w:t>
      </w:r>
    </w:p>
    <w:p w14:paraId="6E0F722D">
      <w:pPr>
        <w:pStyle w:val="8"/>
        <w:spacing w:before="39"/>
      </w:pPr>
    </w:p>
    <w:p w14:paraId="134097DF">
      <w:pPr>
        <w:spacing w:line="273" w:lineRule="auto"/>
        <w:ind w:left="153"/>
        <w:rPr>
          <w:i/>
        </w:rPr>
      </w:pPr>
      <w:r>
        <w:rPr>
          <w:b/>
          <w:i/>
        </w:rPr>
        <w:t>Keywords:</w:t>
      </w:r>
      <w:r>
        <w:rPr>
          <w:b/>
          <w:i/>
          <w:spacing w:val="18"/>
        </w:rPr>
        <w:t xml:space="preserve"> </w:t>
      </w:r>
      <w:r>
        <w:rPr>
          <w:i/>
        </w:rPr>
        <w:t>Tribal</w:t>
      </w:r>
      <w:r>
        <w:rPr>
          <w:i/>
          <w:spacing w:val="19"/>
        </w:rPr>
        <w:t xml:space="preserve"> </w:t>
      </w:r>
      <w:r>
        <w:rPr>
          <w:i/>
        </w:rPr>
        <w:t>livelihoods,</w:t>
      </w:r>
      <w:r>
        <w:rPr>
          <w:i/>
          <w:spacing w:val="18"/>
        </w:rPr>
        <w:t xml:space="preserve"> </w:t>
      </w:r>
      <w:r>
        <w:rPr>
          <w:i/>
        </w:rPr>
        <w:t>displacement,</w:t>
      </w:r>
      <w:r>
        <w:rPr>
          <w:i/>
          <w:spacing w:val="18"/>
        </w:rPr>
        <w:t xml:space="preserve"> </w:t>
      </w:r>
      <w:r>
        <w:rPr>
          <w:i/>
        </w:rPr>
        <w:t>Sathyamangalam</w:t>
      </w:r>
      <w:r>
        <w:rPr>
          <w:i/>
          <w:spacing w:val="19"/>
        </w:rPr>
        <w:t xml:space="preserve"> </w:t>
      </w:r>
      <w:r>
        <w:rPr>
          <w:i/>
        </w:rPr>
        <w:t>Tiger</w:t>
      </w:r>
      <w:r>
        <w:rPr>
          <w:i/>
          <w:spacing w:val="18"/>
        </w:rPr>
        <w:t xml:space="preserve"> </w:t>
      </w:r>
      <w:r>
        <w:rPr>
          <w:i/>
        </w:rPr>
        <w:t>Reserve,</w:t>
      </w:r>
      <w:r>
        <w:rPr>
          <w:i/>
          <w:spacing w:val="17"/>
        </w:rPr>
        <w:t xml:space="preserve"> </w:t>
      </w:r>
      <w:r>
        <w:rPr>
          <w:i/>
        </w:rPr>
        <w:t>Forest</w:t>
      </w:r>
      <w:r>
        <w:rPr>
          <w:i/>
          <w:spacing w:val="18"/>
        </w:rPr>
        <w:t xml:space="preserve"> </w:t>
      </w:r>
      <w:r>
        <w:rPr>
          <w:i/>
        </w:rPr>
        <w:t>Rights</w:t>
      </w:r>
      <w:r>
        <w:rPr>
          <w:i/>
          <w:spacing w:val="18"/>
        </w:rPr>
        <w:t xml:space="preserve"> </w:t>
      </w:r>
      <w:r>
        <w:rPr>
          <w:i/>
        </w:rPr>
        <w:t>Act, SDG 15.2, secondary data review.</w:t>
      </w:r>
    </w:p>
    <w:p w14:paraId="3E9D7479">
      <w:pPr>
        <w:spacing w:line="273" w:lineRule="auto"/>
        <w:rPr>
          <w:i/>
        </w:rPr>
        <w:sectPr>
          <w:pgSz w:w="10330" w:h="14580"/>
          <w:pgMar w:top="680" w:right="566" w:bottom="720" w:left="566" w:header="432" w:footer="534" w:gutter="0"/>
          <w:cols w:space="720" w:num="1"/>
        </w:sectPr>
      </w:pPr>
    </w:p>
    <w:p w14:paraId="0F02B25D">
      <w:pPr>
        <w:pStyle w:val="3"/>
        <w:spacing w:line="273" w:lineRule="auto"/>
        <w:ind w:left="152"/>
      </w:pPr>
      <w:r>
        <w:rPr>
          <w:spacing w:val="-8"/>
        </w:rPr>
        <w:t>PUBLIC</w:t>
      </w:r>
      <w:r>
        <w:rPr>
          <w:spacing w:val="-15"/>
        </w:rPr>
        <w:t xml:space="preserve"> </w:t>
      </w:r>
      <w:r>
        <w:rPr>
          <w:spacing w:val="-8"/>
        </w:rPr>
        <w:t>EXPENDITURE</w:t>
      </w:r>
      <w:r>
        <w:rPr>
          <w:spacing w:val="-15"/>
        </w:rPr>
        <w:t xml:space="preserve"> </w:t>
      </w:r>
      <w:r>
        <w:rPr>
          <w:spacing w:val="-8"/>
        </w:rPr>
        <w:t>ON</w:t>
      </w:r>
      <w:r>
        <w:rPr>
          <w:spacing w:val="-14"/>
        </w:rPr>
        <w:t xml:space="preserve"> </w:t>
      </w:r>
      <w:r>
        <w:rPr>
          <w:spacing w:val="-8"/>
        </w:rPr>
        <w:t>HIGHER</w:t>
      </w:r>
      <w:r>
        <w:rPr>
          <w:spacing w:val="-15"/>
        </w:rPr>
        <w:t xml:space="preserve"> </w:t>
      </w:r>
      <w:r>
        <w:rPr>
          <w:spacing w:val="-8"/>
        </w:rPr>
        <w:t>EDUCATION</w:t>
      </w:r>
      <w:r>
        <w:rPr>
          <w:spacing w:val="-14"/>
        </w:rPr>
        <w:t xml:space="preserve"> </w:t>
      </w:r>
      <w:r>
        <w:rPr>
          <w:spacing w:val="-8"/>
        </w:rPr>
        <w:t>AND</w:t>
      </w:r>
      <w:r>
        <w:rPr>
          <w:spacing w:val="-15"/>
        </w:rPr>
        <w:t xml:space="preserve"> </w:t>
      </w:r>
      <w:r>
        <w:rPr>
          <w:spacing w:val="-8"/>
        </w:rPr>
        <w:t>TAMIL</w:t>
      </w:r>
      <w:r>
        <w:rPr>
          <w:spacing w:val="-15"/>
        </w:rPr>
        <w:t xml:space="preserve"> </w:t>
      </w:r>
      <w:r>
        <w:rPr>
          <w:spacing w:val="-8"/>
        </w:rPr>
        <w:t xml:space="preserve">NADU’S </w:t>
      </w:r>
      <w:r>
        <w:t>PROGRESS TOWARDS SDG</w:t>
      </w:r>
      <w:r>
        <w:rPr>
          <w:spacing w:val="-2"/>
        </w:rPr>
        <w:t xml:space="preserve"> </w:t>
      </w:r>
      <w:r>
        <w:t>4</w:t>
      </w:r>
    </w:p>
    <w:p w14:paraId="53F915E9">
      <w:pPr>
        <w:pStyle w:val="5"/>
        <w:spacing w:before="289"/>
        <w:ind w:right="148"/>
      </w:pPr>
      <w:r>
        <w:rPr>
          <w:w w:val="105"/>
        </w:rPr>
        <w:t>Mr.</w:t>
      </w:r>
      <w:r>
        <w:rPr>
          <w:spacing w:val="5"/>
          <w:w w:val="105"/>
        </w:rPr>
        <w:t xml:space="preserve"> </w:t>
      </w:r>
      <w:r>
        <w:rPr>
          <w:w w:val="105"/>
        </w:rPr>
        <w:t>Albin</w:t>
      </w:r>
      <w:r>
        <w:rPr>
          <w:spacing w:val="5"/>
          <w:w w:val="105"/>
        </w:rPr>
        <w:t xml:space="preserve"> </w:t>
      </w:r>
      <w:r>
        <w:rPr>
          <w:w w:val="105"/>
        </w:rPr>
        <w:t>P</w:t>
      </w:r>
      <w:r>
        <w:rPr>
          <w:spacing w:val="7"/>
          <w:w w:val="105"/>
        </w:rPr>
        <w:t xml:space="preserve"> </w:t>
      </w:r>
      <w:r>
        <w:rPr>
          <w:spacing w:val="-2"/>
          <w:w w:val="105"/>
        </w:rPr>
        <w:t>Mathew</w:t>
      </w:r>
    </w:p>
    <w:p w14:paraId="617D4E45">
      <w:pPr>
        <w:spacing w:before="32" w:line="271" w:lineRule="auto"/>
        <w:ind w:left="3699" w:right="152" w:firstLine="3973"/>
        <w:jc w:val="right"/>
        <w:rPr>
          <w:i/>
          <w:sz w:val="20"/>
        </w:rPr>
      </w:pPr>
      <w:r>
        <w:rPr>
          <w:i/>
          <w:spacing w:val="-4"/>
          <w:sz w:val="20"/>
        </w:rPr>
        <w:t>Research</w:t>
      </w:r>
      <w:r>
        <w:rPr>
          <w:i/>
          <w:spacing w:val="-8"/>
          <w:sz w:val="20"/>
        </w:rPr>
        <w:t xml:space="preserve"> </w:t>
      </w:r>
      <w:r>
        <w:rPr>
          <w:i/>
          <w:spacing w:val="-4"/>
          <w:sz w:val="20"/>
        </w:rPr>
        <w:t>Scholar</w:t>
      </w:r>
      <w:r>
        <w:rPr>
          <w:i/>
          <w:sz w:val="20"/>
        </w:rPr>
        <w:t xml:space="preserve"> SRM</w:t>
      </w:r>
      <w:r>
        <w:rPr>
          <w:i/>
          <w:spacing w:val="-6"/>
          <w:sz w:val="20"/>
        </w:rPr>
        <w:t xml:space="preserve"> </w:t>
      </w:r>
      <w:r>
        <w:rPr>
          <w:i/>
          <w:sz w:val="20"/>
        </w:rPr>
        <w:t>Institute</w:t>
      </w:r>
      <w:r>
        <w:rPr>
          <w:i/>
          <w:spacing w:val="-6"/>
          <w:sz w:val="20"/>
        </w:rPr>
        <w:t xml:space="preserve"> </w:t>
      </w:r>
      <w:r>
        <w:rPr>
          <w:i/>
          <w:sz w:val="20"/>
        </w:rPr>
        <w:t>of</w:t>
      </w:r>
      <w:r>
        <w:rPr>
          <w:i/>
          <w:spacing w:val="-5"/>
          <w:sz w:val="20"/>
        </w:rPr>
        <w:t xml:space="preserve"> </w:t>
      </w:r>
      <w:r>
        <w:rPr>
          <w:i/>
          <w:sz w:val="20"/>
        </w:rPr>
        <w:t>Science</w:t>
      </w:r>
      <w:r>
        <w:rPr>
          <w:i/>
          <w:spacing w:val="-6"/>
          <w:sz w:val="20"/>
        </w:rPr>
        <w:t xml:space="preserve"> </w:t>
      </w:r>
      <w:r>
        <w:rPr>
          <w:i/>
          <w:sz w:val="20"/>
        </w:rPr>
        <w:t>&amp;</w:t>
      </w:r>
      <w:r>
        <w:rPr>
          <w:i/>
          <w:spacing w:val="-4"/>
          <w:sz w:val="20"/>
        </w:rPr>
        <w:t xml:space="preserve"> </w:t>
      </w:r>
      <w:r>
        <w:rPr>
          <w:i/>
          <w:sz w:val="20"/>
        </w:rPr>
        <w:t>Technology–Kattankulathur,</w:t>
      </w:r>
      <w:r>
        <w:rPr>
          <w:i/>
          <w:spacing w:val="-5"/>
          <w:sz w:val="20"/>
        </w:rPr>
        <w:t xml:space="preserve"> </w:t>
      </w:r>
      <w:r>
        <w:rPr>
          <w:i/>
          <w:spacing w:val="-2"/>
          <w:sz w:val="20"/>
        </w:rPr>
        <w:t>Chennai</w:t>
      </w:r>
    </w:p>
    <w:p w14:paraId="75ED1B7C">
      <w:pPr>
        <w:pStyle w:val="8"/>
        <w:spacing w:before="42"/>
        <w:rPr>
          <w:i/>
          <w:sz w:val="20"/>
        </w:rPr>
      </w:pPr>
    </w:p>
    <w:p w14:paraId="6386BB21">
      <w:pPr>
        <w:pStyle w:val="4"/>
      </w:pPr>
      <w:r>
        <w:rPr>
          <w:lang w:val="en-IN" w:eastAsia="en-IN"/>
        </w:rPr>
        <mc:AlternateContent>
          <mc:Choice Requires="wps">
            <w:drawing>
              <wp:anchor distT="0" distB="0" distL="0" distR="0" simplePos="0" relativeHeight="251710464" behindDoc="0" locked="0" layoutInCell="1" allowOverlap="1">
                <wp:simplePos x="0" y="0"/>
                <wp:positionH relativeFrom="page">
                  <wp:posOffset>457200</wp:posOffset>
                </wp:positionH>
                <wp:positionV relativeFrom="paragraph">
                  <wp:posOffset>191135</wp:posOffset>
                </wp:positionV>
                <wp:extent cx="233680" cy="834390"/>
                <wp:effectExtent l="0" t="0" r="0" b="0"/>
                <wp:wrapNone/>
                <wp:docPr id="218" name="Textbox 218"/>
                <wp:cNvGraphicFramePr/>
                <a:graphic xmlns:a="http://schemas.openxmlformats.org/drawingml/2006/main">
                  <a:graphicData uri="http://schemas.microsoft.com/office/word/2010/wordprocessingShape">
                    <wps:wsp>
                      <wps:cNvSpPr txBox="1"/>
                      <wps:spPr>
                        <a:xfrm>
                          <a:off x="0" y="0"/>
                          <a:ext cx="233679" cy="834390"/>
                        </a:xfrm>
                        <a:prstGeom prst="rect">
                          <a:avLst/>
                        </a:prstGeom>
                      </wps:spPr>
                      <wps:txbx>
                        <w:txbxContent>
                          <w:p w14:paraId="2F72D957">
                            <w:pPr>
                              <w:spacing w:line="1248" w:lineRule="exact"/>
                              <w:rPr>
                                <w:sz w:val="109"/>
                              </w:rPr>
                            </w:pPr>
                            <w:r>
                              <w:rPr>
                                <w:spacing w:val="-10"/>
                                <w:sz w:val="109"/>
                              </w:rPr>
                              <w:t>I</w:t>
                            </w:r>
                          </w:p>
                        </w:txbxContent>
                      </wps:txbx>
                      <wps:bodyPr wrap="square" lIns="0" tIns="0" rIns="0" bIns="0" rtlCol="0">
                        <a:noAutofit/>
                      </wps:bodyPr>
                    </wps:wsp>
                  </a:graphicData>
                </a:graphic>
              </wp:anchor>
            </w:drawing>
          </mc:Choice>
          <mc:Fallback>
            <w:pict>
              <v:shape id="Textbox 218" o:spid="_x0000_s1026" o:spt="202" type="#_x0000_t202" style="position:absolute;left:0pt;margin-left:36pt;margin-top:15.05pt;height:65.7pt;width:18.4pt;mso-position-horizontal-relative:page;z-index:251710464;mso-width-relative:page;mso-height-relative:page;" filled="f" stroked="f" coordsize="21600,21600" o:gfxdata="UEsDBAoAAAAAAIdO4kAAAAAAAAAAAAAAAAAEAAAAZHJzL1BLAwQUAAAACACHTuJA4y6k89cAAAAJ&#10;AQAADwAAAGRycy9kb3ducmV2LnhtbE2PTU/DMAyG70j8h8hI3FjSIcooTSeE4ISE6MqBY9p4bbTG&#10;KU32wb/HO8HN1mu9fp5yffKjOOAcXSAN2UKBQOqCddRr+Gxeb1YgYjJkzRgINfxghHV1eVGawoYj&#10;1XjYpF5wCcXCaBhSmgopYzegN3ERJiTOtmH2JvE699LO5sjlfpRLpXLpjSP+MJgJnwfsdpu91/D0&#10;RfWL+35vP+pt7ZrmQdFbvtP6+ipTjyASntLfMZzxGR0qZmrDnmwUo4b7JaskDbcqA3HO1YpVWh7y&#10;7A5kVcr/BtUvUEsDBBQAAAAIAIdO4kDLZiXAtQEAAHcDAAAOAAAAZHJzL2Uyb0RvYy54bWytU01v&#10;2zAMvQ/ofxB0b5yPoWuNOMXWYMOAYSvQ7gfIshQLsERVVGLn34+S7XToLj3sYlMk/fjeo7y9H2zH&#10;TiqgAVfx1WLJmXISGuMOFf/9/PX6ljOMwjWiA6cqflbI73dXH7a9L9UaWugaFRiBOCx7X/E2Rl8W&#10;BcpWWYEL8MpRUUOwItIxHIomiJ7QbVesl8uboofQ+ABSIVJ2Pxb5hBjeAwhaG6n2II9WuTiiBtWJ&#10;SJKwNR75LrPVWsn4S2tUkXUVJ6UxP2kIxXV6FrutKA9B+NbIiYJ4D4U3mqwwjoZeoPYiCnYM5h8o&#10;a2QABB0XEmwxCsmOkIrV8o03T63wKmshq9FfTMf/Byt/nh4DM03F1ytavBOWVv6shljDwFKKDOo9&#10;ltT35KkzDl9goGsz55GSSfegg01vUsSoTvaeL/YSGpOUXG82N5/uOJNUut183Nxl+4vXj33A+E2B&#10;ZSmoeKDtZVPF6QdGIkKtcwsdEq1xfIriUA8T1xqaM1HtaasVx5ejCIqz7rsj29IVmIMwB/UchNg9&#10;QL4oSYqDz8cI2uTJacSIO02mfWRC091JC//7nLte/5fd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OMupPPXAAAACQEAAA8AAAAAAAAAAQAgAAAAIgAAAGRycy9kb3ducmV2LnhtbFBLAQIUABQAAAAI&#10;AIdO4kDLZiXAtQEAAHcDAAAOAAAAAAAAAAEAIAAAACYBAABkcnMvZTJvRG9jLnhtbFBLBQYAAAAA&#10;BgAGAFkBAABNBQAAAAA=&#10;">
                <v:fill on="f" focussize="0,0"/>
                <v:stroke on="f"/>
                <v:imagedata o:title=""/>
                <o:lock v:ext="edit" aspectratio="f"/>
                <v:textbox inset="0mm,0mm,0mm,0mm">
                  <w:txbxContent>
                    <w:p w14:paraId="2F72D957">
                      <w:pPr>
                        <w:spacing w:line="1248" w:lineRule="exact"/>
                        <w:rPr>
                          <w:sz w:val="109"/>
                        </w:rPr>
                      </w:pPr>
                      <w:r>
                        <w:rPr>
                          <w:spacing w:val="-10"/>
                          <w:sz w:val="109"/>
                        </w:rPr>
                        <w:t>I</w:t>
                      </w:r>
                    </w:p>
                  </w:txbxContent>
                </v:textbox>
              </v:shape>
            </w:pict>
          </mc:Fallback>
        </mc:AlternateContent>
      </w:r>
      <w:r>
        <w:rPr>
          <w:spacing w:val="-2"/>
          <w:w w:val="115"/>
        </w:rPr>
        <w:t>ABSTRACT</w:t>
      </w:r>
    </w:p>
    <w:p w14:paraId="71478B14">
      <w:pPr>
        <w:pStyle w:val="8"/>
        <w:spacing w:before="239" w:line="280" w:lineRule="auto"/>
        <w:ind w:left="153" w:right="147" w:firstLine="367"/>
        <w:jc w:val="right"/>
      </w:pPr>
      <w:r>
        <w:rPr>
          <w:w w:val="105"/>
        </w:rPr>
        <w:t>nvestment</w:t>
      </w:r>
      <w:r>
        <w:rPr>
          <w:spacing w:val="-13"/>
          <w:w w:val="105"/>
        </w:rPr>
        <w:t xml:space="preserve"> </w:t>
      </w:r>
      <w:r>
        <w:rPr>
          <w:w w:val="105"/>
        </w:rPr>
        <w:t>in</w:t>
      </w:r>
      <w:r>
        <w:rPr>
          <w:spacing w:val="-13"/>
          <w:w w:val="105"/>
        </w:rPr>
        <w:t xml:space="preserve"> </w:t>
      </w:r>
      <w:r>
        <w:rPr>
          <w:w w:val="105"/>
        </w:rPr>
        <w:t>higher</w:t>
      </w:r>
      <w:r>
        <w:rPr>
          <w:spacing w:val="-13"/>
          <w:w w:val="105"/>
        </w:rPr>
        <w:t xml:space="preserve"> </w:t>
      </w:r>
      <w:r>
        <w:rPr>
          <w:w w:val="105"/>
        </w:rPr>
        <w:t>education</w:t>
      </w:r>
      <w:r>
        <w:rPr>
          <w:spacing w:val="-12"/>
          <w:w w:val="105"/>
        </w:rPr>
        <w:t xml:space="preserve"> </w:t>
      </w:r>
      <w:r>
        <w:rPr>
          <w:w w:val="105"/>
        </w:rPr>
        <w:t>is</w:t>
      </w:r>
      <w:r>
        <w:rPr>
          <w:spacing w:val="-13"/>
          <w:w w:val="105"/>
        </w:rPr>
        <w:t xml:space="preserve"> </w:t>
      </w:r>
      <w:r>
        <w:rPr>
          <w:w w:val="105"/>
        </w:rPr>
        <w:t>crucial</w:t>
      </w:r>
      <w:r>
        <w:rPr>
          <w:spacing w:val="-13"/>
          <w:w w:val="105"/>
        </w:rPr>
        <w:t xml:space="preserve"> </w:t>
      </w:r>
      <w:r>
        <w:rPr>
          <w:w w:val="105"/>
        </w:rPr>
        <w:t>for</w:t>
      </w:r>
      <w:r>
        <w:rPr>
          <w:spacing w:val="-13"/>
          <w:w w:val="105"/>
        </w:rPr>
        <w:t xml:space="preserve"> </w:t>
      </w:r>
      <w:r>
        <w:rPr>
          <w:w w:val="105"/>
        </w:rPr>
        <w:t>developing</w:t>
      </w:r>
      <w:r>
        <w:rPr>
          <w:spacing w:val="-12"/>
          <w:w w:val="105"/>
        </w:rPr>
        <w:t xml:space="preserve"> </w:t>
      </w:r>
      <w:r>
        <w:rPr>
          <w:w w:val="105"/>
        </w:rPr>
        <w:t>human</w:t>
      </w:r>
      <w:r>
        <w:rPr>
          <w:spacing w:val="-13"/>
          <w:w w:val="105"/>
        </w:rPr>
        <w:t xml:space="preserve"> </w:t>
      </w:r>
      <w:r>
        <w:rPr>
          <w:w w:val="105"/>
        </w:rPr>
        <w:t>capital</w:t>
      </w:r>
      <w:r>
        <w:rPr>
          <w:spacing w:val="-13"/>
          <w:w w:val="105"/>
        </w:rPr>
        <w:t xml:space="preserve"> </w:t>
      </w:r>
      <w:r>
        <w:rPr>
          <w:w w:val="105"/>
        </w:rPr>
        <w:t>and</w:t>
      </w:r>
      <w:r>
        <w:rPr>
          <w:spacing w:val="-12"/>
          <w:w w:val="105"/>
        </w:rPr>
        <w:t xml:space="preserve"> </w:t>
      </w:r>
      <w:r>
        <w:rPr>
          <w:w w:val="105"/>
        </w:rPr>
        <w:t>achieving</w:t>
      </w:r>
      <w:r>
        <w:rPr>
          <w:spacing w:val="-13"/>
          <w:w w:val="105"/>
        </w:rPr>
        <w:t xml:space="preserve"> </w:t>
      </w:r>
      <w:r>
        <w:rPr>
          <w:w w:val="105"/>
        </w:rPr>
        <w:t>the objectives of Sustainable Development Goal 4 (SDG 4), which emphasizes inclusive and quality</w:t>
      </w:r>
      <w:r>
        <w:rPr>
          <w:spacing w:val="38"/>
          <w:w w:val="105"/>
        </w:rPr>
        <w:t xml:space="preserve"> </w:t>
      </w:r>
      <w:r>
        <w:rPr>
          <w:w w:val="105"/>
        </w:rPr>
        <w:t>education.</w:t>
      </w:r>
      <w:r>
        <w:rPr>
          <w:spacing w:val="40"/>
          <w:w w:val="105"/>
        </w:rPr>
        <w:t xml:space="preserve"> </w:t>
      </w:r>
      <w:r>
        <w:rPr>
          <w:w w:val="105"/>
        </w:rPr>
        <w:t>Tamil</w:t>
      </w:r>
      <w:r>
        <w:rPr>
          <w:spacing w:val="39"/>
          <w:w w:val="105"/>
        </w:rPr>
        <w:t xml:space="preserve"> </w:t>
      </w:r>
      <w:r>
        <w:rPr>
          <w:w w:val="105"/>
        </w:rPr>
        <w:t>Nadu,</w:t>
      </w:r>
      <w:r>
        <w:rPr>
          <w:spacing w:val="40"/>
          <w:w w:val="105"/>
        </w:rPr>
        <w:t xml:space="preserve"> </w:t>
      </w:r>
      <w:r>
        <w:rPr>
          <w:w w:val="105"/>
        </w:rPr>
        <w:t>which</w:t>
      </w:r>
      <w:r>
        <w:rPr>
          <w:spacing w:val="40"/>
          <w:w w:val="105"/>
        </w:rPr>
        <w:t xml:space="preserve"> </w:t>
      </w:r>
      <w:r>
        <w:rPr>
          <w:w w:val="105"/>
        </w:rPr>
        <w:t>is</w:t>
      </w:r>
      <w:r>
        <w:rPr>
          <w:spacing w:val="40"/>
          <w:w w:val="105"/>
        </w:rPr>
        <w:t xml:space="preserve"> </w:t>
      </w:r>
      <w:r>
        <w:rPr>
          <w:w w:val="105"/>
        </w:rPr>
        <w:t>renowned</w:t>
      </w:r>
      <w:r>
        <w:rPr>
          <w:spacing w:val="40"/>
          <w:w w:val="105"/>
        </w:rPr>
        <w:t xml:space="preserve"> </w:t>
      </w:r>
      <w:r>
        <w:rPr>
          <w:w w:val="105"/>
        </w:rPr>
        <w:t>for</w:t>
      </w:r>
      <w:r>
        <w:rPr>
          <w:spacing w:val="37"/>
          <w:w w:val="105"/>
        </w:rPr>
        <w:t xml:space="preserve"> </w:t>
      </w:r>
      <w:r>
        <w:rPr>
          <w:w w:val="105"/>
        </w:rPr>
        <w:t>its</w:t>
      </w:r>
      <w:r>
        <w:rPr>
          <w:spacing w:val="40"/>
          <w:w w:val="105"/>
        </w:rPr>
        <w:t xml:space="preserve"> </w:t>
      </w:r>
      <w:r>
        <w:rPr>
          <w:w w:val="105"/>
        </w:rPr>
        <w:t>extensive</w:t>
      </w:r>
      <w:r>
        <w:rPr>
          <w:spacing w:val="38"/>
          <w:w w:val="105"/>
        </w:rPr>
        <w:t xml:space="preserve"> </w:t>
      </w:r>
      <w:r>
        <w:rPr>
          <w:w w:val="105"/>
        </w:rPr>
        <w:t>history</w:t>
      </w:r>
      <w:r>
        <w:rPr>
          <w:spacing w:val="40"/>
          <w:w w:val="105"/>
        </w:rPr>
        <w:t xml:space="preserve"> </w:t>
      </w:r>
      <w:r>
        <w:rPr>
          <w:w w:val="105"/>
        </w:rPr>
        <w:t>of</w:t>
      </w:r>
      <w:r>
        <w:rPr>
          <w:spacing w:val="40"/>
          <w:w w:val="105"/>
        </w:rPr>
        <w:t xml:space="preserve"> </w:t>
      </w:r>
      <w:r>
        <w:rPr>
          <w:w w:val="105"/>
        </w:rPr>
        <w:t>social reform</w:t>
      </w:r>
      <w:r>
        <w:rPr>
          <w:spacing w:val="40"/>
          <w:w w:val="105"/>
        </w:rPr>
        <w:t xml:space="preserve"> </w:t>
      </w:r>
      <w:r>
        <w:rPr>
          <w:w w:val="105"/>
        </w:rPr>
        <w:t>and</w:t>
      </w:r>
      <w:r>
        <w:rPr>
          <w:spacing w:val="40"/>
          <w:w w:val="105"/>
        </w:rPr>
        <w:t xml:space="preserve"> </w:t>
      </w:r>
      <w:r>
        <w:rPr>
          <w:w w:val="105"/>
        </w:rPr>
        <w:t>proactive</w:t>
      </w:r>
      <w:r>
        <w:rPr>
          <w:spacing w:val="40"/>
          <w:w w:val="105"/>
        </w:rPr>
        <w:t xml:space="preserve"> </w:t>
      </w:r>
      <w:r>
        <w:rPr>
          <w:w w:val="105"/>
        </w:rPr>
        <w:t>public</w:t>
      </w:r>
      <w:r>
        <w:rPr>
          <w:spacing w:val="40"/>
          <w:w w:val="105"/>
        </w:rPr>
        <w:t xml:space="preserve"> </w:t>
      </w:r>
      <w:r>
        <w:rPr>
          <w:w w:val="105"/>
        </w:rPr>
        <w:t>policies,</w:t>
      </w:r>
      <w:r>
        <w:rPr>
          <w:spacing w:val="40"/>
          <w:w w:val="105"/>
        </w:rPr>
        <w:t xml:space="preserve"> </w:t>
      </w:r>
      <w:r>
        <w:rPr>
          <w:w w:val="105"/>
        </w:rPr>
        <w:t>provides</w:t>
      </w:r>
      <w:r>
        <w:rPr>
          <w:spacing w:val="39"/>
          <w:w w:val="105"/>
        </w:rPr>
        <w:t xml:space="preserve"> </w:t>
      </w:r>
      <w:r>
        <w:rPr>
          <w:w w:val="105"/>
        </w:rPr>
        <w:t>a</w:t>
      </w:r>
      <w:r>
        <w:rPr>
          <w:spacing w:val="40"/>
          <w:w w:val="105"/>
        </w:rPr>
        <w:t xml:space="preserve"> </w:t>
      </w:r>
      <w:r>
        <w:rPr>
          <w:w w:val="105"/>
        </w:rPr>
        <w:t>valuable</w:t>
      </w:r>
      <w:r>
        <w:rPr>
          <w:spacing w:val="40"/>
          <w:w w:val="105"/>
        </w:rPr>
        <w:t xml:space="preserve"> </w:t>
      </w:r>
      <w:r>
        <w:rPr>
          <w:w w:val="105"/>
        </w:rPr>
        <w:t>context</w:t>
      </w:r>
      <w:r>
        <w:rPr>
          <w:spacing w:val="40"/>
          <w:w w:val="105"/>
        </w:rPr>
        <w:t xml:space="preserve"> </w:t>
      </w:r>
      <w:r>
        <w:rPr>
          <w:w w:val="105"/>
        </w:rPr>
        <w:t>for</w:t>
      </w:r>
      <w:r>
        <w:rPr>
          <w:spacing w:val="40"/>
          <w:w w:val="105"/>
        </w:rPr>
        <w:t xml:space="preserve"> </w:t>
      </w:r>
      <w:r>
        <w:rPr>
          <w:w w:val="105"/>
        </w:rPr>
        <w:t>investigating</w:t>
      </w:r>
      <w:r>
        <w:rPr>
          <w:spacing w:val="40"/>
          <w:w w:val="105"/>
        </w:rPr>
        <w:t xml:space="preserve"> </w:t>
      </w:r>
      <w:r>
        <w:rPr>
          <w:w w:val="105"/>
        </w:rPr>
        <w:t>the impact</w:t>
      </w:r>
      <w:r>
        <w:rPr>
          <w:spacing w:val="-12"/>
          <w:w w:val="105"/>
        </w:rPr>
        <w:t xml:space="preserve"> </w:t>
      </w:r>
      <w:r>
        <w:rPr>
          <w:w w:val="105"/>
        </w:rPr>
        <w:t>of</w:t>
      </w:r>
      <w:r>
        <w:rPr>
          <w:spacing w:val="-11"/>
          <w:w w:val="105"/>
        </w:rPr>
        <w:t xml:space="preserve"> </w:t>
      </w:r>
      <w:r>
        <w:rPr>
          <w:w w:val="105"/>
        </w:rPr>
        <w:t>government</w:t>
      </w:r>
      <w:r>
        <w:rPr>
          <w:spacing w:val="-13"/>
          <w:w w:val="105"/>
        </w:rPr>
        <w:t xml:space="preserve"> </w:t>
      </w:r>
      <w:r>
        <w:rPr>
          <w:w w:val="105"/>
        </w:rPr>
        <w:t>expenditure</w:t>
      </w:r>
      <w:r>
        <w:rPr>
          <w:spacing w:val="-11"/>
          <w:w w:val="105"/>
        </w:rPr>
        <w:t xml:space="preserve"> </w:t>
      </w:r>
      <w:r>
        <w:rPr>
          <w:w w:val="105"/>
        </w:rPr>
        <w:t>on</w:t>
      </w:r>
      <w:r>
        <w:rPr>
          <w:spacing w:val="-13"/>
          <w:w w:val="105"/>
        </w:rPr>
        <w:t xml:space="preserve"> </w:t>
      </w:r>
      <w:r>
        <w:rPr>
          <w:w w:val="105"/>
        </w:rPr>
        <w:t>the</w:t>
      </w:r>
      <w:r>
        <w:rPr>
          <w:spacing w:val="-11"/>
          <w:w w:val="105"/>
        </w:rPr>
        <w:t xml:space="preserve"> </w:t>
      </w:r>
      <w:r>
        <w:rPr>
          <w:w w:val="105"/>
        </w:rPr>
        <w:t>outcomes</w:t>
      </w:r>
      <w:r>
        <w:rPr>
          <w:spacing w:val="-11"/>
          <w:w w:val="105"/>
        </w:rPr>
        <w:t xml:space="preserve"> </w:t>
      </w:r>
      <w:r>
        <w:rPr>
          <w:w w:val="105"/>
        </w:rPr>
        <w:t>of</w:t>
      </w:r>
      <w:r>
        <w:rPr>
          <w:spacing w:val="-13"/>
          <w:w w:val="105"/>
        </w:rPr>
        <w:t xml:space="preserve"> </w:t>
      </w:r>
      <w:r>
        <w:rPr>
          <w:w w:val="105"/>
        </w:rPr>
        <w:t>higher</w:t>
      </w:r>
      <w:r>
        <w:rPr>
          <w:spacing w:val="-12"/>
          <w:w w:val="105"/>
        </w:rPr>
        <w:t xml:space="preserve"> </w:t>
      </w:r>
      <w:r>
        <w:rPr>
          <w:w w:val="105"/>
        </w:rPr>
        <w:t>education.</w:t>
      </w:r>
      <w:r>
        <w:rPr>
          <w:spacing w:val="-13"/>
          <w:w w:val="105"/>
        </w:rPr>
        <w:t xml:space="preserve"> </w:t>
      </w:r>
      <w:r>
        <w:rPr>
          <w:w w:val="105"/>
        </w:rPr>
        <w:t>The</w:t>
      </w:r>
      <w:r>
        <w:rPr>
          <w:spacing w:val="-11"/>
          <w:w w:val="105"/>
        </w:rPr>
        <w:t xml:space="preserve"> </w:t>
      </w:r>
      <w:r>
        <w:rPr>
          <w:w w:val="105"/>
        </w:rPr>
        <w:t>content</w:t>
      </w:r>
      <w:r>
        <w:rPr>
          <w:spacing w:val="-11"/>
          <w:w w:val="105"/>
        </w:rPr>
        <w:t xml:space="preserve"> </w:t>
      </w:r>
      <w:r>
        <w:rPr>
          <w:w w:val="105"/>
        </w:rPr>
        <w:t>of</w:t>
      </w:r>
      <w:r>
        <w:rPr>
          <w:spacing w:val="-13"/>
          <w:w w:val="105"/>
        </w:rPr>
        <w:t xml:space="preserve"> </w:t>
      </w:r>
      <w:r>
        <w:rPr>
          <w:w w:val="105"/>
        </w:rPr>
        <w:t xml:space="preserve">this paper examines the trend of public spending on higher education within the state and its </w:t>
      </w:r>
      <w:r>
        <w:rPr>
          <w:spacing w:val="-2"/>
          <w:w w:val="105"/>
        </w:rPr>
        <w:t>contribution to</w:t>
      </w:r>
      <w:r>
        <w:rPr>
          <w:spacing w:val="-3"/>
          <w:w w:val="105"/>
        </w:rPr>
        <w:t xml:space="preserve"> </w:t>
      </w:r>
      <w:r>
        <w:rPr>
          <w:spacing w:val="-2"/>
          <w:w w:val="105"/>
        </w:rPr>
        <w:t>achieving</w:t>
      </w:r>
      <w:r>
        <w:rPr>
          <w:spacing w:val="-6"/>
          <w:w w:val="105"/>
        </w:rPr>
        <w:t xml:space="preserve"> </w:t>
      </w:r>
      <w:r>
        <w:rPr>
          <w:spacing w:val="-2"/>
          <w:w w:val="105"/>
        </w:rPr>
        <w:t>the</w:t>
      </w:r>
      <w:r>
        <w:rPr>
          <w:spacing w:val="-3"/>
          <w:w w:val="105"/>
        </w:rPr>
        <w:t xml:space="preserve"> </w:t>
      </w:r>
      <w:r>
        <w:rPr>
          <w:spacing w:val="-2"/>
          <w:w w:val="105"/>
        </w:rPr>
        <w:t>objectives</w:t>
      </w:r>
      <w:r>
        <w:rPr>
          <w:spacing w:val="-3"/>
          <w:w w:val="105"/>
        </w:rPr>
        <w:t xml:space="preserve"> </w:t>
      </w:r>
      <w:r>
        <w:rPr>
          <w:spacing w:val="-2"/>
          <w:w w:val="105"/>
        </w:rPr>
        <w:t>of</w:t>
      </w:r>
      <w:r>
        <w:rPr>
          <w:spacing w:val="-3"/>
          <w:w w:val="105"/>
        </w:rPr>
        <w:t xml:space="preserve"> </w:t>
      </w:r>
      <w:r>
        <w:rPr>
          <w:spacing w:val="-2"/>
          <w:w w:val="105"/>
        </w:rPr>
        <w:t>SDG</w:t>
      </w:r>
      <w:r>
        <w:rPr>
          <w:spacing w:val="-4"/>
          <w:w w:val="105"/>
        </w:rPr>
        <w:t xml:space="preserve"> </w:t>
      </w:r>
      <w:r>
        <w:rPr>
          <w:spacing w:val="-2"/>
          <w:w w:val="105"/>
        </w:rPr>
        <w:t>4.</w:t>
      </w:r>
      <w:r>
        <w:rPr>
          <w:spacing w:val="-5"/>
          <w:w w:val="105"/>
        </w:rPr>
        <w:t xml:space="preserve"> </w:t>
      </w:r>
      <w:r>
        <w:rPr>
          <w:spacing w:val="-2"/>
          <w:w w:val="105"/>
        </w:rPr>
        <w:t>The</w:t>
      </w:r>
      <w:r>
        <w:rPr>
          <w:spacing w:val="-3"/>
          <w:w w:val="105"/>
        </w:rPr>
        <w:t xml:space="preserve"> </w:t>
      </w:r>
      <w:r>
        <w:rPr>
          <w:spacing w:val="-2"/>
          <w:w w:val="105"/>
        </w:rPr>
        <w:t>analysis</w:t>
      </w:r>
      <w:r>
        <w:rPr>
          <w:spacing w:val="-3"/>
          <w:w w:val="105"/>
        </w:rPr>
        <w:t xml:space="preserve"> </w:t>
      </w:r>
      <w:r>
        <w:rPr>
          <w:spacing w:val="-2"/>
          <w:w w:val="105"/>
        </w:rPr>
        <w:t>primarily</w:t>
      </w:r>
      <w:r>
        <w:rPr>
          <w:spacing w:val="-3"/>
          <w:w w:val="105"/>
        </w:rPr>
        <w:t xml:space="preserve"> </w:t>
      </w:r>
      <w:r>
        <w:rPr>
          <w:spacing w:val="-2"/>
          <w:w w:val="105"/>
        </w:rPr>
        <w:t>relies</w:t>
      </w:r>
      <w:r>
        <w:rPr>
          <w:spacing w:val="-3"/>
          <w:w w:val="105"/>
        </w:rPr>
        <w:t xml:space="preserve"> </w:t>
      </w:r>
      <w:r>
        <w:rPr>
          <w:spacing w:val="-2"/>
          <w:w w:val="105"/>
        </w:rPr>
        <w:t xml:space="preserve">on secondary </w:t>
      </w:r>
      <w:r>
        <w:rPr>
          <w:w w:val="105"/>
        </w:rPr>
        <w:t>sources,</w:t>
      </w:r>
      <w:r>
        <w:rPr>
          <w:spacing w:val="80"/>
          <w:w w:val="150"/>
        </w:rPr>
        <w:t xml:space="preserve"> </w:t>
      </w:r>
      <w:r>
        <w:rPr>
          <w:w w:val="105"/>
        </w:rPr>
        <w:t>including</w:t>
      </w:r>
      <w:r>
        <w:rPr>
          <w:spacing w:val="80"/>
          <w:w w:val="150"/>
        </w:rPr>
        <w:t xml:space="preserve"> </w:t>
      </w:r>
      <w:r>
        <w:rPr>
          <w:w w:val="105"/>
        </w:rPr>
        <w:t>government</w:t>
      </w:r>
      <w:r>
        <w:rPr>
          <w:spacing w:val="80"/>
          <w:w w:val="150"/>
        </w:rPr>
        <w:t xml:space="preserve"> </w:t>
      </w:r>
      <w:r>
        <w:rPr>
          <w:w w:val="105"/>
        </w:rPr>
        <w:t>statistics,</w:t>
      </w:r>
      <w:r>
        <w:rPr>
          <w:spacing w:val="80"/>
          <w:w w:val="150"/>
        </w:rPr>
        <w:t xml:space="preserve"> </w:t>
      </w:r>
      <w:r>
        <w:rPr>
          <w:w w:val="105"/>
        </w:rPr>
        <w:t>budget</w:t>
      </w:r>
      <w:r>
        <w:rPr>
          <w:spacing w:val="80"/>
          <w:w w:val="150"/>
        </w:rPr>
        <w:t xml:space="preserve"> </w:t>
      </w:r>
      <w:r>
        <w:rPr>
          <w:w w:val="105"/>
        </w:rPr>
        <w:t>documents,</w:t>
      </w:r>
      <w:r>
        <w:rPr>
          <w:spacing w:val="80"/>
          <w:w w:val="150"/>
        </w:rPr>
        <w:t xml:space="preserve"> </w:t>
      </w:r>
      <w:r>
        <w:rPr>
          <w:w w:val="105"/>
        </w:rPr>
        <w:t>and</w:t>
      </w:r>
      <w:r>
        <w:rPr>
          <w:spacing w:val="80"/>
          <w:w w:val="150"/>
        </w:rPr>
        <w:t xml:space="preserve"> </w:t>
      </w:r>
      <w:r>
        <w:rPr>
          <w:w w:val="105"/>
        </w:rPr>
        <w:t>policy</w:t>
      </w:r>
      <w:r>
        <w:rPr>
          <w:spacing w:val="80"/>
          <w:w w:val="150"/>
        </w:rPr>
        <w:t xml:space="preserve"> </w:t>
      </w:r>
      <w:r>
        <w:rPr>
          <w:w w:val="105"/>
        </w:rPr>
        <w:t>reports, supplemented</w:t>
      </w:r>
      <w:r>
        <w:rPr>
          <w:spacing w:val="40"/>
          <w:w w:val="105"/>
        </w:rPr>
        <w:t xml:space="preserve"> </w:t>
      </w:r>
      <w:r>
        <w:rPr>
          <w:w w:val="105"/>
        </w:rPr>
        <w:t>by</w:t>
      </w:r>
      <w:r>
        <w:rPr>
          <w:spacing w:val="40"/>
          <w:w w:val="105"/>
        </w:rPr>
        <w:t xml:space="preserve"> </w:t>
      </w:r>
      <w:r>
        <w:rPr>
          <w:w w:val="105"/>
        </w:rPr>
        <w:t>a</w:t>
      </w:r>
      <w:r>
        <w:rPr>
          <w:spacing w:val="40"/>
          <w:w w:val="105"/>
        </w:rPr>
        <w:t xml:space="preserve"> </w:t>
      </w:r>
      <w:r>
        <w:rPr>
          <w:w w:val="105"/>
        </w:rPr>
        <w:t>limited</w:t>
      </w:r>
      <w:r>
        <w:rPr>
          <w:spacing w:val="40"/>
          <w:w w:val="105"/>
        </w:rPr>
        <w:t xml:space="preserve"> </w:t>
      </w:r>
      <w:r>
        <w:rPr>
          <w:w w:val="105"/>
        </w:rPr>
        <w:t>collection</w:t>
      </w:r>
      <w:r>
        <w:rPr>
          <w:spacing w:val="40"/>
          <w:w w:val="105"/>
        </w:rPr>
        <w:t xml:space="preserve"> </w:t>
      </w:r>
      <w:r>
        <w:rPr>
          <w:w w:val="105"/>
        </w:rPr>
        <w:t>of</w:t>
      </w:r>
      <w:r>
        <w:rPr>
          <w:spacing w:val="40"/>
          <w:w w:val="105"/>
        </w:rPr>
        <w:t xml:space="preserve"> </w:t>
      </w:r>
      <w:r>
        <w:rPr>
          <w:w w:val="105"/>
        </w:rPr>
        <w:t>primary</w:t>
      </w:r>
      <w:r>
        <w:rPr>
          <w:spacing w:val="40"/>
          <w:w w:val="105"/>
        </w:rPr>
        <w:t xml:space="preserve"> </w:t>
      </w:r>
      <w:r>
        <w:rPr>
          <w:w w:val="105"/>
        </w:rPr>
        <w:t>data</w:t>
      </w:r>
      <w:r>
        <w:rPr>
          <w:spacing w:val="40"/>
          <w:w w:val="105"/>
        </w:rPr>
        <w:t xml:space="preserve"> </w:t>
      </w:r>
      <w:r>
        <w:rPr>
          <w:w w:val="105"/>
        </w:rPr>
        <w:t>from</w:t>
      </w:r>
      <w:r>
        <w:rPr>
          <w:spacing w:val="40"/>
          <w:w w:val="105"/>
        </w:rPr>
        <w:t xml:space="preserve"> </w:t>
      </w:r>
      <w:r>
        <w:rPr>
          <w:w w:val="105"/>
        </w:rPr>
        <w:t>students</w:t>
      </w:r>
      <w:r>
        <w:rPr>
          <w:spacing w:val="40"/>
          <w:w w:val="105"/>
        </w:rPr>
        <w:t xml:space="preserve"> </w:t>
      </w:r>
      <w:r>
        <w:rPr>
          <w:w w:val="105"/>
        </w:rPr>
        <w:t>and</w:t>
      </w:r>
      <w:r>
        <w:rPr>
          <w:spacing w:val="40"/>
          <w:w w:val="105"/>
        </w:rPr>
        <w:t xml:space="preserve"> </w:t>
      </w:r>
      <w:r>
        <w:rPr>
          <w:w w:val="105"/>
        </w:rPr>
        <w:t>institutional stakeholders. The</w:t>
      </w:r>
      <w:r>
        <w:rPr>
          <w:spacing w:val="-1"/>
          <w:w w:val="105"/>
        </w:rPr>
        <w:t xml:space="preserve"> </w:t>
      </w:r>
      <w:r>
        <w:rPr>
          <w:w w:val="105"/>
        </w:rPr>
        <w:t>research</w:t>
      </w:r>
      <w:r>
        <w:rPr>
          <w:spacing w:val="1"/>
          <w:w w:val="105"/>
        </w:rPr>
        <w:t xml:space="preserve"> </w:t>
      </w:r>
      <w:r>
        <w:rPr>
          <w:w w:val="105"/>
        </w:rPr>
        <w:t>investigates</w:t>
      </w:r>
      <w:r>
        <w:rPr>
          <w:spacing w:val="-2"/>
          <w:w w:val="105"/>
        </w:rPr>
        <w:t xml:space="preserve"> </w:t>
      </w:r>
      <w:r>
        <w:rPr>
          <w:w w:val="105"/>
        </w:rPr>
        <w:t>whether these</w:t>
      </w:r>
      <w:r>
        <w:rPr>
          <w:spacing w:val="-1"/>
          <w:w w:val="105"/>
        </w:rPr>
        <w:t xml:space="preserve"> </w:t>
      </w:r>
      <w:r>
        <w:rPr>
          <w:w w:val="105"/>
        </w:rPr>
        <w:t>investments have</w:t>
      </w:r>
      <w:r>
        <w:rPr>
          <w:spacing w:val="-2"/>
          <w:w w:val="105"/>
        </w:rPr>
        <w:t xml:space="preserve"> </w:t>
      </w:r>
      <w:r>
        <w:rPr>
          <w:w w:val="105"/>
        </w:rPr>
        <w:t>enhanced access, equity,</w:t>
      </w:r>
      <w:r>
        <w:rPr>
          <w:spacing w:val="39"/>
          <w:w w:val="105"/>
        </w:rPr>
        <w:t xml:space="preserve"> </w:t>
      </w:r>
      <w:r>
        <w:rPr>
          <w:w w:val="105"/>
        </w:rPr>
        <w:t>and</w:t>
      </w:r>
      <w:r>
        <w:rPr>
          <w:spacing w:val="39"/>
          <w:w w:val="105"/>
        </w:rPr>
        <w:t xml:space="preserve"> </w:t>
      </w:r>
      <w:r>
        <w:rPr>
          <w:w w:val="105"/>
        </w:rPr>
        <w:t>quality</w:t>
      </w:r>
      <w:r>
        <w:rPr>
          <w:spacing w:val="39"/>
          <w:w w:val="105"/>
        </w:rPr>
        <w:t xml:space="preserve"> </w:t>
      </w:r>
      <w:r>
        <w:rPr>
          <w:w w:val="105"/>
        </w:rPr>
        <w:t>in</w:t>
      </w:r>
      <w:r>
        <w:rPr>
          <w:spacing w:val="38"/>
          <w:w w:val="105"/>
        </w:rPr>
        <w:t xml:space="preserve"> </w:t>
      </w:r>
      <w:r>
        <w:rPr>
          <w:w w:val="105"/>
        </w:rPr>
        <w:t>higher</w:t>
      </w:r>
      <w:r>
        <w:rPr>
          <w:spacing w:val="40"/>
          <w:w w:val="105"/>
        </w:rPr>
        <w:t xml:space="preserve"> </w:t>
      </w:r>
      <w:r>
        <w:rPr>
          <w:w w:val="105"/>
        </w:rPr>
        <w:t>education.</w:t>
      </w:r>
      <w:r>
        <w:rPr>
          <w:spacing w:val="39"/>
          <w:w w:val="105"/>
        </w:rPr>
        <w:t xml:space="preserve"> </w:t>
      </w:r>
      <w:r>
        <w:rPr>
          <w:w w:val="105"/>
        </w:rPr>
        <w:t>Preliminary</w:t>
      </w:r>
      <w:r>
        <w:rPr>
          <w:spacing w:val="40"/>
          <w:w w:val="105"/>
        </w:rPr>
        <w:t xml:space="preserve"> </w:t>
      </w:r>
      <w:r>
        <w:rPr>
          <w:w w:val="105"/>
        </w:rPr>
        <w:t>data</w:t>
      </w:r>
      <w:r>
        <w:rPr>
          <w:spacing w:val="39"/>
          <w:w w:val="105"/>
        </w:rPr>
        <w:t xml:space="preserve"> </w:t>
      </w:r>
      <w:r>
        <w:rPr>
          <w:w w:val="105"/>
        </w:rPr>
        <w:t>suggest</w:t>
      </w:r>
      <w:r>
        <w:rPr>
          <w:spacing w:val="39"/>
          <w:w w:val="105"/>
        </w:rPr>
        <w:t xml:space="preserve"> </w:t>
      </w:r>
      <w:r>
        <w:rPr>
          <w:w w:val="105"/>
        </w:rPr>
        <w:t>that</w:t>
      </w:r>
      <w:r>
        <w:rPr>
          <w:spacing w:val="39"/>
          <w:w w:val="105"/>
        </w:rPr>
        <w:t xml:space="preserve"> </w:t>
      </w:r>
      <w:r>
        <w:rPr>
          <w:w w:val="105"/>
        </w:rPr>
        <w:t>Tamil</w:t>
      </w:r>
      <w:r>
        <w:rPr>
          <w:spacing w:val="40"/>
          <w:w w:val="105"/>
        </w:rPr>
        <w:t xml:space="preserve"> </w:t>
      </w:r>
      <w:r>
        <w:rPr>
          <w:w w:val="105"/>
        </w:rPr>
        <w:t>Nadu</w:t>
      </w:r>
      <w:r>
        <w:rPr>
          <w:spacing w:val="37"/>
          <w:w w:val="105"/>
        </w:rPr>
        <w:t xml:space="preserve"> </w:t>
      </w:r>
      <w:r>
        <w:rPr>
          <w:w w:val="105"/>
        </w:rPr>
        <w:t>has effectively</w:t>
      </w:r>
      <w:r>
        <w:rPr>
          <w:spacing w:val="33"/>
          <w:w w:val="105"/>
        </w:rPr>
        <w:t xml:space="preserve"> </w:t>
      </w:r>
      <w:r>
        <w:rPr>
          <w:w w:val="105"/>
        </w:rPr>
        <w:t>expanded</w:t>
      </w:r>
      <w:r>
        <w:rPr>
          <w:spacing w:val="33"/>
          <w:w w:val="105"/>
        </w:rPr>
        <w:t xml:space="preserve"> </w:t>
      </w:r>
      <w:r>
        <w:rPr>
          <w:w w:val="105"/>
        </w:rPr>
        <w:t>enrolment,</w:t>
      </w:r>
      <w:r>
        <w:rPr>
          <w:spacing w:val="36"/>
          <w:w w:val="105"/>
        </w:rPr>
        <w:t xml:space="preserve"> </w:t>
      </w:r>
      <w:r>
        <w:rPr>
          <w:w w:val="105"/>
        </w:rPr>
        <w:t>diminished</w:t>
      </w:r>
      <w:r>
        <w:rPr>
          <w:spacing w:val="35"/>
          <w:w w:val="105"/>
        </w:rPr>
        <w:t xml:space="preserve"> </w:t>
      </w:r>
      <w:r>
        <w:rPr>
          <w:w w:val="105"/>
        </w:rPr>
        <w:t>gender</w:t>
      </w:r>
      <w:r>
        <w:rPr>
          <w:spacing w:val="35"/>
          <w:w w:val="105"/>
        </w:rPr>
        <w:t xml:space="preserve"> </w:t>
      </w:r>
      <w:r>
        <w:rPr>
          <w:w w:val="105"/>
        </w:rPr>
        <w:t>disparities,</w:t>
      </w:r>
      <w:r>
        <w:rPr>
          <w:spacing w:val="33"/>
          <w:w w:val="105"/>
        </w:rPr>
        <w:t xml:space="preserve"> </w:t>
      </w:r>
      <w:r>
        <w:rPr>
          <w:w w:val="105"/>
        </w:rPr>
        <w:t>and</w:t>
      </w:r>
      <w:r>
        <w:rPr>
          <w:spacing w:val="35"/>
          <w:w w:val="105"/>
        </w:rPr>
        <w:t xml:space="preserve"> </w:t>
      </w:r>
      <w:r>
        <w:rPr>
          <w:w w:val="105"/>
        </w:rPr>
        <w:t>enhanced</w:t>
      </w:r>
      <w:r>
        <w:rPr>
          <w:spacing w:val="33"/>
          <w:w w:val="105"/>
        </w:rPr>
        <w:t xml:space="preserve"> </w:t>
      </w:r>
      <w:r>
        <w:rPr>
          <w:w w:val="105"/>
        </w:rPr>
        <w:t>facilities; nonetheless,</w:t>
      </w:r>
      <w:r>
        <w:rPr>
          <w:spacing w:val="22"/>
          <w:w w:val="105"/>
        </w:rPr>
        <w:t xml:space="preserve"> </w:t>
      </w:r>
      <w:r>
        <w:rPr>
          <w:w w:val="105"/>
        </w:rPr>
        <w:t>deficiencies</w:t>
      </w:r>
      <w:r>
        <w:rPr>
          <w:spacing w:val="21"/>
          <w:w w:val="105"/>
        </w:rPr>
        <w:t xml:space="preserve"> </w:t>
      </w:r>
      <w:r>
        <w:rPr>
          <w:w w:val="105"/>
        </w:rPr>
        <w:t>persist</w:t>
      </w:r>
      <w:r>
        <w:rPr>
          <w:spacing w:val="22"/>
          <w:w w:val="105"/>
        </w:rPr>
        <w:t xml:space="preserve"> </w:t>
      </w:r>
      <w:r>
        <w:rPr>
          <w:w w:val="105"/>
        </w:rPr>
        <w:t>in</w:t>
      </w:r>
      <w:r>
        <w:rPr>
          <w:spacing w:val="23"/>
          <w:w w:val="105"/>
        </w:rPr>
        <w:t xml:space="preserve"> </w:t>
      </w:r>
      <w:r>
        <w:rPr>
          <w:w w:val="105"/>
        </w:rPr>
        <w:t>resource</w:t>
      </w:r>
      <w:r>
        <w:rPr>
          <w:spacing w:val="22"/>
          <w:w w:val="105"/>
        </w:rPr>
        <w:t xml:space="preserve"> </w:t>
      </w:r>
      <w:r>
        <w:rPr>
          <w:w w:val="105"/>
        </w:rPr>
        <w:t>allocation</w:t>
      </w:r>
      <w:r>
        <w:rPr>
          <w:spacing w:val="22"/>
          <w:w w:val="105"/>
        </w:rPr>
        <w:t xml:space="preserve"> </w:t>
      </w:r>
      <w:r>
        <w:rPr>
          <w:w w:val="105"/>
        </w:rPr>
        <w:t>and</w:t>
      </w:r>
      <w:r>
        <w:rPr>
          <w:spacing w:val="22"/>
          <w:w w:val="105"/>
        </w:rPr>
        <w:t xml:space="preserve"> </w:t>
      </w:r>
      <w:r>
        <w:rPr>
          <w:w w:val="105"/>
        </w:rPr>
        <w:t>quality</w:t>
      </w:r>
      <w:r>
        <w:rPr>
          <w:spacing w:val="22"/>
          <w:w w:val="105"/>
        </w:rPr>
        <w:t xml:space="preserve"> </w:t>
      </w:r>
      <w:r>
        <w:rPr>
          <w:w w:val="105"/>
        </w:rPr>
        <w:t>assurance.</w:t>
      </w:r>
      <w:r>
        <w:rPr>
          <w:spacing w:val="22"/>
          <w:w w:val="105"/>
        </w:rPr>
        <w:t xml:space="preserve"> </w:t>
      </w:r>
      <w:r>
        <w:rPr>
          <w:w w:val="105"/>
        </w:rPr>
        <w:t>The</w:t>
      </w:r>
      <w:r>
        <w:rPr>
          <w:spacing w:val="22"/>
          <w:w w:val="105"/>
        </w:rPr>
        <w:t xml:space="preserve"> </w:t>
      </w:r>
      <w:r>
        <w:rPr>
          <w:w w:val="105"/>
        </w:rPr>
        <w:t>study contends</w:t>
      </w:r>
      <w:r>
        <w:rPr>
          <w:spacing w:val="36"/>
          <w:w w:val="105"/>
        </w:rPr>
        <w:t xml:space="preserve"> </w:t>
      </w:r>
      <w:r>
        <w:rPr>
          <w:w w:val="105"/>
        </w:rPr>
        <w:t>that</w:t>
      </w:r>
      <w:r>
        <w:rPr>
          <w:spacing w:val="36"/>
          <w:w w:val="105"/>
        </w:rPr>
        <w:t xml:space="preserve"> </w:t>
      </w:r>
      <w:r>
        <w:rPr>
          <w:w w:val="105"/>
        </w:rPr>
        <w:t>meticulous</w:t>
      </w:r>
      <w:r>
        <w:rPr>
          <w:spacing w:val="38"/>
          <w:w w:val="105"/>
        </w:rPr>
        <w:t xml:space="preserve"> </w:t>
      </w:r>
      <w:r>
        <w:rPr>
          <w:w w:val="105"/>
        </w:rPr>
        <w:t>planning,</w:t>
      </w:r>
      <w:r>
        <w:rPr>
          <w:spacing w:val="36"/>
          <w:w w:val="105"/>
        </w:rPr>
        <w:t xml:space="preserve"> </w:t>
      </w:r>
      <w:r>
        <w:rPr>
          <w:w w:val="105"/>
        </w:rPr>
        <w:t>equitable</w:t>
      </w:r>
      <w:r>
        <w:rPr>
          <w:spacing w:val="38"/>
          <w:w w:val="105"/>
        </w:rPr>
        <w:t xml:space="preserve"> </w:t>
      </w:r>
      <w:r>
        <w:rPr>
          <w:w w:val="105"/>
        </w:rPr>
        <w:t>distribution</w:t>
      </w:r>
      <w:r>
        <w:rPr>
          <w:spacing w:val="37"/>
          <w:w w:val="105"/>
        </w:rPr>
        <w:t xml:space="preserve"> </w:t>
      </w:r>
      <w:r>
        <w:rPr>
          <w:w w:val="105"/>
        </w:rPr>
        <w:t>of</w:t>
      </w:r>
      <w:r>
        <w:rPr>
          <w:spacing w:val="37"/>
          <w:w w:val="105"/>
        </w:rPr>
        <w:t xml:space="preserve"> </w:t>
      </w:r>
      <w:r>
        <w:rPr>
          <w:w w:val="105"/>
        </w:rPr>
        <w:t>resources,</w:t>
      </w:r>
      <w:r>
        <w:rPr>
          <w:spacing w:val="34"/>
          <w:w w:val="105"/>
        </w:rPr>
        <w:t xml:space="preserve"> </w:t>
      </w:r>
      <w:r>
        <w:rPr>
          <w:w w:val="105"/>
        </w:rPr>
        <w:t>and</w:t>
      </w:r>
      <w:r>
        <w:rPr>
          <w:spacing w:val="36"/>
          <w:w w:val="105"/>
        </w:rPr>
        <w:t xml:space="preserve"> </w:t>
      </w:r>
      <w:r>
        <w:rPr>
          <w:w w:val="105"/>
        </w:rPr>
        <w:t>a</w:t>
      </w:r>
      <w:r>
        <w:rPr>
          <w:spacing w:val="38"/>
          <w:w w:val="105"/>
        </w:rPr>
        <w:t xml:space="preserve"> </w:t>
      </w:r>
      <w:r>
        <w:rPr>
          <w:w w:val="105"/>
        </w:rPr>
        <w:t xml:space="preserve">balanced </w:t>
      </w:r>
      <w:r>
        <w:t>emphasis on accessibility and academic standards are essential. The discourse is anticipated</w:t>
      </w:r>
      <w:r>
        <w:rPr>
          <w:spacing w:val="80"/>
          <w:w w:val="105"/>
        </w:rPr>
        <w:t xml:space="preserve"> </w:t>
      </w:r>
      <w:r>
        <w:rPr>
          <w:w w:val="105"/>
        </w:rPr>
        <w:t>to benefit</w:t>
      </w:r>
      <w:r>
        <w:rPr>
          <w:spacing w:val="2"/>
          <w:w w:val="105"/>
        </w:rPr>
        <w:t xml:space="preserve"> </w:t>
      </w:r>
      <w:r>
        <w:rPr>
          <w:w w:val="105"/>
        </w:rPr>
        <w:t>both</w:t>
      </w:r>
      <w:r>
        <w:rPr>
          <w:spacing w:val="1"/>
          <w:w w:val="105"/>
        </w:rPr>
        <w:t xml:space="preserve"> </w:t>
      </w:r>
      <w:r>
        <w:rPr>
          <w:w w:val="105"/>
        </w:rPr>
        <w:t>policymakers</w:t>
      </w:r>
      <w:r>
        <w:rPr>
          <w:spacing w:val="-6"/>
          <w:w w:val="105"/>
        </w:rPr>
        <w:t xml:space="preserve"> </w:t>
      </w:r>
      <w:r>
        <w:rPr>
          <w:w w:val="105"/>
        </w:rPr>
        <w:t>and educators</w:t>
      </w:r>
      <w:r>
        <w:rPr>
          <w:spacing w:val="1"/>
          <w:w w:val="105"/>
        </w:rPr>
        <w:t xml:space="preserve"> </w:t>
      </w:r>
      <w:r>
        <w:rPr>
          <w:w w:val="105"/>
        </w:rPr>
        <w:t>focused on</w:t>
      </w:r>
      <w:r>
        <w:rPr>
          <w:spacing w:val="2"/>
          <w:w w:val="105"/>
        </w:rPr>
        <w:t xml:space="preserve"> </w:t>
      </w:r>
      <w:r>
        <w:rPr>
          <w:w w:val="105"/>
        </w:rPr>
        <w:t>the</w:t>
      </w:r>
      <w:r>
        <w:rPr>
          <w:spacing w:val="1"/>
          <w:w w:val="105"/>
        </w:rPr>
        <w:t xml:space="preserve"> </w:t>
      </w:r>
      <w:r>
        <w:rPr>
          <w:w w:val="105"/>
        </w:rPr>
        <w:t>future of</w:t>
      </w:r>
      <w:r>
        <w:rPr>
          <w:spacing w:val="1"/>
          <w:w w:val="105"/>
        </w:rPr>
        <w:t xml:space="preserve"> </w:t>
      </w:r>
      <w:r>
        <w:rPr>
          <w:w w:val="105"/>
        </w:rPr>
        <w:t>higher education</w:t>
      </w:r>
      <w:r>
        <w:rPr>
          <w:spacing w:val="2"/>
          <w:w w:val="105"/>
        </w:rPr>
        <w:t xml:space="preserve"> </w:t>
      </w:r>
      <w:r>
        <w:rPr>
          <w:spacing w:val="-5"/>
          <w:w w:val="105"/>
        </w:rPr>
        <w:t>and</w:t>
      </w:r>
    </w:p>
    <w:p w14:paraId="503F60B7">
      <w:pPr>
        <w:pStyle w:val="8"/>
        <w:spacing w:line="243" w:lineRule="exact"/>
        <w:ind w:left="153"/>
      </w:pPr>
      <w:r>
        <w:t>the</w:t>
      </w:r>
      <w:r>
        <w:rPr>
          <w:spacing w:val="27"/>
        </w:rPr>
        <w:t xml:space="preserve"> </w:t>
      </w:r>
      <w:r>
        <w:t>attainment</w:t>
      </w:r>
      <w:r>
        <w:rPr>
          <w:spacing w:val="27"/>
        </w:rPr>
        <w:t xml:space="preserve"> </w:t>
      </w:r>
      <w:r>
        <w:t>of</w:t>
      </w:r>
      <w:r>
        <w:rPr>
          <w:spacing w:val="29"/>
        </w:rPr>
        <w:t xml:space="preserve"> </w:t>
      </w:r>
      <w:r>
        <w:t>SDG</w:t>
      </w:r>
      <w:r>
        <w:rPr>
          <w:spacing w:val="25"/>
        </w:rPr>
        <w:t xml:space="preserve"> </w:t>
      </w:r>
      <w:r>
        <w:rPr>
          <w:spacing w:val="-5"/>
        </w:rPr>
        <w:t>4.</w:t>
      </w:r>
    </w:p>
    <w:p w14:paraId="71C86C33">
      <w:pPr>
        <w:pStyle w:val="8"/>
        <w:spacing w:before="48"/>
      </w:pPr>
    </w:p>
    <w:p w14:paraId="7B8FBA8D">
      <w:pPr>
        <w:ind w:left="153"/>
        <w:rPr>
          <w:i/>
        </w:rPr>
      </w:pPr>
      <w:r>
        <w:rPr>
          <w:b/>
          <w:i/>
        </w:rPr>
        <w:t>Keywords:</w:t>
      </w:r>
      <w:r>
        <w:rPr>
          <w:b/>
          <w:i/>
          <w:spacing w:val="7"/>
        </w:rPr>
        <w:t xml:space="preserve"> </w:t>
      </w:r>
      <w:r>
        <w:rPr>
          <w:i/>
        </w:rPr>
        <w:t>Higher</w:t>
      </w:r>
      <w:r>
        <w:rPr>
          <w:i/>
          <w:spacing w:val="7"/>
        </w:rPr>
        <w:t xml:space="preserve"> </w:t>
      </w:r>
      <w:r>
        <w:rPr>
          <w:i/>
        </w:rPr>
        <w:t>Education,</w:t>
      </w:r>
      <w:r>
        <w:rPr>
          <w:i/>
          <w:spacing w:val="6"/>
        </w:rPr>
        <w:t xml:space="preserve"> </w:t>
      </w:r>
      <w:r>
        <w:rPr>
          <w:i/>
        </w:rPr>
        <w:t>Public</w:t>
      </w:r>
      <w:r>
        <w:rPr>
          <w:i/>
          <w:spacing w:val="6"/>
        </w:rPr>
        <w:t xml:space="preserve"> </w:t>
      </w:r>
      <w:r>
        <w:rPr>
          <w:i/>
        </w:rPr>
        <w:t>Expenditure,</w:t>
      </w:r>
      <w:r>
        <w:rPr>
          <w:i/>
          <w:spacing w:val="7"/>
        </w:rPr>
        <w:t xml:space="preserve"> </w:t>
      </w:r>
      <w:r>
        <w:rPr>
          <w:i/>
        </w:rPr>
        <w:t>Tamil</w:t>
      </w:r>
      <w:r>
        <w:rPr>
          <w:i/>
          <w:spacing w:val="5"/>
        </w:rPr>
        <w:t xml:space="preserve"> </w:t>
      </w:r>
      <w:r>
        <w:rPr>
          <w:i/>
        </w:rPr>
        <w:t>Nadu,</w:t>
      </w:r>
      <w:r>
        <w:rPr>
          <w:i/>
          <w:spacing w:val="5"/>
        </w:rPr>
        <w:t xml:space="preserve"> </w:t>
      </w:r>
      <w:r>
        <w:rPr>
          <w:i/>
        </w:rPr>
        <w:t>SDG</w:t>
      </w:r>
      <w:r>
        <w:rPr>
          <w:i/>
          <w:spacing w:val="7"/>
        </w:rPr>
        <w:t xml:space="preserve"> </w:t>
      </w:r>
      <w:r>
        <w:rPr>
          <w:i/>
        </w:rPr>
        <w:t>4,</w:t>
      </w:r>
      <w:r>
        <w:rPr>
          <w:i/>
          <w:spacing w:val="6"/>
        </w:rPr>
        <w:t xml:space="preserve"> </w:t>
      </w:r>
      <w:r>
        <w:rPr>
          <w:i/>
        </w:rPr>
        <w:t>Access</w:t>
      </w:r>
      <w:r>
        <w:rPr>
          <w:i/>
          <w:spacing w:val="5"/>
        </w:rPr>
        <w:t xml:space="preserve"> </w:t>
      </w:r>
      <w:r>
        <w:rPr>
          <w:i/>
        </w:rPr>
        <w:t>and</w:t>
      </w:r>
      <w:r>
        <w:rPr>
          <w:i/>
          <w:spacing w:val="6"/>
        </w:rPr>
        <w:t xml:space="preserve"> </w:t>
      </w:r>
      <w:r>
        <w:rPr>
          <w:i/>
          <w:spacing w:val="-2"/>
        </w:rPr>
        <w:t>Equity</w:t>
      </w:r>
    </w:p>
    <w:p w14:paraId="31FAB172">
      <w:pPr>
        <w:rPr>
          <w:i/>
        </w:rPr>
        <w:sectPr>
          <w:pgSz w:w="10330" w:h="14580"/>
          <w:pgMar w:top="680" w:right="566" w:bottom="720" w:left="566" w:header="432" w:footer="534" w:gutter="0"/>
          <w:cols w:space="720" w:num="1"/>
        </w:sectPr>
      </w:pPr>
    </w:p>
    <w:p w14:paraId="57C70575">
      <w:pPr>
        <w:pStyle w:val="3"/>
        <w:spacing w:line="273" w:lineRule="auto"/>
        <w:ind w:left="1261" w:right="1259"/>
      </w:pPr>
      <w:r>
        <w:rPr>
          <w:spacing w:val="-10"/>
        </w:rPr>
        <w:t>EDUCATION</w:t>
      </w:r>
      <w:r>
        <w:rPr>
          <w:spacing w:val="-13"/>
        </w:rPr>
        <w:t xml:space="preserve"> </w:t>
      </w:r>
      <w:r>
        <w:rPr>
          <w:spacing w:val="-10"/>
        </w:rPr>
        <w:t>AND</w:t>
      </w:r>
      <w:r>
        <w:rPr>
          <w:spacing w:val="-13"/>
        </w:rPr>
        <w:t xml:space="preserve"> </w:t>
      </w:r>
      <w:r>
        <w:rPr>
          <w:spacing w:val="-10"/>
        </w:rPr>
        <w:t>EMPLOYABILITY</w:t>
      </w:r>
      <w:r>
        <w:rPr>
          <w:spacing w:val="-12"/>
        </w:rPr>
        <w:t xml:space="preserve"> </w:t>
      </w:r>
      <w:r>
        <w:rPr>
          <w:spacing w:val="-10"/>
        </w:rPr>
        <w:t>-</w:t>
      </w:r>
      <w:r>
        <w:rPr>
          <w:spacing w:val="-13"/>
        </w:rPr>
        <w:t xml:space="preserve"> </w:t>
      </w:r>
      <w:r>
        <w:rPr>
          <w:spacing w:val="-10"/>
        </w:rPr>
        <w:t>A</w:t>
      </w:r>
      <w:r>
        <w:rPr>
          <w:spacing w:val="-12"/>
        </w:rPr>
        <w:t xml:space="preserve"> </w:t>
      </w:r>
      <w:r>
        <w:rPr>
          <w:spacing w:val="-10"/>
        </w:rPr>
        <w:t>PATHWAY</w:t>
      </w:r>
      <w:r>
        <w:rPr>
          <w:spacing w:val="-13"/>
        </w:rPr>
        <w:t xml:space="preserve"> </w:t>
      </w:r>
      <w:r>
        <w:rPr>
          <w:spacing w:val="-10"/>
        </w:rPr>
        <w:t xml:space="preserve">TO </w:t>
      </w:r>
      <w:r>
        <w:t>SUSTAINABLE</w:t>
      </w:r>
      <w:r>
        <w:rPr>
          <w:spacing w:val="-8"/>
        </w:rPr>
        <w:t xml:space="preserve"> </w:t>
      </w:r>
      <w:r>
        <w:t>DEVELOPMENT</w:t>
      </w:r>
    </w:p>
    <w:p w14:paraId="2CF854D4">
      <w:pPr>
        <w:pStyle w:val="5"/>
        <w:spacing w:before="289"/>
        <w:ind w:right="151"/>
      </w:pPr>
      <w:r>
        <w:rPr>
          <w:w w:val="105"/>
        </w:rPr>
        <w:t>Ms.</w:t>
      </w:r>
      <w:r>
        <w:rPr>
          <w:spacing w:val="10"/>
          <w:w w:val="105"/>
        </w:rPr>
        <w:t xml:space="preserve"> </w:t>
      </w:r>
      <w:r>
        <w:rPr>
          <w:w w:val="105"/>
        </w:rPr>
        <w:t>P.</w:t>
      </w:r>
      <w:r>
        <w:rPr>
          <w:spacing w:val="6"/>
          <w:w w:val="105"/>
        </w:rPr>
        <w:t xml:space="preserve"> </w:t>
      </w:r>
      <w:r>
        <w:rPr>
          <w:spacing w:val="-2"/>
          <w:w w:val="105"/>
        </w:rPr>
        <w:t>Deepalakshmi</w:t>
      </w:r>
    </w:p>
    <w:p w14:paraId="54644E7E">
      <w:pPr>
        <w:spacing w:before="32"/>
        <w:ind w:left="153" w:right="158"/>
        <w:jc w:val="right"/>
        <w:rPr>
          <w:i/>
          <w:sz w:val="20"/>
        </w:rPr>
      </w:pPr>
      <w:r>
        <w:rPr>
          <w:i/>
          <w:sz w:val="20"/>
        </w:rPr>
        <w:t>Student</w:t>
      </w:r>
      <w:r>
        <w:rPr>
          <w:i/>
          <w:spacing w:val="4"/>
          <w:sz w:val="20"/>
        </w:rPr>
        <w:t xml:space="preserve"> </w:t>
      </w:r>
      <w:r>
        <w:rPr>
          <w:i/>
          <w:sz w:val="20"/>
        </w:rPr>
        <w:t>of</w:t>
      </w:r>
      <w:r>
        <w:rPr>
          <w:i/>
          <w:spacing w:val="5"/>
          <w:sz w:val="20"/>
        </w:rPr>
        <w:t xml:space="preserve"> </w:t>
      </w:r>
      <w:r>
        <w:rPr>
          <w:i/>
          <w:sz w:val="20"/>
        </w:rPr>
        <w:t>II</w:t>
      </w:r>
      <w:r>
        <w:rPr>
          <w:i/>
          <w:spacing w:val="5"/>
          <w:sz w:val="20"/>
        </w:rPr>
        <w:t xml:space="preserve"> </w:t>
      </w:r>
      <w:r>
        <w:rPr>
          <w:i/>
          <w:sz w:val="20"/>
        </w:rPr>
        <w:t>M.A.</w:t>
      </w:r>
      <w:r>
        <w:rPr>
          <w:i/>
          <w:spacing w:val="5"/>
          <w:sz w:val="20"/>
        </w:rPr>
        <w:t xml:space="preserve"> </w:t>
      </w:r>
      <w:r>
        <w:rPr>
          <w:i/>
          <w:sz w:val="20"/>
        </w:rPr>
        <w:t>Economics,</w:t>
      </w:r>
      <w:r>
        <w:rPr>
          <w:i/>
          <w:spacing w:val="5"/>
          <w:sz w:val="20"/>
        </w:rPr>
        <w:t xml:space="preserve"> </w:t>
      </w:r>
      <w:r>
        <w:rPr>
          <w:i/>
          <w:sz w:val="20"/>
        </w:rPr>
        <w:t>St.</w:t>
      </w:r>
      <w:r>
        <w:rPr>
          <w:i/>
          <w:spacing w:val="6"/>
          <w:sz w:val="20"/>
        </w:rPr>
        <w:t xml:space="preserve"> </w:t>
      </w:r>
      <w:r>
        <w:rPr>
          <w:i/>
          <w:sz w:val="20"/>
        </w:rPr>
        <w:t>Josephs</w:t>
      </w:r>
      <w:r>
        <w:rPr>
          <w:i/>
          <w:spacing w:val="4"/>
          <w:sz w:val="20"/>
        </w:rPr>
        <w:t xml:space="preserve"> </w:t>
      </w:r>
      <w:r>
        <w:rPr>
          <w:i/>
          <w:sz w:val="20"/>
        </w:rPr>
        <w:t>College</w:t>
      </w:r>
      <w:r>
        <w:rPr>
          <w:i/>
          <w:spacing w:val="4"/>
          <w:sz w:val="20"/>
        </w:rPr>
        <w:t xml:space="preserve"> </w:t>
      </w:r>
      <w:r>
        <w:rPr>
          <w:i/>
          <w:spacing w:val="-2"/>
          <w:sz w:val="20"/>
        </w:rPr>
        <w:t>Trichy</w:t>
      </w:r>
    </w:p>
    <w:p w14:paraId="32EAFB28">
      <w:pPr>
        <w:pStyle w:val="8"/>
        <w:spacing w:before="71"/>
        <w:rPr>
          <w:i/>
          <w:sz w:val="20"/>
        </w:rPr>
      </w:pPr>
    </w:p>
    <w:p w14:paraId="189A6D61">
      <w:pPr>
        <w:pStyle w:val="5"/>
        <w:ind w:right="148"/>
      </w:pPr>
      <w:r>
        <w:rPr>
          <w:w w:val="105"/>
        </w:rPr>
        <w:t>Dr.</w:t>
      </w:r>
      <w:r>
        <w:rPr>
          <w:spacing w:val="-12"/>
          <w:w w:val="105"/>
        </w:rPr>
        <w:t xml:space="preserve"> </w:t>
      </w:r>
      <w:r>
        <w:rPr>
          <w:w w:val="105"/>
        </w:rPr>
        <w:t>J.</w:t>
      </w:r>
      <w:r>
        <w:rPr>
          <w:spacing w:val="-11"/>
          <w:w w:val="105"/>
        </w:rPr>
        <w:t xml:space="preserve"> </w:t>
      </w:r>
      <w:r>
        <w:rPr>
          <w:w w:val="105"/>
        </w:rPr>
        <w:t>Vasantha</w:t>
      </w:r>
      <w:r>
        <w:rPr>
          <w:spacing w:val="-12"/>
          <w:w w:val="105"/>
        </w:rPr>
        <w:t xml:space="preserve"> </w:t>
      </w:r>
      <w:r>
        <w:rPr>
          <w:spacing w:val="-2"/>
          <w:w w:val="105"/>
        </w:rPr>
        <w:t>Arokiyaselvi</w:t>
      </w:r>
    </w:p>
    <w:p w14:paraId="3C24D48E">
      <w:pPr>
        <w:spacing w:before="33"/>
        <w:ind w:left="153" w:right="150"/>
        <w:jc w:val="right"/>
        <w:rPr>
          <w:i/>
          <w:sz w:val="20"/>
        </w:rPr>
      </w:pPr>
      <w:r>
        <w:rPr>
          <w:i/>
          <w:w w:val="115"/>
          <w:sz w:val="20"/>
        </w:rPr>
        <w:t>MA.,</w:t>
      </w:r>
      <w:r>
        <w:rPr>
          <w:i/>
          <w:spacing w:val="-6"/>
          <w:w w:val="115"/>
          <w:sz w:val="20"/>
        </w:rPr>
        <w:t xml:space="preserve"> </w:t>
      </w:r>
      <w:r>
        <w:rPr>
          <w:i/>
          <w:w w:val="115"/>
          <w:sz w:val="20"/>
        </w:rPr>
        <w:t>M.Phil.,</w:t>
      </w:r>
      <w:r>
        <w:rPr>
          <w:i/>
          <w:spacing w:val="-5"/>
          <w:w w:val="115"/>
          <w:sz w:val="20"/>
        </w:rPr>
        <w:t xml:space="preserve"> </w:t>
      </w:r>
      <w:r>
        <w:rPr>
          <w:i/>
          <w:spacing w:val="-2"/>
          <w:w w:val="115"/>
          <w:sz w:val="20"/>
        </w:rPr>
        <w:t>Ph.D.,</w:t>
      </w:r>
    </w:p>
    <w:p w14:paraId="73CAFB4F">
      <w:pPr>
        <w:spacing w:before="29"/>
        <w:ind w:left="153" w:right="157"/>
        <w:jc w:val="right"/>
        <w:rPr>
          <w:i/>
          <w:sz w:val="20"/>
        </w:rPr>
      </w:pPr>
      <w:r>
        <w:rPr>
          <w:i/>
          <w:spacing w:val="-2"/>
          <w:sz w:val="20"/>
        </w:rPr>
        <w:t>Assistant</w:t>
      </w:r>
      <w:r>
        <w:rPr>
          <w:i/>
          <w:spacing w:val="2"/>
          <w:sz w:val="20"/>
        </w:rPr>
        <w:t xml:space="preserve"> </w:t>
      </w:r>
      <w:r>
        <w:rPr>
          <w:i/>
          <w:spacing w:val="-2"/>
          <w:sz w:val="20"/>
        </w:rPr>
        <w:t>Professor,</w:t>
      </w:r>
      <w:r>
        <w:rPr>
          <w:i/>
          <w:spacing w:val="2"/>
          <w:sz w:val="20"/>
        </w:rPr>
        <w:t xml:space="preserve"> </w:t>
      </w:r>
      <w:r>
        <w:rPr>
          <w:i/>
          <w:spacing w:val="-2"/>
          <w:sz w:val="20"/>
        </w:rPr>
        <w:t>Department</w:t>
      </w:r>
      <w:r>
        <w:rPr>
          <w:i/>
          <w:spacing w:val="2"/>
          <w:sz w:val="20"/>
        </w:rPr>
        <w:t xml:space="preserve"> </w:t>
      </w:r>
      <w:r>
        <w:rPr>
          <w:i/>
          <w:spacing w:val="-2"/>
          <w:sz w:val="20"/>
        </w:rPr>
        <w:t>of</w:t>
      </w:r>
      <w:r>
        <w:rPr>
          <w:i/>
          <w:spacing w:val="3"/>
          <w:sz w:val="20"/>
        </w:rPr>
        <w:t xml:space="preserve"> </w:t>
      </w:r>
      <w:r>
        <w:rPr>
          <w:i/>
          <w:spacing w:val="-2"/>
          <w:sz w:val="20"/>
        </w:rPr>
        <w:t>Economics</w:t>
      </w:r>
      <w:r>
        <w:rPr>
          <w:i/>
          <w:spacing w:val="1"/>
          <w:sz w:val="20"/>
        </w:rPr>
        <w:t xml:space="preserve"> </w:t>
      </w:r>
      <w:r>
        <w:rPr>
          <w:i/>
          <w:spacing w:val="-2"/>
          <w:sz w:val="20"/>
        </w:rPr>
        <w:t>St.</w:t>
      </w:r>
      <w:r>
        <w:rPr>
          <w:i/>
          <w:spacing w:val="2"/>
          <w:sz w:val="20"/>
        </w:rPr>
        <w:t xml:space="preserve"> </w:t>
      </w:r>
      <w:r>
        <w:rPr>
          <w:i/>
          <w:spacing w:val="-2"/>
          <w:sz w:val="20"/>
        </w:rPr>
        <w:t>Josephs</w:t>
      </w:r>
      <w:r>
        <w:rPr>
          <w:i/>
          <w:spacing w:val="3"/>
          <w:sz w:val="20"/>
        </w:rPr>
        <w:t xml:space="preserve"> </w:t>
      </w:r>
      <w:r>
        <w:rPr>
          <w:i/>
          <w:spacing w:val="-2"/>
          <w:sz w:val="20"/>
        </w:rPr>
        <w:t>College,</w:t>
      </w:r>
      <w:r>
        <w:rPr>
          <w:i/>
          <w:spacing w:val="3"/>
          <w:sz w:val="20"/>
        </w:rPr>
        <w:t xml:space="preserve"> </w:t>
      </w:r>
      <w:r>
        <w:rPr>
          <w:i/>
          <w:spacing w:val="-2"/>
          <w:sz w:val="20"/>
        </w:rPr>
        <w:t>Trichy</w:t>
      </w:r>
    </w:p>
    <w:p w14:paraId="776BBF67">
      <w:pPr>
        <w:pStyle w:val="8"/>
        <w:spacing w:before="64"/>
        <w:rPr>
          <w:i/>
          <w:sz w:val="20"/>
        </w:rPr>
      </w:pPr>
    </w:p>
    <w:p w14:paraId="17963817">
      <w:pPr>
        <w:pStyle w:val="4"/>
        <w:ind w:left="0"/>
      </w:pPr>
      <w:r>
        <w:rPr>
          <w:lang w:val="en-IN" w:eastAsia="en-IN"/>
        </w:rPr>
        <mc:AlternateContent>
          <mc:Choice Requires="wps">
            <w:drawing>
              <wp:anchor distT="0" distB="0" distL="0" distR="0" simplePos="0" relativeHeight="251873280" behindDoc="1" locked="0" layoutInCell="1" allowOverlap="1">
                <wp:simplePos x="0" y="0"/>
                <wp:positionH relativeFrom="page">
                  <wp:posOffset>457200</wp:posOffset>
                </wp:positionH>
                <wp:positionV relativeFrom="paragraph">
                  <wp:posOffset>190500</wp:posOffset>
                </wp:positionV>
                <wp:extent cx="422910" cy="834390"/>
                <wp:effectExtent l="0" t="0" r="0" b="0"/>
                <wp:wrapNone/>
                <wp:docPr id="219" name="Textbox 219"/>
                <wp:cNvGraphicFramePr/>
                <a:graphic xmlns:a="http://schemas.openxmlformats.org/drawingml/2006/main">
                  <a:graphicData uri="http://schemas.microsoft.com/office/word/2010/wordprocessingShape">
                    <wps:wsp>
                      <wps:cNvSpPr txBox="1"/>
                      <wps:spPr>
                        <a:xfrm>
                          <a:off x="0" y="0"/>
                          <a:ext cx="422909" cy="834390"/>
                        </a:xfrm>
                        <a:prstGeom prst="rect">
                          <a:avLst/>
                        </a:prstGeom>
                      </wps:spPr>
                      <wps:txbx>
                        <w:txbxContent>
                          <w:p w14:paraId="2D3D468E">
                            <w:pPr>
                              <w:spacing w:line="1248" w:lineRule="exact"/>
                              <w:rPr>
                                <w:sz w:val="109"/>
                              </w:rPr>
                            </w:pPr>
                            <w:r>
                              <w:rPr>
                                <w:spacing w:val="-10"/>
                                <w:w w:val="105"/>
                                <w:sz w:val="109"/>
                              </w:rPr>
                              <w:t>E</w:t>
                            </w:r>
                          </w:p>
                        </w:txbxContent>
                      </wps:txbx>
                      <wps:bodyPr wrap="square" lIns="0" tIns="0" rIns="0" bIns="0" rtlCol="0">
                        <a:noAutofit/>
                      </wps:bodyPr>
                    </wps:wsp>
                  </a:graphicData>
                </a:graphic>
              </wp:anchor>
            </w:drawing>
          </mc:Choice>
          <mc:Fallback>
            <w:pict>
              <v:shape id="Textbox 219" o:spid="_x0000_s1026" o:spt="202" type="#_x0000_t202" style="position:absolute;left:0pt;margin-left:36pt;margin-top:15pt;height:65.7pt;width:33.3pt;mso-position-horizontal-relative:page;z-index:-251443200;mso-width-relative:page;mso-height-relative:page;" filled="f" stroked="f" coordsize="21600,21600" o:gfxdata="UEsDBAoAAAAAAIdO4kAAAAAAAAAAAAAAAAAEAAAAZHJzL1BLAwQUAAAACACHTuJAGnoE6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lKQdS8&#10;pMkDyCKX1w2KP1BLAwQUAAAACACHTuJAVpQurLQBAAB3AwAADgAAAGRycy9lMm9Eb2MueG1srVPB&#10;btswDL0P2D8Iui923GJojDhFu2DDgGEb0O4DZFmKBViiRimx8/ej5DgduksPu9gUST++9yhv7yc7&#10;sJPCYMA1fL0qOVNOQmfcoeG/nj9/uOMsROE6MYBTDT+rwO93799tR1+rCnoYOoWMQFyoR9/wPkZf&#10;F0WQvbIirMArR0UNaEWkIx6KDsVI6HYoqrL8WIyAnUeQKgTK7ucivyDiWwBBayPVHuTRKhdnVFSD&#10;iCQp9MYHvststVYy/tA6qMiGhpPSmJ80hOI2PYvdVtQHFL438kJBvIXCK01WGEdDr1B7EQU7ovkH&#10;yhqJEEDHlQRbzEKyI6RiXb7y5qkXXmUtZHXwV9PD/4OV308/kZmu4dV6w5kTllb+rKbYwsRSigwa&#10;faip78lTZ5weYaJrs+QDJZPuSaNNb1LEqE72nq/2EhqTlLytqk1JQySV7m5ubzbZ/uLlY48hflFg&#10;WQoajrS9bKo4fQuRiFDr0kKHRGsen6I4tdOFawvdmaiOtNWGh99HgYqz4asj29IVWAJcgnYJMA6f&#10;IF+UJMXBwzGCNnlyGjHjXibTPjKhy91JC//7nLte/pfd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Bp6BOjYAAAACQEAAA8AAAAAAAAAAQAgAAAAIgAAAGRycy9kb3ducmV2LnhtbFBLAQIUABQAAAAI&#10;AIdO4kBWlC6stAEAAHcDAAAOAAAAAAAAAAEAIAAAACcBAABkcnMvZTJvRG9jLnhtbFBLBQYAAAAA&#10;BgAGAFkBAABNBQAAAAA=&#10;">
                <v:fill on="f" focussize="0,0"/>
                <v:stroke on="f"/>
                <v:imagedata o:title=""/>
                <o:lock v:ext="edit" aspectratio="f"/>
                <v:textbox inset="0mm,0mm,0mm,0mm">
                  <w:txbxContent>
                    <w:p w14:paraId="2D3D468E">
                      <w:pPr>
                        <w:spacing w:line="1248" w:lineRule="exact"/>
                        <w:rPr>
                          <w:sz w:val="109"/>
                        </w:rPr>
                      </w:pPr>
                      <w:r>
                        <w:rPr>
                          <w:spacing w:val="-10"/>
                          <w:w w:val="105"/>
                          <w:sz w:val="109"/>
                        </w:rPr>
                        <w:t>E</w:t>
                      </w:r>
                    </w:p>
                  </w:txbxContent>
                </v:textbox>
              </v:shape>
            </w:pict>
          </mc:Fallback>
        </mc:AlternateContent>
      </w:r>
      <w:r>
        <w:rPr>
          <w:spacing w:val="-2"/>
          <w:w w:val="115"/>
        </w:rPr>
        <w:t>ABSTRACT</w:t>
      </w:r>
    </w:p>
    <w:p w14:paraId="29E762AE">
      <w:pPr>
        <w:pStyle w:val="8"/>
        <w:spacing w:before="240" w:line="280" w:lineRule="auto"/>
        <w:ind w:left="821" w:right="147"/>
        <w:jc w:val="both"/>
      </w:pPr>
      <w:r>
        <w:rPr>
          <w:w w:val="105"/>
        </w:rPr>
        <w:t>ducation</w:t>
      </w:r>
      <w:r>
        <w:rPr>
          <w:spacing w:val="-11"/>
          <w:w w:val="105"/>
        </w:rPr>
        <w:t xml:space="preserve"> </w:t>
      </w:r>
      <w:r>
        <w:rPr>
          <w:w w:val="105"/>
        </w:rPr>
        <w:t>is</w:t>
      </w:r>
      <w:r>
        <w:rPr>
          <w:spacing w:val="-11"/>
          <w:w w:val="105"/>
        </w:rPr>
        <w:t xml:space="preserve"> </w:t>
      </w:r>
      <w:r>
        <w:rPr>
          <w:w w:val="105"/>
        </w:rPr>
        <w:t>one</w:t>
      </w:r>
      <w:r>
        <w:rPr>
          <w:spacing w:val="-12"/>
          <w:w w:val="105"/>
        </w:rPr>
        <w:t xml:space="preserve"> </w:t>
      </w:r>
      <w:r>
        <w:rPr>
          <w:w w:val="105"/>
        </w:rPr>
        <w:t>of</w:t>
      </w:r>
      <w:r>
        <w:rPr>
          <w:spacing w:val="-12"/>
          <w:w w:val="105"/>
        </w:rPr>
        <w:t xml:space="preserve"> </w:t>
      </w:r>
      <w:r>
        <w:rPr>
          <w:w w:val="105"/>
        </w:rPr>
        <w:t>the</w:t>
      </w:r>
      <w:r>
        <w:rPr>
          <w:spacing w:val="-12"/>
          <w:w w:val="105"/>
        </w:rPr>
        <w:t xml:space="preserve"> </w:t>
      </w:r>
      <w:r>
        <w:rPr>
          <w:w w:val="105"/>
        </w:rPr>
        <w:t>most</w:t>
      </w:r>
      <w:r>
        <w:rPr>
          <w:spacing w:val="-12"/>
          <w:w w:val="105"/>
        </w:rPr>
        <w:t xml:space="preserve"> </w:t>
      </w:r>
      <w:r>
        <w:rPr>
          <w:w w:val="105"/>
        </w:rPr>
        <w:t>important</w:t>
      </w:r>
      <w:r>
        <w:rPr>
          <w:spacing w:val="-12"/>
          <w:w w:val="105"/>
        </w:rPr>
        <w:t xml:space="preserve"> </w:t>
      </w:r>
      <w:r>
        <w:rPr>
          <w:w w:val="105"/>
        </w:rPr>
        <w:t>factors</w:t>
      </w:r>
      <w:r>
        <w:rPr>
          <w:spacing w:val="-12"/>
          <w:w w:val="105"/>
        </w:rPr>
        <w:t xml:space="preserve"> </w:t>
      </w:r>
      <w:r>
        <w:rPr>
          <w:w w:val="105"/>
        </w:rPr>
        <w:t>in</w:t>
      </w:r>
      <w:r>
        <w:rPr>
          <w:spacing w:val="-11"/>
          <w:w w:val="105"/>
        </w:rPr>
        <w:t xml:space="preserve"> </w:t>
      </w:r>
      <w:r>
        <w:rPr>
          <w:w w:val="105"/>
        </w:rPr>
        <w:t>shaping</w:t>
      </w:r>
      <w:r>
        <w:rPr>
          <w:spacing w:val="-12"/>
          <w:w w:val="105"/>
        </w:rPr>
        <w:t xml:space="preserve"> </w:t>
      </w:r>
      <w:r>
        <w:rPr>
          <w:w w:val="105"/>
        </w:rPr>
        <w:t>the</w:t>
      </w:r>
      <w:r>
        <w:rPr>
          <w:spacing w:val="-12"/>
          <w:w w:val="105"/>
        </w:rPr>
        <w:t xml:space="preserve"> </w:t>
      </w:r>
      <w:r>
        <w:rPr>
          <w:w w:val="105"/>
        </w:rPr>
        <w:t>future</w:t>
      </w:r>
      <w:r>
        <w:rPr>
          <w:spacing w:val="-12"/>
          <w:w w:val="105"/>
        </w:rPr>
        <w:t xml:space="preserve"> </w:t>
      </w:r>
      <w:r>
        <w:rPr>
          <w:w w:val="105"/>
        </w:rPr>
        <w:t>of</w:t>
      </w:r>
      <w:r>
        <w:rPr>
          <w:spacing w:val="-9"/>
          <w:w w:val="105"/>
        </w:rPr>
        <w:t xml:space="preserve"> </w:t>
      </w:r>
      <w:r>
        <w:rPr>
          <w:w w:val="105"/>
        </w:rPr>
        <w:t>individuals</w:t>
      </w:r>
      <w:r>
        <w:rPr>
          <w:spacing w:val="-11"/>
          <w:w w:val="105"/>
        </w:rPr>
        <w:t xml:space="preserve"> </w:t>
      </w:r>
      <w:r>
        <w:rPr>
          <w:w w:val="105"/>
        </w:rPr>
        <w:t>and society. It provides knowledge and develops the skills needed for employability, which</w:t>
      </w:r>
      <w:r>
        <w:rPr>
          <w:spacing w:val="-9"/>
          <w:w w:val="105"/>
        </w:rPr>
        <w:t xml:space="preserve"> </w:t>
      </w:r>
      <w:r>
        <w:rPr>
          <w:w w:val="105"/>
        </w:rPr>
        <w:t>in</w:t>
      </w:r>
      <w:r>
        <w:rPr>
          <w:spacing w:val="-9"/>
          <w:w w:val="105"/>
        </w:rPr>
        <w:t xml:space="preserve"> </w:t>
      </w:r>
      <w:r>
        <w:rPr>
          <w:w w:val="105"/>
        </w:rPr>
        <w:t>turn</w:t>
      </w:r>
      <w:r>
        <w:rPr>
          <w:spacing w:val="-9"/>
          <w:w w:val="105"/>
        </w:rPr>
        <w:t xml:space="preserve"> </w:t>
      </w:r>
      <w:r>
        <w:rPr>
          <w:w w:val="105"/>
        </w:rPr>
        <w:t>creates</w:t>
      </w:r>
      <w:r>
        <w:rPr>
          <w:spacing w:val="-9"/>
          <w:w w:val="105"/>
        </w:rPr>
        <w:t xml:space="preserve"> </w:t>
      </w:r>
      <w:r>
        <w:rPr>
          <w:w w:val="105"/>
        </w:rPr>
        <w:t>opportunities</w:t>
      </w:r>
      <w:r>
        <w:rPr>
          <w:spacing w:val="-10"/>
          <w:w w:val="105"/>
        </w:rPr>
        <w:t xml:space="preserve"> </w:t>
      </w:r>
      <w:r>
        <w:rPr>
          <w:w w:val="105"/>
        </w:rPr>
        <w:t>for</w:t>
      </w:r>
      <w:r>
        <w:rPr>
          <w:spacing w:val="-10"/>
          <w:w w:val="105"/>
        </w:rPr>
        <w:t xml:space="preserve"> </w:t>
      </w:r>
      <w:r>
        <w:rPr>
          <w:w w:val="105"/>
        </w:rPr>
        <w:t>sustainable</w:t>
      </w:r>
      <w:r>
        <w:rPr>
          <w:spacing w:val="-10"/>
          <w:w w:val="105"/>
        </w:rPr>
        <w:t xml:space="preserve"> </w:t>
      </w:r>
      <w:r>
        <w:rPr>
          <w:w w:val="105"/>
        </w:rPr>
        <w:t>development.</w:t>
      </w:r>
      <w:r>
        <w:rPr>
          <w:spacing w:val="-9"/>
          <w:w w:val="105"/>
        </w:rPr>
        <w:t xml:space="preserve"> </w:t>
      </w:r>
      <w:r>
        <w:rPr>
          <w:w w:val="105"/>
        </w:rPr>
        <w:t>This</w:t>
      </w:r>
      <w:r>
        <w:rPr>
          <w:spacing w:val="-10"/>
          <w:w w:val="105"/>
        </w:rPr>
        <w:t xml:space="preserve"> </w:t>
      </w:r>
      <w:r>
        <w:rPr>
          <w:w w:val="105"/>
        </w:rPr>
        <w:t>study</w:t>
      </w:r>
      <w:r>
        <w:rPr>
          <w:spacing w:val="-10"/>
          <w:w w:val="105"/>
        </w:rPr>
        <w:t xml:space="preserve"> </w:t>
      </w:r>
      <w:r>
        <w:rPr>
          <w:spacing w:val="-2"/>
          <w:w w:val="105"/>
        </w:rPr>
        <w:t>focuses</w:t>
      </w:r>
    </w:p>
    <w:p w14:paraId="22A21818">
      <w:pPr>
        <w:pStyle w:val="8"/>
        <w:spacing w:line="280" w:lineRule="auto"/>
        <w:ind w:left="153" w:right="146"/>
        <w:jc w:val="both"/>
      </w:pPr>
      <w:r>
        <w:rPr>
          <w:w w:val="105"/>
        </w:rPr>
        <w:t>on the education system and employment opportunities in Tamil Nadu, a state known for its high literacy rate and strong performance in skill-oriented programs. By linking education with employability, Tamil Nadu has been able to strengthen its workforce and create</w:t>
      </w:r>
      <w:r>
        <w:rPr>
          <w:spacing w:val="-10"/>
          <w:w w:val="105"/>
        </w:rPr>
        <w:t xml:space="preserve"> </w:t>
      </w:r>
      <w:r>
        <w:rPr>
          <w:w w:val="105"/>
        </w:rPr>
        <w:t>pathways</w:t>
      </w:r>
      <w:r>
        <w:rPr>
          <w:spacing w:val="-10"/>
          <w:w w:val="105"/>
        </w:rPr>
        <w:t xml:space="preserve"> </w:t>
      </w:r>
      <w:r>
        <w:rPr>
          <w:w w:val="105"/>
        </w:rPr>
        <w:t>for</w:t>
      </w:r>
      <w:r>
        <w:rPr>
          <w:spacing w:val="-11"/>
          <w:w w:val="105"/>
        </w:rPr>
        <w:t xml:space="preserve"> </w:t>
      </w:r>
      <w:r>
        <w:rPr>
          <w:w w:val="105"/>
        </w:rPr>
        <w:t>economic</w:t>
      </w:r>
      <w:r>
        <w:rPr>
          <w:spacing w:val="-10"/>
          <w:w w:val="105"/>
        </w:rPr>
        <w:t xml:space="preserve"> </w:t>
      </w:r>
      <w:r>
        <w:rPr>
          <w:w w:val="105"/>
        </w:rPr>
        <w:t>and</w:t>
      </w:r>
      <w:r>
        <w:rPr>
          <w:spacing w:val="-10"/>
          <w:w w:val="105"/>
        </w:rPr>
        <w:t xml:space="preserve"> </w:t>
      </w:r>
      <w:r>
        <w:rPr>
          <w:w w:val="105"/>
        </w:rPr>
        <w:t>social</w:t>
      </w:r>
      <w:r>
        <w:rPr>
          <w:spacing w:val="-10"/>
          <w:w w:val="105"/>
        </w:rPr>
        <w:t xml:space="preserve"> </w:t>
      </w:r>
      <w:r>
        <w:rPr>
          <w:w w:val="105"/>
        </w:rPr>
        <w:t>growth.</w:t>
      </w:r>
      <w:r>
        <w:rPr>
          <w:spacing w:val="-10"/>
          <w:w w:val="105"/>
        </w:rPr>
        <w:t xml:space="preserve"> </w:t>
      </w:r>
      <w:r>
        <w:rPr>
          <w:w w:val="105"/>
        </w:rPr>
        <w:t>The</w:t>
      </w:r>
      <w:r>
        <w:rPr>
          <w:spacing w:val="-10"/>
          <w:w w:val="105"/>
        </w:rPr>
        <w:t xml:space="preserve"> </w:t>
      </w:r>
      <w:r>
        <w:rPr>
          <w:w w:val="105"/>
        </w:rPr>
        <w:t>scope</w:t>
      </w:r>
      <w:r>
        <w:rPr>
          <w:spacing w:val="-10"/>
          <w:w w:val="105"/>
        </w:rPr>
        <w:t xml:space="preserve"> </w:t>
      </w:r>
      <w:r>
        <w:rPr>
          <w:w w:val="105"/>
        </w:rPr>
        <w:t>of</w:t>
      </w:r>
      <w:r>
        <w:rPr>
          <w:spacing w:val="-10"/>
          <w:w w:val="105"/>
        </w:rPr>
        <w:t xml:space="preserve"> </w:t>
      </w:r>
      <w:r>
        <w:rPr>
          <w:w w:val="105"/>
        </w:rPr>
        <w:t>this</w:t>
      </w:r>
      <w:r>
        <w:rPr>
          <w:spacing w:val="-10"/>
          <w:w w:val="105"/>
        </w:rPr>
        <w:t xml:space="preserve"> </w:t>
      </w:r>
      <w:r>
        <w:rPr>
          <w:w w:val="105"/>
        </w:rPr>
        <w:t>study</w:t>
      </w:r>
      <w:r>
        <w:rPr>
          <w:spacing w:val="-11"/>
          <w:w w:val="105"/>
        </w:rPr>
        <w:t xml:space="preserve"> </w:t>
      </w:r>
      <w:r>
        <w:rPr>
          <w:w w:val="105"/>
        </w:rPr>
        <w:t>includes</w:t>
      </w:r>
      <w:r>
        <w:rPr>
          <w:spacing w:val="-10"/>
          <w:w w:val="105"/>
        </w:rPr>
        <w:t xml:space="preserve"> </w:t>
      </w:r>
      <w:r>
        <w:rPr>
          <w:w w:val="105"/>
        </w:rPr>
        <w:t xml:space="preserve">analyzing the patterns of education and employment in Tamil Nadu and understanding their </w:t>
      </w:r>
      <w:r>
        <w:t xml:space="preserve">contribution to sustainable development. It also examines the role of government initiatives, </w:t>
      </w:r>
      <w:r>
        <w:rPr>
          <w:w w:val="105"/>
        </w:rPr>
        <w:t>which aim to connect education with job opportunities through schemes, training, and policy support. The study highlights how these programs improve skill development and reduce the gap between academic learning and workplace requirements. The main objectives are to analyze trends in the education system that contribute to employability, evaluate government efforts in promoting employment, and examine how education and employability</w:t>
      </w:r>
      <w:r>
        <w:rPr>
          <w:spacing w:val="-5"/>
          <w:w w:val="105"/>
        </w:rPr>
        <w:t xml:space="preserve"> </w:t>
      </w:r>
      <w:r>
        <w:rPr>
          <w:w w:val="105"/>
        </w:rPr>
        <w:t>together</w:t>
      </w:r>
      <w:r>
        <w:rPr>
          <w:spacing w:val="-6"/>
          <w:w w:val="105"/>
        </w:rPr>
        <w:t xml:space="preserve"> </w:t>
      </w:r>
      <w:r>
        <w:rPr>
          <w:w w:val="105"/>
        </w:rPr>
        <w:t>support</w:t>
      </w:r>
      <w:r>
        <w:rPr>
          <w:spacing w:val="-5"/>
          <w:w w:val="105"/>
        </w:rPr>
        <w:t xml:space="preserve"> </w:t>
      </w:r>
      <w:r>
        <w:rPr>
          <w:w w:val="105"/>
        </w:rPr>
        <w:t>the</w:t>
      </w:r>
      <w:r>
        <w:rPr>
          <w:spacing w:val="-5"/>
          <w:w w:val="105"/>
        </w:rPr>
        <w:t xml:space="preserve"> </w:t>
      </w:r>
      <w:r>
        <w:rPr>
          <w:w w:val="105"/>
        </w:rPr>
        <w:t>sustainable</w:t>
      </w:r>
      <w:r>
        <w:rPr>
          <w:spacing w:val="-5"/>
          <w:w w:val="105"/>
        </w:rPr>
        <w:t xml:space="preserve"> </w:t>
      </w:r>
      <w:r>
        <w:rPr>
          <w:w w:val="105"/>
        </w:rPr>
        <w:t>development</w:t>
      </w:r>
      <w:r>
        <w:rPr>
          <w:spacing w:val="-5"/>
          <w:w w:val="105"/>
        </w:rPr>
        <w:t xml:space="preserve"> </w:t>
      </w:r>
      <w:r>
        <w:rPr>
          <w:w w:val="105"/>
        </w:rPr>
        <w:t>goals</w:t>
      </w:r>
      <w:r>
        <w:rPr>
          <w:spacing w:val="-5"/>
          <w:w w:val="105"/>
        </w:rPr>
        <w:t xml:space="preserve"> </w:t>
      </w:r>
      <w:r>
        <w:rPr>
          <w:w w:val="105"/>
        </w:rPr>
        <w:t>of</w:t>
      </w:r>
      <w:r>
        <w:rPr>
          <w:spacing w:val="-5"/>
          <w:w w:val="105"/>
        </w:rPr>
        <w:t xml:space="preserve"> </w:t>
      </w:r>
      <w:r>
        <w:rPr>
          <w:w w:val="105"/>
        </w:rPr>
        <w:t>the</w:t>
      </w:r>
      <w:r>
        <w:rPr>
          <w:spacing w:val="-7"/>
          <w:w w:val="105"/>
        </w:rPr>
        <w:t xml:space="preserve"> </w:t>
      </w:r>
      <w:r>
        <w:rPr>
          <w:w w:val="105"/>
        </w:rPr>
        <w:t>state.</w:t>
      </w:r>
      <w:r>
        <w:rPr>
          <w:spacing w:val="-5"/>
          <w:w w:val="105"/>
        </w:rPr>
        <w:t xml:space="preserve"> </w:t>
      </w:r>
      <w:r>
        <w:rPr>
          <w:w w:val="105"/>
        </w:rPr>
        <w:t>In</w:t>
      </w:r>
      <w:r>
        <w:rPr>
          <w:spacing w:val="-4"/>
          <w:w w:val="105"/>
        </w:rPr>
        <w:t xml:space="preserve"> </w:t>
      </w:r>
      <w:r>
        <w:rPr>
          <w:w w:val="105"/>
        </w:rPr>
        <w:t>addition, the</w:t>
      </w:r>
      <w:r>
        <w:rPr>
          <w:spacing w:val="-7"/>
          <w:w w:val="105"/>
        </w:rPr>
        <w:t xml:space="preserve"> </w:t>
      </w:r>
      <w:r>
        <w:rPr>
          <w:w w:val="105"/>
        </w:rPr>
        <w:t>study</w:t>
      </w:r>
      <w:r>
        <w:rPr>
          <w:spacing w:val="-6"/>
          <w:w w:val="105"/>
        </w:rPr>
        <w:t xml:space="preserve"> </w:t>
      </w:r>
      <w:r>
        <w:rPr>
          <w:w w:val="105"/>
        </w:rPr>
        <w:t>identifies</w:t>
      </w:r>
      <w:r>
        <w:rPr>
          <w:spacing w:val="-7"/>
          <w:w w:val="105"/>
        </w:rPr>
        <w:t xml:space="preserve"> </w:t>
      </w:r>
      <w:r>
        <w:rPr>
          <w:w w:val="105"/>
        </w:rPr>
        <w:t>mismatches</w:t>
      </w:r>
      <w:r>
        <w:rPr>
          <w:spacing w:val="-6"/>
          <w:w w:val="105"/>
        </w:rPr>
        <w:t xml:space="preserve"> </w:t>
      </w:r>
      <w:r>
        <w:rPr>
          <w:w w:val="105"/>
        </w:rPr>
        <w:t>between</w:t>
      </w:r>
      <w:r>
        <w:rPr>
          <w:spacing w:val="-6"/>
          <w:w w:val="105"/>
        </w:rPr>
        <w:t xml:space="preserve"> </w:t>
      </w:r>
      <w:r>
        <w:rPr>
          <w:w w:val="105"/>
        </w:rPr>
        <w:t>educational</w:t>
      </w:r>
      <w:r>
        <w:rPr>
          <w:spacing w:val="-9"/>
          <w:w w:val="105"/>
        </w:rPr>
        <w:t xml:space="preserve"> </w:t>
      </w:r>
      <w:r>
        <w:rPr>
          <w:w w:val="105"/>
        </w:rPr>
        <w:t>qualifications</w:t>
      </w:r>
      <w:r>
        <w:rPr>
          <w:spacing w:val="-6"/>
          <w:w w:val="105"/>
        </w:rPr>
        <w:t xml:space="preserve"> </w:t>
      </w:r>
      <w:r>
        <w:rPr>
          <w:w w:val="105"/>
        </w:rPr>
        <w:t>and</w:t>
      </w:r>
      <w:r>
        <w:rPr>
          <w:spacing w:val="-8"/>
          <w:w w:val="105"/>
        </w:rPr>
        <w:t xml:space="preserve"> </w:t>
      </w:r>
      <w:r>
        <w:rPr>
          <w:w w:val="105"/>
        </w:rPr>
        <w:t>the</w:t>
      </w:r>
      <w:r>
        <w:rPr>
          <w:spacing w:val="-6"/>
          <w:w w:val="105"/>
        </w:rPr>
        <w:t xml:space="preserve"> </w:t>
      </w:r>
      <w:r>
        <w:rPr>
          <w:w w:val="105"/>
        </w:rPr>
        <w:t>actual</w:t>
      </w:r>
      <w:r>
        <w:rPr>
          <w:spacing w:val="-6"/>
          <w:w w:val="105"/>
        </w:rPr>
        <w:t xml:space="preserve"> </w:t>
      </w:r>
      <w:r>
        <w:rPr>
          <w:w w:val="105"/>
        </w:rPr>
        <w:t>needs</w:t>
      </w:r>
      <w:r>
        <w:rPr>
          <w:spacing w:val="-6"/>
          <w:w w:val="105"/>
        </w:rPr>
        <w:t xml:space="preserve"> </w:t>
      </w:r>
      <w:r>
        <w:rPr>
          <w:w w:val="105"/>
        </w:rPr>
        <w:t>of the job market, which remains a challenge in policy-making. Overall, this research shows that education and employment are closely connected, and strengthening both will help Tamil Nadu achieve inclusive growth and long-term sustainable development.</w:t>
      </w:r>
    </w:p>
    <w:p w14:paraId="181C2684">
      <w:pPr>
        <w:spacing w:before="246" w:line="271" w:lineRule="auto"/>
        <w:ind w:left="153" w:right="148"/>
        <w:jc w:val="both"/>
        <w:rPr>
          <w:i/>
        </w:rPr>
      </w:pPr>
      <w:r>
        <w:rPr>
          <w:b/>
          <w:i/>
        </w:rPr>
        <w:t xml:space="preserve">Keywords: </w:t>
      </w:r>
      <w:r>
        <w:rPr>
          <w:i/>
        </w:rPr>
        <w:t>Education - employability-employment opportunities- skill development - sustainable development - tamilnadu literacy rate- schemes and trainings - trends in education -</w:t>
      </w:r>
      <w:r>
        <w:rPr>
          <w:i/>
          <w:spacing w:val="80"/>
          <w:w w:val="150"/>
        </w:rPr>
        <w:t xml:space="preserve"> </w:t>
      </w:r>
      <w:r>
        <w:rPr>
          <w:i/>
        </w:rPr>
        <w:t>Government initiative</w:t>
      </w:r>
    </w:p>
    <w:p w14:paraId="18119343">
      <w:pPr>
        <w:spacing w:line="271" w:lineRule="auto"/>
        <w:jc w:val="both"/>
        <w:rPr>
          <w:i/>
        </w:rPr>
        <w:sectPr>
          <w:pgSz w:w="10330" w:h="14580"/>
          <w:pgMar w:top="680" w:right="566" w:bottom="720" w:left="566" w:header="432" w:footer="534" w:gutter="0"/>
          <w:cols w:space="720" w:num="1"/>
        </w:sectPr>
      </w:pPr>
    </w:p>
    <w:p w14:paraId="4D315625">
      <w:pPr>
        <w:pStyle w:val="3"/>
        <w:ind w:left="1" w:right="0"/>
      </w:pPr>
      <w:r>
        <w:rPr>
          <w:spacing w:val="-10"/>
        </w:rPr>
        <w:t>HUNGER</w:t>
      </w:r>
      <w:r>
        <w:rPr>
          <w:spacing w:val="-12"/>
        </w:rPr>
        <w:t xml:space="preserve"> </w:t>
      </w:r>
      <w:r>
        <w:rPr>
          <w:spacing w:val="-10"/>
        </w:rPr>
        <w:t>FREE INDIA:</w:t>
      </w:r>
      <w:r>
        <w:rPr>
          <w:spacing w:val="-13"/>
        </w:rPr>
        <w:t xml:space="preserve"> </w:t>
      </w:r>
      <w:r>
        <w:rPr>
          <w:spacing w:val="-10"/>
        </w:rPr>
        <w:t>CHALLENGES</w:t>
      </w:r>
      <w:r>
        <w:rPr>
          <w:spacing w:val="-12"/>
        </w:rPr>
        <w:t xml:space="preserve"> </w:t>
      </w:r>
      <w:r>
        <w:rPr>
          <w:spacing w:val="-10"/>
        </w:rPr>
        <w:t>AND</w:t>
      </w:r>
      <w:r>
        <w:rPr>
          <w:spacing w:val="-11"/>
        </w:rPr>
        <w:t xml:space="preserve"> </w:t>
      </w:r>
      <w:r>
        <w:rPr>
          <w:spacing w:val="-10"/>
        </w:rPr>
        <w:t>POLICIES</w:t>
      </w:r>
    </w:p>
    <w:p w14:paraId="2EFED82D">
      <w:pPr>
        <w:pStyle w:val="5"/>
        <w:spacing w:before="332"/>
        <w:ind w:right="148"/>
      </w:pPr>
      <w:r>
        <w:rPr>
          <w:w w:val="105"/>
        </w:rPr>
        <w:t>Mr.</w:t>
      </w:r>
      <w:r>
        <w:rPr>
          <w:spacing w:val="-2"/>
          <w:w w:val="105"/>
        </w:rPr>
        <w:t xml:space="preserve"> </w:t>
      </w:r>
      <w:r>
        <w:rPr>
          <w:w w:val="105"/>
        </w:rPr>
        <w:t>A.</w:t>
      </w:r>
      <w:r>
        <w:rPr>
          <w:spacing w:val="1"/>
          <w:w w:val="105"/>
        </w:rPr>
        <w:t xml:space="preserve"> </w:t>
      </w:r>
      <w:r>
        <w:rPr>
          <w:w w:val="105"/>
        </w:rPr>
        <w:t>Martin</w:t>
      </w:r>
      <w:r>
        <w:rPr>
          <w:spacing w:val="-2"/>
          <w:w w:val="105"/>
        </w:rPr>
        <w:t xml:space="preserve"> Jeeva</w:t>
      </w:r>
    </w:p>
    <w:p w14:paraId="6BD06CFD">
      <w:pPr>
        <w:spacing w:before="29"/>
        <w:ind w:left="153" w:right="158"/>
        <w:jc w:val="right"/>
        <w:rPr>
          <w:i/>
          <w:sz w:val="20"/>
        </w:rPr>
      </w:pPr>
      <w:r>
        <w:rPr>
          <w:i/>
          <w:sz w:val="20"/>
        </w:rPr>
        <w:t>The</w:t>
      </w:r>
      <w:r>
        <w:rPr>
          <w:i/>
          <w:spacing w:val="3"/>
          <w:sz w:val="20"/>
        </w:rPr>
        <w:t xml:space="preserve"> </w:t>
      </w:r>
      <w:r>
        <w:rPr>
          <w:i/>
          <w:sz w:val="20"/>
        </w:rPr>
        <w:t>Students</w:t>
      </w:r>
      <w:r>
        <w:rPr>
          <w:i/>
          <w:spacing w:val="3"/>
          <w:sz w:val="20"/>
        </w:rPr>
        <w:t xml:space="preserve"> </w:t>
      </w:r>
      <w:r>
        <w:rPr>
          <w:i/>
          <w:sz w:val="20"/>
        </w:rPr>
        <w:t>of</w:t>
      </w:r>
      <w:r>
        <w:rPr>
          <w:i/>
          <w:spacing w:val="3"/>
          <w:sz w:val="20"/>
        </w:rPr>
        <w:t xml:space="preserve"> </w:t>
      </w:r>
      <w:r>
        <w:rPr>
          <w:i/>
          <w:sz w:val="20"/>
        </w:rPr>
        <w:t>II</w:t>
      </w:r>
      <w:r>
        <w:rPr>
          <w:i/>
          <w:spacing w:val="4"/>
          <w:sz w:val="20"/>
        </w:rPr>
        <w:t xml:space="preserve"> </w:t>
      </w:r>
      <w:r>
        <w:rPr>
          <w:i/>
          <w:sz w:val="20"/>
        </w:rPr>
        <w:t>M.A.</w:t>
      </w:r>
      <w:r>
        <w:rPr>
          <w:i/>
          <w:spacing w:val="4"/>
          <w:sz w:val="20"/>
        </w:rPr>
        <w:t xml:space="preserve"> </w:t>
      </w:r>
      <w:r>
        <w:rPr>
          <w:i/>
          <w:sz w:val="20"/>
        </w:rPr>
        <w:t>Economics,</w:t>
      </w:r>
      <w:r>
        <w:rPr>
          <w:i/>
          <w:spacing w:val="4"/>
          <w:sz w:val="20"/>
        </w:rPr>
        <w:t xml:space="preserve"> </w:t>
      </w:r>
      <w:r>
        <w:rPr>
          <w:i/>
          <w:sz w:val="20"/>
        </w:rPr>
        <w:t>St.</w:t>
      </w:r>
      <w:r>
        <w:rPr>
          <w:i/>
          <w:spacing w:val="5"/>
          <w:sz w:val="20"/>
        </w:rPr>
        <w:t xml:space="preserve"> </w:t>
      </w:r>
      <w:r>
        <w:rPr>
          <w:i/>
          <w:sz w:val="20"/>
        </w:rPr>
        <w:t>Josephs</w:t>
      </w:r>
      <w:r>
        <w:rPr>
          <w:i/>
          <w:spacing w:val="3"/>
          <w:sz w:val="20"/>
        </w:rPr>
        <w:t xml:space="preserve"> </w:t>
      </w:r>
      <w:r>
        <w:rPr>
          <w:i/>
          <w:sz w:val="20"/>
        </w:rPr>
        <w:t>College</w:t>
      </w:r>
      <w:r>
        <w:rPr>
          <w:i/>
          <w:spacing w:val="3"/>
          <w:sz w:val="20"/>
        </w:rPr>
        <w:t xml:space="preserve"> </w:t>
      </w:r>
      <w:r>
        <w:rPr>
          <w:i/>
          <w:sz w:val="20"/>
        </w:rPr>
        <w:t>Autonomous,</w:t>
      </w:r>
      <w:r>
        <w:rPr>
          <w:i/>
          <w:spacing w:val="4"/>
          <w:sz w:val="20"/>
        </w:rPr>
        <w:t xml:space="preserve"> </w:t>
      </w:r>
      <w:r>
        <w:rPr>
          <w:i/>
          <w:spacing w:val="-2"/>
          <w:sz w:val="20"/>
        </w:rPr>
        <w:t>Trichy</w:t>
      </w:r>
    </w:p>
    <w:p w14:paraId="41DC869C">
      <w:pPr>
        <w:pStyle w:val="8"/>
        <w:spacing w:before="91"/>
        <w:rPr>
          <w:i/>
          <w:sz w:val="20"/>
        </w:rPr>
      </w:pPr>
    </w:p>
    <w:p w14:paraId="3DB9ACED">
      <w:pPr>
        <w:pStyle w:val="5"/>
        <w:ind w:right="151"/>
      </w:pPr>
      <w:r>
        <w:rPr>
          <w:w w:val="105"/>
        </w:rPr>
        <w:t>Mr.E.</w:t>
      </w:r>
      <w:r>
        <w:rPr>
          <w:spacing w:val="-5"/>
          <w:w w:val="105"/>
        </w:rPr>
        <w:t xml:space="preserve"> </w:t>
      </w:r>
      <w:r>
        <w:rPr>
          <w:w w:val="105"/>
        </w:rPr>
        <w:t>Christy</w:t>
      </w:r>
      <w:r>
        <w:rPr>
          <w:spacing w:val="-7"/>
          <w:w w:val="105"/>
        </w:rPr>
        <w:t xml:space="preserve"> </w:t>
      </w:r>
      <w:r>
        <w:rPr>
          <w:spacing w:val="-2"/>
          <w:w w:val="105"/>
        </w:rPr>
        <w:t>Divahar</w:t>
      </w:r>
    </w:p>
    <w:p w14:paraId="75598171">
      <w:pPr>
        <w:spacing w:before="32"/>
        <w:ind w:left="153" w:right="158"/>
        <w:jc w:val="right"/>
        <w:rPr>
          <w:i/>
          <w:sz w:val="20"/>
        </w:rPr>
      </w:pPr>
      <w:r>
        <w:rPr>
          <w:i/>
          <w:sz w:val="20"/>
        </w:rPr>
        <w:t>The</w:t>
      </w:r>
      <w:r>
        <w:rPr>
          <w:i/>
          <w:spacing w:val="3"/>
          <w:sz w:val="20"/>
        </w:rPr>
        <w:t xml:space="preserve"> </w:t>
      </w:r>
      <w:r>
        <w:rPr>
          <w:i/>
          <w:sz w:val="20"/>
        </w:rPr>
        <w:t>Students</w:t>
      </w:r>
      <w:r>
        <w:rPr>
          <w:i/>
          <w:spacing w:val="3"/>
          <w:sz w:val="20"/>
        </w:rPr>
        <w:t xml:space="preserve"> </w:t>
      </w:r>
      <w:r>
        <w:rPr>
          <w:i/>
          <w:sz w:val="20"/>
        </w:rPr>
        <w:t>of</w:t>
      </w:r>
      <w:r>
        <w:rPr>
          <w:i/>
          <w:spacing w:val="3"/>
          <w:sz w:val="20"/>
        </w:rPr>
        <w:t xml:space="preserve"> </w:t>
      </w:r>
      <w:r>
        <w:rPr>
          <w:i/>
          <w:sz w:val="20"/>
        </w:rPr>
        <w:t>II</w:t>
      </w:r>
      <w:r>
        <w:rPr>
          <w:i/>
          <w:spacing w:val="4"/>
          <w:sz w:val="20"/>
        </w:rPr>
        <w:t xml:space="preserve"> </w:t>
      </w:r>
      <w:r>
        <w:rPr>
          <w:i/>
          <w:sz w:val="20"/>
        </w:rPr>
        <w:t>M.A.</w:t>
      </w:r>
      <w:r>
        <w:rPr>
          <w:i/>
          <w:spacing w:val="4"/>
          <w:sz w:val="20"/>
        </w:rPr>
        <w:t xml:space="preserve"> </w:t>
      </w:r>
      <w:r>
        <w:rPr>
          <w:i/>
          <w:sz w:val="20"/>
        </w:rPr>
        <w:t>Economics,</w:t>
      </w:r>
      <w:r>
        <w:rPr>
          <w:i/>
          <w:spacing w:val="4"/>
          <w:sz w:val="20"/>
        </w:rPr>
        <w:t xml:space="preserve"> </w:t>
      </w:r>
      <w:r>
        <w:rPr>
          <w:i/>
          <w:sz w:val="20"/>
        </w:rPr>
        <w:t>St.</w:t>
      </w:r>
      <w:r>
        <w:rPr>
          <w:i/>
          <w:spacing w:val="5"/>
          <w:sz w:val="20"/>
        </w:rPr>
        <w:t xml:space="preserve"> </w:t>
      </w:r>
      <w:r>
        <w:rPr>
          <w:i/>
          <w:sz w:val="20"/>
        </w:rPr>
        <w:t>Josephs</w:t>
      </w:r>
      <w:r>
        <w:rPr>
          <w:i/>
          <w:spacing w:val="3"/>
          <w:sz w:val="20"/>
        </w:rPr>
        <w:t xml:space="preserve"> </w:t>
      </w:r>
      <w:r>
        <w:rPr>
          <w:i/>
          <w:sz w:val="20"/>
        </w:rPr>
        <w:t>College</w:t>
      </w:r>
      <w:r>
        <w:rPr>
          <w:i/>
          <w:spacing w:val="3"/>
          <w:sz w:val="20"/>
        </w:rPr>
        <w:t xml:space="preserve"> </w:t>
      </w:r>
      <w:r>
        <w:rPr>
          <w:i/>
          <w:sz w:val="20"/>
        </w:rPr>
        <w:t>Autonomous,</w:t>
      </w:r>
      <w:r>
        <w:rPr>
          <w:i/>
          <w:spacing w:val="4"/>
          <w:sz w:val="20"/>
        </w:rPr>
        <w:t xml:space="preserve"> </w:t>
      </w:r>
      <w:r>
        <w:rPr>
          <w:i/>
          <w:spacing w:val="-2"/>
          <w:sz w:val="20"/>
        </w:rPr>
        <w:t>Trichy</w:t>
      </w:r>
    </w:p>
    <w:p w14:paraId="1C39D34F">
      <w:pPr>
        <w:pStyle w:val="8"/>
        <w:spacing w:before="90"/>
        <w:rPr>
          <w:i/>
          <w:sz w:val="20"/>
        </w:rPr>
      </w:pPr>
    </w:p>
    <w:p w14:paraId="75926219">
      <w:pPr>
        <w:pStyle w:val="5"/>
        <w:spacing w:before="1"/>
        <w:ind w:right="148"/>
      </w:pPr>
      <w:r>
        <w:rPr>
          <w:w w:val="105"/>
        </w:rPr>
        <w:t>Dr.</w:t>
      </w:r>
      <w:r>
        <w:rPr>
          <w:spacing w:val="-8"/>
          <w:w w:val="105"/>
        </w:rPr>
        <w:t xml:space="preserve"> </w:t>
      </w:r>
      <w:r>
        <w:rPr>
          <w:w w:val="105"/>
        </w:rPr>
        <w:t>G.</w:t>
      </w:r>
      <w:r>
        <w:rPr>
          <w:spacing w:val="-4"/>
          <w:w w:val="105"/>
        </w:rPr>
        <w:t xml:space="preserve"> </w:t>
      </w:r>
      <w:r>
        <w:rPr>
          <w:w w:val="105"/>
        </w:rPr>
        <w:t>Irudhaya</w:t>
      </w:r>
      <w:r>
        <w:rPr>
          <w:spacing w:val="-6"/>
          <w:w w:val="105"/>
        </w:rPr>
        <w:t xml:space="preserve"> </w:t>
      </w:r>
      <w:r>
        <w:rPr>
          <w:spacing w:val="-5"/>
          <w:w w:val="105"/>
        </w:rPr>
        <w:t>Raj</w:t>
      </w:r>
    </w:p>
    <w:p w14:paraId="2CB6FB37">
      <w:pPr>
        <w:spacing w:before="32"/>
        <w:ind w:left="153" w:right="155"/>
        <w:jc w:val="right"/>
        <w:rPr>
          <w:i/>
          <w:sz w:val="20"/>
        </w:rPr>
      </w:pPr>
      <w:r>
        <w:rPr>
          <w:i/>
          <w:spacing w:val="-2"/>
          <w:sz w:val="20"/>
        </w:rPr>
        <w:t>Associate</w:t>
      </w:r>
      <w:r>
        <w:rPr>
          <w:i/>
          <w:spacing w:val="1"/>
          <w:sz w:val="20"/>
        </w:rPr>
        <w:t xml:space="preserve"> </w:t>
      </w:r>
      <w:r>
        <w:rPr>
          <w:i/>
          <w:spacing w:val="-2"/>
          <w:sz w:val="20"/>
        </w:rPr>
        <w:t>Professor</w:t>
      </w:r>
      <w:r>
        <w:rPr>
          <w:i/>
          <w:spacing w:val="1"/>
          <w:sz w:val="20"/>
        </w:rPr>
        <w:t xml:space="preserve"> </w:t>
      </w:r>
      <w:r>
        <w:rPr>
          <w:i/>
          <w:spacing w:val="-2"/>
          <w:sz w:val="20"/>
        </w:rPr>
        <w:t>of</w:t>
      </w:r>
      <w:r>
        <w:rPr>
          <w:i/>
          <w:spacing w:val="4"/>
          <w:sz w:val="20"/>
        </w:rPr>
        <w:t xml:space="preserve"> </w:t>
      </w:r>
      <w:r>
        <w:rPr>
          <w:i/>
          <w:spacing w:val="-2"/>
          <w:sz w:val="20"/>
        </w:rPr>
        <w:t>Economics,</w:t>
      </w:r>
      <w:r>
        <w:rPr>
          <w:i/>
          <w:spacing w:val="2"/>
          <w:sz w:val="20"/>
        </w:rPr>
        <w:t xml:space="preserve"> </w:t>
      </w:r>
      <w:r>
        <w:rPr>
          <w:i/>
          <w:spacing w:val="-2"/>
          <w:sz w:val="20"/>
        </w:rPr>
        <w:t>St.</w:t>
      </w:r>
      <w:r>
        <w:rPr>
          <w:i/>
          <w:spacing w:val="3"/>
          <w:sz w:val="20"/>
        </w:rPr>
        <w:t xml:space="preserve"> </w:t>
      </w:r>
      <w:r>
        <w:rPr>
          <w:i/>
          <w:spacing w:val="-2"/>
          <w:sz w:val="20"/>
        </w:rPr>
        <w:t>Josephs</w:t>
      </w:r>
      <w:r>
        <w:rPr>
          <w:i/>
          <w:spacing w:val="1"/>
          <w:sz w:val="20"/>
        </w:rPr>
        <w:t xml:space="preserve"> </w:t>
      </w:r>
      <w:r>
        <w:rPr>
          <w:i/>
          <w:spacing w:val="-2"/>
          <w:sz w:val="20"/>
        </w:rPr>
        <w:t>College</w:t>
      </w:r>
      <w:r>
        <w:rPr>
          <w:i/>
          <w:spacing w:val="2"/>
          <w:sz w:val="20"/>
        </w:rPr>
        <w:t xml:space="preserve"> </w:t>
      </w:r>
      <w:r>
        <w:rPr>
          <w:i/>
          <w:spacing w:val="-2"/>
          <w:sz w:val="20"/>
        </w:rPr>
        <w:t>Autonomous,</w:t>
      </w:r>
      <w:r>
        <w:rPr>
          <w:i/>
          <w:spacing w:val="2"/>
          <w:sz w:val="20"/>
        </w:rPr>
        <w:t xml:space="preserve"> </w:t>
      </w:r>
      <w:r>
        <w:rPr>
          <w:i/>
          <w:spacing w:val="-2"/>
          <w:sz w:val="20"/>
        </w:rPr>
        <w:t>Trichy.</w:t>
      </w:r>
    </w:p>
    <w:p w14:paraId="6F475F68">
      <w:pPr>
        <w:pStyle w:val="8"/>
        <w:spacing w:before="71"/>
        <w:rPr>
          <w:i/>
          <w:sz w:val="20"/>
        </w:rPr>
      </w:pPr>
    </w:p>
    <w:p w14:paraId="6093EE4D">
      <w:pPr>
        <w:pStyle w:val="4"/>
      </w:pPr>
      <w:r>
        <w:rPr>
          <w:lang w:val="en-IN" w:eastAsia="en-IN"/>
        </w:rPr>
        <mc:AlternateContent>
          <mc:Choice Requires="wps">
            <w:drawing>
              <wp:anchor distT="0" distB="0" distL="0" distR="0" simplePos="0" relativeHeight="251711488" behindDoc="0" locked="0" layoutInCell="1" allowOverlap="1">
                <wp:simplePos x="0" y="0"/>
                <wp:positionH relativeFrom="page">
                  <wp:posOffset>457200</wp:posOffset>
                </wp:positionH>
                <wp:positionV relativeFrom="paragraph">
                  <wp:posOffset>190500</wp:posOffset>
                </wp:positionV>
                <wp:extent cx="461645" cy="834390"/>
                <wp:effectExtent l="0" t="0" r="0" b="0"/>
                <wp:wrapNone/>
                <wp:docPr id="220" name="Textbox 220"/>
                <wp:cNvGraphicFramePr/>
                <a:graphic xmlns:a="http://schemas.openxmlformats.org/drawingml/2006/main">
                  <a:graphicData uri="http://schemas.microsoft.com/office/word/2010/wordprocessingShape">
                    <wps:wsp>
                      <wps:cNvSpPr txBox="1"/>
                      <wps:spPr>
                        <a:xfrm>
                          <a:off x="0" y="0"/>
                          <a:ext cx="461645" cy="834390"/>
                        </a:xfrm>
                        <a:prstGeom prst="rect">
                          <a:avLst/>
                        </a:prstGeom>
                      </wps:spPr>
                      <wps:txbx>
                        <w:txbxContent>
                          <w:p w14:paraId="064FB1A7">
                            <w:pPr>
                              <w:spacing w:line="1248" w:lineRule="exact"/>
                              <w:rPr>
                                <w:sz w:val="109"/>
                              </w:rPr>
                            </w:pPr>
                            <w:r>
                              <w:rPr>
                                <w:spacing w:val="-10"/>
                                <w:w w:val="120"/>
                                <w:sz w:val="109"/>
                              </w:rPr>
                              <w:t>Z</w:t>
                            </w:r>
                          </w:p>
                        </w:txbxContent>
                      </wps:txbx>
                      <wps:bodyPr wrap="square" lIns="0" tIns="0" rIns="0" bIns="0" rtlCol="0">
                        <a:noAutofit/>
                      </wps:bodyPr>
                    </wps:wsp>
                  </a:graphicData>
                </a:graphic>
              </wp:anchor>
            </w:drawing>
          </mc:Choice>
          <mc:Fallback>
            <w:pict>
              <v:shape id="Textbox 220" o:spid="_x0000_s1026" o:spt="202" type="#_x0000_t202" style="position:absolute;left:0pt;margin-left:36pt;margin-top:15pt;height:65.7pt;width:36.35pt;mso-position-horizontal-relative:page;z-index:251711488;mso-width-relative:page;mso-height-relative:page;" filled="f" stroked="f" coordsize="21600,21600" o:gfxdata="UEsDBAoAAAAAAIdO4kAAAAAAAAAAAAAAAAAEAAAAZHJzL1BLAwQUAAAACACHTuJATIkhpdgAAAAJ&#10;AQAADwAAAGRycy9kb3ducmV2LnhtbE2PzU7DMBCE70i8g7VI3KidEqUQ4lQIwQkJkYYDRyfZJlbj&#10;dYjdH96e7amcdlczmv2mWJ/cKA44B+tJQ7JQIJBa31nqNXzVb3cPIEI01JnRE2r4xQDr8vqqMHnn&#10;j1ThYRN7wSEUcqNhiHHKpQztgM6EhZ+QWNv62ZnI59zLbjZHDnejXCqVSWcs8YfBTPgyYLvb7J2G&#10;52+qXu3PR/NZbStb14+K3rOd1rc3iXoCEfEUL2Y44zM6lMzU+D11QYwaVkuuEjXcK55nPU1XIBpe&#10;siQFWRbyf4PyD1BLAwQUAAAACACHTuJAUNIObLQBAAB3AwAADgAAAGRycy9lMm9Eb2MueG1srVPB&#10;btswDL0P2D8Iui9O0izojDhFt2DDgGEr0O4DZFmKBViiRimx8/ejZDsduksPvdgUST++9yjv7gbb&#10;sbPCYMBVfLVYcqachMa4Y8V/P339cMtZiMI1ogOnKn5Rgd/t37/b9b5Ua2ihaxQyAnGh7H3F2xh9&#10;WRRBtsqKsACvHBU1oBWRjngsGhQ9oduuWC+X26IHbDyCVCFQ9jAW+YSIrwEErY1UB5Anq1wcUVF1&#10;IpKk0Bof+D6z1VrJ+EvroCLrKk5KY37SEIrr9Cz2O1EeUfjWyImCeA2FF5qsMI6GXqEOIgp2QvMf&#10;lDUSIYCOCwm2GIVkR0jFavnCm8dWeJW1kNXBX00Pbwcrf54fkJmm4us1eeKEpZU/qSHWMLCUIoN6&#10;H0rqe/TUGYfPMNC1mfOBkkn3oNGmNyliVCeoy9VeQmOSkpvtarv5yJmk0u3N5uZTRi+eP/YY4jcF&#10;lqWg4kjby6aK848QiQi1zi10SLTG8SmKQz1MXGtoLkS1p61WPPw5CVScdd8d2ZauwBzgHNRzgLH7&#10;AvmiJCkO7k8RtMmT04gRd5pM+8iEpruTFv7vOXc9/y/7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yJIaXYAAAACQEAAA8AAAAAAAAAAQAgAAAAIgAAAGRycy9kb3ducmV2LnhtbFBLAQIUABQAAAAI&#10;AIdO4kBQ0g5stAEAAHcDAAAOAAAAAAAAAAEAIAAAACcBAABkcnMvZTJvRG9jLnhtbFBLBQYAAAAA&#10;BgAGAFkBAABNBQAAAAA=&#10;">
                <v:fill on="f" focussize="0,0"/>
                <v:stroke on="f"/>
                <v:imagedata o:title=""/>
                <o:lock v:ext="edit" aspectratio="f"/>
                <v:textbox inset="0mm,0mm,0mm,0mm">
                  <w:txbxContent>
                    <w:p w14:paraId="064FB1A7">
                      <w:pPr>
                        <w:spacing w:line="1248" w:lineRule="exact"/>
                        <w:rPr>
                          <w:sz w:val="109"/>
                        </w:rPr>
                      </w:pPr>
                      <w:r>
                        <w:rPr>
                          <w:spacing w:val="-10"/>
                          <w:w w:val="120"/>
                          <w:sz w:val="109"/>
                        </w:rPr>
                        <w:t>Z</w:t>
                      </w:r>
                    </w:p>
                  </w:txbxContent>
                </v:textbox>
              </v:shape>
            </w:pict>
          </mc:Fallback>
        </mc:AlternateContent>
      </w:r>
      <w:r>
        <w:rPr>
          <w:spacing w:val="-2"/>
          <w:w w:val="115"/>
        </w:rPr>
        <w:t>ABSTRACT</w:t>
      </w:r>
    </w:p>
    <w:p w14:paraId="1C4F9003">
      <w:pPr>
        <w:pStyle w:val="8"/>
        <w:spacing w:before="240" w:line="280" w:lineRule="auto"/>
        <w:ind w:left="153" w:right="147" w:firstLine="727"/>
        <w:jc w:val="right"/>
      </w:pPr>
      <w:r>
        <w:rPr>
          <w:w w:val="105"/>
        </w:rPr>
        <w:t>ero Hunger, the second United Nations Sustainable Development Goal (SDG 2), is about building a world where no one goes to bed hungry. It calls for ending hunger, ensuring food</w:t>
      </w:r>
      <w:r>
        <w:rPr>
          <w:spacing w:val="25"/>
          <w:w w:val="105"/>
        </w:rPr>
        <w:t xml:space="preserve"> </w:t>
      </w:r>
      <w:r>
        <w:rPr>
          <w:w w:val="105"/>
        </w:rPr>
        <w:t>security,</w:t>
      </w:r>
      <w:r>
        <w:rPr>
          <w:spacing w:val="26"/>
          <w:w w:val="105"/>
        </w:rPr>
        <w:t xml:space="preserve"> </w:t>
      </w:r>
      <w:r>
        <w:rPr>
          <w:w w:val="105"/>
        </w:rPr>
        <w:t>improving</w:t>
      </w:r>
      <w:r>
        <w:rPr>
          <w:spacing w:val="25"/>
          <w:w w:val="105"/>
        </w:rPr>
        <w:t xml:space="preserve"> </w:t>
      </w:r>
      <w:r>
        <w:rPr>
          <w:w w:val="105"/>
        </w:rPr>
        <w:t>nutrition,</w:t>
      </w:r>
      <w:r>
        <w:rPr>
          <w:spacing w:val="25"/>
          <w:w w:val="105"/>
        </w:rPr>
        <w:t xml:space="preserve"> </w:t>
      </w:r>
      <w:r>
        <w:rPr>
          <w:w w:val="105"/>
        </w:rPr>
        <w:t>and promoting</w:t>
      </w:r>
      <w:r>
        <w:rPr>
          <w:spacing w:val="25"/>
          <w:w w:val="105"/>
        </w:rPr>
        <w:t xml:space="preserve"> </w:t>
      </w:r>
      <w:r>
        <w:rPr>
          <w:w w:val="105"/>
        </w:rPr>
        <w:t>farming</w:t>
      </w:r>
      <w:r>
        <w:rPr>
          <w:spacing w:val="25"/>
          <w:w w:val="105"/>
        </w:rPr>
        <w:t xml:space="preserve"> </w:t>
      </w:r>
      <w:r>
        <w:rPr>
          <w:w w:val="105"/>
        </w:rPr>
        <w:t>practices</w:t>
      </w:r>
      <w:r>
        <w:rPr>
          <w:spacing w:val="25"/>
          <w:w w:val="105"/>
        </w:rPr>
        <w:t xml:space="preserve"> </w:t>
      </w:r>
      <w:r>
        <w:rPr>
          <w:w w:val="105"/>
        </w:rPr>
        <w:t>that protect both people and the planet.In the 2024 According to Global Hunger Index for the 2024, India ranks 105th out of the 127 countries. As per the Global Hunger Index</w:t>
      </w:r>
      <w:r>
        <w:rPr>
          <w:spacing w:val="13"/>
          <w:w w:val="105"/>
        </w:rPr>
        <w:t xml:space="preserve"> </w:t>
      </w:r>
      <w:r>
        <w:rPr>
          <w:w w:val="105"/>
        </w:rPr>
        <w:t>– 2024, India has a low score of only 27.3. Poverty, climate change, wars, and even food waste are the</w:t>
      </w:r>
      <w:r>
        <w:rPr>
          <w:spacing w:val="-12"/>
          <w:w w:val="105"/>
        </w:rPr>
        <w:t xml:space="preserve"> </w:t>
      </w:r>
      <w:r>
        <w:rPr>
          <w:w w:val="105"/>
        </w:rPr>
        <w:t>major</w:t>
      </w:r>
      <w:r>
        <w:rPr>
          <w:spacing w:val="-13"/>
          <w:w w:val="105"/>
        </w:rPr>
        <w:t xml:space="preserve"> </w:t>
      </w:r>
      <w:r>
        <w:rPr>
          <w:w w:val="105"/>
        </w:rPr>
        <w:t>factors</w:t>
      </w:r>
      <w:r>
        <w:rPr>
          <w:spacing w:val="-11"/>
          <w:w w:val="105"/>
        </w:rPr>
        <w:t xml:space="preserve"> </w:t>
      </w:r>
      <w:r>
        <w:rPr>
          <w:w w:val="105"/>
        </w:rPr>
        <w:t>responsible</w:t>
      </w:r>
      <w:r>
        <w:rPr>
          <w:spacing w:val="-13"/>
          <w:w w:val="105"/>
        </w:rPr>
        <w:t xml:space="preserve"> </w:t>
      </w:r>
      <w:r>
        <w:rPr>
          <w:w w:val="105"/>
        </w:rPr>
        <w:t>for</w:t>
      </w:r>
      <w:r>
        <w:rPr>
          <w:spacing w:val="-12"/>
          <w:w w:val="105"/>
        </w:rPr>
        <w:t xml:space="preserve"> </w:t>
      </w:r>
      <w:r>
        <w:rPr>
          <w:w w:val="105"/>
        </w:rPr>
        <w:t>undernourishment</w:t>
      </w:r>
      <w:r>
        <w:rPr>
          <w:spacing w:val="-12"/>
          <w:w w:val="105"/>
        </w:rPr>
        <w:t xml:space="preserve"> </w:t>
      </w:r>
      <w:r>
        <w:rPr>
          <w:w w:val="105"/>
        </w:rPr>
        <w:t>and</w:t>
      </w:r>
      <w:r>
        <w:rPr>
          <w:spacing w:val="-12"/>
          <w:w w:val="105"/>
        </w:rPr>
        <w:t xml:space="preserve"> </w:t>
      </w:r>
      <w:r>
        <w:rPr>
          <w:w w:val="105"/>
        </w:rPr>
        <w:t>hunger.</w:t>
      </w:r>
      <w:r>
        <w:rPr>
          <w:spacing w:val="-12"/>
          <w:w w:val="105"/>
        </w:rPr>
        <w:t xml:space="preserve"> </w:t>
      </w:r>
      <w:r>
        <w:rPr>
          <w:w w:val="105"/>
        </w:rPr>
        <w:t>To</w:t>
      </w:r>
      <w:r>
        <w:rPr>
          <w:spacing w:val="-12"/>
          <w:w w:val="105"/>
        </w:rPr>
        <w:t xml:space="preserve"> </w:t>
      </w:r>
      <w:r>
        <w:rPr>
          <w:w w:val="105"/>
        </w:rPr>
        <w:t>overcome</w:t>
      </w:r>
      <w:r>
        <w:rPr>
          <w:spacing w:val="-12"/>
          <w:w w:val="105"/>
        </w:rPr>
        <w:t xml:space="preserve"> </w:t>
      </w:r>
      <w:r>
        <w:rPr>
          <w:w w:val="105"/>
        </w:rPr>
        <w:t>these,</w:t>
      </w:r>
      <w:r>
        <w:rPr>
          <w:spacing w:val="-13"/>
          <w:w w:val="105"/>
        </w:rPr>
        <w:t xml:space="preserve"> </w:t>
      </w:r>
      <w:r>
        <w:rPr>
          <w:w w:val="105"/>
        </w:rPr>
        <w:t>all</w:t>
      </w:r>
      <w:r>
        <w:rPr>
          <w:spacing w:val="-11"/>
          <w:w w:val="105"/>
        </w:rPr>
        <w:t xml:space="preserve"> </w:t>
      </w:r>
      <w:r>
        <w:rPr>
          <w:w w:val="105"/>
        </w:rPr>
        <w:t>the stakeholdersshould</w:t>
      </w:r>
      <w:r>
        <w:rPr>
          <w:spacing w:val="-10"/>
          <w:w w:val="105"/>
        </w:rPr>
        <w:t xml:space="preserve"> </w:t>
      </w:r>
      <w:r>
        <w:rPr>
          <w:w w:val="105"/>
        </w:rPr>
        <w:t>support</w:t>
      </w:r>
      <w:r>
        <w:rPr>
          <w:spacing w:val="-9"/>
          <w:w w:val="105"/>
        </w:rPr>
        <w:t xml:space="preserve"> </w:t>
      </w:r>
      <w:r>
        <w:rPr>
          <w:w w:val="105"/>
        </w:rPr>
        <w:t>farmers,</w:t>
      </w:r>
      <w:r>
        <w:rPr>
          <w:spacing w:val="-9"/>
          <w:w w:val="105"/>
        </w:rPr>
        <w:t xml:space="preserve"> </w:t>
      </w:r>
      <w:r>
        <w:rPr>
          <w:w w:val="105"/>
        </w:rPr>
        <w:t>improve</w:t>
      </w:r>
      <w:r>
        <w:rPr>
          <w:spacing w:val="-9"/>
          <w:w w:val="105"/>
        </w:rPr>
        <w:t xml:space="preserve"> </w:t>
      </w:r>
      <w:r>
        <w:rPr>
          <w:w w:val="105"/>
        </w:rPr>
        <w:t>access</w:t>
      </w:r>
      <w:r>
        <w:rPr>
          <w:spacing w:val="-9"/>
          <w:w w:val="105"/>
        </w:rPr>
        <w:t xml:space="preserve"> </w:t>
      </w:r>
      <w:r>
        <w:rPr>
          <w:w w:val="105"/>
        </w:rPr>
        <w:t>to</w:t>
      </w:r>
      <w:r>
        <w:rPr>
          <w:spacing w:val="-11"/>
          <w:w w:val="105"/>
        </w:rPr>
        <w:t xml:space="preserve"> </w:t>
      </w:r>
      <w:r>
        <w:rPr>
          <w:w w:val="105"/>
        </w:rPr>
        <w:t>healthy</w:t>
      </w:r>
      <w:r>
        <w:rPr>
          <w:spacing w:val="-9"/>
          <w:w w:val="105"/>
        </w:rPr>
        <w:t xml:space="preserve"> </w:t>
      </w:r>
      <w:r>
        <w:rPr>
          <w:w w:val="105"/>
        </w:rPr>
        <w:t>diets</w:t>
      </w:r>
      <w:r>
        <w:rPr>
          <w:spacing w:val="-10"/>
          <w:w w:val="105"/>
        </w:rPr>
        <w:t xml:space="preserve"> </w:t>
      </w:r>
      <w:r>
        <w:rPr>
          <w:w w:val="105"/>
        </w:rPr>
        <w:t>and</w:t>
      </w:r>
      <w:r>
        <w:rPr>
          <w:spacing w:val="-11"/>
          <w:w w:val="105"/>
        </w:rPr>
        <w:t xml:space="preserve"> </w:t>
      </w:r>
      <w:r>
        <w:rPr>
          <w:w w:val="105"/>
        </w:rPr>
        <w:t>cut</w:t>
      </w:r>
      <w:r>
        <w:rPr>
          <w:spacing w:val="-9"/>
          <w:w w:val="105"/>
        </w:rPr>
        <w:t xml:space="preserve"> </w:t>
      </w:r>
      <w:r>
        <w:rPr>
          <w:w w:val="105"/>
        </w:rPr>
        <w:t>down</w:t>
      </w:r>
      <w:r>
        <w:rPr>
          <w:spacing w:val="-9"/>
          <w:w w:val="105"/>
        </w:rPr>
        <w:t xml:space="preserve"> </w:t>
      </w:r>
      <w:r>
        <w:rPr>
          <w:w w:val="105"/>
        </w:rPr>
        <w:t>on</w:t>
      </w:r>
      <w:r>
        <w:rPr>
          <w:spacing w:val="-10"/>
          <w:w w:val="105"/>
        </w:rPr>
        <w:t xml:space="preserve"> </w:t>
      </w:r>
      <w:r>
        <w:rPr>
          <w:w w:val="105"/>
        </w:rPr>
        <w:t>food loss.</w:t>
      </w:r>
      <w:r>
        <w:rPr>
          <w:spacing w:val="64"/>
          <w:w w:val="105"/>
        </w:rPr>
        <w:t xml:space="preserve"> </w:t>
      </w:r>
      <w:r>
        <w:rPr>
          <w:w w:val="105"/>
        </w:rPr>
        <w:t>Achieving</w:t>
      </w:r>
      <w:r>
        <w:rPr>
          <w:spacing w:val="64"/>
          <w:w w:val="105"/>
        </w:rPr>
        <w:t xml:space="preserve"> </w:t>
      </w:r>
      <w:r>
        <w:rPr>
          <w:w w:val="105"/>
        </w:rPr>
        <w:t>hunger</w:t>
      </w:r>
      <w:r>
        <w:rPr>
          <w:spacing w:val="40"/>
          <w:w w:val="105"/>
        </w:rPr>
        <w:t xml:space="preserve"> </w:t>
      </w:r>
      <w:r>
        <w:rPr>
          <w:w w:val="105"/>
        </w:rPr>
        <w:t>free</w:t>
      </w:r>
      <w:r>
        <w:rPr>
          <w:spacing w:val="64"/>
          <w:w w:val="105"/>
        </w:rPr>
        <w:t xml:space="preserve"> </w:t>
      </w:r>
      <w:r>
        <w:rPr>
          <w:w w:val="105"/>
        </w:rPr>
        <w:t>is</w:t>
      </w:r>
      <w:r>
        <w:rPr>
          <w:spacing w:val="65"/>
          <w:w w:val="105"/>
        </w:rPr>
        <w:t xml:space="preserve"> </w:t>
      </w:r>
      <w:r>
        <w:rPr>
          <w:w w:val="105"/>
        </w:rPr>
        <w:t>not</w:t>
      </w:r>
      <w:r>
        <w:rPr>
          <w:spacing w:val="64"/>
          <w:w w:val="105"/>
        </w:rPr>
        <w:t xml:space="preserve"> </w:t>
      </w:r>
      <w:r>
        <w:rPr>
          <w:w w:val="105"/>
        </w:rPr>
        <w:t>only</w:t>
      </w:r>
      <w:r>
        <w:rPr>
          <w:spacing w:val="64"/>
          <w:w w:val="105"/>
        </w:rPr>
        <w:t xml:space="preserve"> </w:t>
      </w:r>
      <w:r>
        <w:rPr>
          <w:w w:val="105"/>
        </w:rPr>
        <w:t>a</w:t>
      </w:r>
      <w:r>
        <w:rPr>
          <w:spacing w:val="64"/>
          <w:w w:val="105"/>
        </w:rPr>
        <w:t xml:space="preserve"> </w:t>
      </w:r>
      <w:r>
        <w:rPr>
          <w:w w:val="105"/>
        </w:rPr>
        <w:t>matter</w:t>
      </w:r>
      <w:r>
        <w:rPr>
          <w:spacing w:val="40"/>
          <w:w w:val="105"/>
        </w:rPr>
        <w:t xml:space="preserve"> </w:t>
      </w:r>
      <w:r>
        <w:rPr>
          <w:w w:val="105"/>
        </w:rPr>
        <w:t>of</w:t>
      </w:r>
      <w:r>
        <w:rPr>
          <w:spacing w:val="65"/>
          <w:w w:val="105"/>
        </w:rPr>
        <w:t xml:space="preserve"> </w:t>
      </w:r>
      <w:r>
        <w:rPr>
          <w:w w:val="105"/>
        </w:rPr>
        <w:t>food</w:t>
      </w:r>
      <w:r>
        <w:rPr>
          <w:spacing w:val="64"/>
          <w:w w:val="105"/>
        </w:rPr>
        <w:t xml:space="preserve"> </w:t>
      </w:r>
      <w:r>
        <w:rPr>
          <w:w w:val="105"/>
        </w:rPr>
        <w:t>production</w:t>
      </w:r>
      <w:r>
        <w:rPr>
          <w:spacing w:val="40"/>
          <w:w w:val="105"/>
        </w:rPr>
        <w:t xml:space="preserve"> </w:t>
      </w:r>
      <w:r>
        <w:rPr>
          <w:w w:val="105"/>
        </w:rPr>
        <w:t>and</w:t>
      </w:r>
      <w:r>
        <w:rPr>
          <w:spacing w:val="64"/>
          <w:w w:val="105"/>
        </w:rPr>
        <w:t xml:space="preserve"> </w:t>
      </w:r>
      <w:r>
        <w:rPr>
          <w:w w:val="105"/>
        </w:rPr>
        <w:t>systematic distribution</w:t>
      </w:r>
      <w:r>
        <w:rPr>
          <w:spacing w:val="15"/>
          <w:w w:val="105"/>
        </w:rPr>
        <w:t xml:space="preserve"> </w:t>
      </w:r>
      <w:r>
        <w:rPr>
          <w:w w:val="105"/>
        </w:rPr>
        <w:t>of</w:t>
      </w:r>
      <w:r>
        <w:rPr>
          <w:spacing w:val="13"/>
          <w:w w:val="105"/>
        </w:rPr>
        <w:t xml:space="preserve"> </w:t>
      </w:r>
      <w:r>
        <w:rPr>
          <w:w w:val="105"/>
        </w:rPr>
        <w:t>surplus</w:t>
      </w:r>
      <w:r>
        <w:rPr>
          <w:spacing w:val="14"/>
          <w:w w:val="105"/>
        </w:rPr>
        <w:t xml:space="preserve"> </w:t>
      </w:r>
      <w:r>
        <w:rPr>
          <w:w w:val="105"/>
        </w:rPr>
        <w:t>production</w:t>
      </w:r>
      <w:r>
        <w:rPr>
          <w:spacing w:val="15"/>
          <w:w w:val="105"/>
        </w:rPr>
        <w:t xml:space="preserve"> </w:t>
      </w:r>
      <w:r>
        <w:rPr>
          <w:w w:val="105"/>
        </w:rPr>
        <w:t>and</w:t>
      </w:r>
      <w:r>
        <w:rPr>
          <w:spacing w:val="14"/>
          <w:w w:val="105"/>
        </w:rPr>
        <w:t xml:space="preserve"> </w:t>
      </w:r>
      <w:r>
        <w:rPr>
          <w:w w:val="105"/>
        </w:rPr>
        <w:t>also</w:t>
      </w:r>
      <w:r>
        <w:rPr>
          <w:spacing w:val="14"/>
          <w:w w:val="105"/>
        </w:rPr>
        <w:t xml:space="preserve"> </w:t>
      </w:r>
      <w:r>
        <w:rPr>
          <w:w w:val="105"/>
        </w:rPr>
        <w:t>it</w:t>
      </w:r>
      <w:r>
        <w:rPr>
          <w:spacing w:val="15"/>
          <w:w w:val="105"/>
        </w:rPr>
        <w:t xml:space="preserve"> </w:t>
      </w:r>
      <w:r>
        <w:rPr>
          <w:w w:val="105"/>
        </w:rPr>
        <w:t>deals</w:t>
      </w:r>
      <w:r>
        <w:rPr>
          <w:spacing w:val="14"/>
          <w:w w:val="105"/>
        </w:rPr>
        <w:t xml:space="preserve"> </w:t>
      </w:r>
      <w:r>
        <w:rPr>
          <w:w w:val="105"/>
        </w:rPr>
        <w:t>with</w:t>
      </w:r>
      <w:r>
        <w:rPr>
          <w:spacing w:val="16"/>
          <w:w w:val="105"/>
        </w:rPr>
        <w:t xml:space="preserve"> </w:t>
      </w:r>
      <w:r>
        <w:rPr>
          <w:w w:val="105"/>
        </w:rPr>
        <w:t>the</w:t>
      </w:r>
      <w:r>
        <w:rPr>
          <w:spacing w:val="15"/>
          <w:w w:val="105"/>
        </w:rPr>
        <w:t xml:space="preserve"> </w:t>
      </w:r>
      <w:r>
        <w:rPr>
          <w:w w:val="105"/>
        </w:rPr>
        <w:t>challenges</w:t>
      </w:r>
      <w:r>
        <w:rPr>
          <w:spacing w:val="12"/>
          <w:w w:val="105"/>
        </w:rPr>
        <w:t xml:space="preserve"> </w:t>
      </w:r>
      <w:r>
        <w:rPr>
          <w:w w:val="105"/>
        </w:rPr>
        <w:t>and</w:t>
      </w:r>
      <w:r>
        <w:rPr>
          <w:spacing w:val="14"/>
          <w:w w:val="105"/>
        </w:rPr>
        <w:t xml:space="preserve"> </w:t>
      </w:r>
      <w:r>
        <w:rPr>
          <w:w w:val="105"/>
        </w:rPr>
        <w:t>strategies</w:t>
      </w:r>
      <w:r>
        <w:rPr>
          <w:spacing w:val="12"/>
          <w:w w:val="105"/>
        </w:rPr>
        <w:t xml:space="preserve"> </w:t>
      </w:r>
      <w:r>
        <w:rPr>
          <w:spacing w:val="-5"/>
          <w:w w:val="105"/>
        </w:rPr>
        <w:t>to</w:t>
      </w:r>
    </w:p>
    <w:p w14:paraId="382110BE">
      <w:pPr>
        <w:pStyle w:val="8"/>
        <w:spacing w:line="248" w:lineRule="exact"/>
        <w:ind w:left="153"/>
      </w:pPr>
      <w:r>
        <w:rPr>
          <w:w w:val="105"/>
        </w:rPr>
        <w:t>reduce</w:t>
      </w:r>
      <w:r>
        <w:rPr>
          <w:spacing w:val="-8"/>
          <w:w w:val="105"/>
        </w:rPr>
        <w:t xml:space="preserve"> </w:t>
      </w:r>
      <w:r>
        <w:rPr>
          <w:w w:val="105"/>
        </w:rPr>
        <w:t>hunger</w:t>
      </w:r>
      <w:r>
        <w:rPr>
          <w:spacing w:val="-8"/>
          <w:w w:val="105"/>
        </w:rPr>
        <w:t xml:space="preserve"> </w:t>
      </w:r>
      <w:r>
        <w:rPr>
          <w:w w:val="105"/>
        </w:rPr>
        <w:t>in</w:t>
      </w:r>
      <w:r>
        <w:rPr>
          <w:spacing w:val="-6"/>
          <w:w w:val="105"/>
        </w:rPr>
        <w:t xml:space="preserve"> </w:t>
      </w:r>
      <w:r>
        <w:rPr>
          <w:spacing w:val="-2"/>
          <w:w w:val="105"/>
        </w:rPr>
        <w:t>India.</w:t>
      </w:r>
    </w:p>
    <w:p w14:paraId="25D023FF">
      <w:pPr>
        <w:pStyle w:val="8"/>
        <w:spacing w:before="40"/>
      </w:pPr>
    </w:p>
    <w:p w14:paraId="28A6F932">
      <w:pPr>
        <w:spacing w:before="1" w:line="271" w:lineRule="auto"/>
        <w:ind w:left="153"/>
        <w:rPr>
          <w:i/>
        </w:rPr>
      </w:pPr>
      <w:r>
        <w:rPr>
          <w:b/>
          <w:i/>
        </w:rPr>
        <w:t>Keywords:</w:t>
      </w:r>
      <w:r>
        <w:rPr>
          <w:b/>
          <w:i/>
          <w:spacing w:val="28"/>
        </w:rPr>
        <w:t xml:space="preserve"> </w:t>
      </w:r>
      <w:r>
        <w:rPr>
          <w:i/>
        </w:rPr>
        <w:t>SDG</w:t>
      </w:r>
      <w:r>
        <w:rPr>
          <w:i/>
          <w:spacing w:val="27"/>
        </w:rPr>
        <w:t xml:space="preserve"> </w:t>
      </w:r>
      <w:r>
        <w:rPr>
          <w:i/>
        </w:rPr>
        <w:t>2,</w:t>
      </w:r>
      <w:r>
        <w:rPr>
          <w:i/>
          <w:spacing w:val="28"/>
        </w:rPr>
        <w:t xml:space="preserve"> </w:t>
      </w:r>
      <w:r>
        <w:rPr>
          <w:i/>
        </w:rPr>
        <w:t>Food</w:t>
      </w:r>
      <w:r>
        <w:rPr>
          <w:i/>
          <w:spacing w:val="28"/>
        </w:rPr>
        <w:t xml:space="preserve"> </w:t>
      </w:r>
      <w:r>
        <w:rPr>
          <w:i/>
        </w:rPr>
        <w:t>Security,</w:t>
      </w:r>
      <w:r>
        <w:rPr>
          <w:i/>
          <w:spacing w:val="28"/>
        </w:rPr>
        <w:t xml:space="preserve"> </w:t>
      </w:r>
      <w:r>
        <w:rPr>
          <w:i/>
        </w:rPr>
        <w:t>Undernourishment,</w:t>
      </w:r>
      <w:r>
        <w:rPr>
          <w:i/>
          <w:spacing w:val="28"/>
        </w:rPr>
        <w:t xml:space="preserve"> </w:t>
      </w:r>
      <w:r>
        <w:rPr>
          <w:i/>
        </w:rPr>
        <w:t>Starvation,</w:t>
      </w:r>
      <w:r>
        <w:rPr>
          <w:i/>
          <w:spacing w:val="28"/>
        </w:rPr>
        <w:t xml:space="preserve"> </w:t>
      </w:r>
      <w:r>
        <w:rPr>
          <w:i/>
        </w:rPr>
        <w:t>Poverty,</w:t>
      </w:r>
      <w:r>
        <w:rPr>
          <w:i/>
          <w:spacing w:val="28"/>
        </w:rPr>
        <w:t xml:space="preserve"> </w:t>
      </w:r>
      <w:r>
        <w:rPr>
          <w:i/>
        </w:rPr>
        <w:t>Food</w:t>
      </w:r>
      <w:r>
        <w:rPr>
          <w:i/>
          <w:spacing w:val="28"/>
        </w:rPr>
        <w:t xml:space="preserve"> </w:t>
      </w:r>
      <w:r>
        <w:rPr>
          <w:i/>
        </w:rPr>
        <w:t>waste,</w:t>
      </w:r>
      <w:r>
        <w:rPr>
          <w:i/>
          <w:spacing w:val="28"/>
        </w:rPr>
        <w:t xml:space="preserve"> </w:t>
      </w:r>
      <w:r>
        <w:rPr>
          <w:i/>
        </w:rPr>
        <w:t>Climate change, Sustainable future.</w:t>
      </w:r>
    </w:p>
    <w:p w14:paraId="3A7A4709">
      <w:pPr>
        <w:spacing w:line="271" w:lineRule="auto"/>
        <w:rPr>
          <w:i/>
        </w:rPr>
        <w:sectPr>
          <w:pgSz w:w="10330" w:h="14580"/>
          <w:pgMar w:top="680" w:right="566" w:bottom="720" w:left="566" w:header="432" w:footer="534" w:gutter="0"/>
          <w:cols w:space="720" w:num="1"/>
        </w:sectPr>
      </w:pPr>
    </w:p>
    <w:p w14:paraId="6FDA6DE9">
      <w:pPr>
        <w:pStyle w:val="3"/>
        <w:ind w:left="2" w:right="0"/>
      </w:pPr>
      <w:r>
        <w:rPr>
          <w:spacing w:val="-10"/>
        </w:rPr>
        <w:t>ROLE</w:t>
      </w:r>
      <w:r>
        <w:rPr>
          <w:spacing w:val="-2"/>
        </w:rPr>
        <w:t xml:space="preserve"> </w:t>
      </w:r>
      <w:r>
        <w:rPr>
          <w:spacing w:val="-10"/>
        </w:rPr>
        <w:t>OF</w:t>
      </w:r>
      <w:r>
        <w:rPr>
          <w:spacing w:val="-6"/>
        </w:rPr>
        <w:t xml:space="preserve"> </w:t>
      </w:r>
      <w:r>
        <w:rPr>
          <w:spacing w:val="-10"/>
        </w:rPr>
        <w:t>POVERTY</w:t>
      </w:r>
      <w:r>
        <w:rPr>
          <w:spacing w:val="-5"/>
        </w:rPr>
        <w:t xml:space="preserve"> </w:t>
      </w:r>
      <w:r>
        <w:rPr>
          <w:spacing w:val="-10"/>
        </w:rPr>
        <w:t>ERADICATION</w:t>
      </w:r>
      <w:r>
        <w:rPr>
          <w:spacing w:val="-5"/>
        </w:rPr>
        <w:t xml:space="preserve"> </w:t>
      </w:r>
      <w:r>
        <w:rPr>
          <w:spacing w:val="-10"/>
        </w:rPr>
        <w:t>PROGRAMME</w:t>
      </w:r>
      <w:r>
        <w:rPr>
          <w:spacing w:val="-4"/>
        </w:rPr>
        <w:t xml:space="preserve"> </w:t>
      </w:r>
      <w:r>
        <w:rPr>
          <w:spacing w:val="-10"/>
        </w:rPr>
        <w:t>OF</w:t>
      </w:r>
      <w:r>
        <w:rPr>
          <w:spacing w:val="-3"/>
        </w:rPr>
        <w:t xml:space="preserve"> </w:t>
      </w:r>
      <w:r>
        <w:rPr>
          <w:spacing w:val="-10"/>
        </w:rPr>
        <w:t>INDIA</w:t>
      </w:r>
    </w:p>
    <w:p w14:paraId="1DF416DF">
      <w:pPr>
        <w:pStyle w:val="5"/>
        <w:spacing w:before="332"/>
      </w:pPr>
      <w:r>
        <w:rPr>
          <w:w w:val="110"/>
        </w:rPr>
        <w:t>Ms.</w:t>
      </w:r>
      <w:r>
        <w:rPr>
          <w:spacing w:val="6"/>
          <w:w w:val="110"/>
        </w:rPr>
        <w:t xml:space="preserve"> </w:t>
      </w:r>
      <w:r>
        <w:rPr>
          <w:w w:val="110"/>
        </w:rPr>
        <w:t>S.</w:t>
      </w:r>
      <w:r>
        <w:rPr>
          <w:spacing w:val="2"/>
          <w:w w:val="110"/>
        </w:rPr>
        <w:t xml:space="preserve"> </w:t>
      </w:r>
      <w:r>
        <w:rPr>
          <w:spacing w:val="-4"/>
          <w:w w:val="110"/>
        </w:rPr>
        <w:t>Gresa</w:t>
      </w:r>
    </w:p>
    <w:p w14:paraId="65B8DC86">
      <w:pPr>
        <w:spacing w:before="29"/>
        <w:ind w:left="153" w:right="158"/>
        <w:jc w:val="right"/>
        <w:rPr>
          <w:i/>
          <w:sz w:val="20"/>
        </w:rPr>
      </w:pPr>
      <w:r>
        <w:rPr>
          <w:i/>
          <w:sz w:val="20"/>
        </w:rPr>
        <w:t>The</w:t>
      </w:r>
      <w:r>
        <w:rPr>
          <w:i/>
          <w:spacing w:val="3"/>
          <w:sz w:val="20"/>
        </w:rPr>
        <w:t xml:space="preserve"> </w:t>
      </w:r>
      <w:r>
        <w:rPr>
          <w:i/>
          <w:sz w:val="20"/>
        </w:rPr>
        <w:t>Students</w:t>
      </w:r>
      <w:r>
        <w:rPr>
          <w:i/>
          <w:spacing w:val="3"/>
          <w:sz w:val="20"/>
        </w:rPr>
        <w:t xml:space="preserve"> </w:t>
      </w:r>
      <w:r>
        <w:rPr>
          <w:i/>
          <w:sz w:val="20"/>
        </w:rPr>
        <w:t>of</w:t>
      </w:r>
      <w:r>
        <w:rPr>
          <w:i/>
          <w:spacing w:val="3"/>
          <w:sz w:val="20"/>
        </w:rPr>
        <w:t xml:space="preserve"> </w:t>
      </w:r>
      <w:r>
        <w:rPr>
          <w:i/>
          <w:sz w:val="20"/>
        </w:rPr>
        <w:t>II</w:t>
      </w:r>
      <w:r>
        <w:rPr>
          <w:i/>
          <w:spacing w:val="4"/>
          <w:sz w:val="20"/>
        </w:rPr>
        <w:t xml:space="preserve"> </w:t>
      </w:r>
      <w:r>
        <w:rPr>
          <w:i/>
          <w:sz w:val="20"/>
        </w:rPr>
        <w:t>M.A.</w:t>
      </w:r>
      <w:r>
        <w:rPr>
          <w:i/>
          <w:spacing w:val="4"/>
          <w:sz w:val="20"/>
        </w:rPr>
        <w:t xml:space="preserve"> </w:t>
      </w:r>
      <w:r>
        <w:rPr>
          <w:i/>
          <w:sz w:val="20"/>
        </w:rPr>
        <w:t>Economics,</w:t>
      </w:r>
      <w:r>
        <w:rPr>
          <w:i/>
          <w:spacing w:val="4"/>
          <w:sz w:val="20"/>
        </w:rPr>
        <w:t xml:space="preserve"> </w:t>
      </w:r>
      <w:r>
        <w:rPr>
          <w:i/>
          <w:sz w:val="20"/>
        </w:rPr>
        <w:t>St.</w:t>
      </w:r>
      <w:r>
        <w:rPr>
          <w:i/>
          <w:spacing w:val="5"/>
          <w:sz w:val="20"/>
        </w:rPr>
        <w:t xml:space="preserve"> </w:t>
      </w:r>
      <w:r>
        <w:rPr>
          <w:i/>
          <w:sz w:val="20"/>
        </w:rPr>
        <w:t>Josephs</w:t>
      </w:r>
      <w:r>
        <w:rPr>
          <w:i/>
          <w:spacing w:val="3"/>
          <w:sz w:val="20"/>
        </w:rPr>
        <w:t xml:space="preserve"> </w:t>
      </w:r>
      <w:r>
        <w:rPr>
          <w:i/>
          <w:sz w:val="20"/>
        </w:rPr>
        <w:t>College</w:t>
      </w:r>
      <w:r>
        <w:rPr>
          <w:i/>
          <w:spacing w:val="3"/>
          <w:sz w:val="20"/>
        </w:rPr>
        <w:t xml:space="preserve"> </w:t>
      </w:r>
      <w:r>
        <w:rPr>
          <w:i/>
          <w:sz w:val="20"/>
        </w:rPr>
        <w:t>Autonomous,</w:t>
      </w:r>
      <w:r>
        <w:rPr>
          <w:i/>
          <w:spacing w:val="4"/>
          <w:sz w:val="20"/>
        </w:rPr>
        <w:t xml:space="preserve"> </w:t>
      </w:r>
      <w:r>
        <w:rPr>
          <w:i/>
          <w:spacing w:val="-2"/>
          <w:sz w:val="20"/>
        </w:rPr>
        <w:t>Trichy</w:t>
      </w:r>
    </w:p>
    <w:p w14:paraId="2292E1A3">
      <w:pPr>
        <w:pStyle w:val="8"/>
        <w:spacing w:before="64"/>
        <w:rPr>
          <w:i/>
          <w:sz w:val="20"/>
        </w:rPr>
      </w:pPr>
    </w:p>
    <w:p w14:paraId="6C7FA1ED">
      <w:pPr>
        <w:pStyle w:val="5"/>
        <w:ind w:right="149"/>
      </w:pPr>
      <w:r>
        <w:rPr>
          <w:w w:val="105"/>
        </w:rPr>
        <w:t>Mr.</w:t>
      </w:r>
      <w:r>
        <w:rPr>
          <w:spacing w:val="2"/>
          <w:w w:val="105"/>
        </w:rPr>
        <w:t xml:space="preserve"> </w:t>
      </w:r>
      <w:r>
        <w:rPr>
          <w:w w:val="105"/>
        </w:rPr>
        <w:t>G.</w:t>
      </w:r>
      <w:r>
        <w:rPr>
          <w:spacing w:val="2"/>
          <w:w w:val="105"/>
        </w:rPr>
        <w:t xml:space="preserve"> </w:t>
      </w:r>
      <w:r>
        <w:rPr>
          <w:w w:val="105"/>
        </w:rPr>
        <w:t>Kathir</w:t>
      </w:r>
      <w:r>
        <w:rPr>
          <w:spacing w:val="2"/>
          <w:w w:val="105"/>
        </w:rPr>
        <w:t xml:space="preserve"> </w:t>
      </w:r>
      <w:r>
        <w:rPr>
          <w:spacing w:val="-2"/>
          <w:w w:val="105"/>
        </w:rPr>
        <w:t>Manikandan</w:t>
      </w:r>
    </w:p>
    <w:p w14:paraId="1694D851">
      <w:pPr>
        <w:spacing w:before="33"/>
        <w:ind w:left="153" w:right="158"/>
        <w:jc w:val="right"/>
        <w:rPr>
          <w:i/>
          <w:sz w:val="20"/>
        </w:rPr>
      </w:pPr>
      <w:r>
        <w:rPr>
          <w:i/>
          <w:sz w:val="20"/>
        </w:rPr>
        <w:t>The</w:t>
      </w:r>
      <w:r>
        <w:rPr>
          <w:i/>
          <w:spacing w:val="3"/>
          <w:sz w:val="20"/>
        </w:rPr>
        <w:t xml:space="preserve"> </w:t>
      </w:r>
      <w:r>
        <w:rPr>
          <w:i/>
          <w:sz w:val="20"/>
        </w:rPr>
        <w:t>Students</w:t>
      </w:r>
      <w:r>
        <w:rPr>
          <w:i/>
          <w:spacing w:val="3"/>
          <w:sz w:val="20"/>
        </w:rPr>
        <w:t xml:space="preserve"> </w:t>
      </w:r>
      <w:r>
        <w:rPr>
          <w:i/>
          <w:sz w:val="20"/>
        </w:rPr>
        <w:t>of</w:t>
      </w:r>
      <w:r>
        <w:rPr>
          <w:i/>
          <w:spacing w:val="3"/>
          <w:sz w:val="20"/>
        </w:rPr>
        <w:t xml:space="preserve"> </w:t>
      </w:r>
      <w:r>
        <w:rPr>
          <w:i/>
          <w:sz w:val="20"/>
        </w:rPr>
        <w:t>II</w:t>
      </w:r>
      <w:r>
        <w:rPr>
          <w:i/>
          <w:spacing w:val="4"/>
          <w:sz w:val="20"/>
        </w:rPr>
        <w:t xml:space="preserve"> </w:t>
      </w:r>
      <w:r>
        <w:rPr>
          <w:i/>
          <w:sz w:val="20"/>
        </w:rPr>
        <w:t>M.A.</w:t>
      </w:r>
      <w:r>
        <w:rPr>
          <w:i/>
          <w:spacing w:val="4"/>
          <w:sz w:val="20"/>
        </w:rPr>
        <w:t xml:space="preserve"> </w:t>
      </w:r>
      <w:r>
        <w:rPr>
          <w:i/>
          <w:sz w:val="20"/>
        </w:rPr>
        <w:t>Economics,</w:t>
      </w:r>
      <w:r>
        <w:rPr>
          <w:i/>
          <w:spacing w:val="4"/>
          <w:sz w:val="20"/>
        </w:rPr>
        <w:t xml:space="preserve"> </w:t>
      </w:r>
      <w:r>
        <w:rPr>
          <w:i/>
          <w:sz w:val="20"/>
        </w:rPr>
        <w:t>St.</w:t>
      </w:r>
      <w:r>
        <w:rPr>
          <w:i/>
          <w:spacing w:val="5"/>
          <w:sz w:val="20"/>
        </w:rPr>
        <w:t xml:space="preserve"> </w:t>
      </w:r>
      <w:r>
        <w:rPr>
          <w:i/>
          <w:sz w:val="20"/>
        </w:rPr>
        <w:t>Josephs</w:t>
      </w:r>
      <w:r>
        <w:rPr>
          <w:i/>
          <w:spacing w:val="3"/>
          <w:sz w:val="20"/>
        </w:rPr>
        <w:t xml:space="preserve"> </w:t>
      </w:r>
      <w:r>
        <w:rPr>
          <w:i/>
          <w:sz w:val="20"/>
        </w:rPr>
        <w:t>College</w:t>
      </w:r>
      <w:r>
        <w:rPr>
          <w:i/>
          <w:spacing w:val="3"/>
          <w:sz w:val="20"/>
        </w:rPr>
        <w:t xml:space="preserve"> </w:t>
      </w:r>
      <w:r>
        <w:rPr>
          <w:i/>
          <w:sz w:val="20"/>
        </w:rPr>
        <w:t>Autonomous,</w:t>
      </w:r>
      <w:r>
        <w:rPr>
          <w:i/>
          <w:spacing w:val="4"/>
          <w:sz w:val="20"/>
        </w:rPr>
        <w:t xml:space="preserve"> </w:t>
      </w:r>
      <w:r>
        <w:rPr>
          <w:i/>
          <w:spacing w:val="-2"/>
          <w:sz w:val="20"/>
        </w:rPr>
        <w:t>Trichy</w:t>
      </w:r>
    </w:p>
    <w:p w14:paraId="4DC5997E">
      <w:pPr>
        <w:pStyle w:val="8"/>
        <w:spacing w:before="40"/>
        <w:rPr>
          <w:i/>
          <w:sz w:val="20"/>
        </w:rPr>
      </w:pPr>
    </w:p>
    <w:p w14:paraId="2702FE42">
      <w:pPr>
        <w:pStyle w:val="5"/>
        <w:ind w:right="149"/>
      </w:pPr>
      <w:r>
        <w:t>Dr.</w:t>
      </w:r>
      <w:r>
        <w:rPr>
          <w:spacing w:val="19"/>
        </w:rPr>
        <w:t xml:space="preserve"> </w:t>
      </w:r>
      <w:r>
        <w:t>A.</w:t>
      </w:r>
      <w:r>
        <w:rPr>
          <w:spacing w:val="23"/>
        </w:rPr>
        <w:t xml:space="preserve"> </w:t>
      </w:r>
      <w:r>
        <w:t>Justin</w:t>
      </w:r>
      <w:r>
        <w:rPr>
          <w:spacing w:val="23"/>
        </w:rPr>
        <w:t xml:space="preserve"> </w:t>
      </w:r>
      <w:r>
        <w:rPr>
          <w:spacing w:val="-2"/>
        </w:rPr>
        <w:t>Thiraiviam</w:t>
      </w:r>
    </w:p>
    <w:p w14:paraId="771A37E3">
      <w:pPr>
        <w:spacing w:before="30"/>
        <w:ind w:left="153" w:right="157"/>
        <w:jc w:val="right"/>
        <w:rPr>
          <w:i/>
          <w:sz w:val="20"/>
        </w:rPr>
      </w:pPr>
      <w:r>
        <w:rPr>
          <w:i/>
          <w:spacing w:val="-2"/>
          <w:sz w:val="20"/>
        </w:rPr>
        <w:t>Associate</w:t>
      </w:r>
      <w:r>
        <w:rPr>
          <w:i/>
          <w:spacing w:val="1"/>
          <w:sz w:val="20"/>
        </w:rPr>
        <w:t xml:space="preserve"> </w:t>
      </w:r>
      <w:r>
        <w:rPr>
          <w:i/>
          <w:spacing w:val="-2"/>
          <w:sz w:val="20"/>
        </w:rPr>
        <w:t>Professor</w:t>
      </w:r>
      <w:r>
        <w:rPr>
          <w:i/>
          <w:spacing w:val="1"/>
          <w:sz w:val="20"/>
        </w:rPr>
        <w:t xml:space="preserve"> </w:t>
      </w:r>
      <w:r>
        <w:rPr>
          <w:i/>
          <w:spacing w:val="-2"/>
          <w:sz w:val="20"/>
        </w:rPr>
        <w:t>of</w:t>
      </w:r>
      <w:r>
        <w:rPr>
          <w:i/>
          <w:spacing w:val="1"/>
          <w:sz w:val="20"/>
        </w:rPr>
        <w:t xml:space="preserve"> </w:t>
      </w:r>
      <w:r>
        <w:rPr>
          <w:i/>
          <w:spacing w:val="-2"/>
          <w:sz w:val="20"/>
        </w:rPr>
        <w:t>Economics,</w:t>
      </w:r>
      <w:r>
        <w:rPr>
          <w:i/>
          <w:spacing w:val="3"/>
          <w:sz w:val="20"/>
        </w:rPr>
        <w:t xml:space="preserve"> </w:t>
      </w:r>
      <w:r>
        <w:rPr>
          <w:i/>
          <w:spacing w:val="-2"/>
          <w:sz w:val="20"/>
        </w:rPr>
        <w:t>St.</w:t>
      </w:r>
      <w:r>
        <w:rPr>
          <w:i/>
          <w:spacing w:val="3"/>
          <w:sz w:val="20"/>
        </w:rPr>
        <w:t xml:space="preserve"> </w:t>
      </w:r>
      <w:r>
        <w:rPr>
          <w:i/>
          <w:spacing w:val="-2"/>
          <w:sz w:val="20"/>
        </w:rPr>
        <w:t>Josephs</w:t>
      </w:r>
      <w:r>
        <w:rPr>
          <w:i/>
          <w:spacing w:val="1"/>
          <w:sz w:val="20"/>
        </w:rPr>
        <w:t xml:space="preserve"> </w:t>
      </w:r>
      <w:r>
        <w:rPr>
          <w:i/>
          <w:spacing w:val="-2"/>
          <w:sz w:val="20"/>
        </w:rPr>
        <w:t>College</w:t>
      </w:r>
      <w:r>
        <w:rPr>
          <w:i/>
          <w:spacing w:val="2"/>
          <w:sz w:val="20"/>
        </w:rPr>
        <w:t xml:space="preserve"> </w:t>
      </w:r>
      <w:r>
        <w:rPr>
          <w:i/>
          <w:spacing w:val="-2"/>
          <w:sz w:val="20"/>
        </w:rPr>
        <w:t>Autonomous,</w:t>
      </w:r>
      <w:r>
        <w:rPr>
          <w:i/>
          <w:spacing w:val="2"/>
          <w:sz w:val="20"/>
        </w:rPr>
        <w:t xml:space="preserve"> </w:t>
      </w:r>
      <w:r>
        <w:rPr>
          <w:i/>
          <w:spacing w:val="-2"/>
          <w:sz w:val="20"/>
        </w:rPr>
        <w:t>Trichy</w:t>
      </w:r>
    </w:p>
    <w:p w14:paraId="4E51BD88">
      <w:pPr>
        <w:pStyle w:val="8"/>
        <w:spacing w:before="73"/>
        <w:rPr>
          <w:i/>
          <w:sz w:val="20"/>
        </w:rPr>
      </w:pPr>
    </w:p>
    <w:p w14:paraId="176AC46E">
      <w:pPr>
        <w:pStyle w:val="4"/>
      </w:pPr>
      <w:r>
        <w:rPr>
          <w:lang w:val="en-IN" w:eastAsia="en-IN"/>
        </w:rPr>
        <mc:AlternateContent>
          <mc:Choice Requires="wps">
            <w:drawing>
              <wp:anchor distT="0" distB="0" distL="0" distR="0" simplePos="0" relativeHeight="251874304" behindDoc="1" locked="0" layoutInCell="1" allowOverlap="1">
                <wp:simplePos x="0" y="0"/>
                <wp:positionH relativeFrom="page">
                  <wp:posOffset>457200</wp:posOffset>
                </wp:positionH>
                <wp:positionV relativeFrom="paragraph">
                  <wp:posOffset>190500</wp:posOffset>
                </wp:positionV>
                <wp:extent cx="422910" cy="834390"/>
                <wp:effectExtent l="0" t="0" r="0" b="0"/>
                <wp:wrapNone/>
                <wp:docPr id="221" name="Textbox 221"/>
                <wp:cNvGraphicFramePr/>
                <a:graphic xmlns:a="http://schemas.openxmlformats.org/drawingml/2006/main">
                  <a:graphicData uri="http://schemas.microsoft.com/office/word/2010/wordprocessingShape">
                    <wps:wsp>
                      <wps:cNvSpPr txBox="1"/>
                      <wps:spPr>
                        <a:xfrm>
                          <a:off x="0" y="0"/>
                          <a:ext cx="422909" cy="834390"/>
                        </a:xfrm>
                        <a:prstGeom prst="rect">
                          <a:avLst/>
                        </a:prstGeom>
                      </wps:spPr>
                      <wps:txbx>
                        <w:txbxContent>
                          <w:p w14:paraId="28A5FDC3">
                            <w:pPr>
                              <w:spacing w:line="1248" w:lineRule="exact"/>
                              <w:rPr>
                                <w:sz w:val="109"/>
                              </w:rPr>
                            </w:pPr>
                            <w:r>
                              <w:rPr>
                                <w:spacing w:val="-10"/>
                                <w:w w:val="105"/>
                                <w:sz w:val="109"/>
                              </w:rPr>
                              <w:t>E</w:t>
                            </w:r>
                          </w:p>
                        </w:txbxContent>
                      </wps:txbx>
                      <wps:bodyPr wrap="square" lIns="0" tIns="0" rIns="0" bIns="0" rtlCol="0">
                        <a:noAutofit/>
                      </wps:bodyPr>
                    </wps:wsp>
                  </a:graphicData>
                </a:graphic>
              </wp:anchor>
            </w:drawing>
          </mc:Choice>
          <mc:Fallback>
            <w:pict>
              <v:shape id="Textbox 221" o:spid="_x0000_s1026" o:spt="202" type="#_x0000_t202" style="position:absolute;left:0pt;margin-left:36pt;margin-top:15pt;height:65.7pt;width:33.3pt;mso-position-horizontal-relative:page;z-index:-251442176;mso-width-relative:page;mso-height-relative:page;" filled="f" stroked="f" coordsize="21600,21600" o:gfxdata="UEsDBAoAAAAAAIdO4kAAAAAAAAAAAAAAAAAEAAAAZHJzL1BLAwQUAAAACACHTuJAGnoE6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lKQdS8&#10;pMkDyCKX1w2KP1BLAwQUAAAACACHTuJA8EfayLUBAAB3AwAADgAAAGRycy9lMm9Eb2MueG1srVPB&#10;btswDL0P2D8Iui923GJojDhFu2DDgGEb0O4DZFmKBViiRimx8/ej5DgduksPu9gUST++9yhv7yc7&#10;sJPCYMA1fL0qOVNOQmfcoeG/nj9/uOMsROE6MYBTDT+rwO93799tR1+rCnoYOoWMQFyoR9/wPkZf&#10;F0WQvbIirMArR0UNaEWkIx6KDsVI6HYoqrL8WIyAnUeQKgTK7ucivyDiWwBBayPVHuTRKhdnVFSD&#10;iCQp9MYHvststVYy/tA6qMiGhpPSmJ80hOI2PYvdVtQHFL438kJBvIXCK01WGEdDr1B7EQU7ovkH&#10;yhqJEEDHlQRbzEKyI6RiXb7y5qkXXmUtZHXwV9PD/4OV308/kZmu4VW15swJSyt/VlNsYWIpRQaN&#10;PtTU9+SpM06PMNG1WfKBkkn3pNGmNyliVCd7z1d7CY1JSt5W1abccCapdHdze7PJ9hcvH3sM8YsC&#10;y1LQcKTtZVPF6VuIRIRalxY6JFrz+BTFqZ0uXFvozkR1pK02PPw+ClScDV8d2ZauwBLgErRLgHH4&#10;BPmiJCkOHo4RtMmT04gZ9zKZ9pEJXe5OWvjf59z18r/s/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aegTo2AAAAAkBAAAPAAAAAAAAAAEAIAAAACIAAABkcnMvZG93bnJldi54bWxQSwECFAAUAAAA&#10;CACHTuJA8EfayLUBAAB3AwAADgAAAAAAAAABACAAAAAnAQAAZHJzL2Uyb0RvYy54bWxQSwUGAAAA&#10;AAYABgBZAQAATgUAAAAA&#10;">
                <v:fill on="f" focussize="0,0"/>
                <v:stroke on="f"/>
                <v:imagedata o:title=""/>
                <o:lock v:ext="edit" aspectratio="f"/>
                <v:textbox inset="0mm,0mm,0mm,0mm">
                  <w:txbxContent>
                    <w:p w14:paraId="28A5FDC3">
                      <w:pPr>
                        <w:spacing w:line="1248" w:lineRule="exact"/>
                        <w:rPr>
                          <w:sz w:val="109"/>
                        </w:rPr>
                      </w:pPr>
                      <w:r>
                        <w:rPr>
                          <w:spacing w:val="-10"/>
                          <w:w w:val="105"/>
                          <w:sz w:val="109"/>
                        </w:rPr>
                        <w:t>E</w:t>
                      </w:r>
                    </w:p>
                  </w:txbxContent>
                </v:textbox>
              </v:shape>
            </w:pict>
          </mc:Fallback>
        </mc:AlternateContent>
      </w:r>
      <w:r>
        <w:rPr>
          <w:spacing w:val="-2"/>
          <w:w w:val="115"/>
        </w:rPr>
        <w:t>ABSTRACT</w:t>
      </w:r>
    </w:p>
    <w:p w14:paraId="0C047553">
      <w:pPr>
        <w:pStyle w:val="8"/>
        <w:spacing w:before="240" w:line="278" w:lineRule="auto"/>
        <w:ind w:left="821" w:right="152"/>
        <w:jc w:val="both"/>
      </w:pPr>
      <w:r>
        <w:rPr>
          <w:w w:val="105"/>
        </w:rPr>
        <w:t>radicating poverty remains a central challenge for India and is directly tied to the achievement of the Sustainable Development Goals (SDGs), with Goal 1 focusing on No</w:t>
      </w:r>
      <w:r>
        <w:rPr>
          <w:spacing w:val="7"/>
          <w:w w:val="105"/>
        </w:rPr>
        <w:t xml:space="preserve"> </w:t>
      </w:r>
      <w:r>
        <w:rPr>
          <w:w w:val="105"/>
        </w:rPr>
        <w:t>Poverty.</w:t>
      </w:r>
      <w:r>
        <w:rPr>
          <w:spacing w:val="7"/>
          <w:w w:val="105"/>
        </w:rPr>
        <w:t xml:space="preserve"> </w:t>
      </w:r>
      <w:r>
        <w:rPr>
          <w:w w:val="105"/>
        </w:rPr>
        <w:t>Over</w:t>
      </w:r>
      <w:r>
        <w:rPr>
          <w:spacing w:val="7"/>
          <w:w w:val="105"/>
        </w:rPr>
        <w:t xml:space="preserve"> </w:t>
      </w:r>
      <w:r>
        <w:rPr>
          <w:w w:val="105"/>
        </w:rPr>
        <w:t>recent</w:t>
      </w:r>
      <w:r>
        <w:rPr>
          <w:spacing w:val="5"/>
          <w:w w:val="105"/>
        </w:rPr>
        <w:t xml:space="preserve"> </w:t>
      </w:r>
      <w:r>
        <w:rPr>
          <w:w w:val="105"/>
        </w:rPr>
        <w:t>decades,</w:t>
      </w:r>
      <w:r>
        <w:rPr>
          <w:spacing w:val="7"/>
          <w:w w:val="105"/>
        </w:rPr>
        <w:t xml:space="preserve"> </w:t>
      </w:r>
      <w:r>
        <w:rPr>
          <w:w w:val="105"/>
        </w:rPr>
        <w:t>India</w:t>
      </w:r>
      <w:r>
        <w:rPr>
          <w:spacing w:val="5"/>
          <w:w w:val="105"/>
        </w:rPr>
        <w:t xml:space="preserve"> </w:t>
      </w:r>
      <w:r>
        <w:rPr>
          <w:w w:val="105"/>
        </w:rPr>
        <w:t>has</w:t>
      </w:r>
      <w:r>
        <w:rPr>
          <w:spacing w:val="7"/>
          <w:w w:val="105"/>
        </w:rPr>
        <w:t xml:space="preserve"> </w:t>
      </w:r>
      <w:r>
        <w:rPr>
          <w:w w:val="105"/>
        </w:rPr>
        <w:t>made</w:t>
      </w:r>
      <w:r>
        <w:rPr>
          <w:spacing w:val="7"/>
          <w:w w:val="105"/>
        </w:rPr>
        <w:t xml:space="preserve"> </w:t>
      </w:r>
      <w:r>
        <w:rPr>
          <w:w w:val="105"/>
        </w:rPr>
        <w:t>measurable</w:t>
      </w:r>
      <w:r>
        <w:rPr>
          <w:spacing w:val="7"/>
          <w:w w:val="105"/>
        </w:rPr>
        <w:t xml:space="preserve"> </w:t>
      </w:r>
      <w:r>
        <w:rPr>
          <w:w w:val="105"/>
        </w:rPr>
        <w:t>progress</w:t>
      </w:r>
      <w:r>
        <w:rPr>
          <w:spacing w:val="7"/>
          <w:w w:val="105"/>
        </w:rPr>
        <w:t xml:space="preserve"> </w:t>
      </w:r>
      <w:r>
        <w:rPr>
          <w:w w:val="105"/>
        </w:rPr>
        <w:t>in</w:t>
      </w:r>
      <w:r>
        <w:rPr>
          <w:spacing w:val="8"/>
          <w:w w:val="105"/>
        </w:rPr>
        <w:t xml:space="preserve"> </w:t>
      </w:r>
      <w:r>
        <w:rPr>
          <w:spacing w:val="-2"/>
          <w:w w:val="105"/>
        </w:rPr>
        <w:t>reducing</w:t>
      </w:r>
    </w:p>
    <w:p w14:paraId="5FCB002B">
      <w:pPr>
        <w:pStyle w:val="8"/>
        <w:spacing w:before="5" w:line="280" w:lineRule="auto"/>
        <w:ind w:left="153" w:right="148"/>
        <w:jc w:val="both"/>
      </w:pPr>
      <w:r>
        <w:rPr>
          <w:w w:val="105"/>
        </w:rPr>
        <w:t>poverty</w:t>
      </w:r>
      <w:r>
        <w:rPr>
          <w:spacing w:val="-2"/>
          <w:w w:val="105"/>
        </w:rPr>
        <w:t xml:space="preserve"> </w:t>
      </w:r>
      <w:r>
        <w:rPr>
          <w:w w:val="105"/>
        </w:rPr>
        <w:t>through</w:t>
      </w:r>
      <w:r>
        <w:rPr>
          <w:spacing w:val="-3"/>
          <w:w w:val="105"/>
        </w:rPr>
        <w:t xml:space="preserve"> </w:t>
      </w:r>
      <w:r>
        <w:rPr>
          <w:w w:val="105"/>
        </w:rPr>
        <w:t>wide-ranging</w:t>
      </w:r>
      <w:r>
        <w:rPr>
          <w:spacing w:val="-2"/>
          <w:w w:val="105"/>
        </w:rPr>
        <w:t xml:space="preserve"> </w:t>
      </w:r>
      <w:r>
        <w:rPr>
          <w:w w:val="105"/>
        </w:rPr>
        <w:t>social</w:t>
      </w:r>
      <w:r>
        <w:rPr>
          <w:spacing w:val="-1"/>
          <w:w w:val="105"/>
        </w:rPr>
        <w:t xml:space="preserve"> </w:t>
      </w:r>
      <w:r>
        <w:rPr>
          <w:w w:val="105"/>
        </w:rPr>
        <w:t>and</w:t>
      </w:r>
      <w:r>
        <w:rPr>
          <w:spacing w:val="-2"/>
          <w:w w:val="105"/>
        </w:rPr>
        <w:t xml:space="preserve"> </w:t>
      </w:r>
      <w:r>
        <w:rPr>
          <w:w w:val="105"/>
        </w:rPr>
        <w:t>economic</w:t>
      </w:r>
      <w:r>
        <w:rPr>
          <w:spacing w:val="-1"/>
          <w:w w:val="105"/>
        </w:rPr>
        <w:t xml:space="preserve"> </w:t>
      </w:r>
      <w:r>
        <w:rPr>
          <w:w w:val="105"/>
        </w:rPr>
        <w:t>programs.</w:t>
      </w:r>
      <w:r>
        <w:rPr>
          <w:spacing w:val="-2"/>
          <w:w w:val="105"/>
        </w:rPr>
        <w:t xml:space="preserve"> </w:t>
      </w:r>
      <w:r>
        <w:rPr>
          <w:w w:val="105"/>
        </w:rPr>
        <w:t>Initiatives</w:t>
      </w:r>
      <w:r>
        <w:rPr>
          <w:spacing w:val="-3"/>
          <w:w w:val="105"/>
        </w:rPr>
        <w:t xml:space="preserve"> </w:t>
      </w:r>
      <w:r>
        <w:rPr>
          <w:w w:val="105"/>
        </w:rPr>
        <w:t>like</w:t>
      </w:r>
      <w:r>
        <w:rPr>
          <w:spacing w:val="-2"/>
          <w:w w:val="105"/>
        </w:rPr>
        <w:t xml:space="preserve"> </w:t>
      </w:r>
      <w:r>
        <w:rPr>
          <w:w w:val="105"/>
        </w:rPr>
        <w:t>the</w:t>
      </w:r>
      <w:r>
        <w:rPr>
          <w:spacing w:val="-4"/>
          <w:w w:val="105"/>
        </w:rPr>
        <w:t xml:space="preserve"> </w:t>
      </w:r>
      <w:r>
        <w:rPr>
          <w:w w:val="105"/>
        </w:rPr>
        <w:t xml:space="preserve">Mahatma Gandhi National Rural Employment Guarantee Act (MGNREGA, 2005), the Public Distribution System (PDS, 1997), Pradhan Mantri Jan Dhan Yojana (PMJDY, 2014), and various welfare schemes have supported income security, food distribution, and financial </w:t>
      </w:r>
      <w:r>
        <w:rPr>
          <w:spacing w:val="-2"/>
          <w:w w:val="105"/>
        </w:rPr>
        <w:t>access.</w:t>
      </w:r>
      <w:r>
        <w:rPr>
          <w:spacing w:val="-4"/>
          <w:w w:val="105"/>
        </w:rPr>
        <w:t xml:space="preserve"> </w:t>
      </w:r>
      <w:r>
        <w:rPr>
          <w:spacing w:val="-2"/>
          <w:w w:val="105"/>
        </w:rPr>
        <w:t>These interventions</w:t>
      </w:r>
      <w:r>
        <w:rPr>
          <w:spacing w:val="-4"/>
          <w:w w:val="105"/>
        </w:rPr>
        <w:t xml:space="preserve"> </w:t>
      </w:r>
      <w:r>
        <w:rPr>
          <w:spacing w:val="-2"/>
          <w:w w:val="105"/>
        </w:rPr>
        <w:t>have</w:t>
      </w:r>
      <w:r>
        <w:rPr>
          <w:spacing w:val="-4"/>
          <w:w w:val="105"/>
        </w:rPr>
        <w:t xml:space="preserve"> </w:t>
      </w:r>
      <w:r>
        <w:rPr>
          <w:spacing w:val="-2"/>
          <w:w w:val="105"/>
        </w:rPr>
        <w:t>lifted</w:t>
      </w:r>
      <w:r>
        <w:rPr>
          <w:spacing w:val="-5"/>
          <w:w w:val="105"/>
        </w:rPr>
        <w:t xml:space="preserve"> </w:t>
      </w:r>
      <w:r>
        <w:rPr>
          <w:spacing w:val="-2"/>
          <w:w w:val="105"/>
        </w:rPr>
        <w:t>millions out of</w:t>
      </w:r>
      <w:r>
        <w:rPr>
          <w:spacing w:val="-4"/>
          <w:w w:val="105"/>
        </w:rPr>
        <w:t xml:space="preserve"> </w:t>
      </w:r>
      <w:r>
        <w:rPr>
          <w:spacing w:val="-2"/>
          <w:w w:val="105"/>
        </w:rPr>
        <w:t>poverty, yet</w:t>
      </w:r>
      <w:r>
        <w:rPr>
          <w:spacing w:val="-5"/>
          <w:w w:val="105"/>
        </w:rPr>
        <w:t xml:space="preserve"> </w:t>
      </w:r>
      <w:r>
        <w:rPr>
          <w:spacing w:val="-2"/>
          <w:w w:val="105"/>
        </w:rPr>
        <w:t>many</w:t>
      </w:r>
      <w:r>
        <w:rPr>
          <w:spacing w:val="-4"/>
          <w:w w:val="105"/>
        </w:rPr>
        <w:t xml:space="preserve"> </w:t>
      </w:r>
      <w:r>
        <w:rPr>
          <w:spacing w:val="-2"/>
          <w:w w:val="105"/>
        </w:rPr>
        <w:t>citizens</w:t>
      </w:r>
      <w:r>
        <w:rPr>
          <w:spacing w:val="-4"/>
          <w:w w:val="105"/>
        </w:rPr>
        <w:t xml:space="preserve"> </w:t>
      </w:r>
      <w:r>
        <w:rPr>
          <w:spacing w:val="-2"/>
          <w:w w:val="105"/>
        </w:rPr>
        <w:t xml:space="preserve">continue to </w:t>
      </w:r>
      <w:r>
        <w:rPr>
          <w:w w:val="105"/>
        </w:rPr>
        <w:t>face</w:t>
      </w:r>
      <w:r>
        <w:rPr>
          <w:spacing w:val="-13"/>
          <w:w w:val="105"/>
        </w:rPr>
        <w:t xml:space="preserve"> </w:t>
      </w:r>
      <w:r>
        <w:rPr>
          <w:w w:val="105"/>
        </w:rPr>
        <w:t>hardships</w:t>
      </w:r>
      <w:r>
        <w:rPr>
          <w:spacing w:val="-13"/>
          <w:w w:val="105"/>
        </w:rPr>
        <w:t xml:space="preserve"> </w:t>
      </w:r>
      <w:r>
        <w:rPr>
          <w:w w:val="105"/>
        </w:rPr>
        <w:t>such</w:t>
      </w:r>
      <w:r>
        <w:rPr>
          <w:spacing w:val="-13"/>
          <w:w w:val="105"/>
        </w:rPr>
        <w:t xml:space="preserve"> </w:t>
      </w:r>
      <w:r>
        <w:rPr>
          <w:w w:val="105"/>
        </w:rPr>
        <w:t>as</w:t>
      </w:r>
      <w:r>
        <w:rPr>
          <w:spacing w:val="-12"/>
          <w:w w:val="105"/>
        </w:rPr>
        <w:t xml:space="preserve"> </w:t>
      </w:r>
      <w:r>
        <w:rPr>
          <w:w w:val="105"/>
        </w:rPr>
        <w:t>inadequate</w:t>
      </w:r>
      <w:r>
        <w:rPr>
          <w:spacing w:val="-13"/>
          <w:w w:val="105"/>
        </w:rPr>
        <w:t xml:space="preserve"> </w:t>
      </w:r>
      <w:r>
        <w:rPr>
          <w:w w:val="105"/>
        </w:rPr>
        <w:t>health</w:t>
      </w:r>
      <w:r>
        <w:rPr>
          <w:spacing w:val="-13"/>
          <w:w w:val="105"/>
        </w:rPr>
        <w:t xml:space="preserve"> </w:t>
      </w:r>
      <w:r>
        <w:rPr>
          <w:w w:val="105"/>
        </w:rPr>
        <w:t>services,</w:t>
      </w:r>
      <w:r>
        <w:rPr>
          <w:spacing w:val="-13"/>
          <w:w w:val="105"/>
        </w:rPr>
        <w:t xml:space="preserve"> </w:t>
      </w:r>
      <w:r>
        <w:rPr>
          <w:w w:val="105"/>
        </w:rPr>
        <w:t>poor</w:t>
      </w:r>
      <w:r>
        <w:rPr>
          <w:spacing w:val="-12"/>
          <w:w w:val="105"/>
        </w:rPr>
        <w:t xml:space="preserve"> </w:t>
      </w:r>
      <w:r>
        <w:rPr>
          <w:w w:val="105"/>
        </w:rPr>
        <w:t>housing,</w:t>
      </w:r>
      <w:r>
        <w:rPr>
          <w:spacing w:val="-13"/>
          <w:w w:val="105"/>
        </w:rPr>
        <w:t xml:space="preserve"> </w:t>
      </w:r>
      <w:r>
        <w:rPr>
          <w:w w:val="105"/>
        </w:rPr>
        <w:t>limited</w:t>
      </w:r>
      <w:r>
        <w:rPr>
          <w:spacing w:val="-13"/>
          <w:w w:val="105"/>
        </w:rPr>
        <w:t xml:space="preserve"> </w:t>
      </w:r>
      <w:r>
        <w:rPr>
          <w:w w:val="105"/>
        </w:rPr>
        <w:t>education,</w:t>
      </w:r>
      <w:r>
        <w:rPr>
          <w:spacing w:val="-12"/>
          <w:w w:val="105"/>
        </w:rPr>
        <w:t xml:space="preserve"> </w:t>
      </w:r>
      <w:r>
        <w:rPr>
          <w:w w:val="105"/>
        </w:rPr>
        <w:t>and</w:t>
      </w:r>
      <w:r>
        <w:rPr>
          <w:spacing w:val="-13"/>
          <w:w w:val="105"/>
        </w:rPr>
        <w:t xml:space="preserve"> </w:t>
      </w:r>
      <w:r>
        <w:rPr>
          <w:w w:val="105"/>
        </w:rPr>
        <w:t xml:space="preserve">lack of sanitation facilities. Given India’s demographic size and economic importance, its </w:t>
      </w:r>
      <w:r>
        <w:rPr>
          <w:spacing w:val="-2"/>
          <w:w w:val="105"/>
        </w:rPr>
        <w:t>progress in poverty</w:t>
      </w:r>
      <w:r>
        <w:rPr>
          <w:spacing w:val="-3"/>
          <w:w w:val="105"/>
        </w:rPr>
        <w:t xml:space="preserve"> </w:t>
      </w:r>
      <w:r>
        <w:rPr>
          <w:spacing w:val="-2"/>
          <w:w w:val="105"/>
        </w:rPr>
        <w:t>reduction</w:t>
      </w:r>
      <w:r>
        <w:rPr>
          <w:spacing w:val="-5"/>
          <w:w w:val="105"/>
        </w:rPr>
        <w:t xml:space="preserve"> </w:t>
      </w:r>
      <w:r>
        <w:rPr>
          <w:spacing w:val="-2"/>
          <w:w w:val="105"/>
        </w:rPr>
        <w:t>has global implications. Success in eliminating</w:t>
      </w:r>
      <w:r>
        <w:rPr>
          <w:spacing w:val="-3"/>
          <w:w w:val="105"/>
        </w:rPr>
        <w:t xml:space="preserve"> </w:t>
      </w:r>
      <w:r>
        <w:rPr>
          <w:spacing w:val="-2"/>
          <w:w w:val="105"/>
        </w:rPr>
        <w:t>poverty</w:t>
      </w:r>
      <w:r>
        <w:rPr>
          <w:spacing w:val="-3"/>
          <w:w w:val="105"/>
        </w:rPr>
        <w:t xml:space="preserve"> </w:t>
      </w:r>
      <w:r>
        <w:rPr>
          <w:spacing w:val="-2"/>
          <w:w w:val="105"/>
        </w:rPr>
        <w:t xml:space="preserve">within </w:t>
      </w:r>
      <w:r>
        <w:rPr>
          <w:w w:val="105"/>
        </w:rPr>
        <w:t>the country will not only ensure social justice and human dignity for its people but also significantly contribute to the global mission of sustainable and inclusive development.</w:t>
      </w:r>
    </w:p>
    <w:p w14:paraId="0877EB9B">
      <w:pPr>
        <w:spacing w:before="244" w:line="273" w:lineRule="auto"/>
        <w:ind w:left="153" w:right="153"/>
        <w:jc w:val="both"/>
        <w:rPr>
          <w:i/>
        </w:rPr>
      </w:pPr>
      <w:r>
        <w:rPr>
          <w:b/>
          <w:i/>
        </w:rPr>
        <w:t xml:space="preserve">Keywords: </w:t>
      </w:r>
      <w:r>
        <w:rPr>
          <w:i/>
        </w:rPr>
        <w:t>Poverty eradication, Sustainable Development Goals (SDGs),Welfare schemes, Food distribution, financial inclusion, Health services, social justice, Inclusive development.</w:t>
      </w:r>
    </w:p>
    <w:p w14:paraId="6B452C14">
      <w:pPr>
        <w:spacing w:line="273" w:lineRule="auto"/>
        <w:jc w:val="both"/>
        <w:rPr>
          <w:i/>
        </w:rPr>
        <w:sectPr>
          <w:pgSz w:w="10330" w:h="14580"/>
          <w:pgMar w:top="680" w:right="566" w:bottom="720" w:left="566" w:header="432" w:footer="534" w:gutter="0"/>
          <w:cols w:space="720" w:num="1"/>
        </w:sectPr>
      </w:pPr>
    </w:p>
    <w:p w14:paraId="4F1929E1">
      <w:pPr>
        <w:pStyle w:val="3"/>
        <w:spacing w:line="273" w:lineRule="auto"/>
        <w:ind w:left="1044" w:right="1045"/>
      </w:pPr>
      <w:r>
        <w:rPr>
          <w:spacing w:val="-8"/>
        </w:rPr>
        <w:t>AN</w:t>
      </w:r>
      <w:r>
        <w:rPr>
          <w:spacing w:val="-15"/>
        </w:rPr>
        <w:t xml:space="preserve"> </w:t>
      </w:r>
      <w:r>
        <w:rPr>
          <w:spacing w:val="-8"/>
        </w:rPr>
        <w:t>ECONOMIC</w:t>
      </w:r>
      <w:r>
        <w:rPr>
          <w:spacing w:val="-15"/>
        </w:rPr>
        <w:t xml:space="preserve"> </w:t>
      </w:r>
      <w:r>
        <w:rPr>
          <w:spacing w:val="-8"/>
        </w:rPr>
        <w:t>STUDY</w:t>
      </w:r>
      <w:r>
        <w:rPr>
          <w:spacing w:val="-14"/>
        </w:rPr>
        <w:t xml:space="preserve"> </w:t>
      </w:r>
      <w:r>
        <w:rPr>
          <w:spacing w:val="-8"/>
        </w:rPr>
        <w:t>ON</w:t>
      </w:r>
      <w:r>
        <w:rPr>
          <w:spacing w:val="-15"/>
        </w:rPr>
        <w:t xml:space="preserve"> </w:t>
      </w:r>
      <w:r>
        <w:rPr>
          <w:spacing w:val="-8"/>
        </w:rPr>
        <w:t>AGRICULTURE</w:t>
      </w:r>
      <w:r>
        <w:rPr>
          <w:spacing w:val="-14"/>
        </w:rPr>
        <w:t xml:space="preserve"> </w:t>
      </w:r>
      <w:r>
        <w:rPr>
          <w:spacing w:val="-8"/>
        </w:rPr>
        <w:t>IN</w:t>
      </w:r>
      <w:r>
        <w:rPr>
          <w:spacing w:val="-15"/>
        </w:rPr>
        <w:t xml:space="preserve"> </w:t>
      </w:r>
      <w:r>
        <w:rPr>
          <w:spacing w:val="-8"/>
        </w:rPr>
        <w:t xml:space="preserve">SUSTAINABLE </w:t>
      </w:r>
      <w:r>
        <w:t>DEVELOPMENT OF INDIA</w:t>
      </w:r>
    </w:p>
    <w:p w14:paraId="3DE9771F">
      <w:pPr>
        <w:pStyle w:val="5"/>
        <w:spacing w:before="282"/>
        <w:ind w:right="146"/>
      </w:pPr>
      <w:r>
        <w:t>Dr.</w:t>
      </w:r>
      <w:r>
        <w:rPr>
          <w:spacing w:val="27"/>
        </w:rPr>
        <w:t xml:space="preserve"> </w:t>
      </w:r>
      <w:r>
        <w:t>S.</w:t>
      </w:r>
      <w:r>
        <w:rPr>
          <w:spacing w:val="23"/>
        </w:rPr>
        <w:t xml:space="preserve"> </w:t>
      </w:r>
      <w:r>
        <w:rPr>
          <w:spacing w:val="-2"/>
        </w:rPr>
        <w:t>Karthikeyan</w:t>
      </w:r>
    </w:p>
    <w:p w14:paraId="27F1C7CD">
      <w:pPr>
        <w:spacing w:before="30"/>
        <w:ind w:left="153" w:right="159"/>
        <w:jc w:val="right"/>
        <w:rPr>
          <w:i/>
          <w:sz w:val="20"/>
        </w:rPr>
      </w:pPr>
      <w:r>
        <w:rPr>
          <w:i/>
          <w:spacing w:val="-2"/>
          <w:sz w:val="20"/>
        </w:rPr>
        <w:t>Associate</w:t>
      </w:r>
      <w:r>
        <w:rPr>
          <w:i/>
          <w:spacing w:val="-3"/>
          <w:sz w:val="20"/>
        </w:rPr>
        <w:t xml:space="preserve"> </w:t>
      </w:r>
      <w:r>
        <w:rPr>
          <w:i/>
          <w:spacing w:val="-2"/>
          <w:sz w:val="20"/>
        </w:rPr>
        <w:t>Professor,</w:t>
      </w:r>
      <w:r>
        <w:rPr>
          <w:i/>
          <w:spacing w:val="-3"/>
          <w:sz w:val="20"/>
        </w:rPr>
        <w:t xml:space="preserve"> </w:t>
      </w:r>
      <w:r>
        <w:rPr>
          <w:i/>
          <w:spacing w:val="-2"/>
          <w:sz w:val="20"/>
        </w:rPr>
        <w:t>PG Department of Economics</w:t>
      </w:r>
      <w:r>
        <w:rPr>
          <w:i/>
          <w:spacing w:val="-3"/>
          <w:sz w:val="20"/>
        </w:rPr>
        <w:t xml:space="preserve"> </w:t>
      </w:r>
      <w:r>
        <w:rPr>
          <w:i/>
          <w:spacing w:val="-2"/>
          <w:sz w:val="20"/>
        </w:rPr>
        <w:t>and Centre</w:t>
      </w:r>
      <w:r>
        <w:rPr>
          <w:i/>
          <w:spacing w:val="-3"/>
          <w:sz w:val="20"/>
        </w:rPr>
        <w:t xml:space="preserve"> </w:t>
      </w:r>
      <w:r>
        <w:rPr>
          <w:i/>
          <w:spacing w:val="-2"/>
          <w:sz w:val="20"/>
        </w:rPr>
        <w:t>for</w:t>
      </w:r>
      <w:r>
        <w:rPr>
          <w:i/>
          <w:spacing w:val="-1"/>
          <w:sz w:val="20"/>
        </w:rPr>
        <w:t xml:space="preserve"> </w:t>
      </w:r>
      <w:r>
        <w:rPr>
          <w:i/>
          <w:spacing w:val="-2"/>
          <w:sz w:val="20"/>
        </w:rPr>
        <w:t>Research in</w:t>
      </w:r>
      <w:r>
        <w:rPr>
          <w:i/>
          <w:spacing w:val="-3"/>
          <w:sz w:val="20"/>
        </w:rPr>
        <w:t xml:space="preserve"> </w:t>
      </w:r>
      <w:r>
        <w:rPr>
          <w:i/>
          <w:spacing w:val="-2"/>
          <w:sz w:val="20"/>
        </w:rPr>
        <w:t>Economics</w:t>
      </w:r>
    </w:p>
    <w:p w14:paraId="6DCEFF73">
      <w:pPr>
        <w:spacing w:before="31"/>
        <w:ind w:left="153" w:right="156"/>
        <w:jc w:val="right"/>
        <w:rPr>
          <w:i/>
          <w:sz w:val="20"/>
        </w:rPr>
      </w:pPr>
      <w:r>
        <w:rPr>
          <w:i/>
          <w:spacing w:val="-2"/>
          <w:sz w:val="20"/>
        </w:rPr>
        <w:t>The</w:t>
      </w:r>
      <w:r>
        <w:rPr>
          <w:i/>
          <w:spacing w:val="1"/>
          <w:sz w:val="20"/>
        </w:rPr>
        <w:t xml:space="preserve"> </w:t>
      </w:r>
      <w:r>
        <w:rPr>
          <w:i/>
          <w:spacing w:val="-2"/>
          <w:sz w:val="20"/>
        </w:rPr>
        <w:t>Madura</w:t>
      </w:r>
      <w:r>
        <w:rPr>
          <w:i/>
          <w:spacing w:val="3"/>
          <w:sz w:val="20"/>
        </w:rPr>
        <w:t xml:space="preserve"> </w:t>
      </w:r>
      <w:r>
        <w:rPr>
          <w:i/>
          <w:spacing w:val="-2"/>
          <w:sz w:val="20"/>
        </w:rPr>
        <w:t>College</w:t>
      </w:r>
      <w:r>
        <w:rPr>
          <w:i/>
          <w:spacing w:val="1"/>
          <w:sz w:val="20"/>
        </w:rPr>
        <w:t xml:space="preserve"> </w:t>
      </w:r>
      <w:r>
        <w:rPr>
          <w:i/>
          <w:spacing w:val="-2"/>
          <w:sz w:val="20"/>
        </w:rPr>
        <w:t>(Autonomous),</w:t>
      </w:r>
      <w:r>
        <w:rPr>
          <w:i/>
          <w:spacing w:val="3"/>
          <w:sz w:val="20"/>
        </w:rPr>
        <w:t xml:space="preserve"> </w:t>
      </w:r>
      <w:r>
        <w:rPr>
          <w:i/>
          <w:spacing w:val="-2"/>
          <w:sz w:val="20"/>
        </w:rPr>
        <w:t>Madurai</w:t>
      </w:r>
    </w:p>
    <w:p w14:paraId="1AA62136">
      <w:pPr>
        <w:spacing w:before="30"/>
        <w:ind w:left="153" w:right="154"/>
        <w:jc w:val="right"/>
        <w:rPr>
          <w:i/>
          <w:sz w:val="20"/>
        </w:rPr>
      </w:pPr>
      <w:r>
        <w:fldChar w:fldCharType="begin"/>
      </w:r>
      <w:r>
        <w:instrText xml:space="preserve"> HYPERLINK "mailto:sukarthila@gmail.com" \h </w:instrText>
      </w:r>
      <w:r>
        <w:fldChar w:fldCharType="separate"/>
      </w:r>
      <w:r>
        <w:rPr>
          <w:i/>
          <w:spacing w:val="-2"/>
          <w:sz w:val="20"/>
        </w:rPr>
        <w:t>sukarthila@gmail.com</w:t>
      </w:r>
      <w:r>
        <w:rPr>
          <w:i/>
          <w:spacing w:val="-2"/>
          <w:sz w:val="20"/>
        </w:rPr>
        <w:fldChar w:fldCharType="end"/>
      </w:r>
    </w:p>
    <w:p w14:paraId="5A87A637">
      <w:pPr>
        <w:pStyle w:val="8"/>
        <w:spacing w:before="64"/>
        <w:rPr>
          <w:i/>
          <w:sz w:val="20"/>
        </w:rPr>
      </w:pPr>
    </w:p>
    <w:p w14:paraId="6B247EF6">
      <w:pPr>
        <w:spacing w:line="271" w:lineRule="auto"/>
        <w:ind w:left="4489" w:right="148" w:firstLine="2443"/>
        <w:jc w:val="right"/>
        <w:rPr>
          <w:i/>
          <w:sz w:val="20"/>
        </w:rPr>
      </w:pPr>
      <w:r>
        <w:rPr>
          <w:b/>
        </w:rPr>
        <w:t xml:space="preserve">Dr. S. Senthil Kumar </w:t>
      </w:r>
      <w:r>
        <w:rPr>
          <w:i/>
          <w:sz w:val="20"/>
        </w:rPr>
        <w:t xml:space="preserve">Assistant Professor &amp; Head, Department of Economics </w:t>
      </w:r>
      <w:r>
        <w:rPr>
          <w:i/>
          <w:spacing w:val="-2"/>
          <w:sz w:val="20"/>
        </w:rPr>
        <w:t>Cardamom</w:t>
      </w:r>
      <w:r>
        <w:rPr>
          <w:i/>
          <w:spacing w:val="2"/>
          <w:sz w:val="20"/>
        </w:rPr>
        <w:t xml:space="preserve"> </w:t>
      </w:r>
      <w:r>
        <w:rPr>
          <w:i/>
          <w:spacing w:val="-2"/>
          <w:sz w:val="20"/>
        </w:rPr>
        <w:t>Planters’</w:t>
      </w:r>
      <w:r>
        <w:rPr>
          <w:i/>
          <w:spacing w:val="1"/>
          <w:sz w:val="20"/>
        </w:rPr>
        <w:t xml:space="preserve"> </w:t>
      </w:r>
      <w:r>
        <w:rPr>
          <w:i/>
          <w:spacing w:val="-2"/>
          <w:sz w:val="20"/>
        </w:rPr>
        <w:t>Association</w:t>
      </w:r>
      <w:r>
        <w:rPr>
          <w:i/>
          <w:spacing w:val="1"/>
          <w:sz w:val="20"/>
        </w:rPr>
        <w:t xml:space="preserve"> </w:t>
      </w:r>
      <w:r>
        <w:rPr>
          <w:i/>
          <w:spacing w:val="-2"/>
          <w:sz w:val="20"/>
        </w:rPr>
        <w:t>College,</w:t>
      </w:r>
      <w:r>
        <w:rPr>
          <w:i/>
          <w:spacing w:val="2"/>
          <w:sz w:val="20"/>
        </w:rPr>
        <w:t xml:space="preserve"> </w:t>
      </w:r>
      <w:r>
        <w:rPr>
          <w:i/>
          <w:spacing w:val="-2"/>
          <w:sz w:val="20"/>
        </w:rPr>
        <w:t>Bodinayakanu</w:t>
      </w:r>
    </w:p>
    <w:p w14:paraId="5FD617A4">
      <w:pPr>
        <w:ind w:left="153" w:right="152"/>
        <w:jc w:val="right"/>
        <w:rPr>
          <w:i/>
          <w:sz w:val="20"/>
        </w:rPr>
      </w:pPr>
      <w:r>
        <w:fldChar w:fldCharType="begin"/>
      </w:r>
      <w:r>
        <w:instrText xml:space="preserve"> HYPERLINK "mailto:senthilkumars439@gmail.com" \h </w:instrText>
      </w:r>
      <w:r>
        <w:fldChar w:fldCharType="separate"/>
      </w:r>
      <w:r>
        <w:rPr>
          <w:i/>
          <w:spacing w:val="-2"/>
          <w:sz w:val="20"/>
        </w:rPr>
        <w:t>senthilkumars439@gmail.com</w:t>
      </w:r>
      <w:r>
        <w:rPr>
          <w:i/>
          <w:spacing w:val="-2"/>
          <w:sz w:val="20"/>
        </w:rPr>
        <w:fldChar w:fldCharType="end"/>
      </w:r>
    </w:p>
    <w:p w14:paraId="1DA7C620">
      <w:pPr>
        <w:pStyle w:val="8"/>
        <w:spacing w:before="64"/>
        <w:rPr>
          <w:i/>
          <w:sz w:val="20"/>
        </w:rPr>
      </w:pPr>
    </w:p>
    <w:p w14:paraId="03E5A0B7">
      <w:pPr>
        <w:pStyle w:val="4"/>
      </w:pPr>
      <w:r>
        <w:rPr>
          <w:lang w:val="en-IN" w:eastAsia="en-IN"/>
        </w:rPr>
        <mc:AlternateContent>
          <mc:Choice Requires="wps">
            <w:drawing>
              <wp:anchor distT="0" distB="0" distL="0" distR="0" simplePos="0" relativeHeight="251712512" behindDoc="0" locked="0" layoutInCell="1" allowOverlap="1">
                <wp:simplePos x="0" y="0"/>
                <wp:positionH relativeFrom="page">
                  <wp:posOffset>457200</wp:posOffset>
                </wp:positionH>
                <wp:positionV relativeFrom="paragraph">
                  <wp:posOffset>199390</wp:posOffset>
                </wp:positionV>
                <wp:extent cx="353695" cy="812165"/>
                <wp:effectExtent l="0" t="0" r="0" b="0"/>
                <wp:wrapNone/>
                <wp:docPr id="222" name="Textbox 222"/>
                <wp:cNvGraphicFramePr/>
                <a:graphic xmlns:a="http://schemas.openxmlformats.org/drawingml/2006/main">
                  <a:graphicData uri="http://schemas.microsoft.com/office/word/2010/wordprocessingShape">
                    <wps:wsp>
                      <wps:cNvSpPr txBox="1"/>
                      <wps:spPr>
                        <a:xfrm>
                          <a:off x="0" y="0"/>
                          <a:ext cx="353695" cy="812165"/>
                        </a:xfrm>
                        <a:prstGeom prst="rect">
                          <a:avLst/>
                        </a:prstGeom>
                      </wps:spPr>
                      <wps:txbx>
                        <w:txbxContent>
                          <w:p w14:paraId="42CE4B56">
                            <w:pPr>
                              <w:spacing w:line="1215" w:lineRule="exact"/>
                              <w:rPr>
                                <w:sz w:val="106"/>
                              </w:rPr>
                            </w:pPr>
                            <w:r>
                              <w:rPr>
                                <w:spacing w:val="-10"/>
                                <w:w w:val="105"/>
                                <w:sz w:val="106"/>
                              </w:rPr>
                              <w:t>S</w:t>
                            </w:r>
                          </w:p>
                        </w:txbxContent>
                      </wps:txbx>
                      <wps:bodyPr wrap="square" lIns="0" tIns="0" rIns="0" bIns="0" rtlCol="0">
                        <a:noAutofit/>
                      </wps:bodyPr>
                    </wps:wsp>
                  </a:graphicData>
                </a:graphic>
              </wp:anchor>
            </w:drawing>
          </mc:Choice>
          <mc:Fallback>
            <w:pict>
              <v:shape id="Textbox 222" o:spid="_x0000_s1026" o:spt="202" type="#_x0000_t202" style="position:absolute;left:0pt;margin-left:36pt;margin-top:15.7pt;height:63.95pt;width:27.85pt;mso-position-horizontal-relative:page;z-index:251712512;mso-width-relative:page;mso-height-relative:page;" filled="f" stroked="f" coordsize="21600,21600" o:gfxdata="UEsDBAoAAAAAAIdO4kAAAAAAAAAAAAAAAAAEAAAAZHJzL1BLAwQUAAAACACHTuJAV9xLxtkAAAAJ&#10;AQAADwAAAGRycy9kb3ducmV2LnhtbE2PzU7DMBCE70i8g7VI3KidFJo2jVMhBCckRBoOHJ14m1iN&#10;1yF2f3h73FO5zWpWM98Um7Md2BEnbxxJSGYCGFLrtKFOwlf99rAE5oMirQZHKOEXPWzK25tC5dqd&#10;qMLjNnQshpDPlYQ+hDHn3Lc9WuVnbkSK3s5NVoV4Th3XkzrFcDvwVIgFt8pQbOjViC89tvvtwUp4&#10;/qbq1fx8NJ/VrjJ1vRL0vthLeX+XiDWwgOdwfYYLfkSHMjI17kDas0FClsYpQcI8eQR28dMsA9ZE&#10;8bSaAy8L/n9B+QdQSwMEFAAAAAgAh07iQAel7IS0AQAAdwMAAA4AAABkcnMvZTJvRG9jLnhtbK1T&#10;wY7TMBC9I/EPlu80bVatlqjpCqhASAiQdvkAx7EbS7HHeNwm/XvGTtJFy2UPXJzxzPjNvDeT/cNo&#10;e3ZRAQ24mm9Wa86Uk9Aad6r5r6fP7+45wyhcK3pwquZXhfzh8PbNfvCVKqGDvlWBEYjDavA172L0&#10;VVGg7JQVuAKvHAU1BCsiXcOpaIMYCN32Rble74oBQusDSIVI3uMU5DNieA0gaG2kOoI8W+XihBpU&#10;LyJRws545IfcrdZKxh9ao4qsrzkxjfmkImQ36SwOe1GdgvCdkXML4jUtvOBkhXFU9AZ1FFGwczD/&#10;QFkjAyDouJJgi4lIVoRYbNYvtHnshFeZC0mN/iY6/j9Y+f3yMzDT1rwsS86csDTyJzXGBkaWXCTQ&#10;4LGivEdPmXH8CCOtzeJHcibeow42fYkRozjJe73JS2hMkvNue7d7v+VMUuh+U25224RSPD/2AeMX&#10;BZYlo+aBppdFFZdvGKfUJYXepbam8smKYzPOvTbQXqnVgaZac/x9FkFx1n91JFtagcUIi9EsRoj9&#10;J8iLkqg4+HCOoE2unEpMuHNlmkfufd6dNPC/7znr+X85/A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X3EvG2QAAAAkBAAAPAAAAAAAAAAEAIAAAACIAAABkcnMvZG93bnJldi54bWxQSwECFAAUAAAA&#10;CACHTuJAB6XshLQBAAB3AwAADgAAAAAAAAABACAAAAAoAQAAZHJzL2Uyb0RvYy54bWxQSwUGAAAA&#10;AAYABgBZAQAATgUAAAAA&#10;">
                <v:fill on="f" focussize="0,0"/>
                <v:stroke on="f"/>
                <v:imagedata o:title=""/>
                <o:lock v:ext="edit" aspectratio="f"/>
                <v:textbox inset="0mm,0mm,0mm,0mm">
                  <w:txbxContent>
                    <w:p w14:paraId="42CE4B56">
                      <w:pPr>
                        <w:spacing w:line="1215" w:lineRule="exact"/>
                        <w:rPr>
                          <w:sz w:val="106"/>
                        </w:rPr>
                      </w:pPr>
                      <w:r>
                        <w:rPr>
                          <w:spacing w:val="-10"/>
                          <w:w w:val="105"/>
                          <w:sz w:val="106"/>
                        </w:rPr>
                        <w:t>S</w:t>
                      </w:r>
                    </w:p>
                  </w:txbxContent>
                </v:textbox>
              </v:shape>
            </w:pict>
          </mc:Fallback>
        </mc:AlternateContent>
      </w:r>
      <w:r>
        <w:rPr>
          <w:spacing w:val="-2"/>
          <w:w w:val="115"/>
        </w:rPr>
        <w:t>ABSTRACT</w:t>
      </w:r>
    </w:p>
    <w:p w14:paraId="2D548010">
      <w:pPr>
        <w:pStyle w:val="8"/>
        <w:spacing w:before="239" w:line="280" w:lineRule="auto"/>
        <w:ind w:left="153" w:right="145" w:firstLine="557"/>
        <w:jc w:val="right"/>
      </w:pPr>
      <w:r>
        <w:t>ustainable development refers to a mode of progress that meets human needs without</w:t>
      </w:r>
      <w:r>
        <w:rPr>
          <w:spacing w:val="40"/>
        </w:rPr>
        <w:t xml:space="preserve"> </w:t>
      </w:r>
      <w:r>
        <w:t>depleting</w:t>
      </w:r>
      <w:r>
        <w:rPr>
          <w:spacing w:val="80"/>
        </w:rPr>
        <w:t xml:space="preserve"> </w:t>
      </w:r>
      <w:r>
        <w:t>or</w:t>
      </w:r>
      <w:r>
        <w:rPr>
          <w:spacing w:val="80"/>
        </w:rPr>
        <w:t xml:space="preserve"> </w:t>
      </w:r>
      <w:r>
        <w:t>excessively</w:t>
      </w:r>
      <w:r>
        <w:rPr>
          <w:spacing w:val="80"/>
        </w:rPr>
        <w:t xml:space="preserve"> </w:t>
      </w:r>
      <w:r>
        <w:t>exploiting</w:t>
      </w:r>
      <w:r>
        <w:rPr>
          <w:spacing w:val="80"/>
        </w:rPr>
        <w:t xml:space="preserve"> </w:t>
      </w:r>
      <w:r>
        <w:t>natural</w:t>
      </w:r>
      <w:r>
        <w:rPr>
          <w:spacing w:val="80"/>
        </w:rPr>
        <w:t xml:space="preserve"> </w:t>
      </w:r>
      <w:r>
        <w:t>resources.</w:t>
      </w:r>
      <w:r>
        <w:rPr>
          <w:spacing w:val="80"/>
        </w:rPr>
        <w:t xml:space="preserve"> </w:t>
      </w:r>
      <w:r>
        <w:t>It</w:t>
      </w:r>
      <w:r>
        <w:rPr>
          <w:spacing w:val="80"/>
        </w:rPr>
        <w:t xml:space="preserve"> </w:t>
      </w:r>
      <w:r>
        <w:t>seeks</w:t>
      </w:r>
      <w:r>
        <w:rPr>
          <w:spacing w:val="80"/>
        </w:rPr>
        <w:t xml:space="preserve"> </w:t>
      </w:r>
      <w:r>
        <w:t>to</w:t>
      </w:r>
      <w:r>
        <w:rPr>
          <w:spacing w:val="80"/>
        </w:rPr>
        <w:t xml:space="preserve"> </w:t>
      </w:r>
      <w:r>
        <w:t>improve</w:t>
      </w:r>
      <w:r>
        <w:rPr>
          <w:spacing w:val="80"/>
        </w:rPr>
        <w:t xml:space="preserve"> </w:t>
      </w:r>
      <w:r>
        <w:t>living standards</w:t>
      </w:r>
      <w:r>
        <w:rPr>
          <w:spacing w:val="80"/>
        </w:rPr>
        <w:t xml:space="preserve"> </w:t>
      </w:r>
      <w:r>
        <w:t>while</w:t>
      </w:r>
      <w:r>
        <w:rPr>
          <w:spacing w:val="80"/>
        </w:rPr>
        <w:t xml:space="preserve"> </w:t>
      </w:r>
      <w:r>
        <w:t>simultaneously</w:t>
      </w:r>
      <w:r>
        <w:rPr>
          <w:spacing w:val="80"/>
        </w:rPr>
        <w:t xml:space="preserve"> </w:t>
      </w:r>
      <w:r>
        <w:t>safeguarding</w:t>
      </w:r>
      <w:r>
        <w:rPr>
          <w:spacing w:val="80"/>
        </w:rPr>
        <w:t xml:space="preserve"> </w:t>
      </w:r>
      <w:r>
        <w:t>ecological</w:t>
      </w:r>
      <w:r>
        <w:rPr>
          <w:spacing w:val="80"/>
        </w:rPr>
        <w:t xml:space="preserve"> </w:t>
      </w:r>
      <w:r>
        <w:t>systems.</w:t>
      </w:r>
      <w:r>
        <w:rPr>
          <w:spacing w:val="80"/>
        </w:rPr>
        <w:t xml:space="preserve"> </w:t>
      </w:r>
      <w:r>
        <w:t>The</w:t>
      </w:r>
      <w:r>
        <w:rPr>
          <w:spacing w:val="80"/>
        </w:rPr>
        <w:t xml:space="preserve"> </w:t>
      </w:r>
      <w:r>
        <w:t>method</w:t>
      </w:r>
      <w:r>
        <w:rPr>
          <w:spacing w:val="80"/>
        </w:rPr>
        <w:t xml:space="preserve"> </w:t>
      </w:r>
      <w:r>
        <w:t>of guaranteeing social progress and economic expansion without jeopardising the access to and use</w:t>
      </w:r>
      <w:r>
        <w:rPr>
          <w:spacing w:val="37"/>
        </w:rPr>
        <w:t xml:space="preserve"> </w:t>
      </w:r>
      <w:r>
        <w:t>of</w:t>
      </w:r>
      <w:r>
        <w:rPr>
          <w:spacing w:val="34"/>
        </w:rPr>
        <w:t xml:space="preserve"> </w:t>
      </w:r>
      <w:r>
        <w:t>natural</w:t>
      </w:r>
      <w:r>
        <w:rPr>
          <w:spacing w:val="38"/>
        </w:rPr>
        <w:t xml:space="preserve"> </w:t>
      </w:r>
      <w:r>
        <w:t>resources</w:t>
      </w:r>
      <w:r>
        <w:rPr>
          <w:spacing w:val="34"/>
        </w:rPr>
        <w:t xml:space="preserve"> </w:t>
      </w:r>
      <w:r>
        <w:t>by</w:t>
      </w:r>
      <w:r>
        <w:rPr>
          <w:spacing w:val="37"/>
        </w:rPr>
        <w:t xml:space="preserve"> </w:t>
      </w:r>
      <w:r>
        <w:t>future</w:t>
      </w:r>
      <w:r>
        <w:rPr>
          <w:spacing w:val="37"/>
        </w:rPr>
        <w:t xml:space="preserve"> </w:t>
      </w:r>
      <w:r>
        <w:t>generations</w:t>
      </w:r>
      <w:r>
        <w:rPr>
          <w:spacing w:val="37"/>
        </w:rPr>
        <w:t xml:space="preserve"> </w:t>
      </w:r>
      <w:r>
        <w:t>is</w:t>
      </w:r>
      <w:r>
        <w:rPr>
          <w:spacing w:val="32"/>
        </w:rPr>
        <w:t xml:space="preserve"> </w:t>
      </w:r>
      <w:r>
        <w:t>essentially</w:t>
      </w:r>
      <w:r>
        <w:rPr>
          <w:spacing w:val="34"/>
        </w:rPr>
        <w:t xml:space="preserve"> </w:t>
      </w:r>
      <w:r>
        <w:t>known</w:t>
      </w:r>
      <w:r>
        <w:rPr>
          <w:spacing w:val="37"/>
        </w:rPr>
        <w:t xml:space="preserve"> </w:t>
      </w:r>
      <w:r>
        <w:t>as</w:t>
      </w:r>
      <w:r>
        <w:rPr>
          <w:spacing w:val="37"/>
        </w:rPr>
        <w:t xml:space="preserve"> </w:t>
      </w:r>
      <w:r>
        <w:t>sustainable</w:t>
      </w:r>
      <w:r>
        <w:rPr>
          <w:spacing w:val="37"/>
        </w:rPr>
        <w:t xml:space="preserve"> </w:t>
      </w:r>
      <w:r>
        <w:t>growth. The</w:t>
      </w:r>
      <w:r>
        <w:rPr>
          <w:spacing w:val="40"/>
        </w:rPr>
        <w:t xml:space="preserve"> </w:t>
      </w:r>
      <w:r>
        <w:t>concept</w:t>
      </w:r>
      <w:r>
        <w:rPr>
          <w:spacing w:val="40"/>
        </w:rPr>
        <w:t xml:space="preserve"> </w:t>
      </w:r>
      <w:r>
        <w:t>today</w:t>
      </w:r>
      <w:r>
        <w:rPr>
          <w:spacing w:val="40"/>
        </w:rPr>
        <w:t xml:space="preserve"> </w:t>
      </w:r>
      <w:r>
        <w:t>emphasizes</w:t>
      </w:r>
      <w:r>
        <w:rPr>
          <w:spacing w:val="40"/>
        </w:rPr>
        <w:t xml:space="preserve"> </w:t>
      </w:r>
      <w:r>
        <w:t>the</w:t>
      </w:r>
      <w:r>
        <w:rPr>
          <w:spacing w:val="40"/>
        </w:rPr>
        <w:t xml:space="preserve"> </w:t>
      </w:r>
      <w:r>
        <w:t>integration</w:t>
      </w:r>
      <w:r>
        <w:rPr>
          <w:spacing w:val="40"/>
        </w:rPr>
        <w:t xml:space="preserve"> </w:t>
      </w:r>
      <w:r>
        <w:t>of</w:t>
      </w:r>
      <w:r>
        <w:rPr>
          <w:spacing w:val="71"/>
        </w:rPr>
        <w:t xml:space="preserve"> </w:t>
      </w:r>
      <w:r>
        <w:t>three</w:t>
      </w:r>
      <w:r>
        <w:rPr>
          <w:spacing w:val="40"/>
        </w:rPr>
        <w:t xml:space="preserve"> </w:t>
      </w:r>
      <w:r>
        <w:t>dimensions:</w:t>
      </w:r>
      <w:r>
        <w:rPr>
          <w:spacing w:val="40"/>
        </w:rPr>
        <w:t xml:space="preserve"> </w:t>
      </w:r>
      <w:r>
        <w:t>economic</w:t>
      </w:r>
      <w:r>
        <w:rPr>
          <w:spacing w:val="40"/>
        </w:rPr>
        <w:t xml:space="preserve"> </w:t>
      </w:r>
      <w:r>
        <w:t>progress,</w:t>
      </w:r>
      <w:r>
        <w:rPr>
          <w:spacing w:val="80"/>
        </w:rPr>
        <w:t xml:space="preserve"> </w:t>
      </w:r>
      <w:r>
        <w:t>social</w:t>
      </w:r>
      <w:r>
        <w:rPr>
          <w:spacing w:val="40"/>
        </w:rPr>
        <w:t xml:space="preserve"> </w:t>
      </w:r>
      <w:r>
        <w:t>advancement,</w:t>
      </w:r>
      <w:r>
        <w:rPr>
          <w:spacing w:val="40"/>
        </w:rPr>
        <w:t xml:space="preserve"> </w:t>
      </w:r>
      <w:r>
        <w:t>and</w:t>
      </w:r>
      <w:r>
        <w:rPr>
          <w:spacing w:val="40"/>
        </w:rPr>
        <w:t xml:space="preserve"> </w:t>
      </w:r>
      <w:r>
        <w:t>environmental</w:t>
      </w:r>
      <w:r>
        <w:rPr>
          <w:spacing w:val="40"/>
        </w:rPr>
        <w:t xml:space="preserve"> </w:t>
      </w:r>
      <w:r>
        <w:t>conservation.</w:t>
      </w:r>
      <w:r>
        <w:rPr>
          <w:spacing w:val="40"/>
        </w:rPr>
        <w:t xml:space="preserve"> </w:t>
      </w:r>
      <w:r>
        <w:t>Within</w:t>
      </w:r>
      <w:r>
        <w:rPr>
          <w:spacing w:val="40"/>
        </w:rPr>
        <w:t xml:space="preserve"> </w:t>
      </w:r>
      <w:r>
        <w:t>this</w:t>
      </w:r>
      <w:r>
        <w:rPr>
          <w:spacing w:val="40"/>
        </w:rPr>
        <w:t xml:space="preserve"> </w:t>
      </w:r>
      <w:r>
        <w:t>framework,</w:t>
      </w:r>
      <w:r>
        <w:rPr>
          <w:spacing w:val="40"/>
        </w:rPr>
        <w:t xml:space="preserve"> </w:t>
      </w:r>
      <w:r>
        <w:t>sustainable agriculture</w:t>
      </w:r>
      <w:r>
        <w:rPr>
          <w:spacing w:val="80"/>
        </w:rPr>
        <w:t xml:space="preserve"> </w:t>
      </w:r>
      <w:r>
        <w:t>emerges</w:t>
      </w:r>
      <w:r>
        <w:rPr>
          <w:spacing w:val="80"/>
        </w:rPr>
        <w:t xml:space="preserve"> </w:t>
      </w:r>
      <w:r>
        <w:t>as</w:t>
      </w:r>
      <w:r>
        <w:rPr>
          <w:spacing w:val="78"/>
        </w:rPr>
        <w:t xml:space="preserve"> </w:t>
      </w:r>
      <w:r>
        <w:t>a</w:t>
      </w:r>
      <w:r>
        <w:rPr>
          <w:spacing w:val="80"/>
        </w:rPr>
        <w:t xml:space="preserve"> </w:t>
      </w:r>
      <w:r>
        <w:t>crucial</w:t>
      </w:r>
      <w:r>
        <w:rPr>
          <w:spacing w:val="80"/>
        </w:rPr>
        <w:t xml:space="preserve"> </w:t>
      </w:r>
      <w:r>
        <w:t>component,</w:t>
      </w:r>
      <w:r>
        <w:rPr>
          <w:spacing w:val="80"/>
        </w:rPr>
        <w:t xml:space="preserve"> </w:t>
      </w:r>
      <w:r>
        <w:t>recognizing</w:t>
      </w:r>
      <w:r>
        <w:rPr>
          <w:spacing w:val="78"/>
        </w:rPr>
        <w:t xml:space="preserve"> </w:t>
      </w:r>
      <w:r>
        <w:t>the</w:t>
      </w:r>
      <w:r>
        <w:rPr>
          <w:spacing w:val="78"/>
        </w:rPr>
        <w:t xml:space="preserve"> </w:t>
      </w:r>
      <w:r>
        <w:t>interdependence</w:t>
      </w:r>
      <w:r>
        <w:rPr>
          <w:spacing w:val="80"/>
        </w:rPr>
        <w:t xml:space="preserve"> </w:t>
      </w:r>
      <w:r>
        <w:t>between human activity and the natural environment. It is described as an integrated system of plant</w:t>
      </w:r>
      <w:r>
        <w:rPr>
          <w:spacing w:val="80"/>
        </w:rPr>
        <w:t xml:space="preserve"> </w:t>
      </w:r>
      <w:r>
        <w:t>and</w:t>
      </w:r>
      <w:r>
        <w:rPr>
          <w:spacing w:val="40"/>
        </w:rPr>
        <w:t xml:space="preserve"> </w:t>
      </w:r>
      <w:r>
        <w:t>animal</w:t>
      </w:r>
      <w:r>
        <w:rPr>
          <w:spacing w:val="40"/>
        </w:rPr>
        <w:t xml:space="preserve"> </w:t>
      </w:r>
      <w:r>
        <w:t>production</w:t>
      </w:r>
      <w:r>
        <w:rPr>
          <w:spacing w:val="40"/>
        </w:rPr>
        <w:t xml:space="preserve"> </w:t>
      </w:r>
      <w:r>
        <w:t>techniques</w:t>
      </w:r>
      <w:r>
        <w:rPr>
          <w:spacing w:val="40"/>
        </w:rPr>
        <w:t xml:space="preserve"> </w:t>
      </w:r>
      <w:r>
        <w:t>that</w:t>
      </w:r>
      <w:r>
        <w:rPr>
          <w:spacing w:val="40"/>
        </w:rPr>
        <w:t xml:space="preserve"> </w:t>
      </w:r>
      <w:r>
        <w:t>may</w:t>
      </w:r>
      <w:r>
        <w:rPr>
          <w:spacing w:val="40"/>
        </w:rPr>
        <w:t xml:space="preserve"> </w:t>
      </w:r>
      <w:r>
        <w:t>last</w:t>
      </w:r>
      <w:r>
        <w:rPr>
          <w:spacing w:val="40"/>
        </w:rPr>
        <w:t xml:space="preserve"> </w:t>
      </w:r>
      <w:r>
        <w:t>throughout</w:t>
      </w:r>
      <w:r>
        <w:rPr>
          <w:spacing w:val="40"/>
        </w:rPr>
        <w:t xml:space="preserve"> </w:t>
      </w:r>
      <w:r>
        <w:t>time</w:t>
      </w:r>
      <w:r>
        <w:rPr>
          <w:spacing w:val="40"/>
        </w:rPr>
        <w:t xml:space="preserve"> </w:t>
      </w:r>
      <w:r>
        <w:t>and</w:t>
      </w:r>
      <w:r>
        <w:rPr>
          <w:spacing w:val="40"/>
        </w:rPr>
        <w:t xml:space="preserve"> </w:t>
      </w:r>
      <w:r>
        <w:t>are</w:t>
      </w:r>
      <w:r>
        <w:rPr>
          <w:spacing w:val="39"/>
        </w:rPr>
        <w:t xml:space="preserve"> </w:t>
      </w:r>
      <w:r>
        <w:t>tailored</w:t>
      </w:r>
      <w:r>
        <w:rPr>
          <w:spacing w:val="40"/>
        </w:rPr>
        <w:t xml:space="preserve"> </w:t>
      </w:r>
      <w:r>
        <w:t>to</w:t>
      </w:r>
      <w:r>
        <w:rPr>
          <w:spacing w:val="40"/>
        </w:rPr>
        <w:t xml:space="preserve"> </w:t>
      </w:r>
      <w:r>
        <w:t>site-specific conditions. The primary objective of this article is to explore the goals of sustainable</w:t>
      </w:r>
      <w:r>
        <w:rPr>
          <w:spacing w:val="40"/>
        </w:rPr>
        <w:t xml:space="preserve"> </w:t>
      </w:r>
      <w:r>
        <w:t>development</w:t>
      </w:r>
      <w:r>
        <w:rPr>
          <w:spacing w:val="40"/>
        </w:rPr>
        <w:t xml:space="preserve"> </w:t>
      </w:r>
      <w:r>
        <w:t>and</w:t>
      </w:r>
      <w:r>
        <w:rPr>
          <w:spacing w:val="40"/>
        </w:rPr>
        <w:t xml:space="preserve"> </w:t>
      </w:r>
      <w:r>
        <w:t>examine</w:t>
      </w:r>
      <w:r>
        <w:rPr>
          <w:spacing w:val="40"/>
        </w:rPr>
        <w:t xml:space="preserve"> </w:t>
      </w:r>
      <w:r>
        <w:t>their</w:t>
      </w:r>
      <w:r>
        <w:rPr>
          <w:spacing w:val="40"/>
        </w:rPr>
        <w:t xml:space="preserve"> </w:t>
      </w:r>
      <w:r>
        <w:t>interconnections</w:t>
      </w:r>
      <w:r>
        <w:rPr>
          <w:spacing w:val="40"/>
        </w:rPr>
        <w:t xml:space="preserve"> </w:t>
      </w:r>
      <w:r>
        <w:t>with</w:t>
      </w:r>
      <w:r>
        <w:rPr>
          <w:spacing w:val="40"/>
        </w:rPr>
        <w:t xml:space="preserve"> </w:t>
      </w:r>
      <w:r>
        <w:t>agriculture.</w:t>
      </w:r>
      <w:r>
        <w:rPr>
          <w:spacing w:val="40"/>
        </w:rPr>
        <w:t xml:space="preserve"> </w:t>
      </w:r>
      <w:r>
        <w:t>Given</w:t>
      </w:r>
      <w:r>
        <w:rPr>
          <w:spacing w:val="40"/>
        </w:rPr>
        <w:t xml:space="preserve"> </w:t>
      </w:r>
      <w:r>
        <w:t>the</w:t>
      </w:r>
      <w:r>
        <w:rPr>
          <w:spacing w:val="40"/>
        </w:rPr>
        <w:t xml:space="preserve"> </w:t>
      </w:r>
      <w:r>
        <w:t>centrality</w:t>
      </w:r>
      <w:r>
        <w:rPr>
          <w:spacing w:val="40"/>
        </w:rPr>
        <w:t xml:space="preserve"> </w:t>
      </w:r>
      <w:r>
        <w:t>of agriculture to India’s economic</w:t>
      </w:r>
      <w:r>
        <w:rPr>
          <w:spacing w:val="32"/>
        </w:rPr>
        <w:t xml:space="preserve"> </w:t>
      </w:r>
      <w:r>
        <w:t>growth, the pursuit of sustainable agricultural development</w:t>
      </w:r>
      <w:r>
        <w:rPr>
          <w:spacing w:val="80"/>
        </w:rPr>
        <w:t xml:space="preserve"> </w:t>
      </w:r>
      <w:r>
        <w:t>becomes</w:t>
      </w:r>
      <w:r>
        <w:rPr>
          <w:spacing w:val="40"/>
        </w:rPr>
        <w:t xml:space="preserve"> </w:t>
      </w:r>
      <w:r>
        <w:t>indispensable.</w:t>
      </w:r>
      <w:r>
        <w:rPr>
          <w:spacing w:val="39"/>
        </w:rPr>
        <w:t xml:space="preserve"> </w:t>
      </w:r>
      <w:r>
        <w:t>However,</w:t>
      </w:r>
      <w:r>
        <w:rPr>
          <w:spacing w:val="40"/>
        </w:rPr>
        <w:t xml:space="preserve"> </w:t>
      </w:r>
      <w:r>
        <w:t>the</w:t>
      </w:r>
      <w:r>
        <w:rPr>
          <w:spacing w:val="39"/>
        </w:rPr>
        <w:t xml:space="preserve"> </w:t>
      </w:r>
      <w:r>
        <w:t>sector</w:t>
      </w:r>
      <w:r>
        <w:rPr>
          <w:spacing w:val="38"/>
        </w:rPr>
        <w:t xml:space="preserve"> </w:t>
      </w:r>
      <w:r>
        <w:t>continues</w:t>
      </w:r>
      <w:r>
        <w:rPr>
          <w:spacing w:val="40"/>
        </w:rPr>
        <w:t xml:space="preserve"> </w:t>
      </w:r>
      <w:r>
        <w:t>to</w:t>
      </w:r>
      <w:r>
        <w:rPr>
          <w:spacing w:val="39"/>
        </w:rPr>
        <w:t xml:space="preserve"> </w:t>
      </w:r>
      <w:r>
        <w:t>face</w:t>
      </w:r>
      <w:r>
        <w:rPr>
          <w:spacing w:val="40"/>
        </w:rPr>
        <w:t xml:space="preserve"> </w:t>
      </w:r>
      <w:r>
        <w:t>pressing</w:t>
      </w:r>
      <w:r>
        <w:rPr>
          <w:spacing w:val="40"/>
        </w:rPr>
        <w:t xml:space="preserve"> </w:t>
      </w:r>
      <w:r>
        <w:t>challenges</w:t>
      </w:r>
      <w:r>
        <w:rPr>
          <w:spacing w:val="39"/>
        </w:rPr>
        <w:t xml:space="preserve"> </w:t>
      </w:r>
      <w:r>
        <w:t>such</w:t>
      </w:r>
      <w:r>
        <w:rPr>
          <w:spacing w:val="40"/>
        </w:rPr>
        <w:t xml:space="preserve"> </w:t>
      </w:r>
      <w:r>
        <w:t>as poverty,</w:t>
      </w:r>
      <w:r>
        <w:rPr>
          <w:spacing w:val="80"/>
        </w:rPr>
        <w:t xml:space="preserve"> </w:t>
      </w:r>
      <w:r>
        <w:t>water</w:t>
      </w:r>
      <w:r>
        <w:rPr>
          <w:spacing w:val="80"/>
        </w:rPr>
        <w:t xml:space="preserve"> </w:t>
      </w:r>
      <w:r>
        <w:t>scarcity</w:t>
      </w:r>
      <w:r>
        <w:rPr>
          <w:spacing w:val="80"/>
        </w:rPr>
        <w:t xml:space="preserve"> </w:t>
      </w:r>
      <w:r>
        <w:t>and</w:t>
      </w:r>
      <w:r>
        <w:rPr>
          <w:spacing w:val="80"/>
        </w:rPr>
        <w:t xml:space="preserve"> </w:t>
      </w:r>
      <w:r>
        <w:t>wastage,</w:t>
      </w:r>
      <w:r>
        <w:rPr>
          <w:spacing w:val="80"/>
        </w:rPr>
        <w:t xml:space="preserve"> </w:t>
      </w:r>
      <w:r>
        <w:t>low</w:t>
      </w:r>
      <w:r>
        <w:rPr>
          <w:spacing w:val="80"/>
        </w:rPr>
        <w:t xml:space="preserve"> </w:t>
      </w:r>
      <w:r>
        <w:t>literacy</w:t>
      </w:r>
      <w:r>
        <w:rPr>
          <w:spacing w:val="80"/>
        </w:rPr>
        <w:t xml:space="preserve"> </w:t>
      </w:r>
      <w:r>
        <w:t>and</w:t>
      </w:r>
      <w:r>
        <w:rPr>
          <w:spacing w:val="80"/>
        </w:rPr>
        <w:t xml:space="preserve"> </w:t>
      </w:r>
      <w:r>
        <w:t>awareness</w:t>
      </w:r>
      <w:r>
        <w:rPr>
          <w:spacing w:val="80"/>
        </w:rPr>
        <w:t xml:space="preserve"> </w:t>
      </w:r>
      <w:r>
        <w:t>among</w:t>
      </w:r>
      <w:r>
        <w:rPr>
          <w:spacing w:val="80"/>
        </w:rPr>
        <w:t xml:space="preserve"> </w:t>
      </w:r>
      <w:r>
        <w:t>farmers,</w:t>
      </w:r>
      <w:r>
        <w:rPr>
          <w:spacing w:val="80"/>
        </w:rPr>
        <w:t xml:space="preserve"> </w:t>
      </w:r>
      <w:r>
        <w:t>and unsustainable land management practices. These barriers can be addressed through targeted poverty</w:t>
      </w:r>
      <w:r>
        <w:rPr>
          <w:spacing w:val="51"/>
        </w:rPr>
        <w:t xml:space="preserve">  </w:t>
      </w:r>
      <w:r>
        <w:t>alleviation,</w:t>
      </w:r>
      <w:r>
        <w:rPr>
          <w:spacing w:val="51"/>
        </w:rPr>
        <w:t xml:space="preserve">  </w:t>
      </w:r>
      <w:r>
        <w:t>strengthened</w:t>
      </w:r>
      <w:r>
        <w:rPr>
          <w:spacing w:val="50"/>
        </w:rPr>
        <w:t xml:space="preserve">  </w:t>
      </w:r>
      <w:r>
        <w:t>agricultural</w:t>
      </w:r>
      <w:r>
        <w:rPr>
          <w:spacing w:val="51"/>
        </w:rPr>
        <w:t xml:space="preserve">  </w:t>
      </w:r>
      <w:r>
        <w:t>research</w:t>
      </w:r>
      <w:r>
        <w:rPr>
          <w:spacing w:val="51"/>
        </w:rPr>
        <w:t xml:space="preserve">  </w:t>
      </w:r>
      <w:r>
        <w:t>and</w:t>
      </w:r>
      <w:r>
        <w:rPr>
          <w:spacing w:val="52"/>
        </w:rPr>
        <w:t xml:space="preserve">  </w:t>
      </w:r>
      <w:r>
        <w:t>development,</w:t>
      </w:r>
      <w:r>
        <w:rPr>
          <w:spacing w:val="52"/>
        </w:rPr>
        <w:t xml:space="preserve">  </w:t>
      </w:r>
      <w:r>
        <w:t>and</w:t>
      </w:r>
      <w:r>
        <w:rPr>
          <w:spacing w:val="52"/>
        </w:rPr>
        <w:t xml:space="preserve">  </w:t>
      </w:r>
      <w:r>
        <w:rPr>
          <w:spacing w:val="-5"/>
        </w:rPr>
        <w:t>the</w:t>
      </w:r>
    </w:p>
    <w:p w14:paraId="0E563F16">
      <w:pPr>
        <w:pStyle w:val="8"/>
        <w:spacing w:line="241" w:lineRule="exact"/>
        <w:ind w:left="153"/>
      </w:pPr>
      <w:r>
        <w:rPr>
          <w:spacing w:val="-2"/>
          <w:w w:val="105"/>
        </w:rPr>
        <w:t>integration</w:t>
      </w:r>
      <w:r>
        <w:rPr>
          <w:spacing w:val="3"/>
          <w:w w:val="105"/>
        </w:rPr>
        <w:t xml:space="preserve"> </w:t>
      </w:r>
      <w:r>
        <w:rPr>
          <w:spacing w:val="-2"/>
          <w:w w:val="105"/>
        </w:rPr>
        <w:t>of</w:t>
      </w:r>
      <w:r>
        <w:rPr>
          <w:spacing w:val="3"/>
          <w:w w:val="105"/>
        </w:rPr>
        <w:t xml:space="preserve"> </w:t>
      </w:r>
      <w:r>
        <w:rPr>
          <w:spacing w:val="-2"/>
          <w:w w:val="105"/>
        </w:rPr>
        <w:t>traditional</w:t>
      </w:r>
      <w:r>
        <w:rPr>
          <w:w w:val="105"/>
        </w:rPr>
        <w:t xml:space="preserve"> </w:t>
      </w:r>
      <w:r>
        <w:rPr>
          <w:spacing w:val="-2"/>
          <w:w w:val="105"/>
        </w:rPr>
        <w:t>farming</w:t>
      </w:r>
      <w:r>
        <w:rPr>
          <w:spacing w:val="-1"/>
          <w:w w:val="105"/>
        </w:rPr>
        <w:t xml:space="preserve"> </w:t>
      </w:r>
      <w:r>
        <w:rPr>
          <w:spacing w:val="-2"/>
          <w:w w:val="105"/>
        </w:rPr>
        <w:t>knowledge</w:t>
      </w:r>
      <w:r>
        <w:rPr>
          <w:w w:val="105"/>
        </w:rPr>
        <w:t xml:space="preserve"> </w:t>
      </w:r>
      <w:r>
        <w:rPr>
          <w:spacing w:val="-2"/>
          <w:w w:val="105"/>
        </w:rPr>
        <w:t>with</w:t>
      </w:r>
      <w:r>
        <w:rPr>
          <w:spacing w:val="1"/>
          <w:w w:val="105"/>
        </w:rPr>
        <w:t xml:space="preserve"> </w:t>
      </w:r>
      <w:r>
        <w:rPr>
          <w:spacing w:val="-2"/>
          <w:w w:val="105"/>
        </w:rPr>
        <w:t>modern</w:t>
      </w:r>
      <w:r>
        <w:rPr>
          <w:spacing w:val="3"/>
          <w:w w:val="105"/>
        </w:rPr>
        <w:t xml:space="preserve"> </w:t>
      </w:r>
      <w:r>
        <w:rPr>
          <w:spacing w:val="-2"/>
          <w:w w:val="105"/>
        </w:rPr>
        <w:t>scientific</w:t>
      </w:r>
      <w:r>
        <w:rPr>
          <w:spacing w:val="2"/>
          <w:w w:val="105"/>
        </w:rPr>
        <w:t xml:space="preserve"> </w:t>
      </w:r>
      <w:r>
        <w:rPr>
          <w:spacing w:val="-2"/>
          <w:w w:val="105"/>
        </w:rPr>
        <w:t>innovations.</w:t>
      </w:r>
    </w:p>
    <w:p w14:paraId="4D2C6B50">
      <w:pPr>
        <w:pStyle w:val="8"/>
        <w:spacing w:before="41"/>
      </w:pPr>
    </w:p>
    <w:p w14:paraId="71A89EC0">
      <w:pPr>
        <w:ind w:left="153"/>
        <w:rPr>
          <w:i/>
        </w:rPr>
      </w:pPr>
      <w:r>
        <w:rPr>
          <w:b/>
          <w:i/>
        </w:rPr>
        <w:t>Keywords:</w:t>
      </w:r>
      <w:r>
        <w:rPr>
          <w:b/>
          <w:i/>
          <w:spacing w:val="-8"/>
        </w:rPr>
        <w:t xml:space="preserve"> </w:t>
      </w:r>
      <w:r>
        <w:rPr>
          <w:i/>
        </w:rPr>
        <w:t>Sustainable</w:t>
      </w:r>
      <w:r>
        <w:rPr>
          <w:i/>
          <w:spacing w:val="-9"/>
        </w:rPr>
        <w:t xml:space="preserve"> </w:t>
      </w:r>
      <w:r>
        <w:rPr>
          <w:i/>
        </w:rPr>
        <w:t>Development,</w:t>
      </w:r>
      <w:r>
        <w:rPr>
          <w:i/>
          <w:spacing w:val="-8"/>
        </w:rPr>
        <w:t xml:space="preserve"> </w:t>
      </w:r>
      <w:r>
        <w:rPr>
          <w:i/>
        </w:rPr>
        <w:t>Climate</w:t>
      </w:r>
      <w:r>
        <w:rPr>
          <w:i/>
          <w:spacing w:val="-8"/>
        </w:rPr>
        <w:t xml:space="preserve"> </w:t>
      </w:r>
      <w:r>
        <w:rPr>
          <w:i/>
        </w:rPr>
        <w:t>Change,</w:t>
      </w:r>
      <w:r>
        <w:rPr>
          <w:i/>
          <w:spacing w:val="-8"/>
        </w:rPr>
        <w:t xml:space="preserve"> </w:t>
      </w:r>
      <w:r>
        <w:rPr>
          <w:i/>
        </w:rPr>
        <w:t>Inclusive</w:t>
      </w:r>
      <w:r>
        <w:rPr>
          <w:i/>
          <w:spacing w:val="-8"/>
        </w:rPr>
        <w:t xml:space="preserve"> </w:t>
      </w:r>
      <w:r>
        <w:rPr>
          <w:i/>
        </w:rPr>
        <w:t>Growth,</w:t>
      </w:r>
      <w:r>
        <w:rPr>
          <w:i/>
          <w:spacing w:val="-8"/>
        </w:rPr>
        <w:t xml:space="preserve"> </w:t>
      </w:r>
      <w:r>
        <w:rPr>
          <w:i/>
        </w:rPr>
        <w:t>Poverty</w:t>
      </w:r>
      <w:r>
        <w:rPr>
          <w:i/>
          <w:spacing w:val="-8"/>
        </w:rPr>
        <w:t xml:space="preserve"> </w:t>
      </w:r>
      <w:r>
        <w:rPr>
          <w:i/>
          <w:spacing w:val="-2"/>
        </w:rPr>
        <w:t>Reduction.</w:t>
      </w:r>
    </w:p>
    <w:p w14:paraId="4B58B38E">
      <w:pPr>
        <w:rPr>
          <w:i/>
        </w:rPr>
        <w:sectPr>
          <w:pgSz w:w="10330" w:h="14580"/>
          <w:pgMar w:top="680" w:right="566" w:bottom="720" w:left="566" w:header="432" w:footer="534" w:gutter="0"/>
          <w:cols w:space="720" w:num="1"/>
        </w:sectPr>
      </w:pPr>
    </w:p>
    <w:p w14:paraId="64B2365D">
      <w:pPr>
        <w:pStyle w:val="3"/>
        <w:ind w:left="-1" w:right="0"/>
      </w:pPr>
      <w:r>
        <w:rPr>
          <w:spacing w:val="-8"/>
        </w:rPr>
        <w:t>SUSTAINABLE</w:t>
      </w:r>
      <w:r>
        <w:rPr>
          <w:spacing w:val="-9"/>
        </w:rPr>
        <w:t xml:space="preserve"> </w:t>
      </w:r>
      <w:r>
        <w:rPr>
          <w:spacing w:val="-8"/>
        </w:rPr>
        <w:t>DEVELOPMENT</w:t>
      </w:r>
      <w:r>
        <w:rPr>
          <w:spacing w:val="-6"/>
        </w:rPr>
        <w:t xml:space="preserve"> </w:t>
      </w:r>
      <w:r>
        <w:rPr>
          <w:spacing w:val="-8"/>
        </w:rPr>
        <w:t>GOALS</w:t>
      </w:r>
    </w:p>
    <w:p w14:paraId="59D2C6FF">
      <w:pPr>
        <w:spacing w:before="332" w:line="271" w:lineRule="auto"/>
        <w:ind w:left="5509" w:right="150" w:firstLine="1236"/>
        <w:jc w:val="right"/>
        <w:rPr>
          <w:i/>
          <w:sz w:val="20"/>
        </w:rPr>
      </w:pPr>
      <w:r>
        <w:rPr>
          <w:b/>
        </w:rPr>
        <w:t xml:space="preserve">Mr. X. Ronald Vasanth </w:t>
      </w:r>
      <w:r>
        <w:rPr>
          <w:i/>
          <w:sz w:val="20"/>
        </w:rPr>
        <w:t>Student,</w:t>
      </w:r>
      <w:r>
        <w:rPr>
          <w:i/>
          <w:spacing w:val="-6"/>
          <w:sz w:val="20"/>
        </w:rPr>
        <w:t xml:space="preserve"> </w:t>
      </w:r>
      <w:r>
        <w:rPr>
          <w:i/>
          <w:sz w:val="20"/>
        </w:rPr>
        <w:t>St.</w:t>
      </w:r>
      <w:r>
        <w:rPr>
          <w:i/>
          <w:spacing w:val="-7"/>
          <w:sz w:val="20"/>
        </w:rPr>
        <w:t xml:space="preserve"> </w:t>
      </w:r>
      <w:r>
        <w:rPr>
          <w:i/>
          <w:sz w:val="20"/>
        </w:rPr>
        <w:t>Joseph’s</w:t>
      </w:r>
      <w:r>
        <w:rPr>
          <w:i/>
          <w:spacing w:val="-8"/>
          <w:sz w:val="20"/>
        </w:rPr>
        <w:t xml:space="preserve"> </w:t>
      </w:r>
      <w:r>
        <w:rPr>
          <w:i/>
          <w:sz w:val="20"/>
        </w:rPr>
        <w:t>College</w:t>
      </w:r>
      <w:r>
        <w:rPr>
          <w:i/>
          <w:spacing w:val="-8"/>
          <w:sz w:val="20"/>
        </w:rPr>
        <w:t xml:space="preserve"> </w:t>
      </w:r>
      <w:r>
        <w:rPr>
          <w:i/>
          <w:sz w:val="20"/>
        </w:rPr>
        <w:t xml:space="preserve">(Autonomous) </w:t>
      </w:r>
      <w:r>
        <w:fldChar w:fldCharType="begin"/>
      </w:r>
      <w:r>
        <w:instrText xml:space="preserve"> HYPERLINK "mailto:ronaldvasanth670@gmail.com" \h </w:instrText>
      </w:r>
      <w:r>
        <w:fldChar w:fldCharType="separate"/>
      </w:r>
      <w:r>
        <w:rPr>
          <w:i/>
          <w:spacing w:val="-2"/>
          <w:sz w:val="20"/>
        </w:rPr>
        <w:t>ronaldvasanth670@gmail.com</w:t>
      </w:r>
      <w:r>
        <w:rPr>
          <w:i/>
          <w:spacing w:val="-2"/>
          <w:sz w:val="20"/>
        </w:rPr>
        <w:fldChar w:fldCharType="end"/>
      </w:r>
    </w:p>
    <w:p w14:paraId="246855A7">
      <w:pPr>
        <w:pStyle w:val="8"/>
        <w:spacing w:before="31"/>
        <w:rPr>
          <w:i/>
          <w:sz w:val="20"/>
        </w:rPr>
      </w:pPr>
    </w:p>
    <w:p w14:paraId="6D2149E4">
      <w:pPr>
        <w:pStyle w:val="4"/>
      </w:pPr>
      <w:r>
        <w:rPr>
          <w:lang w:val="en-IN" w:eastAsia="en-IN"/>
        </w:rPr>
        <mc:AlternateContent>
          <mc:Choice Requires="wps">
            <w:drawing>
              <wp:anchor distT="0" distB="0" distL="0" distR="0" simplePos="0" relativeHeight="251712512" behindDoc="0" locked="0" layoutInCell="1" allowOverlap="1">
                <wp:simplePos x="0" y="0"/>
                <wp:positionH relativeFrom="page">
                  <wp:posOffset>457200</wp:posOffset>
                </wp:positionH>
                <wp:positionV relativeFrom="paragraph">
                  <wp:posOffset>189865</wp:posOffset>
                </wp:positionV>
                <wp:extent cx="424180" cy="834390"/>
                <wp:effectExtent l="0" t="0" r="0" b="0"/>
                <wp:wrapNone/>
                <wp:docPr id="223" name="Textbox 223"/>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17A42F12">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23" o:spid="_x0000_s1026" o:spt="202" type="#_x0000_t202" style="position:absolute;left:0pt;margin-left:36pt;margin-top:14.95pt;height:65.7pt;width:33.4pt;mso-position-horizontal-relative:page;z-index:251712512;mso-width-relative:page;mso-height-relative:page;" filled="f" stroked="f" coordsize="21600,21600" o:gfxdata="UEsDBAoAAAAAAIdO4kAAAAAAAAAAAAAAAAAEAAAAZHJzL1BLAwQUAAAACACHTuJAS6EfgtgAAAAJ&#10;AQAADwAAAGRycy9kb3ducmV2LnhtbE2Py07DMBBF90j9B2uQ2FE7qRSaEKeqEKyQEGlYsHTiaWI1&#10;HofYffD3uCu6m9Ed3Tmn3FzsyE44e+NIQrIUwJA6pw31Er6at8c1MB8UaTU6Qgm/6GFTLe5KVWh3&#10;phpPu9CzWEK+UBKGEKaCc98NaJVfugkpZns3WxXiOvdcz+ocy+3IUyEybpWh+GFQE74M2B12Ryth&#10;+031q/n5aD/rfW2aJhf0nh2kfLhPxDOwgJfwfwxX/IgOVWRq3ZG0Z6OEpzSqBAlpngO75qt1VGnj&#10;kCUr4FXJbw2qP1BLAwQUAAAACACHTuJAFYg7/rQBAAB3AwAADgAAAGRycy9lMm9Eb2MueG1srVPB&#10;btswDL0P2D8Iui9OnGDIjDhFt2DDgGEb0O4DZFmKBViiRimx8/ej5DgtuksPvdgUST++9yjv7kbb&#10;s7PCYMDVfLVYcqachNa4Y83/PH79sOUsROFa0YNTNb+owO/279/tBl+pEjroW4WMQFyoBl/zLkZf&#10;FUWQnbIiLMArR0UNaEWkIx6LFsVA6LYvyuXyYzEAth5BqhAoe5iK/IqIrwEErY1UB5Anq1ycUFH1&#10;IpKk0Bkf+D6z1VrJ+EvroCLra05KY37SEIqb9Cz2O1EdUfjOyCsF8RoKLzRZYRwNvUEdRBTshOY/&#10;KGskQgAdFxJsMQnJjpCK1fKFNw+d8CprIauDv5ke3g5W/jz/RmbampflmjMnLK38UY2xgZGlFBk0&#10;+FBR34Onzjh+hpGuzZwPlEy6R402vUkRozrZe7nZS2hMUnJTblZbqkgqbdeb9adsf/H0sccQvymw&#10;LAU1R9peNlWcf4RIRKh1bqFDojWNT1Ecm/HKtYH2QlQH2mrNw9+TQMVZ/92RbekKzAHOQTMHGPsv&#10;kC9KkuLg/hRBmzw5jZhwr5NpH5nQ9e6khT8/566n/2X/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uhH4LYAAAACQEAAA8AAAAAAAAAAQAgAAAAIgAAAGRycy9kb3ducmV2LnhtbFBLAQIUABQAAAAI&#10;AIdO4kAViDv+tAEAAHcDAAAOAAAAAAAAAAEAIAAAACcBAABkcnMvZTJvRG9jLnhtbFBLBQYAAAAA&#10;BgAGAFkBAABNBQAAAAA=&#10;">
                <v:fill on="f" focussize="0,0"/>
                <v:stroke on="f"/>
                <v:imagedata o:title=""/>
                <o:lock v:ext="edit" aspectratio="f"/>
                <v:textbox inset="0mm,0mm,0mm,0mm">
                  <w:txbxContent>
                    <w:p w14:paraId="17A42F12">
                      <w:pPr>
                        <w:spacing w:line="1248" w:lineRule="exact"/>
                        <w:rPr>
                          <w:sz w:val="109"/>
                        </w:rPr>
                      </w:pPr>
                      <w:r>
                        <w:rPr>
                          <w:spacing w:val="-10"/>
                          <w:sz w:val="109"/>
                        </w:rPr>
                        <w:t>T</w:t>
                      </w:r>
                    </w:p>
                  </w:txbxContent>
                </v:textbox>
              </v:shape>
            </w:pict>
          </mc:Fallback>
        </mc:AlternateContent>
      </w:r>
      <w:r>
        <w:rPr>
          <w:spacing w:val="-2"/>
          <w:w w:val="115"/>
        </w:rPr>
        <w:t>ABSTRACT</w:t>
      </w:r>
    </w:p>
    <w:p w14:paraId="2B0D8896">
      <w:pPr>
        <w:pStyle w:val="8"/>
        <w:spacing w:before="239" w:line="280" w:lineRule="auto"/>
        <w:ind w:left="153" w:right="148" w:firstLine="670"/>
        <w:jc w:val="right"/>
      </w:pPr>
      <w:r>
        <w:rPr>
          <w:w w:val="105"/>
        </w:rPr>
        <w:t>amil Nadu, one of India’s most dynamic states, has emerged as a key driver of the</w:t>
      </w:r>
      <w:r>
        <w:rPr>
          <w:spacing w:val="40"/>
          <w:w w:val="105"/>
        </w:rPr>
        <w:t xml:space="preserve"> </w:t>
      </w:r>
      <w:r>
        <w:rPr>
          <w:w w:val="105"/>
        </w:rPr>
        <w:t>nation’s economic growth. With a strong industrial base, robust service sector, and progressive</w:t>
      </w:r>
      <w:r>
        <w:rPr>
          <w:spacing w:val="-3"/>
          <w:w w:val="105"/>
        </w:rPr>
        <w:t xml:space="preserve"> </w:t>
      </w:r>
      <w:r>
        <w:rPr>
          <w:w w:val="105"/>
        </w:rPr>
        <w:t>policies,</w:t>
      </w:r>
      <w:r>
        <w:rPr>
          <w:spacing w:val="-7"/>
          <w:w w:val="105"/>
        </w:rPr>
        <w:t xml:space="preserve"> </w:t>
      </w:r>
      <w:r>
        <w:rPr>
          <w:w w:val="105"/>
        </w:rPr>
        <w:t>the</w:t>
      </w:r>
      <w:r>
        <w:rPr>
          <w:spacing w:val="-9"/>
          <w:w w:val="105"/>
        </w:rPr>
        <w:t xml:space="preserve"> </w:t>
      </w:r>
      <w:r>
        <w:rPr>
          <w:w w:val="105"/>
        </w:rPr>
        <w:t>state</w:t>
      </w:r>
      <w:r>
        <w:rPr>
          <w:spacing w:val="-3"/>
          <w:w w:val="105"/>
        </w:rPr>
        <w:t xml:space="preserve"> </w:t>
      </w:r>
      <w:r>
        <w:rPr>
          <w:w w:val="105"/>
        </w:rPr>
        <w:t>has</w:t>
      </w:r>
      <w:r>
        <w:rPr>
          <w:spacing w:val="-3"/>
          <w:w w:val="105"/>
        </w:rPr>
        <w:t xml:space="preserve"> </w:t>
      </w:r>
      <w:r>
        <w:rPr>
          <w:w w:val="105"/>
        </w:rPr>
        <w:t>consistently</w:t>
      </w:r>
      <w:r>
        <w:rPr>
          <w:spacing w:val="-3"/>
          <w:w w:val="105"/>
        </w:rPr>
        <w:t xml:space="preserve"> </w:t>
      </w:r>
      <w:r>
        <w:rPr>
          <w:w w:val="105"/>
        </w:rPr>
        <w:t>ranked</w:t>
      </w:r>
      <w:r>
        <w:rPr>
          <w:spacing w:val="-5"/>
          <w:w w:val="105"/>
        </w:rPr>
        <w:t xml:space="preserve"> </w:t>
      </w:r>
      <w:r>
        <w:rPr>
          <w:w w:val="105"/>
        </w:rPr>
        <w:t>among</w:t>
      </w:r>
      <w:r>
        <w:rPr>
          <w:spacing w:val="-7"/>
          <w:w w:val="105"/>
        </w:rPr>
        <w:t xml:space="preserve"> </w:t>
      </w:r>
      <w:r>
        <w:rPr>
          <w:w w:val="105"/>
        </w:rPr>
        <w:t>the</w:t>
      </w:r>
      <w:r>
        <w:rPr>
          <w:spacing w:val="-7"/>
          <w:w w:val="105"/>
        </w:rPr>
        <w:t xml:space="preserve"> </w:t>
      </w:r>
      <w:r>
        <w:rPr>
          <w:w w:val="105"/>
        </w:rPr>
        <w:t>top</w:t>
      </w:r>
      <w:r>
        <w:rPr>
          <w:spacing w:val="-6"/>
          <w:w w:val="105"/>
        </w:rPr>
        <w:t xml:space="preserve"> </w:t>
      </w:r>
      <w:r>
        <w:rPr>
          <w:w w:val="105"/>
        </w:rPr>
        <w:t>in</w:t>
      </w:r>
      <w:r>
        <w:rPr>
          <w:spacing w:val="-2"/>
          <w:w w:val="105"/>
        </w:rPr>
        <w:t xml:space="preserve"> </w:t>
      </w:r>
      <w:r>
        <w:rPr>
          <w:w w:val="105"/>
        </w:rPr>
        <w:t>terms</w:t>
      </w:r>
      <w:r>
        <w:rPr>
          <w:spacing w:val="-5"/>
          <w:w w:val="105"/>
        </w:rPr>
        <w:t xml:space="preserve"> </w:t>
      </w:r>
      <w:r>
        <w:rPr>
          <w:w w:val="105"/>
        </w:rPr>
        <w:t>of</w:t>
      </w:r>
      <w:r>
        <w:rPr>
          <w:spacing w:val="-3"/>
          <w:w w:val="105"/>
        </w:rPr>
        <w:t xml:space="preserve"> </w:t>
      </w:r>
      <w:r>
        <w:rPr>
          <w:w w:val="105"/>
        </w:rPr>
        <w:t>GDP, investment, and</w:t>
      </w:r>
      <w:r>
        <w:rPr>
          <w:spacing w:val="6"/>
          <w:w w:val="105"/>
        </w:rPr>
        <w:t xml:space="preserve"> </w:t>
      </w:r>
      <w:r>
        <w:rPr>
          <w:w w:val="105"/>
        </w:rPr>
        <w:t>infrastructure. The economy is characterized by diversification—ranging from automobile and</w:t>
      </w:r>
      <w:r>
        <w:rPr>
          <w:spacing w:val="-1"/>
          <w:w w:val="105"/>
        </w:rPr>
        <w:t xml:space="preserve"> </w:t>
      </w:r>
      <w:r>
        <w:rPr>
          <w:w w:val="105"/>
        </w:rPr>
        <w:t>textile industries</w:t>
      </w:r>
      <w:r>
        <w:rPr>
          <w:spacing w:val="-1"/>
          <w:w w:val="105"/>
        </w:rPr>
        <w:t xml:space="preserve"> </w:t>
      </w:r>
      <w:r>
        <w:rPr>
          <w:w w:val="105"/>
        </w:rPr>
        <w:t>to IT services, renewable energy, and agribusiness. Tamil Nadu’s proactive</w:t>
      </w:r>
      <w:r>
        <w:rPr>
          <w:spacing w:val="-3"/>
          <w:w w:val="105"/>
        </w:rPr>
        <w:t xml:space="preserve"> </w:t>
      </w:r>
      <w:r>
        <w:rPr>
          <w:w w:val="105"/>
        </w:rPr>
        <w:t>government initiatives, skilled</w:t>
      </w:r>
      <w:r>
        <w:rPr>
          <w:spacing w:val="-1"/>
          <w:w w:val="105"/>
        </w:rPr>
        <w:t xml:space="preserve"> </w:t>
      </w:r>
      <w:r>
        <w:rPr>
          <w:w w:val="105"/>
        </w:rPr>
        <w:t>workforce, and</w:t>
      </w:r>
      <w:r>
        <w:rPr>
          <w:spacing w:val="-1"/>
          <w:w w:val="105"/>
        </w:rPr>
        <w:t xml:space="preserve"> </w:t>
      </w:r>
      <w:r>
        <w:rPr>
          <w:w w:val="105"/>
        </w:rPr>
        <w:t>focus on innovation have enabled it to attract both domestic and foreign investments.</w:t>
      </w:r>
      <w:r>
        <w:rPr>
          <w:spacing w:val="-5"/>
          <w:w w:val="105"/>
        </w:rPr>
        <w:t xml:space="preserve"> </w:t>
      </w:r>
      <w:r>
        <w:rPr>
          <w:w w:val="105"/>
        </w:rPr>
        <w:t>This paper explores the evolving economic landscape of Tamil Nadu, analyzing its industrial growth, agricultural modernization, digital transformation, and socio-economic development. It highlights the state’s</w:t>
      </w:r>
      <w:r>
        <w:rPr>
          <w:spacing w:val="18"/>
          <w:w w:val="105"/>
        </w:rPr>
        <w:t xml:space="preserve"> </w:t>
      </w:r>
      <w:r>
        <w:rPr>
          <w:w w:val="105"/>
        </w:rPr>
        <w:t>strengths</w:t>
      </w:r>
      <w:r>
        <w:rPr>
          <w:spacing w:val="18"/>
          <w:w w:val="105"/>
        </w:rPr>
        <w:t xml:space="preserve"> </w:t>
      </w:r>
      <w:r>
        <w:rPr>
          <w:w w:val="105"/>
        </w:rPr>
        <w:t>in</w:t>
      </w:r>
      <w:r>
        <w:rPr>
          <w:spacing w:val="19"/>
          <w:w w:val="105"/>
        </w:rPr>
        <w:t xml:space="preserve"> </w:t>
      </w:r>
      <w:r>
        <w:rPr>
          <w:w w:val="105"/>
        </w:rPr>
        <w:t>education, health,</w:t>
      </w:r>
      <w:r>
        <w:rPr>
          <w:spacing w:val="18"/>
          <w:w w:val="105"/>
        </w:rPr>
        <w:t xml:space="preserve"> </w:t>
      </w:r>
      <w:r>
        <w:rPr>
          <w:w w:val="105"/>
        </w:rPr>
        <w:t>and social welfare, which</w:t>
      </w:r>
      <w:r>
        <w:rPr>
          <w:spacing w:val="19"/>
          <w:w w:val="105"/>
        </w:rPr>
        <w:t xml:space="preserve"> </w:t>
      </w:r>
      <w:r>
        <w:rPr>
          <w:w w:val="105"/>
        </w:rPr>
        <w:t>provide a</w:t>
      </w:r>
      <w:r>
        <w:rPr>
          <w:spacing w:val="19"/>
          <w:w w:val="105"/>
        </w:rPr>
        <w:t xml:space="preserve"> </w:t>
      </w:r>
      <w:r>
        <w:rPr>
          <w:w w:val="105"/>
        </w:rPr>
        <w:t>foundation</w:t>
      </w:r>
      <w:r>
        <w:rPr>
          <w:spacing w:val="19"/>
          <w:w w:val="105"/>
        </w:rPr>
        <w:t xml:space="preserve"> </w:t>
      </w:r>
      <w:r>
        <w:rPr>
          <w:w w:val="105"/>
        </w:rPr>
        <w:t>for inclusive</w:t>
      </w:r>
      <w:r>
        <w:rPr>
          <w:spacing w:val="40"/>
          <w:w w:val="105"/>
        </w:rPr>
        <w:t xml:space="preserve"> </w:t>
      </w:r>
      <w:r>
        <w:rPr>
          <w:w w:val="105"/>
        </w:rPr>
        <w:t>growth.</w:t>
      </w:r>
      <w:r>
        <w:rPr>
          <w:spacing w:val="40"/>
          <w:w w:val="105"/>
        </w:rPr>
        <w:t xml:space="preserve"> </w:t>
      </w:r>
      <w:r>
        <w:rPr>
          <w:w w:val="105"/>
        </w:rPr>
        <w:t>At</w:t>
      </w:r>
      <w:r>
        <w:rPr>
          <w:spacing w:val="40"/>
          <w:w w:val="105"/>
        </w:rPr>
        <w:t xml:space="preserve"> </w:t>
      </w:r>
      <w:r>
        <w:rPr>
          <w:w w:val="105"/>
        </w:rPr>
        <w:t>the</w:t>
      </w:r>
      <w:r>
        <w:rPr>
          <w:spacing w:val="40"/>
          <w:w w:val="105"/>
        </w:rPr>
        <w:t xml:space="preserve"> </w:t>
      </w:r>
      <w:r>
        <w:rPr>
          <w:w w:val="105"/>
        </w:rPr>
        <w:t>same</w:t>
      </w:r>
      <w:r>
        <w:rPr>
          <w:spacing w:val="40"/>
          <w:w w:val="105"/>
        </w:rPr>
        <w:t xml:space="preserve"> </w:t>
      </w:r>
      <w:r>
        <w:rPr>
          <w:w w:val="105"/>
        </w:rPr>
        <w:t>time,</w:t>
      </w:r>
      <w:r>
        <w:rPr>
          <w:spacing w:val="40"/>
          <w:w w:val="105"/>
        </w:rPr>
        <w:t xml:space="preserve"> </w:t>
      </w:r>
      <w:r>
        <w:rPr>
          <w:w w:val="105"/>
        </w:rPr>
        <w:t>the</w:t>
      </w:r>
      <w:r>
        <w:rPr>
          <w:spacing w:val="40"/>
          <w:w w:val="105"/>
        </w:rPr>
        <w:t xml:space="preserve"> </w:t>
      </w:r>
      <w:r>
        <w:rPr>
          <w:w w:val="105"/>
        </w:rPr>
        <w:t>study</w:t>
      </w:r>
      <w:r>
        <w:rPr>
          <w:spacing w:val="40"/>
          <w:w w:val="105"/>
        </w:rPr>
        <w:t xml:space="preserve"> </w:t>
      </w:r>
      <w:r>
        <w:rPr>
          <w:w w:val="105"/>
        </w:rPr>
        <w:t>identifies</w:t>
      </w:r>
      <w:r>
        <w:rPr>
          <w:spacing w:val="40"/>
          <w:w w:val="105"/>
        </w:rPr>
        <w:t xml:space="preserve"> </w:t>
      </w:r>
      <w:r>
        <w:rPr>
          <w:w w:val="105"/>
        </w:rPr>
        <w:t>challenges</w:t>
      </w:r>
      <w:r>
        <w:rPr>
          <w:spacing w:val="40"/>
          <w:w w:val="105"/>
        </w:rPr>
        <w:t xml:space="preserve"> </w:t>
      </w:r>
      <w:r>
        <w:rPr>
          <w:w w:val="105"/>
        </w:rPr>
        <w:t>such</w:t>
      </w:r>
      <w:r>
        <w:rPr>
          <w:spacing w:val="40"/>
          <w:w w:val="105"/>
        </w:rPr>
        <w:t xml:space="preserve"> </w:t>
      </w:r>
      <w:r>
        <w:rPr>
          <w:w w:val="105"/>
        </w:rPr>
        <w:t>as</w:t>
      </w:r>
      <w:r>
        <w:rPr>
          <w:spacing w:val="69"/>
          <w:w w:val="105"/>
        </w:rPr>
        <w:t xml:space="preserve"> </w:t>
      </w:r>
      <w:r>
        <w:rPr>
          <w:w w:val="105"/>
        </w:rPr>
        <w:t>regional</w:t>
      </w:r>
      <w:r>
        <w:rPr>
          <w:spacing w:val="40"/>
          <w:w w:val="105"/>
        </w:rPr>
        <w:t xml:space="preserve"> </w:t>
      </w:r>
      <w:r>
        <w:t>disparities, environmental sustainability, and the need for enhanced global competitiveness.</w:t>
      </w:r>
      <w:r>
        <w:rPr>
          <w:spacing w:val="40"/>
          <w:w w:val="105"/>
        </w:rPr>
        <w:t xml:space="preserve"> </w:t>
      </w:r>
      <w:r>
        <w:rPr>
          <w:w w:val="105"/>
        </w:rPr>
        <w:t>The</w:t>
      </w:r>
      <w:r>
        <w:rPr>
          <w:spacing w:val="-13"/>
          <w:w w:val="105"/>
        </w:rPr>
        <w:t xml:space="preserve"> </w:t>
      </w:r>
      <w:r>
        <w:rPr>
          <w:w w:val="105"/>
        </w:rPr>
        <w:t>discussion</w:t>
      </w:r>
      <w:r>
        <w:rPr>
          <w:spacing w:val="-13"/>
          <w:w w:val="105"/>
        </w:rPr>
        <w:t xml:space="preserve"> </w:t>
      </w:r>
      <w:r>
        <w:rPr>
          <w:w w:val="105"/>
        </w:rPr>
        <w:t>aims</w:t>
      </w:r>
      <w:r>
        <w:rPr>
          <w:spacing w:val="-13"/>
          <w:w w:val="105"/>
        </w:rPr>
        <w:t xml:space="preserve"> </w:t>
      </w:r>
      <w:r>
        <w:rPr>
          <w:w w:val="105"/>
        </w:rPr>
        <w:t>to</w:t>
      </w:r>
      <w:r>
        <w:rPr>
          <w:spacing w:val="-12"/>
          <w:w w:val="105"/>
        </w:rPr>
        <w:t xml:space="preserve"> </w:t>
      </w:r>
      <w:r>
        <w:rPr>
          <w:w w:val="105"/>
        </w:rPr>
        <w:t>provide</w:t>
      </w:r>
      <w:r>
        <w:rPr>
          <w:spacing w:val="-13"/>
          <w:w w:val="105"/>
        </w:rPr>
        <w:t xml:space="preserve"> </w:t>
      </w:r>
      <w:r>
        <w:rPr>
          <w:w w:val="105"/>
        </w:rPr>
        <w:t>insights</w:t>
      </w:r>
      <w:r>
        <w:rPr>
          <w:spacing w:val="-13"/>
          <w:w w:val="105"/>
        </w:rPr>
        <w:t xml:space="preserve"> </w:t>
      </w:r>
      <w:r>
        <w:rPr>
          <w:w w:val="105"/>
        </w:rPr>
        <w:t>into</w:t>
      </w:r>
      <w:r>
        <w:rPr>
          <w:spacing w:val="-13"/>
          <w:w w:val="105"/>
        </w:rPr>
        <w:t xml:space="preserve"> </w:t>
      </w:r>
      <w:r>
        <w:rPr>
          <w:w w:val="105"/>
        </w:rPr>
        <w:t>Tamil</w:t>
      </w:r>
      <w:r>
        <w:rPr>
          <w:spacing w:val="-12"/>
          <w:w w:val="105"/>
        </w:rPr>
        <w:t xml:space="preserve"> </w:t>
      </w:r>
      <w:r>
        <w:rPr>
          <w:w w:val="105"/>
        </w:rPr>
        <w:t>Nadu’s</w:t>
      </w:r>
      <w:r>
        <w:rPr>
          <w:spacing w:val="-13"/>
          <w:w w:val="105"/>
        </w:rPr>
        <w:t xml:space="preserve"> </w:t>
      </w:r>
      <w:r>
        <w:rPr>
          <w:w w:val="105"/>
        </w:rPr>
        <w:t>journey</w:t>
      </w:r>
      <w:r>
        <w:rPr>
          <w:spacing w:val="-13"/>
          <w:w w:val="105"/>
        </w:rPr>
        <w:t xml:space="preserve"> </w:t>
      </w:r>
      <w:r>
        <w:rPr>
          <w:w w:val="105"/>
        </w:rPr>
        <w:t>as</w:t>
      </w:r>
      <w:r>
        <w:rPr>
          <w:spacing w:val="-12"/>
          <w:w w:val="105"/>
        </w:rPr>
        <w:t xml:space="preserve"> </w:t>
      </w:r>
      <w:r>
        <w:rPr>
          <w:w w:val="105"/>
        </w:rPr>
        <w:t>a</w:t>
      </w:r>
      <w:r>
        <w:rPr>
          <w:spacing w:val="-13"/>
          <w:w w:val="105"/>
        </w:rPr>
        <w:t xml:space="preserve"> </w:t>
      </w:r>
      <w:r>
        <w:rPr>
          <w:w w:val="105"/>
        </w:rPr>
        <w:t>developing</w:t>
      </w:r>
      <w:r>
        <w:rPr>
          <w:spacing w:val="-13"/>
          <w:w w:val="105"/>
        </w:rPr>
        <w:t xml:space="preserve"> </w:t>
      </w:r>
      <w:r>
        <w:rPr>
          <w:w w:val="105"/>
        </w:rPr>
        <w:t>economy, its</w:t>
      </w:r>
      <w:r>
        <w:rPr>
          <w:spacing w:val="46"/>
          <w:w w:val="105"/>
        </w:rPr>
        <w:t xml:space="preserve"> </w:t>
      </w:r>
      <w:r>
        <w:rPr>
          <w:w w:val="105"/>
        </w:rPr>
        <w:t>role</w:t>
      </w:r>
      <w:r>
        <w:rPr>
          <w:spacing w:val="46"/>
          <w:w w:val="105"/>
        </w:rPr>
        <w:t xml:space="preserve"> </w:t>
      </w:r>
      <w:r>
        <w:rPr>
          <w:w w:val="105"/>
        </w:rPr>
        <w:t>in</w:t>
      </w:r>
      <w:r>
        <w:rPr>
          <w:spacing w:val="48"/>
          <w:w w:val="105"/>
        </w:rPr>
        <w:t xml:space="preserve"> </w:t>
      </w:r>
      <w:r>
        <w:rPr>
          <w:w w:val="105"/>
        </w:rPr>
        <w:t>India’s</w:t>
      </w:r>
      <w:r>
        <w:rPr>
          <w:spacing w:val="44"/>
          <w:w w:val="105"/>
        </w:rPr>
        <w:t xml:space="preserve"> </w:t>
      </w:r>
      <w:r>
        <w:rPr>
          <w:w w:val="105"/>
        </w:rPr>
        <w:t>national</w:t>
      </w:r>
      <w:r>
        <w:rPr>
          <w:spacing w:val="47"/>
          <w:w w:val="105"/>
        </w:rPr>
        <w:t xml:space="preserve"> </w:t>
      </w:r>
      <w:r>
        <w:rPr>
          <w:w w:val="105"/>
        </w:rPr>
        <w:t>progress,</w:t>
      </w:r>
      <w:r>
        <w:rPr>
          <w:spacing w:val="46"/>
          <w:w w:val="105"/>
        </w:rPr>
        <w:t xml:space="preserve"> </w:t>
      </w:r>
      <w:r>
        <w:rPr>
          <w:w w:val="105"/>
        </w:rPr>
        <w:t>and</w:t>
      </w:r>
      <w:r>
        <w:rPr>
          <w:spacing w:val="45"/>
          <w:w w:val="105"/>
        </w:rPr>
        <w:t xml:space="preserve"> </w:t>
      </w:r>
      <w:r>
        <w:rPr>
          <w:w w:val="105"/>
        </w:rPr>
        <w:t>the</w:t>
      </w:r>
      <w:r>
        <w:rPr>
          <w:spacing w:val="46"/>
          <w:w w:val="105"/>
        </w:rPr>
        <w:t xml:space="preserve"> </w:t>
      </w:r>
      <w:r>
        <w:rPr>
          <w:w w:val="105"/>
        </w:rPr>
        <w:t>strategies</w:t>
      </w:r>
      <w:r>
        <w:rPr>
          <w:spacing w:val="46"/>
          <w:w w:val="105"/>
        </w:rPr>
        <w:t xml:space="preserve"> </w:t>
      </w:r>
      <w:r>
        <w:rPr>
          <w:w w:val="105"/>
        </w:rPr>
        <w:t>required</w:t>
      </w:r>
      <w:r>
        <w:rPr>
          <w:spacing w:val="46"/>
          <w:w w:val="105"/>
        </w:rPr>
        <w:t xml:space="preserve"> </w:t>
      </w:r>
      <w:r>
        <w:rPr>
          <w:w w:val="105"/>
        </w:rPr>
        <w:t>to</w:t>
      </w:r>
      <w:r>
        <w:rPr>
          <w:spacing w:val="46"/>
          <w:w w:val="105"/>
        </w:rPr>
        <w:t xml:space="preserve"> </w:t>
      </w:r>
      <w:r>
        <w:rPr>
          <w:w w:val="105"/>
        </w:rPr>
        <w:t>sustain</w:t>
      </w:r>
      <w:r>
        <w:rPr>
          <w:spacing w:val="46"/>
          <w:w w:val="105"/>
        </w:rPr>
        <w:t xml:space="preserve"> </w:t>
      </w:r>
      <w:r>
        <w:rPr>
          <w:w w:val="105"/>
        </w:rPr>
        <w:t>long-</w:t>
      </w:r>
      <w:r>
        <w:rPr>
          <w:spacing w:val="-2"/>
          <w:w w:val="105"/>
        </w:rPr>
        <w:t>term,</w:t>
      </w:r>
    </w:p>
    <w:p w14:paraId="5A19C5D3">
      <w:pPr>
        <w:pStyle w:val="8"/>
        <w:spacing w:line="244" w:lineRule="exact"/>
        <w:ind w:left="153"/>
      </w:pPr>
      <w:r>
        <w:t>equitable,</w:t>
      </w:r>
      <w:r>
        <w:rPr>
          <w:spacing w:val="23"/>
        </w:rPr>
        <w:t xml:space="preserve"> </w:t>
      </w:r>
      <w:r>
        <w:t>and</w:t>
      </w:r>
      <w:r>
        <w:rPr>
          <w:spacing w:val="21"/>
        </w:rPr>
        <w:t xml:space="preserve"> </w:t>
      </w:r>
      <w:r>
        <w:t>sustainable</w:t>
      </w:r>
      <w:r>
        <w:rPr>
          <w:spacing w:val="21"/>
        </w:rPr>
        <w:t xml:space="preserve"> </w:t>
      </w:r>
      <w:r>
        <w:rPr>
          <w:spacing w:val="-2"/>
        </w:rPr>
        <w:t>growth.</w:t>
      </w:r>
    </w:p>
    <w:p w14:paraId="6A22959E">
      <w:pPr>
        <w:pStyle w:val="8"/>
        <w:spacing w:before="41"/>
      </w:pPr>
    </w:p>
    <w:p w14:paraId="149ED957">
      <w:pPr>
        <w:spacing w:line="271" w:lineRule="auto"/>
        <w:ind w:left="153"/>
        <w:rPr>
          <w:i/>
        </w:rPr>
      </w:pPr>
      <w:r>
        <w:rPr>
          <w:b/>
          <w:i/>
        </w:rPr>
        <w:t>Keywords</w:t>
      </w:r>
      <w:r>
        <w:rPr>
          <w:i/>
        </w:rPr>
        <w:t>: Tamil</w:t>
      </w:r>
      <w:r>
        <w:rPr>
          <w:i/>
          <w:spacing w:val="40"/>
        </w:rPr>
        <w:t xml:space="preserve">  </w:t>
      </w:r>
      <w:r>
        <w:rPr>
          <w:i/>
        </w:rPr>
        <w:t>Nadu</w:t>
      </w:r>
      <w:r>
        <w:rPr>
          <w:i/>
          <w:spacing w:val="80"/>
          <w:w w:val="150"/>
        </w:rPr>
        <w:t xml:space="preserve"> </w:t>
      </w:r>
      <w:r>
        <w:rPr>
          <w:i/>
        </w:rPr>
        <w:t>Economy,</w:t>
      </w:r>
      <w:r>
        <w:rPr>
          <w:i/>
          <w:spacing w:val="80"/>
          <w:w w:val="150"/>
        </w:rPr>
        <w:t xml:space="preserve"> </w:t>
      </w:r>
      <w:r>
        <w:rPr>
          <w:i/>
        </w:rPr>
        <w:t>Industrial</w:t>
      </w:r>
      <w:r>
        <w:rPr>
          <w:i/>
          <w:spacing w:val="80"/>
          <w:w w:val="150"/>
        </w:rPr>
        <w:t xml:space="preserve"> </w:t>
      </w:r>
      <w:r>
        <w:rPr>
          <w:i/>
        </w:rPr>
        <w:t>Growth,</w:t>
      </w:r>
      <w:r>
        <w:rPr>
          <w:i/>
          <w:spacing w:val="40"/>
        </w:rPr>
        <w:t xml:space="preserve">  </w:t>
      </w:r>
      <w:r>
        <w:rPr>
          <w:i/>
        </w:rPr>
        <w:t>GDP,</w:t>
      </w:r>
      <w:r>
        <w:rPr>
          <w:i/>
          <w:spacing w:val="80"/>
          <w:w w:val="150"/>
        </w:rPr>
        <w:t xml:space="preserve"> </w:t>
      </w:r>
      <w:r>
        <w:rPr>
          <w:i/>
        </w:rPr>
        <w:t>Investment,</w:t>
      </w:r>
      <w:r>
        <w:rPr>
          <w:i/>
          <w:spacing w:val="40"/>
        </w:rPr>
        <w:t xml:space="preserve">  </w:t>
      </w:r>
      <w:r>
        <w:rPr>
          <w:i/>
        </w:rPr>
        <w:t>Infrastructure,</w:t>
      </w:r>
      <w:r>
        <w:rPr>
          <w:i/>
          <w:spacing w:val="40"/>
        </w:rPr>
        <w:t xml:space="preserve"> </w:t>
      </w:r>
      <w:r>
        <w:rPr>
          <w:i/>
        </w:rPr>
        <w:t>Diversification, Innovation, Inclusive Growth, Regional Disparities, Environmental Sustainability.</w:t>
      </w:r>
    </w:p>
    <w:p w14:paraId="3325540B">
      <w:pPr>
        <w:spacing w:line="271" w:lineRule="auto"/>
        <w:rPr>
          <w:i/>
        </w:rPr>
        <w:sectPr>
          <w:pgSz w:w="10330" w:h="14580"/>
          <w:pgMar w:top="680" w:right="566" w:bottom="720" w:left="566" w:header="432" w:footer="534" w:gutter="0"/>
          <w:cols w:space="720" w:num="1"/>
        </w:sectPr>
      </w:pPr>
    </w:p>
    <w:p w14:paraId="1F7AC8F9">
      <w:pPr>
        <w:pStyle w:val="3"/>
        <w:spacing w:line="273" w:lineRule="auto"/>
        <w:ind w:left="151"/>
      </w:pPr>
      <w:r>
        <w:rPr>
          <w:spacing w:val="-8"/>
        </w:rPr>
        <w:t>ARTIFICIAL</w:t>
      </w:r>
      <w:r>
        <w:rPr>
          <w:spacing w:val="-15"/>
        </w:rPr>
        <w:t xml:space="preserve"> </w:t>
      </w:r>
      <w:r>
        <w:rPr>
          <w:spacing w:val="-8"/>
        </w:rPr>
        <w:t>INTELLIGENCE</w:t>
      </w:r>
      <w:r>
        <w:rPr>
          <w:spacing w:val="-15"/>
        </w:rPr>
        <w:t xml:space="preserve"> </w:t>
      </w:r>
      <w:r>
        <w:rPr>
          <w:spacing w:val="-8"/>
        </w:rPr>
        <w:t>IN</w:t>
      </w:r>
      <w:r>
        <w:rPr>
          <w:spacing w:val="-14"/>
        </w:rPr>
        <w:t xml:space="preserve"> </w:t>
      </w:r>
      <w:r>
        <w:rPr>
          <w:spacing w:val="-8"/>
        </w:rPr>
        <w:t>HIGHER</w:t>
      </w:r>
      <w:r>
        <w:rPr>
          <w:spacing w:val="-15"/>
        </w:rPr>
        <w:t xml:space="preserve"> </w:t>
      </w:r>
      <w:r>
        <w:rPr>
          <w:spacing w:val="-8"/>
        </w:rPr>
        <w:t>EDUCATION:</w:t>
      </w:r>
      <w:r>
        <w:rPr>
          <w:spacing w:val="-14"/>
        </w:rPr>
        <w:t xml:space="preserve"> </w:t>
      </w:r>
      <w:r>
        <w:rPr>
          <w:spacing w:val="-8"/>
        </w:rPr>
        <w:t>PERCEPTIONS</w:t>
      </w:r>
      <w:r>
        <w:rPr>
          <w:spacing w:val="-15"/>
        </w:rPr>
        <w:t xml:space="preserve"> </w:t>
      </w:r>
      <w:r>
        <w:rPr>
          <w:spacing w:val="-8"/>
        </w:rPr>
        <w:t xml:space="preserve">AND </w:t>
      </w:r>
      <w:r>
        <w:rPr>
          <w:spacing w:val="-4"/>
        </w:rPr>
        <w:t>PRACTICES</w:t>
      </w:r>
      <w:r>
        <w:rPr>
          <w:spacing w:val="-14"/>
        </w:rPr>
        <w:t xml:space="preserve"> </w:t>
      </w:r>
      <w:r>
        <w:rPr>
          <w:spacing w:val="-4"/>
        </w:rPr>
        <w:t>OF</w:t>
      </w:r>
      <w:r>
        <w:rPr>
          <w:spacing w:val="-15"/>
        </w:rPr>
        <w:t xml:space="preserve"> </w:t>
      </w:r>
      <w:r>
        <w:rPr>
          <w:spacing w:val="-4"/>
        </w:rPr>
        <w:t>UNDERGRADUATES</w:t>
      </w:r>
      <w:r>
        <w:rPr>
          <w:spacing w:val="-14"/>
        </w:rPr>
        <w:t xml:space="preserve"> </w:t>
      </w:r>
      <w:r>
        <w:rPr>
          <w:spacing w:val="-4"/>
        </w:rPr>
        <w:t>IN</w:t>
      </w:r>
      <w:r>
        <w:rPr>
          <w:spacing w:val="-15"/>
        </w:rPr>
        <w:t xml:space="preserve"> </w:t>
      </w:r>
      <w:r>
        <w:rPr>
          <w:spacing w:val="-4"/>
        </w:rPr>
        <w:t>SIVAGANGAI</w:t>
      </w:r>
      <w:r>
        <w:rPr>
          <w:spacing w:val="-13"/>
        </w:rPr>
        <w:t xml:space="preserve"> </w:t>
      </w:r>
      <w:r>
        <w:rPr>
          <w:spacing w:val="-4"/>
        </w:rPr>
        <w:t>DISTRICT</w:t>
      </w:r>
    </w:p>
    <w:p w14:paraId="336571F6">
      <w:pPr>
        <w:pStyle w:val="5"/>
        <w:spacing w:before="282"/>
        <w:ind w:right="148"/>
      </w:pPr>
      <w:r>
        <w:rPr>
          <w:w w:val="105"/>
        </w:rPr>
        <w:t>Lt.</w:t>
      </w:r>
      <w:r>
        <w:rPr>
          <w:spacing w:val="14"/>
          <w:w w:val="105"/>
        </w:rPr>
        <w:t xml:space="preserve"> </w:t>
      </w:r>
      <w:r>
        <w:rPr>
          <w:w w:val="105"/>
        </w:rPr>
        <w:t>Dr.</w:t>
      </w:r>
      <w:r>
        <w:rPr>
          <w:spacing w:val="15"/>
          <w:w w:val="105"/>
        </w:rPr>
        <w:t xml:space="preserve"> </w:t>
      </w:r>
      <w:r>
        <w:rPr>
          <w:w w:val="105"/>
        </w:rPr>
        <w:t>G.</w:t>
      </w:r>
      <w:r>
        <w:rPr>
          <w:spacing w:val="12"/>
          <w:w w:val="105"/>
        </w:rPr>
        <w:t xml:space="preserve"> </w:t>
      </w:r>
      <w:r>
        <w:rPr>
          <w:spacing w:val="-4"/>
          <w:w w:val="105"/>
        </w:rPr>
        <w:t>Mari</w:t>
      </w:r>
    </w:p>
    <w:p w14:paraId="76C2DFD2">
      <w:pPr>
        <w:spacing w:before="30" w:line="273" w:lineRule="auto"/>
        <w:ind w:left="1671" w:right="154" w:firstLine="2605"/>
        <w:jc w:val="right"/>
        <w:rPr>
          <w:i/>
          <w:sz w:val="20"/>
        </w:rPr>
      </w:pPr>
      <w:r>
        <w:rPr>
          <w:i/>
          <w:sz w:val="20"/>
        </w:rPr>
        <w:t>Assistant Professor of Economics &amp; Associate NCC Officer Sree</w:t>
      </w:r>
      <w:r>
        <w:rPr>
          <w:i/>
          <w:spacing w:val="-11"/>
          <w:sz w:val="20"/>
        </w:rPr>
        <w:t xml:space="preserve"> </w:t>
      </w:r>
      <w:r>
        <w:rPr>
          <w:i/>
          <w:sz w:val="20"/>
        </w:rPr>
        <w:t>Sevugan</w:t>
      </w:r>
      <w:r>
        <w:rPr>
          <w:i/>
          <w:spacing w:val="-10"/>
          <w:sz w:val="20"/>
        </w:rPr>
        <w:t xml:space="preserve"> </w:t>
      </w:r>
      <w:r>
        <w:rPr>
          <w:i/>
          <w:sz w:val="20"/>
        </w:rPr>
        <w:t>Annamalai</w:t>
      </w:r>
      <w:r>
        <w:rPr>
          <w:i/>
          <w:spacing w:val="-9"/>
          <w:sz w:val="20"/>
        </w:rPr>
        <w:t xml:space="preserve"> </w:t>
      </w:r>
      <w:r>
        <w:rPr>
          <w:i/>
          <w:sz w:val="20"/>
        </w:rPr>
        <w:t>College,</w:t>
      </w:r>
      <w:r>
        <w:rPr>
          <w:i/>
          <w:spacing w:val="-10"/>
          <w:sz w:val="20"/>
        </w:rPr>
        <w:t xml:space="preserve"> </w:t>
      </w:r>
      <w:r>
        <w:rPr>
          <w:i/>
          <w:sz w:val="20"/>
        </w:rPr>
        <w:t>Devakottai,</w:t>
      </w:r>
      <w:r>
        <w:rPr>
          <w:i/>
          <w:spacing w:val="-10"/>
          <w:sz w:val="20"/>
        </w:rPr>
        <w:t xml:space="preserve"> </w:t>
      </w:r>
      <w:r>
        <w:rPr>
          <w:i/>
          <w:sz w:val="20"/>
        </w:rPr>
        <w:t>Affiliated</w:t>
      </w:r>
      <w:r>
        <w:rPr>
          <w:i/>
          <w:spacing w:val="-9"/>
          <w:sz w:val="20"/>
        </w:rPr>
        <w:t xml:space="preserve"> </w:t>
      </w:r>
      <w:r>
        <w:rPr>
          <w:i/>
          <w:sz w:val="20"/>
        </w:rPr>
        <w:t>to</w:t>
      </w:r>
      <w:r>
        <w:rPr>
          <w:i/>
          <w:spacing w:val="-10"/>
          <w:sz w:val="20"/>
        </w:rPr>
        <w:t xml:space="preserve"> </w:t>
      </w:r>
      <w:r>
        <w:rPr>
          <w:i/>
          <w:sz w:val="20"/>
        </w:rPr>
        <w:t>Alagappa</w:t>
      </w:r>
      <w:r>
        <w:rPr>
          <w:i/>
          <w:spacing w:val="-10"/>
          <w:sz w:val="20"/>
        </w:rPr>
        <w:t xml:space="preserve"> </w:t>
      </w:r>
      <w:r>
        <w:rPr>
          <w:i/>
          <w:sz w:val="20"/>
        </w:rPr>
        <w:t>University,</w:t>
      </w:r>
      <w:r>
        <w:rPr>
          <w:i/>
          <w:spacing w:val="-10"/>
          <w:sz w:val="20"/>
        </w:rPr>
        <w:t xml:space="preserve"> </w:t>
      </w:r>
      <w:r>
        <w:rPr>
          <w:i/>
          <w:spacing w:val="-2"/>
          <w:sz w:val="20"/>
        </w:rPr>
        <w:t>Karaikudi</w:t>
      </w:r>
    </w:p>
    <w:p w14:paraId="6823CAEB">
      <w:pPr>
        <w:spacing w:line="230" w:lineRule="exact"/>
        <w:ind w:left="153" w:right="152"/>
        <w:jc w:val="right"/>
        <w:rPr>
          <w:i/>
          <w:sz w:val="20"/>
        </w:rPr>
      </w:pPr>
      <w:r>
        <w:fldChar w:fldCharType="begin"/>
      </w:r>
      <w:r>
        <w:instrText xml:space="preserve"> HYPERLINK "mailto:special.economist@gmail.com" \h </w:instrText>
      </w:r>
      <w:r>
        <w:fldChar w:fldCharType="separate"/>
      </w:r>
      <w:r>
        <w:rPr>
          <w:i/>
          <w:spacing w:val="-2"/>
          <w:sz w:val="20"/>
        </w:rPr>
        <w:t>special.economist@gmail.com</w:t>
      </w:r>
      <w:r>
        <w:rPr>
          <w:i/>
          <w:spacing w:val="-2"/>
          <w:sz w:val="20"/>
        </w:rPr>
        <w:fldChar w:fldCharType="end"/>
      </w:r>
    </w:p>
    <w:p w14:paraId="0A573253">
      <w:pPr>
        <w:pStyle w:val="8"/>
        <w:spacing w:before="90"/>
        <w:rPr>
          <w:i/>
          <w:sz w:val="20"/>
        </w:rPr>
      </w:pPr>
    </w:p>
    <w:p w14:paraId="04B98E6C">
      <w:pPr>
        <w:pStyle w:val="5"/>
        <w:ind w:right="148"/>
      </w:pPr>
      <w:r>
        <w:t>Dr.</w:t>
      </w:r>
      <w:r>
        <w:rPr>
          <w:spacing w:val="10"/>
        </w:rPr>
        <w:t xml:space="preserve"> </w:t>
      </w:r>
      <w:r>
        <w:t>Pushpa</w:t>
      </w:r>
      <w:r>
        <w:rPr>
          <w:spacing w:val="11"/>
        </w:rPr>
        <w:t xml:space="preserve"> </w:t>
      </w:r>
      <w:r>
        <w:rPr>
          <w:spacing w:val="-2"/>
        </w:rPr>
        <w:t>Suryavanshi</w:t>
      </w:r>
    </w:p>
    <w:p w14:paraId="49AF5C38">
      <w:pPr>
        <w:spacing w:before="32"/>
        <w:ind w:left="153" w:right="153"/>
        <w:jc w:val="right"/>
        <w:rPr>
          <w:i/>
          <w:sz w:val="20"/>
        </w:rPr>
      </w:pPr>
      <w:r>
        <w:rPr>
          <w:i/>
          <w:sz w:val="20"/>
        </w:rPr>
        <w:t>Assistant Professor</w:t>
      </w:r>
      <w:r>
        <w:rPr>
          <w:i/>
          <w:spacing w:val="-1"/>
          <w:sz w:val="20"/>
        </w:rPr>
        <w:t xml:space="preserve"> </w:t>
      </w:r>
      <w:r>
        <w:rPr>
          <w:i/>
          <w:sz w:val="20"/>
        </w:rPr>
        <w:t>of</w:t>
      </w:r>
      <w:r>
        <w:rPr>
          <w:i/>
          <w:spacing w:val="1"/>
          <w:sz w:val="20"/>
        </w:rPr>
        <w:t xml:space="preserve"> </w:t>
      </w:r>
      <w:r>
        <w:rPr>
          <w:i/>
          <w:sz w:val="20"/>
        </w:rPr>
        <w:t>Commerce</w:t>
      </w:r>
      <w:r>
        <w:rPr>
          <w:i/>
          <w:spacing w:val="1"/>
          <w:sz w:val="20"/>
        </w:rPr>
        <w:t xml:space="preserve"> </w:t>
      </w:r>
      <w:r>
        <w:rPr>
          <w:i/>
          <w:sz w:val="20"/>
        </w:rPr>
        <w:t>Dr. Hari</w:t>
      </w:r>
      <w:r>
        <w:rPr>
          <w:i/>
          <w:spacing w:val="-1"/>
          <w:sz w:val="20"/>
        </w:rPr>
        <w:t xml:space="preserve"> </w:t>
      </w:r>
      <w:r>
        <w:rPr>
          <w:i/>
          <w:sz w:val="20"/>
        </w:rPr>
        <w:t>Singh</w:t>
      </w:r>
      <w:r>
        <w:rPr>
          <w:i/>
          <w:spacing w:val="1"/>
          <w:sz w:val="20"/>
        </w:rPr>
        <w:t xml:space="preserve"> </w:t>
      </w:r>
      <w:r>
        <w:rPr>
          <w:i/>
          <w:sz w:val="20"/>
        </w:rPr>
        <w:t>Gour</w:t>
      </w:r>
      <w:r>
        <w:rPr>
          <w:i/>
          <w:spacing w:val="-1"/>
          <w:sz w:val="20"/>
        </w:rPr>
        <w:t xml:space="preserve"> </w:t>
      </w:r>
      <w:r>
        <w:rPr>
          <w:i/>
          <w:sz w:val="20"/>
        </w:rPr>
        <w:t>Central University</w:t>
      </w:r>
      <w:r>
        <w:rPr>
          <w:i/>
          <w:spacing w:val="1"/>
          <w:sz w:val="20"/>
        </w:rPr>
        <w:t xml:space="preserve"> </w:t>
      </w:r>
      <w:r>
        <w:rPr>
          <w:i/>
          <w:sz w:val="20"/>
        </w:rPr>
        <w:t>Sagar</w:t>
      </w:r>
      <w:r>
        <w:rPr>
          <w:i/>
          <w:spacing w:val="-1"/>
          <w:sz w:val="20"/>
        </w:rPr>
        <w:t xml:space="preserve"> </w:t>
      </w:r>
      <w:r>
        <w:rPr>
          <w:i/>
          <w:spacing w:val="-5"/>
          <w:sz w:val="20"/>
        </w:rPr>
        <w:t>MP</w:t>
      </w:r>
    </w:p>
    <w:p w14:paraId="76705F7C">
      <w:pPr>
        <w:spacing w:before="30"/>
        <w:ind w:left="153" w:right="154"/>
        <w:jc w:val="right"/>
        <w:rPr>
          <w:i/>
          <w:sz w:val="20"/>
        </w:rPr>
      </w:pPr>
      <w:r>
        <w:fldChar w:fldCharType="begin"/>
      </w:r>
      <w:r>
        <w:instrText xml:space="preserve"> HYPERLINK "mailto:surya.nregs@gmail.com" \h </w:instrText>
      </w:r>
      <w:r>
        <w:fldChar w:fldCharType="separate"/>
      </w:r>
      <w:r>
        <w:rPr>
          <w:i/>
          <w:spacing w:val="-2"/>
          <w:sz w:val="20"/>
        </w:rPr>
        <w:t>surya.nregs@gmail.com</w:t>
      </w:r>
      <w:r>
        <w:rPr>
          <w:i/>
          <w:spacing w:val="-2"/>
          <w:sz w:val="20"/>
        </w:rPr>
        <w:fldChar w:fldCharType="end"/>
      </w:r>
    </w:p>
    <w:p w14:paraId="21322809">
      <w:pPr>
        <w:pStyle w:val="8"/>
        <w:spacing w:before="64"/>
        <w:rPr>
          <w:i/>
          <w:sz w:val="20"/>
        </w:rPr>
      </w:pPr>
    </w:p>
    <w:p w14:paraId="483D4DEE">
      <w:pPr>
        <w:pStyle w:val="4"/>
      </w:pPr>
      <w:r>
        <w:rPr>
          <w:lang w:val="en-IN" w:eastAsia="en-IN"/>
        </w:rPr>
        <mc:AlternateContent>
          <mc:Choice Requires="wps">
            <w:drawing>
              <wp:anchor distT="0" distB="0" distL="0" distR="0" simplePos="0" relativeHeight="251875328" behindDoc="1" locked="0" layoutInCell="1" allowOverlap="1">
                <wp:simplePos x="0" y="0"/>
                <wp:positionH relativeFrom="page">
                  <wp:posOffset>457200</wp:posOffset>
                </wp:positionH>
                <wp:positionV relativeFrom="paragraph">
                  <wp:posOffset>200025</wp:posOffset>
                </wp:positionV>
                <wp:extent cx="353695" cy="812165"/>
                <wp:effectExtent l="0" t="0" r="0" b="0"/>
                <wp:wrapNone/>
                <wp:docPr id="224" name="Textbox 224"/>
                <wp:cNvGraphicFramePr/>
                <a:graphic xmlns:a="http://schemas.openxmlformats.org/drawingml/2006/main">
                  <a:graphicData uri="http://schemas.microsoft.com/office/word/2010/wordprocessingShape">
                    <wps:wsp>
                      <wps:cNvSpPr txBox="1"/>
                      <wps:spPr>
                        <a:xfrm>
                          <a:off x="0" y="0"/>
                          <a:ext cx="353695" cy="812165"/>
                        </a:xfrm>
                        <a:prstGeom prst="rect">
                          <a:avLst/>
                        </a:prstGeom>
                      </wps:spPr>
                      <wps:txbx>
                        <w:txbxContent>
                          <w:p w14:paraId="0FA7B189">
                            <w:pPr>
                              <w:spacing w:line="1215" w:lineRule="exact"/>
                              <w:rPr>
                                <w:sz w:val="106"/>
                              </w:rPr>
                            </w:pPr>
                            <w:r>
                              <w:rPr>
                                <w:spacing w:val="-10"/>
                                <w:w w:val="105"/>
                                <w:sz w:val="106"/>
                              </w:rPr>
                              <w:t>S</w:t>
                            </w:r>
                          </w:p>
                        </w:txbxContent>
                      </wps:txbx>
                      <wps:bodyPr wrap="square" lIns="0" tIns="0" rIns="0" bIns="0" rtlCol="0">
                        <a:noAutofit/>
                      </wps:bodyPr>
                    </wps:wsp>
                  </a:graphicData>
                </a:graphic>
              </wp:anchor>
            </w:drawing>
          </mc:Choice>
          <mc:Fallback>
            <w:pict>
              <v:shape id="Textbox 224" o:spid="_x0000_s1026" o:spt="202" type="#_x0000_t202" style="position:absolute;left:0pt;margin-left:36pt;margin-top:15.75pt;height:63.95pt;width:27.85pt;mso-position-horizontal-relative:page;z-index:-251441152;mso-width-relative:page;mso-height-relative:page;" filled="f" stroked="f" coordsize="21600,21600" o:gfxdata="UEsDBAoAAAAAAIdO4kAAAAAAAAAAAAAAAAAEAAAAZHJzL1BLAwQUAAAACACHTuJAA0CFDNkAAAAJ&#10;AQAADwAAAGRycy9kb3ducmV2LnhtbE2PzU7DMBCE70i8g7VI3KidQJs2jVMhBCckRBoOHJ14m1iN&#10;1yF2f3h73FO5zWpWM98Um7Md2BEnbxxJSGYCGFLrtKFOwlf99rAE5oMirQZHKOEXPWzK25tC5dqd&#10;qMLjNnQshpDPlYQ+hDHn3Lc9WuVnbkSK3s5NVoV4Th3XkzrFcDvwVIgFt8pQbOjViC89tvvtwUp4&#10;/qbq1fx8NJ/VrjJ1vRL0vthLeX+XiDWwgOdwfYYLfkSHMjI17kDas0FClsYpQcJjMgd28dMsA9ZE&#10;MV89AS8L/n9B+QdQSwMEFAAAAAgAh07iQL3LPaC1AQAAdwMAAA4AAABkcnMvZTJvRG9jLnhtbK1T&#10;TW/bMAy9D+h/EHRfnLhL0Bpxiq7BhgHDVqDdD5BlKRZgiZqoxM6/H+WPtOguPfQiUyT1yPdIb+96&#10;27KTCmjAlXy1WHKmnITauEPJ/zx/+3zDGUbhatGCUyU/K+R3u6tP284XKocG2loFRiAOi86XvInR&#10;F1mGslFW4AK8chTUEKyIdA2HrA6iI3TbZvlyuck6CLUPIBUiefdjkE+I4T2AoLWRag/yaJWLI2pQ&#10;rYhECRvjke+GbrVWMv7WGlVkbcmJaRxOKkJ2lc5stxXFIQjfGDm1IN7TwhtOVhhHRS9QexEFOwbz&#10;H5Q1MgCCjgsJNhuJDIoQi9XyjTZPjfBq4EJSo7+Ijh8HK3+dHgMzdcnz/AtnTlga+bPqYwU9Sy4S&#10;qPNYUN6Tp8zYf4We1mb2IzkT714Hm77EiFGc5D1f5CU0Jsl5vb7e3K45kxS6WeWrzTqhZC+PfcD4&#10;XYFlySh5oOkNoorTT4xj6pxC71JbY/lkxb7qp14rqM/UakdTLTn+PYqgOGt/OJItrcBshNmoZiPE&#10;9gGGRUlUHNwfI2gzVE4lRtypMs1j6H3anTTw1/ch6+V/2f0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A0CFDNkAAAAJAQAADwAAAAAAAAABACAAAAAiAAAAZHJzL2Rvd25yZXYueG1sUEsBAhQAFAAA&#10;AAgAh07iQL3LPaC1AQAAdwMAAA4AAAAAAAAAAQAgAAAAKAEAAGRycy9lMm9Eb2MueG1sUEsFBgAA&#10;AAAGAAYAWQEAAE8FAAAAAA==&#10;">
                <v:fill on="f" focussize="0,0"/>
                <v:stroke on="f"/>
                <v:imagedata o:title=""/>
                <o:lock v:ext="edit" aspectratio="f"/>
                <v:textbox inset="0mm,0mm,0mm,0mm">
                  <w:txbxContent>
                    <w:p w14:paraId="0FA7B189">
                      <w:pPr>
                        <w:spacing w:line="1215" w:lineRule="exact"/>
                        <w:rPr>
                          <w:sz w:val="106"/>
                        </w:rPr>
                      </w:pPr>
                      <w:r>
                        <w:rPr>
                          <w:spacing w:val="-10"/>
                          <w:w w:val="105"/>
                          <w:sz w:val="106"/>
                        </w:rPr>
                        <w:t>S</w:t>
                      </w:r>
                    </w:p>
                  </w:txbxContent>
                </v:textbox>
              </v:shape>
            </w:pict>
          </mc:Fallback>
        </mc:AlternateContent>
      </w:r>
      <w:r>
        <w:rPr>
          <w:spacing w:val="-2"/>
          <w:w w:val="115"/>
        </w:rPr>
        <w:t>ABSTRACT</w:t>
      </w:r>
    </w:p>
    <w:p w14:paraId="6CB00930">
      <w:pPr>
        <w:pStyle w:val="8"/>
        <w:spacing w:before="239" w:line="280" w:lineRule="auto"/>
        <w:ind w:left="711" w:right="153"/>
        <w:jc w:val="both"/>
      </w:pPr>
      <w:r>
        <w:rPr>
          <w:w w:val="105"/>
        </w:rPr>
        <w:t>ustainable Development</w:t>
      </w:r>
      <w:r>
        <w:rPr>
          <w:spacing w:val="-1"/>
          <w:w w:val="105"/>
        </w:rPr>
        <w:t xml:space="preserve"> </w:t>
      </w:r>
      <w:r>
        <w:rPr>
          <w:w w:val="105"/>
        </w:rPr>
        <w:t>Goals (SDG) 4, “Quality</w:t>
      </w:r>
      <w:r>
        <w:rPr>
          <w:spacing w:val="-1"/>
          <w:w w:val="105"/>
        </w:rPr>
        <w:t xml:space="preserve"> </w:t>
      </w:r>
      <w:r>
        <w:rPr>
          <w:w w:val="105"/>
        </w:rPr>
        <w:t>Education” focuses on guaranteeing inclusive and equitable quality education and promoting lifelong learning opportunities for all. Education is a critical driver for accomplishing the other SDGs</w:t>
      </w:r>
    </w:p>
    <w:p w14:paraId="77431FB7">
      <w:pPr>
        <w:pStyle w:val="8"/>
        <w:spacing w:line="280" w:lineRule="auto"/>
        <w:ind w:left="153" w:right="147"/>
        <w:jc w:val="both"/>
      </w:pPr>
      <w:r>
        <w:rPr>
          <w:w w:val="105"/>
        </w:rPr>
        <w:t>since</w:t>
      </w:r>
      <w:r>
        <w:rPr>
          <w:spacing w:val="-13"/>
          <w:w w:val="105"/>
        </w:rPr>
        <w:t xml:space="preserve"> </w:t>
      </w:r>
      <w:r>
        <w:rPr>
          <w:w w:val="105"/>
        </w:rPr>
        <w:t>it</w:t>
      </w:r>
      <w:r>
        <w:rPr>
          <w:spacing w:val="-13"/>
          <w:w w:val="105"/>
        </w:rPr>
        <w:t xml:space="preserve"> </w:t>
      </w:r>
      <w:r>
        <w:rPr>
          <w:w w:val="105"/>
        </w:rPr>
        <w:t>empowers</w:t>
      </w:r>
      <w:r>
        <w:rPr>
          <w:spacing w:val="-13"/>
          <w:w w:val="105"/>
        </w:rPr>
        <w:t xml:space="preserve"> </w:t>
      </w:r>
      <w:r>
        <w:rPr>
          <w:w w:val="105"/>
        </w:rPr>
        <w:t>individuals,</w:t>
      </w:r>
      <w:r>
        <w:rPr>
          <w:spacing w:val="-12"/>
          <w:w w:val="105"/>
        </w:rPr>
        <w:t xml:space="preserve"> </w:t>
      </w:r>
      <w:r>
        <w:rPr>
          <w:w w:val="105"/>
        </w:rPr>
        <w:t>fosters</w:t>
      </w:r>
      <w:r>
        <w:rPr>
          <w:spacing w:val="-13"/>
          <w:w w:val="105"/>
        </w:rPr>
        <w:t xml:space="preserve"> </w:t>
      </w:r>
      <w:r>
        <w:rPr>
          <w:w w:val="105"/>
        </w:rPr>
        <w:t>economic</w:t>
      </w:r>
      <w:r>
        <w:rPr>
          <w:spacing w:val="-13"/>
          <w:w w:val="105"/>
        </w:rPr>
        <w:t xml:space="preserve"> </w:t>
      </w:r>
      <w:r>
        <w:rPr>
          <w:w w:val="105"/>
        </w:rPr>
        <w:t>growth,</w:t>
      </w:r>
      <w:r>
        <w:rPr>
          <w:spacing w:val="-13"/>
          <w:w w:val="105"/>
        </w:rPr>
        <w:t xml:space="preserve"> </w:t>
      </w:r>
      <w:r>
        <w:rPr>
          <w:w w:val="105"/>
        </w:rPr>
        <w:t>and</w:t>
      </w:r>
      <w:r>
        <w:rPr>
          <w:spacing w:val="-12"/>
          <w:w w:val="105"/>
        </w:rPr>
        <w:t xml:space="preserve"> </w:t>
      </w:r>
      <w:r>
        <w:rPr>
          <w:w w:val="105"/>
        </w:rPr>
        <w:t>contributes</w:t>
      </w:r>
      <w:r>
        <w:rPr>
          <w:spacing w:val="-13"/>
          <w:w w:val="105"/>
        </w:rPr>
        <w:t xml:space="preserve"> </w:t>
      </w:r>
      <w:r>
        <w:rPr>
          <w:w w:val="105"/>
        </w:rPr>
        <w:t>to</w:t>
      </w:r>
      <w:r>
        <w:rPr>
          <w:spacing w:val="-13"/>
          <w:w w:val="105"/>
        </w:rPr>
        <w:t xml:space="preserve"> </w:t>
      </w:r>
      <w:r>
        <w:rPr>
          <w:w w:val="105"/>
        </w:rPr>
        <w:t>the</w:t>
      </w:r>
      <w:r>
        <w:rPr>
          <w:spacing w:val="-12"/>
          <w:w w:val="105"/>
        </w:rPr>
        <w:t xml:space="preserve"> </w:t>
      </w:r>
      <w:r>
        <w:rPr>
          <w:w w:val="105"/>
        </w:rPr>
        <w:t>reduction</w:t>
      </w:r>
      <w:r>
        <w:rPr>
          <w:spacing w:val="-13"/>
          <w:w w:val="105"/>
        </w:rPr>
        <w:t xml:space="preserve"> </w:t>
      </w:r>
      <w:r>
        <w:rPr>
          <w:w w:val="105"/>
        </w:rPr>
        <w:t>of social inequities. Artificial intelligence is transforming education by making instruction more customized, efficient, and accessible. However, careful execution is required to guarantee</w:t>
      </w:r>
      <w:r>
        <w:rPr>
          <w:spacing w:val="-2"/>
          <w:w w:val="105"/>
        </w:rPr>
        <w:t xml:space="preserve"> </w:t>
      </w:r>
      <w:r>
        <w:rPr>
          <w:w w:val="105"/>
        </w:rPr>
        <w:t>ethical</w:t>
      </w:r>
      <w:r>
        <w:rPr>
          <w:spacing w:val="-1"/>
          <w:w w:val="105"/>
        </w:rPr>
        <w:t xml:space="preserve"> </w:t>
      </w:r>
      <w:r>
        <w:rPr>
          <w:w w:val="105"/>
        </w:rPr>
        <w:t>usage</w:t>
      </w:r>
      <w:r>
        <w:rPr>
          <w:spacing w:val="-4"/>
          <w:w w:val="105"/>
        </w:rPr>
        <w:t xml:space="preserve"> </w:t>
      </w:r>
      <w:r>
        <w:rPr>
          <w:w w:val="105"/>
        </w:rPr>
        <w:t>and</w:t>
      </w:r>
      <w:r>
        <w:rPr>
          <w:spacing w:val="-1"/>
          <w:w w:val="105"/>
        </w:rPr>
        <w:t xml:space="preserve"> </w:t>
      </w:r>
      <w:r>
        <w:rPr>
          <w:w w:val="105"/>
        </w:rPr>
        <w:t>inclusion.</w:t>
      </w:r>
      <w:r>
        <w:rPr>
          <w:spacing w:val="-4"/>
          <w:w w:val="105"/>
        </w:rPr>
        <w:t xml:space="preserve"> </w:t>
      </w:r>
      <w:r>
        <w:rPr>
          <w:w w:val="105"/>
        </w:rPr>
        <w:t>The</w:t>
      </w:r>
      <w:r>
        <w:rPr>
          <w:spacing w:val="-4"/>
          <w:w w:val="105"/>
        </w:rPr>
        <w:t xml:space="preserve"> </w:t>
      </w:r>
      <w:r>
        <w:rPr>
          <w:w w:val="105"/>
        </w:rPr>
        <w:t>behaviour</w:t>
      </w:r>
      <w:r>
        <w:rPr>
          <w:spacing w:val="-2"/>
          <w:w w:val="105"/>
        </w:rPr>
        <w:t xml:space="preserve"> </w:t>
      </w:r>
      <w:r>
        <w:rPr>
          <w:w w:val="105"/>
        </w:rPr>
        <w:t>of</w:t>
      </w:r>
      <w:r>
        <w:rPr>
          <w:spacing w:val="-1"/>
          <w:w w:val="105"/>
        </w:rPr>
        <w:t xml:space="preserve"> </w:t>
      </w:r>
      <w:r>
        <w:rPr>
          <w:w w:val="105"/>
        </w:rPr>
        <w:t>undergraduates</w:t>
      </w:r>
      <w:r>
        <w:rPr>
          <w:spacing w:val="-2"/>
          <w:w w:val="105"/>
        </w:rPr>
        <w:t xml:space="preserve"> </w:t>
      </w:r>
      <w:r>
        <w:rPr>
          <w:w w:val="105"/>
        </w:rPr>
        <w:t>utilizing</w:t>
      </w:r>
      <w:r>
        <w:rPr>
          <w:spacing w:val="-4"/>
          <w:w w:val="105"/>
        </w:rPr>
        <w:t xml:space="preserve"> </w:t>
      </w:r>
      <w:r>
        <w:rPr>
          <w:w w:val="105"/>
        </w:rPr>
        <w:t>AI</w:t>
      </w:r>
      <w:r>
        <w:rPr>
          <w:spacing w:val="-1"/>
          <w:w w:val="105"/>
        </w:rPr>
        <w:t xml:space="preserve"> </w:t>
      </w:r>
      <w:r>
        <w:rPr>
          <w:w w:val="105"/>
        </w:rPr>
        <w:t xml:space="preserve">varies according to their knowledge of technology and ethical considerations, particularly their </w:t>
      </w:r>
      <w:r>
        <w:t xml:space="preserve">academic subject, whether arts or science.The study revealed that social media is the primary </w:t>
      </w:r>
      <w:r>
        <w:rPr>
          <w:w w:val="105"/>
        </w:rPr>
        <w:t>source of AI awareness for undergraduates in the Sivagangai district. Moreover, undergraduate</w:t>
      </w:r>
      <w:r>
        <w:rPr>
          <w:spacing w:val="-5"/>
          <w:w w:val="105"/>
        </w:rPr>
        <w:t xml:space="preserve"> </w:t>
      </w:r>
      <w:r>
        <w:rPr>
          <w:w w:val="105"/>
        </w:rPr>
        <w:t>science</w:t>
      </w:r>
      <w:r>
        <w:rPr>
          <w:spacing w:val="-7"/>
          <w:w w:val="105"/>
        </w:rPr>
        <w:t xml:space="preserve"> </w:t>
      </w:r>
      <w:r>
        <w:rPr>
          <w:w w:val="105"/>
        </w:rPr>
        <w:t>students</w:t>
      </w:r>
      <w:r>
        <w:rPr>
          <w:spacing w:val="-5"/>
          <w:w w:val="105"/>
        </w:rPr>
        <w:t xml:space="preserve"> </w:t>
      </w:r>
      <w:r>
        <w:rPr>
          <w:w w:val="105"/>
        </w:rPr>
        <w:t>primarily</w:t>
      </w:r>
      <w:r>
        <w:rPr>
          <w:spacing w:val="-5"/>
          <w:w w:val="105"/>
        </w:rPr>
        <w:t xml:space="preserve"> </w:t>
      </w:r>
      <w:r>
        <w:rPr>
          <w:w w:val="105"/>
        </w:rPr>
        <w:t>utilize</w:t>
      </w:r>
      <w:r>
        <w:rPr>
          <w:spacing w:val="-7"/>
          <w:w w:val="105"/>
        </w:rPr>
        <w:t xml:space="preserve"> </w:t>
      </w:r>
      <w:r>
        <w:rPr>
          <w:w w:val="105"/>
        </w:rPr>
        <w:t>AI</w:t>
      </w:r>
      <w:r>
        <w:rPr>
          <w:spacing w:val="-7"/>
          <w:w w:val="105"/>
        </w:rPr>
        <w:t xml:space="preserve"> </w:t>
      </w:r>
      <w:r>
        <w:rPr>
          <w:w w:val="105"/>
        </w:rPr>
        <w:t>for</w:t>
      </w:r>
      <w:r>
        <w:rPr>
          <w:spacing w:val="-6"/>
          <w:w w:val="105"/>
        </w:rPr>
        <w:t xml:space="preserve"> </w:t>
      </w:r>
      <w:r>
        <w:rPr>
          <w:w w:val="105"/>
        </w:rPr>
        <w:t>calculations,</w:t>
      </w:r>
      <w:r>
        <w:rPr>
          <w:spacing w:val="-7"/>
          <w:w w:val="105"/>
        </w:rPr>
        <w:t xml:space="preserve"> </w:t>
      </w:r>
      <w:r>
        <w:rPr>
          <w:w w:val="105"/>
        </w:rPr>
        <w:t>coding,</w:t>
      </w:r>
      <w:r>
        <w:rPr>
          <w:spacing w:val="-6"/>
          <w:w w:val="105"/>
        </w:rPr>
        <w:t xml:space="preserve"> </w:t>
      </w:r>
      <w:r>
        <w:rPr>
          <w:w w:val="105"/>
        </w:rPr>
        <w:t>designing,</w:t>
      </w:r>
      <w:r>
        <w:rPr>
          <w:spacing w:val="-6"/>
          <w:w w:val="105"/>
        </w:rPr>
        <w:t xml:space="preserve"> </w:t>
      </w:r>
      <w:r>
        <w:rPr>
          <w:w w:val="105"/>
        </w:rPr>
        <w:t xml:space="preserve">and automation, whereas arts students use it for creating course materials and social media content. Additionally, the study found that a lack of self-motivation and insufficient guidance in AI usage are significant challenges for undergraduates. It suggests providing </w:t>
      </w:r>
      <w:r>
        <w:t xml:space="preserve">additional online and offline training in artificial intelligence to undergraduates, particularly </w:t>
      </w:r>
      <w:r>
        <w:rPr>
          <w:w w:val="105"/>
        </w:rPr>
        <w:t>arts students, to enhance their focus and proficiency in their fields.</w:t>
      </w:r>
    </w:p>
    <w:p w14:paraId="6752DD95">
      <w:pPr>
        <w:spacing w:before="242" w:line="271" w:lineRule="auto"/>
        <w:ind w:left="153" w:right="154"/>
        <w:jc w:val="both"/>
        <w:rPr>
          <w:i/>
        </w:rPr>
      </w:pPr>
      <w:r>
        <w:rPr>
          <w:b/>
          <w:i/>
        </w:rPr>
        <w:t xml:space="preserve">Keywords: </w:t>
      </w:r>
      <w:r>
        <w:rPr>
          <w:i/>
        </w:rPr>
        <w:t>Sustainable Development Goals (SDGs), Quality Education, Artificial Intelligence, Web-based Open E-survey, Undergraduates.</w:t>
      </w:r>
    </w:p>
    <w:p w14:paraId="19A88F65">
      <w:pPr>
        <w:spacing w:line="271" w:lineRule="auto"/>
        <w:jc w:val="both"/>
        <w:rPr>
          <w:i/>
        </w:rPr>
        <w:sectPr>
          <w:pgSz w:w="10330" w:h="14580"/>
          <w:pgMar w:top="680" w:right="566" w:bottom="720" w:left="566" w:header="432" w:footer="534" w:gutter="0"/>
          <w:cols w:space="720" w:num="1"/>
        </w:sectPr>
      </w:pPr>
    </w:p>
    <w:p w14:paraId="27072EFC">
      <w:pPr>
        <w:pStyle w:val="3"/>
        <w:spacing w:line="273" w:lineRule="auto"/>
        <w:ind w:left="647" w:right="649"/>
      </w:pPr>
      <w:r>
        <w:rPr>
          <w:spacing w:val="-8"/>
        </w:rPr>
        <w:t>A</w:t>
      </w:r>
      <w:r>
        <w:rPr>
          <w:spacing w:val="-15"/>
        </w:rPr>
        <w:t xml:space="preserve"> </w:t>
      </w:r>
      <w:r>
        <w:rPr>
          <w:spacing w:val="-8"/>
        </w:rPr>
        <w:t>STUDY</w:t>
      </w:r>
      <w:r>
        <w:rPr>
          <w:spacing w:val="-15"/>
        </w:rPr>
        <w:t xml:space="preserve"> </w:t>
      </w:r>
      <w:r>
        <w:rPr>
          <w:spacing w:val="-8"/>
        </w:rPr>
        <w:t>ON</w:t>
      </w:r>
      <w:r>
        <w:rPr>
          <w:spacing w:val="-14"/>
        </w:rPr>
        <w:t xml:space="preserve"> </w:t>
      </w:r>
      <w:r>
        <w:rPr>
          <w:spacing w:val="-8"/>
        </w:rPr>
        <w:t>THE</w:t>
      </w:r>
      <w:r>
        <w:rPr>
          <w:spacing w:val="-15"/>
        </w:rPr>
        <w:t xml:space="preserve"> </w:t>
      </w:r>
      <w:r>
        <w:rPr>
          <w:spacing w:val="-8"/>
        </w:rPr>
        <w:t>ROLE</w:t>
      </w:r>
      <w:r>
        <w:rPr>
          <w:spacing w:val="-14"/>
        </w:rPr>
        <w:t xml:space="preserve"> </w:t>
      </w:r>
      <w:r>
        <w:rPr>
          <w:spacing w:val="-8"/>
        </w:rPr>
        <w:t>OF</w:t>
      </w:r>
      <w:r>
        <w:rPr>
          <w:spacing w:val="-15"/>
        </w:rPr>
        <w:t xml:space="preserve"> </w:t>
      </w:r>
      <w:r>
        <w:rPr>
          <w:spacing w:val="-8"/>
        </w:rPr>
        <w:t>URBAN</w:t>
      </w:r>
      <w:r>
        <w:rPr>
          <w:spacing w:val="-15"/>
        </w:rPr>
        <w:t xml:space="preserve"> </w:t>
      </w:r>
      <w:r>
        <w:rPr>
          <w:spacing w:val="-8"/>
        </w:rPr>
        <w:t>PRIMARY</w:t>
      </w:r>
      <w:r>
        <w:rPr>
          <w:spacing w:val="-14"/>
        </w:rPr>
        <w:t xml:space="preserve"> </w:t>
      </w:r>
      <w:r>
        <w:rPr>
          <w:spacing w:val="-8"/>
        </w:rPr>
        <w:t>HEALTH</w:t>
      </w:r>
      <w:r>
        <w:rPr>
          <w:spacing w:val="-15"/>
        </w:rPr>
        <w:t xml:space="preserve"> </w:t>
      </w:r>
      <w:r>
        <w:rPr>
          <w:spacing w:val="-8"/>
        </w:rPr>
        <w:t xml:space="preserve">CENTRES </w:t>
      </w:r>
      <w:r>
        <w:rPr>
          <w:spacing w:val="-4"/>
        </w:rPr>
        <w:t>IN</w:t>
      </w:r>
      <w:r>
        <w:rPr>
          <w:spacing w:val="-10"/>
        </w:rPr>
        <w:t xml:space="preserve"> </w:t>
      </w:r>
      <w:r>
        <w:rPr>
          <w:spacing w:val="-4"/>
        </w:rPr>
        <w:t>PROMOTING</w:t>
      </w:r>
      <w:r>
        <w:rPr>
          <w:spacing w:val="-11"/>
        </w:rPr>
        <w:t xml:space="preserve"> </w:t>
      </w:r>
      <w:r>
        <w:rPr>
          <w:spacing w:val="-4"/>
        </w:rPr>
        <w:t>WOMEN’S</w:t>
      </w:r>
      <w:r>
        <w:rPr>
          <w:spacing w:val="-9"/>
        </w:rPr>
        <w:t xml:space="preserve"> </w:t>
      </w:r>
      <w:r>
        <w:rPr>
          <w:spacing w:val="-4"/>
        </w:rPr>
        <w:t>HEALTH</w:t>
      </w:r>
      <w:r>
        <w:rPr>
          <w:spacing w:val="-11"/>
        </w:rPr>
        <w:t xml:space="preserve"> </w:t>
      </w:r>
      <w:r>
        <w:rPr>
          <w:spacing w:val="-4"/>
        </w:rPr>
        <w:t>IN</w:t>
      </w:r>
      <w:r>
        <w:rPr>
          <w:spacing w:val="-13"/>
        </w:rPr>
        <w:t xml:space="preserve"> </w:t>
      </w:r>
      <w:r>
        <w:rPr>
          <w:spacing w:val="-4"/>
        </w:rPr>
        <w:t>TIRUCHIRAPPALLI</w:t>
      </w:r>
    </w:p>
    <w:p w14:paraId="4EABED8A">
      <w:pPr>
        <w:spacing w:line="347" w:lineRule="exact"/>
        <w:jc w:val="center"/>
        <w:rPr>
          <w:rFonts w:ascii="Trebuchet MS"/>
          <w:sz w:val="30"/>
        </w:rPr>
      </w:pPr>
      <w:r>
        <w:rPr>
          <w:rFonts w:ascii="Trebuchet MS"/>
          <w:w w:val="90"/>
          <w:sz w:val="30"/>
        </w:rPr>
        <w:t>CITY</w:t>
      </w:r>
      <w:r>
        <w:rPr>
          <w:rFonts w:ascii="Trebuchet MS"/>
          <w:spacing w:val="3"/>
          <w:sz w:val="30"/>
        </w:rPr>
        <w:t xml:space="preserve"> </w:t>
      </w:r>
      <w:r>
        <w:rPr>
          <w:rFonts w:ascii="Trebuchet MS"/>
          <w:spacing w:val="-2"/>
          <w:sz w:val="30"/>
        </w:rPr>
        <w:t>CORPORATION</w:t>
      </w:r>
    </w:p>
    <w:p w14:paraId="6FEB8C3F">
      <w:pPr>
        <w:spacing w:before="329" w:line="271" w:lineRule="auto"/>
        <w:ind w:left="4842" w:right="149" w:firstLine="2203"/>
        <w:jc w:val="both"/>
        <w:rPr>
          <w:i/>
          <w:sz w:val="20"/>
        </w:rPr>
      </w:pPr>
      <w:r>
        <w:rPr>
          <w:b/>
          <w:w w:val="105"/>
        </w:rPr>
        <w:t>Ms.</w:t>
      </w:r>
      <w:r>
        <w:rPr>
          <w:b/>
          <w:spacing w:val="-11"/>
          <w:w w:val="105"/>
        </w:rPr>
        <w:t xml:space="preserve"> </w:t>
      </w:r>
      <w:r>
        <w:rPr>
          <w:b/>
          <w:w w:val="105"/>
        </w:rPr>
        <w:t>S.</w:t>
      </w:r>
      <w:r>
        <w:rPr>
          <w:b/>
          <w:spacing w:val="-12"/>
          <w:w w:val="105"/>
        </w:rPr>
        <w:t xml:space="preserve"> </w:t>
      </w:r>
      <w:r>
        <w:rPr>
          <w:b/>
          <w:w w:val="105"/>
        </w:rPr>
        <w:t xml:space="preserve">Madhumitha </w:t>
      </w:r>
      <w:r>
        <w:rPr>
          <w:i/>
          <w:w w:val="105"/>
          <w:sz w:val="20"/>
        </w:rPr>
        <w:t>II</w:t>
      </w:r>
      <w:r>
        <w:rPr>
          <w:i/>
          <w:spacing w:val="-6"/>
          <w:w w:val="105"/>
          <w:sz w:val="20"/>
        </w:rPr>
        <w:t xml:space="preserve"> </w:t>
      </w:r>
      <w:r>
        <w:rPr>
          <w:i/>
          <w:w w:val="105"/>
          <w:sz w:val="20"/>
        </w:rPr>
        <w:t>M.A.,</w:t>
      </w:r>
      <w:r>
        <w:rPr>
          <w:i/>
          <w:spacing w:val="-6"/>
          <w:w w:val="105"/>
          <w:sz w:val="20"/>
        </w:rPr>
        <w:t xml:space="preserve"> </w:t>
      </w:r>
      <w:r>
        <w:rPr>
          <w:i/>
          <w:w w:val="105"/>
          <w:sz w:val="20"/>
        </w:rPr>
        <w:t>PG</w:t>
      </w:r>
      <w:r>
        <w:rPr>
          <w:i/>
          <w:spacing w:val="-6"/>
          <w:w w:val="105"/>
          <w:sz w:val="20"/>
        </w:rPr>
        <w:t xml:space="preserve"> </w:t>
      </w:r>
      <w:r>
        <w:rPr>
          <w:i/>
          <w:w w:val="105"/>
          <w:sz w:val="20"/>
        </w:rPr>
        <w:t>&amp;</w:t>
      </w:r>
      <w:r>
        <w:rPr>
          <w:i/>
          <w:spacing w:val="-6"/>
          <w:w w:val="105"/>
          <w:sz w:val="20"/>
        </w:rPr>
        <w:t xml:space="preserve"> </w:t>
      </w:r>
      <w:r>
        <w:rPr>
          <w:i/>
          <w:w w:val="105"/>
          <w:sz w:val="20"/>
        </w:rPr>
        <w:t>Research</w:t>
      </w:r>
      <w:r>
        <w:rPr>
          <w:i/>
          <w:spacing w:val="-5"/>
          <w:w w:val="105"/>
          <w:sz w:val="20"/>
        </w:rPr>
        <w:t xml:space="preserve"> </w:t>
      </w:r>
      <w:r>
        <w:rPr>
          <w:i/>
          <w:w w:val="105"/>
          <w:sz w:val="20"/>
        </w:rPr>
        <w:t>Department</w:t>
      </w:r>
      <w:r>
        <w:rPr>
          <w:i/>
          <w:spacing w:val="-6"/>
          <w:w w:val="105"/>
          <w:sz w:val="20"/>
        </w:rPr>
        <w:t xml:space="preserve"> </w:t>
      </w:r>
      <w:r>
        <w:rPr>
          <w:i/>
          <w:w w:val="105"/>
          <w:sz w:val="20"/>
        </w:rPr>
        <w:t>of</w:t>
      </w:r>
      <w:r>
        <w:rPr>
          <w:i/>
          <w:spacing w:val="-6"/>
          <w:w w:val="105"/>
          <w:sz w:val="20"/>
        </w:rPr>
        <w:t xml:space="preserve"> </w:t>
      </w:r>
      <w:r>
        <w:rPr>
          <w:i/>
          <w:w w:val="105"/>
          <w:sz w:val="20"/>
        </w:rPr>
        <w:t xml:space="preserve">Economics </w:t>
      </w:r>
      <w:r>
        <w:rPr>
          <w:i/>
          <w:spacing w:val="-4"/>
          <w:sz w:val="20"/>
        </w:rPr>
        <w:t>Seethalakshmi</w:t>
      </w:r>
      <w:r>
        <w:rPr>
          <w:i/>
          <w:spacing w:val="-2"/>
          <w:sz w:val="20"/>
        </w:rPr>
        <w:t xml:space="preserve"> </w:t>
      </w:r>
      <w:r>
        <w:rPr>
          <w:i/>
          <w:spacing w:val="-4"/>
          <w:sz w:val="20"/>
        </w:rPr>
        <w:t>Ramaswami</w:t>
      </w:r>
      <w:r>
        <w:rPr>
          <w:i/>
          <w:spacing w:val="-2"/>
          <w:sz w:val="20"/>
        </w:rPr>
        <w:t xml:space="preserve"> </w:t>
      </w:r>
      <w:r>
        <w:rPr>
          <w:i/>
          <w:spacing w:val="-4"/>
          <w:sz w:val="20"/>
        </w:rPr>
        <w:t>College,</w:t>
      </w:r>
      <w:r>
        <w:rPr>
          <w:i/>
          <w:spacing w:val="-1"/>
          <w:sz w:val="20"/>
        </w:rPr>
        <w:t xml:space="preserve"> </w:t>
      </w:r>
      <w:r>
        <w:rPr>
          <w:i/>
          <w:spacing w:val="-4"/>
          <w:sz w:val="20"/>
        </w:rPr>
        <w:t>Tiruchirappalli.</w:t>
      </w:r>
    </w:p>
    <w:p w14:paraId="3BDCFA92">
      <w:pPr>
        <w:spacing w:line="234" w:lineRule="exact"/>
        <w:ind w:left="153" w:right="153"/>
        <w:jc w:val="right"/>
        <w:rPr>
          <w:i/>
          <w:sz w:val="20"/>
        </w:rPr>
      </w:pPr>
      <w:r>
        <w:fldChar w:fldCharType="begin"/>
      </w:r>
      <w:r>
        <w:instrText xml:space="preserve"> HYPERLINK "mailto:madhumithaeco2021@gmail.com" \h </w:instrText>
      </w:r>
      <w:r>
        <w:fldChar w:fldCharType="separate"/>
      </w:r>
      <w:r>
        <w:rPr>
          <w:i/>
          <w:spacing w:val="-2"/>
          <w:sz w:val="20"/>
        </w:rPr>
        <w:t>madhumithaeco2021@gmail.com</w:t>
      </w:r>
      <w:r>
        <w:rPr>
          <w:i/>
          <w:spacing w:val="-2"/>
          <w:sz w:val="20"/>
        </w:rPr>
        <w:fldChar w:fldCharType="end"/>
      </w:r>
    </w:p>
    <w:p w14:paraId="79415A8E">
      <w:pPr>
        <w:pStyle w:val="8"/>
        <w:spacing w:before="90"/>
        <w:rPr>
          <w:i/>
          <w:sz w:val="20"/>
        </w:rPr>
      </w:pPr>
    </w:p>
    <w:p w14:paraId="0C236AF4">
      <w:pPr>
        <w:spacing w:line="271" w:lineRule="auto"/>
        <w:ind w:left="4004" w:right="148" w:firstLine="3629"/>
        <w:jc w:val="right"/>
        <w:rPr>
          <w:i/>
          <w:sz w:val="20"/>
        </w:rPr>
      </w:pPr>
      <w:r>
        <w:rPr>
          <w:b/>
        </w:rPr>
        <w:t xml:space="preserve">Dr. J. Indirani </w:t>
      </w:r>
      <w:r>
        <w:rPr>
          <w:i/>
          <w:sz w:val="20"/>
        </w:rPr>
        <w:t>Assistant</w:t>
      </w:r>
      <w:r>
        <w:rPr>
          <w:i/>
          <w:spacing w:val="-7"/>
          <w:sz w:val="20"/>
        </w:rPr>
        <w:t xml:space="preserve"> </w:t>
      </w:r>
      <w:r>
        <w:rPr>
          <w:i/>
          <w:sz w:val="20"/>
        </w:rPr>
        <w:t>Professor,</w:t>
      </w:r>
      <w:r>
        <w:rPr>
          <w:i/>
          <w:spacing w:val="-7"/>
          <w:sz w:val="20"/>
        </w:rPr>
        <w:t xml:space="preserve"> </w:t>
      </w:r>
      <w:r>
        <w:rPr>
          <w:i/>
          <w:sz w:val="20"/>
        </w:rPr>
        <w:t>PG</w:t>
      </w:r>
      <w:r>
        <w:rPr>
          <w:i/>
          <w:spacing w:val="-7"/>
          <w:sz w:val="20"/>
        </w:rPr>
        <w:t xml:space="preserve"> </w:t>
      </w:r>
      <w:r>
        <w:rPr>
          <w:i/>
          <w:sz w:val="20"/>
        </w:rPr>
        <w:t>&amp;</w:t>
      </w:r>
      <w:r>
        <w:rPr>
          <w:i/>
          <w:spacing w:val="-7"/>
          <w:sz w:val="20"/>
        </w:rPr>
        <w:t xml:space="preserve"> </w:t>
      </w:r>
      <w:r>
        <w:rPr>
          <w:i/>
          <w:sz w:val="20"/>
        </w:rPr>
        <w:t>Research</w:t>
      </w:r>
      <w:r>
        <w:rPr>
          <w:i/>
          <w:spacing w:val="-6"/>
          <w:sz w:val="20"/>
        </w:rPr>
        <w:t xml:space="preserve"> </w:t>
      </w:r>
      <w:r>
        <w:rPr>
          <w:i/>
          <w:sz w:val="20"/>
        </w:rPr>
        <w:t>Department</w:t>
      </w:r>
      <w:r>
        <w:rPr>
          <w:i/>
          <w:spacing w:val="-7"/>
          <w:sz w:val="20"/>
        </w:rPr>
        <w:t xml:space="preserve"> </w:t>
      </w:r>
      <w:r>
        <w:rPr>
          <w:i/>
          <w:sz w:val="20"/>
        </w:rPr>
        <w:t>of</w:t>
      </w:r>
      <w:r>
        <w:rPr>
          <w:i/>
          <w:spacing w:val="-7"/>
          <w:sz w:val="20"/>
        </w:rPr>
        <w:t xml:space="preserve"> </w:t>
      </w:r>
      <w:r>
        <w:rPr>
          <w:i/>
          <w:sz w:val="20"/>
        </w:rPr>
        <w:t>Economics Seethalakshmi Ramaswami College, Tiruchirappalli</w:t>
      </w:r>
    </w:p>
    <w:p w14:paraId="162BC5BC">
      <w:pPr>
        <w:ind w:left="153" w:right="154"/>
        <w:jc w:val="right"/>
        <w:rPr>
          <w:i/>
          <w:sz w:val="20"/>
        </w:rPr>
      </w:pPr>
      <w:r>
        <w:fldChar w:fldCharType="begin"/>
      </w:r>
      <w:r>
        <w:instrText xml:space="preserve"> HYPERLINK "mailto:induramgru@gmail.com" \h </w:instrText>
      </w:r>
      <w:r>
        <w:fldChar w:fldCharType="separate"/>
      </w:r>
      <w:r>
        <w:rPr>
          <w:i/>
          <w:spacing w:val="-2"/>
          <w:sz w:val="20"/>
        </w:rPr>
        <w:t>induramgru@gmail.com</w:t>
      </w:r>
      <w:r>
        <w:rPr>
          <w:i/>
          <w:spacing w:val="-2"/>
          <w:sz w:val="20"/>
        </w:rPr>
        <w:fldChar w:fldCharType="end"/>
      </w:r>
    </w:p>
    <w:p w14:paraId="6AA6F22D">
      <w:pPr>
        <w:pStyle w:val="4"/>
        <w:spacing w:before="32"/>
      </w:pPr>
      <w:r>
        <w:rPr>
          <w:lang w:val="en-IN" w:eastAsia="en-IN"/>
        </w:rPr>
        <mc:AlternateContent>
          <mc:Choice Requires="wps">
            <w:drawing>
              <wp:anchor distT="0" distB="0" distL="0" distR="0" simplePos="0" relativeHeight="251713536" behindDoc="0" locked="0" layoutInCell="1" allowOverlap="1">
                <wp:simplePos x="0" y="0"/>
                <wp:positionH relativeFrom="page">
                  <wp:posOffset>457200</wp:posOffset>
                </wp:positionH>
                <wp:positionV relativeFrom="paragraph">
                  <wp:posOffset>208915</wp:posOffset>
                </wp:positionV>
                <wp:extent cx="534035" cy="827405"/>
                <wp:effectExtent l="0" t="0" r="0" b="0"/>
                <wp:wrapNone/>
                <wp:docPr id="225" name="Textbox 225"/>
                <wp:cNvGraphicFramePr/>
                <a:graphic xmlns:a="http://schemas.openxmlformats.org/drawingml/2006/main">
                  <a:graphicData uri="http://schemas.microsoft.com/office/word/2010/wordprocessingShape">
                    <wps:wsp>
                      <wps:cNvSpPr txBox="1"/>
                      <wps:spPr>
                        <a:xfrm>
                          <a:off x="0" y="0"/>
                          <a:ext cx="534035" cy="827405"/>
                        </a:xfrm>
                        <a:prstGeom prst="rect">
                          <a:avLst/>
                        </a:prstGeom>
                      </wps:spPr>
                      <wps:txbx>
                        <w:txbxContent>
                          <w:p w14:paraId="51652B6D">
                            <w:pPr>
                              <w:spacing w:line="1237" w:lineRule="exact"/>
                              <w:rPr>
                                <w:sz w:val="108"/>
                              </w:rPr>
                            </w:pPr>
                            <w:r>
                              <w:rPr>
                                <w:spacing w:val="-10"/>
                                <w:w w:val="120"/>
                                <w:sz w:val="108"/>
                              </w:rPr>
                              <w:t>U</w:t>
                            </w:r>
                          </w:p>
                        </w:txbxContent>
                      </wps:txbx>
                      <wps:bodyPr wrap="square" lIns="0" tIns="0" rIns="0" bIns="0" rtlCol="0">
                        <a:noAutofit/>
                      </wps:bodyPr>
                    </wps:wsp>
                  </a:graphicData>
                </a:graphic>
              </wp:anchor>
            </w:drawing>
          </mc:Choice>
          <mc:Fallback>
            <w:pict>
              <v:shape id="Textbox 225" o:spid="_x0000_s1026" o:spt="202" type="#_x0000_t202" style="position:absolute;left:0pt;margin-left:36pt;margin-top:16.45pt;height:65.15pt;width:42.05pt;mso-position-horizontal-relative:page;z-index:251713536;mso-width-relative:page;mso-height-relative:page;" filled="f" stroked="f" coordsize="21600,21600" o:gfxdata="UEsDBAoAAAAAAIdO4kAAAAAAAAAAAAAAAAAEAAAAZHJzL1BLAwQUAAAACACHTuJAOezWkdkAAAAJ&#10;AQAADwAAAGRycy9kb3ducmV2LnhtbE2PzU7DMBCE70h9B2uReqN2UhFoiFNVqJyQEGk4cHTibWI1&#10;XofY/eHtcU/0NqtZzXxTrC92YCecvHEkIVkIYEit04Y6CV/128MzMB8UaTU4Qgm/6GFdzu4KlWt3&#10;pgpPu9CxGEI+VxL6EMacc9/2aJVfuBEpens3WRXiOXVcT+ocw+3AUyEybpWh2NCrEV97bA+7o5Ww&#10;+aZqa34+ms9qX5m6Xgl6zw5Szu8T8QIs4CX8P8MVP6JDGZkadyTt2SDhKY1TgoRlugJ29R+zBFgT&#10;RbZMgZcFv11Q/gFQSwMEFAAAAAgAh07iQDNMEx20AQAAdwMAAA4AAABkcnMvZTJvRG9jLnhtbK1T&#10;wW7UMBC9I/EPlu9s0rSFKtpsBaxASAgqtXyA49gbS7HHjL2b7N8zdpItKpceuCTjmcmb99442/vJ&#10;DuykMBhwDb/alJwpJ6Ez7tDwX09f3t1xFqJwnRjAqYafVeD3u7dvtqOvVQU9DJ1CRiAu1KNveB+j&#10;r4siyF5ZETbglaOiBrQi0hEPRYdiJHQ7FFVZvi9GwM4jSBUCZfdzkS+I+BpA0NpItQd5tMrFGRXV&#10;ICJJCr3xge8yW62VjD+1DiqyoeGkNOYnDaG4Tc9itxX1AYXvjVwoiNdQeKHJCuNo6AVqL6JgRzT/&#10;QFkjEQLouJFgi1lIdoRUXJUvvHnshVdZC1kd/MX08P9g5Y/TAzLTNbyqbjlzwtLKn9QUW5hYSpFB&#10;ow819T166ozTJ5jo2qz5QMmke9Jo05sUMaqTveeLvYTGJCVvr2/KaxoiqXRXfbgpM3rx/LHHEL8q&#10;sCwFDUfaXjZVnL6HSESodW2hQ6I1j09RnNpp4dpCdyaqI2214eH3UaDibPjmyLZ0BdYA16BdA4zD&#10;Z8gXJUlx8PEYQZs8OY2YcZfJtI9MaLk7aeF/n3PX8/+y+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57NaR2QAAAAkBAAAPAAAAAAAAAAEAIAAAACIAAABkcnMvZG93bnJldi54bWxQSwECFAAUAAAA&#10;CACHTuJAM0wTHbQBAAB3AwAADgAAAAAAAAABACAAAAAoAQAAZHJzL2Uyb0RvYy54bWxQSwUGAAAA&#10;AAYABgBZAQAATgUAAAAA&#10;">
                <v:fill on="f" focussize="0,0"/>
                <v:stroke on="f"/>
                <v:imagedata o:title=""/>
                <o:lock v:ext="edit" aspectratio="f"/>
                <v:textbox inset="0mm,0mm,0mm,0mm">
                  <w:txbxContent>
                    <w:p w14:paraId="51652B6D">
                      <w:pPr>
                        <w:spacing w:line="1237" w:lineRule="exact"/>
                        <w:rPr>
                          <w:sz w:val="108"/>
                        </w:rPr>
                      </w:pPr>
                      <w:r>
                        <w:rPr>
                          <w:spacing w:val="-10"/>
                          <w:w w:val="120"/>
                          <w:sz w:val="108"/>
                        </w:rPr>
                        <w:t>U</w:t>
                      </w:r>
                    </w:p>
                  </w:txbxContent>
                </v:textbox>
              </v:shape>
            </w:pict>
          </mc:Fallback>
        </mc:AlternateContent>
      </w:r>
      <w:r>
        <w:rPr>
          <w:spacing w:val="-2"/>
          <w:w w:val="115"/>
        </w:rPr>
        <w:t>ABSTRACT</w:t>
      </w:r>
    </w:p>
    <w:p w14:paraId="48610005">
      <w:pPr>
        <w:pStyle w:val="8"/>
        <w:spacing w:before="239" w:line="280" w:lineRule="auto"/>
        <w:ind w:left="153" w:right="146" w:firstLine="840"/>
        <w:jc w:val="right"/>
      </w:pPr>
      <w:r>
        <w:rPr>
          <w:w w:val="105"/>
        </w:rPr>
        <w:t>rban</w:t>
      </w:r>
      <w:r>
        <w:rPr>
          <w:spacing w:val="40"/>
          <w:w w:val="105"/>
        </w:rPr>
        <w:t xml:space="preserve"> </w:t>
      </w:r>
      <w:r>
        <w:rPr>
          <w:w w:val="105"/>
        </w:rPr>
        <w:t>Primary</w:t>
      </w:r>
      <w:r>
        <w:rPr>
          <w:spacing w:val="40"/>
          <w:w w:val="105"/>
        </w:rPr>
        <w:t xml:space="preserve"> </w:t>
      </w:r>
      <w:r>
        <w:rPr>
          <w:w w:val="105"/>
        </w:rPr>
        <w:t>Health</w:t>
      </w:r>
      <w:r>
        <w:rPr>
          <w:spacing w:val="40"/>
          <w:w w:val="105"/>
        </w:rPr>
        <w:t xml:space="preserve"> </w:t>
      </w:r>
      <w:r>
        <w:rPr>
          <w:w w:val="105"/>
        </w:rPr>
        <w:t>Centres</w:t>
      </w:r>
      <w:r>
        <w:rPr>
          <w:spacing w:val="40"/>
          <w:w w:val="105"/>
        </w:rPr>
        <w:t xml:space="preserve"> </w:t>
      </w:r>
      <w:r>
        <w:rPr>
          <w:w w:val="105"/>
        </w:rPr>
        <w:t>(UPHCs)</w:t>
      </w:r>
      <w:r>
        <w:rPr>
          <w:spacing w:val="40"/>
          <w:w w:val="105"/>
        </w:rPr>
        <w:t xml:space="preserve"> </w:t>
      </w:r>
      <w:r>
        <w:rPr>
          <w:w w:val="105"/>
        </w:rPr>
        <w:t>are</w:t>
      </w:r>
      <w:r>
        <w:rPr>
          <w:spacing w:val="40"/>
          <w:w w:val="105"/>
        </w:rPr>
        <w:t xml:space="preserve"> </w:t>
      </w:r>
      <w:r>
        <w:rPr>
          <w:w w:val="105"/>
        </w:rPr>
        <w:t>fundamental</w:t>
      </w:r>
      <w:r>
        <w:rPr>
          <w:spacing w:val="40"/>
          <w:w w:val="105"/>
        </w:rPr>
        <w:t xml:space="preserve"> </w:t>
      </w:r>
      <w:r>
        <w:rPr>
          <w:w w:val="105"/>
        </w:rPr>
        <w:t>components</w:t>
      </w:r>
      <w:r>
        <w:rPr>
          <w:spacing w:val="40"/>
          <w:w w:val="105"/>
        </w:rPr>
        <w:t xml:space="preserve"> </w:t>
      </w:r>
      <w:r>
        <w:rPr>
          <w:w w:val="105"/>
        </w:rPr>
        <w:t>of</w:t>
      </w:r>
      <w:r>
        <w:rPr>
          <w:spacing w:val="40"/>
          <w:w w:val="105"/>
        </w:rPr>
        <w:t xml:space="preserve"> </w:t>
      </w:r>
      <w:r>
        <w:rPr>
          <w:w w:val="105"/>
        </w:rPr>
        <w:t>health systems worldwide, designed to provide accessible, affordable, and comprehensive primary</w:t>
      </w:r>
      <w:r>
        <w:rPr>
          <w:spacing w:val="40"/>
          <w:w w:val="105"/>
        </w:rPr>
        <w:t xml:space="preserve"> </w:t>
      </w:r>
      <w:r>
        <w:rPr>
          <w:w w:val="105"/>
        </w:rPr>
        <w:t>health</w:t>
      </w:r>
      <w:r>
        <w:rPr>
          <w:spacing w:val="40"/>
          <w:w w:val="105"/>
        </w:rPr>
        <w:t xml:space="preserve"> </w:t>
      </w:r>
      <w:r>
        <w:rPr>
          <w:w w:val="105"/>
        </w:rPr>
        <w:t>care</w:t>
      </w:r>
      <w:r>
        <w:rPr>
          <w:spacing w:val="40"/>
          <w:w w:val="105"/>
        </w:rPr>
        <w:t xml:space="preserve"> </w:t>
      </w:r>
      <w:r>
        <w:rPr>
          <w:w w:val="105"/>
        </w:rPr>
        <w:t>to</w:t>
      </w:r>
      <w:r>
        <w:rPr>
          <w:spacing w:val="40"/>
          <w:w w:val="105"/>
        </w:rPr>
        <w:t xml:space="preserve"> </w:t>
      </w:r>
      <w:r>
        <w:rPr>
          <w:w w:val="105"/>
        </w:rPr>
        <w:t>urban</w:t>
      </w:r>
      <w:r>
        <w:rPr>
          <w:spacing w:val="40"/>
          <w:w w:val="105"/>
        </w:rPr>
        <w:t xml:space="preserve"> </w:t>
      </w:r>
      <w:r>
        <w:rPr>
          <w:w w:val="105"/>
        </w:rPr>
        <w:t>populations.</w:t>
      </w:r>
      <w:r>
        <w:rPr>
          <w:spacing w:val="40"/>
          <w:w w:val="105"/>
        </w:rPr>
        <w:t xml:space="preserve"> </w:t>
      </w:r>
      <w:r>
        <w:rPr>
          <w:w w:val="105"/>
        </w:rPr>
        <w:t>Their</w:t>
      </w:r>
      <w:r>
        <w:rPr>
          <w:spacing w:val="40"/>
          <w:w w:val="105"/>
        </w:rPr>
        <w:t xml:space="preserve"> </w:t>
      </w:r>
      <w:r>
        <w:rPr>
          <w:w w:val="105"/>
        </w:rPr>
        <w:t>establishment</w:t>
      </w:r>
      <w:r>
        <w:rPr>
          <w:spacing w:val="40"/>
          <w:w w:val="105"/>
        </w:rPr>
        <w:t xml:space="preserve"> </w:t>
      </w:r>
      <w:r>
        <w:rPr>
          <w:w w:val="105"/>
        </w:rPr>
        <w:t>aligns</w:t>
      </w:r>
      <w:r>
        <w:rPr>
          <w:spacing w:val="40"/>
          <w:w w:val="105"/>
        </w:rPr>
        <w:t xml:space="preserve"> </w:t>
      </w:r>
      <w:r>
        <w:rPr>
          <w:w w:val="105"/>
        </w:rPr>
        <w:t>with</w:t>
      </w:r>
      <w:r>
        <w:rPr>
          <w:spacing w:val="40"/>
          <w:w w:val="105"/>
        </w:rPr>
        <w:t xml:space="preserve"> </w:t>
      </w:r>
      <w:r>
        <w:rPr>
          <w:w w:val="105"/>
        </w:rPr>
        <w:t>the principles</w:t>
      </w:r>
      <w:r>
        <w:rPr>
          <w:spacing w:val="40"/>
          <w:w w:val="105"/>
        </w:rPr>
        <w:t xml:space="preserve"> </w:t>
      </w:r>
      <w:r>
        <w:rPr>
          <w:w w:val="105"/>
        </w:rPr>
        <w:t>set</w:t>
      </w:r>
      <w:r>
        <w:rPr>
          <w:spacing w:val="40"/>
          <w:w w:val="105"/>
        </w:rPr>
        <w:t xml:space="preserve"> </w:t>
      </w:r>
      <w:r>
        <w:rPr>
          <w:w w:val="105"/>
        </w:rPr>
        <w:t>forth</w:t>
      </w:r>
      <w:r>
        <w:rPr>
          <w:spacing w:val="40"/>
          <w:w w:val="105"/>
        </w:rPr>
        <w:t xml:space="preserve"> </w:t>
      </w:r>
      <w:r>
        <w:rPr>
          <w:w w:val="105"/>
        </w:rPr>
        <w:t>in</w:t>
      </w:r>
      <w:r>
        <w:rPr>
          <w:spacing w:val="40"/>
          <w:w w:val="105"/>
        </w:rPr>
        <w:t xml:space="preserve"> </w:t>
      </w:r>
      <w:r>
        <w:rPr>
          <w:w w:val="105"/>
        </w:rPr>
        <w:t>the</w:t>
      </w:r>
      <w:r>
        <w:rPr>
          <w:spacing w:val="40"/>
          <w:w w:val="105"/>
        </w:rPr>
        <w:t xml:space="preserve"> </w:t>
      </w:r>
      <w:r>
        <w:rPr>
          <w:w w:val="105"/>
        </w:rPr>
        <w:t>1978</w:t>
      </w:r>
      <w:r>
        <w:rPr>
          <w:spacing w:val="40"/>
          <w:w w:val="105"/>
        </w:rPr>
        <w:t xml:space="preserve"> </w:t>
      </w:r>
      <w:r>
        <w:rPr>
          <w:w w:val="105"/>
        </w:rPr>
        <w:t>Alma-Ata</w:t>
      </w:r>
      <w:r>
        <w:rPr>
          <w:spacing w:val="40"/>
          <w:w w:val="105"/>
        </w:rPr>
        <w:t xml:space="preserve"> </w:t>
      </w:r>
      <w:r>
        <w:rPr>
          <w:w w:val="105"/>
        </w:rPr>
        <w:t>Declaration,</w:t>
      </w:r>
      <w:r>
        <w:rPr>
          <w:spacing w:val="40"/>
          <w:w w:val="105"/>
        </w:rPr>
        <w:t xml:space="preserve"> </w:t>
      </w:r>
      <w:r>
        <w:rPr>
          <w:w w:val="105"/>
        </w:rPr>
        <w:t>which</w:t>
      </w:r>
      <w:r>
        <w:rPr>
          <w:spacing w:val="40"/>
          <w:w w:val="105"/>
        </w:rPr>
        <w:t xml:space="preserve"> </w:t>
      </w:r>
      <w:r>
        <w:rPr>
          <w:w w:val="105"/>
        </w:rPr>
        <w:t>emphasized</w:t>
      </w:r>
      <w:r>
        <w:rPr>
          <w:spacing w:val="40"/>
          <w:w w:val="105"/>
        </w:rPr>
        <w:t xml:space="preserve"> </w:t>
      </w:r>
      <w:r>
        <w:rPr>
          <w:w w:val="105"/>
        </w:rPr>
        <w:t>health</w:t>
      </w:r>
      <w:r>
        <w:rPr>
          <w:spacing w:val="40"/>
          <w:w w:val="105"/>
        </w:rPr>
        <w:t xml:space="preserve"> </w:t>
      </w:r>
      <w:r>
        <w:rPr>
          <w:w w:val="105"/>
        </w:rPr>
        <w:t>as</w:t>
      </w:r>
      <w:r>
        <w:rPr>
          <w:spacing w:val="40"/>
          <w:w w:val="105"/>
        </w:rPr>
        <w:t xml:space="preserve"> </w:t>
      </w:r>
      <w:r>
        <w:rPr>
          <w:w w:val="105"/>
        </w:rPr>
        <w:t>a fundamental</w:t>
      </w:r>
      <w:r>
        <w:rPr>
          <w:spacing w:val="40"/>
          <w:w w:val="105"/>
        </w:rPr>
        <w:t xml:space="preserve"> </w:t>
      </w:r>
      <w:r>
        <w:rPr>
          <w:w w:val="105"/>
        </w:rPr>
        <w:t>human</w:t>
      </w:r>
      <w:r>
        <w:rPr>
          <w:spacing w:val="40"/>
          <w:w w:val="105"/>
        </w:rPr>
        <w:t xml:space="preserve"> </w:t>
      </w:r>
      <w:r>
        <w:rPr>
          <w:w w:val="105"/>
        </w:rPr>
        <w:t>right</w:t>
      </w:r>
      <w:r>
        <w:rPr>
          <w:spacing w:val="40"/>
          <w:w w:val="105"/>
        </w:rPr>
        <w:t xml:space="preserve"> </w:t>
      </w:r>
      <w:r>
        <w:rPr>
          <w:w w:val="105"/>
        </w:rPr>
        <w:t>and</w:t>
      </w:r>
      <w:r>
        <w:rPr>
          <w:spacing w:val="40"/>
          <w:w w:val="105"/>
        </w:rPr>
        <w:t xml:space="preserve"> </w:t>
      </w:r>
      <w:r>
        <w:rPr>
          <w:w w:val="105"/>
        </w:rPr>
        <w:t>underscored</w:t>
      </w:r>
      <w:r>
        <w:rPr>
          <w:spacing w:val="40"/>
          <w:w w:val="105"/>
        </w:rPr>
        <w:t xml:space="preserve"> </w:t>
      </w:r>
      <w:r>
        <w:rPr>
          <w:w w:val="105"/>
        </w:rPr>
        <w:t>the</w:t>
      </w:r>
      <w:r>
        <w:rPr>
          <w:spacing w:val="40"/>
          <w:w w:val="105"/>
        </w:rPr>
        <w:t xml:space="preserve"> </w:t>
      </w:r>
      <w:r>
        <w:rPr>
          <w:w w:val="105"/>
        </w:rPr>
        <w:t>importance</w:t>
      </w:r>
      <w:r>
        <w:rPr>
          <w:spacing w:val="40"/>
          <w:w w:val="105"/>
        </w:rPr>
        <w:t xml:space="preserve"> </w:t>
      </w:r>
      <w:r>
        <w:rPr>
          <w:w w:val="105"/>
        </w:rPr>
        <w:t>of</w:t>
      </w:r>
      <w:r>
        <w:rPr>
          <w:spacing w:val="40"/>
          <w:w w:val="105"/>
        </w:rPr>
        <w:t xml:space="preserve"> </w:t>
      </w:r>
      <w:r>
        <w:rPr>
          <w:w w:val="105"/>
        </w:rPr>
        <w:t>primary</w:t>
      </w:r>
      <w:r>
        <w:rPr>
          <w:spacing w:val="40"/>
          <w:w w:val="105"/>
        </w:rPr>
        <w:t xml:space="preserve"> </w:t>
      </w:r>
      <w:r>
        <w:rPr>
          <w:w w:val="105"/>
        </w:rPr>
        <w:t>health</w:t>
      </w:r>
      <w:r>
        <w:rPr>
          <w:spacing w:val="40"/>
          <w:w w:val="105"/>
        </w:rPr>
        <w:t xml:space="preserve"> </w:t>
      </w:r>
      <w:r>
        <w:rPr>
          <w:w w:val="105"/>
        </w:rPr>
        <w:t>care</w:t>
      </w:r>
      <w:r>
        <w:rPr>
          <w:spacing w:val="40"/>
          <w:w w:val="105"/>
        </w:rPr>
        <w:t xml:space="preserve"> </w:t>
      </w:r>
      <w:r>
        <w:rPr>
          <w:w w:val="105"/>
        </w:rPr>
        <w:t>in achieving “Health for All”. The concept of UPHCCs is closely tied to the broader vision of</w:t>
      </w:r>
      <w:r>
        <w:rPr>
          <w:spacing w:val="40"/>
          <w:w w:val="105"/>
        </w:rPr>
        <w:t xml:space="preserve"> </w:t>
      </w:r>
      <w:r>
        <w:rPr>
          <w:w w:val="105"/>
        </w:rPr>
        <w:t>strengthening</w:t>
      </w:r>
      <w:r>
        <w:rPr>
          <w:spacing w:val="-6"/>
          <w:w w:val="105"/>
        </w:rPr>
        <w:t xml:space="preserve"> </w:t>
      </w:r>
      <w:r>
        <w:rPr>
          <w:w w:val="105"/>
        </w:rPr>
        <w:t>primary</w:t>
      </w:r>
      <w:r>
        <w:rPr>
          <w:spacing w:val="-8"/>
          <w:w w:val="105"/>
        </w:rPr>
        <w:t xml:space="preserve"> </w:t>
      </w:r>
      <w:r>
        <w:rPr>
          <w:w w:val="105"/>
        </w:rPr>
        <w:t>healthcare</w:t>
      </w:r>
      <w:r>
        <w:rPr>
          <w:spacing w:val="-6"/>
          <w:w w:val="105"/>
        </w:rPr>
        <w:t xml:space="preserve"> </w:t>
      </w:r>
      <w:r>
        <w:rPr>
          <w:w w:val="105"/>
        </w:rPr>
        <w:t>in</w:t>
      </w:r>
      <w:r>
        <w:rPr>
          <w:spacing w:val="-5"/>
          <w:w w:val="105"/>
        </w:rPr>
        <w:t xml:space="preserve"> </w:t>
      </w:r>
      <w:r>
        <w:rPr>
          <w:w w:val="105"/>
        </w:rPr>
        <w:t>urban</w:t>
      </w:r>
      <w:r>
        <w:rPr>
          <w:spacing w:val="-5"/>
          <w:w w:val="105"/>
        </w:rPr>
        <w:t xml:space="preserve"> </w:t>
      </w:r>
      <w:r>
        <w:rPr>
          <w:w w:val="105"/>
        </w:rPr>
        <w:t>settings,</w:t>
      </w:r>
      <w:r>
        <w:rPr>
          <w:spacing w:val="-3"/>
          <w:w w:val="105"/>
        </w:rPr>
        <w:t xml:space="preserve"> </w:t>
      </w:r>
      <w:r>
        <w:rPr>
          <w:w w:val="105"/>
        </w:rPr>
        <w:t>ensuring</w:t>
      </w:r>
      <w:r>
        <w:rPr>
          <w:spacing w:val="-6"/>
          <w:w w:val="105"/>
        </w:rPr>
        <w:t xml:space="preserve"> </w:t>
      </w:r>
      <w:r>
        <w:rPr>
          <w:w w:val="105"/>
        </w:rPr>
        <w:t>that</w:t>
      </w:r>
      <w:r>
        <w:rPr>
          <w:spacing w:val="-7"/>
          <w:w w:val="105"/>
        </w:rPr>
        <w:t xml:space="preserve"> </w:t>
      </w:r>
      <w:r>
        <w:rPr>
          <w:w w:val="105"/>
        </w:rPr>
        <w:t>basic</w:t>
      </w:r>
      <w:r>
        <w:rPr>
          <w:spacing w:val="-6"/>
          <w:w w:val="105"/>
        </w:rPr>
        <w:t xml:space="preserve"> </w:t>
      </w:r>
      <w:r>
        <w:rPr>
          <w:w w:val="105"/>
        </w:rPr>
        <w:t>health</w:t>
      </w:r>
      <w:r>
        <w:rPr>
          <w:spacing w:val="-5"/>
          <w:w w:val="105"/>
        </w:rPr>
        <w:t xml:space="preserve"> </w:t>
      </w:r>
      <w:r>
        <w:rPr>
          <w:w w:val="105"/>
        </w:rPr>
        <w:t>services</w:t>
      </w:r>
      <w:r>
        <w:rPr>
          <w:spacing w:val="-6"/>
          <w:w w:val="105"/>
        </w:rPr>
        <w:t xml:space="preserve"> </w:t>
      </w:r>
      <w:r>
        <w:rPr>
          <w:w w:val="105"/>
        </w:rPr>
        <w:t xml:space="preserve">are </w:t>
      </w:r>
      <w:r>
        <w:rPr>
          <w:spacing w:val="-2"/>
          <w:w w:val="105"/>
        </w:rPr>
        <w:t>available to</w:t>
      </w:r>
      <w:r>
        <w:rPr>
          <w:spacing w:val="-6"/>
          <w:w w:val="105"/>
        </w:rPr>
        <w:t xml:space="preserve"> </w:t>
      </w:r>
      <w:r>
        <w:rPr>
          <w:spacing w:val="-2"/>
          <w:w w:val="105"/>
        </w:rPr>
        <w:t>all,</w:t>
      </w:r>
      <w:r>
        <w:rPr>
          <w:spacing w:val="-4"/>
          <w:w w:val="105"/>
        </w:rPr>
        <w:t xml:space="preserve"> </w:t>
      </w:r>
      <w:r>
        <w:rPr>
          <w:spacing w:val="-2"/>
          <w:w w:val="105"/>
        </w:rPr>
        <w:t>regardless of socio-economic status. A</w:t>
      </w:r>
      <w:r>
        <w:rPr>
          <w:spacing w:val="-3"/>
          <w:w w:val="105"/>
        </w:rPr>
        <w:t xml:space="preserve"> </w:t>
      </w:r>
      <w:r>
        <w:rPr>
          <w:spacing w:val="-2"/>
          <w:w w:val="105"/>
        </w:rPr>
        <w:t>UPHC</w:t>
      </w:r>
      <w:r>
        <w:rPr>
          <w:spacing w:val="-6"/>
          <w:w w:val="105"/>
        </w:rPr>
        <w:t xml:space="preserve"> </w:t>
      </w:r>
      <w:r>
        <w:rPr>
          <w:spacing w:val="-2"/>
          <w:w w:val="105"/>
        </w:rPr>
        <w:t>is a</w:t>
      </w:r>
      <w:r>
        <w:rPr>
          <w:spacing w:val="-4"/>
          <w:w w:val="105"/>
        </w:rPr>
        <w:t xml:space="preserve"> </w:t>
      </w:r>
      <w:r>
        <w:rPr>
          <w:spacing w:val="-2"/>
          <w:w w:val="105"/>
        </w:rPr>
        <w:t>government-run</w:t>
      </w:r>
      <w:r>
        <w:rPr>
          <w:spacing w:val="-3"/>
          <w:w w:val="105"/>
        </w:rPr>
        <w:t xml:space="preserve"> </w:t>
      </w:r>
      <w:r>
        <w:rPr>
          <w:spacing w:val="-2"/>
          <w:w w:val="105"/>
        </w:rPr>
        <w:t xml:space="preserve">healthcare </w:t>
      </w:r>
      <w:r>
        <w:rPr>
          <w:w w:val="105"/>
        </w:rPr>
        <w:t>facility</w:t>
      </w:r>
      <w:r>
        <w:rPr>
          <w:spacing w:val="21"/>
          <w:w w:val="105"/>
        </w:rPr>
        <w:t xml:space="preserve"> </w:t>
      </w:r>
      <w:r>
        <w:rPr>
          <w:w w:val="105"/>
        </w:rPr>
        <w:t>in</w:t>
      </w:r>
      <w:r>
        <w:rPr>
          <w:spacing w:val="22"/>
          <w:w w:val="105"/>
        </w:rPr>
        <w:t xml:space="preserve"> </w:t>
      </w:r>
      <w:r>
        <w:rPr>
          <w:w w:val="105"/>
        </w:rPr>
        <w:t>urban</w:t>
      </w:r>
      <w:r>
        <w:rPr>
          <w:spacing w:val="22"/>
          <w:w w:val="105"/>
        </w:rPr>
        <w:t xml:space="preserve"> </w:t>
      </w:r>
      <w:r>
        <w:rPr>
          <w:w w:val="105"/>
        </w:rPr>
        <w:t>areas,</w:t>
      </w:r>
      <w:r>
        <w:rPr>
          <w:spacing w:val="19"/>
          <w:w w:val="105"/>
        </w:rPr>
        <w:t xml:space="preserve"> </w:t>
      </w:r>
      <w:r>
        <w:rPr>
          <w:w w:val="105"/>
        </w:rPr>
        <w:t>serving</w:t>
      </w:r>
      <w:r>
        <w:rPr>
          <w:spacing w:val="21"/>
          <w:w w:val="105"/>
        </w:rPr>
        <w:t xml:space="preserve"> </w:t>
      </w:r>
      <w:r>
        <w:rPr>
          <w:w w:val="105"/>
        </w:rPr>
        <w:t>50,000–1</w:t>
      </w:r>
      <w:r>
        <w:rPr>
          <w:spacing w:val="23"/>
          <w:w w:val="105"/>
        </w:rPr>
        <w:t xml:space="preserve"> </w:t>
      </w:r>
      <w:r>
        <w:rPr>
          <w:w w:val="105"/>
        </w:rPr>
        <w:t>lakh</w:t>
      </w:r>
      <w:r>
        <w:rPr>
          <w:spacing w:val="22"/>
          <w:w w:val="105"/>
        </w:rPr>
        <w:t xml:space="preserve"> </w:t>
      </w:r>
      <w:r>
        <w:rPr>
          <w:w w:val="105"/>
        </w:rPr>
        <w:t>people.</w:t>
      </w:r>
      <w:r>
        <w:rPr>
          <w:spacing w:val="23"/>
          <w:w w:val="105"/>
        </w:rPr>
        <w:t xml:space="preserve"> </w:t>
      </w:r>
      <w:r>
        <w:rPr>
          <w:w w:val="105"/>
        </w:rPr>
        <w:t>It</w:t>
      </w:r>
      <w:r>
        <w:rPr>
          <w:spacing w:val="21"/>
          <w:w w:val="105"/>
        </w:rPr>
        <w:t xml:space="preserve"> </w:t>
      </w:r>
      <w:r>
        <w:rPr>
          <w:w w:val="105"/>
        </w:rPr>
        <w:t>provides</w:t>
      </w:r>
      <w:r>
        <w:rPr>
          <w:spacing w:val="21"/>
          <w:w w:val="105"/>
        </w:rPr>
        <w:t xml:space="preserve"> </w:t>
      </w:r>
      <w:r>
        <w:rPr>
          <w:w w:val="105"/>
        </w:rPr>
        <w:t>basic</w:t>
      </w:r>
      <w:r>
        <w:rPr>
          <w:spacing w:val="21"/>
          <w:w w:val="105"/>
        </w:rPr>
        <w:t xml:space="preserve"> </w:t>
      </w:r>
      <w:r>
        <w:rPr>
          <w:w w:val="105"/>
        </w:rPr>
        <w:t>medical</w:t>
      </w:r>
      <w:r>
        <w:rPr>
          <w:spacing w:val="21"/>
          <w:w w:val="105"/>
        </w:rPr>
        <w:t xml:space="preserve"> </w:t>
      </w:r>
      <w:r>
        <w:rPr>
          <w:w w:val="105"/>
        </w:rPr>
        <w:t>services, including</w:t>
      </w:r>
      <w:r>
        <w:rPr>
          <w:spacing w:val="40"/>
          <w:w w:val="105"/>
        </w:rPr>
        <w:t xml:space="preserve"> </w:t>
      </w:r>
      <w:r>
        <w:rPr>
          <w:w w:val="105"/>
        </w:rPr>
        <w:t>maternal</w:t>
      </w:r>
      <w:r>
        <w:rPr>
          <w:spacing w:val="40"/>
          <w:w w:val="105"/>
        </w:rPr>
        <w:t xml:space="preserve"> </w:t>
      </w:r>
      <w:r>
        <w:rPr>
          <w:w w:val="105"/>
        </w:rPr>
        <w:t>and</w:t>
      </w:r>
      <w:r>
        <w:rPr>
          <w:spacing w:val="40"/>
          <w:w w:val="105"/>
        </w:rPr>
        <w:t xml:space="preserve"> </w:t>
      </w:r>
      <w:r>
        <w:rPr>
          <w:w w:val="105"/>
        </w:rPr>
        <w:t>child</w:t>
      </w:r>
      <w:r>
        <w:rPr>
          <w:spacing w:val="40"/>
          <w:w w:val="105"/>
        </w:rPr>
        <w:t xml:space="preserve"> </w:t>
      </w:r>
      <w:r>
        <w:rPr>
          <w:w w:val="105"/>
        </w:rPr>
        <w:t>care,</w:t>
      </w:r>
      <w:r>
        <w:rPr>
          <w:spacing w:val="40"/>
          <w:w w:val="105"/>
        </w:rPr>
        <w:t xml:space="preserve"> </w:t>
      </w:r>
      <w:r>
        <w:rPr>
          <w:w w:val="105"/>
        </w:rPr>
        <w:t>outpatient</w:t>
      </w:r>
      <w:r>
        <w:rPr>
          <w:spacing w:val="40"/>
          <w:w w:val="105"/>
        </w:rPr>
        <w:t xml:space="preserve"> </w:t>
      </w:r>
      <w:r>
        <w:rPr>
          <w:w w:val="105"/>
        </w:rPr>
        <w:t>treatment,</w:t>
      </w:r>
      <w:r>
        <w:rPr>
          <w:spacing w:val="40"/>
          <w:w w:val="105"/>
        </w:rPr>
        <w:t xml:space="preserve"> </w:t>
      </w:r>
      <w:r>
        <w:rPr>
          <w:w w:val="105"/>
        </w:rPr>
        <w:t>disease</w:t>
      </w:r>
      <w:r>
        <w:rPr>
          <w:spacing w:val="40"/>
          <w:w w:val="105"/>
        </w:rPr>
        <w:t xml:space="preserve"> </w:t>
      </w:r>
      <w:r>
        <w:rPr>
          <w:w w:val="105"/>
        </w:rPr>
        <w:t>control,</w:t>
      </w:r>
      <w:r>
        <w:rPr>
          <w:spacing w:val="40"/>
          <w:w w:val="105"/>
        </w:rPr>
        <w:t xml:space="preserve"> </w:t>
      </w:r>
      <w:r>
        <w:rPr>
          <w:w w:val="105"/>
        </w:rPr>
        <w:t>and</w:t>
      </w:r>
      <w:r>
        <w:rPr>
          <w:spacing w:val="40"/>
          <w:w w:val="105"/>
        </w:rPr>
        <w:t xml:space="preserve"> </w:t>
      </w:r>
      <w:r>
        <w:rPr>
          <w:w w:val="105"/>
        </w:rPr>
        <w:t>health</w:t>
      </w:r>
      <w:r>
        <w:rPr>
          <w:spacing w:val="80"/>
          <w:w w:val="105"/>
        </w:rPr>
        <w:t xml:space="preserve"> </w:t>
      </w:r>
      <w:r>
        <w:rPr>
          <w:w w:val="105"/>
        </w:rPr>
        <w:t>awareness.</w:t>
      </w:r>
      <w:r>
        <w:rPr>
          <w:spacing w:val="-5"/>
          <w:w w:val="105"/>
        </w:rPr>
        <w:t xml:space="preserve"> </w:t>
      </w:r>
      <w:r>
        <w:rPr>
          <w:w w:val="105"/>
        </w:rPr>
        <w:t>Staff</w:t>
      </w:r>
      <w:r>
        <w:rPr>
          <w:spacing w:val="-4"/>
          <w:w w:val="105"/>
        </w:rPr>
        <w:t xml:space="preserve"> </w:t>
      </w:r>
      <w:r>
        <w:rPr>
          <w:w w:val="105"/>
        </w:rPr>
        <w:t>includes</w:t>
      </w:r>
      <w:r>
        <w:rPr>
          <w:spacing w:val="-7"/>
          <w:w w:val="105"/>
        </w:rPr>
        <w:t xml:space="preserve"> </w:t>
      </w:r>
      <w:r>
        <w:rPr>
          <w:w w:val="105"/>
        </w:rPr>
        <w:t>doctors,</w:t>
      </w:r>
      <w:r>
        <w:rPr>
          <w:spacing w:val="-7"/>
          <w:w w:val="105"/>
        </w:rPr>
        <w:t xml:space="preserve"> </w:t>
      </w:r>
      <w:r>
        <w:rPr>
          <w:w w:val="105"/>
        </w:rPr>
        <w:t>nurses,</w:t>
      </w:r>
      <w:r>
        <w:rPr>
          <w:spacing w:val="-7"/>
          <w:w w:val="105"/>
        </w:rPr>
        <w:t xml:space="preserve"> </w:t>
      </w:r>
      <w:r>
        <w:rPr>
          <w:w w:val="105"/>
        </w:rPr>
        <w:t>pharmacists,</w:t>
      </w:r>
      <w:r>
        <w:rPr>
          <w:spacing w:val="-7"/>
          <w:w w:val="105"/>
        </w:rPr>
        <w:t xml:space="preserve"> </w:t>
      </w:r>
      <w:r>
        <w:rPr>
          <w:w w:val="105"/>
        </w:rPr>
        <w:t>and</w:t>
      </w:r>
      <w:r>
        <w:rPr>
          <w:spacing w:val="-7"/>
          <w:w w:val="105"/>
        </w:rPr>
        <w:t xml:space="preserve"> </w:t>
      </w:r>
      <w:r>
        <w:rPr>
          <w:w w:val="105"/>
        </w:rPr>
        <w:t>lab</w:t>
      </w:r>
      <w:r>
        <w:rPr>
          <w:spacing w:val="-7"/>
          <w:w w:val="105"/>
        </w:rPr>
        <w:t xml:space="preserve"> </w:t>
      </w:r>
      <w:r>
        <w:rPr>
          <w:w w:val="105"/>
        </w:rPr>
        <w:t>technicians.</w:t>
      </w:r>
      <w:r>
        <w:rPr>
          <w:spacing w:val="-7"/>
          <w:w w:val="105"/>
        </w:rPr>
        <w:t xml:space="preserve"> </w:t>
      </w:r>
      <w:r>
        <w:rPr>
          <w:w w:val="105"/>
        </w:rPr>
        <w:t>UPHCs</w:t>
      </w:r>
      <w:r>
        <w:rPr>
          <w:spacing w:val="-5"/>
          <w:w w:val="105"/>
        </w:rPr>
        <w:t xml:space="preserve"> </w:t>
      </w:r>
      <w:r>
        <w:rPr>
          <w:w w:val="105"/>
        </w:rPr>
        <w:t>operate under</w:t>
      </w:r>
      <w:r>
        <w:rPr>
          <w:spacing w:val="25"/>
          <w:w w:val="105"/>
        </w:rPr>
        <w:t xml:space="preserve"> </w:t>
      </w:r>
      <w:r>
        <w:rPr>
          <w:w w:val="105"/>
        </w:rPr>
        <w:t>the</w:t>
      </w:r>
      <w:r>
        <w:rPr>
          <w:spacing w:val="26"/>
          <w:w w:val="105"/>
        </w:rPr>
        <w:t xml:space="preserve"> </w:t>
      </w:r>
      <w:r>
        <w:rPr>
          <w:w w:val="105"/>
        </w:rPr>
        <w:t>National Urban</w:t>
      </w:r>
      <w:r>
        <w:rPr>
          <w:spacing w:val="25"/>
          <w:w w:val="105"/>
        </w:rPr>
        <w:t xml:space="preserve"> </w:t>
      </w:r>
      <w:r>
        <w:rPr>
          <w:w w:val="105"/>
        </w:rPr>
        <w:t>Health</w:t>
      </w:r>
      <w:r>
        <w:rPr>
          <w:spacing w:val="25"/>
          <w:w w:val="105"/>
        </w:rPr>
        <w:t xml:space="preserve"> </w:t>
      </w:r>
      <w:r>
        <w:rPr>
          <w:w w:val="105"/>
        </w:rPr>
        <w:t>Mission</w:t>
      </w:r>
      <w:r>
        <w:rPr>
          <w:spacing w:val="27"/>
          <w:w w:val="105"/>
        </w:rPr>
        <w:t xml:space="preserve"> </w:t>
      </w:r>
      <w:r>
        <w:rPr>
          <w:w w:val="105"/>
        </w:rPr>
        <w:t>(NUHM)</w:t>
      </w:r>
      <w:r>
        <w:rPr>
          <w:spacing w:val="25"/>
          <w:w w:val="105"/>
        </w:rPr>
        <w:t xml:space="preserve"> </w:t>
      </w:r>
      <w:r>
        <w:rPr>
          <w:w w:val="105"/>
        </w:rPr>
        <w:t>and</w:t>
      </w:r>
      <w:r>
        <w:rPr>
          <w:spacing w:val="25"/>
          <w:w w:val="105"/>
        </w:rPr>
        <w:t xml:space="preserve"> </w:t>
      </w:r>
      <w:r>
        <w:rPr>
          <w:w w:val="105"/>
        </w:rPr>
        <w:t>offer free</w:t>
      </w:r>
      <w:r>
        <w:rPr>
          <w:spacing w:val="26"/>
          <w:w w:val="105"/>
        </w:rPr>
        <w:t xml:space="preserve"> </w:t>
      </w:r>
      <w:r>
        <w:rPr>
          <w:w w:val="105"/>
        </w:rPr>
        <w:t>or low-cost treatment, medicines,</w:t>
      </w:r>
      <w:r>
        <w:rPr>
          <w:spacing w:val="-13"/>
          <w:w w:val="105"/>
        </w:rPr>
        <w:t xml:space="preserve"> </w:t>
      </w:r>
      <w:r>
        <w:rPr>
          <w:w w:val="105"/>
        </w:rPr>
        <w:t>and</w:t>
      </w:r>
      <w:r>
        <w:rPr>
          <w:spacing w:val="-13"/>
          <w:w w:val="105"/>
        </w:rPr>
        <w:t xml:space="preserve"> </w:t>
      </w:r>
      <w:r>
        <w:rPr>
          <w:w w:val="105"/>
        </w:rPr>
        <w:t>diagnostics,</w:t>
      </w:r>
      <w:r>
        <w:rPr>
          <w:spacing w:val="-13"/>
          <w:w w:val="105"/>
        </w:rPr>
        <w:t xml:space="preserve"> </w:t>
      </w:r>
      <w:r>
        <w:rPr>
          <w:w w:val="105"/>
        </w:rPr>
        <w:t>linking</w:t>
      </w:r>
      <w:r>
        <w:rPr>
          <w:spacing w:val="-12"/>
          <w:w w:val="105"/>
        </w:rPr>
        <w:t xml:space="preserve"> </w:t>
      </w:r>
      <w:r>
        <w:rPr>
          <w:w w:val="105"/>
        </w:rPr>
        <w:t>with</w:t>
      </w:r>
      <w:r>
        <w:rPr>
          <w:spacing w:val="-13"/>
          <w:w w:val="105"/>
        </w:rPr>
        <w:t xml:space="preserve"> </w:t>
      </w:r>
      <w:r>
        <w:rPr>
          <w:w w:val="105"/>
        </w:rPr>
        <w:t>larger</w:t>
      </w:r>
      <w:r>
        <w:rPr>
          <w:spacing w:val="-13"/>
          <w:w w:val="105"/>
        </w:rPr>
        <w:t xml:space="preserve"> </w:t>
      </w:r>
      <w:r>
        <w:rPr>
          <w:w w:val="105"/>
        </w:rPr>
        <w:t>hospitals</w:t>
      </w:r>
      <w:r>
        <w:rPr>
          <w:spacing w:val="-13"/>
          <w:w w:val="105"/>
        </w:rPr>
        <w:t xml:space="preserve"> </w:t>
      </w:r>
      <w:r>
        <w:rPr>
          <w:w w:val="105"/>
        </w:rPr>
        <w:t>for</w:t>
      </w:r>
      <w:r>
        <w:rPr>
          <w:spacing w:val="-12"/>
          <w:w w:val="105"/>
        </w:rPr>
        <w:t xml:space="preserve"> </w:t>
      </w:r>
      <w:r>
        <w:rPr>
          <w:w w:val="105"/>
        </w:rPr>
        <w:t>referrals.</w:t>
      </w:r>
      <w:r>
        <w:rPr>
          <w:spacing w:val="-13"/>
          <w:w w:val="105"/>
        </w:rPr>
        <w:t xml:space="preserve"> </w:t>
      </w:r>
      <w:r>
        <w:rPr>
          <w:w w:val="105"/>
        </w:rPr>
        <w:t>Urban</w:t>
      </w:r>
      <w:r>
        <w:rPr>
          <w:spacing w:val="-13"/>
          <w:w w:val="105"/>
        </w:rPr>
        <w:t xml:space="preserve"> </w:t>
      </w:r>
      <w:r>
        <w:rPr>
          <w:w w:val="105"/>
        </w:rPr>
        <w:t>Primary</w:t>
      </w:r>
      <w:r>
        <w:rPr>
          <w:spacing w:val="-12"/>
          <w:w w:val="105"/>
        </w:rPr>
        <w:t xml:space="preserve"> </w:t>
      </w:r>
      <w:r>
        <w:rPr>
          <w:w w:val="105"/>
        </w:rPr>
        <w:t>Health Care</w:t>
      </w:r>
      <w:r>
        <w:rPr>
          <w:spacing w:val="-11"/>
          <w:w w:val="105"/>
        </w:rPr>
        <w:t xml:space="preserve"> </w:t>
      </w:r>
      <w:r>
        <w:rPr>
          <w:w w:val="105"/>
        </w:rPr>
        <w:t>Centres</w:t>
      </w:r>
      <w:r>
        <w:rPr>
          <w:spacing w:val="-11"/>
          <w:w w:val="105"/>
        </w:rPr>
        <w:t xml:space="preserve"> </w:t>
      </w:r>
      <w:r>
        <w:rPr>
          <w:w w:val="105"/>
        </w:rPr>
        <w:t>(UPHCCs)</w:t>
      </w:r>
      <w:r>
        <w:rPr>
          <w:spacing w:val="-13"/>
          <w:w w:val="105"/>
        </w:rPr>
        <w:t xml:space="preserve"> </w:t>
      </w:r>
      <w:r>
        <w:rPr>
          <w:w w:val="105"/>
        </w:rPr>
        <w:t>are</w:t>
      </w:r>
      <w:r>
        <w:rPr>
          <w:spacing w:val="-11"/>
          <w:w w:val="105"/>
        </w:rPr>
        <w:t xml:space="preserve"> </w:t>
      </w:r>
      <w:r>
        <w:rPr>
          <w:w w:val="105"/>
        </w:rPr>
        <w:t>an</w:t>
      </w:r>
      <w:r>
        <w:rPr>
          <w:spacing w:val="-11"/>
          <w:w w:val="105"/>
        </w:rPr>
        <w:t xml:space="preserve"> </w:t>
      </w:r>
      <w:r>
        <w:rPr>
          <w:w w:val="105"/>
        </w:rPr>
        <w:t>essential</w:t>
      </w:r>
      <w:r>
        <w:rPr>
          <w:spacing w:val="-11"/>
          <w:w w:val="105"/>
        </w:rPr>
        <w:t xml:space="preserve"> </w:t>
      </w:r>
      <w:r>
        <w:rPr>
          <w:w w:val="105"/>
        </w:rPr>
        <w:t>part</w:t>
      </w:r>
      <w:r>
        <w:rPr>
          <w:spacing w:val="-11"/>
          <w:w w:val="105"/>
        </w:rPr>
        <w:t xml:space="preserve"> </w:t>
      </w:r>
      <w:r>
        <w:rPr>
          <w:w w:val="105"/>
        </w:rPr>
        <w:t>of</w:t>
      </w:r>
      <w:r>
        <w:rPr>
          <w:spacing w:val="-11"/>
          <w:w w:val="105"/>
        </w:rPr>
        <w:t xml:space="preserve"> </w:t>
      </w:r>
      <w:r>
        <w:rPr>
          <w:w w:val="105"/>
        </w:rPr>
        <w:t>the</w:t>
      </w:r>
      <w:r>
        <w:rPr>
          <w:spacing w:val="-11"/>
          <w:w w:val="105"/>
        </w:rPr>
        <w:t xml:space="preserve"> </w:t>
      </w:r>
      <w:r>
        <w:rPr>
          <w:w w:val="105"/>
        </w:rPr>
        <w:t>healthcare</w:t>
      </w:r>
      <w:r>
        <w:rPr>
          <w:spacing w:val="-11"/>
          <w:w w:val="105"/>
        </w:rPr>
        <w:t xml:space="preserve"> </w:t>
      </w:r>
      <w:r>
        <w:rPr>
          <w:w w:val="105"/>
        </w:rPr>
        <w:t>infrastructure</w:t>
      </w:r>
      <w:r>
        <w:rPr>
          <w:spacing w:val="-11"/>
          <w:w w:val="105"/>
        </w:rPr>
        <w:t xml:space="preserve"> </w:t>
      </w:r>
      <w:r>
        <w:rPr>
          <w:w w:val="105"/>
        </w:rPr>
        <w:t>in</w:t>
      </w:r>
      <w:r>
        <w:rPr>
          <w:spacing w:val="-11"/>
          <w:w w:val="105"/>
        </w:rPr>
        <w:t xml:space="preserve"> </w:t>
      </w:r>
      <w:r>
        <w:rPr>
          <w:w w:val="105"/>
        </w:rPr>
        <w:t>urban</w:t>
      </w:r>
      <w:r>
        <w:rPr>
          <w:spacing w:val="-11"/>
          <w:w w:val="105"/>
        </w:rPr>
        <w:t xml:space="preserve"> </w:t>
      </w:r>
      <w:r>
        <w:rPr>
          <w:w w:val="105"/>
        </w:rPr>
        <w:t>areas, playing</w:t>
      </w:r>
      <w:r>
        <w:rPr>
          <w:spacing w:val="-13"/>
          <w:w w:val="105"/>
        </w:rPr>
        <w:t xml:space="preserve"> </w:t>
      </w:r>
      <w:r>
        <w:rPr>
          <w:w w:val="105"/>
        </w:rPr>
        <w:t>a</w:t>
      </w:r>
      <w:r>
        <w:rPr>
          <w:spacing w:val="-13"/>
          <w:w w:val="105"/>
        </w:rPr>
        <w:t xml:space="preserve"> </w:t>
      </w:r>
      <w:r>
        <w:rPr>
          <w:w w:val="105"/>
        </w:rPr>
        <w:t>key</w:t>
      </w:r>
      <w:r>
        <w:rPr>
          <w:spacing w:val="-13"/>
          <w:w w:val="105"/>
        </w:rPr>
        <w:t xml:space="preserve"> </w:t>
      </w:r>
      <w:r>
        <w:rPr>
          <w:w w:val="105"/>
        </w:rPr>
        <w:t>role</w:t>
      </w:r>
      <w:r>
        <w:rPr>
          <w:spacing w:val="-12"/>
          <w:w w:val="105"/>
        </w:rPr>
        <w:t xml:space="preserve"> </w:t>
      </w:r>
      <w:r>
        <w:rPr>
          <w:w w:val="105"/>
        </w:rPr>
        <w:t>in</w:t>
      </w:r>
      <w:r>
        <w:rPr>
          <w:spacing w:val="-13"/>
          <w:w w:val="105"/>
        </w:rPr>
        <w:t xml:space="preserve"> </w:t>
      </w:r>
      <w:r>
        <w:rPr>
          <w:w w:val="105"/>
        </w:rPr>
        <w:t>addressing</w:t>
      </w:r>
      <w:r>
        <w:rPr>
          <w:spacing w:val="-13"/>
          <w:w w:val="105"/>
        </w:rPr>
        <w:t xml:space="preserve"> </w:t>
      </w:r>
      <w:r>
        <w:rPr>
          <w:w w:val="105"/>
        </w:rPr>
        <w:t>the</w:t>
      </w:r>
      <w:r>
        <w:rPr>
          <w:spacing w:val="-13"/>
          <w:w w:val="105"/>
        </w:rPr>
        <w:t xml:space="preserve"> </w:t>
      </w:r>
      <w:r>
        <w:rPr>
          <w:w w:val="105"/>
        </w:rPr>
        <w:t>health</w:t>
      </w:r>
      <w:r>
        <w:rPr>
          <w:spacing w:val="-12"/>
          <w:w w:val="105"/>
        </w:rPr>
        <w:t xml:space="preserve"> </w:t>
      </w:r>
      <w:r>
        <w:rPr>
          <w:w w:val="105"/>
        </w:rPr>
        <w:t>needs</w:t>
      </w:r>
      <w:r>
        <w:rPr>
          <w:spacing w:val="-13"/>
          <w:w w:val="105"/>
        </w:rPr>
        <w:t xml:space="preserve"> </w:t>
      </w:r>
      <w:r>
        <w:rPr>
          <w:w w:val="105"/>
        </w:rPr>
        <w:t>of</w:t>
      </w:r>
      <w:r>
        <w:rPr>
          <w:spacing w:val="-13"/>
          <w:w w:val="105"/>
        </w:rPr>
        <w:t xml:space="preserve"> </w:t>
      </w:r>
      <w:r>
        <w:rPr>
          <w:w w:val="105"/>
        </w:rPr>
        <w:t>growing</w:t>
      </w:r>
      <w:r>
        <w:rPr>
          <w:spacing w:val="-12"/>
          <w:w w:val="105"/>
        </w:rPr>
        <w:t xml:space="preserve"> </w:t>
      </w:r>
      <w:r>
        <w:rPr>
          <w:w w:val="105"/>
        </w:rPr>
        <w:t>urban</w:t>
      </w:r>
      <w:r>
        <w:rPr>
          <w:spacing w:val="-13"/>
          <w:w w:val="105"/>
        </w:rPr>
        <w:t xml:space="preserve"> </w:t>
      </w:r>
      <w:r>
        <w:rPr>
          <w:w w:val="105"/>
        </w:rPr>
        <w:t>populations,</w:t>
      </w:r>
      <w:r>
        <w:rPr>
          <w:spacing w:val="-13"/>
          <w:w w:val="105"/>
        </w:rPr>
        <w:t xml:space="preserve"> </w:t>
      </w:r>
      <w:r>
        <w:rPr>
          <w:w w:val="105"/>
        </w:rPr>
        <w:t>particularly in</w:t>
      </w:r>
      <w:r>
        <w:rPr>
          <w:spacing w:val="-6"/>
          <w:w w:val="105"/>
        </w:rPr>
        <w:t xml:space="preserve"> </w:t>
      </w:r>
      <w:r>
        <w:rPr>
          <w:w w:val="105"/>
        </w:rPr>
        <w:t>underserved</w:t>
      </w:r>
      <w:r>
        <w:rPr>
          <w:spacing w:val="-8"/>
          <w:w w:val="105"/>
        </w:rPr>
        <w:t xml:space="preserve"> </w:t>
      </w:r>
      <w:r>
        <w:rPr>
          <w:w w:val="105"/>
        </w:rPr>
        <w:t>and</w:t>
      </w:r>
      <w:r>
        <w:rPr>
          <w:spacing w:val="-8"/>
          <w:w w:val="105"/>
        </w:rPr>
        <w:t xml:space="preserve"> </w:t>
      </w:r>
      <w:r>
        <w:rPr>
          <w:w w:val="105"/>
        </w:rPr>
        <w:t>marginalized</w:t>
      </w:r>
      <w:r>
        <w:rPr>
          <w:spacing w:val="-7"/>
          <w:w w:val="105"/>
        </w:rPr>
        <w:t xml:space="preserve"> </w:t>
      </w:r>
      <w:r>
        <w:rPr>
          <w:w w:val="105"/>
        </w:rPr>
        <w:t>communities.</w:t>
      </w:r>
      <w:r>
        <w:rPr>
          <w:spacing w:val="-7"/>
          <w:w w:val="105"/>
        </w:rPr>
        <w:t xml:space="preserve"> </w:t>
      </w:r>
      <w:r>
        <w:rPr>
          <w:w w:val="105"/>
        </w:rPr>
        <w:t>The</w:t>
      </w:r>
      <w:r>
        <w:rPr>
          <w:spacing w:val="-7"/>
          <w:w w:val="105"/>
        </w:rPr>
        <w:t xml:space="preserve"> </w:t>
      </w:r>
      <w:r>
        <w:rPr>
          <w:w w:val="105"/>
        </w:rPr>
        <w:t>UPHCs</w:t>
      </w:r>
      <w:r>
        <w:rPr>
          <w:spacing w:val="-8"/>
          <w:w w:val="105"/>
        </w:rPr>
        <w:t xml:space="preserve"> </w:t>
      </w:r>
      <w:r>
        <w:rPr>
          <w:w w:val="105"/>
        </w:rPr>
        <w:t>are</w:t>
      </w:r>
      <w:r>
        <w:rPr>
          <w:spacing w:val="-7"/>
          <w:w w:val="105"/>
        </w:rPr>
        <w:t xml:space="preserve"> </w:t>
      </w:r>
      <w:r>
        <w:rPr>
          <w:w w:val="105"/>
        </w:rPr>
        <w:t>working</w:t>
      </w:r>
      <w:r>
        <w:rPr>
          <w:spacing w:val="-8"/>
          <w:w w:val="105"/>
        </w:rPr>
        <w:t xml:space="preserve"> </w:t>
      </w:r>
      <w:r>
        <w:rPr>
          <w:w w:val="105"/>
        </w:rPr>
        <w:t>towards</w:t>
      </w:r>
      <w:r>
        <w:rPr>
          <w:spacing w:val="-7"/>
          <w:w w:val="105"/>
        </w:rPr>
        <w:t xml:space="preserve"> </w:t>
      </w:r>
      <w:r>
        <w:rPr>
          <w:w w:val="105"/>
        </w:rPr>
        <w:t>providing health</w:t>
      </w:r>
      <w:r>
        <w:rPr>
          <w:spacing w:val="-12"/>
          <w:w w:val="105"/>
        </w:rPr>
        <w:t xml:space="preserve"> </w:t>
      </w:r>
      <w:r>
        <w:rPr>
          <w:w w:val="105"/>
        </w:rPr>
        <w:t>care</w:t>
      </w:r>
      <w:r>
        <w:rPr>
          <w:spacing w:val="-11"/>
          <w:w w:val="105"/>
        </w:rPr>
        <w:t xml:space="preserve"> </w:t>
      </w:r>
      <w:r>
        <w:rPr>
          <w:w w:val="105"/>
        </w:rPr>
        <w:t>services</w:t>
      </w:r>
      <w:r>
        <w:rPr>
          <w:spacing w:val="-10"/>
          <w:w w:val="105"/>
        </w:rPr>
        <w:t xml:space="preserve"> </w:t>
      </w:r>
      <w:r>
        <w:rPr>
          <w:w w:val="105"/>
        </w:rPr>
        <w:t>to</w:t>
      </w:r>
      <w:r>
        <w:rPr>
          <w:spacing w:val="-12"/>
          <w:w w:val="105"/>
        </w:rPr>
        <w:t xml:space="preserve"> </w:t>
      </w:r>
      <w:r>
        <w:rPr>
          <w:w w:val="105"/>
        </w:rPr>
        <w:t>different</w:t>
      </w:r>
      <w:r>
        <w:rPr>
          <w:spacing w:val="-10"/>
          <w:w w:val="105"/>
        </w:rPr>
        <w:t xml:space="preserve"> </w:t>
      </w:r>
      <w:r>
        <w:rPr>
          <w:w w:val="105"/>
        </w:rPr>
        <w:t>sections</w:t>
      </w:r>
      <w:r>
        <w:rPr>
          <w:spacing w:val="-10"/>
          <w:w w:val="105"/>
        </w:rPr>
        <w:t xml:space="preserve"> </w:t>
      </w:r>
      <w:r>
        <w:rPr>
          <w:w w:val="105"/>
        </w:rPr>
        <w:t>of</w:t>
      </w:r>
      <w:r>
        <w:rPr>
          <w:spacing w:val="-12"/>
          <w:w w:val="105"/>
        </w:rPr>
        <w:t xml:space="preserve"> </w:t>
      </w:r>
      <w:r>
        <w:rPr>
          <w:w w:val="105"/>
        </w:rPr>
        <w:t>the</w:t>
      </w:r>
      <w:r>
        <w:rPr>
          <w:spacing w:val="-12"/>
          <w:w w:val="105"/>
        </w:rPr>
        <w:t xml:space="preserve"> </w:t>
      </w:r>
      <w:r>
        <w:rPr>
          <w:w w:val="105"/>
        </w:rPr>
        <w:t>community</w:t>
      </w:r>
      <w:r>
        <w:rPr>
          <w:spacing w:val="-10"/>
          <w:w w:val="105"/>
        </w:rPr>
        <w:t xml:space="preserve"> </w:t>
      </w:r>
      <w:r>
        <w:rPr>
          <w:w w:val="105"/>
        </w:rPr>
        <w:t>to</w:t>
      </w:r>
      <w:r>
        <w:rPr>
          <w:spacing w:val="-12"/>
          <w:w w:val="105"/>
        </w:rPr>
        <w:t xml:space="preserve"> </w:t>
      </w:r>
      <w:r>
        <w:rPr>
          <w:w w:val="105"/>
        </w:rPr>
        <w:t>ensure</w:t>
      </w:r>
      <w:r>
        <w:rPr>
          <w:spacing w:val="-10"/>
          <w:w w:val="105"/>
        </w:rPr>
        <w:t xml:space="preserve"> </w:t>
      </w:r>
      <w:r>
        <w:rPr>
          <w:w w:val="105"/>
        </w:rPr>
        <w:t>the</w:t>
      </w:r>
      <w:r>
        <w:rPr>
          <w:spacing w:val="-10"/>
          <w:w w:val="105"/>
        </w:rPr>
        <w:t xml:space="preserve"> </w:t>
      </w:r>
      <w:r>
        <w:rPr>
          <w:w w:val="105"/>
        </w:rPr>
        <w:t>universal</w:t>
      </w:r>
      <w:r>
        <w:rPr>
          <w:spacing w:val="-10"/>
          <w:w w:val="105"/>
        </w:rPr>
        <w:t xml:space="preserve"> </w:t>
      </w:r>
      <w:r>
        <w:rPr>
          <w:w w:val="105"/>
        </w:rPr>
        <w:t>access</w:t>
      </w:r>
      <w:r>
        <w:rPr>
          <w:spacing w:val="-12"/>
          <w:w w:val="105"/>
        </w:rPr>
        <w:t xml:space="preserve"> </w:t>
      </w:r>
      <w:r>
        <w:rPr>
          <w:w w:val="105"/>
        </w:rPr>
        <w:t>to health care services in aligned with SDG-3 “Good Health and Well Being” especially under the goal target 3.8: Achieve universal health coverage, including financial risk protection, access</w:t>
      </w:r>
      <w:r>
        <w:rPr>
          <w:spacing w:val="29"/>
          <w:w w:val="105"/>
        </w:rPr>
        <w:t xml:space="preserve"> </w:t>
      </w:r>
      <w:r>
        <w:rPr>
          <w:w w:val="105"/>
        </w:rPr>
        <w:t>to</w:t>
      </w:r>
      <w:r>
        <w:rPr>
          <w:spacing w:val="29"/>
          <w:w w:val="105"/>
        </w:rPr>
        <w:t xml:space="preserve"> </w:t>
      </w:r>
      <w:r>
        <w:rPr>
          <w:w w:val="105"/>
        </w:rPr>
        <w:t>quality</w:t>
      </w:r>
      <w:r>
        <w:rPr>
          <w:spacing w:val="29"/>
          <w:w w:val="105"/>
        </w:rPr>
        <w:t xml:space="preserve"> </w:t>
      </w:r>
      <w:r>
        <w:rPr>
          <w:w w:val="105"/>
        </w:rPr>
        <w:t>essential</w:t>
      </w:r>
      <w:r>
        <w:rPr>
          <w:spacing w:val="29"/>
          <w:w w:val="105"/>
        </w:rPr>
        <w:t xml:space="preserve"> </w:t>
      </w:r>
      <w:r>
        <w:rPr>
          <w:w w:val="105"/>
        </w:rPr>
        <w:t>health-care</w:t>
      </w:r>
      <w:r>
        <w:rPr>
          <w:spacing w:val="29"/>
          <w:w w:val="105"/>
        </w:rPr>
        <w:t xml:space="preserve"> </w:t>
      </w:r>
      <w:r>
        <w:rPr>
          <w:w w:val="105"/>
        </w:rPr>
        <w:t>services</w:t>
      </w:r>
      <w:r>
        <w:rPr>
          <w:spacing w:val="29"/>
          <w:w w:val="105"/>
        </w:rPr>
        <w:t xml:space="preserve"> </w:t>
      </w:r>
      <w:r>
        <w:rPr>
          <w:w w:val="105"/>
        </w:rPr>
        <w:t>and</w:t>
      </w:r>
      <w:r>
        <w:rPr>
          <w:spacing w:val="29"/>
          <w:w w:val="105"/>
        </w:rPr>
        <w:t xml:space="preserve"> </w:t>
      </w:r>
      <w:r>
        <w:rPr>
          <w:w w:val="105"/>
        </w:rPr>
        <w:t>access</w:t>
      </w:r>
      <w:r>
        <w:rPr>
          <w:spacing w:val="29"/>
          <w:w w:val="105"/>
        </w:rPr>
        <w:t xml:space="preserve"> </w:t>
      </w:r>
      <w:r>
        <w:rPr>
          <w:w w:val="105"/>
        </w:rPr>
        <w:t>to</w:t>
      </w:r>
      <w:r>
        <w:rPr>
          <w:spacing w:val="29"/>
          <w:w w:val="105"/>
        </w:rPr>
        <w:t xml:space="preserve"> </w:t>
      </w:r>
      <w:r>
        <w:rPr>
          <w:w w:val="105"/>
        </w:rPr>
        <w:t>safe,</w:t>
      </w:r>
      <w:r>
        <w:rPr>
          <w:spacing w:val="29"/>
          <w:w w:val="105"/>
        </w:rPr>
        <w:t xml:space="preserve"> </w:t>
      </w:r>
      <w:r>
        <w:rPr>
          <w:w w:val="105"/>
        </w:rPr>
        <w:t>effective,</w:t>
      </w:r>
      <w:r>
        <w:rPr>
          <w:spacing w:val="29"/>
          <w:w w:val="105"/>
        </w:rPr>
        <w:t xml:space="preserve"> </w:t>
      </w:r>
      <w:r>
        <w:rPr>
          <w:w w:val="105"/>
        </w:rPr>
        <w:t>quality</w:t>
      </w:r>
      <w:r>
        <w:rPr>
          <w:spacing w:val="29"/>
          <w:w w:val="105"/>
        </w:rPr>
        <w:t xml:space="preserve"> </w:t>
      </w:r>
      <w:r>
        <w:rPr>
          <w:w w:val="105"/>
        </w:rPr>
        <w:t>and affordable</w:t>
      </w:r>
      <w:r>
        <w:rPr>
          <w:spacing w:val="40"/>
          <w:w w:val="105"/>
        </w:rPr>
        <w:t xml:space="preserve"> </w:t>
      </w:r>
      <w:r>
        <w:rPr>
          <w:w w:val="105"/>
        </w:rPr>
        <w:t>essential</w:t>
      </w:r>
      <w:r>
        <w:rPr>
          <w:spacing w:val="40"/>
          <w:w w:val="105"/>
        </w:rPr>
        <w:t xml:space="preserve"> </w:t>
      </w:r>
      <w:r>
        <w:rPr>
          <w:w w:val="105"/>
        </w:rPr>
        <w:t>medicines</w:t>
      </w:r>
      <w:r>
        <w:rPr>
          <w:spacing w:val="40"/>
          <w:w w:val="105"/>
        </w:rPr>
        <w:t xml:space="preserve"> </w:t>
      </w:r>
      <w:r>
        <w:rPr>
          <w:w w:val="105"/>
        </w:rPr>
        <w:t>and</w:t>
      </w:r>
      <w:r>
        <w:rPr>
          <w:spacing w:val="40"/>
          <w:w w:val="105"/>
        </w:rPr>
        <w:t xml:space="preserve"> </w:t>
      </w:r>
      <w:r>
        <w:rPr>
          <w:w w:val="105"/>
        </w:rPr>
        <w:t>vaccines</w:t>
      </w:r>
      <w:r>
        <w:rPr>
          <w:spacing w:val="40"/>
          <w:w w:val="105"/>
        </w:rPr>
        <w:t xml:space="preserve"> </w:t>
      </w:r>
      <w:r>
        <w:rPr>
          <w:w w:val="105"/>
        </w:rPr>
        <w:t>for</w:t>
      </w:r>
      <w:r>
        <w:rPr>
          <w:spacing w:val="40"/>
          <w:w w:val="105"/>
        </w:rPr>
        <w:t xml:space="preserve"> </w:t>
      </w:r>
      <w:r>
        <w:rPr>
          <w:w w:val="105"/>
        </w:rPr>
        <w:t>all.</w:t>
      </w:r>
      <w:r>
        <w:rPr>
          <w:spacing w:val="40"/>
          <w:w w:val="105"/>
        </w:rPr>
        <w:t xml:space="preserve"> </w:t>
      </w:r>
      <w:r>
        <w:rPr>
          <w:w w:val="105"/>
        </w:rPr>
        <w:t>With</w:t>
      </w:r>
      <w:r>
        <w:rPr>
          <w:spacing w:val="40"/>
          <w:w w:val="105"/>
        </w:rPr>
        <w:t xml:space="preserve"> </w:t>
      </w:r>
      <w:r>
        <w:rPr>
          <w:w w:val="105"/>
        </w:rPr>
        <w:t>this</w:t>
      </w:r>
      <w:r>
        <w:rPr>
          <w:spacing w:val="40"/>
          <w:w w:val="105"/>
        </w:rPr>
        <w:t xml:space="preserve"> </w:t>
      </w:r>
      <w:r>
        <w:rPr>
          <w:w w:val="105"/>
        </w:rPr>
        <w:t>background,</w:t>
      </w:r>
      <w:r>
        <w:rPr>
          <w:spacing w:val="40"/>
          <w:w w:val="105"/>
        </w:rPr>
        <w:t xml:space="preserve"> </w:t>
      </w:r>
      <w:r>
        <w:rPr>
          <w:w w:val="105"/>
        </w:rPr>
        <w:t>this</w:t>
      </w:r>
      <w:r>
        <w:rPr>
          <w:spacing w:val="40"/>
          <w:w w:val="105"/>
        </w:rPr>
        <w:t xml:space="preserve"> </w:t>
      </w:r>
      <w:r>
        <w:rPr>
          <w:w w:val="105"/>
        </w:rPr>
        <w:t>paper explores the role of urban health centres implementing the women’s health schemes. This study</w:t>
      </w:r>
      <w:r>
        <w:rPr>
          <w:spacing w:val="2"/>
          <w:w w:val="105"/>
        </w:rPr>
        <w:t xml:space="preserve"> </w:t>
      </w:r>
      <w:r>
        <w:rPr>
          <w:w w:val="105"/>
        </w:rPr>
        <w:t>is based</w:t>
      </w:r>
      <w:r>
        <w:rPr>
          <w:spacing w:val="2"/>
          <w:w w:val="105"/>
        </w:rPr>
        <w:t xml:space="preserve"> </w:t>
      </w:r>
      <w:r>
        <w:rPr>
          <w:w w:val="105"/>
        </w:rPr>
        <w:t>on</w:t>
      </w:r>
      <w:r>
        <w:rPr>
          <w:spacing w:val="3"/>
          <w:w w:val="105"/>
        </w:rPr>
        <w:t xml:space="preserve"> </w:t>
      </w:r>
      <w:r>
        <w:rPr>
          <w:w w:val="105"/>
        </w:rPr>
        <w:t>primary</w:t>
      </w:r>
      <w:r>
        <w:rPr>
          <w:spacing w:val="2"/>
          <w:w w:val="105"/>
        </w:rPr>
        <w:t xml:space="preserve"> </w:t>
      </w:r>
      <w:r>
        <w:rPr>
          <w:w w:val="105"/>
        </w:rPr>
        <w:t>data, will</w:t>
      </w:r>
      <w:r>
        <w:rPr>
          <w:spacing w:val="1"/>
          <w:w w:val="105"/>
        </w:rPr>
        <w:t xml:space="preserve"> </w:t>
      </w:r>
      <w:r>
        <w:rPr>
          <w:w w:val="105"/>
        </w:rPr>
        <w:t>be</w:t>
      </w:r>
      <w:r>
        <w:rPr>
          <w:spacing w:val="3"/>
          <w:w w:val="105"/>
        </w:rPr>
        <w:t xml:space="preserve"> </w:t>
      </w:r>
      <w:r>
        <w:rPr>
          <w:w w:val="105"/>
        </w:rPr>
        <w:t>collected from</w:t>
      </w:r>
      <w:r>
        <w:rPr>
          <w:spacing w:val="1"/>
          <w:w w:val="105"/>
        </w:rPr>
        <w:t xml:space="preserve"> </w:t>
      </w:r>
      <w:r>
        <w:rPr>
          <w:w w:val="105"/>
        </w:rPr>
        <w:t>UPHCs in</w:t>
      </w:r>
      <w:r>
        <w:rPr>
          <w:spacing w:val="3"/>
          <w:w w:val="105"/>
        </w:rPr>
        <w:t xml:space="preserve"> </w:t>
      </w:r>
      <w:r>
        <w:rPr>
          <w:w w:val="105"/>
        </w:rPr>
        <w:t>Beerangikulam,</w:t>
      </w:r>
      <w:r>
        <w:rPr>
          <w:spacing w:val="2"/>
          <w:w w:val="105"/>
        </w:rPr>
        <w:t xml:space="preserve"> </w:t>
      </w:r>
      <w:r>
        <w:rPr>
          <w:w w:val="105"/>
        </w:rPr>
        <w:t>E.B</w:t>
      </w:r>
      <w:r>
        <w:rPr>
          <w:spacing w:val="1"/>
          <w:w w:val="105"/>
        </w:rPr>
        <w:t xml:space="preserve"> </w:t>
      </w:r>
      <w:r>
        <w:rPr>
          <w:spacing w:val="-2"/>
          <w:w w:val="105"/>
        </w:rPr>
        <w:t>Road,</w:t>
      </w:r>
    </w:p>
    <w:p w14:paraId="3432EA0E">
      <w:pPr>
        <w:pStyle w:val="8"/>
        <w:spacing w:line="235" w:lineRule="exact"/>
        <w:ind w:left="153"/>
      </w:pPr>
      <w:r>
        <w:rPr>
          <w:w w:val="105"/>
        </w:rPr>
        <w:t>Subramaniyapuram,</w:t>
      </w:r>
      <w:r>
        <w:rPr>
          <w:spacing w:val="-7"/>
          <w:w w:val="105"/>
        </w:rPr>
        <w:t xml:space="preserve"> </w:t>
      </w:r>
      <w:r>
        <w:rPr>
          <w:w w:val="105"/>
        </w:rPr>
        <w:t>Beemanagar,</w:t>
      </w:r>
      <w:r>
        <w:rPr>
          <w:spacing w:val="-7"/>
          <w:w w:val="105"/>
        </w:rPr>
        <w:t xml:space="preserve"> </w:t>
      </w:r>
      <w:r>
        <w:rPr>
          <w:w w:val="105"/>
        </w:rPr>
        <w:t>Woraiyur</w:t>
      </w:r>
      <w:r>
        <w:rPr>
          <w:spacing w:val="-7"/>
          <w:w w:val="105"/>
        </w:rPr>
        <w:t xml:space="preserve"> </w:t>
      </w:r>
      <w:r>
        <w:rPr>
          <w:w w:val="105"/>
        </w:rPr>
        <w:t>in</w:t>
      </w:r>
      <w:r>
        <w:rPr>
          <w:spacing w:val="-5"/>
          <w:w w:val="105"/>
        </w:rPr>
        <w:t xml:space="preserve"> </w:t>
      </w:r>
      <w:r>
        <w:rPr>
          <w:w w:val="105"/>
        </w:rPr>
        <w:t>Tiruchirappalli</w:t>
      </w:r>
      <w:r>
        <w:rPr>
          <w:spacing w:val="-7"/>
          <w:w w:val="105"/>
        </w:rPr>
        <w:t xml:space="preserve"> </w:t>
      </w:r>
      <w:r>
        <w:rPr>
          <w:w w:val="105"/>
        </w:rPr>
        <w:t>City</w:t>
      </w:r>
      <w:r>
        <w:rPr>
          <w:spacing w:val="-7"/>
          <w:w w:val="105"/>
        </w:rPr>
        <w:t xml:space="preserve"> </w:t>
      </w:r>
      <w:r>
        <w:rPr>
          <w:spacing w:val="-2"/>
          <w:w w:val="105"/>
        </w:rPr>
        <w:t>Corporation.</w:t>
      </w:r>
    </w:p>
    <w:p w14:paraId="70EB9BAA">
      <w:pPr>
        <w:pStyle w:val="8"/>
        <w:spacing w:before="48"/>
      </w:pPr>
    </w:p>
    <w:p w14:paraId="334412B9">
      <w:pPr>
        <w:ind w:left="153"/>
        <w:rPr>
          <w:i/>
        </w:rPr>
      </w:pPr>
      <w:r>
        <w:rPr>
          <w:b/>
          <w:i/>
          <w:w w:val="110"/>
        </w:rPr>
        <w:t>Keywords:</w:t>
      </w:r>
      <w:r>
        <w:rPr>
          <w:b/>
          <w:i/>
          <w:spacing w:val="10"/>
          <w:w w:val="110"/>
        </w:rPr>
        <w:t xml:space="preserve"> </w:t>
      </w:r>
      <w:r>
        <w:rPr>
          <w:i/>
          <w:w w:val="110"/>
        </w:rPr>
        <w:t>UPHC,</w:t>
      </w:r>
      <w:r>
        <w:rPr>
          <w:i/>
          <w:spacing w:val="11"/>
          <w:w w:val="110"/>
        </w:rPr>
        <w:t xml:space="preserve"> </w:t>
      </w:r>
      <w:r>
        <w:rPr>
          <w:i/>
          <w:w w:val="110"/>
        </w:rPr>
        <w:t>SDG,</w:t>
      </w:r>
      <w:r>
        <w:rPr>
          <w:i/>
          <w:spacing w:val="8"/>
          <w:w w:val="110"/>
        </w:rPr>
        <w:t xml:space="preserve"> </w:t>
      </w:r>
      <w:r>
        <w:rPr>
          <w:i/>
          <w:w w:val="110"/>
        </w:rPr>
        <w:t>NUHM,</w:t>
      </w:r>
      <w:r>
        <w:rPr>
          <w:i/>
          <w:spacing w:val="11"/>
          <w:w w:val="110"/>
        </w:rPr>
        <w:t xml:space="preserve"> </w:t>
      </w:r>
      <w:r>
        <w:rPr>
          <w:i/>
          <w:spacing w:val="-2"/>
          <w:w w:val="110"/>
        </w:rPr>
        <w:t>Women</w:t>
      </w:r>
    </w:p>
    <w:p w14:paraId="46DEEE2D">
      <w:pPr>
        <w:rPr>
          <w:i/>
        </w:rPr>
        <w:sectPr>
          <w:pgSz w:w="10330" w:h="14580"/>
          <w:pgMar w:top="680" w:right="566" w:bottom="720" w:left="566" w:header="432" w:footer="534" w:gutter="0"/>
          <w:cols w:space="720" w:num="1"/>
        </w:sectPr>
      </w:pPr>
    </w:p>
    <w:p w14:paraId="318B62B2">
      <w:pPr>
        <w:pStyle w:val="3"/>
        <w:ind w:left="-1" w:right="0"/>
      </w:pPr>
      <w:r>
        <w:rPr>
          <w:spacing w:val="-8"/>
        </w:rPr>
        <w:t>SUSTAINABLE</w:t>
      </w:r>
      <w:r>
        <w:rPr>
          <w:spacing w:val="-9"/>
        </w:rPr>
        <w:t xml:space="preserve"> </w:t>
      </w:r>
      <w:r>
        <w:rPr>
          <w:spacing w:val="-8"/>
        </w:rPr>
        <w:t>DEVELOPMENT</w:t>
      </w:r>
      <w:r>
        <w:rPr>
          <w:spacing w:val="-6"/>
        </w:rPr>
        <w:t xml:space="preserve"> </w:t>
      </w:r>
      <w:r>
        <w:rPr>
          <w:spacing w:val="-8"/>
        </w:rPr>
        <w:t>GOALS</w:t>
      </w:r>
    </w:p>
    <w:p w14:paraId="6B034E24">
      <w:pPr>
        <w:pStyle w:val="5"/>
        <w:spacing w:before="339"/>
        <w:ind w:right="151"/>
      </w:pPr>
      <w:r>
        <w:t>Mr.</w:t>
      </w:r>
      <w:r>
        <w:rPr>
          <w:spacing w:val="12"/>
        </w:rPr>
        <w:t xml:space="preserve"> </w:t>
      </w:r>
      <w:r>
        <w:t>J.</w:t>
      </w:r>
      <w:r>
        <w:rPr>
          <w:spacing w:val="10"/>
        </w:rPr>
        <w:t xml:space="preserve"> </w:t>
      </w:r>
      <w:r>
        <w:t>Harsan</w:t>
      </w:r>
      <w:r>
        <w:rPr>
          <w:spacing w:val="11"/>
        </w:rPr>
        <w:t xml:space="preserve"> </w:t>
      </w:r>
      <w:r>
        <w:t>Leo</w:t>
      </w:r>
      <w:r>
        <w:rPr>
          <w:spacing w:val="11"/>
        </w:rPr>
        <w:t xml:space="preserve"> </w:t>
      </w:r>
      <w:r>
        <w:rPr>
          <w:spacing w:val="-4"/>
        </w:rPr>
        <w:t>Paul</w:t>
      </w:r>
    </w:p>
    <w:p w14:paraId="437891AE">
      <w:pPr>
        <w:spacing w:before="32"/>
        <w:ind w:left="153" w:right="205"/>
        <w:jc w:val="right"/>
        <w:rPr>
          <w:i/>
          <w:sz w:val="20"/>
        </w:rPr>
      </w:pPr>
      <w:r>
        <w:rPr>
          <w:i/>
          <w:sz w:val="20"/>
        </w:rPr>
        <w:t>Student,</w:t>
      </w:r>
      <w:r>
        <w:rPr>
          <w:i/>
          <w:spacing w:val="2"/>
          <w:sz w:val="20"/>
        </w:rPr>
        <w:t xml:space="preserve"> </w:t>
      </w:r>
      <w:r>
        <w:rPr>
          <w:i/>
          <w:sz w:val="20"/>
        </w:rPr>
        <w:t>St.</w:t>
      </w:r>
      <w:r>
        <w:rPr>
          <w:i/>
          <w:spacing w:val="3"/>
          <w:sz w:val="20"/>
        </w:rPr>
        <w:t xml:space="preserve"> </w:t>
      </w:r>
      <w:r>
        <w:rPr>
          <w:i/>
          <w:sz w:val="20"/>
        </w:rPr>
        <w:t xml:space="preserve">Joseph’s College </w:t>
      </w:r>
      <w:r>
        <w:rPr>
          <w:i/>
          <w:spacing w:val="-2"/>
          <w:sz w:val="20"/>
        </w:rPr>
        <w:t>(Autonomous)</w:t>
      </w:r>
    </w:p>
    <w:p w14:paraId="71F0FAD6">
      <w:pPr>
        <w:spacing w:before="32"/>
        <w:ind w:left="153" w:right="202"/>
        <w:jc w:val="right"/>
        <w:rPr>
          <w:i/>
          <w:sz w:val="20"/>
        </w:rPr>
      </w:pPr>
      <w:r>
        <w:fldChar w:fldCharType="begin"/>
      </w:r>
      <w:r>
        <w:instrText xml:space="preserve"> HYPERLINK "mailto:leo31ff@gmail.com" \h </w:instrText>
      </w:r>
      <w:r>
        <w:fldChar w:fldCharType="separate"/>
      </w:r>
      <w:r>
        <w:rPr>
          <w:i/>
          <w:spacing w:val="-2"/>
          <w:sz w:val="20"/>
        </w:rPr>
        <w:t>leo31ff@gmail.com</w:t>
      </w:r>
      <w:r>
        <w:rPr>
          <w:i/>
          <w:spacing w:val="-2"/>
          <w:sz w:val="20"/>
        </w:rPr>
        <w:fldChar w:fldCharType="end"/>
      </w:r>
    </w:p>
    <w:p w14:paraId="18546B87">
      <w:pPr>
        <w:pStyle w:val="8"/>
        <w:spacing w:before="64"/>
        <w:rPr>
          <w:i/>
          <w:sz w:val="20"/>
        </w:rPr>
      </w:pPr>
    </w:p>
    <w:p w14:paraId="317150D3">
      <w:pPr>
        <w:pStyle w:val="4"/>
      </w:pPr>
      <w:r>
        <w:rPr>
          <w:lang w:val="en-IN" w:eastAsia="en-IN"/>
        </w:rPr>
        <mc:AlternateContent>
          <mc:Choice Requires="wps">
            <w:drawing>
              <wp:anchor distT="0" distB="0" distL="0" distR="0" simplePos="0" relativeHeight="251876352" behindDoc="1" locked="0" layoutInCell="1" allowOverlap="1">
                <wp:simplePos x="0" y="0"/>
                <wp:positionH relativeFrom="page">
                  <wp:posOffset>457200</wp:posOffset>
                </wp:positionH>
                <wp:positionV relativeFrom="paragraph">
                  <wp:posOffset>188595</wp:posOffset>
                </wp:positionV>
                <wp:extent cx="424180" cy="834390"/>
                <wp:effectExtent l="0" t="0" r="0" b="0"/>
                <wp:wrapNone/>
                <wp:docPr id="226" name="Textbox 226"/>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25C39811">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26" o:spid="_x0000_s1026" o:spt="202" type="#_x0000_t202" style="position:absolute;left:0pt;margin-left:36pt;margin-top:14.85pt;height:65.7pt;width:33.4pt;mso-position-horizontal-relative:page;z-index:-251440128;mso-width-relative:page;mso-height-relative:page;" filled="f" stroked="f" coordsize="21600,21600" o:gfxdata="UEsDBAoAAAAAAIdO4kAAAAAAAAAAAAAAAAAEAAAAZHJzL1BLAwQUAAAACACHTuJABHTPntgAAAAJ&#10;AQAADwAAAGRycy9kb3ducmV2LnhtbE2PTU/DMAyG70j8h8hI3FjSInVbaTohBCckRFcOHNPWa6M1&#10;TmmyD/493ondbL3W6+cpNmc3iiPOwXrSkCwUCKTWd5Z6DV/128MKRIiGOjN6Qg2/GGBT3t4UJu/8&#10;iSo8bmMvuIRCbjQMMU65lKEd0Jmw8BMSZzs/OxN5nXvZzebE5W6UqVKZdMYSfxjMhC8DtvvtwWl4&#10;/qbq1f58NJ/VrrJ1vVb0nu21vr9L1BOIiOf4fwwXfEaHkpkaf6AuiFHDMmWVqCFdL0Fc8scVqzQ8&#10;ZEkCsizktUH5B1BLAwQUAAAACACHTuJA8lGCyLQBAAB3AwAADgAAAGRycy9lMm9Eb2MueG1srVPB&#10;jtMwEL0j8Q+W7zRttlqVqOkKqEBICJB2+QDHsRtLsceM3Sb9e8ZO0kXLZQ9ckvHM5M17b5z9w2h7&#10;dlEYDLiab1ZrzpST0Bp3qvmvp8/vdpyFKFwrenCq5lcV+MPh7Zv94CtVQgd9q5ARiAvV4Gvexeir&#10;ogiyU1aEFXjlqKgBrYh0xFPRohgI3fZFuV7fFwNg6xGkCoGyx6nIZ0R8DSBobaQ6gjxb5eKEiqoX&#10;kSSFzvjAD5mt1krGH1oHFVlfc1Ia85OGUNykZ3HYi+qEwndGzhTEayi80GSFcTT0BnUUUbAzmn+g&#10;rJEIAXRcSbDFJCQ7Qio26xfePHbCq6yFrA7+Znr4f7Dy++UnMtPWvCzvOXPC0sqf1BgbGFlKkUGD&#10;DxX1PXrqjONHGOnaLPlAyaR71GjTmxQxqpO915u9hMYkJbfldrOjiqTS7m579z7bXzx/7DHELwos&#10;S0HNkbaXTRWXbyESEWpdWuiQaE3jUxTHZpy5NtBeiepAW615+H0WqDjrvzqyLV2BJcAlaJYAY/8J&#10;8kVJUhx8OEfQJk9OIybceTLtIxOa705a+N/n3PX8vx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R0z57YAAAACQEAAA8AAAAAAAAAAQAgAAAAIgAAAGRycy9kb3ducmV2LnhtbFBLAQIUABQAAAAI&#10;AIdO4kDyUYLItAEAAHcDAAAOAAAAAAAAAAEAIAAAACcBAABkcnMvZTJvRG9jLnhtbFBLBQYAAAAA&#10;BgAGAFkBAABNBQAAAAA=&#10;">
                <v:fill on="f" focussize="0,0"/>
                <v:stroke on="f"/>
                <v:imagedata o:title=""/>
                <o:lock v:ext="edit" aspectratio="f"/>
                <v:textbox inset="0mm,0mm,0mm,0mm">
                  <w:txbxContent>
                    <w:p w14:paraId="25C39811">
                      <w:pPr>
                        <w:spacing w:line="1248" w:lineRule="exact"/>
                        <w:rPr>
                          <w:sz w:val="109"/>
                        </w:rPr>
                      </w:pPr>
                      <w:r>
                        <w:rPr>
                          <w:spacing w:val="-10"/>
                          <w:sz w:val="109"/>
                        </w:rPr>
                        <w:t>T</w:t>
                      </w:r>
                    </w:p>
                  </w:txbxContent>
                </v:textbox>
              </v:shape>
            </w:pict>
          </mc:Fallback>
        </mc:AlternateContent>
      </w:r>
      <w:r>
        <w:rPr>
          <w:spacing w:val="-2"/>
          <w:w w:val="115"/>
        </w:rPr>
        <w:t>ABSTRACT</w:t>
      </w:r>
    </w:p>
    <w:p w14:paraId="18B6EB5E">
      <w:pPr>
        <w:pStyle w:val="8"/>
        <w:spacing w:before="236" w:line="280" w:lineRule="auto"/>
        <w:ind w:left="824" w:right="147"/>
        <w:jc w:val="both"/>
      </w:pPr>
      <w:r>
        <w:t>he Sustainable Development Goals (SDGs), established by the United Nations in 2015, represent a global blueprint for achieving a better and more sustainable future by</w:t>
      </w:r>
      <w:r>
        <w:rPr>
          <w:spacing w:val="40"/>
        </w:rPr>
        <w:t xml:space="preserve"> </w:t>
      </w:r>
      <w:r>
        <w:t>2030.</w:t>
      </w:r>
      <w:r>
        <w:rPr>
          <w:spacing w:val="16"/>
        </w:rPr>
        <w:t xml:space="preserve"> </w:t>
      </w:r>
      <w:r>
        <w:t>Comprising</w:t>
      </w:r>
      <w:r>
        <w:rPr>
          <w:spacing w:val="15"/>
        </w:rPr>
        <w:t xml:space="preserve"> </w:t>
      </w:r>
      <w:r>
        <w:t>17</w:t>
      </w:r>
      <w:r>
        <w:rPr>
          <w:spacing w:val="16"/>
        </w:rPr>
        <w:t xml:space="preserve"> </w:t>
      </w:r>
      <w:r>
        <w:t>interconnected</w:t>
      </w:r>
      <w:r>
        <w:rPr>
          <w:spacing w:val="15"/>
        </w:rPr>
        <w:t xml:space="preserve"> </w:t>
      </w:r>
      <w:r>
        <w:t>goals</w:t>
      </w:r>
      <w:r>
        <w:rPr>
          <w:spacing w:val="15"/>
        </w:rPr>
        <w:t xml:space="preserve"> </w:t>
      </w:r>
      <w:r>
        <w:t>and</w:t>
      </w:r>
      <w:r>
        <w:rPr>
          <w:spacing w:val="14"/>
        </w:rPr>
        <w:t xml:space="preserve"> </w:t>
      </w:r>
      <w:r>
        <w:t>169</w:t>
      </w:r>
      <w:r>
        <w:rPr>
          <w:spacing w:val="15"/>
        </w:rPr>
        <w:t xml:space="preserve"> </w:t>
      </w:r>
      <w:r>
        <w:t>targets,</w:t>
      </w:r>
      <w:r>
        <w:rPr>
          <w:spacing w:val="14"/>
        </w:rPr>
        <w:t xml:space="preserve"> </w:t>
      </w:r>
      <w:r>
        <w:t>the</w:t>
      </w:r>
      <w:r>
        <w:rPr>
          <w:spacing w:val="14"/>
        </w:rPr>
        <w:t xml:space="preserve"> </w:t>
      </w:r>
      <w:r>
        <w:t>SDGs</w:t>
      </w:r>
      <w:r>
        <w:rPr>
          <w:spacing w:val="15"/>
        </w:rPr>
        <w:t xml:space="preserve"> </w:t>
      </w:r>
      <w:r>
        <w:t>address</w:t>
      </w:r>
      <w:r>
        <w:rPr>
          <w:spacing w:val="18"/>
        </w:rPr>
        <w:t xml:space="preserve"> </w:t>
      </w:r>
      <w:r>
        <w:t>a</w:t>
      </w:r>
      <w:r>
        <w:rPr>
          <w:spacing w:val="14"/>
        </w:rPr>
        <w:t xml:space="preserve"> </w:t>
      </w:r>
      <w:r>
        <w:rPr>
          <w:spacing w:val="-2"/>
        </w:rPr>
        <w:t>broad</w:t>
      </w:r>
    </w:p>
    <w:p w14:paraId="3BFB3A81">
      <w:pPr>
        <w:pStyle w:val="8"/>
        <w:spacing w:line="280" w:lineRule="auto"/>
        <w:ind w:left="153" w:right="146"/>
        <w:jc w:val="both"/>
      </w:pPr>
      <w:r>
        <w:rPr>
          <w:w w:val="105"/>
        </w:rPr>
        <w:t>spectrum</w:t>
      </w:r>
      <w:r>
        <w:rPr>
          <w:spacing w:val="-13"/>
          <w:w w:val="105"/>
        </w:rPr>
        <w:t xml:space="preserve"> </w:t>
      </w:r>
      <w:r>
        <w:rPr>
          <w:w w:val="105"/>
        </w:rPr>
        <w:t>of</w:t>
      </w:r>
      <w:r>
        <w:rPr>
          <w:spacing w:val="-13"/>
          <w:w w:val="105"/>
        </w:rPr>
        <w:t xml:space="preserve"> </w:t>
      </w:r>
      <w:r>
        <w:rPr>
          <w:w w:val="105"/>
        </w:rPr>
        <w:t>global</w:t>
      </w:r>
      <w:r>
        <w:rPr>
          <w:spacing w:val="-13"/>
          <w:w w:val="105"/>
        </w:rPr>
        <w:t xml:space="preserve"> </w:t>
      </w:r>
      <w:r>
        <w:rPr>
          <w:w w:val="105"/>
        </w:rPr>
        <w:t>challenges,</w:t>
      </w:r>
      <w:r>
        <w:rPr>
          <w:spacing w:val="-12"/>
          <w:w w:val="105"/>
        </w:rPr>
        <w:t xml:space="preserve"> </w:t>
      </w:r>
      <w:r>
        <w:rPr>
          <w:w w:val="105"/>
        </w:rPr>
        <w:t>including</w:t>
      </w:r>
      <w:r>
        <w:rPr>
          <w:spacing w:val="-13"/>
          <w:w w:val="105"/>
        </w:rPr>
        <w:t xml:space="preserve"> </w:t>
      </w:r>
      <w:r>
        <w:rPr>
          <w:w w:val="105"/>
        </w:rPr>
        <w:t>poverty,</w:t>
      </w:r>
      <w:r>
        <w:rPr>
          <w:spacing w:val="-13"/>
          <w:w w:val="105"/>
        </w:rPr>
        <w:t xml:space="preserve"> </w:t>
      </w:r>
      <w:r>
        <w:rPr>
          <w:w w:val="105"/>
        </w:rPr>
        <w:t>inequality,</w:t>
      </w:r>
      <w:r>
        <w:rPr>
          <w:spacing w:val="-13"/>
          <w:w w:val="105"/>
        </w:rPr>
        <w:t xml:space="preserve"> </w:t>
      </w:r>
      <w:r>
        <w:rPr>
          <w:w w:val="105"/>
        </w:rPr>
        <w:t>climate</w:t>
      </w:r>
      <w:r>
        <w:rPr>
          <w:spacing w:val="-12"/>
          <w:w w:val="105"/>
        </w:rPr>
        <w:t xml:space="preserve"> </w:t>
      </w:r>
      <w:r>
        <w:rPr>
          <w:w w:val="105"/>
        </w:rPr>
        <w:t>change,</w:t>
      </w:r>
      <w:r>
        <w:rPr>
          <w:spacing w:val="-13"/>
          <w:w w:val="105"/>
        </w:rPr>
        <w:t xml:space="preserve"> </w:t>
      </w:r>
      <w:r>
        <w:rPr>
          <w:w w:val="105"/>
        </w:rPr>
        <w:t>environmental degradation,</w:t>
      </w:r>
      <w:r>
        <w:rPr>
          <w:spacing w:val="-11"/>
          <w:w w:val="105"/>
        </w:rPr>
        <w:t xml:space="preserve"> </w:t>
      </w:r>
      <w:r>
        <w:rPr>
          <w:w w:val="105"/>
        </w:rPr>
        <w:t>peace,</w:t>
      </w:r>
      <w:r>
        <w:rPr>
          <w:spacing w:val="-12"/>
          <w:w w:val="105"/>
        </w:rPr>
        <w:t xml:space="preserve"> </w:t>
      </w:r>
      <w:r>
        <w:rPr>
          <w:w w:val="105"/>
        </w:rPr>
        <w:t>and</w:t>
      </w:r>
      <w:r>
        <w:rPr>
          <w:spacing w:val="-12"/>
          <w:w w:val="105"/>
        </w:rPr>
        <w:t xml:space="preserve"> </w:t>
      </w:r>
      <w:r>
        <w:rPr>
          <w:w w:val="105"/>
        </w:rPr>
        <w:t>justice.</w:t>
      </w:r>
      <w:r>
        <w:rPr>
          <w:spacing w:val="-10"/>
          <w:w w:val="105"/>
        </w:rPr>
        <w:t xml:space="preserve"> </w:t>
      </w:r>
      <w:r>
        <w:rPr>
          <w:w w:val="105"/>
        </w:rPr>
        <w:t>Unlike</w:t>
      </w:r>
      <w:r>
        <w:rPr>
          <w:spacing w:val="-12"/>
          <w:w w:val="105"/>
        </w:rPr>
        <w:t xml:space="preserve"> </w:t>
      </w:r>
      <w:r>
        <w:rPr>
          <w:w w:val="105"/>
        </w:rPr>
        <w:t>previous</w:t>
      </w:r>
      <w:r>
        <w:rPr>
          <w:spacing w:val="-12"/>
          <w:w w:val="105"/>
        </w:rPr>
        <w:t xml:space="preserve"> </w:t>
      </w:r>
      <w:r>
        <w:rPr>
          <w:w w:val="105"/>
        </w:rPr>
        <w:t>development</w:t>
      </w:r>
      <w:r>
        <w:rPr>
          <w:spacing w:val="-12"/>
          <w:w w:val="105"/>
        </w:rPr>
        <w:t xml:space="preserve"> </w:t>
      </w:r>
      <w:r>
        <w:rPr>
          <w:w w:val="105"/>
        </w:rPr>
        <w:t>agendas,</w:t>
      </w:r>
      <w:r>
        <w:rPr>
          <w:spacing w:val="-12"/>
          <w:w w:val="105"/>
        </w:rPr>
        <w:t xml:space="preserve"> </w:t>
      </w:r>
      <w:r>
        <w:rPr>
          <w:w w:val="105"/>
        </w:rPr>
        <w:t>the</w:t>
      </w:r>
      <w:r>
        <w:rPr>
          <w:spacing w:val="-12"/>
          <w:w w:val="105"/>
        </w:rPr>
        <w:t xml:space="preserve"> </w:t>
      </w:r>
      <w:r>
        <w:rPr>
          <w:w w:val="105"/>
        </w:rPr>
        <w:t>SDGs</w:t>
      </w:r>
      <w:r>
        <w:rPr>
          <w:spacing w:val="-12"/>
          <w:w w:val="105"/>
        </w:rPr>
        <w:t xml:space="preserve"> </w:t>
      </w:r>
      <w:r>
        <w:rPr>
          <w:w w:val="105"/>
        </w:rPr>
        <w:t xml:space="preserve">emphasize </w:t>
      </w:r>
      <w:r>
        <w:rPr>
          <w:spacing w:val="-2"/>
          <w:w w:val="105"/>
        </w:rPr>
        <w:t>inclusivity, calling for collaborative efforts across</w:t>
      </w:r>
      <w:r>
        <w:rPr>
          <w:spacing w:val="-3"/>
          <w:w w:val="105"/>
        </w:rPr>
        <w:t xml:space="preserve"> </w:t>
      </w:r>
      <w:r>
        <w:rPr>
          <w:spacing w:val="-2"/>
          <w:w w:val="105"/>
        </w:rPr>
        <w:t xml:space="preserve">governments, civil society, and the private </w:t>
      </w:r>
      <w:r>
        <w:rPr>
          <w:w w:val="105"/>
        </w:rPr>
        <w:t>sector. This ABSTRACT explores the holistic nature of the SDGs, highlighting their integrated</w:t>
      </w:r>
      <w:r>
        <w:rPr>
          <w:spacing w:val="-13"/>
          <w:w w:val="105"/>
        </w:rPr>
        <w:t xml:space="preserve"> </w:t>
      </w:r>
      <w:r>
        <w:rPr>
          <w:w w:val="105"/>
        </w:rPr>
        <w:t>framework,</w:t>
      </w:r>
      <w:r>
        <w:rPr>
          <w:spacing w:val="-13"/>
          <w:w w:val="105"/>
        </w:rPr>
        <w:t xml:space="preserve"> </w:t>
      </w:r>
      <w:r>
        <w:rPr>
          <w:w w:val="105"/>
        </w:rPr>
        <w:t>the</w:t>
      </w:r>
      <w:r>
        <w:rPr>
          <w:spacing w:val="-13"/>
          <w:w w:val="105"/>
        </w:rPr>
        <w:t xml:space="preserve"> </w:t>
      </w:r>
      <w:r>
        <w:rPr>
          <w:w w:val="105"/>
        </w:rPr>
        <w:t>importance</w:t>
      </w:r>
      <w:r>
        <w:rPr>
          <w:spacing w:val="-12"/>
          <w:w w:val="105"/>
        </w:rPr>
        <w:t xml:space="preserve"> </w:t>
      </w:r>
      <w:r>
        <w:rPr>
          <w:w w:val="105"/>
        </w:rPr>
        <w:t>of</w:t>
      </w:r>
      <w:r>
        <w:rPr>
          <w:spacing w:val="-13"/>
          <w:w w:val="105"/>
        </w:rPr>
        <w:t xml:space="preserve"> </w:t>
      </w:r>
      <w:r>
        <w:rPr>
          <w:w w:val="105"/>
        </w:rPr>
        <w:t>balancing</w:t>
      </w:r>
      <w:r>
        <w:rPr>
          <w:spacing w:val="-13"/>
          <w:w w:val="105"/>
        </w:rPr>
        <w:t xml:space="preserve"> </w:t>
      </w:r>
      <w:r>
        <w:rPr>
          <w:w w:val="105"/>
        </w:rPr>
        <w:t>economic</w:t>
      </w:r>
      <w:r>
        <w:rPr>
          <w:spacing w:val="-13"/>
          <w:w w:val="105"/>
        </w:rPr>
        <w:t xml:space="preserve"> </w:t>
      </w:r>
      <w:r>
        <w:rPr>
          <w:w w:val="105"/>
        </w:rPr>
        <w:t>growth</w:t>
      </w:r>
      <w:r>
        <w:rPr>
          <w:spacing w:val="-12"/>
          <w:w w:val="105"/>
        </w:rPr>
        <w:t xml:space="preserve"> </w:t>
      </w:r>
      <w:r>
        <w:rPr>
          <w:w w:val="105"/>
        </w:rPr>
        <w:t>with</w:t>
      </w:r>
      <w:r>
        <w:rPr>
          <w:spacing w:val="-13"/>
          <w:w w:val="105"/>
        </w:rPr>
        <w:t xml:space="preserve"> </w:t>
      </w:r>
      <w:r>
        <w:rPr>
          <w:w w:val="105"/>
        </w:rPr>
        <w:t>social</w:t>
      </w:r>
      <w:r>
        <w:rPr>
          <w:spacing w:val="-13"/>
          <w:w w:val="105"/>
        </w:rPr>
        <w:t xml:space="preserve"> </w:t>
      </w:r>
      <w:r>
        <w:rPr>
          <w:w w:val="105"/>
        </w:rPr>
        <w:t>equity</w:t>
      </w:r>
      <w:r>
        <w:rPr>
          <w:spacing w:val="-12"/>
          <w:w w:val="105"/>
        </w:rPr>
        <w:t xml:space="preserve"> </w:t>
      </w:r>
      <w:r>
        <w:rPr>
          <w:w w:val="105"/>
        </w:rPr>
        <w:t xml:space="preserve">and environmental protection, and the critical role of policy coherence and data-driven </w:t>
      </w:r>
      <w:r>
        <w:rPr>
          <w:spacing w:val="-2"/>
          <w:w w:val="105"/>
        </w:rPr>
        <w:t>monitoring.</w:t>
      </w:r>
      <w:r>
        <w:rPr>
          <w:spacing w:val="-6"/>
          <w:w w:val="105"/>
        </w:rPr>
        <w:t xml:space="preserve"> </w:t>
      </w:r>
      <w:r>
        <w:rPr>
          <w:spacing w:val="-2"/>
          <w:w w:val="105"/>
        </w:rPr>
        <w:t>While</w:t>
      </w:r>
      <w:r>
        <w:rPr>
          <w:spacing w:val="-5"/>
          <w:w w:val="105"/>
        </w:rPr>
        <w:t xml:space="preserve"> </w:t>
      </w:r>
      <w:r>
        <w:rPr>
          <w:spacing w:val="-2"/>
          <w:w w:val="105"/>
        </w:rPr>
        <w:t>significant</w:t>
      </w:r>
      <w:r>
        <w:rPr>
          <w:spacing w:val="-5"/>
          <w:w w:val="105"/>
        </w:rPr>
        <w:t xml:space="preserve"> </w:t>
      </w:r>
      <w:r>
        <w:rPr>
          <w:spacing w:val="-2"/>
          <w:w w:val="105"/>
        </w:rPr>
        <w:t>progress</w:t>
      </w:r>
      <w:r>
        <w:rPr>
          <w:spacing w:val="-5"/>
          <w:w w:val="105"/>
        </w:rPr>
        <w:t xml:space="preserve"> </w:t>
      </w:r>
      <w:r>
        <w:rPr>
          <w:spacing w:val="-2"/>
          <w:w w:val="105"/>
        </w:rPr>
        <w:t>has</w:t>
      </w:r>
      <w:r>
        <w:rPr>
          <w:spacing w:val="-5"/>
          <w:w w:val="105"/>
        </w:rPr>
        <w:t xml:space="preserve"> </w:t>
      </w:r>
      <w:r>
        <w:rPr>
          <w:spacing w:val="-2"/>
          <w:w w:val="105"/>
        </w:rPr>
        <w:t>been</w:t>
      </w:r>
      <w:r>
        <w:rPr>
          <w:spacing w:val="-4"/>
          <w:w w:val="105"/>
        </w:rPr>
        <w:t xml:space="preserve"> </w:t>
      </w:r>
      <w:r>
        <w:rPr>
          <w:spacing w:val="-2"/>
          <w:w w:val="105"/>
        </w:rPr>
        <w:t>made</w:t>
      </w:r>
      <w:r>
        <w:rPr>
          <w:spacing w:val="-6"/>
          <w:w w:val="105"/>
        </w:rPr>
        <w:t xml:space="preserve"> </w:t>
      </w:r>
      <w:r>
        <w:rPr>
          <w:spacing w:val="-2"/>
          <w:w w:val="105"/>
        </w:rPr>
        <w:t>in</w:t>
      </w:r>
      <w:r>
        <w:rPr>
          <w:spacing w:val="-4"/>
          <w:w w:val="105"/>
        </w:rPr>
        <w:t xml:space="preserve"> </w:t>
      </w:r>
      <w:r>
        <w:rPr>
          <w:spacing w:val="-2"/>
          <w:w w:val="105"/>
        </w:rPr>
        <w:t>areas</w:t>
      </w:r>
      <w:r>
        <w:rPr>
          <w:spacing w:val="-5"/>
          <w:w w:val="105"/>
        </w:rPr>
        <w:t xml:space="preserve"> </w:t>
      </w:r>
      <w:r>
        <w:rPr>
          <w:spacing w:val="-2"/>
          <w:w w:val="105"/>
        </w:rPr>
        <w:t>such</w:t>
      </w:r>
      <w:r>
        <w:rPr>
          <w:spacing w:val="-4"/>
          <w:w w:val="105"/>
        </w:rPr>
        <w:t xml:space="preserve"> </w:t>
      </w:r>
      <w:r>
        <w:rPr>
          <w:spacing w:val="-2"/>
          <w:w w:val="105"/>
        </w:rPr>
        <w:t>as</w:t>
      </w:r>
      <w:r>
        <w:rPr>
          <w:spacing w:val="-5"/>
          <w:w w:val="105"/>
        </w:rPr>
        <w:t xml:space="preserve"> </w:t>
      </w:r>
      <w:r>
        <w:rPr>
          <w:spacing w:val="-2"/>
          <w:w w:val="105"/>
        </w:rPr>
        <w:t>education</w:t>
      </w:r>
      <w:r>
        <w:rPr>
          <w:spacing w:val="-4"/>
          <w:w w:val="105"/>
        </w:rPr>
        <w:t xml:space="preserve"> </w:t>
      </w:r>
      <w:r>
        <w:rPr>
          <w:spacing w:val="-2"/>
          <w:w w:val="105"/>
        </w:rPr>
        <w:t>and</w:t>
      </w:r>
      <w:r>
        <w:rPr>
          <w:spacing w:val="-6"/>
          <w:w w:val="105"/>
        </w:rPr>
        <w:t xml:space="preserve"> </w:t>
      </w:r>
      <w:r>
        <w:rPr>
          <w:spacing w:val="-2"/>
          <w:w w:val="105"/>
        </w:rPr>
        <w:t xml:space="preserve">health, </w:t>
      </w:r>
      <w:r>
        <w:rPr>
          <w:w w:val="105"/>
        </w:rPr>
        <w:t>many countries face persistent gaps due to systemic barriers, geopolitical conflicts, and climate-related</w:t>
      </w:r>
      <w:r>
        <w:rPr>
          <w:spacing w:val="-3"/>
          <w:w w:val="105"/>
        </w:rPr>
        <w:t xml:space="preserve"> </w:t>
      </w:r>
      <w:r>
        <w:rPr>
          <w:w w:val="105"/>
        </w:rPr>
        <w:t>disruptions.</w:t>
      </w:r>
      <w:r>
        <w:rPr>
          <w:spacing w:val="-5"/>
          <w:w w:val="105"/>
        </w:rPr>
        <w:t xml:space="preserve"> </w:t>
      </w:r>
      <w:r>
        <w:rPr>
          <w:w w:val="105"/>
        </w:rPr>
        <w:t>Achieving</w:t>
      </w:r>
      <w:r>
        <w:rPr>
          <w:spacing w:val="-3"/>
          <w:w w:val="105"/>
        </w:rPr>
        <w:t xml:space="preserve"> </w:t>
      </w:r>
      <w:r>
        <w:rPr>
          <w:w w:val="105"/>
        </w:rPr>
        <w:t>the</w:t>
      </w:r>
      <w:r>
        <w:rPr>
          <w:spacing w:val="-3"/>
          <w:w w:val="105"/>
        </w:rPr>
        <w:t xml:space="preserve"> </w:t>
      </w:r>
      <w:r>
        <w:rPr>
          <w:w w:val="105"/>
        </w:rPr>
        <w:t>SDGs</w:t>
      </w:r>
      <w:r>
        <w:rPr>
          <w:spacing w:val="-4"/>
          <w:w w:val="105"/>
        </w:rPr>
        <w:t xml:space="preserve"> </w:t>
      </w:r>
      <w:r>
        <w:rPr>
          <w:w w:val="105"/>
        </w:rPr>
        <w:t>will</w:t>
      </w:r>
      <w:r>
        <w:rPr>
          <w:spacing w:val="-3"/>
          <w:w w:val="105"/>
        </w:rPr>
        <w:t xml:space="preserve"> </w:t>
      </w:r>
      <w:r>
        <w:rPr>
          <w:w w:val="105"/>
        </w:rPr>
        <w:t>require</w:t>
      </w:r>
      <w:r>
        <w:rPr>
          <w:spacing w:val="-3"/>
          <w:w w:val="105"/>
        </w:rPr>
        <w:t xml:space="preserve"> </w:t>
      </w:r>
      <w:r>
        <w:rPr>
          <w:w w:val="105"/>
        </w:rPr>
        <w:t>accelerated</w:t>
      </w:r>
      <w:r>
        <w:rPr>
          <w:spacing w:val="-5"/>
          <w:w w:val="105"/>
        </w:rPr>
        <w:t xml:space="preserve"> </w:t>
      </w:r>
      <w:r>
        <w:rPr>
          <w:w w:val="105"/>
        </w:rPr>
        <w:t>action, innovative solutions, and sustained global partnerships to ensure that no one is left behind.</w:t>
      </w:r>
      <w:r>
        <w:rPr>
          <w:spacing w:val="-1"/>
          <w:w w:val="105"/>
        </w:rPr>
        <w:t xml:space="preserve"> </w:t>
      </w:r>
      <w:r>
        <w:rPr>
          <w:w w:val="105"/>
        </w:rPr>
        <w:t>Let me know</w:t>
      </w:r>
      <w:r>
        <w:rPr>
          <w:spacing w:val="-9"/>
          <w:w w:val="105"/>
        </w:rPr>
        <w:t xml:space="preserve"> </w:t>
      </w:r>
      <w:r>
        <w:rPr>
          <w:w w:val="105"/>
        </w:rPr>
        <w:t>if</w:t>
      </w:r>
      <w:r>
        <w:rPr>
          <w:spacing w:val="-9"/>
          <w:w w:val="105"/>
        </w:rPr>
        <w:t xml:space="preserve"> </w:t>
      </w:r>
      <w:r>
        <w:rPr>
          <w:w w:val="105"/>
        </w:rPr>
        <w:t>you</w:t>
      </w:r>
      <w:r>
        <w:rPr>
          <w:spacing w:val="-10"/>
          <w:w w:val="105"/>
        </w:rPr>
        <w:t xml:space="preserve"> </w:t>
      </w:r>
      <w:r>
        <w:rPr>
          <w:w w:val="105"/>
        </w:rPr>
        <w:t>want</w:t>
      </w:r>
      <w:r>
        <w:rPr>
          <w:spacing w:val="-9"/>
          <w:w w:val="105"/>
        </w:rPr>
        <w:t xml:space="preserve"> </w:t>
      </w:r>
      <w:r>
        <w:rPr>
          <w:w w:val="105"/>
        </w:rPr>
        <w:t>it</w:t>
      </w:r>
      <w:r>
        <w:rPr>
          <w:spacing w:val="-9"/>
          <w:w w:val="105"/>
        </w:rPr>
        <w:t xml:space="preserve"> </w:t>
      </w:r>
      <w:r>
        <w:rPr>
          <w:w w:val="105"/>
        </w:rPr>
        <w:t>tailored</w:t>
      </w:r>
      <w:r>
        <w:rPr>
          <w:spacing w:val="-9"/>
          <w:w w:val="105"/>
        </w:rPr>
        <w:t xml:space="preserve"> </w:t>
      </w:r>
      <w:r>
        <w:rPr>
          <w:w w:val="105"/>
        </w:rPr>
        <w:t>for</w:t>
      </w:r>
      <w:r>
        <w:rPr>
          <w:spacing w:val="-10"/>
          <w:w w:val="105"/>
        </w:rPr>
        <w:t xml:space="preserve"> </w:t>
      </w:r>
      <w:r>
        <w:rPr>
          <w:w w:val="105"/>
        </w:rPr>
        <w:t>a</w:t>
      </w:r>
      <w:r>
        <w:rPr>
          <w:spacing w:val="-9"/>
          <w:w w:val="105"/>
        </w:rPr>
        <w:t xml:space="preserve"> </w:t>
      </w:r>
      <w:r>
        <w:rPr>
          <w:w w:val="105"/>
        </w:rPr>
        <w:t>specific</w:t>
      </w:r>
      <w:r>
        <w:rPr>
          <w:spacing w:val="-9"/>
          <w:w w:val="105"/>
        </w:rPr>
        <w:t xml:space="preserve"> </w:t>
      </w:r>
      <w:r>
        <w:rPr>
          <w:w w:val="105"/>
        </w:rPr>
        <w:t>focus</w:t>
      </w:r>
      <w:r>
        <w:rPr>
          <w:spacing w:val="-9"/>
          <w:w w:val="105"/>
        </w:rPr>
        <w:t xml:space="preserve"> </w:t>
      </w:r>
      <w:r>
        <w:rPr>
          <w:w w:val="105"/>
        </w:rPr>
        <w:t>(e.g.</w:t>
      </w:r>
      <w:r>
        <w:rPr>
          <w:spacing w:val="-9"/>
          <w:w w:val="105"/>
        </w:rPr>
        <w:t xml:space="preserve"> </w:t>
      </w:r>
      <w:r>
        <w:rPr>
          <w:w w:val="105"/>
        </w:rPr>
        <w:t>climate,</w:t>
      </w:r>
      <w:r>
        <w:rPr>
          <w:spacing w:val="-9"/>
          <w:w w:val="105"/>
        </w:rPr>
        <w:t xml:space="preserve"> </w:t>
      </w:r>
      <w:r>
        <w:rPr>
          <w:w w:val="105"/>
        </w:rPr>
        <w:t>education,</w:t>
      </w:r>
      <w:r>
        <w:rPr>
          <w:spacing w:val="-9"/>
          <w:w w:val="105"/>
        </w:rPr>
        <w:t xml:space="preserve"> </w:t>
      </w:r>
      <w:r>
        <w:rPr>
          <w:w w:val="105"/>
        </w:rPr>
        <w:t>health,</w:t>
      </w:r>
      <w:r>
        <w:rPr>
          <w:spacing w:val="-9"/>
          <w:w w:val="105"/>
        </w:rPr>
        <w:t xml:space="preserve"> </w:t>
      </w:r>
      <w:r>
        <w:rPr>
          <w:w w:val="105"/>
        </w:rPr>
        <w:t>etc.)</w:t>
      </w:r>
      <w:r>
        <w:rPr>
          <w:spacing w:val="-8"/>
          <w:w w:val="105"/>
        </w:rPr>
        <w:t xml:space="preserve"> </w:t>
      </w:r>
      <w:r>
        <w:rPr>
          <w:w w:val="105"/>
        </w:rPr>
        <w:t>or</w:t>
      </w:r>
      <w:r>
        <w:rPr>
          <w:spacing w:val="-5"/>
          <w:w w:val="105"/>
        </w:rPr>
        <w:t xml:space="preserve"> </w:t>
      </w:r>
      <w:r>
        <w:rPr>
          <w:w w:val="105"/>
        </w:rPr>
        <w:t xml:space="preserve">word </w:t>
      </w:r>
      <w:r>
        <w:rPr>
          <w:spacing w:val="-2"/>
          <w:w w:val="105"/>
        </w:rPr>
        <w:t>count.</w:t>
      </w:r>
    </w:p>
    <w:p w14:paraId="7EC94716">
      <w:pPr>
        <w:pStyle w:val="8"/>
        <w:spacing w:line="280" w:lineRule="auto"/>
        <w:jc w:val="both"/>
        <w:sectPr>
          <w:pgSz w:w="10330" w:h="14580"/>
          <w:pgMar w:top="680" w:right="566" w:bottom="720" w:left="566" w:header="432" w:footer="534" w:gutter="0"/>
          <w:cols w:space="720" w:num="1"/>
        </w:sectPr>
      </w:pPr>
    </w:p>
    <w:p w14:paraId="5B0C4322">
      <w:pPr>
        <w:pStyle w:val="3"/>
        <w:ind w:left="-1" w:right="0"/>
      </w:pPr>
      <w:r>
        <w:rPr>
          <w:spacing w:val="-8"/>
        </w:rPr>
        <w:t>SUSTAINABLE</w:t>
      </w:r>
      <w:r>
        <w:rPr>
          <w:spacing w:val="-9"/>
        </w:rPr>
        <w:t xml:space="preserve"> </w:t>
      </w:r>
      <w:r>
        <w:rPr>
          <w:spacing w:val="-8"/>
        </w:rPr>
        <w:t>DEVELOPMENT</w:t>
      </w:r>
      <w:r>
        <w:rPr>
          <w:spacing w:val="-6"/>
        </w:rPr>
        <w:t xml:space="preserve"> </w:t>
      </w:r>
      <w:r>
        <w:rPr>
          <w:spacing w:val="-8"/>
        </w:rPr>
        <w:t>GOALS</w:t>
      </w:r>
    </w:p>
    <w:p w14:paraId="04A9C5A3">
      <w:pPr>
        <w:spacing w:before="339" w:line="271" w:lineRule="auto"/>
        <w:ind w:left="5509" w:right="147" w:firstLine="1342"/>
        <w:jc w:val="right"/>
        <w:rPr>
          <w:i/>
          <w:sz w:val="20"/>
        </w:rPr>
      </w:pPr>
      <w:r>
        <w:rPr>
          <w:b/>
        </w:rPr>
        <w:t xml:space="preserve">Mr. V. Divyaprasanth </w:t>
      </w:r>
      <w:r>
        <w:rPr>
          <w:i/>
          <w:sz w:val="20"/>
        </w:rPr>
        <w:t>Student,</w:t>
      </w:r>
      <w:r>
        <w:rPr>
          <w:i/>
          <w:spacing w:val="-5"/>
          <w:sz w:val="20"/>
        </w:rPr>
        <w:t xml:space="preserve"> </w:t>
      </w:r>
      <w:r>
        <w:rPr>
          <w:i/>
          <w:sz w:val="20"/>
        </w:rPr>
        <w:t>St.</w:t>
      </w:r>
      <w:r>
        <w:rPr>
          <w:i/>
          <w:spacing w:val="-6"/>
          <w:sz w:val="20"/>
        </w:rPr>
        <w:t xml:space="preserve"> </w:t>
      </w:r>
      <w:r>
        <w:rPr>
          <w:i/>
          <w:sz w:val="20"/>
        </w:rPr>
        <w:t>Joseph’s</w:t>
      </w:r>
      <w:r>
        <w:rPr>
          <w:i/>
          <w:spacing w:val="-8"/>
          <w:sz w:val="20"/>
        </w:rPr>
        <w:t xml:space="preserve"> </w:t>
      </w:r>
      <w:r>
        <w:rPr>
          <w:i/>
          <w:sz w:val="20"/>
        </w:rPr>
        <w:t>College</w:t>
      </w:r>
      <w:r>
        <w:rPr>
          <w:i/>
          <w:spacing w:val="-6"/>
          <w:sz w:val="20"/>
        </w:rPr>
        <w:t xml:space="preserve"> </w:t>
      </w:r>
      <w:r>
        <w:rPr>
          <w:i/>
          <w:sz w:val="20"/>
        </w:rPr>
        <w:t xml:space="preserve">(Autonomous) </w:t>
      </w:r>
      <w:r>
        <w:fldChar w:fldCharType="begin"/>
      </w:r>
      <w:r>
        <w:instrText xml:space="preserve"> HYPERLINK "mailto:prasanthvedhamuthu@gmail.com" \h </w:instrText>
      </w:r>
      <w:r>
        <w:fldChar w:fldCharType="separate"/>
      </w:r>
      <w:r>
        <w:rPr>
          <w:i/>
          <w:spacing w:val="-2"/>
          <w:sz w:val="20"/>
        </w:rPr>
        <w:t>prasanthvedhamuthu@gmail.com</w:t>
      </w:r>
      <w:r>
        <w:rPr>
          <w:i/>
          <w:spacing w:val="-2"/>
          <w:sz w:val="20"/>
        </w:rPr>
        <w:fldChar w:fldCharType="end"/>
      </w:r>
    </w:p>
    <w:p w14:paraId="54591CC4">
      <w:pPr>
        <w:pStyle w:val="8"/>
        <w:spacing w:before="33"/>
        <w:rPr>
          <w:i/>
          <w:sz w:val="20"/>
        </w:rPr>
      </w:pPr>
    </w:p>
    <w:p w14:paraId="5231BF6D">
      <w:pPr>
        <w:pStyle w:val="4"/>
      </w:pPr>
      <w:r>
        <w:rPr>
          <w:lang w:val="en-IN" w:eastAsia="en-IN"/>
        </w:rPr>
        <mc:AlternateContent>
          <mc:Choice Requires="wps">
            <w:drawing>
              <wp:anchor distT="0" distB="0" distL="0" distR="0" simplePos="0" relativeHeight="251714560" behindDoc="0" locked="0" layoutInCell="1" allowOverlap="1">
                <wp:simplePos x="0" y="0"/>
                <wp:positionH relativeFrom="page">
                  <wp:posOffset>457200</wp:posOffset>
                </wp:positionH>
                <wp:positionV relativeFrom="paragraph">
                  <wp:posOffset>189230</wp:posOffset>
                </wp:positionV>
                <wp:extent cx="424180" cy="834390"/>
                <wp:effectExtent l="0" t="0" r="0" b="0"/>
                <wp:wrapNone/>
                <wp:docPr id="233" name="Textbox 233"/>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72640B48">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33" o:spid="_x0000_s1026" o:spt="202" type="#_x0000_t202" style="position:absolute;left:0pt;margin-left:36pt;margin-top:14.9pt;height:65.7pt;width:33.4pt;mso-position-horizontal-relative:page;z-index:251714560;mso-width-relative:page;mso-height-relative:page;" filled="f" stroked="f" coordsize="21600,21600" o:gfxdata="UEsDBAoAAAAAAIdO4kAAAAAAAAAAAAAAAAAEAAAAZHJzL1BLAwQUAAAACACHTuJADDYN1dcAAAAJ&#10;AQAADwAAAGRycy9kb3ducmV2LnhtbE2PzU7DMBCE70h9B2srcaNOghTaEKdCCE5IiDQcODrxNrEa&#10;r0Ps/vD2bE9wm9WMZucrtxc3ihPOwXpSkK4SEEidN5Z6BZ/N690aRIiajB49oYIfDLCtFjelLow/&#10;U42nXewFl1AotIIhxqmQMnQDOh1WfkJib+9npyOfcy/NrM9c7kaZJUkunbbEHwY94fOA3WF3dAqe&#10;vqh+sd/v7Ue9r23TbBJ6yw9K3S7T5BFExEv8C8N1Pk+Hije1/kgmiFHBQ8YoUUG2YYKrf79m0bLI&#10;0wxkVcr/BNUvUEsDBBQAAAAIAIdO4kC/tIPytAEAAHcDAAAOAAAAZHJzL2Uyb0RvYy54bWytU01v&#10;2zAMvQ/YfxB0X5wvDJkRp+gWbBgwbAPa/QBZlmIBlqhRSuz8+1GynRbdpYdebIqkH997lPd3g+3Y&#10;RWEw4Cq+Wiw5U05CY9yp4n8ev37YcRaicI3owKmKX1Xgd4f37/a9L9UaWugahYxAXCh7X/E2Rl8W&#10;RZCtsiIswCtHRQ1oRaQjnooGRU/otivWy+XHogdsPIJUIVD2OBb5hIivAQStjVRHkGerXBxRUXUi&#10;kqTQGh/4IbPVWsn4S+ugIusqTkpjftIQiuv0LA57UZ5Q+NbIiYJ4DYUXmqwwjobeoI4iCnZG8x+U&#10;NRIhgI4LCbYYhWRHSMVq+cKbh1Z4lbWQ1cHfTA9vByt/Xn4jM03F15sNZ05YWvmjGmINA0spMqj3&#10;oaS+B0+dcfgMA12bOR8omXQPGm16kyJGdbL3erOX0Jik5Ha9Xe2oIqm022w3n7L9xdPHHkP8psCy&#10;FFQcaXvZVHH5ESIRoda5hQ6J1jg+RXGoh4lrDc2VqPa01YqHv2eBirPuuyPb0hWYA5yDeg4wdl8g&#10;X5QkxcH9OYI2eXIaMeJOk2kfmdB0d9LCn59z19P/cvg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DDYN1dcAAAAJAQAADwAAAAAAAAABACAAAAAiAAAAZHJzL2Rvd25yZXYueG1sUEsBAhQAFAAAAAgA&#10;h07iQL+0g/K0AQAAdwMAAA4AAAAAAAAAAQAgAAAAJgEAAGRycy9lMm9Eb2MueG1sUEsFBgAAAAAG&#10;AAYAWQEAAEwFAAAAAA==&#10;">
                <v:fill on="f" focussize="0,0"/>
                <v:stroke on="f"/>
                <v:imagedata o:title=""/>
                <o:lock v:ext="edit" aspectratio="f"/>
                <v:textbox inset="0mm,0mm,0mm,0mm">
                  <w:txbxContent>
                    <w:p w14:paraId="72640B48">
                      <w:pPr>
                        <w:spacing w:line="1248" w:lineRule="exact"/>
                        <w:rPr>
                          <w:sz w:val="109"/>
                        </w:rPr>
                      </w:pPr>
                      <w:r>
                        <w:rPr>
                          <w:spacing w:val="-10"/>
                          <w:sz w:val="109"/>
                        </w:rPr>
                        <w:t>T</w:t>
                      </w:r>
                    </w:p>
                  </w:txbxContent>
                </v:textbox>
              </v:shape>
            </w:pict>
          </mc:Fallback>
        </mc:AlternateContent>
      </w:r>
      <w:r>
        <w:rPr>
          <w:spacing w:val="-2"/>
          <w:w w:val="115"/>
        </w:rPr>
        <w:t>ABSTRACT</w:t>
      </w:r>
    </w:p>
    <w:p w14:paraId="037E5301">
      <w:pPr>
        <w:pStyle w:val="8"/>
        <w:spacing w:before="237" w:line="280" w:lineRule="auto"/>
        <w:ind w:left="153" w:right="149" w:firstLine="670"/>
        <w:jc w:val="right"/>
      </w:pPr>
      <w:r>
        <w:rPr>
          <w:w w:val="105"/>
        </w:rPr>
        <w:t>he Sustainable Development Goals (SDGs) provide a comprehensive framework for achieving</w:t>
      </w:r>
      <w:r>
        <w:rPr>
          <w:spacing w:val="40"/>
          <w:w w:val="105"/>
        </w:rPr>
        <w:t xml:space="preserve"> </w:t>
      </w:r>
      <w:r>
        <w:rPr>
          <w:w w:val="105"/>
        </w:rPr>
        <w:t>economic,</w:t>
      </w:r>
      <w:r>
        <w:rPr>
          <w:spacing w:val="40"/>
          <w:w w:val="105"/>
        </w:rPr>
        <w:t xml:space="preserve"> </w:t>
      </w:r>
      <w:r>
        <w:rPr>
          <w:w w:val="105"/>
        </w:rPr>
        <w:t>social,</w:t>
      </w:r>
      <w:r>
        <w:rPr>
          <w:spacing w:val="40"/>
          <w:w w:val="105"/>
        </w:rPr>
        <w:t xml:space="preserve"> </w:t>
      </w:r>
      <w:r>
        <w:rPr>
          <w:w w:val="105"/>
        </w:rPr>
        <w:t>and</w:t>
      </w:r>
      <w:r>
        <w:rPr>
          <w:spacing w:val="40"/>
          <w:w w:val="105"/>
        </w:rPr>
        <w:t xml:space="preserve"> </w:t>
      </w:r>
      <w:r>
        <w:rPr>
          <w:w w:val="105"/>
        </w:rPr>
        <w:t>environmental</w:t>
      </w:r>
      <w:r>
        <w:rPr>
          <w:spacing w:val="40"/>
          <w:w w:val="105"/>
        </w:rPr>
        <w:t xml:space="preserve"> </w:t>
      </w:r>
      <w:r>
        <w:rPr>
          <w:w w:val="105"/>
        </w:rPr>
        <w:t>sustainability.</w:t>
      </w:r>
      <w:r>
        <w:rPr>
          <w:spacing w:val="40"/>
          <w:w w:val="105"/>
        </w:rPr>
        <w:t xml:space="preserve"> </w:t>
      </w:r>
      <w:r>
        <w:rPr>
          <w:w w:val="105"/>
        </w:rPr>
        <w:t>This</w:t>
      </w:r>
      <w:r>
        <w:rPr>
          <w:spacing w:val="40"/>
          <w:w w:val="105"/>
        </w:rPr>
        <w:t xml:space="preserve"> </w:t>
      </w:r>
      <w:r>
        <w:rPr>
          <w:w w:val="105"/>
        </w:rPr>
        <w:t>paper</w:t>
      </w:r>
      <w:r>
        <w:rPr>
          <w:spacing w:val="40"/>
          <w:w w:val="105"/>
        </w:rPr>
        <w:t xml:space="preserve"> </w:t>
      </w:r>
      <w:r>
        <w:rPr>
          <w:w w:val="105"/>
        </w:rPr>
        <w:t>assesses India’s progress toward achieving the SDGs, focusing on key areas such as poverty reduction,</w:t>
      </w:r>
      <w:r>
        <w:rPr>
          <w:spacing w:val="80"/>
          <w:w w:val="105"/>
        </w:rPr>
        <w:t xml:space="preserve"> </w:t>
      </w:r>
      <w:r>
        <w:rPr>
          <w:w w:val="105"/>
        </w:rPr>
        <w:t>education,</w:t>
      </w:r>
      <w:r>
        <w:rPr>
          <w:spacing w:val="80"/>
          <w:w w:val="105"/>
        </w:rPr>
        <w:t xml:space="preserve"> </w:t>
      </w:r>
      <w:r>
        <w:rPr>
          <w:w w:val="105"/>
        </w:rPr>
        <w:t>health,</w:t>
      </w:r>
      <w:r>
        <w:rPr>
          <w:spacing w:val="80"/>
          <w:w w:val="105"/>
        </w:rPr>
        <w:t xml:space="preserve"> </w:t>
      </w:r>
      <w:r>
        <w:rPr>
          <w:w w:val="105"/>
        </w:rPr>
        <w:t>and</w:t>
      </w:r>
      <w:r>
        <w:rPr>
          <w:spacing w:val="80"/>
          <w:w w:val="105"/>
        </w:rPr>
        <w:t xml:space="preserve"> </w:t>
      </w:r>
      <w:r>
        <w:rPr>
          <w:w w:val="105"/>
        </w:rPr>
        <w:t>climate</w:t>
      </w:r>
      <w:r>
        <w:rPr>
          <w:spacing w:val="80"/>
          <w:w w:val="105"/>
        </w:rPr>
        <w:t xml:space="preserve"> </w:t>
      </w:r>
      <w:r>
        <w:rPr>
          <w:w w:val="105"/>
        </w:rPr>
        <w:t>action.</w:t>
      </w:r>
      <w:r>
        <w:rPr>
          <w:spacing w:val="80"/>
          <w:w w:val="105"/>
        </w:rPr>
        <w:t xml:space="preserve"> </w:t>
      </w:r>
      <w:r>
        <w:rPr>
          <w:w w:val="105"/>
        </w:rPr>
        <w:t>It</w:t>
      </w:r>
      <w:r>
        <w:rPr>
          <w:spacing w:val="80"/>
          <w:w w:val="105"/>
        </w:rPr>
        <w:t xml:space="preserve"> </w:t>
      </w:r>
      <w:r>
        <w:rPr>
          <w:w w:val="105"/>
        </w:rPr>
        <w:t>examines</w:t>
      </w:r>
      <w:r>
        <w:rPr>
          <w:spacing w:val="80"/>
          <w:w w:val="105"/>
        </w:rPr>
        <w:t xml:space="preserve"> </w:t>
      </w:r>
      <w:r>
        <w:rPr>
          <w:w w:val="105"/>
        </w:rPr>
        <w:t>the</w:t>
      </w:r>
      <w:r>
        <w:rPr>
          <w:spacing w:val="80"/>
          <w:w w:val="105"/>
        </w:rPr>
        <w:t xml:space="preserve"> </w:t>
      </w:r>
      <w:r>
        <w:rPr>
          <w:w w:val="105"/>
        </w:rPr>
        <w:t>challenges</w:t>
      </w:r>
      <w:r>
        <w:rPr>
          <w:spacing w:val="80"/>
          <w:w w:val="105"/>
        </w:rPr>
        <w:t xml:space="preserve"> </w:t>
      </w:r>
      <w:r>
        <w:rPr>
          <w:w w:val="105"/>
        </w:rPr>
        <w:t>and</w:t>
      </w:r>
      <w:r>
        <w:rPr>
          <w:spacing w:val="80"/>
          <w:w w:val="105"/>
        </w:rPr>
        <w:t xml:space="preserve"> </w:t>
      </w:r>
      <w:r>
        <w:rPr>
          <w:w w:val="105"/>
        </w:rPr>
        <w:t>opportunities</w:t>
      </w:r>
      <w:r>
        <w:rPr>
          <w:spacing w:val="80"/>
          <w:w w:val="105"/>
        </w:rPr>
        <w:t xml:space="preserve"> </w:t>
      </w:r>
      <w:r>
        <w:rPr>
          <w:w w:val="105"/>
        </w:rPr>
        <w:t>in</w:t>
      </w:r>
      <w:r>
        <w:rPr>
          <w:spacing w:val="80"/>
          <w:w w:val="105"/>
        </w:rPr>
        <w:t xml:space="preserve"> </w:t>
      </w:r>
      <w:r>
        <w:rPr>
          <w:w w:val="105"/>
        </w:rPr>
        <w:t>implementing</w:t>
      </w:r>
      <w:r>
        <w:rPr>
          <w:spacing w:val="80"/>
          <w:w w:val="105"/>
        </w:rPr>
        <w:t xml:space="preserve"> </w:t>
      </w:r>
      <w:r>
        <w:rPr>
          <w:w w:val="105"/>
        </w:rPr>
        <w:t>the</w:t>
      </w:r>
      <w:r>
        <w:rPr>
          <w:spacing w:val="80"/>
          <w:w w:val="105"/>
        </w:rPr>
        <w:t xml:space="preserve"> </w:t>
      </w:r>
      <w:r>
        <w:rPr>
          <w:w w:val="105"/>
        </w:rPr>
        <w:t>SDGs,</w:t>
      </w:r>
      <w:r>
        <w:rPr>
          <w:spacing w:val="80"/>
          <w:w w:val="105"/>
        </w:rPr>
        <w:t xml:space="preserve"> </w:t>
      </w:r>
      <w:r>
        <w:rPr>
          <w:w w:val="105"/>
        </w:rPr>
        <w:t>including</w:t>
      </w:r>
      <w:r>
        <w:rPr>
          <w:spacing w:val="80"/>
          <w:w w:val="105"/>
        </w:rPr>
        <w:t xml:space="preserve"> </w:t>
      </w:r>
      <w:r>
        <w:rPr>
          <w:w w:val="105"/>
        </w:rPr>
        <w:t>policy</w:t>
      </w:r>
      <w:r>
        <w:rPr>
          <w:spacing w:val="80"/>
          <w:w w:val="105"/>
        </w:rPr>
        <w:t xml:space="preserve"> </w:t>
      </w:r>
      <w:r>
        <w:rPr>
          <w:w w:val="105"/>
        </w:rPr>
        <w:t>initiatives,</w:t>
      </w:r>
      <w:r>
        <w:rPr>
          <w:spacing w:val="80"/>
          <w:w w:val="105"/>
        </w:rPr>
        <w:t xml:space="preserve"> </w:t>
      </w:r>
      <w:r>
        <w:rPr>
          <w:w w:val="105"/>
        </w:rPr>
        <w:t>stakeholder</w:t>
      </w:r>
      <w:r>
        <w:rPr>
          <w:spacing w:val="80"/>
          <w:w w:val="150"/>
        </w:rPr>
        <w:t xml:space="preserve"> </w:t>
      </w:r>
      <w:r>
        <w:t>engagement, and resource mobilization. The study highlights best practices, lessons learned,</w:t>
      </w:r>
      <w:r>
        <w:rPr>
          <w:w w:val="105"/>
        </w:rPr>
        <w:t xml:space="preserve"> and</w:t>
      </w:r>
      <w:r>
        <w:rPr>
          <w:spacing w:val="53"/>
          <w:w w:val="105"/>
        </w:rPr>
        <w:t xml:space="preserve"> </w:t>
      </w:r>
      <w:r>
        <w:rPr>
          <w:w w:val="105"/>
        </w:rPr>
        <w:t>future</w:t>
      </w:r>
      <w:r>
        <w:rPr>
          <w:spacing w:val="56"/>
          <w:w w:val="105"/>
        </w:rPr>
        <w:t xml:space="preserve"> </w:t>
      </w:r>
      <w:r>
        <w:rPr>
          <w:w w:val="105"/>
        </w:rPr>
        <w:t>directions</w:t>
      </w:r>
      <w:r>
        <w:rPr>
          <w:spacing w:val="54"/>
          <w:w w:val="105"/>
        </w:rPr>
        <w:t xml:space="preserve"> </w:t>
      </w:r>
      <w:r>
        <w:rPr>
          <w:w w:val="105"/>
        </w:rPr>
        <w:t>for</w:t>
      </w:r>
      <w:r>
        <w:rPr>
          <w:spacing w:val="58"/>
          <w:w w:val="105"/>
        </w:rPr>
        <w:t xml:space="preserve"> </w:t>
      </w:r>
      <w:r>
        <w:rPr>
          <w:w w:val="105"/>
        </w:rPr>
        <w:t>accelerating</w:t>
      </w:r>
      <w:r>
        <w:rPr>
          <w:spacing w:val="53"/>
          <w:w w:val="105"/>
        </w:rPr>
        <w:t xml:space="preserve"> </w:t>
      </w:r>
      <w:r>
        <w:rPr>
          <w:w w:val="105"/>
        </w:rPr>
        <w:t>SDG</w:t>
      </w:r>
      <w:r>
        <w:rPr>
          <w:spacing w:val="55"/>
          <w:w w:val="105"/>
        </w:rPr>
        <w:t xml:space="preserve"> </w:t>
      </w:r>
      <w:r>
        <w:rPr>
          <w:w w:val="105"/>
        </w:rPr>
        <w:t>progress</w:t>
      </w:r>
      <w:r>
        <w:rPr>
          <w:spacing w:val="56"/>
          <w:w w:val="105"/>
        </w:rPr>
        <w:t xml:space="preserve"> </w:t>
      </w:r>
      <w:r>
        <w:rPr>
          <w:w w:val="105"/>
        </w:rPr>
        <w:t>in</w:t>
      </w:r>
      <w:r>
        <w:rPr>
          <w:spacing w:val="57"/>
          <w:w w:val="105"/>
        </w:rPr>
        <w:t xml:space="preserve"> </w:t>
      </w:r>
      <w:r>
        <w:rPr>
          <w:w w:val="105"/>
        </w:rPr>
        <w:t>India,</w:t>
      </w:r>
      <w:r>
        <w:rPr>
          <w:spacing w:val="55"/>
          <w:w w:val="105"/>
        </w:rPr>
        <w:t xml:space="preserve"> </w:t>
      </w:r>
      <w:r>
        <w:rPr>
          <w:w w:val="105"/>
        </w:rPr>
        <w:t>contributing</w:t>
      </w:r>
      <w:r>
        <w:rPr>
          <w:spacing w:val="56"/>
          <w:w w:val="105"/>
        </w:rPr>
        <w:t xml:space="preserve"> </w:t>
      </w:r>
      <w:r>
        <w:rPr>
          <w:w w:val="105"/>
        </w:rPr>
        <w:t>to</w:t>
      </w:r>
      <w:r>
        <w:rPr>
          <w:spacing w:val="54"/>
          <w:w w:val="105"/>
        </w:rPr>
        <w:t xml:space="preserve"> </w:t>
      </w:r>
      <w:r>
        <w:rPr>
          <w:w w:val="105"/>
        </w:rPr>
        <w:t>a</w:t>
      </w:r>
      <w:r>
        <w:rPr>
          <w:spacing w:val="56"/>
          <w:w w:val="105"/>
        </w:rPr>
        <w:t xml:space="preserve"> </w:t>
      </w:r>
      <w:r>
        <w:rPr>
          <w:spacing w:val="-4"/>
          <w:w w:val="105"/>
        </w:rPr>
        <w:t>more</w:t>
      </w:r>
    </w:p>
    <w:p w14:paraId="19034157">
      <w:pPr>
        <w:pStyle w:val="8"/>
        <w:spacing w:line="253" w:lineRule="exact"/>
        <w:ind w:left="153"/>
      </w:pPr>
      <w:r>
        <w:t>sustainable</w:t>
      </w:r>
      <w:r>
        <w:rPr>
          <w:spacing w:val="17"/>
        </w:rPr>
        <w:t xml:space="preserve"> </w:t>
      </w:r>
      <w:r>
        <w:t>and</w:t>
      </w:r>
      <w:r>
        <w:rPr>
          <w:spacing w:val="18"/>
        </w:rPr>
        <w:t xml:space="preserve"> </w:t>
      </w:r>
      <w:r>
        <w:t>equitable</w:t>
      </w:r>
      <w:r>
        <w:rPr>
          <w:spacing w:val="17"/>
        </w:rPr>
        <w:t xml:space="preserve"> </w:t>
      </w:r>
      <w:r>
        <w:rPr>
          <w:spacing w:val="-2"/>
        </w:rPr>
        <w:t>future.</w:t>
      </w:r>
    </w:p>
    <w:p w14:paraId="2B9427B1">
      <w:pPr>
        <w:pStyle w:val="8"/>
        <w:spacing w:before="38"/>
      </w:pPr>
    </w:p>
    <w:p w14:paraId="3DF24F71">
      <w:pPr>
        <w:spacing w:before="1" w:line="273" w:lineRule="auto"/>
        <w:ind w:left="153"/>
        <w:rPr>
          <w:i/>
        </w:rPr>
      </w:pPr>
      <w:r>
        <w:rPr>
          <w:b/>
          <w:i/>
        </w:rPr>
        <w:t xml:space="preserve">Keywords: </w:t>
      </w:r>
      <w:r>
        <w:rPr>
          <w:i/>
        </w:rPr>
        <w:t>Sustainable Development Goals (SDGs), India, Progress, Challenges, Policy Initiatives, Stakeholder</w:t>
      </w:r>
      <w:r>
        <w:rPr>
          <w:i/>
          <w:spacing w:val="-4"/>
        </w:rPr>
        <w:t xml:space="preserve"> </w:t>
      </w:r>
      <w:r>
        <w:rPr>
          <w:i/>
        </w:rPr>
        <w:t>Engagement,</w:t>
      </w:r>
      <w:r>
        <w:rPr>
          <w:i/>
          <w:spacing w:val="-5"/>
        </w:rPr>
        <w:t xml:space="preserve"> </w:t>
      </w:r>
      <w:r>
        <w:rPr>
          <w:i/>
        </w:rPr>
        <w:t>Resource</w:t>
      </w:r>
      <w:r>
        <w:rPr>
          <w:i/>
          <w:spacing w:val="-6"/>
        </w:rPr>
        <w:t xml:space="preserve"> </w:t>
      </w:r>
      <w:r>
        <w:rPr>
          <w:i/>
        </w:rPr>
        <w:t>Mobilization,</w:t>
      </w:r>
      <w:r>
        <w:rPr>
          <w:i/>
          <w:spacing w:val="-5"/>
        </w:rPr>
        <w:t xml:space="preserve"> </w:t>
      </w:r>
      <w:r>
        <w:rPr>
          <w:i/>
        </w:rPr>
        <w:t>Sustainable</w:t>
      </w:r>
      <w:r>
        <w:rPr>
          <w:i/>
          <w:spacing w:val="-5"/>
        </w:rPr>
        <w:t xml:space="preserve"> </w:t>
      </w:r>
      <w:r>
        <w:rPr>
          <w:i/>
        </w:rPr>
        <w:t>Future.</w:t>
      </w:r>
    </w:p>
    <w:p w14:paraId="03614143">
      <w:pPr>
        <w:spacing w:line="273" w:lineRule="auto"/>
        <w:rPr>
          <w:i/>
        </w:rPr>
        <w:sectPr>
          <w:headerReference r:id="rId17" w:type="default"/>
          <w:footerReference r:id="rId18" w:type="default"/>
          <w:pgSz w:w="10330" w:h="14580"/>
          <w:pgMar w:top="680" w:right="566" w:bottom="720" w:left="566" w:header="432" w:footer="534" w:gutter="0"/>
          <w:cols w:space="720" w:num="1"/>
        </w:sectPr>
      </w:pPr>
    </w:p>
    <w:p w14:paraId="6E77F0E6">
      <w:pPr>
        <w:pStyle w:val="3"/>
        <w:spacing w:line="273" w:lineRule="auto"/>
        <w:ind w:left="639" w:right="637" w:hanging="4"/>
      </w:pPr>
      <w:r>
        <w:rPr>
          <w:spacing w:val="-4"/>
        </w:rPr>
        <w:t>SOLAR</w:t>
      </w:r>
      <w:r>
        <w:rPr>
          <w:spacing w:val="-19"/>
        </w:rPr>
        <w:t xml:space="preserve"> </w:t>
      </w:r>
      <w:r>
        <w:rPr>
          <w:spacing w:val="-4"/>
        </w:rPr>
        <w:t>ENERGY</w:t>
      </w:r>
      <w:r>
        <w:rPr>
          <w:spacing w:val="-19"/>
        </w:rPr>
        <w:t xml:space="preserve"> </w:t>
      </w:r>
      <w:r>
        <w:rPr>
          <w:spacing w:val="-4"/>
        </w:rPr>
        <w:t>AS</w:t>
      </w:r>
      <w:r>
        <w:rPr>
          <w:spacing w:val="-18"/>
        </w:rPr>
        <w:t xml:space="preserve"> </w:t>
      </w:r>
      <w:r>
        <w:rPr>
          <w:spacing w:val="-4"/>
        </w:rPr>
        <w:t>A</w:t>
      </w:r>
      <w:r>
        <w:rPr>
          <w:spacing w:val="-19"/>
        </w:rPr>
        <w:t xml:space="preserve"> </w:t>
      </w:r>
      <w:r>
        <w:rPr>
          <w:spacing w:val="-4"/>
        </w:rPr>
        <w:t>TOOL</w:t>
      </w:r>
      <w:r>
        <w:rPr>
          <w:spacing w:val="-18"/>
        </w:rPr>
        <w:t xml:space="preserve"> </w:t>
      </w:r>
      <w:r>
        <w:rPr>
          <w:spacing w:val="-4"/>
        </w:rPr>
        <w:t>FOR</w:t>
      </w:r>
      <w:r>
        <w:rPr>
          <w:spacing w:val="-19"/>
        </w:rPr>
        <w:t xml:space="preserve"> </w:t>
      </w:r>
      <w:r>
        <w:rPr>
          <w:spacing w:val="-4"/>
        </w:rPr>
        <w:t>ACHIEVING</w:t>
      </w:r>
      <w:r>
        <w:rPr>
          <w:spacing w:val="-19"/>
        </w:rPr>
        <w:t xml:space="preserve"> </w:t>
      </w:r>
      <w:r>
        <w:rPr>
          <w:spacing w:val="-4"/>
        </w:rPr>
        <w:t xml:space="preserve">SUSTAINABLE </w:t>
      </w:r>
      <w:r>
        <w:rPr>
          <w:spacing w:val="-10"/>
        </w:rPr>
        <w:t>DEVELOPMENT GOAL 7 IN INDIA:</w:t>
      </w:r>
      <w:r>
        <w:rPr>
          <w:spacing w:val="-11"/>
        </w:rPr>
        <w:t xml:space="preserve"> </w:t>
      </w:r>
      <w:r>
        <w:rPr>
          <w:spacing w:val="-10"/>
        </w:rPr>
        <w:t xml:space="preserve">ADVANCING AFFORDABLE AND </w:t>
      </w:r>
      <w:r>
        <w:t>CLEAN</w:t>
      </w:r>
      <w:r>
        <w:rPr>
          <w:spacing w:val="-21"/>
        </w:rPr>
        <w:t xml:space="preserve"> </w:t>
      </w:r>
      <w:r>
        <w:t>ENERGY</w:t>
      </w:r>
      <w:r>
        <w:rPr>
          <w:spacing w:val="-20"/>
        </w:rPr>
        <w:t xml:space="preserve"> </w:t>
      </w:r>
      <w:r>
        <w:t>FOR</w:t>
      </w:r>
      <w:r>
        <w:rPr>
          <w:spacing w:val="-19"/>
        </w:rPr>
        <w:t xml:space="preserve"> </w:t>
      </w:r>
      <w:r>
        <w:t>ALL</w:t>
      </w:r>
    </w:p>
    <w:p w14:paraId="57561E1F">
      <w:pPr>
        <w:spacing w:before="252" w:line="273" w:lineRule="auto"/>
        <w:ind w:left="3548" w:right="148" w:firstLine="3713"/>
        <w:jc w:val="right"/>
        <w:rPr>
          <w:i/>
          <w:sz w:val="20"/>
        </w:rPr>
      </w:pPr>
      <w:r>
        <w:rPr>
          <w:b/>
        </w:rPr>
        <w:t xml:space="preserve">Mr. Sanjiv Sarkar </w:t>
      </w:r>
      <w:r>
        <w:rPr>
          <w:i/>
          <w:sz w:val="20"/>
        </w:rPr>
        <w:t>Research</w:t>
      </w:r>
      <w:r>
        <w:rPr>
          <w:i/>
          <w:spacing w:val="-11"/>
          <w:sz w:val="20"/>
        </w:rPr>
        <w:t xml:space="preserve"> </w:t>
      </w:r>
      <w:r>
        <w:rPr>
          <w:i/>
          <w:sz w:val="20"/>
        </w:rPr>
        <w:t>Scholar</w:t>
      </w:r>
      <w:r>
        <w:t>,</w:t>
      </w:r>
      <w:r>
        <w:rPr>
          <w:spacing w:val="-12"/>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Economics,</w:t>
      </w:r>
      <w:r>
        <w:rPr>
          <w:i/>
          <w:spacing w:val="-11"/>
          <w:sz w:val="20"/>
        </w:rPr>
        <w:t xml:space="preserve"> </w:t>
      </w:r>
      <w:r>
        <w:rPr>
          <w:i/>
          <w:sz w:val="20"/>
        </w:rPr>
        <w:t>Annamalai</w:t>
      </w:r>
      <w:r>
        <w:rPr>
          <w:i/>
          <w:spacing w:val="-12"/>
          <w:sz w:val="20"/>
        </w:rPr>
        <w:t xml:space="preserve"> </w:t>
      </w:r>
      <w:r>
        <w:rPr>
          <w:i/>
          <w:sz w:val="20"/>
        </w:rPr>
        <w:t>University Annamalai Nagar, Chidambaram, Cuddalore, Tamil Nadu</w:t>
      </w:r>
    </w:p>
    <w:p w14:paraId="6C3E7679">
      <w:pPr>
        <w:pStyle w:val="8"/>
        <w:spacing w:before="43"/>
        <w:rPr>
          <w:i/>
          <w:sz w:val="20"/>
        </w:rPr>
      </w:pPr>
    </w:p>
    <w:p w14:paraId="5587BC84">
      <w:pPr>
        <w:pStyle w:val="4"/>
      </w:pPr>
      <w:r>
        <w:rPr>
          <w:lang w:val="en-IN" w:eastAsia="en-IN"/>
        </w:rPr>
        <mc:AlternateContent>
          <mc:Choice Requires="wps">
            <w:drawing>
              <wp:anchor distT="0" distB="0" distL="0" distR="0" simplePos="0" relativeHeight="251877376"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234" name="Textbox 234"/>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3A4F86B8">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34" o:spid="_x0000_s1026" o:spt="202" type="#_x0000_t202" style="position:absolute;left:0pt;margin-left:36pt;margin-top:15pt;height:65.7pt;width:33.4pt;mso-position-horizontal-relative:page;z-index:-251439104;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zkh12LQBAAB3AwAADgAAAGRycy9lMm9Eb2MueG1srVNN&#10;b9swDL0P2H8QdF+cLwyZEafoFmwYMGwD2v0AWZZiAZaoiUrs/PtRsp0W3aWHXmyKpB/fe5T3d4Pt&#10;2EUFNOAqvlosOVNOQmPcqeJ/Hr9+2HGGUbhGdOBUxa8K+d3h/bt970u1hha6RgVGIA7L3le8jdGX&#10;RYGyVVbgArxyVNQQrIh0DKeiCaIndNsV6+XyY9FDaHwAqRApexyLfEIMrwEErY1UR5Bnq1wcUYPq&#10;RCRJ2BqP/JDZaq1k/KU1qsi6ipPSmJ80hOI6PYvDXpSnIHxr5ERBvIbCC01WGEdDb1BHEQU7B/Mf&#10;lDUyAIKOCwm2GIVkR0jFavnCm4dWeJW1kNXob6bj28HKn5ffgZmm4uvNljMnLK38UQ2xhoGlFBnU&#10;eyyp78FTZxw+w0DXZs4jJZPuQQeb3qSIUZ3svd7sJTQmKbldb1c7qkgq7Tbbzadsf/H0sQ8Yvymw&#10;LAUVD7S9bKq4/MBIRKh1bqFDojWOT1Ec6mHiWkNzJao9bbXi+PcsguKs++7ItnQF5iDMQT0HIXZf&#10;IF+UJMXB/TmCNnlyGjHiTpNpH5nQdHfSwp+fc9fT/3L4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DOSHXYtAEAAHcDAAAOAAAAAAAAAAEAIAAAACcBAABkcnMvZTJvRG9jLnhtbFBLBQYAAAAA&#10;BgAGAFkBAABNBQAAAAA=&#10;">
                <v:fill on="f" focussize="0,0"/>
                <v:stroke on="f"/>
                <v:imagedata o:title=""/>
                <o:lock v:ext="edit" aspectratio="f"/>
                <v:textbox inset="0mm,0mm,0mm,0mm">
                  <w:txbxContent>
                    <w:p w14:paraId="3A4F86B8">
                      <w:pPr>
                        <w:spacing w:line="1248" w:lineRule="exact"/>
                        <w:rPr>
                          <w:sz w:val="109"/>
                        </w:rPr>
                      </w:pPr>
                      <w:r>
                        <w:rPr>
                          <w:spacing w:val="-10"/>
                          <w:sz w:val="109"/>
                        </w:rPr>
                        <w:t>T</w:t>
                      </w:r>
                    </w:p>
                  </w:txbxContent>
                </v:textbox>
              </v:shape>
            </w:pict>
          </mc:Fallback>
        </mc:AlternateContent>
      </w:r>
      <w:r>
        <w:rPr>
          <w:spacing w:val="-2"/>
          <w:w w:val="115"/>
        </w:rPr>
        <w:t>ABSTRACT</w:t>
      </w:r>
    </w:p>
    <w:p w14:paraId="0CBE3CAA">
      <w:pPr>
        <w:pStyle w:val="8"/>
        <w:spacing w:before="239" w:line="278" w:lineRule="auto"/>
        <w:ind w:left="824" w:right="147"/>
        <w:jc w:val="both"/>
      </w:pPr>
      <w:r>
        <w:rPr>
          <w:w w:val="105"/>
        </w:rPr>
        <w:t xml:space="preserve">he rapid growth of energy demand in India, coupled with environmental concerns and uneven access to electricity, necessitates the promotion of renewable energy </w:t>
      </w:r>
      <w:r>
        <w:t>sources.</w:t>
      </w:r>
      <w:r>
        <w:rPr>
          <w:spacing w:val="17"/>
        </w:rPr>
        <w:t xml:space="preserve"> </w:t>
      </w:r>
      <w:r>
        <w:t>This</w:t>
      </w:r>
      <w:r>
        <w:rPr>
          <w:spacing w:val="19"/>
        </w:rPr>
        <w:t xml:space="preserve"> </w:t>
      </w:r>
      <w:r>
        <w:t>study</w:t>
      </w:r>
      <w:r>
        <w:rPr>
          <w:spacing w:val="17"/>
        </w:rPr>
        <w:t xml:space="preserve"> </w:t>
      </w:r>
      <w:r>
        <w:t>investigates</w:t>
      </w:r>
      <w:r>
        <w:rPr>
          <w:spacing w:val="17"/>
        </w:rPr>
        <w:t xml:space="preserve"> </w:t>
      </w:r>
      <w:r>
        <w:t>the</w:t>
      </w:r>
      <w:r>
        <w:rPr>
          <w:spacing w:val="18"/>
        </w:rPr>
        <w:t xml:space="preserve"> </w:t>
      </w:r>
      <w:r>
        <w:t>potential</w:t>
      </w:r>
      <w:r>
        <w:rPr>
          <w:spacing w:val="18"/>
        </w:rPr>
        <w:t xml:space="preserve"> </w:t>
      </w:r>
      <w:r>
        <w:t>and</w:t>
      </w:r>
      <w:r>
        <w:rPr>
          <w:spacing w:val="16"/>
        </w:rPr>
        <w:t xml:space="preserve"> </w:t>
      </w:r>
      <w:r>
        <w:t>current</w:t>
      </w:r>
      <w:r>
        <w:rPr>
          <w:spacing w:val="18"/>
        </w:rPr>
        <w:t xml:space="preserve"> </w:t>
      </w:r>
      <w:r>
        <w:t>adoption</w:t>
      </w:r>
      <w:r>
        <w:rPr>
          <w:spacing w:val="19"/>
        </w:rPr>
        <w:t xml:space="preserve"> </w:t>
      </w:r>
      <w:r>
        <w:t>of</w:t>
      </w:r>
      <w:r>
        <w:rPr>
          <w:spacing w:val="18"/>
        </w:rPr>
        <w:t xml:space="preserve"> </w:t>
      </w:r>
      <w:r>
        <w:t>solar</w:t>
      </w:r>
      <w:r>
        <w:rPr>
          <w:spacing w:val="14"/>
        </w:rPr>
        <w:t xml:space="preserve"> </w:t>
      </w:r>
      <w:r>
        <w:t>energy</w:t>
      </w:r>
      <w:r>
        <w:rPr>
          <w:spacing w:val="16"/>
        </w:rPr>
        <w:t xml:space="preserve"> </w:t>
      </w:r>
      <w:r>
        <w:rPr>
          <w:spacing w:val="-5"/>
        </w:rPr>
        <w:t>in</w:t>
      </w:r>
    </w:p>
    <w:p w14:paraId="7DD10641">
      <w:pPr>
        <w:pStyle w:val="8"/>
        <w:spacing w:before="3" w:line="280" w:lineRule="auto"/>
        <w:ind w:left="153" w:right="148"/>
        <w:jc w:val="both"/>
      </w:pPr>
      <w:r>
        <w:rPr>
          <w:spacing w:val="-2"/>
          <w:w w:val="105"/>
        </w:rPr>
        <w:t>India</w:t>
      </w:r>
      <w:r>
        <w:rPr>
          <w:spacing w:val="-6"/>
          <w:w w:val="105"/>
        </w:rPr>
        <w:t xml:space="preserve"> </w:t>
      </w:r>
      <w:r>
        <w:rPr>
          <w:spacing w:val="-2"/>
          <w:w w:val="105"/>
        </w:rPr>
        <w:t>as</w:t>
      </w:r>
      <w:r>
        <w:rPr>
          <w:spacing w:val="-6"/>
          <w:w w:val="105"/>
        </w:rPr>
        <w:t xml:space="preserve"> </w:t>
      </w:r>
      <w:r>
        <w:rPr>
          <w:spacing w:val="-2"/>
          <w:w w:val="105"/>
        </w:rPr>
        <w:t>a</w:t>
      </w:r>
      <w:r>
        <w:rPr>
          <w:spacing w:val="-6"/>
          <w:w w:val="105"/>
        </w:rPr>
        <w:t xml:space="preserve"> </w:t>
      </w:r>
      <w:r>
        <w:rPr>
          <w:spacing w:val="-2"/>
          <w:w w:val="105"/>
        </w:rPr>
        <w:t>tool</w:t>
      </w:r>
      <w:r>
        <w:rPr>
          <w:spacing w:val="-5"/>
          <w:w w:val="105"/>
        </w:rPr>
        <w:t xml:space="preserve"> </w:t>
      </w:r>
      <w:r>
        <w:rPr>
          <w:spacing w:val="-2"/>
          <w:w w:val="105"/>
        </w:rPr>
        <w:t>for</w:t>
      </w:r>
      <w:r>
        <w:rPr>
          <w:spacing w:val="-7"/>
          <w:w w:val="105"/>
        </w:rPr>
        <w:t xml:space="preserve"> </w:t>
      </w:r>
      <w:r>
        <w:rPr>
          <w:spacing w:val="-2"/>
          <w:w w:val="105"/>
        </w:rPr>
        <w:t>achieving</w:t>
      </w:r>
      <w:r>
        <w:rPr>
          <w:spacing w:val="-6"/>
          <w:w w:val="105"/>
        </w:rPr>
        <w:t xml:space="preserve"> </w:t>
      </w:r>
      <w:r>
        <w:rPr>
          <w:spacing w:val="-2"/>
          <w:w w:val="105"/>
        </w:rPr>
        <w:t>Sustainable</w:t>
      </w:r>
      <w:r>
        <w:rPr>
          <w:spacing w:val="-6"/>
          <w:w w:val="105"/>
        </w:rPr>
        <w:t xml:space="preserve"> </w:t>
      </w:r>
      <w:r>
        <w:rPr>
          <w:spacing w:val="-2"/>
          <w:w w:val="105"/>
        </w:rPr>
        <w:t>Development</w:t>
      </w:r>
      <w:r>
        <w:rPr>
          <w:spacing w:val="-6"/>
          <w:w w:val="105"/>
        </w:rPr>
        <w:t xml:space="preserve"> </w:t>
      </w:r>
      <w:r>
        <w:rPr>
          <w:spacing w:val="-2"/>
          <w:w w:val="105"/>
        </w:rPr>
        <w:t>Goal</w:t>
      </w:r>
      <w:r>
        <w:rPr>
          <w:spacing w:val="-5"/>
          <w:w w:val="105"/>
        </w:rPr>
        <w:t xml:space="preserve"> </w:t>
      </w:r>
      <w:r>
        <w:rPr>
          <w:spacing w:val="-2"/>
          <w:w w:val="105"/>
        </w:rPr>
        <w:t>7—ensuring</w:t>
      </w:r>
      <w:r>
        <w:rPr>
          <w:spacing w:val="-6"/>
          <w:w w:val="105"/>
        </w:rPr>
        <w:t xml:space="preserve"> </w:t>
      </w:r>
      <w:r>
        <w:rPr>
          <w:spacing w:val="-2"/>
          <w:w w:val="105"/>
        </w:rPr>
        <w:t>access</w:t>
      </w:r>
      <w:r>
        <w:rPr>
          <w:spacing w:val="-6"/>
          <w:w w:val="105"/>
        </w:rPr>
        <w:t xml:space="preserve"> </w:t>
      </w:r>
      <w:r>
        <w:rPr>
          <w:spacing w:val="-2"/>
          <w:w w:val="105"/>
        </w:rPr>
        <w:t>to</w:t>
      </w:r>
      <w:r>
        <w:rPr>
          <w:spacing w:val="-6"/>
          <w:w w:val="105"/>
        </w:rPr>
        <w:t xml:space="preserve"> </w:t>
      </w:r>
      <w:r>
        <w:rPr>
          <w:spacing w:val="-2"/>
          <w:w w:val="105"/>
        </w:rPr>
        <w:t xml:space="preserve">affordable, </w:t>
      </w:r>
      <w:r>
        <w:rPr>
          <w:w w:val="105"/>
        </w:rPr>
        <w:t>reliable, and clean energy for all. The research employs a descriptive and comparative methodology, utilizing secondary data from government reports, policy documents, and illustrative survey data. Descriptive statistics, trend analysis, and correlation techniques were</w:t>
      </w:r>
      <w:r>
        <w:rPr>
          <w:spacing w:val="-13"/>
          <w:w w:val="105"/>
        </w:rPr>
        <w:t xml:space="preserve"> </w:t>
      </w:r>
      <w:r>
        <w:rPr>
          <w:w w:val="105"/>
        </w:rPr>
        <w:t>applied</w:t>
      </w:r>
      <w:r>
        <w:rPr>
          <w:spacing w:val="-13"/>
          <w:w w:val="105"/>
        </w:rPr>
        <w:t xml:space="preserve"> </w:t>
      </w:r>
      <w:r>
        <w:rPr>
          <w:w w:val="105"/>
        </w:rPr>
        <w:t>to</w:t>
      </w:r>
      <w:r>
        <w:rPr>
          <w:spacing w:val="-13"/>
          <w:w w:val="105"/>
        </w:rPr>
        <w:t xml:space="preserve"> </w:t>
      </w:r>
      <w:r>
        <w:rPr>
          <w:w w:val="105"/>
        </w:rPr>
        <w:t>evaluate</w:t>
      </w:r>
      <w:r>
        <w:rPr>
          <w:spacing w:val="-12"/>
          <w:w w:val="105"/>
        </w:rPr>
        <w:t xml:space="preserve"> </w:t>
      </w:r>
      <w:r>
        <w:rPr>
          <w:w w:val="105"/>
        </w:rPr>
        <w:t>regional</w:t>
      </w:r>
      <w:r>
        <w:rPr>
          <w:spacing w:val="-13"/>
          <w:w w:val="105"/>
        </w:rPr>
        <w:t xml:space="preserve"> </w:t>
      </w:r>
      <w:r>
        <w:rPr>
          <w:w w:val="105"/>
        </w:rPr>
        <w:t>adoption</w:t>
      </w:r>
      <w:r>
        <w:rPr>
          <w:spacing w:val="-13"/>
          <w:w w:val="105"/>
        </w:rPr>
        <w:t xml:space="preserve"> </w:t>
      </w:r>
      <w:r>
        <w:rPr>
          <w:w w:val="105"/>
        </w:rPr>
        <w:t>patterns,</w:t>
      </w:r>
      <w:r>
        <w:rPr>
          <w:spacing w:val="-13"/>
          <w:w w:val="105"/>
        </w:rPr>
        <w:t xml:space="preserve"> </w:t>
      </w:r>
      <w:r>
        <w:rPr>
          <w:w w:val="105"/>
        </w:rPr>
        <w:t>the</w:t>
      </w:r>
      <w:r>
        <w:rPr>
          <w:spacing w:val="-12"/>
          <w:w w:val="105"/>
        </w:rPr>
        <w:t xml:space="preserve"> </w:t>
      </w:r>
      <w:r>
        <w:rPr>
          <w:w w:val="105"/>
        </w:rPr>
        <w:t>impact</w:t>
      </w:r>
      <w:r>
        <w:rPr>
          <w:spacing w:val="-13"/>
          <w:w w:val="105"/>
        </w:rPr>
        <w:t xml:space="preserve"> </w:t>
      </w:r>
      <w:r>
        <w:rPr>
          <w:w w:val="105"/>
        </w:rPr>
        <w:t>of</w:t>
      </w:r>
      <w:r>
        <w:rPr>
          <w:spacing w:val="-13"/>
          <w:w w:val="105"/>
        </w:rPr>
        <w:t xml:space="preserve"> </w:t>
      </w:r>
      <w:r>
        <w:rPr>
          <w:w w:val="105"/>
        </w:rPr>
        <w:t>government</w:t>
      </w:r>
      <w:r>
        <w:rPr>
          <w:spacing w:val="-12"/>
          <w:w w:val="105"/>
        </w:rPr>
        <w:t xml:space="preserve"> </w:t>
      </w:r>
      <w:r>
        <w:rPr>
          <w:w w:val="105"/>
        </w:rPr>
        <w:t>policies,</w:t>
      </w:r>
      <w:r>
        <w:rPr>
          <w:spacing w:val="-13"/>
          <w:w w:val="105"/>
        </w:rPr>
        <w:t xml:space="preserve"> </w:t>
      </w:r>
      <w:r>
        <w:rPr>
          <w:w w:val="105"/>
        </w:rPr>
        <w:t xml:space="preserve">and household-level outcomes. The findings indicate that solar energy adoption has increased substantially, with South India leading in both awareness and utilization due to effective policy implementation and subsidy schemes. Conversely, regions such as East and Central India lag behind due to low awareness and limited access to financial support. Correlation analysis demonstrates a strong positive relationship between government awareness programs, subsidy availability, and solar adoption rates, highlighting the pivotal role of </w:t>
      </w:r>
      <w:r>
        <w:t xml:space="preserve">policy interventions. Overall, the study underscores that solar energy is a viable and effective </w:t>
      </w:r>
      <w:r>
        <w:rPr>
          <w:w w:val="105"/>
        </w:rPr>
        <w:t>solution for enhancing energy access, reducing electricity costs, and supporting environmental sustainability in India. The findings provide insights for policymakers, energy planners, and stakeholders to enhance the effectiveness of solar energy programs and accelerate progress toward achieving SDG 7.</w:t>
      </w:r>
    </w:p>
    <w:p w14:paraId="3ED0C762">
      <w:pPr>
        <w:spacing w:before="241" w:line="271" w:lineRule="auto"/>
        <w:ind w:left="153" w:right="150"/>
        <w:jc w:val="both"/>
        <w:rPr>
          <w:i/>
        </w:rPr>
      </w:pPr>
      <w:r>
        <w:rPr>
          <w:b/>
          <w:i/>
        </w:rPr>
        <w:t xml:space="preserve">Keywords: </w:t>
      </w:r>
      <w:r>
        <w:rPr>
          <w:i/>
        </w:rPr>
        <w:t>Solar energy, SDG 7, renewable energy adoption, India, government policy, energy access, sustainable development, subsidy impact.</w:t>
      </w:r>
    </w:p>
    <w:p w14:paraId="44F4805F">
      <w:pPr>
        <w:spacing w:line="271" w:lineRule="auto"/>
        <w:jc w:val="both"/>
        <w:rPr>
          <w:i/>
        </w:rPr>
        <w:sectPr>
          <w:pgSz w:w="10330" w:h="14580"/>
          <w:pgMar w:top="680" w:right="566" w:bottom="720" w:left="566" w:header="432" w:footer="534" w:gutter="0"/>
          <w:cols w:space="720" w:num="1"/>
        </w:sectPr>
      </w:pPr>
    </w:p>
    <w:p w14:paraId="054FBBDC">
      <w:pPr>
        <w:spacing w:before="256"/>
        <w:ind w:left="515" w:right="518"/>
        <w:jc w:val="center"/>
        <w:rPr>
          <w:rFonts w:ascii="Trebuchet MS"/>
          <w:sz w:val="30"/>
        </w:rPr>
      </w:pPr>
      <w:r>
        <w:rPr>
          <w:rFonts w:ascii="Trebuchet MS"/>
          <w:w w:val="90"/>
          <w:sz w:val="30"/>
        </w:rPr>
        <w:t>THE</w:t>
      </w:r>
      <w:r>
        <w:rPr>
          <w:rFonts w:ascii="Trebuchet MS"/>
          <w:spacing w:val="24"/>
          <w:sz w:val="30"/>
        </w:rPr>
        <w:t xml:space="preserve"> </w:t>
      </w:r>
      <w:r>
        <w:rPr>
          <w:rFonts w:ascii="Trebuchet MS"/>
          <w:w w:val="90"/>
          <w:sz w:val="30"/>
        </w:rPr>
        <w:t>IMPACT</w:t>
      </w:r>
      <w:r>
        <w:rPr>
          <w:rFonts w:ascii="Trebuchet MS"/>
          <w:spacing w:val="20"/>
          <w:sz w:val="30"/>
        </w:rPr>
        <w:t xml:space="preserve"> </w:t>
      </w:r>
      <w:r>
        <w:rPr>
          <w:rFonts w:ascii="Trebuchet MS"/>
          <w:w w:val="90"/>
          <w:sz w:val="30"/>
        </w:rPr>
        <w:t>OF</w:t>
      </w:r>
      <w:r>
        <w:rPr>
          <w:rFonts w:ascii="Trebuchet MS"/>
          <w:spacing w:val="20"/>
          <w:sz w:val="30"/>
        </w:rPr>
        <w:t xml:space="preserve"> </w:t>
      </w:r>
      <w:r>
        <w:rPr>
          <w:rFonts w:ascii="Trebuchet MS"/>
          <w:w w:val="90"/>
          <w:sz w:val="30"/>
        </w:rPr>
        <w:t>BHARATHNET</w:t>
      </w:r>
      <w:r>
        <w:rPr>
          <w:rFonts w:ascii="Trebuchet MS"/>
          <w:spacing w:val="24"/>
          <w:sz w:val="30"/>
        </w:rPr>
        <w:t xml:space="preserve"> </w:t>
      </w:r>
      <w:r>
        <w:rPr>
          <w:rFonts w:ascii="Trebuchet MS"/>
          <w:w w:val="90"/>
          <w:sz w:val="30"/>
        </w:rPr>
        <w:t>ON</w:t>
      </w:r>
      <w:r>
        <w:rPr>
          <w:rFonts w:ascii="Trebuchet MS"/>
          <w:spacing w:val="20"/>
          <w:sz w:val="30"/>
        </w:rPr>
        <w:t xml:space="preserve"> </w:t>
      </w:r>
      <w:r>
        <w:rPr>
          <w:rFonts w:ascii="Trebuchet MS"/>
          <w:w w:val="90"/>
          <w:sz w:val="30"/>
        </w:rPr>
        <w:t>RURAL</w:t>
      </w:r>
      <w:r>
        <w:rPr>
          <w:rFonts w:ascii="Trebuchet MS"/>
          <w:spacing w:val="24"/>
          <w:sz w:val="30"/>
        </w:rPr>
        <w:t xml:space="preserve"> </w:t>
      </w:r>
      <w:r>
        <w:rPr>
          <w:rFonts w:ascii="Trebuchet MS"/>
          <w:w w:val="90"/>
          <w:sz w:val="30"/>
        </w:rPr>
        <w:t>EDUCATION</w:t>
      </w:r>
      <w:r>
        <w:rPr>
          <w:rFonts w:ascii="Trebuchet MS"/>
          <w:spacing w:val="20"/>
          <w:sz w:val="30"/>
        </w:rPr>
        <w:t xml:space="preserve"> </w:t>
      </w:r>
      <w:r>
        <w:rPr>
          <w:rFonts w:ascii="Trebuchet MS"/>
          <w:spacing w:val="-5"/>
          <w:w w:val="90"/>
          <w:sz w:val="30"/>
        </w:rPr>
        <w:t>AND</w:t>
      </w:r>
    </w:p>
    <w:p w14:paraId="7A1DCE9D">
      <w:pPr>
        <w:spacing w:before="48" w:line="273" w:lineRule="auto"/>
        <w:ind w:left="153" w:right="152"/>
        <w:jc w:val="center"/>
        <w:rPr>
          <w:rFonts w:ascii="Trebuchet MS"/>
          <w:sz w:val="30"/>
        </w:rPr>
      </w:pPr>
      <w:r>
        <w:rPr>
          <w:rFonts w:ascii="Trebuchet MS"/>
          <w:spacing w:val="-8"/>
          <w:sz w:val="30"/>
        </w:rPr>
        <w:t xml:space="preserve">E-LEARNING ACCESSIBILITY: ADVANCING SUSTAINABLE DEVELOPMENT </w:t>
      </w:r>
      <w:r>
        <w:rPr>
          <w:rFonts w:ascii="Trebuchet MS"/>
          <w:spacing w:val="-4"/>
          <w:sz w:val="30"/>
        </w:rPr>
        <w:t>GOAL</w:t>
      </w:r>
      <w:r>
        <w:rPr>
          <w:rFonts w:ascii="Trebuchet MS"/>
          <w:spacing w:val="-19"/>
          <w:sz w:val="30"/>
        </w:rPr>
        <w:t xml:space="preserve"> </w:t>
      </w:r>
      <w:r>
        <w:rPr>
          <w:rFonts w:ascii="Trebuchet MS"/>
          <w:spacing w:val="-4"/>
          <w:sz w:val="30"/>
        </w:rPr>
        <w:t>9</w:t>
      </w:r>
      <w:r>
        <w:rPr>
          <w:rFonts w:ascii="Trebuchet MS"/>
          <w:spacing w:val="-19"/>
          <w:sz w:val="30"/>
        </w:rPr>
        <w:t xml:space="preserve"> </w:t>
      </w:r>
      <w:r>
        <w:rPr>
          <w:rFonts w:ascii="Trebuchet MS"/>
          <w:spacing w:val="-4"/>
          <w:sz w:val="30"/>
        </w:rPr>
        <w:t>THROUGH</w:t>
      </w:r>
      <w:r>
        <w:rPr>
          <w:rFonts w:ascii="Trebuchet MS"/>
          <w:spacing w:val="-18"/>
          <w:sz w:val="30"/>
        </w:rPr>
        <w:t xml:space="preserve"> </w:t>
      </w:r>
      <w:r>
        <w:rPr>
          <w:rFonts w:ascii="Trebuchet MS"/>
          <w:spacing w:val="-4"/>
          <w:sz w:val="30"/>
        </w:rPr>
        <w:t>DIGITAL</w:t>
      </w:r>
      <w:r>
        <w:rPr>
          <w:rFonts w:ascii="Trebuchet MS"/>
          <w:spacing w:val="-19"/>
          <w:sz w:val="30"/>
        </w:rPr>
        <w:t xml:space="preserve"> </w:t>
      </w:r>
      <w:r>
        <w:rPr>
          <w:rFonts w:ascii="Trebuchet MS"/>
          <w:spacing w:val="-4"/>
          <w:sz w:val="30"/>
        </w:rPr>
        <w:t>INFRASTRUCTURE</w:t>
      </w:r>
      <w:r>
        <w:rPr>
          <w:rFonts w:ascii="Trebuchet MS"/>
          <w:spacing w:val="-18"/>
          <w:sz w:val="30"/>
        </w:rPr>
        <w:t xml:space="preserve"> </w:t>
      </w:r>
      <w:r>
        <w:rPr>
          <w:rFonts w:ascii="Trebuchet MS"/>
          <w:spacing w:val="-4"/>
          <w:sz w:val="30"/>
        </w:rPr>
        <w:t>IN</w:t>
      </w:r>
      <w:r>
        <w:rPr>
          <w:rFonts w:ascii="Trebuchet MS"/>
          <w:spacing w:val="-19"/>
          <w:sz w:val="30"/>
        </w:rPr>
        <w:t xml:space="preserve"> </w:t>
      </w:r>
      <w:r>
        <w:rPr>
          <w:rFonts w:ascii="Trebuchet MS"/>
          <w:spacing w:val="-4"/>
          <w:sz w:val="30"/>
        </w:rPr>
        <w:t>INDIA</w:t>
      </w:r>
      <w:r>
        <w:rPr>
          <w:rFonts w:ascii="Trebuchet MS"/>
          <w:spacing w:val="-19"/>
          <w:sz w:val="30"/>
        </w:rPr>
        <w:t xml:space="preserve"> </w:t>
      </w:r>
      <w:r>
        <w:rPr>
          <w:rFonts w:ascii="Trebuchet MS"/>
          <w:spacing w:val="-4"/>
          <w:sz w:val="30"/>
        </w:rPr>
        <w:t>-</w:t>
      </w:r>
    </w:p>
    <w:p w14:paraId="499A1D01">
      <w:pPr>
        <w:spacing w:line="346" w:lineRule="exact"/>
        <w:ind w:left="1"/>
        <w:jc w:val="center"/>
        <w:rPr>
          <w:rFonts w:ascii="Trebuchet MS"/>
          <w:sz w:val="30"/>
        </w:rPr>
      </w:pPr>
      <w:r>
        <w:rPr>
          <w:rFonts w:ascii="Trebuchet MS"/>
          <w:spacing w:val="-4"/>
          <w:sz w:val="30"/>
        </w:rPr>
        <w:t>A</w:t>
      </w:r>
      <w:r>
        <w:rPr>
          <w:rFonts w:ascii="Trebuchet MS"/>
          <w:spacing w:val="-7"/>
          <w:sz w:val="30"/>
        </w:rPr>
        <w:t xml:space="preserve"> </w:t>
      </w:r>
      <w:r>
        <w:rPr>
          <w:rFonts w:ascii="Trebuchet MS"/>
          <w:spacing w:val="-4"/>
          <w:sz w:val="30"/>
        </w:rPr>
        <w:t>COMPREHENSIVE</w:t>
      </w:r>
      <w:r>
        <w:rPr>
          <w:rFonts w:ascii="Trebuchet MS"/>
          <w:spacing w:val="-9"/>
          <w:sz w:val="30"/>
        </w:rPr>
        <w:t xml:space="preserve"> </w:t>
      </w:r>
      <w:r>
        <w:rPr>
          <w:rFonts w:ascii="Trebuchet MS"/>
          <w:spacing w:val="-4"/>
          <w:sz w:val="30"/>
        </w:rPr>
        <w:t>STUDY</w:t>
      </w:r>
    </w:p>
    <w:p w14:paraId="551D627E">
      <w:pPr>
        <w:pStyle w:val="5"/>
        <w:spacing w:before="329"/>
        <w:ind w:right="149"/>
      </w:pPr>
      <w:r>
        <w:t>Mr.</w:t>
      </w:r>
      <w:r>
        <w:rPr>
          <w:spacing w:val="24"/>
        </w:rPr>
        <w:t xml:space="preserve"> </w:t>
      </w:r>
      <w:r>
        <w:t>R.</w:t>
      </w:r>
      <w:r>
        <w:rPr>
          <w:spacing w:val="24"/>
        </w:rPr>
        <w:t xml:space="preserve"> </w:t>
      </w:r>
      <w:r>
        <w:rPr>
          <w:spacing w:val="-2"/>
        </w:rPr>
        <w:t>Saritha</w:t>
      </w:r>
    </w:p>
    <w:p w14:paraId="0DA0D0E8">
      <w:pPr>
        <w:spacing w:before="32"/>
        <w:ind w:left="153" w:right="152"/>
        <w:jc w:val="right"/>
        <w:rPr>
          <w:i/>
          <w:sz w:val="20"/>
        </w:rPr>
      </w:pPr>
      <w:r>
        <w:rPr>
          <w:i/>
          <w:sz w:val="20"/>
        </w:rPr>
        <w:t>II</w:t>
      </w:r>
      <w:r>
        <w:rPr>
          <w:i/>
          <w:spacing w:val="10"/>
          <w:sz w:val="20"/>
        </w:rPr>
        <w:t xml:space="preserve"> </w:t>
      </w:r>
      <w:r>
        <w:rPr>
          <w:i/>
          <w:sz w:val="20"/>
        </w:rPr>
        <w:t>MA.,</w:t>
      </w:r>
      <w:r>
        <w:rPr>
          <w:i/>
          <w:spacing w:val="10"/>
          <w:sz w:val="20"/>
        </w:rPr>
        <w:t xml:space="preserve"> </w:t>
      </w:r>
      <w:r>
        <w:rPr>
          <w:i/>
          <w:sz w:val="20"/>
        </w:rPr>
        <w:t>Department</w:t>
      </w:r>
      <w:r>
        <w:rPr>
          <w:i/>
          <w:spacing w:val="11"/>
          <w:sz w:val="20"/>
        </w:rPr>
        <w:t xml:space="preserve"> </w:t>
      </w:r>
      <w:r>
        <w:rPr>
          <w:i/>
          <w:sz w:val="20"/>
        </w:rPr>
        <w:t>of</w:t>
      </w:r>
      <w:r>
        <w:rPr>
          <w:i/>
          <w:spacing w:val="10"/>
          <w:sz w:val="20"/>
        </w:rPr>
        <w:t xml:space="preserve"> </w:t>
      </w:r>
      <w:r>
        <w:rPr>
          <w:i/>
          <w:spacing w:val="-2"/>
          <w:sz w:val="20"/>
        </w:rPr>
        <w:t>Economics</w:t>
      </w:r>
    </w:p>
    <w:p w14:paraId="50A5C2BA">
      <w:pPr>
        <w:spacing w:before="30"/>
        <w:ind w:left="153" w:right="153"/>
        <w:jc w:val="right"/>
        <w:rPr>
          <w:i/>
          <w:sz w:val="20"/>
        </w:rPr>
      </w:pPr>
      <w:r>
        <w:rPr>
          <w:i/>
          <w:sz w:val="20"/>
        </w:rPr>
        <w:t>St.</w:t>
      </w:r>
      <w:r>
        <w:rPr>
          <w:i/>
          <w:spacing w:val="-7"/>
          <w:sz w:val="20"/>
        </w:rPr>
        <w:t xml:space="preserve"> </w:t>
      </w:r>
      <w:r>
        <w:rPr>
          <w:i/>
          <w:sz w:val="20"/>
        </w:rPr>
        <w:t>Joseph’s</w:t>
      </w:r>
      <w:r>
        <w:rPr>
          <w:i/>
          <w:spacing w:val="-7"/>
          <w:sz w:val="20"/>
        </w:rPr>
        <w:t xml:space="preserve"> </w:t>
      </w:r>
      <w:r>
        <w:rPr>
          <w:i/>
          <w:sz w:val="20"/>
        </w:rPr>
        <w:t>College</w:t>
      </w:r>
      <w:r>
        <w:rPr>
          <w:i/>
          <w:spacing w:val="-8"/>
          <w:sz w:val="20"/>
        </w:rPr>
        <w:t xml:space="preserve"> </w:t>
      </w:r>
      <w:r>
        <w:rPr>
          <w:i/>
          <w:sz w:val="20"/>
        </w:rPr>
        <w:t>(Autonomous)</w:t>
      </w:r>
      <w:r>
        <w:rPr>
          <w:i/>
          <w:spacing w:val="-7"/>
          <w:sz w:val="20"/>
        </w:rPr>
        <w:t xml:space="preserve"> </w:t>
      </w:r>
      <w:r>
        <w:rPr>
          <w:i/>
          <w:spacing w:val="-2"/>
          <w:sz w:val="20"/>
        </w:rPr>
        <w:t>Tiruchirappalli</w:t>
      </w:r>
    </w:p>
    <w:p w14:paraId="29B85520">
      <w:pPr>
        <w:pStyle w:val="8"/>
        <w:spacing w:before="63"/>
        <w:rPr>
          <w:i/>
          <w:sz w:val="20"/>
        </w:rPr>
      </w:pPr>
    </w:p>
    <w:p w14:paraId="070139D9">
      <w:pPr>
        <w:pStyle w:val="5"/>
        <w:spacing w:before="1"/>
        <w:ind w:right="149"/>
      </w:pPr>
      <w:r>
        <w:t>Dr.</w:t>
      </w:r>
      <w:r>
        <w:rPr>
          <w:spacing w:val="25"/>
        </w:rPr>
        <w:t xml:space="preserve"> </w:t>
      </w:r>
      <w:r>
        <w:t>SP.</w:t>
      </w:r>
      <w:r>
        <w:rPr>
          <w:spacing w:val="26"/>
        </w:rPr>
        <w:t xml:space="preserve"> </w:t>
      </w:r>
      <w:r>
        <w:rPr>
          <w:spacing w:val="-2"/>
        </w:rPr>
        <w:t>Robert</w:t>
      </w:r>
    </w:p>
    <w:p w14:paraId="3F37D5D3">
      <w:pPr>
        <w:spacing w:before="33"/>
        <w:ind w:left="153" w:right="155"/>
        <w:jc w:val="right"/>
        <w:rPr>
          <w:i/>
          <w:sz w:val="20"/>
        </w:rPr>
      </w:pPr>
      <w:r>
        <w:rPr>
          <w:i/>
          <w:w w:val="115"/>
          <w:sz w:val="20"/>
        </w:rPr>
        <w:t>MA,</w:t>
      </w:r>
      <w:r>
        <w:rPr>
          <w:i/>
          <w:spacing w:val="-1"/>
          <w:w w:val="115"/>
          <w:sz w:val="20"/>
        </w:rPr>
        <w:t xml:space="preserve"> </w:t>
      </w:r>
      <w:r>
        <w:rPr>
          <w:i/>
          <w:w w:val="115"/>
          <w:sz w:val="20"/>
        </w:rPr>
        <w:t>MBA,</w:t>
      </w:r>
      <w:r>
        <w:rPr>
          <w:i/>
          <w:spacing w:val="2"/>
          <w:w w:val="115"/>
          <w:sz w:val="20"/>
        </w:rPr>
        <w:t xml:space="preserve"> </w:t>
      </w:r>
      <w:r>
        <w:rPr>
          <w:i/>
          <w:w w:val="115"/>
          <w:sz w:val="20"/>
        </w:rPr>
        <w:t>MPhil,</w:t>
      </w:r>
      <w:r>
        <w:rPr>
          <w:i/>
          <w:spacing w:val="-1"/>
          <w:w w:val="115"/>
          <w:sz w:val="20"/>
        </w:rPr>
        <w:t xml:space="preserve"> </w:t>
      </w:r>
      <w:r>
        <w:rPr>
          <w:i/>
          <w:w w:val="115"/>
          <w:sz w:val="20"/>
        </w:rPr>
        <w:t>PDDCM,</w:t>
      </w:r>
      <w:r>
        <w:rPr>
          <w:i/>
          <w:spacing w:val="2"/>
          <w:w w:val="115"/>
          <w:sz w:val="20"/>
        </w:rPr>
        <w:t xml:space="preserve"> </w:t>
      </w:r>
      <w:r>
        <w:rPr>
          <w:i/>
          <w:w w:val="115"/>
          <w:sz w:val="20"/>
        </w:rPr>
        <w:t>PGDT,</w:t>
      </w:r>
      <w:r>
        <w:rPr>
          <w:i/>
          <w:spacing w:val="-1"/>
          <w:w w:val="115"/>
          <w:sz w:val="20"/>
        </w:rPr>
        <w:t xml:space="preserve"> </w:t>
      </w:r>
      <w:r>
        <w:rPr>
          <w:i/>
          <w:spacing w:val="-5"/>
          <w:w w:val="115"/>
          <w:sz w:val="20"/>
        </w:rPr>
        <w:t>PhD</w:t>
      </w:r>
    </w:p>
    <w:p w14:paraId="30DC799C">
      <w:pPr>
        <w:spacing w:before="29" w:line="273" w:lineRule="auto"/>
        <w:ind w:left="4974" w:right="150" w:firstLine="319"/>
        <w:rPr>
          <w:i/>
          <w:sz w:val="20"/>
        </w:rPr>
      </w:pPr>
      <w:r>
        <w:rPr>
          <w:i/>
          <w:spacing w:val="-2"/>
          <w:sz w:val="20"/>
        </w:rPr>
        <w:t>Assistant</w:t>
      </w:r>
      <w:r>
        <w:rPr>
          <w:i/>
          <w:spacing w:val="-3"/>
          <w:sz w:val="20"/>
        </w:rPr>
        <w:t xml:space="preserve"> </w:t>
      </w:r>
      <w:r>
        <w:rPr>
          <w:i/>
          <w:spacing w:val="-2"/>
          <w:sz w:val="20"/>
        </w:rPr>
        <w:t>Professor,</w:t>
      </w:r>
      <w:r>
        <w:rPr>
          <w:i/>
          <w:spacing w:val="-3"/>
          <w:sz w:val="20"/>
        </w:rPr>
        <w:t xml:space="preserve"> </w:t>
      </w:r>
      <w:r>
        <w:rPr>
          <w:i/>
          <w:spacing w:val="-2"/>
          <w:sz w:val="20"/>
        </w:rPr>
        <w:t>Department</w:t>
      </w:r>
      <w:r>
        <w:rPr>
          <w:i/>
          <w:spacing w:val="-3"/>
          <w:sz w:val="20"/>
        </w:rPr>
        <w:t xml:space="preserve"> </w:t>
      </w:r>
      <w:r>
        <w:rPr>
          <w:i/>
          <w:spacing w:val="-2"/>
          <w:sz w:val="20"/>
        </w:rPr>
        <w:t>of</w:t>
      </w:r>
      <w:r>
        <w:rPr>
          <w:i/>
          <w:spacing w:val="-3"/>
          <w:sz w:val="20"/>
        </w:rPr>
        <w:t xml:space="preserve"> </w:t>
      </w:r>
      <w:r>
        <w:rPr>
          <w:i/>
          <w:spacing w:val="-2"/>
          <w:sz w:val="20"/>
        </w:rPr>
        <w:t xml:space="preserve">Economics </w:t>
      </w:r>
      <w:r>
        <w:rPr>
          <w:i/>
          <w:sz w:val="20"/>
        </w:rPr>
        <w:t>St.</w:t>
      </w:r>
      <w:r>
        <w:rPr>
          <w:i/>
          <w:spacing w:val="-6"/>
          <w:sz w:val="20"/>
        </w:rPr>
        <w:t xml:space="preserve"> </w:t>
      </w:r>
      <w:r>
        <w:rPr>
          <w:i/>
          <w:sz w:val="20"/>
        </w:rPr>
        <w:t>Joseph’s</w:t>
      </w:r>
      <w:r>
        <w:rPr>
          <w:i/>
          <w:spacing w:val="-8"/>
          <w:sz w:val="20"/>
        </w:rPr>
        <w:t xml:space="preserve"> </w:t>
      </w:r>
      <w:r>
        <w:rPr>
          <w:i/>
          <w:sz w:val="20"/>
        </w:rPr>
        <w:t>College</w:t>
      </w:r>
      <w:r>
        <w:rPr>
          <w:i/>
          <w:spacing w:val="-7"/>
          <w:sz w:val="20"/>
        </w:rPr>
        <w:t xml:space="preserve"> </w:t>
      </w:r>
      <w:r>
        <w:rPr>
          <w:i/>
          <w:sz w:val="20"/>
        </w:rPr>
        <w:t>(Autonomous)</w:t>
      </w:r>
      <w:r>
        <w:rPr>
          <w:i/>
          <w:spacing w:val="-4"/>
          <w:sz w:val="20"/>
        </w:rPr>
        <w:t xml:space="preserve"> </w:t>
      </w:r>
      <w:r>
        <w:rPr>
          <w:i/>
          <w:spacing w:val="-2"/>
          <w:sz w:val="20"/>
        </w:rPr>
        <w:t>Tiruchirappalli</w:t>
      </w:r>
    </w:p>
    <w:p w14:paraId="31143604">
      <w:pPr>
        <w:pStyle w:val="8"/>
        <w:spacing w:before="30"/>
        <w:rPr>
          <w:i/>
          <w:sz w:val="20"/>
        </w:rPr>
      </w:pPr>
    </w:p>
    <w:p w14:paraId="23A6D5BA">
      <w:pPr>
        <w:pStyle w:val="4"/>
      </w:pPr>
      <w:r>
        <w:rPr>
          <w:lang w:val="en-IN" w:eastAsia="en-IN"/>
        </w:rPr>
        <mc:AlternateContent>
          <mc:Choice Requires="wps">
            <w:drawing>
              <wp:anchor distT="0" distB="0" distL="0" distR="0" simplePos="0" relativeHeight="251878400" behindDoc="1" locked="0" layoutInCell="1" allowOverlap="1">
                <wp:simplePos x="0" y="0"/>
                <wp:positionH relativeFrom="page">
                  <wp:posOffset>457200</wp:posOffset>
                </wp:positionH>
                <wp:positionV relativeFrom="paragraph">
                  <wp:posOffset>190500</wp:posOffset>
                </wp:positionV>
                <wp:extent cx="422910" cy="834390"/>
                <wp:effectExtent l="0" t="0" r="0" b="0"/>
                <wp:wrapNone/>
                <wp:docPr id="235" name="Textbox 235"/>
                <wp:cNvGraphicFramePr/>
                <a:graphic xmlns:a="http://schemas.openxmlformats.org/drawingml/2006/main">
                  <a:graphicData uri="http://schemas.microsoft.com/office/word/2010/wordprocessingShape">
                    <wps:wsp>
                      <wps:cNvSpPr txBox="1"/>
                      <wps:spPr>
                        <a:xfrm>
                          <a:off x="0" y="0"/>
                          <a:ext cx="422909" cy="834390"/>
                        </a:xfrm>
                        <a:prstGeom prst="rect">
                          <a:avLst/>
                        </a:prstGeom>
                      </wps:spPr>
                      <wps:txbx>
                        <w:txbxContent>
                          <w:p w14:paraId="7E9FF2CD">
                            <w:pPr>
                              <w:spacing w:line="1248" w:lineRule="exact"/>
                              <w:rPr>
                                <w:sz w:val="109"/>
                              </w:rPr>
                            </w:pPr>
                            <w:r>
                              <w:rPr>
                                <w:spacing w:val="-12"/>
                                <w:sz w:val="109"/>
                              </w:rPr>
                              <w:t>B</w:t>
                            </w:r>
                          </w:p>
                        </w:txbxContent>
                      </wps:txbx>
                      <wps:bodyPr wrap="square" lIns="0" tIns="0" rIns="0" bIns="0" rtlCol="0">
                        <a:noAutofit/>
                      </wps:bodyPr>
                    </wps:wsp>
                  </a:graphicData>
                </a:graphic>
              </wp:anchor>
            </w:drawing>
          </mc:Choice>
          <mc:Fallback>
            <w:pict>
              <v:shape id="Textbox 235" o:spid="_x0000_s1026" o:spt="202" type="#_x0000_t202" style="position:absolute;left:0pt;margin-left:36pt;margin-top:15pt;height:65.7pt;width:33.3pt;mso-position-horizontal-relative:page;z-index:-251438080;mso-width-relative:page;mso-height-relative:page;" filled="f" stroked="f" coordsize="21600,21600" o:gfxdata="UEsDBAoAAAAAAIdO4kAAAAAAAAAAAAAAAAAEAAAAZHJzL1BLAwQUAAAACACHTuJAGnoE6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lKQdS8&#10;pMkDyCKX1w2KP1BLAwQUAAAACACHTuJAdjD8/LUBAAB3AwAADgAAAGRycy9lMm9Eb2MueG1srVPB&#10;jtMwEL0j8Q+W7zTZdEHbqukKqEBICFba5QMcx24sxR4zdpv07xk7SRctlz1wScYzkzfvvXF296Pt&#10;2VlhMOBqfrMqOVNOQmvcsea/nr68u+MsROFa0YNTNb+owO/3b9/sBr9VFXTQtwoZgbiwHXzNuxj9&#10;tiiC7JQVYQVeOSpqQCsiHfFYtCgGQrd9UZXlh2IAbD2CVCFQ9jAV+YyIrwEErY1UB5Anq1ycUFH1&#10;IpKk0Bkf+D6z1VrJ+FProCLra05KY37SEIqb9Cz2O7E9ovCdkTMF8RoKLzRZYRwNvUIdRBTshOYf&#10;KGskQgAdVxJsMQnJjpCKm/KFN4+d8CprIauDv5oe/h+s/HF+QGbamlfr95w5YWnlT2qMDYwspcig&#10;wYct9T166ozjJxjp2iz5QMmke9Ro05sUMaqTvZervYTGJCVvq2pTbjiTVLpb36432f7i+WOPIX5V&#10;YFkKao60vWyqOH8PkYhQ69JCh0RrGp+iODbjzLWB9kJUB9pqzcPvk0DFWf/NkW3pCiwBLkGzBBj7&#10;z5AvSpLi4OMpgjZ5chox4c6TaR+Z0Hx30sL/Pueu5/9l/w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aegTo2AAAAAkBAAAPAAAAAAAAAAEAIAAAACIAAABkcnMvZG93bnJldi54bWxQSwECFAAUAAAA&#10;CACHTuJAdjD8/LUBAAB3AwAADgAAAAAAAAABACAAAAAnAQAAZHJzL2Uyb0RvYy54bWxQSwUGAAAA&#10;AAYABgBZAQAATgUAAAAA&#10;">
                <v:fill on="f" focussize="0,0"/>
                <v:stroke on="f"/>
                <v:imagedata o:title=""/>
                <o:lock v:ext="edit" aspectratio="f"/>
                <v:textbox inset="0mm,0mm,0mm,0mm">
                  <w:txbxContent>
                    <w:p w14:paraId="7E9FF2CD">
                      <w:pPr>
                        <w:spacing w:line="1248" w:lineRule="exact"/>
                        <w:rPr>
                          <w:sz w:val="109"/>
                        </w:rPr>
                      </w:pPr>
                      <w:r>
                        <w:rPr>
                          <w:spacing w:val="-12"/>
                          <w:sz w:val="109"/>
                        </w:rPr>
                        <w:t>B</w:t>
                      </w:r>
                    </w:p>
                  </w:txbxContent>
                </v:textbox>
              </v:shape>
            </w:pict>
          </mc:Fallback>
        </mc:AlternateContent>
      </w:r>
      <w:r>
        <w:rPr>
          <w:spacing w:val="-2"/>
          <w:w w:val="115"/>
        </w:rPr>
        <w:t>ABSTRACT</w:t>
      </w:r>
    </w:p>
    <w:p w14:paraId="68E52CA0">
      <w:pPr>
        <w:pStyle w:val="8"/>
        <w:spacing w:before="239" w:line="278" w:lineRule="auto"/>
        <w:ind w:left="821" w:right="146"/>
        <w:jc w:val="both"/>
      </w:pPr>
      <w:r>
        <w:rPr>
          <w:spacing w:val="-2"/>
          <w:w w:val="105"/>
        </w:rPr>
        <w:t>harat</w:t>
      </w:r>
      <w:r>
        <w:rPr>
          <w:spacing w:val="-5"/>
          <w:w w:val="105"/>
        </w:rPr>
        <w:t xml:space="preserve"> </w:t>
      </w:r>
      <w:r>
        <w:rPr>
          <w:spacing w:val="-2"/>
          <w:w w:val="105"/>
        </w:rPr>
        <w:t>Net</w:t>
      </w:r>
      <w:r>
        <w:rPr>
          <w:spacing w:val="-8"/>
          <w:w w:val="105"/>
        </w:rPr>
        <w:t xml:space="preserve"> </w:t>
      </w:r>
      <w:r>
        <w:rPr>
          <w:spacing w:val="-2"/>
          <w:w w:val="105"/>
        </w:rPr>
        <w:t>is</w:t>
      </w:r>
      <w:r>
        <w:rPr>
          <w:spacing w:val="-7"/>
          <w:w w:val="105"/>
        </w:rPr>
        <w:t xml:space="preserve"> </w:t>
      </w:r>
      <w:r>
        <w:rPr>
          <w:spacing w:val="-2"/>
          <w:w w:val="105"/>
        </w:rPr>
        <w:t>an</w:t>
      </w:r>
      <w:r>
        <w:rPr>
          <w:spacing w:val="-4"/>
          <w:w w:val="105"/>
        </w:rPr>
        <w:t xml:space="preserve"> </w:t>
      </w:r>
      <w:r>
        <w:rPr>
          <w:spacing w:val="-2"/>
          <w:w w:val="105"/>
        </w:rPr>
        <w:t>important</w:t>
      </w:r>
      <w:r>
        <w:rPr>
          <w:spacing w:val="-8"/>
          <w:w w:val="105"/>
        </w:rPr>
        <w:t xml:space="preserve"> </w:t>
      </w:r>
      <w:r>
        <w:rPr>
          <w:spacing w:val="-2"/>
          <w:w w:val="105"/>
        </w:rPr>
        <w:t>government</w:t>
      </w:r>
      <w:r>
        <w:rPr>
          <w:spacing w:val="-8"/>
          <w:w w:val="105"/>
        </w:rPr>
        <w:t xml:space="preserve"> </w:t>
      </w:r>
      <w:r>
        <w:rPr>
          <w:spacing w:val="-2"/>
          <w:w w:val="105"/>
        </w:rPr>
        <w:t>initiative</w:t>
      </w:r>
      <w:r>
        <w:rPr>
          <w:spacing w:val="-7"/>
          <w:w w:val="105"/>
        </w:rPr>
        <w:t xml:space="preserve"> </w:t>
      </w:r>
      <w:r>
        <w:rPr>
          <w:spacing w:val="-2"/>
          <w:w w:val="105"/>
        </w:rPr>
        <w:t>in</w:t>
      </w:r>
      <w:r>
        <w:rPr>
          <w:spacing w:val="-7"/>
          <w:w w:val="105"/>
        </w:rPr>
        <w:t xml:space="preserve"> </w:t>
      </w:r>
      <w:r>
        <w:rPr>
          <w:spacing w:val="-2"/>
          <w:w w:val="105"/>
        </w:rPr>
        <w:t>India</w:t>
      </w:r>
      <w:r>
        <w:rPr>
          <w:spacing w:val="-8"/>
          <w:w w:val="105"/>
        </w:rPr>
        <w:t xml:space="preserve"> </w:t>
      </w:r>
      <w:r>
        <w:rPr>
          <w:spacing w:val="-2"/>
          <w:w w:val="105"/>
        </w:rPr>
        <w:t>that</w:t>
      </w:r>
      <w:r>
        <w:rPr>
          <w:spacing w:val="-5"/>
          <w:w w:val="105"/>
        </w:rPr>
        <w:t xml:space="preserve"> </w:t>
      </w:r>
      <w:r>
        <w:rPr>
          <w:spacing w:val="-2"/>
          <w:w w:val="105"/>
        </w:rPr>
        <w:t>aims</w:t>
      </w:r>
      <w:r>
        <w:rPr>
          <w:spacing w:val="-8"/>
          <w:w w:val="105"/>
        </w:rPr>
        <w:t xml:space="preserve"> </w:t>
      </w:r>
      <w:r>
        <w:rPr>
          <w:spacing w:val="-2"/>
          <w:w w:val="105"/>
        </w:rPr>
        <w:t>to</w:t>
      </w:r>
      <w:r>
        <w:rPr>
          <w:spacing w:val="-6"/>
          <w:w w:val="105"/>
        </w:rPr>
        <w:t xml:space="preserve"> </w:t>
      </w:r>
      <w:r>
        <w:rPr>
          <w:spacing w:val="-2"/>
          <w:w w:val="105"/>
        </w:rPr>
        <w:t>bring</w:t>
      </w:r>
      <w:r>
        <w:rPr>
          <w:spacing w:val="-8"/>
          <w:w w:val="105"/>
        </w:rPr>
        <w:t xml:space="preserve"> </w:t>
      </w:r>
      <w:r>
        <w:rPr>
          <w:spacing w:val="-2"/>
          <w:w w:val="105"/>
        </w:rPr>
        <w:t xml:space="preserve">high-speed </w:t>
      </w:r>
      <w:r>
        <w:rPr>
          <w:w w:val="105"/>
        </w:rPr>
        <w:t xml:space="preserve">internet to villages, many of which previously had limited or no internet access. It </w:t>
      </w:r>
      <w:r>
        <w:t>started</w:t>
      </w:r>
      <w:r>
        <w:rPr>
          <w:spacing w:val="-2"/>
        </w:rPr>
        <w:t xml:space="preserve"> </w:t>
      </w:r>
      <w:r>
        <w:t>in 2011</w:t>
      </w:r>
      <w:r>
        <w:rPr>
          <w:spacing w:val="-1"/>
        </w:rPr>
        <w:t xml:space="preserve"> </w:t>
      </w:r>
      <w:r>
        <w:t>and</w:t>
      </w:r>
      <w:r>
        <w:rPr>
          <w:spacing w:val="-2"/>
        </w:rPr>
        <w:t xml:space="preserve"> </w:t>
      </w:r>
      <w:r>
        <w:t>was</w:t>
      </w:r>
      <w:r>
        <w:rPr>
          <w:spacing w:val="-3"/>
        </w:rPr>
        <w:t xml:space="preserve"> </w:t>
      </w:r>
      <w:r>
        <w:t>renamed</w:t>
      </w:r>
      <w:r>
        <w:rPr>
          <w:spacing w:val="-1"/>
        </w:rPr>
        <w:t xml:space="preserve"> </w:t>
      </w:r>
      <w:r>
        <w:t>BharatNet</w:t>
      </w:r>
      <w:r>
        <w:rPr>
          <w:spacing w:val="-1"/>
        </w:rPr>
        <w:t xml:space="preserve"> </w:t>
      </w:r>
      <w:r>
        <w:t>in 2015</w:t>
      </w:r>
      <w:r>
        <w:rPr>
          <w:spacing w:val="-1"/>
        </w:rPr>
        <w:t xml:space="preserve"> </w:t>
      </w:r>
      <w:r>
        <w:t>to clearly</w:t>
      </w:r>
      <w:r>
        <w:rPr>
          <w:spacing w:val="-1"/>
        </w:rPr>
        <w:t xml:space="preserve"> </w:t>
      </w:r>
      <w:r>
        <w:t>reflect</w:t>
      </w:r>
      <w:r>
        <w:rPr>
          <w:spacing w:val="-1"/>
        </w:rPr>
        <w:t xml:space="preserve"> </w:t>
      </w:r>
      <w:r>
        <w:t>its</w:t>
      </w:r>
      <w:r>
        <w:rPr>
          <w:spacing w:val="-1"/>
        </w:rPr>
        <w:t xml:space="preserve"> </w:t>
      </w:r>
      <w:r>
        <w:t>mission.</w:t>
      </w:r>
      <w:r>
        <w:rPr>
          <w:spacing w:val="-2"/>
        </w:rPr>
        <w:t xml:space="preserve"> Since</w:t>
      </w:r>
    </w:p>
    <w:p w14:paraId="6BB60B41">
      <w:pPr>
        <w:pStyle w:val="8"/>
        <w:spacing w:before="5" w:line="280" w:lineRule="auto"/>
        <w:ind w:left="153" w:right="147"/>
        <w:jc w:val="both"/>
      </w:pPr>
      <w:r>
        <w:rPr>
          <w:w w:val="105"/>
        </w:rPr>
        <w:t>then,</w:t>
      </w:r>
      <w:r>
        <w:rPr>
          <w:spacing w:val="-3"/>
          <w:w w:val="105"/>
        </w:rPr>
        <w:t xml:space="preserve"> </w:t>
      </w:r>
      <w:r>
        <w:rPr>
          <w:w w:val="105"/>
        </w:rPr>
        <w:t>it</w:t>
      </w:r>
      <w:r>
        <w:rPr>
          <w:spacing w:val="-5"/>
          <w:w w:val="105"/>
        </w:rPr>
        <w:t xml:space="preserve"> </w:t>
      </w:r>
      <w:r>
        <w:rPr>
          <w:w w:val="105"/>
        </w:rPr>
        <w:t>has</w:t>
      </w:r>
      <w:r>
        <w:rPr>
          <w:spacing w:val="-5"/>
          <w:w w:val="105"/>
        </w:rPr>
        <w:t xml:space="preserve"> </w:t>
      </w:r>
      <w:r>
        <w:rPr>
          <w:w w:val="105"/>
        </w:rPr>
        <w:t>connected</w:t>
      </w:r>
      <w:r>
        <w:rPr>
          <w:spacing w:val="-4"/>
          <w:w w:val="105"/>
        </w:rPr>
        <w:t xml:space="preserve"> </w:t>
      </w:r>
      <w:r>
        <w:rPr>
          <w:w w:val="105"/>
        </w:rPr>
        <w:t>over</w:t>
      </w:r>
      <w:r>
        <w:rPr>
          <w:spacing w:val="-1"/>
          <w:w w:val="105"/>
        </w:rPr>
        <w:t xml:space="preserve"> </w:t>
      </w:r>
      <w:r>
        <w:rPr>
          <w:w w:val="105"/>
        </w:rPr>
        <w:t>2.14</w:t>
      </w:r>
      <w:r>
        <w:rPr>
          <w:spacing w:val="-3"/>
          <w:w w:val="105"/>
        </w:rPr>
        <w:t xml:space="preserve"> </w:t>
      </w:r>
      <w:r>
        <w:rPr>
          <w:w w:val="105"/>
        </w:rPr>
        <w:t>lakh</w:t>
      </w:r>
      <w:r>
        <w:rPr>
          <w:spacing w:val="-2"/>
          <w:w w:val="105"/>
        </w:rPr>
        <w:t xml:space="preserve"> </w:t>
      </w:r>
      <w:r>
        <w:rPr>
          <w:w w:val="105"/>
        </w:rPr>
        <w:t>gram</w:t>
      </w:r>
      <w:r>
        <w:rPr>
          <w:spacing w:val="-5"/>
          <w:w w:val="105"/>
        </w:rPr>
        <w:t xml:space="preserve"> </w:t>
      </w:r>
      <w:r>
        <w:rPr>
          <w:w w:val="105"/>
        </w:rPr>
        <w:t>panchayats,</w:t>
      </w:r>
      <w:r>
        <w:rPr>
          <w:spacing w:val="-4"/>
          <w:w w:val="105"/>
        </w:rPr>
        <w:t xml:space="preserve"> </w:t>
      </w:r>
      <w:r>
        <w:rPr>
          <w:w w:val="105"/>
        </w:rPr>
        <w:t>or</w:t>
      </w:r>
      <w:r>
        <w:rPr>
          <w:spacing w:val="-4"/>
          <w:w w:val="105"/>
        </w:rPr>
        <w:t xml:space="preserve"> </w:t>
      </w:r>
      <w:r>
        <w:rPr>
          <w:w w:val="105"/>
        </w:rPr>
        <w:t>village</w:t>
      </w:r>
      <w:r>
        <w:rPr>
          <w:spacing w:val="-5"/>
          <w:w w:val="105"/>
        </w:rPr>
        <w:t xml:space="preserve"> </w:t>
      </w:r>
      <w:r>
        <w:rPr>
          <w:w w:val="105"/>
        </w:rPr>
        <w:t>councils,</w:t>
      </w:r>
      <w:r>
        <w:rPr>
          <w:spacing w:val="-5"/>
          <w:w w:val="105"/>
        </w:rPr>
        <w:t xml:space="preserve"> </w:t>
      </w:r>
      <w:r>
        <w:rPr>
          <w:w w:val="105"/>
        </w:rPr>
        <w:t>using</w:t>
      </w:r>
      <w:r>
        <w:rPr>
          <w:spacing w:val="-5"/>
          <w:w w:val="105"/>
        </w:rPr>
        <w:t xml:space="preserve"> </w:t>
      </w:r>
      <w:r>
        <w:rPr>
          <w:w w:val="105"/>
        </w:rPr>
        <w:t>fiber</w:t>
      </w:r>
      <w:r>
        <w:rPr>
          <w:spacing w:val="-4"/>
          <w:w w:val="105"/>
        </w:rPr>
        <w:t xml:space="preserve"> </w:t>
      </w:r>
      <w:r>
        <w:rPr>
          <w:w w:val="105"/>
        </w:rPr>
        <w:t>optic cables.</w:t>
      </w:r>
      <w:r>
        <w:rPr>
          <w:spacing w:val="-7"/>
          <w:w w:val="105"/>
        </w:rPr>
        <w:t xml:space="preserve"> </w:t>
      </w:r>
      <w:r>
        <w:rPr>
          <w:w w:val="105"/>
        </w:rPr>
        <w:t>This</w:t>
      </w:r>
      <w:r>
        <w:rPr>
          <w:spacing w:val="-7"/>
          <w:w w:val="105"/>
        </w:rPr>
        <w:t xml:space="preserve"> </w:t>
      </w:r>
      <w:r>
        <w:rPr>
          <w:w w:val="105"/>
        </w:rPr>
        <w:t>has</w:t>
      </w:r>
      <w:r>
        <w:rPr>
          <w:spacing w:val="-7"/>
          <w:w w:val="105"/>
        </w:rPr>
        <w:t xml:space="preserve"> </w:t>
      </w:r>
      <w:r>
        <w:rPr>
          <w:w w:val="105"/>
        </w:rPr>
        <w:t>brought</w:t>
      </w:r>
      <w:r>
        <w:rPr>
          <w:spacing w:val="-9"/>
          <w:w w:val="105"/>
        </w:rPr>
        <w:t xml:space="preserve"> </w:t>
      </w:r>
      <w:r>
        <w:rPr>
          <w:w w:val="105"/>
        </w:rPr>
        <w:t>fast</w:t>
      </w:r>
      <w:r>
        <w:rPr>
          <w:spacing w:val="-5"/>
          <w:w w:val="105"/>
        </w:rPr>
        <w:t xml:space="preserve"> </w:t>
      </w:r>
      <w:r>
        <w:rPr>
          <w:w w:val="105"/>
        </w:rPr>
        <w:t>and</w:t>
      </w:r>
      <w:r>
        <w:rPr>
          <w:spacing w:val="-8"/>
          <w:w w:val="105"/>
        </w:rPr>
        <w:t xml:space="preserve"> </w:t>
      </w:r>
      <w:r>
        <w:rPr>
          <w:w w:val="105"/>
        </w:rPr>
        <w:t>reliable</w:t>
      </w:r>
      <w:r>
        <w:rPr>
          <w:spacing w:val="-7"/>
          <w:w w:val="105"/>
        </w:rPr>
        <w:t xml:space="preserve"> </w:t>
      </w:r>
      <w:r>
        <w:rPr>
          <w:w w:val="105"/>
        </w:rPr>
        <w:t>internet</w:t>
      </w:r>
      <w:r>
        <w:rPr>
          <w:spacing w:val="-9"/>
          <w:w w:val="105"/>
        </w:rPr>
        <w:t xml:space="preserve"> </w:t>
      </w:r>
      <w:r>
        <w:rPr>
          <w:w w:val="105"/>
        </w:rPr>
        <w:t>access</w:t>
      </w:r>
      <w:r>
        <w:rPr>
          <w:spacing w:val="-7"/>
          <w:w w:val="105"/>
        </w:rPr>
        <w:t xml:space="preserve"> </w:t>
      </w:r>
      <w:r>
        <w:rPr>
          <w:w w:val="105"/>
        </w:rPr>
        <w:t>to</w:t>
      </w:r>
      <w:r>
        <w:rPr>
          <w:spacing w:val="-6"/>
          <w:w w:val="105"/>
        </w:rPr>
        <w:t xml:space="preserve"> </w:t>
      </w:r>
      <w:r>
        <w:rPr>
          <w:w w:val="105"/>
        </w:rPr>
        <w:t>many</w:t>
      </w:r>
      <w:r>
        <w:rPr>
          <w:spacing w:val="-8"/>
          <w:w w:val="105"/>
        </w:rPr>
        <w:t xml:space="preserve"> </w:t>
      </w:r>
      <w:r>
        <w:rPr>
          <w:w w:val="105"/>
        </w:rPr>
        <w:t>rural</w:t>
      </w:r>
      <w:r>
        <w:rPr>
          <w:spacing w:val="-5"/>
          <w:w w:val="105"/>
        </w:rPr>
        <w:t xml:space="preserve"> </w:t>
      </w:r>
      <w:r>
        <w:rPr>
          <w:w w:val="105"/>
        </w:rPr>
        <w:t>areas</w:t>
      </w:r>
      <w:r>
        <w:rPr>
          <w:spacing w:val="-6"/>
          <w:w w:val="105"/>
        </w:rPr>
        <w:t xml:space="preserve"> </w:t>
      </w:r>
      <w:r>
        <w:rPr>
          <w:w w:val="105"/>
        </w:rPr>
        <w:t>that</w:t>
      </w:r>
      <w:r>
        <w:rPr>
          <w:spacing w:val="-7"/>
          <w:w w:val="105"/>
        </w:rPr>
        <w:t xml:space="preserve"> </w:t>
      </w:r>
      <w:r>
        <w:rPr>
          <w:w w:val="105"/>
        </w:rPr>
        <w:t>struggled with</w:t>
      </w:r>
      <w:r>
        <w:rPr>
          <w:spacing w:val="-7"/>
          <w:w w:val="105"/>
        </w:rPr>
        <w:t xml:space="preserve"> </w:t>
      </w:r>
      <w:r>
        <w:rPr>
          <w:w w:val="105"/>
        </w:rPr>
        <w:t>poor</w:t>
      </w:r>
      <w:r>
        <w:rPr>
          <w:spacing w:val="-9"/>
          <w:w w:val="105"/>
        </w:rPr>
        <w:t xml:space="preserve"> </w:t>
      </w:r>
      <w:r>
        <w:rPr>
          <w:w w:val="105"/>
        </w:rPr>
        <w:t>connectivity</w:t>
      </w:r>
      <w:r>
        <w:rPr>
          <w:spacing w:val="-8"/>
          <w:w w:val="105"/>
        </w:rPr>
        <w:t xml:space="preserve"> </w:t>
      </w:r>
      <w:r>
        <w:rPr>
          <w:w w:val="105"/>
        </w:rPr>
        <w:t>before.This</w:t>
      </w:r>
      <w:r>
        <w:rPr>
          <w:spacing w:val="-9"/>
          <w:w w:val="105"/>
        </w:rPr>
        <w:t xml:space="preserve"> </w:t>
      </w:r>
      <w:r>
        <w:rPr>
          <w:w w:val="105"/>
        </w:rPr>
        <w:t>new</w:t>
      </w:r>
      <w:r>
        <w:rPr>
          <w:spacing w:val="-8"/>
          <w:w w:val="105"/>
        </w:rPr>
        <w:t xml:space="preserve"> </w:t>
      </w:r>
      <w:r>
        <w:rPr>
          <w:w w:val="105"/>
        </w:rPr>
        <w:t>digital</w:t>
      </w:r>
      <w:r>
        <w:rPr>
          <w:spacing w:val="-10"/>
          <w:w w:val="105"/>
        </w:rPr>
        <w:t xml:space="preserve"> </w:t>
      </w:r>
      <w:r>
        <w:rPr>
          <w:w w:val="105"/>
        </w:rPr>
        <w:t>network</w:t>
      </w:r>
      <w:r>
        <w:rPr>
          <w:spacing w:val="-8"/>
          <w:w w:val="105"/>
        </w:rPr>
        <w:t xml:space="preserve"> </w:t>
      </w:r>
      <w:r>
        <w:rPr>
          <w:w w:val="105"/>
        </w:rPr>
        <w:t>has</w:t>
      </w:r>
      <w:r>
        <w:rPr>
          <w:spacing w:val="-8"/>
          <w:w w:val="105"/>
        </w:rPr>
        <w:t xml:space="preserve"> </w:t>
      </w:r>
      <w:r>
        <w:rPr>
          <w:w w:val="105"/>
        </w:rPr>
        <w:t>made</w:t>
      </w:r>
      <w:r>
        <w:rPr>
          <w:spacing w:val="-8"/>
          <w:w w:val="105"/>
        </w:rPr>
        <w:t xml:space="preserve"> </w:t>
      </w:r>
      <w:r>
        <w:rPr>
          <w:w w:val="105"/>
        </w:rPr>
        <w:t>a</w:t>
      </w:r>
      <w:r>
        <w:rPr>
          <w:spacing w:val="-8"/>
          <w:w w:val="105"/>
        </w:rPr>
        <w:t xml:space="preserve"> </w:t>
      </w:r>
      <w:r>
        <w:rPr>
          <w:w w:val="105"/>
        </w:rPr>
        <w:t>significant</w:t>
      </w:r>
      <w:r>
        <w:rPr>
          <w:spacing w:val="-8"/>
          <w:w w:val="105"/>
        </w:rPr>
        <w:t xml:space="preserve"> </w:t>
      </w:r>
      <w:r>
        <w:rPr>
          <w:w w:val="105"/>
        </w:rPr>
        <w:t>difference</w:t>
      </w:r>
      <w:r>
        <w:rPr>
          <w:spacing w:val="-10"/>
          <w:w w:val="105"/>
        </w:rPr>
        <w:t xml:space="preserve"> </w:t>
      </w:r>
      <w:r>
        <w:rPr>
          <w:w w:val="105"/>
        </w:rPr>
        <w:t>in education</w:t>
      </w:r>
      <w:r>
        <w:rPr>
          <w:spacing w:val="-9"/>
          <w:w w:val="105"/>
        </w:rPr>
        <w:t xml:space="preserve"> </w:t>
      </w:r>
      <w:r>
        <w:rPr>
          <w:w w:val="105"/>
        </w:rPr>
        <w:t>across</w:t>
      </w:r>
      <w:r>
        <w:rPr>
          <w:spacing w:val="-9"/>
          <w:w w:val="105"/>
        </w:rPr>
        <w:t xml:space="preserve"> </w:t>
      </w:r>
      <w:r>
        <w:rPr>
          <w:w w:val="105"/>
        </w:rPr>
        <w:t>rural</w:t>
      </w:r>
      <w:r>
        <w:rPr>
          <w:spacing w:val="-8"/>
          <w:w w:val="105"/>
        </w:rPr>
        <w:t xml:space="preserve"> </w:t>
      </w:r>
      <w:r>
        <w:rPr>
          <w:w w:val="105"/>
        </w:rPr>
        <w:t>India.</w:t>
      </w:r>
      <w:r>
        <w:rPr>
          <w:spacing w:val="-10"/>
          <w:w w:val="105"/>
        </w:rPr>
        <w:t xml:space="preserve"> </w:t>
      </w:r>
      <w:r>
        <w:rPr>
          <w:w w:val="105"/>
        </w:rPr>
        <w:t>It</w:t>
      </w:r>
      <w:r>
        <w:rPr>
          <w:spacing w:val="-10"/>
          <w:w w:val="105"/>
        </w:rPr>
        <w:t xml:space="preserve"> </w:t>
      </w:r>
      <w:r>
        <w:rPr>
          <w:w w:val="105"/>
        </w:rPr>
        <w:t>allows</w:t>
      </w:r>
      <w:r>
        <w:rPr>
          <w:spacing w:val="-9"/>
          <w:w w:val="105"/>
        </w:rPr>
        <w:t xml:space="preserve"> </w:t>
      </w:r>
      <w:r>
        <w:rPr>
          <w:w w:val="105"/>
        </w:rPr>
        <w:t>students</w:t>
      </w:r>
      <w:r>
        <w:rPr>
          <w:spacing w:val="-9"/>
          <w:w w:val="105"/>
        </w:rPr>
        <w:t xml:space="preserve"> </w:t>
      </w:r>
      <w:r>
        <w:rPr>
          <w:w w:val="105"/>
        </w:rPr>
        <w:t>and</w:t>
      </w:r>
      <w:r>
        <w:rPr>
          <w:spacing w:val="-10"/>
          <w:w w:val="105"/>
        </w:rPr>
        <w:t xml:space="preserve"> </w:t>
      </w:r>
      <w:r>
        <w:rPr>
          <w:w w:val="105"/>
        </w:rPr>
        <w:t>teachers</w:t>
      </w:r>
      <w:r>
        <w:rPr>
          <w:spacing w:val="-9"/>
          <w:w w:val="105"/>
        </w:rPr>
        <w:t xml:space="preserve"> </w:t>
      </w:r>
      <w:r>
        <w:rPr>
          <w:w w:val="105"/>
        </w:rPr>
        <w:t>to</w:t>
      </w:r>
      <w:r>
        <w:rPr>
          <w:spacing w:val="-10"/>
          <w:w w:val="105"/>
        </w:rPr>
        <w:t xml:space="preserve"> </w:t>
      </w:r>
      <w:r>
        <w:rPr>
          <w:w w:val="105"/>
        </w:rPr>
        <w:t>access</w:t>
      </w:r>
      <w:r>
        <w:rPr>
          <w:spacing w:val="-10"/>
          <w:w w:val="105"/>
        </w:rPr>
        <w:t xml:space="preserve"> </w:t>
      </w:r>
      <w:r>
        <w:rPr>
          <w:w w:val="105"/>
        </w:rPr>
        <w:t>online</w:t>
      </w:r>
      <w:r>
        <w:rPr>
          <w:spacing w:val="-10"/>
          <w:w w:val="105"/>
        </w:rPr>
        <w:t xml:space="preserve"> </w:t>
      </w:r>
      <w:r>
        <w:rPr>
          <w:w w:val="105"/>
        </w:rPr>
        <w:t>learning</w:t>
      </w:r>
      <w:r>
        <w:rPr>
          <w:spacing w:val="-10"/>
          <w:w w:val="105"/>
        </w:rPr>
        <w:t xml:space="preserve"> </w:t>
      </w:r>
      <w:r>
        <w:rPr>
          <w:w w:val="105"/>
        </w:rPr>
        <w:t xml:space="preserve">tools, </w:t>
      </w:r>
      <w:r>
        <w:t xml:space="preserve">attend virtual classes, tap into educational content, and participate in remote teacher training </w:t>
      </w:r>
      <w:r>
        <w:rPr>
          <w:w w:val="105"/>
        </w:rPr>
        <w:t>programs. These resources help overcome common challenges faced by remote locations, such as a shortage of good schools and qualified teachers.Tamil Nadu is one of the states making</w:t>
      </w:r>
      <w:r>
        <w:rPr>
          <w:spacing w:val="-13"/>
          <w:w w:val="105"/>
        </w:rPr>
        <w:t xml:space="preserve"> </w:t>
      </w:r>
      <w:r>
        <w:rPr>
          <w:w w:val="105"/>
        </w:rPr>
        <w:t>notable</w:t>
      </w:r>
      <w:r>
        <w:rPr>
          <w:spacing w:val="-13"/>
          <w:w w:val="105"/>
        </w:rPr>
        <w:t xml:space="preserve"> </w:t>
      </w:r>
      <w:r>
        <w:rPr>
          <w:w w:val="105"/>
        </w:rPr>
        <w:t>progress</w:t>
      </w:r>
      <w:r>
        <w:rPr>
          <w:spacing w:val="-13"/>
          <w:w w:val="105"/>
        </w:rPr>
        <w:t xml:space="preserve"> </w:t>
      </w:r>
      <w:r>
        <w:rPr>
          <w:w w:val="105"/>
        </w:rPr>
        <w:t>with</w:t>
      </w:r>
      <w:r>
        <w:rPr>
          <w:spacing w:val="-10"/>
          <w:w w:val="105"/>
        </w:rPr>
        <w:t xml:space="preserve"> </w:t>
      </w:r>
      <w:r>
        <w:rPr>
          <w:w w:val="105"/>
        </w:rPr>
        <w:t>BharatNet.</w:t>
      </w:r>
      <w:r>
        <w:rPr>
          <w:spacing w:val="-12"/>
          <w:w w:val="105"/>
        </w:rPr>
        <w:t xml:space="preserve"> </w:t>
      </w:r>
      <w:r>
        <w:rPr>
          <w:w w:val="105"/>
        </w:rPr>
        <w:t>The</w:t>
      </w:r>
      <w:r>
        <w:rPr>
          <w:spacing w:val="-12"/>
          <w:w w:val="105"/>
        </w:rPr>
        <w:t xml:space="preserve"> </w:t>
      </w:r>
      <w:r>
        <w:rPr>
          <w:w w:val="105"/>
        </w:rPr>
        <w:t>state</w:t>
      </w:r>
      <w:r>
        <w:rPr>
          <w:spacing w:val="-12"/>
          <w:w w:val="105"/>
        </w:rPr>
        <w:t xml:space="preserve"> </w:t>
      </w:r>
      <w:r>
        <w:rPr>
          <w:w w:val="105"/>
        </w:rPr>
        <w:t>has</w:t>
      </w:r>
      <w:r>
        <w:rPr>
          <w:spacing w:val="-12"/>
          <w:w w:val="105"/>
        </w:rPr>
        <w:t xml:space="preserve"> </w:t>
      </w:r>
      <w:r>
        <w:rPr>
          <w:w w:val="105"/>
        </w:rPr>
        <w:t>seen</w:t>
      </w:r>
      <w:r>
        <w:rPr>
          <w:spacing w:val="-12"/>
          <w:w w:val="105"/>
        </w:rPr>
        <w:t xml:space="preserve"> </w:t>
      </w:r>
      <w:r>
        <w:rPr>
          <w:w w:val="105"/>
        </w:rPr>
        <w:t>strong</w:t>
      </w:r>
      <w:r>
        <w:rPr>
          <w:spacing w:val="-12"/>
          <w:w w:val="105"/>
        </w:rPr>
        <w:t xml:space="preserve"> </w:t>
      </w:r>
      <w:r>
        <w:rPr>
          <w:w w:val="105"/>
        </w:rPr>
        <w:t>growth</w:t>
      </w:r>
      <w:r>
        <w:rPr>
          <w:spacing w:val="-13"/>
          <w:w w:val="105"/>
        </w:rPr>
        <w:t xml:space="preserve"> </w:t>
      </w:r>
      <w:r>
        <w:rPr>
          <w:w w:val="105"/>
        </w:rPr>
        <w:t>in</w:t>
      </w:r>
      <w:r>
        <w:rPr>
          <w:spacing w:val="-11"/>
          <w:w w:val="105"/>
        </w:rPr>
        <w:t xml:space="preserve"> </w:t>
      </w:r>
      <w:r>
        <w:rPr>
          <w:w w:val="105"/>
        </w:rPr>
        <w:t>rural</w:t>
      </w:r>
      <w:r>
        <w:rPr>
          <w:spacing w:val="-12"/>
          <w:w w:val="105"/>
        </w:rPr>
        <w:t xml:space="preserve"> </w:t>
      </w:r>
      <w:r>
        <w:rPr>
          <w:w w:val="105"/>
        </w:rPr>
        <w:t>internet access</w:t>
      </w:r>
      <w:r>
        <w:rPr>
          <w:spacing w:val="-13"/>
          <w:w w:val="105"/>
        </w:rPr>
        <w:t xml:space="preserve"> </w:t>
      </w:r>
      <w:r>
        <w:rPr>
          <w:w w:val="105"/>
        </w:rPr>
        <w:t>and</w:t>
      </w:r>
      <w:r>
        <w:rPr>
          <w:spacing w:val="-13"/>
          <w:w w:val="105"/>
        </w:rPr>
        <w:t xml:space="preserve"> </w:t>
      </w:r>
      <w:r>
        <w:rPr>
          <w:w w:val="105"/>
        </w:rPr>
        <w:t>digital</w:t>
      </w:r>
      <w:r>
        <w:rPr>
          <w:spacing w:val="-13"/>
          <w:w w:val="105"/>
        </w:rPr>
        <w:t xml:space="preserve"> </w:t>
      </w:r>
      <w:r>
        <w:rPr>
          <w:w w:val="105"/>
        </w:rPr>
        <w:t>education,</w:t>
      </w:r>
      <w:r>
        <w:rPr>
          <w:spacing w:val="-12"/>
          <w:w w:val="105"/>
        </w:rPr>
        <w:t xml:space="preserve"> </w:t>
      </w:r>
      <w:r>
        <w:rPr>
          <w:w w:val="105"/>
        </w:rPr>
        <w:t>helping</w:t>
      </w:r>
      <w:r>
        <w:rPr>
          <w:spacing w:val="-13"/>
          <w:w w:val="105"/>
        </w:rPr>
        <w:t xml:space="preserve"> </w:t>
      </w:r>
      <w:r>
        <w:rPr>
          <w:w w:val="105"/>
        </w:rPr>
        <w:t>to</w:t>
      </w:r>
      <w:r>
        <w:rPr>
          <w:spacing w:val="-13"/>
          <w:w w:val="105"/>
        </w:rPr>
        <w:t xml:space="preserve"> </w:t>
      </w:r>
      <w:r>
        <w:rPr>
          <w:w w:val="105"/>
        </w:rPr>
        <w:t>bridge</w:t>
      </w:r>
      <w:r>
        <w:rPr>
          <w:spacing w:val="-12"/>
          <w:w w:val="105"/>
        </w:rPr>
        <w:t xml:space="preserve"> </w:t>
      </w:r>
      <w:r>
        <w:rPr>
          <w:w w:val="105"/>
        </w:rPr>
        <w:t>the</w:t>
      </w:r>
      <w:r>
        <w:rPr>
          <w:spacing w:val="-13"/>
          <w:w w:val="105"/>
        </w:rPr>
        <w:t xml:space="preserve"> </w:t>
      </w:r>
      <w:r>
        <w:rPr>
          <w:w w:val="105"/>
        </w:rPr>
        <w:t>educational</w:t>
      </w:r>
      <w:r>
        <w:rPr>
          <w:spacing w:val="-12"/>
          <w:w w:val="105"/>
        </w:rPr>
        <w:t xml:space="preserve"> </w:t>
      </w:r>
      <w:r>
        <w:rPr>
          <w:w w:val="105"/>
        </w:rPr>
        <w:t>gap</w:t>
      </w:r>
      <w:r>
        <w:rPr>
          <w:spacing w:val="-13"/>
          <w:w w:val="105"/>
        </w:rPr>
        <w:t xml:space="preserve"> </w:t>
      </w:r>
      <w:r>
        <w:rPr>
          <w:w w:val="105"/>
        </w:rPr>
        <w:t>between</w:t>
      </w:r>
      <w:r>
        <w:rPr>
          <w:spacing w:val="-12"/>
          <w:w w:val="105"/>
        </w:rPr>
        <w:t xml:space="preserve"> </w:t>
      </w:r>
      <w:r>
        <w:rPr>
          <w:w w:val="105"/>
        </w:rPr>
        <w:t>rural</w:t>
      </w:r>
      <w:r>
        <w:rPr>
          <w:spacing w:val="-12"/>
          <w:w w:val="105"/>
        </w:rPr>
        <w:t xml:space="preserve"> </w:t>
      </w:r>
      <w:r>
        <w:rPr>
          <w:w w:val="105"/>
        </w:rPr>
        <w:t>and</w:t>
      </w:r>
      <w:r>
        <w:rPr>
          <w:spacing w:val="-13"/>
          <w:w w:val="105"/>
        </w:rPr>
        <w:t xml:space="preserve"> </w:t>
      </w:r>
      <w:r>
        <w:rPr>
          <w:w w:val="105"/>
        </w:rPr>
        <w:t xml:space="preserve">urban </w:t>
      </w:r>
      <w:r>
        <w:t xml:space="preserve">areas.This article discusses how BharatNet is transforming education in rural India. It shares </w:t>
      </w:r>
      <w:r>
        <w:rPr>
          <w:w w:val="105"/>
        </w:rPr>
        <w:t>up-to-date</w:t>
      </w:r>
      <w:r>
        <w:rPr>
          <w:spacing w:val="-12"/>
          <w:w w:val="105"/>
        </w:rPr>
        <w:t xml:space="preserve"> </w:t>
      </w:r>
      <w:r>
        <w:rPr>
          <w:w w:val="105"/>
        </w:rPr>
        <w:t>figures</w:t>
      </w:r>
      <w:r>
        <w:rPr>
          <w:spacing w:val="-9"/>
          <w:w w:val="105"/>
        </w:rPr>
        <w:t xml:space="preserve"> </w:t>
      </w:r>
      <w:r>
        <w:rPr>
          <w:w w:val="105"/>
        </w:rPr>
        <w:t>on</w:t>
      </w:r>
      <w:r>
        <w:rPr>
          <w:spacing w:val="-9"/>
          <w:w w:val="105"/>
        </w:rPr>
        <w:t xml:space="preserve"> </w:t>
      </w:r>
      <w:r>
        <w:rPr>
          <w:w w:val="105"/>
        </w:rPr>
        <w:t>Fiber-To</w:t>
      </w:r>
      <w:r>
        <w:rPr>
          <w:spacing w:val="-9"/>
          <w:w w:val="105"/>
        </w:rPr>
        <w:t xml:space="preserve"> </w:t>
      </w:r>
      <w:r>
        <w:rPr>
          <w:w w:val="105"/>
        </w:rPr>
        <w:t>The-Home</w:t>
      </w:r>
      <w:r>
        <w:rPr>
          <w:spacing w:val="-11"/>
          <w:w w:val="105"/>
        </w:rPr>
        <w:t xml:space="preserve"> </w:t>
      </w:r>
      <w:r>
        <w:rPr>
          <w:w w:val="105"/>
        </w:rPr>
        <w:t>(FTTH)</w:t>
      </w:r>
      <w:r>
        <w:rPr>
          <w:spacing w:val="-11"/>
          <w:w w:val="105"/>
        </w:rPr>
        <w:t xml:space="preserve"> </w:t>
      </w:r>
      <w:r>
        <w:rPr>
          <w:w w:val="105"/>
        </w:rPr>
        <w:t>connections</w:t>
      </w:r>
      <w:r>
        <w:rPr>
          <w:spacing w:val="-11"/>
          <w:w w:val="105"/>
        </w:rPr>
        <w:t xml:space="preserve"> </w:t>
      </w:r>
      <w:r>
        <w:rPr>
          <w:w w:val="105"/>
        </w:rPr>
        <w:t>and</w:t>
      </w:r>
      <w:r>
        <w:rPr>
          <w:spacing w:val="-12"/>
          <w:w w:val="105"/>
        </w:rPr>
        <w:t xml:space="preserve"> </w:t>
      </w:r>
      <w:r>
        <w:rPr>
          <w:w w:val="105"/>
        </w:rPr>
        <w:t>Wi-Fi</w:t>
      </w:r>
      <w:r>
        <w:rPr>
          <w:spacing w:val="-11"/>
          <w:w w:val="105"/>
        </w:rPr>
        <w:t xml:space="preserve"> </w:t>
      </w:r>
      <w:r>
        <w:rPr>
          <w:w w:val="105"/>
        </w:rPr>
        <w:t>hotspots,</w:t>
      </w:r>
      <w:r>
        <w:rPr>
          <w:spacing w:val="-9"/>
          <w:w w:val="105"/>
        </w:rPr>
        <w:t xml:space="preserve"> </w:t>
      </w:r>
      <w:r>
        <w:rPr>
          <w:w w:val="105"/>
        </w:rPr>
        <w:t xml:space="preserve">showing the scale of the digital infrastructure spread. Additionally, it explains how BharatNet supports the United Nations’ Sustainable Development Goal 9, which focuses on building </w:t>
      </w:r>
      <w:r>
        <w:rPr>
          <w:spacing w:val="-2"/>
          <w:w w:val="105"/>
        </w:rPr>
        <w:t xml:space="preserve">strong infrastructure and encouraging innovation. The article also highlights challenges like </w:t>
      </w:r>
      <w:r>
        <w:rPr>
          <w:w w:val="105"/>
        </w:rPr>
        <w:t>improving</w:t>
      </w:r>
      <w:r>
        <w:rPr>
          <w:spacing w:val="-3"/>
          <w:w w:val="105"/>
        </w:rPr>
        <w:t xml:space="preserve"> </w:t>
      </w:r>
      <w:r>
        <w:rPr>
          <w:w w:val="105"/>
        </w:rPr>
        <w:t>digital skills</w:t>
      </w:r>
      <w:r>
        <w:rPr>
          <w:spacing w:val="-3"/>
          <w:w w:val="105"/>
        </w:rPr>
        <w:t xml:space="preserve"> </w:t>
      </w:r>
      <w:r>
        <w:rPr>
          <w:w w:val="105"/>
        </w:rPr>
        <w:t>among</w:t>
      </w:r>
      <w:r>
        <w:rPr>
          <w:spacing w:val="-1"/>
          <w:w w:val="105"/>
        </w:rPr>
        <w:t xml:space="preserve"> </w:t>
      </w:r>
      <w:r>
        <w:rPr>
          <w:w w:val="105"/>
        </w:rPr>
        <w:t>rural residents</w:t>
      </w:r>
      <w:r>
        <w:rPr>
          <w:spacing w:val="-1"/>
          <w:w w:val="105"/>
        </w:rPr>
        <w:t xml:space="preserve"> </w:t>
      </w:r>
      <w:r>
        <w:rPr>
          <w:w w:val="105"/>
        </w:rPr>
        <w:t>and</w:t>
      </w:r>
      <w:r>
        <w:rPr>
          <w:spacing w:val="-1"/>
          <w:w w:val="105"/>
        </w:rPr>
        <w:t xml:space="preserve"> </w:t>
      </w:r>
      <w:r>
        <w:rPr>
          <w:w w:val="105"/>
        </w:rPr>
        <w:t>ensuring</w:t>
      </w:r>
      <w:r>
        <w:rPr>
          <w:spacing w:val="-3"/>
          <w:w w:val="105"/>
        </w:rPr>
        <w:t xml:space="preserve"> </w:t>
      </w:r>
      <w:r>
        <w:rPr>
          <w:w w:val="105"/>
        </w:rPr>
        <w:t>internet</w:t>
      </w:r>
      <w:r>
        <w:rPr>
          <w:spacing w:val="-3"/>
          <w:w w:val="105"/>
        </w:rPr>
        <w:t xml:space="preserve"> </w:t>
      </w:r>
      <w:r>
        <w:rPr>
          <w:w w:val="105"/>
        </w:rPr>
        <w:t>reaches</w:t>
      </w:r>
      <w:r>
        <w:rPr>
          <w:spacing w:val="-3"/>
          <w:w w:val="105"/>
        </w:rPr>
        <w:t xml:space="preserve"> </w:t>
      </w:r>
      <w:r>
        <w:rPr>
          <w:w w:val="105"/>
        </w:rPr>
        <w:t>every</w:t>
      </w:r>
      <w:r>
        <w:rPr>
          <w:spacing w:val="-1"/>
          <w:w w:val="105"/>
        </w:rPr>
        <w:t xml:space="preserve"> </w:t>
      </w:r>
      <w:r>
        <w:rPr>
          <w:w w:val="105"/>
        </w:rPr>
        <w:t>remote village. Finally, it suggests ways to make BharatNet even more effective at helping rural students succeed in their education.</w:t>
      </w:r>
    </w:p>
    <w:p w14:paraId="3A262205">
      <w:pPr>
        <w:pStyle w:val="8"/>
        <w:spacing w:before="6"/>
      </w:pPr>
    </w:p>
    <w:p w14:paraId="406DDEB7">
      <w:pPr>
        <w:spacing w:line="273" w:lineRule="auto"/>
        <w:ind w:left="153" w:right="154"/>
        <w:jc w:val="both"/>
        <w:rPr>
          <w:i/>
        </w:rPr>
      </w:pPr>
      <w:r>
        <w:rPr>
          <w:b/>
          <w:i/>
        </w:rPr>
        <w:t>Keywords</w:t>
      </w:r>
      <w:r>
        <w:rPr>
          <w:i/>
        </w:rPr>
        <w:t xml:space="preserve">: Rural Internet Connectivity, Digital Infrastructure India, Gram Panchayats Connectivity, High-Speed Internet Rural Areas, Digital Education Access, Tamil Nadu Digital </w:t>
      </w:r>
      <w:r>
        <w:rPr>
          <w:i/>
          <w:spacing w:val="-2"/>
        </w:rPr>
        <w:t>Growth</w:t>
      </w:r>
    </w:p>
    <w:p w14:paraId="3F28482A">
      <w:pPr>
        <w:spacing w:line="273" w:lineRule="auto"/>
        <w:jc w:val="both"/>
        <w:rPr>
          <w:i/>
        </w:rPr>
        <w:sectPr>
          <w:pgSz w:w="10330" w:h="14580"/>
          <w:pgMar w:top="680" w:right="566" w:bottom="720" w:left="566" w:header="432" w:footer="534" w:gutter="0"/>
          <w:cols w:space="720" w:num="1"/>
        </w:sectPr>
      </w:pPr>
    </w:p>
    <w:p w14:paraId="47B517FB">
      <w:pPr>
        <w:pStyle w:val="3"/>
        <w:ind w:left="151"/>
      </w:pPr>
      <w:r>
        <w:rPr>
          <w:spacing w:val="-8"/>
        </w:rPr>
        <w:t>ECONOMIC</w:t>
      </w:r>
      <w:r>
        <w:rPr>
          <w:spacing w:val="-3"/>
        </w:rPr>
        <w:t xml:space="preserve"> </w:t>
      </w:r>
      <w:r>
        <w:rPr>
          <w:spacing w:val="-8"/>
        </w:rPr>
        <w:t>PERSPECTIVE</w:t>
      </w:r>
      <w:r>
        <w:t xml:space="preserve"> </w:t>
      </w:r>
      <w:r>
        <w:rPr>
          <w:spacing w:val="-8"/>
        </w:rPr>
        <w:t>OF</w:t>
      </w:r>
      <w:r>
        <w:rPr>
          <w:spacing w:val="-2"/>
        </w:rPr>
        <w:t xml:space="preserve"> </w:t>
      </w:r>
      <w:r>
        <w:rPr>
          <w:spacing w:val="-8"/>
        </w:rPr>
        <w:t>SUSTAINABLE</w:t>
      </w:r>
      <w:r>
        <w:rPr>
          <w:spacing w:val="1"/>
        </w:rPr>
        <w:t xml:space="preserve"> </w:t>
      </w:r>
      <w:r>
        <w:rPr>
          <w:spacing w:val="-8"/>
        </w:rPr>
        <w:t>DEVELOPMENT</w:t>
      </w:r>
      <w:r>
        <w:rPr>
          <w:spacing w:val="1"/>
        </w:rPr>
        <w:t xml:space="preserve"> </w:t>
      </w:r>
      <w:r>
        <w:rPr>
          <w:spacing w:val="-8"/>
        </w:rPr>
        <w:t>GOALS</w:t>
      </w:r>
    </w:p>
    <w:p w14:paraId="08FDF710">
      <w:pPr>
        <w:pStyle w:val="5"/>
        <w:spacing w:before="339"/>
        <w:ind w:right="150"/>
      </w:pPr>
      <w:r>
        <w:rPr>
          <w:w w:val="105"/>
        </w:rPr>
        <w:t>Mr.KB.</w:t>
      </w:r>
      <w:r>
        <w:rPr>
          <w:spacing w:val="14"/>
          <w:w w:val="105"/>
        </w:rPr>
        <w:t xml:space="preserve"> </w:t>
      </w:r>
      <w:r>
        <w:rPr>
          <w:spacing w:val="-2"/>
          <w:w w:val="105"/>
        </w:rPr>
        <w:t>Maadesh</w:t>
      </w:r>
    </w:p>
    <w:p w14:paraId="14A9BB1B">
      <w:pPr>
        <w:spacing w:before="32"/>
        <w:ind w:left="153" w:right="205"/>
        <w:jc w:val="right"/>
        <w:rPr>
          <w:i/>
          <w:sz w:val="20"/>
        </w:rPr>
      </w:pPr>
      <w:r>
        <w:rPr>
          <w:i/>
          <w:sz w:val="20"/>
        </w:rPr>
        <w:t>Student,</w:t>
      </w:r>
      <w:r>
        <w:rPr>
          <w:i/>
          <w:spacing w:val="1"/>
          <w:sz w:val="20"/>
        </w:rPr>
        <w:t xml:space="preserve"> </w:t>
      </w:r>
      <w:r>
        <w:rPr>
          <w:i/>
          <w:sz w:val="20"/>
        </w:rPr>
        <w:t>St.Joseph’s</w:t>
      </w:r>
      <w:r>
        <w:rPr>
          <w:i/>
          <w:spacing w:val="-2"/>
          <w:sz w:val="20"/>
        </w:rPr>
        <w:t xml:space="preserve"> </w:t>
      </w:r>
      <w:r>
        <w:rPr>
          <w:i/>
          <w:sz w:val="20"/>
        </w:rPr>
        <w:t>College</w:t>
      </w:r>
      <w:r>
        <w:rPr>
          <w:i/>
          <w:spacing w:val="-1"/>
          <w:sz w:val="20"/>
        </w:rPr>
        <w:t xml:space="preserve"> </w:t>
      </w:r>
      <w:r>
        <w:rPr>
          <w:i/>
          <w:spacing w:val="-2"/>
          <w:sz w:val="20"/>
        </w:rPr>
        <w:t>(Autonomous)</w:t>
      </w:r>
    </w:p>
    <w:p w14:paraId="460D2C9B">
      <w:pPr>
        <w:spacing w:before="32"/>
        <w:ind w:left="153" w:right="202"/>
        <w:jc w:val="right"/>
        <w:rPr>
          <w:i/>
          <w:sz w:val="20"/>
        </w:rPr>
      </w:pPr>
      <w:r>
        <w:fldChar w:fldCharType="begin"/>
      </w:r>
      <w:r>
        <w:instrText xml:space="preserve"> HYPERLINK "mailto:kbmaadesh@gmail.com" \h </w:instrText>
      </w:r>
      <w:r>
        <w:fldChar w:fldCharType="separate"/>
      </w:r>
      <w:r>
        <w:rPr>
          <w:i/>
          <w:spacing w:val="-2"/>
          <w:sz w:val="20"/>
        </w:rPr>
        <w:t>kbmaadesh@gmail.com</w:t>
      </w:r>
      <w:r>
        <w:rPr>
          <w:i/>
          <w:spacing w:val="-2"/>
          <w:sz w:val="20"/>
        </w:rPr>
        <w:fldChar w:fldCharType="end"/>
      </w:r>
    </w:p>
    <w:p w14:paraId="6A90D0FE">
      <w:pPr>
        <w:pStyle w:val="5"/>
        <w:spacing w:before="32"/>
      </w:pPr>
      <w:r>
        <w:rPr>
          <w:w w:val="105"/>
        </w:rPr>
        <w:t>Mr.</w:t>
      </w:r>
      <w:r>
        <w:rPr>
          <w:spacing w:val="8"/>
          <w:w w:val="105"/>
        </w:rPr>
        <w:t xml:space="preserve"> </w:t>
      </w:r>
      <w:r>
        <w:rPr>
          <w:w w:val="105"/>
        </w:rPr>
        <w:t>R.</w:t>
      </w:r>
      <w:r>
        <w:rPr>
          <w:spacing w:val="8"/>
          <w:w w:val="105"/>
        </w:rPr>
        <w:t xml:space="preserve"> </w:t>
      </w:r>
      <w:r>
        <w:rPr>
          <w:spacing w:val="-2"/>
          <w:w w:val="105"/>
        </w:rPr>
        <w:t>Abilash</w:t>
      </w:r>
    </w:p>
    <w:p w14:paraId="10B0C52F">
      <w:pPr>
        <w:spacing w:before="32"/>
        <w:ind w:left="153" w:right="205"/>
        <w:jc w:val="right"/>
        <w:rPr>
          <w:i/>
          <w:sz w:val="20"/>
        </w:rPr>
      </w:pPr>
      <w:r>
        <w:rPr>
          <w:i/>
          <w:sz w:val="20"/>
        </w:rPr>
        <w:t>Student,</w:t>
      </w:r>
      <w:r>
        <w:rPr>
          <w:i/>
          <w:spacing w:val="1"/>
          <w:sz w:val="20"/>
        </w:rPr>
        <w:t xml:space="preserve"> </w:t>
      </w:r>
      <w:r>
        <w:rPr>
          <w:i/>
          <w:sz w:val="20"/>
        </w:rPr>
        <w:t>St.Joseph’s</w:t>
      </w:r>
      <w:r>
        <w:rPr>
          <w:i/>
          <w:spacing w:val="-2"/>
          <w:sz w:val="20"/>
        </w:rPr>
        <w:t xml:space="preserve"> </w:t>
      </w:r>
      <w:r>
        <w:rPr>
          <w:i/>
          <w:sz w:val="20"/>
        </w:rPr>
        <w:t>College</w:t>
      </w:r>
      <w:r>
        <w:rPr>
          <w:i/>
          <w:spacing w:val="-1"/>
          <w:sz w:val="20"/>
        </w:rPr>
        <w:t xml:space="preserve"> </w:t>
      </w:r>
      <w:r>
        <w:rPr>
          <w:i/>
          <w:spacing w:val="-2"/>
          <w:sz w:val="20"/>
        </w:rPr>
        <w:t>(Autonomous)</w:t>
      </w:r>
    </w:p>
    <w:p w14:paraId="6806E4A2">
      <w:pPr>
        <w:spacing w:before="30"/>
        <w:ind w:left="153" w:right="200"/>
        <w:jc w:val="right"/>
        <w:rPr>
          <w:i/>
          <w:sz w:val="20"/>
        </w:rPr>
      </w:pPr>
      <w:r>
        <w:fldChar w:fldCharType="begin"/>
      </w:r>
      <w:r>
        <w:instrText xml:space="preserve"> HYPERLINK "mailto:abilashr2005@gmail.com" \h </w:instrText>
      </w:r>
      <w:r>
        <w:fldChar w:fldCharType="separate"/>
      </w:r>
      <w:r>
        <w:rPr>
          <w:i/>
          <w:spacing w:val="-2"/>
          <w:sz w:val="20"/>
        </w:rPr>
        <w:t>abilashr2005@gmail.com</w:t>
      </w:r>
      <w:r>
        <w:rPr>
          <w:i/>
          <w:spacing w:val="-2"/>
          <w:sz w:val="20"/>
        </w:rPr>
        <w:fldChar w:fldCharType="end"/>
      </w:r>
    </w:p>
    <w:p w14:paraId="1488C27A">
      <w:pPr>
        <w:pStyle w:val="8"/>
        <w:spacing w:before="64"/>
        <w:rPr>
          <w:i/>
          <w:sz w:val="20"/>
        </w:rPr>
      </w:pPr>
    </w:p>
    <w:p w14:paraId="779B729C">
      <w:pPr>
        <w:pStyle w:val="4"/>
        <w:ind w:left="0"/>
      </w:pPr>
      <w:r>
        <w:rPr>
          <w:lang w:val="en-IN" w:eastAsia="en-IN"/>
        </w:rPr>
        <mc:AlternateContent>
          <mc:Choice Requires="wps">
            <w:drawing>
              <wp:anchor distT="0" distB="0" distL="0" distR="0" simplePos="0" relativeHeight="251878400"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236" name="Textbox 236"/>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64A94743">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36" o:spid="_x0000_s1026" o:spt="202" type="#_x0000_t202" style="position:absolute;left:0pt;margin-left:36pt;margin-top:15pt;height:65.7pt;width:33.4pt;mso-position-horizontal-relative:page;z-index:-251438080;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WG06xLQBAAB3AwAADgAAAGRycy9lMm9Eb2MueG1srVNN&#10;b9swDL0P2H8QdF+cLxSZEadoF2wYMGwD2v0AWZZiAZaoiUrs/PtRsp0O3aWHXWyKpB/fe5T394Pt&#10;2EUFNOAqvlosOVNOQmPcqeK/nj9/2HGGUbhGdOBUxa8K+f3h/bt970u1hha6RgVGIA7L3le8jdGX&#10;RYGyVVbgArxyVNQQrIh0DKeiCaIndNsV6+XyrughND6AVIiUPY5FPiGGtwCC1kaqI8izVS6OqEF1&#10;IpIkbI1HfshstVYy/tAaVWRdxUlpzE8aQnGdnsVhL8pTEL41cqIg3kLhlSYrjKOhN6ijiIKdg/kH&#10;yhoZAEHHhQRbjEKyI6RitXzlzVMrvMpayGr0N9Px/8HK75efgZmm4uvNHWdOWFr5sxpiDQNLKTKo&#10;91hS35Onzjg8wkDXZs4jJZPuQQeb3qSIUZ3svd7sJTQmKbldb1c7qkgq7Tbbzcdsf/HysQ8Yvyiw&#10;LAUVD7S9bKq4fMNIRKh1bqFDojWOT1Ec6mHiWkNzJao9bbXi+PssguKs++rItnQF5iDMQT0HIXaf&#10;IF+UJMXBwzmCNnlyGjHiTpNpH5nQdHfSwv8+566X/+Xw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BYbTrEtAEAAHcDAAAOAAAAAAAAAAEAIAAAACcBAABkcnMvZTJvRG9jLnhtbFBLBQYAAAAA&#10;BgAGAFkBAABNBQAAAAA=&#10;">
                <v:fill on="f" focussize="0,0"/>
                <v:stroke on="f"/>
                <v:imagedata o:title=""/>
                <o:lock v:ext="edit" aspectratio="f"/>
                <v:textbox inset="0mm,0mm,0mm,0mm">
                  <w:txbxContent>
                    <w:p w14:paraId="64A94743">
                      <w:pPr>
                        <w:spacing w:line="1248" w:lineRule="exact"/>
                        <w:rPr>
                          <w:sz w:val="109"/>
                        </w:rPr>
                      </w:pPr>
                      <w:r>
                        <w:rPr>
                          <w:spacing w:val="-10"/>
                          <w:sz w:val="109"/>
                        </w:rPr>
                        <w:t>T</w:t>
                      </w:r>
                    </w:p>
                  </w:txbxContent>
                </v:textbox>
              </v:shape>
            </w:pict>
          </mc:Fallback>
        </mc:AlternateContent>
      </w:r>
      <w:r>
        <w:rPr>
          <w:spacing w:val="-2"/>
          <w:w w:val="115"/>
        </w:rPr>
        <w:t>ABSTRACT</w:t>
      </w:r>
    </w:p>
    <w:p w14:paraId="23D7544D">
      <w:pPr>
        <w:pStyle w:val="8"/>
        <w:spacing w:before="239" w:line="280" w:lineRule="auto"/>
        <w:ind w:left="824" w:right="152"/>
        <w:jc w:val="both"/>
      </w:pPr>
      <w:r>
        <w:rPr>
          <w:w w:val="105"/>
        </w:rPr>
        <w:t>his presentation offers an economic analysis of the Sustainable Development Goals (SDGs)</w:t>
      </w:r>
      <w:r>
        <w:rPr>
          <w:spacing w:val="-10"/>
          <w:w w:val="105"/>
        </w:rPr>
        <w:t xml:space="preserve"> </w:t>
      </w:r>
      <w:r>
        <w:rPr>
          <w:w w:val="105"/>
        </w:rPr>
        <w:t>and</w:t>
      </w:r>
      <w:r>
        <w:rPr>
          <w:spacing w:val="-10"/>
          <w:w w:val="105"/>
        </w:rPr>
        <w:t xml:space="preserve"> </w:t>
      </w:r>
      <w:r>
        <w:rPr>
          <w:w w:val="105"/>
        </w:rPr>
        <w:t>looks</w:t>
      </w:r>
      <w:r>
        <w:rPr>
          <w:spacing w:val="-10"/>
          <w:w w:val="105"/>
        </w:rPr>
        <w:t xml:space="preserve"> </w:t>
      </w:r>
      <w:r>
        <w:rPr>
          <w:w w:val="105"/>
        </w:rPr>
        <w:t>at</w:t>
      </w:r>
      <w:r>
        <w:rPr>
          <w:spacing w:val="-8"/>
          <w:w w:val="105"/>
        </w:rPr>
        <w:t xml:space="preserve"> </w:t>
      </w:r>
      <w:r>
        <w:rPr>
          <w:w w:val="105"/>
        </w:rPr>
        <w:t>their</w:t>
      </w:r>
      <w:r>
        <w:rPr>
          <w:spacing w:val="-10"/>
          <w:w w:val="105"/>
        </w:rPr>
        <w:t xml:space="preserve"> </w:t>
      </w:r>
      <w:r>
        <w:rPr>
          <w:w w:val="105"/>
        </w:rPr>
        <w:t>implementation</w:t>
      </w:r>
      <w:r>
        <w:rPr>
          <w:spacing w:val="-9"/>
          <w:w w:val="105"/>
        </w:rPr>
        <w:t xml:space="preserve"> </w:t>
      </w:r>
      <w:r>
        <w:rPr>
          <w:w w:val="105"/>
        </w:rPr>
        <w:t>and</w:t>
      </w:r>
      <w:r>
        <w:rPr>
          <w:spacing w:val="-10"/>
          <w:w w:val="105"/>
        </w:rPr>
        <w:t xml:space="preserve"> </w:t>
      </w:r>
      <w:r>
        <w:rPr>
          <w:w w:val="105"/>
        </w:rPr>
        <w:t>progress</w:t>
      </w:r>
      <w:r>
        <w:rPr>
          <w:spacing w:val="-8"/>
          <w:w w:val="105"/>
        </w:rPr>
        <w:t xml:space="preserve"> </w:t>
      </w:r>
      <w:r>
        <w:rPr>
          <w:w w:val="105"/>
        </w:rPr>
        <w:t>in</w:t>
      </w:r>
      <w:r>
        <w:rPr>
          <w:spacing w:val="-7"/>
          <w:w w:val="105"/>
        </w:rPr>
        <w:t xml:space="preserve"> </w:t>
      </w:r>
      <w:r>
        <w:rPr>
          <w:w w:val="105"/>
        </w:rPr>
        <w:t>India,</w:t>
      </w:r>
      <w:r>
        <w:rPr>
          <w:spacing w:val="-10"/>
          <w:w w:val="105"/>
        </w:rPr>
        <w:t xml:space="preserve"> </w:t>
      </w:r>
      <w:r>
        <w:rPr>
          <w:w w:val="105"/>
        </w:rPr>
        <w:t>specifically</w:t>
      </w:r>
      <w:r>
        <w:rPr>
          <w:spacing w:val="-9"/>
          <w:w w:val="105"/>
        </w:rPr>
        <w:t xml:space="preserve"> </w:t>
      </w:r>
      <w:r>
        <w:rPr>
          <w:w w:val="105"/>
        </w:rPr>
        <w:t>in</w:t>
      </w:r>
      <w:r>
        <w:rPr>
          <w:spacing w:val="-9"/>
          <w:w w:val="105"/>
        </w:rPr>
        <w:t xml:space="preserve"> </w:t>
      </w:r>
      <w:r>
        <w:rPr>
          <w:w w:val="105"/>
        </w:rPr>
        <w:t>Tamil Nadu.</w:t>
      </w:r>
      <w:r>
        <w:rPr>
          <w:spacing w:val="-4"/>
          <w:w w:val="105"/>
        </w:rPr>
        <w:t xml:space="preserve"> </w:t>
      </w:r>
      <w:r>
        <w:rPr>
          <w:w w:val="105"/>
        </w:rPr>
        <w:t>We</w:t>
      </w:r>
      <w:r>
        <w:rPr>
          <w:spacing w:val="48"/>
          <w:w w:val="105"/>
        </w:rPr>
        <w:t xml:space="preserve"> </w:t>
      </w:r>
      <w:r>
        <w:rPr>
          <w:w w:val="105"/>
        </w:rPr>
        <w:t>explore</w:t>
      </w:r>
      <w:r>
        <w:rPr>
          <w:spacing w:val="47"/>
          <w:w w:val="105"/>
        </w:rPr>
        <w:t xml:space="preserve"> </w:t>
      </w:r>
      <w:r>
        <w:rPr>
          <w:w w:val="105"/>
        </w:rPr>
        <w:t>the</w:t>
      </w:r>
      <w:r>
        <w:rPr>
          <w:spacing w:val="45"/>
          <w:w w:val="105"/>
        </w:rPr>
        <w:t xml:space="preserve"> </w:t>
      </w:r>
      <w:r>
        <w:rPr>
          <w:w w:val="105"/>
        </w:rPr>
        <w:t>connection</w:t>
      </w:r>
      <w:r>
        <w:rPr>
          <w:spacing w:val="48"/>
          <w:w w:val="105"/>
        </w:rPr>
        <w:t xml:space="preserve"> </w:t>
      </w:r>
      <w:r>
        <w:rPr>
          <w:w w:val="105"/>
        </w:rPr>
        <w:t>between</w:t>
      </w:r>
      <w:r>
        <w:rPr>
          <w:spacing w:val="48"/>
          <w:w w:val="105"/>
        </w:rPr>
        <w:t xml:space="preserve"> </w:t>
      </w:r>
      <w:r>
        <w:rPr>
          <w:w w:val="105"/>
        </w:rPr>
        <w:t>economic</w:t>
      </w:r>
      <w:r>
        <w:rPr>
          <w:spacing w:val="48"/>
          <w:w w:val="105"/>
        </w:rPr>
        <w:t xml:space="preserve"> </w:t>
      </w:r>
      <w:r>
        <w:rPr>
          <w:w w:val="105"/>
        </w:rPr>
        <w:t>growth,</w:t>
      </w:r>
      <w:r>
        <w:rPr>
          <w:spacing w:val="47"/>
          <w:w w:val="105"/>
        </w:rPr>
        <w:t xml:space="preserve"> </w:t>
      </w:r>
      <w:r>
        <w:rPr>
          <w:w w:val="105"/>
        </w:rPr>
        <w:t>social</w:t>
      </w:r>
      <w:r>
        <w:rPr>
          <w:spacing w:val="48"/>
          <w:w w:val="105"/>
        </w:rPr>
        <w:t xml:space="preserve"> </w:t>
      </w:r>
      <w:r>
        <w:rPr>
          <w:w w:val="105"/>
        </w:rPr>
        <w:t>equity,</w:t>
      </w:r>
      <w:r>
        <w:rPr>
          <w:spacing w:val="47"/>
          <w:w w:val="105"/>
        </w:rPr>
        <w:t xml:space="preserve"> </w:t>
      </w:r>
      <w:r>
        <w:rPr>
          <w:spacing w:val="-5"/>
          <w:w w:val="105"/>
        </w:rPr>
        <w:t>and</w:t>
      </w:r>
    </w:p>
    <w:p w14:paraId="1227F59F">
      <w:pPr>
        <w:pStyle w:val="8"/>
        <w:spacing w:line="280" w:lineRule="auto"/>
        <w:ind w:left="153" w:right="147"/>
        <w:jc w:val="both"/>
      </w:pPr>
      <w:r>
        <w:rPr>
          <w:w w:val="105"/>
        </w:rPr>
        <w:t>environmental sustainability. The discussion focuses on how policies and local initiatives address</w:t>
      </w:r>
      <w:r>
        <w:rPr>
          <w:spacing w:val="-10"/>
          <w:w w:val="105"/>
        </w:rPr>
        <w:t xml:space="preserve"> </w:t>
      </w:r>
      <w:r>
        <w:rPr>
          <w:w w:val="105"/>
        </w:rPr>
        <w:t>challenges</w:t>
      </w:r>
      <w:r>
        <w:rPr>
          <w:spacing w:val="-10"/>
          <w:w w:val="105"/>
        </w:rPr>
        <w:t xml:space="preserve"> </w:t>
      </w:r>
      <w:r>
        <w:rPr>
          <w:w w:val="105"/>
        </w:rPr>
        <w:t>such</w:t>
      </w:r>
      <w:r>
        <w:rPr>
          <w:spacing w:val="-10"/>
          <w:w w:val="105"/>
        </w:rPr>
        <w:t xml:space="preserve"> </w:t>
      </w:r>
      <w:r>
        <w:rPr>
          <w:w w:val="105"/>
        </w:rPr>
        <w:t>as</w:t>
      </w:r>
      <w:r>
        <w:rPr>
          <w:spacing w:val="-10"/>
          <w:w w:val="105"/>
        </w:rPr>
        <w:t xml:space="preserve"> </w:t>
      </w:r>
      <w:r>
        <w:rPr>
          <w:w w:val="105"/>
        </w:rPr>
        <w:t>inequality</w:t>
      </w:r>
      <w:r>
        <w:rPr>
          <w:spacing w:val="-10"/>
          <w:w w:val="105"/>
        </w:rPr>
        <w:t xml:space="preserve"> </w:t>
      </w:r>
      <w:r>
        <w:rPr>
          <w:w w:val="105"/>
        </w:rPr>
        <w:t>and</w:t>
      </w:r>
      <w:r>
        <w:rPr>
          <w:spacing w:val="-10"/>
          <w:w w:val="105"/>
        </w:rPr>
        <w:t xml:space="preserve"> </w:t>
      </w:r>
      <w:r>
        <w:rPr>
          <w:w w:val="105"/>
        </w:rPr>
        <w:t>resource</w:t>
      </w:r>
      <w:r>
        <w:rPr>
          <w:spacing w:val="-9"/>
          <w:w w:val="105"/>
        </w:rPr>
        <w:t xml:space="preserve"> </w:t>
      </w:r>
      <w:r>
        <w:rPr>
          <w:w w:val="105"/>
        </w:rPr>
        <w:t>management.</w:t>
      </w:r>
      <w:r>
        <w:rPr>
          <w:spacing w:val="-6"/>
          <w:w w:val="105"/>
        </w:rPr>
        <w:t xml:space="preserve"> </w:t>
      </w:r>
      <w:r>
        <w:rPr>
          <w:w w:val="105"/>
        </w:rPr>
        <w:t>Our</w:t>
      </w:r>
      <w:r>
        <w:rPr>
          <w:spacing w:val="-10"/>
          <w:w w:val="105"/>
        </w:rPr>
        <w:t xml:space="preserve"> </w:t>
      </w:r>
      <w:r>
        <w:rPr>
          <w:w w:val="105"/>
        </w:rPr>
        <w:t>goal</w:t>
      </w:r>
      <w:r>
        <w:rPr>
          <w:spacing w:val="-7"/>
          <w:w w:val="105"/>
        </w:rPr>
        <w:t xml:space="preserve"> </w:t>
      </w:r>
      <w:r>
        <w:rPr>
          <w:w w:val="105"/>
        </w:rPr>
        <w:t>is</w:t>
      </w:r>
      <w:r>
        <w:rPr>
          <w:spacing w:val="-9"/>
          <w:w w:val="105"/>
        </w:rPr>
        <w:t xml:space="preserve"> </w:t>
      </w:r>
      <w:r>
        <w:rPr>
          <w:w w:val="105"/>
        </w:rPr>
        <w:t>to</w:t>
      </w:r>
      <w:r>
        <w:rPr>
          <w:spacing w:val="-10"/>
          <w:w w:val="105"/>
        </w:rPr>
        <w:t xml:space="preserve"> </w:t>
      </w:r>
      <w:r>
        <w:rPr>
          <w:w w:val="105"/>
        </w:rPr>
        <w:t>show</w:t>
      </w:r>
      <w:r>
        <w:rPr>
          <w:spacing w:val="-9"/>
          <w:w w:val="105"/>
        </w:rPr>
        <w:t xml:space="preserve"> </w:t>
      </w:r>
      <w:r>
        <w:rPr>
          <w:w w:val="105"/>
        </w:rPr>
        <w:t>how</w:t>
      </w:r>
      <w:r>
        <w:rPr>
          <w:spacing w:val="-9"/>
          <w:w w:val="105"/>
        </w:rPr>
        <w:t xml:space="preserve"> </w:t>
      </w:r>
      <w:r>
        <w:rPr>
          <w:w w:val="105"/>
        </w:rPr>
        <w:t>a balanced approach to economic, social, and environmental factors can build a strong framework for sustainable development.</w:t>
      </w:r>
    </w:p>
    <w:p w14:paraId="72C9D384">
      <w:pPr>
        <w:spacing w:before="250"/>
        <w:ind w:left="153"/>
        <w:jc w:val="both"/>
        <w:rPr>
          <w:i/>
        </w:rPr>
      </w:pPr>
      <w:r>
        <w:rPr>
          <w:b/>
          <w:i/>
        </w:rPr>
        <w:t>Keywords:</w:t>
      </w:r>
      <w:r>
        <w:rPr>
          <w:b/>
          <w:i/>
          <w:spacing w:val="-13"/>
        </w:rPr>
        <w:t xml:space="preserve"> </w:t>
      </w:r>
      <w:r>
        <w:rPr>
          <w:i/>
        </w:rPr>
        <w:t>Sustainable</w:t>
      </w:r>
      <w:r>
        <w:rPr>
          <w:i/>
          <w:spacing w:val="-12"/>
        </w:rPr>
        <w:t xml:space="preserve"> </w:t>
      </w:r>
      <w:r>
        <w:rPr>
          <w:i/>
        </w:rPr>
        <w:t>Development,</w:t>
      </w:r>
      <w:r>
        <w:rPr>
          <w:i/>
          <w:spacing w:val="-12"/>
        </w:rPr>
        <w:t xml:space="preserve"> </w:t>
      </w:r>
      <w:r>
        <w:rPr>
          <w:i/>
        </w:rPr>
        <w:t>Economic</w:t>
      </w:r>
      <w:r>
        <w:rPr>
          <w:i/>
          <w:spacing w:val="-12"/>
        </w:rPr>
        <w:t xml:space="preserve"> </w:t>
      </w:r>
      <w:r>
        <w:rPr>
          <w:i/>
        </w:rPr>
        <w:t>Growth,</w:t>
      </w:r>
      <w:r>
        <w:rPr>
          <w:i/>
          <w:spacing w:val="-12"/>
        </w:rPr>
        <w:t xml:space="preserve"> </w:t>
      </w:r>
      <w:r>
        <w:rPr>
          <w:i/>
        </w:rPr>
        <w:t>India,</w:t>
      </w:r>
      <w:r>
        <w:rPr>
          <w:i/>
          <w:spacing w:val="-12"/>
        </w:rPr>
        <w:t xml:space="preserve"> </w:t>
      </w:r>
      <w:r>
        <w:rPr>
          <w:i/>
        </w:rPr>
        <w:t>Tamil</w:t>
      </w:r>
      <w:r>
        <w:rPr>
          <w:i/>
          <w:spacing w:val="-11"/>
        </w:rPr>
        <w:t xml:space="preserve"> </w:t>
      </w:r>
      <w:r>
        <w:rPr>
          <w:i/>
          <w:spacing w:val="-4"/>
        </w:rPr>
        <w:t>Nadu</w:t>
      </w:r>
    </w:p>
    <w:p w14:paraId="6D4CBF4B">
      <w:pPr>
        <w:jc w:val="both"/>
        <w:rPr>
          <w:i/>
        </w:rPr>
        <w:sectPr>
          <w:pgSz w:w="10330" w:h="14580"/>
          <w:pgMar w:top="680" w:right="566" w:bottom="720" w:left="566" w:header="432" w:footer="534" w:gutter="0"/>
          <w:cols w:space="720" w:num="1"/>
        </w:sectPr>
      </w:pPr>
    </w:p>
    <w:p w14:paraId="2531DF9C">
      <w:pPr>
        <w:pStyle w:val="3"/>
        <w:spacing w:line="273" w:lineRule="auto"/>
        <w:ind w:left="515" w:right="518"/>
      </w:pPr>
      <w:r>
        <w:rPr>
          <w:spacing w:val="-8"/>
        </w:rPr>
        <w:t>STATUS</w:t>
      </w:r>
      <w:r>
        <w:rPr>
          <w:spacing w:val="-15"/>
        </w:rPr>
        <w:t xml:space="preserve"> </w:t>
      </w:r>
      <w:r>
        <w:rPr>
          <w:spacing w:val="-8"/>
        </w:rPr>
        <w:t>OF</w:t>
      </w:r>
      <w:r>
        <w:rPr>
          <w:spacing w:val="-13"/>
        </w:rPr>
        <w:t xml:space="preserve"> </w:t>
      </w:r>
      <w:r>
        <w:rPr>
          <w:spacing w:val="-8"/>
        </w:rPr>
        <w:t>RURAL</w:t>
      </w:r>
      <w:r>
        <w:rPr>
          <w:spacing w:val="-15"/>
        </w:rPr>
        <w:t xml:space="preserve"> </w:t>
      </w:r>
      <w:r>
        <w:rPr>
          <w:spacing w:val="-8"/>
        </w:rPr>
        <w:t>SANITATION</w:t>
      </w:r>
      <w:r>
        <w:rPr>
          <w:spacing w:val="-13"/>
        </w:rPr>
        <w:t xml:space="preserve"> </w:t>
      </w:r>
      <w:r>
        <w:rPr>
          <w:spacing w:val="-8"/>
        </w:rPr>
        <w:t>FACILITY:</w:t>
      </w:r>
      <w:r>
        <w:rPr>
          <w:spacing w:val="-15"/>
        </w:rPr>
        <w:t xml:space="preserve"> </w:t>
      </w:r>
      <w:r>
        <w:rPr>
          <w:spacing w:val="-8"/>
        </w:rPr>
        <w:t>A</w:t>
      </w:r>
      <w:r>
        <w:rPr>
          <w:spacing w:val="-12"/>
        </w:rPr>
        <w:t xml:space="preserve"> </w:t>
      </w:r>
      <w:r>
        <w:rPr>
          <w:spacing w:val="-8"/>
        </w:rPr>
        <w:t>MICRO</w:t>
      </w:r>
      <w:r>
        <w:rPr>
          <w:spacing w:val="-15"/>
        </w:rPr>
        <w:t xml:space="preserve"> </w:t>
      </w:r>
      <w:r>
        <w:rPr>
          <w:spacing w:val="-8"/>
        </w:rPr>
        <w:t>STUDY</w:t>
      </w:r>
      <w:r>
        <w:rPr>
          <w:spacing w:val="-13"/>
        </w:rPr>
        <w:t xml:space="preserve"> </w:t>
      </w:r>
      <w:r>
        <w:rPr>
          <w:spacing w:val="-8"/>
        </w:rPr>
        <w:t xml:space="preserve">FROM </w:t>
      </w:r>
      <w:r>
        <w:t>SALEM DISTRICT</w:t>
      </w:r>
    </w:p>
    <w:p w14:paraId="76E7C769">
      <w:pPr>
        <w:spacing w:before="282" w:line="271" w:lineRule="auto"/>
        <w:ind w:left="4698" w:right="147" w:firstLine="2436"/>
        <w:jc w:val="right"/>
        <w:rPr>
          <w:i/>
          <w:sz w:val="20"/>
        </w:rPr>
      </w:pPr>
      <w:r>
        <w:rPr>
          <w:b/>
        </w:rPr>
        <w:t xml:space="preserve">Dr. N. Rajasekaran </w:t>
      </w:r>
      <w:r>
        <w:rPr>
          <w:i/>
          <w:sz w:val="20"/>
        </w:rPr>
        <w:t>Guest Lecturer, Department of Economics Government</w:t>
      </w:r>
      <w:r>
        <w:rPr>
          <w:i/>
          <w:spacing w:val="-2"/>
          <w:sz w:val="20"/>
        </w:rPr>
        <w:t xml:space="preserve"> </w:t>
      </w:r>
      <w:r>
        <w:rPr>
          <w:i/>
          <w:sz w:val="20"/>
        </w:rPr>
        <w:t>Arts</w:t>
      </w:r>
      <w:r>
        <w:rPr>
          <w:i/>
          <w:spacing w:val="-2"/>
          <w:sz w:val="20"/>
        </w:rPr>
        <w:t xml:space="preserve"> </w:t>
      </w:r>
      <w:r>
        <w:rPr>
          <w:i/>
          <w:sz w:val="20"/>
        </w:rPr>
        <w:t>and</w:t>
      </w:r>
      <w:r>
        <w:rPr>
          <w:i/>
          <w:spacing w:val="-2"/>
          <w:sz w:val="20"/>
        </w:rPr>
        <w:t xml:space="preserve"> </w:t>
      </w:r>
      <w:r>
        <w:rPr>
          <w:i/>
          <w:sz w:val="20"/>
        </w:rPr>
        <w:t>Science College, Mettur,</w:t>
      </w:r>
      <w:r>
        <w:rPr>
          <w:i/>
          <w:spacing w:val="-2"/>
          <w:sz w:val="20"/>
        </w:rPr>
        <w:t xml:space="preserve"> </w:t>
      </w:r>
      <w:r>
        <w:rPr>
          <w:i/>
          <w:spacing w:val="-4"/>
          <w:sz w:val="20"/>
        </w:rPr>
        <w:t>Salem</w:t>
      </w:r>
    </w:p>
    <w:p w14:paraId="0048248C">
      <w:pPr>
        <w:spacing w:line="231" w:lineRule="exact"/>
        <w:ind w:left="153" w:right="152"/>
        <w:jc w:val="right"/>
        <w:rPr>
          <w:i/>
          <w:sz w:val="20"/>
        </w:rPr>
      </w:pPr>
      <w:r>
        <w:fldChar w:fldCharType="begin"/>
      </w:r>
      <w:r>
        <w:instrText xml:space="preserve"> HYPERLINK "mailto:neelarajan1986@gmail.com" \h </w:instrText>
      </w:r>
      <w:r>
        <w:fldChar w:fldCharType="separate"/>
      </w:r>
      <w:r>
        <w:rPr>
          <w:i/>
          <w:spacing w:val="-2"/>
          <w:sz w:val="20"/>
        </w:rPr>
        <w:t>neelarajan1986@gmail.com</w:t>
      </w:r>
      <w:r>
        <w:rPr>
          <w:i/>
          <w:spacing w:val="-2"/>
          <w:sz w:val="20"/>
        </w:rPr>
        <w:fldChar w:fldCharType="end"/>
      </w:r>
    </w:p>
    <w:p w14:paraId="5804794C">
      <w:pPr>
        <w:pStyle w:val="8"/>
        <w:spacing w:before="64"/>
        <w:rPr>
          <w:i/>
          <w:sz w:val="20"/>
        </w:rPr>
      </w:pPr>
    </w:p>
    <w:p w14:paraId="2599E14C">
      <w:pPr>
        <w:pStyle w:val="4"/>
      </w:pPr>
      <w:r>
        <w:rPr>
          <w:lang w:val="en-IN" w:eastAsia="en-IN"/>
        </w:rPr>
        <mc:AlternateContent>
          <mc:Choice Requires="wps">
            <w:drawing>
              <wp:anchor distT="0" distB="0" distL="0" distR="0" simplePos="0" relativeHeight="251879424" behindDoc="1" locked="0" layoutInCell="1" allowOverlap="1">
                <wp:simplePos x="0" y="0"/>
                <wp:positionH relativeFrom="page">
                  <wp:posOffset>457200</wp:posOffset>
                </wp:positionH>
                <wp:positionV relativeFrom="paragraph">
                  <wp:posOffset>138430</wp:posOffset>
                </wp:positionV>
                <wp:extent cx="534035" cy="827405"/>
                <wp:effectExtent l="0" t="0" r="0" b="0"/>
                <wp:wrapNone/>
                <wp:docPr id="237" name="Textbox 237"/>
                <wp:cNvGraphicFramePr/>
                <a:graphic xmlns:a="http://schemas.openxmlformats.org/drawingml/2006/main">
                  <a:graphicData uri="http://schemas.microsoft.com/office/word/2010/wordprocessingShape">
                    <wps:wsp>
                      <wps:cNvSpPr txBox="1"/>
                      <wps:spPr>
                        <a:xfrm>
                          <a:off x="0" y="0"/>
                          <a:ext cx="534035" cy="827405"/>
                        </a:xfrm>
                        <a:prstGeom prst="rect">
                          <a:avLst/>
                        </a:prstGeom>
                      </wps:spPr>
                      <wps:txbx>
                        <w:txbxContent>
                          <w:p w14:paraId="4DF343D3">
                            <w:pPr>
                              <w:spacing w:line="1237" w:lineRule="exact"/>
                              <w:rPr>
                                <w:sz w:val="108"/>
                              </w:rPr>
                            </w:pPr>
                            <w:r>
                              <w:rPr>
                                <w:spacing w:val="-10"/>
                                <w:w w:val="120"/>
                                <w:sz w:val="108"/>
                              </w:rPr>
                              <w:t>A</w:t>
                            </w:r>
                          </w:p>
                        </w:txbxContent>
                      </wps:txbx>
                      <wps:bodyPr wrap="square" lIns="0" tIns="0" rIns="0" bIns="0" rtlCol="0">
                        <a:noAutofit/>
                      </wps:bodyPr>
                    </wps:wsp>
                  </a:graphicData>
                </a:graphic>
              </wp:anchor>
            </w:drawing>
          </mc:Choice>
          <mc:Fallback>
            <w:pict>
              <v:shape id="Textbox 237" o:spid="_x0000_s1026" o:spt="202" type="#_x0000_t202" style="position:absolute;left:0pt;margin-left:36pt;margin-top:10.9pt;height:65.15pt;width:42.05pt;mso-position-horizontal-relative:page;z-index:-251437056;mso-width-relative:page;mso-height-relative:page;" filled="f" stroked="f" coordsize="21600,21600" o:gfxdata="UEsDBAoAAAAAAIdO4kAAAAAAAAAAAAAAAAAEAAAAZHJzL1BLAwQUAAAACACHTuJA5M9or9YAAAAJ&#10;AQAADwAAAGRycy9kb3ducmV2LnhtbE2PTUvEMBCG74L/IYzgzU1SsGptuojoSVjs1oPHtJltwzaT&#10;2mS//r3pSW8zvMM7z1Ouz25kR5yD9aRArgQwpM4bS72Cr+b97hFYiJqMHj2hggsGWFfXV6UujD9R&#10;jcdt7FkqoVBoBUOMU8F56AZ0Oqz8hJSynZ+djmmde25mfUrlbuSZEDl32lL6MOgJXwfs9tuDU/Dy&#10;TfWb/dm0n/Wutk3zJOgj3yt1eyPFM7CI5/h3DAt+QocqMbX+QCawUcFDllSigkwmgyW/zyWwdhky&#10;Cbwq+X+D6hdQSwMEFAAAAAgAh07iQA9V5A20AQAAdwMAAA4AAABkcnMvZTJvRG9jLnhtbK1TwW7b&#10;MAy9D9g/CLovdpNmLYw4xbZgw4BhG9DuA2RZigVYokYpsfP3o2Q7HbpLD7vIFEk98j3Su4fR9uys&#10;MBhwNb9ZlZwpJ6E17ljzX0+f391zFqJwrejBqZpfVOAP+7dvdoOv1Bo66FuFjEBcqAZf8y5GXxVF&#10;kJ2yIqzAK0dBDWhFpCseixbFQOi2L9Zl+b4YAFuPIFUI5D1MQT4j4msAQWsj1QHkySoXJ1RUvYhE&#10;KXTGB77P3WqtZPyhdVCR9TUnpjGfVITsJp3FfieqIwrfGTm3IF7TwgtOVhhHRa9QBxEFO6H5B8oa&#10;iRBAx5UEW0xEsiLE4qZ8oc1jJ7zKXEjq4K+ih/8HK7+ffyIzbc3XmzvOnLA08ic1xgZGllwk0OBD&#10;RXmPnjLj+BFGWpvFH8iZeI8abfoSI0ZxkvdylZfQmCTndnNbbracSQrdr+9uy21CKZ4fewzxiwLL&#10;klFzpOllUcX5W4hT6pJC71JbU/lkxbEZ514baC/U6kBTrXn4fRKoOOu/OpItrcBi4GI0i4Gx/wR5&#10;URIVBx9OEbTJlVOJCXeuTPPIvc+7kwb+9z1nPf8v+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k&#10;z2iv1gAAAAkBAAAPAAAAAAAAAAEAIAAAACIAAABkcnMvZG93bnJldi54bWxQSwECFAAUAAAACACH&#10;TuJAD1XkDbQBAAB3AwAADgAAAAAAAAABACAAAAAlAQAAZHJzL2Uyb0RvYy54bWxQSwUGAAAAAAYA&#10;BgBZAQAASwUAAAAA&#10;">
                <v:fill on="f" focussize="0,0"/>
                <v:stroke on="f"/>
                <v:imagedata o:title=""/>
                <o:lock v:ext="edit" aspectratio="f"/>
                <v:textbox inset="0mm,0mm,0mm,0mm">
                  <w:txbxContent>
                    <w:p w14:paraId="4DF343D3">
                      <w:pPr>
                        <w:spacing w:line="1237" w:lineRule="exact"/>
                        <w:rPr>
                          <w:sz w:val="108"/>
                        </w:rPr>
                      </w:pPr>
                      <w:r>
                        <w:rPr>
                          <w:spacing w:val="-10"/>
                          <w:w w:val="120"/>
                          <w:sz w:val="108"/>
                        </w:rPr>
                        <w:t>A</w:t>
                      </w:r>
                    </w:p>
                  </w:txbxContent>
                </v:textbox>
              </v:shape>
            </w:pict>
          </mc:Fallback>
        </mc:AlternateContent>
      </w:r>
      <w:r>
        <w:rPr>
          <w:spacing w:val="-2"/>
          <w:w w:val="115"/>
        </w:rPr>
        <w:t>ABSTRACT</w:t>
      </w:r>
    </w:p>
    <w:p w14:paraId="6980257A">
      <w:pPr>
        <w:pStyle w:val="8"/>
        <w:spacing w:before="239" w:line="280" w:lineRule="auto"/>
        <w:ind w:left="994" w:right="152"/>
        <w:jc w:val="both"/>
      </w:pPr>
      <w:r>
        <w:t>bout 1.7 billion citizens around the world lack access to proper sanitation facilities, therefore they are forced to practice open defecation. The health consequences for those</w:t>
      </w:r>
      <w:r>
        <w:rPr>
          <w:spacing w:val="37"/>
        </w:rPr>
        <w:t xml:space="preserve"> </w:t>
      </w:r>
      <w:r>
        <w:t>living</w:t>
      </w:r>
      <w:r>
        <w:rPr>
          <w:spacing w:val="39"/>
        </w:rPr>
        <w:t xml:space="preserve"> </w:t>
      </w:r>
      <w:r>
        <w:t>without</w:t>
      </w:r>
      <w:r>
        <w:rPr>
          <w:spacing w:val="39"/>
        </w:rPr>
        <w:t xml:space="preserve"> </w:t>
      </w:r>
      <w:r>
        <w:t>toilets</w:t>
      </w:r>
      <w:r>
        <w:rPr>
          <w:spacing w:val="39"/>
        </w:rPr>
        <w:t xml:space="preserve"> </w:t>
      </w:r>
      <w:r>
        <w:t>are</w:t>
      </w:r>
      <w:r>
        <w:rPr>
          <w:spacing w:val="39"/>
        </w:rPr>
        <w:t xml:space="preserve"> </w:t>
      </w:r>
      <w:r>
        <w:t>severe;</w:t>
      </w:r>
      <w:r>
        <w:rPr>
          <w:spacing w:val="39"/>
        </w:rPr>
        <w:t xml:space="preserve"> </w:t>
      </w:r>
      <w:r>
        <w:t>about</w:t>
      </w:r>
      <w:r>
        <w:rPr>
          <w:spacing w:val="38"/>
        </w:rPr>
        <w:t xml:space="preserve"> </w:t>
      </w:r>
      <w:r>
        <w:t>395,000</w:t>
      </w:r>
      <w:r>
        <w:rPr>
          <w:spacing w:val="39"/>
        </w:rPr>
        <w:t xml:space="preserve"> </w:t>
      </w:r>
      <w:r>
        <w:t>children</w:t>
      </w:r>
      <w:r>
        <w:rPr>
          <w:spacing w:val="40"/>
        </w:rPr>
        <w:t xml:space="preserve"> </w:t>
      </w:r>
      <w:r>
        <w:t>die</w:t>
      </w:r>
      <w:r>
        <w:rPr>
          <w:spacing w:val="39"/>
        </w:rPr>
        <w:t xml:space="preserve"> </w:t>
      </w:r>
      <w:r>
        <w:t>annually</w:t>
      </w:r>
      <w:r>
        <w:rPr>
          <w:spacing w:val="39"/>
        </w:rPr>
        <w:t xml:space="preserve"> </w:t>
      </w:r>
      <w:r>
        <w:rPr>
          <w:spacing w:val="-4"/>
        </w:rPr>
        <w:t>from</w:t>
      </w:r>
    </w:p>
    <w:p w14:paraId="0D33A345">
      <w:pPr>
        <w:pStyle w:val="8"/>
        <w:spacing w:line="280" w:lineRule="auto"/>
        <w:ind w:left="153" w:right="147"/>
        <w:jc w:val="both"/>
      </w:pPr>
      <w:r>
        <w:t xml:space="preserve">diarrhea caused by unsafe water and a lack of access to proper sanitation. That’s almost 1,000 </w:t>
      </w:r>
      <w:r>
        <w:rPr>
          <w:w w:val="105"/>
        </w:rPr>
        <w:t>kids a day. In India, local government institutions and civil societies play</w:t>
      </w:r>
      <w:r>
        <w:rPr>
          <w:spacing w:val="-1"/>
          <w:w w:val="105"/>
        </w:rPr>
        <w:t xml:space="preserve"> </w:t>
      </w:r>
      <w:r>
        <w:rPr>
          <w:w w:val="105"/>
        </w:rPr>
        <w:t xml:space="preserve">important role in </w:t>
      </w:r>
      <w:r>
        <w:rPr>
          <w:spacing w:val="-2"/>
          <w:w w:val="105"/>
        </w:rPr>
        <w:t>rural</w:t>
      </w:r>
      <w:r>
        <w:rPr>
          <w:spacing w:val="-4"/>
          <w:w w:val="105"/>
        </w:rPr>
        <w:t xml:space="preserve"> </w:t>
      </w:r>
      <w:r>
        <w:rPr>
          <w:spacing w:val="-2"/>
          <w:w w:val="105"/>
        </w:rPr>
        <w:t>development</w:t>
      </w:r>
      <w:r>
        <w:rPr>
          <w:spacing w:val="-4"/>
          <w:w w:val="105"/>
        </w:rPr>
        <w:t xml:space="preserve"> </w:t>
      </w:r>
      <w:r>
        <w:rPr>
          <w:spacing w:val="-2"/>
          <w:w w:val="105"/>
        </w:rPr>
        <w:t>and</w:t>
      </w:r>
      <w:r>
        <w:rPr>
          <w:spacing w:val="-5"/>
          <w:w w:val="105"/>
        </w:rPr>
        <w:t xml:space="preserve"> </w:t>
      </w:r>
      <w:r>
        <w:rPr>
          <w:spacing w:val="-2"/>
          <w:w w:val="105"/>
        </w:rPr>
        <w:t>they</w:t>
      </w:r>
      <w:r>
        <w:rPr>
          <w:spacing w:val="-5"/>
          <w:w w:val="105"/>
        </w:rPr>
        <w:t xml:space="preserve"> </w:t>
      </w:r>
      <w:r>
        <w:rPr>
          <w:spacing w:val="-2"/>
          <w:w w:val="105"/>
        </w:rPr>
        <w:t>are</w:t>
      </w:r>
      <w:r>
        <w:rPr>
          <w:spacing w:val="-7"/>
          <w:w w:val="105"/>
        </w:rPr>
        <w:t xml:space="preserve"> </w:t>
      </w:r>
      <w:r>
        <w:rPr>
          <w:spacing w:val="-2"/>
          <w:w w:val="105"/>
        </w:rPr>
        <w:t>responsible</w:t>
      </w:r>
      <w:r>
        <w:rPr>
          <w:spacing w:val="-6"/>
          <w:w w:val="105"/>
        </w:rPr>
        <w:t xml:space="preserve"> </w:t>
      </w:r>
      <w:r>
        <w:rPr>
          <w:spacing w:val="-2"/>
          <w:w w:val="105"/>
        </w:rPr>
        <w:t>for</w:t>
      </w:r>
      <w:r>
        <w:rPr>
          <w:spacing w:val="-5"/>
          <w:w w:val="105"/>
        </w:rPr>
        <w:t xml:space="preserve"> </w:t>
      </w:r>
      <w:r>
        <w:rPr>
          <w:spacing w:val="-2"/>
          <w:w w:val="105"/>
        </w:rPr>
        <w:t>transforming</w:t>
      </w:r>
      <w:r>
        <w:rPr>
          <w:spacing w:val="-7"/>
          <w:w w:val="105"/>
        </w:rPr>
        <w:t xml:space="preserve"> </w:t>
      </w:r>
      <w:r>
        <w:rPr>
          <w:spacing w:val="-2"/>
          <w:w w:val="105"/>
        </w:rPr>
        <w:t>the</w:t>
      </w:r>
      <w:r>
        <w:rPr>
          <w:spacing w:val="-7"/>
          <w:w w:val="105"/>
        </w:rPr>
        <w:t xml:space="preserve"> </w:t>
      </w:r>
      <w:r>
        <w:rPr>
          <w:spacing w:val="-2"/>
          <w:w w:val="105"/>
        </w:rPr>
        <w:t>socio-economic</w:t>
      </w:r>
      <w:r>
        <w:rPr>
          <w:spacing w:val="-6"/>
          <w:w w:val="105"/>
        </w:rPr>
        <w:t xml:space="preserve"> </w:t>
      </w:r>
      <w:r>
        <w:rPr>
          <w:spacing w:val="-2"/>
          <w:w w:val="105"/>
        </w:rPr>
        <w:t>features</w:t>
      </w:r>
      <w:r>
        <w:rPr>
          <w:spacing w:val="-7"/>
          <w:w w:val="105"/>
        </w:rPr>
        <w:t xml:space="preserve"> </w:t>
      </w:r>
      <w:r>
        <w:rPr>
          <w:spacing w:val="-2"/>
          <w:w w:val="105"/>
        </w:rPr>
        <w:t xml:space="preserve">of </w:t>
      </w:r>
      <w:r>
        <w:rPr>
          <w:w w:val="105"/>
        </w:rPr>
        <w:t>the Indian villages. The central and state governments are implementing more number of schemes</w:t>
      </w:r>
      <w:r>
        <w:rPr>
          <w:spacing w:val="-3"/>
          <w:w w:val="105"/>
        </w:rPr>
        <w:t xml:space="preserve"> </w:t>
      </w:r>
      <w:r>
        <w:rPr>
          <w:w w:val="105"/>
        </w:rPr>
        <w:t>like</w:t>
      </w:r>
      <w:r>
        <w:rPr>
          <w:spacing w:val="-1"/>
          <w:w w:val="105"/>
        </w:rPr>
        <w:t xml:space="preserve"> </w:t>
      </w:r>
      <w:r>
        <w:rPr>
          <w:w w:val="105"/>
        </w:rPr>
        <w:t>National Rural</w:t>
      </w:r>
      <w:r>
        <w:rPr>
          <w:spacing w:val="-2"/>
          <w:w w:val="105"/>
        </w:rPr>
        <w:t xml:space="preserve"> </w:t>
      </w:r>
      <w:r>
        <w:rPr>
          <w:w w:val="105"/>
        </w:rPr>
        <w:t>Health</w:t>
      </w:r>
      <w:r>
        <w:rPr>
          <w:spacing w:val="-2"/>
          <w:w w:val="105"/>
        </w:rPr>
        <w:t xml:space="preserve"> </w:t>
      </w:r>
      <w:r>
        <w:rPr>
          <w:w w:val="105"/>
        </w:rPr>
        <w:t>Mission</w:t>
      </w:r>
      <w:r>
        <w:rPr>
          <w:spacing w:val="-2"/>
          <w:w w:val="105"/>
        </w:rPr>
        <w:t xml:space="preserve"> </w:t>
      </w:r>
      <w:r>
        <w:rPr>
          <w:w w:val="105"/>
        </w:rPr>
        <w:t>(NRHM),</w:t>
      </w:r>
      <w:r>
        <w:rPr>
          <w:spacing w:val="-1"/>
          <w:w w:val="105"/>
        </w:rPr>
        <w:t xml:space="preserve"> </w:t>
      </w:r>
      <w:r>
        <w:rPr>
          <w:w w:val="105"/>
        </w:rPr>
        <w:t>Total Sanitation Campaign</w:t>
      </w:r>
      <w:r>
        <w:rPr>
          <w:spacing w:val="-2"/>
          <w:w w:val="105"/>
        </w:rPr>
        <w:t xml:space="preserve"> </w:t>
      </w:r>
      <w:r>
        <w:rPr>
          <w:w w:val="105"/>
        </w:rPr>
        <w:t>(TSC)</w:t>
      </w:r>
      <w:r>
        <w:rPr>
          <w:spacing w:val="-3"/>
          <w:w w:val="105"/>
        </w:rPr>
        <w:t xml:space="preserve"> </w:t>
      </w:r>
      <w:r>
        <w:rPr>
          <w:w w:val="105"/>
        </w:rPr>
        <w:t>and so</w:t>
      </w:r>
      <w:r>
        <w:rPr>
          <w:spacing w:val="-5"/>
          <w:w w:val="105"/>
        </w:rPr>
        <w:t xml:space="preserve"> </w:t>
      </w:r>
      <w:r>
        <w:rPr>
          <w:w w:val="105"/>
        </w:rPr>
        <w:t>on</w:t>
      </w:r>
      <w:r>
        <w:rPr>
          <w:spacing w:val="-5"/>
          <w:w w:val="105"/>
        </w:rPr>
        <w:t xml:space="preserve"> </w:t>
      </w:r>
      <w:r>
        <w:rPr>
          <w:w w:val="105"/>
        </w:rPr>
        <w:t>to</w:t>
      </w:r>
      <w:r>
        <w:rPr>
          <w:spacing w:val="-5"/>
          <w:w w:val="105"/>
        </w:rPr>
        <w:t xml:space="preserve"> </w:t>
      </w:r>
      <w:r>
        <w:rPr>
          <w:w w:val="105"/>
        </w:rPr>
        <w:t>protect</w:t>
      </w:r>
      <w:r>
        <w:rPr>
          <w:spacing w:val="-5"/>
          <w:w w:val="105"/>
        </w:rPr>
        <w:t xml:space="preserve"> </w:t>
      </w:r>
      <w:r>
        <w:rPr>
          <w:w w:val="105"/>
        </w:rPr>
        <w:t>child</w:t>
      </w:r>
      <w:r>
        <w:rPr>
          <w:spacing w:val="-5"/>
          <w:w w:val="105"/>
        </w:rPr>
        <w:t xml:space="preserve"> </w:t>
      </w:r>
      <w:r>
        <w:rPr>
          <w:w w:val="105"/>
        </w:rPr>
        <w:t>and</w:t>
      </w:r>
      <w:r>
        <w:rPr>
          <w:spacing w:val="-5"/>
          <w:w w:val="105"/>
        </w:rPr>
        <w:t xml:space="preserve"> </w:t>
      </w:r>
      <w:r>
        <w:rPr>
          <w:w w:val="105"/>
        </w:rPr>
        <w:t>women’s</w:t>
      </w:r>
      <w:r>
        <w:rPr>
          <w:spacing w:val="-5"/>
          <w:w w:val="105"/>
        </w:rPr>
        <w:t xml:space="preserve"> </w:t>
      </w:r>
      <w:r>
        <w:rPr>
          <w:w w:val="105"/>
        </w:rPr>
        <w:t>health.</w:t>
      </w:r>
      <w:r>
        <w:rPr>
          <w:spacing w:val="-5"/>
          <w:w w:val="105"/>
        </w:rPr>
        <w:t xml:space="preserve"> </w:t>
      </w:r>
      <w:r>
        <w:rPr>
          <w:w w:val="105"/>
        </w:rPr>
        <w:t>Therefore,</w:t>
      </w:r>
      <w:r>
        <w:rPr>
          <w:spacing w:val="-5"/>
          <w:w w:val="105"/>
        </w:rPr>
        <w:t xml:space="preserve"> </w:t>
      </w:r>
      <w:r>
        <w:rPr>
          <w:w w:val="105"/>
        </w:rPr>
        <w:t>both</w:t>
      </w:r>
      <w:r>
        <w:rPr>
          <w:spacing w:val="-5"/>
          <w:w w:val="105"/>
        </w:rPr>
        <w:t xml:space="preserve"> </w:t>
      </w:r>
      <w:r>
        <w:rPr>
          <w:w w:val="105"/>
        </w:rPr>
        <w:t>governments</w:t>
      </w:r>
      <w:r>
        <w:rPr>
          <w:spacing w:val="-5"/>
          <w:w w:val="105"/>
        </w:rPr>
        <w:t xml:space="preserve"> </w:t>
      </w:r>
      <w:r>
        <w:rPr>
          <w:w w:val="105"/>
        </w:rPr>
        <w:t>to</w:t>
      </w:r>
      <w:r>
        <w:rPr>
          <w:spacing w:val="-5"/>
          <w:w w:val="105"/>
        </w:rPr>
        <w:t xml:space="preserve"> </w:t>
      </w:r>
      <w:r>
        <w:rPr>
          <w:w w:val="105"/>
        </w:rPr>
        <w:t>give</w:t>
      </w:r>
      <w:r>
        <w:rPr>
          <w:spacing w:val="-5"/>
          <w:w w:val="105"/>
        </w:rPr>
        <w:t xml:space="preserve"> </w:t>
      </w:r>
      <w:r>
        <w:rPr>
          <w:w w:val="105"/>
        </w:rPr>
        <w:t>reward</w:t>
      </w:r>
      <w:r>
        <w:rPr>
          <w:spacing w:val="-5"/>
          <w:w w:val="105"/>
        </w:rPr>
        <w:t xml:space="preserve"> </w:t>
      </w:r>
      <w:r>
        <w:rPr>
          <w:w w:val="105"/>
        </w:rPr>
        <w:t>for Open Defecation Free (ODF) achievement of gram panchayats like Nirmal Gram Puraskar (NGP)</w:t>
      </w:r>
      <w:r>
        <w:rPr>
          <w:spacing w:val="-9"/>
          <w:w w:val="105"/>
        </w:rPr>
        <w:t xml:space="preserve"> </w:t>
      </w:r>
      <w:r>
        <w:rPr>
          <w:w w:val="105"/>
        </w:rPr>
        <w:t>and</w:t>
      </w:r>
      <w:r>
        <w:rPr>
          <w:spacing w:val="-9"/>
          <w:w w:val="105"/>
        </w:rPr>
        <w:t xml:space="preserve"> </w:t>
      </w:r>
      <w:r>
        <w:rPr>
          <w:w w:val="105"/>
        </w:rPr>
        <w:t>reward</w:t>
      </w:r>
      <w:r>
        <w:rPr>
          <w:spacing w:val="-9"/>
          <w:w w:val="105"/>
        </w:rPr>
        <w:t xml:space="preserve"> </w:t>
      </w:r>
      <w:r>
        <w:rPr>
          <w:w w:val="105"/>
        </w:rPr>
        <w:t>upto</w:t>
      </w:r>
      <w:r>
        <w:rPr>
          <w:spacing w:val="-11"/>
          <w:w w:val="105"/>
        </w:rPr>
        <w:t xml:space="preserve"> </w:t>
      </w:r>
      <w:r>
        <w:rPr>
          <w:w w:val="105"/>
        </w:rPr>
        <w:t>Rs.</w:t>
      </w:r>
      <w:r>
        <w:rPr>
          <w:spacing w:val="-8"/>
          <w:w w:val="105"/>
        </w:rPr>
        <w:t xml:space="preserve"> </w:t>
      </w:r>
      <w:r>
        <w:rPr>
          <w:w w:val="105"/>
        </w:rPr>
        <w:t>10</w:t>
      </w:r>
      <w:r>
        <w:rPr>
          <w:spacing w:val="-11"/>
          <w:w w:val="105"/>
        </w:rPr>
        <w:t xml:space="preserve"> </w:t>
      </w:r>
      <w:r>
        <w:rPr>
          <w:w w:val="105"/>
        </w:rPr>
        <w:t>lakhs.</w:t>
      </w:r>
      <w:r>
        <w:rPr>
          <w:spacing w:val="-11"/>
          <w:w w:val="105"/>
        </w:rPr>
        <w:t xml:space="preserve"> </w:t>
      </w:r>
      <w:r>
        <w:rPr>
          <w:w w:val="105"/>
        </w:rPr>
        <w:t>At</w:t>
      </w:r>
      <w:r>
        <w:rPr>
          <w:spacing w:val="-11"/>
          <w:w w:val="105"/>
        </w:rPr>
        <w:t xml:space="preserve"> </w:t>
      </w:r>
      <w:r>
        <w:rPr>
          <w:w w:val="105"/>
        </w:rPr>
        <w:t>the</w:t>
      </w:r>
      <w:r>
        <w:rPr>
          <w:spacing w:val="-11"/>
          <w:w w:val="105"/>
        </w:rPr>
        <w:t xml:space="preserve"> </w:t>
      </w:r>
      <w:r>
        <w:rPr>
          <w:w w:val="105"/>
        </w:rPr>
        <w:t>state</w:t>
      </w:r>
      <w:r>
        <w:rPr>
          <w:spacing w:val="-11"/>
          <w:w w:val="105"/>
        </w:rPr>
        <w:t xml:space="preserve"> </w:t>
      </w:r>
      <w:r>
        <w:rPr>
          <w:w w:val="105"/>
        </w:rPr>
        <w:t>government</w:t>
      </w:r>
      <w:r>
        <w:rPr>
          <w:spacing w:val="-8"/>
          <w:w w:val="105"/>
        </w:rPr>
        <w:t xml:space="preserve"> </w:t>
      </w:r>
      <w:r>
        <w:rPr>
          <w:w w:val="105"/>
        </w:rPr>
        <w:t>level,</w:t>
      </w:r>
      <w:r>
        <w:rPr>
          <w:spacing w:val="-10"/>
          <w:w w:val="105"/>
        </w:rPr>
        <w:t xml:space="preserve"> </w:t>
      </w:r>
      <w:r>
        <w:rPr>
          <w:w w:val="105"/>
        </w:rPr>
        <w:t>Tamil</w:t>
      </w:r>
      <w:r>
        <w:rPr>
          <w:spacing w:val="-12"/>
          <w:w w:val="105"/>
        </w:rPr>
        <w:t xml:space="preserve"> </w:t>
      </w:r>
      <w:r>
        <w:rPr>
          <w:w w:val="105"/>
        </w:rPr>
        <w:t>Nadu</w:t>
      </w:r>
      <w:r>
        <w:rPr>
          <w:spacing w:val="-10"/>
          <w:w w:val="105"/>
        </w:rPr>
        <w:t xml:space="preserve"> </w:t>
      </w:r>
      <w:r>
        <w:rPr>
          <w:w w:val="105"/>
        </w:rPr>
        <w:t>gives</w:t>
      </w:r>
      <w:r>
        <w:rPr>
          <w:spacing w:val="-11"/>
          <w:w w:val="105"/>
        </w:rPr>
        <w:t xml:space="preserve"> </w:t>
      </w:r>
      <w:r>
        <w:rPr>
          <w:w w:val="105"/>
        </w:rPr>
        <w:t>award for Clean Village Campaign (CVC) and the reward is Rs. 5 lakhs. The present study focuses on</w:t>
      </w:r>
      <w:r>
        <w:rPr>
          <w:spacing w:val="-9"/>
          <w:w w:val="105"/>
        </w:rPr>
        <w:t xml:space="preserve"> </w:t>
      </w:r>
      <w:r>
        <w:rPr>
          <w:w w:val="105"/>
        </w:rPr>
        <w:t>the</w:t>
      </w:r>
      <w:r>
        <w:rPr>
          <w:spacing w:val="-9"/>
          <w:w w:val="105"/>
        </w:rPr>
        <w:t xml:space="preserve"> </w:t>
      </w:r>
      <w:r>
        <w:rPr>
          <w:w w:val="105"/>
        </w:rPr>
        <w:t>status</w:t>
      </w:r>
      <w:r>
        <w:rPr>
          <w:spacing w:val="-9"/>
          <w:w w:val="105"/>
        </w:rPr>
        <w:t xml:space="preserve"> </w:t>
      </w:r>
      <w:r>
        <w:rPr>
          <w:w w:val="105"/>
        </w:rPr>
        <w:t>of</w:t>
      </w:r>
      <w:r>
        <w:rPr>
          <w:spacing w:val="-9"/>
          <w:w w:val="105"/>
        </w:rPr>
        <w:t xml:space="preserve"> </w:t>
      </w:r>
      <w:r>
        <w:rPr>
          <w:w w:val="105"/>
        </w:rPr>
        <w:t>sanitation</w:t>
      </w:r>
      <w:r>
        <w:rPr>
          <w:spacing w:val="-8"/>
          <w:w w:val="105"/>
        </w:rPr>
        <w:t xml:space="preserve"> </w:t>
      </w:r>
      <w:r>
        <w:rPr>
          <w:w w:val="105"/>
        </w:rPr>
        <w:t>facility</w:t>
      </w:r>
      <w:r>
        <w:rPr>
          <w:spacing w:val="-9"/>
          <w:w w:val="105"/>
        </w:rPr>
        <w:t xml:space="preserve"> </w:t>
      </w:r>
      <w:r>
        <w:rPr>
          <w:w w:val="105"/>
        </w:rPr>
        <w:t>in</w:t>
      </w:r>
      <w:r>
        <w:rPr>
          <w:spacing w:val="-8"/>
          <w:w w:val="105"/>
        </w:rPr>
        <w:t xml:space="preserve"> </w:t>
      </w:r>
      <w:r>
        <w:rPr>
          <w:w w:val="105"/>
        </w:rPr>
        <w:t>Thalaisolai</w:t>
      </w:r>
      <w:r>
        <w:rPr>
          <w:spacing w:val="-11"/>
          <w:w w:val="105"/>
        </w:rPr>
        <w:t xml:space="preserve"> </w:t>
      </w:r>
      <w:r>
        <w:rPr>
          <w:w w:val="105"/>
        </w:rPr>
        <w:t>gram</w:t>
      </w:r>
      <w:r>
        <w:rPr>
          <w:spacing w:val="-10"/>
          <w:w w:val="105"/>
        </w:rPr>
        <w:t xml:space="preserve"> </w:t>
      </w:r>
      <w:r>
        <w:rPr>
          <w:w w:val="105"/>
        </w:rPr>
        <w:t>panchayat</w:t>
      </w:r>
      <w:r>
        <w:rPr>
          <w:spacing w:val="-12"/>
          <w:w w:val="105"/>
        </w:rPr>
        <w:t xml:space="preserve"> </w:t>
      </w:r>
      <w:r>
        <w:rPr>
          <w:w w:val="105"/>
        </w:rPr>
        <w:t>(GP).This</w:t>
      </w:r>
      <w:r>
        <w:rPr>
          <w:spacing w:val="-11"/>
          <w:w w:val="105"/>
        </w:rPr>
        <w:t xml:space="preserve"> </w:t>
      </w:r>
      <w:r>
        <w:rPr>
          <w:w w:val="105"/>
        </w:rPr>
        <w:t>GP</w:t>
      </w:r>
      <w:r>
        <w:rPr>
          <w:spacing w:val="-9"/>
          <w:w w:val="105"/>
        </w:rPr>
        <w:t xml:space="preserve"> </w:t>
      </w:r>
      <w:r>
        <w:rPr>
          <w:w w:val="105"/>
        </w:rPr>
        <w:t>awarded</w:t>
      </w:r>
      <w:r>
        <w:rPr>
          <w:spacing w:val="-10"/>
          <w:w w:val="105"/>
        </w:rPr>
        <w:t xml:space="preserve"> </w:t>
      </w:r>
      <w:r>
        <w:rPr>
          <w:w w:val="105"/>
        </w:rPr>
        <w:t xml:space="preserve">NGP in 2008. Therefore the present paper contains the need and importance of the study, </w:t>
      </w:r>
      <w:r>
        <w:rPr>
          <w:spacing w:val="-2"/>
          <w:w w:val="105"/>
        </w:rPr>
        <w:t>literature</w:t>
      </w:r>
      <w:r>
        <w:rPr>
          <w:spacing w:val="-6"/>
          <w:w w:val="105"/>
        </w:rPr>
        <w:t xml:space="preserve"> </w:t>
      </w:r>
      <w:r>
        <w:rPr>
          <w:spacing w:val="-2"/>
          <w:w w:val="105"/>
        </w:rPr>
        <w:t>review,</w:t>
      </w:r>
      <w:r>
        <w:rPr>
          <w:spacing w:val="-5"/>
          <w:w w:val="105"/>
        </w:rPr>
        <w:t xml:space="preserve"> </w:t>
      </w:r>
      <w:r>
        <w:rPr>
          <w:spacing w:val="-2"/>
          <w:w w:val="105"/>
        </w:rPr>
        <w:t>objectives</w:t>
      </w:r>
      <w:r>
        <w:rPr>
          <w:spacing w:val="-6"/>
          <w:w w:val="105"/>
        </w:rPr>
        <w:t xml:space="preserve"> </w:t>
      </w:r>
      <w:r>
        <w:rPr>
          <w:spacing w:val="-2"/>
          <w:w w:val="105"/>
        </w:rPr>
        <w:t>of</w:t>
      </w:r>
      <w:r>
        <w:rPr>
          <w:spacing w:val="-6"/>
          <w:w w:val="105"/>
        </w:rPr>
        <w:t xml:space="preserve"> </w:t>
      </w:r>
      <w:r>
        <w:rPr>
          <w:spacing w:val="-2"/>
          <w:w w:val="105"/>
        </w:rPr>
        <w:t>the</w:t>
      </w:r>
      <w:r>
        <w:rPr>
          <w:spacing w:val="-6"/>
          <w:w w:val="105"/>
        </w:rPr>
        <w:t xml:space="preserve"> </w:t>
      </w:r>
      <w:r>
        <w:rPr>
          <w:spacing w:val="-2"/>
          <w:w w:val="105"/>
        </w:rPr>
        <w:t>study,</w:t>
      </w:r>
      <w:r>
        <w:rPr>
          <w:spacing w:val="-6"/>
          <w:w w:val="105"/>
        </w:rPr>
        <w:t xml:space="preserve"> </w:t>
      </w:r>
      <w:r>
        <w:rPr>
          <w:spacing w:val="-2"/>
          <w:w w:val="105"/>
        </w:rPr>
        <w:t>methodology,</w:t>
      </w:r>
      <w:r>
        <w:rPr>
          <w:spacing w:val="-6"/>
          <w:w w:val="105"/>
        </w:rPr>
        <w:t xml:space="preserve"> </w:t>
      </w:r>
      <w:r>
        <w:rPr>
          <w:spacing w:val="-2"/>
          <w:w w:val="105"/>
        </w:rPr>
        <w:t>general</w:t>
      </w:r>
      <w:r>
        <w:rPr>
          <w:spacing w:val="-5"/>
          <w:w w:val="105"/>
        </w:rPr>
        <w:t xml:space="preserve"> </w:t>
      </w:r>
      <w:r>
        <w:rPr>
          <w:spacing w:val="-2"/>
          <w:w w:val="105"/>
        </w:rPr>
        <w:t>observation,</w:t>
      </w:r>
      <w:r>
        <w:rPr>
          <w:spacing w:val="-6"/>
          <w:w w:val="105"/>
        </w:rPr>
        <w:t xml:space="preserve"> </w:t>
      </w:r>
      <w:r>
        <w:rPr>
          <w:spacing w:val="-2"/>
          <w:w w:val="105"/>
        </w:rPr>
        <w:t>rural</w:t>
      </w:r>
      <w:r>
        <w:rPr>
          <w:spacing w:val="-5"/>
          <w:w w:val="105"/>
        </w:rPr>
        <w:t xml:space="preserve"> </w:t>
      </w:r>
      <w:r>
        <w:rPr>
          <w:spacing w:val="-2"/>
          <w:w w:val="105"/>
        </w:rPr>
        <w:t xml:space="preserve">sanitation </w:t>
      </w:r>
      <w:r>
        <w:rPr>
          <w:w w:val="105"/>
        </w:rPr>
        <w:t>etc., An attempt is made, to study the sanitation facility in general and particular to study the Thalaisolai GP of Yercaud block in Salem district, Tamil Nadu.</w:t>
      </w:r>
    </w:p>
    <w:p w14:paraId="733A92C8">
      <w:pPr>
        <w:spacing w:before="239"/>
        <w:ind w:left="153"/>
        <w:jc w:val="both"/>
        <w:rPr>
          <w:i/>
        </w:rPr>
      </w:pPr>
      <w:r>
        <w:rPr>
          <w:b/>
          <w:i/>
        </w:rPr>
        <w:t>Keywords:</w:t>
      </w:r>
      <w:r>
        <w:rPr>
          <w:b/>
          <w:i/>
          <w:spacing w:val="17"/>
        </w:rPr>
        <w:t xml:space="preserve"> </w:t>
      </w:r>
      <w:r>
        <w:rPr>
          <w:i/>
        </w:rPr>
        <w:t>TSC,</w:t>
      </w:r>
      <w:r>
        <w:rPr>
          <w:i/>
          <w:spacing w:val="18"/>
        </w:rPr>
        <w:t xml:space="preserve"> </w:t>
      </w:r>
      <w:r>
        <w:rPr>
          <w:i/>
        </w:rPr>
        <w:t>NGP,</w:t>
      </w:r>
      <w:r>
        <w:rPr>
          <w:i/>
          <w:spacing w:val="14"/>
        </w:rPr>
        <w:t xml:space="preserve"> </w:t>
      </w:r>
      <w:r>
        <w:rPr>
          <w:i/>
        </w:rPr>
        <w:t>Open</w:t>
      </w:r>
      <w:r>
        <w:rPr>
          <w:i/>
          <w:spacing w:val="18"/>
        </w:rPr>
        <w:t xml:space="preserve"> </w:t>
      </w:r>
      <w:r>
        <w:rPr>
          <w:i/>
        </w:rPr>
        <w:t>Defecation</w:t>
      </w:r>
      <w:r>
        <w:rPr>
          <w:i/>
          <w:spacing w:val="18"/>
        </w:rPr>
        <w:t xml:space="preserve"> </w:t>
      </w:r>
      <w:r>
        <w:rPr>
          <w:i/>
        </w:rPr>
        <w:t>Free</w:t>
      </w:r>
      <w:r>
        <w:rPr>
          <w:i/>
          <w:spacing w:val="19"/>
        </w:rPr>
        <w:t xml:space="preserve"> </w:t>
      </w:r>
      <w:r>
        <w:rPr>
          <w:i/>
          <w:spacing w:val="-4"/>
        </w:rPr>
        <w:t>etc.</w:t>
      </w:r>
    </w:p>
    <w:p w14:paraId="52EE48CF">
      <w:pPr>
        <w:jc w:val="both"/>
        <w:rPr>
          <w:i/>
        </w:rPr>
        <w:sectPr>
          <w:pgSz w:w="10330" w:h="14580"/>
          <w:pgMar w:top="680" w:right="566" w:bottom="720" w:left="566" w:header="432" w:footer="534" w:gutter="0"/>
          <w:cols w:space="720" w:num="1"/>
        </w:sectPr>
      </w:pPr>
    </w:p>
    <w:p w14:paraId="389630A3">
      <w:pPr>
        <w:pStyle w:val="3"/>
        <w:spacing w:line="273" w:lineRule="auto"/>
        <w:ind w:left="593" w:right="595"/>
      </w:pPr>
      <w:r>
        <w:rPr>
          <w:spacing w:val="-8"/>
        </w:rPr>
        <w:t>FINANCIAL</w:t>
      </w:r>
      <w:r>
        <w:rPr>
          <w:spacing w:val="-11"/>
        </w:rPr>
        <w:t xml:space="preserve"> </w:t>
      </w:r>
      <w:r>
        <w:rPr>
          <w:spacing w:val="-8"/>
        </w:rPr>
        <w:t>INCLUSION</w:t>
      </w:r>
      <w:r>
        <w:rPr>
          <w:spacing w:val="-11"/>
        </w:rPr>
        <w:t xml:space="preserve"> </w:t>
      </w:r>
      <w:r>
        <w:rPr>
          <w:spacing w:val="-8"/>
        </w:rPr>
        <w:t>AND</w:t>
      </w:r>
      <w:r>
        <w:rPr>
          <w:spacing w:val="-12"/>
        </w:rPr>
        <w:t xml:space="preserve"> </w:t>
      </w:r>
      <w:r>
        <w:rPr>
          <w:spacing w:val="-8"/>
        </w:rPr>
        <w:t>SUSTAINABLE</w:t>
      </w:r>
      <w:r>
        <w:rPr>
          <w:spacing w:val="-10"/>
        </w:rPr>
        <w:t xml:space="preserve"> </w:t>
      </w:r>
      <w:r>
        <w:rPr>
          <w:spacing w:val="-8"/>
        </w:rPr>
        <w:t>DEVELOPMENT</w:t>
      </w:r>
      <w:r>
        <w:rPr>
          <w:spacing w:val="-11"/>
        </w:rPr>
        <w:t xml:space="preserve"> </w:t>
      </w:r>
      <w:r>
        <w:rPr>
          <w:spacing w:val="-8"/>
        </w:rPr>
        <w:t xml:space="preserve">GOALS </w:t>
      </w:r>
      <w:r>
        <w:rPr>
          <w:spacing w:val="-4"/>
        </w:rPr>
        <w:t>(SDGS):</w:t>
      </w:r>
      <w:r>
        <w:rPr>
          <w:spacing w:val="-19"/>
        </w:rPr>
        <w:t xml:space="preserve"> </w:t>
      </w:r>
      <w:r>
        <w:rPr>
          <w:spacing w:val="-4"/>
        </w:rPr>
        <w:t>A</w:t>
      </w:r>
      <w:r>
        <w:rPr>
          <w:spacing w:val="-19"/>
        </w:rPr>
        <w:t xml:space="preserve"> </w:t>
      </w:r>
      <w:r>
        <w:rPr>
          <w:spacing w:val="-4"/>
        </w:rPr>
        <w:t>DISTRICT-LEVEL</w:t>
      </w:r>
      <w:r>
        <w:rPr>
          <w:spacing w:val="-18"/>
        </w:rPr>
        <w:t xml:space="preserve"> </w:t>
      </w:r>
      <w:r>
        <w:rPr>
          <w:spacing w:val="-4"/>
        </w:rPr>
        <w:t>STUDY</w:t>
      </w:r>
      <w:r>
        <w:rPr>
          <w:spacing w:val="-19"/>
        </w:rPr>
        <w:t xml:space="preserve"> </w:t>
      </w:r>
      <w:r>
        <w:rPr>
          <w:spacing w:val="-4"/>
        </w:rPr>
        <w:t>OF</w:t>
      </w:r>
      <w:r>
        <w:rPr>
          <w:spacing w:val="-18"/>
        </w:rPr>
        <w:t xml:space="preserve"> </w:t>
      </w:r>
      <w:r>
        <w:rPr>
          <w:spacing w:val="-4"/>
        </w:rPr>
        <w:t>ARIYALUR,</w:t>
      </w:r>
      <w:r>
        <w:rPr>
          <w:spacing w:val="-19"/>
        </w:rPr>
        <w:t xml:space="preserve"> </w:t>
      </w:r>
      <w:r>
        <w:rPr>
          <w:spacing w:val="-4"/>
        </w:rPr>
        <w:t>TAMIL</w:t>
      </w:r>
      <w:r>
        <w:rPr>
          <w:spacing w:val="-19"/>
        </w:rPr>
        <w:t xml:space="preserve"> </w:t>
      </w:r>
      <w:r>
        <w:rPr>
          <w:spacing w:val="-4"/>
        </w:rPr>
        <w:t>NADU</w:t>
      </w:r>
    </w:p>
    <w:p w14:paraId="3A1320E3">
      <w:pPr>
        <w:pStyle w:val="5"/>
        <w:spacing w:before="282"/>
        <w:ind w:right="150"/>
      </w:pPr>
      <w:r>
        <w:t>Mr.</w:t>
      </w:r>
      <w:r>
        <w:rPr>
          <w:spacing w:val="24"/>
        </w:rPr>
        <w:t xml:space="preserve"> </w:t>
      </w:r>
      <w:r>
        <w:t>R.</w:t>
      </w:r>
      <w:r>
        <w:rPr>
          <w:spacing w:val="24"/>
        </w:rPr>
        <w:t xml:space="preserve"> </w:t>
      </w:r>
      <w:r>
        <w:rPr>
          <w:spacing w:val="-2"/>
        </w:rPr>
        <w:t>Bharanidharan</w:t>
      </w:r>
    </w:p>
    <w:p w14:paraId="024B7CD5">
      <w:pPr>
        <w:spacing w:before="30" w:line="273" w:lineRule="auto"/>
        <w:ind w:left="2778" w:right="156" w:firstLine="820"/>
        <w:jc w:val="right"/>
        <w:rPr>
          <w:i/>
          <w:sz w:val="20"/>
        </w:rPr>
      </w:pPr>
      <w:r>
        <w:rPr>
          <w:i/>
          <w:spacing w:val="-2"/>
          <w:sz w:val="20"/>
        </w:rPr>
        <w:t>Research</w:t>
      </w:r>
      <w:r>
        <w:rPr>
          <w:i/>
          <w:spacing w:val="-5"/>
          <w:sz w:val="20"/>
        </w:rPr>
        <w:t xml:space="preserve"> </w:t>
      </w:r>
      <w:r>
        <w:rPr>
          <w:i/>
          <w:spacing w:val="-2"/>
          <w:sz w:val="20"/>
        </w:rPr>
        <w:t>Scholar,</w:t>
      </w:r>
      <w:r>
        <w:rPr>
          <w:i/>
          <w:spacing w:val="-5"/>
          <w:sz w:val="20"/>
        </w:rPr>
        <w:t xml:space="preserve"> </w:t>
      </w:r>
      <w:r>
        <w:rPr>
          <w:i/>
          <w:spacing w:val="-2"/>
          <w:sz w:val="20"/>
        </w:rPr>
        <w:t>Department</w:t>
      </w:r>
      <w:r>
        <w:rPr>
          <w:i/>
          <w:spacing w:val="-5"/>
          <w:sz w:val="20"/>
        </w:rPr>
        <w:t xml:space="preserve"> </w:t>
      </w:r>
      <w:r>
        <w:rPr>
          <w:i/>
          <w:spacing w:val="-2"/>
          <w:sz w:val="20"/>
        </w:rPr>
        <w:t>of</w:t>
      </w:r>
      <w:r>
        <w:rPr>
          <w:i/>
          <w:spacing w:val="-5"/>
          <w:sz w:val="20"/>
        </w:rPr>
        <w:t xml:space="preserve"> </w:t>
      </w:r>
      <w:r>
        <w:rPr>
          <w:i/>
          <w:spacing w:val="-2"/>
          <w:sz w:val="20"/>
        </w:rPr>
        <w:t>Economics,</w:t>
      </w:r>
      <w:r>
        <w:rPr>
          <w:i/>
          <w:spacing w:val="-5"/>
          <w:sz w:val="20"/>
        </w:rPr>
        <w:t xml:space="preserve"> </w:t>
      </w:r>
      <w:r>
        <w:rPr>
          <w:i/>
          <w:spacing w:val="-2"/>
          <w:sz w:val="20"/>
        </w:rPr>
        <w:t>College</w:t>
      </w:r>
      <w:r>
        <w:rPr>
          <w:i/>
          <w:spacing w:val="-6"/>
          <w:sz w:val="20"/>
        </w:rPr>
        <w:t xml:space="preserve"> </w:t>
      </w:r>
      <w:r>
        <w:rPr>
          <w:i/>
          <w:spacing w:val="-2"/>
          <w:sz w:val="20"/>
        </w:rPr>
        <w:t>of</w:t>
      </w:r>
      <w:r>
        <w:rPr>
          <w:i/>
          <w:spacing w:val="-5"/>
          <w:sz w:val="20"/>
        </w:rPr>
        <w:t xml:space="preserve"> </w:t>
      </w:r>
      <w:r>
        <w:rPr>
          <w:i/>
          <w:spacing w:val="-2"/>
          <w:sz w:val="20"/>
        </w:rPr>
        <w:t xml:space="preserve">Humanities </w:t>
      </w:r>
      <w:r>
        <w:rPr>
          <w:i/>
          <w:sz w:val="20"/>
        </w:rPr>
        <w:t>Faculty</w:t>
      </w:r>
      <w:r>
        <w:rPr>
          <w:i/>
          <w:spacing w:val="-3"/>
          <w:sz w:val="20"/>
        </w:rPr>
        <w:t xml:space="preserve"> </w:t>
      </w:r>
      <w:r>
        <w:rPr>
          <w:i/>
          <w:sz w:val="20"/>
        </w:rPr>
        <w:t>of</w:t>
      </w:r>
      <w:r>
        <w:rPr>
          <w:i/>
          <w:spacing w:val="-2"/>
          <w:sz w:val="20"/>
        </w:rPr>
        <w:t xml:space="preserve"> </w:t>
      </w:r>
      <w:r>
        <w:rPr>
          <w:i/>
          <w:sz w:val="20"/>
        </w:rPr>
        <w:t>Science</w:t>
      </w:r>
      <w:r>
        <w:rPr>
          <w:i/>
          <w:spacing w:val="-4"/>
          <w:sz w:val="20"/>
        </w:rPr>
        <w:t xml:space="preserve"> </w:t>
      </w:r>
      <w:r>
        <w:rPr>
          <w:i/>
          <w:sz w:val="20"/>
        </w:rPr>
        <w:t>and</w:t>
      </w:r>
      <w:r>
        <w:rPr>
          <w:i/>
          <w:spacing w:val="-3"/>
          <w:sz w:val="20"/>
        </w:rPr>
        <w:t xml:space="preserve"> </w:t>
      </w:r>
      <w:r>
        <w:rPr>
          <w:i/>
          <w:sz w:val="20"/>
        </w:rPr>
        <w:t>Humanities,</w:t>
      </w:r>
      <w:r>
        <w:rPr>
          <w:i/>
          <w:spacing w:val="-3"/>
          <w:sz w:val="20"/>
        </w:rPr>
        <w:t xml:space="preserve"> </w:t>
      </w:r>
      <w:r>
        <w:rPr>
          <w:i/>
          <w:sz w:val="20"/>
        </w:rPr>
        <w:t>SRM</w:t>
      </w:r>
      <w:r>
        <w:rPr>
          <w:i/>
          <w:spacing w:val="-4"/>
          <w:sz w:val="20"/>
        </w:rPr>
        <w:t xml:space="preserve"> </w:t>
      </w:r>
      <w:r>
        <w:rPr>
          <w:i/>
          <w:sz w:val="20"/>
        </w:rPr>
        <w:t>Institute</w:t>
      </w:r>
      <w:r>
        <w:rPr>
          <w:i/>
          <w:spacing w:val="-4"/>
          <w:sz w:val="20"/>
        </w:rPr>
        <w:t xml:space="preserve"> </w:t>
      </w:r>
      <w:r>
        <w:rPr>
          <w:i/>
          <w:sz w:val="20"/>
        </w:rPr>
        <w:t>of</w:t>
      </w:r>
      <w:r>
        <w:rPr>
          <w:i/>
          <w:spacing w:val="-4"/>
          <w:sz w:val="20"/>
        </w:rPr>
        <w:t xml:space="preserve"> </w:t>
      </w:r>
      <w:r>
        <w:rPr>
          <w:i/>
          <w:sz w:val="20"/>
        </w:rPr>
        <w:t>Science</w:t>
      </w:r>
      <w:r>
        <w:rPr>
          <w:i/>
          <w:spacing w:val="-4"/>
          <w:sz w:val="20"/>
        </w:rPr>
        <w:t xml:space="preserve"> </w:t>
      </w:r>
      <w:r>
        <w:rPr>
          <w:i/>
          <w:sz w:val="20"/>
        </w:rPr>
        <w:t>and</w:t>
      </w:r>
      <w:r>
        <w:rPr>
          <w:i/>
          <w:spacing w:val="-3"/>
          <w:sz w:val="20"/>
        </w:rPr>
        <w:t xml:space="preserve"> </w:t>
      </w:r>
      <w:r>
        <w:rPr>
          <w:i/>
          <w:spacing w:val="-2"/>
          <w:sz w:val="20"/>
        </w:rPr>
        <w:t>Technology</w:t>
      </w:r>
    </w:p>
    <w:p w14:paraId="45E6D706">
      <w:pPr>
        <w:spacing w:line="230" w:lineRule="exact"/>
        <w:ind w:left="153" w:right="152"/>
        <w:jc w:val="right"/>
        <w:rPr>
          <w:i/>
          <w:sz w:val="20"/>
        </w:rPr>
      </w:pPr>
      <w:r>
        <w:rPr>
          <w:i/>
          <w:spacing w:val="-4"/>
          <w:sz w:val="20"/>
        </w:rPr>
        <w:t>Kattankulathur,</w:t>
      </w:r>
      <w:r>
        <w:rPr>
          <w:i/>
          <w:spacing w:val="13"/>
          <w:sz w:val="20"/>
        </w:rPr>
        <w:t xml:space="preserve"> </w:t>
      </w:r>
      <w:r>
        <w:rPr>
          <w:i/>
          <w:spacing w:val="-2"/>
          <w:sz w:val="20"/>
        </w:rPr>
        <w:t>Chengalpattu</w:t>
      </w:r>
    </w:p>
    <w:p w14:paraId="6ACA70AF">
      <w:pPr>
        <w:pStyle w:val="8"/>
        <w:spacing w:before="90"/>
        <w:rPr>
          <w:i/>
          <w:sz w:val="20"/>
        </w:rPr>
      </w:pPr>
    </w:p>
    <w:p w14:paraId="24EC12F7">
      <w:pPr>
        <w:spacing w:line="271" w:lineRule="auto"/>
        <w:ind w:left="3135" w:right="150" w:firstLine="4131"/>
        <w:jc w:val="right"/>
        <w:rPr>
          <w:i/>
          <w:sz w:val="20"/>
        </w:rPr>
      </w:pPr>
      <w:r>
        <w:rPr>
          <w:b/>
        </w:rPr>
        <w:t xml:space="preserve">Dr. A. Duraisamy </w:t>
      </w:r>
      <w:r>
        <w:rPr>
          <w:i/>
          <w:sz w:val="20"/>
        </w:rPr>
        <w:t>The Dean, College of Humanities, Faculty of Science and Humanities SRM</w:t>
      </w:r>
      <w:r>
        <w:rPr>
          <w:i/>
          <w:spacing w:val="-9"/>
          <w:sz w:val="20"/>
        </w:rPr>
        <w:t xml:space="preserve"> </w:t>
      </w:r>
      <w:r>
        <w:rPr>
          <w:i/>
          <w:sz w:val="20"/>
        </w:rPr>
        <w:t>Institute</w:t>
      </w:r>
      <w:r>
        <w:rPr>
          <w:i/>
          <w:spacing w:val="-9"/>
          <w:sz w:val="20"/>
        </w:rPr>
        <w:t xml:space="preserve"> </w:t>
      </w:r>
      <w:r>
        <w:rPr>
          <w:i/>
          <w:sz w:val="20"/>
        </w:rPr>
        <w:t>of</w:t>
      </w:r>
      <w:r>
        <w:rPr>
          <w:i/>
          <w:spacing w:val="-9"/>
          <w:sz w:val="20"/>
        </w:rPr>
        <w:t xml:space="preserve"> </w:t>
      </w:r>
      <w:r>
        <w:rPr>
          <w:i/>
          <w:sz w:val="20"/>
        </w:rPr>
        <w:t>Science</w:t>
      </w:r>
      <w:r>
        <w:rPr>
          <w:i/>
          <w:spacing w:val="-9"/>
          <w:sz w:val="20"/>
        </w:rPr>
        <w:t xml:space="preserve"> </w:t>
      </w:r>
      <w:r>
        <w:rPr>
          <w:i/>
          <w:sz w:val="20"/>
        </w:rPr>
        <w:t>and</w:t>
      </w:r>
      <w:r>
        <w:rPr>
          <w:i/>
          <w:spacing w:val="-8"/>
          <w:sz w:val="20"/>
        </w:rPr>
        <w:t xml:space="preserve"> </w:t>
      </w:r>
      <w:r>
        <w:rPr>
          <w:i/>
          <w:sz w:val="20"/>
        </w:rPr>
        <w:t>Technology,</w:t>
      </w:r>
      <w:r>
        <w:rPr>
          <w:i/>
          <w:spacing w:val="-8"/>
          <w:sz w:val="20"/>
        </w:rPr>
        <w:t xml:space="preserve"> </w:t>
      </w:r>
      <w:r>
        <w:rPr>
          <w:i/>
          <w:sz w:val="20"/>
        </w:rPr>
        <w:t>Kattankulathur,</w:t>
      </w:r>
      <w:r>
        <w:rPr>
          <w:i/>
          <w:spacing w:val="-8"/>
          <w:sz w:val="20"/>
        </w:rPr>
        <w:t xml:space="preserve"> </w:t>
      </w:r>
      <w:r>
        <w:rPr>
          <w:i/>
          <w:spacing w:val="-2"/>
          <w:sz w:val="20"/>
        </w:rPr>
        <w:t>Chengalpattu</w:t>
      </w:r>
    </w:p>
    <w:p w14:paraId="3C4D52E9">
      <w:pPr>
        <w:pStyle w:val="8"/>
        <w:spacing w:before="32"/>
        <w:rPr>
          <w:i/>
          <w:sz w:val="20"/>
        </w:rPr>
      </w:pPr>
    </w:p>
    <w:p w14:paraId="53D77D2F">
      <w:pPr>
        <w:pStyle w:val="4"/>
      </w:pPr>
      <w:r>
        <w:rPr>
          <w:lang w:val="en-IN" w:eastAsia="en-IN"/>
        </w:rPr>
        <mc:AlternateContent>
          <mc:Choice Requires="wps">
            <w:drawing>
              <wp:anchor distT="0" distB="0" distL="0" distR="0" simplePos="0" relativeHeight="251879424"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238" name="Textbox 238"/>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07A943FE">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38" o:spid="_x0000_s1026" o:spt="202" type="#_x0000_t202" style="position:absolute;left:0pt;margin-left:36pt;margin-top:15pt;height:65.7pt;width:33.4pt;mso-position-horizontal-relative:page;z-index:-251437056;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upXXkbQBAAB3AwAADgAAAGRycy9lMm9Eb2MueG1srVNN&#10;b9swDL0P2H8QdF+cLwyZEafoFmwYMGwD2v0AWZZiAZaoiUrs/PtRsp0W3aWHXmyKpB/fe5T3d4Pt&#10;2EUFNOAqvlosOVNOQmPcqeJ/Hr9+2HGGUbhGdOBUxa8K+d3h/bt970u1hha6RgVGIA7L3le8jdGX&#10;RYGyVVbgArxyVNQQrIh0DKeiCaIndNsV6+XyY9FDaHwAqRApexyLfEIMrwEErY1UR5Bnq1wcUYPq&#10;RCRJ2BqP/JDZaq1k/KU1qsi6ipPSmJ80hOI6PYvDXpSnIHxr5ERBvIbCC01WGEdDb1BHEQU7B/Mf&#10;lDUyAIKOCwm2GIVkR0jFavnCm4dWeJW1kNXob6bj28HKn5ffgZmm4usNLd4JSyt/VEOsYWApRQb1&#10;Hkvqe/DUGYfPMNC1mfNIyaR70MGmNyliVCd7rzd7CY1JSm7X29WOKpJKu8128ynbXzx97APGbwos&#10;S0HFA20vmyouPzASEWqdW+iQaI3jUxSHepi41tBciWpPW604/j2LoDjrvjuyLV2BOQhzUM9BiN0X&#10;yBclSXFwf46gTZ6cRoy402TaRyY03Z208Ofn3PX0vx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C6ldeRtAEAAHcDAAAOAAAAAAAAAAEAIAAAACcBAABkcnMvZTJvRG9jLnhtbFBLBQYAAAAA&#10;BgAGAFkBAABNBQAAAAA=&#10;">
                <v:fill on="f" focussize="0,0"/>
                <v:stroke on="f"/>
                <v:imagedata o:title=""/>
                <o:lock v:ext="edit" aspectratio="f"/>
                <v:textbox inset="0mm,0mm,0mm,0mm">
                  <w:txbxContent>
                    <w:p w14:paraId="07A943FE">
                      <w:pPr>
                        <w:spacing w:line="1248" w:lineRule="exact"/>
                        <w:rPr>
                          <w:sz w:val="109"/>
                        </w:rPr>
                      </w:pPr>
                      <w:r>
                        <w:rPr>
                          <w:spacing w:val="-10"/>
                          <w:sz w:val="109"/>
                        </w:rPr>
                        <w:t>T</w:t>
                      </w:r>
                    </w:p>
                  </w:txbxContent>
                </v:textbox>
              </v:shape>
            </w:pict>
          </mc:Fallback>
        </mc:AlternateContent>
      </w:r>
      <w:r>
        <w:rPr>
          <w:spacing w:val="-2"/>
          <w:w w:val="115"/>
        </w:rPr>
        <w:t>ABSTRACT</w:t>
      </w:r>
    </w:p>
    <w:p w14:paraId="375B523A">
      <w:pPr>
        <w:pStyle w:val="8"/>
        <w:spacing w:before="239" w:line="280" w:lineRule="auto"/>
        <w:ind w:left="824" w:right="147"/>
        <w:jc w:val="both"/>
      </w:pPr>
      <w:r>
        <w:rPr>
          <w:w w:val="105"/>
        </w:rPr>
        <w:t>his study investigates the relationship between financial inclusion and Sustainable Development</w:t>
      </w:r>
      <w:r>
        <w:rPr>
          <w:spacing w:val="-1"/>
          <w:w w:val="105"/>
        </w:rPr>
        <w:t xml:space="preserve"> </w:t>
      </w:r>
      <w:r>
        <w:rPr>
          <w:w w:val="105"/>
        </w:rPr>
        <w:t>Goals</w:t>
      </w:r>
      <w:r>
        <w:rPr>
          <w:spacing w:val="-5"/>
          <w:w w:val="105"/>
        </w:rPr>
        <w:t xml:space="preserve"> </w:t>
      </w:r>
      <w:r>
        <w:rPr>
          <w:w w:val="105"/>
        </w:rPr>
        <w:t>(SDGs)</w:t>
      </w:r>
      <w:r>
        <w:rPr>
          <w:spacing w:val="-1"/>
          <w:w w:val="105"/>
        </w:rPr>
        <w:t xml:space="preserve"> </w:t>
      </w:r>
      <w:r>
        <w:rPr>
          <w:w w:val="105"/>
        </w:rPr>
        <w:t>in</w:t>
      </w:r>
      <w:r>
        <w:rPr>
          <w:spacing w:val="-4"/>
          <w:w w:val="105"/>
        </w:rPr>
        <w:t xml:space="preserve"> </w:t>
      </w:r>
      <w:r>
        <w:rPr>
          <w:w w:val="105"/>
        </w:rPr>
        <w:t>Ariyalur</w:t>
      </w:r>
      <w:r>
        <w:rPr>
          <w:spacing w:val="-3"/>
          <w:w w:val="105"/>
        </w:rPr>
        <w:t xml:space="preserve"> </w:t>
      </w:r>
      <w:r>
        <w:rPr>
          <w:w w:val="105"/>
        </w:rPr>
        <w:t>district,</w:t>
      </w:r>
      <w:r>
        <w:rPr>
          <w:spacing w:val="-5"/>
          <w:w w:val="105"/>
        </w:rPr>
        <w:t xml:space="preserve"> </w:t>
      </w:r>
      <w:r>
        <w:rPr>
          <w:w w:val="105"/>
        </w:rPr>
        <w:t>Tamil</w:t>
      </w:r>
      <w:r>
        <w:rPr>
          <w:spacing w:val="-1"/>
          <w:w w:val="105"/>
        </w:rPr>
        <w:t xml:space="preserve"> </w:t>
      </w:r>
      <w:r>
        <w:rPr>
          <w:w w:val="105"/>
        </w:rPr>
        <w:t>Nadu,</w:t>
      </w:r>
      <w:r>
        <w:rPr>
          <w:spacing w:val="-5"/>
          <w:w w:val="105"/>
        </w:rPr>
        <w:t xml:space="preserve"> </w:t>
      </w:r>
      <w:r>
        <w:rPr>
          <w:w w:val="105"/>
        </w:rPr>
        <w:t>India.</w:t>
      </w:r>
      <w:r>
        <w:rPr>
          <w:spacing w:val="-1"/>
          <w:w w:val="105"/>
        </w:rPr>
        <w:t xml:space="preserve"> </w:t>
      </w:r>
      <w:r>
        <w:rPr>
          <w:w w:val="105"/>
        </w:rPr>
        <w:t>Despite</w:t>
      </w:r>
      <w:r>
        <w:rPr>
          <w:spacing w:val="-1"/>
          <w:w w:val="105"/>
        </w:rPr>
        <w:t xml:space="preserve"> </w:t>
      </w:r>
      <w:r>
        <w:rPr>
          <w:w w:val="105"/>
        </w:rPr>
        <w:t>achieving one</w:t>
      </w:r>
      <w:r>
        <w:rPr>
          <w:spacing w:val="5"/>
          <w:w w:val="105"/>
        </w:rPr>
        <w:t xml:space="preserve"> </w:t>
      </w:r>
      <w:r>
        <w:rPr>
          <w:w w:val="105"/>
        </w:rPr>
        <w:t>of</w:t>
      </w:r>
      <w:r>
        <w:rPr>
          <w:spacing w:val="6"/>
          <w:w w:val="105"/>
        </w:rPr>
        <w:t xml:space="preserve"> </w:t>
      </w:r>
      <w:r>
        <w:rPr>
          <w:w w:val="105"/>
        </w:rPr>
        <w:t>the</w:t>
      </w:r>
      <w:r>
        <w:rPr>
          <w:spacing w:val="6"/>
          <w:w w:val="105"/>
        </w:rPr>
        <w:t xml:space="preserve"> </w:t>
      </w:r>
      <w:r>
        <w:rPr>
          <w:w w:val="105"/>
        </w:rPr>
        <w:t>highest</w:t>
      </w:r>
      <w:r>
        <w:rPr>
          <w:spacing w:val="6"/>
          <w:w w:val="105"/>
        </w:rPr>
        <w:t xml:space="preserve"> </w:t>
      </w:r>
      <w:r>
        <w:rPr>
          <w:w w:val="105"/>
        </w:rPr>
        <w:t>rural</w:t>
      </w:r>
      <w:r>
        <w:rPr>
          <w:spacing w:val="5"/>
          <w:w w:val="105"/>
        </w:rPr>
        <w:t xml:space="preserve"> </w:t>
      </w:r>
      <w:r>
        <w:rPr>
          <w:w w:val="105"/>
        </w:rPr>
        <w:t>Financial</w:t>
      </w:r>
      <w:r>
        <w:rPr>
          <w:spacing w:val="6"/>
          <w:w w:val="105"/>
        </w:rPr>
        <w:t xml:space="preserve"> </w:t>
      </w:r>
      <w:r>
        <w:rPr>
          <w:w w:val="105"/>
        </w:rPr>
        <w:t>Inclusion</w:t>
      </w:r>
      <w:r>
        <w:rPr>
          <w:spacing w:val="7"/>
          <w:w w:val="105"/>
        </w:rPr>
        <w:t xml:space="preserve"> </w:t>
      </w:r>
      <w:r>
        <w:rPr>
          <w:w w:val="105"/>
        </w:rPr>
        <w:t>Index</w:t>
      </w:r>
      <w:r>
        <w:rPr>
          <w:spacing w:val="5"/>
          <w:w w:val="105"/>
        </w:rPr>
        <w:t xml:space="preserve"> </w:t>
      </w:r>
      <w:r>
        <w:rPr>
          <w:w w:val="105"/>
        </w:rPr>
        <w:t>(IFI)</w:t>
      </w:r>
      <w:r>
        <w:rPr>
          <w:spacing w:val="6"/>
          <w:w w:val="105"/>
        </w:rPr>
        <w:t xml:space="preserve"> </w:t>
      </w:r>
      <w:r>
        <w:rPr>
          <w:w w:val="105"/>
        </w:rPr>
        <w:t>scores</w:t>
      </w:r>
      <w:r>
        <w:rPr>
          <w:spacing w:val="5"/>
          <w:w w:val="105"/>
        </w:rPr>
        <w:t xml:space="preserve"> </w:t>
      </w:r>
      <w:r>
        <w:rPr>
          <w:w w:val="105"/>
        </w:rPr>
        <w:t>in</w:t>
      </w:r>
      <w:r>
        <w:rPr>
          <w:spacing w:val="7"/>
          <w:w w:val="105"/>
        </w:rPr>
        <w:t xml:space="preserve"> </w:t>
      </w:r>
      <w:r>
        <w:rPr>
          <w:w w:val="105"/>
        </w:rPr>
        <w:t>the</w:t>
      </w:r>
      <w:r>
        <w:rPr>
          <w:spacing w:val="6"/>
          <w:w w:val="105"/>
        </w:rPr>
        <w:t xml:space="preserve"> </w:t>
      </w:r>
      <w:r>
        <w:rPr>
          <w:w w:val="105"/>
        </w:rPr>
        <w:t>state,</w:t>
      </w:r>
      <w:r>
        <w:rPr>
          <w:spacing w:val="5"/>
          <w:w w:val="105"/>
        </w:rPr>
        <w:t xml:space="preserve"> </w:t>
      </w:r>
      <w:r>
        <w:rPr>
          <w:spacing w:val="-2"/>
          <w:w w:val="105"/>
        </w:rPr>
        <w:t>Ariyalur</w:t>
      </w:r>
    </w:p>
    <w:p w14:paraId="73101F88">
      <w:pPr>
        <w:pStyle w:val="8"/>
        <w:spacing w:line="280" w:lineRule="auto"/>
        <w:ind w:left="153" w:right="148"/>
        <w:jc w:val="both"/>
      </w:pPr>
      <w:r>
        <w:rPr>
          <w:w w:val="105"/>
        </w:rPr>
        <w:t>lags in Human Development Index (HDI) and Multidimensional Poverty Index (MPI) rankings.</w:t>
      </w:r>
      <w:r>
        <w:rPr>
          <w:spacing w:val="-3"/>
          <w:w w:val="105"/>
        </w:rPr>
        <w:t xml:space="preserve"> </w:t>
      </w:r>
      <w:r>
        <w:rPr>
          <w:w w:val="105"/>
        </w:rPr>
        <w:t>Using</w:t>
      </w:r>
      <w:r>
        <w:rPr>
          <w:spacing w:val="-1"/>
          <w:w w:val="105"/>
        </w:rPr>
        <w:t xml:space="preserve"> </w:t>
      </w:r>
      <w:r>
        <w:rPr>
          <w:w w:val="105"/>
        </w:rPr>
        <w:t>secondary</w:t>
      </w:r>
      <w:r>
        <w:rPr>
          <w:spacing w:val="-1"/>
          <w:w w:val="105"/>
        </w:rPr>
        <w:t xml:space="preserve"> </w:t>
      </w:r>
      <w:r>
        <w:rPr>
          <w:w w:val="105"/>
        </w:rPr>
        <w:t>data</w:t>
      </w:r>
      <w:r>
        <w:rPr>
          <w:spacing w:val="-1"/>
          <w:w w:val="105"/>
        </w:rPr>
        <w:t xml:space="preserve"> </w:t>
      </w:r>
      <w:r>
        <w:rPr>
          <w:w w:val="105"/>
        </w:rPr>
        <w:t>from</w:t>
      </w:r>
      <w:r>
        <w:rPr>
          <w:spacing w:val="-4"/>
          <w:w w:val="105"/>
        </w:rPr>
        <w:t xml:space="preserve"> </w:t>
      </w:r>
      <w:r>
        <w:rPr>
          <w:w w:val="105"/>
        </w:rPr>
        <w:t>the</w:t>
      </w:r>
      <w:r>
        <w:rPr>
          <w:spacing w:val="-3"/>
          <w:w w:val="105"/>
        </w:rPr>
        <w:t xml:space="preserve"> </w:t>
      </w:r>
      <w:r>
        <w:rPr>
          <w:w w:val="105"/>
        </w:rPr>
        <w:t>World Bank</w:t>
      </w:r>
      <w:r>
        <w:rPr>
          <w:spacing w:val="-1"/>
          <w:w w:val="105"/>
        </w:rPr>
        <w:t xml:space="preserve"> </w:t>
      </w:r>
      <w:r>
        <w:rPr>
          <w:w w:val="105"/>
        </w:rPr>
        <w:t>Global Findex, NABARD</w:t>
      </w:r>
      <w:r>
        <w:rPr>
          <w:spacing w:val="-1"/>
          <w:w w:val="105"/>
        </w:rPr>
        <w:t xml:space="preserve"> </w:t>
      </w:r>
      <w:r>
        <w:rPr>
          <w:w w:val="105"/>
        </w:rPr>
        <w:t>surveys,</w:t>
      </w:r>
      <w:r>
        <w:rPr>
          <w:spacing w:val="-1"/>
          <w:w w:val="105"/>
        </w:rPr>
        <w:t xml:space="preserve"> </w:t>
      </w:r>
      <w:r>
        <w:rPr>
          <w:w w:val="105"/>
        </w:rPr>
        <w:t xml:space="preserve">and government reports, the study applies descriptive and correlation analysis to test three </w:t>
      </w:r>
      <w:r>
        <w:rPr>
          <w:spacing w:val="-2"/>
          <w:w w:val="105"/>
        </w:rPr>
        <w:t>hypothesis</w:t>
      </w:r>
      <w:r>
        <w:rPr>
          <w:spacing w:val="-4"/>
          <w:w w:val="105"/>
        </w:rPr>
        <w:t xml:space="preserve"> </w:t>
      </w:r>
      <w:r>
        <w:rPr>
          <w:spacing w:val="-2"/>
          <w:w w:val="105"/>
        </w:rPr>
        <w:t>linking</w:t>
      </w:r>
      <w:r>
        <w:rPr>
          <w:spacing w:val="-5"/>
          <w:w w:val="105"/>
        </w:rPr>
        <w:t xml:space="preserve"> </w:t>
      </w:r>
      <w:r>
        <w:rPr>
          <w:spacing w:val="-2"/>
          <w:w w:val="105"/>
        </w:rPr>
        <w:t>financial</w:t>
      </w:r>
      <w:r>
        <w:rPr>
          <w:spacing w:val="-3"/>
          <w:w w:val="105"/>
        </w:rPr>
        <w:t xml:space="preserve"> </w:t>
      </w:r>
      <w:r>
        <w:rPr>
          <w:spacing w:val="-2"/>
          <w:w w:val="105"/>
        </w:rPr>
        <w:t>inclusion to</w:t>
      </w:r>
      <w:r>
        <w:rPr>
          <w:spacing w:val="-5"/>
          <w:w w:val="105"/>
        </w:rPr>
        <w:t xml:space="preserve"> </w:t>
      </w:r>
      <w:r>
        <w:rPr>
          <w:spacing w:val="-2"/>
          <w:w w:val="105"/>
        </w:rPr>
        <w:t>poverty reduction,</w:t>
      </w:r>
      <w:r>
        <w:rPr>
          <w:spacing w:val="-3"/>
          <w:w w:val="105"/>
        </w:rPr>
        <w:t xml:space="preserve"> </w:t>
      </w:r>
      <w:r>
        <w:rPr>
          <w:spacing w:val="-2"/>
          <w:w w:val="105"/>
        </w:rPr>
        <w:t>human development</w:t>
      </w:r>
      <w:r>
        <w:rPr>
          <w:spacing w:val="-4"/>
          <w:w w:val="105"/>
        </w:rPr>
        <w:t xml:space="preserve"> </w:t>
      </w:r>
      <w:r>
        <w:rPr>
          <w:spacing w:val="-2"/>
          <w:w w:val="105"/>
        </w:rPr>
        <w:t>and</w:t>
      </w:r>
      <w:r>
        <w:rPr>
          <w:spacing w:val="-4"/>
          <w:w w:val="105"/>
        </w:rPr>
        <w:t xml:space="preserve"> </w:t>
      </w:r>
      <w:r>
        <w:rPr>
          <w:spacing w:val="-2"/>
          <w:w w:val="105"/>
        </w:rPr>
        <w:t xml:space="preserve">gender </w:t>
      </w:r>
      <w:r>
        <w:rPr>
          <w:w w:val="105"/>
        </w:rPr>
        <w:t>equality. Results reveal a moderate negative correlation between IFI and MPI but a weak positive link between IFI and HDI, suggesting that financial access alone is insufficient for comprehensive SDG progress. The findings highlight the need for integrating financial inclusion</w:t>
      </w:r>
      <w:r>
        <w:rPr>
          <w:spacing w:val="-1"/>
          <w:w w:val="105"/>
        </w:rPr>
        <w:t xml:space="preserve"> </w:t>
      </w:r>
      <w:r>
        <w:rPr>
          <w:w w:val="105"/>
        </w:rPr>
        <w:t xml:space="preserve">with targeted investments in education, healthcare, infrastructure, and women’s empowerment to convert access to finance into meaningful and sustainable development </w:t>
      </w:r>
      <w:r>
        <w:rPr>
          <w:spacing w:val="-2"/>
          <w:w w:val="105"/>
        </w:rPr>
        <w:t>outcomes.</w:t>
      </w:r>
    </w:p>
    <w:p w14:paraId="0CB1D347">
      <w:pPr>
        <w:pStyle w:val="8"/>
        <w:spacing w:line="280" w:lineRule="auto"/>
        <w:jc w:val="both"/>
        <w:sectPr>
          <w:pgSz w:w="10330" w:h="14580"/>
          <w:pgMar w:top="680" w:right="566" w:bottom="720" w:left="566" w:header="432" w:footer="534" w:gutter="0"/>
          <w:cols w:space="720" w:num="1"/>
        </w:sectPr>
      </w:pPr>
    </w:p>
    <w:p w14:paraId="75D78884">
      <w:pPr>
        <w:pStyle w:val="3"/>
        <w:spacing w:line="273" w:lineRule="auto"/>
        <w:ind w:left="1695" w:right="1696"/>
      </w:pPr>
      <w:r>
        <w:rPr>
          <w:spacing w:val="-10"/>
        </w:rPr>
        <w:t>AN EVALUATION</w:t>
      </w:r>
      <w:r>
        <w:rPr>
          <w:spacing w:val="-13"/>
        </w:rPr>
        <w:t xml:space="preserve"> </w:t>
      </w:r>
      <w:r>
        <w:rPr>
          <w:spacing w:val="-10"/>
        </w:rPr>
        <w:t>OF</w:t>
      </w:r>
      <w:r>
        <w:rPr>
          <w:spacing w:val="-13"/>
        </w:rPr>
        <w:t xml:space="preserve"> </w:t>
      </w:r>
      <w:r>
        <w:rPr>
          <w:spacing w:val="-10"/>
        </w:rPr>
        <w:t>CLIMATE</w:t>
      </w:r>
      <w:r>
        <w:rPr>
          <w:spacing w:val="-11"/>
        </w:rPr>
        <w:t xml:space="preserve"> </w:t>
      </w:r>
      <w:r>
        <w:rPr>
          <w:spacing w:val="-10"/>
        </w:rPr>
        <w:t xml:space="preserve">ACTION (SDG 13) </w:t>
      </w:r>
      <w:r>
        <w:rPr>
          <w:spacing w:val="-2"/>
        </w:rPr>
        <w:t>THROUGH</w:t>
      </w:r>
      <w:r>
        <w:rPr>
          <w:spacing w:val="-21"/>
        </w:rPr>
        <w:t xml:space="preserve"> </w:t>
      </w:r>
      <w:r>
        <w:rPr>
          <w:spacing w:val="-2"/>
        </w:rPr>
        <w:t>THE</w:t>
      </w:r>
      <w:r>
        <w:rPr>
          <w:spacing w:val="-21"/>
        </w:rPr>
        <w:t xml:space="preserve"> </w:t>
      </w:r>
      <w:r>
        <w:rPr>
          <w:spacing w:val="-2"/>
        </w:rPr>
        <w:t>SDG</w:t>
      </w:r>
      <w:r>
        <w:rPr>
          <w:spacing w:val="-20"/>
        </w:rPr>
        <w:t xml:space="preserve"> </w:t>
      </w:r>
      <w:r>
        <w:rPr>
          <w:spacing w:val="-2"/>
        </w:rPr>
        <w:t>INDIA</w:t>
      </w:r>
      <w:r>
        <w:rPr>
          <w:spacing w:val="-21"/>
        </w:rPr>
        <w:t xml:space="preserve"> </w:t>
      </w:r>
      <w:r>
        <w:rPr>
          <w:spacing w:val="-2"/>
        </w:rPr>
        <w:t>INDEX</w:t>
      </w:r>
    </w:p>
    <w:p w14:paraId="48EE054D">
      <w:pPr>
        <w:pStyle w:val="5"/>
        <w:spacing w:before="255"/>
        <w:ind w:right="148"/>
      </w:pPr>
      <w:r>
        <w:rPr>
          <w:w w:val="105"/>
        </w:rPr>
        <w:t>Dr.</w:t>
      </w:r>
      <w:r>
        <w:rPr>
          <w:spacing w:val="14"/>
          <w:w w:val="105"/>
        </w:rPr>
        <w:t xml:space="preserve"> </w:t>
      </w:r>
      <w:r>
        <w:rPr>
          <w:w w:val="105"/>
        </w:rPr>
        <w:t>V.</w:t>
      </w:r>
      <w:r>
        <w:rPr>
          <w:spacing w:val="19"/>
          <w:w w:val="105"/>
        </w:rPr>
        <w:t xml:space="preserve"> </w:t>
      </w:r>
      <w:r>
        <w:rPr>
          <w:spacing w:val="-2"/>
          <w:w w:val="105"/>
        </w:rPr>
        <w:t>Sumathi</w:t>
      </w:r>
    </w:p>
    <w:p w14:paraId="77B03B82">
      <w:pPr>
        <w:spacing w:before="30" w:line="273" w:lineRule="auto"/>
        <w:ind w:left="5533" w:right="152" w:firstLine="816"/>
        <w:jc w:val="right"/>
        <w:rPr>
          <w:i/>
          <w:sz w:val="20"/>
        </w:rPr>
      </w:pPr>
      <w:r>
        <w:rPr>
          <w:i/>
          <w:sz w:val="20"/>
        </w:rPr>
        <w:t>Assistant</w:t>
      </w:r>
      <w:r>
        <w:rPr>
          <w:i/>
          <w:spacing w:val="-12"/>
          <w:sz w:val="20"/>
        </w:rPr>
        <w:t xml:space="preserve"> </w:t>
      </w:r>
      <w:r>
        <w:rPr>
          <w:i/>
          <w:sz w:val="20"/>
        </w:rPr>
        <w:t>Professor</w:t>
      </w:r>
      <w:r>
        <w:rPr>
          <w:i/>
          <w:spacing w:val="-11"/>
          <w:sz w:val="20"/>
        </w:rPr>
        <w:t xml:space="preserve"> </w:t>
      </w:r>
      <w:r>
        <w:rPr>
          <w:i/>
          <w:sz w:val="20"/>
        </w:rPr>
        <w:t>in</w:t>
      </w:r>
      <w:r>
        <w:rPr>
          <w:i/>
          <w:spacing w:val="-11"/>
          <w:sz w:val="20"/>
        </w:rPr>
        <w:t xml:space="preserve"> </w:t>
      </w:r>
      <w:r>
        <w:rPr>
          <w:i/>
          <w:sz w:val="20"/>
        </w:rPr>
        <w:t>Economics PSG</w:t>
      </w:r>
      <w:r>
        <w:rPr>
          <w:i/>
          <w:spacing w:val="12"/>
          <w:sz w:val="20"/>
        </w:rPr>
        <w:t xml:space="preserve"> </w:t>
      </w:r>
      <w:r>
        <w:rPr>
          <w:i/>
          <w:sz w:val="20"/>
        </w:rPr>
        <w:t>College</w:t>
      </w:r>
      <w:r>
        <w:rPr>
          <w:i/>
          <w:spacing w:val="12"/>
          <w:sz w:val="20"/>
        </w:rPr>
        <w:t xml:space="preserve"> </w:t>
      </w:r>
      <w:r>
        <w:rPr>
          <w:i/>
          <w:sz w:val="20"/>
        </w:rPr>
        <w:t>of</w:t>
      </w:r>
      <w:r>
        <w:rPr>
          <w:i/>
          <w:spacing w:val="13"/>
          <w:sz w:val="20"/>
        </w:rPr>
        <w:t xml:space="preserve"> </w:t>
      </w:r>
      <w:r>
        <w:rPr>
          <w:i/>
          <w:sz w:val="20"/>
        </w:rPr>
        <w:t>Arts</w:t>
      </w:r>
      <w:r>
        <w:rPr>
          <w:i/>
          <w:spacing w:val="12"/>
          <w:sz w:val="20"/>
        </w:rPr>
        <w:t xml:space="preserve"> </w:t>
      </w:r>
      <w:r>
        <w:rPr>
          <w:i/>
          <w:sz w:val="20"/>
        </w:rPr>
        <w:t>&amp;</w:t>
      </w:r>
      <w:r>
        <w:rPr>
          <w:i/>
          <w:spacing w:val="14"/>
          <w:sz w:val="20"/>
        </w:rPr>
        <w:t xml:space="preserve"> </w:t>
      </w:r>
      <w:r>
        <w:rPr>
          <w:i/>
          <w:sz w:val="20"/>
        </w:rPr>
        <w:t>Science,</w:t>
      </w:r>
      <w:r>
        <w:rPr>
          <w:i/>
          <w:spacing w:val="14"/>
          <w:sz w:val="20"/>
        </w:rPr>
        <w:t xml:space="preserve"> </w:t>
      </w:r>
      <w:r>
        <w:rPr>
          <w:i/>
          <w:spacing w:val="-5"/>
          <w:sz w:val="20"/>
        </w:rPr>
        <w:t>Coimbatore</w:t>
      </w:r>
    </w:p>
    <w:p w14:paraId="4DBF5C2B">
      <w:pPr>
        <w:pStyle w:val="8"/>
        <w:spacing w:before="57"/>
        <w:rPr>
          <w:i/>
          <w:sz w:val="20"/>
        </w:rPr>
      </w:pPr>
    </w:p>
    <w:p w14:paraId="481B312F">
      <w:pPr>
        <w:pStyle w:val="5"/>
        <w:ind w:left="6131" w:right="0"/>
        <w:jc w:val="left"/>
      </w:pPr>
      <w:r>
        <w:rPr>
          <w:w w:val="105"/>
        </w:rPr>
        <w:t>Ms.</w:t>
      </w:r>
      <w:r>
        <w:rPr>
          <w:spacing w:val="24"/>
          <w:w w:val="105"/>
        </w:rPr>
        <w:t xml:space="preserve"> </w:t>
      </w:r>
      <w:r>
        <w:rPr>
          <w:w w:val="105"/>
        </w:rPr>
        <w:t>V.</w:t>
      </w:r>
      <w:r>
        <w:rPr>
          <w:spacing w:val="24"/>
          <w:w w:val="105"/>
        </w:rPr>
        <w:t xml:space="preserve"> </w:t>
      </w:r>
      <w:r>
        <w:rPr>
          <w:spacing w:val="-2"/>
          <w:w w:val="105"/>
        </w:rPr>
        <w:t>YuvathiPorkkamalam</w:t>
      </w:r>
    </w:p>
    <w:p w14:paraId="695ECCF7">
      <w:pPr>
        <w:spacing w:before="30" w:line="273" w:lineRule="auto"/>
        <w:ind w:left="5533" w:firstLine="533"/>
        <w:rPr>
          <w:i/>
          <w:sz w:val="20"/>
        </w:rPr>
      </w:pPr>
      <w:r>
        <w:rPr>
          <w:i/>
          <w:sz w:val="20"/>
        </w:rPr>
        <w:t>Ph.D</w:t>
      </w:r>
      <w:r>
        <w:rPr>
          <w:i/>
          <w:spacing w:val="-12"/>
          <w:sz w:val="20"/>
        </w:rPr>
        <w:t xml:space="preserve"> </w:t>
      </w:r>
      <w:r>
        <w:rPr>
          <w:i/>
          <w:sz w:val="20"/>
        </w:rPr>
        <w:t>Research</w:t>
      </w:r>
      <w:r>
        <w:rPr>
          <w:i/>
          <w:spacing w:val="-10"/>
          <w:sz w:val="20"/>
        </w:rPr>
        <w:t xml:space="preserve"> </w:t>
      </w:r>
      <w:r>
        <w:rPr>
          <w:i/>
          <w:sz w:val="20"/>
        </w:rPr>
        <w:t>Scholar</w:t>
      </w:r>
      <w:r>
        <w:rPr>
          <w:i/>
          <w:spacing w:val="-11"/>
          <w:sz w:val="20"/>
        </w:rPr>
        <w:t xml:space="preserve"> </w:t>
      </w:r>
      <w:r>
        <w:rPr>
          <w:i/>
          <w:sz w:val="20"/>
        </w:rPr>
        <w:t>in</w:t>
      </w:r>
      <w:r>
        <w:rPr>
          <w:i/>
          <w:spacing w:val="-11"/>
          <w:sz w:val="20"/>
        </w:rPr>
        <w:t xml:space="preserve"> </w:t>
      </w:r>
      <w:r>
        <w:rPr>
          <w:i/>
          <w:sz w:val="20"/>
        </w:rPr>
        <w:t>Economics PSG</w:t>
      </w:r>
      <w:r>
        <w:rPr>
          <w:i/>
          <w:spacing w:val="12"/>
          <w:sz w:val="20"/>
        </w:rPr>
        <w:t xml:space="preserve"> </w:t>
      </w:r>
      <w:r>
        <w:rPr>
          <w:i/>
          <w:sz w:val="20"/>
        </w:rPr>
        <w:t>College</w:t>
      </w:r>
      <w:r>
        <w:rPr>
          <w:i/>
          <w:spacing w:val="12"/>
          <w:sz w:val="20"/>
        </w:rPr>
        <w:t xml:space="preserve"> </w:t>
      </w:r>
      <w:r>
        <w:rPr>
          <w:i/>
          <w:sz w:val="20"/>
        </w:rPr>
        <w:t>of</w:t>
      </w:r>
      <w:r>
        <w:rPr>
          <w:i/>
          <w:spacing w:val="14"/>
          <w:sz w:val="20"/>
        </w:rPr>
        <w:t xml:space="preserve"> </w:t>
      </w:r>
      <w:r>
        <w:rPr>
          <w:i/>
          <w:sz w:val="20"/>
        </w:rPr>
        <w:t>Arts</w:t>
      </w:r>
      <w:r>
        <w:rPr>
          <w:i/>
          <w:spacing w:val="12"/>
          <w:sz w:val="20"/>
        </w:rPr>
        <w:t xml:space="preserve"> </w:t>
      </w:r>
      <w:r>
        <w:rPr>
          <w:i/>
          <w:sz w:val="20"/>
        </w:rPr>
        <w:t>&amp;</w:t>
      </w:r>
      <w:r>
        <w:rPr>
          <w:i/>
          <w:spacing w:val="13"/>
          <w:sz w:val="20"/>
        </w:rPr>
        <w:t xml:space="preserve"> </w:t>
      </w:r>
      <w:r>
        <w:rPr>
          <w:i/>
          <w:sz w:val="20"/>
        </w:rPr>
        <w:t>Science,</w:t>
      </w:r>
      <w:r>
        <w:rPr>
          <w:i/>
          <w:spacing w:val="14"/>
          <w:sz w:val="20"/>
        </w:rPr>
        <w:t xml:space="preserve"> </w:t>
      </w:r>
      <w:r>
        <w:rPr>
          <w:i/>
          <w:spacing w:val="-5"/>
          <w:sz w:val="20"/>
        </w:rPr>
        <w:t>Coimbatore</w:t>
      </w:r>
    </w:p>
    <w:p w14:paraId="55597266">
      <w:pPr>
        <w:pStyle w:val="8"/>
        <w:spacing w:before="30"/>
        <w:rPr>
          <w:i/>
          <w:sz w:val="20"/>
        </w:rPr>
      </w:pPr>
    </w:p>
    <w:p w14:paraId="7215B36C">
      <w:pPr>
        <w:pStyle w:val="4"/>
        <w:spacing w:before="1"/>
      </w:pPr>
      <w:r>
        <w:rPr>
          <w:lang w:val="en-IN" w:eastAsia="en-IN"/>
        </w:rPr>
        <mc:AlternateContent>
          <mc:Choice Requires="wps">
            <w:drawing>
              <wp:anchor distT="0" distB="0" distL="0" distR="0" simplePos="0" relativeHeight="251715584" behindDoc="0" locked="0" layoutInCell="1" allowOverlap="1">
                <wp:simplePos x="0" y="0"/>
                <wp:positionH relativeFrom="page">
                  <wp:posOffset>457200</wp:posOffset>
                </wp:positionH>
                <wp:positionV relativeFrom="paragraph">
                  <wp:posOffset>190500</wp:posOffset>
                </wp:positionV>
                <wp:extent cx="233680" cy="834390"/>
                <wp:effectExtent l="0" t="0" r="0" b="0"/>
                <wp:wrapNone/>
                <wp:docPr id="239" name="Textbox 239"/>
                <wp:cNvGraphicFramePr/>
                <a:graphic xmlns:a="http://schemas.openxmlformats.org/drawingml/2006/main">
                  <a:graphicData uri="http://schemas.microsoft.com/office/word/2010/wordprocessingShape">
                    <wps:wsp>
                      <wps:cNvSpPr txBox="1"/>
                      <wps:spPr>
                        <a:xfrm>
                          <a:off x="0" y="0"/>
                          <a:ext cx="233679" cy="834390"/>
                        </a:xfrm>
                        <a:prstGeom prst="rect">
                          <a:avLst/>
                        </a:prstGeom>
                      </wps:spPr>
                      <wps:txbx>
                        <w:txbxContent>
                          <w:p w14:paraId="2BEFD180">
                            <w:pPr>
                              <w:spacing w:line="1248" w:lineRule="exact"/>
                              <w:rPr>
                                <w:sz w:val="109"/>
                              </w:rPr>
                            </w:pPr>
                            <w:r>
                              <w:rPr>
                                <w:spacing w:val="-10"/>
                                <w:sz w:val="109"/>
                              </w:rPr>
                              <w:t>I</w:t>
                            </w:r>
                          </w:p>
                        </w:txbxContent>
                      </wps:txbx>
                      <wps:bodyPr wrap="square" lIns="0" tIns="0" rIns="0" bIns="0" rtlCol="0">
                        <a:noAutofit/>
                      </wps:bodyPr>
                    </wps:wsp>
                  </a:graphicData>
                </a:graphic>
              </wp:anchor>
            </w:drawing>
          </mc:Choice>
          <mc:Fallback>
            <w:pict>
              <v:shape id="Textbox 239" o:spid="_x0000_s1026" o:spt="202" type="#_x0000_t202" style="position:absolute;left:0pt;margin-left:36pt;margin-top:15pt;height:65.7pt;width:18.4pt;mso-position-horizontal-relative:page;z-index:251715584;mso-width-relative:page;mso-height-relative:page;" filled="f" stroked="f" coordsize="21600,21600" o:gfxdata="UEsDBAoAAAAAAIdO4kAAAAAAAAAAAAAAAAAEAAAAZHJzL1BLAwQUAAAACACHTuJApLm2pNcAAAAJ&#10;AQAADwAAAGRycy9kb3ducmV2LnhtbE2PzU7DMBCE70i8g7VI3KidgkIJcSqE4ISESMOBoxNvE6vx&#10;OsTuD2/P9gSn3dWMZr8p1yc/igPO0QXSkC0UCKQuWEe9hs/m9WYFIiZD1oyBUMMPRlhXlxelKWw4&#10;Uo2HTeoFh1AsjIYhpamQMnYDehMXYUJibRtmbxKfcy/tbI4c7ke5VCqX3jjiD4OZ8HnAbrfZew1P&#10;X1S/uO/39qPe1q5pHhS95Tutr68y9Qgi4Sn9meGMz+hQMVMb9mSjGDXcL7lK0nCreJ51teIqLS95&#10;dgeyKuX/BtUvUEsDBBQAAAAIAIdO4kBUjXLXtQEAAHcDAAAOAAAAZHJzL2Uyb0RvYy54bWytU8Fu&#10;2zAMvQ/YPwi6L07joWuNOEW7YMOAYSvQ7gNkWYoFWKImKrHz96NkOx26Sw+72BRJP773KG/vRtuz&#10;kwpowNX8arXmTDkJrXGHmv96/vLhhjOMwrWiB6dqflbI73bv320HX6kNdNC3KjACcVgNvuZdjL4q&#10;CpSdsgJX4JWjooZgRaRjOBRtEAOh277YrNfXxQCh9QGkQqTsfiryGTG8BRC0NlLtQR6tcnFCDaoX&#10;kSRhZzzyXWartZLxp9aoIutrTkpjftIQipv0LHZbUR2C8J2RMwXxFgqvNFlhHA29QO1FFOwYzD9Q&#10;1sgACDquJNhiEpIdIRVX61fePHXCq6yFrEZ/MR3/H6z8cXoMzLQ135S3nDlhaeXPaowNjCylyKDB&#10;Y0V9T5464/gAI12bJY+UTLpHHWx6kyJGdbL3fLGX0Jik5KYsrz/REEmlm/JjeZvtL14+9gHjVwWW&#10;paDmgbaXTRWn7xiJCLUuLXRItKbxKYpjM85cG2jPRHWgrdYcfx9FUJz13xzZlq7AEoQlaJYgxP4z&#10;5IuSpDi4P0bQJk9OIybceTLtIxOa705a+N/n3PXyv+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KS5tqTXAAAACQEAAA8AAAAAAAAAAQAgAAAAIgAAAGRycy9kb3ducmV2LnhtbFBLAQIUABQAAAAI&#10;AIdO4kBUjXLXtQEAAHcDAAAOAAAAAAAAAAEAIAAAACYBAABkcnMvZTJvRG9jLnhtbFBLBQYAAAAA&#10;BgAGAFkBAABNBQAAAAA=&#10;">
                <v:fill on="f" focussize="0,0"/>
                <v:stroke on="f"/>
                <v:imagedata o:title=""/>
                <o:lock v:ext="edit" aspectratio="f"/>
                <v:textbox inset="0mm,0mm,0mm,0mm">
                  <w:txbxContent>
                    <w:p w14:paraId="2BEFD180">
                      <w:pPr>
                        <w:spacing w:line="1248" w:lineRule="exact"/>
                        <w:rPr>
                          <w:sz w:val="109"/>
                        </w:rPr>
                      </w:pPr>
                      <w:r>
                        <w:rPr>
                          <w:spacing w:val="-10"/>
                          <w:sz w:val="109"/>
                        </w:rPr>
                        <w:t>I</w:t>
                      </w:r>
                    </w:p>
                  </w:txbxContent>
                </v:textbox>
              </v:shape>
            </w:pict>
          </mc:Fallback>
        </mc:AlternateContent>
      </w:r>
      <w:r>
        <w:rPr>
          <w:spacing w:val="-2"/>
          <w:w w:val="115"/>
        </w:rPr>
        <w:t>ABSTRACT</w:t>
      </w:r>
    </w:p>
    <w:p w14:paraId="61B01905">
      <w:pPr>
        <w:pStyle w:val="8"/>
        <w:spacing w:before="239" w:line="280" w:lineRule="auto"/>
        <w:ind w:left="153" w:right="147" w:firstLine="367"/>
        <w:jc w:val="right"/>
      </w:pPr>
      <w:r>
        <w:rPr>
          <w:w w:val="105"/>
        </w:rPr>
        <w:t>ndia has been</w:t>
      </w:r>
      <w:r>
        <w:rPr>
          <w:spacing w:val="17"/>
          <w:w w:val="105"/>
        </w:rPr>
        <w:t xml:space="preserve"> </w:t>
      </w:r>
      <w:r>
        <w:rPr>
          <w:w w:val="105"/>
        </w:rPr>
        <w:t>making significant</w:t>
      </w:r>
      <w:r>
        <w:rPr>
          <w:spacing w:val="16"/>
          <w:w w:val="105"/>
        </w:rPr>
        <w:t xml:space="preserve"> </w:t>
      </w:r>
      <w:r>
        <w:rPr>
          <w:w w:val="105"/>
        </w:rPr>
        <w:t>efforts to achieve Sustainable Development</w:t>
      </w:r>
      <w:r>
        <w:rPr>
          <w:spacing w:val="16"/>
          <w:w w:val="105"/>
        </w:rPr>
        <w:t xml:space="preserve"> </w:t>
      </w:r>
      <w:r>
        <w:rPr>
          <w:w w:val="105"/>
        </w:rPr>
        <w:t>Goal</w:t>
      </w:r>
      <w:r>
        <w:rPr>
          <w:spacing w:val="16"/>
          <w:w w:val="105"/>
        </w:rPr>
        <w:t xml:space="preserve"> </w:t>
      </w:r>
      <w:r>
        <w:rPr>
          <w:w w:val="105"/>
        </w:rPr>
        <w:t xml:space="preserve">13 (Climate Action) by improving education, awareness, and policy implementation. The country adopts a holistic approach through various initiatives, including the National Action Plan on Climate Change (NAPCC), which provides a comprehensive framework for </w:t>
      </w:r>
      <w:r>
        <w:t>mitigation and adaptation. Climate change poses major challenges such as changing weather</w:t>
      </w:r>
      <w:r>
        <w:rPr>
          <w:spacing w:val="40"/>
          <w:w w:val="105"/>
        </w:rPr>
        <w:t xml:space="preserve"> </w:t>
      </w:r>
      <w:r>
        <w:rPr>
          <w:w w:val="105"/>
        </w:rPr>
        <w:t>patterns,</w:t>
      </w:r>
      <w:r>
        <w:rPr>
          <w:spacing w:val="-2"/>
          <w:w w:val="105"/>
        </w:rPr>
        <w:t xml:space="preserve"> </w:t>
      </w:r>
      <w:r>
        <w:rPr>
          <w:w w:val="105"/>
        </w:rPr>
        <w:t>rising</w:t>
      </w:r>
      <w:r>
        <w:rPr>
          <w:spacing w:val="-5"/>
          <w:w w:val="105"/>
        </w:rPr>
        <w:t xml:space="preserve"> </w:t>
      </w:r>
      <w:r>
        <w:rPr>
          <w:w w:val="105"/>
        </w:rPr>
        <w:t>sea</w:t>
      </w:r>
      <w:r>
        <w:rPr>
          <w:spacing w:val="-2"/>
          <w:w w:val="105"/>
        </w:rPr>
        <w:t xml:space="preserve"> </w:t>
      </w:r>
      <w:r>
        <w:rPr>
          <w:w w:val="105"/>
        </w:rPr>
        <w:t>levels,</w:t>
      </w:r>
      <w:r>
        <w:rPr>
          <w:spacing w:val="-2"/>
          <w:w w:val="105"/>
        </w:rPr>
        <w:t xml:space="preserve"> </w:t>
      </w:r>
      <w:r>
        <w:rPr>
          <w:w w:val="105"/>
        </w:rPr>
        <w:t>and</w:t>
      </w:r>
      <w:r>
        <w:rPr>
          <w:spacing w:val="-2"/>
          <w:w w:val="105"/>
        </w:rPr>
        <w:t xml:space="preserve"> </w:t>
      </w:r>
      <w:r>
        <w:rPr>
          <w:w w:val="105"/>
        </w:rPr>
        <w:t>extreme</w:t>
      </w:r>
      <w:r>
        <w:rPr>
          <w:spacing w:val="-4"/>
          <w:w w:val="105"/>
        </w:rPr>
        <w:t xml:space="preserve"> </w:t>
      </w:r>
      <w:r>
        <w:rPr>
          <w:w w:val="105"/>
        </w:rPr>
        <w:t>weather</w:t>
      </w:r>
      <w:r>
        <w:rPr>
          <w:spacing w:val="-3"/>
          <w:w w:val="105"/>
        </w:rPr>
        <w:t xml:space="preserve"> </w:t>
      </w:r>
      <w:r>
        <w:rPr>
          <w:w w:val="105"/>
        </w:rPr>
        <w:t>events,</w:t>
      </w:r>
      <w:r>
        <w:rPr>
          <w:spacing w:val="-4"/>
          <w:w w:val="105"/>
        </w:rPr>
        <w:t xml:space="preserve"> </w:t>
      </w:r>
      <w:r>
        <w:rPr>
          <w:w w:val="105"/>
        </w:rPr>
        <w:t>largely</w:t>
      </w:r>
      <w:r>
        <w:rPr>
          <w:spacing w:val="-2"/>
          <w:w w:val="105"/>
        </w:rPr>
        <w:t xml:space="preserve"> </w:t>
      </w:r>
      <w:r>
        <w:rPr>
          <w:w w:val="105"/>
        </w:rPr>
        <w:t>driven</w:t>
      </w:r>
      <w:r>
        <w:rPr>
          <w:spacing w:val="-3"/>
          <w:w w:val="105"/>
        </w:rPr>
        <w:t xml:space="preserve"> </w:t>
      </w:r>
      <w:r>
        <w:rPr>
          <w:w w:val="105"/>
        </w:rPr>
        <w:t>by</w:t>
      </w:r>
      <w:r>
        <w:rPr>
          <w:spacing w:val="-4"/>
          <w:w w:val="105"/>
        </w:rPr>
        <w:t xml:space="preserve"> </w:t>
      </w:r>
      <w:r>
        <w:rPr>
          <w:w w:val="105"/>
        </w:rPr>
        <w:t>human</w:t>
      </w:r>
      <w:r>
        <w:rPr>
          <w:spacing w:val="-2"/>
          <w:w w:val="105"/>
        </w:rPr>
        <w:t xml:space="preserve"> </w:t>
      </w:r>
      <w:r>
        <w:rPr>
          <w:w w:val="105"/>
        </w:rPr>
        <w:t>activities. These</w:t>
      </w:r>
      <w:r>
        <w:rPr>
          <w:spacing w:val="80"/>
          <w:w w:val="105"/>
        </w:rPr>
        <w:t xml:space="preserve"> </w:t>
      </w:r>
      <w:r>
        <w:rPr>
          <w:w w:val="105"/>
        </w:rPr>
        <w:t>issues</w:t>
      </w:r>
      <w:r>
        <w:rPr>
          <w:spacing w:val="80"/>
          <w:w w:val="105"/>
        </w:rPr>
        <w:t xml:space="preserve"> </w:t>
      </w:r>
      <w:r>
        <w:rPr>
          <w:w w:val="105"/>
        </w:rPr>
        <w:t>result</w:t>
      </w:r>
      <w:r>
        <w:rPr>
          <w:spacing w:val="80"/>
          <w:w w:val="105"/>
        </w:rPr>
        <w:t xml:space="preserve"> </w:t>
      </w:r>
      <w:r>
        <w:rPr>
          <w:w w:val="105"/>
        </w:rPr>
        <w:t>in</w:t>
      </w:r>
      <w:r>
        <w:rPr>
          <w:spacing w:val="80"/>
          <w:w w:val="105"/>
        </w:rPr>
        <w:t xml:space="preserve"> </w:t>
      </w:r>
      <w:r>
        <w:rPr>
          <w:w w:val="105"/>
        </w:rPr>
        <w:t>co-benefits</w:t>
      </w:r>
      <w:r>
        <w:rPr>
          <w:spacing w:val="80"/>
          <w:w w:val="105"/>
        </w:rPr>
        <w:t xml:space="preserve"> </w:t>
      </w:r>
      <w:r>
        <w:rPr>
          <w:w w:val="105"/>
        </w:rPr>
        <w:t>such</w:t>
      </w:r>
      <w:r>
        <w:rPr>
          <w:spacing w:val="80"/>
          <w:w w:val="105"/>
        </w:rPr>
        <w:t xml:space="preserve"> </w:t>
      </w:r>
      <w:r>
        <w:rPr>
          <w:w w:val="105"/>
        </w:rPr>
        <w:t>as</w:t>
      </w:r>
      <w:r>
        <w:rPr>
          <w:spacing w:val="80"/>
          <w:w w:val="105"/>
        </w:rPr>
        <w:t xml:space="preserve"> </w:t>
      </w:r>
      <w:r>
        <w:rPr>
          <w:w w:val="105"/>
        </w:rPr>
        <w:t>health</w:t>
      </w:r>
      <w:r>
        <w:rPr>
          <w:spacing w:val="80"/>
          <w:w w:val="105"/>
        </w:rPr>
        <w:t xml:space="preserve"> </w:t>
      </w:r>
      <w:r>
        <w:rPr>
          <w:w w:val="105"/>
        </w:rPr>
        <w:t>improvements</w:t>
      </w:r>
      <w:r>
        <w:rPr>
          <w:spacing w:val="80"/>
          <w:w w:val="105"/>
        </w:rPr>
        <w:t xml:space="preserve"> </w:t>
      </w:r>
      <w:r>
        <w:rPr>
          <w:w w:val="105"/>
        </w:rPr>
        <w:t>and</w:t>
      </w:r>
      <w:r>
        <w:rPr>
          <w:spacing w:val="80"/>
          <w:w w:val="105"/>
        </w:rPr>
        <w:t xml:space="preserve"> </w:t>
      </w:r>
      <w:r>
        <w:rPr>
          <w:w w:val="105"/>
        </w:rPr>
        <w:t>cost</w:t>
      </w:r>
      <w:r>
        <w:rPr>
          <w:spacing w:val="80"/>
          <w:w w:val="105"/>
        </w:rPr>
        <w:t xml:space="preserve"> </w:t>
      </w:r>
      <w:r>
        <w:rPr>
          <w:w w:val="105"/>
        </w:rPr>
        <w:t>savings fromreduced</w:t>
      </w:r>
      <w:r>
        <w:rPr>
          <w:spacing w:val="40"/>
          <w:w w:val="105"/>
        </w:rPr>
        <w:t xml:space="preserve"> </w:t>
      </w:r>
      <w:r>
        <w:rPr>
          <w:w w:val="105"/>
        </w:rPr>
        <w:t>greenhouse</w:t>
      </w:r>
      <w:r>
        <w:rPr>
          <w:spacing w:val="40"/>
          <w:w w:val="105"/>
        </w:rPr>
        <w:t xml:space="preserve"> </w:t>
      </w:r>
      <w:r>
        <w:rPr>
          <w:w w:val="105"/>
        </w:rPr>
        <w:t>gas</w:t>
      </w:r>
      <w:r>
        <w:rPr>
          <w:spacing w:val="40"/>
          <w:w w:val="105"/>
        </w:rPr>
        <w:t xml:space="preserve"> </w:t>
      </w:r>
      <w:r>
        <w:rPr>
          <w:w w:val="105"/>
        </w:rPr>
        <w:t>emissions.</w:t>
      </w:r>
      <w:r>
        <w:rPr>
          <w:spacing w:val="40"/>
          <w:w w:val="105"/>
        </w:rPr>
        <w:t xml:space="preserve"> </w:t>
      </w:r>
      <w:r>
        <w:rPr>
          <w:w w:val="105"/>
        </w:rPr>
        <w:t>Globally,</w:t>
      </w:r>
      <w:r>
        <w:rPr>
          <w:spacing w:val="40"/>
          <w:w w:val="105"/>
        </w:rPr>
        <w:t xml:space="preserve"> </w:t>
      </w:r>
      <w:r>
        <w:rPr>
          <w:w w:val="105"/>
        </w:rPr>
        <w:t>the</w:t>
      </w:r>
      <w:r>
        <w:rPr>
          <w:spacing w:val="40"/>
          <w:w w:val="105"/>
        </w:rPr>
        <w:t xml:space="preserve"> </w:t>
      </w:r>
      <w:r>
        <w:rPr>
          <w:w w:val="105"/>
        </w:rPr>
        <w:t>Paris</w:t>
      </w:r>
      <w:r>
        <w:rPr>
          <w:spacing w:val="40"/>
          <w:w w:val="105"/>
        </w:rPr>
        <w:t xml:space="preserve"> </w:t>
      </w:r>
      <w:r>
        <w:rPr>
          <w:w w:val="105"/>
        </w:rPr>
        <w:t>Agreement</w:t>
      </w:r>
      <w:r>
        <w:rPr>
          <w:spacing w:val="40"/>
          <w:w w:val="105"/>
        </w:rPr>
        <w:t xml:space="preserve"> </w:t>
      </w:r>
      <w:r>
        <w:rPr>
          <w:w w:val="105"/>
        </w:rPr>
        <w:t>(COP21,</w:t>
      </w:r>
      <w:r>
        <w:rPr>
          <w:spacing w:val="40"/>
          <w:w w:val="105"/>
        </w:rPr>
        <w:t xml:space="preserve"> </w:t>
      </w:r>
      <w:r>
        <w:rPr>
          <w:w w:val="105"/>
        </w:rPr>
        <w:t>2015) remains</w:t>
      </w:r>
      <w:r>
        <w:rPr>
          <w:spacing w:val="40"/>
          <w:w w:val="105"/>
        </w:rPr>
        <w:t xml:space="preserve"> </w:t>
      </w:r>
      <w:r>
        <w:rPr>
          <w:w w:val="105"/>
        </w:rPr>
        <w:t>central</w:t>
      </w:r>
      <w:r>
        <w:rPr>
          <w:spacing w:val="40"/>
          <w:w w:val="105"/>
        </w:rPr>
        <w:t xml:space="preserve"> </w:t>
      </w:r>
      <w:r>
        <w:rPr>
          <w:w w:val="105"/>
        </w:rPr>
        <w:t>to</w:t>
      </w:r>
      <w:r>
        <w:rPr>
          <w:spacing w:val="40"/>
          <w:w w:val="105"/>
        </w:rPr>
        <w:t xml:space="preserve"> </w:t>
      </w:r>
      <w:r>
        <w:rPr>
          <w:w w:val="105"/>
        </w:rPr>
        <w:t>achieve</w:t>
      </w:r>
      <w:r>
        <w:rPr>
          <w:spacing w:val="40"/>
          <w:w w:val="105"/>
        </w:rPr>
        <w:t xml:space="preserve"> </w:t>
      </w:r>
      <w:r>
        <w:rPr>
          <w:w w:val="105"/>
        </w:rPr>
        <w:t>climate</w:t>
      </w:r>
      <w:r>
        <w:rPr>
          <w:spacing w:val="40"/>
          <w:w w:val="105"/>
        </w:rPr>
        <w:t xml:space="preserve"> </w:t>
      </w:r>
      <w:r>
        <w:rPr>
          <w:w w:val="105"/>
        </w:rPr>
        <w:t>goals,</w:t>
      </w:r>
      <w:r>
        <w:rPr>
          <w:spacing w:val="40"/>
          <w:w w:val="105"/>
        </w:rPr>
        <w:t xml:space="preserve"> </w:t>
      </w:r>
      <w:r>
        <w:rPr>
          <w:w w:val="105"/>
        </w:rPr>
        <w:t>and</w:t>
      </w:r>
      <w:r>
        <w:rPr>
          <w:spacing w:val="40"/>
          <w:w w:val="105"/>
        </w:rPr>
        <w:t xml:space="preserve"> </w:t>
      </w:r>
      <w:r>
        <w:rPr>
          <w:w w:val="105"/>
        </w:rPr>
        <w:t>its</w:t>
      </w:r>
      <w:r>
        <w:rPr>
          <w:spacing w:val="40"/>
          <w:w w:val="105"/>
        </w:rPr>
        <w:t xml:space="preserve"> </w:t>
      </w:r>
      <w:r>
        <w:rPr>
          <w:w w:val="105"/>
        </w:rPr>
        <w:t>effective</w:t>
      </w:r>
      <w:r>
        <w:rPr>
          <w:spacing w:val="40"/>
          <w:w w:val="105"/>
        </w:rPr>
        <w:t xml:space="preserve"> </w:t>
      </w:r>
      <w:r>
        <w:rPr>
          <w:w w:val="105"/>
        </w:rPr>
        <w:t>implementation</w:t>
      </w:r>
      <w:r>
        <w:rPr>
          <w:spacing w:val="40"/>
          <w:w w:val="105"/>
        </w:rPr>
        <w:t xml:space="preserve"> </w:t>
      </w:r>
      <w:r>
        <w:rPr>
          <w:w w:val="105"/>
        </w:rPr>
        <w:t>is</w:t>
      </w:r>
      <w:r>
        <w:rPr>
          <w:spacing w:val="40"/>
          <w:w w:val="105"/>
        </w:rPr>
        <w:t xml:space="preserve"> </w:t>
      </w:r>
      <w:r>
        <w:rPr>
          <w:w w:val="105"/>
        </w:rPr>
        <w:t>vital</w:t>
      </w:r>
      <w:r>
        <w:rPr>
          <w:spacing w:val="40"/>
          <w:w w:val="105"/>
        </w:rPr>
        <w:t xml:space="preserve"> </w:t>
      </w:r>
      <w:r>
        <w:rPr>
          <w:w w:val="105"/>
        </w:rPr>
        <w:t>for sustainable development.</w:t>
      </w:r>
      <w:r>
        <w:rPr>
          <w:spacing w:val="9"/>
          <w:w w:val="105"/>
        </w:rPr>
        <w:t xml:space="preserve"> </w:t>
      </w:r>
      <w:r>
        <w:rPr>
          <w:w w:val="105"/>
        </w:rPr>
        <w:t>SDG 13</w:t>
      </w:r>
      <w:r>
        <w:rPr>
          <w:spacing w:val="9"/>
          <w:w w:val="105"/>
        </w:rPr>
        <w:t xml:space="preserve"> </w:t>
      </w:r>
      <w:r>
        <w:rPr>
          <w:w w:val="105"/>
        </w:rPr>
        <w:t>consists</w:t>
      </w:r>
      <w:r>
        <w:rPr>
          <w:spacing w:val="9"/>
          <w:w w:val="105"/>
        </w:rPr>
        <w:t xml:space="preserve"> </w:t>
      </w:r>
      <w:r>
        <w:rPr>
          <w:w w:val="105"/>
        </w:rPr>
        <w:t>of</w:t>
      </w:r>
      <w:r>
        <w:rPr>
          <w:spacing w:val="9"/>
          <w:w w:val="105"/>
        </w:rPr>
        <w:t xml:space="preserve"> </w:t>
      </w:r>
      <w:r>
        <w:rPr>
          <w:w w:val="105"/>
        </w:rPr>
        <w:t>five targets 13.1</w:t>
      </w:r>
      <w:r>
        <w:rPr>
          <w:spacing w:val="12"/>
          <w:w w:val="105"/>
        </w:rPr>
        <w:t xml:space="preserve"> </w:t>
      </w:r>
      <w:r>
        <w:rPr>
          <w:w w:val="105"/>
        </w:rPr>
        <w:t>– Strengthen</w:t>
      </w:r>
      <w:r>
        <w:rPr>
          <w:spacing w:val="9"/>
          <w:w w:val="105"/>
        </w:rPr>
        <w:t xml:space="preserve"> </w:t>
      </w:r>
      <w:r>
        <w:rPr>
          <w:w w:val="105"/>
        </w:rPr>
        <w:t>resilience</w:t>
      </w:r>
      <w:r>
        <w:rPr>
          <w:spacing w:val="9"/>
          <w:w w:val="105"/>
        </w:rPr>
        <w:t xml:space="preserve"> </w:t>
      </w:r>
      <w:r>
        <w:rPr>
          <w:w w:val="105"/>
        </w:rPr>
        <w:t>and adaptive</w:t>
      </w:r>
      <w:r>
        <w:rPr>
          <w:spacing w:val="-7"/>
          <w:w w:val="105"/>
        </w:rPr>
        <w:t xml:space="preserve"> </w:t>
      </w:r>
      <w:r>
        <w:rPr>
          <w:w w:val="105"/>
        </w:rPr>
        <w:t>capacity</w:t>
      </w:r>
      <w:r>
        <w:rPr>
          <w:spacing w:val="-7"/>
          <w:w w:val="105"/>
        </w:rPr>
        <w:t xml:space="preserve"> </w:t>
      </w:r>
      <w:r>
        <w:rPr>
          <w:w w:val="105"/>
        </w:rPr>
        <w:t>to</w:t>
      </w:r>
      <w:r>
        <w:rPr>
          <w:spacing w:val="-7"/>
          <w:w w:val="105"/>
        </w:rPr>
        <w:t xml:space="preserve"> </w:t>
      </w:r>
      <w:r>
        <w:rPr>
          <w:w w:val="105"/>
        </w:rPr>
        <w:t>climate-related</w:t>
      </w:r>
      <w:r>
        <w:rPr>
          <w:spacing w:val="-9"/>
          <w:w w:val="105"/>
        </w:rPr>
        <w:t xml:space="preserve"> </w:t>
      </w:r>
      <w:r>
        <w:rPr>
          <w:w w:val="105"/>
        </w:rPr>
        <w:t>hazards</w:t>
      </w:r>
      <w:r>
        <w:rPr>
          <w:spacing w:val="-7"/>
          <w:w w:val="105"/>
        </w:rPr>
        <w:t xml:space="preserve"> </w:t>
      </w:r>
      <w:r>
        <w:rPr>
          <w:w w:val="105"/>
        </w:rPr>
        <w:t>and</w:t>
      </w:r>
      <w:r>
        <w:rPr>
          <w:spacing w:val="-7"/>
          <w:w w:val="105"/>
        </w:rPr>
        <w:t xml:space="preserve"> </w:t>
      </w:r>
      <w:r>
        <w:rPr>
          <w:w w:val="105"/>
        </w:rPr>
        <w:t>natural</w:t>
      </w:r>
      <w:r>
        <w:rPr>
          <w:spacing w:val="-6"/>
          <w:w w:val="105"/>
        </w:rPr>
        <w:t xml:space="preserve"> </w:t>
      </w:r>
      <w:r>
        <w:rPr>
          <w:w w:val="105"/>
        </w:rPr>
        <w:t>disasters;</w:t>
      </w:r>
      <w:r>
        <w:rPr>
          <w:spacing w:val="-7"/>
          <w:w w:val="105"/>
        </w:rPr>
        <w:t xml:space="preserve"> </w:t>
      </w:r>
      <w:r>
        <w:rPr>
          <w:w w:val="105"/>
        </w:rPr>
        <w:t>13.2</w:t>
      </w:r>
      <w:r>
        <w:rPr>
          <w:spacing w:val="-6"/>
          <w:w w:val="105"/>
        </w:rPr>
        <w:t xml:space="preserve"> </w:t>
      </w:r>
      <w:r>
        <w:rPr>
          <w:w w:val="105"/>
        </w:rPr>
        <w:t>–</w:t>
      </w:r>
      <w:r>
        <w:rPr>
          <w:spacing w:val="-8"/>
          <w:w w:val="105"/>
        </w:rPr>
        <w:t xml:space="preserve"> </w:t>
      </w:r>
      <w:r>
        <w:rPr>
          <w:w w:val="105"/>
        </w:rPr>
        <w:t>Integrate</w:t>
      </w:r>
      <w:r>
        <w:rPr>
          <w:spacing w:val="-7"/>
          <w:w w:val="105"/>
        </w:rPr>
        <w:t xml:space="preserve"> </w:t>
      </w:r>
      <w:r>
        <w:rPr>
          <w:w w:val="105"/>
        </w:rPr>
        <w:t>climate change</w:t>
      </w:r>
      <w:r>
        <w:rPr>
          <w:spacing w:val="-4"/>
          <w:w w:val="105"/>
        </w:rPr>
        <w:t xml:space="preserve"> </w:t>
      </w:r>
      <w:r>
        <w:rPr>
          <w:w w:val="105"/>
        </w:rPr>
        <w:t>measures</w:t>
      </w:r>
      <w:r>
        <w:rPr>
          <w:spacing w:val="-4"/>
          <w:w w:val="105"/>
        </w:rPr>
        <w:t xml:space="preserve"> </w:t>
      </w:r>
      <w:r>
        <w:rPr>
          <w:w w:val="105"/>
        </w:rPr>
        <w:t>into</w:t>
      </w:r>
      <w:r>
        <w:rPr>
          <w:spacing w:val="-6"/>
          <w:w w:val="105"/>
        </w:rPr>
        <w:t xml:space="preserve"> </w:t>
      </w:r>
      <w:r>
        <w:rPr>
          <w:w w:val="105"/>
        </w:rPr>
        <w:t>national</w:t>
      </w:r>
      <w:r>
        <w:rPr>
          <w:spacing w:val="-3"/>
          <w:w w:val="105"/>
        </w:rPr>
        <w:t xml:space="preserve"> </w:t>
      </w:r>
      <w:r>
        <w:rPr>
          <w:w w:val="105"/>
        </w:rPr>
        <w:t>policies,</w:t>
      </w:r>
      <w:r>
        <w:rPr>
          <w:spacing w:val="-6"/>
          <w:w w:val="105"/>
        </w:rPr>
        <w:t xml:space="preserve"> </w:t>
      </w:r>
      <w:r>
        <w:rPr>
          <w:w w:val="105"/>
        </w:rPr>
        <w:t>strategies,</w:t>
      </w:r>
      <w:r>
        <w:rPr>
          <w:spacing w:val="-4"/>
          <w:w w:val="105"/>
        </w:rPr>
        <w:t xml:space="preserve"> </w:t>
      </w:r>
      <w:r>
        <w:rPr>
          <w:w w:val="105"/>
        </w:rPr>
        <w:t>and</w:t>
      </w:r>
      <w:r>
        <w:rPr>
          <w:spacing w:val="-6"/>
          <w:w w:val="105"/>
        </w:rPr>
        <w:t xml:space="preserve"> </w:t>
      </w:r>
      <w:r>
        <w:rPr>
          <w:w w:val="105"/>
        </w:rPr>
        <w:t>planning;13.3 –</w:t>
      </w:r>
      <w:r>
        <w:rPr>
          <w:spacing w:val="-5"/>
          <w:w w:val="105"/>
        </w:rPr>
        <w:t xml:space="preserve"> </w:t>
      </w:r>
      <w:r>
        <w:rPr>
          <w:w w:val="105"/>
        </w:rPr>
        <w:t>Improve</w:t>
      </w:r>
      <w:r>
        <w:rPr>
          <w:spacing w:val="-4"/>
          <w:w w:val="105"/>
        </w:rPr>
        <w:t xml:space="preserve"> </w:t>
      </w:r>
      <w:r>
        <w:rPr>
          <w:w w:val="105"/>
        </w:rPr>
        <w:t>education, awareness-raising,</w:t>
      </w:r>
      <w:r>
        <w:rPr>
          <w:spacing w:val="38"/>
          <w:w w:val="105"/>
        </w:rPr>
        <w:t xml:space="preserve"> </w:t>
      </w:r>
      <w:r>
        <w:rPr>
          <w:w w:val="105"/>
        </w:rPr>
        <w:t>and</w:t>
      </w:r>
      <w:r>
        <w:rPr>
          <w:spacing w:val="36"/>
          <w:w w:val="105"/>
        </w:rPr>
        <w:t xml:space="preserve"> </w:t>
      </w:r>
      <w:r>
        <w:rPr>
          <w:w w:val="105"/>
        </w:rPr>
        <w:t>human</w:t>
      </w:r>
      <w:r>
        <w:rPr>
          <w:spacing w:val="39"/>
          <w:w w:val="105"/>
        </w:rPr>
        <w:t xml:space="preserve"> </w:t>
      </w:r>
      <w:r>
        <w:rPr>
          <w:w w:val="105"/>
        </w:rPr>
        <w:t>and</w:t>
      </w:r>
      <w:r>
        <w:rPr>
          <w:spacing w:val="38"/>
          <w:w w:val="105"/>
        </w:rPr>
        <w:t xml:space="preserve"> </w:t>
      </w:r>
      <w:r>
        <w:rPr>
          <w:w w:val="105"/>
        </w:rPr>
        <w:t>institutional</w:t>
      </w:r>
      <w:r>
        <w:rPr>
          <w:spacing w:val="39"/>
          <w:w w:val="105"/>
        </w:rPr>
        <w:t xml:space="preserve"> </w:t>
      </w:r>
      <w:r>
        <w:rPr>
          <w:w w:val="105"/>
        </w:rPr>
        <w:t>capacity</w:t>
      </w:r>
      <w:r>
        <w:rPr>
          <w:spacing w:val="39"/>
          <w:w w:val="105"/>
        </w:rPr>
        <w:t xml:space="preserve"> </w:t>
      </w:r>
      <w:r>
        <w:rPr>
          <w:w w:val="105"/>
        </w:rPr>
        <w:t>on</w:t>
      </w:r>
      <w:r>
        <w:rPr>
          <w:spacing w:val="39"/>
          <w:w w:val="105"/>
        </w:rPr>
        <w:t xml:space="preserve"> </w:t>
      </w:r>
      <w:r>
        <w:rPr>
          <w:w w:val="105"/>
        </w:rPr>
        <w:t>climate</w:t>
      </w:r>
      <w:r>
        <w:rPr>
          <w:spacing w:val="38"/>
          <w:w w:val="105"/>
        </w:rPr>
        <w:t xml:space="preserve"> </w:t>
      </w:r>
      <w:r>
        <w:rPr>
          <w:w w:val="105"/>
        </w:rPr>
        <w:t>change</w:t>
      </w:r>
      <w:r>
        <w:rPr>
          <w:spacing w:val="39"/>
          <w:w w:val="105"/>
        </w:rPr>
        <w:t xml:space="preserve"> </w:t>
      </w:r>
      <w:r>
        <w:rPr>
          <w:w w:val="105"/>
        </w:rPr>
        <w:t>mitigation, adaptation,</w:t>
      </w:r>
      <w:r>
        <w:rPr>
          <w:spacing w:val="35"/>
          <w:w w:val="105"/>
        </w:rPr>
        <w:t xml:space="preserve"> </w:t>
      </w:r>
      <w:r>
        <w:rPr>
          <w:w w:val="105"/>
        </w:rPr>
        <w:t>impact</w:t>
      </w:r>
      <w:r>
        <w:rPr>
          <w:spacing w:val="35"/>
          <w:w w:val="105"/>
        </w:rPr>
        <w:t xml:space="preserve"> </w:t>
      </w:r>
      <w:r>
        <w:rPr>
          <w:w w:val="105"/>
        </w:rPr>
        <w:t>reduction,</w:t>
      </w:r>
      <w:r>
        <w:rPr>
          <w:spacing w:val="36"/>
          <w:w w:val="105"/>
        </w:rPr>
        <w:t xml:space="preserve"> </w:t>
      </w:r>
      <w:r>
        <w:rPr>
          <w:w w:val="105"/>
        </w:rPr>
        <w:t>and</w:t>
      </w:r>
      <w:r>
        <w:rPr>
          <w:spacing w:val="36"/>
          <w:w w:val="105"/>
        </w:rPr>
        <w:t xml:space="preserve"> </w:t>
      </w:r>
      <w:r>
        <w:rPr>
          <w:w w:val="105"/>
        </w:rPr>
        <w:t>early</w:t>
      </w:r>
      <w:r>
        <w:rPr>
          <w:spacing w:val="35"/>
          <w:w w:val="105"/>
        </w:rPr>
        <w:t xml:space="preserve"> </w:t>
      </w:r>
      <w:r>
        <w:rPr>
          <w:w w:val="105"/>
        </w:rPr>
        <w:t>warning;13.a</w:t>
      </w:r>
      <w:r>
        <w:rPr>
          <w:spacing w:val="37"/>
          <w:w w:val="105"/>
        </w:rPr>
        <w:t xml:space="preserve"> </w:t>
      </w:r>
      <w:r>
        <w:rPr>
          <w:w w:val="105"/>
        </w:rPr>
        <w:t>–</w:t>
      </w:r>
      <w:r>
        <w:rPr>
          <w:spacing w:val="35"/>
          <w:w w:val="105"/>
        </w:rPr>
        <w:t xml:space="preserve"> </w:t>
      </w:r>
      <w:r>
        <w:rPr>
          <w:w w:val="105"/>
        </w:rPr>
        <w:t>Implement</w:t>
      </w:r>
      <w:r>
        <w:rPr>
          <w:spacing w:val="35"/>
          <w:w w:val="105"/>
        </w:rPr>
        <w:t xml:space="preserve"> </w:t>
      </w:r>
      <w:r>
        <w:rPr>
          <w:w w:val="105"/>
        </w:rPr>
        <w:t>the</w:t>
      </w:r>
      <w:r>
        <w:rPr>
          <w:spacing w:val="35"/>
          <w:w w:val="105"/>
        </w:rPr>
        <w:t xml:space="preserve"> </w:t>
      </w:r>
      <w:r>
        <w:rPr>
          <w:w w:val="105"/>
        </w:rPr>
        <w:t>commitment</w:t>
      </w:r>
      <w:r>
        <w:rPr>
          <w:spacing w:val="35"/>
          <w:w w:val="105"/>
        </w:rPr>
        <w:t xml:space="preserve"> </w:t>
      </w:r>
      <w:r>
        <w:rPr>
          <w:w w:val="105"/>
        </w:rPr>
        <w:t xml:space="preserve">by </w:t>
      </w:r>
      <w:r>
        <w:rPr>
          <w:spacing w:val="-2"/>
          <w:w w:val="105"/>
        </w:rPr>
        <w:t>developed-country</w:t>
      </w:r>
      <w:r>
        <w:rPr>
          <w:spacing w:val="-5"/>
          <w:w w:val="105"/>
        </w:rPr>
        <w:t xml:space="preserve"> </w:t>
      </w:r>
      <w:r>
        <w:rPr>
          <w:spacing w:val="-2"/>
          <w:w w:val="105"/>
        </w:rPr>
        <w:t>parties</w:t>
      </w:r>
      <w:r>
        <w:rPr>
          <w:spacing w:val="-5"/>
          <w:w w:val="105"/>
        </w:rPr>
        <w:t xml:space="preserve"> </w:t>
      </w:r>
      <w:r>
        <w:rPr>
          <w:spacing w:val="-2"/>
          <w:w w:val="105"/>
        </w:rPr>
        <w:t>to</w:t>
      </w:r>
      <w:r>
        <w:rPr>
          <w:spacing w:val="-5"/>
          <w:w w:val="105"/>
        </w:rPr>
        <w:t xml:space="preserve"> </w:t>
      </w:r>
      <w:r>
        <w:rPr>
          <w:spacing w:val="-2"/>
          <w:w w:val="105"/>
        </w:rPr>
        <w:t>mobilize</w:t>
      </w:r>
      <w:r>
        <w:rPr>
          <w:spacing w:val="-5"/>
          <w:w w:val="105"/>
        </w:rPr>
        <w:t xml:space="preserve"> </w:t>
      </w:r>
      <w:r>
        <w:rPr>
          <w:spacing w:val="-2"/>
          <w:w w:val="105"/>
        </w:rPr>
        <w:t>$100</w:t>
      </w:r>
      <w:r>
        <w:rPr>
          <w:spacing w:val="-5"/>
          <w:w w:val="105"/>
        </w:rPr>
        <w:t xml:space="preserve"> </w:t>
      </w:r>
      <w:r>
        <w:rPr>
          <w:spacing w:val="-2"/>
          <w:w w:val="105"/>
        </w:rPr>
        <w:t>billion</w:t>
      </w:r>
      <w:r>
        <w:rPr>
          <w:spacing w:val="-5"/>
          <w:w w:val="105"/>
        </w:rPr>
        <w:t xml:space="preserve"> </w:t>
      </w:r>
      <w:r>
        <w:rPr>
          <w:spacing w:val="-2"/>
          <w:w w:val="105"/>
        </w:rPr>
        <w:t>annually</w:t>
      </w:r>
      <w:r>
        <w:rPr>
          <w:spacing w:val="-8"/>
          <w:w w:val="105"/>
        </w:rPr>
        <w:t xml:space="preserve"> </w:t>
      </w:r>
      <w:r>
        <w:rPr>
          <w:spacing w:val="-2"/>
          <w:w w:val="105"/>
        </w:rPr>
        <w:t>by</w:t>
      </w:r>
      <w:r>
        <w:rPr>
          <w:spacing w:val="-5"/>
          <w:w w:val="105"/>
        </w:rPr>
        <w:t xml:space="preserve"> </w:t>
      </w:r>
      <w:r>
        <w:rPr>
          <w:spacing w:val="-2"/>
          <w:w w:val="105"/>
        </w:rPr>
        <w:t>2020</w:t>
      </w:r>
      <w:r>
        <w:rPr>
          <w:spacing w:val="-5"/>
          <w:w w:val="105"/>
        </w:rPr>
        <w:t xml:space="preserve"> </w:t>
      </w:r>
      <w:r>
        <w:rPr>
          <w:spacing w:val="-2"/>
          <w:w w:val="105"/>
        </w:rPr>
        <w:t>to</w:t>
      </w:r>
      <w:r>
        <w:rPr>
          <w:spacing w:val="-8"/>
          <w:w w:val="105"/>
        </w:rPr>
        <w:t xml:space="preserve"> </w:t>
      </w:r>
      <w:r>
        <w:rPr>
          <w:spacing w:val="-2"/>
          <w:w w:val="105"/>
        </w:rPr>
        <w:t>address</w:t>
      </w:r>
      <w:r>
        <w:rPr>
          <w:spacing w:val="-5"/>
          <w:w w:val="105"/>
        </w:rPr>
        <w:t xml:space="preserve"> </w:t>
      </w:r>
      <w:r>
        <w:rPr>
          <w:spacing w:val="-2"/>
          <w:w w:val="105"/>
        </w:rPr>
        <w:t>the</w:t>
      </w:r>
      <w:r>
        <w:rPr>
          <w:spacing w:val="-7"/>
          <w:w w:val="105"/>
        </w:rPr>
        <w:t xml:space="preserve"> </w:t>
      </w:r>
      <w:r>
        <w:rPr>
          <w:spacing w:val="-2"/>
          <w:w w:val="105"/>
        </w:rPr>
        <w:t>needs</w:t>
      </w:r>
      <w:r>
        <w:rPr>
          <w:spacing w:val="-5"/>
          <w:w w:val="105"/>
        </w:rPr>
        <w:t xml:space="preserve"> </w:t>
      </w:r>
      <w:r>
        <w:rPr>
          <w:spacing w:val="-2"/>
          <w:w w:val="105"/>
        </w:rPr>
        <w:t xml:space="preserve">of </w:t>
      </w:r>
      <w:r>
        <w:rPr>
          <w:w w:val="105"/>
        </w:rPr>
        <w:t>developing countries;13.b –</w:t>
      </w:r>
      <w:r>
        <w:rPr>
          <w:spacing w:val="-1"/>
          <w:w w:val="105"/>
        </w:rPr>
        <w:t xml:space="preserve"> </w:t>
      </w:r>
      <w:r>
        <w:rPr>
          <w:w w:val="105"/>
        </w:rPr>
        <w:t>Promote mechanisms for</w:t>
      </w:r>
      <w:r>
        <w:rPr>
          <w:spacing w:val="-1"/>
          <w:w w:val="105"/>
        </w:rPr>
        <w:t xml:space="preserve"> </w:t>
      </w:r>
      <w:r>
        <w:rPr>
          <w:w w:val="105"/>
        </w:rPr>
        <w:t>raising capacity for</w:t>
      </w:r>
      <w:r>
        <w:rPr>
          <w:spacing w:val="-3"/>
          <w:w w:val="105"/>
        </w:rPr>
        <w:t xml:space="preserve"> </w:t>
      </w:r>
      <w:r>
        <w:rPr>
          <w:w w:val="105"/>
        </w:rPr>
        <w:t>effective climate change–related</w:t>
      </w:r>
      <w:r>
        <w:rPr>
          <w:spacing w:val="20"/>
          <w:w w:val="105"/>
        </w:rPr>
        <w:t xml:space="preserve"> </w:t>
      </w:r>
      <w:r>
        <w:rPr>
          <w:w w:val="105"/>
        </w:rPr>
        <w:t>planning</w:t>
      </w:r>
      <w:r>
        <w:rPr>
          <w:spacing w:val="18"/>
          <w:w w:val="105"/>
        </w:rPr>
        <w:t xml:space="preserve"> </w:t>
      </w:r>
      <w:r>
        <w:rPr>
          <w:w w:val="105"/>
        </w:rPr>
        <w:t>and</w:t>
      </w:r>
      <w:r>
        <w:rPr>
          <w:spacing w:val="20"/>
          <w:w w:val="105"/>
        </w:rPr>
        <w:t xml:space="preserve"> </w:t>
      </w:r>
      <w:r>
        <w:rPr>
          <w:w w:val="105"/>
        </w:rPr>
        <w:t>management</w:t>
      </w:r>
      <w:r>
        <w:rPr>
          <w:spacing w:val="19"/>
          <w:w w:val="105"/>
        </w:rPr>
        <w:t xml:space="preserve"> </w:t>
      </w:r>
      <w:r>
        <w:rPr>
          <w:w w:val="105"/>
        </w:rPr>
        <w:t>in</w:t>
      </w:r>
      <w:r>
        <w:rPr>
          <w:spacing w:val="21"/>
          <w:w w:val="105"/>
        </w:rPr>
        <w:t xml:space="preserve"> </w:t>
      </w:r>
      <w:r>
        <w:rPr>
          <w:w w:val="105"/>
        </w:rPr>
        <w:t>least</w:t>
      </w:r>
      <w:r>
        <w:rPr>
          <w:spacing w:val="20"/>
          <w:w w:val="105"/>
        </w:rPr>
        <w:t xml:space="preserve"> </w:t>
      </w:r>
      <w:r>
        <w:rPr>
          <w:w w:val="105"/>
        </w:rPr>
        <w:t>developed</w:t>
      </w:r>
      <w:r>
        <w:rPr>
          <w:spacing w:val="18"/>
          <w:w w:val="105"/>
        </w:rPr>
        <w:t xml:space="preserve"> </w:t>
      </w:r>
      <w:r>
        <w:rPr>
          <w:w w:val="105"/>
        </w:rPr>
        <w:t>countries</w:t>
      </w:r>
      <w:r>
        <w:rPr>
          <w:spacing w:val="19"/>
          <w:w w:val="105"/>
        </w:rPr>
        <w:t xml:space="preserve"> </w:t>
      </w:r>
      <w:r>
        <w:rPr>
          <w:w w:val="105"/>
        </w:rPr>
        <w:t>and</w:t>
      </w:r>
      <w:r>
        <w:rPr>
          <w:spacing w:val="20"/>
          <w:w w:val="105"/>
        </w:rPr>
        <w:t xml:space="preserve"> </w:t>
      </w:r>
      <w:r>
        <w:rPr>
          <w:w w:val="105"/>
        </w:rPr>
        <w:t>small</w:t>
      </w:r>
      <w:r>
        <w:rPr>
          <w:spacing w:val="19"/>
          <w:w w:val="105"/>
        </w:rPr>
        <w:t xml:space="preserve"> </w:t>
      </w:r>
      <w:r>
        <w:rPr>
          <w:w w:val="105"/>
        </w:rPr>
        <w:t xml:space="preserve">island </w:t>
      </w:r>
      <w:r>
        <w:t xml:space="preserve">developing States with eight indicators. This study focuses on targets 13.1 and 13.2 analyzing indicators such as the number of people affected by climate disasters, the share of renewable </w:t>
      </w:r>
      <w:r>
        <w:rPr>
          <w:w w:val="105"/>
        </w:rPr>
        <w:t>energy,</w:t>
      </w:r>
      <w:r>
        <w:rPr>
          <w:spacing w:val="25"/>
          <w:w w:val="105"/>
        </w:rPr>
        <w:t xml:space="preserve"> </w:t>
      </w:r>
      <w:r>
        <w:rPr>
          <w:w w:val="105"/>
        </w:rPr>
        <w:t>industries</w:t>
      </w:r>
      <w:r>
        <w:rPr>
          <w:spacing w:val="24"/>
          <w:w w:val="105"/>
        </w:rPr>
        <w:t xml:space="preserve"> </w:t>
      </w:r>
      <w:r>
        <w:rPr>
          <w:w w:val="105"/>
        </w:rPr>
        <w:t>complying</w:t>
      </w:r>
      <w:r>
        <w:rPr>
          <w:spacing w:val="23"/>
          <w:w w:val="105"/>
        </w:rPr>
        <w:t xml:space="preserve"> </w:t>
      </w:r>
      <w:r>
        <w:rPr>
          <w:w w:val="105"/>
        </w:rPr>
        <w:t>with</w:t>
      </w:r>
      <w:r>
        <w:rPr>
          <w:spacing w:val="25"/>
          <w:w w:val="105"/>
        </w:rPr>
        <w:t xml:space="preserve"> </w:t>
      </w:r>
      <w:r>
        <w:rPr>
          <w:w w:val="105"/>
        </w:rPr>
        <w:t>environmental</w:t>
      </w:r>
      <w:r>
        <w:rPr>
          <w:spacing w:val="26"/>
          <w:w w:val="105"/>
        </w:rPr>
        <w:t xml:space="preserve"> </w:t>
      </w:r>
      <w:r>
        <w:rPr>
          <w:w w:val="105"/>
        </w:rPr>
        <w:t>standards.</w:t>
      </w:r>
      <w:r>
        <w:rPr>
          <w:spacing w:val="23"/>
          <w:w w:val="105"/>
        </w:rPr>
        <w:t xml:space="preserve"> </w:t>
      </w:r>
      <w:r>
        <w:rPr>
          <w:w w:val="105"/>
        </w:rPr>
        <w:t>The</w:t>
      </w:r>
      <w:r>
        <w:rPr>
          <w:spacing w:val="24"/>
          <w:w w:val="105"/>
        </w:rPr>
        <w:t xml:space="preserve"> </w:t>
      </w:r>
      <w:r>
        <w:rPr>
          <w:w w:val="105"/>
        </w:rPr>
        <w:t>findings</w:t>
      </w:r>
      <w:r>
        <w:rPr>
          <w:spacing w:val="25"/>
          <w:w w:val="105"/>
        </w:rPr>
        <w:t xml:space="preserve"> </w:t>
      </w:r>
      <w:r>
        <w:rPr>
          <w:w w:val="105"/>
        </w:rPr>
        <w:t>highlight</w:t>
      </w:r>
      <w:r>
        <w:rPr>
          <w:spacing w:val="24"/>
          <w:w w:val="105"/>
        </w:rPr>
        <w:t xml:space="preserve"> </w:t>
      </w:r>
      <w:r>
        <w:rPr>
          <w:w w:val="105"/>
        </w:rPr>
        <w:t>how SDG 13 shapes India’s</w:t>
      </w:r>
      <w:r>
        <w:rPr>
          <w:spacing w:val="-1"/>
          <w:w w:val="105"/>
        </w:rPr>
        <w:t xml:space="preserve"> </w:t>
      </w:r>
      <w:r>
        <w:rPr>
          <w:w w:val="105"/>
        </w:rPr>
        <w:t>national and regional</w:t>
      </w:r>
      <w:r>
        <w:rPr>
          <w:spacing w:val="-1"/>
          <w:w w:val="105"/>
        </w:rPr>
        <w:t xml:space="preserve"> </w:t>
      </w:r>
      <w:r>
        <w:rPr>
          <w:w w:val="105"/>
        </w:rPr>
        <w:t>climate policies. SDG</w:t>
      </w:r>
      <w:r>
        <w:rPr>
          <w:spacing w:val="-1"/>
          <w:w w:val="105"/>
        </w:rPr>
        <w:t xml:space="preserve"> </w:t>
      </w:r>
      <w:r>
        <w:rPr>
          <w:w w:val="105"/>
        </w:rPr>
        <w:t>India</w:t>
      </w:r>
      <w:r>
        <w:rPr>
          <w:spacing w:val="-1"/>
          <w:w w:val="105"/>
        </w:rPr>
        <w:t xml:space="preserve"> </w:t>
      </w:r>
      <w:r>
        <w:rPr>
          <w:w w:val="105"/>
        </w:rPr>
        <w:t>Index 4</w:t>
      </w:r>
      <w:r>
        <w:rPr>
          <w:spacing w:val="-1"/>
          <w:w w:val="105"/>
        </w:rPr>
        <w:t xml:space="preserve"> </w:t>
      </w:r>
      <w:r>
        <w:rPr>
          <w:w w:val="105"/>
        </w:rPr>
        <w:t xml:space="preserve">(2023–24) </w:t>
      </w:r>
      <w:r>
        <w:t>revealed that in the case of Disaster preparedness the score came to 19.20 (Maximum 50). An improvement</w:t>
      </w:r>
      <w:r>
        <w:rPr>
          <w:spacing w:val="7"/>
        </w:rPr>
        <w:t xml:space="preserve"> </w:t>
      </w:r>
      <w:r>
        <w:t>in</w:t>
      </w:r>
      <w:r>
        <w:rPr>
          <w:spacing w:val="9"/>
        </w:rPr>
        <w:t xml:space="preserve"> </w:t>
      </w:r>
      <w:r>
        <w:t>the</w:t>
      </w:r>
      <w:r>
        <w:rPr>
          <w:spacing w:val="8"/>
        </w:rPr>
        <w:t xml:space="preserve"> </w:t>
      </w:r>
      <w:r>
        <w:t>electricity</w:t>
      </w:r>
      <w:r>
        <w:rPr>
          <w:spacing w:val="10"/>
        </w:rPr>
        <w:t xml:space="preserve"> </w:t>
      </w:r>
      <w:r>
        <w:t>generation</w:t>
      </w:r>
      <w:r>
        <w:rPr>
          <w:spacing w:val="11"/>
        </w:rPr>
        <w:t xml:space="preserve"> </w:t>
      </w:r>
      <w:r>
        <w:t>from</w:t>
      </w:r>
      <w:r>
        <w:rPr>
          <w:spacing w:val="9"/>
        </w:rPr>
        <w:t xml:space="preserve"> </w:t>
      </w:r>
      <w:r>
        <w:t>renewable</w:t>
      </w:r>
      <w:r>
        <w:rPr>
          <w:spacing w:val="9"/>
        </w:rPr>
        <w:t xml:space="preserve"> </w:t>
      </w:r>
      <w:r>
        <w:t>energy</w:t>
      </w:r>
      <w:r>
        <w:rPr>
          <w:spacing w:val="6"/>
        </w:rPr>
        <w:t xml:space="preserve"> </w:t>
      </w:r>
      <w:r>
        <w:t>has</w:t>
      </w:r>
      <w:r>
        <w:rPr>
          <w:spacing w:val="8"/>
        </w:rPr>
        <w:t xml:space="preserve"> </w:t>
      </w:r>
      <w:r>
        <w:t>been</w:t>
      </w:r>
      <w:r>
        <w:rPr>
          <w:spacing w:val="8"/>
        </w:rPr>
        <w:t xml:space="preserve"> </w:t>
      </w:r>
      <w:r>
        <w:t>found</w:t>
      </w:r>
      <w:r>
        <w:rPr>
          <w:spacing w:val="10"/>
        </w:rPr>
        <w:t xml:space="preserve"> </w:t>
      </w:r>
      <w:r>
        <w:t>as</w:t>
      </w:r>
      <w:r>
        <w:rPr>
          <w:spacing w:val="7"/>
        </w:rPr>
        <w:t xml:space="preserve"> </w:t>
      </w:r>
      <w:r>
        <w:t>43.25</w:t>
      </w:r>
      <w:r>
        <w:rPr>
          <w:spacing w:val="5"/>
        </w:rPr>
        <w:t xml:space="preserve"> </w:t>
      </w:r>
      <w:r>
        <w:rPr>
          <w:spacing w:val="-10"/>
        </w:rPr>
        <w:t>%</w:t>
      </w:r>
    </w:p>
    <w:p w14:paraId="7C332B60">
      <w:pPr>
        <w:pStyle w:val="8"/>
        <w:spacing w:line="235" w:lineRule="exact"/>
        <w:ind w:left="153"/>
      </w:pPr>
      <w:r>
        <w:t>in</w:t>
      </w:r>
      <w:r>
        <w:rPr>
          <w:spacing w:val="-2"/>
        </w:rPr>
        <w:t xml:space="preserve"> </w:t>
      </w:r>
      <w:r>
        <w:t>2024</w:t>
      </w:r>
      <w:r>
        <w:rPr>
          <w:spacing w:val="-3"/>
        </w:rPr>
        <w:t xml:space="preserve"> </w:t>
      </w:r>
      <w:r>
        <w:t>compared</w:t>
      </w:r>
      <w:r>
        <w:rPr>
          <w:spacing w:val="-3"/>
        </w:rPr>
        <w:t xml:space="preserve"> </w:t>
      </w:r>
      <w:r>
        <w:t>to</w:t>
      </w:r>
      <w:r>
        <w:rPr>
          <w:spacing w:val="-3"/>
        </w:rPr>
        <w:t xml:space="preserve"> </w:t>
      </w:r>
      <w:r>
        <w:t>36.37</w:t>
      </w:r>
      <w:r>
        <w:rPr>
          <w:spacing w:val="-3"/>
        </w:rPr>
        <w:t xml:space="preserve"> </w:t>
      </w:r>
      <w:r>
        <w:t>%</w:t>
      </w:r>
      <w:r>
        <w:rPr>
          <w:spacing w:val="-3"/>
        </w:rPr>
        <w:t xml:space="preserve"> </w:t>
      </w:r>
      <w:r>
        <w:t>in</w:t>
      </w:r>
      <w:r>
        <w:rPr>
          <w:spacing w:val="-4"/>
        </w:rPr>
        <w:t xml:space="preserve"> </w:t>
      </w:r>
      <w:r>
        <w:rPr>
          <w:spacing w:val="-2"/>
        </w:rPr>
        <w:t>2020.</w:t>
      </w:r>
    </w:p>
    <w:p w14:paraId="45420222">
      <w:pPr>
        <w:pStyle w:val="8"/>
        <w:spacing w:before="38"/>
      </w:pPr>
    </w:p>
    <w:p w14:paraId="58A44F9D">
      <w:pPr>
        <w:ind w:left="153"/>
        <w:rPr>
          <w:i/>
        </w:rPr>
      </w:pPr>
      <w:r>
        <w:rPr>
          <w:b/>
          <w:i/>
        </w:rPr>
        <w:t>Keywords:</w:t>
      </w:r>
      <w:r>
        <w:rPr>
          <w:b/>
          <w:i/>
          <w:spacing w:val="-7"/>
        </w:rPr>
        <w:t xml:space="preserve"> </w:t>
      </w:r>
      <w:r>
        <w:rPr>
          <w:i/>
        </w:rPr>
        <w:t>Climate</w:t>
      </w:r>
      <w:r>
        <w:rPr>
          <w:i/>
          <w:spacing w:val="-7"/>
        </w:rPr>
        <w:t xml:space="preserve"> </w:t>
      </w:r>
      <w:r>
        <w:rPr>
          <w:i/>
        </w:rPr>
        <w:t>Action,</w:t>
      </w:r>
      <w:r>
        <w:rPr>
          <w:i/>
          <w:spacing w:val="-8"/>
        </w:rPr>
        <w:t xml:space="preserve"> </w:t>
      </w:r>
      <w:r>
        <w:rPr>
          <w:i/>
        </w:rPr>
        <w:t>Paris</w:t>
      </w:r>
      <w:r>
        <w:rPr>
          <w:i/>
          <w:spacing w:val="-7"/>
        </w:rPr>
        <w:t xml:space="preserve"> </w:t>
      </w:r>
      <w:r>
        <w:rPr>
          <w:i/>
        </w:rPr>
        <w:t>Agreement,</w:t>
      </w:r>
      <w:r>
        <w:rPr>
          <w:i/>
          <w:spacing w:val="-7"/>
        </w:rPr>
        <w:t xml:space="preserve"> </w:t>
      </w:r>
      <w:r>
        <w:rPr>
          <w:i/>
        </w:rPr>
        <w:t>Sustainable</w:t>
      </w:r>
      <w:r>
        <w:rPr>
          <w:i/>
          <w:spacing w:val="-9"/>
        </w:rPr>
        <w:t xml:space="preserve"> </w:t>
      </w:r>
      <w:r>
        <w:rPr>
          <w:i/>
          <w:spacing w:val="-2"/>
        </w:rPr>
        <w:t>Development.</w:t>
      </w:r>
    </w:p>
    <w:p w14:paraId="0FB3DEB7">
      <w:pPr>
        <w:rPr>
          <w:i/>
        </w:rPr>
        <w:sectPr>
          <w:pgSz w:w="10330" w:h="14580"/>
          <w:pgMar w:top="680" w:right="566" w:bottom="720" w:left="566" w:header="432" w:footer="534" w:gutter="0"/>
          <w:cols w:space="720" w:num="1"/>
        </w:sectPr>
      </w:pPr>
    </w:p>
    <w:p w14:paraId="7A1690AE">
      <w:pPr>
        <w:pStyle w:val="3"/>
        <w:ind w:left="-1" w:right="0"/>
      </w:pPr>
      <w:r>
        <w:rPr>
          <w:spacing w:val="-8"/>
        </w:rPr>
        <w:t>SUSTAINABLE</w:t>
      </w:r>
      <w:r>
        <w:rPr>
          <w:spacing w:val="-9"/>
        </w:rPr>
        <w:t xml:space="preserve"> </w:t>
      </w:r>
      <w:r>
        <w:rPr>
          <w:spacing w:val="-8"/>
        </w:rPr>
        <w:t>DEVELOPMENT</w:t>
      </w:r>
      <w:r>
        <w:rPr>
          <w:spacing w:val="-6"/>
        </w:rPr>
        <w:t xml:space="preserve"> </w:t>
      </w:r>
      <w:r>
        <w:rPr>
          <w:spacing w:val="-8"/>
        </w:rPr>
        <w:t>GOALS</w:t>
      </w:r>
    </w:p>
    <w:p w14:paraId="006774BC">
      <w:pPr>
        <w:pStyle w:val="5"/>
        <w:spacing w:before="339"/>
        <w:ind w:right="148"/>
      </w:pPr>
      <w:r>
        <w:rPr>
          <w:w w:val="105"/>
        </w:rPr>
        <w:t>Mr.</w:t>
      </w:r>
      <w:r>
        <w:rPr>
          <w:spacing w:val="-1"/>
          <w:w w:val="105"/>
        </w:rPr>
        <w:t xml:space="preserve"> </w:t>
      </w:r>
      <w:r>
        <w:rPr>
          <w:w w:val="105"/>
        </w:rPr>
        <w:t>S.</w:t>
      </w:r>
      <w:r>
        <w:rPr>
          <w:spacing w:val="-2"/>
          <w:w w:val="105"/>
        </w:rPr>
        <w:t xml:space="preserve"> </w:t>
      </w:r>
      <w:r>
        <w:rPr>
          <w:w w:val="105"/>
        </w:rPr>
        <w:t>Pandi</w:t>
      </w:r>
      <w:r>
        <w:rPr>
          <w:spacing w:val="-1"/>
          <w:w w:val="105"/>
        </w:rPr>
        <w:t xml:space="preserve"> </w:t>
      </w:r>
      <w:r>
        <w:rPr>
          <w:spacing w:val="-2"/>
          <w:w w:val="105"/>
        </w:rPr>
        <w:t>Thurai</w:t>
      </w:r>
    </w:p>
    <w:p w14:paraId="7B99CE7B">
      <w:pPr>
        <w:spacing w:before="32"/>
        <w:ind w:left="153" w:right="152"/>
        <w:jc w:val="right"/>
        <w:rPr>
          <w:i/>
          <w:sz w:val="20"/>
        </w:rPr>
      </w:pPr>
      <w:r>
        <w:rPr>
          <w:i/>
          <w:sz w:val="20"/>
        </w:rPr>
        <w:t>III</w:t>
      </w:r>
      <w:r>
        <w:rPr>
          <w:i/>
          <w:spacing w:val="1"/>
          <w:sz w:val="20"/>
        </w:rPr>
        <w:t xml:space="preserve"> </w:t>
      </w:r>
      <w:r>
        <w:rPr>
          <w:i/>
          <w:sz w:val="20"/>
        </w:rPr>
        <w:t>BA</w:t>
      </w:r>
      <w:r>
        <w:rPr>
          <w:i/>
          <w:spacing w:val="1"/>
          <w:sz w:val="20"/>
        </w:rPr>
        <w:t xml:space="preserve"> </w:t>
      </w:r>
      <w:r>
        <w:rPr>
          <w:i/>
          <w:sz w:val="20"/>
        </w:rPr>
        <w:t>Economics,</w:t>
      </w:r>
      <w:r>
        <w:rPr>
          <w:i/>
          <w:spacing w:val="2"/>
          <w:sz w:val="20"/>
        </w:rPr>
        <w:t xml:space="preserve"> </w:t>
      </w:r>
      <w:r>
        <w:rPr>
          <w:i/>
          <w:sz w:val="20"/>
        </w:rPr>
        <w:t>St.Joseph’s</w:t>
      </w:r>
      <w:r>
        <w:rPr>
          <w:i/>
          <w:spacing w:val="1"/>
          <w:sz w:val="20"/>
        </w:rPr>
        <w:t xml:space="preserve"> </w:t>
      </w:r>
      <w:r>
        <w:rPr>
          <w:i/>
          <w:sz w:val="20"/>
        </w:rPr>
        <w:t>College (Autonomous),</w:t>
      </w:r>
      <w:r>
        <w:rPr>
          <w:i/>
          <w:spacing w:val="1"/>
          <w:sz w:val="20"/>
        </w:rPr>
        <w:t xml:space="preserve"> </w:t>
      </w:r>
      <w:r>
        <w:rPr>
          <w:i/>
          <w:spacing w:val="-2"/>
          <w:sz w:val="20"/>
        </w:rPr>
        <w:t>Tiruchirappalli</w:t>
      </w:r>
    </w:p>
    <w:p w14:paraId="31CF19B5">
      <w:pPr>
        <w:spacing w:before="32"/>
        <w:ind w:left="153" w:right="150"/>
        <w:jc w:val="right"/>
        <w:rPr>
          <w:i/>
          <w:sz w:val="20"/>
        </w:rPr>
      </w:pPr>
      <w:r>
        <w:fldChar w:fldCharType="begin"/>
      </w:r>
      <w:r>
        <w:instrText xml:space="preserve"> HYPERLINK "mailto:pandibojan7639@gmail.com" \h </w:instrText>
      </w:r>
      <w:r>
        <w:fldChar w:fldCharType="separate"/>
      </w:r>
      <w:r>
        <w:rPr>
          <w:i/>
          <w:spacing w:val="-2"/>
          <w:sz w:val="20"/>
        </w:rPr>
        <w:t>pandibojan7639@gmail.com</w:t>
      </w:r>
      <w:r>
        <w:rPr>
          <w:i/>
          <w:spacing w:val="-2"/>
          <w:sz w:val="20"/>
        </w:rPr>
        <w:fldChar w:fldCharType="end"/>
      </w:r>
    </w:p>
    <w:p w14:paraId="0BDC0BE5">
      <w:pPr>
        <w:pStyle w:val="8"/>
        <w:spacing w:before="64"/>
        <w:rPr>
          <w:i/>
          <w:sz w:val="20"/>
        </w:rPr>
      </w:pPr>
    </w:p>
    <w:p w14:paraId="109D6DFA">
      <w:pPr>
        <w:pStyle w:val="4"/>
      </w:pPr>
      <w:r>
        <w:rPr>
          <w:lang w:val="en-IN" w:eastAsia="en-IN"/>
        </w:rPr>
        <mc:AlternateContent>
          <mc:Choice Requires="wps">
            <w:drawing>
              <wp:anchor distT="0" distB="0" distL="0" distR="0" simplePos="0" relativeHeight="251716608" behindDoc="0" locked="0" layoutInCell="1" allowOverlap="1">
                <wp:simplePos x="0" y="0"/>
                <wp:positionH relativeFrom="page">
                  <wp:posOffset>457200</wp:posOffset>
                </wp:positionH>
                <wp:positionV relativeFrom="paragraph">
                  <wp:posOffset>188595</wp:posOffset>
                </wp:positionV>
                <wp:extent cx="424180" cy="834390"/>
                <wp:effectExtent l="0" t="0" r="0" b="0"/>
                <wp:wrapNone/>
                <wp:docPr id="240" name="Textbox 240"/>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2BB1A308">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40" o:spid="_x0000_s1026" o:spt="202" type="#_x0000_t202" style="position:absolute;left:0pt;margin-left:36pt;margin-top:14.85pt;height:65.7pt;width:33.4pt;mso-position-horizontal-relative:page;z-index:251716608;mso-width-relative:page;mso-height-relative:page;" filled="f" stroked="f" coordsize="21600,21600" o:gfxdata="UEsDBAoAAAAAAIdO4kAAAAAAAAAAAAAAAAAEAAAAZHJzL1BLAwQUAAAACACHTuJABHTPntgAAAAJ&#10;AQAADwAAAGRycy9kb3ducmV2LnhtbE2PTU/DMAyG70j8h8hI3FjSInVbaTohBCckRFcOHNPWa6M1&#10;TmmyD/493ondbL3W6+cpNmc3iiPOwXrSkCwUCKTWd5Z6DV/128MKRIiGOjN6Qg2/GGBT3t4UJu/8&#10;iSo8bmMvuIRCbjQMMU65lKEd0Jmw8BMSZzs/OxN5nXvZzebE5W6UqVKZdMYSfxjMhC8DtvvtwWl4&#10;/qbq1f58NJ/VrrJ1vVb0nu21vr9L1BOIiOf4fwwXfEaHkpkaf6AuiFHDMmWVqCFdL0Fc8scVqzQ8&#10;ZEkCsizktUH5B1BLAwQUAAAACACHTuJAtLTDx7MBAAB3AwAADgAAAGRycy9lMm9Eb2MueG1srVPB&#10;btswDL0P6D8IujdO0mDIjDjFtmDDgGEb0PYDZFmKBViiRimx8/ejZDst2ksPu9gUST++9yjv7gfb&#10;sbPCYMBVfLVYcqachMa4Y8WfHr/dbjkLUbhGdOBUxS8q8Pv9zYdd70u1hha6RiEjEBfK3le8jdGX&#10;RRFkq6wIC/DKUVEDWhHpiMeiQdETuu2K9XL5segBG48gVQiUPYxFPiHiewBBayPVAeTJKhdHVFSd&#10;iCQptMYHvs9stVYy/tY6qMi6ipPSmJ80hOI6PYv9TpRHFL41cqIg3kPhlSYrjKOhV6iDiIKd0LyB&#10;skYiBNBxIcEWo5DsCKlYLV9589AKr7IWsjr4q+nh/8HKX+c/yExT8fWGPHHC0sof1RBrGFhKkUG9&#10;DyX1PXjqjMMXGOjazPlAyaR70GjTmxQxqhPU5WovoTFJyc16s9pSRVJpe7e5+5TRi+ePPYb4XYFl&#10;Kag40vayqeL8M0QiQq1zCx0SrXF8iuJQDxPXGpoLUe1pqxUPf08CFWfdD0e20fQ4BzgH9Rxg7L5C&#10;vihJioPPpwja5MlpxIg7TaZ9ZELT3UkLf3nOXc//y/4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BHTPntgAAAAJAQAADwAAAAAAAAABACAAAAAiAAAAZHJzL2Rvd25yZXYueG1sUEsBAhQAFAAAAAgA&#10;h07iQLS0w8ezAQAAdwMAAA4AAAAAAAAAAQAgAAAAJwEAAGRycy9lMm9Eb2MueG1sUEsFBgAAAAAG&#10;AAYAWQEAAEwFAAAAAA==&#10;">
                <v:fill on="f" focussize="0,0"/>
                <v:stroke on="f"/>
                <v:imagedata o:title=""/>
                <o:lock v:ext="edit" aspectratio="f"/>
                <v:textbox inset="0mm,0mm,0mm,0mm">
                  <w:txbxContent>
                    <w:p w14:paraId="2BB1A308">
                      <w:pPr>
                        <w:spacing w:line="1248" w:lineRule="exact"/>
                        <w:rPr>
                          <w:sz w:val="109"/>
                        </w:rPr>
                      </w:pPr>
                      <w:r>
                        <w:rPr>
                          <w:spacing w:val="-10"/>
                          <w:sz w:val="109"/>
                        </w:rPr>
                        <w:t>T</w:t>
                      </w:r>
                    </w:p>
                  </w:txbxContent>
                </v:textbox>
              </v:shape>
            </w:pict>
          </mc:Fallback>
        </mc:AlternateContent>
      </w:r>
      <w:r>
        <w:rPr>
          <w:spacing w:val="-2"/>
          <w:w w:val="115"/>
        </w:rPr>
        <w:t>ABSTRACT</w:t>
      </w:r>
    </w:p>
    <w:p w14:paraId="2CC9D9F0">
      <w:pPr>
        <w:pStyle w:val="8"/>
        <w:spacing w:before="236" w:line="280" w:lineRule="auto"/>
        <w:ind w:left="153" w:right="145" w:firstLine="670"/>
        <w:jc w:val="right"/>
      </w:pPr>
      <w:r>
        <w:rPr>
          <w:w w:val="105"/>
        </w:rPr>
        <w:t>he Sustainable Development Goals (SDGs), adopted by the United Nations in 2015, provide a universal framework to address global challenges and promote inclusive, resilient,</w:t>
      </w:r>
      <w:r>
        <w:rPr>
          <w:spacing w:val="40"/>
          <w:w w:val="105"/>
        </w:rPr>
        <w:t xml:space="preserve"> </w:t>
      </w:r>
      <w:r>
        <w:rPr>
          <w:w w:val="105"/>
        </w:rPr>
        <w:t>and</w:t>
      </w:r>
      <w:r>
        <w:rPr>
          <w:spacing w:val="40"/>
          <w:w w:val="105"/>
        </w:rPr>
        <w:t xml:space="preserve"> </w:t>
      </w:r>
      <w:r>
        <w:rPr>
          <w:w w:val="105"/>
        </w:rPr>
        <w:t>sustainable</w:t>
      </w:r>
      <w:r>
        <w:rPr>
          <w:spacing w:val="40"/>
          <w:w w:val="105"/>
        </w:rPr>
        <w:t xml:space="preserve"> </w:t>
      </w:r>
      <w:r>
        <w:rPr>
          <w:w w:val="105"/>
        </w:rPr>
        <w:t>development</w:t>
      </w:r>
      <w:r>
        <w:rPr>
          <w:spacing w:val="40"/>
          <w:w w:val="105"/>
        </w:rPr>
        <w:t xml:space="preserve"> </w:t>
      </w:r>
      <w:r>
        <w:rPr>
          <w:w w:val="105"/>
        </w:rPr>
        <w:t>by</w:t>
      </w:r>
      <w:r>
        <w:rPr>
          <w:spacing w:val="40"/>
          <w:w w:val="105"/>
        </w:rPr>
        <w:t xml:space="preserve"> </w:t>
      </w:r>
      <w:r>
        <w:rPr>
          <w:w w:val="105"/>
        </w:rPr>
        <w:t>2030.</w:t>
      </w:r>
      <w:r>
        <w:rPr>
          <w:spacing w:val="40"/>
          <w:w w:val="105"/>
        </w:rPr>
        <w:t xml:space="preserve"> </w:t>
      </w:r>
      <w:r>
        <w:rPr>
          <w:w w:val="105"/>
        </w:rPr>
        <w:t>Encompassing</w:t>
      </w:r>
      <w:r>
        <w:rPr>
          <w:spacing w:val="40"/>
          <w:w w:val="105"/>
        </w:rPr>
        <w:t xml:space="preserve"> </w:t>
      </w:r>
      <w:r>
        <w:rPr>
          <w:w w:val="105"/>
        </w:rPr>
        <w:t>17</w:t>
      </w:r>
      <w:r>
        <w:rPr>
          <w:spacing w:val="40"/>
          <w:w w:val="105"/>
        </w:rPr>
        <w:t xml:space="preserve"> </w:t>
      </w:r>
      <w:r>
        <w:rPr>
          <w:w w:val="105"/>
        </w:rPr>
        <w:t>goals</w:t>
      </w:r>
      <w:r>
        <w:rPr>
          <w:spacing w:val="40"/>
          <w:w w:val="105"/>
        </w:rPr>
        <w:t xml:space="preserve"> </w:t>
      </w:r>
      <w:r>
        <w:rPr>
          <w:w w:val="105"/>
        </w:rPr>
        <w:t>and</w:t>
      </w:r>
      <w:r>
        <w:rPr>
          <w:spacing w:val="40"/>
          <w:w w:val="105"/>
        </w:rPr>
        <w:t xml:space="preserve"> </w:t>
      </w:r>
      <w:r>
        <w:rPr>
          <w:w w:val="105"/>
        </w:rPr>
        <w:t>169 targets, the SDGs integrate social, economic, and environmental dimensions, emphasizing poverty</w:t>
      </w:r>
      <w:r>
        <w:rPr>
          <w:spacing w:val="-13"/>
          <w:w w:val="105"/>
        </w:rPr>
        <w:t xml:space="preserve"> </w:t>
      </w:r>
      <w:r>
        <w:rPr>
          <w:w w:val="105"/>
        </w:rPr>
        <w:t>eradication,</w:t>
      </w:r>
      <w:r>
        <w:rPr>
          <w:spacing w:val="-13"/>
          <w:w w:val="105"/>
        </w:rPr>
        <w:t xml:space="preserve"> </w:t>
      </w:r>
      <w:r>
        <w:rPr>
          <w:w w:val="105"/>
        </w:rPr>
        <w:t>quality</w:t>
      </w:r>
      <w:r>
        <w:rPr>
          <w:spacing w:val="-13"/>
          <w:w w:val="105"/>
        </w:rPr>
        <w:t xml:space="preserve"> </w:t>
      </w:r>
      <w:r>
        <w:rPr>
          <w:w w:val="105"/>
        </w:rPr>
        <w:t>education,</w:t>
      </w:r>
      <w:r>
        <w:rPr>
          <w:spacing w:val="-12"/>
          <w:w w:val="105"/>
        </w:rPr>
        <w:t xml:space="preserve"> </w:t>
      </w:r>
      <w:r>
        <w:rPr>
          <w:w w:val="105"/>
        </w:rPr>
        <w:t>gender</w:t>
      </w:r>
      <w:r>
        <w:rPr>
          <w:spacing w:val="-13"/>
          <w:w w:val="105"/>
        </w:rPr>
        <w:t xml:space="preserve"> </w:t>
      </w:r>
      <w:r>
        <w:rPr>
          <w:w w:val="105"/>
        </w:rPr>
        <w:t>equality,</w:t>
      </w:r>
      <w:r>
        <w:rPr>
          <w:spacing w:val="-13"/>
          <w:w w:val="105"/>
        </w:rPr>
        <w:t xml:space="preserve"> </w:t>
      </w:r>
      <w:r>
        <w:rPr>
          <w:w w:val="105"/>
        </w:rPr>
        <w:t>climate</w:t>
      </w:r>
      <w:r>
        <w:rPr>
          <w:spacing w:val="-13"/>
          <w:w w:val="105"/>
        </w:rPr>
        <w:t xml:space="preserve"> </w:t>
      </w:r>
      <w:r>
        <w:rPr>
          <w:w w:val="105"/>
        </w:rPr>
        <w:t>action,</w:t>
      </w:r>
      <w:r>
        <w:rPr>
          <w:spacing w:val="-12"/>
          <w:w w:val="105"/>
        </w:rPr>
        <w:t xml:space="preserve"> </w:t>
      </w:r>
      <w:r>
        <w:rPr>
          <w:w w:val="105"/>
        </w:rPr>
        <w:t>and</w:t>
      </w:r>
      <w:r>
        <w:rPr>
          <w:spacing w:val="-13"/>
          <w:w w:val="105"/>
        </w:rPr>
        <w:t xml:space="preserve"> </w:t>
      </w:r>
      <w:r>
        <w:rPr>
          <w:w w:val="105"/>
        </w:rPr>
        <w:t>partnerships</w:t>
      </w:r>
      <w:r>
        <w:rPr>
          <w:spacing w:val="-13"/>
          <w:w w:val="105"/>
        </w:rPr>
        <w:t xml:space="preserve"> </w:t>
      </w:r>
      <w:r>
        <w:rPr>
          <w:w w:val="105"/>
        </w:rPr>
        <w:t>for progress.</w:t>
      </w:r>
      <w:r>
        <w:rPr>
          <w:spacing w:val="-3"/>
          <w:w w:val="105"/>
        </w:rPr>
        <w:t xml:space="preserve"> </w:t>
      </w:r>
      <w:r>
        <w:rPr>
          <w:w w:val="105"/>
        </w:rPr>
        <w:t>This</w:t>
      </w:r>
      <w:r>
        <w:rPr>
          <w:spacing w:val="-3"/>
          <w:w w:val="105"/>
        </w:rPr>
        <w:t xml:space="preserve"> </w:t>
      </w:r>
      <w:r>
        <w:rPr>
          <w:w w:val="105"/>
        </w:rPr>
        <w:t>paper</w:t>
      </w:r>
      <w:r>
        <w:rPr>
          <w:spacing w:val="-4"/>
          <w:w w:val="105"/>
        </w:rPr>
        <w:t xml:space="preserve"> </w:t>
      </w:r>
      <w:r>
        <w:rPr>
          <w:w w:val="105"/>
        </w:rPr>
        <w:t>examines</w:t>
      </w:r>
      <w:r>
        <w:rPr>
          <w:spacing w:val="-3"/>
          <w:w w:val="105"/>
        </w:rPr>
        <w:t xml:space="preserve"> </w:t>
      </w:r>
      <w:r>
        <w:rPr>
          <w:w w:val="105"/>
        </w:rPr>
        <w:t>the</w:t>
      </w:r>
      <w:r>
        <w:rPr>
          <w:spacing w:val="-3"/>
          <w:w w:val="105"/>
        </w:rPr>
        <w:t xml:space="preserve"> </w:t>
      </w:r>
      <w:r>
        <w:rPr>
          <w:w w:val="105"/>
        </w:rPr>
        <w:t>relevance</w:t>
      </w:r>
      <w:r>
        <w:rPr>
          <w:spacing w:val="-3"/>
          <w:w w:val="105"/>
        </w:rPr>
        <w:t xml:space="preserve"> </w:t>
      </w:r>
      <w:r>
        <w:rPr>
          <w:w w:val="105"/>
        </w:rPr>
        <w:t>and</w:t>
      </w:r>
      <w:r>
        <w:rPr>
          <w:spacing w:val="-6"/>
          <w:w w:val="105"/>
        </w:rPr>
        <w:t xml:space="preserve"> </w:t>
      </w:r>
      <w:r>
        <w:rPr>
          <w:w w:val="105"/>
        </w:rPr>
        <w:t>progress</w:t>
      </w:r>
      <w:r>
        <w:rPr>
          <w:spacing w:val="-3"/>
          <w:w w:val="105"/>
        </w:rPr>
        <w:t xml:space="preserve"> </w:t>
      </w:r>
      <w:r>
        <w:rPr>
          <w:w w:val="105"/>
        </w:rPr>
        <w:t>of</w:t>
      </w:r>
      <w:r>
        <w:rPr>
          <w:spacing w:val="-3"/>
          <w:w w:val="105"/>
        </w:rPr>
        <w:t xml:space="preserve"> </w:t>
      </w:r>
      <w:r>
        <w:rPr>
          <w:w w:val="105"/>
        </w:rPr>
        <w:t>SDGs</w:t>
      </w:r>
      <w:r>
        <w:rPr>
          <w:spacing w:val="-3"/>
          <w:w w:val="105"/>
        </w:rPr>
        <w:t xml:space="preserve"> </w:t>
      </w:r>
      <w:r>
        <w:rPr>
          <w:w w:val="105"/>
        </w:rPr>
        <w:t>with</w:t>
      </w:r>
      <w:r>
        <w:rPr>
          <w:spacing w:val="-3"/>
          <w:w w:val="105"/>
        </w:rPr>
        <w:t xml:space="preserve"> </w:t>
      </w:r>
      <w:r>
        <w:rPr>
          <w:w w:val="105"/>
        </w:rPr>
        <w:t>a</w:t>
      </w:r>
      <w:r>
        <w:rPr>
          <w:spacing w:val="-5"/>
          <w:w w:val="105"/>
        </w:rPr>
        <w:t xml:space="preserve"> </w:t>
      </w:r>
      <w:r>
        <w:rPr>
          <w:w w:val="105"/>
        </w:rPr>
        <w:t>focus</w:t>
      </w:r>
      <w:r>
        <w:rPr>
          <w:spacing w:val="-3"/>
          <w:w w:val="105"/>
        </w:rPr>
        <w:t xml:space="preserve"> </w:t>
      </w:r>
      <w:r>
        <w:rPr>
          <w:w w:val="105"/>
        </w:rPr>
        <w:t>on</w:t>
      </w:r>
      <w:r>
        <w:rPr>
          <w:spacing w:val="-3"/>
          <w:w w:val="105"/>
        </w:rPr>
        <w:t xml:space="preserve"> </w:t>
      </w:r>
      <w:r>
        <w:rPr>
          <w:w w:val="105"/>
        </w:rPr>
        <w:t>aligning global</w:t>
      </w:r>
      <w:r>
        <w:rPr>
          <w:spacing w:val="-3"/>
          <w:w w:val="105"/>
        </w:rPr>
        <w:t xml:space="preserve"> </w:t>
      </w:r>
      <w:r>
        <w:rPr>
          <w:w w:val="105"/>
        </w:rPr>
        <w:t>objectives</w:t>
      </w:r>
      <w:r>
        <w:rPr>
          <w:spacing w:val="-5"/>
          <w:w w:val="105"/>
        </w:rPr>
        <w:t xml:space="preserve"> </w:t>
      </w:r>
      <w:r>
        <w:rPr>
          <w:w w:val="105"/>
        </w:rPr>
        <w:t>with</w:t>
      </w:r>
      <w:r>
        <w:rPr>
          <w:spacing w:val="-3"/>
          <w:w w:val="105"/>
        </w:rPr>
        <w:t xml:space="preserve"> </w:t>
      </w:r>
      <w:r>
        <w:rPr>
          <w:w w:val="105"/>
        </w:rPr>
        <w:t>local</w:t>
      </w:r>
      <w:r>
        <w:rPr>
          <w:spacing w:val="-3"/>
          <w:w w:val="105"/>
        </w:rPr>
        <w:t xml:space="preserve"> </w:t>
      </w:r>
      <w:r>
        <w:rPr>
          <w:w w:val="105"/>
        </w:rPr>
        <w:t>development</w:t>
      </w:r>
      <w:r>
        <w:rPr>
          <w:spacing w:val="-3"/>
          <w:w w:val="105"/>
        </w:rPr>
        <w:t xml:space="preserve"> </w:t>
      </w:r>
      <w:r>
        <w:rPr>
          <w:w w:val="105"/>
        </w:rPr>
        <w:t>strategies.</w:t>
      </w:r>
      <w:r>
        <w:rPr>
          <w:spacing w:val="-3"/>
          <w:w w:val="105"/>
        </w:rPr>
        <w:t xml:space="preserve"> </w:t>
      </w:r>
      <w:r>
        <w:rPr>
          <w:w w:val="105"/>
        </w:rPr>
        <w:t>It</w:t>
      </w:r>
      <w:r>
        <w:rPr>
          <w:spacing w:val="-3"/>
          <w:w w:val="105"/>
        </w:rPr>
        <w:t xml:space="preserve"> </w:t>
      </w:r>
      <w:r>
        <w:rPr>
          <w:w w:val="105"/>
        </w:rPr>
        <w:t>highlights</w:t>
      </w:r>
      <w:r>
        <w:rPr>
          <w:spacing w:val="-3"/>
          <w:w w:val="105"/>
        </w:rPr>
        <w:t xml:space="preserve"> </w:t>
      </w:r>
      <w:r>
        <w:rPr>
          <w:w w:val="105"/>
        </w:rPr>
        <w:t>the</w:t>
      </w:r>
      <w:r>
        <w:rPr>
          <w:spacing w:val="-3"/>
          <w:w w:val="105"/>
        </w:rPr>
        <w:t xml:space="preserve"> </w:t>
      </w:r>
      <w:r>
        <w:rPr>
          <w:w w:val="105"/>
        </w:rPr>
        <w:t>transformative</w:t>
      </w:r>
      <w:r>
        <w:rPr>
          <w:spacing w:val="-3"/>
          <w:w w:val="105"/>
        </w:rPr>
        <w:t xml:space="preserve"> </w:t>
      </w:r>
      <w:r>
        <w:rPr>
          <w:w w:val="105"/>
        </w:rPr>
        <w:t>role</w:t>
      </w:r>
      <w:r>
        <w:rPr>
          <w:spacing w:val="-3"/>
          <w:w w:val="105"/>
        </w:rPr>
        <w:t xml:space="preserve"> </w:t>
      </w:r>
      <w:r>
        <w:rPr>
          <w:w w:val="105"/>
        </w:rPr>
        <w:t>of policy frameworks, technological innovation, and community participation in accelerating SDG implementation. Special attention is given to the challenges of resource mobilization, climate resilience, and reducing inequalities across developing and developed economies. The</w:t>
      </w:r>
      <w:r>
        <w:rPr>
          <w:spacing w:val="15"/>
          <w:w w:val="105"/>
        </w:rPr>
        <w:t xml:space="preserve"> </w:t>
      </w:r>
      <w:r>
        <w:rPr>
          <w:w w:val="105"/>
        </w:rPr>
        <w:t>discussion</w:t>
      </w:r>
      <w:r>
        <w:rPr>
          <w:spacing w:val="16"/>
          <w:w w:val="105"/>
        </w:rPr>
        <w:t xml:space="preserve"> </w:t>
      </w:r>
      <w:r>
        <w:rPr>
          <w:w w:val="105"/>
        </w:rPr>
        <w:t>underscores</w:t>
      </w:r>
      <w:r>
        <w:rPr>
          <w:spacing w:val="15"/>
          <w:w w:val="105"/>
        </w:rPr>
        <w:t xml:space="preserve"> </w:t>
      </w:r>
      <w:r>
        <w:rPr>
          <w:w w:val="105"/>
        </w:rPr>
        <w:t>the</w:t>
      </w:r>
      <w:r>
        <w:rPr>
          <w:spacing w:val="14"/>
          <w:w w:val="105"/>
        </w:rPr>
        <w:t xml:space="preserve"> </w:t>
      </w:r>
      <w:r>
        <w:rPr>
          <w:w w:val="105"/>
        </w:rPr>
        <w:t>need</w:t>
      </w:r>
      <w:r>
        <w:rPr>
          <w:spacing w:val="13"/>
          <w:w w:val="105"/>
        </w:rPr>
        <w:t xml:space="preserve"> </w:t>
      </w:r>
      <w:r>
        <w:rPr>
          <w:w w:val="105"/>
        </w:rPr>
        <w:t>for</w:t>
      </w:r>
      <w:r>
        <w:rPr>
          <w:spacing w:val="15"/>
          <w:w w:val="105"/>
        </w:rPr>
        <w:t xml:space="preserve"> </w:t>
      </w:r>
      <w:r>
        <w:rPr>
          <w:w w:val="105"/>
        </w:rPr>
        <w:t>collaborative</w:t>
      </w:r>
      <w:r>
        <w:rPr>
          <w:spacing w:val="16"/>
          <w:w w:val="105"/>
        </w:rPr>
        <w:t xml:space="preserve"> </w:t>
      </w:r>
      <w:r>
        <w:rPr>
          <w:w w:val="105"/>
        </w:rPr>
        <w:t>governance,</w:t>
      </w:r>
      <w:r>
        <w:rPr>
          <w:spacing w:val="14"/>
          <w:w w:val="105"/>
        </w:rPr>
        <w:t xml:space="preserve"> </w:t>
      </w:r>
      <w:r>
        <w:rPr>
          <w:w w:val="105"/>
        </w:rPr>
        <w:t>data-driven</w:t>
      </w:r>
      <w:r>
        <w:rPr>
          <w:spacing w:val="16"/>
          <w:w w:val="105"/>
        </w:rPr>
        <w:t xml:space="preserve"> </w:t>
      </w:r>
      <w:r>
        <w:rPr>
          <w:w w:val="105"/>
        </w:rPr>
        <w:t>decision-making,</w:t>
      </w:r>
      <w:r>
        <w:rPr>
          <w:spacing w:val="-13"/>
          <w:w w:val="105"/>
        </w:rPr>
        <w:t xml:space="preserve"> </w:t>
      </w:r>
      <w:r>
        <w:rPr>
          <w:w w:val="105"/>
        </w:rPr>
        <w:t>and</w:t>
      </w:r>
      <w:r>
        <w:rPr>
          <w:spacing w:val="-13"/>
          <w:w w:val="105"/>
        </w:rPr>
        <w:t xml:space="preserve"> </w:t>
      </w:r>
      <w:r>
        <w:rPr>
          <w:w w:val="105"/>
        </w:rPr>
        <w:t>sustainable</w:t>
      </w:r>
      <w:r>
        <w:rPr>
          <w:spacing w:val="-13"/>
          <w:w w:val="105"/>
        </w:rPr>
        <w:t xml:space="preserve"> </w:t>
      </w:r>
      <w:r>
        <w:rPr>
          <w:w w:val="105"/>
        </w:rPr>
        <w:t>business</w:t>
      </w:r>
      <w:r>
        <w:rPr>
          <w:spacing w:val="-12"/>
          <w:w w:val="105"/>
        </w:rPr>
        <w:t xml:space="preserve"> </w:t>
      </w:r>
      <w:r>
        <w:rPr>
          <w:w w:val="105"/>
        </w:rPr>
        <w:t>practices</w:t>
      </w:r>
      <w:r>
        <w:rPr>
          <w:spacing w:val="-13"/>
          <w:w w:val="105"/>
        </w:rPr>
        <w:t xml:space="preserve"> </w:t>
      </w:r>
      <w:r>
        <w:rPr>
          <w:w w:val="105"/>
        </w:rPr>
        <w:t>to</w:t>
      </w:r>
      <w:r>
        <w:rPr>
          <w:spacing w:val="-13"/>
          <w:w w:val="105"/>
        </w:rPr>
        <w:t xml:space="preserve"> </w:t>
      </w:r>
      <w:r>
        <w:rPr>
          <w:w w:val="105"/>
        </w:rPr>
        <w:t>achieve</w:t>
      </w:r>
      <w:r>
        <w:rPr>
          <w:spacing w:val="-13"/>
          <w:w w:val="105"/>
        </w:rPr>
        <w:t xml:space="preserve"> </w:t>
      </w:r>
      <w:r>
        <w:rPr>
          <w:w w:val="105"/>
        </w:rPr>
        <w:t>measurable</w:t>
      </w:r>
      <w:r>
        <w:rPr>
          <w:spacing w:val="-10"/>
          <w:w w:val="105"/>
        </w:rPr>
        <w:t xml:space="preserve"> </w:t>
      </w:r>
      <w:r>
        <w:rPr>
          <w:w w:val="105"/>
        </w:rPr>
        <w:t>outcomes.</w:t>
      </w:r>
      <w:r>
        <w:rPr>
          <w:spacing w:val="-13"/>
          <w:w w:val="105"/>
        </w:rPr>
        <w:t xml:space="preserve"> </w:t>
      </w:r>
      <w:r>
        <w:rPr>
          <w:w w:val="105"/>
        </w:rPr>
        <w:t>By</w:t>
      </w:r>
      <w:r>
        <w:rPr>
          <w:spacing w:val="-12"/>
          <w:w w:val="105"/>
        </w:rPr>
        <w:t xml:space="preserve"> </w:t>
      </w:r>
      <w:r>
        <w:rPr>
          <w:w w:val="105"/>
        </w:rPr>
        <w:t>addressing interconnected</w:t>
      </w:r>
      <w:r>
        <w:rPr>
          <w:spacing w:val="40"/>
          <w:w w:val="105"/>
        </w:rPr>
        <w:t xml:space="preserve"> </w:t>
      </w:r>
      <w:r>
        <w:rPr>
          <w:w w:val="105"/>
        </w:rPr>
        <w:t>issues</w:t>
      </w:r>
      <w:r>
        <w:rPr>
          <w:spacing w:val="40"/>
          <w:w w:val="105"/>
        </w:rPr>
        <w:t xml:space="preserve"> </w:t>
      </w:r>
      <w:r>
        <w:rPr>
          <w:w w:val="105"/>
        </w:rPr>
        <w:t>and</w:t>
      </w:r>
      <w:r>
        <w:rPr>
          <w:spacing w:val="40"/>
          <w:w w:val="105"/>
        </w:rPr>
        <w:t xml:space="preserve"> </w:t>
      </w:r>
      <w:r>
        <w:rPr>
          <w:w w:val="105"/>
        </w:rPr>
        <w:t>fostering</w:t>
      </w:r>
      <w:r>
        <w:rPr>
          <w:spacing w:val="40"/>
          <w:w w:val="105"/>
        </w:rPr>
        <w:t xml:space="preserve"> </w:t>
      </w:r>
      <w:r>
        <w:rPr>
          <w:w w:val="105"/>
        </w:rPr>
        <w:t>multi-stakeholder</w:t>
      </w:r>
      <w:r>
        <w:rPr>
          <w:spacing w:val="40"/>
          <w:w w:val="105"/>
        </w:rPr>
        <w:t xml:space="preserve"> </w:t>
      </w:r>
      <w:r>
        <w:rPr>
          <w:w w:val="105"/>
        </w:rPr>
        <w:t>partnerships,</w:t>
      </w:r>
      <w:r>
        <w:rPr>
          <w:spacing w:val="40"/>
          <w:w w:val="105"/>
        </w:rPr>
        <w:t xml:space="preserve"> </w:t>
      </w:r>
      <w:r>
        <w:rPr>
          <w:w w:val="105"/>
        </w:rPr>
        <w:t>the</w:t>
      </w:r>
      <w:r>
        <w:rPr>
          <w:spacing w:val="40"/>
          <w:w w:val="105"/>
        </w:rPr>
        <w:t xml:space="preserve"> </w:t>
      </w:r>
      <w:r>
        <w:rPr>
          <w:w w:val="105"/>
        </w:rPr>
        <w:t>paper</w:t>
      </w:r>
      <w:r>
        <w:rPr>
          <w:spacing w:val="40"/>
          <w:w w:val="105"/>
        </w:rPr>
        <w:t xml:space="preserve"> </w:t>
      </w:r>
      <w:r>
        <w:rPr>
          <w:w w:val="105"/>
        </w:rPr>
        <w:t>aims</w:t>
      </w:r>
      <w:r>
        <w:rPr>
          <w:spacing w:val="40"/>
          <w:w w:val="105"/>
        </w:rPr>
        <w:t xml:space="preserve"> </w:t>
      </w:r>
      <w:r>
        <w:rPr>
          <w:w w:val="105"/>
        </w:rPr>
        <w:t>to contribute</w:t>
      </w:r>
      <w:r>
        <w:rPr>
          <w:spacing w:val="-6"/>
          <w:w w:val="105"/>
        </w:rPr>
        <w:t xml:space="preserve"> </w:t>
      </w:r>
      <w:r>
        <w:rPr>
          <w:w w:val="105"/>
        </w:rPr>
        <w:t>to</w:t>
      </w:r>
      <w:r>
        <w:rPr>
          <w:spacing w:val="-5"/>
          <w:w w:val="105"/>
        </w:rPr>
        <w:t xml:space="preserve"> </w:t>
      </w:r>
      <w:r>
        <w:rPr>
          <w:w w:val="105"/>
        </w:rPr>
        <w:t>a</w:t>
      </w:r>
      <w:r>
        <w:rPr>
          <w:spacing w:val="-6"/>
          <w:w w:val="105"/>
        </w:rPr>
        <w:t xml:space="preserve"> </w:t>
      </w:r>
      <w:r>
        <w:rPr>
          <w:w w:val="105"/>
        </w:rPr>
        <w:t>deeper</w:t>
      </w:r>
      <w:r>
        <w:rPr>
          <w:spacing w:val="-6"/>
          <w:w w:val="105"/>
        </w:rPr>
        <w:t xml:space="preserve"> </w:t>
      </w:r>
      <w:r>
        <w:rPr>
          <w:w w:val="105"/>
        </w:rPr>
        <w:t>understanding</w:t>
      </w:r>
      <w:r>
        <w:rPr>
          <w:spacing w:val="-5"/>
          <w:w w:val="105"/>
        </w:rPr>
        <w:t xml:space="preserve"> </w:t>
      </w:r>
      <w:r>
        <w:rPr>
          <w:w w:val="105"/>
        </w:rPr>
        <w:t>of</w:t>
      </w:r>
      <w:r>
        <w:rPr>
          <w:spacing w:val="-5"/>
          <w:w w:val="105"/>
        </w:rPr>
        <w:t xml:space="preserve"> </w:t>
      </w:r>
      <w:r>
        <w:rPr>
          <w:w w:val="105"/>
        </w:rPr>
        <w:t>how</w:t>
      </w:r>
      <w:r>
        <w:rPr>
          <w:spacing w:val="-5"/>
          <w:w w:val="105"/>
        </w:rPr>
        <w:t xml:space="preserve"> </w:t>
      </w:r>
      <w:r>
        <w:rPr>
          <w:w w:val="105"/>
        </w:rPr>
        <w:t>SDGs</w:t>
      </w:r>
      <w:r>
        <w:rPr>
          <w:spacing w:val="-6"/>
          <w:w w:val="105"/>
        </w:rPr>
        <w:t xml:space="preserve"> </w:t>
      </w:r>
      <w:r>
        <w:rPr>
          <w:w w:val="105"/>
        </w:rPr>
        <w:t>can</w:t>
      </w:r>
      <w:r>
        <w:rPr>
          <w:spacing w:val="-4"/>
          <w:w w:val="105"/>
        </w:rPr>
        <w:t xml:space="preserve"> </w:t>
      </w:r>
      <w:r>
        <w:rPr>
          <w:w w:val="105"/>
        </w:rPr>
        <w:t>guide</w:t>
      </w:r>
      <w:r>
        <w:rPr>
          <w:spacing w:val="-5"/>
          <w:w w:val="105"/>
        </w:rPr>
        <w:t xml:space="preserve"> </w:t>
      </w:r>
      <w:r>
        <w:rPr>
          <w:w w:val="105"/>
        </w:rPr>
        <w:t>nations</w:t>
      </w:r>
      <w:r>
        <w:rPr>
          <w:spacing w:val="-5"/>
          <w:w w:val="105"/>
        </w:rPr>
        <w:t xml:space="preserve"> </w:t>
      </w:r>
      <w:r>
        <w:rPr>
          <w:w w:val="105"/>
        </w:rPr>
        <w:t>and</w:t>
      </w:r>
      <w:r>
        <w:rPr>
          <w:spacing w:val="-6"/>
          <w:w w:val="105"/>
        </w:rPr>
        <w:t xml:space="preserve"> </w:t>
      </w:r>
      <w:r>
        <w:rPr>
          <w:w w:val="105"/>
        </w:rPr>
        <w:t>regions</w:t>
      </w:r>
      <w:r>
        <w:rPr>
          <w:spacing w:val="-5"/>
          <w:w w:val="105"/>
        </w:rPr>
        <w:t xml:space="preserve"> </w:t>
      </w:r>
      <w:r>
        <w:rPr>
          <w:w w:val="105"/>
        </w:rPr>
        <w:t>toward</w:t>
      </w:r>
      <w:r>
        <w:rPr>
          <w:spacing w:val="-6"/>
          <w:w w:val="105"/>
        </w:rPr>
        <w:t xml:space="preserve"> </w:t>
      </w:r>
      <w:r>
        <w:rPr>
          <w:spacing w:val="-10"/>
          <w:w w:val="105"/>
        </w:rPr>
        <w:t>a</w:t>
      </w:r>
    </w:p>
    <w:p w14:paraId="6EADEF15">
      <w:pPr>
        <w:pStyle w:val="8"/>
        <w:spacing w:line="246" w:lineRule="exact"/>
        <w:ind w:left="153"/>
        <w:jc w:val="both"/>
      </w:pPr>
      <w:r>
        <w:t>more</w:t>
      </w:r>
      <w:r>
        <w:rPr>
          <w:spacing w:val="16"/>
        </w:rPr>
        <w:t xml:space="preserve"> </w:t>
      </w:r>
      <w:r>
        <w:t>equitable</w:t>
      </w:r>
      <w:r>
        <w:rPr>
          <w:spacing w:val="17"/>
        </w:rPr>
        <w:t xml:space="preserve"> </w:t>
      </w:r>
      <w:r>
        <w:t>and</w:t>
      </w:r>
      <w:r>
        <w:rPr>
          <w:spacing w:val="16"/>
        </w:rPr>
        <w:t xml:space="preserve"> </w:t>
      </w:r>
      <w:r>
        <w:t>sustainable</w:t>
      </w:r>
      <w:r>
        <w:rPr>
          <w:spacing w:val="17"/>
        </w:rPr>
        <w:t xml:space="preserve"> </w:t>
      </w:r>
      <w:r>
        <w:rPr>
          <w:spacing w:val="-2"/>
        </w:rPr>
        <w:t>future.</w:t>
      </w:r>
    </w:p>
    <w:p w14:paraId="13526C7B">
      <w:pPr>
        <w:pStyle w:val="8"/>
        <w:spacing w:before="41"/>
      </w:pPr>
    </w:p>
    <w:p w14:paraId="4047A2ED">
      <w:pPr>
        <w:spacing w:line="271" w:lineRule="auto"/>
        <w:ind w:left="153" w:right="147"/>
        <w:jc w:val="both"/>
        <w:rPr>
          <w:i/>
        </w:rPr>
      </w:pPr>
      <w:r>
        <w:rPr>
          <w:b/>
          <w:i/>
        </w:rPr>
        <w:t>Keywords:</w:t>
      </w:r>
      <w:r>
        <w:rPr>
          <w:b/>
          <w:i/>
          <w:spacing w:val="-9"/>
        </w:rPr>
        <w:t xml:space="preserve"> </w:t>
      </w:r>
      <w:r>
        <w:rPr>
          <w:i/>
        </w:rPr>
        <w:t>Sustainable</w:t>
      </w:r>
      <w:r>
        <w:rPr>
          <w:i/>
          <w:spacing w:val="-12"/>
        </w:rPr>
        <w:t xml:space="preserve"> </w:t>
      </w:r>
      <w:r>
        <w:rPr>
          <w:i/>
        </w:rPr>
        <w:t>Development</w:t>
      </w:r>
      <w:r>
        <w:rPr>
          <w:i/>
          <w:spacing w:val="-9"/>
        </w:rPr>
        <w:t xml:space="preserve"> </w:t>
      </w:r>
      <w:r>
        <w:rPr>
          <w:i/>
        </w:rPr>
        <w:t>Goals</w:t>
      </w:r>
      <w:r>
        <w:rPr>
          <w:i/>
          <w:spacing w:val="-12"/>
        </w:rPr>
        <w:t xml:space="preserve"> </w:t>
      </w:r>
      <w:r>
        <w:rPr>
          <w:i/>
        </w:rPr>
        <w:t>(SDGs),</w:t>
      </w:r>
      <w:r>
        <w:rPr>
          <w:i/>
          <w:spacing w:val="-12"/>
        </w:rPr>
        <w:t xml:space="preserve"> </w:t>
      </w:r>
      <w:r>
        <w:rPr>
          <w:i/>
        </w:rPr>
        <w:t>Inclusive</w:t>
      </w:r>
      <w:r>
        <w:rPr>
          <w:i/>
          <w:spacing w:val="-9"/>
        </w:rPr>
        <w:t xml:space="preserve"> </w:t>
      </w:r>
      <w:r>
        <w:rPr>
          <w:i/>
        </w:rPr>
        <w:t>Development,</w:t>
      </w:r>
      <w:r>
        <w:rPr>
          <w:i/>
          <w:spacing w:val="-10"/>
        </w:rPr>
        <w:t xml:space="preserve"> </w:t>
      </w:r>
      <w:r>
        <w:rPr>
          <w:i/>
        </w:rPr>
        <w:t>Resilient</w:t>
      </w:r>
      <w:r>
        <w:rPr>
          <w:i/>
          <w:spacing w:val="-11"/>
        </w:rPr>
        <w:t xml:space="preserve"> </w:t>
      </w:r>
      <w:r>
        <w:rPr>
          <w:i/>
        </w:rPr>
        <w:t>Development, Poverty Eradication, Quality Education, Gender Equality, Climate Action, Partnerships, Local Development</w:t>
      </w:r>
      <w:r>
        <w:rPr>
          <w:i/>
          <w:spacing w:val="-4"/>
        </w:rPr>
        <w:t xml:space="preserve"> </w:t>
      </w:r>
      <w:r>
        <w:rPr>
          <w:i/>
        </w:rPr>
        <w:t>Strategies,</w:t>
      </w:r>
      <w:r>
        <w:rPr>
          <w:i/>
          <w:spacing w:val="-5"/>
        </w:rPr>
        <w:t xml:space="preserve"> </w:t>
      </w:r>
      <w:r>
        <w:rPr>
          <w:i/>
        </w:rPr>
        <w:t>Policy</w:t>
      </w:r>
      <w:r>
        <w:rPr>
          <w:i/>
          <w:spacing w:val="-5"/>
        </w:rPr>
        <w:t xml:space="preserve"> </w:t>
      </w:r>
      <w:r>
        <w:rPr>
          <w:i/>
        </w:rPr>
        <w:t>Frameworks,</w:t>
      </w:r>
      <w:r>
        <w:rPr>
          <w:i/>
          <w:spacing w:val="-4"/>
        </w:rPr>
        <w:t xml:space="preserve"> </w:t>
      </w:r>
      <w:r>
        <w:rPr>
          <w:i/>
        </w:rPr>
        <w:t>Technological</w:t>
      </w:r>
      <w:r>
        <w:rPr>
          <w:i/>
          <w:spacing w:val="-4"/>
        </w:rPr>
        <w:t xml:space="preserve"> </w:t>
      </w:r>
      <w:r>
        <w:rPr>
          <w:i/>
        </w:rPr>
        <w:t>Innovation,</w:t>
      </w:r>
      <w:r>
        <w:rPr>
          <w:i/>
          <w:spacing w:val="-6"/>
        </w:rPr>
        <w:t xml:space="preserve"> </w:t>
      </w:r>
      <w:r>
        <w:rPr>
          <w:i/>
        </w:rPr>
        <w:t>Community</w:t>
      </w:r>
      <w:r>
        <w:rPr>
          <w:i/>
          <w:spacing w:val="-5"/>
        </w:rPr>
        <w:t xml:space="preserve"> </w:t>
      </w:r>
      <w:r>
        <w:rPr>
          <w:i/>
        </w:rPr>
        <w:t>Participation, Resource</w:t>
      </w:r>
      <w:r>
        <w:rPr>
          <w:i/>
          <w:spacing w:val="-8"/>
        </w:rPr>
        <w:t xml:space="preserve"> </w:t>
      </w:r>
      <w:r>
        <w:rPr>
          <w:i/>
        </w:rPr>
        <w:t>Mobilization,</w:t>
      </w:r>
      <w:r>
        <w:rPr>
          <w:i/>
          <w:spacing w:val="-8"/>
        </w:rPr>
        <w:t xml:space="preserve"> </w:t>
      </w:r>
      <w:r>
        <w:rPr>
          <w:i/>
        </w:rPr>
        <w:t>Climate</w:t>
      </w:r>
      <w:r>
        <w:rPr>
          <w:i/>
          <w:spacing w:val="-8"/>
        </w:rPr>
        <w:t xml:space="preserve"> </w:t>
      </w:r>
      <w:r>
        <w:rPr>
          <w:i/>
        </w:rPr>
        <w:t>Resilience,</w:t>
      </w:r>
      <w:r>
        <w:rPr>
          <w:i/>
          <w:spacing w:val="-6"/>
        </w:rPr>
        <w:t xml:space="preserve"> </w:t>
      </w:r>
      <w:r>
        <w:rPr>
          <w:i/>
        </w:rPr>
        <w:t>Reducing</w:t>
      </w:r>
      <w:r>
        <w:rPr>
          <w:i/>
          <w:spacing w:val="-10"/>
        </w:rPr>
        <w:t xml:space="preserve"> </w:t>
      </w:r>
      <w:r>
        <w:rPr>
          <w:i/>
        </w:rPr>
        <w:t>Inequalities,</w:t>
      </w:r>
      <w:r>
        <w:rPr>
          <w:i/>
          <w:spacing w:val="-8"/>
        </w:rPr>
        <w:t xml:space="preserve"> </w:t>
      </w:r>
      <w:r>
        <w:rPr>
          <w:i/>
        </w:rPr>
        <w:t>Collaborative</w:t>
      </w:r>
      <w:r>
        <w:rPr>
          <w:i/>
          <w:spacing w:val="-9"/>
        </w:rPr>
        <w:t xml:space="preserve"> </w:t>
      </w:r>
      <w:r>
        <w:rPr>
          <w:i/>
        </w:rPr>
        <w:t>Governance,</w:t>
      </w:r>
      <w:r>
        <w:rPr>
          <w:i/>
          <w:spacing w:val="-9"/>
        </w:rPr>
        <w:t xml:space="preserve"> </w:t>
      </w:r>
      <w:r>
        <w:rPr>
          <w:i/>
        </w:rPr>
        <w:t>Data-</w:t>
      </w:r>
      <w:r>
        <w:rPr>
          <w:i/>
          <w:spacing w:val="-2"/>
        </w:rPr>
        <w:t>Driven Decision-Making, Sustainable Business Practices, Multi-Stakeholder Partnerships, Equitable Future</w:t>
      </w:r>
    </w:p>
    <w:p w14:paraId="7CD1A317">
      <w:pPr>
        <w:spacing w:line="271" w:lineRule="auto"/>
        <w:jc w:val="both"/>
        <w:rPr>
          <w:i/>
        </w:rPr>
        <w:sectPr>
          <w:pgSz w:w="10330" w:h="14580"/>
          <w:pgMar w:top="680" w:right="566" w:bottom="720" w:left="566" w:header="432" w:footer="534" w:gutter="0"/>
          <w:cols w:space="720" w:num="1"/>
        </w:sectPr>
      </w:pPr>
    </w:p>
    <w:p w14:paraId="57636D09">
      <w:pPr>
        <w:pStyle w:val="3"/>
        <w:spacing w:line="273" w:lineRule="auto"/>
        <w:ind w:left="295" w:right="291"/>
      </w:pPr>
      <w:r>
        <w:rPr>
          <w:spacing w:val="-8"/>
        </w:rPr>
        <w:t>SOCIO</w:t>
      </w:r>
      <w:r>
        <w:rPr>
          <w:spacing w:val="-10"/>
        </w:rPr>
        <w:t xml:space="preserve"> </w:t>
      </w:r>
      <w:r>
        <w:rPr>
          <w:spacing w:val="-8"/>
        </w:rPr>
        <w:t>ECONOMIC</w:t>
      </w:r>
      <w:r>
        <w:rPr>
          <w:spacing w:val="-14"/>
        </w:rPr>
        <w:t xml:space="preserve"> </w:t>
      </w:r>
      <w:r>
        <w:rPr>
          <w:spacing w:val="-8"/>
        </w:rPr>
        <w:t>CONDITIONS</w:t>
      </w:r>
      <w:r>
        <w:rPr>
          <w:spacing w:val="-10"/>
        </w:rPr>
        <w:t xml:space="preserve"> </w:t>
      </w:r>
      <w:r>
        <w:rPr>
          <w:spacing w:val="-8"/>
        </w:rPr>
        <w:t>OF</w:t>
      </w:r>
      <w:r>
        <w:rPr>
          <w:spacing w:val="-13"/>
        </w:rPr>
        <w:t xml:space="preserve"> </w:t>
      </w:r>
      <w:r>
        <w:rPr>
          <w:spacing w:val="-8"/>
        </w:rPr>
        <w:t>TRANSGENDER COMMUNITY</w:t>
      </w:r>
      <w:r>
        <w:rPr>
          <w:spacing w:val="-12"/>
        </w:rPr>
        <w:t xml:space="preserve"> </w:t>
      </w:r>
      <w:r>
        <w:rPr>
          <w:spacing w:val="-8"/>
        </w:rPr>
        <w:t xml:space="preserve">WITH </w:t>
      </w:r>
      <w:r>
        <w:t>REFERENCE</w:t>
      </w:r>
      <w:r>
        <w:rPr>
          <w:spacing w:val="-23"/>
        </w:rPr>
        <w:t xml:space="preserve"> </w:t>
      </w:r>
      <w:r>
        <w:t>TO</w:t>
      </w:r>
      <w:r>
        <w:rPr>
          <w:spacing w:val="-23"/>
        </w:rPr>
        <w:t xml:space="preserve"> </w:t>
      </w:r>
      <w:r>
        <w:t>COIMBATORE</w:t>
      </w:r>
      <w:r>
        <w:rPr>
          <w:spacing w:val="-22"/>
        </w:rPr>
        <w:t xml:space="preserve"> </w:t>
      </w:r>
      <w:r>
        <w:t>DISTRICT</w:t>
      </w:r>
    </w:p>
    <w:p w14:paraId="59068B41">
      <w:pPr>
        <w:pStyle w:val="5"/>
        <w:spacing w:before="282"/>
      </w:pPr>
      <w:r>
        <w:t>Mr.</w:t>
      </w:r>
      <w:r>
        <w:rPr>
          <w:spacing w:val="30"/>
        </w:rPr>
        <w:t xml:space="preserve"> </w:t>
      </w:r>
      <w:r>
        <w:t>S.</w:t>
      </w:r>
      <w:r>
        <w:rPr>
          <w:spacing w:val="24"/>
        </w:rPr>
        <w:t xml:space="preserve"> </w:t>
      </w:r>
      <w:r>
        <w:rPr>
          <w:spacing w:val="-2"/>
        </w:rPr>
        <w:t>Nagarchandru</w:t>
      </w:r>
    </w:p>
    <w:p w14:paraId="11FF8AA5">
      <w:pPr>
        <w:spacing w:before="30"/>
        <w:ind w:left="153" w:right="151"/>
        <w:jc w:val="right"/>
        <w:rPr>
          <w:i/>
          <w:sz w:val="20"/>
        </w:rPr>
      </w:pPr>
      <w:r>
        <w:rPr>
          <w:i/>
          <w:sz w:val="20"/>
        </w:rPr>
        <w:t>Research</w:t>
      </w:r>
      <w:r>
        <w:rPr>
          <w:i/>
          <w:spacing w:val="-3"/>
          <w:sz w:val="20"/>
        </w:rPr>
        <w:t xml:space="preserve"> </w:t>
      </w:r>
      <w:r>
        <w:rPr>
          <w:i/>
          <w:sz w:val="20"/>
        </w:rPr>
        <w:t>Scholar,</w:t>
      </w:r>
      <w:r>
        <w:rPr>
          <w:i/>
          <w:spacing w:val="-3"/>
          <w:sz w:val="20"/>
        </w:rPr>
        <w:t xml:space="preserve"> </w:t>
      </w:r>
      <w:r>
        <w:rPr>
          <w:i/>
          <w:sz w:val="20"/>
        </w:rPr>
        <w:t>PSG</w:t>
      </w:r>
      <w:r>
        <w:rPr>
          <w:i/>
          <w:spacing w:val="-2"/>
          <w:sz w:val="20"/>
        </w:rPr>
        <w:t xml:space="preserve"> </w:t>
      </w:r>
      <w:r>
        <w:rPr>
          <w:i/>
          <w:sz w:val="20"/>
        </w:rPr>
        <w:t>College</w:t>
      </w:r>
      <w:r>
        <w:rPr>
          <w:i/>
          <w:spacing w:val="-4"/>
          <w:sz w:val="20"/>
        </w:rPr>
        <w:t xml:space="preserve"> </w:t>
      </w:r>
      <w:r>
        <w:rPr>
          <w:i/>
          <w:sz w:val="20"/>
        </w:rPr>
        <w:t>of</w:t>
      </w:r>
      <w:r>
        <w:rPr>
          <w:i/>
          <w:spacing w:val="-2"/>
          <w:sz w:val="20"/>
        </w:rPr>
        <w:t xml:space="preserve"> </w:t>
      </w:r>
      <w:r>
        <w:rPr>
          <w:i/>
          <w:sz w:val="20"/>
        </w:rPr>
        <w:t>Arts</w:t>
      </w:r>
      <w:r>
        <w:rPr>
          <w:i/>
          <w:spacing w:val="-4"/>
          <w:sz w:val="20"/>
        </w:rPr>
        <w:t xml:space="preserve"> </w:t>
      </w:r>
      <w:r>
        <w:rPr>
          <w:i/>
          <w:sz w:val="20"/>
        </w:rPr>
        <w:t>and</w:t>
      </w:r>
      <w:r>
        <w:rPr>
          <w:i/>
          <w:spacing w:val="-2"/>
          <w:sz w:val="20"/>
        </w:rPr>
        <w:t xml:space="preserve"> Science</w:t>
      </w:r>
    </w:p>
    <w:p w14:paraId="6AA56E33">
      <w:pPr>
        <w:pStyle w:val="8"/>
        <w:spacing w:before="63"/>
        <w:rPr>
          <w:i/>
          <w:sz w:val="20"/>
        </w:rPr>
      </w:pPr>
    </w:p>
    <w:p w14:paraId="47E084AC">
      <w:pPr>
        <w:pStyle w:val="4"/>
        <w:spacing w:before="1"/>
      </w:pPr>
      <w:r>
        <w:rPr>
          <w:lang w:val="en-IN" w:eastAsia="en-IN"/>
        </w:rPr>
        <mc:AlternateContent>
          <mc:Choice Requires="wps">
            <w:drawing>
              <wp:anchor distT="0" distB="0" distL="0" distR="0" simplePos="0" relativeHeight="251716608"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241" name="Textbox 241"/>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6FCF5A55">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41" o:spid="_x0000_s1026" o:spt="202" type="#_x0000_t202" style="position:absolute;left:0pt;margin-left:36pt;margin-top:15pt;height:65.7pt;width:33.4pt;mso-position-horizontal-relative:page;z-index:251716608;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fybkybMBAAB3AwAADgAAAGRycy9lMm9Eb2MueG1srVPB&#10;btswDL0P6D8IujdO0mDIjDjFtmDDgGEb0PYDZFmKBViiRimx8/ejZDst2ksPu9gUST++9yjv7gfb&#10;sbPCYMBVfLVYcqachMa4Y8WfHr/dbjkLUbhGdOBUxS8q8Pv9zYdd70u1hha6RiEjEBfK3le8jdGX&#10;RRFkq6wIC/DKUVEDWhHpiMeiQdETuu2K9XL5segBG48gVQiUPYxFPiHiewBBayPVAeTJKhdHVFSd&#10;iCQptMYHvs9stVYy/tY6qMi6ipPSmJ80hOI6PYv9TpRHFL41cqIg3kPhlSYrjKOhV6iDiIKd0LyB&#10;skYiBNBxIcEWo5DsCKlYLV9589AKr7IWsjr4q+nh/8HKX+c/yExT8fVmxZkTllb+qIZYw8BSigzq&#10;fSip78FTZxy+wEDXZs4HSibdg0ab3qSIUZ3svVztJTQmKbkhvC1VJJW2d5u7T9n+4vljjyF+V2BZ&#10;CiqOtL1sqjj/DJGIUOvcQodEaxyfojjUw8S1huZCVHvaasXD35NAxVn3w5Ft6QrMAc5BPQcYu6+Q&#10;L0qS4uDzKYI2eXIaMeJOk2kfmdB0d9LCX55z1/P/sv8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H8m5MmzAQAAdwMAAA4AAAAAAAAAAQAgAAAAJwEAAGRycy9lMm9Eb2MueG1sUEsFBgAAAAAG&#10;AAYAWQEAAEwFAAAAAA==&#10;">
                <v:fill on="f" focussize="0,0"/>
                <v:stroke on="f"/>
                <v:imagedata o:title=""/>
                <o:lock v:ext="edit" aspectratio="f"/>
                <v:textbox inset="0mm,0mm,0mm,0mm">
                  <w:txbxContent>
                    <w:p w14:paraId="6FCF5A55">
                      <w:pPr>
                        <w:spacing w:line="1248" w:lineRule="exact"/>
                        <w:rPr>
                          <w:sz w:val="109"/>
                        </w:rPr>
                      </w:pPr>
                      <w:r>
                        <w:rPr>
                          <w:spacing w:val="-10"/>
                          <w:sz w:val="109"/>
                        </w:rPr>
                        <w:t>T</w:t>
                      </w:r>
                    </w:p>
                  </w:txbxContent>
                </v:textbox>
              </v:shape>
            </w:pict>
          </mc:Fallback>
        </mc:AlternateContent>
      </w:r>
      <w:r>
        <w:rPr>
          <w:spacing w:val="-2"/>
          <w:w w:val="115"/>
        </w:rPr>
        <w:t>ABSTRACT</w:t>
      </w:r>
    </w:p>
    <w:p w14:paraId="6CA291AE">
      <w:pPr>
        <w:pStyle w:val="8"/>
        <w:spacing w:before="238" w:line="280" w:lineRule="auto"/>
        <w:ind w:left="153" w:right="148" w:firstLine="670"/>
        <w:jc w:val="right"/>
      </w:pPr>
      <w:r>
        <w:rPr>
          <w:w w:val="105"/>
        </w:rPr>
        <w:t>he study explores the socio-economic</w:t>
      </w:r>
      <w:r>
        <w:rPr>
          <w:spacing w:val="12"/>
          <w:w w:val="105"/>
        </w:rPr>
        <w:t xml:space="preserve"> </w:t>
      </w:r>
      <w:r>
        <w:rPr>
          <w:w w:val="105"/>
        </w:rPr>
        <w:t>conditions of</w:t>
      </w:r>
      <w:r>
        <w:rPr>
          <w:spacing w:val="12"/>
          <w:w w:val="105"/>
        </w:rPr>
        <w:t xml:space="preserve"> </w:t>
      </w:r>
      <w:r>
        <w:rPr>
          <w:w w:val="105"/>
        </w:rPr>
        <w:t>the transgender community</w:t>
      </w:r>
      <w:r>
        <w:rPr>
          <w:spacing w:val="12"/>
          <w:w w:val="105"/>
        </w:rPr>
        <w:t xml:space="preserve"> </w:t>
      </w:r>
      <w:r>
        <w:rPr>
          <w:w w:val="105"/>
        </w:rPr>
        <w:t>in Coimbatore District, highlighting the challenges they face in education, employment, healthcare,</w:t>
      </w:r>
      <w:r>
        <w:rPr>
          <w:spacing w:val="40"/>
          <w:w w:val="105"/>
        </w:rPr>
        <w:t xml:space="preserve"> </w:t>
      </w:r>
      <w:r>
        <w:rPr>
          <w:w w:val="105"/>
        </w:rPr>
        <w:t>and</w:t>
      </w:r>
      <w:r>
        <w:rPr>
          <w:spacing w:val="40"/>
          <w:w w:val="105"/>
        </w:rPr>
        <w:t xml:space="preserve"> </w:t>
      </w:r>
      <w:r>
        <w:rPr>
          <w:w w:val="105"/>
        </w:rPr>
        <w:t>social</w:t>
      </w:r>
      <w:r>
        <w:rPr>
          <w:spacing w:val="40"/>
          <w:w w:val="105"/>
        </w:rPr>
        <w:t xml:space="preserve"> </w:t>
      </w:r>
      <w:r>
        <w:rPr>
          <w:w w:val="105"/>
        </w:rPr>
        <w:t>acceptance.</w:t>
      </w:r>
      <w:r>
        <w:rPr>
          <w:spacing w:val="40"/>
          <w:w w:val="105"/>
        </w:rPr>
        <w:t xml:space="preserve"> </w:t>
      </w:r>
      <w:r>
        <w:rPr>
          <w:w w:val="105"/>
        </w:rPr>
        <w:t>Findings</w:t>
      </w:r>
      <w:r>
        <w:rPr>
          <w:spacing w:val="40"/>
          <w:w w:val="105"/>
        </w:rPr>
        <w:t xml:space="preserve"> </w:t>
      </w:r>
      <w:r>
        <w:rPr>
          <w:w w:val="105"/>
        </w:rPr>
        <w:t>reveal</w:t>
      </w:r>
      <w:r>
        <w:rPr>
          <w:spacing w:val="40"/>
          <w:w w:val="105"/>
        </w:rPr>
        <w:t xml:space="preserve"> </w:t>
      </w:r>
      <w:r>
        <w:rPr>
          <w:w w:val="105"/>
        </w:rPr>
        <w:t>that</w:t>
      </w:r>
      <w:r>
        <w:rPr>
          <w:spacing w:val="40"/>
          <w:w w:val="105"/>
        </w:rPr>
        <w:t xml:space="preserve"> </w:t>
      </w:r>
      <w:r>
        <w:rPr>
          <w:w w:val="105"/>
        </w:rPr>
        <w:t>societal</w:t>
      </w:r>
      <w:r>
        <w:rPr>
          <w:spacing w:val="40"/>
          <w:w w:val="105"/>
        </w:rPr>
        <w:t xml:space="preserve"> </w:t>
      </w:r>
      <w:r>
        <w:rPr>
          <w:w w:val="105"/>
        </w:rPr>
        <w:t>discrimination,</w:t>
      </w:r>
      <w:r>
        <w:rPr>
          <w:spacing w:val="80"/>
          <w:w w:val="105"/>
        </w:rPr>
        <w:t xml:space="preserve"> </w:t>
      </w:r>
      <w:r>
        <w:rPr>
          <w:w w:val="105"/>
        </w:rPr>
        <w:t>mocking</w:t>
      </w:r>
      <w:r>
        <w:rPr>
          <w:spacing w:val="-10"/>
          <w:w w:val="105"/>
        </w:rPr>
        <w:t xml:space="preserve"> </w:t>
      </w:r>
      <w:r>
        <w:rPr>
          <w:w w:val="105"/>
        </w:rPr>
        <w:t>attitudes,</w:t>
      </w:r>
      <w:r>
        <w:rPr>
          <w:spacing w:val="-7"/>
          <w:w w:val="105"/>
        </w:rPr>
        <w:t xml:space="preserve"> </w:t>
      </w:r>
      <w:r>
        <w:rPr>
          <w:w w:val="105"/>
        </w:rPr>
        <w:t>and</w:t>
      </w:r>
      <w:r>
        <w:rPr>
          <w:spacing w:val="-10"/>
          <w:w w:val="105"/>
        </w:rPr>
        <w:t xml:space="preserve"> </w:t>
      </w:r>
      <w:r>
        <w:rPr>
          <w:w w:val="105"/>
        </w:rPr>
        <w:t>workplace</w:t>
      </w:r>
      <w:r>
        <w:rPr>
          <w:spacing w:val="-9"/>
          <w:w w:val="105"/>
        </w:rPr>
        <w:t xml:space="preserve"> </w:t>
      </w:r>
      <w:r>
        <w:rPr>
          <w:w w:val="105"/>
        </w:rPr>
        <w:t>exclusion</w:t>
      </w:r>
      <w:r>
        <w:rPr>
          <w:spacing w:val="-7"/>
          <w:w w:val="105"/>
        </w:rPr>
        <w:t xml:space="preserve"> </w:t>
      </w:r>
      <w:r>
        <w:rPr>
          <w:w w:val="105"/>
        </w:rPr>
        <w:t>remain</w:t>
      </w:r>
      <w:r>
        <w:rPr>
          <w:spacing w:val="-7"/>
          <w:w w:val="105"/>
        </w:rPr>
        <w:t xml:space="preserve"> </w:t>
      </w:r>
      <w:r>
        <w:rPr>
          <w:w w:val="105"/>
        </w:rPr>
        <w:t>the</w:t>
      </w:r>
      <w:r>
        <w:rPr>
          <w:spacing w:val="-7"/>
          <w:w w:val="105"/>
        </w:rPr>
        <w:t xml:space="preserve"> </w:t>
      </w:r>
      <w:r>
        <w:rPr>
          <w:w w:val="105"/>
        </w:rPr>
        <w:t>biggest</w:t>
      </w:r>
      <w:r>
        <w:rPr>
          <w:spacing w:val="-9"/>
          <w:w w:val="105"/>
        </w:rPr>
        <w:t xml:space="preserve"> </w:t>
      </w:r>
      <w:r>
        <w:rPr>
          <w:w w:val="105"/>
        </w:rPr>
        <w:t>hurdles</w:t>
      </w:r>
      <w:r>
        <w:rPr>
          <w:spacing w:val="-9"/>
          <w:w w:val="105"/>
        </w:rPr>
        <w:t xml:space="preserve"> </w:t>
      </w:r>
      <w:r>
        <w:rPr>
          <w:w w:val="105"/>
        </w:rPr>
        <w:t>to</w:t>
      </w:r>
      <w:r>
        <w:rPr>
          <w:spacing w:val="-7"/>
          <w:w w:val="105"/>
        </w:rPr>
        <w:t xml:space="preserve"> </w:t>
      </w:r>
      <w:r>
        <w:rPr>
          <w:w w:val="105"/>
        </w:rPr>
        <w:t>their</w:t>
      </w:r>
      <w:r>
        <w:rPr>
          <w:spacing w:val="-7"/>
          <w:w w:val="105"/>
        </w:rPr>
        <w:t xml:space="preserve"> </w:t>
      </w:r>
      <w:r>
        <w:rPr>
          <w:w w:val="105"/>
        </w:rPr>
        <w:t>dignity</w:t>
      </w:r>
      <w:r>
        <w:rPr>
          <w:spacing w:val="-9"/>
          <w:w w:val="105"/>
        </w:rPr>
        <w:t xml:space="preserve"> </w:t>
      </w:r>
      <w:r>
        <w:rPr>
          <w:w w:val="105"/>
        </w:rPr>
        <w:t>and livelihood,</w:t>
      </w:r>
      <w:r>
        <w:rPr>
          <w:spacing w:val="40"/>
          <w:w w:val="105"/>
        </w:rPr>
        <w:t xml:space="preserve"> </w:t>
      </w:r>
      <w:r>
        <w:rPr>
          <w:w w:val="105"/>
        </w:rPr>
        <w:t>often</w:t>
      </w:r>
      <w:r>
        <w:rPr>
          <w:spacing w:val="40"/>
          <w:w w:val="105"/>
        </w:rPr>
        <w:t xml:space="preserve"> </w:t>
      </w:r>
      <w:r>
        <w:rPr>
          <w:w w:val="105"/>
        </w:rPr>
        <w:t>forcing</w:t>
      </w:r>
      <w:r>
        <w:rPr>
          <w:spacing w:val="40"/>
          <w:w w:val="105"/>
        </w:rPr>
        <w:t xml:space="preserve"> </w:t>
      </w:r>
      <w:r>
        <w:rPr>
          <w:w w:val="105"/>
        </w:rPr>
        <w:t>them</w:t>
      </w:r>
      <w:r>
        <w:rPr>
          <w:spacing w:val="40"/>
          <w:w w:val="105"/>
        </w:rPr>
        <w:t xml:space="preserve"> </w:t>
      </w:r>
      <w:r>
        <w:rPr>
          <w:w w:val="105"/>
        </w:rPr>
        <w:t>into</w:t>
      </w:r>
      <w:r>
        <w:rPr>
          <w:spacing w:val="40"/>
          <w:w w:val="105"/>
        </w:rPr>
        <w:t xml:space="preserve"> </w:t>
      </w:r>
      <w:r>
        <w:rPr>
          <w:w w:val="105"/>
        </w:rPr>
        <w:t>migration</w:t>
      </w:r>
      <w:r>
        <w:rPr>
          <w:spacing w:val="40"/>
          <w:w w:val="105"/>
        </w:rPr>
        <w:t xml:space="preserve"> </w:t>
      </w:r>
      <w:r>
        <w:rPr>
          <w:w w:val="105"/>
        </w:rPr>
        <w:t>and</w:t>
      </w:r>
      <w:r>
        <w:rPr>
          <w:spacing w:val="40"/>
          <w:w w:val="105"/>
        </w:rPr>
        <w:t xml:space="preserve"> </w:t>
      </w:r>
      <w:r>
        <w:rPr>
          <w:w w:val="105"/>
        </w:rPr>
        <w:t>close</w:t>
      </w:r>
      <w:r>
        <w:rPr>
          <w:spacing w:val="40"/>
          <w:w w:val="105"/>
        </w:rPr>
        <w:t xml:space="preserve"> </w:t>
      </w:r>
      <w:r>
        <w:rPr>
          <w:w w:val="105"/>
        </w:rPr>
        <w:t>community</w:t>
      </w:r>
      <w:r>
        <w:rPr>
          <w:spacing w:val="40"/>
          <w:w w:val="105"/>
        </w:rPr>
        <w:t xml:space="preserve"> </w:t>
      </w:r>
      <w:r>
        <w:rPr>
          <w:w w:val="105"/>
        </w:rPr>
        <w:t>living</w:t>
      </w:r>
      <w:r>
        <w:rPr>
          <w:spacing w:val="40"/>
          <w:w w:val="105"/>
        </w:rPr>
        <w:t xml:space="preserve"> </w:t>
      </w:r>
      <w:r>
        <w:rPr>
          <w:w w:val="105"/>
        </w:rPr>
        <w:t>for</w:t>
      </w:r>
      <w:r>
        <w:rPr>
          <w:spacing w:val="40"/>
          <w:w w:val="105"/>
        </w:rPr>
        <w:t xml:space="preserve"> </w:t>
      </w:r>
      <w:r>
        <w:rPr>
          <w:w w:val="105"/>
        </w:rPr>
        <w:t>mutual support.</w:t>
      </w:r>
      <w:r>
        <w:rPr>
          <w:spacing w:val="40"/>
          <w:w w:val="105"/>
        </w:rPr>
        <w:t xml:space="preserve"> </w:t>
      </w:r>
      <w:r>
        <w:rPr>
          <w:w w:val="105"/>
        </w:rPr>
        <w:t>While</w:t>
      </w:r>
      <w:r>
        <w:rPr>
          <w:spacing w:val="40"/>
          <w:w w:val="105"/>
        </w:rPr>
        <w:t xml:space="preserve"> </w:t>
      </w:r>
      <w:r>
        <w:rPr>
          <w:w w:val="105"/>
        </w:rPr>
        <w:t>some</w:t>
      </w:r>
      <w:r>
        <w:rPr>
          <w:spacing w:val="38"/>
          <w:w w:val="105"/>
        </w:rPr>
        <w:t xml:space="preserve"> </w:t>
      </w:r>
      <w:r>
        <w:rPr>
          <w:w w:val="105"/>
        </w:rPr>
        <w:t>family</w:t>
      </w:r>
      <w:r>
        <w:rPr>
          <w:spacing w:val="40"/>
          <w:w w:val="105"/>
        </w:rPr>
        <w:t xml:space="preserve"> </w:t>
      </w:r>
      <w:r>
        <w:rPr>
          <w:w w:val="105"/>
        </w:rPr>
        <w:t>and</w:t>
      </w:r>
      <w:r>
        <w:rPr>
          <w:spacing w:val="40"/>
          <w:w w:val="105"/>
        </w:rPr>
        <w:t xml:space="preserve"> </w:t>
      </w:r>
      <w:r>
        <w:rPr>
          <w:w w:val="105"/>
        </w:rPr>
        <w:t>individual</w:t>
      </w:r>
      <w:r>
        <w:rPr>
          <w:spacing w:val="39"/>
          <w:w w:val="105"/>
        </w:rPr>
        <w:t xml:space="preserve"> </w:t>
      </w:r>
      <w:r>
        <w:rPr>
          <w:w w:val="105"/>
        </w:rPr>
        <w:t>support</w:t>
      </w:r>
      <w:r>
        <w:rPr>
          <w:spacing w:val="40"/>
          <w:w w:val="105"/>
        </w:rPr>
        <w:t xml:space="preserve"> </w:t>
      </w:r>
      <w:r>
        <w:rPr>
          <w:w w:val="105"/>
        </w:rPr>
        <w:t>exists,</w:t>
      </w:r>
      <w:r>
        <w:rPr>
          <w:spacing w:val="40"/>
          <w:w w:val="105"/>
        </w:rPr>
        <w:t xml:space="preserve"> </w:t>
      </w:r>
      <w:r>
        <w:rPr>
          <w:w w:val="105"/>
        </w:rPr>
        <w:t>the</w:t>
      </w:r>
      <w:r>
        <w:rPr>
          <w:spacing w:val="38"/>
          <w:w w:val="105"/>
        </w:rPr>
        <w:t xml:space="preserve"> </w:t>
      </w:r>
      <w:r>
        <w:rPr>
          <w:w w:val="105"/>
        </w:rPr>
        <w:t>lack</w:t>
      </w:r>
      <w:r>
        <w:rPr>
          <w:spacing w:val="38"/>
          <w:w w:val="105"/>
        </w:rPr>
        <w:t xml:space="preserve"> </w:t>
      </w:r>
      <w:r>
        <w:rPr>
          <w:w w:val="105"/>
        </w:rPr>
        <w:t>of</w:t>
      </w:r>
      <w:r>
        <w:rPr>
          <w:spacing w:val="38"/>
          <w:w w:val="105"/>
        </w:rPr>
        <w:t xml:space="preserve"> </w:t>
      </w:r>
      <w:r>
        <w:rPr>
          <w:w w:val="105"/>
        </w:rPr>
        <w:t>broader</w:t>
      </w:r>
      <w:r>
        <w:rPr>
          <w:spacing w:val="39"/>
          <w:w w:val="105"/>
        </w:rPr>
        <w:t xml:space="preserve"> </w:t>
      </w:r>
      <w:r>
        <w:rPr>
          <w:w w:val="105"/>
        </w:rPr>
        <w:t>societal empathy</w:t>
      </w:r>
      <w:r>
        <w:rPr>
          <w:spacing w:val="40"/>
          <w:w w:val="105"/>
        </w:rPr>
        <w:t xml:space="preserve"> </w:t>
      </w:r>
      <w:r>
        <w:rPr>
          <w:w w:val="105"/>
        </w:rPr>
        <w:t>perpetuates</w:t>
      </w:r>
      <w:r>
        <w:rPr>
          <w:spacing w:val="40"/>
          <w:w w:val="105"/>
        </w:rPr>
        <w:t xml:space="preserve"> </w:t>
      </w:r>
      <w:r>
        <w:rPr>
          <w:w w:val="105"/>
        </w:rPr>
        <w:t>marginalization.</w:t>
      </w:r>
      <w:r>
        <w:rPr>
          <w:spacing w:val="40"/>
          <w:w w:val="105"/>
        </w:rPr>
        <w:t xml:space="preserve"> </w:t>
      </w:r>
      <w:r>
        <w:rPr>
          <w:w w:val="105"/>
        </w:rPr>
        <w:t>The</w:t>
      </w:r>
      <w:r>
        <w:rPr>
          <w:spacing w:val="40"/>
          <w:w w:val="105"/>
        </w:rPr>
        <w:t xml:space="preserve"> </w:t>
      </w:r>
      <w:r>
        <w:rPr>
          <w:w w:val="105"/>
        </w:rPr>
        <w:t>research</w:t>
      </w:r>
      <w:r>
        <w:rPr>
          <w:spacing w:val="40"/>
          <w:w w:val="105"/>
        </w:rPr>
        <w:t xml:space="preserve"> </w:t>
      </w:r>
      <w:r>
        <w:rPr>
          <w:w w:val="105"/>
        </w:rPr>
        <w:t>underscores</w:t>
      </w:r>
      <w:r>
        <w:rPr>
          <w:spacing w:val="40"/>
          <w:w w:val="105"/>
        </w:rPr>
        <w:t xml:space="preserve"> </w:t>
      </w:r>
      <w:r>
        <w:rPr>
          <w:w w:val="105"/>
        </w:rPr>
        <w:t>the</w:t>
      </w:r>
      <w:r>
        <w:rPr>
          <w:spacing w:val="40"/>
          <w:w w:val="105"/>
        </w:rPr>
        <w:t xml:space="preserve"> </w:t>
      </w:r>
      <w:r>
        <w:rPr>
          <w:w w:val="105"/>
        </w:rPr>
        <w:t>urgent</w:t>
      </w:r>
      <w:r>
        <w:rPr>
          <w:spacing w:val="40"/>
          <w:w w:val="105"/>
        </w:rPr>
        <w:t xml:space="preserve"> </w:t>
      </w:r>
      <w:r>
        <w:rPr>
          <w:w w:val="105"/>
        </w:rPr>
        <w:t>need</w:t>
      </w:r>
      <w:r>
        <w:rPr>
          <w:spacing w:val="40"/>
          <w:w w:val="105"/>
        </w:rPr>
        <w:t xml:space="preserve"> </w:t>
      </w:r>
      <w:r>
        <w:rPr>
          <w:w w:val="105"/>
        </w:rPr>
        <w:t>for mindset</w:t>
      </w:r>
      <w:r>
        <w:rPr>
          <w:spacing w:val="16"/>
          <w:w w:val="105"/>
        </w:rPr>
        <w:t xml:space="preserve"> </w:t>
      </w:r>
      <w:r>
        <w:rPr>
          <w:w w:val="105"/>
        </w:rPr>
        <w:t>change,</w:t>
      </w:r>
      <w:r>
        <w:rPr>
          <w:spacing w:val="16"/>
          <w:w w:val="105"/>
        </w:rPr>
        <w:t xml:space="preserve"> </w:t>
      </w:r>
      <w:r>
        <w:rPr>
          <w:w w:val="105"/>
        </w:rPr>
        <w:t>inclusive</w:t>
      </w:r>
      <w:r>
        <w:rPr>
          <w:spacing w:val="19"/>
          <w:w w:val="105"/>
        </w:rPr>
        <w:t xml:space="preserve"> </w:t>
      </w:r>
      <w:r>
        <w:rPr>
          <w:w w:val="105"/>
        </w:rPr>
        <w:t>education,</w:t>
      </w:r>
      <w:r>
        <w:rPr>
          <w:spacing w:val="19"/>
          <w:w w:val="105"/>
        </w:rPr>
        <w:t xml:space="preserve"> </w:t>
      </w:r>
      <w:r>
        <w:rPr>
          <w:w w:val="105"/>
        </w:rPr>
        <w:t>and</w:t>
      </w:r>
      <w:r>
        <w:rPr>
          <w:spacing w:val="21"/>
          <w:w w:val="105"/>
        </w:rPr>
        <w:t xml:space="preserve"> </w:t>
      </w:r>
      <w:r>
        <w:rPr>
          <w:w w:val="105"/>
        </w:rPr>
        <w:t>recognition</w:t>
      </w:r>
      <w:r>
        <w:rPr>
          <w:spacing w:val="19"/>
          <w:w w:val="105"/>
        </w:rPr>
        <w:t xml:space="preserve"> </w:t>
      </w:r>
      <w:r>
        <w:rPr>
          <w:w w:val="105"/>
        </w:rPr>
        <w:t>of</w:t>
      </w:r>
      <w:r>
        <w:rPr>
          <w:spacing w:val="18"/>
          <w:w w:val="105"/>
        </w:rPr>
        <w:t xml:space="preserve"> </w:t>
      </w:r>
      <w:r>
        <w:rPr>
          <w:w w:val="105"/>
        </w:rPr>
        <w:t>transgender</w:t>
      </w:r>
      <w:r>
        <w:rPr>
          <w:spacing w:val="18"/>
          <w:w w:val="105"/>
        </w:rPr>
        <w:t xml:space="preserve"> </w:t>
      </w:r>
      <w:r>
        <w:rPr>
          <w:w w:val="105"/>
        </w:rPr>
        <w:t>identities</w:t>
      </w:r>
      <w:r>
        <w:rPr>
          <w:spacing w:val="19"/>
          <w:w w:val="105"/>
        </w:rPr>
        <w:t xml:space="preserve"> </w:t>
      </w:r>
      <w:r>
        <w:rPr>
          <w:w w:val="105"/>
        </w:rPr>
        <w:t>to</w:t>
      </w:r>
      <w:r>
        <w:rPr>
          <w:spacing w:val="18"/>
          <w:w w:val="105"/>
        </w:rPr>
        <w:t xml:space="preserve"> </w:t>
      </w:r>
      <w:r>
        <w:rPr>
          <w:w w:val="105"/>
        </w:rPr>
        <w:t>ensure equality</w:t>
      </w:r>
      <w:r>
        <w:rPr>
          <w:spacing w:val="39"/>
          <w:w w:val="105"/>
        </w:rPr>
        <w:t xml:space="preserve"> </w:t>
      </w:r>
      <w:r>
        <w:rPr>
          <w:w w:val="105"/>
        </w:rPr>
        <w:t>and</w:t>
      </w:r>
      <w:r>
        <w:rPr>
          <w:spacing w:val="39"/>
          <w:w w:val="105"/>
        </w:rPr>
        <w:t xml:space="preserve"> </w:t>
      </w:r>
      <w:r>
        <w:rPr>
          <w:w w:val="105"/>
        </w:rPr>
        <w:t>human</w:t>
      </w:r>
      <w:r>
        <w:rPr>
          <w:spacing w:val="40"/>
          <w:w w:val="105"/>
        </w:rPr>
        <w:t xml:space="preserve"> </w:t>
      </w:r>
      <w:r>
        <w:rPr>
          <w:w w:val="105"/>
        </w:rPr>
        <w:t>dignity.</w:t>
      </w:r>
      <w:r>
        <w:rPr>
          <w:spacing w:val="40"/>
          <w:w w:val="105"/>
        </w:rPr>
        <w:t xml:space="preserve"> </w:t>
      </w:r>
      <w:r>
        <w:rPr>
          <w:w w:val="105"/>
        </w:rPr>
        <w:t>Furthermore,</w:t>
      </w:r>
      <w:r>
        <w:rPr>
          <w:spacing w:val="40"/>
          <w:w w:val="105"/>
        </w:rPr>
        <w:t xml:space="preserve"> </w:t>
      </w:r>
      <w:r>
        <w:rPr>
          <w:w w:val="105"/>
        </w:rPr>
        <w:t>the</w:t>
      </w:r>
      <w:r>
        <w:rPr>
          <w:spacing w:val="39"/>
          <w:w w:val="105"/>
        </w:rPr>
        <w:t xml:space="preserve"> </w:t>
      </w:r>
      <w:r>
        <w:rPr>
          <w:w w:val="105"/>
        </w:rPr>
        <w:t>study</w:t>
      </w:r>
      <w:r>
        <w:rPr>
          <w:spacing w:val="40"/>
          <w:w w:val="105"/>
        </w:rPr>
        <w:t xml:space="preserve"> </w:t>
      </w:r>
      <w:r>
        <w:rPr>
          <w:w w:val="105"/>
        </w:rPr>
        <w:t>stresses</w:t>
      </w:r>
      <w:r>
        <w:rPr>
          <w:spacing w:val="40"/>
          <w:w w:val="105"/>
        </w:rPr>
        <w:t xml:space="preserve"> </w:t>
      </w:r>
      <w:r>
        <w:rPr>
          <w:w w:val="105"/>
        </w:rPr>
        <w:t>the</w:t>
      </w:r>
      <w:r>
        <w:rPr>
          <w:spacing w:val="40"/>
          <w:w w:val="105"/>
        </w:rPr>
        <w:t xml:space="preserve"> </w:t>
      </w:r>
      <w:r>
        <w:rPr>
          <w:w w:val="105"/>
        </w:rPr>
        <w:t>importance</w:t>
      </w:r>
      <w:r>
        <w:rPr>
          <w:spacing w:val="40"/>
          <w:w w:val="105"/>
        </w:rPr>
        <w:t xml:space="preserve"> </w:t>
      </w:r>
      <w:r>
        <w:rPr>
          <w:w w:val="105"/>
        </w:rPr>
        <w:t>of</w:t>
      </w:r>
      <w:r>
        <w:rPr>
          <w:spacing w:val="40"/>
          <w:w w:val="105"/>
        </w:rPr>
        <w:t xml:space="preserve"> </w:t>
      </w:r>
      <w:r>
        <w:rPr>
          <w:w w:val="105"/>
        </w:rPr>
        <w:t>policy intervention</w:t>
      </w:r>
      <w:r>
        <w:rPr>
          <w:spacing w:val="80"/>
          <w:w w:val="105"/>
        </w:rPr>
        <w:t xml:space="preserve"> </w:t>
      </w:r>
      <w:r>
        <w:rPr>
          <w:w w:val="105"/>
        </w:rPr>
        <w:t>and</w:t>
      </w:r>
      <w:r>
        <w:rPr>
          <w:spacing w:val="80"/>
          <w:w w:val="105"/>
        </w:rPr>
        <w:t xml:space="preserve"> </w:t>
      </w:r>
      <w:r>
        <w:rPr>
          <w:w w:val="105"/>
        </w:rPr>
        <w:t>awareness-building</w:t>
      </w:r>
      <w:r>
        <w:rPr>
          <w:spacing w:val="80"/>
          <w:w w:val="105"/>
        </w:rPr>
        <w:t xml:space="preserve"> </w:t>
      </w:r>
      <w:r>
        <w:rPr>
          <w:w w:val="105"/>
        </w:rPr>
        <w:t>programs</w:t>
      </w:r>
      <w:r>
        <w:rPr>
          <w:spacing w:val="80"/>
          <w:w w:val="105"/>
        </w:rPr>
        <w:t xml:space="preserve"> </w:t>
      </w:r>
      <w:r>
        <w:rPr>
          <w:w w:val="105"/>
        </w:rPr>
        <w:t>to</w:t>
      </w:r>
      <w:r>
        <w:rPr>
          <w:spacing w:val="80"/>
          <w:w w:val="105"/>
        </w:rPr>
        <w:t xml:space="preserve"> </w:t>
      </w:r>
      <w:r>
        <w:rPr>
          <w:w w:val="105"/>
        </w:rPr>
        <w:t>create</w:t>
      </w:r>
      <w:r>
        <w:rPr>
          <w:spacing w:val="80"/>
          <w:w w:val="105"/>
        </w:rPr>
        <w:t xml:space="preserve"> </w:t>
      </w:r>
      <w:r>
        <w:rPr>
          <w:w w:val="105"/>
        </w:rPr>
        <w:t>a</w:t>
      </w:r>
      <w:r>
        <w:rPr>
          <w:spacing w:val="80"/>
          <w:w w:val="105"/>
        </w:rPr>
        <w:t xml:space="preserve"> </w:t>
      </w:r>
      <w:r>
        <w:rPr>
          <w:w w:val="105"/>
        </w:rPr>
        <w:t>more</w:t>
      </w:r>
      <w:r>
        <w:rPr>
          <w:spacing w:val="80"/>
          <w:w w:val="105"/>
        </w:rPr>
        <w:t xml:space="preserve"> </w:t>
      </w:r>
      <w:r>
        <w:rPr>
          <w:w w:val="105"/>
        </w:rPr>
        <w:t>inclusive</w:t>
      </w:r>
      <w:r>
        <w:rPr>
          <w:spacing w:val="80"/>
          <w:w w:val="150"/>
        </w:rPr>
        <w:t xml:space="preserve"> </w:t>
      </w:r>
      <w:r>
        <w:rPr>
          <w:w w:val="105"/>
        </w:rPr>
        <w:t>social</w:t>
      </w:r>
      <w:r>
        <w:rPr>
          <w:spacing w:val="80"/>
          <w:w w:val="105"/>
        </w:rPr>
        <w:t xml:space="preserve"> </w:t>
      </w:r>
      <w:r>
        <w:rPr>
          <w:spacing w:val="-2"/>
          <w:w w:val="105"/>
        </w:rPr>
        <w:t>environment.</w:t>
      </w:r>
      <w:r>
        <w:rPr>
          <w:spacing w:val="-3"/>
          <w:w w:val="105"/>
        </w:rPr>
        <w:t xml:space="preserve"> </w:t>
      </w:r>
      <w:r>
        <w:rPr>
          <w:spacing w:val="-2"/>
          <w:w w:val="105"/>
        </w:rPr>
        <w:t>It</w:t>
      </w:r>
      <w:r>
        <w:rPr>
          <w:spacing w:val="-3"/>
          <w:w w:val="105"/>
        </w:rPr>
        <w:t xml:space="preserve"> </w:t>
      </w:r>
      <w:r>
        <w:rPr>
          <w:spacing w:val="-2"/>
          <w:w w:val="105"/>
        </w:rPr>
        <w:t>also emphasizes</w:t>
      </w:r>
      <w:r>
        <w:rPr>
          <w:spacing w:val="-3"/>
          <w:w w:val="105"/>
        </w:rPr>
        <w:t xml:space="preserve"> </w:t>
      </w:r>
      <w:r>
        <w:rPr>
          <w:spacing w:val="-2"/>
          <w:w w:val="105"/>
        </w:rPr>
        <w:t>that</w:t>
      </w:r>
      <w:r>
        <w:rPr>
          <w:spacing w:val="-3"/>
          <w:w w:val="105"/>
        </w:rPr>
        <w:t xml:space="preserve"> </w:t>
      </w:r>
      <w:r>
        <w:rPr>
          <w:spacing w:val="-2"/>
          <w:w w:val="105"/>
        </w:rPr>
        <w:t>social</w:t>
      </w:r>
      <w:r>
        <w:rPr>
          <w:w w:val="105"/>
        </w:rPr>
        <w:t xml:space="preserve"> </w:t>
      </w:r>
      <w:r>
        <w:rPr>
          <w:spacing w:val="-2"/>
          <w:w w:val="105"/>
        </w:rPr>
        <w:t>sensitivity and</w:t>
      </w:r>
      <w:r>
        <w:rPr>
          <w:spacing w:val="-6"/>
          <w:w w:val="105"/>
        </w:rPr>
        <w:t xml:space="preserve"> </w:t>
      </w:r>
      <w:r>
        <w:rPr>
          <w:spacing w:val="-2"/>
          <w:w w:val="105"/>
        </w:rPr>
        <w:t>acceptance</w:t>
      </w:r>
      <w:r>
        <w:rPr>
          <w:spacing w:val="-4"/>
          <w:w w:val="105"/>
        </w:rPr>
        <w:t xml:space="preserve"> </w:t>
      </w:r>
      <w:r>
        <w:rPr>
          <w:spacing w:val="-2"/>
          <w:w w:val="105"/>
        </w:rPr>
        <w:t>are</w:t>
      </w:r>
      <w:r>
        <w:rPr>
          <w:spacing w:val="-3"/>
          <w:w w:val="105"/>
        </w:rPr>
        <w:t xml:space="preserve"> </w:t>
      </w:r>
      <w:r>
        <w:rPr>
          <w:spacing w:val="-2"/>
          <w:w w:val="105"/>
        </w:rPr>
        <w:t>key to improving</w:t>
      </w:r>
    </w:p>
    <w:p w14:paraId="5C202581">
      <w:pPr>
        <w:pStyle w:val="8"/>
        <w:spacing w:line="246" w:lineRule="exact"/>
        <w:ind w:left="153"/>
      </w:pPr>
      <w:r>
        <w:rPr>
          <w:w w:val="105"/>
        </w:rPr>
        <w:t>the</w:t>
      </w:r>
      <w:r>
        <w:rPr>
          <w:spacing w:val="-11"/>
          <w:w w:val="105"/>
        </w:rPr>
        <w:t xml:space="preserve"> </w:t>
      </w:r>
      <w:r>
        <w:rPr>
          <w:w w:val="105"/>
        </w:rPr>
        <w:t>overall</w:t>
      </w:r>
      <w:r>
        <w:rPr>
          <w:spacing w:val="-10"/>
          <w:w w:val="105"/>
        </w:rPr>
        <w:t xml:space="preserve"> </w:t>
      </w:r>
      <w:r>
        <w:rPr>
          <w:w w:val="105"/>
        </w:rPr>
        <w:t>quality</w:t>
      </w:r>
      <w:r>
        <w:rPr>
          <w:spacing w:val="-10"/>
          <w:w w:val="105"/>
        </w:rPr>
        <w:t xml:space="preserve"> </w:t>
      </w:r>
      <w:r>
        <w:rPr>
          <w:w w:val="105"/>
        </w:rPr>
        <w:t>of</w:t>
      </w:r>
      <w:r>
        <w:rPr>
          <w:spacing w:val="-10"/>
          <w:w w:val="105"/>
        </w:rPr>
        <w:t xml:space="preserve"> </w:t>
      </w:r>
      <w:r>
        <w:rPr>
          <w:w w:val="105"/>
        </w:rPr>
        <w:t>life</w:t>
      </w:r>
      <w:r>
        <w:rPr>
          <w:spacing w:val="-11"/>
          <w:w w:val="105"/>
        </w:rPr>
        <w:t xml:space="preserve"> </w:t>
      </w:r>
      <w:r>
        <w:rPr>
          <w:w w:val="105"/>
        </w:rPr>
        <w:t>for</w:t>
      </w:r>
      <w:r>
        <w:rPr>
          <w:spacing w:val="-11"/>
          <w:w w:val="105"/>
        </w:rPr>
        <w:t xml:space="preserve"> </w:t>
      </w:r>
      <w:r>
        <w:rPr>
          <w:w w:val="105"/>
        </w:rPr>
        <w:t>the</w:t>
      </w:r>
      <w:r>
        <w:rPr>
          <w:spacing w:val="-11"/>
          <w:w w:val="105"/>
        </w:rPr>
        <w:t xml:space="preserve"> </w:t>
      </w:r>
      <w:r>
        <w:rPr>
          <w:w w:val="105"/>
        </w:rPr>
        <w:t>transgender</w:t>
      </w:r>
      <w:r>
        <w:rPr>
          <w:spacing w:val="-11"/>
          <w:w w:val="105"/>
        </w:rPr>
        <w:t xml:space="preserve"> </w:t>
      </w:r>
      <w:r>
        <w:rPr>
          <w:spacing w:val="-2"/>
          <w:w w:val="105"/>
        </w:rPr>
        <w:t>community.</w:t>
      </w:r>
    </w:p>
    <w:p w14:paraId="440E6B09">
      <w:pPr>
        <w:pStyle w:val="8"/>
        <w:spacing w:before="42"/>
      </w:pPr>
    </w:p>
    <w:p w14:paraId="15E62BBF">
      <w:pPr>
        <w:ind w:left="153"/>
        <w:rPr>
          <w:i/>
        </w:rPr>
      </w:pPr>
      <w:r>
        <w:rPr>
          <w:b/>
          <w:i/>
        </w:rPr>
        <w:t>Keywords:</w:t>
      </w:r>
      <w:r>
        <w:rPr>
          <w:b/>
          <w:i/>
          <w:spacing w:val="-10"/>
        </w:rPr>
        <w:t xml:space="preserve"> </w:t>
      </w:r>
      <w:r>
        <w:rPr>
          <w:i/>
        </w:rPr>
        <w:t>Transgender,</w:t>
      </w:r>
      <w:r>
        <w:rPr>
          <w:i/>
          <w:spacing w:val="-12"/>
        </w:rPr>
        <w:t xml:space="preserve"> </w:t>
      </w:r>
      <w:r>
        <w:rPr>
          <w:i/>
        </w:rPr>
        <w:t>Socio-economic</w:t>
      </w:r>
      <w:r>
        <w:rPr>
          <w:i/>
          <w:spacing w:val="-11"/>
        </w:rPr>
        <w:t xml:space="preserve"> </w:t>
      </w:r>
      <w:r>
        <w:rPr>
          <w:i/>
        </w:rPr>
        <w:t>conditions,</w:t>
      </w:r>
      <w:r>
        <w:rPr>
          <w:i/>
          <w:spacing w:val="-12"/>
        </w:rPr>
        <w:t xml:space="preserve"> </w:t>
      </w:r>
      <w:r>
        <w:rPr>
          <w:i/>
        </w:rPr>
        <w:t>Discrimination,</w:t>
      </w:r>
      <w:r>
        <w:rPr>
          <w:i/>
          <w:spacing w:val="-12"/>
        </w:rPr>
        <w:t xml:space="preserve"> </w:t>
      </w:r>
      <w:r>
        <w:rPr>
          <w:i/>
        </w:rPr>
        <w:t>Inclusivity,</w:t>
      </w:r>
      <w:r>
        <w:rPr>
          <w:i/>
          <w:spacing w:val="-11"/>
        </w:rPr>
        <w:t xml:space="preserve"> </w:t>
      </w:r>
      <w:r>
        <w:rPr>
          <w:i/>
        </w:rPr>
        <w:t>Human</w:t>
      </w:r>
      <w:r>
        <w:rPr>
          <w:i/>
          <w:spacing w:val="-8"/>
        </w:rPr>
        <w:t xml:space="preserve"> </w:t>
      </w:r>
      <w:r>
        <w:rPr>
          <w:i/>
          <w:spacing w:val="-2"/>
        </w:rPr>
        <w:t>dignity</w:t>
      </w:r>
    </w:p>
    <w:p w14:paraId="789CA2A2">
      <w:pPr>
        <w:rPr>
          <w:i/>
        </w:rPr>
        <w:sectPr>
          <w:pgSz w:w="10330" w:h="14580"/>
          <w:pgMar w:top="680" w:right="566" w:bottom="720" w:left="566" w:header="432" w:footer="534" w:gutter="0"/>
          <w:cols w:space="720" w:num="1"/>
        </w:sectPr>
      </w:pPr>
    </w:p>
    <w:p w14:paraId="14D24C2E">
      <w:pPr>
        <w:pStyle w:val="3"/>
        <w:spacing w:line="273" w:lineRule="auto"/>
        <w:ind w:left="584" w:right="582"/>
      </w:pPr>
      <w:r>
        <w:rPr>
          <w:spacing w:val="-8"/>
        </w:rPr>
        <w:t>A</w:t>
      </w:r>
      <w:r>
        <w:rPr>
          <w:spacing w:val="-10"/>
        </w:rPr>
        <w:t xml:space="preserve"> </w:t>
      </w:r>
      <w:r>
        <w:rPr>
          <w:spacing w:val="-8"/>
        </w:rPr>
        <w:t>STUDY</w:t>
      </w:r>
      <w:r>
        <w:rPr>
          <w:spacing w:val="-13"/>
        </w:rPr>
        <w:t xml:space="preserve"> </w:t>
      </w:r>
      <w:r>
        <w:rPr>
          <w:spacing w:val="-8"/>
        </w:rPr>
        <w:t>ON</w:t>
      </w:r>
      <w:r>
        <w:rPr>
          <w:spacing w:val="-11"/>
        </w:rPr>
        <w:t xml:space="preserve"> </w:t>
      </w:r>
      <w:r>
        <w:rPr>
          <w:spacing w:val="-8"/>
        </w:rPr>
        <w:t>INSTITUTIONAL</w:t>
      </w:r>
      <w:r>
        <w:rPr>
          <w:spacing w:val="-13"/>
        </w:rPr>
        <w:t xml:space="preserve"> </w:t>
      </w:r>
      <w:r>
        <w:rPr>
          <w:spacing w:val="-8"/>
        </w:rPr>
        <w:t>DIMENSIONS</w:t>
      </w:r>
      <w:r>
        <w:rPr>
          <w:spacing w:val="-10"/>
        </w:rPr>
        <w:t xml:space="preserve"> </w:t>
      </w:r>
      <w:r>
        <w:rPr>
          <w:spacing w:val="-8"/>
        </w:rPr>
        <w:t>OF</w:t>
      </w:r>
      <w:r>
        <w:rPr>
          <w:spacing w:val="-13"/>
        </w:rPr>
        <w:t xml:space="preserve"> </w:t>
      </w:r>
      <w:r>
        <w:rPr>
          <w:spacing w:val="-8"/>
        </w:rPr>
        <w:t>SDG</w:t>
      </w:r>
      <w:r>
        <w:rPr>
          <w:spacing w:val="-13"/>
        </w:rPr>
        <w:t xml:space="preserve"> </w:t>
      </w:r>
      <w:r>
        <w:rPr>
          <w:spacing w:val="-8"/>
        </w:rPr>
        <w:t>9 –</w:t>
      </w:r>
      <w:r>
        <w:rPr>
          <w:spacing w:val="-9"/>
        </w:rPr>
        <w:t xml:space="preserve"> </w:t>
      </w:r>
      <w:r>
        <w:rPr>
          <w:spacing w:val="-8"/>
        </w:rPr>
        <w:t xml:space="preserve">INDUSTRY, </w:t>
      </w:r>
      <w:r>
        <w:rPr>
          <w:spacing w:val="-4"/>
        </w:rPr>
        <w:t>INNOVATION</w:t>
      </w:r>
      <w:r>
        <w:rPr>
          <w:spacing w:val="-13"/>
        </w:rPr>
        <w:t xml:space="preserve"> </w:t>
      </w:r>
      <w:r>
        <w:rPr>
          <w:spacing w:val="-4"/>
        </w:rPr>
        <w:t>AND</w:t>
      </w:r>
      <w:r>
        <w:rPr>
          <w:spacing w:val="-12"/>
        </w:rPr>
        <w:t xml:space="preserve"> </w:t>
      </w:r>
      <w:r>
        <w:rPr>
          <w:spacing w:val="-4"/>
        </w:rPr>
        <w:t>INFRASTRUCTURE</w:t>
      </w:r>
    </w:p>
    <w:p w14:paraId="28E02C83">
      <w:pPr>
        <w:spacing w:before="282" w:line="271" w:lineRule="auto"/>
        <w:ind w:left="5010" w:right="146" w:firstLine="1990"/>
        <w:jc w:val="right"/>
        <w:rPr>
          <w:i/>
          <w:sz w:val="20"/>
        </w:rPr>
      </w:pPr>
      <w:r>
        <w:rPr>
          <w:b/>
        </w:rPr>
        <w:t xml:space="preserve">Mr. M. Lakshmanan </w:t>
      </w:r>
      <w:r>
        <w:rPr>
          <w:i/>
          <w:spacing w:val="-2"/>
          <w:sz w:val="20"/>
        </w:rPr>
        <w:t xml:space="preserve">Ph.D Research Scholar, Department of Economics </w:t>
      </w:r>
      <w:r>
        <w:rPr>
          <w:i/>
          <w:sz w:val="20"/>
        </w:rPr>
        <w:t>PSG College of Arts &amp; Science – Coimbatore</w:t>
      </w:r>
    </w:p>
    <w:p w14:paraId="5525550E">
      <w:pPr>
        <w:pStyle w:val="8"/>
        <w:spacing w:before="31"/>
        <w:rPr>
          <w:i/>
          <w:sz w:val="20"/>
        </w:rPr>
      </w:pPr>
    </w:p>
    <w:p w14:paraId="0D3D9350">
      <w:pPr>
        <w:pStyle w:val="5"/>
        <w:ind w:left="7526" w:right="0"/>
        <w:jc w:val="left"/>
      </w:pPr>
      <w:r>
        <w:rPr>
          <w:w w:val="105"/>
        </w:rPr>
        <w:t>Dr.</w:t>
      </w:r>
      <w:r>
        <w:rPr>
          <w:spacing w:val="14"/>
          <w:w w:val="105"/>
        </w:rPr>
        <w:t xml:space="preserve"> </w:t>
      </w:r>
      <w:r>
        <w:rPr>
          <w:w w:val="105"/>
        </w:rPr>
        <w:t>V.</w:t>
      </w:r>
      <w:r>
        <w:rPr>
          <w:spacing w:val="19"/>
          <w:w w:val="105"/>
        </w:rPr>
        <w:t xml:space="preserve"> </w:t>
      </w:r>
      <w:r>
        <w:rPr>
          <w:spacing w:val="-2"/>
          <w:w w:val="105"/>
        </w:rPr>
        <w:t>Sumathi</w:t>
      </w:r>
    </w:p>
    <w:p w14:paraId="592D6BB1">
      <w:pPr>
        <w:spacing w:before="30" w:line="273" w:lineRule="auto"/>
        <w:ind w:left="5433" w:firstLine="2047"/>
        <w:rPr>
          <w:i/>
          <w:sz w:val="20"/>
        </w:rPr>
      </w:pPr>
      <w:r>
        <w:rPr>
          <w:i/>
          <w:spacing w:val="-2"/>
          <w:sz w:val="20"/>
        </w:rPr>
        <w:t>Assistant</w:t>
      </w:r>
      <w:r>
        <w:rPr>
          <w:i/>
          <w:spacing w:val="-10"/>
          <w:sz w:val="20"/>
        </w:rPr>
        <w:t xml:space="preserve"> </w:t>
      </w:r>
      <w:r>
        <w:rPr>
          <w:i/>
          <w:spacing w:val="-2"/>
          <w:sz w:val="20"/>
        </w:rPr>
        <w:t xml:space="preserve">Professor </w:t>
      </w:r>
      <w:r>
        <w:rPr>
          <w:i/>
          <w:sz w:val="20"/>
        </w:rPr>
        <w:t>PSG</w:t>
      </w:r>
      <w:r>
        <w:rPr>
          <w:i/>
          <w:spacing w:val="9"/>
          <w:sz w:val="20"/>
        </w:rPr>
        <w:t xml:space="preserve"> </w:t>
      </w:r>
      <w:r>
        <w:rPr>
          <w:i/>
          <w:sz w:val="20"/>
        </w:rPr>
        <w:t>College</w:t>
      </w:r>
      <w:r>
        <w:rPr>
          <w:i/>
          <w:spacing w:val="10"/>
          <w:sz w:val="20"/>
        </w:rPr>
        <w:t xml:space="preserve"> </w:t>
      </w:r>
      <w:r>
        <w:rPr>
          <w:i/>
          <w:sz w:val="20"/>
        </w:rPr>
        <w:t>of</w:t>
      </w:r>
      <w:r>
        <w:rPr>
          <w:i/>
          <w:spacing w:val="11"/>
          <w:sz w:val="20"/>
        </w:rPr>
        <w:t xml:space="preserve"> </w:t>
      </w:r>
      <w:r>
        <w:rPr>
          <w:i/>
          <w:sz w:val="20"/>
        </w:rPr>
        <w:t>Arts</w:t>
      </w:r>
      <w:r>
        <w:rPr>
          <w:i/>
          <w:spacing w:val="9"/>
          <w:sz w:val="20"/>
        </w:rPr>
        <w:t xml:space="preserve"> </w:t>
      </w:r>
      <w:r>
        <w:rPr>
          <w:i/>
          <w:sz w:val="20"/>
        </w:rPr>
        <w:t>&amp;</w:t>
      </w:r>
      <w:r>
        <w:rPr>
          <w:i/>
          <w:spacing w:val="12"/>
          <w:sz w:val="20"/>
        </w:rPr>
        <w:t xml:space="preserve"> </w:t>
      </w:r>
      <w:r>
        <w:rPr>
          <w:i/>
          <w:sz w:val="20"/>
        </w:rPr>
        <w:t>Science</w:t>
      </w:r>
      <w:r>
        <w:rPr>
          <w:i/>
          <w:spacing w:val="13"/>
          <w:sz w:val="20"/>
        </w:rPr>
        <w:t xml:space="preserve"> </w:t>
      </w:r>
      <w:r>
        <w:rPr>
          <w:i/>
          <w:sz w:val="20"/>
        </w:rPr>
        <w:t>–</w:t>
      </w:r>
      <w:r>
        <w:rPr>
          <w:i/>
          <w:spacing w:val="12"/>
          <w:sz w:val="20"/>
        </w:rPr>
        <w:t xml:space="preserve"> </w:t>
      </w:r>
      <w:r>
        <w:rPr>
          <w:i/>
          <w:spacing w:val="-5"/>
          <w:sz w:val="20"/>
        </w:rPr>
        <w:t>Coimbatore</w:t>
      </w:r>
    </w:p>
    <w:p w14:paraId="2CC9BB57">
      <w:pPr>
        <w:pStyle w:val="8"/>
        <w:spacing w:before="31"/>
        <w:rPr>
          <w:i/>
          <w:sz w:val="20"/>
        </w:rPr>
      </w:pPr>
    </w:p>
    <w:p w14:paraId="580953A2">
      <w:pPr>
        <w:pStyle w:val="4"/>
      </w:pPr>
      <w:r>
        <w:rPr>
          <w:lang w:val="en-IN" w:eastAsia="en-IN"/>
        </w:rPr>
        <mc:AlternateContent>
          <mc:Choice Requires="wps">
            <w:drawing>
              <wp:anchor distT="0" distB="0" distL="0" distR="0" simplePos="0" relativeHeight="251880448" behindDoc="1" locked="0" layoutInCell="1" allowOverlap="1">
                <wp:simplePos x="0" y="0"/>
                <wp:positionH relativeFrom="page">
                  <wp:posOffset>457200</wp:posOffset>
                </wp:positionH>
                <wp:positionV relativeFrom="paragraph">
                  <wp:posOffset>199390</wp:posOffset>
                </wp:positionV>
                <wp:extent cx="529590" cy="812165"/>
                <wp:effectExtent l="0" t="0" r="0" b="0"/>
                <wp:wrapNone/>
                <wp:docPr id="242" name="Textbox 242"/>
                <wp:cNvGraphicFramePr/>
                <a:graphic xmlns:a="http://schemas.openxmlformats.org/drawingml/2006/main">
                  <a:graphicData uri="http://schemas.microsoft.com/office/word/2010/wordprocessingShape">
                    <wps:wsp>
                      <wps:cNvSpPr txBox="1"/>
                      <wps:spPr>
                        <a:xfrm>
                          <a:off x="0" y="0"/>
                          <a:ext cx="529590" cy="812165"/>
                        </a:xfrm>
                        <a:prstGeom prst="rect">
                          <a:avLst/>
                        </a:prstGeom>
                      </wps:spPr>
                      <wps:txbx>
                        <w:txbxContent>
                          <w:p w14:paraId="29880FA5">
                            <w:pPr>
                              <w:spacing w:line="1215" w:lineRule="exact"/>
                              <w:rPr>
                                <w:sz w:val="106"/>
                              </w:rPr>
                            </w:pPr>
                            <w:r>
                              <w:rPr>
                                <w:spacing w:val="-10"/>
                                <w:w w:val="120"/>
                                <w:sz w:val="106"/>
                              </w:rPr>
                              <w:t>O</w:t>
                            </w:r>
                          </w:p>
                        </w:txbxContent>
                      </wps:txbx>
                      <wps:bodyPr wrap="square" lIns="0" tIns="0" rIns="0" bIns="0" rtlCol="0">
                        <a:noAutofit/>
                      </wps:bodyPr>
                    </wps:wsp>
                  </a:graphicData>
                </a:graphic>
              </wp:anchor>
            </w:drawing>
          </mc:Choice>
          <mc:Fallback>
            <w:pict>
              <v:shape id="Textbox 242" o:spid="_x0000_s1026" o:spt="202" type="#_x0000_t202" style="position:absolute;left:0pt;margin-left:36pt;margin-top:15.7pt;height:63.95pt;width:41.7pt;mso-position-horizontal-relative:page;z-index:-251436032;mso-width-relative:page;mso-height-relative:page;" filled="f" stroked="f" coordsize="21600,21600" o:gfxdata="UEsDBAoAAAAAAIdO4kAAAAAAAAAAAAAAAAAEAAAAZHJzL1BLAwQUAAAACACHTuJAAMC4t9gAAAAJ&#10;AQAADwAAAGRycy9kb3ducmV2LnhtbE2PzU7DMBCE70i8g7VI3KidlrY0xKkqBCck1DQcODrxNrEa&#10;r9PY/eHtcU70NqsZzX6Tra+2Y2ccvHEkIZkIYEi104YaCd/lx9MLMB8UadU5Qgm/6GGd399lKtXu&#10;QgWed6FhsYR8qiS0IfQp575u0So/cT1S9PZusCrEc2i4HtQlltuOT4VYcKsMxQ+t6vGtxfqwO1kJ&#10;mx8q3s3xq9oW+8KU5UrQ5+Ig5eNDIl6BBbyG/zCM+BEd8shUuRNpzzoJy2mcEiTMkmdgoz+fR1GN&#10;YjUDnmf8dkH+B1BLAwQUAAAACACHTuJA8ngY8rMBAAB3AwAADgAAAGRycy9lMm9Eb2MueG1srVPB&#10;btswDL0P2D8Iui9OjKVojThFu2DDgGEb0O4DZFmKBViiJiqx8/ejZDsduksPu8gUST3yPdK7+9H2&#10;7KwCGnA136zWnCknoTXuWPNfz58/3HKGUbhW9OBUzS8K+f3+/bvd4CtVQgd9qwIjEIfV4Gvexeir&#10;okDZKStwBV45CmoIVkS6hmPRBjEQuu2Lcr2+KQYIrQ8gFSJ5D1OQz4jhLYCgtZHqAPJklYsTalC9&#10;iEQJO+OR73O3WisZf2iNKrK+5sQ05pOKkN2ks9jvRHUMwndGzi2It7TwipMVxlHRK9RBRMFOwfwD&#10;ZY0MgKDjSoItJiJZEWKxWb/S5qkTXmUuJDX6q+j4/2Dl9/PPwExb8/JjyZkTlkb+rMbYwMiSiwQa&#10;PFaU9+QpM46PMNLaLH4kZ+I96mDTlxgxipO8l6u8hMYkObfl3faOIpJCt5tyc7NNKMXLYx8wflFg&#10;WTJqHmh6WVRx/oZxSl1S6F1qayqfrDg249xrA+2FWh1oqjXH3ycRFGf9V0eypRVYjLAYzWKE2H+C&#10;vCiJioOHUwRtcuVUYsKdK9M8cu/z7qSB/33PWS//y/4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AMC4t9gAAAAJAQAADwAAAAAAAAABACAAAAAiAAAAZHJzL2Rvd25yZXYueG1sUEsBAhQAFAAAAAgA&#10;h07iQPJ4GPKzAQAAdwMAAA4AAAAAAAAAAQAgAAAAJwEAAGRycy9lMm9Eb2MueG1sUEsFBgAAAAAG&#10;AAYAWQEAAEwFAAAAAA==&#10;">
                <v:fill on="f" focussize="0,0"/>
                <v:stroke on="f"/>
                <v:imagedata o:title=""/>
                <o:lock v:ext="edit" aspectratio="f"/>
                <v:textbox inset="0mm,0mm,0mm,0mm">
                  <w:txbxContent>
                    <w:p w14:paraId="29880FA5">
                      <w:pPr>
                        <w:spacing w:line="1215" w:lineRule="exact"/>
                        <w:rPr>
                          <w:sz w:val="106"/>
                        </w:rPr>
                      </w:pPr>
                      <w:r>
                        <w:rPr>
                          <w:spacing w:val="-10"/>
                          <w:w w:val="120"/>
                          <w:sz w:val="106"/>
                        </w:rPr>
                        <w:t>O</w:t>
                      </w:r>
                    </w:p>
                  </w:txbxContent>
                </v:textbox>
              </v:shape>
            </w:pict>
          </mc:Fallback>
        </mc:AlternateContent>
      </w:r>
      <w:r>
        <w:rPr>
          <w:spacing w:val="-2"/>
          <w:w w:val="115"/>
        </w:rPr>
        <w:t>ABSTRACT</w:t>
      </w:r>
    </w:p>
    <w:p w14:paraId="50CAE048">
      <w:pPr>
        <w:pStyle w:val="8"/>
        <w:spacing w:before="239" w:line="278" w:lineRule="auto"/>
        <w:ind w:left="987" w:right="152"/>
        <w:jc w:val="both"/>
      </w:pPr>
      <w:r>
        <w:t xml:space="preserve">n the basis of the global data, India ranked at 121 out of 163 countries in Sustainable </w:t>
      </w:r>
      <w:r>
        <w:rPr>
          <w:w w:val="105"/>
        </w:rPr>
        <w:t>Development Goals (SDGs). Sustainable Development Goal 9 represents the triple “I”</w:t>
      </w:r>
      <w:r>
        <w:rPr>
          <w:spacing w:val="67"/>
          <w:w w:val="105"/>
        </w:rPr>
        <w:t xml:space="preserve"> </w:t>
      </w:r>
      <w:r>
        <w:rPr>
          <w:w w:val="105"/>
        </w:rPr>
        <w:t>Industry,</w:t>
      </w:r>
      <w:r>
        <w:rPr>
          <w:spacing w:val="67"/>
          <w:w w:val="105"/>
        </w:rPr>
        <w:t xml:space="preserve"> </w:t>
      </w:r>
      <w:r>
        <w:rPr>
          <w:w w:val="105"/>
        </w:rPr>
        <w:t>Innovation</w:t>
      </w:r>
      <w:r>
        <w:rPr>
          <w:spacing w:val="67"/>
          <w:w w:val="105"/>
        </w:rPr>
        <w:t xml:space="preserve"> </w:t>
      </w:r>
      <w:r>
        <w:rPr>
          <w:w w:val="105"/>
        </w:rPr>
        <w:t>and</w:t>
      </w:r>
      <w:r>
        <w:rPr>
          <w:spacing w:val="65"/>
          <w:w w:val="105"/>
        </w:rPr>
        <w:t xml:space="preserve"> </w:t>
      </w:r>
      <w:r>
        <w:rPr>
          <w:w w:val="105"/>
        </w:rPr>
        <w:t>Infrastructure.</w:t>
      </w:r>
      <w:r>
        <w:rPr>
          <w:spacing w:val="66"/>
          <w:w w:val="105"/>
        </w:rPr>
        <w:t xml:space="preserve"> </w:t>
      </w:r>
      <w:r>
        <w:rPr>
          <w:w w:val="105"/>
        </w:rPr>
        <w:t>Industrialization,</w:t>
      </w:r>
      <w:r>
        <w:rPr>
          <w:spacing w:val="65"/>
          <w:w w:val="105"/>
        </w:rPr>
        <w:t xml:space="preserve"> </w:t>
      </w:r>
      <w:r>
        <w:rPr>
          <w:w w:val="105"/>
        </w:rPr>
        <w:t>innovation</w:t>
      </w:r>
      <w:r>
        <w:rPr>
          <w:spacing w:val="66"/>
          <w:w w:val="105"/>
        </w:rPr>
        <w:t xml:space="preserve"> </w:t>
      </w:r>
      <w:r>
        <w:rPr>
          <w:spacing w:val="-5"/>
          <w:w w:val="105"/>
        </w:rPr>
        <w:t>and</w:t>
      </w:r>
    </w:p>
    <w:p w14:paraId="20EC02EB">
      <w:pPr>
        <w:pStyle w:val="8"/>
        <w:spacing w:before="5" w:line="278" w:lineRule="auto"/>
        <w:ind w:left="153" w:right="146"/>
        <w:jc w:val="both"/>
      </w:pPr>
      <w:r>
        <w:rPr>
          <w:w w:val="105"/>
        </w:rPr>
        <w:t>infrastructure are interconnected</w:t>
      </w:r>
      <w:r>
        <w:rPr>
          <w:spacing w:val="-3"/>
          <w:w w:val="105"/>
        </w:rPr>
        <w:t xml:space="preserve"> </w:t>
      </w:r>
      <w:r>
        <w:rPr>
          <w:w w:val="105"/>
        </w:rPr>
        <w:t>not</w:t>
      </w:r>
      <w:r>
        <w:rPr>
          <w:spacing w:val="-1"/>
          <w:w w:val="105"/>
        </w:rPr>
        <w:t xml:space="preserve"> </w:t>
      </w:r>
      <w:r>
        <w:rPr>
          <w:w w:val="105"/>
        </w:rPr>
        <w:t>only among</w:t>
      </w:r>
      <w:r>
        <w:rPr>
          <w:spacing w:val="-3"/>
          <w:w w:val="105"/>
        </w:rPr>
        <w:t xml:space="preserve"> </w:t>
      </w:r>
      <w:r>
        <w:rPr>
          <w:w w:val="105"/>
        </w:rPr>
        <w:t>themselves</w:t>
      </w:r>
      <w:r>
        <w:rPr>
          <w:spacing w:val="-2"/>
          <w:w w:val="105"/>
        </w:rPr>
        <w:t xml:space="preserve"> </w:t>
      </w:r>
      <w:r>
        <w:rPr>
          <w:w w:val="105"/>
        </w:rPr>
        <w:t>but also</w:t>
      </w:r>
      <w:r>
        <w:rPr>
          <w:spacing w:val="-3"/>
          <w:w w:val="105"/>
        </w:rPr>
        <w:t xml:space="preserve"> </w:t>
      </w:r>
      <w:r>
        <w:rPr>
          <w:w w:val="105"/>
        </w:rPr>
        <w:t>with all other</w:t>
      </w:r>
      <w:r>
        <w:rPr>
          <w:spacing w:val="-1"/>
          <w:w w:val="105"/>
        </w:rPr>
        <w:t xml:space="preserve"> </w:t>
      </w:r>
      <w:r>
        <w:rPr>
          <w:w w:val="105"/>
        </w:rPr>
        <w:t>SDGs. SDG -9</w:t>
      </w:r>
      <w:r>
        <w:rPr>
          <w:spacing w:val="-2"/>
          <w:w w:val="105"/>
        </w:rPr>
        <w:t xml:space="preserve"> </w:t>
      </w:r>
      <w:r>
        <w:rPr>
          <w:w w:val="105"/>
        </w:rPr>
        <w:t>has</w:t>
      </w:r>
      <w:r>
        <w:rPr>
          <w:spacing w:val="-1"/>
          <w:w w:val="105"/>
        </w:rPr>
        <w:t xml:space="preserve"> </w:t>
      </w:r>
      <w:r>
        <w:rPr>
          <w:w w:val="105"/>
        </w:rPr>
        <w:t>found a</w:t>
      </w:r>
      <w:r>
        <w:rPr>
          <w:spacing w:val="-2"/>
          <w:w w:val="105"/>
        </w:rPr>
        <w:t xml:space="preserve"> </w:t>
      </w:r>
      <w:r>
        <w:rPr>
          <w:w w:val="105"/>
        </w:rPr>
        <w:t>niche as prerequisite for maximizing the efficiency and effectiveness</w:t>
      </w:r>
      <w:r>
        <w:rPr>
          <w:spacing w:val="-2"/>
          <w:w w:val="105"/>
        </w:rPr>
        <w:t xml:space="preserve"> </w:t>
      </w:r>
      <w:r>
        <w:rPr>
          <w:w w:val="105"/>
        </w:rPr>
        <w:t>of all</w:t>
      </w:r>
      <w:r>
        <w:rPr>
          <w:spacing w:val="-5"/>
          <w:w w:val="105"/>
        </w:rPr>
        <w:t xml:space="preserve"> </w:t>
      </w:r>
      <w:r>
        <w:rPr>
          <w:w w:val="105"/>
        </w:rPr>
        <w:t>other</w:t>
      </w:r>
      <w:r>
        <w:rPr>
          <w:spacing w:val="-6"/>
          <w:w w:val="105"/>
        </w:rPr>
        <w:t xml:space="preserve"> </w:t>
      </w:r>
      <w:r>
        <w:rPr>
          <w:w w:val="105"/>
        </w:rPr>
        <w:t>SDGs.</w:t>
      </w:r>
      <w:r>
        <w:rPr>
          <w:spacing w:val="-5"/>
          <w:w w:val="105"/>
        </w:rPr>
        <w:t xml:space="preserve"> </w:t>
      </w:r>
      <w:r>
        <w:rPr>
          <w:w w:val="105"/>
        </w:rPr>
        <w:t>SDG</w:t>
      </w:r>
      <w:r>
        <w:rPr>
          <w:spacing w:val="-6"/>
          <w:w w:val="105"/>
        </w:rPr>
        <w:t xml:space="preserve"> </w:t>
      </w:r>
      <w:r>
        <w:rPr>
          <w:w w:val="105"/>
        </w:rPr>
        <w:t>9</w:t>
      </w:r>
      <w:r>
        <w:rPr>
          <w:spacing w:val="-5"/>
          <w:w w:val="105"/>
        </w:rPr>
        <w:t xml:space="preserve"> </w:t>
      </w:r>
      <w:r>
        <w:rPr>
          <w:w w:val="105"/>
        </w:rPr>
        <w:t>calls</w:t>
      </w:r>
      <w:r>
        <w:rPr>
          <w:spacing w:val="-5"/>
          <w:w w:val="105"/>
        </w:rPr>
        <w:t xml:space="preserve"> </w:t>
      </w:r>
      <w:r>
        <w:rPr>
          <w:w w:val="105"/>
        </w:rPr>
        <w:t>for</w:t>
      </w:r>
      <w:r>
        <w:rPr>
          <w:spacing w:val="-6"/>
          <w:w w:val="105"/>
        </w:rPr>
        <w:t xml:space="preserve"> </w:t>
      </w:r>
      <w:r>
        <w:rPr>
          <w:w w:val="105"/>
        </w:rPr>
        <w:t>building</w:t>
      </w:r>
      <w:r>
        <w:rPr>
          <w:spacing w:val="-6"/>
          <w:w w:val="105"/>
        </w:rPr>
        <w:t xml:space="preserve"> </w:t>
      </w:r>
      <w:r>
        <w:rPr>
          <w:w w:val="105"/>
        </w:rPr>
        <w:t>resilient</w:t>
      </w:r>
      <w:r>
        <w:rPr>
          <w:spacing w:val="-5"/>
          <w:w w:val="105"/>
        </w:rPr>
        <w:t xml:space="preserve"> </w:t>
      </w:r>
      <w:r>
        <w:rPr>
          <w:w w:val="105"/>
        </w:rPr>
        <w:t>and</w:t>
      </w:r>
      <w:r>
        <w:rPr>
          <w:spacing w:val="-6"/>
          <w:w w:val="105"/>
        </w:rPr>
        <w:t xml:space="preserve"> </w:t>
      </w:r>
      <w:r>
        <w:rPr>
          <w:w w:val="105"/>
        </w:rPr>
        <w:t>sustainable</w:t>
      </w:r>
      <w:r>
        <w:rPr>
          <w:spacing w:val="-5"/>
          <w:w w:val="105"/>
        </w:rPr>
        <w:t xml:space="preserve"> </w:t>
      </w:r>
      <w:r>
        <w:rPr>
          <w:w w:val="105"/>
        </w:rPr>
        <w:t>industrialization.</w:t>
      </w:r>
      <w:r>
        <w:rPr>
          <w:spacing w:val="-6"/>
          <w:w w:val="105"/>
        </w:rPr>
        <w:t xml:space="preserve"> </w:t>
      </w:r>
      <w:r>
        <w:rPr>
          <w:w w:val="105"/>
        </w:rPr>
        <w:t>The</w:t>
      </w:r>
      <w:r>
        <w:rPr>
          <w:spacing w:val="-5"/>
          <w:w w:val="105"/>
        </w:rPr>
        <w:t xml:space="preserve"> SDG</w:t>
      </w:r>
    </w:p>
    <w:p w14:paraId="0B0545E9">
      <w:pPr>
        <w:pStyle w:val="8"/>
        <w:spacing w:before="2" w:line="280" w:lineRule="auto"/>
        <w:ind w:left="153" w:right="146"/>
        <w:jc w:val="both"/>
      </w:pPr>
      <w:r>
        <w:t xml:space="preserve">-9 Industry Index, measures countries performance towards achieving the industry – related </w:t>
      </w:r>
      <w:r>
        <w:rPr>
          <w:w w:val="105"/>
        </w:rPr>
        <w:t>targets of sustainable development. The Industry Index represents a comprehensive yet straightforward approach to access the extent of countries level of industrialization while promoting social inclusiveness, minimizing natural resource use and environmental impacts. The selection of indicators is based on the global indicator framework for the Sustainable</w:t>
      </w:r>
      <w:r>
        <w:rPr>
          <w:spacing w:val="-2"/>
          <w:w w:val="105"/>
        </w:rPr>
        <w:t xml:space="preserve"> </w:t>
      </w:r>
      <w:r>
        <w:rPr>
          <w:w w:val="105"/>
        </w:rPr>
        <w:t>Development</w:t>
      </w:r>
      <w:r>
        <w:rPr>
          <w:spacing w:val="-2"/>
          <w:w w:val="105"/>
        </w:rPr>
        <w:t xml:space="preserve"> </w:t>
      </w:r>
      <w:r>
        <w:rPr>
          <w:w w:val="105"/>
        </w:rPr>
        <w:t>Goals</w:t>
      </w:r>
      <w:r>
        <w:rPr>
          <w:spacing w:val="-1"/>
          <w:w w:val="105"/>
        </w:rPr>
        <w:t xml:space="preserve"> </w:t>
      </w:r>
      <w:r>
        <w:rPr>
          <w:w w:val="105"/>
        </w:rPr>
        <w:t>developed</w:t>
      </w:r>
      <w:r>
        <w:rPr>
          <w:spacing w:val="-3"/>
          <w:w w:val="105"/>
        </w:rPr>
        <w:t xml:space="preserve"> </w:t>
      </w:r>
      <w:r>
        <w:rPr>
          <w:w w:val="105"/>
        </w:rPr>
        <w:t>by</w:t>
      </w:r>
      <w:r>
        <w:rPr>
          <w:spacing w:val="-2"/>
          <w:w w:val="105"/>
        </w:rPr>
        <w:t xml:space="preserve"> </w:t>
      </w:r>
      <w:r>
        <w:rPr>
          <w:w w:val="105"/>
        </w:rPr>
        <w:t>the</w:t>
      </w:r>
      <w:r>
        <w:rPr>
          <w:spacing w:val="-4"/>
          <w:w w:val="105"/>
        </w:rPr>
        <w:t xml:space="preserve"> </w:t>
      </w:r>
      <w:r>
        <w:rPr>
          <w:w w:val="105"/>
        </w:rPr>
        <w:t>Inter –</w:t>
      </w:r>
      <w:r>
        <w:rPr>
          <w:spacing w:val="-4"/>
          <w:w w:val="105"/>
        </w:rPr>
        <w:t xml:space="preserve"> </w:t>
      </w:r>
      <w:r>
        <w:rPr>
          <w:w w:val="105"/>
        </w:rPr>
        <w:t>Agency</w:t>
      </w:r>
      <w:r>
        <w:rPr>
          <w:spacing w:val="-2"/>
          <w:w w:val="105"/>
        </w:rPr>
        <w:t xml:space="preserve"> </w:t>
      </w:r>
      <w:r>
        <w:rPr>
          <w:w w:val="105"/>
        </w:rPr>
        <w:t>and</w:t>
      </w:r>
      <w:r>
        <w:rPr>
          <w:spacing w:val="-2"/>
          <w:w w:val="105"/>
        </w:rPr>
        <w:t xml:space="preserve"> </w:t>
      </w:r>
      <w:r>
        <w:rPr>
          <w:w w:val="105"/>
        </w:rPr>
        <w:t>Expert</w:t>
      </w:r>
      <w:r>
        <w:rPr>
          <w:spacing w:val="-2"/>
          <w:w w:val="105"/>
        </w:rPr>
        <w:t xml:space="preserve"> </w:t>
      </w:r>
      <w:r>
        <w:rPr>
          <w:w w:val="105"/>
        </w:rPr>
        <w:t>Group on</w:t>
      </w:r>
      <w:r>
        <w:rPr>
          <w:spacing w:val="-1"/>
          <w:w w:val="105"/>
        </w:rPr>
        <w:t xml:space="preserve"> </w:t>
      </w:r>
      <w:r>
        <w:rPr>
          <w:w w:val="105"/>
        </w:rPr>
        <w:t>SDG indicators (IAEG – SDGs) adopted by the United Nations General Assembly. Four targets building on seven indicators are directly linked to the process of industrialization. These indicators refer to all three dimensions of Inclusive and Sustainable Development (ISID) namely</w:t>
      </w:r>
      <w:r>
        <w:rPr>
          <w:spacing w:val="-6"/>
          <w:w w:val="105"/>
        </w:rPr>
        <w:t xml:space="preserve"> </w:t>
      </w:r>
      <w:r>
        <w:rPr>
          <w:w w:val="105"/>
        </w:rPr>
        <w:t>i)</w:t>
      </w:r>
      <w:r>
        <w:rPr>
          <w:spacing w:val="-6"/>
          <w:w w:val="105"/>
        </w:rPr>
        <w:t xml:space="preserve"> </w:t>
      </w:r>
      <w:r>
        <w:rPr>
          <w:w w:val="105"/>
        </w:rPr>
        <w:t>Economic</w:t>
      </w:r>
      <w:r>
        <w:rPr>
          <w:spacing w:val="-6"/>
          <w:w w:val="105"/>
        </w:rPr>
        <w:t xml:space="preserve"> </w:t>
      </w:r>
      <w:r>
        <w:rPr>
          <w:w w:val="105"/>
        </w:rPr>
        <w:t>(9.2.1a,</w:t>
      </w:r>
      <w:r>
        <w:rPr>
          <w:spacing w:val="-5"/>
          <w:w w:val="105"/>
        </w:rPr>
        <w:t xml:space="preserve"> </w:t>
      </w:r>
      <w:r>
        <w:rPr>
          <w:w w:val="105"/>
        </w:rPr>
        <w:t>9.2.1b,</w:t>
      </w:r>
      <w:r>
        <w:rPr>
          <w:spacing w:val="-5"/>
          <w:w w:val="105"/>
        </w:rPr>
        <w:t xml:space="preserve"> </w:t>
      </w:r>
      <w:r>
        <w:rPr>
          <w:w w:val="105"/>
        </w:rPr>
        <w:t>9.3.2</w:t>
      </w:r>
      <w:r>
        <w:rPr>
          <w:spacing w:val="-5"/>
          <w:w w:val="105"/>
        </w:rPr>
        <w:t xml:space="preserve"> </w:t>
      </w:r>
      <w:r>
        <w:rPr>
          <w:w w:val="105"/>
        </w:rPr>
        <w:t>and</w:t>
      </w:r>
      <w:r>
        <w:rPr>
          <w:spacing w:val="-7"/>
          <w:w w:val="105"/>
        </w:rPr>
        <w:t xml:space="preserve"> </w:t>
      </w:r>
      <w:r>
        <w:rPr>
          <w:w w:val="105"/>
        </w:rPr>
        <w:t>9.b.1),</w:t>
      </w:r>
      <w:r>
        <w:rPr>
          <w:spacing w:val="-5"/>
          <w:w w:val="105"/>
        </w:rPr>
        <w:t xml:space="preserve"> </w:t>
      </w:r>
      <w:r>
        <w:rPr>
          <w:w w:val="105"/>
        </w:rPr>
        <w:t>ii)</w:t>
      </w:r>
      <w:r>
        <w:rPr>
          <w:spacing w:val="-5"/>
          <w:w w:val="105"/>
        </w:rPr>
        <w:t xml:space="preserve"> </w:t>
      </w:r>
      <w:r>
        <w:rPr>
          <w:w w:val="105"/>
        </w:rPr>
        <w:t>Social</w:t>
      </w:r>
      <w:r>
        <w:rPr>
          <w:spacing w:val="-6"/>
          <w:w w:val="105"/>
        </w:rPr>
        <w:t xml:space="preserve"> </w:t>
      </w:r>
      <w:r>
        <w:rPr>
          <w:w w:val="105"/>
        </w:rPr>
        <w:t>(9.2.2)</w:t>
      </w:r>
      <w:r>
        <w:rPr>
          <w:spacing w:val="-6"/>
          <w:w w:val="105"/>
        </w:rPr>
        <w:t xml:space="preserve"> </w:t>
      </w:r>
      <w:r>
        <w:rPr>
          <w:w w:val="105"/>
        </w:rPr>
        <w:t>and</w:t>
      </w:r>
      <w:r>
        <w:rPr>
          <w:spacing w:val="-6"/>
          <w:w w:val="105"/>
        </w:rPr>
        <w:t xml:space="preserve"> </w:t>
      </w:r>
      <w:r>
        <w:rPr>
          <w:w w:val="105"/>
        </w:rPr>
        <w:t>iii)</w:t>
      </w:r>
      <w:r>
        <w:rPr>
          <w:spacing w:val="-5"/>
          <w:w w:val="105"/>
        </w:rPr>
        <w:t xml:space="preserve"> </w:t>
      </w:r>
      <w:r>
        <w:rPr>
          <w:w w:val="105"/>
        </w:rPr>
        <w:t xml:space="preserve">Environmental </w:t>
      </w:r>
      <w:r>
        <w:t xml:space="preserve">(9.4.1). The indicators selected for the compilation of the SDG – 9 Industry Index are therefore </w:t>
      </w:r>
      <w:r>
        <w:rPr>
          <w:w w:val="105"/>
        </w:rPr>
        <w:t>manufacturing value added (MVA), as share of GDP (MVAsh, “value added”) and per</w:t>
      </w:r>
      <w:r>
        <w:rPr>
          <w:spacing w:val="80"/>
          <w:w w:val="105"/>
        </w:rPr>
        <w:t xml:space="preserve"> </w:t>
      </w:r>
      <w:r>
        <w:rPr>
          <w:w w:val="105"/>
        </w:rPr>
        <w:t>captia (MVApc, “value addedpercaptia”), manufacturing employment (EMP, “Employment”), CO2 emissions from manufacturing industries per unit of MVA(CO, “CO2 efficiency”) and the share of medium – high and high-tech manufacturing value added in total value added(MHT, “technology”). They are taken from the Department of Policy Research and Statistics published by United Nations Industrial Development Organization and Sustainable Development Reports published by UNO.</w:t>
      </w:r>
    </w:p>
    <w:p w14:paraId="46E26D74">
      <w:pPr>
        <w:pStyle w:val="8"/>
        <w:spacing w:line="280" w:lineRule="auto"/>
        <w:jc w:val="both"/>
        <w:sectPr>
          <w:pgSz w:w="10330" w:h="14580"/>
          <w:pgMar w:top="680" w:right="566" w:bottom="720" w:left="566" w:header="432" w:footer="534" w:gutter="0"/>
          <w:cols w:space="720" w:num="1"/>
        </w:sectPr>
      </w:pPr>
    </w:p>
    <w:p w14:paraId="2D5452FC">
      <w:pPr>
        <w:pStyle w:val="3"/>
        <w:spacing w:line="273" w:lineRule="auto"/>
        <w:ind w:left="1078" w:right="1080" w:firstLine="2"/>
      </w:pPr>
      <w:r>
        <w:rPr>
          <w:spacing w:val="-4"/>
        </w:rPr>
        <w:t>BALANCING</w:t>
      </w:r>
      <w:r>
        <w:rPr>
          <w:spacing w:val="-19"/>
        </w:rPr>
        <w:t xml:space="preserve"> </w:t>
      </w:r>
      <w:r>
        <w:rPr>
          <w:spacing w:val="-4"/>
        </w:rPr>
        <w:t>CONSERVATION</w:t>
      </w:r>
      <w:r>
        <w:rPr>
          <w:spacing w:val="-19"/>
        </w:rPr>
        <w:t xml:space="preserve"> </w:t>
      </w:r>
      <w:r>
        <w:rPr>
          <w:spacing w:val="-4"/>
        </w:rPr>
        <w:t>AND</w:t>
      </w:r>
      <w:r>
        <w:rPr>
          <w:spacing w:val="-18"/>
        </w:rPr>
        <w:t xml:space="preserve"> </w:t>
      </w:r>
      <w:r>
        <w:rPr>
          <w:spacing w:val="-4"/>
        </w:rPr>
        <w:t xml:space="preserve">LIVELIHOODS: </w:t>
      </w:r>
      <w:r>
        <w:rPr>
          <w:spacing w:val="-6"/>
        </w:rPr>
        <w:t>ADDRESSING</w:t>
      </w:r>
      <w:r>
        <w:rPr>
          <w:spacing w:val="-14"/>
        </w:rPr>
        <w:t xml:space="preserve"> </w:t>
      </w:r>
      <w:r>
        <w:rPr>
          <w:spacing w:val="-6"/>
        </w:rPr>
        <w:t>FINANCIAL</w:t>
      </w:r>
      <w:r>
        <w:rPr>
          <w:spacing w:val="-11"/>
        </w:rPr>
        <w:t xml:space="preserve"> </w:t>
      </w:r>
      <w:r>
        <w:rPr>
          <w:spacing w:val="-6"/>
        </w:rPr>
        <w:t>VULNERABILITY</w:t>
      </w:r>
      <w:r>
        <w:rPr>
          <w:spacing w:val="-12"/>
        </w:rPr>
        <w:t xml:space="preserve"> </w:t>
      </w:r>
      <w:r>
        <w:rPr>
          <w:spacing w:val="-6"/>
        </w:rPr>
        <w:t>OF</w:t>
      </w:r>
      <w:r>
        <w:rPr>
          <w:spacing w:val="-11"/>
        </w:rPr>
        <w:t xml:space="preserve"> </w:t>
      </w:r>
      <w:r>
        <w:rPr>
          <w:spacing w:val="-6"/>
        </w:rPr>
        <w:t xml:space="preserve">FISHERMEN </w:t>
      </w:r>
      <w:r>
        <w:t>DURING</w:t>
      </w:r>
      <w:r>
        <w:rPr>
          <w:spacing w:val="-23"/>
        </w:rPr>
        <w:t xml:space="preserve"> </w:t>
      </w:r>
      <w:r>
        <w:t>TRAWL</w:t>
      </w:r>
      <w:r>
        <w:rPr>
          <w:spacing w:val="-23"/>
        </w:rPr>
        <w:t xml:space="preserve"> </w:t>
      </w:r>
      <w:r>
        <w:t>BAN</w:t>
      </w:r>
      <w:r>
        <w:rPr>
          <w:spacing w:val="-22"/>
        </w:rPr>
        <w:t xml:space="preserve"> </w:t>
      </w:r>
      <w:r>
        <w:t>IN</w:t>
      </w:r>
      <w:r>
        <w:rPr>
          <w:spacing w:val="-23"/>
        </w:rPr>
        <w:t xml:space="preserve"> </w:t>
      </w:r>
      <w:r>
        <w:t>KERALA</w:t>
      </w:r>
    </w:p>
    <w:p w14:paraId="281B8660">
      <w:pPr>
        <w:pStyle w:val="5"/>
        <w:spacing w:before="278"/>
        <w:ind w:right="150"/>
      </w:pPr>
      <w:r>
        <w:rPr>
          <w:w w:val="105"/>
        </w:rPr>
        <w:t>Mr.</w:t>
      </w:r>
      <w:r>
        <w:rPr>
          <w:spacing w:val="14"/>
          <w:w w:val="105"/>
        </w:rPr>
        <w:t xml:space="preserve"> </w:t>
      </w:r>
      <w:r>
        <w:rPr>
          <w:w w:val="105"/>
        </w:rPr>
        <w:t>KN.</w:t>
      </w:r>
      <w:r>
        <w:rPr>
          <w:spacing w:val="15"/>
          <w:w w:val="105"/>
        </w:rPr>
        <w:t xml:space="preserve"> </w:t>
      </w:r>
      <w:r>
        <w:rPr>
          <w:w w:val="105"/>
        </w:rPr>
        <w:t>Manoj</w:t>
      </w:r>
      <w:r>
        <w:rPr>
          <w:spacing w:val="15"/>
          <w:w w:val="105"/>
        </w:rPr>
        <w:t xml:space="preserve"> </w:t>
      </w:r>
      <w:r>
        <w:rPr>
          <w:spacing w:val="-4"/>
          <w:w w:val="105"/>
        </w:rPr>
        <w:t>Kumar</w:t>
      </w:r>
    </w:p>
    <w:p w14:paraId="76D410FE">
      <w:pPr>
        <w:spacing w:before="32"/>
        <w:ind w:left="4506"/>
        <w:rPr>
          <w:i/>
          <w:sz w:val="20"/>
        </w:rPr>
      </w:pPr>
      <w:r>
        <w:rPr>
          <w:i/>
          <w:sz w:val="20"/>
        </w:rPr>
        <w:t>Research</w:t>
      </w:r>
      <w:r>
        <w:rPr>
          <w:i/>
          <w:spacing w:val="-10"/>
          <w:sz w:val="20"/>
        </w:rPr>
        <w:t xml:space="preserve"> </w:t>
      </w:r>
      <w:r>
        <w:rPr>
          <w:i/>
          <w:sz w:val="20"/>
        </w:rPr>
        <w:t>Scholar,</w:t>
      </w:r>
      <w:r>
        <w:rPr>
          <w:i/>
          <w:spacing w:val="-9"/>
          <w:sz w:val="20"/>
        </w:rPr>
        <w:t xml:space="preserve"> </w:t>
      </w:r>
      <w:r>
        <w:rPr>
          <w:i/>
          <w:sz w:val="20"/>
        </w:rPr>
        <w:t>Annamalai</w:t>
      </w:r>
      <w:r>
        <w:rPr>
          <w:i/>
          <w:spacing w:val="-8"/>
          <w:sz w:val="20"/>
        </w:rPr>
        <w:t xml:space="preserve"> </w:t>
      </w:r>
      <w:r>
        <w:rPr>
          <w:i/>
          <w:sz w:val="20"/>
        </w:rPr>
        <w:t>University,</w:t>
      </w:r>
      <w:r>
        <w:rPr>
          <w:i/>
          <w:spacing w:val="-10"/>
          <w:sz w:val="20"/>
        </w:rPr>
        <w:t xml:space="preserve"> </w:t>
      </w:r>
      <w:r>
        <w:rPr>
          <w:i/>
          <w:spacing w:val="-2"/>
          <w:sz w:val="20"/>
        </w:rPr>
        <w:t>Chidambaram</w:t>
      </w:r>
    </w:p>
    <w:p w14:paraId="1098812D">
      <w:pPr>
        <w:pStyle w:val="8"/>
        <w:spacing w:before="64"/>
        <w:rPr>
          <w:i/>
          <w:sz w:val="20"/>
        </w:rPr>
      </w:pPr>
    </w:p>
    <w:p w14:paraId="13E85957">
      <w:pPr>
        <w:pStyle w:val="4"/>
      </w:pPr>
      <w:r>
        <w:rPr>
          <w:lang w:val="en-IN" w:eastAsia="en-IN"/>
        </w:rPr>
        <mc:AlternateContent>
          <mc:Choice Requires="wps">
            <w:drawing>
              <wp:anchor distT="0" distB="0" distL="0" distR="0" simplePos="0" relativeHeight="251717632" behindDoc="0" locked="0" layoutInCell="1" allowOverlap="1">
                <wp:simplePos x="0" y="0"/>
                <wp:positionH relativeFrom="page">
                  <wp:posOffset>457200</wp:posOffset>
                </wp:positionH>
                <wp:positionV relativeFrom="paragraph">
                  <wp:posOffset>191135</wp:posOffset>
                </wp:positionV>
                <wp:extent cx="424180" cy="834390"/>
                <wp:effectExtent l="0" t="0" r="0" b="0"/>
                <wp:wrapNone/>
                <wp:docPr id="243" name="Textbox 243"/>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56C971CB">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43" o:spid="_x0000_s1026" o:spt="202" type="#_x0000_t202" style="position:absolute;left:0pt;margin-left:36pt;margin-top:15.05pt;height:65.7pt;width:33.4pt;mso-position-horizontal-relative:page;z-index:251717632;mso-width-relative:page;mso-height-relative:page;" filled="f" stroked="f" coordsize="21600,21600" o:gfxdata="UEsDBAoAAAAAAIdO4kAAAAAAAAAAAAAAAAAEAAAAZHJzL1BLAwQUAAAACACHTuJA+wsFt9gAAAAJ&#10;AQAADwAAAGRycy9kb3ducmV2LnhtbE2PTU/DMAyG70j8h8iTuLGkmyijazohBCckRFcOHNPGa6s1&#10;TmmyD/493ondbL3W6+fJN2c3iCNOofekIZkrEEiNtz21Gr6qt/sViBANWTN4Qg2/GGBT3N7kJrP+&#10;RCUet7EVXEIhMxq6GMdMytB06EyY+xGJs52fnIm8Tq20kzlxuRvkQqlUOtMTf+jMiC8dNvvtwWl4&#10;/qbytf/5qD/LXdlX1ZOi93Sv9d0sUWsQEc/x/xgu+IwOBTPV/kA2iEHD44JVooalSkBc8uWKVWoe&#10;0uQBZJHLa4PiD1BLAwQUAAAACACHTuJA6QOr1bQBAAB3AwAADgAAAGRycy9lMm9Eb2MueG1srVNN&#10;b9swDL0P2H8QdF+cLwyZEafoFmwYMGwD2v0AWZZiAZaoiUrs/PtRsp0W3aWHXmyKpB/fe5T3d4Pt&#10;2EUFNOAqvlosOVNOQmPcqeJ/Hr9+2HGGUbhGdOBUxa8K+d3h/bt970u1hha6RgVGIA7L3le8jdGX&#10;RYGyVVbgArxyVNQQrIh0DKeiCaIndNsV6+XyY9FDaHwAqRApexyLfEIMrwEErY1UR5Bnq1wcUYPq&#10;RCRJ2BqP/JDZaq1k/KU1qsi6ipPSmJ80hOI6PYvDXpSnIHxr5ERBvIbCC01WGEdDb1BHEQU7B/Mf&#10;lDUyAIKOCwm2GIVkR0jFavnCm4dWeJW1kNXob6bj28HKn5ffgZmm4uvthjMnLK38UQ2xhoGlFBnU&#10;eyyp78FTZxw+w0DXZs4jJZPuQQeb3qSIUZ3svd7sJTQmKbldb1c7qkgq7Tbbzadsf/H0sQ8Yvymw&#10;LAUVD7S9bKq4/MBIRKh1bqFDojWOT1Ec6mHiWkNzJao9bbXi+PcsguKs++7ItnQF5iDMQT0HIXZf&#10;IF+UJMXB/TmCNnlyGjHiTpNpH5nQdHfSwp+fc9fT/3L4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sLBbfYAAAACQEAAA8AAAAAAAAAAQAgAAAAIgAAAGRycy9kb3ducmV2LnhtbFBLAQIUABQAAAAI&#10;AIdO4kDpA6vVtAEAAHcDAAAOAAAAAAAAAAEAIAAAACcBAABkcnMvZTJvRG9jLnhtbFBLBQYAAAAA&#10;BgAGAFkBAABNBQAAAAA=&#10;">
                <v:fill on="f" focussize="0,0"/>
                <v:stroke on="f"/>
                <v:imagedata o:title=""/>
                <o:lock v:ext="edit" aspectratio="f"/>
                <v:textbox inset="0mm,0mm,0mm,0mm">
                  <w:txbxContent>
                    <w:p w14:paraId="56C971CB">
                      <w:pPr>
                        <w:spacing w:line="1248" w:lineRule="exact"/>
                        <w:rPr>
                          <w:sz w:val="109"/>
                        </w:rPr>
                      </w:pPr>
                      <w:r>
                        <w:rPr>
                          <w:spacing w:val="-10"/>
                          <w:sz w:val="109"/>
                        </w:rPr>
                        <w:t>T</w:t>
                      </w:r>
                    </w:p>
                  </w:txbxContent>
                </v:textbox>
              </v:shape>
            </w:pict>
          </mc:Fallback>
        </mc:AlternateContent>
      </w:r>
      <w:r>
        <w:rPr>
          <w:spacing w:val="-2"/>
          <w:w w:val="115"/>
        </w:rPr>
        <w:t>ABSTRACT</w:t>
      </w:r>
    </w:p>
    <w:p w14:paraId="50D5D6CE">
      <w:pPr>
        <w:pStyle w:val="8"/>
        <w:spacing w:before="239" w:line="280" w:lineRule="auto"/>
        <w:ind w:left="153" w:right="147" w:firstLine="670"/>
        <w:jc w:val="right"/>
      </w:pPr>
      <w:r>
        <w:rPr>
          <w:w w:val="105"/>
        </w:rPr>
        <w:t>he</w:t>
      </w:r>
      <w:r>
        <w:rPr>
          <w:spacing w:val="35"/>
          <w:w w:val="105"/>
        </w:rPr>
        <w:t xml:space="preserve"> </w:t>
      </w:r>
      <w:r>
        <w:rPr>
          <w:w w:val="105"/>
        </w:rPr>
        <w:t>annual</w:t>
      </w:r>
      <w:r>
        <w:rPr>
          <w:spacing w:val="33"/>
          <w:w w:val="105"/>
        </w:rPr>
        <w:t xml:space="preserve"> </w:t>
      </w:r>
      <w:r>
        <w:rPr>
          <w:w w:val="105"/>
        </w:rPr>
        <w:t>trawling</w:t>
      </w:r>
      <w:r>
        <w:rPr>
          <w:spacing w:val="32"/>
          <w:w w:val="105"/>
        </w:rPr>
        <w:t xml:space="preserve"> </w:t>
      </w:r>
      <w:r>
        <w:rPr>
          <w:w w:val="105"/>
        </w:rPr>
        <w:t>ban</w:t>
      </w:r>
      <w:r>
        <w:rPr>
          <w:spacing w:val="34"/>
          <w:w w:val="105"/>
        </w:rPr>
        <w:t xml:space="preserve"> </w:t>
      </w:r>
      <w:r>
        <w:rPr>
          <w:w w:val="105"/>
        </w:rPr>
        <w:t>imposed</w:t>
      </w:r>
      <w:r>
        <w:rPr>
          <w:spacing w:val="35"/>
          <w:w w:val="105"/>
        </w:rPr>
        <w:t xml:space="preserve"> </w:t>
      </w:r>
      <w:r>
        <w:rPr>
          <w:w w:val="105"/>
        </w:rPr>
        <w:t>along</w:t>
      </w:r>
      <w:r>
        <w:rPr>
          <w:spacing w:val="35"/>
          <w:w w:val="105"/>
        </w:rPr>
        <w:t xml:space="preserve"> </w:t>
      </w:r>
      <w:r>
        <w:rPr>
          <w:w w:val="105"/>
        </w:rPr>
        <w:t>kerala’s</w:t>
      </w:r>
      <w:r>
        <w:rPr>
          <w:spacing w:val="35"/>
          <w:w w:val="105"/>
        </w:rPr>
        <w:t xml:space="preserve"> </w:t>
      </w:r>
      <w:r>
        <w:rPr>
          <w:w w:val="105"/>
        </w:rPr>
        <w:t>coastal</w:t>
      </w:r>
      <w:r>
        <w:rPr>
          <w:spacing w:val="35"/>
          <w:w w:val="105"/>
        </w:rPr>
        <w:t xml:space="preserve"> </w:t>
      </w:r>
      <w:r>
        <w:rPr>
          <w:w w:val="105"/>
        </w:rPr>
        <w:t>region</w:t>
      </w:r>
      <w:r>
        <w:rPr>
          <w:spacing w:val="36"/>
          <w:w w:val="105"/>
        </w:rPr>
        <w:t xml:space="preserve"> </w:t>
      </w:r>
      <w:r>
        <w:rPr>
          <w:w w:val="105"/>
        </w:rPr>
        <w:t>serves</w:t>
      </w:r>
      <w:r>
        <w:rPr>
          <w:spacing w:val="35"/>
          <w:w w:val="105"/>
        </w:rPr>
        <w:t xml:space="preserve"> </w:t>
      </w:r>
      <w:r>
        <w:rPr>
          <w:w w:val="105"/>
        </w:rPr>
        <w:t>as</w:t>
      </w:r>
      <w:r>
        <w:rPr>
          <w:spacing w:val="35"/>
          <w:w w:val="105"/>
        </w:rPr>
        <w:t xml:space="preserve"> </w:t>
      </w:r>
      <w:r>
        <w:rPr>
          <w:w w:val="105"/>
        </w:rPr>
        <w:t>acritical fisheries</w:t>
      </w:r>
      <w:r>
        <w:rPr>
          <w:spacing w:val="19"/>
          <w:w w:val="105"/>
        </w:rPr>
        <w:t xml:space="preserve"> </w:t>
      </w:r>
      <w:r>
        <w:rPr>
          <w:w w:val="105"/>
        </w:rPr>
        <w:t>management</w:t>
      </w:r>
      <w:r>
        <w:rPr>
          <w:spacing w:val="19"/>
          <w:w w:val="105"/>
        </w:rPr>
        <w:t xml:space="preserve"> </w:t>
      </w:r>
      <w:r>
        <w:rPr>
          <w:w w:val="105"/>
        </w:rPr>
        <w:t>strategy to ensure the regeneration</w:t>
      </w:r>
      <w:r>
        <w:rPr>
          <w:spacing w:val="20"/>
          <w:w w:val="105"/>
        </w:rPr>
        <w:t xml:space="preserve"> </w:t>
      </w:r>
      <w:r>
        <w:rPr>
          <w:w w:val="105"/>
        </w:rPr>
        <w:t>of</w:t>
      </w:r>
      <w:r>
        <w:rPr>
          <w:spacing w:val="19"/>
          <w:w w:val="105"/>
        </w:rPr>
        <w:t xml:space="preserve"> </w:t>
      </w:r>
      <w:r>
        <w:rPr>
          <w:w w:val="105"/>
        </w:rPr>
        <w:t>marine resources</w:t>
      </w:r>
      <w:r>
        <w:rPr>
          <w:spacing w:val="19"/>
          <w:w w:val="105"/>
        </w:rPr>
        <w:t xml:space="preserve"> </w:t>
      </w:r>
      <w:r>
        <w:rPr>
          <w:w w:val="105"/>
        </w:rPr>
        <w:t>and promote</w:t>
      </w:r>
      <w:r>
        <w:rPr>
          <w:spacing w:val="40"/>
          <w:w w:val="105"/>
        </w:rPr>
        <w:t xml:space="preserve"> </w:t>
      </w:r>
      <w:r>
        <w:rPr>
          <w:w w:val="105"/>
        </w:rPr>
        <w:t>long</w:t>
      </w:r>
      <w:r>
        <w:rPr>
          <w:spacing w:val="40"/>
          <w:w w:val="105"/>
        </w:rPr>
        <w:t xml:space="preserve"> </w:t>
      </w:r>
      <w:r>
        <w:rPr>
          <w:w w:val="105"/>
        </w:rPr>
        <w:t>term</w:t>
      </w:r>
      <w:r>
        <w:rPr>
          <w:spacing w:val="40"/>
          <w:w w:val="105"/>
        </w:rPr>
        <w:t xml:space="preserve"> </w:t>
      </w:r>
      <w:r>
        <w:rPr>
          <w:w w:val="105"/>
        </w:rPr>
        <w:t>ecological</w:t>
      </w:r>
      <w:r>
        <w:rPr>
          <w:spacing w:val="40"/>
          <w:w w:val="105"/>
        </w:rPr>
        <w:t xml:space="preserve"> </w:t>
      </w:r>
      <w:r>
        <w:rPr>
          <w:w w:val="105"/>
        </w:rPr>
        <w:t>sustainability.</w:t>
      </w:r>
      <w:r>
        <w:rPr>
          <w:spacing w:val="40"/>
          <w:w w:val="105"/>
        </w:rPr>
        <w:t xml:space="preserve"> </w:t>
      </w:r>
      <w:r>
        <w:rPr>
          <w:w w:val="105"/>
        </w:rPr>
        <w:t>However,</w:t>
      </w:r>
      <w:r>
        <w:rPr>
          <w:spacing w:val="40"/>
          <w:w w:val="105"/>
        </w:rPr>
        <w:t xml:space="preserve"> </w:t>
      </w:r>
      <w:r>
        <w:rPr>
          <w:w w:val="105"/>
        </w:rPr>
        <w:t>this</w:t>
      </w:r>
      <w:r>
        <w:rPr>
          <w:spacing w:val="40"/>
          <w:w w:val="105"/>
        </w:rPr>
        <w:t xml:space="preserve"> </w:t>
      </w:r>
      <w:r>
        <w:rPr>
          <w:w w:val="105"/>
        </w:rPr>
        <w:t>conservation</w:t>
      </w:r>
      <w:r>
        <w:rPr>
          <w:spacing w:val="40"/>
          <w:w w:val="105"/>
        </w:rPr>
        <w:t xml:space="preserve"> </w:t>
      </w:r>
      <w:r>
        <w:rPr>
          <w:w w:val="105"/>
        </w:rPr>
        <w:t>measure simultaneously</w:t>
      </w:r>
      <w:r>
        <w:rPr>
          <w:spacing w:val="13"/>
          <w:w w:val="105"/>
        </w:rPr>
        <w:t xml:space="preserve"> </w:t>
      </w:r>
      <w:r>
        <w:rPr>
          <w:w w:val="105"/>
        </w:rPr>
        <w:t>generates</w:t>
      </w:r>
      <w:r>
        <w:rPr>
          <w:spacing w:val="13"/>
          <w:w w:val="105"/>
        </w:rPr>
        <w:t xml:space="preserve"> </w:t>
      </w:r>
      <w:r>
        <w:rPr>
          <w:w w:val="105"/>
        </w:rPr>
        <w:t>significant</w:t>
      </w:r>
      <w:r>
        <w:rPr>
          <w:spacing w:val="11"/>
          <w:w w:val="105"/>
        </w:rPr>
        <w:t xml:space="preserve"> </w:t>
      </w:r>
      <w:r>
        <w:rPr>
          <w:w w:val="105"/>
        </w:rPr>
        <w:t>financial</w:t>
      </w:r>
      <w:r>
        <w:rPr>
          <w:spacing w:val="12"/>
          <w:w w:val="105"/>
        </w:rPr>
        <w:t xml:space="preserve"> </w:t>
      </w:r>
      <w:r>
        <w:rPr>
          <w:w w:val="105"/>
        </w:rPr>
        <w:t>vulnerability among</w:t>
      </w:r>
      <w:r>
        <w:rPr>
          <w:spacing w:val="13"/>
          <w:w w:val="105"/>
        </w:rPr>
        <w:t xml:space="preserve"> </w:t>
      </w:r>
      <w:r>
        <w:rPr>
          <w:w w:val="105"/>
        </w:rPr>
        <w:t xml:space="preserve">small scale fishermen. The livelihoods of these people depend on daily fishing activities. This study investigates </w:t>
      </w:r>
      <w:r>
        <w:t xml:space="preserve">the socio-economic impacts of the trawling ban and evaluates sustainable remedial measures </w:t>
      </w:r>
      <w:r>
        <w:rPr>
          <w:w w:val="105"/>
        </w:rPr>
        <w:t>that</w:t>
      </w:r>
      <w:r>
        <w:rPr>
          <w:spacing w:val="-10"/>
          <w:w w:val="105"/>
        </w:rPr>
        <w:t xml:space="preserve"> </w:t>
      </w:r>
      <w:r>
        <w:rPr>
          <w:w w:val="105"/>
        </w:rPr>
        <w:t>can</w:t>
      </w:r>
      <w:r>
        <w:rPr>
          <w:spacing w:val="-9"/>
          <w:w w:val="105"/>
        </w:rPr>
        <w:t xml:space="preserve"> </w:t>
      </w:r>
      <w:r>
        <w:rPr>
          <w:w w:val="105"/>
        </w:rPr>
        <w:t>address</w:t>
      </w:r>
      <w:r>
        <w:rPr>
          <w:spacing w:val="-8"/>
          <w:w w:val="105"/>
        </w:rPr>
        <w:t xml:space="preserve"> </w:t>
      </w:r>
      <w:r>
        <w:rPr>
          <w:w w:val="105"/>
        </w:rPr>
        <w:t>the</w:t>
      </w:r>
      <w:r>
        <w:rPr>
          <w:spacing w:val="-10"/>
          <w:w w:val="105"/>
        </w:rPr>
        <w:t xml:space="preserve"> </w:t>
      </w:r>
      <w:r>
        <w:rPr>
          <w:w w:val="105"/>
        </w:rPr>
        <w:t>financial</w:t>
      </w:r>
      <w:r>
        <w:rPr>
          <w:spacing w:val="-8"/>
          <w:w w:val="105"/>
        </w:rPr>
        <w:t xml:space="preserve"> </w:t>
      </w:r>
      <w:r>
        <w:rPr>
          <w:w w:val="105"/>
        </w:rPr>
        <w:t>precarity</w:t>
      </w:r>
      <w:r>
        <w:rPr>
          <w:spacing w:val="-10"/>
          <w:w w:val="105"/>
        </w:rPr>
        <w:t xml:space="preserve"> </w:t>
      </w:r>
      <w:r>
        <w:rPr>
          <w:w w:val="105"/>
        </w:rPr>
        <w:t>of</w:t>
      </w:r>
      <w:r>
        <w:rPr>
          <w:spacing w:val="-8"/>
          <w:w w:val="105"/>
        </w:rPr>
        <w:t xml:space="preserve"> </w:t>
      </w:r>
      <w:r>
        <w:rPr>
          <w:w w:val="105"/>
        </w:rPr>
        <w:t>affected</w:t>
      </w:r>
      <w:r>
        <w:rPr>
          <w:spacing w:val="-9"/>
          <w:w w:val="105"/>
        </w:rPr>
        <w:t xml:space="preserve"> </w:t>
      </w:r>
      <w:r>
        <w:rPr>
          <w:w w:val="105"/>
        </w:rPr>
        <w:t>fishing</w:t>
      </w:r>
      <w:r>
        <w:rPr>
          <w:spacing w:val="-9"/>
          <w:w w:val="105"/>
        </w:rPr>
        <w:t xml:space="preserve"> </w:t>
      </w:r>
      <w:r>
        <w:rPr>
          <w:w w:val="105"/>
        </w:rPr>
        <w:t>communities.</w:t>
      </w:r>
      <w:r>
        <w:rPr>
          <w:spacing w:val="-6"/>
          <w:w w:val="105"/>
        </w:rPr>
        <w:t xml:space="preserve"> </w:t>
      </w:r>
      <w:r>
        <w:rPr>
          <w:w w:val="105"/>
        </w:rPr>
        <w:t>Employing</w:t>
      </w:r>
      <w:r>
        <w:rPr>
          <w:spacing w:val="-10"/>
          <w:w w:val="105"/>
        </w:rPr>
        <w:t xml:space="preserve"> </w:t>
      </w:r>
      <w:r>
        <w:rPr>
          <w:w w:val="105"/>
        </w:rPr>
        <w:t>a</w:t>
      </w:r>
      <w:r>
        <w:rPr>
          <w:spacing w:val="-8"/>
          <w:w w:val="105"/>
        </w:rPr>
        <w:t xml:space="preserve"> </w:t>
      </w:r>
      <w:r>
        <w:rPr>
          <w:w w:val="105"/>
        </w:rPr>
        <w:t>mixed methods</w:t>
      </w:r>
      <w:r>
        <w:rPr>
          <w:spacing w:val="13"/>
          <w:w w:val="105"/>
        </w:rPr>
        <w:t xml:space="preserve"> </w:t>
      </w:r>
      <w:r>
        <w:rPr>
          <w:w w:val="105"/>
        </w:rPr>
        <w:t>approach,</w:t>
      </w:r>
      <w:r>
        <w:rPr>
          <w:spacing w:val="13"/>
          <w:w w:val="105"/>
        </w:rPr>
        <w:t xml:space="preserve"> </w:t>
      </w:r>
      <w:r>
        <w:rPr>
          <w:w w:val="105"/>
        </w:rPr>
        <w:t>the research</w:t>
      </w:r>
      <w:r>
        <w:rPr>
          <w:spacing w:val="13"/>
          <w:w w:val="105"/>
        </w:rPr>
        <w:t xml:space="preserve"> </w:t>
      </w:r>
      <w:r>
        <w:rPr>
          <w:w w:val="105"/>
        </w:rPr>
        <w:t>integrates</w:t>
      </w:r>
      <w:r>
        <w:rPr>
          <w:spacing w:val="13"/>
          <w:w w:val="105"/>
        </w:rPr>
        <w:t xml:space="preserve"> </w:t>
      </w:r>
      <w:r>
        <w:rPr>
          <w:w w:val="105"/>
        </w:rPr>
        <w:t>policy</w:t>
      </w:r>
      <w:r>
        <w:rPr>
          <w:spacing w:val="13"/>
          <w:w w:val="105"/>
        </w:rPr>
        <w:t xml:space="preserve"> </w:t>
      </w:r>
      <w:r>
        <w:rPr>
          <w:w w:val="105"/>
        </w:rPr>
        <w:t>analysis,</w:t>
      </w:r>
      <w:r>
        <w:rPr>
          <w:spacing w:val="15"/>
          <w:w w:val="105"/>
        </w:rPr>
        <w:t xml:space="preserve"> </w:t>
      </w:r>
      <w:r>
        <w:rPr>
          <w:w w:val="105"/>
        </w:rPr>
        <w:t>secondary</w:t>
      </w:r>
      <w:r>
        <w:rPr>
          <w:spacing w:val="13"/>
          <w:w w:val="105"/>
        </w:rPr>
        <w:t xml:space="preserve"> </w:t>
      </w:r>
      <w:r>
        <w:rPr>
          <w:w w:val="105"/>
        </w:rPr>
        <w:t>economic</w:t>
      </w:r>
      <w:r>
        <w:rPr>
          <w:spacing w:val="13"/>
          <w:w w:val="105"/>
        </w:rPr>
        <w:t xml:space="preserve"> </w:t>
      </w:r>
      <w:r>
        <w:rPr>
          <w:w w:val="105"/>
        </w:rPr>
        <w:t>data</w:t>
      </w:r>
      <w:r>
        <w:rPr>
          <w:spacing w:val="12"/>
          <w:w w:val="105"/>
        </w:rPr>
        <w:t xml:space="preserve"> </w:t>
      </w:r>
      <w:r>
        <w:rPr>
          <w:w w:val="105"/>
        </w:rPr>
        <w:t>and stakeholder</w:t>
      </w:r>
      <w:r>
        <w:rPr>
          <w:spacing w:val="-9"/>
          <w:w w:val="105"/>
        </w:rPr>
        <w:t xml:space="preserve"> </w:t>
      </w:r>
      <w:r>
        <w:rPr>
          <w:w w:val="105"/>
        </w:rPr>
        <w:t>perspectives</w:t>
      </w:r>
      <w:r>
        <w:rPr>
          <w:spacing w:val="-10"/>
          <w:w w:val="105"/>
        </w:rPr>
        <w:t xml:space="preserve"> </w:t>
      </w:r>
      <w:r>
        <w:rPr>
          <w:w w:val="105"/>
        </w:rPr>
        <w:t>drawn</w:t>
      </w:r>
      <w:r>
        <w:rPr>
          <w:spacing w:val="-8"/>
          <w:w w:val="105"/>
        </w:rPr>
        <w:t xml:space="preserve"> </w:t>
      </w:r>
      <w:r>
        <w:rPr>
          <w:w w:val="105"/>
        </w:rPr>
        <w:t>from</w:t>
      </w:r>
      <w:r>
        <w:rPr>
          <w:spacing w:val="-11"/>
          <w:w w:val="105"/>
        </w:rPr>
        <w:t xml:space="preserve"> </w:t>
      </w:r>
      <w:r>
        <w:rPr>
          <w:w w:val="105"/>
        </w:rPr>
        <w:t>fisher</w:t>
      </w:r>
      <w:r>
        <w:rPr>
          <w:spacing w:val="-11"/>
          <w:w w:val="105"/>
        </w:rPr>
        <w:t xml:space="preserve"> </w:t>
      </w:r>
      <w:r>
        <w:rPr>
          <w:w w:val="105"/>
        </w:rPr>
        <w:t>cooperatives</w:t>
      </w:r>
      <w:r>
        <w:rPr>
          <w:spacing w:val="-8"/>
          <w:w w:val="105"/>
        </w:rPr>
        <w:t xml:space="preserve"> </w:t>
      </w:r>
      <w:r>
        <w:rPr>
          <w:w w:val="105"/>
        </w:rPr>
        <w:t>and</w:t>
      </w:r>
      <w:r>
        <w:rPr>
          <w:spacing w:val="-11"/>
          <w:w w:val="105"/>
        </w:rPr>
        <w:t xml:space="preserve"> </w:t>
      </w:r>
      <w:r>
        <w:rPr>
          <w:w w:val="105"/>
        </w:rPr>
        <w:t>local</w:t>
      </w:r>
      <w:r>
        <w:rPr>
          <w:spacing w:val="-8"/>
          <w:w w:val="105"/>
        </w:rPr>
        <w:t xml:space="preserve"> </w:t>
      </w:r>
      <w:r>
        <w:rPr>
          <w:w w:val="105"/>
        </w:rPr>
        <w:t>governance</w:t>
      </w:r>
      <w:r>
        <w:rPr>
          <w:spacing w:val="-10"/>
          <w:w w:val="105"/>
        </w:rPr>
        <w:t xml:space="preserve"> </w:t>
      </w:r>
      <w:r>
        <w:rPr>
          <w:w w:val="105"/>
        </w:rPr>
        <w:t>bodies.</w:t>
      </w:r>
      <w:r>
        <w:rPr>
          <w:spacing w:val="-10"/>
          <w:w w:val="105"/>
        </w:rPr>
        <w:t xml:space="preserve"> </w:t>
      </w:r>
      <w:r>
        <w:rPr>
          <w:w w:val="105"/>
        </w:rPr>
        <w:t>The research</w:t>
      </w:r>
      <w:r>
        <w:rPr>
          <w:spacing w:val="-10"/>
          <w:w w:val="105"/>
        </w:rPr>
        <w:t xml:space="preserve"> </w:t>
      </w:r>
      <w:r>
        <w:rPr>
          <w:w w:val="105"/>
        </w:rPr>
        <w:t>highlights</w:t>
      </w:r>
      <w:r>
        <w:rPr>
          <w:spacing w:val="-11"/>
          <w:w w:val="105"/>
        </w:rPr>
        <w:t xml:space="preserve"> </w:t>
      </w:r>
      <w:r>
        <w:rPr>
          <w:w w:val="105"/>
        </w:rPr>
        <w:t>the</w:t>
      </w:r>
      <w:r>
        <w:rPr>
          <w:spacing w:val="-12"/>
          <w:w w:val="105"/>
        </w:rPr>
        <w:t xml:space="preserve"> </w:t>
      </w:r>
      <w:r>
        <w:rPr>
          <w:w w:val="105"/>
        </w:rPr>
        <w:t>role</w:t>
      </w:r>
      <w:r>
        <w:rPr>
          <w:spacing w:val="-10"/>
          <w:w w:val="105"/>
        </w:rPr>
        <w:t xml:space="preserve"> </w:t>
      </w:r>
      <w:r>
        <w:rPr>
          <w:w w:val="105"/>
        </w:rPr>
        <w:t>of</w:t>
      </w:r>
      <w:r>
        <w:rPr>
          <w:spacing w:val="-9"/>
          <w:w w:val="105"/>
        </w:rPr>
        <w:t xml:space="preserve"> </w:t>
      </w:r>
      <w:r>
        <w:rPr>
          <w:w w:val="105"/>
        </w:rPr>
        <w:t>supplementary</w:t>
      </w:r>
      <w:r>
        <w:rPr>
          <w:spacing w:val="-12"/>
          <w:w w:val="105"/>
        </w:rPr>
        <w:t xml:space="preserve"> </w:t>
      </w:r>
      <w:r>
        <w:rPr>
          <w:w w:val="105"/>
        </w:rPr>
        <w:t>income</w:t>
      </w:r>
      <w:r>
        <w:rPr>
          <w:spacing w:val="-10"/>
          <w:w w:val="105"/>
        </w:rPr>
        <w:t xml:space="preserve"> </w:t>
      </w:r>
      <w:r>
        <w:rPr>
          <w:w w:val="105"/>
        </w:rPr>
        <w:t>generation</w:t>
      </w:r>
      <w:r>
        <w:rPr>
          <w:spacing w:val="-9"/>
          <w:w w:val="105"/>
        </w:rPr>
        <w:t xml:space="preserve"> </w:t>
      </w:r>
      <w:r>
        <w:rPr>
          <w:w w:val="105"/>
        </w:rPr>
        <w:t>strategies</w:t>
      </w:r>
      <w:r>
        <w:rPr>
          <w:spacing w:val="-10"/>
          <w:w w:val="105"/>
        </w:rPr>
        <w:t xml:space="preserve"> </w:t>
      </w:r>
      <w:r>
        <w:rPr>
          <w:w w:val="105"/>
        </w:rPr>
        <w:t>including</w:t>
      </w:r>
      <w:r>
        <w:rPr>
          <w:spacing w:val="-10"/>
          <w:w w:val="105"/>
        </w:rPr>
        <w:t xml:space="preserve"> </w:t>
      </w:r>
      <w:r>
        <w:rPr>
          <w:w w:val="105"/>
        </w:rPr>
        <w:t xml:space="preserve">small </w:t>
      </w:r>
      <w:r>
        <w:rPr>
          <w:spacing w:val="-2"/>
          <w:w w:val="105"/>
        </w:rPr>
        <w:t>scale</w:t>
      </w:r>
      <w:r>
        <w:rPr>
          <w:spacing w:val="-4"/>
          <w:w w:val="105"/>
        </w:rPr>
        <w:t xml:space="preserve"> </w:t>
      </w:r>
      <w:r>
        <w:rPr>
          <w:spacing w:val="-2"/>
          <w:w w:val="105"/>
        </w:rPr>
        <w:t>aquaculture,</w:t>
      </w:r>
      <w:r>
        <w:rPr>
          <w:spacing w:val="-4"/>
          <w:w w:val="105"/>
        </w:rPr>
        <w:t xml:space="preserve"> </w:t>
      </w:r>
      <w:r>
        <w:rPr>
          <w:spacing w:val="-2"/>
          <w:w w:val="105"/>
        </w:rPr>
        <w:t>ecotourism</w:t>
      </w:r>
      <w:r>
        <w:rPr>
          <w:spacing w:val="-4"/>
          <w:w w:val="105"/>
        </w:rPr>
        <w:t xml:space="preserve"> </w:t>
      </w:r>
      <w:r>
        <w:rPr>
          <w:spacing w:val="-2"/>
          <w:w w:val="105"/>
        </w:rPr>
        <w:t>and</w:t>
      </w:r>
      <w:r>
        <w:rPr>
          <w:spacing w:val="-4"/>
          <w:w w:val="105"/>
        </w:rPr>
        <w:t xml:space="preserve"> </w:t>
      </w:r>
      <w:r>
        <w:rPr>
          <w:spacing w:val="-2"/>
          <w:w w:val="105"/>
        </w:rPr>
        <w:t>skill</w:t>
      </w:r>
      <w:r>
        <w:rPr>
          <w:spacing w:val="-3"/>
          <w:w w:val="105"/>
        </w:rPr>
        <w:t xml:space="preserve"> </w:t>
      </w:r>
      <w:r>
        <w:rPr>
          <w:spacing w:val="-2"/>
          <w:w w:val="105"/>
        </w:rPr>
        <w:t>diversification</w:t>
      </w:r>
      <w:r>
        <w:rPr>
          <w:spacing w:val="-3"/>
          <w:w w:val="105"/>
        </w:rPr>
        <w:t xml:space="preserve"> </w:t>
      </w:r>
      <w:r>
        <w:rPr>
          <w:spacing w:val="-2"/>
          <w:w w:val="105"/>
        </w:rPr>
        <w:t>programmes</w:t>
      </w:r>
      <w:r>
        <w:rPr>
          <w:spacing w:val="-4"/>
          <w:w w:val="105"/>
        </w:rPr>
        <w:t xml:space="preserve"> </w:t>
      </w:r>
      <w:r>
        <w:rPr>
          <w:spacing w:val="-2"/>
          <w:w w:val="105"/>
        </w:rPr>
        <w:t>as</w:t>
      </w:r>
      <w:r>
        <w:rPr>
          <w:spacing w:val="-4"/>
          <w:w w:val="105"/>
        </w:rPr>
        <w:t xml:space="preserve"> </w:t>
      </w:r>
      <w:r>
        <w:rPr>
          <w:spacing w:val="-2"/>
          <w:w w:val="105"/>
        </w:rPr>
        <w:t>viable</w:t>
      </w:r>
      <w:r>
        <w:rPr>
          <w:spacing w:val="-4"/>
          <w:w w:val="105"/>
        </w:rPr>
        <w:t xml:space="preserve"> </w:t>
      </w:r>
      <w:r>
        <w:rPr>
          <w:spacing w:val="-2"/>
          <w:w w:val="105"/>
        </w:rPr>
        <w:t>mechanisms</w:t>
      </w:r>
      <w:r>
        <w:rPr>
          <w:spacing w:val="-4"/>
          <w:w w:val="105"/>
        </w:rPr>
        <w:t xml:space="preserve"> </w:t>
      </w:r>
      <w:r>
        <w:rPr>
          <w:spacing w:val="-2"/>
          <w:w w:val="105"/>
        </w:rPr>
        <w:t xml:space="preserve">to </w:t>
      </w:r>
      <w:r>
        <w:rPr>
          <w:w w:val="105"/>
        </w:rPr>
        <w:t>reduce</w:t>
      </w:r>
      <w:r>
        <w:rPr>
          <w:spacing w:val="-8"/>
          <w:w w:val="105"/>
        </w:rPr>
        <w:t xml:space="preserve"> </w:t>
      </w:r>
      <w:r>
        <w:rPr>
          <w:w w:val="105"/>
        </w:rPr>
        <w:t>dependency</w:t>
      </w:r>
      <w:r>
        <w:rPr>
          <w:spacing w:val="-8"/>
          <w:w w:val="105"/>
        </w:rPr>
        <w:t xml:space="preserve"> </w:t>
      </w:r>
      <w:r>
        <w:rPr>
          <w:w w:val="105"/>
        </w:rPr>
        <w:t>on</w:t>
      </w:r>
      <w:r>
        <w:rPr>
          <w:spacing w:val="-10"/>
          <w:w w:val="105"/>
        </w:rPr>
        <w:t xml:space="preserve"> </w:t>
      </w:r>
      <w:r>
        <w:rPr>
          <w:w w:val="105"/>
        </w:rPr>
        <w:t>capturing</w:t>
      </w:r>
      <w:r>
        <w:rPr>
          <w:spacing w:val="-9"/>
          <w:w w:val="105"/>
        </w:rPr>
        <w:t xml:space="preserve"> </w:t>
      </w:r>
      <w:r>
        <w:rPr>
          <w:w w:val="105"/>
        </w:rPr>
        <w:t>fish</w:t>
      </w:r>
      <w:r>
        <w:rPr>
          <w:spacing w:val="-7"/>
          <w:w w:val="105"/>
        </w:rPr>
        <w:t xml:space="preserve"> </w:t>
      </w:r>
      <w:r>
        <w:rPr>
          <w:w w:val="105"/>
        </w:rPr>
        <w:t>during</w:t>
      </w:r>
      <w:r>
        <w:rPr>
          <w:spacing w:val="-9"/>
          <w:w w:val="105"/>
        </w:rPr>
        <w:t xml:space="preserve"> </w:t>
      </w:r>
      <w:r>
        <w:rPr>
          <w:w w:val="105"/>
        </w:rPr>
        <w:t>the</w:t>
      </w:r>
      <w:r>
        <w:rPr>
          <w:spacing w:val="-11"/>
          <w:w w:val="105"/>
        </w:rPr>
        <w:t xml:space="preserve"> </w:t>
      </w:r>
      <w:r>
        <w:rPr>
          <w:w w:val="105"/>
        </w:rPr>
        <w:t>ban</w:t>
      </w:r>
      <w:r>
        <w:rPr>
          <w:spacing w:val="-7"/>
          <w:w w:val="105"/>
        </w:rPr>
        <w:t xml:space="preserve"> </w:t>
      </w:r>
      <w:r>
        <w:rPr>
          <w:w w:val="105"/>
        </w:rPr>
        <w:t>period.</w:t>
      </w:r>
      <w:r>
        <w:rPr>
          <w:spacing w:val="-9"/>
          <w:w w:val="105"/>
        </w:rPr>
        <w:t xml:space="preserve"> </w:t>
      </w:r>
      <w:r>
        <w:rPr>
          <w:w w:val="105"/>
        </w:rPr>
        <w:t>Moreover</w:t>
      </w:r>
      <w:r>
        <w:rPr>
          <w:spacing w:val="-9"/>
          <w:w w:val="105"/>
        </w:rPr>
        <w:t xml:space="preserve"> </w:t>
      </w:r>
      <w:r>
        <w:rPr>
          <w:w w:val="105"/>
        </w:rPr>
        <w:t>the</w:t>
      </w:r>
      <w:r>
        <w:rPr>
          <w:spacing w:val="-8"/>
          <w:w w:val="105"/>
        </w:rPr>
        <w:t xml:space="preserve"> </w:t>
      </w:r>
      <w:r>
        <w:rPr>
          <w:w w:val="105"/>
        </w:rPr>
        <w:t>strengthening</w:t>
      </w:r>
      <w:r>
        <w:rPr>
          <w:spacing w:val="-9"/>
          <w:w w:val="105"/>
        </w:rPr>
        <w:t xml:space="preserve"> </w:t>
      </w:r>
      <w:r>
        <w:rPr>
          <w:w w:val="105"/>
        </w:rPr>
        <w:t>of institutional</w:t>
      </w:r>
      <w:r>
        <w:rPr>
          <w:spacing w:val="-11"/>
          <w:w w:val="105"/>
        </w:rPr>
        <w:t xml:space="preserve"> </w:t>
      </w:r>
      <w:r>
        <w:rPr>
          <w:w w:val="105"/>
        </w:rPr>
        <w:t>frameworks-particularly</w:t>
      </w:r>
      <w:r>
        <w:rPr>
          <w:spacing w:val="-11"/>
          <w:w w:val="105"/>
        </w:rPr>
        <w:t xml:space="preserve"> </w:t>
      </w:r>
      <w:r>
        <w:rPr>
          <w:w w:val="105"/>
        </w:rPr>
        <w:t>co-operatives</w:t>
      </w:r>
      <w:r>
        <w:rPr>
          <w:spacing w:val="-9"/>
          <w:w w:val="105"/>
        </w:rPr>
        <w:t xml:space="preserve"> </w:t>
      </w:r>
      <w:r>
        <w:rPr>
          <w:w w:val="105"/>
        </w:rPr>
        <w:t>emerges</w:t>
      </w:r>
      <w:r>
        <w:rPr>
          <w:spacing w:val="-9"/>
          <w:w w:val="105"/>
        </w:rPr>
        <w:t xml:space="preserve"> </w:t>
      </w:r>
      <w:r>
        <w:rPr>
          <w:w w:val="105"/>
        </w:rPr>
        <w:t>as</w:t>
      </w:r>
      <w:r>
        <w:rPr>
          <w:spacing w:val="-9"/>
          <w:w w:val="105"/>
        </w:rPr>
        <w:t xml:space="preserve"> </w:t>
      </w:r>
      <w:r>
        <w:rPr>
          <w:w w:val="105"/>
        </w:rPr>
        <w:t>a</w:t>
      </w:r>
      <w:r>
        <w:rPr>
          <w:spacing w:val="-11"/>
          <w:w w:val="105"/>
        </w:rPr>
        <w:t xml:space="preserve"> </w:t>
      </w:r>
      <w:r>
        <w:rPr>
          <w:w w:val="105"/>
        </w:rPr>
        <w:t>key</w:t>
      </w:r>
      <w:r>
        <w:rPr>
          <w:spacing w:val="-9"/>
          <w:w w:val="105"/>
        </w:rPr>
        <w:t xml:space="preserve"> </w:t>
      </w:r>
      <w:r>
        <w:rPr>
          <w:w w:val="105"/>
        </w:rPr>
        <w:t>enabler</w:t>
      </w:r>
      <w:r>
        <w:rPr>
          <w:spacing w:val="-10"/>
          <w:w w:val="105"/>
        </w:rPr>
        <w:t xml:space="preserve"> </w:t>
      </w:r>
      <w:r>
        <w:rPr>
          <w:w w:val="105"/>
        </w:rPr>
        <w:t>in</w:t>
      </w:r>
      <w:r>
        <w:rPr>
          <w:spacing w:val="-10"/>
          <w:w w:val="105"/>
        </w:rPr>
        <w:t xml:space="preserve"> </w:t>
      </w:r>
      <w:r>
        <w:rPr>
          <w:w w:val="105"/>
        </w:rPr>
        <w:t>facilitating access</w:t>
      </w:r>
      <w:r>
        <w:rPr>
          <w:spacing w:val="70"/>
          <w:w w:val="105"/>
        </w:rPr>
        <w:t xml:space="preserve"> </w:t>
      </w:r>
      <w:r>
        <w:rPr>
          <w:w w:val="105"/>
        </w:rPr>
        <w:t>to</w:t>
      </w:r>
      <w:r>
        <w:rPr>
          <w:spacing w:val="67"/>
          <w:w w:val="105"/>
        </w:rPr>
        <w:t xml:space="preserve"> </w:t>
      </w:r>
      <w:r>
        <w:rPr>
          <w:w w:val="105"/>
        </w:rPr>
        <w:t>credit,</w:t>
      </w:r>
      <w:r>
        <w:rPr>
          <w:spacing w:val="71"/>
          <w:w w:val="105"/>
        </w:rPr>
        <w:t xml:space="preserve"> </w:t>
      </w:r>
      <w:r>
        <w:rPr>
          <w:w w:val="105"/>
        </w:rPr>
        <w:t>saving</w:t>
      </w:r>
      <w:r>
        <w:rPr>
          <w:spacing w:val="68"/>
          <w:w w:val="105"/>
        </w:rPr>
        <w:t xml:space="preserve"> </w:t>
      </w:r>
      <w:r>
        <w:rPr>
          <w:w w:val="105"/>
        </w:rPr>
        <w:t>mobilization</w:t>
      </w:r>
      <w:r>
        <w:rPr>
          <w:spacing w:val="71"/>
          <w:w w:val="105"/>
        </w:rPr>
        <w:t xml:space="preserve"> </w:t>
      </w:r>
      <w:r>
        <w:rPr>
          <w:w w:val="105"/>
        </w:rPr>
        <w:t>and</w:t>
      </w:r>
      <w:r>
        <w:rPr>
          <w:spacing w:val="70"/>
          <w:w w:val="105"/>
        </w:rPr>
        <w:t xml:space="preserve"> </w:t>
      </w:r>
      <w:r>
        <w:rPr>
          <w:w w:val="105"/>
        </w:rPr>
        <w:t>micro</w:t>
      </w:r>
      <w:r>
        <w:rPr>
          <w:spacing w:val="70"/>
          <w:w w:val="105"/>
        </w:rPr>
        <w:t xml:space="preserve"> </w:t>
      </w:r>
      <w:r>
        <w:rPr>
          <w:w w:val="105"/>
        </w:rPr>
        <w:t>insurance</w:t>
      </w:r>
      <w:r>
        <w:rPr>
          <w:spacing w:val="71"/>
          <w:w w:val="105"/>
        </w:rPr>
        <w:t xml:space="preserve"> </w:t>
      </w:r>
      <w:r>
        <w:rPr>
          <w:w w:val="105"/>
        </w:rPr>
        <w:t>schemes.</w:t>
      </w:r>
      <w:r>
        <w:rPr>
          <w:spacing w:val="73"/>
          <w:w w:val="105"/>
        </w:rPr>
        <w:t xml:space="preserve"> </w:t>
      </w:r>
      <w:r>
        <w:rPr>
          <w:w w:val="105"/>
        </w:rPr>
        <w:t>By</w:t>
      </w:r>
      <w:r>
        <w:rPr>
          <w:spacing w:val="69"/>
          <w:w w:val="105"/>
        </w:rPr>
        <w:t xml:space="preserve"> </w:t>
      </w:r>
      <w:r>
        <w:rPr>
          <w:w w:val="105"/>
        </w:rPr>
        <w:t>adopting</w:t>
      </w:r>
      <w:r>
        <w:rPr>
          <w:spacing w:val="70"/>
          <w:w w:val="105"/>
        </w:rPr>
        <w:t xml:space="preserve"> </w:t>
      </w:r>
      <w:r>
        <w:rPr>
          <w:w w:val="105"/>
        </w:rPr>
        <w:t>an integrated</w:t>
      </w:r>
      <w:r>
        <w:rPr>
          <w:spacing w:val="20"/>
          <w:w w:val="105"/>
        </w:rPr>
        <w:t xml:space="preserve"> </w:t>
      </w:r>
      <w:r>
        <w:rPr>
          <w:w w:val="105"/>
        </w:rPr>
        <w:t>model</w:t>
      </w:r>
      <w:r>
        <w:rPr>
          <w:spacing w:val="21"/>
          <w:w w:val="105"/>
        </w:rPr>
        <w:t xml:space="preserve"> </w:t>
      </w:r>
      <w:r>
        <w:rPr>
          <w:w w:val="105"/>
        </w:rPr>
        <w:t>that</w:t>
      </w:r>
      <w:r>
        <w:rPr>
          <w:spacing w:val="21"/>
          <w:w w:val="105"/>
        </w:rPr>
        <w:t xml:space="preserve"> </w:t>
      </w:r>
      <w:r>
        <w:rPr>
          <w:w w:val="105"/>
        </w:rPr>
        <w:t>balances</w:t>
      </w:r>
      <w:r>
        <w:rPr>
          <w:spacing w:val="23"/>
          <w:w w:val="105"/>
        </w:rPr>
        <w:t xml:space="preserve"> </w:t>
      </w:r>
      <w:r>
        <w:rPr>
          <w:w w:val="105"/>
        </w:rPr>
        <w:t>ecological</w:t>
      </w:r>
      <w:r>
        <w:rPr>
          <w:spacing w:val="21"/>
          <w:w w:val="105"/>
        </w:rPr>
        <w:t xml:space="preserve"> </w:t>
      </w:r>
      <w:r>
        <w:rPr>
          <w:w w:val="105"/>
        </w:rPr>
        <w:t>imperatives</w:t>
      </w:r>
      <w:r>
        <w:rPr>
          <w:spacing w:val="21"/>
          <w:w w:val="105"/>
        </w:rPr>
        <w:t xml:space="preserve"> </w:t>
      </w:r>
      <w:r>
        <w:rPr>
          <w:w w:val="105"/>
        </w:rPr>
        <w:t>with</w:t>
      </w:r>
      <w:r>
        <w:rPr>
          <w:spacing w:val="21"/>
          <w:w w:val="105"/>
        </w:rPr>
        <w:t xml:space="preserve"> </w:t>
      </w:r>
      <w:r>
        <w:rPr>
          <w:w w:val="105"/>
        </w:rPr>
        <w:t>socio-economic</w:t>
      </w:r>
      <w:r>
        <w:rPr>
          <w:spacing w:val="23"/>
          <w:w w:val="105"/>
        </w:rPr>
        <w:t xml:space="preserve"> </w:t>
      </w:r>
      <w:r>
        <w:rPr>
          <w:w w:val="105"/>
        </w:rPr>
        <w:t>stability,</w:t>
      </w:r>
      <w:r>
        <w:rPr>
          <w:spacing w:val="21"/>
          <w:w w:val="105"/>
        </w:rPr>
        <w:t xml:space="preserve"> </w:t>
      </w:r>
      <w:r>
        <w:rPr>
          <w:w w:val="105"/>
        </w:rPr>
        <w:t>the research</w:t>
      </w:r>
      <w:r>
        <w:rPr>
          <w:spacing w:val="27"/>
          <w:w w:val="105"/>
        </w:rPr>
        <w:t xml:space="preserve"> </w:t>
      </w:r>
      <w:r>
        <w:rPr>
          <w:w w:val="105"/>
        </w:rPr>
        <w:t>proposes</w:t>
      </w:r>
      <w:r>
        <w:rPr>
          <w:spacing w:val="26"/>
          <w:w w:val="105"/>
        </w:rPr>
        <w:t xml:space="preserve"> </w:t>
      </w:r>
      <w:r>
        <w:rPr>
          <w:w w:val="105"/>
        </w:rPr>
        <w:t>a</w:t>
      </w:r>
      <w:r>
        <w:rPr>
          <w:spacing w:val="26"/>
          <w:w w:val="105"/>
        </w:rPr>
        <w:t xml:space="preserve"> </w:t>
      </w:r>
      <w:r>
        <w:rPr>
          <w:w w:val="105"/>
        </w:rPr>
        <w:t>framework</w:t>
      </w:r>
      <w:r>
        <w:rPr>
          <w:spacing w:val="27"/>
          <w:w w:val="105"/>
        </w:rPr>
        <w:t xml:space="preserve"> </w:t>
      </w:r>
      <w:r>
        <w:rPr>
          <w:w w:val="105"/>
        </w:rPr>
        <w:t>of</w:t>
      </w:r>
      <w:r>
        <w:rPr>
          <w:spacing w:val="27"/>
          <w:w w:val="105"/>
        </w:rPr>
        <w:t xml:space="preserve"> </w:t>
      </w:r>
      <w:r>
        <w:rPr>
          <w:w w:val="105"/>
        </w:rPr>
        <w:t>sustainable</w:t>
      </w:r>
      <w:r>
        <w:rPr>
          <w:spacing w:val="24"/>
          <w:w w:val="105"/>
        </w:rPr>
        <w:t xml:space="preserve"> </w:t>
      </w:r>
      <w:r>
        <w:rPr>
          <w:w w:val="105"/>
        </w:rPr>
        <w:t>interventions</w:t>
      </w:r>
      <w:r>
        <w:rPr>
          <w:spacing w:val="26"/>
          <w:w w:val="105"/>
        </w:rPr>
        <w:t xml:space="preserve"> </w:t>
      </w:r>
      <w:r>
        <w:rPr>
          <w:w w:val="105"/>
        </w:rPr>
        <w:t>tailored</w:t>
      </w:r>
      <w:r>
        <w:rPr>
          <w:spacing w:val="26"/>
          <w:w w:val="105"/>
        </w:rPr>
        <w:t xml:space="preserve"> </w:t>
      </w:r>
      <w:r>
        <w:rPr>
          <w:w w:val="105"/>
        </w:rPr>
        <w:t>to</w:t>
      </w:r>
      <w:r>
        <w:rPr>
          <w:spacing w:val="24"/>
          <w:w w:val="105"/>
        </w:rPr>
        <w:t xml:space="preserve"> </w:t>
      </w:r>
      <w:r>
        <w:rPr>
          <w:w w:val="105"/>
        </w:rPr>
        <w:t>Kerala’s</w:t>
      </w:r>
      <w:r>
        <w:rPr>
          <w:spacing w:val="24"/>
          <w:w w:val="105"/>
        </w:rPr>
        <w:t xml:space="preserve"> </w:t>
      </w:r>
      <w:r>
        <w:rPr>
          <w:w w:val="105"/>
        </w:rPr>
        <w:t>coastal economy.</w:t>
      </w:r>
      <w:r>
        <w:rPr>
          <w:spacing w:val="-2"/>
          <w:w w:val="105"/>
        </w:rPr>
        <w:t xml:space="preserve"> </w:t>
      </w:r>
      <w:r>
        <w:rPr>
          <w:w w:val="105"/>
        </w:rPr>
        <w:t>The</w:t>
      </w:r>
      <w:r>
        <w:rPr>
          <w:spacing w:val="-3"/>
          <w:w w:val="105"/>
        </w:rPr>
        <w:t xml:space="preserve"> </w:t>
      </w:r>
      <w:r>
        <w:rPr>
          <w:w w:val="105"/>
        </w:rPr>
        <w:t>findings</w:t>
      </w:r>
      <w:r>
        <w:rPr>
          <w:spacing w:val="-3"/>
          <w:w w:val="105"/>
        </w:rPr>
        <w:t xml:space="preserve"> </w:t>
      </w:r>
      <w:r>
        <w:rPr>
          <w:w w:val="105"/>
        </w:rPr>
        <w:t>indicate that</w:t>
      </w:r>
      <w:r>
        <w:rPr>
          <w:spacing w:val="-3"/>
          <w:w w:val="105"/>
        </w:rPr>
        <w:t xml:space="preserve"> </w:t>
      </w:r>
      <w:r>
        <w:rPr>
          <w:w w:val="105"/>
        </w:rPr>
        <w:t>government</w:t>
      </w:r>
      <w:r>
        <w:rPr>
          <w:spacing w:val="-3"/>
          <w:w w:val="105"/>
        </w:rPr>
        <w:t xml:space="preserve"> </w:t>
      </w:r>
      <w:r>
        <w:rPr>
          <w:w w:val="105"/>
        </w:rPr>
        <w:t>compensation</w:t>
      </w:r>
      <w:r>
        <w:rPr>
          <w:spacing w:val="-2"/>
          <w:w w:val="105"/>
        </w:rPr>
        <w:t xml:space="preserve"> </w:t>
      </w:r>
      <w:r>
        <w:rPr>
          <w:w w:val="105"/>
        </w:rPr>
        <w:t>schemes, though</w:t>
      </w:r>
      <w:r>
        <w:rPr>
          <w:spacing w:val="-2"/>
          <w:w w:val="105"/>
        </w:rPr>
        <w:t xml:space="preserve"> </w:t>
      </w:r>
      <w:r>
        <w:rPr>
          <w:w w:val="105"/>
        </w:rPr>
        <w:t>essential, are</w:t>
      </w:r>
      <w:r>
        <w:rPr>
          <w:spacing w:val="-6"/>
          <w:w w:val="105"/>
        </w:rPr>
        <w:t xml:space="preserve"> </w:t>
      </w:r>
      <w:r>
        <w:rPr>
          <w:w w:val="105"/>
        </w:rPr>
        <w:t>insufficient</w:t>
      </w:r>
      <w:r>
        <w:rPr>
          <w:spacing w:val="-6"/>
          <w:w w:val="105"/>
        </w:rPr>
        <w:t xml:space="preserve"> </w:t>
      </w:r>
      <w:r>
        <w:rPr>
          <w:w w:val="105"/>
        </w:rPr>
        <w:t>in</w:t>
      </w:r>
      <w:r>
        <w:rPr>
          <w:spacing w:val="-5"/>
          <w:w w:val="105"/>
        </w:rPr>
        <w:t xml:space="preserve"> </w:t>
      </w:r>
      <w:r>
        <w:rPr>
          <w:w w:val="105"/>
        </w:rPr>
        <w:t>ensuring</w:t>
      </w:r>
      <w:r>
        <w:rPr>
          <w:spacing w:val="-6"/>
          <w:w w:val="105"/>
        </w:rPr>
        <w:t xml:space="preserve"> </w:t>
      </w:r>
      <w:r>
        <w:rPr>
          <w:w w:val="105"/>
        </w:rPr>
        <w:t>livelihood</w:t>
      </w:r>
      <w:r>
        <w:rPr>
          <w:spacing w:val="-6"/>
          <w:w w:val="105"/>
        </w:rPr>
        <w:t xml:space="preserve"> </w:t>
      </w:r>
      <w:r>
        <w:rPr>
          <w:w w:val="105"/>
        </w:rPr>
        <w:t>secuirity,</w:t>
      </w:r>
      <w:r>
        <w:rPr>
          <w:spacing w:val="-3"/>
          <w:w w:val="105"/>
        </w:rPr>
        <w:t xml:space="preserve"> </w:t>
      </w:r>
      <w:r>
        <w:rPr>
          <w:w w:val="105"/>
        </w:rPr>
        <w:t>often</w:t>
      </w:r>
      <w:r>
        <w:rPr>
          <w:spacing w:val="-5"/>
          <w:w w:val="105"/>
        </w:rPr>
        <w:t xml:space="preserve"> </w:t>
      </w:r>
      <w:r>
        <w:rPr>
          <w:w w:val="105"/>
        </w:rPr>
        <w:t>delayed</w:t>
      </w:r>
      <w:r>
        <w:rPr>
          <w:spacing w:val="-7"/>
          <w:w w:val="105"/>
        </w:rPr>
        <w:t xml:space="preserve"> </w:t>
      </w:r>
      <w:r>
        <w:rPr>
          <w:w w:val="105"/>
        </w:rPr>
        <w:t>in</w:t>
      </w:r>
      <w:r>
        <w:rPr>
          <w:spacing w:val="-4"/>
          <w:w w:val="105"/>
        </w:rPr>
        <w:t xml:space="preserve"> </w:t>
      </w:r>
      <w:r>
        <w:rPr>
          <w:w w:val="105"/>
        </w:rPr>
        <w:t>distribution</w:t>
      </w:r>
      <w:r>
        <w:rPr>
          <w:spacing w:val="-6"/>
          <w:w w:val="105"/>
        </w:rPr>
        <w:t xml:space="preserve"> </w:t>
      </w:r>
      <w:r>
        <w:rPr>
          <w:w w:val="105"/>
        </w:rPr>
        <w:t>and</w:t>
      </w:r>
      <w:r>
        <w:rPr>
          <w:spacing w:val="-6"/>
          <w:w w:val="105"/>
        </w:rPr>
        <w:t xml:space="preserve"> </w:t>
      </w:r>
      <w:r>
        <w:rPr>
          <w:w w:val="105"/>
        </w:rPr>
        <w:t>limited</w:t>
      </w:r>
      <w:r>
        <w:rPr>
          <w:spacing w:val="-6"/>
          <w:w w:val="105"/>
        </w:rPr>
        <w:t xml:space="preserve"> </w:t>
      </w:r>
      <w:r>
        <w:rPr>
          <w:w w:val="105"/>
        </w:rPr>
        <w:t>in coverage.</w:t>
      </w:r>
      <w:r>
        <w:rPr>
          <w:spacing w:val="-3"/>
          <w:w w:val="105"/>
        </w:rPr>
        <w:t xml:space="preserve"> </w:t>
      </w:r>
      <w:r>
        <w:rPr>
          <w:w w:val="105"/>
        </w:rPr>
        <w:t>Ultimately</w:t>
      </w:r>
      <w:r>
        <w:rPr>
          <w:spacing w:val="-3"/>
          <w:w w:val="105"/>
        </w:rPr>
        <w:t xml:space="preserve"> </w:t>
      </w:r>
      <w:r>
        <w:rPr>
          <w:w w:val="105"/>
        </w:rPr>
        <w:t>the</w:t>
      </w:r>
      <w:r>
        <w:rPr>
          <w:spacing w:val="-5"/>
          <w:w w:val="105"/>
        </w:rPr>
        <w:t xml:space="preserve"> </w:t>
      </w:r>
      <w:r>
        <w:rPr>
          <w:w w:val="105"/>
        </w:rPr>
        <w:t>study</w:t>
      </w:r>
      <w:r>
        <w:rPr>
          <w:spacing w:val="-4"/>
          <w:w w:val="105"/>
        </w:rPr>
        <w:t xml:space="preserve"> </w:t>
      </w:r>
      <w:r>
        <w:rPr>
          <w:w w:val="105"/>
        </w:rPr>
        <w:t>underscores</w:t>
      </w:r>
      <w:r>
        <w:rPr>
          <w:spacing w:val="-3"/>
          <w:w w:val="105"/>
        </w:rPr>
        <w:t xml:space="preserve"> </w:t>
      </w:r>
      <w:r>
        <w:rPr>
          <w:w w:val="105"/>
        </w:rPr>
        <w:t>the</w:t>
      </w:r>
      <w:r>
        <w:rPr>
          <w:spacing w:val="-3"/>
          <w:w w:val="105"/>
        </w:rPr>
        <w:t xml:space="preserve"> </w:t>
      </w:r>
      <w:r>
        <w:rPr>
          <w:w w:val="105"/>
        </w:rPr>
        <w:t>need</w:t>
      </w:r>
      <w:r>
        <w:rPr>
          <w:spacing w:val="-4"/>
          <w:w w:val="105"/>
        </w:rPr>
        <w:t xml:space="preserve"> </w:t>
      </w:r>
      <w:r>
        <w:rPr>
          <w:w w:val="105"/>
        </w:rPr>
        <w:t>for</w:t>
      </w:r>
      <w:r>
        <w:rPr>
          <w:spacing w:val="-2"/>
          <w:w w:val="105"/>
        </w:rPr>
        <w:t xml:space="preserve"> </w:t>
      </w:r>
      <w:r>
        <w:rPr>
          <w:w w:val="105"/>
        </w:rPr>
        <w:t>structural</w:t>
      </w:r>
      <w:r>
        <w:rPr>
          <w:spacing w:val="-2"/>
          <w:w w:val="105"/>
        </w:rPr>
        <w:t xml:space="preserve"> </w:t>
      </w:r>
      <w:r>
        <w:rPr>
          <w:w w:val="105"/>
        </w:rPr>
        <w:t>reforms</w:t>
      </w:r>
      <w:r>
        <w:rPr>
          <w:spacing w:val="-3"/>
          <w:w w:val="105"/>
        </w:rPr>
        <w:t xml:space="preserve"> </w:t>
      </w:r>
      <w:r>
        <w:rPr>
          <w:w w:val="105"/>
        </w:rPr>
        <w:t>that</w:t>
      </w:r>
      <w:r>
        <w:rPr>
          <w:spacing w:val="-3"/>
          <w:w w:val="105"/>
        </w:rPr>
        <w:t xml:space="preserve"> </w:t>
      </w:r>
      <w:r>
        <w:rPr>
          <w:w w:val="105"/>
        </w:rPr>
        <w:t>go</w:t>
      </w:r>
      <w:r>
        <w:rPr>
          <w:spacing w:val="-4"/>
          <w:w w:val="105"/>
        </w:rPr>
        <w:t xml:space="preserve"> </w:t>
      </w:r>
      <w:r>
        <w:rPr>
          <w:w w:val="105"/>
        </w:rPr>
        <w:t>beyond short</w:t>
      </w:r>
      <w:r>
        <w:rPr>
          <w:spacing w:val="10"/>
          <w:w w:val="105"/>
        </w:rPr>
        <w:t xml:space="preserve"> </w:t>
      </w:r>
      <w:r>
        <w:rPr>
          <w:w w:val="105"/>
        </w:rPr>
        <w:t>term</w:t>
      </w:r>
      <w:r>
        <w:rPr>
          <w:spacing w:val="9"/>
          <w:w w:val="105"/>
        </w:rPr>
        <w:t xml:space="preserve"> </w:t>
      </w:r>
      <w:r>
        <w:rPr>
          <w:w w:val="105"/>
        </w:rPr>
        <w:t>relief,</w:t>
      </w:r>
      <w:r>
        <w:rPr>
          <w:spacing w:val="8"/>
          <w:w w:val="105"/>
        </w:rPr>
        <w:t xml:space="preserve"> </w:t>
      </w:r>
      <w:r>
        <w:rPr>
          <w:w w:val="105"/>
        </w:rPr>
        <w:t>foastering</w:t>
      </w:r>
      <w:r>
        <w:rPr>
          <w:spacing w:val="9"/>
          <w:w w:val="105"/>
        </w:rPr>
        <w:t xml:space="preserve"> </w:t>
      </w:r>
      <w:r>
        <w:rPr>
          <w:w w:val="105"/>
        </w:rPr>
        <w:t>adaptive</w:t>
      </w:r>
      <w:r>
        <w:rPr>
          <w:spacing w:val="10"/>
          <w:w w:val="105"/>
        </w:rPr>
        <w:t xml:space="preserve"> </w:t>
      </w:r>
      <w:r>
        <w:rPr>
          <w:w w:val="105"/>
        </w:rPr>
        <w:t>capacities</w:t>
      </w:r>
      <w:r>
        <w:rPr>
          <w:spacing w:val="8"/>
          <w:w w:val="105"/>
        </w:rPr>
        <w:t xml:space="preserve"> </w:t>
      </w:r>
      <w:r>
        <w:rPr>
          <w:w w:val="105"/>
        </w:rPr>
        <w:t>within</w:t>
      </w:r>
      <w:r>
        <w:rPr>
          <w:spacing w:val="11"/>
          <w:w w:val="105"/>
        </w:rPr>
        <w:t xml:space="preserve"> </w:t>
      </w:r>
      <w:r>
        <w:rPr>
          <w:w w:val="105"/>
        </w:rPr>
        <w:t>fishing</w:t>
      </w:r>
      <w:r>
        <w:rPr>
          <w:spacing w:val="7"/>
          <w:w w:val="105"/>
        </w:rPr>
        <w:t xml:space="preserve"> </w:t>
      </w:r>
      <w:r>
        <w:rPr>
          <w:w w:val="105"/>
        </w:rPr>
        <w:t>communities</w:t>
      </w:r>
      <w:r>
        <w:rPr>
          <w:spacing w:val="10"/>
          <w:w w:val="105"/>
        </w:rPr>
        <w:t xml:space="preserve"> </w:t>
      </w:r>
      <w:r>
        <w:rPr>
          <w:w w:val="105"/>
        </w:rPr>
        <w:t>and</w:t>
      </w:r>
      <w:r>
        <w:rPr>
          <w:spacing w:val="10"/>
          <w:w w:val="105"/>
        </w:rPr>
        <w:t xml:space="preserve"> </w:t>
      </w:r>
      <w:r>
        <w:rPr>
          <w:spacing w:val="-2"/>
          <w:w w:val="105"/>
        </w:rPr>
        <w:t>ensuring</w:t>
      </w:r>
    </w:p>
    <w:p w14:paraId="5EC75F5F">
      <w:pPr>
        <w:pStyle w:val="8"/>
        <w:spacing w:line="238" w:lineRule="exact"/>
        <w:ind w:left="153"/>
      </w:pPr>
      <w:r>
        <w:t>that</w:t>
      </w:r>
      <w:r>
        <w:rPr>
          <w:spacing w:val="15"/>
        </w:rPr>
        <w:t xml:space="preserve"> </w:t>
      </w:r>
      <w:r>
        <w:t>marine</w:t>
      </w:r>
      <w:r>
        <w:rPr>
          <w:spacing w:val="14"/>
        </w:rPr>
        <w:t xml:space="preserve"> </w:t>
      </w:r>
      <w:r>
        <w:t>conservation</w:t>
      </w:r>
      <w:r>
        <w:rPr>
          <w:spacing w:val="14"/>
        </w:rPr>
        <w:t xml:space="preserve"> </w:t>
      </w:r>
      <w:r>
        <w:t>does</w:t>
      </w:r>
      <w:r>
        <w:rPr>
          <w:spacing w:val="16"/>
        </w:rPr>
        <w:t xml:space="preserve"> </w:t>
      </w:r>
      <w:r>
        <w:t>not</w:t>
      </w:r>
      <w:r>
        <w:rPr>
          <w:spacing w:val="18"/>
        </w:rPr>
        <w:t xml:space="preserve"> </w:t>
      </w:r>
      <w:r>
        <w:t>exacerbate</w:t>
      </w:r>
      <w:r>
        <w:rPr>
          <w:spacing w:val="15"/>
        </w:rPr>
        <w:t xml:space="preserve"> </w:t>
      </w:r>
      <w:r>
        <w:t>social</w:t>
      </w:r>
      <w:r>
        <w:rPr>
          <w:spacing w:val="17"/>
        </w:rPr>
        <w:t xml:space="preserve"> </w:t>
      </w:r>
      <w:r>
        <w:t>and</w:t>
      </w:r>
      <w:r>
        <w:rPr>
          <w:spacing w:val="12"/>
        </w:rPr>
        <w:t xml:space="preserve"> </w:t>
      </w:r>
      <w:r>
        <w:t>economic</w:t>
      </w:r>
      <w:r>
        <w:rPr>
          <w:spacing w:val="15"/>
        </w:rPr>
        <w:t xml:space="preserve"> </w:t>
      </w:r>
      <w:r>
        <w:rPr>
          <w:spacing w:val="-2"/>
        </w:rPr>
        <w:t>inequalities.</w:t>
      </w:r>
    </w:p>
    <w:p w14:paraId="3EFD467B">
      <w:pPr>
        <w:pStyle w:val="8"/>
        <w:spacing w:before="42"/>
      </w:pPr>
    </w:p>
    <w:p w14:paraId="7281CF40">
      <w:pPr>
        <w:spacing w:line="271" w:lineRule="auto"/>
        <w:ind w:left="153"/>
        <w:rPr>
          <w:i/>
        </w:rPr>
      </w:pPr>
      <w:r>
        <w:rPr>
          <w:b/>
          <w:i/>
        </w:rPr>
        <w:t>Keywords:</w:t>
      </w:r>
      <w:r>
        <w:rPr>
          <w:b/>
          <w:i/>
          <w:spacing w:val="72"/>
        </w:rPr>
        <w:t xml:space="preserve"> </w:t>
      </w:r>
      <w:r>
        <w:rPr>
          <w:i/>
        </w:rPr>
        <w:t>financial</w:t>
      </w:r>
      <w:r>
        <w:rPr>
          <w:i/>
          <w:spacing w:val="72"/>
        </w:rPr>
        <w:t xml:space="preserve"> </w:t>
      </w:r>
      <w:r>
        <w:rPr>
          <w:i/>
        </w:rPr>
        <w:t>vulnerability,</w:t>
      </w:r>
      <w:r>
        <w:rPr>
          <w:i/>
          <w:spacing w:val="72"/>
        </w:rPr>
        <w:t xml:space="preserve"> </w:t>
      </w:r>
      <w:r>
        <w:rPr>
          <w:i/>
        </w:rPr>
        <w:t>fishermen</w:t>
      </w:r>
      <w:r>
        <w:rPr>
          <w:i/>
          <w:spacing w:val="72"/>
        </w:rPr>
        <w:t xml:space="preserve"> </w:t>
      </w:r>
      <w:r>
        <w:rPr>
          <w:i/>
        </w:rPr>
        <w:t>livelihood,</w:t>
      </w:r>
      <w:r>
        <w:rPr>
          <w:i/>
          <w:spacing w:val="72"/>
        </w:rPr>
        <w:t xml:space="preserve"> </w:t>
      </w:r>
      <w:r>
        <w:rPr>
          <w:i/>
        </w:rPr>
        <w:t>trawling</w:t>
      </w:r>
      <w:r>
        <w:rPr>
          <w:i/>
          <w:spacing w:val="72"/>
        </w:rPr>
        <w:t xml:space="preserve"> </w:t>
      </w:r>
      <w:r>
        <w:rPr>
          <w:i/>
        </w:rPr>
        <w:t>ban,</w:t>
      </w:r>
      <w:r>
        <w:rPr>
          <w:i/>
          <w:spacing w:val="72"/>
        </w:rPr>
        <w:t xml:space="preserve"> </w:t>
      </w:r>
      <w:r>
        <w:rPr>
          <w:i/>
        </w:rPr>
        <w:t>sustainable</w:t>
      </w:r>
      <w:r>
        <w:rPr>
          <w:i/>
          <w:spacing w:val="70"/>
        </w:rPr>
        <w:t xml:space="preserve"> </w:t>
      </w:r>
      <w:r>
        <w:rPr>
          <w:i/>
        </w:rPr>
        <w:t>fisheries management,</w:t>
      </w:r>
      <w:r>
        <w:rPr>
          <w:i/>
          <w:spacing w:val="-2"/>
        </w:rPr>
        <w:t xml:space="preserve"> </w:t>
      </w:r>
      <w:r>
        <w:rPr>
          <w:i/>
        </w:rPr>
        <w:t>coastal</w:t>
      </w:r>
      <w:r>
        <w:rPr>
          <w:i/>
          <w:spacing w:val="-2"/>
        </w:rPr>
        <w:t xml:space="preserve"> </w:t>
      </w:r>
      <w:r>
        <w:rPr>
          <w:i/>
        </w:rPr>
        <w:t>resilience</w:t>
      </w:r>
    </w:p>
    <w:p w14:paraId="621D96DF">
      <w:pPr>
        <w:spacing w:line="271" w:lineRule="auto"/>
        <w:rPr>
          <w:i/>
        </w:rPr>
        <w:sectPr>
          <w:pgSz w:w="10330" w:h="14580"/>
          <w:pgMar w:top="680" w:right="566" w:bottom="720" w:left="566" w:header="432" w:footer="534" w:gutter="0"/>
          <w:cols w:space="720" w:num="1"/>
        </w:sectPr>
      </w:pPr>
    </w:p>
    <w:p w14:paraId="7D3D8E3B">
      <w:pPr>
        <w:pStyle w:val="3"/>
        <w:ind w:left="2" w:right="0"/>
      </w:pPr>
      <w:r>
        <w:rPr>
          <w:spacing w:val="-10"/>
        </w:rPr>
        <w:t>A</w:t>
      </w:r>
      <w:r>
        <w:rPr>
          <w:spacing w:val="-13"/>
        </w:rPr>
        <w:t xml:space="preserve"> </w:t>
      </w:r>
      <w:r>
        <w:rPr>
          <w:spacing w:val="-10"/>
        </w:rPr>
        <w:t>STUDY</w:t>
      </w:r>
      <w:r>
        <w:rPr>
          <w:spacing w:val="-13"/>
        </w:rPr>
        <w:t xml:space="preserve"> </w:t>
      </w:r>
      <w:r>
        <w:rPr>
          <w:spacing w:val="-10"/>
        </w:rPr>
        <w:t>ON</w:t>
      </w:r>
      <w:r>
        <w:rPr>
          <w:spacing w:val="-12"/>
        </w:rPr>
        <w:t xml:space="preserve"> </w:t>
      </w:r>
      <w:r>
        <w:rPr>
          <w:spacing w:val="-10"/>
        </w:rPr>
        <w:t>MENTAL</w:t>
      </w:r>
      <w:r>
        <w:rPr>
          <w:spacing w:val="-13"/>
        </w:rPr>
        <w:t xml:space="preserve"> </w:t>
      </w:r>
      <w:r>
        <w:rPr>
          <w:spacing w:val="-10"/>
        </w:rPr>
        <w:t>WELLBEING</w:t>
      </w:r>
      <w:r>
        <w:rPr>
          <w:spacing w:val="-12"/>
        </w:rPr>
        <w:t xml:space="preserve"> </w:t>
      </w:r>
      <w:r>
        <w:rPr>
          <w:spacing w:val="-10"/>
        </w:rPr>
        <w:t>OF</w:t>
      </w:r>
      <w:r>
        <w:rPr>
          <w:spacing w:val="-12"/>
        </w:rPr>
        <w:t xml:space="preserve"> </w:t>
      </w:r>
      <w:r>
        <w:rPr>
          <w:spacing w:val="-10"/>
        </w:rPr>
        <w:t>WOMEN</w:t>
      </w:r>
      <w:r>
        <w:rPr>
          <w:spacing w:val="-12"/>
        </w:rPr>
        <w:t xml:space="preserve"> </w:t>
      </w:r>
      <w:r>
        <w:rPr>
          <w:spacing w:val="-10"/>
        </w:rPr>
        <w:t>IN</w:t>
      </w:r>
      <w:r>
        <w:rPr>
          <w:spacing w:val="-13"/>
        </w:rPr>
        <w:t xml:space="preserve"> </w:t>
      </w:r>
      <w:r>
        <w:rPr>
          <w:spacing w:val="-10"/>
        </w:rPr>
        <w:t>INDIA</w:t>
      </w:r>
    </w:p>
    <w:p w14:paraId="36486E92">
      <w:pPr>
        <w:pStyle w:val="5"/>
        <w:spacing w:before="339"/>
      </w:pPr>
      <w:r>
        <w:rPr>
          <w:w w:val="105"/>
        </w:rPr>
        <w:t>Dr.</w:t>
      </w:r>
      <w:r>
        <w:rPr>
          <w:spacing w:val="16"/>
          <w:w w:val="105"/>
        </w:rPr>
        <w:t xml:space="preserve"> </w:t>
      </w:r>
      <w:r>
        <w:rPr>
          <w:w w:val="105"/>
        </w:rPr>
        <w:t>N.</w:t>
      </w:r>
      <w:r>
        <w:rPr>
          <w:spacing w:val="18"/>
          <w:w w:val="105"/>
        </w:rPr>
        <w:t xml:space="preserve"> </w:t>
      </w:r>
      <w:r>
        <w:rPr>
          <w:spacing w:val="-2"/>
          <w:w w:val="105"/>
        </w:rPr>
        <w:t>Lalitha</w:t>
      </w:r>
    </w:p>
    <w:p w14:paraId="2AC36783">
      <w:pPr>
        <w:spacing w:before="32"/>
        <w:ind w:left="153" w:right="152"/>
        <w:jc w:val="right"/>
        <w:rPr>
          <w:i/>
          <w:sz w:val="20"/>
        </w:rPr>
      </w:pPr>
      <w:r>
        <w:rPr>
          <w:i/>
          <w:spacing w:val="-2"/>
          <w:sz w:val="20"/>
        </w:rPr>
        <w:t>Assistant</w:t>
      </w:r>
      <w:r>
        <w:rPr>
          <w:i/>
          <w:sz w:val="20"/>
        </w:rPr>
        <w:t xml:space="preserve"> </w:t>
      </w:r>
      <w:r>
        <w:rPr>
          <w:i/>
          <w:spacing w:val="-2"/>
          <w:sz w:val="20"/>
        </w:rPr>
        <w:t>Professor,</w:t>
      </w:r>
      <w:r>
        <w:rPr>
          <w:i/>
          <w:sz w:val="20"/>
        </w:rPr>
        <w:t xml:space="preserve"> </w:t>
      </w:r>
      <w:r>
        <w:rPr>
          <w:i/>
          <w:spacing w:val="-2"/>
          <w:sz w:val="20"/>
        </w:rPr>
        <w:t>Department</w:t>
      </w:r>
      <w:r>
        <w:rPr>
          <w:i/>
          <w:spacing w:val="1"/>
          <w:sz w:val="20"/>
        </w:rPr>
        <w:t xml:space="preserve"> </w:t>
      </w:r>
      <w:r>
        <w:rPr>
          <w:i/>
          <w:spacing w:val="-2"/>
          <w:sz w:val="20"/>
        </w:rPr>
        <w:t>of</w:t>
      </w:r>
      <w:r>
        <w:rPr>
          <w:i/>
          <w:spacing w:val="3"/>
          <w:sz w:val="20"/>
        </w:rPr>
        <w:t xml:space="preserve"> </w:t>
      </w:r>
      <w:r>
        <w:rPr>
          <w:i/>
          <w:spacing w:val="-2"/>
          <w:sz w:val="20"/>
        </w:rPr>
        <w:t>Economics</w:t>
      </w:r>
    </w:p>
    <w:p w14:paraId="2F32863C">
      <w:pPr>
        <w:spacing w:before="32"/>
        <w:ind w:left="153" w:right="150"/>
        <w:jc w:val="right"/>
        <w:rPr>
          <w:i/>
          <w:sz w:val="20"/>
        </w:rPr>
      </w:pPr>
      <w:r>
        <w:rPr>
          <w:i/>
          <w:spacing w:val="-2"/>
          <w:sz w:val="20"/>
        </w:rPr>
        <w:t>Meenakshi</w:t>
      </w:r>
      <w:r>
        <w:rPr>
          <w:i/>
          <w:spacing w:val="-6"/>
          <w:sz w:val="20"/>
        </w:rPr>
        <w:t xml:space="preserve"> </w:t>
      </w:r>
      <w:r>
        <w:rPr>
          <w:i/>
          <w:spacing w:val="-2"/>
          <w:sz w:val="20"/>
        </w:rPr>
        <w:t>College</w:t>
      </w:r>
      <w:r>
        <w:rPr>
          <w:i/>
          <w:spacing w:val="-6"/>
          <w:sz w:val="20"/>
        </w:rPr>
        <w:t xml:space="preserve"> </w:t>
      </w:r>
      <w:r>
        <w:rPr>
          <w:i/>
          <w:spacing w:val="-2"/>
          <w:sz w:val="20"/>
        </w:rPr>
        <w:t>for</w:t>
      </w:r>
      <w:r>
        <w:rPr>
          <w:i/>
          <w:spacing w:val="-6"/>
          <w:sz w:val="20"/>
        </w:rPr>
        <w:t xml:space="preserve"> </w:t>
      </w:r>
      <w:r>
        <w:rPr>
          <w:i/>
          <w:spacing w:val="-4"/>
          <w:sz w:val="20"/>
        </w:rPr>
        <w:t>Women</w:t>
      </w:r>
    </w:p>
    <w:p w14:paraId="3CBBECB2">
      <w:pPr>
        <w:pStyle w:val="8"/>
        <w:spacing w:before="64"/>
        <w:rPr>
          <w:i/>
          <w:sz w:val="20"/>
        </w:rPr>
      </w:pPr>
    </w:p>
    <w:p w14:paraId="6270F952">
      <w:pPr>
        <w:pStyle w:val="4"/>
      </w:pPr>
      <w:r>
        <w:rPr>
          <w:lang w:val="en-IN" w:eastAsia="en-IN"/>
        </w:rPr>
        <mc:AlternateContent>
          <mc:Choice Requires="wps">
            <w:drawing>
              <wp:anchor distT="0" distB="0" distL="0" distR="0" simplePos="0" relativeHeight="251881472" behindDoc="1" locked="0" layoutInCell="1" allowOverlap="1">
                <wp:simplePos x="0" y="0"/>
                <wp:positionH relativeFrom="page">
                  <wp:posOffset>457200</wp:posOffset>
                </wp:positionH>
                <wp:positionV relativeFrom="paragraph">
                  <wp:posOffset>186690</wp:posOffset>
                </wp:positionV>
                <wp:extent cx="648970" cy="827405"/>
                <wp:effectExtent l="0" t="0" r="0" b="0"/>
                <wp:wrapNone/>
                <wp:docPr id="244" name="Textbox 244"/>
                <wp:cNvGraphicFramePr/>
                <a:graphic xmlns:a="http://schemas.openxmlformats.org/drawingml/2006/main">
                  <a:graphicData uri="http://schemas.microsoft.com/office/word/2010/wordprocessingShape">
                    <wps:wsp>
                      <wps:cNvSpPr txBox="1"/>
                      <wps:spPr>
                        <a:xfrm>
                          <a:off x="0" y="0"/>
                          <a:ext cx="648970" cy="827405"/>
                        </a:xfrm>
                        <a:prstGeom prst="rect">
                          <a:avLst/>
                        </a:prstGeom>
                      </wps:spPr>
                      <wps:txbx>
                        <w:txbxContent>
                          <w:p w14:paraId="0F0A40C4">
                            <w:pPr>
                              <w:spacing w:line="1237" w:lineRule="exact"/>
                              <w:rPr>
                                <w:sz w:val="108"/>
                              </w:rPr>
                            </w:pPr>
                            <w:r>
                              <w:rPr>
                                <w:spacing w:val="-10"/>
                                <w:w w:val="115"/>
                                <w:sz w:val="108"/>
                              </w:rPr>
                              <w:t>M</w:t>
                            </w:r>
                          </w:p>
                        </w:txbxContent>
                      </wps:txbx>
                      <wps:bodyPr wrap="square" lIns="0" tIns="0" rIns="0" bIns="0" rtlCol="0">
                        <a:noAutofit/>
                      </wps:bodyPr>
                    </wps:wsp>
                  </a:graphicData>
                </a:graphic>
              </wp:anchor>
            </w:drawing>
          </mc:Choice>
          <mc:Fallback>
            <w:pict>
              <v:shape id="Textbox 244" o:spid="_x0000_s1026" o:spt="202" type="#_x0000_t202" style="position:absolute;left:0pt;margin-left:36pt;margin-top:14.7pt;height:65.15pt;width:51.1pt;mso-position-horizontal-relative:page;z-index:-251435008;mso-width-relative:page;mso-height-relative:page;" filled="f" stroked="f" coordsize="21600,21600" o:gfxdata="UEsDBAoAAAAAAIdO4kAAAAAAAAAAAAAAAAAEAAAAZHJzL1BLAwQUAAAACACHTuJApy1CudgAAAAJ&#10;AQAADwAAAGRycy9kb3ducmV2LnhtbE2PzU7DMBCE70i8g7VI3KjdqG1IiFMhBKdKiDQcODrxNrEa&#10;r0Ps/r193RPcZjWrmW+K9dkO7IiTN44kzGcCGFLrtKFOwnf98fQMzAdFWg2OUMIFPazL+7tC5dqd&#10;qMLjNnQshpDPlYQ+hDHn3Lc9WuVnbkSK3s5NVoV4Th3XkzrFcDvwRIgVt8pQbOjViG89tvvtwUp4&#10;/aHq3fx+Nl/VrjJ1nQnarPZSPj7MxQuwgOfw9ww3/IgOZWRq3IG0Z4OENIlTgoQkWwC7+ekiAdZE&#10;scxS4GXB/y8or1BLAwQUAAAACACHTuJAXGZsIbQBAAB3AwAADgAAAGRycy9lMm9Eb2MueG1srVPB&#10;btswDL0P2D8Iui92g6zNjDjFtmDDgGEr0O4DZFmKBViiJiqx8/ejZDsduksPu8gUST3yPdK7+9H2&#10;7KwCGnA1v1mVnCknoTXuWPNfT1/ebTnDKFwrenCq5heF/H7/9s1u8JVaQwd9qwIjEIfV4Gvexeir&#10;okDZKStwBV45CmoIVkS6hmPRBjEQuu2LdVneFgOE1geQCpG8hynIZ8TwGkDQ2kh1AHmyysUJNahe&#10;RKKEnfHI97lbrZWMP7VGFVlfc2Ia80lFyG7SWex3ojoG4Tsj5xbEa1p4wckK46joFeogomCnYP6B&#10;skYGQNBxJcEWE5GsCLG4KV9o89gJrzIXkhr9VXT8f7Dyx/khMNPWfL3ZcOaEpZE/qTE2MLLkIoEG&#10;jxXlPXrKjOMnGGltFj+SM/EedbDpS4wYxUney1VeQmOSnLeb7Yc7ikgKbdd3m/J9QimeH/uA8asC&#10;y5JR80DTy6KK83eMU+qSQu9SW1P5ZMWxGedeG2gv1OpAU605/j6JoDjrvzmSLa3AYoTFaBYjxP4z&#10;5EVJVBx8PEXQJldOJSbcuTLNI/c+704a+N/3nPX8v+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KctQrnYAAAACQEAAA8AAAAAAAAAAQAgAAAAIgAAAGRycy9kb3ducmV2LnhtbFBLAQIUABQAAAAI&#10;AIdO4kBcZmwhtAEAAHcDAAAOAAAAAAAAAAEAIAAAACcBAABkcnMvZTJvRG9jLnhtbFBLBQYAAAAA&#10;BgAGAFkBAABNBQAAAAA=&#10;">
                <v:fill on="f" focussize="0,0"/>
                <v:stroke on="f"/>
                <v:imagedata o:title=""/>
                <o:lock v:ext="edit" aspectratio="f"/>
                <v:textbox inset="0mm,0mm,0mm,0mm">
                  <w:txbxContent>
                    <w:p w14:paraId="0F0A40C4">
                      <w:pPr>
                        <w:spacing w:line="1237" w:lineRule="exact"/>
                        <w:rPr>
                          <w:sz w:val="108"/>
                        </w:rPr>
                      </w:pPr>
                      <w:r>
                        <w:rPr>
                          <w:spacing w:val="-10"/>
                          <w:w w:val="115"/>
                          <w:sz w:val="108"/>
                        </w:rPr>
                        <w:t>M</w:t>
                      </w:r>
                    </w:p>
                  </w:txbxContent>
                </v:textbox>
              </v:shape>
            </w:pict>
          </mc:Fallback>
        </mc:AlternateContent>
      </w:r>
      <w:r>
        <w:rPr>
          <w:spacing w:val="-2"/>
          <w:w w:val="115"/>
        </w:rPr>
        <w:t>ABSTRACT</w:t>
      </w:r>
    </w:p>
    <w:p w14:paraId="7DAF6598">
      <w:pPr>
        <w:pStyle w:val="8"/>
        <w:spacing w:before="236" w:line="280" w:lineRule="auto"/>
        <w:ind w:left="1176" w:right="148"/>
        <w:jc w:val="both"/>
      </w:pPr>
      <w:r>
        <w:rPr>
          <w:w w:val="105"/>
        </w:rPr>
        <w:t>ental Health play’s vital role in wellbeing of individuals. A sound mental health leads to proper physical health. This has influence on the performance of work, self</w:t>
      </w:r>
      <w:r>
        <w:rPr>
          <w:spacing w:val="8"/>
          <w:w w:val="105"/>
        </w:rPr>
        <w:t xml:space="preserve"> </w:t>
      </w:r>
      <w:r>
        <w:rPr>
          <w:w w:val="105"/>
        </w:rPr>
        <w:t>esteem</w:t>
      </w:r>
      <w:r>
        <w:rPr>
          <w:spacing w:val="8"/>
          <w:w w:val="105"/>
        </w:rPr>
        <w:t xml:space="preserve"> </w:t>
      </w:r>
      <w:r>
        <w:rPr>
          <w:w w:val="105"/>
        </w:rPr>
        <w:t>and</w:t>
      </w:r>
      <w:r>
        <w:rPr>
          <w:spacing w:val="7"/>
          <w:w w:val="105"/>
        </w:rPr>
        <w:t xml:space="preserve"> </w:t>
      </w:r>
      <w:r>
        <w:rPr>
          <w:w w:val="105"/>
        </w:rPr>
        <w:t>attitudes.</w:t>
      </w:r>
      <w:r>
        <w:rPr>
          <w:spacing w:val="7"/>
          <w:w w:val="105"/>
        </w:rPr>
        <w:t xml:space="preserve"> </w:t>
      </w:r>
      <w:r>
        <w:rPr>
          <w:w w:val="105"/>
        </w:rPr>
        <w:t>Sound</w:t>
      </w:r>
      <w:r>
        <w:rPr>
          <w:spacing w:val="8"/>
          <w:w w:val="105"/>
        </w:rPr>
        <w:t xml:space="preserve"> </w:t>
      </w:r>
      <w:r>
        <w:rPr>
          <w:w w:val="105"/>
        </w:rPr>
        <w:t>mental</w:t>
      </w:r>
      <w:r>
        <w:rPr>
          <w:spacing w:val="6"/>
          <w:w w:val="105"/>
        </w:rPr>
        <w:t xml:space="preserve"> </w:t>
      </w:r>
      <w:r>
        <w:rPr>
          <w:w w:val="105"/>
        </w:rPr>
        <w:t>health</w:t>
      </w:r>
      <w:r>
        <w:rPr>
          <w:spacing w:val="8"/>
          <w:w w:val="105"/>
        </w:rPr>
        <w:t xml:space="preserve"> </w:t>
      </w:r>
      <w:r>
        <w:rPr>
          <w:w w:val="105"/>
        </w:rPr>
        <w:t>is</w:t>
      </w:r>
      <w:r>
        <w:rPr>
          <w:spacing w:val="7"/>
          <w:w w:val="105"/>
        </w:rPr>
        <w:t xml:space="preserve"> </w:t>
      </w:r>
      <w:r>
        <w:rPr>
          <w:w w:val="105"/>
        </w:rPr>
        <w:t>important</w:t>
      </w:r>
      <w:r>
        <w:rPr>
          <w:spacing w:val="11"/>
          <w:w w:val="105"/>
        </w:rPr>
        <w:t xml:space="preserve"> </w:t>
      </w:r>
      <w:r>
        <w:rPr>
          <w:w w:val="105"/>
        </w:rPr>
        <w:t>as</w:t>
      </w:r>
      <w:r>
        <w:rPr>
          <w:spacing w:val="7"/>
          <w:w w:val="105"/>
        </w:rPr>
        <w:t xml:space="preserve"> </w:t>
      </w:r>
      <w:r>
        <w:rPr>
          <w:w w:val="105"/>
        </w:rPr>
        <w:t>certain</w:t>
      </w:r>
      <w:r>
        <w:rPr>
          <w:spacing w:val="8"/>
          <w:w w:val="105"/>
        </w:rPr>
        <w:t xml:space="preserve"> </w:t>
      </w:r>
      <w:r>
        <w:rPr>
          <w:spacing w:val="-2"/>
          <w:w w:val="105"/>
        </w:rPr>
        <w:t>physical</w:t>
      </w:r>
    </w:p>
    <w:p w14:paraId="1AEBFD40">
      <w:pPr>
        <w:pStyle w:val="8"/>
        <w:spacing w:line="280" w:lineRule="auto"/>
        <w:ind w:left="153" w:right="147"/>
        <w:jc w:val="both"/>
      </w:pPr>
      <w:r>
        <w:t>ailments</w:t>
      </w:r>
      <w:r>
        <w:rPr>
          <w:spacing w:val="20"/>
        </w:rPr>
        <w:t xml:space="preserve"> </w:t>
      </w:r>
      <w:r>
        <w:t>like</w:t>
      </w:r>
      <w:r>
        <w:rPr>
          <w:spacing w:val="19"/>
        </w:rPr>
        <w:t xml:space="preserve"> </w:t>
      </w:r>
      <w:r>
        <w:t>cardiac</w:t>
      </w:r>
      <w:r>
        <w:rPr>
          <w:spacing w:val="20"/>
        </w:rPr>
        <w:t xml:space="preserve"> </w:t>
      </w:r>
      <w:r>
        <w:t>problems</w:t>
      </w:r>
      <w:r>
        <w:rPr>
          <w:spacing w:val="19"/>
        </w:rPr>
        <w:t xml:space="preserve"> </w:t>
      </w:r>
      <w:r>
        <w:t>has</w:t>
      </w:r>
      <w:r>
        <w:rPr>
          <w:spacing w:val="20"/>
        </w:rPr>
        <w:t xml:space="preserve"> </w:t>
      </w:r>
      <w:r>
        <w:t>close</w:t>
      </w:r>
      <w:r>
        <w:rPr>
          <w:spacing w:val="20"/>
        </w:rPr>
        <w:t xml:space="preserve"> </w:t>
      </w:r>
      <w:r>
        <w:t>connections</w:t>
      </w:r>
      <w:r>
        <w:rPr>
          <w:spacing w:val="20"/>
        </w:rPr>
        <w:t xml:space="preserve"> </w:t>
      </w:r>
      <w:r>
        <w:t>to</w:t>
      </w:r>
      <w:r>
        <w:rPr>
          <w:spacing w:val="19"/>
        </w:rPr>
        <w:t xml:space="preserve"> </w:t>
      </w:r>
      <w:r>
        <w:t>it.</w:t>
      </w:r>
      <w:r>
        <w:rPr>
          <w:spacing w:val="20"/>
        </w:rPr>
        <w:t xml:space="preserve"> </w:t>
      </w:r>
      <w:r>
        <w:t>The</w:t>
      </w:r>
      <w:r>
        <w:rPr>
          <w:spacing w:val="20"/>
        </w:rPr>
        <w:t xml:space="preserve"> </w:t>
      </w:r>
      <w:r>
        <w:t>study</w:t>
      </w:r>
      <w:r>
        <w:rPr>
          <w:spacing w:val="19"/>
        </w:rPr>
        <w:t xml:space="preserve"> </w:t>
      </w:r>
      <w:r>
        <w:t>of</w:t>
      </w:r>
      <w:r>
        <w:rPr>
          <w:spacing w:val="20"/>
        </w:rPr>
        <w:t xml:space="preserve"> </w:t>
      </w:r>
      <w:r>
        <w:t>Gender</w:t>
      </w:r>
      <w:r>
        <w:rPr>
          <w:spacing w:val="19"/>
        </w:rPr>
        <w:t xml:space="preserve"> </w:t>
      </w:r>
      <w:r>
        <w:t>is</w:t>
      </w:r>
      <w:r>
        <w:rPr>
          <w:spacing w:val="21"/>
        </w:rPr>
        <w:t xml:space="preserve"> </w:t>
      </w:r>
      <w:r>
        <w:t>important as mental health, the patterns of mental stress disorders vary with respect to the symptoms, frequency.</w:t>
      </w:r>
      <w:r>
        <w:rPr>
          <w:spacing w:val="40"/>
        </w:rPr>
        <w:t xml:space="preserve"> </w:t>
      </w:r>
      <w:r>
        <w:t>Mood</w:t>
      </w:r>
      <w:r>
        <w:rPr>
          <w:spacing w:val="40"/>
        </w:rPr>
        <w:t xml:space="preserve"> </w:t>
      </w:r>
      <w:r>
        <w:t>swings,</w:t>
      </w:r>
      <w:r>
        <w:rPr>
          <w:spacing w:val="40"/>
        </w:rPr>
        <w:t xml:space="preserve"> </w:t>
      </w:r>
      <w:r>
        <w:t>anxiety,</w:t>
      </w:r>
      <w:r>
        <w:rPr>
          <w:spacing w:val="40"/>
        </w:rPr>
        <w:t xml:space="preserve"> </w:t>
      </w:r>
      <w:r>
        <w:t>and</w:t>
      </w:r>
      <w:r>
        <w:rPr>
          <w:spacing w:val="40"/>
        </w:rPr>
        <w:t xml:space="preserve"> </w:t>
      </w:r>
      <w:r>
        <w:t>depression.</w:t>
      </w:r>
      <w:r>
        <w:rPr>
          <w:spacing w:val="40"/>
        </w:rPr>
        <w:t xml:space="preserve"> </w:t>
      </w:r>
      <w:r>
        <w:t>Women</w:t>
      </w:r>
      <w:r>
        <w:rPr>
          <w:spacing w:val="40"/>
        </w:rPr>
        <w:t xml:space="preserve"> </w:t>
      </w:r>
      <w:r>
        <w:t>with</w:t>
      </w:r>
      <w:r>
        <w:rPr>
          <w:spacing w:val="40"/>
        </w:rPr>
        <w:t xml:space="preserve"> </w:t>
      </w:r>
      <w:r>
        <w:t>low</w:t>
      </w:r>
      <w:r>
        <w:rPr>
          <w:spacing w:val="40"/>
        </w:rPr>
        <w:t xml:space="preserve"> </w:t>
      </w:r>
      <w:r>
        <w:t>education, unemployed, married at very early age, financially dependent on men facing domestic</w:t>
      </w:r>
      <w:r>
        <w:rPr>
          <w:spacing w:val="80"/>
          <w:w w:val="150"/>
        </w:rPr>
        <w:t xml:space="preserve"> </w:t>
      </w:r>
      <w:r>
        <w:t>violence</w:t>
      </w:r>
      <w:r>
        <w:rPr>
          <w:spacing w:val="32"/>
        </w:rPr>
        <w:t xml:space="preserve"> </w:t>
      </w:r>
      <w:r>
        <w:t>are</w:t>
      </w:r>
      <w:r>
        <w:rPr>
          <w:spacing w:val="28"/>
        </w:rPr>
        <w:t xml:space="preserve"> </w:t>
      </w:r>
      <w:r>
        <w:t>bound</w:t>
      </w:r>
      <w:r>
        <w:rPr>
          <w:spacing w:val="30"/>
        </w:rPr>
        <w:t xml:space="preserve"> </w:t>
      </w:r>
      <w:r>
        <w:t>to experience</w:t>
      </w:r>
      <w:r>
        <w:rPr>
          <w:spacing w:val="28"/>
        </w:rPr>
        <w:t xml:space="preserve"> </w:t>
      </w:r>
      <w:r>
        <w:t>mental</w:t>
      </w:r>
      <w:r>
        <w:rPr>
          <w:spacing w:val="32"/>
        </w:rPr>
        <w:t xml:space="preserve"> </w:t>
      </w:r>
      <w:r>
        <w:t>instability.</w:t>
      </w:r>
      <w:r>
        <w:rPr>
          <w:spacing w:val="30"/>
        </w:rPr>
        <w:t xml:space="preserve"> </w:t>
      </w:r>
      <w:r>
        <w:t>The</w:t>
      </w:r>
      <w:r>
        <w:rPr>
          <w:spacing w:val="30"/>
        </w:rPr>
        <w:t xml:space="preserve"> </w:t>
      </w:r>
      <w:r>
        <w:t>mental</w:t>
      </w:r>
      <w:r>
        <w:rPr>
          <w:spacing w:val="32"/>
        </w:rPr>
        <w:t xml:space="preserve"> </w:t>
      </w:r>
      <w:r>
        <w:t>problems may</w:t>
      </w:r>
      <w:r>
        <w:rPr>
          <w:spacing w:val="29"/>
        </w:rPr>
        <w:t xml:space="preserve"> </w:t>
      </w:r>
      <w:r>
        <w:t>be</w:t>
      </w:r>
      <w:r>
        <w:rPr>
          <w:spacing w:val="30"/>
        </w:rPr>
        <w:t xml:space="preserve"> </w:t>
      </w:r>
      <w:r>
        <w:t>different for</w:t>
      </w:r>
      <w:r>
        <w:rPr>
          <w:spacing w:val="40"/>
        </w:rPr>
        <w:t xml:space="preserve"> </w:t>
      </w:r>
      <w:r>
        <w:t>women</w:t>
      </w:r>
      <w:r>
        <w:rPr>
          <w:spacing w:val="40"/>
        </w:rPr>
        <w:t xml:space="preserve"> </w:t>
      </w:r>
      <w:r>
        <w:t>of</w:t>
      </w:r>
      <w:r>
        <w:rPr>
          <w:spacing w:val="40"/>
        </w:rPr>
        <w:t xml:space="preserve"> </w:t>
      </w:r>
      <w:r>
        <w:t>different</w:t>
      </w:r>
      <w:r>
        <w:rPr>
          <w:spacing w:val="40"/>
        </w:rPr>
        <w:t xml:space="preserve"> </w:t>
      </w:r>
      <w:r>
        <w:t>age,</w:t>
      </w:r>
      <w:r>
        <w:rPr>
          <w:spacing w:val="40"/>
        </w:rPr>
        <w:t xml:space="preserve"> </w:t>
      </w:r>
      <w:r>
        <w:t>family</w:t>
      </w:r>
      <w:r>
        <w:rPr>
          <w:spacing w:val="40"/>
        </w:rPr>
        <w:t xml:space="preserve"> </w:t>
      </w:r>
      <w:r>
        <w:t>background</w:t>
      </w:r>
      <w:r>
        <w:rPr>
          <w:spacing w:val="40"/>
        </w:rPr>
        <w:t xml:space="preserve"> </w:t>
      </w:r>
      <w:r>
        <w:t>education,</w:t>
      </w:r>
      <w:r>
        <w:rPr>
          <w:spacing w:val="40"/>
        </w:rPr>
        <w:t xml:space="preserve"> </w:t>
      </w:r>
      <w:r>
        <w:t>qualification</w:t>
      </w:r>
      <w:r>
        <w:rPr>
          <w:spacing w:val="40"/>
        </w:rPr>
        <w:t xml:space="preserve"> </w:t>
      </w:r>
      <w:r>
        <w:t>and</w:t>
      </w:r>
      <w:r>
        <w:rPr>
          <w:spacing w:val="40"/>
        </w:rPr>
        <w:t xml:space="preserve"> </w:t>
      </w:r>
      <w:r>
        <w:t>lifestyle. Women have high rate of internal disorder as psychological stress levels, and disorders are seen more in them. Domestic violence can be reported as dominant factor that affects the mental health of women. It is reported that around two thirds of married women in India</w:t>
      </w:r>
      <w:r>
        <w:rPr>
          <w:spacing w:val="80"/>
        </w:rPr>
        <w:t xml:space="preserve"> </w:t>
      </w:r>
      <w:r>
        <w:t>were</w:t>
      </w:r>
      <w:r>
        <w:rPr>
          <w:spacing w:val="40"/>
        </w:rPr>
        <w:t xml:space="preserve"> </w:t>
      </w:r>
      <w:r>
        <w:t>the</w:t>
      </w:r>
      <w:r>
        <w:rPr>
          <w:spacing w:val="40"/>
        </w:rPr>
        <w:t xml:space="preserve"> </w:t>
      </w:r>
      <w:r>
        <w:t>victims</w:t>
      </w:r>
      <w:r>
        <w:rPr>
          <w:spacing w:val="40"/>
        </w:rPr>
        <w:t xml:space="preserve"> </w:t>
      </w:r>
      <w:r>
        <w:t>of</w:t>
      </w:r>
      <w:r>
        <w:rPr>
          <w:spacing w:val="40"/>
        </w:rPr>
        <w:t xml:space="preserve"> </w:t>
      </w:r>
      <w:r>
        <w:t>domestic</w:t>
      </w:r>
      <w:r>
        <w:rPr>
          <w:spacing w:val="40"/>
        </w:rPr>
        <w:t xml:space="preserve"> </w:t>
      </w:r>
      <w:r>
        <w:t>violence.</w:t>
      </w:r>
      <w:r>
        <w:rPr>
          <w:spacing w:val="40"/>
        </w:rPr>
        <w:t xml:space="preserve"> </w:t>
      </w:r>
      <w:r>
        <w:t>Depression</w:t>
      </w:r>
      <w:r>
        <w:rPr>
          <w:spacing w:val="40"/>
        </w:rPr>
        <w:t xml:space="preserve"> </w:t>
      </w:r>
      <w:r>
        <w:t>disorder</w:t>
      </w:r>
      <w:r>
        <w:rPr>
          <w:spacing w:val="40"/>
        </w:rPr>
        <w:t xml:space="preserve"> </w:t>
      </w:r>
      <w:r>
        <w:t>account</w:t>
      </w:r>
      <w:r>
        <w:rPr>
          <w:spacing w:val="40"/>
        </w:rPr>
        <w:t xml:space="preserve"> </w:t>
      </w:r>
      <w:r>
        <w:t>for</w:t>
      </w:r>
      <w:r>
        <w:rPr>
          <w:spacing w:val="40"/>
        </w:rPr>
        <w:t xml:space="preserve"> </w:t>
      </w:r>
      <w:r>
        <w:t>41.9%</w:t>
      </w:r>
      <w:r>
        <w:rPr>
          <w:spacing w:val="40"/>
        </w:rPr>
        <w:t xml:space="preserve"> </w:t>
      </w:r>
      <w:r>
        <w:t>of</w:t>
      </w:r>
      <w:r>
        <w:rPr>
          <w:spacing w:val="40"/>
        </w:rPr>
        <w:t xml:space="preserve"> </w:t>
      </w:r>
      <w:r>
        <w:t>the disability</w:t>
      </w:r>
      <w:r>
        <w:rPr>
          <w:spacing w:val="31"/>
        </w:rPr>
        <w:t xml:space="preserve"> </w:t>
      </w:r>
      <w:r>
        <w:t>of</w:t>
      </w:r>
      <w:r>
        <w:rPr>
          <w:spacing w:val="30"/>
        </w:rPr>
        <w:t xml:space="preserve"> </w:t>
      </w:r>
      <w:r>
        <w:t>women</w:t>
      </w:r>
      <w:r>
        <w:rPr>
          <w:spacing w:val="32"/>
        </w:rPr>
        <w:t xml:space="preserve"> </w:t>
      </w:r>
      <w:r>
        <w:t>as</w:t>
      </w:r>
      <w:r>
        <w:rPr>
          <w:spacing w:val="29"/>
        </w:rPr>
        <w:t xml:space="preserve"> </w:t>
      </w:r>
      <w:r>
        <w:t>compared</w:t>
      </w:r>
      <w:r>
        <w:rPr>
          <w:spacing w:val="31"/>
        </w:rPr>
        <w:t xml:space="preserve"> </w:t>
      </w:r>
      <w:r>
        <w:t>to</w:t>
      </w:r>
      <w:r>
        <w:rPr>
          <w:spacing w:val="31"/>
        </w:rPr>
        <w:t xml:space="preserve"> </w:t>
      </w:r>
      <w:r>
        <w:t>29.3%among</w:t>
      </w:r>
      <w:r>
        <w:rPr>
          <w:spacing w:val="29"/>
        </w:rPr>
        <w:t xml:space="preserve"> </w:t>
      </w:r>
      <w:r>
        <w:t>men.</w:t>
      </w:r>
      <w:r>
        <w:rPr>
          <w:spacing w:val="29"/>
        </w:rPr>
        <w:t xml:space="preserve"> </w:t>
      </w:r>
      <w:r>
        <w:t>Mentally</w:t>
      </w:r>
      <w:r>
        <w:rPr>
          <w:spacing w:val="32"/>
        </w:rPr>
        <w:t xml:space="preserve"> </w:t>
      </w:r>
      <w:r>
        <w:t>sick</w:t>
      </w:r>
      <w:r>
        <w:rPr>
          <w:spacing w:val="31"/>
        </w:rPr>
        <w:t xml:space="preserve"> </w:t>
      </w:r>
      <w:r>
        <w:t>person</w:t>
      </w:r>
      <w:r>
        <w:rPr>
          <w:spacing w:val="32"/>
        </w:rPr>
        <w:t xml:space="preserve"> </w:t>
      </w:r>
      <w:r>
        <w:t>are</w:t>
      </w:r>
      <w:r>
        <w:rPr>
          <w:spacing w:val="29"/>
        </w:rPr>
        <w:t xml:space="preserve"> </w:t>
      </w:r>
      <w:r>
        <w:t>burden</w:t>
      </w:r>
      <w:r>
        <w:rPr>
          <w:spacing w:val="30"/>
        </w:rPr>
        <w:t xml:space="preserve"> </w:t>
      </w:r>
      <w:r>
        <w:t>to the</w:t>
      </w:r>
      <w:r>
        <w:rPr>
          <w:spacing w:val="23"/>
        </w:rPr>
        <w:t xml:space="preserve"> </w:t>
      </w:r>
      <w:r>
        <w:t>society</w:t>
      </w:r>
      <w:r>
        <w:rPr>
          <w:spacing w:val="23"/>
        </w:rPr>
        <w:t xml:space="preserve"> </w:t>
      </w:r>
      <w:r>
        <w:t>as</w:t>
      </w:r>
      <w:r>
        <w:rPr>
          <w:spacing w:val="19"/>
        </w:rPr>
        <w:t xml:space="preserve"> </w:t>
      </w:r>
      <w:r>
        <w:t>it</w:t>
      </w:r>
      <w:r>
        <w:rPr>
          <w:spacing w:val="20"/>
        </w:rPr>
        <w:t xml:space="preserve"> </w:t>
      </w:r>
      <w:r>
        <w:t>would</w:t>
      </w:r>
      <w:r>
        <w:rPr>
          <w:spacing w:val="23"/>
        </w:rPr>
        <w:t xml:space="preserve"> </w:t>
      </w:r>
      <w:r>
        <w:t>affect</w:t>
      </w:r>
      <w:r>
        <w:rPr>
          <w:spacing w:val="23"/>
        </w:rPr>
        <w:t xml:space="preserve"> </w:t>
      </w:r>
      <w:r>
        <w:t>their</w:t>
      </w:r>
      <w:r>
        <w:rPr>
          <w:spacing w:val="22"/>
        </w:rPr>
        <w:t xml:space="preserve"> </w:t>
      </w:r>
      <w:r>
        <w:t>productivity</w:t>
      </w:r>
      <w:r>
        <w:rPr>
          <w:spacing w:val="23"/>
        </w:rPr>
        <w:t xml:space="preserve"> </w:t>
      </w:r>
      <w:r>
        <w:t>and</w:t>
      </w:r>
      <w:r>
        <w:rPr>
          <w:spacing w:val="22"/>
        </w:rPr>
        <w:t xml:space="preserve"> </w:t>
      </w:r>
      <w:r>
        <w:t>incur</w:t>
      </w:r>
      <w:r>
        <w:rPr>
          <w:spacing w:val="22"/>
        </w:rPr>
        <w:t xml:space="preserve"> </w:t>
      </w:r>
      <w:r>
        <w:t>economic</w:t>
      </w:r>
      <w:r>
        <w:rPr>
          <w:spacing w:val="23"/>
        </w:rPr>
        <w:t xml:space="preserve"> </w:t>
      </w:r>
      <w:r>
        <w:t>costs</w:t>
      </w:r>
      <w:r>
        <w:rPr>
          <w:spacing w:val="23"/>
        </w:rPr>
        <w:t xml:space="preserve"> </w:t>
      </w:r>
      <w:r>
        <w:t>which</w:t>
      </w:r>
      <w:r>
        <w:rPr>
          <w:spacing w:val="20"/>
        </w:rPr>
        <w:t xml:space="preserve"> </w:t>
      </w:r>
      <w:r>
        <w:t>would</w:t>
      </w:r>
      <w:r>
        <w:rPr>
          <w:spacing w:val="23"/>
        </w:rPr>
        <w:t xml:space="preserve"> </w:t>
      </w:r>
      <w:r>
        <w:t>have a bearing on GDP. This paper has the objectives To study the causes for mental illbeing To study the consequences of mental illbeing To evaluate the mental wellbeing of women in Chennai.</w:t>
      </w:r>
      <w:r>
        <w:rPr>
          <w:spacing w:val="40"/>
        </w:rPr>
        <w:t xml:space="preserve"> </w:t>
      </w:r>
      <w:r>
        <w:t>To</w:t>
      </w:r>
      <w:r>
        <w:rPr>
          <w:spacing w:val="40"/>
        </w:rPr>
        <w:t xml:space="preserve"> </w:t>
      </w:r>
      <w:r>
        <w:t>suggest</w:t>
      </w:r>
      <w:r>
        <w:rPr>
          <w:spacing w:val="40"/>
        </w:rPr>
        <w:t xml:space="preserve"> </w:t>
      </w:r>
      <w:r>
        <w:t>remedies</w:t>
      </w:r>
      <w:r>
        <w:rPr>
          <w:spacing w:val="40"/>
        </w:rPr>
        <w:t xml:space="preserve"> </w:t>
      </w:r>
      <w:r>
        <w:t>to</w:t>
      </w:r>
      <w:r>
        <w:rPr>
          <w:spacing w:val="40"/>
        </w:rPr>
        <w:t xml:space="preserve"> </w:t>
      </w:r>
      <w:r>
        <w:t>improve</w:t>
      </w:r>
      <w:r>
        <w:rPr>
          <w:spacing w:val="40"/>
        </w:rPr>
        <w:t xml:space="preserve"> </w:t>
      </w:r>
      <w:r>
        <w:t>mental</w:t>
      </w:r>
      <w:r>
        <w:rPr>
          <w:spacing w:val="40"/>
        </w:rPr>
        <w:t xml:space="preserve"> </w:t>
      </w:r>
      <w:r>
        <w:t>wellbeing..As</w:t>
      </w:r>
      <w:r>
        <w:rPr>
          <w:spacing w:val="40"/>
        </w:rPr>
        <w:t xml:space="preserve"> </w:t>
      </w:r>
      <w:r>
        <w:t>the</w:t>
      </w:r>
      <w:r>
        <w:rPr>
          <w:spacing w:val="40"/>
        </w:rPr>
        <w:t xml:space="preserve"> </w:t>
      </w:r>
      <w:r>
        <w:t>physical</w:t>
      </w:r>
      <w:r>
        <w:rPr>
          <w:spacing w:val="40"/>
        </w:rPr>
        <w:t xml:space="preserve"> </w:t>
      </w:r>
      <w:r>
        <w:t>health</w:t>
      </w:r>
      <w:r>
        <w:rPr>
          <w:spacing w:val="40"/>
        </w:rPr>
        <w:t xml:space="preserve"> </w:t>
      </w:r>
      <w:r>
        <w:t>is governed by mental health .concentrated efforts need to be taken for protecting, enhancing</w:t>
      </w:r>
      <w:r>
        <w:rPr>
          <w:spacing w:val="80"/>
        </w:rPr>
        <w:t xml:space="preserve"> </w:t>
      </w:r>
      <w:r>
        <w:t>the mental health.</w:t>
      </w:r>
    </w:p>
    <w:p w14:paraId="431E1C24">
      <w:pPr>
        <w:spacing w:before="245"/>
        <w:ind w:left="153"/>
        <w:jc w:val="both"/>
        <w:rPr>
          <w:i/>
        </w:rPr>
      </w:pPr>
      <w:r>
        <w:rPr>
          <w:b/>
          <w:i/>
        </w:rPr>
        <w:t>Keywords</w:t>
      </w:r>
      <w:r>
        <w:rPr>
          <w:i/>
        </w:rPr>
        <w:t>:</w:t>
      </w:r>
      <w:r>
        <w:rPr>
          <w:i/>
          <w:spacing w:val="-5"/>
        </w:rPr>
        <w:t xml:space="preserve"> </w:t>
      </w:r>
      <w:r>
        <w:rPr>
          <w:i/>
        </w:rPr>
        <w:t>Depression</w:t>
      </w:r>
      <w:r>
        <w:rPr>
          <w:i/>
          <w:spacing w:val="-4"/>
        </w:rPr>
        <w:t xml:space="preserve"> </w:t>
      </w:r>
      <w:r>
        <w:rPr>
          <w:i/>
          <w:spacing w:val="-5"/>
        </w:rPr>
        <w:t>GDP</w:t>
      </w:r>
    </w:p>
    <w:p w14:paraId="15D3E6DE">
      <w:pPr>
        <w:jc w:val="both"/>
        <w:rPr>
          <w:i/>
        </w:rPr>
        <w:sectPr>
          <w:pgSz w:w="10330" w:h="14580"/>
          <w:pgMar w:top="680" w:right="566" w:bottom="720" w:left="566" w:header="432" w:footer="534" w:gutter="0"/>
          <w:cols w:space="720" w:num="1"/>
        </w:sectPr>
      </w:pPr>
    </w:p>
    <w:p w14:paraId="407424FB">
      <w:pPr>
        <w:pStyle w:val="3"/>
        <w:spacing w:line="273" w:lineRule="auto"/>
        <w:ind w:right="153"/>
      </w:pPr>
      <w:r>
        <w:rPr>
          <w:spacing w:val="-10"/>
        </w:rPr>
        <w:t>"STRENGTH</w:t>
      </w:r>
      <w:r>
        <w:rPr>
          <w:spacing w:val="-12"/>
        </w:rPr>
        <w:t xml:space="preserve"> </w:t>
      </w:r>
      <w:r>
        <w:rPr>
          <w:spacing w:val="-10"/>
        </w:rPr>
        <w:t>BEYOND WAGES:</w:t>
      </w:r>
      <w:r>
        <w:rPr>
          <w:spacing w:val="-12"/>
        </w:rPr>
        <w:t xml:space="preserve"> </w:t>
      </w:r>
      <w:r>
        <w:rPr>
          <w:spacing w:val="-10"/>
        </w:rPr>
        <w:t>HEALTH</w:t>
      </w:r>
      <w:r>
        <w:rPr>
          <w:spacing w:val="-13"/>
        </w:rPr>
        <w:t xml:space="preserve"> </w:t>
      </w:r>
      <w:r>
        <w:rPr>
          <w:spacing w:val="-10"/>
        </w:rPr>
        <w:t>AND NUTRITION</w:t>
      </w:r>
      <w:r>
        <w:rPr>
          <w:spacing w:val="-12"/>
        </w:rPr>
        <w:t xml:space="preserve"> </w:t>
      </w:r>
      <w:r>
        <w:rPr>
          <w:spacing w:val="-10"/>
        </w:rPr>
        <w:t>AS</w:t>
      </w:r>
      <w:r>
        <w:rPr>
          <w:spacing w:val="-13"/>
        </w:rPr>
        <w:t xml:space="preserve"> </w:t>
      </w:r>
      <w:r>
        <w:rPr>
          <w:spacing w:val="-10"/>
        </w:rPr>
        <w:t xml:space="preserve">DRIVERS OF </w:t>
      </w:r>
      <w:r>
        <w:rPr>
          <w:spacing w:val="-4"/>
        </w:rPr>
        <w:t>ECONOMIC</w:t>
      </w:r>
      <w:r>
        <w:rPr>
          <w:spacing w:val="-19"/>
        </w:rPr>
        <w:t xml:space="preserve"> </w:t>
      </w:r>
      <w:r>
        <w:rPr>
          <w:spacing w:val="-4"/>
        </w:rPr>
        <w:t>WELL-BEING</w:t>
      </w:r>
      <w:r>
        <w:rPr>
          <w:spacing w:val="-19"/>
        </w:rPr>
        <w:t xml:space="preserve"> </w:t>
      </w:r>
      <w:r>
        <w:rPr>
          <w:spacing w:val="-4"/>
        </w:rPr>
        <w:t>OF</w:t>
      </w:r>
      <w:r>
        <w:rPr>
          <w:spacing w:val="-18"/>
        </w:rPr>
        <w:t xml:space="preserve"> </w:t>
      </w:r>
      <w:r>
        <w:rPr>
          <w:spacing w:val="-4"/>
        </w:rPr>
        <w:t>WORKING</w:t>
      </w:r>
      <w:r>
        <w:rPr>
          <w:spacing w:val="-19"/>
        </w:rPr>
        <w:t xml:space="preserve"> </w:t>
      </w:r>
      <w:r>
        <w:rPr>
          <w:spacing w:val="-4"/>
        </w:rPr>
        <w:t>WOMEN</w:t>
      </w:r>
      <w:r>
        <w:rPr>
          <w:spacing w:val="-18"/>
        </w:rPr>
        <w:t xml:space="preserve"> </w:t>
      </w:r>
      <w:r>
        <w:rPr>
          <w:spacing w:val="-4"/>
        </w:rPr>
        <w:t>IN</w:t>
      </w:r>
      <w:r>
        <w:rPr>
          <w:spacing w:val="-19"/>
        </w:rPr>
        <w:t xml:space="preserve"> </w:t>
      </w:r>
      <w:r>
        <w:rPr>
          <w:spacing w:val="-4"/>
        </w:rPr>
        <w:t>TIRUCHIRAPPALLI"</w:t>
      </w:r>
    </w:p>
    <w:p w14:paraId="36B080FA">
      <w:pPr>
        <w:spacing w:before="289" w:line="271" w:lineRule="auto"/>
        <w:ind w:left="4004" w:right="149" w:firstLine="3123"/>
        <w:jc w:val="right"/>
        <w:rPr>
          <w:i/>
          <w:sz w:val="20"/>
        </w:rPr>
      </w:pPr>
      <w:r>
        <w:rPr>
          <w:b/>
        </w:rPr>
        <w:t xml:space="preserve">Ms. S. Booma Devi </w:t>
      </w:r>
      <w:r>
        <w:rPr>
          <w:i/>
          <w:sz w:val="20"/>
        </w:rPr>
        <w:t>Assistant</w:t>
      </w:r>
      <w:r>
        <w:rPr>
          <w:i/>
          <w:spacing w:val="-7"/>
          <w:sz w:val="20"/>
        </w:rPr>
        <w:t xml:space="preserve"> </w:t>
      </w:r>
      <w:r>
        <w:rPr>
          <w:i/>
          <w:sz w:val="20"/>
        </w:rPr>
        <w:t>Professor,</w:t>
      </w:r>
      <w:r>
        <w:rPr>
          <w:i/>
          <w:spacing w:val="-7"/>
          <w:sz w:val="20"/>
        </w:rPr>
        <w:t xml:space="preserve"> </w:t>
      </w:r>
      <w:r>
        <w:rPr>
          <w:i/>
          <w:sz w:val="20"/>
        </w:rPr>
        <w:t>PG</w:t>
      </w:r>
      <w:r>
        <w:rPr>
          <w:i/>
          <w:spacing w:val="-7"/>
          <w:sz w:val="20"/>
        </w:rPr>
        <w:t xml:space="preserve"> </w:t>
      </w:r>
      <w:r>
        <w:rPr>
          <w:i/>
          <w:sz w:val="20"/>
        </w:rPr>
        <w:t>&amp;</w:t>
      </w:r>
      <w:r>
        <w:rPr>
          <w:i/>
          <w:spacing w:val="-7"/>
          <w:sz w:val="20"/>
        </w:rPr>
        <w:t xml:space="preserve"> </w:t>
      </w:r>
      <w:r>
        <w:rPr>
          <w:i/>
          <w:sz w:val="20"/>
        </w:rPr>
        <w:t>Research</w:t>
      </w:r>
      <w:r>
        <w:rPr>
          <w:i/>
          <w:spacing w:val="-6"/>
          <w:sz w:val="20"/>
        </w:rPr>
        <w:t xml:space="preserve"> </w:t>
      </w:r>
      <w:r>
        <w:rPr>
          <w:i/>
          <w:sz w:val="20"/>
        </w:rPr>
        <w:t>Department</w:t>
      </w:r>
      <w:r>
        <w:rPr>
          <w:i/>
          <w:spacing w:val="-7"/>
          <w:sz w:val="20"/>
        </w:rPr>
        <w:t xml:space="preserve"> </w:t>
      </w:r>
      <w:r>
        <w:rPr>
          <w:i/>
          <w:sz w:val="20"/>
        </w:rPr>
        <w:t>of</w:t>
      </w:r>
      <w:r>
        <w:rPr>
          <w:i/>
          <w:spacing w:val="-7"/>
          <w:sz w:val="20"/>
        </w:rPr>
        <w:t xml:space="preserve"> </w:t>
      </w:r>
      <w:r>
        <w:rPr>
          <w:i/>
          <w:sz w:val="20"/>
        </w:rPr>
        <w:t>Economics Seethalakshmi Ramaswami College, Tiruchirappalli</w:t>
      </w:r>
    </w:p>
    <w:p w14:paraId="72CC1BA7">
      <w:pPr>
        <w:spacing w:line="234" w:lineRule="exact"/>
        <w:ind w:left="153" w:right="154"/>
        <w:jc w:val="right"/>
        <w:rPr>
          <w:i/>
          <w:sz w:val="20"/>
        </w:rPr>
      </w:pPr>
      <w:r>
        <w:fldChar w:fldCharType="begin"/>
      </w:r>
      <w:r>
        <w:instrText xml:space="preserve"> HYPERLINK "mailto:boomasrc@gmail.com" \h </w:instrText>
      </w:r>
      <w:r>
        <w:fldChar w:fldCharType="separate"/>
      </w:r>
      <w:r>
        <w:rPr>
          <w:i/>
          <w:spacing w:val="-2"/>
          <w:sz w:val="20"/>
        </w:rPr>
        <w:t>boomasrc@gmail.com</w:t>
      </w:r>
      <w:r>
        <w:rPr>
          <w:i/>
          <w:spacing w:val="-2"/>
          <w:sz w:val="20"/>
        </w:rPr>
        <w:fldChar w:fldCharType="end"/>
      </w:r>
    </w:p>
    <w:p w14:paraId="4A5EFB31">
      <w:pPr>
        <w:pStyle w:val="8"/>
        <w:spacing w:before="100"/>
        <w:rPr>
          <w:i/>
          <w:sz w:val="20"/>
        </w:rPr>
      </w:pPr>
    </w:p>
    <w:p w14:paraId="4EA0D89C">
      <w:pPr>
        <w:spacing w:line="271" w:lineRule="auto"/>
        <w:ind w:left="4139" w:right="147" w:firstLine="3545"/>
        <w:jc w:val="right"/>
        <w:rPr>
          <w:i/>
          <w:sz w:val="20"/>
        </w:rPr>
      </w:pPr>
      <w:r>
        <w:rPr>
          <w:b/>
        </w:rPr>
        <w:t xml:space="preserve">Ms. A. Deepa </w:t>
      </w:r>
      <w:r>
        <w:rPr>
          <w:i/>
          <w:sz w:val="20"/>
        </w:rPr>
        <w:t>II MA Economics, PG &amp; Research Department of Economics Seethalakshmi Ramaswami College, Tiruchirappalli</w:t>
      </w:r>
    </w:p>
    <w:p w14:paraId="35DE1579">
      <w:pPr>
        <w:pStyle w:val="8"/>
        <w:spacing w:before="8"/>
        <w:rPr>
          <w:i/>
          <w:sz w:val="20"/>
        </w:rPr>
      </w:pPr>
    </w:p>
    <w:p w14:paraId="52415636">
      <w:pPr>
        <w:pStyle w:val="4"/>
      </w:pPr>
      <w:r>
        <w:rPr>
          <w:lang w:val="en-IN" w:eastAsia="en-IN"/>
        </w:rPr>
        <mc:AlternateContent>
          <mc:Choice Requires="wps">
            <w:drawing>
              <wp:anchor distT="0" distB="0" distL="0" distR="0" simplePos="0" relativeHeight="251882496" behindDoc="1" locked="0" layoutInCell="1" allowOverlap="1">
                <wp:simplePos x="0" y="0"/>
                <wp:positionH relativeFrom="page">
                  <wp:posOffset>457200</wp:posOffset>
                </wp:positionH>
                <wp:positionV relativeFrom="paragraph">
                  <wp:posOffset>189865</wp:posOffset>
                </wp:positionV>
                <wp:extent cx="424180" cy="834390"/>
                <wp:effectExtent l="0" t="0" r="0" b="0"/>
                <wp:wrapNone/>
                <wp:docPr id="245" name="Textbox 245"/>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5A4B8A47">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45" o:spid="_x0000_s1026" o:spt="202" type="#_x0000_t202" style="position:absolute;left:0pt;margin-left:36pt;margin-top:14.95pt;height:65.7pt;width:33.4pt;mso-position-horizontal-relative:page;z-index:-251433984;mso-width-relative:page;mso-height-relative:page;" filled="f" stroked="f" coordsize="21600,21600" o:gfxdata="UEsDBAoAAAAAAIdO4kAAAAAAAAAAAAAAAAAEAAAAZHJzL1BLAwQUAAAACACHTuJAS6EfgtgAAAAJ&#10;AQAADwAAAGRycy9kb3ducmV2LnhtbE2Py07DMBBF90j9B2uQ2FE7qRSaEKeqEKyQEGlYsHTiaWI1&#10;HofYffD3uCu6m9Ed3Tmn3FzsyE44e+NIQrIUwJA6pw31Er6at8c1MB8UaTU6Qgm/6GFTLe5KVWh3&#10;phpPu9CzWEK+UBKGEKaCc98NaJVfugkpZns3WxXiOvdcz+ocy+3IUyEybpWh+GFQE74M2B12Ryth&#10;+031q/n5aD/rfW2aJhf0nh2kfLhPxDOwgJfwfwxX/IgOVWRq3ZG0Z6OEpzSqBAlpngO75qt1VGnj&#10;kCUr4FXJbw2qP1BLAwQUAAAACACHTuJAU2168bQBAAB3AwAADgAAAGRycy9lMm9Eb2MueG1srVPB&#10;btswDL0P6D8IujdO0nTIjDjFtmBDgWEb0O4DZFmKBViiJiqx8/ejZDsduksPu9gUST++9yjvHgbb&#10;sbMKaMBVfLVYcqachMa4Y8V/PX+53XKGUbhGdOBUxS8K+cP+5t2u96VaQwtdowIjEIdl7yvexujL&#10;okDZKitwAV45KmoIVkQ6hmPRBNETuu2K9XL5vughND6AVIiUPYxFPiGGtwCC1kaqA8iTVS6OqEF1&#10;IpIkbI1Hvs9stVYy/tAaVWRdxUlpzE8aQnGdnsV+J8pjEL41cqIg3kLhlSYrjKOhV6iDiIKdgvkH&#10;yhoZAEHHhQRbjEKyI6RitXzlzVMrvMpayGr0V9Px/8HK7+efgZmm4uvNPWdOWFr5sxpiDQNLKTKo&#10;91hS35Onzjh8goGuzZxHSibdgw42vUkRozrZe7naS2hMUnKz3qy2VJFU2t5t7j5k+4uXj33A+FWB&#10;ZSmoeKDtZVPF+RtGIkKtcwsdEq1xfIriUA8T1xqaC1HtaasVx98nERRn3aMj29IVmIMwB/UchNh9&#10;hnxRkhQHH08RtMmT04gRd5pM+8iEpruTFv73OXe9/C/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uhH4LYAAAACQEAAA8AAAAAAAAAAQAgAAAAIgAAAGRycy9kb3ducmV2LnhtbFBLAQIUABQAAAAI&#10;AIdO4kBTbXrxtAEAAHcDAAAOAAAAAAAAAAEAIAAAACcBAABkcnMvZTJvRG9jLnhtbFBLBQYAAAAA&#10;BgAGAFkBAABNBQAAAAA=&#10;">
                <v:fill on="f" focussize="0,0"/>
                <v:stroke on="f"/>
                <v:imagedata o:title=""/>
                <o:lock v:ext="edit" aspectratio="f"/>
                <v:textbox inset="0mm,0mm,0mm,0mm">
                  <w:txbxContent>
                    <w:p w14:paraId="5A4B8A47">
                      <w:pPr>
                        <w:spacing w:line="1248" w:lineRule="exact"/>
                        <w:rPr>
                          <w:sz w:val="109"/>
                        </w:rPr>
                      </w:pPr>
                      <w:r>
                        <w:rPr>
                          <w:spacing w:val="-10"/>
                          <w:sz w:val="109"/>
                        </w:rPr>
                        <w:t>T</w:t>
                      </w:r>
                    </w:p>
                  </w:txbxContent>
                </v:textbox>
              </v:shape>
            </w:pict>
          </mc:Fallback>
        </mc:AlternateContent>
      </w:r>
      <w:r>
        <w:rPr>
          <w:spacing w:val="-2"/>
          <w:w w:val="115"/>
        </w:rPr>
        <w:t>ABSTRACT</w:t>
      </w:r>
    </w:p>
    <w:p w14:paraId="3D5DFB56">
      <w:pPr>
        <w:pStyle w:val="8"/>
        <w:spacing w:before="239" w:line="278" w:lineRule="auto"/>
        <w:ind w:left="824" w:right="146"/>
        <w:jc w:val="both"/>
      </w:pPr>
      <w:r>
        <w:rPr>
          <w:w w:val="105"/>
        </w:rPr>
        <w:t>he economic well-being of working women extends beyond mere income generation,</w:t>
      </w:r>
      <w:r>
        <w:rPr>
          <w:spacing w:val="-10"/>
          <w:w w:val="105"/>
        </w:rPr>
        <w:t xml:space="preserve"> </w:t>
      </w:r>
      <w:r>
        <w:rPr>
          <w:w w:val="105"/>
        </w:rPr>
        <w:t>encompassing critical dimensions such as health and nutritional status, which</w:t>
      </w:r>
      <w:r>
        <w:rPr>
          <w:spacing w:val="65"/>
          <w:w w:val="150"/>
        </w:rPr>
        <w:t xml:space="preserve"> </w:t>
      </w:r>
      <w:r>
        <w:rPr>
          <w:w w:val="105"/>
        </w:rPr>
        <w:t>profoundly influence</w:t>
      </w:r>
      <w:r>
        <w:rPr>
          <w:spacing w:val="65"/>
          <w:w w:val="150"/>
        </w:rPr>
        <w:t xml:space="preserve"> </w:t>
      </w:r>
      <w:r>
        <w:rPr>
          <w:w w:val="105"/>
        </w:rPr>
        <w:t>their</w:t>
      </w:r>
      <w:r>
        <w:rPr>
          <w:spacing w:val="66"/>
          <w:w w:val="150"/>
        </w:rPr>
        <w:t xml:space="preserve"> </w:t>
      </w:r>
      <w:r>
        <w:rPr>
          <w:w w:val="105"/>
        </w:rPr>
        <w:t>productivity,</w:t>
      </w:r>
      <w:r>
        <w:rPr>
          <w:spacing w:val="67"/>
          <w:w w:val="150"/>
        </w:rPr>
        <w:t xml:space="preserve"> </w:t>
      </w:r>
      <w:r>
        <w:rPr>
          <w:w w:val="105"/>
        </w:rPr>
        <w:t>job</w:t>
      </w:r>
      <w:r>
        <w:rPr>
          <w:spacing w:val="64"/>
          <w:w w:val="150"/>
        </w:rPr>
        <w:t xml:space="preserve"> </w:t>
      </w:r>
      <w:r>
        <w:rPr>
          <w:w w:val="105"/>
        </w:rPr>
        <w:t>satisfaction</w:t>
      </w:r>
      <w:r>
        <w:rPr>
          <w:spacing w:val="66"/>
          <w:w w:val="150"/>
        </w:rPr>
        <w:t xml:space="preserve"> </w:t>
      </w:r>
      <w:r>
        <w:rPr>
          <w:w w:val="105"/>
        </w:rPr>
        <w:t>and</w:t>
      </w:r>
      <w:r>
        <w:rPr>
          <w:spacing w:val="64"/>
          <w:w w:val="150"/>
        </w:rPr>
        <w:t xml:space="preserve"> </w:t>
      </w:r>
      <w:r>
        <w:rPr>
          <w:w w:val="105"/>
        </w:rPr>
        <w:t>long-</w:t>
      </w:r>
      <w:r>
        <w:rPr>
          <w:spacing w:val="-4"/>
          <w:w w:val="105"/>
        </w:rPr>
        <w:t>term</w:t>
      </w:r>
    </w:p>
    <w:p w14:paraId="3EBDC4E8">
      <w:pPr>
        <w:pStyle w:val="8"/>
        <w:spacing w:before="5" w:line="280" w:lineRule="auto"/>
        <w:ind w:left="153" w:right="147"/>
        <w:jc w:val="both"/>
      </w:pPr>
      <w:r>
        <w:rPr>
          <w:w w:val="105"/>
        </w:rPr>
        <w:t>financial security. This study probes</w:t>
      </w:r>
      <w:r>
        <w:rPr>
          <w:spacing w:val="-8"/>
          <w:w w:val="105"/>
        </w:rPr>
        <w:t xml:space="preserve"> </w:t>
      </w:r>
      <w:r>
        <w:rPr>
          <w:w w:val="105"/>
        </w:rPr>
        <w:t>into the multifaceted nexus between health, nutrition and economic well-being among working women in Tiruchirappalli. Adopting a socio-economic</w:t>
      </w:r>
      <w:r>
        <w:rPr>
          <w:spacing w:val="-13"/>
          <w:w w:val="105"/>
        </w:rPr>
        <w:t xml:space="preserve"> </w:t>
      </w:r>
      <w:r>
        <w:rPr>
          <w:w w:val="105"/>
        </w:rPr>
        <w:t>perspective,</w:t>
      </w:r>
      <w:r>
        <w:rPr>
          <w:spacing w:val="-13"/>
          <w:w w:val="105"/>
        </w:rPr>
        <w:t xml:space="preserve"> </w:t>
      </w:r>
      <w:r>
        <w:rPr>
          <w:w w:val="105"/>
        </w:rPr>
        <w:t>the</w:t>
      </w:r>
      <w:r>
        <w:rPr>
          <w:spacing w:val="-13"/>
          <w:w w:val="105"/>
        </w:rPr>
        <w:t xml:space="preserve"> </w:t>
      </w:r>
      <w:r>
        <w:rPr>
          <w:w w:val="105"/>
        </w:rPr>
        <w:t>research</w:t>
      </w:r>
      <w:r>
        <w:rPr>
          <w:spacing w:val="-12"/>
          <w:w w:val="105"/>
        </w:rPr>
        <w:t xml:space="preserve"> </w:t>
      </w:r>
      <w:r>
        <w:rPr>
          <w:w w:val="105"/>
        </w:rPr>
        <w:t>critically</w:t>
      </w:r>
      <w:r>
        <w:rPr>
          <w:spacing w:val="-13"/>
          <w:w w:val="105"/>
        </w:rPr>
        <w:t xml:space="preserve"> </w:t>
      </w:r>
      <w:r>
        <w:rPr>
          <w:w w:val="105"/>
        </w:rPr>
        <w:t>examines</w:t>
      </w:r>
      <w:r>
        <w:rPr>
          <w:spacing w:val="-13"/>
          <w:w w:val="105"/>
        </w:rPr>
        <w:t xml:space="preserve"> </w:t>
      </w:r>
      <w:r>
        <w:rPr>
          <w:w w:val="105"/>
        </w:rPr>
        <w:t>how</w:t>
      </w:r>
      <w:r>
        <w:rPr>
          <w:spacing w:val="-13"/>
          <w:w w:val="105"/>
        </w:rPr>
        <w:t xml:space="preserve"> </w:t>
      </w:r>
      <w:r>
        <w:rPr>
          <w:w w:val="105"/>
        </w:rPr>
        <w:t>lifestyle</w:t>
      </w:r>
      <w:r>
        <w:rPr>
          <w:spacing w:val="-12"/>
          <w:w w:val="105"/>
        </w:rPr>
        <w:t xml:space="preserve"> </w:t>
      </w:r>
      <w:r>
        <w:rPr>
          <w:w w:val="105"/>
        </w:rPr>
        <w:t>choices,</w:t>
      </w:r>
      <w:r>
        <w:rPr>
          <w:spacing w:val="-13"/>
          <w:w w:val="105"/>
        </w:rPr>
        <w:t xml:space="preserve"> </w:t>
      </w:r>
      <w:r>
        <w:rPr>
          <w:w w:val="105"/>
        </w:rPr>
        <w:t>accessibility</w:t>
      </w:r>
      <w:r>
        <w:rPr>
          <w:spacing w:val="-13"/>
          <w:w w:val="105"/>
        </w:rPr>
        <w:t xml:space="preserve"> </w:t>
      </w:r>
      <w:r>
        <w:rPr>
          <w:w w:val="105"/>
        </w:rPr>
        <w:t>to healthcare services, dietary practices and the</w:t>
      </w:r>
      <w:r>
        <w:rPr>
          <w:spacing w:val="-8"/>
          <w:w w:val="105"/>
        </w:rPr>
        <w:t xml:space="preserve"> </w:t>
      </w:r>
      <w:r>
        <w:rPr>
          <w:w w:val="105"/>
        </w:rPr>
        <w:t>challenges of work-life balance collectively shape</w:t>
      </w:r>
      <w:r>
        <w:rPr>
          <w:spacing w:val="-3"/>
          <w:w w:val="105"/>
        </w:rPr>
        <w:t xml:space="preserve"> </w:t>
      </w:r>
      <w:r>
        <w:rPr>
          <w:w w:val="105"/>
        </w:rPr>
        <w:t>or</w:t>
      </w:r>
      <w:r>
        <w:rPr>
          <w:spacing w:val="-4"/>
          <w:w w:val="105"/>
        </w:rPr>
        <w:t xml:space="preserve"> </w:t>
      </w:r>
      <w:r>
        <w:rPr>
          <w:w w:val="105"/>
        </w:rPr>
        <w:t>constrain</w:t>
      </w:r>
      <w:r>
        <w:rPr>
          <w:spacing w:val="-4"/>
          <w:w w:val="105"/>
        </w:rPr>
        <w:t xml:space="preserve"> </w:t>
      </w:r>
      <w:r>
        <w:rPr>
          <w:w w:val="105"/>
        </w:rPr>
        <w:t>women’s</w:t>
      </w:r>
      <w:r>
        <w:rPr>
          <w:spacing w:val="-5"/>
          <w:w w:val="105"/>
        </w:rPr>
        <w:t xml:space="preserve"> </w:t>
      </w:r>
      <w:r>
        <w:rPr>
          <w:w w:val="105"/>
        </w:rPr>
        <w:t>economic</w:t>
      </w:r>
      <w:r>
        <w:rPr>
          <w:spacing w:val="-2"/>
          <w:w w:val="105"/>
        </w:rPr>
        <w:t xml:space="preserve"> </w:t>
      </w:r>
      <w:r>
        <w:rPr>
          <w:w w:val="105"/>
        </w:rPr>
        <w:t>resilience.</w:t>
      </w:r>
      <w:r>
        <w:rPr>
          <w:spacing w:val="-7"/>
          <w:w w:val="105"/>
        </w:rPr>
        <w:t xml:space="preserve"> </w:t>
      </w:r>
      <w:r>
        <w:rPr>
          <w:w w:val="105"/>
        </w:rPr>
        <w:t>Employing</w:t>
      </w:r>
      <w:r>
        <w:rPr>
          <w:spacing w:val="-6"/>
          <w:w w:val="105"/>
        </w:rPr>
        <w:t xml:space="preserve"> </w:t>
      </w:r>
      <w:r>
        <w:rPr>
          <w:w w:val="105"/>
        </w:rPr>
        <w:t>primary</w:t>
      </w:r>
      <w:r>
        <w:rPr>
          <w:spacing w:val="-3"/>
          <w:w w:val="105"/>
        </w:rPr>
        <w:t xml:space="preserve"> </w:t>
      </w:r>
      <w:r>
        <w:rPr>
          <w:w w:val="105"/>
        </w:rPr>
        <w:t>data</w:t>
      </w:r>
      <w:r>
        <w:rPr>
          <w:spacing w:val="-3"/>
          <w:w w:val="105"/>
        </w:rPr>
        <w:t xml:space="preserve"> </w:t>
      </w:r>
      <w:r>
        <w:rPr>
          <w:w w:val="105"/>
        </w:rPr>
        <w:t>gathered</w:t>
      </w:r>
      <w:r>
        <w:rPr>
          <w:spacing w:val="-6"/>
          <w:w w:val="105"/>
        </w:rPr>
        <w:t xml:space="preserve"> </w:t>
      </w:r>
      <w:r>
        <w:rPr>
          <w:w w:val="105"/>
        </w:rPr>
        <w:t>from</w:t>
      </w:r>
      <w:r>
        <w:rPr>
          <w:spacing w:val="-4"/>
          <w:w w:val="105"/>
        </w:rPr>
        <w:t xml:space="preserve"> </w:t>
      </w:r>
      <w:r>
        <w:rPr>
          <w:w w:val="105"/>
        </w:rPr>
        <w:t>a diverse</w:t>
      </w:r>
      <w:r>
        <w:rPr>
          <w:spacing w:val="-1"/>
          <w:w w:val="105"/>
        </w:rPr>
        <w:t xml:space="preserve"> </w:t>
      </w:r>
      <w:r>
        <w:rPr>
          <w:w w:val="105"/>
        </w:rPr>
        <w:t>cohort</w:t>
      </w:r>
      <w:r>
        <w:rPr>
          <w:spacing w:val="-1"/>
          <w:w w:val="105"/>
        </w:rPr>
        <w:t xml:space="preserve"> </w:t>
      </w:r>
      <w:r>
        <w:rPr>
          <w:w w:val="105"/>
        </w:rPr>
        <w:t>of</w:t>
      </w:r>
      <w:r>
        <w:rPr>
          <w:spacing w:val="-3"/>
          <w:w w:val="105"/>
        </w:rPr>
        <w:t xml:space="preserve"> </w:t>
      </w:r>
      <w:r>
        <w:rPr>
          <w:w w:val="105"/>
        </w:rPr>
        <w:t>working</w:t>
      </w:r>
      <w:r>
        <w:rPr>
          <w:spacing w:val="-1"/>
          <w:w w:val="105"/>
        </w:rPr>
        <w:t xml:space="preserve"> </w:t>
      </w:r>
      <w:r>
        <w:rPr>
          <w:w w:val="105"/>
        </w:rPr>
        <w:t>women</w:t>
      </w:r>
      <w:r>
        <w:rPr>
          <w:spacing w:val="-1"/>
          <w:w w:val="105"/>
        </w:rPr>
        <w:t xml:space="preserve"> </w:t>
      </w:r>
      <w:r>
        <w:rPr>
          <w:w w:val="105"/>
        </w:rPr>
        <w:t>across</w:t>
      </w:r>
      <w:r>
        <w:rPr>
          <w:spacing w:val="-3"/>
          <w:w w:val="105"/>
        </w:rPr>
        <w:t xml:space="preserve"> </w:t>
      </w:r>
      <w:r>
        <w:rPr>
          <w:w w:val="105"/>
        </w:rPr>
        <w:t>various</w:t>
      </w:r>
      <w:r>
        <w:rPr>
          <w:spacing w:val="-9"/>
          <w:w w:val="105"/>
        </w:rPr>
        <w:t xml:space="preserve"> </w:t>
      </w:r>
      <w:r>
        <w:rPr>
          <w:w w:val="105"/>
        </w:rPr>
        <w:t>occupational</w:t>
      </w:r>
      <w:r>
        <w:rPr>
          <w:spacing w:val="-3"/>
          <w:w w:val="105"/>
        </w:rPr>
        <w:t xml:space="preserve"> </w:t>
      </w:r>
      <w:r>
        <w:rPr>
          <w:w w:val="105"/>
        </w:rPr>
        <w:t>sectors,</w:t>
      </w:r>
      <w:r>
        <w:rPr>
          <w:spacing w:val="-3"/>
          <w:w w:val="105"/>
        </w:rPr>
        <w:t xml:space="preserve"> </w:t>
      </w:r>
      <w:r>
        <w:rPr>
          <w:w w:val="105"/>
        </w:rPr>
        <w:t>the</w:t>
      </w:r>
      <w:r>
        <w:rPr>
          <w:spacing w:val="-4"/>
          <w:w w:val="105"/>
        </w:rPr>
        <w:t xml:space="preserve"> </w:t>
      </w:r>
      <w:r>
        <w:rPr>
          <w:w w:val="105"/>
        </w:rPr>
        <w:t>study</w:t>
      </w:r>
      <w:r>
        <w:rPr>
          <w:spacing w:val="-2"/>
          <w:w w:val="105"/>
        </w:rPr>
        <w:t xml:space="preserve"> </w:t>
      </w:r>
      <w:r>
        <w:rPr>
          <w:w w:val="105"/>
        </w:rPr>
        <w:t>evaluates the</w:t>
      </w:r>
      <w:r>
        <w:rPr>
          <w:spacing w:val="-11"/>
          <w:w w:val="105"/>
        </w:rPr>
        <w:t xml:space="preserve"> </w:t>
      </w:r>
      <w:r>
        <w:rPr>
          <w:w w:val="105"/>
        </w:rPr>
        <w:t>extent</w:t>
      </w:r>
      <w:r>
        <w:rPr>
          <w:spacing w:val="-11"/>
          <w:w w:val="105"/>
        </w:rPr>
        <w:t xml:space="preserve"> </w:t>
      </w:r>
      <w:r>
        <w:rPr>
          <w:w w:val="105"/>
        </w:rPr>
        <w:t>to</w:t>
      </w:r>
      <w:r>
        <w:rPr>
          <w:spacing w:val="-11"/>
          <w:w w:val="105"/>
        </w:rPr>
        <w:t xml:space="preserve"> </w:t>
      </w:r>
      <w:r>
        <w:rPr>
          <w:w w:val="105"/>
        </w:rPr>
        <w:t>which</w:t>
      </w:r>
      <w:r>
        <w:rPr>
          <w:spacing w:val="-12"/>
          <w:w w:val="105"/>
        </w:rPr>
        <w:t xml:space="preserve"> </w:t>
      </w:r>
      <w:r>
        <w:rPr>
          <w:w w:val="105"/>
        </w:rPr>
        <w:t>health</w:t>
      </w:r>
      <w:r>
        <w:rPr>
          <w:spacing w:val="-10"/>
          <w:w w:val="105"/>
        </w:rPr>
        <w:t xml:space="preserve"> </w:t>
      </w:r>
      <w:r>
        <w:rPr>
          <w:w w:val="105"/>
        </w:rPr>
        <w:t>and</w:t>
      </w:r>
      <w:r>
        <w:rPr>
          <w:spacing w:val="-13"/>
          <w:w w:val="105"/>
        </w:rPr>
        <w:t xml:space="preserve"> </w:t>
      </w:r>
      <w:r>
        <w:rPr>
          <w:w w:val="105"/>
        </w:rPr>
        <w:t>nutrition</w:t>
      </w:r>
      <w:r>
        <w:rPr>
          <w:spacing w:val="-10"/>
          <w:w w:val="105"/>
        </w:rPr>
        <w:t xml:space="preserve"> </w:t>
      </w:r>
      <w:r>
        <w:rPr>
          <w:w w:val="105"/>
        </w:rPr>
        <w:t>function</w:t>
      </w:r>
      <w:r>
        <w:rPr>
          <w:spacing w:val="-12"/>
          <w:w w:val="105"/>
        </w:rPr>
        <w:t xml:space="preserve"> </w:t>
      </w:r>
      <w:r>
        <w:rPr>
          <w:w w:val="105"/>
        </w:rPr>
        <w:t>as</w:t>
      </w:r>
      <w:r>
        <w:rPr>
          <w:spacing w:val="-9"/>
          <w:w w:val="105"/>
        </w:rPr>
        <w:t xml:space="preserve"> </w:t>
      </w:r>
      <w:r>
        <w:rPr>
          <w:w w:val="105"/>
        </w:rPr>
        <w:t>pivotal</w:t>
      </w:r>
      <w:r>
        <w:rPr>
          <w:spacing w:val="-10"/>
          <w:w w:val="105"/>
        </w:rPr>
        <w:t xml:space="preserve"> </w:t>
      </w:r>
      <w:r>
        <w:rPr>
          <w:w w:val="105"/>
        </w:rPr>
        <w:t>determinants</w:t>
      </w:r>
      <w:r>
        <w:rPr>
          <w:spacing w:val="-13"/>
          <w:w w:val="105"/>
        </w:rPr>
        <w:t xml:space="preserve"> </w:t>
      </w:r>
      <w:r>
        <w:rPr>
          <w:w w:val="105"/>
        </w:rPr>
        <w:t>either</w:t>
      </w:r>
      <w:r>
        <w:rPr>
          <w:spacing w:val="-11"/>
          <w:w w:val="105"/>
        </w:rPr>
        <w:t xml:space="preserve"> </w:t>
      </w:r>
      <w:r>
        <w:rPr>
          <w:w w:val="105"/>
        </w:rPr>
        <w:t>as</w:t>
      </w:r>
      <w:r>
        <w:rPr>
          <w:spacing w:val="-13"/>
          <w:w w:val="105"/>
        </w:rPr>
        <w:t xml:space="preserve"> </w:t>
      </w:r>
      <w:r>
        <w:rPr>
          <w:w w:val="105"/>
        </w:rPr>
        <w:t>catalysts or impediments to sustainable economic empowerment.</w:t>
      </w:r>
      <w:r>
        <w:rPr>
          <w:spacing w:val="-2"/>
          <w:w w:val="105"/>
        </w:rPr>
        <w:t xml:space="preserve"> </w:t>
      </w:r>
      <w:r>
        <w:rPr>
          <w:w w:val="105"/>
        </w:rPr>
        <w:t xml:space="preserve">The findings aim to inform the </w:t>
      </w:r>
      <w:r>
        <w:t xml:space="preserve">development of inclusive, gender-responsive policies and welfare interventions that address </w:t>
      </w:r>
      <w:r>
        <w:rPr>
          <w:w w:val="105"/>
        </w:rPr>
        <w:t>the unique health and nutritional needs of the female workforce.</w:t>
      </w:r>
    </w:p>
    <w:p w14:paraId="7F7B49A5">
      <w:pPr>
        <w:pStyle w:val="8"/>
        <w:spacing w:line="280" w:lineRule="auto"/>
        <w:jc w:val="both"/>
        <w:sectPr>
          <w:pgSz w:w="10330" w:h="14580"/>
          <w:pgMar w:top="680" w:right="566" w:bottom="720" w:left="566" w:header="432" w:footer="534" w:gutter="0"/>
          <w:cols w:space="720" w:num="1"/>
        </w:sectPr>
      </w:pPr>
    </w:p>
    <w:p w14:paraId="40073465">
      <w:pPr>
        <w:pStyle w:val="3"/>
        <w:spacing w:line="273" w:lineRule="auto"/>
        <w:ind w:left="860" w:right="864"/>
      </w:pPr>
      <w:r>
        <w:rPr>
          <w:spacing w:val="-6"/>
        </w:rPr>
        <w:t>THE</w:t>
      </w:r>
      <w:r>
        <w:rPr>
          <w:spacing w:val="-17"/>
        </w:rPr>
        <w:t xml:space="preserve"> </w:t>
      </w:r>
      <w:r>
        <w:rPr>
          <w:spacing w:val="-6"/>
        </w:rPr>
        <w:t>RISE</w:t>
      </w:r>
      <w:r>
        <w:rPr>
          <w:spacing w:val="-17"/>
        </w:rPr>
        <w:t xml:space="preserve"> </w:t>
      </w:r>
      <w:r>
        <w:rPr>
          <w:spacing w:val="-6"/>
        </w:rPr>
        <w:t>OF</w:t>
      </w:r>
      <w:r>
        <w:rPr>
          <w:spacing w:val="-16"/>
        </w:rPr>
        <w:t xml:space="preserve"> </w:t>
      </w:r>
      <w:r>
        <w:rPr>
          <w:spacing w:val="-6"/>
        </w:rPr>
        <w:t>ELECTRIC</w:t>
      </w:r>
      <w:r>
        <w:rPr>
          <w:spacing w:val="-17"/>
        </w:rPr>
        <w:t xml:space="preserve"> </w:t>
      </w:r>
      <w:r>
        <w:rPr>
          <w:spacing w:val="-6"/>
        </w:rPr>
        <w:t>VEHICLES</w:t>
      </w:r>
      <w:r>
        <w:rPr>
          <w:spacing w:val="-16"/>
        </w:rPr>
        <w:t xml:space="preserve"> </w:t>
      </w:r>
      <w:r>
        <w:rPr>
          <w:spacing w:val="-6"/>
        </w:rPr>
        <w:t>IN</w:t>
      </w:r>
      <w:r>
        <w:rPr>
          <w:spacing w:val="-17"/>
        </w:rPr>
        <w:t xml:space="preserve"> </w:t>
      </w:r>
      <w:r>
        <w:rPr>
          <w:spacing w:val="-6"/>
        </w:rPr>
        <w:t>INDIA:</w:t>
      </w:r>
      <w:r>
        <w:rPr>
          <w:spacing w:val="-17"/>
        </w:rPr>
        <w:t xml:space="preserve"> </w:t>
      </w:r>
      <w:r>
        <w:rPr>
          <w:spacing w:val="-6"/>
        </w:rPr>
        <w:t xml:space="preserve">OPPORTUNITIES </w:t>
      </w:r>
      <w:r>
        <w:t>AND CHALLENGES</w:t>
      </w:r>
    </w:p>
    <w:p w14:paraId="7DE4B154">
      <w:pPr>
        <w:spacing w:before="289" w:line="271" w:lineRule="auto"/>
        <w:ind w:left="4933" w:right="146" w:firstLine="2103"/>
        <w:jc w:val="right"/>
        <w:rPr>
          <w:i/>
          <w:sz w:val="20"/>
        </w:rPr>
      </w:pPr>
      <w:r>
        <w:rPr>
          <w:b/>
        </w:rPr>
        <w:t xml:space="preserve">Dr. C. Sivamurugan </w:t>
      </w:r>
      <w:r>
        <w:rPr>
          <w:i/>
          <w:sz w:val="20"/>
        </w:rPr>
        <w:t>Assistant Professor, Department of Economics Aditanar</w:t>
      </w:r>
      <w:r>
        <w:rPr>
          <w:i/>
          <w:spacing w:val="-8"/>
          <w:sz w:val="20"/>
        </w:rPr>
        <w:t xml:space="preserve"> </w:t>
      </w:r>
      <w:r>
        <w:rPr>
          <w:i/>
          <w:sz w:val="20"/>
        </w:rPr>
        <w:t>College</w:t>
      </w:r>
      <w:r>
        <w:rPr>
          <w:i/>
          <w:spacing w:val="-7"/>
          <w:sz w:val="20"/>
        </w:rPr>
        <w:t xml:space="preserve"> </w:t>
      </w:r>
      <w:r>
        <w:rPr>
          <w:i/>
          <w:sz w:val="20"/>
        </w:rPr>
        <w:t>of</w:t>
      </w:r>
      <w:r>
        <w:rPr>
          <w:i/>
          <w:spacing w:val="-6"/>
          <w:sz w:val="20"/>
        </w:rPr>
        <w:t xml:space="preserve"> </w:t>
      </w:r>
      <w:r>
        <w:rPr>
          <w:i/>
          <w:sz w:val="20"/>
        </w:rPr>
        <w:t>Arts</w:t>
      </w:r>
      <w:r>
        <w:rPr>
          <w:i/>
          <w:spacing w:val="-7"/>
          <w:sz w:val="20"/>
        </w:rPr>
        <w:t xml:space="preserve"> </w:t>
      </w:r>
      <w:r>
        <w:rPr>
          <w:i/>
          <w:sz w:val="20"/>
        </w:rPr>
        <w:t>and</w:t>
      </w:r>
      <w:r>
        <w:rPr>
          <w:i/>
          <w:spacing w:val="-7"/>
          <w:sz w:val="20"/>
        </w:rPr>
        <w:t xml:space="preserve"> </w:t>
      </w:r>
      <w:r>
        <w:rPr>
          <w:i/>
          <w:sz w:val="20"/>
        </w:rPr>
        <w:t>Science,</w:t>
      </w:r>
      <w:r>
        <w:rPr>
          <w:i/>
          <w:spacing w:val="-6"/>
          <w:sz w:val="20"/>
        </w:rPr>
        <w:t xml:space="preserve"> </w:t>
      </w:r>
      <w:r>
        <w:rPr>
          <w:i/>
          <w:spacing w:val="-2"/>
          <w:sz w:val="20"/>
        </w:rPr>
        <w:t>Tiruchendur</w:t>
      </w:r>
    </w:p>
    <w:p w14:paraId="46F00B7B">
      <w:pPr>
        <w:spacing w:line="234" w:lineRule="exact"/>
        <w:ind w:left="153" w:right="149"/>
        <w:jc w:val="right"/>
        <w:rPr>
          <w:i/>
          <w:sz w:val="20"/>
        </w:rPr>
      </w:pPr>
      <w:r>
        <w:rPr>
          <w:i/>
          <w:sz w:val="20"/>
        </w:rPr>
        <w:t>Affiliated</w:t>
      </w:r>
      <w:r>
        <w:rPr>
          <w:i/>
          <w:spacing w:val="-9"/>
          <w:sz w:val="20"/>
        </w:rPr>
        <w:t xml:space="preserve"> </w:t>
      </w:r>
      <w:r>
        <w:rPr>
          <w:i/>
          <w:sz w:val="20"/>
        </w:rPr>
        <w:t>to</w:t>
      </w:r>
      <w:r>
        <w:rPr>
          <w:i/>
          <w:spacing w:val="-9"/>
          <w:sz w:val="20"/>
        </w:rPr>
        <w:t xml:space="preserve"> </w:t>
      </w:r>
      <w:r>
        <w:rPr>
          <w:i/>
          <w:sz w:val="20"/>
        </w:rPr>
        <w:t>ManonmaniamSundaranar</w:t>
      </w:r>
      <w:r>
        <w:rPr>
          <w:i/>
          <w:spacing w:val="-9"/>
          <w:sz w:val="20"/>
        </w:rPr>
        <w:t xml:space="preserve"> </w:t>
      </w:r>
      <w:r>
        <w:rPr>
          <w:i/>
          <w:sz w:val="20"/>
        </w:rPr>
        <w:t>University,</w:t>
      </w:r>
      <w:r>
        <w:rPr>
          <w:i/>
          <w:spacing w:val="-9"/>
          <w:sz w:val="20"/>
        </w:rPr>
        <w:t xml:space="preserve"> </w:t>
      </w:r>
      <w:r>
        <w:rPr>
          <w:i/>
          <w:sz w:val="20"/>
        </w:rPr>
        <w:t>Tirunelveli,</w:t>
      </w:r>
      <w:r>
        <w:rPr>
          <w:i/>
          <w:spacing w:val="-9"/>
          <w:sz w:val="20"/>
        </w:rPr>
        <w:t xml:space="preserve"> </w:t>
      </w:r>
      <w:r>
        <w:rPr>
          <w:i/>
          <w:sz w:val="20"/>
        </w:rPr>
        <w:t>Tamil</w:t>
      </w:r>
      <w:r>
        <w:rPr>
          <w:i/>
          <w:spacing w:val="-9"/>
          <w:sz w:val="20"/>
        </w:rPr>
        <w:t xml:space="preserve"> </w:t>
      </w:r>
      <w:r>
        <w:rPr>
          <w:i/>
          <w:spacing w:val="-4"/>
          <w:sz w:val="20"/>
        </w:rPr>
        <w:t>Nadu</w:t>
      </w:r>
    </w:p>
    <w:p w14:paraId="126710B7">
      <w:pPr>
        <w:pStyle w:val="8"/>
        <w:spacing w:before="71"/>
        <w:rPr>
          <w:i/>
          <w:sz w:val="20"/>
        </w:rPr>
      </w:pPr>
    </w:p>
    <w:p w14:paraId="40252D92">
      <w:pPr>
        <w:pStyle w:val="4"/>
      </w:pPr>
      <w:r>
        <w:rPr>
          <w:lang w:val="en-IN" w:eastAsia="en-IN"/>
        </w:rPr>
        <mc:AlternateContent>
          <mc:Choice Requires="wps">
            <w:drawing>
              <wp:anchor distT="0" distB="0" distL="0" distR="0" simplePos="0" relativeHeight="251718656"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246" name="Textbox 246"/>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7C813C11">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46" o:spid="_x0000_s1026" o:spt="202" type="#_x0000_t202" style="position:absolute;left:0pt;margin-left:36pt;margin-top:15pt;height:65.7pt;width:33.4pt;mso-position-horizontal-relative:page;z-index:251718656;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DtoS47QBAAB3AwAADgAAAGRycy9lMm9Eb2MueG1srVPB&#10;btswDL0P6D8IujdO0qDIjDjF1mDDgGEb0O4DZFmKBViiSimx8/ejZDsduksPu9gUST++9yjvHgbb&#10;sbPCYMBVfLVYcqachMa4Y8V/P3+53XIWonCN6MCpil9U4A/7mw+73pdqDS10jUJGIC6Uva94G6Mv&#10;iyLIVlkRFuCVo6IGtCLSEY9Fg6IndNsV6+XyvugBG48gVQiUPYxFPiHiewBBayPVAeTJKhdHVFSd&#10;iCQptMYHvs9stVYy/tQ6qMi6ipPSmJ80hOI6PYv9TpRHFL41cqIg3kPhjSYrjKOhV6iDiIKd0PwD&#10;ZY1ECKDjQoItRiHZEVKxWr7x5qkVXmUtZHXwV9PD/4OVP86/kJmm4uvNPWdOWFr5sxpiDQNLKTKo&#10;96GkvidPnXH4DANdmzkfKJl0DxptepMiRnWy93K1l9CYpORmvVltqSKptL3b3H3M9hevH3sM8asC&#10;y1JQcaTtZVPF+XuIRIRa5xY6JFrj+BTFoR4mrjU0F6La01YrHl5OAhVn3TdHtqUrMAc4B/UcYOwe&#10;IV+UJMXBp1MEbfLkNGLEnSbTPjKh6e6khf99zl2v/8v+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AO2hLjtAEAAHcDAAAOAAAAAAAAAAEAIAAAACcBAABkcnMvZTJvRG9jLnhtbFBLBQYAAAAA&#10;BgAGAFkBAABNBQAAAAA=&#10;">
                <v:fill on="f" focussize="0,0"/>
                <v:stroke on="f"/>
                <v:imagedata o:title=""/>
                <o:lock v:ext="edit" aspectratio="f"/>
                <v:textbox inset="0mm,0mm,0mm,0mm">
                  <w:txbxContent>
                    <w:p w14:paraId="7C813C11">
                      <w:pPr>
                        <w:spacing w:line="1248" w:lineRule="exact"/>
                        <w:rPr>
                          <w:sz w:val="109"/>
                        </w:rPr>
                      </w:pPr>
                      <w:r>
                        <w:rPr>
                          <w:spacing w:val="-10"/>
                          <w:sz w:val="109"/>
                        </w:rPr>
                        <w:t>T</w:t>
                      </w:r>
                    </w:p>
                  </w:txbxContent>
                </v:textbox>
              </v:shape>
            </w:pict>
          </mc:Fallback>
        </mc:AlternateContent>
      </w:r>
      <w:r>
        <w:rPr>
          <w:spacing w:val="-2"/>
          <w:w w:val="115"/>
        </w:rPr>
        <w:t>ABSTRACT</w:t>
      </w:r>
    </w:p>
    <w:p w14:paraId="467BEA32">
      <w:pPr>
        <w:pStyle w:val="8"/>
        <w:spacing w:before="239" w:line="280" w:lineRule="auto"/>
        <w:ind w:left="153" w:right="145" w:firstLine="670"/>
        <w:jc w:val="right"/>
      </w:pPr>
      <w:r>
        <w:t>he adoption of electric vehicles (EVs) in India represents a transformative shift in the</w:t>
      </w:r>
      <w:r>
        <w:rPr>
          <w:spacing w:val="40"/>
        </w:rPr>
        <w:t xml:space="preserve"> </w:t>
      </w:r>
      <w:r>
        <w:t>country’s</w:t>
      </w:r>
      <w:r>
        <w:rPr>
          <w:spacing w:val="80"/>
        </w:rPr>
        <w:t xml:space="preserve"> </w:t>
      </w:r>
      <w:r>
        <w:t>transportation</w:t>
      </w:r>
      <w:r>
        <w:rPr>
          <w:spacing w:val="80"/>
        </w:rPr>
        <w:t xml:space="preserve"> </w:t>
      </w:r>
      <w:r>
        <w:t>sector,</w:t>
      </w:r>
      <w:r>
        <w:rPr>
          <w:spacing w:val="80"/>
        </w:rPr>
        <w:t xml:space="preserve"> </w:t>
      </w:r>
      <w:r>
        <w:t>driven</w:t>
      </w:r>
      <w:r>
        <w:rPr>
          <w:spacing w:val="80"/>
        </w:rPr>
        <w:t xml:space="preserve"> </w:t>
      </w:r>
      <w:r>
        <w:t>by</w:t>
      </w:r>
      <w:r>
        <w:rPr>
          <w:spacing w:val="80"/>
        </w:rPr>
        <w:t xml:space="preserve"> </w:t>
      </w:r>
      <w:r>
        <w:t>the</w:t>
      </w:r>
      <w:r>
        <w:rPr>
          <w:spacing w:val="80"/>
        </w:rPr>
        <w:t xml:space="preserve"> </w:t>
      </w:r>
      <w:r>
        <w:t>need</w:t>
      </w:r>
      <w:r>
        <w:rPr>
          <w:spacing w:val="80"/>
        </w:rPr>
        <w:t xml:space="preserve"> </w:t>
      </w:r>
      <w:r>
        <w:t>to</w:t>
      </w:r>
      <w:r>
        <w:rPr>
          <w:spacing w:val="80"/>
        </w:rPr>
        <w:t xml:space="preserve"> </w:t>
      </w:r>
      <w:r>
        <w:t>reduce</w:t>
      </w:r>
      <w:r>
        <w:rPr>
          <w:spacing w:val="80"/>
        </w:rPr>
        <w:t xml:space="preserve"> </w:t>
      </w:r>
      <w:r>
        <w:t>carbon</w:t>
      </w:r>
      <w:r>
        <w:rPr>
          <w:spacing w:val="80"/>
        </w:rPr>
        <w:t xml:space="preserve"> </w:t>
      </w:r>
      <w:r>
        <w:t>emissions, decrease</w:t>
      </w:r>
      <w:r>
        <w:rPr>
          <w:spacing w:val="40"/>
        </w:rPr>
        <w:t xml:space="preserve"> </w:t>
      </w:r>
      <w:r>
        <w:t>dependence</w:t>
      </w:r>
      <w:r>
        <w:rPr>
          <w:spacing w:val="40"/>
        </w:rPr>
        <w:t xml:space="preserve"> </w:t>
      </w:r>
      <w:r>
        <w:t>on</w:t>
      </w:r>
      <w:r>
        <w:rPr>
          <w:spacing w:val="40"/>
        </w:rPr>
        <w:t xml:space="preserve"> </w:t>
      </w:r>
      <w:r>
        <w:t>fossil</w:t>
      </w:r>
      <w:r>
        <w:rPr>
          <w:spacing w:val="40"/>
        </w:rPr>
        <w:t xml:space="preserve"> </w:t>
      </w:r>
      <w:r>
        <w:t>fuels,</w:t>
      </w:r>
      <w:r>
        <w:rPr>
          <w:spacing w:val="40"/>
        </w:rPr>
        <w:t xml:space="preserve"> </w:t>
      </w:r>
      <w:r>
        <w:t>and</w:t>
      </w:r>
      <w:r>
        <w:rPr>
          <w:spacing w:val="40"/>
        </w:rPr>
        <w:t xml:space="preserve"> </w:t>
      </w:r>
      <w:r>
        <w:t>improve</w:t>
      </w:r>
      <w:r>
        <w:rPr>
          <w:spacing w:val="40"/>
        </w:rPr>
        <w:t xml:space="preserve"> </w:t>
      </w:r>
      <w:r>
        <w:t>urban</w:t>
      </w:r>
      <w:r>
        <w:rPr>
          <w:spacing w:val="40"/>
        </w:rPr>
        <w:t xml:space="preserve"> </w:t>
      </w:r>
      <w:r>
        <w:t>air</w:t>
      </w:r>
      <w:r>
        <w:rPr>
          <w:spacing w:val="40"/>
        </w:rPr>
        <w:t xml:space="preserve"> </w:t>
      </w:r>
      <w:r>
        <w:t>quality.</w:t>
      </w:r>
      <w:r>
        <w:rPr>
          <w:spacing w:val="40"/>
        </w:rPr>
        <w:t xml:space="preserve"> </w:t>
      </w:r>
      <w:r>
        <w:t>This</w:t>
      </w:r>
      <w:r>
        <w:rPr>
          <w:spacing w:val="40"/>
        </w:rPr>
        <w:t xml:space="preserve"> </w:t>
      </w:r>
      <w:r>
        <w:t>ABSTRACT explores</w:t>
      </w:r>
      <w:r>
        <w:rPr>
          <w:spacing w:val="35"/>
        </w:rPr>
        <w:t xml:space="preserve"> </w:t>
      </w:r>
      <w:r>
        <w:t>the</w:t>
      </w:r>
      <w:r>
        <w:rPr>
          <w:spacing w:val="35"/>
        </w:rPr>
        <w:t xml:space="preserve"> </w:t>
      </w:r>
      <w:r>
        <w:t>current</w:t>
      </w:r>
      <w:r>
        <w:rPr>
          <w:spacing w:val="35"/>
        </w:rPr>
        <w:t xml:space="preserve"> </w:t>
      </w:r>
      <w:r>
        <w:t>landscape</w:t>
      </w:r>
      <w:r>
        <w:rPr>
          <w:spacing w:val="34"/>
        </w:rPr>
        <w:t xml:space="preserve"> </w:t>
      </w:r>
      <w:r>
        <w:t>of</w:t>
      </w:r>
      <w:r>
        <w:rPr>
          <w:spacing w:val="35"/>
        </w:rPr>
        <w:t xml:space="preserve"> </w:t>
      </w:r>
      <w:r>
        <w:t>EVs</w:t>
      </w:r>
      <w:r>
        <w:rPr>
          <w:spacing w:val="35"/>
        </w:rPr>
        <w:t xml:space="preserve"> </w:t>
      </w:r>
      <w:r>
        <w:t>in</w:t>
      </w:r>
      <w:r>
        <w:rPr>
          <w:spacing w:val="36"/>
        </w:rPr>
        <w:t xml:space="preserve"> </w:t>
      </w:r>
      <w:r>
        <w:t>India,</w:t>
      </w:r>
      <w:r>
        <w:rPr>
          <w:spacing w:val="35"/>
        </w:rPr>
        <w:t xml:space="preserve"> </w:t>
      </w:r>
      <w:r>
        <w:t>highlighting</w:t>
      </w:r>
      <w:r>
        <w:rPr>
          <w:spacing w:val="34"/>
        </w:rPr>
        <w:t xml:space="preserve"> </w:t>
      </w:r>
      <w:r>
        <w:t>government</w:t>
      </w:r>
      <w:r>
        <w:rPr>
          <w:spacing w:val="35"/>
        </w:rPr>
        <w:t xml:space="preserve"> </w:t>
      </w:r>
      <w:r>
        <w:t>initiatives</w:t>
      </w:r>
      <w:r>
        <w:rPr>
          <w:spacing w:val="35"/>
        </w:rPr>
        <w:t xml:space="preserve"> </w:t>
      </w:r>
      <w:r>
        <w:t>such</w:t>
      </w:r>
      <w:r>
        <w:rPr>
          <w:spacing w:val="36"/>
        </w:rPr>
        <w:t xml:space="preserve"> </w:t>
      </w:r>
      <w:r>
        <w:t>as the</w:t>
      </w:r>
      <w:r>
        <w:rPr>
          <w:spacing w:val="40"/>
        </w:rPr>
        <w:t xml:space="preserve"> </w:t>
      </w:r>
      <w:r>
        <w:t>Faster</w:t>
      </w:r>
      <w:r>
        <w:rPr>
          <w:spacing w:val="40"/>
        </w:rPr>
        <w:t xml:space="preserve"> </w:t>
      </w:r>
      <w:r>
        <w:t>Adoption</w:t>
      </w:r>
      <w:r>
        <w:rPr>
          <w:spacing w:val="40"/>
        </w:rPr>
        <w:t xml:space="preserve"> </w:t>
      </w:r>
      <w:r>
        <w:t>and</w:t>
      </w:r>
      <w:r>
        <w:rPr>
          <w:spacing w:val="40"/>
        </w:rPr>
        <w:t xml:space="preserve"> </w:t>
      </w:r>
      <w:r>
        <w:t>Manufacturing</w:t>
      </w:r>
      <w:r>
        <w:rPr>
          <w:spacing w:val="40"/>
        </w:rPr>
        <w:t xml:space="preserve"> </w:t>
      </w:r>
      <w:r>
        <w:t>of</w:t>
      </w:r>
      <w:r>
        <w:rPr>
          <w:spacing w:val="40"/>
        </w:rPr>
        <w:t xml:space="preserve"> </w:t>
      </w:r>
      <w:r>
        <w:t>Hybrid</w:t>
      </w:r>
      <w:r>
        <w:rPr>
          <w:spacing w:val="40"/>
        </w:rPr>
        <w:t xml:space="preserve"> </w:t>
      </w:r>
      <w:r>
        <w:t>and</w:t>
      </w:r>
      <w:r>
        <w:rPr>
          <w:spacing w:val="40"/>
        </w:rPr>
        <w:t xml:space="preserve"> </w:t>
      </w:r>
      <w:r>
        <w:t>Electric</w:t>
      </w:r>
      <w:r>
        <w:rPr>
          <w:spacing w:val="40"/>
        </w:rPr>
        <w:t xml:space="preserve"> </w:t>
      </w:r>
      <w:r>
        <w:t>Vehicles</w:t>
      </w:r>
      <w:r>
        <w:rPr>
          <w:spacing w:val="40"/>
        </w:rPr>
        <w:t xml:space="preserve"> </w:t>
      </w:r>
      <w:r>
        <w:t>(FAME)</w:t>
      </w:r>
      <w:r>
        <w:rPr>
          <w:spacing w:val="40"/>
        </w:rPr>
        <w:t xml:space="preserve"> </w:t>
      </w:r>
      <w:r>
        <w:t>scheme,</w:t>
      </w:r>
      <w:r>
        <w:rPr>
          <w:spacing w:val="40"/>
        </w:rPr>
        <w:t xml:space="preserve"> </w:t>
      </w:r>
      <w:r>
        <w:t>growing</w:t>
      </w:r>
      <w:r>
        <w:rPr>
          <w:spacing w:val="34"/>
        </w:rPr>
        <w:t xml:space="preserve"> </w:t>
      </w:r>
      <w:r>
        <w:t>consumer</w:t>
      </w:r>
      <w:r>
        <w:rPr>
          <w:spacing w:val="37"/>
        </w:rPr>
        <w:t xml:space="preserve"> </w:t>
      </w:r>
      <w:r>
        <w:t>awareness,</w:t>
      </w:r>
      <w:r>
        <w:rPr>
          <w:spacing w:val="35"/>
        </w:rPr>
        <w:t xml:space="preserve"> </w:t>
      </w:r>
      <w:r>
        <w:t>and</w:t>
      </w:r>
      <w:r>
        <w:rPr>
          <w:spacing w:val="34"/>
        </w:rPr>
        <w:t xml:space="preserve"> </w:t>
      </w:r>
      <w:r>
        <w:t>advancements</w:t>
      </w:r>
      <w:r>
        <w:rPr>
          <w:spacing w:val="39"/>
        </w:rPr>
        <w:t xml:space="preserve"> </w:t>
      </w:r>
      <w:r>
        <w:t>in</w:t>
      </w:r>
      <w:r>
        <w:rPr>
          <w:spacing w:val="37"/>
        </w:rPr>
        <w:t xml:space="preserve"> </w:t>
      </w:r>
      <w:r>
        <w:t>battery</w:t>
      </w:r>
      <w:r>
        <w:rPr>
          <w:spacing w:val="34"/>
        </w:rPr>
        <w:t xml:space="preserve"> </w:t>
      </w:r>
      <w:r>
        <w:t>technology.</w:t>
      </w:r>
      <w:r>
        <w:rPr>
          <w:spacing w:val="35"/>
        </w:rPr>
        <w:t xml:space="preserve"> </w:t>
      </w:r>
      <w:r>
        <w:t>Despite</w:t>
      </w:r>
      <w:r>
        <w:rPr>
          <w:spacing w:val="39"/>
        </w:rPr>
        <w:t xml:space="preserve"> </w:t>
      </w:r>
      <w:r>
        <w:t>promising growth, the sector faces significant challenges including high upfront costs, limited charging</w:t>
      </w:r>
      <w:r>
        <w:rPr>
          <w:spacing w:val="80"/>
        </w:rPr>
        <w:t xml:space="preserve"> </w:t>
      </w:r>
      <w:r>
        <w:t>infrastructure,</w:t>
      </w:r>
      <w:r>
        <w:rPr>
          <w:spacing w:val="80"/>
        </w:rPr>
        <w:t xml:space="preserve"> </w:t>
      </w:r>
      <w:r>
        <w:t>and</w:t>
      </w:r>
      <w:r>
        <w:rPr>
          <w:spacing w:val="80"/>
        </w:rPr>
        <w:t xml:space="preserve"> </w:t>
      </w:r>
      <w:r>
        <w:t>supply</w:t>
      </w:r>
      <w:r>
        <w:rPr>
          <w:spacing w:val="80"/>
        </w:rPr>
        <w:t xml:space="preserve"> </w:t>
      </w:r>
      <w:r>
        <w:t>chain</w:t>
      </w:r>
      <w:r>
        <w:rPr>
          <w:spacing w:val="80"/>
        </w:rPr>
        <w:t xml:space="preserve"> </w:t>
      </w:r>
      <w:r>
        <w:t>constraints</w:t>
      </w:r>
      <w:r>
        <w:rPr>
          <w:spacing w:val="80"/>
        </w:rPr>
        <w:t xml:space="preserve"> </w:t>
      </w:r>
      <w:r>
        <w:t>for</w:t>
      </w:r>
      <w:r>
        <w:rPr>
          <w:spacing w:val="80"/>
        </w:rPr>
        <w:t xml:space="preserve"> </w:t>
      </w:r>
      <w:r>
        <w:t>critical</w:t>
      </w:r>
      <w:r>
        <w:rPr>
          <w:spacing w:val="80"/>
        </w:rPr>
        <w:t xml:space="preserve"> </w:t>
      </w:r>
      <w:r>
        <w:t>raw</w:t>
      </w:r>
      <w:r>
        <w:rPr>
          <w:spacing w:val="80"/>
        </w:rPr>
        <w:t xml:space="preserve"> </w:t>
      </w:r>
      <w:r>
        <w:t>materials.</w:t>
      </w:r>
      <w:r>
        <w:rPr>
          <w:spacing w:val="80"/>
        </w:rPr>
        <w:t xml:space="preserve"> </w:t>
      </w:r>
      <w:r>
        <w:t>The</w:t>
      </w:r>
      <w:r>
        <w:rPr>
          <w:spacing w:val="80"/>
        </w:rPr>
        <w:t xml:space="preserve"> </w:t>
      </w:r>
      <w:r>
        <w:t>paper</w:t>
      </w:r>
      <w:r>
        <w:rPr>
          <w:spacing w:val="80"/>
        </w:rPr>
        <w:t xml:space="preserve"> </w:t>
      </w:r>
      <w:r>
        <w:t>also discusses the potential economic benefits, such as job creation and technological innovation,</w:t>
      </w:r>
      <w:r>
        <w:rPr>
          <w:spacing w:val="40"/>
        </w:rPr>
        <w:t xml:space="preserve"> </w:t>
      </w:r>
      <w:r>
        <w:t>alongside</w:t>
      </w:r>
      <w:r>
        <w:rPr>
          <w:spacing w:val="40"/>
        </w:rPr>
        <w:t xml:space="preserve"> </w:t>
      </w:r>
      <w:r>
        <w:t>environmental</w:t>
      </w:r>
      <w:r>
        <w:rPr>
          <w:spacing w:val="40"/>
        </w:rPr>
        <w:t xml:space="preserve"> </w:t>
      </w:r>
      <w:r>
        <w:t>impacts.</w:t>
      </w:r>
      <w:r>
        <w:rPr>
          <w:spacing w:val="40"/>
        </w:rPr>
        <w:t xml:space="preserve"> </w:t>
      </w:r>
      <w:r>
        <w:t>By</w:t>
      </w:r>
      <w:r>
        <w:rPr>
          <w:spacing w:val="40"/>
        </w:rPr>
        <w:t xml:space="preserve"> </w:t>
      </w:r>
      <w:r>
        <w:t>addressing</w:t>
      </w:r>
      <w:r>
        <w:rPr>
          <w:spacing w:val="40"/>
        </w:rPr>
        <w:t xml:space="preserve"> </w:t>
      </w:r>
      <w:r>
        <w:t>these</w:t>
      </w:r>
      <w:r>
        <w:rPr>
          <w:spacing w:val="40"/>
        </w:rPr>
        <w:t xml:space="preserve"> </w:t>
      </w:r>
      <w:r>
        <w:t>challenges</w:t>
      </w:r>
      <w:r>
        <w:rPr>
          <w:spacing w:val="40"/>
        </w:rPr>
        <w:t xml:space="preserve"> </w:t>
      </w:r>
      <w:r>
        <w:t>through</w:t>
      </w:r>
      <w:r>
        <w:rPr>
          <w:spacing w:val="40"/>
        </w:rPr>
        <w:t xml:space="preserve"> </w:t>
      </w:r>
      <w:r>
        <w:t>policy</w:t>
      </w:r>
      <w:r>
        <w:rPr>
          <w:spacing w:val="40"/>
        </w:rPr>
        <w:t xml:space="preserve"> </w:t>
      </w:r>
      <w:r>
        <w:t>support, infrastructure</w:t>
      </w:r>
      <w:r>
        <w:rPr>
          <w:spacing w:val="15"/>
        </w:rPr>
        <w:t xml:space="preserve"> </w:t>
      </w:r>
      <w:r>
        <w:t>development,</w:t>
      </w:r>
      <w:r>
        <w:rPr>
          <w:spacing w:val="16"/>
        </w:rPr>
        <w:t xml:space="preserve"> </w:t>
      </w:r>
      <w:r>
        <w:t>and</w:t>
      </w:r>
      <w:r>
        <w:rPr>
          <w:spacing w:val="16"/>
        </w:rPr>
        <w:t xml:space="preserve"> </w:t>
      </w:r>
      <w:r>
        <w:t>industry</w:t>
      </w:r>
      <w:r>
        <w:rPr>
          <w:spacing w:val="16"/>
        </w:rPr>
        <w:t xml:space="preserve"> </w:t>
      </w:r>
      <w:r>
        <w:t>collaboration,</w:t>
      </w:r>
      <w:r>
        <w:rPr>
          <w:spacing w:val="16"/>
        </w:rPr>
        <w:t xml:space="preserve"> </w:t>
      </w:r>
      <w:r>
        <w:t>India</w:t>
      </w:r>
      <w:r>
        <w:rPr>
          <w:spacing w:val="15"/>
        </w:rPr>
        <w:t xml:space="preserve"> </w:t>
      </w:r>
      <w:r>
        <w:t>can</w:t>
      </w:r>
      <w:r>
        <w:rPr>
          <w:spacing w:val="17"/>
        </w:rPr>
        <w:t xml:space="preserve"> </w:t>
      </w:r>
      <w:r>
        <w:t>accelerate</w:t>
      </w:r>
      <w:r>
        <w:rPr>
          <w:spacing w:val="16"/>
        </w:rPr>
        <w:t xml:space="preserve"> </w:t>
      </w:r>
      <w:r>
        <w:t>its</w:t>
      </w:r>
      <w:r>
        <w:rPr>
          <w:spacing w:val="17"/>
        </w:rPr>
        <w:t xml:space="preserve"> </w:t>
      </w:r>
      <w:r>
        <w:t>transition</w:t>
      </w:r>
      <w:r>
        <w:rPr>
          <w:spacing w:val="17"/>
        </w:rPr>
        <w:t xml:space="preserve"> </w:t>
      </w:r>
      <w:r>
        <w:rPr>
          <w:spacing w:val="-5"/>
        </w:rPr>
        <w:t>to</w:t>
      </w:r>
    </w:p>
    <w:p w14:paraId="2C49F45A">
      <w:pPr>
        <w:pStyle w:val="8"/>
        <w:spacing w:line="249" w:lineRule="exact"/>
        <w:ind w:left="153"/>
      </w:pPr>
      <w:r>
        <w:rPr>
          <w:w w:val="105"/>
        </w:rPr>
        <w:t>sustainable</w:t>
      </w:r>
      <w:r>
        <w:rPr>
          <w:spacing w:val="-13"/>
          <w:w w:val="105"/>
        </w:rPr>
        <w:t xml:space="preserve"> </w:t>
      </w:r>
      <w:r>
        <w:rPr>
          <w:w w:val="105"/>
        </w:rPr>
        <w:t>mobility</w:t>
      </w:r>
      <w:r>
        <w:rPr>
          <w:spacing w:val="-13"/>
          <w:w w:val="105"/>
        </w:rPr>
        <w:t xml:space="preserve"> </w:t>
      </w:r>
      <w:r>
        <w:rPr>
          <w:w w:val="105"/>
        </w:rPr>
        <w:t>and</w:t>
      </w:r>
      <w:r>
        <w:rPr>
          <w:spacing w:val="-13"/>
          <w:w w:val="105"/>
        </w:rPr>
        <w:t xml:space="preserve"> </w:t>
      </w:r>
      <w:r>
        <w:rPr>
          <w:w w:val="105"/>
        </w:rPr>
        <w:t>position</w:t>
      </w:r>
      <w:r>
        <w:rPr>
          <w:spacing w:val="-12"/>
          <w:w w:val="105"/>
        </w:rPr>
        <w:t xml:space="preserve"> </w:t>
      </w:r>
      <w:r>
        <w:rPr>
          <w:w w:val="105"/>
        </w:rPr>
        <w:t>itself</w:t>
      </w:r>
      <w:r>
        <w:rPr>
          <w:spacing w:val="-11"/>
          <w:w w:val="105"/>
        </w:rPr>
        <w:t xml:space="preserve"> </w:t>
      </w:r>
      <w:r>
        <w:rPr>
          <w:w w:val="105"/>
        </w:rPr>
        <w:t>as</w:t>
      </w:r>
      <w:r>
        <w:rPr>
          <w:spacing w:val="-13"/>
          <w:w w:val="105"/>
        </w:rPr>
        <w:t xml:space="preserve"> </w:t>
      </w:r>
      <w:r>
        <w:rPr>
          <w:w w:val="105"/>
        </w:rPr>
        <w:t>a</w:t>
      </w:r>
      <w:r>
        <w:rPr>
          <w:spacing w:val="-11"/>
          <w:w w:val="105"/>
        </w:rPr>
        <w:t xml:space="preserve"> </w:t>
      </w:r>
      <w:r>
        <w:rPr>
          <w:w w:val="105"/>
        </w:rPr>
        <w:t>global</w:t>
      </w:r>
      <w:r>
        <w:rPr>
          <w:spacing w:val="-13"/>
          <w:w w:val="105"/>
        </w:rPr>
        <w:t xml:space="preserve"> </w:t>
      </w:r>
      <w:r>
        <w:rPr>
          <w:w w:val="105"/>
        </w:rPr>
        <w:t>leader</w:t>
      </w:r>
      <w:r>
        <w:rPr>
          <w:spacing w:val="-12"/>
          <w:w w:val="105"/>
        </w:rPr>
        <w:t xml:space="preserve"> </w:t>
      </w:r>
      <w:r>
        <w:rPr>
          <w:w w:val="105"/>
        </w:rPr>
        <w:t>in</w:t>
      </w:r>
      <w:r>
        <w:rPr>
          <w:spacing w:val="-11"/>
          <w:w w:val="105"/>
        </w:rPr>
        <w:t xml:space="preserve"> </w:t>
      </w:r>
      <w:r>
        <w:rPr>
          <w:w w:val="105"/>
        </w:rPr>
        <w:t>electric</w:t>
      </w:r>
      <w:r>
        <w:rPr>
          <w:spacing w:val="-11"/>
          <w:w w:val="105"/>
        </w:rPr>
        <w:t xml:space="preserve"> </w:t>
      </w:r>
      <w:r>
        <w:rPr>
          <w:w w:val="105"/>
        </w:rPr>
        <w:t>vehicle</w:t>
      </w:r>
      <w:r>
        <w:rPr>
          <w:spacing w:val="-13"/>
          <w:w w:val="105"/>
        </w:rPr>
        <w:t xml:space="preserve"> </w:t>
      </w:r>
      <w:r>
        <w:rPr>
          <w:spacing w:val="-2"/>
          <w:w w:val="105"/>
        </w:rPr>
        <w:t>adoption.</w:t>
      </w:r>
    </w:p>
    <w:p w14:paraId="48228C38">
      <w:pPr>
        <w:pStyle w:val="8"/>
        <w:spacing w:line="249" w:lineRule="exact"/>
        <w:sectPr>
          <w:pgSz w:w="10330" w:h="14580"/>
          <w:pgMar w:top="680" w:right="566" w:bottom="720" w:left="566" w:header="432" w:footer="534" w:gutter="0"/>
          <w:cols w:space="720" w:num="1"/>
        </w:sectPr>
      </w:pPr>
    </w:p>
    <w:p w14:paraId="063029A5">
      <w:pPr>
        <w:pStyle w:val="3"/>
        <w:spacing w:line="273" w:lineRule="auto"/>
        <w:ind w:left="596" w:right="593" w:hanging="1"/>
      </w:pPr>
      <w:r>
        <w:rPr>
          <w:spacing w:val="-2"/>
        </w:rPr>
        <w:t>ECONOMIC</w:t>
      </w:r>
      <w:r>
        <w:rPr>
          <w:spacing w:val="-21"/>
        </w:rPr>
        <w:t xml:space="preserve"> </w:t>
      </w:r>
      <w:r>
        <w:rPr>
          <w:spacing w:val="-2"/>
        </w:rPr>
        <w:t>VIABILITY</w:t>
      </w:r>
      <w:r>
        <w:rPr>
          <w:spacing w:val="-21"/>
        </w:rPr>
        <w:t xml:space="preserve"> </w:t>
      </w:r>
      <w:r>
        <w:rPr>
          <w:spacing w:val="-2"/>
        </w:rPr>
        <w:t>AND</w:t>
      </w:r>
      <w:r>
        <w:rPr>
          <w:spacing w:val="-20"/>
        </w:rPr>
        <w:t xml:space="preserve"> </w:t>
      </w:r>
      <w:r>
        <w:rPr>
          <w:spacing w:val="-2"/>
        </w:rPr>
        <w:t>INPUT–OUTPUT</w:t>
      </w:r>
      <w:r>
        <w:rPr>
          <w:spacing w:val="-19"/>
        </w:rPr>
        <w:t xml:space="preserve"> </w:t>
      </w:r>
      <w:r>
        <w:rPr>
          <w:spacing w:val="-2"/>
        </w:rPr>
        <w:t>DYNAMICS</w:t>
      </w:r>
      <w:r>
        <w:rPr>
          <w:spacing w:val="-21"/>
        </w:rPr>
        <w:t xml:space="preserve"> </w:t>
      </w:r>
      <w:r>
        <w:rPr>
          <w:spacing w:val="-2"/>
        </w:rPr>
        <w:t xml:space="preserve">OF </w:t>
      </w:r>
      <w:r>
        <w:rPr>
          <w:spacing w:val="-10"/>
        </w:rPr>
        <w:t xml:space="preserve">FINGER MILLET CULTIVATION IN KARNATAKA: A COBB–DOUGLAS </w:t>
      </w:r>
      <w:r>
        <w:t>PRODUCTION</w:t>
      </w:r>
      <w:r>
        <w:rPr>
          <w:spacing w:val="-11"/>
        </w:rPr>
        <w:t xml:space="preserve"> </w:t>
      </w:r>
      <w:r>
        <w:t>APPROACH</w:t>
      </w:r>
    </w:p>
    <w:p w14:paraId="15A2D549">
      <w:pPr>
        <w:pStyle w:val="5"/>
        <w:spacing w:before="252"/>
      </w:pPr>
      <w:r>
        <w:rPr>
          <w:w w:val="110"/>
        </w:rPr>
        <w:t>Ms.</w:t>
      </w:r>
      <w:r>
        <w:rPr>
          <w:spacing w:val="9"/>
          <w:w w:val="110"/>
        </w:rPr>
        <w:t xml:space="preserve"> </w:t>
      </w:r>
      <w:r>
        <w:rPr>
          <w:w w:val="110"/>
        </w:rPr>
        <w:t>V.</w:t>
      </w:r>
      <w:r>
        <w:rPr>
          <w:spacing w:val="9"/>
          <w:w w:val="110"/>
        </w:rPr>
        <w:t xml:space="preserve"> </w:t>
      </w:r>
      <w:r>
        <w:rPr>
          <w:spacing w:val="-2"/>
          <w:w w:val="110"/>
        </w:rPr>
        <w:t>Reshma</w:t>
      </w:r>
    </w:p>
    <w:p w14:paraId="1341E122">
      <w:pPr>
        <w:spacing w:before="32" w:line="271" w:lineRule="auto"/>
        <w:ind w:left="4285" w:right="151" w:firstLine="1202"/>
        <w:jc w:val="right"/>
        <w:rPr>
          <w:i/>
          <w:sz w:val="20"/>
        </w:rPr>
      </w:pPr>
      <w:r>
        <w:rPr>
          <w:i/>
          <w:spacing w:val="-2"/>
          <w:sz w:val="20"/>
        </w:rPr>
        <w:t>Research</w:t>
      </w:r>
      <w:r>
        <w:rPr>
          <w:i/>
          <w:spacing w:val="-10"/>
          <w:sz w:val="20"/>
        </w:rPr>
        <w:t xml:space="preserve"> </w:t>
      </w:r>
      <w:r>
        <w:rPr>
          <w:i/>
          <w:spacing w:val="-2"/>
          <w:sz w:val="20"/>
        </w:rPr>
        <w:t>Scholar,</w:t>
      </w:r>
      <w:r>
        <w:rPr>
          <w:i/>
          <w:spacing w:val="-9"/>
          <w:sz w:val="20"/>
        </w:rPr>
        <w:t xml:space="preserve"> </w:t>
      </w:r>
      <w:r>
        <w:rPr>
          <w:i/>
          <w:spacing w:val="-2"/>
          <w:sz w:val="20"/>
        </w:rPr>
        <w:t>Department</w:t>
      </w:r>
      <w:r>
        <w:rPr>
          <w:i/>
          <w:spacing w:val="-9"/>
          <w:sz w:val="20"/>
        </w:rPr>
        <w:t xml:space="preserve"> </w:t>
      </w:r>
      <w:r>
        <w:rPr>
          <w:i/>
          <w:spacing w:val="-2"/>
          <w:sz w:val="20"/>
        </w:rPr>
        <w:t>of</w:t>
      </w:r>
      <w:r>
        <w:rPr>
          <w:i/>
          <w:spacing w:val="-9"/>
          <w:sz w:val="20"/>
        </w:rPr>
        <w:t xml:space="preserve"> </w:t>
      </w:r>
      <w:r>
        <w:rPr>
          <w:i/>
          <w:spacing w:val="-2"/>
          <w:sz w:val="20"/>
        </w:rPr>
        <w:t>Economics The</w:t>
      </w:r>
      <w:r>
        <w:rPr>
          <w:i/>
          <w:spacing w:val="-5"/>
          <w:sz w:val="20"/>
        </w:rPr>
        <w:t xml:space="preserve"> </w:t>
      </w:r>
      <w:r>
        <w:rPr>
          <w:i/>
          <w:spacing w:val="-2"/>
          <w:sz w:val="20"/>
        </w:rPr>
        <w:t>Gandhigram</w:t>
      </w:r>
      <w:r>
        <w:rPr>
          <w:i/>
          <w:spacing w:val="-3"/>
          <w:sz w:val="20"/>
        </w:rPr>
        <w:t xml:space="preserve"> </w:t>
      </w:r>
      <w:r>
        <w:rPr>
          <w:i/>
          <w:spacing w:val="-2"/>
          <w:sz w:val="20"/>
        </w:rPr>
        <w:t>Rural</w:t>
      </w:r>
      <w:r>
        <w:rPr>
          <w:i/>
          <w:spacing w:val="-4"/>
          <w:sz w:val="20"/>
        </w:rPr>
        <w:t xml:space="preserve"> </w:t>
      </w:r>
      <w:r>
        <w:rPr>
          <w:i/>
          <w:spacing w:val="-2"/>
          <w:sz w:val="20"/>
        </w:rPr>
        <w:t>Institute-</w:t>
      </w:r>
      <w:r>
        <w:rPr>
          <w:i/>
          <w:spacing w:val="-3"/>
          <w:sz w:val="20"/>
        </w:rPr>
        <w:t xml:space="preserve"> </w:t>
      </w:r>
      <w:r>
        <w:rPr>
          <w:i/>
          <w:spacing w:val="-2"/>
          <w:sz w:val="20"/>
        </w:rPr>
        <w:t>Deemed</w:t>
      </w:r>
      <w:r>
        <w:rPr>
          <w:i/>
          <w:spacing w:val="-3"/>
          <w:sz w:val="20"/>
        </w:rPr>
        <w:t xml:space="preserve"> </w:t>
      </w:r>
      <w:r>
        <w:rPr>
          <w:i/>
          <w:spacing w:val="-2"/>
          <w:sz w:val="20"/>
        </w:rPr>
        <w:t>to</w:t>
      </w:r>
      <w:r>
        <w:rPr>
          <w:i/>
          <w:spacing w:val="-4"/>
          <w:sz w:val="20"/>
        </w:rPr>
        <w:t xml:space="preserve"> </w:t>
      </w:r>
      <w:r>
        <w:rPr>
          <w:i/>
          <w:spacing w:val="-2"/>
          <w:sz w:val="20"/>
        </w:rPr>
        <w:t>be</w:t>
      </w:r>
      <w:r>
        <w:rPr>
          <w:i/>
          <w:spacing w:val="-4"/>
          <w:sz w:val="20"/>
        </w:rPr>
        <w:t xml:space="preserve"> </w:t>
      </w:r>
      <w:r>
        <w:rPr>
          <w:i/>
          <w:spacing w:val="-2"/>
          <w:sz w:val="20"/>
        </w:rPr>
        <w:t>University</w:t>
      </w:r>
    </w:p>
    <w:p w14:paraId="287EFA3B">
      <w:pPr>
        <w:spacing w:before="1" w:line="271" w:lineRule="auto"/>
        <w:ind w:left="6444" w:right="151" w:firstLine="729"/>
        <w:jc w:val="right"/>
        <w:rPr>
          <w:i/>
          <w:sz w:val="20"/>
        </w:rPr>
      </w:pPr>
      <w:r>
        <w:rPr>
          <w:i/>
          <w:sz w:val="20"/>
        </w:rPr>
        <w:t>Gandhigram,</w:t>
      </w:r>
      <w:r>
        <w:rPr>
          <w:i/>
          <w:spacing w:val="-10"/>
          <w:sz w:val="20"/>
        </w:rPr>
        <w:t xml:space="preserve"> </w:t>
      </w:r>
      <w:r>
        <w:rPr>
          <w:i/>
          <w:sz w:val="20"/>
        </w:rPr>
        <w:t xml:space="preserve">Dindigul </w:t>
      </w:r>
      <w:r>
        <w:fldChar w:fldCharType="begin"/>
      </w:r>
      <w:r>
        <w:instrText xml:space="preserve"> HYPERLINK "mailto:reshma.p.manickath@gmail.com" \h </w:instrText>
      </w:r>
      <w:r>
        <w:fldChar w:fldCharType="separate"/>
      </w:r>
      <w:r>
        <w:rPr>
          <w:i/>
          <w:spacing w:val="-2"/>
          <w:w w:val="90"/>
          <w:sz w:val="20"/>
        </w:rPr>
        <w:t>reshma.p.manickath@gmail.com</w:t>
      </w:r>
      <w:r>
        <w:rPr>
          <w:i/>
          <w:spacing w:val="-2"/>
          <w:w w:val="90"/>
          <w:sz w:val="20"/>
        </w:rPr>
        <w:fldChar w:fldCharType="end"/>
      </w:r>
    </w:p>
    <w:p w14:paraId="359F8B56">
      <w:pPr>
        <w:pStyle w:val="8"/>
        <w:spacing w:before="42"/>
        <w:rPr>
          <w:i/>
          <w:sz w:val="20"/>
        </w:rPr>
      </w:pPr>
    </w:p>
    <w:p w14:paraId="2A46DB8F">
      <w:pPr>
        <w:pStyle w:val="4"/>
      </w:pPr>
      <w:r>
        <w:rPr>
          <w:lang w:val="en-IN" w:eastAsia="en-IN"/>
        </w:rPr>
        <mc:AlternateContent>
          <mc:Choice Requires="wps">
            <w:drawing>
              <wp:anchor distT="0" distB="0" distL="0" distR="0" simplePos="0" relativeHeight="251883520"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247" name="Textbox 247"/>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34032394">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47" o:spid="_x0000_s1026" o:spt="202" type="#_x0000_t202" style="position:absolute;left:0pt;margin-left:36pt;margin-top:15pt;height:65.7pt;width:33.4pt;mso-position-horizontal-relative:page;z-index:-251432960;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xUg17bQBAAB3AwAADgAAAGRycy9lMm9Eb2MueG1srVPB&#10;btswDL0P6D8IujdO0qDLjDjFtmBDgWEb0O4DZFmKBViiJiqx8/ejZDsduksPu9gUST++9yjvHgbb&#10;sbMKaMBVfLVYcqachMa4Y8V/PX+53XKGUbhGdOBUxS8K+cP+5t2u96VaQwtdowIjEIdl7yvexujL&#10;okDZKitwAV45KmoIVkQ6hmPRBNETuu2K9XJ5X/QQGh9AKkTKHsYinxDDWwBBayPVAeTJKhdH1KA6&#10;EUkStsYj32e2WisZf2iNKrKu4qQ05icNobhOz2K/E+UxCN8aOVEQb6HwSpMVxtHQK9RBRMFOwfwD&#10;ZY0MgKDjQoItRiHZEVKxWr7y5qkVXmUtZDX6q+n4/2Dl9/PPwExT8fXmPWdOWFr5sxpiDQNLKTKo&#10;91hS35Onzjh8goGuzZxHSibdgw42vUkRozrZe7naS2hMUnKz3qy2VJFU2t5t7j5k+4uXj33A+FWB&#10;ZSmoeKDtZVPF+RtGIkKtcwsdEq1xfIriUA8T1xqaC1HtaasVx98nERRn3aMj29IVmIMwB/UchNh9&#10;hnxRkhQHH08RtMmT04gRd5pM+8iEpruTFv73OXe9/C/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DFSDXttAEAAHcDAAAOAAAAAAAAAAEAIAAAACcBAABkcnMvZTJvRG9jLnhtbFBLBQYAAAAA&#10;BgAGAFkBAABNBQAAAAA=&#10;">
                <v:fill on="f" focussize="0,0"/>
                <v:stroke on="f"/>
                <v:imagedata o:title=""/>
                <o:lock v:ext="edit" aspectratio="f"/>
                <v:textbox inset="0mm,0mm,0mm,0mm">
                  <w:txbxContent>
                    <w:p w14:paraId="34032394">
                      <w:pPr>
                        <w:spacing w:line="1248" w:lineRule="exact"/>
                        <w:rPr>
                          <w:sz w:val="109"/>
                        </w:rPr>
                      </w:pPr>
                      <w:r>
                        <w:rPr>
                          <w:spacing w:val="-10"/>
                          <w:sz w:val="109"/>
                        </w:rPr>
                        <w:t>T</w:t>
                      </w:r>
                    </w:p>
                  </w:txbxContent>
                </v:textbox>
              </v:shape>
            </w:pict>
          </mc:Fallback>
        </mc:AlternateContent>
      </w:r>
      <w:r>
        <w:rPr>
          <w:spacing w:val="-2"/>
          <w:w w:val="115"/>
        </w:rPr>
        <w:t>ABSTRACT</w:t>
      </w:r>
    </w:p>
    <w:p w14:paraId="47E4CFD1">
      <w:pPr>
        <w:pStyle w:val="8"/>
        <w:spacing w:before="239" w:line="278" w:lineRule="auto"/>
        <w:ind w:left="824" w:right="153"/>
        <w:jc w:val="both"/>
      </w:pPr>
      <w:r>
        <w:rPr>
          <w:w w:val="105"/>
        </w:rPr>
        <w:t>he finger millet production in India has decreased in recent decades, mainly due to difficulties like drought, inadequate market support, and cultural barriers. Against this backdrop, the present study investigates the economic viability of finger millet</w:t>
      </w:r>
    </w:p>
    <w:p w14:paraId="215EEEFE">
      <w:pPr>
        <w:pStyle w:val="8"/>
        <w:spacing w:before="5" w:line="278" w:lineRule="auto"/>
        <w:ind w:left="153" w:right="155"/>
        <w:jc w:val="both"/>
      </w:pPr>
      <w:r>
        <w:rPr>
          <w:w w:val="105"/>
        </w:rPr>
        <w:t>cultivation</w:t>
      </w:r>
      <w:r>
        <w:rPr>
          <w:spacing w:val="-4"/>
          <w:w w:val="105"/>
        </w:rPr>
        <w:t xml:space="preserve"> </w:t>
      </w:r>
      <w:r>
        <w:rPr>
          <w:w w:val="105"/>
        </w:rPr>
        <w:t>in</w:t>
      </w:r>
      <w:r>
        <w:rPr>
          <w:spacing w:val="-4"/>
          <w:w w:val="105"/>
        </w:rPr>
        <w:t xml:space="preserve"> </w:t>
      </w:r>
      <w:r>
        <w:rPr>
          <w:w w:val="105"/>
        </w:rPr>
        <w:t>Karnataka,</w:t>
      </w:r>
      <w:r>
        <w:rPr>
          <w:spacing w:val="-7"/>
          <w:w w:val="105"/>
        </w:rPr>
        <w:t xml:space="preserve"> </w:t>
      </w:r>
      <w:r>
        <w:rPr>
          <w:w w:val="105"/>
        </w:rPr>
        <w:t>the</w:t>
      </w:r>
      <w:r>
        <w:rPr>
          <w:spacing w:val="-5"/>
          <w:w w:val="105"/>
        </w:rPr>
        <w:t xml:space="preserve"> </w:t>
      </w:r>
      <w:r>
        <w:rPr>
          <w:w w:val="105"/>
        </w:rPr>
        <w:t>largest</w:t>
      </w:r>
      <w:r>
        <w:rPr>
          <w:spacing w:val="-5"/>
          <w:w w:val="105"/>
        </w:rPr>
        <w:t xml:space="preserve"> </w:t>
      </w:r>
      <w:r>
        <w:rPr>
          <w:w w:val="105"/>
        </w:rPr>
        <w:t>producing</w:t>
      </w:r>
      <w:r>
        <w:rPr>
          <w:spacing w:val="-5"/>
          <w:w w:val="105"/>
        </w:rPr>
        <w:t xml:space="preserve"> </w:t>
      </w:r>
      <w:r>
        <w:rPr>
          <w:w w:val="105"/>
        </w:rPr>
        <w:t>state.</w:t>
      </w:r>
      <w:r>
        <w:rPr>
          <w:spacing w:val="-5"/>
          <w:w w:val="105"/>
        </w:rPr>
        <w:t xml:space="preserve"> </w:t>
      </w:r>
      <w:r>
        <w:rPr>
          <w:w w:val="105"/>
        </w:rPr>
        <w:t>Specifically,</w:t>
      </w:r>
      <w:r>
        <w:rPr>
          <w:spacing w:val="-5"/>
          <w:w w:val="105"/>
        </w:rPr>
        <w:t xml:space="preserve"> </w:t>
      </w:r>
      <w:r>
        <w:rPr>
          <w:w w:val="105"/>
        </w:rPr>
        <w:t>it</w:t>
      </w:r>
      <w:r>
        <w:rPr>
          <w:spacing w:val="-5"/>
          <w:w w:val="105"/>
        </w:rPr>
        <w:t xml:space="preserve"> </w:t>
      </w:r>
      <w:r>
        <w:rPr>
          <w:w w:val="105"/>
        </w:rPr>
        <w:t>examines</w:t>
      </w:r>
      <w:r>
        <w:rPr>
          <w:spacing w:val="-5"/>
          <w:w w:val="105"/>
        </w:rPr>
        <w:t xml:space="preserve"> </w:t>
      </w:r>
      <w:r>
        <w:rPr>
          <w:w w:val="105"/>
        </w:rPr>
        <w:t>(i)</w:t>
      </w:r>
      <w:r>
        <w:rPr>
          <w:spacing w:val="-4"/>
          <w:w w:val="105"/>
        </w:rPr>
        <w:t xml:space="preserve"> </w:t>
      </w:r>
      <w:r>
        <w:rPr>
          <w:w w:val="105"/>
        </w:rPr>
        <w:t>the</w:t>
      </w:r>
      <w:r>
        <w:rPr>
          <w:spacing w:val="-5"/>
          <w:w w:val="105"/>
        </w:rPr>
        <w:t xml:space="preserve"> </w:t>
      </w:r>
      <w:r>
        <w:rPr>
          <w:w w:val="105"/>
        </w:rPr>
        <w:t>cost</w:t>
      </w:r>
      <w:r>
        <w:rPr>
          <w:spacing w:val="-5"/>
          <w:w w:val="105"/>
        </w:rPr>
        <w:t xml:space="preserve"> </w:t>
      </w:r>
      <w:r>
        <w:rPr>
          <w:w w:val="105"/>
        </w:rPr>
        <w:t>of cultivation, returns, and profitability; (ii) the relationship between inputs and output; and</w:t>
      </w:r>
    </w:p>
    <w:p w14:paraId="11B95022">
      <w:pPr>
        <w:pStyle w:val="8"/>
        <w:spacing w:before="2" w:line="280" w:lineRule="auto"/>
        <w:ind w:left="153" w:right="146"/>
        <w:jc w:val="both"/>
      </w:pPr>
      <w:r>
        <w:rPr>
          <w:w w:val="105"/>
        </w:rPr>
        <w:t>(iii) the growth and instability in area, production, and productivity of finger millet over time.</w:t>
      </w:r>
      <w:r>
        <w:rPr>
          <w:spacing w:val="-10"/>
          <w:w w:val="105"/>
        </w:rPr>
        <w:t xml:space="preserve"> </w:t>
      </w:r>
      <w:r>
        <w:rPr>
          <w:w w:val="105"/>
        </w:rPr>
        <w:t>The</w:t>
      </w:r>
      <w:r>
        <w:rPr>
          <w:spacing w:val="-10"/>
          <w:w w:val="105"/>
        </w:rPr>
        <w:t xml:space="preserve"> </w:t>
      </w:r>
      <w:r>
        <w:rPr>
          <w:w w:val="105"/>
        </w:rPr>
        <w:t>study</w:t>
      </w:r>
      <w:r>
        <w:rPr>
          <w:spacing w:val="-11"/>
          <w:w w:val="105"/>
        </w:rPr>
        <w:t xml:space="preserve"> </w:t>
      </w:r>
      <w:r>
        <w:rPr>
          <w:w w:val="105"/>
        </w:rPr>
        <w:t>is</w:t>
      </w:r>
      <w:r>
        <w:rPr>
          <w:spacing w:val="-9"/>
          <w:w w:val="105"/>
        </w:rPr>
        <w:t xml:space="preserve"> </w:t>
      </w:r>
      <w:r>
        <w:rPr>
          <w:w w:val="105"/>
        </w:rPr>
        <w:t>based</w:t>
      </w:r>
      <w:r>
        <w:rPr>
          <w:spacing w:val="-13"/>
          <w:w w:val="105"/>
        </w:rPr>
        <w:t xml:space="preserve"> </w:t>
      </w:r>
      <w:r>
        <w:rPr>
          <w:w w:val="105"/>
        </w:rPr>
        <w:t>on</w:t>
      </w:r>
      <w:r>
        <w:rPr>
          <w:spacing w:val="-9"/>
          <w:w w:val="105"/>
        </w:rPr>
        <w:t xml:space="preserve"> </w:t>
      </w:r>
      <w:r>
        <w:rPr>
          <w:w w:val="105"/>
        </w:rPr>
        <w:t>the</w:t>
      </w:r>
      <w:r>
        <w:rPr>
          <w:spacing w:val="-10"/>
          <w:w w:val="105"/>
        </w:rPr>
        <w:t xml:space="preserve"> </w:t>
      </w:r>
      <w:r>
        <w:rPr>
          <w:w w:val="105"/>
        </w:rPr>
        <w:t>cost</w:t>
      </w:r>
      <w:r>
        <w:rPr>
          <w:spacing w:val="-10"/>
          <w:w w:val="105"/>
        </w:rPr>
        <w:t xml:space="preserve"> </w:t>
      </w:r>
      <w:r>
        <w:rPr>
          <w:w w:val="105"/>
        </w:rPr>
        <w:t>of</w:t>
      </w:r>
      <w:r>
        <w:rPr>
          <w:spacing w:val="-9"/>
          <w:w w:val="105"/>
        </w:rPr>
        <w:t xml:space="preserve"> </w:t>
      </w:r>
      <w:r>
        <w:rPr>
          <w:w w:val="105"/>
        </w:rPr>
        <w:t>cultivation</w:t>
      </w:r>
      <w:r>
        <w:rPr>
          <w:spacing w:val="-9"/>
          <w:w w:val="105"/>
        </w:rPr>
        <w:t xml:space="preserve"> </w:t>
      </w:r>
      <w:r>
        <w:rPr>
          <w:w w:val="105"/>
        </w:rPr>
        <w:t>survey</w:t>
      </w:r>
      <w:r>
        <w:rPr>
          <w:spacing w:val="-10"/>
          <w:w w:val="105"/>
        </w:rPr>
        <w:t xml:space="preserve"> </w:t>
      </w:r>
      <w:r>
        <w:rPr>
          <w:w w:val="105"/>
        </w:rPr>
        <w:t>data</w:t>
      </w:r>
      <w:r>
        <w:rPr>
          <w:spacing w:val="-10"/>
          <w:w w:val="105"/>
        </w:rPr>
        <w:t xml:space="preserve"> </w:t>
      </w:r>
      <w:r>
        <w:rPr>
          <w:w w:val="105"/>
        </w:rPr>
        <w:t>published</w:t>
      </w:r>
      <w:r>
        <w:rPr>
          <w:spacing w:val="-11"/>
          <w:w w:val="105"/>
        </w:rPr>
        <w:t xml:space="preserve"> </w:t>
      </w:r>
      <w:r>
        <w:rPr>
          <w:w w:val="105"/>
        </w:rPr>
        <w:t>by</w:t>
      </w:r>
      <w:r>
        <w:rPr>
          <w:spacing w:val="-10"/>
          <w:w w:val="105"/>
        </w:rPr>
        <w:t xml:space="preserve"> </w:t>
      </w:r>
      <w:r>
        <w:rPr>
          <w:w w:val="105"/>
        </w:rPr>
        <w:t>the</w:t>
      </w:r>
      <w:r>
        <w:rPr>
          <w:spacing w:val="-10"/>
          <w:w w:val="105"/>
        </w:rPr>
        <w:t xml:space="preserve"> </w:t>
      </w:r>
      <w:r>
        <w:rPr>
          <w:w w:val="105"/>
        </w:rPr>
        <w:t xml:space="preserve">Commission of Agricultural Costs and Prices (CACP) and the Indian Institute of Millet Research (IIMR) </w:t>
      </w:r>
      <w:r>
        <w:rPr>
          <w:spacing w:val="-2"/>
          <w:w w:val="105"/>
        </w:rPr>
        <w:t>for</w:t>
      </w:r>
      <w:r>
        <w:rPr>
          <w:spacing w:val="-7"/>
          <w:w w:val="105"/>
        </w:rPr>
        <w:t xml:space="preserve"> </w:t>
      </w:r>
      <w:r>
        <w:rPr>
          <w:spacing w:val="-2"/>
          <w:w w:val="105"/>
        </w:rPr>
        <w:t>2001–2020.</w:t>
      </w:r>
      <w:r>
        <w:rPr>
          <w:spacing w:val="-6"/>
          <w:w w:val="105"/>
        </w:rPr>
        <w:t xml:space="preserve"> </w:t>
      </w:r>
      <w:r>
        <w:rPr>
          <w:spacing w:val="-2"/>
          <w:w w:val="105"/>
        </w:rPr>
        <w:t>The</w:t>
      </w:r>
      <w:r>
        <w:rPr>
          <w:spacing w:val="-8"/>
          <w:w w:val="105"/>
        </w:rPr>
        <w:t xml:space="preserve"> </w:t>
      </w:r>
      <w:r>
        <w:rPr>
          <w:spacing w:val="-2"/>
          <w:w w:val="105"/>
        </w:rPr>
        <w:t>analysis</w:t>
      </w:r>
      <w:r>
        <w:rPr>
          <w:spacing w:val="-6"/>
          <w:w w:val="105"/>
        </w:rPr>
        <w:t xml:space="preserve"> </w:t>
      </w:r>
      <w:r>
        <w:rPr>
          <w:spacing w:val="-2"/>
          <w:w w:val="105"/>
        </w:rPr>
        <w:t>is</w:t>
      </w:r>
      <w:r>
        <w:rPr>
          <w:spacing w:val="-6"/>
          <w:w w:val="105"/>
        </w:rPr>
        <w:t xml:space="preserve"> </w:t>
      </w:r>
      <w:r>
        <w:rPr>
          <w:spacing w:val="-2"/>
          <w:w w:val="105"/>
        </w:rPr>
        <w:t>divided</w:t>
      </w:r>
      <w:r>
        <w:rPr>
          <w:spacing w:val="-8"/>
          <w:w w:val="105"/>
        </w:rPr>
        <w:t xml:space="preserve"> </w:t>
      </w:r>
      <w:r>
        <w:rPr>
          <w:spacing w:val="-2"/>
          <w:w w:val="105"/>
        </w:rPr>
        <w:t>into</w:t>
      </w:r>
      <w:r>
        <w:rPr>
          <w:spacing w:val="-6"/>
          <w:w w:val="105"/>
        </w:rPr>
        <w:t xml:space="preserve"> </w:t>
      </w:r>
      <w:r>
        <w:rPr>
          <w:spacing w:val="-2"/>
          <w:w w:val="105"/>
        </w:rPr>
        <w:t>two</w:t>
      </w:r>
      <w:r>
        <w:rPr>
          <w:spacing w:val="-6"/>
          <w:w w:val="105"/>
        </w:rPr>
        <w:t xml:space="preserve"> </w:t>
      </w:r>
      <w:r>
        <w:rPr>
          <w:spacing w:val="-2"/>
          <w:w w:val="105"/>
        </w:rPr>
        <w:t>phases</w:t>
      </w:r>
      <w:r>
        <w:rPr>
          <w:spacing w:val="-6"/>
          <w:w w:val="105"/>
        </w:rPr>
        <w:t xml:space="preserve"> </w:t>
      </w:r>
      <w:r>
        <w:rPr>
          <w:spacing w:val="-2"/>
          <w:w w:val="105"/>
        </w:rPr>
        <w:t>to</w:t>
      </w:r>
      <w:r>
        <w:rPr>
          <w:spacing w:val="-8"/>
          <w:w w:val="105"/>
        </w:rPr>
        <w:t xml:space="preserve"> </w:t>
      </w:r>
      <w:r>
        <w:rPr>
          <w:spacing w:val="-2"/>
          <w:w w:val="105"/>
        </w:rPr>
        <w:t>capture</w:t>
      </w:r>
      <w:r>
        <w:rPr>
          <w:spacing w:val="-6"/>
          <w:w w:val="105"/>
        </w:rPr>
        <w:t xml:space="preserve"> </w:t>
      </w:r>
      <w:r>
        <w:rPr>
          <w:spacing w:val="-2"/>
          <w:w w:val="105"/>
        </w:rPr>
        <w:t>temporal</w:t>
      </w:r>
      <w:r>
        <w:rPr>
          <w:spacing w:val="-6"/>
          <w:w w:val="105"/>
        </w:rPr>
        <w:t xml:space="preserve"> </w:t>
      </w:r>
      <w:r>
        <w:rPr>
          <w:spacing w:val="-2"/>
          <w:w w:val="105"/>
        </w:rPr>
        <w:t>changes:</w:t>
      </w:r>
      <w:r>
        <w:rPr>
          <w:spacing w:val="-8"/>
          <w:w w:val="105"/>
        </w:rPr>
        <w:t xml:space="preserve"> </w:t>
      </w:r>
      <w:r>
        <w:rPr>
          <w:spacing w:val="-2"/>
          <w:w w:val="105"/>
        </w:rPr>
        <w:t>Phase</w:t>
      </w:r>
      <w:r>
        <w:rPr>
          <w:spacing w:val="-6"/>
          <w:w w:val="105"/>
        </w:rPr>
        <w:t xml:space="preserve"> </w:t>
      </w:r>
      <w:r>
        <w:rPr>
          <w:spacing w:val="-2"/>
          <w:w w:val="105"/>
        </w:rPr>
        <w:t xml:space="preserve">I </w:t>
      </w:r>
      <w:r>
        <w:rPr>
          <w:w w:val="105"/>
        </w:rPr>
        <w:t>(2001–2010) and Phase II (2011–2020). Methodologically, the study applies the Cobb–Douglas production function to estimate</w:t>
      </w:r>
      <w:r>
        <w:rPr>
          <w:spacing w:val="-1"/>
          <w:w w:val="105"/>
        </w:rPr>
        <w:t xml:space="preserve"> </w:t>
      </w:r>
      <w:r>
        <w:rPr>
          <w:w w:val="105"/>
        </w:rPr>
        <w:t>input–output dynamics, while</w:t>
      </w:r>
      <w:r>
        <w:rPr>
          <w:spacing w:val="-1"/>
          <w:w w:val="105"/>
        </w:rPr>
        <w:t xml:space="preserve"> </w:t>
      </w:r>
      <w:r>
        <w:rPr>
          <w:w w:val="105"/>
        </w:rPr>
        <w:t>Compound Annual Growth Rate (CAGR), Coefficient of Variation (CV), Cuddy-Della Valle Index (CDVI), and Coppock</w:t>
      </w:r>
      <w:r>
        <w:rPr>
          <w:spacing w:val="-11"/>
          <w:w w:val="105"/>
        </w:rPr>
        <w:t xml:space="preserve"> </w:t>
      </w:r>
      <w:r>
        <w:rPr>
          <w:w w:val="105"/>
        </w:rPr>
        <w:t>Instability</w:t>
      </w:r>
      <w:r>
        <w:rPr>
          <w:spacing w:val="-10"/>
          <w:w w:val="105"/>
        </w:rPr>
        <w:t xml:space="preserve"> </w:t>
      </w:r>
      <w:r>
        <w:rPr>
          <w:w w:val="105"/>
        </w:rPr>
        <w:t>Index</w:t>
      </w:r>
      <w:r>
        <w:rPr>
          <w:spacing w:val="-12"/>
          <w:w w:val="105"/>
        </w:rPr>
        <w:t xml:space="preserve"> </w:t>
      </w:r>
      <w:r>
        <w:rPr>
          <w:w w:val="105"/>
        </w:rPr>
        <w:t>(CII)</w:t>
      </w:r>
      <w:r>
        <w:rPr>
          <w:spacing w:val="-10"/>
          <w:w w:val="105"/>
        </w:rPr>
        <w:t xml:space="preserve"> </w:t>
      </w:r>
      <w:r>
        <w:rPr>
          <w:w w:val="105"/>
        </w:rPr>
        <w:t>are</w:t>
      </w:r>
      <w:r>
        <w:rPr>
          <w:spacing w:val="-11"/>
          <w:w w:val="105"/>
        </w:rPr>
        <w:t xml:space="preserve"> </w:t>
      </w:r>
      <w:r>
        <w:rPr>
          <w:w w:val="105"/>
        </w:rPr>
        <w:t>used</w:t>
      </w:r>
      <w:r>
        <w:rPr>
          <w:spacing w:val="-11"/>
          <w:w w:val="105"/>
        </w:rPr>
        <w:t xml:space="preserve"> </w:t>
      </w:r>
      <w:r>
        <w:rPr>
          <w:w w:val="105"/>
        </w:rPr>
        <w:t>to</w:t>
      </w:r>
      <w:r>
        <w:rPr>
          <w:spacing w:val="-11"/>
          <w:w w:val="105"/>
        </w:rPr>
        <w:t xml:space="preserve"> </w:t>
      </w:r>
      <w:r>
        <w:rPr>
          <w:w w:val="105"/>
        </w:rPr>
        <w:t>analyse</w:t>
      </w:r>
      <w:r>
        <w:rPr>
          <w:spacing w:val="-11"/>
          <w:w w:val="105"/>
        </w:rPr>
        <w:t xml:space="preserve"> </w:t>
      </w:r>
      <w:r>
        <w:rPr>
          <w:w w:val="105"/>
        </w:rPr>
        <w:t>growth</w:t>
      </w:r>
      <w:r>
        <w:rPr>
          <w:spacing w:val="-10"/>
          <w:w w:val="105"/>
        </w:rPr>
        <w:t xml:space="preserve"> </w:t>
      </w:r>
      <w:r>
        <w:rPr>
          <w:w w:val="105"/>
        </w:rPr>
        <w:t>and</w:t>
      </w:r>
      <w:r>
        <w:rPr>
          <w:spacing w:val="-11"/>
          <w:w w:val="105"/>
        </w:rPr>
        <w:t xml:space="preserve"> </w:t>
      </w:r>
      <w:r>
        <w:rPr>
          <w:w w:val="105"/>
        </w:rPr>
        <w:t>instability</w:t>
      </w:r>
      <w:r>
        <w:rPr>
          <w:spacing w:val="-10"/>
          <w:w w:val="105"/>
        </w:rPr>
        <w:t xml:space="preserve"> </w:t>
      </w:r>
      <w:r>
        <w:rPr>
          <w:w w:val="105"/>
        </w:rPr>
        <w:t>trends.</w:t>
      </w:r>
      <w:r>
        <w:rPr>
          <w:spacing w:val="-11"/>
          <w:w w:val="105"/>
        </w:rPr>
        <w:t xml:space="preserve"> </w:t>
      </w:r>
      <w:r>
        <w:rPr>
          <w:w w:val="105"/>
        </w:rPr>
        <w:t>The</w:t>
      </w:r>
      <w:r>
        <w:rPr>
          <w:spacing w:val="-11"/>
          <w:w w:val="105"/>
        </w:rPr>
        <w:t xml:space="preserve"> </w:t>
      </w:r>
      <w:r>
        <w:rPr>
          <w:w w:val="105"/>
        </w:rPr>
        <w:t xml:space="preserve">result </w:t>
      </w:r>
      <w:r>
        <w:t xml:space="preserve">reveals that the actual cost of cultivation for finger millet has increased between 2000-01 and 2020-21 from Rs. 14446.59/hectare to Rs. 64605.49/hectare, while the return per rupee has </w:t>
      </w:r>
      <w:r>
        <w:rPr>
          <w:w w:val="105"/>
        </w:rPr>
        <w:t xml:space="preserve">increased from 1.13 to 1.55. The profitability analysis shows finger millet cultivation has </w:t>
      </w:r>
      <w:r>
        <w:rPr>
          <w:spacing w:val="-2"/>
          <w:w w:val="105"/>
        </w:rPr>
        <w:t>yielded</w:t>
      </w:r>
      <w:r>
        <w:rPr>
          <w:spacing w:val="-7"/>
          <w:w w:val="105"/>
        </w:rPr>
        <w:t xml:space="preserve"> </w:t>
      </w:r>
      <w:r>
        <w:rPr>
          <w:spacing w:val="-2"/>
          <w:w w:val="105"/>
        </w:rPr>
        <w:t>a</w:t>
      </w:r>
      <w:r>
        <w:rPr>
          <w:spacing w:val="-5"/>
          <w:w w:val="105"/>
        </w:rPr>
        <w:t xml:space="preserve"> </w:t>
      </w:r>
      <w:r>
        <w:rPr>
          <w:spacing w:val="-2"/>
          <w:w w:val="105"/>
        </w:rPr>
        <w:t>low</w:t>
      </w:r>
      <w:r>
        <w:rPr>
          <w:spacing w:val="-4"/>
          <w:w w:val="105"/>
        </w:rPr>
        <w:t xml:space="preserve"> </w:t>
      </w:r>
      <w:r>
        <w:rPr>
          <w:spacing w:val="-2"/>
          <w:w w:val="105"/>
        </w:rPr>
        <w:t>or</w:t>
      </w:r>
      <w:r>
        <w:rPr>
          <w:spacing w:val="-8"/>
          <w:w w:val="105"/>
        </w:rPr>
        <w:t xml:space="preserve"> </w:t>
      </w:r>
      <w:r>
        <w:rPr>
          <w:spacing w:val="-2"/>
          <w:w w:val="105"/>
        </w:rPr>
        <w:t>marginal</w:t>
      </w:r>
      <w:r>
        <w:rPr>
          <w:spacing w:val="-4"/>
          <w:w w:val="105"/>
        </w:rPr>
        <w:t xml:space="preserve"> </w:t>
      </w:r>
      <w:r>
        <w:rPr>
          <w:spacing w:val="-2"/>
          <w:w w:val="105"/>
        </w:rPr>
        <w:t>profit</w:t>
      </w:r>
      <w:r>
        <w:rPr>
          <w:spacing w:val="-7"/>
          <w:w w:val="105"/>
        </w:rPr>
        <w:t xml:space="preserve"> </w:t>
      </w:r>
      <w:r>
        <w:rPr>
          <w:spacing w:val="-2"/>
          <w:w w:val="105"/>
        </w:rPr>
        <w:t>(especially</w:t>
      </w:r>
      <w:r>
        <w:rPr>
          <w:spacing w:val="-7"/>
          <w:w w:val="105"/>
        </w:rPr>
        <w:t xml:space="preserve"> </w:t>
      </w:r>
      <w:r>
        <w:rPr>
          <w:spacing w:val="-2"/>
          <w:w w:val="105"/>
        </w:rPr>
        <w:t>&lt; 30</w:t>
      </w:r>
      <w:r>
        <w:rPr>
          <w:spacing w:val="-7"/>
          <w:w w:val="105"/>
        </w:rPr>
        <w:t xml:space="preserve"> </w:t>
      </w:r>
      <w:r>
        <w:rPr>
          <w:spacing w:val="-2"/>
          <w:w w:val="105"/>
        </w:rPr>
        <w:t>percent).</w:t>
      </w:r>
      <w:r>
        <w:rPr>
          <w:spacing w:val="-5"/>
          <w:w w:val="105"/>
        </w:rPr>
        <w:t xml:space="preserve"> </w:t>
      </w:r>
      <w:r>
        <w:rPr>
          <w:spacing w:val="-2"/>
          <w:w w:val="105"/>
        </w:rPr>
        <w:t>In</w:t>
      </w:r>
      <w:r>
        <w:rPr>
          <w:spacing w:val="-4"/>
          <w:w w:val="105"/>
        </w:rPr>
        <w:t xml:space="preserve"> </w:t>
      </w:r>
      <w:r>
        <w:rPr>
          <w:spacing w:val="-2"/>
          <w:w w:val="105"/>
        </w:rPr>
        <w:t>terms</w:t>
      </w:r>
      <w:r>
        <w:rPr>
          <w:spacing w:val="-5"/>
          <w:w w:val="105"/>
        </w:rPr>
        <w:t xml:space="preserve"> </w:t>
      </w:r>
      <w:r>
        <w:rPr>
          <w:spacing w:val="-2"/>
          <w:w w:val="105"/>
        </w:rPr>
        <w:t>of</w:t>
      </w:r>
      <w:r>
        <w:rPr>
          <w:spacing w:val="-4"/>
          <w:w w:val="105"/>
        </w:rPr>
        <w:t xml:space="preserve"> </w:t>
      </w:r>
      <w:r>
        <w:rPr>
          <w:spacing w:val="-2"/>
          <w:w w:val="105"/>
        </w:rPr>
        <w:t>input-output</w:t>
      </w:r>
      <w:r>
        <w:rPr>
          <w:spacing w:val="-5"/>
          <w:w w:val="105"/>
        </w:rPr>
        <w:t xml:space="preserve"> </w:t>
      </w:r>
      <w:r>
        <w:rPr>
          <w:spacing w:val="-2"/>
          <w:w w:val="105"/>
        </w:rPr>
        <w:t xml:space="preserve">relations, </w:t>
      </w:r>
      <w:r>
        <w:rPr>
          <w:w w:val="105"/>
        </w:rPr>
        <w:t>the</w:t>
      </w:r>
      <w:r>
        <w:rPr>
          <w:spacing w:val="-7"/>
          <w:w w:val="105"/>
        </w:rPr>
        <w:t xml:space="preserve"> </w:t>
      </w:r>
      <w:r>
        <w:rPr>
          <w:w w:val="105"/>
        </w:rPr>
        <w:t>regression</w:t>
      </w:r>
      <w:r>
        <w:rPr>
          <w:spacing w:val="-6"/>
          <w:w w:val="105"/>
        </w:rPr>
        <w:t xml:space="preserve"> </w:t>
      </w:r>
      <w:r>
        <w:rPr>
          <w:w w:val="105"/>
        </w:rPr>
        <w:t>output</w:t>
      </w:r>
      <w:r>
        <w:rPr>
          <w:spacing w:val="-7"/>
          <w:w w:val="105"/>
        </w:rPr>
        <w:t xml:space="preserve"> </w:t>
      </w:r>
      <w:r>
        <w:rPr>
          <w:w w:val="105"/>
        </w:rPr>
        <w:t>shows</w:t>
      </w:r>
      <w:r>
        <w:rPr>
          <w:spacing w:val="-6"/>
          <w:w w:val="105"/>
        </w:rPr>
        <w:t xml:space="preserve"> </w:t>
      </w:r>
      <w:r>
        <w:rPr>
          <w:w w:val="105"/>
        </w:rPr>
        <w:t>that</w:t>
      </w:r>
      <w:r>
        <w:rPr>
          <w:spacing w:val="-7"/>
          <w:w w:val="105"/>
        </w:rPr>
        <w:t xml:space="preserve"> </w:t>
      </w:r>
      <w:r>
        <w:rPr>
          <w:w w:val="105"/>
        </w:rPr>
        <w:t>three</w:t>
      </w:r>
      <w:r>
        <w:rPr>
          <w:spacing w:val="-7"/>
          <w:w w:val="105"/>
        </w:rPr>
        <w:t xml:space="preserve"> </w:t>
      </w:r>
      <w:r>
        <w:rPr>
          <w:w w:val="105"/>
        </w:rPr>
        <w:t>variables,</w:t>
      </w:r>
      <w:r>
        <w:rPr>
          <w:spacing w:val="-8"/>
          <w:w w:val="105"/>
        </w:rPr>
        <w:t xml:space="preserve"> </w:t>
      </w:r>
      <w:r>
        <w:rPr>
          <w:w w:val="105"/>
        </w:rPr>
        <w:t>namely</w:t>
      </w:r>
      <w:r>
        <w:rPr>
          <w:spacing w:val="-6"/>
          <w:w w:val="105"/>
        </w:rPr>
        <w:t xml:space="preserve"> </w:t>
      </w:r>
      <w:r>
        <w:rPr>
          <w:w w:val="105"/>
        </w:rPr>
        <w:t>seed,</w:t>
      </w:r>
      <w:r>
        <w:rPr>
          <w:spacing w:val="-7"/>
          <w:w w:val="105"/>
        </w:rPr>
        <w:t xml:space="preserve"> </w:t>
      </w:r>
      <w:r>
        <w:rPr>
          <w:w w:val="105"/>
        </w:rPr>
        <w:t>manure,</w:t>
      </w:r>
      <w:r>
        <w:rPr>
          <w:spacing w:val="-7"/>
          <w:w w:val="105"/>
        </w:rPr>
        <w:t xml:space="preserve"> </w:t>
      </w:r>
      <w:r>
        <w:rPr>
          <w:w w:val="105"/>
        </w:rPr>
        <w:t>and</w:t>
      </w:r>
      <w:r>
        <w:rPr>
          <w:spacing w:val="-7"/>
          <w:w w:val="105"/>
        </w:rPr>
        <w:t xml:space="preserve"> </w:t>
      </w:r>
      <w:r>
        <w:rPr>
          <w:w w:val="105"/>
        </w:rPr>
        <w:t>human</w:t>
      </w:r>
      <w:r>
        <w:rPr>
          <w:spacing w:val="-6"/>
          <w:w w:val="105"/>
        </w:rPr>
        <w:t xml:space="preserve"> </w:t>
      </w:r>
      <w:r>
        <w:rPr>
          <w:w w:val="105"/>
        </w:rPr>
        <w:t xml:space="preserve">labour, </w:t>
      </w:r>
      <w:r>
        <w:rPr>
          <w:spacing w:val="-2"/>
          <w:w w:val="105"/>
        </w:rPr>
        <w:t>significantly</w:t>
      </w:r>
      <w:r>
        <w:rPr>
          <w:spacing w:val="-3"/>
          <w:w w:val="105"/>
        </w:rPr>
        <w:t xml:space="preserve"> </w:t>
      </w:r>
      <w:r>
        <w:rPr>
          <w:spacing w:val="-2"/>
          <w:w w:val="105"/>
        </w:rPr>
        <w:t>impact</w:t>
      </w:r>
      <w:r>
        <w:rPr>
          <w:spacing w:val="-3"/>
          <w:w w:val="105"/>
        </w:rPr>
        <w:t xml:space="preserve"> </w:t>
      </w:r>
      <w:r>
        <w:rPr>
          <w:spacing w:val="-2"/>
          <w:w w:val="105"/>
        </w:rPr>
        <w:t>the</w:t>
      </w:r>
      <w:r>
        <w:rPr>
          <w:spacing w:val="-6"/>
          <w:w w:val="105"/>
        </w:rPr>
        <w:t xml:space="preserve"> </w:t>
      </w:r>
      <w:r>
        <w:rPr>
          <w:spacing w:val="-2"/>
          <w:w w:val="105"/>
        </w:rPr>
        <w:t>finger</w:t>
      </w:r>
      <w:r>
        <w:rPr>
          <w:spacing w:val="-5"/>
          <w:w w:val="105"/>
        </w:rPr>
        <w:t xml:space="preserve"> </w:t>
      </w:r>
      <w:r>
        <w:rPr>
          <w:spacing w:val="-2"/>
          <w:w w:val="105"/>
        </w:rPr>
        <w:t>millet</w:t>
      </w:r>
      <w:r>
        <w:rPr>
          <w:spacing w:val="-3"/>
          <w:w w:val="105"/>
        </w:rPr>
        <w:t xml:space="preserve"> </w:t>
      </w:r>
      <w:r>
        <w:rPr>
          <w:spacing w:val="-2"/>
          <w:w w:val="105"/>
        </w:rPr>
        <w:t>production.</w:t>
      </w:r>
      <w:r>
        <w:rPr>
          <w:spacing w:val="-3"/>
          <w:w w:val="105"/>
        </w:rPr>
        <w:t xml:space="preserve"> </w:t>
      </w:r>
      <w:r>
        <w:rPr>
          <w:spacing w:val="-2"/>
          <w:w w:val="105"/>
        </w:rPr>
        <w:t>The</w:t>
      </w:r>
      <w:r>
        <w:rPr>
          <w:spacing w:val="-3"/>
          <w:w w:val="105"/>
        </w:rPr>
        <w:t xml:space="preserve"> </w:t>
      </w:r>
      <w:r>
        <w:rPr>
          <w:spacing w:val="-2"/>
          <w:w w:val="105"/>
        </w:rPr>
        <w:t>scale</w:t>
      </w:r>
      <w:r>
        <w:rPr>
          <w:spacing w:val="-3"/>
          <w:w w:val="105"/>
        </w:rPr>
        <w:t xml:space="preserve"> </w:t>
      </w:r>
      <w:r>
        <w:rPr>
          <w:spacing w:val="-2"/>
          <w:w w:val="105"/>
        </w:rPr>
        <w:t>of</w:t>
      </w:r>
      <w:r>
        <w:rPr>
          <w:spacing w:val="-3"/>
          <w:w w:val="105"/>
        </w:rPr>
        <w:t xml:space="preserve"> </w:t>
      </w:r>
      <w:r>
        <w:rPr>
          <w:spacing w:val="-2"/>
          <w:w w:val="105"/>
        </w:rPr>
        <w:t>finger</w:t>
      </w:r>
      <w:r>
        <w:rPr>
          <w:spacing w:val="-5"/>
          <w:w w:val="105"/>
        </w:rPr>
        <w:t xml:space="preserve"> </w:t>
      </w:r>
      <w:r>
        <w:rPr>
          <w:spacing w:val="-2"/>
          <w:w w:val="105"/>
        </w:rPr>
        <w:t>millet</w:t>
      </w:r>
      <w:r>
        <w:rPr>
          <w:spacing w:val="-5"/>
          <w:w w:val="105"/>
        </w:rPr>
        <w:t xml:space="preserve"> </w:t>
      </w:r>
      <w:r>
        <w:rPr>
          <w:spacing w:val="-2"/>
          <w:w w:val="105"/>
        </w:rPr>
        <w:t xml:space="preserve">cultivation results </w:t>
      </w:r>
      <w:r>
        <w:rPr>
          <w:w w:val="105"/>
        </w:rPr>
        <w:t>indicates</w:t>
      </w:r>
      <w:r>
        <w:rPr>
          <w:spacing w:val="-12"/>
          <w:w w:val="105"/>
        </w:rPr>
        <w:t xml:space="preserve"> </w:t>
      </w:r>
      <w:r>
        <w:rPr>
          <w:w w:val="105"/>
        </w:rPr>
        <w:t>decreasing</w:t>
      </w:r>
      <w:r>
        <w:rPr>
          <w:spacing w:val="-12"/>
          <w:w w:val="105"/>
        </w:rPr>
        <w:t xml:space="preserve"> </w:t>
      </w:r>
      <w:r>
        <w:rPr>
          <w:w w:val="105"/>
        </w:rPr>
        <w:t>returns</w:t>
      </w:r>
      <w:r>
        <w:rPr>
          <w:spacing w:val="-11"/>
          <w:w w:val="105"/>
        </w:rPr>
        <w:t xml:space="preserve"> </w:t>
      </w:r>
      <w:r>
        <w:rPr>
          <w:w w:val="105"/>
        </w:rPr>
        <w:t>to</w:t>
      </w:r>
      <w:r>
        <w:rPr>
          <w:spacing w:val="-12"/>
          <w:w w:val="105"/>
        </w:rPr>
        <w:t xml:space="preserve"> </w:t>
      </w:r>
      <w:r>
        <w:rPr>
          <w:w w:val="105"/>
        </w:rPr>
        <w:t>scale.</w:t>
      </w:r>
      <w:r>
        <w:rPr>
          <w:spacing w:val="-13"/>
          <w:w w:val="105"/>
        </w:rPr>
        <w:t xml:space="preserve"> </w:t>
      </w:r>
      <w:r>
        <w:rPr>
          <w:w w:val="105"/>
        </w:rPr>
        <w:t>Further,</w:t>
      </w:r>
      <w:r>
        <w:rPr>
          <w:spacing w:val="-11"/>
          <w:w w:val="105"/>
        </w:rPr>
        <w:t xml:space="preserve"> </w:t>
      </w:r>
      <w:r>
        <w:rPr>
          <w:w w:val="105"/>
        </w:rPr>
        <w:t>the</w:t>
      </w:r>
      <w:r>
        <w:rPr>
          <w:spacing w:val="-13"/>
          <w:w w:val="105"/>
        </w:rPr>
        <w:t xml:space="preserve"> </w:t>
      </w:r>
      <w:r>
        <w:rPr>
          <w:w w:val="105"/>
        </w:rPr>
        <w:t>compound</w:t>
      </w:r>
      <w:r>
        <w:rPr>
          <w:spacing w:val="-11"/>
          <w:w w:val="105"/>
        </w:rPr>
        <w:t xml:space="preserve"> </w:t>
      </w:r>
      <w:r>
        <w:rPr>
          <w:w w:val="105"/>
        </w:rPr>
        <w:t>growth</w:t>
      </w:r>
      <w:r>
        <w:rPr>
          <w:spacing w:val="-6"/>
          <w:w w:val="105"/>
        </w:rPr>
        <w:t xml:space="preserve"> </w:t>
      </w:r>
      <w:r>
        <w:rPr>
          <w:w w:val="105"/>
        </w:rPr>
        <w:t>rate</w:t>
      </w:r>
      <w:r>
        <w:rPr>
          <w:spacing w:val="-13"/>
          <w:w w:val="105"/>
        </w:rPr>
        <w:t xml:space="preserve"> </w:t>
      </w:r>
      <w:r>
        <w:rPr>
          <w:w w:val="105"/>
        </w:rPr>
        <w:t>declined</w:t>
      </w:r>
      <w:r>
        <w:rPr>
          <w:spacing w:val="-11"/>
          <w:w w:val="105"/>
        </w:rPr>
        <w:t xml:space="preserve"> </w:t>
      </w:r>
      <w:r>
        <w:rPr>
          <w:w w:val="105"/>
        </w:rPr>
        <w:t xml:space="preserve">between </w:t>
      </w:r>
      <w:r>
        <w:t>the two phases</w:t>
      </w:r>
      <w:r>
        <w:rPr>
          <w:spacing w:val="-1"/>
        </w:rPr>
        <w:t xml:space="preserve"> </w:t>
      </w:r>
      <w:r>
        <w:t>for</w:t>
      </w:r>
      <w:r>
        <w:rPr>
          <w:spacing w:val="-2"/>
        </w:rPr>
        <w:t xml:space="preserve"> </w:t>
      </w:r>
      <w:r>
        <w:t>both area (from 0.1300 to</w:t>
      </w:r>
      <w:r>
        <w:rPr>
          <w:spacing w:val="-1"/>
        </w:rPr>
        <w:t xml:space="preserve"> </w:t>
      </w:r>
      <w:r>
        <w:t>0.0925) and</w:t>
      </w:r>
      <w:r>
        <w:rPr>
          <w:spacing w:val="-1"/>
        </w:rPr>
        <w:t xml:space="preserve"> </w:t>
      </w:r>
      <w:r>
        <w:t>production (from 0.1637</w:t>
      </w:r>
      <w:r>
        <w:rPr>
          <w:spacing w:val="-1"/>
        </w:rPr>
        <w:t xml:space="preserve"> </w:t>
      </w:r>
      <w:r>
        <w:t>to</w:t>
      </w:r>
      <w:r>
        <w:rPr>
          <w:spacing w:val="-1"/>
        </w:rPr>
        <w:t xml:space="preserve"> </w:t>
      </w:r>
      <w:r>
        <w:t xml:space="preserve">0.1392), </w:t>
      </w:r>
      <w:r>
        <w:rPr>
          <w:w w:val="105"/>
        </w:rPr>
        <w:t>indicating</w:t>
      </w:r>
      <w:r>
        <w:rPr>
          <w:spacing w:val="-6"/>
          <w:w w:val="105"/>
        </w:rPr>
        <w:t xml:space="preserve"> </w:t>
      </w:r>
      <w:r>
        <w:rPr>
          <w:w w:val="105"/>
        </w:rPr>
        <w:t>a</w:t>
      </w:r>
      <w:r>
        <w:rPr>
          <w:spacing w:val="-5"/>
          <w:w w:val="105"/>
        </w:rPr>
        <w:t xml:space="preserve"> </w:t>
      </w:r>
      <w:r>
        <w:rPr>
          <w:w w:val="105"/>
        </w:rPr>
        <w:t>slowdown</w:t>
      </w:r>
      <w:r>
        <w:rPr>
          <w:spacing w:val="-4"/>
          <w:w w:val="105"/>
        </w:rPr>
        <w:t xml:space="preserve"> </w:t>
      </w:r>
      <w:r>
        <w:rPr>
          <w:w w:val="105"/>
        </w:rPr>
        <w:t>in</w:t>
      </w:r>
      <w:r>
        <w:rPr>
          <w:spacing w:val="-4"/>
          <w:w w:val="105"/>
        </w:rPr>
        <w:t xml:space="preserve"> </w:t>
      </w:r>
      <w:r>
        <w:rPr>
          <w:w w:val="105"/>
        </w:rPr>
        <w:t>expansion</w:t>
      </w:r>
      <w:r>
        <w:rPr>
          <w:spacing w:val="-4"/>
          <w:w w:val="105"/>
        </w:rPr>
        <w:t xml:space="preserve"> </w:t>
      </w:r>
      <w:r>
        <w:rPr>
          <w:w w:val="105"/>
        </w:rPr>
        <w:t>and</w:t>
      </w:r>
      <w:r>
        <w:rPr>
          <w:spacing w:val="-6"/>
          <w:w w:val="105"/>
        </w:rPr>
        <w:t xml:space="preserve"> </w:t>
      </w:r>
      <w:r>
        <w:rPr>
          <w:w w:val="105"/>
        </w:rPr>
        <w:t>output</w:t>
      </w:r>
      <w:r>
        <w:rPr>
          <w:spacing w:val="-5"/>
          <w:w w:val="105"/>
        </w:rPr>
        <w:t xml:space="preserve"> </w:t>
      </w:r>
      <w:r>
        <w:rPr>
          <w:w w:val="105"/>
        </w:rPr>
        <w:t>growth</w:t>
      </w:r>
      <w:r>
        <w:rPr>
          <w:spacing w:val="-4"/>
          <w:w w:val="105"/>
        </w:rPr>
        <w:t xml:space="preserve"> </w:t>
      </w:r>
      <w:r>
        <w:rPr>
          <w:w w:val="105"/>
        </w:rPr>
        <w:t>over</w:t>
      </w:r>
      <w:r>
        <w:rPr>
          <w:spacing w:val="-6"/>
          <w:w w:val="105"/>
        </w:rPr>
        <w:t xml:space="preserve"> </w:t>
      </w:r>
      <w:r>
        <w:rPr>
          <w:w w:val="105"/>
        </w:rPr>
        <w:t>time.</w:t>
      </w:r>
      <w:r>
        <w:rPr>
          <w:spacing w:val="-5"/>
          <w:w w:val="105"/>
        </w:rPr>
        <w:t xml:space="preserve"> </w:t>
      </w:r>
      <w:r>
        <w:rPr>
          <w:w w:val="105"/>
        </w:rPr>
        <w:t>In</w:t>
      </w:r>
      <w:r>
        <w:rPr>
          <w:spacing w:val="-4"/>
          <w:w w:val="105"/>
        </w:rPr>
        <w:t xml:space="preserve"> </w:t>
      </w:r>
      <w:r>
        <w:rPr>
          <w:w w:val="105"/>
        </w:rPr>
        <w:t>contrast,</w:t>
      </w:r>
      <w:r>
        <w:rPr>
          <w:spacing w:val="-5"/>
          <w:w w:val="105"/>
        </w:rPr>
        <w:t xml:space="preserve"> </w:t>
      </w:r>
      <w:r>
        <w:rPr>
          <w:w w:val="105"/>
        </w:rPr>
        <w:t xml:space="preserve">productivity growth improved from 0.0337 in Phase I to 0.0466 in Phase II, suggesting efficiency gains </w:t>
      </w:r>
      <w:r>
        <w:t xml:space="preserve">despite a contraction in area and reduced growth in production. Instability analysis revealed </w:t>
      </w:r>
      <w:r>
        <w:rPr>
          <w:w w:val="105"/>
        </w:rPr>
        <w:t>that CV and CDVI for area, production, and productivity declined from Phase I to Phase II. In</w:t>
      </w:r>
      <w:r>
        <w:rPr>
          <w:spacing w:val="-4"/>
          <w:w w:val="105"/>
        </w:rPr>
        <w:t xml:space="preserve"> </w:t>
      </w:r>
      <w:r>
        <w:rPr>
          <w:w w:val="105"/>
        </w:rPr>
        <w:t>contrast,</w:t>
      </w:r>
      <w:r>
        <w:rPr>
          <w:spacing w:val="-3"/>
          <w:w w:val="105"/>
        </w:rPr>
        <w:t xml:space="preserve"> </w:t>
      </w:r>
      <w:r>
        <w:rPr>
          <w:w w:val="105"/>
        </w:rPr>
        <w:t>CII</w:t>
      </w:r>
      <w:r>
        <w:rPr>
          <w:spacing w:val="-5"/>
          <w:w w:val="105"/>
        </w:rPr>
        <w:t xml:space="preserve"> </w:t>
      </w:r>
      <w:r>
        <w:rPr>
          <w:w w:val="105"/>
        </w:rPr>
        <w:t>rose</w:t>
      </w:r>
      <w:r>
        <w:rPr>
          <w:spacing w:val="-4"/>
          <w:w w:val="105"/>
        </w:rPr>
        <w:t xml:space="preserve"> </w:t>
      </w:r>
      <w:r>
        <w:rPr>
          <w:w w:val="105"/>
        </w:rPr>
        <w:t>sharply</w:t>
      </w:r>
      <w:r>
        <w:rPr>
          <w:spacing w:val="-3"/>
          <w:w w:val="105"/>
        </w:rPr>
        <w:t xml:space="preserve"> </w:t>
      </w:r>
      <w:r>
        <w:rPr>
          <w:w w:val="105"/>
        </w:rPr>
        <w:t>for</w:t>
      </w:r>
      <w:r>
        <w:rPr>
          <w:spacing w:val="-5"/>
          <w:w w:val="105"/>
        </w:rPr>
        <w:t xml:space="preserve"> </w:t>
      </w:r>
      <w:r>
        <w:rPr>
          <w:w w:val="105"/>
        </w:rPr>
        <w:t>area</w:t>
      </w:r>
      <w:r>
        <w:rPr>
          <w:spacing w:val="-5"/>
          <w:w w:val="105"/>
        </w:rPr>
        <w:t xml:space="preserve"> </w:t>
      </w:r>
      <w:r>
        <w:rPr>
          <w:w w:val="105"/>
        </w:rPr>
        <w:t>(from</w:t>
      </w:r>
      <w:r>
        <w:rPr>
          <w:spacing w:val="-6"/>
          <w:w w:val="105"/>
        </w:rPr>
        <w:t xml:space="preserve"> </w:t>
      </w:r>
      <w:r>
        <w:rPr>
          <w:w w:val="105"/>
        </w:rPr>
        <w:t>36.81</w:t>
      </w:r>
      <w:r>
        <w:rPr>
          <w:spacing w:val="-6"/>
          <w:w w:val="105"/>
        </w:rPr>
        <w:t xml:space="preserve"> </w:t>
      </w:r>
      <w:r>
        <w:rPr>
          <w:w w:val="105"/>
        </w:rPr>
        <w:t>percent</w:t>
      </w:r>
      <w:r>
        <w:rPr>
          <w:spacing w:val="-5"/>
          <w:w w:val="105"/>
        </w:rPr>
        <w:t xml:space="preserve"> </w:t>
      </w:r>
      <w:r>
        <w:rPr>
          <w:w w:val="105"/>
        </w:rPr>
        <w:t>to</w:t>
      </w:r>
      <w:r>
        <w:rPr>
          <w:spacing w:val="-4"/>
          <w:w w:val="105"/>
        </w:rPr>
        <w:t xml:space="preserve"> </w:t>
      </w:r>
      <w:r>
        <w:rPr>
          <w:w w:val="105"/>
        </w:rPr>
        <w:t>59.55</w:t>
      </w:r>
      <w:r>
        <w:rPr>
          <w:spacing w:val="-3"/>
          <w:w w:val="105"/>
        </w:rPr>
        <w:t xml:space="preserve"> </w:t>
      </w:r>
      <w:r>
        <w:rPr>
          <w:w w:val="105"/>
        </w:rPr>
        <w:t>percent)</w:t>
      </w:r>
      <w:r>
        <w:rPr>
          <w:spacing w:val="-4"/>
          <w:w w:val="105"/>
        </w:rPr>
        <w:t xml:space="preserve"> </w:t>
      </w:r>
      <w:r>
        <w:rPr>
          <w:w w:val="105"/>
        </w:rPr>
        <w:t>and</w:t>
      </w:r>
      <w:r>
        <w:rPr>
          <w:spacing w:val="-5"/>
          <w:w w:val="105"/>
        </w:rPr>
        <w:t xml:space="preserve"> </w:t>
      </w:r>
      <w:r>
        <w:rPr>
          <w:w w:val="105"/>
        </w:rPr>
        <w:t xml:space="preserve">production </w:t>
      </w:r>
      <w:r>
        <w:t xml:space="preserve">(from 37.20 percent to 72.54 percent), while productivity remained almost stable (from 36.92 </w:t>
      </w:r>
      <w:r>
        <w:rPr>
          <w:w w:val="105"/>
        </w:rPr>
        <w:t>percent</w:t>
      </w:r>
      <w:r>
        <w:rPr>
          <w:spacing w:val="-10"/>
          <w:w w:val="105"/>
        </w:rPr>
        <w:t xml:space="preserve"> </w:t>
      </w:r>
      <w:r>
        <w:rPr>
          <w:w w:val="105"/>
        </w:rPr>
        <w:t>to</w:t>
      </w:r>
      <w:r>
        <w:rPr>
          <w:spacing w:val="-9"/>
          <w:w w:val="105"/>
        </w:rPr>
        <w:t xml:space="preserve"> </w:t>
      </w:r>
      <w:r>
        <w:rPr>
          <w:w w:val="105"/>
        </w:rPr>
        <w:t>36.37</w:t>
      </w:r>
      <w:r>
        <w:rPr>
          <w:spacing w:val="-9"/>
          <w:w w:val="105"/>
        </w:rPr>
        <w:t xml:space="preserve"> </w:t>
      </w:r>
      <w:r>
        <w:rPr>
          <w:w w:val="105"/>
        </w:rPr>
        <w:t>percent).</w:t>
      </w:r>
      <w:r>
        <w:rPr>
          <w:spacing w:val="-10"/>
          <w:w w:val="105"/>
        </w:rPr>
        <w:t xml:space="preserve"> </w:t>
      </w:r>
      <w:r>
        <w:rPr>
          <w:w w:val="105"/>
        </w:rPr>
        <w:t>The</w:t>
      </w:r>
      <w:r>
        <w:rPr>
          <w:spacing w:val="-10"/>
          <w:w w:val="105"/>
        </w:rPr>
        <w:t xml:space="preserve"> </w:t>
      </w:r>
      <w:r>
        <w:rPr>
          <w:w w:val="105"/>
        </w:rPr>
        <w:t>findings</w:t>
      </w:r>
      <w:r>
        <w:rPr>
          <w:spacing w:val="-11"/>
          <w:w w:val="105"/>
        </w:rPr>
        <w:t xml:space="preserve"> </w:t>
      </w:r>
      <w:r>
        <w:rPr>
          <w:w w:val="105"/>
        </w:rPr>
        <w:t>highlight</w:t>
      </w:r>
      <w:r>
        <w:rPr>
          <w:spacing w:val="-9"/>
          <w:w w:val="105"/>
        </w:rPr>
        <w:t xml:space="preserve"> </w:t>
      </w:r>
      <w:r>
        <w:rPr>
          <w:w w:val="105"/>
        </w:rPr>
        <w:t>the</w:t>
      </w:r>
      <w:r>
        <w:rPr>
          <w:spacing w:val="-10"/>
          <w:w w:val="105"/>
        </w:rPr>
        <w:t xml:space="preserve"> </w:t>
      </w:r>
      <w:r>
        <w:rPr>
          <w:w w:val="105"/>
        </w:rPr>
        <w:t>need</w:t>
      </w:r>
      <w:r>
        <w:rPr>
          <w:spacing w:val="-11"/>
          <w:w w:val="105"/>
        </w:rPr>
        <w:t xml:space="preserve"> </w:t>
      </w:r>
      <w:r>
        <w:rPr>
          <w:w w:val="105"/>
        </w:rPr>
        <w:t>for</w:t>
      </w:r>
      <w:r>
        <w:rPr>
          <w:spacing w:val="-10"/>
          <w:w w:val="105"/>
        </w:rPr>
        <w:t xml:space="preserve"> </w:t>
      </w:r>
      <w:r>
        <w:rPr>
          <w:w w:val="105"/>
        </w:rPr>
        <w:t>targeted</w:t>
      </w:r>
      <w:r>
        <w:rPr>
          <w:spacing w:val="-9"/>
          <w:w w:val="105"/>
        </w:rPr>
        <w:t xml:space="preserve"> </w:t>
      </w:r>
      <w:r>
        <w:rPr>
          <w:w w:val="105"/>
        </w:rPr>
        <w:t>policy</w:t>
      </w:r>
      <w:r>
        <w:rPr>
          <w:spacing w:val="-9"/>
          <w:w w:val="105"/>
        </w:rPr>
        <w:t xml:space="preserve"> </w:t>
      </w:r>
      <w:r>
        <w:rPr>
          <w:w w:val="105"/>
        </w:rPr>
        <w:t>interventions, including</w:t>
      </w:r>
      <w:r>
        <w:rPr>
          <w:spacing w:val="41"/>
          <w:w w:val="105"/>
        </w:rPr>
        <w:t xml:space="preserve"> </w:t>
      </w:r>
      <w:r>
        <w:rPr>
          <w:w w:val="105"/>
        </w:rPr>
        <w:t>region-specific</w:t>
      </w:r>
      <w:r>
        <w:rPr>
          <w:spacing w:val="40"/>
          <w:w w:val="105"/>
        </w:rPr>
        <w:t xml:space="preserve"> </w:t>
      </w:r>
      <w:r>
        <w:rPr>
          <w:w w:val="105"/>
        </w:rPr>
        <w:t>minimum</w:t>
      </w:r>
      <w:r>
        <w:rPr>
          <w:spacing w:val="40"/>
          <w:w w:val="105"/>
        </w:rPr>
        <w:t xml:space="preserve"> </w:t>
      </w:r>
      <w:r>
        <w:rPr>
          <w:w w:val="105"/>
        </w:rPr>
        <w:t>support</w:t>
      </w:r>
      <w:r>
        <w:rPr>
          <w:spacing w:val="40"/>
          <w:w w:val="105"/>
        </w:rPr>
        <w:t xml:space="preserve"> </w:t>
      </w:r>
      <w:r>
        <w:rPr>
          <w:w w:val="105"/>
        </w:rPr>
        <w:t>price</w:t>
      </w:r>
      <w:r>
        <w:rPr>
          <w:spacing w:val="41"/>
          <w:w w:val="105"/>
        </w:rPr>
        <w:t xml:space="preserve"> </w:t>
      </w:r>
      <w:r>
        <w:rPr>
          <w:w w:val="105"/>
        </w:rPr>
        <w:t>enforcement,</w:t>
      </w:r>
      <w:r>
        <w:rPr>
          <w:spacing w:val="40"/>
          <w:w w:val="105"/>
        </w:rPr>
        <w:t xml:space="preserve"> </w:t>
      </w:r>
      <w:r>
        <w:rPr>
          <w:w w:val="105"/>
        </w:rPr>
        <w:t>crop</w:t>
      </w:r>
      <w:r>
        <w:rPr>
          <w:spacing w:val="40"/>
          <w:w w:val="105"/>
        </w:rPr>
        <w:t xml:space="preserve"> </w:t>
      </w:r>
      <w:r>
        <w:rPr>
          <w:w w:val="105"/>
        </w:rPr>
        <w:t>insurance</w:t>
      </w:r>
      <w:r>
        <w:rPr>
          <w:spacing w:val="41"/>
          <w:w w:val="105"/>
        </w:rPr>
        <w:t xml:space="preserve"> </w:t>
      </w:r>
      <w:r>
        <w:rPr>
          <w:w w:val="105"/>
        </w:rPr>
        <w:t>for</w:t>
      </w:r>
      <w:r>
        <w:rPr>
          <w:spacing w:val="38"/>
          <w:w w:val="105"/>
        </w:rPr>
        <w:t xml:space="preserve"> </w:t>
      </w:r>
      <w:r>
        <w:rPr>
          <w:spacing w:val="-4"/>
          <w:w w:val="105"/>
        </w:rPr>
        <w:t>risk</w:t>
      </w:r>
    </w:p>
    <w:p w14:paraId="2BD4D45B">
      <w:pPr>
        <w:pStyle w:val="8"/>
        <w:spacing w:line="280" w:lineRule="auto"/>
        <w:jc w:val="both"/>
        <w:sectPr>
          <w:pgSz w:w="10330" w:h="14580"/>
          <w:pgMar w:top="680" w:right="566" w:bottom="720" w:left="566" w:header="432" w:footer="534" w:gutter="0"/>
          <w:cols w:space="720" w:num="1"/>
        </w:sectPr>
      </w:pPr>
    </w:p>
    <w:p w14:paraId="0B770932">
      <w:pPr>
        <w:pStyle w:val="8"/>
        <w:spacing w:before="251" w:line="280" w:lineRule="auto"/>
        <w:ind w:left="153" w:right="150"/>
        <w:jc w:val="both"/>
      </w:pPr>
      <w:r>
        <w:rPr>
          <w:w w:val="105"/>
        </w:rPr>
        <w:t>mitigation, and incentives to promote higher-yielding or more profitable finger millet varieties. These measures can enhance economic viability and support sustainable production among farmers.</w:t>
      </w:r>
    </w:p>
    <w:p w14:paraId="77A6D223">
      <w:pPr>
        <w:spacing w:before="255" w:line="271" w:lineRule="auto"/>
        <w:ind w:left="153" w:right="406"/>
        <w:rPr>
          <w:i/>
        </w:rPr>
      </w:pPr>
      <w:r>
        <w:rPr>
          <w:b/>
          <w:i/>
          <w:spacing w:val="-2"/>
        </w:rPr>
        <w:t xml:space="preserve">Keywords: </w:t>
      </w:r>
      <w:r>
        <w:rPr>
          <w:i/>
          <w:spacing w:val="-2"/>
        </w:rPr>
        <w:t xml:space="preserve">Cobb-Douglas Production function;Finger millet; Karnataka; Profitability; returns </w:t>
      </w:r>
      <w:r>
        <w:rPr>
          <w:i/>
        </w:rPr>
        <w:t>JEL Classification: C2, C22, C67, Q10,</w:t>
      </w:r>
    </w:p>
    <w:p w14:paraId="4ECFFCE3">
      <w:pPr>
        <w:spacing w:line="271" w:lineRule="auto"/>
        <w:rPr>
          <w:i/>
        </w:rPr>
        <w:sectPr>
          <w:pgSz w:w="10330" w:h="14580"/>
          <w:pgMar w:top="680" w:right="566" w:bottom="720" w:left="566" w:header="432" w:footer="534" w:gutter="0"/>
          <w:cols w:space="720" w:num="1"/>
        </w:sectPr>
      </w:pPr>
    </w:p>
    <w:p w14:paraId="50FBF91F">
      <w:pPr>
        <w:pStyle w:val="3"/>
        <w:spacing w:line="273" w:lineRule="auto"/>
        <w:ind w:left="152"/>
      </w:pPr>
      <w:r>
        <w:rPr>
          <w:spacing w:val="-6"/>
        </w:rPr>
        <w:t>DRIVING</w:t>
      </w:r>
      <w:r>
        <w:rPr>
          <w:spacing w:val="-13"/>
        </w:rPr>
        <w:t xml:space="preserve"> </w:t>
      </w:r>
      <w:r>
        <w:rPr>
          <w:spacing w:val="-6"/>
        </w:rPr>
        <w:t>SUSTAINABLE</w:t>
      </w:r>
      <w:r>
        <w:rPr>
          <w:spacing w:val="-11"/>
        </w:rPr>
        <w:t xml:space="preserve"> </w:t>
      </w:r>
      <w:r>
        <w:rPr>
          <w:spacing w:val="-6"/>
        </w:rPr>
        <w:t>DEVELOPMENT</w:t>
      </w:r>
      <w:r>
        <w:rPr>
          <w:spacing w:val="-9"/>
        </w:rPr>
        <w:t xml:space="preserve"> </w:t>
      </w:r>
      <w:r>
        <w:rPr>
          <w:spacing w:val="-6"/>
        </w:rPr>
        <w:t>–</w:t>
      </w:r>
      <w:r>
        <w:rPr>
          <w:spacing w:val="-10"/>
        </w:rPr>
        <w:t xml:space="preserve"> </w:t>
      </w:r>
      <w:r>
        <w:rPr>
          <w:spacing w:val="-6"/>
        </w:rPr>
        <w:t>THE</w:t>
      </w:r>
      <w:r>
        <w:rPr>
          <w:spacing w:val="-13"/>
        </w:rPr>
        <w:t xml:space="preserve"> </w:t>
      </w:r>
      <w:r>
        <w:rPr>
          <w:spacing w:val="-6"/>
        </w:rPr>
        <w:t>START-UP</w:t>
      </w:r>
      <w:r>
        <w:rPr>
          <w:spacing w:val="-14"/>
        </w:rPr>
        <w:t xml:space="preserve"> </w:t>
      </w:r>
      <w:r>
        <w:rPr>
          <w:spacing w:val="-6"/>
        </w:rPr>
        <w:t>ECOSYSTEM</w:t>
      </w:r>
      <w:r>
        <w:rPr>
          <w:spacing w:val="-13"/>
        </w:rPr>
        <w:t xml:space="preserve"> </w:t>
      </w:r>
      <w:r>
        <w:rPr>
          <w:spacing w:val="-6"/>
        </w:rPr>
        <w:t xml:space="preserve">IN </w:t>
      </w:r>
      <w:r>
        <w:rPr>
          <w:spacing w:val="-2"/>
        </w:rPr>
        <w:t>TAMIL</w:t>
      </w:r>
      <w:r>
        <w:rPr>
          <w:spacing w:val="-21"/>
        </w:rPr>
        <w:t xml:space="preserve"> </w:t>
      </w:r>
      <w:r>
        <w:rPr>
          <w:spacing w:val="-2"/>
        </w:rPr>
        <w:t>NADU</w:t>
      </w:r>
      <w:r>
        <w:rPr>
          <w:spacing w:val="-19"/>
        </w:rPr>
        <w:t xml:space="preserve"> </w:t>
      </w:r>
      <w:r>
        <w:rPr>
          <w:spacing w:val="-2"/>
        </w:rPr>
        <w:t>AS</w:t>
      </w:r>
      <w:r>
        <w:rPr>
          <w:spacing w:val="-19"/>
        </w:rPr>
        <w:t xml:space="preserve"> </w:t>
      </w:r>
      <w:r>
        <w:rPr>
          <w:spacing w:val="-2"/>
        </w:rPr>
        <w:t>A</w:t>
      </w:r>
      <w:r>
        <w:rPr>
          <w:spacing w:val="-21"/>
        </w:rPr>
        <w:t xml:space="preserve"> </w:t>
      </w:r>
      <w:r>
        <w:rPr>
          <w:spacing w:val="-2"/>
        </w:rPr>
        <w:t>MODEL</w:t>
      </w:r>
      <w:r>
        <w:rPr>
          <w:spacing w:val="-20"/>
        </w:rPr>
        <w:t xml:space="preserve"> </w:t>
      </w:r>
      <w:r>
        <w:rPr>
          <w:spacing w:val="-2"/>
        </w:rPr>
        <w:t>FOR</w:t>
      </w:r>
      <w:r>
        <w:rPr>
          <w:spacing w:val="-20"/>
        </w:rPr>
        <w:t xml:space="preserve"> </w:t>
      </w:r>
      <w:r>
        <w:rPr>
          <w:spacing w:val="-2"/>
        </w:rPr>
        <w:t>ACHIEVING</w:t>
      </w:r>
      <w:r>
        <w:rPr>
          <w:spacing w:val="-21"/>
        </w:rPr>
        <w:t xml:space="preserve"> </w:t>
      </w:r>
      <w:r>
        <w:rPr>
          <w:spacing w:val="-2"/>
        </w:rPr>
        <w:t>SDG</w:t>
      </w:r>
      <w:r>
        <w:rPr>
          <w:spacing w:val="-19"/>
        </w:rPr>
        <w:t xml:space="preserve"> </w:t>
      </w:r>
      <w:r>
        <w:rPr>
          <w:spacing w:val="-2"/>
        </w:rPr>
        <w:t>GOALS</w:t>
      </w:r>
    </w:p>
    <w:p w14:paraId="33CD7135">
      <w:pPr>
        <w:spacing w:before="282" w:line="271" w:lineRule="auto"/>
        <w:ind w:left="2792" w:right="147" w:firstLine="4592"/>
        <w:jc w:val="right"/>
        <w:rPr>
          <w:i/>
          <w:sz w:val="20"/>
        </w:rPr>
      </w:pPr>
      <w:r>
        <w:rPr>
          <w:b/>
        </w:rPr>
        <w:t xml:space="preserve">Dr. S.K. Prakash </w:t>
      </w:r>
      <w:r>
        <w:rPr>
          <w:i/>
          <w:sz w:val="20"/>
        </w:rPr>
        <w:t>Assistant</w:t>
      </w:r>
      <w:r>
        <w:rPr>
          <w:i/>
          <w:spacing w:val="-8"/>
          <w:sz w:val="20"/>
        </w:rPr>
        <w:t xml:space="preserve"> </w:t>
      </w:r>
      <w:r>
        <w:rPr>
          <w:i/>
          <w:sz w:val="20"/>
        </w:rPr>
        <w:t>Professor-in-Economics,</w:t>
      </w:r>
      <w:r>
        <w:rPr>
          <w:i/>
          <w:spacing w:val="-8"/>
          <w:sz w:val="20"/>
        </w:rPr>
        <w:t xml:space="preserve"> </w:t>
      </w:r>
      <w:r>
        <w:rPr>
          <w:i/>
          <w:sz w:val="20"/>
        </w:rPr>
        <w:t>P.G.&amp;</w:t>
      </w:r>
      <w:r>
        <w:rPr>
          <w:i/>
          <w:spacing w:val="-8"/>
          <w:sz w:val="20"/>
        </w:rPr>
        <w:t xml:space="preserve"> </w:t>
      </w:r>
      <w:r>
        <w:rPr>
          <w:i/>
          <w:sz w:val="20"/>
        </w:rPr>
        <w:t>Research</w:t>
      </w:r>
      <w:r>
        <w:rPr>
          <w:i/>
          <w:spacing w:val="-7"/>
          <w:sz w:val="20"/>
        </w:rPr>
        <w:t xml:space="preserve"> </w:t>
      </w:r>
      <w:r>
        <w:rPr>
          <w:i/>
          <w:sz w:val="20"/>
        </w:rPr>
        <w:t>Department</w:t>
      </w:r>
      <w:r>
        <w:rPr>
          <w:i/>
          <w:spacing w:val="-8"/>
          <w:sz w:val="20"/>
        </w:rPr>
        <w:t xml:space="preserve"> </w:t>
      </w:r>
      <w:r>
        <w:rPr>
          <w:i/>
          <w:sz w:val="20"/>
        </w:rPr>
        <w:t>of</w:t>
      </w:r>
      <w:r>
        <w:rPr>
          <w:i/>
          <w:spacing w:val="-8"/>
          <w:sz w:val="20"/>
        </w:rPr>
        <w:t xml:space="preserve"> </w:t>
      </w:r>
      <w:r>
        <w:rPr>
          <w:i/>
          <w:sz w:val="20"/>
        </w:rPr>
        <w:t>Economics Ramakrishna Mission Vivekananda College (Autonomous)</w:t>
      </w:r>
    </w:p>
    <w:p w14:paraId="7A0ABCEF">
      <w:pPr>
        <w:spacing w:line="231" w:lineRule="exact"/>
        <w:ind w:left="153" w:right="154"/>
        <w:jc w:val="right"/>
        <w:rPr>
          <w:i/>
          <w:sz w:val="20"/>
        </w:rPr>
      </w:pPr>
      <w:r>
        <w:rPr>
          <w:i/>
          <w:sz w:val="20"/>
        </w:rPr>
        <w:t>Mylapore,</w:t>
      </w:r>
      <w:r>
        <w:rPr>
          <w:i/>
          <w:spacing w:val="4"/>
          <w:sz w:val="20"/>
        </w:rPr>
        <w:t xml:space="preserve"> </w:t>
      </w:r>
      <w:r>
        <w:rPr>
          <w:i/>
          <w:sz w:val="20"/>
        </w:rPr>
        <w:t>Chennai,</w:t>
      </w:r>
      <w:r>
        <w:rPr>
          <w:i/>
          <w:spacing w:val="4"/>
          <w:sz w:val="20"/>
        </w:rPr>
        <w:t xml:space="preserve"> </w:t>
      </w:r>
      <w:r>
        <w:rPr>
          <w:i/>
          <w:sz w:val="20"/>
        </w:rPr>
        <w:t>Tamil</w:t>
      </w:r>
      <w:r>
        <w:rPr>
          <w:i/>
          <w:spacing w:val="3"/>
          <w:sz w:val="20"/>
        </w:rPr>
        <w:t xml:space="preserve"> </w:t>
      </w:r>
      <w:r>
        <w:rPr>
          <w:i/>
          <w:sz w:val="20"/>
        </w:rPr>
        <w:t>Nadu,</w:t>
      </w:r>
      <w:r>
        <w:rPr>
          <w:i/>
          <w:spacing w:val="4"/>
          <w:sz w:val="20"/>
        </w:rPr>
        <w:t xml:space="preserve"> </w:t>
      </w:r>
      <w:r>
        <w:rPr>
          <w:i/>
          <w:spacing w:val="-4"/>
          <w:sz w:val="20"/>
        </w:rPr>
        <w:t>India</w:t>
      </w:r>
    </w:p>
    <w:p w14:paraId="2E02B5C0">
      <w:pPr>
        <w:spacing w:before="32"/>
        <w:ind w:left="153" w:right="152"/>
        <w:jc w:val="right"/>
        <w:rPr>
          <w:i/>
          <w:sz w:val="20"/>
        </w:rPr>
      </w:pPr>
      <w:r>
        <w:fldChar w:fldCharType="begin"/>
      </w:r>
      <w:r>
        <w:instrText xml:space="preserve"> HYPERLINK "mailto:skmrnprakash@gmail.com" \h </w:instrText>
      </w:r>
      <w:r>
        <w:fldChar w:fldCharType="separate"/>
      </w:r>
      <w:r>
        <w:rPr>
          <w:i/>
          <w:spacing w:val="-2"/>
          <w:sz w:val="20"/>
        </w:rPr>
        <w:t>skmrnprakash@gmail.com</w:t>
      </w:r>
      <w:r>
        <w:rPr>
          <w:i/>
          <w:spacing w:val="-2"/>
          <w:sz w:val="20"/>
        </w:rPr>
        <w:fldChar w:fldCharType="end"/>
      </w:r>
    </w:p>
    <w:p w14:paraId="027345E6">
      <w:pPr>
        <w:pStyle w:val="8"/>
        <w:spacing w:before="63"/>
        <w:rPr>
          <w:i/>
          <w:sz w:val="20"/>
        </w:rPr>
      </w:pPr>
    </w:p>
    <w:p w14:paraId="508E9B0F">
      <w:pPr>
        <w:pStyle w:val="4"/>
        <w:spacing w:before="1"/>
      </w:pPr>
      <w:r>
        <w:rPr>
          <w:lang w:val="en-IN" w:eastAsia="en-IN"/>
        </w:rPr>
        <mc:AlternateContent>
          <mc:Choice Requires="wps">
            <w:drawing>
              <wp:anchor distT="0" distB="0" distL="0" distR="0" simplePos="0" relativeHeight="251883520" behindDoc="1" locked="0" layoutInCell="1" allowOverlap="1">
                <wp:simplePos x="0" y="0"/>
                <wp:positionH relativeFrom="page">
                  <wp:posOffset>457200</wp:posOffset>
                </wp:positionH>
                <wp:positionV relativeFrom="paragraph">
                  <wp:posOffset>191135</wp:posOffset>
                </wp:positionV>
                <wp:extent cx="424180" cy="834390"/>
                <wp:effectExtent l="0" t="0" r="0" b="0"/>
                <wp:wrapNone/>
                <wp:docPr id="248" name="Textbox 248"/>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586E300D">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48" o:spid="_x0000_s1026" o:spt="202" type="#_x0000_t202" style="position:absolute;left:0pt;margin-left:36pt;margin-top:15.05pt;height:65.7pt;width:33.4pt;mso-position-horizontal-relative:page;z-index:-251432960;mso-width-relative:page;mso-height-relative:page;" filled="f" stroked="f" coordsize="21600,21600" o:gfxdata="UEsDBAoAAAAAAIdO4kAAAAAAAAAAAAAAAAAEAAAAZHJzL1BLAwQUAAAACACHTuJA+wsFt9gAAAAJ&#10;AQAADwAAAGRycy9kb3ducmV2LnhtbE2PTU/DMAyG70j8h8iTuLGkmyijazohBCckRFcOHNPGa6s1&#10;TmmyD/493ondbL3W6+fJN2c3iCNOofekIZkrEEiNtz21Gr6qt/sViBANWTN4Qg2/GGBT3N7kJrP+&#10;RCUet7EVXEIhMxq6GMdMytB06EyY+xGJs52fnIm8Tq20kzlxuRvkQqlUOtMTf+jMiC8dNvvtwWl4&#10;/qbytf/5qD/LXdlX1ZOi93Sv9d0sUWsQEc/x/xgu+IwOBTPV/kA2iEHD44JVooalSkBc8uWKVWoe&#10;0uQBZJHLa4PiD1BLAwQUAAAACACHTuJA7CL/trQBAAB3AwAADgAAAGRycy9lMm9Eb2MueG1srVPB&#10;btswDL0P6D8IujdO0mDIjDjFtmDDgGEb0PYDZFmKBViiRimx8/ejZDst2ksPu9gUST++9yjv7gfb&#10;sbPCYMBVfLVYcqachMa4Y8WfHr/dbjkLUbhGdOBUxS8q8Pv9zYdd70u1hha6RiEjEBfK3le8jdGX&#10;RRFkq6wIC/DKUVEDWhHpiMeiQdETuu2K9XL5segBG48gVQiUPYxFPiHiewBBayPVAeTJKhdHVFSd&#10;iCQptMYHvs9stVYy/tY6qMi6ipPSmJ80hOI6PYv9TpRHFL41cqIg3kPhlSYrjKOhV6iDiIKd0LyB&#10;skYiBNBxIcEWo5DsCKlYLV9589AKr7IWsjr4q+nh/8HKX+c/yExT8fWGFu+EpZU/qiHWMLCUIoN6&#10;H0rqe/DUGYcvMNC1mfOBkkn3oNGmNyliVCd7L1d7CY1JSm7Wm9WWKpJK27vN3adsf/H8sccQvyuw&#10;LAUVR9peNlWcf4ZIRKh1bqFDojWOT1Ec6mHiWkNzIao9bbXi4e9JoOKs++HItnQF5gDnoJ4DjN1X&#10;yBclSXHw+RRBmzw5jRhxp8m0j0xoujtp4S/Puev5f9n/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sLBbfYAAAACQEAAA8AAAAAAAAAAQAgAAAAIgAAAGRycy9kb3ducmV2LnhtbFBLAQIUABQAAAAI&#10;AIdO4kDsIv+2tAEAAHcDAAAOAAAAAAAAAAEAIAAAACcBAABkcnMvZTJvRG9jLnhtbFBLBQYAAAAA&#10;BgAGAFkBAABNBQAAAAA=&#10;">
                <v:fill on="f" focussize="0,0"/>
                <v:stroke on="f"/>
                <v:imagedata o:title=""/>
                <o:lock v:ext="edit" aspectratio="f"/>
                <v:textbox inset="0mm,0mm,0mm,0mm">
                  <w:txbxContent>
                    <w:p w14:paraId="586E300D">
                      <w:pPr>
                        <w:spacing w:line="1248" w:lineRule="exact"/>
                        <w:rPr>
                          <w:sz w:val="109"/>
                        </w:rPr>
                      </w:pPr>
                      <w:r>
                        <w:rPr>
                          <w:spacing w:val="-10"/>
                          <w:sz w:val="109"/>
                        </w:rPr>
                        <w:t>T</w:t>
                      </w:r>
                    </w:p>
                  </w:txbxContent>
                </v:textbox>
              </v:shape>
            </w:pict>
          </mc:Fallback>
        </mc:AlternateContent>
      </w:r>
      <w:r>
        <w:rPr>
          <w:spacing w:val="-2"/>
          <w:w w:val="115"/>
        </w:rPr>
        <w:t>ABSTRACT</w:t>
      </w:r>
    </w:p>
    <w:p w14:paraId="72B28736">
      <w:pPr>
        <w:pStyle w:val="8"/>
        <w:spacing w:before="238" w:line="278" w:lineRule="auto"/>
        <w:ind w:left="824" w:right="149"/>
        <w:jc w:val="both"/>
      </w:pPr>
      <w:r>
        <w:t>amil</w:t>
      </w:r>
      <w:r>
        <w:rPr>
          <w:spacing w:val="40"/>
        </w:rPr>
        <w:t xml:space="preserve"> </w:t>
      </w:r>
      <w:r>
        <w:t>Nadu's</w:t>
      </w:r>
      <w:r>
        <w:rPr>
          <w:spacing w:val="40"/>
        </w:rPr>
        <w:t xml:space="preserve"> </w:t>
      </w:r>
      <w:r>
        <w:t>start-up</w:t>
      </w:r>
      <w:r>
        <w:rPr>
          <w:spacing w:val="40"/>
        </w:rPr>
        <w:t xml:space="preserve"> </w:t>
      </w:r>
      <w:r>
        <w:t>ecosystem</w:t>
      </w:r>
      <w:r>
        <w:rPr>
          <w:spacing w:val="40"/>
        </w:rPr>
        <w:t xml:space="preserve"> </w:t>
      </w:r>
      <w:r>
        <w:t>has</w:t>
      </w:r>
      <w:r>
        <w:rPr>
          <w:spacing w:val="40"/>
        </w:rPr>
        <w:t xml:space="preserve"> </w:t>
      </w:r>
      <w:r>
        <w:t>become</w:t>
      </w:r>
      <w:r>
        <w:rPr>
          <w:spacing w:val="40"/>
        </w:rPr>
        <w:t xml:space="preserve"> </w:t>
      </w:r>
      <w:r>
        <w:t>a</w:t>
      </w:r>
      <w:r>
        <w:rPr>
          <w:spacing w:val="40"/>
        </w:rPr>
        <w:t xml:space="preserve"> </w:t>
      </w:r>
      <w:r>
        <w:t>potent</w:t>
      </w:r>
      <w:r>
        <w:rPr>
          <w:spacing w:val="40"/>
        </w:rPr>
        <w:t xml:space="preserve"> </w:t>
      </w:r>
      <w:r>
        <w:t>engine</w:t>
      </w:r>
      <w:r>
        <w:rPr>
          <w:spacing w:val="40"/>
        </w:rPr>
        <w:t xml:space="preserve"> </w:t>
      </w:r>
      <w:r>
        <w:t>for</w:t>
      </w:r>
      <w:r>
        <w:rPr>
          <w:spacing w:val="40"/>
        </w:rPr>
        <w:t xml:space="preserve"> </w:t>
      </w:r>
      <w:r>
        <w:t>promoting sustainable</w:t>
      </w:r>
      <w:r>
        <w:rPr>
          <w:spacing w:val="40"/>
        </w:rPr>
        <w:t xml:space="preserve"> </w:t>
      </w:r>
      <w:r>
        <w:t>development</w:t>
      </w:r>
      <w:r>
        <w:rPr>
          <w:spacing w:val="40"/>
        </w:rPr>
        <w:t xml:space="preserve"> </w:t>
      </w:r>
      <w:r>
        <w:t>and</w:t>
      </w:r>
      <w:r>
        <w:rPr>
          <w:spacing w:val="40"/>
        </w:rPr>
        <w:t xml:space="preserve"> </w:t>
      </w:r>
      <w:r>
        <w:t>furthering</w:t>
      </w:r>
      <w:r>
        <w:rPr>
          <w:spacing w:val="40"/>
        </w:rPr>
        <w:t xml:space="preserve"> </w:t>
      </w:r>
      <w:r>
        <w:t>the</w:t>
      </w:r>
      <w:r>
        <w:rPr>
          <w:spacing w:val="40"/>
        </w:rPr>
        <w:t xml:space="preserve"> </w:t>
      </w:r>
      <w:r>
        <w:t>UN Sustainable</w:t>
      </w:r>
      <w:r>
        <w:rPr>
          <w:spacing w:val="40"/>
        </w:rPr>
        <w:t xml:space="preserve"> </w:t>
      </w:r>
      <w:r>
        <w:t>Development</w:t>
      </w:r>
      <w:r>
        <w:rPr>
          <w:spacing w:val="40"/>
        </w:rPr>
        <w:t xml:space="preserve"> </w:t>
      </w:r>
      <w:r>
        <w:t>Goals (SDGs)</w:t>
      </w:r>
      <w:r>
        <w:rPr>
          <w:spacing w:val="18"/>
        </w:rPr>
        <w:t xml:space="preserve"> </w:t>
      </w:r>
      <w:r>
        <w:t>under</w:t>
      </w:r>
      <w:r>
        <w:rPr>
          <w:spacing w:val="17"/>
        </w:rPr>
        <w:t xml:space="preserve"> </w:t>
      </w:r>
      <w:r>
        <w:t>the</w:t>
      </w:r>
      <w:r>
        <w:rPr>
          <w:spacing w:val="13"/>
        </w:rPr>
        <w:t xml:space="preserve"> </w:t>
      </w:r>
      <w:r>
        <w:t>leadership</w:t>
      </w:r>
      <w:r>
        <w:rPr>
          <w:spacing w:val="19"/>
        </w:rPr>
        <w:t xml:space="preserve"> </w:t>
      </w:r>
      <w:r>
        <w:t>of</w:t>
      </w:r>
      <w:r>
        <w:rPr>
          <w:spacing w:val="18"/>
        </w:rPr>
        <w:t xml:space="preserve"> </w:t>
      </w:r>
      <w:r>
        <w:t>Start-up</w:t>
      </w:r>
      <w:r>
        <w:rPr>
          <w:spacing w:val="17"/>
        </w:rPr>
        <w:t xml:space="preserve"> </w:t>
      </w:r>
      <w:r>
        <w:t>TN.</w:t>
      </w:r>
      <w:r>
        <w:rPr>
          <w:spacing w:val="18"/>
        </w:rPr>
        <w:t xml:space="preserve"> </w:t>
      </w:r>
      <w:r>
        <w:t>Through</w:t>
      </w:r>
      <w:r>
        <w:rPr>
          <w:spacing w:val="18"/>
        </w:rPr>
        <w:t xml:space="preserve"> </w:t>
      </w:r>
      <w:r>
        <w:t>inclusive</w:t>
      </w:r>
      <w:r>
        <w:rPr>
          <w:spacing w:val="19"/>
        </w:rPr>
        <w:t xml:space="preserve"> </w:t>
      </w:r>
      <w:r>
        <w:t>entrepreneurship</w:t>
      </w:r>
      <w:r>
        <w:rPr>
          <w:spacing w:val="18"/>
        </w:rPr>
        <w:t xml:space="preserve"> </w:t>
      </w:r>
      <w:r>
        <w:rPr>
          <w:spacing w:val="-4"/>
        </w:rPr>
        <w:t>that</w:t>
      </w:r>
    </w:p>
    <w:p w14:paraId="7F0BA000">
      <w:pPr>
        <w:pStyle w:val="8"/>
        <w:spacing w:before="4" w:line="280" w:lineRule="auto"/>
        <w:ind w:left="153" w:right="147"/>
        <w:jc w:val="both"/>
      </w:pPr>
      <w:r>
        <w:rPr>
          <w:w w:val="105"/>
        </w:rPr>
        <w:t>aids marginalised communities and supports new founders with targeted finance and incubation programs, Start-up TN’s robust policies and programs directly advance the No Poverty (SDG 1) goal. SDG 8, which focuses on decent work and economic growth, is advanced</w:t>
      </w:r>
      <w:r>
        <w:rPr>
          <w:spacing w:val="-4"/>
          <w:w w:val="105"/>
        </w:rPr>
        <w:t xml:space="preserve"> </w:t>
      </w:r>
      <w:r>
        <w:rPr>
          <w:w w:val="105"/>
        </w:rPr>
        <w:t>through</w:t>
      </w:r>
      <w:r>
        <w:rPr>
          <w:spacing w:val="-3"/>
          <w:w w:val="105"/>
        </w:rPr>
        <w:t xml:space="preserve"> </w:t>
      </w:r>
      <w:r>
        <w:rPr>
          <w:w w:val="105"/>
        </w:rPr>
        <w:t>sectoral</w:t>
      </w:r>
      <w:r>
        <w:rPr>
          <w:spacing w:val="-3"/>
          <w:w w:val="105"/>
        </w:rPr>
        <w:t xml:space="preserve"> </w:t>
      </w:r>
      <w:r>
        <w:rPr>
          <w:w w:val="105"/>
        </w:rPr>
        <w:t>development,</w:t>
      </w:r>
      <w:r>
        <w:rPr>
          <w:spacing w:val="-3"/>
          <w:w w:val="105"/>
        </w:rPr>
        <w:t xml:space="preserve"> </w:t>
      </w:r>
      <w:r>
        <w:rPr>
          <w:w w:val="105"/>
        </w:rPr>
        <w:t>while</w:t>
      </w:r>
      <w:r>
        <w:rPr>
          <w:spacing w:val="-3"/>
          <w:w w:val="105"/>
        </w:rPr>
        <w:t xml:space="preserve"> </w:t>
      </w:r>
      <w:r>
        <w:rPr>
          <w:w w:val="105"/>
        </w:rPr>
        <w:t>SDG</w:t>
      </w:r>
      <w:r>
        <w:rPr>
          <w:spacing w:val="-4"/>
          <w:w w:val="105"/>
        </w:rPr>
        <w:t xml:space="preserve"> </w:t>
      </w:r>
      <w:r>
        <w:rPr>
          <w:w w:val="105"/>
        </w:rPr>
        <w:t>5,</w:t>
      </w:r>
      <w:r>
        <w:rPr>
          <w:spacing w:val="-3"/>
          <w:w w:val="105"/>
        </w:rPr>
        <w:t xml:space="preserve"> </w:t>
      </w:r>
      <w:r>
        <w:rPr>
          <w:w w:val="105"/>
        </w:rPr>
        <w:t>which</w:t>
      </w:r>
      <w:r>
        <w:rPr>
          <w:spacing w:val="-2"/>
          <w:w w:val="105"/>
        </w:rPr>
        <w:t xml:space="preserve"> </w:t>
      </w:r>
      <w:r>
        <w:rPr>
          <w:w w:val="105"/>
        </w:rPr>
        <w:t>focuses</w:t>
      </w:r>
      <w:r>
        <w:rPr>
          <w:spacing w:val="-3"/>
          <w:w w:val="105"/>
        </w:rPr>
        <w:t xml:space="preserve"> </w:t>
      </w:r>
      <w:r>
        <w:rPr>
          <w:w w:val="105"/>
        </w:rPr>
        <w:t>on</w:t>
      </w:r>
      <w:r>
        <w:rPr>
          <w:spacing w:val="-2"/>
          <w:w w:val="105"/>
        </w:rPr>
        <w:t xml:space="preserve"> </w:t>
      </w:r>
      <w:r>
        <w:rPr>
          <w:w w:val="105"/>
        </w:rPr>
        <w:t>gender</w:t>
      </w:r>
      <w:r>
        <w:rPr>
          <w:spacing w:val="-4"/>
          <w:w w:val="105"/>
        </w:rPr>
        <w:t xml:space="preserve"> </w:t>
      </w:r>
      <w:r>
        <w:rPr>
          <w:w w:val="105"/>
        </w:rPr>
        <w:t>equality,</w:t>
      </w:r>
      <w:r>
        <w:rPr>
          <w:spacing w:val="-3"/>
          <w:w w:val="105"/>
        </w:rPr>
        <w:t xml:space="preserve"> </w:t>
      </w:r>
      <w:r>
        <w:rPr>
          <w:w w:val="105"/>
        </w:rPr>
        <w:t>is prioritised</w:t>
      </w:r>
      <w:r>
        <w:rPr>
          <w:spacing w:val="-13"/>
          <w:w w:val="105"/>
        </w:rPr>
        <w:t xml:space="preserve"> </w:t>
      </w:r>
      <w:r>
        <w:rPr>
          <w:w w:val="105"/>
        </w:rPr>
        <w:t>by</w:t>
      </w:r>
      <w:r>
        <w:rPr>
          <w:spacing w:val="-13"/>
          <w:w w:val="105"/>
        </w:rPr>
        <w:t xml:space="preserve"> </w:t>
      </w:r>
      <w:r>
        <w:rPr>
          <w:w w:val="105"/>
        </w:rPr>
        <w:t>encouraging</w:t>
      </w:r>
      <w:r>
        <w:rPr>
          <w:spacing w:val="-13"/>
          <w:w w:val="105"/>
        </w:rPr>
        <w:t xml:space="preserve"> </w:t>
      </w:r>
      <w:r>
        <w:rPr>
          <w:w w:val="105"/>
        </w:rPr>
        <w:t>female-led</w:t>
      </w:r>
      <w:r>
        <w:rPr>
          <w:spacing w:val="-12"/>
          <w:w w:val="105"/>
        </w:rPr>
        <w:t xml:space="preserve"> </w:t>
      </w:r>
      <w:r>
        <w:rPr>
          <w:w w:val="105"/>
        </w:rPr>
        <w:t>businesses.</w:t>
      </w:r>
      <w:r>
        <w:rPr>
          <w:spacing w:val="-13"/>
          <w:w w:val="105"/>
        </w:rPr>
        <w:t xml:space="preserve"> </w:t>
      </w:r>
      <w:r>
        <w:rPr>
          <w:w w:val="105"/>
        </w:rPr>
        <w:t>Skill</w:t>
      </w:r>
      <w:r>
        <w:rPr>
          <w:spacing w:val="-13"/>
          <w:w w:val="105"/>
        </w:rPr>
        <w:t xml:space="preserve"> </w:t>
      </w:r>
      <w:r>
        <w:rPr>
          <w:w w:val="105"/>
        </w:rPr>
        <w:t>development,</w:t>
      </w:r>
      <w:r>
        <w:rPr>
          <w:spacing w:val="-13"/>
          <w:w w:val="105"/>
        </w:rPr>
        <w:t xml:space="preserve"> </w:t>
      </w:r>
      <w:r>
        <w:rPr>
          <w:w w:val="105"/>
        </w:rPr>
        <w:t>which</w:t>
      </w:r>
      <w:r>
        <w:rPr>
          <w:spacing w:val="-12"/>
          <w:w w:val="105"/>
        </w:rPr>
        <w:t xml:space="preserve"> </w:t>
      </w:r>
      <w:r>
        <w:rPr>
          <w:w w:val="105"/>
        </w:rPr>
        <w:t>is</w:t>
      </w:r>
      <w:r>
        <w:rPr>
          <w:spacing w:val="-13"/>
          <w:w w:val="105"/>
        </w:rPr>
        <w:t xml:space="preserve"> </w:t>
      </w:r>
      <w:r>
        <w:rPr>
          <w:w w:val="105"/>
        </w:rPr>
        <w:t>evident</w:t>
      </w:r>
      <w:r>
        <w:rPr>
          <w:spacing w:val="-13"/>
          <w:w w:val="105"/>
        </w:rPr>
        <w:t xml:space="preserve"> </w:t>
      </w:r>
      <w:r>
        <w:rPr>
          <w:w w:val="105"/>
        </w:rPr>
        <w:t>in</w:t>
      </w:r>
      <w:r>
        <w:rPr>
          <w:spacing w:val="-12"/>
          <w:w w:val="105"/>
        </w:rPr>
        <w:t xml:space="preserve"> </w:t>
      </w:r>
      <w:r>
        <w:rPr>
          <w:w w:val="105"/>
        </w:rPr>
        <w:t>the fact</w:t>
      </w:r>
      <w:r>
        <w:rPr>
          <w:spacing w:val="-9"/>
          <w:w w:val="105"/>
        </w:rPr>
        <w:t xml:space="preserve"> </w:t>
      </w:r>
      <w:r>
        <w:rPr>
          <w:w w:val="105"/>
        </w:rPr>
        <w:t>that</w:t>
      </w:r>
      <w:r>
        <w:rPr>
          <w:spacing w:val="-11"/>
          <w:w w:val="105"/>
        </w:rPr>
        <w:t xml:space="preserve"> </w:t>
      </w:r>
      <w:r>
        <w:rPr>
          <w:w w:val="105"/>
        </w:rPr>
        <w:t>between</w:t>
      </w:r>
      <w:r>
        <w:rPr>
          <w:spacing w:val="-8"/>
          <w:w w:val="105"/>
        </w:rPr>
        <w:t xml:space="preserve"> </w:t>
      </w:r>
      <w:r>
        <w:rPr>
          <w:w w:val="105"/>
        </w:rPr>
        <w:t>2021</w:t>
      </w:r>
      <w:r>
        <w:rPr>
          <w:spacing w:val="-11"/>
          <w:w w:val="105"/>
        </w:rPr>
        <w:t xml:space="preserve"> </w:t>
      </w:r>
      <w:r>
        <w:rPr>
          <w:w w:val="105"/>
        </w:rPr>
        <w:t>and</w:t>
      </w:r>
      <w:r>
        <w:rPr>
          <w:spacing w:val="-9"/>
          <w:w w:val="105"/>
        </w:rPr>
        <w:t xml:space="preserve"> </w:t>
      </w:r>
      <w:r>
        <w:rPr>
          <w:w w:val="105"/>
        </w:rPr>
        <w:t>2024,</w:t>
      </w:r>
      <w:r>
        <w:rPr>
          <w:spacing w:val="-9"/>
          <w:w w:val="105"/>
        </w:rPr>
        <w:t xml:space="preserve"> </w:t>
      </w:r>
      <w:r>
        <w:rPr>
          <w:w w:val="105"/>
        </w:rPr>
        <w:t>over</w:t>
      </w:r>
      <w:r>
        <w:rPr>
          <w:spacing w:val="-11"/>
          <w:w w:val="105"/>
        </w:rPr>
        <w:t xml:space="preserve"> </w:t>
      </w:r>
      <w:r>
        <w:rPr>
          <w:w w:val="105"/>
        </w:rPr>
        <w:t>100,000</w:t>
      </w:r>
      <w:r>
        <w:rPr>
          <w:spacing w:val="-11"/>
          <w:w w:val="105"/>
        </w:rPr>
        <w:t xml:space="preserve"> </w:t>
      </w:r>
      <w:r>
        <w:rPr>
          <w:w w:val="105"/>
        </w:rPr>
        <w:t>new</w:t>
      </w:r>
      <w:r>
        <w:rPr>
          <w:spacing w:val="-9"/>
          <w:w w:val="105"/>
        </w:rPr>
        <w:t xml:space="preserve"> </w:t>
      </w:r>
      <w:r>
        <w:rPr>
          <w:w w:val="105"/>
        </w:rPr>
        <w:t>jobs</w:t>
      </w:r>
      <w:r>
        <w:rPr>
          <w:spacing w:val="-10"/>
          <w:w w:val="105"/>
        </w:rPr>
        <w:t xml:space="preserve"> </w:t>
      </w:r>
      <w:r>
        <w:rPr>
          <w:w w:val="105"/>
        </w:rPr>
        <w:t>were</w:t>
      </w:r>
      <w:r>
        <w:rPr>
          <w:spacing w:val="-9"/>
          <w:w w:val="105"/>
        </w:rPr>
        <w:t xml:space="preserve"> </w:t>
      </w:r>
      <w:r>
        <w:rPr>
          <w:w w:val="105"/>
        </w:rPr>
        <w:t>created</w:t>
      </w:r>
      <w:r>
        <w:rPr>
          <w:spacing w:val="-9"/>
          <w:w w:val="105"/>
        </w:rPr>
        <w:t xml:space="preserve"> </w:t>
      </w:r>
      <w:r>
        <w:rPr>
          <w:w w:val="105"/>
        </w:rPr>
        <w:t>by</w:t>
      </w:r>
      <w:r>
        <w:rPr>
          <w:spacing w:val="-11"/>
          <w:w w:val="105"/>
        </w:rPr>
        <w:t xml:space="preserve"> </w:t>
      </w:r>
      <w:r>
        <w:rPr>
          <w:w w:val="105"/>
        </w:rPr>
        <w:t>various</w:t>
      </w:r>
      <w:r>
        <w:rPr>
          <w:spacing w:val="-9"/>
          <w:w w:val="105"/>
        </w:rPr>
        <w:t xml:space="preserve"> </w:t>
      </w:r>
      <w:r>
        <w:rPr>
          <w:w w:val="105"/>
        </w:rPr>
        <w:t>methods. The agency promotes employment by establishing tech parks, FabLabs, and Centres of Excellence, bridging academic-industry gaps, and increasing the representation of local businesses.</w:t>
      </w:r>
      <w:r>
        <w:rPr>
          <w:spacing w:val="-3"/>
          <w:w w:val="105"/>
        </w:rPr>
        <w:t xml:space="preserve"> </w:t>
      </w:r>
      <w:r>
        <w:rPr>
          <w:w w:val="105"/>
        </w:rPr>
        <w:t>The</w:t>
      </w:r>
      <w:r>
        <w:rPr>
          <w:spacing w:val="-6"/>
          <w:w w:val="105"/>
        </w:rPr>
        <w:t xml:space="preserve"> </w:t>
      </w:r>
      <w:r>
        <w:rPr>
          <w:w w:val="105"/>
        </w:rPr>
        <w:t>growth</w:t>
      </w:r>
      <w:r>
        <w:rPr>
          <w:spacing w:val="-5"/>
          <w:w w:val="105"/>
        </w:rPr>
        <w:t xml:space="preserve"> </w:t>
      </w:r>
      <w:r>
        <w:rPr>
          <w:w w:val="105"/>
        </w:rPr>
        <w:t>of</w:t>
      </w:r>
      <w:r>
        <w:rPr>
          <w:spacing w:val="-3"/>
          <w:w w:val="105"/>
        </w:rPr>
        <w:t xml:space="preserve"> </w:t>
      </w:r>
      <w:r>
        <w:rPr>
          <w:w w:val="105"/>
        </w:rPr>
        <w:t>infrastructure</w:t>
      </w:r>
      <w:r>
        <w:rPr>
          <w:spacing w:val="-4"/>
          <w:w w:val="105"/>
        </w:rPr>
        <w:t xml:space="preserve"> </w:t>
      </w:r>
      <w:r>
        <w:rPr>
          <w:w w:val="105"/>
        </w:rPr>
        <w:t>and</w:t>
      </w:r>
      <w:r>
        <w:rPr>
          <w:spacing w:val="-4"/>
          <w:w w:val="105"/>
        </w:rPr>
        <w:t xml:space="preserve"> </w:t>
      </w:r>
      <w:r>
        <w:rPr>
          <w:w w:val="105"/>
        </w:rPr>
        <w:t>innovation</w:t>
      </w:r>
      <w:r>
        <w:rPr>
          <w:spacing w:val="-5"/>
          <w:w w:val="105"/>
        </w:rPr>
        <w:t xml:space="preserve"> </w:t>
      </w:r>
      <w:r>
        <w:rPr>
          <w:w w:val="105"/>
        </w:rPr>
        <w:t>(SDG</w:t>
      </w:r>
      <w:r>
        <w:rPr>
          <w:spacing w:val="-6"/>
          <w:w w:val="105"/>
        </w:rPr>
        <w:t xml:space="preserve"> </w:t>
      </w:r>
      <w:r>
        <w:rPr>
          <w:w w:val="105"/>
        </w:rPr>
        <w:t>9). By</w:t>
      </w:r>
      <w:r>
        <w:rPr>
          <w:spacing w:val="-6"/>
          <w:w w:val="105"/>
        </w:rPr>
        <w:t xml:space="preserve"> </w:t>
      </w:r>
      <w:r>
        <w:rPr>
          <w:w w:val="105"/>
        </w:rPr>
        <w:t>assisting</w:t>
      </w:r>
      <w:r>
        <w:rPr>
          <w:spacing w:val="-6"/>
          <w:w w:val="105"/>
        </w:rPr>
        <w:t xml:space="preserve"> </w:t>
      </w:r>
      <w:r>
        <w:rPr>
          <w:w w:val="105"/>
        </w:rPr>
        <w:t>tier</w:t>
      </w:r>
      <w:r>
        <w:rPr>
          <w:spacing w:val="-6"/>
          <w:w w:val="105"/>
        </w:rPr>
        <w:t xml:space="preserve"> </w:t>
      </w:r>
      <w:r>
        <w:rPr>
          <w:w w:val="105"/>
        </w:rPr>
        <w:t>II</w:t>
      </w:r>
      <w:r>
        <w:rPr>
          <w:spacing w:val="-3"/>
          <w:w w:val="105"/>
        </w:rPr>
        <w:t xml:space="preserve"> </w:t>
      </w:r>
      <w:r>
        <w:rPr>
          <w:w w:val="105"/>
        </w:rPr>
        <w:t>and</w:t>
      </w:r>
      <w:r>
        <w:rPr>
          <w:spacing w:val="-6"/>
          <w:w w:val="105"/>
        </w:rPr>
        <w:t xml:space="preserve"> </w:t>
      </w:r>
      <w:r>
        <w:rPr>
          <w:w w:val="105"/>
        </w:rPr>
        <w:t xml:space="preserve">III </w:t>
      </w:r>
      <w:r>
        <w:t xml:space="preserve">city-based businesses and facilitating increased capital access for underserved communities, </w:t>
      </w:r>
      <w:r>
        <w:rPr>
          <w:w w:val="105"/>
        </w:rPr>
        <w:t>StartupTN</w:t>
      </w:r>
      <w:r>
        <w:rPr>
          <w:spacing w:val="-2"/>
          <w:w w:val="105"/>
        </w:rPr>
        <w:t xml:space="preserve"> </w:t>
      </w:r>
      <w:r>
        <w:rPr>
          <w:w w:val="105"/>
        </w:rPr>
        <w:t>directs initiatives towards</w:t>
      </w:r>
      <w:r>
        <w:rPr>
          <w:spacing w:val="-1"/>
          <w:w w:val="105"/>
        </w:rPr>
        <w:t xml:space="preserve"> </w:t>
      </w:r>
      <w:r>
        <w:rPr>
          <w:w w:val="105"/>
        </w:rPr>
        <w:t>Reduced</w:t>
      </w:r>
      <w:r>
        <w:rPr>
          <w:spacing w:val="-1"/>
          <w:w w:val="105"/>
        </w:rPr>
        <w:t xml:space="preserve"> </w:t>
      </w:r>
      <w:r>
        <w:rPr>
          <w:w w:val="105"/>
        </w:rPr>
        <w:t>Inequalities (SDG</w:t>
      </w:r>
      <w:r>
        <w:rPr>
          <w:spacing w:val="-1"/>
          <w:w w:val="105"/>
        </w:rPr>
        <w:t xml:space="preserve"> </w:t>
      </w:r>
      <w:r>
        <w:rPr>
          <w:w w:val="105"/>
        </w:rPr>
        <w:t>10). Its funding</w:t>
      </w:r>
      <w:r>
        <w:rPr>
          <w:spacing w:val="-1"/>
          <w:w w:val="105"/>
        </w:rPr>
        <w:t xml:space="preserve"> </w:t>
      </w:r>
      <w:r>
        <w:rPr>
          <w:w w:val="105"/>
        </w:rPr>
        <w:t>priorities incorporate Climate Action (SDG 13) by supporting green technology initiatives and sustainable business models, especially in the area of renewable energy. Through partnerships</w:t>
      </w:r>
      <w:r>
        <w:rPr>
          <w:spacing w:val="-5"/>
          <w:w w:val="105"/>
        </w:rPr>
        <w:t xml:space="preserve"> </w:t>
      </w:r>
      <w:r>
        <w:rPr>
          <w:w w:val="105"/>
        </w:rPr>
        <w:t>with</w:t>
      </w:r>
      <w:r>
        <w:rPr>
          <w:spacing w:val="-4"/>
          <w:w w:val="105"/>
        </w:rPr>
        <w:t xml:space="preserve"> </w:t>
      </w:r>
      <w:r>
        <w:rPr>
          <w:w w:val="105"/>
        </w:rPr>
        <w:t>government,</w:t>
      </w:r>
      <w:r>
        <w:rPr>
          <w:spacing w:val="-5"/>
          <w:w w:val="105"/>
        </w:rPr>
        <w:t xml:space="preserve"> </w:t>
      </w:r>
      <w:r>
        <w:rPr>
          <w:w w:val="105"/>
        </w:rPr>
        <w:t>industry,</w:t>
      </w:r>
      <w:r>
        <w:rPr>
          <w:spacing w:val="-5"/>
          <w:w w:val="105"/>
        </w:rPr>
        <w:t xml:space="preserve"> </w:t>
      </w:r>
      <w:r>
        <w:rPr>
          <w:w w:val="105"/>
        </w:rPr>
        <w:t>and</w:t>
      </w:r>
      <w:r>
        <w:rPr>
          <w:spacing w:val="-5"/>
          <w:w w:val="105"/>
        </w:rPr>
        <w:t xml:space="preserve"> </w:t>
      </w:r>
      <w:r>
        <w:rPr>
          <w:w w:val="105"/>
        </w:rPr>
        <w:t>international</w:t>
      </w:r>
      <w:r>
        <w:rPr>
          <w:spacing w:val="-4"/>
          <w:w w:val="105"/>
        </w:rPr>
        <w:t xml:space="preserve"> </w:t>
      </w:r>
      <w:r>
        <w:rPr>
          <w:w w:val="105"/>
        </w:rPr>
        <w:t>networks,</w:t>
      </w:r>
      <w:r>
        <w:rPr>
          <w:spacing w:val="-5"/>
          <w:w w:val="105"/>
        </w:rPr>
        <w:t xml:space="preserve"> </w:t>
      </w:r>
      <w:r>
        <w:rPr>
          <w:w w:val="105"/>
        </w:rPr>
        <w:t>StartupTN</w:t>
      </w:r>
      <w:r>
        <w:rPr>
          <w:spacing w:val="-6"/>
          <w:w w:val="105"/>
        </w:rPr>
        <w:t xml:space="preserve"> </w:t>
      </w:r>
      <w:r>
        <w:rPr>
          <w:w w:val="105"/>
        </w:rPr>
        <w:t>organizes strategic alliances for the Goals (SDG 17), ensuring that its impact can be measured and expanded systematically against SDG indicators. This ecosystem's approach to adapting state innovation to directly advance SDG targets is demonstrated by the synthesis of secondary data analysis and policy review, which places Tamil Nadu as a reproducible model</w:t>
      </w:r>
      <w:r>
        <w:rPr>
          <w:spacing w:val="-3"/>
          <w:w w:val="105"/>
        </w:rPr>
        <w:t xml:space="preserve"> </w:t>
      </w:r>
      <w:r>
        <w:rPr>
          <w:w w:val="105"/>
        </w:rPr>
        <w:t>for</w:t>
      </w:r>
      <w:r>
        <w:rPr>
          <w:spacing w:val="-4"/>
          <w:w w:val="105"/>
        </w:rPr>
        <w:t xml:space="preserve"> </w:t>
      </w:r>
      <w:r>
        <w:rPr>
          <w:w w:val="105"/>
        </w:rPr>
        <w:t>sustainable,</w:t>
      </w:r>
      <w:r>
        <w:rPr>
          <w:spacing w:val="-3"/>
          <w:w w:val="105"/>
        </w:rPr>
        <w:t xml:space="preserve"> </w:t>
      </w:r>
      <w:r>
        <w:rPr>
          <w:w w:val="105"/>
        </w:rPr>
        <w:t>inclusive,</w:t>
      </w:r>
      <w:r>
        <w:rPr>
          <w:spacing w:val="-3"/>
          <w:w w:val="105"/>
        </w:rPr>
        <w:t xml:space="preserve"> </w:t>
      </w:r>
      <w:r>
        <w:rPr>
          <w:w w:val="105"/>
        </w:rPr>
        <w:t>and</w:t>
      </w:r>
      <w:r>
        <w:rPr>
          <w:spacing w:val="-3"/>
          <w:w w:val="105"/>
        </w:rPr>
        <w:t xml:space="preserve"> </w:t>
      </w:r>
      <w:r>
        <w:rPr>
          <w:w w:val="105"/>
        </w:rPr>
        <w:t>entrepreneurial</w:t>
      </w:r>
      <w:r>
        <w:rPr>
          <w:spacing w:val="-2"/>
          <w:w w:val="105"/>
        </w:rPr>
        <w:t xml:space="preserve"> </w:t>
      </w:r>
      <w:r>
        <w:rPr>
          <w:w w:val="105"/>
        </w:rPr>
        <w:t>development</w:t>
      </w:r>
      <w:r>
        <w:rPr>
          <w:spacing w:val="-5"/>
          <w:w w:val="105"/>
        </w:rPr>
        <w:t xml:space="preserve"> </w:t>
      </w:r>
      <w:r>
        <w:rPr>
          <w:w w:val="105"/>
        </w:rPr>
        <w:t>in</w:t>
      </w:r>
      <w:r>
        <w:rPr>
          <w:spacing w:val="-1"/>
          <w:w w:val="105"/>
        </w:rPr>
        <w:t xml:space="preserve"> </w:t>
      </w:r>
      <w:r>
        <w:rPr>
          <w:w w:val="105"/>
        </w:rPr>
        <w:t>India</w:t>
      </w:r>
      <w:r>
        <w:rPr>
          <w:spacing w:val="-3"/>
          <w:w w:val="105"/>
        </w:rPr>
        <w:t xml:space="preserve"> </w:t>
      </w:r>
      <w:r>
        <w:rPr>
          <w:w w:val="105"/>
        </w:rPr>
        <w:t>and</w:t>
      </w:r>
      <w:r>
        <w:rPr>
          <w:spacing w:val="-3"/>
          <w:w w:val="105"/>
        </w:rPr>
        <w:t xml:space="preserve"> </w:t>
      </w:r>
      <w:r>
        <w:rPr>
          <w:w w:val="105"/>
        </w:rPr>
        <w:t>elsewhere.</w:t>
      </w:r>
    </w:p>
    <w:p w14:paraId="437A69F5">
      <w:pPr>
        <w:spacing w:before="238" w:line="271" w:lineRule="auto"/>
        <w:ind w:left="153" w:right="154"/>
        <w:jc w:val="both"/>
        <w:rPr>
          <w:i/>
        </w:rPr>
      </w:pPr>
      <w:r>
        <w:rPr>
          <w:b/>
          <w:i/>
        </w:rPr>
        <w:t xml:space="preserve">Keywords: </w:t>
      </w:r>
      <w:r>
        <w:rPr>
          <w:i/>
        </w:rPr>
        <w:t>Start-up Ecosystem Tamil Nadu, Sustainable Development Goals, Inclusive Entrepreneurship, Policy Innovation, Regional Economic Development</w:t>
      </w:r>
    </w:p>
    <w:p w14:paraId="1E629C69">
      <w:pPr>
        <w:spacing w:line="271" w:lineRule="auto"/>
        <w:jc w:val="both"/>
        <w:rPr>
          <w:i/>
        </w:rPr>
        <w:sectPr>
          <w:pgSz w:w="10330" w:h="14580"/>
          <w:pgMar w:top="680" w:right="566" w:bottom="720" w:left="566" w:header="432" w:footer="534" w:gutter="0"/>
          <w:cols w:space="720" w:num="1"/>
        </w:sectPr>
      </w:pPr>
    </w:p>
    <w:p w14:paraId="7E49113A">
      <w:pPr>
        <w:pStyle w:val="3"/>
        <w:spacing w:line="273" w:lineRule="auto"/>
        <w:ind w:left="1103" w:right="1103"/>
      </w:pPr>
      <w:r>
        <w:rPr>
          <w:spacing w:val="-8"/>
        </w:rPr>
        <w:t>SUSTAINABLE</w:t>
      </w:r>
      <w:r>
        <w:rPr>
          <w:spacing w:val="-11"/>
        </w:rPr>
        <w:t xml:space="preserve"> </w:t>
      </w:r>
      <w:r>
        <w:rPr>
          <w:spacing w:val="-8"/>
        </w:rPr>
        <w:t>DEVELOPMENT GOALS</w:t>
      </w:r>
      <w:r>
        <w:rPr>
          <w:spacing w:val="-10"/>
        </w:rPr>
        <w:t xml:space="preserve"> </w:t>
      </w:r>
      <w:r>
        <w:rPr>
          <w:spacing w:val="-8"/>
        </w:rPr>
        <w:t>ACROSS</w:t>
      </w:r>
      <w:r>
        <w:rPr>
          <w:spacing w:val="-10"/>
        </w:rPr>
        <w:t xml:space="preserve"> </w:t>
      </w:r>
      <w:r>
        <w:rPr>
          <w:spacing w:val="-8"/>
        </w:rPr>
        <w:t xml:space="preserve">REGIONS: </w:t>
      </w:r>
      <w:r>
        <w:t>A STATISTICAL PERSPECTIVE (2023–2024)</w:t>
      </w:r>
    </w:p>
    <w:p w14:paraId="449902DA">
      <w:pPr>
        <w:pStyle w:val="5"/>
        <w:spacing w:before="282"/>
        <w:ind w:right="148"/>
      </w:pPr>
      <w:r>
        <w:rPr>
          <w:w w:val="105"/>
        </w:rPr>
        <w:t>Dr.</w:t>
      </w:r>
      <w:r>
        <w:rPr>
          <w:spacing w:val="16"/>
          <w:w w:val="105"/>
        </w:rPr>
        <w:t xml:space="preserve"> </w:t>
      </w:r>
      <w:r>
        <w:rPr>
          <w:w w:val="105"/>
        </w:rPr>
        <w:t>V.</w:t>
      </w:r>
      <w:r>
        <w:rPr>
          <w:spacing w:val="16"/>
          <w:w w:val="105"/>
        </w:rPr>
        <w:t xml:space="preserve"> </w:t>
      </w:r>
      <w:r>
        <w:rPr>
          <w:spacing w:val="-2"/>
          <w:w w:val="105"/>
        </w:rPr>
        <w:t>Kaleeswari</w:t>
      </w:r>
    </w:p>
    <w:p w14:paraId="1DFAE348">
      <w:pPr>
        <w:spacing w:before="30"/>
        <w:ind w:left="153" w:right="154"/>
        <w:jc w:val="right"/>
        <w:rPr>
          <w:i/>
          <w:sz w:val="20"/>
        </w:rPr>
      </w:pPr>
      <w:r>
        <w:rPr>
          <w:i/>
          <w:spacing w:val="-2"/>
          <w:sz w:val="20"/>
        </w:rPr>
        <w:t>Assistant</w:t>
      </w:r>
      <w:r>
        <w:rPr>
          <w:i/>
          <w:spacing w:val="3"/>
          <w:sz w:val="20"/>
        </w:rPr>
        <w:t xml:space="preserve"> </w:t>
      </w:r>
      <w:r>
        <w:rPr>
          <w:i/>
          <w:spacing w:val="-2"/>
          <w:sz w:val="20"/>
        </w:rPr>
        <w:t>Professor</w:t>
      </w:r>
      <w:r>
        <w:rPr>
          <w:i/>
          <w:spacing w:val="2"/>
          <w:sz w:val="20"/>
        </w:rPr>
        <w:t xml:space="preserve"> </w:t>
      </w:r>
      <w:r>
        <w:rPr>
          <w:i/>
          <w:spacing w:val="-2"/>
          <w:sz w:val="20"/>
        </w:rPr>
        <w:t>of</w:t>
      </w:r>
      <w:r>
        <w:rPr>
          <w:i/>
          <w:spacing w:val="3"/>
          <w:sz w:val="20"/>
        </w:rPr>
        <w:t xml:space="preserve"> </w:t>
      </w:r>
      <w:r>
        <w:rPr>
          <w:i/>
          <w:spacing w:val="-2"/>
          <w:sz w:val="20"/>
        </w:rPr>
        <w:t>Economics,</w:t>
      </w:r>
      <w:r>
        <w:rPr>
          <w:i/>
          <w:spacing w:val="6"/>
          <w:sz w:val="20"/>
        </w:rPr>
        <w:t xml:space="preserve"> </w:t>
      </w:r>
      <w:r>
        <w:rPr>
          <w:i/>
          <w:spacing w:val="-2"/>
          <w:sz w:val="20"/>
        </w:rPr>
        <w:t>Nehru</w:t>
      </w:r>
      <w:r>
        <w:rPr>
          <w:i/>
          <w:spacing w:val="2"/>
          <w:sz w:val="20"/>
        </w:rPr>
        <w:t xml:space="preserve"> </w:t>
      </w:r>
      <w:r>
        <w:rPr>
          <w:i/>
          <w:spacing w:val="-2"/>
          <w:sz w:val="20"/>
        </w:rPr>
        <w:t>Memorial</w:t>
      </w:r>
      <w:r>
        <w:rPr>
          <w:i/>
          <w:spacing w:val="6"/>
          <w:sz w:val="20"/>
        </w:rPr>
        <w:t xml:space="preserve"> </w:t>
      </w:r>
      <w:r>
        <w:rPr>
          <w:i/>
          <w:spacing w:val="-2"/>
          <w:sz w:val="20"/>
        </w:rPr>
        <w:t>College</w:t>
      </w:r>
      <w:r>
        <w:rPr>
          <w:i/>
          <w:spacing w:val="2"/>
          <w:sz w:val="20"/>
        </w:rPr>
        <w:t xml:space="preserve"> </w:t>
      </w:r>
      <w:r>
        <w:rPr>
          <w:i/>
          <w:spacing w:val="-2"/>
          <w:sz w:val="20"/>
        </w:rPr>
        <w:t>(Autonomous)</w:t>
      </w:r>
    </w:p>
    <w:p w14:paraId="41113F23">
      <w:pPr>
        <w:spacing w:before="31" w:line="271" w:lineRule="auto"/>
        <w:ind w:left="6880" w:hanging="288"/>
        <w:rPr>
          <w:i/>
          <w:sz w:val="20"/>
        </w:rPr>
      </w:pPr>
      <w:r>
        <w:rPr>
          <w:i/>
          <w:spacing w:val="-4"/>
          <w:sz w:val="20"/>
        </w:rPr>
        <w:t>Puthanampatti, Tiruchirapalli</w:t>
      </w:r>
      <w:r>
        <w:rPr>
          <w:i/>
          <w:spacing w:val="-2"/>
          <w:sz w:val="20"/>
        </w:rPr>
        <w:t xml:space="preserve"> </w:t>
      </w:r>
      <w:r>
        <w:fldChar w:fldCharType="begin"/>
      </w:r>
      <w:r>
        <w:instrText xml:space="preserve"> HYPERLINK "mailto:skpkrr@gmail.com" \h </w:instrText>
      </w:r>
      <w:r>
        <w:fldChar w:fldCharType="separate"/>
      </w:r>
      <w:r>
        <w:rPr>
          <w:i/>
          <w:spacing w:val="-2"/>
          <w:sz w:val="20"/>
        </w:rPr>
        <w:t>skpkrr@gmail.com</w:t>
      </w:r>
      <w:r>
        <w:rPr>
          <w:i/>
          <w:spacing w:val="-2"/>
          <w:sz w:val="20"/>
        </w:rPr>
        <w:fldChar w:fldCharType="end"/>
      </w:r>
    </w:p>
    <w:p w14:paraId="5D9D93F5">
      <w:pPr>
        <w:pStyle w:val="8"/>
        <w:spacing w:before="33"/>
        <w:rPr>
          <w:i/>
          <w:sz w:val="20"/>
        </w:rPr>
      </w:pPr>
    </w:p>
    <w:p w14:paraId="2EA0D553">
      <w:pPr>
        <w:pStyle w:val="5"/>
        <w:ind w:right="148"/>
      </w:pPr>
      <w:r>
        <w:rPr>
          <w:w w:val="105"/>
        </w:rPr>
        <w:t>Dr.</w:t>
      </w:r>
      <w:r>
        <w:rPr>
          <w:spacing w:val="-3"/>
          <w:w w:val="105"/>
        </w:rPr>
        <w:t xml:space="preserve"> </w:t>
      </w:r>
      <w:r>
        <w:rPr>
          <w:w w:val="105"/>
        </w:rPr>
        <w:t>F.</w:t>
      </w:r>
      <w:r>
        <w:rPr>
          <w:spacing w:val="-5"/>
          <w:w w:val="105"/>
        </w:rPr>
        <w:t xml:space="preserve"> </w:t>
      </w:r>
      <w:r>
        <w:rPr>
          <w:w w:val="105"/>
        </w:rPr>
        <w:t>Merlin</w:t>
      </w:r>
      <w:r>
        <w:rPr>
          <w:spacing w:val="-6"/>
          <w:w w:val="105"/>
        </w:rPr>
        <w:t xml:space="preserve"> </w:t>
      </w:r>
      <w:r>
        <w:rPr>
          <w:spacing w:val="-2"/>
          <w:w w:val="105"/>
        </w:rPr>
        <w:t>Kokila</w:t>
      </w:r>
    </w:p>
    <w:p w14:paraId="5999EF8F">
      <w:pPr>
        <w:spacing w:before="32" w:line="271" w:lineRule="auto"/>
        <w:ind w:left="5041" w:right="154" w:firstLine="1330"/>
        <w:jc w:val="right"/>
        <w:rPr>
          <w:i/>
          <w:sz w:val="20"/>
        </w:rPr>
      </w:pPr>
      <w:r>
        <w:rPr>
          <w:i/>
          <w:spacing w:val="-2"/>
          <w:sz w:val="20"/>
        </w:rPr>
        <w:t>Assistant</w:t>
      </w:r>
      <w:r>
        <w:rPr>
          <w:i/>
          <w:spacing w:val="-6"/>
          <w:sz w:val="20"/>
        </w:rPr>
        <w:t xml:space="preserve"> </w:t>
      </w:r>
      <w:r>
        <w:rPr>
          <w:i/>
          <w:spacing w:val="-2"/>
          <w:sz w:val="20"/>
        </w:rPr>
        <w:t>Professor</w:t>
      </w:r>
      <w:r>
        <w:rPr>
          <w:i/>
          <w:spacing w:val="-7"/>
          <w:sz w:val="20"/>
        </w:rPr>
        <w:t xml:space="preserve"> </w:t>
      </w:r>
      <w:r>
        <w:rPr>
          <w:i/>
          <w:spacing w:val="-2"/>
          <w:sz w:val="20"/>
        </w:rPr>
        <w:t>of</w:t>
      </w:r>
      <w:r>
        <w:rPr>
          <w:i/>
          <w:spacing w:val="-6"/>
          <w:sz w:val="20"/>
        </w:rPr>
        <w:t xml:space="preserve"> </w:t>
      </w:r>
      <w:r>
        <w:rPr>
          <w:i/>
          <w:spacing w:val="-2"/>
          <w:sz w:val="20"/>
        </w:rPr>
        <w:t xml:space="preserve">Economics </w:t>
      </w:r>
      <w:r>
        <w:rPr>
          <w:i/>
          <w:sz w:val="20"/>
        </w:rPr>
        <w:t>Holy</w:t>
      </w:r>
      <w:r>
        <w:rPr>
          <w:i/>
          <w:spacing w:val="2"/>
          <w:sz w:val="20"/>
        </w:rPr>
        <w:t xml:space="preserve"> </w:t>
      </w:r>
      <w:r>
        <w:rPr>
          <w:i/>
          <w:sz w:val="20"/>
        </w:rPr>
        <w:t>Cross</w:t>
      </w:r>
      <w:r>
        <w:rPr>
          <w:i/>
          <w:spacing w:val="3"/>
          <w:sz w:val="20"/>
        </w:rPr>
        <w:t xml:space="preserve"> </w:t>
      </w:r>
      <w:r>
        <w:rPr>
          <w:i/>
          <w:sz w:val="20"/>
        </w:rPr>
        <w:t>College</w:t>
      </w:r>
      <w:r>
        <w:rPr>
          <w:i/>
          <w:spacing w:val="1"/>
          <w:sz w:val="20"/>
        </w:rPr>
        <w:t xml:space="preserve"> </w:t>
      </w:r>
      <w:r>
        <w:rPr>
          <w:i/>
          <w:sz w:val="20"/>
        </w:rPr>
        <w:t>(Autonomous),</w:t>
      </w:r>
      <w:r>
        <w:rPr>
          <w:i/>
          <w:spacing w:val="2"/>
          <w:sz w:val="20"/>
        </w:rPr>
        <w:t xml:space="preserve"> </w:t>
      </w:r>
      <w:r>
        <w:rPr>
          <w:i/>
          <w:spacing w:val="-2"/>
          <w:sz w:val="20"/>
        </w:rPr>
        <w:t>Tiruchirapalli</w:t>
      </w:r>
    </w:p>
    <w:p w14:paraId="50636D37">
      <w:pPr>
        <w:spacing w:before="1"/>
        <w:ind w:left="153" w:right="152"/>
        <w:jc w:val="right"/>
        <w:rPr>
          <w:i/>
          <w:sz w:val="20"/>
        </w:rPr>
      </w:pPr>
      <w:r>
        <w:fldChar w:fldCharType="begin"/>
      </w:r>
      <w:r>
        <w:instrText xml:space="preserve"> HYPERLINK "mailto:merlinkokila@gmail.com" \h </w:instrText>
      </w:r>
      <w:r>
        <w:fldChar w:fldCharType="separate"/>
      </w:r>
      <w:r>
        <w:rPr>
          <w:i/>
          <w:spacing w:val="-2"/>
          <w:sz w:val="20"/>
        </w:rPr>
        <w:t>merlinkokila@gmail.com</w:t>
      </w:r>
      <w:r>
        <w:rPr>
          <w:i/>
          <w:spacing w:val="-2"/>
          <w:sz w:val="20"/>
        </w:rPr>
        <w:fldChar w:fldCharType="end"/>
      </w:r>
    </w:p>
    <w:p w14:paraId="684B39E0">
      <w:pPr>
        <w:pStyle w:val="8"/>
        <w:spacing w:before="64"/>
        <w:rPr>
          <w:i/>
          <w:sz w:val="20"/>
        </w:rPr>
      </w:pPr>
    </w:p>
    <w:p w14:paraId="5FF1B229">
      <w:pPr>
        <w:pStyle w:val="4"/>
      </w:pPr>
      <w:r>
        <w:rPr>
          <w:lang w:val="en-IN" w:eastAsia="en-IN"/>
        </w:rPr>
        <mc:AlternateContent>
          <mc:Choice Requires="wps">
            <w:drawing>
              <wp:anchor distT="0" distB="0" distL="0" distR="0" simplePos="0" relativeHeight="251719680"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249" name="Textbox 249"/>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5675449F">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49" o:spid="_x0000_s1026" o:spt="202" type="#_x0000_t202" style="position:absolute;left:0pt;margin-left:36pt;margin-top:15pt;height:65.7pt;width:33.4pt;mso-position-horizontal-relative:page;z-index:251719680;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J7DYuLQBAAB3AwAADgAAAGRycy9lMm9Eb2MueG1srVPB&#10;btswDL0P6D8IujdO0mBIjTjF1mDDgGEb0O4DZFmKBViiSimx8/ejZDsduksPu9gUST++9yjvHgbb&#10;sbPCYMBVfLVYcqachMa4Y8V/P3+53XIWonCN6MCpil9U4A/7mw+73pdqDS10jUJGIC6Uva94G6Mv&#10;iyLIVlkRFuCVo6IGtCLSEY9Fg6IndNsV6+XyY9EDNh5BqhAoexiLfELE9wCC1kaqA8iTVS6OqKg6&#10;EUlSaI0PfJ/Zaq1k/Kl1UJF1FSelMT9pCMV1ehb7nSiPKHxr5ERBvIfCG01WGEdDr1AHEQU7ofkH&#10;yhqJEEDHhQRbjEKyI6RitXzjzVMrvMpayOrgr6aH/wcrf5x/ITNNxdebe86csLTyZzXEGgaWUmRQ&#10;70NJfU+eOuPwGQa6NnM+UDLpHjTa9CZFjOpk7+VqL6ExScnNerPaUkVSaXu3ubvP9hevH3sM8asC&#10;y1JQcaTtZVPF+XuIRIRa5xY6JFrj+BTFoR4mrjU0F6La01YrHl5OAhVn3TdHtqUrMAc4B/UcYOwe&#10;IV+UJMXBp1MEbfLkNGLEnSbTPjKh6e6khf99zl2v/8v+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AnsNi4tAEAAHcDAAAOAAAAAAAAAAEAIAAAACcBAABkcnMvZTJvRG9jLnhtbFBLBQYAAAAA&#10;BgAGAFkBAABNBQAAAAA=&#10;">
                <v:fill on="f" focussize="0,0"/>
                <v:stroke on="f"/>
                <v:imagedata o:title=""/>
                <o:lock v:ext="edit" aspectratio="f"/>
                <v:textbox inset="0mm,0mm,0mm,0mm">
                  <w:txbxContent>
                    <w:p w14:paraId="5675449F">
                      <w:pPr>
                        <w:spacing w:line="1248" w:lineRule="exact"/>
                        <w:rPr>
                          <w:sz w:val="109"/>
                        </w:rPr>
                      </w:pPr>
                      <w:r>
                        <w:rPr>
                          <w:spacing w:val="-10"/>
                          <w:sz w:val="109"/>
                        </w:rPr>
                        <w:t>T</w:t>
                      </w:r>
                    </w:p>
                  </w:txbxContent>
                </v:textbox>
              </v:shape>
            </w:pict>
          </mc:Fallback>
        </mc:AlternateContent>
      </w:r>
      <w:r>
        <w:rPr>
          <w:spacing w:val="-2"/>
          <w:w w:val="115"/>
        </w:rPr>
        <w:t>ABSTRACT</w:t>
      </w:r>
    </w:p>
    <w:p w14:paraId="782B2A25">
      <w:pPr>
        <w:pStyle w:val="8"/>
        <w:spacing w:before="239" w:line="280" w:lineRule="auto"/>
        <w:ind w:left="153" w:right="148" w:firstLine="670"/>
        <w:jc w:val="right"/>
      </w:pPr>
      <w:r>
        <w:rPr>
          <w:w w:val="105"/>
        </w:rPr>
        <w:t>he Sustainable Development Goals (SDGs), adopted by the United Nations in 2015, represent</w:t>
      </w:r>
      <w:r>
        <w:rPr>
          <w:spacing w:val="-9"/>
          <w:w w:val="105"/>
        </w:rPr>
        <w:t xml:space="preserve"> </w:t>
      </w:r>
      <w:r>
        <w:rPr>
          <w:w w:val="105"/>
        </w:rPr>
        <w:t>a</w:t>
      </w:r>
      <w:r>
        <w:rPr>
          <w:spacing w:val="-9"/>
          <w:w w:val="105"/>
        </w:rPr>
        <w:t xml:space="preserve"> </w:t>
      </w:r>
      <w:r>
        <w:rPr>
          <w:w w:val="105"/>
        </w:rPr>
        <w:t>universal</w:t>
      </w:r>
      <w:r>
        <w:rPr>
          <w:spacing w:val="-11"/>
          <w:w w:val="105"/>
        </w:rPr>
        <w:t xml:space="preserve"> </w:t>
      </w:r>
      <w:r>
        <w:rPr>
          <w:w w:val="105"/>
        </w:rPr>
        <w:t>commitment</w:t>
      </w:r>
      <w:r>
        <w:rPr>
          <w:spacing w:val="-11"/>
          <w:w w:val="105"/>
        </w:rPr>
        <w:t xml:space="preserve"> </w:t>
      </w:r>
      <w:r>
        <w:rPr>
          <w:w w:val="105"/>
        </w:rPr>
        <w:t>to</w:t>
      </w:r>
      <w:r>
        <w:rPr>
          <w:spacing w:val="-9"/>
          <w:w w:val="105"/>
        </w:rPr>
        <w:t xml:space="preserve"> </w:t>
      </w:r>
      <w:r>
        <w:rPr>
          <w:w w:val="105"/>
        </w:rPr>
        <w:t>addressing</w:t>
      </w:r>
      <w:r>
        <w:rPr>
          <w:spacing w:val="-12"/>
          <w:w w:val="105"/>
        </w:rPr>
        <w:t xml:space="preserve"> </w:t>
      </w:r>
      <w:r>
        <w:rPr>
          <w:w w:val="105"/>
        </w:rPr>
        <w:t>economic,</w:t>
      </w:r>
      <w:r>
        <w:rPr>
          <w:spacing w:val="-8"/>
          <w:w w:val="105"/>
        </w:rPr>
        <w:t xml:space="preserve"> </w:t>
      </w:r>
      <w:r>
        <w:rPr>
          <w:w w:val="105"/>
        </w:rPr>
        <w:t>social,</w:t>
      </w:r>
      <w:r>
        <w:rPr>
          <w:spacing w:val="-8"/>
          <w:w w:val="105"/>
        </w:rPr>
        <w:t xml:space="preserve"> </w:t>
      </w:r>
      <w:r>
        <w:rPr>
          <w:w w:val="105"/>
        </w:rPr>
        <w:t>and</w:t>
      </w:r>
      <w:r>
        <w:rPr>
          <w:spacing w:val="-9"/>
          <w:w w:val="105"/>
        </w:rPr>
        <w:t xml:space="preserve"> </w:t>
      </w:r>
      <w:r>
        <w:rPr>
          <w:w w:val="105"/>
        </w:rPr>
        <w:t>environmental challenges</w:t>
      </w:r>
      <w:r>
        <w:rPr>
          <w:spacing w:val="80"/>
          <w:w w:val="105"/>
        </w:rPr>
        <w:t xml:space="preserve"> </w:t>
      </w:r>
      <w:r>
        <w:rPr>
          <w:w w:val="105"/>
        </w:rPr>
        <w:t>by</w:t>
      </w:r>
      <w:r>
        <w:rPr>
          <w:spacing w:val="80"/>
          <w:w w:val="105"/>
        </w:rPr>
        <w:t xml:space="preserve"> </w:t>
      </w:r>
      <w:r>
        <w:rPr>
          <w:w w:val="105"/>
        </w:rPr>
        <w:t>2030.</w:t>
      </w:r>
      <w:r>
        <w:rPr>
          <w:spacing w:val="80"/>
          <w:w w:val="105"/>
        </w:rPr>
        <w:t xml:space="preserve"> </w:t>
      </w:r>
      <w:r>
        <w:rPr>
          <w:w w:val="105"/>
        </w:rPr>
        <w:t>This</w:t>
      </w:r>
      <w:r>
        <w:rPr>
          <w:spacing w:val="80"/>
          <w:w w:val="105"/>
        </w:rPr>
        <w:t xml:space="preserve"> </w:t>
      </w:r>
      <w:r>
        <w:rPr>
          <w:w w:val="105"/>
        </w:rPr>
        <w:t>paper</w:t>
      </w:r>
      <w:r>
        <w:rPr>
          <w:spacing w:val="80"/>
          <w:w w:val="105"/>
        </w:rPr>
        <w:t xml:space="preserve"> </w:t>
      </w:r>
      <w:r>
        <w:rPr>
          <w:w w:val="105"/>
        </w:rPr>
        <w:t>employs</w:t>
      </w:r>
      <w:r>
        <w:rPr>
          <w:spacing w:val="80"/>
          <w:w w:val="105"/>
        </w:rPr>
        <w:t xml:space="preserve"> </w:t>
      </w:r>
      <w:r>
        <w:rPr>
          <w:w w:val="105"/>
        </w:rPr>
        <w:t>secondary</w:t>
      </w:r>
      <w:r>
        <w:rPr>
          <w:spacing w:val="80"/>
          <w:w w:val="105"/>
        </w:rPr>
        <w:t xml:space="preserve"> </w:t>
      </w:r>
      <w:r>
        <w:rPr>
          <w:w w:val="105"/>
        </w:rPr>
        <w:t>data</w:t>
      </w:r>
      <w:r>
        <w:rPr>
          <w:spacing w:val="80"/>
          <w:w w:val="105"/>
        </w:rPr>
        <w:t xml:space="preserve"> </w:t>
      </w:r>
      <w:r>
        <w:rPr>
          <w:w w:val="105"/>
        </w:rPr>
        <w:t>from</w:t>
      </w:r>
      <w:r>
        <w:rPr>
          <w:spacing w:val="80"/>
          <w:w w:val="105"/>
        </w:rPr>
        <w:t xml:space="preserve"> </w:t>
      </w:r>
      <w:r>
        <w:rPr>
          <w:w w:val="105"/>
        </w:rPr>
        <w:t>international organizations</w:t>
      </w:r>
      <w:r>
        <w:rPr>
          <w:spacing w:val="34"/>
          <w:w w:val="105"/>
        </w:rPr>
        <w:t xml:space="preserve"> </w:t>
      </w:r>
      <w:r>
        <w:rPr>
          <w:w w:val="105"/>
        </w:rPr>
        <w:t>including</w:t>
      </w:r>
      <w:r>
        <w:rPr>
          <w:spacing w:val="37"/>
          <w:w w:val="105"/>
        </w:rPr>
        <w:t xml:space="preserve"> </w:t>
      </w:r>
      <w:r>
        <w:rPr>
          <w:w w:val="105"/>
        </w:rPr>
        <w:t>the</w:t>
      </w:r>
      <w:r>
        <w:rPr>
          <w:spacing w:val="37"/>
          <w:w w:val="105"/>
        </w:rPr>
        <w:t xml:space="preserve"> </w:t>
      </w:r>
      <w:r>
        <w:rPr>
          <w:w w:val="105"/>
        </w:rPr>
        <w:t>United</w:t>
      </w:r>
      <w:r>
        <w:rPr>
          <w:spacing w:val="36"/>
          <w:w w:val="105"/>
        </w:rPr>
        <w:t xml:space="preserve"> </w:t>
      </w:r>
      <w:r>
        <w:rPr>
          <w:w w:val="105"/>
        </w:rPr>
        <w:t>Nations,</w:t>
      </w:r>
      <w:r>
        <w:rPr>
          <w:spacing w:val="37"/>
          <w:w w:val="105"/>
        </w:rPr>
        <w:t xml:space="preserve"> </w:t>
      </w:r>
      <w:r>
        <w:rPr>
          <w:w w:val="105"/>
        </w:rPr>
        <w:t>World</w:t>
      </w:r>
      <w:r>
        <w:rPr>
          <w:spacing w:val="37"/>
          <w:w w:val="105"/>
        </w:rPr>
        <w:t xml:space="preserve"> </w:t>
      </w:r>
      <w:r>
        <w:rPr>
          <w:w w:val="105"/>
        </w:rPr>
        <w:t>Bank,</w:t>
      </w:r>
      <w:r>
        <w:rPr>
          <w:spacing w:val="37"/>
          <w:w w:val="105"/>
        </w:rPr>
        <w:t xml:space="preserve"> </w:t>
      </w:r>
      <w:r>
        <w:rPr>
          <w:w w:val="105"/>
        </w:rPr>
        <w:t>OECD,</w:t>
      </w:r>
      <w:r>
        <w:rPr>
          <w:spacing w:val="33"/>
          <w:w w:val="105"/>
        </w:rPr>
        <w:t xml:space="preserve"> </w:t>
      </w:r>
      <w:r>
        <w:rPr>
          <w:w w:val="105"/>
        </w:rPr>
        <w:t>UNESCO,</w:t>
      </w:r>
      <w:r>
        <w:rPr>
          <w:spacing w:val="37"/>
          <w:w w:val="105"/>
        </w:rPr>
        <w:t xml:space="preserve"> </w:t>
      </w:r>
      <w:r>
        <w:rPr>
          <w:w w:val="105"/>
        </w:rPr>
        <w:t>and</w:t>
      </w:r>
      <w:r>
        <w:rPr>
          <w:spacing w:val="37"/>
          <w:w w:val="105"/>
        </w:rPr>
        <w:t xml:space="preserve"> </w:t>
      </w:r>
      <w:r>
        <w:rPr>
          <w:w w:val="105"/>
        </w:rPr>
        <w:t>UNDP</w:t>
      </w:r>
      <w:r>
        <w:rPr>
          <w:spacing w:val="38"/>
          <w:w w:val="105"/>
        </w:rPr>
        <w:t xml:space="preserve"> </w:t>
      </w:r>
      <w:r>
        <w:rPr>
          <w:w w:val="105"/>
        </w:rPr>
        <w:t>to assess the progress of</w:t>
      </w:r>
      <w:r>
        <w:rPr>
          <w:spacing w:val="20"/>
          <w:w w:val="105"/>
        </w:rPr>
        <w:t xml:space="preserve"> </w:t>
      </w:r>
      <w:r>
        <w:rPr>
          <w:w w:val="105"/>
        </w:rPr>
        <w:t>SDGs</w:t>
      </w:r>
      <w:r>
        <w:rPr>
          <w:spacing w:val="20"/>
          <w:w w:val="105"/>
        </w:rPr>
        <w:t xml:space="preserve"> </w:t>
      </w:r>
      <w:r>
        <w:rPr>
          <w:w w:val="105"/>
        </w:rPr>
        <w:t>globally.</w:t>
      </w:r>
      <w:r>
        <w:rPr>
          <w:spacing w:val="20"/>
          <w:w w:val="105"/>
        </w:rPr>
        <w:t xml:space="preserve"> </w:t>
      </w:r>
      <w:r>
        <w:rPr>
          <w:w w:val="105"/>
        </w:rPr>
        <w:t>Using descriptive statistics,</w:t>
      </w:r>
      <w:r>
        <w:rPr>
          <w:spacing w:val="20"/>
          <w:w w:val="105"/>
        </w:rPr>
        <w:t xml:space="preserve"> </w:t>
      </w:r>
      <w:r>
        <w:rPr>
          <w:w w:val="105"/>
        </w:rPr>
        <w:t>charts, and a</w:t>
      </w:r>
      <w:r>
        <w:rPr>
          <w:spacing w:val="20"/>
          <w:w w:val="105"/>
        </w:rPr>
        <w:t xml:space="preserve"> </w:t>
      </w:r>
      <w:r>
        <w:rPr>
          <w:w w:val="105"/>
        </w:rPr>
        <w:t>review</w:t>
      </w:r>
      <w:r>
        <w:rPr>
          <w:spacing w:val="20"/>
          <w:w w:val="105"/>
        </w:rPr>
        <w:t xml:space="preserve"> </w:t>
      </w:r>
      <w:r>
        <w:rPr>
          <w:w w:val="105"/>
        </w:rPr>
        <w:t>of existing</w:t>
      </w:r>
      <w:r>
        <w:rPr>
          <w:spacing w:val="-9"/>
          <w:w w:val="105"/>
        </w:rPr>
        <w:t xml:space="preserve"> </w:t>
      </w:r>
      <w:r>
        <w:rPr>
          <w:w w:val="105"/>
        </w:rPr>
        <w:t>literature,</w:t>
      </w:r>
      <w:r>
        <w:rPr>
          <w:spacing w:val="-9"/>
          <w:w w:val="105"/>
        </w:rPr>
        <w:t xml:space="preserve"> </w:t>
      </w:r>
      <w:r>
        <w:rPr>
          <w:w w:val="105"/>
        </w:rPr>
        <w:t>the</w:t>
      </w:r>
      <w:r>
        <w:rPr>
          <w:spacing w:val="-9"/>
          <w:w w:val="105"/>
        </w:rPr>
        <w:t xml:space="preserve"> </w:t>
      </w:r>
      <w:r>
        <w:rPr>
          <w:w w:val="105"/>
        </w:rPr>
        <w:t>study</w:t>
      </w:r>
      <w:r>
        <w:rPr>
          <w:spacing w:val="-10"/>
          <w:w w:val="105"/>
        </w:rPr>
        <w:t xml:space="preserve"> </w:t>
      </w:r>
      <w:r>
        <w:rPr>
          <w:w w:val="105"/>
        </w:rPr>
        <w:t>highlights</w:t>
      </w:r>
      <w:r>
        <w:rPr>
          <w:spacing w:val="-9"/>
          <w:w w:val="105"/>
        </w:rPr>
        <w:t xml:space="preserve"> </w:t>
      </w:r>
      <w:r>
        <w:rPr>
          <w:w w:val="105"/>
        </w:rPr>
        <w:t>regional</w:t>
      </w:r>
      <w:r>
        <w:rPr>
          <w:spacing w:val="-9"/>
          <w:w w:val="105"/>
        </w:rPr>
        <w:t xml:space="preserve"> </w:t>
      </w:r>
      <w:r>
        <w:rPr>
          <w:w w:val="105"/>
        </w:rPr>
        <w:t>disparities,</w:t>
      </w:r>
      <w:r>
        <w:rPr>
          <w:spacing w:val="-9"/>
          <w:w w:val="105"/>
        </w:rPr>
        <w:t xml:space="preserve"> </w:t>
      </w:r>
      <w:r>
        <w:rPr>
          <w:w w:val="105"/>
        </w:rPr>
        <w:t>thematic</w:t>
      </w:r>
      <w:r>
        <w:rPr>
          <w:spacing w:val="-8"/>
          <w:w w:val="105"/>
        </w:rPr>
        <w:t xml:space="preserve"> </w:t>
      </w:r>
      <w:r>
        <w:rPr>
          <w:w w:val="105"/>
        </w:rPr>
        <w:t>challenges,</w:t>
      </w:r>
      <w:r>
        <w:rPr>
          <w:spacing w:val="-9"/>
          <w:w w:val="105"/>
        </w:rPr>
        <w:t xml:space="preserve"> </w:t>
      </w:r>
      <w:r>
        <w:rPr>
          <w:w w:val="105"/>
        </w:rPr>
        <w:t>and</w:t>
      </w:r>
      <w:r>
        <w:rPr>
          <w:spacing w:val="-9"/>
          <w:w w:val="105"/>
        </w:rPr>
        <w:t xml:space="preserve"> </w:t>
      </w:r>
      <w:r>
        <w:rPr>
          <w:w w:val="105"/>
        </w:rPr>
        <w:t xml:space="preserve">policy implications. The findings validate the hypotheses that (i) SDG progress is uneven across </w:t>
      </w:r>
      <w:r>
        <w:t xml:space="preserve">regions, (ii) social SDGs are advancing faster than environmental ones, and (iii) global shocks </w:t>
      </w:r>
      <w:r>
        <w:rPr>
          <w:w w:val="105"/>
        </w:rPr>
        <w:t>such as COVID-19 have reversed progress in poverty reduction and education. This paper employs</w:t>
      </w:r>
      <w:r>
        <w:rPr>
          <w:spacing w:val="34"/>
          <w:w w:val="105"/>
        </w:rPr>
        <w:t xml:space="preserve"> </w:t>
      </w:r>
      <w:r>
        <w:rPr>
          <w:w w:val="105"/>
        </w:rPr>
        <w:t>secondary</w:t>
      </w:r>
      <w:r>
        <w:rPr>
          <w:spacing w:val="34"/>
          <w:w w:val="105"/>
        </w:rPr>
        <w:t xml:space="preserve"> </w:t>
      </w:r>
      <w:r>
        <w:rPr>
          <w:w w:val="105"/>
        </w:rPr>
        <w:t>data</w:t>
      </w:r>
      <w:r>
        <w:rPr>
          <w:spacing w:val="34"/>
          <w:w w:val="105"/>
        </w:rPr>
        <w:t xml:space="preserve"> </w:t>
      </w:r>
      <w:r>
        <w:rPr>
          <w:w w:val="105"/>
        </w:rPr>
        <w:t>drawn</w:t>
      </w:r>
      <w:r>
        <w:rPr>
          <w:spacing w:val="35"/>
          <w:w w:val="105"/>
        </w:rPr>
        <w:t xml:space="preserve"> </w:t>
      </w:r>
      <w:r>
        <w:rPr>
          <w:w w:val="105"/>
        </w:rPr>
        <w:t>from</w:t>
      </w:r>
      <w:r>
        <w:rPr>
          <w:spacing w:val="33"/>
          <w:w w:val="105"/>
        </w:rPr>
        <w:t xml:space="preserve"> </w:t>
      </w:r>
      <w:r>
        <w:rPr>
          <w:w w:val="105"/>
        </w:rPr>
        <w:t>credible</w:t>
      </w:r>
      <w:r>
        <w:rPr>
          <w:spacing w:val="32"/>
          <w:w w:val="105"/>
        </w:rPr>
        <w:t xml:space="preserve"> </w:t>
      </w:r>
      <w:r>
        <w:rPr>
          <w:w w:val="105"/>
        </w:rPr>
        <w:t>international</w:t>
      </w:r>
      <w:r>
        <w:rPr>
          <w:spacing w:val="34"/>
          <w:w w:val="105"/>
        </w:rPr>
        <w:t xml:space="preserve"> </w:t>
      </w:r>
      <w:r>
        <w:rPr>
          <w:w w:val="105"/>
        </w:rPr>
        <w:t>organizations</w:t>
      </w:r>
      <w:r>
        <w:rPr>
          <w:spacing w:val="34"/>
          <w:w w:val="105"/>
        </w:rPr>
        <w:t xml:space="preserve"> </w:t>
      </w:r>
      <w:r>
        <w:rPr>
          <w:w w:val="105"/>
        </w:rPr>
        <w:t>including</w:t>
      </w:r>
      <w:r>
        <w:rPr>
          <w:spacing w:val="34"/>
          <w:w w:val="105"/>
        </w:rPr>
        <w:t xml:space="preserve"> </w:t>
      </w:r>
      <w:r>
        <w:rPr>
          <w:w w:val="105"/>
        </w:rPr>
        <w:t>the United</w:t>
      </w:r>
      <w:r>
        <w:rPr>
          <w:spacing w:val="75"/>
          <w:w w:val="105"/>
        </w:rPr>
        <w:t xml:space="preserve"> </w:t>
      </w:r>
      <w:r>
        <w:rPr>
          <w:w w:val="105"/>
        </w:rPr>
        <w:t>Nations,</w:t>
      </w:r>
      <w:r>
        <w:rPr>
          <w:spacing w:val="73"/>
          <w:w w:val="105"/>
        </w:rPr>
        <w:t xml:space="preserve"> </w:t>
      </w:r>
      <w:r>
        <w:rPr>
          <w:w w:val="105"/>
        </w:rPr>
        <w:t>World</w:t>
      </w:r>
      <w:r>
        <w:rPr>
          <w:spacing w:val="73"/>
          <w:w w:val="105"/>
        </w:rPr>
        <w:t xml:space="preserve"> </w:t>
      </w:r>
      <w:r>
        <w:rPr>
          <w:w w:val="105"/>
        </w:rPr>
        <w:t>Bank,</w:t>
      </w:r>
      <w:r>
        <w:rPr>
          <w:spacing w:val="75"/>
          <w:w w:val="105"/>
        </w:rPr>
        <w:t xml:space="preserve"> </w:t>
      </w:r>
      <w:r>
        <w:rPr>
          <w:w w:val="105"/>
        </w:rPr>
        <w:t>OECD,</w:t>
      </w:r>
      <w:r>
        <w:rPr>
          <w:spacing w:val="71"/>
          <w:w w:val="105"/>
        </w:rPr>
        <w:t xml:space="preserve"> </w:t>
      </w:r>
      <w:r>
        <w:rPr>
          <w:w w:val="105"/>
        </w:rPr>
        <w:t>UNESCO,</w:t>
      </w:r>
      <w:r>
        <w:rPr>
          <w:spacing w:val="73"/>
          <w:w w:val="105"/>
        </w:rPr>
        <w:t xml:space="preserve"> </w:t>
      </w:r>
      <w:r>
        <w:rPr>
          <w:w w:val="105"/>
        </w:rPr>
        <w:t>and</w:t>
      </w:r>
      <w:r>
        <w:rPr>
          <w:spacing w:val="72"/>
          <w:w w:val="105"/>
        </w:rPr>
        <w:t xml:space="preserve"> </w:t>
      </w:r>
      <w:r>
        <w:rPr>
          <w:w w:val="105"/>
        </w:rPr>
        <w:t>UNDP</w:t>
      </w:r>
      <w:r>
        <w:rPr>
          <w:spacing w:val="77"/>
          <w:w w:val="105"/>
        </w:rPr>
        <w:t xml:space="preserve"> </w:t>
      </w:r>
      <w:r>
        <w:rPr>
          <w:w w:val="105"/>
        </w:rPr>
        <w:t>to</w:t>
      </w:r>
      <w:r>
        <w:rPr>
          <w:spacing w:val="71"/>
          <w:w w:val="105"/>
        </w:rPr>
        <w:t xml:space="preserve"> </w:t>
      </w:r>
      <w:r>
        <w:rPr>
          <w:w w:val="105"/>
        </w:rPr>
        <w:t>comprehensively</w:t>
      </w:r>
      <w:r>
        <w:rPr>
          <w:spacing w:val="72"/>
          <w:w w:val="105"/>
        </w:rPr>
        <w:t xml:space="preserve"> </w:t>
      </w:r>
      <w:r>
        <w:rPr>
          <w:spacing w:val="-2"/>
          <w:w w:val="105"/>
        </w:rPr>
        <w:t>assess</w:t>
      </w:r>
    </w:p>
    <w:p w14:paraId="01660201">
      <w:pPr>
        <w:pStyle w:val="8"/>
        <w:spacing w:line="246" w:lineRule="exact"/>
        <w:ind w:left="153"/>
      </w:pPr>
      <w:r>
        <w:t>global</w:t>
      </w:r>
      <w:r>
        <w:rPr>
          <w:spacing w:val="19"/>
        </w:rPr>
        <w:t xml:space="preserve"> </w:t>
      </w:r>
      <w:r>
        <w:t>progress</w:t>
      </w:r>
      <w:r>
        <w:rPr>
          <w:spacing w:val="20"/>
        </w:rPr>
        <w:t xml:space="preserve"> </w:t>
      </w:r>
      <w:r>
        <w:t>towards</w:t>
      </w:r>
      <w:r>
        <w:rPr>
          <w:spacing w:val="17"/>
        </w:rPr>
        <w:t xml:space="preserve"> </w:t>
      </w:r>
      <w:r>
        <w:t>the</w:t>
      </w:r>
      <w:r>
        <w:rPr>
          <w:spacing w:val="20"/>
        </w:rPr>
        <w:t xml:space="preserve"> </w:t>
      </w:r>
      <w:r>
        <w:rPr>
          <w:spacing w:val="-4"/>
        </w:rPr>
        <w:t>SDGs.</w:t>
      </w:r>
    </w:p>
    <w:p w14:paraId="36B02E2D">
      <w:pPr>
        <w:pStyle w:val="8"/>
        <w:spacing w:before="48"/>
      </w:pPr>
    </w:p>
    <w:p w14:paraId="21A42980">
      <w:pPr>
        <w:spacing w:before="1"/>
        <w:ind w:left="153"/>
        <w:rPr>
          <w:i/>
        </w:rPr>
      </w:pPr>
      <w:r>
        <w:rPr>
          <w:b/>
          <w:i/>
        </w:rPr>
        <w:t>Keywords:</w:t>
      </w:r>
      <w:r>
        <w:rPr>
          <w:b/>
          <w:i/>
          <w:spacing w:val="-5"/>
        </w:rPr>
        <w:t xml:space="preserve"> </w:t>
      </w:r>
      <w:r>
        <w:rPr>
          <w:i/>
        </w:rPr>
        <w:t>Sustainable</w:t>
      </w:r>
      <w:r>
        <w:rPr>
          <w:i/>
          <w:spacing w:val="-7"/>
        </w:rPr>
        <w:t xml:space="preserve"> </w:t>
      </w:r>
      <w:r>
        <w:rPr>
          <w:i/>
        </w:rPr>
        <w:t>Development</w:t>
      </w:r>
      <w:r>
        <w:rPr>
          <w:i/>
          <w:spacing w:val="-4"/>
        </w:rPr>
        <w:t xml:space="preserve"> </w:t>
      </w:r>
      <w:r>
        <w:rPr>
          <w:i/>
        </w:rPr>
        <w:t>Goals</w:t>
      </w:r>
      <w:r>
        <w:rPr>
          <w:i/>
          <w:spacing w:val="-7"/>
        </w:rPr>
        <w:t xml:space="preserve"> </w:t>
      </w:r>
      <w:r>
        <w:rPr>
          <w:i/>
        </w:rPr>
        <w:t>(SDGs)</w:t>
      </w:r>
      <w:r>
        <w:rPr>
          <w:i/>
          <w:spacing w:val="-4"/>
        </w:rPr>
        <w:t xml:space="preserve"> </w:t>
      </w:r>
      <w:r>
        <w:rPr>
          <w:i/>
        </w:rPr>
        <w:t>-Global</w:t>
      </w:r>
      <w:r>
        <w:rPr>
          <w:i/>
          <w:spacing w:val="-4"/>
        </w:rPr>
        <w:t xml:space="preserve"> </w:t>
      </w:r>
      <w:r>
        <w:rPr>
          <w:i/>
        </w:rPr>
        <w:t>Governance-Policy</w:t>
      </w:r>
      <w:r>
        <w:rPr>
          <w:i/>
          <w:spacing w:val="-7"/>
        </w:rPr>
        <w:t xml:space="preserve"> </w:t>
      </w:r>
      <w:r>
        <w:rPr>
          <w:i/>
          <w:spacing w:val="-2"/>
        </w:rPr>
        <w:t>Implications</w:t>
      </w:r>
    </w:p>
    <w:p w14:paraId="29807555">
      <w:pPr>
        <w:rPr>
          <w:i/>
        </w:rPr>
        <w:sectPr>
          <w:pgSz w:w="10330" w:h="14580"/>
          <w:pgMar w:top="680" w:right="566" w:bottom="720" w:left="566" w:header="432" w:footer="534" w:gutter="0"/>
          <w:cols w:space="720" w:num="1"/>
        </w:sectPr>
      </w:pPr>
    </w:p>
    <w:p w14:paraId="4F77797F">
      <w:pPr>
        <w:pStyle w:val="3"/>
        <w:spacing w:line="273" w:lineRule="auto"/>
        <w:ind w:left="603" w:right="604"/>
      </w:pPr>
      <w:r>
        <w:rPr>
          <w:spacing w:val="-8"/>
        </w:rPr>
        <w:t>POVERTY</w:t>
      </w:r>
      <w:r>
        <w:rPr>
          <w:spacing w:val="-9"/>
        </w:rPr>
        <w:t xml:space="preserve"> </w:t>
      </w:r>
      <w:r>
        <w:rPr>
          <w:spacing w:val="-8"/>
        </w:rPr>
        <w:t>ERADICATION WITH WOMEN</w:t>
      </w:r>
      <w:r>
        <w:rPr>
          <w:spacing w:val="-10"/>
        </w:rPr>
        <w:t xml:space="preserve"> </w:t>
      </w:r>
      <w:r>
        <w:rPr>
          <w:spacing w:val="-8"/>
        </w:rPr>
        <w:t xml:space="preserve">EMPOWERMENT IN INDIA </w:t>
      </w:r>
      <w:r>
        <w:t>UNDER</w:t>
      </w:r>
      <w:r>
        <w:rPr>
          <w:spacing w:val="-3"/>
        </w:rPr>
        <w:t xml:space="preserve"> </w:t>
      </w:r>
      <w:r>
        <w:t>THE</w:t>
      </w:r>
      <w:r>
        <w:rPr>
          <w:spacing w:val="-4"/>
        </w:rPr>
        <w:t xml:space="preserve"> </w:t>
      </w:r>
      <w:r>
        <w:t>ERA</w:t>
      </w:r>
      <w:r>
        <w:rPr>
          <w:spacing w:val="-3"/>
        </w:rPr>
        <w:t xml:space="preserve"> </w:t>
      </w:r>
      <w:r>
        <w:t>OF</w:t>
      </w:r>
      <w:r>
        <w:rPr>
          <w:spacing w:val="-5"/>
        </w:rPr>
        <w:t xml:space="preserve"> </w:t>
      </w:r>
      <w:r>
        <w:t>SDP</w:t>
      </w:r>
    </w:p>
    <w:p w14:paraId="0820BFD0">
      <w:pPr>
        <w:spacing w:before="282" w:line="271" w:lineRule="auto"/>
        <w:ind w:left="5488" w:right="151" w:hanging="111"/>
        <w:jc w:val="right"/>
        <w:rPr>
          <w:i/>
          <w:sz w:val="20"/>
        </w:rPr>
      </w:pPr>
      <w:r>
        <w:rPr>
          <w:b/>
        </w:rPr>
        <w:t xml:space="preserve">Ms. Jyotirmayee Priyadarsini Panda </w:t>
      </w:r>
      <w:r>
        <w:rPr>
          <w:i/>
          <w:spacing w:val="-2"/>
          <w:sz w:val="20"/>
        </w:rPr>
        <w:t>Research</w:t>
      </w:r>
      <w:r>
        <w:rPr>
          <w:i/>
          <w:spacing w:val="-10"/>
          <w:sz w:val="20"/>
        </w:rPr>
        <w:t xml:space="preserve"> </w:t>
      </w:r>
      <w:r>
        <w:rPr>
          <w:i/>
          <w:spacing w:val="-2"/>
          <w:sz w:val="20"/>
        </w:rPr>
        <w:t>Scholar,</w:t>
      </w:r>
      <w:r>
        <w:rPr>
          <w:i/>
          <w:spacing w:val="-9"/>
          <w:sz w:val="20"/>
        </w:rPr>
        <w:t xml:space="preserve"> </w:t>
      </w:r>
      <w:r>
        <w:rPr>
          <w:i/>
          <w:spacing w:val="-2"/>
          <w:sz w:val="20"/>
        </w:rPr>
        <w:t>Department</w:t>
      </w:r>
      <w:r>
        <w:rPr>
          <w:i/>
          <w:spacing w:val="-9"/>
          <w:sz w:val="20"/>
        </w:rPr>
        <w:t xml:space="preserve"> </w:t>
      </w:r>
      <w:r>
        <w:rPr>
          <w:i/>
          <w:spacing w:val="-2"/>
          <w:sz w:val="20"/>
        </w:rPr>
        <w:t>of</w:t>
      </w:r>
      <w:r>
        <w:rPr>
          <w:i/>
          <w:spacing w:val="-9"/>
          <w:sz w:val="20"/>
        </w:rPr>
        <w:t xml:space="preserve"> </w:t>
      </w:r>
      <w:r>
        <w:rPr>
          <w:i/>
          <w:spacing w:val="-2"/>
          <w:sz w:val="20"/>
        </w:rPr>
        <w:t xml:space="preserve">Economics </w:t>
      </w:r>
      <w:r>
        <w:rPr>
          <w:i/>
          <w:sz w:val="20"/>
        </w:rPr>
        <w:t>Holy Cross Autonomous College</w:t>
      </w:r>
    </w:p>
    <w:p w14:paraId="43CD5F44">
      <w:pPr>
        <w:spacing w:line="231" w:lineRule="exact"/>
        <w:ind w:left="153" w:right="204"/>
        <w:jc w:val="right"/>
        <w:rPr>
          <w:i/>
          <w:sz w:val="20"/>
        </w:rPr>
      </w:pPr>
      <w:r>
        <w:rPr>
          <w:i/>
          <w:spacing w:val="-2"/>
          <w:sz w:val="20"/>
        </w:rPr>
        <w:t>Affiliated</w:t>
      </w:r>
      <w:r>
        <w:rPr>
          <w:i/>
          <w:sz w:val="20"/>
        </w:rPr>
        <w:t xml:space="preserve"> </w:t>
      </w:r>
      <w:r>
        <w:rPr>
          <w:i/>
          <w:spacing w:val="-2"/>
          <w:sz w:val="20"/>
        </w:rPr>
        <w:t>to</w:t>
      </w:r>
      <w:r>
        <w:rPr>
          <w:i/>
          <w:sz w:val="20"/>
        </w:rPr>
        <w:t xml:space="preserve"> </w:t>
      </w:r>
      <w:r>
        <w:rPr>
          <w:i/>
          <w:spacing w:val="-2"/>
          <w:sz w:val="20"/>
        </w:rPr>
        <w:t>Bharathidasan</w:t>
      </w:r>
      <w:r>
        <w:rPr>
          <w:i/>
          <w:spacing w:val="2"/>
          <w:sz w:val="20"/>
        </w:rPr>
        <w:t xml:space="preserve"> </w:t>
      </w:r>
      <w:r>
        <w:rPr>
          <w:i/>
          <w:spacing w:val="-2"/>
          <w:sz w:val="20"/>
        </w:rPr>
        <w:t>University,</w:t>
      </w:r>
      <w:r>
        <w:rPr>
          <w:i/>
          <w:sz w:val="20"/>
        </w:rPr>
        <w:t xml:space="preserve"> </w:t>
      </w:r>
      <w:r>
        <w:rPr>
          <w:i/>
          <w:spacing w:val="-2"/>
          <w:sz w:val="20"/>
        </w:rPr>
        <w:t>Tiruchirappalli,</w:t>
      </w:r>
      <w:r>
        <w:rPr>
          <w:i/>
          <w:sz w:val="20"/>
        </w:rPr>
        <w:t xml:space="preserve"> </w:t>
      </w:r>
      <w:r>
        <w:rPr>
          <w:i/>
          <w:spacing w:val="-2"/>
          <w:sz w:val="20"/>
        </w:rPr>
        <w:t>Tamil</w:t>
      </w:r>
      <w:r>
        <w:rPr>
          <w:i/>
          <w:spacing w:val="-1"/>
          <w:sz w:val="20"/>
        </w:rPr>
        <w:t xml:space="preserve"> </w:t>
      </w:r>
      <w:r>
        <w:rPr>
          <w:i/>
          <w:spacing w:val="-4"/>
          <w:sz w:val="20"/>
        </w:rPr>
        <w:t>Nadu</w:t>
      </w:r>
    </w:p>
    <w:p w14:paraId="2B942198">
      <w:pPr>
        <w:pStyle w:val="8"/>
        <w:rPr>
          <w:i/>
          <w:sz w:val="20"/>
        </w:rPr>
      </w:pPr>
    </w:p>
    <w:p w14:paraId="6154535D">
      <w:pPr>
        <w:pStyle w:val="8"/>
        <w:spacing w:before="158"/>
        <w:rPr>
          <w:i/>
          <w:sz w:val="20"/>
        </w:rPr>
      </w:pPr>
    </w:p>
    <w:p w14:paraId="3E6546CD">
      <w:pPr>
        <w:spacing w:line="271" w:lineRule="auto"/>
        <w:ind w:left="5293" w:right="150" w:firstLine="867"/>
        <w:jc w:val="right"/>
        <w:rPr>
          <w:i/>
          <w:sz w:val="20"/>
        </w:rPr>
      </w:pPr>
      <w:r>
        <w:rPr>
          <w:b/>
        </w:rPr>
        <w:t>Dr.</w:t>
      </w:r>
      <w:r>
        <w:rPr>
          <w:b/>
          <w:spacing w:val="-4"/>
        </w:rPr>
        <w:t xml:space="preserve"> </w:t>
      </w:r>
      <w:r>
        <w:rPr>
          <w:b/>
        </w:rPr>
        <w:t>B.</w:t>
      </w:r>
      <w:r>
        <w:rPr>
          <w:b/>
          <w:spacing w:val="-5"/>
        </w:rPr>
        <w:t xml:space="preserve"> </w:t>
      </w:r>
      <w:r>
        <w:rPr>
          <w:b/>
        </w:rPr>
        <w:t>Yasodha</w:t>
      </w:r>
      <w:r>
        <w:rPr>
          <w:b/>
          <w:spacing w:val="-5"/>
        </w:rPr>
        <w:t xml:space="preserve"> </w:t>
      </w:r>
      <w:r>
        <w:rPr>
          <w:b/>
        </w:rPr>
        <w:t xml:space="preserve">Jagadeeswari </w:t>
      </w:r>
      <w:r>
        <w:rPr>
          <w:i/>
          <w:spacing w:val="-2"/>
          <w:sz w:val="20"/>
        </w:rPr>
        <w:t>Assistant</w:t>
      </w:r>
      <w:r>
        <w:rPr>
          <w:i/>
          <w:spacing w:val="-3"/>
          <w:sz w:val="20"/>
        </w:rPr>
        <w:t xml:space="preserve"> </w:t>
      </w:r>
      <w:r>
        <w:rPr>
          <w:i/>
          <w:spacing w:val="-2"/>
          <w:sz w:val="20"/>
        </w:rPr>
        <w:t>Professor, Department</w:t>
      </w:r>
      <w:r>
        <w:rPr>
          <w:i/>
          <w:spacing w:val="-3"/>
          <w:sz w:val="20"/>
        </w:rPr>
        <w:t xml:space="preserve"> </w:t>
      </w:r>
      <w:r>
        <w:rPr>
          <w:i/>
          <w:spacing w:val="-2"/>
          <w:sz w:val="20"/>
        </w:rPr>
        <w:t>of</w:t>
      </w:r>
      <w:r>
        <w:rPr>
          <w:i/>
          <w:spacing w:val="-3"/>
          <w:sz w:val="20"/>
        </w:rPr>
        <w:t xml:space="preserve"> </w:t>
      </w:r>
      <w:r>
        <w:rPr>
          <w:i/>
          <w:spacing w:val="-2"/>
          <w:sz w:val="20"/>
        </w:rPr>
        <w:t xml:space="preserve">Economics </w:t>
      </w:r>
      <w:r>
        <w:rPr>
          <w:i/>
          <w:sz w:val="20"/>
        </w:rPr>
        <w:t>Holy Cross Autonomous College</w:t>
      </w:r>
    </w:p>
    <w:p w14:paraId="780032C9">
      <w:pPr>
        <w:spacing w:line="232" w:lineRule="exact"/>
        <w:ind w:left="153" w:right="200"/>
        <w:jc w:val="right"/>
        <w:rPr>
          <w:i/>
          <w:sz w:val="20"/>
        </w:rPr>
      </w:pPr>
      <w:r>
        <w:rPr>
          <w:i/>
          <w:spacing w:val="-2"/>
          <w:sz w:val="20"/>
        </w:rPr>
        <w:t>Affiliated</w:t>
      </w:r>
      <w:r>
        <w:rPr>
          <w:i/>
          <w:spacing w:val="1"/>
          <w:sz w:val="20"/>
        </w:rPr>
        <w:t xml:space="preserve"> </w:t>
      </w:r>
      <w:r>
        <w:rPr>
          <w:i/>
          <w:spacing w:val="-2"/>
          <w:sz w:val="20"/>
        </w:rPr>
        <w:t>to</w:t>
      </w:r>
      <w:r>
        <w:rPr>
          <w:i/>
          <w:sz w:val="20"/>
        </w:rPr>
        <w:t xml:space="preserve"> </w:t>
      </w:r>
      <w:r>
        <w:rPr>
          <w:i/>
          <w:spacing w:val="-2"/>
          <w:sz w:val="20"/>
        </w:rPr>
        <w:t>Bharathidasan</w:t>
      </w:r>
      <w:r>
        <w:rPr>
          <w:i/>
          <w:spacing w:val="-1"/>
          <w:sz w:val="20"/>
        </w:rPr>
        <w:t xml:space="preserve"> </w:t>
      </w:r>
      <w:r>
        <w:rPr>
          <w:i/>
          <w:spacing w:val="-2"/>
          <w:sz w:val="20"/>
        </w:rPr>
        <w:t>University,</w:t>
      </w:r>
      <w:r>
        <w:rPr>
          <w:i/>
          <w:spacing w:val="5"/>
          <w:sz w:val="20"/>
        </w:rPr>
        <w:t xml:space="preserve"> </w:t>
      </w:r>
      <w:r>
        <w:rPr>
          <w:i/>
          <w:spacing w:val="-2"/>
          <w:sz w:val="20"/>
        </w:rPr>
        <w:t>Tiruchirappalli,</w:t>
      </w:r>
      <w:r>
        <w:rPr>
          <w:i/>
          <w:sz w:val="20"/>
        </w:rPr>
        <w:t xml:space="preserve"> </w:t>
      </w:r>
      <w:r>
        <w:rPr>
          <w:i/>
          <w:spacing w:val="-2"/>
          <w:sz w:val="20"/>
        </w:rPr>
        <w:t>Tamil</w:t>
      </w:r>
      <w:r>
        <w:rPr>
          <w:i/>
          <w:spacing w:val="2"/>
          <w:sz w:val="20"/>
        </w:rPr>
        <w:t xml:space="preserve"> </w:t>
      </w:r>
      <w:r>
        <w:rPr>
          <w:i/>
          <w:spacing w:val="-4"/>
          <w:sz w:val="20"/>
        </w:rPr>
        <w:t>Nadu</w:t>
      </w:r>
    </w:p>
    <w:p w14:paraId="3C3BEA4B">
      <w:pPr>
        <w:pStyle w:val="8"/>
        <w:spacing w:before="64"/>
        <w:rPr>
          <w:i/>
          <w:sz w:val="20"/>
        </w:rPr>
      </w:pPr>
    </w:p>
    <w:p w14:paraId="16EF474C">
      <w:pPr>
        <w:pStyle w:val="4"/>
        <w:ind w:left="0" w:right="50"/>
      </w:pPr>
      <w:r>
        <w:rPr>
          <w:lang w:val="en-IN" w:eastAsia="en-IN"/>
        </w:rPr>
        <mc:AlternateContent>
          <mc:Choice Requires="wps">
            <w:drawing>
              <wp:anchor distT="0" distB="0" distL="0" distR="0" simplePos="0" relativeHeight="251720704" behindDoc="0" locked="0" layoutInCell="1" allowOverlap="1">
                <wp:simplePos x="0" y="0"/>
                <wp:positionH relativeFrom="page">
                  <wp:posOffset>457200</wp:posOffset>
                </wp:positionH>
                <wp:positionV relativeFrom="paragraph">
                  <wp:posOffset>199390</wp:posOffset>
                </wp:positionV>
                <wp:extent cx="353695" cy="812165"/>
                <wp:effectExtent l="0" t="0" r="0" b="0"/>
                <wp:wrapNone/>
                <wp:docPr id="250" name="Textbox 250"/>
                <wp:cNvGraphicFramePr/>
                <a:graphic xmlns:a="http://schemas.openxmlformats.org/drawingml/2006/main">
                  <a:graphicData uri="http://schemas.microsoft.com/office/word/2010/wordprocessingShape">
                    <wps:wsp>
                      <wps:cNvSpPr txBox="1"/>
                      <wps:spPr>
                        <a:xfrm>
                          <a:off x="0" y="0"/>
                          <a:ext cx="353695" cy="812165"/>
                        </a:xfrm>
                        <a:prstGeom prst="rect">
                          <a:avLst/>
                        </a:prstGeom>
                      </wps:spPr>
                      <wps:txbx>
                        <w:txbxContent>
                          <w:p w14:paraId="67D7C79A">
                            <w:pPr>
                              <w:spacing w:line="1215" w:lineRule="exact"/>
                              <w:rPr>
                                <w:sz w:val="106"/>
                              </w:rPr>
                            </w:pPr>
                            <w:r>
                              <w:rPr>
                                <w:spacing w:val="-10"/>
                                <w:w w:val="105"/>
                                <w:sz w:val="106"/>
                              </w:rPr>
                              <w:t>S</w:t>
                            </w:r>
                          </w:p>
                        </w:txbxContent>
                      </wps:txbx>
                      <wps:bodyPr wrap="square" lIns="0" tIns="0" rIns="0" bIns="0" rtlCol="0">
                        <a:noAutofit/>
                      </wps:bodyPr>
                    </wps:wsp>
                  </a:graphicData>
                </a:graphic>
              </wp:anchor>
            </w:drawing>
          </mc:Choice>
          <mc:Fallback>
            <w:pict>
              <v:shape id="Textbox 250" o:spid="_x0000_s1026" o:spt="202" type="#_x0000_t202" style="position:absolute;left:0pt;margin-left:36pt;margin-top:15.7pt;height:63.95pt;width:27.85pt;mso-position-horizontal-relative:page;z-index:251720704;mso-width-relative:page;mso-height-relative:page;" filled="f" stroked="f" coordsize="21600,21600" o:gfxdata="UEsDBAoAAAAAAIdO4kAAAAAAAAAAAAAAAAAEAAAAZHJzL1BLAwQUAAAACACHTuJAV9xLxtkAAAAJ&#10;AQAADwAAAGRycy9kb3ducmV2LnhtbE2PzU7DMBCE70i8g7VI3KidFJo2jVMhBCckRBoOHJ14m1iN&#10;1yF2f3h73FO5zWpWM98Um7Md2BEnbxxJSGYCGFLrtKFOwlf99rAE5oMirQZHKOEXPWzK25tC5dqd&#10;qMLjNnQshpDPlYQ+hDHn3Lc9WuVnbkSK3s5NVoV4Th3XkzrFcDvwVIgFt8pQbOjViC89tvvtwUp4&#10;/qbq1fx8NJ/VrjJ1vRL0vthLeX+XiDWwgOdwfYYLfkSHMjI17kDas0FClsYpQcI8eQR28dMsA9ZE&#10;8bSaAy8L/n9B+QdQSwMEFAAAAAgAh07iQMc3i7+zAQAAdwMAAA4AAABkcnMvZTJvRG9jLnhtbK1T&#10;UY/TMAx+R+I/RHln3XbadFTrTsAEQkKAdMcPSNNkjdTEwc7W7t/jtOsOHS/3wEvq2M5nf5/d3cPg&#10;O3E2SA5CJVeLpRQmaGhcOFby19Pnd/dSUFKhUR0EU8mLIfmwf/tm18fSrKGFrjEoGCRQ2cdKtinF&#10;sihIt8YrWkA0gYMW0KvEVzwWDaqe0X1XrJfLbdEDNhFBGyL2HqagvCLiawDBWqfNAfTJm5AmVDSd&#10;SkyJWhdJ7sdurTU6/bCWTBJdJZlpGk8uwnadz2K/U+URVWydvragXtPCC05eucBFb1AHlZQ4ofsH&#10;yjuNQGDTQoMvJiKjIsxitXyhzWOrohm5sNQUb6LT/4PV388/UbimkusNaxKU55E/mSHVMIjsYoH6&#10;SCXnPUbOTMNHGHhtZj+xM/MeLPr8ZUaC4wx1ucnLaEKz825zt32/kUJz6H61Xm03GaV4fhyR0hcD&#10;XmSjksjTG0VV52+UptQ5hd/ltqby2UpDPVx7raG5cKs9T7WS9Puk0EjRfQ0sW16B2cDZqGcDU/cJ&#10;xkXJVAJ8OCWwbqycS0y418o8j7H36+7kgf99H7Oe/5f9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fcS8bZAAAACQEAAA8AAAAAAAAAAQAgAAAAIgAAAGRycy9kb3ducmV2LnhtbFBLAQIUABQAAAAI&#10;AIdO4kDHN4u/swEAAHcDAAAOAAAAAAAAAAEAIAAAACgBAABkcnMvZTJvRG9jLnhtbFBLBQYAAAAA&#10;BgAGAFkBAABNBQAAAAA=&#10;">
                <v:fill on="f" focussize="0,0"/>
                <v:stroke on="f"/>
                <v:imagedata o:title=""/>
                <o:lock v:ext="edit" aspectratio="f"/>
                <v:textbox inset="0mm,0mm,0mm,0mm">
                  <w:txbxContent>
                    <w:p w14:paraId="67D7C79A">
                      <w:pPr>
                        <w:spacing w:line="1215" w:lineRule="exact"/>
                        <w:rPr>
                          <w:sz w:val="106"/>
                        </w:rPr>
                      </w:pPr>
                      <w:r>
                        <w:rPr>
                          <w:spacing w:val="-10"/>
                          <w:w w:val="105"/>
                          <w:sz w:val="106"/>
                        </w:rPr>
                        <w:t>S</w:t>
                      </w:r>
                    </w:p>
                  </w:txbxContent>
                </v:textbox>
              </v:shape>
            </w:pict>
          </mc:Fallback>
        </mc:AlternateContent>
      </w:r>
      <w:r>
        <w:rPr>
          <w:spacing w:val="-2"/>
          <w:w w:val="115"/>
        </w:rPr>
        <w:t>ABSTRACT</w:t>
      </w:r>
    </w:p>
    <w:p w14:paraId="32C810CA">
      <w:pPr>
        <w:pStyle w:val="8"/>
        <w:tabs>
          <w:tab w:val="left" w:pos="1429"/>
          <w:tab w:val="left" w:pos="2804"/>
          <w:tab w:val="left" w:pos="4421"/>
          <w:tab w:val="left" w:pos="5699"/>
          <w:tab w:val="left" w:pos="6775"/>
          <w:tab w:val="left" w:pos="7963"/>
        </w:tabs>
        <w:spacing w:before="239" w:line="280" w:lineRule="auto"/>
        <w:ind w:left="153" w:right="145" w:firstLine="557"/>
        <w:jc w:val="right"/>
      </w:pPr>
      <w:r>
        <w:rPr>
          <w:w w:val="105"/>
        </w:rPr>
        <w:t>ustainable</w:t>
      </w:r>
      <w:r>
        <w:rPr>
          <w:spacing w:val="21"/>
          <w:w w:val="105"/>
        </w:rPr>
        <w:t xml:space="preserve"> </w:t>
      </w:r>
      <w:r>
        <w:rPr>
          <w:w w:val="105"/>
        </w:rPr>
        <w:t>Development</w:t>
      </w:r>
      <w:r>
        <w:rPr>
          <w:spacing w:val="21"/>
          <w:w w:val="105"/>
        </w:rPr>
        <w:t xml:space="preserve"> </w:t>
      </w:r>
      <w:r>
        <w:rPr>
          <w:w w:val="105"/>
        </w:rPr>
        <w:t>Goal</w:t>
      </w:r>
      <w:r>
        <w:rPr>
          <w:spacing w:val="22"/>
          <w:w w:val="105"/>
        </w:rPr>
        <w:t xml:space="preserve"> </w:t>
      </w:r>
      <w:r>
        <w:rPr>
          <w:w w:val="105"/>
        </w:rPr>
        <w:t>1</w:t>
      </w:r>
      <w:r>
        <w:rPr>
          <w:spacing w:val="19"/>
          <w:w w:val="105"/>
        </w:rPr>
        <w:t xml:space="preserve"> </w:t>
      </w:r>
      <w:r>
        <w:rPr>
          <w:w w:val="105"/>
        </w:rPr>
        <w:t>(SDG</w:t>
      </w:r>
      <w:r>
        <w:rPr>
          <w:spacing w:val="20"/>
          <w:w w:val="105"/>
        </w:rPr>
        <w:t xml:space="preserve"> </w:t>
      </w:r>
      <w:r>
        <w:rPr>
          <w:w w:val="105"/>
        </w:rPr>
        <w:t>1)</w:t>
      </w:r>
      <w:r>
        <w:rPr>
          <w:spacing w:val="22"/>
          <w:w w:val="105"/>
        </w:rPr>
        <w:t xml:space="preserve"> </w:t>
      </w:r>
      <w:r>
        <w:rPr>
          <w:w w:val="105"/>
        </w:rPr>
        <w:t>seeks</w:t>
      </w:r>
      <w:r>
        <w:rPr>
          <w:spacing w:val="21"/>
          <w:w w:val="105"/>
        </w:rPr>
        <w:t xml:space="preserve"> </w:t>
      </w:r>
      <w:r>
        <w:rPr>
          <w:w w:val="105"/>
        </w:rPr>
        <w:t>to</w:t>
      </w:r>
      <w:r>
        <w:rPr>
          <w:spacing w:val="21"/>
          <w:w w:val="105"/>
        </w:rPr>
        <w:t xml:space="preserve"> </w:t>
      </w:r>
      <w:r>
        <w:rPr>
          <w:w w:val="105"/>
        </w:rPr>
        <w:t>eradicate</w:t>
      </w:r>
      <w:r>
        <w:rPr>
          <w:spacing w:val="19"/>
          <w:w w:val="105"/>
        </w:rPr>
        <w:t xml:space="preserve"> </w:t>
      </w:r>
      <w:r>
        <w:rPr>
          <w:w w:val="105"/>
        </w:rPr>
        <w:t>poverty</w:t>
      </w:r>
      <w:r>
        <w:rPr>
          <w:spacing w:val="21"/>
          <w:w w:val="105"/>
        </w:rPr>
        <w:t xml:space="preserve"> </w:t>
      </w:r>
      <w:r>
        <w:rPr>
          <w:w w:val="105"/>
        </w:rPr>
        <w:t>in</w:t>
      </w:r>
      <w:r>
        <w:rPr>
          <w:spacing w:val="22"/>
          <w:w w:val="105"/>
        </w:rPr>
        <w:t xml:space="preserve"> </w:t>
      </w:r>
      <w:r>
        <w:rPr>
          <w:w w:val="105"/>
        </w:rPr>
        <w:t>all</w:t>
      </w:r>
      <w:r>
        <w:rPr>
          <w:spacing w:val="22"/>
          <w:w w:val="105"/>
        </w:rPr>
        <w:t xml:space="preserve"> </w:t>
      </w:r>
      <w:r>
        <w:rPr>
          <w:w w:val="105"/>
        </w:rPr>
        <w:t>its</w:t>
      </w:r>
      <w:r>
        <w:rPr>
          <w:spacing w:val="21"/>
          <w:w w:val="105"/>
        </w:rPr>
        <w:t xml:space="preserve"> </w:t>
      </w:r>
      <w:r>
        <w:rPr>
          <w:w w:val="105"/>
        </w:rPr>
        <w:t>forms, while</w:t>
      </w:r>
      <w:r>
        <w:rPr>
          <w:spacing w:val="40"/>
          <w:w w:val="105"/>
        </w:rPr>
        <w:t xml:space="preserve"> </w:t>
      </w:r>
      <w:r>
        <w:rPr>
          <w:w w:val="105"/>
        </w:rPr>
        <w:t>Sustainable</w:t>
      </w:r>
      <w:r>
        <w:rPr>
          <w:spacing w:val="40"/>
          <w:w w:val="105"/>
        </w:rPr>
        <w:t xml:space="preserve"> </w:t>
      </w:r>
      <w:r>
        <w:rPr>
          <w:w w:val="105"/>
        </w:rPr>
        <w:t>Development</w:t>
      </w:r>
      <w:r>
        <w:rPr>
          <w:spacing w:val="40"/>
          <w:w w:val="105"/>
        </w:rPr>
        <w:t xml:space="preserve"> </w:t>
      </w:r>
      <w:r>
        <w:rPr>
          <w:w w:val="105"/>
        </w:rPr>
        <w:t>Goal</w:t>
      </w:r>
      <w:r>
        <w:rPr>
          <w:spacing w:val="40"/>
          <w:w w:val="105"/>
        </w:rPr>
        <w:t xml:space="preserve"> </w:t>
      </w:r>
      <w:r>
        <w:rPr>
          <w:w w:val="105"/>
        </w:rPr>
        <w:t>5</w:t>
      </w:r>
      <w:r>
        <w:rPr>
          <w:spacing w:val="40"/>
          <w:w w:val="105"/>
        </w:rPr>
        <w:t xml:space="preserve"> </w:t>
      </w:r>
      <w:r>
        <w:rPr>
          <w:w w:val="105"/>
        </w:rPr>
        <w:t>(SDG</w:t>
      </w:r>
      <w:r>
        <w:rPr>
          <w:spacing w:val="40"/>
          <w:w w:val="105"/>
        </w:rPr>
        <w:t xml:space="preserve"> </w:t>
      </w:r>
      <w:r>
        <w:rPr>
          <w:w w:val="105"/>
        </w:rPr>
        <w:t>5)</w:t>
      </w:r>
      <w:r>
        <w:rPr>
          <w:spacing w:val="40"/>
          <w:w w:val="105"/>
        </w:rPr>
        <w:t xml:space="preserve"> </w:t>
      </w:r>
      <w:r>
        <w:rPr>
          <w:w w:val="105"/>
        </w:rPr>
        <w:t>emphasizes</w:t>
      </w:r>
      <w:r>
        <w:rPr>
          <w:spacing w:val="40"/>
          <w:w w:val="105"/>
        </w:rPr>
        <w:t xml:space="preserve"> </w:t>
      </w:r>
      <w:r>
        <w:rPr>
          <w:w w:val="105"/>
        </w:rPr>
        <w:t>gender</w:t>
      </w:r>
      <w:r>
        <w:rPr>
          <w:spacing w:val="40"/>
          <w:w w:val="105"/>
        </w:rPr>
        <w:t xml:space="preserve"> </w:t>
      </w:r>
      <w:r>
        <w:rPr>
          <w:w w:val="105"/>
        </w:rPr>
        <w:t>equality</w:t>
      </w:r>
      <w:r>
        <w:rPr>
          <w:spacing w:val="40"/>
          <w:w w:val="105"/>
        </w:rPr>
        <w:t xml:space="preserve"> </w:t>
      </w:r>
      <w:r>
        <w:rPr>
          <w:w w:val="105"/>
        </w:rPr>
        <w:t>and women’s</w:t>
      </w:r>
      <w:r>
        <w:rPr>
          <w:spacing w:val="80"/>
          <w:w w:val="105"/>
        </w:rPr>
        <w:t xml:space="preserve"> </w:t>
      </w:r>
      <w:r>
        <w:rPr>
          <w:w w:val="105"/>
        </w:rPr>
        <w:t>empowerment.</w:t>
      </w:r>
      <w:r>
        <w:rPr>
          <w:spacing w:val="80"/>
          <w:w w:val="105"/>
        </w:rPr>
        <w:t xml:space="preserve"> </w:t>
      </w:r>
      <w:r>
        <w:rPr>
          <w:w w:val="105"/>
        </w:rPr>
        <w:t>In</w:t>
      </w:r>
      <w:r>
        <w:rPr>
          <w:spacing w:val="80"/>
          <w:w w:val="105"/>
        </w:rPr>
        <w:t xml:space="preserve"> </w:t>
      </w:r>
      <w:r>
        <w:rPr>
          <w:w w:val="105"/>
        </w:rPr>
        <w:t>India,</w:t>
      </w:r>
      <w:r>
        <w:rPr>
          <w:spacing w:val="80"/>
          <w:w w:val="105"/>
        </w:rPr>
        <w:t xml:space="preserve"> </w:t>
      </w:r>
      <w:r>
        <w:rPr>
          <w:w w:val="105"/>
        </w:rPr>
        <w:t>poverty</w:t>
      </w:r>
      <w:r>
        <w:rPr>
          <w:spacing w:val="80"/>
          <w:w w:val="105"/>
        </w:rPr>
        <w:t xml:space="preserve"> </w:t>
      </w:r>
      <w:r>
        <w:rPr>
          <w:w w:val="105"/>
        </w:rPr>
        <w:t>and</w:t>
      </w:r>
      <w:r>
        <w:rPr>
          <w:spacing w:val="80"/>
          <w:w w:val="105"/>
        </w:rPr>
        <w:t xml:space="preserve"> </w:t>
      </w:r>
      <w:r>
        <w:rPr>
          <w:w w:val="105"/>
        </w:rPr>
        <w:t>gender</w:t>
      </w:r>
      <w:r>
        <w:rPr>
          <w:spacing w:val="80"/>
          <w:w w:val="105"/>
        </w:rPr>
        <w:t xml:space="preserve"> </w:t>
      </w:r>
      <w:r>
        <w:rPr>
          <w:w w:val="105"/>
        </w:rPr>
        <w:t>inequality</w:t>
      </w:r>
      <w:r>
        <w:rPr>
          <w:spacing w:val="80"/>
          <w:w w:val="105"/>
        </w:rPr>
        <w:t xml:space="preserve"> </w:t>
      </w:r>
      <w:r>
        <w:rPr>
          <w:w w:val="105"/>
        </w:rPr>
        <w:t>are</w:t>
      </w:r>
      <w:r>
        <w:rPr>
          <w:spacing w:val="80"/>
          <w:w w:val="105"/>
        </w:rPr>
        <w:t xml:space="preserve"> </w:t>
      </w:r>
      <w:r>
        <w:rPr>
          <w:w w:val="105"/>
        </w:rPr>
        <w:t>deeply connected,</w:t>
      </w:r>
      <w:r>
        <w:rPr>
          <w:spacing w:val="32"/>
          <w:w w:val="105"/>
        </w:rPr>
        <w:t xml:space="preserve"> </w:t>
      </w:r>
      <w:r>
        <w:rPr>
          <w:w w:val="105"/>
        </w:rPr>
        <w:t>as</w:t>
      </w:r>
      <w:r>
        <w:rPr>
          <w:spacing w:val="31"/>
          <w:w w:val="105"/>
        </w:rPr>
        <w:t xml:space="preserve"> </w:t>
      </w:r>
      <w:r>
        <w:rPr>
          <w:w w:val="105"/>
        </w:rPr>
        <w:t>women</w:t>
      </w:r>
      <w:r>
        <w:rPr>
          <w:spacing w:val="33"/>
          <w:w w:val="105"/>
        </w:rPr>
        <w:t xml:space="preserve"> </w:t>
      </w:r>
      <w:r>
        <w:rPr>
          <w:w w:val="105"/>
        </w:rPr>
        <w:t>are</w:t>
      </w:r>
      <w:r>
        <w:rPr>
          <w:spacing w:val="35"/>
          <w:w w:val="105"/>
        </w:rPr>
        <w:t xml:space="preserve"> </w:t>
      </w:r>
      <w:r>
        <w:rPr>
          <w:w w:val="105"/>
        </w:rPr>
        <w:t>disproportionately</w:t>
      </w:r>
      <w:r>
        <w:rPr>
          <w:spacing w:val="32"/>
          <w:w w:val="105"/>
        </w:rPr>
        <w:t xml:space="preserve"> </w:t>
      </w:r>
      <w:r>
        <w:rPr>
          <w:w w:val="105"/>
        </w:rPr>
        <w:t>affected</w:t>
      </w:r>
      <w:r>
        <w:rPr>
          <w:spacing w:val="32"/>
          <w:w w:val="105"/>
        </w:rPr>
        <w:t xml:space="preserve"> </w:t>
      </w:r>
      <w:r>
        <w:rPr>
          <w:w w:val="105"/>
        </w:rPr>
        <w:t>by</w:t>
      </w:r>
      <w:r>
        <w:rPr>
          <w:spacing w:val="32"/>
          <w:w w:val="105"/>
        </w:rPr>
        <w:t xml:space="preserve"> </w:t>
      </w:r>
      <w:r>
        <w:rPr>
          <w:w w:val="105"/>
        </w:rPr>
        <w:t>deprivation</w:t>
      </w:r>
      <w:r>
        <w:rPr>
          <w:spacing w:val="33"/>
          <w:w w:val="105"/>
        </w:rPr>
        <w:t xml:space="preserve"> </w:t>
      </w:r>
      <w:r>
        <w:rPr>
          <w:w w:val="105"/>
        </w:rPr>
        <w:t>due</w:t>
      </w:r>
      <w:r>
        <w:rPr>
          <w:spacing w:val="32"/>
          <w:w w:val="105"/>
        </w:rPr>
        <w:t xml:space="preserve"> </w:t>
      </w:r>
      <w:r>
        <w:rPr>
          <w:w w:val="105"/>
        </w:rPr>
        <w:t>to</w:t>
      </w:r>
      <w:r>
        <w:rPr>
          <w:spacing w:val="32"/>
          <w:w w:val="105"/>
        </w:rPr>
        <w:t xml:space="preserve"> </w:t>
      </w:r>
      <w:r>
        <w:rPr>
          <w:w w:val="105"/>
        </w:rPr>
        <w:t>barriers</w:t>
      </w:r>
      <w:r>
        <w:rPr>
          <w:spacing w:val="32"/>
          <w:w w:val="105"/>
        </w:rPr>
        <w:t xml:space="preserve"> </w:t>
      </w:r>
      <w:r>
        <w:rPr>
          <w:w w:val="105"/>
        </w:rPr>
        <w:t>in education,</w:t>
      </w:r>
      <w:r>
        <w:rPr>
          <w:spacing w:val="80"/>
          <w:w w:val="150"/>
        </w:rPr>
        <w:t xml:space="preserve"> </w:t>
      </w:r>
      <w:r>
        <w:rPr>
          <w:w w:val="105"/>
        </w:rPr>
        <w:t>employment,</w:t>
      </w:r>
      <w:r>
        <w:rPr>
          <w:spacing w:val="80"/>
          <w:w w:val="150"/>
        </w:rPr>
        <w:t xml:space="preserve"> </w:t>
      </w:r>
      <w:r>
        <w:rPr>
          <w:w w:val="105"/>
        </w:rPr>
        <w:t>wages,</w:t>
      </w:r>
      <w:r>
        <w:rPr>
          <w:spacing w:val="80"/>
          <w:w w:val="150"/>
        </w:rPr>
        <w:t xml:space="preserve"> </w:t>
      </w:r>
      <w:r>
        <w:rPr>
          <w:w w:val="105"/>
        </w:rPr>
        <w:t>and</w:t>
      </w:r>
      <w:r>
        <w:rPr>
          <w:spacing w:val="80"/>
          <w:w w:val="150"/>
        </w:rPr>
        <w:t xml:space="preserve"> </w:t>
      </w:r>
      <w:r>
        <w:rPr>
          <w:w w:val="105"/>
        </w:rPr>
        <w:t>ownership</w:t>
      </w:r>
      <w:r>
        <w:rPr>
          <w:spacing w:val="80"/>
          <w:w w:val="150"/>
        </w:rPr>
        <w:t xml:space="preserve"> </w:t>
      </w:r>
      <w:r>
        <w:rPr>
          <w:w w:val="105"/>
        </w:rPr>
        <w:t>rights.</w:t>
      </w:r>
      <w:r>
        <w:rPr>
          <w:spacing w:val="80"/>
          <w:w w:val="150"/>
        </w:rPr>
        <w:t xml:space="preserve"> </w:t>
      </w:r>
      <w:r>
        <w:rPr>
          <w:w w:val="105"/>
        </w:rPr>
        <w:t>This</w:t>
      </w:r>
      <w:r>
        <w:rPr>
          <w:spacing w:val="80"/>
          <w:w w:val="150"/>
        </w:rPr>
        <w:t xml:space="preserve"> </w:t>
      </w:r>
      <w:r>
        <w:rPr>
          <w:w w:val="105"/>
        </w:rPr>
        <w:t>paper</w:t>
      </w:r>
      <w:r>
        <w:rPr>
          <w:spacing w:val="80"/>
          <w:w w:val="150"/>
        </w:rPr>
        <w:t xml:space="preserve"> </w:t>
      </w:r>
      <w:r>
        <w:rPr>
          <w:w w:val="105"/>
        </w:rPr>
        <w:t>explores</w:t>
      </w:r>
      <w:r>
        <w:rPr>
          <w:spacing w:val="80"/>
          <w:w w:val="150"/>
        </w:rPr>
        <w:t xml:space="preserve"> </w:t>
      </w:r>
      <w:r>
        <w:rPr>
          <w:w w:val="105"/>
        </w:rPr>
        <w:t>the</w:t>
      </w:r>
      <w:r>
        <w:rPr>
          <w:spacing w:val="80"/>
          <w:w w:val="105"/>
        </w:rPr>
        <w:t xml:space="preserve"> </w:t>
      </w:r>
      <w:r>
        <w:rPr>
          <w:w w:val="105"/>
        </w:rPr>
        <w:t>interrelationship</w:t>
      </w:r>
      <w:r>
        <w:rPr>
          <w:spacing w:val="13"/>
          <w:w w:val="105"/>
        </w:rPr>
        <w:t xml:space="preserve"> </w:t>
      </w:r>
      <w:r>
        <w:rPr>
          <w:w w:val="105"/>
        </w:rPr>
        <w:t>between</w:t>
      </w:r>
      <w:r>
        <w:rPr>
          <w:spacing w:val="13"/>
          <w:w w:val="105"/>
        </w:rPr>
        <w:t xml:space="preserve"> </w:t>
      </w:r>
      <w:r>
        <w:rPr>
          <w:w w:val="105"/>
        </w:rPr>
        <w:t>poverty</w:t>
      </w:r>
      <w:r>
        <w:rPr>
          <w:spacing w:val="13"/>
          <w:w w:val="105"/>
        </w:rPr>
        <w:t xml:space="preserve"> </w:t>
      </w:r>
      <w:r>
        <w:rPr>
          <w:w w:val="105"/>
        </w:rPr>
        <w:t>eradication</w:t>
      </w:r>
      <w:r>
        <w:rPr>
          <w:spacing w:val="13"/>
          <w:w w:val="105"/>
        </w:rPr>
        <w:t xml:space="preserve"> </w:t>
      </w:r>
      <w:r>
        <w:rPr>
          <w:w w:val="105"/>
        </w:rPr>
        <w:t>and</w:t>
      </w:r>
      <w:r>
        <w:rPr>
          <w:spacing w:val="16"/>
          <w:w w:val="105"/>
        </w:rPr>
        <w:t xml:space="preserve"> </w:t>
      </w:r>
      <w:r>
        <w:rPr>
          <w:w w:val="105"/>
        </w:rPr>
        <w:t>women’s</w:t>
      </w:r>
      <w:r>
        <w:rPr>
          <w:spacing w:val="13"/>
          <w:w w:val="105"/>
        </w:rPr>
        <w:t xml:space="preserve"> </w:t>
      </w:r>
      <w:r>
        <w:rPr>
          <w:w w:val="105"/>
        </w:rPr>
        <w:t>empowerment</w:t>
      </w:r>
      <w:r>
        <w:rPr>
          <w:spacing w:val="13"/>
          <w:w w:val="105"/>
        </w:rPr>
        <w:t xml:space="preserve"> </w:t>
      </w:r>
      <w:r>
        <w:rPr>
          <w:w w:val="105"/>
        </w:rPr>
        <w:t>in</w:t>
      </w:r>
      <w:r>
        <w:rPr>
          <w:spacing w:val="14"/>
          <w:w w:val="105"/>
        </w:rPr>
        <w:t xml:space="preserve"> </w:t>
      </w:r>
      <w:r>
        <w:rPr>
          <w:w w:val="105"/>
        </w:rPr>
        <w:t>the</w:t>
      </w:r>
      <w:r>
        <w:rPr>
          <w:spacing w:val="13"/>
          <w:w w:val="105"/>
        </w:rPr>
        <w:t xml:space="preserve"> </w:t>
      </w:r>
      <w:r>
        <w:rPr>
          <w:w w:val="105"/>
        </w:rPr>
        <w:t>Indian context</w:t>
      </w:r>
      <w:r>
        <w:rPr>
          <w:spacing w:val="-3"/>
          <w:w w:val="105"/>
        </w:rPr>
        <w:t xml:space="preserve"> </w:t>
      </w:r>
      <w:r>
        <w:rPr>
          <w:w w:val="105"/>
        </w:rPr>
        <w:t>under</w:t>
      </w:r>
      <w:r>
        <w:rPr>
          <w:spacing w:val="-3"/>
          <w:w w:val="105"/>
        </w:rPr>
        <w:t xml:space="preserve"> </w:t>
      </w:r>
      <w:r>
        <w:rPr>
          <w:w w:val="105"/>
        </w:rPr>
        <w:t>the</w:t>
      </w:r>
      <w:r>
        <w:rPr>
          <w:spacing w:val="-3"/>
          <w:w w:val="105"/>
        </w:rPr>
        <w:t xml:space="preserve"> </w:t>
      </w:r>
      <w:r>
        <w:rPr>
          <w:w w:val="105"/>
        </w:rPr>
        <w:t>Sustainable</w:t>
      </w:r>
      <w:r>
        <w:rPr>
          <w:spacing w:val="-3"/>
          <w:w w:val="105"/>
        </w:rPr>
        <w:t xml:space="preserve"> </w:t>
      </w:r>
      <w:r>
        <w:rPr>
          <w:w w:val="105"/>
        </w:rPr>
        <w:t>Development</w:t>
      </w:r>
      <w:r>
        <w:rPr>
          <w:spacing w:val="-3"/>
          <w:w w:val="105"/>
        </w:rPr>
        <w:t xml:space="preserve"> </w:t>
      </w:r>
      <w:r>
        <w:rPr>
          <w:w w:val="105"/>
        </w:rPr>
        <w:t>Paradigm (SDP).</w:t>
      </w:r>
      <w:r>
        <w:rPr>
          <w:spacing w:val="-2"/>
          <w:w w:val="105"/>
        </w:rPr>
        <w:t xml:space="preserve"> </w:t>
      </w:r>
      <w:r>
        <w:rPr>
          <w:w w:val="105"/>
        </w:rPr>
        <w:t>It</w:t>
      </w:r>
      <w:r>
        <w:rPr>
          <w:spacing w:val="-5"/>
          <w:w w:val="105"/>
        </w:rPr>
        <w:t xml:space="preserve"> </w:t>
      </w:r>
      <w:r>
        <w:rPr>
          <w:w w:val="105"/>
        </w:rPr>
        <w:t>highlights</w:t>
      </w:r>
      <w:r>
        <w:rPr>
          <w:spacing w:val="-4"/>
          <w:w w:val="105"/>
        </w:rPr>
        <w:t xml:space="preserve"> </w:t>
      </w:r>
      <w:r>
        <w:rPr>
          <w:w w:val="105"/>
        </w:rPr>
        <w:t>the</w:t>
      </w:r>
      <w:r>
        <w:rPr>
          <w:spacing w:val="-3"/>
          <w:w w:val="105"/>
        </w:rPr>
        <w:t xml:space="preserve"> </w:t>
      </w:r>
      <w:r>
        <w:rPr>
          <w:w w:val="105"/>
        </w:rPr>
        <w:t>feminization of</w:t>
      </w:r>
      <w:r>
        <w:rPr>
          <w:spacing w:val="-1"/>
          <w:w w:val="105"/>
        </w:rPr>
        <w:t xml:space="preserve"> </w:t>
      </w:r>
      <w:r>
        <w:rPr>
          <w:w w:val="105"/>
        </w:rPr>
        <w:t>poverty,</w:t>
      </w:r>
      <w:r>
        <w:rPr>
          <w:spacing w:val="-2"/>
          <w:w w:val="105"/>
        </w:rPr>
        <w:t xml:space="preserve"> </w:t>
      </w:r>
      <w:r>
        <w:rPr>
          <w:w w:val="105"/>
        </w:rPr>
        <w:t>the</w:t>
      </w:r>
      <w:r>
        <w:rPr>
          <w:spacing w:val="-2"/>
          <w:w w:val="105"/>
        </w:rPr>
        <w:t xml:space="preserve"> </w:t>
      </w:r>
      <w:r>
        <w:rPr>
          <w:w w:val="105"/>
        </w:rPr>
        <w:t>structural</w:t>
      </w:r>
      <w:r>
        <w:rPr>
          <w:spacing w:val="-3"/>
          <w:w w:val="105"/>
        </w:rPr>
        <w:t xml:space="preserve"> </w:t>
      </w:r>
      <w:r>
        <w:rPr>
          <w:w w:val="105"/>
        </w:rPr>
        <w:t>disadvantages</w:t>
      </w:r>
      <w:r>
        <w:rPr>
          <w:spacing w:val="-3"/>
          <w:w w:val="105"/>
        </w:rPr>
        <w:t xml:space="preserve"> </w:t>
      </w:r>
      <w:r>
        <w:rPr>
          <w:w w:val="105"/>
        </w:rPr>
        <w:t>faced</w:t>
      </w:r>
      <w:r>
        <w:rPr>
          <w:spacing w:val="-2"/>
          <w:w w:val="105"/>
        </w:rPr>
        <w:t xml:space="preserve"> </w:t>
      </w:r>
      <w:r>
        <w:rPr>
          <w:w w:val="105"/>
        </w:rPr>
        <w:t>by</w:t>
      </w:r>
      <w:r>
        <w:rPr>
          <w:spacing w:val="-5"/>
          <w:w w:val="105"/>
        </w:rPr>
        <w:t xml:space="preserve"> </w:t>
      </w:r>
      <w:r>
        <w:rPr>
          <w:w w:val="105"/>
        </w:rPr>
        <w:t>women, and</w:t>
      </w:r>
      <w:r>
        <w:rPr>
          <w:spacing w:val="-3"/>
          <w:w w:val="105"/>
        </w:rPr>
        <w:t xml:space="preserve"> </w:t>
      </w:r>
      <w:r>
        <w:rPr>
          <w:w w:val="105"/>
        </w:rPr>
        <w:t>the</w:t>
      </w:r>
      <w:r>
        <w:rPr>
          <w:spacing w:val="-2"/>
          <w:w w:val="105"/>
        </w:rPr>
        <w:t xml:space="preserve"> </w:t>
      </w:r>
      <w:r>
        <w:rPr>
          <w:w w:val="105"/>
        </w:rPr>
        <w:t>need</w:t>
      </w:r>
      <w:r>
        <w:rPr>
          <w:spacing w:val="-2"/>
          <w:w w:val="105"/>
        </w:rPr>
        <w:t xml:space="preserve"> </w:t>
      </w:r>
      <w:r>
        <w:rPr>
          <w:w w:val="105"/>
        </w:rPr>
        <w:t>to</w:t>
      </w:r>
      <w:r>
        <w:rPr>
          <w:spacing w:val="-3"/>
          <w:w w:val="105"/>
        </w:rPr>
        <w:t xml:space="preserve"> </w:t>
      </w:r>
      <w:r>
        <w:rPr>
          <w:w w:val="105"/>
        </w:rPr>
        <w:t>view</w:t>
      </w:r>
      <w:r>
        <w:rPr>
          <w:spacing w:val="-3"/>
          <w:w w:val="105"/>
        </w:rPr>
        <w:t xml:space="preserve"> </w:t>
      </w:r>
      <w:r>
        <w:rPr>
          <w:w w:val="105"/>
        </w:rPr>
        <w:t>women</w:t>
      </w:r>
      <w:r>
        <w:rPr>
          <w:spacing w:val="-3"/>
          <w:w w:val="105"/>
        </w:rPr>
        <w:t xml:space="preserve"> </w:t>
      </w:r>
      <w:r>
        <w:rPr>
          <w:w w:val="105"/>
        </w:rPr>
        <w:t>not merely</w:t>
      </w:r>
      <w:r>
        <w:rPr>
          <w:spacing w:val="13"/>
          <w:w w:val="105"/>
        </w:rPr>
        <w:t xml:space="preserve"> </w:t>
      </w:r>
      <w:r>
        <w:rPr>
          <w:w w:val="105"/>
        </w:rPr>
        <w:t>as</w:t>
      </w:r>
      <w:r>
        <w:rPr>
          <w:spacing w:val="13"/>
          <w:w w:val="105"/>
        </w:rPr>
        <w:t xml:space="preserve"> </w:t>
      </w:r>
      <w:r>
        <w:rPr>
          <w:w w:val="105"/>
        </w:rPr>
        <w:t>recipients</w:t>
      </w:r>
      <w:r>
        <w:rPr>
          <w:spacing w:val="13"/>
          <w:w w:val="105"/>
        </w:rPr>
        <w:t xml:space="preserve"> </w:t>
      </w:r>
      <w:r>
        <w:rPr>
          <w:w w:val="105"/>
        </w:rPr>
        <w:t>of</w:t>
      </w:r>
      <w:r>
        <w:rPr>
          <w:spacing w:val="13"/>
          <w:w w:val="105"/>
        </w:rPr>
        <w:t xml:space="preserve"> </w:t>
      </w:r>
      <w:r>
        <w:rPr>
          <w:w w:val="105"/>
        </w:rPr>
        <w:t>welfare but</w:t>
      </w:r>
      <w:r>
        <w:rPr>
          <w:spacing w:val="13"/>
          <w:w w:val="105"/>
        </w:rPr>
        <w:t xml:space="preserve"> </w:t>
      </w:r>
      <w:r>
        <w:rPr>
          <w:w w:val="105"/>
        </w:rPr>
        <w:t>as</w:t>
      </w:r>
      <w:r>
        <w:rPr>
          <w:spacing w:val="13"/>
          <w:w w:val="105"/>
        </w:rPr>
        <w:t xml:space="preserve"> </w:t>
      </w:r>
      <w:r>
        <w:rPr>
          <w:w w:val="105"/>
        </w:rPr>
        <w:t>active agents</w:t>
      </w:r>
      <w:r>
        <w:rPr>
          <w:spacing w:val="13"/>
          <w:w w:val="105"/>
        </w:rPr>
        <w:t xml:space="preserve"> </w:t>
      </w:r>
      <w:r>
        <w:rPr>
          <w:w w:val="105"/>
        </w:rPr>
        <w:t>of</w:t>
      </w:r>
      <w:r>
        <w:rPr>
          <w:spacing w:val="13"/>
          <w:w w:val="105"/>
        </w:rPr>
        <w:t xml:space="preserve"> </w:t>
      </w:r>
      <w:r>
        <w:rPr>
          <w:w w:val="105"/>
        </w:rPr>
        <w:t xml:space="preserve">change.Effective strategies include </w:t>
      </w:r>
      <w:r>
        <w:rPr>
          <w:spacing w:val="-2"/>
          <w:w w:val="105"/>
        </w:rPr>
        <w:t>expanding</w:t>
      </w:r>
      <w:r>
        <w:tab/>
      </w:r>
      <w:r>
        <w:rPr>
          <w:spacing w:val="-2"/>
          <w:w w:val="105"/>
        </w:rPr>
        <w:t>educational</w:t>
      </w:r>
      <w:r>
        <w:tab/>
      </w:r>
      <w:r>
        <w:rPr>
          <w:spacing w:val="-2"/>
          <w:w w:val="105"/>
        </w:rPr>
        <w:t>opportunities,</w:t>
      </w:r>
      <w:r>
        <w:tab/>
      </w:r>
      <w:r>
        <w:rPr>
          <w:spacing w:val="-2"/>
          <w:w w:val="105"/>
        </w:rPr>
        <w:t>promoting</w:t>
      </w:r>
      <w:r>
        <w:tab/>
      </w:r>
      <w:r>
        <w:rPr>
          <w:spacing w:val="-2"/>
          <w:w w:val="105"/>
        </w:rPr>
        <w:t>financial</w:t>
      </w:r>
      <w:r>
        <w:tab/>
      </w:r>
      <w:r>
        <w:rPr>
          <w:spacing w:val="-2"/>
          <w:w w:val="105"/>
        </w:rPr>
        <w:t>inclusion,</w:t>
      </w:r>
      <w:r>
        <w:tab/>
      </w:r>
      <w:r>
        <w:rPr>
          <w:spacing w:val="-2"/>
          <w:w w:val="105"/>
        </w:rPr>
        <w:t xml:space="preserve">supporting </w:t>
      </w:r>
      <w:r>
        <w:rPr>
          <w:w w:val="105"/>
        </w:rPr>
        <w:t>entrepreneurship,</w:t>
      </w:r>
      <w:r>
        <w:rPr>
          <w:spacing w:val="-5"/>
          <w:w w:val="105"/>
        </w:rPr>
        <w:t xml:space="preserve"> </w:t>
      </w:r>
      <w:r>
        <w:rPr>
          <w:w w:val="105"/>
        </w:rPr>
        <w:t>and</w:t>
      </w:r>
      <w:r>
        <w:rPr>
          <w:spacing w:val="-5"/>
          <w:w w:val="105"/>
        </w:rPr>
        <w:t xml:space="preserve"> </w:t>
      </w:r>
      <w:r>
        <w:rPr>
          <w:w w:val="105"/>
        </w:rPr>
        <w:t>strengthening</w:t>
      </w:r>
      <w:r>
        <w:rPr>
          <w:spacing w:val="-5"/>
          <w:w w:val="105"/>
        </w:rPr>
        <w:t xml:space="preserve"> </w:t>
      </w:r>
      <w:r>
        <w:rPr>
          <w:w w:val="105"/>
        </w:rPr>
        <w:t>social</w:t>
      </w:r>
      <w:r>
        <w:rPr>
          <w:spacing w:val="-5"/>
          <w:w w:val="105"/>
        </w:rPr>
        <w:t xml:space="preserve"> </w:t>
      </w:r>
      <w:r>
        <w:rPr>
          <w:w w:val="105"/>
        </w:rPr>
        <w:t>protection</w:t>
      </w:r>
      <w:r>
        <w:rPr>
          <w:spacing w:val="-5"/>
          <w:w w:val="105"/>
        </w:rPr>
        <w:t xml:space="preserve"> </w:t>
      </w:r>
      <w:r>
        <w:rPr>
          <w:w w:val="105"/>
        </w:rPr>
        <w:t>systems.</w:t>
      </w:r>
      <w:r>
        <w:rPr>
          <w:spacing w:val="-5"/>
          <w:w w:val="105"/>
        </w:rPr>
        <w:t xml:space="preserve"> </w:t>
      </w:r>
      <w:r>
        <w:rPr>
          <w:w w:val="105"/>
        </w:rPr>
        <w:t>Initiatives</w:t>
      </w:r>
      <w:r>
        <w:rPr>
          <w:spacing w:val="-7"/>
          <w:w w:val="105"/>
        </w:rPr>
        <w:t xml:space="preserve"> </w:t>
      </w:r>
      <w:r>
        <w:rPr>
          <w:w w:val="105"/>
        </w:rPr>
        <w:t>like</w:t>
      </w:r>
      <w:r>
        <w:rPr>
          <w:spacing w:val="-5"/>
          <w:w w:val="105"/>
        </w:rPr>
        <w:t xml:space="preserve"> </w:t>
      </w:r>
      <w:r>
        <w:rPr>
          <w:w w:val="105"/>
        </w:rPr>
        <w:t>India’s Self-Help Group (SHG) movement demonstrate how collective action enhances rural women’s financial</w:t>
      </w:r>
      <w:r>
        <w:rPr>
          <w:spacing w:val="29"/>
          <w:w w:val="105"/>
        </w:rPr>
        <w:t xml:space="preserve"> </w:t>
      </w:r>
      <w:r>
        <w:rPr>
          <w:w w:val="105"/>
        </w:rPr>
        <w:t>independence</w:t>
      </w:r>
      <w:r>
        <w:rPr>
          <w:spacing w:val="29"/>
          <w:w w:val="105"/>
        </w:rPr>
        <w:t xml:space="preserve"> </w:t>
      </w:r>
      <w:r>
        <w:rPr>
          <w:w w:val="105"/>
        </w:rPr>
        <w:t>and</w:t>
      </w:r>
      <w:r>
        <w:rPr>
          <w:spacing w:val="31"/>
          <w:w w:val="105"/>
        </w:rPr>
        <w:t xml:space="preserve"> </w:t>
      </w:r>
      <w:r>
        <w:rPr>
          <w:w w:val="105"/>
        </w:rPr>
        <w:t>decision-making</w:t>
      </w:r>
      <w:r>
        <w:rPr>
          <w:spacing w:val="31"/>
          <w:w w:val="105"/>
        </w:rPr>
        <w:t xml:space="preserve"> </w:t>
      </w:r>
      <w:r>
        <w:rPr>
          <w:w w:val="105"/>
        </w:rPr>
        <w:t>power.</w:t>
      </w:r>
      <w:r>
        <w:rPr>
          <w:spacing w:val="29"/>
          <w:w w:val="105"/>
        </w:rPr>
        <w:t xml:space="preserve"> </w:t>
      </w:r>
      <w:r>
        <w:rPr>
          <w:w w:val="105"/>
        </w:rPr>
        <w:t>At</w:t>
      </w:r>
      <w:r>
        <w:rPr>
          <w:spacing w:val="31"/>
          <w:w w:val="105"/>
        </w:rPr>
        <w:t xml:space="preserve"> </w:t>
      </w:r>
      <w:r>
        <w:rPr>
          <w:w w:val="105"/>
        </w:rPr>
        <w:t>the</w:t>
      </w:r>
      <w:r>
        <w:rPr>
          <w:spacing w:val="31"/>
          <w:w w:val="105"/>
        </w:rPr>
        <w:t xml:space="preserve"> </w:t>
      </w:r>
      <w:r>
        <w:rPr>
          <w:w w:val="105"/>
        </w:rPr>
        <w:t>global</w:t>
      </w:r>
      <w:r>
        <w:rPr>
          <w:spacing w:val="30"/>
          <w:w w:val="105"/>
        </w:rPr>
        <w:t xml:space="preserve"> </w:t>
      </w:r>
      <w:r>
        <w:rPr>
          <w:w w:val="105"/>
        </w:rPr>
        <w:t>level,</w:t>
      </w:r>
      <w:r>
        <w:rPr>
          <w:spacing w:val="29"/>
          <w:w w:val="105"/>
        </w:rPr>
        <w:t xml:space="preserve"> </w:t>
      </w:r>
      <w:r>
        <w:rPr>
          <w:w w:val="105"/>
        </w:rPr>
        <w:t>models</w:t>
      </w:r>
      <w:r>
        <w:rPr>
          <w:spacing w:val="29"/>
          <w:w w:val="105"/>
        </w:rPr>
        <w:t xml:space="preserve"> </w:t>
      </w:r>
      <w:r>
        <w:rPr>
          <w:w w:val="105"/>
        </w:rPr>
        <w:t>such</w:t>
      </w:r>
      <w:r>
        <w:rPr>
          <w:spacing w:val="30"/>
          <w:w w:val="105"/>
        </w:rPr>
        <w:t xml:space="preserve"> </w:t>
      </w:r>
      <w:r>
        <w:rPr>
          <w:w w:val="105"/>
        </w:rPr>
        <w:t>as conditional</w:t>
      </w:r>
      <w:r>
        <w:rPr>
          <w:spacing w:val="22"/>
          <w:w w:val="105"/>
        </w:rPr>
        <w:t xml:space="preserve"> </w:t>
      </w:r>
      <w:r>
        <w:rPr>
          <w:w w:val="105"/>
        </w:rPr>
        <w:t>cash</w:t>
      </w:r>
      <w:r>
        <w:rPr>
          <w:spacing w:val="20"/>
          <w:w w:val="105"/>
        </w:rPr>
        <w:t xml:space="preserve"> </w:t>
      </w:r>
      <w:r>
        <w:rPr>
          <w:w w:val="105"/>
        </w:rPr>
        <w:t>transfers</w:t>
      </w:r>
      <w:r>
        <w:rPr>
          <w:spacing w:val="21"/>
          <w:w w:val="105"/>
        </w:rPr>
        <w:t xml:space="preserve"> </w:t>
      </w:r>
      <w:r>
        <w:rPr>
          <w:w w:val="105"/>
        </w:rPr>
        <w:t>in</w:t>
      </w:r>
      <w:r>
        <w:rPr>
          <w:spacing w:val="21"/>
          <w:w w:val="105"/>
        </w:rPr>
        <w:t xml:space="preserve"> </w:t>
      </w:r>
      <w:r>
        <w:rPr>
          <w:w w:val="105"/>
        </w:rPr>
        <w:t>Latin</w:t>
      </w:r>
      <w:r>
        <w:rPr>
          <w:spacing w:val="20"/>
          <w:w w:val="105"/>
        </w:rPr>
        <w:t xml:space="preserve"> </w:t>
      </w:r>
      <w:r>
        <w:rPr>
          <w:w w:val="105"/>
        </w:rPr>
        <w:t>America</w:t>
      </w:r>
      <w:r>
        <w:rPr>
          <w:spacing w:val="22"/>
          <w:w w:val="105"/>
        </w:rPr>
        <w:t xml:space="preserve"> </w:t>
      </w:r>
      <w:r>
        <w:rPr>
          <w:w w:val="105"/>
        </w:rPr>
        <w:t>reveal</w:t>
      </w:r>
      <w:r>
        <w:rPr>
          <w:spacing w:val="22"/>
          <w:w w:val="105"/>
        </w:rPr>
        <w:t xml:space="preserve"> </w:t>
      </w:r>
      <w:r>
        <w:rPr>
          <w:w w:val="105"/>
        </w:rPr>
        <w:t>how</w:t>
      </w:r>
      <w:r>
        <w:rPr>
          <w:spacing w:val="20"/>
          <w:w w:val="105"/>
        </w:rPr>
        <w:t xml:space="preserve"> </w:t>
      </w:r>
      <w:r>
        <w:rPr>
          <w:w w:val="105"/>
        </w:rPr>
        <w:t>linking</w:t>
      </w:r>
      <w:r>
        <w:rPr>
          <w:spacing w:val="21"/>
          <w:w w:val="105"/>
        </w:rPr>
        <w:t xml:space="preserve"> </w:t>
      </w:r>
      <w:r>
        <w:rPr>
          <w:w w:val="105"/>
        </w:rPr>
        <w:t>welfare</w:t>
      </w:r>
      <w:r>
        <w:rPr>
          <w:spacing w:val="19"/>
          <w:w w:val="105"/>
        </w:rPr>
        <w:t xml:space="preserve"> </w:t>
      </w:r>
      <w:r>
        <w:rPr>
          <w:w w:val="105"/>
        </w:rPr>
        <w:t>to</w:t>
      </w:r>
      <w:r>
        <w:rPr>
          <w:spacing w:val="21"/>
          <w:w w:val="105"/>
        </w:rPr>
        <w:t xml:space="preserve"> </w:t>
      </w:r>
      <w:r>
        <w:rPr>
          <w:w w:val="105"/>
        </w:rPr>
        <w:t>education</w:t>
      </w:r>
      <w:r>
        <w:rPr>
          <w:spacing w:val="22"/>
          <w:w w:val="105"/>
        </w:rPr>
        <w:t xml:space="preserve"> </w:t>
      </w:r>
      <w:r>
        <w:rPr>
          <w:w w:val="105"/>
        </w:rPr>
        <w:t>and health</w:t>
      </w:r>
      <w:r>
        <w:rPr>
          <w:spacing w:val="40"/>
          <w:w w:val="105"/>
        </w:rPr>
        <w:t xml:space="preserve"> </w:t>
      </w:r>
      <w:r>
        <w:rPr>
          <w:w w:val="105"/>
        </w:rPr>
        <w:t>can</w:t>
      </w:r>
      <w:r>
        <w:rPr>
          <w:spacing w:val="39"/>
          <w:w w:val="105"/>
        </w:rPr>
        <w:t xml:space="preserve"> </w:t>
      </w:r>
      <w:r>
        <w:rPr>
          <w:w w:val="105"/>
        </w:rPr>
        <w:t>break</w:t>
      </w:r>
      <w:r>
        <w:rPr>
          <w:spacing w:val="37"/>
          <w:w w:val="105"/>
        </w:rPr>
        <w:t xml:space="preserve"> </w:t>
      </w:r>
      <w:r>
        <w:rPr>
          <w:w w:val="105"/>
        </w:rPr>
        <w:t>cycles</w:t>
      </w:r>
      <w:r>
        <w:rPr>
          <w:spacing w:val="35"/>
          <w:w w:val="105"/>
        </w:rPr>
        <w:t xml:space="preserve"> </w:t>
      </w:r>
      <w:r>
        <w:rPr>
          <w:w w:val="105"/>
        </w:rPr>
        <w:t>of</w:t>
      </w:r>
      <w:r>
        <w:rPr>
          <w:spacing w:val="38"/>
          <w:w w:val="105"/>
        </w:rPr>
        <w:t xml:space="preserve"> </w:t>
      </w:r>
      <w:r>
        <w:rPr>
          <w:w w:val="105"/>
        </w:rPr>
        <w:t>poverty.</w:t>
      </w:r>
      <w:r>
        <w:rPr>
          <w:spacing w:val="37"/>
          <w:w w:val="105"/>
        </w:rPr>
        <w:t xml:space="preserve"> </w:t>
      </w:r>
      <w:r>
        <w:rPr>
          <w:w w:val="105"/>
        </w:rPr>
        <w:t>Eradicating</w:t>
      </w:r>
      <w:r>
        <w:rPr>
          <w:spacing w:val="35"/>
          <w:w w:val="105"/>
        </w:rPr>
        <w:t xml:space="preserve"> </w:t>
      </w:r>
      <w:r>
        <w:rPr>
          <w:w w:val="105"/>
        </w:rPr>
        <w:t>poverty</w:t>
      </w:r>
      <w:r>
        <w:rPr>
          <w:spacing w:val="37"/>
          <w:w w:val="105"/>
        </w:rPr>
        <w:t xml:space="preserve"> </w:t>
      </w:r>
      <w:r>
        <w:rPr>
          <w:w w:val="105"/>
        </w:rPr>
        <w:t>in</w:t>
      </w:r>
      <w:r>
        <w:rPr>
          <w:spacing w:val="39"/>
          <w:w w:val="105"/>
        </w:rPr>
        <w:t xml:space="preserve"> </w:t>
      </w:r>
      <w:r>
        <w:rPr>
          <w:w w:val="105"/>
        </w:rPr>
        <w:t>India</w:t>
      </w:r>
      <w:r>
        <w:rPr>
          <w:spacing w:val="38"/>
          <w:w w:val="105"/>
        </w:rPr>
        <w:t xml:space="preserve"> </w:t>
      </w:r>
      <w:r>
        <w:rPr>
          <w:w w:val="105"/>
        </w:rPr>
        <w:t>is</w:t>
      </w:r>
      <w:r>
        <w:rPr>
          <w:spacing w:val="38"/>
          <w:w w:val="105"/>
        </w:rPr>
        <w:t xml:space="preserve"> </w:t>
      </w:r>
      <w:r>
        <w:rPr>
          <w:w w:val="105"/>
        </w:rPr>
        <w:t>possible</w:t>
      </w:r>
      <w:r>
        <w:rPr>
          <w:spacing w:val="38"/>
          <w:w w:val="105"/>
        </w:rPr>
        <w:t xml:space="preserve"> </w:t>
      </w:r>
      <w:r>
        <w:rPr>
          <w:w w:val="105"/>
        </w:rPr>
        <w:t>only</w:t>
      </w:r>
      <w:r>
        <w:rPr>
          <w:spacing w:val="38"/>
          <w:w w:val="105"/>
        </w:rPr>
        <w:t xml:space="preserve"> </w:t>
      </w:r>
      <w:r>
        <w:rPr>
          <w:w w:val="105"/>
        </w:rPr>
        <w:t>when women</w:t>
      </w:r>
      <w:r>
        <w:rPr>
          <w:spacing w:val="80"/>
          <w:w w:val="105"/>
        </w:rPr>
        <w:t xml:space="preserve"> </w:t>
      </w:r>
      <w:r>
        <w:rPr>
          <w:w w:val="105"/>
        </w:rPr>
        <w:t>are</w:t>
      </w:r>
      <w:r>
        <w:rPr>
          <w:spacing w:val="80"/>
          <w:w w:val="105"/>
        </w:rPr>
        <w:t xml:space="preserve"> </w:t>
      </w:r>
      <w:r>
        <w:rPr>
          <w:w w:val="105"/>
        </w:rPr>
        <w:t>recognized</w:t>
      </w:r>
      <w:r>
        <w:rPr>
          <w:spacing w:val="80"/>
          <w:w w:val="105"/>
        </w:rPr>
        <w:t xml:space="preserve"> </w:t>
      </w:r>
      <w:r>
        <w:rPr>
          <w:w w:val="105"/>
        </w:rPr>
        <w:t>as</w:t>
      </w:r>
      <w:r>
        <w:rPr>
          <w:spacing w:val="80"/>
          <w:w w:val="105"/>
        </w:rPr>
        <w:t xml:space="preserve"> </w:t>
      </w:r>
      <w:r>
        <w:rPr>
          <w:w w:val="105"/>
        </w:rPr>
        <w:t>equal</w:t>
      </w:r>
      <w:r>
        <w:rPr>
          <w:spacing w:val="80"/>
          <w:w w:val="105"/>
        </w:rPr>
        <w:t xml:space="preserve"> </w:t>
      </w:r>
      <w:r>
        <w:rPr>
          <w:w w:val="105"/>
        </w:rPr>
        <w:t>stakeholders</w:t>
      </w:r>
      <w:r>
        <w:rPr>
          <w:spacing w:val="80"/>
          <w:w w:val="105"/>
        </w:rPr>
        <w:t xml:space="preserve"> </w:t>
      </w:r>
      <w:r>
        <w:rPr>
          <w:w w:val="105"/>
        </w:rPr>
        <w:t>in</w:t>
      </w:r>
      <w:r>
        <w:rPr>
          <w:spacing w:val="80"/>
          <w:w w:val="105"/>
        </w:rPr>
        <w:t xml:space="preserve"> </w:t>
      </w:r>
      <w:r>
        <w:rPr>
          <w:w w:val="105"/>
        </w:rPr>
        <w:t>the</w:t>
      </w:r>
      <w:r>
        <w:rPr>
          <w:spacing w:val="80"/>
          <w:w w:val="105"/>
        </w:rPr>
        <w:t xml:space="preserve"> </w:t>
      </w:r>
      <w:r>
        <w:rPr>
          <w:w w:val="105"/>
        </w:rPr>
        <w:t>development</w:t>
      </w:r>
      <w:r>
        <w:rPr>
          <w:spacing w:val="80"/>
          <w:w w:val="105"/>
        </w:rPr>
        <w:t xml:space="preserve"> </w:t>
      </w:r>
      <w:r>
        <w:rPr>
          <w:w w:val="105"/>
        </w:rPr>
        <w:t>process.</w:t>
      </w:r>
      <w:r>
        <w:rPr>
          <w:spacing w:val="80"/>
          <w:w w:val="105"/>
        </w:rPr>
        <w:t xml:space="preserve"> </w:t>
      </w:r>
      <w:r>
        <w:rPr>
          <w:w w:val="105"/>
        </w:rPr>
        <w:t>Policy recommendations</w:t>
      </w:r>
      <w:r>
        <w:rPr>
          <w:spacing w:val="13"/>
          <w:w w:val="105"/>
        </w:rPr>
        <w:t xml:space="preserve"> </w:t>
      </w:r>
      <w:r>
        <w:rPr>
          <w:w w:val="105"/>
        </w:rPr>
        <w:t>emphasize</w:t>
      </w:r>
      <w:r>
        <w:rPr>
          <w:spacing w:val="12"/>
          <w:w w:val="105"/>
        </w:rPr>
        <w:t xml:space="preserve"> </w:t>
      </w:r>
      <w:r>
        <w:rPr>
          <w:w w:val="105"/>
        </w:rPr>
        <w:t>legal</w:t>
      </w:r>
      <w:r>
        <w:rPr>
          <w:spacing w:val="12"/>
          <w:w w:val="105"/>
        </w:rPr>
        <w:t xml:space="preserve"> </w:t>
      </w:r>
      <w:r>
        <w:rPr>
          <w:w w:val="105"/>
        </w:rPr>
        <w:t>reforms, targeted investments,</w:t>
      </w:r>
      <w:r>
        <w:rPr>
          <w:spacing w:val="12"/>
          <w:w w:val="105"/>
        </w:rPr>
        <w:t xml:space="preserve"> </w:t>
      </w:r>
      <w:r>
        <w:rPr>
          <w:w w:val="105"/>
        </w:rPr>
        <w:t>and the dismantling of socio-cultural</w:t>
      </w:r>
      <w:r>
        <w:rPr>
          <w:spacing w:val="11"/>
          <w:w w:val="105"/>
        </w:rPr>
        <w:t xml:space="preserve"> </w:t>
      </w:r>
      <w:r>
        <w:rPr>
          <w:w w:val="105"/>
        </w:rPr>
        <w:t>barriers,</w:t>
      </w:r>
      <w:r>
        <w:rPr>
          <w:spacing w:val="9"/>
          <w:w w:val="105"/>
        </w:rPr>
        <w:t xml:space="preserve"> </w:t>
      </w:r>
      <w:r>
        <w:rPr>
          <w:w w:val="105"/>
        </w:rPr>
        <w:t>ensuring</w:t>
      </w:r>
      <w:r>
        <w:rPr>
          <w:spacing w:val="8"/>
          <w:w w:val="105"/>
        </w:rPr>
        <w:t xml:space="preserve"> </w:t>
      </w:r>
      <w:r>
        <w:rPr>
          <w:w w:val="105"/>
        </w:rPr>
        <w:t>that</w:t>
      </w:r>
      <w:r>
        <w:rPr>
          <w:spacing w:val="9"/>
          <w:w w:val="105"/>
        </w:rPr>
        <w:t xml:space="preserve"> </w:t>
      </w:r>
      <w:r>
        <w:rPr>
          <w:w w:val="105"/>
        </w:rPr>
        <w:t>women’s</w:t>
      </w:r>
      <w:r>
        <w:rPr>
          <w:spacing w:val="11"/>
          <w:w w:val="105"/>
        </w:rPr>
        <w:t xml:space="preserve"> </w:t>
      </w:r>
      <w:r>
        <w:rPr>
          <w:w w:val="105"/>
        </w:rPr>
        <w:t>empowerment</w:t>
      </w:r>
      <w:r>
        <w:rPr>
          <w:spacing w:val="9"/>
          <w:w w:val="105"/>
        </w:rPr>
        <w:t xml:space="preserve"> </w:t>
      </w:r>
      <w:r>
        <w:rPr>
          <w:w w:val="105"/>
        </w:rPr>
        <w:t>remains</w:t>
      </w:r>
      <w:r>
        <w:rPr>
          <w:spacing w:val="11"/>
          <w:w w:val="105"/>
        </w:rPr>
        <w:t xml:space="preserve"> </w:t>
      </w:r>
      <w:r>
        <w:rPr>
          <w:w w:val="105"/>
        </w:rPr>
        <w:t>central</w:t>
      </w:r>
      <w:r>
        <w:rPr>
          <w:spacing w:val="9"/>
          <w:w w:val="105"/>
        </w:rPr>
        <w:t xml:space="preserve"> </w:t>
      </w:r>
      <w:r>
        <w:rPr>
          <w:w w:val="105"/>
        </w:rPr>
        <w:t>to</w:t>
      </w:r>
      <w:r>
        <w:rPr>
          <w:spacing w:val="10"/>
          <w:w w:val="105"/>
        </w:rPr>
        <w:t xml:space="preserve"> </w:t>
      </w:r>
      <w:r>
        <w:rPr>
          <w:spacing w:val="-2"/>
          <w:w w:val="105"/>
        </w:rPr>
        <w:t>poverty</w:t>
      </w:r>
    </w:p>
    <w:p w14:paraId="4298E0F6">
      <w:pPr>
        <w:pStyle w:val="8"/>
        <w:spacing w:line="239" w:lineRule="exact"/>
        <w:ind w:left="153"/>
      </w:pPr>
      <w:r>
        <w:rPr>
          <w:w w:val="105"/>
        </w:rPr>
        <w:t>alleviation</w:t>
      </w:r>
      <w:r>
        <w:rPr>
          <w:spacing w:val="-13"/>
          <w:w w:val="105"/>
        </w:rPr>
        <w:t xml:space="preserve"> </w:t>
      </w:r>
      <w:r>
        <w:rPr>
          <w:spacing w:val="-2"/>
          <w:w w:val="105"/>
        </w:rPr>
        <w:t>strategies.</w:t>
      </w:r>
    </w:p>
    <w:p w14:paraId="4EAB761F">
      <w:pPr>
        <w:pStyle w:val="8"/>
        <w:spacing w:before="41"/>
      </w:pPr>
    </w:p>
    <w:p w14:paraId="16EC940E">
      <w:pPr>
        <w:spacing w:line="273" w:lineRule="auto"/>
        <w:ind w:left="153"/>
        <w:rPr>
          <w:i/>
        </w:rPr>
      </w:pPr>
      <w:r>
        <w:rPr>
          <w:b/>
          <w:i/>
          <w:spacing w:val="-2"/>
        </w:rPr>
        <w:t xml:space="preserve">Keywords: </w:t>
      </w:r>
      <w:r>
        <w:rPr>
          <w:i/>
          <w:spacing w:val="-2"/>
        </w:rPr>
        <w:t xml:space="preserve">Gender Equality, Women’s Empowerment, Feminization of Poverty, Financial Inclusion, </w:t>
      </w:r>
      <w:r>
        <w:rPr>
          <w:i/>
        </w:rPr>
        <w:t>Sustainable Development Paradigm (SDP)</w:t>
      </w:r>
    </w:p>
    <w:p w14:paraId="4FD57093">
      <w:pPr>
        <w:spacing w:line="273" w:lineRule="auto"/>
        <w:rPr>
          <w:i/>
        </w:rPr>
        <w:sectPr>
          <w:pgSz w:w="10330" w:h="14580"/>
          <w:pgMar w:top="680" w:right="566" w:bottom="720" w:left="566" w:header="432" w:footer="534" w:gutter="0"/>
          <w:cols w:space="720" w:num="1"/>
        </w:sectPr>
      </w:pPr>
    </w:p>
    <w:p w14:paraId="54E9F645">
      <w:pPr>
        <w:pStyle w:val="3"/>
        <w:spacing w:line="273" w:lineRule="auto"/>
        <w:ind w:left="151"/>
      </w:pPr>
      <w:r>
        <w:rPr>
          <w:spacing w:val="-10"/>
        </w:rPr>
        <w:t>CLIMATE CHANGE AND SDG</w:t>
      </w:r>
      <w:r>
        <w:rPr>
          <w:spacing w:val="-11"/>
        </w:rPr>
        <w:t xml:space="preserve"> </w:t>
      </w:r>
      <w:r>
        <w:rPr>
          <w:spacing w:val="-10"/>
        </w:rPr>
        <w:t>13: STRATEGIES FOR</w:t>
      </w:r>
      <w:r>
        <w:rPr>
          <w:spacing w:val="-12"/>
        </w:rPr>
        <w:t xml:space="preserve"> </w:t>
      </w:r>
      <w:r>
        <w:rPr>
          <w:spacing w:val="-10"/>
        </w:rPr>
        <w:t xml:space="preserve">STRENGTHENING </w:t>
      </w:r>
      <w:r>
        <w:rPr>
          <w:spacing w:val="-2"/>
        </w:rPr>
        <w:t>CLIMATE</w:t>
      </w:r>
      <w:r>
        <w:rPr>
          <w:spacing w:val="-11"/>
        </w:rPr>
        <w:t xml:space="preserve"> </w:t>
      </w:r>
      <w:r>
        <w:rPr>
          <w:spacing w:val="-2"/>
        </w:rPr>
        <w:t>RESILIENCE</w:t>
      </w:r>
      <w:r>
        <w:rPr>
          <w:spacing w:val="-11"/>
        </w:rPr>
        <w:t xml:space="preserve"> </w:t>
      </w:r>
      <w:r>
        <w:rPr>
          <w:spacing w:val="-2"/>
        </w:rPr>
        <w:t>AND</w:t>
      </w:r>
      <w:r>
        <w:rPr>
          <w:spacing w:val="-11"/>
        </w:rPr>
        <w:t xml:space="preserve"> </w:t>
      </w:r>
      <w:r>
        <w:rPr>
          <w:spacing w:val="-2"/>
        </w:rPr>
        <w:t>REDUCING</w:t>
      </w:r>
      <w:r>
        <w:rPr>
          <w:spacing w:val="-14"/>
        </w:rPr>
        <w:t xml:space="preserve"> </w:t>
      </w:r>
      <w:r>
        <w:rPr>
          <w:spacing w:val="-2"/>
        </w:rPr>
        <w:t>VULNERABILITIES</w:t>
      </w:r>
      <w:r>
        <w:rPr>
          <w:spacing w:val="-10"/>
        </w:rPr>
        <w:t xml:space="preserve"> </w:t>
      </w:r>
      <w:r>
        <w:rPr>
          <w:spacing w:val="-2"/>
        </w:rPr>
        <w:t xml:space="preserve">IN </w:t>
      </w:r>
      <w:r>
        <w:t>DHARMAPURI</w:t>
      </w:r>
      <w:r>
        <w:rPr>
          <w:spacing w:val="-16"/>
        </w:rPr>
        <w:t xml:space="preserve"> </w:t>
      </w:r>
      <w:r>
        <w:t>DISTRICT</w:t>
      </w:r>
      <w:r>
        <w:rPr>
          <w:spacing w:val="-15"/>
        </w:rPr>
        <w:t xml:space="preserve"> </w:t>
      </w:r>
      <w:r>
        <w:t>OF</w:t>
      </w:r>
      <w:r>
        <w:rPr>
          <w:spacing w:val="-15"/>
        </w:rPr>
        <w:t xml:space="preserve"> </w:t>
      </w:r>
      <w:r>
        <w:t>TAMIL</w:t>
      </w:r>
      <w:r>
        <w:rPr>
          <w:spacing w:val="-15"/>
        </w:rPr>
        <w:t xml:space="preserve"> </w:t>
      </w:r>
      <w:r>
        <w:t>NADU</w:t>
      </w:r>
    </w:p>
    <w:p w14:paraId="10A2B580">
      <w:pPr>
        <w:pStyle w:val="5"/>
        <w:spacing w:before="278"/>
        <w:ind w:right="150"/>
      </w:pPr>
      <w:r>
        <w:rPr>
          <w:w w:val="105"/>
        </w:rPr>
        <w:t>Mr.</w:t>
      </w:r>
      <w:r>
        <w:rPr>
          <w:spacing w:val="21"/>
          <w:w w:val="105"/>
        </w:rPr>
        <w:t xml:space="preserve"> </w:t>
      </w:r>
      <w:r>
        <w:rPr>
          <w:w w:val="105"/>
        </w:rPr>
        <w:t>M</w:t>
      </w:r>
      <w:r>
        <w:rPr>
          <w:spacing w:val="-7"/>
          <w:w w:val="105"/>
        </w:rPr>
        <w:t xml:space="preserve"> </w:t>
      </w:r>
      <w:r>
        <w:rPr>
          <w:spacing w:val="-2"/>
          <w:w w:val="105"/>
        </w:rPr>
        <w:t>Gowtham</w:t>
      </w:r>
    </w:p>
    <w:p w14:paraId="68BD71B6">
      <w:pPr>
        <w:spacing w:before="32" w:line="271" w:lineRule="auto"/>
        <w:ind w:left="5027" w:right="151" w:firstLine="2645"/>
        <w:jc w:val="right"/>
        <w:rPr>
          <w:i/>
          <w:sz w:val="20"/>
        </w:rPr>
      </w:pPr>
      <w:r>
        <w:rPr>
          <w:i/>
          <w:spacing w:val="-4"/>
          <w:sz w:val="20"/>
        </w:rPr>
        <w:t>Research</w:t>
      </w:r>
      <w:r>
        <w:rPr>
          <w:i/>
          <w:spacing w:val="-8"/>
          <w:sz w:val="20"/>
        </w:rPr>
        <w:t xml:space="preserve"> </w:t>
      </w:r>
      <w:r>
        <w:rPr>
          <w:i/>
          <w:spacing w:val="-4"/>
          <w:sz w:val="20"/>
        </w:rPr>
        <w:t>Scholar</w:t>
      </w:r>
      <w:r>
        <w:rPr>
          <w:i/>
          <w:spacing w:val="-2"/>
          <w:sz w:val="20"/>
        </w:rPr>
        <w:t xml:space="preserve"> Department</w:t>
      </w:r>
      <w:r>
        <w:rPr>
          <w:i/>
          <w:spacing w:val="-3"/>
          <w:sz w:val="20"/>
        </w:rPr>
        <w:t xml:space="preserve"> </w:t>
      </w:r>
      <w:r>
        <w:rPr>
          <w:i/>
          <w:spacing w:val="-2"/>
          <w:sz w:val="20"/>
        </w:rPr>
        <w:t>of</w:t>
      </w:r>
      <w:r>
        <w:rPr>
          <w:i/>
          <w:spacing w:val="-4"/>
          <w:sz w:val="20"/>
        </w:rPr>
        <w:t xml:space="preserve"> </w:t>
      </w:r>
      <w:r>
        <w:rPr>
          <w:i/>
          <w:spacing w:val="-2"/>
          <w:sz w:val="20"/>
        </w:rPr>
        <w:t>Economics,</w:t>
      </w:r>
      <w:r>
        <w:rPr>
          <w:i/>
          <w:spacing w:val="-4"/>
          <w:sz w:val="20"/>
        </w:rPr>
        <w:t xml:space="preserve"> </w:t>
      </w:r>
      <w:r>
        <w:rPr>
          <w:i/>
          <w:spacing w:val="-2"/>
          <w:sz w:val="20"/>
        </w:rPr>
        <w:t>Annamalai</w:t>
      </w:r>
      <w:r>
        <w:rPr>
          <w:i/>
          <w:spacing w:val="-3"/>
          <w:sz w:val="20"/>
        </w:rPr>
        <w:t xml:space="preserve"> </w:t>
      </w:r>
      <w:r>
        <w:rPr>
          <w:i/>
          <w:spacing w:val="-2"/>
          <w:sz w:val="20"/>
        </w:rPr>
        <w:t>University</w:t>
      </w:r>
    </w:p>
    <w:p w14:paraId="7A123988">
      <w:pPr>
        <w:pStyle w:val="8"/>
        <w:spacing w:before="62"/>
        <w:rPr>
          <w:i/>
          <w:sz w:val="20"/>
        </w:rPr>
      </w:pPr>
    </w:p>
    <w:p w14:paraId="43D295E6">
      <w:pPr>
        <w:pStyle w:val="5"/>
        <w:ind w:right="149"/>
      </w:pPr>
      <w:r>
        <w:t>Dr.</w:t>
      </w:r>
      <w:r>
        <w:rPr>
          <w:spacing w:val="15"/>
        </w:rPr>
        <w:t xml:space="preserve"> </w:t>
      </w:r>
      <w:r>
        <w:t>P</w:t>
      </w:r>
      <w:r>
        <w:rPr>
          <w:spacing w:val="-9"/>
        </w:rPr>
        <w:t xml:space="preserve"> </w:t>
      </w:r>
      <w:r>
        <w:rPr>
          <w:spacing w:val="-2"/>
        </w:rPr>
        <w:t>Arokiasamy</w:t>
      </w:r>
    </w:p>
    <w:p w14:paraId="62BE7C70">
      <w:pPr>
        <w:spacing w:before="30"/>
        <w:ind w:left="153" w:right="153"/>
        <w:jc w:val="right"/>
        <w:rPr>
          <w:i/>
          <w:sz w:val="20"/>
        </w:rPr>
      </w:pPr>
      <w:r>
        <w:rPr>
          <w:i/>
          <w:spacing w:val="-2"/>
          <w:sz w:val="20"/>
        </w:rPr>
        <w:t>Assistant</w:t>
      </w:r>
      <w:r>
        <w:rPr>
          <w:i/>
          <w:sz w:val="20"/>
        </w:rPr>
        <w:t xml:space="preserve"> </w:t>
      </w:r>
      <w:r>
        <w:rPr>
          <w:i/>
          <w:spacing w:val="-2"/>
          <w:sz w:val="20"/>
        </w:rPr>
        <w:t>Professor,</w:t>
      </w:r>
      <w:r>
        <w:rPr>
          <w:i/>
          <w:spacing w:val="2"/>
          <w:sz w:val="20"/>
        </w:rPr>
        <w:t xml:space="preserve"> </w:t>
      </w:r>
      <w:r>
        <w:rPr>
          <w:i/>
          <w:spacing w:val="-2"/>
          <w:sz w:val="20"/>
        </w:rPr>
        <w:t>Department</w:t>
      </w:r>
      <w:r>
        <w:rPr>
          <w:i/>
          <w:sz w:val="20"/>
        </w:rPr>
        <w:t xml:space="preserve"> </w:t>
      </w:r>
      <w:r>
        <w:rPr>
          <w:i/>
          <w:spacing w:val="-2"/>
          <w:sz w:val="20"/>
        </w:rPr>
        <w:t>of</w:t>
      </w:r>
      <w:r>
        <w:rPr>
          <w:i/>
          <w:spacing w:val="1"/>
          <w:sz w:val="20"/>
        </w:rPr>
        <w:t xml:space="preserve"> </w:t>
      </w:r>
      <w:r>
        <w:rPr>
          <w:i/>
          <w:spacing w:val="-2"/>
          <w:sz w:val="20"/>
        </w:rPr>
        <w:t>Economics</w:t>
      </w:r>
    </w:p>
    <w:p w14:paraId="09346717">
      <w:pPr>
        <w:spacing w:before="32"/>
        <w:ind w:left="153" w:right="153"/>
        <w:jc w:val="right"/>
        <w:rPr>
          <w:i/>
          <w:sz w:val="20"/>
        </w:rPr>
      </w:pPr>
      <w:r>
        <w:rPr>
          <w:i/>
          <w:spacing w:val="-2"/>
          <w:sz w:val="20"/>
        </w:rPr>
        <w:t>Annamalai</w:t>
      </w:r>
      <w:r>
        <w:rPr>
          <w:i/>
          <w:spacing w:val="5"/>
          <w:sz w:val="20"/>
        </w:rPr>
        <w:t xml:space="preserve"> </w:t>
      </w:r>
      <w:r>
        <w:rPr>
          <w:i/>
          <w:spacing w:val="-2"/>
          <w:sz w:val="20"/>
        </w:rPr>
        <w:t>University</w:t>
      </w:r>
    </w:p>
    <w:p w14:paraId="6F3C54DE">
      <w:pPr>
        <w:pStyle w:val="8"/>
        <w:spacing w:before="91"/>
        <w:rPr>
          <w:i/>
          <w:sz w:val="20"/>
        </w:rPr>
      </w:pPr>
    </w:p>
    <w:p w14:paraId="25CC468C">
      <w:pPr>
        <w:pStyle w:val="4"/>
      </w:pPr>
      <w:r>
        <w:rPr>
          <w:lang w:val="en-IN" w:eastAsia="en-IN"/>
        </w:rPr>
        <mc:AlternateContent>
          <mc:Choice Requires="wps">
            <w:drawing>
              <wp:anchor distT="0" distB="0" distL="0" distR="0" simplePos="0" relativeHeight="251884544" behindDoc="1" locked="0" layoutInCell="1" allowOverlap="1">
                <wp:simplePos x="0" y="0"/>
                <wp:positionH relativeFrom="page">
                  <wp:posOffset>457200</wp:posOffset>
                </wp:positionH>
                <wp:positionV relativeFrom="paragraph">
                  <wp:posOffset>199390</wp:posOffset>
                </wp:positionV>
                <wp:extent cx="478155" cy="812165"/>
                <wp:effectExtent l="0" t="0" r="0" b="0"/>
                <wp:wrapNone/>
                <wp:docPr id="251" name="Textbox 251"/>
                <wp:cNvGraphicFramePr/>
                <a:graphic xmlns:a="http://schemas.openxmlformats.org/drawingml/2006/main">
                  <a:graphicData uri="http://schemas.microsoft.com/office/word/2010/wordprocessingShape">
                    <wps:wsp>
                      <wps:cNvSpPr txBox="1"/>
                      <wps:spPr>
                        <a:xfrm>
                          <a:off x="0" y="0"/>
                          <a:ext cx="478155" cy="812165"/>
                        </a:xfrm>
                        <a:prstGeom prst="rect">
                          <a:avLst/>
                        </a:prstGeom>
                      </wps:spPr>
                      <wps:txbx>
                        <w:txbxContent>
                          <w:p w14:paraId="0F14AE12">
                            <w:pPr>
                              <w:spacing w:line="1215" w:lineRule="exact"/>
                              <w:rPr>
                                <w:sz w:val="106"/>
                              </w:rPr>
                            </w:pPr>
                            <w:r>
                              <w:rPr>
                                <w:spacing w:val="-10"/>
                                <w:w w:val="125"/>
                                <w:sz w:val="106"/>
                              </w:rPr>
                              <w:t>C</w:t>
                            </w:r>
                          </w:p>
                        </w:txbxContent>
                      </wps:txbx>
                      <wps:bodyPr wrap="square" lIns="0" tIns="0" rIns="0" bIns="0" rtlCol="0">
                        <a:noAutofit/>
                      </wps:bodyPr>
                    </wps:wsp>
                  </a:graphicData>
                </a:graphic>
              </wp:anchor>
            </w:drawing>
          </mc:Choice>
          <mc:Fallback>
            <w:pict>
              <v:shape id="Textbox 251" o:spid="_x0000_s1026" o:spt="202" type="#_x0000_t202" style="position:absolute;left:0pt;margin-left:36pt;margin-top:15.7pt;height:63.95pt;width:37.65pt;mso-position-horizontal-relative:page;z-index:-251431936;mso-width-relative:page;mso-height-relative:page;" filled="f" stroked="f" coordsize="21600,21600" o:gfxdata="UEsDBAoAAAAAAIdO4kAAAAAAAAAAAAAAAAAEAAAAZHJzL1BLAwQUAAAACACHTuJAE2LeSdkAAAAJ&#10;AQAADwAAAGRycy9kb3ducmV2LnhtbE2PzU7DMBCE70i8g7VIvVE7TWlpiFMh1J6QEGk4cHTibWI1&#10;XofY/Xt73BPcZjWrmW/y9cX27ISjN44kJFMBDKlx2lAr4avaPj4D80GRVr0jlHBFD+vi/i5XmXZn&#10;KvG0Cy2LIeQzJaELYcg4902HVvmpG5Cit3ejVSGeY8v1qM4x3PZ8JsSCW2UoNnRqwLcOm8PuaCW8&#10;flO5MT8f9We5L01VrQS9Lw5STh4S8QIs4CX8PcMNP6JDEZlqdyTtWS9hOYtTgoQ0mQO7+fNlCqyO&#10;4mmVAi9y/n9B8QtQSwMEFAAAAAgAh07iQDrh3ui0AQAAdwMAAA4AAABkcnMvZTJvRG9jLnhtbK1T&#10;wY7TMBC9I/EPlu80TUWXKmq6AioQEgKkXT7AcezGUuwxY7dJ/56xk3RXy2UPXJzxzPjNvDeT/f1o&#10;e3ZRGAy4mperNWfKSWiNO9X89+OXdzvOQhSuFT04VfOrCvz+8PbNfvCV2kAHfauQEYgL1eBr3sXo&#10;q6IIslNWhBV45SioAa2IdMVT0aIYCN32xWa9visGwNYjSBUCeY9TkM+I+BpA0NpIdQR5tsrFCRVV&#10;LyJRCp3xgR9yt1orGX9qHVRkfc2JacwnFSG7SWdx2IvqhMJ3Rs4tiNe08IKTFcZR0RvUUUTBzmj+&#10;gbJGIgTQcSXBFhORrAixKNcvtHnohFeZC0kd/E308P9g5Y/LL2SmrflmW3LmhKWRP6oxNjCy5CKB&#10;Bh8qynvwlBnHTzDS2iz+QM7Ee9Ro05cYMYqTvNebvITGJDnff9iV2y1nkkK7clPebRNK8fTYY4hf&#10;FViWjJojTS+LKi7fQ5xSlxR6l9qayicrjs0499pAe6VWB5pqzcOfs0DFWf/NkWxpBRYDF6NZDIz9&#10;Z8iLkqg4+HiOoE2unEpMuHNlmkfufd6dNPDn95z19L8c/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TYt5J2QAAAAkBAAAPAAAAAAAAAAEAIAAAACIAAABkcnMvZG93bnJldi54bWxQSwECFAAUAAAA&#10;CACHTuJAOuHe6LQBAAB3AwAADgAAAAAAAAABACAAAAAoAQAAZHJzL2Uyb0RvYy54bWxQSwUGAAAA&#10;AAYABgBZAQAATgUAAAAA&#10;">
                <v:fill on="f" focussize="0,0"/>
                <v:stroke on="f"/>
                <v:imagedata o:title=""/>
                <o:lock v:ext="edit" aspectratio="f"/>
                <v:textbox inset="0mm,0mm,0mm,0mm">
                  <w:txbxContent>
                    <w:p w14:paraId="0F14AE12">
                      <w:pPr>
                        <w:spacing w:line="1215" w:lineRule="exact"/>
                        <w:rPr>
                          <w:sz w:val="106"/>
                        </w:rPr>
                      </w:pPr>
                      <w:r>
                        <w:rPr>
                          <w:spacing w:val="-10"/>
                          <w:w w:val="125"/>
                          <w:sz w:val="106"/>
                        </w:rPr>
                        <w:t>C</w:t>
                      </w:r>
                    </w:p>
                  </w:txbxContent>
                </v:textbox>
              </v:shape>
            </w:pict>
          </mc:Fallback>
        </mc:AlternateContent>
      </w:r>
      <w:r>
        <w:rPr>
          <w:spacing w:val="-2"/>
          <w:w w:val="115"/>
        </w:rPr>
        <w:t>ABSTRACT</w:t>
      </w:r>
    </w:p>
    <w:p w14:paraId="4192459E">
      <w:pPr>
        <w:pStyle w:val="8"/>
        <w:spacing w:before="239" w:line="278" w:lineRule="auto"/>
        <w:ind w:left="905" w:right="148"/>
        <w:jc w:val="both"/>
      </w:pPr>
      <w:r>
        <w:rPr>
          <w:w w:val="105"/>
        </w:rPr>
        <w:t>limate</w:t>
      </w:r>
      <w:r>
        <w:rPr>
          <w:spacing w:val="-7"/>
          <w:w w:val="105"/>
        </w:rPr>
        <w:t xml:space="preserve"> </w:t>
      </w:r>
      <w:r>
        <w:rPr>
          <w:w w:val="105"/>
        </w:rPr>
        <w:t>change</w:t>
      </w:r>
      <w:r>
        <w:rPr>
          <w:spacing w:val="-6"/>
          <w:w w:val="105"/>
        </w:rPr>
        <w:t xml:space="preserve"> </w:t>
      </w:r>
      <w:r>
        <w:rPr>
          <w:w w:val="105"/>
        </w:rPr>
        <w:t>presents</w:t>
      </w:r>
      <w:r>
        <w:rPr>
          <w:spacing w:val="-6"/>
          <w:w w:val="105"/>
        </w:rPr>
        <w:t xml:space="preserve"> </w:t>
      </w:r>
      <w:r>
        <w:rPr>
          <w:w w:val="105"/>
        </w:rPr>
        <w:t>a</w:t>
      </w:r>
      <w:r>
        <w:rPr>
          <w:spacing w:val="-9"/>
          <w:w w:val="105"/>
        </w:rPr>
        <w:t xml:space="preserve"> </w:t>
      </w:r>
      <w:r>
        <w:rPr>
          <w:w w:val="105"/>
        </w:rPr>
        <w:t>severe</w:t>
      </w:r>
      <w:r>
        <w:rPr>
          <w:spacing w:val="-6"/>
          <w:w w:val="105"/>
        </w:rPr>
        <w:t xml:space="preserve"> </w:t>
      </w:r>
      <w:r>
        <w:rPr>
          <w:w w:val="105"/>
        </w:rPr>
        <w:t>challenge</w:t>
      </w:r>
      <w:r>
        <w:rPr>
          <w:spacing w:val="-7"/>
          <w:w w:val="105"/>
        </w:rPr>
        <w:t xml:space="preserve"> </w:t>
      </w:r>
      <w:r>
        <w:rPr>
          <w:w w:val="105"/>
        </w:rPr>
        <w:t>to</w:t>
      </w:r>
      <w:r>
        <w:rPr>
          <w:spacing w:val="-7"/>
          <w:w w:val="105"/>
        </w:rPr>
        <w:t xml:space="preserve"> </w:t>
      </w:r>
      <w:r>
        <w:rPr>
          <w:w w:val="105"/>
        </w:rPr>
        <w:t>sustainable</w:t>
      </w:r>
      <w:r>
        <w:rPr>
          <w:spacing w:val="-6"/>
          <w:w w:val="105"/>
        </w:rPr>
        <w:t xml:space="preserve"> </w:t>
      </w:r>
      <w:r>
        <w:rPr>
          <w:w w:val="105"/>
        </w:rPr>
        <w:t>development,</w:t>
      </w:r>
      <w:r>
        <w:rPr>
          <w:spacing w:val="-2"/>
          <w:w w:val="105"/>
        </w:rPr>
        <w:t xml:space="preserve"> </w:t>
      </w:r>
      <w:r>
        <w:rPr>
          <w:w w:val="105"/>
        </w:rPr>
        <w:t xml:space="preserve">particularly in vulnerable agrarian regions such as Dharmapuri district of Tamil Nadu. This </w:t>
      </w:r>
      <w:r>
        <w:t>study</w:t>
      </w:r>
      <w:r>
        <w:rPr>
          <w:spacing w:val="22"/>
        </w:rPr>
        <w:t xml:space="preserve"> </w:t>
      </w:r>
      <w:r>
        <w:t>investigates</w:t>
      </w:r>
      <w:r>
        <w:rPr>
          <w:spacing w:val="20"/>
        </w:rPr>
        <w:t xml:space="preserve"> </w:t>
      </w:r>
      <w:r>
        <w:t>household-level</w:t>
      </w:r>
      <w:r>
        <w:rPr>
          <w:spacing w:val="21"/>
        </w:rPr>
        <w:t xml:space="preserve"> </w:t>
      </w:r>
      <w:r>
        <w:t>perceptions,</w:t>
      </w:r>
      <w:r>
        <w:rPr>
          <w:spacing w:val="19"/>
        </w:rPr>
        <w:t xml:space="preserve"> </w:t>
      </w:r>
      <w:r>
        <w:t>adaptation</w:t>
      </w:r>
      <w:r>
        <w:rPr>
          <w:spacing w:val="21"/>
        </w:rPr>
        <w:t xml:space="preserve"> </w:t>
      </w:r>
      <w:r>
        <w:t>practices,</w:t>
      </w:r>
      <w:r>
        <w:rPr>
          <w:spacing w:val="24"/>
        </w:rPr>
        <w:t xml:space="preserve"> </w:t>
      </w:r>
      <w:r>
        <w:t>and</w:t>
      </w:r>
      <w:r>
        <w:rPr>
          <w:spacing w:val="20"/>
        </w:rPr>
        <w:t xml:space="preserve"> </w:t>
      </w:r>
      <w:r>
        <w:rPr>
          <w:spacing w:val="-2"/>
        </w:rPr>
        <w:t>challenges</w:t>
      </w:r>
    </w:p>
    <w:p w14:paraId="0717FC09">
      <w:pPr>
        <w:pStyle w:val="8"/>
        <w:spacing w:before="2" w:line="280" w:lineRule="auto"/>
        <w:ind w:left="153" w:right="147"/>
        <w:jc w:val="both"/>
      </w:pPr>
      <w:r>
        <w:t>related to climate change, aligning with Sustainable Development Goal 13 (SDG 13: Climate Action). The primary objective was to analyze resilience levels and identify vulnerabilities among</w:t>
      </w:r>
      <w:r>
        <w:rPr>
          <w:spacing w:val="40"/>
        </w:rPr>
        <w:t xml:space="preserve"> </w:t>
      </w:r>
      <w:r>
        <w:t>farming</w:t>
      </w:r>
      <w:r>
        <w:rPr>
          <w:spacing w:val="40"/>
        </w:rPr>
        <w:t xml:space="preserve"> </w:t>
      </w:r>
      <w:r>
        <w:t>and</w:t>
      </w:r>
      <w:r>
        <w:rPr>
          <w:spacing w:val="40"/>
        </w:rPr>
        <w:t xml:space="preserve"> </w:t>
      </w:r>
      <w:r>
        <w:t>rural</w:t>
      </w:r>
      <w:r>
        <w:rPr>
          <w:spacing w:val="40"/>
        </w:rPr>
        <w:t xml:space="preserve"> </w:t>
      </w:r>
      <w:r>
        <w:t>communities.</w:t>
      </w:r>
      <w:r>
        <w:rPr>
          <w:spacing w:val="40"/>
        </w:rPr>
        <w:t xml:space="preserve"> </w:t>
      </w:r>
      <w:r>
        <w:t>Employing</w:t>
      </w:r>
      <w:r>
        <w:rPr>
          <w:spacing w:val="40"/>
        </w:rPr>
        <w:t xml:space="preserve"> </w:t>
      </w:r>
      <w:r>
        <w:t>a</w:t>
      </w:r>
      <w:r>
        <w:rPr>
          <w:spacing w:val="40"/>
        </w:rPr>
        <w:t xml:space="preserve"> </w:t>
      </w:r>
      <w:r>
        <w:t>descriptive</w:t>
      </w:r>
      <w:r>
        <w:rPr>
          <w:spacing w:val="40"/>
        </w:rPr>
        <w:t xml:space="preserve"> </w:t>
      </w:r>
      <w:r>
        <w:t>and</w:t>
      </w:r>
      <w:r>
        <w:rPr>
          <w:spacing w:val="40"/>
        </w:rPr>
        <w:t xml:space="preserve"> </w:t>
      </w:r>
      <w:r>
        <w:t>exploratory</w:t>
      </w:r>
      <w:r>
        <w:rPr>
          <w:spacing w:val="40"/>
        </w:rPr>
        <w:t xml:space="preserve"> </w:t>
      </w:r>
      <w:r>
        <w:t>design, the study collected primary data from 150 households through stratified random sampling, supported by secondary sources including government and international climate reports.</w:t>
      </w:r>
      <w:r>
        <w:rPr>
          <w:spacing w:val="80"/>
          <w:w w:val="150"/>
        </w:rPr>
        <w:t xml:space="preserve"> </w:t>
      </w:r>
      <w:r>
        <w:t>Data</w:t>
      </w:r>
      <w:r>
        <w:rPr>
          <w:spacing w:val="40"/>
        </w:rPr>
        <w:t xml:space="preserve"> </w:t>
      </w:r>
      <w:r>
        <w:t>analysis</w:t>
      </w:r>
      <w:r>
        <w:rPr>
          <w:spacing w:val="40"/>
        </w:rPr>
        <w:t xml:space="preserve"> </w:t>
      </w:r>
      <w:r>
        <w:t>utilized</w:t>
      </w:r>
      <w:r>
        <w:rPr>
          <w:spacing w:val="40"/>
        </w:rPr>
        <w:t xml:space="preserve"> </w:t>
      </w:r>
      <w:r>
        <w:t>descriptive</w:t>
      </w:r>
      <w:r>
        <w:rPr>
          <w:spacing w:val="40"/>
        </w:rPr>
        <w:t xml:space="preserve"> </w:t>
      </w:r>
      <w:r>
        <w:t>statistics,</w:t>
      </w:r>
      <w:r>
        <w:rPr>
          <w:spacing w:val="40"/>
        </w:rPr>
        <w:t xml:space="preserve"> </w:t>
      </w:r>
      <w:r>
        <w:t>a</w:t>
      </w:r>
      <w:r>
        <w:rPr>
          <w:spacing w:val="40"/>
        </w:rPr>
        <w:t xml:space="preserve"> </w:t>
      </w:r>
      <w:r>
        <w:t>resilience</w:t>
      </w:r>
      <w:r>
        <w:rPr>
          <w:spacing w:val="40"/>
        </w:rPr>
        <w:t xml:space="preserve"> </w:t>
      </w:r>
      <w:r>
        <w:t>index,</w:t>
      </w:r>
      <w:r>
        <w:rPr>
          <w:spacing w:val="40"/>
        </w:rPr>
        <w:t xml:space="preserve"> </w:t>
      </w:r>
      <w:r>
        <w:t>chi-square</w:t>
      </w:r>
      <w:r>
        <w:rPr>
          <w:spacing w:val="40"/>
        </w:rPr>
        <w:t xml:space="preserve"> </w:t>
      </w:r>
      <w:r>
        <w:t>tests,</w:t>
      </w:r>
      <w:r>
        <w:rPr>
          <w:spacing w:val="40"/>
        </w:rPr>
        <w:t xml:space="preserve"> </w:t>
      </w:r>
      <w:r>
        <w:t>and qualitative thematic assessments. Findings reveal that most households recognize climate change as a threat to agriculture, water availability, and livelihoods. Adaptation strategies include rainwater harvesting (43.3%), crop diversification (46.7%), and drought-resistant crops (40%). However, resilience levels varied, with medium farmers exhibiting higher adaptive capacity than smallholders and landless laborers. Key barriers identified were financial constraints (56.7%), lack of technical knowledge (46.7%), and water scarcity (40%). The study concludes that while adaptive measures exist, significant gaps in resources and institutional support remain. Policy recommendations include promoting climate-resilient agriculture, strengthening water resource management, enhancing financial access, building community awareness, and integrating localized strategies into broader climate action frameworks. This research underscores the need for community-driven, context-specific interventions</w:t>
      </w:r>
      <w:r>
        <w:rPr>
          <w:spacing w:val="36"/>
        </w:rPr>
        <w:t xml:space="preserve"> </w:t>
      </w:r>
      <w:r>
        <w:t>to</w:t>
      </w:r>
      <w:r>
        <w:rPr>
          <w:spacing w:val="31"/>
        </w:rPr>
        <w:t xml:space="preserve"> </w:t>
      </w:r>
      <w:r>
        <w:t>foster</w:t>
      </w:r>
      <w:r>
        <w:rPr>
          <w:spacing w:val="34"/>
        </w:rPr>
        <w:t xml:space="preserve"> </w:t>
      </w:r>
      <w:r>
        <w:t>resilience</w:t>
      </w:r>
      <w:r>
        <w:rPr>
          <w:spacing w:val="36"/>
        </w:rPr>
        <w:t xml:space="preserve"> </w:t>
      </w:r>
      <w:r>
        <w:t>and</w:t>
      </w:r>
      <w:r>
        <w:rPr>
          <w:spacing w:val="36"/>
        </w:rPr>
        <w:t xml:space="preserve"> </w:t>
      </w:r>
      <w:r>
        <w:t>reduce</w:t>
      </w:r>
      <w:r>
        <w:rPr>
          <w:spacing w:val="36"/>
        </w:rPr>
        <w:t xml:space="preserve"> </w:t>
      </w:r>
      <w:r>
        <w:t>vulnerabilities</w:t>
      </w:r>
      <w:r>
        <w:rPr>
          <w:spacing w:val="36"/>
        </w:rPr>
        <w:t xml:space="preserve"> </w:t>
      </w:r>
      <w:r>
        <w:t>in</w:t>
      </w:r>
      <w:r>
        <w:rPr>
          <w:spacing w:val="37"/>
        </w:rPr>
        <w:t xml:space="preserve"> </w:t>
      </w:r>
      <w:r>
        <w:t>line</w:t>
      </w:r>
      <w:r>
        <w:rPr>
          <w:spacing w:val="33"/>
        </w:rPr>
        <w:t xml:space="preserve"> </w:t>
      </w:r>
      <w:r>
        <w:t>with</w:t>
      </w:r>
      <w:r>
        <w:rPr>
          <w:spacing w:val="37"/>
        </w:rPr>
        <w:t xml:space="preserve"> </w:t>
      </w:r>
      <w:r>
        <w:t>SDG</w:t>
      </w:r>
      <w:r>
        <w:rPr>
          <w:spacing w:val="34"/>
        </w:rPr>
        <w:t xml:space="preserve"> </w:t>
      </w:r>
      <w:r>
        <w:t>13</w:t>
      </w:r>
      <w:r>
        <w:rPr>
          <w:spacing w:val="36"/>
        </w:rPr>
        <w:t xml:space="preserve"> </w:t>
      </w:r>
      <w:r>
        <w:t>goals.</w:t>
      </w:r>
    </w:p>
    <w:p w14:paraId="77A7C75F">
      <w:pPr>
        <w:pStyle w:val="8"/>
        <w:spacing w:before="16"/>
      </w:pPr>
    </w:p>
    <w:p w14:paraId="7985A3B7">
      <w:pPr>
        <w:spacing w:line="273" w:lineRule="auto"/>
        <w:ind w:left="153" w:right="153"/>
        <w:jc w:val="both"/>
        <w:rPr>
          <w:i/>
        </w:rPr>
      </w:pPr>
      <w:r>
        <w:rPr>
          <w:b/>
          <w:i/>
        </w:rPr>
        <w:t xml:space="preserve">Keywords: </w:t>
      </w:r>
      <w:r>
        <w:rPr>
          <w:i/>
        </w:rPr>
        <w:t>Climate Change, SDG 13, Household Adaptation, Climate Resilience, Dharmapuri District,</w:t>
      </w:r>
      <w:r>
        <w:rPr>
          <w:i/>
          <w:spacing w:val="-13"/>
        </w:rPr>
        <w:t xml:space="preserve"> </w:t>
      </w:r>
      <w:r>
        <w:rPr>
          <w:i/>
        </w:rPr>
        <w:t>Sustainable</w:t>
      </w:r>
      <w:r>
        <w:rPr>
          <w:i/>
          <w:spacing w:val="-12"/>
        </w:rPr>
        <w:t xml:space="preserve"> </w:t>
      </w:r>
      <w:r>
        <w:rPr>
          <w:i/>
        </w:rPr>
        <w:t>Development,</w:t>
      </w:r>
      <w:r>
        <w:rPr>
          <w:i/>
          <w:spacing w:val="-12"/>
        </w:rPr>
        <w:t xml:space="preserve"> </w:t>
      </w:r>
      <w:r>
        <w:rPr>
          <w:i/>
        </w:rPr>
        <w:t>Agricultural</w:t>
      </w:r>
      <w:r>
        <w:rPr>
          <w:i/>
          <w:spacing w:val="-12"/>
        </w:rPr>
        <w:t xml:space="preserve"> </w:t>
      </w:r>
      <w:r>
        <w:rPr>
          <w:i/>
        </w:rPr>
        <w:t>Vulnerability,</w:t>
      </w:r>
      <w:r>
        <w:rPr>
          <w:i/>
          <w:spacing w:val="-12"/>
        </w:rPr>
        <w:t xml:space="preserve"> </w:t>
      </w:r>
      <w:r>
        <w:rPr>
          <w:i/>
        </w:rPr>
        <w:t>Water</w:t>
      </w:r>
      <w:r>
        <w:rPr>
          <w:i/>
          <w:spacing w:val="-12"/>
        </w:rPr>
        <w:t xml:space="preserve"> </w:t>
      </w:r>
      <w:r>
        <w:rPr>
          <w:i/>
        </w:rPr>
        <w:t>Scarcity,</w:t>
      </w:r>
      <w:r>
        <w:rPr>
          <w:i/>
          <w:spacing w:val="-12"/>
        </w:rPr>
        <w:t xml:space="preserve"> </w:t>
      </w:r>
      <w:r>
        <w:rPr>
          <w:i/>
        </w:rPr>
        <w:t>Policy</w:t>
      </w:r>
      <w:r>
        <w:rPr>
          <w:i/>
          <w:spacing w:val="-12"/>
        </w:rPr>
        <w:t xml:space="preserve"> </w:t>
      </w:r>
      <w:r>
        <w:rPr>
          <w:i/>
        </w:rPr>
        <w:t>Interventions.</w:t>
      </w:r>
    </w:p>
    <w:p w14:paraId="385CA6A4">
      <w:pPr>
        <w:spacing w:line="273" w:lineRule="auto"/>
        <w:jc w:val="both"/>
        <w:rPr>
          <w:i/>
        </w:rPr>
        <w:sectPr>
          <w:pgSz w:w="10330" w:h="14580"/>
          <w:pgMar w:top="680" w:right="566" w:bottom="720" w:left="566" w:header="432" w:footer="534" w:gutter="0"/>
          <w:cols w:space="720" w:num="1"/>
        </w:sectPr>
      </w:pPr>
    </w:p>
    <w:p w14:paraId="5831A2F8">
      <w:pPr>
        <w:pStyle w:val="3"/>
        <w:spacing w:line="273" w:lineRule="auto"/>
      </w:pPr>
      <w:r>
        <w:rPr>
          <w:spacing w:val="-10"/>
        </w:rPr>
        <w:t>WATER CONSERVATION THROUGH JAL</w:t>
      </w:r>
      <w:r>
        <w:rPr>
          <w:spacing w:val="-11"/>
        </w:rPr>
        <w:t xml:space="preserve"> </w:t>
      </w:r>
      <w:r>
        <w:rPr>
          <w:spacing w:val="-10"/>
        </w:rPr>
        <w:t>JEEVAN MISSION:</w:t>
      </w:r>
      <w:r>
        <w:rPr>
          <w:spacing w:val="-11"/>
        </w:rPr>
        <w:t xml:space="preserve"> </w:t>
      </w:r>
      <w:r>
        <w:rPr>
          <w:spacing w:val="-10"/>
        </w:rPr>
        <w:t>A STUDY</w:t>
      </w:r>
      <w:r>
        <w:rPr>
          <w:spacing w:val="-11"/>
        </w:rPr>
        <w:t xml:space="preserve"> </w:t>
      </w:r>
      <w:r>
        <w:rPr>
          <w:spacing w:val="-10"/>
        </w:rPr>
        <w:t xml:space="preserve">ON </w:t>
      </w:r>
      <w:r>
        <w:t>ERODE</w:t>
      </w:r>
      <w:r>
        <w:rPr>
          <w:spacing w:val="-19"/>
        </w:rPr>
        <w:t xml:space="preserve"> </w:t>
      </w:r>
      <w:r>
        <w:t>DISTRICT</w:t>
      </w:r>
      <w:r>
        <w:rPr>
          <w:spacing w:val="-22"/>
        </w:rPr>
        <w:t xml:space="preserve"> </w:t>
      </w:r>
      <w:r>
        <w:t>OF</w:t>
      </w:r>
      <w:r>
        <w:rPr>
          <w:spacing w:val="-19"/>
        </w:rPr>
        <w:t xml:space="preserve"> </w:t>
      </w:r>
      <w:r>
        <w:t>TAMILNADU</w:t>
      </w:r>
    </w:p>
    <w:p w14:paraId="68942A4A">
      <w:pPr>
        <w:pStyle w:val="5"/>
        <w:spacing w:before="282"/>
        <w:ind w:right="148"/>
      </w:pPr>
      <w:r>
        <w:rPr>
          <w:w w:val="105"/>
        </w:rPr>
        <w:t>Dr.</w:t>
      </w:r>
      <w:r>
        <w:rPr>
          <w:spacing w:val="14"/>
          <w:w w:val="105"/>
        </w:rPr>
        <w:t xml:space="preserve"> </w:t>
      </w:r>
      <w:r>
        <w:rPr>
          <w:w w:val="105"/>
        </w:rPr>
        <w:t>V.</w:t>
      </w:r>
      <w:r>
        <w:rPr>
          <w:spacing w:val="18"/>
          <w:w w:val="105"/>
        </w:rPr>
        <w:t xml:space="preserve"> </w:t>
      </w:r>
      <w:r>
        <w:rPr>
          <w:spacing w:val="-2"/>
          <w:w w:val="105"/>
        </w:rPr>
        <w:t>Mallika</w:t>
      </w:r>
    </w:p>
    <w:p w14:paraId="6FD66336">
      <w:pPr>
        <w:spacing w:before="30" w:line="273" w:lineRule="auto"/>
        <w:ind w:left="2187" w:right="154" w:firstLine="1675"/>
        <w:jc w:val="right"/>
        <w:rPr>
          <w:i/>
          <w:sz w:val="20"/>
        </w:rPr>
      </w:pPr>
      <w:r>
        <w:rPr>
          <w:i/>
          <w:sz w:val="20"/>
        </w:rPr>
        <w:t>Assistant</w:t>
      </w:r>
      <w:r>
        <w:rPr>
          <w:i/>
          <w:spacing w:val="-12"/>
          <w:sz w:val="20"/>
        </w:rPr>
        <w:t xml:space="preserve"> </w:t>
      </w:r>
      <w:r>
        <w:rPr>
          <w:i/>
          <w:sz w:val="20"/>
        </w:rPr>
        <w:t>Professor,</w:t>
      </w:r>
      <w:r>
        <w:rPr>
          <w:i/>
          <w:spacing w:val="-11"/>
          <w:sz w:val="20"/>
        </w:rPr>
        <w:t xml:space="preserve"> </w:t>
      </w:r>
      <w:r>
        <w:rPr>
          <w:i/>
          <w:sz w:val="20"/>
        </w:rPr>
        <w:t>PG</w:t>
      </w:r>
      <w:r>
        <w:rPr>
          <w:i/>
          <w:spacing w:val="-11"/>
          <w:sz w:val="20"/>
        </w:rPr>
        <w:t xml:space="preserve"> </w:t>
      </w:r>
      <w:r>
        <w:rPr>
          <w:i/>
          <w:sz w:val="20"/>
        </w:rPr>
        <w:t>and</w:t>
      </w:r>
      <w:r>
        <w:rPr>
          <w:i/>
          <w:spacing w:val="-10"/>
          <w:sz w:val="20"/>
        </w:rPr>
        <w:t xml:space="preserve"> </w:t>
      </w:r>
      <w:r>
        <w:rPr>
          <w:i/>
          <w:sz w:val="20"/>
        </w:rPr>
        <w:t>Research</w:t>
      </w:r>
      <w:r>
        <w:rPr>
          <w:i/>
          <w:spacing w:val="-11"/>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 xml:space="preserve">Economics </w:t>
      </w:r>
      <w:r>
        <w:rPr>
          <w:i/>
          <w:spacing w:val="-2"/>
          <w:sz w:val="20"/>
        </w:rPr>
        <w:t>Erode</w:t>
      </w:r>
      <w:r>
        <w:rPr>
          <w:i/>
          <w:spacing w:val="-3"/>
          <w:sz w:val="20"/>
        </w:rPr>
        <w:t xml:space="preserve"> </w:t>
      </w:r>
      <w:r>
        <w:rPr>
          <w:i/>
          <w:spacing w:val="-2"/>
          <w:sz w:val="20"/>
        </w:rPr>
        <w:t>Arts</w:t>
      </w:r>
      <w:r>
        <w:rPr>
          <w:i/>
          <w:spacing w:val="-3"/>
          <w:sz w:val="20"/>
        </w:rPr>
        <w:t xml:space="preserve"> </w:t>
      </w:r>
      <w:r>
        <w:rPr>
          <w:i/>
          <w:spacing w:val="-2"/>
          <w:sz w:val="20"/>
        </w:rPr>
        <w:t>and Science</w:t>
      </w:r>
      <w:r>
        <w:rPr>
          <w:i/>
          <w:sz w:val="20"/>
        </w:rPr>
        <w:t xml:space="preserve"> </w:t>
      </w:r>
      <w:r>
        <w:rPr>
          <w:i/>
          <w:spacing w:val="-2"/>
          <w:sz w:val="20"/>
        </w:rPr>
        <w:t>College</w:t>
      </w:r>
      <w:r>
        <w:rPr>
          <w:i/>
          <w:spacing w:val="-3"/>
          <w:sz w:val="20"/>
        </w:rPr>
        <w:t xml:space="preserve"> </w:t>
      </w:r>
      <w:r>
        <w:rPr>
          <w:i/>
          <w:spacing w:val="-2"/>
          <w:sz w:val="20"/>
        </w:rPr>
        <w:t>(Autonomous), Rangampalayam, Erode,</w:t>
      </w:r>
      <w:r>
        <w:rPr>
          <w:i/>
          <w:spacing w:val="-1"/>
          <w:sz w:val="20"/>
        </w:rPr>
        <w:t xml:space="preserve"> </w:t>
      </w:r>
      <w:r>
        <w:rPr>
          <w:i/>
          <w:spacing w:val="-2"/>
          <w:sz w:val="20"/>
        </w:rPr>
        <w:t>Tamil</w:t>
      </w:r>
      <w:r>
        <w:rPr>
          <w:i/>
          <w:spacing w:val="-3"/>
          <w:sz w:val="20"/>
        </w:rPr>
        <w:t xml:space="preserve"> </w:t>
      </w:r>
      <w:r>
        <w:rPr>
          <w:i/>
          <w:spacing w:val="-4"/>
          <w:sz w:val="20"/>
        </w:rPr>
        <w:t>Nadu</w:t>
      </w:r>
    </w:p>
    <w:p w14:paraId="236B4802">
      <w:pPr>
        <w:spacing w:line="230" w:lineRule="exact"/>
        <w:ind w:left="153" w:right="150"/>
        <w:jc w:val="right"/>
        <w:rPr>
          <w:i/>
          <w:sz w:val="20"/>
        </w:rPr>
      </w:pPr>
      <w:r>
        <w:fldChar w:fldCharType="begin"/>
      </w:r>
      <w:r>
        <w:instrText xml:space="preserve"> HYPERLINK "mailto:mvmallika21@gmail.com" \h </w:instrText>
      </w:r>
      <w:r>
        <w:fldChar w:fldCharType="separate"/>
      </w:r>
      <w:r>
        <w:rPr>
          <w:i/>
          <w:spacing w:val="-2"/>
          <w:sz w:val="20"/>
        </w:rPr>
        <w:t>mvmallika21@gmail.com</w:t>
      </w:r>
      <w:r>
        <w:rPr>
          <w:i/>
          <w:spacing w:val="-2"/>
          <w:sz w:val="20"/>
        </w:rPr>
        <w:fldChar w:fldCharType="end"/>
      </w:r>
    </w:p>
    <w:p w14:paraId="0F89C572">
      <w:pPr>
        <w:pStyle w:val="8"/>
        <w:spacing w:before="63"/>
        <w:rPr>
          <w:i/>
          <w:sz w:val="20"/>
        </w:rPr>
      </w:pPr>
    </w:p>
    <w:p w14:paraId="342E3CC9">
      <w:pPr>
        <w:spacing w:before="1" w:line="271" w:lineRule="auto"/>
        <w:ind w:left="4069" w:right="148" w:firstLine="3161"/>
        <w:jc w:val="both"/>
        <w:rPr>
          <w:i/>
          <w:sz w:val="20"/>
        </w:rPr>
      </w:pPr>
      <w:r>
        <w:rPr>
          <w:b/>
        </w:rPr>
        <w:t xml:space="preserve">Dr. D. Kandasami </w:t>
      </w:r>
      <w:r>
        <w:rPr>
          <w:i/>
          <w:sz w:val="20"/>
        </w:rPr>
        <w:t>Assistant</w:t>
      </w:r>
      <w:r>
        <w:rPr>
          <w:i/>
          <w:spacing w:val="-11"/>
          <w:sz w:val="20"/>
        </w:rPr>
        <w:t xml:space="preserve"> </w:t>
      </w:r>
      <w:r>
        <w:rPr>
          <w:i/>
          <w:sz w:val="20"/>
        </w:rPr>
        <w:t>Professor,</w:t>
      </w:r>
      <w:r>
        <w:rPr>
          <w:i/>
          <w:spacing w:val="-11"/>
          <w:sz w:val="20"/>
        </w:rPr>
        <w:t xml:space="preserve"> </w:t>
      </w:r>
      <w:r>
        <w:rPr>
          <w:i/>
          <w:sz w:val="20"/>
        </w:rPr>
        <w:t>PG</w:t>
      </w:r>
      <w:r>
        <w:rPr>
          <w:i/>
          <w:spacing w:val="-11"/>
          <w:sz w:val="20"/>
        </w:rPr>
        <w:t xml:space="preserve"> </w:t>
      </w:r>
      <w:r>
        <w:rPr>
          <w:i/>
          <w:sz w:val="20"/>
        </w:rPr>
        <w:t>and</w:t>
      </w:r>
      <w:r>
        <w:rPr>
          <w:i/>
          <w:spacing w:val="-10"/>
          <w:sz w:val="20"/>
        </w:rPr>
        <w:t xml:space="preserve"> </w:t>
      </w:r>
      <w:r>
        <w:rPr>
          <w:i/>
          <w:sz w:val="20"/>
        </w:rPr>
        <w:t>Research</w:t>
      </w:r>
      <w:r>
        <w:rPr>
          <w:i/>
          <w:spacing w:val="-10"/>
          <w:sz w:val="20"/>
        </w:rPr>
        <w:t xml:space="preserve"> </w:t>
      </w:r>
      <w:r>
        <w:rPr>
          <w:i/>
          <w:sz w:val="20"/>
        </w:rPr>
        <w:t>Department</w:t>
      </w:r>
      <w:r>
        <w:rPr>
          <w:i/>
          <w:spacing w:val="-11"/>
          <w:sz w:val="20"/>
        </w:rPr>
        <w:t xml:space="preserve"> </w:t>
      </w:r>
      <w:r>
        <w:rPr>
          <w:i/>
          <w:sz w:val="20"/>
        </w:rPr>
        <w:t>of</w:t>
      </w:r>
      <w:r>
        <w:rPr>
          <w:i/>
          <w:spacing w:val="-6"/>
          <w:sz w:val="20"/>
        </w:rPr>
        <w:t xml:space="preserve"> </w:t>
      </w:r>
      <w:r>
        <w:rPr>
          <w:i/>
          <w:sz w:val="20"/>
        </w:rPr>
        <w:t>Zoology National College (Autonomous), Tiruchirapalli, Tamil Nadu</w:t>
      </w:r>
    </w:p>
    <w:p w14:paraId="4D0D42A9">
      <w:pPr>
        <w:ind w:left="153" w:right="150"/>
        <w:jc w:val="right"/>
        <w:rPr>
          <w:i/>
          <w:sz w:val="20"/>
        </w:rPr>
      </w:pPr>
      <w:r>
        <w:fldChar w:fldCharType="begin"/>
      </w:r>
      <w:r>
        <w:instrText xml:space="preserve"> HYPERLINK "mailto:kandasmyd@gmail.com" \h </w:instrText>
      </w:r>
      <w:r>
        <w:fldChar w:fldCharType="separate"/>
      </w:r>
      <w:r>
        <w:rPr>
          <w:i/>
          <w:spacing w:val="-2"/>
          <w:sz w:val="20"/>
        </w:rPr>
        <w:t>kandasmyd@gmail.com</w:t>
      </w:r>
      <w:r>
        <w:rPr>
          <w:i/>
          <w:spacing w:val="-2"/>
          <w:sz w:val="20"/>
        </w:rPr>
        <w:fldChar w:fldCharType="end"/>
      </w:r>
    </w:p>
    <w:p w14:paraId="02DEAA44">
      <w:pPr>
        <w:pStyle w:val="8"/>
        <w:spacing w:before="63"/>
        <w:rPr>
          <w:i/>
          <w:sz w:val="20"/>
        </w:rPr>
      </w:pPr>
    </w:p>
    <w:p w14:paraId="3E9AF92C">
      <w:pPr>
        <w:pStyle w:val="4"/>
      </w:pPr>
      <w:r>
        <w:rPr>
          <w:lang w:val="en-IN" w:eastAsia="en-IN"/>
        </w:rPr>
        <mc:AlternateContent>
          <mc:Choice Requires="wps">
            <w:drawing>
              <wp:anchor distT="0" distB="0" distL="0" distR="0" simplePos="0" relativeHeight="251884544" behindDoc="1" locked="0" layoutInCell="1" allowOverlap="1">
                <wp:simplePos x="0" y="0"/>
                <wp:positionH relativeFrom="page">
                  <wp:posOffset>457200</wp:posOffset>
                </wp:positionH>
                <wp:positionV relativeFrom="paragraph">
                  <wp:posOffset>194310</wp:posOffset>
                </wp:positionV>
                <wp:extent cx="680085" cy="819785"/>
                <wp:effectExtent l="0" t="0" r="0" b="0"/>
                <wp:wrapNone/>
                <wp:docPr id="252" name="Textbox 252"/>
                <wp:cNvGraphicFramePr/>
                <a:graphic xmlns:a="http://schemas.openxmlformats.org/drawingml/2006/main">
                  <a:graphicData uri="http://schemas.microsoft.com/office/word/2010/wordprocessingShape">
                    <wps:wsp>
                      <wps:cNvSpPr txBox="1"/>
                      <wps:spPr>
                        <a:xfrm>
                          <a:off x="0" y="0"/>
                          <a:ext cx="680085" cy="819785"/>
                        </a:xfrm>
                        <a:prstGeom prst="rect">
                          <a:avLst/>
                        </a:prstGeom>
                      </wps:spPr>
                      <wps:txbx>
                        <w:txbxContent>
                          <w:p w14:paraId="051B8EEB">
                            <w:pPr>
                              <w:spacing w:line="1226" w:lineRule="exact"/>
                              <w:rPr>
                                <w:sz w:val="107"/>
                              </w:rPr>
                            </w:pPr>
                            <w:r>
                              <w:rPr>
                                <w:spacing w:val="-10"/>
                                <w:sz w:val="107"/>
                              </w:rPr>
                              <w:t>W</w:t>
                            </w:r>
                          </w:p>
                        </w:txbxContent>
                      </wps:txbx>
                      <wps:bodyPr wrap="square" lIns="0" tIns="0" rIns="0" bIns="0" rtlCol="0">
                        <a:noAutofit/>
                      </wps:bodyPr>
                    </wps:wsp>
                  </a:graphicData>
                </a:graphic>
              </wp:anchor>
            </w:drawing>
          </mc:Choice>
          <mc:Fallback>
            <w:pict>
              <v:shape id="Textbox 252" o:spid="_x0000_s1026" o:spt="202" type="#_x0000_t202" style="position:absolute;left:0pt;margin-left:36pt;margin-top:15.3pt;height:64.55pt;width:53.55pt;mso-position-horizontal-relative:page;z-index:-251431936;mso-width-relative:page;mso-height-relative:page;" filled="f" stroked="f" coordsize="21600,21600" o:gfxdata="UEsDBAoAAAAAAIdO4kAAAAAAAAAAAAAAAAAEAAAAZHJzL1BLAwQUAAAACACHTuJAdXDYj9gAAAAJ&#10;AQAADwAAAGRycy9kb3ducmV2LnhtbE2PzU7DMBCE70i8g7WVuFE7RSQkjVMhBCckRBoOHJ14m1iN&#10;1yF2f3h73FO5zWpWM9+Um7Md2RFnbxxJSJYCGFLntKFewlfzdv8EzAdFWo2OUMIvethUtzelKrQ7&#10;UY3HbehZDCFfKAlDCFPBue8GtMov3YQUvZ2brQrxnHuuZ3WK4XbkKyFSbpWh2DCoCV8G7Pbbg5Xw&#10;/E31q/n5aD/rXW2aJhf0nu6lvFskYg0s4Dlcn+GCH9GhikytO5D2bJSQreKUIOFBpMAufpYnwNoo&#10;HvMMeFXy/wuqP1BLAwQUAAAACACHTuJATOb51LMBAAB3AwAADgAAAGRycy9lMm9Eb2MueG1srVPB&#10;btswDL0P2D8Iui92ArTLjDhFt2DDgGEb0O4DZFmKBViiRimx8/ejZDstuksPvcgUST3yPdK7u9H2&#10;7KwwGHA1X69KzpST0Bp3rPmfx68ftpyFKFwrenCq5hcV+N3+/bvd4Cu1gQ76ViEjEBeqwde8i9FX&#10;RRFkp6wIK/DKUVADWhHpiseiRTEQuu2LTVneFgNg6xGkCoG8hynIZ0R8DSBobaQ6gDxZ5eKEiqoX&#10;kSiFzvjA97lbrZWMv7QOKrK+5sQ05pOKkN2ks9jvRHVE4Tsj5xbEa1p4wckK46joFeogomAnNP9B&#10;WSMRAui4kmCLiUhWhFisyxfaPHTCq8yFpA7+Knp4O1j58/wbmWlrvrnZcOaEpZE/qjE2MLLkIoEG&#10;HyrKe/CUGcfPMNLaLP5AzsR71GjTlxgxipO8l6u8hMYkOW+3Zbm94UxSaLv+9JFsQi+eHnsM8ZsC&#10;y5JRc6TpZVHF+UeIU+qSQu9SW1P5ZMWxGedeG2gv1OpAU615+HsSqDjrvzuSLa3AYuBiNIuBsf8C&#10;eVESFQf3pwja5MqpxIQ7V6Z55N7n3UkDf37PWU//y/4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dXDYj9gAAAAJAQAADwAAAAAAAAABACAAAAAiAAAAZHJzL2Rvd25yZXYueG1sUEsBAhQAFAAAAAgA&#10;h07iQEzm+dSzAQAAdwMAAA4AAAAAAAAAAQAgAAAAJwEAAGRycy9lMm9Eb2MueG1sUEsFBgAAAAAG&#10;AAYAWQEAAEwFAAAAAA==&#10;">
                <v:fill on="f" focussize="0,0"/>
                <v:stroke on="f"/>
                <v:imagedata o:title=""/>
                <o:lock v:ext="edit" aspectratio="f"/>
                <v:textbox inset="0mm,0mm,0mm,0mm">
                  <w:txbxContent>
                    <w:p w14:paraId="051B8EEB">
                      <w:pPr>
                        <w:spacing w:line="1226" w:lineRule="exact"/>
                        <w:rPr>
                          <w:sz w:val="107"/>
                        </w:rPr>
                      </w:pPr>
                      <w:r>
                        <w:rPr>
                          <w:spacing w:val="-10"/>
                          <w:sz w:val="107"/>
                        </w:rPr>
                        <w:t>W</w:t>
                      </w:r>
                    </w:p>
                  </w:txbxContent>
                </v:textbox>
              </v:shape>
            </w:pict>
          </mc:Fallback>
        </mc:AlternateContent>
      </w:r>
      <w:r>
        <w:rPr>
          <w:spacing w:val="-2"/>
          <w:w w:val="115"/>
        </w:rPr>
        <w:t>ABSTRACT</w:t>
      </w:r>
    </w:p>
    <w:p w14:paraId="16FE15E9">
      <w:pPr>
        <w:pStyle w:val="8"/>
        <w:spacing w:before="239" w:line="278" w:lineRule="auto"/>
        <w:ind w:left="1224" w:right="148"/>
        <w:jc w:val="both"/>
      </w:pPr>
      <w:r>
        <w:t>ater is aptly described as the mother of life. It is the liquid-gold and the universal solvent. It is the largest medium of life and it occupies 71 per cent of the earth’s surface.</w:t>
      </w:r>
      <w:r>
        <w:rPr>
          <w:spacing w:val="31"/>
        </w:rPr>
        <w:t xml:space="preserve"> </w:t>
      </w:r>
      <w:r>
        <w:t>India</w:t>
      </w:r>
      <w:r>
        <w:rPr>
          <w:spacing w:val="30"/>
        </w:rPr>
        <w:t xml:space="preserve"> </w:t>
      </w:r>
      <w:r>
        <w:t>with</w:t>
      </w:r>
      <w:r>
        <w:rPr>
          <w:spacing w:val="32"/>
        </w:rPr>
        <w:t xml:space="preserve"> </w:t>
      </w:r>
      <w:r>
        <w:t>2.4</w:t>
      </w:r>
      <w:r>
        <w:rPr>
          <w:spacing w:val="30"/>
        </w:rPr>
        <w:t xml:space="preserve"> </w:t>
      </w:r>
      <w:r>
        <w:t>percent</w:t>
      </w:r>
      <w:r>
        <w:rPr>
          <w:spacing w:val="32"/>
        </w:rPr>
        <w:t xml:space="preserve"> </w:t>
      </w:r>
      <w:r>
        <w:t>of</w:t>
      </w:r>
      <w:r>
        <w:rPr>
          <w:spacing w:val="32"/>
        </w:rPr>
        <w:t xml:space="preserve"> </w:t>
      </w:r>
      <w:r>
        <w:t>the</w:t>
      </w:r>
      <w:r>
        <w:rPr>
          <w:spacing w:val="30"/>
        </w:rPr>
        <w:t xml:space="preserve"> </w:t>
      </w:r>
      <w:r>
        <w:t>world’s</w:t>
      </w:r>
      <w:r>
        <w:rPr>
          <w:spacing w:val="32"/>
        </w:rPr>
        <w:t xml:space="preserve"> </w:t>
      </w:r>
      <w:r>
        <w:t>total</w:t>
      </w:r>
      <w:r>
        <w:rPr>
          <w:spacing w:val="33"/>
        </w:rPr>
        <w:t xml:space="preserve"> </w:t>
      </w:r>
      <w:r>
        <w:t>areas</w:t>
      </w:r>
      <w:r>
        <w:rPr>
          <w:spacing w:val="30"/>
        </w:rPr>
        <w:t xml:space="preserve"> </w:t>
      </w:r>
      <w:r>
        <w:t>has</w:t>
      </w:r>
      <w:r>
        <w:rPr>
          <w:spacing w:val="32"/>
        </w:rPr>
        <w:t xml:space="preserve"> </w:t>
      </w:r>
      <w:r>
        <w:t>16</w:t>
      </w:r>
      <w:r>
        <w:rPr>
          <w:spacing w:val="29"/>
        </w:rPr>
        <w:t xml:space="preserve"> </w:t>
      </w:r>
      <w:r>
        <w:t>per</w:t>
      </w:r>
      <w:r>
        <w:rPr>
          <w:spacing w:val="31"/>
        </w:rPr>
        <w:t xml:space="preserve"> </w:t>
      </w:r>
      <w:r>
        <w:t>cent</w:t>
      </w:r>
      <w:r>
        <w:rPr>
          <w:spacing w:val="30"/>
        </w:rPr>
        <w:t xml:space="preserve"> </w:t>
      </w:r>
      <w:r>
        <w:t>of</w:t>
      </w:r>
      <w:r>
        <w:rPr>
          <w:spacing w:val="32"/>
        </w:rPr>
        <w:t xml:space="preserve"> </w:t>
      </w:r>
      <w:r>
        <w:rPr>
          <w:spacing w:val="-5"/>
        </w:rPr>
        <w:t>the</w:t>
      </w:r>
    </w:p>
    <w:p w14:paraId="233D2F98">
      <w:pPr>
        <w:pStyle w:val="8"/>
        <w:spacing w:before="5" w:line="280" w:lineRule="auto"/>
        <w:ind w:left="153" w:right="148"/>
        <w:jc w:val="both"/>
      </w:pPr>
      <w:r>
        <w:rPr>
          <w:w w:val="105"/>
        </w:rPr>
        <w:t xml:space="preserve">world’s population, but has only 4 percent of the total available fresh water. However, in </w:t>
      </w:r>
      <w:r>
        <w:t xml:space="preserve">terms of utilization, irrigation and livestock accounts for 88.5 per cent of the water utilization </w:t>
      </w:r>
      <w:r>
        <w:rPr>
          <w:w w:val="105"/>
        </w:rPr>
        <w:t>while</w:t>
      </w:r>
      <w:r>
        <w:rPr>
          <w:spacing w:val="-5"/>
          <w:w w:val="105"/>
        </w:rPr>
        <w:t xml:space="preserve"> </w:t>
      </w:r>
      <w:r>
        <w:rPr>
          <w:w w:val="105"/>
        </w:rPr>
        <w:t>domestic</w:t>
      </w:r>
      <w:r>
        <w:rPr>
          <w:spacing w:val="-4"/>
          <w:w w:val="105"/>
        </w:rPr>
        <w:t xml:space="preserve"> </w:t>
      </w:r>
      <w:r>
        <w:rPr>
          <w:w w:val="105"/>
        </w:rPr>
        <w:t>and</w:t>
      </w:r>
      <w:r>
        <w:rPr>
          <w:spacing w:val="-5"/>
          <w:w w:val="105"/>
        </w:rPr>
        <w:t xml:space="preserve"> </w:t>
      </w:r>
      <w:r>
        <w:rPr>
          <w:w w:val="105"/>
        </w:rPr>
        <w:t>industrial</w:t>
      </w:r>
      <w:r>
        <w:rPr>
          <w:spacing w:val="-4"/>
          <w:w w:val="105"/>
        </w:rPr>
        <w:t xml:space="preserve"> </w:t>
      </w:r>
      <w:r>
        <w:rPr>
          <w:w w:val="105"/>
        </w:rPr>
        <w:t>uses</w:t>
      </w:r>
      <w:r>
        <w:rPr>
          <w:spacing w:val="-5"/>
          <w:w w:val="105"/>
        </w:rPr>
        <w:t xml:space="preserve"> </w:t>
      </w:r>
      <w:r>
        <w:rPr>
          <w:w w:val="105"/>
        </w:rPr>
        <w:t>accounts</w:t>
      </w:r>
      <w:r>
        <w:rPr>
          <w:spacing w:val="-5"/>
          <w:w w:val="105"/>
        </w:rPr>
        <w:t xml:space="preserve"> </w:t>
      </w:r>
      <w:r>
        <w:rPr>
          <w:w w:val="105"/>
        </w:rPr>
        <w:t>for</w:t>
      </w:r>
      <w:r>
        <w:rPr>
          <w:spacing w:val="-7"/>
          <w:w w:val="105"/>
        </w:rPr>
        <w:t xml:space="preserve"> </w:t>
      </w:r>
      <w:r>
        <w:rPr>
          <w:w w:val="105"/>
        </w:rPr>
        <w:t>5</w:t>
      </w:r>
      <w:r>
        <w:rPr>
          <w:spacing w:val="-5"/>
          <w:w w:val="105"/>
        </w:rPr>
        <w:t xml:space="preserve"> </w:t>
      </w:r>
      <w:r>
        <w:rPr>
          <w:w w:val="105"/>
        </w:rPr>
        <w:t>per</w:t>
      </w:r>
      <w:r>
        <w:rPr>
          <w:spacing w:val="-5"/>
          <w:w w:val="105"/>
        </w:rPr>
        <w:t xml:space="preserve"> </w:t>
      </w:r>
      <w:r>
        <w:rPr>
          <w:w w:val="105"/>
        </w:rPr>
        <w:t>cent</w:t>
      </w:r>
      <w:r>
        <w:rPr>
          <w:spacing w:val="-5"/>
          <w:w w:val="105"/>
        </w:rPr>
        <w:t xml:space="preserve"> </w:t>
      </w:r>
      <w:r>
        <w:rPr>
          <w:w w:val="105"/>
        </w:rPr>
        <w:t>each</w:t>
      </w:r>
      <w:r>
        <w:rPr>
          <w:spacing w:val="-4"/>
          <w:w w:val="105"/>
        </w:rPr>
        <w:t xml:space="preserve"> </w:t>
      </w:r>
      <w:r>
        <w:rPr>
          <w:w w:val="105"/>
        </w:rPr>
        <w:t>(2010).</w:t>
      </w:r>
      <w:r>
        <w:rPr>
          <w:spacing w:val="-5"/>
          <w:w w:val="105"/>
        </w:rPr>
        <w:t xml:space="preserve"> </w:t>
      </w:r>
      <w:r>
        <w:rPr>
          <w:w w:val="105"/>
        </w:rPr>
        <w:t>The</w:t>
      </w:r>
      <w:r>
        <w:rPr>
          <w:spacing w:val="-5"/>
          <w:w w:val="105"/>
        </w:rPr>
        <w:t xml:space="preserve"> </w:t>
      </w:r>
      <w:r>
        <w:rPr>
          <w:w w:val="105"/>
        </w:rPr>
        <w:t>average</w:t>
      </w:r>
      <w:r>
        <w:rPr>
          <w:spacing w:val="-5"/>
          <w:w w:val="105"/>
        </w:rPr>
        <w:t xml:space="preserve"> </w:t>
      </w:r>
      <w:r>
        <w:rPr>
          <w:w w:val="105"/>
        </w:rPr>
        <w:t>actual water availability in India is assessed as 1, 869 Billion Cubic Meter (BCM). Of this, total utilizable water resource are assessed as 1, 123 BCM. The surface water resources in this country</w:t>
      </w:r>
      <w:r>
        <w:rPr>
          <w:spacing w:val="-11"/>
          <w:w w:val="105"/>
        </w:rPr>
        <w:t xml:space="preserve"> </w:t>
      </w:r>
      <w:r>
        <w:rPr>
          <w:w w:val="105"/>
        </w:rPr>
        <w:t>are</w:t>
      </w:r>
      <w:r>
        <w:rPr>
          <w:spacing w:val="-11"/>
          <w:w w:val="105"/>
        </w:rPr>
        <w:t xml:space="preserve"> </w:t>
      </w:r>
      <w:r>
        <w:rPr>
          <w:w w:val="105"/>
        </w:rPr>
        <w:t>assessed</w:t>
      </w:r>
      <w:r>
        <w:rPr>
          <w:spacing w:val="-13"/>
          <w:w w:val="105"/>
        </w:rPr>
        <w:t xml:space="preserve"> </w:t>
      </w:r>
      <w:r>
        <w:rPr>
          <w:w w:val="105"/>
        </w:rPr>
        <w:t>as</w:t>
      </w:r>
      <w:r>
        <w:rPr>
          <w:spacing w:val="-10"/>
          <w:w w:val="105"/>
        </w:rPr>
        <w:t xml:space="preserve"> </w:t>
      </w:r>
      <w:r>
        <w:rPr>
          <w:w w:val="105"/>
        </w:rPr>
        <w:t>690</w:t>
      </w:r>
      <w:r>
        <w:rPr>
          <w:spacing w:val="-11"/>
          <w:w w:val="105"/>
        </w:rPr>
        <w:t xml:space="preserve"> </w:t>
      </w:r>
      <w:r>
        <w:rPr>
          <w:w w:val="105"/>
        </w:rPr>
        <w:t>BCM</w:t>
      </w:r>
      <w:r>
        <w:rPr>
          <w:spacing w:val="-10"/>
          <w:w w:val="105"/>
        </w:rPr>
        <w:t xml:space="preserve"> </w:t>
      </w:r>
      <w:r>
        <w:rPr>
          <w:w w:val="105"/>
        </w:rPr>
        <w:t>and</w:t>
      </w:r>
      <w:r>
        <w:rPr>
          <w:spacing w:val="-11"/>
          <w:w w:val="105"/>
        </w:rPr>
        <w:t xml:space="preserve"> </w:t>
      </w:r>
      <w:r>
        <w:rPr>
          <w:w w:val="105"/>
        </w:rPr>
        <w:t>the</w:t>
      </w:r>
      <w:r>
        <w:rPr>
          <w:spacing w:val="-11"/>
          <w:w w:val="105"/>
        </w:rPr>
        <w:t xml:space="preserve"> </w:t>
      </w:r>
      <w:r>
        <w:rPr>
          <w:w w:val="105"/>
        </w:rPr>
        <w:t>ground</w:t>
      </w:r>
      <w:r>
        <w:rPr>
          <w:spacing w:val="-12"/>
          <w:w w:val="105"/>
        </w:rPr>
        <w:t xml:space="preserve"> </w:t>
      </w:r>
      <w:r>
        <w:rPr>
          <w:w w:val="105"/>
        </w:rPr>
        <w:t>water</w:t>
      </w:r>
      <w:r>
        <w:rPr>
          <w:spacing w:val="-11"/>
          <w:w w:val="105"/>
        </w:rPr>
        <w:t xml:space="preserve"> </w:t>
      </w:r>
      <w:r>
        <w:rPr>
          <w:w w:val="105"/>
        </w:rPr>
        <w:t>resources</w:t>
      </w:r>
      <w:r>
        <w:rPr>
          <w:spacing w:val="-10"/>
          <w:w w:val="105"/>
        </w:rPr>
        <w:t xml:space="preserve"> </w:t>
      </w:r>
      <w:r>
        <w:rPr>
          <w:w w:val="105"/>
        </w:rPr>
        <w:t>are</w:t>
      </w:r>
      <w:r>
        <w:rPr>
          <w:spacing w:val="-11"/>
          <w:w w:val="105"/>
        </w:rPr>
        <w:t xml:space="preserve"> </w:t>
      </w:r>
      <w:r>
        <w:rPr>
          <w:w w:val="105"/>
        </w:rPr>
        <w:t>assessed</w:t>
      </w:r>
      <w:r>
        <w:rPr>
          <w:spacing w:val="-11"/>
          <w:w w:val="105"/>
        </w:rPr>
        <w:t xml:space="preserve"> </w:t>
      </w:r>
      <w:r>
        <w:rPr>
          <w:w w:val="105"/>
        </w:rPr>
        <w:t>as</w:t>
      </w:r>
      <w:r>
        <w:rPr>
          <w:spacing w:val="-10"/>
          <w:w w:val="105"/>
        </w:rPr>
        <w:t xml:space="preserve"> </w:t>
      </w:r>
      <w:r>
        <w:rPr>
          <w:w w:val="105"/>
        </w:rPr>
        <w:t>433</w:t>
      </w:r>
      <w:r>
        <w:rPr>
          <w:spacing w:val="-11"/>
          <w:w w:val="105"/>
        </w:rPr>
        <w:t xml:space="preserve"> </w:t>
      </w:r>
      <w:r>
        <w:rPr>
          <w:w w:val="105"/>
        </w:rPr>
        <w:t>BCM. One billion people are lack safe water and 2.5 billion adequate sanitation. In a developing countries the water demand will exceed to supply 50 per cent. Hence, water is play an important</w:t>
      </w:r>
      <w:r>
        <w:rPr>
          <w:spacing w:val="-13"/>
          <w:w w:val="105"/>
        </w:rPr>
        <w:t xml:space="preserve"> </w:t>
      </w:r>
      <w:r>
        <w:rPr>
          <w:w w:val="105"/>
        </w:rPr>
        <w:t>sources</w:t>
      </w:r>
      <w:r>
        <w:rPr>
          <w:spacing w:val="-13"/>
          <w:w w:val="105"/>
        </w:rPr>
        <w:t xml:space="preserve"> </w:t>
      </w:r>
      <w:r>
        <w:rPr>
          <w:w w:val="105"/>
        </w:rPr>
        <w:t>of</w:t>
      </w:r>
      <w:r>
        <w:rPr>
          <w:spacing w:val="-13"/>
          <w:w w:val="105"/>
        </w:rPr>
        <w:t xml:space="preserve"> </w:t>
      </w:r>
      <w:r>
        <w:rPr>
          <w:w w:val="105"/>
        </w:rPr>
        <w:t>world</w:t>
      </w:r>
      <w:r>
        <w:rPr>
          <w:spacing w:val="-12"/>
          <w:w w:val="105"/>
        </w:rPr>
        <w:t xml:space="preserve"> </w:t>
      </w:r>
      <w:r>
        <w:rPr>
          <w:w w:val="105"/>
        </w:rPr>
        <w:t>economy.</w:t>
      </w:r>
      <w:r>
        <w:rPr>
          <w:spacing w:val="-13"/>
          <w:w w:val="105"/>
        </w:rPr>
        <w:t xml:space="preserve"> </w:t>
      </w:r>
      <w:r>
        <w:rPr>
          <w:w w:val="105"/>
        </w:rPr>
        <w:t>The</w:t>
      </w:r>
      <w:r>
        <w:rPr>
          <w:spacing w:val="-13"/>
          <w:w w:val="105"/>
        </w:rPr>
        <w:t xml:space="preserve"> </w:t>
      </w:r>
      <w:r>
        <w:rPr>
          <w:w w:val="105"/>
        </w:rPr>
        <w:t>study</w:t>
      </w:r>
      <w:r>
        <w:rPr>
          <w:spacing w:val="-13"/>
          <w:w w:val="105"/>
        </w:rPr>
        <w:t xml:space="preserve"> </w:t>
      </w:r>
      <w:r>
        <w:rPr>
          <w:w w:val="105"/>
        </w:rPr>
        <w:t>based</w:t>
      </w:r>
      <w:r>
        <w:rPr>
          <w:spacing w:val="-12"/>
          <w:w w:val="105"/>
        </w:rPr>
        <w:t xml:space="preserve"> </w:t>
      </w:r>
      <w:r>
        <w:rPr>
          <w:w w:val="105"/>
        </w:rPr>
        <w:t>on</w:t>
      </w:r>
      <w:r>
        <w:rPr>
          <w:spacing w:val="-13"/>
          <w:w w:val="105"/>
        </w:rPr>
        <w:t xml:space="preserve"> </w:t>
      </w:r>
      <w:r>
        <w:rPr>
          <w:w w:val="105"/>
        </w:rPr>
        <w:t>secondary</w:t>
      </w:r>
      <w:r>
        <w:rPr>
          <w:spacing w:val="-13"/>
          <w:w w:val="105"/>
        </w:rPr>
        <w:t xml:space="preserve"> </w:t>
      </w:r>
      <w:r>
        <w:rPr>
          <w:w w:val="105"/>
        </w:rPr>
        <w:t>information</w:t>
      </w:r>
      <w:r>
        <w:rPr>
          <w:spacing w:val="-12"/>
          <w:w w:val="105"/>
        </w:rPr>
        <w:t xml:space="preserve"> </w:t>
      </w:r>
      <w:r>
        <w:rPr>
          <w:w w:val="105"/>
        </w:rPr>
        <w:t>comprises from</w:t>
      </w:r>
      <w:r>
        <w:rPr>
          <w:spacing w:val="-13"/>
          <w:w w:val="105"/>
        </w:rPr>
        <w:t xml:space="preserve"> </w:t>
      </w:r>
      <w:r>
        <w:rPr>
          <w:w w:val="105"/>
        </w:rPr>
        <w:t>Central</w:t>
      </w:r>
      <w:r>
        <w:rPr>
          <w:spacing w:val="-13"/>
          <w:w w:val="105"/>
        </w:rPr>
        <w:t xml:space="preserve"> </w:t>
      </w:r>
      <w:r>
        <w:rPr>
          <w:w w:val="105"/>
        </w:rPr>
        <w:t>Ground</w:t>
      </w:r>
      <w:r>
        <w:rPr>
          <w:spacing w:val="-13"/>
          <w:w w:val="105"/>
        </w:rPr>
        <w:t xml:space="preserve"> </w:t>
      </w:r>
      <w:r>
        <w:rPr>
          <w:w w:val="105"/>
        </w:rPr>
        <w:t>Water</w:t>
      </w:r>
      <w:r>
        <w:rPr>
          <w:spacing w:val="-12"/>
          <w:w w:val="105"/>
        </w:rPr>
        <w:t xml:space="preserve"> </w:t>
      </w:r>
      <w:r>
        <w:rPr>
          <w:w w:val="105"/>
        </w:rPr>
        <w:t>Board,</w:t>
      </w:r>
      <w:r>
        <w:rPr>
          <w:spacing w:val="-13"/>
          <w:w w:val="105"/>
        </w:rPr>
        <w:t xml:space="preserve"> </w:t>
      </w:r>
      <w:r>
        <w:rPr>
          <w:w w:val="105"/>
        </w:rPr>
        <w:t>Ministry</w:t>
      </w:r>
      <w:r>
        <w:rPr>
          <w:spacing w:val="-13"/>
          <w:w w:val="105"/>
        </w:rPr>
        <w:t xml:space="preserve"> </w:t>
      </w:r>
      <w:r>
        <w:rPr>
          <w:w w:val="105"/>
        </w:rPr>
        <w:t>of</w:t>
      </w:r>
      <w:r>
        <w:rPr>
          <w:spacing w:val="-13"/>
          <w:w w:val="105"/>
        </w:rPr>
        <w:t xml:space="preserve"> </w:t>
      </w:r>
      <w:r>
        <w:rPr>
          <w:w w:val="105"/>
        </w:rPr>
        <w:t>Ground</w:t>
      </w:r>
      <w:r>
        <w:rPr>
          <w:spacing w:val="-12"/>
          <w:w w:val="105"/>
        </w:rPr>
        <w:t xml:space="preserve"> </w:t>
      </w:r>
      <w:r>
        <w:rPr>
          <w:w w:val="105"/>
        </w:rPr>
        <w:t>Water</w:t>
      </w:r>
      <w:r>
        <w:rPr>
          <w:spacing w:val="-13"/>
          <w:w w:val="105"/>
        </w:rPr>
        <w:t xml:space="preserve"> </w:t>
      </w:r>
      <w:r>
        <w:rPr>
          <w:w w:val="105"/>
        </w:rPr>
        <w:t>Resources.</w:t>
      </w:r>
      <w:r>
        <w:rPr>
          <w:spacing w:val="-13"/>
          <w:w w:val="105"/>
        </w:rPr>
        <w:t xml:space="preserve"> </w:t>
      </w:r>
      <w:r>
        <w:rPr>
          <w:w w:val="105"/>
        </w:rPr>
        <w:t>The</w:t>
      </w:r>
      <w:r>
        <w:rPr>
          <w:spacing w:val="-12"/>
          <w:w w:val="105"/>
        </w:rPr>
        <w:t xml:space="preserve"> </w:t>
      </w:r>
      <w:r>
        <w:rPr>
          <w:w w:val="105"/>
        </w:rPr>
        <w:t>main</w:t>
      </w:r>
      <w:r>
        <w:rPr>
          <w:spacing w:val="-13"/>
          <w:w w:val="105"/>
        </w:rPr>
        <w:t xml:space="preserve"> </w:t>
      </w:r>
      <w:r>
        <w:rPr>
          <w:w w:val="105"/>
        </w:rPr>
        <w:t>objective of</w:t>
      </w:r>
      <w:r>
        <w:rPr>
          <w:spacing w:val="-4"/>
          <w:w w:val="105"/>
        </w:rPr>
        <w:t xml:space="preserve"> </w:t>
      </w:r>
      <w:r>
        <w:rPr>
          <w:w w:val="105"/>
        </w:rPr>
        <w:t>the</w:t>
      </w:r>
      <w:r>
        <w:rPr>
          <w:spacing w:val="-5"/>
          <w:w w:val="105"/>
        </w:rPr>
        <w:t xml:space="preserve"> </w:t>
      </w:r>
      <w:r>
        <w:rPr>
          <w:w w:val="105"/>
        </w:rPr>
        <w:t>study</w:t>
      </w:r>
      <w:r>
        <w:rPr>
          <w:spacing w:val="-5"/>
          <w:w w:val="105"/>
        </w:rPr>
        <w:t xml:space="preserve"> </w:t>
      </w:r>
      <w:r>
        <w:rPr>
          <w:w w:val="105"/>
        </w:rPr>
        <w:t>is,</w:t>
      </w:r>
      <w:r>
        <w:rPr>
          <w:spacing w:val="-4"/>
          <w:w w:val="105"/>
        </w:rPr>
        <w:t xml:space="preserve"> </w:t>
      </w:r>
      <w:r>
        <w:rPr>
          <w:w w:val="105"/>
        </w:rPr>
        <w:t>to</w:t>
      </w:r>
      <w:r>
        <w:rPr>
          <w:spacing w:val="-5"/>
          <w:w w:val="105"/>
        </w:rPr>
        <w:t xml:space="preserve"> </w:t>
      </w:r>
      <w:r>
        <w:rPr>
          <w:w w:val="105"/>
        </w:rPr>
        <w:t>analyse</w:t>
      </w:r>
      <w:r>
        <w:rPr>
          <w:spacing w:val="-5"/>
          <w:w w:val="105"/>
        </w:rPr>
        <w:t xml:space="preserve"> </w:t>
      </w:r>
      <w:r>
        <w:rPr>
          <w:w w:val="105"/>
        </w:rPr>
        <w:t>the</w:t>
      </w:r>
      <w:r>
        <w:rPr>
          <w:spacing w:val="-5"/>
          <w:w w:val="105"/>
        </w:rPr>
        <w:t xml:space="preserve"> </w:t>
      </w:r>
      <w:r>
        <w:rPr>
          <w:w w:val="105"/>
        </w:rPr>
        <w:t>trend</w:t>
      </w:r>
      <w:r>
        <w:rPr>
          <w:spacing w:val="-5"/>
          <w:w w:val="105"/>
        </w:rPr>
        <w:t xml:space="preserve"> </w:t>
      </w:r>
      <w:r>
        <w:rPr>
          <w:w w:val="105"/>
        </w:rPr>
        <w:t>of</w:t>
      </w:r>
      <w:r>
        <w:rPr>
          <w:spacing w:val="-4"/>
          <w:w w:val="105"/>
        </w:rPr>
        <w:t xml:space="preserve"> </w:t>
      </w:r>
      <w:r>
        <w:rPr>
          <w:w w:val="105"/>
        </w:rPr>
        <w:t>season–wise</w:t>
      </w:r>
      <w:r>
        <w:rPr>
          <w:spacing w:val="-5"/>
          <w:w w:val="105"/>
        </w:rPr>
        <w:t xml:space="preserve"> </w:t>
      </w:r>
      <w:r>
        <w:rPr>
          <w:w w:val="105"/>
        </w:rPr>
        <w:t>availability</w:t>
      </w:r>
      <w:r>
        <w:rPr>
          <w:spacing w:val="-5"/>
          <w:w w:val="105"/>
        </w:rPr>
        <w:t xml:space="preserve"> </w:t>
      </w:r>
      <w:r>
        <w:rPr>
          <w:w w:val="105"/>
        </w:rPr>
        <w:t>of</w:t>
      </w:r>
      <w:r>
        <w:rPr>
          <w:spacing w:val="-4"/>
          <w:w w:val="105"/>
        </w:rPr>
        <w:t xml:space="preserve"> </w:t>
      </w:r>
      <w:r>
        <w:rPr>
          <w:w w:val="105"/>
        </w:rPr>
        <w:t>ground</w:t>
      </w:r>
      <w:r>
        <w:rPr>
          <w:spacing w:val="-5"/>
          <w:w w:val="105"/>
        </w:rPr>
        <w:t xml:space="preserve"> </w:t>
      </w:r>
      <w:r>
        <w:rPr>
          <w:w w:val="105"/>
        </w:rPr>
        <w:t>water</w:t>
      </w:r>
      <w:r>
        <w:rPr>
          <w:spacing w:val="-5"/>
          <w:w w:val="105"/>
        </w:rPr>
        <w:t xml:space="preserve"> </w:t>
      </w:r>
      <w:r>
        <w:rPr>
          <w:w w:val="105"/>
        </w:rPr>
        <w:t>resource</w:t>
      </w:r>
      <w:r>
        <w:rPr>
          <w:spacing w:val="-4"/>
          <w:w w:val="105"/>
        </w:rPr>
        <w:t xml:space="preserve"> </w:t>
      </w:r>
      <w:r>
        <w:rPr>
          <w:w w:val="105"/>
        </w:rPr>
        <w:t>in Tamil Nadu, to study the coverage and benefits of Jal Jeevan Mission in Erode District of Tamil Nadu</w:t>
      </w:r>
      <w:r>
        <w:rPr>
          <w:spacing w:val="-1"/>
          <w:w w:val="105"/>
        </w:rPr>
        <w:t xml:space="preserve"> </w:t>
      </w:r>
      <w:r>
        <w:rPr>
          <w:w w:val="105"/>
        </w:rPr>
        <w:t>and to</w:t>
      </w:r>
      <w:r>
        <w:rPr>
          <w:spacing w:val="-1"/>
          <w:w w:val="105"/>
        </w:rPr>
        <w:t xml:space="preserve"> </w:t>
      </w:r>
      <w:r>
        <w:rPr>
          <w:w w:val="105"/>
        </w:rPr>
        <w:t>analyse the Urban Water</w:t>
      </w:r>
      <w:r>
        <w:rPr>
          <w:spacing w:val="-1"/>
          <w:w w:val="105"/>
        </w:rPr>
        <w:t xml:space="preserve"> </w:t>
      </w:r>
      <w:r>
        <w:rPr>
          <w:w w:val="105"/>
        </w:rPr>
        <w:t>Management Conservation through Jal</w:t>
      </w:r>
      <w:r>
        <w:rPr>
          <w:spacing w:val="-2"/>
          <w:w w:val="105"/>
        </w:rPr>
        <w:t xml:space="preserve"> </w:t>
      </w:r>
      <w:r>
        <w:rPr>
          <w:w w:val="105"/>
        </w:rPr>
        <w:t>Jeevan Mission in Tamil Nadu. Hence, a detailed discussions are essential through this paper</w:t>
      </w:r>
    </w:p>
    <w:p w14:paraId="69028DCF">
      <w:pPr>
        <w:pStyle w:val="8"/>
        <w:spacing w:line="280" w:lineRule="auto"/>
        <w:jc w:val="both"/>
        <w:sectPr>
          <w:pgSz w:w="10330" w:h="14580"/>
          <w:pgMar w:top="680" w:right="566" w:bottom="720" w:left="566" w:header="432" w:footer="534" w:gutter="0"/>
          <w:cols w:space="720" w:num="1"/>
        </w:sectPr>
      </w:pPr>
    </w:p>
    <w:p w14:paraId="59D0D65D">
      <w:pPr>
        <w:pStyle w:val="3"/>
        <w:spacing w:line="247" w:lineRule="auto"/>
      </w:pPr>
      <w:r>
        <w:rPr>
          <w:spacing w:val="-4"/>
        </w:rPr>
        <w:t>WOMEN</w:t>
      </w:r>
      <w:r>
        <w:rPr>
          <w:spacing w:val="-19"/>
        </w:rPr>
        <w:t xml:space="preserve"> </w:t>
      </w:r>
      <w:r>
        <w:rPr>
          <w:spacing w:val="-4"/>
        </w:rPr>
        <w:t>ENTREPRENEURS</w:t>
      </w:r>
      <w:r>
        <w:rPr>
          <w:spacing w:val="-19"/>
        </w:rPr>
        <w:t xml:space="preserve"> </w:t>
      </w:r>
      <w:r>
        <w:rPr>
          <w:spacing w:val="-4"/>
        </w:rPr>
        <w:t>IN</w:t>
      </w:r>
      <w:r>
        <w:rPr>
          <w:spacing w:val="-18"/>
        </w:rPr>
        <w:t xml:space="preserve"> </w:t>
      </w:r>
      <w:r>
        <w:rPr>
          <w:spacing w:val="-4"/>
        </w:rPr>
        <w:t>MSMEs</w:t>
      </w:r>
      <w:r>
        <w:rPr>
          <w:spacing w:val="-19"/>
        </w:rPr>
        <w:t xml:space="preserve"> </w:t>
      </w:r>
      <w:r>
        <w:rPr>
          <w:spacing w:val="-4"/>
        </w:rPr>
        <w:t>AND</w:t>
      </w:r>
      <w:r>
        <w:rPr>
          <w:spacing w:val="-18"/>
        </w:rPr>
        <w:t xml:space="preserve"> </w:t>
      </w:r>
      <w:r>
        <w:rPr>
          <w:spacing w:val="-4"/>
        </w:rPr>
        <w:t>THEIR</w:t>
      </w:r>
      <w:r>
        <w:rPr>
          <w:spacing w:val="-19"/>
        </w:rPr>
        <w:t xml:space="preserve"> </w:t>
      </w:r>
      <w:r>
        <w:rPr>
          <w:spacing w:val="-4"/>
        </w:rPr>
        <w:t>ROLE</w:t>
      </w:r>
      <w:r>
        <w:rPr>
          <w:spacing w:val="-19"/>
        </w:rPr>
        <w:t xml:space="preserve"> </w:t>
      </w:r>
      <w:r>
        <w:rPr>
          <w:spacing w:val="-4"/>
        </w:rPr>
        <w:t>IN</w:t>
      </w:r>
      <w:r>
        <w:rPr>
          <w:spacing w:val="-18"/>
        </w:rPr>
        <w:t xml:space="preserve"> </w:t>
      </w:r>
      <w:r>
        <w:rPr>
          <w:spacing w:val="-4"/>
        </w:rPr>
        <w:t xml:space="preserve">ACHIEVING </w:t>
      </w:r>
      <w:r>
        <w:rPr>
          <w:spacing w:val="-2"/>
        </w:rPr>
        <w:t>SUSTAINABLE</w:t>
      </w:r>
      <w:r>
        <w:rPr>
          <w:spacing w:val="-17"/>
        </w:rPr>
        <w:t xml:space="preserve"> </w:t>
      </w:r>
      <w:r>
        <w:rPr>
          <w:spacing w:val="-2"/>
        </w:rPr>
        <w:t>DEVELOPMENT</w:t>
      </w:r>
      <w:r>
        <w:rPr>
          <w:spacing w:val="-14"/>
        </w:rPr>
        <w:t xml:space="preserve"> </w:t>
      </w:r>
      <w:r>
        <w:rPr>
          <w:spacing w:val="-2"/>
        </w:rPr>
        <w:t>GOALS</w:t>
      </w:r>
    </w:p>
    <w:p w14:paraId="2A8BFC6E">
      <w:pPr>
        <w:pStyle w:val="5"/>
        <w:spacing w:before="260"/>
        <w:ind w:right="149"/>
      </w:pPr>
      <w:r>
        <w:rPr>
          <w:w w:val="105"/>
        </w:rPr>
        <w:t>Dr.</w:t>
      </w:r>
      <w:r>
        <w:rPr>
          <w:spacing w:val="15"/>
          <w:w w:val="105"/>
        </w:rPr>
        <w:t xml:space="preserve"> </w:t>
      </w:r>
      <w:r>
        <w:rPr>
          <w:w w:val="105"/>
        </w:rPr>
        <w:t>M.</w:t>
      </w:r>
      <w:r>
        <w:rPr>
          <w:spacing w:val="17"/>
          <w:w w:val="105"/>
        </w:rPr>
        <w:t xml:space="preserve"> </w:t>
      </w:r>
      <w:r>
        <w:rPr>
          <w:spacing w:val="-2"/>
          <w:w w:val="105"/>
        </w:rPr>
        <w:t>Mahalakshmi</w:t>
      </w:r>
    </w:p>
    <w:p w14:paraId="1CBEC915">
      <w:pPr>
        <w:spacing w:before="3"/>
        <w:ind w:left="153" w:right="155"/>
        <w:jc w:val="right"/>
        <w:rPr>
          <w:i/>
          <w:sz w:val="20"/>
        </w:rPr>
      </w:pPr>
      <w:r>
        <w:rPr>
          <w:i/>
          <w:sz w:val="20"/>
        </w:rPr>
        <w:t>Assistant</w:t>
      </w:r>
      <w:r>
        <w:rPr>
          <w:i/>
          <w:spacing w:val="-9"/>
          <w:sz w:val="20"/>
        </w:rPr>
        <w:t xml:space="preserve"> </w:t>
      </w:r>
      <w:r>
        <w:rPr>
          <w:i/>
          <w:sz w:val="20"/>
        </w:rPr>
        <w:t>Professor&amp;</w:t>
      </w:r>
      <w:r>
        <w:rPr>
          <w:i/>
          <w:spacing w:val="-8"/>
          <w:sz w:val="20"/>
        </w:rPr>
        <w:t xml:space="preserve"> </w:t>
      </w:r>
      <w:r>
        <w:rPr>
          <w:i/>
          <w:sz w:val="20"/>
        </w:rPr>
        <w:t>Research</w:t>
      </w:r>
      <w:r>
        <w:rPr>
          <w:i/>
          <w:spacing w:val="-7"/>
          <w:sz w:val="20"/>
        </w:rPr>
        <w:t xml:space="preserve"> </w:t>
      </w:r>
      <w:r>
        <w:rPr>
          <w:i/>
          <w:sz w:val="20"/>
        </w:rPr>
        <w:t>Supervisor,</w:t>
      </w:r>
      <w:r>
        <w:rPr>
          <w:i/>
          <w:spacing w:val="-9"/>
          <w:sz w:val="20"/>
        </w:rPr>
        <w:t xml:space="preserve"> </w:t>
      </w:r>
      <w:r>
        <w:rPr>
          <w:i/>
          <w:sz w:val="20"/>
        </w:rPr>
        <w:t>Dept.</w:t>
      </w:r>
      <w:r>
        <w:rPr>
          <w:i/>
          <w:spacing w:val="-8"/>
          <w:sz w:val="20"/>
        </w:rPr>
        <w:t xml:space="preserve"> </w:t>
      </w:r>
      <w:r>
        <w:rPr>
          <w:i/>
          <w:sz w:val="20"/>
        </w:rPr>
        <w:t>of</w:t>
      </w:r>
      <w:r>
        <w:rPr>
          <w:i/>
          <w:spacing w:val="-8"/>
          <w:sz w:val="20"/>
        </w:rPr>
        <w:t xml:space="preserve"> </w:t>
      </w:r>
      <w:r>
        <w:rPr>
          <w:i/>
          <w:spacing w:val="-2"/>
          <w:sz w:val="20"/>
        </w:rPr>
        <w:t>Economics</w:t>
      </w:r>
    </w:p>
    <w:p w14:paraId="0AE8AFD9">
      <w:pPr>
        <w:spacing w:before="8"/>
        <w:ind w:left="153" w:right="155"/>
        <w:jc w:val="right"/>
        <w:rPr>
          <w:i/>
          <w:sz w:val="20"/>
        </w:rPr>
      </w:pPr>
      <w:r>
        <w:rPr>
          <w:i/>
          <w:sz w:val="20"/>
        </w:rPr>
        <w:t>A.V.C.</w:t>
      </w:r>
      <w:r>
        <w:rPr>
          <w:i/>
          <w:spacing w:val="24"/>
          <w:sz w:val="20"/>
        </w:rPr>
        <w:t xml:space="preserve"> </w:t>
      </w:r>
      <w:r>
        <w:rPr>
          <w:i/>
          <w:sz w:val="20"/>
        </w:rPr>
        <w:t>College</w:t>
      </w:r>
      <w:r>
        <w:rPr>
          <w:i/>
          <w:spacing w:val="24"/>
          <w:sz w:val="20"/>
        </w:rPr>
        <w:t xml:space="preserve"> </w:t>
      </w:r>
      <w:r>
        <w:rPr>
          <w:i/>
          <w:sz w:val="20"/>
        </w:rPr>
        <w:t>(Autonomous)</w:t>
      </w:r>
      <w:r>
        <w:rPr>
          <w:i/>
          <w:spacing w:val="29"/>
          <w:sz w:val="20"/>
        </w:rPr>
        <w:t xml:space="preserve"> </w:t>
      </w:r>
      <w:r>
        <w:rPr>
          <w:i/>
          <w:spacing w:val="-2"/>
          <w:sz w:val="20"/>
        </w:rPr>
        <w:t>Mayiladuthurai</w:t>
      </w:r>
    </w:p>
    <w:p w14:paraId="312ED13C">
      <w:pPr>
        <w:spacing w:before="6"/>
        <w:ind w:left="153" w:right="150"/>
        <w:jc w:val="right"/>
        <w:rPr>
          <w:i/>
          <w:sz w:val="20"/>
        </w:rPr>
      </w:pPr>
      <w:r>
        <w:fldChar w:fldCharType="begin"/>
      </w:r>
      <w:r>
        <w:instrText xml:space="preserve"> HYPERLINK "mailto:drmmavc@gmail.com" \h </w:instrText>
      </w:r>
      <w:r>
        <w:fldChar w:fldCharType="separate"/>
      </w:r>
      <w:r>
        <w:rPr>
          <w:i/>
          <w:spacing w:val="-2"/>
          <w:sz w:val="20"/>
        </w:rPr>
        <w:t>drmmavc@gmail.com</w:t>
      </w:r>
      <w:r>
        <w:rPr>
          <w:i/>
          <w:spacing w:val="-2"/>
          <w:sz w:val="20"/>
        </w:rPr>
        <w:fldChar w:fldCharType="end"/>
      </w:r>
    </w:p>
    <w:p w14:paraId="318E67B8">
      <w:pPr>
        <w:pStyle w:val="8"/>
        <w:spacing w:before="40"/>
        <w:rPr>
          <w:i/>
          <w:sz w:val="20"/>
        </w:rPr>
      </w:pPr>
    </w:p>
    <w:p w14:paraId="611D5DA6">
      <w:pPr>
        <w:pStyle w:val="5"/>
        <w:ind w:right="149"/>
      </w:pPr>
      <w:r>
        <w:rPr>
          <w:w w:val="105"/>
        </w:rPr>
        <w:t>Mr.</w:t>
      </w:r>
      <w:r>
        <w:rPr>
          <w:spacing w:val="3"/>
          <w:w w:val="105"/>
        </w:rPr>
        <w:t xml:space="preserve"> </w:t>
      </w:r>
      <w:r>
        <w:rPr>
          <w:w w:val="105"/>
        </w:rPr>
        <w:t>P.</w:t>
      </w:r>
      <w:r>
        <w:rPr>
          <w:spacing w:val="2"/>
          <w:w w:val="105"/>
        </w:rPr>
        <w:t xml:space="preserve"> </w:t>
      </w:r>
      <w:r>
        <w:rPr>
          <w:spacing w:val="-2"/>
          <w:w w:val="105"/>
        </w:rPr>
        <w:t>Subadeepika</w:t>
      </w:r>
    </w:p>
    <w:p w14:paraId="60338FA2">
      <w:pPr>
        <w:spacing w:before="3"/>
        <w:ind w:left="153" w:right="153"/>
        <w:jc w:val="right"/>
        <w:rPr>
          <w:i/>
          <w:sz w:val="20"/>
        </w:rPr>
      </w:pPr>
      <w:r>
        <w:rPr>
          <w:i/>
          <w:sz w:val="20"/>
        </w:rPr>
        <w:t>Ph.D</w:t>
      </w:r>
      <w:r>
        <w:rPr>
          <w:i/>
          <w:spacing w:val="-3"/>
          <w:sz w:val="20"/>
        </w:rPr>
        <w:t xml:space="preserve"> </w:t>
      </w:r>
      <w:r>
        <w:rPr>
          <w:i/>
          <w:sz w:val="20"/>
        </w:rPr>
        <w:t>Research</w:t>
      </w:r>
      <w:r>
        <w:rPr>
          <w:i/>
          <w:spacing w:val="-2"/>
          <w:sz w:val="20"/>
        </w:rPr>
        <w:t xml:space="preserve"> </w:t>
      </w:r>
      <w:r>
        <w:rPr>
          <w:i/>
          <w:sz w:val="20"/>
        </w:rPr>
        <w:t>Scholar,</w:t>
      </w:r>
      <w:r>
        <w:rPr>
          <w:i/>
          <w:spacing w:val="-3"/>
          <w:sz w:val="20"/>
        </w:rPr>
        <w:t xml:space="preserve"> </w:t>
      </w:r>
      <w:r>
        <w:rPr>
          <w:i/>
          <w:sz w:val="20"/>
        </w:rPr>
        <w:t>Dept.</w:t>
      </w:r>
      <w:r>
        <w:rPr>
          <w:i/>
          <w:spacing w:val="-3"/>
          <w:sz w:val="20"/>
        </w:rPr>
        <w:t xml:space="preserve"> </w:t>
      </w:r>
      <w:r>
        <w:rPr>
          <w:i/>
          <w:sz w:val="20"/>
        </w:rPr>
        <w:t>of</w:t>
      </w:r>
      <w:r>
        <w:rPr>
          <w:i/>
          <w:spacing w:val="-2"/>
          <w:sz w:val="20"/>
        </w:rPr>
        <w:t xml:space="preserve"> Economics</w:t>
      </w:r>
    </w:p>
    <w:p w14:paraId="23556255">
      <w:pPr>
        <w:spacing w:before="8"/>
        <w:ind w:left="153" w:right="150"/>
        <w:jc w:val="right"/>
        <w:rPr>
          <w:i/>
          <w:sz w:val="20"/>
        </w:rPr>
      </w:pPr>
      <w:r>
        <w:rPr>
          <w:i/>
          <w:w w:val="105"/>
          <w:sz w:val="20"/>
        </w:rPr>
        <w:t>A.V.</w:t>
      </w:r>
      <w:r>
        <w:rPr>
          <w:i/>
          <w:spacing w:val="-9"/>
          <w:w w:val="105"/>
          <w:sz w:val="20"/>
        </w:rPr>
        <w:t xml:space="preserve"> </w:t>
      </w:r>
      <w:r>
        <w:rPr>
          <w:i/>
          <w:w w:val="105"/>
          <w:sz w:val="20"/>
        </w:rPr>
        <w:t>C.</w:t>
      </w:r>
      <w:r>
        <w:rPr>
          <w:i/>
          <w:spacing w:val="-8"/>
          <w:w w:val="105"/>
          <w:sz w:val="20"/>
        </w:rPr>
        <w:t xml:space="preserve"> </w:t>
      </w:r>
      <w:r>
        <w:rPr>
          <w:i/>
          <w:w w:val="105"/>
          <w:sz w:val="20"/>
        </w:rPr>
        <w:t>College</w:t>
      </w:r>
      <w:r>
        <w:rPr>
          <w:i/>
          <w:spacing w:val="-8"/>
          <w:w w:val="105"/>
          <w:sz w:val="20"/>
        </w:rPr>
        <w:t xml:space="preserve"> </w:t>
      </w:r>
      <w:r>
        <w:rPr>
          <w:i/>
          <w:w w:val="105"/>
          <w:sz w:val="20"/>
        </w:rPr>
        <w:t>(Autonomous),</w:t>
      </w:r>
      <w:r>
        <w:rPr>
          <w:i/>
          <w:spacing w:val="-6"/>
          <w:w w:val="105"/>
          <w:sz w:val="20"/>
        </w:rPr>
        <w:t xml:space="preserve"> </w:t>
      </w:r>
      <w:r>
        <w:rPr>
          <w:i/>
          <w:spacing w:val="-2"/>
          <w:w w:val="105"/>
          <w:sz w:val="20"/>
        </w:rPr>
        <w:t>Mayiladuthurai</w:t>
      </w:r>
    </w:p>
    <w:p w14:paraId="2DF86F9D">
      <w:pPr>
        <w:spacing w:before="6"/>
        <w:ind w:left="153" w:right="150"/>
        <w:jc w:val="right"/>
        <w:rPr>
          <w:i/>
          <w:sz w:val="20"/>
        </w:rPr>
      </w:pPr>
      <w:r>
        <w:fldChar w:fldCharType="begin"/>
      </w:r>
      <w:r>
        <w:instrText xml:space="preserve"> HYPERLINK "mailto:suba29799@gmail.com" \h </w:instrText>
      </w:r>
      <w:r>
        <w:fldChar w:fldCharType="separate"/>
      </w:r>
      <w:r>
        <w:rPr>
          <w:i/>
          <w:spacing w:val="-2"/>
          <w:sz w:val="20"/>
        </w:rPr>
        <w:t>suba29799@gmail.com</w:t>
      </w:r>
      <w:r>
        <w:rPr>
          <w:i/>
          <w:spacing w:val="-2"/>
          <w:sz w:val="20"/>
        </w:rPr>
        <w:fldChar w:fldCharType="end"/>
      </w:r>
    </w:p>
    <w:p w14:paraId="221BB9F3">
      <w:pPr>
        <w:pStyle w:val="8"/>
        <w:spacing w:before="40"/>
        <w:rPr>
          <w:i/>
          <w:sz w:val="20"/>
        </w:rPr>
      </w:pPr>
    </w:p>
    <w:p w14:paraId="2C8F04A7">
      <w:pPr>
        <w:pStyle w:val="5"/>
      </w:pPr>
      <w:r>
        <w:rPr>
          <w:w w:val="110"/>
        </w:rPr>
        <w:t>Ms.</w:t>
      </w:r>
      <w:r>
        <w:rPr>
          <w:spacing w:val="9"/>
          <w:w w:val="110"/>
        </w:rPr>
        <w:t xml:space="preserve"> </w:t>
      </w:r>
      <w:r>
        <w:rPr>
          <w:w w:val="110"/>
        </w:rPr>
        <w:t>M.</w:t>
      </w:r>
      <w:r>
        <w:rPr>
          <w:spacing w:val="8"/>
          <w:w w:val="110"/>
        </w:rPr>
        <w:t xml:space="preserve"> </w:t>
      </w:r>
      <w:r>
        <w:rPr>
          <w:spacing w:val="-2"/>
          <w:w w:val="110"/>
        </w:rPr>
        <w:t>Sasikala</w:t>
      </w:r>
    </w:p>
    <w:p w14:paraId="0281F426">
      <w:pPr>
        <w:spacing w:before="33"/>
        <w:ind w:left="153" w:right="154"/>
        <w:jc w:val="right"/>
        <w:rPr>
          <w:i/>
          <w:sz w:val="20"/>
        </w:rPr>
      </w:pPr>
      <w:r>
        <w:rPr>
          <w:i/>
          <w:sz w:val="20"/>
        </w:rPr>
        <w:t>Ph.D</w:t>
      </w:r>
      <w:r>
        <w:rPr>
          <w:i/>
          <w:spacing w:val="-4"/>
          <w:sz w:val="20"/>
        </w:rPr>
        <w:t xml:space="preserve"> </w:t>
      </w:r>
      <w:r>
        <w:rPr>
          <w:i/>
          <w:sz w:val="20"/>
        </w:rPr>
        <w:t>Research</w:t>
      </w:r>
      <w:r>
        <w:rPr>
          <w:i/>
          <w:spacing w:val="-2"/>
          <w:sz w:val="20"/>
        </w:rPr>
        <w:t xml:space="preserve"> </w:t>
      </w:r>
      <w:r>
        <w:rPr>
          <w:i/>
          <w:sz w:val="20"/>
        </w:rPr>
        <w:t>Scholar,</w:t>
      </w:r>
      <w:r>
        <w:rPr>
          <w:i/>
          <w:spacing w:val="-3"/>
          <w:sz w:val="20"/>
        </w:rPr>
        <w:t xml:space="preserve"> </w:t>
      </w:r>
      <w:r>
        <w:rPr>
          <w:i/>
          <w:sz w:val="20"/>
        </w:rPr>
        <w:t>Dept.</w:t>
      </w:r>
      <w:r>
        <w:rPr>
          <w:i/>
          <w:spacing w:val="-3"/>
          <w:sz w:val="20"/>
        </w:rPr>
        <w:t xml:space="preserve"> </w:t>
      </w:r>
      <w:r>
        <w:rPr>
          <w:i/>
          <w:sz w:val="20"/>
        </w:rPr>
        <w:t>of</w:t>
      </w:r>
      <w:r>
        <w:rPr>
          <w:i/>
          <w:spacing w:val="-3"/>
          <w:sz w:val="20"/>
        </w:rPr>
        <w:t xml:space="preserve"> </w:t>
      </w:r>
      <w:r>
        <w:rPr>
          <w:i/>
          <w:spacing w:val="-2"/>
          <w:sz w:val="20"/>
        </w:rPr>
        <w:t>Economics</w:t>
      </w:r>
    </w:p>
    <w:p w14:paraId="6BCF27CC">
      <w:pPr>
        <w:spacing w:before="29"/>
        <w:ind w:left="153" w:right="150"/>
        <w:jc w:val="right"/>
        <w:rPr>
          <w:i/>
          <w:sz w:val="20"/>
        </w:rPr>
      </w:pPr>
      <w:r>
        <w:rPr>
          <w:i/>
          <w:w w:val="105"/>
          <w:sz w:val="20"/>
        </w:rPr>
        <w:t>A.V.</w:t>
      </w:r>
      <w:r>
        <w:rPr>
          <w:i/>
          <w:spacing w:val="-9"/>
          <w:w w:val="105"/>
          <w:sz w:val="20"/>
        </w:rPr>
        <w:t xml:space="preserve"> </w:t>
      </w:r>
      <w:r>
        <w:rPr>
          <w:i/>
          <w:w w:val="105"/>
          <w:sz w:val="20"/>
        </w:rPr>
        <w:t>C.</w:t>
      </w:r>
      <w:r>
        <w:rPr>
          <w:i/>
          <w:spacing w:val="-8"/>
          <w:w w:val="105"/>
          <w:sz w:val="20"/>
        </w:rPr>
        <w:t xml:space="preserve"> </w:t>
      </w:r>
      <w:r>
        <w:rPr>
          <w:i/>
          <w:w w:val="105"/>
          <w:sz w:val="20"/>
        </w:rPr>
        <w:t>College</w:t>
      </w:r>
      <w:r>
        <w:rPr>
          <w:i/>
          <w:spacing w:val="-8"/>
          <w:w w:val="105"/>
          <w:sz w:val="20"/>
        </w:rPr>
        <w:t xml:space="preserve"> </w:t>
      </w:r>
      <w:r>
        <w:rPr>
          <w:i/>
          <w:w w:val="105"/>
          <w:sz w:val="20"/>
        </w:rPr>
        <w:t>(Autonomous),</w:t>
      </w:r>
      <w:r>
        <w:rPr>
          <w:i/>
          <w:spacing w:val="-6"/>
          <w:w w:val="105"/>
          <w:sz w:val="20"/>
        </w:rPr>
        <w:t xml:space="preserve"> </w:t>
      </w:r>
      <w:r>
        <w:rPr>
          <w:i/>
          <w:spacing w:val="-2"/>
          <w:w w:val="105"/>
          <w:sz w:val="20"/>
        </w:rPr>
        <w:t>Mayiladuthurai</w:t>
      </w:r>
    </w:p>
    <w:p w14:paraId="227D583C">
      <w:pPr>
        <w:spacing w:before="32"/>
        <w:ind w:left="153" w:right="153"/>
        <w:jc w:val="right"/>
        <w:rPr>
          <w:i/>
          <w:sz w:val="20"/>
        </w:rPr>
      </w:pPr>
      <w:r>
        <w:fldChar w:fldCharType="begin"/>
      </w:r>
      <w:r>
        <w:instrText xml:space="preserve"> HYPERLINK "mailto:sasikalanataraj2014@gmail.com" \h </w:instrText>
      </w:r>
      <w:r>
        <w:fldChar w:fldCharType="separate"/>
      </w:r>
      <w:r>
        <w:rPr>
          <w:i/>
          <w:spacing w:val="-2"/>
          <w:sz w:val="20"/>
        </w:rPr>
        <w:t>sasikalanataraj2014@gmail.com</w:t>
      </w:r>
      <w:r>
        <w:rPr>
          <w:i/>
          <w:spacing w:val="-2"/>
          <w:sz w:val="20"/>
        </w:rPr>
        <w:fldChar w:fldCharType="end"/>
      </w:r>
    </w:p>
    <w:p w14:paraId="639023BD">
      <w:pPr>
        <w:pStyle w:val="8"/>
        <w:spacing w:before="64"/>
        <w:rPr>
          <w:i/>
          <w:sz w:val="20"/>
        </w:rPr>
      </w:pPr>
    </w:p>
    <w:p w14:paraId="117E074C">
      <w:pPr>
        <w:pStyle w:val="4"/>
      </w:pPr>
      <w:r>
        <w:rPr>
          <w:lang w:val="en-IN" w:eastAsia="en-IN"/>
        </w:rPr>
        <mc:AlternateContent>
          <mc:Choice Requires="wps">
            <w:drawing>
              <wp:anchor distT="0" distB="0" distL="0" distR="0" simplePos="0" relativeHeight="251885568" behindDoc="1" locked="0" layoutInCell="1" allowOverlap="1">
                <wp:simplePos x="0" y="0"/>
                <wp:positionH relativeFrom="page">
                  <wp:posOffset>457200</wp:posOffset>
                </wp:positionH>
                <wp:positionV relativeFrom="paragraph">
                  <wp:posOffset>194310</wp:posOffset>
                </wp:positionV>
                <wp:extent cx="680085" cy="819785"/>
                <wp:effectExtent l="0" t="0" r="0" b="0"/>
                <wp:wrapNone/>
                <wp:docPr id="253" name="Textbox 253"/>
                <wp:cNvGraphicFramePr/>
                <a:graphic xmlns:a="http://schemas.openxmlformats.org/drawingml/2006/main">
                  <a:graphicData uri="http://schemas.microsoft.com/office/word/2010/wordprocessingShape">
                    <wps:wsp>
                      <wps:cNvSpPr txBox="1"/>
                      <wps:spPr>
                        <a:xfrm>
                          <a:off x="0" y="0"/>
                          <a:ext cx="680085" cy="819785"/>
                        </a:xfrm>
                        <a:prstGeom prst="rect">
                          <a:avLst/>
                        </a:prstGeom>
                      </wps:spPr>
                      <wps:txbx>
                        <w:txbxContent>
                          <w:p w14:paraId="46CE244F">
                            <w:pPr>
                              <w:spacing w:line="1226" w:lineRule="exact"/>
                              <w:rPr>
                                <w:sz w:val="107"/>
                              </w:rPr>
                            </w:pPr>
                            <w:r>
                              <w:rPr>
                                <w:spacing w:val="-10"/>
                                <w:sz w:val="107"/>
                              </w:rPr>
                              <w:t>W</w:t>
                            </w:r>
                          </w:p>
                        </w:txbxContent>
                      </wps:txbx>
                      <wps:bodyPr wrap="square" lIns="0" tIns="0" rIns="0" bIns="0" rtlCol="0">
                        <a:noAutofit/>
                      </wps:bodyPr>
                    </wps:wsp>
                  </a:graphicData>
                </a:graphic>
              </wp:anchor>
            </w:drawing>
          </mc:Choice>
          <mc:Fallback>
            <w:pict>
              <v:shape id="Textbox 253" o:spid="_x0000_s1026" o:spt="202" type="#_x0000_t202" style="position:absolute;left:0pt;margin-left:36pt;margin-top:15.3pt;height:64.55pt;width:53.55pt;mso-position-horizontal-relative:page;z-index:-251430912;mso-width-relative:page;mso-height-relative:page;" filled="f" stroked="f" coordsize="21600,21600" o:gfxdata="UEsDBAoAAAAAAIdO4kAAAAAAAAAAAAAAAAAEAAAAZHJzL1BLAwQUAAAACACHTuJAdXDYj9gAAAAJ&#10;AQAADwAAAGRycy9kb3ducmV2LnhtbE2PzU7DMBCE70i8g7WVuFE7RSQkjVMhBCckRBoOHJ14m1iN&#10;1yF2f3h73FO5zWpWM9+Um7Md2RFnbxxJSJYCGFLntKFewlfzdv8EzAdFWo2OUMIvethUtzelKrQ7&#10;UY3HbehZDCFfKAlDCFPBue8GtMov3YQUvZ2brQrxnHuuZ3WK4XbkKyFSbpWh2DCoCV8G7Pbbg5Xw&#10;/E31q/n5aD/rXW2aJhf0nu6lvFskYg0s4Dlcn+GCH9GhikytO5D2bJSQreKUIOFBpMAufpYnwNoo&#10;HvMMeFXy/wuqP1BLAwQUAAAACACHTuJAh3Te2rQBAAB3AwAADgAAAGRycy9lMm9Eb2MueG1srVPB&#10;btswDL0P2D8Iui92MrTLjDjFtmDDgGEb0PYDZFmKBViiJiqx8/ejZDsduksPvcgUST3yPdK7u9H2&#10;7KwCGnA1X69KzpST0Bp3rPnjw9d3W84wCteKHpyq+UUhv9u/fbMbfKU20EHfqsAIxGE1+Jp3Mfqq&#10;KFB2ygpcgVeOghqCFZGu4Vi0QQyEbvtiU5a3xQCh9QGkQiTvYQryGTG8BBC0NlIdQJ6scnFCDaoX&#10;kShhZzzyfe5WayXjL61RRdbXnJjGfFIRspt0FvudqI5B+M7IuQXxkhaecbLCOCp6hTqIKNgpmP+g&#10;rJEBEHRcSbDFRCQrQizW5TNt7jvhVeZCUqO/io6vByt/nn8HZtqab27ec+aEpZE/qDE2MLLkIoEG&#10;jxXl3XvKjONnGGltFj+SM/EedbDpS4wYxUney1VeQmOSnLfbstzecCYptF1//EA2oRdPj33A+E2B&#10;ZcmoeaDpZVHF+QfGKXVJoXepral8suLYjHOvDbQXanWgqdYc/5xEUJz13x3JllZgMcJiNIsRYv8F&#10;8qIkKg4+nSJokyunEhPuXJnmkXufdycN/N97znr6X/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Vw2I/YAAAACQEAAA8AAAAAAAAAAQAgAAAAIgAAAGRycy9kb3ducmV2LnhtbFBLAQIUABQAAAAI&#10;AIdO4kCHdN7atAEAAHcDAAAOAAAAAAAAAAEAIAAAACcBAABkcnMvZTJvRG9jLnhtbFBLBQYAAAAA&#10;BgAGAFkBAABNBQAAAAA=&#10;">
                <v:fill on="f" focussize="0,0"/>
                <v:stroke on="f"/>
                <v:imagedata o:title=""/>
                <o:lock v:ext="edit" aspectratio="f"/>
                <v:textbox inset="0mm,0mm,0mm,0mm">
                  <w:txbxContent>
                    <w:p w14:paraId="46CE244F">
                      <w:pPr>
                        <w:spacing w:line="1226" w:lineRule="exact"/>
                        <w:rPr>
                          <w:sz w:val="107"/>
                        </w:rPr>
                      </w:pPr>
                      <w:r>
                        <w:rPr>
                          <w:spacing w:val="-10"/>
                          <w:sz w:val="107"/>
                        </w:rPr>
                        <w:t>W</w:t>
                      </w:r>
                    </w:p>
                  </w:txbxContent>
                </v:textbox>
              </v:shape>
            </w:pict>
          </mc:Fallback>
        </mc:AlternateContent>
      </w:r>
      <w:r>
        <w:rPr>
          <w:spacing w:val="-2"/>
          <w:w w:val="115"/>
        </w:rPr>
        <w:t>ABSTRACT</w:t>
      </w:r>
    </w:p>
    <w:p w14:paraId="6AA1070E">
      <w:pPr>
        <w:pStyle w:val="8"/>
        <w:spacing w:before="239" w:line="278" w:lineRule="auto"/>
        <w:ind w:left="1224" w:right="149"/>
        <w:jc w:val="both"/>
      </w:pPr>
      <w:r>
        <w:rPr>
          <w:w w:val="105"/>
        </w:rPr>
        <w:t>omen entrepreneurs who run Micro, Small, and Medium Enterprises (MSMEs) are increasingly becoming</w:t>
      </w:r>
      <w:r>
        <w:rPr>
          <w:spacing w:val="-1"/>
          <w:w w:val="105"/>
        </w:rPr>
        <w:t xml:space="preserve"> </w:t>
      </w:r>
      <w:r>
        <w:rPr>
          <w:w w:val="105"/>
        </w:rPr>
        <w:t>main players in promoting</w:t>
      </w:r>
      <w:r>
        <w:rPr>
          <w:spacing w:val="-1"/>
          <w:w w:val="105"/>
        </w:rPr>
        <w:t xml:space="preserve"> </w:t>
      </w:r>
      <w:r>
        <w:rPr>
          <w:w w:val="105"/>
        </w:rPr>
        <w:t>sustainable and</w:t>
      </w:r>
      <w:r>
        <w:rPr>
          <w:spacing w:val="-1"/>
          <w:w w:val="105"/>
        </w:rPr>
        <w:t xml:space="preserve"> </w:t>
      </w:r>
      <w:r>
        <w:rPr>
          <w:w w:val="105"/>
        </w:rPr>
        <w:t xml:space="preserve">inclusive </w:t>
      </w:r>
      <w:r>
        <w:rPr>
          <w:spacing w:val="-2"/>
          <w:w w:val="105"/>
        </w:rPr>
        <w:t>growth, especially</w:t>
      </w:r>
      <w:r>
        <w:rPr>
          <w:spacing w:val="-1"/>
          <w:w w:val="105"/>
        </w:rPr>
        <w:t xml:space="preserve"> </w:t>
      </w:r>
      <w:r>
        <w:rPr>
          <w:spacing w:val="-2"/>
          <w:w w:val="105"/>
        </w:rPr>
        <w:t>in</w:t>
      </w:r>
      <w:r>
        <w:rPr>
          <w:spacing w:val="-1"/>
          <w:w w:val="105"/>
        </w:rPr>
        <w:t xml:space="preserve"> </w:t>
      </w:r>
      <w:r>
        <w:rPr>
          <w:spacing w:val="-2"/>
          <w:w w:val="105"/>
        </w:rPr>
        <w:t>developing economies. By participating</w:t>
      </w:r>
      <w:r>
        <w:rPr>
          <w:spacing w:val="-3"/>
          <w:w w:val="105"/>
        </w:rPr>
        <w:t xml:space="preserve"> </w:t>
      </w:r>
      <w:r>
        <w:rPr>
          <w:spacing w:val="-2"/>
          <w:w w:val="105"/>
        </w:rPr>
        <w:t>actively in</w:t>
      </w:r>
      <w:r>
        <w:rPr>
          <w:spacing w:val="-1"/>
          <w:w w:val="105"/>
        </w:rPr>
        <w:t xml:space="preserve"> </w:t>
      </w:r>
      <w:r>
        <w:rPr>
          <w:spacing w:val="-2"/>
          <w:w w:val="105"/>
        </w:rPr>
        <w:t>business</w:t>
      </w:r>
    </w:p>
    <w:p w14:paraId="46CC1D81">
      <w:pPr>
        <w:pStyle w:val="8"/>
        <w:spacing w:before="5" w:line="280" w:lineRule="auto"/>
        <w:ind w:left="153" w:right="147"/>
        <w:jc w:val="both"/>
      </w:pPr>
      <w:r>
        <w:rPr>
          <w:w w:val="105"/>
        </w:rPr>
        <w:t>and innovation, they help reduce poverty, generate employment, and strengthen local economies all of which are essential to achieving the United Nations Sustainable Development Goals (SDGs). This study focuses on how women-led MSMEs contribute specifically</w:t>
      </w:r>
      <w:r>
        <w:rPr>
          <w:spacing w:val="2"/>
          <w:w w:val="105"/>
        </w:rPr>
        <w:t xml:space="preserve"> </w:t>
      </w:r>
      <w:r>
        <w:rPr>
          <w:w w:val="105"/>
        </w:rPr>
        <w:t>to</w:t>
      </w:r>
      <w:r>
        <w:rPr>
          <w:spacing w:val="2"/>
          <w:w w:val="105"/>
        </w:rPr>
        <w:t xml:space="preserve"> </w:t>
      </w:r>
      <w:r>
        <w:rPr>
          <w:w w:val="105"/>
        </w:rPr>
        <w:t>SDG</w:t>
      </w:r>
      <w:r>
        <w:rPr>
          <w:spacing w:val="2"/>
          <w:w w:val="105"/>
        </w:rPr>
        <w:t xml:space="preserve"> </w:t>
      </w:r>
      <w:r>
        <w:rPr>
          <w:w w:val="105"/>
        </w:rPr>
        <w:t>5</w:t>
      </w:r>
      <w:r>
        <w:rPr>
          <w:spacing w:val="2"/>
          <w:w w:val="105"/>
        </w:rPr>
        <w:t xml:space="preserve"> </w:t>
      </w:r>
      <w:r>
        <w:rPr>
          <w:w w:val="105"/>
        </w:rPr>
        <w:t>(Gender</w:t>
      </w:r>
      <w:r>
        <w:rPr>
          <w:spacing w:val="2"/>
          <w:w w:val="105"/>
        </w:rPr>
        <w:t xml:space="preserve"> </w:t>
      </w:r>
      <w:r>
        <w:rPr>
          <w:w w:val="105"/>
        </w:rPr>
        <w:t>Equality),</w:t>
      </w:r>
      <w:r>
        <w:rPr>
          <w:spacing w:val="3"/>
          <w:w w:val="105"/>
        </w:rPr>
        <w:t xml:space="preserve"> </w:t>
      </w:r>
      <w:r>
        <w:rPr>
          <w:w w:val="105"/>
        </w:rPr>
        <w:t>SDG</w:t>
      </w:r>
      <w:r>
        <w:rPr>
          <w:spacing w:val="2"/>
          <w:w w:val="105"/>
        </w:rPr>
        <w:t xml:space="preserve"> </w:t>
      </w:r>
      <w:r>
        <w:rPr>
          <w:w w:val="105"/>
        </w:rPr>
        <w:t>8</w:t>
      </w:r>
      <w:r>
        <w:rPr>
          <w:spacing w:val="2"/>
          <w:w w:val="105"/>
        </w:rPr>
        <w:t xml:space="preserve"> </w:t>
      </w:r>
      <w:r>
        <w:rPr>
          <w:w w:val="105"/>
        </w:rPr>
        <w:t>(Decent</w:t>
      </w:r>
      <w:r>
        <w:rPr>
          <w:spacing w:val="2"/>
          <w:w w:val="105"/>
        </w:rPr>
        <w:t xml:space="preserve"> </w:t>
      </w:r>
      <w:r>
        <w:rPr>
          <w:w w:val="105"/>
        </w:rPr>
        <w:t>Work</w:t>
      </w:r>
      <w:r>
        <w:rPr>
          <w:spacing w:val="2"/>
          <w:w w:val="105"/>
        </w:rPr>
        <w:t xml:space="preserve"> </w:t>
      </w:r>
      <w:r>
        <w:rPr>
          <w:w w:val="105"/>
        </w:rPr>
        <w:t>and</w:t>
      </w:r>
      <w:r>
        <w:rPr>
          <w:spacing w:val="2"/>
          <w:w w:val="105"/>
        </w:rPr>
        <w:t xml:space="preserve"> </w:t>
      </w:r>
      <w:r>
        <w:rPr>
          <w:w w:val="105"/>
        </w:rPr>
        <w:t>Economic</w:t>
      </w:r>
      <w:r>
        <w:rPr>
          <w:spacing w:val="3"/>
          <w:w w:val="105"/>
        </w:rPr>
        <w:t xml:space="preserve"> </w:t>
      </w:r>
      <w:r>
        <w:rPr>
          <w:w w:val="105"/>
        </w:rPr>
        <w:t>Growth),</w:t>
      </w:r>
      <w:r>
        <w:rPr>
          <w:spacing w:val="2"/>
          <w:w w:val="105"/>
        </w:rPr>
        <w:t xml:space="preserve"> </w:t>
      </w:r>
      <w:r>
        <w:rPr>
          <w:spacing w:val="-5"/>
          <w:w w:val="105"/>
        </w:rPr>
        <w:t>SDG</w:t>
      </w:r>
    </w:p>
    <w:p w14:paraId="08B61931">
      <w:pPr>
        <w:pStyle w:val="8"/>
        <w:spacing w:line="280" w:lineRule="auto"/>
        <w:ind w:left="153" w:right="147"/>
        <w:jc w:val="both"/>
      </w:pPr>
      <w:r>
        <w:t>9</w:t>
      </w:r>
      <w:r>
        <w:rPr>
          <w:spacing w:val="40"/>
        </w:rPr>
        <w:t xml:space="preserve"> </w:t>
      </w:r>
      <w:r>
        <w:t>(Industry,</w:t>
      </w:r>
      <w:r>
        <w:rPr>
          <w:spacing w:val="40"/>
        </w:rPr>
        <w:t xml:space="preserve"> </w:t>
      </w:r>
      <w:r>
        <w:t>Innovation</w:t>
      </w:r>
      <w:r>
        <w:rPr>
          <w:spacing w:val="40"/>
        </w:rPr>
        <w:t xml:space="preserve"> </w:t>
      </w:r>
      <w:r>
        <w:t>and</w:t>
      </w:r>
      <w:r>
        <w:rPr>
          <w:spacing w:val="40"/>
        </w:rPr>
        <w:t xml:space="preserve"> </w:t>
      </w:r>
      <w:r>
        <w:t>Infrastructure),</w:t>
      </w:r>
      <w:r>
        <w:rPr>
          <w:spacing w:val="40"/>
        </w:rPr>
        <w:t xml:space="preserve"> </w:t>
      </w:r>
      <w:r>
        <w:t>and</w:t>
      </w:r>
      <w:r>
        <w:rPr>
          <w:spacing w:val="40"/>
        </w:rPr>
        <w:t xml:space="preserve"> </w:t>
      </w:r>
      <w:r>
        <w:t>SDG</w:t>
      </w:r>
      <w:r>
        <w:rPr>
          <w:spacing w:val="40"/>
        </w:rPr>
        <w:t xml:space="preserve"> </w:t>
      </w:r>
      <w:r>
        <w:t>10</w:t>
      </w:r>
      <w:r>
        <w:rPr>
          <w:spacing w:val="40"/>
        </w:rPr>
        <w:t xml:space="preserve"> </w:t>
      </w:r>
      <w:r>
        <w:t>(Reduced</w:t>
      </w:r>
      <w:r>
        <w:rPr>
          <w:spacing w:val="40"/>
        </w:rPr>
        <w:t xml:space="preserve"> </w:t>
      </w:r>
      <w:r>
        <w:t>Inequalities).</w:t>
      </w:r>
      <w:r>
        <w:rPr>
          <w:spacing w:val="40"/>
        </w:rPr>
        <w:t xml:space="preserve"> </w:t>
      </w:r>
      <w:r>
        <w:t>Even though they face several obstacles such as limited access to funding, societal restrictions, lack of entrepreneurial training, and insufficient government support women entrepreneurs continue</w:t>
      </w:r>
      <w:r>
        <w:rPr>
          <w:spacing w:val="37"/>
        </w:rPr>
        <w:t xml:space="preserve"> </w:t>
      </w:r>
      <w:r>
        <w:t>to</w:t>
      </w:r>
      <w:r>
        <w:rPr>
          <w:spacing w:val="37"/>
        </w:rPr>
        <w:t xml:space="preserve"> </w:t>
      </w:r>
      <w:r>
        <w:t>grow</w:t>
      </w:r>
      <w:r>
        <w:rPr>
          <w:spacing w:val="37"/>
        </w:rPr>
        <w:t xml:space="preserve"> </w:t>
      </w:r>
      <w:r>
        <w:t>and</w:t>
      </w:r>
      <w:r>
        <w:rPr>
          <w:spacing w:val="37"/>
        </w:rPr>
        <w:t xml:space="preserve"> </w:t>
      </w:r>
      <w:r>
        <w:t>succeed</w:t>
      </w:r>
      <w:r>
        <w:rPr>
          <w:spacing w:val="35"/>
        </w:rPr>
        <w:t xml:space="preserve"> </w:t>
      </w:r>
      <w:r>
        <w:t>in</w:t>
      </w:r>
      <w:r>
        <w:rPr>
          <w:spacing w:val="38"/>
        </w:rPr>
        <w:t xml:space="preserve"> </w:t>
      </w:r>
      <w:r>
        <w:t>areas</w:t>
      </w:r>
      <w:r>
        <w:rPr>
          <w:spacing w:val="37"/>
        </w:rPr>
        <w:t xml:space="preserve"> </w:t>
      </w:r>
      <w:r>
        <w:t>like</w:t>
      </w:r>
      <w:r>
        <w:rPr>
          <w:spacing w:val="37"/>
        </w:rPr>
        <w:t xml:space="preserve"> </w:t>
      </w:r>
      <w:r>
        <w:t>agriculture,</w:t>
      </w:r>
      <w:r>
        <w:rPr>
          <w:spacing w:val="37"/>
        </w:rPr>
        <w:t xml:space="preserve"> </w:t>
      </w:r>
      <w:r>
        <w:t>textiles,</w:t>
      </w:r>
      <w:r>
        <w:rPr>
          <w:spacing w:val="37"/>
        </w:rPr>
        <w:t xml:space="preserve"> </w:t>
      </w:r>
      <w:r>
        <w:t>education,</w:t>
      </w:r>
      <w:r>
        <w:rPr>
          <w:spacing w:val="37"/>
        </w:rPr>
        <w:t xml:space="preserve"> </w:t>
      </w:r>
      <w:r>
        <w:t>health</w:t>
      </w:r>
      <w:r>
        <w:rPr>
          <w:spacing w:val="39"/>
        </w:rPr>
        <w:t xml:space="preserve"> </w:t>
      </w:r>
      <w:r>
        <w:t>services, and</w:t>
      </w:r>
      <w:r>
        <w:rPr>
          <w:spacing w:val="27"/>
        </w:rPr>
        <w:t xml:space="preserve"> </w:t>
      </w:r>
      <w:r>
        <w:t>eco-friendly</w:t>
      </w:r>
      <w:r>
        <w:rPr>
          <w:spacing w:val="28"/>
        </w:rPr>
        <w:t xml:space="preserve"> </w:t>
      </w:r>
      <w:r>
        <w:t>businesses.</w:t>
      </w:r>
      <w:r>
        <w:rPr>
          <w:spacing w:val="28"/>
        </w:rPr>
        <w:t xml:space="preserve"> </w:t>
      </w:r>
      <w:r>
        <w:t>Many</w:t>
      </w:r>
      <w:r>
        <w:rPr>
          <w:spacing w:val="27"/>
        </w:rPr>
        <w:t xml:space="preserve"> </w:t>
      </w:r>
      <w:r>
        <w:t>of</w:t>
      </w:r>
      <w:r>
        <w:rPr>
          <w:spacing w:val="30"/>
        </w:rPr>
        <w:t xml:space="preserve"> </w:t>
      </w:r>
      <w:r>
        <w:t>these</w:t>
      </w:r>
      <w:r>
        <w:rPr>
          <w:spacing w:val="24"/>
        </w:rPr>
        <w:t xml:space="preserve"> </w:t>
      </w:r>
      <w:r>
        <w:t>ventures</w:t>
      </w:r>
      <w:r>
        <w:rPr>
          <w:spacing w:val="28"/>
        </w:rPr>
        <w:t xml:space="preserve"> </w:t>
      </w:r>
      <w:r>
        <w:t>are</w:t>
      </w:r>
      <w:r>
        <w:rPr>
          <w:spacing w:val="24"/>
        </w:rPr>
        <w:t xml:space="preserve"> </w:t>
      </w:r>
      <w:r>
        <w:t>not</w:t>
      </w:r>
      <w:r>
        <w:rPr>
          <w:spacing w:val="24"/>
        </w:rPr>
        <w:t xml:space="preserve"> </w:t>
      </w:r>
      <w:r>
        <w:t>just</w:t>
      </w:r>
      <w:r>
        <w:rPr>
          <w:spacing w:val="28"/>
        </w:rPr>
        <w:t xml:space="preserve"> </w:t>
      </w:r>
      <w:r>
        <w:t>profit-driven,</w:t>
      </w:r>
      <w:r>
        <w:rPr>
          <w:spacing w:val="24"/>
        </w:rPr>
        <w:t xml:space="preserve"> </w:t>
      </w:r>
      <w:r>
        <w:t>but</w:t>
      </w:r>
      <w:r>
        <w:rPr>
          <w:spacing w:val="28"/>
        </w:rPr>
        <w:t xml:space="preserve"> </w:t>
      </w:r>
      <w:r>
        <w:t>also</w:t>
      </w:r>
      <w:r>
        <w:rPr>
          <w:spacing w:val="27"/>
        </w:rPr>
        <w:t xml:space="preserve"> </w:t>
      </w:r>
      <w:r>
        <w:t>aim to benefit their communities, protect the</w:t>
      </w:r>
      <w:r>
        <w:rPr>
          <w:spacing w:val="40"/>
        </w:rPr>
        <w:t xml:space="preserve"> </w:t>
      </w:r>
      <w:r>
        <w:t>environment, and provide fair job opportunities.</w:t>
      </w:r>
      <w:r>
        <w:rPr>
          <w:spacing w:val="80"/>
        </w:rPr>
        <w:t xml:space="preserve"> </w:t>
      </w:r>
      <w:r>
        <w:t>This paper focuses the urgent need for stronger support systems to empower women in business. The important solutions include gender-sensitive policies, better financial access, digital inclusion, mentorship opportunities, and more targeted training programs. When women</w:t>
      </w:r>
      <w:r>
        <w:rPr>
          <w:spacing w:val="40"/>
        </w:rPr>
        <w:t xml:space="preserve"> </w:t>
      </w:r>
      <w:r>
        <w:t>in</w:t>
      </w:r>
      <w:r>
        <w:rPr>
          <w:spacing w:val="40"/>
        </w:rPr>
        <w:t xml:space="preserve"> </w:t>
      </w:r>
      <w:r>
        <w:t>MSMEs</w:t>
      </w:r>
      <w:r>
        <w:rPr>
          <w:spacing w:val="40"/>
        </w:rPr>
        <w:t xml:space="preserve"> </w:t>
      </w:r>
      <w:r>
        <w:t>are</w:t>
      </w:r>
      <w:r>
        <w:rPr>
          <w:spacing w:val="40"/>
        </w:rPr>
        <w:t xml:space="preserve"> </w:t>
      </w:r>
      <w:r>
        <w:t>supported</w:t>
      </w:r>
      <w:r>
        <w:rPr>
          <w:spacing w:val="40"/>
        </w:rPr>
        <w:t xml:space="preserve"> </w:t>
      </w:r>
      <w:r>
        <w:t>effectively,</w:t>
      </w:r>
      <w:r>
        <w:rPr>
          <w:spacing w:val="40"/>
        </w:rPr>
        <w:t xml:space="preserve"> </w:t>
      </w:r>
      <w:r>
        <w:t>they</w:t>
      </w:r>
      <w:r>
        <w:rPr>
          <w:spacing w:val="40"/>
        </w:rPr>
        <w:t xml:space="preserve"> </w:t>
      </w:r>
      <w:r>
        <w:t>can</w:t>
      </w:r>
      <w:r>
        <w:rPr>
          <w:spacing w:val="40"/>
        </w:rPr>
        <w:t xml:space="preserve"> </w:t>
      </w:r>
      <w:r>
        <w:t>uplift</w:t>
      </w:r>
      <w:r>
        <w:rPr>
          <w:spacing w:val="40"/>
        </w:rPr>
        <w:t xml:space="preserve"> </w:t>
      </w:r>
      <w:r>
        <w:t>families,</w:t>
      </w:r>
      <w:r>
        <w:rPr>
          <w:spacing w:val="40"/>
        </w:rPr>
        <w:t xml:space="preserve"> </w:t>
      </w:r>
      <w:r>
        <w:t>transform communities,</w:t>
      </w:r>
      <w:r>
        <w:rPr>
          <w:spacing w:val="39"/>
        </w:rPr>
        <w:t xml:space="preserve"> </w:t>
      </w:r>
      <w:r>
        <w:t>and</w:t>
      </w:r>
      <w:r>
        <w:rPr>
          <w:spacing w:val="37"/>
        </w:rPr>
        <w:t xml:space="preserve"> </w:t>
      </w:r>
      <w:r>
        <w:t>contribute</w:t>
      </w:r>
      <w:r>
        <w:rPr>
          <w:spacing w:val="39"/>
        </w:rPr>
        <w:t xml:space="preserve"> </w:t>
      </w:r>
      <w:r>
        <w:t>meaningfully</w:t>
      </w:r>
      <w:r>
        <w:rPr>
          <w:spacing w:val="37"/>
        </w:rPr>
        <w:t xml:space="preserve"> </w:t>
      </w:r>
      <w:r>
        <w:t>to</w:t>
      </w:r>
      <w:r>
        <w:rPr>
          <w:spacing w:val="34"/>
        </w:rPr>
        <w:t xml:space="preserve"> </w:t>
      </w:r>
      <w:r>
        <w:t>national</w:t>
      </w:r>
      <w:r>
        <w:rPr>
          <w:spacing w:val="35"/>
        </w:rPr>
        <w:t xml:space="preserve"> </w:t>
      </w:r>
      <w:r>
        <w:t>development.</w:t>
      </w:r>
      <w:r>
        <w:rPr>
          <w:spacing w:val="34"/>
        </w:rPr>
        <w:t xml:space="preserve"> </w:t>
      </w:r>
      <w:r>
        <w:t>Women</w:t>
      </w:r>
      <w:r>
        <w:rPr>
          <w:spacing w:val="39"/>
        </w:rPr>
        <w:t xml:space="preserve"> </w:t>
      </w:r>
      <w:r>
        <w:t>entrepreneurs in MSMEs are not only business leaders but also change-makers. With the right environment and resources, they have the potential to drive real progress toward a more equal,</w:t>
      </w:r>
      <w:r>
        <w:rPr>
          <w:spacing w:val="80"/>
          <w:w w:val="150"/>
        </w:rPr>
        <w:t xml:space="preserve"> </w:t>
      </w:r>
      <w:r>
        <w:t>prosperous, and sustainable future for all.</w:t>
      </w:r>
    </w:p>
    <w:p w14:paraId="7C32D91E">
      <w:pPr>
        <w:spacing w:before="238" w:line="271" w:lineRule="auto"/>
        <w:ind w:left="153" w:right="149"/>
        <w:jc w:val="both"/>
        <w:rPr>
          <w:i/>
        </w:rPr>
      </w:pPr>
      <w:r>
        <w:rPr>
          <w:b/>
          <w:i/>
        </w:rPr>
        <w:t xml:space="preserve">Keywords: </w:t>
      </w:r>
      <w:r>
        <w:rPr>
          <w:i/>
        </w:rPr>
        <w:t>Women Entrepreneurs, MSMEs, Sustainable Development Goals (SDGs), Inclusive Growth, Gender Equality, Economic Empowerment.</w:t>
      </w:r>
    </w:p>
    <w:p w14:paraId="66C62D3E">
      <w:pPr>
        <w:spacing w:line="271" w:lineRule="auto"/>
        <w:jc w:val="both"/>
        <w:rPr>
          <w:i/>
        </w:rPr>
        <w:sectPr>
          <w:pgSz w:w="10330" w:h="14580"/>
          <w:pgMar w:top="680" w:right="566" w:bottom="720" w:left="566" w:header="432" w:footer="534" w:gutter="0"/>
          <w:cols w:space="720" w:num="1"/>
        </w:sectPr>
      </w:pPr>
    </w:p>
    <w:p w14:paraId="2C4C6001">
      <w:pPr>
        <w:pStyle w:val="3"/>
        <w:spacing w:line="273" w:lineRule="auto"/>
      </w:pPr>
      <w:r>
        <w:rPr>
          <w:spacing w:val="-6"/>
        </w:rPr>
        <w:t>LOCALISING</w:t>
      </w:r>
      <w:r>
        <w:rPr>
          <w:spacing w:val="-17"/>
        </w:rPr>
        <w:t xml:space="preserve"> </w:t>
      </w:r>
      <w:r>
        <w:rPr>
          <w:spacing w:val="-6"/>
        </w:rPr>
        <w:t>THE</w:t>
      </w:r>
      <w:r>
        <w:rPr>
          <w:spacing w:val="-17"/>
        </w:rPr>
        <w:t xml:space="preserve"> </w:t>
      </w:r>
      <w:r>
        <w:rPr>
          <w:spacing w:val="-6"/>
        </w:rPr>
        <w:t>SDGS:</w:t>
      </w:r>
      <w:r>
        <w:rPr>
          <w:spacing w:val="-16"/>
        </w:rPr>
        <w:t xml:space="preserve"> </w:t>
      </w:r>
      <w:r>
        <w:rPr>
          <w:spacing w:val="-6"/>
        </w:rPr>
        <w:t>TAMIL</w:t>
      </w:r>
      <w:r>
        <w:rPr>
          <w:spacing w:val="-17"/>
        </w:rPr>
        <w:t xml:space="preserve"> </w:t>
      </w:r>
      <w:r>
        <w:rPr>
          <w:spacing w:val="-6"/>
        </w:rPr>
        <w:t>NADU'S</w:t>
      </w:r>
      <w:r>
        <w:rPr>
          <w:spacing w:val="-16"/>
        </w:rPr>
        <w:t xml:space="preserve"> </w:t>
      </w:r>
      <w:r>
        <w:rPr>
          <w:spacing w:val="-6"/>
        </w:rPr>
        <w:t>EXPERIENCE</w:t>
      </w:r>
      <w:r>
        <w:rPr>
          <w:spacing w:val="-17"/>
        </w:rPr>
        <w:t xml:space="preserve"> </w:t>
      </w:r>
      <w:r>
        <w:rPr>
          <w:spacing w:val="-6"/>
        </w:rPr>
        <w:t>IN</w:t>
      </w:r>
      <w:r>
        <w:rPr>
          <w:spacing w:val="-17"/>
        </w:rPr>
        <w:t xml:space="preserve"> </w:t>
      </w:r>
      <w:r>
        <w:rPr>
          <w:spacing w:val="-6"/>
        </w:rPr>
        <w:t xml:space="preserve">ACHIEVING </w:t>
      </w:r>
      <w:r>
        <w:rPr>
          <w:spacing w:val="-2"/>
        </w:rPr>
        <w:t>INCLUSIVE</w:t>
      </w:r>
      <w:r>
        <w:rPr>
          <w:spacing w:val="-21"/>
        </w:rPr>
        <w:t xml:space="preserve"> </w:t>
      </w:r>
      <w:r>
        <w:rPr>
          <w:spacing w:val="-2"/>
        </w:rPr>
        <w:t>AND</w:t>
      </w:r>
      <w:r>
        <w:rPr>
          <w:spacing w:val="-21"/>
        </w:rPr>
        <w:t xml:space="preserve"> </w:t>
      </w:r>
      <w:r>
        <w:rPr>
          <w:spacing w:val="-2"/>
        </w:rPr>
        <w:t>SUSTAINABLE</w:t>
      </w:r>
      <w:r>
        <w:rPr>
          <w:spacing w:val="-20"/>
        </w:rPr>
        <w:t xml:space="preserve"> </w:t>
      </w:r>
      <w:r>
        <w:rPr>
          <w:spacing w:val="-2"/>
        </w:rPr>
        <w:t>GROWTH</w:t>
      </w:r>
    </w:p>
    <w:p w14:paraId="6520E0D5">
      <w:pPr>
        <w:pStyle w:val="5"/>
        <w:spacing w:before="282"/>
        <w:ind w:right="146"/>
      </w:pPr>
      <w:r>
        <w:rPr>
          <w:w w:val="105"/>
        </w:rPr>
        <w:t>Dr.</w:t>
      </w:r>
      <w:r>
        <w:rPr>
          <w:spacing w:val="15"/>
          <w:w w:val="105"/>
        </w:rPr>
        <w:t xml:space="preserve"> </w:t>
      </w:r>
      <w:r>
        <w:rPr>
          <w:w w:val="105"/>
        </w:rPr>
        <w:t>M.</w:t>
      </w:r>
      <w:r>
        <w:rPr>
          <w:spacing w:val="16"/>
          <w:w w:val="105"/>
        </w:rPr>
        <w:t xml:space="preserve"> </w:t>
      </w:r>
      <w:r>
        <w:rPr>
          <w:spacing w:val="-2"/>
          <w:w w:val="105"/>
        </w:rPr>
        <w:t>Madhavan</w:t>
      </w:r>
    </w:p>
    <w:p w14:paraId="4BA7F366">
      <w:pPr>
        <w:spacing w:before="30" w:line="273" w:lineRule="auto"/>
        <w:ind w:left="5665" w:right="153" w:firstLine="999"/>
        <w:jc w:val="right"/>
        <w:rPr>
          <w:i/>
          <w:sz w:val="20"/>
        </w:rPr>
      </w:pPr>
      <w:r>
        <w:rPr>
          <w:i/>
          <w:spacing w:val="-2"/>
          <w:sz w:val="20"/>
        </w:rPr>
        <w:t>Associate</w:t>
      </w:r>
      <w:r>
        <w:rPr>
          <w:i/>
          <w:spacing w:val="-10"/>
          <w:sz w:val="20"/>
        </w:rPr>
        <w:t xml:space="preserve"> </w:t>
      </w:r>
      <w:r>
        <w:rPr>
          <w:i/>
          <w:spacing w:val="-2"/>
          <w:sz w:val="20"/>
        </w:rPr>
        <w:t>Professor</w:t>
      </w:r>
      <w:r>
        <w:rPr>
          <w:i/>
          <w:spacing w:val="-9"/>
          <w:sz w:val="20"/>
        </w:rPr>
        <w:t xml:space="preserve"> </w:t>
      </w:r>
      <w:r>
        <w:rPr>
          <w:i/>
          <w:spacing w:val="-2"/>
          <w:sz w:val="20"/>
        </w:rPr>
        <w:t>and</w:t>
      </w:r>
      <w:r>
        <w:rPr>
          <w:i/>
          <w:spacing w:val="-9"/>
          <w:sz w:val="20"/>
        </w:rPr>
        <w:t xml:space="preserve"> </w:t>
      </w:r>
      <w:r>
        <w:rPr>
          <w:i/>
          <w:spacing w:val="-2"/>
          <w:sz w:val="20"/>
        </w:rPr>
        <w:t xml:space="preserve">Head </w:t>
      </w:r>
      <w:r>
        <w:rPr>
          <w:i/>
          <w:sz w:val="20"/>
        </w:rPr>
        <w:t>PG</w:t>
      </w:r>
      <w:r>
        <w:rPr>
          <w:i/>
          <w:spacing w:val="-4"/>
          <w:sz w:val="20"/>
        </w:rPr>
        <w:t xml:space="preserve"> </w:t>
      </w:r>
      <w:r>
        <w:rPr>
          <w:i/>
          <w:sz w:val="20"/>
        </w:rPr>
        <w:t>&amp;</w:t>
      </w:r>
      <w:r>
        <w:rPr>
          <w:i/>
          <w:spacing w:val="-4"/>
          <w:sz w:val="20"/>
        </w:rPr>
        <w:t xml:space="preserve"> </w:t>
      </w:r>
      <w:r>
        <w:rPr>
          <w:i/>
          <w:sz w:val="20"/>
        </w:rPr>
        <w:t>Research</w:t>
      </w:r>
      <w:r>
        <w:rPr>
          <w:i/>
          <w:spacing w:val="-3"/>
          <w:sz w:val="20"/>
        </w:rPr>
        <w:t xml:space="preserve"> </w:t>
      </w:r>
      <w:r>
        <w:rPr>
          <w:i/>
          <w:sz w:val="20"/>
        </w:rPr>
        <w:t>Department</w:t>
      </w:r>
      <w:r>
        <w:rPr>
          <w:i/>
          <w:spacing w:val="-3"/>
          <w:sz w:val="20"/>
        </w:rPr>
        <w:t xml:space="preserve"> </w:t>
      </w:r>
      <w:r>
        <w:rPr>
          <w:i/>
          <w:sz w:val="20"/>
        </w:rPr>
        <w:t>of</w:t>
      </w:r>
      <w:r>
        <w:rPr>
          <w:i/>
          <w:spacing w:val="-5"/>
          <w:sz w:val="20"/>
        </w:rPr>
        <w:t xml:space="preserve"> </w:t>
      </w:r>
      <w:r>
        <w:rPr>
          <w:i/>
          <w:spacing w:val="-2"/>
          <w:sz w:val="20"/>
        </w:rPr>
        <w:t>Economics</w:t>
      </w:r>
    </w:p>
    <w:p w14:paraId="1E38C8E0">
      <w:pPr>
        <w:spacing w:line="230" w:lineRule="exact"/>
        <w:ind w:left="153" w:right="151"/>
        <w:jc w:val="right"/>
        <w:rPr>
          <w:i/>
          <w:sz w:val="20"/>
        </w:rPr>
      </w:pPr>
      <w:r>
        <w:rPr>
          <w:i/>
          <w:sz w:val="20"/>
        </w:rPr>
        <w:t>Arignar</w:t>
      </w:r>
      <w:r>
        <w:rPr>
          <w:i/>
          <w:spacing w:val="6"/>
          <w:sz w:val="20"/>
        </w:rPr>
        <w:t xml:space="preserve"> </w:t>
      </w:r>
      <w:r>
        <w:rPr>
          <w:i/>
          <w:sz w:val="20"/>
        </w:rPr>
        <w:t>Anna</w:t>
      </w:r>
      <w:r>
        <w:rPr>
          <w:i/>
          <w:spacing w:val="7"/>
          <w:sz w:val="20"/>
        </w:rPr>
        <w:t xml:space="preserve"> </w:t>
      </w:r>
      <w:r>
        <w:rPr>
          <w:i/>
          <w:sz w:val="20"/>
        </w:rPr>
        <w:t>Government</w:t>
      </w:r>
      <w:r>
        <w:rPr>
          <w:i/>
          <w:spacing w:val="8"/>
          <w:sz w:val="20"/>
        </w:rPr>
        <w:t xml:space="preserve"> </w:t>
      </w:r>
      <w:r>
        <w:rPr>
          <w:i/>
          <w:sz w:val="20"/>
        </w:rPr>
        <w:t>Arts</w:t>
      </w:r>
      <w:r>
        <w:rPr>
          <w:i/>
          <w:spacing w:val="6"/>
          <w:sz w:val="20"/>
        </w:rPr>
        <w:t xml:space="preserve"> </w:t>
      </w:r>
      <w:r>
        <w:rPr>
          <w:i/>
          <w:sz w:val="20"/>
        </w:rPr>
        <w:t>College,</w:t>
      </w:r>
      <w:r>
        <w:rPr>
          <w:i/>
          <w:spacing w:val="8"/>
          <w:sz w:val="20"/>
        </w:rPr>
        <w:t xml:space="preserve"> </w:t>
      </w:r>
      <w:r>
        <w:rPr>
          <w:i/>
          <w:spacing w:val="-2"/>
          <w:sz w:val="20"/>
        </w:rPr>
        <w:t>Namakkal</w:t>
      </w:r>
    </w:p>
    <w:p w14:paraId="703B29B7">
      <w:pPr>
        <w:pStyle w:val="8"/>
        <w:spacing w:before="63"/>
        <w:rPr>
          <w:i/>
          <w:sz w:val="20"/>
        </w:rPr>
      </w:pPr>
    </w:p>
    <w:p w14:paraId="0A63A058">
      <w:pPr>
        <w:pStyle w:val="4"/>
        <w:spacing w:before="1"/>
      </w:pPr>
      <w:r>
        <w:rPr>
          <w:lang w:val="en-IN" w:eastAsia="en-IN"/>
        </w:rPr>
        <mc:AlternateContent>
          <mc:Choice Requires="wps">
            <w:drawing>
              <wp:anchor distT="0" distB="0" distL="0" distR="0" simplePos="0" relativeHeight="251885568" behindDoc="1" locked="0" layoutInCell="1" allowOverlap="1">
                <wp:simplePos x="0" y="0"/>
                <wp:positionH relativeFrom="page">
                  <wp:posOffset>457200</wp:posOffset>
                </wp:positionH>
                <wp:positionV relativeFrom="paragraph">
                  <wp:posOffset>133350</wp:posOffset>
                </wp:positionV>
                <wp:extent cx="424180" cy="834390"/>
                <wp:effectExtent l="0" t="0" r="0" b="0"/>
                <wp:wrapNone/>
                <wp:docPr id="254" name="Textbox 254"/>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0B36C396">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54" o:spid="_x0000_s1026" o:spt="202" type="#_x0000_t202" style="position:absolute;left:0pt;margin-left:36pt;margin-top:10.5pt;height:65.7pt;width:33.4pt;mso-position-horizontal-relative:page;z-index:-251430912;mso-width-relative:page;mso-height-relative:page;" filled="f" stroked="f" coordsize="21600,21600" o:gfxdata="UEsDBAoAAAAAAIdO4kAAAAAAAAAAAAAAAAAEAAAAZHJzL1BLAwQUAAAACACHTuJA3qWh99gAAAAJ&#10;AQAADwAAAGRycy9kb3ducmV2LnhtbE2PzU7DMBCE70i8g7VI3KidAKVN41QIwQkJNQ0Hjk68TaLG&#10;6xC7P7w92xOcdlczmv0mX5/dII44hd6ThmSmQCA13vbUavis3u4WIEI0ZM3gCTX8YIB1cX2Vm8z6&#10;E5V43MZWcAiFzGjoYhwzKUPToTNh5kck1nZ+cibyObXSTubE4W6QqVJz6UxP/KEzI7502Oy3B6fh&#10;+YvK1/77o96Uu7KvqqWi9/le69ubRK1ARDzHPzNc8BkdCmaq/YFsEIOGp5SrRA1pwvOi3y+4Ss3L&#10;Y/oAssjl/wbFL1BLAwQUAAAACACHTuJAMsPl87QBAAB3AwAADgAAAGRycy9lMm9Eb2MueG1srVPB&#10;btswDL0P6D8IujdO0nTIjDjFtmBDgWEb0O4DZFmKBViiJiqx8/ejZDsduksPu9gUST++9yjvHgbb&#10;sbMKaMBVfLVYcqachMa4Y8V/PX+53XKGUbhGdOBUxS8K+cP+5t2u96VaQwtdowIjEIdl7yvexujL&#10;okDZKitwAV45KmoIVkQ6hmPRBNETuu2K9XL5vughND6AVIiUPYxFPiGGtwCC1kaqA8iTVS6OqEF1&#10;IpIkbI1Hvs9stVYy/tAaVWRdxUlpzE8aQnGdnsV+J8pjEL41cqIg3kLhlSYrjKOhV6iDiIKdgvkH&#10;yhoZAEHHhQRbjEKyI6RitXzlzVMrvMpayGr0V9Px/8HK7+efgZmm4uv7DWdOWFr5sxpiDQNLKTKo&#10;91hS35Onzjh8goGuzZxHSibdgw42vUkRozrZe7naS2hMUnKz3qy2VJFU2t5t7j5k+4uXj33A+FWB&#10;ZSmoeKDtZVPF+RtGIkKtcwsdEq1xfIriUA8T1xqaC1HtaasVx98nERRn3aMj29IVmIMwB/UchNh9&#10;hnxRkhQHH08RtMmT04gRd5pM+8iEpruTFv73OXe9/C/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6loffYAAAACQEAAA8AAAAAAAAAAQAgAAAAIgAAAGRycy9kb3ducmV2LnhtbFBLAQIUABQAAAAI&#10;AIdO4kAyw+XztAEAAHcDAAAOAAAAAAAAAAEAIAAAACcBAABkcnMvZTJvRG9jLnhtbFBLBQYAAAAA&#10;BgAGAFkBAABNBQAAAAA=&#10;">
                <v:fill on="f" focussize="0,0"/>
                <v:stroke on="f"/>
                <v:imagedata o:title=""/>
                <o:lock v:ext="edit" aspectratio="f"/>
                <v:textbox inset="0mm,0mm,0mm,0mm">
                  <w:txbxContent>
                    <w:p w14:paraId="0B36C396">
                      <w:pPr>
                        <w:spacing w:line="1248" w:lineRule="exact"/>
                        <w:rPr>
                          <w:sz w:val="109"/>
                        </w:rPr>
                      </w:pPr>
                      <w:r>
                        <w:rPr>
                          <w:spacing w:val="-10"/>
                          <w:sz w:val="109"/>
                        </w:rPr>
                        <w:t>T</w:t>
                      </w:r>
                    </w:p>
                  </w:txbxContent>
                </v:textbox>
              </v:shape>
            </w:pict>
          </mc:Fallback>
        </mc:AlternateContent>
      </w:r>
      <w:r>
        <w:rPr>
          <w:spacing w:val="-2"/>
          <w:w w:val="115"/>
        </w:rPr>
        <w:t>ABSTRACT</w:t>
      </w:r>
    </w:p>
    <w:p w14:paraId="27270846">
      <w:pPr>
        <w:pStyle w:val="8"/>
        <w:spacing w:before="238" w:line="280" w:lineRule="auto"/>
        <w:ind w:left="824" w:right="149"/>
        <w:jc w:val="both"/>
      </w:pPr>
      <w:r>
        <w:rPr>
          <w:w w:val="105"/>
        </w:rPr>
        <w:t>he 2030 Agenda for Sustainable Development emphasises the importance of integrating the social, economic, and environmental dimensions of progress. Tamil Nadu,</w:t>
      </w:r>
      <w:r>
        <w:rPr>
          <w:spacing w:val="17"/>
          <w:w w:val="105"/>
        </w:rPr>
        <w:t xml:space="preserve"> </w:t>
      </w:r>
      <w:r>
        <w:rPr>
          <w:w w:val="105"/>
        </w:rPr>
        <w:t>one</w:t>
      </w:r>
      <w:r>
        <w:rPr>
          <w:spacing w:val="18"/>
          <w:w w:val="105"/>
        </w:rPr>
        <w:t xml:space="preserve"> </w:t>
      </w:r>
      <w:r>
        <w:rPr>
          <w:w w:val="105"/>
        </w:rPr>
        <w:t>of</w:t>
      </w:r>
      <w:r>
        <w:rPr>
          <w:spacing w:val="18"/>
          <w:w w:val="105"/>
        </w:rPr>
        <w:t xml:space="preserve"> </w:t>
      </w:r>
      <w:r>
        <w:rPr>
          <w:w w:val="105"/>
        </w:rPr>
        <w:t>India's</w:t>
      </w:r>
      <w:r>
        <w:rPr>
          <w:spacing w:val="17"/>
          <w:w w:val="105"/>
        </w:rPr>
        <w:t xml:space="preserve"> </w:t>
      </w:r>
      <w:r>
        <w:rPr>
          <w:w w:val="105"/>
        </w:rPr>
        <w:t>leading</w:t>
      </w:r>
      <w:r>
        <w:rPr>
          <w:spacing w:val="17"/>
          <w:w w:val="105"/>
        </w:rPr>
        <w:t xml:space="preserve"> </w:t>
      </w:r>
      <w:r>
        <w:rPr>
          <w:w w:val="105"/>
        </w:rPr>
        <w:t>states</w:t>
      </w:r>
      <w:r>
        <w:rPr>
          <w:spacing w:val="18"/>
          <w:w w:val="105"/>
        </w:rPr>
        <w:t xml:space="preserve"> </w:t>
      </w:r>
      <w:r>
        <w:rPr>
          <w:w w:val="105"/>
        </w:rPr>
        <w:t>in</w:t>
      </w:r>
      <w:r>
        <w:rPr>
          <w:spacing w:val="18"/>
          <w:w w:val="105"/>
        </w:rPr>
        <w:t xml:space="preserve"> </w:t>
      </w:r>
      <w:r>
        <w:rPr>
          <w:w w:val="105"/>
        </w:rPr>
        <w:t>human</w:t>
      </w:r>
      <w:r>
        <w:rPr>
          <w:spacing w:val="19"/>
          <w:w w:val="105"/>
        </w:rPr>
        <w:t xml:space="preserve"> </w:t>
      </w:r>
      <w:r>
        <w:rPr>
          <w:w w:val="105"/>
        </w:rPr>
        <w:t>development,</w:t>
      </w:r>
      <w:r>
        <w:rPr>
          <w:spacing w:val="18"/>
          <w:w w:val="105"/>
        </w:rPr>
        <w:t xml:space="preserve"> </w:t>
      </w:r>
      <w:r>
        <w:rPr>
          <w:w w:val="105"/>
        </w:rPr>
        <w:t>provides</w:t>
      </w:r>
      <w:r>
        <w:rPr>
          <w:spacing w:val="17"/>
          <w:w w:val="105"/>
        </w:rPr>
        <w:t xml:space="preserve"> </w:t>
      </w:r>
      <w:r>
        <w:rPr>
          <w:w w:val="105"/>
        </w:rPr>
        <w:t>an</w:t>
      </w:r>
      <w:r>
        <w:rPr>
          <w:spacing w:val="18"/>
          <w:w w:val="105"/>
        </w:rPr>
        <w:t xml:space="preserve"> </w:t>
      </w:r>
      <w:r>
        <w:rPr>
          <w:spacing w:val="-2"/>
          <w:w w:val="105"/>
        </w:rPr>
        <w:t>important</w:t>
      </w:r>
    </w:p>
    <w:p w14:paraId="79CEC093">
      <w:pPr>
        <w:pStyle w:val="8"/>
        <w:spacing w:line="280" w:lineRule="auto"/>
        <w:ind w:left="153" w:right="146"/>
        <w:jc w:val="both"/>
      </w:pPr>
      <w:r>
        <w:rPr>
          <w:w w:val="105"/>
        </w:rPr>
        <w:t>case for examining how the Sustainable Development Goals (SDGs) are localised and operationalised at the subnational level. The objectives of this study are threefold: (a) to evaluate</w:t>
      </w:r>
      <w:r>
        <w:rPr>
          <w:spacing w:val="-11"/>
          <w:w w:val="105"/>
        </w:rPr>
        <w:t xml:space="preserve"> </w:t>
      </w:r>
      <w:r>
        <w:rPr>
          <w:w w:val="105"/>
        </w:rPr>
        <w:t>Tamil</w:t>
      </w:r>
      <w:r>
        <w:rPr>
          <w:spacing w:val="-10"/>
          <w:w w:val="105"/>
        </w:rPr>
        <w:t xml:space="preserve"> </w:t>
      </w:r>
      <w:r>
        <w:rPr>
          <w:w w:val="105"/>
        </w:rPr>
        <w:t>Nadu's</w:t>
      </w:r>
      <w:r>
        <w:rPr>
          <w:spacing w:val="-11"/>
          <w:w w:val="105"/>
        </w:rPr>
        <w:t xml:space="preserve"> </w:t>
      </w:r>
      <w:r>
        <w:rPr>
          <w:w w:val="105"/>
        </w:rPr>
        <w:t>progress</w:t>
      </w:r>
      <w:r>
        <w:rPr>
          <w:spacing w:val="-11"/>
          <w:w w:val="105"/>
        </w:rPr>
        <w:t xml:space="preserve"> </w:t>
      </w:r>
      <w:r>
        <w:rPr>
          <w:w w:val="105"/>
        </w:rPr>
        <w:t>on</w:t>
      </w:r>
      <w:r>
        <w:rPr>
          <w:spacing w:val="-10"/>
          <w:w w:val="105"/>
        </w:rPr>
        <w:t xml:space="preserve"> </w:t>
      </w:r>
      <w:r>
        <w:rPr>
          <w:w w:val="105"/>
        </w:rPr>
        <w:t>selected</w:t>
      </w:r>
      <w:r>
        <w:rPr>
          <w:spacing w:val="-13"/>
          <w:w w:val="105"/>
        </w:rPr>
        <w:t xml:space="preserve"> </w:t>
      </w:r>
      <w:r>
        <w:rPr>
          <w:w w:val="105"/>
        </w:rPr>
        <w:t>SDG</w:t>
      </w:r>
      <w:r>
        <w:rPr>
          <w:spacing w:val="-11"/>
          <w:w w:val="105"/>
        </w:rPr>
        <w:t xml:space="preserve"> </w:t>
      </w:r>
      <w:r>
        <w:rPr>
          <w:w w:val="105"/>
        </w:rPr>
        <w:t>indicators,</w:t>
      </w:r>
      <w:r>
        <w:rPr>
          <w:spacing w:val="-11"/>
          <w:w w:val="105"/>
        </w:rPr>
        <w:t xml:space="preserve"> </w:t>
      </w:r>
      <w:r>
        <w:rPr>
          <w:w w:val="105"/>
        </w:rPr>
        <w:t>(b)</w:t>
      </w:r>
      <w:r>
        <w:rPr>
          <w:spacing w:val="-12"/>
          <w:w w:val="105"/>
        </w:rPr>
        <w:t xml:space="preserve"> </w:t>
      </w:r>
      <w:r>
        <w:rPr>
          <w:w w:val="105"/>
        </w:rPr>
        <w:t>to</w:t>
      </w:r>
      <w:r>
        <w:rPr>
          <w:spacing w:val="-11"/>
          <w:w w:val="105"/>
        </w:rPr>
        <w:t xml:space="preserve"> </w:t>
      </w:r>
      <w:r>
        <w:rPr>
          <w:w w:val="105"/>
        </w:rPr>
        <w:t>document</w:t>
      </w:r>
      <w:r>
        <w:rPr>
          <w:spacing w:val="-11"/>
          <w:w w:val="105"/>
        </w:rPr>
        <w:t xml:space="preserve"> </w:t>
      </w:r>
      <w:r>
        <w:rPr>
          <w:w w:val="105"/>
        </w:rPr>
        <w:t>innovative</w:t>
      </w:r>
      <w:r>
        <w:rPr>
          <w:spacing w:val="-11"/>
          <w:w w:val="105"/>
        </w:rPr>
        <w:t xml:space="preserve"> </w:t>
      </w:r>
      <w:r>
        <w:rPr>
          <w:w w:val="105"/>
        </w:rPr>
        <w:t>and inclusive practices contributing to sustainable growth, and (c) to identify policy and implementation gaps that hinder further advancement. This study employs a secondary data-based methodology. Data were sourced primarily from NITI Aayog's SDG Index, state government</w:t>
      </w:r>
      <w:r>
        <w:rPr>
          <w:spacing w:val="-8"/>
          <w:w w:val="105"/>
        </w:rPr>
        <w:t xml:space="preserve"> </w:t>
      </w:r>
      <w:r>
        <w:rPr>
          <w:w w:val="105"/>
        </w:rPr>
        <w:t>policy</w:t>
      </w:r>
      <w:r>
        <w:rPr>
          <w:spacing w:val="-8"/>
          <w:w w:val="105"/>
        </w:rPr>
        <w:t xml:space="preserve"> </w:t>
      </w:r>
      <w:r>
        <w:rPr>
          <w:w w:val="105"/>
        </w:rPr>
        <w:t>documents,</w:t>
      </w:r>
      <w:r>
        <w:rPr>
          <w:spacing w:val="-8"/>
          <w:w w:val="105"/>
        </w:rPr>
        <w:t xml:space="preserve"> </w:t>
      </w:r>
      <w:r>
        <w:rPr>
          <w:w w:val="105"/>
        </w:rPr>
        <w:t>and</w:t>
      </w:r>
      <w:r>
        <w:rPr>
          <w:spacing w:val="-8"/>
          <w:w w:val="105"/>
        </w:rPr>
        <w:t xml:space="preserve"> </w:t>
      </w:r>
      <w:r>
        <w:rPr>
          <w:w w:val="105"/>
        </w:rPr>
        <w:t>development</w:t>
      </w:r>
      <w:r>
        <w:rPr>
          <w:spacing w:val="-10"/>
          <w:w w:val="105"/>
        </w:rPr>
        <w:t xml:space="preserve"> </w:t>
      </w:r>
      <w:r>
        <w:rPr>
          <w:w w:val="105"/>
        </w:rPr>
        <w:t>reports.</w:t>
      </w:r>
      <w:r>
        <w:rPr>
          <w:spacing w:val="-8"/>
          <w:w w:val="105"/>
        </w:rPr>
        <w:t xml:space="preserve"> </w:t>
      </w:r>
      <w:r>
        <w:rPr>
          <w:w w:val="105"/>
        </w:rPr>
        <w:t>The</w:t>
      </w:r>
      <w:r>
        <w:rPr>
          <w:spacing w:val="-8"/>
          <w:w w:val="105"/>
        </w:rPr>
        <w:t xml:space="preserve"> </w:t>
      </w:r>
      <w:r>
        <w:rPr>
          <w:w w:val="105"/>
        </w:rPr>
        <w:t>analysis</w:t>
      </w:r>
      <w:r>
        <w:rPr>
          <w:spacing w:val="-8"/>
          <w:w w:val="105"/>
        </w:rPr>
        <w:t xml:space="preserve"> </w:t>
      </w:r>
      <w:r>
        <w:rPr>
          <w:w w:val="105"/>
        </w:rPr>
        <w:t>is</w:t>
      </w:r>
      <w:r>
        <w:rPr>
          <w:spacing w:val="-10"/>
          <w:w w:val="105"/>
        </w:rPr>
        <w:t xml:space="preserve"> </w:t>
      </w:r>
      <w:r>
        <w:rPr>
          <w:w w:val="105"/>
        </w:rPr>
        <w:t>complemented</w:t>
      </w:r>
      <w:r>
        <w:rPr>
          <w:spacing w:val="-11"/>
          <w:w w:val="105"/>
        </w:rPr>
        <w:t xml:space="preserve"> </w:t>
      </w:r>
      <w:r>
        <w:rPr>
          <w:w w:val="105"/>
        </w:rPr>
        <w:t>by a comparative review of district-level variations to capture intra-state disparities. The approach enables both quantitative benchmarking of Tamil Nadu's progress and a qualitative assessment of programme effectiveness. The findings indicate that Tamil Nadu has achieved commendable progress in education, public health, gender equality, and renewable energy expansion, reflecting the success of women-centric welfare measures, rural</w:t>
      </w:r>
      <w:r>
        <w:rPr>
          <w:spacing w:val="-1"/>
          <w:w w:val="105"/>
        </w:rPr>
        <w:t xml:space="preserve"> </w:t>
      </w:r>
      <w:r>
        <w:rPr>
          <w:w w:val="105"/>
        </w:rPr>
        <w:t>livelihood</w:t>
      </w:r>
      <w:r>
        <w:rPr>
          <w:spacing w:val="-3"/>
          <w:w w:val="105"/>
        </w:rPr>
        <w:t xml:space="preserve"> </w:t>
      </w:r>
      <w:r>
        <w:rPr>
          <w:w w:val="105"/>
        </w:rPr>
        <w:t>programmes,</w:t>
      </w:r>
      <w:r>
        <w:rPr>
          <w:spacing w:val="-1"/>
          <w:w w:val="105"/>
        </w:rPr>
        <w:t xml:space="preserve"> </w:t>
      </w:r>
      <w:r>
        <w:rPr>
          <w:w w:val="105"/>
        </w:rPr>
        <w:t>and</w:t>
      </w:r>
      <w:r>
        <w:rPr>
          <w:spacing w:val="-1"/>
          <w:w w:val="105"/>
        </w:rPr>
        <w:t xml:space="preserve"> </w:t>
      </w:r>
      <w:r>
        <w:rPr>
          <w:w w:val="105"/>
        </w:rPr>
        <w:t>green</w:t>
      </w:r>
      <w:r>
        <w:rPr>
          <w:spacing w:val="-1"/>
          <w:w w:val="105"/>
        </w:rPr>
        <w:t xml:space="preserve"> </w:t>
      </w:r>
      <w:r>
        <w:rPr>
          <w:w w:val="105"/>
        </w:rPr>
        <w:t>energy</w:t>
      </w:r>
      <w:r>
        <w:rPr>
          <w:spacing w:val="-1"/>
          <w:w w:val="105"/>
        </w:rPr>
        <w:t xml:space="preserve"> </w:t>
      </w:r>
      <w:r>
        <w:rPr>
          <w:w w:val="105"/>
        </w:rPr>
        <w:t>initiatives.</w:t>
      </w:r>
      <w:r>
        <w:rPr>
          <w:spacing w:val="-5"/>
          <w:w w:val="105"/>
        </w:rPr>
        <w:t xml:space="preserve"> </w:t>
      </w:r>
      <w:r>
        <w:rPr>
          <w:w w:val="105"/>
        </w:rPr>
        <w:t>However,</w:t>
      </w:r>
      <w:r>
        <w:rPr>
          <w:spacing w:val="-3"/>
          <w:w w:val="105"/>
        </w:rPr>
        <w:t xml:space="preserve"> </w:t>
      </w:r>
      <w:r>
        <w:rPr>
          <w:w w:val="105"/>
        </w:rPr>
        <w:t>persistent</w:t>
      </w:r>
      <w:r>
        <w:rPr>
          <w:spacing w:val="-1"/>
          <w:w w:val="105"/>
        </w:rPr>
        <w:t xml:space="preserve"> </w:t>
      </w:r>
      <w:r>
        <w:rPr>
          <w:w w:val="105"/>
        </w:rPr>
        <w:t xml:space="preserve">challenges </w:t>
      </w:r>
      <w:r>
        <w:rPr>
          <w:spacing w:val="-2"/>
          <w:w w:val="105"/>
        </w:rPr>
        <w:t xml:space="preserve">are evident in poverty alleviation, income inequality, climate resilience, waste management, </w:t>
      </w:r>
      <w:r>
        <w:rPr>
          <w:w w:val="105"/>
        </w:rPr>
        <w:t>and sustainable industrialisation. The study also finds that urban centres face mounting pressures from rapid population growth, inadequate infrastructure, and environmental degradation. The analysis emphasises the importance of strengthening local governance structures, adopting data-driven and evidence-based policy frameworks, and fostering citizen participation. These strategies are crucial for sustaining progress and accelerating Tamil Nadu's achievement of the SDGs by 2030.</w:t>
      </w:r>
    </w:p>
    <w:p w14:paraId="04CFCA27">
      <w:pPr>
        <w:spacing w:before="235"/>
        <w:ind w:left="153"/>
        <w:jc w:val="both"/>
        <w:rPr>
          <w:i/>
        </w:rPr>
      </w:pPr>
      <w:r>
        <w:rPr>
          <w:b/>
          <w:i/>
          <w:spacing w:val="-2"/>
          <w:w w:val="105"/>
        </w:rPr>
        <w:t>Keywords:</w:t>
      </w:r>
      <w:r>
        <w:rPr>
          <w:b/>
          <w:i/>
          <w:spacing w:val="-3"/>
          <w:w w:val="105"/>
        </w:rPr>
        <w:t xml:space="preserve"> </w:t>
      </w:r>
      <w:r>
        <w:rPr>
          <w:i/>
          <w:spacing w:val="-2"/>
          <w:w w:val="105"/>
        </w:rPr>
        <w:t>NITI Aayog's,</w:t>
      </w:r>
      <w:r>
        <w:rPr>
          <w:i/>
          <w:spacing w:val="-5"/>
          <w:w w:val="105"/>
        </w:rPr>
        <w:t xml:space="preserve"> </w:t>
      </w:r>
      <w:r>
        <w:rPr>
          <w:i/>
          <w:spacing w:val="-2"/>
          <w:w w:val="105"/>
        </w:rPr>
        <w:t>SDG Index,</w:t>
      </w:r>
      <w:r>
        <w:rPr>
          <w:i/>
          <w:spacing w:val="-3"/>
          <w:w w:val="105"/>
        </w:rPr>
        <w:t xml:space="preserve"> </w:t>
      </w:r>
      <w:r>
        <w:rPr>
          <w:i/>
          <w:spacing w:val="-2"/>
          <w:w w:val="105"/>
        </w:rPr>
        <w:t>State</w:t>
      </w:r>
      <w:r>
        <w:rPr>
          <w:i/>
          <w:spacing w:val="-3"/>
          <w:w w:val="105"/>
        </w:rPr>
        <w:t xml:space="preserve"> </w:t>
      </w:r>
      <w:r>
        <w:rPr>
          <w:i/>
          <w:spacing w:val="-2"/>
          <w:w w:val="105"/>
        </w:rPr>
        <w:t>Government Policy</w:t>
      </w:r>
    </w:p>
    <w:p w14:paraId="2FBFA3DD">
      <w:pPr>
        <w:jc w:val="both"/>
        <w:rPr>
          <w:i/>
        </w:rPr>
        <w:sectPr>
          <w:pgSz w:w="10330" w:h="14580"/>
          <w:pgMar w:top="680" w:right="566" w:bottom="720" w:left="566" w:header="432" w:footer="534" w:gutter="0"/>
          <w:cols w:space="720" w:num="1"/>
        </w:sectPr>
      </w:pPr>
    </w:p>
    <w:p w14:paraId="7516B74A">
      <w:pPr>
        <w:pStyle w:val="3"/>
        <w:ind w:left="-1" w:right="0"/>
      </w:pPr>
      <w:r>
        <w:rPr>
          <w:spacing w:val="-8"/>
        </w:rPr>
        <w:t>SUSTAINABLE</w:t>
      </w:r>
      <w:r>
        <w:rPr>
          <w:spacing w:val="-9"/>
        </w:rPr>
        <w:t xml:space="preserve"> </w:t>
      </w:r>
      <w:r>
        <w:rPr>
          <w:spacing w:val="-8"/>
        </w:rPr>
        <w:t>DEVELOPMENT</w:t>
      </w:r>
      <w:r>
        <w:rPr>
          <w:spacing w:val="-5"/>
        </w:rPr>
        <w:t xml:space="preserve"> </w:t>
      </w:r>
      <w:r>
        <w:rPr>
          <w:spacing w:val="-8"/>
        </w:rPr>
        <w:t>IN</w:t>
      </w:r>
      <w:r>
        <w:rPr>
          <w:spacing w:val="-6"/>
        </w:rPr>
        <w:t xml:space="preserve"> </w:t>
      </w:r>
      <w:r>
        <w:rPr>
          <w:spacing w:val="-8"/>
        </w:rPr>
        <w:t>INDIAN</w:t>
      </w:r>
      <w:r>
        <w:rPr>
          <w:spacing w:val="-7"/>
        </w:rPr>
        <w:t xml:space="preserve"> </w:t>
      </w:r>
      <w:r>
        <w:rPr>
          <w:spacing w:val="-8"/>
        </w:rPr>
        <w:t>AGRICULTURE</w:t>
      </w:r>
    </w:p>
    <w:p w14:paraId="2394606E">
      <w:pPr>
        <w:pStyle w:val="5"/>
        <w:spacing w:before="332"/>
        <w:ind w:right="148"/>
      </w:pPr>
      <w:r>
        <w:t>Dr.</w:t>
      </w:r>
      <w:r>
        <w:rPr>
          <w:spacing w:val="27"/>
        </w:rPr>
        <w:t xml:space="preserve"> </w:t>
      </w:r>
      <w:r>
        <w:t>S.</w:t>
      </w:r>
      <w:r>
        <w:rPr>
          <w:spacing w:val="23"/>
        </w:rPr>
        <w:t xml:space="preserve"> </w:t>
      </w:r>
      <w:r>
        <w:rPr>
          <w:spacing w:val="-2"/>
        </w:rPr>
        <w:t>Indradevi</w:t>
      </w:r>
    </w:p>
    <w:p w14:paraId="6E2DE78D">
      <w:pPr>
        <w:spacing w:before="29" w:line="273" w:lineRule="auto"/>
        <w:ind w:left="2245" w:right="152" w:firstLine="3048"/>
        <w:jc w:val="right"/>
        <w:rPr>
          <w:i/>
          <w:sz w:val="20"/>
        </w:rPr>
      </w:pPr>
      <w:r>
        <w:rPr>
          <w:i/>
          <w:spacing w:val="-2"/>
          <w:sz w:val="20"/>
        </w:rPr>
        <w:t>Assistant</w:t>
      </w:r>
      <w:r>
        <w:rPr>
          <w:i/>
          <w:spacing w:val="-3"/>
          <w:sz w:val="20"/>
        </w:rPr>
        <w:t xml:space="preserve"> </w:t>
      </w:r>
      <w:r>
        <w:rPr>
          <w:i/>
          <w:spacing w:val="-2"/>
          <w:sz w:val="20"/>
        </w:rPr>
        <w:t>Professor,</w:t>
      </w:r>
      <w:r>
        <w:rPr>
          <w:i/>
          <w:spacing w:val="-3"/>
          <w:sz w:val="20"/>
        </w:rPr>
        <w:t xml:space="preserve"> </w:t>
      </w:r>
      <w:r>
        <w:rPr>
          <w:i/>
          <w:spacing w:val="-2"/>
          <w:sz w:val="20"/>
        </w:rPr>
        <w:t>Department</w:t>
      </w:r>
      <w:r>
        <w:rPr>
          <w:i/>
          <w:spacing w:val="-3"/>
          <w:sz w:val="20"/>
        </w:rPr>
        <w:t xml:space="preserve"> </w:t>
      </w:r>
      <w:r>
        <w:rPr>
          <w:i/>
          <w:spacing w:val="-2"/>
          <w:sz w:val="20"/>
        </w:rPr>
        <w:t>of Economics Dharmapuram</w:t>
      </w:r>
      <w:r>
        <w:rPr>
          <w:i/>
          <w:sz w:val="20"/>
        </w:rPr>
        <w:t xml:space="preserve"> </w:t>
      </w:r>
      <w:r>
        <w:rPr>
          <w:i/>
          <w:spacing w:val="-2"/>
          <w:sz w:val="20"/>
        </w:rPr>
        <w:t>Gnanambigai</w:t>
      </w:r>
      <w:r>
        <w:rPr>
          <w:i/>
          <w:spacing w:val="1"/>
          <w:sz w:val="20"/>
        </w:rPr>
        <w:t xml:space="preserve"> </w:t>
      </w:r>
      <w:r>
        <w:rPr>
          <w:i/>
          <w:spacing w:val="-2"/>
          <w:sz w:val="20"/>
        </w:rPr>
        <w:t>Government</w:t>
      </w:r>
      <w:r>
        <w:rPr>
          <w:i/>
          <w:spacing w:val="-1"/>
          <w:sz w:val="20"/>
        </w:rPr>
        <w:t xml:space="preserve"> </w:t>
      </w:r>
      <w:r>
        <w:rPr>
          <w:i/>
          <w:spacing w:val="-2"/>
          <w:sz w:val="20"/>
        </w:rPr>
        <w:t>Arts College for</w:t>
      </w:r>
      <w:r>
        <w:rPr>
          <w:i/>
          <w:sz w:val="20"/>
        </w:rPr>
        <w:t xml:space="preserve"> </w:t>
      </w:r>
      <w:r>
        <w:rPr>
          <w:i/>
          <w:spacing w:val="-2"/>
          <w:sz w:val="20"/>
        </w:rPr>
        <w:t>Women,</w:t>
      </w:r>
      <w:r>
        <w:rPr>
          <w:i/>
          <w:spacing w:val="1"/>
          <w:sz w:val="20"/>
        </w:rPr>
        <w:t xml:space="preserve"> </w:t>
      </w:r>
      <w:r>
        <w:rPr>
          <w:i/>
          <w:spacing w:val="-2"/>
          <w:sz w:val="20"/>
        </w:rPr>
        <w:t>Mayiladuthurai</w:t>
      </w:r>
    </w:p>
    <w:p w14:paraId="6561359C">
      <w:pPr>
        <w:pStyle w:val="8"/>
        <w:spacing w:before="31"/>
        <w:rPr>
          <w:i/>
          <w:sz w:val="20"/>
        </w:rPr>
      </w:pPr>
    </w:p>
    <w:p w14:paraId="0884E7E9">
      <w:pPr>
        <w:pStyle w:val="4"/>
      </w:pPr>
      <w:r>
        <w:rPr>
          <w:lang w:val="en-IN" w:eastAsia="en-IN"/>
        </w:rPr>
        <mc:AlternateContent>
          <mc:Choice Requires="wps">
            <w:drawing>
              <wp:anchor distT="0" distB="0" distL="0" distR="0" simplePos="0" relativeHeight="251721728" behindDoc="0" locked="0" layoutInCell="1" allowOverlap="1">
                <wp:simplePos x="0" y="0"/>
                <wp:positionH relativeFrom="page">
                  <wp:posOffset>457200</wp:posOffset>
                </wp:positionH>
                <wp:positionV relativeFrom="paragraph">
                  <wp:posOffset>149225</wp:posOffset>
                </wp:positionV>
                <wp:extent cx="353695" cy="812165"/>
                <wp:effectExtent l="0" t="0" r="0" b="0"/>
                <wp:wrapNone/>
                <wp:docPr id="255" name="Textbox 255"/>
                <wp:cNvGraphicFramePr/>
                <a:graphic xmlns:a="http://schemas.openxmlformats.org/drawingml/2006/main">
                  <a:graphicData uri="http://schemas.microsoft.com/office/word/2010/wordprocessingShape">
                    <wps:wsp>
                      <wps:cNvSpPr txBox="1"/>
                      <wps:spPr>
                        <a:xfrm>
                          <a:off x="0" y="0"/>
                          <a:ext cx="353695" cy="812165"/>
                        </a:xfrm>
                        <a:prstGeom prst="rect">
                          <a:avLst/>
                        </a:prstGeom>
                      </wps:spPr>
                      <wps:txbx>
                        <w:txbxContent>
                          <w:p w14:paraId="58CACCD4">
                            <w:pPr>
                              <w:spacing w:line="1215" w:lineRule="exact"/>
                              <w:rPr>
                                <w:sz w:val="106"/>
                              </w:rPr>
                            </w:pPr>
                            <w:r>
                              <w:rPr>
                                <w:spacing w:val="-10"/>
                                <w:w w:val="105"/>
                                <w:sz w:val="106"/>
                              </w:rPr>
                              <w:t>S</w:t>
                            </w:r>
                          </w:p>
                        </w:txbxContent>
                      </wps:txbx>
                      <wps:bodyPr wrap="square" lIns="0" tIns="0" rIns="0" bIns="0" rtlCol="0">
                        <a:noAutofit/>
                      </wps:bodyPr>
                    </wps:wsp>
                  </a:graphicData>
                </a:graphic>
              </wp:anchor>
            </w:drawing>
          </mc:Choice>
          <mc:Fallback>
            <w:pict>
              <v:shape id="Textbox 255" o:spid="_x0000_s1026" o:spt="202" type="#_x0000_t202" style="position:absolute;left:0pt;margin-left:36pt;margin-top:11.75pt;height:63.95pt;width:27.85pt;mso-position-horizontal-relative:page;z-index:251721728;mso-width-relative:page;mso-height-relative:page;" filled="f" stroked="f" coordsize="21600,21600" o:gfxdata="UEsDBAoAAAAAAIdO4kAAAAAAAAAAAAAAAAAEAAAAZHJzL1BLAwQUAAAACACHTuJAnWC3H9kAAAAJ&#10;AQAADwAAAGRycy9kb3ducmV2LnhtbE2PzU7DMBCE70i8g7VI3KidQBuaxqkqBCckRBoOHJ14m1iN&#10;12ns/vD2uCe4zWpWM98U64sd2AknbxxJSGYCGFLrtKFOwlf99vAMzAdFWg2OUMIPeliXtzeFyrU7&#10;U4WnbehYDCGfKwl9CGPOuW97tMrP3IgUvZ2brArxnDquJ3WO4XbgqRALbpWh2NCrEV96bPfbo5Ww&#10;+abq1Rw+ms9qV5m6Xgp6X+ylvL9LxApYwEv4e4YrfkSHMjI17kjas0FClsYpQUL6OAd29dMsA9ZE&#10;MU+egJcF/7+g/AVQSwMEFAAAAAgAh07iQCDuMom0AQAAdwMAAA4AAABkcnMvZTJvRG9jLnhtbK1T&#10;wW7bMAy9D+g/CLo3TlIk6Iw4xdZgw4BhG9DuA2RZigVYokopsfP3o2Q7HbpLD7vYFEk/vvco7x4G&#10;27GzwmDAVXy1WHKmnITGuGPFfz9/ub3nLEThGtGBUxW/qMAf9jcfdr0v1Rpa6BqFjEBcKHtf8TZG&#10;XxZFkK2yIizAK0dFDWhFpCMeiwZFT+i2K9bL5bboARuPIFUIlD2MRT4h4nsAQWsj1QHkySoXR1RU&#10;nYgkKbTGB77PbLVWMv7UOqjIuoqT0pifNITiOj2L/U6URxS+NXKiIN5D4Y0mK4yjoVeog4iCndD8&#10;A2WNRAig40KCLUYh2RFSsVq+8eapFV5lLWR18FfTw/+DlT/Ov5CZpuLrzYYzJyyt/FkNsYaBpRQZ&#10;1PtQUt+Tp844fIaBrs2cD5RMugeNNr1JEaM62Xu52ktoTFLybnO3/UhDJJXuV+vVNqMXrx97DPGr&#10;AstSUHGk7WVTxfl7iESEWucWOiRa4/gUxaEeJq41NBei2tNWKx5eTgIVZ903R7alKzAHOAf1HGDs&#10;HiFflCTFwadTBG3y5DRixJ0m0z4yoenupIX/fc5dr//L/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dYLcf2QAAAAkBAAAPAAAAAAAAAAEAIAAAACIAAABkcnMvZG93bnJldi54bWxQSwECFAAUAAAA&#10;CACHTuJAIO4yibQBAAB3AwAADgAAAAAAAAABACAAAAAoAQAAZHJzL2Uyb0RvYy54bWxQSwUGAAAA&#10;AAYABgBZAQAATgUAAAAA&#10;">
                <v:fill on="f" focussize="0,0"/>
                <v:stroke on="f"/>
                <v:imagedata o:title=""/>
                <o:lock v:ext="edit" aspectratio="f"/>
                <v:textbox inset="0mm,0mm,0mm,0mm">
                  <w:txbxContent>
                    <w:p w14:paraId="58CACCD4">
                      <w:pPr>
                        <w:spacing w:line="1215" w:lineRule="exact"/>
                        <w:rPr>
                          <w:sz w:val="106"/>
                        </w:rPr>
                      </w:pPr>
                      <w:r>
                        <w:rPr>
                          <w:spacing w:val="-10"/>
                          <w:w w:val="105"/>
                          <w:sz w:val="106"/>
                        </w:rPr>
                        <w:t>S</w:t>
                      </w:r>
                    </w:p>
                  </w:txbxContent>
                </v:textbox>
              </v:shape>
            </w:pict>
          </mc:Fallback>
        </mc:AlternateContent>
      </w:r>
      <w:r>
        <w:rPr>
          <w:spacing w:val="-2"/>
          <w:w w:val="115"/>
        </w:rPr>
        <w:t>ABSTRACT</w:t>
      </w:r>
    </w:p>
    <w:p w14:paraId="083F0FEB">
      <w:pPr>
        <w:pStyle w:val="8"/>
        <w:spacing w:before="239" w:line="280" w:lineRule="auto"/>
        <w:ind w:left="153" w:right="148" w:firstLine="557"/>
        <w:jc w:val="right"/>
      </w:pPr>
      <w:r>
        <w:rPr>
          <w:w w:val="105"/>
        </w:rPr>
        <w:t>ustainable</w:t>
      </w:r>
      <w:r>
        <w:rPr>
          <w:spacing w:val="-5"/>
          <w:w w:val="105"/>
        </w:rPr>
        <w:t xml:space="preserve"> </w:t>
      </w:r>
      <w:r>
        <w:rPr>
          <w:w w:val="105"/>
        </w:rPr>
        <w:t>development</w:t>
      </w:r>
      <w:r>
        <w:rPr>
          <w:spacing w:val="-8"/>
          <w:w w:val="105"/>
        </w:rPr>
        <w:t xml:space="preserve"> </w:t>
      </w:r>
      <w:r>
        <w:rPr>
          <w:w w:val="105"/>
        </w:rPr>
        <w:t>is</w:t>
      </w:r>
      <w:r>
        <w:rPr>
          <w:spacing w:val="-5"/>
          <w:w w:val="105"/>
        </w:rPr>
        <w:t xml:space="preserve"> </w:t>
      </w:r>
      <w:r>
        <w:rPr>
          <w:w w:val="105"/>
        </w:rPr>
        <w:t>a</w:t>
      </w:r>
      <w:r>
        <w:rPr>
          <w:spacing w:val="-5"/>
          <w:w w:val="105"/>
        </w:rPr>
        <w:t xml:space="preserve"> </w:t>
      </w:r>
      <w:r>
        <w:rPr>
          <w:w w:val="105"/>
        </w:rPr>
        <w:t>process</w:t>
      </w:r>
      <w:r>
        <w:rPr>
          <w:spacing w:val="-6"/>
          <w:w w:val="105"/>
        </w:rPr>
        <w:t xml:space="preserve"> </w:t>
      </w:r>
      <w:r>
        <w:rPr>
          <w:w w:val="105"/>
        </w:rPr>
        <w:t>of</w:t>
      </w:r>
      <w:r>
        <w:rPr>
          <w:spacing w:val="-5"/>
          <w:w w:val="105"/>
        </w:rPr>
        <w:t xml:space="preserve"> </w:t>
      </w:r>
      <w:r>
        <w:rPr>
          <w:w w:val="105"/>
        </w:rPr>
        <w:t>change</w:t>
      </w:r>
      <w:r>
        <w:rPr>
          <w:spacing w:val="-6"/>
          <w:w w:val="105"/>
        </w:rPr>
        <w:t xml:space="preserve"> </w:t>
      </w:r>
      <w:r>
        <w:rPr>
          <w:w w:val="105"/>
        </w:rPr>
        <w:t>in</w:t>
      </w:r>
      <w:r>
        <w:rPr>
          <w:spacing w:val="-7"/>
          <w:w w:val="105"/>
        </w:rPr>
        <w:t xml:space="preserve"> </w:t>
      </w:r>
      <w:r>
        <w:rPr>
          <w:w w:val="105"/>
        </w:rPr>
        <w:t>which</w:t>
      </w:r>
      <w:r>
        <w:rPr>
          <w:spacing w:val="-5"/>
          <w:w w:val="105"/>
        </w:rPr>
        <w:t xml:space="preserve"> </w:t>
      </w:r>
      <w:r>
        <w:rPr>
          <w:w w:val="105"/>
        </w:rPr>
        <w:t>exploitation</w:t>
      </w:r>
      <w:r>
        <w:rPr>
          <w:spacing w:val="-5"/>
          <w:w w:val="105"/>
        </w:rPr>
        <w:t xml:space="preserve"> </w:t>
      </w:r>
      <w:r>
        <w:rPr>
          <w:w w:val="105"/>
        </w:rPr>
        <w:t>of</w:t>
      </w:r>
      <w:r>
        <w:rPr>
          <w:spacing w:val="-5"/>
          <w:w w:val="105"/>
        </w:rPr>
        <w:t xml:space="preserve"> </w:t>
      </w:r>
      <w:r>
        <w:rPr>
          <w:w w:val="105"/>
        </w:rPr>
        <w:t>resources,</w:t>
      </w:r>
      <w:r>
        <w:rPr>
          <w:spacing w:val="-5"/>
          <w:w w:val="105"/>
        </w:rPr>
        <w:t xml:space="preserve"> </w:t>
      </w:r>
      <w:r>
        <w:rPr>
          <w:w w:val="105"/>
        </w:rPr>
        <w:t>the direction</w:t>
      </w:r>
      <w:r>
        <w:rPr>
          <w:spacing w:val="40"/>
          <w:w w:val="105"/>
        </w:rPr>
        <w:t xml:space="preserve"> </w:t>
      </w:r>
      <w:r>
        <w:rPr>
          <w:w w:val="105"/>
        </w:rPr>
        <w:t>of</w:t>
      </w:r>
      <w:r>
        <w:rPr>
          <w:spacing w:val="39"/>
          <w:w w:val="105"/>
        </w:rPr>
        <w:t xml:space="preserve"> </w:t>
      </w:r>
      <w:r>
        <w:rPr>
          <w:w w:val="105"/>
        </w:rPr>
        <w:t>interests,</w:t>
      </w:r>
      <w:r>
        <w:rPr>
          <w:spacing w:val="40"/>
          <w:w w:val="105"/>
        </w:rPr>
        <w:t xml:space="preserve"> </w:t>
      </w:r>
      <w:r>
        <w:rPr>
          <w:w w:val="105"/>
        </w:rPr>
        <w:t>orientation</w:t>
      </w:r>
      <w:r>
        <w:rPr>
          <w:spacing w:val="40"/>
          <w:w w:val="105"/>
        </w:rPr>
        <w:t xml:space="preserve"> </w:t>
      </w:r>
      <w:r>
        <w:rPr>
          <w:w w:val="105"/>
        </w:rPr>
        <w:t>of</w:t>
      </w:r>
      <w:r>
        <w:rPr>
          <w:spacing w:val="40"/>
          <w:w w:val="105"/>
        </w:rPr>
        <w:t xml:space="preserve"> </w:t>
      </w:r>
      <w:r>
        <w:rPr>
          <w:w w:val="105"/>
        </w:rPr>
        <w:t>technological</w:t>
      </w:r>
      <w:r>
        <w:rPr>
          <w:spacing w:val="40"/>
          <w:w w:val="105"/>
        </w:rPr>
        <w:t xml:space="preserve"> </w:t>
      </w:r>
      <w:r>
        <w:rPr>
          <w:w w:val="105"/>
        </w:rPr>
        <w:t>development</w:t>
      </w:r>
      <w:r>
        <w:rPr>
          <w:spacing w:val="39"/>
          <w:w w:val="105"/>
        </w:rPr>
        <w:t xml:space="preserve"> </w:t>
      </w:r>
      <w:r>
        <w:rPr>
          <w:w w:val="105"/>
        </w:rPr>
        <w:t>and</w:t>
      </w:r>
      <w:r>
        <w:rPr>
          <w:spacing w:val="39"/>
          <w:w w:val="105"/>
        </w:rPr>
        <w:t xml:space="preserve"> </w:t>
      </w:r>
      <w:r>
        <w:rPr>
          <w:w w:val="105"/>
        </w:rPr>
        <w:t>the</w:t>
      </w:r>
      <w:r>
        <w:rPr>
          <w:spacing w:val="40"/>
          <w:w w:val="105"/>
        </w:rPr>
        <w:t xml:space="preserve"> </w:t>
      </w:r>
      <w:r>
        <w:rPr>
          <w:w w:val="105"/>
        </w:rPr>
        <w:t>institution change</w:t>
      </w:r>
      <w:r>
        <w:rPr>
          <w:spacing w:val="-6"/>
          <w:w w:val="105"/>
        </w:rPr>
        <w:t xml:space="preserve"> </w:t>
      </w:r>
      <w:r>
        <w:rPr>
          <w:w w:val="105"/>
        </w:rPr>
        <w:t>are</w:t>
      </w:r>
      <w:r>
        <w:rPr>
          <w:spacing w:val="-8"/>
          <w:w w:val="105"/>
        </w:rPr>
        <w:t xml:space="preserve"> </w:t>
      </w:r>
      <w:r>
        <w:rPr>
          <w:w w:val="105"/>
        </w:rPr>
        <w:t>in</w:t>
      </w:r>
      <w:r>
        <w:rPr>
          <w:spacing w:val="-6"/>
          <w:w w:val="105"/>
        </w:rPr>
        <w:t xml:space="preserve"> </w:t>
      </w:r>
      <w:r>
        <w:rPr>
          <w:w w:val="105"/>
        </w:rPr>
        <w:t>harmony</w:t>
      </w:r>
      <w:r>
        <w:rPr>
          <w:spacing w:val="-6"/>
          <w:w w:val="105"/>
        </w:rPr>
        <w:t xml:space="preserve"> </w:t>
      </w:r>
      <w:r>
        <w:rPr>
          <w:w w:val="105"/>
        </w:rPr>
        <w:t>and</w:t>
      </w:r>
      <w:r>
        <w:rPr>
          <w:spacing w:val="-6"/>
          <w:w w:val="105"/>
        </w:rPr>
        <w:t xml:space="preserve"> </w:t>
      </w:r>
      <w:r>
        <w:rPr>
          <w:w w:val="105"/>
        </w:rPr>
        <w:t>enhanced</w:t>
      </w:r>
      <w:r>
        <w:rPr>
          <w:spacing w:val="-8"/>
          <w:w w:val="105"/>
        </w:rPr>
        <w:t xml:space="preserve"> </w:t>
      </w:r>
      <w:r>
        <w:rPr>
          <w:w w:val="105"/>
        </w:rPr>
        <w:t>both</w:t>
      </w:r>
      <w:r>
        <w:rPr>
          <w:spacing w:val="-7"/>
          <w:w w:val="105"/>
        </w:rPr>
        <w:t xml:space="preserve"> </w:t>
      </w:r>
      <w:r>
        <w:rPr>
          <w:w w:val="105"/>
        </w:rPr>
        <w:t>current</w:t>
      </w:r>
      <w:r>
        <w:rPr>
          <w:spacing w:val="-5"/>
          <w:w w:val="105"/>
        </w:rPr>
        <w:t xml:space="preserve"> </w:t>
      </w:r>
      <w:r>
        <w:rPr>
          <w:w w:val="105"/>
        </w:rPr>
        <w:t>and</w:t>
      </w:r>
      <w:r>
        <w:rPr>
          <w:spacing w:val="-8"/>
          <w:w w:val="105"/>
        </w:rPr>
        <w:t xml:space="preserve"> </w:t>
      </w:r>
      <w:r>
        <w:rPr>
          <w:w w:val="105"/>
        </w:rPr>
        <w:t>future</w:t>
      </w:r>
      <w:r>
        <w:rPr>
          <w:spacing w:val="-5"/>
          <w:w w:val="105"/>
        </w:rPr>
        <w:t xml:space="preserve"> </w:t>
      </w:r>
      <w:r>
        <w:rPr>
          <w:w w:val="105"/>
        </w:rPr>
        <w:t>potential</w:t>
      </w:r>
      <w:r>
        <w:rPr>
          <w:spacing w:val="-5"/>
          <w:w w:val="105"/>
        </w:rPr>
        <w:t xml:space="preserve"> </w:t>
      </w:r>
      <w:r>
        <w:rPr>
          <w:w w:val="105"/>
        </w:rPr>
        <w:t>to</w:t>
      </w:r>
      <w:r>
        <w:rPr>
          <w:spacing w:val="-8"/>
          <w:w w:val="105"/>
        </w:rPr>
        <w:t xml:space="preserve"> </w:t>
      </w:r>
      <w:r>
        <w:rPr>
          <w:w w:val="105"/>
        </w:rPr>
        <w:t>meet</w:t>
      </w:r>
      <w:r>
        <w:rPr>
          <w:spacing w:val="-5"/>
          <w:w w:val="105"/>
        </w:rPr>
        <w:t xml:space="preserve"> </w:t>
      </w:r>
      <w:r>
        <w:rPr>
          <w:w w:val="105"/>
        </w:rPr>
        <w:t>human needs</w:t>
      </w:r>
      <w:r>
        <w:rPr>
          <w:spacing w:val="25"/>
          <w:w w:val="105"/>
        </w:rPr>
        <w:t xml:space="preserve"> </w:t>
      </w:r>
      <w:r>
        <w:rPr>
          <w:w w:val="105"/>
        </w:rPr>
        <w:t>and</w:t>
      </w:r>
      <w:r>
        <w:rPr>
          <w:spacing w:val="25"/>
          <w:w w:val="105"/>
        </w:rPr>
        <w:t xml:space="preserve"> </w:t>
      </w:r>
      <w:r>
        <w:rPr>
          <w:w w:val="105"/>
        </w:rPr>
        <w:t>aspirations.</w:t>
      </w:r>
      <w:r>
        <w:rPr>
          <w:spacing w:val="23"/>
          <w:w w:val="105"/>
        </w:rPr>
        <w:t xml:space="preserve"> </w:t>
      </w:r>
      <w:r>
        <w:rPr>
          <w:w w:val="105"/>
        </w:rPr>
        <w:t>Sustainable</w:t>
      </w:r>
      <w:r>
        <w:rPr>
          <w:spacing w:val="25"/>
          <w:w w:val="105"/>
        </w:rPr>
        <w:t xml:space="preserve"> </w:t>
      </w:r>
      <w:r>
        <w:rPr>
          <w:w w:val="105"/>
        </w:rPr>
        <w:t>agriculture</w:t>
      </w:r>
      <w:r>
        <w:rPr>
          <w:spacing w:val="25"/>
          <w:w w:val="105"/>
        </w:rPr>
        <w:t xml:space="preserve"> </w:t>
      </w:r>
      <w:r>
        <w:rPr>
          <w:w w:val="105"/>
        </w:rPr>
        <w:t>is</w:t>
      </w:r>
      <w:r>
        <w:rPr>
          <w:spacing w:val="25"/>
          <w:w w:val="105"/>
        </w:rPr>
        <w:t xml:space="preserve"> </w:t>
      </w:r>
      <w:r>
        <w:rPr>
          <w:w w:val="105"/>
        </w:rPr>
        <w:t>the</w:t>
      </w:r>
      <w:r>
        <w:rPr>
          <w:spacing w:val="25"/>
          <w:w w:val="105"/>
        </w:rPr>
        <w:t xml:space="preserve"> </w:t>
      </w:r>
      <w:r>
        <w:rPr>
          <w:w w:val="105"/>
        </w:rPr>
        <w:t>system</w:t>
      </w:r>
      <w:r>
        <w:rPr>
          <w:spacing w:val="24"/>
          <w:w w:val="105"/>
        </w:rPr>
        <w:t xml:space="preserve"> </w:t>
      </w:r>
      <w:r>
        <w:rPr>
          <w:w w:val="105"/>
        </w:rPr>
        <w:t>of</w:t>
      </w:r>
      <w:r>
        <w:rPr>
          <w:spacing w:val="25"/>
          <w:w w:val="105"/>
        </w:rPr>
        <w:t xml:space="preserve"> </w:t>
      </w:r>
      <w:r>
        <w:rPr>
          <w:w w:val="105"/>
        </w:rPr>
        <w:t>raising</w:t>
      </w:r>
      <w:r>
        <w:rPr>
          <w:spacing w:val="23"/>
          <w:w w:val="105"/>
        </w:rPr>
        <w:t xml:space="preserve"> </w:t>
      </w:r>
      <w:r>
        <w:rPr>
          <w:w w:val="105"/>
        </w:rPr>
        <w:t>crops</w:t>
      </w:r>
      <w:r>
        <w:rPr>
          <w:spacing w:val="25"/>
          <w:w w:val="105"/>
        </w:rPr>
        <w:t xml:space="preserve"> </w:t>
      </w:r>
      <w:r>
        <w:rPr>
          <w:w w:val="105"/>
        </w:rPr>
        <w:t>for</w:t>
      </w:r>
      <w:r>
        <w:rPr>
          <w:spacing w:val="24"/>
          <w:w w:val="105"/>
        </w:rPr>
        <w:t xml:space="preserve"> </w:t>
      </w:r>
      <w:r>
        <w:rPr>
          <w:w w:val="105"/>
        </w:rPr>
        <w:t>greater human</w:t>
      </w:r>
      <w:r>
        <w:rPr>
          <w:spacing w:val="26"/>
          <w:w w:val="105"/>
        </w:rPr>
        <w:t xml:space="preserve"> </w:t>
      </w:r>
      <w:r>
        <w:rPr>
          <w:w w:val="105"/>
        </w:rPr>
        <w:t>utility</w:t>
      </w:r>
      <w:r>
        <w:rPr>
          <w:spacing w:val="26"/>
          <w:w w:val="105"/>
        </w:rPr>
        <w:t xml:space="preserve"> </w:t>
      </w:r>
      <w:r>
        <w:rPr>
          <w:w w:val="105"/>
        </w:rPr>
        <w:t>through</w:t>
      </w:r>
      <w:r>
        <w:rPr>
          <w:spacing w:val="25"/>
          <w:w w:val="105"/>
        </w:rPr>
        <w:t xml:space="preserve"> </w:t>
      </w:r>
      <w:r>
        <w:rPr>
          <w:w w:val="105"/>
        </w:rPr>
        <w:t>utilization</w:t>
      </w:r>
      <w:r>
        <w:rPr>
          <w:spacing w:val="26"/>
          <w:w w:val="105"/>
        </w:rPr>
        <w:t xml:space="preserve"> </w:t>
      </w:r>
      <w:r>
        <w:rPr>
          <w:w w:val="105"/>
        </w:rPr>
        <w:t>of</w:t>
      </w:r>
      <w:r>
        <w:rPr>
          <w:spacing w:val="26"/>
          <w:w w:val="105"/>
        </w:rPr>
        <w:t xml:space="preserve"> </w:t>
      </w:r>
      <w:r>
        <w:rPr>
          <w:w w:val="105"/>
        </w:rPr>
        <w:t>resources</w:t>
      </w:r>
      <w:r>
        <w:rPr>
          <w:spacing w:val="24"/>
          <w:w w:val="105"/>
        </w:rPr>
        <w:t xml:space="preserve"> </w:t>
      </w:r>
      <w:r>
        <w:rPr>
          <w:w w:val="105"/>
        </w:rPr>
        <w:t>with</w:t>
      </w:r>
      <w:r>
        <w:rPr>
          <w:spacing w:val="26"/>
          <w:w w:val="105"/>
        </w:rPr>
        <w:t xml:space="preserve"> </w:t>
      </w:r>
      <w:r>
        <w:rPr>
          <w:w w:val="105"/>
        </w:rPr>
        <w:t>better</w:t>
      </w:r>
      <w:r>
        <w:rPr>
          <w:spacing w:val="26"/>
          <w:w w:val="105"/>
        </w:rPr>
        <w:t xml:space="preserve"> </w:t>
      </w:r>
      <w:r>
        <w:rPr>
          <w:w w:val="105"/>
        </w:rPr>
        <w:t>efficiency</w:t>
      </w:r>
      <w:r>
        <w:rPr>
          <w:spacing w:val="24"/>
          <w:w w:val="105"/>
        </w:rPr>
        <w:t xml:space="preserve"> </w:t>
      </w:r>
      <w:r>
        <w:rPr>
          <w:w w:val="105"/>
        </w:rPr>
        <w:t>without</w:t>
      </w:r>
      <w:r>
        <w:rPr>
          <w:spacing w:val="26"/>
          <w:w w:val="105"/>
        </w:rPr>
        <w:t xml:space="preserve"> </w:t>
      </w:r>
      <w:r>
        <w:rPr>
          <w:w w:val="105"/>
        </w:rPr>
        <w:t>disturbing, unbalancing or polluting the environment. India has achieved green revolution due to the increased</w:t>
      </w:r>
      <w:r>
        <w:rPr>
          <w:spacing w:val="-1"/>
          <w:w w:val="105"/>
        </w:rPr>
        <w:t xml:space="preserve"> </w:t>
      </w:r>
      <w:r>
        <w:rPr>
          <w:w w:val="105"/>
        </w:rPr>
        <w:t>use of high yielding</w:t>
      </w:r>
      <w:r>
        <w:rPr>
          <w:spacing w:val="-1"/>
          <w:w w:val="105"/>
        </w:rPr>
        <w:t xml:space="preserve"> </w:t>
      </w:r>
      <w:r>
        <w:rPr>
          <w:w w:val="105"/>
        </w:rPr>
        <w:t>variety seeds. Indiscriminate use of modem</w:t>
      </w:r>
      <w:r>
        <w:rPr>
          <w:spacing w:val="-1"/>
          <w:w w:val="105"/>
        </w:rPr>
        <w:t xml:space="preserve"> </w:t>
      </w:r>
      <w:r>
        <w:rPr>
          <w:w w:val="105"/>
        </w:rPr>
        <w:t>technology</w:t>
      </w:r>
      <w:r>
        <w:rPr>
          <w:spacing w:val="-1"/>
          <w:w w:val="105"/>
        </w:rPr>
        <w:t xml:space="preserve"> </w:t>
      </w:r>
      <w:r>
        <w:rPr>
          <w:w w:val="105"/>
        </w:rPr>
        <w:t>may endanger</w:t>
      </w:r>
      <w:r>
        <w:rPr>
          <w:spacing w:val="34"/>
          <w:w w:val="105"/>
        </w:rPr>
        <w:t xml:space="preserve"> </w:t>
      </w:r>
      <w:r>
        <w:rPr>
          <w:w w:val="105"/>
        </w:rPr>
        <w:t>ecological</w:t>
      </w:r>
      <w:r>
        <w:rPr>
          <w:spacing w:val="36"/>
          <w:w w:val="105"/>
        </w:rPr>
        <w:t xml:space="preserve"> </w:t>
      </w:r>
      <w:r>
        <w:rPr>
          <w:w w:val="105"/>
        </w:rPr>
        <w:t>security</w:t>
      </w:r>
      <w:r>
        <w:rPr>
          <w:spacing w:val="35"/>
          <w:w w:val="105"/>
        </w:rPr>
        <w:t xml:space="preserve"> </w:t>
      </w:r>
      <w:r>
        <w:rPr>
          <w:w w:val="105"/>
        </w:rPr>
        <w:t>and</w:t>
      </w:r>
      <w:r>
        <w:rPr>
          <w:spacing w:val="35"/>
          <w:w w:val="105"/>
        </w:rPr>
        <w:t xml:space="preserve"> </w:t>
      </w:r>
      <w:r>
        <w:rPr>
          <w:w w:val="105"/>
        </w:rPr>
        <w:t>imbalance</w:t>
      </w:r>
      <w:r>
        <w:rPr>
          <w:spacing w:val="35"/>
          <w:w w:val="105"/>
        </w:rPr>
        <w:t xml:space="preserve"> </w:t>
      </w:r>
      <w:r>
        <w:rPr>
          <w:w w:val="105"/>
        </w:rPr>
        <w:t>the</w:t>
      </w:r>
      <w:r>
        <w:rPr>
          <w:spacing w:val="33"/>
          <w:w w:val="105"/>
        </w:rPr>
        <w:t xml:space="preserve"> </w:t>
      </w:r>
      <w:r>
        <w:rPr>
          <w:w w:val="105"/>
        </w:rPr>
        <w:t>environment.</w:t>
      </w:r>
      <w:r>
        <w:rPr>
          <w:spacing w:val="40"/>
          <w:w w:val="105"/>
        </w:rPr>
        <w:t xml:space="preserve"> </w:t>
      </w:r>
      <w:r>
        <w:rPr>
          <w:w w:val="105"/>
        </w:rPr>
        <w:t>The</w:t>
      </w:r>
      <w:r>
        <w:rPr>
          <w:spacing w:val="35"/>
          <w:w w:val="105"/>
        </w:rPr>
        <w:t xml:space="preserve"> </w:t>
      </w:r>
      <w:r>
        <w:rPr>
          <w:w w:val="105"/>
        </w:rPr>
        <w:t>paper</w:t>
      </w:r>
      <w:r>
        <w:rPr>
          <w:spacing w:val="34"/>
          <w:w w:val="105"/>
        </w:rPr>
        <w:t xml:space="preserve"> </w:t>
      </w:r>
      <w:r>
        <w:rPr>
          <w:w w:val="105"/>
        </w:rPr>
        <w:t>highlights</w:t>
      </w:r>
      <w:r>
        <w:rPr>
          <w:spacing w:val="35"/>
          <w:w w:val="105"/>
        </w:rPr>
        <w:t xml:space="preserve"> </w:t>
      </w:r>
      <w:r>
        <w:rPr>
          <w:w w:val="105"/>
        </w:rPr>
        <w:t xml:space="preserve">the </w:t>
      </w:r>
      <w:r>
        <w:rPr>
          <w:spacing w:val="-2"/>
          <w:w w:val="105"/>
        </w:rPr>
        <w:t>sustainability in Indian</w:t>
      </w:r>
      <w:r>
        <w:rPr>
          <w:spacing w:val="-3"/>
          <w:w w:val="105"/>
        </w:rPr>
        <w:t xml:space="preserve"> </w:t>
      </w:r>
      <w:r>
        <w:rPr>
          <w:spacing w:val="-2"/>
          <w:w w:val="105"/>
        </w:rPr>
        <w:t>agriculture through</w:t>
      </w:r>
      <w:r>
        <w:rPr>
          <w:spacing w:val="-4"/>
          <w:w w:val="105"/>
        </w:rPr>
        <w:t xml:space="preserve"> </w:t>
      </w:r>
      <w:r>
        <w:rPr>
          <w:spacing w:val="-2"/>
          <w:w w:val="105"/>
        </w:rPr>
        <w:t>the</w:t>
      </w:r>
      <w:r>
        <w:rPr>
          <w:spacing w:val="-5"/>
          <w:w w:val="105"/>
        </w:rPr>
        <w:t xml:space="preserve"> </w:t>
      </w:r>
      <w:r>
        <w:rPr>
          <w:spacing w:val="-2"/>
          <w:w w:val="105"/>
        </w:rPr>
        <w:t>prevention of diversification of</w:t>
      </w:r>
      <w:r>
        <w:rPr>
          <w:spacing w:val="-4"/>
          <w:w w:val="105"/>
        </w:rPr>
        <w:t xml:space="preserve"> </w:t>
      </w:r>
      <w:r>
        <w:rPr>
          <w:spacing w:val="-2"/>
          <w:w w:val="105"/>
        </w:rPr>
        <w:t xml:space="preserve">land suitable </w:t>
      </w:r>
      <w:r>
        <w:rPr>
          <w:w w:val="105"/>
        </w:rPr>
        <w:t>for farming to non -farm uses, integrated forest management, through preserving genetic resources</w:t>
      </w:r>
      <w:r>
        <w:rPr>
          <w:spacing w:val="61"/>
          <w:w w:val="105"/>
        </w:rPr>
        <w:t xml:space="preserve"> </w:t>
      </w:r>
      <w:r>
        <w:rPr>
          <w:w w:val="105"/>
        </w:rPr>
        <w:t>and</w:t>
      </w:r>
      <w:r>
        <w:rPr>
          <w:spacing w:val="61"/>
          <w:w w:val="105"/>
        </w:rPr>
        <w:t xml:space="preserve"> </w:t>
      </w:r>
      <w:r>
        <w:rPr>
          <w:w w:val="105"/>
        </w:rPr>
        <w:t>management</w:t>
      </w:r>
      <w:r>
        <w:rPr>
          <w:spacing w:val="62"/>
          <w:w w:val="105"/>
        </w:rPr>
        <w:t xml:space="preserve"> </w:t>
      </w:r>
      <w:r>
        <w:rPr>
          <w:w w:val="105"/>
        </w:rPr>
        <w:t>of</w:t>
      </w:r>
      <w:r>
        <w:rPr>
          <w:spacing w:val="62"/>
          <w:w w:val="105"/>
        </w:rPr>
        <w:t xml:space="preserve"> </w:t>
      </w:r>
      <w:r>
        <w:rPr>
          <w:w w:val="105"/>
        </w:rPr>
        <w:t>marine</w:t>
      </w:r>
      <w:r>
        <w:rPr>
          <w:spacing w:val="61"/>
          <w:w w:val="105"/>
        </w:rPr>
        <w:t xml:space="preserve"> </w:t>
      </w:r>
      <w:r>
        <w:rPr>
          <w:w w:val="105"/>
        </w:rPr>
        <w:t>resources.</w:t>
      </w:r>
      <w:r>
        <w:rPr>
          <w:spacing w:val="64"/>
          <w:w w:val="105"/>
        </w:rPr>
        <w:t xml:space="preserve"> </w:t>
      </w:r>
      <w:r>
        <w:rPr>
          <w:w w:val="105"/>
        </w:rPr>
        <w:t>To</w:t>
      </w:r>
      <w:r>
        <w:rPr>
          <w:spacing w:val="61"/>
          <w:w w:val="105"/>
        </w:rPr>
        <w:t xml:space="preserve"> </w:t>
      </w:r>
      <w:r>
        <w:rPr>
          <w:w w:val="105"/>
        </w:rPr>
        <w:t>achieve</w:t>
      </w:r>
      <w:r>
        <w:rPr>
          <w:spacing w:val="62"/>
          <w:w w:val="105"/>
        </w:rPr>
        <w:t xml:space="preserve"> </w:t>
      </w:r>
      <w:r>
        <w:rPr>
          <w:w w:val="105"/>
        </w:rPr>
        <w:t>sustainable</w:t>
      </w:r>
      <w:r>
        <w:rPr>
          <w:spacing w:val="62"/>
          <w:w w:val="105"/>
        </w:rPr>
        <w:t xml:space="preserve"> </w:t>
      </w:r>
      <w:r>
        <w:rPr>
          <w:spacing w:val="-2"/>
          <w:w w:val="105"/>
        </w:rPr>
        <w:t>agricultural</w:t>
      </w:r>
    </w:p>
    <w:p w14:paraId="6F6A20C9">
      <w:pPr>
        <w:pStyle w:val="8"/>
        <w:spacing w:line="246" w:lineRule="exact"/>
        <w:ind w:left="153"/>
      </w:pPr>
      <w:r>
        <w:rPr>
          <w:w w:val="105"/>
        </w:rPr>
        <w:t>development</w:t>
      </w:r>
      <w:r>
        <w:rPr>
          <w:spacing w:val="-13"/>
          <w:w w:val="105"/>
        </w:rPr>
        <w:t xml:space="preserve"> </w:t>
      </w:r>
      <w:r>
        <w:rPr>
          <w:w w:val="105"/>
        </w:rPr>
        <w:t>in</w:t>
      </w:r>
      <w:r>
        <w:rPr>
          <w:spacing w:val="-10"/>
          <w:w w:val="105"/>
        </w:rPr>
        <w:t xml:space="preserve"> </w:t>
      </w:r>
      <w:r>
        <w:rPr>
          <w:w w:val="105"/>
        </w:rPr>
        <w:t>India</w:t>
      </w:r>
      <w:r>
        <w:rPr>
          <w:spacing w:val="-10"/>
          <w:w w:val="105"/>
        </w:rPr>
        <w:t xml:space="preserve"> </w:t>
      </w:r>
      <w:r>
        <w:rPr>
          <w:w w:val="105"/>
        </w:rPr>
        <w:t>some</w:t>
      </w:r>
      <w:r>
        <w:rPr>
          <w:spacing w:val="-11"/>
          <w:w w:val="105"/>
        </w:rPr>
        <w:t xml:space="preserve"> </w:t>
      </w:r>
      <w:r>
        <w:rPr>
          <w:w w:val="105"/>
        </w:rPr>
        <w:t>policy</w:t>
      </w:r>
      <w:r>
        <w:rPr>
          <w:spacing w:val="-10"/>
          <w:w w:val="105"/>
        </w:rPr>
        <w:t xml:space="preserve"> </w:t>
      </w:r>
      <w:r>
        <w:rPr>
          <w:w w:val="105"/>
        </w:rPr>
        <w:t>measure</w:t>
      </w:r>
      <w:r>
        <w:rPr>
          <w:spacing w:val="-11"/>
          <w:w w:val="105"/>
        </w:rPr>
        <w:t xml:space="preserve"> </w:t>
      </w:r>
      <w:r>
        <w:rPr>
          <w:w w:val="105"/>
        </w:rPr>
        <w:t>are</w:t>
      </w:r>
      <w:r>
        <w:rPr>
          <w:spacing w:val="-11"/>
          <w:w w:val="105"/>
        </w:rPr>
        <w:t xml:space="preserve"> </w:t>
      </w:r>
      <w:r>
        <w:rPr>
          <w:spacing w:val="-2"/>
          <w:w w:val="105"/>
        </w:rPr>
        <w:t>suggested.</w:t>
      </w:r>
    </w:p>
    <w:p w14:paraId="758B4148">
      <w:pPr>
        <w:pStyle w:val="8"/>
        <w:spacing w:before="40"/>
      </w:pPr>
    </w:p>
    <w:p w14:paraId="6B43E1B5">
      <w:pPr>
        <w:spacing w:before="1" w:line="273" w:lineRule="auto"/>
        <w:ind w:left="153"/>
        <w:rPr>
          <w:i/>
        </w:rPr>
      </w:pPr>
      <w:r>
        <w:rPr>
          <w:b/>
          <w:i/>
          <w:spacing w:val="-2"/>
        </w:rPr>
        <w:t>Keywords:</w:t>
      </w:r>
      <w:r>
        <w:rPr>
          <w:b/>
          <w:i/>
          <w:spacing w:val="20"/>
        </w:rPr>
        <w:t xml:space="preserve"> </w:t>
      </w:r>
      <w:r>
        <w:rPr>
          <w:i/>
          <w:spacing w:val="-2"/>
        </w:rPr>
        <w:t>Sustainable</w:t>
      </w:r>
      <w:r>
        <w:rPr>
          <w:i/>
          <w:spacing w:val="18"/>
        </w:rPr>
        <w:t xml:space="preserve"> </w:t>
      </w:r>
      <w:r>
        <w:rPr>
          <w:i/>
          <w:spacing w:val="-2"/>
        </w:rPr>
        <w:t>development,</w:t>
      </w:r>
      <w:r>
        <w:rPr>
          <w:i/>
          <w:spacing w:val="18"/>
        </w:rPr>
        <w:t xml:space="preserve"> </w:t>
      </w:r>
      <w:r>
        <w:rPr>
          <w:i/>
          <w:spacing w:val="-2"/>
        </w:rPr>
        <w:t>technological</w:t>
      </w:r>
      <w:r>
        <w:rPr>
          <w:i/>
          <w:spacing w:val="20"/>
        </w:rPr>
        <w:t xml:space="preserve"> </w:t>
      </w:r>
      <w:r>
        <w:rPr>
          <w:i/>
          <w:spacing w:val="-2"/>
        </w:rPr>
        <w:t>development,</w:t>
      </w:r>
      <w:r>
        <w:rPr>
          <w:i/>
          <w:spacing w:val="18"/>
        </w:rPr>
        <w:t xml:space="preserve"> </w:t>
      </w:r>
      <w:r>
        <w:rPr>
          <w:i/>
          <w:spacing w:val="-2"/>
        </w:rPr>
        <w:t>Indian</w:t>
      </w:r>
      <w:r>
        <w:rPr>
          <w:i/>
          <w:spacing w:val="18"/>
        </w:rPr>
        <w:t xml:space="preserve"> </w:t>
      </w:r>
      <w:r>
        <w:rPr>
          <w:i/>
          <w:spacing w:val="-2"/>
        </w:rPr>
        <w:t>agriculture,</w:t>
      </w:r>
      <w:r>
        <w:rPr>
          <w:i/>
          <w:spacing w:val="18"/>
        </w:rPr>
        <w:t xml:space="preserve"> </w:t>
      </w:r>
      <w:r>
        <w:rPr>
          <w:i/>
          <w:spacing w:val="-2"/>
        </w:rPr>
        <w:t xml:space="preserve">agricultural </w:t>
      </w:r>
      <w:r>
        <w:rPr>
          <w:i/>
        </w:rPr>
        <w:t>development,</w:t>
      </w:r>
      <w:r>
        <w:rPr>
          <w:i/>
          <w:spacing w:val="-1"/>
        </w:rPr>
        <w:t xml:space="preserve"> </w:t>
      </w:r>
      <w:r>
        <w:rPr>
          <w:i/>
        </w:rPr>
        <w:t>investment</w:t>
      </w:r>
      <w:r>
        <w:rPr>
          <w:i/>
          <w:spacing w:val="-1"/>
        </w:rPr>
        <w:t xml:space="preserve"> </w:t>
      </w:r>
      <w:r>
        <w:rPr>
          <w:i/>
        </w:rPr>
        <w:t>on</w:t>
      </w:r>
      <w:r>
        <w:rPr>
          <w:i/>
          <w:spacing w:val="-1"/>
        </w:rPr>
        <w:t xml:space="preserve"> </w:t>
      </w:r>
      <w:r>
        <w:rPr>
          <w:i/>
        </w:rPr>
        <w:t>irrigation,</w:t>
      </w:r>
      <w:r>
        <w:rPr>
          <w:i/>
          <w:spacing w:val="-1"/>
        </w:rPr>
        <w:t xml:space="preserve"> </w:t>
      </w:r>
      <w:r>
        <w:rPr>
          <w:i/>
        </w:rPr>
        <w:t>green</w:t>
      </w:r>
      <w:r>
        <w:rPr>
          <w:i/>
          <w:spacing w:val="-1"/>
        </w:rPr>
        <w:t xml:space="preserve"> </w:t>
      </w:r>
      <w:r>
        <w:rPr>
          <w:i/>
        </w:rPr>
        <w:t>revolution</w:t>
      </w:r>
    </w:p>
    <w:p w14:paraId="4558C9E0">
      <w:pPr>
        <w:spacing w:line="273" w:lineRule="auto"/>
        <w:rPr>
          <w:i/>
        </w:rPr>
        <w:sectPr>
          <w:pgSz w:w="10330" w:h="14580"/>
          <w:pgMar w:top="680" w:right="566" w:bottom="720" w:left="566" w:header="432" w:footer="534" w:gutter="0"/>
          <w:cols w:space="720" w:num="1"/>
        </w:sectPr>
      </w:pPr>
    </w:p>
    <w:p w14:paraId="29791ECB">
      <w:pPr>
        <w:pStyle w:val="3"/>
        <w:spacing w:line="273" w:lineRule="auto"/>
        <w:ind w:left="879" w:right="880" w:hanging="1"/>
      </w:pPr>
      <w:r>
        <w:rPr>
          <w:spacing w:val="-2"/>
        </w:rPr>
        <w:t>SKILLSCAPING</w:t>
      </w:r>
      <w:r>
        <w:rPr>
          <w:spacing w:val="-21"/>
        </w:rPr>
        <w:t xml:space="preserve"> </w:t>
      </w:r>
      <w:r>
        <w:rPr>
          <w:spacing w:val="-2"/>
        </w:rPr>
        <w:t>TOURISM</w:t>
      </w:r>
      <w:r>
        <w:rPr>
          <w:spacing w:val="-21"/>
        </w:rPr>
        <w:t xml:space="preserve"> </w:t>
      </w:r>
      <w:r>
        <w:rPr>
          <w:spacing w:val="-2"/>
        </w:rPr>
        <w:t>MANAGEMENT</w:t>
      </w:r>
      <w:r>
        <w:rPr>
          <w:spacing w:val="-20"/>
        </w:rPr>
        <w:t xml:space="preserve"> </w:t>
      </w:r>
      <w:r>
        <w:rPr>
          <w:spacing w:val="-2"/>
        </w:rPr>
        <w:t xml:space="preserve">EDUCATION: </w:t>
      </w:r>
      <w:r>
        <w:rPr>
          <w:spacing w:val="-10"/>
        </w:rPr>
        <w:t xml:space="preserve">ORCHESTRATING GRADUATE COMPETENCIES FOR SDG 8 ON </w:t>
      </w:r>
      <w:r>
        <w:rPr>
          <w:spacing w:val="-4"/>
        </w:rPr>
        <w:t>DECENT</w:t>
      </w:r>
      <w:r>
        <w:rPr>
          <w:spacing w:val="-18"/>
        </w:rPr>
        <w:t xml:space="preserve"> </w:t>
      </w:r>
      <w:r>
        <w:rPr>
          <w:spacing w:val="-4"/>
        </w:rPr>
        <w:t>WORK</w:t>
      </w:r>
      <w:r>
        <w:rPr>
          <w:spacing w:val="-18"/>
        </w:rPr>
        <w:t xml:space="preserve"> </w:t>
      </w:r>
      <w:r>
        <w:rPr>
          <w:spacing w:val="-4"/>
        </w:rPr>
        <w:t>AND</w:t>
      </w:r>
      <w:r>
        <w:rPr>
          <w:spacing w:val="-18"/>
        </w:rPr>
        <w:t xml:space="preserve"> </w:t>
      </w:r>
      <w:r>
        <w:rPr>
          <w:spacing w:val="-4"/>
        </w:rPr>
        <w:t>ECONOMIC</w:t>
      </w:r>
      <w:r>
        <w:rPr>
          <w:spacing w:val="-16"/>
        </w:rPr>
        <w:t xml:space="preserve"> </w:t>
      </w:r>
      <w:r>
        <w:rPr>
          <w:spacing w:val="-4"/>
        </w:rPr>
        <w:t>GROWTH</w:t>
      </w:r>
    </w:p>
    <w:p w14:paraId="6B96B886">
      <w:pPr>
        <w:spacing w:before="278" w:line="271" w:lineRule="auto"/>
        <w:ind w:left="2737" w:right="150" w:firstLine="4249"/>
        <w:jc w:val="right"/>
        <w:rPr>
          <w:i/>
          <w:sz w:val="20"/>
        </w:rPr>
      </w:pPr>
      <w:r>
        <w:rPr>
          <w:b/>
        </w:rPr>
        <w:t>Mr.S.</w:t>
      </w:r>
      <w:r>
        <w:rPr>
          <w:b/>
          <w:spacing w:val="-15"/>
        </w:rPr>
        <w:t xml:space="preserve"> </w:t>
      </w:r>
      <w:r>
        <w:rPr>
          <w:b/>
        </w:rPr>
        <w:t xml:space="preserve">Maheshkumar </w:t>
      </w:r>
      <w:r>
        <w:rPr>
          <w:i/>
          <w:spacing w:val="-2"/>
          <w:sz w:val="20"/>
        </w:rPr>
        <w:t>Full-time</w:t>
      </w:r>
      <w:r>
        <w:rPr>
          <w:i/>
          <w:spacing w:val="-4"/>
          <w:sz w:val="20"/>
        </w:rPr>
        <w:t xml:space="preserve"> </w:t>
      </w:r>
      <w:r>
        <w:rPr>
          <w:i/>
          <w:spacing w:val="-2"/>
          <w:sz w:val="20"/>
        </w:rPr>
        <w:t>Research Scholar,</w:t>
      </w:r>
      <w:r>
        <w:rPr>
          <w:i/>
          <w:spacing w:val="-3"/>
          <w:sz w:val="20"/>
        </w:rPr>
        <w:t xml:space="preserve"> </w:t>
      </w:r>
      <w:r>
        <w:rPr>
          <w:i/>
          <w:spacing w:val="-2"/>
          <w:sz w:val="20"/>
        </w:rPr>
        <w:t>Department</w:t>
      </w:r>
      <w:r>
        <w:rPr>
          <w:i/>
          <w:spacing w:val="-3"/>
          <w:sz w:val="20"/>
        </w:rPr>
        <w:t xml:space="preserve"> </w:t>
      </w:r>
      <w:r>
        <w:rPr>
          <w:i/>
          <w:spacing w:val="-2"/>
          <w:sz w:val="20"/>
        </w:rPr>
        <w:t>of</w:t>
      </w:r>
      <w:r>
        <w:rPr>
          <w:i/>
          <w:spacing w:val="-3"/>
          <w:sz w:val="20"/>
        </w:rPr>
        <w:t xml:space="preserve"> </w:t>
      </w:r>
      <w:r>
        <w:rPr>
          <w:i/>
          <w:spacing w:val="-2"/>
          <w:sz w:val="20"/>
        </w:rPr>
        <w:t>Rural</w:t>
      </w:r>
      <w:r>
        <w:rPr>
          <w:i/>
          <w:spacing w:val="-3"/>
          <w:sz w:val="20"/>
        </w:rPr>
        <w:t xml:space="preserve"> </w:t>
      </w:r>
      <w:r>
        <w:rPr>
          <w:i/>
          <w:spacing w:val="-2"/>
          <w:sz w:val="20"/>
        </w:rPr>
        <w:t>Industries</w:t>
      </w:r>
      <w:r>
        <w:rPr>
          <w:i/>
          <w:spacing w:val="-4"/>
          <w:sz w:val="20"/>
        </w:rPr>
        <w:t xml:space="preserve"> </w:t>
      </w:r>
      <w:r>
        <w:rPr>
          <w:i/>
          <w:spacing w:val="-2"/>
          <w:sz w:val="20"/>
        </w:rPr>
        <w:t xml:space="preserve">and Management </w:t>
      </w:r>
      <w:r>
        <w:rPr>
          <w:i/>
          <w:sz w:val="20"/>
        </w:rPr>
        <w:t>The Gandhigram Rural Institute-Deemed to be University, Gandhigram</w:t>
      </w:r>
    </w:p>
    <w:p w14:paraId="13B03717">
      <w:pPr>
        <w:pStyle w:val="8"/>
        <w:spacing w:before="67"/>
        <w:rPr>
          <w:i/>
          <w:sz w:val="20"/>
        </w:rPr>
      </w:pPr>
    </w:p>
    <w:p w14:paraId="7B73D2EB">
      <w:pPr>
        <w:spacing w:before="1" w:line="271" w:lineRule="auto"/>
        <w:ind w:left="2982" w:right="149" w:firstLine="3553"/>
        <w:jc w:val="right"/>
        <w:rPr>
          <w:i/>
          <w:sz w:val="20"/>
        </w:rPr>
      </w:pPr>
      <w:r>
        <w:rPr>
          <w:b/>
        </w:rPr>
        <w:t xml:space="preserve">Dr. M. Soundarapandian </w:t>
      </w:r>
      <w:r>
        <w:rPr>
          <w:i/>
          <w:spacing w:val="-2"/>
          <w:sz w:val="20"/>
        </w:rPr>
        <w:t xml:space="preserve">Senior Professor (Retd.), Department of Rural Industries and Management </w:t>
      </w:r>
      <w:r>
        <w:rPr>
          <w:i/>
          <w:sz w:val="20"/>
        </w:rPr>
        <w:t>The Gandhigram Rural Institute-Deemed to be University, Gandhigram</w:t>
      </w:r>
    </w:p>
    <w:p w14:paraId="3DBB1AF1">
      <w:pPr>
        <w:ind w:left="153" w:right="152"/>
        <w:jc w:val="right"/>
        <w:rPr>
          <w:i/>
          <w:sz w:val="20"/>
        </w:rPr>
      </w:pPr>
      <w:r>
        <w:fldChar w:fldCharType="begin"/>
      </w:r>
      <w:r>
        <w:instrText xml:space="preserve"> HYPERLINK "mailto:smkc.edu@gmail.com" \h </w:instrText>
      </w:r>
      <w:r>
        <w:fldChar w:fldCharType="separate"/>
      </w:r>
      <w:r>
        <w:rPr>
          <w:i/>
          <w:spacing w:val="-2"/>
          <w:sz w:val="20"/>
        </w:rPr>
        <w:t>smkc.edu@gmail.com</w:t>
      </w:r>
      <w:r>
        <w:rPr>
          <w:i/>
          <w:spacing w:val="-2"/>
          <w:sz w:val="20"/>
        </w:rPr>
        <w:fldChar w:fldCharType="end"/>
      </w:r>
    </w:p>
    <w:p w14:paraId="28F01D87">
      <w:pPr>
        <w:pStyle w:val="8"/>
        <w:spacing w:before="63"/>
        <w:rPr>
          <w:i/>
          <w:sz w:val="20"/>
        </w:rPr>
      </w:pPr>
    </w:p>
    <w:p w14:paraId="6F208E19">
      <w:pPr>
        <w:pStyle w:val="4"/>
      </w:pPr>
      <w:r>
        <w:rPr>
          <w:lang w:val="en-IN" w:eastAsia="en-IN"/>
        </w:rPr>
        <mc:AlternateContent>
          <mc:Choice Requires="wps">
            <w:drawing>
              <wp:anchor distT="0" distB="0" distL="0" distR="0" simplePos="0" relativeHeight="251722752" behindDoc="0" locked="0" layoutInCell="1" allowOverlap="1">
                <wp:simplePos x="0" y="0"/>
                <wp:positionH relativeFrom="page">
                  <wp:posOffset>457200</wp:posOffset>
                </wp:positionH>
                <wp:positionV relativeFrom="paragraph">
                  <wp:posOffset>149225</wp:posOffset>
                </wp:positionV>
                <wp:extent cx="353695" cy="812165"/>
                <wp:effectExtent l="0" t="0" r="0" b="0"/>
                <wp:wrapNone/>
                <wp:docPr id="256" name="Textbox 256"/>
                <wp:cNvGraphicFramePr/>
                <a:graphic xmlns:a="http://schemas.openxmlformats.org/drawingml/2006/main">
                  <a:graphicData uri="http://schemas.microsoft.com/office/word/2010/wordprocessingShape">
                    <wps:wsp>
                      <wps:cNvSpPr txBox="1"/>
                      <wps:spPr>
                        <a:xfrm>
                          <a:off x="0" y="0"/>
                          <a:ext cx="353695" cy="812165"/>
                        </a:xfrm>
                        <a:prstGeom prst="rect">
                          <a:avLst/>
                        </a:prstGeom>
                      </wps:spPr>
                      <wps:txbx>
                        <w:txbxContent>
                          <w:p w14:paraId="40FDB4F2">
                            <w:pPr>
                              <w:spacing w:line="1215" w:lineRule="exact"/>
                              <w:rPr>
                                <w:sz w:val="106"/>
                              </w:rPr>
                            </w:pPr>
                            <w:r>
                              <w:rPr>
                                <w:spacing w:val="-10"/>
                                <w:w w:val="105"/>
                                <w:sz w:val="106"/>
                              </w:rPr>
                              <w:t>S</w:t>
                            </w:r>
                          </w:p>
                        </w:txbxContent>
                      </wps:txbx>
                      <wps:bodyPr wrap="square" lIns="0" tIns="0" rIns="0" bIns="0" rtlCol="0">
                        <a:noAutofit/>
                      </wps:bodyPr>
                    </wps:wsp>
                  </a:graphicData>
                </a:graphic>
              </wp:anchor>
            </w:drawing>
          </mc:Choice>
          <mc:Fallback>
            <w:pict>
              <v:shape id="Textbox 256" o:spid="_x0000_s1026" o:spt="202" type="#_x0000_t202" style="position:absolute;left:0pt;margin-left:36pt;margin-top:11.75pt;height:63.95pt;width:27.85pt;mso-position-horizontal-relative:page;z-index:251722752;mso-width-relative:page;mso-height-relative:page;" filled="f" stroked="f" coordsize="21600,21600" o:gfxdata="UEsDBAoAAAAAAIdO4kAAAAAAAAAAAAAAAAAEAAAAZHJzL1BLAwQUAAAACACHTuJAnWC3H9kAAAAJ&#10;AQAADwAAAGRycy9kb3ducmV2LnhtbE2PzU7DMBCE70i8g7VI3KidQBuaxqkqBCckRBoOHJ14m1iN&#10;12ns/vD2uCe4zWpWM98U64sd2AknbxxJSGYCGFLrtKFOwlf99vAMzAdFWg2OUMIPeliXtzeFyrU7&#10;U4WnbehYDCGfKwl9CGPOuW97tMrP3IgUvZ2brArxnDquJ3WO4XbgqRALbpWh2NCrEV96bPfbo5Ww&#10;+abq1Rw+ms9qV5m6Xgp6X+ylvL9LxApYwEv4e4YrfkSHMjI17kjas0FClsYpQUL6OAd29dMsA9ZE&#10;MU+egJcF/7+g/AVQSwMEFAAAAAgAh07iQH1ZWpu0AQAAdwMAAA4AAABkcnMvZTJvRG9jLnhtbK1T&#10;UY/TMAx+R+I/RHln3XbadFTrTsAEQkKAdMcPSNNkjdTEwc7W7t/jtOsOHS/3wEvq2M5nf5/d3cPg&#10;O3E2SA5CJVeLpRQmaGhcOFby19Pnd/dSUFKhUR0EU8mLIfmwf/tm18fSrKGFrjEoGCRQ2cdKtinF&#10;sihIt8YrWkA0gYMW0KvEVzwWDaqe0X1XrJfLbdEDNhFBGyL2HqagvCLiawDBWqfNAfTJm5AmVDSd&#10;SkyJWhdJ7sdurTU6/bCWTBJdJZlpGk8uwnadz2K/U+URVWydvragXtPCC05eucBFb1AHlZQ4ofsH&#10;yjuNQGDTQoMvJiKjIsxitXyhzWOrohm5sNQUb6LT/4PV388/UbimkuvNVoqgPI/8yQyphkFkFwvU&#10;Ryo57zFyZho+wsBrM/uJnZn3YNHnLzMSHGd5Lzd5GU1odt5t7rbvN1JoDt2v1qvtJqMUz48jUvpi&#10;wItsVBJ5eqOo6vyN0pQ6p/C73NZUPltpqIdrrzU0F26156lWkn6fFBopuq+BZcsrMBs4G/VsYOo+&#10;wbgomUqAD6cE1o2Vc4kJ91qZ5zH2ft2dPPC/72PW8/+y/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dYLcf2QAAAAkBAAAPAAAAAAAAAAEAIAAAACIAAABkcnMvZG93bnJldi54bWxQSwECFAAUAAAA&#10;CACHTuJAfVlam7QBAAB3AwAADgAAAAAAAAABACAAAAAoAQAAZHJzL2Uyb0RvYy54bWxQSwUGAAAA&#10;AAYABgBZAQAATgUAAAAA&#10;">
                <v:fill on="f" focussize="0,0"/>
                <v:stroke on="f"/>
                <v:imagedata o:title=""/>
                <o:lock v:ext="edit" aspectratio="f"/>
                <v:textbox inset="0mm,0mm,0mm,0mm">
                  <w:txbxContent>
                    <w:p w14:paraId="40FDB4F2">
                      <w:pPr>
                        <w:spacing w:line="1215" w:lineRule="exact"/>
                        <w:rPr>
                          <w:sz w:val="106"/>
                        </w:rPr>
                      </w:pPr>
                      <w:r>
                        <w:rPr>
                          <w:spacing w:val="-10"/>
                          <w:w w:val="105"/>
                          <w:sz w:val="106"/>
                        </w:rPr>
                        <w:t>S</w:t>
                      </w:r>
                    </w:p>
                  </w:txbxContent>
                </v:textbox>
              </v:shape>
            </w:pict>
          </mc:Fallback>
        </mc:AlternateContent>
      </w:r>
      <w:r>
        <w:rPr>
          <w:spacing w:val="-2"/>
          <w:w w:val="115"/>
        </w:rPr>
        <w:t>ABSTRACT</w:t>
      </w:r>
    </w:p>
    <w:p w14:paraId="3448F1FB">
      <w:pPr>
        <w:pStyle w:val="8"/>
        <w:spacing w:before="239" w:line="280" w:lineRule="auto"/>
        <w:ind w:left="153" w:right="147" w:firstLine="557"/>
        <w:jc w:val="right"/>
      </w:pPr>
      <w:r>
        <w:rPr>
          <w:w w:val="105"/>
        </w:rPr>
        <w:t>ustainable</w:t>
      </w:r>
      <w:r>
        <w:rPr>
          <w:spacing w:val="-3"/>
          <w:w w:val="105"/>
        </w:rPr>
        <w:t xml:space="preserve"> </w:t>
      </w:r>
      <w:r>
        <w:rPr>
          <w:w w:val="105"/>
        </w:rPr>
        <w:t>Development</w:t>
      </w:r>
      <w:r>
        <w:rPr>
          <w:spacing w:val="-4"/>
          <w:w w:val="105"/>
        </w:rPr>
        <w:t xml:space="preserve"> </w:t>
      </w:r>
      <w:r>
        <w:rPr>
          <w:w w:val="105"/>
        </w:rPr>
        <w:t>Goal</w:t>
      </w:r>
      <w:r>
        <w:rPr>
          <w:spacing w:val="-2"/>
          <w:w w:val="105"/>
        </w:rPr>
        <w:t xml:space="preserve"> </w:t>
      </w:r>
      <w:r>
        <w:rPr>
          <w:w w:val="105"/>
        </w:rPr>
        <w:t>8</w:t>
      </w:r>
      <w:r>
        <w:rPr>
          <w:spacing w:val="-3"/>
          <w:w w:val="105"/>
        </w:rPr>
        <w:t xml:space="preserve"> </w:t>
      </w:r>
      <w:r>
        <w:rPr>
          <w:w w:val="105"/>
        </w:rPr>
        <w:t>(SDG</w:t>
      </w:r>
      <w:r>
        <w:rPr>
          <w:spacing w:val="-3"/>
          <w:w w:val="105"/>
        </w:rPr>
        <w:t xml:space="preserve"> </w:t>
      </w:r>
      <w:r>
        <w:rPr>
          <w:w w:val="105"/>
        </w:rPr>
        <w:t>8)</w:t>
      </w:r>
      <w:r>
        <w:rPr>
          <w:spacing w:val="-2"/>
          <w:w w:val="105"/>
        </w:rPr>
        <w:t xml:space="preserve"> </w:t>
      </w:r>
      <w:r>
        <w:rPr>
          <w:w w:val="105"/>
        </w:rPr>
        <w:t>calls</w:t>
      </w:r>
      <w:r>
        <w:rPr>
          <w:spacing w:val="-4"/>
          <w:w w:val="105"/>
        </w:rPr>
        <w:t xml:space="preserve"> </w:t>
      </w:r>
      <w:r>
        <w:rPr>
          <w:w w:val="105"/>
        </w:rPr>
        <w:t>for</w:t>
      </w:r>
      <w:r>
        <w:rPr>
          <w:spacing w:val="-3"/>
          <w:w w:val="105"/>
        </w:rPr>
        <w:t xml:space="preserve"> </w:t>
      </w:r>
      <w:r>
        <w:rPr>
          <w:w w:val="105"/>
        </w:rPr>
        <w:t>sustained,</w:t>
      </w:r>
      <w:r>
        <w:rPr>
          <w:spacing w:val="-4"/>
          <w:w w:val="105"/>
        </w:rPr>
        <w:t xml:space="preserve"> </w:t>
      </w:r>
      <w:r>
        <w:rPr>
          <w:w w:val="105"/>
        </w:rPr>
        <w:t>inclusive,</w:t>
      </w:r>
      <w:r>
        <w:rPr>
          <w:spacing w:val="-4"/>
          <w:w w:val="105"/>
        </w:rPr>
        <w:t xml:space="preserve"> </w:t>
      </w:r>
      <w:r>
        <w:rPr>
          <w:w w:val="105"/>
        </w:rPr>
        <w:t>and</w:t>
      </w:r>
      <w:r>
        <w:rPr>
          <w:spacing w:val="-4"/>
          <w:w w:val="105"/>
        </w:rPr>
        <w:t xml:space="preserve"> </w:t>
      </w:r>
      <w:r>
        <w:rPr>
          <w:w w:val="105"/>
        </w:rPr>
        <w:t>sustainable economic</w:t>
      </w:r>
      <w:r>
        <w:rPr>
          <w:spacing w:val="40"/>
          <w:w w:val="105"/>
        </w:rPr>
        <w:t xml:space="preserve"> </w:t>
      </w:r>
      <w:r>
        <w:rPr>
          <w:w w:val="105"/>
        </w:rPr>
        <w:t>growth</w:t>
      </w:r>
      <w:r>
        <w:rPr>
          <w:spacing w:val="40"/>
          <w:w w:val="105"/>
        </w:rPr>
        <w:t xml:space="preserve"> </w:t>
      </w:r>
      <w:r>
        <w:rPr>
          <w:w w:val="105"/>
        </w:rPr>
        <w:t>alongside</w:t>
      </w:r>
      <w:r>
        <w:rPr>
          <w:spacing w:val="40"/>
          <w:w w:val="105"/>
        </w:rPr>
        <w:t xml:space="preserve"> </w:t>
      </w:r>
      <w:r>
        <w:rPr>
          <w:w w:val="105"/>
        </w:rPr>
        <w:t>productive</w:t>
      </w:r>
      <w:r>
        <w:rPr>
          <w:spacing w:val="40"/>
          <w:w w:val="105"/>
        </w:rPr>
        <w:t xml:space="preserve"> </w:t>
      </w:r>
      <w:r>
        <w:rPr>
          <w:w w:val="105"/>
        </w:rPr>
        <w:t>employment</w:t>
      </w:r>
      <w:r>
        <w:rPr>
          <w:spacing w:val="40"/>
          <w:w w:val="105"/>
        </w:rPr>
        <w:t xml:space="preserve"> </w:t>
      </w:r>
      <w:r>
        <w:rPr>
          <w:w w:val="105"/>
        </w:rPr>
        <w:t>and</w:t>
      </w:r>
      <w:r>
        <w:rPr>
          <w:spacing w:val="40"/>
          <w:w w:val="105"/>
        </w:rPr>
        <w:t xml:space="preserve"> </w:t>
      </w:r>
      <w:r>
        <w:rPr>
          <w:w w:val="105"/>
        </w:rPr>
        <w:t>decent</w:t>
      </w:r>
      <w:r>
        <w:rPr>
          <w:spacing w:val="40"/>
          <w:w w:val="105"/>
        </w:rPr>
        <w:t xml:space="preserve"> </w:t>
      </w:r>
      <w:r>
        <w:rPr>
          <w:w w:val="105"/>
        </w:rPr>
        <w:t>work</w:t>
      </w:r>
      <w:r>
        <w:rPr>
          <w:spacing w:val="40"/>
          <w:w w:val="105"/>
        </w:rPr>
        <w:t xml:space="preserve"> </w:t>
      </w:r>
      <w:r>
        <w:rPr>
          <w:w w:val="105"/>
        </w:rPr>
        <w:t>for</w:t>
      </w:r>
      <w:r>
        <w:rPr>
          <w:spacing w:val="40"/>
          <w:w w:val="105"/>
        </w:rPr>
        <w:t xml:space="preserve"> </w:t>
      </w:r>
      <w:r>
        <w:rPr>
          <w:w w:val="105"/>
        </w:rPr>
        <w:t>all.</w:t>
      </w:r>
      <w:r>
        <w:rPr>
          <w:spacing w:val="40"/>
          <w:w w:val="105"/>
        </w:rPr>
        <w:t xml:space="preserve"> </w:t>
      </w:r>
      <w:r>
        <w:rPr>
          <w:w w:val="105"/>
        </w:rPr>
        <w:t>This study</w:t>
      </w:r>
      <w:r>
        <w:rPr>
          <w:spacing w:val="40"/>
          <w:w w:val="105"/>
        </w:rPr>
        <w:t xml:space="preserve"> </w:t>
      </w:r>
      <w:r>
        <w:rPr>
          <w:w w:val="105"/>
        </w:rPr>
        <w:t>investigates</w:t>
      </w:r>
      <w:r>
        <w:rPr>
          <w:spacing w:val="40"/>
          <w:w w:val="105"/>
        </w:rPr>
        <w:t xml:space="preserve"> </w:t>
      </w:r>
      <w:r>
        <w:rPr>
          <w:w w:val="105"/>
        </w:rPr>
        <w:t>the</w:t>
      </w:r>
      <w:r>
        <w:rPr>
          <w:spacing w:val="40"/>
          <w:w w:val="105"/>
        </w:rPr>
        <w:t xml:space="preserve"> </w:t>
      </w:r>
      <w:r>
        <w:rPr>
          <w:w w:val="105"/>
        </w:rPr>
        <w:t>employability</w:t>
      </w:r>
      <w:r>
        <w:rPr>
          <w:spacing w:val="40"/>
          <w:w w:val="105"/>
        </w:rPr>
        <w:t xml:space="preserve"> </w:t>
      </w:r>
      <w:r>
        <w:rPr>
          <w:w w:val="105"/>
        </w:rPr>
        <w:t>skills</w:t>
      </w:r>
      <w:r>
        <w:rPr>
          <w:spacing w:val="40"/>
          <w:w w:val="105"/>
        </w:rPr>
        <w:t xml:space="preserve"> </w:t>
      </w:r>
      <w:r>
        <w:rPr>
          <w:w w:val="105"/>
        </w:rPr>
        <w:t>demanded</w:t>
      </w:r>
      <w:r>
        <w:rPr>
          <w:spacing w:val="40"/>
          <w:w w:val="105"/>
        </w:rPr>
        <w:t xml:space="preserve"> </w:t>
      </w:r>
      <w:r>
        <w:rPr>
          <w:w w:val="105"/>
        </w:rPr>
        <w:t>by</w:t>
      </w:r>
      <w:r>
        <w:rPr>
          <w:spacing w:val="40"/>
          <w:w w:val="105"/>
        </w:rPr>
        <w:t xml:space="preserve"> </w:t>
      </w:r>
      <w:r>
        <w:rPr>
          <w:w w:val="105"/>
        </w:rPr>
        <w:t>the</w:t>
      </w:r>
      <w:r>
        <w:rPr>
          <w:spacing w:val="40"/>
          <w:w w:val="105"/>
        </w:rPr>
        <w:t xml:space="preserve"> </w:t>
      </w:r>
      <w:r>
        <w:rPr>
          <w:w w:val="105"/>
        </w:rPr>
        <w:t>tourism</w:t>
      </w:r>
      <w:r>
        <w:rPr>
          <w:spacing w:val="40"/>
          <w:w w:val="105"/>
        </w:rPr>
        <w:t xml:space="preserve"> </w:t>
      </w:r>
      <w:r>
        <w:rPr>
          <w:w w:val="105"/>
        </w:rPr>
        <w:t>and</w:t>
      </w:r>
      <w:r>
        <w:rPr>
          <w:spacing w:val="40"/>
          <w:w w:val="105"/>
        </w:rPr>
        <w:t xml:space="preserve"> </w:t>
      </w:r>
      <w:r>
        <w:rPr>
          <w:w w:val="105"/>
        </w:rPr>
        <w:t>service industries</w:t>
      </w:r>
      <w:r>
        <w:rPr>
          <w:spacing w:val="-1"/>
          <w:w w:val="105"/>
        </w:rPr>
        <w:t xml:space="preserve"> </w:t>
      </w:r>
      <w:r>
        <w:rPr>
          <w:w w:val="105"/>
        </w:rPr>
        <w:t>and</w:t>
      </w:r>
      <w:r>
        <w:rPr>
          <w:spacing w:val="-2"/>
          <w:w w:val="105"/>
        </w:rPr>
        <w:t xml:space="preserve"> </w:t>
      </w:r>
      <w:r>
        <w:rPr>
          <w:w w:val="105"/>
        </w:rPr>
        <w:t>examines</w:t>
      </w:r>
      <w:r>
        <w:rPr>
          <w:spacing w:val="-2"/>
          <w:w w:val="105"/>
        </w:rPr>
        <w:t xml:space="preserve"> </w:t>
      </w:r>
      <w:r>
        <w:rPr>
          <w:w w:val="105"/>
        </w:rPr>
        <w:t>how</w:t>
      </w:r>
      <w:r>
        <w:rPr>
          <w:spacing w:val="-2"/>
          <w:w w:val="105"/>
        </w:rPr>
        <w:t xml:space="preserve"> </w:t>
      </w:r>
      <w:r>
        <w:rPr>
          <w:w w:val="105"/>
        </w:rPr>
        <w:t>three</w:t>
      </w:r>
      <w:r>
        <w:rPr>
          <w:spacing w:val="-2"/>
          <w:w w:val="105"/>
        </w:rPr>
        <w:t xml:space="preserve"> </w:t>
      </w:r>
      <w:r>
        <w:rPr>
          <w:w w:val="105"/>
        </w:rPr>
        <w:t>skill</w:t>
      </w:r>
      <w:r>
        <w:rPr>
          <w:spacing w:val="-1"/>
          <w:w w:val="105"/>
        </w:rPr>
        <w:t xml:space="preserve"> </w:t>
      </w:r>
      <w:r>
        <w:rPr>
          <w:w w:val="105"/>
        </w:rPr>
        <w:t>domains</w:t>
      </w:r>
      <w:r>
        <w:rPr>
          <w:spacing w:val="-4"/>
          <w:w w:val="105"/>
        </w:rPr>
        <w:t xml:space="preserve"> </w:t>
      </w:r>
      <w:r>
        <w:rPr>
          <w:w w:val="105"/>
        </w:rPr>
        <w:t>are</w:t>
      </w:r>
      <w:r>
        <w:rPr>
          <w:spacing w:val="-2"/>
          <w:w w:val="105"/>
        </w:rPr>
        <w:t xml:space="preserve"> </w:t>
      </w:r>
      <w:r>
        <w:rPr>
          <w:w w:val="105"/>
        </w:rPr>
        <w:t>cognitive,</w:t>
      </w:r>
      <w:r>
        <w:rPr>
          <w:spacing w:val="-2"/>
          <w:w w:val="105"/>
        </w:rPr>
        <w:t xml:space="preserve"> </w:t>
      </w:r>
      <w:r>
        <w:rPr>
          <w:w w:val="105"/>
        </w:rPr>
        <w:t>technicaland</w:t>
      </w:r>
      <w:r>
        <w:rPr>
          <w:spacing w:val="-2"/>
          <w:w w:val="105"/>
        </w:rPr>
        <w:t xml:space="preserve"> </w:t>
      </w:r>
      <w:r>
        <w:rPr>
          <w:w w:val="105"/>
        </w:rPr>
        <w:t>soft</w:t>
      </w:r>
      <w:r>
        <w:rPr>
          <w:spacing w:val="-1"/>
          <w:w w:val="105"/>
        </w:rPr>
        <w:t xml:space="preserve"> </w:t>
      </w:r>
      <w:r>
        <w:rPr>
          <w:w w:val="105"/>
        </w:rPr>
        <w:t>skills</w:t>
      </w:r>
      <w:r>
        <w:rPr>
          <w:spacing w:val="-1"/>
          <w:w w:val="105"/>
        </w:rPr>
        <w:t xml:space="preserve"> </w:t>
      </w:r>
      <w:r>
        <w:rPr>
          <w:w w:val="105"/>
        </w:rPr>
        <w:t>has predict</w:t>
      </w:r>
      <w:r>
        <w:rPr>
          <w:spacing w:val="21"/>
          <w:w w:val="105"/>
        </w:rPr>
        <w:t xml:space="preserve"> </w:t>
      </w:r>
      <w:r>
        <w:rPr>
          <w:w w:val="105"/>
        </w:rPr>
        <w:t>employer-perceived</w:t>
      </w:r>
      <w:r>
        <w:rPr>
          <w:spacing w:val="20"/>
          <w:w w:val="105"/>
        </w:rPr>
        <w:t xml:space="preserve"> </w:t>
      </w:r>
      <w:r>
        <w:rPr>
          <w:w w:val="105"/>
        </w:rPr>
        <w:t>employability</w:t>
      </w:r>
      <w:r>
        <w:rPr>
          <w:spacing w:val="21"/>
          <w:w w:val="105"/>
        </w:rPr>
        <w:t xml:space="preserve"> </w:t>
      </w:r>
      <w:r>
        <w:rPr>
          <w:w w:val="105"/>
        </w:rPr>
        <w:t>outcomes</w:t>
      </w:r>
      <w:r>
        <w:rPr>
          <w:spacing w:val="21"/>
          <w:w w:val="105"/>
        </w:rPr>
        <w:t xml:space="preserve"> </w:t>
      </w:r>
      <w:r>
        <w:rPr>
          <w:w w:val="105"/>
        </w:rPr>
        <w:t>for</w:t>
      </w:r>
      <w:r>
        <w:rPr>
          <w:spacing w:val="17"/>
          <w:w w:val="105"/>
        </w:rPr>
        <w:t xml:space="preserve"> </w:t>
      </w:r>
      <w:r>
        <w:rPr>
          <w:w w:val="105"/>
        </w:rPr>
        <w:t>management</w:t>
      </w:r>
      <w:r>
        <w:rPr>
          <w:spacing w:val="21"/>
          <w:w w:val="105"/>
        </w:rPr>
        <w:t xml:space="preserve"> </w:t>
      </w:r>
      <w:r>
        <w:rPr>
          <w:w w:val="105"/>
        </w:rPr>
        <w:t>graduates.</w:t>
      </w:r>
      <w:r>
        <w:rPr>
          <w:spacing w:val="18"/>
          <w:w w:val="105"/>
        </w:rPr>
        <w:t xml:space="preserve"> </w:t>
      </w:r>
      <w:r>
        <w:rPr>
          <w:w w:val="105"/>
        </w:rPr>
        <w:t>Using</w:t>
      </w:r>
      <w:r>
        <w:rPr>
          <w:spacing w:val="18"/>
          <w:w w:val="105"/>
        </w:rPr>
        <w:t xml:space="preserve"> </w:t>
      </w:r>
      <w:r>
        <w:rPr>
          <w:w w:val="105"/>
        </w:rPr>
        <w:t xml:space="preserve">a </w:t>
      </w:r>
      <w:r>
        <w:rPr>
          <w:spacing w:val="-2"/>
          <w:w w:val="105"/>
        </w:rPr>
        <w:t xml:space="preserve">cross-sectional employer survey (tourism/service sector administrators, HR managers, and </w:t>
      </w:r>
      <w:r>
        <w:rPr>
          <w:w w:val="105"/>
        </w:rPr>
        <w:t>owners),</w:t>
      </w:r>
      <w:r>
        <w:rPr>
          <w:spacing w:val="40"/>
          <w:w w:val="105"/>
        </w:rPr>
        <w:t xml:space="preserve"> </w:t>
      </w:r>
      <w:r>
        <w:rPr>
          <w:w w:val="105"/>
        </w:rPr>
        <w:t>the</w:t>
      </w:r>
      <w:r>
        <w:rPr>
          <w:spacing w:val="40"/>
          <w:w w:val="105"/>
        </w:rPr>
        <w:t xml:space="preserve"> </w:t>
      </w:r>
      <w:r>
        <w:rPr>
          <w:w w:val="105"/>
        </w:rPr>
        <w:t>study</w:t>
      </w:r>
      <w:r>
        <w:rPr>
          <w:spacing w:val="40"/>
          <w:w w:val="105"/>
        </w:rPr>
        <w:t xml:space="preserve"> </w:t>
      </w:r>
      <w:r>
        <w:rPr>
          <w:w w:val="105"/>
        </w:rPr>
        <w:t>applies</w:t>
      </w:r>
      <w:r>
        <w:rPr>
          <w:spacing w:val="-2"/>
          <w:w w:val="105"/>
        </w:rPr>
        <w:t xml:space="preserve"> </w:t>
      </w:r>
      <w:r>
        <w:rPr>
          <w:w w:val="105"/>
        </w:rPr>
        <w:t>Structural</w:t>
      </w:r>
      <w:r>
        <w:rPr>
          <w:spacing w:val="40"/>
          <w:w w:val="105"/>
        </w:rPr>
        <w:t xml:space="preserve"> </w:t>
      </w:r>
      <w:r>
        <w:rPr>
          <w:w w:val="105"/>
        </w:rPr>
        <w:t>Equation</w:t>
      </w:r>
      <w:r>
        <w:rPr>
          <w:spacing w:val="40"/>
          <w:w w:val="105"/>
        </w:rPr>
        <w:t xml:space="preserve"> </w:t>
      </w:r>
      <w:r>
        <w:rPr>
          <w:w w:val="105"/>
        </w:rPr>
        <w:t>Modeling</w:t>
      </w:r>
      <w:r>
        <w:rPr>
          <w:spacing w:val="40"/>
          <w:w w:val="105"/>
        </w:rPr>
        <w:t xml:space="preserve"> </w:t>
      </w:r>
      <w:r>
        <w:rPr>
          <w:w w:val="105"/>
        </w:rPr>
        <w:t>(SEM)</w:t>
      </w:r>
      <w:r>
        <w:rPr>
          <w:spacing w:val="-1"/>
          <w:w w:val="105"/>
        </w:rPr>
        <w:t xml:space="preserve"> </w:t>
      </w:r>
      <w:r>
        <w:rPr>
          <w:w w:val="105"/>
        </w:rPr>
        <w:t>to</w:t>
      </w:r>
      <w:r>
        <w:rPr>
          <w:spacing w:val="40"/>
          <w:w w:val="105"/>
        </w:rPr>
        <w:t xml:space="preserve"> </w:t>
      </w:r>
      <w:r>
        <w:rPr>
          <w:w w:val="105"/>
        </w:rPr>
        <w:t>model</w:t>
      </w:r>
      <w:r>
        <w:rPr>
          <w:spacing w:val="40"/>
          <w:w w:val="105"/>
        </w:rPr>
        <w:t xml:space="preserve"> </w:t>
      </w:r>
      <w:r>
        <w:rPr>
          <w:w w:val="105"/>
        </w:rPr>
        <w:t>relationships among skill constructs and employability outcomes. Measurement validity (CFA, CR, AVE, HTMT)</w:t>
      </w:r>
      <w:r>
        <w:rPr>
          <w:spacing w:val="11"/>
          <w:w w:val="105"/>
        </w:rPr>
        <w:t xml:space="preserve"> </w:t>
      </w:r>
      <w:r>
        <w:rPr>
          <w:w w:val="105"/>
        </w:rPr>
        <w:t>and</w:t>
      </w:r>
      <w:r>
        <w:rPr>
          <w:spacing w:val="9"/>
          <w:w w:val="105"/>
        </w:rPr>
        <w:t xml:space="preserve"> </w:t>
      </w:r>
      <w:r>
        <w:rPr>
          <w:w w:val="105"/>
        </w:rPr>
        <w:t>structural</w:t>
      </w:r>
      <w:r>
        <w:rPr>
          <w:spacing w:val="12"/>
          <w:w w:val="105"/>
        </w:rPr>
        <w:t xml:space="preserve"> </w:t>
      </w:r>
      <w:r>
        <w:rPr>
          <w:w w:val="105"/>
        </w:rPr>
        <w:t>relations</w:t>
      </w:r>
      <w:r>
        <w:rPr>
          <w:spacing w:val="10"/>
          <w:w w:val="105"/>
        </w:rPr>
        <w:t xml:space="preserve"> </w:t>
      </w:r>
      <w:r>
        <w:rPr>
          <w:w w:val="105"/>
        </w:rPr>
        <w:t>(path</w:t>
      </w:r>
      <w:r>
        <w:rPr>
          <w:spacing w:val="11"/>
          <w:w w:val="105"/>
        </w:rPr>
        <w:t xml:space="preserve"> </w:t>
      </w:r>
      <w:r>
        <w:rPr>
          <w:w w:val="105"/>
        </w:rPr>
        <w:t>coefficients,</w:t>
      </w:r>
      <w:r>
        <w:rPr>
          <w:spacing w:val="11"/>
          <w:w w:val="105"/>
        </w:rPr>
        <w:t xml:space="preserve"> </w:t>
      </w:r>
      <w:r>
        <w:rPr>
          <w:w w:val="105"/>
        </w:rPr>
        <w:t>R²,</w:t>
      </w:r>
      <w:r>
        <w:rPr>
          <w:spacing w:val="11"/>
          <w:w w:val="105"/>
        </w:rPr>
        <w:t xml:space="preserve"> </w:t>
      </w:r>
      <w:r>
        <w:rPr>
          <w:w w:val="105"/>
        </w:rPr>
        <w:t>effect</w:t>
      </w:r>
      <w:r>
        <w:rPr>
          <w:spacing w:val="12"/>
          <w:w w:val="105"/>
        </w:rPr>
        <w:t xml:space="preserve"> </w:t>
      </w:r>
      <w:r>
        <w:rPr>
          <w:w w:val="105"/>
        </w:rPr>
        <w:t>sizes)</w:t>
      </w:r>
      <w:r>
        <w:rPr>
          <w:spacing w:val="11"/>
          <w:w w:val="105"/>
        </w:rPr>
        <w:t xml:space="preserve"> </w:t>
      </w:r>
      <w:r>
        <w:rPr>
          <w:w w:val="105"/>
        </w:rPr>
        <w:t>are</w:t>
      </w:r>
      <w:r>
        <w:rPr>
          <w:spacing w:val="11"/>
          <w:w w:val="105"/>
        </w:rPr>
        <w:t xml:space="preserve"> </w:t>
      </w:r>
      <w:r>
        <w:rPr>
          <w:w w:val="105"/>
        </w:rPr>
        <w:t>assessed</w:t>
      </w:r>
      <w:r>
        <w:rPr>
          <w:spacing w:val="11"/>
          <w:w w:val="105"/>
        </w:rPr>
        <w:t xml:space="preserve"> </w:t>
      </w:r>
      <w:r>
        <w:rPr>
          <w:w w:val="105"/>
        </w:rPr>
        <w:t>alongside global model fit (χ²/df, CFI, TLI, RMSEA, SRMR). The final SEM indicates good fit (χ²/df = 2.07;</w:t>
      </w:r>
      <w:r>
        <w:rPr>
          <w:spacing w:val="-13"/>
          <w:w w:val="105"/>
        </w:rPr>
        <w:t xml:space="preserve"> </w:t>
      </w:r>
      <w:r>
        <w:rPr>
          <w:w w:val="105"/>
        </w:rPr>
        <w:t>CFI</w:t>
      </w:r>
      <w:r>
        <w:rPr>
          <w:spacing w:val="-13"/>
          <w:w w:val="105"/>
        </w:rPr>
        <w:t xml:space="preserve"> </w:t>
      </w:r>
      <w:r>
        <w:rPr>
          <w:w w:val="105"/>
        </w:rPr>
        <w:t>=</w:t>
      </w:r>
      <w:r>
        <w:rPr>
          <w:spacing w:val="-13"/>
          <w:w w:val="105"/>
        </w:rPr>
        <w:t xml:space="preserve"> </w:t>
      </w:r>
      <w:r>
        <w:rPr>
          <w:w w:val="105"/>
        </w:rPr>
        <w:t>.953;</w:t>
      </w:r>
      <w:r>
        <w:rPr>
          <w:spacing w:val="-12"/>
          <w:w w:val="105"/>
        </w:rPr>
        <w:t xml:space="preserve"> </w:t>
      </w:r>
      <w:r>
        <w:rPr>
          <w:w w:val="105"/>
        </w:rPr>
        <w:t>TLI</w:t>
      </w:r>
      <w:r>
        <w:rPr>
          <w:spacing w:val="-13"/>
          <w:w w:val="105"/>
        </w:rPr>
        <w:t xml:space="preserve"> </w:t>
      </w:r>
      <w:r>
        <w:rPr>
          <w:w w:val="105"/>
        </w:rPr>
        <w:t>=</w:t>
      </w:r>
      <w:r>
        <w:rPr>
          <w:spacing w:val="-13"/>
          <w:w w:val="105"/>
        </w:rPr>
        <w:t xml:space="preserve"> </w:t>
      </w:r>
      <w:r>
        <w:rPr>
          <w:w w:val="105"/>
        </w:rPr>
        <w:t>.942;</w:t>
      </w:r>
      <w:r>
        <w:rPr>
          <w:spacing w:val="-13"/>
          <w:w w:val="105"/>
        </w:rPr>
        <w:t xml:space="preserve"> </w:t>
      </w:r>
      <w:r>
        <w:rPr>
          <w:w w:val="105"/>
        </w:rPr>
        <w:t>RMSEA</w:t>
      </w:r>
      <w:r>
        <w:rPr>
          <w:spacing w:val="-12"/>
          <w:w w:val="105"/>
        </w:rPr>
        <w:t xml:space="preserve"> </w:t>
      </w:r>
      <w:r>
        <w:rPr>
          <w:w w:val="105"/>
        </w:rPr>
        <w:t>=</w:t>
      </w:r>
      <w:r>
        <w:rPr>
          <w:spacing w:val="-13"/>
          <w:w w:val="105"/>
        </w:rPr>
        <w:t xml:space="preserve"> </w:t>
      </w:r>
      <w:r>
        <w:rPr>
          <w:w w:val="105"/>
        </w:rPr>
        <w:t>.052;</w:t>
      </w:r>
      <w:r>
        <w:rPr>
          <w:spacing w:val="-13"/>
          <w:w w:val="105"/>
        </w:rPr>
        <w:t xml:space="preserve"> </w:t>
      </w:r>
      <w:r>
        <w:rPr>
          <w:w w:val="105"/>
        </w:rPr>
        <w:t>SRMR</w:t>
      </w:r>
      <w:r>
        <w:rPr>
          <w:spacing w:val="-12"/>
          <w:w w:val="105"/>
        </w:rPr>
        <w:t xml:space="preserve"> </w:t>
      </w:r>
      <w:r>
        <w:rPr>
          <w:w w:val="105"/>
        </w:rPr>
        <w:t>=</w:t>
      </w:r>
      <w:r>
        <w:rPr>
          <w:spacing w:val="-13"/>
          <w:w w:val="105"/>
        </w:rPr>
        <w:t xml:space="preserve"> </w:t>
      </w:r>
      <w:r>
        <w:rPr>
          <w:w w:val="105"/>
        </w:rPr>
        <w:t>.041).</w:t>
      </w:r>
      <w:r>
        <w:rPr>
          <w:spacing w:val="-13"/>
          <w:w w:val="105"/>
        </w:rPr>
        <w:t xml:space="preserve"> </w:t>
      </w:r>
      <w:r>
        <w:rPr>
          <w:w w:val="105"/>
        </w:rPr>
        <w:t>Soft</w:t>
      </w:r>
      <w:r>
        <w:rPr>
          <w:spacing w:val="-13"/>
          <w:w w:val="105"/>
        </w:rPr>
        <w:t xml:space="preserve"> </w:t>
      </w:r>
      <w:r>
        <w:rPr>
          <w:w w:val="105"/>
        </w:rPr>
        <w:t>skills</w:t>
      </w:r>
      <w:r>
        <w:rPr>
          <w:spacing w:val="-12"/>
          <w:w w:val="105"/>
        </w:rPr>
        <w:t xml:space="preserve"> </w:t>
      </w:r>
      <w:r>
        <w:rPr>
          <w:w w:val="105"/>
        </w:rPr>
        <w:t>have</w:t>
      </w:r>
      <w:r>
        <w:rPr>
          <w:spacing w:val="-13"/>
          <w:w w:val="105"/>
        </w:rPr>
        <w:t xml:space="preserve"> </w:t>
      </w:r>
      <w:r>
        <w:rPr>
          <w:w w:val="105"/>
        </w:rPr>
        <w:t>the</w:t>
      </w:r>
      <w:r>
        <w:rPr>
          <w:spacing w:val="-13"/>
          <w:w w:val="105"/>
        </w:rPr>
        <w:t xml:space="preserve"> </w:t>
      </w:r>
      <w:r>
        <w:rPr>
          <w:w w:val="105"/>
        </w:rPr>
        <w:t>strongest</w:t>
      </w:r>
      <w:r>
        <w:rPr>
          <w:spacing w:val="-12"/>
          <w:w w:val="105"/>
        </w:rPr>
        <w:t xml:space="preserve"> </w:t>
      </w:r>
      <w:r>
        <w:rPr>
          <w:w w:val="105"/>
        </w:rPr>
        <w:t>effect on</w:t>
      </w:r>
      <w:r>
        <w:rPr>
          <w:spacing w:val="-7"/>
          <w:w w:val="105"/>
        </w:rPr>
        <w:t xml:space="preserve"> </w:t>
      </w:r>
      <w:r>
        <w:rPr>
          <w:w w:val="105"/>
        </w:rPr>
        <w:t>employability</w:t>
      </w:r>
      <w:r>
        <w:rPr>
          <w:spacing w:val="-7"/>
          <w:w w:val="105"/>
        </w:rPr>
        <w:t xml:space="preserve"> </w:t>
      </w:r>
      <w:r>
        <w:rPr>
          <w:w w:val="105"/>
        </w:rPr>
        <w:t>outcomes</w:t>
      </w:r>
      <w:r>
        <w:rPr>
          <w:spacing w:val="-7"/>
          <w:w w:val="105"/>
        </w:rPr>
        <w:t xml:space="preserve"> </w:t>
      </w:r>
      <w:r>
        <w:rPr>
          <w:w w:val="105"/>
        </w:rPr>
        <w:t>(β</w:t>
      </w:r>
      <w:r>
        <w:rPr>
          <w:spacing w:val="-7"/>
          <w:w w:val="105"/>
        </w:rPr>
        <w:t xml:space="preserve"> </w:t>
      </w:r>
      <w:r>
        <w:rPr>
          <w:w w:val="105"/>
        </w:rPr>
        <w:t>=</w:t>
      </w:r>
      <w:r>
        <w:rPr>
          <w:spacing w:val="-7"/>
          <w:w w:val="105"/>
        </w:rPr>
        <w:t xml:space="preserve"> </w:t>
      </w:r>
      <w:r>
        <w:rPr>
          <w:w w:val="105"/>
        </w:rPr>
        <w:t>.51,</w:t>
      </w:r>
      <w:r>
        <w:rPr>
          <w:spacing w:val="-7"/>
          <w:w w:val="105"/>
        </w:rPr>
        <w:t xml:space="preserve"> </w:t>
      </w:r>
      <w:r>
        <w:rPr>
          <w:w w:val="105"/>
        </w:rPr>
        <w:t>p</w:t>
      </w:r>
      <w:r>
        <w:rPr>
          <w:spacing w:val="-7"/>
          <w:w w:val="105"/>
        </w:rPr>
        <w:t xml:space="preserve"> </w:t>
      </w:r>
      <w:r>
        <w:rPr>
          <w:w w:val="105"/>
        </w:rPr>
        <w:t>&lt;</w:t>
      </w:r>
      <w:r>
        <w:rPr>
          <w:spacing w:val="-7"/>
          <w:w w:val="105"/>
        </w:rPr>
        <w:t xml:space="preserve"> </w:t>
      </w:r>
      <w:r>
        <w:rPr>
          <w:w w:val="105"/>
        </w:rPr>
        <w:t>.001),</w:t>
      </w:r>
      <w:r>
        <w:rPr>
          <w:spacing w:val="-7"/>
          <w:w w:val="105"/>
        </w:rPr>
        <w:t xml:space="preserve"> </w:t>
      </w:r>
      <w:r>
        <w:rPr>
          <w:w w:val="105"/>
        </w:rPr>
        <w:t>followed</w:t>
      </w:r>
      <w:r>
        <w:rPr>
          <w:spacing w:val="-7"/>
          <w:w w:val="105"/>
        </w:rPr>
        <w:t xml:space="preserve"> </w:t>
      </w:r>
      <w:r>
        <w:rPr>
          <w:w w:val="105"/>
        </w:rPr>
        <w:t>by</w:t>
      </w:r>
      <w:r>
        <w:rPr>
          <w:spacing w:val="-6"/>
          <w:w w:val="105"/>
        </w:rPr>
        <w:t xml:space="preserve"> </w:t>
      </w:r>
      <w:r>
        <w:rPr>
          <w:w w:val="105"/>
        </w:rPr>
        <w:t>technical</w:t>
      </w:r>
      <w:r>
        <w:rPr>
          <w:spacing w:val="-7"/>
          <w:w w:val="105"/>
        </w:rPr>
        <w:t xml:space="preserve"> </w:t>
      </w:r>
      <w:r>
        <w:rPr>
          <w:w w:val="105"/>
        </w:rPr>
        <w:t>skills</w:t>
      </w:r>
      <w:r>
        <w:rPr>
          <w:spacing w:val="-10"/>
          <w:w w:val="105"/>
        </w:rPr>
        <w:t xml:space="preserve"> </w:t>
      </w:r>
      <w:r>
        <w:rPr>
          <w:w w:val="105"/>
        </w:rPr>
        <w:t>(β</w:t>
      </w:r>
      <w:r>
        <w:rPr>
          <w:spacing w:val="-7"/>
          <w:w w:val="105"/>
        </w:rPr>
        <w:t xml:space="preserve"> </w:t>
      </w:r>
      <w:r>
        <w:rPr>
          <w:w w:val="105"/>
        </w:rPr>
        <w:t>=</w:t>
      </w:r>
      <w:r>
        <w:rPr>
          <w:spacing w:val="-7"/>
          <w:w w:val="105"/>
        </w:rPr>
        <w:t xml:space="preserve"> </w:t>
      </w:r>
      <w:r>
        <w:rPr>
          <w:w w:val="105"/>
        </w:rPr>
        <w:t>.33,</w:t>
      </w:r>
      <w:r>
        <w:rPr>
          <w:spacing w:val="-7"/>
          <w:w w:val="105"/>
        </w:rPr>
        <w:t xml:space="preserve"> </w:t>
      </w:r>
      <w:r>
        <w:rPr>
          <w:w w:val="105"/>
        </w:rPr>
        <w:t>p</w:t>
      </w:r>
      <w:r>
        <w:rPr>
          <w:spacing w:val="-7"/>
          <w:w w:val="105"/>
        </w:rPr>
        <w:t xml:space="preserve"> </w:t>
      </w:r>
      <w:r>
        <w:rPr>
          <w:w w:val="105"/>
        </w:rPr>
        <w:t>&lt;</w:t>
      </w:r>
      <w:r>
        <w:rPr>
          <w:spacing w:val="-7"/>
          <w:w w:val="105"/>
        </w:rPr>
        <w:t xml:space="preserve"> </w:t>
      </w:r>
      <w:r>
        <w:rPr>
          <w:w w:val="105"/>
        </w:rPr>
        <w:t>.001) and</w:t>
      </w:r>
      <w:r>
        <w:rPr>
          <w:spacing w:val="-2"/>
          <w:w w:val="105"/>
        </w:rPr>
        <w:t xml:space="preserve"> </w:t>
      </w:r>
      <w:r>
        <w:rPr>
          <w:w w:val="105"/>
        </w:rPr>
        <w:t>cognitive</w:t>
      </w:r>
      <w:r>
        <w:rPr>
          <w:spacing w:val="77"/>
          <w:w w:val="105"/>
        </w:rPr>
        <w:t xml:space="preserve"> </w:t>
      </w:r>
      <w:r>
        <w:rPr>
          <w:w w:val="105"/>
        </w:rPr>
        <w:t>skills</w:t>
      </w:r>
      <w:r>
        <w:rPr>
          <w:spacing w:val="-2"/>
          <w:w w:val="105"/>
        </w:rPr>
        <w:t xml:space="preserve"> </w:t>
      </w:r>
      <w:r>
        <w:rPr>
          <w:w w:val="105"/>
        </w:rPr>
        <w:t>(β</w:t>
      </w:r>
      <w:r>
        <w:rPr>
          <w:spacing w:val="75"/>
          <w:w w:val="105"/>
        </w:rPr>
        <w:t xml:space="preserve"> </w:t>
      </w:r>
      <w:r>
        <w:rPr>
          <w:w w:val="105"/>
        </w:rPr>
        <w:t>=</w:t>
      </w:r>
      <w:r>
        <w:rPr>
          <w:spacing w:val="78"/>
          <w:w w:val="105"/>
        </w:rPr>
        <w:t xml:space="preserve"> </w:t>
      </w:r>
      <w:r>
        <w:rPr>
          <w:w w:val="105"/>
        </w:rPr>
        <w:t>.19,</w:t>
      </w:r>
      <w:r>
        <w:rPr>
          <w:spacing w:val="77"/>
          <w:w w:val="105"/>
        </w:rPr>
        <w:t xml:space="preserve"> </w:t>
      </w:r>
      <w:r>
        <w:rPr>
          <w:w w:val="105"/>
        </w:rPr>
        <w:t>p</w:t>
      </w:r>
      <w:r>
        <w:rPr>
          <w:spacing w:val="76"/>
          <w:w w:val="105"/>
        </w:rPr>
        <w:t xml:space="preserve"> </w:t>
      </w:r>
      <w:r>
        <w:rPr>
          <w:w w:val="105"/>
        </w:rPr>
        <w:t>=</w:t>
      </w:r>
      <w:r>
        <w:rPr>
          <w:spacing w:val="78"/>
          <w:w w:val="105"/>
        </w:rPr>
        <w:t xml:space="preserve"> </w:t>
      </w:r>
      <w:r>
        <w:rPr>
          <w:w w:val="105"/>
        </w:rPr>
        <w:t>.012).</w:t>
      </w:r>
      <w:r>
        <w:rPr>
          <w:spacing w:val="77"/>
          <w:w w:val="105"/>
        </w:rPr>
        <w:t xml:space="preserve"> </w:t>
      </w:r>
      <w:r>
        <w:rPr>
          <w:w w:val="105"/>
        </w:rPr>
        <w:t>The</w:t>
      </w:r>
      <w:r>
        <w:rPr>
          <w:spacing w:val="74"/>
          <w:w w:val="105"/>
        </w:rPr>
        <w:t xml:space="preserve"> </w:t>
      </w:r>
      <w:r>
        <w:rPr>
          <w:w w:val="105"/>
        </w:rPr>
        <w:t>model</w:t>
      </w:r>
      <w:r>
        <w:rPr>
          <w:spacing w:val="78"/>
          <w:w w:val="105"/>
        </w:rPr>
        <w:t xml:space="preserve"> </w:t>
      </w:r>
      <w:r>
        <w:rPr>
          <w:w w:val="105"/>
        </w:rPr>
        <w:t>explains</w:t>
      </w:r>
      <w:r>
        <w:rPr>
          <w:spacing w:val="-1"/>
          <w:w w:val="105"/>
        </w:rPr>
        <w:t xml:space="preserve"> </w:t>
      </w:r>
      <w:r>
        <w:rPr>
          <w:w w:val="105"/>
        </w:rPr>
        <w:t>66%</w:t>
      </w:r>
      <w:r>
        <w:rPr>
          <w:spacing w:val="-2"/>
          <w:w w:val="105"/>
        </w:rPr>
        <w:t xml:space="preserve"> </w:t>
      </w:r>
      <w:r>
        <w:rPr>
          <w:w w:val="105"/>
        </w:rPr>
        <w:t>of</w:t>
      </w:r>
      <w:r>
        <w:rPr>
          <w:spacing w:val="75"/>
          <w:w w:val="105"/>
        </w:rPr>
        <w:t xml:space="preserve"> </w:t>
      </w:r>
      <w:r>
        <w:rPr>
          <w:w w:val="105"/>
        </w:rPr>
        <w:t>the</w:t>
      </w:r>
      <w:r>
        <w:rPr>
          <w:spacing w:val="77"/>
          <w:w w:val="105"/>
        </w:rPr>
        <w:t xml:space="preserve"> </w:t>
      </w:r>
      <w:r>
        <w:rPr>
          <w:w w:val="105"/>
        </w:rPr>
        <w:t>variance</w:t>
      </w:r>
      <w:r>
        <w:rPr>
          <w:spacing w:val="77"/>
          <w:w w:val="105"/>
        </w:rPr>
        <w:t xml:space="preserve"> </w:t>
      </w:r>
      <w:r>
        <w:rPr>
          <w:w w:val="105"/>
        </w:rPr>
        <w:t xml:space="preserve">in </w:t>
      </w:r>
      <w:r>
        <w:t>employability</w:t>
      </w:r>
      <w:r>
        <w:rPr>
          <w:spacing w:val="13"/>
        </w:rPr>
        <w:t xml:space="preserve"> </w:t>
      </w:r>
      <w:r>
        <w:t>outcomes</w:t>
      </w:r>
      <w:r>
        <w:rPr>
          <w:spacing w:val="9"/>
        </w:rPr>
        <w:t xml:space="preserve"> </w:t>
      </w:r>
      <w:r>
        <w:t>(R²</w:t>
      </w:r>
      <w:r>
        <w:rPr>
          <w:spacing w:val="11"/>
        </w:rPr>
        <w:t xml:space="preserve"> </w:t>
      </w:r>
      <w:r>
        <w:t>=</w:t>
      </w:r>
      <w:r>
        <w:rPr>
          <w:spacing w:val="13"/>
        </w:rPr>
        <w:t xml:space="preserve"> </w:t>
      </w:r>
      <w:r>
        <w:t>.66).</w:t>
      </w:r>
      <w:r>
        <w:rPr>
          <w:spacing w:val="12"/>
        </w:rPr>
        <w:t xml:space="preserve"> </w:t>
      </w:r>
      <w:r>
        <w:t>Reliability</w:t>
      </w:r>
      <w:r>
        <w:rPr>
          <w:spacing w:val="10"/>
        </w:rPr>
        <w:t xml:space="preserve"> </w:t>
      </w:r>
      <w:r>
        <w:t>and</w:t>
      </w:r>
      <w:r>
        <w:rPr>
          <w:spacing w:val="6"/>
        </w:rPr>
        <w:t xml:space="preserve"> </w:t>
      </w:r>
      <w:r>
        <w:t>validity</w:t>
      </w:r>
      <w:r>
        <w:rPr>
          <w:spacing w:val="9"/>
        </w:rPr>
        <w:t xml:space="preserve"> </w:t>
      </w:r>
      <w:r>
        <w:t>criteria</w:t>
      </w:r>
      <w:r>
        <w:rPr>
          <w:spacing w:val="12"/>
        </w:rPr>
        <w:t xml:space="preserve"> </w:t>
      </w:r>
      <w:r>
        <w:t>are</w:t>
      </w:r>
      <w:r>
        <w:rPr>
          <w:spacing w:val="10"/>
        </w:rPr>
        <w:t xml:space="preserve"> </w:t>
      </w:r>
      <w:r>
        <w:t>satisfied</w:t>
      </w:r>
      <w:r>
        <w:rPr>
          <w:spacing w:val="12"/>
        </w:rPr>
        <w:t xml:space="preserve"> </w:t>
      </w:r>
      <w:r>
        <w:t>(α</w:t>
      </w:r>
      <w:r>
        <w:rPr>
          <w:spacing w:val="9"/>
        </w:rPr>
        <w:t xml:space="preserve"> </w:t>
      </w:r>
      <w:r>
        <w:t>range:</w:t>
      </w:r>
      <w:r>
        <w:rPr>
          <w:spacing w:val="10"/>
        </w:rPr>
        <w:t xml:space="preserve"> </w:t>
      </w:r>
      <w:r>
        <w:rPr>
          <w:spacing w:val="-4"/>
        </w:rPr>
        <w:t>.84–</w:t>
      </w:r>
    </w:p>
    <w:p w14:paraId="556AD91F">
      <w:pPr>
        <w:pStyle w:val="8"/>
        <w:spacing w:line="243" w:lineRule="exact"/>
        <w:ind w:left="153" w:right="147"/>
        <w:jc w:val="right"/>
      </w:pPr>
      <w:r>
        <w:rPr>
          <w:w w:val="105"/>
        </w:rPr>
        <w:t>.90;</w:t>
      </w:r>
      <w:r>
        <w:rPr>
          <w:spacing w:val="26"/>
          <w:w w:val="105"/>
        </w:rPr>
        <w:t xml:space="preserve"> </w:t>
      </w:r>
      <w:r>
        <w:rPr>
          <w:w w:val="105"/>
        </w:rPr>
        <w:t>CR</w:t>
      </w:r>
      <w:r>
        <w:rPr>
          <w:spacing w:val="24"/>
          <w:w w:val="105"/>
        </w:rPr>
        <w:t xml:space="preserve"> </w:t>
      </w:r>
      <w:r>
        <w:rPr>
          <w:w w:val="105"/>
        </w:rPr>
        <w:t>range:</w:t>
      </w:r>
      <w:r>
        <w:rPr>
          <w:spacing w:val="24"/>
          <w:w w:val="105"/>
        </w:rPr>
        <w:t xml:space="preserve"> </w:t>
      </w:r>
      <w:r>
        <w:rPr>
          <w:w w:val="105"/>
        </w:rPr>
        <w:t>.86–.91;</w:t>
      </w:r>
      <w:r>
        <w:rPr>
          <w:spacing w:val="24"/>
          <w:w w:val="105"/>
        </w:rPr>
        <w:t xml:space="preserve"> </w:t>
      </w:r>
      <w:r>
        <w:rPr>
          <w:w w:val="105"/>
        </w:rPr>
        <w:t>AVE</w:t>
      </w:r>
      <w:r>
        <w:rPr>
          <w:spacing w:val="26"/>
          <w:w w:val="105"/>
        </w:rPr>
        <w:t xml:space="preserve"> </w:t>
      </w:r>
      <w:r>
        <w:rPr>
          <w:w w:val="105"/>
        </w:rPr>
        <w:t>range:</w:t>
      </w:r>
      <w:r>
        <w:rPr>
          <w:spacing w:val="24"/>
          <w:w w:val="105"/>
        </w:rPr>
        <w:t xml:space="preserve"> </w:t>
      </w:r>
      <w:r>
        <w:rPr>
          <w:w w:val="105"/>
        </w:rPr>
        <w:t>.56–.63;</w:t>
      </w:r>
      <w:r>
        <w:rPr>
          <w:spacing w:val="24"/>
          <w:w w:val="105"/>
        </w:rPr>
        <w:t xml:space="preserve"> </w:t>
      </w:r>
      <w:r>
        <w:rPr>
          <w:w w:val="105"/>
        </w:rPr>
        <w:t>HTMT</w:t>
      </w:r>
      <w:r>
        <w:rPr>
          <w:spacing w:val="26"/>
          <w:w w:val="105"/>
        </w:rPr>
        <w:t xml:space="preserve"> </w:t>
      </w:r>
      <w:r>
        <w:rPr>
          <w:w w:val="105"/>
        </w:rPr>
        <w:t>&lt;</w:t>
      </w:r>
      <w:r>
        <w:rPr>
          <w:spacing w:val="27"/>
          <w:w w:val="105"/>
        </w:rPr>
        <w:t xml:space="preserve"> </w:t>
      </w:r>
      <w:r>
        <w:rPr>
          <w:w w:val="105"/>
        </w:rPr>
        <w:t>.85).</w:t>
      </w:r>
      <w:r>
        <w:rPr>
          <w:spacing w:val="26"/>
          <w:w w:val="105"/>
        </w:rPr>
        <w:t xml:space="preserve"> </w:t>
      </w:r>
      <w:r>
        <w:rPr>
          <w:w w:val="105"/>
        </w:rPr>
        <w:t>The</w:t>
      </w:r>
      <w:r>
        <w:rPr>
          <w:spacing w:val="26"/>
          <w:w w:val="105"/>
        </w:rPr>
        <w:t xml:space="preserve"> </w:t>
      </w:r>
      <w:r>
        <w:rPr>
          <w:w w:val="105"/>
        </w:rPr>
        <w:t>results</w:t>
      </w:r>
      <w:r>
        <w:rPr>
          <w:spacing w:val="26"/>
          <w:w w:val="105"/>
        </w:rPr>
        <w:t xml:space="preserve"> </w:t>
      </w:r>
      <w:r>
        <w:rPr>
          <w:w w:val="105"/>
        </w:rPr>
        <w:t>inform</w:t>
      </w:r>
      <w:r>
        <w:rPr>
          <w:spacing w:val="-3"/>
          <w:w w:val="105"/>
        </w:rPr>
        <w:t xml:space="preserve"> </w:t>
      </w:r>
      <w:r>
        <w:rPr>
          <w:spacing w:val="-2"/>
          <w:w w:val="105"/>
        </w:rPr>
        <w:t>curriculum</w:t>
      </w:r>
    </w:p>
    <w:p w14:paraId="5A67C3FC">
      <w:pPr>
        <w:pStyle w:val="8"/>
        <w:spacing w:before="42" w:line="280" w:lineRule="auto"/>
        <w:ind w:left="153" w:right="145"/>
        <w:jc w:val="both"/>
      </w:pPr>
      <w:r>
        <w:rPr>
          <w:w w:val="105"/>
        </w:rPr>
        <w:t>redesign</w:t>
      </w:r>
      <w:r>
        <w:rPr>
          <w:spacing w:val="-2"/>
          <w:w w:val="105"/>
        </w:rPr>
        <w:t xml:space="preserve"> </w:t>
      </w:r>
      <w:r>
        <w:rPr>
          <w:w w:val="105"/>
        </w:rPr>
        <w:t>in management programs, emphasizing experiential learning, digital systems, sustainability literacy, and work-integrated learning aligned with SDG 8 targets—especially</w:t>
      </w:r>
      <w:r>
        <w:rPr>
          <w:spacing w:val="-9"/>
          <w:w w:val="105"/>
        </w:rPr>
        <w:t xml:space="preserve"> </w:t>
      </w:r>
      <w:r>
        <w:rPr>
          <w:w w:val="105"/>
        </w:rPr>
        <w:t>8.5</w:t>
      </w:r>
      <w:r>
        <w:rPr>
          <w:spacing w:val="-11"/>
          <w:w w:val="105"/>
        </w:rPr>
        <w:t xml:space="preserve"> </w:t>
      </w:r>
      <w:r>
        <w:rPr>
          <w:w w:val="105"/>
        </w:rPr>
        <w:t>(full and productive employment) and</w:t>
      </w:r>
      <w:r>
        <w:rPr>
          <w:spacing w:val="-9"/>
          <w:w w:val="105"/>
        </w:rPr>
        <w:t xml:space="preserve"> </w:t>
      </w:r>
      <w:r>
        <w:rPr>
          <w:w w:val="105"/>
        </w:rPr>
        <w:t>8.9</w:t>
      </w:r>
      <w:r>
        <w:rPr>
          <w:spacing w:val="-11"/>
          <w:w w:val="105"/>
        </w:rPr>
        <w:t xml:space="preserve"> </w:t>
      </w:r>
      <w:r>
        <w:rPr>
          <w:w w:val="105"/>
        </w:rPr>
        <w:t>(sustainable tourism). This study integrates SDG 8 explicitly into an employability framework for tourism/management education and offers an empirically tested model mapping skill domains to employer-valued outcomes.</w:t>
      </w:r>
    </w:p>
    <w:p w14:paraId="459BE3C5">
      <w:pPr>
        <w:spacing w:before="252" w:line="271" w:lineRule="auto"/>
        <w:ind w:left="153" w:right="153"/>
        <w:jc w:val="both"/>
        <w:rPr>
          <w:i/>
        </w:rPr>
      </w:pPr>
      <w:r>
        <w:rPr>
          <w:b/>
          <w:i/>
        </w:rPr>
        <w:t>Keywords</w:t>
      </w:r>
      <w:r>
        <w:rPr>
          <w:i/>
        </w:rPr>
        <w:t>:</w:t>
      </w:r>
      <w:r>
        <w:rPr>
          <w:i/>
          <w:spacing w:val="-7"/>
        </w:rPr>
        <w:t xml:space="preserve"> </w:t>
      </w:r>
      <w:r>
        <w:rPr>
          <w:i/>
        </w:rPr>
        <w:t>SDG</w:t>
      </w:r>
      <w:r>
        <w:rPr>
          <w:i/>
          <w:spacing w:val="-8"/>
        </w:rPr>
        <w:t xml:space="preserve"> </w:t>
      </w:r>
      <w:r>
        <w:rPr>
          <w:i/>
        </w:rPr>
        <w:t>8;</w:t>
      </w:r>
      <w:r>
        <w:rPr>
          <w:i/>
          <w:spacing w:val="-7"/>
        </w:rPr>
        <w:t xml:space="preserve"> </w:t>
      </w:r>
      <w:r>
        <w:rPr>
          <w:i/>
        </w:rPr>
        <w:t>employability;</w:t>
      </w:r>
      <w:r>
        <w:rPr>
          <w:i/>
          <w:spacing w:val="-9"/>
        </w:rPr>
        <w:t xml:space="preserve"> </w:t>
      </w:r>
      <w:r>
        <w:rPr>
          <w:i/>
        </w:rPr>
        <w:t>tourism</w:t>
      </w:r>
      <w:r>
        <w:rPr>
          <w:i/>
          <w:spacing w:val="-8"/>
        </w:rPr>
        <w:t xml:space="preserve"> </w:t>
      </w:r>
      <w:r>
        <w:rPr>
          <w:i/>
        </w:rPr>
        <w:t>education;</w:t>
      </w:r>
      <w:r>
        <w:rPr>
          <w:i/>
          <w:spacing w:val="-7"/>
        </w:rPr>
        <w:t xml:space="preserve"> </w:t>
      </w:r>
      <w:r>
        <w:rPr>
          <w:i/>
        </w:rPr>
        <w:t>management</w:t>
      </w:r>
      <w:r>
        <w:rPr>
          <w:i/>
          <w:spacing w:val="-7"/>
        </w:rPr>
        <w:t xml:space="preserve"> </w:t>
      </w:r>
      <w:r>
        <w:rPr>
          <w:i/>
        </w:rPr>
        <w:t>education;</w:t>
      </w:r>
      <w:r>
        <w:rPr>
          <w:i/>
          <w:spacing w:val="-7"/>
        </w:rPr>
        <w:t xml:space="preserve"> </w:t>
      </w:r>
      <w:r>
        <w:rPr>
          <w:i/>
        </w:rPr>
        <w:t>structural</w:t>
      </w:r>
      <w:r>
        <w:rPr>
          <w:i/>
          <w:spacing w:val="-8"/>
        </w:rPr>
        <w:t xml:space="preserve"> </w:t>
      </w:r>
      <w:r>
        <w:rPr>
          <w:i/>
        </w:rPr>
        <w:t>equation modeling; soft skills; digital skills; sustainable growth.</w:t>
      </w:r>
    </w:p>
    <w:p w14:paraId="416B5E81">
      <w:pPr>
        <w:spacing w:line="271" w:lineRule="auto"/>
        <w:jc w:val="both"/>
        <w:rPr>
          <w:i/>
        </w:rPr>
        <w:sectPr>
          <w:pgSz w:w="10330" w:h="14580"/>
          <w:pgMar w:top="680" w:right="566" w:bottom="720" w:left="566" w:header="432" w:footer="534" w:gutter="0"/>
          <w:cols w:space="720" w:num="1"/>
        </w:sectPr>
      </w:pPr>
    </w:p>
    <w:p w14:paraId="1947C128">
      <w:pPr>
        <w:pStyle w:val="3"/>
        <w:ind w:left="0" w:right="1"/>
      </w:pPr>
      <w:r>
        <w:rPr>
          <w:spacing w:val="-10"/>
        </w:rPr>
        <w:t>A</w:t>
      </w:r>
      <w:r>
        <w:rPr>
          <w:spacing w:val="-7"/>
        </w:rPr>
        <w:t xml:space="preserve"> </w:t>
      </w:r>
      <w:r>
        <w:rPr>
          <w:spacing w:val="-10"/>
        </w:rPr>
        <w:t>STUDY</w:t>
      </w:r>
      <w:r>
        <w:rPr>
          <w:spacing w:val="-9"/>
        </w:rPr>
        <w:t xml:space="preserve"> </w:t>
      </w:r>
      <w:r>
        <w:rPr>
          <w:spacing w:val="-10"/>
        </w:rPr>
        <w:t>ON</w:t>
      </w:r>
      <w:r>
        <w:rPr>
          <w:spacing w:val="-7"/>
        </w:rPr>
        <w:t xml:space="preserve"> </w:t>
      </w:r>
      <w:r>
        <w:rPr>
          <w:spacing w:val="-10"/>
        </w:rPr>
        <w:t>SUSTAINABLE</w:t>
      </w:r>
      <w:r>
        <w:rPr>
          <w:spacing w:val="-6"/>
        </w:rPr>
        <w:t xml:space="preserve"> </w:t>
      </w:r>
      <w:r>
        <w:rPr>
          <w:spacing w:val="-10"/>
        </w:rPr>
        <w:t>DEVELOPMENT</w:t>
      </w:r>
      <w:r>
        <w:rPr>
          <w:spacing w:val="-6"/>
        </w:rPr>
        <w:t xml:space="preserve"> </w:t>
      </w:r>
      <w:r>
        <w:rPr>
          <w:spacing w:val="-10"/>
        </w:rPr>
        <w:t>GOALS</w:t>
      </w:r>
      <w:r>
        <w:rPr>
          <w:spacing w:val="-6"/>
        </w:rPr>
        <w:t xml:space="preserve"> </w:t>
      </w:r>
      <w:r>
        <w:rPr>
          <w:spacing w:val="-10"/>
        </w:rPr>
        <w:t>IN TAMIL</w:t>
      </w:r>
      <w:r>
        <w:rPr>
          <w:spacing w:val="-7"/>
        </w:rPr>
        <w:t xml:space="preserve"> </w:t>
      </w:r>
      <w:r>
        <w:rPr>
          <w:spacing w:val="-10"/>
        </w:rPr>
        <w:t>NADU</w:t>
      </w:r>
    </w:p>
    <w:p w14:paraId="1D173758">
      <w:pPr>
        <w:spacing w:before="312" w:line="271" w:lineRule="auto"/>
        <w:ind w:left="5401" w:right="147" w:firstLine="2208"/>
        <w:jc w:val="right"/>
        <w:rPr>
          <w:i/>
          <w:sz w:val="20"/>
        </w:rPr>
      </w:pPr>
      <w:r>
        <w:rPr>
          <w:b/>
        </w:rPr>
        <w:t xml:space="preserve">Dr. S. Binduja </w:t>
      </w:r>
      <w:r>
        <w:rPr>
          <w:i/>
          <w:sz w:val="20"/>
        </w:rPr>
        <w:t>Principal,</w:t>
      </w:r>
      <w:r>
        <w:rPr>
          <w:i/>
          <w:spacing w:val="-12"/>
          <w:sz w:val="20"/>
        </w:rPr>
        <w:t xml:space="preserve"> </w:t>
      </w:r>
      <w:r>
        <w:rPr>
          <w:i/>
          <w:sz w:val="20"/>
        </w:rPr>
        <w:t>Sreedevi</w:t>
      </w:r>
      <w:r>
        <w:rPr>
          <w:i/>
          <w:spacing w:val="-11"/>
          <w:sz w:val="20"/>
        </w:rPr>
        <w:t xml:space="preserve"> </w:t>
      </w:r>
      <w:r>
        <w:rPr>
          <w:i/>
          <w:sz w:val="20"/>
        </w:rPr>
        <w:t>Kumari</w:t>
      </w:r>
      <w:r>
        <w:rPr>
          <w:i/>
          <w:spacing w:val="-10"/>
          <w:sz w:val="20"/>
        </w:rPr>
        <w:t xml:space="preserve"> </w:t>
      </w:r>
      <w:r>
        <w:rPr>
          <w:i/>
          <w:sz w:val="20"/>
        </w:rPr>
        <w:t>Womens</w:t>
      </w:r>
      <w:r>
        <w:rPr>
          <w:i/>
          <w:spacing w:val="-11"/>
          <w:sz w:val="20"/>
        </w:rPr>
        <w:t xml:space="preserve"> </w:t>
      </w:r>
      <w:r>
        <w:rPr>
          <w:i/>
          <w:sz w:val="20"/>
        </w:rPr>
        <w:t>College, Kuzhithurai, Kanyakumari District</w:t>
      </w:r>
    </w:p>
    <w:p w14:paraId="77869D96">
      <w:pPr>
        <w:pStyle w:val="8"/>
        <w:spacing w:before="58"/>
        <w:rPr>
          <w:i/>
          <w:sz w:val="20"/>
        </w:rPr>
      </w:pPr>
    </w:p>
    <w:p w14:paraId="3C902CAD">
      <w:pPr>
        <w:pStyle w:val="5"/>
        <w:ind w:right="148"/>
      </w:pPr>
      <w:r>
        <w:t>Dr.</w:t>
      </w:r>
      <w:r>
        <w:rPr>
          <w:spacing w:val="25"/>
        </w:rPr>
        <w:t xml:space="preserve"> </w:t>
      </w:r>
      <w:r>
        <w:t>V.J.R.</w:t>
      </w:r>
      <w:r>
        <w:rPr>
          <w:spacing w:val="27"/>
        </w:rPr>
        <w:t xml:space="preserve"> </w:t>
      </w:r>
      <w:r>
        <w:t>Emerlson</w:t>
      </w:r>
      <w:r>
        <w:rPr>
          <w:spacing w:val="27"/>
        </w:rPr>
        <w:t xml:space="preserve"> </w:t>
      </w:r>
      <w:r>
        <w:rPr>
          <w:spacing w:val="-4"/>
        </w:rPr>
        <w:t>Moses</w:t>
      </w:r>
    </w:p>
    <w:p w14:paraId="1407EE5F">
      <w:pPr>
        <w:spacing w:before="32" w:line="271" w:lineRule="auto"/>
        <w:ind w:left="5276" w:right="152" w:firstLine="672"/>
        <w:jc w:val="right"/>
        <w:rPr>
          <w:i/>
          <w:sz w:val="20"/>
        </w:rPr>
      </w:pPr>
      <w:r>
        <w:rPr>
          <w:i/>
          <w:sz w:val="20"/>
        </w:rPr>
        <w:t>Associate</w:t>
      </w:r>
      <w:r>
        <w:rPr>
          <w:i/>
          <w:spacing w:val="-12"/>
          <w:sz w:val="20"/>
        </w:rPr>
        <w:t xml:space="preserve"> </w:t>
      </w:r>
      <w:r>
        <w:rPr>
          <w:i/>
          <w:sz w:val="20"/>
        </w:rPr>
        <w:t>professor</w:t>
      </w:r>
      <w:r>
        <w:rPr>
          <w:i/>
          <w:spacing w:val="-11"/>
          <w:sz w:val="20"/>
        </w:rPr>
        <w:t xml:space="preserve"> </w:t>
      </w:r>
      <w:r>
        <w:rPr>
          <w:i/>
          <w:sz w:val="20"/>
        </w:rPr>
        <w:t>&amp;</w:t>
      </w:r>
      <w:r>
        <w:rPr>
          <w:i/>
          <w:spacing w:val="-10"/>
          <w:sz w:val="20"/>
        </w:rPr>
        <w:t xml:space="preserve"> </w:t>
      </w:r>
      <w:r>
        <w:rPr>
          <w:i/>
          <w:sz w:val="20"/>
        </w:rPr>
        <w:t>Research</w:t>
      </w:r>
      <w:r>
        <w:rPr>
          <w:i/>
          <w:spacing w:val="-11"/>
          <w:sz w:val="20"/>
        </w:rPr>
        <w:t xml:space="preserve"> </w:t>
      </w:r>
      <w:r>
        <w:rPr>
          <w:i/>
          <w:sz w:val="20"/>
        </w:rPr>
        <w:t>Guide, PG and Research Department of Economics, Muthurangam</w:t>
      </w:r>
      <w:r>
        <w:rPr>
          <w:i/>
          <w:spacing w:val="10"/>
          <w:sz w:val="20"/>
        </w:rPr>
        <w:t xml:space="preserve"> </w:t>
      </w:r>
      <w:r>
        <w:rPr>
          <w:i/>
          <w:sz w:val="20"/>
        </w:rPr>
        <w:t>Govt.</w:t>
      </w:r>
      <w:r>
        <w:rPr>
          <w:i/>
          <w:spacing w:val="10"/>
          <w:sz w:val="20"/>
        </w:rPr>
        <w:t xml:space="preserve"> </w:t>
      </w:r>
      <w:r>
        <w:rPr>
          <w:i/>
          <w:sz w:val="20"/>
        </w:rPr>
        <w:t>Arts</w:t>
      </w:r>
      <w:r>
        <w:rPr>
          <w:i/>
          <w:spacing w:val="9"/>
          <w:sz w:val="20"/>
        </w:rPr>
        <w:t xml:space="preserve"> </w:t>
      </w:r>
      <w:r>
        <w:rPr>
          <w:i/>
          <w:sz w:val="20"/>
        </w:rPr>
        <w:t>College</w:t>
      </w:r>
      <w:r>
        <w:rPr>
          <w:i/>
          <w:spacing w:val="12"/>
          <w:sz w:val="20"/>
        </w:rPr>
        <w:t xml:space="preserve"> </w:t>
      </w:r>
      <w:r>
        <w:rPr>
          <w:i/>
          <w:sz w:val="20"/>
        </w:rPr>
        <w:t>(A),</w:t>
      </w:r>
      <w:r>
        <w:rPr>
          <w:i/>
          <w:spacing w:val="10"/>
          <w:sz w:val="20"/>
        </w:rPr>
        <w:t xml:space="preserve"> </w:t>
      </w:r>
      <w:r>
        <w:rPr>
          <w:i/>
          <w:spacing w:val="-2"/>
          <w:sz w:val="20"/>
        </w:rPr>
        <w:t>Vellore</w:t>
      </w:r>
    </w:p>
    <w:p w14:paraId="3FF0ED4E">
      <w:pPr>
        <w:pStyle w:val="8"/>
        <w:spacing w:before="34"/>
        <w:rPr>
          <w:i/>
          <w:sz w:val="20"/>
        </w:rPr>
      </w:pPr>
    </w:p>
    <w:p w14:paraId="54A3FCCA">
      <w:pPr>
        <w:pStyle w:val="4"/>
      </w:pPr>
      <w:r>
        <w:rPr>
          <w:lang w:val="en-IN" w:eastAsia="en-IN"/>
        </w:rPr>
        <mc:AlternateContent>
          <mc:Choice Requires="wps">
            <w:drawing>
              <wp:anchor distT="0" distB="0" distL="0" distR="0" simplePos="0" relativeHeight="251722752" behindDoc="0" locked="0" layoutInCell="1" allowOverlap="1">
                <wp:simplePos x="0" y="0"/>
                <wp:positionH relativeFrom="page">
                  <wp:posOffset>457200</wp:posOffset>
                </wp:positionH>
                <wp:positionV relativeFrom="paragraph">
                  <wp:posOffset>191135</wp:posOffset>
                </wp:positionV>
                <wp:extent cx="424180" cy="834390"/>
                <wp:effectExtent l="0" t="0" r="0" b="0"/>
                <wp:wrapNone/>
                <wp:docPr id="257" name="Textbox 257"/>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0D9B4448">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57" o:spid="_x0000_s1026" o:spt="202" type="#_x0000_t202" style="position:absolute;left:0pt;margin-left:36pt;margin-top:15.05pt;height:65.7pt;width:33.4pt;mso-position-horizontal-relative:page;z-index:251722752;mso-width-relative:page;mso-height-relative:page;" filled="f" stroked="f" coordsize="21600,21600" o:gfxdata="UEsDBAoAAAAAAIdO4kAAAAAAAAAAAAAAAAAEAAAAZHJzL1BLAwQUAAAACACHTuJA+wsFt9gAAAAJ&#10;AQAADwAAAGRycy9kb3ducmV2LnhtbE2PTU/DMAyG70j8h8iTuLGkmyijazohBCckRFcOHNPGa6s1&#10;TmmyD/493ondbL3W6+fJN2c3iCNOofekIZkrEEiNtz21Gr6qt/sViBANWTN4Qg2/GGBT3N7kJrP+&#10;RCUet7EVXEIhMxq6GMdMytB06EyY+xGJs52fnIm8Tq20kzlxuRvkQqlUOtMTf+jMiC8dNvvtwWl4&#10;/qbytf/5qD/LXdlX1ZOi93Sv9d0sUWsQEc/x/xgu+IwOBTPV/kA2iEHD44JVooalSkBc8uWKVWoe&#10;0uQBZJHLa4PiD1BLAwQUAAAACACHTuJAb3SN4bUBAAB3AwAADgAAAGRycy9lMm9Eb2MueG1srVPB&#10;jtMwEL0j8Q+W7zRtt0CJmq6ACoSEWKTd/QDHsRtLscd43Cb9e8ZO0kXLZQ97ScYzkzfvvXF2t4Pt&#10;2FkFNOAqvlosOVNOQmPcseKPD9/ebTnDKFwjOnCq4heF/Hb/9s2u96VaQwtdowIjEIdl7yvexujL&#10;okDZKitwAV45KmoIVkQ6hmPRBNETuu2K9XL5oeghND6AVIiUPYxFPiGGlwCC1kaqA8iTVS6OqEF1&#10;IpIkbI1Hvs9stVYy3mmNKrKu4qQ05icNobhOz2K/E+UxCN8aOVEQL6HwTJMVxtHQK9RBRMFOwfwH&#10;ZY0MgKDjQoItRiHZEVKxWj7z5r4VXmUtZDX6q+n4erDy1/l3YKap+Pr9R86csLTyBzXEGgaWUmRQ&#10;77GkvntPnXH4AgNdmzmPlEy6Bx1sepMiRnWy93K1l9CYpORmvVltqSKptL3Z3HzK9hdPH/uA8bsC&#10;y1JQ8UDby6aK80+MRIRa5xY6JFrj+BTFoR4mrjU0F6La01Yrjn9OIijOuh+ObEtXYA7CHNRzEGL3&#10;FfJFSVIcfD5F0CZPTiNG3Gky7SMTmu5OWvi/59z19L/s/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7CwW32AAAAAkBAAAPAAAAAAAAAAEAIAAAACIAAABkcnMvZG93bnJldi54bWxQSwECFAAUAAAA&#10;CACHTuJAb3SN4bUBAAB3AwAADgAAAAAAAAABACAAAAAnAQAAZHJzL2Uyb0RvYy54bWxQSwUGAAAA&#10;AAYABgBZAQAATgUAAAAA&#10;">
                <v:fill on="f" focussize="0,0"/>
                <v:stroke on="f"/>
                <v:imagedata o:title=""/>
                <o:lock v:ext="edit" aspectratio="f"/>
                <v:textbox inset="0mm,0mm,0mm,0mm">
                  <w:txbxContent>
                    <w:p w14:paraId="0D9B4448">
                      <w:pPr>
                        <w:spacing w:line="1248" w:lineRule="exact"/>
                        <w:rPr>
                          <w:sz w:val="109"/>
                        </w:rPr>
                      </w:pPr>
                      <w:r>
                        <w:rPr>
                          <w:spacing w:val="-10"/>
                          <w:sz w:val="109"/>
                        </w:rPr>
                        <w:t>T</w:t>
                      </w:r>
                    </w:p>
                  </w:txbxContent>
                </v:textbox>
              </v:shape>
            </w:pict>
          </mc:Fallback>
        </mc:AlternateContent>
      </w:r>
      <w:r>
        <w:rPr>
          <w:spacing w:val="-2"/>
          <w:w w:val="115"/>
        </w:rPr>
        <w:t>ABSTRACT</w:t>
      </w:r>
    </w:p>
    <w:p w14:paraId="03F02B20">
      <w:pPr>
        <w:pStyle w:val="8"/>
        <w:tabs>
          <w:tab w:val="left" w:pos="1464"/>
          <w:tab w:val="left" w:pos="2229"/>
          <w:tab w:val="left" w:pos="3194"/>
          <w:tab w:val="left" w:pos="4175"/>
          <w:tab w:val="left" w:pos="5423"/>
          <w:tab w:val="left" w:pos="6399"/>
          <w:tab w:val="left" w:pos="7721"/>
        </w:tabs>
        <w:spacing w:before="240" w:line="280" w:lineRule="auto"/>
        <w:ind w:left="153" w:right="147" w:firstLine="670"/>
        <w:jc w:val="right"/>
      </w:pPr>
      <w:r>
        <w:rPr>
          <w:spacing w:val="-4"/>
          <w:w w:val="105"/>
        </w:rPr>
        <w:t>amil</w:t>
      </w:r>
      <w:r>
        <w:tab/>
      </w:r>
      <w:r>
        <w:rPr>
          <w:spacing w:val="-4"/>
          <w:w w:val="105"/>
        </w:rPr>
        <w:t>Nadu</w:t>
      </w:r>
      <w:r>
        <w:tab/>
      </w:r>
      <w:r>
        <w:rPr>
          <w:spacing w:val="-2"/>
          <w:w w:val="105"/>
        </w:rPr>
        <w:t>actively</w:t>
      </w:r>
      <w:r>
        <w:tab/>
      </w:r>
      <w:r>
        <w:rPr>
          <w:spacing w:val="-2"/>
          <w:w w:val="105"/>
        </w:rPr>
        <w:t>pursues</w:t>
      </w:r>
      <w:r>
        <w:tab/>
      </w:r>
      <w:r>
        <w:rPr>
          <w:w w:val="105"/>
        </w:rPr>
        <w:t>the United</w:t>
      </w:r>
      <w:r>
        <w:tab/>
      </w:r>
      <w:r>
        <w:rPr>
          <w:spacing w:val="-2"/>
          <w:w w:val="105"/>
        </w:rPr>
        <w:t>Nations</w:t>
      </w:r>
      <w:r>
        <w:tab/>
      </w:r>
      <w:r>
        <w:rPr>
          <w:spacing w:val="-2"/>
          <w:w w:val="105"/>
        </w:rPr>
        <w:t>Sustainable</w:t>
      </w:r>
      <w:r>
        <w:tab/>
      </w:r>
      <w:r>
        <w:rPr>
          <w:spacing w:val="-2"/>
          <w:w w:val="105"/>
        </w:rPr>
        <w:t xml:space="preserve">Development </w:t>
      </w:r>
      <w:r>
        <w:rPr>
          <w:w w:val="105"/>
        </w:rPr>
        <w:t>Goals (SDGs)</w:t>
      </w:r>
      <w:r>
        <w:rPr>
          <w:spacing w:val="40"/>
          <w:w w:val="105"/>
        </w:rPr>
        <w:t xml:space="preserve"> </w:t>
      </w:r>
      <w:r>
        <w:rPr>
          <w:w w:val="105"/>
        </w:rPr>
        <w:t>through</w:t>
      </w:r>
      <w:r>
        <w:rPr>
          <w:spacing w:val="40"/>
          <w:w w:val="105"/>
        </w:rPr>
        <w:t xml:space="preserve"> </w:t>
      </w:r>
      <w:r>
        <w:rPr>
          <w:w w:val="105"/>
        </w:rPr>
        <w:t>a</w:t>
      </w:r>
      <w:r>
        <w:rPr>
          <w:spacing w:val="36"/>
          <w:w w:val="105"/>
        </w:rPr>
        <w:t xml:space="preserve"> </w:t>
      </w:r>
      <w:r>
        <w:rPr>
          <w:w w:val="105"/>
        </w:rPr>
        <w:t>comprehensive,</w:t>
      </w:r>
      <w:r>
        <w:rPr>
          <w:spacing w:val="40"/>
          <w:w w:val="105"/>
        </w:rPr>
        <w:t xml:space="preserve"> </w:t>
      </w:r>
      <w:r>
        <w:rPr>
          <w:w w:val="105"/>
        </w:rPr>
        <w:t>state-level</w:t>
      </w:r>
      <w:r>
        <w:rPr>
          <w:spacing w:val="40"/>
          <w:w w:val="105"/>
        </w:rPr>
        <w:t xml:space="preserve"> </w:t>
      </w:r>
      <w:r>
        <w:rPr>
          <w:w w:val="105"/>
        </w:rPr>
        <w:t>strategy,</w:t>
      </w:r>
      <w:r>
        <w:rPr>
          <w:spacing w:val="39"/>
          <w:w w:val="105"/>
        </w:rPr>
        <w:t xml:space="preserve"> </w:t>
      </w:r>
      <w:r>
        <w:rPr>
          <w:w w:val="105"/>
        </w:rPr>
        <w:t>demonstrating</w:t>
      </w:r>
      <w:r>
        <w:rPr>
          <w:spacing w:val="39"/>
          <w:w w:val="105"/>
        </w:rPr>
        <w:t xml:space="preserve"> </w:t>
      </w:r>
      <w:r>
        <w:rPr>
          <w:w w:val="105"/>
        </w:rPr>
        <w:t>strong progress</w:t>
      </w:r>
      <w:r>
        <w:rPr>
          <w:spacing w:val="40"/>
          <w:w w:val="105"/>
        </w:rPr>
        <w:t xml:space="preserve"> </w:t>
      </w:r>
      <w:r>
        <w:rPr>
          <w:w w:val="105"/>
        </w:rPr>
        <w:t>as</w:t>
      </w:r>
      <w:r>
        <w:rPr>
          <w:spacing w:val="40"/>
          <w:w w:val="105"/>
        </w:rPr>
        <w:t xml:space="preserve"> </w:t>
      </w:r>
      <w:r>
        <w:rPr>
          <w:w w:val="105"/>
        </w:rPr>
        <w:t>evidenced</w:t>
      </w:r>
      <w:r>
        <w:rPr>
          <w:spacing w:val="40"/>
          <w:w w:val="105"/>
        </w:rPr>
        <w:t xml:space="preserve"> </w:t>
      </w:r>
      <w:r>
        <w:rPr>
          <w:w w:val="105"/>
        </w:rPr>
        <w:t>by</w:t>
      </w:r>
      <w:r>
        <w:rPr>
          <w:spacing w:val="40"/>
          <w:w w:val="105"/>
        </w:rPr>
        <w:t xml:space="preserve"> </w:t>
      </w:r>
      <w:r>
        <w:rPr>
          <w:w w:val="105"/>
        </w:rPr>
        <w:t>its</w:t>
      </w:r>
      <w:r>
        <w:rPr>
          <w:spacing w:val="40"/>
          <w:w w:val="105"/>
        </w:rPr>
        <w:t xml:space="preserve"> </w:t>
      </w:r>
      <w:r>
        <w:rPr>
          <w:w w:val="105"/>
        </w:rPr>
        <w:t>high</w:t>
      </w:r>
      <w:r>
        <w:rPr>
          <w:spacing w:val="40"/>
          <w:w w:val="105"/>
        </w:rPr>
        <w:t xml:space="preserve"> </w:t>
      </w:r>
      <w:r>
        <w:rPr>
          <w:w w:val="105"/>
        </w:rPr>
        <w:t>rankings</w:t>
      </w:r>
      <w:r>
        <w:rPr>
          <w:spacing w:val="40"/>
          <w:w w:val="105"/>
        </w:rPr>
        <w:t xml:space="preserve"> </w:t>
      </w:r>
      <w:r>
        <w:rPr>
          <w:w w:val="105"/>
        </w:rPr>
        <w:t>in</w:t>
      </w:r>
      <w:r>
        <w:rPr>
          <w:spacing w:val="40"/>
          <w:w w:val="105"/>
        </w:rPr>
        <w:t xml:space="preserve"> </w:t>
      </w:r>
      <w:r>
        <w:rPr>
          <w:w w:val="105"/>
        </w:rPr>
        <w:t>the</w:t>
      </w:r>
      <w:r>
        <w:rPr>
          <w:spacing w:val="40"/>
          <w:w w:val="105"/>
        </w:rPr>
        <w:t xml:space="preserve"> </w:t>
      </w:r>
      <w:r>
        <w:rPr>
          <w:w w:val="105"/>
        </w:rPr>
        <w:t>NITI</w:t>
      </w:r>
      <w:r>
        <w:rPr>
          <w:spacing w:val="40"/>
          <w:w w:val="105"/>
        </w:rPr>
        <w:t xml:space="preserve"> </w:t>
      </w:r>
      <w:r>
        <w:rPr>
          <w:w w:val="105"/>
        </w:rPr>
        <w:t>Aayog's</w:t>
      </w:r>
      <w:r>
        <w:rPr>
          <w:spacing w:val="40"/>
          <w:w w:val="105"/>
        </w:rPr>
        <w:t xml:space="preserve"> </w:t>
      </w:r>
      <w:r>
        <w:rPr>
          <w:w w:val="105"/>
        </w:rPr>
        <w:t>SDG</w:t>
      </w:r>
      <w:r>
        <w:rPr>
          <w:spacing w:val="40"/>
          <w:w w:val="105"/>
        </w:rPr>
        <w:t xml:space="preserve"> </w:t>
      </w:r>
      <w:r>
        <w:rPr>
          <w:w w:val="105"/>
        </w:rPr>
        <w:t>India</w:t>
      </w:r>
      <w:r>
        <w:rPr>
          <w:spacing w:val="40"/>
          <w:w w:val="105"/>
        </w:rPr>
        <w:t xml:space="preserve"> </w:t>
      </w:r>
      <w:r>
        <w:rPr>
          <w:w w:val="105"/>
        </w:rPr>
        <w:t xml:space="preserve">Index, particularly excelling in No Poverty, Affordable and Clean Energy, and Climate Action. The state's commitment is shown through its alignment of development programs with the 17 SDGs, focusing on inclusive growth, social equity, and environmental sustainability, with </w:t>
      </w:r>
      <w:r>
        <w:rPr>
          <w:spacing w:val="-2"/>
          <w:w w:val="105"/>
        </w:rPr>
        <w:t>implementation overseen by</w:t>
      </w:r>
      <w:r>
        <w:rPr>
          <w:spacing w:val="-3"/>
          <w:w w:val="105"/>
        </w:rPr>
        <w:t xml:space="preserve"> </w:t>
      </w:r>
      <w:r>
        <w:rPr>
          <w:spacing w:val="-2"/>
          <w:w w:val="105"/>
        </w:rPr>
        <w:t>a</w:t>
      </w:r>
      <w:r>
        <w:rPr>
          <w:spacing w:val="-5"/>
          <w:w w:val="105"/>
        </w:rPr>
        <w:t xml:space="preserve"> </w:t>
      </w:r>
      <w:r>
        <w:rPr>
          <w:spacing w:val="-2"/>
          <w:w w:val="105"/>
        </w:rPr>
        <w:t>Chief Secretary-chaired</w:t>
      </w:r>
      <w:r>
        <w:rPr>
          <w:spacing w:val="-3"/>
          <w:w w:val="105"/>
        </w:rPr>
        <w:t xml:space="preserve"> </w:t>
      </w:r>
      <w:r>
        <w:rPr>
          <w:spacing w:val="-2"/>
          <w:w w:val="105"/>
        </w:rPr>
        <w:t>committee</w:t>
      </w:r>
      <w:r>
        <w:rPr>
          <w:spacing w:val="-3"/>
          <w:w w:val="105"/>
        </w:rPr>
        <w:t xml:space="preserve"> </w:t>
      </w:r>
      <w:r>
        <w:rPr>
          <w:spacing w:val="-2"/>
          <w:w w:val="105"/>
        </w:rPr>
        <w:t>and</w:t>
      </w:r>
      <w:r>
        <w:rPr>
          <w:spacing w:val="-3"/>
          <w:w w:val="105"/>
        </w:rPr>
        <w:t xml:space="preserve"> </w:t>
      </w:r>
      <w:r>
        <w:rPr>
          <w:spacing w:val="-2"/>
          <w:w w:val="105"/>
        </w:rPr>
        <w:t>supported</w:t>
      </w:r>
      <w:r>
        <w:rPr>
          <w:spacing w:val="-3"/>
          <w:w w:val="105"/>
        </w:rPr>
        <w:t xml:space="preserve"> </w:t>
      </w:r>
      <w:r>
        <w:rPr>
          <w:spacing w:val="-2"/>
          <w:w w:val="105"/>
        </w:rPr>
        <w:t>by</w:t>
      </w:r>
      <w:r>
        <w:rPr>
          <w:spacing w:val="-3"/>
          <w:w w:val="105"/>
        </w:rPr>
        <w:t xml:space="preserve"> </w:t>
      </w:r>
      <w:r>
        <w:rPr>
          <w:spacing w:val="-2"/>
          <w:w w:val="105"/>
        </w:rPr>
        <w:t xml:space="preserve">various </w:t>
      </w:r>
      <w:r>
        <w:rPr>
          <w:w w:val="105"/>
        </w:rPr>
        <w:t>government</w:t>
      </w:r>
      <w:r>
        <w:rPr>
          <w:spacing w:val="-7"/>
          <w:w w:val="105"/>
        </w:rPr>
        <w:t xml:space="preserve"> </w:t>
      </w:r>
      <w:r>
        <w:rPr>
          <w:w w:val="105"/>
        </w:rPr>
        <w:t>departments</w:t>
      </w:r>
      <w:r>
        <w:rPr>
          <w:spacing w:val="-7"/>
          <w:w w:val="105"/>
        </w:rPr>
        <w:t xml:space="preserve"> </w:t>
      </w:r>
      <w:r>
        <w:rPr>
          <w:w w:val="105"/>
        </w:rPr>
        <w:t>and</w:t>
      </w:r>
      <w:r>
        <w:rPr>
          <w:spacing w:val="-8"/>
          <w:w w:val="105"/>
        </w:rPr>
        <w:t xml:space="preserve"> </w:t>
      </w:r>
      <w:r>
        <w:rPr>
          <w:w w:val="105"/>
        </w:rPr>
        <w:t>initiatives.</w:t>
      </w:r>
      <w:r>
        <w:rPr>
          <w:spacing w:val="-6"/>
          <w:w w:val="105"/>
        </w:rPr>
        <w:t xml:space="preserve"> </w:t>
      </w:r>
      <w:r>
        <w:rPr>
          <w:w w:val="105"/>
        </w:rPr>
        <w:t>In</w:t>
      </w:r>
      <w:r>
        <w:rPr>
          <w:spacing w:val="-6"/>
          <w:w w:val="105"/>
        </w:rPr>
        <w:t xml:space="preserve"> </w:t>
      </w:r>
      <w:r>
        <w:rPr>
          <w:w w:val="105"/>
        </w:rPr>
        <w:t>this</w:t>
      </w:r>
      <w:r>
        <w:rPr>
          <w:spacing w:val="-8"/>
          <w:w w:val="105"/>
        </w:rPr>
        <w:t xml:space="preserve"> </w:t>
      </w:r>
      <w:r>
        <w:rPr>
          <w:w w:val="105"/>
        </w:rPr>
        <w:t>study</w:t>
      </w:r>
      <w:r>
        <w:rPr>
          <w:spacing w:val="-7"/>
          <w:w w:val="105"/>
        </w:rPr>
        <w:t xml:space="preserve"> </w:t>
      </w:r>
      <w:r>
        <w:rPr>
          <w:w w:val="105"/>
        </w:rPr>
        <w:t>mainly</w:t>
      </w:r>
      <w:r>
        <w:rPr>
          <w:spacing w:val="-6"/>
          <w:w w:val="105"/>
        </w:rPr>
        <w:t xml:space="preserve"> </w:t>
      </w:r>
      <w:r>
        <w:rPr>
          <w:w w:val="105"/>
        </w:rPr>
        <w:t>focus</w:t>
      </w:r>
      <w:r>
        <w:rPr>
          <w:spacing w:val="-6"/>
          <w:w w:val="105"/>
        </w:rPr>
        <w:t xml:space="preserve"> </w:t>
      </w:r>
      <w:r>
        <w:rPr>
          <w:w w:val="105"/>
        </w:rPr>
        <w:t>on</w:t>
      </w:r>
      <w:r>
        <w:rPr>
          <w:spacing w:val="-6"/>
          <w:w w:val="105"/>
        </w:rPr>
        <w:t xml:space="preserve"> </w:t>
      </w:r>
      <w:r>
        <w:rPr>
          <w:w w:val="105"/>
        </w:rPr>
        <w:t>key</w:t>
      </w:r>
      <w:r>
        <w:rPr>
          <w:spacing w:val="-7"/>
          <w:w w:val="105"/>
        </w:rPr>
        <w:t xml:space="preserve"> </w:t>
      </w:r>
      <w:r>
        <w:rPr>
          <w:w w:val="105"/>
        </w:rPr>
        <w:t>area,</w:t>
      </w:r>
      <w:r>
        <w:rPr>
          <w:spacing w:val="-7"/>
          <w:w w:val="105"/>
        </w:rPr>
        <w:t xml:space="preserve"> </w:t>
      </w:r>
      <w:r>
        <w:rPr>
          <w:spacing w:val="-2"/>
          <w:w w:val="105"/>
        </w:rPr>
        <w:t>initiatives,</w:t>
      </w:r>
    </w:p>
    <w:p w14:paraId="2EAC5036">
      <w:pPr>
        <w:pStyle w:val="8"/>
        <w:spacing w:line="249" w:lineRule="exact"/>
        <w:ind w:left="153"/>
      </w:pPr>
      <w:r>
        <w:rPr>
          <w:spacing w:val="-2"/>
          <w:w w:val="105"/>
        </w:rPr>
        <w:t>progress</w:t>
      </w:r>
      <w:r>
        <w:rPr>
          <w:spacing w:val="-3"/>
          <w:w w:val="105"/>
        </w:rPr>
        <w:t xml:space="preserve"> </w:t>
      </w:r>
      <w:r>
        <w:rPr>
          <w:spacing w:val="-2"/>
          <w:w w:val="105"/>
        </w:rPr>
        <w:t>and</w:t>
      </w:r>
      <w:r>
        <w:rPr>
          <w:spacing w:val="-3"/>
          <w:w w:val="105"/>
        </w:rPr>
        <w:t xml:space="preserve"> </w:t>
      </w:r>
      <w:r>
        <w:rPr>
          <w:spacing w:val="-2"/>
          <w:w w:val="105"/>
        </w:rPr>
        <w:t>performances.</w:t>
      </w:r>
    </w:p>
    <w:p w14:paraId="0994654B">
      <w:pPr>
        <w:pStyle w:val="8"/>
        <w:spacing w:before="41"/>
      </w:pPr>
    </w:p>
    <w:p w14:paraId="7E1EBD15">
      <w:pPr>
        <w:tabs>
          <w:tab w:val="left" w:pos="1438"/>
          <w:tab w:val="left" w:pos="2704"/>
          <w:tab w:val="left" w:pos="4194"/>
          <w:tab w:val="left" w:pos="4848"/>
          <w:tab w:val="left" w:pos="6319"/>
          <w:tab w:val="left" w:pos="7242"/>
          <w:tab w:val="left" w:pos="8089"/>
        </w:tabs>
        <w:spacing w:line="273" w:lineRule="auto"/>
        <w:ind w:left="153" w:right="154"/>
        <w:rPr>
          <w:i/>
        </w:rPr>
      </w:pPr>
      <w:r>
        <w:rPr>
          <w:b/>
          <w:i/>
          <w:spacing w:val="-2"/>
        </w:rPr>
        <w:t>Keywords:</w:t>
      </w:r>
      <w:r>
        <w:rPr>
          <w:b/>
          <w:i/>
        </w:rPr>
        <w:tab/>
      </w:r>
      <w:r>
        <w:rPr>
          <w:i/>
          <w:spacing w:val="-2"/>
        </w:rPr>
        <w:t>Sustainable</w:t>
      </w:r>
      <w:r>
        <w:rPr>
          <w:i/>
        </w:rPr>
        <w:tab/>
      </w:r>
      <w:r>
        <w:rPr>
          <w:i/>
          <w:spacing w:val="-2"/>
        </w:rPr>
        <w:t>developments,</w:t>
      </w:r>
      <w:r>
        <w:rPr>
          <w:i/>
        </w:rPr>
        <w:tab/>
      </w:r>
      <w:r>
        <w:rPr>
          <w:i/>
          <w:spacing w:val="-4"/>
        </w:rPr>
        <w:t>goal,</w:t>
      </w:r>
      <w:r>
        <w:rPr>
          <w:i/>
        </w:rPr>
        <w:tab/>
      </w:r>
      <w:r>
        <w:rPr>
          <w:i/>
          <w:spacing w:val="-2"/>
        </w:rPr>
        <w:t>performances,</w:t>
      </w:r>
      <w:r>
        <w:rPr>
          <w:i/>
        </w:rPr>
        <w:tab/>
      </w:r>
      <w:r>
        <w:rPr>
          <w:i/>
          <w:spacing w:val="-2"/>
        </w:rPr>
        <w:t>growth,</w:t>
      </w:r>
      <w:r>
        <w:rPr>
          <w:i/>
        </w:rPr>
        <w:tab/>
      </w:r>
      <w:r>
        <w:rPr>
          <w:i/>
          <w:spacing w:val="-2"/>
        </w:rPr>
        <w:t>equity,</w:t>
      </w:r>
      <w:r>
        <w:rPr>
          <w:i/>
        </w:rPr>
        <w:tab/>
      </w:r>
      <w:r>
        <w:rPr>
          <w:i/>
          <w:spacing w:val="-2"/>
        </w:rPr>
        <w:t xml:space="preserve">initiatives, </w:t>
      </w:r>
      <w:r>
        <w:rPr>
          <w:i/>
        </w:rPr>
        <w:t>implementation, Tamil Nadu</w:t>
      </w:r>
    </w:p>
    <w:p w14:paraId="471483F9">
      <w:pPr>
        <w:spacing w:line="273" w:lineRule="auto"/>
        <w:rPr>
          <w:i/>
        </w:rPr>
        <w:sectPr>
          <w:pgSz w:w="10330" w:h="14580"/>
          <w:pgMar w:top="680" w:right="566" w:bottom="720" w:left="566" w:header="432" w:footer="534" w:gutter="0"/>
          <w:cols w:space="720" w:num="1"/>
        </w:sectPr>
      </w:pPr>
    </w:p>
    <w:p w14:paraId="6071F16D">
      <w:pPr>
        <w:pStyle w:val="3"/>
        <w:ind w:left="-1" w:right="1"/>
      </w:pPr>
      <w:r>
        <w:rPr>
          <w:w w:val="90"/>
        </w:rPr>
        <w:t>GENDER</w:t>
      </w:r>
      <w:r>
        <w:t xml:space="preserve"> </w:t>
      </w:r>
      <w:r>
        <w:rPr>
          <w:w w:val="90"/>
        </w:rPr>
        <w:t>EQUALITY:</w:t>
      </w:r>
      <w:r>
        <w:t xml:space="preserve"> </w:t>
      </w:r>
      <w:r>
        <w:rPr>
          <w:w w:val="90"/>
        </w:rPr>
        <w:t>A</w:t>
      </w:r>
      <w:r>
        <w:rPr>
          <w:spacing w:val="4"/>
        </w:rPr>
        <w:t xml:space="preserve"> </w:t>
      </w:r>
      <w:r>
        <w:rPr>
          <w:w w:val="90"/>
        </w:rPr>
        <w:t>GLOBAL</w:t>
      </w:r>
      <w:r>
        <w:rPr>
          <w:spacing w:val="-1"/>
        </w:rPr>
        <w:t xml:space="preserve"> </w:t>
      </w:r>
      <w:r>
        <w:rPr>
          <w:w w:val="90"/>
        </w:rPr>
        <w:t>GOAL</w:t>
      </w:r>
      <w:r>
        <w:rPr>
          <w:spacing w:val="-1"/>
        </w:rPr>
        <w:t xml:space="preserve"> </w:t>
      </w:r>
      <w:r>
        <w:rPr>
          <w:w w:val="90"/>
        </w:rPr>
        <w:t>IN</w:t>
      </w:r>
      <w:r>
        <w:rPr>
          <w:spacing w:val="-3"/>
        </w:rPr>
        <w:t xml:space="preserve"> </w:t>
      </w:r>
      <w:r>
        <w:rPr>
          <w:spacing w:val="-2"/>
          <w:w w:val="90"/>
        </w:rPr>
        <w:t>TRANSFORMATION</w:t>
      </w:r>
    </w:p>
    <w:p w14:paraId="5BCB5D0B">
      <w:pPr>
        <w:pStyle w:val="5"/>
        <w:spacing w:before="339"/>
        <w:ind w:right="149"/>
      </w:pPr>
      <w:r>
        <w:rPr>
          <w:w w:val="105"/>
        </w:rPr>
        <w:t>Mrs.</w:t>
      </w:r>
      <w:r>
        <w:rPr>
          <w:spacing w:val="9"/>
          <w:w w:val="105"/>
        </w:rPr>
        <w:t xml:space="preserve"> </w:t>
      </w:r>
      <w:r>
        <w:rPr>
          <w:w w:val="105"/>
        </w:rPr>
        <w:t>BS.</w:t>
      </w:r>
      <w:r>
        <w:rPr>
          <w:spacing w:val="4"/>
          <w:w w:val="105"/>
        </w:rPr>
        <w:t xml:space="preserve"> </w:t>
      </w:r>
      <w:r>
        <w:rPr>
          <w:spacing w:val="-2"/>
          <w:w w:val="105"/>
        </w:rPr>
        <w:t>Deepa</w:t>
      </w:r>
    </w:p>
    <w:p w14:paraId="5E039AE3">
      <w:pPr>
        <w:spacing w:before="32" w:line="271" w:lineRule="auto"/>
        <w:ind w:left="3850" w:right="151" w:firstLine="1682"/>
        <w:jc w:val="both"/>
        <w:rPr>
          <w:i/>
          <w:sz w:val="20"/>
        </w:rPr>
      </w:pPr>
      <w:r>
        <w:rPr>
          <w:i/>
          <w:sz w:val="20"/>
        </w:rPr>
        <w:t>Assistant</w:t>
      </w:r>
      <w:r>
        <w:rPr>
          <w:i/>
          <w:spacing w:val="-12"/>
          <w:sz w:val="20"/>
        </w:rPr>
        <w:t xml:space="preserve"> </w:t>
      </w:r>
      <w:r>
        <w:rPr>
          <w:i/>
          <w:sz w:val="20"/>
        </w:rPr>
        <w:t>Professor,</w:t>
      </w:r>
      <w:r>
        <w:rPr>
          <w:i/>
          <w:spacing w:val="-11"/>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English Sree</w:t>
      </w:r>
      <w:r>
        <w:rPr>
          <w:i/>
          <w:spacing w:val="-8"/>
          <w:sz w:val="20"/>
        </w:rPr>
        <w:t xml:space="preserve"> </w:t>
      </w:r>
      <w:r>
        <w:rPr>
          <w:i/>
          <w:sz w:val="20"/>
        </w:rPr>
        <w:t>Devi</w:t>
      </w:r>
      <w:r>
        <w:rPr>
          <w:i/>
          <w:spacing w:val="-8"/>
          <w:sz w:val="20"/>
        </w:rPr>
        <w:t xml:space="preserve"> </w:t>
      </w:r>
      <w:r>
        <w:rPr>
          <w:i/>
          <w:sz w:val="20"/>
        </w:rPr>
        <w:t>Kumari</w:t>
      </w:r>
      <w:r>
        <w:rPr>
          <w:i/>
          <w:spacing w:val="-8"/>
          <w:sz w:val="20"/>
        </w:rPr>
        <w:t xml:space="preserve"> </w:t>
      </w:r>
      <w:r>
        <w:rPr>
          <w:i/>
          <w:sz w:val="20"/>
        </w:rPr>
        <w:t>Women’s</w:t>
      </w:r>
      <w:r>
        <w:rPr>
          <w:i/>
          <w:spacing w:val="-7"/>
          <w:sz w:val="20"/>
        </w:rPr>
        <w:t xml:space="preserve"> </w:t>
      </w:r>
      <w:r>
        <w:rPr>
          <w:i/>
          <w:sz w:val="20"/>
        </w:rPr>
        <w:t>College,</w:t>
      </w:r>
      <w:r>
        <w:rPr>
          <w:i/>
          <w:spacing w:val="-5"/>
          <w:sz w:val="20"/>
        </w:rPr>
        <w:t xml:space="preserve"> </w:t>
      </w:r>
      <w:r>
        <w:rPr>
          <w:i/>
          <w:sz w:val="20"/>
        </w:rPr>
        <w:t>Kuzhithurai,</w:t>
      </w:r>
      <w:r>
        <w:rPr>
          <w:i/>
          <w:spacing w:val="-8"/>
          <w:sz w:val="20"/>
        </w:rPr>
        <w:t xml:space="preserve"> </w:t>
      </w:r>
      <w:r>
        <w:rPr>
          <w:i/>
          <w:sz w:val="20"/>
        </w:rPr>
        <w:t>Kanyakumari Affliated to ManonmaniamSundaranar University, Tirunelveli</w:t>
      </w:r>
    </w:p>
    <w:p w14:paraId="00F0B4B8">
      <w:pPr>
        <w:spacing w:before="2"/>
        <w:ind w:left="153" w:right="153"/>
        <w:jc w:val="right"/>
        <w:rPr>
          <w:i/>
          <w:sz w:val="20"/>
        </w:rPr>
      </w:pPr>
      <w:r>
        <w:fldChar w:fldCharType="begin"/>
      </w:r>
      <w:r>
        <w:instrText xml:space="preserve"> HYPERLINK "mailto:chottadeepaad73@gmail.com" \h </w:instrText>
      </w:r>
      <w:r>
        <w:fldChar w:fldCharType="separate"/>
      </w:r>
      <w:r>
        <w:rPr>
          <w:i/>
          <w:spacing w:val="-2"/>
          <w:sz w:val="20"/>
        </w:rPr>
        <w:t>chottadeepaad73@gmail.com</w:t>
      </w:r>
      <w:r>
        <w:rPr>
          <w:i/>
          <w:spacing w:val="-2"/>
          <w:sz w:val="20"/>
        </w:rPr>
        <w:fldChar w:fldCharType="end"/>
      </w:r>
    </w:p>
    <w:p w14:paraId="6108C7DC">
      <w:pPr>
        <w:pStyle w:val="8"/>
        <w:spacing w:before="71"/>
        <w:rPr>
          <w:i/>
          <w:sz w:val="20"/>
        </w:rPr>
      </w:pPr>
    </w:p>
    <w:p w14:paraId="064AE9B7">
      <w:pPr>
        <w:pStyle w:val="4"/>
      </w:pPr>
      <w:r>
        <w:rPr>
          <w:lang w:val="en-IN" w:eastAsia="en-IN"/>
        </w:rPr>
        <mc:AlternateContent>
          <mc:Choice Requires="wps">
            <w:drawing>
              <wp:anchor distT="0" distB="0" distL="0" distR="0" simplePos="0" relativeHeight="251886592" behindDoc="1" locked="0" layoutInCell="1" allowOverlap="1">
                <wp:simplePos x="0" y="0"/>
                <wp:positionH relativeFrom="page">
                  <wp:posOffset>457200</wp:posOffset>
                </wp:positionH>
                <wp:positionV relativeFrom="paragraph">
                  <wp:posOffset>138430</wp:posOffset>
                </wp:positionV>
                <wp:extent cx="534035" cy="827405"/>
                <wp:effectExtent l="0" t="0" r="0" b="0"/>
                <wp:wrapNone/>
                <wp:docPr id="258" name="Textbox 258"/>
                <wp:cNvGraphicFramePr/>
                <a:graphic xmlns:a="http://schemas.openxmlformats.org/drawingml/2006/main">
                  <a:graphicData uri="http://schemas.microsoft.com/office/word/2010/wordprocessingShape">
                    <wps:wsp>
                      <wps:cNvSpPr txBox="1"/>
                      <wps:spPr>
                        <a:xfrm>
                          <a:off x="0" y="0"/>
                          <a:ext cx="534035" cy="827405"/>
                        </a:xfrm>
                        <a:prstGeom prst="rect">
                          <a:avLst/>
                        </a:prstGeom>
                      </wps:spPr>
                      <wps:txbx>
                        <w:txbxContent>
                          <w:p w14:paraId="5C26F391">
                            <w:pPr>
                              <w:spacing w:line="1237" w:lineRule="exact"/>
                              <w:rPr>
                                <w:sz w:val="108"/>
                              </w:rPr>
                            </w:pPr>
                            <w:r>
                              <w:rPr>
                                <w:spacing w:val="-10"/>
                                <w:w w:val="120"/>
                                <w:sz w:val="108"/>
                              </w:rPr>
                              <w:t>A</w:t>
                            </w:r>
                          </w:p>
                        </w:txbxContent>
                      </wps:txbx>
                      <wps:bodyPr wrap="square" lIns="0" tIns="0" rIns="0" bIns="0" rtlCol="0">
                        <a:noAutofit/>
                      </wps:bodyPr>
                    </wps:wsp>
                  </a:graphicData>
                </a:graphic>
              </wp:anchor>
            </w:drawing>
          </mc:Choice>
          <mc:Fallback>
            <w:pict>
              <v:shape id="Textbox 258" o:spid="_x0000_s1026" o:spt="202" type="#_x0000_t202" style="position:absolute;left:0pt;margin-left:36pt;margin-top:10.9pt;height:65.15pt;width:42.05pt;mso-position-horizontal-relative:page;z-index:-251429888;mso-width-relative:page;mso-height-relative:page;" filled="f" stroked="f" coordsize="21600,21600" o:gfxdata="UEsDBAoAAAAAAIdO4kAAAAAAAAAAAAAAAAAEAAAAZHJzL1BLAwQUAAAACACHTuJA5M9or9YAAAAJ&#10;AQAADwAAAGRycy9kb3ducmV2LnhtbE2PTUvEMBCG74L/IYzgzU1SsGptuojoSVjs1oPHtJltwzaT&#10;2mS//r3pSW8zvMM7z1Ouz25kR5yD9aRArgQwpM4bS72Cr+b97hFYiJqMHj2hggsGWFfXV6UujD9R&#10;jcdt7FkqoVBoBUOMU8F56AZ0Oqz8hJSynZ+djmmde25mfUrlbuSZEDl32lL6MOgJXwfs9tuDU/Dy&#10;TfWb/dm0n/Wutk3zJOgj3yt1eyPFM7CI5/h3DAt+QocqMbX+QCawUcFDllSigkwmgyW/zyWwdhky&#10;Cbwq+X+D6hdQSwMEFAAAAAgAh07iQNq0vn20AQAAdwMAAA4AAABkcnMvZTJvRG9jLnhtbK1TwW7b&#10;MAy9D9g/CLovdtNmK4w4Rbtgw4BhK9DuA2RZigVYoiYqsfP3o2Q7HbpLD7vIFEk98j3S27vR9uyk&#10;AhpwNb9alZwpJ6E17lDzX89fPtxyhlG4VvTgVM3PCvnd7v277eArtYYO+lYFRiAOq8HXvIvRV0WB&#10;slNW4Aq8chTUEKyIdA2Hog1iIHTbF+uy/FgMEFofQCpE8u6nIJ8Rw1sAQWsj1R7k0SoXJ9SgehGJ&#10;EnbGI9/lbrVWMv7UGlVkfc2JacwnFSG7SWex24rqEITvjJxbEG9p4RUnK4yjoheovYiCHYP5B8oa&#10;GQBBx5UEW0xEsiLE4qp8pc1TJ7zKXEhq9BfR8f/Byh+nx8BMW/P1hgbvhKWRP6sxNjCy5CKBBo8V&#10;5T15yozjA4y0NosfyZl4jzrY9CVGjOIk7/kiL6ExSc7N9U15veFMUuh2/emm3CSU4uWxDxi/KrAs&#10;GTUPNL0sqjh9xzilLin0LrU1lU9WHJtx7rWB9kytDjTVmuPvowiKs/6bI9nSCixGWIxmMULsP0Ne&#10;lETFwf0xgja5ciox4c6VaR6593l30sD/vuesl/9l9w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k&#10;z2iv1gAAAAkBAAAPAAAAAAAAAAEAIAAAACIAAABkcnMvZG93bnJldi54bWxQSwECFAAUAAAACACH&#10;TuJA2rS+fbQBAAB3AwAADgAAAAAAAAABACAAAAAlAQAAZHJzL2Uyb0RvYy54bWxQSwUGAAAAAAYA&#10;BgBZAQAASwUAAAAA&#10;">
                <v:fill on="f" focussize="0,0"/>
                <v:stroke on="f"/>
                <v:imagedata o:title=""/>
                <o:lock v:ext="edit" aspectratio="f"/>
                <v:textbox inset="0mm,0mm,0mm,0mm">
                  <w:txbxContent>
                    <w:p w14:paraId="5C26F391">
                      <w:pPr>
                        <w:spacing w:line="1237" w:lineRule="exact"/>
                        <w:rPr>
                          <w:sz w:val="108"/>
                        </w:rPr>
                      </w:pPr>
                      <w:r>
                        <w:rPr>
                          <w:spacing w:val="-10"/>
                          <w:w w:val="120"/>
                          <w:sz w:val="108"/>
                        </w:rPr>
                        <w:t>A</w:t>
                      </w:r>
                    </w:p>
                  </w:txbxContent>
                </v:textbox>
              </v:shape>
            </w:pict>
          </mc:Fallback>
        </mc:AlternateContent>
      </w:r>
      <w:r>
        <w:rPr>
          <w:spacing w:val="-2"/>
          <w:w w:val="115"/>
        </w:rPr>
        <w:t>ABSTRACT</w:t>
      </w:r>
    </w:p>
    <w:p w14:paraId="47067DB3">
      <w:pPr>
        <w:pStyle w:val="8"/>
        <w:spacing w:before="239" w:line="280" w:lineRule="auto"/>
        <w:ind w:left="994" w:right="152" w:firstLine="55"/>
        <w:jc w:val="both"/>
      </w:pPr>
      <w:r>
        <w:rPr>
          <w:w w:val="105"/>
        </w:rPr>
        <w:t>blueprint that aims to achieve a better and more sustainable future to all is the Sustainable Development Goal or also called as the Global Goal. It includes the global</w:t>
      </w:r>
      <w:r>
        <w:rPr>
          <w:spacing w:val="34"/>
          <w:w w:val="105"/>
        </w:rPr>
        <w:t xml:space="preserve">  </w:t>
      </w:r>
      <w:r>
        <w:rPr>
          <w:w w:val="105"/>
        </w:rPr>
        <w:t>challenges</w:t>
      </w:r>
      <w:r>
        <w:rPr>
          <w:spacing w:val="35"/>
          <w:w w:val="105"/>
        </w:rPr>
        <w:t xml:space="preserve">  </w:t>
      </w:r>
      <w:r>
        <w:rPr>
          <w:w w:val="105"/>
        </w:rPr>
        <w:t>that</w:t>
      </w:r>
      <w:r>
        <w:rPr>
          <w:spacing w:val="33"/>
          <w:w w:val="105"/>
        </w:rPr>
        <w:t xml:space="preserve">  </w:t>
      </w:r>
      <w:r>
        <w:rPr>
          <w:w w:val="105"/>
        </w:rPr>
        <w:t>we</w:t>
      </w:r>
      <w:r>
        <w:rPr>
          <w:spacing w:val="35"/>
          <w:w w:val="105"/>
        </w:rPr>
        <w:t xml:space="preserve">  </w:t>
      </w:r>
      <w:r>
        <w:rPr>
          <w:w w:val="105"/>
        </w:rPr>
        <w:t>face,</w:t>
      </w:r>
      <w:r>
        <w:rPr>
          <w:spacing w:val="35"/>
          <w:w w:val="105"/>
        </w:rPr>
        <w:t xml:space="preserve">  </w:t>
      </w:r>
      <w:r>
        <w:rPr>
          <w:w w:val="105"/>
        </w:rPr>
        <w:t>as</w:t>
      </w:r>
      <w:r>
        <w:rPr>
          <w:spacing w:val="34"/>
          <w:w w:val="105"/>
        </w:rPr>
        <w:t xml:space="preserve">  </w:t>
      </w:r>
      <w:r>
        <w:rPr>
          <w:w w:val="105"/>
        </w:rPr>
        <w:t>poverty,</w:t>
      </w:r>
      <w:r>
        <w:rPr>
          <w:spacing w:val="35"/>
          <w:w w:val="105"/>
        </w:rPr>
        <w:t xml:space="preserve">  </w:t>
      </w:r>
      <w:r>
        <w:rPr>
          <w:w w:val="105"/>
        </w:rPr>
        <w:t>inequality,</w:t>
      </w:r>
      <w:r>
        <w:rPr>
          <w:spacing w:val="35"/>
          <w:w w:val="105"/>
        </w:rPr>
        <w:t xml:space="preserve">  </w:t>
      </w:r>
      <w:r>
        <w:rPr>
          <w:w w:val="105"/>
        </w:rPr>
        <w:t>climatic</w:t>
      </w:r>
      <w:r>
        <w:rPr>
          <w:spacing w:val="34"/>
          <w:w w:val="105"/>
        </w:rPr>
        <w:t xml:space="preserve">  </w:t>
      </w:r>
      <w:r>
        <w:rPr>
          <w:spacing w:val="-2"/>
          <w:w w:val="105"/>
        </w:rPr>
        <w:t>changes,</w:t>
      </w:r>
    </w:p>
    <w:p w14:paraId="311FE42F">
      <w:pPr>
        <w:pStyle w:val="8"/>
        <w:spacing w:line="280" w:lineRule="auto"/>
        <w:ind w:left="153" w:right="151"/>
        <w:jc w:val="both"/>
      </w:pPr>
      <w:r>
        <w:rPr>
          <w:w w:val="105"/>
        </w:rPr>
        <w:t>environmental degradation, peace and justice etc. Though women empowerment and gender</w:t>
      </w:r>
      <w:r>
        <w:rPr>
          <w:spacing w:val="-1"/>
          <w:w w:val="105"/>
        </w:rPr>
        <w:t xml:space="preserve"> </w:t>
      </w:r>
      <w:r>
        <w:rPr>
          <w:w w:val="105"/>
        </w:rPr>
        <w:t>equality</w:t>
      </w:r>
      <w:r>
        <w:rPr>
          <w:spacing w:val="-2"/>
          <w:w w:val="105"/>
        </w:rPr>
        <w:t xml:space="preserve"> </w:t>
      </w:r>
      <w:r>
        <w:rPr>
          <w:w w:val="105"/>
        </w:rPr>
        <w:t>is</w:t>
      </w:r>
      <w:r>
        <w:rPr>
          <w:spacing w:val="-1"/>
          <w:w w:val="105"/>
        </w:rPr>
        <w:t xml:space="preserve"> </w:t>
      </w:r>
      <w:r>
        <w:rPr>
          <w:w w:val="105"/>
        </w:rPr>
        <w:t>widely</w:t>
      </w:r>
      <w:r>
        <w:rPr>
          <w:spacing w:val="-1"/>
          <w:w w:val="105"/>
        </w:rPr>
        <w:t xml:space="preserve"> </w:t>
      </w:r>
      <w:r>
        <w:rPr>
          <w:w w:val="105"/>
        </w:rPr>
        <w:t>spoken,</w:t>
      </w:r>
      <w:r>
        <w:rPr>
          <w:spacing w:val="-2"/>
          <w:w w:val="105"/>
        </w:rPr>
        <w:t xml:space="preserve"> </w:t>
      </w:r>
      <w:r>
        <w:rPr>
          <w:w w:val="105"/>
        </w:rPr>
        <w:t>there</w:t>
      </w:r>
      <w:r>
        <w:rPr>
          <w:spacing w:val="-2"/>
          <w:w w:val="105"/>
        </w:rPr>
        <w:t xml:space="preserve"> </w:t>
      </w:r>
      <w:r>
        <w:rPr>
          <w:w w:val="105"/>
        </w:rPr>
        <w:t>are still</w:t>
      </w:r>
      <w:r>
        <w:rPr>
          <w:spacing w:val="-1"/>
          <w:w w:val="105"/>
        </w:rPr>
        <w:t xml:space="preserve"> </w:t>
      </w:r>
      <w:r>
        <w:rPr>
          <w:w w:val="105"/>
        </w:rPr>
        <w:t>inequalities and</w:t>
      </w:r>
      <w:r>
        <w:rPr>
          <w:spacing w:val="-1"/>
          <w:w w:val="105"/>
        </w:rPr>
        <w:t xml:space="preserve"> </w:t>
      </w:r>
      <w:r>
        <w:rPr>
          <w:w w:val="105"/>
        </w:rPr>
        <w:t>discrimination on</w:t>
      </w:r>
      <w:r>
        <w:rPr>
          <w:spacing w:val="-1"/>
          <w:w w:val="105"/>
        </w:rPr>
        <w:t xml:space="preserve"> </w:t>
      </w:r>
      <w:r>
        <w:rPr>
          <w:w w:val="105"/>
        </w:rPr>
        <w:t>women in areas of opportunities, work, education, public spheres, property, healthcare etc. Avoiding Violence against women, providing opportunities and raising women to higher standards equal to men in work place and family, will ensure development and economic growth.This paper focuses on Gender Equality which is not only a fundamental human right,</w:t>
      </w:r>
      <w:r>
        <w:rPr>
          <w:spacing w:val="-6"/>
          <w:w w:val="105"/>
        </w:rPr>
        <w:t xml:space="preserve"> </w:t>
      </w:r>
      <w:r>
        <w:rPr>
          <w:w w:val="105"/>
        </w:rPr>
        <w:t>but</w:t>
      </w:r>
      <w:r>
        <w:rPr>
          <w:spacing w:val="-8"/>
          <w:w w:val="105"/>
        </w:rPr>
        <w:t xml:space="preserve"> </w:t>
      </w:r>
      <w:r>
        <w:rPr>
          <w:w w:val="105"/>
        </w:rPr>
        <w:t>also</w:t>
      </w:r>
      <w:r>
        <w:rPr>
          <w:spacing w:val="-6"/>
          <w:w w:val="105"/>
        </w:rPr>
        <w:t xml:space="preserve"> </w:t>
      </w:r>
      <w:r>
        <w:rPr>
          <w:w w:val="105"/>
        </w:rPr>
        <w:t>a</w:t>
      </w:r>
      <w:r>
        <w:rPr>
          <w:spacing w:val="-8"/>
          <w:w w:val="105"/>
        </w:rPr>
        <w:t xml:space="preserve"> </w:t>
      </w:r>
      <w:r>
        <w:rPr>
          <w:w w:val="105"/>
        </w:rPr>
        <w:t>required</w:t>
      </w:r>
      <w:r>
        <w:rPr>
          <w:spacing w:val="-9"/>
          <w:w w:val="105"/>
        </w:rPr>
        <w:t xml:space="preserve"> </w:t>
      </w:r>
      <w:r>
        <w:rPr>
          <w:w w:val="105"/>
        </w:rPr>
        <w:t>foundation</w:t>
      </w:r>
      <w:r>
        <w:rPr>
          <w:spacing w:val="-7"/>
          <w:w w:val="105"/>
        </w:rPr>
        <w:t xml:space="preserve"> </w:t>
      </w:r>
      <w:r>
        <w:rPr>
          <w:w w:val="105"/>
        </w:rPr>
        <w:t>for</w:t>
      </w:r>
      <w:r>
        <w:rPr>
          <w:spacing w:val="-7"/>
          <w:w w:val="105"/>
        </w:rPr>
        <w:t xml:space="preserve"> </w:t>
      </w:r>
      <w:r>
        <w:rPr>
          <w:w w:val="105"/>
        </w:rPr>
        <w:t>transforming</w:t>
      </w:r>
      <w:r>
        <w:rPr>
          <w:spacing w:val="-6"/>
          <w:w w:val="105"/>
        </w:rPr>
        <w:t xml:space="preserve"> </w:t>
      </w:r>
      <w:r>
        <w:rPr>
          <w:w w:val="105"/>
        </w:rPr>
        <w:t>the</w:t>
      </w:r>
      <w:r>
        <w:rPr>
          <w:spacing w:val="-6"/>
          <w:w w:val="105"/>
        </w:rPr>
        <w:t xml:space="preserve"> </w:t>
      </w:r>
      <w:r>
        <w:rPr>
          <w:w w:val="105"/>
        </w:rPr>
        <w:t>globe</w:t>
      </w:r>
      <w:r>
        <w:rPr>
          <w:spacing w:val="-8"/>
          <w:w w:val="105"/>
        </w:rPr>
        <w:t xml:space="preserve"> </w:t>
      </w:r>
      <w:r>
        <w:rPr>
          <w:w w:val="105"/>
        </w:rPr>
        <w:t>into</w:t>
      </w:r>
      <w:r>
        <w:rPr>
          <w:spacing w:val="-8"/>
          <w:w w:val="105"/>
        </w:rPr>
        <w:t xml:space="preserve"> </w:t>
      </w:r>
      <w:r>
        <w:rPr>
          <w:w w:val="105"/>
        </w:rPr>
        <w:t>a</w:t>
      </w:r>
      <w:r>
        <w:rPr>
          <w:spacing w:val="-6"/>
          <w:w w:val="105"/>
        </w:rPr>
        <w:t xml:space="preserve"> </w:t>
      </w:r>
      <w:r>
        <w:rPr>
          <w:w w:val="105"/>
        </w:rPr>
        <w:t>peaceful,</w:t>
      </w:r>
      <w:r>
        <w:rPr>
          <w:spacing w:val="-5"/>
          <w:w w:val="105"/>
        </w:rPr>
        <w:t xml:space="preserve"> </w:t>
      </w:r>
      <w:r>
        <w:rPr>
          <w:w w:val="105"/>
        </w:rPr>
        <w:t>prosperous and a sustainable world.</w:t>
      </w:r>
    </w:p>
    <w:p w14:paraId="0BCEB3C3">
      <w:pPr>
        <w:spacing w:before="253" w:line="273" w:lineRule="auto"/>
        <w:ind w:left="153" w:right="153"/>
        <w:jc w:val="both"/>
        <w:rPr>
          <w:i/>
        </w:rPr>
      </w:pPr>
      <w:r>
        <w:rPr>
          <w:b/>
          <w:i/>
          <w:spacing w:val="-2"/>
        </w:rPr>
        <w:t>Keywords</w:t>
      </w:r>
      <w:r>
        <w:rPr>
          <w:i/>
          <w:spacing w:val="-2"/>
        </w:rPr>
        <w:t xml:space="preserve">: global challenges, women empowerment, discrimination, gender equality, human right, </w:t>
      </w:r>
      <w:r>
        <w:rPr>
          <w:i/>
        </w:rPr>
        <w:t>transformation, sustainable world.</w:t>
      </w:r>
    </w:p>
    <w:p w14:paraId="78A95E5D">
      <w:pPr>
        <w:spacing w:line="273" w:lineRule="auto"/>
        <w:jc w:val="both"/>
        <w:rPr>
          <w:i/>
        </w:rPr>
        <w:sectPr>
          <w:pgSz w:w="10330" w:h="14580"/>
          <w:pgMar w:top="680" w:right="566" w:bottom="720" w:left="566" w:header="432" w:footer="534" w:gutter="0"/>
          <w:cols w:space="720" w:num="1"/>
        </w:sectPr>
      </w:pPr>
    </w:p>
    <w:p w14:paraId="29B3A6DF">
      <w:pPr>
        <w:pStyle w:val="3"/>
        <w:spacing w:line="273" w:lineRule="auto"/>
        <w:ind w:right="153"/>
      </w:pPr>
      <w:r>
        <w:rPr>
          <w:spacing w:val="-10"/>
        </w:rPr>
        <w:t>DIGITAL INFRASTRUCTURE</w:t>
      </w:r>
      <w:r>
        <w:rPr>
          <w:spacing w:val="-12"/>
        </w:rPr>
        <w:t xml:space="preserve"> </w:t>
      </w:r>
      <w:r>
        <w:rPr>
          <w:spacing w:val="-10"/>
        </w:rPr>
        <w:t>AS A</w:t>
      </w:r>
      <w:r>
        <w:rPr>
          <w:spacing w:val="-11"/>
        </w:rPr>
        <w:t xml:space="preserve"> </w:t>
      </w:r>
      <w:r>
        <w:rPr>
          <w:spacing w:val="-10"/>
        </w:rPr>
        <w:t>CATALYST FOR INCLUSIVE GROWTH:</w:t>
      </w:r>
      <w:r>
        <w:rPr>
          <w:spacing w:val="-11"/>
        </w:rPr>
        <w:t xml:space="preserve"> </w:t>
      </w:r>
      <w:r>
        <w:rPr>
          <w:spacing w:val="-10"/>
        </w:rPr>
        <w:t xml:space="preserve">A </w:t>
      </w:r>
      <w:r>
        <w:t>CASE</w:t>
      </w:r>
      <w:r>
        <w:rPr>
          <w:spacing w:val="-23"/>
        </w:rPr>
        <w:t xml:space="preserve"> </w:t>
      </w:r>
      <w:r>
        <w:t>STUDY</w:t>
      </w:r>
      <w:r>
        <w:rPr>
          <w:spacing w:val="-23"/>
        </w:rPr>
        <w:t xml:space="preserve"> </w:t>
      </w:r>
      <w:r>
        <w:t>OF</w:t>
      </w:r>
      <w:r>
        <w:rPr>
          <w:spacing w:val="-22"/>
        </w:rPr>
        <w:t xml:space="preserve"> </w:t>
      </w:r>
      <w:r>
        <w:t>KANYAKUMARI</w:t>
      </w:r>
      <w:r>
        <w:rPr>
          <w:spacing w:val="-23"/>
        </w:rPr>
        <w:t xml:space="preserve"> </w:t>
      </w:r>
      <w:r>
        <w:t>DISTRICT</w:t>
      </w:r>
    </w:p>
    <w:p w14:paraId="1B832F08">
      <w:pPr>
        <w:spacing w:before="282" w:line="271" w:lineRule="auto"/>
        <w:ind w:left="4900" w:right="147" w:firstLine="2611"/>
        <w:jc w:val="right"/>
        <w:rPr>
          <w:i/>
          <w:sz w:val="20"/>
        </w:rPr>
      </w:pPr>
      <w:r>
        <w:rPr>
          <w:b/>
        </w:rPr>
        <w:t xml:space="preserve">Dr. T. Shammy </w:t>
      </w:r>
      <w:r>
        <w:rPr>
          <w:i/>
          <w:sz w:val="20"/>
        </w:rPr>
        <w:t xml:space="preserve">Assistant Professor of Economics </w:t>
      </w:r>
      <w:r>
        <w:rPr>
          <w:i/>
          <w:spacing w:val="-2"/>
          <w:sz w:val="20"/>
        </w:rPr>
        <w:t>ManonmaniamSundaranar</w:t>
      </w:r>
      <w:r>
        <w:rPr>
          <w:i/>
          <w:spacing w:val="14"/>
          <w:sz w:val="20"/>
        </w:rPr>
        <w:t xml:space="preserve"> </w:t>
      </w:r>
      <w:r>
        <w:rPr>
          <w:i/>
          <w:spacing w:val="-2"/>
          <w:sz w:val="20"/>
        </w:rPr>
        <w:t>University,</w:t>
      </w:r>
      <w:r>
        <w:rPr>
          <w:i/>
          <w:spacing w:val="16"/>
          <w:sz w:val="20"/>
        </w:rPr>
        <w:t xml:space="preserve"> </w:t>
      </w:r>
      <w:r>
        <w:rPr>
          <w:i/>
          <w:spacing w:val="-2"/>
          <w:sz w:val="20"/>
        </w:rPr>
        <w:t>Tirunelveli</w:t>
      </w:r>
    </w:p>
    <w:p w14:paraId="04F28AFC">
      <w:pPr>
        <w:pStyle w:val="8"/>
        <w:spacing w:before="31"/>
        <w:rPr>
          <w:i/>
          <w:sz w:val="20"/>
        </w:rPr>
      </w:pPr>
    </w:p>
    <w:p w14:paraId="2E4A4190">
      <w:pPr>
        <w:pStyle w:val="4"/>
      </w:pPr>
      <w:r>
        <w:rPr>
          <w:lang w:val="en-IN" w:eastAsia="en-IN"/>
        </w:rPr>
        <mc:AlternateContent>
          <mc:Choice Requires="wps">
            <w:drawing>
              <wp:anchor distT="0" distB="0" distL="0" distR="0" simplePos="0" relativeHeight="251723776" behindDoc="0" locked="0" layoutInCell="1" allowOverlap="1">
                <wp:simplePos x="0" y="0"/>
                <wp:positionH relativeFrom="page">
                  <wp:posOffset>457200</wp:posOffset>
                </wp:positionH>
                <wp:positionV relativeFrom="paragraph">
                  <wp:posOffset>190500</wp:posOffset>
                </wp:positionV>
                <wp:extent cx="535940" cy="834390"/>
                <wp:effectExtent l="0" t="0" r="0" b="0"/>
                <wp:wrapNone/>
                <wp:docPr id="259" name="Textbox 259"/>
                <wp:cNvGraphicFramePr/>
                <a:graphic xmlns:a="http://schemas.openxmlformats.org/drawingml/2006/main">
                  <a:graphicData uri="http://schemas.microsoft.com/office/word/2010/wordprocessingShape">
                    <wps:wsp>
                      <wps:cNvSpPr txBox="1"/>
                      <wps:spPr>
                        <a:xfrm>
                          <a:off x="0" y="0"/>
                          <a:ext cx="535940" cy="834390"/>
                        </a:xfrm>
                        <a:prstGeom prst="rect">
                          <a:avLst/>
                        </a:prstGeom>
                      </wps:spPr>
                      <wps:txbx>
                        <w:txbxContent>
                          <w:p w14:paraId="2BD2A9DB">
                            <w:pPr>
                              <w:spacing w:line="1248" w:lineRule="exact"/>
                              <w:rPr>
                                <w:sz w:val="109"/>
                              </w:rPr>
                            </w:pPr>
                            <w:r>
                              <w:rPr>
                                <w:spacing w:val="-10"/>
                                <w:w w:val="115"/>
                                <w:sz w:val="109"/>
                              </w:rPr>
                              <w:t>D</w:t>
                            </w:r>
                          </w:p>
                        </w:txbxContent>
                      </wps:txbx>
                      <wps:bodyPr wrap="square" lIns="0" tIns="0" rIns="0" bIns="0" rtlCol="0">
                        <a:noAutofit/>
                      </wps:bodyPr>
                    </wps:wsp>
                  </a:graphicData>
                </a:graphic>
              </wp:anchor>
            </w:drawing>
          </mc:Choice>
          <mc:Fallback>
            <w:pict>
              <v:shape id="Textbox 259" o:spid="_x0000_s1026" o:spt="202" type="#_x0000_t202" style="position:absolute;left:0pt;margin-left:36pt;margin-top:15pt;height:65.7pt;width:42.2pt;mso-position-horizontal-relative:page;z-index:251723776;mso-width-relative:page;mso-height-relative:page;" filled="f" stroked="f" coordsize="21600,21600" o:gfxdata="UEsDBAoAAAAAAIdO4kAAAAAAAAAAAAAAAAAEAAAAZHJzL1BLAwQUAAAACACHTuJAK9+QXdgAAAAJ&#10;AQAADwAAAGRycy9kb3ducmV2LnhtbE2PzU7DMBCE70i8g7VI3KidUkIb4lQIwQkJNQ0Hjk68TaLG&#10;6xC7P7w92xOcdlczmv0mX5/dII44hd6ThmSmQCA13vbUavis3u6WIEI0ZM3gCTX8YIB1cX2Vm8z6&#10;E5V43MZWcAiFzGjoYhwzKUPToTNh5kck1nZ+cibyObXSTubE4W6Qc6VS6UxP/KEzI7502Oy3B6fh&#10;+YvK1/77o96Uu7KvqpWi93Sv9e1Nop5ARDzHPzNc8BkdCmaq/YFsEIOGxzlXiRruFc+L/pAuQNS8&#10;pMkCZJHL/w2KX1BLAwQUAAAACACHTuJAhO+B7bUBAAB3AwAADgAAAGRycy9lMm9Eb2MueG1srVPB&#10;btswDL0P2D8Iui9Ok2ZojDhFt2DDgGEb0O4DZFmKBViiRimx8/ejZDsduksPvdgUST++9yjv7gfb&#10;sbPCYMBV/Gax5Ew5CY1xx4r/fvry4Y6zEIVrRAdOVfyiAr/fv3+3632pVtBC1yhkBOJC2fuKtzH6&#10;siiCbJUVYQFeOSpqQCsiHfFYNCh6QrddsVouPxY9YOMRpAqBsoexyCdEfA0gaG2kOoA8WeXiiIqq&#10;E5Ekhdb4wPeZrdZKxp9aBxVZV3FSGvOThlBcp2ex34nyiMK3Rk4UxGsovNBkhXE09Ap1EFGwE5r/&#10;oKyRCAF0XEiwxSgkO0IqbpYvvHlshVdZC1kd/NX08Haw8sf5FzLTVHy12XLmhKWVP6kh1jCwlCKD&#10;eh9K6nv01BmHTzDQtZnzgZJJ96DRpjcpYlQney9XewmNSUpu1pvtLVUkle7Wt+tttr94/thjiF8V&#10;WJaCiiNtL5sqzt9DJCLUOrfQIdEax6coDvUwca2huRDVnrZa8fDnJFBx1n1zZFu6AnOAc1DPAcbu&#10;M+SLkqQ4eDhF0CZPTiNG3Gky7SMTmu5OWvi/59z1/L/s/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r35Bd2AAAAAkBAAAPAAAAAAAAAAEAIAAAACIAAABkcnMvZG93bnJldi54bWxQSwECFAAUAAAA&#10;CACHTuJAhO+B7bUBAAB3AwAADgAAAAAAAAABACAAAAAnAQAAZHJzL2Uyb0RvYy54bWxQSwUGAAAA&#10;AAYABgBZAQAATgUAAAAA&#10;">
                <v:fill on="f" focussize="0,0"/>
                <v:stroke on="f"/>
                <v:imagedata o:title=""/>
                <o:lock v:ext="edit" aspectratio="f"/>
                <v:textbox inset="0mm,0mm,0mm,0mm">
                  <w:txbxContent>
                    <w:p w14:paraId="2BD2A9DB">
                      <w:pPr>
                        <w:spacing w:line="1248" w:lineRule="exact"/>
                        <w:rPr>
                          <w:sz w:val="109"/>
                        </w:rPr>
                      </w:pPr>
                      <w:r>
                        <w:rPr>
                          <w:spacing w:val="-10"/>
                          <w:w w:val="115"/>
                          <w:sz w:val="109"/>
                        </w:rPr>
                        <w:t>D</w:t>
                      </w:r>
                    </w:p>
                  </w:txbxContent>
                </v:textbox>
              </v:shape>
            </w:pict>
          </mc:Fallback>
        </mc:AlternateContent>
      </w:r>
      <w:r>
        <w:rPr>
          <w:spacing w:val="-2"/>
          <w:w w:val="115"/>
        </w:rPr>
        <w:t>ABSTRACT</w:t>
      </w:r>
    </w:p>
    <w:p w14:paraId="074C6604">
      <w:pPr>
        <w:pStyle w:val="8"/>
        <w:tabs>
          <w:tab w:val="left" w:pos="1854"/>
          <w:tab w:val="left" w:pos="3076"/>
          <w:tab w:val="left" w:pos="3651"/>
          <w:tab w:val="left" w:pos="4891"/>
          <w:tab w:val="left" w:pos="6415"/>
          <w:tab w:val="left" w:pos="6899"/>
        </w:tabs>
        <w:spacing w:before="239" w:line="280" w:lineRule="auto"/>
        <w:ind w:left="153" w:right="147" w:firstLine="845"/>
        <w:jc w:val="right"/>
      </w:pPr>
      <w:r>
        <w:rPr>
          <w:w w:val="105"/>
        </w:rPr>
        <w:t xml:space="preserve">igital infrastructure has emerged as a critical driver of inclusive growth, bridging </w:t>
      </w:r>
      <w:r>
        <w:rPr>
          <w:spacing w:val="-2"/>
          <w:w w:val="105"/>
        </w:rPr>
        <w:t>socio-economic</w:t>
      </w:r>
      <w:r>
        <w:tab/>
      </w:r>
      <w:r>
        <w:rPr>
          <w:spacing w:val="-2"/>
          <w:w w:val="105"/>
        </w:rPr>
        <w:t>disparities</w:t>
      </w:r>
      <w:r>
        <w:tab/>
      </w:r>
      <w:r>
        <w:rPr>
          <w:spacing w:val="-4"/>
          <w:w w:val="105"/>
        </w:rPr>
        <w:t>and</w:t>
      </w:r>
      <w:r>
        <w:tab/>
      </w:r>
      <w:r>
        <w:rPr>
          <w:spacing w:val="-2"/>
          <w:w w:val="105"/>
        </w:rPr>
        <w:t>expanding</w:t>
      </w:r>
      <w:r>
        <w:tab/>
      </w:r>
      <w:r>
        <w:rPr>
          <w:spacing w:val="-2"/>
          <w:w w:val="105"/>
        </w:rPr>
        <w:t>opportunities</w:t>
      </w:r>
      <w:r>
        <w:tab/>
      </w:r>
      <w:r>
        <w:rPr>
          <w:spacing w:val="-4"/>
          <w:w w:val="105"/>
        </w:rPr>
        <w:t>for</w:t>
      </w:r>
      <w:r>
        <w:tab/>
      </w:r>
      <w:r>
        <w:rPr>
          <w:spacing w:val="-2"/>
          <w:w w:val="105"/>
        </w:rPr>
        <w:t xml:space="preserve">marginalized </w:t>
      </w:r>
      <w:r>
        <w:rPr>
          <w:w w:val="105"/>
        </w:rPr>
        <w:t>communities.</w:t>
      </w:r>
      <w:r>
        <w:rPr>
          <w:spacing w:val="40"/>
          <w:w w:val="105"/>
        </w:rPr>
        <w:t xml:space="preserve"> </w:t>
      </w:r>
      <w:r>
        <w:rPr>
          <w:w w:val="105"/>
        </w:rPr>
        <w:t>This</w:t>
      </w:r>
      <w:r>
        <w:rPr>
          <w:spacing w:val="40"/>
          <w:w w:val="105"/>
        </w:rPr>
        <w:t xml:space="preserve"> </w:t>
      </w:r>
      <w:r>
        <w:rPr>
          <w:w w:val="105"/>
        </w:rPr>
        <w:t>study</w:t>
      </w:r>
      <w:r>
        <w:rPr>
          <w:spacing w:val="40"/>
          <w:w w:val="105"/>
        </w:rPr>
        <w:t xml:space="preserve"> </w:t>
      </w:r>
      <w:r>
        <w:rPr>
          <w:w w:val="105"/>
        </w:rPr>
        <w:t>examines</w:t>
      </w:r>
      <w:r>
        <w:rPr>
          <w:spacing w:val="40"/>
          <w:w w:val="105"/>
        </w:rPr>
        <w:t xml:space="preserve"> </w:t>
      </w:r>
      <w:r>
        <w:rPr>
          <w:w w:val="105"/>
        </w:rPr>
        <w:t>the</w:t>
      </w:r>
      <w:r>
        <w:rPr>
          <w:spacing w:val="40"/>
          <w:w w:val="105"/>
        </w:rPr>
        <w:t xml:space="preserve"> </w:t>
      </w:r>
      <w:r>
        <w:rPr>
          <w:w w:val="105"/>
        </w:rPr>
        <w:t>role</w:t>
      </w:r>
      <w:r>
        <w:rPr>
          <w:spacing w:val="40"/>
          <w:w w:val="105"/>
        </w:rPr>
        <w:t xml:space="preserve"> </w:t>
      </w:r>
      <w:r>
        <w:rPr>
          <w:w w:val="105"/>
        </w:rPr>
        <w:t>of</w:t>
      </w:r>
      <w:r>
        <w:rPr>
          <w:spacing w:val="40"/>
          <w:w w:val="105"/>
        </w:rPr>
        <w:t xml:space="preserve"> </w:t>
      </w:r>
      <w:r>
        <w:rPr>
          <w:w w:val="105"/>
        </w:rPr>
        <w:t>digital</w:t>
      </w:r>
      <w:r>
        <w:rPr>
          <w:spacing w:val="40"/>
          <w:w w:val="105"/>
        </w:rPr>
        <w:t xml:space="preserve"> </w:t>
      </w:r>
      <w:r>
        <w:rPr>
          <w:w w:val="105"/>
        </w:rPr>
        <w:t>infrastructure</w:t>
      </w:r>
      <w:r>
        <w:rPr>
          <w:spacing w:val="40"/>
          <w:w w:val="105"/>
        </w:rPr>
        <w:t xml:space="preserve"> </w:t>
      </w:r>
      <w:r>
        <w:rPr>
          <w:w w:val="105"/>
        </w:rPr>
        <w:t>in</w:t>
      </w:r>
      <w:r>
        <w:rPr>
          <w:spacing w:val="40"/>
          <w:w w:val="105"/>
        </w:rPr>
        <w:t xml:space="preserve"> </w:t>
      </w:r>
      <w:r>
        <w:rPr>
          <w:w w:val="105"/>
        </w:rPr>
        <w:t>enabling equitable</w:t>
      </w:r>
      <w:r>
        <w:rPr>
          <w:spacing w:val="-10"/>
          <w:w w:val="105"/>
        </w:rPr>
        <w:t xml:space="preserve"> </w:t>
      </w:r>
      <w:r>
        <w:rPr>
          <w:w w:val="105"/>
        </w:rPr>
        <w:t>development</w:t>
      </w:r>
      <w:r>
        <w:rPr>
          <w:spacing w:val="-11"/>
          <w:w w:val="105"/>
        </w:rPr>
        <w:t xml:space="preserve"> </w:t>
      </w:r>
      <w:r>
        <w:rPr>
          <w:w w:val="105"/>
        </w:rPr>
        <w:t>in</w:t>
      </w:r>
      <w:r>
        <w:rPr>
          <w:spacing w:val="-10"/>
          <w:w w:val="105"/>
        </w:rPr>
        <w:t xml:space="preserve"> </w:t>
      </w:r>
      <w:r>
        <w:rPr>
          <w:w w:val="105"/>
        </w:rPr>
        <w:t>Kanyakumari</w:t>
      </w:r>
      <w:r>
        <w:rPr>
          <w:spacing w:val="-10"/>
          <w:w w:val="105"/>
        </w:rPr>
        <w:t xml:space="preserve"> </w:t>
      </w:r>
      <w:r>
        <w:rPr>
          <w:w w:val="105"/>
        </w:rPr>
        <w:t>district,</w:t>
      </w:r>
      <w:r>
        <w:rPr>
          <w:spacing w:val="-11"/>
          <w:w w:val="105"/>
        </w:rPr>
        <w:t xml:space="preserve"> </w:t>
      </w:r>
      <w:r>
        <w:rPr>
          <w:w w:val="105"/>
        </w:rPr>
        <w:t>with</w:t>
      </w:r>
      <w:r>
        <w:rPr>
          <w:spacing w:val="-10"/>
          <w:w w:val="105"/>
        </w:rPr>
        <w:t xml:space="preserve"> </w:t>
      </w:r>
      <w:r>
        <w:rPr>
          <w:w w:val="105"/>
        </w:rPr>
        <w:t>a</w:t>
      </w:r>
      <w:r>
        <w:rPr>
          <w:spacing w:val="-11"/>
          <w:w w:val="105"/>
        </w:rPr>
        <w:t xml:space="preserve"> </w:t>
      </w:r>
      <w:r>
        <w:rPr>
          <w:w w:val="105"/>
        </w:rPr>
        <w:t>focus</w:t>
      </w:r>
      <w:r>
        <w:rPr>
          <w:spacing w:val="-11"/>
          <w:w w:val="105"/>
        </w:rPr>
        <w:t xml:space="preserve"> </w:t>
      </w:r>
      <w:r>
        <w:rPr>
          <w:w w:val="105"/>
        </w:rPr>
        <w:t>on</w:t>
      </w:r>
      <w:r>
        <w:rPr>
          <w:spacing w:val="-10"/>
          <w:w w:val="105"/>
        </w:rPr>
        <w:t xml:space="preserve"> </w:t>
      </w:r>
      <w:r>
        <w:rPr>
          <w:w w:val="105"/>
        </w:rPr>
        <w:t>communication,</w:t>
      </w:r>
      <w:r>
        <w:rPr>
          <w:spacing w:val="-6"/>
          <w:w w:val="105"/>
        </w:rPr>
        <w:t xml:space="preserve"> </w:t>
      </w:r>
      <w:r>
        <w:rPr>
          <w:w w:val="105"/>
        </w:rPr>
        <w:t>education, employment,</w:t>
      </w:r>
      <w:r>
        <w:rPr>
          <w:spacing w:val="-7"/>
          <w:w w:val="105"/>
        </w:rPr>
        <w:t xml:space="preserve"> </w:t>
      </w:r>
      <w:r>
        <w:rPr>
          <w:w w:val="105"/>
        </w:rPr>
        <w:t>and</w:t>
      </w:r>
      <w:r>
        <w:rPr>
          <w:spacing w:val="-7"/>
          <w:w w:val="105"/>
        </w:rPr>
        <w:t xml:space="preserve"> </w:t>
      </w:r>
      <w:r>
        <w:rPr>
          <w:w w:val="105"/>
        </w:rPr>
        <w:t>welfare</w:t>
      </w:r>
      <w:r>
        <w:rPr>
          <w:spacing w:val="-5"/>
          <w:w w:val="105"/>
        </w:rPr>
        <w:t xml:space="preserve"> </w:t>
      </w:r>
      <w:r>
        <w:rPr>
          <w:w w:val="105"/>
        </w:rPr>
        <w:t>delivery.</w:t>
      </w:r>
      <w:r>
        <w:rPr>
          <w:spacing w:val="-7"/>
          <w:w w:val="105"/>
        </w:rPr>
        <w:t xml:space="preserve"> </w:t>
      </w:r>
      <w:r>
        <w:rPr>
          <w:w w:val="105"/>
        </w:rPr>
        <w:t>Using</w:t>
      </w:r>
      <w:r>
        <w:rPr>
          <w:spacing w:val="-5"/>
          <w:w w:val="105"/>
        </w:rPr>
        <w:t xml:space="preserve"> </w:t>
      </w:r>
      <w:r>
        <w:rPr>
          <w:w w:val="105"/>
        </w:rPr>
        <w:t>secondary</w:t>
      </w:r>
      <w:r>
        <w:rPr>
          <w:spacing w:val="-5"/>
          <w:w w:val="105"/>
        </w:rPr>
        <w:t xml:space="preserve"> </w:t>
      </w:r>
      <w:r>
        <w:rPr>
          <w:w w:val="105"/>
        </w:rPr>
        <w:t>data</w:t>
      </w:r>
      <w:r>
        <w:rPr>
          <w:spacing w:val="-7"/>
          <w:w w:val="105"/>
        </w:rPr>
        <w:t xml:space="preserve"> </w:t>
      </w:r>
      <w:r>
        <w:rPr>
          <w:w w:val="105"/>
        </w:rPr>
        <w:t>from</w:t>
      </w:r>
      <w:r>
        <w:rPr>
          <w:spacing w:val="-5"/>
          <w:w w:val="105"/>
        </w:rPr>
        <w:t xml:space="preserve"> </w:t>
      </w:r>
      <w:r>
        <w:rPr>
          <w:w w:val="105"/>
        </w:rPr>
        <w:t>government</w:t>
      </w:r>
      <w:r>
        <w:rPr>
          <w:spacing w:val="-5"/>
          <w:w w:val="105"/>
        </w:rPr>
        <w:t xml:space="preserve"> </w:t>
      </w:r>
      <w:r>
        <w:rPr>
          <w:w w:val="105"/>
        </w:rPr>
        <w:t>reports,</w:t>
      </w:r>
      <w:r>
        <w:rPr>
          <w:spacing w:val="-7"/>
          <w:w w:val="105"/>
        </w:rPr>
        <w:t xml:space="preserve"> </w:t>
      </w:r>
      <w:r>
        <w:rPr>
          <w:w w:val="105"/>
        </w:rPr>
        <w:t>census records,</w:t>
      </w:r>
      <w:r>
        <w:rPr>
          <w:spacing w:val="40"/>
          <w:w w:val="105"/>
        </w:rPr>
        <w:t xml:space="preserve"> </w:t>
      </w:r>
      <w:r>
        <w:rPr>
          <w:w w:val="105"/>
        </w:rPr>
        <w:t>and</w:t>
      </w:r>
      <w:r>
        <w:rPr>
          <w:spacing w:val="40"/>
          <w:w w:val="105"/>
        </w:rPr>
        <w:t xml:space="preserve"> </w:t>
      </w:r>
      <w:r>
        <w:rPr>
          <w:w w:val="105"/>
        </w:rPr>
        <w:t>departmental</w:t>
      </w:r>
      <w:r>
        <w:rPr>
          <w:spacing w:val="40"/>
          <w:w w:val="105"/>
        </w:rPr>
        <w:t xml:space="preserve"> </w:t>
      </w:r>
      <w:r>
        <w:rPr>
          <w:w w:val="105"/>
        </w:rPr>
        <w:t>statistics,</w:t>
      </w:r>
      <w:r>
        <w:rPr>
          <w:spacing w:val="40"/>
          <w:w w:val="105"/>
        </w:rPr>
        <w:t xml:space="preserve"> </w:t>
      </w:r>
      <w:r>
        <w:rPr>
          <w:w w:val="105"/>
        </w:rPr>
        <w:t>the</w:t>
      </w:r>
      <w:r>
        <w:rPr>
          <w:spacing w:val="40"/>
          <w:w w:val="105"/>
        </w:rPr>
        <w:t xml:space="preserve"> </w:t>
      </w:r>
      <w:r>
        <w:rPr>
          <w:w w:val="105"/>
        </w:rPr>
        <w:t>paper</w:t>
      </w:r>
      <w:r>
        <w:rPr>
          <w:spacing w:val="40"/>
          <w:w w:val="105"/>
        </w:rPr>
        <w:t xml:space="preserve"> </w:t>
      </w:r>
      <w:r>
        <w:rPr>
          <w:w w:val="105"/>
        </w:rPr>
        <w:t>analyzes</w:t>
      </w:r>
      <w:r>
        <w:rPr>
          <w:spacing w:val="40"/>
          <w:w w:val="105"/>
        </w:rPr>
        <w:t xml:space="preserve"> </w:t>
      </w:r>
      <w:r>
        <w:rPr>
          <w:w w:val="105"/>
        </w:rPr>
        <w:t>trends</w:t>
      </w:r>
      <w:r>
        <w:rPr>
          <w:spacing w:val="40"/>
          <w:w w:val="105"/>
        </w:rPr>
        <w:t xml:space="preserve"> </w:t>
      </w:r>
      <w:r>
        <w:rPr>
          <w:w w:val="105"/>
        </w:rPr>
        <w:t>in</w:t>
      </w:r>
      <w:r>
        <w:rPr>
          <w:spacing w:val="40"/>
          <w:w w:val="105"/>
        </w:rPr>
        <w:t xml:space="preserve"> </w:t>
      </w:r>
      <w:r>
        <w:rPr>
          <w:w w:val="105"/>
        </w:rPr>
        <w:t>literacy,</w:t>
      </w:r>
      <w:r>
        <w:rPr>
          <w:spacing w:val="40"/>
          <w:w w:val="105"/>
        </w:rPr>
        <w:t xml:space="preserve"> </w:t>
      </w:r>
      <w:r>
        <w:rPr>
          <w:w w:val="105"/>
        </w:rPr>
        <w:t>workforce participation, rural–urban disparities, access to digital education, employment exchanges, and the reach of</w:t>
      </w:r>
      <w:r>
        <w:rPr>
          <w:spacing w:val="-1"/>
          <w:w w:val="105"/>
        </w:rPr>
        <w:t xml:space="preserve"> </w:t>
      </w:r>
      <w:r>
        <w:rPr>
          <w:w w:val="105"/>
        </w:rPr>
        <w:t>social security schemes. The findings reveal significant</w:t>
      </w:r>
      <w:r>
        <w:rPr>
          <w:spacing w:val="-2"/>
          <w:w w:val="105"/>
        </w:rPr>
        <w:t xml:space="preserve"> </w:t>
      </w:r>
      <w:r>
        <w:rPr>
          <w:w w:val="105"/>
        </w:rPr>
        <w:t>progress in digital connectivity</w:t>
      </w:r>
      <w:r>
        <w:rPr>
          <w:spacing w:val="32"/>
          <w:w w:val="105"/>
        </w:rPr>
        <w:t xml:space="preserve"> </w:t>
      </w:r>
      <w:r>
        <w:rPr>
          <w:w w:val="105"/>
        </w:rPr>
        <w:t>and</w:t>
      </w:r>
      <w:r>
        <w:rPr>
          <w:spacing w:val="31"/>
          <w:w w:val="105"/>
        </w:rPr>
        <w:t xml:space="preserve"> </w:t>
      </w:r>
      <w:r>
        <w:rPr>
          <w:w w:val="105"/>
        </w:rPr>
        <w:t>educational</w:t>
      </w:r>
      <w:r>
        <w:rPr>
          <w:spacing w:val="32"/>
          <w:w w:val="105"/>
        </w:rPr>
        <w:t xml:space="preserve"> </w:t>
      </w:r>
      <w:r>
        <w:rPr>
          <w:w w:val="105"/>
        </w:rPr>
        <w:t>institutions,</w:t>
      </w:r>
      <w:r>
        <w:rPr>
          <w:spacing w:val="31"/>
          <w:w w:val="105"/>
        </w:rPr>
        <w:t xml:space="preserve"> </w:t>
      </w:r>
      <w:r>
        <w:rPr>
          <w:w w:val="105"/>
        </w:rPr>
        <w:t>contributing</w:t>
      </w:r>
      <w:r>
        <w:rPr>
          <w:spacing w:val="31"/>
          <w:w w:val="105"/>
        </w:rPr>
        <w:t xml:space="preserve"> </w:t>
      </w:r>
      <w:r>
        <w:rPr>
          <w:w w:val="105"/>
        </w:rPr>
        <w:t>to</w:t>
      </w:r>
      <w:r>
        <w:rPr>
          <w:spacing w:val="31"/>
          <w:w w:val="105"/>
        </w:rPr>
        <w:t xml:space="preserve"> </w:t>
      </w:r>
      <w:r>
        <w:rPr>
          <w:w w:val="105"/>
        </w:rPr>
        <w:t>improved</w:t>
      </w:r>
      <w:r>
        <w:rPr>
          <w:spacing w:val="31"/>
          <w:w w:val="105"/>
        </w:rPr>
        <w:t xml:space="preserve"> </w:t>
      </w:r>
      <w:r>
        <w:rPr>
          <w:w w:val="105"/>
        </w:rPr>
        <w:t>literacy</w:t>
      </w:r>
      <w:r>
        <w:rPr>
          <w:spacing w:val="31"/>
          <w:w w:val="105"/>
        </w:rPr>
        <w:t xml:space="preserve"> </w:t>
      </w:r>
      <w:r>
        <w:rPr>
          <w:w w:val="105"/>
        </w:rPr>
        <w:t>and</w:t>
      </w:r>
      <w:r>
        <w:rPr>
          <w:spacing w:val="31"/>
          <w:w w:val="105"/>
        </w:rPr>
        <w:t xml:space="preserve"> </w:t>
      </w:r>
      <w:r>
        <w:rPr>
          <w:w w:val="105"/>
        </w:rPr>
        <w:t>human capital formation. However, challenges remain in addressing the persistent gender gap in literacy,</w:t>
      </w:r>
      <w:r>
        <w:rPr>
          <w:spacing w:val="40"/>
          <w:w w:val="105"/>
        </w:rPr>
        <w:t xml:space="preserve"> </w:t>
      </w:r>
      <w:r>
        <w:rPr>
          <w:w w:val="105"/>
        </w:rPr>
        <w:t>limited</w:t>
      </w:r>
      <w:r>
        <w:rPr>
          <w:spacing w:val="40"/>
          <w:w w:val="105"/>
        </w:rPr>
        <w:t xml:space="preserve"> </w:t>
      </w:r>
      <w:r>
        <w:rPr>
          <w:w w:val="105"/>
        </w:rPr>
        <w:t>participation</w:t>
      </w:r>
      <w:r>
        <w:rPr>
          <w:spacing w:val="40"/>
          <w:w w:val="105"/>
        </w:rPr>
        <w:t xml:space="preserve"> </w:t>
      </w:r>
      <w:r>
        <w:rPr>
          <w:w w:val="105"/>
        </w:rPr>
        <w:t>of</w:t>
      </w:r>
      <w:r>
        <w:rPr>
          <w:spacing w:val="40"/>
          <w:w w:val="105"/>
        </w:rPr>
        <w:t xml:space="preserve"> </w:t>
      </w:r>
      <w:r>
        <w:rPr>
          <w:w w:val="105"/>
        </w:rPr>
        <w:t>Scheduled</w:t>
      </w:r>
      <w:r>
        <w:rPr>
          <w:spacing w:val="40"/>
          <w:w w:val="105"/>
        </w:rPr>
        <w:t xml:space="preserve"> </w:t>
      </w:r>
      <w:r>
        <w:rPr>
          <w:w w:val="105"/>
        </w:rPr>
        <w:t>Castes</w:t>
      </w:r>
      <w:r>
        <w:rPr>
          <w:spacing w:val="40"/>
          <w:w w:val="105"/>
        </w:rPr>
        <w:t xml:space="preserve"> </w:t>
      </w:r>
      <w:r>
        <w:rPr>
          <w:w w:val="105"/>
        </w:rPr>
        <w:t>and</w:t>
      </w:r>
      <w:r>
        <w:rPr>
          <w:spacing w:val="40"/>
          <w:w w:val="105"/>
        </w:rPr>
        <w:t xml:space="preserve"> </w:t>
      </w:r>
      <w:r>
        <w:rPr>
          <w:w w:val="105"/>
        </w:rPr>
        <w:t>Scheduled</w:t>
      </w:r>
      <w:r>
        <w:rPr>
          <w:spacing w:val="40"/>
          <w:w w:val="105"/>
        </w:rPr>
        <w:t xml:space="preserve"> </w:t>
      </w:r>
      <w:r>
        <w:rPr>
          <w:w w:val="105"/>
        </w:rPr>
        <w:t>Tribes,</w:t>
      </w:r>
      <w:r>
        <w:rPr>
          <w:spacing w:val="40"/>
          <w:w w:val="105"/>
        </w:rPr>
        <w:t xml:space="preserve"> </w:t>
      </w:r>
      <w:r>
        <w:rPr>
          <w:w w:val="105"/>
        </w:rPr>
        <w:t>and</w:t>
      </w:r>
      <w:r>
        <w:rPr>
          <w:spacing w:val="40"/>
          <w:w w:val="105"/>
        </w:rPr>
        <w:t xml:space="preserve"> </w:t>
      </w:r>
      <w:r>
        <w:rPr>
          <w:w w:val="105"/>
        </w:rPr>
        <w:t>the</w:t>
      </w:r>
      <w:r>
        <w:rPr>
          <w:spacing w:val="40"/>
          <w:w w:val="105"/>
        </w:rPr>
        <w:t xml:space="preserve"> </w:t>
      </w:r>
      <w:r>
        <w:rPr>
          <w:w w:val="105"/>
        </w:rPr>
        <w:t xml:space="preserve">low </w:t>
      </w:r>
      <w:r>
        <w:rPr>
          <w:spacing w:val="-2"/>
          <w:w w:val="105"/>
        </w:rPr>
        <w:t>workforce</w:t>
      </w:r>
      <w:r>
        <w:rPr>
          <w:spacing w:val="-4"/>
          <w:w w:val="105"/>
        </w:rPr>
        <w:t xml:space="preserve"> </w:t>
      </w:r>
      <w:r>
        <w:rPr>
          <w:spacing w:val="-2"/>
          <w:w w:val="105"/>
        </w:rPr>
        <w:t>participation</w:t>
      </w:r>
      <w:r>
        <w:rPr>
          <w:spacing w:val="-3"/>
          <w:w w:val="105"/>
        </w:rPr>
        <w:t xml:space="preserve"> </w:t>
      </w:r>
      <w:r>
        <w:rPr>
          <w:spacing w:val="-2"/>
          <w:w w:val="105"/>
        </w:rPr>
        <w:t>rate</w:t>
      </w:r>
      <w:r>
        <w:rPr>
          <w:spacing w:val="-4"/>
          <w:w w:val="105"/>
        </w:rPr>
        <w:t xml:space="preserve"> </w:t>
      </w:r>
      <w:r>
        <w:rPr>
          <w:spacing w:val="-2"/>
          <w:w w:val="105"/>
        </w:rPr>
        <w:t>of</w:t>
      </w:r>
      <w:r>
        <w:rPr>
          <w:spacing w:val="-4"/>
          <w:w w:val="105"/>
        </w:rPr>
        <w:t xml:space="preserve"> </w:t>
      </w:r>
      <w:r>
        <w:rPr>
          <w:spacing w:val="-2"/>
          <w:w w:val="105"/>
        </w:rPr>
        <w:t>36.3%</w:t>
      </w:r>
      <w:r>
        <w:rPr>
          <w:spacing w:val="-6"/>
          <w:w w:val="105"/>
        </w:rPr>
        <w:t xml:space="preserve"> </w:t>
      </w:r>
      <w:r>
        <w:rPr>
          <w:spacing w:val="-2"/>
          <w:w w:val="105"/>
        </w:rPr>
        <w:t>compared</w:t>
      </w:r>
      <w:r>
        <w:rPr>
          <w:spacing w:val="-4"/>
          <w:w w:val="105"/>
        </w:rPr>
        <w:t xml:space="preserve"> </w:t>
      </w:r>
      <w:r>
        <w:rPr>
          <w:spacing w:val="-2"/>
          <w:w w:val="105"/>
        </w:rPr>
        <w:t>to</w:t>
      </w:r>
      <w:r>
        <w:rPr>
          <w:spacing w:val="-4"/>
          <w:w w:val="105"/>
        </w:rPr>
        <w:t xml:space="preserve"> </w:t>
      </w:r>
      <w:r>
        <w:rPr>
          <w:spacing w:val="-2"/>
          <w:w w:val="105"/>
        </w:rPr>
        <w:t>the</w:t>
      </w:r>
      <w:r>
        <w:rPr>
          <w:spacing w:val="-4"/>
          <w:w w:val="105"/>
        </w:rPr>
        <w:t xml:space="preserve"> </w:t>
      </w:r>
      <w:r>
        <w:rPr>
          <w:spacing w:val="-2"/>
          <w:w w:val="105"/>
        </w:rPr>
        <w:t>state</w:t>
      </w:r>
      <w:r>
        <w:rPr>
          <w:spacing w:val="-6"/>
          <w:w w:val="105"/>
        </w:rPr>
        <w:t xml:space="preserve"> </w:t>
      </w:r>
      <w:r>
        <w:rPr>
          <w:spacing w:val="-2"/>
          <w:w w:val="105"/>
        </w:rPr>
        <w:t>average</w:t>
      </w:r>
      <w:r>
        <w:rPr>
          <w:spacing w:val="-4"/>
          <w:w w:val="105"/>
        </w:rPr>
        <w:t xml:space="preserve"> </w:t>
      </w:r>
      <w:r>
        <w:rPr>
          <w:spacing w:val="-2"/>
          <w:w w:val="105"/>
        </w:rPr>
        <w:t>of</w:t>
      </w:r>
      <w:r>
        <w:rPr>
          <w:spacing w:val="-5"/>
          <w:w w:val="105"/>
        </w:rPr>
        <w:t xml:space="preserve"> </w:t>
      </w:r>
      <w:r>
        <w:rPr>
          <w:spacing w:val="-2"/>
          <w:w w:val="105"/>
        </w:rPr>
        <w:t>45.6%.</w:t>
      </w:r>
      <w:r>
        <w:rPr>
          <w:spacing w:val="-4"/>
          <w:w w:val="105"/>
        </w:rPr>
        <w:t xml:space="preserve"> </w:t>
      </w:r>
      <w:r>
        <w:rPr>
          <w:spacing w:val="-2"/>
          <w:w w:val="105"/>
        </w:rPr>
        <w:t xml:space="preserve">Employment </w:t>
      </w:r>
      <w:r>
        <w:rPr>
          <w:w w:val="105"/>
        </w:rPr>
        <w:t>exchange</w:t>
      </w:r>
      <w:r>
        <w:rPr>
          <w:spacing w:val="-9"/>
          <w:w w:val="105"/>
        </w:rPr>
        <w:t xml:space="preserve"> </w:t>
      </w:r>
      <w:r>
        <w:rPr>
          <w:w w:val="105"/>
        </w:rPr>
        <w:t>data</w:t>
      </w:r>
      <w:r>
        <w:rPr>
          <w:spacing w:val="-9"/>
          <w:w w:val="105"/>
        </w:rPr>
        <w:t xml:space="preserve"> </w:t>
      </w:r>
      <w:r>
        <w:rPr>
          <w:w w:val="105"/>
        </w:rPr>
        <w:t>highlights</w:t>
      </w:r>
      <w:r>
        <w:rPr>
          <w:spacing w:val="-11"/>
          <w:w w:val="105"/>
        </w:rPr>
        <w:t xml:space="preserve"> </w:t>
      </w:r>
      <w:r>
        <w:rPr>
          <w:w w:val="105"/>
        </w:rPr>
        <w:t>a</w:t>
      </w:r>
      <w:r>
        <w:rPr>
          <w:spacing w:val="-9"/>
          <w:w w:val="105"/>
        </w:rPr>
        <w:t xml:space="preserve"> </w:t>
      </w:r>
      <w:r>
        <w:rPr>
          <w:w w:val="105"/>
        </w:rPr>
        <w:t>widening</w:t>
      </w:r>
      <w:r>
        <w:rPr>
          <w:spacing w:val="-9"/>
          <w:w w:val="105"/>
        </w:rPr>
        <w:t xml:space="preserve"> </w:t>
      </w:r>
      <w:r>
        <w:rPr>
          <w:w w:val="105"/>
        </w:rPr>
        <w:t>gap</w:t>
      </w:r>
      <w:r>
        <w:rPr>
          <w:spacing w:val="-9"/>
          <w:w w:val="105"/>
        </w:rPr>
        <w:t xml:space="preserve"> </w:t>
      </w:r>
      <w:r>
        <w:rPr>
          <w:w w:val="105"/>
        </w:rPr>
        <w:t>between</w:t>
      </w:r>
      <w:r>
        <w:rPr>
          <w:spacing w:val="-9"/>
          <w:w w:val="105"/>
        </w:rPr>
        <w:t xml:space="preserve"> </w:t>
      </w:r>
      <w:r>
        <w:rPr>
          <w:w w:val="105"/>
        </w:rPr>
        <w:t>registrations</w:t>
      </w:r>
      <w:r>
        <w:rPr>
          <w:spacing w:val="-9"/>
          <w:w w:val="105"/>
        </w:rPr>
        <w:t xml:space="preserve"> </w:t>
      </w:r>
      <w:r>
        <w:rPr>
          <w:w w:val="105"/>
        </w:rPr>
        <w:t>and</w:t>
      </w:r>
      <w:r>
        <w:rPr>
          <w:spacing w:val="-9"/>
          <w:w w:val="105"/>
        </w:rPr>
        <w:t xml:space="preserve"> </w:t>
      </w:r>
      <w:r>
        <w:rPr>
          <w:w w:val="105"/>
        </w:rPr>
        <w:t>placements,</w:t>
      </w:r>
      <w:r>
        <w:rPr>
          <w:spacing w:val="-9"/>
          <w:w w:val="105"/>
        </w:rPr>
        <w:t xml:space="preserve"> </w:t>
      </w:r>
      <w:r>
        <w:rPr>
          <w:w w:val="105"/>
        </w:rPr>
        <w:t>suggesting the</w:t>
      </w:r>
      <w:r>
        <w:rPr>
          <w:spacing w:val="33"/>
          <w:w w:val="105"/>
        </w:rPr>
        <w:t xml:space="preserve"> </w:t>
      </w:r>
      <w:r>
        <w:rPr>
          <w:w w:val="105"/>
        </w:rPr>
        <w:t>need</w:t>
      </w:r>
      <w:r>
        <w:rPr>
          <w:spacing w:val="32"/>
          <w:w w:val="105"/>
        </w:rPr>
        <w:t xml:space="preserve"> </w:t>
      </w:r>
      <w:r>
        <w:rPr>
          <w:w w:val="105"/>
        </w:rPr>
        <w:t>for</w:t>
      </w:r>
      <w:r>
        <w:rPr>
          <w:spacing w:val="34"/>
          <w:w w:val="105"/>
        </w:rPr>
        <w:t xml:space="preserve"> </w:t>
      </w:r>
      <w:r>
        <w:rPr>
          <w:w w:val="105"/>
        </w:rPr>
        <w:t>digital</w:t>
      </w:r>
      <w:r>
        <w:rPr>
          <w:spacing w:val="33"/>
          <w:w w:val="105"/>
        </w:rPr>
        <w:t xml:space="preserve"> </w:t>
      </w:r>
      <w:r>
        <w:rPr>
          <w:w w:val="105"/>
        </w:rPr>
        <w:t>skilling</w:t>
      </w:r>
      <w:r>
        <w:rPr>
          <w:spacing w:val="33"/>
          <w:w w:val="105"/>
        </w:rPr>
        <w:t xml:space="preserve"> </w:t>
      </w:r>
      <w:r>
        <w:rPr>
          <w:w w:val="105"/>
        </w:rPr>
        <w:t>and</w:t>
      </w:r>
      <w:r>
        <w:rPr>
          <w:spacing w:val="33"/>
          <w:w w:val="105"/>
        </w:rPr>
        <w:t xml:space="preserve"> </w:t>
      </w:r>
      <w:r>
        <w:rPr>
          <w:w w:val="105"/>
        </w:rPr>
        <w:t>stronger</w:t>
      </w:r>
      <w:r>
        <w:rPr>
          <w:spacing w:val="32"/>
          <w:w w:val="105"/>
        </w:rPr>
        <w:t xml:space="preserve"> </w:t>
      </w:r>
      <w:r>
        <w:rPr>
          <w:w w:val="105"/>
        </w:rPr>
        <w:t>industry</w:t>
      </w:r>
      <w:r>
        <w:rPr>
          <w:spacing w:val="35"/>
          <w:w w:val="105"/>
        </w:rPr>
        <w:t xml:space="preserve"> </w:t>
      </w:r>
      <w:r>
        <w:rPr>
          <w:w w:val="105"/>
        </w:rPr>
        <w:t>linkages.</w:t>
      </w:r>
      <w:r>
        <w:rPr>
          <w:spacing w:val="35"/>
          <w:w w:val="105"/>
        </w:rPr>
        <w:t xml:space="preserve"> </w:t>
      </w:r>
      <w:r>
        <w:rPr>
          <w:w w:val="105"/>
        </w:rPr>
        <w:t>Social</w:t>
      </w:r>
      <w:r>
        <w:rPr>
          <w:spacing w:val="34"/>
          <w:w w:val="105"/>
        </w:rPr>
        <w:t xml:space="preserve"> </w:t>
      </w:r>
      <w:r>
        <w:rPr>
          <w:w w:val="105"/>
        </w:rPr>
        <w:t>security</w:t>
      </w:r>
      <w:r>
        <w:rPr>
          <w:spacing w:val="36"/>
          <w:w w:val="105"/>
        </w:rPr>
        <w:t xml:space="preserve"> </w:t>
      </w:r>
      <w:r>
        <w:rPr>
          <w:w w:val="105"/>
        </w:rPr>
        <w:t>and</w:t>
      </w:r>
      <w:r>
        <w:rPr>
          <w:spacing w:val="33"/>
          <w:w w:val="105"/>
        </w:rPr>
        <w:t xml:space="preserve"> </w:t>
      </w:r>
      <w:r>
        <w:rPr>
          <w:w w:val="105"/>
        </w:rPr>
        <w:t>welfare schemes have reached large segments</w:t>
      </w:r>
      <w:r>
        <w:rPr>
          <w:spacing w:val="15"/>
          <w:w w:val="105"/>
        </w:rPr>
        <w:t xml:space="preserve"> </w:t>
      </w:r>
      <w:r>
        <w:rPr>
          <w:w w:val="105"/>
        </w:rPr>
        <w:t>of the population, yet digital</w:t>
      </w:r>
      <w:r>
        <w:rPr>
          <w:spacing w:val="15"/>
          <w:w w:val="105"/>
        </w:rPr>
        <w:t xml:space="preserve"> </w:t>
      </w:r>
      <w:r>
        <w:rPr>
          <w:w w:val="105"/>
        </w:rPr>
        <w:t>delivery mechanisms must</w:t>
      </w:r>
      <w:r>
        <w:rPr>
          <w:spacing w:val="-5"/>
          <w:w w:val="105"/>
        </w:rPr>
        <w:t xml:space="preserve"> </w:t>
      </w:r>
      <w:r>
        <w:rPr>
          <w:w w:val="105"/>
        </w:rPr>
        <w:t>be</w:t>
      </w:r>
      <w:r>
        <w:rPr>
          <w:spacing w:val="-5"/>
          <w:w w:val="105"/>
        </w:rPr>
        <w:t xml:space="preserve"> </w:t>
      </w:r>
      <w:r>
        <w:rPr>
          <w:w w:val="105"/>
        </w:rPr>
        <w:t>expanded</w:t>
      </w:r>
      <w:r>
        <w:rPr>
          <w:spacing w:val="-5"/>
          <w:w w:val="105"/>
        </w:rPr>
        <w:t xml:space="preserve"> </w:t>
      </w:r>
      <w:r>
        <w:rPr>
          <w:w w:val="105"/>
        </w:rPr>
        <w:t>to</w:t>
      </w:r>
      <w:r>
        <w:rPr>
          <w:spacing w:val="-5"/>
          <w:w w:val="105"/>
        </w:rPr>
        <w:t xml:space="preserve"> </w:t>
      </w:r>
      <w:r>
        <w:rPr>
          <w:w w:val="105"/>
        </w:rPr>
        <w:t>ensure</w:t>
      </w:r>
      <w:r>
        <w:rPr>
          <w:spacing w:val="-5"/>
          <w:w w:val="105"/>
        </w:rPr>
        <w:t xml:space="preserve"> </w:t>
      </w:r>
      <w:r>
        <w:rPr>
          <w:w w:val="105"/>
        </w:rPr>
        <w:t>transparency</w:t>
      </w:r>
      <w:r>
        <w:rPr>
          <w:spacing w:val="-5"/>
          <w:w w:val="105"/>
        </w:rPr>
        <w:t xml:space="preserve"> </w:t>
      </w:r>
      <w:r>
        <w:rPr>
          <w:w w:val="105"/>
        </w:rPr>
        <w:t>and</w:t>
      </w:r>
      <w:r>
        <w:rPr>
          <w:spacing w:val="-5"/>
          <w:w w:val="105"/>
        </w:rPr>
        <w:t xml:space="preserve"> </w:t>
      </w:r>
      <w:r>
        <w:rPr>
          <w:w w:val="105"/>
        </w:rPr>
        <w:t>accessibility</w:t>
      </w:r>
      <w:r>
        <w:rPr>
          <w:spacing w:val="-5"/>
          <w:w w:val="105"/>
        </w:rPr>
        <w:t xml:space="preserve"> </w:t>
      </w:r>
      <w:r>
        <w:rPr>
          <w:w w:val="105"/>
        </w:rPr>
        <w:t>for</w:t>
      </w:r>
      <w:r>
        <w:rPr>
          <w:spacing w:val="-5"/>
          <w:w w:val="105"/>
        </w:rPr>
        <w:t xml:space="preserve"> </w:t>
      </w:r>
      <w:r>
        <w:rPr>
          <w:w w:val="105"/>
        </w:rPr>
        <w:t>all,</w:t>
      </w:r>
      <w:r>
        <w:rPr>
          <w:spacing w:val="-5"/>
          <w:w w:val="105"/>
        </w:rPr>
        <w:t xml:space="preserve"> </w:t>
      </w:r>
      <w:r>
        <w:rPr>
          <w:w w:val="105"/>
        </w:rPr>
        <w:t>particularly</w:t>
      </w:r>
      <w:r>
        <w:rPr>
          <w:spacing w:val="-5"/>
          <w:w w:val="105"/>
        </w:rPr>
        <w:t xml:space="preserve"> </w:t>
      </w:r>
      <w:r>
        <w:rPr>
          <w:w w:val="105"/>
        </w:rPr>
        <w:t>in</w:t>
      </w:r>
      <w:r>
        <w:rPr>
          <w:spacing w:val="-4"/>
          <w:w w:val="105"/>
        </w:rPr>
        <w:t xml:space="preserve"> </w:t>
      </w:r>
      <w:r>
        <w:rPr>
          <w:w w:val="105"/>
        </w:rPr>
        <w:t>rural</w:t>
      </w:r>
      <w:r>
        <w:rPr>
          <w:spacing w:val="-5"/>
          <w:w w:val="105"/>
        </w:rPr>
        <w:t xml:space="preserve"> </w:t>
      </w:r>
      <w:r>
        <w:rPr>
          <w:w w:val="105"/>
        </w:rPr>
        <w:t>and tribal</w:t>
      </w:r>
      <w:r>
        <w:rPr>
          <w:spacing w:val="-4"/>
          <w:w w:val="105"/>
        </w:rPr>
        <w:t xml:space="preserve"> </w:t>
      </w:r>
      <w:r>
        <w:rPr>
          <w:w w:val="105"/>
        </w:rPr>
        <w:t>areas.</w:t>
      </w:r>
      <w:r>
        <w:rPr>
          <w:spacing w:val="-2"/>
          <w:w w:val="105"/>
        </w:rPr>
        <w:t xml:space="preserve"> </w:t>
      </w:r>
      <w:r>
        <w:rPr>
          <w:w w:val="105"/>
        </w:rPr>
        <w:t>The</w:t>
      </w:r>
      <w:r>
        <w:rPr>
          <w:spacing w:val="-5"/>
          <w:w w:val="105"/>
        </w:rPr>
        <w:t xml:space="preserve"> </w:t>
      </w:r>
      <w:r>
        <w:rPr>
          <w:w w:val="105"/>
        </w:rPr>
        <w:t>analysis</w:t>
      </w:r>
      <w:r>
        <w:rPr>
          <w:spacing w:val="-5"/>
          <w:w w:val="105"/>
        </w:rPr>
        <w:t xml:space="preserve"> </w:t>
      </w:r>
      <w:r>
        <w:rPr>
          <w:w w:val="105"/>
        </w:rPr>
        <w:t>underscores</w:t>
      </w:r>
      <w:r>
        <w:rPr>
          <w:spacing w:val="-5"/>
          <w:w w:val="105"/>
        </w:rPr>
        <w:t xml:space="preserve"> </w:t>
      </w:r>
      <w:r>
        <w:rPr>
          <w:w w:val="105"/>
        </w:rPr>
        <w:t>that</w:t>
      </w:r>
      <w:r>
        <w:rPr>
          <w:spacing w:val="-5"/>
          <w:w w:val="105"/>
        </w:rPr>
        <w:t xml:space="preserve"> </w:t>
      </w:r>
      <w:r>
        <w:rPr>
          <w:w w:val="105"/>
        </w:rPr>
        <w:t>while</w:t>
      </w:r>
      <w:r>
        <w:rPr>
          <w:spacing w:val="-6"/>
          <w:w w:val="105"/>
        </w:rPr>
        <w:t xml:space="preserve"> </w:t>
      </w:r>
      <w:r>
        <w:rPr>
          <w:w w:val="105"/>
        </w:rPr>
        <w:t>digital</w:t>
      </w:r>
      <w:r>
        <w:rPr>
          <w:spacing w:val="-4"/>
          <w:w w:val="105"/>
        </w:rPr>
        <w:t xml:space="preserve"> </w:t>
      </w:r>
      <w:r>
        <w:rPr>
          <w:w w:val="105"/>
        </w:rPr>
        <w:t>infrastructure</w:t>
      </w:r>
      <w:r>
        <w:rPr>
          <w:spacing w:val="-5"/>
          <w:w w:val="105"/>
        </w:rPr>
        <w:t xml:space="preserve"> </w:t>
      </w:r>
      <w:r>
        <w:rPr>
          <w:w w:val="105"/>
        </w:rPr>
        <w:t>has</w:t>
      </w:r>
      <w:r>
        <w:rPr>
          <w:spacing w:val="-5"/>
          <w:w w:val="105"/>
        </w:rPr>
        <w:t xml:space="preserve"> </w:t>
      </w:r>
      <w:r>
        <w:rPr>
          <w:w w:val="105"/>
        </w:rPr>
        <w:t>created</w:t>
      </w:r>
      <w:r>
        <w:rPr>
          <w:spacing w:val="-3"/>
          <w:w w:val="105"/>
        </w:rPr>
        <w:t xml:space="preserve"> </w:t>
      </w:r>
      <w:r>
        <w:rPr>
          <w:w w:val="105"/>
        </w:rPr>
        <w:t>positive momentum,</w:t>
      </w:r>
      <w:r>
        <w:rPr>
          <w:spacing w:val="22"/>
          <w:w w:val="105"/>
        </w:rPr>
        <w:t xml:space="preserve"> </w:t>
      </w:r>
      <w:r>
        <w:rPr>
          <w:w w:val="105"/>
        </w:rPr>
        <w:t>inclusive</w:t>
      </w:r>
      <w:r>
        <w:rPr>
          <w:spacing w:val="23"/>
          <w:w w:val="105"/>
        </w:rPr>
        <w:t xml:space="preserve"> </w:t>
      </w:r>
      <w:r>
        <w:rPr>
          <w:w w:val="105"/>
        </w:rPr>
        <w:t>growth</w:t>
      </w:r>
      <w:r>
        <w:rPr>
          <w:spacing w:val="23"/>
          <w:w w:val="105"/>
        </w:rPr>
        <w:t xml:space="preserve"> </w:t>
      </w:r>
      <w:r>
        <w:rPr>
          <w:w w:val="105"/>
        </w:rPr>
        <w:t>demands</w:t>
      </w:r>
      <w:r>
        <w:rPr>
          <w:spacing w:val="22"/>
          <w:w w:val="105"/>
        </w:rPr>
        <w:t xml:space="preserve"> </w:t>
      </w:r>
      <w:r>
        <w:rPr>
          <w:w w:val="105"/>
        </w:rPr>
        <w:t>targeted</w:t>
      </w:r>
      <w:r>
        <w:rPr>
          <w:spacing w:val="22"/>
          <w:w w:val="105"/>
        </w:rPr>
        <w:t xml:space="preserve"> </w:t>
      </w:r>
      <w:r>
        <w:rPr>
          <w:w w:val="105"/>
        </w:rPr>
        <w:t>interventions.</w:t>
      </w:r>
      <w:r>
        <w:rPr>
          <w:spacing w:val="22"/>
          <w:w w:val="105"/>
        </w:rPr>
        <w:t xml:space="preserve"> </w:t>
      </w:r>
      <w:r>
        <w:rPr>
          <w:w w:val="105"/>
        </w:rPr>
        <w:t>Bridging</w:t>
      </w:r>
      <w:r>
        <w:rPr>
          <w:spacing w:val="22"/>
          <w:w w:val="105"/>
        </w:rPr>
        <w:t xml:space="preserve"> </w:t>
      </w:r>
      <w:r>
        <w:rPr>
          <w:w w:val="105"/>
        </w:rPr>
        <w:t>the</w:t>
      </w:r>
      <w:r>
        <w:rPr>
          <w:spacing w:val="22"/>
          <w:w w:val="105"/>
        </w:rPr>
        <w:t xml:space="preserve"> </w:t>
      </w:r>
      <w:r>
        <w:rPr>
          <w:w w:val="105"/>
        </w:rPr>
        <w:t>rural–urban divide,</w:t>
      </w:r>
      <w:r>
        <w:rPr>
          <w:spacing w:val="40"/>
          <w:w w:val="105"/>
        </w:rPr>
        <w:t xml:space="preserve"> </w:t>
      </w:r>
      <w:r>
        <w:rPr>
          <w:w w:val="105"/>
        </w:rPr>
        <w:t>promoting</w:t>
      </w:r>
      <w:r>
        <w:rPr>
          <w:spacing w:val="40"/>
          <w:w w:val="105"/>
        </w:rPr>
        <w:t xml:space="preserve"> </w:t>
      </w:r>
      <w:r>
        <w:rPr>
          <w:w w:val="105"/>
        </w:rPr>
        <w:t>digital</w:t>
      </w:r>
      <w:r>
        <w:rPr>
          <w:spacing w:val="40"/>
          <w:w w:val="105"/>
        </w:rPr>
        <w:t xml:space="preserve"> </w:t>
      </w:r>
      <w:r>
        <w:rPr>
          <w:w w:val="105"/>
        </w:rPr>
        <w:t>literacy</w:t>
      </w:r>
      <w:r>
        <w:rPr>
          <w:spacing w:val="40"/>
          <w:w w:val="105"/>
        </w:rPr>
        <w:t xml:space="preserve"> </w:t>
      </w:r>
      <w:r>
        <w:rPr>
          <w:w w:val="105"/>
        </w:rPr>
        <w:t>among</w:t>
      </w:r>
      <w:r>
        <w:rPr>
          <w:spacing w:val="38"/>
          <w:w w:val="105"/>
        </w:rPr>
        <w:t xml:space="preserve"> </w:t>
      </w:r>
      <w:r>
        <w:rPr>
          <w:w w:val="105"/>
        </w:rPr>
        <w:t>women</w:t>
      </w:r>
      <w:r>
        <w:rPr>
          <w:spacing w:val="40"/>
          <w:w w:val="105"/>
        </w:rPr>
        <w:t xml:space="preserve"> </w:t>
      </w:r>
      <w:r>
        <w:rPr>
          <w:w w:val="105"/>
        </w:rPr>
        <w:t>and</w:t>
      </w:r>
      <w:r>
        <w:rPr>
          <w:spacing w:val="40"/>
          <w:w w:val="105"/>
        </w:rPr>
        <w:t xml:space="preserve"> </w:t>
      </w:r>
      <w:r>
        <w:rPr>
          <w:w w:val="105"/>
        </w:rPr>
        <w:t>marginalized</w:t>
      </w:r>
      <w:r>
        <w:rPr>
          <w:spacing w:val="40"/>
          <w:w w:val="105"/>
        </w:rPr>
        <w:t xml:space="preserve"> </w:t>
      </w:r>
      <w:r>
        <w:rPr>
          <w:w w:val="105"/>
        </w:rPr>
        <w:t>groups,</w:t>
      </w:r>
      <w:r>
        <w:rPr>
          <w:spacing w:val="40"/>
          <w:w w:val="105"/>
        </w:rPr>
        <w:t xml:space="preserve"> </w:t>
      </w:r>
      <w:r>
        <w:rPr>
          <w:w w:val="105"/>
        </w:rPr>
        <w:t>and</w:t>
      </w:r>
      <w:r>
        <w:rPr>
          <w:spacing w:val="40"/>
          <w:w w:val="105"/>
        </w:rPr>
        <w:t xml:space="preserve"> </w:t>
      </w:r>
      <w:r>
        <w:rPr>
          <w:w w:val="105"/>
        </w:rPr>
        <w:t>linking education</w:t>
      </w:r>
      <w:r>
        <w:rPr>
          <w:spacing w:val="40"/>
          <w:w w:val="105"/>
        </w:rPr>
        <w:t xml:space="preserve"> </w:t>
      </w:r>
      <w:r>
        <w:rPr>
          <w:w w:val="105"/>
        </w:rPr>
        <w:t>to</w:t>
      </w:r>
      <w:r>
        <w:rPr>
          <w:spacing w:val="40"/>
          <w:w w:val="105"/>
        </w:rPr>
        <w:t xml:space="preserve"> </w:t>
      </w:r>
      <w:r>
        <w:rPr>
          <w:w w:val="105"/>
        </w:rPr>
        <w:t>digital</w:t>
      </w:r>
      <w:r>
        <w:rPr>
          <w:spacing w:val="40"/>
          <w:w w:val="105"/>
        </w:rPr>
        <w:t xml:space="preserve"> </w:t>
      </w:r>
      <w:r>
        <w:rPr>
          <w:w w:val="105"/>
        </w:rPr>
        <w:t>employment</w:t>
      </w:r>
      <w:r>
        <w:rPr>
          <w:spacing w:val="39"/>
          <w:w w:val="105"/>
        </w:rPr>
        <w:t xml:space="preserve"> </w:t>
      </w:r>
      <w:r>
        <w:rPr>
          <w:w w:val="105"/>
        </w:rPr>
        <w:t>opportunities</w:t>
      </w:r>
      <w:r>
        <w:rPr>
          <w:spacing w:val="39"/>
          <w:w w:val="105"/>
        </w:rPr>
        <w:t xml:space="preserve"> </w:t>
      </w:r>
      <w:r>
        <w:rPr>
          <w:w w:val="105"/>
        </w:rPr>
        <w:t>are</w:t>
      </w:r>
      <w:r>
        <w:rPr>
          <w:spacing w:val="40"/>
          <w:w w:val="105"/>
        </w:rPr>
        <w:t xml:space="preserve"> </w:t>
      </w:r>
      <w:r>
        <w:rPr>
          <w:w w:val="105"/>
        </w:rPr>
        <w:t>essential.</w:t>
      </w:r>
      <w:r>
        <w:rPr>
          <w:spacing w:val="39"/>
          <w:w w:val="105"/>
        </w:rPr>
        <w:t xml:space="preserve"> </w:t>
      </w:r>
      <w:r>
        <w:rPr>
          <w:w w:val="105"/>
        </w:rPr>
        <w:t>The</w:t>
      </w:r>
      <w:r>
        <w:rPr>
          <w:spacing w:val="39"/>
          <w:w w:val="105"/>
        </w:rPr>
        <w:t xml:space="preserve"> </w:t>
      </w:r>
      <w:r>
        <w:rPr>
          <w:w w:val="105"/>
        </w:rPr>
        <w:t>study</w:t>
      </w:r>
      <w:r>
        <w:rPr>
          <w:spacing w:val="40"/>
          <w:w w:val="105"/>
        </w:rPr>
        <w:t xml:space="preserve"> </w:t>
      </w:r>
      <w:r>
        <w:rPr>
          <w:w w:val="105"/>
        </w:rPr>
        <w:t>concludes</w:t>
      </w:r>
      <w:r>
        <w:rPr>
          <w:spacing w:val="39"/>
          <w:w w:val="105"/>
        </w:rPr>
        <w:t xml:space="preserve"> </w:t>
      </w:r>
      <w:r>
        <w:rPr>
          <w:w w:val="105"/>
        </w:rPr>
        <w:t>that digital</w:t>
      </w:r>
      <w:r>
        <w:rPr>
          <w:spacing w:val="-8"/>
          <w:w w:val="105"/>
        </w:rPr>
        <w:t xml:space="preserve"> </w:t>
      </w:r>
      <w:r>
        <w:rPr>
          <w:w w:val="105"/>
        </w:rPr>
        <w:t>infrastructure,</w:t>
      </w:r>
      <w:r>
        <w:rPr>
          <w:spacing w:val="-9"/>
          <w:w w:val="105"/>
        </w:rPr>
        <w:t xml:space="preserve"> </w:t>
      </w:r>
      <w:r>
        <w:rPr>
          <w:w w:val="105"/>
        </w:rPr>
        <w:t>if</w:t>
      </w:r>
      <w:r>
        <w:rPr>
          <w:spacing w:val="-7"/>
          <w:w w:val="105"/>
        </w:rPr>
        <w:t xml:space="preserve"> </w:t>
      </w:r>
      <w:r>
        <w:rPr>
          <w:w w:val="105"/>
        </w:rPr>
        <w:t>leveraged</w:t>
      </w:r>
      <w:r>
        <w:rPr>
          <w:spacing w:val="-7"/>
          <w:w w:val="105"/>
        </w:rPr>
        <w:t xml:space="preserve"> </w:t>
      </w:r>
      <w:r>
        <w:rPr>
          <w:w w:val="105"/>
        </w:rPr>
        <w:t>strategically,</w:t>
      </w:r>
      <w:r>
        <w:rPr>
          <w:spacing w:val="-8"/>
          <w:w w:val="105"/>
        </w:rPr>
        <w:t xml:space="preserve"> </w:t>
      </w:r>
      <w:r>
        <w:rPr>
          <w:w w:val="105"/>
        </w:rPr>
        <w:t>can</w:t>
      </w:r>
      <w:r>
        <w:rPr>
          <w:spacing w:val="-5"/>
          <w:w w:val="105"/>
        </w:rPr>
        <w:t xml:space="preserve"> </w:t>
      </w:r>
      <w:r>
        <w:rPr>
          <w:w w:val="105"/>
        </w:rPr>
        <w:t>transform</w:t>
      </w:r>
      <w:r>
        <w:rPr>
          <w:spacing w:val="-9"/>
          <w:w w:val="105"/>
        </w:rPr>
        <w:t xml:space="preserve"> </w:t>
      </w:r>
      <w:r>
        <w:rPr>
          <w:w w:val="105"/>
        </w:rPr>
        <w:t>human</w:t>
      </w:r>
      <w:r>
        <w:rPr>
          <w:spacing w:val="-8"/>
          <w:w w:val="105"/>
        </w:rPr>
        <w:t xml:space="preserve"> </w:t>
      </w:r>
      <w:r>
        <w:rPr>
          <w:w w:val="105"/>
        </w:rPr>
        <w:t>capital</w:t>
      </w:r>
      <w:r>
        <w:rPr>
          <w:spacing w:val="-8"/>
          <w:w w:val="105"/>
        </w:rPr>
        <w:t xml:space="preserve"> </w:t>
      </w:r>
      <w:r>
        <w:rPr>
          <w:w w:val="105"/>
        </w:rPr>
        <w:t>into</w:t>
      </w:r>
      <w:r>
        <w:rPr>
          <w:spacing w:val="-9"/>
          <w:w w:val="105"/>
        </w:rPr>
        <w:t xml:space="preserve"> </w:t>
      </w:r>
      <w:r>
        <w:rPr>
          <w:w w:val="105"/>
        </w:rPr>
        <w:t>a</w:t>
      </w:r>
      <w:r>
        <w:rPr>
          <w:spacing w:val="-9"/>
          <w:w w:val="105"/>
        </w:rPr>
        <w:t xml:space="preserve"> </w:t>
      </w:r>
      <w:r>
        <w:rPr>
          <w:w w:val="105"/>
        </w:rPr>
        <w:t>catalyst for</w:t>
      </w:r>
      <w:r>
        <w:rPr>
          <w:spacing w:val="71"/>
          <w:w w:val="105"/>
        </w:rPr>
        <w:t xml:space="preserve"> </w:t>
      </w:r>
      <w:r>
        <w:rPr>
          <w:w w:val="105"/>
        </w:rPr>
        <w:t>inclusive</w:t>
      </w:r>
      <w:r>
        <w:rPr>
          <w:spacing w:val="73"/>
          <w:w w:val="105"/>
        </w:rPr>
        <w:t xml:space="preserve"> </w:t>
      </w:r>
      <w:r>
        <w:rPr>
          <w:w w:val="105"/>
        </w:rPr>
        <w:t>development</w:t>
      </w:r>
      <w:r>
        <w:rPr>
          <w:spacing w:val="73"/>
          <w:w w:val="105"/>
        </w:rPr>
        <w:t xml:space="preserve"> </w:t>
      </w:r>
      <w:r>
        <w:rPr>
          <w:w w:val="105"/>
        </w:rPr>
        <w:t>by</w:t>
      </w:r>
      <w:r>
        <w:rPr>
          <w:spacing w:val="73"/>
          <w:w w:val="105"/>
        </w:rPr>
        <w:t xml:space="preserve"> </w:t>
      </w:r>
      <w:r>
        <w:rPr>
          <w:w w:val="105"/>
        </w:rPr>
        <w:t>reducing</w:t>
      </w:r>
      <w:r>
        <w:rPr>
          <w:spacing w:val="73"/>
          <w:w w:val="105"/>
        </w:rPr>
        <w:t xml:space="preserve"> </w:t>
      </w:r>
      <w:r>
        <w:rPr>
          <w:w w:val="105"/>
        </w:rPr>
        <w:t>structural</w:t>
      </w:r>
      <w:r>
        <w:rPr>
          <w:spacing w:val="73"/>
          <w:w w:val="105"/>
        </w:rPr>
        <w:t xml:space="preserve"> </w:t>
      </w:r>
      <w:r>
        <w:rPr>
          <w:w w:val="105"/>
        </w:rPr>
        <w:t>inequalities</w:t>
      </w:r>
      <w:r>
        <w:rPr>
          <w:spacing w:val="74"/>
          <w:w w:val="105"/>
        </w:rPr>
        <w:t xml:space="preserve"> </w:t>
      </w:r>
      <w:r>
        <w:rPr>
          <w:w w:val="105"/>
        </w:rPr>
        <w:t>and</w:t>
      </w:r>
      <w:r>
        <w:rPr>
          <w:spacing w:val="73"/>
          <w:w w:val="105"/>
        </w:rPr>
        <w:t xml:space="preserve"> </w:t>
      </w:r>
      <w:r>
        <w:rPr>
          <w:w w:val="105"/>
        </w:rPr>
        <w:t>enabling</w:t>
      </w:r>
      <w:r>
        <w:rPr>
          <w:spacing w:val="71"/>
          <w:w w:val="105"/>
        </w:rPr>
        <w:t xml:space="preserve"> </w:t>
      </w:r>
      <w:r>
        <w:rPr>
          <w:spacing w:val="-2"/>
          <w:w w:val="105"/>
        </w:rPr>
        <w:t>broader</w:t>
      </w:r>
    </w:p>
    <w:p w14:paraId="166470AC">
      <w:pPr>
        <w:pStyle w:val="8"/>
        <w:spacing w:line="235" w:lineRule="exact"/>
        <w:ind w:left="153"/>
      </w:pPr>
      <w:r>
        <w:rPr>
          <w:w w:val="105"/>
        </w:rPr>
        <w:t>participation</w:t>
      </w:r>
      <w:r>
        <w:rPr>
          <w:spacing w:val="-12"/>
          <w:w w:val="105"/>
        </w:rPr>
        <w:t xml:space="preserve"> </w:t>
      </w:r>
      <w:r>
        <w:rPr>
          <w:w w:val="105"/>
        </w:rPr>
        <w:t>in</w:t>
      </w:r>
      <w:r>
        <w:rPr>
          <w:spacing w:val="-12"/>
          <w:w w:val="105"/>
        </w:rPr>
        <w:t xml:space="preserve"> </w:t>
      </w:r>
      <w:r>
        <w:rPr>
          <w:w w:val="105"/>
        </w:rPr>
        <w:t>the</w:t>
      </w:r>
      <w:r>
        <w:rPr>
          <w:spacing w:val="-13"/>
          <w:w w:val="105"/>
        </w:rPr>
        <w:t xml:space="preserve"> </w:t>
      </w:r>
      <w:r>
        <w:rPr>
          <w:w w:val="105"/>
        </w:rPr>
        <w:t>growth</w:t>
      </w:r>
      <w:r>
        <w:rPr>
          <w:spacing w:val="-12"/>
          <w:w w:val="105"/>
        </w:rPr>
        <w:t xml:space="preserve"> </w:t>
      </w:r>
      <w:r>
        <w:rPr>
          <w:spacing w:val="-2"/>
          <w:w w:val="105"/>
        </w:rPr>
        <w:t>process.</w:t>
      </w:r>
    </w:p>
    <w:p w14:paraId="04054154">
      <w:pPr>
        <w:pStyle w:val="8"/>
        <w:spacing w:before="41"/>
      </w:pPr>
    </w:p>
    <w:p w14:paraId="09CE2CD1">
      <w:pPr>
        <w:spacing w:line="273" w:lineRule="auto"/>
        <w:ind w:left="153"/>
        <w:rPr>
          <w:i/>
        </w:rPr>
      </w:pPr>
      <w:r>
        <w:rPr>
          <w:b/>
          <w:i/>
        </w:rPr>
        <w:t xml:space="preserve">Keywords: </w:t>
      </w:r>
      <w:r>
        <w:rPr>
          <w:i/>
        </w:rPr>
        <w:t>Digital Infrastructure, Inclusive Growth, Kanyakumari District, Rural–Urban Divide, Employment, Social Security, Human Capital</w:t>
      </w:r>
    </w:p>
    <w:p w14:paraId="6D14E6E4">
      <w:pPr>
        <w:spacing w:line="273" w:lineRule="auto"/>
        <w:rPr>
          <w:i/>
        </w:rPr>
        <w:sectPr>
          <w:pgSz w:w="10330" w:h="14580"/>
          <w:pgMar w:top="680" w:right="566" w:bottom="720" w:left="566" w:header="432" w:footer="534" w:gutter="0"/>
          <w:cols w:space="720" w:num="1"/>
        </w:sectPr>
      </w:pPr>
    </w:p>
    <w:p w14:paraId="791344E7">
      <w:pPr>
        <w:pStyle w:val="3"/>
        <w:spacing w:line="273" w:lineRule="auto"/>
        <w:ind w:left="593" w:right="595"/>
      </w:pPr>
      <w:r>
        <w:rPr>
          <w:spacing w:val="-8"/>
        </w:rPr>
        <w:t>FINANCIAL</w:t>
      </w:r>
      <w:r>
        <w:rPr>
          <w:spacing w:val="-11"/>
        </w:rPr>
        <w:t xml:space="preserve"> </w:t>
      </w:r>
      <w:r>
        <w:rPr>
          <w:spacing w:val="-8"/>
        </w:rPr>
        <w:t>INCLUSION</w:t>
      </w:r>
      <w:r>
        <w:rPr>
          <w:spacing w:val="-11"/>
        </w:rPr>
        <w:t xml:space="preserve"> </w:t>
      </w:r>
      <w:r>
        <w:rPr>
          <w:spacing w:val="-8"/>
        </w:rPr>
        <w:t>AND</w:t>
      </w:r>
      <w:r>
        <w:rPr>
          <w:spacing w:val="-12"/>
        </w:rPr>
        <w:t xml:space="preserve"> </w:t>
      </w:r>
      <w:r>
        <w:rPr>
          <w:spacing w:val="-8"/>
        </w:rPr>
        <w:t>SUSTAINABLE</w:t>
      </w:r>
      <w:r>
        <w:rPr>
          <w:spacing w:val="-10"/>
        </w:rPr>
        <w:t xml:space="preserve"> </w:t>
      </w:r>
      <w:r>
        <w:rPr>
          <w:spacing w:val="-8"/>
        </w:rPr>
        <w:t>DEVELOPMENT</w:t>
      </w:r>
      <w:r>
        <w:rPr>
          <w:spacing w:val="-11"/>
        </w:rPr>
        <w:t xml:space="preserve"> </w:t>
      </w:r>
      <w:r>
        <w:rPr>
          <w:spacing w:val="-8"/>
        </w:rPr>
        <w:t xml:space="preserve">GOALS </w:t>
      </w:r>
      <w:r>
        <w:rPr>
          <w:spacing w:val="-4"/>
        </w:rPr>
        <w:t>(SDGS):</w:t>
      </w:r>
      <w:r>
        <w:rPr>
          <w:spacing w:val="-19"/>
        </w:rPr>
        <w:t xml:space="preserve"> </w:t>
      </w:r>
      <w:r>
        <w:rPr>
          <w:spacing w:val="-4"/>
        </w:rPr>
        <w:t>A</w:t>
      </w:r>
      <w:r>
        <w:rPr>
          <w:spacing w:val="-19"/>
        </w:rPr>
        <w:t xml:space="preserve"> </w:t>
      </w:r>
      <w:r>
        <w:rPr>
          <w:spacing w:val="-4"/>
        </w:rPr>
        <w:t>DISTRICT-LEVEL</w:t>
      </w:r>
      <w:r>
        <w:rPr>
          <w:spacing w:val="-18"/>
        </w:rPr>
        <w:t xml:space="preserve"> </w:t>
      </w:r>
      <w:r>
        <w:rPr>
          <w:spacing w:val="-4"/>
        </w:rPr>
        <w:t>STUDY</w:t>
      </w:r>
      <w:r>
        <w:rPr>
          <w:spacing w:val="-19"/>
        </w:rPr>
        <w:t xml:space="preserve"> </w:t>
      </w:r>
      <w:r>
        <w:rPr>
          <w:spacing w:val="-4"/>
        </w:rPr>
        <w:t>OF</w:t>
      </w:r>
      <w:r>
        <w:rPr>
          <w:spacing w:val="-18"/>
        </w:rPr>
        <w:t xml:space="preserve"> </w:t>
      </w:r>
      <w:r>
        <w:rPr>
          <w:spacing w:val="-4"/>
        </w:rPr>
        <w:t>ARIYALUR,</w:t>
      </w:r>
      <w:r>
        <w:rPr>
          <w:spacing w:val="-19"/>
        </w:rPr>
        <w:t xml:space="preserve"> </w:t>
      </w:r>
      <w:r>
        <w:rPr>
          <w:spacing w:val="-4"/>
        </w:rPr>
        <w:t>TAMIL</w:t>
      </w:r>
      <w:r>
        <w:rPr>
          <w:spacing w:val="-19"/>
        </w:rPr>
        <w:t xml:space="preserve"> </w:t>
      </w:r>
      <w:r>
        <w:rPr>
          <w:spacing w:val="-4"/>
        </w:rPr>
        <w:t>NADU</w:t>
      </w:r>
    </w:p>
    <w:p w14:paraId="7CC5B528">
      <w:pPr>
        <w:pStyle w:val="5"/>
        <w:spacing w:before="282"/>
      </w:pPr>
      <w:r>
        <w:t>Mr.R.</w:t>
      </w:r>
      <w:r>
        <w:rPr>
          <w:spacing w:val="41"/>
        </w:rPr>
        <w:t xml:space="preserve"> </w:t>
      </w:r>
      <w:r>
        <w:rPr>
          <w:spacing w:val="-2"/>
        </w:rPr>
        <w:t>Bharanidharan</w:t>
      </w:r>
    </w:p>
    <w:p w14:paraId="16D35DC8">
      <w:pPr>
        <w:spacing w:before="30" w:line="273" w:lineRule="auto"/>
        <w:ind w:left="2826" w:right="151" w:firstLine="772"/>
        <w:jc w:val="right"/>
        <w:rPr>
          <w:i/>
          <w:sz w:val="20"/>
        </w:rPr>
      </w:pPr>
      <w:r>
        <w:rPr>
          <w:i/>
          <w:spacing w:val="-2"/>
          <w:sz w:val="20"/>
        </w:rPr>
        <w:t>Research</w:t>
      </w:r>
      <w:r>
        <w:rPr>
          <w:i/>
          <w:spacing w:val="-4"/>
          <w:sz w:val="20"/>
        </w:rPr>
        <w:t xml:space="preserve"> </w:t>
      </w:r>
      <w:r>
        <w:rPr>
          <w:i/>
          <w:spacing w:val="-2"/>
          <w:sz w:val="20"/>
        </w:rPr>
        <w:t>Scholar,</w:t>
      </w:r>
      <w:r>
        <w:rPr>
          <w:i/>
          <w:spacing w:val="-5"/>
          <w:sz w:val="20"/>
        </w:rPr>
        <w:t xml:space="preserve"> </w:t>
      </w:r>
      <w:r>
        <w:rPr>
          <w:i/>
          <w:spacing w:val="-2"/>
          <w:sz w:val="20"/>
        </w:rPr>
        <w:t>Department</w:t>
      </w:r>
      <w:r>
        <w:rPr>
          <w:i/>
          <w:spacing w:val="-5"/>
          <w:sz w:val="20"/>
        </w:rPr>
        <w:t xml:space="preserve"> </w:t>
      </w:r>
      <w:r>
        <w:rPr>
          <w:i/>
          <w:spacing w:val="-2"/>
          <w:sz w:val="20"/>
        </w:rPr>
        <w:t>of</w:t>
      </w:r>
      <w:r>
        <w:rPr>
          <w:i/>
          <w:spacing w:val="-5"/>
          <w:sz w:val="20"/>
        </w:rPr>
        <w:t xml:space="preserve"> </w:t>
      </w:r>
      <w:r>
        <w:rPr>
          <w:i/>
          <w:spacing w:val="-2"/>
          <w:sz w:val="20"/>
        </w:rPr>
        <w:t>Economics,</w:t>
      </w:r>
      <w:r>
        <w:rPr>
          <w:i/>
          <w:spacing w:val="-5"/>
          <w:sz w:val="20"/>
        </w:rPr>
        <w:t xml:space="preserve"> </w:t>
      </w:r>
      <w:r>
        <w:rPr>
          <w:i/>
          <w:spacing w:val="-2"/>
          <w:sz w:val="20"/>
        </w:rPr>
        <w:t>College</w:t>
      </w:r>
      <w:r>
        <w:rPr>
          <w:i/>
          <w:spacing w:val="-5"/>
          <w:sz w:val="20"/>
        </w:rPr>
        <w:t xml:space="preserve"> </w:t>
      </w:r>
      <w:r>
        <w:rPr>
          <w:i/>
          <w:spacing w:val="-2"/>
          <w:sz w:val="20"/>
        </w:rPr>
        <w:t>of</w:t>
      </w:r>
      <w:r>
        <w:rPr>
          <w:i/>
          <w:spacing w:val="-5"/>
          <w:sz w:val="20"/>
        </w:rPr>
        <w:t xml:space="preserve"> </w:t>
      </w:r>
      <w:r>
        <w:rPr>
          <w:i/>
          <w:spacing w:val="-2"/>
          <w:sz w:val="20"/>
        </w:rPr>
        <w:t xml:space="preserve">Humanities </w:t>
      </w:r>
      <w:r>
        <w:rPr>
          <w:i/>
          <w:sz w:val="20"/>
        </w:rPr>
        <w:t>Faculty</w:t>
      </w:r>
      <w:r>
        <w:rPr>
          <w:i/>
          <w:spacing w:val="-4"/>
          <w:sz w:val="20"/>
        </w:rPr>
        <w:t xml:space="preserve"> </w:t>
      </w:r>
      <w:r>
        <w:rPr>
          <w:i/>
          <w:sz w:val="20"/>
        </w:rPr>
        <w:t>of</w:t>
      </w:r>
      <w:r>
        <w:rPr>
          <w:i/>
          <w:spacing w:val="-4"/>
          <w:sz w:val="20"/>
        </w:rPr>
        <w:t xml:space="preserve"> </w:t>
      </w:r>
      <w:r>
        <w:rPr>
          <w:i/>
          <w:sz w:val="20"/>
        </w:rPr>
        <w:t>Science</w:t>
      </w:r>
      <w:r>
        <w:rPr>
          <w:i/>
          <w:spacing w:val="-5"/>
          <w:sz w:val="20"/>
        </w:rPr>
        <w:t xml:space="preserve"> </w:t>
      </w:r>
      <w:r>
        <w:rPr>
          <w:i/>
          <w:sz w:val="20"/>
        </w:rPr>
        <w:t>andHumanities,</w:t>
      </w:r>
      <w:r>
        <w:rPr>
          <w:i/>
          <w:spacing w:val="-4"/>
          <w:sz w:val="20"/>
        </w:rPr>
        <w:t xml:space="preserve"> </w:t>
      </w:r>
      <w:r>
        <w:rPr>
          <w:i/>
          <w:sz w:val="20"/>
        </w:rPr>
        <w:t>SRM</w:t>
      </w:r>
      <w:r>
        <w:rPr>
          <w:i/>
          <w:spacing w:val="-5"/>
          <w:sz w:val="20"/>
        </w:rPr>
        <w:t xml:space="preserve"> </w:t>
      </w:r>
      <w:r>
        <w:rPr>
          <w:i/>
          <w:sz w:val="20"/>
        </w:rPr>
        <w:t>Institute</w:t>
      </w:r>
      <w:r>
        <w:rPr>
          <w:i/>
          <w:spacing w:val="-5"/>
          <w:sz w:val="20"/>
        </w:rPr>
        <w:t xml:space="preserve"> </w:t>
      </w:r>
      <w:r>
        <w:rPr>
          <w:i/>
          <w:sz w:val="20"/>
        </w:rPr>
        <w:t>of</w:t>
      </w:r>
      <w:r>
        <w:rPr>
          <w:i/>
          <w:spacing w:val="-5"/>
          <w:sz w:val="20"/>
        </w:rPr>
        <w:t xml:space="preserve"> </w:t>
      </w:r>
      <w:r>
        <w:rPr>
          <w:i/>
          <w:sz w:val="20"/>
        </w:rPr>
        <w:t>Science</w:t>
      </w:r>
      <w:r>
        <w:rPr>
          <w:i/>
          <w:spacing w:val="-5"/>
          <w:sz w:val="20"/>
        </w:rPr>
        <w:t xml:space="preserve"> </w:t>
      </w:r>
      <w:r>
        <w:rPr>
          <w:i/>
          <w:sz w:val="20"/>
        </w:rPr>
        <w:t>and</w:t>
      </w:r>
      <w:r>
        <w:rPr>
          <w:i/>
          <w:spacing w:val="1"/>
          <w:sz w:val="20"/>
        </w:rPr>
        <w:t xml:space="preserve"> </w:t>
      </w:r>
      <w:r>
        <w:rPr>
          <w:i/>
          <w:spacing w:val="-2"/>
          <w:sz w:val="20"/>
        </w:rPr>
        <w:t>Technology</w:t>
      </w:r>
    </w:p>
    <w:p w14:paraId="15AA7337">
      <w:pPr>
        <w:spacing w:line="230" w:lineRule="exact"/>
        <w:ind w:left="153" w:right="152"/>
        <w:jc w:val="right"/>
        <w:rPr>
          <w:i/>
          <w:sz w:val="20"/>
        </w:rPr>
      </w:pPr>
      <w:r>
        <w:rPr>
          <w:i/>
          <w:spacing w:val="-4"/>
          <w:sz w:val="20"/>
        </w:rPr>
        <w:t>Kattankulathur,</w:t>
      </w:r>
      <w:r>
        <w:rPr>
          <w:i/>
          <w:spacing w:val="13"/>
          <w:sz w:val="20"/>
        </w:rPr>
        <w:t xml:space="preserve"> </w:t>
      </w:r>
      <w:r>
        <w:rPr>
          <w:i/>
          <w:spacing w:val="-2"/>
          <w:sz w:val="20"/>
        </w:rPr>
        <w:t>Chengalpattu</w:t>
      </w:r>
    </w:p>
    <w:p w14:paraId="4512B40E">
      <w:pPr>
        <w:pStyle w:val="8"/>
        <w:spacing w:before="90"/>
        <w:rPr>
          <w:i/>
          <w:sz w:val="20"/>
        </w:rPr>
      </w:pPr>
    </w:p>
    <w:p w14:paraId="78922E96">
      <w:pPr>
        <w:spacing w:line="271" w:lineRule="auto"/>
        <w:ind w:left="3135" w:right="150" w:firstLine="4131"/>
        <w:jc w:val="right"/>
        <w:rPr>
          <w:i/>
          <w:sz w:val="20"/>
        </w:rPr>
      </w:pPr>
      <w:r>
        <w:rPr>
          <w:b/>
        </w:rPr>
        <w:t xml:space="preserve">Dr. A. Duraisamy </w:t>
      </w:r>
      <w:r>
        <w:rPr>
          <w:i/>
          <w:sz w:val="20"/>
        </w:rPr>
        <w:t>The Dean, College of Humanities, Faculty of Science and Humanities SRM</w:t>
      </w:r>
      <w:r>
        <w:rPr>
          <w:i/>
          <w:spacing w:val="-9"/>
          <w:sz w:val="20"/>
        </w:rPr>
        <w:t xml:space="preserve"> </w:t>
      </w:r>
      <w:r>
        <w:rPr>
          <w:i/>
          <w:sz w:val="20"/>
        </w:rPr>
        <w:t>Institute</w:t>
      </w:r>
      <w:r>
        <w:rPr>
          <w:i/>
          <w:spacing w:val="-9"/>
          <w:sz w:val="20"/>
        </w:rPr>
        <w:t xml:space="preserve"> </w:t>
      </w:r>
      <w:r>
        <w:rPr>
          <w:i/>
          <w:sz w:val="20"/>
        </w:rPr>
        <w:t>of</w:t>
      </w:r>
      <w:r>
        <w:rPr>
          <w:i/>
          <w:spacing w:val="-9"/>
          <w:sz w:val="20"/>
        </w:rPr>
        <w:t xml:space="preserve"> </w:t>
      </w:r>
      <w:r>
        <w:rPr>
          <w:i/>
          <w:sz w:val="20"/>
        </w:rPr>
        <w:t>Science</w:t>
      </w:r>
      <w:r>
        <w:rPr>
          <w:i/>
          <w:spacing w:val="-9"/>
          <w:sz w:val="20"/>
        </w:rPr>
        <w:t xml:space="preserve"> </w:t>
      </w:r>
      <w:r>
        <w:rPr>
          <w:i/>
          <w:sz w:val="20"/>
        </w:rPr>
        <w:t>and</w:t>
      </w:r>
      <w:r>
        <w:rPr>
          <w:i/>
          <w:spacing w:val="-8"/>
          <w:sz w:val="20"/>
        </w:rPr>
        <w:t xml:space="preserve"> </w:t>
      </w:r>
      <w:r>
        <w:rPr>
          <w:i/>
          <w:sz w:val="20"/>
        </w:rPr>
        <w:t>Technology,</w:t>
      </w:r>
      <w:r>
        <w:rPr>
          <w:i/>
          <w:spacing w:val="-8"/>
          <w:sz w:val="20"/>
        </w:rPr>
        <w:t xml:space="preserve"> </w:t>
      </w:r>
      <w:r>
        <w:rPr>
          <w:i/>
          <w:sz w:val="20"/>
        </w:rPr>
        <w:t>Kattankulathur,</w:t>
      </w:r>
      <w:r>
        <w:rPr>
          <w:i/>
          <w:spacing w:val="-8"/>
          <w:sz w:val="20"/>
        </w:rPr>
        <w:t xml:space="preserve"> </w:t>
      </w:r>
      <w:r>
        <w:rPr>
          <w:i/>
          <w:spacing w:val="-2"/>
          <w:sz w:val="20"/>
        </w:rPr>
        <w:t>Chengalpattu</w:t>
      </w:r>
    </w:p>
    <w:p w14:paraId="4A0DF7F5">
      <w:pPr>
        <w:pStyle w:val="8"/>
        <w:spacing w:before="32"/>
        <w:rPr>
          <w:i/>
          <w:sz w:val="20"/>
        </w:rPr>
      </w:pPr>
    </w:p>
    <w:p w14:paraId="543784D7">
      <w:pPr>
        <w:pStyle w:val="4"/>
      </w:pPr>
      <w:r>
        <w:rPr>
          <w:lang w:val="en-IN" w:eastAsia="en-IN"/>
        </w:rPr>
        <mc:AlternateContent>
          <mc:Choice Requires="wps">
            <w:drawing>
              <wp:anchor distT="0" distB="0" distL="0" distR="0" simplePos="0" relativeHeight="251887616"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260" name="Textbox 260"/>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74B2FE9C">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60" o:spid="_x0000_s1026" o:spt="202" type="#_x0000_t202" style="position:absolute;left:0pt;margin-left:36pt;margin-top:15pt;height:65.7pt;width:33.4pt;mso-position-horizontal-relative:page;z-index:-251428864;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4M2z3rMBAAB3AwAADgAAAGRycy9lMm9Eb2MueG1srVPB&#10;btswDL0P6D8IujdO0qDIjDjF1mDDgGEb0O4DZFmKBViiKjGx8/ejZDsduksPu9gUST++9yjvHgbb&#10;sbMK0YCr+Gqx5Ew5CY1xx4r/fv5yu+UsonCN6MCpil9U5A/7mw+73pdqDS10jQqMQFwse1/xFtGX&#10;RRFlq6yIC/DKUVFDsALpGI5FE0RP6LYr1svlfdFDaHwAqWKk7GEs8gkxvAcQtDZSHUCerHI4ogbV&#10;CSRJsTU+8n1mq7WS+FPrqJB1FSelmJ80hOI6PYv9TpTHIHxr5ERBvIfCG01WGEdDr1AHgYKdgvkH&#10;yhoZIILGhQRbjEKyI6RitXzjzVMrvMpayOror6bH/wcrf5x/BWaaiq/vyRMnLK38WQ1Yw8BSigzq&#10;fSyp78lTJw6fYaBrM+cjJZPuQQeb3qSIUZ2gLld7CY1JSm7Wm9WWKpJK27vN3ceMXrx+7EPErwos&#10;S0HFA20vmyrO3yMSEWqdW+iQaI3jU4RDPUxca2guRLWnrVY8vpxEUJx13xzZRtNxDsIc1HMQsHuE&#10;fFGSFAefTgja5MlpxIg7TaZ9ZELT3UkL//ucu17/l/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ODNs96zAQAAdwMAAA4AAAAAAAAAAQAgAAAAJwEAAGRycy9lMm9Eb2MueG1sUEsFBgAAAAAG&#10;AAYAWQEAAEwFAAAAAA==&#10;">
                <v:fill on="f" focussize="0,0"/>
                <v:stroke on="f"/>
                <v:imagedata o:title=""/>
                <o:lock v:ext="edit" aspectratio="f"/>
                <v:textbox inset="0mm,0mm,0mm,0mm">
                  <w:txbxContent>
                    <w:p w14:paraId="74B2FE9C">
                      <w:pPr>
                        <w:spacing w:line="1248" w:lineRule="exact"/>
                        <w:rPr>
                          <w:sz w:val="109"/>
                        </w:rPr>
                      </w:pPr>
                      <w:r>
                        <w:rPr>
                          <w:spacing w:val="-10"/>
                          <w:sz w:val="109"/>
                        </w:rPr>
                        <w:t>T</w:t>
                      </w:r>
                    </w:p>
                  </w:txbxContent>
                </v:textbox>
              </v:shape>
            </w:pict>
          </mc:Fallback>
        </mc:AlternateContent>
      </w:r>
      <w:r>
        <w:rPr>
          <w:spacing w:val="-2"/>
          <w:w w:val="115"/>
        </w:rPr>
        <w:t>ABSTRACT</w:t>
      </w:r>
    </w:p>
    <w:p w14:paraId="6849A521">
      <w:pPr>
        <w:pStyle w:val="8"/>
        <w:spacing w:before="239" w:line="280" w:lineRule="auto"/>
        <w:ind w:left="824" w:right="148"/>
        <w:jc w:val="both"/>
      </w:pPr>
      <w:r>
        <w:rPr>
          <w:w w:val="105"/>
        </w:rPr>
        <w:t>his study investigates the relationship between financial inclusion and Sustainable Development</w:t>
      </w:r>
      <w:r>
        <w:rPr>
          <w:spacing w:val="-1"/>
          <w:w w:val="105"/>
        </w:rPr>
        <w:t xml:space="preserve"> </w:t>
      </w:r>
      <w:r>
        <w:rPr>
          <w:w w:val="105"/>
        </w:rPr>
        <w:t>Goals</w:t>
      </w:r>
      <w:r>
        <w:rPr>
          <w:spacing w:val="-5"/>
          <w:w w:val="105"/>
        </w:rPr>
        <w:t xml:space="preserve"> </w:t>
      </w:r>
      <w:r>
        <w:rPr>
          <w:w w:val="105"/>
        </w:rPr>
        <w:t>(SDGs)</w:t>
      </w:r>
      <w:r>
        <w:rPr>
          <w:spacing w:val="-1"/>
          <w:w w:val="105"/>
        </w:rPr>
        <w:t xml:space="preserve"> </w:t>
      </w:r>
      <w:r>
        <w:rPr>
          <w:w w:val="105"/>
        </w:rPr>
        <w:t>in</w:t>
      </w:r>
      <w:r>
        <w:rPr>
          <w:spacing w:val="-4"/>
          <w:w w:val="105"/>
        </w:rPr>
        <w:t xml:space="preserve"> </w:t>
      </w:r>
      <w:r>
        <w:rPr>
          <w:w w:val="105"/>
        </w:rPr>
        <w:t>Ariyalur</w:t>
      </w:r>
      <w:r>
        <w:rPr>
          <w:spacing w:val="-4"/>
          <w:w w:val="105"/>
        </w:rPr>
        <w:t xml:space="preserve"> </w:t>
      </w:r>
      <w:r>
        <w:rPr>
          <w:w w:val="105"/>
        </w:rPr>
        <w:t>district,</w:t>
      </w:r>
      <w:r>
        <w:rPr>
          <w:spacing w:val="-5"/>
          <w:w w:val="105"/>
        </w:rPr>
        <w:t xml:space="preserve"> </w:t>
      </w:r>
      <w:r>
        <w:rPr>
          <w:w w:val="105"/>
        </w:rPr>
        <w:t>Tamil</w:t>
      </w:r>
      <w:r>
        <w:rPr>
          <w:spacing w:val="-1"/>
          <w:w w:val="105"/>
        </w:rPr>
        <w:t xml:space="preserve"> </w:t>
      </w:r>
      <w:r>
        <w:rPr>
          <w:w w:val="105"/>
        </w:rPr>
        <w:t>Nadu,</w:t>
      </w:r>
      <w:r>
        <w:rPr>
          <w:spacing w:val="-5"/>
          <w:w w:val="105"/>
        </w:rPr>
        <w:t xml:space="preserve"> </w:t>
      </w:r>
      <w:r>
        <w:rPr>
          <w:w w:val="105"/>
        </w:rPr>
        <w:t>India.</w:t>
      </w:r>
      <w:r>
        <w:rPr>
          <w:spacing w:val="-1"/>
          <w:w w:val="105"/>
        </w:rPr>
        <w:t xml:space="preserve"> </w:t>
      </w:r>
      <w:r>
        <w:rPr>
          <w:w w:val="105"/>
        </w:rPr>
        <w:t>Despite</w:t>
      </w:r>
      <w:r>
        <w:rPr>
          <w:spacing w:val="-1"/>
          <w:w w:val="105"/>
        </w:rPr>
        <w:t xml:space="preserve"> </w:t>
      </w:r>
      <w:r>
        <w:rPr>
          <w:w w:val="105"/>
        </w:rPr>
        <w:t>achieving one</w:t>
      </w:r>
      <w:r>
        <w:rPr>
          <w:spacing w:val="5"/>
          <w:w w:val="105"/>
        </w:rPr>
        <w:t xml:space="preserve"> </w:t>
      </w:r>
      <w:r>
        <w:rPr>
          <w:w w:val="105"/>
        </w:rPr>
        <w:t>of</w:t>
      </w:r>
      <w:r>
        <w:rPr>
          <w:spacing w:val="6"/>
          <w:w w:val="105"/>
        </w:rPr>
        <w:t xml:space="preserve"> </w:t>
      </w:r>
      <w:r>
        <w:rPr>
          <w:w w:val="105"/>
        </w:rPr>
        <w:t>the</w:t>
      </w:r>
      <w:r>
        <w:rPr>
          <w:spacing w:val="6"/>
          <w:w w:val="105"/>
        </w:rPr>
        <w:t xml:space="preserve"> </w:t>
      </w:r>
      <w:r>
        <w:rPr>
          <w:w w:val="105"/>
        </w:rPr>
        <w:t>highest</w:t>
      </w:r>
      <w:r>
        <w:rPr>
          <w:spacing w:val="6"/>
          <w:w w:val="105"/>
        </w:rPr>
        <w:t xml:space="preserve"> </w:t>
      </w:r>
      <w:r>
        <w:rPr>
          <w:w w:val="105"/>
        </w:rPr>
        <w:t>rural</w:t>
      </w:r>
      <w:r>
        <w:rPr>
          <w:spacing w:val="5"/>
          <w:w w:val="105"/>
        </w:rPr>
        <w:t xml:space="preserve"> </w:t>
      </w:r>
      <w:r>
        <w:rPr>
          <w:w w:val="105"/>
        </w:rPr>
        <w:t>Financial</w:t>
      </w:r>
      <w:r>
        <w:rPr>
          <w:spacing w:val="6"/>
          <w:w w:val="105"/>
        </w:rPr>
        <w:t xml:space="preserve"> </w:t>
      </w:r>
      <w:r>
        <w:rPr>
          <w:w w:val="105"/>
        </w:rPr>
        <w:t>Inclusion</w:t>
      </w:r>
      <w:r>
        <w:rPr>
          <w:spacing w:val="7"/>
          <w:w w:val="105"/>
        </w:rPr>
        <w:t xml:space="preserve"> </w:t>
      </w:r>
      <w:r>
        <w:rPr>
          <w:w w:val="105"/>
        </w:rPr>
        <w:t>Index</w:t>
      </w:r>
      <w:r>
        <w:rPr>
          <w:spacing w:val="5"/>
          <w:w w:val="105"/>
        </w:rPr>
        <w:t xml:space="preserve"> </w:t>
      </w:r>
      <w:r>
        <w:rPr>
          <w:w w:val="105"/>
        </w:rPr>
        <w:t>(IFI)</w:t>
      </w:r>
      <w:r>
        <w:rPr>
          <w:spacing w:val="6"/>
          <w:w w:val="105"/>
        </w:rPr>
        <w:t xml:space="preserve"> </w:t>
      </w:r>
      <w:r>
        <w:rPr>
          <w:w w:val="105"/>
        </w:rPr>
        <w:t>scores</w:t>
      </w:r>
      <w:r>
        <w:rPr>
          <w:spacing w:val="5"/>
          <w:w w:val="105"/>
        </w:rPr>
        <w:t xml:space="preserve"> </w:t>
      </w:r>
      <w:r>
        <w:rPr>
          <w:w w:val="105"/>
        </w:rPr>
        <w:t>in</w:t>
      </w:r>
      <w:r>
        <w:rPr>
          <w:spacing w:val="7"/>
          <w:w w:val="105"/>
        </w:rPr>
        <w:t xml:space="preserve"> </w:t>
      </w:r>
      <w:r>
        <w:rPr>
          <w:w w:val="105"/>
        </w:rPr>
        <w:t>the</w:t>
      </w:r>
      <w:r>
        <w:rPr>
          <w:spacing w:val="6"/>
          <w:w w:val="105"/>
        </w:rPr>
        <w:t xml:space="preserve"> </w:t>
      </w:r>
      <w:r>
        <w:rPr>
          <w:w w:val="105"/>
        </w:rPr>
        <w:t>state,</w:t>
      </w:r>
      <w:r>
        <w:rPr>
          <w:spacing w:val="5"/>
          <w:w w:val="105"/>
        </w:rPr>
        <w:t xml:space="preserve"> </w:t>
      </w:r>
      <w:r>
        <w:rPr>
          <w:spacing w:val="-2"/>
          <w:w w:val="105"/>
        </w:rPr>
        <w:t>Ariyalur</w:t>
      </w:r>
    </w:p>
    <w:p w14:paraId="42834349">
      <w:pPr>
        <w:pStyle w:val="8"/>
        <w:spacing w:line="280" w:lineRule="auto"/>
        <w:ind w:left="153" w:right="148"/>
        <w:jc w:val="both"/>
      </w:pPr>
      <w:r>
        <w:rPr>
          <w:w w:val="105"/>
        </w:rPr>
        <w:t>lags in Human Development Index (HDI) and Multidimensional Poverty Index (MPI) rankings.</w:t>
      </w:r>
      <w:r>
        <w:rPr>
          <w:spacing w:val="-3"/>
          <w:w w:val="105"/>
        </w:rPr>
        <w:t xml:space="preserve"> </w:t>
      </w:r>
      <w:r>
        <w:rPr>
          <w:w w:val="105"/>
        </w:rPr>
        <w:t>Using</w:t>
      </w:r>
      <w:r>
        <w:rPr>
          <w:spacing w:val="-1"/>
          <w:w w:val="105"/>
        </w:rPr>
        <w:t xml:space="preserve"> </w:t>
      </w:r>
      <w:r>
        <w:rPr>
          <w:w w:val="105"/>
        </w:rPr>
        <w:t>secondary</w:t>
      </w:r>
      <w:r>
        <w:rPr>
          <w:spacing w:val="-1"/>
          <w:w w:val="105"/>
        </w:rPr>
        <w:t xml:space="preserve"> </w:t>
      </w:r>
      <w:r>
        <w:rPr>
          <w:w w:val="105"/>
        </w:rPr>
        <w:t>data</w:t>
      </w:r>
      <w:r>
        <w:rPr>
          <w:spacing w:val="-1"/>
          <w:w w:val="105"/>
        </w:rPr>
        <w:t xml:space="preserve"> </w:t>
      </w:r>
      <w:r>
        <w:rPr>
          <w:w w:val="105"/>
        </w:rPr>
        <w:t>from</w:t>
      </w:r>
      <w:r>
        <w:rPr>
          <w:spacing w:val="-4"/>
          <w:w w:val="105"/>
        </w:rPr>
        <w:t xml:space="preserve"> </w:t>
      </w:r>
      <w:r>
        <w:rPr>
          <w:w w:val="105"/>
        </w:rPr>
        <w:t>the</w:t>
      </w:r>
      <w:r>
        <w:rPr>
          <w:spacing w:val="-3"/>
          <w:w w:val="105"/>
        </w:rPr>
        <w:t xml:space="preserve"> </w:t>
      </w:r>
      <w:r>
        <w:rPr>
          <w:w w:val="105"/>
        </w:rPr>
        <w:t>World Bank</w:t>
      </w:r>
      <w:r>
        <w:rPr>
          <w:spacing w:val="-1"/>
          <w:w w:val="105"/>
        </w:rPr>
        <w:t xml:space="preserve"> </w:t>
      </w:r>
      <w:r>
        <w:rPr>
          <w:w w:val="105"/>
        </w:rPr>
        <w:t>Global Findex, NABARD</w:t>
      </w:r>
      <w:r>
        <w:rPr>
          <w:spacing w:val="-1"/>
          <w:w w:val="105"/>
        </w:rPr>
        <w:t xml:space="preserve"> </w:t>
      </w:r>
      <w:r>
        <w:rPr>
          <w:w w:val="105"/>
        </w:rPr>
        <w:t>surveys,</w:t>
      </w:r>
      <w:r>
        <w:rPr>
          <w:spacing w:val="-1"/>
          <w:w w:val="105"/>
        </w:rPr>
        <w:t xml:space="preserve"> </w:t>
      </w:r>
      <w:r>
        <w:rPr>
          <w:w w:val="105"/>
        </w:rPr>
        <w:t xml:space="preserve">and government reports, the study applies descriptive and correlation analysis to test three </w:t>
      </w:r>
      <w:r>
        <w:rPr>
          <w:spacing w:val="-2"/>
          <w:w w:val="105"/>
        </w:rPr>
        <w:t>hypothesis</w:t>
      </w:r>
      <w:r>
        <w:rPr>
          <w:spacing w:val="-4"/>
          <w:w w:val="105"/>
        </w:rPr>
        <w:t xml:space="preserve"> </w:t>
      </w:r>
      <w:r>
        <w:rPr>
          <w:spacing w:val="-2"/>
          <w:w w:val="105"/>
        </w:rPr>
        <w:t>linking</w:t>
      </w:r>
      <w:r>
        <w:rPr>
          <w:spacing w:val="-5"/>
          <w:w w:val="105"/>
        </w:rPr>
        <w:t xml:space="preserve"> </w:t>
      </w:r>
      <w:r>
        <w:rPr>
          <w:spacing w:val="-2"/>
          <w:w w:val="105"/>
        </w:rPr>
        <w:t>financial</w:t>
      </w:r>
      <w:r>
        <w:rPr>
          <w:spacing w:val="-3"/>
          <w:w w:val="105"/>
        </w:rPr>
        <w:t xml:space="preserve"> </w:t>
      </w:r>
      <w:r>
        <w:rPr>
          <w:spacing w:val="-2"/>
          <w:w w:val="105"/>
        </w:rPr>
        <w:t>inclusion to</w:t>
      </w:r>
      <w:r>
        <w:rPr>
          <w:spacing w:val="-5"/>
          <w:w w:val="105"/>
        </w:rPr>
        <w:t xml:space="preserve"> </w:t>
      </w:r>
      <w:r>
        <w:rPr>
          <w:spacing w:val="-2"/>
          <w:w w:val="105"/>
        </w:rPr>
        <w:t>poverty reduction,</w:t>
      </w:r>
      <w:r>
        <w:rPr>
          <w:spacing w:val="-3"/>
          <w:w w:val="105"/>
        </w:rPr>
        <w:t xml:space="preserve"> </w:t>
      </w:r>
      <w:r>
        <w:rPr>
          <w:spacing w:val="-2"/>
          <w:w w:val="105"/>
        </w:rPr>
        <w:t>human development</w:t>
      </w:r>
      <w:r>
        <w:rPr>
          <w:spacing w:val="-4"/>
          <w:w w:val="105"/>
        </w:rPr>
        <w:t xml:space="preserve"> </w:t>
      </w:r>
      <w:r>
        <w:rPr>
          <w:spacing w:val="-2"/>
          <w:w w:val="105"/>
        </w:rPr>
        <w:t>and</w:t>
      </w:r>
      <w:r>
        <w:rPr>
          <w:spacing w:val="-4"/>
          <w:w w:val="105"/>
        </w:rPr>
        <w:t xml:space="preserve"> </w:t>
      </w:r>
      <w:r>
        <w:rPr>
          <w:spacing w:val="-2"/>
          <w:w w:val="105"/>
        </w:rPr>
        <w:t xml:space="preserve">gender </w:t>
      </w:r>
      <w:r>
        <w:rPr>
          <w:w w:val="105"/>
        </w:rPr>
        <w:t>equality. Results reveal a moderate negative correlation between IFI and MPI but a weak positive link between IFI and HDI, suggesting that financial access alone is insufficient for comprehensive SDG progress. The findings highlight the need for integrating financial inclusion</w:t>
      </w:r>
      <w:r>
        <w:rPr>
          <w:spacing w:val="-1"/>
          <w:w w:val="105"/>
        </w:rPr>
        <w:t xml:space="preserve"> </w:t>
      </w:r>
      <w:r>
        <w:rPr>
          <w:w w:val="105"/>
        </w:rPr>
        <w:t xml:space="preserve">with targeted investments in education, healthcare, infrastructure, and women’s empowerment to convert access to finance into meaningful and sustainable development </w:t>
      </w:r>
      <w:r>
        <w:rPr>
          <w:spacing w:val="-2"/>
          <w:w w:val="105"/>
        </w:rPr>
        <w:t>outcomes.</w:t>
      </w:r>
    </w:p>
    <w:p w14:paraId="757097E4">
      <w:pPr>
        <w:pStyle w:val="8"/>
        <w:spacing w:line="280" w:lineRule="auto"/>
        <w:jc w:val="both"/>
        <w:sectPr>
          <w:pgSz w:w="10330" w:h="14580"/>
          <w:pgMar w:top="680" w:right="566" w:bottom="720" w:left="566" w:header="432" w:footer="534" w:gutter="0"/>
          <w:cols w:space="720" w:num="1"/>
        </w:sectPr>
      </w:pPr>
    </w:p>
    <w:p w14:paraId="4A819B96">
      <w:pPr>
        <w:pStyle w:val="3"/>
        <w:ind w:left="1" w:right="0"/>
      </w:pPr>
      <w:r>
        <w:rPr>
          <w:spacing w:val="-8"/>
        </w:rPr>
        <w:t>SUSTAINABLE</w:t>
      </w:r>
      <w:r>
        <w:rPr>
          <w:spacing w:val="-14"/>
        </w:rPr>
        <w:t xml:space="preserve"> </w:t>
      </w:r>
      <w:r>
        <w:rPr>
          <w:spacing w:val="-8"/>
        </w:rPr>
        <w:t>DEVELOPMENT</w:t>
      </w:r>
      <w:r>
        <w:rPr>
          <w:spacing w:val="-13"/>
        </w:rPr>
        <w:t xml:space="preserve"> </w:t>
      </w:r>
      <w:r>
        <w:rPr>
          <w:spacing w:val="-8"/>
        </w:rPr>
        <w:t>IN</w:t>
      </w:r>
      <w:r>
        <w:rPr>
          <w:spacing w:val="-14"/>
        </w:rPr>
        <w:t xml:space="preserve"> </w:t>
      </w:r>
      <w:r>
        <w:rPr>
          <w:spacing w:val="-8"/>
        </w:rPr>
        <w:t>HEALTH</w:t>
      </w:r>
      <w:r>
        <w:rPr>
          <w:spacing w:val="-15"/>
        </w:rPr>
        <w:t xml:space="preserve"> </w:t>
      </w:r>
      <w:r>
        <w:rPr>
          <w:spacing w:val="-8"/>
        </w:rPr>
        <w:t>SECTOR</w:t>
      </w:r>
      <w:r>
        <w:rPr>
          <w:spacing w:val="-14"/>
        </w:rPr>
        <w:t xml:space="preserve"> </w:t>
      </w:r>
      <w:r>
        <w:rPr>
          <w:spacing w:val="-8"/>
        </w:rPr>
        <w:t>IN</w:t>
      </w:r>
      <w:r>
        <w:rPr>
          <w:spacing w:val="-14"/>
        </w:rPr>
        <w:t xml:space="preserve"> </w:t>
      </w:r>
      <w:r>
        <w:rPr>
          <w:spacing w:val="-8"/>
        </w:rPr>
        <w:t>INDIA</w:t>
      </w:r>
    </w:p>
    <w:p w14:paraId="31C09090">
      <w:pPr>
        <w:spacing w:before="332" w:line="271" w:lineRule="auto"/>
        <w:ind w:left="3862" w:right="148" w:firstLine="2893"/>
        <w:jc w:val="right"/>
        <w:rPr>
          <w:i/>
          <w:sz w:val="20"/>
        </w:rPr>
      </w:pPr>
      <w:r>
        <w:rPr>
          <w:b/>
        </w:rPr>
        <w:t xml:space="preserve">Dr. M. Saravanakumar </w:t>
      </w:r>
      <w:r>
        <w:rPr>
          <w:i/>
          <w:sz w:val="20"/>
        </w:rPr>
        <w:t>Assistant</w:t>
      </w:r>
      <w:r>
        <w:rPr>
          <w:i/>
          <w:spacing w:val="-12"/>
          <w:sz w:val="20"/>
        </w:rPr>
        <w:t xml:space="preserve"> </w:t>
      </w:r>
      <w:r>
        <w:rPr>
          <w:i/>
          <w:sz w:val="20"/>
        </w:rPr>
        <w:t>Professor,</w:t>
      </w:r>
      <w:r>
        <w:rPr>
          <w:i/>
          <w:spacing w:val="-11"/>
          <w:sz w:val="20"/>
        </w:rPr>
        <w:t xml:space="preserve"> </w:t>
      </w:r>
      <w:r>
        <w:rPr>
          <w:i/>
          <w:sz w:val="20"/>
        </w:rPr>
        <w:t>PG</w:t>
      </w:r>
      <w:r>
        <w:rPr>
          <w:i/>
          <w:spacing w:val="-11"/>
          <w:sz w:val="20"/>
        </w:rPr>
        <w:t xml:space="preserve"> </w:t>
      </w:r>
      <w:r>
        <w:rPr>
          <w:i/>
          <w:sz w:val="20"/>
        </w:rPr>
        <w:t>and</w:t>
      </w:r>
      <w:r>
        <w:rPr>
          <w:i/>
          <w:spacing w:val="-10"/>
          <w:sz w:val="20"/>
        </w:rPr>
        <w:t xml:space="preserve"> </w:t>
      </w:r>
      <w:r>
        <w:rPr>
          <w:i/>
          <w:sz w:val="20"/>
        </w:rPr>
        <w:t>Research</w:t>
      </w:r>
      <w:r>
        <w:rPr>
          <w:i/>
          <w:spacing w:val="-11"/>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Economics Erode Arts and Science College (Autonomous), Erode</w:t>
      </w:r>
    </w:p>
    <w:p w14:paraId="64FFE564">
      <w:pPr>
        <w:spacing w:line="231" w:lineRule="exact"/>
        <w:ind w:left="153" w:right="860"/>
        <w:jc w:val="right"/>
        <w:rPr>
          <w:i/>
          <w:sz w:val="20"/>
        </w:rPr>
      </w:pPr>
      <w:r>
        <w:fldChar w:fldCharType="begin"/>
      </w:r>
      <w:r>
        <w:instrText xml:space="preserve"> HYPERLINK "mailto:econsaravanan@gmail.com" \h </w:instrText>
      </w:r>
      <w:r>
        <w:fldChar w:fldCharType="separate"/>
      </w:r>
      <w:r>
        <w:rPr>
          <w:i/>
          <w:spacing w:val="-2"/>
          <w:sz w:val="20"/>
        </w:rPr>
        <w:t>econsaravanan@gmail.com</w:t>
      </w:r>
      <w:r>
        <w:rPr>
          <w:i/>
          <w:spacing w:val="-2"/>
          <w:sz w:val="20"/>
        </w:rPr>
        <w:fldChar w:fldCharType="end"/>
      </w:r>
    </w:p>
    <w:p w14:paraId="217E3A67">
      <w:pPr>
        <w:pStyle w:val="8"/>
        <w:spacing w:before="63"/>
        <w:rPr>
          <w:i/>
          <w:sz w:val="20"/>
        </w:rPr>
      </w:pPr>
    </w:p>
    <w:p w14:paraId="7011431C">
      <w:pPr>
        <w:pStyle w:val="5"/>
        <w:spacing w:before="1"/>
        <w:ind w:right="149"/>
      </w:pPr>
      <w:r>
        <w:rPr>
          <w:w w:val="105"/>
        </w:rPr>
        <w:t>Ms.</w:t>
      </w:r>
      <w:r>
        <w:rPr>
          <w:spacing w:val="15"/>
          <w:w w:val="105"/>
        </w:rPr>
        <w:t xml:space="preserve"> </w:t>
      </w:r>
      <w:r>
        <w:rPr>
          <w:w w:val="105"/>
        </w:rPr>
        <w:t>R.</w:t>
      </w:r>
      <w:r>
        <w:rPr>
          <w:spacing w:val="15"/>
          <w:w w:val="105"/>
        </w:rPr>
        <w:t xml:space="preserve"> </w:t>
      </w:r>
      <w:r>
        <w:rPr>
          <w:spacing w:val="-2"/>
          <w:w w:val="105"/>
        </w:rPr>
        <w:t>Sneha</w:t>
      </w:r>
    </w:p>
    <w:p w14:paraId="1D682DB6">
      <w:pPr>
        <w:spacing w:before="32" w:line="271" w:lineRule="auto"/>
        <w:ind w:left="5524" w:right="151" w:firstLine="1476"/>
        <w:jc w:val="right"/>
        <w:rPr>
          <w:i/>
          <w:sz w:val="20"/>
        </w:rPr>
      </w:pPr>
      <w:r>
        <w:rPr>
          <w:i/>
          <w:sz w:val="20"/>
        </w:rPr>
        <w:t xml:space="preserve">M.A. Economics Student </w:t>
      </w:r>
      <w:r>
        <w:rPr>
          <w:i/>
          <w:spacing w:val="-2"/>
          <w:sz w:val="20"/>
        </w:rPr>
        <w:t>PG</w:t>
      </w:r>
      <w:r>
        <w:rPr>
          <w:i/>
          <w:spacing w:val="-3"/>
          <w:sz w:val="20"/>
        </w:rPr>
        <w:t xml:space="preserve"> </w:t>
      </w:r>
      <w:r>
        <w:rPr>
          <w:i/>
          <w:spacing w:val="-2"/>
          <w:sz w:val="20"/>
        </w:rPr>
        <w:t>and</w:t>
      </w:r>
      <w:r>
        <w:rPr>
          <w:i/>
          <w:spacing w:val="-1"/>
          <w:sz w:val="20"/>
        </w:rPr>
        <w:t xml:space="preserve"> </w:t>
      </w:r>
      <w:r>
        <w:rPr>
          <w:i/>
          <w:spacing w:val="-2"/>
          <w:sz w:val="20"/>
        </w:rPr>
        <w:t>Research Department</w:t>
      </w:r>
      <w:r>
        <w:rPr>
          <w:i/>
          <w:spacing w:val="-1"/>
          <w:sz w:val="20"/>
        </w:rPr>
        <w:t xml:space="preserve"> </w:t>
      </w:r>
      <w:r>
        <w:rPr>
          <w:i/>
          <w:spacing w:val="-2"/>
          <w:sz w:val="20"/>
        </w:rPr>
        <w:t>of Economics</w:t>
      </w:r>
    </w:p>
    <w:p w14:paraId="27DFEA2E">
      <w:pPr>
        <w:ind w:left="153" w:right="153"/>
        <w:jc w:val="right"/>
        <w:rPr>
          <w:i/>
          <w:sz w:val="20"/>
        </w:rPr>
      </w:pPr>
      <w:r>
        <w:rPr>
          <w:i/>
          <w:sz w:val="20"/>
        </w:rPr>
        <w:t>Erode</w:t>
      </w:r>
      <w:r>
        <w:rPr>
          <w:i/>
          <w:spacing w:val="-11"/>
          <w:sz w:val="20"/>
        </w:rPr>
        <w:t xml:space="preserve"> </w:t>
      </w:r>
      <w:r>
        <w:rPr>
          <w:i/>
          <w:sz w:val="20"/>
        </w:rPr>
        <w:t>Arts</w:t>
      </w:r>
      <w:r>
        <w:rPr>
          <w:i/>
          <w:spacing w:val="-10"/>
          <w:sz w:val="20"/>
        </w:rPr>
        <w:t xml:space="preserve"> </w:t>
      </w:r>
      <w:r>
        <w:rPr>
          <w:i/>
          <w:sz w:val="20"/>
        </w:rPr>
        <w:t>and</w:t>
      </w:r>
      <w:r>
        <w:rPr>
          <w:i/>
          <w:spacing w:val="-10"/>
          <w:sz w:val="20"/>
        </w:rPr>
        <w:t xml:space="preserve"> </w:t>
      </w:r>
      <w:r>
        <w:rPr>
          <w:i/>
          <w:sz w:val="20"/>
        </w:rPr>
        <w:t>Science</w:t>
      </w:r>
      <w:r>
        <w:rPr>
          <w:i/>
          <w:spacing w:val="-9"/>
          <w:sz w:val="20"/>
        </w:rPr>
        <w:t xml:space="preserve"> </w:t>
      </w:r>
      <w:r>
        <w:rPr>
          <w:i/>
          <w:sz w:val="20"/>
        </w:rPr>
        <w:t>College</w:t>
      </w:r>
      <w:r>
        <w:rPr>
          <w:i/>
          <w:spacing w:val="-11"/>
          <w:sz w:val="20"/>
        </w:rPr>
        <w:t xml:space="preserve"> </w:t>
      </w:r>
      <w:r>
        <w:rPr>
          <w:i/>
          <w:sz w:val="20"/>
        </w:rPr>
        <w:t>(Autonomous),</w:t>
      </w:r>
      <w:r>
        <w:rPr>
          <w:i/>
          <w:spacing w:val="-9"/>
          <w:sz w:val="20"/>
        </w:rPr>
        <w:t xml:space="preserve"> </w:t>
      </w:r>
      <w:r>
        <w:rPr>
          <w:i/>
          <w:spacing w:val="-4"/>
          <w:sz w:val="20"/>
        </w:rPr>
        <w:t>Erode</w:t>
      </w:r>
    </w:p>
    <w:p w14:paraId="7066D47D">
      <w:pPr>
        <w:pStyle w:val="8"/>
        <w:spacing w:before="65"/>
        <w:rPr>
          <w:i/>
          <w:sz w:val="20"/>
        </w:rPr>
      </w:pPr>
    </w:p>
    <w:p w14:paraId="171D189C">
      <w:pPr>
        <w:pStyle w:val="4"/>
        <w:ind w:left="0" w:right="50"/>
      </w:pPr>
      <w:r>
        <w:rPr>
          <w:lang w:val="en-IN" w:eastAsia="en-IN"/>
        </w:rPr>
        <mc:AlternateContent>
          <mc:Choice Requires="wps">
            <w:drawing>
              <wp:anchor distT="0" distB="0" distL="0" distR="0" simplePos="0" relativeHeight="251888640" behindDoc="1" locked="0" layoutInCell="1" allowOverlap="1">
                <wp:simplePos x="0" y="0"/>
                <wp:positionH relativeFrom="page">
                  <wp:posOffset>457200</wp:posOffset>
                </wp:positionH>
                <wp:positionV relativeFrom="paragraph">
                  <wp:posOffset>187960</wp:posOffset>
                </wp:positionV>
                <wp:extent cx="648970" cy="827405"/>
                <wp:effectExtent l="0" t="0" r="0" b="0"/>
                <wp:wrapNone/>
                <wp:docPr id="261" name="Textbox 261"/>
                <wp:cNvGraphicFramePr/>
                <a:graphic xmlns:a="http://schemas.openxmlformats.org/drawingml/2006/main">
                  <a:graphicData uri="http://schemas.microsoft.com/office/word/2010/wordprocessingShape">
                    <wps:wsp>
                      <wps:cNvSpPr txBox="1"/>
                      <wps:spPr>
                        <a:xfrm>
                          <a:off x="0" y="0"/>
                          <a:ext cx="648970" cy="827405"/>
                        </a:xfrm>
                        <a:prstGeom prst="rect">
                          <a:avLst/>
                        </a:prstGeom>
                      </wps:spPr>
                      <wps:txbx>
                        <w:txbxContent>
                          <w:p w14:paraId="446BEF07">
                            <w:pPr>
                              <w:spacing w:line="1237" w:lineRule="exact"/>
                              <w:rPr>
                                <w:sz w:val="108"/>
                              </w:rPr>
                            </w:pPr>
                            <w:r>
                              <w:rPr>
                                <w:spacing w:val="-10"/>
                                <w:w w:val="115"/>
                                <w:sz w:val="108"/>
                              </w:rPr>
                              <w:t>M</w:t>
                            </w:r>
                          </w:p>
                        </w:txbxContent>
                      </wps:txbx>
                      <wps:bodyPr wrap="square" lIns="0" tIns="0" rIns="0" bIns="0" rtlCol="0">
                        <a:noAutofit/>
                      </wps:bodyPr>
                    </wps:wsp>
                  </a:graphicData>
                </a:graphic>
              </wp:anchor>
            </w:drawing>
          </mc:Choice>
          <mc:Fallback>
            <w:pict>
              <v:shape id="Textbox 261" o:spid="_x0000_s1026" o:spt="202" type="#_x0000_t202" style="position:absolute;left:0pt;margin-left:36pt;margin-top:14.8pt;height:65.15pt;width:51.1pt;mso-position-horizontal-relative:page;z-index:-251427840;mso-width-relative:page;mso-height-relative:page;" filled="f" stroked="f" coordsize="21600,21600" o:gfxdata="UEsDBAoAAAAAAIdO4kAAAAAAAAAAAAAAAAAEAAAAZHJzL1BLAwQUAAAACACHTuJAThOu99gAAAAJ&#10;AQAADwAAAGRycy9kb3ducmV2LnhtbE2PzU7DMBCE70h9B2uRuFG7EaQkxKkqBCckRBoOHJ14m1iN&#10;1yF2/96+7qncZjWrmW+K1ckO7ICTN44kLOYCGFLrtKFOwk/98fgCzAdFWg2OUMIZPazK2V2hcu2O&#10;VOFhEzoWQ8jnSkIfwphz7tserfJzNyJFb+smq0I8p47rSR1juB14IkTKrTIUG3o14luP7W6ztxLW&#10;v1S9m7+v5rvaVqauM0Gf6U7Kh/uFeAUW8BRuz3DFj+hQRqbG7Ul7NkhYJnFKkJBkKbCrv3xKgDVR&#10;PGcZ8LLg/xeUF1BLAwQUAAAACACHTuJA78alDrQBAAB3AwAADgAAAGRycy9lMm9Eb2MueG1srVNN&#10;b9swDL0P6H8QdF/sBF2aGnGKrsGGAcNWoN0PkGUpFmCJGqXEzr8f5Y+06C499CJTJPXI90hv73rb&#10;spPCYMCVfLnIOVNOQm3coeR/nr993nAWonC1aMGpkp9V4He7q0/bzhdqBQ20tUJGIC4UnS95E6Mv&#10;sizIRlkRFuCVo6AGtCLSFQ9ZjaIjdNtmqzxfZx1g7RGkCoG8+zHIJ0R8DyBobaTagzxa5eKIiqoV&#10;kSiFxvjAd0O3WisZf2sdVGRtyYlpHE4qQnaVzmy3FcUBhW+MnFoQ72nhDScrjKOiF6i9iIId0fwH&#10;ZY1ECKDjQoLNRiKDIsRimb/R5qkRXg1cSOrgL6KHj4OVv06PyExd8tV6yZkTlkb+rPpYQc+SiwTq&#10;fCgo78lTZuy/Qk9rM/sDORPvXqNNX2LEKE7yni/yEhqT5Fxfb25vKCIptFndXOdfEkr28thjiN8V&#10;WJaMkiNNbxBVnH6GOKbOKfQutTWWT1bsq37qtYL6TK12NNWSh79HgYqz9ocj2dIKzAbORjUbGNsH&#10;GBYlUXFwf4ygzVA5lRhxp8o0j6H3aXfSwF/fh6yX/2X3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4TrvfYAAAACQEAAA8AAAAAAAAAAQAgAAAAIgAAAGRycy9kb3ducmV2LnhtbFBLAQIUABQAAAAI&#10;AIdO4kDvxqUOtAEAAHcDAAAOAAAAAAAAAAEAIAAAACcBAABkcnMvZTJvRG9jLnhtbFBLBQYAAAAA&#10;BgAGAFkBAABNBQAAAAA=&#10;">
                <v:fill on="f" focussize="0,0"/>
                <v:stroke on="f"/>
                <v:imagedata o:title=""/>
                <o:lock v:ext="edit" aspectratio="f"/>
                <v:textbox inset="0mm,0mm,0mm,0mm">
                  <w:txbxContent>
                    <w:p w14:paraId="446BEF07">
                      <w:pPr>
                        <w:spacing w:line="1237" w:lineRule="exact"/>
                        <w:rPr>
                          <w:sz w:val="108"/>
                        </w:rPr>
                      </w:pPr>
                      <w:r>
                        <w:rPr>
                          <w:spacing w:val="-10"/>
                          <w:w w:val="115"/>
                          <w:sz w:val="108"/>
                        </w:rPr>
                        <w:t>M</w:t>
                      </w:r>
                    </w:p>
                  </w:txbxContent>
                </v:textbox>
              </v:shape>
            </w:pict>
          </mc:Fallback>
        </mc:AlternateContent>
      </w:r>
      <w:r>
        <w:rPr>
          <w:spacing w:val="-2"/>
          <w:w w:val="115"/>
        </w:rPr>
        <w:t>ABSTRACT</w:t>
      </w:r>
    </w:p>
    <w:p w14:paraId="7BD7D229">
      <w:pPr>
        <w:pStyle w:val="8"/>
        <w:spacing w:before="239" w:line="278" w:lineRule="auto"/>
        <w:ind w:left="1176" w:right="151"/>
        <w:jc w:val="both"/>
      </w:pPr>
      <w:r>
        <w:rPr>
          <w:w w:val="105"/>
        </w:rPr>
        <w:t>aking “health” a citizen’s right can motivate policymakers to propose increased investment in healthcare, accelerate industry reform, and improve health outcomes.</w:t>
      </w:r>
      <w:r>
        <w:rPr>
          <w:spacing w:val="56"/>
          <w:w w:val="105"/>
        </w:rPr>
        <w:t xml:space="preserve"> </w:t>
      </w:r>
      <w:r>
        <w:rPr>
          <w:w w:val="105"/>
        </w:rPr>
        <w:t>Several</w:t>
      </w:r>
      <w:r>
        <w:rPr>
          <w:spacing w:val="56"/>
          <w:w w:val="105"/>
        </w:rPr>
        <w:t xml:space="preserve"> </w:t>
      </w:r>
      <w:r>
        <w:rPr>
          <w:w w:val="105"/>
        </w:rPr>
        <w:t>countries</w:t>
      </w:r>
      <w:r>
        <w:rPr>
          <w:spacing w:val="56"/>
          <w:w w:val="105"/>
        </w:rPr>
        <w:t xml:space="preserve"> </w:t>
      </w:r>
      <w:r>
        <w:rPr>
          <w:w w:val="105"/>
        </w:rPr>
        <w:t>have</w:t>
      </w:r>
      <w:r>
        <w:rPr>
          <w:spacing w:val="55"/>
          <w:w w:val="105"/>
        </w:rPr>
        <w:t xml:space="preserve"> </w:t>
      </w:r>
      <w:r>
        <w:rPr>
          <w:w w:val="105"/>
        </w:rPr>
        <w:t>recognized</w:t>
      </w:r>
      <w:r>
        <w:rPr>
          <w:spacing w:val="55"/>
          <w:w w:val="105"/>
        </w:rPr>
        <w:t xml:space="preserve"> </w:t>
      </w:r>
      <w:r>
        <w:rPr>
          <w:w w:val="105"/>
        </w:rPr>
        <w:t>the</w:t>
      </w:r>
      <w:r>
        <w:rPr>
          <w:spacing w:val="55"/>
          <w:w w:val="105"/>
        </w:rPr>
        <w:t xml:space="preserve"> </w:t>
      </w:r>
      <w:r>
        <w:rPr>
          <w:w w:val="105"/>
        </w:rPr>
        <w:t>right</w:t>
      </w:r>
      <w:r>
        <w:rPr>
          <w:spacing w:val="55"/>
          <w:w w:val="105"/>
        </w:rPr>
        <w:t xml:space="preserve"> </w:t>
      </w:r>
      <w:r>
        <w:rPr>
          <w:w w:val="105"/>
        </w:rPr>
        <w:t>to</w:t>
      </w:r>
      <w:r>
        <w:rPr>
          <w:spacing w:val="56"/>
          <w:w w:val="105"/>
        </w:rPr>
        <w:t xml:space="preserve"> </w:t>
      </w:r>
      <w:r>
        <w:rPr>
          <w:w w:val="105"/>
        </w:rPr>
        <w:t>health</w:t>
      </w:r>
      <w:r>
        <w:rPr>
          <w:spacing w:val="56"/>
          <w:w w:val="105"/>
        </w:rPr>
        <w:t xml:space="preserve"> </w:t>
      </w:r>
      <w:r>
        <w:rPr>
          <w:w w:val="105"/>
        </w:rPr>
        <w:t>as</w:t>
      </w:r>
      <w:r>
        <w:rPr>
          <w:spacing w:val="56"/>
          <w:w w:val="105"/>
        </w:rPr>
        <w:t xml:space="preserve"> </w:t>
      </w:r>
      <w:r>
        <w:rPr>
          <w:w w:val="105"/>
        </w:rPr>
        <w:t>a</w:t>
      </w:r>
      <w:r>
        <w:rPr>
          <w:spacing w:val="53"/>
          <w:w w:val="105"/>
        </w:rPr>
        <w:t xml:space="preserve"> </w:t>
      </w:r>
      <w:r>
        <w:rPr>
          <w:spacing w:val="-2"/>
          <w:w w:val="105"/>
        </w:rPr>
        <w:t>right</w:t>
      </w:r>
    </w:p>
    <w:p w14:paraId="1578EB11">
      <w:pPr>
        <w:pStyle w:val="8"/>
        <w:spacing w:before="5" w:line="280" w:lineRule="auto"/>
        <w:ind w:left="153" w:right="147"/>
        <w:jc w:val="both"/>
      </w:pPr>
      <w:r>
        <w:rPr>
          <w:w w:val="105"/>
        </w:rPr>
        <w:t>governed by “civil society” movements and have recognized health as an electoral tool. In recent</w:t>
      </w:r>
      <w:r>
        <w:rPr>
          <w:spacing w:val="-13"/>
          <w:w w:val="105"/>
        </w:rPr>
        <w:t xml:space="preserve"> </w:t>
      </w:r>
      <w:r>
        <w:rPr>
          <w:w w:val="105"/>
        </w:rPr>
        <w:t>years</w:t>
      </w:r>
      <w:r>
        <w:rPr>
          <w:spacing w:val="-13"/>
          <w:w w:val="105"/>
        </w:rPr>
        <w:t xml:space="preserve"> </w:t>
      </w:r>
      <w:r>
        <w:rPr>
          <w:w w:val="105"/>
        </w:rPr>
        <w:t>the</w:t>
      </w:r>
      <w:r>
        <w:rPr>
          <w:spacing w:val="-13"/>
          <w:w w:val="105"/>
        </w:rPr>
        <w:t xml:space="preserve"> </w:t>
      </w:r>
      <w:r>
        <w:rPr>
          <w:w w:val="105"/>
        </w:rPr>
        <w:t>investment</w:t>
      </w:r>
      <w:r>
        <w:rPr>
          <w:spacing w:val="-12"/>
          <w:w w:val="105"/>
        </w:rPr>
        <w:t xml:space="preserve"> </w:t>
      </w:r>
      <w:r>
        <w:rPr>
          <w:w w:val="105"/>
        </w:rPr>
        <w:t>in</w:t>
      </w:r>
      <w:r>
        <w:rPr>
          <w:spacing w:val="-13"/>
          <w:w w:val="105"/>
        </w:rPr>
        <w:t xml:space="preserve"> </w:t>
      </w:r>
      <w:r>
        <w:rPr>
          <w:w w:val="105"/>
        </w:rPr>
        <w:t>healthcare</w:t>
      </w:r>
      <w:r>
        <w:rPr>
          <w:spacing w:val="-13"/>
          <w:w w:val="105"/>
        </w:rPr>
        <w:t xml:space="preserve"> </w:t>
      </w:r>
      <w:r>
        <w:rPr>
          <w:w w:val="105"/>
        </w:rPr>
        <w:t>sector</w:t>
      </w:r>
      <w:r>
        <w:rPr>
          <w:spacing w:val="-13"/>
          <w:w w:val="105"/>
        </w:rPr>
        <w:t xml:space="preserve"> </w:t>
      </w:r>
      <w:r>
        <w:rPr>
          <w:w w:val="105"/>
        </w:rPr>
        <w:t>is</w:t>
      </w:r>
      <w:r>
        <w:rPr>
          <w:spacing w:val="-12"/>
          <w:w w:val="105"/>
        </w:rPr>
        <w:t xml:space="preserve"> </w:t>
      </w:r>
      <w:r>
        <w:rPr>
          <w:w w:val="105"/>
        </w:rPr>
        <w:t>most</w:t>
      </w:r>
      <w:r>
        <w:rPr>
          <w:spacing w:val="-13"/>
          <w:w w:val="105"/>
        </w:rPr>
        <w:t xml:space="preserve"> </w:t>
      </w:r>
      <w:r>
        <w:rPr>
          <w:w w:val="105"/>
        </w:rPr>
        <w:t>essential</w:t>
      </w:r>
      <w:r>
        <w:rPr>
          <w:spacing w:val="-13"/>
          <w:w w:val="105"/>
        </w:rPr>
        <w:t xml:space="preserve"> </w:t>
      </w:r>
      <w:r>
        <w:rPr>
          <w:w w:val="105"/>
        </w:rPr>
        <w:t>in</w:t>
      </w:r>
      <w:r>
        <w:rPr>
          <w:spacing w:val="-12"/>
          <w:w w:val="105"/>
        </w:rPr>
        <w:t xml:space="preserve"> </w:t>
      </w:r>
      <w:r>
        <w:rPr>
          <w:w w:val="105"/>
        </w:rPr>
        <w:t>our</w:t>
      </w:r>
      <w:r>
        <w:rPr>
          <w:spacing w:val="-13"/>
          <w:w w:val="105"/>
        </w:rPr>
        <w:t xml:space="preserve"> </w:t>
      </w:r>
      <w:r>
        <w:rPr>
          <w:w w:val="105"/>
        </w:rPr>
        <w:t>country.</w:t>
      </w:r>
      <w:r>
        <w:rPr>
          <w:spacing w:val="-13"/>
          <w:w w:val="105"/>
        </w:rPr>
        <w:t xml:space="preserve"> </w:t>
      </w:r>
      <w:r>
        <w:rPr>
          <w:w w:val="105"/>
        </w:rPr>
        <w:t>It</w:t>
      </w:r>
      <w:r>
        <w:rPr>
          <w:spacing w:val="-13"/>
          <w:w w:val="105"/>
        </w:rPr>
        <w:t xml:space="preserve"> </w:t>
      </w:r>
      <w:r>
        <w:rPr>
          <w:w w:val="105"/>
        </w:rPr>
        <w:t>provides advancements that offer the potential for both financial returns and contributing to improved global well-being. In Tamil Nadu implemented a scheme called Makkalai Thedi Maruthuvam for the benefit of the people living in the remote villages in other words they are</w:t>
      </w:r>
      <w:r>
        <w:rPr>
          <w:spacing w:val="-5"/>
          <w:w w:val="105"/>
        </w:rPr>
        <w:t xml:space="preserve"> </w:t>
      </w:r>
      <w:r>
        <w:rPr>
          <w:w w:val="105"/>
        </w:rPr>
        <w:t>not</w:t>
      </w:r>
      <w:r>
        <w:rPr>
          <w:spacing w:val="-5"/>
          <w:w w:val="105"/>
        </w:rPr>
        <w:t xml:space="preserve"> </w:t>
      </w:r>
      <w:r>
        <w:rPr>
          <w:w w:val="105"/>
        </w:rPr>
        <w:t>easy</w:t>
      </w:r>
      <w:r>
        <w:rPr>
          <w:spacing w:val="-5"/>
          <w:w w:val="105"/>
        </w:rPr>
        <w:t xml:space="preserve"> </w:t>
      </w:r>
      <w:r>
        <w:rPr>
          <w:w w:val="105"/>
        </w:rPr>
        <w:t>accessible</w:t>
      </w:r>
      <w:r>
        <w:rPr>
          <w:spacing w:val="-5"/>
          <w:w w:val="105"/>
        </w:rPr>
        <w:t xml:space="preserve"> </w:t>
      </w:r>
      <w:r>
        <w:rPr>
          <w:w w:val="105"/>
        </w:rPr>
        <w:t>place</w:t>
      </w:r>
      <w:r>
        <w:rPr>
          <w:spacing w:val="-5"/>
          <w:w w:val="105"/>
        </w:rPr>
        <w:t xml:space="preserve"> </w:t>
      </w:r>
      <w:r>
        <w:rPr>
          <w:w w:val="105"/>
        </w:rPr>
        <w:t>in</w:t>
      </w:r>
      <w:r>
        <w:rPr>
          <w:spacing w:val="-4"/>
          <w:w w:val="105"/>
        </w:rPr>
        <w:t xml:space="preserve"> </w:t>
      </w:r>
      <w:r>
        <w:rPr>
          <w:w w:val="105"/>
        </w:rPr>
        <w:t>order</w:t>
      </w:r>
      <w:r>
        <w:rPr>
          <w:spacing w:val="-6"/>
          <w:w w:val="105"/>
        </w:rPr>
        <w:t xml:space="preserve"> </w:t>
      </w:r>
      <w:r>
        <w:rPr>
          <w:w w:val="105"/>
        </w:rPr>
        <w:t>to</w:t>
      </w:r>
      <w:r>
        <w:rPr>
          <w:spacing w:val="-5"/>
          <w:w w:val="105"/>
        </w:rPr>
        <w:t xml:space="preserve"> </w:t>
      </w:r>
      <w:r>
        <w:rPr>
          <w:w w:val="105"/>
        </w:rPr>
        <w:t>support</w:t>
      </w:r>
      <w:r>
        <w:rPr>
          <w:spacing w:val="-5"/>
          <w:w w:val="105"/>
        </w:rPr>
        <w:t xml:space="preserve"> </w:t>
      </w:r>
      <w:r>
        <w:rPr>
          <w:w w:val="105"/>
        </w:rPr>
        <w:t>to</w:t>
      </w:r>
      <w:r>
        <w:rPr>
          <w:spacing w:val="-5"/>
          <w:w w:val="105"/>
        </w:rPr>
        <w:t xml:space="preserve"> </w:t>
      </w:r>
      <w:r>
        <w:rPr>
          <w:w w:val="105"/>
        </w:rPr>
        <w:t>achieve</w:t>
      </w:r>
      <w:r>
        <w:rPr>
          <w:spacing w:val="-5"/>
          <w:w w:val="105"/>
        </w:rPr>
        <w:t xml:space="preserve"> </w:t>
      </w:r>
      <w:r>
        <w:rPr>
          <w:w w:val="105"/>
        </w:rPr>
        <w:t>the</w:t>
      </w:r>
      <w:r>
        <w:rPr>
          <w:spacing w:val="-5"/>
          <w:w w:val="105"/>
        </w:rPr>
        <w:t xml:space="preserve"> </w:t>
      </w:r>
      <w:r>
        <w:rPr>
          <w:w w:val="105"/>
        </w:rPr>
        <w:t>sustainable</w:t>
      </w:r>
      <w:r>
        <w:rPr>
          <w:spacing w:val="-7"/>
          <w:w w:val="105"/>
        </w:rPr>
        <w:t xml:space="preserve"> </w:t>
      </w:r>
      <w:r>
        <w:rPr>
          <w:w w:val="105"/>
        </w:rPr>
        <w:t>development</w:t>
      </w:r>
      <w:r>
        <w:rPr>
          <w:spacing w:val="-5"/>
          <w:w w:val="105"/>
        </w:rPr>
        <w:t xml:space="preserve"> </w:t>
      </w:r>
      <w:r>
        <w:rPr>
          <w:w w:val="105"/>
        </w:rPr>
        <w:t>in the healthcare sector of the country.</w:t>
      </w:r>
    </w:p>
    <w:p w14:paraId="5323AE62">
      <w:pPr>
        <w:pStyle w:val="8"/>
        <w:spacing w:line="280" w:lineRule="auto"/>
        <w:jc w:val="both"/>
        <w:sectPr>
          <w:pgSz w:w="10330" w:h="14580"/>
          <w:pgMar w:top="680" w:right="566" w:bottom="720" w:left="566" w:header="432" w:footer="534" w:gutter="0"/>
          <w:cols w:space="720" w:num="1"/>
        </w:sectPr>
      </w:pPr>
    </w:p>
    <w:p w14:paraId="64CACCB0">
      <w:pPr>
        <w:pStyle w:val="3"/>
        <w:spacing w:line="273" w:lineRule="auto"/>
      </w:pPr>
      <w:r>
        <w:rPr>
          <w:spacing w:val="-10"/>
        </w:rPr>
        <w:t>GROWTH</w:t>
      </w:r>
      <w:r>
        <w:rPr>
          <w:spacing w:val="-13"/>
        </w:rPr>
        <w:t xml:space="preserve"> </w:t>
      </w:r>
      <w:r>
        <w:rPr>
          <w:spacing w:val="-10"/>
        </w:rPr>
        <w:t>OF</w:t>
      </w:r>
      <w:r>
        <w:rPr>
          <w:spacing w:val="-13"/>
        </w:rPr>
        <w:t xml:space="preserve"> </w:t>
      </w:r>
      <w:r>
        <w:rPr>
          <w:spacing w:val="-10"/>
        </w:rPr>
        <w:t>PUBLIC</w:t>
      </w:r>
      <w:r>
        <w:rPr>
          <w:spacing w:val="-12"/>
        </w:rPr>
        <w:t xml:space="preserve"> </w:t>
      </w:r>
      <w:r>
        <w:rPr>
          <w:spacing w:val="-10"/>
        </w:rPr>
        <w:t>EXPENDITURE</w:t>
      </w:r>
      <w:r>
        <w:rPr>
          <w:spacing w:val="-13"/>
        </w:rPr>
        <w:t xml:space="preserve"> </w:t>
      </w:r>
      <w:r>
        <w:rPr>
          <w:spacing w:val="-10"/>
        </w:rPr>
        <w:t>ON</w:t>
      </w:r>
      <w:r>
        <w:rPr>
          <w:spacing w:val="-12"/>
        </w:rPr>
        <w:t xml:space="preserve"> </w:t>
      </w:r>
      <w:r>
        <w:rPr>
          <w:spacing w:val="-10"/>
        </w:rPr>
        <w:t>EDUCATION</w:t>
      </w:r>
      <w:r>
        <w:rPr>
          <w:spacing w:val="-13"/>
        </w:rPr>
        <w:t xml:space="preserve"> </w:t>
      </w:r>
      <w:r>
        <w:rPr>
          <w:spacing w:val="-10"/>
        </w:rPr>
        <w:t>FOR</w:t>
      </w:r>
      <w:r>
        <w:rPr>
          <w:spacing w:val="-13"/>
        </w:rPr>
        <w:t xml:space="preserve"> </w:t>
      </w:r>
      <w:r>
        <w:rPr>
          <w:spacing w:val="-10"/>
        </w:rPr>
        <w:t xml:space="preserve">ACHIEVING </w:t>
      </w:r>
      <w:r>
        <w:rPr>
          <w:spacing w:val="-2"/>
        </w:rPr>
        <w:t>SUSTAINABLE</w:t>
      </w:r>
      <w:r>
        <w:rPr>
          <w:spacing w:val="-21"/>
        </w:rPr>
        <w:t xml:space="preserve"> </w:t>
      </w:r>
      <w:r>
        <w:rPr>
          <w:spacing w:val="-2"/>
        </w:rPr>
        <w:t>DEVELOPMENT</w:t>
      </w:r>
      <w:r>
        <w:rPr>
          <w:spacing w:val="-21"/>
        </w:rPr>
        <w:t xml:space="preserve"> </w:t>
      </w:r>
      <w:r>
        <w:rPr>
          <w:spacing w:val="-2"/>
        </w:rPr>
        <w:t>GOAL</w:t>
      </w:r>
      <w:r>
        <w:rPr>
          <w:spacing w:val="-20"/>
        </w:rPr>
        <w:t xml:space="preserve"> </w:t>
      </w:r>
      <w:r>
        <w:rPr>
          <w:spacing w:val="-2"/>
        </w:rPr>
        <w:t>IN</w:t>
      </w:r>
      <w:r>
        <w:rPr>
          <w:spacing w:val="-21"/>
        </w:rPr>
        <w:t xml:space="preserve"> </w:t>
      </w:r>
      <w:r>
        <w:rPr>
          <w:spacing w:val="-2"/>
        </w:rPr>
        <w:t>INDIA</w:t>
      </w:r>
    </w:p>
    <w:p w14:paraId="621EC3FC">
      <w:pPr>
        <w:pStyle w:val="5"/>
        <w:spacing w:before="282"/>
        <w:ind w:right="148"/>
      </w:pPr>
      <w:r>
        <w:rPr>
          <w:w w:val="110"/>
        </w:rPr>
        <w:t>Dr.</w:t>
      </w:r>
      <w:r>
        <w:rPr>
          <w:spacing w:val="3"/>
          <w:w w:val="110"/>
        </w:rPr>
        <w:t xml:space="preserve"> </w:t>
      </w:r>
      <w:r>
        <w:rPr>
          <w:w w:val="110"/>
        </w:rPr>
        <w:t>C.</w:t>
      </w:r>
      <w:r>
        <w:rPr>
          <w:spacing w:val="1"/>
          <w:w w:val="110"/>
        </w:rPr>
        <w:t xml:space="preserve"> </w:t>
      </w:r>
      <w:r>
        <w:rPr>
          <w:spacing w:val="-2"/>
          <w:w w:val="110"/>
        </w:rPr>
        <w:t>Aruljothi</w:t>
      </w:r>
    </w:p>
    <w:p w14:paraId="317B92BD">
      <w:pPr>
        <w:spacing w:before="30"/>
        <w:ind w:left="153" w:right="155"/>
        <w:jc w:val="right"/>
        <w:rPr>
          <w:i/>
          <w:sz w:val="20"/>
        </w:rPr>
      </w:pPr>
      <w:r>
        <w:rPr>
          <w:i/>
          <w:sz w:val="20"/>
        </w:rPr>
        <w:t>Assistant</w:t>
      </w:r>
      <w:r>
        <w:rPr>
          <w:i/>
          <w:spacing w:val="-12"/>
          <w:sz w:val="20"/>
        </w:rPr>
        <w:t xml:space="preserve"> </w:t>
      </w:r>
      <w:r>
        <w:rPr>
          <w:i/>
          <w:sz w:val="20"/>
        </w:rPr>
        <w:t>Professor,</w:t>
      </w:r>
      <w:r>
        <w:rPr>
          <w:i/>
          <w:spacing w:val="-11"/>
          <w:sz w:val="20"/>
        </w:rPr>
        <w:t xml:space="preserve"> </w:t>
      </w:r>
      <w:r>
        <w:rPr>
          <w:i/>
          <w:sz w:val="20"/>
        </w:rPr>
        <w:t>PG</w:t>
      </w:r>
      <w:r>
        <w:rPr>
          <w:i/>
          <w:spacing w:val="-11"/>
          <w:sz w:val="20"/>
        </w:rPr>
        <w:t xml:space="preserve"> </w:t>
      </w:r>
      <w:r>
        <w:rPr>
          <w:i/>
          <w:sz w:val="20"/>
        </w:rPr>
        <w:t>and</w:t>
      </w:r>
      <w:r>
        <w:rPr>
          <w:i/>
          <w:spacing w:val="-10"/>
          <w:sz w:val="20"/>
        </w:rPr>
        <w:t xml:space="preserve"> </w:t>
      </w:r>
      <w:r>
        <w:rPr>
          <w:i/>
          <w:sz w:val="20"/>
        </w:rPr>
        <w:t>Research</w:t>
      </w:r>
      <w:r>
        <w:rPr>
          <w:i/>
          <w:spacing w:val="-11"/>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Economics,</w:t>
      </w:r>
      <w:r>
        <w:rPr>
          <w:i/>
          <w:spacing w:val="-11"/>
          <w:sz w:val="20"/>
        </w:rPr>
        <w:t xml:space="preserve"> </w:t>
      </w:r>
      <w:r>
        <w:rPr>
          <w:i/>
          <w:spacing w:val="-2"/>
          <w:sz w:val="20"/>
        </w:rPr>
        <w:t>Erode</w:t>
      </w:r>
    </w:p>
    <w:p w14:paraId="6F26009C">
      <w:pPr>
        <w:spacing w:before="31"/>
        <w:ind w:left="153" w:right="150"/>
        <w:jc w:val="right"/>
        <w:rPr>
          <w:i/>
          <w:sz w:val="20"/>
        </w:rPr>
      </w:pPr>
      <w:r>
        <w:fldChar w:fldCharType="begin"/>
      </w:r>
      <w:r>
        <w:instrText xml:space="preserve"> HYPERLINK "mailto:gnanajothiphd3@gmail.com" \h </w:instrText>
      </w:r>
      <w:r>
        <w:fldChar w:fldCharType="separate"/>
      </w:r>
      <w:r>
        <w:rPr>
          <w:i/>
          <w:spacing w:val="-2"/>
          <w:sz w:val="20"/>
        </w:rPr>
        <w:t>gnanajothiphd3@gmail.com</w:t>
      </w:r>
      <w:r>
        <w:rPr>
          <w:i/>
          <w:spacing w:val="-2"/>
          <w:sz w:val="20"/>
        </w:rPr>
        <w:fldChar w:fldCharType="end"/>
      </w:r>
    </w:p>
    <w:p w14:paraId="486C9175">
      <w:pPr>
        <w:pStyle w:val="8"/>
        <w:spacing w:before="91"/>
        <w:rPr>
          <w:i/>
          <w:sz w:val="20"/>
        </w:rPr>
      </w:pPr>
    </w:p>
    <w:p w14:paraId="18DEC6B4">
      <w:pPr>
        <w:pStyle w:val="5"/>
        <w:ind w:right="149"/>
      </w:pPr>
      <w:r>
        <w:t>Dr.</w:t>
      </w:r>
      <w:r>
        <w:rPr>
          <w:spacing w:val="20"/>
        </w:rPr>
        <w:t xml:space="preserve"> </w:t>
      </w:r>
      <w:r>
        <w:t>J.</w:t>
      </w:r>
      <w:r>
        <w:rPr>
          <w:spacing w:val="20"/>
        </w:rPr>
        <w:t xml:space="preserve"> </w:t>
      </w:r>
      <w:r>
        <w:rPr>
          <w:spacing w:val="-2"/>
        </w:rPr>
        <w:t>Mageshwari</w:t>
      </w:r>
    </w:p>
    <w:p w14:paraId="0E23EBFE">
      <w:pPr>
        <w:spacing w:before="3"/>
        <w:ind w:left="153" w:right="154"/>
        <w:jc w:val="right"/>
        <w:rPr>
          <w:i/>
          <w:sz w:val="20"/>
        </w:rPr>
      </w:pPr>
      <w:r>
        <w:rPr>
          <w:i/>
          <w:sz w:val="20"/>
        </w:rPr>
        <w:t>Guest</w:t>
      </w:r>
      <w:r>
        <w:rPr>
          <w:i/>
          <w:spacing w:val="-11"/>
          <w:sz w:val="20"/>
        </w:rPr>
        <w:t xml:space="preserve"> </w:t>
      </w:r>
      <w:r>
        <w:rPr>
          <w:i/>
          <w:sz w:val="20"/>
        </w:rPr>
        <w:t>Lecture,</w:t>
      </w:r>
      <w:r>
        <w:rPr>
          <w:i/>
          <w:spacing w:val="-10"/>
          <w:sz w:val="20"/>
        </w:rPr>
        <w:t xml:space="preserve"> </w:t>
      </w:r>
      <w:r>
        <w:rPr>
          <w:i/>
          <w:sz w:val="20"/>
        </w:rPr>
        <w:t>PG</w:t>
      </w:r>
      <w:r>
        <w:rPr>
          <w:i/>
          <w:spacing w:val="-10"/>
          <w:sz w:val="20"/>
        </w:rPr>
        <w:t xml:space="preserve"> </w:t>
      </w:r>
      <w:r>
        <w:rPr>
          <w:i/>
          <w:sz w:val="20"/>
        </w:rPr>
        <w:t>and</w:t>
      </w:r>
      <w:r>
        <w:rPr>
          <w:i/>
          <w:spacing w:val="-9"/>
          <w:sz w:val="20"/>
        </w:rPr>
        <w:t xml:space="preserve"> </w:t>
      </w:r>
      <w:r>
        <w:rPr>
          <w:i/>
          <w:sz w:val="20"/>
        </w:rPr>
        <w:t>Research</w:t>
      </w:r>
      <w:r>
        <w:rPr>
          <w:i/>
          <w:spacing w:val="-10"/>
          <w:sz w:val="20"/>
        </w:rPr>
        <w:t xml:space="preserve"> </w:t>
      </w:r>
      <w:r>
        <w:rPr>
          <w:i/>
          <w:sz w:val="20"/>
        </w:rPr>
        <w:t>Department</w:t>
      </w:r>
      <w:r>
        <w:rPr>
          <w:i/>
          <w:spacing w:val="-10"/>
          <w:sz w:val="20"/>
        </w:rPr>
        <w:t xml:space="preserve"> </w:t>
      </w:r>
      <w:r>
        <w:rPr>
          <w:i/>
          <w:sz w:val="20"/>
        </w:rPr>
        <w:t>of</w:t>
      </w:r>
      <w:r>
        <w:rPr>
          <w:i/>
          <w:spacing w:val="-10"/>
          <w:sz w:val="20"/>
        </w:rPr>
        <w:t xml:space="preserve"> </w:t>
      </w:r>
      <w:r>
        <w:rPr>
          <w:i/>
          <w:sz w:val="20"/>
        </w:rPr>
        <w:t>Economics,</w:t>
      </w:r>
      <w:r>
        <w:rPr>
          <w:i/>
          <w:spacing w:val="-10"/>
          <w:sz w:val="20"/>
        </w:rPr>
        <w:t xml:space="preserve"> </w:t>
      </w:r>
      <w:r>
        <w:rPr>
          <w:i/>
          <w:spacing w:val="-2"/>
          <w:sz w:val="20"/>
        </w:rPr>
        <w:t>Erode</w:t>
      </w:r>
    </w:p>
    <w:p w14:paraId="2EB581D1">
      <w:pPr>
        <w:spacing w:before="32"/>
        <w:ind w:left="153" w:right="153"/>
        <w:jc w:val="right"/>
        <w:rPr>
          <w:i/>
          <w:sz w:val="20"/>
        </w:rPr>
      </w:pPr>
      <w:r>
        <w:fldChar w:fldCharType="begin"/>
      </w:r>
      <w:r>
        <w:instrText xml:space="preserve"> HYPERLINK "mailto:mageshwarisathish97@gmail.com" \h </w:instrText>
      </w:r>
      <w:r>
        <w:fldChar w:fldCharType="separate"/>
      </w:r>
      <w:r>
        <w:rPr>
          <w:i/>
          <w:spacing w:val="-2"/>
          <w:sz w:val="20"/>
        </w:rPr>
        <w:t>mageshwarisathish97@gmail.com</w:t>
      </w:r>
      <w:r>
        <w:rPr>
          <w:i/>
          <w:spacing w:val="-2"/>
          <w:sz w:val="20"/>
        </w:rPr>
        <w:fldChar w:fldCharType="end"/>
      </w:r>
    </w:p>
    <w:p w14:paraId="5B0E153C">
      <w:pPr>
        <w:pStyle w:val="8"/>
        <w:spacing w:before="91"/>
        <w:rPr>
          <w:i/>
          <w:sz w:val="20"/>
        </w:rPr>
      </w:pPr>
    </w:p>
    <w:p w14:paraId="0B71F77A">
      <w:pPr>
        <w:pStyle w:val="4"/>
        <w:ind w:left="0"/>
      </w:pPr>
      <w:r>
        <w:rPr>
          <w:lang w:val="en-IN" w:eastAsia="en-IN"/>
        </w:rPr>
        <mc:AlternateContent>
          <mc:Choice Requires="wps">
            <w:drawing>
              <wp:anchor distT="0" distB="0" distL="0" distR="0" simplePos="0" relativeHeight="251888640" behindDoc="1" locked="0" layoutInCell="1" allowOverlap="1">
                <wp:simplePos x="0" y="0"/>
                <wp:positionH relativeFrom="page">
                  <wp:posOffset>457200</wp:posOffset>
                </wp:positionH>
                <wp:positionV relativeFrom="paragraph">
                  <wp:posOffset>190500</wp:posOffset>
                </wp:positionV>
                <wp:extent cx="422910" cy="834390"/>
                <wp:effectExtent l="0" t="0" r="0" b="0"/>
                <wp:wrapNone/>
                <wp:docPr id="262" name="Textbox 262"/>
                <wp:cNvGraphicFramePr/>
                <a:graphic xmlns:a="http://schemas.openxmlformats.org/drawingml/2006/main">
                  <a:graphicData uri="http://schemas.microsoft.com/office/word/2010/wordprocessingShape">
                    <wps:wsp>
                      <wps:cNvSpPr txBox="1"/>
                      <wps:spPr>
                        <a:xfrm>
                          <a:off x="0" y="0"/>
                          <a:ext cx="422909" cy="834390"/>
                        </a:xfrm>
                        <a:prstGeom prst="rect">
                          <a:avLst/>
                        </a:prstGeom>
                      </wps:spPr>
                      <wps:txbx>
                        <w:txbxContent>
                          <w:p w14:paraId="69F901C5">
                            <w:pPr>
                              <w:spacing w:line="1248" w:lineRule="exact"/>
                              <w:rPr>
                                <w:sz w:val="109"/>
                              </w:rPr>
                            </w:pPr>
                            <w:r>
                              <w:rPr>
                                <w:spacing w:val="-10"/>
                                <w:w w:val="105"/>
                                <w:sz w:val="109"/>
                              </w:rPr>
                              <w:t>E</w:t>
                            </w:r>
                          </w:p>
                        </w:txbxContent>
                      </wps:txbx>
                      <wps:bodyPr wrap="square" lIns="0" tIns="0" rIns="0" bIns="0" rtlCol="0">
                        <a:noAutofit/>
                      </wps:bodyPr>
                    </wps:wsp>
                  </a:graphicData>
                </a:graphic>
              </wp:anchor>
            </w:drawing>
          </mc:Choice>
          <mc:Fallback>
            <w:pict>
              <v:shape id="Textbox 262" o:spid="_x0000_s1026" o:spt="202" type="#_x0000_t202" style="position:absolute;left:0pt;margin-left:36pt;margin-top:15pt;height:65.7pt;width:33.3pt;mso-position-horizontal-relative:page;z-index:-251427840;mso-width-relative:page;mso-height-relative:page;" filled="f" stroked="f" coordsize="21600,21600" o:gfxdata="UEsDBAoAAAAAAIdO4kAAAAAAAAAAAAAAAAAEAAAAZHJzL1BLAwQUAAAACACHTuJAGnoE6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lKQdS8&#10;pMkDyCKX1w2KP1BLAwQUAAAACACHTuJABQJS6LUBAAB3AwAADgAAAGRycy9lMm9Eb2MueG1srVPB&#10;btswDL0P2D8Iui923aJojDhFt2DDgGEb0O4DZFmKBViiRimx8/ej5DgtuksPvdgUST++9yhv7ic7&#10;sKPCYMA1/GpVcqachM64fcP/PH39dMdZiMJ1YgCnGn5Sgd9vP37YjL5WFfQwdAoZgbhQj77hfYy+&#10;Looge2VFWIFXjooa0IpIR9wXHYqR0O1QVGV5W4yAnUeQKgTK7uYiPyPiWwBBayPVDuTBKhdnVFSD&#10;iCQp9MYHvs1stVYy/tI6qMiGhpPSmJ80hOI2PYvtRtR7FL438kxBvIXCK01WGEdDL1A7EQU7oPkP&#10;yhqJEEDHlQRbzEKyI6TiqnzlzWMvvMpayOrgL6aH94OVP4+/kZmu4dVtxZkTllb+pKbYwsRSigwa&#10;faip79FTZ5w+w0TXZskHSibdk0ab3qSIUZ3sPV3sJTQmKXlTVetyzZmk0t31zfU62188f+wxxG8K&#10;LEtBw5G2l00Vxx8hEhFqXVrokGjN41MUp3Y6c22hOxHVkbba8PD3IFBxNnx3ZFu6AkuAS9AuAcbh&#10;C+SLkqQ4eDhE0CZPTiNm3PNk2kcmdL47aeEvz7nr+X/Z/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aegTo2AAAAAkBAAAPAAAAAAAAAAEAIAAAACIAAABkcnMvZG93bnJldi54bWxQSwECFAAUAAAA&#10;CACHTuJABQJS6LUBAAB3AwAADgAAAAAAAAABACAAAAAnAQAAZHJzL2Uyb0RvYy54bWxQSwUGAAAA&#10;AAYABgBZAQAATgUAAAAA&#10;">
                <v:fill on="f" focussize="0,0"/>
                <v:stroke on="f"/>
                <v:imagedata o:title=""/>
                <o:lock v:ext="edit" aspectratio="f"/>
                <v:textbox inset="0mm,0mm,0mm,0mm">
                  <w:txbxContent>
                    <w:p w14:paraId="69F901C5">
                      <w:pPr>
                        <w:spacing w:line="1248" w:lineRule="exact"/>
                        <w:rPr>
                          <w:sz w:val="109"/>
                        </w:rPr>
                      </w:pPr>
                      <w:r>
                        <w:rPr>
                          <w:spacing w:val="-10"/>
                          <w:w w:val="105"/>
                          <w:sz w:val="109"/>
                        </w:rPr>
                        <w:t>E</w:t>
                      </w:r>
                    </w:p>
                  </w:txbxContent>
                </v:textbox>
              </v:shape>
            </w:pict>
          </mc:Fallback>
        </mc:AlternateContent>
      </w:r>
      <w:r>
        <w:rPr>
          <w:spacing w:val="-2"/>
          <w:w w:val="115"/>
        </w:rPr>
        <w:t>ABSTRACT</w:t>
      </w:r>
    </w:p>
    <w:p w14:paraId="51299892">
      <w:pPr>
        <w:pStyle w:val="8"/>
        <w:spacing w:before="239" w:line="278" w:lineRule="auto"/>
        <w:ind w:left="821" w:right="150"/>
        <w:jc w:val="both"/>
      </w:pPr>
      <w:r>
        <w:rPr>
          <w:w w:val="105"/>
        </w:rPr>
        <w:t>ducation is a fundamental human right as well as a substance for the economic growth</w:t>
      </w:r>
      <w:r>
        <w:rPr>
          <w:spacing w:val="-10"/>
          <w:w w:val="105"/>
        </w:rPr>
        <w:t xml:space="preserve"> </w:t>
      </w:r>
      <w:r>
        <w:rPr>
          <w:w w:val="105"/>
        </w:rPr>
        <w:t>and</w:t>
      </w:r>
      <w:r>
        <w:rPr>
          <w:spacing w:val="-11"/>
          <w:w w:val="105"/>
        </w:rPr>
        <w:t xml:space="preserve"> </w:t>
      </w:r>
      <w:r>
        <w:rPr>
          <w:w w:val="105"/>
        </w:rPr>
        <w:t>human</w:t>
      </w:r>
      <w:r>
        <w:rPr>
          <w:spacing w:val="-10"/>
          <w:w w:val="105"/>
        </w:rPr>
        <w:t xml:space="preserve"> </w:t>
      </w:r>
      <w:r>
        <w:rPr>
          <w:w w:val="105"/>
        </w:rPr>
        <w:t>development.</w:t>
      </w:r>
      <w:r>
        <w:rPr>
          <w:spacing w:val="-11"/>
          <w:w w:val="105"/>
        </w:rPr>
        <w:t xml:space="preserve"> </w:t>
      </w:r>
      <w:r>
        <w:rPr>
          <w:w w:val="105"/>
        </w:rPr>
        <w:t>India</w:t>
      </w:r>
      <w:r>
        <w:rPr>
          <w:spacing w:val="-10"/>
          <w:w w:val="105"/>
        </w:rPr>
        <w:t xml:space="preserve"> </w:t>
      </w:r>
      <w:r>
        <w:rPr>
          <w:w w:val="105"/>
        </w:rPr>
        <w:t>occupies</w:t>
      </w:r>
      <w:r>
        <w:rPr>
          <w:spacing w:val="-11"/>
          <w:w w:val="105"/>
        </w:rPr>
        <w:t xml:space="preserve"> </w:t>
      </w:r>
      <w:r>
        <w:rPr>
          <w:w w:val="105"/>
        </w:rPr>
        <w:t>the</w:t>
      </w:r>
      <w:r>
        <w:rPr>
          <w:spacing w:val="-11"/>
          <w:w w:val="105"/>
        </w:rPr>
        <w:t xml:space="preserve"> </w:t>
      </w:r>
      <w:r>
        <w:rPr>
          <w:w w:val="105"/>
        </w:rPr>
        <w:t>second</w:t>
      </w:r>
      <w:r>
        <w:rPr>
          <w:spacing w:val="-11"/>
          <w:w w:val="105"/>
        </w:rPr>
        <w:t xml:space="preserve"> </w:t>
      </w:r>
      <w:r>
        <w:rPr>
          <w:w w:val="105"/>
        </w:rPr>
        <w:t>place</w:t>
      </w:r>
      <w:r>
        <w:rPr>
          <w:spacing w:val="-13"/>
          <w:w w:val="105"/>
        </w:rPr>
        <w:t xml:space="preserve"> </w:t>
      </w:r>
      <w:r>
        <w:rPr>
          <w:w w:val="105"/>
        </w:rPr>
        <w:t>among</w:t>
      </w:r>
      <w:r>
        <w:rPr>
          <w:spacing w:val="-11"/>
          <w:w w:val="105"/>
        </w:rPr>
        <w:t xml:space="preserve"> </w:t>
      </w:r>
      <w:r>
        <w:rPr>
          <w:w w:val="105"/>
        </w:rPr>
        <w:t>the</w:t>
      </w:r>
      <w:r>
        <w:rPr>
          <w:spacing w:val="-11"/>
          <w:w w:val="105"/>
        </w:rPr>
        <w:t xml:space="preserve"> </w:t>
      </w:r>
      <w:r>
        <w:rPr>
          <w:w w:val="105"/>
        </w:rPr>
        <w:t xml:space="preserve">world’s </w:t>
      </w:r>
      <w:r>
        <w:t>populated</w:t>
      </w:r>
      <w:r>
        <w:rPr>
          <w:spacing w:val="18"/>
        </w:rPr>
        <w:t xml:space="preserve"> </w:t>
      </w:r>
      <w:r>
        <w:t>countries,</w:t>
      </w:r>
      <w:r>
        <w:rPr>
          <w:spacing w:val="17"/>
        </w:rPr>
        <w:t xml:space="preserve"> </w:t>
      </w:r>
      <w:r>
        <w:t>with</w:t>
      </w:r>
      <w:r>
        <w:rPr>
          <w:spacing w:val="20"/>
        </w:rPr>
        <w:t xml:space="preserve"> </w:t>
      </w:r>
      <w:r>
        <w:t>a</w:t>
      </w:r>
      <w:r>
        <w:rPr>
          <w:spacing w:val="16"/>
        </w:rPr>
        <w:t xml:space="preserve"> </w:t>
      </w:r>
      <w:r>
        <w:t>population</w:t>
      </w:r>
      <w:r>
        <w:rPr>
          <w:spacing w:val="18"/>
        </w:rPr>
        <w:t xml:space="preserve"> </w:t>
      </w:r>
      <w:r>
        <w:t>of</w:t>
      </w:r>
      <w:r>
        <w:rPr>
          <w:spacing w:val="16"/>
        </w:rPr>
        <w:t xml:space="preserve"> </w:t>
      </w:r>
      <w:r>
        <w:t>1.21</w:t>
      </w:r>
      <w:r>
        <w:rPr>
          <w:spacing w:val="17"/>
        </w:rPr>
        <w:t xml:space="preserve"> </w:t>
      </w:r>
      <w:r>
        <w:t>billion</w:t>
      </w:r>
      <w:r>
        <w:rPr>
          <w:spacing w:val="17"/>
        </w:rPr>
        <w:t xml:space="preserve"> </w:t>
      </w:r>
      <w:r>
        <w:t>(2011</w:t>
      </w:r>
      <w:r>
        <w:rPr>
          <w:spacing w:val="19"/>
        </w:rPr>
        <w:t xml:space="preserve"> </w:t>
      </w:r>
      <w:r>
        <w:t>census).</w:t>
      </w:r>
      <w:r>
        <w:rPr>
          <w:spacing w:val="16"/>
        </w:rPr>
        <w:t xml:space="preserve"> </w:t>
      </w:r>
      <w:r>
        <w:t>However,</w:t>
      </w:r>
      <w:r>
        <w:rPr>
          <w:spacing w:val="19"/>
        </w:rPr>
        <w:t xml:space="preserve"> </w:t>
      </w:r>
      <w:r>
        <w:rPr>
          <w:spacing w:val="-4"/>
        </w:rPr>
        <w:t>when</w:t>
      </w:r>
    </w:p>
    <w:p w14:paraId="7E02C102">
      <w:pPr>
        <w:pStyle w:val="8"/>
        <w:spacing w:before="5" w:line="280" w:lineRule="auto"/>
        <w:ind w:left="153" w:right="149"/>
        <w:jc w:val="both"/>
      </w:pPr>
      <w:r>
        <w:rPr>
          <w:w w:val="105"/>
        </w:rPr>
        <w:t>the</w:t>
      </w:r>
      <w:r>
        <w:rPr>
          <w:spacing w:val="-13"/>
          <w:w w:val="105"/>
        </w:rPr>
        <w:t xml:space="preserve"> </w:t>
      </w:r>
      <w:r>
        <w:rPr>
          <w:w w:val="105"/>
        </w:rPr>
        <w:t>age</w:t>
      </w:r>
      <w:r>
        <w:rPr>
          <w:spacing w:val="-13"/>
          <w:w w:val="105"/>
        </w:rPr>
        <w:t xml:space="preserve"> </w:t>
      </w:r>
      <w:r>
        <w:rPr>
          <w:w w:val="105"/>
        </w:rPr>
        <w:t>structure</w:t>
      </w:r>
      <w:r>
        <w:rPr>
          <w:spacing w:val="-13"/>
          <w:w w:val="105"/>
        </w:rPr>
        <w:t xml:space="preserve"> </w:t>
      </w:r>
      <w:r>
        <w:rPr>
          <w:w w:val="105"/>
        </w:rPr>
        <w:t>of</w:t>
      </w:r>
      <w:r>
        <w:rPr>
          <w:spacing w:val="-12"/>
          <w:w w:val="105"/>
        </w:rPr>
        <w:t xml:space="preserve"> </w:t>
      </w:r>
      <w:r>
        <w:rPr>
          <w:w w:val="105"/>
        </w:rPr>
        <w:t>the</w:t>
      </w:r>
      <w:r>
        <w:rPr>
          <w:spacing w:val="-13"/>
          <w:w w:val="105"/>
        </w:rPr>
        <w:t xml:space="preserve"> </w:t>
      </w:r>
      <w:r>
        <w:rPr>
          <w:w w:val="105"/>
        </w:rPr>
        <w:t>India</w:t>
      </w:r>
      <w:r>
        <w:rPr>
          <w:spacing w:val="-13"/>
          <w:w w:val="105"/>
        </w:rPr>
        <w:t xml:space="preserve"> </w:t>
      </w:r>
      <w:r>
        <w:rPr>
          <w:w w:val="105"/>
        </w:rPr>
        <w:t>is</w:t>
      </w:r>
      <w:r>
        <w:rPr>
          <w:spacing w:val="-13"/>
          <w:w w:val="105"/>
        </w:rPr>
        <w:t xml:space="preserve"> </w:t>
      </w:r>
      <w:r>
        <w:rPr>
          <w:w w:val="105"/>
        </w:rPr>
        <w:t>considered</w:t>
      </w:r>
      <w:r>
        <w:rPr>
          <w:spacing w:val="-12"/>
          <w:w w:val="105"/>
        </w:rPr>
        <w:t xml:space="preserve"> </w:t>
      </w:r>
      <w:r>
        <w:rPr>
          <w:w w:val="105"/>
        </w:rPr>
        <w:t>as</w:t>
      </w:r>
      <w:r>
        <w:rPr>
          <w:spacing w:val="-13"/>
          <w:w w:val="105"/>
        </w:rPr>
        <w:t xml:space="preserve"> </w:t>
      </w:r>
      <w:r>
        <w:rPr>
          <w:w w:val="105"/>
        </w:rPr>
        <w:t>65</w:t>
      </w:r>
      <w:r>
        <w:rPr>
          <w:spacing w:val="-13"/>
          <w:w w:val="105"/>
        </w:rPr>
        <w:t xml:space="preserve"> </w:t>
      </w:r>
      <w:r>
        <w:rPr>
          <w:w w:val="105"/>
        </w:rPr>
        <w:t>percentage</w:t>
      </w:r>
      <w:r>
        <w:rPr>
          <w:spacing w:val="-12"/>
          <w:w w:val="105"/>
        </w:rPr>
        <w:t xml:space="preserve"> </w:t>
      </w:r>
      <w:r>
        <w:rPr>
          <w:w w:val="105"/>
        </w:rPr>
        <w:t>of</w:t>
      </w:r>
      <w:r>
        <w:rPr>
          <w:spacing w:val="-13"/>
          <w:w w:val="105"/>
        </w:rPr>
        <w:t xml:space="preserve"> </w:t>
      </w:r>
      <w:r>
        <w:rPr>
          <w:w w:val="105"/>
        </w:rPr>
        <w:t>the</w:t>
      </w:r>
      <w:r>
        <w:rPr>
          <w:spacing w:val="-13"/>
          <w:w w:val="105"/>
        </w:rPr>
        <w:t xml:space="preserve"> </w:t>
      </w:r>
      <w:r>
        <w:rPr>
          <w:w w:val="105"/>
        </w:rPr>
        <w:t>population</w:t>
      </w:r>
      <w:r>
        <w:rPr>
          <w:spacing w:val="-13"/>
          <w:w w:val="105"/>
        </w:rPr>
        <w:t xml:space="preserve"> </w:t>
      </w:r>
      <w:r>
        <w:rPr>
          <w:w w:val="105"/>
        </w:rPr>
        <w:t>under</w:t>
      </w:r>
      <w:r>
        <w:rPr>
          <w:spacing w:val="-12"/>
          <w:w w:val="105"/>
        </w:rPr>
        <w:t xml:space="preserve"> </w:t>
      </w:r>
      <w:r>
        <w:rPr>
          <w:w w:val="105"/>
        </w:rPr>
        <w:t>the</w:t>
      </w:r>
      <w:r>
        <w:rPr>
          <w:spacing w:val="-13"/>
          <w:w w:val="105"/>
        </w:rPr>
        <w:t xml:space="preserve"> </w:t>
      </w:r>
      <w:r>
        <w:rPr>
          <w:w w:val="105"/>
        </w:rPr>
        <w:t>age group</w:t>
      </w:r>
      <w:r>
        <w:rPr>
          <w:spacing w:val="-3"/>
          <w:w w:val="105"/>
        </w:rPr>
        <w:t xml:space="preserve"> </w:t>
      </w:r>
      <w:r>
        <w:rPr>
          <w:w w:val="105"/>
        </w:rPr>
        <w:t>of</w:t>
      </w:r>
      <w:r>
        <w:rPr>
          <w:spacing w:val="-2"/>
          <w:w w:val="105"/>
        </w:rPr>
        <w:t xml:space="preserve"> </w:t>
      </w:r>
      <w:r>
        <w:rPr>
          <w:w w:val="105"/>
        </w:rPr>
        <w:t>15to</w:t>
      </w:r>
      <w:r>
        <w:rPr>
          <w:spacing w:val="-3"/>
          <w:w w:val="105"/>
        </w:rPr>
        <w:t xml:space="preserve"> </w:t>
      </w:r>
      <w:r>
        <w:rPr>
          <w:w w:val="105"/>
        </w:rPr>
        <w:t>64</w:t>
      </w:r>
      <w:r>
        <w:rPr>
          <w:spacing w:val="-2"/>
          <w:w w:val="105"/>
        </w:rPr>
        <w:t xml:space="preserve"> </w:t>
      </w:r>
      <w:r>
        <w:rPr>
          <w:w w:val="105"/>
        </w:rPr>
        <w:t>years</w:t>
      </w:r>
      <w:r>
        <w:rPr>
          <w:spacing w:val="-2"/>
          <w:w w:val="105"/>
        </w:rPr>
        <w:t xml:space="preserve"> </w:t>
      </w:r>
      <w:r>
        <w:rPr>
          <w:w w:val="105"/>
        </w:rPr>
        <w:t>and</w:t>
      </w:r>
      <w:r>
        <w:rPr>
          <w:spacing w:val="-3"/>
          <w:w w:val="105"/>
        </w:rPr>
        <w:t xml:space="preserve"> </w:t>
      </w:r>
      <w:r>
        <w:rPr>
          <w:w w:val="105"/>
        </w:rPr>
        <w:t>30</w:t>
      </w:r>
      <w:r>
        <w:rPr>
          <w:spacing w:val="-4"/>
          <w:w w:val="105"/>
        </w:rPr>
        <w:t xml:space="preserve"> </w:t>
      </w:r>
      <w:r>
        <w:rPr>
          <w:w w:val="105"/>
        </w:rPr>
        <w:t>per</w:t>
      </w:r>
      <w:r>
        <w:rPr>
          <w:spacing w:val="-3"/>
          <w:w w:val="105"/>
        </w:rPr>
        <w:t xml:space="preserve"> </w:t>
      </w:r>
      <w:r>
        <w:rPr>
          <w:w w:val="105"/>
        </w:rPr>
        <w:t>cent</w:t>
      </w:r>
      <w:r>
        <w:rPr>
          <w:spacing w:val="-4"/>
          <w:w w:val="105"/>
        </w:rPr>
        <w:t xml:space="preserve"> </w:t>
      </w:r>
      <w:r>
        <w:rPr>
          <w:w w:val="105"/>
        </w:rPr>
        <w:t>of</w:t>
      </w:r>
      <w:r>
        <w:rPr>
          <w:spacing w:val="-3"/>
          <w:w w:val="105"/>
        </w:rPr>
        <w:t xml:space="preserve"> </w:t>
      </w:r>
      <w:r>
        <w:rPr>
          <w:w w:val="105"/>
        </w:rPr>
        <w:t>the</w:t>
      </w:r>
      <w:r>
        <w:rPr>
          <w:spacing w:val="-4"/>
          <w:w w:val="105"/>
        </w:rPr>
        <w:t xml:space="preserve"> </w:t>
      </w:r>
      <w:r>
        <w:rPr>
          <w:w w:val="105"/>
        </w:rPr>
        <w:t>population</w:t>
      </w:r>
      <w:r>
        <w:rPr>
          <w:spacing w:val="-3"/>
          <w:w w:val="105"/>
        </w:rPr>
        <w:t xml:space="preserve"> </w:t>
      </w:r>
      <w:r>
        <w:rPr>
          <w:w w:val="105"/>
        </w:rPr>
        <w:t>were</w:t>
      </w:r>
      <w:r>
        <w:rPr>
          <w:spacing w:val="-4"/>
          <w:w w:val="105"/>
        </w:rPr>
        <w:t xml:space="preserve"> </w:t>
      </w:r>
      <w:r>
        <w:rPr>
          <w:w w:val="105"/>
        </w:rPr>
        <w:t>under</w:t>
      </w:r>
      <w:r>
        <w:rPr>
          <w:spacing w:val="-3"/>
          <w:w w:val="105"/>
        </w:rPr>
        <w:t xml:space="preserve"> </w:t>
      </w:r>
      <w:r>
        <w:rPr>
          <w:w w:val="105"/>
        </w:rPr>
        <w:t>the</w:t>
      </w:r>
      <w:r>
        <w:rPr>
          <w:spacing w:val="-4"/>
          <w:w w:val="105"/>
        </w:rPr>
        <w:t xml:space="preserve"> </w:t>
      </w:r>
      <w:r>
        <w:rPr>
          <w:w w:val="105"/>
        </w:rPr>
        <w:t>age</w:t>
      </w:r>
      <w:r>
        <w:rPr>
          <w:spacing w:val="-3"/>
          <w:w w:val="105"/>
        </w:rPr>
        <w:t xml:space="preserve"> </w:t>
      </w:r>
      <w:r>
        <w:rPr>
          <w:w w:val="105"/>
        </w:rPr>
        <w:t>of</w:t>
      </w:r>
      <w:r>
        <w:rPr>
          <w:spacing w:val="-3"/>
          <w:w w:val="105"/>
        </w:rPr>
        <w:t xml:space="preserve"> </w:t>
      </w:r>
      <w:r>
        <w:rPr>
          <w:w w:val="105"/>
        </w:rPr>
        <w:t>15</w:t>
      </w:r>
      <w:r>
        <w:rPr>
          <w:spacing w:val="-2"/>
          <w:w w:val="105"/>
        </w:rPr>
        <w:t xml:space="preserve"> </w:t>
      </w:r>
      <w:r>
        <w:rPr>
          <w:w w:val="105"/>
        </w:rPr>
        <w:t>years.</w:t>
      </w:r>
      <w:r>
        <w:rPr>
          <w:spacing w:val="-2"/>
          <w:w w:val="105"/>
        </w:rPr>
        <w:t xml:space="preserve"> </w:t>
      </w:r>
      <w:r>
        <w:rPr>
          <w:w w:val="105"/>
        </w:rPr>
        <w:t xml:space="preserve">It can be inferred that India’s population is very young. When literacy rate of India is </w:t>
      </w:r>
      <w:r>
        <w:t xml:space="preserve">considered as the time of independence was mere as 14 percentages. In 2011, India’s literacy rate was 74.04 per cent, over the year’s literacy rate has been increasing but with varied rates </w:t>
      </w:r>
      <w:r>
        <w:rPr>
          <w:w w:val="105"/>
        </w:rPr>
        <w:t xml:space="preserve">in different states of India, like Kerala and Mizoram were above the national average and </w:t>
      </w:r>
      <w:r>
        <w:t xml:space="preserve">Bihar with a low rate of 63.8 per cent. This paper mainly focusses on the trend of literacy rate </w:t>
      </w:r>
      <w:r>
        <w:rPr>
          <w:w w:val="105"/>
        </w:rPr>
        <w:t>and the growth of public expenditure on education in India.</w:t>
      </w:r>
    </w:p>
    <w:p w14:paraId="2085525E">
      <w:pPr>
        <w:pStyle w:val="8"/>
        <w:spacing w:line="280" w:lineRule="auto"/>
        <w:jc w:val="both"/>
        <w:sectPr>
          <w:pgSz w:w="10330" w:h="14580"/>
          <w:pgMar w:top="680" w:right="566" w:bottom="720" w:left="566" w:header="432" w:footer="534" w:gutter="0"/>
          <w:cols w:space="720" w:num="1"/>
        </w:sectPr>
      </w:pPr>
    </w:p>
    <w:p w14:paraId="0C0F5E97">
      <w:pPr>
        <w:pStyle w:val="3"/>
        <w:spacing w:line="273" w:lineRule="auto"/>
        <w:ind w:left="548" w:right="550"/>
      </w:pPr>
      <w:r>
        <w:rPr>
          <w:spacing w:val="-8"/>
        </w:rPr>
        <w:t>BUILDING</w:t>
      </w:r>
      <w:r>
        <w:rPr>
          <w:spacing w:val="-15"/>
        </w:rPr>
        <w:t xml:space="preserve"> </w:t>
      </w:r>
      <w:r>
        <w:rPr>
          <w:spacing w:val="-8"/>
        </w:rPr>
        <w:t>GREEN</w:t>
      </w:r>
      <w:r>
        <w:rPr>
          <w:spacing w:val="-15"/>
        </w:rPr>
        <w:t xml:space="preserve"> </w:t>
      </w:r>
      <w:r>
        <w:rPr>
          <w:spacing w:val="-8"/>
        </w:rPr>
        <w:t>AND</w:t>
      </w:r>
      <w:r>
        <w:rPr>
          <w:spacing w:val="-14"/>
        </w:rPr>
        <w:t xml:space="preserve"> </w:t>
      </w:r>
      <w:r>
        <w:rPr>
          <w:spacing w:val="-8"/>
        </w:rPr>
        <w:t>GAINING</w:t>
      </w:r>
      <w:r>
        <w:rPr>
          <w:spacing w:val="-15"/>
        </w:rPr>
        <w:t xml:space="preserve"> </w:t>
      </w:r>
      <w:r>
        <w:rPr>
          <w:spacing w:val="-8"/>
        </w:rPr>
        <w:t>TRUST:</w:t>
      </w:r>
      <w:r>
        <w:rPr>
          <w:spacing w:val="-14"/>
        </w:rPr>
        <w:t xml:space="preserve"> </w:t>
      </w:r>
      <w:r>
        <w:rPr>
          <w:spacing w:val="-8"/>
        </w:rPr>
        <w:t>SUSTAINABLE</w:t>
      </w:r>
      <w:r>
        <w:rPr>
          <w:spacing w:val="-15"/>
        </w:rPr>
        <w:t xml:space="preserve"> </w:t>
      </w:r>
      <w:r>
        <w:rPr>
          <w:spacing w:val="-8"/>
        </w:rPr>
        <w:t xml:space="preserve">PRACTICES </w:t>
      </w:r>
      <w:r>
        <w:t>AMONG MSMEs IN CHENNAI</w:t>
      </w:r>
    </w:p>
    <w:p w14:paraId="68F93F07">
      <w:pPr>
        <w:spacing w:before="282" w:line="271" w:lineRule="auto"/>
        <w:ind w:left="4360" w:right="150" w:firstLine="2127"/>
        <w:jc w:val="both"/>
        <w:rPr>
          <w:i/>
          <w:sz w:val="20"/>
        </w:rPr>
      </w:pPr>
      <w:r>
        <w:rPr>
          <w:b/>
          <w:spacing w:val="-2"/>
          <w:w w:val="105"/>
        </w:rPr>
        <w:t>Dr.</w:t>
      </w:r>
      <w:r>
        <w:rPr>
          <w:b/>
          <w:spacing w:val="-11"/>
          <w:w w:val="105"/>
        </w:rPr>
        <w:t xml:space="preserve"> </w:t>
      </w:r>
      <w:r>
        <w:rPr>
          <w:b/>
          <w:spacing w:val="-2"/>
          <w:w w:val="105"/>
        </w:rPr>
        <w:t>M.</w:t>
      </w:r>
      <w:r>
        <w:rPr>
          <w:b/>
          <w:spacing w:val="-11"/>
          <w:w w:val="105"/>
        </w:rPr>
        <w:t xml:space="preserve"> </w:t>
      </w:r>
      <w:r>
        <w:rPr>
          <w:b/>
          <w:spacing w:val="-2"/>
          <w:w w:val="105"/>
        </w:rPr>
        <w:t xml:space="preserve">Anbumanikandan </w:t>
      </w:r>
      <w:r>
        <w:rPr>
          <w:i/>
          <w:w w:val="105"/>
          <w:sz w:val="20"/>
        </w:rPr>
        <w:t xml:space="preserve">MBA., M.A., M.Phil., Ph.D, Employability Skills Trainer </w:t>
      </w:r>
      <w:r>
        <w:rPr>
          <w:i/>
          <w:sz w:val="20"/>
        </w:rPr>
        <w:t>Government Industrial Training Institute, Thiruvaiyaru.</w:t>
      </w:r>
    </w:p>
    <w:p w14:paraId="6DA34847">
      <w:pPr>
        <w:pStyle w:val="8"/>
        <w:spacing w:before="31"/>
        <w:rPr>
          <w:i/>
          <w:sz w:val="20"/>
        </w:rPr>
      </w:pPr>
    </w:p>
    <w:p w14:paraId="2C4318B3">
      <w:pPr>
        <w:spacing w:line="271" w:lineRule="auto"/>
        <w:ind w:left="2871" w:right="150" w:firstLine="3569"/>
        <w:jc w:val="right"/>
        <w:rPr>
          <w:i/>
          <w:sz w:val="20"/>
        </w:rPr>
      </w:pPr>
      <w:r>
        <w:rPr>
          <w:b/>
        </w:rPr>
        <w:t xml:space="preserve">Mrs. PJ. Madhura Bashini </w:t>
      </w:r>
      <w:r>
        <w:rPr>
          <w:i/>
          <w:sz w:val="20"/>
        </w:rPr>
        <w:t>M.A., M.Phil., SET., (Ph.D), Assistant Professor, Department of Economics Justice Basheer Ahmed Sayeed College for Women (Autonomous), Chennai</w:t>
      </w:r>
    </w:p>
    <w:p w14:paraId="6658FEEC">
      <w:pPr>
        <w:pStyle w:val="8"/>
        <w:spacing w:before="32"/>
        <w:rPr>
          <w:i/>
          <w:sz w:val="20"/>
        </w:rPr>
      </w:pPr>
    </w:p>
    <w:p w14:paraId="7BE4E95C">
      <w:pPr>
        <w:pStyle w:val="4"/>
      </w:pPr>
      <w:r>
        <w:rPr>
          <w:lang w:val="en-IN" w:eastAsia="en-IN"/>
        </w:rPr>
        <mc:AlternateContent>
          <mc:Choice Requires="wps">
            <w:drawing>
              <wp:anchor distT="0" distB="0" distL="0" distR="0" simplePos="0" relativeHeight="251724800"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263" name="Textbox 263"/>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0CECEA53">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63" o:spid="_x0000_s1026" o:spt="202" type="#_x0000_t202" style="position:absolute;left:0pt;margin-left:36pt;margin-top:15pt;height:65.7pt;width:33.4pt;mso-position-horizontal-relative:page;z-index:251724800;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vXrbzLQBAAB3AwAADgAAAGRycy9lMm9Eb2MueG1srVNN&#10;b9swDL0P2H8QdF+cLxSZEadoF2wYMGwD2v0AWZZiAZaoiUrs/PtRsp0O3aWHXWyKpB/fe5T394Pt&#10;2EUFNOAqvlosOVNOQmPcqeK/nj9/2HGGUbhGdOBUxa8K+f3h/bt970u1hha6RgVGIA7L3le8jdGX&#10;RYGyVVbgArxyVNQQrIh0DKeiCaIndNsV6+XyrughND6AVIiUPY5FPiGGtwCC1kaqI8izVS6OqEF1&#10;IpIkbI1HfshstVYy/tAaVWRdxUlpzE8aQnGdnsVhL8pTEL41cqIg3kLhlSYrjKOhN6ijiIKdg/kH&#10;yhoZAEHHhQRbjEKyI6RitXzlzVMrvMpayGr0N9Px/8HK75efgZmm4uu7DWdOWFr5sxpiDQNLKTKo&#10;91hS35Onzjg8wkDXZs4jJZPuQQeb3qSIUZ3svd7sJTQmKbldb1c7qkgq7Tbbzcdsf/HysQ8Yvyiw&#10;LAUVD7S9bKq4fMNIRKh1bqFDojWOT1Ec6mHiWkNzJao9bbXi+PssguKs++rItnQF5iDMQT0HIXaf&#10;IF+UJMXBwzmCNnlyGjHiTpNpH5nQdHfSwv8+566X/+Xw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C9etvMtAEAAHcDAAAOAAAAAAAAAAEAIAAAACcBAABkcnMvZTJvRG9jLnhtbFBLBQYAAAAA&#10;BgAGAFkBAABNBQAAAAA=&#10;">
                <v:fill on="f" focussize="0,0"/>
                <v:stroke on="f"/>
                <v:imagedata o:title=""/>
                <o:lock v:ext="edit" aspectratio="f"/>
                <v:textbox inset="0mm,0mm,0mm,0mm">
                  <w:txbxContent>
                    <w:p w14:paraId="0CECEA53">
                      <w:pPr>
                        <w:spacing w:line="1248" w:lineRule="exact"/>
                        <w:rPr>
                          <w:sz w:val="109"/>
                        </w:rPr>
                      </w:pPr>
                      <w:r>
                        <w:rPr>
                          <w:spacing w:val="-10"/>
                          <w:sz w:val="109"/>
                        </w:rPr>
                        <w:t>T</w:t>
                      </w:r>
                    </w:p>
                  </w:txbxContent>
                </v:textbox>
              </v:shape>
            </w:pict>
          </mc:Fallback>
        </mc:AlternateContent>
      </w:r>
      <w:r>
        <w:rPr>
          <w:spacing w:val="-2"/>
          <w:w w:val="115"/>
        </w:rPr>
        <w:t>ABSTRACT</w:t>
      </w:r>
    </w:p>
    <w:p w14:paraId="4FD3018C">
      <w:pPr>
        <w:pStyle w:val="8"/>
        <w:spacing w:before="239" w:line="280" w:lineRule="auto"/>
        <w:ind w:left="153" w:right="147" w:firstLine="670"/>
        <w:jc w:val="right"/>
      </w:pPr>
      <w:r>
        <w:rPr>
          <w:spacing w:val="-2"/>
          <w:w w:val="105"/>
        </w:rPr>
        <w:t>he</w:t>
      </w:r>
      <w:r>
        <w:rPr>
          <w:spacing w:val="-4"/>
          <w:w w:val="105"/>
        </w:rPr>
        <w:t xml:space="preserve"> </w:t>
      </w:r>
      <w:r>
        <w:rPr>
          <w:spacing w:val="-2"/>
          <w:w w:val="105"/>
        </w:rPr>
        <w:t>rising</w:t>
      </w:r>
      <w:r>
        <w:rPr>
          <w:spacing w:val="-7"/>
          <w:w w:val="105"/>
        </w:rPr>
        <w:t xml:space="preserve"> </w:t>
      </w:r>
      <w:r>
        <w:rPr>
          <w:spacing w:val="-2"/>
          <w:w w:val="105"/>
        </w:rPr>
        <w:t>global</w:t>
      </w:r>
      <w:r>
        <w:rPr>
          <w:spacing w:val="-3"/>
          <w:w w:val="105"/>
        </w:rPr>
        <w:t xml:space="preserve"> </w:t>
      </w:r>
      <w:r>
        <w:rPr>
          <w:spacing w:val="-2"/>
          <w:w w:val="105"/>
        </w:rPr>
        <w:t>demand</w:t>
      </w:r>
      <w:r>
        <w:rPr>
          <w:spacing w:val="-7"/>
          <w:w w:val="105"/>
        </w:rPr>
        <w:t xml:space="preserve"> </w:t>
      </w:r>
      <w:r>
        <w:rPr>
          <w:spacing w:val="-2"/>
          <w:w w:val="105"/>
        </w:rPr>
        <w:t>for</w:t>
      </w:r>
      <w:r>
        <w:rPr>
          <w:spacing w:val="-5"/>
          <w:w w:val="105"/>
        </w:rPr>
        <w:t xml:space="preserve"> </w:t>
      </w:r>
      <w:r>
        <w:rPr>
          <w:spacing w:val="-2"/>
          <w:w w:val="105"/>
        </w:rPr>
        <w:t>sustainability</w:t>
      </w:r>
      <w:r>
        <w:rPr>
          <w:spacing w:val="-6"/>
          <w:w w:val="105"/>
        </w:rPr>
        <w:t xml:space="preserve"> </w:t>
      </w:r>
      <w:r>
        <w:rPr>
          <w:spacing w:val="-2"/>
          <w:w w:val="105"/>
        </w:rPr>
        <w:t>has</w:t>
      </w:r>
      <w:r>
        <w:rPr>
          <w:spacing w:val="-4"/>
          <w:w w:val="105"/>
        </w:rPr>
        <w:t xml:space="preserve"> </w:t>
      </w:r>
      <w:r>
        <w:rPr>
          <w:spacing w:val="-2"/>
          <w:w w:val="105"/>
        </w:rPr>
        <w:t>made</w:t>
      </w:r>
      <w:r>
        <w:rPr>
          <w:spacing w:val="-5"/>
          <w:w w:val="105"/>
        </w:rPr>
        <w:t xml:space="preserve"> </w:t>
      </w:r>
      <w:r>
        <w:rPr>
          <w:spacing w:val="-2"/>
          <w:w w:val="105"/>
        </w:rPr>
        <w:t>it</w:t>
      </w:r>
      <w:r>
        <w:rPr>
          <w:spacing w:val="-3"/>
          <w:w w:val="105"/>
        </w:rPr>
        <w:t xml:space="preserve"> </w:t>
      </w:r>
      <w:r>
        <w:rPr>
          <w:spacing w:val="-2"/>
          <w:w w:val="105"/>
        </w:rPr>
        <w:t>imperative</w:t>
      </w:r>
      <w:r>
        <w:rPr>
          <w:spacing w:val="-6"/>
          <w:w w:val="105"/>
        </w:rPr>
        <w:t xml:space="preserve"> </w:t>
      </w:r>
      <w:r>
        <w:rPr>
          <w:spacing w:val="-2"/>
          <w:w w:val="105"/>
        </w:rPr>
        <w:t>for</w:t>
      </w:r>
      <w:r>
        <w:rPr>
          <w:spacing w:val="-5"/>
          <w:w w:val="105"/>
        </w:rPr>
        <w:t xml:space="preserve"> </w:t>
      </w:r>
      <w:r>
        <w:rPr>
          <w:spacing w:val="-2"/>
          <w:w w:val="105"/>
        </w:rPr>
        <w:t>businesses</w:t>
      </w:r>
      <w:r>
        <w:rPr>
          <w:spacing w:val="-4"/>
          <w:w w:val="105"/>
        </w:rPr>
        <w:t xml:space="preserve"> </w:t>
      </w:r>
      <w:r>
        <w:rPr>
          <w:spacing w:val="-2"/>
          <w:w w:val="105"/>
        </w:rPr>
        <w:t>of</w:t>
      </w:r>
      <w:r>
        <w:rPr>
          <w:spacing w:val="-6"/>
          <w:w w:val="105"/>
        </w:rPr>
        <w:t xml:space="preserve"> </w:t>
      </w:r>
      <w:r>
        <w:rPr>
          <w:spacing w:val="-2"/>
          <w:w w:val="105"/>
        </w:rPr>
        <w:t xml:space="preserve">all </w:t>
      </w:r>
      <w:r>
        <w:rPr>
          <w:w w:val="105"/>
        </w:rPr>
        <w:t>sizes</w:t>
      </w:r>
      <w:r>
        <w:rPr>
          <w:spacing w:val="40"/>
          <w:w w:val="105"/>
        </w:rPr>
        <w:t xml:space="preserve"> </w:t>
      </w:r>
      <w:r>
        <w:rPr>
          <w:w w:val="105"/>
        </w:rPr>
        <w:t>to</w:t>
      </w:r>
      <w:r>
        <w:rPr>
          <w:spacing w:val="40"/>
          <w:w w:val="105"/>
        </w:rPr>
        <w:t xml:space="preserve"> </w:t>
      </w:r>
      <w:r>
        <w:rPr>
          <w:w w:val="105"/>
        </w:rPr>
        <w:t>integrate</w:t>
      </w:r>
      <w:r>
        <w:rPr>
          <w:spacing w:val="40"/>
          <w:w w:val="105"/>
        </w:rPr>
        <w:t xml:space="preserve"> </w:t>
      </w:r>
      <w:r>
        <w:rPr>
          <w:w w:val="105"/>
        </w:rPr>
        <w:t>environmentally</w:t>
      </w:r>
      <w:r>
        <w:rPr>
          <w:spacing w:val="40"/>
          <w:w w:val="105"/>
        </w:rPr>
        <w:t xml:space="preserve"> </w:t>
      </w:r>
      <w:r>
        <w:rPr>
          <w:w w:val="105"/>
        </w:rPr>
        <w:t>and</w:t>
      </w:r>
      <w:r>
        <w:rPr>
          <w:spacing w:val="40"/>
          <w:w w:val="105"/>
        </w:rPr>
        <w:t xml:space="preserve"> </w:t>
      </w:r>
      <w:r>
        <w:rPr>
          <w:w w:val="105"/>
        </w:rPr>
        <w:t>socially</w:t>
      </w:r>
      <w:r>
        <w:rPr>
          <w:spacing w:val="40"/>
          <w:w w:val="105"/>
        </w:rPr>
        <w:t xml:space="preserve"> </w:t>
      </w:r>
      <w:r>
        <w:rPr>
          <w:w w:val="105"/>
        </w:rPr>
        <w:t>responsible</w:t>
      </w:r>
      <w:r>
        <w:rPr>
          <w:spacing w:val="40"/>
          <w:w w:val="105"/>
        </w:rPr>
        <w:t xml:space="preserve"> </w:t>
      </w:r>
      <w:r>
        <w:rPr>
          <w:w w:val="105"/>
        </w:rPr>
        <w:t>practices</w:t>
      </w:r>
      <w:r>
        <w:rPr>
          <w:spacing w:val="40"/>
          <w:w w:val="105"/>
        </w:rPr>
        <w:t xml:space="preserve"> </w:t>
      </w:r>
      <w:r>
        <w:rPr>
          <w:w w:val="105"/>
        </w:rPr>
        <w:t>into</w:t>
      </w:r>
      <w:r>
        <w:rPr>
          <w:spacing w:val="40"/>
          <w:w w:val="105"/>
        </w:rPr>
        <w:t xml:space="preserve"> </w:t>
      </w:r>
      <w:r>
        <w:rPr>
          <w:w w:val="105"/>
        </w:rPr>
        <w:t>their operations.</w:t>
      </w:r>
      <w:r>
        <w:rPr>
          <w:spacing w:val="80"/>
          <w:w w:val="105"/>
        </w:rPr>
        <w:t xml:space="preserve"> </w:t>
      </w:r>
      <w:r>
        <w:rPr>
          <w:w w:val="105"/>
        </w:rPr>
        <w:t>Micro,</w:t>
      </w:r>
      <w:r>
        <w:rPr>
          <w:spacing w:val="80"/>
          <w:w w:val="105"/>
        </w:rPr>
        <w:t xml:space="preserve"> </w:t>
      </w:r>
      <w:r>
        <w:rPr>
          <w:w w:val="105"/>
        </w:rPr>
        <w:t>Small,</w:t>
      </w:r>
      <w:r>
        <w:rPr>
          <w:spacing w:val="80"/>
          <w:w w:val="105"/>
        </w:rPr>
        <w:t xml:space="preserve"> </w:t>
      </w:r>
      <w:r>
        <w:rPr>
          <w:w w:val="105"/>
        </w:rPr>
        <w:t>and</w:t>
      </w:r>
      <w:r>
        <w:rPr>
          <w:spacing w:val="80"/>
          <w:w w:val="105"/>
        </w:rPr>
        <w:t xml:space="preserve"> </w:t>
      </w:r>
      <w:r>
        <w:rPr>
          <w:w w:val="105"/>
        </w:rPr>
        <w:t>Medium</w:t>
      </w:r>
      <w:r>
        <w:rPr>
          <w:spacing w:val="80"/>
          <w:w w:val="105"/>
        </w:rPr>
        <w:t xml:space="preserve"> </w:t>
      </w:r>
      <w:r>
        <w:rPr>
          <w:w w:val="105"/>
        </w:rPr>
        <w:t>Enterprises</w:t>
      </w:r>
      <w:r>
        <w:rPr>
          <w:spacing w:val="80"/>
          <w:w w:val="105"/>
        </w:rPr>
        <w:t xml:space="preserve"> </w:t>
      </w:r>
      <w:r>
        <w:rPr>
          <w:w w:val="105"/>
        </w:rPr>
        <w:t>(MSMEs),</w:t>
      </w:r>
      <w:r>
        <w:rPr>
          <w:spacing w:val="80"/>
          <w:w w:val="105"/>
        </w:rPr>
        <w:t xml:space="preserve"> </w:t>
      </w:r>
      <w:r>
        <w:rPr>
          <w:w w:val="105"/>
        </w:rPr>
        <w:t>which</w:t>
      </w:r>
      <w:r>
        <w:rPr>
          <w:spacing w:val="80"/>
          <w:w w:val="105"/>
        </w:rPr>
        <w:t xml:space="preserve"> </w:t>
      </w:r>
      <w:r>
        <w:rPr>
          <w:w w:val="105"/>
        </w:rPr>
        <w:t>form</w:t>
      </w:r>
      <w:r>
        <w:rPr>
          <w:spacing w:val="80"/>
          <w:w w:val="105"/>
        </w:rPr>
        <w:t xml:space="preserve"> </w:t>
      </w:r>
      <w:r>
        <w:rPr>
          <w:w w:val="105"/>
        </w:rPr>
        <w:t>the backbone of the Indian economy, face unique challenges in adopting sustainability due to limited</w:t>
      </w:r>
      <w:r>
        <w:rPr>
          <w:spacing w:val="-6"/>
          <w:w w:val="105"/>
        </w:rPr>
        <w:t xml:space="preserve"> </w:t>
      </w:r>
      <w:r>
        <w:rPr>
          <w:w w:val="105"/>
        </w:rPr>
        <w:t>resources</w:t>
      </w:r>
      <w:r>
        <w:rPr>
          <w:spacing w:val="-5"/>
          <w:w w:val="105"/>
        </w:rPr>
        <w:t xml:space="preserve"> </w:t>
      </w:r>
      <w:r>
        <w:rPr>
          <w:w w:val="105"/>
        </w:rPr>
        <w:t>and</w:t>
      </w:r>
      <w:r>
        <w:rPr>
          <w:spacing w:val="-5"/>
          <w:w w:val="105"/>
        </w:rPr>
        <w:t xml:space="preserve"> </w:t>
      </w:r>
      <w:r>
        <w:rPr>
          <w:w w:val="105"/>
        </w:rPr>
        <w:t>awareness.</w:t>
      </w:r>
      <w:r>
        <w:rPr>
          <w:spacing w:val="-5"/>
          <w:w w:val="105"/>
        </w:rPr>
        <w:t xml:space="preserve"> </w:t>
      </w:r>
      <w:r>
        <w:rPr>
          <w:w w:val="105"/>
        </w:rPr>
        <w:t>This</w:t>
      </w:r>
      <w:r>
        <w:rPr>
          <w:spacing w:val="-5"/>
          <w:w w:val="105"/>
        </w:rPr>
        <w:t xml:space="preserve"> </w:t>
      </w:r>
      <w:r>
        <w:rPr>
          <w:w w:val="105"/>
        </w:rPr>
        <w:t>study</w:t>
      </w:r>
      <w:r>
        <w:rPr>
          <w:spacing w:val="-6"/>
          <w:w w:val="105"/>
        </w:rPr>
        <w:t xml:space="preserve"> </w:t>
      </w:r>
      <w:r>
        <w:rPr>
          <w:w w:val="105"/>
        </w:rPr>
        <w:t>investigates</w:t>
      </w:r>
      <w:r>
        <w:rPr>
          <w:spacing w:val="-5"/>
          <w:w w:val="105"/>
        </w:rPr>
        <w:t xml:space="preserve"> </w:t>
      </w:r>
      <w:r>
        <w:rPr>
          <w:w w:val="105"/>
        </w:rPr>
        <w:t>the</w:t>
      </w:r>
      <w:r>
        <w:rPr>
          <w:spacing w:val="-5"/>
          <w:w w:val="105"/>
        </w:rPr>
        <w:t xml:space="preserve"> </w:t>
      </w:r>
      <w:r>
        <w:rPr>
          <w:w w:val="105"/>
        </w:rPr>
        <w:t>extent</w:t>
      </w:r>
      <w:r>
        <w:rPr>
          <w:spacing w:val="-5"/>
          <w:w w:val="105"/>
        </w:rPr>
        <w:t xml:space="preserve"> </w:t>
      </w:r>
      <w:r>
        <w:rPr>
          <w:w w:val="105"/>
        </w:rPr>
        <w:t>of</w:t>
      </w:r>
      <w:r>
        <w:rPr>
          <w:spacing w:val="-5"/>
          <w:w w:val="105"/>
        </w:rPr>
        <w:t xml:space="preserve"> </w:t>
      </w:r>
      <w:r>
        <w:rPr>
          <w:w w:val="105"/>
        </w:rPr>
        <w:t>sustainable</w:t>
      </w:r>
      <w:r>
        <w:rPr>
          <w:spacing w:val="-5"/>
          <w:w w:val="105"/>
        </w:rPr>
        <w:t xml:space="preserve"> </w:t>
      </w:r>
      <w:r>
        <w:rPr>
          <w:w w:val="105"/>
        </w:rPr>
        <w:t>practice adoption</w:t>
      </w:r>
      <w:r>
        <w:rPr>
          <w:spacing w:val="69"/>
          <w:w w:val="105"/>
        </w:rPr>
        <w:t xml:space="preserve"> </w:t>
      </w:r>
      <w:r>
        <w:rPr>
          <w:w w:val="105"/>
        </w:rPr>
        <w:t>among</w:t>
      </w:r>
      <w:r>
        <w:rPr>
          <w:spacing w:val="68"/>
          <w:w w:val="105"/>
        </w:rPr>
        <w:t xml:space="preserve"> </w:t>
      </w:r>
      <w:r>
        <w:rPr>
          <w:w w:val="105"/>
        </w:rPr>
        <w:t>MSMEs</w:t>
      </w:r>
      <w:r>
        <w:rPr>
          <w:spacing w:val="68"/>
          <w:w w:val="105"/>
        </w:rPr>
        <w:t xml:space="preserve"> </w:t>
      </w:r>
      <w:r>
        <w:rPr>
          <w:w w:val="105"/>
        </w:rPr>
        <w:t>in</w:t>
      </w:r>
      <w:r>
        <w:rPr>
          <w:spacing w:val="70"/>
          <w:w w:val="105"/>
        </w:rPr>
        <w:t xml:space="preserve"> </w:t>
      </w:r>
      <w:r>
        <w:rPr>
          <w:w w:val="105"/>
        </w:rPr>
        <w:t>Chennai</w:t>
      </w:r>
      <w:r>
        <w:rPr>
          <w:spacing w:val="69"/>
          <w:w w:val="105"/>
        </w:rPr>
        <w:t xml:space="preserve"> </w:t>
      </w:r>
      <w:r>
        <w:rPr>
          <w:w w:val="105"/>
        </w:rPr>
        <w:t>and</w:t>
      </w:r>
      <w:r>
        <w:rPr>
          <w:spacing w:val="68"/>
          <w:w w:val="105"/>
        </w:rPr>
        <w:t xml:space="preserve"> </w:t>
      </w:r>
      <w:r>
        <w:rPr>
          <w:w w:val="105"/>
        </w:rPr>
        <w:t>evaluates</w:t>
      </w:r>
      <w:r>
        <w:rPr>
          <w:spacing w:val="68"/>
          <w:w w:val="105"/>
        </w:rPr>
        <w:t xml:space="preserve"> </w:t>
      </w:r>
      <w:r>
        <w:rPr>
          <w:w w:val="105"/>
        </w:rPr>
        <w:t>their</w:t>
      </w:r>
      <w:r>
        <w:rPr>
          <w:spacing w:val="68"/>
          <w:w w:val="105"/>
        </w:rPr>
        <w:t xml:space="preserve"> </w:t>
      </w:r>
      <w:r>
        <w:rPr>
          <w:w w:val="105"/>
        </w:rPr>
        <w:t>impact</w:t>
      </w:r>
      <w:r>
        <w:rPr>
          <w:spacing w:val="68"/>
          <w:w w:val="105"/>
        </w:rPr>
        <w:t xml:space="preserve"> </w:t>
      </w:r>
      <w:r>
        <w:rPr>
          <w:w w:val="105"/>
        </w:rPr>
        <w:t>on</w:t>
      </w:r>
      <w:r>
        <w:rPr>
          <w:spacing w:val="69"/>
          <w:w w:val="105"/>
        </w:rPr>
        <w:t xml:space="preserve"> </w:t>
      </w:r>
      <w:r>
        <w:rPr>
          <w:w w:val="105"/>
        </w:rPr>
        <w:t>profitability</w:t>
      </w:r>
      <w:r>
        <w:rPr>
          <w:spacing w:val="68"/>
          <w:w w:val="105"/>
        </w:rPr>
        <w:t xml:space="preserve"> </w:t>
      </w:r>
      <w:r>
        <w:rPr>
          <w:w w:val="105"/>
        </w:rPr>
        <w:t>and reputation.</w:t>
      </w:r>
      <w:r>
        <w:rPr>
          <w:spacing w:val="-13"/>
          <w:w w:val="105"/>
        </w:rPr>
        <w:t xml:space="preserve"> </w:t>
      </w:r>
      <w:r>
        <w:rPr>
          <w:w w:val="105"/>
        </w:rPr>
        <w:t>A</w:t>
      </w:r>
      <w:r>
        <w:rPr>
          <w:spacing w:val="-13"/>
          <w:w w:val="105"/>
        </w:rPr>
        <w:t xml:space="preserve"> </w:t>
      </w:r>
      <w:r>
        <w:rPr>
          <w:w w:val="105"/>
        </w:rPr>
        <w:t>mixed-method</w:t>
      </w:r>
      <w:r>
        <w:rPr>
          <w:spacing w:val="-13"/>
          <w:w w:val="105"/>
        </w:rPr>
        <w:t xml:space="preserve"> </w:t>
      </w:r>
      <w:r>
        <w:rPr>
          <w:w w:val="105"/>
        </w:rPr>
        <w:t>approach</w:t>
      </w:r>
      <w:r>
        <w:rPr>
          <w:spacing w:val="-12"/>
          <w:w w:val="105"/>
        </w:rPr>
        <w:t xml:space="preserve"> </w:t>
      </w:r>
      <w:r>
        <w:rPr>
          <w:w w:val="105"/>
        </w:rPr>
        <w:t>was</w:t>
      </w:r>
      <w:r>
        <w:rPr>
          <w:spacing w:val="-13"/>
          <w:w w:val="105"/>
        </w:rPr>
        <w:t xml:space="preserve"> </w:t>
      </w:r>
      <w:r>
        <w:rPr>
          <w:w w:val="105"/>
        </w:rPr>
        <w:t>employed,</w:t>
      </w:r>
      <w:r>
        <w:rPr>
          <w:spacing w:val="-13"/>
          <w:w w:val="105"/>
        </w:rPr>
        <w:t xml:space="preserve"> </w:t>
      </w:r>
      <w:r>
        <w:rPr>
          <w:w w:val="105"/>
        </w:rPr>
        <w:t>combining</w:t>
      </w:r>
      <w:r>
        <w:rPr>
          <w:spacing w:val="-13"/>
          <w:w w:val="105"/>
        </w:rPr>
        <w:t xml:space="preserve"> </w:t>
      </w:r>
      <w:r>
        <w:rPr>
          <w:w w:val="105"/>
        </w:rPr>
        <w:t>survey</w:t>
      </w:r>
      <w:r>
        <w:rPr>
          <w:spacing w:val="-12"/>
          <w:w w:val="105"/>
        </w:rPr>
        <w:t xml:space="preserve"> </w:t>
      </w:r>
      <w:r>
        <w:rPr>
          <w:w w:val="105"/>
        </w:rPr>
        <w:t>responses</w:t>
      </w:r>
      <w:r>
        <w:rPr>
          <w:spacing w:val="-13"/>
          <w:w w:val="105"/>
        </w:rPr>
        <w:t xml:space="preserve"> </w:t>
      </w:r>
      <w:r>
        <w:rPr>
          <w:w w:val="105"/>
        </w:rPr>
        <w:t>from</w:t>
      </w:r>
      <w:r>
        <w:rPr>
          <w:spacing w:val="-13"/>
          <w:w w:val="105"/>
        </w:rPr>
        <w:t xml:space="preserve"> </w:t>
      </w:r>
      <w:r>
        <w:rPr>
          <w:w w:val="105"/>
        </w:rPr>
        <w:t>80 entrepreneurs</w:t>
      </w:r>
      <w:r>
        <w:rPr>
          <w:spacing w:val="-11"/>
          <w:w w:val="105"/>
        </w:rPr>
        <w:t xml:space="preserve"> </w:t>
      </w:r>
      <w:r>
        <w:rPr>
          <w:w w:val="105"/>
        </w:rPr>
        <w:t>across</w:t>
      </w:r>
      <w:r>
        <w:rPr>
          <w:spacing w:val="-11"/>
          <w:w w:val="105"/>
        </w:rPr>
        <w:t xml:space="preserve"> </w:t>
      </w:r>
      <w:r>
        <w:rPr>
          <w:w w:val="105"/>
        </w:rPr>
        <w:t>manufacturing,</w:t>
      </w:r>
      <w:r>
        <w:rPr>
          <w:spacing w:val="-11"/>
          <w:w w:val="105"/>
        </w:rPr>
        <w:t xml:space="preserve"> </w:t>
      </w:r>
      <w:r>
        <w:rPr>
          <w:w w:val="105"/>
        </w:rPr>
        <w:t>trading,</w:t>
      </w:r>
      <w:r>
        <w:rPr>
          <w:spacing w:val="-13"/>
          <w:w w:val="105"/>
        </w:rPr>
        <w:t xml:space="preserve"> </w:t>
      </w:r>
      <w:r>
        <w:rPr>
          <w:w w:val="105"/>
        </w:rPr>
        <w:t>and</w:t>
      </w:r>
      <w:r>
        <w:rPr>
          <w:spacing w:val="-11"/>
          <w:w w:val="105"/>
        </w:rPr>
        <w:t xml:space="preserve"> </w:t>
      </w:r>
      <w:r>
        <w:rPr>
          <w:w w:val="105"/>
        </w:rPr>
        <w:t>service</w:t>
      </w:r>
      <w:r>
        <w:rPr>
          <w:spacing w:val="-12"/>
          <w:w w:val="105"/>
        </w:rPr>
        <w:t xml:space="preserve"> </w:t>
      </w:r>
      <w:r>
        <w:rPr>
          <w:w w:val="105"/>
        </w:rPr>
        <w:t>sectors</w:t>
      </w:r>
      <w:r>
        <w:rPr>
          <w:spacing w:val="-12"/>
          <w:w w:val="105"/>
        </w:rPr>
        <w:t xml:space="preserve"> </w:t>
      </w:r>
      <w:r>
        <w:rPr>
          <w:w w:val="105"/>
        </w:rPr>
        <w:t>with</w:t>
      </w:r>
      <w:r>
        <w:rPr>
          <w:spacing w:val="-11"/>
          <w:w w:val="105"/>
        </w:rPr>
        <w:t xml:space="preserve"> </w:t>
      </w:r>
      <w:r>
        <w:rPr>
          <w:w w:val="105"/>
        </w:rPr>
        <w:t>in-depth</w:t>
      </w:r>
      <w:r>
        <w:rPr>
          <w:spacing w:val="-11"/>
          <w:w w:val="105"/>
        </w:rPr>
        <w:t xml:space="preserve"> </w:t>
      </w:r>
      <w:r>
        <w:rPr>
          <w:w w:val="105"/>
        </w:rPr>
        <w:t>interviews. Data</w:t>
      </w:r>
      <w:r>
        <w:rPr>
          <w:spacing w:val="80"/>
          <w:w w:val="105"/>
        </w:rPr>
        <w:t xml:space="preserve"> </w:t>
      </w:r>
      <w:r>
        <w:rPr>
          <w:w w:val="105"/>
        </w:rPr>
        <w:t>were</w:t>
      </w:r>
      <w:r>
        <w:rPr>
          <w:spacing w:val="80"/>
          <w:w w:val="105"/>
        </w:rPr>
        <w:t xml:space="preserve"> </w:t>
      </w:r>
      <w:r>
        <w:rPr>
          <w:w w:val="105"/>
        </w:rPr>
        <w:t>analysed</w:t>
      </w:r>
      <w:r>
        <w:rPr>
          <w:spacing w:val="80"/>
          <w:w w:val="105"/>
        </w:rPr>
        <w:t xml:space="preserve"> </w:t>
      </w:r>
      <w:r>
        <w:rPr>
          <w:w w:val="105"/>
        </w:rPr>
        <w:t>using</w:t>
      </w:r>
      <w:r>
        <w:rPr>
          <w:spacing w:val="80"/>
          <w:w w:val="105"/>
        </w:rPr>
        <w:t xml:space="preserve"> </w:t>
      </w:r>
      <w:r>
        <w:rPr>
          <w:w w:val="105"/>
        </w:rPr>
        <w:t>ANOVA</w:t>
      </w:r>
      <w:r>
        <w:rPr>
          <w:spacing w:val="80"/>
          <w:w w:val="105"/>
        </w:rPr>
        <w:t xml:space="preserve"> </w:t>
      </w:r>
      <w:r>
        <w:rPr>
          <w:w w:val="105"/>
        </w:rPr>
        <w:t>and</w:t>
      </w:r>
      <w:r>
        <w:rPr>
          <w:spacing w:val="80"/>
          <w:w w:val="105"/>
        </w:rPr>
        <w:t xml:space="preserve"> </w:t>
      </w:r>
      <w:r>
        <w:rPr>
          <w:w w:val="105"/>
        </w:rPr>
        <w:t>Chi-square</w:t>
      </w:r>
      <w:r>
        <w:rPr>
          <w:spacing w:val="80"/>
          <w:w w:val="105"/>
        </w:rPr>
        <w:t xml:space="preserve"> </w:t>
      </w:r>
      <w:r>
        <w:rPr>
          <w:w w:val="105"/>
        </w:rPr>
        <w:t>tests</w:t>
      </w:r>
      <w:r>
        <w:rPr>
          <w:spacing w:val="80"/>
          <w:w w:val="105"/>
        </w:rPr>
        <w:t xml:space="preserve"> </w:t>
      </w:r>
      <w:r>
        <w:rPr>
          <w:w w:val="105"/>
        </w:rPr>
        <w:t>to</w:t>
      </w:r>
      <w:r>
        <w:rPr>
          <w:spacing w:val="80"/>
          <w:w w:val="105"/>
        </w:rPr>
        <w:t xml:space="preserve"> </w:t>
      </w:r>
      <w:r>
        <w:rPr>
          <w:w w:val="105"/>
        </w:rPr>
        <w:t>assess</w:t>
      </w:r>
      <w:r>
        <w:rPr>
          <w:spacing w:val="80"/>
          <w:w w:val="105"/>
        </w:rPr>
        <w:t xml:space="preserve"> </w:t>
      </w:r>
      <w:r>
        <w:rPr>
          <w:w w:val="105"/>
        </w:rPr>
        <w:t>the</w:t>
      </w:r>
      <w:r>
        <w:rPr>
          <w:spacing w:val="80"/>
          <w:w w:val="105"/>
        </w:rPr>
        <w:t xml:space="preserve"> </w:t>
      </w:r>
      <w:r>
        <w:rPr>
          <w:w w:val="105"/>
        </w:rPr>
        <w:t>influence</w:t>
      </w:r>
      <w:r>
        <w:rPr>
          <w:spacing w:val="80"/>
          <w:w w:val="105"/>
        </w:rPr>
        <w:t xml:space="preserve"> </w:t>
      </w:r>
      <w:r>
        <w:rPr>
          <w:w w:val="105"/>
        </w:rPr>
        <w:t>of government</w:t>
      </w:r>
      <w:r>
        <w:rPr>
          <w:spacing w:val="-4"/>
          <w:w w:val="105"/>
        </w:rPr>
        <w:t xml:space="preserve"> </w:t>
      </w:r>
      <w:r>
        <w:rPr>
          <w:w w:val="105"/>
        </w:rPr>
        <w:t>schemes</w:t>
      </w:r>
      <w:r>
        <w:rPr>
          <w:spacing w:val="-5"/>
          <w:w w:val="105"/>
        </w:rPr>
        <w:t xml:space="preserve"> </w:t>
      </w:r>
      <w:r>
        <w:rPr>
          <w:w w:val="105"/>
        </w:rPr>
        <w:t>and</w:t>
      </w:r>
      <w:r>
        <w:rPr>
          <w:spacing w:val="-5"/>
          <w:w w:val="105"/>
        </w:rPr>
        <w:t xml:space="preserve"> </w:t>
      </w:r>
      <w:r>
        <w:rPr>
          <w:w w:val="105"/>
        </w:rPr>
        <w:t>industry-specific</w:t>
      </w:r>
      <w:r>
        <w:rPr>
          <w:spacing w:val="-4"/>
          <w:w w:val="105"/>
        </w:rPr>
        <w:t xml:space="preserve"> </w:t>
      </w:r>
      <w:r>
        <w:rPr>
          <w:w w:val="105"/>
        </w:rPr>
        <w:t>challenges</w:t>
      </w:r>
      <w:r>
        <w:rPr>
          <w:spacing w:val="-5"/>
          <w:w w:val="105"/>
        </w:rPr>
        <w:t xml:space="preserve"> </w:t>
      </w:r>
      <w:r>
        <w:rPr>
          <w:w w:val="105"/>
        </w:rPr>
        <w:t>on</w:t>
      </w:r>
      <w:r>
        <w:rPr>
          <w:spacing w:val="-4"/>
          <w:w w:val="105"/>
        </w:rPr>
        <w:t xml:space="preserve"> </w:t>
      </w:r>
      <w:r>
        <w:rPr>
          <w:w w:val="105"/>
        </w:rPr>
        <w:t>sustainability</w:t>
      </w:r>
      <w:r>
        <w:rPr>
          <w:spacing w:val="-4"/>
          <w:w w:val="105"/>
        </w:rPr>
        <w:t xml:space="preserve"> </w:t>
      </w:r>
      <w:r>
        <w:rPr>
          <w:w w:val="105"/>
        </w:rPr>
        <w:t>adoption.</w:t>
      </w:r>
      <w:r>
        <w:rPr>
          <w:spacing w:val="-5"/>
          <w:w w:val="105"/>
        </w:rPr>
        <w:t xml:space="preserve"> </w:t>
      </w:r>
      <w:r>
        <w:rPr>
          <w:w w:val="105"/>
        </w:rPr>
        <w:t>Findings reveal</w:t>
      </w:r>
      <w:r>
        <w:rPr>
          <w:spacing w:val="16"/>
          <w:w w:val="105"/>
        </w:rPr>
        <w:t xml:space="preserve"> </w:t>
      </w:r>
      <w:r>
        <w:rPr>
          <w:w w:val="105"/>
        </w:rPr>
        <w:t>a</w:t>
      </w:r>
      <w:r>
        <w:rPr>
          <w:spacing w:val="16"/>
          <w:w w:val="105"/>
        </w:rPr>
        <w:t xml:space="preserve"> </w:t>
      </w:r>
      <w:r>
        <w:rPr>
          <w:w w:val="105"/>
        </w:rPr>
        <w:t>significant</w:t>
      </w:r>
      <w:r>
        <w:rPr>
          <w:spacing w:val="16"/>
          <w:w w:val="105"/>
        </w:rPr>
        <w:t xml:space="preserve"> </w:t>
      </w:r>
      <w:r>
        <w:rPr>
          <w:w w:val="105"/>
        </w:rPr>
        <w:t>relationship</w:t>
      </w:r>
      <w:r>
        <w:rPr>
          <w:spacing w:val="16"/>
          <w:w w:val="105"/>
        </w:rPr>
        <w:t xml:space="preserve"> </w:t>
      </w:r>
      <w:r>
        <w:rPr>
          <w:w w:val="105"/>
        </w:rPr>
        <w:t>between</w:t>
      </w:r>
      <w:r>
        <w:rPr>
          <w:spacing w:val="17"/>
          <w:w w:val="105"/>
        </w:rPr>
        <w:t xml:space="preserve"> </w:t>
      </w:r>
      <w:r>
        <w:rPr>
          <w:w w:val="105"/>
        </w:rPr>
        <w:t>government</w:t>
      </w:r>
      <w:r>
        <w:rPr>
          <w:spacing w:val="16"/>
          <w:w w:val="105"/>
        </w:rPr>
        <w:t xml:space="preserve"> </w:t>
      </w:r>
      <w:r>
        <w:rPr>
          <w:w w:val="105"/>
        </w:rPr>
        <w:t>schemes—particularly</w:t>
      </w:r>
      <w:r>
        <w:rPr>
          <w:spacing w:val="16"/>
          <w:w w:val="105"/>
        </w:rPr>
        <w:t xml:space="preserve"> </w:t>
      </w:r>
      <w:r>
        <w:rPr>
          <w:w w:val="105"/>
        </w:rPr>
        <w:t>the</w:t>
      </w:r>
      <w:r>
        <w:rPr>
          <w:spacing w:val="16"/>
          <w:w w:val="105"/>
        </w:rPr>
        <w:t xml:space="preserve"> </w:t>
      </w:r>
      <w:r>
        <w:rPr>
          <w:w w:val="105"/>
        </w:rPr>
        <w:t>PMFME programme—and</w:t>
      </w:r>
      <w:r>
        <w:rPr>
          <w:spacing w:val="28"/>
          <w:w w:val="105"/>
        </w:rPr>
        <w:t xml:space="preserve"> </w:t>
      </w:r>
      <w:r>
        <w:rPr>
          <w:w w:val="105"/>
        </w:rPr>
        <w:t>the</w:t>
      </w:r>
      <w:r>
        <w:rPr>
          <w:spacing w:val="28"/>
          <w:w w:val="105"/>
        </w:rPr>
        <w:t xml:space="preserve"> </w:t>
      </w:r>
      <w:r>
        <w:rPr>
          <w:w w:val="105"/>
        </w:rPr>
        <w:t>adoption</w:t>
      </w:r>
      <w:r>
        <w:rPr>
          <w:spacing w:val="29"/>
          <w:w w:val="105"/>
        </w:rPr>
        <w:t xml:space="preserve"> </w:t>
      </w:r>
      <w:r>
        <w:rPr>
          <w:w w:val="105"/>
        </w:rPr>
        <w:t>of</w:t>
      </w:r>
      <w:r>
        <w:rPr>
          <w:spacing w:val="26"/>
          <w:w w:val="105"/>
        </w:rPr>
        <w:t xml:space="preserve"> </w:t>
      </w:r>
      <w:r>
        <w:rPr>
          <w:w w:val="105"/>
        </w:rPr>
        <w:t>sustainable</w:t>
      </w:r>
      <w:r>
        <w:rPr>
          <w:spacing w:val="23"/>
          <w:w w:val="105"/>
        </w:rPr>
        <w:t xml:space="preserve"> </w:t>
      </w:r>
      <w:r>
        <w:rPr>
          <w:w w:val="105"/>
        </w:rPr>
        <w:t>practices.</w:t>
      </w:r>
      <w:r>
        <w:rPr>
          <w:spacing w:val="26"/>
          <w:w w:val="105"/>
        </w:rPr>
        <w:t xml:space="preserve"> </w:t>
      </w:r>
      <w:r>
        <w:rPr>
          <w:w w:val="105"/>
        </w:rPr>
        <w:t>Additionally,</w:t>
      </w:r>
      <w:r>
        <w:rPr>
          <w:spacing w:val="26"/>
          <w:w w:val="105"/>
        </w:rPr>
        <w:t xml:space="preserve"> </w:t>
      </w:r>
      <w:r>
        <w:rPr>
          <w:w w:val="105"/>
        </w:rPr>
        <w:t>industry</w:t>
      </w:r>
      <w:r>
        <w:rPr>
          <w:spacing w:val="28"/>
          <w:w w:val="105"/>
        </w:rPr>
        <w:t xml:space="preserve"> </w:t>
      </w:r>
      <w:r>
        <w:rPr>
          <w:w w:val="105"/>
        </w:rPr>
        <w:t>type</w:t>
      </w:r>
      <w:r>
        <w:rPr>
          <w:spacing w:val="28"/>
          <w:w w:val="105"/>
        </w:rPr>
        <w:t xml:space="preserve"> </w:t>
      </w:r>
      <w:r>
        <w:rPr>
          <w:w w:val="105"/>
        </w:rPr>
        <w:t>was found</w:t>
      </w:r>
      <w:r>
        <w:rPr>
          <w:spacing w:val="22"/>
          <w:w w:val="105"/>
        </w:rPr>
        <w:t xml:space="preserve"> </w:t>
      </w:r>
      <w:r>
        <w:rPr>
          <w:w w:val="105"/>
        </w:rPr>
        <w:t>to</w:t>
      </w:r>
      <w:r>
        <w:rPr>
          <w:spacing w:val="21"/>
          <w:w w:val="105"/>
        </w:rPr>
        <w:t xml:space="preserve"> </w:t>
      </w:r>
      <w:r>
        <w:rPr>
          <w:w w:val="105"/>
        </w:rPr>
        <w:t>be</w:t>
      </w:r>
      <w:r>
        <w:rPr>
          <w:spacing w:val="20"/>
          <w:w w:val="105"/>
        </w:rPr>
        <w:t xml:space="preserve"> </w:t>
      </w:r>
      <w:r>
        <w:rPr>
          <w:w w:val="105"/>
        </w:rPr>
        <w:t>strongly</w:t>
      </w:r>
      <w:r>
        <w:rPr>
          <w:spacing w:val="19"/>
          <w:w w:val="105"/>
        </w:rPr>
        <w:t xml:space="preserve"> </w:t>
      </w:r>
      <w:r>
        <w:rPr>
          <w:w w:val="105"/>
        </w:rPr>
        <w:t>associated</w:t>
      </w:r>
      <w:r>
        <w:rPr>
          <w:spacing w:val="20"/>
          <w:w w:val="105"/>
        </w:rPr>
        <w:t xml:space="preserve"> </w:t>
      </w:r>
      <w:r>
        <w:rPr>
          <w:w w:val="105"/>
        </w:rPr>
        <w:t>with</w:t>
      </w:r>
      <w:r>
        <w:rPr>
          <w:spacing w:val="22"/>
          <w:w w:val="105"/>
        </w:rPr>
        <w:t xml:space="preserve"> </w:t>
      </w:r>
      <w:r>
        <w:rPr>
          <w:w w:val="105"/>
        </w:rPr>
        <w:t>the</w:t>
      </w:r>
      <w:r>
        <w:rPr>
          <w:spacing w:val="20"/>
          <w:w w:val="105"/>
        </w:rPr>
        <w:t xml:space="preserve"> </w:t>
      </w:r>
      <w:r>
        <w:rPr>
          <w:w w:val="105"/>
        </w:rPr>
        <w:t>nature</w:t>
      </w:r>
      <w:r>
        <w:rPr>
          <w:spacing w:val="20"/>
          <w:w w:val="105"/>
        </w:rPr>
        <w:t xml:space="preserve"> </w:t>
      </w:r>
      <w:r>
        <w:rPr>
          <w:w w:val="105"/>
        </w:rPr>
        <w:t>of</w:t>
      </w:r>
      <w:r>
        <w:rPr>
          <w:spacing w:val="22"/>
          <w:w w:val="105"/>
        </w:rPr>
        <w:t xml:space="preserve"> </w:t>
      </w:r>
      <w:r>
        <w:rPr>
          <w:w w:val="105"/>
        </w:rPr>
        <w:t>challenges</w:t>
      </w:r>
      <w:r>
        <w:rPr>
          <w:spacing w:val="22"/>
          <w:w w:val="105"/>
        </w:rPr>
        <w:t xml:space="preserve"> </w:t>
      </w:r>
      <w:r>
        <w:rPr>
          <w:w w:val="105"/>
        </w:rPr>
        <w:t>faced,</w:t>
      </w:r>
      <w:r>
        <w:rPr>
          <w:spacing w:val="20"/>
          <w:w w:val="105"/>
        </w:rPr>
        <w:t xml:space="preserve"> </w:t>
      </w:r>
      <w:r>
        <w:rPr>
          <w:w w:val="105"/>
        </w:rPr>
        <w:t>with</w:t>
      </w:r>
      <w:r>
        <w:rPr>
          <w:spacing w:val="22"/>
          <w:w w:val="105"/>
        </w:rPr>
        <w:t xml:space="preserve"> </w:t>
      </w:r>
      <w:r>
        <w:rPr>
          <w:w w:val="105"/>
        </w:rPr>
        <w:t>manufacturing units</w:t>
      </w:r>
      <w:r>
        <w:rPr>
          <w:spacing w:val="40"/>
          <w:w w:val="105"/>
        </w:rPr>
        <w:t xml:space="preserve"> </w:t>
      </w:r>
      <w:r>
        <w:rPr>
          <w:w w:val="105"/>
        </w:rPr>
        <w:t>reporting</w:t>
      </w:r>
      <w:r>
        <w:rPr>
          <w:spacing w:val="40"/>
          <w:w w:val="105"/>
        </w:rPr>
        <w:t xml:space="preserve"> </w:t>
      </w:r>
      <w:r>
        <w:rPr>
          <w:w w:val="105"/>
        </w:rPr>
        <w:t>higher</w:t>
      </w:r>
      <w:r>
        <w:rPr>
          <w:spacing w:val="40"/>
          <w:w w:val="105"/>
        </w:rPr>
        <w:t xml:space="preserve"> </w:t>
      </w:r>
      <w:r>
        <w:rPr>
          <w:w w:val="105"/>
        </w:rPr>
        <w:t>financial</w:t>
      </w:r>
      <w:r>
        <w:rPr>
          <w:spacing w:val="40"/>
          <w:w w:val="105"/>
        </w:rPr>
        <w:t xml:space="preserve"> </w:t>
      </w:r>
      <w:r>
        <w:rPr>
          <w:w w:val="105"/>
        </w:rPr>
        <w:t>constraints,</w:t>
      </w:r>
      <w:r>
        <w:rPr>
          <w:spacing w:val="40"/>
          <w:w w:val="105"/>
        </w:rPr>
        <w:t xml:space="preserve"> </w:t>
      </w:r>
      <w:r>
        <w:rPr>
          <w:w w:val="105"/>
        </w:rPr>
        <w:t>while</w:t>
      </w:r>
      <w:r>
        <w:rPr>
          <w:spacing w:val="40"/>
          <w:w w:val="105"/>
        </w:rPr>
        <w:t xml:space="preserve"> </w:t>
      </w:r>
      <w:r>
        <w:rPr>
          <w:w w:val="105"/>
        </w:rPr>
        <w:t>service-oriented</w:t>
      </w:r>
      <w:r>
        <w:rPr>
          <w:spacing w:val="40"/>
          <w:w w:val="105"/>
        </w:rPr>
        <w:t xml:space="preserve"> </w:t>
      </w:r>
      <w:r>
        <w:rPr>
          <w:w w:val="105"/>
        </w:rPr>
        <w:t>firms</w:t>
      </w:r>
      <w:r>
        <w:rPr>
          <w:spacing w:val="40"/>
          <w:w w:val="105"/>
        </w:rPr>
        <w:t xml:space="preserve"> </w:t>
      </w:r>
      <w:r>
        <w:rPr>
          <w:w w:val="105"/>
        </w:rPr>
        <w:t>faced</w:t>
      </w:r>
      <w:r>
        <w:rPr>
          <w:spacing w:val="40"/>
          <w:w w:val="105"/>
        </w:rPr>
        <w:t xml:space="preserve"> </w:t>
      </w:r>
      <w:r>
        <w:rPr>
          <w:w w:val="105"/>
        </w:rPr>
        <w:t>greater regulatory</w:t>
      </w:r>
      <w:r>
        <w:rPr>
          <w:spacing w:val="80"/>
          <w:w w:val="105"/>
        </w:rPr>
        <w:t xml:space="preserve"> </w:t>
      </w:r>
      <w:r>
        <w:rPr>
          <w:w w:val="105"/>
        </w:rPr>
        <w:t>hurdles.</w:t>
      </w:r>
      <w:r>
        <w:rPr>
          <w:spacing w:val="80"/>
          <w:w w:val="105"/>
        </w:rPr>
        <w:t xml:space="preserve"> </w:t>
      </w:r>
      <w:r>
        <w:rPr>
          <w:w w:val="105"/>
        </w:rPr>
        <w:t>Case</w:t>
      </w:r>
      <w:r>
        <w:rPr>
          <w:spacing w:val="80"/>
          <w:w w:val="105"/>
        </w:rPr>
        <w:t xml:space="preserve"> </w:t>
      </w:r>
      <w:r>
        <w:rPr>
          <w:w w:val="105"/>
        </w:rPr>
        <w:t>studies</w:t>
      </w:r>
      <w:r>
        <w:rPr>
          <w:spacing w:val="80"/>
          <w:w w:val="105"/>
        </w:rPr>
        <w:t xml:space="preserve"> </w:t>
      </w:r>
      <w:r>
        <w:rPr>
          <w:w w:val="105"/>
        </w:rPr>
        <w:t>highlighted</w:t>
      </w:r>
      <w:r>
        <w:rPr>
          <w:spacing w:val="78"/>
          <w:w w:val="105"/>
        </w:rPr>
        <w:t xml:space="preserve"> </w:t>
      </w:r>
      <w:r>
        <w:rPr>
          <w:w w:val="105"/>
        </w:rPr>
        <w:t>the</w:t>
      </w:r>
      <w:r>
        <w:rPr>
          <w:spacing w:val="80"/>
          <w:w w:val="105"/>
        </w:rPr>
        <w:t xml:space="preserve"> </w:t>
      </w:r>
      <w:r>
        <w:rPr>
          <w:w w:val="105"/>
        </w:rPr>
        <w:t>positive</w:t>
      </w:r>
      <w:r>
        <w:rPr>
          <w:spacing w:val="79"/>
          <w:w w:val="105"/>
        </w:rPr>
        <w:t xml:space="preserve"> </w:t>
      </w:r>
      <w:r>
        <w:rPr>
          <w:w w:val="105"/>
        </w:rPr>
        <w:t>financial</w:t>
      </w:r>
      <w:r>
        <w:rPr>
          <w:spacing w:val="80"/>
          <w:w w:val="105"/>
        </w:rPr>
        <w:t xml:space="preserve"> </w:t>
      </w:r>
      <w:r>
        <w:rPr>
          <w:w w:val="105"/>
        </w:rPr>
        <w:t>and</w:t>
      </w:r>
      <w:r>
        <w:rPr>
          <w:spacing w:val="80"/>
          <w:w w:val="105"/>
        </w:rPr>
        <w:t xml:space="preserve"> </w:t>
      </w:r>
      <w:r>
        <w:rPr>
          <w:w w:val="105"/>
        </w:rPr>
        <w:t>reputational outcomes</w:t>
      </w:r>
      <w:r>
        <w:rPr>
          <w:spacing w:val="24"/>
          <w:w w:val="105"/>
        </w:rPr>
        <w:t xml:space="preserve"> </w:t>
      </w:r>
      <w:r>
        <w:rPr>
          <w:w w:val="105"/>
        </w:rPr>
        <w:t>of</w:t>
      </w:r>
      <w:r>
        <w:rPr>
          <w:spacing w:val="24"/>
          <w:w w:val="105"/>
        </w:rPr>
        <w:t xml:space="preserve"> </w:t>
      </w:r>
      <w:r>
        <w:rPr>
          <w:w w:val="105"/>
        </w:rPr>
        <w:t>adopting</w:t>
      </w:r>
      <w:r>
        <w:rPr>
          <w:spacing w:val="23"/>
          <w:w w:val="105"/>
        </w:rPr>
        <w:t xml:space="preserve"> </w:t>
      </w:r>
      <w:r>
        <w:rPr>
          <w:w w:val="105"/>
        </w:rPr>
        <w:t>green</w:t>
      </w:r>
      <w:r>
        <w:rPr>
          <w:spacing w:val="24"/>
          <w:w w:val="105"/>
        </w:rPr>
        <w:t xml:space="preserve"> </w:t>
      </w:r>
      <w:r>
        <w:rPr>
          <w:w w:val="105"/>
        </w:rPr>
        <w:t>practices,</w:t>
      </w:r>
      <w:r>
        <w:rPr>
          <w:spacing w:val="24"/>
          <w:w w:val="105"/>
        </w:rPr>
        <w:t xml:space="preserve"> </w:t>
      </w:r>
      <w:r>
        <w:rPr>
          <w:w w:val="105"/>
        </w:rPr>
        <w:t>including</w:t>
      </w:r>
      <w:r>
        <w:rPr>
          <w:spacing w:val="21"/>
          <w:w w:val="105"/>
        </w:rPr>
        <w:t xml:space="preserve"> </w:t>
      </w:r>
      <w:r>
        <w:rPr>
          <w:w w:val="105"/>
        </w:rPr>
        <w:t>cost</w:t>
      </w:r>
      <w:r>
        <w:rPr>
          <w:spacing w:val="23"/>
          <w:w w:val="105"/>
        </w:rPr>
        <w:t xml:space="preserve"> </w:t>
      </w:r>
      <w:r>
        <w:rPr>
          <w:w w:val="105"/>
        </w:rPr>
        <w:t>savings,</w:t>
      </w:r>
      <w:r>
        <w:rPr>
          <w:spacing w:val="24"/>
          <w:w w:val="105"/>
        </w:rPr>
        <w:t xml:space="preserve"> </w:t>
      </w:r>
      <w:r>
        <w:rPr>
          <w:w w:val="105"/>
        </w:rPr>
        <w:t>enhanced</w:t>
      </w:r>
      <w:r>
        <w:rPr>
          <w:spacing w:val="21"/>
          <w:w w:val="105"/>
        </w:rPr>
        <w:t xml:space="preserve"> </w:t>
      </w:r>
      <w:r>
        <w:rPr>
          <w:w w:val="105"/>
        </w:rPr>
        <w:t>client</w:t>
      </w:r>
      <w:r>
        <w:rPr>
          <w:spacing w:val="24"/>
          <w:w w:val="105"/>
        </w:rPr>
        <w:t xml:space="preserve"> </w:t>
      </w:r>
      <w:r>
        <w:rPr>
          <w:w w:val="105"/>
        </w:rPr>
        <w:t>trust,</w:t>
      </w:r>
      <w:r>
        <w:rPr>
          <w:spacing w:val="24"/>
          <w:w w:val="105"/>
        </w:rPr>
        <w:t xml:space="preserve"> </w:t>
      </w:r>
      <w:r>
        <w:rPr>
          <w:w w:val="105"/>
        </w:rPr>
        <w:t>and competitive</w:t>
      </w:r>
      <w:r>
        <w:rPr>
          <w:spacing w:val="-13"/>
          <w:w w:val="105"/>
        </w:rPr>
        <w:t xml:space="preserve"> </w:t>
      </w:r>
      <w:r>
        <w:rPr>
          <w:w w:val="105"/>
        </w:rPr>
        <w:t>advantage.</w:t>
      </w:r>
      <w:r>
        <w:rPr>
          <w:spacing w:val="-13"/>
          <w:w w:val="105"/>
        </w:rPr>
        <w:t xml:space="preserve"> </w:t>
      </w:r>
      <w:r>
        <w:rPr>
          <w:w w:val="105"/>
        </w:rPr>
        <w:t>The</w:t>
      </w:r>
      <w:r>
        <w:rPr>
          <w:spacing w:val="-13"/>
          <w:w w:val="105"/>
        </w:rPr>
        <w:t xml:space="preserve"> </w:t>
      </w:r>
      <w:r>
        <w:rPr>
          <w:w w:val="105"/>
        </w:rPr>
        <w:t>study</w:t>
      </w:r>
      <w:r>
        <w:rPr>
          <w:spacing w:val="-12"/>
          <w:w w:val="105"/>
        </w:rPr>
        <w:t xml:space="preserve"> </w:t>
      </w:r>
      <w:r>
        <w:rPr>
          <w:w w:val="105"/>
        </w:rPr>
        <w:t>concludes</w:t>
      </w:r>
      <w:r>
        <w:rPr>
          <w:spacing w:val="-13"/>
          <w:w w:val="105"/>
        </w:rPr>
        <w:t xml:space="preserve"> </w:t>
      </w:r>
      <w:r>
        <w:rPr>
          <w:w w:val="105"/>
        </w:rPr>
        <w:t>that</w:t>
      </w:r>
      <w:r>
        <w:rPr>
          <w:spacing w:val="-13"/>
          <w:w w:val="105"/>
        </w:rPr>
        <w:t xml:space="preserve"> </w:t>
      </w:r>
      <w:r>
        <w:rPr>
          <w:w w:val="105"/>
        </w:rPr>
        <w:t>sustainability</w:t>
      </w:r>
      <w:r>
        <w:rPr>
          <w:spacing w:val="-13"/>
          <w:w w:val="105"/>
        </w:rPr>
        <w:t xml:space="preserve"> </w:t>
      </w:r>
      <w:r>
        <w:rPr>
          <w:w w:val="105"/>
        </w:rPr>
        <w:t>adoption</w:t>
      </w:r>
      <w:r>
        <w:rPr>
          <w:spacing w:val="-12"/>
          <w:w w:val="105"/>
        </w:rPr>
        <w:t xml:space="preserve"> </w:t>
      </w:r>
      <w:r>
        <w:rPr>
          <w:w w:val="105"/>
        </w:rPr>
        <w:t>is</w:t>
      </w:r>
      <w:r>
        <w:rPr>
          <w:spacing w:val="-13"/>
          <w:w w:val="105"/>
        </w:rPr>
        <w:t xml:space="preserve"> </w:t>
      </w:r>
      <w:r>
        <w:rPr>
          <w:w w:val="105"/>
        </w:rPr>
        <w:t>not</w:t>
      </w:r>
      <w:r>
        <w:rPr>
          <w:spacing w:val="-13"/>
          <w:w w:val="105"/>
        </w:rPr>
        <w:t xml:space="preserve"> </w:t>
      </w:r>
      <w:r>
        <w:rPr>
          <w:w w:val="105"/>
        </w:rPr>
        <w:t>only</w:t>
      </w:r>
      <w:r>
        <w:rPr>
          <w:spacing w:val="-12"/>
          <w:w w:val="105"/>
        </w:rPr>
        <w:t xml:space="preserve"> </w:t>
      </w:r>
      <w:r>
        <w:rPr>
          <w:w w:val="105"/>
        </w:rPr>
        <w:t>feasible for</w:t>
      </w:r>
      <w:r>
        <w:rPr>
          <w:spacing w:val="40"/>
          <w:w w:val="105"/>
        </w:rPr>
        <w:t xml:space="preserve"> </w:t>
      </w:r>
      <w:r>
        <w:rPr>
          <w:w w:val="105"/>
        </w:rPr>
        <w:t>MSMEs</w:t>
      </w:r>
      <w:r>
        <w:rPr>
          <w:spacing w:val="40"/>
          <w:w w:val="105"/>
        </w:rPr>
        <w:t xml:space="preserve"> </w:t>
      </w:r>
      <w:r>
        <w:rPr>
          <w:w w:val="105"/>
        </w:rPr>
        <w:t>but</w:t>
      </w:r>
      <w:r>
        <w:rPr>
          <w:spacing w:val="40"/>
          <w:w w:val="105"/>
        </w:rPr>
        <w:t xml:space="preserve"> </w:t>
      </w:r>
      <w:r>
        <w:rPr>
          <w:w w:val="105"/>
        </w:rPr>
        <w:t>also</w:t>
      </w:r>
      <w:r>
        <w:rPr>
          <w:spacing w:val="40"/>
          <w:w w:val="105"/>
        </w:rPr>
        <w:t xml:space="preserve"> </w:t>
      </w:r>
      <w:r>
        <w:rPr>
          <w:w w:val="105"/>
        </w:rPr>
        <w:t>contributes</w:t>
      </w:r>
      <w:r>
        <w:rPr>
          <w:spacing w:val="40"/>
          <w:w w:val="105"/>
        </w:rPr>
        <w:t xml:space="preserve"> </w:t>
      </w:r>
      <w:r>
        <w:rPr>
          <w:w w:val="105"/>
        </w:rPr>
        <w:t>to</w:t>
      </w:r>
      <w:r>
        <w:rPr>
          <w:spacing w:val="40"/>
          <w:w w:val="105"/>
        </w:rPr>
        <w:t xml:space="preserve"> </w:t>
      </w:r>
      <w:r>
        <w:rPr>
          <w:w w:val="105"/>
        </w:rPr>
        <w:t>long-term</w:t>
      </w:r>
      <w:r>
        <w:rPr>
          <w:spacing w:val="38"/>
          <w:w w:val="105"/>
        </w:rPr>
        <w:t xml:space="preserve"> </w:t>
      </w:r>
      <w:r>
        <w:rPr>
          <w:w w:val="105"/>
        </w:rPr>
        <w:t>business</w:t>
      </w:r>
      <w:r>
        <w:rPr>
          <w:spacing w:val="40"/>
          <w:w w:val="105"/>
        </w:rPr>
        <w:t xml:space="preserve"> </w:t>
      </w:r>
      <w:r>
        <w:rPr>
          <w:w w:val="105"/>
        </w:rPr>
        <w:t>viability.</w:t>
      </w:r>
      <w:r>
        <w:rPr>
          <w:spacing w:val="40"/>
          <w:w w:val="105"/>
        </w:rPr>
        <w:t xml:space="preserve"> </w:t>
      </w:r>
      <w:r>
        <w:rPr>
          <w:w w:val="105"/>
        </w:rPr>
        <w:t>Recommendations</w:t>
      </w:r>
      <w:r>
        <w:rPr>
          <w:spacing w:val="40"/>
          <w:w w:val="105"/>
        </w:rPr>
        <w:t xml:space="preserve"> </w:t>
      </w:r>
      <w:r>
        <w:rPr>
          <w:w w:val="105"/>
        </w:rPr>
        <w:t>are provided for MSMEs, policymakers, and industry associations to strengthen sustainability adoption</w:t>
      </w:r>
      <w:r>
        <w:rPr>
          <w:spacing w:val="35"/>
          <w:w w:val="105"/>
        </w:rPr>
        <w:t xml:space="preserve"> </w:t>
      </w:r>
      <w:r>
        <w:rPr>
          <w:w w:val="105"/>
        </w:rPr>
        <w:t>through</w:t>
      </w:r>
      <w:r>
        <w:rPr>
          <w:spacing w:val="35"/>
          <w:w w:val="105"/>
        </w:rPr>
        <w:t xml:space="preserve"> </w:t>
      </w:r>
      <w:r>
        <w:rPr>
          <w:w w:val="105"/>
        </w:rPr>
        <w:t>training,</w:t>
      </w:r>
      <w:r>
        <w:rPr>
          <w:spacing w:val="34"/>
          <w:w w:val="105"/>
        </w:rPr>
        <w:t xml:space="preserve"> </w:t>
      </w:r>
      <w:r>
        <w:rPr>
          <w:w w:val="105"/>
        </w:rPr>
        <w:t>incentives,</w:t>
      </w:r>
      <w:r>
        <w:rPr>
          <w:spacing w:val="34"/>
          <w:w w:val="105"/>
        </w:rPr>
        <w:t xml:space="preserve"> </w:t>
      </w:r>
      <w:r>
        <w:rPr>
          <w:w w:val="105"/>
        </w:rPr>
        <w:t>and</w:t>
      </w:r>
      <w:r>
        <w:rPr>
          <w:spacing w:val="34"/>
          <w:w w:val="105"/>
        </w:rPr>
        <w:t xml:space="preserve"> </w:t>
      </w:r>
      <w:r>
        <w:rPr>
          <w:w w:val="105"/>
        </w:rPr>
        <w:t>collaborative</w:t>
      </w:r>
      <w:r>
        <w:rPr>
          <w:spacing w:val="32"/>
          <w:w w:val="105"/>
        </w:rPr>
        <w:t xml:space="preserve"> </w:t>
      </w:r>
      <w:r>
        <w:rPr>
          <w:w w:val="105"/>
        </w:rPr>
        <w:t>frameworks.</w:t>
      </w:r>
      <w:r>
        <w:rPr>
          <w:spacing w:val="32"/>
          <w:w w:val="105"/>
        </w:rPr>
        <w:t xml:space="preserve"> </w:t>
      </w:r>
      <w:r>
        <w:rPr>
          <w:w w:val="105"/>
        </w:rPr>
        <w:t>The</w:t>
      </w:r>
      <w:r>
        <w:rPr>
          <w:spacing w:val="34"/>
          <w:w w:val="105"/>
        </w:rPr>
        <w:t xml:space="preserve"> </w:t>
      </w:r>
      <w:r>
        <w:rPr>
          <w:w w:val="105"/>
        </w:rPr>
        <w:t>findings</w:t>
      </w:r>
      <w:r>
        <w:rPr>
          <w:spacing w:val="32"/>
          <w:w w:val="105"/>
        </w:rPr>
        <w:t xml:space="preserve"> </w:t>
      </w:r>
      <w:r>
        <w:rPr>
          <w:w w:val="105"/>
        </w:rPr>
        <w:t xml:space="preserve">hold </w:t>
      </w:r>
      <w:r>
        <w:rPr>
          <w:spacing w:val="-2"/>
          <w:w w:val="105"/>
        </w:rPr>
        <w:t>important</w:t>
      </w:r>
      <w:r>
        <w:rPr>
          <w:w w:val="105"/>
        </w:rPr>
        <w:t xml:space="preserve"> </w:t>
      </w:r>
      <w:r>
        <w:rPr>
          <w:spacing w:val="-2"/>
          <w:w w:val="105"/>
        </w:rPr>
        <w:t>implications for</w:t>
      </w:r>
      <w:r>
        <w:rPr>
          <w:w w:val="105"/>
        </w:rPr>
        <w:t xml:space="preserve"> </w:t>
      </w:r>
      <w:r>
        <w:rPr>
          <w:spacing w:val="-2"/>
          <w:w w:val="105"/>
        </w:rPr>
        <w:t>designing</w:t>
      </w:r>
      <w:r>
        <w:rPr>
          <w:w w:val="105"/>
        </w:rPr>
        <w:t xml:space="preserve"> </w:t>
      </w:r>
      <w:r>
        <w:rPr>
          <w:spacing w:val="-2"/>
          <w:w w:val="105"/>
        </w:rPr>
        <w:t>policies</w:t>
      </w:r>
      <w:r>
        <w:rPr>
          <w:spacing w:val="1"/>
          <w:w w:val="105"/>
        </w:rPr>
        <w:t xml:space="preserve"> </w:t>
      </w:r>
      <w:r>
        <w:rPr>
          <w:spacing w:val="-2"/>
          <w:w w:val="105"/>
        </w:rPr>
        <w:t>and</w:t>
      </w:r>
      <w:r>
        <w:rPr>
          <w:spacing w:val="-3"/>
          <w:w w:val="105"/>
        </w:rPr>
        <w:t xml:space="preserve"> </w:t>
      </w:r>
      <w:r>
        <w:rPr>
          <w:spacing w:val="-2"/>
          <w:w w:val="105"/>
        </w:rPr>
        <w:t>business</w:t>
      </w:r>
      <w:r>
        <w:rPr>
          <w:spacing w:val="1"/>
          <w:w w:val="105"/>
        </w:rPr>
        <w:t xml:space="preserve"> </w:t>
      </w:r>
      <w:r>
        <w:rPr>
          <w:spacing w:val="-2"/>
          <w:w w:val="105"/>
        </w:rPr>
        <w:t>strategies</w:t>
      </w:r>
      <w:r>
        <w:rPr>
          <w:w w:val="105"/>
        </w:rPr>
        <w:t xml:space="preserve"> </w:t>
      </w:r>
      <w:r>
        <w:rPr>
          <w:spacing w:val="-2"/>
          <w:w w:val="105"/>
        </w:rPr>
        <w:t>that</w:t>
      </w:r>
      <w:r>
        <w:rPr>
          <w:spacing w:val="-1"/>
          <w:w w:val="105"/>
        </w:rPr>
        <w:t xml:space="preserve"> </w:t>
      </w:r>
      <w:r>
        <w:rPr>
          <w:spacing w:val="-2"/>
          <w:w w:val="105"/>
        </w:rPr>
        <w:t>align</w:t>
      </w:r>
      <w:r>
        <w:rPr>
          <w:spacing w:val="1"/>
          <w:w w:val="105"/>
        </w:rPr>
        <w:t xml:space="preserve"> </w:t>
      </w:r>
      <w:r>
        <w:rPr>
          <w:spacing w:val="-2"/>
          <w:w w:val="105"/>
        </w:rPr>
        <w:t>profitability</w:t>
      </w:r>
    </w:p>
    <w:p w14:paraId="76907036">
      <w:pPr>
        <w:pStyle w:val="8"/>
        <w:spacing w:line="236" w:lineRule="exact"/>
        <w:ind w:left="153"/>
      </w:pPr>
      <w:r>
        <w:rPr>
          <w:w w:val="105"/>
        </w:rPr>
        <w:t>with</w:t>
      </w:r>
      <w:r>
        <w:rPr>
          <w:spacing w:val="-4"/>
          <w:w w:val="105"/>
        </w:rPr>
        <w:t xml:space="preserve"> </w:t>
      </w:r>
      <w:r>
        <w:rPr>
          <w:w w:val="105"/>
        </w:rPr>
        <w:t>sustainability,</w:t>
      </w:r>
      <w:r>
        <w:rPr>
          <w:spacing w:val="-3"/>
          <w:w w:val="105"/>
        </w:rPr>
        <w:t xml:space="preserve"> </w:t>
      </w:r>
      <w:r>
        <w:rPr>
          <w:w w:val="105"/>
        </w:rPr>
        <w:t>ensuring</w:t>
      </w:r>
      <w:r>
        <w:rPr>
          <w:spacing w:val="-4"/>
          <w:w w:val="105"/>
        </w:rPr>
        <w:t xml:space="preserve"> </w:t>
      </w:r>
      <w:r>
        <w:rPr>
          <w:w w:val="105"/>
        </w:rPr>
        <w:t>resilient</w:t>
      </w:r>
      <w:r>
        <w:rPr>
          <w:spacing w:val="-4"/>
          <w:w w:val="105"/>
        </w:rPr>
        <w:t xml:space="preserve"> </w:t>
      </w:r>
      <w:r>
        <w:rPr>
          <w:w w:val="105"/>
        </w:rPr>
        <w:t>MSME</w:t>
      </w:r>
      <w:r>
        <w:rPr>
          <w:spacing w:val="-4"/>
          <w:w w:val="105"/>
        </w:rPr>
        <w:t xml:space="preserve"> </w:t>
      </w:r>
      <w:r>
        <w:rPr>
          <w:w w:val="105"/>
        </w:rPr>
        <w:t>growth</w:t>
      </w:r>
      <w:r>
        <w:rPr>
          <w:spacing w:val="-5"/>
          <w:w w:val="105"/>
        </w:rPr>
        <w:t xml:space="preserve"> </w:t>
      </w:r>
      <w:r>
        <w:rPr>
          <w:w w:val="105"/>
        </w:rPr>
        <w:t>in</w:t>
      </w:r>
      <w:r>
        <w:rPr>
          <w:spacing w:val="-2"/>
          <w:w w:val="105"/>
        </w:rPr>
        <w:t xml:space="preserve"> </w:t>
      </w:r>
      <w:r>
        <w:rPr>
          <w:w w:val="105"/>
        </w:rPr>
        <w:t>Chennai</w:t>
      </w:r>
      <w:r>
        <w:rPr>
          <w:spacing w:val="-4"/>
          <w:w w:val="105"/>
        </w:rPr>
        <w:t xml:space="preserve"> </w:t>
      </w:r>
      <w:r>
        <w:rPr>
          <w:w w:val="105"/>
        </w:rPr>
        <w:t>and</w:t>
      </w:r>
      <w:r>
        <w:rPr>
          <w:spacing w:val="-4"/>
          <w:w w:val="105"/>
        </w:rPr>
        <w:t xml:space="preserve"> </w:t>
      </w:r>
      <w:r>
        <w:rPr>
          <w:spacing w:val="-2"/>
          <w:w w:val="105"/>
        </w:rPr>
        <w:t>beyond.</w:t>
      </w:r>
    </w:p>
    <w:p w14:paraId="13ABB8E0">
      <w:pPr>
        <w:pStyle w:val="8"/>
        <w:spacing w:before="41"/>
      </w:pPr>
    </w:p>
    <w:p w14:paraId="629ECB00">
      <w:pPr>
        <w:spacing w:line="271" w:lineRule="auto"/>
        <w:ind w:left="153"/>
        <w:rPr>
          <w:i/>
        </w:rPr>
      </w:pPr>
      <w:r>
        <w:rPr>
          <w:b/>
          <w:i/>
        </w:rPr>
        <w:t>Keywords:</w:t>
      </w:r>
      <w:r>
        <w:rPr>
          <w:b/>
          <w:i/>
          <w:spacing w:val="34"/>
        </w:rPr>
        <w:t xml:space="preserve"> </w:t>
      </w:r>
      <w:r>
        <w:rPr>
          <w:i/>
        </w:rPr>
        <w:t>MSMEs,</w:t>
      </w:r>
      <w:r>
        <w:rPr>
          <w:i/>
          <w:spacing w:val="33"/>
        </w:rPr>
        <w:t xml:space="preserve"> </w:t>
      </w:r>
      <w:r>
        <w:rPr>
          <w:i/>
        </w:rPr>
        <w:t>Sustainability,</w:t>
      </w:r>
      <w:r>
        <w:rPr>
          <w:i/>
          <w:spacing w:val="33"/>
        </w:rPr>
        <w:t xml:space="preserve"> </w:t>
      </w:r>
      <w:r>
        <w:rPr>
          <w:i/>
        </w:rPr>
        <w:t>Profitability,</w:t>
      </w:r>
      <w:r>
        <w:rPr>
          <w:i/>
          <w:spacing w:val="33"/>
        </w:rPr>
        <w:t xml:space="preserve"> </w:t>
      </w:r>
      <w:r>
        <w:rPr>
          <w:i/>
        </w:rPr>
        <w:t>Reputation,</w:t>
      </w:r>
      <w:r>
        <w:rPr>
          <w:i/>
          <w:spacing w:val="33"/>
        </w:rPr>
        <w:t xml:space="preserve"> </w:t>
      </w:r>
      <w:r>
        <w:rPr>
          <w:i/>
        </w:rPr>
        <w:t>Government</w:t>
      </w:r>
      <w:r>
        <w:rPr>
          <w:i/>
          <w:spacing w:val="34"/>
        </w:rPr>
        <w:t xml:space="preserve"> </w:t>
      </w:r>
      <w:r>
        <w:rPr>
          <w:i/>
        </w:rPr>
        <w:t>Schemes,</w:t>
      </w:r>
      <w:r>
        <w:rPr>
          <w:i/>
          <w:spacing w:val="34"/>
        </w:rPr>
        <w:t xml:space="preserve"> </w:t>
      </w:r>
      <w:r>
        <w:rPr>
          <w:i/>
        </w:rPr>
        <w:t>Sustainable Practices, Chennai, etc.,</w:t>
      </w:r>
    </w:p>
    <w:p w14:paraId="504C0A48">
      <w:pPr>
        <w:spacing w:line="271" w:lineRule="auto"/>
        <w:rPr>
          <w:i/>
        </w:rPr>
        <w:sectPr>
          <w:pgSz w:w="10330" w:h="14580"/>
          <w:pgMar w:top="680" w:right="566" w:bottom="720" w:left="566" w:header="432" w:footer="534" w:gutter="0"/>
          <w:cols w:space="720" w:num="1"/>
        </w:sectPr>
      </w:pPr>
    </w:p>
    <w:p w14:paraId="5DBC10BC">
      <w:pPr>
        <w:pStyle w:val="3"/>
        <w:spacing w:line="273" w:lineRule="auto"/>
        <w:ind w:left="380" w:right="382" w:firstLine="5"/>
      </w:pPr>
      <w:r>
        <w:rPr>
          <w:spacing w:val="-6"/>
        </w:rPr>
        <w:t>A</w:t>
      </w:r>
      <w:r>
        <w:rPr>
          <w:spacing w:val="-14"/>
        </w:rPr>
        <w:t xml:space="preserve"> </w:t>
      </w:r>
      <w:r>
        <w:rPr>
          <w:spacing w:val="-6"/>
        </w:rPr>
        <w:t>STUDY</w:t>
      </w:r>
      <w:r>
        <w:rPr>
          <w:spacing w:val="-17"/>
        </w:rPr>
        <w:t xml:space="preserve"> </w:t>
      </w:r>
      <w:r>
        <w:rPr>
          <w:spacing w:val="-6"/>
        </w:rPr>
        <w:t>ON</w:t>
      </w:r>
      <w:r>
        <w:rPr>
          <w:spacing w:val="-15"/>
        </w:rPr>
        <w:t xml:space="preserve"> </w:t>
      </w:r>
      <w:r>
        <w:rPr>
          <w:spacing w:val="-6"/>
        </w:rPr>
        <w:t>HOUSEHOLD</w:t>
      </w:r>
      <w:r>
        <w:rPr>
          <w:spacing w:val="-15"/>
        </w:rPr>
        <w:t xml:space="preserve"> </w:t>
      </w:r>
      <w:r>
        <w:rPr>
          <w:spacing w:val="-6"/>
        </w:rPr>
        <w:t>EXPENDITURE</w:t>
      </w:r>
      <w:r>
        <w:rPr>
          <w:spacing w:val="-14"/>
        </w:rPr>
        <w:t xml:space="preserve"> </w:t>
      </w:r>
      <w:r>
        <w:rPr>
          <w:spacing w:val="-6"/>
        </w:rPr>
        <w:t>TO</w:t>
      </w:r>
      <w:r>
        <w:rPr>
          <w:spacing w:val="-11"/>
        </w:rPr>
        <w:t xml:space="preserve"> </w:t>
      </w:r>
      <w:r>
        <w:rPr>
          <w:spacing w:val="-6"/>
        </w:rPr>
        <w:t>ACCESS</w:t>
      </w:r>
      <w:r>
        <w:rPr>
          <w:spacing w:val="-14"/>
        </w:rPr>
        <w:t xml:space="preserve"> </w:t>
      </w:r>
      <w:r>
        <w:rPr>
          <w:spacing w:val="-6"/>
        </w:rPr>
        <w:t>WATER, SANITATION</w:t>
      </w:r>
      <w:r>
        <w:rPr>
          <w:spacing w:val="-17"/>
        </w:rPr>
        <w:t xml:space="preserve"> </w:t>
      </w:r>
      <w:r>
        <w:rPr>
          <w:spacing w:val="-6"/>
        </w:rPr>
        <w:t>AND</w:t>
      </w:r>
      <w:r>
        <w:rPr>
          <w:spacing w:val="-17"/>
        </w:rPr>
        <w:t xml:space="preserve"> </w:t>
      </w:r>
      <w:r>
        <w:rPr>
          <w:spacing w:val="-6"/>
        </w:rPr>
        <w:t>HYGIENE</w:t>
      </w:r>
      <w:r>
        <w:rPr>
          <w:spacing w:val="-16"/>
        </w:rPr>
        <w:t xml:space="preserve"> </w:t>
      </w:r>
      <w:r>
        <w:rPr>
          <w:spacing w:val="-6"/>
        </w:rPr>
        <w:t>IN</w:t>
      </w:r>
      <w:r>
        <w:rPr>
          <w:spacing w:val="-17"/>
        </w:rPr>
        <w:t xml:space="preserve"> </w:t>
      </w:r>
      <w:r>
        <w:rPr>
          <w:spacing w:val="-6"/>
        </w:rPr>
        <w:t>URBAN</w:t>
      </w:r>
      <w:r>
        <w:rPr>
          <w:spacing w:val="-16"/>
        </w:rPr>
        <w:t xml:space="preserve"> </w:t>
      </w:r>
      <w:r>
        <w:rPr>
          <w:spacing w:val="-6"/>
        </w:rPr>
        <w:t>SLUMS</w:t>
      </w:r>
      <w:r>
        <w:rPr>
          <w:spacing w:val="-17"/>
        </w:rPr>
        <w:t xml:space="preserve"> </w:t>
      </w:r>
      <w:r>
        <w:rPr>
          <w:spacing w:val="-6"/>
        </w:rPr>
        <w:t>OF</w:t>
      </w:r>
      <w:r>
        <w:rPr>
          <w:spacing w:val="-17"/>
        </w:rPr>
        <w:t xml:space="preserve"> </w:t>
      </w:r>
      <w:r>
        <w:rPr>
          <w:spacing w:val="-6"/>
        </w:rPr>
        <w:t>MADURAI</w:t>
      </w:r>
      <w:r>
        <w:rPr>
          <w:spacing w:val="-16"/>
        </w:rPr>
        <w:t xml:space="preserve"> </w:t>
      </w:r>
      <w:r>
        <w:rPr>
          <w:spacing w:val="-6"/>
        </w:rPr>
        <w:t>DISTRICT</w:t>
      </w:r>
    </w:p>
    <w:p w14:paraId="231BF407">
      <w:pPr>
        <w:pStyle w:val="5"/>
        <w:spacing w:before="282"/>
      </w:pPr>
      <w:r>
        <w:t>Dr.</w:t>
      </w:r>
      <w:r>
        <w:rPr>
          <w:spacing w:val="16"/>
        </w:rPr>
        <w:t xml:space="preserve"> </w:t>
      </w:r>
      <w:r>
        <w:t>A.</w:t>
      </w:r>
      <w:r>
        <w:rPr>
          <w:spacing w:val="19"/>
        </w:rPr>
        <w:t xml:space="preserve"> </w:t>
      </w:r>
      <w:r>
        <w:t>Satheesh</w:t>
      </w:r>
      <w:r>
        <w:rPr>
          <w:spacing w:val="19"/>
        </w:rPr>
        <w:t xml:space="preserve"> </w:t>
      </w:r>
      <w:r>
        <w:rPr>
          <w:spacing w:val="-4"/>
        </w:rPr>
        <w:t>Babu</w:t>
      </w:r>
    </w:p>
    <w:p w14:paraId="641DCF0F">
      <w:pPr>
        <w:spacing w:before="30" w:line="273" w:lineRule="auto"/>
        <w:ind w:left="3135" w:right="152" w:firstLine="1478"/>
        <w:jc w:val="right"/>
        <w:rPr>
          <w:i/>
          <w:sz w:val="20"/>
        </w:rPr>
      </w:pPr>
      <w:r>
        <w:rPr>
          <w:i/>
          <w:sz w:val="20"/>
        </w:rPr>
        <w:t>Assistant</w:t>
      </w:r>
      <w:r>
        <w:rPr>
          <w:i/>
          <w:spacing w:val="-11"/>
          <w:sz w:val="20"/>
        </w:rPr>
        <w:t xml:space="preserve"> </w:t>
      </w:r>
      <w:r>
        <w:rPr>
          <w:i/>
          <w:sz w:val="20"/>
        </w:rPr>
        <w:t>Professor</w:t>
      </w:r>
      <w:r>
        <w:rPr>
          <w:i/>
          <w:spacing w:val="-11"/>
          <w:sz w:val="20"/>
        </w:rPr>
        <w:t xml:space="preserve"> </w:t>
      </w:r>
      <w:r>
        <w:rPr>
          <w:i/>
          <w:sz w:val="20"/>
        </w:rPr>
        <w:t>&amp;</w:t>
      </w:r>
      <w:r>
        <w:rPr>
          <w:i/>
          <w:spacing w:val="-11"/>
          <w:sz w:val="20"/>
        </w:rPr>
        <w:t xml:space="preserve"> </w:t>
      </w:r>
      <w:r>
        <w:rPr>
          <w:i/>
          <w:sz w:val="20"/>
        </w:rPr>
        <w:t>Head,</w:t>
      </w:r>
      <w:r>
        <w:rPr>
          <w:i/>
          <w:spacing w:val="-11"/>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Economics Vivekananda</w:t>
      </w:r>
      <w:r>
        <w:rPr>
          <w:i/>
          <w:spacing w:val="-12"/>
          <w:sz w:val="20"/>
        </w:rPr>
        <w:t xml:space="preserve"> </w:t>
      </w:r>
      <w:r>
        <w:rPr>
          <w:i/>
          <w:sz w:val="20"/>
        </w:rPr>
        <w:t>College,</w:t>
      </w:r>
      <w:r>
        <w:rPr>
          <w:i/>
          <w:spacing w:val="-9"/>
          <w:sz w:val="20"/>
        </w:rPr>
        <w:t xml:space="preserve"> </w:t>
      </w:r>
      <w:r>
        <w:rPr>
          <w:i/>
          <w:sz w:val="20"/>
        </w:rPr>
        <w:t>Tiruvedakam</w:t>
      </w:r>
      <w:r>
        <w:rPr>
          <w:i/>
          <w:spacing w:val="-9"/>
          <w:sz w:val="20"/>
        </w:rPr>
        <w:t xml:space="preserve"> </w:t>
      </w:r>
      <w:r>
        <w:rPr>
          <w:i/>
          <w:sz w:val="20"/>
        </w:rPr>
        <w:t>West,</w:t>
      </w:r>
      <w:r>
        <w:rPr>
          <w:i/>
          <w:spacing w:val="-11"/>
          <w:sz w:val="20"/>
        </w:rPr>
        <w:t xml:space="preserve"> </w:t>
      </w:r>
      <w:r>
        <w:rPr>
          <w:i/>
          <w:sz w:val="20"/>
        </w:rPr>
        <w:t>Madurai</w:t>
      </w:r>
      <w:r>
        <w:rPr>
          <w:i/>
          <w:spacing w:val="-10"/>
          <w:sz w:val="20"/>
        </w:rPr>
        <w:t xml:space="preserve"> </w:t>
      </w:r>
      <w:r>
        <w:rPr>
          <w:i/>
          <w:sz w:val="20"/>
        </w:rPr>
        <w:t>District,</w:t>
      </w:r>
      <w:r>
        <w:rPr>
          <w:i/>
          <w:spacing w:val="-10"/>
          <w:sz w:val="20"/>
        </w:rPr>
        <w:t xml:space="preserve"> </w:t>
      </w:r>
      <w:r>
        <w:rPr>
          <w:i/>
          <w:sz w:val="20"/>
        </w:rPr>
        <w:t>Tamil</w:t>
      </w:r>
      <w:r>
        <w:rPr>
          <w:i/>
          <w:spacing w:val="-11"/>
          <w:sz w:val="20"/>
        </w:rPr>
        <w:t xml:space="preserve"> </w:t>
      </w:r>
      <w:r>
        <w:rPr>
          <w:i/>
          <w:spacing w:val="-4"/>
          <w:sz w:val="20"/>
        </w:rPr>
        <w:t>Nadu</w:t>
      </w:r>
    </w:p>
    <w:p w14:paraId="770804B1">
      <w:pPr>
        <w:pStyle w:val="8"/>
        <w:spacing w:before="30"/>
        <w:rPr>
          <w:i/>
          <w:sz w:val="20"/>
        </w:rPr>
      </w:pPr>
    </w:p>
    <w:p w14:paraId="4B94AEA4">
      <w:pPr>
        <w:pStyle w:val="4"/>
      </w:pPr>
      <w:r>
        <w:rPr>
          <w:lang w:val="en-IN" w:eastAsia="en-IN"/>
        </w:rPr>
        <mc:AlternateContent>
          <mc:Choice Requires="wps">
            <w:drawing>
              <wp:anchor distT="0" distB="0" distL="0" distR="0" simplePos="0" relativeHeight="251889664" behindDoc="1" locked="0" layoutInCell="1" allowOverlap="1">
                <wp:simplePos x="0" y="0"/>
                <wp:positionH relativeFrom="page">
                  <wp:posOffset>457200</wp:posOffset>
                </wp:positionH>
                <wp:positionV relativeFrom="paragraph">
                  <wp:posOffset>194310</wp:posOffset>
                </wp:positionV>
                <wp:extent cx="680085" cy="819785"/>
                <wp:effectExtent l="0" t="0" r="0" b="0"/>
                <wp:wrapNone/>
                <wp:docPr id="264" name="Textbox 264"/>
                <wp:cNvGraphicFramePr/>
                <a:graphic xmlns:a="http://schemas.openxmlformats.org/drawingml/2006/main">
                  <a:graphicData uri="http://schemas.microsoft.com/office/word/2010/wordprocessingShape">
                    <wps:wsp>
                      <wps:cNvSpPr txBox="1"/>
                      <wps:spPr>
                        <a:xfrm>
                          <a:off x="0" y="0"/>
                          <a:ext cx="680085" cy="819785"/>
                        </a:xfrm>
                        <a:prstGeom prst="rect">
                          <a:avLst/>
                        </a:prstGeom>
                      </wps:spPr>
                      <wps:txbx>
                        <w:txbxContent>
                          <w:p w14:paraId="05C5C773">
                            <w:pPr>
                              <w:spacing w:line="1226" w:lineRule="exact"/>
                              <w:rPr>
                                <w:sz w:val="107"/>
                              </w:rPr>
                            </w:pPr>
                            <w:r>
                              <w:rPr>
                                <w:spacing w:val="-10"/>
                                <w:sz w:val="107"/>
                              </w:rPr>
                              <w:t>W</w:t>
                            </w:r>
                          </w:p>
                        </w:txbxContent>
                      </wps:txbx>
                      <wps:bodyPr wrap="square" lIns="0" tIns="0" rIns="0" bIns="0" rtlCol="0">
                        <a:noAutofit/>
                      </wps:bodyPr>
                    </wps:wsp>
                  </a:graphicData>
                </a:graphic>
              </wp:anchor>
            </w:drawing>
          </mc:Choice>
          <mc:Fallback>
            <w:pict>
              <v:shape id="Textbox 264" o:spid="_x0000_s1026" o:spt="202" type="#_x0000_t202" style="position:absolute;left:0pt;margin-left:36pt;margin-top:15.3pt;height:64.55pt;width:53.55pt;mso-position-horizontal-relative:page;z-index:-251426816;mso-width-relative:page;mso-height-relative:page;" filled="f" stroked="f" coordsize="21600,21600" o:gfxdata="UEsDBAoAAAAAAIdO4kAAAAAAAAAAAAAAAAAEAAAAZHJzL1BLAwQUAAAACACHTuJAdXDYj9gAAAAJ&#10;AQAADwAAAGRycy9kb3ducmV2LnhtbE2PzU7DMBCE70i8g7WVuFE7RSQkjVMhBCckRBoOHJ14m1iN&#10;1yF2f3h73FO5zWpWM9+Um7Md2RFnbxxJSJYCGFLntKFewlfzdv8EzAdFWo2OUMIvethUtzelKrQ7&#10;UY3HbehZDCFfKAlDCFPBue8GtMov3YQUvZ2brQrxnHuuZ3WK4XbkKyFSbpWh2DCoCV8G7Pbbg5Xw&#10;/E31q/n5aD/rXW2aJhf0nu6lvFskYg0s4Dlcn+GCH9GhikytO5D2bJSQreKUIOFBpMAufpYnwNoo&#10;HvMMeFXy/wuqP1BLAwQUAAAACACHTuJACM3g5bMBAAB3AwAADgAAAGRycy9lMm9Eb2MueG1srVPB&#10;jtMwEL0j8Q+W7zRpBaVETVdABUJCsNIuH+A4dmMp9hiP26R/z9hJumi57IGLM54Zv5n3ZrK/G23P&#10;LiqgAVfz9arkTDkJrXGnmv96/PJmxxlG4VrRg1M1vyrkd4fXr/aDr9QGOuhbFRiBOKwGX/MuRl8V&#10;BcpOWYEr8MpRUEOwItI1nIo2iIHQbV9synJbDBBaH0AqRPIepyCfEcNLAEFrI9UR5NkqFyfUoHoR&#10;iRJ2xiM/5G61VjL+1BpVZH3NiWnMJxUhu0lncdiL6hSE74ycWxAvaeEZJyuMo6I3qKOIgp2D+QfK&#10;GhkAQceVBFtMRLIixGJdPtPmoRNeZS4kNfqb6Pj/YOWPy31gpq35ZvuWMycsjfxRjbGBkSUXCTR4&#10;rCjvwVNmHD/BSGuz+JGcifeog01fYsQoTvJeb/ISGpPk3O7KcveOM0mh3frDe7IJvXh67APGrwos&#10;S0bNA00viyou3zFOqUsKvUttTeWTFcdmnHttoL1SqwNNteb4+yyC4qz/5ki2tAKLERajWYwQ+8+Q&#10;FyVRcfDxHEGbXDmVmHDnyjSP3Pu8O2ngf99z1tP/cvg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dXDYj9gAAAAJAQAADwAAAAAAAAABACAAAAAiAAAAZHJzL2Rvd25yZXYueG1sUEsBAhQAFAAAAAgA&#10;h07iQAjN4OWzAQAAdwMAAA4AAAAAAAAAAQAgAAAAJwEAAGRycy9lMm9Eb2MueG1sUEsFBgAAAAAG&#10;AAYAWQEAAEwFAAAAAA==&#10;">
                <v:fill on="f" focussize="0,0"/>
                <v:stroke on="f"/>
                <v:imagedata o:title=""/>
                <o:lock v:ext="edit" aspectratio="f"/>
                <v:textbox inset="0mm,0mm,0mm,0mm">
                  <w:txbxContent>
                    <w:p w14:paraId="05C5C773">
                      <w:pPr>
                        <w:spacing w:line="1226" w:lineRule="exact"/>
                        <w:rPr>
                          <w:sz w:val="107"/>
                        </w:rPr>
                      </w:pPr>
                      <w:r>
                        <w:rPr>
                          <w:spacing w:val="-10"/>
                          <w:sz w:val="107"/>
                        </w:rPr>
                        <w:t>W</w:t>
                      </w:r>
                    </w:p>
                  </w:txbxContent>
                </v:textbox>
              </v:shape>
            </w:pict>
          </mc:Fallback>
        </mc:AlternateContent>
      </w:r>
      <w:r>
        <w:rPr>
          <w:spacing w:val="-2"/>
          <w:w w:val="115"/>
        </w:rPr>
        <w:t>ABSTRACT</w:t>
      </w:r>
    </w:p>
    <w:p w14:paraId="7AE26CEC">
      <w:pPr>
        <w:pStyle w:val="8"/>
        <w:spacing w:before="239" w:line="278" w:lineRule="auto"/>
        <w:ind w:left="1224" w:right="150"/>
        <w:jc w:val="both"/>
      </w:pPr>
      <w:r>
        <w:rPr>
          <w:w w:val="105"/>
        </w:rPr>
        <w:t>ater,</w:t>
      </w:r>
      <w:r>
        <w:rPr>
          <w:spacing w:val="-4"/>
          <w:w w:val="105"/>
        </w:rPr>
        <w:t xml:space="preserve"> </w:t>
      </w:r>
      <w:r>
        <w:rPr>
          <w:w w:val="105"/>
        </w:rPr>
        <w:t>sanitation</w:t>
      </w:r>
      <w:r>
        <w:rPr>
          <w:spacing w:val="-3"/>
          <w:w w:val="105"/>
        </w:rPr>
        <w:t xml:space="preserve"> </w:t>
      </w:r>
      <w:r>
        <w:rPr>
          <w:w w:val="105"/>
        </w:rPr>
        <w:t>and</w:t>
      </w:r>
      <w:r>
        <w:rPr>
          <w:spacing w:val="-7"/>
          <w:w w:val="105"/>
        </w:rPr>
        <w:t xml:space="preserve"> </w:t>
      </w:r>
      <w:r>
        <w:rPr>
          <w:w w:val="105"/>
        </w:rPr>
        <w:t>hygiene</w:t>
      </w:r>
      <w:r>
        <w:rPr>
          <w:spacing w:val="-4"/>
          <w:w w:val="105"/>
        </w:rPr>
        <w:t xml:space="preserve"> </w:t>
      </w:r>
      <w:r>
        <w:rPr>
          <w:w w:val="105"/>
        </w:rPr>
        <w:t>are</w:t>
      </w:r>
      <w:r>
        <w:rPr>
          <w:spacing w:val="-4"/>
          <w:w w:val="105"/>
        </w:rPr>
        <w:t xml:space="preserve"> </w:t>
      </w:r>
      <w:r>
        <w:rPr>
          <w:w w:val="105"/>
        </w:rPr>
        <w:t>global</w:t>
      </w:r>
      <w:r>
        <w:rPr>
          <w:spacing w:val="-3"/>
          <w:w w:val="105"/>
        </w:rPr>
        <w:t xml:space="preserve"> </w:t>
      </w:r>
      <w:r>
        <w:rPr>
          <w:w w:val="105"/>
        </w:rPr>
        <w:t>concerns</w:t>
      </w:r>
      <w:r>
        <w:rPr>
          <w:spacing w:val="-6"/>
          <w:w w:val="105"/>
        </w:rPr>
        <w:t xml:space="preserve"> </w:t>
      </w:r>
      <w:r>
        <w:rPr>
          <w:w w:val="105"/>
        </w:rPr>
        <w:t>for</w:t>
      </w:r>
      <w:r>
        <w:rPr>
          <w:spacing w:val="-5"/>
          <w:w w:val="105"/>
        </w:rPr>
        <w:t xml:space="preserve"> </w:t>
      </w:r>
      <w:r>
        <w:rPr>
          <w:w w:val="105"/>
        </w:rPr>
        <w:t>both</w:t>
      </w:r>
      <w:r>
        <w:rPr>
          <w:spacing w:val="-3"/>
          <w:w w:val="105"/>
        </w:rPr>
        <w:t xml:space="preserve"> </w:t>
      </w:r>
      <w:r>
        <w:rPr>
          <w:w w:val="105"/>
        </w:rPr>
        <w:t>WHO</w:t>
      </w:r>
      <w:r>
        <w:rPr>
          <w:spacing w:val="-5"/>
          <w:w w:val="105"/>
        </w:rPr>
        <w:t xml:space="preserve"> </w:t>
      </w:r>
      <w:r>
        <w:rPr>
          <w:w w:val="105"/>
        </w:rPr>
        <w:t>and</w:t>
      </w:r>
      <w:r>
        <w:rPr>
          <w:spacing w:val="-7"/>
          <w:w w:val="105"/>
        </w:rPr>
        <w:t xml:space="preserve"> </w:t>
      </w:r>
      <w:r>
        <w:rPr>
          <w:w w:val="105"/>
        </w:rPr>
        <w:t>UNICEF.</w:t>
      </w:r>
      <w:r>
        <w:rPr>
          <w:spacing w:val="-4"/>
          <w:w w:val="105"/>
        </w:rPr>
        <w:t xml:space="preserve"> </w:t>
      </w:r>
      <w:r>
        <w:rPr>
          <w:w w:val="105"/>
        </w:rPr>
        <w:t>The sustainable development goal had targeted improved water sources, but the target</w:t>
      </w:r>
      <w:r>
        <w:rPr>
          <w:spacing w:val="-11"/>
          <w:w w:val="105"/>
        </w:rPr>
        <w:t xml:space="preserve"> </w:t>
      </w:r>
      <w:r>
        <w:rPr>
          <w:w w:val="105"/>
        </w:rPr>
        <w:t>of</w:t>
      </w:r>
      <w:r>
        <w:rPr>
          <w:spacing w:val="-9"/>
          <w:w w:val="105"/>
        </w:rPr>
        <w:t xml:space="preserve"> </w:t>
      </w:r>
      <w:r>
        <w:rPr>
          <w:w w:val="105"/>
        </w:rPr>
        <w:t>improved</w:t>
      </w:r>
      <w:r>
        <w:rPr>
          <w:spacing w:val="-10"/>
          <w:w w:val="105"/>
        </w:rPr>
        <w:t xml:space="preserve"> </w:t>
      </w:r>
      <w:r>
        <w:rPr>
          <w:w w:val="105"/>
        </w:rPr>
        <w:t>sanitation</w:t>
      </w:r>
      <w:r>
        <w:rPr>
          <w:spacing w:val="-9"/>
          <w:w w:val="105"/>
        </w:rPr>
        <w:t xml:space="preserve"> </w:t>
      </w:r>
      <w:r>
        <w:rPr>
          <w:w w:val="105"/>
        </w:rPr>
        <w:t>facilities</w:t>
      </w:r>
      <w:r>
        <w:rPr>
          <w:spacing w:val="-11"/>
          <w:w w:val="105"/>
        </w:rPr>
        <w:t xml:space="preserve"> </w:t>
      </w:r>
      <w:r>
        <w:rPr>
          <w:w w:val="105"/>
        </w:rPr>
        <w:t>was</w:t>
      </w:r>
      <w:r>
        <w:rPr>
          <w:spacing w:val="-9"/>
          <w:w w:val="105"/>
        </w:rPr>
        <w:t xml:space="preserve"> </w:t>
      </w:r>
      <w:r>
        <w:rPr>
          <w:w w:val="105"/>
        </w:rPr>
        <w:t>missed</w:t>
      </w:r>
      <w:r>
        <w:rPr>
          <w:spacing w:val="-10"/>
          <w:w w:val="105"/>
        </w:rPr>
        <w:t xml:space="preserve"> </w:t>
      </w:r>
      <w:r>
        <w:rPr>
          <w:w w:val="105"/>
        </w:rPr>
        <w:t>by</w:t>
      </w:r>
      <w:r>
        <w:rPr>
          <w:spacing w:val="-9"/>
          <w:w w:val="105"/>
        </w:rPr>
        <w:t xml:space="preserve"> </w:t>
      </w:r>
      <w:r>
        <w:rPr>
          <w:w w:val="105"/>
        </w:rPr>
        <w:t>almost</w:t>
      </w:r>
      <w:r>
        <w:rPr>
          <w:spacing w:val="-10"/>
          <w:w w:val="105"/>
        </w:rPr>
        <w:t xml:space="preserve"> </w:t>
      </w:r>
      <w:r>
        <w:rPr>
          <w:w w:val="105"/>
        </w:rPr>
        <w:t>700</w:t>
      </w:r>
      <w:r>
        <w:rPr>
          <w:spacing w:val="-10"/>
          <w:w w:val="105"/>
        </w:rPr>
        <w:t xml:space="preserve"> </w:t>
      </w:r>
      <w:r>
        <w:rPr>
          <w:w w:val="105"/>
        </w:rPr>
        <w:t>million</w:t>
      </w:r>
      <w:r>
        <w:rPr>
          <w:spacing w:val="-11"/>
          <w:w w:val="105"/>
        </w:rPr>
        <w:t xml:space="preserve"> </w:t>
      </w:r>
      <w:r>
        <w:rPr>
          <w:spacing w:val="-2"/>
          <w:w w:val="105"/>
        </w:rPr>
        <w:t>people</w:t>
      </w:r>
    </w:p>
    <w:p w14:paraId="7ED2E5A1">
      <w:pPr>
        <w:pStyle w:val="8"/>
        <w:spacing w:before="3" w:line="280" w:lineRule="auto"/>
        <w:ind w:left="153" w:right="145"/>
        <w:jc w:val="both"/>
      </w:pPr>
      <w:r>
        <w:t>worldwide. The less developed and developing nations (like India) did not meet both the targets. Access to safe water, sanitation, and hygiene (WASH) is vital for urban health, yet</w:t>
      </w:r>
      <w:r>
        <w:rPr>
          <w:spacing w:val="80"/>
        </w:rPr>
        <w:t xml:space="preserve"> </w:t>
      </w:r>
      <w:r>
        <w:t>slum</w:t>
      </w:r>
      <w:r>
        <w:rPr>
          <w:spacing w:val="40"/>
        </w:rPr>
        <w:t xml:space="preserve"> </w:t>
      </w:r>
      <w:r>
        <w:t>households</w:t>
      </w:r>
      <w:r>
        <w:rPr>
          <w:spacing w:val="40"/>
        </w:rPr>
        <w:t xml:space="preserve"> </w:t>
      </w:r>
      <w:r>
        <w:t>often</w:t>
      </w:r>
      <w:r>
        <w:rPr>
          <w:spacing w:val="40"/>
        </w:rPr>
        <w:t xml:space="preserve"> </w:t>
      </w:r>
      <w:r>
        <w:t>incur</w:t>
      </w:r>
      <w:r>
        <w:rPr>
          <w:spacing w:val="40"/>
        </w:rPr>
        <w:t xml:space="preserve"> </w:t>
      </w:r>
      <w:r>
        <w:t>higher</w:t>
      </w:r>
      <w:r>
        <w:rPr>
          <w:spacing w:val="40"/>
        </w:rPr>
        <w:t xml:space="preserve"> </w:t>
      </w:r>
      <w:r>
        <w:t>costs</w:t>
      </w:r>
      <w:r>
        <w:rPr>
          <w:spacing w:val="40"/>
        </w:rPr>
        <w:t xml:space="preserve"> </w:t>
      </w:r>
      <w:r>
        <w:t>and</w:t>
      </w:r>
      <w:r>
        <w:rPr>
          <w:spacing w:val="40"/>
        </w:rPr>
        <w:t xml:space="preserve"> </w:t>
      </w:r>
      <w:r>
        <w:t>face</w:t>
      </w:r>
      <w:r>
        <w:rPr>
          <w:spacing w:val="40"/>
        </w:rPr>
        <w:t xml:space="preserve"> </w:t>
      </w:r>
      <w:r>
        <w:t>inadequate</w:t>
      </w:r>
      <w:r>
        <w:rPr>
          <w:spacing w:val="40"/>
        </w:rPr>
        <w:t xml:space="preserve"> </w:t>
      </w:r>
      <w:r>
        <w:t>services</w:t>
      </w:r>
      <w:r>
        <w:rPr>
          <w:spacing w:val="40"/>
        </w:rPr>
        <w:t xml:space="preserve"> </w:t>
      </w:r>
      <w:r>
        <w:t>compared</w:t>
      </w:r>
      <w:r>
        <w:rPr>
          <w:spacing w:val="40"/>
        </w:rPr>
        <w:t xml:space="preserve"> </w:t>
      </w:r>
      <w:r>
        <w:t>to</w:t>
      </w:r>
      <w:r>
        <w:rPr>
          <w:spacing w:val="40"/>
        </w:rPr>
        <w:t xml:space="preserve"> </w:t>
      </w:r>
      <w:r>
        <w:t>non-slum</w:t>
      </w:r>
      <w:r>
        <w:rPr>
          <w:spacing w:val="40"/>
        </w:rPr>
        <w:t xml:space="preserve"> </w:t>
      </w:r>
      <w:r>
        <w:t>households.</w:t>
      </w:r>
      <w:r>
        <w:rPr>
          <w:spacing w:val="39"/>
        </w:rPr>
        <w:t xml:space="preserve"> </w:t>
      </w:r>
      <w:r>
        <w:t>With</w:t>
      </w:r>
      <w:r>
        <w:rPr>
          <w:spacing w:val="40"/>
        </w:rPr>
        <w:t xml:space="preserve"> </w:t>
      </w:r>
      <w:r>
        <w:t>this</w:t>
      </w:r>
      <w:r>
        <w:rPr>
          <w:spacing w:val="40"/>
        </w:rPr>
        <w:t xml:space="preserve"> </w:t>
      </w:r>
      <w:r>
        <w:t>context,</w:t>
      </w:r>
      <w:r>
        <w:rPr>
          <w:spacing w:val="39"/>
        </w:rPr>
        <w:t xml:space="preserve"> </w:t>
      </w:r>
      <w:r>
        <w:t>this</w:t>
      </w:r>
      <w:r>
        <w:rPr>
          <w:spacing w:val="40"/>
        </w:rPr>
        <w:t xml:space="preserve"> </w:t>
      </w:r>
      <w:r>
        <w:t>study</w:t>
      </w:r>
      <w:r>
        <w:rPr>
          <w:spacing w:val="40"/>
        </w:rPr>
        <w:t xml:space="preserve"> </w:t>
      </w:r>
      <w:r>
        <w:t>examines</w:t>
      </w:r>
      <w:r>
        <w:rPr>
          <w:spacing w:val="39"/>
        </w:rPr>
        <w:t xml:space="preserve"> </w:t>
      </w:r>
      <w:r>
        <w:t>household</w:t>
      </w:r>
      <w:r>
        <w:rPr>
          <w:spacing w:val="40"/>
        </w:rPr>
        <w:t xml:space="preserve"> </w:t>
      </w:r>
      <w:r>
        <w:t>expenditure</w:t>
      </w:r>
      <w:r>
        <w:rPr>
          <w:spacing w:val="40"/>
        </w:rPr>
        <w:t xml:space="preserve"> </w:t>
      </w:r>
      <w:r>
        <w:t>on</w:t>
      </w:r>
      <w:r>
        <w:rPr>
          <w:spacing w:val="40"/>
        </w:rPr>
        <w:t xml:space="preserve"> </w:t>
      </w:r>
      <w:r>
        <w:t>WASH in slums of Madurai District, Tamil Nadu, with a comparative assessment of non-slum households to highlight affordability gaps. A total number of 350 slum households and 150 non-slum</w:t>
      </w:r>
      <w:r>
        <w:rPr>
          <w:spacing w:val="40"/>
        </w:rPr>
        <w:t xml:space="preserve"> </w:t>
      </w:r>
      <w:r>
        <w:t>households</w:t>
      </w:r>
      <w:r>
        <w:rPr>
          <w:spacing w:val="40"/>
        </w:rPr>
        <w:t xml:space="preserve"> </w:t>
      </w:r>
      <w:r>
        <w:t>were</w:t>
      </w:r>
      <w:r>
        <w:rPr>
          <w:spacing w:val="40"/>
        </w:rPr>
        <w:t xml:space="preserve"> </w:t>
      </w:r>
      <w:r>
        <w:t>surveyed</w:t>
      </w:r>
      <w:r>
        <w:rPr>
          <w:spacing w:val="40"/>
        </w:rPr>
        <w:t xml:space="preserve"> </w:t>
      </w:r>
      <w:r>
        <w:t>using</w:t>
      </w:r>
      <w:r>
        <w:rPr>
          <w:spacing w:val="40"/>
        </w:rPr>
        <w:t xml:space="preserve"> </w:t>
      </w:r>
      <w:r>
        <w:t>a</w:t>
      </w:r>
      <w:r>
        <w:rPr>
          <w:spacing w:val="40"/>
        </w:rPr>
        <w:t xml:space="preserve"> </w:t>
      </w:r>
      <w:r>
        <w:t>semi-structured,</w:t>
      </w:r>
      <w:r>
        <w:rPr>
          <w:spacing w:val="40"/>
        </w:rPr>
        <w:t xml:space="preserve"> </w:t>
      </w:r>
      <w:r>
        <w:t>pilot-tested</w:t>
      </w:r>
      <w:r>
        <w:rPr>
          <w:spacing w:val="40"/>
        </w:rPr>
        <w:t xml:space="preserve"> </w:t>
      </w:r>
      <w:r>
        <w:t>questionnaire using</w:t>
      </w:r>
      <w:r>
        <w:rPr>
          <w:spacing w:val="40"/>
        </w:rPr>
        <w:t xml:space="preserve"> </w:t>
      </w:r>
      <w:r>
        <w:t>the</w:t>
      </w:r>
      <w:r>
        <w:rPr>
          <w:spacing w:val="40"/>
        </w:rPr>
        <w:t xml:space="preserve"> </w:t>
      </w:r>
      <w:r>
        <w:t>systematic</w:t>
      </w:r>
      <w:r>
        <w:rPr>
          <w:spacing w:val="40"/>
        </w:rPr>
        <w:t xml:space="preserve"> </w:t>
      </w:r>
      <w:r>
        <w:t>random</w:t>
      </w:r>
      <w:r>
        <w:rPr>
          <w:spacing w:val="40"/>
        </w:rPr>
        <w:t xml:space="preserve"> </w:t>
      </w:r>
      <w:r>
        <w:t>sampling</w:t>
      </w:r>
      <w:r>
        <w:rPr>
          <w:spacing w:val="40"/>
        </w:rPr>
        <w:t xml:space="preserve"> </w:t>
      </w:r>
      <w:r>
        <w:t>method.</w:t>
      </w:r>
      <w:r>
        <w:rPr>
          <w:spacing w:val="40"/>
        </w:rPr>
        <w:t xml:space="preserve"> </w:t>
      </w:r>
      <w:r>
        <w:t>Data</w:t>
      </w:r>
      <w:r>
        <w:rPr>
          <w:spacing w:val="40"/>
        </w:rPr>
        <w:t xml:space="preserve"> </w:t>
      </w:r>
      <w:r>
        <w:t>was</w:t>
      </w:r>
      <w:r>
        <w:rPr>
          <w:spacing w:val="40"/>
        </w:rPr>
        <w:t xml:space="preserve"> </w:t>
      </w:r>
      <w:r>
        <w:t>analysed</w:t>
      </w:r>
      <w:r>
        <w:rPr>
          <w:spacing w:val="40"/>
        </w:rPr>
        <w:t xml:space="preserve"> </w:t>
      </w:r>
      <w:r>
        <w:t>using</w:t>
      </w:r>
      <w:r>
        <w:rPr>
          <w:spacing w:val="40"/>
        </w:rPr>
        <w:t xml:space="preserve"> </w:t>
      </w:r>
      <w:r>
        <w:t>descriptive statistics</w:t>
      </w:r>
      <w:r>
        <w:rPr>
          <w:spacing w:val="40"/>
        </w:rPr>
        <w:t xml:space="preserve"> </w:t>
      </w:r>
      <w:r>
        <w:t>and</w:t>
      </w:r>
      <w:r>
        <w:rPr>
          <w:spacing w:val="40"/>
        </w:rPr>
        <w:t xml:space="preserve"> </w:t>
      </w:r>
      <w:r>
        <w:t>WASH</w:t>
      </w:r>
      <w:r>
        <w:rPr>
          <w:spacing w:val="40"/>
        </w:rPr>
        <w:t xml:space="preserve"> </w:t>
      </w:r>
      <w:r>
        <w:t>scoring.</w:t>
      </w:r>
      <w:r>
        <w:rPr>
          <w:spacing w:val="40"/>
        </w:rPr>
        <w:t xml:space="preserve"> </w:t>
      </w:r>
      <w:r>
        <w:t>Further</w:t>
      </w:r>
      <w:r>
        <w:rPr>
          <w:spacing w:val="40"/>
        </w:rPr>
        <w:t xml:space="preserve"> </w:t>
      </w:r>
      <w:r>
        <w:t>bivariate</w:t>
      </w:r>
      <w:r>
        <w:rPr>
          <w:spacing w:val="40"/>
        </w:rPr>
        <w:t xml:space="preserve"> </w:t>
      </w:r>
      <w:r>
        <w:t>and</w:t>
      </w:r>
      <w:r>
        <w:rPr>
          <w:spacing w:val="40"/>
        </w:rPr>
        <w:t xml:space="preserve"> </w:t>
      </w:r>
      <w:r>
        <w:t>multivariate</w:t>
      </w:r>
      <w:r>
        <w:rPr>
          <w:spacing w:val="40"/>
        </w:rPr>
        <w:t xml:space="preserve"> </w:t>
      </w:r>
      <w:r>
        <w:t>analyses</w:t>
      </w:r>
      <w:r>
        <w:rPr>
          <w:spacing w:val="40"/>
        </w:rPr>
        <w:t xml:space="preserve"> </w:t>
      </w:r>
      <w:r>
        <w:t>was</w:t>
      </w:r>
      <w:r>
        <w:rPr>
          <w:spacing w:val="40"/>
        </w:rPr>
        <w:t xml:space="preserve"> </w:t>
      </w:r>
      <w:r>
        <w:t>done</w:t>
      </w:r>
      <w:r>
        <w:rPr>
          <w:spacing w:val="40"/>
        </w:rPr>
        <w:t xml:space="preserve"> </w:t>
      </w:r>
      <w:r>
        <w:t>using chi-square</w:t>
      </w:r>
      <w:r>
        <w:rPr>
          <w:spacing w:val="32"/>
        </w:rPr>
        <w:t xml:space="preserve"> </w:t>
      </w:r>
      <w:r>
        <w:t>test</w:t>
      </w:r>
      <w:r>
        <w:rPr>
          <w:spacing w:val="32"/>
        </w:rPr>
        <w:t xml:space="preserve"> </w:t>
      </w:r>
      <w:r>
        <w:t>and</w:t>
      </w:r>
      <w:r>
        <w:rPr>
          <w:spacing w:val="28"/>
        </w:rPr>
        <w:t xml:space="preserve"> </w:t>
      </w:r>
      <w:r>
        <w:t>logistic</w:t>
      </w:r>
      <w:r>
        <w:rPr>
          <w:spacing w:val="34"/>
        </w:rPr>
        <w:t xml:space="preserve"> </w:t>
      </w:r>
      <w:r>
        <w:t>regression.</w:t>
      </w:r>
      <w:r>
        <w:rPr>
          <w:spacing w:val="32"/>
        </w:rPr>
        <w:t xml:space="preserve"> </w:t>
      </w:r>
      <w:r>
        <w:t>Results</w:t>
      </w:r>
      <w:r>
        <w:rPr>
          <w:spacing w:val="31"/>
        </w:rPr>
        <w:t xml:space="preserve"> </w:t>
      </w:r>
      <w:r>
        <w:t>show</w:t>
      </w:r>
      <w:r>
        <w:rPr>
          <w:spacing w:val="32"/>
        </w:rPr>
        <w:t xml:space="preserve"> </w:t>
      </w:r>
      <w:r>
        <w:t>that</w:t>
      </w:r>
      <w:r>
        <w:rPr>
          <w:spacing w:val="32"/>
        </w:rPr>
        <w:t xml:space="preserve"> </w:t>
      </w:r>
      <w:r>
        <w:t>slum</w:t>
      </w:r>
      <w:r>
        <w:rPr>
          <w:spacing w:val="28"/>
        </w:rPr>
        <w:t xml:space="preserve"> </w:t>
      </w:r>
      <w:r>
        <w:t>households</w:t>
      </w:r>
      <w:r>
        <w:rPr>
          <w:spacing w:val="32"/>
        </w:rPr>
        <w:t xml:space="preserve"> </w:t>
      </w:r>
      <w:r>
        <w:t>spend</w:t>
      </w:r>
      <w:r>
        <w:rPr>
          <w:spacing w:val="28"/>
        </w:rPr>
        <w:t xml:space="preserve"> </w:t>
      </w:r>
      <w:r>
        <w:t>a</w:t>
      </w:r>
      <w:r>
        <w:rPr>
          <w:spacing w:val="32"/>
        </w:rPr>
        <w:t xml:space="preserve"> </w:t>
      </w:r>
      <w:r>
        <w:t xml:space="preserve">median of </w:t>
      </w:r>
      <w:r>
        <w:rPr>
          <w:rFonts w:ascii="Tahoma" w:hAnsi="Tahoma"/>
        </w:rPr>
        <w:t>₹</w:t>
      </w:r>
      <w:r>
        <w:t xml:space="preserve">. 850 per month on WASH, representing 11.6% of household income, whereas non-slum households spend </w:t>
      </w:r>
      <w:r>
        <w:rPr>
          <w:rFonts w:ascii="Tahoma" w:hAnsi="Tahoma"/>
        </w:rPr>
        <w:t>₹</w:t>
      </w:r>
      <w:r>
        <w:t>.620 consistent with month (4.8% of Income). Water purchases in slums accounted</w:t>
      </w:r>
      <w:r>
        <w:rPr>
          <w:spacing w:val="40"/>
        </w:rPr>
        <w:t xml:space="preserve"> </w:t>
      </w:r>
      <w:r>
        <w:t>for</w:t>
      </w:r>
      <w:r>
        <w:rPr>
          <w:spacing w:val="40"/>
        </w:rPr>
        <w:t xml:space="preserve"> </w:t>
      </w:r>
      <w:r>
        <w:t>the</w:t>
      </w:r>
      <w:r>
        <w:rPr>
          <w:spacing w:val="40"/>
        </w:rPr>
        <w:t xml:space="preserve"> </w:t>
      </w:r>
      <w:r>
        <w:t>highest</w:t>
      </w:r>
      <w:r>
        <w:rPr>
          <w:spacing w:val="40"/>
        </w:rPr>
        <w:t xml:space="preserve"> </w:t>
      </w:r>
      <w:r>
        <w:t>percentage</w:t>
      </w:r>
      <w:r>
        <w:rPr>
          <w:spacing w:val="40"/>
        </w:rPr>
        <w:t xml:space="preserve"> </w:t>
      </w:r>
      <w:r>
        <w:t>with</w:t>
      </w:r>
      <w:r>
        <w:rPr>
          <w:spacing w:val="40"/>
        </w:rPr>
        <w:t xml:space="preserve"> </w:t>
      </w:r>
      <w:r>
        <w:t>42%</w:t>
      </w:r>
      <w:r>
        <w:rPr>
          <w:spacing w:val="40"/>
        </w:rPr>
        <w:t xml:space="preserve"> </w:t>
      </w:r>
      <w:r>
        <w:t>of</w:t>
      </w:r>
      <w:r>
        <w:rPr>
          <w:spacing w:val="40"/>
        </w:rPr>
        <w:t xml:space="preserve"> </w:t>
      </w:r>
      <w:r>
        <w:t>WASH</w:t>
      </w:r>
      <w:r>
        <w:rPr>
          <w:spacing w:val="40"/>
        </w:rPr>
        <w:t xml:space="preserve"> </w:t>
      </w:r>
      <w:r>
        <w:t>costs,</w:t>
      </w:r>
      <w:r>
        <w:rPr>
          <w:spacing w:val="40"/>
        </w:rPr>
        <w:t xml:space="preserve"> </w:t>
      </w:r>
      <w:r>
        <w:t>reflecting</w:t>
      </w:r>
      <w:r>
        <w:rPr>
          <w:spacing w:val="40"/>
        </w:rPr>
        <w:t xml:space="preserve"> </w:t>
      </w:r>
      <w:r>
        <w:t>dependence</w:t>
      </w:r>
      <w:r>
        <w:rPr>
          <w:spacing w:val="40"/>
        </w:rPr>
        <w:t xml:space="preserve"> </w:t>
      </w:r>
      <w:r>
        <w:t>on non-public carriers, compared to 18% among non-slum households with the reliable piped supply.</w:t>
      </w:r>
      <w:r>
        <w:rPr>
          <w:spacing w:val="37"/>
        </w:rPr>
        <w:t xml:space="preserve"> </w:t>
      </w:r>
      <w:r>
        <w:t>Sanitation</w:t>
      </w:r>
      <w:r>
        <w:rPr>
          <w:spacing w:val="35"/>
        </w:rPr>
        <w:t xml:space="preserve"> </w:t>
      </w:r>
      <w:r>
        <w:t>expenses</w:t>
      </w:r>
      <w:r>
        <w:rPr>
          <w:spacing w:val="37"/>
        </w:rPr>
        <w:t xml:space="preserve"> </w:t>
      </w:r>
      <w:r>
        <w:t>are</w:t>
      </w:r>
      <w:r>
        <w:rPr>
          <w:spacing w:val="34"/>
        </w:rPr>
        <w:t xml:space="preserve"> </w:t>
      </w:r>
      <w:r>
        <w:t>almost</w:t>
      </w:r>
      <w:r>
        <w:rPr>
          <w:spacing w:val="34"/>
        </w:rPr>
        <w:t xml:space="preserve"> </w:t>
      </w:r>
      <w:r>
        <w:t>double</w:t>
      </w:r>
      <w:r>
        <w:rPr>
          <w:spacing w:val="34"/>
        </w:rPr>
        <w:t xml:space="preserve"> </w:t>
      </w:r>
      <w:r>
        <w:t>in</w:t>
      </w:r>
      <w:r>
        <w:rPr>
          <w:spacing w:val="35"/>
        </w:rPr>
        <w:t xml:space="preserve"> </w:t>
      </w:r>
      <w:r>
        <w:t>slums,</w:t>
      </w:r>
      <w:r>
        <w:rPr>
          <w:spacing w:val="34"/>
        </w:rPr>
        <w:t xml:space="preserve"> </w:t>
      </w:r>
      <w:r>
        <w:t>as</w:t>
      </w:r>
      <w:r>
        <w:rPr>
          <w:spacing w:val="34"/>
        </w:rPr>
        <w:t xml:space="preserve"> </w:t>
      </w:r>
      <w:r>
        <w:t>63%</w:t>
      </w:r>
      <w:r>
        <w:rPr>
          <w:spacing w:val="36"/>
        </w:rPr>
        <w:t xml:space="preserve"> </w:t>
      </w:r>
      <w:r>
        <w:t>due</w:t>
      </w:r>
      <w:r>
        <w:rPr>
          <w:spacing w:val="34"/>
        </w:rPr>
        <w:t xml:space="preserve"> </w:t>
      </w:r>
      <w:r>
        <w:t>to</w:t>
      </w:r>
      <w:r>
        <w:rPr>
          <w:spacing w:val="34"/>
        </w:rPr>
        <w:t xml:space="preserve"> </w:t>
      </w:r>
      <w:r>
        <w:t>the</w:t>
      </w:r>
      <w:r>
        <w:rPr>
          <w:spacing w:val="37"/>
        </w:rPr>
        <w:t xml:space="preserve"> </w:t>
      </w:r>
      <w:r>
        <w:t>facility</w:t>
      </w:r>
      <w:r>
        <w:rPr>
          <w:spacing w:val="40"/>
        </w:rPr>
        <w:t xml:space="preserve"> </w:t>
      </w:r>
      <w:r>
        <w:t>of</w:t>
      </w:r>
      <w:r>
        <w:rPr>
          <w:spacing w:val="37"/>
        </w:rPr>
        <w:t xml:space="preserve"> </w:t>
      </w:r>
      <w:r>
        <w:t>pay-and-use bathrooms, whereas majority of the non-slum households use in-house facilities. Hygiene expenditure is proportionally higher in slums i.e., 3.1% which shows the share of</w:t>
      </w:r>
      <w:r>
        <w:rPr>
          <w:spacing w:val="40"/>
        </w:rPr>
        <w:t xml:space="preserve"> </w:t>
      </w:r>
      <w:r>
        <w:t>1.5% of earnings) that is widening affordability gaps. The findings of</w:t>
      </w:r>
      <w:r>
        <w:rPr>
          <w:spacing w:val="40"/>
        </w:rPr>
        <w:t xml:space="preserve"> </w:t>
      </w:r>
      <w:r>
        <w:t>the study shows that slum households face a disproportionate financial burden mainly due to insufficient public infrastructure and indirect health care costs incurred for the waterborne diseases. Enhancing piped supply of water, improving sanitation coverage and providing subsidies for hygiene related</w:t>
      </w:r>
      <w:r>
        <w:rPr>
          <w:spacing w:val="40"/>
        </w:rPr>
        <w:t xml:space="preserve"> </w:t>
      </w:r>
      <w:r>
        <w:t>goods are</w:t>
      </w:r>
      <w:r>
        <w:rPr>
          <w:spacing w:val="40"/>
        </w:rPr>
        <w:t xml:space="preserve"> </w:t>
      </w:r>
      <w:r>
        <w:t>critical</w:t>
      </w:r>
      <w:r>
        <w:rPr>
          <w:spacing w:val="40"/>
        </w:rPr>
        <w:t xml:space="preserve"> </w:t>
      </w:r>
      <w:r>
        <w:t>for</w:t>
      </w:r>
      <w:r>
        <w:rPr>
          <w:spacing w:val="40"/>
        </w:rPr>
        <w:t xml:space="preserve"> </w:t>
      </w:r>
      <w:r>
        <w:t>increasing equalities among the slum households</w:t>
      </w:r>
      <w:r>
        <w:rPr>
          <w:spacing w:val="40"/>
        </w:rPr>
        <w:t xml:space="preserve"> </w:t>
      </w:r>
      <w:r>
        <w:t>in</w:t>
      </w:r>
      <w:r>
        <w:rPr>
          <w:spacing w:val="40"/>
        </w:rPr>
        <w:t xml:space="preserve"> </w:t>
      </w:r>
      <w:r>
        <w:t>Madurai City. By aligning with SDG Targets 6.1 and 6.2, this study provides actionable insights for inclusive urban</w:t>
      </w:r>
      <w:r>
        <w:rPr>
          <w:spacing w:val="40"/>
        </w:rPr>
        <w:t xml:space="preserve"> </w:t>
      </w:r>
      <w:r>
        <w:t>planning in</w:t>
      </w:r>
      <w:r>
        <w:rPr>
          <w:spacing w:val="40"/>
        </w:rPr>
        <w:t xml:space="preserve"> </w:t>
      </w:r>
      <w:r>
        <w:t>Madurai.</w:t>
      </w:r>
    </w:p>
    <w:p w14:paraId="0215EF8B">
      <w:pPr>
        <w:spacing w:before="226"/>
        <w:ind w:left="153"/>
        <w:jc w:val="both"/>
        <w:rPr>
          <w:i/>
        </w:rPr>
      </w:pPr>
      <w:r>
        <w:rPr>
          <w:b/>
          <w:i/>
        </w:rPr>
        <w:t>Keywords:</w:t>
      </w:r>
      <w:r>
        <w:rPr>
          <w:b/>
          <w:i/>
          <w:spacing w:val="-5"/>
        </w:rPr>
        <w:t xml:space="preserve"> </w:t>
      </w:r>
      <w:r>
        <w:rPr>
          <w:i/>
        </w:rPr>
        <w:t>Water,</w:t>
      </w:r>
      <w:r>
        <w:rPr>
          <w:i/>
          <w:spacing w:val="-5"/>
        </w:rPr>
        <w:t xml:space="preserve"> </w:t>
      </w:r>
      <w:r>
        <w:rPr>
          <w:i/>
        </w:rPr>
        <w:t>Sanitation</w:t>
      </w:r>
      <w:r>
        <w:rPr>
          <w:i/>
          <w:spacing w:val="-4"/>
        </w:rPr>
        <w:t xml:space="preserve"> </w:t>
      </w:r>
      <w:r>
        <w:rPr>
          <w:i/>
        </w:rPr>
        <w:t>and</w:t>
      </w:r>
      <w:r>
        <w:rPr>
          <w:i/>
          <w:spacing w:val="-7"/>
        </w:rPr>
        <w:t xml:space="preserve"> </w:t>
      </w:r>
      <w:r>
        <w:rPr>
          <w:i/>
        </w:rPr>
        <w:t>Hygiene,</w:t>
      </w:r>
      <w:r>
        <w:rPr>
          <w:i/>
          <w:spacing w:val="-6"/>
        </w:rPr>
        <w:t xml:space="preserve"> </w:t>
      </w:r>
      <w:r>
        <w:rPr>
          <w:i/>
        </w:rPr>
        <w:t>Household</w:t>
      </w:r>
      <w:r>
        <w:rPr>
          <w:i/>
          <w:spacing w:val="-5"/>
        </w:rPr>
        <w:t xml:space="preserve"> </w:t>
      </w:r>
      <w:r>
        <w:rPr>
          <w:i/>
        </w:rPr>
        <w:t>Expenditure,</w:t>
      </w:r>
      <w:r>
        <w:rPr>
          <w:i/>
          <w:spacing w:val="-7"/>
        </w:rPr>
        <w:t xml:space="preserve"> </w:t>
      </w:r>
      <w:r>
        <w:rPr>
          <w:i/>
        </w:rPr>
        <w:t>Urban</w:t>
      </w:r>
      <w:r>
        <w:rPr>
          <w:i/>
          <w:spacing w:val="-5"/>
        </w:rPr>
        <w:t xml:space="preserve"> </w:t>
      </w:r>
      <w:r>
        <w:rPr>
          <w:i/>
        </w:rPr>
        <w:t>Slums,</w:t>
      </w:r>
      <w:r>
        <w:rPr>
          <w:i/>
          <w:spacing w:val="-5"/>
        </w:rPr>
        <w:t xml:space="preserve"> </w:t>
      </w:r>
      <w:r>
        <w:rPr>
          <w:i/>
          <w:spacing w:val="-4"/>
        </w:rPr>
        <w:t>SDGs</w:t>
      </w:r>
    </w:p>
    <w:p w14:paraId="632ACB5D">
      <w:pPr>
        <w:jc w:val="both"/>
        <w:rPr>
          <w:i/>
        </w:rPr>
        <w:sectPr>
          <w:pgSz w:w="10330" w:h="14580"/>
          <w:pgMar w:top="680" w:right="566" w:bottom="720" w:left="566" w:header="432" w:footer="534" w:gutter="0"/>
          <w:cols w:space="720" w:num="1"/>
        </w:sectPr>
      </w:pPr>
    </w:p>
    <w:p w14:paraId="5F59E683">
      <w:pPr>
        <w:pStyle w:val="3"/>
        <w:spacing w:line="273" w:lineRule="auto"/>
        <w:ind w:right="154"/>
      </w:pPr>
      <w:r>
        <w:rPr>
          <w:spacing w:val="-6"/>
        </w:rPr>
        <w:t>BALANCING</w:t>
      </w:r>
      <w:r>
        <w:rPr>
          <w:spacing w:val="-11"/>
        </w:rPr>
        <w:t xml:space="preserve"> </w:t>
      </w:r>
      <w:r>
        <w:rPr>
          <w:spacing w:val="-6"/>
        </w:rPr>
        <w:t>WATER</w:t>
      </w:r>
      <w:r>
        <w:rPr>
          <w:spacing w:val="-11"/>
        </w:rPr>
        <w:t xml:space="preserve"> </w:t>
      </w:r>
      <w:r>
        <w:rPr>
          <w:spacing w:val="-6"/>
        </w:rPr>
        <w:t>DEMAND</w:t>
      </w:r>
      <w:r>
        <w:rPr>
          <w:spacing w:val="-7"/>
        </w:rPr>
        <w:t xml:space="preserve"> </w:t>
      </w:r>
      <w:r>
        <w:rPr>
          <w:spacing w:val="-6"/>
        </w:rPr>
        <w:t>AND</w:t>
      </w:r>
      <w:r>
        <w:rPr>
          <w:spacing w:val="-9"/>
        </w:rPr>
        <w:t xml:space="preserve"> </w:t>
      </w:r>
      <w:r>
        <w:rPr>
          <w:spacing w:val="-6"/>
        </w:rPr>
        <w:t>SUSTAINABILITY:</w:t>
      </w:r>
      <w:r>
        <w:rPr>
          <w:spacing w:val="-9"/>
        </w:rPr>
        <w:t xml:space="preserve"> </w:t>
      </w:r>
      <w:r>
        <w:rPr>
          <w:spacing w:val="-6"/>
        </w:rPr>
        <w:t>A</w:t>
      </w:r>
      <w:r>
        <w:rPr>
          <w:spacing w:val="-7"/>
        </w:rPr>
        <w:t xml:space="preserve"> </w:t>
      </w:r>
      <w:r>
        <w:rPr>
          <w:spacing w:val="-6"/>
        </w:rPr>
        <w:t xml:space="preserve">BEHAVIOURAL </w:t>
      </w:r>
      <w:r>
        <w:rPr>
          <w:spacing w:val="-8"/>
        </w:rPr>
        <w:t>ECONOMIC</w:t>
      </w:r>
      <w:r>
        <w:rPr>
          <w:spacing w:val="-15"/>
        </w:rPr>
        <w:t xml:space="preserve"> </w:t>
      </w:r>
      <w:r>
        <w:rPr>
          <w:spacing w:val="-8"/>
        </w:rPr>
        <w:t>STUDY</w:t>
      </w:r>
      <w:r>
        <w:rPr>
          <w:spacing w:val="-15"/>
        </w:rPr>
        <w:t xml:space="preserve"> </w:t>
      </w:r>
      <w:r>
        <w:rPr>
          <w:spacing w:val="-8"/>
        </w:rPr>
        <w:t>ON</w:t>
      </w:r>
      <w:r>
        <w:rPr>
          <w:spacing w:val="-14"/>
        </w:rPr>
        <w:t xml:space="preserve"> </w:t>
      </w:r>
      <w:r>
        <w:rPr>
          <w:spacing w:val="-8"/>
        </w:rPr>
        <w:t>HOUSEHOLD</w:t>
      </w:r>
      <w:r>
        <w:rPr>
          <w:spacing w:val="-15"/>
        </w:rPr>
        <w:t xml:space="preserve"> </w:t>
      </w:r>
      <w:r>
        <w:rPr>
          <w:spacing w:val="-8"/>
        </w:rPr>
        <w:t>DEVELOPMENT</w:t>
      </w:r>
      <w:r>
        <w:rPr>
          <w:spacing w:val="-14"/>
        </w:rPr>
        <w:t xml:space="preserve"> </w:t>
      </w:r>
      <w:r>
        <w:rPr>
          <w:spacing w:val="-8"/>
        </w:rPr>
        <w:t>IN</w:t>
      </w:r>
      <w:r>
        <w:rPr>
          <w:spacing w:val="-15"/>
        </w:rPr>
        <w:t xml:space="preserve"> </w:t>
      </w:r>
      <w:r>
        <w:rPr>
          <w:spacing w:val="-8"/>
        </w:rPr>
        <w:t>TRICHY</w:t>
      </w:r>
      <w:r>
        <w:rPr>
          <w:spacing w:val="-15"/>
        </w:rPr>
        <w:t xml:space="preserve"> </w:t>
      </w:r>
      <w:r>
        <w:rPr>
          <w:spacing w:val="-8"/>
        </w:rPr>
        <w:t>DISTRICT</w:t>
      </w:r>
    </w:p>
    <w:p w14:paraId="41E5882C">
      <w:pPr>
        <w:spacing w:before="282" w:line="271" w:lineRule="auto"/>
        <w:ind w:left="5135" w:right="147" w:firstLine="1839"/>
        <w:jc w:val="right"/>
        <w:rPr>
          <w:i/>
          <w:sz w:val="20"/>
        </w:rPr>
      </w:pPr>
      <w:r>
        <w:rPr>
          <w:b/>
        </w:rPr>
        <w:t xml:space="preserve">Dr. B. Chithirairajan </w:t>
      </w:r>
      <w:r>
        <w:rPr>
          <w:i/>
          <w:sz w:val="20"/>
        </w:rPr>
        <w:t xml:space="preserve">Assistant Professor, Department of Economics </w:t>
      </w:r>
      <w:r>
        <w:rPr>
          <w:i/>
          <w:spacing w:val="-2"/>
          <w:sz w:val="20"/>
        </w:rPr>
        <w:t>National</w:t>
      </w:r>
      <w:r>
        <w:rPr>
          <w:i/>
          <w:spacing w:val="2"/>
          <w:sz w:val="20"/>
        </w:rPr>
        <w:t xml:space="preserve"> </w:t>
      </w:r>
      <w:r>
        <w:rPr>
          <w:i/>
          <w:spacing w:val="-2"/>
          <w:sz w:val="20"/>
        </w:rPr>
        <w:t>College</w:t>
      </w:r>
      <w:r>
        <w:rPr>
          <w:i/>
          <w:spacing w:val="2"/>
          <w:sz w:val="20"/>
        </w:rPr>
        <w:t xml:space="preserve"> </w:t>
      </w:r>
      <w:r>
        <w:rPr>
          <w:i/>
          <w:spacing w:val="-2"/>
          <w:sz w:val="20"/>
        </w:rPr>
        <w:t>(Autonomous),</w:t>
      </w:r>
      <w:r>
        <w:rPr>
          <w:i/>
          <w:spacing w:val="3"/>
          <w:sz w:val="20"/>
        </w:rPr>
        <w:t xml:space="preserve"> </w:t>
      </w:r>
      <w:r>
        <w:rPr>
          <w:i/>
          <w:spacing w:val="-2"/>
          <w:sz w:val="20"/>
        </w:rPr>
        <w:t>Tiruchirappalli</w:t>
      </w:r>
    </w:p>
    <w:p w14:paraId="5A31CA9C">
      <w:pPr>
        <w:spacing w:line="231" w:lineRule="exact"/>
        <w:ind w:left="153" w:right="153"/>
        <w:jc w:val="right"/>
        <w:rPr>
          <w:i/>
          <w:sz w:val="20"/>
        </w:rPr>
      </w:pPr>
      <w:r>
        <w:fldChar w:fldCharType="begin"/>
      </w:r>
      <w:r>
        <w:instrText xml:space="preserve"> HYPERLINK "mailto:chithirairajan89@gmail.com" \h </w:instrText>
      </w:r>
      <w:r>
        <w:fldChar w:fldCharType="separate"/>
      </w:r>
      <w:r>
        <w:rPr>
          <w:i/>
          <w:spacing w:val="-2"/>
          <w:sz w:val="20"/>
        </w:rPr>
        <w:t>chithirairajan89@gmail.com</w:t>
      </w:r>
      <w:r>
        <w:rPr>
          <w:i/>
          <w:spacing w:val="-2"/>
          <w:sz w:val="20"/>
        </w:rPr>
        <w:fldChar w:fldCharType="end"/>
      </w:r>
    </w:p>
    <w:p w14:paraId="300DC595">
      <w:pPr>
        <w:pStyle w:val="8"/>
        <w:spacing w:before="64"/>
        <w:rPr>
          <w:i/>
          <w:sz w:val="20"/>
        </w:rPr>
      </w:pPr>
    </w:p>
    <w:p w14:paraId="51E8A6F7">
      <w:pPr>
        <w:pStyle w:val="4"/>
      </w:pPr>
      <w:r>
        <w:rPr>
          <w:lang w:val="en-IN" w:eastAsia="en-IN"/>
        </w:rPr>
        <mc:AlternateContent>
          <mc:Choice Requires="wps">
            <w:drawing>
              <wp:anchor distT="0" distB="0" distL="0" distR="0" simplePos="0" relativeHeight="251890688" behindDoc="1" locked="0" layoutInCell="1" allowOverlap="1">
                <wp:simplePos x="0" y="0"/>
                <wp:positionH relativeFrom="page">
                  <wp:posOffset>457200</wp:posOffset>
                </wp:positionH>
                <wp:positionV relativeFrom="paragraph">
                  <wp:posOffset>194310</wp:posOffset>
                </wp:positionV>
                <wp:extent cx="680085" cy="819785"/>
                <wp:effectExtent l="0" t="0" r="0" b="0"/>
                <wp:wrapNone/>
                <wp:docPr id="265" name="Textbox 265"/>
                <wp:cNvGraphicFramePr/>
                <a:graphic xmlns:a="http://schemas.openxmlformats.org/drawingml/2006/main">
                  <a:graphicData uri="http://schemas.microsoft.com/office/word/2010/wordprocessingShape">
                    <wps:wsp>
                      <wps:cNvSpPr txBox="1"/>
                      <wps:spPr>
                        <a:xfrm>
                          <a:off x="0" y="0"/>
                          <a:ext cx="680085" cy="819785"/>
                        </a:xfrm>
                        <a:prstGeom prst="rect">
                          <a:avLst/>
                        </a:prstGeom>
                      </wps:spPr>
                      <wps:txbx>
                        <w:txbxContent>
                          <w:p w14:paraId="29001C6D">
                            <w:pPr>
                              <w:spacing w:line="1226" w:lineRule="exact"/>
                              <w:rPr>
                                <w:sz w:val="107"/>
                              </w:rPr>
                            </w:pPr>
                            <w:r>
                              <w:rPr>
                                <w:spacing w:val="-10"/>
                                <w:sz w:val="107"/>
                              </w:rPr>
                              <w:t>W</w:t>
                            </w:r>
                          </w:p>
                        </w:txbxContent>
                      </wps:txbx>
                      <wps:bodyPr wrap="square" lIns="0" tIns="0" rIns="0" bIns="0" rtlCol="0">
                        <a:noAutofit/>
                      </wps:bodyPr>
                    </wps:wsp>
                  </a:graphicData>
                </a:graphic>
              </wp:anchor>
            </w:drawing>
          </mc:Choice>
          <mc:Fallback>
            <w:pict>
              <v:shape id="Textbox 265" o:spid="_x0000_s1026" o:spt="202" type="#_x0000_t202" style="position:absolute;left:0pt;margin-left:36pt;margin-top:15.3pt;height:64.55pt;width:53.55pt;mso-position-horizontal-relative:page;z-index:-251425792;mso-width-relative:page;mso-height-relative:page;" filled="f" stroked="f" coordsize="21600,21600" o:gfxdata="UEsDBAoAAAAAAIdO4kAAAAAAAAAAAAAAAAAEAAAAZHJzL1BLAwQUAAAACACHTuJAdXDYj9gAAAAJ&#10;AQAADwAAAGRycy9kb3ducmV2LnhtbE2PzU7DMBCE70i8g7WVuFE7RSQkjVMhBCckRBoOHJ14m1iN&#10;1yF2f3h73FO5zWpWM9+Um7Md2RFnbxxJSJYCGFLntKFewlfzdv8EzAdFWo2OUMIvethUtzelKrQ7&#10;UY3HbehZDCFfKAlDCFPBue8GtMov3YQUvZ2brQrxnHuuZ3WK4XbkKyFSbpWh2DCoCV8G7Pbbg5Xw&#10;/E31q/n5aD/rXW2aJhf0nu6lvFskYg0s4Dlcn+GCH9GhikytO5D2bJSQreKUIOFBpMAufpYnwNoo&#10;HvMMeFXy/wuqP1BLAwQUAAAACACHTuJAw1/H67IBAAB3AwAADgAAAGRycy9lMm9Eb2MueG1srVPB&#10;jtMwEL0j8Q+W7zRpJUqJmq52qUBICJB2+QDHsRtLscd43Cb9e8ZO0kXLZQ9cnPHM+M28N5P93Wh7&#10;dlEBDbiar1clZ8pJaI071fzX0+d3O84wCteKHpyq+VUhvzu8fbMffKU20EHfqsAIxGE1+Jp3Mfqq&#10;KFB2ygpcgVeOghqCFZGu4VS0QQyEbvtiU5bbYoDQ+gBSIZL3OAX5jBheAwhaG6mOIM9WuTihBtWL&#10;SJSwMx75IXertZLxh9aoIutrTkxjPqkI2U06i8NeVKcgfGfk3IJ4TQsvOFlhHBW9QR1FFOwczD9Q&#10;1sgACDquJNhiIpIVIRbr8oU2j53wKnMhqdHfRMf/Byu/X34GZtqab7bvOXPC0sif1BgbGFlykUCD&#10;x4ryHj1lxvEBRlqbxY/kTLxHHWz6EiNGcZL3epOX0Jgk53ZXljsqIim0W3/8QDahF8+PfcD4RYFl&#10;yah5oOllUcXlG8YpdUmhd6mtqXyy4tiMc68NtFdqdaCp1hx/n0VQnPVfHcmWVmAxwmI0ixFi/wny&#10;oiQqDu7PEbTJlVOJCXeuTPPIvc+7kwb+9z1nPf8vh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1&#10;cNiP2AAAAAkBAAAPAAAAAAAAAAEAIAAAACIAAABkcnMvZG93bnJldi54bWxQSwECFAAUAAAACACH&#10;TuJAw1/H67IBAAB3AwAADgAAAAAAAAABACAAAAAnAQAAZHJzL2Uyb0RvYy54bWxQSwUGAAAAAAYA&#10;BgBZAQAASwUAAAAA&#10;">
                <v:fill on="f" focussize="0,0"/>
                <v:stroke on="f"/>
                <v:imagedata o:title=""/>
                <o:lock v:ext="edit" aspectratio="f"/>
                <v:textbox inset="0mm,0mm,0mm,0mm">
                  <w:txbxContent>
                    <w:p w14:paraId="29001C6D">
                      <w:pPr>
                        <w:spacing w:line="1226" w:lineRule="exact"/>
                        <w:rPr>
                          <w:sz w:val="107"/>
                        </w:rPr>
                      </w:pPr>
                      <w:r>
                        <w:rPr>
                          <w:spacing w:val="-10"/>
                          <w:sz w:val="107"/>
                        </w:rPr>
                        <w:t>W</w:t>
                      </w:r>
                    </w:p>
                  </w:txbxContent>
                </v:textbox>
              </v:shape>
            </w:pict>
          </mc:Fallback>
        </mc:AlternateContent>
      </w:r>
      <w:r>
        <w:rPr>
          <w:spacing w:val="-2"/>
          <w:w w:val="115"/>
        </w:rPr>
        <w:t>ABSTRACT</w:t>
      </w:r>
    </w:p>
    <w:p w14:paraId="2534E37D">
      <w:pPr>
        <w:pStyle w:val="8"/>
        <w:spacing w:before="239" w:line="280" w:lineRule="auto"/>
        <w:ind w:left="1224" w:right="152"/>
        <w:jc w:val="both"/>
      </w:pPr>
      <w:r>
        <w:t>ater</w:t>
      </w:r>
      <w:r>
        <w:rPr>
          <w:spacing w:val="40"/>
        </w:rPr>
        <w:t xml:space="preserve"> </w:t>
      </w:r>
      <w:r>
        <w:t>consumption</w:t>
      </w:r>
      <w:r>
        <w:rPr>
          <w:spacing w:val="40"/>
        </w:rPr>
        <w:t xml:space="preserve"> </w:t>
      </w:r>
      <w:r>
        <w:t>and</w:t>
      </w:r>
      <w:r>
        <w:rPr>
          <w:spacing w:val="40"/>
        </w:rPr>
        <w:t xml:space="preserve"> </w:t>
      </w:r>
      <w:r>
        <w:t>sustainability</w:t>
      </w:r>
      <w:r>
        <w:rPr>
          <w:spacing w:val="40"/>
        </w:rPr>
        <w:t xml:space="preserve"> </w:t>
      </w:r>
      <w:r>
        <w:t>are</w:t>
      </w:r>
      <w:r>
        <w:rPr>
          <w:spacing w:val="40"/>
        </w:rPr>
        <w:t xml:space="preserve"> </w:t>
      </w:r>
      <w:r>
        <w:t>central</w:t>
      </w:r>
      <w:r>
        <w:rPr>
          <w:spacing w:val="40"/>
        </w:rPr>
        <w:t xml:space="preserve"> </w:t>
      </w:r>
      <w:r>
        <w:t>issues</w:t>
      </w:r>
      <w:r>
        <w:rPr>
          <w:spacing w:val="40"/>
        </w:rPr>
        <w:t xml:space="preserve"> </w:t>
      </w:r>
      <w:r>
        <w:t>for</w:t>
      </w:r>
      <w:r>
        <w:rPr>
          <w:spacing w:val="40"/>
        </w:rPr>
        <w:t xml:space="preserve"> </w:t>
      </w:r>
      <w:r>
        <w:t>household development, especially in regions facing resource stress. The present research work</w:t>
      </w:r>
      <w:r>
        <w:rPr>
          <w:spacing w:val="55"/>
        </w:rPr>
        <w:t xml:space="preserve"> </w:t>
      </w:r>
      <w:r>
        <w:t>explores</w:t>
      </w:r>
      <w:r>
        <w:rPr>
          <w:spacing w:val="56"/>
        </w:rPr>
        <w:t xml:space="preserve"> </w:t>
      </w:r>
      <w:r>
        <w:t>the</w:t>
      </w:r>
      <w:r>
        <w:rPr>
          <w:spacing w:val="54"/>
        </w:rPr>
        <w:t xml:space="preserve"> </w:t>
      </w:r>
      <w:r>
        <w:t>behavioural</w:t>
      </w:r>
      <w:r>
        <w:rPr>
          <w:spacing w:val="57"/>
        </w:rPr>
        <w:t xml:space="preserve"> </w:t>
      </w:r>
      <w:r>
        <w:t>and</w:t>
      </w:r>
      <w:r>
        <w:rPr>
          <w:spacing w:val="53"/>
        </w:rPr>
        <w:t xml:space="preserve"> </w:t>
      </w:r>
      <w:r>
        <w:t>economic</w:t>
      </w:r>
      <w:r>
        <w:rPr>
          <w:spacing w:val="57"/>
        </w:rPr>
        <w:t xml:space="preserve"> </w:t>
      </w:r>
      <w:r>
        <w:t>determinants</w:t>
      </w:r>
      <w:r>
        <w:rPr>
          <w:spacing w:val="57"/>
        </w:rPr>
        <w:t xml:space="preserve"> </w:t>
      </w:r>
      <w:r>
        <w:t>of</w:t>
      </w:r>
      <w:r>
        <w:rPr>
          <w:spacing w:val="57"/>
        </w:rPr>
        <w:t xml:space="preserve"> </w:t>
      </w:r>
      <w:r>
        <w:t>water</w:t>
      </w:r>
      <w:r>
        <w:rPr>
          <w:spacing w:val="56"/>
        </w:rPr>
        <w:t xml:space="preserve"> </w:t>
      </w:r>
      <w:r>
        <w:t>use.</w:t>
      </w:r>
      <w:r>
        <w:rPr>
          <w:spacing w:val="56"/>
        </w:rPr>
        <w:t xml:space="preserve"> </w:t>
      </w:r>
      <w:r>
        <w:rPr>
          <w:spacing w:val="-5"/>
        </w:rPr>
        <w:t>The</w:t>
      </w:r>
    </w:p>
    <w:p w14:paraId="2F79CF10">
      <w:pPr>
        <w:pStyle w:val="8"/>
        <w:spacing w:line="280" w:lineRule="auto"/>
        <w:ind w:left="153" w:right="146"/>
        <w:jc w:val="both"/>
      </w:pPr>
      <w:r>
        <w:t>objectives of the study were: (i) to examine the factors influencing household water consumption, and (ii) to analyze the role of water use patterns in shaping household development outcomes. With regard to methodology, the study employed a multi-stage sampling design to ensure representativeness. In the first stage, Manikandam and Thottiyam blocks had selected from Trichy district. In the second stage, two villages were chosen from each block through simple random sampling, namely Thayanur and Uyyakondanmalai in Manikandam, and Thiruthuraiyur and Sirugamani in Thottiyam. Finally, 235 respondents</w:t>
      </w:r>
      <w:r>
        <w:rPr>
          <w:spacing w:val="80"/>
        </w:rPr>
        <w:t xml:space="preserve"> </w:t>
      </w:r>
      <w:r>
        <w:t>were surveyed using structured questionnaires. Data were analyzed using descriptive statistics, correlation, and regression methods. In view of this result, the higher income households consumed more water but were better positioned to invest in sustainable practices. Regression results indicated that income, education, and awareness positively influenced</w:t>
      </w:r>
      <w:r>
        <w:rPr>
          <w:spacing w:val="40"/>
        </w:rPr>
        <w:t xml:space="preserve"> </w:t>
      </w:r>
      <w:r>
        <w:t>sustainable</w:t>
      </w:r>
      <w:r>
        <w:rPr>
          <w:spacing w:val="40"/>
        </w:rPr>
        <w:t xml:space="preserve"> </w:t>
      </w:r>
      <w:r>
        <w:t>water</w:t>
      </w:r>
      <w:r>
        <w:rPr>
          <w:spacing w:val="40"/>
        </w:rPr>
        <w:t xml:space="preserve"> </w:t>
      </w:r>
      <w:r>
        <w:t>use,</w:t>
      </w:r>
      <w:r>
        <w:rPr>
          <w:spacing w:val="40"/>
        </w:rPr>
        <w:t xml:space="preserve"> </w:t>
      </w:r>
      <w:r>
        <w:t>while</w:t>
      </w:r>
      <w:r>
        <w:rPr>
          <w:spacing w:val="40"/>
        </w:rPr>
        <w:t xml:space="preserve"> </w:t>
      </w:r>
      <w:r>
        <w:t>large</w:t>
      </w:r>
      <w:r>
        <w:rPr>
          <w:spacing w:val="40"/>
        </w:rPr>
        <w:t xml:space="preserve"> </w:t>
      </w:r>
      <w:r>
        <w:t>family</w:t>
      </w:r>
      <w:r>
        <w:rPr>
          <w:spacing w:val="40"/>
        </w:rPr>
        <w:t xml:space="preserve"> </w:t>
      </w:r>
      <w:r>
        <w:t>size</w:t>
      </w:r>
      <w:r>
        <w:rPr>
          <w:spacing w:val="40"/>
        </w:rPr>
        <w:t xml:space="preserve"> </w:t>
      </w:r>
      <w:r>
        <w:t>and</w:t>
      </w:r>
      <w:r>
        <w:rPr>
          <w:spacing w:val="40"/>
        </w:rPr>
        <w:t xml:space="preserve"> </w:t>
      </w:r>
      <w:r>
        <w:t>weak</w:t>
      </w:r>
      <w:r>
        <w:rPr>
          <w:spacing w:val="40"/>
        </w:rPr>
        <w:t xml:space="preserve"> </w:t>
      </w:r>
      <w:r>
        <w:t>infrastructure constrained</w:t>
      </w:r>
      <w:r>
        <w:rPr>
          <w:spacing w:val="40"/>
        </w:rPr>
        <w:t xml:space="preserve"> </w:t>
      </w:r>
      <w:r>
        <w:t>households.</w:t>
      </w:r>
      <w:r>
        <w:rPr>
          <w:spacing w:val="40"/>
        </w:rPr>
        <w:t xml:space="preserve"> </w:t>
      </w:r>
      <w:r>
        <w:t>The</w:t>
      </w:r>
      <w:r>
        <w:rPr>
          <w:spacing w:val="40"/>
        </w:rPr>
        <w:t xml:space="preserve"> </w:t>
      </w:r>
      <w:r>
        <w:t>study</w:t>
      </w:r>
      <w:r>
        <w:rPr>
          <w:spacing w:val="40"/>
        </w:rPr>
        <w:t xml:space="preserve"> </w:t>
      </w:r>
      <w:r>
        <w:t>concludes</w:t>
      </w:r>
      <w:r>
        <w:rPr>
          <w:spacing w:val="40"/>
        </w:rPr>
        <w:t xml:space="preserve"> </w:t>
      </w:r>
      <w:r>
        <w:t>that</w:t>
      </w:r>
      <w:r>
        <w:rPr>
          <w:spacing w:val="40"/>
        </w:rPr>
        <w:t xml:space="preserve"> </w:t>
      </w:r>
      <w:r>
        <w:t>balancing</w:t>
      </w:r>
      <w:r>
        <w:rPr>
          <w:spacing w:val="40"/>
        </w:rPr>
        <w:t xml:space="preserve"> </w:t>
      </w:r>
      <w:r>
        <w:t>water</w:t>
      </w:r>
      <w:r>
        <w:rPr>
          <w:spacing w:val="40"/>
        </w:rPr>
        <w:t xml:space="preserve"> </w:t>
      </w:r>
      <w:r>
        <w:t>demand</w:t>
      </w:r>
      <w:r>
        <w:rPr>
          <w:spacing w:val="40"/>
        </w:rPr>
        <w:t xml:space="preserve"> </w:t>
      </w:r>
      <w:r>
        <w:t>and sustainability requires awareness creation, infrastructure improvement, and incentive-based policies</w:t>
      </w:r>
      <w:r>
        <w:rPr>
          <w:spacing w:val="40"/>
        </w:rPr>
        <w:t xml:space="preserve"> </w:t>
      </w:r>
      <w:r>
        <w:t>to</w:t>
      </w:r>
      <w:r>
        <w:rPr>
          <w:spacing w:val="40"/>
        </w:rPr>
        <w:t xml:space="preserve"> </w:t>
      </w:r>
      <w:r>
        <w:t>strengthen</w:t>
      </w:r>
      <w:r>
        <w:rPr>
          <w:spacing w:val="40"/>
        </w:rPr>
        <w:t xml:space="preserve"> </w:t>
      </w:r>
      <w:r>
        <w:t>household</w:t>
      </w:r>
      <w:r>
        <w:rPr>
          <w:spacing w:val="40"/>
        </w:rPr>
        <w:t xml:space="preserve"> </w:t>
      </w:r>
      <w:r>
        <w:t>development</w:t>
      </w:r>
      <w:r>
        <w:rPr>
          <w:spacing w:val="40"/>
        </w:rPr>
        <w:t xml:space="preserve"> </w:t>
      </w:r>
      <w:r>
        <w:t>and</w:t>
      </w:r>
      <w:r>
        <w:rPr>
          <w:spacing w:val="40"/>
        </w:rPr>
        <w:t xml:space="preserve"> </w:t>
      </w:r>
      <w:r>
        <w:t>support</w:t>
      </w:r>
      <w:r>
        <w:rPr>
          <w:spacing w:val="40"/>
        </w:rPr>
        <w:t xml:space="preserve"> </w:t>
      </w:r>
      <w:r>
        <w:t>SDG</w:t>
      </w:r>
      <w:r>
        <w:rPr>
          <w:spacing w:val="40"/>
        </w:rPr>
        <w:t xml:space="preserve"> </w:t>
      </w:r>
      <w:r>
        <w:t>achievement.</w:t>
      </w:r>
    </w:p>
    <w:p w14:paraId="312454AF">
      <w:pPr>
        <w:spacing w:before="238" w:line="273" w:lineRule="auto"/>
        <w:ind w:left="153" w:right="152"/>
        <w:jc w:val="both"/>
        <w:rPr>
          <w:i/>
        </w:rPr>
      </w:pPr>
      <w:r>
        <w:rPr>
          <w:b/>
          <w:i/>
        </w:rPr>
        <w:t>Keywords:</w:t>
      </w:r>
      <w:r>
        <w:rPr>
          <w:b/>
          <w:i/>
          <w:spacing w:val="-9"/>
        </w:rPr>
        <w:t xml:space="preserve"> </w:t>
      </w:r>
      <w:r>
        <w:rPr>
          <w:i/>
        </w:rPr>
        <w:t>Behavioural</w:t>
      </w:r>
      <w:r>
        <w:rPr>
          <w:i/>
          <w:spacing w:val="-9"/>
        </w:rPr>
        <w:t xml:space="preserve"> </w:t>
      </w:r>
      <w:r>
        <w:rPr>
          <w:i/>
        </w:rPr>
        <w:t>economics,</w:t>
      </w:r>
      <w:r>
        <w:rPr>
          <w:i/>
          <w:spacing w:val="-9"/>
        </w:rPr>
        <w:t xml:space="preserve"> </w:t>
      </w:r>
      <w:r>
        <w:rPr>
          <w:i/>
        </w:rPr>
        <w:t>Groundwater,</w:t>
      </w:r>
      <w:r>
        <w:rPr>
          <w:i/>
          <w:spacing w:val="-11"/>
        </w:rPr>
        <w:t xml:space="preserve"> </w:t>
      </w:r>
      <w:r>
        <w:rPr>
          <w:i/>
        </w:rPr>
        <w:t>Household</w:t>
      </w:r>
      <w:r>
        <w:rPr>
          <w:i/>
          <w:spacing w:val="-10"/>
        </w:rPr>
        <w:t xml:space="preserve"> </w:t>
      </w:r>
      <w:r>
        <w:rPr>
          <w:i/>
        </w:rPr>
        <w:t>development,</w:t>
      </w:r>
      <w:r>
        <w:rPr>
          <w:i/>
          <w:spacing w:val="-10"/>
        </w:rPr>
        <w:t xml:space="preserve"> </w:t>
      </w:r>
      <w:r>
        <w:rPr>
          <w:i/>
        </w:rPr>
        <w:t>Rainwater</w:t>
      </w:r>
      <w:r>
        <w:rPr>
          <w:i/>
          <w:spacing w:val="-10"/>
        </w:rPr>
        <w:t xml:space="preserve"> </w:t>
      </w:r>
      <w:r>
        <w:rPr>
          <w:i/>
        </w:rPr>
        <w:t>harvesting, Sanitation, Sustainability, Water conservation.</w:t>
      </w:r>
    </w:p>
    <w:p w14:paraId="3F29A2D9">
      <w:pPr>
        <w:spacing w:line="273" w:lineRule="auto"/>
        <w:jc w:val="both"/>
        <w:rPr>
          <w:i/>
        </w:rPr>
        <w:sectPr>
          <w:pgSz w:w="10330" w:h="14580"/>
          <w:pgMar w:top="680" w:right="566" w:bottom="720" w:left="566" w:header="432" w:footer="534" w:gutter="0"/>
          <w:cols w:space="720" w:num="1"/>
        </w:sectPr>
      </w:pPr>
    </w:p>
    <w:p w14:paraId="637EF70E">
      <w:pPr>
        <w:pStyle w:val="3"/>
        <w:spacing w:line="273" w:lineRule="auto"/>
        <w:ind w:right="154"/>
      </w:pPr>
      <w:r>
        <w:rPr>
          <w:spacing w:val="-8"/>
        </w:rPr>
        <w:t>SUSTAINABLE</w:t>
      </w:r>
      <w:r>
        <w:rPr>
          <w:spacing w:val="-13"/>
        </w:rPr>
        <w:t xml:space="preserve"> </w:t>
      </w:r>
      <w:r>
        <w:rPr>
          <w:spacing w:val="-8"/>
        </w:rPr>
        <w:t>DEVELOPMENT</w:t>
      </w:r>
      <w:r>
        <w:rPr>
          <w:spacing w:val="-10"/>
        </w:rPr>
        <w:t xml:space="preserve"> </w:t>
      </w:r>
      <w:r>
        <w:rPr>
          <w:spacing w:val="-8"/>
        </w:rPr>
        <w:t>AND</w:t>
      </w:r>
      <w:r>
        <w:rPr>
          <w:spacing w:val="-12"/>
        </w:rPr>
        <w:t xml:space="preserve"> </w:t>
      </w:r>
      <w:r>
        <w:rPr>
          <w:spacing w:val="-8"/>
        </w:rPr>
        <w:t>COMMUNITY</w:t>
      </w:r>
      <w:r>
        <w:rPr>
          <w:spacing w:val="-12"/>
        </w:rPr>
        <w:t xml:space="preserve"> </w:t>
      </w:r>
      <w:r>
        <w:rPr>
          <w:spacing w:val="-8"/>
        </w:rPr>
        <w:t>PARTICIPATION:</w:t>
      </w:r>
      <w:r>
        <w:rPr>
          <w:spacing w:val="-11"/>
        </w:rPr>
        <w:t xml:space="preserve"> </w:t>
      </w:r>
      <w:r>
        <w:rPr>
          <w:spacing w:val="-8"/>
        </w:rPr>
        <w:t xml:space="preserve">THE </w:t>
      </w:r>
      <w:r>
        <w:t>TAMIL NADU EXPERIENCE</w:t>
      </w:r>
    </w:p>
    <w:p w14:paraId="3E901A35">
      <w:pPr>
        <w:pStyle w:val="5"/>
        <w:spacing w:before="282"/>
        <w:ind w:right="149"/>
      </w:pPr>
      <w:r>
        <w:rPr>
          <w:w w:val="105"/>
        </w:rPr>
        <w:t>Dr.</w:t>
      </w:r>
      <w:r>
        <w:rPr>
          <w:spacing w:val="2"/>
          <w:w w:val="105"/>
        </w:rPr>
        <w:t xml:space="preserve"> </w:t>
      </w:r>
      <w:r>
        <w:rPr>
          <w:w w:val="105"/>
        </w:rPr>
        <w:t>B.</w:t>
      </w:r>
      <w:r>
        <w:rPr>
          <w:spacing w:val="1"/>
          <w:w w:val="105"/>
        </w:rPr>
        <w:t xml:space="preserve"> </w:t>
      </w:r>
      <w:r>
        <w:rPr>
          <w:spacing w:val="-2"/>
          <w:w w:val="105"/>
        </w:rPr>
        <w:t>Kavitha</w:t>
      </w:r>
    </w:p>
    <w:p w14:paraId="2354B9C7">
      <w:pPr>
        <w:spacing w:before="30"/>
        <w:ind w:left="153" w:right="154"/>
        <w:jc w:val="right"/>
        <w:rPr>
          <w:i/>
          <w:sz w:val="20"/>
        </w:rPr>
      </w:pPr>
      <w:r>
        <w:rPr>
          <w:i/>
          <w:spacing w:val="-2"/>
          <w:sz w:val="20"/>
        </w:rPr>
        <w:t>Assistant</w:t>
      </w:r>
      <w:r>
        <w:rPr>
          <w:i/>
          <w:spacing w:val="1"/>
          <w:sz w:val="20"/>
        </w:rPr>
        <w:t xml:space="preserve"> </w:t>
      </w:r>
      <w:r>
        <w:rPr>
          <w:i/>
          <w:spacing w:val="-2"/>
          <w:sz w:val="20"/>
        </w:rPr>
        <w:t>Professor</w:t>
      </w:r>
      <w:r>
        <w:rPr>
          <w:i/>
          <w:spacing w:val="1"/>
          <w:sz w:val="20"/>
        </w:rPr>
        <w:t xml:space="preserve"> </w:t>
      </w:r>
      <w:r>
        <w:rPr>
          <w:i/>
          <w:spacing w:val="-2"/>
          <w:sz w:val="20"/>
        </w:rPr>
        <w:t>of</w:t>
      </w:r>
      <w:r>
        <w:rPr>
          <w:i/>
          <w:spacing w:val="1"/>
          <w:sz w:val="20"/>
        </w:rPr>
        <w:t xml:space="preserve"> </w:t>
      </w:r>
      <w:r>
        <w:rPr>
          <w:i/>
          <w:spacing w:val="-2"/>
          <w:sz w:val="20"/>
        </w:rPr>
        <w:t>Commerce</w:t>
      </w:r>
    </w:p>
    <w:p w14:paraId="425A3092">
      <w:pPr>
        <w:spacing w:before="31"/>
        <w:ind w:left="153" w:right="150"/>
        <w:jc w:val="right"/>
        <w:rPr>
          <w:i/>
          <w:sz w:val="20"/>
        </w:rPr>
      </w:pPr>
      <w:r>
        <w:rPr>
          <w:i/>
          <w:spacing w:val="-2"/>
          <w:sz w:val="20"/>
        </w:rPr>
        <w:t>Kandaswami</w:t>
      </w:r>
      <w:r>
        <w:rPr>
          <w:i/>
          <w:spacing w:val="11"/>
          <w:sz w:val="20"/>
        </w:rPr>
        <w:t xml:space="preserve"> </w:t>
      </w:r>
      <w:r>
        <w:rPr>
          <w:i/>
          <w:spacing w:val="-2"/>
          <w:sz w:val="20"/>
        </w:rPr>
        <w:t>Kandar’s</w:t>
      </w:r>
      <w:r>
        <w:rPr>
          <w:i/>
          <w:spacing w:val="9"/>
          <w:sz w:val="20"/>
        </w:rPr>
        <w:t xml:space="preserve"> </w:t>
      </w:r>
      <w:r>
        <w:rPr>
          <w:i/>
          <w:spacing w:val="-2"/>
          <w:sz w:val="20"/>
        </w:rPr>
        <w:t>College,</w:t>
      </w:r>
      <w:r>
        <w:rPr>
          <w:i/>
          <w:spacing w:val="10"/>
          <w:sz w:val="20"/>
        </w:rPr>
        <w:t xml:space="preserve"> </w:t>
      </w:r>
      <w:r>
        <w:rPr>
          <w:i/>
          <w:spacing w:val="-2"/>
          <w:sz w:val="20"/>
        </w:rPr>
        <w:t>Velur-Namakkal</w:t>
      </w:r>
    </w:p>
    <w:p w14:paraId="7E7D8F2A">
      <w:pPr>
        <w:pStyle w:val="8"/>
        <w:spacing w:before="64"/>
        <w:rPr>
          <w:i/>
          <w:sz w:val="20"/>
        </w:rPr>
      </w:pPr>
    </w:p>
    <w:p w14:paraId="54B87352">
      <w:pPr>
        <w:pStyle w:val="5"/>
        <w:spacing w:before="1"/>
      </w:pPr>
      <w:r>
        <w:rPr>
          <w:w w:val="105"/>
        </w:rPr>
        <w:t>Dr.</w:t>
      </w:r>
      <w:r>
        <w:rPr>
          <w:spacing w:val="1"/>
          <w:w w:val="105"/>
        </w:rPr>
        <w:t xml:space="preserve"> </w:t>
      </w:r>
      <w:r>
        <w:rPr>
          <w:w w:val="105"/>
        </w:rPr>
        <w:t>P.</w:t>
      </w:r>
      <w:r>
        <w:rPr>
          <w:spacing w:val="-1"/>
          <w:w w:val="105"/>
        </w:rPr>
        <w:t xml:space="preserve"> </w:t>
      </w:r>
      <w:r>
        <w:rPr>
          <w:spacing w:val="-2"/>
          <w:w w:val="105"/>
        </w:rPr>
        <w:t>Nirmala</w:t>
      </w:r>
    </w:p>
    <w:p w14:paraId="49BC3E67">
      <w:pPr>
        <w:spacing w:before="29"/>
        <w:ind w:left="153" w:right="153"/>
        <w:jc w:val="right"/>
        <w:rPr>
          <w:i/>
          <w:sz w:val="20"/>
        </w:rPr>
      </w:pPr>
      <w:r>
        <w:rPr>
          <w:i/>
          <w:spacing w:val="-2"/>
          <w:sz w:val="20"/>
        </w:rPr>
        <w:t>Assistant</w:t>
      </w:r>
      <w:r>
        <w:rPr>
          <w:i/>
          <w:spacing w:val="2"/>
          <w:sz w:val="20"/>
        </w:rPr>
        <w:t xml:space="preserve"> </w:t>
      </w:r>
      <w:r>
        <w:rPr>
          <w:i/>
          <w:spacing w:val="-2"/>
          <w:sz w:val="20"/>
        </w:rPr>
        <w:t>Professor</w:t>
      </w:r>
      <w:r>
        <w:rPr>
          <w:i/>
          <w:spacing w:val="1"/>
          <w:sz w:val="20"/>
        </w:rPr>
        <w:t xml:space="preserve"> </w:t>
      </w:r>
      <w:r>
        <w:rPr>
          <w:i/>
          <w:spacing w:val="-2"/>
          <w:sz w:val="20"/>
        </w:rPr>
        <w:t>of</w:t>
      </w:r>
      <w:r>
        <w:rPr>
          <w:i/>
          <w:spacing w:val="1"/>
          <w:sz w:val="20"/>
        </w:rPr>
        <w:t xml:space="preserve"> </w:t>
      </w:r>
      <w:r>
        <w:rPr>
          <w:i/>
          <w:spacing w:val="-2"/>
          <w:sz w:val="20"/>
        </w:rPr>
        <w:t>Commerce</w:t>
      </w:r>
    </w:p>
    <w:p w14:paraId="1FEA2EC1">
      <w:pPr>
        <w:spacing w:before="32"/>
        <w:ind w:left="153" w:right="150"/>
        <w:jc w:val="right"/>
        <w:rPr>
          <w:i/>
          <w:sz w:val="20"/>
        </w:rPr>
      </w:pPr>
      <w:r>
        <w:rPr>
          <w:i/>
          <w:spacing w:val="-2"/>
          <w:sz w:val="20"/>
        </w:rPr>
        <w:t>Kandaswami</w:t>
      </w:r>
      <w:r>
        <w:rPr>
          <w:i/>
          <w:spacing w:val="11"/>
          <w:sz w:val="20"/>
        </w:rPr>
        <w:t xml:space="preserve"> </w:t>
      </w:r>
      <w:r>
        <w:rPr>
          <w:i/>
          <w:spacing w:val="-2"/>
          <w:sz w:val="20"/>
        </w:rPr>
        <w:t>Kandar’s</w:t>
      </w:r>
      <w:r>
        <w:rPr>
          <w:i/>
          <w:spacing w:val="9"/>
          <w:sz w:val="20"/>
        </w:rPr>
        <w:t xml:space="preserve"> </w:t>
      </w:r>
      <w:r>
        <w:rPr>
          <w:i/>
          <w:spacing w:val="-2"/>
          <w:sz w:val="20"/>
        </w:rPr>
        <w:t>College,</w:t>
      </w:r>
      <w:r>
        <w:rPr>
          <w:i/>
          <w:spacing w:val="10"/>
          <w:sz w:val="20"/>
        </w:rPr>
        <w:t xml:space="preserve"> </w:t>
      </w:r>
      <w:r>
        <w:rPr>
          <w:i/>
          <w:spacing w:val="-2"/>
          <w:sz w:val="20"/>
        </w:rPr>
        <w:t>Velur-Namakkal</w:t>
      </w:r>
    </w:p>
    <w:p w14:paraId="596462B7">
      <w:pPr>
        <w:pStyle w:val="8"/>
        <w:spacing w:before="65"/>
        <w:rPr>
          <w:i/>
          <w:sz w:val="20"/>
        </w:rPr>
      </w:pPr>
    </w:p>
    <w:p w14:paraId="44AC5398">
      <w:pPr>
        <w:pStyle w:val="4"/>
      </w:pPr>
      <w:r>
        <w:rPr>
          <w:lang w:val="en-IN" w:eastAsia="en-IN"/>
        </w:rPr>
        <mc:AlternateContent>
          <mc:Choice Requires="wps">
            <w:drawing>
              <wp:anchor distT="0" distB="0" distL="0" distR="0" simplePos="0" relativeHeight="251890688"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266" name="Textbox 266"/>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236F3F13">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66" o:spid="_x0000_s1026" o:spt="202" type="#_x0000_t202" style="position:absolute;left:0pt;margin-left:36pt;margin-top:15pt;height:65.7pt;width:33.4pt;mso-position-horizontal-relative:page;z-index:-251425792;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WqNi+rQBAAB3AwAADgAAAGRycy9lMm9Eb2MueG1srVPB&#10;btswDL0P2D8Iui9O0iDIjDhFu2DDgGEb0O4DZFmKBViiJiqx8/ejZDsduksPu9gUST++9yjv7wfb&#10;sYsKaMBVfLVYcqachMa4U8V/PX/+sOMMo3CN6MCpil8V8vvD+3f73pdqDS10jQqMQByWva94G6Mv&#10;iwJlq6zABXjlqKghWBHpGE5FE0RP6LYr1svltughND6AVIiUPY5FPiGGtwCC1kaqI8izVS6OqEF1&#10;IpIkbI1HfshstVYy/tAaVWRdxUlpzE8aQnGdnsVhL8pTEL41cqIg3kLhlSYrjKOhN6ijiIKdg/kH&#10;yhoZAEHHhQRbjEKyI6RitXzlzVMrvMpayGr0N9Px/8HK75efgZmm4uvtljMnLK38WQ2xhoGlFBnU&#10;eyyp78lTZxweYaBrM+eRkkn3oINNb1LEqE72Xm/2EhqTlNysN6sdVSSVdnebu4/Z/uLlYx8wflFg&#10;WQoqHmh72VRx+YaRiFDr3EKHRGscn6I41MPEtYbmSlR72mrF8fdZBMVZ99WRbekKzEGYg3oOQuw+&#10;Qb4oSYqDh3MEbfLkNGLEnSbTPjKh6e6khf99zl0v/8vh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Bao2L6tAEAAHcDAAAOAAAAAAAAAAEAIAAAACcBAABkcnMvZTJvRG9jLnhtbFBLBQYAAAAA&#10;BgAGAFkBAABNBQAAAAA=&#10;">
                <v:fill on="f" focussize="0,0"/>
                <v:stroke on="f"/>
                <v:imagedata o:title=""/>
                <o:lock v:ext="edit" aspectratio="f"/>
                <v:textbox inset="0mm,0mm,0mm,0mm">
                  <w:txbxContent>
                    <w:p w14:paraId="236F3F13">
                      <w:pPr>
                        <w:spacing w:line="1248" w:lineRule="exact"/>
                        <w:rPr>
                          <w:sz w:val="109"/>
                        </w:rPr>
                      </w:pPr>
                      <w:r>
                        <w:rPr>
                          <w:spacing w:val="-10"/>
                          <w:sz w:val="109"/>
                        </w:rPr>
                        <w:t>T</w:t>
                      </w:r>
                    </w:p>
                  </w:txbxContent>
                </v:textbox>
              </v:shape>
            </w:pict>
          </mc:Fallback>
        </mc:AlternateContent>
      </w:r>
      <w:r>
        <w:rPr>
          <w:spacing w:val="-2"/>
          <w:w w:val="115"/>
        </w:rPr>
        <w:t>ABSTRACT</w:t>
      </w:r>
    </w:p>
    <w:p w14:paraId="729AF762">
      <w:pPr>
        <w:pStyle w:val="8"/>
        <w:spacing w:before="239" w:line="278" w:lineRule="auto"/>
        <w:ind w:left="824" w:right="152"/>
        <w:jc w:val="both"/>
      </w:pPr>
      <w:r>
        <w:rPr>
          <w:w w:val="105"/>
        </w:rPr>
        <w:t>he Sustainable Development Goals (SDGs), adopted by the United Nations in 2015, provide a global framework to eradicate poverty, reduce inequalities, ensure environmental</w:t>
      </w:r>
      <w:r>
        <w:rPr>
          <w:spacing w:val="12"/>
          <w:w w:val="105"/>
        </w:rPr>
        <w:t xml:space="preserve"> </w:t>
      </w:r>
      <w:r>
        <w:rPr>
          <w:w w:val="105"/>
        </w:rPr>
        <w:t>sustainability,</w:t>
      </w:r>
      <w:r>
        <w:rPr>
          <w:spacing w:val="11"/>
          <w:w w:val="105"/>
        </w:rPr>
        <w:t xml:space="preserve"> </w:t>
      </w:r>
      <w:r>
        <w:rPr>
          <w:w w:val="105"/>
        </w:rPr>
        <w:t>and</w:t>
      </w:r>
      <w:r>
        <w:rPr>
          <w:spacing w:val="11"/>
          <w:w w:val="105"/>
        </w:rPr>
        <w:t xml:space="preserve"> </w:t>
      </w:r>
      <w:r>
        <w:rPr>
          <w:w w:val="105"/>
        </w:rPr>
        <w:t>promote</w:t>
      </w:r>
      <w:r>
        <w:rPr>
          <w:spacing w:val="11"/>
          <w:w w:val="105"/>
        </w:rPr>
        <w:t xml:space="preserve"> </w:t>
      </w:r>
      <w:r>
        <w:rPr>
          <w:w w:val="105"/>
        </w:rPr>
        <w:t>inclusive</w:t>
      </w:r>
      <w:r>
        <w:rPr>
          <w:spacing w:val="11"/>
          <w:w w:val="105"/>
        </w:rPr>
        <w:t xml:space="preserve"> </w:t>
      </w:r>
      <w:r>
        <w:rPr>
          <w:w w:val="105"/>
        </w:rPr>
        <w:t>growth</w:t>
      </w:r>
      <w:r>
        <w:rPr>
          <w:spacing w:val="13"/>
          <w:w w:val="105"/>
        </w:rPr>
        <w:t xml:space="preserve"> </w:t>
      </w:r>
      <w:r>
        <w:rPr>
          <w:w w:val="105"/>
        </w:rPr>
        <w:t>by</w:t>
      </w:r>
      <w:r>
        <w:rPr>
          <w:spacing w:val="11"/>
          <w:w w:val="105"/>
        </w:rPr>
        <w:t xml:space="preserve"> </w:t>
      </w:r>
      <w:r>
        <w:rPr>
          <w:w w:val="105"/>
        </w:rPr>
        <w:t>2030.</w:t>
      </w:r>
      <w:r>
        <w:rPr>
          <w:spacing w:val="12"/>
          <w:w w:val="105"/>
        </w:rPr>
        <w:t xml:space="preserve"> </w:t>
      </w:r>
      <w:r>
        <w:rPr>
          <w:w w:val="105"/>
        </w:rPr>
        <w:t>In</w:t>
      </w:r>
      <w:r>
        <w:rPr>
          <w:spacing w:val="10"/>
          <w:w w:val="105"/>
        </w:rPr>
        <w:t xml:space="preserve"> </w:t>
      </w:r>
      <w:r>
        <w:rPr>
          <w:w w:val="105"/>
        </w:rPr>
        <w:t>India,</w:t>
      </w:r>
      <w:r>
        <w:rPr>
          <w:spacing w:val="12"/>
          <w:w w:val="105"/>
        </w:rPr>
        <w:t xml:space="preserve"> </w:t>
      </w:r>
      <w:r>
        <w:rPr>
          <w:spacing w:val="-5"/>
          <w:w w:val="105"/>
        </w:rPr>
        <w:t>the</w:t>
      </w:r>
    </w:p>
    <w:p w14:paraId="492F46A5">
      <w:pPr>
        <w:pStyle w:val="8"/>
        <w:spacing w:before="5" w:line="280" w:lineRule="auto"/>
        <w:ind w:left="153" w:right="148"/>
        <w:jc w:val="both"/>
      </w:pPr>
      <w:r>
        <w:t>SDGs are particularly significant due to demographic diversity, regional disparities, and the need</w:t>
      </w:r>
      <w:r>
        <w:rPr>
          <w:spacing w:val="40"/>
        </w:rPr>
        <w:t xml:space="preserve"> </w:t>
      </w:r>
      <w:r>
        <w:t>to</w:t>
      </w:r>
      <w:r>
        <w:rPr>
          <w:spacing w:val="40"/>
        </w:rPr>
        <w:t xml:space="preserve"> </w:t>
      </w:r>
      <w:r>
        <w:t>balance</w:t>
      </w:r>
      <w:r>
        <w:rPr>
          <w:spacing w:val="40"/>
        </w:rPr>
        <w:t xml:space="preserve"> </w:t>
      </w:r>
      <w:r>
        <w:t>rapid</w:t>
      </w:r>
      <w:r>
        <w:rPr>
          <w:spacing w:val="40"/>
        </w:rPr>
        <w:t xml:space="preserve"> </w:t>
      </w:r>
      <w:r>
        <w:t>growth</w:t>
      </w:r>
      <w:r>
        <w:rPr>
          <w:spacing w:val="40"/>
        </w:rPr>
        <w:t xml:space="preserve"> </w:t>
      </w:r>
      <w:r>
        <w:t>with</w:t>
      </w:r>
      <w:r>
        <w:rPr>
          <w:spacing w:val="40"/>
        </w:rPr>
        <w:t xml:space="preserve"> </w:t>
      </w:r>
      <w:r>
        <w:t>social</w:t>
      </w:r>
      <w:r>
        <w:rPr>
          <w:spacing w:val="40"/>
        </w:rPr>
        <w:t xml:space="preserve"> </w:t>
      </w:r>
      <w:r>
        <w:t>justice</w:t>
      </w:r>
      <w:r>
        <w:rPr>
          <w:spacing w:val="40"/>
        </w:rPr>
        <w:t xml:space="preserve"> </w:t>
      </w:r>
      <w:r>
        <w:t>and</w:t>
      </w:r>
      <w:r>
        <w:rPr>
          <w:spacing w:val="40"/>
        </w:rPr>
        <w:t xml:space="preserve"> </w:t>
      </w:r>
      <w:r>
        <w:t>ecological</w:t>
      </w:r>
      <w:r>
        <w:rPr>
          <w:spacing w:val="40"/>
        </w:rPr>
        <w:t xml:space="preserve"> </w:t>
      </w:r>
      <w:r>
        <w:t>preservation.</w:t>
      </w:r>
      <w:r>
        <w:rPr>
          <w:spacing w:val="40"/>
        </w:rPr>
        <w:t xml:space="preserve"> </w:t>
      </w:r>
      <w:r>
        <w:t>Tamil</w:t>
      </w:r>
      <w:r>
        <w:rPr>
          <w:spacing w:val="40"/>
        </w:rPr>
        <w:t xml:space="preserve"> </w:t>
      </w:r>
      <w:r>
        <w:t>Nadu has emerged as a pioneer in localizing SDGs through progressive welfare models, innovative policies, and people-centric programmes. Initiatives such as the Public Distribution System, Mid-Day</w:t>
      </w:r>
      <w:r>
        <w:rPr>
          <w:spacing w:val="40"/>
        </w:rPr>
        <w:t xml:space="preserve"> </w:t>
      </w:r>
      <w:r>
        <w:t>Meal</w:t>
      </w:r>
      <w:r>
        <w:rPr>
          <w:spacing w:val="40"/>
        </w:rPr>
        <w:t xml:space="preserve"> </w:t>
      </w:r>
      <w:r>
        <w:t>Scheme,</w:t>
      </w:r>
      <w:r>
        <w:rPr>
          <w:spacing w:val="40"/>
        </w:rPr>
        <w:t xml:space="preserve"> </w:t>
      </w:r>
      <w:r>
        <w:t>rural</w:t>
      </w:r>
      <w:r>
        <w:rPr>
          <w:spacing w:val="40"/>
        </w:rPr>
        <w:t xml:space="preserve"> </w:t>
      </w:r>
      <w:r>
        <w:t>women’s</w:t>
      </w:r>
      <w:r>
        <w:rPr>
          <w:spacing w:val="40"/>
        </w:rPr>
        <w:t xml:space="preserve"> </w:t>
      </w:r>
      <w:r>
        <w:t>Self-Help</w:t>
      </w:r>
      <w:r>
        <w:rPr>
          <w:spacing w:val="40"/>
        </w:rPr>
        <w:t xml:space="preserve"> </w:t>
      </w:r>
      <w:r>
        <w:t>Groups,</w:t>
      </w:r>
      <w:r>
        <w:rPr>
          <w:spacing w:val="40"/>
        </w:rPr>
        <w:t xml:space="preserve"> </w:t>
      </w:r>
      <w:r>
        <w:t>and</w:t>
      </w:r>
      <w:r>
        <w:rPr>
          <w:spacing w:val="40"/>
        </w:rPr>
        <w:t xml:space="preserve"> </w:t>
      </w:r>
      <w:r>
        <w:t>renewable</w:t>
      </w:r>
      <w:r>
        <w:rPr>
          <w:spacing w:val="40"/>
        </w:rPr>
        <w:t xml:space="preserve"> </w:t>
      </w:r>
      <w:r>
        <w:t>energy</w:t>
      </w:r>
      <w:r>
        <w:rPr>
          <w:spacing w:val="40"/>
        </w:rPr>
        <w:t xml:space="preserve"> </w:t>
      </w:r>
      <w:r>
        <w:t>projects have</w:t>
      </w:r>
      <w:r>
        <w:rPr>
          <w:spacing w:val="40"/>
        </w:rPr>
        <w:t xml:space="preserve"> </w:t>
      </w:r>
      <w:r>
        <w:t>improved</w:t>
      </w:r>
      <w:r>
        <w:rPr>
          <w:spacing w:val="40"/>
        </w:rPr>
        <w:t xml:space="preserve"> </w:t>
      </w:r>
      <w:r>
        <w:t>human</w:t>
      </w:r>
      <w:r>
        <w:rPr>
          <w:spacing w:val="40"/>
        </w:rPr>
        <w:t xml:space="preserve"> </w:t>
      </w:r>
      <w:r>
        <w:t>development</w:t>
      </w:r>
      <w:r>
        <w:rPr>
          <w:spacing w:val="40"/>
        </w:rPr>
        <w:t xml:space="preserve"> </w:t>
      </w:r>
      <w:r>
        <w:t>indicators</w:t>
      </w:r>
      <w:r>
        <w:rPr>
          <w:spacing w:val="40"/>
        </w:rPr>
        <w:t xml:space="preserve"> </w:t>
      </w:r>
      <w:r>
        <w:t>while</w:t>
      </w:r>
      <w:r>
        <w:rPr>
          <w:spacing w:val="40"/>
        </w:rPr>
        <w:t xml:space="preserve"> </w:t>
      </w:r>
      <w:r>
        <w:t>strengthening</w:t>
      </w:r>
      <w:r>
        <w:rPr>
          <w:spacing w:val="40"/>
        </w:rPr>
        <w:t xml:space="preserve"> </w:t>
      </w:r>
      <w:r>
        <w:t>community participation.</w:t>
      </w:r>
      <w:r>
        <w:rPr>
          <w:spacing w:val="40"/>
        </w:rPr>
        <w:t xml:space="preserve"> </w:t>
      </w:r>
      <w:r>
        <w:t>Community</w:t>
      </w:r>
      <w:r>
        <w:rPr>
          <w:spacing w:val="40"/>
        </w:rPr>
        <w:t xml:space="preserve"> </w:t>
      </w:r>
      <w:r>
        <w:t>empowerment</w:t>
      </w:r>
      <w:r>
        <w:rPr>
          <w:spacing w:val="40"/>
        </w:rPr>
        <w:t xml:space="preserve"> </w:t>
      </w:r>
      <w:r>
        <w:t>is</w:t>
      </w:r>
      <w:r>
        <w:rPr>
          <w:spacing w:val="40"/>
        </w:rPr>
        <w:t xml:space="preserve"> </w:t>
      </w:r>
      <w:r>
        <w:t>central</w:t>
      </w:r>
      <w:r>
        <w:rPr>
          <w:spacing w:val="40"/>
        </w:rPr>
        <w:t xml:space="preserve"> </w:t>
      </w:r>
      <w:r>
        <w:t>to</w:t>
      </w:r>
      <w:r>
        <w:rPr>
          <w:spacing w:val="40"/>
        </w:rPr>
        <w:t xml:space="preserve"> </w:t>
      </w:r>
      <w:r>
        <w:t>achieving</w:t>
      </w:r>
      <w:r>
        <w:rPr>
          <w:spacing w:val="40"/>
        </w:rPr>
        <w:t xml:space="preserve"> </w:t>
      </w:r>
      <w:r>
        <w:t>SDGs,</w:t>
      </w:r>
      <w:r>
        <w:rPr>
          <w:spacing w:val="40"/>
        </w:rPr>
        <w:t xml:space="preserve"> </w:t>
      </w:r>
      <w:r>
        <w:t>as</w:t>
      </w:r>
      <w:r>
        <w:rPr>
          <w:spacing w:val="40"/>
        </w:rPr>
        <w:t xml:space="preserve"> </w:t>
      </w:r>
      <w:r>
        <w:t>sustainable progress</w:t>
      </w:r>
      <w:r>
        <w:rPr>
          <w:spacing w:val="40"/>
        </w:rPr>
        <w:t xml:space="preserve"> </w:t>
      </w:r>
      <w:r>
        <w:t>depends</w:t>
      </w:r>
      <w:r>
        <w:rPr>
          <w:spacing w:val="40"/>
        </w:rPr>
        <w:t xml:space="preserve"> </w:t>
      </w:r>
      <w:r>
        <w:t>on</w:t>
      </w:r>
      <w:r>
        <w:rPr>
          <w:spacing w:val="40"/>
        </w:rPr>
        <w:t xml:space="preserve"> </w:t>
      </w:r>
      <w:r>
        <w:t>grassroots</w:t>
      </w:r>
      <w:r>
        <w:rPr>
          <w:spacing w:val="40"/>
        </w:rPr>
        <w:t xml:space="preserve"> </w:t>
      </w:r>
      <w:r>
        <w:t>engagement,</w:t>
      </w:r>
      <w:r>
        <w:rPr>
          <w:spacing w:val="40"/>
        </w:rPr>
        <w:t xml:space="preserve"> </w:t>
      </w:r>
      <w:r>
        <w:t>capacity</w:t>
      </w:r>
      <w:r>
        <w:rPr>
          <w:spacing w:val="40"/>
        </w:rPr>
        <w:t xml:space="preserve"> </w:t>
      </w:r>
      <w:r>
        <w:t>building,</w:t>
      </w:r>
      <w:r>
        <w:rPr>
          <w:spacing w:val="40"/>
        </w:rPr>
        <w:t xml:space="preserve"> </w:t>
      </w:r>
      <w:r>
        <w:t>and</w:t>
      </w:r>
      <w:r>
        <w:rPr>
          <w:spacing w:val="40"/>
        </w:rPr>
        <w:t xml:space="preserve"> </w:t>
      </w:r>
      <w:r>
        <w:t>participatory governance. Tamil Nadu’s examples in sustainable agriculture, women’s entrepreneurship networks,</w:t>
      </w:r>
      <w:r>
        <w:rPr>
          <w:spacing w:val="40"/>
        </w:rPr>
        <w:t xml:space="preserve"> </w:t>
      </w:r>
      <w:r>
        <w:t>cooperative movements, and</w:t>
      </w:r>
      <w:r>
        <w:rPr>
          <w:spacing w:val="40"/>
        </w:rPr>
        <w:t xml:space="preserve"> </w:t>
      </w:r>
      <w:r>
        <w:t>digital</w:t>
      </w:r>
      <w:r>
        <w:rPr>
          <w:spacing w:val="40"/>
        </w:rPr>
        <w:t xml:space="preserve"> </w:t>
      </w:r>
      <w:r>
        <w:t>literacy</w:t>
      </w:r>
      <w:r>
        <w:rPr>
          <w:spacing w:val="40"/>
        </w:rPr>
        <w:t xml:space="preserve"> </w:t>
      </w:r>
      <w:r>
        <w:t>demonstrate how</w:t>
      </w:r>
      <w:r>
        <w:rPr>
          <w:spacing w:val="40"/>
        </w:rPr>
        <w:t xml:space="preserve"> </w:t>
      </w:r>
      <w:r>
        <w:t>local</w:t>
      </w:r>
      <w:r>
        <w:rPr>
          <w:spacing w:val="40"/>
        </w:rPr>
        <w:t xml:space="preserve"> </w:t>
      </w:r>
      <w:r>
        <w:t>actions advance</w:t>
      </w:r>
      <w:r>
        <w:rPr>
          <w:spacing w:val="40"/>
        </w:rPr>
        <w:t xml:space="preserve"> </w:t>
      </w:r>
      <w:r>
        <w:t>global</w:t>
      </w:r>
      <w:r>
        <w:rPr>
          <w:spacing w:val="40"/>
        </w:rPr>
        <w:t xml:space="preserve"> </w:t>
      </w:r>
      <w:r>
        <w:t>goals.</w:t>
      </w:r>
      <w:r>
        <w:rPr>
          <w:spacing w:val="40"/>
        </w:rPr>
        <w:t xml:space="preserve"> </w:t>
      </w:r>
      <w:r>
        <w:t>These</w:t>
      </w:r>
      <w:r>
        <w:rPr>
          <w:spacing w:val="40"/>
        </w:rPr>
        <w:t xml:space="preserve"> </w:t>
      </w:r>
      <w:r>
        <w:t>interventions</w:t>
      </w:r>
      <w:r>
        <w:rPr>
          <w:spacing w:val="40"/>
        </w:rPr>
        <w:t xml:space="preserve"> </w:t>
      </w:r>
      <w:r>
        <w:t>reveal</w:t>
      </w:r>
      <w:r>
        <w:rPr>
          <w:spacing w:val="40"/>
        </w:rPr>
        <w:t xml:space="preserve"> </w:t>
      </w:r>
      <w:r>
        <w:t>the</w:t>
      </w:r>
      <w:r>
        <w:rPr>
          <w:spacing w:val="40"/>
        </w:rPr>
        <w:t xml:space="preserve"> </w:t>
      </w:r>
      <w:r>
        <w:t>transformative</w:t>
      </w:r>
      <w:r>
        <w:rPr>
          <w:spacing w:val="40"/>
        </w:rPr>
        <w:t xml:space="preserve"> </w:t>
      </w:r>
      <w:r>
        <w:t>potential</w:t>
      </w:r>
      <w:r>
        <w:rPr>
          <w:spacing w:val="40"/>
        </w:rPr>
        <w:t xml:space="preserve"> </w:t>
      </w:r>
      <w:r>
        <w:t>of communities when equipped with knowledge, resources, and institutional support. India’s progress towards SDGs will depend on integrating national policies with community-led initiatives. Drawing on Tamil Nadu’s successes and challenges, the discussion highlights pathways</w:t>
      </w:r>
      <w:r>
        <w:rPr>
          <w:spacing w:val="40"/>
        </w:rPr>
        <w:t xml:space="preserve"> </w:t>
      </w:r>
      <w:r>
        <w:t>for</w:t>
      </w:r>
      <w:r>
        <w:rPr>
          <w:spacing w:val="40"/>
        </w:rPr>
        <w:t xml:space="preserve"> </w:t>
      </w:r>
      <w:r>
        <w:t>resilient,</w:t>
      </w:r>
      <w:r>
        <w:rPr>
          <w:spacing w:val="40"/>
        </w:rPr>
        <w:t xml:space="preserve"> </w:t>
      </w:r>
      <w:r>
        <w:t>self-reliant,</w:t>
      </w:r>
      <w:r>
        <w:rPr>
          <w:spacing w:val="40"/>
        </w:rPr>
        <w:t xml:space="preserve"> </w:t>
      </w:r>
      <w:r>
        <w:t>and</w:t>
      </w:r>
      <w:r>
        <w:rPr>
          <w:spacing w:val="40"/>
        </w:rPr>
        <w:t xml:space="preserve"> </w:t>
      </w:r>
      <w:r>
        <w:t>empowered</w:t>
      </w:r>
      <w:r>
        <w:rPr>
          <w:spacing w:val="40"/>
        </w:rPr>
        <w:t xml:space="preserve"> </w:t>
      </w:r>
      <w:r>
        <w:t>communities</w:t>
      </w:r>
      <w:r>
        <w:rPr>
          <w:spacing w:val="40"/>
        </w:rPr>
        <w:t xml:space="preserve"> </w:t>
      </w:r>
      <w:r>
        <w:t>that</w:t>
      </w:r>
      <w:r>
        <w:rPr>
          <w:spacing w:val="40"/>
        </w:rPr>
        <w:t xml:space="preserve"> </w:t>
      </w:r>
      <w:r>
        <w:t>can</w:t>
      </w:r>
      <w:r>
        <w:rPr>
          <w:spacing w:val="40"/>
        </w:rPr>
        <w:t xml:space="preserve"> </w:t>
      </w:r>
      <w:r>
        <w:t>serve</w:t>
      </w:r>
      <w:r>
        <w:rPr>
          <w:spacing w:val="40"/>
        </w:rPr>
        <w:t xml:space="preserve"> </w:t>
      </w:r>
      <w:r>
        <w:t>as</w:t>
      </w:r>
      <w:r>
        <w:rPr>
          <w:spacing w:val="40"/>
        </w:rPr>
        <w:t xml:space="preserve"> </w:t>
      </w:r>
      <w:r>
        <w:t>a replicable model of sustainable development for the nation.</w:t>
      </w:r>
    </w:p>
    <w:p w14:paraId="5B39C85F">
      <w:pPr>
        <w:pStyle w:val="8"/>
        <w:spacing w:before="17"/>
      </w:pPr>
    </w:p>
    <w:p w14:paraId="1BF1215C">
      <w:pPr>
        <w:spacing w:line="271" w:lineRule="auto"/>
        <w:ind w:left="153" w:right="153"/>
        <w:jc w:val="both"/>
        <w:rPr>
          <w:i/>
        </w:rPr>
      </w:pPr>
      <w:r>
        <w:rPr>
          <w:b/>
          <w:i/>
        </w:rPr>
        <w:t xml:space="preserve">Keywords: </w:t>
      </w:r>
      <w:r>
        <w:rPr>
          <w:i/>
        </w:rPr>
        <w:t>Sustainable Development Goals, Community Empowerment, Tamil Nadu, Inclusive Growth, Participatory Governance, Women’s Self-Help Groups.</w:t>
      </w:r>
    </w:p>
    <w:p w14:paraId="2CB535B4">
      <w:pPr>
        <w:spacing w:line="271" w:lineRule="auto"/>
        <w:jc w:val="both"/>
        <w:rPr>
          <w:i/>
        </w:rPr>
        <w:sectPr>
          <w:pgSz w:w="10330" w:h="14580"/>
          <w:pgMar w:top="680" w:right="566" w:bottom="720" w:left="566" w:header="432" w:footer="534" w:gutter="0"/>
          <w:cols w:space="720" w:num="1"/>
        </w:sectPr>
      </w:pPr>
    </w:p>
    <w:p w14:paraId="47AA15A8">
      <w:pPr>
        <w:pStyle w:val="3"/>
        <w:spacing w:line="273" w:lineRule="auto"/>
        <w:ind w:left="521" w:right="519"/>
      </w:pPr>
      <w:r>
        <w:rPr>
          <w:spacing w:val="-6"/>
        </w:rPr>
        <w:t>RESPONSIBLE</w:t>
      </w:r>
      <w:r>
        <w:rPr>
          <w:spacing w:val="-17"/>
        </w:rPr>
        <w:t xml:space="preserve"> </w:t>
      </w:r>
      <w:r>
        <w:rPr>
          <w:spacing w:val="-6"/>
        </w:rPr>
        <w:t>CONSUMPTION</w:t>
      </w:r>
      <w:r>
        <w:rPr>
          <w:spacing w:val="-17"/>
        </w:rPr>
        <w:t xml:space="preserve"> </w:t>
      </w:r>
      <w:r>
        <w:rPr>
          <w:spacing w:val="-6"/>
        </w:rPr>
        <w:t>AND</w:t>
      </w:r>
      <w:r>
        <w:rPr>
          <w:spacing w:val="-16"/>
        </w:rPr>
        <w:t xml:space="preserve"> </w:t>
      </w:r>
      <w:r>
        <w:rPr>
          <w:spacing w:val="-6"/>
        </w:rPr>
        <w:t>PRODUCTION</w:t>
      </w:r>
      <w:r>
        <w:rPr>
          <w:spacing w:val="-17"/>
        </w:rPr>
        <w:t xml:space="preserve"> </w:t>
      </w:r>
      <w:r>
        <w:rPr>
          <w:spacing w:val="-6"/>
        </w:rPr>
        <w:t>IN</w:t>
      </w:r>
      <w:r>
        <w:rPr>
          <w:spacing w:val="-16"/>
        </w:rPr>
        <w:t xml:space="preserve"> </w:t>
      </w:r>
      <w:r>
        <w:rPr>
          <w:spacing w:val="-6"/>
        </w:rPr>
        <w:t xml:space="preserve">SUSTAINABLE </w:t>
      </w:r>
      <w:r>
        <w:t>DEVELOPMENT</w:t>
      </w:r>
      <w:r>
        <w:rPr>
          <w:spacing w:val="-23"/>
        </w:rPr>
        <w:t xml:space="preserve"> </w:t>
      </w:r>
      <w:r>
        <w:t>GOALS</w:t>
      </w:r>
      <w:r>
        <w:rPr>
          <w:spacing w:val="-22"/>
        </w:rPr>
        <w:t xml:space="preserve"> </w:t>
      </w:r>
      <w:r>
        <w:t>(SDGS)</w:t>
      </w:r>
    </w:p>
    <w:p w14:paraId="5EE66038">
      <w:pPr>
        <w:spacing w:before="282" w:line="271" w:lineRule="auto"/>
        <w:ind w:left="4021" w:right="147" w:firstLine="3505"/>
        <w:jc w:val="right"/>
        <w:rPr>
          <w:i/>
          <w:sz w:val="20"/>
        </w:rPr>
      </w:pPr>
      <w:r>
        <w:rPr>
          <w:b/>
        </w:rPr>
        <w:t xml:space="preserve">Mr. N. Prakash </w:t>
      </w:r>
      <w:r>
        <w:rPr>
          <w:i/>
          <w:sz w:val="20"/>
        </w:rPr>
        <w:t>III- B.A Economics, PG &amp; Research Department of Economics Chikkaiah Government Arts and Science College, Erode</w:t>
      </w:r>
    </w:p>
    <w:p w14:paraId="69A822D4">
      <w:pPr>
        <w:pStyle w:val="8"/>
        <w:spacing w:before="64"/>
        <w:rPr>
          <w:i/>
          <w:sz w:val="20"/>
        </w:rPr>
      </w:pPr>
    </w:p>
    <w:p w14:paraId="69365163">
      <w:pPr>
        <w:pStyle w:val="4"/>
        <w:spacing w:before="1"/>
      </w:pPr>
      <w:r>
        <w:rPr>
          <w:lang w:val="en-IN" w:eastAsia="en-IN"/>
        </w:rPr>
        <mc:AlternateContent>
          <mc:Choice Requires="wps">
            <w:drawing>
              <wp:anchor distT="0" distB="0" distL="0" distR="0" simplePos="0" relativeHeight="251725824" behindDoc="0" locked="0" layoutInCell="1" allowOverlap="1">
                <wp:simplePos x="0" y="0"/>
                <wp:positionH relativeFrom="page">
                  <wp:posOffset>457200</wp:posOffset>
                </wp:positionH>
                <wp:positionV relativeFrom="paragraph">
                  <wp:posOffset>200025</wp:posOffset>
                </wp:positionV>
                <wp:extent cx="353695" cy="812165"/>
                <wp:effectExtent l="0" t="0" r="0" b="0"/>
                <wp:wrapNone/>
                <wp:docPr id="267" name="Textbox 267"/>
                <wp:cNvGraphicFramePr/>
                <a:graphic xmlns:a="http://schemas.openxmlformats.org/drawingml/2006/main">
                  <a:graphicData uri="http://schemas.microsoft.com/office/word/2010/wordprocessingShape">
                    <wps:wsp>
                      <wps:cNvSpPr txBox="1"/>
                      <wps:spPr>
                        <a:xfrm>
                          <a:off x="0" y="0"/>
                          <a:ext cx="353695" cy="812165"/>
                        </a:xfrm>
                        <a:prstGeom prst="rect">
                          <a:avLst/>
                        </a:prstGeom>
                      </wps:spPr>
                      <wps:txbx>
                        <w:txbxContent>
                          <w:p w14:paraId="56BCD2C6">
                            <w:pPr>
                              <w:spacing w:line="1215" w:lineRule="exact"/>
                              <w:rPr>
                                <w:sz w:val="106"/>
                              </w:rPr>
                            </w:pPr>
                            <w:r>
                              <w:rPr>
                                <w:spacing w:val="-10"/>
                                <w:w w:val="105"/>
                                <w:sz w:val="106"/>
                              </w:rPr>
                              <w:t>S</w:t>
                            </w:r>
                          </w:p>
                        </w:txbxContent>
                      </wps:txbx>
                      <wps:bodyPr wrap="square" lIns="0" tIns="0" rIns="0" bIns="0" rtlCol="0">
                        <a:noAutofit/>
                      </wps:bodyPr>
                    </wps:wsp>
                  </a:graphicData>
                </a:graphic>
              </wp:anchor>
            </w:drawing>
          </mc:Choice>
          <mc:Fallback>
            <w:pict>
              <v:shape id="Textbox 267" o:spid="_x0000_s1026" o:spt="202" type="#_x0000_t202" style="position:absolute;left:0pt;margin-left:36pt;margin-top:15.75pt;height:63.95pt;width:27.85pt;mso-position-horizontal-relative:page;z-index:251725824;mso-width-relative:page;mso-height-relative:page;" filled="f" stroked="f" coordsize="21600,21600" o:gfxdata="UEsDBAoAAAAAAIdO4kAAAAAAAAAAAAAAAAAEAAAAZHJzL1BLAwQUAAAACACHTuJAA0CFDNkAAAAJ&#10;AQAADwAAAGRycy9kb3ducmV2LnhtbE2PzU7DMBCE70i8g7VI3KidQJs2jVMhBCckRBoOHJ14m1iN&#10;1yF2f3h73FO5zWpWM98Um7Md2BEnbxxJSGYCGFLrtKFOwlf99rAE5oMirQZHKOEXPWzK25tC5dqd&#10;qMLjNnQshpDPlYQ+hDHn3Lc9WuVnbkSK3s5NVoV4Th3XkzrFcDvwVIgFt8pQbOjViC89tvvtwUp4&#10;/qbq1fx8NJ/VrjJ1vRL0vthLeX+XiDWwgOdwfYYLfkSHMjI17kDas0FClsYpQcJjMgd28dMsA9ZE&#10;MV89AS8L/n9B+QdQSwMEFAAAAAgAh07iQEiOtYC1AQAAdwMAAA4AAABkcnMvZTJvRG9jLnhtbK1T&#10;wW7bMAy9D9g/CLovTlIk64w4Rbdgw4BhK9DuA2RZigVYoiYqsfP3o2Q7HbpLD73IFEk98j3Su7vB&#10;duysAhpwFV8tlpwpJ6Ex7ljx309fP9xyhlG4RnTgVMUvCvnd/v27Xe9LtYYWukYFRiAOy95XvI3R&#10;l0WBslVW4AK8chTUEKyIdA3HogmiJ3TbFevlclv0EBofQCpE8h7GIJ8Qw2sAQWsj1QHkySoXR9Sg&#10;OhGJErbGI9/nbrVWMv7SGlVkXcWJacwnFSG7Tmex34nyGIRvjZxaEK9p4QUnK4yjoleog4iCnYL5&#10;D8oaGQBBx4UEW4xEsiLEYrV8oc1jK7zKXEhq9FfR8e1g5c/zQ2Cmqfh6+5EzJyyN/EkNsYaBJRcJ&#10;1HssKe/RU2YcPsNAazP7kZyJ96CDTV9ixChO8l6u8hIak+S82dxsP204kxS6Xa1X201CKZ4f+4Dx&#10;mwLLklHxQNPLoorzD4xj6pxC71JbY/lkxaEepl5raC7Uak9TrTj+OYmgOOu+O5ItrcBshNmoZyPE&#10;7gvkRUlUHNyfImiTK6cSI+5UmeaRe592Jw3833vOev5f9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A0CFDNkAAAAJAQAADwAAAAAAAAABACAAAAAiAAAAZHJzL2Rvd25yZXYueG1sUEsBAhQAFAAA&#10;AAgAh07iQEiOtYC1AQAAdwMAAA4AAAAAAAAAAQAgAAAAKAEAAGRycy9lMm9Eb2MueG1sUEsFBgAA&#10;AAAGAAYAWQEAAE8FAAAAAA==&#10;">
                <v:fill on="f" focussize="0,0"/>
                <v:stroke on="f"/>
                <v:imagedata o:title=""/>
                <o:lock v:ext="edit" aspectratio="f"/>
                <v:textbox inset="0mm,0mm,0mm,0mm">
                  <w:txbxContent>
                    <w:p w14:paraId="56BCD2C6">
                      <w:pPr>
                        <w:spacing w:line="1215" w:lineRule="exact"/>
                        <w:rPr>
                          <w:sz w:val="106"/>
                        </w:rPr>
                      </w:pPr>
                      <w:r>
                        <w:rPr>
                          <w:spacing w:val="-10"/>
                          <w:w w:val="105"/>
                          <w:sz w:val="106"/>
                        </w:rPr>
                        <w:t>S</w:t>
                      </w:r>
                    </w:p>
                  </w:txbxContent>
                </v:textbox>
              </v:shape>
            </w:pict>
          </mc:Fallback>
        </mc:AlternateContent>
      </w:r>
      <w:r>
        <w:rPr>
          <w:spacing w:val="-2"/>
          <w:w w:val="115"/>
        </w:rPr>
        <w:t>ABSTRACT</w:t>
      </w:r>
    </w:p>
    <w:p w14:paraId="322974C7">
      <w:pPr>
        <w:pStyle w:val="8"/>
        <w:spacing w:before="238" w:line="280" w:lineRule="auto"/>
        <w:ind w:left="153" w:right="147" w:firstLine="557"/>
        <w:jc w:val="right"/>
      </w:pPr>
      <w:r>
        <w:t xml:space="preserve">ustainable development goals (SDGs) have set the 2030 agenda to transform our world </w:t>
      </w:r>
      <w:r>
        <w:rPr>
          <w:w w:val="105"/>
        </w:rPr>
        <w:t>by tackling multiple challenges humankind is facing to ensure well-being, economic prosperity,</w:t>
      </w:r>
      <w:r>
        <w:rPr>
          <w:spacing w:val="34"/>
          <w:w w:val="105"/>
        </w:rPr>
        <w:t xml:space="preserve"> </w:t>
      </w:r>
      <w:r>
        <w:rPr>
          <w:w w:val="105"/>
        </w:rPr>
        <w:t>and</w:t>
      </w:r>
      <w:r>
        <w:rPr>
          <w:spacing w:val="31"/>
          <w:w w:val="105"/>
        </w:rPr>
        <w:t xml:space="preserve"> </w:t>
      </w:r>
      <w:r>
        <w:rPr>
          <w:w w:val="105"/>
        </w:rPr>
        <w:t>environmental</w:t>
      </w:r>
      <w:r>
        <w:rPr>
          <w:spacing w:val="32"/>
          <w:w w:val="105"/>
        </w:rPr>
        <w:t xml:space="preserve"> </w:t>
      </w:r>
      <w:r>
        <w:rPr>
          <w:w w:val="105"/>
        </w:rPr>
        <w:t>protection.</w:t>
      </w:r>
      <w:r>
        <w:rPr>
          <w:spacing w:val="31"/>
          <w:w w:val="105"/>
        </w:rPr>
        <w:t xml:space="preserve"> </w:t>
      </w:r>
      <w:r>
        <w:rPr>
          <w:w w:val="105"/>
        </w:rPr>
        <w:t>In</w:t>
      </w:r>
      <w:r>
        <w:rPr>
          <w:spacing w:val="32"/>
          <w:w w:val="105"/>
        </w:rPr>
        <w:t xml:space="preserve"> </w:t>
      </w:r>
      <w:r>
        <w:rPr>
          <w:w w:val="105"/>
        </w:rPr>
        <w:t>contrast</w:t>
      </w:r>
      <w:r>
        <w:rPr>
          <w:spacing w:val="34"/>
          <w:w w:val="105"/>
        </w:rPr>
        <w:t xml:space="preserve"> </w:t>
      </w:r>
      <w:r>
        <w:rPr>
          <w:w w:val="105"/>
        </w:rPr>
        <w:t>to</w:t>
      </w:r>
      <w:r>
        <w:rPr>
          <w:spacing w:val="31"/>
          <w:w w:val="105"/>
        </w:rPr>
        <w:t xml:space="preserve"> </w:t>
      </w:r>
      <w:r>
        <w:rPr>
          <w:w w:val="105"/>
        </w:rPr>
        <w:t>conventional</w:t>
      </w:r>
      <w:r>
        <w:rPr>
          <w:spacing w:val="32"/>
          <w:w w:val="105"/>
        </w:rPr>
        <w:t xml:space="preserve"> </w:t>
      </w:r>
      <w:r>
        <w:rPr>
          <w:w w:val="105"/>
        </w:rPr>
        <w:t>development agendas</w:t>
      </w:r>
      <w:r>
        <w:rPr>
          <w:spacing w:val="40"/>
          <w:w w:val="105"/>
        </w:rPr>
        <w:t xml:space="preserve"> </w:t>
      </w:r>
      <w:r>
        <w:rPr>
          <w:w w:val="105"/>
        </w:rPr>
        <w:t>focusing</w:t>
      </w:r>
      <w:r>
        <w:rPr>
          <w:spacing w:val="40"/>
          <w:w w:val="105"/>
        </w:rPr>
        <w:t xml:space="preserve"> </w:t>
      </w:r>
      <w:r>
        <w:rPr>
          <w:w w:val="105"/>
        </w:rPr>
        <w:t>on</w:t>
      </w:r>
      <w:r>
        <w:rPr>
          <w:spacing w:val="40"/>
          <w:w w:val="105"/>
        </w:rPr>
        <w:t xml:space="preserve"> </w:t>
      </w:r>
      <w:r>
        <w:rPr>
          <w:w w:val="105"/>
        </w:rPr>
        <w:t>a</w:t>
      </w:r>
      <w:r>
        <w:rPr>
          <w:spacing w:val="40"/>
          <w:w w:val="105"/>
        </w:rPr>
        <w:t xml:space="preserve"> </w:t>
      </w:r>
      <w:r>
        <w:rPr>
          <w:w w:val="105"/>
        </w:rPr>
        <w:t>restricted</w:t>
      </w:r>
      <w:r>
        <w:rPr>
          <w:spacing w:val="40"/>
          <w:w w:val="105"/>
        </w:rPr>
        <w:t xml:space="preserve"> </w:t>
      </w:r>
      <w:r>
        <w:rPr>
          <w:w w:val="105"/>
        </w:rPr>
        <w:t>set</w:t>
      </w:r>
      <w:r>
        <w:rPr>
          <w:spacing w:val="40"/>
          <w:w w:val="105"/>
        </w:rPr>
        <w:t xml:space="preserve"> </w:t>
      </w:r>
      <w:r>
        <w:rPr>
          <w:w w:val="105"/>
        </w:rPr>
        <w:t>of</w:t>
      </w:r>
      <w:r>
        <w:rPr>
          <w:spacing w:val="40"/>
          <w:w w:val="105"/>
        </w:rPr>
        <w:t xml:space="preserve"> </w:t>
      </w:r>
      <w:r>
        <w:rPr>
          <w:w w:val="105"/>
        </w:rPr>
        <w:t>dimensions,</w:t>
      </w:r>
      <w:r>
        <w:rPr>
          <w:spacing w:val="40"/>
          <w:w w:val="105"/>
        </w:rPr>
        <w:t xml:space="preserve"> </w:t>
      </w:r>
      <w:r>
        <w:rPr>
          <w:w w:val="105"/>
        </w:rPr>
        <w:t>the</w:t>
      </w:r>
      <w:r>
        <w:rPr>
          <w:spacing w:val="40"/>
          <w:w w:val="105"/>
        </w:rPr>
        <w:t xml:space="preserve"> </w:t>
      </w:r>
      <w:r>
        <w:rPr>
          <w:w w:val="105"/>
        </w:rPr>
        <w:t>SDGs</w:t>
      </w:r>
      <w:r>
        <w:rPr>
          <w:spacing w:val="40"/>
          <w:w w:val="105"/>
        </w:rPr>
        <w:t xml:space="preserve"> </w:t>
      </w:r>
      <w:r>
        <w:rPr>
          <w:w w:val="105"/>
        </w:rPr>
        <w:t>provide</w:t>
      </w:r>
      <w:r>
        <w:rPr>
          <w:spacing w:val="40"/>
          <w:w w:val="105"/>
        </w:rPr>
        <w:t xml:space="preserve"> </w:t>
      </w:r>
      <w:r>
        <w:rPr>
          <w:w w:val="105"/>
        </w:rPr>
        <w:t>a</w:t>
      </w:r>
      <w:r>
        <w:rPr>
          <w:spacing w:val="40"/>
          <w:w w:val="105"/>
        </w:rPr>
        <w:t xml:space="preserve"> </w:t>
      </w:r>
      <w:r>
        <w:rPr>
          <w:w w:val="105"/>
        </w:rPr>
        <w:t>holistic</w:t>
      </w:r>
      <w:r>
        <w:rPr>
          <w:spacing w:val="40"/>
          <w:w w:val="105"/>
        </w:rPr>
        <w:t xml:space="preserve"> </w:t>
      </w:r>
      <w:r>
        <w:rPr>
          <w:w w:val="105"/>
        </w:rPr>
        <w:t>and</w:t>
      </w:r>
      <w:r>
        <w:rPr>
          <w:spacing w:val="40"/>
          <w:w w:val="105"/>
        </w:rPr>
        <w:t xml:space="preserve"> </w:t>
      </w:r>
      <w:r>
        <w:rPr>
          <w:w w:val="105"/>
        </w:rPr>
        <w:t>multidimensional view on</w:t>
      </w:r>
      <w:r>
        <w:rPr>
          <w:spacing w:val="24"/>
          <w:w w:val="105"/>
        </w:rPr>
        <w:t xml:space="preserve"> </w:t>
      </w:r>
      <w:r>
        <w:rPr>
          <w:w w:val="105"/>
        </w:rPr>
        <w:t>development. Hence, interactions among the SDGs</w:t>
      </w:r>
      <w:r>
        <w:rPr>
          <w:spacing w:val="24"/>
          <w:w w:val="105"/>
        </w:rPr>
        <w:t xml:space="preserve"> </w:t>
      </w:r>
      <w:r>
        <w:rPr>
          <w:w w:val="105"/>
        </w:rPr>
        <w:t>may cause diverging</w:t>
      </w:r>
      <w:r>
        <w:rPr>
          <w:spacing w:val="36"/>
          <w:w w:val="105"/>
        </w:rPr>
        <w:t xml:space="preserve"> </w:t>
      </w:r>
      <w:r>
        <w:rPr>
          <w:w w:val="105"/>
        </w:rPr>
        <w:t>results.</w:t>
      </w:r>
      <w:r>
        <w:rPr>
          <w:spacing w:val="40"/>
          <w:w w:val="105"/>
        </w:rPr>
        <w:t xml:space="preserve"> </w:t>
      </w:r>
      <w:r>
        <w:rPr>
          <w:w w:val="105"/>
        </w:rPr>
        <w:t>To</w:t>
      </w:r>
      <w:r>
        <w:rPr>
          <w:spacing w:val="36"/>
          <w:w w:val="105"/>
        </w:rPr>
        <w:t xml:space="preserve"> </w:t>
      </w:r>
      <w:r>
        <w:rPr>
          <w:w w:val="105"/>
        </w:rPr>
        <w:t>analyze</w:t>
      </w:r>
      <w:r>
        <w:rPr>
          <w:spacing w:val="39"/>
          <w:w w:val="105"/>
        </w:rPr>
        <w:t xml:space="preserve"> </w:t>
      </w:r>
      <w:r>
        <w:rPr>
          <w:w w:val="105"/>
        </w:rPr>
        <w:t>the</w:t>
      </w:r>
      <w:r>
        <w:rPr>
          <w:spacing w:val="39"/>
          <w:w w:val="105"/>
        </w:rPr>
        <w:t xml:space="preserve"> </w:t>
      </w:r>
      <w:r>
        <w:rPr>
          <w:w w:val="105"/>
        </w:rPr>
        <w:t>SDG</w:t>
      </w:r>
      <w:r>
        <w:rPr>
          <w:spacing w:val="36"/>
          <w:w w:val="105"/>
        </w:rPr>
        <w:t xml:space="preserve"> </w:t>
      </w:r>
      <w:r>
        <w:rPr>
          <w:w w:val="105"/>
        </w:rPr>
        <w:t>interactions</w:t>
      </w:r>
      <w:r>
        <w:rPr>
          <w:spacing w:val="37"/>
          <w:w w:val="105"/>
        </w:rPr>
        <w:t xml:space="preserve"> </w:t>
      </w:r>
      <w:r>
        <w:rPr>
          <w:w w:val="105"/>
        </w:rPr>
        <w:t>we</w:t>
      </w:r>
      <w:r>
        <w:rPr>
          <w:spacing w:val="40"/>
          <w:w w:val="105"/>
        </w:rPr>
        <w:t xml:space="preserve"> </w:t>
      </w:r>
      <w:r>
        <w:rPr>
          <w:w w:val="105"/>
        </w:rPr>
        <w:t>systematize</w:t>
      </w:r>
      <w:r>
        <w:rPr>
          <w:spacing w:val="37"/>
          <w:w w:val="105"/>
        </w:rPr>
        <w:t xml:space="preserve"> </w:t>
      </w:r>
      <w:r>
        <w:rPr>
          <w:w w:val="105"/>
        </w:rPr>
        <w:t>the</w:t>
      </w:r>
      <w:r>
        <w:rPr>
          <w:spacing w:val="37"/>
          <w:w w:val="105"/>
        </w:rPr>
        <w:t xml:space="preserve"> </w:t>
      </w:r>
      <w:r>
        <w:rPr>
          <w:w w:val="105"/>
        </w:rPr>
        <w:t>identification</w:t>
      </w:r>
      <w:r>
        <w:rPr>
          <w:spacing w:val="38"/>
          <w:w w:val="105"/>
        </w:rPr>
        <w:t xml:space="preserve"> </w:t>
      </w:r>
      <w:r>
        <w:rPr>
          <w:w w:val="105"/>
        </w:rPr>
        <w:t>of synergies and trade-offs using official SDG indicator data for 227 countries. A</w:t>
      </w:r>
      <w:r>
        <w:rPr>
          <w:spacing w:val="20"/>
          <w:w w:val="105"/>
        </w:rPr>
        <w:t xml:space="preserve"> </w:t>
      </w:r>
      <w:r>
        <w:rPr>
          <w:w w:val="105"/>
        </w:rPr>
        <w:t>significant positive</w:t>
      </w:r>
      <w:r>
        <w:rPr>
          <w:spacing w:val="37"/>
          <w:w w:val="105"/>
        </w:rPr>
        <w:t xml:space="preserve"> </w:t>
      </w:r>
      <w:r>
        <w:rPr>
          <w:w w:val="105"/>
        </w:rPr>
        <w:t>correlation</w:t>
      </w:r>
      <w:r>
        <w:rPr>
          <w:spacing w:val="38"/>
          <w:w w:val="105"/>
        </w:rPr>
        <w:t xml:space="preserve"> </w:t>
      </w:r>
      <w:r>
        <w:rPr>
          <w:w w:val="105"/>
        </w:rPr>
        <w:t>between</w:t>
      </w:r>
      <w:r>
        <w:rPr>
          <w:spacing w:val="38"/>
          <w:w w:val="105"/>
        </w:rPr>
        <w:t xml:space="preserve"> </w:t>
      </w:r>
      <w:r>
        <w:rPr>
          <w:w w:val="105"/>
        </w:rPr>
        <w:t>a</w:t>
      </w:r>
      <w:r>
        <w:rPr>
          <w:spacing w:val="39"/>
          <w:w w:val="105"/>
        </w:rPr>
        <w:t xml:space="preserve"> </w:t>
      </w:r>
      <w:r>
        <w:rPr>
          <w:w w:val="105"/>
        </w:rPr>
        <w:t>pair</w:t>
      </w:r>
      <w:r>
        <w:rPr>
          <w:spacing w:val="39"/>
          <w:w w:val="105"/>
        </w:rPr>
        <w:t xml:space="preserve"> </w:t>
      </w:r>
      <w:r>
        <w:rPr>
          <w:w w:val="105"/>
        </w:rPr>
        <w:t>of</w:t>
      </w:r>
      <w:r>
        <w:rPr>
          <w:spacing w:val="37"/>
          <w:w w:val="105"/>
        </w:rPr>
        <w:t xml:space="preserve"> </w:t>
      </w:r>
      <w:r>
        <w:rPr>
          <w:w w:val="105"/>
        </w:rPr>
        <w:t>SDG</w:t>
      </w:r>
      <w:r>
        <w:rPr>
          <w:spacing w:val="38"/>
          <w:w w:val="105"/>
        </w:rPr>
        <w:t xml:space="preserve"> </w:t>
      </w:r>
      <w:r>
        <w:rPr>
          <w:w w:val="105"/>
        </w:rPr>
        <w:t>indicators</w:t>
      </w:r>
      <w:r>
        <w:rPr>
          <w:spacing w:val="39"/>
          <w:w w:val="105"/>
        </w:rPr>
        <w:t xml:space="preserve"> </w:t>
      </w:r>
      <w:r>
        <w:rPr>
          <w:w w:val="105"/>
        </w:rPr>
        <w:t>is</w:t>
      </w:r>
      <w:r>
        <w:rPr>
          <w:spacing w:val="39"/>
          <w:w w:val="105"/>
        </w:rPr>
        <w:t xml:space="preserve"> </w:t>
      </w:r>
      <w:r>
        <w:rPr>
          <w:w w:val="105"/>
        </w:rPr>
        <w:t>classified</w:t>
      </w:r>
      <w:r>
        <w:rPr>
          <w:spacing w:val="37"/>
          <w:w w:val="105"/>
        </w:rPr>
        <w:t xml:space="preserve"> </w:t>
      </w:r>
      <w:r>
        <w:rPr>
          <w:w w:val="105"/>
        </w:rPr>
        <w:t>as</w:t>
      </w:r>
      <w:r>
        <w:rPr>
          <w:spacing w:val="37"/>
          <w:w w:val="105"/>
        </w:rPr>
        <w:t xml:space="preserve"> </w:t>
      </w:r>
      <w:r>
        <w:rPr>
          <w:w w:val="105"/>
        </w:rPr>
        <w:t>a synergy</w:t>
      </w:r>
      <w:r>
        <w:rPr>
          <w:spacing w:val="-4"/>
          <w:w w:val="105"/>
        </w:rPr>
        <w:t xml:space="preserve"> </w:t>
      </w:r>
      <w:r>
        <w:rPr>
          <w:w w:val="105"/>
        </w:rPr>
        <w:t>while</w:t>
      </w:r>
      <w:r>
        <w:rPr>
          <w:spacing w:val="37"/>
          <w:w w:val="105"/>
        </w:rPr>
        <w:t xml:space="preserve"> </w:t>
      </w:r>
      <w:r>
        <w:rPr>
          <w:w w:val="105"/>
        </w:rPr>
        <w:t>a significant</w:t>
      </w:r>
      <w:r>
        <w:rPr>
          <w:spacing w:val="-11"/>
          <w:w w:val="105"/>
        </w:rPr>
        <w:t xml:space="preserve"> </w:t>
      </w:r>
      <w:r>
        <w:rPr>
          <w:w w:val="105"/>
        </w:rPr>
        <w:t>negative</w:t>
      </w:r>
      <w:r>
        <w:rPr>
          <w:spacing w:val="-7"/>
          <w:w w:val="105"/>
        </w:rPr>
        <w:t xml:space="preserve"> </w:t>
      </w:r>
      <w:r>
        <w:rPr>
          <w:w w:val="105"/>
        </w:rPr>
        <w:t>correlation</w:t>
      </w:r>
      <w:r>
        <w:rPr>
          <w:spacing w:val="-7"/>
          <w:w w:val="105"/>
        </w:rPr>
        <w:t xml:space="preserve"> </w:t>
      </w:r>
      <w:r>
        <w:rPr>
          <w:w w:val="105"/>
        </w:rPr>
        <w:t>is</w:t>
      </w:r>
      <w:r>
        <w:rPr>
          <w:spacing w:val="-7"/>
          <w:w w:val="105"/>
        </w:rPr>
        <w:t xml:space="preserve"> </w:t>
      </w:r>
      <w:r>
        <w:rPr>
          <w:w w:val="105"/>
        </w:rPr>
        <w:t>classified</w:t>
      </w:r>
      <w:r>
        <w:rPr>
          <w:spacing w:val="-9"/>
          <w:w w:val="105"/>
        </w:rPr>
        <w:t xml:space="preserve"> </w:t>
      </w:r>
      <w:r>
        <w:rPr>
          <w:w w:val="105"/>
        </w:rPr>
        <w:t>as</w:t>
      </w:r>
      <w:r>
        <w:rPr>
          <w:spacing w:val="-9"/>
          <w:w w:val="105"/>
        </w:rPr>
        <w:t xml:space="preserve"> </w:t>
      </w:r>
      <w:r>
        <w:rPr>
          <w:w w:val="105"/>
        </w:rPr>
        <w:t>a</w:t>
      </w:r>
      <w:r>
        <w:rPr>
          <w:spacing w:val="-8"/>
          <w:w w:val="105"/>
        </w:rPr>
        <w:t xml:space="preserve"> </w:t>
      </w:r>
      <w:r>
        <w:rPr>
          <w:w w:val="105"/>
        </w:rPr>
        <w:t>trade-off.</w:t>
      </w:r>
      <w:r>
        <w:rPr>
          <w:spacing w:val="-10"/>
          <w:w w:val="105"/>
        </w:rPr>
        <w:t xml:space="preserve"> </w:t>
      </w:r>
      <w:r>
        <w:rPr>
          <w:w w:val="105"/>
        </w:rPr>
        <w:t>We</w:t>
      </w:r>
      <w:r>
        <w:rPr>
          <w:spacing w:val="-10"/>
          <w:w w:val="105"/>
        </w:rPr>
        <w:t xml:space="preserve"> </w:t>
      </w:r>
      <w:r>
        <w:rPr>
          <w:w w:val="105"/>
        </w:rPr>
        <w:t>rank</w:t>
      </w:r>
      <w:r>
        <w:rPr>
          <w:spacing w:val="-8"/>
          <w:w w:val="105"/>
        </w:rPr>
        <w:t xml:space="preserve"> </w:t>
      </w:r>
      <w:r>
        <w:rPr>
          <w:w w:val="105"/>
        </w:rPr>
        <w:t>synergies</w:t>
      </w:r>
      <w:r>
        <w:rPr>
          <w:spacing w:val="-7"/>
          <w:w w:val="105"/>
        </w:rPr>
        <w:t xml:space="preserve"> </w:t>
      </w:r>
      <w:r>
        <w:rPr>
          <w:w w:val="105"/>
        </w:rPr>
        <w:t>and</w:t>
      </w:r>
      <w:r>
        <w:rPr>
          <w:spacing w:val="-8"/>
          <w:w w:val="105"/>
        </w:rPr>
        <w:t xml:space="preserve"> </w:t>
      </w:r>
      <w:r>
        <w:rPr>
          <w:w w:val="105"/>
        </w:rPr>
        <w:t>trade-offs between</w:t>
      </w:r>
      <w:r>
        <w:rPr>
          <w:spacing w:val="-7"/>
          <w:w w:val="105"/>
        </w:rPr>
        <w:t xml:space="preserve"> </w:t>
      </w:r>
      <w:r>
        <w:rPr>
          <w:w w:val="105"/>
        </w:rPr>
        <w:t>SDGs</w:t>
      </w:r>
      <w:r>
        <w:rPr>
          <w:spacing w:val="-10"/>
          <w:w w:val="105"/>
        </w:rPr>
        <w:t xml:space="preserve"> </w:t>
      </w:r>
      <w:r>
        <w:rPr>
          <w:w w:val="105"/>
        </w:rPr>
        <w:t>pairs</w:t>
      </w:r>
      <w:r>
        <w:rPr>
          <w:spacing w:val="-10"/>
          <w:w w:val="105"/>
        </w:rPr>
        <w:t xml:space="preserve"> </w:t>
      </w:r>
      <w:r>
        <w:rPr>
          <w:w w:val="105"/>
        </w:rPr>
        <w:t>on</w:t>
      </w:r>
      <w:r>
        <w:rPr>
          <w:spacing w:val="-9"/>
          <w:w w:val="105"/>
        </w:rPr>
        <w:t xml:space="preserve"> </w:t>
      </w:r>
      <w:r>
        <w:rPr>
          <w:w w:val="105"/>
        </w:rPr>
        <w:t>global</w:t>
      </w:r>
      <w:r>
        <w:rPr>
          <w:spacing w:val="-9"/>
          <w:w w:val="105"/>
        </w:rPr>
        <w:t xml:space="preserve"> </w:t>
      </w:r>
      <w:r>
        <w:rPr>
          <w:w w:val="105"/>
        </w:rPr>
        <w:t>and</w:t>
      </w:r>
      <w:r>
        <w:rPr>
          <w:spacing w:val="-10"/>
          <w:w w:val="105"/>
        </w:rPr>
        <w:t xml:space="preserve"> </w:t>
      </w:r>
      <w:r>
        <w:rPr>
          <w:w w:val="105"/>
        </w:rPr>
        <w:t>country</w:t>
      </w:r>
      <w:r>
        <w:rPr>
          <w:spacing w:val="-8"/>
          <w:w w:val="105"/>
        </w:rPr>
        <w:t xml:space="preserve"> </w:t>
      </w:r>
      <w:r>
        <w:rPr>
          <w:w w:val="105"/>
        </w:rPr>
        <w:t>scales</w:t>
      </w:r>
      <w:r>
        <w:rPr>
          <w:spacing w:val="-10"/>
          <w:w w:val="105"/>
        </w:rPr>
        <w:t xml:space="preserve"> </w:t>
      </w:r>
      <w:r>
        <w:rPr>
          <w:w w:val="105"/>
        </w:rPr>
        <w:t>in</w:t>
      </w:r>
      <w:r>
        <w:rPr>
          <w:spacing w:val="-7"/>
          <w:w w:val="105"/>
        </w:rPr>
        <w:t xml:space="preserve"> </w:t>
      </w:r>
      <w:r>
        <w:rPr>
          <w:w w:val="105"/>
        </w:rPr>
        <w:t>order</w:t>
      </w:r>
      <w:r>
        <w:rPr>
          <w:spacing w:val="-8"/>
          <w:w w:val="105"/>
        </w:rPr>
        <w:t xml:space="preserve"> </w:t>
      </w:r>
      <w:r>
        <w:rPr>
          <w:w w:val="105"/>
        </w:rPr>
        <w:t>to</w:t>
      </w:r>
      <w:r>
        <w:rPr>
          <w:spacing w:val="-10"/>
          <w:w w:val="105"/>
        </w:rPr>
        <w:t xml:space="preserve"> </w:t>
      </w:r>
      <w:r>
        <w:rPr>
          <w:w w:val="105"/>
        </w:rPr>
        <w:t>identify</w:t>
      </w:r>
      <w:r>
        <w:rPr>
          <w:spacing w:val="-8"/>
          <w:w w:val="105"/>
        </w:rPr>
        <w:t xml:space="preserve"> </w:t>
      </w:r>
      <w:r>
        <w:rPr>
          <w:w w:val="105"/>
        </w:rPr>
        <w:t>the</w:t>
      </w:r>
      <w:r>
        <w:rPr>
          <w:spacing w:val="-10"/>
          <w:w w:val="105"/>
        </w:rPr>
        <w:t xml:space="preserve"> </w:t>
      </w:r>
      <w:r>
        <w:rPr>
          <w:w w:val="105"/>
        </w:rPr>
        <w:t>most</w:t>
      </w:r>
      <w:r>
        <w:rPr>
          <w:spacing w:val="-8"/>
          <w:w w:val="105"/>
        </w:rPr>
        <w:t xml:space="preserve"> </w:t>
      </w:r>
      <w:r>
        <w:rPr>
          <w:w w:val="105"/>
        </w:rPr>
        <w:t>frequent</w:t>
      </w:r>
      <w:r>
        <w:rPr>
          <w:spacing w:val="-10"/>
          <w:w w:val="105"/>
        </w:rPr>
        <w:t xml:space="preserve"> </w:t>
      </w:r>
      <w:r>
        <w:rPr>
          <w:w w:val="105"/>
        </w:rPr>
        <w:t>SDG interactions. For a given SDG, positive correlations between indicator pairs were found to outweigh</w:t>
      </w:r>
      <w:r>
        <w:rPr>
          <w:spacing w:val="40"/>
          <w:w w:val="105"/>
        </w:rPr>
        <w:t xml:space="preserve"> </w:t>
      </w:r>
      <w:r>
        <w:rPr>
          <w:w w:val="105"/>
        </w:rPr>
        <w:t>the</w:t>
      </w:r>
      <w:r>
        <w:rPr>
          <w:spacing w:val="40"/>
          <w:w w:val="105"/>
        </w:rPr>
        <w:t xml:space="preserve"> </w:t>
      </w:r>
      <w:r>
        <w:rPr>
          <w:w w:val="105"/>
        </w:rPr>
        <w:t>negative</w:t>
      </w:r>
      <w:r>
        <w:rPr>
          <w:spacing w:val="40"/>
          <w:w w:val="105"/>
        </w:rPr>
        <w:t xml:space="preserve"> </w:t>
      </w:r>
      <w:r>
        <w:rPr>
          <w:w w:val="105"/>
        </w:rPr>
        <w:t>ones</w:t>
      </w:r>
      <w:r>
        <w:rPr>
          <w:spacing w:val="40"/>
          <w:w w:val="105"/>
        </w:rPr>
        <w:t xml:space="preserve"> </w:t>
      </w:r>
      <w:r>
        <w:rPr>
          <w:w w:val="105"/>
        </w:rPr>
        <w:t>in</w:t>
      </w:r>
      <w:r>
        <w:rPr>
          <w:spacing w:val="40"/>
          <w:w w:val="105"/>
        </w:rPr>
        <w:t xml:space="preserve"> </w:t>
      </w:r>
      <w:r>
        <w:rPr>
          <w:w w:val="105"/>
        </w:rPr>
        <w:t>most</w:t>
      </w:r>
      <w:r>
        <w:rPr>
          <w:spacing w:val="40"/>
          <w:w w:val="105"/>
        </w:rPr>
        <w:t xml:space="preserve"> </w:t>
      </w:r>
      <w:r>
        <w:rPr>
          <w:w w:val="105"/>
        </w:rPr>
        <w:t>countries.</w:t>
      </w:r>
      <w:r>
        <w:rPr>
          <w:spacing w:val="40"/>
          <w:w w:val="105"/>
        </w:rPr>
        <w:t xml:space="preserve"> </w:t>
      </w:r>
      <w:r>
        <w:rPr>
          <w:w w:val="105"/>
        </w:rPr>
        <w:t>Among</w:t>
      </w:r>
      <w:r>
        <w:rPr>
          <w:spacing w:val="40"/>
          <w:w w:val="105"/>
        </w:rPr>
        <w:t xml:space="preserve"> </w:t>
      </w:r>
      <w:r>
        <w:rPr>
          <w:w w:val="105"/>
        </w:rPr>
        <w:t>SDGs</w:t>
      </w:r>
      <w:r>
        <w:rPr>
          <w:spacing w:val="40"/>
          <w:w w:val="105"/>
        </w:rPr>
        <w:t xml:space="preserve"> </w:t>
      </w:r>
      <w:r>
        <w:rPr>
          <w:w w:val="105"/>
        </w:rPr>
        <w:t>the</w:t>
      </w:r>
      <w:r>
        <w:rPr>
          <w:spacing w:val="40"/>
          <w:w w:val="105"/>
        </w:rPr>
        <w:t xml:space="preserve"> </w:t>
      </w:r>
      <w:r>
        <w:rPr>
          <w:w w:val="105"/>
        </w:rPr>
        <w:t>positive</w:t>
      </w:r>
      <w:r>
        <w:rPr>
          <w:spacing w:val="40"/>
          <w:w w:val="105"/>
        </w:rPr>
        <w:t xml:space="preserve"> </w:t>
      </w:r>
      <w:r>
        <w:rPr>
          <w:w w:val="105"/>
        </w:rPr>
        <w:t>and</w:t>
      </w:r>
      <w:r>
        <w:rPr>
          <w:spacing w:val="40"/>
          <w:w w:val="105"/>
        </w:rPr>
        <w:t xml:space="preserve"> </w:t>
      </w:r>
      <w:r>
        <w:rPr>
          <w:w w:val="105"/>
        </w:rPr>
        <w:t>negative correlations</w:t>
      </w:r>
      <w:r>
        <w:rPr>
          <w:spacing w:val="40"/>
          <w:w w:val="105"/>
        </w:rPr>
        <w:t xml:space="preserve"> </w:t>
      </w:r>
      <w:r>
        <w:rPr>
          <w:w w:val="105"/>
        </w:rPr>
        <w:t>between</w:t>
      </w:r>
      <w:r>
        <w:rPr>
          <w:spacing w:val="40"/>
          <w:w w:val="105"/>
        </w:rPr>
        <w:t xml:space="preserve"> </w:t>
      </w:r>
      <w:r>
        <w:rPr>
          <w:w w:val="105"/>
        </w:rPr>
        <w:t>indicator</w:t>
      </w:r>
      <w:r>
        <w:rPr>
          <w:spacing w:val="40"/>
          <w:w w:val="105"/>
        </w:rPr>
        <w:t xml:space="preserve"> </w:t>
      </w:r>
      <w:r>
        <w:rPr>
          <w:w w:val="105"/>
        </w:rPr>
        <w:t>pairs</w:t>
      </w:r>
      <w:r>
        <w:rPr>
          <w:spacing w:val="40"/>
          <w:w w:val="105"/>
        </w:rPr>
        <w:t xml:space="preserve"> </w:t>
      </w:r>
      <w:r>
        <w:rPr>
          <w:w w:val="105"/>
        </w:rPr>
        <w:t>allowed</w:t>
      </w:r>
      <w:r>
        <w:rPr>
          <w:spacing w:val="40"/>
          <w:w w:val="105"/>
        </w:rPr>
        <w:t xml:space="preserve"> </w:t>
      </w:r>
      <w:r>
        <w:rPr>
          <w:w w:val="105"/>
        </w:rPr>
        <w:t>for</w:t>
      </w:r>
      <w:r>
        <w:rPr>
          <w:spacing w:val="40"/>
          <w:w w:val="105"/>
        </w:rPr>
        <w:t xml:space="preserve"> </w:t>
      </w:r>
      <w:r>
        <w:rPr>
          <w:w w:val="105"/>
        </w:rPr>
        <w:t>the</w:t>
      </w:r>
      <w:r>
        <w:rPr>
          <w:spacing w:val="40"/>
          <w:w w:val="105"/>
        </w:rPr>
        <w:t xml:space="preserve"> </w:t>
      </w:r>
      <w:r>
        <w:rPr>
          <w:w w:val="105"/>
        </w:rPr>
        <w:t>identification</w:t>
      </w:r>
      <w:r>
        <w:rPr>
          <w:spacing w:val="40"/>
          <w:w w:val="105"/>
        </w:rPr>
        <w:t xml:space="preserve"> </w:t>
      </w:r>
      <w:r>
        <w:rPr>
          <w:w w:val="105"/>
        </w:rPr>
        <w:t>of</w:t>
      </w:r>
      <w:r>
        <w:rPr>
          <w:spacing w:val="40"/>
          <w:w w:val="105"/>
        </w:rPr>
        <w:t xml:space="preserve"> </w:t>
      </w:r>
      <w:r>
        <w:rPr>
          <w:w w:val="105"/>
        </w:rPr>
        <w:t>particular</w:t>
      </w:r>
      <w:r>
        <w:rPr>
          <w:spacing w:val="40"/>
          <w:w w:val="105"/>
        </w:rPr>
        <w:t xml:space="preserve"> </w:t>
      </w:r>
      <w:r>
        <w:rPr>
          <w:w w:val="105"/>
        </w:rPr>
        <w:t>global patterns.</w:t>
      </w:r>
      <w:r>
        <w:rPr>
          <w:spacing w:val="34"/>
          <w:w w:val="105"/>
        </w:rPr>
        <w:t xml:space="preserve"> </w:t>
      </w:r>
      <w:r>
        <w:rPr>
          <w:w w:val="105"/>
        </w:rPr>
        <w:t>SDG</w:t>
      </w:r>
      <w:r>
        <w:rPr>
          <w:spacing w:val="34"/>
          <w:w w:val="105"/>
        </w:rPr>
        <w:t xml:space="preserve"> </w:t>
      </w:r>
      <w:r>
        <w:rPr>
          <w:w w:val="105"/>
        </w:rPr>
        <w:t>1</w:t>
      </w:r>
      <w:r>
        <w:rPr>
          <w:spacing w:val="34"/>
          <w:w w:val="105"/>
        </w:rPr>
        <w:t xml:space="preserve"> </w:t>
      </w:r>
      <w:r>
        <w:rPr>
          <w:w w:val="105"/>
        </w:rPr>
        <w:t>(No</w:t>
      </w:r>
      <w:r>
        <w:rPr>
          <w:spacing w:val="34"/>
          <w:w w:val="105"/>
        </w:rPr>
        <w:t xml:space="preserve"> </w:t>
      </w:r>
      <w:r>
        <w:rPr>
          <w:w w:val="105"/>
        </w:rPr>
        <w:t>poverty)</w:t>
      </w:r>
      <w:r>
        <w:rPr>
          <w:spacing w:val="35"/>
          <w:w w:val="105"/>
        </w:rPr>
        <w:t xml:space="preserve"> </w:t>
      </w:r>
      <w:r>
        <w:rPr>
          <w:w w:val="105"/>
        </w:rPr>
        <w:t>has</w:t>
      </w:r>
      <w:r>
        <w:rPr>
          <w:spacing w:val="34"/>
          <w:w w:val="105"/>
        </w:rPr>
        <w:t xml:space="preserve"> </w:t>
      </w:r>
      <w:r>
        <w:rPr>
          <w:w w:val="105"/>
        </w:rPr>
        <w:t>synergetic</w:t>
      </w:r>
      <w:r>
        <w:rPr>
          <w:spacing w:val="35"/>
          <w:w w:val="105"/>
        </w:rPr>
        <w:t xml:space="preserve"> </w:t>
      </w:r>
      <w:r>
        <w:rPr>
          <w:w w:val="105"/>
        </w:rPr>
        <w:t>relationship</w:t>
      </w:r>
      <w:r>
        <w:rPr>
          <w:spacing w:val="34"/>
          <w:w w:val="105"/>
        </w:rPr>
        <w:t xml:space="preserve"> </w:t>
      </w:r>
      <w:r>
        <w:rPr>
          <w:w w:val="105"/>
        </w:rPr>
        <w:t>with</w:t>
      </w:r>
      <w:r>
        <w:rPr>
          <w:spacing w:val="35"/>
          <w:w w:val="105"/>
        </w:rPr>
        <w:t xml:space="preserve"> </w:t>
      </w:r>
      <w:r>
        <w:rPr>
          <w:w w:val="105"/>
        </w:rPr>
        <w:t>most</w:t>
      </w:r>
      <w:r>
        <w:rPr>
          <w:spacing w:val="34"/>
          <w:w w:val="105"/>
        </w:rPr>
        <w:t xml:space="preserve"> </w:t>
      </w:r>
      <w:r>
        <w:rPr>
          <w:w w:val="105"/>
        </w:rPr>
        <w:t>of</w:t>
      </w:r>
      <w:r>
        <w:rPr>
          <w:spacing w:val="32"/>
          <w:w w:val="105"/>
        </w:rPr>
        <w:t xml:space="preserve"> </w:t>
      </w:r>
      <w:r>
        <w:rPr>
          <w:w w:val="105"/>
        </w:rPr>
        <w:t>the</w:t>
      </w:r>
      <w:r>
        <w:rPr>
          <w:spacing w:val="34"/>
          <w:w w:val="105"/>
        </w:rPr>
        <w:t xml:space="preserve"> </w:t>
      </w:r>
      <w:r>
        <w:rPr>
          <w:w w:val="105"/>
        </w:rPr>
        <w:t>other</w:t>
      </w:r>
      <w:r>
        <w:rPr>
          <w:spacing w:val="34"/>
          <w:w w:val="105"/>
        </w:rPr>
        <w:t xml:space="preserve"> </w:t>
      </w:r>
      <w:r>
        <w:rPr>
          <w:w w:val="105"/>
        </w:rPr>
        <w:t>goals, whereas</w:t>
      </w:r>
      <w:r>
        <w:rPr>
          <w:spacing w:val="20"/>
          <w:w w:val="105"/>
        </w:rPr>
        <w:t xml:space="preserve"> </w:t>
      </w:r>
      <w:r>
        <w:rPr>
          <w:w w:val="105"/>
        </w:rPr>
        <w:t>SDG</w:t>
      </w:r>
      <w:r>
        <w:rPr>
          <w:spacing w:val="19"/>
          <w:w w:val="105"/>
        </w:rPr>
        <w:t xml:space="preserve"> </w:t>
      </w:r>
      <w:r>
        <w:rPr>
          <w:w w:val="105"/>
        </w:rPr>
        <w:t>12</w:t>
      </w:r>
      <w:r>
        <w:rPr>
          <w:spacing w:val="20"/>
          <w:w w:val="105"/>
        </w:rPr>
        <w:t xml:space="preserve"> </w:t>
      </w:r>
      <w:r>
        <w:rPr>
          <w:w w:val="105"/>
        </w:rPr>
        <w:t>(Responsible</w:t>
      </w:r>
      <w:r>
        <w:rPr>
          <w:spacing w:val="21"/>
          <w:w w:val="105"/>
        </w:rPr>
        <w:t xml:space="preserve"> </w:t>
      </w:r>
      <w:r>
        <w:rPr>
          <w:w w:val="105"/>
        </w:rPr>
        <w:t>consumption</w:t>
      </w:r>
      <w:r>
        <w:rPr>
          <w:spacing w:val="21"/>
          <w:w w:val="105"/>
        </w:rPr>
        <w:t xml:space="preserve"> </w:t>
      </w:r>
      <w:r>
        <w:rPr>
          <w:w w:val="105"/>
        </w:rPr>
        <w:t>and</w:t>
      </w:r>
      <w:r>
        <w:rPr>
          <w:spacing w:val="20"/>
          <w:w w:val="105"/>
        </w:rPr>
        <w:t xml:space="preserve"> </w:t>
      </w:r>
      <w:r>
        <w:rPr>
          <w:w w:val="105"/>
        </w:rPr>
        <w:t>production)</w:t>
      </w:r>
      <w:r>
        <w:rPr>
          <w:spacing w:val="21"/>
          <w:w w:val="105"/>
        </w:rPr>
        <w:t xml:space="preserve"> </w:t>
      </w:r>
      <w:r>
        <w:rPr>
          <w:w w:val="105"/>
        </w:rPr>
        <w:t>is</w:t>
      </w:r>
      <w:r>
        <w:rPr>
          <w:spacing w:val="22"/>
          <w:w w:val="105"/>
        </w:rPr>
        <w:t xml:space="preserve"> </w:t>
      </w:r>
      <w:r>
        <w:rPr>
          <w:w w:val="105"/>
        </w:rPr>
        <w:t>the</w:t>
      </w:r>
      <w:r>
        <w:rPr>
          <w:spacing w:val="20"/>
          <w:w w:val="105"/>
        </w:rPr>
        <w:t xml:space="preserve"> </w:t>
      </w:r>
      <w:r>
        <w:rPr>
          <w:w w:val="105"/>
        </w:rPr>
        <w:t>goal</w:t>
      </w:r>
      <w:r>
        <w:rPr>
          <w:spacing w:val="21"/>
          <w:w w:val="105"/>
        </w:rPr>
        <w:t xml:space="preserve"> </w:t>
      </w:r>
      <w:r>
        <w:rPr>
          <w:w w:val="105"/>
        </w:rPr>
        <w:t>most</w:t>
      </w:r>
      <w:r>
        <w:rPr>
          <w:spacing w:val="20"/>
          <w:w w:val="105"/>
        </w:rPr>
        <w:t xml:space="preserve"> </w:t>
      </w:r>
      <w:r>
        <w:rPr>
          <w:w w:val="105"/>
        </w:rPr>
        <w:t>commonly associated</w:t>
      </w:r>
      <w:r>
        <w:rPr>
          <w:spacing w:val="40"/>
          <w:w w:val="105"/>
        </w:rPr>
        <w:t xml:space="preserve"> </w:t>
      </w:r>
      <w:r>
        <w:rPr>
          <w:w w:val="105"/>
        </w:rPr>
        <w:t>with</w:t>
      </w:r>
      <w:r>
        <w:rPr>
          <w:spacing w:val="40"/>
          <w:w w:val="105"/>
        </w:rPr>
        <w:t xml:space="preserve"> </w:t>
      </w:r>
      <w:r>
        <w:rPr>
          <w:w w:val="105"/>
        </w:rPr>
        <w:t>trade-offs.</w:t>
      </w:r>
      <w:r>
        <w:rPr>
          <w:spacing w:val="40"/>
          <w:w w:val="105"/>
        </w:rPr>
        <w:t xml:space="preserve"> </w:t>
      </w:r>
      <w:r>
        <w:rPr>
          <w:w w:val="105"/>
        </w:rPr>
        <w:t>The</w:t>
      </w:r>
      <w:r>
        <w:rPr>
          <w:spacing w:val="40"/>
          <w:w w:val="105"/>
        </w:rPr>
        <w:t xml:space="preserve"> </w:t>
      </w:r>
      <w:r>
        <w:rPr>
          <w:w w:val="105"/>
        </w:rPr>
        <w:t>attainment</w:t>
      </w:r>
      <w:r>
        <w:rPr>
          <w:spacing w:val="40"/>
          <w:w w:val="105"/>
        </w:rPr>
        <w:t xml:space="preserve"> </w:t>
      </w:r>
      <w:r>
        <w:rPr>
          <w:w w:val="105"/>
        </w:rPr>
        <w:t>of</w:t>
      </w:r>
      <w:r>
        <w:rPr>
          <w:spacing w:val="40"/>
          <w:w w:val="105"/>
        </w:rPr>
        <w:t xml:space="preserve"> </w:t>
      </w:r>
      <w:r>
        <w:rPr>
          <w:w w:val="105"/>
        </w:rPr>
        <w:t>the</w:t>
      </w:r>
      <w:r>
        <w:rPr>
          <w:spacing w:val="40"/>
          <w:w w:val="105"/>
        </w:rPr>
        <w:t xml:space="preserve"> </w:t>
      </w:r>
      <w:r>
        <w:rPr>
          <w:w w:val="105"/>
        </w:rPr>
        <w:t>SDG</w:t>
      </w:r>
      <w:r>
        <w:rPr>
          <w:spacing w:val="40"/>
          <w:w w:val="105"/>
        </w:rPr>
        <w:t xml:space="preserve"> </w:t>
      </w:r>
      <w:r>
        <w:rPr>
          <w:w w:val="105"/>
        </w:rPr>
        <w:t>agenda</w:t>
      </w:r>
      <w:r>
        <w:rPr>
          <w:spacing w:val="40"/>
          <w:w w:val="105"/>
        </w:rPr>
        <w:t xml:space="preserve"> </w:t>
      </w:r>
      <w:r>
        <w:rPr>
          <w:w w:val="105"/>
        </w:rPr>
        <w:t>will</w:t>
      </w:r>
      <w:r>
        <w:rPr>
          <w:spacing w:val="40"/>
          <w:w w:val="105"/>
        </w:rPr>
        <w:t xml:space="preserve"> </w:t>
      </w:r>
      <w:r>
        <w:rPr>
          <w:w w:val="105"/>
        </w:rPr>
        <w:t>greatly</w:t>
      </w:r>
      <w:r>
        <w:rPr>
          <w:spacing w:val="40"/>
          <w:w w:val="105"/>
        </w:rPr>
        <w:t xml:space="preserve"> </w:t>
      </w:r>
      <w:r>
        <w:rPr>
          <w:w w:val="105"/>
        </w:rPr>
        <w:t>depend</w:t>
      </w:r>
      <w:r>
        <w:rPr>
          <w:spacing w:val="40"/>
          <w:w w:val="105"/>
        </w:rPr>
        <w:t xml:space="preserve"> </w:t>
      </w:r>
      <w:r>
        <w:rPr>
          <w:w w:val="105"/>
        </w:rPr>
        <w:t>on whether</w:t>
      </w:r>
      <w:r>
        <w:rPr>
          <w:spacing w:val="40"/>
          <w:w w:val="105"/>
        </w:rPr>
        <w:t xml:space="preserve"> </w:t>
      </w:r>
      <w:r>
        <w:rPr>
          <w:w w:val="105"/>
        </w:rPr>
        <w:t>the</w:t>
      </w:r>
      <w:r>
        <w:rPr>
          <w:spacing w:val="40"/>
          <w:w w:val="105"/>
        </w:rPr>
        <w:t xml:space="preserve"> </w:t>
      </w:r>
      <w:r>
        <w:rPr>
          <w:w w:val="105"/>
        </w:rPr>
        <w:t>identified</w:t>
      </w:r>
      <w:r>
        <w:rPr>
          <w:spacing w:val="40"/>
          <w:w w:val="105"/>
        </w:rPr>
        <w:t xml:space="preserve"> </w:t>
      </w:r>
      <w:r>
        <w:rPr>
          <w:w w:val="105"/>
        </w:rPr>
        <w:t>synergies</w:t>
      </w:r>
      <w:r>
        <w:rPr>
          <w:spacing w:val="40"/>
          <w:w w:val="105"/>
        </w:rPr>
        <w:t xml:space="preserve"> </w:t>
      </w:r>
      <w:r>
        <w:rPr>
          <w:w w:val="105"/>
        </w:rPr>
        <w:t>among</w:t>
      </w:r>
      <w:r>
        <w:rPr>
          <w:spacing w:val="40"/>
          <w:w w:val="105"/>
        </w:rPr>
        <w:t xml:space="preserve"> </w:t>
      </w:r>
      <w:r>
        <w:rPr>
          <w:w w:val="105"/>
        </w:rPr>
        <w:t>the</w:t>
      </w:r>
      <w:r>
        <w:rPr>
          <w:spacing w:val="40"/>
          <w:w w:val="105"/>
        </w:rPr>
        <w:t xml:space="preserve"> </w:t>
      </w:r>
      <w:r>
        <w:rPr>
          <w:w w:val="105"/>
        </w:rPr>
        <w:t>goals</w:t>
      </w:r>
      <w:r>
        <w:rPr>
          <w:spacing w:val="40"/>
          <w:w w:val="105"/>
        </w:rPr>
        <w:t xml:space="preserve"> </w:t>
      </w:r>
      <w:r>
        <w:rPr>
          <w:w w:val="105"/>
        </w:rPr>
        <w:t>can</w:t>
      </w:r>
      <w:r>
        <w:rPr>
          <w:spacing w:val="40"/>
          <w:w w:val="105"/>
        </w:rPr>
        <w:t xml:space="preserve"> </w:t>
      </w:r>
      <w:r>
        <w:rPr>
          <w:w w:val="105"/>
        </w:rPr>
        <w:t>be</w:t>
      </w:r>
      <w:r>
        <w:rPr>
          <w:spacing w:val="40"/>
          <w:w w:val="105"/>
        </w:rPr>
        <w:t xml:space="preserve"> </w:t>
      </w:r>
      <w:r>
        <w:rPr>
          <w:w w:val="105"/>
        </w:rPr>
        <w:t>leveraged.</w:t>
      </w:r>
      <w:r>
        <w:rPr>
          <w:spacing w:val="40"/>
          <w:w w:val="105"/>
        </w:rPr>
        <w:t xml:space="preserve"> </w:t>
      </w:r>
      <w:r>
        <w:rPr>
          <w:w w:val="105"/>
        </w:rPr>
        <w:t>In</w:t>
      </w:r>
      <w:r>
        <w:rPr>
          <w:spacing w:val="40"/>
          <w:w w:val="105"/>
        </w:rPr>
        <w:t xml:space="preserve"> </w:t>
      </w:r>
      <w:r>
        <w:rPr>
          <w:w w:val="105"/>
        </w:rPr>
        <w:t>addition,</w:t>
      </w:r>
      <w:r>
        <w:rPr>
          <w:spacing w:val="40"/>
          <w:w w:val="105"/>
        </w:rPr>
        <w:t xml:space="preserve"> </w:t>
      </w:r>
      <w:r>
        <w:rPr>
          <w:w w:val="105"/>
        </w:rPr>
        <w:t>the</w:t>
      </w:r>
      <w:r>
        <w:rPr>
          <w:spacing w:val="40"/>
          <w:w w:val="105"/>
        </w:rPr>
        <w:t xml:space="preserve"> </w:t>
      </w:r>
      <w:r>
        <w:rPr>
          <w:w w:val="105"/>
        </w:rPr>
        <w:t>highlighted</w:t>
      </w:r>
      <w:r>
        <w:rPr>
          <w:spacing w:val="40"/>
          <w:w w:val="105"/>
        </w:rPr>
        <w:t xml:space="preserve"> </w:t>
      </w:r>
      <w:r>
        <w:rPr>
          <w:w w:val="105"/>
        </w:rPr>
        <w:t>trade-offs,</w:t>
      </w:r>
      <w:r>
        <w:rPr>
          <w:spacing w:val="40"/>
          <w:w w:val="105"/>
        </w:rPr>
        <w:t xml:space="preserve"> </w:t>
      </w:r>
      <w:r>
        <w:rPr>
          <w:w w:val="105"/>
        </w:rPr>
        <w:t>which</w:t>
      </w:r>
      <w:r>
        <w:rPr>
          <w:spacing w:val="40"/>
          <w:w w:val="105"/>
        </w:rPr>
        <w:t xml:space="preserve"> </w:t>
      </w:r>
      <w:r>
        <w:rPr>
          <w:w w:val="105"/>
        </w:rPr>
        <w:t>constitute</w:t>
      </w:r>
      <w:r>
        <w:rPr>
          <w:spacing w:val="40"/>
          <w:w w:val="105"/>
        </w:rPr>
        <w:t xml:space="preserve"> </w:t>
      </w:r>
      <w:r>
        <w:rPr>
          <w:w w:val="105"/>
        </w:rPr>
        <w:t>obstacles</w:t>
      </w:r>
      <w:r>
        <w:rPr>
          <w:spacing w:val="40"/>
          <w:w w:val="105"/>
        </w:rPr>
        <w:t xml:space="preserve"> </w:t>
      </w:r>
      <w:r>
        <w:rPr>
          <w:w w:val="105"/>
        </w:rPr>
        <w:t>in</w:t>
      </w:r>
      <w:r>
        <w:rPr>
          <w:spacing w:val="40"/>
          <w:w w:val="105"/>
        </w:rPr>
        <w:t xml:space="preserve"> </w:t>
      </w:r>
      <w:r>
        <w:rPr>
          <w:w w:val="105"/>
        </w:rPr>
        <w:t>achieving</w:t>
      </w:r>
      <w:r>
        <w:rPr>
          <w:spacing w:val="40"/>
          <w:w w:val="105"/>
        </w:rPr>
        <w:t xml:space="preserve"> </w:t>
      </w:r>
      <w:r>
        <w:rPr>
          <w:w w:val="105"/>
        </w:rPr>
        <w:t>the</w:t>
      </w:r>
      <w:r>
        <w:rPr>
          <w:spacing w:val="40"/>
          <w:w w:val="105"/>
        </w:rPr>
        <w:t xml:space="preserve"> </w:t>
      </w:r>
      <w:r>
        <w:rPr>
          <w:w w:val="105"/>
        </w:rPr>
        <w:t>SDGs,</w:t>
      </w:r>
      <w:r>
        <w:rPr>
          <w:spacing w:val="40"/>
          <w:w w:val="105"/>
        </w:rPr>
        <w:t xml:space="preserve"> </w:t>
      </w:r>
      <w:r>
        <w:rPr>
          <w:w w:val="105"/>
        </w:rPr>
        <w:t>need</w:t>
      </w:r>
      <w:r>
        <w:rPr>
          <w:spacing w:val="40"/>
          <w:w w:val="105"/>
        </w:rPr>
        <w:t xml:space="preserve"> </w:t>
      </w:r>
      <w:r>
        <w:rPr>
          <w:w w:val="105"/>
        </w:rPr>
        <w:t>to</w:t>
      </w:r>
      <w:r>
        <w:rPr>
          <w:spacing w:val="40"/>
          <w:w w:val="105"/>
        </w:rPr>
        <w:t xml:space="preserve"> </w:t>
      </w:r>
      <w:r>
        <w:rPr>
          <w:w w:val="105"/>
        </w:rPr>
        <w:t>be</w:t>
      </w:r>
      <w:r>
        <w:rPr>
          <w:spacing w:val="80"/>
          <w:w w:val="105"/>
        </w:rPr>
        <w:t xml:space="preserve"> </w:t>
      </w:r>
      <w:r>
        <w:t>negotiated</w:t>
      </w:r>
      <w:r>
        <w:rPr>
          <w:spacing w:val="8"/>
        </w:rPr>
        <w:t xml:space="preserve"> </w:t>
      </w:r>
      <w:r>
        <w:t>and</w:t>
      </w:r>
      <w:r>
        <w:rPr>
          <w:spacing w:val="12"/>
        </w:rPr>
        <w:t xml:space="preserve"> </w:t>
      </w:r>
      <w:r>
        <w:t>made</w:t>
      </w:r>
      <w:r>
        <w:rPr>
          <w:spacing w:val="11"/>
        </w:rPr>
        <w:t xml:space="preserve"> </w:t>
      </w:r>
      <w:r>
        <w:t>structurally</w:t>
      </w:r>
      <w:r>
        <w:rPr>
          <w:spacing w:val="12"/>
        </w:rPr>
        <w:t xml:space="preserve"> </w:t>
      </w:r>
      <w:r>
        <w:t>no</w:t>
      </w:r>
      <w:r>
        <w:rPr>
          <w:spacing w:val="12"/>
        </w:rPr>
        <w:t xml:space="preserve"> </w:t>
      </w:r>
      <w:r>
        <w:t>obstructive</w:t>
      </w:r>
      <w:r>
        <w:rPr>
          <w:spacing w:val="8"/>
        </w:rPr>
        <w:t xml:space="preserve"> </w:t>
      </w:r>
      <w:r>
        <w:t>by</w:t>
      </w:r>
      <w:r>
        <w:rPr>
          <w:spacing w:val="12"/>
        </w:rPr>
        <w:t xml:space="preserve"> </w:t>
      </w:r>
      <w:r>
        <w:t>deeper</w:t>
      </w:r>
      <w:r>
        <w:rPr>
          <w:spacing w:val="10"/>
        </w:rPr>
        <w:t xml:space="preserve"> </w:t>
      </w:r>
      <w:r>
        <w:t>changes</w:t>
      </w:r>
      <w:r>
        <w:rPr>
          <w:spacing w:val="16"/>
        </w:rPr>
        <w:t xml:space="preserve"> </w:t>
      </w:r>
      <w:r>
        <w:t>in</w:t>
      </w:r>
      <w:r>
        <w:rPr>
          <w:spacing w:val="12"/>
        </w:rPr>
        <w:t xml:space="preserve"> </w:t>
      </w:r>
      <w:r>
        <w:t>the</w:t>
      </w:r>
      <w:r>
        <w:rPr>
          <w:spacing w:val="12"/>
        </w:rPr>
        <w:t xml:space="preserve"> </w:t>
      </w:r>
      <w:r>
        <w:t>current</w:t>
      </w:r>
      <w:r>
        <w:rPr>
          <w:spacing w:val="11"/>
        </w:rPr>
        <w:t xml:space="preserve"> </w:t>
      </w:r>
      <w:r>
        <w:rPr>
          <w:spacing w:val="-2"/>
        </w:rPr>
        <w:t>strategies.</w:t>
      </w:r>
    </w:p>
    <w:p w14:paraId="2F322B0B">
      <w:pPr>
        <w:spacing w:before="239"/>
        <w:ind w:left="153"/>
        <w:rPr>
          <w:i/>
        </w:rPr>
      </w:pPr>
      <w:r>
        <w:rPr>
          <w:b/>
          <w:i/>
          <w:spacing w:val="-2"/>
        </w:rPr>
        <w:t>Keywords:</w:t>
      </w:r>
      <w:r>
        <w:rPr>
          <w:b/>
          <w:i/>
          <w:spacing w:val="7"/>
        </w:rPr>
        <w:t xml:space="preserve"> </w:t>
      </w:r>
      <w:r>
        <w:rPr>
          <w:i/>
          <w:spacing w:val="-2"/>
        </w:rPr>
        <w:t>Well-Being,</w:t>
      </w:r>
      <w:r>
        <w:rPr>
          <w:i/>
          <w:spacing w:val="7"/>
        </w:rPr>
        <w:t xml:space="preserve"> </w:t>
      </w:r>
      <w:r>
        <w:rPr>
          <w:i/>
          <w:spacing w:val="-2"/>
        </w:rPr>
        <w:t>Economic</w:t>
      </w:r>
      <w:r>
        <w:rPr>
          <w:i/>
          <w:spacing w:val="6"/>
        </w:rPr>
        <w:t xml:space="preserve"> </w:t>
      </w:r>
      <w:r>
        <w:rPr>
          <w:i/>
          <w:spacing w:val="-2"/>
        </w:rPr>
        <w:t>Prosperity,</w:t>
      </w:r>
      <w:r>
        <w:rPr>
          <w:i/>
          <w:spacing w:val="6"/>
        </w:rPr>
        <w:t xml:space="preserve"> </w:t>
      </w:r>
      <w:r>
        <w:rPr>
          <w:i/>
          <w:spacing w:val="-2"/>
        </w:rPr>
        <w:t>Environmental</w:t>
      </w:r>
      <w:r>
        <w:rPr>
          <w:i/>
          <w:spacing w:val="8"/>
        </w:rPr>
        <w:t xml:space="preserve"> </w:t>
      </w:r>
      <w:r>
        <w:rPr>
          <w:i/>
          <w:spacing w:val="-2"/>
        </w:rPr>
        <w:t>Protection</w:t>
      </w:r>
    </w:p>
    <w:p w14:paraId="5D81A2C1">
      <w:pPr>
        <w:rPr>
          <w:i/>
        </w:rPr>
        <w:sectPr>
          <w:pgSz w:w="10330" w:h="14580"/>
          <w:pgMar w:top="680" w:right="566" w:bottom="720" w:left="566" w:header="432" w:footer="534" w:gutter="0"/>
          <w:cols w:space="720" w:num="1"/>
        </w:sectPr>
      </w:pPr>
    </w:p>
    <w:p w14:paraId="4D23FDCF">
      <w:pPr>
        <w:pStyle w:val="3"/>
        <w:spacing w:line="273" w:lineRule="auto"/>
        <w:ind w:left="629" w:right="634"/>
      </w:pPr>
      <w:r>
        <w:rPr>
          <w:spacing w:val="-8"/>
        </w:rPr>
        <w:t>“INNOVATIVE</w:t>
      </w:r>
      <w:r>
        <w:rPr>
          <w:spacing w:val="-15"/>
        </w:rPr>
        <w:t xml:space="preserve"> </w:t>
      </w:r>
      <w:r>
        <w:rPr>
          <w:spacing w:val="-8"/>
        </w:rPr>
        <w:t>AGRICULTURAL</w:t>
      </w:r>
      <w:r>
        <w:rPr>
          <w:spacing w:val="-15"/>
        </w:rPr>
        <w:t xml:space="preserve"> </w:t>
      </w:r>
      <w:r>
        <w:rPr>
          <w:spacing w:val="-8"/>
        </w:rPr>
        <w:t>PRACTICES</w:t>
      </w:r>
      <w:r>
        <w:rPr>
          <w:spacing w:val="-14"/>
        </w:rPr>
        <w:t xml:space="preserve"> </w:t>
      </w:r>
      <w:r>
        <w:rPr>
          <w:spacing w:val="-8"/>
        </w:rPr>
        <w:t>FOR</w:t>
      </w:r>
      <w:r>
        <w:rPr>
          <w:spacing w:val="-15"/>
        </w:rPr>
        <w:t xml:space="preserve"> </w:t>
      </w:r>
      <w:r>
        <w:rPr>
          <w:spacing w:val="-8"/>
        </w:rPr>
        <w:t xml:space="preserve">SUSTAINABILITY, </w:t>
      </w:r>
      <w:r>
        <w:rPr>
          <w:spacing w:val="-2"/>
        </w:rPr>
        <w:t>PRODUCTIVITY,</w:t>
      </w:r>
      <w:r>
        <w:rPr>
          <w:spacing w:val="-16"/>
        </w:rPr>
        <w:t xml:space="preserve"> </w:t>
      </w:r>
      <w:r>
        <w:rPr>
          <w:spacing w:val="-2"/>
        </w:rPr>
        <w:t>AND</w:t>
      </w:r>
      <w:r>
        <w:rPr>
          <w:spacing w:val="-15"/>
        </w:rPr>
        <w:t xml:space="preserve"> </w:t>
      </w:r>
      <w:r>
        <w:rPr>
          <w:spacing w:val="-2"/>
        </w:rPr>
        <w:t>CLIMATE</w:t>
      </w:r>
      <w:r>
        <w:rPr>
          <w:spacing w:val="-15"/>
        </w:rPr>
        <w:t xml:space="preserve"> </w:t>
      </w:r>
      <w:r>
        <w:rPr>
          <w:spacing w:val="-2"/>
        </w:rPr>
        <w:t>RESILIENCE”</w:t>
      </w:r>
    </w:p>
    <w:p w14:paraId="4D1AA656">
      <w:pPr>
        <w:pStyle w:val="5"/>
        <w:spacing w:before="282"/>
        <w:ind w:right="148"/>
      </w:pPr>
      <w:r>
        <w:rPr>
          <w:w w:val="105"/>
        </w:rPr>
        <w:t>Mr.</w:t>
      </w:r>
      <w:r>
        <w:rPr>
          <w:spacing w:val="19"/>
          <w:w w:val="105"/>
        </w:rPr>
        <w:t xml:space="preserve"> </w:t>
      </w:r>
      <w:r>
        <w:rPr>
          <w:w w:val="105"/>
        </w:rPr>
        <w:t>M.</w:t>
      </w:r>
      <w:r>
        <w:rPr>
          <w:spacing w:val="19"/>
          <w:w w:val="105"/>
        </w:rPr>
        <w:t xml:space="preserve"> </w:t>
      </w:r>
      <w:r>
        <w:rPr>
          <w:spacing w:val="-2"/>
          <w:w w:val="105"/>
        </w:rPr>
        <w:t>Rajeswari</w:t>
      </w:r>
    </w:p>
    <w:p w14:paraId="6D7D0285">
      <w:pPr>
        <w:spacing w:before="3" w:line="273" w:lineRule="auto"/>
        <w:ind w:left="4705" w:right="149" w:firstLine="960"/>
        <w:jc w:val="right"/>
        <w:rPr>
          <w:i/>
          <w:sz w:val="20"/>
        </w:rPr>
      </w:pPr>
      <w:r>
        <w:rPr>
          <w:i/>
          <w:sz w:val="20"/>
        </w:rPr>
        <w:t>PG</w:t>
      </w:r>
      <w:r>
        <w:rPr>
          <w:i/>
          <w:spacing w:val="-10"/>
          <w:sz w:val="20"/>
        </w:rPr>
        <w:t xml:space="preserve"> </w:t>
      </w:r>
      <w:r>
        <w:rPr>
          <w:i/>
          <w:sz w:val="20"/>
        </w:rPr>
        <w:t>&amp;</w:t>
      </w:r>
      <w:r>
        <w:rPr>
          <w:i/>
          <w:spacing w:val="-10"/>
          <w:sz w:val="20"/>
        </w:rPr>
        <w:t xml:space="preserve"> </w:t>
      </w:r>
      <w:r>
        <w:rPr>
          <w:i/>
          <w:sz w:val="20"/>
        </w:rPr>
        <w:t>Research</w:t>
      </w:r>
      <w:r>
        <w:rPr>
          <w:i/>
          <w:spacing w:val="-10"/>
          <w:sz w:val="20"/>
        </w:rPr>
        <w:t xml:space="preserve"> </w:t>
      </w:r>
      <w:r>
        <w:rPr>
          <w:i/>
          <w:sz w:val="20"/>
        </w:rPr>
        <w:t>Department</w:t>
      </w:r>
      <w:r>
        <w:rPr>
          <w:i/>
          <w:spacing w:val="-10"/>
          <w:sz w:val="20"/>
        </w:rPr>
        <w:t xml:space="preserve"> </w:t>
      </w:r>
      <w:r>
        <w:rPr>
          <w:i/>
          <w:sz w:val="20"/>
        </w:rPr>
        <w:t>of</w:t>
      </w:r>
      <w:r>
        <w:rPr>
          <w:i/>
          <w:spacing w:val="-11"/>
          <w:sz w:val="20"/>
        </w:rPr>
        <w:t xml:space="preserve"> </w:t>
      </w:r>
      <w:r>
        <w:rPr>
          <w:i/>
          <w:sz w:val="20"/>
        </w:rPr>
        <w:t>Economics Chikkaiah</w:t>
      </w:r>
      <w:r>
        <w:rPr>
          <w:i/>
          <w:spacing w:val="-4"/>
          <w:sz w:val="20"/>
        </w:rPr>
        <w:t xml:space="preserve"> </w:t>
      </w:r>
      <w:r>
        <w:rPr>
          <w:i/>
          <w:sz w:val="20"/>
        </w:rPr>
        <w:t>Government</w:t>
      </w:r>
      <w:r>
        <w:rPr>
          <w:i/>
          <w:spacing w:val="-5"/>
          <w:sz w:val="20"/>
        </w:rPr>
        <w:t xml:space="preserve"> </w:t>
      </w:r>
      <w:r>
        <w:rPr>
          <w:i/>
          <w:sz w:val="20"/>
        </w:rPr>
        <w:t>Arts</w:t>
      </w:r>
      <w:r>
        <w:rPr>
          <w:i/>
          <w:spacing w:val="-3"/>
          <w:sz w:val="20"/>
        </w:rPr>
        <w:t xml:space="preserve"> </w:t>
      </w:r>
      <w:r>
        <w:rPr>
          <w:i/>
          <w:sz w:val="20"/>
        </w:rPr>
        <w:t>&amp;</w:t>
      </w:r>
      <w:r>
        <w:rPr>
          <w:i/>
          <w:spacing w:val="-5"/>
          <w:sz w:val="20"/>
        </w:rPr>
        <w:t xml:space="preserve"> </w:t>
      </w:r>
      <w:r>
        <w:rPr>
          <w:i/>
          <w:sz w:val="20"/>
        </w:rPr>
        <w:t>Science</w:t>
      </w:r>
      <w:r>
        <w:rPr>
          <w:i/>
          <w:spacing w:val="-3"/>
          <w:sz w:val="20"/>
        </w:rPr>
        <w:t xml:space="preserve"> </w:t>
      </w:r>
      <w:r>
        <w:rPr>
          <w:i/>
          <w:sz w:val="20"/>
        </w:rPr>
        <w:t>College,</w:t>
      </w:r>
      <w:r>
        <w:rPr>
          <w:i/>
          <w:spacing w:val="-2"/>
          <w:sz w:val="20"/>
        </w:rPr>
        <w:t xml:space="preserve"> </w:t>
      </w:r>
      <w:r>
        <w:rPr>
          <w:i/>
          <w:spacing w:val="-4"/>
          <w:sz w:val="20"/>
        </w:rPr>
        <w:t>Erode</w:t>
      </w:r>
    </w:p>
    <w:p w14:paraId="5239CC80">
      <w:pPr>
        <w:pStyle w:val="8"/>
        <w:spacing w:before="37"/>
        <w:rPr>
          <w:i/>
          <w:sz w:val="20"/>
        </w:rPr>
      </w:pPr>
    </w:p>
    <w:p w14:paraId="707CFABC">
      <w:pPr>
        <w:pStyle w:val="4"/>
        <w:spacing w:before="1"/>
      </w:pPr>
      <w:r>
        <w:rPr>
          <w:lang w:val="en-IN" w:eastAsia="en-IN"/>
        </w:rPr>
        <mc:AlternateContent>
          <mc:Choice Requires="wps">
            <w:drawing>
              <wp:anchor distT="0" distB="0" distL="0" distR="0" simplePos="0" relativeHeight="251726848" behindDoc="0" locked="0" layoutInCell="1" allowOverlap="1">
                <wp:simplePos x="0" y="0"/>
                <wp:positionH relativeFrom="page">
                  <wp:posOffset>457200</wp:posOffset>
                </wp:positionH>
                <wp:positionV relativeFrom="paragraph">
                  <wp:posOffset>191135</wp:posOffset>
                </wp:positionV>
                <wp:extent cx="424180" cy="834390"/>
                <wp:effectExtent l="0" t="0" r="0" b="0"/>
                <wp:wrapNone/>
                <wp:docPr id="268" name="Textbox 268"/>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2AC3D4EB">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68" o:spid="_x0000_s1026" o:spt="202" type="#_x0000_t202" style="position:absolute;left:0pt;margin-left:36pt;margin-top:15.05pt;height:65.7pt;width:33.4pt;mso-position-horizontal-relative:page;z-index:251726848;mso-width-relative:page;mso-height-relative:page;" filled="f" stroked="f" coordsize="21600,21600" o:gfxdata="UEsDBAoAAAAAAIdO4kAAAAAAAAAAAAAAAAAEAAAAZHJzL1BLAwQUAAAACACHTuJA+wsFt9gAAAAJ&#10;AQAADwAAAGRycy9kb3ducmV2LnhtbE2PTU/DMAyG70j8h8iTuLGkmyijazohBCckRFcOHNPGa6s1&#10;TmmyD/493ondbL3W6+fJN2c3iCNOofekIZkrEEiNtz21Gr6qt/sViBANWTN4Qg2/GGBT3N7kJrP+&#10;RCUet7EVXEIhMxq6GMdMytB06EyY+xGJs52fnIm8Tq20kzlxuRvkQqlUOtMTf+jMiC8dNvvtwWl4&#10;/qbytf/5qD/LXdlX1ZOi93Sv9d0sUWsQEc/x/xgu+IwOBTPV/kA2iEHD44JVooalSkBc8uWKVWoe&#10;0uQBZJHLa4PiD1BLAwQUAAAACACHTuJAuFuPr7QBAAB3AwAADgAAAGRycy9lMm9Eb2MueG1srVPB&#10;btswDL0P6D8IujdO0qDIjDjF1mDDgGEb0O4DZFmKBViiKiqx8/ejZDsduksPu9gUST++9yjvHgbb&#10;sbMKaMBVfLVYcqachMa4Y8V/P3+53XKGUbhGdOBUxS8K+cP+5sOu96VaQwtdowIjEIdl7yvexujL&#10;okDZKitwAV45KmoIVkQ6hmPRBNETuu2K9XJ5X/QQGh9AKkTKHsYinxDDewBBayPVAeTJKhdH1KA6&#10;EUkStsYj32e2WisZf2qNKrKu4qQ05icNobhOz2K/E+UxCN8aOVEQ76HwRpMVxtHQK9RBRMFOwfwD&#10;ZY0MgKDjQoItRiHZEVKxWr7x5qkVXmUtZDX6q+n4/2Dlj/OvwExT8fU9Ld4JSyt/VkOsYWApRQb1&#10;Hkvqe/LUGYfPMNC1mfNIyaR70MGmNyliVCd7L1d7CY1JSm7Wm9WWKpJK27vN3cdsf/H6sQ8Yvyqw&#10;LAUVD7S9bKo4f8dIRKh1bqFDojWOT1Ec6mHiWkNzIao9bbXi+HISQXHWfXNkW7oCcxDmoJ6DELtH&#10;yBclSXHw6RRBmzw5jRhxp8m0j0xoujtp4X+fc9fr/7L/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sLBbfYAAAACQEAAA8AAAAAAAAAAQAgAAAAIgAAAGRycy9kb3ducmV2LnhtbFBLAQIUABQAAAAI&#10;AIdO4kC4W4+vtAEAAHcDAAAOAAAAAAAAAAEAIAAAACcBAABkcnMvZTJvRG9jLnhtbFBLBQYAAAAA&#10;BgAGAFkBAABNBQAAAAA=&#10;">
                <v:fill on="f" focussize="0,0"/>
                <v:stroke on="f"/>
                <v:imagedata o:title=""/>
                <o:lock v:ext="edit" aspectratio="f"/>
                <v:textbox inset="0mm,0mm,0mm,0mm">
                  <w:txbxContent>
                    <w:p w14:paraId="2AC3D4EB">
                      <w:pPr>
                        <w:spacing w:line="1248" w:lineRule="exact"/>
                        <w:rPr>
                          <w:sz w:val="109"/>
                        </w:rPr>
                      </w:pPr>
                      <w:r>
                        <w:rPr>
                          <w:spacing w:val="-10"/>
                          <w:sz w:val="109"/>
                        </w:rPr>
                        <w:t>T</w:t>
                      </w:r>
                    </w:p>
                  </w:txbxContent>
                </v:textbox>
              </v:shape>
            </w:pict>
          </mc:Fallback>
        </mc:AlternateContent>
      </w:r>
      <w:r>
        <w:rPr>
          <w:spacing w:val="-2"/>
          <w:w w:val="115"/>
        </w:rPr>
        <w:t>ABSTRACT</w:t>
      </w:r>
    </w:p>
    <w:p w14:paraId="54B8CBE6">
      <w:pPr>
        <w:pStyle w:val="8"/>
        <w:spacing w:before="239" w:line="280" w:lineRule="auto"/>
        <w:ind w:left="153" w:right="147" w:firstLine="670"/>
        <w:jc w:val="right"/>
      </w:pPr>
      <w:r>
        <w:rPr>
          <w:w w:val="105"/>
        </w:rPr>
        <w:t>he global agricultural landscape is undergoing a transformative shift driven by the need</w:t>
      </w:r>
      <w:r>
        <w:rPr>
          <w:spacing w:val="40"/>
          <w:w w:val="105"/>
        </w:rPr>
        <w:t xml:space="preserve"> </w:t>
      </w:r>
      <w:r>
        <w:rPr>
          <w:w w:val="105"/>
        </w:rPr>
        <w:t>for</w:t>
      </w:r>
      <w:r>
        <w:rPr>
          <w:spacing w:val="40"/>
          <w:w w:val="105"/>
        </w:rPr>
        <w:t xml:space="preserve"> </w:t>
      </w:r>
      <w:r>
        <w:rPr>
          <w:w w:val="105"/>
        </w:rPr>
        <w:t>Sustainability,</w:t>
      </w:r>
      <w:r>
        <w:rPr>
          <w:spacing w:val="40"/>
          <w:w w:val="105"/>
        </w:rPr>
        <w:t xml:space="preserve"> </w:t>
      </w:r>
      <w:r>
        <w:rPr>
          <w:w w:val="105"/>
        </w:rPr>
        <w:t>productivity,</w:t>
      </w:r>
      <w:r>
        <w:rPr>
          <w:spacing w:val="40"/>
          <w:w w:val="105"/>
        </w:rPr>
        <w:t xml:space="preserve"> </w:t>
      </w:r>
      <w:r>
        <w:rPr>
          <w:w w:val="105"/>
        </w:rPr>
        <w:t>and</w:t>
      </w:r>
      <w:r>
        <w:rPr>
          <w:spacing w:val="40"/>
          <w:w w:val="105"/>
        </w:rPr>
        <w:t xml:space="preserve"> </w:t>
      </w:r>
      <w:r>
        <w:rPr>
          <w:w w:val="105"/>
        </w:rPr>
        <w:t>climate</w:t>
      </w:r>
      <w:r>
        <w:rPr>
          <w:spacing w:val="40"/>
          <w:w w:val="105"/>
        </w:rPr>
        <w:t xml:space="preserve"> </w:t>
      </w:r>
      <w:r>
        <w:rPr>
          <w:w w:val="105"/>
        </w:rPr>
        <w:t>resilience.</w:t>
      </w:r>
      <w:r>
        <w:rPr>
          <w:spacing w:val="40"/>
          <w:w w:val="105"/>
        </w:rPr>
        <w:t xml:space="preserve"> </w:t>
      </w:r>
      <w:r>
        <w:rPr>
          <w:w w:val="105"/>
        </w:rPr>
        <w:t>This</w:t>
      </w:r>
      <w:r>
        <w:rPr>
          <w:spacing w:val="40"/>
          <w:w w:val="105"/>
        </w:rPr>
        <w:t xml:space="preserve"> </w:t>
      </w:r>
      <w:r>
        <w:rPr>
          <w:w w:val="105"/>
        </w:rPr>
        <w:t>paper</w:t>
      </w:r>
      <w:r>
        <w:rPr>
          <w:spacing w:val="40"/>
          <w:w w:val="105"/>
        </w:rPr>
        <w:t xml:space="preserve"> </w:t>
      </w:r>
      <w:r>
        <w:rPr>
          <w:w w:val="105"/>
        </w:rPr>
        <w:t>explores cutting-edge agricultural Practices that are redefining traditional farming methods, focusing</w:t>
      </w:r>
      <w:r>
        <w:rPr>
          <w:spacing w:val="77"/>
          <w:w w:val="105"/>
        </w:rPr>
        <w:t xml:space="preserve"> </w:t>
      </w:r>
      <w:r>
        <w:rPr>
          <w:w w:val="105"/>
        </w:rPr>
        <w:t>on</w:t>
      </w:r>
      <w:r>
        <w:rPr>
          <w:spacing w:val="78"/>
          <w:w w:val="105"/>
        </w:rPr>
        <w:t xml:space="preserve"> </w:t>
      </w:r>
      <w:r>
        <w:rPr>
          <w:w w:val="105"/>
        </w:rPr>
        <w:t>precision</w:t>
      </w:r>
      <w:r>
        <w:rPr>
          <w:spacing w:val="74"/>
          <w:w w:val="105"/>
        </w:rPr>
        <w:t xml:space="preserve"> </w:t>
      </w:r>
      <w:r>
        <w:rPr>
          <w:w w:val="105"/>
        </w:rPr>
        <w:t>agriculture,</w:t>
      </w:r>
      <w:r>
        <w:rPr>
          <w:spacing w:val="77"/>
          <w:w w:val="105"/>
        </w:rPr>
        <w:t xml:space="preserve"> </w:t>
      </w:r>
      <w:r>
        <w:rPr>
          <w:w w:val="105"/>
        </w:rPr>
        <w:t>smart</w:t>
      </w:r>
      <w:r>
        <w:rPr>
          <w:spacing w:val="77"/>
          <w:w w:val="105"/>
        </w:rPr>
        <w:t xml:space="preserve"> </w:t>
      </w:r>
      <w:r>
        <w:rPr>
          <w:w w:val="105"/>
        </w:rPr>
        <w:t>Farming</w:t>
      </w:r>
      <w:r>
        <w:rPr>
          <w:spacing w:val="77"/>
          <w:w w:val="105"/>
        </w:rPr>
        <w:t xml:space="preserve"> </w:t>
      </w:r>
      <w:r>
        <w:rPr>
          <w:w w:val="105"/>
        </w:rPr>
        <w:t>technologies,</w:t>
      </w:r>
      <w:r>
        <w:rPr>
          <w:spacing w:val="75"/>
          <w:w w:val="105"/>
        </w:rPr>
        <w:t xml:space="preserve"> </w:t>
      </w:r>
      <w:r>
        <w:rPr>
          <w:w w:val="105"/>
        </w:rPr>
        <w:t>sustainable</w:t>
      </w:r>
      <w:r>
        <w:rPr>
          <w:spacing w:val="77"/>
          <w:w w:val="105"/>
        </w:rPr>
        <w:t xml:space="preserve"> </w:t>
      </w:r>
      <w:r>
        <w:rPr>
          <w:w w:val="105"/>
        </w:rPr>
        <w:t xml:space="preserve">resource management, and climate-adaptive techniques. Key Innovations such as the use of drones </w:t>
      </w:r>
      <w:r>
        <w:t xml:space="preserve">for crop monitoring, IoT-based soil and water sensors, Vertical farming, bio fortification, and </w:t>
      </w:r>
      <w:r>
        <w:rPr>
          <w:w w:val="105"/>
        </w:rPr>
        <w:t>regenerative</w:t>
      </w:r>
      <w:r>
        <w:rPr>
          <w:spacing w:val="-13"/>
          <w:w w:val="105"/>
        </w:rPr>
        <w:t xml:space="preserve"> </w:t>
      </w:r>
      <w:r>
        <w:rPr>
          <w:w w:val="105"/>
        </w:rPr>
        <w:t>agriculture</w:t>
      </w:r>
      <w:r>
        <w:rPr>
          <w:spacing w:val="-13"/>
          <w:w w:val="105"/>
        </w:rPr>
        <w:t xml:space="preserve"> </w:t>
      </w:r>
      <w:r>
        <w:rPr>
          <w:w w:val="105"/>
        </w:rPr>
        <w:t>are</w:t>
      </w:r>
      <w:r>
        <w:rPr>
          <w:spacing w:val="-12"/>
          <w:w w:val="105"/>
        </w:rPr>
        <w:t xml:space="preserve"> </w:t>
      </w:r>
      <w:r>
        <w:rPr>
          <w:w w:val="105"/>
        </w:rPr>
        <w:t>discussed</w:t>
      </w:r>
      <w:r>
        <w:rPr>
          <w:spacing w:val="-13"/>
          <w:w w:val="105"/>
        </w:rPr>
        <w:t xml:space="preserve"> </w:t>
      </w:r>
      <w:r>
        <w:rPr>
          <w:w w:val="105"/>
        </w:rPr>
        <w:t>in</w:t>
      </w:r>
      <w:r>
        <w:rPr>
          <w:spacing w:val="-11"/>
          <w:w w:val="105"/>
        </w:rPr>
        <w:t xml:space="preserve"> </w:t>
      </w:r>
      <w:r>
        <w:rPr>
          <w:w w:val="105"/>
        </w:rPr>
        <w:t>detail.</w:t>
      </w:r>
      <w:r>
        <w:rPr>
          <w:spacing w:val="-13"/>
          <w:w w:val="105"/>
        </w:rPr>
        <w:t xml:space="preserve"> </w:t>
      </w:r>
      <w:r>
        <w:rPr>
          <w:w w:val="105"/>
        </w:rPr>
        <w:t>The</w:t>
      </w:r>
      <w:r>
        <w:rPr>
          <w:spacing w:val="-13"/>
          <w:w w:val="105"/>
        </w:rPr>
        <w:t xml:space="preserve"> </w:t>
      </w:r>
      <w:r>
        <w:rPr>
          <w:w w:val="105"/>
        </w:rPr>
        <w:t>Integration</w:t>
      </w:r>
      <w:r>
        <w:rPr>
          <w:spacing w:val="-12"/>
          <w:w w:val="105"/>
        </w:rPr>
        <w:t xml:space="preserve"> </w:t>
      </w:r>
      <w:r>
        <w:rPr>
          <w:w w:val="105"/>
        </w:rPr>
        <w:t>of</w:t>
      </w:r>
      <w:r>
        <w:rPr>
          <w:spacing w:val="-12"/>
          <w:w w:val="105"/>
        </w:rPr>
        <w:t xml:space="preserve"> </w:t>
      </w:r>
      <w:r>
        <w:rPr>
          <w:w w:val="105"/>
        </w:rPr>
        <w:t>artificial</w:t>
      </w:r>
      <w:r>
        <w:rPr>
          <w:spacing w:val="-13"/>
          <w:w w:val="105"/>
        </w:rPr>
        <w:t xml:space="preserve"> </w:t>
      </w:r>
      <w:r>
        <w:rPr>
          <w:w w:val="105"/>
        </w:rPr>
        <w:t>intelligence,</w:t>
      </w:r>
      <w:r>
        <w:rPr>
          <w:spacing w:val="-13"/>
          <w:w w:val="105"/>
        </w:rPr>
        <w:t xml:space="preserve"> </w:t>
      </w:r>
      <w:r>
        <w:rPr>
          <w:w w:val="105"/>
        </w:rPr>
        <w:t>big data analytics, and biotechnology is also examined for their role in optimizing crop yields, reducing</w:t>
      </w:r>
      <w:r>
        <w:rPr>
          <w:spacing w:val="-13"/>
          <w:w w:val="105"/>
        </w:rPr>
        <w:t xml:space="preserve"> </w:t>
      </w:r>
      <w:r>
        <w:rPr>
          <w:w w:val="105"/>
        </w:rPr>
        <w:t>environmental</w:t>
      </w:r>
      <w:r>
        <w:rPr>
          <w:spacing w:val="-13"/>
          <w:w w:val="105"/>
        </w:rPr>
        <w:t xml:space="preserve"> </w:t>
      </w:r>
      <w:r>
        <w:rPr>
          <w:w w:val="105"/>
        </w:rPr>
        <w:t>impacts,</w:t>
      </w:r>
      <w:r>
        <w:rPr>
          <w:spacing w:val="-13"/>
          <w:w w:val="105"/>
        </w:rPr>
        <w:t xml:space="preserve"> </w:t>
      </w:r>
      <w:r>
        <w:rPr>
          <w:w w:val="105"/>
        </w:rPr>
        <w:t>and</w:t>
      </w:r>
      <w:r>
        <w:rPr>
          <w:spacing w:val="-12"/>
          <w:w w:val="105"/>
        </w:rPr>
        <w:t xml:space="preserve"> </w:t>
      </w:r>
      <w:r>
        <w:rPr>
          <w:w w:val="105"/>
        </w:rPr>
        <w:t>ensuring</w:t>
      </w:r>
      <w:r>
        <w:rPr>
          <w:spacing w:val="-13"/>
          <w:w w:val="105"/>
        </w:rPr>
        <w:t xml:space="preserve"> </w:t>
      </w:r>
      <w:r>
        <w:rPr>
          <w:w w:val="105"/>
        </w:rPr>
        <w:t>food</w:t>
      </w:r>
      <w:r>
        <w:rPr>
          <w:spacing w:val="-13"/>
          <w:w w:val="105"/>
        </w:rPr>
        <w:t xml:space="preserve"> </w:t>
      </w:r>
      <w:r>
        <w:rPr>
          <w:w w:val="105"/>
        </w:rPr>
        <w:t>security</w:t>
      </w:r>
      <w:r>
        <w:rPr>
          <w:spacing w:val="-13"/>
          <w:w w:val="105"/>
        </w:rPr>
        <w:t xml:space="preserve"> </w:t>
      </w:r>
      <w:r>
        <w:rPr>
          <w:w w:val="105"/>
        </w:rPr>
        <w:t>In</w:t>
      </w:r>
      <w:r>
        <w:rPr>
          <w:spacing w:val="-12"/>
          <w:w w:val="105"/>
        </w:rPr>
        <w:t xml:space="preserve"> </w:t>
      </w:r>
      <w:r>
        <w:rPr>
          <w:w w:val="105"/>
        </w:rPr>
        <w:t>the</w:t>
      </w:r>
      <w:r>
        <w:rPr>
          <w:spacing w:val="-13"/>
          <w:w w:val="105"/>
        </w:rPr>
        <w:t xml:space="preserve"> </w:t>
      </w:r>
      <w:r>
        <w:rPr>
          <w:w w:val="105"/>
        </w:rPr>
        <w:t>face</w:t>
      </w:r>
      <w:r>
        <w:rPr>
          <w:spacing w:val="-13"/>
          <w:w w:val="105"/>
        </w:rPr>
        <w:t xml:space="preserve"> </w:t>
      </w:r>
      <w:r>
        <w:rPr>
          <w:w w:val="105"/>
        </w:rPr>
        <w:t>of</w:t>
      </w:r>
      <w:r>
        <w:rPr>
          <w:spacing w:val="-12"/>
          <w:w w:val="105"/>
        </w:rPr>
        <w:t xml:space="preserve"> </w:t>
      </w:r>
      <w:r>
        <w:rPr>
          <w:w w:val="105"/>
        </w:rPr>
        <w:t>global</w:t>
      </w:r>
      <w:r>
        <w:rPr>
          <w:spacing w:val="-13"/>
          <w:w w:val="105"/>
        </w:rPr>
        <w:t xml:space="preserve"> </w:t>
      </w:r>
      <w:r>
        <w:rPr>
          <w:w w:val="105"/>
        </w:rPr>
        <w:t>challenges. This study emphasizes the importance of adopting these Innovative practices to meet the growing</w:t>
      </w:r>
      <w:r>
        <w:rPr>
          <w:spacing w:val="16"/>
          <w:w w:val="105"/>
        </w:rPr>
        <w:t xml:space="preserve"> </w:t>
      </w:r>
      <w:r>
        <w:rPr>
          <w:w w:val="105"/>
        </w:rPr>
        <w:t>food</w:t>
      </w:r>
      <w:r>
        <w:rPr>
          <w:spacing w:val="19"/>
          <w:w w:val="105"/>
        </w:rPr>
        <w:t xml:space="preserve"> </w:t>
      </w:r>
      <w:r>
        <w:rPr>
          <w:w w:val="105"/>
        </w:rPr>
        <w:t>demands</w:t>
      </w:r>
      <w:r>
        <w:rPr>
          <w:spacing w:val="15"/>
          <w:w w:val="105"/>
        </w:rPr>
        <w:t xml:space="preserve"> </w:t>
      </w:r>
      <w:r>
        <w:rPr>
          <w:w w:val="105"/>
        </w:rPr>
        <w:t>while</w:t>
      </w:r>
      <w:r>
        <w:rPr>
          <w:spacing w:val="19"/>
          <w:w w:val="105"/>
        </w:rPr>
        <w:t xml:space="preserve"> </w:t>
      </w:r>
      <w:r>
        <w:rPr>
          <w:w w:val="105"/>
        </w:rPr>
        <w:t>preserving</w:t>
      </w:r>
      <w:r>
        <w:rPr>
          <w:spacing w:val="20"/>
          <w:w w:val="105"/>
        </w:rPr>
        <w:t xml:space="preserve"> </w:t>
      </w:r>
      <w:r>
        <w:rPr>
          <w:w w:val="105"/>
        </w:rPr>
        <w:t>ecological</w:t>
      </w:r>
      <w:r>
        <w:rPr>
          <w:spacing w:val="20"/>
          <w:w w:val="105"/>
        </w:rPr>
        <w:t xml:space="preserve"> </w:t>
      </w:r>
      <w:r>
        <w:rPr>
          <w:w w:val="105"/>
        </w:rPr>
        <w:t>balance,</w:t>
      </w:r>
      <w:r>
        <w:rPr>
          <w:spacing w:val="18"/>
          <w:w w:val="105"/>
        </w:rPr>
        <w:t xml:space="preserve"> </w:t>
      </w:r>
      <w:r>
        <w:rPr>
          <w:w w:val="105"/>
        </w:rPr>
        <w:t>Ultimately</w:t>
      </w:r>
      <w:r>
        <w:rPr>
          <w:spacing w:val="24"/>
          <w:w w:val="105"/>
        </w:rPr>
        <w:t xml:space="preserve"> </w:t>
      </w:r>
      <w:r>
        <w:rPr>
          <w:w w:val="105"/>
        </w:rPr>
        <w:t>contributing</w:t>
      </w:r>
      <w:r>
        <w:rPr>
          <w:spacing w:val="19"/>
          <w:w w:val="105"/>
        </w:rPr>
        <w:t xml:space="preserve"> </w:t>
      </w:r>
      <w:r>
        <w:rPr>
          <w:w w:val="105"/>
        </w:rPr>
        <w:t>to</w:t>
      </w:r>
      <w:r>
        <w:rPr>
          <w:spacing w:val="17"/>
          <w:w w:val="105"/>
        </w:rPr>
        <w:t xml:space="preserve"> </w:t>
      </w:r>
      <w:r>
        <w:rPr>
          <w:spacing w:val="-10"/>
          <w:w w:val="105"/>
        </w:rPr>
        <w:t>a</w:t>
      </w:r>
    </w:p>
    <w:p w14:paraId="2F6CC94F">
      <w:pPr>
        <w:pStyle w:val="8"/>
        <w:spacing w:line="246" w:lineRule="exact"/>
        <w:ind w:left="153"/>
      </w:pPr>
      <w:r>
        <w:t>more</w:t>
      </w:r>
      <w:r>
        <w:rPr>
          <w:spacing w:val="18"/>
        </w:rPr>
        <w:t xml:space="preserve"> </w:t>
      </w:r>
      <w:r>
        <w:t>sustainable</w:t>
      </w:r>
      <w:r>
        <w:rPr>
          <w:spacing w:val="18"/>
        </w:rPr>
        <w:t xml:space="preserve"> </w:t>
      </w:r>
      <w:r>
        <w:t>and</w:t>
      </w:r>
      <w:r>
        <w:rPr>
          <w:spacing w:val="19"/>
        </w:rPr>
        <w:t xml:space="preserve"> </w:t>
      </w:r>
      <w:r>
        <w:t>resilient</w:t>
      </w:r>
      <w:r>
        <w:rPr>
          <w:spacing w:val="18"/>
        </w:rPr>
        <w:t xml:space="preserve"> </w:t>
      </w:r>
      <w:r>
        <w:t>agricultural</w:t>
      </w:r>
      <w:r>
        <w:rPr>
          <w:spacing w:val="18"/>
        </w:rPr>
        <w:t xml:space="preserve"> </w:t>
      </w:r>
      <w:r>
        <w:rPr>
          <w:spacing w:val="-2"/>
        </w:rPr>
        <w:t>future.</w:t>
      </w:r>
    </w:p>
    <w:p w14:paraId="3F00C9AD">
      <w:pPr>
        <w:pStyle w:val="8"/>
        <w:spacing w:before="41"/>
      </w:pPr>
    </w:p>
    <w:p w14:paraId="34F20A33">
      <w:pPr>
        <w:spacing w:line="273" w:lineRule="auto"/>
        <w:ind w:left="153"/>
        <w:rPr>
          <w:i/>
        </w:rPr>
      </w:pPr>
      <w:r>
        <w:rPr>
          <w:b/>
          <w:i/>
        </w:rPr>
        <w:t>Keywords:</w:t>
      </w:r>
      <w:r>
        <w:rPr>
          <w:b/>
          <w:i/>
          <w:spacing w:val="40"/>
        </w:rPr>
        <w:t xml:space="preserve"> </w:t>
      </w:r>
      <w:r>
        <w:rPr>
          <w:i/>
        </w:rPr>
        <w:t>Innovative</w:t>
      </w:r>
      <w:r>
        <w:rPr>
          <w:i/>
          <w:spacing w:val="40"/>
        </w:rPr>
        <w:t xml:space="preserve"> </w:t>
      </w:r>
      <w:r>
        <w:rPr>
          <w:i/>
        </w:rPr>
        <w:t>Agriculture,</w:t>
      </w:r>
      <w:r>
        <w:rPr>
          <w:i/>
          <w:spacing w:val="40"/>
        </w:rPr>
        <w:t xml:space="preserve"> </w:t>
      </w:r>
      <w:r>
        <w:rPr>
          <w:i/>
        </w:rPr>
        <w:t>Sustainable</w:t>
      </w:r>
      <w:r>
        <w:rPr>
          <w:i/>
          <w:spacing w:val="40"/>
        </w:rPr>
        <w:t xml:space="preserve"> </w:t>
      </w:r>
      <w:r>
        <w:rPr>
          <w:i/>
        </w:rPr>
        <w:t>Farming,</w:t>
      </w:r>
      <w:r>
        <w:rPr>
          <w:i/>
          <w:spacing w:val="40"/>
        </w:rPr>
        <w:t xml:space="preserve"> </w:t>
      </w:r>
      <w:r>
        <w:rPr>
          <w:i/>
        </w:rPr>
        <w:t>Smart</w:t>
      </w:r>
      <w:r>
        <w:rPr>
          <w:i/>
          <w:spacing w:val="40"/>
        </w:rPr>
        <w:t xml:space="preserve"> </w:t>
      </w:r>
      <w:r>
        <w:rPr>
          <w:i/>
        </w:rPr>
        <w:t>Farming,</w:t>
      </w:r>
      <w:r>
        <w:rPr>
          <w:i/>
          <w:spacing w:val="40"/>
        </w:rPr>
        <w:t xml:space="preserve"> </w:t>
      </w:r>
      <w:r>
        <w:rPr>
          <w:i/>
        </w:rPr>
        <w:t>Technologies,</w:t>
      </w:r>
      <w:r>
        <w:rPr>
          <w:i/>
          <w:spacing w:val="40"/>
        </w:rPr>
        <w:t xml:space="preserve"> </w:t>
      </w:r>
      <w:r>
        <w:rPr>
          <w:i/>
        </w:rPr>
        <w:t>Food Security, Resource Management</w:t>
      </w:r>
    </w:p>
    <w:p w14:paraId="3AF58E8B">
      <w:pPr>
        <w:spacing w:line="273" w:lineRule="auto"/>
        <w:rPr>
          <w:i/>
        </w:rPr>
        <w:sectPr>
          <w:pgSz w:w="10330" w:h="14580"/>
          <w:pgMar w:top="680" w:right="566" w:bottom="720" w:left="566" w:header="432" w:footer="534" w:gutter="0"/>
          <w:cols w:space="720" w:num="1"/>
        </w:sectPr>
      </w:pPr>
    </w:p>
    <w:p w14:paraId="5661A198">
      <w:pPr>
        <w:pStyle w:val="3"/>
        <w:ind w:left="-1" w:right="1"/>
      </w:pPr>
      <w:r>
        <w:rPr>
          <w:spacing w:val="-8"/>
        </w:rPr>
        <w:t>VULNERABILITY</w:t>
      </w:r>
      <w:r>
        <w:rPr>
          <w:spacing w:val="-7"/>
        </w:rPr>
        <w:t xml:space="preserve"> </w:t>
      </w:r>
      <w:r>
        <w:rPr>
          <w:spacing w:val="-8"/>
        </w:rPr>
        <w:t>AND</w:t>
      </w:r>
      <w:r>
        <w:rPr>
          <w:spacing w:val="-4"/>
        </w:rPr>
        <w:t xml:space="preserve"> </w:t>
      </w:r>
      <w:r>
        <w:rPr>
          <w:spacing w:val="-8"/>
        </w:rPr>
        <w:t>RESILIENCE</w:t>
      </w:r>
      <w:r>
        <w:rPr>
          <w:spacing w:val="-6"/>
        </w:rPr>
        <w:t xml:space="preserve"> </w:t>
      </w:r>
      <w:r>
        <w:rPr>
          <w:spacing w:val="-8"/>
        </w:rPr>
        <w:t>IN</w:t>
      </w:r>
      <w:r>
        <w:rPr>
          <w:spacing w:val="-5"/>
        </w:rPr>
        <w:t xml:space="preserve"> </w:t>
      </w:r>
      <w:r>
        <w:rPr>
          <w:spacing w:val="-8"/>
        </w:rPr>
        <w:t>TRANSITION:</w:t>
      </w:r>
    </w:p>
    <w:p w14:paraId="0ED21158">
      <w:pPr>
        <w:spacing w:before="48" w:line="273" w:lineRule="auto"/>
        <w:ind w:left="153" w:right="152"/>
        <w:jc w:val="center"/>
        <w:rPr>
          <w:rFonts w:ascii="Trebuchet MS"/>
          <w:sz w:val="30"/>
        </w:rPr>
      </w:pPr>
      <w:r>
        <w:rPr>
          <w:rFonts w:ascii="Trebuchet MS"/>
          <w:spacing w:val="-8"/>
          <w:sz w:val="30"/>
        </w:rPr>
        <w:t>CLIMATE-INDUCED</w:t>
      </w:r>
      <w:r>
        <w:rPr>
          <w:rFonts w:ascii="Trebuchet MS"/>
          <w:spacing w:val="-15"/>
          <w:sz w:val="30"/>
        </w:rPr>
        <w:t xml:space="preserve"> </w:t>
      </w:r>
      <w:r>
        <w:rPr>
          <w:rFonts w:ascii="Trebuchet MS"/>
          <w:spacing w:val="-8"/>
          <w:sz w:val="30"/>
        </w:rPr>
        <w:t>MIGRATION,</w:t>
      </w:r>
      <w:r>
        <w:rPr>
          <w:rFonts w:ascii="Trebuchet MS"/>
          <w:spacing w:val="-15"/>
          <w:sz w:val="30"/>
        </w:rPr>
        <w:t xml:space="preserve"> </w:t>
      </w:r>
      <w:r>
        <w:rPr>
          <w:rFonts w:ascii="Trebuchet MS"/>
          <w:spacing w:val="-8"/>
          <w:sz w:val="30"/>
        </w:rPr>
        <w:t>MENTAL</w:t>
      </w:r>
      <w:r>
        <w:rPr>
          <w:rFonts w:ascii="Trebuchet MS"/>
          <w:spacing w:val="-14"/>
          <w:sz w:val="30"/>
        </w:rPr>
        <w:t xml:space="preserve"> </w:t>
      </w:r>
      <w:r>
        <w:rPr>
          <w:rFonts w:ascii="Trebuchet MS"/>
          <w:spacing w:val="-8"/>
          <w:sz w:val="30"/>
        </w:rPr>
        <w:t>HEALTH,</w:t>
      </w:r>
      <w:r>
        <w:rPr>
          <w:rFonts w:ascii="Trebuchet MS"/>
          <w:spacing w:val="-15"/>
          <w:sz w:val="30"/>
        </w:rPr>
        <w:t xml:space="preserve"> </w:t>
      </w:r>
      <w:r>
        <w:rPr>
          <w:rFonts w:ascii="Trebuchet MS"/>
          <w:spacing w:val="-8"/>
          <w:sz w:val="30"/>
        </w:rPr>
        <w:t>AND</w:t>
      </w:r>
      <w:r>
        <w:rPr>
          <w:rFonts w:ascii="Trebuchet MS"/>
          <w:spacing w:val="-14"/>
          <w:sz w:val="30"/>
        </w:rPr>
        <w:t xml:space="preserve"> </w:t>
      </w:r>
      <w:r>
        <w:rPr>
          <w:rFonts w:ascii="Trebuchet MS"/>
          <w:spacing w:val="-8"/>
          <w:sz w:val="30"/>
        </w:rPr>
        <w:t xml:space="preserve">SUSTAINABLE </w:t>
      </w:r>
      <w:r>
        <w:rPr>
          <w:rFonts w:ascii="Trebuchet MS"/>
          <w:sz w:val="30"/>
        </w:rPr>
        <w:t>DEVELOPMENT</w:t>
      </w:r>
      <w:r>
        <w:rPr>
          <w:rFonts w:ascii="Trebuchet MS"/>
          <w:spacing w:val="-19"/>
          <w:sz w:val="30"/>
        </w:rPr>
        <w:t xml:space="preserve"> </w:t>
      </w:r>
      <w:r>
        <w:rPr>
          <w:rFonts w:ascii="Trebuchet MS"/>
          <w:sz w:val="30"/>
        </w:rPr>
        <w:t>GOALS</w:t>
      </w:r>
      <w:r>
        <w:rPr>
          <w:rFonts w:ascii="Trebuchet MS"/>
          <w:spacing w:val="-17"/>
          <w:sz w:val="30"/>
        </w:rPr>
        <w:t xml:space="preserve"> </w:t>
      </w:r>
      <w:r>
        <w:rPr>
          <w:rFonts w:ascii="Trebuchet MS"/>
          <w:sz w:val="30"/>
        </w:rPr>
        <w:t>IN</w:t>
      </w:r>
      <w:r>
        <w:rPr>
          <w:rFonts w:ascii="Trebuchet MS"/>
          <w:spacing w:val="-18"/>
          <w:sz w:val="30"/>
        </w:rPr>
        <w:t xml:space="preserve"> </w:t>
      </w:r>
      <w:r>
        <w:rPr>
          <w:rFonts w:ascii="Trebuchet MS"/>
          <w:sz w:val="30"/>
        </w:rPr>
        <w:t>INDIA</w:t>
      </w:r>
    </w:p>
    <w:p w14:paraId="1C46255E">
      <w:pPr>
        <w:spacing w:before="279" w:line="271" w:lineRule="auto"/>
        <w:ind w:left="3846" w:right="147" w:firstLine="3123"/>
        <w:jc w:val="right"/>
        <w:rPr>
          <w:i/>
          <w:sz w:val="20"/>
        </w:rPr>
      </w:pPr>
      <w:r>
        <w:rPr>
          <w:b/>
        </w:rPr>
        <w:t>Mr.</w:t>
      </w:r>
      <w:r>
        <w:rPr>
          <w:b/>
          <w:spacing w:val="-13"/>
        </w:rPr>
        <w:t xml:space="preserve"> </w:t>
      </w:r>
      <w:r>
        <w:rPr>
          <w:b/>
        </w:rPr>
        <w:t>Prajitha</w:t>
      </w:r>
      <w:r>
        <w:rPr>
          <w:b/>
          <w:spacing w:val="-12"/>
        </w:rPr>
        <w:t xml:space="preserve"> </w:t>
      </w:r>
      <w:r>
        <w:rPr>
          <w:b/>
        </w:rPr>
        <w:t xml:space="preserve">Prakash </w:t>
      </w:r>
      <w:r>
        <w:rPr>
          <w:i/>
          <w:sz w:val="20"/>
        </w:rPr>
        <w:t>Research Scholar, Department of Environmental Economics School</w:t>
      </w:r>
      <w:r>
        <w:rPr>
          <w:i/>
          <w:spacing w:val="-10"/>
          <w:sz w:val="20"/>
        </w:rPr>
        <w:t xml:space="preserve"> </w:t>
      </w:r>
      <w:r>
        <w:rPr>
          <w:i/>
          <w:sz w:val="20"/>
        </w:rPr>
        <w:t>of</w:t>
      </w:r>
      <w:r>
        <w:rPr>
          <w:i/>
          <w:spacing w:val="-10"/>
          <w:sz w:val="20"/>
        </w:rPr>
        <w:t xml:space="preserve"> </w:t>
      </w:r>
      <w:r>
        <w:rPr>
          <w:i/>
          <w:sz w:val="20"/>
        </w:rPr>
        <w:t>Economics,</w:t>
      </w:r>
      <w:r>
        <w:rPr>
          <w:i/>
          <w:spacing w:val="-8"/>
          <w:sz w:val="20"/>
        </w:rPr>
        <w:t xml:space="preserve"> </w:t>
      </w:r>
      <w:r>
        <w:rPr>
          <w:i/>
          <w:sz w:val="20"/>
        </w:rPr>
        <w:t>Madurai</w:t>
      </w:r>
      <w:r>
        <w:rPr>
          <w:i/>
          <w:spacing w:val="-8"/>
          <w:sz w:val="20"/>
        </w:rPr>
        <w:t xml:space="preserve"> </w:t>
      </w:r>
      <w:r>
        <w:rPr>
          <w:i/>
          <w:sz w:val="20"/>
        </w:rPr>
        <w:t>Kamaraj</w:t>
      </w:r>
      <w:r>
        <w:rPr>
          <w:i/>
          <w:spacing w:val="-9"/>
          <w:sz w:val="20"/>
        </w:rPr>
        <w:t xml:space="preserve"> </w:t>
      </w:r>
      <w:r>
        <w:rPr>
          <w:i/>
          <w:sz w:val="20"/>
        </w:rPr>
        <w:t>University,</w:t>
      </w:r>
      <w:r>
        <w:rPr>
          <w:i/>
          <w:spacing w:val="-9"/>
          <w:sz w:val="20"/>
        </w:rPr>
        <w:t xml:space="preserve"> </w:t>
      </w:r>
      <w:r>
        <w:rPr>
          <w:i/>
          <w:sz w:val="20"/>
        </w:rPr>
        <w:t>Tamil</w:t>
      </w:r>
      <w:r>
        <w:rPr>
          <w:i/>
          <w:spacing w:val="-10"/>
          <w:sz w:val="20"/>
        </w:rPr>
        <w:t xml:space="preserve"> </w:t>
      </w:r>
      <w:r>
        <w:rPr>
          <w:i/>
          <w:spacing w:val="-4"/>
          <w:sz w:val="20"/>
        </w:rPr>
        <w:t>Nadu</w:t>
      </w:r>
    </w:p>
    <w:p w14:paraId="7CB08AC5">
      <w:pPr>
        <w:spacing w:line="234" w:lineRule="exact"/>
        <w:ind w:left="153" w:right="150"/>
        <w:jc w:val="right"/>
        <w:rPr>
          <w:i/>
          <w:sz w:val="20"/>
        </w:rPr>
      </w:pPr>
      <w:r>
        <w:fldChar w:fldCharType="begin"/>
      </w:r>
      <w:r>
        <w:instrText xml:space="preserve"> HYPERLINK "mailto:prajithapk467@gmail.com" \h </w:instrText>
      </w:r>
      <w:r>
        <w:fldChar w:fldCharType="separate"/>
      </w:r>
      <w:r>
        <w:rPr>
          <w:i/>
          <w:spacing w:val="-2"/>
          <w:sz w:val="20"/>
        </w:rPr>
        <w:t>prajithapk467@gmail.com</w:t>
      </w:r>
      <w:r>
        <w:rPr>
          <w:i/>
          <w:spacing w:val="-2"/>
          <w:sz w:val="20"/>
        </w:rPr>
        <w:fldChar w:fldCharType="end"/>
      </w:r>
    </w:p>
    <w:p w14:paraId="5E23AAB4">
      <w:pPr>
        <w:pStyle w:val="8"/>
        <w:spacing w:before="64"/>
        <w:rPr>
          <w:i/>
          <w:sz w:val="20"/>
        </w:rPr>
      </w:pPr>
    </w:p>
    <w:p w14:paraId="67EDDEBE">
      <w:pPr>
        <w:spacing w:line="271" w:lineRule="auto"/>
        <w:ind w:left="3351" w:right="148" w:firstLine="3903"/>
        <w:jc w:val="right"/>
        <w:rPr>
          <w:i/>
          <w:sz w:val="20"/>
        </w:rPr>
      </w:pPr>
      <w:r>
        <w:rPr>
          <w:b/>
        </w:rPr>
        <w:t xml:space="preserve">Mr. K. Sadasivam </w:t>
      </w:r>
      <w:r>
        <w:rPr>
          <w:i/>
          <w:spacing w:val="-2"/>
          <w:sz w:val="20"/>
        </w:rPr>
        <w:t xml:space="preserve">Associate Professor &amp; Head, Department of Environmental Economics </w:t>
      </w:r>
      <w:r>
        <w:rPr>
          <w:i/>
          <w:sz w:val="20"/>
        </w:rPr>
        <w:t>School of Economics, Madurai Kamaraj University, Tamil Nadu</w:t>
      </w:r>
    </w:p>
    <w:p w14:paraId="206ACFE4">
      <w:pPr>
        <w:pStyle w:val="8"/>
        <w:spacing w:before="32"/>
        <w:rPr>
          <w:i/>
          <w:sz w:val="20"/>
        </w:rPr>
      </w:pPr>
    </w:p>
    <w:p w14:paraId="50FC2D38">
      <w:pPr>
        <w:pStyle w:val="4"/>
      </w:pPr>
      <w:r>
        <w:rPr>
          <w:lang w:val="en-IN" w:eastAsia="en-IN"/>
        </w:rPr>
        <mc:AlternateContent>
          <mc:Choice Requires="wps">
            <w:drawing>
              <wp:anchor distT="0" distB="0" distL="0" distR="0" simplePos="0" relativeHeight="251726848" behindDoc="0" locked="0" layoutInCell="1" allowOverlap="1">
                <wp:simplePos x="0" y="0"/>
                <wp:positionH relativeFrom="page">
                  <wp:posOffset>457200</wp:posOffset>
                </wp:positionH>
                <wp:positionV relativeFrom="paragraph">
                  <wp:posOffset>189865</wp:posOffset>
                </wp:positionV>
                <wp:extent cx="424180" cy="834390"/>
                <wp:effectExtent l="0" t="0" r="0" b="0"/>
                <wp:wrapNone/>
                <wp:docPr id="269" name="Textbox 269"/>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5679E0FB">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69" o:spid="_x0000_s1026" o:spt="202" type="#_x0000_t202" style="position:absolute;left:0pt;margin-left:36pt;margin-top:14.95pt;height:65.7pt;width:33.4pt;mso-position-horizontal-relative:page;z-index:251726848;mso-width-relative:page;mso-height-relative:page;" filled="f" stroked="f" coordsize="21600,21600" o:gfxdata="UEsDBAoAAAAAAIdO4kAAAAAAAAAAAAAAAAAEAAAAZHJzL1BLAwQUAAAACACHTuJAS6EfgtgAAAAJ&#10;AQAADwAAAGRycy9kb3ducmV2LnhtbE2Py07DMBBF90j9B2uQ2FE7qRSaEKeqEKyQEGlYsHTiaWI1&#10;HofYffD3uCu6m9Ed3Tmn3FzsyE44e+NIQrIUwJA6pw31Er6at8c1MB8UaTU6Qgm/6GFTLe5KVWh3&#10;phpPu9CzWEK+UBKGEKaCc98NaJVfugkpZns3WxXiOvdcz+ocy+3IUyEybpWh+GFQE74M2B12Ryth&#10;+031q/n5aD/rfW2aJhf0nh2kfLhPxDOwgJfwfwxX/IgOVWRq3ZG0Z6OEpzSqBAlpngO75qt1VGnj&#10;kCUr4FXJbw2qP1BLAwQUAAAACACHTuJAc8moobQBAAB3AwAADgAAAGRycy9lMm9Eb2MueG1srVPB&#10;btswDL0P2D8Iui9O0qBIjThFt2DDgGEb0O4DZFmKBViiRimx8/ejZDstuksPvdgUST++9yjv7gfb&#10;sbPCYMBVfLVYcqachMa4Y8X/PH39tOUsROEa0YFTFb+owO/3Hz/sel+qNbTQNQoZgbhQ9r7ibYy+&#10;LIogW2VFWIBXjooa0IpIRzwWDYqe0G1XrJfL26IHbDyCVCFQ9jAW+YSIbwEErY1UB5Anq1wcUVF1&#10;IpKk0Bof+D6z1VrJ+EvroCLrKk5KY37SEIrr9Cz2O1EeUfjWyImCeAuFV5qsMI6GXqEOIgp2QvMf&#10;lDUSIYCOCwm2GIVkR0jFavnKm8dWeJW1kNXBX00P7wcrf55/IzNNxde3d5w5YWnlT2qINQwspcig&#10;3oeS+h49dcbhMwx0beZ8oGTSPWi06U2KGNXJ3svVXkJjkpKb9Wa1pYqk0vZmc3OX7S+eP/YY4jcF&#10;lqWg4kjby6aK848QiQi1zi10SLTG8SmKQz1MXGtoLkS1p61WPPw9CVScdd8d2ZauwBzgHNRzgLH7&#10;AvmiJCkOHk4RtMmT04gRd5pM+8iEpruTFv7ynLue/5f9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uhH4LYAAAACQEAAA8AAAAAAAAAAQAgAAAAIgAAAGRycy9kb3ducmV2LnhtbFBLAQIUABQAAAAI&#10;AIdO4kBzyaihtAEAAHcDAAAOAAAAAAAAAAEAIAAAACcBAABkcnMvZTJvRG9jLnhtbFBLBQYAAAAA&#10;BgAGAFkBAABNBQAAAAA=&#10;">
                <v:fill on="f" focussize="0,0"/>
                <v:stroke on="f"/>
                <v:imagedata o:title=""/>
                <o:lock v:ext="edit" aspectratio="f"/>
                <v:textbox inset="0mm,0mm,0mm,0mm">
                  <w:txbxContent>
                    <w:p w14:paraId="5679E0FB">
                      <w:pPr>
                        <w:spacing w:line="1248" w:lineRule="exact"/>
                        <w:rPr>
                          <w:sz w:val="109"/>
                        </w:rPr>
                      </w:pPr>
                      <w:r>
                        <w:rPr>
                          <w:spacing w:val="-10"/>
                          <w:sz w:val="109"/>
                        </w:rPr>
                        <w:t>T</w:t>
                      </w:r>
                    </w:p>
                  </w:txbxContent>
                </v:textbox>
              </v:shape>
            </w:pict>
          </mc:Fallback>
        </mc:AlternateContent>
      </w:r>
      <w:r>
        <w:rPr>
          <w:spacing w:val="-2"/>
          <w:w w:val="115"/>
        </w:rPr>
        <w:t>ABSTRACT</w:t>
      </w:r>
    </w:p>
    <w:p w14:paraId="3E5234A4">
      <w:pPr>
        <w:pStyle w:val="8"/>
        <w:spacing w:before="239" w:line="280" w:lineRule="auto"/>
        <w:ind w:left="153" w:right="147" w:firstLine="670"/>
        <w:jc w:val="right"/>
      </w:pPr>
      <w:r>
        <w:rPr>
          <w:w w:val="105"/>
        </w:rPr>
        <w:t>his study examines the connection between climate change, migration, and mental health</w:t>
      </w:r>
      <w:r>
        <w:rPr>
          <w:spacing w:val="38"/>
          <w:w w:val="105"/>
        </w:rPr>
        <w:t xml:space="preserve"> </w:t>
      </w:r>
      <w:r>
        <w:rPr>
          <w:w w:val="105"/>
        </w:rPr>
        <w:t>in</w:t>
      </w:r>
      <w:r>
        <w:rPr>
          <w:spacing w:val="38"/>
          <w:w w:val="105"/>
        </w:rPr>
        <w:t xml:space="preserve"> </w:t>
      </w:r>
      <w:r>
        <w:rPr>
          <w:w w:val="105"/>
        </w:rPr>
        <w:t>India</w:t>
      </w:r>
      <w:r>
        <w:rPr>
          <w:spacing w:val="37"/>
          <w:w w:val="105"/>
        </w:rPr>
        <w:t xml:space="preserve"> </w:t>
      </w:r>
      <w:r>
        <w:rPr>
          <w:w w:val="105"/>
        </w:rPr>
        <w:t>and</w:t>
      </w:r>
      <w:r>
        <w:rPr>
          <w:spacing w:val="37"/>
          <w:w w:val="105"/>
        </w:rPr>
        <w:t xml:space="preserve"> </w:t>
      </w:r>
      <w:r>
        <w:rPr>
          <w:w w:val="105"/>
        </w:rPr>
        <w:t>their</w:t>
      </w:r>
      <w:r>
        <w:rPr>
          <w:spacing w:val="36"/>
          <w:w w:val="105"/>
        </w:rPr>
        <w:t xml:space="preserve"> </w:t>
      </w:r>
      <w:r>
        <w:rPr>
          <w:w w:val="105"/>
        </w:rPr>
        <w:t>impact</w:t>
      </w:r>
      <w:r>
        <w:rPr>
          <w:spacing w:val="38"/>
          <w:w w:val="105"/>
        </w:rPr>
        <w:t xml:space="preserve"> </w:t>
      </w:r>
      <w:r>
        <w:rPr>
          <w:w w:val="105"/>
        </w:rPr>
        <w:t>on</w:t>
      </w:r>
      <w:r>
        <w:rPr>
          <w:spacing w:val="38"/>
          <w:w w:val="105"/>
        </w:rPr>
        <w:t xml:space="preserve"> </w:t>
      </w:r>
      <w:r>
        <w:rPr>
          <w:w w:val="105"/>
        </w:rPr>
        <w:t>achieving</w:t>
      </w:r>
      <w:r>
        <w:rPr>
          <w:spacing w:val="37"/>
          <w:w w:val="105"/>
        </w:rPr>
        <w:t xml:space="preserve"> </w:t>
      </w:r>
      <w:r>
        <w:rPr>
          <w:w w:val="105"/>
        </w:rPr>
        <w:t>the</w:t>
      </w:r>
      <w:r>
        <w:rPr>
          <w:spacing w:val="37"/>
          <w:w w:val="105"/>
        </w:rPr>
        <w:t xml:space="preserve"> </w:t>
      </w:r>
      <w:r>
        <w:rPr>
          <w:w w:val="105"/>
        </w:rPr>
        <w:t>Sustainable</w:t>
      </w:r>
      <w:r>
        <w:rPr>
          <w:spacing w:val="38"/>
          <w:w w:val="105"/>
        </w:rPr>
        <w:t xml:space="preserve"> </w:t>
      </w:r>
      <w:r>
        <w:rPr>
          <w:w w:val="105"/>
        </w:rPr>
        <w:t>Development</w:t>
      </w:r>
      <w:r>
        <w:rPr>
          <w:spacing w:val="37"/>
          <w:w w:val="105"/>
        </w:rPr>
        <w:t xml:space="preserve"> </w:t>
      </w:r>
      <w:r>
        <w:rPr>
          <w:w w:val="105"/>
        </w:rPr>
        <w:t>Goals (SDGs).</w:t>
      </w:r>
      <w:r>
        <w:rPr>
          <w:spacing w:val="40"/>
          <w:w w:val="105"/>
        </w:rPr>
        <w:t xml:space="preserve"> </w:t>
      </w:r>
      <w:r>
        <w:rPr>
          <w:w w:val="105"/>
        </w:rPr>
        <w:t>Using</w:t>
      </w:r>
      <w:r>
        <w:rPr>
          <w:spacing w:val="40"/>
          <w:w w:val="105"/>
        </w:rPr>
        <w:t xml:space="preserve"> </w:t>
      </w:r>
      <w:r>
        <w:rPr>
          <w:w w:val="105"/>
        </w:rPr>
        <w:t>the</w:t>
      </w:r>
      <w:r>
        <w:rPr>
          <w:spacing w:val="40"/>
          <w:w w:val="105"/>
        </w:rPr>
        <w:t xml:space="preserve"> </w:t>
      </w:r>
      <w:r>
        <w:rPr>
          <w:w w:val="105"/>
        </w:rPr>
        <w:t>available</w:t>
      </w:r>
      <w:r>
        <w:rPr>
          <w:spacing w:val="40"/>
          <w:w w:val="105"/>
        </w:rPr>
        <w:t xml:space="preserve"> </w:t>
      </w:r>
      <w:r>
        <w:rPr>
          <w:w w:val="105"/>
        </w:rPr>
        <w:t>secondary</w:t>
      </w:r>
      <w:r>
        <w:rPr>
          <w:spacing w:val="40"/>
          <w:w w:val="105"/>
        </w:rPr>
        <w:t xml:space="preserve"> </w:t>
      </w:r>
      <w:r>
        <w:rPr>
          <w:w w:val="105"/>
        </w:rPr>
        <w:t>data,</w:t>
      </w:r>
      <w:r>
        <w:rPr>
          <w:spacing w:val="40"/>
          <w:w w:val="105"/>
        </w:rPr>
        <w:t xml:space="preserve"> </w:t>
      </w:r>
      <w:r>
        <w:rPr>
          <w:w w:val="105"/>
        </w:rPr>
        <w:t>the</w:t>
      </w:r>
      <w:r>
        <w:rPr>
          <w:spacing w:val="40"/>
          <w:w w:val="105"/>
        </w:rPr>
        <w:t xml:space="preserve"> </w:t>
      </w:r>
      <w:r>
        <w:rPr>
          <w:w w:val="105"/>
        </w:rPr>
        <w:t>study</w:t>
      </w:r>
      <w:r>
        <w:rPr>
          <w:spacing w:val="40"/>
          <w:w w:val="105"/>
        </w:rPr>
        <w:t xml:space="preserve"> </w:t>
      </w:r>
      <w:r>
        <w:rPr>
          <w:w w:val="105"/>
        </w:rPr>
        <w:t>applies</w:t>
      </w:r>
      <w:r>
        <w:rPr>
          <w:spacing w:val="40"/>
          <w:w w:val="105"/>
        </w:rPr>
        <w:t xml:space="preserve"> </w:t>
      </w:r>
      <w:r>
        <w:rPr>
          <w:w w:val="105"/>
        </w:rPr>
        <w:t>a</w:t>
      </w:r>
      <w:r>
        <w:rPr>
          <w:spacing w:val="40"/>
          <w:w w:val="105"/>
        </w:rPr>
        <w:t xml:space="preserve"> </w:t>
      </w:r>
      <w:r>
        <w:rPr>
          <w:w w:val="105"/>
        </w:rPr>
        <w:t>mixed-methods approach</w:t>
      </w:r>
      <w:r>
        <w:rPr>
          <w:spacing w:val="10"/>
          <w:w w:val="105"/>
        </w:rPr>
        <w:t xml:space="preserve"> </w:t>
      </w:r>
      <w:r>
        <w:rPr>
          <w:w w:val="105"/>
        </w:rPr>
        <w:t>with</w:t>
      </w:r>
      <w:r>
        <w:rPr>
          <w:spacing w:val="10"/>
          <w:w w:val="105"/>
        </w:rPr>
        <w:t xml:space="preserve"> </w:t>
      </w:r>
      <w:r>
        <w:rPr>
          <w:w w:val="105"/>
        </w:rPr>
        <w:t>both</w:t>
      </w:r>
      <w:r>
        <w:rPr>
          <w:spacing w:val="9"/>
          <w:w w:val="105"/>
        </w:rPr>
        <w:t xml:space="preserve"> </w:t>
      </w:r>
      <w:r>
        <w:rPr>
          <w:w w:val="105"/>
        </w:rPr>
        <w:t>numerical</w:t>
      </w:r>
      <w:r>
        <w:rPr>
          <w:spacing w:val="10"/>
          <w:w w:val="105"/>
        </w:rPr>
        <w:t xml:space="preserve"> </w:t>
      </w:r>
      <w:r>
        <w:rPr>
          <w:w w:val="105"/>
        </w:rPr>
        <w:t>projections</w:t>
      </w:r>
      <w:r>
        <w:rPr>
          <w:spacing w:val="9"/>
          <w:w w:val="105"/>
        </w:rPr>
        <w:t xml:space="preserve"> </w:t>
      </w:r>
      <w:r>
        <w:rPr>
          <w:w w:val="105"/>
        </w:rPr>
        <w:t>and</w:t>
      </w:r>
      <w:r>
        <w:rPr>
          <w:spacing w:val="8"/>
          <w:w w:val="105"/>
        </w:rPr>
        <w:t xml:space="preserve"> </w:t>
      </w:r>
      <w:r>
        <w:rPr>
          <w:w w:val="105"/>
        </w:rPr>
        <w:t>case</w:t>
      </w:r>
      <w:r>
        <w:rPr>
          <w:spacing w:val="11"/>
          <w:w w:val="105"/>
        </w:rPr>
        <w:t xml:space="preserve"> </w:t>
      </w:r>
      <w:r>
        <w:rPr>
          <w:w w:val="105"/>
        </w:rPr>
        <w:t>evidence.</w:t>
      </w:r>
      <w:r>
        <w:rPr>
          <w:spacing w:val="9"/>
          <w:w w:val="105"/>
        </w:rPr>
        <w:t xml:space="preserve"> </w:t>
      </w:r>
      <w:r>
        <w:rPr>
          <w:w w:val="105"/>
        </w:rPr>
        <w:t>Population</w:t>
      </w:r>
      <w:r>
        <w:rPr>
          <w:spacing w:val="11"/>
          <w:w w:val="105"/>
        </w:rPr>
        <w:t xml:space="preserve"> </w:t>
      </w:r>
      <w:r>
        <w:rPr>
          <w:w w:val="105"/>
        </w:rPr>
        <w:t>trends</w:t>
      </w:r>
      <w:r>
        <w:rPr>
          <w:spacing w:val="8"/>
          <w:w w:val="105"/>
        </w:rPr>
        <w:t xml:space="preserve"> </w:t>
      </w:r>
      <w:r>
        <w:rPr>
          <w:w w:val="105"/>
        </w:rPr>
        <w:t>for</w:t>
      </w:r>
      <w:r>
        <w:rPr>
          <w:spacing w:val="10"/>
          <w:w w:val="105"/>
        </w:rPr>
        <w:t xml:space="preserve"> </w:t>
      </w:r>
      <w:r>
        <w:rPr>
          <w:w w:val="105"/>
        </w:rPr>
        <w:t>2021 were</w:t>
      </w:r>
      <w:r>
        <w:rPr>
          <w:spacing w:val="-9"/>
          <w:w w:val="105"/>
        </w:rPr>
        <w:t xml:space="preserve"> </w:t>
      </w:r>
      <w:r>
        <w:rPr>
          <w:w w:val="105"/>
        </w:rPr>
        <w:t>estimated</w:t>
      </w:r>
      <w:r>
        <w:rPr>
          <w:spacing w:val="-12"/>
          <w:w w:val="105"/>
        </w:rPr>
        <w:t xml:space="preserve"> </w:t>
      </w:r>
      <w:r>
        <w:rPr>
          <w:w w:val="105"/>
        </w:rPr>
        <w:t>with</w:t>
      </w:r>
      <w:r>
        <w:rPr>
          <w:spacing w:val="-9"/>
          <w:w w:val="105"/>
        </w:rPr>
        <w:t xml:space="preserve"> </w:t>
      </w:r>
      <w:r>
        <w:rPr>
          <w:w w:val="105"/>
        </w:rPr>
        <w:t>the</w:t>
      </w:r>
      <w:r>
        <w:rPr>
          <w:spacing w:val="-11"/>
          <w:w w:val="105"/>
        </w:rPr>
        <w:t xml:space="preserve"> </w:t>
      </w:r>
      <w:r>
        <w:rPr>
          <w:w w:val="105"/>
        </w:rPr>
        <w:t>Linear</w:t>
      </w:r>
      <w:r>
        <w:rPr>
          <w:spacing w:val="-9"/>
          <w:w w:val="105"/>
        </w:rPr>
        <w:t xml:space="preserve"> </w:t>
      </w:r>
      <w:r>
        <w:rPr>
          <w:w w:val="105"/>
        </w:rPr>
        <w:t>Growth</w:t>
      </w:r>
      <w:r>
        <w:rPr>
          <w:spacing w:val="-9"/>
          <w:w w:val="105"/>
        </w:rPr>
        <w:t xml:space="preserve"> </w:t>
      </w:r>
      <w:r>
        <w:rPr>
          <w:w w:val="105"/>
        </w:rPr>
        <w:t>Rate</w:t>
      </w:r>
      <w:r>
        <w:rPr>
          <w:spacing w:val="-9"/>
          <w:w w:val="105"/>
        </w:rPr>
        <w:t xml:space="preserve"> </w:t>
      </w:r>
      <w:r>
        <w:rPr>
          <w:w w:val="105"/>
        </w:rPr>
        <w:t>formula</w:t>
      </w:r>
      <w:r>
        <w:rPr>
          <w:spacing w:val="-9"/>
          <w:w w:val="105"/>
        </w:rPr>
        <w:t xml:space="preserve"> </w:t>
      </w:r>
      <w:r>
        <w:rPr>
          <w:w w:val="105"/>
        </w:rPr>
        <w:t>to</w:t>
      </w:r>
      <w:r>
        <w:rPr>
          <w:spacing w:val="-9"/>
          <w:w w:val="105"/>
        </w:rPr>
        <w:t xml:space="preserve"> </w:t>
      </w:r>
      <w:r>
        <w:rPr>
          <w:w w:val="105"/>
        </w:rPr>
        <w:t>study</w:t>
      </w:r>
      <w:r>
        <w:rPr>
          <w:spacing w:val="-9"/>
          <w:w w:val="105"/>
        </w:rPr>
        <w:t xml:space="preserve"> </w:t>
      </w:r>
      <w:r>
        <w:rPr>
          <w:w w:val="105"/>
        </w:rPr>
        <w:t>migration</w:t>
      </w:r>
      <w:r>
        <w:rPr>
          <w:spacing w:val="-10"/>
          <w:w w:val="105"/>
        </w:rPr>
        <w:t xml:space="preserve"> </w:t>
      </w:r>
      <w:r>
        <w:rPr>
          <w:w w:val="105"/>
        </w:rPr>
        <w:t>between</w:t>
      </w:r>
      <w:r>
        <w:rPr>
          <w:spacing w:val="-9"/>
          <w:w w:val="105"/>
        </w:rPr>
        <w:t xml:space="preserve"> </w:t>
      </w:r>
      <w:r>
        <w:rPr>
          <w:w w:val="105"/>
        </w:rPr>
        <w:t>1991</w:t>
      </w:r>
      <w:r>
        <w:rPr>
          <w:spacing w:val="-9"/>
          <w:w w:val="105"/>
        </w:rPr>
        <w:t xml:space="preserve"> </w:t>
      </w:r>
      <w:r>
        <w:rPr>
          <w:w w:val="105"/>
        </w:rPr>
        <w:t>and 2021</w:t>
      </w:r>
      <w:r>
        <w:rPr>
          <w:spacing w:val="-11"/>
          <w:w w:val="105"/>
        </w:rPr>
        <w:t xml:space="preserve"> </w:t>
      </w:r>
      <w:r>
        <w:rPr>
          <w:w w:val="105"/>
        </w:rPr>
        <w:t>in</w:t>
      </w:r>
      <w:r>
        <w:rPr>
          <w:spacing w:val="-11"/>
          <w:w w:val="105"/>
        </w:rPr>
        <w:t xml:space="preserve"> </w:t>
      </w:r>
      <w:r>
        <w:rPr>
          <w:w w:val="105"/>
        </w:rPr>
        <w:t>vulnerable</w:t>
      </w:r>
      <w:r>
        <w:rPr>
          <w:spacing w:val="-11"/>
          <w:w w:val="105"/>
        </w:rPr>
        <w:t xml:space="preserve"> </w:t>
      </w:r>
      <w:r>
        <w:rPr>
          <w:w w:val="105"/>
        </w:rPr>
        <w:t>states</w:t>
      </w:r>
      <w:r>
        <w:rPr>
          <w:spacing w:val="-11"/>
          <w:w w:val="105"/>
        </w:rPr>
        <w:t xml:space="preserve"> </w:t>
      </w:r>
      <w:r>
        <w:rPr>
          <w:w w:val="105"/>
        </w:rPr>
        <w:t>such</w:t>
      </w:r>
      <w:r>
        <w:rPr>
          <w:spacing w:val="-9"/>
          <w:w w:val="105"/>
        </w:rPr>
        <w:t xml:space="preserve"> </w:t>
      </w:r>
      <w:r>
        <w:rPr>
          <w:w w:val="105"/>
        </w:rPr>
        <w:t>as</w:t>
      </w:r>
      <w:r>
        <w:rPr>
          <w:spacing w:val="-12"/>
          <w:w w:val="105"/>
        </w:rPr>
        <w:t xml:space="preserve"> </w:t>
      </w:r>
      <w:r>
        <w:rPr>
          <w:w w:val="105"/>
        </w:rPr>
        <w:t>Assam,</w:t>
      </w:r>
      <w:r>
        <w:rPr>
          <w:spacing w:val="-11"/>
          <w:w w:val="105"/>
        </w:rPr>
        <w:t xml:space="preserve"> </w:t>
      </w:r>
      <w:r>
        <w:rPr>
          <w:w w:val="105"/>
        </w:rPr>
        <w:t>Odisha,</w:t>
      </w:r>
      <w:r>
        <w:rPr>
          <w:spacing w:val="-12"/>
          <w:w w:val="105"/>
        </w:rPr>
        <w:t xml:space="preserve"> </w:t>
      </w:r>
      <w:r>
        <w:rPr>
          <w:w w:val="105"/>
        </w:rPr>
        <w:t>Kerala,</w:t>
      </w:r>
      <w:r>
        <w:rPr>
          <w:spacing w:val="-10"/>
          <w:w w:val="105"/>
        </w:rPr>
        <w:t xml:space="preserve"> </w:t>
      </w:r>
      <w:r>
        <w:rPr>
          <w:w w:val="105"/>
        </w:rPr>
        <w:t>Bihar,</w:t>
      </w:r>
      <w:r>
        <w:rPr>
          <w:spacing w:val="-11"/>
          <w:w w:val="105"/>
        </w:rPr>
        <w:t xml:space="preserve"> </w:t>
      </w:r>
      <w:r>
        <w:rPr>
          <w:w w:val="105"/>
        </w:rPr>
        <w:t>and</w:t>
      </w:r>
      <w:r>
        <w:rPr>
          <w:spacing w:val="-11"/>
          <w:w w:val="105"/>
        </w:rPr>
        <w:t xml:space="preserve"> </w:t>
      </w:r>
      <w:r>
        <w:rPr>
          <w:w w:val="105"/>
        </w:rPr>
        <w:t>Maharashtra.</w:t>
      </w:r>
      <w:r>
        <w:rPr>
          <w:spacing w:val="-11"/>
          <w:w w:val="105"/>
        </w:rPr>
        <w:t xml:space="preserve"> </w:t>
      </w:r>
      <w:r>
        <w:rPr>
          <w:w w:val="105"/>
        </w:rPr>
        <w:t>Data</w:t>
      </w:r>
      <w:r>
        <w:rPr>
          <w:spacing w:val="-12"/>
          <w:w w:val="105"/>
        </w:rPr>
        <w:t xml:space="preserve"> </w:t>
      </w:r>
      <w:r>
        <w:rPr>
          <w:w w:val="105"/>
        </w:rPr>
        <w:t>from the</w:t>
      </w:r>
      <w:r>
        <w:rPr>
          <w:spacing w:val="40"/>
          <w:w w:val="105"/>
        </w:rPr>
        <w:t xml:space="preserve"> </w:t>
      </w:r>
      <w:r>
        <w:rPr>
          <w:w w:val="105"/>
        </w:rPr>
        <w:t>Census,</w:t>
      </w:r>
      <w:r>
        <w:rPr>
          <w:spacing w:val="40"/>
          <w:w w:val="105"/>
        </w:rPr>
        <w:t xml:space="preserve"> </w:t>
      </w:r>
      <w:r>
        <w:rPr>
          <w:w w:val="105"/>
        </w:rPr>
        <w:t>Informatica</w:t>
      </w:r>
      <w:r>
        <w:rPr>
          <w:spacing w:val="40"/>
          <w:w w:val="105"/>
        </w:rPr>
        <w:t xml:space="preserve"> </w:t>
      </w:r>
      <w:r>
        <w:rPr>
          <w:w w:val="105"/>
        </w:rPr>
        <w:t>Intelligent</w:t>
      </w:r>
      <w:r>
        <w:rPr>
          <w:spacing w:val="40"/>
          <w:w w:val="105"/>
        </w:rPr>
        <w:t xml:space="preserve"> </w:t>
      </w:r>
      <w:r>
        <w:rPr>
          <w:w w:val="105"/>
        </w:rPr>
        <w:t>Data</w:t>
      </w:r>
      <w:r>
        <w:rPr>
          <w:spacing w:val="40"/>
          <w:w w:val="105"/>
        </w:rPr>
        <w:t xml:space="preserve"> </w:t>
      </w:r>
      <w:r>
        <w:rPr>
          <w:w w:val="105"/>
        </w:rPr>
        <w:t>Management</w:t>
      </w:r>
      <w:r>
        <w:rPr>
          <w:spacing w:val="40"/>
          <w:w w:val="105"/>
        </w:rPr>
        <w:t xml:space="preserve"> </w:t>
      </w:r>
      <w:r>
        <w:rPr>
          <w:w w:val="105"/>
        </w:rPr>
        <w:t>Cloud</w:t>
      </w:r>
      <w:r>
        <w:rPr>
          <w:spacing w:val="40"/>
          <w:w w:val="105"/>
        </w:rPr>
        <w:t xml:space="preserve"> </w:t>
      </w:r>
      <w:r>
        <w:rPr>
          <w:w w:val="105"/>
        </w:rPr>
        <w:t>(IDMC),</w:t>
      </w:r>
      <w:r>
        <w:rPr>
          <w:spacing w:val="40"/>
          <w:w w:val="105"/>
        </w:rPr>
        <w:t xml:space="preserve"> </w:t>
      </w:r>
      <w:r>
        <w:rPr>
          <w:w w:val="105"/>
        </w:rPr>
        <w:t>and</w:t>
      </w:r>
      <w:r>
        <w:rPr>
          <w:spacing w:val="40"/>
          <w:w w:val="105"/>
        </w:rPr>
        <w:t xml:space="preserve"> </w:t>
      </w:r>
      <w:r>
        <w:rPr>
          <w:w w:val="105"/>
        </w:rPr>
        <w:t>government sources were combined</w:t>
      </w:r>
      <w:r>
        <w:rPr>
          <w:spacing w:val="-1"/>
          <w:w w:val="105"/>
        </w:rPr>
        <w:t xml:space="preserve"> </w:t>
      </w:r>
      <w:r>
        <w:rPr>
          <w:w w:val="105"/>
        </w:rPr>
        <w:t>with case studies</w:t>
      </w:r>
      <w:r>
        <w:rPr>
          <w:spacing w:val="-1"/>
          <w:w w:val="105"/>
        </w:rPr>
        <w:t xml:space="preserve"> </w:t>
      </w:r>
      <w:r>
        <w:rPr>
          <w:w w:val="105"/>
        </w:rPr>
        <w:t>from Barpeta, Bundelkhand, and coastal Odisha, along</w:t>
      </w:r>
      <w:r>
        <w:rPr>
          <w:spacing w:val="40"/>
          <w:w w:val="105"/>
        </w:rPr>
        <w:t xml:space="preserve"> </w:t>
      </w:r>
      <w:r>
        <w:rPr>
          <w:w w:val="105"/>
        </w:rPr>
        <w:t>with</w:t>
      </w:r>
      <w:r>
        <w:rPr>
          <w:spacing w:val="40"/>
          <w:w w:val="105"/>
        </w:rPr>
        <w:t xml:space="preserve"> </w:t>
      </w:r>
      <w:r>
        <w:rPr>
          <w:w w:val="105"/>
        </w:rPr>
        <w:t>NGO</w:t>
      </w:r>
      <w:r>
        <w:rPr>
          <w:spacing w:val="40"/>
          <w:w w:val="105"/>
        </w:rPr>
        <w:t xml:space="preserve"> </w:t>
      </w:r>
      <w:r>
        <w:rPr>
          <w:w w:val="105"/>
        </w:rPr>
        <w:t>reports</w:t>
      </w:r>
      <w:r>
        <w:rPr>
          <w:spacing w:val="40"/>
          <w:w w:val="105"/>
        </w:rPr>
        <w:t xml:space="preserve"> </w:t>
      </w:r>
      <w:r>
        <w:rPr>
          <w:w w:val="105"/>
        </w:rPr>
        <w:t>and</w:t>
      </w:r>
      <w:r>
        <w:rPr>
          <w:spacing w:val="40"/>
          <w:w w:val="105"/>
        </w:rPr>
        <w:t xml:space="preserve"> </w:t>
      </w:r>
      <w:r>
        <w:rPr>
          <w:w w:val="105"/>
        </w:rPr>
        <w:t>mental</w:t>
      </w:r>
      <w:r>
        <w:rPr>
          <w:spacing w:val="40"/>
          <w:w w:val="105"/>
        </w:rPr>
        <w:t xml:space="preserve"> </w:t>
      </w:r>
      <w:r>
        <w:rPr>
          <w:w w:val="105"/>
        </w:rPr>
        <w:t>health</w:t>
      </w:r>
      <w:r>
        <w:rPr>
          <w:spacing w:val="40"/>
          <w:w w:val="105"/>
        </w:rPr>
        <w:t xml:space="preserve"> </w:t>
      </w:r>
      <w:r>
        <w:rPr>
          <w:w w:val="105"/>
        </w:rPr>
        <w:t>surveys.</w:t>
      </w:r>
      <w:r>
        <w:rPr>
          <w:spacing w:val="40"/>
          <w:w w:val="105"/>
        </w:rPr>
        <w:t xml:space="preserve"> </w:t>
      </w:r>
      <w:r>
        <w:rPr>
          <w:w w:val="105"/>
        </w:rPr>
        <w:t>A</w:t>
      </w:r>
      <w:r>
        <w:rPr>
          <w:spacing w:val="40"/>
          <w:w w:val="105"/>
        </w:rPr>
        <w:t xml:space="preserve"> </w:t>
      </w:r>
      <w:r>
        <w:rPr>
          <w:w w:val="105"/>
        </w:rPr>
        <w:t>vulnerability</w:t>
      </w:r>
      <w:r>
        <w:rPr>
          <w:spacing w:val="40"/>
          <w:w w:val="105"/>
        </w:rPr>
        <w:t xml:space="preserve"> </w:t>
      </w:r>
      <w:r>
        <w:rPr>
          <w:w w:val="105"/>
        </w:rPr>
        <w:t>index,</w:t>
      </w:r>
      <w:r>
        <w:rPr>
          <w:spacing w:val="40"/>
          <w:w w:val="105"/>
        </w:rPr>
        <w:t xml:space="preserve"> </w:t>
      </w:r>
      <w:r>
        <w:rPr>
          <w:w w:val="105"/>
        </w:rPr>
        <w:t>based</w:t>
      </w:r>
      <w:r>
        <w:rPr>
          <w:spacing w:val="40"/>
          <w:w w:val="105"/>
        </w:rPr>
        <w:t xml:space="preserve"> </w:t>
      </w:r>
      <w:r>
        <w:rPr>
          <w:w w:val="105"/>
        </w:rPr>
        <w:t>on</w:t>
      </w:r>
      <w:r>
        <w:rPr>
          <w:spacing w:val="80"/>
          <w:w w:val="105"/>
        </w:rPr>
        <w:t xml:space="preserve"> </w:t>
      </w:r>
      <w:r>
        <w:rPr>
          <w:w w:val="105"/>
        </w:rPr>
        <w:t>exposure,</w:t>
      </w:r>
      <w:r>
        <w:rPr>
          <w:spacing w:val="-4"/>
          <w:w w:val="105"/>
        </w:rPr>
        <w:t xml:space="preserve"> </w:t>
      </w:r>
      <w:r>
        <w:rPr>
          <w:w w:val="105"/>
        </w:rPr>
        <w:t>sensitivity,</w:t>
      </w:r>
      <w:r>
        <w:rPr>
          <w:spacing w:val="-4"/>
          <w:w w:val="105"/>
        </w:rPr>
        <w:t xml:space="preserve"> </w:t>
      </w:r>
      <w:r>
        <w:rPr>
          <w:w w:val="105"/>
        </w:rPr>
        <w:t>and</w:t>
      </w:r>
      <w:r>
        <w:rPr>
          <w:spacing w:val="-4"/>
          <w:w w:val="105"/>
        </w:rPr>
        <w:t xml:space="preserve"> </w:t>
      </w:r>
      <w:r>
        <w:rPr>
          <w:w w:val="105"/>
        </w:rPr>
        <w:t>adaptive</w:t>
      </w:r>
      <w:r>
        <w:rPr>
          <w:spacing w:val="-3"/>
          <w:w w:val="105"/>
        </w:rPr>
        <w:t xml:space="preserve"> </w:t>
      </w:r>
      <w:r>
        <w:rPr>
          <w:w w:val="105"/>
        </w:rPr>
        <w:t>capacity,</w:t>
      </w:r>
      <w:r>
        <w:rPr>
          <w:spacing w:val="-3"/>
          <w:w w:val="105"/>
        </w:rPr>
        <w:t xml:space="preserve"> </w:t>
      </w:r>
      <w:r>
        <w:rPr>
          <w:w w:val="105"/>
        </w:rPr>
        <w:t>revealed</w:t>
      </w:r>
      <w:r>
        <w:rPr>
          <w:spacing w:val="-4"/>
          <w:w w:val="105"/>
        </w:rPr>
        <w:t xml:space="preserve"> </w:t>
      </w:r>
      <w:r>
        <w:rPr>
          <w:w w:val="105"/>
        </w:rPr>
        <w:t>high</w:t>
      </w:r>
      <w:r>
        <w:rPr>
          <w:spacing w:val="-3"/>
          <w:w w:val="105"/>
        </w:rPr>
        <w:t xml:space="preserve"> </w:t>
      </w:r>
      <w:r>
        <w:rPr>
          <w:w w:val="105"/>
        </w:rPr>
        <w:t>risk</w:t>
      </w:r>
      <w:r>
        <w:rPr>
          <w:spacing w:val="-3"/>
          <w:w w:val="105"/>
        </w:rPr>
        <w:t xml:space="preserve"> </w:t>
      </w:r>
      <w:r>
        <w:rPr>
          <w:w w:val="105"/>
        </w:rPr>
        <w:t>in</w:t>
      </w:r>
      <w:r>
        <w:rPr>
          <w:spacing w:val="-2"/>
          <w:w w:val="105"/>
        </w:rPr>
        <w:t xml:space="preserve"> </w:t>
      </w:r>
      <w:r>
        <w:rPr>
          <w:w w:val="105"/>
        </w:rPr>
        <w:t>states</w:t>
      </w:r>
      <w:r>
        <w:rPr>
          <w:spacing w:val="-3"/>
          <w:w w:val="105"/>
        </w:rPr>
        <w:t xml:space="preserve"> </w:t>
      </w:r>
      <w:r>
        <w:rPr>
          <w:w w:val="105"/>
        </w:rPr>
        <w:t>like</w:t>
      </w:r>
      <w:r>
        <w:rPr>
          <w:spacing w:val="-4"/>
          <w:w w:val="105"/>
        </w:rPr>
        <w:t xml:space="preserve"> </w:t>
      </w:r>
      <w:r>
        <w:rPr>
          <w:w w:val="105"/>
        </w:rPr>
        <w:t>Uttar</w:t>
      </w:r>
      <w:r>
        <w:rPr>
          <w:spacing w:val="-4"/>
          <w:w w:val="105"/>
        </w:rPr>
        <w:t xml:space="preserve"> </w:t>
      </w:r>
      <w:r>
        <w:rPr>
          <w:w w:val="105"/>
        </w:rPr>
        <w:t>Pradesh, Maharashtra,</w:t>
      </w:r>
      <w:r>
        <w:rPr>
          <w:spacing w:val="80"/>
          <w:w w:val="105"/>
        </w:rPr>
        <w:t xml:space="preserve"> </w:t>
      </w:r>
      <w:r>
        <w:rPr>
          <w:w w:val="105"/>
        </w:rPr>
        <w:t>Karnataka,</w:t>
      </w:r>
      <w:r>
        <w:rPr>
          <w:spacing w:val="80"/>
          <w:w w:val="105"/>
        </w:rPr>
        <w:t xml:space="preserve"> </w:t>
      </w:r>
      <w:r>
        <w:rPr>
          <w:w w:val="105"/>
        </w:rPr>
        <w:t>Assam,</w:t>
      </w:r>
      <w:r>
        <w:rPr>
          <w:spacing w:val="80"/>
          <w:w w:val="105"/>
        </w:rPr>
        <w:t xml:space="preserve"> </w:t>
      </w:r>
      <w:r>
        <w:rPr>
          <w:w w:val="105"/>
        </w:rPr>
        <w:t>and</w:t>
      </w:r>
      <w:r>
        <w:rPr>
          <w:spacing w:val="80"/>
          <w:w w:val="105"/>
        </w:rPr>
        <w:t xml:space="preserve"> </w:t>
      </w:r>
      <w:r>
        <w:rPr>
          <w:w w:val="105"/>
        </w:rPr>
        <w:t>Kerala,</w:t>
      </w:r>
      <w:r>
        <w:rPr>
          <w:spacing w:val="80"/>
          <w:w w:val="105"/>
        </w:rPr>
        <w:t xml:space="preserve"> </w:t>
      </w:r>
      <w:r>
        <w:rPr>
          <w:w w:val="105"/>
        </w:rPr>
        <w:t>where</w:t>
      </w:r>
      <w:r>
        <w:rPr>
          <w:spacing w:val="80"/>
          <w:w w:val="105"/>
        </w:rPr>
        <w:t xml:space="preserve"> </w:t>
      </w:r>
      <w:r>
        <w:rPr>
          <w:w w:val="105"/>
        </w:rPr>
        <w:t>floods,</w:t>
      </w:r>
      <w:r>
        <w:rPr>
          <w:spacing w:val="80"/>
          <w:w w:val="105"/>
        </w:rPr>
        <w:t xml:space="preserve"> </w:t>
      </w:r>
      <w:r>
        <w:rPr>
          <w:w w:val="105"/>
        </w:rPr>
        <w:t>droughts,</w:t>
      </w:r>
      <w:r>
        <w:rPr>
          <w:spacing w:val="80"/>
          <w:w w:val="105"/>
        </w:rPr>
        <w:t xml:space="preserve"> </w:t>
      </w:r>
      <w:r>
        <w:rPr>
          <w:w w:val="105"/>
        </w:rPr>
        <w:t>and</w:t>
      </w:r>
      <w:r>
        <w:rPr>
          <w:spacing w:val="80"/>
          <w:w w:val="105"/>
        </w:rPr>
        <w:t xml:space="preserve"> </w:t>
      </w:r>
      <w:r>
        <w:rPr>
          <w:w w:val="105"/>
        </w:rPr>
        <w:t>cyclones repeatedly</w:t>
      </w:r>
      <w:r>
        <w:rPr>
          <w:spacing w:val="23"/>
          <w:w w:val="105"/>
        </w:rPr>
        <w:t xml:space="preserve"> </w:t>
      </w:r>
      <w:r>
        <w:rPr>
          <w:w w:val="105"/>
        </w:rPr>
        <w:t>damage livelihoods</w:t>
      </w:r>
      <w:r>
        <w:rPr>
          <w:spacing w:val="22"/>
          <w:w w:val="105"/>
        </w:rPr>
        <w:t xml:space="preserve"> </w:t>
      </w:r>
      <w:r>
        <w:rPr>
          <w:w w:val="105"/>
        </w:rPr>
        <w:t>and</w:t>
      </w:r>
      <w:r>
        <w:rPr>
          <w:spacing w:val="22"/>
          <w:w w:val="105"/>
        </w:rPr>
        <w:t xml:space="preserve"> </w:t>
      </w:r>
      <w:r>
        <w:rPr>
          <w:w w:val="105"/>
        </w:rPr>
        <w:t>drive</w:t>
      </w:r>
      <w:r>
        <w:rPr>
          <w:spacing w:val="23"/>
          <w:w w:val="105"/>
        </w:rPr>
        <w:t xml:space="preserve"> </w:t>
      </w:r>
      <w:r>
        <w:rPr>
          <w:w w:val="105"/>
        </w:rPr>
        <w:t>migration.</w:t>
      </w:r>
      <w:r>
        <w:rPr>
          <w:spacing w:val="23"/>
          <w:w w:val="105"/>
        </w:rPr>
        <w:t xml:space="preserve"> </w:t>
      </w:r>
      <w:r>
        <w:rPr>
          <w:w w:val="105"/>
        </w:rPr>
        <w:t>Migration</w:t>
      </w:r>
      <w:r>
        <w:rPr>
          <w:spacing w:val="24"/>
          <w:w w:val="105"/>
        </w:rPr>
        <w:t xml:space="preserve"> </w:t>
      </w:r>
      <w:r>
        <w:rPr>
          <w:w w:val="105"/>
        </w:rPr>
        <w:t>often</w:t>
      </w:r>
      <w:r>
        <w:rPr>
          <w:spacing w:val="22"/>
          <w:w w:val="105"/>
        </w:rPr>
        <w:t xml:space="preserve"> </w:t>
      </w:r>
      <w:r>
        <w:rPr>
          <w:w w:val="105"/>
        </w:rPr>
        <w:t>works</w:t>
      </w:r>
      <w:r>
        <w:rPr>
          <w:spacing w:val="23"/>
          <w:w w:val="105"/>
        </w:rPr>
        <w:t xml:space="preserve"> </w:t>
      </w:r>
      <w:r>
        <w:rPr>
          <w:w w:val="105"/>
        </w:rPr>
        <w:t>as</w:t>
      </w:r>
      <w:r>
        <w:rPr>
          <w:spacing w:val="23"/>
          <w:w w:val="105"/>
        </w:rPr>
        <w:t xml:space="preserve"> </w:t>
      </w:r>
      <w:r>
        <w:rPr>
          <w:w w:val="105"/>
        </w:rPr>
        <w:t>a</w:t>
      </w:r>
      <w:r>
        <w:rPr>
          <w:spacing w:val="23"/>
          <w:w w:val="105"/>
        </w:rPr>
        <w:t xml:space="preserve"> </w:t>
      </w:r>
      <w:r>
        <w:rPr>
          <w:w w:val="105"/>
        </w:rPr>
        <w:t>survival strategy,</w:t>
      </w:r>
      <w:r>
        <w:rPr>
          <w:spacing w:val="16"/>
          <w:w w:val="105"/>
        </w:rPr>
        <w:t xml:space="preserve"> </w:t>
      </w:r>
      <w:r>
        <w:rPr>
          <w:w w:val="105"/>
        </w:rPr>
        <w:t>but</w:t>
      </w:r>
      <w:r>
        <w:rPr>
          <w:spacing w:val="15"/>
          <w:w w:val="105"/>
        </w:rPr>
        <w:t xml:space="preserve"> </w:t>
      </w:r>
      <w:r>
        <w:rPr>
          <w:w w:val="105"/>
        </w:rPr>
        <w:t>it</w:t>
      </w:r>
      <w:r>
        <w:rPr>
          <w:spacing w:val="15"/>
          <w:w w:val="105"/>
        </w:rPr>
        <w:t xml:space="preserve"> </w:t>
      </w:r>
      <w:r>
        <w:rPr>
          <w:w w:val="105"/>
        </w:rPr>
        <w:t>also</w:t>
      </w:r>
      <w:r>
        <w:rPr>
          <w:spacing w:val="15"/>
          <w:w w:val="105"/>
        </w:rPr>
        <w:t xml:space="preserve"> </w:t>
      </w:r>
      <w:r>
        <w:rPr>
          <w:w w:val="105"/>
        </w:rPr>
        <w:t>increases</w:t>
      </w:r>
      <w:r>
        <w:rPr>
          <w:spacing w:val="15"/>
          <w:w w:val="105"/>
        </w:rPr>
        <w:t xml:space="preserve"> </w:t>
      </w:r>
      <w:r>
        <w:rPr>
          <w:w w:val="105"/>
        </w:rPr>
        <w:t>inequality</w:t>
      </w:r>
      <w:r>
        <w:rPr>
          <w:spacing w:val="15"/>
          <w:w w:val="105"/>
        </w:rPr>
        <w:t xml:space="preserve"> </w:t>
      </w:r>
      <w:r>
        <w:rPr>
          <w:w w:val="105"/>
        </w:rPr>
        <w:t>and worsens</w:t>
      </w:r>
      <w:r>
        <w:rPr>
          <w:spacing w:val="15"/>
          <w:w w:val="105"/>
        </w:rPr>
        <w:t xml:space="preserve"> </w:t>
      </w:r>
      <w:r>
        <w:rPr>
          <w:w w:val="105"/>
        </w:rPr>
        <w:t>mental</w:t>
      </w:r>
      <w:r>
        <w:rPr>
          <w:spacing w:val="16"/>
          <w:w w:val="105"/>
        </w:rPr>
        <w:t xml:space="preserve"> </w:t>
      </w:r>
      <w:r>
        <w:rPr>
          <w:w w:val="105"/>
        </w:rPr>
        <w:t>health,</w:t>
      </w:r>
      <w:r>
        <w:rPr>
          <w:spacing w:val="15"/>
          <w:w w:val="105"/>
        </w:rPr>
        <w:t xml:space="preserve"> </w:t>
      </w:r>
      <w:r>
        <w:rPr>
          <w:w w:val="105"/>
        </w:rPr>
        <w:t>with</w:t>
      </w:r>
      <w:r>
        <w:rPr>
          <w:spacing w:val="16"/>
          <w:w w:val="105"/>
        </w:rPr>
        <w:t xml:space="preserve"> </w:t>
      </w:r>
      <w:r>
        <w:rPr>
          <w:w w:val="105"/>
        </w:rPr>
        <w:t>higher</w:t>
      </w:r>
      <w:r>
        <w:rPr>
          <w:spacing w:val="14"/>
          <w:w w:val="105"/>
        </w:rPr>
        <w:t xml:space="preserve"> </w:t>
      </w:r>
      <w:r>
        <w:rPr>
          <w:w w:val="105"/>
        </w:rPr>
        <w:t>rates</w:t>
      </w:r>
      <w:r>
        <w:rPr>
          <w:spacing w:val="15"/>
          <w:w w:val="105"/>
        </w:rPr>
        <w:t xml:space="preserve"> </w:t>
      </w:r>
      <w:r>
        <w:rPr>
          <w:w w:val="105"/>
        </w:rPr>
        <w:t>of anxiety,</w:t>
      </w:r>
      <w:r>
        <w:rPr>
          <w:spacing w:val="24"/>
          <w:w w:val="105"/>
        </w:rPr>
        <w:t xml:space="preserve"> </w:t>
      </w:r>
      <w:r>
        <w:rPr>
          <w:w w:val="105"/>
        </w:rPr>
        <w:t>depression,</w:t>
      </w:r>
      <w:r>
        <w:rPr>
          <w:spacing w:val="21"/>
          <w:w w:val="105"/>
        </w:rPr>
        <w:t xml:space="preserve"> </w:t>
      </w:r>
      <w:r>
        <w:rPr>
          <w:w w:val="105"/>
        </w:rPr>
        <w:t>and</w:t>
      </w:r>
      <w:r>
        <w:rPr>
          <w:spacing w:val="20"/>
          <w:w w:val="105"/>
        </w:rPr>
        <w:t xml:space="preserve"> </w:t>
      </w:r>
      <w:r>
        <w:rPr>
          <w:w w:val="105"/>
        </w:rPr>
        <w:t>farmer</w:t>
      </w:r>
      <w:r>
        <w:rPr>
          <w:spacing w:val="22"/>
          <w:w w:val="105"/>
        </w:rPr>
        <w:t xml:space="preserve"> </w:t>
      </w:r>
      <w:r>
        <w:rPr>
          <w:w w:val="105"/>
        </w:rPr>
        <w:t>suicides.</w:t>
      </w:r>
      <w:r>
        <w:rPr>
          <w:spacing w:val="23"/>
          <w:w w:val="105"/>
        </w:rPr>
        <w:t xml:space="preserve"> </w:t>
      </w:r>
      <w:r>
        <w:rPr>
          <w:w w:val="105"/>
        </w:rPr>
        <w:t>These</w:t>
      </w:r>
      <w:r>
        <w:rPr>
          <w:spacing w:val="21"/>
          <w:w w:val="105"/>
        </w:rPr>
        <w:t xml:space="preserve"> </w:t>
      </w:r>
      <w:r>
        <w:rPr>
          <w:w w:val="105"/>
        </w:rPr>
        <w:t>issues</w:t>
      </w:r>
      <w:r>
        <w:rPr>
          <w:spacing w:val="23"/>
          <w:w w:val="105"/>
        </w:rPr>
        <w:t xml:space="preserve"> </w:t>
      </w:r>
      <w:r>
        <w:rPr>
          <w:w w:val="105"/>
        </w:rPr>
        <w:t>are</w:t>
      </w:r>
      <w:r>
        <w:rPr>
          <w:spacing w:val="23"/>
          <w:w w:val="105"/>
        </w:rPr>
        <w:t xml:space="preserve"> </w:t>
      </w:r>
      <w:r>
        <w:rPr>
          <w:w w:val="105"/>
        </w:rPr>
        <w:t>directly</w:t>
      </w:r>
      <w:r>
        <w:rPr>
          <w:spacing w:val="23"/>
          <w:w w:val="105"/>
        </w:rPr>
        <w:t xml:space="preserve"> </w:t>
      </w:r>
      <w:r>
        <w:rPr>
          <w:w w:val="105"/>
        </w:rPr>
        <w:t>linked</w:t>
      </w:r>
      <w:r>
        <w:rPr>
          <w:spacing w:val="23"/>
          <w:w w:val="105"/>
        </w:rPr>
        <w:t xml:space="preserve"> </w:t>
      </w:r>
      <w:r>
        <w:rPr>
          <w:w w:val="105"/>
        </w:rPr>
        <w:t>to</w:t>
      </w:r>
      <w:r>
        <w:rPr>
          <w:spacing w:val="23"/>
          <w:w w:val="105"/>
        </w:rPr>
        <w:t xml:space="preserve"> </w:t>
      </w:r>
      <w:r>
        <w:rPr>
          <w:w w:val="105"/>
        </w:rPr>
        <w:t>SDGs</w:t>
      </w:r>
      <w:r>
        <w:rPr>
          <w:spacing w:val="23"/>
          <w:w w:val="105"/>
        </w:rPr>
        <w:t xml:space="preserve"> </w:t>
      </w:r>
      <w:r>
        <w:rPr>
          <w:w w:val="105"/>
        </w:rPr>
        <w:t>1</w:t>
      </w:r>
      <w:r>
        <w:rPr>
          <w:spacing w:val="23"/>
          <w:w w:val="105"/>
        </w:rPr>
        <w:t xml:space="preserve"> </w:t>
      </w:r>
      <w:r>
        <w:rPr>
          <w:w w:val="105"/>
        </w:rPr>
        <w:t>(No Poverty),</w:t>
      </w:r>
      <w:r>
        <w:rPr>
          <w:spacing w:val="40"/>
          <w:w w:val="105"/>
        </w:rPr>
        <w:t xml:space="preserve"> </w:t>
      </w:r>
      <w:r>
        <w:rPr>
          <w:w w:val="105"/>
        </w:rPr>
        <w:t>2</w:t>
      </w:r>
      <w:r>
        <w:rPr>
          <w:spacing w:val="40"/>
          <w:w w:val="105"/>
        </w:rPr>
        <w:t xml:space="preserve"> </w:t>
      </w:r>
      <w:r>
        <w:rPr>
          <w:w w:val="105"/>
        </w:rPr>
        <w:t>(Zero</w:t>
      </w:r>
      <w:r>
        <w:rPr>
          <w:spacing w:val="40"/>
          <w:w w:val="105"/>
        </w:rPr>
        <w:t xml:space="preserve"> </w:t>
      </w:r>
      <w:r>
        <w:rPr>
          <w:w w:val="105"/>
        </w:rPr>
        <w:t>Hunger),</w:t>
      </w:r>
      <w:r>
        <w:rPr>
          <w:spacing w:val="40"/>
          <w:w w:val="105"/>
        </w:rPr>
        <w:t xml:space="preserve"> </w:t>
      </w:r>
      <w:r>
        <w:rPr>
          <w:w w:val="105"/>
        </w:rPr>
        <w:t>3</w:t>
      </w:r>
      <w:r>
        <w:rPr>
          <w:spacing w:val="40"/>
          <w:w w:val="105"/>
        </w:rPr>
        <w:t xml:space="preserve"> </w:t>
      </w:r>
      <w:r>
        <w:rPr>
          <w:w w:val="105"/>
        </w:rPr>
        <w:t>(Good</w:t>
      </w:r>
      <w:r>
        <w:rPr>
          <w:spacing w:val="40"/>
          <w:w w:val="105"/>
        </w:rPr>
        <w:t xml:space="preserve"> </w:t>
      </w:r>
      <w:r>
        <w:rPr>
          <w:w w:val="105"/>
        </w:rPr>
        <w:t>Health</w:t>
      </w:r>
      <w:r>
        <w:rPr>
          <w:spacing w:val="40"/>
          <w:w w:val="105"/>
        </w:rPr>
        <w:t xml:space="preserve"> </w:t>
      </w:r>
      <w:r>
        <w:rPr>
          <w:w w:val="105"/>
        </w:rPr>
        <w:t>and</w:t>
      </w:r>
      <w:r>
        <w:rPr>
          <w:spacing w:val="40"/>
          <w:w w:val="105"/>
        </w:rPr>
        <w:t xml:space="preserve"> </w:t>
      </w:r>
      <w:r>
        <w:rPr>
          <w:w w:val="105"/>
        </w:rPr>
        <w:t>Well-being),</w:t>
      </w:r>
      <w:r>
        <w:rPr>
          <w:spacing w:val="40"/>
          <w:w w:val="105"/>
        </w:rPr>
        <w:t xml:space="preserve"> </w:t>
      </w:r>
      <w:r>
        <w:rPr>
          <w:w w:val="105"/>
        </w:rPr>
        <w:t>5</w:t>
      </w:r>
      <w:r>
        <w:rPr>
          <w:spacing w:val="40"/>
          <w:w w:val="105"/>
        </w:rPr>
        <w:t xml:space="preserve"> </w:t>
      </w:r>
      <w:r>
        <w:rPr>
          <w:w w:val="105"/>
        </w:rPr>
        <w:t>(Gender</w:t>
      </w:r>
      <w:r>
        <w:rPr>
          <w:spacing w:val="40"/>
          <w:w w:val="105"/>
        </w:rPr>
        <w:t xml:space="preserve"> </w:t>
      </w:r>
      <w:r>
        <w:rPr>
          <w:w w:val="105"/>
        </w:rPr>
        <w:t>Equality),</w:t>
      </w:r>
      <w:r>
        <w:rPr>
          <w:spacing w:val="40"/>
          <w:w w:val="105"/>
        </w:rPr>
        <w:t xml:space="preserve"> </w:t>
      </w:r>
      <w:r>
        <w:rPr>
          <w:w w:val="105"/>
        </w:rPr>
        <w:t>10 (Reduced Inequalities), 11 (Sustainable Cities and Communities), and 13 (Climate Action). States like Maharashtra and Karnataka show stronger adaptive capacity, yet vulnerability remains</w:t>
      </w:r>
      <w:r>
        <w:rPr>
          <w:spacing w:val="-13"/>
          <w:w w:val="105"/>
        </w:rPr>
        <w:t xml:space="preserve"> </w:t>
      </w:r>
      <w:r>
        <w:rPr>
          <w:w w:val="105"/>
        </w:rPr>
        <w:t>high</w:t>
      </w:r>
      <w:r>
        <w:rPr>
          <w:spacing w:val="-13"/>
          <w:w w:val="105"/>
        </w:rPr>
        <w:t xml:space="preserve"> </w:t>
      </w:r>
      <w:r>
        <w:rPr>
          <w:w w:val="105"/>
        </w:rPr>
        <w:t>due</w:t>
      </w:r>
      <w:r>
        <w:rPr>
          <w:spacing w:val="-13"/>
          <w:w w:val="105"/>
        </w:rPr>
        <w:t xml:space="preserve"> </w:t>
      </w:r>
      <w:r>
        <w:rPr>
          <w:w w:val="105"/>
        </w:rPr>
        <w:t>to</w:t>
      </w:r>
      <w:r>
        <w:rPr>
          <w:spacing w:val="-12"/>
          <w:w w:val="105"/>
        </w:rPr>
        <w:t xml:space="preserve"> </w:t>
      </w:r>
      <w:r>
        <w:rPr>
          <w:w w:val="105"/>
        </w:rPr>
        <w:t>socio-economic</w:t>
      </w:r>
      <w:r>
        <w:rPr>
          <w:spacing w:val="-13"/>
          <w:w w:val="105"/>
        </w:rPr>
        <w:t xml:space="preserve"> </w:t>
      </w:r>
      <w:r>
        <w:rPr>
          <w:w w:val="105"/>
        </w:rPr>
        <w:t>stress.</w:t>
      </w:r>
      <w:r>
        <w:rPr>
          <w:spacing w:val="-13"/>
          <w:w w:val="105"/>
        </w:rPr>
        <w:t xml:space="preserve"> </w:t>
      </w:r>
      <w:r>
        <w:rPr>
          <w:w w:val="105"/>
        </w:rPr>
        <w:t>The</w:t>
      </w:r>
      <w:r>
        <w:rPr>
          <w:spacing w:val="-13"/>
          <w:w w:val="105"/>
        </w:rPr>
        <w:t xml:space="preserve"> </w:t>
      </w:r>
      <w:r>
        <w:rPr>
          <w:w w:val="105"/>
        </w:rPr>
        <w:t>study</w:t>
      </w:r>
      <w:r>
        <w:rPr>
          <w:spacing w:val="-12"/>
          <w:w w:val="105"/>
        </w:rPr>
        <w:t xml:space="preserve"> </w:t>
      </w:r>
      <w:r>
        <w:rPr>
          <w:w w:val="105"/>
        </w:rPr>
        <w:t>highlights</w:t>
      </w:r>
      <w:r>
        <w:rPr>
          <w:spacing w:val="-13"/>
          <w:w w:val="105"/>
        </w:rPr>
        <w:t xml:space="preserve"> </w:t>
      </w:r>
      <w:r>
        <w:rPr>
          <w:w w:val="105"/>
        </w:rPr>
        <w:t>the</w:t>
      </w:r>
      <w:r>
        <w:rPr>
          <w:spacing w:val="-13"/>
          <w:w w:val="105"/>
        </w:rPr>
        <w:t xml:space="preserve"> </w:t>
      </w:r>
      <w:r>
        <w:rPr>
          <w:w w:val="105"/>
        </w:rPr>
        <w:t>urgent</w:t>
      </w:r>
      <w:r>
        <w:rPr>
          <w:spacing w:val="-12"/>
          <w:w w:val="105"/>
        </w:rPr>
        <w:t xml:space="preserve"> </w:t>
      </w:r>
      <w:r>
        <w:rPr>
          <w:w w:val="105"/>
        </w:rPr>
        <w:t>need</w:t>
      </w:r>
      <w:r>
        <w:rPr>
          <w:spacing w:val="-13"/>
          <w:w w:val="105"/>
        </w:rPr>
        <w:t xml:space="preserve"> </w:t>
      </w:r>
      <w:r>
        <w:rPr>
          <w:w w:val="105"/>
        </w:rPr>
        <w:t>for</w:t>
      </w:r>
      <w:r>
        <w:rPr>
          <w:spacing w:val="-13"/>
          <w:w w:val="105"/>
        </w:rPr>
        <w:t xml:space="preserve"> </w:t>
      </w:r>
      <w:r>
        <w:rPr>
          <w:w w:val="105"/>
        </w:rPr>
        <w:t xml:space="preserve">policies </w:t>
      </w:r>
      <w:r>
        <w:t xml:space="preserve">that include migration and mental health in disaster risk reduction. It argues that sustainable </w:t>
      </w:r>
      <w:r>
        <w:rPr>
          <w:w w:val="105"/>
        </w:rPr>
        <w:t>development</w:t>
      </w:r>
      <w:r>
        <w:rPr>
          <w:spacing w:val="80"/>
          <w:w w:val="105"/>
        </w:rPr>
        <w:t xml:space="preserve"> </w:t>
      </w:r>
      <w:r>
        <w:rPr>
          <w:w w:val="105"/>
        </w:rPr>
        <w:t>in</w:t>
      </w:r>
      <w:r>
        <w:rPr>
          <w:spacing w:val="80"/>
          <w:w w:val="105"/>
        </w:rPr>
        <w:t xml:space="preserve"> </w:t>
      </w:r>
      <w:r>
        <w:rPr>
          <w:w w:val="105"/>
        </w:rPr>
        <w:t>India</w:t>
      </w:r>
      <w:r>
        <w:rPr>
          <w:spacing w:val="80"/>
          <w:w w:val="105"/>
        </w:rPr>
        <w:t xml:space="preserve"> </w:t>
      </w:r>
      <w:r>
        <w:rPr>
          <w:w w:val="105"/>
        </w:rPr>
        <w:t>is</w:t>
      </w:r>
      <w:r>
        <w:rPr>
          <w:spacing w:val="80"/>
          <w:w w:val="105"/>
        </w:rPr>
        <w:t xml:space="preserve"> </w:t>
      </w:r>
      <w:r>
        <w:rPr>
          <w:w w:val="105"/>
        </w:rPr>
        <w:t>possible</w:t>
      </w:r>
      <w:r>
        <w:rPr>
          <w:spacing w:val="80"/>
          <w:w w:val="105"/>
        </w:rPr>
        <w:t xml:space="preserve"> </w:t>
      </w:r>
      <w:r>
        <w:rPr>
          <w:w w:val="105"/>
        </w:rPr>
        <w:t>only</w:t>
      </w:r>
      <w:r>
        <w:rPr>
          <w:spacing w:val="80"/>
          <w:w w:val="105"/>
        </w:rPr>
        <w:t xml:space="preserve"> </w:t>
      </w:r>
      <w:r>
        <w:rPr>
          <w:w w:val="105"/>
        </w:rPr>
        <w:t>by</w:t>
      </w:r>
      <w:r>
        <w:rPr>
          <w:spacing w:val="80"/>
          <w:w w:val="105"/>
        </w:rPr>
        <w:t xml:space="preserve"> </w:t>
      </w:r>
      <w:r>
        <w:rPr>
          <w:w w:val="105"/>
        </w:rPr>
        <w:t>prioritising</w:t>
      </w:r>
      <w:r>
        <w:rPr>
          <w:spacing w:val="80"/>
          <w:w w:val="105"/>
        </w:rPr>
        <w:t xml:space="preserve"> </w:t>
      </w:r>
      <w:r>
        <w:rPr>
          <w:w w:val="105"/>
        </w:rPr>
        <w:t>human</w:t>
      </w:r>
      <w:r>
        <w:rPr>
          <w:spacing w:val="80"/>
          <w:w w:val="105"/>
        </w:rPr>
        <w:t xml:space="preserve"> </w:t>
      </w:r>
      <w:r>
        <w:rPr>
          <w:w w:val="105"/>
        </w:rPr>
        <w:t>well-being</w:t>
      </w:r>
      <w:r>
        <w:rPr>
          <w:spacing w:val="80"/>
          <w:w w:val="105"/>
        </w:rPr>
        <w:t xml:space="preserve"> </w:t>
      </w:r>
      <w:r>
        <w:rPr>
          <w:w w:val="105"/>
        </w:rPr>
        <w:t>alongside environmental</w:t>
      </w:r>
      <w:r>
        <w:rPr>
          <w:spacing w:val="40"/>
          <w:w w:val="105"/>
        </w:rPr>
        <w:t xml:space="preserve"> </w:t>
      </w:r>
      <w:r>
        <w:rPr>
          <w:w w:val="105"/>
        </w:rPr>
        <w:t>and</w:t>
      </w:r>
      <w:r>
        <w:rPr>
          <w:spacing w:val="40"/>
          <w:w w:val="105"/>
        </w:rPr>
        <w:t xml:space="preserve"> </w:t>
      </w:r>
      <w:r>
        <w:rPr>
          <w:w w:val="105"/>
        </w:rPr>
        <w:t>economic</w:t>
      </w:r>
      <w:r>
        <w:rPr>
          <w:spacing w:val="40"/>
          <w:w w:val="105"/>
        </w:rPr>
        <w:t xml:space="preserve"> </w:t>
      </w:r>
      <w:r>
        <w:rPr>
          <w:w w:val="105"/>
        </w:rPr>
        <w:t>resilience</w:t>
      </w:r>
      <w:r>
        <w:rPr>
          <w:spacing w:val="40"/>
          <w:w w:val="105"/>
        </w:rPr>
        <w:t xml:space="preserve"> </w:t>
      </w:r>
      <w:r>
        <w:rPr>
          <w:w w:val="105"/>
        </w:rPr>
        <w:t>through</w:t>
      </w:r>
      <w:r>
        <w:rPr>
          <w:spacing w:val="41"/>
          <w:w w:val="105"/>
        </w:rPr>
        <w:t xml:space="preserve"> </w:t>
      </w:r>
      <w:r>
        <w:rPr>
          <w:w w:val="105"/>
        </w:rPr>
        <w:t>psychosocial</w:t>
      </w:r>
      <w:r>
        <w:rPr>
          <w:spacing w:val="41"/>
          <w:w w:val="105"/>
        </w:rPr>
        <w:t xml:space="preserve"> </w:t>
      </w:r>
      <w:r>
        <w:rPr>
          <w:w w:val="105"/>
        </w:rPr>
        <w:t>support,</w:t>
      </w:r>
      <w:r>
        <w:rPr>
          <w:spacing w:val="38"/>
          <w:w w:val="105"/>
        </w:rPr>
        <w:t xml:space="preserve"> </w:t>
      </w:r>
      <w:r>
        <w:rPr>
          <w:w w:val="105"/>
        </w:rPr>
        <w:t>climate-</w:t>
      </w:r>
      <w:r>
        <w:rPr>
          <w:spacing w:val="-2"/>
          <w:w w:val="105"/>
        </w:rPr>
        <w:t>resilient</w:t>
      </w:r>
    </w:p>
    <w:p w14:paraId="143F3049">
      <w:pPr>
        <w:pStyle w:val="8"/>
        <w:spacing w:line="236" w:lineRule="exact"/>
        <w:ind w:left="153"/>
      </w:pPr>
      <w:r>
        <w:rPr>
          <w:spacing w:val="-2"/>
          <w:w w:val="105"/>
        </w:rPr>
        <w:t>livelihoods,</w:t>
      </w:r>
      <w:r>
        <w:rPr>
          <w:spacing w:val="4"/>
          <w:w w:val="105"/>
        </w:rPr>
        <w:t xml:space="preserve"> </w:t>
      </w:r>
      <w:r>
        <w:rPr>
          <w:spacing w:val="-2"/>
          <w:w w:val="105"/>
        </w:rPr>
        <w:t>and</w:t>
      </w:r>
      <w:r>
        <w:rPr>
          <w:spacing w:val="7"/>
          <w:w w:val="105"/>
        </w:rPr>
        <w:t xml:space="preserve"> </w:t>
      </w:r>
      <w:r>
        <w:rPr>
          <w:spacing w:val="-2"/>
          <w:w w:val="105"/>
        </w:rPr>
        <w:t>gender-sensitive</w:t>
      </w:r>
      <w:r>
        <w:rPr>
          <w:spacing w:val="8"/>
          <w:w w:val="105"/>
        </w:rPr>
        <w:t xml:space="preserve"> </w:t>
      </w:r>
      <w:r>
        <w:rPr>
          <w:spacing w:val="-2"/>
          <w:w w:val="105"/>
        </w:rPr>
        <w:t>adaptation.</w:t>
      </w:r>
    </w:p>
    <w:p w14:paraId="473A889B">
      <w:pPr>
        <w:pStyle w:val="8"/>
        <w:spacing w:before="41"/>
      </w:pPr>
    </w:p>
    <w:p w14:paraId="0A598F2F">
      <w:pPr>
        <w:ind w:left="153"/>
        <w:rPr>
          <w:i/>
        </w:rPr>
      </w:pPr>
      <w:r>
        <w:rPr>
          <w:b/>
          <w:i/>
        </w:rPr>
        <w:t>Keywords</w:t>
      </w:r>
      <w:r>
        <w:rPr>
          <w:i/>
        </w:rPr>
        <w:t>:</w:t>
      </w:r>
      <w:r>
        <w:rPr>
          <w:i/>
          <w:spacing w:val="-10"/>
        </w:rPr>
        <w:t xml:space="preserve"> </w:t>
      </w:r>
      <w:r>
        <w:rPr>
          <w:i/>
        </w:rPr>
        <w:t>Climate</w:t>
      </w:r>
      <w:r>
        <w:rPr>
          <w:i/>
          <w:spacing w:val="-9"/>
        </w:rPr>
        <w:t xml:space="preserve"> </w:t>
      </w:r>
      <w:r>
        <w:rPr>
          <w:i/>
        </w:rPr>
        <w:t>change,</w:t>
      </w:r>
      <w:r>
        <w:rPr>
          <w:i/>
          <w:spacing w:val="-9"/>
        </w:rPr>
        <w:t xml:space="preserve"> </w:t>
      </w:r>
      <w:r>
        <w:rPr>
          <w:i/>
        </w:rPr>
        <w:t>Disaster,</w:t>
      </w:r>
      <w:r>
        <w:rPr>
          <w:i/>
          <w:spacing w:val="-10"/>
        </w:rPr>
        <w:t xml:space="preserve"> </w:t>
      </w:r>
      <w:r>
        <w:rPr>
          <w:i/>
        </w:rPr>
        <w:t>Vulnerability,</w:t>
      </w:r>
      <w:r>
        <w:rPr>
          <w:i/>
          <w:spacing w:val="-11"/>
        </w:rPr>
        <w:t xml:space="preserve"> </w:t>
      </w:r>
      <w:r>
        <w:rPr>
          <w:i/>
        </w:rPr>
        <w:t>Sustainable</w:t>
      </w:r>
      <w:r>
        <w:rPr>
          <w:i/>
          <w:spacing w:val="-10"/>
        </w:rPr>
        <w:t xml:space="preserve"> </w:t>
      </w:r>
      <w:r>
        <w:rPr>
          <w:i/>
        </w:rPr>
        <w:t>Development</w:t>
      </w:r>
      <w:r>
        <w:rPr>
          <w:i/>
          <w:spacing w:val="-11"/>
        </w:rPr>
        <w:t xml:space="preserve"> </w:t>
      </w:r>
      <w:r>
        <w:rPr>
          <w:i/>
        </w:rPr>
        <w:t>Goals,</w:t>
      </w:r>
      <w:r>
        <w:rPr>
          <w:i/>
          <w:spacing w:val="-11"/>
        </w:rPr>
        <w:t xml:space="preserve"> </w:t>
      </w:r>
      <w:r>
        <w:rPr>
          <w:i/>
          <w:spacing w:val="-2"/>
        </w:rPr>
        <w:t>Health</w:t>
      </w:r>
    </w:p>
    <w:p w14:paraId="3843259B">
      <w:pPr>
        <w:rPr>
          <w:i/>
        </w:rPr>
        <w:sectPr>
          <w:pgSz w:w="10330" w:h="14580"/>
          <w:pgMar w:top="680" w:right="566" w:bottom="720" w:left="566" w:header="432" w:footer="534" w:gutter="0"/>
          <w:cols w:space="720" w:num="1"/>
        </w:sectPr>
      </w:pPr>
    </w:p>
    <w:p w14:paraId="78E95F3E">
      <w:pPr>
        <w:pStyle w:val="3"/>
        <w:spacing w:line="273" w:lineRule="auto"/>
        <w:ind w:left="290" w:right="293"/>
      </w:pPr>
      <w:r>
        <w:rPr>
          <w:spacing w:val="-6"/>
        </w:rPr>
        <w:t>CONSUMER</w:t>
      </w:r>
      <w:r>
        <w:rPr>
          <w:spacing w:val="-11"/>
        </w:rPr>
        <w:t xml:space="preserve"> </w:t>
      </w:r>
      <w:r>
        <w:rPr>
          <w:spacing w:val="-6"/>
        </w:rPr>
        <w:t>SATISFACTION</w:t>
      </w:r>
      <w:r>
        <w:rPr>
          <w:spacing w:val="-9"/>
        </w:rPr>
        <w:t xml:space="preserve"> </w:t>
      </w:r>
      <w:r>
        <w:rPr>
          <w:spacing w:val="-6"/>
        </w:rPr>
        <w:t>TOWARDS</w:t>
      </w:r>
      <w:r>
        <w:rPr>
          <w:spacing w:val="-11"/>
        </w:rPr>
        <w:t xml:space="preserve"> </w:t>
      </w:r>
      <w:r>
        <w:rPr>
          <w:spacing w:val="-6"/>
        </w:rPr>
        <w:t>PUBLIC</w:t>
      </w:r>
      <w:r>
        <w:rPr>
          <w:spacing w:val="-7"/>
        </w:rPr>
        <w:t xml:space="preserve"> </w:t>
      </w:r>
      <w:r>
        <w:rPr>
          <w:spacing w:val="-6"/>
        </w:rPr>
        <w:t>DISTRIBUTION</w:t>
      </w:r>
      <w:r>
        <w:rPr>
          <w:spacing w:val="-8"/>
        </w:rPr>
        <w:t xml:space="preserve"> </w:t>
      </w:r>
      <w:r>
        <w:rPr>
          <w:spacing w:val="-6"/>
        </w:rPr>
        <w:t xml:space="preserve">SYSTEM </w:t>
      </w:r>
      <w:r>
        <w:t>IN RURAL DINDIGUL</w:t>
      </w:r>
    </w:p>
    <w:p w14:paraId="08F06E32">
      <w:pPr>
        <w:pStyle w:val="5"/>
        <w:spacing w:before="282"/>
        <w:ind w:right="148"/>
      </w:pPr>
      <w:r>
        <w:t>Dr.</w:t>
      </w:r>
      <w:r>
        <w:rPr>
          <w:spacing w:val="30"/>
        </w:rPr>
        <w:t xml:space="preserve"> </w:t>
      </w:r>
      <w:r>
        <w:t>KJ.</w:t>
      </w:r>
      <w:r>
        <w:rPr>
          <w:spacing w:val="32"/>
        </w:rPr>
        <w:t xml:space="preserve"> </w:t>
      </w:r>
      <w:r>
        <w:rPr>
          <w:spacing w:val="-2"/>
        </w:rPr>
        <w:t>Reeshma</w:t>
      </w:r>
    </w:p>
    <w:p w14:paraId="3D82DA5A">
      <w:pPr>
        <w:spacing w:before="30" w:line="273" w:lineRule="auto"/>
        <w:ind w:left="5279" w:right="152" w:firstLine="434"/>
        <w:jc w:val="right"/>
        <w:rPr>
          <w:i/>
          <w:sz w:val="20"/>
        </w:rPr>
      </w:pPr>
      <w:r>
        <w:rPr>
          <w:i/>
          <w:sz w:val="20"/>
        </w:rPr>
        <w:t>Guest</w:t>
      </w:r>
      <w:r>
        <w:rPr>
          <w:i/>
          <w:spacing w:val="-12"/>
          <w:sz w:val="20"/>
        </w:rPr>
        <w:t xml:space="preserve"> </w:t>
      </w:r>
      <w:r>
        <w:rPr>
          <w:i/>
          <w:sz w:val="20"/>
        </w:rPr>
        <w:t>Faculty,</w:t>
      </w:r>
      <w:r>
        <w:rPr>
          <w:i/>
          <w:spacing w:val="-11"/>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Economics The</w:t>
      </w:r>
      <w:r>
        <w:rPr>
          <w:i/>
          <w:spacing w:val="-10"/>
          <w:sz w:val="20"/>
        </w:rPr>
        <w:t xml:space="preserve"> </w:t>
      </w:r>
      <w:r>
        <w:rPr>
          <w:i/>
          <w:sz w:val="20"/>
        </w:rPr>
        <w:t>Gandhigram</w:t>
      </w:r>
      <w:r>
        <w:rPr>
          <w:i/>
          <w:spacing w:val="-8"/>
          <w:sz w:val="20"/>
        </w:rPr>
        <w:t xml:space="preserve"> </w:t>
      </w:r>
      <w:r>
        <w:rPr>
          <w:i/>
          <w:sz w:val="20"/>
        </w:rPr>
        <w:t>Rural</w:t>
      </w:r>
      <w:r>
        <w:rPr>
          <w:i/>
          <w:spacing w:val="-9"/>
          <w:sz w:val="20"/>
        </w:rPr>
        <w:t xml:space="preserve"> </w:t>
      </w:r>
      <w:r>
        <w:rPr>
          <w:i/>
          <w:sz w:val="20"/>
        </w:rPr>
        <w:t>Institute,</w:t>
      </w:r>
      <w:r>
        <w:rPr>
          <w:i/>
          <w:spacing w:val="-8"/>
          <w:sz w:val="20"/>
        </w:rPr>
        <w:t xml:space="preserve"> </w:t>
      </w:r>
      <w:r>
        <w:rPr>
          <w:i/>
          <w:spacing w:val="-2"/>
          <w:sz w:val="20"/>
        </w:rPr>
        <w:t>Gandhigram</w:t>
      </w:r>
    </w:p>
    <w:p w14:paraId="41DAF782">
      <w:pPr>
        <w:pStyle w:val="8"/>
        <w:spacing w:before="30"/>
        <w:rPr>
          <w:i/>
          <w:sz w:val="20"/>
        </w:rPr>
      </w:pPr>
    </w:p>
    <w:p w14:paraId="52A9304E">
      <w:pPr>
        <w:spacing w:line="271" w:lineRule="auto"/>
        <w:ind w:left="5276" w:right="148" w:firstLine="2278"/>
        <w:jc w:val="both"/>
        <w:rPr>
          <w:i/>
          <w:sz w:val="20"/>
        </w:rPr>
      </w:pPr>
      <w:r>
        <w:rPr>
          <w:b/>
        </w:rPr>
        <w:t xml:space="preserve">SR. Gugan Raj </w:t>
      </w:r>
      <w:r>
        <w:rPr>
          <w:i/>
          <w:sz w:val="20"/>
        </w:rPr>
        <w:t>III</w:t>
      </w:r>
      <w:r>
        <w:rPr>
          <w:i/>
          <w:spacing w:val="-5"/>
          <w:sz w:val="20"/>
        </w:rPr>
        <w:t xml:space="preserve"> </w:t>
      </w:r>
      <w:r>
        <w:rPr>
          <w:i/>
          <w:sz w:val="20"/>
        </w:rPr>
        <w:t>B.A.</w:t>
      </w:r>
      <w:r>
        <w:rPr>
          <w:i/>
          <w:spacing w:val="-2"/>
          <w:sz w:val="20"/>
        </w:rPr>
        <w:t xml:space="preserve"> </w:t>
      </w:r>
      <w:r>
        <w:rPr>
          <w:i/>
          <w:sz w:val="20"/>
        </w:rPr>
        <w:t>Economics,</w:t>
      </w:r>
      <w:r>
        <w:rPr>
          <w:i/>
          <w:spacing w:val="-5"/>
          <w:sz w:val="20"/>
        </w:rPr>
        <w:t xml:space="preserve"> </w:t>
      </w:r>
      <w:r>
        <w:rPr>
          <w:i/>
          <w:sz w:val="20"/>
        </w:rPr>
        <w:t>Department</w:t>
      </w:r>
      <w:r>
        <w:rPr>
          <w:i/>
          <w:spacing w:val="-5"/>
          <w:sz w:val="20"/>
        </w:rPr>
        <w:t xml:space="preserve"> </w:t>
      </w:r>
      <w:r>
        <w:rPr>
          <w:i/>
          <w:sz w:val="20"/>
        </w:rPr>
        <w:t>of</w:t>
      </w:r>
      <w:r>
        <w:rPr>
          <w:i/>
          <w:spacing w:val="-5"/>
          <w:sz w:val="20"/>
        </w:rPr>
        <w:t xml:space="preserve"> </w:t>
      </w:r>
      <w:r>
        <w:rPr>
          <w:i/>
          <w:sz w:val="20"/>
        </w:rPr>
        <w:t>Economics, The</w:t>
      </w:r>
      <w:r>
        <w:rPr>
          <w:i/>
          <w:spacing w:val="-10"/>
          <w:sz w:val="20"/>
        </w:rPr>
        <w:t xml:space="preserve"> </w:t>
      </w:r>
      <w:r>
        <w:rPr>
          <w:i/>
          <w:sz w:val="20"/>
        </w:rPr>
        <w:t>Gandhigram</w:t>
      </w:r>
      <w:r>
        <w:rPr>
          <w:i/>
          <w:spacing w:val="-8"/>
          <w:sz w:val="20"/>
        </w:rPr>
        <w:t xml:space="preserve"> </w:t>
      </w:r>
      <w:r>
        <w:rPr>
          <w:i/>
          <w:sz w:val="20"/>
        </w:rPr>
        <w:t>Rural</w:t>
      </w:r>
      <w:r>
        <w:rPr>
          <w:i/>
          <w:spacing w:val="-9"/>
          <w:sz w:val="20"/>
        </w:rPr>
        <w:t xml:space="preserve"> </w:t>
      </w:r>
      <w:r>
        <w:rPr>
          <w:i/>
          <w:sz w:val="20"/>
        </w:rPr>
        <w:t>Institute,</w:t>
      </w:r>
      <w:r>
        <w:rPr>
          <w:i/>
          <w:spacing w:val="-8"/>
          <w:sz w:val="20"/>
        </w:rPr>
        <w:t xml:space="preserve"> </w:t>
      </w:r>
      <w:r>
        <w:rPr>
          <w:i/>
          <w:spacing w:val="-2"/>
          <w:sz w:val="20"/>
        </w:rPr>
        <w:t>Gandhigram</w:t>
      </w:r>
    </w:p>
    <w:p w14:paraId="3E022BE3">
      <w:pPr>
        <w:pStyle w:val="8"/>
        <w:spacing w:before="32"/>
        <w:rPr>
          <w:i/>
          <w:sz w:val="20"/>
        </w:rPr>
      </w:pPr>
    </w:p>
    <w:p w14:paraId="5738790A">
      <w:pPr>
        <w:pStyle w:val="4"/>
      </w:pPr>
      <w:r>
        <w:rPr>
          <w:lang w:val="en-IN" w:eastAsia="en-IN"/>
        </w:rPr>
        <mc:AlternateContent>
          <mc:Choice Requires="wps">
            <w:drawing>
              <wp:anchor distT="0" distB="0" distL="0" distR="0" simplePos="0" relativeHeight="251727872" behindDoc="0" locked="0" layoutInCell="1" allowOverlap="1">
                <wp:simplePos x="0" y="0"/>
                <wp:positionH relativeFrom="page">
                  <wp:posOffset>457200</wp:posOffset>
                </wp:positionH>
                <wp:positionV relativeFrom="paragraph">
                  <wp:posOffset>189865</wp:posOffset>
                </wp:positionV>
                <wp:extent cx="424180" cy="834390"/>
                <wp:effectExtent l="0" t="0" r="0" b="0"/>
                <wp:wrapNone/>
                <wp:docPr id="270" name="Textbox 270"/>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4DBDBE69">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70" o:spid="_x0000_s1026" o:spt="202" type="#_x0000_t202" style="position:absolute;left:0pt;margin-left:36pt;margin-top:14.95pt;height:65.7pt;width:33.4pt;mso-position-horizontal-relative:page;z-index:251727872;mso-width-relative:page;mso-height-relative:page;" filled="f" stroked="f" coordsize="21600,21600" o:gfxdata="UEsDBAoAAAAAAIdO4kAAAAAAAAAAAAAAAAAEAAAAZHJzL1BLAwQUAAAACACHTuJAS6EfgtgAAAAJ&#10;AQAADwAAAGRycy9kb3ducmV2LnhtbE2Py07DMBBF90j9B2uQ2FE7qRSaEKeqEKyQEGlYsHTiaWI1&#10;HofYffD3uCu6m9Ed3Tmn3FzsyE44e+NIQrIUwJA6pw31Er6at8c1MB8UaTU6Qgm/6GFTLe5KVWh3&#10;phpPu9CzWEK+UBKGEKaCc98NaJVfugkpZns3WxXiOvdcz+ocy+3IUyEybpWh+GFQE74M2B12Ryth&#10;+031q/n5aD/rfW2aJhf0nh2kfLhPxDOwgJfwfwxX/IgOVWRq3ZG0Z6OEpzSqBAlpngO75qt1VGnj&#10;kCUr4FXJbw2qP1BLAwQUAAAACACHTuJASvEL0rQBAAB3AwAADgAAAGRycy9lMm9Eb2MueG1srVPB&#10;btswDL0P6D8IujdO0qDLjDjFtmBDgWEb0O4DZFmKBViiJiqx8/ejZDsduksPu9gUST++9yjvHgbb&#10;sbMKaMBVfLVYcqachMa4Y8V/PX+53XKGUbhGdOBUxS8K+cP+5t2u96VaQwtdowIjEIdl7yvexujL&#10;okDZKitwAV45KmoIVkQ6hmPRBNETuu2K9XJ5X/QQGh9AKkTKHsYinxDDWwBBayPVAeTJKhdH1KA6&#10;EUkStsYj32e2WisZf2iNKrKu4qQ05icNobhOz2K/E+UxCN8aOVEQb6HwSpMVxtHQK9RBRMFOwfwD&#10;ZY0MgKDjQoItRiHZEVKxWr7y5qkVXmUtZDX6q+n4/2Dl9/PPwExT8fV78sQJSyt/VkOsYWApRQb1&#10;Hkvqe/LUGYdPMNC1mfNIyaR70MGmNyliVCeoy9VeQmOSkpv1ZrWliqTS9m5z9yGjFy8f+4DxqwLL&#10;UlDxQNvLporzN4xEhFrnFjokWuP4FMWhHiauNTQXotrTViuOv08iKM66R0e20fQ4B2EO6jkIsfsM&#10;+aIkKQ4+niJokyenESPuNJn2kQlNdyct/O9z7nr5X/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uhH4LYAAAACQEAAA8AAAAAAAAAAQAgAAAAIgAAAGRycy9kb3ducmV2LnhtbFBLAQIUABQAAAAI&#10;AIdO4kBK8QvStAEAAHcDAAAOAAAAAAAAAAEAIAAAACcBAABkcnMvZTJvRG9jLnhtbFBLBQYAAAAA&#10;BgAGAFkBAABNBQAAAAA=&#10;">
                <v:fill on="f" focussize="0,0"/>
                <v:stroke on="f"/>
                <v:imagedata o:title=""/>
                <o:lock v:ext="edit" aspectratio="f"/>
                <v:textbox inset="0mm,0mm,0mm,0mm">
                  <w:txbxContent>
                    <w:p w14:paraId="4DBDBE69">
                      <w:pPr>
                        <w:spacing w:line="1248" w:lineRule="exact"/>
                        <w:rPr>
                          <w:sz w:val="109"/>
                        </w:rPr>
                      </w:pPr>
                      <w:r>
                        <w:rPr>
                          <w:spacing w:val="-10"/>
                          <w:sz w:val="109"/>
                        </w:rPr>
                        <w:t>T</w:t>
                      </w:r>
                    </w:p>
                  </w:txbxContent>
                </v:textbox>
              </v:shape>
            </w:pict>
          </mc:Fallback>
        </mc:AlternateContent>
      </w:r>
      <w:r>
        <w:rPr>
          <w:spacing w:val="-2"/>
          <w:w w:val="115"/>
        </w:rPr>
        <w:t>ABSTRACT</w:t>
      </w:r>
    </w:p>
    <w:p w14:paraId="0313FA16">
      <w:pPr>
        <w:pStyle w:val="8"/>
        <w:spacing w:before="239" w:line="280" w:lineRule="auto"/>
        <w:ind w:left="153" w:right="146" w:firstLine="670"/>
        <w:jc w:val="right"/>
      </w:pPr>
      <w:r>
        <w:t>his</w:t>
      </w:r>
      <w:r>
        <w:rPr>
          <w:spacing w:val="40"/>
        </w:rPr>
        <w:t xml:space="preserve"> </w:t>
      </w:r>
      <w:r>
        <w:t>study</w:t>
      </w:r>
      <w:r>
        <w:rPr>
          <w:spacing w:val="40"/>
        </w:rPr>
        <w:t xml:space="preserve"> </w:t>
      </w:r>
      <w:r>
        <w:t>investigates</w:t>
      </w:r>
      <w:r>
        <w:rPr>
          <w:spacing w:val="40"/>
        </w:rPr>
        <w:t xml:space="preserve"> </w:t>
      </w:r>
      <w:r>
        <w:t>consumer</w:t>
      </w:r>
      <w:r>
        <w:rPr>
          <w:spacing w:val="40"/>
        </w:rPr>
        <w:t xml:space="preserve"> </w:t>
      </w:r>
      <w:r>
        <w:t>satisfaction</w:t>
      </w:r>
      <w:r>
        <w:rPr>
          <w:spacing w:val="40"/>
        </w:rPr>
        <w:t xml:space="preserve"> </w:t>
      </w:r>
      <w:r>
        <w:t>among</w:t>
      </w:r>
      <w:r>
        <w:rPr>
          <w:spacing w:val="40"/>
        </w:rPr>
        <w:t xml:space="preserve"> </w:t>
      </w:r>
      <w:r>
        <w:t>rural</w:t>
      </w:r>
      <w:r>
        <w:rPr>
          <w:spacing w:val="40"/>
        </w:rPr>
        <w:t xml:space="preserve"> </w:t>
      </w:r>
      <w:r>
        <w:t>households</w:t>
      </w:r>
      <w:r>
        <w:rPr>
          <w:spacing w:val="40"/>
        </w:rPr>
        <w:t xml:space="preserve"> </w:t>
      </w:r>
      <w:r>
        <w:t>towards</w:t>
      </w:r>
      <w:r>
        <w:rPr>
          <w:spacing w:val="40"/>
        </w:rPr>
        <w:t xml:space="preserve"> </w:t>
      </w:r>
      <w:r>
        <w:t>the Public</w:t>
      </w:r>
      <w:r>
        <w:rPr>
          <w:spacing w:val="80"/>
        </w:rPr>
        <w:t xml:space="preserve"> </w:t>
      </w:r>
      <w:r>
        <w:t>Distribution</w:t>
      </w:r>
      <w:r>
        <w:rPr>
          <w:spacing w:val="80"/>
        </w:rPr>
        <w:t xml:space="preserve"> </w:t>
      </w:r>
      <w:r>
        <w:t>System</w:t>
      </w:r>
      <w:r>
        <w:rPr>
          <w:spacing w:val="80"/>
        </w:rPr>
        <w:t xml:space="preserve"> </w:t>
      </w:r>
      <w:r>
        <w:t>(PDS)</w:t>
      </w:r>
      <w:r>
        <w:rPr>
          <w:spacing w:val="80"/>
        </w:rPr>
        <w:t xml:space="preserve"> </w:t>
      </w:r>
      <w:r>
        <w:t>in</w:t>
      </w:r>
      <w:r>
        <w:rPr>
          <w:spacing w:val="80"/>
        </w:rPr>
        <w:t xml:space="preserve"> </w:t>
      </w:r>
      <w:r>
        <w:t>Dindigul,</w:t>
      </w:r>
      <w:r>
        <w:rPr>
          <w:spacing w:val="80"/>
        </w:rPr>
        <w:t xml:space="preserve"> </w:t>
      </w:r>
      <w:r>
        <w:t>Tamil</w:t>
      </w:r>
      <w:r>
        <w:rPr>
          <w:spacing w:val="80"/>
        </w:rPr>
        <w:t xml:space="preserve"> </w:t>
      </w:r>
      <w:r>
        <w:t>Nadu.</w:t>
      </w:r>
      <w:r>
        <w:rPr>
          <w:spacing w:val="80"/>
        </w:rPr>
        <w:t xml:space="preserve"> </w:t>
      </w:r>
      <w:r>
        <w:t>Using</w:t>
      </w:r>
      <w:r>
        <w:rPr>
          <w:spacing w:val="80"/>
        </w:rPr>
        <w:t xml:space="preserve"> </w:t>
      </w:r>
      <w:r>
        <w:t>primary</w:t>
      </w:r>
      <w:r>
        <w:rPr>
          <w:spacing w:val="80"/>
        </w:rPr>
        <w:t xml:space="preserve"> </w:t>
      </w:r>
      <w:r>
        <w:t>data collected</w:t>
      </w:r>
      <w:r>
        <w:rPr>
          <w:spacing w:val="80"/>
        </w:rPr>
        <w:t xml:space="preserve"> </w:t>
      </w:r>
      <w:r>
        <w:t>from</w:t>
      </w:r>
      <w:r>
        <w:rPr>
          <w:spacing w:val="80"/>
        </w:rPr>
        <w:t xml:space="preserve"> </w:t>
      </w:r>
      <w:r>
        <w:t>50</w:t>
      </w:r>
      <w:r>
        <w:rPr>
          <w:spacing w:val="80"/>
          <w:w w:val="150"/>
        </w:rPr>
        <w:t xml:space="preserve"> </w:t>
      </w:r>
      <w:r>
        <w:t>members,</w:t>
      </w:r>
      <w:r>
        <w:rPr>
          <w:spacing w:val="80"/>
          <w:w w:val="150"/>
        </w:rPr>
        <w:t xml:space="preserve"> </w:t>
      </w:r>
      <w:r>
        <w:t>regression</w:t>
      </w:r>
      <w:r>
        <w:rPr>
          <w:spacing w:val="80"/>
          <w:w w:val="150"/>
        </w:rPr>
        <w:t xml:space="preserve"> </w:t>
      </w:r>
      <w:r>
        <w:t>analysis</w:t>
      </w:r>
      <w:r>
        <w:rPr>
          <w:spacing w:val="80"/>
          <w:w w:val="150"/>
        </w:rPr>
        <w:t xml:space="preserve"> </w:t>
      </w:r>
      <w:r>
        <w:t>is</w:t>
      </w:r>
      <w:r>
        <w:rPr>
          <w:spacing w:val="80"/>
          <w:w w:val="150"/>
        </w:rPr>
        <w:t xml:space="preserve"> </w:t>
      </w:r>
      <w:r>
        <w:t>employed</w:t>
      </w:r>
      <w:r>
        <w:rPr>
          <w:spacing w:val="80"/>
        </w:rPr>
        <w:t xml:space="preserve"> </w:t>
      </w:r>
      <w:r>
        <w:t>to</w:t>
      </w:r>
      <w:r>
        <w:rPr>
          <w:spacing w:val="80"/>
          <w:w w:val="150"/>
        </w:rPr>
        <w:t xml:space="preserve"> </w:t>
      </w:r>
      <w:r>
        <w:t>examine</w:t>
      </w:r>
      <w:r>
        <w:rPr>
          <w:spacing w:val="80"/>
          <w:w w:val="150"/>
        </w:rPr>
        <w:t xml:space="preserve"> </w:t>
      </w:r>
      <w:r>
        <w:t>the relationship</w:t>
      </w:r>
      <w:r>
        <w:rPr>
          <w:spacing w:val="76"/>
        </w:rPr>
        <w:t xml:space="preserve"> </w:t>
      </w:r>
      <w:r>
        <w:t>between</w:t>
      </w:r>
      <w:r>
        <w:rPr>
          <w:spacing w:val="80"/>
        </w:rPr>
        <w:t xml:space="preserve"> </w:t>
      </w:r>
      <w:r>
        <w:t>socio-economic</w:t>
      </w:r>
      <w:r>
        <w:rPr>
          <w:spacing w:val="77"/>
        </w:rPr>
        <w:t xml:space="preserve"> </w:t>
      </w:r>
      <w:r>
        <w:t>factors</w:t>
      </w:r>
      <w:r>
        <w:rPr>
          <w:spacing w:val="76"/>
        </w:rPr>
        <w:t xml:space="preserve"> </w:t>
      </w:r>
      <w:r>
        <w:t>and</w:t>
      </w:r>
      <w:r>
        <w:rPr>
          <w:spacing w:val="78"/>
        </w:rPr>
        <w:t xml:space="preserve"> </w:t>
      </w:r>
      <w:r>
        <w:t>satisfaction</w:t>
      </w:r>
      <w:r>
        <w:rPr>
          <w:spacing w:val="77"/>
        </w:rPr>
        <w:t xml:space="preserve"> </w:t>
      </w:r>
      <w:r>
        <w:t>levels.</w:t>
      </w:r>
      <w:r>
        <w:rPr>
          <w:spacing w:val="77"/>
        </w:rPr>
        <w:t xml:space="preserve"> </w:t>
      </w:r>
      <w:r>
        <w:t>The</w:t>
      </w:r>
      <w:r>
        <w:rPr>
          <w:spacing w:val="79"/>
        </w:rPr>
        <w:t xml:space="preserve"> </w:t>
      </w:r>
      <w:r>
        <w:t>study</w:t>
      </w:r>
      <w:r>
        <w:rPr>
          <w:spacing w:val="78"/>
        </w:rPr>
        <w:t xml:space="preserve"> </w:t>
      </w:r>
      <w:r>
        <w:t>aims</w:t>
      </w:r>
      <w:r>
        <w:rPr>
          <w:spacing w:val="76"/>
        </w:rPr>
        <w:t xml:space="preserve"> </w:t>
      </w:r>
      <w:r>
        <w:t>to identify the key determinants of consumer satisfaction and evaluate the effectiveness of PDS</w:t>
      </w:r>
      <w:r>
        <w:rPr>
          <w:spacing w:val="80"/>
        </w:rPr>
        <w:t xml:space="preserve"> </w:t>
      </w:r>
      <w:r>
        <w:t>in</w:t>
      </w:r>
      <w:r>
        <w:rPr>
          <w:spacing w:val="40"/>
        </w:rPr>
        <w:t xml:space="preserve"> </w:t>
      </w:r>
      <w:r>
        <w:t>ensuring</w:t>
      </w:r>
      <w:r>
        <w:rPr>
          <w:spacing w:val="40"/>
        </w:rPr>
        <w:t xml:space="preserve"> </w:t>
      </w:r>
      <w:r>
        <w:t>food</w:t>
      </w:r>
      <w:r>
        <w:rPr>
          <w:spacing w:val="40"/>
        </w:rPr>
        <w:t xml:space="preserve"> </w:t>
      </w:r>
      <w:r>
        <w:t>security</w:t>
      </w:r>
      <w:r>
        <w:rPr>
          <w:spacing w:val="40"/>
        </w:rPr>
        <w:t xml:space="preserve"> </w:t>
      </w:r>
      <w:r>
        <w:t>and</w:t>
      </w:r>
      <w:r>
        <w:rPr>
          <w:spacing w:val="40"/>
        </w:rPr>
        <w:t xml:space="preserve"> </w:t>
      </w:r>
      <w:r>
        <w:t>providing</w:t>
      </w:r>
      <w:r>
        <w:rPr>
          <w:spacing w:val="40"/>
        </w:rPr>
        <w:t xml:space="preserve"> </w:t>
      </w:r>
      <w:r>
        <w:t>essential</w:t>
      </w:r>
      <w:r>
        <w:rPr>
          <w:spacing w:val="40"/>
        </w:rPr>
        <w:t xml:space="preserve"> </w:t>
      </w:r>
      <w:r>
        <w:t>commodities</w:t>
      </w:r>
      <w:r>
        <w:rPr>
          <w:spacing w:val="40"/>
        </w:rPr>
        <w:t xml:space="preserve"> </w:t>
      </w:r>
      <w:r>
        <w:t>at</w:t>
      </w:r>
      <w:r>
        <w:rPr>
          <w:spacing w:val="40"/>
        </w:rPr>
        <w:t xml:space="preserve"> </w:t>
      </w:r>
      <w:r>
        <w:t>affordable</w:t>
      </w:r>
      <w:r>
        <w:rPr>
          <w:spacing w:val="40"/>
        </w:rPr>
        <w:t xml:space="preserve"> </w:t>
      </w:r>
      <w:r>
        <w:t>prices.</w:t>
      </w:r>
      <w:r>
        <w:rPr>
          <w:spacing w:val="40"/>
        </w:rPr>
        <w:t xml:space="preserve"> </w:t>
      </w:r>
      <w:r>
        <w:t>The</w:t>
      </w:r>
      <w:r>
        <w:rPr>
          <w:spacing w:val="80"/>
        </w:rPr>
        <w:t xml:space="preserve"> </w:t>
      </w:r>
      <w:r>
        <w:t>results</w:t>
      </w:r>
      <w:r>
        <w:rPr>
          <w:spacing w:val="40"/>
        </w:rPr>
        <w:t xml:space="preserve"> </w:t>
      </w:r>
      <w:r>
        <w:t>of</w:t>
      </w:r>
      <w:r>
        <w:rPr>
          <w:spacing w:val="40"/>
        </w:rPr>
        <w:t xml:space="preserve"> </w:t>
      </w:r>
      <w:r>
        <w:t>the</w:t>
      </w:r>
      <w:r>
        <w:rPr>
          <w:spacing w:val="40"/>
        </w:rPr>
        <w:t xml:space="preserve"> </w:t>
      </w:r>
      <w:r>
        <w:t>regression</w:t>
      </w:r>
      <w:r>
        <w:rPr>
          <w:spacing w:val="40"/>
        </w:rPr>
        <w:t xml:space="preserve"> </w:t>
      </w:r>
      <w:r>
        <w:t>analysis</w:t>
      </w:r>
      <w:r>
        <w:rPr>
          <w:spacing w:val="40"/>
        </w:rPr>
        <w:t xml:space="preserve"> </w:t>
      </w:r>
      <w:r>
        <w:t>reveal</w:t>
      </w:r>
      <w:r>
        <w:rPr>
          <w:spacing w:val="40"/>
        </w:rPr>
        <w:t xml:space="preserve"> </w:t>
      </w:r>
      <w:r>
        <w:t>that</w:t>
      </w:r>
      <w:r>
        <w:rPr>
          <w:spacing w:val="40"/>
        </w:rPr>
        <w:t xml:space="preserve"> </w:t>
      </w:r>
      <w:r>
        <w:t>socio-economic</w:t>
      </w:r>
      <w:r>
        <w:rPr>
          <w:spacing w:val="40"/>
        </w:rPr>
        <w:t xml:space="preserve"> </w:t>
      </w:r>
      <w:r>
        <w:t>factors</w:t>
      </w:r>
      <w:r>
        <w:rPr>
          <w:spacing w:val="40"/>
        </w:rPr>
        <w:t xml:space="preserve"> </w:t>
      </w:r>
      <w:r>
        <w:t>such</w:t>
      </w:r>
      <w:r>
        <w:rPr>
          <w:spacing w:val="40"/>
        </w:rPr>
        <w:t xml:space="preserve"> </w:t>
      </w:r>
      <w:r>
        <w:t>as</w:t>
      </w:r>
      <w:r>
        <w:rPr>
          <w:spacing w:val="40"/>
        </w:rPr>
        <w:t xml:space="preserve"> </w:t>
      </w:r>
      <w:r>
        <w:t>family</w:t>
      </w:r>
      <w:r>
        <w:rPr>
          <w:spacing w:val="40"/>
        </w:rPr>
        <w:t xml:space="preserve"> </w:t>
      </w:r>
      <w:r>
        <w:t>size,</w:t>
      </w:r>
      <w:r>
        <w:rPr>
          <w:spacing w:val="40"/>
        </w:rPr>
        <w:t xml:space="preserve"> </w:t>
      </w:r>
      <w:r>
        <w:t>poverty status, social</w:t>
      </w:r>
      <w:r>
        <w:rPr>
          <w:spacing w:val="30"/>
        </w:rPr>
        <w:t xml:space="preserve"> </w:t>
      </w:r>
      <w:r>
        <w:t>group, and occupation</w:t>
      </w:r>
      <w:r>
        <w:rPr>
          <w:spacing w:val="30"/>
        </w:rPr>
        <w:t xml:space="preserve"> </w:t>
      </w:r>
      <w:r>
        <w:t>significantly impact PDS usage and satisfaction</w:t>
      </w:r>
      <w:r>
        <w:rPr>
          <w:spacing w:val="40"/>
        </w:rPr>
        <w:t xml:space="preserve"> </w:t>
      </w:r>
      <w:r>
        <w:t>levels. The study is also finds that the quality of goods, availability of essential commodities,</w:t>
      </w:r>
      <w:r>
        <w:rPr>
          <w:spacing w:val="80"/>
        </w:rPr>
        <w:t xml:space="preserve"> </w:t>
      </w:r>
      <w:r>
        <w:t>and</w:t>
      </w:r>
      <w:r>
        <w:rPr>
          <w:spacing w:val="40"/>
        </w:rPr>
        <w:t xml:space="preserve"> </w:t>
      </w:r>
      <w:r>
        <w:t>behaviour</w:t>
      </w:r>
      <w:r>
        <w:rPr>
          <w:spacing w:val="40"/>
        </w:rPr>
        <w:t xml:space="preserve"> </w:t>
      </w:r>
      <w:r>
        <w:t>of</w:t>
      </w:r>
      <w:r>
        <w:rPr>
          <w:spacing w:val="40"/>
        </w:rPr>
        <w:t xml:space="preserve"> </w:t>
      </w:r>
      <w:r>
        <w:t>PDS</w:t>
      </w:r>
      <w:r>
        <w:rPr>
          <w:spacing w:val="40"/>
        </w:rPr>
        <w:t xml:space="preserve"> </w:t>
      </w:r>
      <w:r>
        <w:t>dealers</w:t>
      </w:r>
      <w:r>
        <w:rPr>
          <w:spacing w:val="40"/>
        </w:rPr>
        <w:t xml:space="preserve"> </w:t>
      </w:r>
      <w:r>
        <w:t>are</w:t>
      </w:r>
      <w:r>
        <w:rPr>
          <w:spacing w:val="40"/>
        </w:rPr>
        <w:t xml:space="preserve"> </w:t>
      </w:r>
      <w:r>
        <w:t>crucial</w:t>
      </w:r>
      <w:r>
        <w:rPr>
          <w:spacing w:val="40"/>
        </w:rPr>
        <w:t xml:space="preserve"> </w:t>
      </w:r>
      <w:r>
        <w:t>factors</w:t>
      </w:r>
      <w:r>
        <w:rPr>
          <w:spacing w:val="40"/>
        </w:rPr>
        <w:t xml:space="preserve"> </w:t>
      </w:r>
      <w:r>
        <w:t>influencing</w:t>
      </w:r>
      <w:r>
        <w:rPr>
          <w:spacing w:val="40"/>
        </w:rPr>
        <w:t xml:space="preserve"> </w:t>
      </w:r>
      <w:r>
        <w:t>consumer</w:t>
      </w:r>
      <w:r>
        <w:rPr>
          <w:spacing w:val="40"/>
        </w:rPr>
        <w:t xml:space="preserve"> </w:t>
      </w:r>
      <w:r>
        <w:t>satisfaction.</w:t>
      </w:r>
      <w:r>
        <w:rPr>
          <w:spacing w:val="40"/>
        </w:rPr>
        <w:t xml:space="preserve"> </w:t>
      </w:r>
      <w:r>
        <w:t>The</w:t>
      </w:r>
      <w:r>
        <w:rPr>
          <w:spacing w:val="80"/>
        </w:rPr>
        <w:t xml:space="preserve"> </w:t>
      </w:r>
      <w:r>
        <w:t>findings</w:t>
      </w:r>
      <w:r>
        <w:rPr>
          <w:spacing w:val="40"/>
        </w:rPr>
        <w:t xml:space="preserve"> </w:t>
      </w:r>
      <w:r>
        <w:t>of</w:t>
      </w:r>
      <w:r>
        <w:rPr>
          <w:spacing w:val="40"/>
        </w:rPr>
        <w:t xml:space="preserve"> </w:t>
      </w:r>
      <w:r>
        <w:t>this</w:t>
      </w:r>
      <w:r>
        <w:rPr>
          <w:spacing w:val="40"/>
        </w:rPr>
        <w:t xml:space="preserve"> </w:t>
      </w:r>
      <w:r>
        <w:t>study</w:t>
      </w:r>
      <w:r>
        <w:rPr>
          <w:spacing w:val="40"/>
        </w:rPr>
        <w:t xml:space="preserve"> </w:t>
      </w:r>
      <w:r>
        <w:t>have</w:t>
      </w:r>
      <w:r>
        <w:rPr>
          <w:spacing w:val="40"/>
        </w:rPr>
        <w:t xml:space="preserve"> </w:t>
      </w:r>
      <w:r>
        <w:t>important</w:t>
      </w:r>
      <w:r>
        <w:rPr>
          <w:spacing w:val="40"/>
        </w:rPr>
        <w:t xml:space="preserve"> </w:t>
      </w:r>
      <w:r>
        <w:t>implications</w:t>
      </w:r>
      <w:r>
        <w:rPr>
          <w:spacing w:val="40"/>
        </w:rPr>
        <w:t xml:space="preserve"> </w:t>
      </w:r>
      <w:r>
        <w:t>for</w:t>
      </w:r>
      <w:r>
        <w:rPr>
          <w:spacing w:val="40"/>
        </w:rPr>
        <w:t xml:space="preserve"> </w:t>
      </w:r>
      <w:r>
        <w:t>policy</w:t>
      </w:r>
      <w:r>
        <w:rPr>
          <w:spacing w:val="40"/>
        </w:rPr>
        <w:t xml:space="preserve"> </w:t>
      </w:r>
      <w:r>
        <w:t>reforms</w:t>
      </w:r>
      <w:r>
        <w:rPr>
          <w:spacing w:val="40"/>
        </w:rPr>
        <w:t xml:space="preserve"> </w:t>
      </w:r>
      <w:r>
        <w:t>aimed</w:t>
      </w:r>
      <w:r>
        <w:rPr>
          <w:spacing w:val="40"/>
        </w:rPr>
        <w:t xml:space="preserve"> </w:t>
      </w:r>
      <w:r>
        <w:t>at</w:t>
      </w:r>
      <w:r>
        <w:rPr>
          <w:spacing w:val="40"/>
        </w:rPr>
        <w:t xml:space="preserve"> </w:t>
      </w:r>
      <w:r>
        <w:t>improving the</w:t>
      </w:r>
      <w:r>
        <w:rPr>
          <w:spacing w:val="40"/>
        </w:rPr>
        <w:t xml:space="preserve"> </w:t>
      </w:r>
      <w:r>
        <w:t>effectiveness</w:t>
      </w:r>
      <w:r>
        <w:rPr>
          <w:spacing w:val="40"/>
        </w:rPr>
        <w:t xml:space="preserve"> </w:t>
      </w:r>
      <w:r>
        <w:t>of</w:t>
      </w:r>
      <w:r>
        <w:rPr>
          <w:spacing w:val="40"/>
        </w:rPr>
        <w:t xml:space="preserve"> </w:t>
      </w:r>
      <w:r>
        <w:t>PDS</w:t>
      </w:r>
      <w:r>
        <w:rPr>
          <w:spacing w:val="40"/>
        </w:rPr>
        <w:t xml:space="preserve"> </w:t>
      </w:r>
      <w:r>
        <w:t>and</w:t>
      </w:r>
      <w:r>
        <w:rPr>
          <w:spacing w:val="40"/>
        </w:rPr>
        <w:t xml:space="preserve"> </w:t>
      </w:r>
      <w:r>
        <w:t>addressing</w:t>
      </w:r>
      <w:r>
        <w:rPr>
          <w:spacing w:val="40"/>
        </w:rPr>
        <w:t xml:space="preserve"> </w:t>
      </w:r>
      <w:r>
        <w:t>issues</w:t>
      </w:r>
      <w:r>
        <w:rPr>
          <w:spacing w:val="40"/>
        </w:rPr>
        <w:t xml:space="preserve"> </w:t>
      </w:r>
      <w:r>
        <w:t>of</w:t>
      </w:r>
      <w:r>
        <w:rPr>
          <w:spacing w:val="40"/>
        </w:rPr>
        <w:t xml:space="preserve"> </w:t>
      </w:r>
      <w:r>
        <w:t>corruption</w:t>
      </w:r>
      <w:r>
        <w:rPr>
          <w:spacing w:val="40"/>
        </w:rPr>
        <w:t xml:space="preserve"> </w:t>
      </w:r>
      <w:r>
        <w:t>and</w:t>
      </w:r>
      <w:r>
        <w:rPr>
          <w:spacing w:val="40"/>
        </w:rPr>
        <w:t xml:space="preserve"> </w:t>
      </w:r>
      <w:r>
        <w:t>inefficiency.</w:t>
      </w:r>
      <w:r>
        <w:rPr>
          <w:spacing w:val="40"/>
        </w:rPr>
        <w:t xml:space="preserve"> </w:t>
      </w:r>
      <w:r>
        <w:t>The</w:t>
      </w:r>
      <w:r>
        <w:rPr>
          <w:spacing w:val="40"/>
        </w:rPr>
        <w:t xml:space="preserve"> </w:t>
      </w:r>
      <w:r>
        <w:t>study highlights</w:t>
      </w:r>
      <w:r>
        <w:rPr>
          <w:spacing w:val="40"/>
        </w:rPr>
        <w:t xml:space="preserve"> </w:t>
      </w:r>
      <w:r>
        <w:t>the</w:t>
      </w:r>
      <w:r>
        <w:rPr>
          <w:spacing w:val="40"/>
        </w:rPr>
        <w:t xml:space="preserve"> </w:t>
      </w:r>
      <w:r>
        <w:t>need</w:t>
      </w:r>
      <w:r>
        <w:rPr>
          <w:spacing w:val="40"/>
        </w:rPr>
        <w:t xml:space="preserve"> </w:t>
      </w:r>
      <w:r>
        <w:t>for</w:t>
      </w:r>
      <w:r>
        <w:rPr>
          <w:spacing w:val="40"/>
        </w:rPr>
        <w:t xml:space="preserve"> </w:t>
      </w:r>
      <w:r>
        <w:t>targeted</w:t>
      </w:r>
      <w:r>
        <w:rPr>
          <w:spacing w:val="40"/>
        </w:rPr>
        <w:t xml:space="preserve"> </w:t>
      </w:r>
      <w:r>
        <w:t>interventions</w:t>
      </w:r>
      <w:r>
        <w:rPr>
          <w:spacing w:val="40"/>
        </w:rPr>
        <w:t xml:space="preserve"> </w:t>
      </w:r>
      <w:r>
        <w:t>to</w:t>
      </w:r>
      <w:r>
        <w:rPr>
          <w:spacing w:val="40"/>
        </w:rPr>
        <w:t xml:space="preserve"> </w:t>
      </w:r>
      <w:r>
        <w:t>address</w:t>
      </w:r>
      <w:r>
        <w:rPr>
          <w:spacing w:val="40"/>
        </w:rPr>
        <w:t xml:space="preserve"> </w:t>
      </w:r>
      <w:r>
        <w:t>the</w:t>
      </w:r>
      <w:r>
        <w:rPr>
          <w:spacing w:val="40"/>
        </w:rPr>
        <w:t xml:space="preserve"> </w:t>
      </w:r>
      <w:r>
        <w:t>specific</w:t>
      </w:r>
      <w:r>
        <w:rPr>
          <w:spacing w:val="40"/>
        </w:rPr>
        <w:t xml:space="preserve"> </w:t>
      </w:r>
      <w:r>
        <w:t>needs</w:t>
      </w:r>
      <w:r>
        <w:rPr>
          <w:spacing w:val="40"/>
        </w:rPr>
        <w:t xml:space="preserve"> </w:t>
      </w:r>
      <w:r>
        <w:t>of</w:t>
      </w:r>
      <w:r>
        <w:rPr>
          <w:spacing w:val="40"/>
        </w:rPr>
        <w:t xml:space="preserve"> </w:t>
      </w:r>
      <w:r>
        <w:t>vulnerable populations</w:t>
      </w:r>
      <w:r>
        <w:rPr>
          <w:spacing w:val="40"/>
        </w:rPr>
        <w:t xml:space="preserve"> </w:t>
      </w:r>
      <w:r>
        <w:t>and</w:t>
      </w:r>
      <w:r>
        <w:rPr>
          <w:spacing w:val="40"/>
        </w:rPr>
        <w:t xml:space="preserve"> </w:t>
      </w:r>
      <w:r>
        <w:t>ensure</w:t>
      </w:r>
      <w:r>
        <w:rPr>
          <w:spacing w:val="40"/>
        </w:rPr>
        <w:t xml:space="preserve"> </w:t>
      </w:r>
      <w:r>
        <w:t>that</w:t>
      </w:r>
      <w:r>
        <w:rPr>
          <w:spacing w:val="40"/>
        </w:rPr>
        <w:t xml:space="preserve"> </w:t>
      </w:r>
      <w:r>
        <w:t>PDS</w:t>
      </w:r>
      <w:r>
        <w:rPr>
          <w:spacing w:val="40"/>
        </w:rPr>
        <w:t xml:space="preserve"> </w:t>
      </w:r>
      <w:r>
        <w:t>benefits</w:t>
      </w:r>
      <w:r>
        <w:rPr>
          <w:spacing w:val="40"/>
        </w:rPr>
        <w:t xml:space="preserve"> </w:t>
      </w:r>
      <w:r>
        <w:t>reach</w:t>
      </w:r>
      <w:r>
        <w:rPr>
          <w:spacing w:val="40"/>
        </w:rPr>
        <w:t xml:space="preserve"> </w:t>
      </w:r>
      <w:r>
        <w:t>the</w:t>
      </w:r>
      <w:r>
        <w:rPr>
          <w:spacing w:val="40"/>
        </w:rPr>
        <w:t xml:space="preserve"> </w:t>
      </w:r>
      <w:r>
        <w:t>intended</w:t>
      </w:r>
      <w:r>
        <w:rPr>
          <w:spacing w:val="40"/>
        </w:rPr>
        <w:t xml:space="preserve"> </w:t>
      </w:r>
      <w:r>
        <w:t>beneficiaries.</w:t>
      </w:r>
      <w:r>
        <w:rPr>
          <w:spacing w:val="40"/>
        </w:rPr>
        <w:t xml:space="preserve"> </w:t>
      </w:r>
      <w:r>
        <w:t>Overall,</w:t>
      </w:r>
      <w:r>
        <w:rPr>
          <w:spacing w:val="40"/>
        </w:rPr>
        <w:t xml:space="preserve"> </w:t>
      </w:r>
      <w:r>
        <w:t>this</w:t>
      </w:r>
      <w:r>
        <w:rPr>
          <w:spacing w:val="80"/>
        </w:rPr>
        <w:t xml:space="preserve"> </w:t>
      </w:r>
      <w:r>
        <w:t>study</w:t>
      </w:r>
      <w:r>
        <w:rPr>
          <w:spacing w:val="40"/>
        </w:rPr>
        <w:t xml:space="preserve"> </w:t>
      </w:r>
      <w:r>
        <w:t>contributes</w:t>
      </w:r>
      <w:r>
        <w:rPr>
          <w:spacing w:val="40"/>
        </w:rPr>
        <w:t xml:space="preserve"> </w:t>
      </w:r>
      <w:r>
        <w:t>to</w:t>
      </w:r>
      <w:r>
        <w:rPr>
          <w:spacing w:val="40"/>
        </w:rPr>
        <w:t xml:space="preserve"> </w:t>
      </w:r>
      <w:r>
        <w:t>the</w:t>
      </w:r>
      <w:r>
        <w:rPr>
          <w:spacing w:val="40"/>
        </w:rPr>
        <w:t xml:space="preserve"> </w:t>
      </w:r>
      <w:r>
        <w:t>existing</w:t>
      </w:r>
      <w:r>
        <w:rPr>
          <w:spacing w:val="40"/>
        </w:rPr>
        <w:t xml:space="preserve"> </w:t>
      </w:r>
      <w:r>
        <w:t>literature</w:t>
      </w:r>
      <w:r>
        <w:rPr>
          <w:spacing w:val="40"/>
        </w:rPr>
        <w:t xml:space="preserve"> </w:t>
      </w:r>
      <w:r>
        <w:t>on</w:t>
      </w:r>
      <w:r>
        <w:rPr>
          <w:spacing w:val="40"/>
        </w:rPr>
        <w:t xml:space="preserve"> </w:t>
      </w:r>
      <w:r>
        <w:t>PDS</w:t>
      </w:r>
      <w:r>
        <w:rPr>
          <w:spacing w:val="40"/>
        </w:rPr>
        <w:t xml:space="preserve"> </w:t>
      </w:r>
      <w:r>
        <w:t>and</w:t>
      </w:r>
      <w:r>
        <w:rPr>
          <w:spacing w:val="40"/>
        </w:rPr>
        <w:t xml:space="preserve"> </w:t>
      </w:r>
      <w:r>
        <w:t>consumer</w:t>
      </w:r>
      <w:r>
        <w:rPr>
          <w:spacing w:val="40"/>
        </w:rPr>
        <w:t xml:space="preserve"> </w:t>
      </w:r>
      <w:r>
        <w:t>satisfaction,</w:t>
      </w:r>
      <w:r>
        <w:rPr>
          <w:spacing w:val="40"/>
        </w:rPr>
        <w:t xml:space="preserve"> </w:t>
      </w:r>
      <w:r>
        <w:t>providing</w:t>
      </w:r>
      <w:r>
        <w:rPr>
          <w:spacing w:val="40"/>
        </w:rPr>
        <w:t xml:space="preserve"> </w:t>
      </w:r>
      <w:r>
        <w:t>valuable</w:t>
      </w:r>
      <w:r>
        <w:rPr>
          <w:spacing w:val="40"/>
        </w:rPr>
        <w:t xml:space="preserve"> </w:t>
      </w:r>
      <w:r>
        <w:t>insights</w:t>
      </w:r>
      <w:r>
        <w:rPr>
          <w:spacing w:val="40"/>
        </w:rPr>
        <w:t xml:space="preserve"> </w:t>
      </w:r>
      <w:r>
        <w:t>for</w:t>
      </w:r>
      <w:r>
        <w:rPr>
          <w:spacing w:val="40"/>
        </w:rPr>
        <w:t xml:space="preserve"> </w:t>
      </w:r>
      <w:r>
        <w:t>policymakers</w:t>
      </w:r>
      <w:r>
        <w:rPr>
          <w:spacing w:val="40"/>
        </w:rPr>
        <w:t xml:space="preserve"> </w:t>
      </w:r>
      <w:r>
        <w:t>and</w:t>
      </w:r>
      <w:r>
        <w:rPr>
          <w:spacing w:val="40"/>
        </w:rPr>
        <w:t xml:space="preserve"> </w:t>
      </w:r>
      <w:r>
        <w:t>stakeholders</w:t>
      </w:r>
      <w:r>
        <w:rPr>
          <w:spacing w:val="40"/>
        </w:rPr>
        <w:t xml:space="preserve"> </w:t>
      </w:r>
      <w:r>
        <w:t>to</w:t>
      </w:r>
      <w:r>
        <w:rPr>
          <w:spacing w:val="40"/>
        </w:rPr>
        <w:t xml:space="preserve"> </w:t>
      </w:r>
      <w:r>
        <w:t>improve</w:t>
      </w:r>
      <w:r>
        <w:rPr>
          <w:spacing w:val="40"/>
        </w:rPr>
        <w:t xml:space="preserve"> </w:t>
      </w:r>
      <w:r>
        <w:t>the</w:t>
      </w:r>
      <w:r>
        <w:rPr>
          <w:spacing w:val="40"/>
        </w:rPr>
        <w:t xml:space="preserve"> </w:t>
      </w:r>
      <w:r>
        <w:t>functioning</w:t>
      </w:r>
      <w:r>
        <w:rPr>
          <w:spacing w:val="40"/>
        </w:rPr>
        <w:t xml:space="preserve"> </w:t>
      </w:r>
      <w:r>
        <w:t>of</w:t>
      </w:r>
      <w:r>
        <w:rPr>
          <w:spacing w:val="40"/>
        </w:rPr>
        <w:t xml:space="preserve"> </w:t>
      </w:r>
      <w:r>
        <w:t>PDS</w:t>
      </w:r>
      <w:r>
        <w:rPr>
          <w:spacing w:val="40"/>
        </w:rPr>
        <w:t xml:space="preserve"> </w:t>
      </w:r>
      <w:r>
        <w:t>in rural</w:t>
      </w:r>
      <w:r>
        <w:rPr>
          <w:spacing w:val="21"/>
        </w:rPr>
        <w:t xml:space="preserve"> </w:t>
      </w:r>
      <w:r>
        <w:t>areas.</w:t>
      </w:r>
      <w:r>
        <w:rPr>
          <w:spacing w:val="21"/>
        </w:rPr>
        <w:t xml:space="preserve"> </w:t>
      </w:r>
      <w:r>
        <w:t>The</w:t>
      </w:r>
      <w:r>
        <w:rPr>
          <w:spacing w:val="17"/>
        </w:rPr>
        <w:t xml:space="preserve"> </w:t>
      </w:r>
      <w:r>
        <w:t>study's</w:t>
      </w:r>
      <w:r>
        <w:rPr>
          <w:spacing w:val="18"/>
        </w:rPr>
        <w:t xml:space="preserve"> </w:t>
      </w:r>
      <w:r>
        <w:t>findings</w:t>
      </w:r>
      <w:r>
        <w:rPr>
          <w:spacing w:val="18"/>
        </w:rPr>
        <w:t xml:space="preserve"> </w:t>
      </w:r>
      <w:r>
        <w:t>can</w:t>
      </w:r>
      <w:r>
        <w:rPr>
          <w:spacing w:val="22"/>
        </w:rPr>
        <w:t xml:space="preserve"> </w:t>
      </w:r>
      <w:r>
        <w:t>inform</w:t>
      </w:r>
      <w:r>
        <w:rPr>
          <w:spacing w:val="20"/>
        </w:rPr>
        <w:t xml:space="preserve"> </w:t>
      </w:r>
      <w:r>
        <w:t>policy</w:t>
      </w:r>
      <w:r>
        <w:rPr>
          <w:spacing w:val="21"/>
        </w:rPr>
        <w:t xml:space="preserve"> </w:t>
      </w:r>
      <w:r>
        <w:t>decisions</w:t>
      </w:r>
      <w:r>
        <w:rPr>
          <w:spacing w:val="18"/>
        </w:rPr>
        <w:t xml:space="preserve"> </w:t>
      </w:r>
      <w:r>
        <w:t>to</w:t>
      </w:r>
      <w:r>
        <w:rPr>
          <w:spacing w:val="20"/>
        </w:rPr>
        <w:t xml:space="preserve"> </w:t>
      </w:r>
      <w:r>
        <w:t>enhance</w:t>
      </w:r>
      <w:r>
        <w:rPr>
          <w:spacing w:val="20"/>
        </w:rPr>
        <w:t xml:space="preserve"> </w:t>
      </w:r>
      <w:r>
        <w:t>the</w:t>
      </w:r>
      <w:r>
        <w:rPr>
          <w:spacing w:val="21"/>
        </w:rPr>
        <w:t xml:space="preserve"> </w:t>
      </w:r>
      <w:r>
        <w:t>effectiveness</w:t>
      </w:r>
      <w:r>
        <w:rPr>
          <w:spacing w:val="21"/>
        </w:rPr>
        <w:t xml:space="preserve"> </w:t>
      </w:r>
      <w:r>
        <w:rPr>
          <w:spacing w:val="-5"/>
        </w:rPr>
        <w:t>of</w:t>
      </w:r>
    </w:p>
    <w:p w14:paraId="2CB7E6F5">
      <w:pPr>
        <w:pStyle w:val="8"/>
        <w:spacing w:line="240" w:lineRule="exact"/>
        <w:ind w:left="153"/>
      </w:pPr>
      <w:r>
        <w:rPr>
          <w:w w:val="105"/>
        </w:rPr>
        <w:t>PDS</w:t>
      </w:r>
      <w:r>
        <w:rPr>
          <w:spacing w:val="-3"/>
          <w:w w:val="105"/>
        </w:rPr>
        <w:t xml:space="preserve"> </w:t>
      </w:r>
      <w:r>
        <w:rPr>
          <w:w w:val="105"/>
        </w:rPr>
        <w:t>and</w:t>
      </w:r>
      <w:r>
        <w:rPr>
          <w:spacing w:val="-4"/>
          <w:w w:val="105"/>
        </w:rPr>
        <w:t xml:space="preserve"> </w:t>
      </w:r>
      <w:r>
        <w:rPr>
          <w:w w:val="105"/>
        </w:rPr>
        <w:t>promote</w:t>
      </w:r>
      <w:r>
        <w:rPr>
          <w:spacing w:val="-1"/>
          <w:w w:val="105"/>
        </w:rPr>
        <w:t xml:space="preserve"> </w:t>
      </w:r>
      <w:r>
        <w:rPr>
          <w:w w:val="105"/>
        </w:rPr>
        <w:t>food</w:t>
      </w:r>
      <w:r>
        <w:rPr>
          <w:spacing w:val="-1"/>
          <w:w w:val="105"/>
        </w:rPr>
        <w:t xml:space="preserve"> </w:t>
      </w:r>
      <w:r>
        <w:rPr>
          <w:w w:val="105"/>
        </w:rPr>
        <w:t>security</w:t>
      </w:r>
      <w:r>
        <w:rPr>
          <w:spacing w:val="-2"/>
          <w:w w:val="105"/>
        </w:rPr>
        <w:t xml:space="preserve"> </w:t>
      </w:r>
      <w:r>
        <w:rPr>
          <w:w w:val="105"/>
        </w:rPr>
        <w:t>among</w:t>
      </w:r>
      <w:r>
        <w:rPr>
          <w:spacing w:val="-1"/>
          <w:w w:val="105"/>
        </w:rPr>
        <w:t xml:space="preserve"> </w:t>
      </w:r>
      <w:r>
        <w:rPr>
          <w:w w:val="105"/>
        </w:rPr>
        <w:t>rural</w:t>
      </w:r>
      <w:r>
        <w:rPr>
          <w:spacing w:val="-3"/>
          <w:w w:val="105"/>
        </w:rPr>
        <w:t xml:space="preserve"> </w:t>
      </w:r>
      <w:r>
        <w:rPr>
          <w:w w:val="105"/>
        </w:rPr>
        <w:t>households</w:t>
      </w:r>
      <w:r>
        <w:rPr>
          <w:spacing w:val="-4"/>
          <w:w w:val="105"/>
        </w:rPr>
        <w:t xml:space="preserve"> </w:t>
      </w:r>
      <w:r>
        <w:rPr>
          <w:w w:val="105"/>
        </w:rPr>
        <w:t>in Dindigul</w:t>
      </w:r>
      <w:r>
        <w:rPr>
          <w:spacing w:val="-1"/>
          <w:w w:val="105"/>
        </w:rPr>
        <w:t xml:space="preserve"> </w:t>
      </w:r>
      <w:r>
        <w:rPr>
          <w:w w:val="105"/>
        </w:rPr>
        <w:t>and</w:t>
      </w:r>
      <w:r>
        <w:rPr>
          <w:spacing w:val="-4"/>
          <w:w w:val="105"/>
        </w:rPr>
        <w:t xml:space="preserve"> </w:t>
      </w:r>
      <w:r>
        <w:rPr>
          <w:w w:val="105"/>
        </w:rPr>
        <w:t>similar</w:t>
      </w:r>
      <w:r>
        <w:rPr>
          <w:spacing w:val="-2"/>
          <w:w w:val="105"/>
        </w:rPr>
        <w:t xml:space="preserve"> regions.</w:t>
      </w:r>
    </w:p>
    <w:p w14:paraId="6BF77A18">
      <w:pPr>
        <w:pStyle w:val="8"/>
        <w:spacing w:before="41"/>
      </w:pPr>
    </w:p>
    <w:p w14:paraId="629914A7">
      <w:pPr>
        <w:ind w:left="153"/>
        <w:rPr>
          <w:i/>
        </w:rPr>
      </w:pPr>
      <w:r>
        <w:rPr>
          <w:b/>
          <w:i/>
        </w:rPr>
        <w:t>Keywords</w:t>
      </w:r>
      <w:r>
        <w:rPr>
          <w:i/>
        </w:rPr>
        <w:t>:</w:t>
      </w:r>
      <w:r>
        <w:rPr>
          <w:i/>
          <w:spacing w:val="9"/>
        </w:rPr>
        <w:t xml:space="preserve"> </w:t>
      </w:r>
      <w:r>
        <w:rPr>
          <w:i/>
        </w:rPr>
        <w:t>PDS,</w:t>
      </w:r>
      <w:r>
        <w:rPr>
          <w:i/>
          <w:spacing w:val="10"/>
        </w:rPr>
        <w:t xml:space="preserve"> </w:t>
      </w:r>
      <w:r>
        <w:rPr>
          <w:i/>
        </w:rPr>
        <w:t>Food</w:t>
      </w:r>
      <w:r>
        <w:rPr>
          <w:i/>
          <w:spacing w:val="9"/>
        </w:rPr>
        <w:t xml:space="preserve"> </w:t>
      </w:r>
      <w:r>
        <w:rPr>
          <w:i/>
        </w:rPr>
        <w:t>Security,</w:t>
      </w:r>
      <w:r>
        <w:rPr>
          <w:i/>
          <w:spacing w:val="10"/>
        </w:rPr>
        <w:t xml:space="preserve"> </w:t>
      </w:r>
      <w:r>
        <w:rPr>
          <w:i/>
        </w:rPr>
        <w:t>and</w:t>
      </w:r>
      <w:r>
        <w:rPr>
          <w:i/>
          <w:spacing w:val="9"/>
        </w:rPr>
        <w:t xml:space="preserve"> </w:t>
      </w:r>
      <w:r>
        <w:rPr>
          <w:i/>
        </w:rPr>
        <w:t>Consumer</w:t>
      </w:r>
      <w:r>
        <w:rPr>
          <w:i/>
          <w:spacing w:val="11"/>
        </w:rPr>
        <w:t xml:space="preserve"> </w:t>
      </w:r>
      <w:r>
        <w:rPr>
          <w:i/>
          <w:spacing w:val="-2"/>
        </w:rPr>
        <w:t>Satisfaction.</w:t>
      </w:r>
    </w:p>
    <w:p w14:paraId="13096131">
      <w:pPr>
        <w:rPr>
          <w:i/>
        </w:rPr>
        <w:sectPr>
          <w:pgSz w:w="10330" w:h="14580"/>
          <w:pgMar w:top="680" w:right="566" w:bottom="720" w:left="566" w:header="432" w:footer="534" w:gutter="0"/>
          <w:cols w:space="720" w:num="1"/>
        </w:sectPr>
      </w:pPr>
    </w:p>
    <w:p w14:paraId="54583562">
      <w:pPr>
        <w:pStyle w:val="3"/>
        <w:spacing w:line="273" w:lineRule="auto"/>
        <w:ind w:left="514" w:right="518"/>
      </w:pPr>
      <w:r>
        <w:rPr>
          <w:spacing w:val="-8"/>
        </w:rPr>
        <w:t>IMPACT</w:t>
      </w:r>
      <w:r>
        <w:rPr>
          <w:spacing w:val="-12"/>
        </w:rPr>
        <w:t xml:space="preserve"> </w:t>
      </w:r>
      <w:r>
        <w:rPr>
          <w:spacing w:val="-8"/>
        </w:rPr>
        <w:t>OF</w:t>
      </w:r>
      <w:r>
        <w:rPr>
          <w:spacing w:val="-10"/>
        </w:rPr>
        <w:t xml:space="preserve"> </w:t>
      </w:r>
      <w:r>
        <w:rPr>
          <w:spacing w:val="-8"/>
        </w:rPr>
        <w:t>MGNREGS</w:t>
      </w:r>
      <w:r>
        <w:rPr>
          <w:spacing w:val="-9"/>
        </w:rPr>
        <w:t xml:space="preserve"> </w:t>
      </w:r>
      <w:r>
        <w:rPr>
          <w:spacing w:val="-8"/>
        </w:rPr>
        <w:t>ON</w:t>
      </w:r>
      <w:r>
        <w:rPr>
          <w:spacing w:val="-12"/>
        </w:rPr>
        <w:t xml:space="preserve"> </w:t>
      </w:r>
      <w:r>
        <w:rPr>
          <w:spacing w:val="-8"/>
        </w:rPr>
        <w:t>SUSTAINABLE</w:t>
      </w:r>
      <w:r>
        <w:rPr>
          <w:spacing w:val="-9"/>
        </w:rPr>
        <w:t xml:space="preserve"> </w:t>
      </w:r>
      <w:r>
        <w:rPr>
          <w:spacing w:val="-8"/>
        </w:rPr>
        <w:t>DEVELOPMENT</w:t>
      </w:r>
      <w:r>
        <w:rPr>
          <w:spacing w:val="-9"/>
        </w:rPr>
        <w:t xml:space="preserve"> </w:t>
      </w:r>
      <w:r>
        <w:rPr>
          <w:spacing w:val="-8"/>
        </w:rPr>
        <w:t>FOR</w:t>
      </w:r>
      <w:r>
        <w:rPr>
          <w:spacing w:val="-10"/>
        </w:rPr>
        <w:t xml:space="preserve"> </w:t>
      </w:r>
      <w:r>
        <w:rPr>
          <w:spacing w:val="-8"/>
        </w:rPr>
        <w:t xml:space="preserve">THE </w:t>
      </w:r>
      <w:r>
        <w:t>RURAL</w:t>
      </w:r>
      <w:r>
        <w:rPr>
          <w:spacing w:val="-23"/>
        </w:rPr>
        <w:t xml:space="preserve"> </w:t>
      </w:r>
      <w:r>
        <w:t>COMMUNITY</w:t>
      </w:r>
      <w:r>
        <w:rPr>
          <w:spacing w:val="-23"/>
        </w:rPr>
        <w:t xml:space="preserve"> </w:t>
      </w:r>
      <w:r>
        <w:t>IN</w:t>
      </w:r>
      <w:r>
        <w:rPr>
          <w:spacing w:val="-22"/>
        </w:rPr>
        <w:t xml:space="preserve"> </w:t>
      </w:r>
      <w:r>
        <w:t>DINDIGUL</w:t>
      </w:r>
      <w:r>
        <w:rPr>
          <w:spacing w:val="-23"/>
        </w:rPr>
        <w:t xml:space="preserve"> </w:t>
      </w:r>
      <w:r>
        <w:t>DISTRICT</w:t>
      </w:r>
    </w:p>
    <w:p w14:paraId="3EC031FD">
      <w:pPr>
        <w:pStyle w:val="5"/>
        <w:spacing w:before="282"/>
        <w:ind w:right="150"/>
      </w:pPr>
      <w:r>
        <w:t>Dr.</w:t>
      </w:r>
      <w:r>
        <w:rPr>
          <w:spacing w:val="30"/>
        </w:rPr>
        <w:t xml:space="preserve"> </w:t>
      </w:r>
      <w:r>
        <w:t>KJ.</w:t>
      </w:r>
      <w:r>
        <w:rPr>
          <w:spacing w:val="32"/>
        </w:rPr>
        <w:t xml:space="preserve"> </w:t>
      </w:r>
      <w:r>
        <w:rPr>
          <w:spacing w:val="-2"/>
        </w:rPr>
        <w:t>Reeshama</w:t>
      </w:r>
    </w:p>
    <w:p w14:paraId="631C2891">
      <w:pPr>
        <w:spacing w:before="30" w:line="273" w:lineRule="auto"/>
        <w:ind w:left="5279" w:right="152" w:firstLine="434"/>
        <w:jc w:val="right"/>
        <w:rPr>
          <w:i/>
          <w:sz w:val="20"/>
        </w:rPr>
      </w:pPr>
      <w:r>
        <w:rPr>
          <w:i/>
          <w:sz w:val="20"/>
        </w:rPr>
        <w:t>Guest</w:t>
      </w:r>
      <w:r>
        <w:rPr>
          <w:i/>
          <w:spacing w:val="-12"/>
          <w:sz w:val="20"/>
        </w:rPr>
        <w:t xml:space="preserve"> </w:t>
      </w:r>
      <w:r>
        <w:rPr>
          <w:i/>
          <w:sz w:val="20"/>
        </w:rPr>
        <w:t>Faculty,</w:t>
      </w:r>
      <w:r>
        <w:rPr>
          <w:i/>
          <w:spacing w:val="-11"/>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Economics The</w:t>
      </w:r>
      <w:r>
        <w:rPr>
          <w:i/>
          <w:spacing w:val="-10"/>
          <w:sz w:val="20"/>
        </w:rPr>
        <w:t xml:space="preserve"> </w:t>
      </w:r>
      <w:r>
        <w:rPr>
          <w:i/>
          <w:sz w:val="20"/>
        </w:rPr>
        <w:t>Gandhigram</w:t>
      </w:r>
      <w:r>
        <w:rPr>
          <w:i/>
          <w:spacing w:val="-8"/>
          <w:sz w:val="20"/>
        </w:rPr>
        <w:t xml:space="preserve"> </w:t>
      </w:r>
      <w:r>
        <w:rPr>
          <w:i/>
          <w:sz w:val="20"/>
        </w:rPr>
        <w:t>Rural</w:t>
      </w:r>
      <w:r>
        <w:rPr>
          <w:i/>
          <w:spacing w:val="-9"/>
          <w:sz w:val="20"/>
        </w:rPr>
        <w:t xml:space="preserve"> </w:t>
      </w:r>
      <w:r>
        <w:rPr>
          <w:i/>
          <w:sz w:val="20"/>
        </w:rPr>
        <w:t>Institute,</w:t>
      </w:r>
      <w:r>
        <w:rPr>
          <w:i/>
          <w:spacing w:val="-8"/>
          <w:sz w:val="20"/>
        </w:rPr>
        <w:t xml:space="preserve"> </w:t>
      </w:r>
      <w:r>
        <w:rPr>
          <w:i/>
          <w:spacing w:val="-2"/>
          <w:sz w:val="20"/>
        </w:rPr>
        <w:t>Gandhigram</w:t>
      </w:r>
    </w:p>
    <w:p w14:paraId="4CFB46BB">
      <w:pPr>
        <w:pStyle w:val="8"/>
        <w:spacing w:before="56"/>
        <w:rPr>
          <w:i/>
          <w:sz w:val="20"/>
        </w:rPr>
      </w:pPr>
    </w:p>
    <w:p w14:paraId="172C0E29">
      <w:pPr>
        <w:spacing w:line="271" w:lineRule="auto"/>
        <w:ind w:left="5276" w:right="147" w:firstLine="2542"/>
        <w:jc w:val="both"/>
        <w:rPr>
          <w:i/>
          <w:sz w:val="20"/>
        </w:rPr>
      </w:pPr>
      <w:r>
        <w:rPr>
          <w:b/>
        </w:rPr>
        <w:t>A.</w:t>
      </w:r>
      <w:r>
        <w:rPr>
          <w:b/>
          <w:spacing w:val="-5"/>
        </w:rPr>
        <w:t xml:space="preserve"> </w:t>
      </w:r>
      <w:r>
        <w:rPr>
          <w:b/>
        </w:rPr>
        <w:t xml:space="preserve">Bheeman </w:t>
      </w:r>
      <w:r>
        <w:rPr>
          <w:i/>
          <w:sz w:val="20"/>
        </w:rPr>
        <w:t>III</w:t>
      </w:r>
      <w:r>
        <w:rPr>
          <w:i/>
          <w:spacing w:val="-4"/>
          <w:sz w:val="20"/>
        </w:rPr>
        <w:t xml:space="preserve"> </w:t>
      </w:r>
      <w:r>
        <w:rPr>
          <w:i/>
          <w:sz w:val="20"/>
        </w:rPr>
        <w:t>B.A.</w:t>
      </w:r>
      <w:r>
        <w:rPr>
          <w:i/>
          <w:spacing w:val="-4"/>
          <w:sz w:val="20"/>
        </w:rPr>
        <w:t xml:space="preserve"> </w:t>
      </w:r>
      <w:r>
        <w:rPr>
          <w:i/>
          <w:sz w:val="20"/>
        </w:rPr>
        <w:t>Economics,</w:t>
      </w:r>
      <w:r>
        <w:rPr>
          <w:i/>
          <w:spacing w:val="-4"/>
          <w:sz w:val="20"/>
        </w:rPr>
        <w:t xml:space="preserve"> </w:t>
      </w:r>
      <w:r>
        <w:rPr>
          <w:i/>
          <w:sz w:val="20"/>
        </w:rPr>
        <w:t>Department</w:t>
      </w:r>
      <w:r>
        <w:rPr>
          <w:i/>
          <w:spacing w:val="-4"/>
          <w:sz w:val="20"/>
        </w:rPr>
        <w:t xml:space="preserve"> </w:t>
      </w:r>
      <w:r>
        <w:rPr>
          <w:i/>
          <w:sz w:val="20"/>
        </w:rPr>
        <w:t>of</w:t>
      </w:r>
      <w:r>
        <w:rPr>
          <w:i/>
          <w:spacing w:val="-4"/>
          <w:sz w:val="20"/>
        </w:rPr>
        <w:t xml:space="preserve"> </w:t>
      </w:r>
      <w:r>
        <w:rPr>
          <w:i/>
          <w:sz w:val="20"/>
        </w:rPr>
        <w:t>Economics, The</w:t>
      </w:r>
      <w:r>
        <w:rPr>
          <w:i/>
          <w:spacing w:val="-10"/>
          <w:sz w:val="20"/>
        </w:rPr>
        <w:t xml:space="preserve"> </w:t>
      </w:r>
      <w:r>
        <w:rPr>
          <w:i/>
          <w:sz w:val="20"/>
        </w:rPr>
        <w:t>Gandhigram</w:t>
      </w:r>
      <w:r>
        <w:rPr>
          <w:i/>
          <w:spacing w:val="-8"/>
          <w:sz w:val="20"/>
        </w:rPr>
        <w:t xml:space="preserve"> </w:t>
      </w:r>
      <w:r>
        <w:rPr>
          <w:i/>
          <w:sz w:val="20"/>
        </w:rPr>
        <w:t>Rural</w:t>
      </w:r>
      <w:r>
        <w:rPr>
          <w:i/>
          <w:spacing w:val="-9"/>
          <w:sz w:val="20"/>
        </w:rPr>
        <w:t xml:space="preserve"> </w:t>
      </w:r>
      <w:r>
        <w:rPr>
          <w:i/>
          <w:sz w:val="20"/>
        </w:rPr>
        <w:t>Institute,</w:t>
      </w:r>
      <w:r>
        <w:rPr>
          <w:i/>
          <w:spacing w:val="-8"/>
          <w:sz w:val="20"/>
        </w:rPr>
        <w:t xml:space="preserve"> </w:t>
      </w:r>
      <w:r>
        <w:rPr>
          <w:i/>
          <w:spacing w:val="-2"/>
          <w:sz w:val="20"/>
        </w:rPr>
        <w:t>Gandhigram</w:t>
      </w:r>
    </w:p>
    <w:p w14:paraId="6BCB2B43">
      <w:pPr>
        <w:pStyle w:val="8"/>
        <w:spacing w:before="32"/>
        <w:rPr>
          <w:i/>
          <w:sz w:val="20"/>
        </w:rPr>
      </w:pPr>
    </w:p>
    <w:p w14:paraId="76EC2850">
      <w:pPr>
        <w:pStyle w:val="4"/>
      </w:pPr>
      <w:r>
        <w:rPr>
          <w:lang w:val="en-IN" w:eastAsia="en-IN"/>
        </w:rPr>
        <mc:AlternateContent>
          <mc:Choice Requires="wps">
            <w:drawing>
              <wp:anchor distT="0" distB="0" distL="0" distR="0" simplePos="0" relativeHeight="251727872"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271" name="Textbox 271"/>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105053EC">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71" o:spid="_x0000_s1026" o:spt="202" type="#_x0000_t202" style="position:absolute;left:0pt;margin-left:36pt;margin-top:15pt;height:65.7pt;width:33.4pt;mso-position-horizontal-relative:page;z-index:251727872;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gWMs3LQBAAB3AwAADgAAAGRycy9lMm9Eb2MueG1srVPB&#10;btswDL0P6D8IujdO0qDLjDjFtmBDgWEb0O4DZFmKBViiJiqx8/ejZDsduksPu9gUST++9yjvHgbb&#10;sbMKaMBVfLVYcqachMa4Y8V/PX+53XKGUbhGdOBUxS8K+cP+5t2u96VaQwtdowIjEIdl7yvexujL&#10;okDZKitwAV45KmoIVkQ6hmPRBNETuu2K9XJ5X/QQGh9AKkTKHsYinxDDWwBBayPVAeTJKhdH1KA6&#10;EUkStsYj32e2WisZf2iNKrKu4qQ05icNobhOz2K/E+UxCN8aOVEQb6HwSpMVxtHQK9RBRMFOwfwD&#10;ZY0MgKDjQoItRiHZEVKxWr7y5qkVXmUtZDX6q+n4/2Dl9/PPwExT8fX7FWdOWFr5sxpiDQNLKTKo&#10;91hS35Onzjh8goGuzZxHSibdgw42vUkRozrZe7naS2hMUnKz3qy2VJFU2t5t7j5k+4uXj33A+FWB&#10;ZSmoeKDtZVPF+RtGIkKtcwsdEq1xfIriUA8T1xqaC1HtaasVx98nERRn3aMj29IVmIMwB/UchNh9&#10;hnxRkhQHH08RtMmT04gRd5pM+8iEpruTFv73OXe9/C/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CBYyzctAEAAHcDAAAOAAAAAAAAAAEAIAAAACcBAABkcnMvZTJvRG9jLnhtbFBLBQYAAAAA&#10;BgAGAFkBAABNBQAAAAA=&#10;">
                <v:fill on="f" focussize="0,0"/>
                <v:stroke on="f"/>
                <v:imagedata o:title=""/>
                <o:lock v:ext="edit" aspectratio="f"/>
                <v:textbox inset="0mm,0mm,0mm,0mm">
                  <w:txbxContent>
                    <w:p w14:paraId="105053EC">
                      <w:pPr>
                        <w:spacing w:line="1248" w:lineRule="exact"/>
                        <w:rPr>
                          <w:sz w:val="109"/>
                        </w:rPr>
                      </w:pPr>
                      <w:r>
                        <w:rPr>
                          <w:spacing w:val="-10"/>
                          <w:sz w:val="109"/>
                        </w:rPr>
                        <w:t>T</w:t>
                      </w:r>
                    </w:p>
                  </w:txbxContent>
                </v:textbox>
              </v:shape>
            </w:pict>
          </mc:Fallback>
        </mc:AlternateContent>
      </w:r>
      <w:r>
        <w:rPr>
          <w:spacing w:val="-2"/>
          <w:w w:val="115"/>
        </w:rPr>
        <w:t>ABSTRACT</w:t>
      </w:r>
    </w:p>
    <w:p w14:paraId="3B14CCB5">
      <w:pPr>
        <w:pStyle w:val="8"/>
        <w:spacing w:before="239" w:line="280" w:lineRule="auto"/>
        <w:ind w:left="153" w:right="146" w:firstLine="670"/>
        <w:jc w:val="right"/>
      </w:pPr>
      <w:r>
        <w:rPr>
          <w:w w:val="105"/>
        </w:rPr>
        <w:t>his study assesses the multifaceted impacts of the Mahatma Gandhi National Rural Employment</w:t>
      </w:r>
      <w:r>
        <w:rPr>
          <w:spacing w:val="80"/>
          <w:w w:val="105"/>
        </w:rPr>
        <w:t xml:space="preserve"> </w:t>
      </w:r>
      <w:r>
        <w:rPr>
          <w:w w:val="105"/>
        </w:rPr>
        <w:t>Guarantee</w:t>
      </w:r>
      <w:r>
        <w:rPr>
          <w:spacing w:val="80"/>
          <w:w w:val="105"/>
        </w:rPr>
        <w:t xml:space="preserve"> </w:t>
      </w:r>
      <w:r>
        <w:rPr>
          <w:w w:val="105"/>
        </w:rPr>
        <w:t>Scheme</w:t>
      </w:r>
      <w:r>
        <w:rPr>
          <w:spacing w:val="80"/>
          <w:w w:val="105"/>
        </w:rPr>
        <w:t xml:space="preserve"> </w:t>
      </w:r>
      <w:r>
        <w:rPr>
          <w:w w:val="105"/>
        </w:rPr>
        <w:t>(MGNREGS)</w:t>
      </w:r>
      <w:r>
        <w:rPr>
          <w:spacing w:val="80"/>
          <w:w w:val="105"/>
        </w:rPr>
        <w:t xml:space="preserve"> </w:t>
      </w:r>
      <w:r>
        <w:rPr>
          <w:w w:val="105"/>
        </w:rPr>
        <w:t>within</w:t>
      </w:r>
      <w:r>
        <w:rPr>
          <w:spacing w:val="80"/>
          <w:w w:val="105"/>
        </w:rPr>
        <w:t xml:space="preserve"> </w:t>
      </w:r>
      <w:r>
        <w:rPr>
          <w:w w:val="105"/>
        </w:rPr>
        <w:t>the</w:t>
      </w:r>
      <w:r>
        <w:rPr>
          <w:spacing w:val="80"/>
          <w:w w:val="105"/>
        </w:rPr>
        <w:t xml:space="preserve"> </w:t>
      </w:r>
      <w:r>
        <w:rPr>
          <w:w w:val="105"/>
        </w:rPr>
        <w:t>specific</w:t>
      </w:r>
      <w:r>
        <w:rPr>
          <w:spacing w:val="80"/>
          <w:w w:val="105"/>
        </w:rPr>
        <w:t xml:space="preserve"> </w:t>
      </w:r>
      <w:r>
        <w:rPr>
          <w:w w:val="105"/>
        </w:rPr>
        <w:t>context</w:t>
      </w:r>
      <w:r>
        <w:rPr>
          <w:spacing w:val="80"/>
          <w:w w:val="105"/>
        </w:rPr>
        <w:t xml:space="preserve"> </w:t>
      </w:r>
      <w:r>
        <w:rPr>
          <w:w w:val="105"/>
        </w:rPr>
        <w:t>of</w:t>
      </w:r>
      <w:r>
        <w:rPr>
          <w:spacing w:val="80"/>
          <w:w w:val="105"/>
        </w:rPr>
        <w:t xml:space="preserve"> </w:t>
      </w:r>
      <w:r>
        <w:rPr>
          <w:w w:val="105"/>
        </w:rPr>
        <w:t>Chinnalapatti a rural area Dindigul in district. Through a case study approach, the</w:t>
      </w:r>
      <w:r>
        <w:rPr>
          <w:spacing w:val="40"/>
          <w:w w:val="105"/>
        </w:rPr>
        <w:t xml:space="preserve"> </w:t>
      </w:r>
      <w:r>
        <w:rPr>
          <w:w w:val="105"/>
        </w:rPr>
        <w:t>research explores how MGNREGS has influenced</w:t>
      </w:r>
      <w:r>
        <w:rPr>
          <w:spacing w:val="-1"/>
          <w:w w:val="105"/>
        </w:rPr>
        <w:t xml:space="preserve"> </w:t>
      </w:r>
      <w:r>
        <w:rPr>
          <w:w w:val="105"/>
        </w:rPr>
        <w:t>local livelihoods, income</w:t>
      </w:r>
      <w:r>
        <w:rPr>
          <w:spacing w:val="-1"/>
          <w:w w:val="105"/>
        </w:rPr>
        <w:t xml:space="preserve"> </w:t>
      </w:r>
      <w:r>
        <w:rPr>
          <w:w w:val="105"/>
        </w:rPr>
        <w:t>generation, and asset</w:t>
      </w:r>
      <w:r>
        <w:rPr>
          <w:spacing w:val="34"/>
          <w:w w:val="105"/>
        </w:rPr>
        <w:t xml:space="preserve"> </w:t>
      </w:r>
      <w:r>
        <w:rPr>
          <w:w w:val="105"/>
        </w:rPr>
        <w:t>creation.</w:t>
      </w:r>
      <w:r>
        <w:rPr>
          <w:spacing w:val="34"/>
          <w:w w:val="105"/>
        </w:rPr>
        <w:t xml:space="preserve"> </w:t>
      </w:r>
      <w:r>
        <w:rPr>
          <w:w w:val="105"/>
        </w:rPr>
        <w:t>It</w:t>
      </w:r>
      <w:r>
        <w:rPr>
          <w:spacing w:val="31"/>
          <w:w w:val="105"/>
        </w:rPr>
        <w:t xml:space="preserve"> </w:t>
      </w:r>
      <w:r>
        <w:rPr>
          <w:w w:val="105"/>
        </w:rPr>
        <w:t>examines</w:t>
      </w:r>
      <w:r>
        <w:rPr>
          <w:spacing w:val="34"/>
          <w:w w:val="105"/>
        </w:rPr>
        <w:t xml:space="preserve"> </w:t>
      </w:r>
      <w:r>
        <w:rPr>
          <w:w w:val="105"/>
        </w:rPr>
        <w:t>the</w:t>
      </w:r>
      <w:r>
        <w:rPr>
          <w:spacing w:val="31"/>
          <w:w w:val="105"/>
        </w:rPr>
        <w:t xml:space="preserve"> </w:t>
      </w:r>
      <w:r>
        <w:rPr>
          <w:w w:val="105"/>
        </w:rPr>
        <w:t>scheme's</w:t>
      </w:r>
      <w:r>
        <w:rPr>
          <w:spacing w:val="31"/>
          <w:w w:val="105"/>
        </w:rPr>
        <w:t xml:space="preserve"> </w:t>
      </w:r>
      <w:r>
        <w:rPr>
          <w:w w:val="105"/>
        </w:rPr>
        <w:t>effectiveness</w:t>
      </w:r>
      <w:r>
        <w:rPr>
          <w:spacing w:val="31"/>
          <w:w w:val="105"/>
        </w:rPr>
        <w:t xml:space="preserve"> </w:t>
      </w:r>
      <w:r>
        <w:rPr>
          <w:w w:val="105"/>
        </w:rPr>
        <w:t>in</w:t>
      </w:r>
      <w:r>
        <w:rPr>
          <w:spacing w:val="35"/>
          <w:w w:val="105"/>
        </w:rPr>
        <w:t xml:space="preserve"> </w:t>
      </w:r>
      <w:r>
        <w:rPr>
          <w:w w:val="105"/>
        </w:rPr>
        <w:t>providing</w:t>
      </w:r>
      <w:r>
        <w:rPr>
          <w:spacing w:val="31"/>
          <w:w w:val="105"/>
        </w:rPr>
        <w:t xml:space="preserve"> </w:t>
      </w:r>
      <w:r>
        <w:rPr>
          <w:w w:val="105"/>
        </w:rPr>
        <w:t>crucial</w:t>
      </w:r>
      <w:r>
        <w:rPr>
          <w:spacing w:val="32"/>
          <w:w w:val="105"/>
        </w:rPr>
        <w:t xml:space="preserve"> </w:t>
      </w:r>
      <w:r>
        <w:rPr>
          <w:w w:val="105"/>
        </w:rPr>
        <w:t>employment during</w:t>
      </w:r>
      <w:r>
        <w:rPr>
          <w:spacing w:val="-13"/>
          <w:w w:val="105"/>
        </w:rPr>
        <w:t xml:space="preserve"> </w:t>
      </w:r>
      <w:r>
        <w:rPr>
          <w:w w:val="105"/>
        </w:rPr>
        <w:t>lean</w:t>
      </w:r>
      <w:r>
        <w:rPr>
          <w:spacing w:val="-11"/>
          <w:w w:val="105"/>
        </w:rPr>
        <w:t xml:space="preserve"> </w:t>
      </w:r>
      <w:r>
        <w:rPr>
          <w:w w:val="105"/>
        </w:rPr>
        <w:t>agricultural</w:t>
      </w:r>
      <w:r>
        <w:rPr>
          <w:spacing w:val="-13"/>
          <w:w w:val="105"/>
        </w:rPr>
        <w:t xml:space="preserve"> </w:t>
      </w:r>
      <w:r>
        <w:rPr>
          <w:w w:val="105"/>
        </w:rPr>
        <w:t>periods,</w:t>
      </w:r>
      <w:r>
        <w:rPr>
          <w:spacing w:val="-12"/>
          <w:w w:val="105"/>
        </w:rPr>
        <w:t xml:space="preserve"> </w:t>
      </w:r>
      <w:r>
        <w:rPr>
          <w:w w:val="105"/>
        </w:rPr>
        <w:t>thereby</w:t>
      </w:r>
      <w:r>
        <w:rPr>
          <w:spacing w:val="-13"/>
          <w:w w:val="105"/>
        </w:rPr>
        <w:t xml:space="preserve"> </w:t>
      </w:r>
      <w:r>
        <w:rPr>
          <w:w w:val="105"/>
        </w:rPr>
        <w:t>mitigating</w:t>
      </w:r>
      <w:r>
        <w:rPr>
          <w:spacing w:val="-12"/>
          <w:w w:val="105"/>
        </w:rPr>
        <w:t xml:space="preserve"> </w:t>
      </w:r>
      <w:r>
        <w:rPr>
          <w:w w:val="105"/>
        </w:rPr>
        <w:t>rural</w:t>
      </w:r>
      <w:r>
        <w:rPr>
          <w:spacing w:val="-12"/>
          <w:w w:val="105"/>
        </w:rPr>
        <w:t xml:space="preserve"> </w:t>
      </w:r>
      <w:r>
        <w:rPr>
          <w:w w:val="105"/>
        </w:rPr>
        <w:t>poverty.</w:t>
      </w:r>
      <w:r>
        <w:rPr>
          <w:spacing w:val="-13"/>
          <w:w w:val="105"/>
        </w:rPr>
        <w:t xml:space="preserve"> </w:t>
      </w:r>
      <w:r>
        <w:rPr>
          <w:w w:val="105"/>
        </w:rPr>
        <w:t>Furthermore,</w:t>
      </w:r>
      <w:r>
        <w:rPr>
          <w:spacing w:val="-12"/>
          <w:w w:val="105"/>
        </w:rPr>
        <w:t xml:space="preserve"> </w:t>
      </w:r>
      <w:r>
        <w:rPr>
          <w:w w:val="105"/>
        </w:rPr>
        <w:t>the</w:t>
      </w:r>
      <w:r>
        <w:rPr>
          <w:spacing w:val="-13"/>
          <w:w w:val="105"/>
        </w:rPr>
        <w:t xml:space="preserve"> </w:t>
      </w:r>
      <w:r>
        <w:rPr>
          <w:w w:val="105"/>
        </w:rPr>
        <w:t xml:space="preserve">finding </w:t>
      </w:r>
      <w:r>
        <w:rPr>
          <w:spacing w:val="-2"/>
          <w:w w:val="105"/>
        </w:rPr>
        <w:t>highlights the</w:t>
      </w:r>
      <w:r>
        <w:rPr>
          <w:spacing w:val="-3"/>
          <w:w w:val="105"/>
        </w:rPr>
        <w:t xml:space="preserve"> </w:t>
      </w:r>
      <w:r>
        <w:rPr>
          <w:spacing w:val="-2"/>
          <w:w w:val="105"/>
        </w:rPr>
        <w:t>scheme's</w:t>
      </w:r>
      <w:r>
        <w:rPr>
          <w:spacing w:val="-3"/>
          <w:w w:val="105"/>
        </w:rPr>
        <w:t xml:space="preserve"> </w:t>
      </w:r>
      <w:r>
        <w:rPr>
          <w:spacing w:val="-2"/>
          <w:w w:val="105"/>
        </w:rPr>
        <w:t>contribution to</w:t>
      </w:r>
      <w:r>
        <w:rPr>
          <w:spacing w:val="-3"/>
          <w:w w:val="105"/>
        </w:rPr>
        <w:t xml:space="preserve"> </w:t>
      </w:r>
      <w:r>
        <w:rPr>
          <w:spacing w:val="-2"/>
          <w:w w:val="105"/>
        </w:rPr>
        <w:t>community infrastructure development,</w:t>
      </w:r>
      <w:r>
        <w:rPr>
          <w:spacing w:val="-3"/>
          <w:w w:val="105"/>
        </w:rPr>
        <w:t xml:space="preserve"> </w:t>
      </w:r>
      <w:r>
        <w:rPr>
          <w:spacing w:val="-2"/>
          <w:w w:val="105"/>
        </w:rPr>
        <w:t xml:space="preserve">focusing on </w:t>
      </w:r>
      <w:r>
        <w:rPr>
          <w:w w:val="105"/>
        </w:rPr>
        <w:t>projects such</w:t>
      </w:r>
      <w:r>
        <w:rPr>
          <w:spacing w:val="-1"/>
          <w:w w:val="105"/>
        </w:rPr>
        <w:t xml:space="preserve"> </w:t>
      </w:r>
      <w:r>
        <w:rPr>
          <w:w w:val="105"/>
        </w:rPr>
        <w:t>as</w:t>
      </w:r>
      <w:r>
        <w:rPr>
          <w:spacing w:val="-2"/>
          <w:w w:val="105"/>
        </w:rPr>
        <w:t xml:space="preserve"> </w:t>
      </w:r>
      <w:r>
        <w:rPr>
          <w:w w:val="105"/>
        </w:rPr>
        <w:t>water conservation</w:t>
      </w:r>
      <w:r>
        <w:rPr>
          <w:spacing w:val="-1"/>
          <w:w w:val="105"/>
        </w:rPr>
        <w:t xml:space="preserve"> </w:t>
      </w:r>
      <w:r>
        <w:rPr>
          <w:w w:val="105"/>
        </w:rPr>
        <w:t>and</w:t>
      </w:r>
      <w:r>
        <w:rPr>
          <w:spacing w:val="-2"/>
          <w:w w:val="105"/>
        </w:rPr>
        <w:t xml:space="preserve"> </w:t>
      </w:r>
      <w:r>
        <w:rPr>
          <w:w w:val="105"/>
        </w:rPr>
        <w:t>road</w:t>
      </w:r>
      <w:r>
        <w:rPr>
          <w:spacing w:val="-1"/>
          <w:w w:val="105"/>
        </w:rPr>
        <w:t xml:space="preserve"> </w:t>
      </w:r>
      <w:r>
        <w:rPr>
          <w:w w:val="105"/>
        </w:rPr>
        <w:t>construction. By</w:t>
      </w:r>
      <w:r>
        <w:rPr>
          <w:spacing w:val="-3"/>
          <w:w w:val="105"/>
        </w:rPr>
        <w:t xml:space="preserve"> </w:t>
      </w:r>
      <w:r>
        <w:rPr>
          <w:w w:val="105"/>
        </w:rPr>
        <w:t>analysing</w:t>
      </w:r>
      <w:r>
        <w:rPr>
          <w:spacing w:val="-2"/>
          <w:w w:val="105"/>
        </w:rPr>
        <w:t xml:space="preserve"> </w:t>
      </w:r>
      <w:r>
        <w:rPr>
          <w:w w:val="105"/>
        </w:rPr>
        <w:t>both</w:t>
      </w:r>
      <w:r>
        <w:rPr>
          <w:spacing w:val="-1"/>
          <w:w w:val="105"/>
        </w:rPr>
        <w:t xml:space="preserve"> </w:t>
      </w:r>
      <w:r>
        <w:rPr>
          <w:w w:val="105"/>
        </w:rPr>
        <w:t xml:space="preserve">quantitative </w:t>
      </w:r>
      <w:r>
        <w:rPr>
          <w:spacing w:val="-2"/>
          <w:w w:val="105"/>
        </w:rPr>
        <w:t>data</w:t>
      </w:r>
      <w:r>
        <w:rPr>
          <w:spacing w:val="-5"/>
          <w:w w:val="105"/>
        </w:rPr>
        <w:t xml:space="preserve"> </w:t>
      </w:r>
      <w:r>
        <w:rPr>
          <w:spacing w:val="-2"/>
          <w:w w:val="105"/>
        </w:rPr>
        <w:t>on</w:t>
      </w:r>
      <w:r>
        <w:rPr>
          <w:spacing w:val="-4"/>
          <w:w w:val="105"/>
        </w:rPr>
        <w:t xml:space="preserve"> </w:t>
      </w:r>
      <w:r>
        <w:rPr>
          <w:spacing w:val="-2"/>
          <w:w w:val="105"/>
        </w:rPr>
        <w:t>employment</w:t>
      </w:r>
      <w:r>
        <w:rPr>
          <w:spacing w:val="-7"/>
          <w:w w:val="105"/>
        </w:rPr>
        <w:t xml:space="preserve"> </w:t>
      </w:r>
      <w:r>
        <w:rPr>
          <w:spacing w:val="-2"/>
          <w:w w:val="105"/>
        </w:rPr>
        <w:t>and</w:t>
      </w:r>
      <w:r>
        <w:rPr>
          <w:spacing w:val="-7"/>
          <w:w w:val="105"/>
        </w:rPr>
        <w:t xml:space="preserve"> </w:t>
      </w:r>
      <w:r>
        <w:rPr>
          <w:spacing w:val="-2"/>
          <w:w w:val="105"/>
        </w:rPr>
        <w:t>expenditure,</w:t>
      </w:r>
      <w:r>
        <w:rPr>
          <w:spacing w:val="-5"/>
          <w:w w:val="105"/>
        </w:rPr>
        <w:t xml:space="preserve"> </w:t>
      </w:r>
      <w:r>
        <w:rPr>
          <w:spacing w:val="-2"/>
          <w:w w:val="105"/>
        </w:rPr>
        <w:t>and</w:t>
      </w:r>
      <w:r>
        <w:rPr>
          <w:spacing w:val="-7"/>
          <w:w w:val="105"/>
        </w:rPr>
        <w:t xml:space="preserve"> </w:t>
      </w:r>
      <w:r>
        <w:rPr>
          <w:spacing w:val="-2"/>
          <w:w w:val="105"/>
        </w:rPr>
        <w:t>qualitative</w:t>
      </w:r>
      <w:r>
        <w:rPr>
          <w:spacing w:val="-4"/>
          <w:w w:val="105"/>
        </w:rPr>
        <w:t xml:space="preserve"> </w:t>
      </w:r>
      <w:r>
        <w:rPr>
          <w:spacing w:val="-2"/>
          <w:w w:val="105"/>
        </w:rPr>
        <w:t>data</w:t>
      </w:r>
      <w:r>
        <w:rPr>
          <w:spacing w:val="-5"/>
          <w:w w:val="105"/>
        </w:rPr>
        <w:t xml:space="preserve"> </w:t>
      </w:r>
      <w:r>
        <w:rPr>
          <w:spacing w:val="-2"/>
          <w:w w:val="105"/>
        </w:rPr>
        <w:t>gathered</w:t>
      </w:r>
      <w:r>
        <w:rPr>
          <w:spacing w:val="-5"/>
          <w:w w:val="105"/>
        </w:rPr>
        <w:t xml:space="preserve"> </w:t>
      </w:r>
      <w:r>
        <w:rPr>
          <w:spacing w:val="-2"/>
          <w:w w:val="105"/>
        </w:rPr>
        <w:t>through</w:t>
      </w:r>
      <w:r>
        <w:rPr>
          <w:spacing w:val="-4"/>
          <w:w w:val="105"/>
        </w:rPr>
        <w:t xml:space="preserve"> </w:t>
      </w:r>
      <w:r>
        <w:rPr>
          <w:spacing w:val="-2"/>
          <w:w w:val="105"/>
        </w:rPr>
        <w:t>interviews</w:t>
      </w:r>
      <w:r>
        <w:rPr>
          <w:spacing w:val="-4"/>
          <w:w w:val="105"/>
        </w:rPr>
        <w:t xml:space="preserve"> </w:t>
      </w:r>
      <w:r>
        <w:rPr>
          <w:spacing w:val="-2"/>
          <w:w w:val="105"/>
        </w:rPr>
        <w:t xml:space="preserve">and </w:t>
      </w:r>
      <w:r>
        <w:rPr>
          <w:w w:val="105"/>
        </w:rPr>
        <w:t>observations,</w:t>
      </w:r>
      <w:r>
        <w:rPr>
          <w:spacing w:val="69"/>
          <w:w w:val="105"/>
        </w:rPr>
        <w:t xml:space="preserve"> </w:t>
      </w:r>
      <w:r>
        <w:rPr>
          <w:w w:val="105"/>
        </w:rPr>
        <w:t>this</w:t>
      </w:r>
      <w:r>
        <w:rPr>
          <w:spacing w:val="70"/>
          <w:w w:val="105"/>
        </w:rPr>
        <w:t xml:space="preserve"> </w:t>
      </w:r>
      <w:r>
        <w:rPr>
          <w:w w:val="105"/>
        </w:rPr>
        <w:t>research</w:t>
      </w:r>
      <w:r>
        <w:rPr>
          <w:spacing w:val="70"/>
          <w:w w:val="105"/>
        </w:rPr>
        <w:t xml:space="preserve"> </w:t>
      </w:r>
      <w:r>
        <w:rPr>
          <w:w w:val="105"/>
        </w:rPr>
        <w:t>provides</w:t>
      </w:r>
      <w:r>
        <w:rPr>
          <w:spacing w:val="69"/>
          <w:w w:val="105"/>
        </w:rPr>
        <w:t xml:space="preserve"> </w:t>
      </w:r>
      <w:r>
        <w:rPr>
          <w:w w:val="105"/>
        </w:rPr>
        <w:t>a</w:t>
      </w:r>
      <w:r>
        <w:rPr>
          <w:spacing w:val="69"/>
          <w:w w:val="105"/>
        </w:rPr>
        <w:t xml:space="preserve"> </w:t>
      </w:r>
      <w:r>
        <w:rPr>
          <w:w w:val="105"/>
        </w:rPr>
        <w:t>nuanced</w:t>
      </w:r>
      <w:r>
        <w:rPr>
          <w:spacing w:val="69"/>
          <w:w w:val="105"/>
        </w:rPr>
        <w:t xml:space="preserve"> </w:t>
      </w:r>
      <w:r>
        <w:rPr>
          <w:w w:val="105"/>
        </w:rPr>
        <w:t>understanding</w:t>
      </w:r>
      <w:r>
        <w:rPr>
          <w:spacing w:val="69"/>
          <w:w w:val="105"/>
        </w:rPr>
        <w:t xml:space="preserve"> </w:t>
      </w:r>
      <w:r>
        <w:rPr>
          <w:w w:val="105"/>
        </w:rPr>
        <w:t>of</w:t>
      </w:r>
      <w:r>
        <w:rPr>
          <w:spacing w:val="70"/>
          <w:w w:val="105"/>
        </w:rPr>
        <w:t xml:space="preserve"> </w:t>
      </w:r>
      <w:r>
        <w:rPr>
          <w:w w:val="105"/>
        </w:rPr>
        <w:t>MGNREGS's</w:t>
      </w:r>
      <w:r>
        <w:rPr>
          <w:spacing w:val="69"/>
          <w:w w:val="105"/>
        </w:rPr>
        <w:t xml:space="preserve"> </w:t>
      </w:r>
      <w:r>
        <w:rPr>
          <w:w w:val="105"/>
        </w:rPr>
        <w:t>socio-economic</w:t>
      </w:r>
      <w:r>
        <w:rPr>
          <w:spacing w:val="33"/>
          <w:w w:val="105"/>
        </w:rPr>
        <w:t xml:space="preserve"> </w:t>
      </w:r>
      <w:r>
        <w:rPr>
          <w:w w:val="105"/>
        </w:rPr>
        <w:t>impact</w:t>
      </w:r>
      <w:r>
        <w:rPr>
          <w:spacing w:val="33"/>
          <w:w w:val="105"/>
        </w:rPr>
        <w:t xml:space="preserve"> </w:t>
      </w:r>
      <w:r>
        <w:rPr>
          <w:w w:val="105"/>
        </w:rPr>
        <w:t>on</w:t>
      </w:r>
      <w:r>
        <w:rPr>
          <w:spacing w:val="34"/>
          <w:w w:val="105"/>
        </w:rPr>
        <w:t xml:space="preserve"> </w:t>
      </w:r>
      <w:r>
        <w:rPr>
          <w:w w:val="105"/>
        </w:rPr>
        <w:t>a</w:t>
      </w:r>
      <w:r>
        <w:rPr>
          <w:spacing w:val="31"/>
          <w:w w:val="105"/>
        </w:rPr>
        <w:t xml:space="preserve"> </w:t>
      </w:r>
      <w:r>
        <w:rPr>
          <w:w w:val="105"/>
        </w:rPr>
        <w:t>specific</w:t>
      </w:r>
      <w:r>
        <w:rPr>
          <w:spacing w:val="33"/>
          <w:w w:val="105"/>
        </w:rPr>
        <w:t xml:space="preserve"> </w:t>
      </w:r>
      <w:r>
        <w:rPr>
          <w:w w:val="105"/>
        </w:rPr>
        <w:t>rural</w:t>
      </w:r>
      <w:r>
        <w:rPr>
          <w:spacing w:val="33"/>
          <w:w w:val="105"/>
        </w:rPr>
        <w:t xml:space="preserve"> </w:t>
      </w:r>
      <w:r>
        <w:rPr>
          <w:w w:val="105"/>
        </w:rPr>
        <w:t>community,</w:t>
      </w:r>
      <w:r>
        <w:rPr>
          <w:spacing w:val="33"/>
          <w:w w:val="105"/>
        </w:rPr>
        <w:t xml:space="preserve"> </w:t>
      </w:r>
      <w:r>
        <w:rPr>
          <w:w w:val="105"/>
        </w:rPr>
        <w:t>emphasizing</w:t>
      </w:r>
      <w:r>
        <w:rPr>
          <w:spacing w:val="33"/>
          <w:w w:val="105"/>
        </w:rPr>
        <w:t xml:space="preserve"> </w:t>
      </w:r>
      <w:r>
        <w:rPr>
          <w:w w:val="105"/>
        </w:rPr>
        <w:t>its</w:t>
      </w:r>
      <w:r>
        <w:rPr>
          <w:spacing w:val="33"/>
          <w:w w:val="105"/>
        </w:rPr>
        <w:t xml:space="preserve"> </w:t>
      </w:r>
      <w:r>
        <w:rPr>
          <w:w w:val="105"/>
        </w:rPr>
        <w:t>role</w:t>
      </w:r>
      <w:r>
        <w:rPr>
          <w:spacing w:val="31"/>
          <w:w w:val="105"/>
        </w:rPr>
        <w:t xml:space="preserve"> </w:t>
      </w:r>
      <w:r>
        <w:rPr>
          <w:w w:val="105"/>
        </w:rPr>
        <w:t>in</w:t>
      </w:r>
      <w:r>
        <w:rPr>
          <w:spacing w:val="34"/>
          <w:w w:val="105"/>
        </w:rPr>
        <w:t xml:space="preserve"> </w:t>
      </w:r>
      <w:r>
        <w:rPr>
          <w:w w:val="105"/>
        </w:rPr>
        <w:t>fostering</w:t>
      </w:r>
      <w:r>
        <w:rPr>
          <w:spacing w:val="30"/>
          <w:w w:val="105"/>
        </w:rPr>
        <w:t xml:space="preserve"> </w:t>
      </w:r>
      <w:r>
        <w:rPr>
          <w:spacing w:val="-2"/>
          <w:w w:val="105"/>
        </w:rPr>
        <w:t>local</w:t>
      </w:r>
    </w:p>
    <w:p w14:paraId="0B9476D0">
      <w:pPr>
        <w:pStyle w:val="8"/>
        <w:spacing w:line="246" w:lineRule="exact"/>
        <w:ind w:left="153"/>
      </w:pPr>
      <w:r>
        <w:t>resilience</w:t>
      </w:r>
      <w:r>
        <w:rPr>
          <w:spacing w:val="13"/>
        </w:rPr>
        <w:t xml:space="preserve"> </w:t>
      </w:r>
      <w:r>
        <w:t>and</w:t>
      </w:r>
      <w:r>
        <w:rPr>
          <w:spacing w:val="13"/>
        </w:rPr>
        <w:t xml:space="preserve"> </w:t>
      </w:r>
      <w:r>
        <w:rPr>
          <w:spacing w:val="-2"/>
        </w:rPr>
        <w:t>development.</w:t>
      </w:r>
    </w:p>
    <w:p w14:paraId="3BAE60AB">
      <w:pPr>
        <w:pStyle w:val="8"/>
        <w:spacing w:before="41"/>
      </w:pPr>
    </w:p>
    <w:p w14:paraId="255A7917">
      <w:pPr>
        <w:ind w:left="153"/>
        <w:rPr>
          <w:i/>
        </w:rPr>
      </w:pPr>
      <w:r>
        <w:rPr>
          <w:b/>
          <w:i/>
        </w:rPr>
        <w:t>Keywords:</w:t>
      </w:r>
      <w:r>
        <w:rPr>
          <w:b/>
          <w:i/>
          <w:spacing w:val="3"/>
        </w:rPr>
        <w:t xml:space="preserve"> </w:t>
      </w:r>
      <w:r>
        <w:rPr>
          <w:i/>
        </w:rPr>
        <w:t>Mitigating,</w:t>
      </w:r>
      <w:r>
        <w:rPr>
          <w:i/>
          <w:spacing w:val="4"/>
        </w:rPr>
        <w:t xml:space="preserve"> </w:t>
      </w:r>
      <w:r>
        <w:rPr>
          <w:i/>
        </w:rPr>
        <w:t>Resilience,</w:t>
      </w:r>
      <w:r>
        <w:rPr>
          <w:i/>
          <w:spacing w:val="2"/>
        </w:rPr>
        <w:t xml:space="preserve"> </w:t>
      </w:r>
      <w:r>
        <w:rPr>
          <w:i/>
          <w:spacing w:val="-2"/>
        </w:rPr>
        <w:t>Nuanced</w:t>
      </w:r>
    </w:p>
    <w:p w14:paraId="17467854">
      <w:pPr>
        <w:rPr>
          <w:i/>
        </w:rPr>
        <w:sectPr>
          <w:pgSz w:w="10330" w:h="14580"/>
          <w:pgMar w:top="680" w:right="566" w:bottom="720" w:left="566" w:header="432" w:footer="534" w:gutter="0"/>
          <w:cols w:space="720" w:num="1"/>
        </w:sectPr>
      </w:pPr>
    </w:p>
    <w:p w14:paraId="2D32AC04">
      <w:pPr>
        <w:pStyle w:val="3"/>
        <w:ind w:left="514" w:right="518"/>
      </w:pPr>
      <w:r>
        <w:rPr>
          <w:spacing w:val="-10"/>
        </w:rPr>
        <w:t>AN</w:t>
      </w:r>
      <w:r>
        <w:rPr>
          <w:spacing w:val="-4"/>
        </w:rPr>
        <w:t xml:space="preserve"> </w:t>
      </w:r>
      <w:r>
        <w:rPr>
          <w:spacing w:val="-10"/>
        </w:rPr>
        <w:t>ASSESSMENT</w:t>
      </w:r>
      <w:r>
        <w:rPr>
          <w:spacing w:val="-6"/>
        </w:rPr>
        <w:t xml:space="preserve"> </w:t>
      </w:r>
      <w:r>
        <w:rPr>
          <w:spacing w:val="-10"/>
        </w:rPr>
        <w:t>OF</w:t>
      </w:r>
      <w:r>
        <w:rPr>
          <w:spacing w:val="-5"/>
        </w:rPr>
        <w:t xml:space="preserve"> </w:t>
      </w:r>
      <w:r>
        <w:rPr>
          <w:spacing w:val="-10"/>
        </w:rPr>
        <w:t>QUALITY</w:t>
      </w:r>
      <w:r>
        <w:rPr>
          <w:spacing w:val="-5"/>
        </w:rPr>
        <w:t xml:space="preserve"> </w:t>
      </w:r>
      <w:r>
        <w:rPr>
          <w:spacing w:val="-10"/>
        </w:rPr>
        <w:t>OF</w:t>
      </w:r>
      <w:r>
        <w:rPr>
          <w:spacing w:val="-7"/>
        </w:rPr>
        <w:t xml:space="preserve"> </w:t>
      </w:r>
      <w:r>
        <w:rPr>
          <w:spacing w:val="-10"/>
        </w:rPr>
        <w:t>EDUCATION</w:t>
      </w:r>
      <w:r>
        <w:rPr>
          <w:spacing w:val="-6"/>
        </w:rPr>
        <w:t xml:space="preserve"> </w:t>
      </w:r>
      <w:r>
        <w:rPr>
          <w:spacing w:val="-10"/>
        </w:rPr>
        <w:t>IN</w:t>
      </w:r>
      <w:r>
        <w:rPr>
          <w:spacing w:val="-5"/>
        </w:rPr>
        <w:t xml:space="preserve"> </w:t>
      </w:r>
      <w:r>
        <w:rPr>
          <w:spacing w:val="-10"/>
        </w:rPr>
        <w:t>TAMIL</w:t>
      </w:r>
      <w:r>
        <w:rPr>
          <w:spacing w:val="-4"/>
        </w:rPr>
        <w:t xml:space="preserve"> </w:t>
      </w:r>
      <w:r>
        <w:rPr>
          <w:spacing w:val="-10"/>
        </w:rPr>
        <w:t>NADU</w:t>
      </w:r>
    </w:p>
    <w:p w14:paraId="1AABB59F">
      <w:pPr>
        <w:pStyle w:val="5"/>
        <w:spacing w:before="332"/>
        <w:ind w:right="148"/>
      </w:pPr>
      <w:r>
        <w:t>Dr.</w:t>
      </w:r>
      <w:r>
        <w:rPr>
          <w:spacing w:val="15"/>
        </w:rPr>
        <w:t xml:space="preserve"> </w:t>
      </w:r>
      <w:r>
        <w:t>P.</w:t>
      </w:r>
      <w:r>
        <w:rPr>
          <w:spacing w:val="14"/>
        </w:rPr>
        <w:t xml:space="preserve"> </w:t>
      </w:r>
      <w:r>
        <w:rPr>
          <w:spacing w:val="-2"/>
        </w:rPr>
        <w:t>Arunachalam</w:t>
      </w:r>
    </w:p>
    <w:p w14:paraId="124AF2ED">
      <w:pPr>
        <w:spacing w:before="29" w:line="273" w:lineRule="auto"/>
        <w:ind w:left="4093" w:right="151" w:firstLine="1185"/>
        <w:jc w:val="right"/>
        <w:rPr>
          <w:i/>
          <w:sz w:val="20"/>
        </w:rPr>
      </w:pPr>
      <w:r>
        <w:rPr>
          <w:i/>
          <w:sz w:val="20"/>
        </w:rPr>
        <w:t>Guest</w:t>
      </w:r>
      <w:r>
        <w:rPr>
          <w:i/>
          <w:spacing w:val="-6"/>
          <w:sz w:val="20"/>
        </w:rPr>
        <w:t xml:space="preserve"> </w:t>
      </w:r>
      <w:r>
        <w:rPr>
          <w:i/>
          <w:sz w:val="20"/>
        </w:rPr>
        <w:t>Lecturer,</w:t>
      </w:r>
      <w:r>
        <w:rPr>
          <w:i/>
          <w:spacing w:val="-6"/>
          <w:sz w:val="20"/>
        </w:rPr>
        <w:t xml:space="preserve"> </w:t>
      </w:r>
      <w:r>
        <w:rPr>
          <w:i/>
          <w:sz w:val="20"/>
        </w:rPr>
        <w:t>PG</w:t>
      </w:r>
      <w:r>
        <w:rPr>
          <w:i/>
          <w:spacing w:val="-6"/>
          <w:sz w:val="20"/>
        </w:rPr>
        <w:t xml:space="preserve"> </w:t>
      </w:r>
      <w:r>
        <w:rPr>
          <w:i/>
          <w:sz w:val="20"/>
        </w:rPr>
        <w:t>Department</w:t>
      </w:r>
      <w:r>
        <w:rPr>
          <w:i/>
          <w:spacing w:val="-6"/>
          <w:sz w:val="20"/>
        </w:rPr>
        <w:t xml:space="preserve"> </w:t>
      </w:r>
      <w:r>
        <w:rPr>
          <w:i/>
          <w:sz w:val="20"/>
        </w:rPr>
        <w:t>of</w:t>
      </w:r>
      <w:r>
        <w:rPr>
          <w:i/>
          <w:spacing w:val="-6"/>
          <w:sz w:val="20"/>
        </w:rPr>
        <w:t xml:space="preserve"> </w:t>
      </w:r>
      <w:r>
        <w:rPr>
          <w:i/>
          <w:sz w:val="20"/>
        </w:rPr>
        <w:t>Economics, Arulmigu</w:t>
      </w:r>
      <w:r>
        <w:rPr>
          <w:i/>
          <w:spacing w:val="-6"/>
          <w:sz w:val="20"/>
        </w:rPr>
        <w:t xml:space="preserve"> </w:t>
      </w:r>
      <w:r>
        <w:rPr>
          <w:i/>
          <w:sz w:val="20"/>
        </w:rPr>
        <w:t>Palaniandavar</w:t>
      </w:r>
      <w:r>
        <w:rPr>
          <w:i/>
          <w:spacing w:val="-6"/>
          <w:sz w:val="20"/>
        </w:rPr>
        <w:t xml:space="preserve"> </w:t>
      </w:r>
      <w:r>
        <w:rPr>
          <w:i/>
          <w:sz w:val="20"/>
        </w:rPr>
        <w:t>College</w:t>
      </w:r>
      <w:r>
        <w:rPr>
          <w:i/>
          <w:spacing w:val="-6"/>
          <w:sz w:val="20"/>
        </w:rPr>
        <w:t xml:space="preserve"> </w:t>
      </w:r>
      <w:r>
        <w:rPr>
          <w:i/>
          <w:sz w:val="20"/>
        </w:rPr>
        <w:t>of</w:t>
      </w:r>
      <w:r>
        <w:rPr>
          <w:i/>
          <w:spacing w:val="-5"/>
          <w:sz w:val="20"/>
        </w:rPr>
        <w:t xml:space="preserve"> </w:t>
      </w:r>
      <w:r>
        <w:rPr>
          <w:i/>
          <w:sz w:val="20"/>
        </w:rPr>
        <w:t>Arts</w:t>
      </w:r>
      <w:r>
        <w:rPr>
          <w:i/>
          <w:spacing w:val="-5"/>
          <w:sz w:val="20"/>
        </w:rPr>
        <w:t xml:space="preserve"> </w:t>
      </w:r>
      <w:r>
        <w:rPr>
          <w:i/>
          <w:sz w:val="20"/>
        </w:rPr>
        <w:t>and</w:t>
      </w:r>
      <w:r>
        <w:rPr>
          <w:i/>
          <w:spacing w:val="-2"/>
          <w:sz w:val="20"/>
        </w:rPr>
        <w:t xml:space="preserve"> </w:t>
      </w:r>
      <w:r>
        <w:rPr>
          <w:i/>
          <w:sz w:val="20"/>
        </w:rPr>
        <w:t>Culture,</w:t>
      </w:r>
      <w:r>
        <w:rPr>
          <w:i/>
          <w:spacing w:val="-4"/>
          <w:sz w:val="20"/>
        </w:rPr>
        <w:t xml:space="preserve"> </w:t>
      </w:r>
      <w:r>
        <w:rPr>
          <w:i/>
          <w:spacing w:val="-2"/>
          <w:sz w:val="20"/>
        </w:rPr>
        <w:t>Palani</w:t>
      </w:r>
    </w:p>
    <w:p w14:paraId="3F59EFAC">
      <w:pPr>
        <w:spacing w:line="230" w:lineRule="exact"/>
        <w:ind w:left="153" w:right="150"/>
        <w:jc w:val="right"/>
        <w:rPr>
          <w:i/>
          <w:sz w:val="20"/>
        </w:rPr>
      </w:pPr>
      <w:r>
        <w:fldChar w:fldCharType="begin"/>
      </w:r>
      <w:r>
        <w:instrText xml:space="preserve"> HYPERLINK "mailto:kparunachalam06@gmail.com" \h </w:instrText>
      </w:r>
      <w:r>
        <w:fldChar w:fldCharType="separate"/>
      </w:r>
      <w:r>
        <w:rPr>
          <w:i/>
          <w:spacing w:val="-2"/>
          <w:sz w:val="20"/>
        </w:rPr>
        <w:t>kparunachalam06@gmail.com</w:t>
      </w:r>
      <w:r>
        <w:rPr>
          <w:i/>
          <w:spacing w:val="-2"/>
          <w:sz w:val="20"/>
        </w:rPr>
        <w:fldChar w:fldCharType="end"/>
      </w:r>
    </w:p>
    <w:p w14:paraId="5BB4D0EF">
      <w:pPr>
        <w:pStyle w:val="8"/>
        <w:spacing w:before="62"/>
        <w:rPr>
          <w:i/>
          <w:sz w:val="20"/>
        </w:rPr>
      </w:pPr>
    </w:p>
    <w:p w14:paraId="27AF9408">
      <w:pPr>
        <w:ind w:left="153" w:right="151"/>
        <w:jc w:val="right"/>
        <w:rPr>
          <w:b/>
          <w:i/>
          <w:sz w:val="20"/>
        </w:rPr>
      </w:pPr>
      <w:r>
        <w:rPr>
          <w:b/>
          <w:i/>
          <w:sz w:val="20"/>
        </w:rPr>
        <w:t>Dr.</w:t>
      </w:r>
      <w:r>
        <w:rPr>
          <w:b/>
          <w:i/>
          <w:spacing w:val="22"/>
          <w:sz w:val="20"/>
        </w:rPr>
        <w:t xml:space="preserve"> </w:t>
      </w:r>
      <w:r>
        <w:rPr>
          <w:b/>
          <w:i/>
          <w:sz w:val="20"/>
        </w:rPr>
        <w:t>A.</w:t>
      </w:r>
      <w:r>
        <w:rPr>
          <w:b/>
          <w:i/>
          <w:spacing w:val="25"/>
          <w:sz w:val="20"/>
        </w:rPr>
        <w:t xml:space="preserve"> </w:t>
      </w:r>
      <w:r>
        <w:rPr>
          <w:b/>
          <w:i/>
          <w:spacing w:val="-2"/>
          <w:sz w:val="20"/>
        </w:rPr>
        <w:t>Krishnan</w:t>
      </w:r>
    </w:p>
    <w:p w14:paraId="22F434E8">
      <w:pPr>
        <w:spacing w:before="32" w:line="271" w:lineRule="auto"/>
        <w:ind w:left="3541" w:right="149" w:firstLine="929"/>
        <w:jc w:val="right"/>
        <w:rPr>
          <w:i/>
          <w:sz w:val="20"/>
        </w:rPr>
      </w:pPr>
      <w:r>
        <w:rPr>
          <w:i/>
          <w:spacing w:val="-2"/>
          <w:sz w:val="20"/>
        </w:rPr>
        <w:t>Assistant</w:t>
      </w:r>
      <w:r>
        <w:rPr>
          <w:i/>
          <w:spacing w:val="-3"/>
          <w:sz w:val="20"/>
        </w:rPr>
        <w:t xml:space="preserve"> </w:t>
      </w:r>
      <w:r>
        <w:rPr>
          <w:i/>
          <w:spacing w:val="-2"/>
          <w:sz w:val="20"/>
        </w:rPr>
        <w:t>Professor</w:t>
      </w:r>
      <w:r>
        <w:rPr>
          <w:i/>
          <w:spacing w:val="-3"/>
          <w:sz w:val="20"/>
        </w:rPr>
        <w:t xml:space="preserve"> </w:t>
      </w:r>
      <w:r>
        <w:rPr>
          <w:i/>
          <w:spacing w:val="-2"/>
          <w:sz w:val="20"/>
        </w:rPr>
        <w:t>and Head, Department</w:t>
      </w:r>
      <w:r>
        <w:rPr>
          <w:i/>
          <w:spacing w:val="-3"/>
          <w:sz w:val="20"/>
        </w:rPr>
        <w:t xml:space="preserve"> </w:t>
      </w:r>
      <w:r>
        <w:rPr>
          <w:i/>
          <w:spacing w:val="-2"/>
          <w:sz w:val="20"/>
        </w:rPr>
        <w:t>of</w:t>
      </w:r>
      <w:r>
        <w:rPr>
          <w:i/>
          <w:spacing w:val="-3"/>
          <w:sz w:val="20"/>
        </w:rPr>
        <w:t xml:space="preserve"> </w:t>
      </w:r>
      <w:r>
        <w:rPr>
          <w:i/>
          <w:spacing w:val="-2"/>
          <w:sz w:val="20"/>
        </w:rPr>
        <w:t xml:space="preserve">Economics </w:t>
      </w:r>
      <w:r>
        <w:rPr>
          <w:i/>
          <w:sz w:val="20"/>
        </w:rPr>
        <w:t>Sri</w:t>
      </w:r>
      <w:r>
        <w:rPr>
          <w:i/>
          <w:spacing w:val="-3"/>
          <w:sz w:val="20"/>
        </w:rPr>
        <w:t xml:space="preserve"> </w:t>
      </w:r>
      <w:r>
        <w:rPr>
          <w:i/>
          <w:sz w:val="20"/>
        </w:rPr>
        <w:t>Vijay</w:t>
      </w:r>
      <w:r>
        <w:rPr>
          <w:i/>
          <w:spacing w:val="-1"/>
          <w:sz w:val="20"/>
        </w:rPr>
        <w:t xml:space="preserve"> </w:t>
      </w:r>
      <w:r>
        <w:rPr>
          <w:i/>
          <w:sz w:val="20"/>
        </w:rPr>
        <w:t>Vidyalaya</w:t>
      </w:r>
      <w:r>
        <w:rPr>
          <w:i/>
          <w:spacing w:val="-2"/>
          <w:sz w:val="20"/>
        </w:rPr>
        <w:t xml:space="preserve"> </w:t>
      </w:r>
      <w:r>
        <w:rPr>
          <w:i/>
          <w:sz w:val="20"/>
        </w:rPr>
        <w:t>College</w:t>
      </w:r>
      <w:r>
        <w:rPr>
          <w:i/>
          <w:spacing w:val="-3"/>
          <w:sz w:val="20"/>
        </w:rPr>
        <w:t xml:space="preserve"> </w:t>
      </w:r>
      <w:r>
        <w:rPr>
          <w:i/>
          <w:sz w:val="20"/>
        </w:rPr>
        <w:t>of Arts</w:t>
      </w:r>
      <w:r>
        <w:rPr>
          <w:i/>
          <w:spacing w:val="-2"/>
          <w:sz w:val="20"/>
        </w:rPr>
        <w:t xml:space="preserve"> </w:t>
      </w:r>
      <w:r>
        <w:rPr>
          <w:i/>
          <w:sz w:val="20"/>
        </w:rPr>
        <w:t>and</w:t>
      </w:r>
      <w:r>
        <w:rPr>
          <w:i/>
          <w:spacing w:val="-2"/>
          <w:sz w:val="20"/>
        </w:rPr>
        <w:t xml:space="preserve"> </w:t>
      </w:r>
      <w:r>
        <w:rPr>
          <w:i/>
          <w:sz w:val="20"/>
        </w:rPr>
        <w:t>Science,</w:t>
      </w:r>
      <w:r>
        <w:rPr>
          <w:i/>
          <w:spacing w:val="1"/>
          <w:sz w:val="20"/>
        </w:rPr>
        <w:t xml:space="preserve"> </w:t>
      </w:r>
      <w:r>
        <w:rPr>
          <w:i/>
          <w:sz w:val="20"/>
        </w:rPr>
        <w:t>Nallampalli</w:t>
      </w:r>
      <w:r>
        <w:rPr>
          <w:i/>
          <w:spacing w:val="-2"/>
          <w:sz w:val="20"/>
        </w:rPr>
        <w:t xml:space="preserve"> (Post),</w:t>
      </w:r>
    </w:p>
    <w:p w14:paraId="4A03697C">
      <w:pPr>
        <w:spacing w:line="271" w:lineRule="auto"/>
        <w:ind w:left="6892" w:right="152" w:firstLine="451"/>
        <w:jc w:val="right"/>
        <w:rPr>
          <w:i/>
          <w:sz w:val="20"/>
        </w:rPr>
      </w:pPr>
      <w:r>
        <w:rPr>
          <w:i/>
          <w:sz w:val="20"/>
        </w:rPr>
        <w:t>Dharmapuri</w:t>
      </w:r>
      <w:r>
        <w:rPr>
          <w:i/>
          <w:spacing w:val="-12"/>
          <w:sz w:val="20"/>
        </w:rPr>
        <w:t xml:space="preserve"> </w:t>
      </w:r>
      <w:r>
        <w:rPr>
          <w:i/>
          <w:sz w:val="20"/>
        </w:rPr>
        <w:t xml:space="preserve">District </w:t>
      </w:r>
      <w:r>
        <w:fldChar w:fldCharType="begin"/>
      </w:r>
      <w:r>
        <w:instrText xml:space="preserve"> HYPERLINK "mailto:krishnanharur@gmail.com" \h </w:instrText>
      </w:r>
      <w:r>
        <w:fldChar w:fldCharType="separate"/>
      </w:r>
      <w:r>
        <w:rPr>
          <w:i/>
          <w:spacing w:val="-7"/>
          <w:sz w:val="20"/>
        </w:rPr>
        <w:t>krishnanharur@gmail.com</w:t>
      </w:r>
      <w:r>
        <w:rPr>
          <w:i/>
          <w:spacing w:val="-7"/>
          <w:sz w:val="20"/>
        </w:rPr>
        <w:fldChar w:fldCharType="end"/>
      </w:r>
    </w:p>
    <w:p w14:paraId="44DA3E32">
      <w:pPr>
        <w:pStyle w:val="8"/>
        <w:spacing w:before="60"/>
        <w:rPr>
          <w:i/>
          <w:sz w:val="20"/>
        </w:rPr>
      </w:pPr>
    </w:p>
    <w:p w14:paraId="21AA736C">
      <w:pPr>
        <w:pStyle w:val="4"/>
      </w:pPr>
      <w:r>
        <w:rPr>
          <w:lang w:val="en-IN" w:eastAsia="en-IN"/>
        </w:rPr>
        <mc:AlternateContent>
          <mc:Choice Requires="wps">
            <w:drawing>
              <wp:anchor distT="0" distB="0" distL="0" distR="0" simplePos="0" relativeHeight="251891712" behindDoc="1" locked="0" layoutInCell="1" allowOverlap="1">
                <wp:simplePos x="0" y="0"/>
                <wp:positionH relativeFrom="page">
                  <wp:posOffset>457200</wp:posOffset>
                </wp:positionH>
                <wp:positionV relativeFrom="paragraph">
                  <wp:posOffset>189865</wp:posOffset>
                </wp:positionV>
                <wp:extent cx="422910" cy="834390"/>
                <wp:effectExtent l="0" t="0" r="0" b="0"/>
                <wp:wrapNone/>
                <wp:docPr id="272" name="Textbox 272"/>
                <wp:cNvGraphicFramePr/>
                <a:graphic xmlns:a="http://schemas.openxmlformats.org/drawingml/2006/main">
                  <a:graphicData uri="http://schemas.microsoft.com/office/word/2010/wordprocessingShape">
                    <wps:wsp>
                      <wps:cNvSpPr txBox="1"/>
                      <wps:spPr>
                        <a:xfrm>
                          <a:off x="0" y="0"/>
                          <a:ext cx="422909" cy="834390"/>
                        </a:xfrm>
                        <a:prstGeom prst="rect">
                          <a:avLst/>
                        </a:prstGeom>
                      </wps:spPr>
                      <wps:txbx>
                        <w:txbxContent>
                          <w:p w14:paraId="20A65F37">
                            <w:pPr>
                              <w:spacing w:line="1248" w:lineRule="exact"/>
                              <w:rPr>
                                <w:sz w:val="109"/>
                              </w:rPr>
                            </w:pPr>
                            <w:r>
                              <w:rPr>
                                <w:spacing w:val="-10"/>
                                <w:w w:val="105"/>
                                <w:sz w:val="109"/>
                              </w:rPr>
                              <w:t>E</w:t>
                            </w:r>
                          </w:p>
                        </w:txbxContent>
                      </wps:txbx>
                      <wps:bodyPr wrap="square" lIns="0" tIns="0" rIns="0" bIns="0" rtlCol="0">
                        <a:noAutofit/>
                      </wps:bodyPr>
                    </wps:wsp>
                  </a:graphicData>
                </a:graphic>
              </wp:anchor>
            </w:drawing>
          </mc:Choice>
          <mc:Fallback>
            <w:pict>
              <v:shape id="Textbox 272" o:spid="_x0000_s1026" o:spt="202" type="#_x0000_t202" style="position:absolute;left:0pt;margin-left:36pt;margin-top:14.95pt;height:65.7pt;width:33.3pt;mso-position-horizontal-relative:page;z-index:-251424768;mso-width-relative:page;mso-height-relative:page;" filled="f" stroked="f" coordsize="21600,21600" o:gfxdata="UEsDBAoAAAAAAIdO4kAAAAAAAAAAAAAAAAAEAAAAZHJzL1BLAwQUAAAACACHTuJA7UcMitgAAAAJ&#10;AQAADwAAAGRycy9kb3ducmV2LnhtbE2PzU7DMBCE70h9B2uRuFE7qRSaEKeqEJyQEGk4cHTibWI1&#10;XofY/eHtcU/0NqtZzXxTbi52ZCecvXEkIVkKYEid04Z6CV/N2+MamA+KtBodoYRf9LCpFnelKrQ7&#10;U42nXehZDCFfKAlDCFPBue8GtMov3YQUvb2brQrxnHuuZ3WO4XbkqRAZt8pQbBjUhC8Ddofd0UrY&#10;flP9an4+2s96X5umyQW9ZwcpH+4T8Qws4CX8P8MVP6JDFZladyTt2SjhKY1TgoQ0z4Fd/dU6A9ZG&#10;kSUr4FXJbxdUf1BLAwQUAAAACACHTuJArz7q5LUBAAB3AwAADgAAAGRycy9lMm9Eb2MueG1srVPB&#10;btswDL0P2D8Iui923WJrgjhFu2DDgGEr0O4DZFmKBViiRimx8/ejZDsduksPu9gUST++9yhv70bb&#10;s5PCYMDV/GpVcqachNa4Q81/PX/5cMtZiMK1ogenan5Wgd/t3r/bDn6jKuigbxUyAnFhM/iadzH6&#10;TVEE2Skrwgq8clTUgFZEOuKhaFEMhG77oirLj8UA2HoEqUKg7H4q8hkR3wIIWhup9iCPVrk4oaLq&#10;RSRJoTM+8F1mq7WS8afWQUXW15yUxvykIRQ36VnstmJzQOE7I2cK4i0UXmmywjgaeoHaiyjYEc0/&#10;UNZIhAA6riTYYhKSHSEVV+Urb5464VXWQlYHfzE9/D9Y+eP0iMy0Na8+VZw5YWnlz2qMDYwspcig&#10;wYcN9T156ozjA4x0bZZ8oGTSPWq06U2KGNXJ3vPFXkJjkpI3VbUu15xJKt1e31yvs/3Fy8ceQ/yq&#10;wLIU1Bxpe9lUcfoeIhGh1qWFDonWND5FcWzGmWsD7ZmoDrTVmoffR4GKs/6bI9vSFVgCXIJmCTD2&#10;nyFflCTFwf0xgjZ5chox4c6TaR+Z0Hx30sL/Pueul/9l9w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tRwyK2AAAAAkBAAAPAAAAAAAAAAEAIAAAACIAAABkcnMvZG93bnJldi54bWxQSwECFAAUAAAA&#10;CACHTuJArz7q5LUBAAB3AwAADgAAAAAAAAABACAAAAAnAQAAZHJzL2Uyb0RvYy54bWxQSwUGAAAA&#10;AAYABgBZAQAATgUAAAAA&#10;">
                <v:fill on="f" focussize="0,0"/>
                <v:stroke on="f"/>
                <v:imagedata o:title=""/>
                <o:lock v:ext="edit" aspectratio="f"/>
                <v:textbox inset="0mm,0mm,0mm,0mm">
                  <w:txbxContent>
                    <w:p w14:paraId="20A65F37">
                      <w:pPr>
                        <w:spacing w:line="1248" w:lineRule="exact"/>
                        <w:rPr>
                          <w:sz w:val="109"/>
                        </w:rPr>
                      </w:pPr>
                      <w:r>
                        <w:rPr>
                          <w:spacing w:val="-10"/>
                          <w:w w:val="105"/>
                          <w:sz w:val="109"/>
                        </w:rPr>
                        <w:t>E</w:t>
                      </w:r>
                    </w:p>
                  </w:txbxContent>
                </v:textbox>
              </v:shape>
            </w:pict>
          </mc:Fallback>
        </mc:AlternateContent>
      </w:r>
      <w:r>
        <w:rPr>
          <w:spacing w:val="-2"/>
          <w:w w:val="115"/>
        </w:rPr>
        <w:t>ABSTRACT</w:t>
      </w:r>
    </w:p>
    <w:p w14:paraId="2F0BD95B">
      <w:pPr>
        <w:pStyle w:val="8"/>
        <w:spacing w:before="239" w:line="280" w:lineRule="auto"/>
        <w:ind w:left="821" w:right="150"/>
        <w:jc w:val="both"/>
      </w:pPr>
      <w:r>
        <w:rPr>
          <w:w w:val="105"/>
        </w:rPr>
        <w:t>ducation has long been a cornerstone of Tamil Nadu’s socio-economic progress, supported</w:t>
      </w:r>
      <w:r>
        <w:rPr>
          <w:spacing w:val="-4"/>
          <w:w w:val="105"/>
        </w:rPr>
        <w:t xml:space="preserve"> </w:t>
      </w:r>
      <w:r>
        <w:rPr>
          <w:w w:val="105"/>
        </w:rPr>
        <w:t>by</w:t>
      </w:r>
      <w:r>
        <w:rPr>
          <w:spacing w:val="-4"/>
          <w:w w:val="105"/>
        </w:rPr>
        <w:t xml:space="preserve"> </w:t>
      </w:r>
      <w:r>
        <w:rPr>
          <w:w w:val="105"/>
        </w:rPr>
        <w:t>extensive</w:t>
      </w:r>
      <w:r>
        <w:rPr>
          <w:spacing w:val="-6"/>
          <w:w w:val="105"/>
        </w:rPr>
        <w:t xml:space="preserve"> </w:t>
      </w:r>
      <w:r>
        <w:rPr>
          <w:w w:val="105"/>
        </w:rPr>
        <w:t>welfare</w:t>
      </w:r>
      <w:r>
        <w:rPr>
          <w:spacing w:val="-4"/>
          <w:w w:val="105"/>
        </w:rPr>
        <w:t xml:space="preserve"> </w:t>
      </w:r>
      <w:r>
        <w:rPr>
          <w:w w:val="105"/>
        </w:rPr>
        <w:t>measures,</w:t>
      </w:r>
      <w:r>
        <w:rPr>
          <w:spacing w:val="-4"/>
          <w:w w:val="105"/>
        </w:rPr>
        <w:t xml:space="preserve"> </w:t>
      </w:r>
      <w:r>
        <w:rPr>
          <w:w w:val="105"/>
        </w:rPr>
        <w:t>public</w:t>
      </w:r>
      <w:r>
        <w:rPr>
          <w:spacing w:val="-6"/>
          <w:w w:val="105"/>
        </w:rPr>
        <w:t xml:space="preserve"> </w:t>
      </w:r>
      <w:r>
        <w:rPr>
          <w:w w:val="105"/>
        </w:rPr>
        <w:t>investment,</w:t>
      </w:r>
      <w:r>
        <w:rPr>
          <w:spacing w:val="-4"/>
          <w:w w:val="105"/>
        </w:rPr>
        <w:t xml:space="preserve"> </w:t>
      </w:r>
      <w:r>
        <w:rPr>
          <w:w w:val="105"/>
        </w:rPr>
        <w:t>and</w:t>
      </w:r>
      <w:r>
        <w:rPr>
          <w:spacing w:val="-4"/>
          <w:w w:val="105"/>
        </w:rPr>
        <w:t xml:space="preserve"> </w:t>
      </w:r>
      <w:r>
        <w:rPr>
          <w:w w:val="105"/>
        </w:rPr>
        <w:t>inclusive</w:t>
      </w:r>
      <w:r>
        <w:rPr>
          <w:spacing w:val="-4"/>
          <w:w w:val="105"/>
        </w:rPr>
        <w:t xml:space="preserve"> </w:t>
      </w:r>
      <w:r>
        <w:rPr>
          <w:w w:val="105"/>
        </w:rPr>
        <w:t>policies. This</w:t>
      </w:r>
      <w:r>
        <w:rPr>
          <w:spacing w:val="76"/>
          <w:w w:val="105"/>
        </w:rPr>
        <w:t xml:space="preserve"> </w:t>
      </w:r>
      <w:r>
        <w:rPr>
          <w:w w:val="105"/>
        </w:rPr>
        <w:t>study</w:t>
      </w:r>
      <w:r>
        <w:rPr>
          <w:spacing w:val="75"/>
          <w:w w:val="105"/>
        </w:rPr>
        <w:t xml:space="preserve"> </w:t>
      </w:r>
      <w:r>
        <w:rPr>
          <w:w w:val="105"/>
        </w:rPr>
        <w:t>assesses</w:t>
      </w:r>
      <w:r>
        <w:rPr>
          <w:spacing w:val="76"/>
          <w:w w:val="105"/>
        </w:rPr>
        <w:t xml:space="preserve"> </w:t>
      </w:r>
      <w:r>
        <w:rPr>
          <w:w w:val="105"/>
        </w:rPr>
        <w:t>the</w:t>
      </w:r>
      <w:r>
        <w:rPr>
          <w:spacing w:val="76"/>
          <w:w w:val="105"/>
        </w:rPr>
        <w:t xml:space="preserve"> </w:t>
      </w:r>
      <w:r>
        <w:rPr>
          <w:w w:val="105"/>
        </w:rPr>
        <w:t>quality</w:t>
      </w:r>
      <w:r>
        <w:rPr>
          <w:spacing w:val="76"/>
          <w:w w:val="105"/>
        </w:rPr>
        <w:t xml:space="preserve"> </w:t>
      </w:r>
      <w:r>
        <w:rPr>
          <w:w w:val="105"/>
        </w:rPr>
        <w:t>of</w:t>
      </w:r>
      <w:r>
        <w:rPr>
          <w:spacing w:val="76"/>
          <w:w w:val="105"/>
        </w:rPr>
        <w:t xml:space="preserve"> </w:t>
      </w:r>
      <w:r>
        <w:rPr>
          <w:w w:val="105"/>
        </w:rPr>
        <w:t>education</w:t>
      </w:r>
      <w:r>
        <w:rPr>
          <w:spacing w:val="75"/>
          <w:w w:val="105"/>
        </w:rPr>
        <w:t xml:space="preserve"> </w:t>
      </w:r>
      <w:r>
        <w:rPr>
          <w:w w:val="105"/>
        </w:rPr>
        <w:t>in</w:t>
      </w:r>
      <w:r>
        <w:rPr>
          <w:spacing w:val="77"/>
          <w:w w:val="105"/>
        </w:rPr>
        <w:t xml:space="preserve"> </w:t>
      </w:r>
      <w:r>
        <w:rPr>
          <w:w w:val="105"/>
        </w:rPr>
        <w:t>Tamil</w:t>
      </w:r>
      <w:r>
        <w:rPr>
          <w:spacing w:val="77"/>
          <w:w w:val="105"/>
        </w:rPr>
        <w:t xml:space="preserve"> </w:t>
      </w:r>
      <w:r>
        <w:rPr>
          <w:w w:val="105"/>
        </w:rPr>
        <w:t>Nadu</w:t>
      </w:r>
      <w:r>
        <w:rPr>
          <w:spacing w:val="74"/>
          <w:w w:val="105"/>
        </w:rPr>
        <w:t xml:space="preserve"> </w:t>
      </w:r>
      <w:r>
        <w:rPr>
          <w:w w:val="105"/>
        </w:rPr>
        <w:t>across</w:t>
      </w:r>
      <w:r>
        <w:rPr>
          <w:spacing w:val="75"/>
          <w:w w:val="105"/>
        </w:rPr>
        <w:t xml:space="preserve"> </w:t>
      </w:r>
      <w:r>
        <w:rPr>
          <w:spacing w:val="-2"/>
          <w:w w:val="105"/>
        </w:rPr>
        <w:t>primary,</w:t>
      </w:r>
    </w:p>
    <w:p w14:paraId="1E5E299E">
      <w:pPr>
        <w:pStyle w:val="8"/>
        <w:spacing w:line="280" w:lineRule="auto"/>
        <w:ind w:left="153" w:right="147"/>
        <w:jc w:val="both"/>
      </w:pPr>
      <w:r>
        <w:rPr>
          <w:w w:val="105"/>
        </w:rPr>
        <w:t>secondary,</w:t>
      </w:r>
      <w:r>
        <w:rPr>
          <w:spacing w:val="-5"/>
          <w:w w:val="105"/>
        </w:rPr>
        <w:t xml:space="preserve"> </w:t>
      </w:r>
      <w:r>
        <w:rPr>
          <w:w w:val="105"/>
        </w:rPr>
        <w:t>and</w:t>
      </w:r>
      <w:r>
        <w:rPr>
          <w:spacing w:val="-7"/>
          <w:w w:val="105"/>
        </w:rPr>
        <w:t xml:space="preserve"> </w:t>
      </w:r>
      <w:r>
        <w:rPr>
          <w:w w:val="105"/>
        </w:rPr>
        <w:t>higher</w:t>
      </w:r>
      <w:r>
        <w:rPr>
          <w:spacing w:val="-3"/>
          <w:w w:val="105"/>
        </w:rPr>
        <w:t xml:space="preserve"> </w:t>
      </w:r>
      <w:r>
        <w:rPr>
          <w:w w:val="105"/>
        </w:rPr>
        <w:t>education</w:t>
      </w:r>
      <w:r>
        <w:rPr>
          <w:spacing w:val="-3"/>
          <w:w w:val="105"/>
        </w:rPr>
        <w:t xml:space="preserve"> </w:t>
      </w:r>
      <w:r>
        <w:rPr>
          <w:w w:val="105"/>
        </w:rPr>
        <w:t>levels,</w:t>
      </w:r>
      <w:r>
        <w:rPr>
          <w:spacing w:val="-3"/>
          <w:w w:val="105"/>
        </w:rPr>
        <w:t xml:space="preserve"> </w:t>
      </w:r>
      <w:r>
        <w:rPr>
          <w:w w:val="105"/>
        </w:rPr>
        <w:t>examining</w:t>
      </w:r>
      <w:r>
        <w:rPr>
          <w:spacing w:val="-3"/>
          <w:w w:val="105"/>
        </w:rPr>
        <w:t xml:space="preserve"> </w:t>
      </w:r>
      <w:r>
        <w:rPr>
          <w:w w:val="105"/>
        </w:rPr>
        <w:t>both</w:t>
      </w:r>
      <w:r>
        <w:rPr>
          <w:spacing w:val="-3"/>
          <w:w w:val="105"/>
        </w:rPr>
        <w:t xml:space="preserve"> </w:t>
      </w:r>
      <w:r>
        <w:rPr>
          <w:w w:val="105"/>
        </w:rPr>
        <w:t>achievements</w:t>
      </w:r>
      <w:r>
        <w:rPr>
          <w:spacing w:val="-4"/>
          <w:w w:val="105"/>
        </w:rPr>
        <w:t xml:space="preserve"> </w:t>
      </w:r>
      <w:r>
        <w:rPr>
          <w:w w:val="105"/>
        </w:rPr>
        <w:t>and</w:t>
      </w:r>
      <w:r>
        <w:rPr>
          <w:spacing w:val="-3"/>
          <w:w w:val="105"/>
        </w:rPr>
        <w:t xml:space="preserve"> </w:t>
      </w:r>
      <w:r>
        <w:rPr>
          <w:w w:val="105"/>
        </w:rPr>
        <w:t>persistent</w:t>
      </w:r>
      <w:r>
        <w:rPr>
          <w:spacing w:val="-3"/>
          <w:w w:val="105"/>
        </w:rPr>
        <w:t xml:space="preserve"> </w:t>
      </w:r>
      <w:r>
        <w:rPr>
          <w:w w:val="105"/>
        </w:rPr>
        <w:t xml:space="preserve">gaps. The state is recognized for pioneering initiatives such as the Midday Meal Scheme, free </w:t>
      </w:r>
      <w:r>
        <w:rPr>
          <w:spacing w:val="-2"/>
          <w:w w:val="105"/>
        </w:rPr>
        <w:t>textbooks</w:t>
      </w:r>
      <w:r>
        <w:rPr>
          <w:spacing w:val="-6"/>
          <w:w w:val="105"/>
        </w:rPr>
        <w:t xml:space="preserve"> </w:t>
      </w:r>
      <w:r>
        <w:rPr>
          <w:spacing w:val="-2"/>
          <w:w w:val="105"/>
        </w:rPr>
        <w:t>and</w:t>
      </w:r>
      <w:r>
        <w:rPr>
          <w:spacing w:val="-6"/>
          <w:w w:val="105"/>
        </w:rPr>
        <w:t xml:space="preserve"> </w:t>
      </w:r>
      <w:r>
        <w:rPr>
          <w:spacing w:val="-2"/>
          <w:w w:val="105"/>
        </w:rPr>
        <w:t>laptops,</w:t>
      </w:r>
      <w:r>
        <w:rPr>
          <w:spacing w:val="-5"/>
          <w:w w:val="105"/>
        </w:rPr>
        <w:t xml:space="preserve"> </w:t>
      </w:r>
      <w:r>
        <w:rPr>
          <w:spacing w:val="-2"/>
          <w:w w:val="105"/>
        </w:rPr>
        <w:t>and</w:t>
      </w:r>
      <w:r>
        <w:rPr>
          <w:spacing w:val="-6"/>
          <w:w w:val="105"/>
        </w:rPr>
        <w:t xml:space="preserve"> </w:t>
      </w:r>
      <w:r>
        <w:rPr>
          <w:spacing w:val="-2"/>
          <w:w w:val="105"/>
        </w:rPr>
        <w:t>expanded</w:t>
      </w:r>
      <w:r>
        <w:rPr>
          <w:spacing w:val="-6"/>
          <w:w w:val="105"/>
        </w:rPr>
        <w:t xml:space="preserve"> </w:t>
      </w:r>
      <w:r>
        <w:rPr>
          <w:spacing w:val="-2"/>
          <w:w w:val="105"/>
        </w:rPr>
        <w:t>access</w:t>
      </w:r>
      <w:r>
        <w:rPr>
          <w:spacing w:val="-5"/>
          <w:w w:val="105"/>
        </w:rPr>
        <w:t xml:space="preserve"> </w:t>
      </w:r>
      <w:r>
        <w:rPr>
          <w:spacing w:val="-2"/>
          <w:w w:val="105"/>
        </w:rPr>
        <w:t>to</w:t>
      </w:r>
      <w:r>
        <w:rPr>
          <w:spacing w:val="-6"/>
          <w:w w:val="105"/>
        </w:rPr>
        <w:t xml:space="preserve"> </w:t>
      </w:r>
      <w:r>
        <w:rPr>
          <w:spacing w:val="-2"/>
          <w:w w:val="105"/>
        </w:rPr>
        <w:t>government</w:t>
      </w:r>
      <w:r>
        <w:rPr>
          <w:spacing w:val="-5"/>
          <w:w w:val="105"/>
        </w:rPr>
        <w:t xml:space="preserve"> </w:t>
      </w:r>
      <w:r>
        <w:rPr>
          <w:spacing w:val="-2"/>
          <w:w w:val="105"/>
        </w:rPr>
        <w:t>schools,</w:t>
      </w:r>
      <w:r>
        <w:rPr>
          <w:spacing w:val="-5"/>
          <w:w w:val="105"/>
        </w:rPr>
        <w:t xml:space="preserve"> </w:t>
      </w:r>
      <w:r>
        <w:rPr>
          <w:spacing w:val="-2"/>
          <w:w w:val="105"/>
        </w:rPr>
        <w:t>which</w:t>
      </w:r>
      <w:r>
        <w:rPr>
          <w:spacing w:val="-6"/>
          <w:w w:val="105"/>
        </w:rPr>
        <w:t xml:space="preserve"> </w:t>
      </w:r>
      <w:r>
        <w:rPr>
          <w:spacing w:val="-2"/>
          <w:w w:val="105"/>
        </w:rPr>
        <w:t>have</w:t>
      </w:r>
      <w:r>
        <w:rPr>
          <w:spacing w:val="-5"/>
          <w:w w:val="105"/>
        </w:rPr>
        <w:t xml:space="preserve"> </w:t>
      </w:r>
      <w:r>
        <w:rPr>
          <w:spacing w:val="-2"/>
          <w:w w:val="105"/>
        </w:rPr>
        <w:t xml:space="preserve">contributed </w:t>
      </w:r>
      <w:r>
        <w:rPr>
          <w:w w:val="105"/>
        </w:rPr>
        <w:t>to high literacy rates and improved enrolment, particularly among disadvantaged groups. Despite</w:t>
      </w:r>
      <w:r>
        <w:rPr>
          <w:spacing w:val="-7"/>
          <w:w w:val="105"/>
        </w:rPr>
        <w:t xml:space="preserve"> </w:t>
      </w:r>
      <w:r>
        <w:rPr>
          <w:w w:val="105"/>
        </w:rPr>
        <w:t>these</w:t>
      </w:r>
      <w:r>
        <w:rPr>
          <w:spacing w:val="-8"/>
          <w:w w:val="105"/>
        </w:rPr>
        <w:t xml:space="preserve"> </w:t>
      </w:r>
      <w:r>
        <w:rPr>
          <w:w w:val="105"/>
        </w:rPr>
        <w:t>successes,</w:t>
      </w:r>
      <w:r>
        <w:rPr>
          <w:spacing w:val="-10"/>
          <w:w w:val="105"/>
        </w:rPr>
        <w:t xml:space="preserve"> </w:t>
      </w:r>
      <w:r>
        <w:rPr>
          <w:w w:val="105"/>
        </w:rPr>
        <w:t>the</w:t>
      </w:r>
      <w:r>
        <w:rPr>
          <w:spacing w:val="-7"/>
          <w:w w:val="105"/>
        </w:rPr>
        <w:t xml:space="preserve"> </w:t>
      </w:r>
      <w:r>
        <w:rPr>
          <w:w w:val="105"/>
        </w:rPr>
        <w:t>enquiry</w:t>
      </w:r>
      <w:r>
        <w:rPr>
          <w:spacing w:val="-8"/>
          <w:w w:val="105"/>
        </w:rPr>
        <w:t xml:space="preserve"> </w:t>
      </w:r>
      <w:r>
        <w:rPr>
          <w:w w:val="105"/>
        </w:rPr>
        <w:t>highlights</w:t>
      </w:r>
      <w:r>
        <w:rPr>
          <w:spacing w:val="-7"/>
          <w:w w:val="105"/>
        </w:rPr>
        <w:t xml:space="preserve"> </w:t>
      </w:r>
      <w:r>
        <w:rPr>
          <w:w w:val="105"/>
        </w:rPr>
        <w:t>significant</w:t>
      </w:r>
      <w:r>
        <w:rPr>
          <w:spacing w:val="-10"/>
          <w:w w:val="105"/>
        </w:rPr>
        <w:t xml:space="preserve"> </w:t>
      </w:r>
      <w:r>
        <w:rPr>
          <w:w w:val="105"/>
        </w:rPr>
        <w:t>challenges</w:t>
      </w:r>
      <w:r>
        <w:rPr>
          <w:spacing w:val="-10"/>
          <w:w w:val="105"/>
        </w:rPr>
        <w:t xml:space="preserve"> </w:t>
      </w:r>
      <w:r>
        <w:rPr>
          <w:w w:val="105"/>
        </w:rPr>
        <w:t>in</w:t>
      </w:r>
      <w:r>
        <w:rPr>
          <w:spacing w:val="-8"/>
          <w:w w:val="105"/>
        </w:rPr>
        <w:t xml:space="preserve"> </w:t>
      </w:r>
      <w:r>
        <w:rPr>
          <w:w w:val="105"/>
        </w:rPr>
        <w:t>learning</w:t>
      </w:r>
      <w:r>
        <w:rPr>
          <w:spacing w:val="-8"/>
          <w:w w:val="105"/>
        </w:rPr>
        <w:t xml:space="preserve"> </w:t>
      </w:r>
      <w:r>
        <w:rPr>
          <w:w w:val="105"/>
        </w:rPr>
        <w:t xml:space="preserve">outcomes, teacher quality, infrastructure, and employability of graduates. Reports reveal that while </w:t>
      </w:r>
      <w:r>
        <w:rPr>
          <w:spacing w:val="-2"/>
          <w:w w:val="105"/>
        </w:rPr>
        <w:t>enrolment</w:t>
      </w:r>
      <w:r>
        <w:rPr>
          <w:spacing w:val="-4"/>
          <w:w w:val="105"/>
        </w:rPr>
        <w:t xml:space="preserve"> </w:t>
      </w:r>
      <w:r>
        <w:rPr>
          <w:spacing w:val="-2"/>
          <w:w w:val="105"/>
        </w:rPr>
        <w:t>levels are</w:t>
      </w:r>
      <w:r>
        <w:rPr>
          <w:spacing w:val="-6"/>
          <w:w w:val="105"/>
        </w:rPr>
        <w:t xml:space="preserve"> </w:t>
      </w:r>
      <w:r>
        <w:rPr>
          <w:spacing w:val="-2"/>
          <w:w w:val="105"/>
        </w:rPr>
        <w:t>high,</w:t>
      </w:r>
      <w:r>
        <w:rPr>
          <w:spacing w:val="-4"/>
          <w:w w:val="105"/>
        </w:rPr>
        <w:t xml:space="preserve"> </w:t>
      </w:r>
      <w:r>
        <w:rPr>
          <w:spacing w:val="-2"/>
          <w:w w:val="105"/>
        </w:rPr>
        <w:t>foundational skills in language,</w:t>
      </w:r>
      <w:r>
        <w:rPr>
          <w:spacing w:val="-4"/>
          <w:w w:val="105"/>
        </w:rPr>
        <w:t xml:space="preserve"> </w:t>
      </w:r>
      <w:r>
        <w:rPr>
          <w:spacing w:val="-2"/>
          <w:w w:val="105"/>
        </w:rPr>
        <w:t>mathematics,</w:t>
      </w:r>
      <w:r>
        <w:rPr>
          <w:spacing w:val="-4"/>
          <w:w w:val="105"/>
        </w:rPr>
        <w:t xml:space="preserve"> </w:t>
      </w:r>
      <w:r>
        <w:rPr>
          <w:spacing w:val="-2"/>
          <w:w w:val="105"/>
        </w:rPr>
        <w:t>and</w:t>
      </w:r>
      <w:r>
        <w:rPr>
          <w:spacing w:val="-4"/>
          <w:w w:val="105"/>
        </w:rPr>
        <w:t xml:space="preserve"> </w:t>
      </w:r>
      <w:r>
        <w:rPr>
          <w:spacing w:val="-2"/>
          <w:w w:val="105"/>
        </w:rPr>
        <w:t xml:space="preserve">critical thinking </w:t>
      </w:r>
      <w:r>
        <w:t>remain below desirable standards, especially in rural areas. Higher education faces concerns</w:t>
      </w:r>
      <w:r>
        <w:rPr>
          <w:spacing w:val="40"/>
          <w:w w:val="105"/>
        </w:rPr>
        <w:t xml:space="preserve"> </w:t>
      </w:r>
      <w:r>
        <w:rPr>
          <w:spacing w:val="-2"/>
          <w:w w:val="105"/>
        </w:rPr>
        <w:t>of skill mismatch,</w:t>
      </w:r>
      <w:r>
        <w:rPr>
          <w:spacing w:val="-6"/>
          <w:w w:val="105"/>
        </w:rPr>
        <w:t xml:space="preserve"> </w:t>
      </w:r>
      <w:r>
        <w:rPr>
          <w:spacing w:val="-2"/>
          <w:w w:val="105"/>
        </w:rPr>
        <w:t>with graduates often lacking</w:t>
      </w:r>
      <w:r>
        <w:rPr>
          <w:spacing w:val="-6"/>
          <w:w w:val="105"/>
        </w:rPr>
        <w:t xml:space="preserve"> </w:t>
      </w:r>
      <w:r>
        <w:rPr>
          <w:spacing w:val="-2"/>
          <w:w w:val="105"/>
        </w:rPr>
        <w:t>industry-relevant competencies.</w:t>
      </w:r>
      <w:r>
        <w:rPr>
          <w:spacing w:val="-5"/>
          <w:w w:val="105"/>
        </w:rPr>
        <w:t xml:space="preserve"> </w:t>
      </w:r>
      <w:r>
        <w:rPr>
          <w:spacing w:val="-2"/>
          <w:w w:val="105"/>
        </w:rPr>
        <w:t xml:space="preserve">Urban-rural </w:t>
      </w:r>
      <w:r>
        <w:rPr>
          <w:w w:val="105"/>
        </w:rPr>
        <w:t>disparities, uneven digital access, and dropout rates at the secondary level further complicate the picture. The assessment concludes that Tamil Nadu’s education system reflects a paradox of wide access but uneven quality. Achieving Sustainable Development Goal 4 (Quality Education) will require targeted reforms: strengthening teacher training, enhancing</w:t>
      </w:r>
      <w:r>
        <w:rPr>
          <w:spacing w:val="-13"/>
          <w:w w:val="105"/>
        </w:rPr>
        <w:t xml:space="preserve"> </w:t>
      </w:r>
      <w:r>
        <w:rPr>
          <w:w w:val="105"/>
        </w:rPr>
        <w:t>digital</w:t>
      </w:r>
      <w:r>
        <w:rPr>
          <w:spacing w:val="-13"/>
          <w:w w:val="105"/>
        </w:rPr>
        <w:t xml:space="preserve"> </w:t>
      </w:r>
      <w:r>
        <w:rPr>
          <w:w w:val="105"/>
        </w:rPr>
        <w:t>learning,</w:t>
      </w:r>
      <w:r>
        <w:rPr>
          <w:spacing w:val="-13"/>
          <w:w w:val="105"/>
        </w:rPr>
        <w:t xml:space="preserve"> </w:t>
      </w:r>
      <w:r>
        <w:rPr>
          <w:w w:val="105"/>
        </w:rPr>
        <w:t>improving</w:t>
      </w:r>
      <w:r>
        <w:rPr>
          <w:spacing w:val="-12"/>
          <w:w w:val="105"/>
        </w:rPr>
        <w:t xml:space="preserve"> </w:t>
      </w:r>
      <w:r>
        <w:rPr>
          <w:w w:val="105"/>
        </w:rPr>
        <w:t>accountability</w:t>
      </w:r>
      <w:r>
        <w:rPr>
          <w:spacing w:val="-13"/>
          <w:w w:val="105"/>
        </w:rPr>
        <w:t xml:space="preserve"> </w:t>
      </w:r>
      <w:r>
        <w:rPr>
          <w:w w:val="105"/>
        </w:rPr>
        <w:t>systems,</w:t>
      </w:r>
      <w:r>
        <w:rPr>
          <w:spacing w:val="-13"/>
          <w:w w:val="105"/>
        </w:rPr>
        <w:t xml:space="preserve"> </w:t>
      </w:r>
      <w:r>
        <w:rPr>
          <w:w w:val="105"/>
        </w:rPr>
        <w:t>and</w:t>
      </w:r>
      <w:r>
        <w:rPr>
          <w:spacing w:val="-13"/>
          <w:w w:val="105"/>
        </w:rPr>
        <w:t xml:space="preserve"> </w:t>
      </w:r>
      <w:r>
        <w:rPr>
          <w:w w:val="105"/>
        </w:rPr>
        <w:t>forging</w:t>
      </w:r>
      <w:r>
        <w:rPr>
          <w:spacing w:val="-12"/>
          <w:w w:val="105"/>
        </w:rPr>
        <w:t xml:space="preserve"> </w:t>
      </w:r>
      <w:r>
        <w:rPr>
          <w:w w:val="105"/>
        </w:rPr>
        <w:t>stronger</w:t>
      </w:r>
      <w:r>
        <w:rPr>
          <w:spacing w:val="-13"/>
          <w:w w:val="105"/>
        </w:rPr>
        <w:t xml:space="preserve"> </w:t>
      </w:r>
      <w:r>
        <w:rPr>
          <w:w w:val="105"/>
        </w:rPr>
        <w:t>linkages between higher education and labour market needs. The study argues that a shift from access-driven policies to quality-centric strategies is essential for sustaining the state’s development trajectory.</w:t>
      </w:r>
    </w:p>
    <w:p w14:paraId="50B14942">
      <w:pPr>
        <w:spacing w:before="237" w:line="273" w:lineRule="auto"/>
        <w:ind w:left="153" w:right="154"/>
        <w:jc w:val="both"/>
        <w:rPr>
          <w:i/>
        </w:rPr>
      </w:pPr>
      <w:r>
        <w:rPr>
          <w:b/>
          <w:i/>
        </w:rPr>
        <w:t xml:space="preserve">Keywords: </w:t>
      </w:r>
      <w:r>
        <w:rPr>
          <w:i/>
        </w:rPr>
        <w:t xml:space="preserve">Quality education, Tamil Nadu, learning outcomes, higher education, SDGs, skill </w:t>
      </w:r>
      <w:r>
        <w:rPr>
          <w:i/>
          <w:spacing w:val="-2"/>
        </w:rPr>
        <w:t>development.</w:t>
      </w:r>
    </w:p>
    <w:p w14:paraId="373087D1">
      <w:pPr>
        <w:spacing w:line="273" w:lineRule="auto"/>
        <w:jc w:val="both"/>
        <w:rPr>
          <w:i/>
        </w:rPr>
        <w:sectPr>
          <w:pgSz w:w="10330" w:h="14580"/>
          <w:pgMar w:top="680" w:right="566" w:bottom="720" w:left="566" w:header="432" w:footer="534" w:gutter="0"/>
          <w:cols w:space="720" w:num="1"/>
        </w:sectPr>
      </w:pPr>
    </w:p>
    <w:p w14:paraId="62483D35">
      <w:pPr>
        <w:pStyle w:val="3"/>
        <w:spacing w:line="273" w:lineRule="auto"/>
        <w:ind w:left="382" w:right="376"/>
      </w:pPr>
      <w:r>
        <w:rPr>
          <w:spacing w:val="-8"/>
        </w:rPr>
        <w:t>CLIMATE</w:t>
      </w:r>
      <w:r>
        <w:rPr>
          <w:spacing w:val="-15"/>
        </w:rPr>
        <w:t xml:space="preserve"> </w:t>
      </w:r>
      <w:r>
        <w:rPr>
          <w:spacing w:val="-8"/>
        </w:rPr>
        <w:t>CHANGE</w:t>
      </w:r>
      <w:r>
        <w:rPr>
          <w:spacing w:val="-15"/>
        </w:rPr>
        <w:t xml:space="preserve"> </w:t>
      </w:r>
      <w:r>
        <w:rPr>
          <w:spacing w:val="-8"/>
        </w:rPr>
        <w:t>AND</w:t>
      </w:r>
      <w:r>
        <w:rPr>
          <w:spacing w:val="-14"/>
        </w:rPr>
        <w:t xml:space="preserve"> </w:t>
      </w:r>
      <w:r>
        <w:rPr>
          <w:spacing w:val="-8"/>
        </w:rPr>
        <w:t>SUSTAINABLE</w:t>
      </w:r>
      <w:r>
        <w:rPr>
          <w:spacing w:val="-15"/>
        </w:rPr>
        <w:t xml:space="preserve"> </w:t>
      </w:r>
      <w:r>
        <w:rPr>
          <w:spacing w:val="-8"/>
        </w:rPr>
        <w:t>DEVELOPMENT:</w:t>
      </w:r>
      <w:r>
        <w:rPr>
          <w:spacing w:val="-14"/>
        </w:rPr>
        <w:t xml:space="preserve"> </w:t>
      </w:r>
      <w:r>
        <w:rPr>
          <w:spacing w:val="-8"/>
        </w:rPr>
        <w:t xml:space="preserve">CHALLENGES, </w:t>
      </w:r>
      <w:r>
        <w:rPr>
          <w:spacing w:val="-2"/>
        </w:rPr>
        <w:t>IMPACTS,</w:t>
      </w:r>
      <w:r>
        <w:rPr>
          <w:spacing w:val="-21"/>
        </w:rPr>
        <w:t xml:space="preserve"> </w:t>
      </w:r>
      <w:r>
        <w:rPr>
          <w:spacing w:val="-2"/>
        </w:rPr>
        <w:t>AND</w:t>
      </w:r>
      <w:r>
        <w:rPr>
          <w:spacing w:val="-20"/>
        </w:rPr>
        <w:t xml:space="preserve"> </w:t>
      </w:r>
      <w:r>
        <w:rPr>
          <w:spacing w:val="-2"/>
        </w:rPr>
        <w:t>PATHWAYS</w:t>
      </w:r>
      <w:r>
        <w:rPr>
          <w:spacing w:val="-19"/>
        </w:rPr>
        <w:t xml:space="preserve"> </w:t>
      </w:r>
      <w:r>
        <w:rPr>
          <w:spacing w:val="-2"/>
        </w:rPr>
        <w:t>FOR</w:t>
      </w:r>
      <w:r>
        <w:rPr>
          <w:spacing w:val="-20"/>
        </w:rPr>
        <w:t xml:space="preserve"> </w:t>
      </w:r>
      <w:r>
        <w:rPr>
          <w:spacing w:val="-2"/>
        </w:rPr>
        <w:t>A</w:t>
      </w:r>
      <w:r>
        <w:rPr>
          <w:spacing w:val="-21"/>
        </w:rPr>
        <w:t xml:space="preserve"> </w:t>
      </w:r>
      <w:r>
        <w:rPr>
          <w:spacing w:val="-2"/>
        </w:rPr>
        <w:t>RESILIENT</w:t>
      </w:r>
      <w:r>
        <w:rPr>
          <w:spacing w:val="-18"/>
        </w:rPr>
        <w:t xml:space="preserve"> </w:t>
      </w:r>
      <w:r>
        <w:rPr>
          <w:spacing w:val="-2"/>
        </w:rPr>
        <w:t>FUTURE</w:t>
      </w:r>
    </w:p>
    <w:p w14:paraId="2B08FBB8">
      <w:pPr>
        <w:pStyle w:val="5"/>
        <w:spacing w:before="282"/>
        <w:ind w:right="148"/>
      </w:pPr>
      <w:r>
        <w:rPr>
          <w:w w:val="105"/>
        </w:rPr>
        <w:t>Mrs.</w:t>
      </w:r>
      <w:r>
        <w:rPr>
          <w:spacing w:val="15"/>
          <w:w w:val="105"/>
        </w:rPr>
        <w:t xml:space="preserve"> </w:t>
      </w:r>
      <w:r>
        <w:rPr>
          <w:w w:val="105"/>
        </w:rPr>
        <w:t>B.</w:t>
      </w:r>
      <w:r>
        <w:rPr>
          <w:spacing w:val="14"/>
          <w:w w:val="105"/>
        </w:rPr>
        <w:t xml:space="preserve"> </w:t>
      </w:r>
      <w:r>
        <w:rPr>
          <w:w w:val="105"/>
        </w:rPr>
        <w:t>Devi</w:t>
      </w:r>
      <w:r>
        <w:rPr>
          <w:spacing w:val="14"/>
          <w:w w:val="105"/>
        </w:rPr>
        <w:t xml:space="preserve"> </w:t>
      </w:r>
      <w:r>
        <w:rPr>
          <w:w w:val="105"/>
        </w:rPr>
        <w:t>M.A.,</w:t>
      </w:r>
      <w:r>
        <w:rPr>
          <w:spacing w:val="16"/>
          <w:w w:val="105"/>
        </w:rPr>
        <w:t xml:space="preserve"> </w:t>
      </w:r>
      <w:r>
        <w:rPr>
          <w:spacing w:val="-2"/>
          <w:w w:val="105"/>
        </w:rPr>
        <w:t>M.Phil</w:t>
      </w:r>
    </w:p>
    <w:p w14:paraId="114FE544">
      <w:pPr>
        <w:spacing w:before="30"/>
        <w:ind w:left="153" w:right="155"/>
        <w:jc w:val="right"/>
        <w:rPr>
          <w:i/>
          <w:sz w:val="20"/>
        </w:rPr>
      </w:pPr>
      <w:r>
        <w:rPr>
          <w:i/>
          <w:sz w:val="20"/>
        </w:rPr>
        <w:t>Annamalai</w:t>
      </w:r>
      <w:r>
        <w:rPr>
          <w:i/>
          <w:spacing w:val="13"/>
          <w:sz w:val="20"/>
        </w:rPr>
        <w:t xml:space="preserve"> </w:t>
      </w:r>
      <w:r>
        <w:rPr>
          <w:i/>
          <w:sz w:val="20"/>
        </w:rPr>
        <w:t>University,</w:t>
      </w:r>
      <w:r>
        <w:rPr>
          <w:i/>
          <w:spacing w:val="13"/>
          <w:sz w:val="20"/>
        </w:rPr>
        <w:t xml:space="preserve"> </w:t>
      </w:r>
      <w:r>
        <w:rPr>
          <w:i/>
          <w:spacing w:val="-2"/>
          <w:sz w:val="20"/>
        </w:rPr>
        <w:t>Chidambaram</w:t>
      </w:r>
    </w:p>
    <w:p w14:paraId="12E94BBA">
      <w:pPr>
        <w:pStyle w:val="8"/>
        <w:spacing w:before="90"/>
        <w:rPr>
          <w:i/>
          <w:sz w:val="20"/>
        </w:rPr>
      </w:pPr>
    </w:p>
    <w:p w14:paraId="76AC8602">
      <w:pPr>
        <w:pStyle w:val="5"/>
        <w:ind w:right="149"/>
      </w:pPr>
      <w:r>
        <w:rPr>
          <w:w w:val="105"/>
        </w:rPr>
        <w:t>Dr.</w:t>
      </w:r>
      <w:r>
        <w:rPr>
          <w:spacing w:val="7"/>
          <w:w w:val="105"/>
        </w:rPr>
        <w:t xml:space="preserve"> </w:t>
      </w:r>
      <w:r>
        <w:rPr>
          <w:w w:val="105"/>
        </w:rPr>
        <w:t>D.</w:t>
      </w:r>
      <w:r>
        <w:rPr>
          <w:spacing w:val="8"/>
          <w:w w:val="105"/>
        </w:rPr>
        <w:t xml:space="preserve"> </w:t>
      </w:r>
      <w:r>
        <w:rPr>
          <w:w w:val="105"/>
        </w:rPr>
        <w:t>Sivakumar</w:t>
      </w:r>
      <w:r>
        <w:rPr>
          <w:spacing w:val="11"/>
          <w:w w:val="105"/>
        </w:rPr>
        <w:t xml:space="preserve"> </w:t>
      </w:r>
      <w:r>
        <w:rPr>
          <w:w w:val="105"/>
        </w:rPr>
        <w:t>M.A.,</w:t>
      </w:r>
      <w:r>
        <w:rPr>
          <w:spacing w:val="7"/>
          <w:w w:val="105"/>
        </w:rPr>
        <w:t xml:space="preserve"> </w:t>
      </w:r>
      <w:r>
        <w:rPr>
          <w:w w:val="105"/>
        </w:rPr>
        <w:t>M.Phil.,</w:t>
      </w:r>
      <w:r>
        <w:rPr>
          <w:spacing w:val="8"/>
          <w:w w:val="105"/>
        </w:rPr>
        <w:t xml:space="preserve"> </w:t>
      </w:r>
      <w:r>
        <w:rPr>
          <w:spacing w:val="-4"/>
          <w:w w:val="105"/>
        </w:rPr>
        <w:t>Ph.D</w:t>
      </w:r>
    </w:p>
    <w:p w14:paraId="3487A93C">
      <w:pPr>
        <w:spacing w:before="32"/>
        <w:ind w:left="153" w:right="155"/>
        <w:jc w:val="right"/>
        <w:rPr>
          <w:i/>
          <w:sz w:val="20"/>
        </w:rPr>
      </w:pPr>
      <w:r>
        <w:rPr>
          <w:i/>
          <w:sz w:val="20"/>
        </w:rPr>
        <w:t>Annamalai</w:t>
      </w:r>
      <w:r>
        <w:rPr>
          <w:i/>
          <w:spacing w:val="13"/>
          <w:sz w:val="20"/>
        </w:rPr>
        <w:t xml:space="preserve"> </w:t>
      </w:r>
      <w:r>
        <w:rPr>
          <w:i/>
          <w:sz w:val="20"/>
        </w:rPr>
        <w:t>University,</w:t>
      </w:r>
      <w:r>
        <w:rPr>
          <w:i/>
          <w:spacing w:val="13"/>
          <w:sz w:val="20"/>
        </w:rPr>
        <w:t xml:space="preserve"> </w:t>
      </w:r>
      <w:r>
        <w:rPr>
          <w:i/>
          <w:spacing w:val="-2"/>
          <w:sz w:val="20"/>
        </w:rPr>
        <w:t>Chidambaram</w:t>
      </w:r>
    </w:p>
    <w:p w14:paraId="77C75C64">
      <w:pPr>
        <w:pStyle w:val="8"/>
        <w:rPr>
          <w:i/>
          <w:sz w:val="20"/>
        </w:rPr>
      </w:pPr>
    </w:p>
    <w:p w14:paraId="0BA0A414">
      <w:pPr>
        <w:pStyle w:val="8"/>
        <w:rPr>
          <w:i/>
          <w:sz w:val="20"/>
        </w:rPr>
      </w:pPr>
    </w:p>
    <w:p w14:paraId="2232188A">
      <w:pPr>
        <w:pStyle w:val="8"/>
        <w:spacing w:before="205"/>
        <w:rPr>
          <w:i/>
          <w:sz w:val="20"/>
        </w:rPr>
      </w:pPr>
    </w:p>
    <w:p w14:paraId="5A19D64A">
      <w:pPr>
        <w:pStyle w:val="4"/>
        <w:spacing w:before="1"/>
      </w:pPr>
      <w:r>
        <w:rPr>
          <w:lang w:val="en-IN" w:eastAsia="en-IN"/>
        </w:rPr>
        <mc:AlternateContent>
          <mc:Choice Requires="wps">
            <w:drawing>
              <wp:anchor distT="0" distB="0" distL="0" distR="0" simplePos="0" relativeHeight="251728896" behindDoc="0" locked="0" layoutInCell="1" allowOverlap="1">
                <wp:simplePos x="0" y="0"/>
                <wp:positionH relativeFrom="page">
                  <wp:posOffset>457200</wp:posOffset>
                </wp:positionH>
                <wp:positionV relativeFrom="paragraph">
                  <wp:posOffset>200025</wp:posOffset>
                </wp:positionV>
                <wp:extent cx="529590" cy="812165"/>
                <wp:effectExtent l="0" t="0" r="0" b="0"/>
                <wp:wrapNone/>
                <wp:docPr id="273" name="Textbox 273"/>
                <wp:cNvGraphicFramePr/>
                <a:graphic xmlns:a="http://schemas.openxmlformats.org/drawingml/2006/main">
                  <a:graphicData uri="http://schemas.microsoft.com/office/word/2010/wordprocessingShape">
                    <wps:wsp>
                      <wps:cNvSpPr txBox="1"/>
                      <wps:spPr>
                        <a:xfrm>
                          <a:off x="0" y="0"/>
                          <a:ext cx="529590" cy="812165"/>
                        </a:xfrm>
                        <a:prstGeom prst="rect">
                          <a:avLst/>
                        </a:prstGeom>
                      </wps:spPr>
                      <wps:txbx>
                        <w:txbxContent>
                          <w:p w14:paraId="6EDF4298">
                            <w:pPr>
                              <w:spacing w:line="1215" w:lineRule="exact"/>
                              <w:rPr>
                                <w:sz w:val="106"/>
                              </w:rPr>
                            </w:pPr>
                            <w:r>
                              <w:rPr>
                                <w:spacing w:val="-10"/>
                                <w:w w:val="120"/>
                                <w:sz w:val="106"/>
                              </w:rPr>
                              <w:t>O</w:t>
                            </w:r>
                          </w:p>
                        </w:txbxContent>
                      </wps:txbx>
                      <wps:bodyPr wrap="square" lIns="0" tIns="0" rIns="0" bIns="0" rtlCol="0">
                        <a:noAutofit/>
                      </wps:bodyPr>
                    </wps:wsp>
                  </a:graphicData>
                </a:graphic>
              </wp:anchor>
            </w:drawing>
          </mc:Choice>
          <mc:Fallback>
            <w:pict>
              <v:shape id="Textbox 273" o:spid="_x0000_s1026" o:spt="202" type="#_x0000_t202" style="position:absolute;left:0pt;margin-left:36pt;margin-top:15.75pt;height:63.95pt;width:41.7pt;mso-position-horizontal-relative:page;z-index:251728896;mso-width-relative:page;mso-height-relative:page;" filled="f" stroked="f" coordsize="21600,21600" o:gfxdata="UEsDBAoAAAAAAIdO4kAAAAAAAAAAAAAAAAAEAAAAZHJzL1BLAwQUAAAACACHTuJAVFx2fdgAAAAJ&#10;AQAADwAAAGRycy9kb3ducmV2LnhtbE2PzU7DMBCE70i8g7VI3Kid0pQ2jVMhBCck1DQcODrxNrEa&#10;r0Ps/vD2OCe4zWpWM9/k26vt2RlHbxxJSGYCGFLjtKFWwmf19rAC5oMirXpHKOEHPWyL25tcZdpd&#10;qMTzPrQshpDPlIQuhCHj3DcdWuVnbkCK3sGNVoV4ji3Xo7rEcNvzuRBLbpWh2NCpAV86bI77k5Xw&#10;/EXlq/n+qHfloTRVtRb0vjxKeX+XiA2wgNfw9wwTfkSHIjLV7kTas17C0zxOCRIekxTY5KfpAlg9&#10;ifUCeJHz/wuKX1BLAwQUAAAACACHTuJAx6/36bQBAAB3AwAADgAAAGRycy9lMm9Eb2MueG1srVPB&#10;btswDL0P2D8Iui9OPKRrjTjFtmDDgGEr0O4DZFmKBViiJiqx8/ejZDsduksPu8gUST3yPdK7+9H2&#10;7KwCGnA136zWnCknoTXuWPNfT1/e3XKGUbhW9OBUzS8K+f3+7Zvd4CtVQgd9qwIjEIfV4Gvexeir&#10;okDZKStwBV45CmoIVkS6hmPRBjEQuu2Lcr2+KQYIrQ8gFSJ5D1OQz4jhNYCgtZHqAPJklYsTalC9&#10;iEQJO+OR73O3WisZf2qNKrK+5sQ05pOKkN2ks9jvRHUMwndGzi2I17TwgpMVxlHRK9RBRMFOwfwD&#10;ZY0MgKDjSoItJiJZEWKxWb/Q5rETXmUuJDX6q+j4/2Dlj/NDYKatefnhPWdOWBr5kxpjAyNLLhJo&#10;8FhR3qOnzDh+gpHWZvEjORPvUQebvsSIUZzkvVzlJTQmybkt77Z3FJEUut2Um5ttQimeH/uA8asC&#10;y5JR80DTy6KK83eMU+qSQu9SW1P5ZMWxGedeG2gv1OpAU605/j6JoDjrvzmSLa3AYoTFaBYjxP4z&#10;5EVJVBx8PEXQJldOJSbcuTLNI/c+704a+N/3nPX8v+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Rcdn3YAAAACQEAAA8AAAAAAAAAAQAgAAAAIgAAAGRycy9kb3ducmV2LnhtbFBLAQIUABQAAAAI&#10;AIdO4kDHr/fptAEAAHcDAAAOAAAAAAAAAAEAIAAAACcBAABkcnMvZTJvRG9jLnhtbFBLBQYAAAAA&#10;BgAGAFkBAABNBQAAAAA=&#10;">
                <v:fill on="f" focussize="0,0"/>
                <v:stroke on="f"/>
                <v:imagedata o:title=""/>
                <o:lock v:ext="edit" aspectratio="f"/>
                <v:textbox inset="0mm,0mm,0mm,0mm">
                  <w:txbxContent>
                    <w:p w14:paraId="6EDF4298">
                      <w:pPr>
                        <w:spacing w:line="1215" w:lineRule="exact"/>
                        <w:rPr>
                          <w:sz w:val="106"/>
                        </w:rPr>
                      </w:pPr>
                      <w:r>
                        <w:rPr>
                          <w:spacing w:val="-10"/>
                          <w:w w:val="120"/>
                          <w:sz w:val="106"/>
                        </w:rPr>
                        <w:t>O</w:t>
                      </w:r>
                    </w:p>
                  </w:txbxContent>
                </v:textbox>
              </v:shape>
            </w:pict>
          </mc:Fallback>
        </mc:AlternateContent>
      </w:r>
      <w:r>
        <w:rPr>
          <w:spacing w:val="-2"/>
          <w:w w:val="115"/>
        </w:rPr>
        <w:t>ABSTRACT</w:t>
      </w:r>
    </w:p>
    <w:p w14:paraId="5A94016D">
      <w:pPr>
        <w:pStyle w:val="8"/>
        <w:spacing w:before="238" w:line="280" w:lineRule="auto"/>
        <w:ind w:left="153" w:right="150" w:firstLine="833"/>
        <w:jc w:val="right"/>
      </w:pPr>
      <w:r>
        <w:t xml:space="preserve">ne of the largest global concerns of the twenty-first century is climate change, which </w:t>
      </w:r>
      <w:r>
        <w:rPr>
          <w:w w:val="105"/>
        </w:rPr>
        <w:t>affects</w:t>
      </w:r>
      <w:r>
        <w:rPr>
          <w:spacing w:val="32"/>
          <w:w w:val="105"/>
        </w:rPr>
        <w:t xml:space="preserve"> </w:t>
      </w:r>
      <w:r>
        <w:rPr>
          <w:w w:val="105"/>
        </w:rPr>
        <w:t>the ecosystem,</w:t>
      </w:r>
      <w:r>
        <w:rPr>
          <w:spacing w:val="32"/>
          <w:w w:val="105"/>
        </w:rPr>
        <w:t xml:space="preserve"> </w:t>
      </w:r>
      <w:r>
        <w:rPr>
          <w:w w:val="105"/>
        </w:rPr>
        <w:t>economics,</w:t>
      </w:r>
      <w:r>
        <w:rPr>
          <w:spacing w:val="30"/>
          <w:w w:val="105"/>
        </w:rPr>
        <w:t xml:space="preserve"> </w:t>
      </w:r>
      <w:r>
        <w:rPr>
          <w:w w:val="105"/>
        </w:rPr>
        <w:t>and</w:t>
      </w:r>
      <w:r>
        <w:rPr>
          <w:spacing w:val="31"/>
          <w:w w:val="105"/>
        </w:rPr>
        <w:t xml:space="preserve"> </w:t>
      </w:r>
      <w:r>
        <w:rPr>
          <w:w w:val="105"/>
        </w:rPr>
        <w:t>the livelihood</w:t>
      </w:r>
      <w:r>
        <w:rPr>
          <w:spacing w:val="31"/>
          <w:w w:val="105"/>
        </w:rPr>
        <w:t xml:space="preserve"> </w:t>
      </w:r>
      <w:r>
        <w:rPr>
          <w:w w:val="105"/>
        </w:rPr>
        <w:t>of</w:t>
      </w:r>
      <w:r>
        <w:rPr>
          <w:spacing w:val="30"/>
          <w:w w:val="105"/>
        </w:rPr>
        <w:t xml:space="preserve"> </w:t>
      </w:r>
      <w:r>
        <w:rPr>
          <w:w w:val="105"/>
        </w:rPr>
        <w:t>humans.</w:t>
      </w:r>
      <w:r>
        <w:rPr>
          <w:spacing w:val="32"/>
          <w:w w:val="105"/>
        </w:rPr>
        <w:t xml:space="preserve"> </w:t>
      </w:r>
      <w:r>
        <w:rPr>
          <w:w w:val="105"/>
        </w:rPr>
        <w:t>The</w:t>
      </w:r>
      <w:r>
        <w:rPr>
          <w:spacing w:val="32"/>
          <w:w w:val="105"/>
        </w:rPr>
        <w:t xml:space="preserve"> </w:t>
      </w:r>
      <w:r>
        <w:rPr>
          <w:w w:val="105"/>
        </w:rPr>
        <w:t>progress</w:t>
      </w:r>
      <w:r>
        <w:rPr>
          <w:spacing w:val="32"/>
          <w:w w:val="105"/>
        </w:rPr>
        <w:t xml:space="preserve"> </w:t>
      </w:r>
      <w:r>
        <w:rPr>
          <w:w w:val="105"/>
        </w:rPr>
        <w:t>of sustainable</w:t>
      </w:r>
      <w:r>
        <w:rPr>
          <w:spacing w:val="80"/>
          <w:w w:val="105"/>
        </w:rPr>
        <w:t xml:space="preserve"> </w:t>
      </w:r>
      <w:r>
        <w:rPr>
          <w:w w:val="105"/>
        </w:rPr>
        <w:t>development</w:t>
      </w:r>
      <w:r>
        <w:rPr>
          <w:spacing w:val="80"/>
          <w:w w:val="105"/>
        </w:rPr>
        <w:t xml:space="preserve"> </w:t>
      </w:r>
      <w:r>
        <w:rPr>
          <w:w w:val="105"/>
        </w:rPr>
        <w:t>is</w:t>
      </w:r>
      <w:r>
        <w:rPr>
          <w:spacing w:val="80"/>
          <w:w w:val="105"/>
        </w:rPr>
        <w:t xml:space="preserve"> </w:t>
      </w:r>
      <w:r>
        <w:rPr>
          <w:w w:val="105"/>
        </w:rPr>
        <w:t>being</w:t>
      </w:r>
      <w:r>
        <w:rPr>
          <w:spacing w:val="80"/>
          <w:w w:val="105"/>
        </w:rPr>
        <w:t xml:space="preserve"> </w:t>
      </w:r>
      <w:r>
        <w:rPr>
          <w:w w:val="105"/>
        </w:rPr>
        <w:t>hindered</w:t>
      </w:r>
      <w:r>
        <w:rPr>
          <w:spacing w:val="80"/>
          <w:w w:val="105"/>
        </w:rPr>
        <w:t xml:space="preserve"> </w:t>
      </w:r>
      <w:r>
        <w:rPr>
          <w:w w:val="105"/>
        </w:rPr>
        <w:t>by</w:t>
      </w:r>
      <w:r>
        <w:rPr>
          <w:spacing w:val="80"/>
          <w:w w:val="105"/>
        </w:rPr>
        <w:t xml:space="preserve"> </w:t>
      </w:r>
      <w:r>
        <w:rPr>
          <w:w w:val="105"/>
        </w:rPr>
        <w:t>resource</w:t>
      </w:r>
      <w:r>
        <w:rPr>
          <w:spacing w:val="80"/>
          <w:w w:val="105"/>
        </w:rPr>
        <w:t xml:space="preserve"> </w:t>
      </w:r>
      <w:r>
        <w:rPr>
          <w:w w:val="105"/>
        </w:rPr>
        <w:t>limitation,</w:t>
      </w:r>
      <w:r>
        <w:rPr>
          <w:spacing w:val="80"/>
          <w:w w:val="105"/>
        </w:rPr>
        <w:t xml:space="preserve"> </w:t>
      </w:r>
      <w:r>
        <w:rPr>
          <w:w w:val="105"/>
        </w:rPr>
        <w:t>loss</w:t>
      </w:r>
      <w:r>
        <w:rPr>
          <w:spacing w:val="80"/>
          <w:w w:val="105"/>
        </w:rPr>
        <w:t xml:space="preserve"> </w:t>
      </w:r>
      <w:r>
        <w:rPr>
          <w:w w:val="105"/>
        </w:rPr>
        <w:t>of biodiversity,</w:t>
      </w:r>
      <w:r>
        <w:rPr>
          <w:spacing w:val="74"/>
          <w:w w:val="105"/>
        </w:rPr>
        <w:t xml:space="preserve"> </w:t>
      </w:r>
      <w:r>
        <w:rPr>
          <w:w w:val="105"/>
        </w:rPr>
        <w:t>extreme</w:t>
      </w:r>
      <w:r>
        <w:rPr>
          <w:spacing w:val="71"/>
          <w:w w:val="105"/>
        </w:rPr>
        <w:t xml:space="preserve"> </w:t>
      </w:r>
      <w:r>
        <w:rPr>
          <w:w w:val="105"/>
        </w:rPr>
        <w:t>weather</w:t>
      </w:r>
      <w:r>
        <w:rPr>
          <w:spacing w:val="74"/>
          <w:w w:val="105"/>
        </w:rPr>
        <w:t xml:space="preserve"> </w:t>
      </w:r>
      <w:r>
        <w:rPr>
          <w:w w:val="105"/>
        </w:rPr>
        <w:t>conditions,</w:t>
      </w:r>
      <w:r>
        <w:rPr>
          <w:spacing w:val="72"/>
          <w:w w:val="105"/>
        </w:rPr>
        <w:t xml:space="preserve"> </w:t>
      </w:r>
      <w:r>
        <w:rPr>
          <w:w w:val="105"/>
        </w:rPr>
        <w:t>and</w:t>
      </w:r>
      <w:r>
        <w:rPr>
          <w:spacing w:val="74"/>
          <w:w w:val="105"/>
        </w:rPr>
        <w:t xml:space="preserve"> </w:t>
      </w:r>
      <w:r>
        <w:rPr>
          <w:w w:val="105"/>
        </w:rPr>
        <w:t>increased</w:t>
      </w:r>
      <w:r>
        <w:rPr>
          <w:spacing w:val="72"/>
          <w:w w:val="105"/>
        </w:rPr>
        <w:t xml:space="preserve"> </w:t>
      </w:r>
      <w:r>
        <w:rPr>
          <w:w w:val="105"/>
        </w:rPr>
        <w:t>temperature.</w:t>
      </w:r>
      <w:r>
        <w:rPr>
          <w:spacing w:val="74"/>
          <w:w w:val="105"/>
        </w:rPr>
        <w:t xml:space="preserve"> </w:t>
      </w:r>
      <w:r>
        <w:rPr>
          <w:w w:val="105"/>
        </w:rPr>
        <w:t>This</w:t>
      </w:r>
      <w:r>
        <w:rPr>
          <w:spacing w:val="73"/>
          <w:w w:val="105"/>
        </w:rPr>
        <w:t xml:space="preserve"> </w:t>
      </w:r>
      <w:r>
        <w:rPr>
          <w:w w:val="105"/>
        </w:rPr>
        <w:t>research considers</w:t>
      </w:r>
      <w:r>
        <w:rPr>
          <w:spacing w:val="-7"/>
          <w:w w:val="105"/>
        </w:rPr>
        <w:t xml:space="preserve"> </w:t>
      </w:r>
      <w:r>
        <w:rPr>
          <w:w w:val="105"/>
        </w:rPr>
        <w:t>the</w:t>
      </w:r>
      <w:r>
        <w:rPr>
          <w:spacing w:val="-7"/>
          <w:w w:val="105"/>
        </w:rPr>
        <w:t xml:space="preserve"> </w:t>
      </w:r>
      <w:r>
        <w:rPr>
          <w:w w:val="105"/>
        </w:rPr>
        <w:t>connection</w:t>
      </w:r>
      <w:r>
        <w:rPr>
          <w:spacing w:val="-6"/>
          <w:w w:val="105"/>
        </w:rPr>
        <w:t xml:space="preserve"> </w:t>
      </w:r>
      <w:r>
        <w:rPr>
          <w:w w:val="105"/>
        </w:rPr>
        <w:t>between</w:t>
      </w:r>
      <w:r>
        <w:rPr>
          <w:spacing w:val="-5"/>
          <w:w w:val="105"/>
        </w:rPr>
        <w:t xml:space="preserve"> </w:t>
      </w:r>
      <w:r>
        <w:rPr>
          <w:w w:val="105"/>
        </w:rPr>
        <w:t>climate</w:t>
      </w:r>
      <w:r>
        <w:rPr>
          <w:spacing w:val="-7"/>
          <w:w w:val="105"/>
        </w:rPr>
        <w:t xml:space="preserve"> </w:t>
      </w:r>
      <w:r>
        <w:rPr>
          <w:w w:val="105"/>
        </w:rPr>
        <w:t>change</w:t>
      </w:r>
      <w:r>
        <w:rPr>
          <w:spacing w:val="-7"/>
          <w:w w:val="105"/>
        </w:rPr>
        <w:t xml:space="preserve"> </w:t>
      </w:r>
      <w:r>
        <w:rPr>
          <w:w w:val="105"/>
        </w:rPr>
        <w:t>and</w:t>
      </w:r>
      <w:r>
        <w:rPr>
          <w:spacing w:val="-5"/>
          <w:w w:val="105"/>
        </w:rPr>
        <w:t xml:space="preserve"> </w:t>
      </w:r>
      <w:r>
        <w:rPr>
          <w:w w:val="105"/>
        </w:rPr>
        <w:t>sustainable</w:t>
      </w:r>
      <w:r>
        <w:rPr>
          <w:spacing w:val="-5"/>
          <w:w w:val="105"/>
        </w:rPr>
        <w:t xml:space="preserve"> </w:t>
      </w:r>
      <w:r>
        <w:rPr>
          <w:w w:val="105"/>
        </w:rPr>
        <w:t>development,</w:t>
      </w:r>
      <w:r>
        <w:rPr>
          <w:spacing w:val="-5"/>
          <w:w w:val="105"/>
        </w:rPr>
        <w:t xml:space="preserve"> </w:t>
      </w:r>
      <w:r>
        <w:rPr>
          <w:w w:val="105"/>
        </w:rPr>
        <w:t>looking</w:t>
      </w:r>
      <w:r>
        <w:rPr>
          <w:spacing w:val="-5"/>
          <w:w w:val="105"/>
        </w:rPr>
        <w:t xml:space="preserve"> </w:t>
      </w:r>
      <w:r>
        <w:rPr>
          <w:w w:val="105"/>
        </w:rPr>
        <w:t>at the implications for the environment, the economy, and society and with a focus on how they</w:t>
      </w:r>
      <w:r>
        <w:rPr>
          <w:spacing w:val="-2"/>
          <w:w w:val="105"/>
        </w:rPr>
        <w:t xml:space="preserve"> </w:t>
      </w:r>
      <w:r>
        <w:rPr>
          <w:w w:val="105"/>
        </w:rPr>
        <w:t>influence</w:t>
      </w:r>
      <w:r>
        <w:rPr>
          <w:spacing w:val="-1"/>
          <w:w w:val="105"/>
        </w:rPr>
        <w:t xml:space="preserve"> </w:t>
      </w:r>
      <w:r>
        <w:rPr>
          <w:w w:val="105"/>
        </w:rPr>
        <w:t>the</w:t>
      </w:r>
      <w:r>
        <w:rPr>
          <w:spacing w:val="-2"/>
          <w:w w:val="105"/>
        </w:rPr>
        <w:t xml:space="preserve"> </w:t>
      </w:r>
      <w:r>
        <w:rPr>
          <w:w w:val="105"/>
        </w:rPr>
        <w:t>attainment</w:t>
      </w:r>
      <w:r>
        <w:rPr>
          <w:spacing w:val="-2"/>
          <w:w w:val="105"/>
        </w:rPr>
        <w:t xml:space="preserve"> </w:t>
      </w:r>
      <w:r>
        <w:rPr>
          <w:w w:val="105"/>
        </w:rPr>
        <w:t>of</w:t>
      </w:r>
      <w:r>
        <w:rPr>
          <w:spacing w:val="-1"/>
          <w:w w:val="105"/>
        </w:rPr>
        <w:t xml:space="preserve"> </w:t>
      </w:r>
      <w:r>
        <w:rPr>
          <w:w w:val="105"/>
        </w:rPr>
        <w:t>the</w:t>
      </w:r>
      <w:r>
        <w:rPr>
          <w:spacing w:val="-2"/>
          <w:w w:val="105"/>
        </w:rPr>
        <w:t xml:space="preserve"> </w:t>
      </w:r>
      <w:r>
        <w:rPr>
          <w:w w:val="105"/>
        </w:rPr>
        <w:t>Sustainable</w:t>
      </w:r>
      <w:r>
        <w:rPr>
          <w:spacing w:val="-3"/>
          <w:w w:val="105"/>
        </w:rPr>
        <w:t xml:space="preserve"> </w:t>
      </w:r>
      <w:r>
        <w:rPr>
          <w:w w:val="105"/>
        </w:rPr>
        <w:t>Development</w:t>
      </w:r>
      <w:r>
        <w:rPr>
          <w:spacing w:val="-2"/>
          <w:w w:val="105"/>
        </w:rPr>
        <w:t xml:space="preserve"> </w:t>
      </w:r>
      <w:r>
        <w:rPr>
          <w:w w:val="105"/>
        </w:rPr>
        <w:t>Goals</w:t>
      </w:r>
      <w:r>
        <w:rPr>
          <w:spacing w:val="-2"/>
          <w:w w:val="105"/>
        </w:rPr>
        <w:t xml:space="preserve"> </w:t>
      </w:r>
      <w:r>
        <w:rPr>
          <w:w w:val="105"/>
        </w:rPr>
        <w:t>(SDGs)</w:t>
      </w:r>
      <w:r>
        <w:rPr>
          <w:spacing w:val="-1"/>
          <w:w w:val="105"/>
        </w:rPr>
        <w:t xml:space="preserve"> </w:t>
      </w:r>
      <w:r>
        <w:rPr>
          <w:w w:val="105"/>
        </w:rPr>
        <w:t>established</w:t>
      </w:r>
      <w:r>
        <w:rPr>
          <w:spacing w:val="-4"/>
          <w:w w:val="105"/>
        </w:rPr>
        <w:t xml:space="preserve"> </w:t>
      </w:r>
      <w:r>
        <w:rPr>
          <w:w w:val="105"/>
        </w:rPr>
        <w:t>by the UN. It considers the methods for minimizing risks and maximizing resilience such as through</w:t>
      </w:r>
      <w:r>
        <w:rPr>
          <w:spacing w:val="40"/>
          <w:w w:val="105"/>
        </w:rPr>
        <w:t xml:space="preserve"> </w:t>
      </w:r>
      <w:r>
        <w:rPr>
          <w:w w:val="105"/>
        </w:rPr>
        <w:t>renewable</w:t>
      </w:r>
      <w:r>
        <w:rPr>
          <w:spacing w:val="40"/>
          <w:w w:val="105"/>
        </w:rPr>
        <w:t xml:space="preserve"> </w:t>
      </w:r>
      <w:r>
        <w:rPr>
          <w:w w:val="105"/>
        </w:rPr>
        <w:t>energy,</w:t>
      </w:r>
      <w:r>
        <w:rPr>
          <w:spacing w:val="40"/>
          <w:w w:val="105"/>
        </w:rPr>
        <w:t xml:space="preserve"> </w:t>
      </w:r>
      <w:r>
        <w:rPr>
          <w:w w:val="105"/>
        </w:rPr>
        <w:t>sustainable</w:t>
      </w:r>
      <w:r>
        <w:rPr>
          <w:spacing w:val="40"/>
          <w:w w:val="105"/>
        </w:rPr>
        <w:t xml:space="preserve"> </w:t>
      </w:r>
      <w:r>
        <w:rPr>
          <w:w w:val="105"/>
        </w:rPr>
        <w:t>agriculture,</w:t>
      </w:r>
      <w:r>
        <w:rPr>
          <w:spacing w:val="40"/>
          <w:w w:val="105"/>
        </w:rPr>
        <w:t xml:space="preserve"> </w:t>
      </w:r>
      <w:r>
        <w:rPr>
          <w:w w:val="105"/>
        </w:rPr>
        <w:t>green</w:t>
      </w:r>
      <w:r>
        <w:rPr>
          <w:spacing w:val="40"/>
          <w:w w:val="105"/>
        </w:rPr>
        <w:t xml:space="preserve"> </w:t>
      </w:r>
      <w:r>
        <w:rPr>
          <w:w w:val="105"/>
        </w:rPr>
        <w:t>economy</w:t>
      </w:r>
      <w:r>
        <w:rPr>
          <w:spacing w:val="40"/>
          <w:w w:val="105"/>
        </w:rPr>
        <w:t xml:space="preserve"> </w:t>
      </w:r>
      <w:r>
        <w:rPr>
          <w:w w:val="105"/>
        </w:rPr>
        <w:t>initiatives,</w:t>
      </w:r>
      <w:r>
        <w:rPr>
          <w:spacing w:val="40"/>
          <w:w w:val="105"/>
        </w:rPr>
        <w:t xml:space="preserve"> </w:t>
      </w:r>
      <w:r>
        <w:rPr>
          <w:w w:val="105"/>
        </w:rPr>
        <w:t>policy</w:t>
      </w:r>
      <w:r>
        <w:rPr>
          <w:spacing w:val="40"/>
          <w:w w:val="105"/>
        </w:rPr>
        <w:t xml:space="preserve"> </w:t>
      </w:r>
      <w:r>
        <w:t xml:space="preserve">integration, and community adaptation. The report also points out the need for international </w:t>
      </w:r>
      <w:r>
        <w:rPr>
          <w:w w:val="105"/>
        </w:rPr>
        <w:t>cooperation</w:t>
      </w:r>
      <w:r>
        <w:rPr>
          <w:spacing w:val="21"/>
          <w:w w:val="105"/>
        </w:rPr>
        <w:t xml:space="preserve"> </w:t>
      </w:r>
      <w:r>
        <w:rPr>
          <w:w w:val="105"/>
        </w:rPr>
        <w:t>by referring to global</w:t>
      </w:r>
      <w:r>
        <w:rPr>
          <w:spacing w:val="20"/>
          <w:w w:val="105"/>
        </w:rPr>
        <w:t xml:space="preserve"> </w:t>
      </w:r>
      <w:r>
        <w:rPr>
          <w:w w:val="105"/>
        </w:rPr>
        <w:t>efforts</w:t>
      </w:r>
      <w:r>
        <w:rPr>
          <w:spacing w:val="20"/>
          <w:w w:val="105"/>
        </w:rPr>
        <w:t xml:space="preserve"> </w:t>
      </w:r>
      <w:r>
        <w:rPr>
          <w:w w:val="105"/>
        </w:rPr>
        <w:t>like the Paris Agreement</w:t>
      </w:r>
      <w:r>
        <w:rPr>
          <w:spacing w:val="20"/>
          <w:w w:val="105"/>
        </w:rPr>
        <w:t xml:space="preserve"> </w:t>
      </w:r>
      <w:r>
        <w:rPr>
          <w:w w:val="105"/>
        </w:rPr>
        <w:t>and COP</w:t>
      </w:r>
      <w:r>
        <w:rPr>
          <w:spacing w:val="21"/>
          <w:w w:val="105"/>
        </w:rPr>
        <w:t xml:space="preserve"> </w:t>
      </w:r>
      <w:r>
        <w:rPr>
          <w:w w:val="105"/>
        </w:rPr>
        <w:t>summits.</w:t>
      </w:r>
      <w:r>
        <w:rPr>
          <w:spacing w:val="20"/>
          <w:w w:val="105"/>
        </w:rPr>
        <w:t xml:space="preserve"> </w:t>
      </w:r>
      <w:r>
        <w:rPr>
          <w:w w:val="105"/>
        </w:rPr>
        <w:t>In accordance</w:t>
      </w:r>
      <w:r>
        <w:rPr>
          <w:spacing w:val="10"/>
          <w:w w:val="105"/>
        </w:rPr>
        <w:t xml:space="preserve"> </w:t>
      </w:r>
      <w:r>
        <w:rPr>
          <w:w w:val="105"/>
        </w:rPr>
        <w:t>with</w:t>
      </w:r>
      <w:r>
        <w:rPr>
          <w:spacing w:val="11"/>
          <w:w w:val="105"/>
        </w:rPr>
        <w:t xml:space="preserve"> </w:t>
      </w:r>
      <w:r>
        <w:rPr>
          <w:w w:val="105"/>
        </w:rPr>
        <w:t>the</w:t>
      </w:r>
      <w:r>
        <w:rPr>
          <w:spacing w:val="11"/>
          <w:w w:val="105"/>
        </w:rPr>
        <w:t xml:space="preserve"> </w:t>
      </w:r>
      <w:r>
        <w:rPr>
          <w:w w:val="105"/>
        </w:rPr>
        <w:t>findings</w:t>
      </w:r>
      <w:r>
        <w:rPr>
          <w:spacing w:val="10"/>
          <w:w w:val="105"/>
        </w:rPr>
        <w:t xml:space="preserve"> </w:t>
      </w:r>
      <w:r>
        <w:rPr>
          <w:w w:val="105"/>
        </w:rPr>
        <w:t>of</w:t>
      </w:r>
      <w:r>
        <w:rPr>
          <w:spacing w:val="11"/>
          <w:w w:val="105"/>
        </w:rPr>
        <w:t xml:space="preserve"> </w:t>
      </w:r>
      <w:r>
        <w:rPr>
          <w:w w:val="105"/>
        </w:rPr>
        <w:t>the</w:t>
      </w:r>
      <w:r>
        <w:rPr>
          <w:spacing w:val="10"/>
          <w:w w:val="105"/>
        </w:rPr>
        <w:t xml:space="preserve"> </w:t>
      </w:r>
      <w:r>
        <w:rPr>
          <w:w w:val="105"/>
        </w:rPr>
        <w:t>study,</w:t>
      </w:r>
      <w:r>
        <w:rPr>
          <w:spacing w:val="11"/>
          <w:w w:val="105"/>
        </w:rPr>
        <w:t xml:space="preserve"> </w:t>
      </w:r>
      <w:r>
        <w:rPr>
          <w:w w:val="105"/>
        </w:rPr>
        <w:t>sustainable</w:t>
      </w:r>
      <w:r>
        <w:rPr>
          <w:spacing w:val="10"/>
          <w:w w:val="105"/>
        </w:rPr>
        <w:t xml:space="preserve"> </w:t>
      </w:r>
      <w:r>
        <w:rPr>
          <w:w w:val="105"/>
        </w:rPr>
        <w:t>development</w:t>
      </w:r>
      <w:r>
        <w:rPr>
          <w:spacing w:val="11"/>
          <w:w w:val="105"/>
        </w:rPr>
        <w:t xml:space="preserve"> </w:t>
      </w:r>
      <w:r>
        <w:rPr>
          <w:w w:val="105"/>
        </w:rPr>
        <w:t>and</w:t>
      </w:r>
      <w:r>
        <w:rPr>
          <w:spacing w:val="10"/>
          <w:w w:val="105"/>
        </w:rPr>
        <w:t xml:space="preserve"> </w:t>
      </w:r>
      <w:r>
        <w:rPr>
          <w:w w:val="105"/>
        </w:rPr>
        <w:t>effective</w:t>
      </w:r>
      <w:r>
        <w:rPr>
          <w:spacing w:val="12"/>
          <w:w w:val="105"/>
        </w:rPr>
        <w:t xml:space="preserve"> </w:t>
      </w:r>
      <w:r>
        <w:rPr>
          <w:spacing w:val="-2"/>
          <w:w w:val="105"/>
        </w:rPr>
        <w:t>climate</w:t>
      </w:r>
    </w:p>
    <w:p w14:paraId="2AFBBC07">
      <w:pPr>
        <w:pStyle w:val="8"/>
        <w:spacing w:line="244" w:lineRule="exact"/>
        <w:ind w:left="153"/>
      </w:pPr>
      <w:r>
        <w:t>action</w:t>
      </w:r>
      <w:r>
        <w:rPr>
          <w:spacing w:val="9"/>
        </w:rPr>
        <w:t xml:space="preserve"> </w:t>
      </w:r>
      <w:r>
        <w:t>are</w:t>
      </w:r>
      <w:r>
        <w:rPr>
          <w:spacing w:val="10"/>
        </w:rPr>
        <w:t xml:space="preserve"> </w:t>
      </w:r>
      <w:r>
        <w:t>related</w:t>
      </w:r>
      <w:r>
        <w:rPr>
          <w:spacing w:val="10"/>
        </w:rPr>
        <w:t xml:space="preserve"> </w:t>
      </w:r>
      <w:r>
        <w:t>to</w:t>
      </w:r>
      <w:r>
        <w:rPr>
          <w:spacing w:val="7"/>
        </w:rPr>
        <w:t xml:space="preserve"> </w:t>
      </w:r>
      <w:r>
        <w:t>each</w:t>
      </w:r>
      <w:r>
        <w:rPr>
          <w:spacing w:val="9"/>
        </w:rPr>
        <w:t xml:space="preserve"> </w:t>
      </w:r>
      <w:r>
        <w:t>other,</w:t>
      </w:r>
      <w:r>
        <w:rPr>
          <w:spacing w:val="11"/>
        </w:rPr>
        <w:t xml:space="preserve"> </w:t>
      </w:r>
      <w:r>
        <w:rPr>
          <w:spacing w:val="-2"/>
        </w:rPr>
        <w:t>requiring</w:t>
      </w:r>
    </w:p>
    <w:p w14:paraId="308B9237">
      <w:pPr>
        <w:pStyle w:val="8"/>
        <w:spacing w:before="41"/>
      </w:pPr>
    </w:p>
    <w:p w14:paraId="38C06527">
      <w:pPr>
        <w:ind w:left="153"/>
        <w:rPr>
          <w:i/>
        </w:rPr>
      </w:pPr>
      <w:r>
        <w:rPr>
          <w:b/>
          <w:i/>
          <w:spacing w:val="-4"/>
        </w:rPr>
        <w:t xml:space="preserve">Keywords: </w:t>
      </w:r>
      <w:r>
        <w:rPr>
          <w:i/>
          <w:spacing w:val="-4"/>
        </w:rPr>
        <w:t>sustainable</w:t>
      </w:r>
      <w:r>
        <w:rPr>
          <w:i/>
          <w:spacing w:val="-6"/>
        </w:rPr>
        <w:t xml:space="preserve"> </w:t>
      </w:r>
      <w:r>
        <w:rPr>
          <w:i/>
          <w:spacing w:val="-4"/>
        </w:rPr>
        <w:t>development, renewable</w:t>
      </w:r>
      <w:r>
        <w:rPr>
          <w:i/>
          <w:spacing w:val="-3"/>
        </w:rPr>
        <w:t xml:space="preserve"> </w:t>
      </w:r>
      <w:r>
        <w:rPr>
          <w:i/>
          <w:spacing w:val="-4"/>
        </w:rPr>
        <w:t>energy</w:t>
      </w:r>
    </w:p>
    <w:p w14:paraId="6A056D52">
      <w:pPr>
        <w:rPr>
          <w:i/>
        </w:rPr>
        <w:sectPr>
          <w:pgSz w:w="10330" w:h="14580"/>
          <w:pgMar w:top="680" w:right="566" w:bottom="720" w:left="566" w:header="432" w:footer="534" w:gutter="0"/>
          <w:cols w:space="720" w:num="1"/>
        </w:sectPr>
      </w:pPr>
    </w:p>
    <w:p w14:paraId="51BCFB8C">
      <w:pPr>
        <w:pStyle w:val="3"/>
        <w:spacing w:line="273" w:lineRule="auto"/>
        <w:ind w:left="492" w:right="497"/>
      </w:pPr>
      <w:r>
        <w:rPr>
          <w:spacing w:val="-10"/>
        </w:rPr>
        <w:t>SUSTAINABLE</w:t>
      </w:r>
      <w:r>
        <w:rPr>
          <w:spacing w:val="-11"/>
        </w:rPr>
        <w:t xml:space="preserve"> </w:t>
      </w:r>
      <w:r>
        <w:rPr>
          <w:spacing w:val="-10"/>
        </w:rPr>
        <w:t>DEVELOPMENT OF AGRICULTURE:</w:t>
      </w:r>
      <w:r>
        <w:rPr>
          <w:spacing w:val="-12"/>
        </w:rPr>
        <w:t xml:space="preserve"> </w:t>
      </w:r>
      <w:r>
        <w:rPr>
          <w:spacing w:val="-10"/>
        </w:rPr>
        <w:t xml:space="preserve">AN INQUIRY INTO </w:t>
      </w:r>
      <w:r>
        <w:t>WELL</w:t>
      </w:r>
      <w:r>
        <w:rPr>
          <w:spacing w:val="-23"/>
        </w:rPr>
        <w:t xml:space="preserve"> </w:t>
      </w:r>
      <w:r>
        <w:t>IRRIGATION</w:t>
      </w:r>
      <w:r>
        <w:rPr>
          <w:spacing w:val="-23"/>
        </w:rPr>
        <w:t xml:space="preserve"> </w:t>
      </w:r>
      <w:r>
        <w:t>IN</w:t>
      </w:r>
      <w:r>
        <w:rPr>
          <w:spacing w:val="-22"/>
        </w:rPr>
        <w:t xml:space="preserve"> </w:t>
      </w:r>
      <w:r>
        <w:t>TAMIL</w:t>
      </w:r>
      <w:r>
        <w:rPr>
          <w:spacing w:val="-23"/>
        </w:rPr>
        <w:t xml:space="preserve"> </w:t>
      </w:r>
      <w:r>
        <w:t>NADU</w:t>
      </w:r>
    </w:p>
    <w:p w14:paraId="44620D0F">
      <w:pPr>
        <w:pStyle w:val="5"/>
        <w:spacing w:before="282"/>
      </w:pPr>
      <w:r>
        <w:t>Dr.</w:t>
      </w:r>
      <w:r>
        <w:rPr>
          <w:spacing w:val="27"/>
        </w:rPr>
        <w:t xml:space="preserve"> </w:t>
      </w:r>
      <w:r>
        <w:t>A.</w:t>
      </w:r>
      <w:r>
        <w:rPr>
          <w:spacing w:val="28"/>
        </w:rPr>
        <w:t xml:space="preserve"> </w:t>
      </w:r>
      <w:r>
        <w:rPr>
          <w:spacing w:val="-2"/>
        </w:rPr>
        <w:t>Krishnan</w:t>
      </w:r>
    </w:p>
    <w:p w14:paraId="6D323029">
      <w:pPr>
        <w:spacing w:before="30" w:line="273" w:lineRule="auto"/>
        <w:ind w:left="1791" w:right="152" w:firstLine="2679"/>
        <w:jc w:val="right"/>
        <w:rPr>
          <w:i/>
          <w:sz w:val="20"/>
        </w:rPr>
      </w:pPr>
      <w:r>
        <w:rPr>
          <w:i/>
          <w:spacing w:val="-2"/>
          <w:sz w:val="20"/>
        </w:rPr>
        <w:t>Assistant</w:t>
      </w:r>
      <w:r>
        <w:rPr>
          <w:i/>
          <w:spacing w:val="-3"/>
          <w:sz w:val="20"/>
        </w:rPr>
        <w:t xml:space="preserve"> </w:t>
      </w:r>
      <w:r>
        <w:rPr>
          <w:i/>
          <w:spacing w:val="-2"/>
          <w:sz w:val="20"/>
        </w:rPr>
        <w:t>Professor</w:t>
      </w:r>
      <w:r>
        <w:rPr>
          <w:i/>
          <w:spacing w:val="-4"/>
          <w:sz w:val="20"/>
        </w:rPr>
        <w:t xml:space="preserve"> </w:t>
      </w:r>
      <w:r>
        <w:rPr>
          <w:i/>
          <w:spacing w:val="-2"/>
          <w:sz w:val="20"/>
        </w:rPr>
        <w:t>and Head,</w:t>
      </w:r>
      <w:r>
        <w:rPr>
          <w:i/>
          <w:spacing w:val="-3"/>
          <w:sz w:val="20"/>
        </w:rPr>
        <w:t xml:space="preserve"> </w:t>
      </w:r>
      <w:r>
        <w:rPr>
          <w:i/>
          <w:spacing w:val="-2"/>
          <w:sz w:val="20"/>
        </w:rPr>
        <w:t>Department</w:t>
      </w:r>
      <w:r>
        <w:rPr>
          <w:i/>
          <w:spacing w:val="-3"/>
          <w:sz w:val="20"/>
        </w:rPr>
        <w:t xml:space="preserve"> </w:t>
      </w:r>
      <w:r>
        <w:rPr>
          <w:i/>
          <w:spacing w:val="-2"/>
          <w:sz w:val="20"/>
        </w:rPr>
        <w:t xml:space="preserve">of Economics </w:t>
      </w:r>
      <w:r>
        <w:rPr>
          <w:i/>
          <w:sz w:val="20"/>
        </w:rPr>
        <w:t>Sri</w:t>
      </w:r>
      <w:r>
        <w:rPr>
          <w:i/>
          <w:spacing w:val="-6"/>
          <w:sz w:val="20"/>
        </w:rPr>
        <w:t xml:space="preserve"> </w:t>
      </w:r>
      <w:r>
        <w:rPr>
          <w:i/>
          <w:sz w:val="20"/>
        </w:rPr>
        <w:t>Vijay</w:t>
      </w:r>
      <w:r>
        <w:rPr>
          <w:i/>
          <w:spacing w:val="-4"/>
          <w:sz w:val="20"/>
        </w:rPr>
        <w:t xml:space="preserve"> </w:t>
      </w:r>
      <w:r>
        <w:rPr>
          <w:i/>
          <w:sz w:val="20"/>
        </w:rPr>
        <w:t>Vidyalaya</w:t>
      </w:r>
      <w:r>
        <w:rPr>
          <w:i/>
          <w:spacing w:val="-5"/>
          <w:sz w:val="20"/>
        </w:rPr>
        <w:t xml:space="preserve"> </w:t>
      </w:r>
      <w:r>
        <w:rPr>
          <w:i/>
          <w:sz w:val="20"/>
        </w:rPr>
        <w:t>College</w:t>
      </w:r>
      <w:r>
        <w:rPr>
          <w:i/>
          <w:spacing w:val="-6"/>
          <w:sz w:val="20"/>
        </w:rPr>
        <w:t xml:space="preserve"> </w:t>
      </w:r>
      <w:r>
        <w:rPr>
          <w:i/>
          <w:sz w:val="20"/>
        </w:rPr>
        <w:t>of</w:t>
      </w:r>
      <w:r>
        <w:rPr>
          <w:i/>
          <w:spacing w:val="-3"/>
          <w:sz w:val="20"/>
        </w:rPr>
        <w:t xml:space="preserve"> </w:t>
      </w:r>
      <w:r>
        <w:rPr>
          <w:i/>
          <w:sz w:val="20"/>
        </w:rPr>
        <w:t>Arts</w:t>
      </w:r>
      <w:r>
        <w:rPr>
          <w:i/>
          <w:spacing w:val="-5"/>
          <w:sz w:val="20"/>
        </w:rPr>
        <w:t xml:space="preserve"> </w:t>
      </w:r>
      <w:r>
        <w:rPr>
          <w:i/>
          <w:sz w:val="20"/>
        </w:rPr>
        <w:t>and</w:t>
      </w:r>
      <w:r>
        <w:rPr>
          <w:i/>
          <w:spacing w:val="-5"/>
          <w:sz w:val="20"/>
        </w:rPr>
        <w:t xml:space="preserve"> </w:t>
      </w:r>
      <w:r>
        <w:rPr>
          <w:i/>
          <w:sz w:val="20"/>
        </w:rPr>
        <w:t>Science,</w:t>
      </w:r>
      <w:r>
        <w:rPr>
          <w:i/>
          <w:spacing w:val="-5"/>
          <w:sz w:val="20"/>
        </w:rPr>
        <w:t xml:space="preserve"> </w:t>
      </w:r>
      <w:r>
        <w:rPr>
          <w:i/>
          <w:sz w:val="20"/>
        </w:rPr>
        <w:t>Nallampalli</w:t>
      </w:r>
      <w:r>
        <w:rPr>
          <w:i/>
          <w:spacing w:val="-6"/>
          <w:sz w:val="20"/>
        </w:rPr>
        <w:t xml:space="preserve"> </w:t>
      </w:r>
      <w:r>
        <w:rPr>
          <w:i/>
          <w:sz w:val="20"/>
        </w:rPr>
        <w:t>(Post),</w:t>
      </w:r>
      <w:r>
        <w:rPr>
          <w:i/>
          <w:spacing w:val="-4"/>
          <w:sz w:val="20"/>
        </w:rPr>
        <w:t xml:space="preserve"> </w:t>
      </w:r>
      <w:r>
        <w:rPr>
          <w:i/>
          <w:sz w:val="20"/>
        </w:rPr>
        <w:t>Dharmapuri</w:t>
      </w:r>
      <w:r>
        <w:rPr>
          <w:i/>
          <w:spacing w:val="-6"/>
          <w:sz w:val="20"/>
        </w:rPr>
        <w:t xml:space="preserve"> </w:t>
      </w:r>
      <w:r>
        <w:rPr>
          <w:i/>
          <w:spacing w:val="-2"/>
          <w:sz w:val="20"/>
        </w:rPr>
        <w:t>District</w:t>
      </w:r>
    </w:p>
    <w:p w14:paraId="27D57C89">
      <w:pPr>
        <w:spacing w:line="230" w:lineRule="exact"/>
        <w:ind w:left="153" w:right="155"/>
        <w:jc w:val="right"/>
        <w:rPr>
          <w:i/>
          <w:sz w:val="20"/>
        </w:rPr>
      </w:pPr>
      <w:r>
        <w:fldChar w:fldCharType="begin"/>
      </w:r>
      <w:r>
        <w:instrText xml:space="preserve"> HYPERLINK "mailto:krishnanharur@gmail.com" \h </w:instrText>
      </w:r>
      <w:r>
        <w:fldChar w:fldCharType="separate"/>
      </w:r>
      <w:r>
        <w:rPr>
          <w:i/>
          <w:spacing w:val="-2"/>
          <w:sz w:val="20"/>
        </w:rPr>
        <w:t>krishnanharur@gmail.com</w:t>
      </w:r>
      <w:r>
        <w:rPr>
          <w:i/>
          <w:spacing w:val="-2"/>
          <w:sz w:val="20"/>
        </w:rPr>
        <w:fldChar w:fldCharType="end"/>
      </w:r>
    </w:p>
    <w:p w14:paraId="27DAAC89">
      <w:pPr>
        <w:pStyle w:val="8"/>
        <w:spacing w:before="63"/>
        <w:rPr>
          <w:i/>
          <w:sz w:val="20"/>
        </w:rPr>
      </w:pPr>
    </w:p>
    <w:p w14:paraId="5B0C1F07">
      <w:pPr>
        <w:pStyle w:val="5"/>
        <w:spacing w:before="1"/>
        <w:ind w:right="148"/>
      </w:pPr>
      <w:r>
        <w:t>Dr.</w:t>
      </w:r>
      <w:r>
        <w:rPr>
          <w:spacing w:val="15"/>
        </w:rPr>
        <w:t xml:space="preserve"> </w:t>
      </w:r>
      <w:r>
        <w:t>P.</w:t>
      </w:r>
      <w:r>
        <w:rPr>
          <w:spacing w:val="14"/>
        </w:rPr>
        <w:t xml:space="preserve"> </w:t>
      </w:r>
      <w:r>
        <w:rPr>
          <w:spacing w:val="-2"/>
        </w:rPr>
        <w:t>Arunachalam</w:t>
      </w:r>
    </w:p>
    <w:p w14:paraId="61B9FD4D">
      <w:pPr>
        <w:spacing w:before="32" w:line="271" w:lineRule="auto"/>
        <w:ind w:left="4149" w:right="153" w:firstLine="1231"/>
        <w:jc w:val="right"/>
        <w:rPr>
          <w:i/>
          <w:sz w:val="20"/>
        </w:rPr>
      </w:pPr>
      <w:r>
        <w:rPr>
          <w:i/>
          <w:sz w:val="20"/>
        </w:rPr>
        <w:t>Guest</w:t>
      </w:r>
      <w:r>
        <w:rPr>
          <w:i/>
          <w:spacing w:val="-11"/>
          <w:sz w:val="20"/>
        </w:rPr>
        <w:t xml:space="preserve"> </w:t>
      </w:r>
      <w:r>
        <w:rPr>
          <w:i/>
          <w:sz w:val="20"/>
        </w:rPr>
        <w:t>Lecturer</w:t>
      </w:r>
      <w:r>
        <w:rPr>
          <w:i/>
          <w:spacing w:val="-11"/>
          <w:sz w:val="20"/>
        </w:rPr>
        <w:t xml:space="preserve"> </w:t>
      </w:r>
      <w:r>
        <w:rPr>
          <w:i/>
          <w:sz w:val="20"/>
        </w:rPr>
        <w:t>PG</w:t>
      </w:r>
      <w:r>
        <w:rPr>
          <w:i/>
          <w:spacing w:val="-11"/>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Economics Arulmigu</w:t>
      </w:r>
      <w:r>
        <w:rPr>
          <w:i/>
          <w:spacing w:val="-10"/>
          <w:sz w:val="20"/>
        </w:rPr>
        <w:t xml:space="preserve"> </w:t>
      </w:r>
      <w:r>
        <w:rPr>
          <w:i/>
          <w:sz w:val="20"/>
        </w:rPr>
        <w:t>Palaniandavar</w:t>
      </w:r>
      <w:r>
        <w:rPr>
          <w:i/>
          <w:spacing w:val="-10"/>
          <w:sz w:val="20"/>
        </w:rPr>
        <w:t xml:space="preserve"> </w:t>
      </w:r>
      <w:r>
        <w:rPr>
          <w:i/>
          <w:sz w:val="20"/>
        </w:rPr>
        <w:t>College</w:t>
      </w:r>
      <w:r>
        <w:rPr>
          <w:i/>
          <w:spacing w:val="-10"/>
          <w:sz w:val="20"/>
        </w:rPr>
        <w:t xml:space="preserve"> </w:t>
      </w:r>
      <w:r>
        <w:rPr>
          <w:i/>
          <w:sz w:val="20"/>
        </w:rPr>
        <w:t>of</w:t>
      </w:r>
      <w:r>
        <w:rPr>
          <w:i/>
          <w:spacing w:val="-9"/>
          <w:sz w:val="20"/>
        </w:rPr>
        <w:t xml:space="preserve"> </w:t>
      </w:r>
      <w:r>
        <w:rPr>
          <w:i/>
          <w:sz w:val="20"/>
        </w:rPr>
        <w:t>Arts</w:t>
      </w:r>
      <w:r>
        <w:rPr>
          <w:i/>
          <w:spacing w:val="-9"/>
          <w:sz w:val="20"/>
        </w:rPr>
        <w:t xml:space="preserve"> </w:t>
      </w:r>
      <w:r>
        <w:rPr>
          <w:i/>
          <w:sz w:val="20"/>
        </w:rPr>
        <w:t>and</w:t>
      </w:r>
      <w:r>
        <w:rPr>
          <w:i/>
          <w:spacing w:val="-9"/>
          <w:sz w:val="20"/>
        </w:rPr>
        <w:t xml:space="preserve"> </w:t>
      </w:r>
      <w:r>
        <w:rPr>
          <w:i/>
          <w:sz w:val="20"/>
        </w:rPr>
        <w:t>culture,</w:t>
      </w:r>
      <w:r>
        <w:rPr>
          <w:i/>
          <w:spacing w:val="-9"/>
          <w:sz w:val="20"/>
        </w:rPr>
        <w:t xml:space="preserve"> </w:t>
      </w:r>
      <w:r>
        <w:rPr>
          <w:i/>
          <w:spacing w:val="-2"/>
          <w:sz w:val="20"/>
        </w:rPr>
        <w:t>Palani</w:t>
      </w:r>
    </w:p>
    <w:p w14:paraId="640AA63B">
      <w:pPr>
        <w:spacing w:before="1"/>
        <w:ind w:left="153" w:right="150"/>
        <w:jc w:val="right"/>
        <w:rPr>
          <w:i/>
          <w:sz w:val="20"/>
        </w:rPr>
      </w:pPr>
      <w:r>
        <w:fldChar w:fldCharType="begin"/>
      </w:r>
      <w:r>
        <w:instrText xml:space="preserve"> HYPERLINK "mailto:kparunachalam06@gmail.com" \h </w:instrText>
      </w:r>
      <w:r>
        <w:fldChar w:fldCharType="separate"/>
      </w:r>
      <w:r>
        <w:rPr>
          <w:i/>
          <w:spacing w:val="-2"/>
          <w:sz w:val="20"/>
        </w:rPr>
        <w:t>kparunachalam06@gmail.com</w:t>
      </w:r>
      <w:r>
        <w:rPr>
          <w:i/>
          <w:spacing w:val="-2"/>
          <w:sz w:val="20"/>
        </w:rPr>
        <w:fldChar w:fldCharType="end"/>
      </w:r>
    </w:p>
    <w:p w14:paraId="2D28369E">
      <w:pPr>
        <w:pStyle w:val="8"/>
        <w:spacing w:before="64"/>
        <w:rPr>
          <w:i/>
          <w:sz w:val="20"/>
        </w:rPr>
      </w:pPr>
    </w:p>
    <w:p w14:paraId="1EFC4173">
      <w:pPr>
        <w:pStyle w:val="4"/>
      </w:pPr>
      <w:r>
        <w:rPr>
          <w:lang w:val="en-IN" w:eastAsia="en-IN"/>
        </w:rPr>
        <mc:AlternateContent>
          <mc:Choice Requires="wps">
            <w:drawing>
              <wp:anchor distT="0" distB="0" distL="0" distR="0" simplePos="0" relativeHeight="251729920" behindDoc="0" locked="0" layoutInCell="1" allowOverlap="1">
                <wp:simplePos x="0" y="0"/>
                <wp:positionH relativeFrom="page">
                  <wp:posOffset>457200</wp:posOffset>
                </wp:positionH>
                <wp:positionV relativeFrom="paragraph">
                  <wp:posOffset>195580</wp:posOffset>
                </wp:positionV>
                <wp:extent cx="534035" cy="827405"/>
                <wp:effectExtent l="0" t="0" r="0" b="0"/>
                <wp:wrapNone/>
                <wp:docPr id="274" name="Textbox 274"/>
                <wp:cNvGraphicFramePr/>
                <a:graphic xmlns:a="http://schemas.openxmlformats.org/drawingml/2006/main">
                  <a:graphicData uri="http://schemas.microsoft.com/office/word/2010/wordprocessingShape">
                    <wps:wsp>
                      <wps:cNvSpPr txBox="1"/>
                      <wps:spPr>
                        <a:xfrm>
                          <a:off x="0" y="0"/>
                          <a:ext cx="534035" cy="827405"/>
                        </a:xfrm>
                        <a:prstGeom prst="rect">
                          <a:avLst/>
                        </a:prstGeom>
                      </wps:spPr>
                      <wps:txbx>
                        <w:txbxContent>
                          <w:p w14:paraId="49CD21F1">
                            <w:pPr>
                              <w:spacing w:line="1237" w:lineRule="exact"/>
                              <w:rPr>
                                <w:sz w:val="108"/>
                              </w:rPr>
                            </w:pPr>
                            <w:r>
                              <w:rPr>
                                <w:spacing w:val="-10"/>
                                <w:w w:val="120"/>
                                <w:sz w:val="108"/>
                              </w:rPr>
                              <w:t>A</w:t>
                            </w:r>
                          </w:p>
                        </w:txbxContent>
                      </wps:txbx>
                      <wps:bodyPr wrap="square" lIns="0" tIns="0" rIns="0" bIns="0" rtlCol="0">
                        <a:noAutofit/>
                      </wps:bodyPr>
                    </wps:wsp>
                  </a:graphicData>
                </a:graphic>
              </wp:anchor>
            </w:drawing>
          </mc:Choice>
          <mc:Fallback>
            <w:pict>
              <v:shape id="Textbox 274" o:spid="_x0000_s1026" o:spt="202" type="#_x0000_t202" style="position:absolute;left:0pt;margin-left:36pt;margin-top:15.4pt;height:65.15pt;width:42.05pt;mso-position-horizontal-relative:page;z-index:251729920;mso-width-relative:page;mso-height-relative:page;" filled="f" stroked="f" coordsize="21600,21600" o:gfxdata="UEsDBAoAAAAAAIdO4kAAAAAAAAAAAAAAAAAEAAAAZHJzL1BLAwQUAAAACACHTuJAhvbeuNcAAAAJ&#10;AQAADwAAAGRycy9kb3ducmV2LnhtbE2PTU/DMAyG70j8h8hI3FjSIQqUphNCcEJCdOXAMW28Nlrj&#10;lCb74N/jndjN1mu9fp5ydfSj2OMcXSAN2UKBQOqCddRr+Grebh5AxGTImjEQavjFCKvq8qI0hQ0H&#10;qnG/Tr3gEoqF0TCkNBVSxm5Ab+IiTEicbcLsTeJ17qWdzYHL/SiXSuXSG0f8YTATvgzYbdc7r+H5&#10;m+pX9/PRftab2jXNo6L3fKv19VWmnkAkPKb/YzjhMzpUzNSGHdkoRg33S1ZJGm4VG5zyuzwD0fKQ&#10;ZxnIqpTnBtUfUEsDBBQAAAAIAIdO4kD6EGwtswEAAHcDAAAOAAAAZHJzL2Uyb0RvYy54bWytU8Fu&#10;2zAMvQ/YPwi6L3bTZiuMOEW7YMOAYSvQ7gNkWYoFWKJGKbHz96NkOx26Sw+7yBRJPfI90tu70fbs&#10;pDAYcDW/WpWcKSehNe5Q81/PXz7cchaicK3owaman1Xgd7v377aDr9QaOuhbhYxAXKgGX/MuRl8V&#10;RZCdsiKswCtHQQ1oRaQrHooWxUDoti/WZfmxGABbjyBVCOTdT0E+I+JbAEFrI9Ue5NEqFydUVL2I&#10;RCl0xge+y91qrWT8qXVQkfU1J6Yxn1SE7CadxW4rqgMK3xk5tyDe0sIrTlYYR0UvUHsRBTui+QfK&#10;GokQQMeVBFtMRLIixOKqfKXNUye8ylxI6uAvoof/Byt/nB6Rmbbm6083nDlhaeTPaowNjCy5SKDB&#10;h4rynjxlxvEBRlqbxR/ImXiPGm36EiNGcZL3fJGX0Jgk5+b6przecCYpdEvY5SahFC+PPYb4VYFl&#10;yag50vSyqOL0PcQpdUmhd6mtqXyy4tiMc68NtGdqdaCp1jz8PgpUnPXfHMmWVmAxcDGaxcDYf4a8&#10;KImKg/tjBG1y5VRiwp0r0zxy7/PupIH/fc9ZL//L7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G&#10;9t641wAAAAkBAAAPAAAAAAAAAAEAIAAAACIAAABkcnMvZG93bnJldi54bWxQSwECFAAUAAAACACH&#10;TuJA+hBsLbMBAAB3AwAADgAAAAAAAAABACAAAAAmAQAAZHJzL2Uyb0RvYy54bWxQSwUGAAAAAAYA&#10;BgBZAQAASwUAAAAA&#10;">
                <v:fill on="f" focussize="0,0"/>
                <v:stroke on="f"/>
                <v:imagedata o:title=""/>
                <o:lock v:ext="edit" aspectratio="f"/>
                <v:textbox inset="0mm,0mm,0mm,0mm">
                  <w:txbxContent>
                    <w:p w14:paraId="49CD21F1">
                      <w:pPr>
                        <w:spacing w:line="1237" w:lineRule="exact"/>
                        <w:rPr>
                          <w:sz w:val="108"/>
                        </w:rPr>
                      </w:pPr>
                      <w:r>
                        <w:rPr>
                          <w:spacing w:val="-10"/>
                          <w:w w:val="120"/>
                          <w:sz w:val="108"/>
                        </w:rPr>
                        <w:t>A</w:t>
                      </w:r>
                    </w:p>
                  </w:txbxContent>
                </v:textbox>
              </v:shape>
            </w:pict>
          </mc:Fallback>
        </mc:AlternateContent>
      </w:r>
      <w:r>
        <w:rPr>
          <w:spacing w:val="-2"/>
          <w:w w:val="115"/>
        </w:rPr>
        <w:t>ABSTRACT</w:t>
      </w:r>
    </w:p>
    <w:p w14:paraId="756D66A7">
      <w:pPr>
        <w:pStyle w:val="8"/>
        <w:tabs>
          <w:tab w:val="left" w:pos="1468"/>
          <w:tab w:val="left" w:pos="3247"/>
          <w:tab w:val="left" w:pos="4573"/>
          <w:tab w:val="left" w:pos="5166"/>
          <w:tab w:val="left" w:pos="6322"/>
          <w:tab w:val="left" w:pos="7827"/>
          <w:tab w:val="left" w:pos="8436"/>
        </w:tabs>
        <w:spacing w:before="239" w:line="280" w:lineRule="auto"/>
        <w:ind w:left="153" w:right="147" w:firstLine="840"/>
        <w:jc w:val="right"/>
      </w:pPr>
      <w:r>
        <w:rPr>
          <w:spacing w:val="-2"/>
          <w:w w:val="105"/>
        </w:rPr>
        <w:t>griculture</w:t>
      </w:r>
      <w:r>
        <w:rPr>
          <w:spacing w:val="-6"/>
          <w:w w:val="105"/>
        </w:rPr>
        <w:t xml:space="preserve"> </w:t>
      </w:r>
      <w:r>
        <w:rPr>
          <w:spacing w:val="-2"/>
          <w:w w:val="105"/>
        </w:rPr>
        <w:t>remains</w:t>
      </w:r>
      <w:r>
        <w:rPr>
          <w:spacing w:val="-9"/>
          <w:w w:val="105"/>
        </w:rPr>
        <w:t xml:space="preserve"> </w:t>
      </w:r>
      <w:r>
        <w:rPr>
          <w:spacing w:val="-2"/>
          <w:w w:val="105"/>
        </w:rPr>
        <w:t>the</w:t>
      </w:r>
      <w:r>
        <w:rPr>
          <w:spacing w:val="-9"/>
          <w:w w:val="105"/>
        </w:rPr>
        <w:t xml:space="preserve"> </w:t>
      </w:r>
      <w:r>
        <w:rPr>
          <w:spacing w:val="-2"/>
          <w:w w:val="105"/>
        </w:rPr>
        <w:t>backbone</w:t>
      </w:r>
      <w:r>
        <w:rPr>
          <w:spacing w:val="-6"/>
          <w:w w:val="105"/>
        </w:rPr>
        <w:t xml:space="preserve"> </w:t>
      </w:r>
      <w:r>
        <w:rPr>
          <w:spacing w:val="-2"/>
          <w:w w:val="105"/>
        </w:rPr>
        <w:t>of</w:t>
      </w:r>
      <w:r>
        <w:rPr>
          <w:spacing w:val="-5"/>
          <w:w w:val="105"/>
        </w:rPr>
        <w:t xml:space="preserve"> </w:t>
      </w:r>
      <w:r>
        <w:rPr>
          <w:spacing w:val="-2"/>
          <w:w w:val="105"/>
        </w:rPr>
        <w:t>Tamil</w:t>
      </w:r>
      <w:r>
        <w:rPr>
          <w:spacing w:val="-5"/>
          <w:w w:val="105"/>
        </w:rPr>
        <w:t xml:space="preserve"> </w:t>
      </w:r>
      <w:r>
        <w:rPr>
          <w:spacing w:val="-2"/>
          <w:w w:val="105"/>
        </w:rPr>
        <w:t>Nadu’s</w:t>
      </w:r>
      <w:r>
        <w:rPr>
          <w:spacing w:val="-6"/>
          <w:w w:val="105"/>
        </w:rPr>
        <w:t xml:space="preserve"> </w:t>
      </w:r>
      <w:r>
        <w:rPr>
          <w:spacing w:val="-2"/>
          <w:w w:val="105"/>
        </w:rPr>
        <w:t>rural</w:t>
      </w:r>
      <w:r>
        <w:rPr>
          <w:spacing w:val="-5"/>
          <w:w w:val="105"/>
        </w:rPr>
        <w:t xml:space="preserve"> </w:t>
      </w:r>
      <w:r>
        <w:rPr>
          <w:spacing w:val="-2"/>
          <w:w w:val="105"/>
        </w:rPr>
        <w:t>economy,</w:t>
      </w:r>
      <w:r>
        <w:rPr>
          <w:spacing w:val="-6"/>
          <w:w w:val="105"/>
        </w:rPr>
        <w:t xml:space="preserve"> </w:t>
      </w:r>
      <w:r>
        <w:rPr>
          <w:spacing w:val="-2"/>
          <w:w w:val="105"/>
        </w:rPr>
        <w:t>and</w:t>
      </w:r>
      <w:r>
        <w:rPr>
          <w:spacing w:val="-10"/>
          <w:w w:val="105"/>
        </w:rPr>
        <w:t xml:space="preserve"> </w:t>
      </w:r>
      <w:r>
        <w:rPr>
          <w:spacing w:val="-2"/>
          <w:w w:val="105"/>
        </w:rPr>
        <w:t>its</w:t>
      </w:r>
      <w:r>
        <w:rPr>
          <w:spacing w:val="-5"/>
          <w:w w:val="105"/>
        </w:rPr>
        <w:t xml:space="preserve"> </w:t>
      </w:r>
      <w:r>
        <w:rPr>
          <w:spacing w:val="-2"/>
          <w:w w:val="105"/>
        </w:rPr>
        <w:t xml:space="preserve">sustainable </w:t>
      </w:r>
      <w:r>
        <w:rPr>
          <w:w w:val="105"/>
        </w:rPr>
        <w:t>development depends heavily on efficient water resource management. Among the available</w:t>
      </w:r>
      <w:r>
        <w:rPr>
          <w:spacing w:val="40"/>
          <w:w w:val="105"/>
        </w:rPr>
        <w:t xml:space="preserve"> </w:t>
      </w:r>
      <w:r>
        <w:rPr>
          <w:w w:val="105"/>
        </w:rPr>
        <w:t>irrigation</w:t>
      </w:r>
      <w:r>
        <w:rPr>
          <w:spacing w:val="40"/>
          <w:w w:val="105"/>
        </w:rPr>
        <w:t xml:space="preserve"> </w:t>
      </w:r>
      <w:r>
        <w:rPr>
          <w:w w:val="105"/>
        </w:rPr>
        <w:t>practices,</w:t>
      </w:r>
      <w:r>
        <w:rPr>
          <w:spacing w:val="40"/>
          <w:w w:val="105"/>
        </w:rPr>
        <w:t xml:space="preserve"> </w:t>
      </w:r>
      <w:r>
        <w:rPr>
          <w:w w:val="105"/>
        </w:rPr>
        <w:t>well</w:t>
      </w:r>
      <w:r>
        <w:rPr>
          <w:spacing w:val="40"/>
          <w:w w:val="105"/>
        </w:rPr>
        <w:t xml:space="preserve"> </w:t>
      </w:r>
      <w:r>
        <w:rPr>
          <w:w w:val="105"/>
        </w:rPr>
        <w:t>irrigation</w:t>
      </w:r>
      <w:r>
        <w:rPr>
          <w:spacing w:val="40"/>
          <w:w w:val="105"/>
        </w:rPr>
        <w:t xml:space="preserve"> </w:t>
      </w:r>
      <w:r>
        <w:rPr>
          <w:w w:val="105"/>
        </w:rPr>
        <w:t>occupies</w:t>
      </w:r>
      <w:r>
        <w:rPr>
          <w:spacing w:val="40"/>
          <w:w w:val="105"/>
        </w:rPr>
        <w:t xml:space="preserve"> </w:t>
      </w:r>
      <w:r>
        <w:rPr>
          <w:w w:val="105"/>
        </w:rPr>
        <w:t>a</w:t>
      </w:r>
      <w:r>
        <w:rPr>
          <w:spacing w:val="40"/>
          <w:w w:val="105"/>
        </w:rPr>
        <w:t xml:space="preserve"> </w:t>
      </w:r>
      <w:r>
        <w:rPr>
          <w:w w:val="105"/>
        </w:rPr>
        <w:t>vital</w:t>
      </w:r>
      <w:r>
        <w:rPr>
          <w:spacing w:val="40"/>
          <w:w w:val="105"/>
        </w:rPr>
        <w:t xml:space="preserve"> </w:t>
      </w:r>
      <w:r>
        <w:rPr>
          <w:w w:val="105"/>
        </w:rPr>
        <w:t>place</w:t>
      </w:r>
      <w:r>
        <w:rPr>
          <w:spacing w:val="40"/>
          <w:w w:val="105"/>
        </w:rPr>
        <w:t xml:space="preserve"> </w:t>
      </w:r>
      <w:r>
        <w:rPr>
          <w:w w:val="105"/>
        </w:rPr>
        <w:t>due</w:t>
      </w:r>
      <w:r>
        <w:rPr>
          <w:spacing w:val="40"/>
          <w:w w:val="105"/>
        </w:rPr>
        <w:t xml:space="preserve"> </w:t>
      </w:r>
      <w:r>
        <w:rPr>
          <w:w w:val="105"/>
        </w:rPr>
        <w:t>to</w:t>
      </w:r>
      <w:r>
        <w:rPr>
          <w:spacing w:val="40"/>
          <w:w w:val="105"/>
        </w:rPr>
        <w:t xml:space="preserve"> </w:t>
      </w:r>
      <w:r>
        <w:rPr>
          <w:w w:val="105"/>
        </w:rPr>
        <w:t>its accessibility, flexibility, and widespread use in both small and medium farms. This study focuses</w:t>
      </w:r>
      <w:r>
        <w:rPr>
          <w:spacing w:val="-13"/>
          <w:w w:val="105"/>
        </w:rPr>
        <w:t xml:space="preserve"> </w:t>
      </w:r>
      <w:r>
        <w:rPr>
          <w:w w:val="105"/>
        </w:rPr>
        <w:t>on</w:t>
      </w:r>
      <w:r>
        <w:rPr>
          <w:spacing w:val="-10"/>
          <w:w w:val="105"/>
        </w:rPr>
        <w:t xml:space="preserve"> </w:t>
      </w:r>
      <w:r>
        <w:rPr>
          <w:w w:val="105"/>
        </w:rPr>
        <w:t>Sustainable</w:t>
      </w:r>
      <w:r>
        <w:rPr>
          <w:spacing w:val="-13"/>
          <w:w w:val="105"/>
        </w:rPr>
        <w:t xml:space="preserve"> </w:t>
      </w:r>
      <w:r>
        <w:rPr>
          <w:w w:val="105"/>
        </w:rPr>
        <w:t>Development</w:t>
      </w:r>
      <w:r>
        <w:rPr>
          <w:spacing w:val="-13"/>
          <w:w w:val="105"/>
        </w:rPr>
        <w:t xml:space="preserve"> </w:t>
      </w:r>
      <w:r>
        <w:rPr>
          <w:w w:val="105"/>
        </w:rPr>
        <w:t>of</w:t>
      </w:r>
      <w:r>
        <w:rPr>
          <w:spacing w:val="-13"/>
          <w:w w:val="105"/>
        </w:rPr>
        <w:t xml:space="preserve"> </w:t>
      </w:r>
      <w:r>
        <w:rPr>
          <w:w w:val="105"/>
        </w:rPr>
        <w:t>Agriculture:</w:t>
      </w:r>
      <w:r>
        <w:rPr>
          <w:spacing w:val="-11"/>
          <w:w w:val="105"/>
        </w:rPr>
        <w:t xml:space="preserve"> </w:t>
      </w:r>
      <w:r>
        <w:rPr>
          <w:w w:val="105"/>
        </w:rPr>
        <w:t>An</w:t>
      </w:r>
      <w:r>
        <w:rPr>
          <w:spacing w:val="-13"/>
          <w:w w:val="105"/>
        </w:rPr>
        <w:t xml:space="preserve"> </w:t>
      </w:r>
      <w:r>
        <w:rPr>
          <w:w w:val="105"/>
        </w:rPr>
        <w:t>Inquiry</w:t>
      </w:r>
      <w:r>
        <w:rPr>
          <w:spacing w:val="-12"/>
          <w:w w:val="105"/>
        </w:rPr>
        <w:t xml:space="preserve"> </w:t>
      </w:r>
      <w:r>
        <w:rPr>
          <w:w w:val="105"/>
        </w:rPr>
        <w:t>into</w:t>
      </w:r>
      <w:r>
        <w:rPr>
          <w:spacing w:val="-12"/>
          <w:w w:val="105"/>
        </w:rPr>
        <w:t xml:space="preserve"> </w:t>
      </w:r>
      <w:r>
        <w:rPr>
          <w:w w:val="105"/>
        </w:rPr>
        <w:t>Well</w:t>
      </w:r>
      <w:r>
        <w:rPr>
          <w:spacing w:val="-11"/>
          <w:w w:val="105"/>
        </w:rPr>
        <w:t xml:space="preserve"> </w:t>
      </w:r>
      <w:r>
        <w:rPr>
          <w:w w:val="105"/>
        </w:rPr>
        <w:t>Irrigation</w:t>
      </w:r>
      <w:r>
        <w:rPr>
          <w:spacing w:val="-11"/>
          <w:w w:val="105"/>
        </w:rPr>
        <w:t xml:space="preserve"> </w:t>
      </w:r>
      <w:r>
        <w:rPr>
          <w:w w:val="105"/>
        </w:rPr>
        <w:t>in</w:t>
      </w:r>
      <w:r>
        <w:rPr>
          <w:spacing w:val="-11"/>
          <w:w w:val="105"/>
        </w:rPr>
        <w:t xml:space="preserve"> </w:t>
      </w:r>
      <w:r>
        <w:rPr>
          <w:w w:val="105"/>
        </w:rPr>
        <w:t>Tamil Nadu</w:t>
      </w:r>
      <w:r>
        <w:rPr>
          <w:spacing w:val="40"/>
          <w:w w:val="105"/>
        </w:rPr>
        <w:t xml:space="preserve"> </w:t>
      </w:r>
      <w:r>
        <w:rPr>
          <w:w w:val="105"/>
        </w:rPr>
        <w:t>by</w:t>
      </w:r>
      <w:r>
        <w:rPr>
          <w:spacing w:val="40"/>
          <w:w w:val="105"/>
        </w:rPr>
        <w:t xml:space="preserve"> </w:t>
      </w:r>
      <w:r>
        <w:rPr>
          <w:w w:val="105"/>
        </w:rPr>
        <w:t>analyzing</w:t>
      </w:r>
      <w:r>
        <w:rPr>
          <w:spacing w:val="40"/>
          <w:w w:val="105"/>
        </w:rPr>
        <w:t xml:space="preserve"> </w:t>
      </w:r>
      <w:r>
        <w:rPr>
          <w:w w:val="105"/>
        </w:rPr>
        <w:t>its</w:t>
      </w:r>
      <w:r>
        <w:rPr>
          <w:spacing w:val="40"/>
          <w:w w:val="105"/>
        </w:rPr>
        <w:t xml:space="preserve"> </w:t>
      </w:r>
      <w:r>
        <w:rPr>
          <w:w w:val="105"/>
        </w:rPr>
        <w:t>role</w:t>
      </w:r>
      <w:r>
        <w:rPr>
          <w:spacing w:val="40"/>
          <w:w w:val="105"/>
        </w:rPr>
        <w:t xml:space="preserve"> </w:t>
      </w:r>
      <w:r>
        <w:rPr>
          <w:w w:val="105"/>
        </w:rPr>
        <w:t>in</w:t>
      </w:r>
      <w:r>
        <w:rPr>
          <w:spacing w:val="40"/>
          <w:w w:val="105"/>
        </w:rPr>
        <w:t xml:space="preserve"> </w:t>
      </w:r>
      <w:r>
        <w:rPr>
          <w:w w:val="105"/>
        </w:rPr>
        <w:t>ensuring</w:t>
      </w:r>
      <w:r>
        <w:rPr>
          <w:spacing w:val="40"/>
          <w:w w:val="105"/>
        </w:rPr>
        <w:t xml:space="preserve"> </w:t>
      </w:r>
      <w:r>
        <w:rPr>
          <w:w w:val="105"/>
        </w:rPr>
        <w:t>food</w:t>
      </w:r>
      <w:r>
        <w:rPr>
          <w:spacing w:val="40"/>
          <w:w w:val="105"/>
        </w:rPr>
        <w:t xml:space="preserve"> </w:t>
      </w:r>
      <w:r>
        <w:rPr>
          <w:w w:val="105"/>
        </w:rPr>
        <w:t>security,</w:t>
      </w:r>
      <w:r>
        <w:rPr>
          <w:spacing w:val="40"/>
          <w:w w:val="105"/>
        </w:rPr>
        <w:t xml:space="preserve"> </w:t>
      </w:r>
      <w:r>
        <w:rPr>
          <w:w w:val="105"/>
        </w:rPr>
        <w:t>improving</w:t>
      </w:r>
      <w:r>
        <w:rPr>
          <w:spacing w:val="40"/>
          <w:w w:val="105"/>
        </w:rPr>
        <w:t xml:space="preserve"> </w:t>
      </w:r>
      <w:r>
        <w:rPr>
          <w:w w:val="105"/>
        </w:rPr>
        <w:t>farmers’</w:t>
      </w:r>
      <w:r>
        <w:rPr>
          <w:spacing w:val="40"/>
          <w:w w:val="105"/>
        </w:rPr>
        <w:t xml:space="preserve"> </w:t>
      </w:r>
      <w:r>
        <w:rPr>
          <w:w w:val="105"/>
        </w:rPr>
        <w:t>income,</w:t>
      </w:r>
      <w:r>
        <w:rPr>
          <w:spacing w:val="40"/>
          <w:w w:val="105"/>
        </w:rPr>
        <w:t xml:space="preserve"> </w:t>
      </w:r>
      <w:r>
        <w:rPr>
          <w:w w:val="105"/>
        </w:rPr>
        <w:t>and maintaining</w:t>
      </w:r>
      <w:r>
        <w:rPr>
          <w:spacing w:val="74"/>
          <w:w w:val="105"/>
        </w:rPr>
        <w:t xml:space="preserve"> </w:t>
      </w:r>
      <w:r>
        <w:rPr>
          <w:w w:val="105"/>
        </w:rPr>
        <w:t>ecological</w:t>
      </w:r>
      <w:r>
        <w:rPr>
          <w:spacing w:val="73"/>
          <w:w w:val="105"/>
        </w:rPr>
        <w:t xml:space="preserve"> </w:t>
      </w:r>
      <w:r>
        <w:rPr>
          <w:w w:val="105"/>
        </w:rPr>
        <w:t>balance.</w:t>
      </w:r>
      <w:r>
        <w:rPr>
          <w:spacing w:val="77"/>
          <w:w w:val="105"/>
        </w:rPr>
        <w:t xml:space="preserve"> </w:t>
      </w:r>
      <w:r>
        <w:rPr>
          <w:w w:val="105"/>
        </w:rPr>
        <w:t>Well</w:t>
      </w:r>
      <w:r>
        <w:rPr>
          <w:spacing w:val="75"/>
          <w:w w:val="105"/>
        </w:rPr>
        <w:t xml:space="preserve"> </w:t>
      </w:r>
      <w:r>
        <w:rPr>
          <w:w w:val="105"/>
        </w:rPr>
        <w:t>irrigation</w:t>
      </w:r>
      <w:r>
        <w:rPr>
          <w:spacing w:val="73"/>
          <w:w w:val="105"/>
        </w:rPr>
        <w:t xml:space="preserve"> </w:t>
      </w:r>
      <w:r>
        <w:rPr>
          <w:w w:val="105"/>
        </w:rPr>
        <w:t>has</w:t>
      </w:r>
      <w:r>
        <w:rPr>
          <w:spacing w:val="75"/>
          <w:w w:val="105"/>
        </w:rPr>
        <w:t xml:space="preserve"> </w:t>
      </w:r>
      <w:r>
        <w:rPr>
          <w:w w:val="105"/>
        </w:rPr>
        <w:t>contributed</w:t>
      </w:r>
      <w:r>
        <w:rPr>
          <w:spacing w:val="74"/>
          <w:w w:val="105"/>
        </w:rPr>
        <w:t xml:space="preserve"> </w:t>
      </w:r>
      <w:r>
        <w:rPr>
          <w:w w:val="105"/>
        </w:rPr>
        <w:t>significantly</w:t>
      </w:r>
      <w:r>
        <w:rPr>
          <w:spacing w:val="75"/>
          <w:w w:val="105"/>
        </w:rPr>
        <w:t xml:space="preserve"> </w:t>
      </w:r>
      <w:r>
        <w:rPr>
          <w:w w:val="105"/>
        </w:rPr>
        <w:t>to</w:t>
      </w:r>
      <w:r>
        <w:rPr>
          <w:spacing w:val="74"/>
          <w:w w:val="105"/>
        </w:rPr>
        <w:t xml:space="preserve"> </w:t>
      </w:r>
      <w:r>
        <w:rPr>
          <w:w w:val="105"/>
        </w:rPr>
        <w:t>crop diversification,</w:t>
      </w:r>
      <w:r>
        <w:rPr>
          <w:spacing w:val="16"/>
          <w:w w:val="105"/>
        </w:rPr>
        <w:t xml:space="preserve"> </w:t>
      </w:r>
      <w:r>
        <w:rPr>
          <w:w w:val="105"/>
        </w:rPr>
        <w:t>higher</w:t>
      </w:r>
      <w:r>
        <w:rPr>
          <w:spacing w:val="15"/>
          <w:w w:val="105"/>
        </w:rPr>
        <w:t xml:space="preserve"> </w:t>
      </w:r>
      <w:r>
        <w:rPr>
          <w:w w:val="105"/>
        </w:rPr>
        <w:t>productivity,</w:t>
      </w:r>
      <w:r>
        <w:rPr>
          <w:spacing w:val="16"/>
          <w:w w:val="105"/>
        </w:rPr>
        <w:t xml:space="preserve"> </w:t>
      </w:r>
      <w:r>
        <w:rPr>
          <w:w w:val="105"/>
        </w:rPr>
        <w:t>and</w:t>
      </w:r>
      <w:r>
        <w:rPr>
          <w:spacing w:val="16"/>
          <w:w w:val="105"/>
        </w:rPr>
        <w:t xml:space="preserve"> </w:t>
      </w:r>
      <w:r>
        <w:rPr>
          <w:w w:val="105"/>
        </w:rPr>
        <w:t>resilience</w:t>
      </w:r>
      <w:r>
        <w:rPr>
          <w:spacing w:val="18"/>
          <w:w w:val="105"/>
        </w:rPr>
        <w:t xml:space="preserve"> </w:t>
      </w:r>
      <w:r>
        <w:rPr>
          <w:w w:val="105"/>
        </w:rPr>
        <w:t>against</w:t>
      </w:r>
      <w:r>
        <w:rPr>
          <w:spacing w:val="16"/>
          <w:w w:val="105"/>
        </w:rPr>
        <w:t xml:space="preserve"> </w:t>
      </w:r>
      <w:r>
        <w:rPr>
          <w:w w:val="105"/>
        </w:rPr>
        <w:t>irregular</w:t>
      </w:r>
      <w:r>
        <w:rPr>
          <w:spacing w:val="18"/>
          <w:w w:val="105"/>
        </w:rPr>
        <w:t xml:space="preserve"> </w:t>
      </w:r>
      <w:r>
        <w:rPr>
          <w:w w:val="105"/>
        </w:rPr>
        <w:t>monsoon</w:t>
      </w:r>
      <w:r>
        <w:rPr>
          <w:spacing w:val="16"/>
          <w:w w:val="105"/>
        </w:rPr>
        <w:t xml:space="preserve"> </w:t>
      </w:r>
      <w:r>
        <w:rPr>
          <w:w w:val="105"/>
        </w:rPr>
        <w:t>patterns.</w:t>
      </w:r>
      <w:r>
        <w:rPr>
          <w:spacing w:val="18"/>
          <w:w w:val="105"/>
        </w:rPr>
        <w:t xml:space="preserve"> </w:t>
      </w:r>
      <w:r>
        <w:rPr>
          <w:w w:val="105"/>
        </w:rPr>
        <w:t>It enables farmers</w:t>
      </w:r>
      <w:r>
        <w:rPr>
          <w:spacing w:val="15"/>
          <w:w w:val="105"/>
        </w:rPr>
        <w:t xml:space="preserve"> </w:t>
      </w:r>
      <w:r>
        <w:rPr>
          <w:w w:val="105"/>
        </w:rPr>
        <w:t>to cultivate high-value crops</w:t>
      </w:r>
      <w:r>
        <w:rPr>
          <w:spacing w:val="15"/>
          <w:w w:val="105"/>
        </w:rPr>
        <w:t xml:space="preserve"> </w:t>
      </w:r>
      <w:r>
        <w:rPr>
          <w:w w:val="105"/>
        </w:rPr>
        <w:t>such</w:t>
      </w:r>
      <w:r>
        <w:rPr>
          <w:spacing w:val="16"/>
          <w:w w:val="105"/>
        </w:rPr>
        <w:t xml:space="preserve"> </w:t>
      </w:r>
      <w:r>
        <w:rPr>
          <w:w w:val="105"/>
        </w:rPr>
        <w:t>as</w:t>
      </w:r>
      <w:r>
        <w:rPr>
          <w:spacing w:val="15"/>
          <w:w w:val="105"/>
        </w:rPr>
        <w:t xml:space="preserve"> </w:t>
      </w:r>
      <w:r>
        <w:rPr>
          <w:w w:val="105"/>
        </w:rPr>
        <w:t>sugarcane, banana,</w:t>
      </w:r>
      <w:r>
        <w:rPr>
          <w:spacing w:val="15"/>
          <w:w w:val="105"/>
        </w:rPr>
        <w:t xml:space="preserve"> </w:t>
      </w:r>
      <w:r>
        <w:rPr>
          <w:w w:val="105"/>
        </w:rPr>
        <w:t xml:space="preserve">and vegetables, </w:t>
      </w:r>
      <w:r>
        <w:rPr>
          <w:spacing w:val="-2"/>
          <w:w w:val="105"/>
        </w:rPr>
        <w:t>thereby</w:t>
      </w:r>
      <w:r>
        <w:rPr>
          <w:spacing w:val="-4"/>
          <w:w w:val="105"/>
        </w:rPr>
        <w:t xml:space="preserve"> </w:t>
      </w:r>
      <w:r>
        <w:rPr>
          <w:spacing w:val="-2"/>
          <w:w w:val="105"/>
        </w:rPr>
        <w:t>strengthening</w:t>
      </w:r>
      <w:r>
        <w:rPr>
          <w:spacing w:val="-7"/>
          <w:w w:val="105"/>
        </w:rPr>
        <w:t xml:space="preserve"> </w:t>
      </w:r>
      <w:r>
        <w:rPr>
          <w:spacing w:val="-2"/>
          <w:w w:val="105"/>
        </w:rPr>
        <w:t>rural</w:t>
      </w:r>
      <w:r>
        <w:rPr>
          <w:spacing w:val="-3"/>
          <w:w w:val="105"/>
        </w:rPr>
        <w:t xml:space="preserve"> </w:t>
      </w:r>
      <w:r>
        <w:rPr>
          <w:spacing w:val="-2"/>
          <w:w w:val="105"/>
        </w:rPr>
        <w:t>livelihoods.</w:t>
      </w:r>
      <w:r>
        <w:rPr>
          <w:spacing w:val="-7"/>
          <w:w w:val="105"/>
        </w:rPr>
        <w:t xml:space="preserve"> </w:t>
      </w:r>
      <w:r>
        <w:rPr>
          <w:spacing w:val="-2"/>
          <w:w w:val="105"/>
        </w:rPr>
        <w:t>However,</w:t>
      </w:r>
      <w:r>
        <w:rPr>
          <w:spacing w:val="-7"/>
          <w:w w:val="105"/>
        </w:rPr>
        <w:t xml:space="preserve"> </w:t>
      </w:r>
      <w:r>
        <w:rPr>
          <w:spacing w:val="-2"/>
          <w:w w:val="105"/>
        </w:rPr>
        <w:t>the</w:t>
      </w:r>
      <w:r>
        <w:rPr>
          <w:spacing w:val="-3"/>
          <w:w w:val="105"/>
        </w:rPr>
        <w:t xml:space="preserve"> </w:t>
      </w:r>
      <w:r>
        <w:rPr>
          <w:spacing w:val="-2"/>
          <w:w w:val="105"/>
        </w:rPr>
        <w:t>unchecked</w:t>
      </w:r>
      <w:r>
        <w:rPr>
          <w:spacing w:val="-4"/>
          <w:w w:val="105"/>
        </w:rPr>
        <w:t xml:space="preserve"> </w:t>
      </w:r>
      <w:r>
        <w:rPr>
          <w:spacing w:val="-2"/>
          <w:w w:val="105"/>
        </w:rPr>
        <w:t>extraction of</w:t>
      </w:r>
      <w:r>
        <w:rPr>
          <w:spacing w:val="-3"/>
          <w:w w:val="105"/>
        </w:rPr>
        <w:t xml:space="preserve"> </w:t>
      </w:r>
      <w:r>
        <w:rPr>
          <w:spacing w:val="-2"/>
          <w:w w:val="105"/>
        </w:rPr>
        <w:t xml:space="preserve">groundwater </w:t>
      </w:r>
      <w:r>
        <w:t xml:space="preserve">poses a serious challenge to sustainability. Declining water tables, increased energy costs for </w:t>
      </w:r>
      <w:r>
        <w:rPr>
          <w:spacing w:val="-2"/>
          <w:w w:val="105"/>
        </w:rPr>
        <w:t>pumping, and</w:t>
      </w:r>
      <w:r>
        <w:rPr>
          <w:spacing w:val="-4"/>
          <w:w w:val="105"/>
        </w:rPr>
        <w:t xml:space="preserve"> </w:t>
      </w:r>
      <w:r>
        <w:rPr>
          <w:spacing w:val="-2"/>
          <w:w w:val="105"/>
        </w:rPr>
        <w:t>regional disparities</w:t>
      </w:r>
      <w:r>
        <w:rPr>
          <w:spacing w:val="-4"/>
          <w:w w:val="105"/>
        </w:rPr>
        <w:t xml:space="preserve"> </w:t>
      </w:r>
      <w:r>
        <w:rPr>
          <w:spacing w:val="-2"/>
          <w:w w:val="105"/>
        </w:rPr>
        <w:t>in access</w:t>
      </w:r>
      <w:r>
        <w:rPr>
          <w:spacing w:val="-4"/>
          <w:w w:val="105"/>
        </w:rPr>
        <w:t xml:space="preserve"> </w:t>
      </w:r>
      <w:r>
        <w:rPr>
          <w:spacing w:val="-2"/>
          <w:w w:val="105"/>
        </w:rPr>
        <w:t>threaten the</w:t>
      </w:r>
      <w:r>
        <w:rPr>
          <w:spacing w:val="-4"/>
          <w:w w:val="105"/>
        </w:rPr>
        <w:t xml:space="preserve"> </w:t>
      </w:r>
      <w:r>
        <w:rPr>
          <w:spacing w:val="-2"/>
          <w:w w:val="105"/>
        </w:rPr>
        <w:t>long-term</w:t>
      </w:r>
      <w:r>
        <w:rPr>
          <w:spacing w:val="-4"/>
          <w:w w:val="105"/>
        </w:rPr>
        <w:t xml:space="preserve"> </w:t>
      </w:r>
      <w:r>
        <w:rPr>
          <w:spacing w:val="-2"/>
          <w:w w:val="105"/>
        </w:rPr>
        <w:t>viability of</w:t>
      </w:r>
      <w:r>
        <w:rPr>
          <w:spacing w:val="-4"/>
          <w:w w:val="105"/>
        </w:rPr>
        <w:t xml:space="preserve"> </w:t>
      </w:r>
      <w:r>
        <w:rPr>
          <w:spacing w:val="-2"/>
          <w:w w:val="105"/>
        </w:rPr>
        <w:t>this</w:t>
      </w:r>
      <w:r>
        <w:rPr>
          <w:spacing w:val="-3"/>
          <w:w w:val="105"/>
        </w:rPr>
        <w:t xml:space="preserve"> </w:t>
      </w:r>
      <w:r>
        <w:rPr>
          <w:spacing w:val="-2"/>
          <w:w w:val="105"/>
        </w:rPr>
        <w:t xml:space="preserve">irrigation </w:t>
      </w:r>
      <w:r>
        <w:rPr>
          <w:w w:val="105"/>
        </w:rPr>
        <w:t>system.</w:t>
      </w:r>
      <w:r>
        <w:rPr>
          <w:spacing w:val="-3"/>
          <w:w w:val="105"/>
        </w:rPr>
        <w:t xml:space="preserve"> </w:t>
      </w:r>
      <w:r>
        <w:rPr>
          <w:w w:val="105"/>
        </w:rPr>
        <w:t>Furthermore,</w:t>
      </w:r>
      <w:r>
        <w:rPr>
          <w:spacing w:val="-3"/>
          <w:w w:val="105"/>
        </w:rPr>
        <w:t xml:space="preserve"> </w:t>
      </w:r>
      <w:r>
        <w:rPr>
          <w:w w:val="105"/>
        </w:rPr>
        <w:t>climate</w:t>
      </w:r>
      <w:r>
        <w:rPr>
          <w:spacing w:val="-3"/>
          <w:w w:val="105"/>
        </w:rPr>
        <w:t xml:space="preserve"> </w:t>
      </w:r>
      <w:r>
        <w:rPr>
          <w:w w:val="105"/>
        </w:rPr>
        <w:t>change,</w:t>
      </w:r>
      <w:r>
        <w:rPr>
          <w:spacing w:val="-5"/>
          <w:w w:val="105"/>
        </w:rPr>
        <w:t xml:space="preserve"> </w:t>
      </w:r>
      <w:r>
        <w:rPr>
          <w:w w:val="105"/>
        </w:rPr>
        <w:t>with</w:t>
      </w:r>
      <w:r>
        <w:rPr>
          <w:spacing w:val="-2"/>
          <w:w w:val="105"/>
        </w:rPr>
        <w:t xml:space="preserve"> </w:t>
      </w:r>
      <w:r>
        <w:rPr>
          <w:w w:val="105"/>
        </w:rPr>
        <w:t>its</w:t>
      </w:r>
      <w:r>
        <w:rPr>
          <w:spacing w:val="-3"/>
          <w:w w:val="105"/>
        </w:rPr>
        <w:t xml:space="preserve"> </w:t>
      </w:r>
      <w:r>
        <w:rPr>
          <w:w w:val="105"/>
        </w:rPr>
        <w:t>impact</w:t>
      </w:r>
      <w:r>
        <w:rPr>
          <w:spacing w:val="-2"/>
          <w:w w:val="105"/>
        </w:rPr>
        <w:t xml:space="preserve"> </w:t>
      </w:r>
      <w:r>
        <w:rPr>
          <w:w w:val="105"/>
        </w:rPr>
        <w:t>on</w:t>
      </w:r>
      <w:r>
        <w:rPr>
          <w:spacing w:val="-2"/>
          <w:w w:val="105"/>
        </w:rPr>
        <w:t xml:space="preserve"> </w:t>
      </w:r>
      <w:r>
        <w:rPr>
          <w:w w:val="105"/>
        </w:rPr>
        <w:t>rainfall</w:t>
      </w:r>
      <w:r>
        <w:rPr>
          <w:spacing w:val="-4"/>
          <w:w w:val="105"/>
        </w:rPr>
        <w:t xml:space="preserve"> </w:t>
      </w:r>
      <w:r>
        <w:rPr>
          <w:w w:val="105"/>
        </w:rPr>
        <w:t>variability,</w:t>
      </w:r>
      <w:r>
        <w:rPr>
          <w:spacing w:val="-3"/>
          <w:w w:val="105"/>
        </w:rPr>
        <w:t xml:space="preserve"> </w:t>
      </w:r>
      <w:r>
        <w:rPr>
          <w:w w:val="105"/>
        </w:rPr>
        <w:t>has</w:t>
      </w:r>
      <w:r>
        <w:rPr>
          <w:spacing w:val="-3"/>
          <w:w w:val="105"/>
        </w:rPr>
        <w:t xml:space="preserve"> </w:t>
      </w:r>
      <w:r>
        <w:rPr>
          <w:w w:val="105"/>
        </w:rPr>
        <w:t xml:space="preserve">intensified </w:t>
      </w:r>
      <w:r>
        <w:rPr>
          <w:spacing w:val="-2"/>
          <w:w w:val="105"/>
        </w:rPr>
        <w:t>the</w:t>
      </w:r>
      <w:r>
        <w:rPr>
          <w:spacing w:val="-3"/>
          <w:w w:val="105"/>
        </w:rPr>
        <w:t xml:space="preserve"> </w:t>
      </w:r>
      <w:r>
        <w:rPr>
          <w:spacing w:val="-2"/>
          <w:w w:val="105"/>
        </w:rPr>
        <w:t>dependency</w:t>
      </w:r>
      <w:r>
        <w:rPr>
          <w:spacing w:val="-3"/>
          <w:w w:val="105"/>
        </w:rPr>
        <w:t xml:space="preserve"> </w:t>
      </w:r>
      <w:r>
        <w:rPr>
          <w:spacing w:val="-2"/>
          <w:w w:val="105"/>
        </w:rPr>
        <w:t>on groundwater,</w:t>
      </w:r>
      <w:r>
        <w:rPr>
          <w:spacing w:val="-3"/>
          <w:w w:val="105"/>
        </w:rPr>
        <w:t xml:space="preserve"> </w:t>
      </w:r>
      <w:r>
        <w:rPr>
          <w:spacing w:val="-2"/>
          <w:w w:val="105"/>
        </w:rPr>
        <w:t>creating</w:t>
      </w:r>
      <w:r>
        <w:rPr>
          <w:spacing w:val="-3"/>
          <w:w w:val="105"/>
        </w:rPr>
        <w:t xml:space="preserve"> </w:t>
      </w:r>
      <w:r>
        <w:rPr>
          <w:spacing w:val="-2"/>
          <w:w w:val="105"/>
        </w:rPr>
        <w:t>risks</w:t>
      </w:r>
      <w:r>
        <w:rPr>
          <w:spacing w:val="-3"/>
          <w:w w:val="105"/>
        </w:rPr>
        <w:t xml:space="preserve"> </w:t>
      </w:r>
      <w:r>
        <w:rPr>
          <w:spacing w:val="-2"/>
          <w:w w:val="105"/>
        </w:rPr>
        <w:t>of overexploitation. The</w:t>
      </w:r>
      <w:r>
        <w:rPr>
          <w:spacing w:val="-3"/>
          <w:w w:val="105"/>
        </w:rPr>
        <w:t xml:space="preserve"> </w:t>
      </w:r>
      <w:r>
        <w:rPr>
          <w:spacing w:val="-2"/>
          <w:w w:val="105"/>
        </w:rPr>
        <w:t>inquiry</w:t>
      </w:r>
      <w:r>
        <w:rPr>
          <w:spacing w:val="-3"/>
          <w:w w:val="105"/>
        </w:rPr>
        <w:t xml:space="preserve"> </w:t>
      </w:r>
      <w:r>
        <w:rPr>
          <w:spacing w:val="-2"/>
          <w:w w:val="105"/>
        </w:rPr>
        <w:t xml:space="preserve">emphasizes </w:t>
      </w:r>
      <w:r>
        <w:rPr>
          <w:w w:val="105"/>
        </w:rPr>
        <w:t>the</w:t>
      </w:r>
      <w:r>
        <w:rPr>
          <w:spacing w:val="40"/>
          <w:w w:val="105"/>
        </w:rPr>
        <w:t xml:space="preserve"> </w:t>
      </w:r>
      <w:r>
        <w:rPr>
          <w:w w:val="105"/>
        </w:rPr>
        <w:t>necessity</w:t>
      </w:r>
      <w:r>
        <w:rPr>
          <w:spacing w:val="40"/>
          <w:w w:val="105"/>
        </w:rPr>
        <w:t xml:space="preserve"> </w:t>
      </w:r>
      <w:r>
        <w:rPr>
          <w:w w:val="105"/>
        </w:rPr>
        <w:t>of</w:t>
      </w:r>
      <w:r>
        <w:rPr>
          <w:spacing w:val="40"/>
          <w:w w:val="105"/>
        </w:rPr>
        <w:t xml:space="preserve"> </w:t>
      </w:r>
      <w:r>
        <w:rPr>
          <w:w w:val="105"/>
        </w:rPr>
        <w:t>adopting</w:t>
      </w:r>
      <w:r>
        <w:rPr>
          <w:spacing w:val="40"/>
          <w:w w:val="105"/>
        </w:rPr>
        <w:t xml:space="preserve"> </w:t>
      </w:r>
      <w:r>
        <w:rPr>
          <w:w w:val="105"/>
        </w:rPr>
        <w:t>integrated</w:t>
      </w:r>
      <w:r>
        <w:rPr>
          <w:spacing w:val="40"/>
          <w:w w:val="105"/>
        </w:rPr>
        <w:t xml:space="preserve"> </w:t>
      </w:r>
      <w:r>
        <w:rPr>
          <w:w w:val="105"/>
        </w:rPr>
        <w:t>water</w:t>
      </w:r>
      <w:r>
        <w:rPr>
          <w:spacing w:val="40"/>
          <w:w w:val="105"/>
        </w:rPr>
        <w:t xml:space="preserve"> </w:t>
      </w:r>
      <w:r>
        <w:rPr>
          <w:w w:val="105"/>
        </w:rPr>
        <w:t>management</w:t>
      </w:r>
      <w:r>
        <w:rPr>
          <w:spacing w:val="40"/>
          <w:w w:val="105"/>
        </w:rPr>
        <w:t xml:space="preserve"> </w:t>
      </w:r>
      <w:r>
        <w:rPr>
          <w:w w:val="105"/>
        </w:rPr>
        <w:t>practices,</w:t>
      </w:r>
      <w:r>
        <w:rPr>
          <w:spacing w:val="40"/>
          <w:w w:val="105"/>
        </w:rPr>
        <w:t xml:space="preserve"> </w:t>
      </w:r>
      <w:r>
        <w:rPr>
          <w:w w:val="105"/>
        </w:rPr>
        <w:t>including</w:t>
      </w:r>
      <w:r>
        <w:rPr>
          <w:spacing w:val="40"/>
          <w:w w:val="105"/>
        </w:rPr>
        <w:t xml:space="preserve"> </w:t>
      </w:r>
      <w:r>
        <w:rPr>
          <w:w w:val="105"/>
        </w:rPr>
        <w:t xml:space="preserve">rainwater </w:t>
      </w:r>
      <w:r>
        <w:rPr>
          <w:spacing w:val="-2"/>
          <w:w w:val="105"/>
        </w:rPr>
        <w:t>harvesting,</w:t>
      </w:r>
      <w:r>
        <w:tab/>
      </w:r>
      <w:r>
        <w:rPr>
          <w:spacing w:val="-2"/>
          <w:w w:val="105"/>
        </w:rPr>
        <w:t>micro-irrigation</w:t>
      </w:r>
      <w:r>
        <w:tab/>
      </w:r>
      <w:r>
        <w:rPr>
          <w:spacing w:val="-2"/>
          <w:w w:val="105"/>
        </w:rPr>
        <w:t>techniques,</w:t>
      </w:r>
      <w:r>
        <w:tab/>
      </w:r>
      <w:r>
        <w:rPr>
          <w:spacing w:val="-4"/>
          <w:w w:val="105"/>
        </w:rPr>
        <w:t>and</w:t>
      </w:r>
      <w:r>
        <w:tab/>
      </w:r>
      <w:r>
        <w:rPr>
          <w:spacing w:val="-2"/>
          <w:w w:val="105"/>
        </w:rPr>
        <w:t>regulated</w:t>
      </w:r>
      <w:r>
        <w:tab/>
      </w:r>
      <w:r>
        <w:rPr>
          <w:spacing w:val="-2"/>
          <w:w w:val="105"/>
        </w:rPr>
        <w:t>groundwater</w:t>
      </w:r>
      <w:r>
        <w:tab/>
      </w:r>
      <w:r>
        <w:rPr>
          <w:spacing w:val="-4"/>
          <w:w w:val="105"/>
        </w:rPr>
        <w:t>use.</w:t>
      </w:r>
      <w:r>
        <w:tab/>
      </w:r>
      <w:r>
        <w:rPr>
          <w:spacing w:val="-2"/>
          <w:w w:val="105"/>
        </w:rPr>
        <w:t xml:space="preserve">Policy </w:t>
      </w:r>
      <w:r>
        <w:rPr>
          <w:w w:val="105"/>
        </w:rPr>
        <w:t>interventions</w:t>
      </w:r>
      <w:r>
        <w:rPr>
          <w:spacing w:val="15"/>
          <w:w w:val="105"/>
        </w:rPr>
        <w:t xml:space="preserve"> </w:t>
      </w:r>
      <w:r>
        <w:rPr>
          <w:w w:val="105"/>
        </w:rPr>
        <w:t>such</w:t>
      </w:r>
      <w:r>
        <w:rPr>
          <w:spacing w:val="15"/>
          <w:w w:val="105"/>
        </w:rPr>
        <w:t xml:space="preserve"> </w:t>
      </w:r>
      <w:r>
        <w:rPr>
          <w:w w:val="105"/>
        </w:rPr>
        <w:t>as</w:t>
      </w:r>
      <w:r>
        <w:rPr>
          <w:spacing w:val="15"/>
          <w:w w:val="105"/>
        </w:rPr>
        <w:t xml:space="preserve"> </w:t>
      </w:r>
      <w:r>
        <w:rPr>
          <w:w w:val="105"/>
        </w:rPr>
        <w:t>subsidies</w:t>
      </w:r>
      <w:r>
        <w:rPr>
          <w:spacing w:val="13"/>
          <w:w w:val="105"/>
        </w:rPr>
        <w:t xml:space="preserve"> </w:t>
      </w:r>
      <w:r>
        <w:rPr>
          <w:w w:val="105"/>
        </w:rPr>
        <w:t>for</w:t>
      </w:r>
      <w:r>
        <w:rPr>
          <w:spacing w:val="14"/>
          <w:w w:val="105"/>
        </w:rPr>
        <w:t xml:space="preserve"> </w:t>
      </w:r>
      <w:r>
        <w:rPr>
          <w:w w:val="105"/>
        </w:rPr>
        <w:t>drip</w:t>
      </w:r>
      <w:r>
        <w:rPr>
          <w:spacing w:val="15"/>
          <w:w w:val="105"/>
        </w:rPr>
        <w:t xml:space="preserve"> </w:t>
      </w:r>
      <w:r>
        <w:rPr>
          <w:w w:val="105"/>
        </w:rPr>
        <w:t>irrigation,</w:t>
      </w:r>
      <w:r>
        <w:rPr>
          <w:spacing w:val="15"/>
          <w:w w:val="105"/>
        </w:rPr>
        <w:t xml:space="preserve"> </w:t>
      </w:r>
      <w:r>
        <w:rPr>
          <w:w w:val="105"/>
        </w:rPr>
        <w:t>watershed</w:t>
      </w:r>
      <w:r>
        <w:rPr>
          <w:spacing w:val="15"/>
          <w:w w:val="105"/>
        </w:rPr>
        <w:t xml:space="preserve"> </w:t>
      </w:r>
      <w:r>
        <w:rPr>
          <w:w w:val="105"/>
        </w:rPr>
        <w:t>development</w:t>
      </w:r>
      <w:r>
        <w:rPr>
          <w:spacing w:val="15"/>
          <w:w w:val="105"/>
        </w:rPr>
        <w:t xml:space="preserve"> </w:t>
      </w:r>
      <w:r>
        <w:rPr>
          <w:w w:val="105"/>
        </w:rPr>
        <w:t>programmes, and</w:t>
      </w:r>
      <w:r>
        <w:rPr>
          <w:spacing w:val="35"/>
          <w:w w:val="105"/>
        </w:rPr>
        <w:t xml:space="preserve"> </w:t>
      </w:r>
      <w:r>
        <w:rPr>
          <w:w w:val="105"/>
        </w:rPr>
        <w:t>farmer</w:t>
      </w:r>
      <w:r>
        <w:rPr>
          <w:spacing w:val="37"/>
          <w:w w:val="105"/>
        </w:rPr>
        <w:t xml:space="preserve"> </w:t>
      </w:r>
      <w:r>
        <w:rPr>
          <w:w w:val="105"/>
        </w:rPr>
        <w:t>awareness</w:t>
      </w:r>
      <w:r>
        <w:rPr>
          <w:spacing w:val="35"/>
          <w:w w:val="105"/>
        </w:rPr>
        <w:t xml:space="preserve"> </w:t>
      </w:r>
      <w:r>
        <w:rPr>
          <w:w w:val="105"/>
        </w:rPr>
        <w:t>campaigns</w:t>
      </w:r>
      <w:r>
        <w:rPr>
          <w:spacing w:val="35"/>
          <w:w w:val="105"/>
        </w:rPr>
        <w:t xml:space="preserve"> </w:t>
      </w:r>
      <w:r>
        <w:rPr>
          <w:w w:val="105"/>
        </w:rPr>
        <w:t>can</w:t>
      </w:r>
      <w:r>
        <w:rPr>
          <w:spacing w:val="36"/>
          <w:w w:val="105"/>
        </w:rPr>
        <w:t xml:space="preserve"> </w:t>
      </w:r>
      <w:r>
        <w:rPr>
          <w:w w:val="105"/>
        </w:rPr>
        <w:t>enhance</w:t>
      </w:r>
      <w:r>
        <w:rPr>
          <w:spacing w:val="38"/>
          <w:w w:val="105"/>
        </w:rPr>
        <w:t xml:space="preserve"> </w:t>
      </w:r>
      <w:r>
        <w:rPr>
          <w:w w:val="105"/>
        </w:rPr>
        <w:t>the</w:t>
      </w:r>
      <w:r>
        <w:rPr>
          <w:spacing w:val="38"/>
          <w:w w:val="105"/>
        </w:rPr>
        <w:t xml:space="preserve"> </w:t>
      </w:r>
      <w:r>
        <w:rPr>
          <w:w w:val="105"/>
        </w:rPr>
        <w:t>efficiency</w:t>
      </w:r>
      <w:r>
        <w:rPr>
          <w:spacing w:val="35"/>
          <w:w w:val="105"/>
        </w:rPr>
        <w:t xml:space="preserve"> </w:t>
      </w:r>
      <w:r>
        <w:rPr>
          <w:w w:val="105"/>
        </w:rPr>
        <w:t>and</w:t>
      </w:r>
      <w:r>
        <w:rPr>
          <w:spacing w:val="37"/>
          <w:w w:val="105"/>
        </w:rPr>
        <w:t xml:space="preserve"> </w:t>
      </w:r>
      <w:r>
        <w:rPr>
          <w:w w:val="105"/>
        </w:rPr>
        <w:t>sustainability</w:t>
      </w:r>
      <w:r>
        <w:rPr>
          <w:spacing w:val="35"/>
          <w:w w:val="105"/>
        </w:rPr>
        <w:t xml:space="preserve"> </w:t>
      </w:r>
      <w:r>
        <w:rPr>
          <w:w w:val="105"/>
        </w:rPr>
        <w:t>of</w:t>
      </w:r>
      <w:r>
        <w:rPr>
          <w:spacing w:val="33"/>
          <w:w w:val="105"/>
        </w:rPr>
        <w:t xml:space="preserve"> </w:t>
      </w:r>
      <w:r>
        <w:rPr>
          <w:w w:val="105"/>
        </w:rPr>
        <w:t>well irrigation. Technological</w:t>
      </w:r>
      <w:r>
        <w:rPr>
          <w:spacing w:val="-2"/>
          <w:w w:val="105"/>
        </w:rPr>
        <w:t xml:space="preserve"> </w:t>
      </w:r>
      <w:r>
        <w:rPr>
          <w:w w:val="105"/>
        </w:rPr>
        <w:t>innovations, coupled with community participation, are essential to</w:t>
      </w:r>
      <w:r>
        <w:rPr>
          <w:spacing w:val="-1"/>
          <w:w w:val="105"/>
        </w:rPr>
        <w:t xml:space="preserve"> </w:t>
      </w:r>
      <w:r>
        <w:rPr>
          <w:w w:val="105"/>
        </w:rPr>
        <w:t>balance</w:t>
      </w:r>
      <w:r>
        <w:rPr>
          <w:spacing w:val="-3"/>
          <w:w w:val="105"/>
        </w:rPr>
        <w:t xml:space="preserve"> </w:t>
      </w:r>
      <w:r>
        <w:rPr>
          <w:w w:val="105"/>
        </w:rPr>
        <w:t>agricultural</w:t>
      </w:r>
      <w:r>
        <w:rPr>
          <w:spacing w:val="-1"/>
          <w:w w:val="105"/>
        </w:rPr>
        <w:t xml:space="preserve"> </w:t>
      </w:r>
      <w:r>
        <w:rPr>
          <w:w w:val="105"/>
        </w:rPr>
        <w:t>growth</w:t>
      </w:r>
      <w:r>
        <w:rPr>
          <w:spacing w:val="-3"/>
          <w:w w:val="105"/>
        </w:rPr>
        <w:t xml:space="preserve"> </w:t>
      </w:r>
      <w:r>
        <w:rPr>
          <w:w w:val="105"/>
        </w:rPr>
        <w:t>with</w:t>
      </w:r>
      <w:r>
        <w:rPr>
          <w:spacing w:val="-3"/>
          <w:w w:val="105"/>
        </w:rPr>
        <w:t xml:space="preserve"> </w:t>
      </w:r>
      <w:r>
        <w:rPr>
          <w:w w:val="105"/>
        </w:rPr>
        <w:t>environmental</w:t>
      </w:r>
      <w:r>
        <w:rPr>
          <w:spacing w:val="-1"/>
          <w:w w:val="105"/>
        </w:rPr>
        <w:t xml:space="preserve"> </w:t>
      </w:r>
      <w:r>
        <w:rPr>
          <w:w w:val="105"/>
        </w:rPr>
        <w:t>preservation. The</w:t>
      </w:r>
      <w:r>
        <w:rPr>
          <w:spacing w:val="-3"/>
          <w:w w:val="105"/>
        </w:rPr>
        <w:t xml:space="preserve"> </w:t>
      </w:r>
      <w:r>
        <w:rPr>
          <w:w w:val="105"/>
        </w:rPr>
        <w:t>study</w:t>
      </w:r>
      <w:r>
        <w:rPr>
          <w:spacing w:val="-2"/>
          <w:w w:val="105"/>
        </w:rPr>
        <w:t xml:space="preserve"> </w:t>
      </w:r>
      <w:r>
        <w:rPr>
          <w:w w:val="105"/>
        </w:rPr>
        <w:t>concludes</w:t>
      </w:r>
      <w:r>
        <w:rPr>
          <w:spacing w:val="-1"/>
          <w:w w:val="105"/>
        </w:rPr>
        <w:t xml:space="preserve"> </w:t>
      </w:r>
      <w:r>
        <w:rPr>
          <w:w w:val="105"/>
        </w:rPr>
        <w:t>that well</w:t>
      </w:r>
      <w:r>
        <w:rPr>
          <w:spacing w:val="-13"/>
          <w:w w:val="105"/>
        </w:rPr>
        <w:t xml:space="preserve"> </w:t>
      </w:r>
      <w:r>
        <w:rPr>
          <w:w w:val="105"/>
        </w:rPr>
        <w:t>irrigation,</w:t>
      </w:r>
      <w:r>
        <w:rPr>
          <w:spacing w:val="-13"/>
          <w:w w:val="105"/>
        </w:rPr>
        <w:t xml:space="preserve"> </w:t>
      </w:r>
      <w:r>
        <w:rPr>
          <w:w w:val="105"/>
        </w:rPr>
        <w:t>when</w:t>
      </w:r>
      <w:r>
        <w:rPr>
          <w:spacing w:val="-13"/>
          <w:w w:val="105"/>
        </w:rPr>
        <w:t xml:space="preserve"> </w:t>
      </w:r>
      <w:r>
        <w:rPr>
          <w:w w:val="105"/>
        </w:rPr>
        <w:t>managed</w:t>
      </w:r>
      <w:r>
        <w:rPr>
          <w:spacing w:val="-12"/>
          <w:w w:val="105"/>
        </w:rPr>
        <w:t xml:space="preserve"> </w:t>
      </w:r>
      <w:r>
        <w:rPr>
          <w:w w:val="105"/>
        </w:rPr>
        <w:t>judiciously,</w:t>
      </w:r>
      <w:r>
        <w:rPr>
          <w:spacing w:val="-13"/>
          <w:w w:val="105"/>
        </w:rPr>
        <w:t xml:space="preserve"> </w:t>
      </w:r>
      <w:r>
        <w:rPr>
          <w:w w:val="105"/>
        </w:rPr>
        <w:t>can</w:t>
      </w:r>
      <w:r>
        <w:rPr>
          <w:spacing w:val="-13"/>
          <w:w w:val="105"/>
        </w:rPr>
        <w:t xml:space="preserve"> </w:t>
      </w:r>
      <w:r>
        <w:rPr>
          <w:w w:val="105"/>
        </w:rPr>
        <w:t>be</w:t>
      </w:r>
      <w:r>
        <w:rPr>
          <w:spacing w:val="-13"/>
          <w:w w:val="105"/>
        </w:rPr>
        <w:t xml:space="preserve"> </w:t>
      </w:r>
      <w:r>
        <w:rPr>
          <w:w w:val="105"/>
        </w:rPr>
        <w:t>a</w:t>
      </w:r>
      <w:r>
        <w:rPr>
          <w:spacing w:val="-12"/>
          <w:w w:val="105"/>
        </w:rPr>
        <w:t xml:space="preserve"> </w:t>
      </w:r>
      <w:r>
        <w:rPr>
          <w:w w:val="105"/>
        </w:rPr>
        <w:t>crucial</w:t>
      </w:r>
      <w:r>
        <w:rPr>
          <w:spacing w:val="-13"/>
          <w:w w:val="105"/>
        </w:rPr>
        <w:t xml:space="preserve"> </w:t>
      </w:r>
      <w:r>
        <w:rPr>
          <w:w w:val="105"/>
        </w:rPr>
        <w:t>driver</w:t>
      </w:r>
      <w:r>
        <w:rPr>
          <w:spacing w:val="-13"/>
          <w:w w:val="105"/>
        </w:rPr>
        <w:t xml:space="preserve"> </w:t>
      </w:r>
      <w:r>
        <w:rPr>
          <w:w w:val="105"/>
        </w:rPr>
        <w:t>of</w:t>
      </w:r>
      <w:r>
        <w:rPr>
          <w:spacing w:val="-12"/>
          <w:w w:val="105"/>
        </w:rPr>
        <w:t xml:space="preserve"> </w:t>
      </w:r>
      <w:r>
        <w:rPr>
          <w:w w:val="105"/>
        </w:rPr>
        <w:t>sustainable</w:t>
      </w:r>
      <w:r>
        <w:rPr>
          <w:spacing w:val="-13"/>
          <w:w w:val="105"/>
        </w:rPr>
        <w:t xml:space="preserve"> </w:t>
      </w:r>
      <w:r>
        <w:rPr>
          <w:w w:val="105"/>
        </w:rPr>
        <w:t>agricultural development</w:t>
      </w:r>
      <w:r>
        <w:rPr>
          <w:spacing w:val="26"/>
          <w:w w:val="105"/>
        </w:rPr>
        <w:t xml:space="preserve"> </w:t>
      </w:r>
      <w:r>
        <w:rPr>
          <w:w w:val="105"/>
        </w:rPr>
        <w:t>in</w:t>
      </w:r>
      <w:r>
        <w:rPr>
          <w:spacing w:val="28"/>
          <w:w w:val="105"/>
        </w:rPr>
        <w:t xml:space="preserve"> </w:t>
      </w:r>
      <w:r>
        <w:rPr>
          <w:w w:val="105"/>
        </w:rPr>
        <w:t>Tamil</w:t>
      </w:r>
      <w:r>
        <w:rPr>
          <w:spacing w:val="27"/>
          <w:w w:val="105"/>
        </w:rPr>
        <w:t xml:space="preserve"> </w:t>
      </w:r>
      <w:r>
        <w:rPr>
          <w:w w:val="105"/>
        </w:rPr>
        <w:t>Nadu.</w:t>
      </w:r>
      <w:r>
        <w:rPr>
          <w:spacing w:val="28"/>
          <w:w w:val="105"/>
        </w:rPr>
        <w:t xml:space="preserve"> </w:t>
      </w:r>
      <w:r>
        <w:rPr>
          <w:w w:val="105"/>
        </w:rPr>
        <w:t>However,</w:t>
      </w:r>
      <w:r>
        <w:rPr>
          <w:spacing w:val="28"/>
          <w:w w:val="105"/>
        </w:rPr>
        <w:t xml:space="preserve"> </w:t>
      </w:r>
      <w:r>
        <w:rPr>
          <w:w w:val="105"/>
        </w:rPr>
        <w:t>it</w:t>
      </w:r>
      <w:r>
        <w:rPr>
          <w:spacing w:val="28"/>
          <w:w w:val="105"/>
        </w:rPr>
        <w:t xml:space="preserve"> </w:t>
      </w:r>
      <w:r>
        <w:rPr>
          <w:w w:val="105"/>
        </w:rPr>
        <w:t>requires</w:t>
      </w:r>
      <w:r>
        <w:rPr>
          <w:spacing w:val="27"/>
          <w:w w:val="105"/>
        </w:rPr>
        <w:t xml:space="preserve"> </w:t>
      </w:r>
      <w:r>
        <w:rPr>
          <w:w w:val="105"/>
        </w:rPr>
        <w:t>coordinated</w:t>
      </w:r>
      <w:r>
        <w:rPr>
          <w:spacing w:val="27"/>
          <w:w w:val="105"/>
        </w:rPr>
        <w:t xml:space="preserve"> </w:t>
      </w:r>
      <w:r>
        <w:rPr>
          <w:w w:val="105"/>
        </w:rPr>
        <w:t>efforts</w:t>
      </w:r>
      <w:r>
        <w:rPr>
          <w:spacing w:val="26"/>
          <w:w w:val="105"/>
        </w:rPr>
        <w:t xml:space="preserve"> </w:t>
      </w:r>
      <w:r>
        <w:rPr>
          <w:w w:val="105"/>
        </w:rPr>
        <w:t>between</w:t>
      </w:r>
      <w:r>
        <w:rPr>
          <w:spacing w:val="27"/>
          <w:w w:val="105"/>
        </w:rPr>
        <w:t xml:space="preserve"> </w:t>
      </w:r>
      <w:r>
        <w:rPr>
          <w:w w:val="105"/>
        </w:rPr>
        <w:t>farmers, policymakers,</w:t>
      </w:r>
      <w:r>
        <w:rPr>
          <w:spacing w:val="-6"/>
          <w:w w:val="105"/>
        </w:rPr>
        <w:t xml:space="preserve"> </w:t>
      </w:r>
      <w:r>
        <w:rPr>
          <w:w w:val="105"/>
        </w:rPr>
        <w:t>and</w:t>
      </w:r>
      <w:r>
        <w:rPr>
          <w:spacing w:val="-4"/>
          <w:w w:val="105"/>
        </w:rPr>
        <w:t xml:space="preserve"> </w:t>
      </w:r>
      <w:r>
        <w:rPr>
          <w:w w:val="105"/>
        </w:rPr>
        <w:t>environmental</w:t>
      </w:r>
      <w:r>
        <w:rPr>
          <w:spacing w:val="-5"/>
          <w:w w:val="105"/>
        </w:rPr>
        <w:t xml:space="preserve"> </w:t>
      </w:r>
      <w:r>
        <w:rPr>
          <w:w w:val="105"/>
        </w:rPr>
        <w:t>planners</w:t>
      </w:r>
      <w:r>
        <w:rPr>
          <w:spacing w:val="-5"/>
          <w:w w:val="105"/>
        </w:rPr>
        <w:t xml:space="preserve"> </w:t>
      </w:r>
      <w:r>
        <w:rPr>
          <w:w w:val="105"/>
        </w:rPr>
        <w:t>to</w:t>
      </w:r>
      <w:r>
        <w:rPr>
          <w:spacing w:val="-4"/>
          <w:w w:val="105"/>
        </w:rPr>
        <w:t xml:space="preserve"> </w:t>
      </w:r>
      <w:r>
        <w:rPr>
          <w:w w:val="105"/>
        </w:rPr>
        <w:t>ensure</w:t>
      </w:r>
      <w:r>
        <w:rPr>
          <w:spacing w:val="-4"/>
          <w:w w:val="105"/>
        </w:rPr>
        <w:t xml:space="preserve"> </w:t>
      </w:r>
      <w:r>
        <w:rPr>
          <w:w w:val="105"/>
        </w:rPr>
        <w:t>that</w:t>
      </w:r>
      <w:r>
        <w:rPr>
          <w:spacing w:val="-6"/>
          <w:w w:val="105"/>
        </w:rPr>
        <w:t xml:space="preserve"> </w:t>
      </w:r>
      <w:r>
        <w:rPr>
          <w:w w:val="105"/>
        </w:rPr>
        <w:t>the</w:t>
      </w:r>
      <w:r>
        <w:rPr>
          <w:spacing w:val="-3"/>
          <w:w w:val="105"/>
        </w:rPr>
        <w:t xml:space="preserve"> </w:t>
      </w:r>
      <w:r>
        <w:rPr>
          <w:w w:val="105"/>
        </w:rPr>
        <w:t>benefits</w:t>
      </w:r>
      <w:r>
        <w:rPr>
          <w:spacing w:val="-6"/>
          <w:w w:val="105"/>
        </w:rPr>
        <w:t xml:space="preserve"> </w:t>
      </w:r>
      <w:r>
        <w:rPr>
          <w:w w:val="105"/>
        </w:rPr>
        <w:t>of</w:t>
      </w:r>
      <w:r>
        <w:rPr>
          <w:spacing w:val="-6"/>
          <w:w w:val="105"/>
        </w:rPr>
        <w:t xml:space="preserve"> </w:t>
      </w:r>
      <w:r>
        <w:rPr>
          <w:w w:val="105"/>
        </w:rPr>
        <w:t>well</w:t>
      </w:r>
      <w:r>
        <w:rPr>
          <w:spacing w:val="-6"/>
          <w:w w:val="105"/>
        </w:rPr>
        <w:t xml:space="preserve"> </w:t>
      </w:r>
      <w:r>
        <w:rPr>
          <w:w w:val="105"/>
        </w:rPr>
        <w:t>irrigation</w:t>
      </w:r>
      <w:r>
        <w:rPr>
          <w:spacing w:val="-4"/>
          <w:w w:val="105"/>
        </w:rPr>
        <w:t xml:space="preserve"> </w:t>
      </w:r>
      <w:r>
        <w:rPr>
          <w:spacing w:val="-5"/>
          <w:w w:val="105"/>
        </w:rPr>
        <w:t>do</w:t>
      </w:r>
    </w:p>
    <w:p w14:paraId="0FA3908D">
      <w:pPr>
        <w:pStyle w:val="8"/>
        <w:spacing w:line="235" w:lineRule="exact"/>
        <w:ind w:left="153"/>
      </w:pPr>
      <w:r>
        <w:rPr>
          <w:w w:val="105"/>
        </w:rPr>
        <w:t>not</w:t>
      </w:r>
      <w:r>
        <w:rPr>
          <w:spacing w:val="-10"/>
          <w:w w:val="105"/>
        </w:rPr>
        <w:t xml:space="preserve"> </w:t>
      </w:r>
      <w:r>
        <w:rPr>
          <w:w w:val="105"/>
        </w:rPr>
        <w:t>come</w:t>
      </w:r>
      <w:r>
        <w:rPr>
          <w:spacing w:val="-9"/>
          <w:w w:val="105"/>
        </w:rPr>
        <w:t xml:space="preserve"> </w:t>
      </w:r>
      <w:r>
        <w:rPr>
          <w:w w:val="105"/>
        </w:rPr>
        <w:t>at</w:t>
      </w:r>
      <w:r>
        <w:rPr>
          <w:spacing w:val="-10"/>
          <w:w w:val="105"/>
        </w:rPr>
        <w:t xml:space="preserve"> </w:t>
      </w:r>
      <w:r>
        <w:rPr>
          <w:w w:val="105"/>
        </w:rPr>
        <w:t>the</w:t>
      </w:r>
      <w:r>
        <w:rPr>
          <w:spacing w:val="-10"/>
          <w:w w:val="105"/>
        </w:rPr>
        <w:t xml:space="preserve"> </w:t>
      </w:r>
      <w:r>
        <w:rPr>
          <w:w w:val="105"/>
        </w:rPr>
        <w:t>cost</w:t>
      </w:r>
      <w:r>
        <w:rPr>
          <w:spacing w:val="-10"/>
          <w:w w:val="105"/>
        </w:rPr>
        <w:t xml:space="preserve"> </w:t>
      </w:r>
      <w:r>
        <w:rPr>
          <w:w w:val="105"/>
        </w:rPr>
        <w:t>of</w:t>
      </w:r>
      <w:r>
        <w:rPr>
          <w:spacing w:val="-8"/>
          <w:w w:val="105"/>
        </w:rPr>
        <w:t xml:space="preserve"> </w:t>
      </w:r>
      <w:r>
        <w:rPr>
          <w:w w:val="105"/>
        </w:rPr>
        <w:t>groundwater</w:t>
      </w:r>
      <w:r>
        <w:rPr>
          <w:spacing w:val="-11"/>
          <w:w w:val="105"/>
        </w:rPr>
        <w:t xml:space="preserve"> </w:t>
      </w:r>
      <w:r>
        <w:rPr>
          <w:w w:val="105"/>
        </w:rPr>
        <w:t>depletion</w:t>
      </w:r>
      <w:r>
        <w:rPr>
          <w:spacing w:val="-10"/>
          <w:w w:val="105"/>
        </w:rPr>
        <w:t xml:space="preserve"> </w:t>
      </w:r>
      <w:r>
        <w:rPr>
          <w:w w:val="105"/>
        </w:rPr>
        <w:t>and</w:t>
      </w:r>
      <w:r>
        <w:rPr>
          <w:spacing w:val="-9"/>
          <w:w w:val="105"/>
        </w:rPr>
        <w:t xml:space="preserve"> </w:t>
      </w:r>
      <w:r>
        <w:rPr>
          <w:w w:val="105"/>
        </w:rPr>
        <w:t>ecological</w:t>
      </w:r>
      <w:r>
        <w:rPr>
          <w:spacing w:val="-9"/>
          <w:w w:val="105"/>
        </w:rPr>
        <w:t xml:space="preserve"> </w:t>
      </w:r>
      <w:r>
        <w:rPr>
          <w:spacing w:val="-2"/>
          <w:w w:val="105"/>
        </w:rPr>
        <w:t>imbalance.</w:t>
      </w:r>
    </w:p>
    <w:p w14:paraId="1DDAAD22">
      <w:pPr>
        <w:pStyle w:val="8"/>
        <w:spacing w:before="38"/>
      </w:pPr>
    </w:p>
    <w:p w14:paraId="15DAFAF9">
      <w:pPr>
        <w:spacing w:line="273" w:lineRule="auto"/>
        <w:ind w:left="153"/>
        <w:rPr>
          <w:i/>
        </w:rPr>
      </w:pPr>
      <w:r>
        <w:rPr>
          <w:b/>
          <w:i/>
        </w:rPr>
        <w:t>Keywords:</w:t>
      </w:r>
      <w:r>
        <w:rPr>
          <w:b/>
          <w:i/>
          <w:spacing w:val="-15"/>
        </w:rPr>
        <w:t xml:space="preserve"> </w:t>
      </w:r>
      <w:r>
        <w:rPr>
          <w:i/>
        </w:rPr>
        <w:t>Sustainable</w:t>
      </w:r>
      <w:r>
        <w:rPr>
          <w:i/>
          <w:spacing w:val="-12"/>
        </w:rPr>
        <w:t xml:space="preserve"> </w:t>
      </w:r>
      <w:r>
        <w:rPr>
          <w:i/>
        </w:rPr>
        <w:t>Agriculture,</w:t>
      </w:r>
      <w:r>
        <w:rPr>
          <w:i/>
          <w:spacing w:val="-12"/>
        </w:rPr>
        <w:t xml:space="preserve"> </w:t>
      </w:r>
      <w:r>
        <w:rPr>
          <w:i/>
        </w:rPr>
        <w:t>Well</w:t>
      </w:r>
      <w:r>
        <w:rPr>
          <w:i/>
          <w:spacing w:val="-12"/>
        </w:rPr>
        <w:t xml:space="preserve"> </w:t>
      </w:r>
      <w:r>
        <w:rPr>
          <w:i/>
        </w:rPr>
        <w:t>Irrigation,</w:t>
      </w:r>
      <w:r>
        <w:rPr>
          <w:i/>
          <w:spacing w:val="-12"/>
        </w:rPr>
        <w:t xml:space="preserve"> </w:t>
      </w:r>
      <w:r>
        <w:rPr>
          <w:i/>
        </w:rPr>
        <w:t>Groundwater</w:t>
      </w:r>
      <w:r>
        <w:rPr>
          <w:i/>
          <w:spacing w:val="-12"/>
        </w:rPr>
        <w:t xml:space="preserve"> </w:t>
      </w:r>
      <w:r>
        <w:rPr>
          <w:i/>
        </w:rPr>
        <w:t>Management,</w:t>
      </w:r>
      <w:r>
        <w:rPr>
          <w:i/>
          <w:spacing w:val="-12"/>
        </w:rPr>
        <w:t xml:space="preserve"> </w:t>
      </w:r>
      <w:r>
        <w:rPr>
          <w:i/>
        </w:rPr>
        <w:t>Tamil</w:t>
      </w:r>
      <w:r>
        <w:rPr>
          <w:i/>
          <w:spacing w:val="-12"/>
        </w:rPr>
        <w:t xml:space="preserve"> </w:t>
      </w:r>
      <w:r>
        <w:rPr>
          <w:i/>
        </w:rPr>
        <w:t>Nadu,</w:t>
      </w:r>
      <w:r>
        <w:rPr>
          <w:i/>
          <w:spacing w:val="-12"/>
        </w:rPr>
        <w:t xml:space="preserve"> </w:t>
      </w:r>
      <w:r>
        <w:rPr>
          <w:i/>
        </w:rPr>
        <w:t>Crop Diversification, Water Resources, Climate Resilience, Rural Economy.</w:t>
      </w:r>
    </w:p>
    <w:p w14:paraId="0B5A588B">
      <w:pPr>
        <w:spacing w:line="273" w:lineRule="auto"/>
        <w:rPr>
          <w:i/>
        </w:rPr>
        <w:sectPr>
          <w:pgSz w:w="10330" w:h="14580"/>
          <w:pgMar w:top="680" w:right="566" w:bottom="720" w:left="566" w:header="432" w:footer="534" w:gutter="0"/>
          <w:cols w:space="720" w:num="1"/>
        </w:sectPr>
      </w:pPr>
    </w:p>
    <w:p w14:paraId="2ACAD856">
      <w:pPr>
        <w:pStyle w:val="3"/>
        <w:spacing w:line="273" w:lineRule="auto"/>
        <w:ind w:left="1241" w:right="1239" w:firstLine="2"/>
      </w:pPr>
      <w:r>
        <w:rPr>
          <w:spacing w:val="-10"/>
        </w:rPr>
        <w:t>MOTHER’S MILK BANKING AND NEONATAL</w:t>
      </w:r>
      <w:r>
        <w:rPr>
          <w:spacing w:val="-1"/>
        </w:rPr>
        <w:t xml:space="preserve"> </w:t>
      </w:r>
      <w:r>
        <w:rPr>
          <w:spacing w:val="-10"/>
        </w:rPr>
        <w:t>OUTCOMES IN</w:t>
      </w:r>
      <w:r>
        <w:rPr>
          <w:spacing w:val="-8"/>
        </w:rPr>
        <w:t xml:space="preserve"> </w:t>
      </w:r>
      <w:r>
        <w:rPr>
          <w:spacing w:val="-10"/>
        </w:rPr>
        <w:t>TAMIL</w:t>
      </w:r>
      <w:r>
        <w:rPr>
          <w:spacing w:val="-8"/>
        </w:rPr>
        <w:t xml:space="preserve"> </w:t>
      </w:r>
      <w:r>
        <w:rPr>
          <w:spacing w:val="-10"/>
        </w:rPr>
        <w:t>NADU:</w:t>
      </w:r>
      <w:r>
        <w:rPr>
          <w:spacing w:val="-8"/>
        </w:rPr>
        <w:t xml:space="preserve"> </w:t>
      </w:r>
      <w:r>
        <w:rPr>
          <w:spacing w:val="-10"/>
        </w:rPr>
        <w:t>A</w:t>
      </w:r>
      <w:r>
        <w:rPr>
          <w:spacing w:val="-11"/>
        </w:rPr>
        <w:t xml:space="preserve"> </w:t>
      </w:r>
      <w:r>
        <w:rPr>
          <w:spacing w:val="-10"/>
        </w:rPr>
        <w:t>STEP</w:t>
      </w:r>
      <w:r>
        <w:rPr>
          <w:spacing w:val="-7"/>
        </w:rPr>
        <w:t xml:space="preserve"> </w:t>
      </w:r>
      <w:r>
        <w:rPr>
          <w:spacing w:val="-10"/>
        </w:rPr>
        <w:t>TOWARDS</w:t>
      </w:r>
      <w:r>
        <w:rPr>
          <w:spacing w:val="-9"/>
        </w:rPr>
        <w:t xml:space="preserve"> </w:t>
      </w:r>
      <w:r>
        <w:rPr>
          <w:spacing w:val="-10"/>
        </w:rPr>
        <w:t>ACHIEVING</w:t>
      </w:r>
      <w:r>
        <w:rPr>
          <w:spacing w:val="-8"/>
        </w:rPr>
        <w:t xml:space="preserve"> </w:t>
      </w:r>
      <w:r>
        <w:rPr>
          <w:spacing w:val="-10"/>
        </w:rPr>
        <w:t>SDG</w:t>
      </w:r>
      <w:r>
        <w:rPr>
          <w:spacing w:val="-7"/>
        </w:rPr>
        <w:t xml:space="preserve"> </w:t>
      </w:r>
      <w:r>
        <w:rPr>
          <w:spacing w:val="-10"/>
        </w:rPr>
        <w:t>3”</w:t>
      </w:r>
    </w:p>
    <w:p w14:paraId="33EDE966">
      <w:pPr>
        <w:pStyle w:val="5"/>
        <w:spacing w:before="282"/>
        <w:ind w:right="148"/>
      </w:pPr>
      <w:r>
        <w:rPr>
          <w:w w:val="110"/>
        </w:rPr>
        <w:t>Ms.</w:t>
      </w:r>
      <w:r>
        <w:rPr>
          <w:spacing w:val="6"/>
          <w:w w:val="110"/>
        </w:rPr>
        <w:t xml:space="preserve"> </w:t>
      </w:r>
      <w:r>
        <w:rPr>
          <w:w w:val="110"/>
        </w:rPr>
        <w:t>S.</w:t>
      </w:r>
      <w:r>
        <w:rPr>
          <w:spacing w:val="5"/>
          <w:w w:val="110"/>
        </w:rPr>
        <w:t xml:space="preserve"> </w:t>
      </w:r>
      <w:r>
        <w:rPr>
          <w:spacing w:val="-2"/>
          <w:w w:val="110"/>
        </w:rPr>
        <w:t>Sankari</w:t>
      </w:r>
    </w:p>
    <w:p w14:paraId="358845D7">
      <w:pPr>
        <w:spacing w:before="30"/>
        <w:ind w:left="153" w:right="152"/>
        <w:jc w:val="right"/>
        <w:rPr>
          <w:i/>
          <w:sz w:val="20"/>
        </w:rPr>
      </w:pPr>
      <w:r>
        <w:rPr>
          <w:i/>
          <w:spacing w:val="-2"/>
          <w:sz w:val="20"/>
        </w:rPr>
        <w:t>Research</w:t>
      </w:r>
      <w:r>
        <w:rPr>
          <w:i/>
          <w:spacing w:val="1"/>
          <w:sz w:val="20"/>
        </w:rPr>
        <w:t xml:space="preserve"> </w:t>
      </w:r>
      <w:r>
        <w:rPr>
          <w:i/>
          <w:spacing w:val="-2"/>
          <w:sz w:val="20"/>
        </w:rPr>
        <w:t>Scholar,</w:t>
      </w:r>
      <w:r>
        <w:rPr>
          <w:i/>
          <w:spacing w:val="3"/>
          <w:sz w:val="20"/>
        </w:rPr>
        <w:t xml:space="preserve"> </w:t>
      </w:r>
      <w:r>
        <w:rPr>
          <w:i/>
          <w:spacing w:val="-2"/>
          <w:sz w:val="20"/>
        </w:rPr>
        <w:t>Manonmaniam</w:t>
      </w:r>
      <w:r>
        <w:rPr>
          <w:i/>
          <w:spacing w:val="2"/>
          <w:sz w:val="20"/>
        </w:rPr>
        <w:t xml:space="preserve"> </w:t>
      </w:r>
      <w:r>
        <w:rPr>
          <w:i/>
          <w:spacing w:val="-2"/>
          <w:sz w:val="20"/>
        </w:rPr>
        <w:t>Sundaranar</w:t>
      </w:r>
      <w:r>
        <w:rPr>
          <w:i/>
          <w:sz w:val="20"/>
        </w:rPr>
        <w:t xml:space="preserve"> </w:t>
      </w:r>
      <w:r>
        <w:rPr>
          <w:i/>
          <w:spacing w:val="-2"/>
          <w:sz w:val="20"/>
        </w:rPr>
        <w:t>University,</w:t>
      </w:r>
      <w:r>
        <w:rPr>
          <w:i/>
          <w:sz w:val="20"/>
        </w:rPr>
        <w:t xml:space="preserve"> </w:t>
      </w:r>
      <w:r>
        <w:rPr>
          <w:i/>
          <w:spacing w:val="-2"/>
          <w:sz w:val="20"/>
        </w:rPr>
        <w:t>Tirunelveli</w:t>
      </w:r>
    </w:p>
    <w:p w14:paraId="708F421F">
      <w:pPr>
        <w:pStyle w:val="8"/>
        <w:spacing w:before="73"/>
        <w:rPr>
          <w:i/>
          <w:sz w:val="20"/>
        </w:rPr>
      </w:pPr>
    </w:p>
    <w:p w14:paraId="75C510F6">
      <w:pPr>
        <w:pStyle w:val="4"/>
      </w:pPr>
      <w:r>
        <w:rPr>
          <w:lang w:val="en-IN" w:eastAsia="en-IN"/>
        </w:rPr>
        <mc:AlternateContent>
          <mc:Choice Requires="wps">
            <w:drawing>
              <wp:anchor distT="0" distB="0" distL="0" distR="0" simplePos="0" relativeHeight="251892736" behindDoc="1" locked="0" layoutInCell="1" allowOverlap="1">
                <wp:simplePos x="0" y="0"/>
                <wp:positionH relativeFrom="page">
                  <wp:posOffset>457200</wp:posOffset>
                </wp:positionH>
                <wp:positionV relativeFrom="paragraph">
                  <wp:posOffset>188595</wp:posOffset>
                </wp:positionV>
                <wp:extent cx="422910" cy="834390"/>
                <wp:effectExtent l="0" t="0" r="0" b="0"/>
                <wp:wrapNone/>
                <wp:docPr id="275" name="Textbox 275"/>
                <wp:cNvGraphicFramePr/>
                <a:graphic xmlns:a="http://schemas.openxmlformats.org/drawingml/2006/main">
                  <a:graphicData uri="http://schemas.microsoft.com/office/word/2010/wordprocessingShape">
                    <wps:wsp>
                      <wps:cNvSpPr txBox="1"/>
                      <wps:spPr>
                        <a:xfrm>
                          <a:off x="0" y="0"/>
                          <a:ext cx="422909" cy="834390"/>
                        </a:xfrm>
                        <a:prstGeom prst="rect">
                          <a:avLst/>
                        </a:prstGeom>
                      </wps:spPr>
                      <wps:txbx>
                        <w:txbxContent>
                          <w:p w14:paraId="7CE9B6C1">
                            <w:pPr>
                              <w:spacing w:line="1248" w:lineRule="exact"/>
                              <w:rPr>
                                <w:sz w:val="109"/>
                              </w:rPr>
                            </w:pPr>
                            <w:r>
                              <w:rPr>
                                <w:spacing w:val="-12"/>
                                <w:sz w:val="109"/>
                              </w:rPr>
                              <w:t>B</w:t>
                            </w:r>
                          </w:p>
                        </w:txbxContent>
                      </wps:txbx>
                      <wps:bodyPr wrap="square" lIns="0" tIns="0" rIns="0" bIns="0" rtlCol="0">
                        <a:noAutofit/>
                      </wps:bodyPr>
                    </wps:wsp>
                  </a:graphicData>
                </a:graphic>
              </wp:anchor>
            </w:drawing>
          </mc:Choice>
          <mc:Fallback>
            <w:pict>
              <v:shape id="Textbox 275" o:spid="_x0000_s1026" o:spt="202" type="#_x0000_t202" style="position:absolute;left:0pt;margin-left:36pt;margin-top:14.85pt;height:65.7pt;width:33.3pt;mso-position-horizontal-relative:page;z-index:-251423744;mso-width-relative:page;mso-height-relative:page;" filled="f" stroked="f" coordsize="21600,21600" o:gfxdata="UEsDBAoAAAAAAIdO4kAAAAAAAAAAAAAAAAAEAAAAZHJzL1BLAwQUAAAACACHTuJAopLcltkAAAAJ&#10;AQAADwAAAGRycy9kb3ducmV2LnhtbE2PzWrDMBCE74W+g9hCb41kF5zEtRxKaU+FEsc55ChbG1vE&#10;WrmW8tO3r3JKbrPMMvNNsbrYgZ1w8saRhGQmgCG1ThvqJGzrr5cFMB8UaTU4Qgl/6GFVPj4UKtfu&#10;TBWeNqFjMYR8riT0IYw5577t0So/cyNS9PZusirEc+q4ntQ5htuBp0Jk3CpDsaFXI3702B42Ryvh&#10;fUfVp/n9adbVvjJ1vRT0nR2kfH5KxBuwgJdwe4YrfkSHMjI17kjas0HCPI1TgoR0OQd29V8XGbAm&#10;iixJgJcFv19Q/gNQSwMEFAAAAAgAh07iQN7CHM62AQAAdwMAAA4AAABkcnMvZTJvRG9jLnhtbK1T&#10;wW7bMAy9D9g/CLovdt1ua4I4xbZgw4BhG9D2A2RZigVYokYpsfP3o2Q7HbpLD73YFEk/vvcob+9G&#10;27OTwmDA1fxqVXKmnITWuEPNHx++vrvlLEThWtGDUzU/q8Dvdm/fbAe/URV00LcKGYG4sBl8zbsY&#10;/aYoguyUFWEFXjkqakArIh3xULQoBkK3fVGV5YdiAGw9glQhUHY/FfmMiC8BBK2NVHuQR6tcnFBR&#10;9SKSpNAZH/gus9VayfhL66Ai62tOSmN+0hCKm/QsdluxOaDwnZEzBfESCs80WWEcDb1A7UUU7Ijm&#10;PyhrJEIAHVcSbDEJyY6QiqvymTf3nfAqayGrg7+YHl4PVv48/UZm2ppXH99z5oSllT+oMTYwspQi&#10;gwYfNtR376kzjp9hpGuz5AMlk+5Ro01vUsSoTvaeL/YSGpOUvKmqdbnmTFLp9vrmep3tL54+9hji&#10;NwWWpaDmSNvLporTjxCJCLUuLXRItKbxKYpjM85cG2jPRHWgrdY8/DkKVJz13x3Zlq7AEuASNEuA&#10;sf8C+aIkKQ4+HSNokyenERPuPJn2kQnNdyct/N9z7nr6X3Z/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KKS3JbZAAAACQEAAA8AAAAAAAAAAQAgAAAAIgAAAGRycy9kb3ducmV2LnhtbFBLAQIUABQA&#10;AAAIAIdO4kDewhzOtgEAAHcDAAAOAAAAAAAAAAEAIAAAACgBAABkcnMvZTJvRG9jLnhtbFBLBQYA&#10;AAAABgAGAFkBAABQBQAAAAA=&#10;">
                <v:fill on="f" focussize="0,0"/>
                <v:stroke on="f"/>
                <v:imagedata o:title=""/>
                <o:lock v:ext="edit" aspectratio="f"/>
                <v:textbox inset="0mm,0mm,0mm,0mm">
                  <w:txbxContent>
                    <w:p w14:paraId="7CE9B6C1">
                      <w:pPr>
                        <w:spacing w:line="1248" w:lineRule="exact"/>
                        <w:rPr>
                          <w:sz w:val="109"/>
                        </w:rPr>
                      </w:pPr>
                      <w:r>
                        <w:rPr>
                          <w:spacing w:val="-12"/>
                          <w:sz w:val="109"/>
                        </w:rPr>
                        <w:t>B</w:t>
                      </w:r>
                    </w:p>
                  </w:txbxContent>
                </v:textbox>
              </v:shape>
            </w:pict>
          </mc:Fallback>
        </mc:AlternateContent>
      </w:r>
      <w:r>
        <w:rPr>
          <w:spacing w:val="-2"/>
          <w:w w:val="115"/>
        </w:rPr>
        <w:t>ABSTRACT</w:t>
      </w:r>
    </w:p>
    <w:p w14:paraId="424F0CA9">
      <w:pPr>
        <w:pStyle w:val="8"/>
        <w:spacing w:before="237" w:line="280" w:lineRule="auto"/>
        <w:ind w:left="821" w:right="149"/>
        <w:jc w:val="both"/>
      </w:pPr>
      <w:r>
        <w:t>reast</w:t>
      </w:r>
      <w:r>
        <w:rPr>
          <w:spacing w:val="40"/>
        </w:rPr>
        <w:t xml:space="preserve"> </w:t>
      </w:r>
      <w:r>
        <w:t>milk</w:t>
      </w:r>
      <w:r>
        <w:rPr>
          <w:spacing w:val="40"/>
        </w:rPr>
        <w:t xml:space="preserve"> </w:t>
      </w:r>
      <w:r>
        <w:t>banking</w:t>
      </w:r>
      <w:r>
        <w:rPr>
          <w:spacing w:val="40"/>
        </w:rPr>
        <w:t xml:space="preserve"> </w:t>
      </w:r>
      <w:r>
        <w:t>has</w:t>
      </w:r>
      <w:r>
        <w:rPr>
          <w:spacing w:val="40"/>
        </w:rPr>
        <w:t xml:space="preserve"> </w:t>
      </w:r>
      <w:r>
        <w:t>emerged</w:t>
      </w:r>
      <w:r>
        <w:rPr>
          <w:spacing w:val="40"/>
        </w:rPr>
        <w:t xml:space="preserve"> </w:t>
      </w:r>
      <w:r>
        <w:t>as</w:t>
      </w:r>
      <w:r>
        <w:rPr>
          <w:spacing w:val="40"/>
        </w:rPr>
        <w:t xml:space="preserve"> </w:t>
      </w:r>
      <w:r>
        <w:t>an</w:t>
      </w:r>
      <w:r>
        <w:rPr>
          <w:spacing w:val="40"/>
        </w:rPr>
        <w:t xml:space="preserve"> </w:t>
      </w:r>
      <w:r>
        <w:t>innovative</w:t>
      </w:r>
      <w:r>
        <w:rPr>
          <w:spacing w:val="40"/>
        </w:rPr>
        <w:t xml:space="preserve"> </w:t>
      </w:r>
      <w:r>
        <w:t>public</w:t>
      </w:r>
      <w:r>
        <w:rPr>
          <w:spacing w:val="40"/>
        </w:rPr>
        <w:t xml:space="preserve"> </w:t>
      </w:r>
      <w:r>
        <w:t>health</w:t>
      </w:r>
      <w:r>
        <w:rPr>
          <w:spacing w:val="40"/>
        </w:rPr>
        <w:t xml:space="preserve"> </w:t>
      </w:r>
      <w:r>
        <w:t>intervention</w:t>
      </w:r>
      <w:r>
        <w:rPr>
          <w:spacing w:val="40"/>
        </w:rPr>
        <w:t xml:space="preserve"> </w:t>
      </w:r>
      <w:r>
        <w:t>to address neonatal health challenges and reduce infant mortality. The first human milk bank</w:t>
      </w:r>
      <w:r>
        <w:rPr>
          <w:spacing w:val="-1"/>
        </w:rPr>
        <w:t xml:space="preserve"> </w:t>
      </w:r>
      <w:r>
        <w:t>in</w:t>
      </w:r>
      <w:r>
        <w:rPr>
          <w:spacing w:val="5"/>
        </w:rPr>
        <w:t xml:space="preserve"> </w:t>
      </w:r>
      <w:r>
        <w:t>the world</w:t>
      </w:r>
      <w:r>
        <w:rPr>
          <w:spacing w:val="1"/>
        </w:rPr>
        <w:t xml:space="preserve"> </w:t>
      </w:r>
      <w:r>
        <w:t>was</w:t>
      </w:r>
      <w:r>
        <w:rPr>
          <w:spacing w:val="2"/>
        </w:rPr>
        <w:t xml:space="preserve"> </w:t>
      </w:r>
      <w:r>
        <w:t>started</w:t>
      </w:r>
      <w:r>
        <w:rPr>
          <w:spacing w:val="4"/>
        </w:rPr>
        <w:t xml:space="preserve"> </w:t>
      </w:r>
      <w:r>
        <w:t>in</w:t>
      </w:r>
      <w:r>
        <w:rPr>
          <w:spacing w:val="3"/>
        </w:rPr>
        <w:t xml:space="preserve"> </w:t>
      </w:r>
      <w:r>
        <w:t>Vienna</w:t>
      </w:r>
      <w:r>
        <w:rPr>
          <w:spacing w:val="3"/>
        </w:rPr>
        <w:t xml:space="preserve"> </w:t>
      </w:r>
      <w:r>
        <w:t>in</w:t>
      </w:r>
      <w:r>
        <w:rPr>
          <w:spacing w:val="2"/>
        </w:rPr>
        <w:t xml:space="preserve"> </w:t>
      </w:r>
      <w:r>
        <w:t>1909,</w:t>
      </w:r>
      <w:r>
        <w:rPr>
          <w:spacing w:val="1"/>
        </w:rPr>
        <w:t xml:space="preserve"> </w:t>
      </w:r>
      <w:r>
        <w:t>and</w:t>
      </w:r>
      <w:r>
        <w:rPr>
          <w:spacing w:val="3"/>
        </w:rPr>
        <w:t xml:space="preserve"> </w:t>
      </w:r>
      <w:r>
        <w:t>India’s</w:t>
      </w:r>
      <w:r>
        <w:rPr>
          <w:spacing w:val="1"/>
        </w:rPr>
        <w:t xml:space="preserve"> </w:t>
      </w:r>
      <w:r>
        <w:t>first</w:t>
      </w:r>
      <w:r>
        <w:rPr>
          <w:spacing w:val="1"/>
        </w:rPr>
        <w:t xml:space="preserve"> </w:t>
      </w:r>
      <w:r>
        <w:t>bank was</w:t>
      </w:r>
      <w:r>
        <w:rPr>
          <w:spacing w:val="3"/>
        </w:rPr>
        <w:t xml:space="preserve"> </w:t>
      </w:r>
      <w:r>
        <w:rPr>
          <w:spacing w:val="-2"/>
        </w:rPr>
        <w:t>established</w:t>
      </w:r>
    </w:p>
    <w:p w14:paraId="798FB5B6">
      <w:pPr>
        <w:pStyle w:val="8"/>
        <w:spacing w:line="280" w:lineRule="auto"/>
        <w:ind w:left="153" w:right="147"/>
        <w:jc w:val="both"/>
      </w:pPr>
      <w:r>
        <w:t>in Mumbai in 1989. Tamil Nadu has made significant progress in this field by establishing human</w:t>
      </w:r>
      <w:r>
        <w:rPr>
          <w:spacing w:val="40"/>
        </w:rPr>
        <w:t xml:space="preserve"> </w:t>
      </w:r>
      <w:r>
        <w:t>milk</w:t>
      </w:r>
      <w:r>
        <w:rPr>
          <w:spacing w:val="40"/>
        </w:rPr>
        <w:t xml:space="preserve"> </w:t>
      </w:r>
      <w:r>
        <w:t>banks</w:t>
      </w:r>
      <w:r>
        <w:rPr>
          <w:spacing w:val="40"/>
        </w:rPr>
        <w:t xml:space="preserve"> </w:t>
      </w:r>
      <w:r>
        <w:t>in</w:t>
      </w:r>
      <w:r>
        <w:rPr>
          <w:spacing w:val="40"/>
        </w:rPr>
        <w:t xml:space="preserve"> </w:t>
      </w:r>
      <w:r>
        <w:t>key</w:t>
      </w:r>
      <w:r>
        <w:rPr>
          <w:spacing w:val="40"/>
        </w:rPr>
        <w:t xml:space="preserve"> </w:t>
      </w:r>
      <w:r>
        <w:t>government</w:t>
      </w:r>
      <w:r>
        <w:rPr>
          <w:spacing w:val="40"/>
        </w:rPr>
        <w:t xml:space="preserve"> </w:t>
      </w:r>
      <w:r>
        <w:t>hospitals</w:t>
      </w:r>
      <w:r>
        <w:rPr>
          <w:spacing w:val="40"/>
        </w:rPr>
        <w:t xml:space="preserve"> </w:t>
      </w:r>
      <w:r>
        <w:t>including</w:t>
      </w:r>
      <w:r>
        <w:rPr>
          <w:spacing w:val="40"/>
        </w:rPr>
        <w:t xml:space="preserve"> </w:t>
      </w:r>
      <w:r>
        <w:t>Madurai</w:t>
      </w:r>
      <w:r>
        <w:rPr>
          <w:spacing w:val="40"/>
        </w:rPr>
        <w:t xml:space="preserve"> </w:t>
      </w:r>
      <w:r>
        <w:t>Rajaji</w:t>
      </w:r>
      <w:r>
        <w:rPr>
          <w:spacing w:val="40"/>
        </w:rPr>
        <w:t xml:space="preserve"> </w:t>
      </w:r>
      <w:r>
        <w:t>Hospital, Coimbatore</w:t>
      </w:r>
      <w:r>
        <w:rPr>
          <w:spacing w:val="40"/>
        </w:rPr>
        <w:t xml:space="preserve"> </w:t>
      </w:r>
      <w:r>
        <w:t>Medical</w:t>
      </w:r>
      <w:r>
        <w:rPr>
          <w:spacing w:val="40"/>
        </w:rPr>
        <w:t xml:space="preserve"> </w:t>
      </w:r>
      <w:r>
        <w:t>College</w:t>
      </w:r>
      <w:r>
        <w:rPr>
          <w:spacing w:val="40"/>
        </w:rPr>
        <w:t xml:space="preserve"> </w:t>
      </w:r>
      <w:r>
        <w:t>and</w:t>
      </w:r>
      <w:r>
        <w:rPr>
          <w:spacing w:val="40"/>
        </w:rPr>
        <w:t xml:space="preserve"> </w:t>
      </w:r>
      <w:r>
        <w:t>Hospital,</w:t>
      </w:r>
      <w:r>
        <w:rPr>
          <w:spacing w:val="40"/>
        </w:rPr>
        <w:t xml:space="preserve"> </w:t>
      </w:r>
      <w:r>
        <w:t>Trichy</w:t>
      </w:r>
      <w:r>
        <w:rPr>
          <w:spacing w:val="40"/>
        </w:rPr>
        <w:t xml:space="preserve"> </w:t>
      </w:r>
      <w:r>
        <w:t>MGM</w:t>
      </w:r>
      <w:r>
        <w:rPr>
          <w:spacing w:val="40"/>
        </w:rPr>
        <w:t xml:space="preserve"> </w:t>
      </w:r>
      <w:r>
        <w:t>Hospital,</w:t>
      </w:r>
      <w:r>
        <w:rPr>
          <w:spacing w:val="40"/>
        </w:rPr>
        <w:t xml:space="preserve"> </w:t>
      </w:r>
      <w:r>
        <w:t>Salem,</w:t>
      </w:r>
      <w:r>
        <w:rPr>
          <w:spacing w:val="40"/>
        </w:rPr>
        <w:t xml:space="preserve"> </w:t>
      </w:r>
      <w:r>
        <w:t>and</w:t>
      </w:r>
      <w:r>
        <w:rPr>
          <w:spacing w:val="40"/>
        </w:rPr>
        <w:t xml:space="preserve"> </w:t>
      </w:r>
      <w:r>
        <w:t>Tirupur.</w:t>
      </w:r>
      <w:r>
        <w:rPr>
          <w:spacing w:val="80"/>
        </w:rPr>
        <w:t xml:space="preserve"> </w:t>
      </w:r>
      <w:r>
        <w:t>Infant mortality continues to be a major concern under Sustainable Development Goal 3.</w:t>
      </w:r>
      <w:r>
        <w:rPr>
          <w:spacing w:val="40"/>
        </w:rPr>
        <w:t xml:space="preserve"> </w:t>
      </w:r>
      <w:r>
        <w:t>Donor milk not only prevents conditions like necrotizing enterocolitis and sepsis but also</w:t>
      </w:r>
      <w:r>
        <w:rPr>
          <w:spacing w:val="80"/>
        </w:rPr>
        <w:t xml:space="preserve"> </w:t>
      </w:r>
      <w:r>
        <w:t>plays</w:t>
      </w:r>
      <w:r>
        <w:rPr>
          <w:spacing w:val="39"/>
        </w:rPr>
        <w:t xml:space="preserve"> </w:t>
      </w:r>
      <w:r>
        <w:t>a</w:t>
      </w:r>
      <w:r>
        <w:rPr>
          <w:spacing w:val="38"/>
        </w:rPr>
        <w:t xml:space="preserve"> </w:t>
      </w:r>
      <w:r>
        <w:t>vital</w:t>
      </w:r>
      <w:r>
        <w:rPr>
          <w:spacing w:val="39"/>
        </w:rPr>
        <w:t xml:space="preserve"> </w:t>
      </w:r>
      <w:r>
        <w:t>role</w:t>
      </w:r>
      <w:r>
        <w:rPr>
          <w:spacing w:val="35"/>
        </w:rPr>
        <w:t xml:space="preserve"> </w:t>
      </w:r>
      <w:r>
        <w:t>in</w:t>
      </w:r>
      <w:r>
        <w:rPr>
          <w:spacing w:val="39"/>
        </w:rPr>
        <w:t xml:space="preserve"> </w:t>
      </w:r>
      <w:r>
        <w:t>ensuring</w:t>
      </w:r>
      <w:r>
        <w:rPr>
          <w:spacing w:val="35"/>
        </w:rPr>
        <w:t xml:space="preserve"> </w:t>
      </w:r>
      <w:r>
        <w:t>nutrition</w:t>
      </w:r>
      <w:r>
        <w:rPr>
          <w:spacing w:val="36"/>
        </w:rPr>
        <w:t xml:space="preserve"> </w:t>
      </w:r>
      <w:r>
        <w:t>during</w:t>
      </w:r>
      <w:r>
        <w:rPr>
          <w:spacing w:val="38"/>
        </w:rPr>
        <w:t xml:space="preserve"> </w:t>
      </w:r>
      <w:r>
        <w:t>the</w:t>
      </w:r>
      <w:r>
        <w:rPr>
          <w:spacing w:val="35"/>
        </w:rPr>
        <w:t xml:space="preserve"> </w:t>
      </w:r>
      <w:r>
        <w:t>most</w:t>
      </w:r>
      <w:r>
        <w:rPr>
          <w:spacing w:val="38"/>
        </w:rPr>
        <w:t xml:space="preserve"> </w:t>
      </w:r>
      <w:r>
        <w:t>critical</w:t>
      </w:r>
      <w:r>
        <w:rPr>
          <w:spacing w:val="39"/>
        </w:rPr>
        <w:t xml:space="preserve"> </w:t>
      </w:r>
      <w:r>
        <w:t>stages</w:t>
      </w:r>
      <w:r>
        <w:rPr>
          <w:spacing w:val="38"/>
        </w:rPr>
        <w:t xml:space="preserve"> </w:t>
      </w:r>
      <w:r>
        <w:t>of</w:t>
      </w:r>
      <w:r>
        <w:rPr>
          <w:spacing w:val="39"/>
        </w:rPr>
        <w:t xml:space="preserve"> </w:t>
      </w:r>
      <w:r>
        <w:t>infant</w:t>
      </w:r>
      <w:r>
        <w:rPr>
          <w:spacing w:val="38"/>
        </w:rPr>
        <w:t xml:space="preserve"> </w:t>
      </w:r>
      <w:r>
        <w:t>growth.</w:t>
      </w:r>
      <w:r>
        <w:rPr>
          <w:spacing w:val="35"/>
        </w:rPr>
        <w:t xml:space="preserve"> </w:t>
      </w:r>
      <w:r>
        <w:t>At the same time, breast milk banking helps to reinforce breastfeeding practices among mothers by creating greater awareness of its benefits and encouraging community participation. The objectives of this study are: To improve neonatal outcomes by ensuring timely access to safe donor milk. To promote and support breastfeeding practices through awareness and encouragement of mothers. This study relies on secondary data from hospital records (2019–2025), government reports, and published research. Findings indicate notable achievements, including improved survival rates of extremely low birth weight babies in Coimbatore and thousands</w:t>
      </w:r>
      <w:r>
        <w:rPr>
          <w:spacing w:val="40"/>
        </w:rPr>
        <w:t xml:space="preserve"> </w:t>
      </w:r>
      <w:r>
        <w:t>of</w:t>
      </w:r>
      <w:r>
        <w:rPr>
          <w:spacing w:val="40"/>
        </w:rPr>
        <w:t xml:space="preserve"> </w:t>
      </w:r>
      <w:r>
        <w:t>newborns</w:t>
      </w:r>
      <w:r>
        <w:rPr>
          <w:spacing w:val="40"/>
        </w:rPr>
        <w:t xml:space="preserve"> </w:t>
      </w:r>
      <w:r>
        <w:t>benefitting</w:t>
      </w:r>
      <w:r>
        <w:rPr>
          <w:spacing w:val="40"/>
        </w:rPr>
        <w:t xml:space="preserve"> </w:t>
      </w:r>
      <w:r>
        <w:t>in</w:t>
      </w:r>
      <w:r>
        <w:rPr>
          <w:spacing w:val="40"/>
        </w:rPr>
        <w:t xml:space="preserve"> </w:t>
      </w:r>
      <w:r>
        <w:t>Madurai.</w:t>
      </w:r>
      <w:r>
        <w:rPr>
          <w:spacing w:val="40"/>
        </w:rPr>
        <w:t xml:space="preserve"> </w:t>
      </w:r>
      <w:r>
        <w:t>The</w:t>
      </w:r>
      <w:r>
        <w:rPr>
          <w:spacing w:val="40"/>
        </w:rPr>
        <w:t xml:space="preserve"> </w:t>
      </w:r>
      <w:r>
        <w:t>study</w:t>
      </w:r>
      <w:r>
        <w:rPr>
          <w:spacing w:val="40"/>
        </w:rPr>
        <w:t xml:space="preserve"> </w:t>
      </w:r>
      <w:r>
        <w:t>concludes</w:t>
      </w:r>
      <w:r>
        <w:rPr>
          <w:spacing w:val="40"/>
        </w:rPr>
        <w:t xml:space="preserve"> </w:t>
      </w:r>
      <w:r>
        <w:t>that</w:t>
      </w:r>
      <w:r>
        <w:rPr>
          <w:spacing w:val="40"/>
        </w:rPr>
        <w:t xml:space="preserve"> </w:t>
      </w:r>
      <w:r>
        <w:t>strengthening breast milk banking with continuous awareness programs and policy support is essential to further reduce</w:t>
      </w:r>
      <w:r>
        <w:rPr>
          <w:spacing w:val="40"/>
        </w:rPr>
        <w:t xml:space="preserve"> </w:t>
      </w:r>
      <w:r>
        <w:t>infant</w:t>
      </w:r>
      <w:r>
        <w:rPr>
          <w:spacing w:val="40"/>
        </w:rPr>
        <w:t xml:space="preserve"> </w:t>
      </w:r>
      <w:r>
        <w:t>mortality</w:t>
      </w:r>
      <w:r>
        <w:rPr>
          <w:spacing w:val="40"/>
        </w:rPr>
        <w:t xml:space="preserve"> </w:t>
      </w:r>
      <w:r>
        <w:t>in</w:t>
      </w:r>
      <w:r>
        <w:rPr>
          <w:spacing w:val="40"/>
        </w:rPr>
        <w:t xml:space="preserve"> </w:t>
      </w:r>
      <w:r>
        <w:t>Tamil</w:t>
      </w:r>
      <w:r>
        <w:rPr>
          <w:spacing w:val="40"/>
        </w:rPr>
        <w:t xml:space="preserve"> </w:t>
      </w:r>
      <w:r>
        <w:t>Nadu.</w:t>
      </w:r>
    </w:p>
    <w:p w14:paraId="49BCD648">
      <w:pPr>
        <w:pStyle w:val="8"/>
        <w:spacing w:line="280" w:lineRule="auto"/>
        <w:jc w:val="both"/>
        <w:sectPr>
          <w:pgSz w:w="10330" w:h="14580"/>
          <w:pgMar w:top="680" w:right="566" w:bottom="720" w:left="566" w:header="432" w:footer="534" w:gutter="0"/>
          <w:cols w:space="720" w:num="1"/>
        </w:sectPr>
      </w:pPr>
    </w:p>
    <w:p w14:paraId="715922AB">
      <w:pPr>
        <w:pStyle w:val="3"/>
        <w:ind w:left="-1" w:right="0"/>
      </w:pPr>
      <w:r>
        <w:rPr>
          <w:w w:val="90"/>
        </w:rPr>
        <w:t>EQUITY</w:t>
      </w:r>
      <w:r>
        <w:rPr>
          <w:spacing w:val="1"/>
        </w:rPr>
        <w:t xml:space="preserve"> </w:t>
      </w:r>
      <w:r>
        <w:rPr>
          <w:w w:val="90"/>
        </w:rPr>
        <w:t>IN</w:t>
      </w:r>
      <w:r>
        <w:t xml:space="preserve"> </w:t>
      </w:r>
      <w:r>
        <w:rPr>
          <w:w w:val="90"/>
        </w:rPr>
        <w:t>EDUCATION:</w:t>
      </w:r>
      <w:r>
        <w:rPr>
          <w:spacing w:val="2"/>
        </w:rPr>
        <w:t xml:space="preserve"> </w:t>
      </w:r>
      <w:r>
        <w:rPr>
          <w:w w:val="90"/>
        </w:rPr>
        <w:t>A</w:t>
      </w:r>
      <w:r>
        <w:rPr>
          <w:spacing w:val="4"/>
        </w:rPr>
        <w:t xml:space="preserve"> </w:t>
      </w:r>
      <w:r>
        <w:rPr>
          <w:w w:val="90"/>
        </w:rPr>
        <w:t>PATHWAY</w:t>
      </w:r>
      <w:r>
        <w:rPr>
          <w:spacing w:val="3"/>
        </w:rPr>
        <w:t xml:space="preserve"> </w:t>
      </w:r>
      <w:r>
        <w:rPr>
          <w:w w:val="90"/>
        </w:rPr>
        <w:t>TO</w:t>
      </w:r>
      <w:r>
        <w:rPr>
          <w:spacing w:val="1"/>
        </w:rPr>
        <w:t xml:space="preserve"> </w:t>
      </w:r>
      <w:r>
        <w:rPr>
          <w:spacing w:val="-2"/>
          <w:w w:val="90"/>
        </w:rPr>
        <w:t>EQUALITY</w:t>
      </w:r>
    </w:p>
    <w:p w14:paraId="211C08C8">
      <w:pPr>
        <w:pStyle w:val="5"/>
        <w:spacing w:before="332"/>
        <w:ind w:right="148"/>
      </w:pPr>
      <w:r>
        <w:rPr>
          <w:w w:val="105"/>
        </w:rPr>
        <w:t>Dr.</w:t>
      </w:r>
      <w:r>
        <w:rPr>
          <w:spacing w:val="16"/>
          <w:w w:val="105"/>
        </w:rPr>
        <w:t xml:space="preserve"> </w:t>
      </w:r>
      <w:r>
        <w:rPr>
          <w:w w:val="105"/>
        </w:rPr>
        <w:t>V.</w:t>
      </w:r>
      <w:r>
        <w:rPr>
          <w:spacing w:val="16"/>
          <w:w w:val="105"/>
        </w:rPr>
        <w:t xml:space="preserve"> </w:t>
      </w:r>
      <w:r>
        <w:rPr>
          <w:spacing w:val="-2"/>
          <w:w w:val="105"/>
        </w:rPr>
        <w:t>Kasthuri</w:t>
      </w:r>
    </w:p>
    <w:p w14:paraId="62B4572C">
      <w:pPr>
        <w:spacing w:before="29"/>
        <w:ind w:left="153" w:right="156"/>
        <w:jc w:val="right"/>
        <w:rPr>
          <w:i/>
          <w:sz w:val="20"/>
        </w:rPr>
      </w:pPr>
      <w:r>
        <w:rPr>
          <w:i/>
          <w:sz w:val="20"/>
        </w:rPr>
        <w:t>Assistant</w:t>
      </w:r>
      <w:r>
        <w:rPr>
          <w:i/>
          <w:spacing w:val="-8"/>
          <w:sz w:val="20"/>
        </w:rPr>
        <w:t xml:space="preserve"> </w:t>
      </w:r>
      <w:r>
        <w:rPr>
          <w:i/>
          <w:sz w:val="20"/>
        </w:rPr>
        <w:t>Professor,</w:t>
      </w:r>
      <w:r>
        <w:rPr>
          <w:i/>
          <w:spacing w:val="-8"/>
          <w:sz w:val="20"/>
        </w:rPr>
        <w:t xml:space="preserve"> </w:t>
      </w:r>
      <w:r>
        <w:rPr>
          <w:i/>
          <w:sz w:val="20"/>
        </w:rPr>
        <w:t>Erode</w:t>
      </w:r>
      <w:r>
        <w:rPr>
          <w:i/>
          <w:spacing w:val="-8"/>
          <w:sz w:val="20"/>
        </w:rPr>
        <w:t xml:space="preserve"> </w:t>
      </w:r>
      <w:r>
        <w:rPr>
          <w:i/>
          <w:sz w:val="20"/>
        </w:rPr>
        <w:t>Arts</w:t>
      </w:r>
      <w:r>
        <w:rPr>
          <w:i/>
          <w:spacing w:val="-9"/>
          <w:sz w:val="20"/>
        </w:rPr>
        <w:t xml:space="preserve"> </w:t>
      </w:r>
      <w:r>
        <w:rPr>
          <w:i/>
          <w:sz w:val="20"/>
        </w:rPr>
        <w:t>and</w:t>
      </w:r>
      <w:r>
        <w:rPr>
          <w:i/>
          <w:spacing w:val="-7"/>
          <w:sz w:val="20"/>
        </w:rPr>
        <w:t xml:space="preserve"> </w:t>
      </w:r>
      <w:r>
        <w:rPr>
          <w:i/>
          <w:sz w:val="20"/>
        </w:rPr>
        <w:t>Science</w:t>
      </w:r>
      <w:r>
        <w:rPr>
          <w:i/>
          <w:spacing w:val="-7"/>
          <w:sz w:val="20"/>
        </w:rPr>
        <w:t xml:space="preserve"> </w:t>
      </w:r>
      <w:r>
        <w:rPr>
          <w:i/>
          <w:sz w:val="20"/>
        </w:rPr>
        <w:t>College,</w:t>
      </w:r>
      <w:r>
        <w:rPr>
          <w:i/>
          <w:spacing w:val="-7"/>
          <w:sz w:val="20"/>
        </w:rPr>
        <w:t xml:space="preserve"> </w:t>
      </w:r>
      <w:r>
        <w:rPr>
          <w:i/>
          <w:spacing w:val="-4"/>
          <w:sz w:val="20"/>
        </w:rPr>
        <w:t>Erode</w:t>
      </w:r>
    </w:p>
    <w:p w14:paraId="08295BC3">
      <w:pPr>
        <w:pStyle w:val="8"/>
        <w:spacing w:before="64"/>
        <w:rPr>
          <w:i/>
          <w:sz w:val="20"/>
        </w:rPr>
      </w:pPr>
    </w:p>
    <w:p w14:paraId="5A2A5008">
      <w:pPr>
        <w:pStyle w:val="5"/>
        <w:ind w:right="148"/>
      </w:pPr>
      <w:r>
        <w:rPr>
          <w:w w:val="110"/>
        </w:rPr>
        <w:t>Ms.</w:t>
      </w:r>
      <w:r>
        <w:rPr>
          <w:spacing w:val="2"/>
          <w:w w:val="110"/>
        </w:rPr>
        <w:t xml:space="preserve"> </w:t>
      </w:r>
      <w:r>
        <w:rPr>
          <w:spacing w:val="-2"/>
          <w:w w:val="110"/>
        </w:rPr>
        <w:t>Malini</w:t>
      </w:r>
    </w:p>
    <w:p w14:paraId="02BD5E7F">
      <w:pPr>
        <w:spacing w:before="33"/>
        <w:ind w:left="153" w:right="155"/>
        <w:jc w:val="right"/>
        <w:rPr>
          <w:i/>
          <w:sz w:val="20"/>
        </w:rPr>
      </w:pPr>
      <w:r>
        <w:rPr>
          <w:i/>
          <w:sz w:val="20"/>
        </w:rPr>
        <w:t>M.A.</w:t>
      </w:r>
      <w:r>
        <w:rPr>
          <w:i/>
          <w:spacing w:val="3"/>
          <w:sz w:val="20"/>
        </w:rPr>
        <w:t xml:space="preserve"> </w:t>
      </w:r>
      <w:r>
        <w:rPr>
          <w:i/>
          <w:sz w:val="20"/>
        </w:rPr>
        <w:t>Economics,</w:t>
      </w:r>
      <w:r>
        <w:rPr>
          <w:i/>
          <w:spacing w:val="4"/>
          <w:sz w:val="20"/>
        </w:rPr>
        <w:t xml:space="preserve"> </w:t>
      </w:r>
      <w:r>
        <w:rPr>
          <w:i/>
          <w:sz w:val="20"/>
        </w:rPr>
        <w:t>Erode</w:t>
      </w:r>
      <w:r>
        <w:rPr>
          <w:i/>
          <w:spacing w:val="3"/>
          <w:sz w:val="20"/>
        </w:rPr>
        <w:t xml:space="preserve"> </w:t>
      </w:r>
      <w:r>
        <w:rPr>
          <w:i/>
          <w:sz w:val="20"/>
        </w:rPr>
        <w:t>Arts</w:t>
      </w:r>
      <w:r>
        <w:rPr>
          <w:i/>
          <w:spacing w:val="3"/>
          <w:sz w:val="20"/>
        </w:rPr>
        <w:t xml:space="preserve"> </w:t>
      </w:r>
      <w:r>
        <w:rPr>
          <w:i/>
          <w:sz w:val="20"/>
        </w:rPr>
        <w:t>and</w:t>
      </w:r>
      <w:r>
        <w:rPr>
          <w:i/>
          <w:spacing w:val="4"/>
          <w:sz w:val="20"/>
        </w:rPr>
        <w:t xml:space="preserve"> </w:t>
      </w:r>
      <w:r>
        <w:rPr>
          <w:i/>
          <w:sz w:val="20"/>
        </w:rPr>
        <w:t>Science</w:t>
      </w:r>
      <w:r>
        <w:rPr>
          <w:i/>
          <w:spacing w:val="5"/>
          <w:sz w:val="20"/>
        </w:rPr>
        <w:t xml:space="preserve"> </w:t>
      </w:r>
      <w:r>
        <w:rPr>
          <w:i/>
          <w:sz w:val="20"/>
        </w:rPr>
        <w:t>College,</w:t>
      </w:r>
      <w:r>
        <w:rPr>
          <w:i/>
          <w:spacing w:val="4"/>
          <w:sz w:val="20"/>
        </w:rPr>
        <w:t xml:space="preserve"> </w:t>
      </w:r>
      <w:r>
        <w:rPr>
          <w:i/>
          <w:spacing w:val="-4"/>
          <w:sz w:val="20"/>
        </w:rPr>
        <w:t>Erode</w:t>
      </w:r>
    </w:p>
    <w:p w14:paraId="6F8E5AC5">
      <w:pPr>
        <w:pStyle w:val="8"/>
        <w:spacing w:before="64"/>
        <w:rPr>
          <w:i/>
          <w:sz w:val="20"/>
        </w:rPr>
      </w:pPr>
    </w:p>
    <w:p w14:paraId="4EFEA516">
      <w:pPr>
        <w:pStyle w:val="4"/>
      </w:pPr>
      <w:r>
        <w:rPr>
          <w:lang w:val="en-IN" w:eastAsia="en-IN"/>
        </w:rPr>
        <mc:AlternateContent>
          <mc:Choice Requires="wps">
            <w:drawing>
              <wp:anchor distT="0" distB="0" distL="0" distR="0" simplePos="0" relativeHeight="251730944" behindDoc="0" locked="0" layoutInCell="1" allowOverlap="1">
                <wp:simplePos x="0" y="0"/>
                <wp:positionH relativeFrom="page">
                  <wp:posOffset>457200</wp:posOffset>
                </wp:positionH>
                <wp:positionV relativeFrom="paragraph">
                  <wp:posOffset>190500</wp:posOffset>
                </wp:positionV>
                <wp:extent cx="422910" cy="834390"/>
                <wp:effectExtent l="0" t="0" r="0" b="0"/>
                <wp:wrapNone/>
                <wp:docPr id="276" name="Textbox 276"/>
                <wp:cNvGraphicFramePr/>
                <a:graphic xmlns:a="http://schemas.openxmlformats.org/drawingml/2006/main">
                  <a:graphicData uri="http://schemas.microsoft.com/office/word/2010/wordprocessingShape">
                    <wps:wsp>
                      <wps:cNvSpPr txBox="1"/>
                      <wps:spPr>
                        <a:xfrm>
                          <a:off x="0" y="0"/>
                          <a:ext cx="422909" cy="834390"/>
                        </a:xfrm>
                        <a:prstGeom prst="rect">
                          <a:avLst/>
                        </a:prstGeom>
                      </wps:spPr>
                      <wps:txbx>
                        <w:txbxContent>
                          <w:p w14:paraId="784D8EE9">
                            <w:pPr>
                              <w:spacing w:line="1248" w:lineRule="exact"/>
                              <w:rPr>
                                <w:sz w:val="109"/>
                              </w:rPr>
                            </w:pPr>
                            <w:r>
                              <w:rPr>
                                <w:spacing w:val="-10"/>
                                <w:w w:val="105"/>
                                <w:sz w:val="109"/>
                              </w:rPr>
                              <w:t>E</w:t>
                            </w:r>
                          </w:p>
                        </w:txbxContent>
                      </wps:txbx>
                      <wps:bodyPr wrap="square" lIns="0" tIns="0" rIns="0" bIns="0" rtlCol="0">
                        <a:noAutofit/>
                      </wps:bodyPr>
                    </wps:wsp>
                  </a:graphicData>
                </a:graphic>
              </wp:anchor>
            </w:drawing>
          </mc:Choice>
          <mc:Fallback>
            <w:pict>
              <v:shape id="Textbox 276" o:spid="_x0000_s1026" o:spt="202" type="#_x0000_t202" style="position:absolute;left:0pt;margin-left:36pt;margin-top:15pt;height:65.7pt;width:33.3pt;mso-position-horizontal-relative:page;z-index:251730944;mso-width-relative:page;mso-height-relative:page;" filled="f" stroked="f" coordsize="21600,21600" o:gfxdata="UEsDBAoAAAAAAIdO4kAAAAAAAAAAAAAAAAAEAAAAZHJzL1BLAwQUAAAACACHTuJAGnoE6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lKQdS8&#10;pMkDyCKX1w2KP1BLAwQUAAAACACHTuJAg3V03LUBAAB3AwAADgAAAGRycy9lMm9Eb2MueG1srVPB&#10;btswDL0P2D8Iui923aJrgjhFt2DDgGEb0O4DZFmKBViiRimx8/ejZDsduksPvdgUST++9yhv70fb&#10;s5PCYMDV/GpVcqachNa4Q81/P335cMdZiMK1ogenan5Wgd/v3r/bDn6jKuigbxUyAnFhM/iadzH6&#10;TVEE2Skrwgq8clTUgFZEOuKhaFEMhG77oirL22IAbD2CVCFQdj8V+YyIrwEErY1Ue5BHq1ycUFH1&#10;IpKk0Bkf+C6z1VrJ+FProCLra05KY37SEIqb9Cx2W7E5oPCdkTMF8RoKLzRZYRwNvUDtRRTsiOY/&#10;KGskQgAdVxJsMQnJjpCKq/KFN4+d8CprIauDv5ge3g5W/jj9QmbamlcfbzlzwtLKn9QYGxhZSpFB&#10;gw8b6nv01BnHTzDStVnygZJJ96jRpjcpYlQne88XewmNSUreVNW6XHMmqXR3fXO9zvYXzx97DPGr&#10;AstSUHOk7WVTxel7iESEWpcWOiRa0/gUxbEZZ64NtGeiOtBWax7+HAUqzvpvjmxLV2AJcAmaJcDY&#10;f4Z8UZIUBw/HCNrkyWnEhDtPpn1kQvPdSQv/95y7nv+X3V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aegTo2AAAAAkBAAAPAAAAAAAAAAEAIAAAACIAAABkcnMvZG93bnJldi54bWxQSwECFAAUAAAA&#10;CACHTuJAg3V03LUBAAB3AwAADgAAAAAAAAABACAAAAAnAQAAZHJzL2Uyb0RvYy54bWxQSwUGAAAA&#10;AAYABgBZAQAATgUAAAAA&#10;">
                <v:fill on="f" focussize="0,0"/>
                <v:stroke on="f"/>
                <v:imagedata o:title=""/>
                <o:lock v:ext="edit" aspectratio="f"/>
                <v:textbox inset="0mm,0mm,0mm,0mm">
                  <w:txbxContent>
                    <w:p w14:paraId="784D8EE9">
                      <w:pPr>
                        <w:spacing w:line="1248" w:lineRule="exact"/>
                        <w:rPr>
                          <w:sz w:val="109"/>
                        </w:rPr>
                      </w:pPr>
                      <w:r>
                        <w:rPr>
                          <w:spacing w:val="-10"/>
                          <w:w w:val="105"/>
                          <w:sz w:val="109"/>
                        </w:rPr>
                        <w:t>E</w:t>
                      </w:r>
                    </w:p>
                  </w:txbxContent>
                </v:textbox>
              </v:shape>
            </w:pict>
          </mc:Fallback>
        </mc:AlternateContent>
      </w:r>
      <w:r>
        <w:rPr>
          <w:spacing w:val="-2"/>
          <w:w w:val="115"/>
        </w:rPr>
        <w:t>ABSTRACT</w:t>
      </w:r>
    </w:p>
    <w:p w14:paraId="17C8E3D4">
      <w:pPr>
        <w:pStyle w:val="8"/>
        <w:spacing w:before="239" w:line="280" w:lineRule="auto"/>
        <w:ind w:left="153" w:right="147" w:firstLine="667"/>
        <w:jc w:val="right"/>
      </w:pPr>
      <w:r>
        <w:rPr>
          <w:w w:val="105"/>
        </w:rPr>
        <w:t>ducation</w:t>
      </w:r>
      <w:r>
        <w:rPr>
          <w:spacing w:val="-10"/>
          <w:w w:val="105"/>
        </w:rPr>
        <w:t xml:space="preserve"> </w:t>
      </w:r>
      <w:r>
        <w:rPr>
          <w:w w:val="105"/>
        </w:rPr>
        <w:t>is</w:t>
      </w:r>
      <w:r>
        <w:rPr>
          <w:spacing w:val="-9"/>
          <w:w w:val="105"/>
        </w:rPr>
        <w:t xml:space="preserve"> </w:t>
      </w:r>
      <w:r>
        <w:rPr>
          <w:w w:val="105"/>
        </w:rPr>
        <w:t>a</w:t>
      </w:r>
      <w:r>
        <w:rPr>
          <w:spacing w:val="-10"/>
          <w:w w:val="105"/>
        </w:rPr>
        <w:t xml:space="preserve"> </w:t>
      </w:r>
      <w:r>
        <w:rPr>
          <w:w w:val="105"/>
        </w:rPr>
        <w:t>fundamental</w:t>
      </w:r>
      <w:r>
        <w:rPr>
          <w:spacing w:val="-10"/>
          <w:w w:val="105"/>
        </w:rPr>
        <w:t xml:space="preserve"> </w:t>
      </w:r>
      <w:r>
        <w:rPr>
          <w:w w:val="105"/>
        </w:rPr>
        <w:t>driver</w:t>
      </w:r>
      <w:r>
        <w:rPr>
          <w:spacing w:val="-10"/>
          <w:w w:val="105"/>
        </w:rPr>
        <w:t xml:space="preserve"> </w:t>
      </w:r>
      <w:r>
        <w:rPr>
          <w:w w:val="105"/>
        </w:rPr>
        <w:t>of</w:t>
      </w:r>
      <w:r>
        <w:rPr>
          <w:spacing w:val="-10"/>
          <w:w w:val="105"/>
        </w:rPr>
        <w:t xml:space="preserve"> </w:t>
      </w:r>
      <w:r>
        <w:rPr>
          <w:w w:val="105"/>
        </w:rPr>
        <w:t>individual</w:t>
      </w:r>
      <w:r>
        <w:rPr>
          <w:spacing w:val="-10"/>
          <w:w w:val="105"/>
        </w:rPr>
        <w:t xml:space="preserve"> </w:t>
      </w:r>
      <w:r>
        <w:rPr>
          <w:w w:val="105"/>
        </w:rPr>
        <w:t>empowerment,</w:t>
      </w:r>
      <w:r>
        <w:rPr>
          <w:spacing w:val="-10"/>
          <w:w w:val="105"/>
        </w:rPr>
        <w:t xml:space="preserve"> </w:t>
      </w:r>
      <w:r>
        <w:rPr>
          <w:w w:val="105"/>
        </w:rPr>
        <w:t>social</w:t>
      </w:r>
      <w:r>
        <w:rPr>
          <w:spacing w:val="-6"/>
          <w:w w:val="105"/>
        </w:rPr>
        <w:t xml:space="preserve"> </w:t>
      </w:r>
      <w:r>
        <w:rPr>
          <w:w w:val="105"/>
        </w:rPr>
        <w:t>transformation, and</w:t>
      </w:r>
      <w:r>
        <w:rPr>
          <w:spacing w:val="-6"/>
          <w:w w:val="105"/>
        </w:rPr>
        <w:t xml:space="preserve"> </w:t>
      </w:r>
      <w:r>
        <w:rPr>
          <w:w w:val="105"/>
        </w:rPr>
        <w:t>economic</w:t>
      </w:r>
      <w:r>
        <w:rPr>
          <w:spacing w:val="-5"/>
          <w:w w:val="105"/>
        </w:rPr>
        <w:t xml:space="preserve"> </w:t>
      </w:r>
      <w:r>
        <w:rPr>
          <w:w w:val="105"/>
        </w:rPr>
        <w:t>progress.</w:t>
      </w:r>
      <w:r>
        <w:rPr>
          <w:spacing w:val="-6"/>
          <w:w w:val="105"/>
        </w:rPr>
        <w:t xml:space="preserve"> </w:t>
      </w:r>
      <w:r>
        <w:rPr>
          <w:w w:val="105"/>
        </w:rPr>
        <w:t>It</w:t>
      </w:r>
      <w:r>
        <w:rPr>
          <w:spacing w:val="-6"/>
          <w:w w:val="105"/>
        </w:rPr>
        <w:t xml:space="preserve"> </w:t>
      </w:r>
      <w:r>
        <w:rPr>
          <w:w w:val="105"/>
        </w:rPr>
        <w:t>not</w:t>
      </w:r>
      <w:r>
        <w:rPr>
          <w:spacing w:val="-6"/>
          <w:w w:val="105"/>
        </w:rPr>
        <w:t xml:space="preserve"> </w:t>
      </w:r>
      <w:r>
        <w:rPr>
          <w:w w:val="105"/>
        </w:rPr>
        <w:t>only</w:t>
      </w:r>
      <w:r>
        <w:rPr>
          <w:spacing w:val="-6"/>
          <w:w w:val="105"/>
        </w:rPr>
        <w:t xml:space="preserve"> </w:t>
      </w:r>
      <w:r>
        <w:rPr>
          <w:w w:val="105"/>
        </w:rPr>
        <w:t>equips</w:t>
      </w:r>
      <w:r>
        <w:rPr>
          <w:spacing w:val="-6"/>
          <w:w w:val="105"/>
        </w:rPr>
        <w:t xml:space="preserve"> </w:t>
      </w:r>
      <w:r>
        <w:rPr>
          <w:w w:val="105"/>
        </w:rPr>
        <w:t>learners</w:t>
      </w:r>
      <w:r>
        <w:rPr>
          <w:spacing w:val="-8"/>
          <w:w w:val="105"/>
        </w:rPr>
        <w:t xml:space="preserve"> </w:t>
      </w:r>
      <w:r>
        <w:rPr>
          <w:w w:val="105"/>
        </w:rPr>
        <w:t>with</w:t>
      </w:r>
      <w:r>
        <w:rPr>
          <w:spacing w:val="-5"/>
          <w:w w:val="105"/>
        </w:rPr>
        <w:t xml:space="preserve"> </w:t>
      </w:r>
      <w:r>
        <w:rPr>
          <w:w w:val="105"/>
        </w:rPr>
        <w:t>knowledge</w:t>
      </w:r>
      <w:r>
        <w:rPr>
          <w:spacing w:val="-6"/>
          <w:w w:val="105"/>
        </w:rPr>
        <w:t xml:space="preserve"> </w:t>
      </w:r>
      <w:r>
        <w:rPr>
          <w:w w:val="105"/>
        </w:rPr>
        <w:t>and</w:t>
      </w:r>
      <w:r>
        <w:rPr>
          <w:spacing w:val="-6"/>
          <w:w w:val="105"/>
        </w:rPr>
        <w:t xml:space="preserve"> </w:t>
      </w:r>
      <w:r>
        <w:rPr>
          <w:w w:val="105"/>
        </w:rPr>
        <w:t>skills</w:t>
      </w:r>
      <w:r>
        <w:rPr>
          <w:spacing w:val="-5"/>
          <w:w w:val="105"/>
        </w:rPr>
        <w:t xml:space="preserve"> </w:t>
      </w:r>
      <w:r>
        <w:rPr>
          <w:w w:val="105"/>
        </w:rPr>
        <w:t>but</w:t>
      </w:r>
      <w:r>
        <w:rPr>
          <w:spacing w:val="-6"/>
          <w:w w:val="105"/>
        </w:rPr>
        <w:t xml:space="preserve"> </w:t>
      </w:r>
      <w:r>
        <w:rPr>
          <w:w w:val="105"/>
        </w:rPr>
        <w:t>also fosters critical thinking, innovation, and values essential for active citizenship. In the contemporary</w:t>
      </w:r>
      <w:r>
        <w:rPr>
          <w:spacing w:val="14"/>
          <w:w w:val="105"/>
        </w:rPr>
        <w:t xml:space="preserve"> </w:t>
      </w:r>
      <w:r>
        <w:rPr>
          <w:w w:val="105"/>
        </w:rPr>
        <w:t>world,</w:t>
      </w:r>
      <w:r>
        <w:rPr>
          <w:spacing w:val="14"/>
          <w:w w:val="105"/>
        </w:rPr>
        <w:t xml:space="preserve"> </w:t>
      </w:r>
      <w:r>
        <w:rPr>
          <w:w w:val="105"/>
        </w:rPr>
        <w:t>education</w:t>
      </w:r>
      <w:r>
        <w:rPr>
          <w:spacing w:val="14"/>
          <w:w w:val="105"/>
        </w:rPr>
        <w:t xml:space="preserve"> </w:t>
      </w:r>
      <w:r>
        <w:rPr>
          <w:w w:val="105"/>
        </w:rPr>
        <w:t>faces</w:t>
      </w:r>
      <w:r>
        <w:rPr>
          <w:spacing w:val="14"/>
          <w:w w:val="105"/>
        </w:rPr>
        <w:t xml:space="preserve"> </w:t>
      </w:r>
      <w:r>
        <w:rPr>
          <w:w w:val="105"/>
        </w:rPr>
        <w:t>multiple</w:t>
      </w:r>
      <w:r>
        <w:rPr>
          <w:spacing w:val="14"/>
          <w:w w:val="105"/>
        </w:rPr>
        <w:t xml:space="preserve"> </w:t>
      </w:r>
      <w:r>
        <w:rPr>
          <w:w w:val="105"/>
        </w:rPr>
        <w:t>challenges,</w:t>
      </w:r>
      <w:r>
        <w:rPr>
          <w:spacing w:val="19"/>
          <w:w w:val="105"/>
        </w:rPr>
        <w:t xml:space="preserve"> </w:t>
      </w:r>
      <w:r>
        <w:rPr>
          <w:w w:val="105"/>
        </w:rPr>
        <w:t>including disparities in</w:t>
      </w:r>
      <w:r>
        <w:rPr>
          <w:spacing w:val="15"/>
          <w:w w:val="105"/>
        </w:rPr>
        <w:t xml:space="preserve"> </w:t>
      </w:r>
      <w:r>
        <w:rPr>
          <w:w w:val="105"/>
        </w:rPr>
        <w:t>access, quality</w:t>
      </w:r>
      <w:r>
        <w:rPr>
          <w:spacing w:val="40"/>
          <w:w w:val="105"/>
        </w:rPr>
        <w:t xml:space="preserve"> </w:t>
      </w:r>
      <w:r>
        <w:rPr>
          <w:w w:val="105"/>
        </w:rPr>
        <w:t>of</w:t>
      </w:r>
      <w:r>
        <w:rPr>
          <w:spacing w:val="40"/>
          <w:w w:val="105"/>
        </w:rPr>
        <w:t xml:space="preserve"> </w:t>
      </w:r>
      <w:r>
        <w:rPr>
          <w:w w:val="105"/>
        </w:rPr>
        <w:t>teaching,</w:t>
      </w:r>
      <w:r>
        <w:rPr>
          <w:spacing w:val="40"/>
          <w:w w:val="105"/>
        </w:rPr>
        <w:t xml:space="preserve"> </w:t>
      </w:r>
      <w:r>
        <w:rPr>
          <w:w w:val="105"/>
        </w:rPr>
        <w:t>curriculum</w:t>
      </w:r>
      <w:r>
        <w:rPr>
          <w:spacing w:val="40"/>
          <w:w w:val="105"/>
        </w:rPr>
        <w:t xml:space="preserve"> </w:t>
      </w:r>
      <w:r>
        <w:rPr>
          <w:w w:val="105"/>
        </w:rPr>
        <w:t>relevance,</w:t>
      </w:r>
      <w:r>
        <w:rPr>
          <w:spacing w:val="40"/>
          <w:w w:val="105"/>
        </w:rPr>
        <w:t xml:space="preserve"> </w:t>
      </w:r>
      <w:r>
        <w:rPr>
          <w:w w:val="105"/>
        </w:rPr>
        <w:t>and</w:t>
      </w:r>
      <w:r>
        <w:rPr>
          <w:spacing w:val="40"/>
          <w:w w:val="105"/>
        </w:rPr>
        <w:t xml:space="preserve"> </w:t>
      </w:r>
      <w:r>
        <w:rPr>
          <w:w w:val="105"/>
        </w:rPr>
        <w:t>the</w:t>
      </w:r>
      <w:r>
        <w:rPr>
          <w:spacing w:val="40"/>
          <w:w w:val="105"/>
        </w:rPr>
        <w:t xml:space="preserve"> </w:t>
      </w:r>
      <w:r>
        <w:rPr>
          <w:w w:val="105"/>
        </w:rPr>
        <w:t>integration</w:t>
      </w:r>
      <w:r>
        <w:rPr>
          <w:spacing w:val="40"/>
          <w:w w:val="105"/>
        </w:rPr>
        <w:t xml:space="preserve"> </w:t>
      </w:r>
      <w:r>
        <w:rPr>
          <w:w w:val="105"/>
        </w:rPr>
        <w:t>of</w:t>
      </w:r>
      <w:r>
        <w:rPr>
          <w:spacing w:val="40"/>
          <w:w w:val="105"/>
        </w:rPr>
        <w:t xml:space="preserve"> </w:t>
      </w:r>
      <w:r>
        <w:rPr>
          <w:w w:val="105"/>
        </w:rPr>
        <w:t>technology.</w:t>
      </w:r>
      <w:r>
        <w:rPr>
          <w:spacing w:val="40"/>
          <w:w w:val="105"/>
        </w:rPr>
        <w:t xml:space="preserve"> </w:t>
      </w:r>
      <w:r>
        <w:rPr>
          <w:w w:val="105"/>
        </w:rPr>
        <w:t xml:space="preserve">Ensuring inclusive and equitable education remains vital to bridging social and economic gaps and </w:t>
      </w:r>
      <w:r>
        <w:rPr>
          <w:spacing w:val="-2"/>
          <w:w w:val="105"/>
        </w:rPr>
        <w:t>achieving</w:t>
      </w:r>
      <w:r>
        <w:rPr>
          <w:spacing w:val="-5"/>
          <w:w w:val="105"/>
        </w:rPr>
        <w:t xml:space="preserve"> </w:t>
      </w:r>
      <w:r>
        <w:rPr>
          <w:spacing w:val="-2"/>
          <w:w w:val="105"/>
        </w:rPr>
        <w:t>sustainable</w:t>
      </w:r>
      <w:r>
        <w:rPr>
          <w:spacing w:val="-3"/>
          <w:w w:val="105"/>
        </w:rPr>
        <w:t xml:space="preserve"> </w:t>
      </w:r>
      <w:r>
        <w:rPr>
          <w:spacing w:val="-2"/>
          <w:w w:val="105"/>
        </w:rPr>
        <w:t>development</w:t>
      </w:r>
      <w:r>
        <w:rPr>
          <w:spacing w:val="-5"/>
          <w:w w:val="105"/>
        </w:rPr>
        <w:t xml:space="preserve"> </w:t>
      </w:r>
      <w:r>
        <w:rPr>
          <w:spacing w:val="-2"/>
          <w:w w:val="105"/>
        </w:rPr>
        <w:t>goals.</w:t>
      </w:r>
      <w:r>
        <w:rPr>
          <w:spacing w:val="-4"/>
          <w:w w:val="105"/>
        </w:rPr>
        <w:t xml:space="preserve"> </w:t>
      </w:r>
      <w:r>
        <w:rPr>
          <w:spacing w:val="-2"/>
          <w:w w:val="105"/>
        </w:rPr>
        <w:t>Gender</w:t>
      </w:r>
      <w:r>
        <w:rPr>
          <w:spacing w:val="-7"/>
          <w:w w:val="105"/>
        </w:rPr>
        <w:t xml:space="preserve"> </w:t>
      </w:r>
      <w:r>
        <w:rPr>
          <w:spacing w:val="-2"/>
          <w:w w:val="105"/>
        </w:rPr>
        <w:t>equity</w:t>
      </w:r>
      <w:r>
        <w:rPr>
          <w:spacing w:val="-4"/>
          <w:w w:val="105"/>
        </w:rPr>
        <w:t xml:space="preserve"> </w:t>
      </w:r>
      <w:r>
        <w:rPr>
          <w:spacing w:val="-2"/>
          <w:w w:val="105"/>
        </w:rPr>
        <w:t>in</w:t>
      </w:r>
      <w:r>
        <w:rPr>
          <w:spacing w:val="-4"/>
          <w:w w:val="105"/>
        </w:rPr>
        <w:t xml:space="preserve"> </w:t>
      </w:r>
      <w:r>
        <w:rPr>
          <w:spacing w:val="-2"/>
          <w:w w:val="105"/>
        </w:rPr>
        <w:t>education</w:t>
      </w:r>
      <w:r>
        <w:rPr>
          <w:spacing w:val="-6"/>
          <w:w w:val="105"/>
        </w:rPr>
        <w:t xml:space="preserve"> </w:t>
      </w:r>
      <w:r>
        <w:rPr>
          <w:spacing w:val="-2"/>
          <w:w w:val="105"/>
        </w:rPr>
        <w:t>is</w:t>
      </w:r>
      <w:r>
        <w:rPr>
          <w:spacing w:val="-4"/>
          <w:w w:val="105"/>
        </w:rPr>
        <w:t xml:space="preserve"> </w:t>
      </w:r>
      <w:r>
        <w:rPr>
          <w:spacing w:val="-2"/>
          <w:w w:val="105"/>
        </w:rPr>
        <w:t>a</w:t>
      </w:r>
      <w:r>
        <w:rPr>
          <w:spacing w:val="-7"/>
          <w:w w:val="105"/>
        </w:rPr>
        <w:t xml:space="preserve"> </w:t>
      </w:r>
      <w:r>
        <w:rPr>
          <w:spacing w:val="-2"/>
          <w:w w:val="105"/>
        </w:rPr>
        <w:t>critical</w:t>
      </w:r>
      <w:r>
        <w:rPr>
          <w:spacing w:val="-6"/>
          <w:w w:val="105"/>
        </w:rPr>
        <w:t xml:space="preserve"> </w:t>
      </w:r>
      <w:r>
        <w:rPr>
          <w:spacing w:val="-2"/>
          <w:w w:val="105"/>
        </w:rPr>
        <w:t xml:space="preserve">component </w:t>
      </w:r>
      <w:r>
        <w:rPr>
          <w:w w:val="105"/>
        </w:rPr>
        <w:t>for</w:t>
      </w:r>
      <w:r>
        <w:rPr>
          <w:spacing w:val="-6"/>
          <w:w w:val="105"/>
        </w:rPr>
        <w:t xml:space="preserve"> </w:t>
      </w:r>
      <w:r>
        <w:rPr>
          <w:w w:val="105"/>
        </w:rPr>
        <w:t>achieving</w:t>
      </w:r>
      <w:r>
        <w:rPr>
          <w:spacing w:val="-5"/>
          <w:w w:val="105"/>
        </w:rPr>
        <w:t xml:space="preserve"> </w:t>
      </w:r>
      <w:r>
        <w:rPr>
          <w:w w:val="105"/>
        </w:rPr>
        <w:t>inclusive</w:t>
      </w:r>
      <w:r>
        <w:rPr>
          <w:spacing w:val="-3"/>
          <w:w w:val="105"/>
        </w:rPr>
        <w:t xml:space="preserve"> </w:t>
      </w:r>
      <w:r>
        <w:rPr>
          <w:w w:val="105"/>
        </w:rPr>
        <w:t>and</w:t>
      </w:r>
      <w:r>
        <w:rPr>
          <w:spacing w:val="-5"/>
          <w:w w:val="105"/>
        </w:rPr>
        <w:t xml:space="preserve"> </w:t>
      </w:r>
      <w:r>
        <w:rPr>
          <w:w w:val="105"/>
        </w:rPr>
        <w:t>sustainable</w:t>
      </w:r>
      <w:r>
        <w:rPr>
          <w:spacing w:val="-4"/>
          <w:w w:val="105"/>
        </w:rPr>
        <w:t xml:space="preserve"> </w:t>
      </w:r>
      <w:r>
        <w:rPr>
          <w:w w:val="105"/>
        </w:rPr>
        <w:t>development.</w:t>
      </w:r>
      <w:r>
        <w:rPr>
          <w:spacing w:val="-5"/>
          <w:w w:val="105"/>
        </w:rPr>
        <w:t xml:space="preserve"> </w:t>
      </w:r>
      <w:r>
        <w:rPr>
          <w:w w:val="105"/>
        </w:rPr>
        <w:t>It</w:t>
      </w:r>
      <w:r>
        <w:rPr>
          <w:spacing w:val="-5"/>
          <w:w w:val="105"/>
        </w:rPr>
        <w:t xml:space="preserve"> </w:t>
      </w:r>
      <w:r>
        <w:rPr>
          <w:w w:val="105"/>
        </w:rPr>
        <w:t>ensures</w:t>
      </w:r>
      <w:r>
        <w:rPr>
          <w:spacing w:val="-5"/>
          <w:w w:val="105"/>
        </w:rPr>
        <w:t xml:space="preserve"> </w:t>
      </w:r>
      <w:r>
        <w:rPr>
          <w:w w:val="105"/>
        </w:rPr>
        <w:t>that</w:t>
      </w:r>
      <w:r>
        <w:rPr>
          <w:spacing w:val="-5"/>
          <w:w w:val="105"/>
        </w:rPr>
        <w:t xml:space="preserve"> </w:t>
      </w:r>
      <w:r>
        <w:rPr>
          <w:w w:val="105"/>
        </w:rPr>
        <w:t>both</w:t>
      </w:r>
      <w:r>
        <w:rPr>
          <w:spacing w:val="-6"/>
          <w:w w:val="105"/>
        </w:rPr>
        <w:t xml:space="preserve"> </w:t>
      </w:r>
      <w:r>
        <w:rPr>
          <w:w w:val="105"/>
        </w:rPr>
        <w:t>girls</w:t>
      </w:r>
      <w:r>
        <w:rPr>
          <w:spacing w:val="-5"/>
          <w:w w:val="105"/>
        </w:rPr>
        <w:t xml:space="preserve"> </w:t>
      </w:r>
      <w:r>
        <w:rPr>
          <w:w w:val="105"/>
        </w:rPr>
        <w:t>and</w:t>
      </w:r>
      <w:r>
        <w:rPr>
          <w:spacing w:val="-7"/>
          <w:w w:val="105"/>
        </w:rPr>
        <w:t xml:space="preserve"> </w:t>
      </w:r>
      <w:r>
        <w:rPr>
          <w:w w:val="105"/>
        </w:rPr>
        <w:t>boys,</w:t>
      </w:r>
      <w:r>
        <w:rPr>
          <w:spacing w:val="-5"/>
          <w:w w:val="105"/>
        </w:rPr>
        <w:t xml:space="preserve"> </w:t>
      </w:r>
      <w:r>
        <w:rPr>
          <w:w w:val="105"/>
        </w:rPr>
        <w:t>as well</w:t>
      </w:r>
      <w:r>
        <w:rPr>
          <w:spacing w:val="67"/>
          <w:w w:val="105"/>
        </w:rPr>
        <w:t xml:space="preserve"> </w:t>
      </w:r>
      <w:r>
        <w:rPr>
          <w:w w:val="105"/>
        </w:rPr>
        <w:t>as</w:t>
      </w:r>
      <w:r>
        <w:rPr>
          <w:spacing w:val="67"/>
          <w:w w:val="105"/>
        </w:rPr>
        <w:t xml:space="preserve"> </w:t>
      </w:r>
      <w:r>
        <w:rPr>
          <w:w w:val="105"/>
        </w:rPr>
        <w:t>individuals</w:t>
      </w:r>
      <w:r>
        <w:rPr>
          <w:spacing w:val="67"/>
          <w:w w:val="105"/>
        </w:rPr>
        <w:t xml:space="preserve"> </w:t>
      </w:r>
      <w:r>
        <w:rPr>
          <w:w w:val="105"/>
        </w:rPr>
        <w:t>of</w:t>
      </w:r>
      <w:r>
        <w:rPr>
          <w:spacing w:val="67"/>
          <w:w w:val="105"/>
        </w:rPr>
        <w:t xml:space="preserve"> </w:t>
      </w:r>
      <w:r>
        <w:rPr>
          <w:w w:val="105"/>
        </w:rPr>
        <w:t>diverse</w:t>
      </w:r>
      <w:r>
        <w:rPr>
          <w:spacing w:val="40"/>
          <w:w w:val="105"/>
        </w:rPr>
        <w:t xml:space="preserve"> </w:t>
      </w:r>
      <w:r>
        <w:rPr>
          <w:w w:val="105"/>
        </w:rPr>
        <w:t>gender</w:t>
      </w:r>
      <w:r>
        <w:rPr>
          <w:spacing w:val="40"/>
          <w:w w:val="105"/>
        </w:rPr>
        <w:t xml:space="preserve"> </w:t>
      </w:r>
      <w:r>
        <w:rPr>
          <w:w w:val="105"/>
        </w:rPr>
        <w:t>identities,</w:t>
      </w:r>
      <w:r>
        <w:rPr>
          <w:spacing w:val="40"/>
          <w:w w:val="105"/>
        </w:rPr>
        <w:t xml:space="preserve"> </w:t>
      </w:r>
      <w:r>
        <w:rPr>
          <w:w w:val="105"/>
        </w:rPr>
        <w:t>have</w:t>
      </w:r>
      <w:r>
        <w:rPr>
          <w:spacing w:val="40"/>
          <w:w w:val="105"/>
        </w:rPr>
        <w:t xml:space="preserve"> </w:t>
      </w:r>
      <w:r>
        <w:rPr>
          <w:w w:val="105"/>
        </w:rPr>
        <w:t>equal</w:t>
      </w:r>
      <w:r>
        <w:rPr>
          <w:spacing w:val="67"/>
          <w:w w:val="105"/>
        </w:rPr>
        <w:t xml:space="preserve"> </w:t>
      </w:r>
      <w:r>
        <w:rPr>
          <w:w w:val="105"/>
        </w:rPr>
        <w:t>opportunities</w:t>
      </w:r>
      <w:r>
        <w:rPr>
          <w:spacing w:val="67"/>
          <w:w w:val="105"/>
        </w:rPr>
        <w:t xml:space="preserve"> </w:t>
      </w:r>
      <w:r>
        <w:rPr>
          <w:w w:val="105"/>
        </w:rPr>
        <w:t>to</w:t>
      </w:r>
      <w:r>
        <w:rPr>
          <w:spacing w:val="40"/>
          <w:w w:val="105"/>
        </w:rPr>
        <w:t xml:space="preserve"> </w:t>
      </w:r>
      <w:r>
        <w:rPr>
          <w:w w:val="105"/>
        </w:rPr>
        <w:t>access, participate in, and benefit from education. Despite significant progress in enrolment rates worldwide,</w:t>
      </w:r>
      <w:r>
        <w:rPr>
          <w:spacing w:val="40"/>
          <w:w w:val="105"/>
        </w:rPr>
        <w:t xml:space="preserve"> </w:t>
      </w:r>
      <w:r>
        <w:rPr>
          <w:w w:val="105"/>
        </w:rPr>
        <w:t>gender</w:t>
      </w:r>
      <w:r>
        <w:rPr>
          <w:spacing w:val="40"/>
          <w:w w:val="105"/>
        </w:rPr>
        <w:t xml:space="preserve"> </w:t>
      </w:r>
      <w:r>
        <w:rPr>
          <w:w w:val="105"/>
        </w:rPr>
        <w:t>disparities</w:t>
      </w:r>
      <w:r>
        <w:rPr>
          <w:spacing w:val="40"/>
          <w:w w:val="105"/>
        </w:rPr>
        <w:t xml:space="preserve"> </w:t>
      </w:r>
      <w:r>
        <w:rPr>
          <w:w w:val="105"/>
        </w:rPr>
        <w:t>persist</w:t>
      </w:r>
      <w:r>
        <w:rPr>
          <w:spacing w:val="40"/>
          <w:w w:val="105"/>
        </w:rPr>
        <w:t xml:space="preserve"> </w:t>
      </w:r>
      <w:r>
        <w:rPr>
          <w:w w:val="105"/>
        </w:rPr>
        <w:t>in</w:t>
      </w:r>
      <w:r>
        <w:rPr>
          <w:spacing w:val="40"/>
          <w:w w:val="105"/>
        </w:rPr>
        <w:t xml:space="preserve"> </w:t>
      </w:r>
      <w:r>
        <w:rPr>
          <w:w w:val="105"/>
        </w:rPr>
        <w:t>areas</w:t>
      </w:r>
      <w:r>
        <w:rPr>
          <w:spacing w:val="40"/>
          <w:w w:val="105"/>
        </w:rPr>
        <w:t xml:space="preserve"> </w:t>
      </w:r>
      <w:r>
        <w:rPr>
          <w:w w:val="105"/>
        </w:rPr>
        <w:t>such</w:t>
      </w:r>
      <w:r>
        <w:rPr>
          <w:spacing w:val="40"/>
          <w:w w:val="105"/>
        </w:rPr>
        <w:t xml:space="preserve"> </w:t>
      </w:r>
      <w:r>
        <w:rPr>
          <w:w w:val="105"/>
        </w:rPr>
        <w:t>as</w:t>
      </w:r>
      <w:r>
        <w:rPr>
          <w:spacing w:val="40"/>
          <w:w w:val="105"/>
        </w:rPr>
        <w:t xml:space="preserve"> </w:t>
      </w:r>
      <w:r>
        <w:rPr>
          <w:w w:val="105"/>
        </w:rPr>
        <w:t>quality</w:t>
      </w:r>
      <w:r>
        <w:rPr>
          <w:spacing w:val="40"/>
          <w:w w:val="105"/>
        </w:rPr>
        <w:t xml:space="preserve"> </w:t>
      </w:r>
      <w:r>
        <w:rPr>
          <w:w w:val="105"/>
        </w:rPr>
        <w:t>of</w:t>
      </w:r>
      <w:r>
        <w:rPr>
          <w:spacing w:val="40"/>
          <w:w w:val="105"/>
        </w:rPr>
        <w:t xml:space="preserve"> </w:t>
      </w:r>
      <w:r>
        <w:rPr>
          <w:w w:val="105"/>
        </w:rPr>
        <w:t>education,</w:t>
      </w:r>
      <w:r>
        <w:rPr>
          <w:spacing w:val="40"/>
          <w:w w:val="105"/>
        </w:rPr>
        <w:t xml:space="preserve"> </w:t>
      </w:r>
      <w:r>
        <w:rPr>
          <w:w w:val="105"/>
        </w:rPr>
        <w:t>learning outcomes,</w:t>
      </w:r>
      <w:r>
        <w:rPr>
          <w:spacing w:val="22"/>
          <w:w w:val="105"/>
        </w:rPr>
        <w:t xml:space="preserve"> </w:t>
      </w:r>
      <w:r>
        <w:rPr>
          <w:w w:val="105"/>
        </w:rPr>
        <w:t>subject</w:t>
      </w:r>
      <w:r>
        <w:rPr>
          <w:spacing w:val="20"/>
          <w:w w:val="105"/>
        </w:rPr>
        <w:t xml:space="preserve"> </w:t>
      </w:r>
      <w:r>
        <w:rPr>
          <w:w w:val="105"/>
        </w:rPr>
        <w:t>choices,</w:t>
      </w:r>
      <w:r>
        <w:rPr>
          <w:spacing w:val="22"/>
          <w:w w:val="105"/>
        </w:rPr>
        <w:t xml:space="preserve"> </w:t>
      </w:r>
      <w:r>
        <w:rPr>
          <w:w w:val="105"/>
        </w:rPr>
        <w:t>and</w:t>
      </w:r>
      <w:r>
        <w:rPr>
          <w:spacing w:val="22"/>
          <w:w w:val="105"/>
        </w:rPr>
        <w:t xml:space="preserve"> </w:t>
      </w:r>
      <w:r>
        <w:rPr>
          <w:w w:val="105"/>
        </w:rPr>
        <w:t>transition</w:t>
      </w:r>
      <w:r>
        <w:rPr>
          <w:spacing w:val="23"/>
          <w:w w:val="105"/>
        </w:rPr>
        <w:t xml:space="preserve"> </w:t>
      </w:r>
      <w:r>
        <w:rPr>
          <w:w w:val="105"/>
        </w:rPr>
        <w:t>to</w:t>
      </w:r>
      <w:r>
        <w:rPr>
          <w:spacing w:val="19"/>
          <w:w w:val="105"/>
        </w:rPr>
        <w:t xml:space="preserve"> </w:t>
      </w:r>
      <w:r>
        <w:rPr>
          <w:w w:val="105"/>
        </w:rPr>
        <w:t>higher</w:t>
      </w:r>
      <w:r>
        <w:rPr>
          <w:spacing w:val="21"/>
          <w:w w:val="105"/>
        </w:rPr>
        <w:t xml:space="preserve"> </w:t>
      </w:r>
      <w:r>
        <w:rPr>
          <w:w w:val="105"/>
        </w:rPr>
        <w:t>levels</w:t>
      </w:r>
      <w:r>
        <w:rPr>
          <w:spacing w:val="22"/>
          <w:w w:val="105"/>
        </w:rPr>
        <w:t xml:space="preserve"> </w:t>
      </w:r>
      <w:r>
        <w:rPr>
          <w:w w:val="105"/>
        </w:rPr>
        <w:t>of</w:t>
      </w:r>
      <w:r>
        <w:rPr>
          <w:spacing w:val="22"/>
          <w:w w:val="105"/>
        </w:rPr>
        <w:t xml:space="preserve"> </w:t>
      </w:r>
      <w:r>
        <w:rPr>
          <w:w w:val="105"/>
        </w:rPr>
        <w:t>study.</w:t>
      </w:r>
      <w:r>
        <w:rPr>
          <w:spacing w:val="22"/>
          <w:w w:val="105"/>
        </w:rPr>
        <w:t xml:space="preserve"> </w:t>
      </w:r>
      <w:r>
        <w:rPr>
          <w:w w:val="105"/>
        </w:rPr>
        <w:t>Structural</w:t>
      </w:r>
      <w:r>
        <w:rPr>
          <w:spacing w:val="22"/>
          <w:w w:val="105"/>
        </w:rPr>
        <w:t xml:space="preserve"> </w:t>
      </w:r>
      <w:r>
        <w:rPr>
          <w:w w:val="105"/>
        </w:rPr>
        <w:t>barriers—including</w:t>
      </w:r>
      <w:r>
        <w:rPr>
          <w:spacing w:val="33"/>
          <w:w w:val="105"/>
        </w:rPr>
        <w:t xml:space="preserve"> </w:t>
      </w:r>
      <w:r>
        <w:rPr>
          <w:w w:val="105"/>
        </w:rPr>
        <w:t>socio-cultural</w:t>
      </w:r>
      <w:r>
        <w:rPr>
          <w:spacing w:val="35"/>
          <w:w w:val="105"/>
        </w:rPr>
        <w:t xml:space="preserve"> </w:t>
      </w:r>
      <w:r>
        <w:rPr>
          <w:w w:val="105"/>
        </w:rPr>
        <w:t>norms,</w:t>
      </w:r>
      <w:r>
        <w:rPr>
          <w:spacing w:val="33"/>
          <w:w w:val="105"/>
        </w:rPr>
        <w:t xml:space="preserve"> </w:t>
      </w:r>
      <w:r>
        <w:rPr>
          <w:w w:val="105"/>
        </w:rPr>
        <w:t>economic</w:t>
      </w:r>
      <w:r>
        <w:rPr>
          <w:spacing w:val="36"/>
          <w:w w:val="105"/>
        </w:rPr>
        <w:t xml:space="preserve"> </w:t>
      </w:r>
      <w:r>
        <w:rPr>
          <w:w w:val="105"/>
        </w:rPr>
        <w:t>constraints,</w:t>
      </w:r>
      <w:r>
        <w:rPr>
          <w:spacing w:val="34"/>
          <w:w w:val="105"/>
        </w:rPr>
        <w:t xml:space="preserve"> </w:t>
      </w:r>
      <w:r>
        <w:rPr>
          <w:w w:val="105"/>
        </w:rPr>
        <w:t>safety</w:t>
      </w:r>
      <w:r>
        <w:rPr>
          <w:spacing w:val="33"/>
          <w:w w:val="105"/>
        </w:rPr>
        <w:t xml:space="preserve"> </w:t>
      </w:r>
      <w:r>
        <w:rPr>
          <w:w w:val="105"/>
        </w:rPr>
        <w:t>concerns,</w:t>
      </w:r>
      <w:r>
        <w:rPr>
          <w:spacing w:val="33"/>
          <w:w w:val="105"/>
        </w:rPr>
        <w:t xml:space="preserve"> </w:t>
      </w:r>
      <w:r>
        <w:rPr>
          <w:w w:val="105"/>
        </w:rPr>
        <w:t>and</w:t>
      </w:r>
      <w:r>
        <w:rPr>
          <w:spacing w:val="34"/>
          <w:w w:val="105"/>
        </w:rPr>
        <w:t xml:space="preserve"> </w:t>
      </w:r>
      <w:r>
        <w:rPr>
          <w:w w:val="105"/>
        </w:rPr>
        <w:t>institutional biases—continue</w:t>
      </w:r>
      <w:r>
        <w:rPr>
          <w:spacing w:val="24"/>
          <w:w w:val="105"/>
        </w:rPr>
        <w:t xml:space="preserve"> </w:t>
      </w:r>
      <w:r>
        <w:rPr>
          <w:w w:val="105"/>
        </w:rPr>
        <w:t>to</w:t>
      </w:r>
      <w:r>
        <w:rPr>
          <w:spacing w:val="24"/>
          <w:w w:val="105"/>
        </w:rPr>
        <w:t xml:space="preserve"> </w:t>
      </w:r>
      <w:r>
        <w:rPr>
          <w:w w:val="105"/>
        </w:rPr>
        <w:t>limit</w:t>
      </w:r>
      <w:r>
        <w:rPr>
          <w:spacing w:val="27"/>
          <w:w w:val="105"/>
        </w:rPr>
        <w:t xml:space="preserve"> </w:t>
      </w:r>
      <w:r>
        <w:rPr>
          <w:w w:val="105"/>
        </w:rPr>
        <w:t>equitable</w:t>
      </w:r>
      <w:r>
        <w:rPr>
          <w:spacing w:val="24"/>
          <w:w w:val="105"/>
        </w:rPr>
        <w:t xml:space="preserve"> </w:t>
      </w:r>
      <w:r>
        <w:rPr>
          <w:w w:val="105"/>
        </w:rPr>
        <w:t>participation.</w:t>
      </w:r>
      <w:r>
        <w:rPr>
          <w:spacing w:val="29"/>
          <w:w w:val="105"/>
        </w:rPr>
        <w:t xml:space="preserve"> </w:t>
      </w:r>
      <w:r>
        <w:rPr>
          <w:w w:val="105"/>
        </w:rPr>
        <w:t>Promoting</w:t>
      </w:r>
      <w:r>
        <w:rPr>
          <w:spacing w:val="26"/>
          <w:w w:val="105"/>
        </w:rPr>
        <w:t xml:space="preserve"> </w:t>
      </w:r>
      <w:r>
        <w:rPr>
          <w:w w:val="105"/>
        </w:rPr>
        <w:t>gender</w:t>
      </w:r>
      <w:r>
        <w:rPr>
          <w:spacing w:val="24"/>
          <w:w w:val="105"/>
        </w:rPr>
        <w:t xml:space="preserve"> </w:t>
      </w:r>
      <w:r>
        <w:rPr>
          <w:w w:val="105"/>
        </w:rPr>
        <w:t>equity</w:t>
      </w:r>
      <w:r>
        <w:rPr>
          <w:spacing w:val="27"/>
          <w:w w:val="105"/>
        </w:rPr>
        <w:t xml:space="preserve"> </w:t>
      </w:r>
      <w:r>
        <w:rPr>
          <w:w w:val="105"/>
        </w:rPr>
        <w:t>in</w:t>
      </w:r>
      <w:r>
        <w:rPr>
          <w:spacing w:val="28"/>
          <w:w w:val="105"/>
        </w:rPr>
        <w:t xml:space="preserve"> </w:t>
      </w:r>
      <w:r>
        <w:rPr>
          <w:w w:val="105"/>
        </w:rPr>
        <w:t>education requires</w:t>
      </w:r>
      <w:r>
        <w:rPr>
          <w:spacing w:val="38"/>
          <w:w w:val="105"/>
        </w:rPr>
        <w:t xml:space="preserve"> </w:t>
      </w:r>
      <w:r>
        <w:rPr>
          <w:w w:val="105"/>
        </w:rPr>
        <w:t>comprehensive</w:t>
      </w:r>
      <w:r>
        <w:rPr>
          <w:spacing w:val="37"/>
          <w:w w:val="105"/>
        </w:rPr>
        <w:t xml:space="preserve"> </w:t>
      </w:r>
      <w:r>
        <w:rPr>
          <w:w w:val="105"/>
        </w:rPr>
        <w:t>strategies</w:t>
      </w:r>
      <w:r>
        <w:rPr>
          <w:spacing w:val="37"/>
          <w:w w:val="105"/>
        </w:rPr>
        <w:t xml:space="preserve"> </w:t>
      </w:r>
      <w:r>
        <w:rPr>
          <w:w w:val="105"/>
        </w:rPr>
        <w:t>such</w:t>
      </w:r>
      <w:r>
        <w:rPr>
          <w:spacing w:val="38"/>
          <w:w w:val="105"/>
        </w:rPr>
        <w:t xml:space="preserve"> </w:t>
      </w:r>
      <w:r>
        <w:rPr>
          <w:w w:val="105"/>
        </w:rPr>
        <w:t>as</w:t>
      </w:r>
      <w:r>
        <w:rPr>
          <w:spacing w:val="37"/>
          <w:w w:val="105"/>
        </w:rPr>
        <w:t xml:space="preserve"> </w:t>
      </w:r>
      <w:r>
        <w:rPr>
          <w:w w:val="105"/>
        </w:rPr>
        <w:t>gender</w:t>
      </w:r>
      <w:r>
        <w:rPr>
          <w:spacing w:val="38"/>
          <w:w w:val="105"/>
        </w:rPr>
        <w:t xml:space="preserve"> </w:t>
      </w:r>
      <w:r>
        <w:rPr>
          <w:w w:val="105"/>
        </w:rPr>
        <w:t>sensitive</w:t>
      </w:r>
      <w:r>
        <w:rPr>
          <w:spacing w:val="37"/>
          <w:w w:val="105"/>
        </w:rPr>
        <w:t xml:space="preserve"> </w:t>
      </w:r>
      <w:r>
        <w:rPr>
          <w:w w:val="105"/>
        </w:rPr>
        <w:t>curricula,</w:t>
      </w:r>
      <w:r>
        <w:rPr>
          <w:spacing w:val="35"/>
          <w:w w:val="105"/>
        </w:rPr>
        <w:t xml:space="preserve"> </w:t>
      </w:r>
      <w:r>
        <w:rPr>
          <w:w w:val="105"/>
        </w:rPr>
        <w:t>teacher</w:t>
      </w:r>
      <w:r>
        <w:rPr>
          <w:spacing w:val="36"/>
          <w:w w:val="105"/>
        </w:rPr>
        <w:t xml:space="preserve"> </w:t>
      </w:r>
      <w:r>
        <w:rPr>
          <w:w w:val="105"/>
        </w:rPr>
        <w:t>training, supportive</w:t>
      </w:r>
      <w:r>
        <w:rPr>
          <w:spacing w:val="80"/>
          <w:w w:val="105"/>
        </w:rPr>
        <w:t xml:space="preserve"> </w:t>
      </w:r>
      <w:r>
        <w:rPr>
          <w:w w:val="105"/>
        </w:rPr>
        <w:t>school</w:t>
      </w:r>
      <w:r>
        <w:rPr>
          <w:spacing w:val="80"/>
          <w:w w:val="105"/>
        </w:rPr>
        <w:t xml:space="preserve"> </w:t>
      </w:r>
      <w:r>
        <w:rPr>
          <w:w w:val="105"/>
        </w:rPr>
        <w:t>environments,</w:t>
      </w:r>
      <w:r>
        <w:rPr>
          <w:spacing w:val="80"/>
          <w:w w:val="105"/>
        </w:rPr>
        <w:t xml:space="preserve"> </w:t>
      </w:r>
      <w:r>
        <w:rPr>
          <w:w w:val="105"/>
        </w:rPr>
        <w:t>targeted</w:t>
      </w:r>
      <w:r>
        <w:rPr>
          <w:spacing w:val="80"/>
          <w:w w:val="105"/>
        </w:rPr>
        <w:t xml:space="preserve"> </w:t>
      </w:r>
      <w:r>
        <w:rPr>
          <w:w w:val="105"/>
        </w:rPr>
        <w:t>scholarships,</w:t>
      </w:r>
      <w:r>
        <w:rPr>
          <w:spacing w:val="80"/>
          <w:w w:val="105"/>
        </w:rPr>
        <w:t xml:space="preserve"> </w:t>
      </w:r>
      <w:r>
        <w:rPr>
          <w:w w:val="105"/>
        </w:rPr>
        <w:t>and</w:t>
      </w:r>
      <w:r>
        <w:rPr>
          <w:spacing w:val="80"/>
          <w:w w:val="105"/>
        </w:rPr>
        <w:t xml:space="preserve"> </w:t>
      </w:r>
      <w:r>
        <w:rPr>
          <w:w w:val="105"/>
        </w:rPr>
        <w:t>community</w:t>
      </w:r>
      <w:r>
        <w:rPr>
          <w:spacing w:val="80"/>
          <w:w w:val="105"/>
        </w:rPr>
        <w:t xml:space="preserve"> </w:t>
      </w:r>
      <w:r>
        <w:rPr>
          <w:w w:val="105"/>
        </w:rPr>
        <w:t>awareness programs.</w:t>
      </w:r>
      <w:r>
        <w:rPr>
          <w:spacing w:val="31"/>
          <w:w w:val="105"/>
        </w:rPr>
        <w:t xml:space="preserve"> </w:t>
      </w:r>
      <w:r>
        <w:rPr>
          <w:w w:val="105"/>
        </w:rPr>
        <w:t>Achieving</w:t>
      </w:r>
      <w:r>
        <w:rPr>
          <w:spacing w:val="29"/>
          <w:w w:val="105"/>
        </w:rPr>
        <w:t xml:space="preserve"> </w:t>
      </w:r>
      <w:r>
        <w:rPr>
          <w:w w:val="105"/>
        </w:rPr>
        <w:t>true</w:t>
      </w:r>
      <w:r>
        <w:rPr>
          <w:spacing w:val="31"/>
          <w:w w:val="105"/>
        </w:rPr>
        <w:t xml:space="preserve"> </w:t>
      </w:r>
      <w:r>
        <w:rPr>
          <w:w w:val="105"/>
        </w:rPr>
        <w:t>equity</w:t>
      </w:r>
      <w:r>
        <w:rPr>
          <w:spacing w:val="31"/>
          <w:w w:val="105"/>
        </w:rPr>
        <w:t xml:space="preserve"> </w:t>
      </w:r>
      <w:r>
        <w:rPr>
          <w:w w:val="105"/>
        </w:rPr>
        <w:t>goes</w:t>
      </w:r>
      <w:r>
        <w:rPr>
          <w:spacing w:val="29"/>
          <w:w w:val="105"/>
        </w:rPr>
        <w:t xml:space="preserve"> </w:t>
      </w:r>
      <w:r>
        <w:rPr>
          <w:w w:val="105"/>
        </w:rPr>
        <w:t>beyond</w:t>
      </w:r>
      <w:r>
        <w:rPr>
          <w:spacing w:val="29"/>
          <w:w w:val="105"/>
        </w:rPr>
        <w:t xml:space="preserve"> </w:t>
      </w:r>
      <w:r>
        <w:rPr>
          <w:w w:val="105"/>
        </w:rPr>
        <w:t>mere</w:t>
      </w:r>
      <w:r>
        <w:rPr>
          <w:spacing w:val="31"/>
          <w:w w:val="105"/>
        </w:rPr>
        <w:t xml:space="preserve"> </w:t>
      </w:r>
      <w:r>
        <w:rPr>
          <w:w w:val="105"/>
        </w:rPr>
        <w:t>equality</w:t>
      </w:r>
      <w:r>
        <w:rPr>
          <w:spacing w:val="31"/>
          <w:w w:val="105"/>
        </w:rPr>
        <w:t xml:space="preserve"> </w:t>
      </w:r>
      <w:r>
        <w:rPr>
          <w:w w:val="105"/>
        </w:rPr>
        <w:t>in</w:t>
      </w:r>
      <w:r>
        <w:rPr>
          <w:spacing w:val="35"/>
          <w:w w:val="105"/>
        </w:rPr>
        <w:t xml:space="preserve"> </w:t>
      </w:r>
      <w:r>
        <w:rPr>
          <w:w w:val="105"/>
        </w:rPr>
        <w:t>numbers;</w:t>
      </w:r>
      <w:r>
        <w:rPr>
          <w:spacing w:val="31"/>
          <w:w w:val="105"/>
        </w:rPr>
        <w:t xml:space="preserve"> </w:t>
      </w:r>
      <w:r>
        <w:rPr>
          <w:w w:val="105"/>
        </w:rPr>
        <w:t>it</w:t>
      </w:r>
      <w:r>
        <w:rPr>
          <w:spacing w:val="31"/>
          <w:w w:val="105"/>
        </w:rPr>
        <w:t xml:space="preserve"> </w:t>
      </w:r>
      <w:r>
        <w:rPr>
          <w:w w:val="105"/>
        </w:rPr>
        <w:t xml:space="preserve">emphasizes fairness, empowerment, and the removal of systemic disadvantages. By advancing gender </w:t>
      </w:r>
      <w:r>
        <w:t>equity</w:t>
      </w:r>
      <w:r>
        <w:rPr>
          <w:spacing w:val="8"/>
        </w:rPr>
        <w:t xml:space="preserve"> </w:t>
      </w:r>
      <w:r>
        <w:t>in</w:t>
      </w:r>
      <w:r>
        <w:rPr>
          <w:spacing w:val="11"/>
        </w:rPr>
        <w:t xml:space="preserve"> </w:t>
      </w:r>
      <w:r>
        <w:t>education,</w:t>
      </w:r>
      <w:r>
        <w:rPr>
          <w:spacing w:val="10"/>
        </w:rPr>
        <w:t xml:space="preserve"> </w:t>
      </w:r>
      <w:r>
        <w:t>societies</w:t>
      </w:r>
      <w:r>
        <w:rPr>
          <w:spacing w:val="9"/>
        </w:rPr>
        <w:t xml:space="preserve"> </w:t>
      </w:r>
      <w:r>
        <w:t>can</w:t>
      </w:r>
      <w:r>
        <w:rPr>
          <w:spacing w:val="11"/>
        </w:rPr>
        <w:t xml:space="preserve"> </w:t>
      </w:r>
      <w:r>
        <w:t>foster</w:t>
      </w:r>
      <w:r>
        <w:rPr>
          <w:spacing w:val="7"/>
        </w:rPr>
        <w:t xml:space="preserve"> </w:t>
      </w:r>
      <w:r>
        <w:t>human</w:t>
      </w:r>
      <w:r>
        <w:rPr>
          <w:spacing w:val="11"/>
        </w:rPr>
        <w:t xml:space="preserve"> </w:t>
      </w:r>
      <w:r>
        <w:t>capital</w:t>
      </w:r>
      <w:r>
        <w:rPr>
          <w:spacing w:val="10"/>
        </w:rPr>
        <w:t xml:space="preserve"> </w:t>
      </w:r>
      <w:r>
        <w:t>development,</w:t>
      </w:r>
      <w:r>
        <w:rPr>
          <w:spacing w:val="9"/>
        </w:rPr>
        <w:t xml:space="preserve"> </w:t>
      </w:r>
      <w:r>
        <w:t>reduce</w:t>
      </w:r>
      <w:r>
        <w:rPr>
          <w:spacing w:val="9"/>
        </w:rPr>
        <w:t xml:space="preserve"> </w:t>
      </w:r>
      <w:r>
        <w:t>inequalities,</w:t>
      </w:r>
      <w:r>
        <w:rPr>
          <w:spacing w:val="9"/>
        </w:rPr>
        <w:t xml:space="preserve"> </w:t>
      </w:r>
      <w:r>
        <w:rPr>
          <w:spacing w:val="-5"/>
        </w:rPr>
        <w:t>and</w:t>
      </w:r>
    </w:p>
    <w:p w14:paraId="06796299">
      <w:pPr>
        <w:pStyle w:val="8"/>
        <w:spacing w:line="240" w:lineRule="exact"/>
        <w:ind w:left="153"/>
      </w:pPr>
      <w:r>
        <w:t>contribute</w:t>
      </w:r>
      <w:r>
        <w:rPr>
          <w:spacing w:val="15"/>
        </w:rPr>
        <w:t xml:space="preserve"> </w:t>
      </w:r>
      <w:r>
        <w:t>to</w:t>
      </w:r>
      <w:r>
        <w:rPr>
          <w:spacing w:val="11"/>
        </w:rPr>
        <w:t xml:space="preserve"> </w:t>
      </w:r>
      <w:r>
        <w:t>broader</w:t>
      </w:r>
      <w:r>
        <w:rPr>
          <w:spacing w:val="14"/>
        </w:rPr>
        <w:t xml:space="preserve"> </w:t>
      </w:r>
      <w:r>
        <w:t>goals</w:t>
      </w:r>
      <w:r>
        <w:rPr>
          <w:spacing w:val="15"/>
        </w:rPr>
        <w:t xml:space="preserve"> </w:t>
      </w:r>
      <w:r>
        <w:t>of</w:t>
      </w:r>
      <w:r>
        <w:rPr>
          <w:spacing w:val="16"/>
        </w:rPr>
        <w:t xml:space="preserve"> </w:t>
      </w:r>
      <w:r>
        <w:t>social</w:t>
      </w:r>
      <w:r>
        <w:rPr>
          <w:spacing w:val="13"/>
        </w:rPr>
        <w:t xml:space="preserve"> </w:t>
      </w:r>
      <w:r>
        <w:t>justice</w:t>
      </w:r>
      <w:r>
        <w:rPr>
          <w:spacing w:val="15"/>
        </w:rPr>
        <w:t xml:space="preserve"> </w:t>
      </w:r>
      <w:r>
        <w:t>and</w:t>
      </w:r>
      <w:r>
        <w:rPr>
          <w:spacing w:val="15"/>
        </w:rPr>
        <w:t xml:space="preserve"> </w:t>
      </w:r>
      <w:r>
        <w:t>economic</w:t>
      </w:r>
      <w:r>
        <w:rPr>
          <w:spacing w:val="15"/>
        </w:rPr>
        <w:t xml:space="preserve"> </w:t>
      </w:r>
      <w:r>
        <w:rPr>
          <w:spacing w:val="-2"/>
        </w:rPr>
        <w:t>growth.</w:t>
      </w:r>
    </w:p>
    <w:p w14:paraId="19BA7F29">
      <w:pPr>
        <w:pStyle w:val="8"/>
        <w:spacing w:line="240" w:lineRule="exact"/>
        <w:sectPr>
          <w:pgSz w:w="10330" w:h="14580"/>
          <w:pgMar w:top="680" w:right="566" w:bottom="720" w:left="566" w:header="432" w:footer="534" w:gutter="0"/>
          <w:cols w:space="720" w:num="1"/>
        </w:sectPr>
      </w:pPr>
    </w:p>
    <w:p w14:paraId="7EFEBCE6">
      <w:pPr>
        <w:pStyle w:val="3"/>
        <w:spacing w:line="273" w:lineRule="auto"/>
        <w:ind w:left="881" w:right="0" w:hanging="370"/>
        <w:jc w:val="left"/>
      </w:pPr>
      <w:r>
        <w:rPr>
          <w:spacing w:val="-8"/>
        </w:rPr>
        <w:t>ENERGY</w:t>
      </w:r>
      <w:r>
        <w:rPr>
          <w:spacing w:val="-15"/>
        </w:rPr>
        <w:t xml:space="preserve"> </w:t>
      </w:r>
      <w:r>
        <w:rPr>
          <w:spacing w:val="-8"/>
        </w:rPr>
        <w:t>CONSUMPTION</w:t>
      </w:r>
      <w:r>
        <w:rPr>
          <w:spacing w:val="-15"/>
        </w:rPr>
        <w:t xml:space="preserve"> </w:t>
      </w:r>
      <w:r>
        <w:rPr>
          <w:spacing w:val="-8"/>
        </w:rPr>
        <w:t>AND</w:t>
      </w:r>
      <w:r>
        <w:rPr>
          <w:spacing w:val="-14"/>
        </w:rPr>
        <w:t xml:space="preserve"> </w:t>
      </w:r>
      <w:r>
        <w:rPr>
          <w:spacing w:val="-8"/>
        </w:rPr>
        <w:t>SUSTAINABLE</w:t>
      </w:r>
      <w:r>
        <w:rPr>
          <w:spacing w:val="-15"/>
        </w:rPr>
        <w:t xml:space="preserve"> </w:t>
      </w:r>
      <w:r>
        <w:rPr>
          <w:spacing w:val="-8"/>
        </w:rPr>
        <w:t>DEVELOPMENT</w:t>
      </w:r>
      <w:r>
        <w:rPr>
          <w:spacing w:val="-14"/>
        </w:rPr>
        <w:t xml:space="preserve"> </w:t>
      </w:r>
      <w:r>
        <w:rPr>
          <w:spacing w:val="-8"/>
        </w:rPr>
        <w:t xml:space="preserve">GOALS </w:t>
      </w:r>
      <w:r>
        <w:rPr>
          <w:spacing w:val="-4"/>
        </w:rPr>
        <w:t>(SDGS)</w:t>
      </w:r>
      <w:r>
        <w:rPr>
          <w:spacing w:val="-19"/>
        </w:rPr>
        <w:t xml:space="preserve"> </w:t>
      </w:r>
      <w:r>
        <w:rPr>
          <w:spacing w:val="-4"/>
        </w:rPr>
        <w:t>IN</w:t>
      </w:r>
      <w:r>
        <w:rPr>
          <w:spacing w:val="-19"/>
        </w:rPr>
        <w:t xml:space="preserve"> </w:t>
      </w:r>
      <w:r>
        <w:rPr>
          <w:spacing w:val="-4"/>
        </w:rPr>
        <w:t>INDIA:</w:t>
      </w:r>
      <w:r>
        <w:rPr>
          <w:spacing w:val="-18"/>
        </w:rPr>
        <w:t xml:space="preserve"> </w:t>
      </w:r>
      <w:r>
        <w:rPr>
          <w:spacing w:val="-4"/>
        </w:rPr>
        <w:t>PATHWAYS,</w:t>
      </w:r>
      <w:r>
        <w:rPr>
          <w:spacing w:val="-19"/>
        </w:rPr>
        <w:t xml:space="preserve"> </w:t>
      </w:r>
      <w:r>
        <w:rPr>
          <w:spacing w:val="-4"/>
        </w:rPr>
        <w:t>PROGRESS,</w:t>
      </w:r>
      <w:r>
        <w:rPr>
          <w:spacing w:val="-18"/>
        </w:rPr>
        <w:t xml:space="preserve"> </w:t>
      </w:r>
      <w:r>
        <w:rPr>
          <w:spacing w:val="-4"/>
        </w:rPr>
        <w:t>AND</w:t>
      </w:r>
      <w:r>
        <w:rPr>
          <w:spacing w:val="-19"/>
        </w:rPr>
        <w:t xml:space="preserve"> </w:t>
      </w:r>
      <w:r>
        <w:rPr>
          <w:spacing w:val="-4"/>
        </w:rPr>
        <w:t>CHALLENGES</w:t>
      </w:r>
    </w:p>
    <w:p w14:paraId="3485C217">
      <w:pPr>
        <w:pStyle w:val="5"/>
        <w:spacing w:before="282"/>
        <w:ind w:right="146"/>
      </w:pPr>
      <w:r>
        <w:rPr>
          <w:w w:val="105"/>
        </w:rPr>
        <w:t>Dr.</w:t>
      </w:r>
      <w:r>
        <w:rPr>
          <w:spacing w:val="16"/>
          <w:w w:val="105"/>
        </w:rPr>
        <w:t xml:space="preserve"> </w:t>
      </w:r>
      <w:r>
        <w:rPr>
          <w:w w:val="105"/>
        </w:rPr>
        <w:t>M.</w:t>
      </w:r>
      <w:r>
        <w:rPr>
          <w:spacing w:val="16"/>
          <w:w w:val="105"/>
        </w:rPr>
        <w:t xml:space="preserve"> </w:t>
      </w:r>
      <w:r>
        <w:rPr>
          <w:spacing w:val="-2"/>
          <w:w w:val="105"/>
        </w:rPr>
        <w:t>Anandan</w:t>
      </w:r>
    </w:p>
    <w:p w14:paraId="487C29BA">
      <w:pPr>
        <w:spacing w:before="27" w:line="273" w:lineRule="auto"/>
        <w:ind w:left="3294" w:right="148" w:firstLine="1567"/>
        <w:jc w:val="right"/>
        <w:rPr>
          <w:i/>
        </w:rPr>
      </w:pPr>
      <w:r>
        <w:rPr>
          <w:i/>
        </w:rPr>
        <w:t>Assistant</w:t>
      </w:r>
      <w:r>
        <w:rPr>
          <w:i/>
          <w:spacing w:val="-13"/>
        </w:rPr>
        <w:t xml:space="preserve"> </w:t>
      </w:r>
      <w:r>
        <w:rPr>
          <w:i/>
        </w:rPr>
        <w:t>Professor,</w:t>
      </w:r>
      <w:r>
        <w:rPr>
          <w:i/>
          <w:spacing w:val="-12"/>
        </w:rPr>
        <w:t xml:space="preserve"> </w:t>
      </w:r>
      <w:r>
        <w:rPr>
          <w:i/>
        </w:rPr>
        <w:t>Department</w:t>
      </w:r>
      <w:r>
        <w:rPr>
          <w:i/>
          <w:spacing w:val="-12"/>
        </w:rPr>
        <w:t xml:space="preserve"> </w:t>
      </w:r>
      <w:r>
        <w:rPr>
          <w:i/>
        </w:rPr>
        <w:t>of</w:t>
      </w:r>
      <w:r>
        <w:rPr>
          <w:i/>
          <w:spacing w:val="-12"/>
        </w:rPr>
        <w:t xml:space="preserve"> </w:t>
      </w:r>
      <w:r>
        <w:rPr>
          <w:i/>
        </w:rPr>
        <w:t>Economics. The</w:t>
      </w:r>
      <w:r>
        <w:rPr>
          <w:i/>
          <w:spacing w:val="-4"/>
        </w:rPr>
        <w:t xml:space="preserve"> </w:t>
      </w:r>
      <w:r>
        <w:rPr>
          <w:i/>
        </w:rPr>
        <w:t>Gandhigram</w:t>
      </w:r>
      <w:r>
        <w:rPr>
          <w:i/>
          <w:spacing w:val="-3"/>
        </w:rPr>
        <w:t xml:space="preserve"> </w:t>
      </w:r>
      <w:r>
        <w:rPr>
          <w:i/>
        </w:rPr>
        <w:t>Rural</w:t>
      </w:r>
      <w:r>
        <w:rPr>
          <w:i/>
          <w:spacing w:val="-4"/>
        </w:rPr>
        <w:t xml:space="preserve"> </w:t>
      </w:r>
      <w:r>
        <w:rPr>
          <w:i/>
        </w:rPr>
        <w:t>Institute,</w:t>
      </w:r>
      <w:r>
        <w:rPr>
          <w:i/>
          <w:spacing w:val="-5"/>
        </w:rPr>
        <w:t xml:space="preserve"> </w:t>
      </w:r>
      <w:r>
        <w:rPr>
          <w:i/>
        </w:rPr>
        <w:t>Deemed</w:t>
      </w:r>
      <w:r>
        <w:rPr>
          <w:i/>
          <w:spacing w:val="-5"/>
        </w:rPr>
        <w:t xml:space="preserve"> </w:t>
      </w:r>
      <w:r>
        <w:rPr>
          <w:i/>
        </w:rPr>
        <w:t>University,</w:t>
      </w:r>
      <w:r>
        <w:rPr>
          <w:i/>
          <w:spacing w:val="-5"/>
        </w:rPr>
        <w:t xml:space="preserve"> </w:t>
      </w:r>
      <w:r>
        <w:rPr>
          <w:i/>
          <w:spacing w:val="-2"/>
        </w:rPr>
        <w:t>Dindigul-</w:t>
      </w:r>
    </w:p>
    <w:p w14:paraId="6D6CBF04">
      <w:pPr>
        <w:spacing w:line="253" w:lineRule="exact"/>
        <w:ind w:left="153" w:right="147"/>
        <w:jc w:val="right"/>
        <w:rPr>
          <w:i/>
        </w:rPr>
      </w:pPr>
      <w:r>
        <w:rPr>
          <w:i/>
          <w:spacing w:val="-2"/>
        </w:rPr>
        <w:t>624</w:t>
      </w:r>
      <w:r>
        <w:rPr>
          <w:i/>
          <w:spacing w:val="-9"/>
        </w:rPr>
        <w:t xml:space="preserve"> </w:t>
      </w:r>
      <w:r>
        <w:rPr>
          <w:i/>
          <w:spacing w:val="-5"/>
        </w:rPr>
        <w:t>302</w:t>
      </w:r>
    </w:p>
    <w:p w14:paraId="1BC55874">
      <w:pPr>
        <w:spacing w:before="40" w:line="268" w:lineRule="auto"/>
        <w:ind w:left="4103" w:right="149" w:firstLine="3358"/>
        <w:jc w:val="right"/>
        <w:rPr>
          <w:i/>
        </w:rPr>
      </w:pPr>
      <w:r>
        <w:rPr>
          <w:b/>
        </w:rPr>
        <w:t xml:space="preserve">Ms. J. Tharanya </w:t>
      </w:r>
      <w:r>
        <w:rPr>
          <w:i/>
        </w:rPr>
        <w:t>III.BA.</w:t>
      </w:r>
      <w:r>
        <w:rPr>
          <w:i/>
          <w:spacing w:val="-3"/>
        </w:rPr>
        <w:t xml:space="preserve"> </w:t>
      </w:r>
      <w:r>
        <w:rPr>
          <w:i/>
        </w:rPr>
        <w:t>Economics</w:t>
      </w:r>
      <w:r>
        <w:rPr>
          <w:i/>
          <w:spacing w:val="-3"/>
        </w:rPr>
        <w:t xml:space="preserve"> </w:t>
      </w:r>
      <w:r>
        <w:rPr>
          <w:i/>
        </w:rPr>
        <w:t>Students,</w:t>
      </w:r>
      <w:r>
        <w:rPr>
          <w:i/>
          <w:spacing w:val="-3"/>
        </w:rPr>
        <w:t xml:space="preserve"> </w:t>
      </w:r>
      <w:r>
        <w:rPr>
          <w:i/>
        </w:rPr>
        <w:t>Department</w:t>
      </w:r>
      <w:r>
        <w:rPr>
          <w:i/>
          <w:spacing w:val="-4"/>
        </w:rPr>
        <w:t xml:space="preserve"> </w:t>
      </w:r>
      <w:r>
        <w:rPr>
          <w:i/>
        </w:rPr>
        <w:t>of</w:t>
      </w:r>
      <w:r>
        <w:rPr>
          <w:i/>
          <w:spacing w:val="-2"/>
        </w:rPr>
        <w:t xml:space="preserve"> </w:t>
      </w:r>
      <w:r>
        <w:rPr>
          <w:i/>
        </w:rPr>
        <w:t>Economics. The Gandhigram Rural Institute, Deemed University,</w:t>
      </w:r>
    </w:p>
    <w:p w14:paraId="1A7D6219">
      <w:pPr>
        <w:spacing w:before="5"/>
        <w:ind w:left="153" w:right="147"/>
        <w:jc w:val="right"/>
        <w:rPr>
          <w:i/>
        </w:rPr>
      </w:pPr>
      <w:r>
        <w:rPr>
          <w:i/>
        </w:rPr>
        <w:t>Dindigul-624</w:t>
      </w:r>
      <w:r>
        <w:rPr>
          <w:i/>
          <w:spacing w:val="13"/>
        </w:rPr>
        <w:t xml:space="preserve"> </w:t>
      </w:r>
      <w:r>
        <w:rPr>
          <w:i/>
          <w:spacing w:val="-5"/>
        </w:rPr>
        <w:t>302</w:t>
      </w:r>
    </w:p>
    <w:p w14:paraId="4C707381">
      <w:pPr>
        <w:pStyle w:val="4"/>
        <w:spacing w:before="37"/>
      </w:pPr>
      <w:r>
        <w:rPr>
          <w:spacing w:val="-2"/>
          <w:w w:val="115"/>
        </w:rPr>
        <w:t>ABSTRACT</w:t>
      </w:r>
    </w:p>
    <w:p w14:paraId="434B23DD">
      <w:pPr>
        <w:pStyle w:val="8"/>
        <w:rPr>
          <w:b/>
        </w:rPr>
      </w:pPr>
    </w:p>
    <w:p w14:paraId="09891D4C">
      <w:pPr>
        <w:pStyle w:val="8"/>
        <w:spacing w:before="16"/>
        <w:rPr>
          <w:b/>
        </w:rPr>
      </w:pPr>
    </w:p>
    <w:p w14:paraId="6EB76D89">
      <w:pPr>
        <w:pStyle w:val="8"/>
        <w:spacing w:line="280" w:lineRule="auto"/>
        <w:ind w:left="153" w:right="148" w:firstLine="667"/>
        <w:jc w:val="right"/>
      </w:pPr>
      <w:r>
        <w:rPr>
          <w:lang w:val="en-IN" w:eastAsia="en-IN"/>
        </w:rPr>
        <mc:AlternateContent>
          <mc:Choice Requires="wps">
            <w:drawing>
              <wp:anchor distT="0" distB="0" distL="0" distR="0" simplePos="0" relativeHeight="251893760" behindDoc="1" locked="0" layoutInCell="1" allowOverlap="1">
                <wp:simplePos x="0" y="0"/>
                <wp:positionH relativeFrom="page">
                  <wp:posOffset>457200</wp:posOffset>
                </wp:positionH>
                <wp:positionV relativeFrom="paragraph">
                  <wp:posOffset>-124460</wp:posOffset>
                </wp:positionV>
                <wp:extent cx="422910" cy="834390"/>
                <wp:effectExtent l="0" t="0" r="0" b="0"/>
                <wp:wrapNone/>
                <wp:docPr id="277" name="Textbox 277"/>
                <wp:cNvGraphicFramePr/>
                <a:graphic xmlns:a="http://schemas.openxmlformats.org/drawingml/2006/main">
                  <a:graphicData uri="http://schemas.microsoft.com/office/word/2010/wordprocessingShape">
                    <wps:wsp>
                      <wps:cNvSpPr txBox="1"/>
                      <wps:spPr>
                        <a:xfrm>
                          <a:off x="0" y="0"/>
                          <a:ext cx="422909" cy="834390"/>
                        </a:xfrm>
                        <a:prstGeom prst="rect">
                          <a:avLst/>
                        </a:prstGeom>
                      </wps:spPr>
                      <wps:txbx>
                        <w:txbxContent>
                          <w:p w14:paraId="3C0C9A77">
                            <w:pPr>
                              <w:spacing w:line="1248" w:lineRule="exact"/>
                              <w:rPr>
                                <w:sz w:val="109"/>
                              </w:rPr>
                            </w:pPr>
                            <w:r>
                              <w:rPr>
                                <w:spacing w:val="-10"/>
                                <w:w w:val="105"/>
                                <w:sz w:val="109"/>
                              </w:rPr>
                              <w:t>E</w:t>
                            </w:r>
                          </w:p>
                        </w:txbxContent>
                      </wps:txbx>
                      <wps:bodyPr wrap="square" lIns="0" tIns="0" rIns="0" bIns="0" rtlCol="0">
                        <a:noAutofit/>
                      </wps:bodyPr>
                    </wps:wsp>
                  </a:graphicData>
                </a:graphic>
              </wp:anchor>
            </w:drawing>
          </mc:Choice>
          <mc:Fallback>
            <w:pict>
              <v:shape id="Textbox 277" o:spid="_x0000_s1026" o:spt="202" type="#_x0000_t202" style="position:absolute;left:0pt;margin-left:36pt;margin-top:-9.8pt;height:65.7pt;width:33.3pt;mso-position-horizontal-relative:page;z-index:-251422720;mso-width-relative:page;mso-height-relative:page;" filled="f" stroked="f" coordsize="21600,21600" o:gfxdata="UEsDBAoAAAAAAIdO4kAAAAAAAAAAAAAAAAAEAAAAZHJzL1BLAwQUAAAACACHTuJA9lzWzdgAAAAK&#10;AQAADwAAAGRycy9kb3ducmV2LnhtbE2PzU7DMBCE70i8g7VI3FrbRQppiFMhBCckRBoOHJ3YTazG&#10;6xC7P7w92xO9zWhHs9+Um7Mf2dHO0QVUIJcCmMUuGIe9gq/mbZEDi0mj0WNAq+DXRthUtzelLkw4&#10;YW2P29QzKsFYaAVDSlPBeewG63Vchski3XZh9jqRnXtuZn2icj/ylRAZ99ohfRj0ZF8G2+23B6/g&#10;+RvrV/fz0X7Wu9o1zVrge7ZX6v5OiidgyZ7Tfxgu+IQOFTG14YAmslHB44qmJAULuc6AXQIPOYmW&#10;hJQ58Krk1xOqP1BLAwQUAAAACACHTuJASOdT0rUBAAB3AwAADgAAAGRycy9lMm9Eb2MueG1srVPB&#10;btswDL0P2D8Iui923WJtjDhFt2DDgGEb0O4DZFmKBViiRimx8/ejFDsduksPvdgUST++9yhv7ic7&#10;sKPCYMA1/GpVcqachM64fcN/P335cMdZiMJ1YgCnGn5Sgd9v37/bjL5WFfQwdAoZgbhQj77hfYy+&#10;Looge2VFWIFXjooa0IpIR9wXHYqR0O1QVGX5sRgBO48gVQiU3Z2LfEbE1wCC1kaqHciDVS6eUVEN&#10;IpKk0Bsf+Daz1VrJ+FProCIbGk5KY37SEIrb9Cy2G1HvUfjeyJmCeA2FF5qsMI6GXqB2Igp2QPMf&#10;lDUSIYCOKwm2OAvJjpCKq/KFN4+98CprIauDv5ge3g5W/jj+Qma6hle3t5w5YWnlT2qKLUwspcig&#10;0Yea+h49dcbpE0x0bZZ8oGTSPWm06U2KGNXJ3tPFXkJjkpI3VbUu15xJKt1d31yvs/3F88ceQ/yq&#10;wLIUNBxpe9lUcfweIhGh1qWFDonWeXyK4tROM9cWuhNRHWmrDQ9/DgIVZ8M3R7alK7AEuATtEmAc&#10;PkO+KEmKg4dDBG3y5DTijDtPpn1kQvPdSQv/95y7nv+X7V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2XNbN2AAAAAoBAAAPAAAAAAAAAAEAIAAAACIAAABkcnMvZG93bnJldi54bWxQSwECFAAUAAAA&#10;CACHTuJASOdT0rUBAAB3AwAADgAAAAAAAAABACAAAAAnAQAAZHJzL2Uyb0RvYy54bWxQSwUGAAAA&#10;AAYABgBZAQAATgUAAAAA&#10;">
                <v:fill on="f" focussize="0,0"/>
                <v:stroke on="f"/>
                <v:imagedata o:title=""/>
                <o:lock v:ext="edit" aspectratio="f"/>
                <v:textbox inset="0mm,0mm,0mm,0mm">
                  <w:txbxContent>
                    <w:p w14:paraId="3C0C9A77">
                      <w:pPr>
                        <w:spacing w:line="1248" w:lineRule="exact"/>
                        <w:rPr>
                          <w:sz w:val="109"/>
                        </w:rPr>
                      </w:pPr>
                      <w:r>
                        <w:rPr>
                          <w:spacing w:val="-10"/>
                          <w:w w:val="105"/>
                          <w:sz w:val="109"/>
                        </w:rPr>
                        <w:t>E</w:t>
                      </w:r>
                    </w:p>
                  </w:txbxContent>
                </v:textbox>
              </v:shape>
            </w:pict>
          </mc:Fallback>
        </mc:AlternateContent>
      </w:r>
      <w:r>
        <w:t>nergy</w:t>
      </w:r>
      <w:r>
        <w:rPr>
          <w:spacing w:val="40"/>
        </w:rPr>
        <w:t xml:space="preserve"> </w:t>
      </w:r>
      <w:r>
        <w:t>consumption</w:t>
      </w:r>
      <w:r>
        <w:rPr>
          <w:spacing w:val="40"/>
        </w:rPr>
        <w:t xml:space="preserve"> </w:t>
      </w:r>
      <w:r>
        <w:t>is</w:t>
      </w:r>
      <w:r>
        <w:rPr>
          <w:spacing w:val="40"/>
        </w:rPr>
        <w:t xml:space="preserve"> </w:t>
      </w:r>
      <w:r>
        <w:t>a</w:t>
      </w:r>
      <w:r>
        <w:rPr>
          <w:spacing w:val="40"/>
        </w:rPr>
        <w:t xml:space="preserve"> </w:t>
      </w:r>
      <w:r>
        <w:t>critical</w:t>
      </w:r>
      <w:r>
        <w:rPr>
          <w:spacing w:val="40"/>
        </w:rPr>
        <w:t xml:space="preserve"> </w:t>
      </w:r>
      <w:r>
        <w:t>driver</w:t>
      </w:r>
      <w:r>
        <w:rPr>
          <w:spacing w:val="40"/>
        </w:rPr>
        <w:t xml:space="preserve"> </w:t>
      </w:r>
      <w:r>
        <w:t>of</w:t>
      </w:r>
      <w:r>
        <w:rPr>
          <w:spacing w:val="40"/>
        </w:rPr>
        <w:t xml:space="preserve"> </w:t>
      </w:r>
      <w:r>
        <w:t>sustainable</w:t>
      </w:r>
      <w:r>
        <w:rPr>
          <w:spacing w:val="40"/>
        </w:rPr>
        <w:t xml:space="preserve"> </w:t>
      </w:r>
      <w:r>
        <w:t>development</w:t>
      </w:r>
      <w:r>
        <w:rPr>
          <w:spacing w:val="40"/>
        </w:rPr>
        <w:t xml:space="preserve"> </w:t>
      </w:r>
      <w:r>
        <w:t>and</w:t>
      </w:r>
      <w:r>
        <w:rPr>
          <w:spacing w:val="40"/>
        </w:rPr>
        <w:t xml:space="preserve"> </w:t>
      </w:r>
      <w:r>
        <w:t>has</w:t>
      </w:r>
      <w:r>
        <w:rPr>
          <w:spacing w:val="40"/>
        </w:rPr>
        <w:t xml:space="preserve"> </w:t>
      </w:r>
      <w:r>
        <w:t>a</w:t>
      </w:r>
      <w:r>
        <w:rPr>
          <w:spacing w:val="40"/>
        </w:rPr>
        <w:t xml:space="preserve"> </w:t>
      </w:r>
      <w:r>
        <w:t>direct impact</w:t>
      </w:r>
      <w:r>
        <w:rPr>
          <w:spacing w:val="78"/>
        </w:rPr>
        <w:t xml:space="preserve"> </w:t>
      </w:r>
      <w:r>
        <w:t>on</w:t>
      </w:r>
      <w:r>
        <w:rPr>
          <w:spacing w:val="79"/>
        </w:rPr>
        <w:t xml:space="preserve"> </w:t>
      </w:r>
      <w:r>
        <w:t>the</w:t>
      </w:r>
      <w:r>
        <w:rPr>
          <w:spacing w:val="78"/>
        </w:rPr>
        <w:t xml:space="preserve"> </w:t>
      </w:r>
      <w:r>
        <w:t>achievement</w:t>
      </w:r>
      <w:r>
        <w:rPr>
          <w:spacing w:val="78"/>
        </w:rPr>
        <w:t xml:space="preserve"> </w:t>
      </w:r>
      <w:r>
        <w:t>of</w:t>
      </w:r>
      <w:r>
        <w:rPr>
          <w:spacing w:val="78"/>
        </w:rPr>
        <w:t xml:space="preserve"> </w:t>
      </w:r>
      <w:r>
        <w:t>the</w:t>
      </w:r>
      <w:r>
        <w:rPr>
          <w:spacing w:val="73"/>
        </w:rPr>
        <w:t xml:space="preserve"> </w:t>
      </w:r>
      <w:r>
        <w:t>United</w:t>
      </w:r>
      <w:r>
        <w:rPr>
          <w:spacing w:val="78"/>
        </w:rPr>
        <w:t xml:space="preserve"> </w:t>
      </w:r>
      <w:r>
        <w:t>Nations</w:t>
      </w:r>
      <w:r>
        <w:rPr>
          <w:spacing w:val="78"/>
        </w:rPr>
        <w:t xml:space="preserve"> </w:t>
      </w:r>
      <w:r>
        <w:t>Sustainable</w:t>
      </w:r>
      <w:r>
        <w:rPr>
          <w:spacing w:val="78"/>
        </w:rPr>
        <w:t xml:space="preserve"> </w:t>
      </w:r>
      <w:r>
        <w:t>Development</w:t>
      </w:r>
      <w:r>
        <w:rPr>
          <w:spacing w:val="78"/>
        </w:rPr>
        <w:t xml:space="preserve"> </w:t>
      </w:r>
      <w:r>
        <w:t>Goals (SDGs).</w:t>
      </w:r>
      <w:r>
        <w:rPr>
          <w:spacing w:val="80"/>
        </w:rPr>
        <w:t xml:space="preserve"> </w:t>
      </w:r>
      <w:r>
        <w:t>In</w:t>
      </w:r>
      <w:r>
        <w:rPr>
          <w:spacing w:val="80"/>
        </w:rPr>
        <w:t xml:space="preserve"> </w:t>
      </w:r>
      <w:r>
        <w:t>the</w:t>
      </w:r>
      <w:r>
        <w:rPr>
          <w:spacing w:val="80"/>
        </w:rPr>
        <w:t xml:space="preserve"> </w:t>
      </w:r>
      <w:r>
        <w:t>Indian</w:t>
      </w:r>
      <w:r>
        <w:rPr>
          <w:spacing w:val="80"/>
        </w:rPr>
        <w:t xml:space="preserve"> </w:t>
      </w:r>
      <w:r>
        <w:t>context,</w:t>
      </w:r>
      <w:r>
        <w:rPr>
          <w:spacing w:val="80"/>
        </w:rPr>
        <w:t xml:space="preserve"> </w:t>
      </w:r>
      <w:r>
        <w:t>energy</w:t>
      </w:r>
      <w:r>
        <w:rPr>
          <w:spacing w:val="80"/>
        </w:rPr>
        <w:t xml:space="preserve"> </w:t>
      </w:r>
      <w:r>
        <w:t>plays</w:t>
      </w:r>
      <w:r>
        <w:rPr>
          <w:spacing w:val="80"/>
        </w:rPr>
        <w:t xml:space="preserve"> </w:t>
      </w:r>
      <w:r>
        <w:t>a</w:t>
      </w:r>
      <w:r>
        <w:rPr>
          <w:spacing w:val="80"/>
        </w:rPr>
        <w:t xml:space="preserve"> </w:t>
      </w:r>
      <w:r>
        <w:t>pivotal</w:t>
      </w:r>
      <w:r>
        <w:rPr>
          <w:spacing w:val="80"/>
        </w:rPr>
        <w:t xml:space="preserve"> </w:t>
      </w:r>
      <w:r>
        <w:t>role</w:t>
      </w:r>
      <w:r>
        <w:rPr>
          <w:spacing w:val="80"/>
        </w:rPr>
        <w:t xml:space="preserve"> </w:t>
      </w:r>
      <w:r>
        <w:t>not</w:t>
      </w:r>
      <w:r>
        <w:rPr>
          <w:spacing w:val="80"/>
        </w:rPr>
        <w:t xml:space="preserve"> </w:t>
      </w:r>
      <w:r>
        <w:t>only</w:t>
      </w:r>
      <w:r>
        <w:rPr>
          <w:spacing w:val="80"/>
        </w:rPr>
        <w:t xml:space="preserve"> </w:t>
      </w:r>
      <w:r>
        <w:t>in</w:t>
      </w:r>
      <w:r>
        <w:rPr>
          <w:spacing w:val="80"/>
        </w:rPr>
        <w:t xml:space="preserve"> </w:t>
      </w:r>
      <w:r>
        <w:t>SDG</w:t>
      </w:r>
      <w:r>
        <w:rPr>
          <w:spacing w:val="80"/>
        </w:rPr>
        <w:t xml:space="preserve"> </w:t>
      </w:r>
      <w:r>
        <w:t>7 (Affordable</w:t>
      </w:r>
      <w:r>
        <w:rPr>
          <w:spacing w:val="40"/>
        </w:rPr>
        <w:t xml:space="preserve"> </w:t>
      </w:r>
      <w:r>
        <w:t>and</w:t>
      </w:r>
      <w:r>
        <w:rPr>
          <w:spacing w:val="40"/>
        </w:rPr>
        <w:t xml:space="preserve"> </w:t>
      </w:r>
      <w:r>
        <w:t>Clean</w:t>
      </w:r>
      <w:r>
        <w:rPr>
          <w:spacing w:val="40"/>
        </w:rPr>
        <w:t xml:space="preserve"> </w:t>
      </w:r>
      <w:r>
        <w:t>Energy)</w:t>
      </w:r>
      <w:r>
        <w:rPr>
          <w:spacing w:val="40"/>
        </w:rPr>
        <w:t xml:space="preserve"> </w:t>
      </w:r>
      <w:r>
        <w:t>but</w:t>
      </w:r>
      <w:r>
        <w:rPr>
          <w:spacing w:val="40"/>
        </w:rPr>
        <w:t xml:space="preserve"> </w:t>
      </w:r>
      <w:r>
        <w:t>also</w:t>
      </w:r>
      <w:r>
        <w:rPr>
          <w:spacing w:val="40"/>
        </w:rPr>
        <w:t xml:space="preserve"> </w:t>
      </w:r>
      <w:r>
        <w:t>influences</w:t>
      </w:r>
      <w:r>
        <w:rPr>
          <w:spacing w:val="40"/>
        </w:rPr>
        <w:t xml:space="preserve"> </w:t>
      </w:r>
      <w:r>
        <w:t>other</w:t>
      </w:r>
      <w:r>
        <w:rPr>
          <w:spacing w:val="40"/>
        </w:rPr>
        <w:t xml:space="preserve"> </w:t>
      </w:r>
      <w:r>
        <w:t>goals</w:t>
      </w:r>
      <w:r>
        <w:rPr>
          <w:spacing w:val="40"/>
        </w:rPr>
        <w:t xml:space="preserve"> </w:t>
      </w:r>
      <w:r>
        <w:t>such</w:t>
      </w:r>
      <w:r>
        <w:rPr>
          <w:spacing w:val="40"/>
        </w:rPr>
        <w:t xml:space="preserve"> </w:t>
      </w:r>
      <w:r>
        <w:t>as</w:t>
      </w:r>
      <w:r>
        <w:rPr>
          <w:spacing w:val="40"/>
        </w:rPr>
        <w:t xml:space="preserve"> </w:t>
      </w:r>
      <w:r>
        <w:t>poverty</w:t>
      </w:r>
      <w:r>
        <w:rPr>
          <w:spacing w:val="40"/>
        </w:rPr>
        <w:t xml:space="preserve"> </w:t>
      </w:r>
      <w:r>
        <w:t>reduction, health,</w:t>
      </w:r>
      <w:r>
        <w:rPr>
          <w:spacing w:val="80"/>
        </w:rPr>
        <w:t xml:space="preserve"> </w:t>
      </w:r>
      <w:r>
        <w:t>education,</w:t>
      </w:r>
      <w:r>
        <w:rPr>
          <w:spacing w:val="80"/>
        </w:rPr>
        <w:t xml:space="preserve"> </w:t>
      </w:r>
      <w:r>
        <w:t>industrial</w:t>
      </w:r>
      <w:r>
        <w:rPr>
          <w:spacing w:val="80"/>
        </w:rPr>
        <w:t xml:space="preserve"> </w:t>
      </w:r>
      <w:r>
        <w:t>growth,</w:t>
      </w:r>
      <w:r>
        <w:rPr>
          <w:spacing w:val="80"/>
        </w:rPr>
        <w:t xml:space="preserve"> </w:t>
      </w:r>
      <w:r>
        <w:t>sustainable</w:t>
      </w:r>
      <w:r>
        <w:rPr>
          <w:spacing w:val="80"/>
        </w:rPr>
        <w:t xml:space="preserve"> </w:t>
      </w:r>
      <w:r>
        <w:t>cities,</w:t>
      </w:r>
      <w:r>
        <w:rPr>
          <w:spacing w:val="80"/>
        </w:rPr>
        <w:t xml:space="preserve"> </w:t>
      </w:r>
      <w:r>
        <w:t>responsible</w:t>
      </w:r>
      <w:r>
        <w:rPr>
          <w:spacing w:val="80"/>
        </w:rPr>
        <w:t xml:space="preserve"> </w:t>
      </w:r>
      <w:r>
        <w:t>consumption,</w:t>
      </w:r>
      <w:r>
        <w:rPr>
          <w:spacing w:val="80"/>
        </w:rPr>
        <w:t xml:space="preserve"> </w:t>
      </w:r>
      <w:r>
        <w:t>and</w:t>
      </w:r>
      <w:r>
        <w:rPr>
          <w:spacing w:val="40"/>
        </w:rPr>
        <w:t xml:space="preserve"> </w:t>
      </w:r>
      <w:r>
        <w:t>climate</w:t>
      </w:r>
      <w:r>
        <w:rPr>
          <w:spacing w:val="63"/>
        </w:rPr>
        <w:t xml:space="preserve"> </w:t>
      </w:r>
      <w:r>
        <w:t>action.</w:t>
      </w:r>
      <w:r>
        <w:rPr>
          <w:spacing w:val="63"/>
        </w:rPr>
        <w:t xml:space="preserve"> </w:t>
      </w:r>
      <w:r>
        <w:t>As</w:t>
      </w:r>
      <w:r>
        <w:rPr>
          <w:spacing w:val="65"/>
        </w:rPr>
        <w:t xml:space="preserve"> </w:t>
      </w:r>
      <w:r>
        <w:t>the</w:t>
      </w:r>
      <w:r>
        <w:rPr>
          <w:spacing w:val="65"/>
        </w:rPr>
        <w:t xml:space="preserve"> </w:t>
      </w:r>
      <w:r>
        <w:t>third-largest</w:t>
      </w:r>
      <w:r>
        <w:rPr>
          <w:spacing w:val="65"/>
        </w:rPr>
        <w:t xml:space="preserve"> </w:t>
      </w:r>
      <w:r>
        <w:t>energy</w:t>
      </w:r>
      <w:r>
        <w:rPr>
          <w:spacing w:val="65"/>
        </w:rPr>
        <w:t xml:space="preserve"> </w:t>
      </w:r>
      <w:r>
        <w:t>consumer</w:t>
      </w:r>
      <w:r>
        <w:rPr>
          <w:spacing w:val="65"/>
        </w:rPr>
        <w:t xml:space="preserve"> </w:t>
      </w:r>
      <w:r>
        <w:t>in</w:t>
      </w:r>
      <w:r>
        <w:rPr>
          <w:spacing w:val="68"/>
        </w:rPr>
        <w:t xml:space="preserve"> </w:t>
      </w:r>
      <w:r>
        <w:t>the</w:t>
      </w:r>
      <w:r>
        <w:rPr>
          <w:spacing w:val="65"/>
        </w:rPr>
        <w:t xml:space="preserve"> </w:t>
      </w:r>
      <w:r>
        <w:t>world,</w:t>
      </w:r>
      <w:r>
        <w:rPr>
          <w:spacing w:val="65"/>
        </w:rPr>
        <w:t xml:space="preserve"> </w:t>
      </w:r>
      <w:r>
        <w:t>India</w:t>
      </w:r>
      <w:r>
        <w:rPr>
          <w:spacing w:val="65"/>
        </w:rPr>
        <w:t xml:space="preserve"> </w:t>
      </w:r>
      <w:r>
        <w:t>faces</w:t>
      </w:r>
      <w:r>
        <w:rPr>
          <w:spacing w:val="63"/>
        </w:rPr>
        <w:t xml:space="preserve"> </w:t>
      </w:r>
      <w:r>
        <w:t>the</w:t>
      </w:r>
      <w:r>
        <w:rPr>
          <w:spacing w:val="63"/>
        </w:rPr>
        <w:t xml:space="preserve"> </w:t>
      </w:r>
      <w:r>
        <w:t>dual challenge of meeting its rising energy demand while reducing its dependence on fossil fuels.</w:t>
      </w:r>
      <w:r>
        <w:rPr>
          <w:spacing w:val="80"/>
        </w:rPr>
        <w:t xml:space="preserve"> </w:t>
      </w:r>
      <w:r>
        <w:t>Although</w:t>
      </w:r>
      <w:r>
        <w:rPr>
          <w:spacing w:val="37"/>
        </w:rPr>
        <w:t xml:space="preserve"> </w:t>
      </w:r>
      <w:r>
        <w:t>coal</w:t>
      </w:r>
      <w:r>
        <w:rPr>
          <w:spacing w:val="37"/>
        </w:rPr>
        <w:t xml:space="preserve"> </w:t>
      </w:r>
      <w:r>
        <w:t>continues</w:t>
      </w:r>
      <w:r>
        <w:rPr>
          <w:spacing w:val="36"/>
        </w:rPr>
        <w:t xml:space="preserve"> </w:t>
      </w:r>
      <w:r>
        <w:t>to</w:t>
      </w:r>
      <w:r>
        <w:rPr>
          <w:spacing w:val="39"/>
        </w:rPr>
        <w:t xml:space="preserve"> </w:t>
      </w:r>
      <w:r>
        <w:t>dominate</w:t>
      </w:r>
      <w:r>
        <w:rPr>
          <w:spacing w:val="36"/>
        </w:rPr>
        <w:t xml:space="preserve"> </w:t>
      </w:r>
      <w:r>
        <w:t>the</w:t>
      </w:r>
      <w:r>
        <w:rPr>
          <w:spacing w:val="40"/>
        </w:rPr>
        <w:t xml:space="preserve"> </w:t>
      </w:r>
      <w:r>
        <w:t>energy</w:t>
      </w:r>
      <w:r>
        <w:rPr>
          <w:spacing w:val="32"/>
        </w:rPr>
        <w:t xml:space="preserve"> </w:t>
      </w:r>
      <w:r>
        <w:t>mix,</w:t>
      </w:r>
      <w:r>
        <w:rPr>
          <w:spacing w:val="40"/>
        </w:rPr>
        <w:t xml:space="preserve"> </w:t>
      </w:r>
      <w:r>
        <w:t>India</w:t>
      </w:r>
      <w:r>
        <w:rPr>
          <w:spacing w:val="37"/>
        </w:rPr>
        <w:t xml:space="preserve"> </w:t>
      </w:r>
      <w:r>
        <w:t>is</w:t>
      </w:r>
      <w:r>
        <w:rPr>
          <w:spacing w:val="37"/>
        </w:rPr>
        <w:t xml:space="preserve"> </w:t>
      </w:r>
      <w:r>
        <w:t>making</w:t>
      </w:r>
      <w:r>
        <w:rPr>
          <w:spacing w:val="39"/>
        </w:rPr>
        <w:t xml:space="preserve"> </w:t>
      </w:r>
      <w:r>
        <w:t>significant</w:t>
      </w:r>
      <w:r>
        <w:rPr>
          <w:spacing w:val="36"/>
        </w:rPr>
        <w:t xml:space="preserve"> </w:t>
      </w:r>
      <w:r>
        <w:t>strides</w:t>
      </w:r>
      <w:r>
        <w:rPr>
          <w:spacing w:val="36"/>
        </w:rPr>
        <w:t xml:space="preserve"> </w:t>
      </w:r>
      <w:r>
        <w:t>in renewable</w:t>
      </w:r>
      <w:r>
        <w:rPr>
          <w:spacing w:val="80"/>
        </w:rPr>
        <w:t xml:space="preserve"> </w:t>
      </w:r>
      <w:r>
        <w:t>energy</w:t>
      </w:r>
      <w:r>
        <w:rPr>
          <w:spacing w:val="80"/>
        </w:rPr>
        <w:t xml:space="preserve"> </w:t>
      </w:r>
      <w:r>
        <w:t>development</w:t>
      </w:r>
      <w:r>
        <w:rPr>
          <w:spacing w:val="80"/>
        </w:rPr>
        <w:t xml:space="preserve"> </w:t>
      </w:r>
      <w:r>
        <w:t>through</w:t>
      </w:r>
      <w:r>
        <w:rPr>
          <w:spacing w:val="80"/>
        </w:rPr>
        <w:t xml:space="preserve"> </w:t>
      </w:r>
      <w:r>
        <w:t>solar,</w:t>
      </w:r>
      <w:r>
        <w:rPr>
          <w:spacing w:val="80"/>
        </w:rPr>
        <w:t xml:space="preserve"> </w:t>
      </w:r>
      <w:r>
        <w:t>wind,</w:t>
      </w:r>
      <w:r>
        <w:rPr>
          <w:spacing w:val="80"/>
        </w:rPr>
        <w:t xml:space="preserve"> </w:t>
      </w:r>
      <w:r>
        <w:t>hydro,</w:t>
      </w:r>
      <w:r>
        <w:rPr>
          <w:spacing w:val="80"/>
        </w:rPr>
        <w:t xml:space="preserve"> </w:t>
      </w:r>
      <w:r>
        <w:t>and</w:t>
      </w:r>
      <w:r>
        <w:rPr>
          <w:spacing w:val="80"/>
        </w:rPr>
        <w:t xml:space="preserve"> </w:t>
      </w:r>
      <w:r>
        <w:t>bioenergy</w:t>
      </w:r>
      <w:r>
        <w:rPr>
          <w:spacing w:val="80"/>
        </w:rPr>
        <w:t xml:space="preserve"> </w:t>
      </w:r>
      <w:r>
        <w:t>initiatives. Flagship programs such as the Saubhagya Scheme (universal electrification), Ujjwala Yojana</w:t>
      </w:r>
      <w:r>
        <w:rPr>
          <w:spacing w:val="80"/>
        </w:rPr>
        <w:t xml:space="preserve"> </w:t>
      </w:r>
      <w:r>
        <w:t>(clean</w:t>
      </w:r>
      <w:r>
        <w:rPr>
          <w:spacing w:val="80"/>
        </w:rPr>
        <w:t xml:space="preserve"> </w:t>
      </w:r>
      <w:r>
        <w:t>cooking</w:t>
      </w:r>
      <w:r>
        <w:rPr>
          <w:spacing w:val="80"/>
        </w:rPr>
        <w:t xml:space="preserve"> </w:t>
      </w:r>
      <w:r>
        <w:t>fuel),</w:t>
      </w:r>
      <w:r>
        <w:rPr>
          <w:spacing w:val="80"/>
        </w:rPr>
        <w:t xml:space="preserve"> </w:t>
      </w:r>
      <w:r>
        <w:t>the</w:t>
      </w:r>
      <w:r>
        <w:rPr>
          <w:spacing w:val="80"/>
        </w:rPr>
        <w:t xml:space="preserve"> </w:t>
      </w:r>
      <w:r>
        <w:t>National</w:t>
      </w:r>
      <w:r>
        <w:rPr>
          <w:spacing w:val="80"/>
        </w:rPr>
        <w:t xml:space="preserve"> </w:t>
      </w:r>
      <w:r>
        <w:t>Solar</w:t>
      </w:r>
      <w:r>
        <w:rPr>
          <w:spacing w:val="80"/>
        </w:rPr>
        <w:t xml:space="preserve"> </w:t>
      </w:r>
      <w:r>
        <w:t>Mission,</w:t>
      </w:r>
      <w:r>
        <w:rPr>
          <w:spacing w:val="80"/>
        </w:rPr>
        <w:t xml:space="preserve"> </w:t>
      </w:r>
      <w:r>
        <w:t>and</w:t>
      </w:r>
      <w:r>
        <w:rPr>
          <w:spacing w:val="80"/>
        </w:rPr>
        <w:t xml:space="preserve"> </w:t>
      </w:r>
      <w:r>
        <w:t>the</w:t>
      </w:r>
      <w:r>
        <w:rPr>
          <w:spacing w:val="80"/>
        </w:rPr>
        <w:t xml:space="preserve"> </w:t>
      </w:r>
      <w:r>
        <w:t>International</w:t>
      </w:r>
      <w:r>
        <w:rPr>
          <w:spacing w:val="80"/>
        </w:rPr>
        <w:t xml:space="preserve"> </w:t>
      </w:r>
      <w:r>
        <w:t>Solar</w:t>
      </w:r>
      <w:r>
        <w:rPr>
          <w:spacing w:val="80"/>
        </w:rPr>
        <w:t xml:space="preserve"> </w:t>
      </w:r>
      <w:r>
        <w:t>Alliance underscore</w:t>
      </w:r>
      <w:r>
        <w:rPr>
          <w:spacing w:val="31"/>
        </w:rPr>
        <w:t xml:space="preserve"> </w:t>
      </w:r>
      <w:r>
        <w:t>the</w:t>
      </w:r>
      <w:r>
        <w:rPr>
          <w:spacing w:val="31"/>
        </w:rPr>
        <w:t xml:space="preserve"> </w:t>
      </w:r>
      <w:r>
        <w:t>nation’s</w:t>
      </w:r>
      <w:r>
        <w:rPr>
          <w:spacing w:val="28"/>
        </w:rPr>
        <w:t xml:space="preserve"> </w:t>
      </w:r>
      <w:r>
        <w:t>commitment</w:t>
      </w:r>
      <w:r>
        <w:rPr>
          <w:spacing w:val="31"/>
        </w:rPr>
        <w:t xml:space="preserve"> </w:t>
      </w:r>
      <w:r>
        <w:t>to</w:t>
      </w:r>
      <w:r>
        <w:rPr>
          <w:spacing w:val="31"/>
        </w:rPr>
        <w:t xml:space="preserve"> </w:t>
      </w:r>
      <w:r>
        <w:t>a</w:t>
      </w:r>
      <w:r>
        <w:rPr>
          <w:spacing w:val="28"/>
        </w:rPr>
        <w:t xml:space="preserve"> </w:t>
      </w:r>
      <w:r>
        <w:t>clean</w:t>
      </w:r>
      <w:r>
        <w:rPr>
          <w:spacing w:val="32"/>
        </w:rPr>
        <w:t xml:space="preserve"> </w:t>
      </w:r>
      <w:r>
        <w:t>energy</w:t>
      </w:r>
      <w:r>
        <w:rPr>
          <w:spacing w:val="30"/>
        </w:rPr>
        <w:t xml:space="preserve"> </w:t>
      </w:r>
      <w:r>
        <w:t>transition.</w:t>
      </w:r>
      <w:r>
        <w:rPr>
          <w:spacing w:val="31"/>
        </w:rPr>
        <w:t xml:space="preserve"> </w:t>
      </w:r>
      <w:r>
        <w:t>The</w:t>
      </w:r>
      <w:r>
        <w:rPr>
          <w:spacing w:val="31"/>
        </w:rPr>
        <w:t xml:space="preserve"> </w:t>
      </w:r>
      <w:r>
        <w:t>study</w:t>
      </w:r>
      <w:r>
        <w:rPr>
          <w:spacing w:val="30"/>
        </w:rPr>
        <w:t xml:space="preserve"> </w:t>
      </w:r>
      <w:r>
        <w:t>sets</w:t>
      </w:r>
      <w:r>
        <w:rPr>
          <w:spacing w:val="31"/>
        </w:rPr>
        <w:t xml:space="preserve"> </w:t>
      </w:r>
      <w:r>
        <w:t>three</w:t>
      </w:r>
      <w:r>
        <w:rPr>
          <w:spacing w:val="31"/>
        </w:rPr>
        <w:t xml:space="preserve"> </w:t>
      </w:r>
      <w:r>
        <w:t>key objectives:</w:t>
      </w:r>
      <w:r>
        <w:rPr>
          <w:spacing w:val="23"/>
        </w:rPr>
        <w:t xml:space="preserve"> </w:t>
      </w:r>
      <w:r>
        <w:t>(i)</w:t>
      </w:r>
      <w:r>
        <w:rPr>
          <w:spacing w:val="25"/>
        </w:rPr>
        <w:t xml:space="preserve"> </w:t>
      </w:r>
      <w:r>
        <w:t>to</w:t>
      </w:r>
      <w:r>
        <w:rPr>
          <w:spacing w:val="22"/>
        </w:rPr>
        <w:t xml:space="preserve"> </w:t>
      </w:r>
      <w:r>
        <w:t>analyze</w:t>
      </w:r>
      <w:r>
        <w:rPr>
          <w:spacing w:val="20"/>
        </w:rPr>
        <w:t xml:space="preserve"> </w:t>
      </w:r>
      <w:r>
        <w:t>the</w:t>
      </w:r>
      <w:r>
        <w:rPr>
          <w:spacing w:val="22"/>
        </w:rPr>
        <w:t xml:space="preserve"> </w:t>
      </w:r>
      <w:r>
        <w:t>interlinkages</w:t>
      </w:r>
      <w:r>
        <w:rPr>
          <w:spacing w:val="23"/>
        </w:rPr>
        <w:t xml:space="preserve"> </w:t>
      </w:r>
      <w:r>
        <w:t>between</w:t>
      </w:r>
      <w:r>
        <w:rPr>
          <w:spacing w:val="23"/>
        </w:rPr>
        <w:t xml:space="preserve"> </w:t>
      </w:r>
      <w:r>
        <w:t>energy</w:t>
      </w:r>
      <w:r>
        <w:rPr>
          <w:spacing w:val="23"/>
        </w:rPr>
        <w:t xml:space="preserve"> </w:t>
      </w:r>
      <w:r>
        <w:t>consumption</w:t>
      </w:r>
      <w:r>
        <w:rPr>
          <w:spacing w:val="23"/>
        </w:rPr>
        <w:t xml:space="preserve"> </w:t>
      </w:r>
      <w:r>
        <w:t>and</w:t>
      </w:r>
      <w:r>
        <w:rPr>
          <w:spacing w:val="22"/>
        </w:rPr>
        <w:t xml:space="preserve"> </w:t>
      </w:r>
      <w:r>
        <w:t>SDGs</w:t>
      </w:r>
      <w:r>
        <w:rPr>
          <w:spacing w:val="24"/>
        </w:rPr>
        <w:t xml:space="preserve"> </w:t>
      </w:r>
      <w:r>
        <w:t>in</w:t>
      </w:r>
      <w:r>
        <w:rPr>
          <w:spacing w:val="25"/>
        </w:rPr>
        <w:t xml:space="preserve"> </w:t>
      </w:r>
      <w:r>
        <w:rPr>
          <w:spacing w:val="-2"/>
        </w:rPr>
        <w:t>India,</w:t>
      </w:r>
    </w:p>
    <w:p w14:paraId="4DE8034E">
      <w:pPr>
        <w:pStyle w:val="8"/>
        <w:spacing w:line="243" w:lineRule="exact"/>
        <w:ind w:left="153" w:right="154"/>
        <w:jc w:val="right"/>
      </w:pPr>
      <w:r>
        <w:t>(ii)</w:t>
      </w:r>
      <w:r>
        <w:rPr>
          <w:spacing w:val="11"/>
        </w:rPr>
        <w:t xml:space="preserve"> </w:t>
      </w:r>
      <w:r>
        <w:t>to</w:t>
      </w:r>
      <w:r>
        <w:rPr>
          <w:spacing w:val="10"/>
        </w:rPr>
        <w:t xml:space="preserve"> </w:t>
      </w:r>
      <w:r>
        <w:t>assess</w:t>
      </w:r>
      <w:r>
        <w:rPr>
          <w:spacing w:val="11"/>
        </w:rPr>
        <w:t xml:space="preserve"> </w:t>
      </w:r>
      <w:r>
        <w:t>India’s</w:t>
      </w:r>
      <w:r>
        <w:rPr>
          <w:spacing w:val="10"/>
        </w:rPr>
        <w:t xml:space="preserve"> </w:t>
      </w:r>
      <w:r>
        <w:t>progress</w:t>
      </w:r>
      <w:r>
        <w:rPr>
          <w:spacing w:val="11"/>
        </w:rPr>
        <w:t xml:space="preserve"> </w:t>
      </w:r>
      <w:r>
        <w:t>in</w:t>
      </w:r>
      <w:r>
        <w:rPr>
          <w:spacing w:val="12"/>
        </w:rPr>
        <w:t xml:space="preserve"> </w:t>
      </w:r>
      <w:r>
        <w:t>promoting</w:t>
      </w:r>
      <w:r>
        <w:rPr>
          <w:spacing w:val="11"/>
        </w:rPr>
        <w:t xml:space="preserve"> </w:t>
      </w:r>
      <w:r>
        <w:t>renewable</w:t>
      </w:r>
      <w:r>
        <w:rPr>
          <w:spacing w:val="10"/>
        </w:rPr>
        <w:t xml:space="preserve"> </w:t>
      </w:r>
      <w:r>
        <w:t>energy</w:t>
      </w:r>
      <w:r>
        <w:rPr>
          <w:spacing w:val="11"/>
        </w:rPr>
        <w:t xml:space="preserve"> </w:t>
      </w:r>
      <w:r>
        <w:t>and</w:t>
      </w:r>
      <w:r>
        <w:rPr>
          <w:spacing w:val="10"/>
        </w:rPr>
        <w:t xml:space="preserve"> </w:t>
      </w:r>
      <w:r>
        <w:t>reducing</w:t>
      </w:r>
      <w:r>
        <w:rPr>
          <w:spacing w:val="10"/>
        </w:rPr>
        <w:t xml:space="preserve"> </w:t>
      </w:r>
      <w:r>
        <w:t>reliance</w:t>
      </w:r>
      <w:r>
        <w:rPr>
          <w:spacing w:val="12"/>
        </w:rPr>
        <w:t xml:space="preserve"> </w:t>
      </w:r>
      <w:r>
        <w:t>on</w:t>
      </w:r>
      <w:r>
        <w:rPr>
          <w:spacing w:val="12"/>
        </w:rPr>
        <w:t xml:space="preserve"> </w:t>
      </w:r>
      <w:r>
        <w:rPr>
          <w:spacing w:val="-2"/>
        </w:rPr>
        <w:t>fossil</w:t>
      </w:r>
    </w:p>
    <w:p w14:paraId="515A4F6F">
      <w:pPr>
        <w:pStyle w:val="8"/>
        <w:spacing w:before="45" w:line="280" w:lineRule="auto"/>
        <w:ind w:left="153" w:right="150"/>
        <w:jc w:val="both"/>
      </w:pPr>
      <w:r>
        <w:rPr>
          <w:w w:val="105"/>
        </w:rPr>
        <w:t xml:space="preserve">fuels, and (iii) to identify major challenges and policy measures required to align energy </w:t>
      </w:r>
      <w:r>
        <w:rPr>
          <w:spacing w:val="-2"/>
          <w:w w:val="105"/>
        </w:rPr>
        <w:t>consumption</w:t>
      </w:r>
      <w:r>
        <w:rPr>
          <w:spacing w:val="-4"/>
          <w:w w:val="105"/>
        </w:rPr>
        <w:t xml:space="preserve"> </w:t>
      </w:r>
      <w:r>
        <w:rPr>
          <w:spacing w:val="-2"/>
          <w:w w:val="105"/>
        </w:rPr>
        <w:t>with</w:t>
      </w:r>
      <w:r>
        <w:rPr>
          <w:spacing w:val="-3"/>
          <w:w w:val="105"/>
        </w:rPr>
        <w:t xml:space="preserve"> </w:t>
      </w:r>
      <w:r>
        <w:rPr>
          <w:spacing w:val="-2"/>
          <w:w w:val="105"/>
        </w:rPr>
        <w:t>the</w:t>
      </w:r>
      <w:r>
        <w:rPr>
          <w:spacing w:val="-5"/>
          <w:w w:val="105"/>
        </w:rPr>
        <w:t xml:space="preserve"> </w:t>
      </w:r>
      <w:r>
        <w:rPr>
          <w:spacing w:val="-2"/>
          <w:w w:val="105"/>
        </w:rPr>
        <w:t>SDG</w:t>
      </w:r>
      <w:r>
        <w:rPr>
          <w:spacing w:val="-6"/>
          <w:w w:val="105"/>
        </w:rPr>
        <w:t xml:space="preserve"> </w:t>
      </w:r>
      <w:r>
        <w:rPr>
          <w:spacing w:val="-2"/>
          <w:w w:val="105"/>
        </w:rPr>
        <w:t>2030</w:t>
      </w:r>
      <w:r>
        <w:rPr>
          <w:spacing w:val="-5"/>
          <w:w w:val="105"/>
        </w:rPr>
        <w:t xml:space="preserve"> </w:t>
      </w:r>
      <w:r>
        <w:rPr>
          <w:spacing w:val="-2"/>
          <w:w w:val="105"/>
        </w:rPr>
        <w:t>agenda</w:t>
      </w:r>
      <w:r>
        <w:rPr>
          <w:spacing w:val="-5"/>
          <w:w w:val="105"/>
        </w:rPr>
        <w:t xml:space="preserve"> </w:t>
      </w:r>
      <w:r>
        <w:rPr>
          <w:spacing w:val="-2"/>
          <w:w w:val="105"/>
        </w:rPr>
        <w:t>and</w:t>
      </w:r>
      <w:r>
        <w:rPr>
          <w:spacing w:val="-5"/>
          <w:w w:val="105"/>
        </w:rPr>
        <w:t xml:space="preserve"> </w:t>
      </w:r>
      <w:r>
        <w:rPr>
          <w:spacing w:val="-2"/>
          <w:w w:val="105"/>
        </w:rPr>
        <w:t>India’s</w:t>
      </w:r>
      <w:r>
        <w:rPr>
          <w:spacing w:val="-5"/>
          <w:w w:val="105"/>
        </w:rPr>
        <w:t xml:space="preserve"> </w:t>
      </w:r>
      <w:r>
        <w:rPr>
          <w:spacing w:val="-2"/>
          <w:w w:val="105"/>
        </w:rPr>
        <w:t>Net</w:t>
      </w:r>
      <w:r>
        <w:rPr>
          <w:spacing w:val="-5"/>
          <w:w w:val="105"/>
        </w:rPr>
        <w:t xml:space="preserve"> </w:t>
      </w:r>
      <w:r>
        <w:rPr>
          <w:spacing w:val="-2"/>
          <w:w w:val="105"/>
        </w:rPr>
        <w:t>Zero</w:t>
      </w:r>
      <w:r>
        <w:rPr>
          <w:spacing w:val="-5"/>
          <w:w w:val="105"/>
        </w:rPr>
        <w:t xml:space="preserve"> </w:t>
      </w:r>
      <w:r>
        <w:rPr>
          <w:spacing w:val="-2"/>
          <w:w w:val="105"/>
        </w:rPr>
        <w:t>2070</w:t>
      </w:r>
      <w:r>
        <w:rPr>
          <w:spacing w:val="-5"/>
          <w:w w:val="105"/>
        </w:rPr>
        <w:t xml:space="preserve"> </w:t>
      </w:r>
      <w:r>
        <w:rPr>
          <w:spacing w:val="-2"/>
          <w:w w:val="105"/>
        </w:rPr>
        <w:t>commitments.</w:t>
      </w:r>
      <w:r>
        <w:rPr>
          <w:spacing w:val="-5"/>
          <w:w w:val="105"/>
        </w:rPr>
        <w:t xml:space="preserve"> </w:t>
      </w:r>
      <w:r>
        <w:rPr>
          <w:spacing w:val="-2"/>
          <w:w w:val="105"/>
        </w:rPr>
        <w:t xml:space="preserve">Persistent </w:t>
      </w:r>
      <w:r>
        <w:rPr>
          <w:w w:val="105"/>
        </w:rPr>
        <w:t>challenges such as coal dependency, energy inequality, financial stress in power distribution,</w:t>
      </w:r>
      <w:r>
        <w:rPr>
          <w:spacing w:val="-13"/>
          <w:w w:val="105"/>
        </w:rPr>
        <w:t xml:space="preserve"> </w:t>
      </w:r>
      <w:r>
        <w:rPr>
          <w:w w:val="105"/>
        </w:rPr>
        <w:t>and</w:t>
      </w:r>
      <w:r>
        <w:rPr>
          <w:spacing w:val="-13"/>
          <w:w w:val="105"/>
        </w:rPr>
        <w:t xml:space="preserve"> </w:t>
      </w:r>
      <w:r>
        <w:rPr>
          <w:w w:val="105"/>
        </w:rPr>
        <w:t>affordability</w:t>
      </w:r>
      <w:r>
        <w:rPr>
          <w:spacing w:val="-13"/>
          <w:w w:val="105"/>
        </w:rPr>
        <w:t xml:space="preserve"> </w:t>
      </w:r>
      <w:r>
        <w:rPr>
          <w:w w:val="105"/>
        </w:rPr>
        <w:t>of</w:t>
      </w:r>
      <w:r>
        <w:rPr>
          <w:spacing w:val="-12"/>
          <w:w w:val="105"/>
        </w:rPr>
        <w:t xml:space="preserve"> </w:t>
      </w:r>
      <w:r>
        <w:rPr>
          <w:w w:val="105"/>
        </w:rPr>
        <w:t>renewable</w:t>
      </w:r>
      <w:r>
        <w:rPr>
          <w:spacing w:val="-13"/>
          <w:w w:val="105"/>
        </w:rPr>
        <w:t xml:space="preserve"> </w:t>
      </w:r>
      <w:r>
        <w:rPr>
          <w:w w:val="105"/>
        </w:rPr>
        <w:t>technologies</w:t>
      </w:r>
      <w:r>
        <w:rPr>
          <w:spacing w:val="-13"/>
          <w:w w:val="105"/>
        </w:rPr>
        <w:t xml:space="preserve"> </w:t>
      </w:r>
      <w:r>
        <w:rPr>
          <w:w w:val="105"/>
        </w:rPr>
        <w:t>remain</w:t>
      </w:r>
      <w:r>
        <w:rPr>
          <w:spacing w:val="-13"/>
          <w:w w:val="105"/>
        </w:rPr>
        <w:t xml:space="preserve"> </w:t>
      </w:r>
      <w:r>
        <w:rPr>
          <w:w w:val="105"/>
        </w:rPr>
        <w:t>critical</w:t>
      </w:r>
      <w:r>
        <w:rPr>
          <w:spacing w:val="-12"/>
          <w:w w:val="105"/>
        </w:rPr>
        <w:t xml:space="preserve"> </w:t>
      </w:r>
      <w:r>
        <w:rPr>
          <w:w w:val="105"/>
        </w:rPr>
        <w:t>barriers.</w:t>
      </w:r>
      <w:r>
        <w:rPr>
          <w:spacing w:val="-13"/>
          <w:w w:val="105"/>
        </w:rPr>
        <w:t xml:space="preserve"> </w:t>
      </w:r>
      <w:r>
        <w:rPr>
          <w:w w:val="105"/>
        </w:rPr>
        <w:t xml:space="preserve">Achieving energy sustainability will require robust policies, technological innovation, and inclusive </w:t>
      </w:r>
      <w:r>
        <w:t xml:space="preserve">strategies to ensure that India’s growth trajectory remains aligned with its global climate and </w:t>
      </w:r>
      <w:r>
        <w:rPr>
          <w:w w:val="105"/>
        </w:rPr>
        <w:t>development commitments.</w:t>
      </w:r>
    </w:p>
    <w:p w14:paraId="6CC4BC80">
      <w:pPr>
        <w:spacing w:before="247" w:line="273" w:lineRule="auto"/>
        <w:ind w:left="153" w:right="153"/>
        <w:jc w:val="both"/>
        <w:rPr>
          <w:i/>
        </w:rPr>
      </w:pPr>
      <w:r>
        <w:rPr>
          <w:b/>
          <w:i/>
        </w:rPr>
        <w:t xml:space="preserve">Keywords: </w:t>
      </w:r>
      <w:r>
        <w:rPr>
          <w:i/>
        </w:rPr>
        <w:t>Energy Consumption, SDGs, Renewable Energy, Fossil Fuels, Climate Action and Net Zero 2070.</w:t>
      </w:r>
    </w:p>
    <w:p w14:paraId="7D57EABA">
      <w:pPr>
        <w:spacing w:line="273" w:lineRule="auto"/>
        <w:jc w:val="both"/>
        <w:rPr>
          <w:i/>
        </w:rPr>
        <w:sectPr>
          <w:pgSz w:w="10330" w:h="14580"/>
          <w:pgMar w:top="680" w:right="566" w:bottom="720" w:left="566" w:header="432" w:footer="534" w:gutter="0"/>
          <w:cols w:space="720" w:num="1"/>
        </w:sectPr>
      </w:pPr>
    </w:p>
    <w:p w14:paraId="70F78C11">
      <w:pPr>
        <w:pStyle w:val="3"/>
        <w:spacing w:line="273" w:lineRule="auto"/>
        <w:ind w:right="155"/>
      </w:pPr>
      <w:r>
        <w:rPr>
          <w:spacing w:val="-8"/>
        </w:rPr>
        <w:t>THE REGIONAL</w:t>
      </w:r>
      <w:r>
        <w:rPr>
          <w:spacing w:val="-9"/>
        </w:rPr>
        <w:t xml:space="preserve"> </w:t>
      </w:r>
      <w:r>
        <w:rPr>
          <w:spacing w:val="-8"/>
        </w:rPr>
        <w:t>ECONOMIES</w:t>
      </w:r>
      <w:r>
        <w:rPr>
          <w:spacing w:val="-9"/>
        </w:rPr>
        <w:t xml:space="preserve"> </w:t>
      </w:r>
      <w:r>
        <w:rPr>
          <w:spacing w:val="-8"/>
        </w:rPr>
        <w:t>OF</w:t>
      </w:r>
      <w:r>
        <w:rPr>
          <w:spacing w:val="-9"/>
        </w:rPr>
        <w:t xml:space="preserve"> </w:t>
      </w:r>
      <w:r>
        <w:rPr>
          <w:spacing w:val="-8"/>
        </w:rPr>
        <w:t>NAMAKKAL,</w:t>
      </w:r>
      <w:r>
        <w:rPr>
          <w:spacing w:val="-10"/>
        </w:rPr>
        <w:t xml:space="preserve"> </w:t>
      </w:r>
      <w:r>
        <w:rPr>
          <w:spacing w:val="-8"/>
        </w:rPr>
        <w:t xml:space="preserve">SALEM DHARMAPURI, AND </w:t>
      </w:r>
      <w:r>
        <w:t>KRISHNAGIRI</w:t>
      </w:r>
      <w:r>
        <w:rPr>
          <w:spacing w:val="-11"/>
        </w:rPr>
        <w:t xml:space="preserve"> </w:t>
      </w:r>
      <w:r>
        <w:t>DISTRICTS</w:t>
      </w:r>
      <w:r>
        <w:rPr>
          <w:spacing w:val="-8"/>
        </w:rPr>
        <w:t xml:space="preserve"> </w:t>
      </w:r>
      <w:r>
        <w:t>IN</w:t>
      </w:r>
      <w:r>
        <w:rPr>
          <w:spacing w:val="-10"/>
        </w:rPr>
        <w:t xml:space="preserve"> </w:t>
      </w:r>
      <w:r>
        <w:t>TAMIL</w:t>
      </w:r>
      <w:r>
        <w:rPr>
          <w:spacing w:val="-10"/>
        </w:rPr>
        <w:t xml:space="preserve"> </w:t>
      </w:r>
      <w:r>
        <w:t>NADU</w:t>
      </w:r>
    </w:p>
    <w:p w14:paraId="527035C4">
      <w:pPr>
        <w:spacing w:before="282" w:line="271" w:lineRule="auto"/>
        <w:ind w:left="5507" w:right="150" w:firstLine="2321"/>
        <w:jc w:val="right"/>
        <w:rPr>
          <w:i/>
          <w:sz w:val="20"/>
        </w:rPr>
      </w:pPr>
      <w:r>
        <w:rPr>
          <w:b/>
        </w:rPr>
        <w:t xml:space="preserve">Mr. S. Sunil </w:t>
      </w:r>
      <w:r>
        <w:rPr>
          <w:i/>
          <w:sz w:val="20"/>
        </w:rPr>
        <w:t>Student,</w:t>
      </w:r>
      <w:r>
        <w:rPr>
          <w:i/>
          <w:spacing w:val="-5"/>
          <w:sz w:val="20"/>
        </w:rPr>
        <w:t xml:space="preserve"> </w:t>
      </w:r>
      <w:r>
        <w:rPr>
          <w:i/>
          <w:sz w:val="20"/>
        </w:rPr>
        <w:t>St.</w:t>
      </w:r>
      <w:r>
        <w:rPr>
          <w:i/>
          <w:spacing w:val="-6"/>
          <w:sz w:val="20"/>
        </w:rPr>
        <w:t xml:space="preserve"> </w:t>
      </w:r>
      <w:r>
        <w:rPr>
          <w:i/>
          <w:sz w:val="20"/>
        </w:rPr>
        <w:t>Joseph’s</w:t>
      </w:r>
      <w:r>
        <w:rPr>
          <w:i/>
          <w:spacing w:val="-8"/>
          <w:sz w:val="20"/>
        </w:rPr>
        <w:t xml:space="preserve"> </w:t>
      </w:r>
      <w:r>
        <w:rPr>
          <w:i/>
          <w:sz w:val="20"/>
        </w:rPr>
        <w:t>College</w:t>
      </w:r>
      <w:r>
        <w:rPr>
          <w:i/>
          <w:spacing w:val="-8"/>
          <w:sz w:val="20"/>
        </w:rPr>
        <w:t xml:space="preserve"> </w:t>
      </w:r>
      <w:r>
        <w:rPr>
          <w:i/>
          <w:sz w:val="20"/>
        </w:rPr>
        <w:t xml:space="preserve">(Autonomous) </w:t>
      </w:r>
      <w:r>
        <w:fldChar w:fldCharType="begin"/>
      </w:r>
      <w:r>
        <w:instrText xml:space="preserve"> HYPERLINK "mailto:Sunilsunil15102004@gmail.com" \h </w:instrText>
      </w:r>
      <w:r>
        <w:fldChar w:fldCharType="separate"/>
      </w:r>
      <w:r>
        <w:rPr>
          <w:i/>
          <w:spacing w:val="-2"/>
          <w:sz w:val="20"/>
        </w:rPr>
        <w:t>Sunilsunil15102004@gmail.com</w:t>
      </w:r>
      <w:r>
        <w:rPr>
          <w:i/>
          <w:spacing w:val="-2"/>
          <w:sz w:val="20"/>
        </w:rPr>
        <w:fldChar w:fldCharType="end"/>
      </w:r>
    </w:p>
    <w:p w14:paraId="52BDDC61">
      <w:pPr>
        <w:pStyle w:val="8"/>
        <w:spacing w:before="31"/>
        <w:rPr>
          <w:i/>
          <w:sz w:val="20"/>
        </w:rPr>
      </w:pPr>
    </w:p>
    <w:p w14:paraId="7E56E931">
      <w:pPr>
        <w:pStyle w:val="4"/>
      </w:pPr>
      <w:r>
        <w:rPr>
          <w:lang w:val="en-IN" w:eastAsia="en-IN"/>
        </w:rPr>
        <mc:AlternateContent>
          <mc:Choice Requires="wps">
            <w:drawing>
              <wp:anchor distT="0" distB="0" distL="0" distR="0" simplePos="0" relativeHeight="251893760"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278" name="Textbox 278"/>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028D014C">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78" o:spid="_x0000_s1026" o:spt="202" type="#_x0000_t202" style="position:absolute;left:0pt;margin-left:36pt;margin-top:15pt;height:65.7pt;width:33.4pt;mso-position-horizontal-relative:page;z-index:-251422720;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Emc3o7QBAAB3AwAADgAAAGRycy9lMm9Eb2MueG1srVPB&#10;btswDL0P6D8IujdO0qDLjDjFtmBDgWEb0O4DZFmKBViiRimx8/ejZDsduksPu9gUST++9yjvHgbb&#10;sbPCYMBVfLVYcqachMa4Y8V/PX+53XIWonCN6MCpil9U4A/7m3e73pdqDS10jUJGIC6Uva94G6Mv&#10;iyLIVlkRFuCVo6IGtCLSEY9Fg6IndNsV6+XyvugBG48gVQiUPYxFPiHiWwBBayPVAeTJKhdHVFSd&#10;iCQptMYHvs9stVYy/tA6qMi6ipPSmJ80hOI6PYv9TpRHFL41cqIg3kLhlSYrjKOhV6iDiIKd0PwD&#10;ZY1ECKDjQoItRiHZEVKxWr7y5qkVXmUtZHXwV9PD/4OV388/kZmm4uv3tHgnLK38WQ2xhoGlFBnU&#10;+1BS35Onzjh8goGuzZwPlEy6B402vUkRozrZe7naS2hMUnKz3qy2VJFU2t5t7j5k+4uXjz2G+FWB&#10;ZSmoONL2sqni/C1EIkKtcwsdEq1xfIriUA8T1xqaC1HtaasVD79PAhVn3aMj29IVmAOcg3oOMHaf&#10;IV+UJMXBx1MEbfLkNGLEnSbTPjKh6e6khf99zl0v/8v+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ASZzejtAEAAHcDAAAOAAAAAAAAAAEAIAAAACcBAABkcnMvZTJvRG9jLnhtbFBLBQYAAAAA&#10;BgAGAFkBAABNBQAAAAA=&#10;">
                <v:fill on="f" focussize="0,0"/>
                <v:stroke on="f"/>
                <v:imagedata o:title=""/>
                <o:lock v:ext="edit" aspectratio="f"/>
                <v:textbox inset="0mm,0mm,0mm,0mm">
                  <w:txbxContent>
                    <w:p w14:paraId="028D014C">
                      <w:pPr>
                        <w:spacing w:line="1248" w:lineRule="exact"/>
                        <w:rPr>
                          <w:sz w:val="109"/>
                        </w:rPr>
                      </w:pPr>
                      <w:r>
                        <w:rPr>
                          <w:spacing w:val="-10"/>
                          <w:sz w:val="109"/>
                        </w:rPr>
                        <w:t>T</w:t>
                      </w:r>
                    </w:p>
                  </w:txbxContent>
                </v:textbox>
              </v:shape>
            </w:pict>
          </mc:Fallback>
        </mc:AlternateContent>
      </w:r>
      <w:r>
        <w:rPr>
          <w:spacing w:val="-2"/>
          <w:w w:val="115"/>
        </w:rPr>
        <w:t>ABSTRACT</w:t>
      </w:r>
    </w:p>
    <w:p w14:paraId="16D1D68D">
      <w:pPr>
        <w:pStyle w:val="8"/>
        <w:spacing w:before="239" w:line="278" w:lineRule="auto"/>
        <w:ind w:left="824" w:right="151"/>
        <w:jc w:val="both"/>
      </w:pPr>
      <w:r>
        <w:rPr>
          <w:w w:val="105"/>
        </w:rPr>
        <w:t xml:space="preserve">his paper examines the regional economies of Namakkal, Salem, Dharmapuri, and Krishnagiri districts in Tamil Nadu, highlighting their growth drivers, challenges, </w:t>
      </w:r>
      <w:r>
        <w:rPr>
          <w:spacing w:val="-2"/>
          <w:w w:val="105"/>
        </w:rPr>
        <w:t>and</w:t>
      </w:r>
      <w:r>
        <w:rPr>
          <w:w w:val="105"/>
        </w:rPr>
        <w:t xml:space="preserve"> </w:t>
      </w:r>
      <w:r>
        <w:rPr>
          <w:spacing w:val="-2"/>
          <w:w w:val="105"/>
        </w:rPr>
        <w:t>opportunities.</w:t>
      </w:r>
      <w:r>
        <w:rPr>
          <w:spacing w:val="-1"/>
          <w:w w:val="105"/>
        </w:rPr>
        <w:t xml:space="preserve"> </w:t>
      </w:r>
      <w:r>
        <w:rPr>
          <w:spacing w:val="-2"/>
          <w:w w:val="105"/>
        </w:rPr>
        <w:t>We</w:t>
      </w:r>
      <w:r>
        <w:rPr>
          <w:spacing w:val="2"/>
          <w:w w:val="105"/>
        </w:rPr>
        <w:t xml:space="preserve"> </w:t>
      </w:r>
      <w:r>
        <w:rPr>
          <w:spacing w:val="-2"/>
          <w:w w:val="105"/>
        </w:rPr>
        <w:t>analyze</w:t>
      </w:r>
      <w:r>
        <w:rPr>
          <w:spacing w:val="-1"/>
          <w:w w:val="105"/>
        </w:rPr>
        <w:t xml:space="preserve"> </w:t>
      </w:r>
      <w:r>
        <w:rPr>
          <w:spacing w:val="-2"/>
          <w:w w:val="105"/>
        </w:rPr>
        <w:t>the economic</w:t>
      </w:r>
      <w:r>
        <w:rPr>
          <w:w w:val="105"/>
        </w:rPr>
        <w:t xml:space="preserve"> </w:t>
      </w:r>
      <w:r>
        <w:rPr>
          <w:spacing w:val="-2"/>
          <w:w w:val="105"/>
        </w:rPr>
        <w:t>trajectory</w:t>
      </w:r>
      <w:r>
        <w:rPr>
          <w:w w:val="105"/>
        </w:rPr>
        <w:t xml:space="preserve"> </w:t>
      </w:r>
      <w:r>
        <w:rPr>
          <w:spacing w:val="-2"/>
          <w:w w:val="105"/>
        </w:rPr>
        <w:t>of</w:t>
      </w:r>
      <w:r>
        <w:rPr>
          <w:spacing w:val="2"/>
          <w:w w:val="105"/>
        </w:rPr>
        <w:t xml:space="preserve"> </w:t>
      </w:r>
      <w:r>
        <w:rPr>
          <w:spacing w:val="-2"/>
          <w:w w:val="105"/>
        </w:rPr>
        <w:t>these</w:t>
      </w:r>
      <w:r>
        <w:rPr>
          <w:spacing w:val="-1"/>
          <w:w w:val="105"/>
        </w:rPr>
        <w:t xml:space="preserve"> </w:t>
      </w:r>
      <w:r>
        <w:rPr>
          <w:spacing w:val="-2"/>
          <w:w w:val="105"/>
        </w:rPr>
        <w:t>districts, focusing</w:t>
      </w:r>
      <w:r>
        <w:rPr>
          <w:spacing w:val="-1"/>
          <w:w w:val="105"/>
        </w:rPr>
        <w:t xml:space="preserve"> </w:t>
      </w:r>
      <w:r>
        <w:rPr>
          <w:spacing w:val="-5"/>
          <w:w w:val="105"/>
        </w:rPr>
        <w:t>on</w:t>
      </w:r>
    </w:p>
    <w:p w14:paraId="26CB90C6">
      <w:pPr>
        <w:pStyle w:val="8"/>
        <w:spacing w:before="3" w:line="280" w:lineRule="auto"/>
        <w:ind w:left="153" w:right="152"/>
        <w:jc w:val="both"/>
      </w:pPr>
      <w:r>
        <w:rPr>
          <w:w w:val="105"/>
        </w:rPr>
        <w:t>industrialization, infrastructure development, and human capital. The study also explores the impact of center-state financial relationships and sustainable development goals on regional economic growth. Our findings aim to inform policymakers and stakeholders on optimizing regional economic development, promoting inclusive growth, and enhancing global competitiveness in these districts.</w:t>
      </w:r>
    </w:p>
    <w:p w14:paraId="26B6B479">
      <w:pPr>
        <w:spacing w:before="250" w:line="273" w:lineRule="auto"/>
        <w:ind w:left="153" w:right="148"/>
        <w:jc w:val="both"/>
        <w:rPr>
          <w:i/>
        </w:rPr>
      </w:pPr>
      <w:r>
        <w:rPr>
          <w:b/>
          <w:i/>
          <w:spacing w:val="-2"/>
        </w:rPr>
        <w:t>Keywords</w:t>
      </w:r>
      <w:r>
        <w:rPr>
          <w:b/>
          <w:i/>
          <w:spacing w:val="-6"/>
        </w:rPr>
        <w:t xml:space="preserve"> </w:t>
      </w:r>
      <w:r>
        <w:rPr>
          <w:i/>
          <w:spacing w:val="-2"/>
        </w:rPr>
        <w:t>Regional</w:t>
      </w:r>
      <w:r>
        <w:rPr>
          <w:i/>
          <w:spacing w:val="-4"/>
        </w:rPr>
        <w:t xml:space="preserve"> </w:t>
      </w:r>
      <w:r>
        <w:rPr>
          <w:i/>
          <w:spacing w:val="-2"/>
        </w:rPr>
        <w:t>Economies,</w:t>
      </w:r>
      <w:r>
        <w:rPr>
          <w:i/>
          <w:spacing w:val="-5"/>
        </w:rPr>
        <w:t xml:space="preserve"> </w:t>
      </w:r>
      <w:r>
        <w:rPr>
          <w:i/>
          <w:spacing w:val="-2"/>
        </w:rPr>
        <w:t>Tamil</w:t>
      </w:r>
      <w:r>
        <w:rPr>
          <w:i/>
          <w:spacing w:val="-8"/>
        </w:rPr>
        <w:t xml:space="preserve"> </w:t>
      </w:r>
      <w:r>
        <w:rPr>
          <w:i/>
          <w:spacing w:val="-2"/>
        </w:rPr>
        <w:t>Nadu,</w:t>
      </w:r>
      <w:r>
        <w:rPr>
          <w:i/>
          <w:spacing w:val="-7"/>
        </w:rPr>
        <w:t xml:space="preserve"> </w:t>
      </w:r>
      <w:r>
        <w:rPr>
          <w:i/>
          <w:spacing w:val="-2"/>
        </w:rPr>
        <w:t>Namakkal,</w:t>
      </w:r>
      <w:r>
        <w:rPr>
          <w:i/>
          <w:spacing w:val="-5"/>
        </w:rPr>
        <w:t xml:space="preserve"> </w:t>
      </w:r>
      <w:r>
        <w:rPr>
          <w:i/>
          <w:spacing w:val="-2"/>
        </w:rPr>
        <w:t>Salem,</w:t>
      </w:r>
      <w:r>
        <w:rPr>
          <w:i/>
          <w:spacing w:val="-7"/>
        </w:rPr>
        <w:t xml:space="preserve"> </w:t>
      </w:r>
      <w:r>
        <w:rPr>
          <w:i/>
          <w:spacing w:val="-2"/>
        </w:rPr>
        <w:t>Dharmapuri,</w:t>
      </w:r>
      <w:r>
        <w:rPr>
          <w:i/>
          <w:spacing w:val="-7"/>
        </w:rPr>
        <w:t xml:space="preserve"> </w:t>
      </w:r>
      <w:r>
        <w:rPr>
          <w:i/>
          <w:spacing w:val="-2"/>
        </w:rPr>
        <w:t>Krishnagiri,</w:t>
      </w:r>
      <w:r>
        <w:rPr>
          <w:i/>
          <w:spacing w:val="-7"/>
        </w:rPr>
        <w:t xml:space="preserve"> </w:t>
      </w:r>
      <w:r>
        <w:rPr>
          <w:i/>
          <w:spacing w:val="-2"/>
        </w:rPr>
        <w:t xml:space="preserve">Economic </w:t>
      </w:r>
      <w:r>
        <w:rPr>
          <w:i/>
        </w:rPr>
        <w:t>Growth, Industrialization,</w:t>
      </w:r>
      <w:r>
        <w:rPr>
          <w:i/>
          <w:spacing w:val="-2"/>
        </w:rPr>
        <w:t xml:space="preserve"> </w:t>
      </w:r>
      <w:r>
        <w:rPr>
          <w:i/>
        </w:rPr>
        <w:t xml:space="preserve">Infrastructure Development, Human Capital, Sustainable Development </w:t>
      </w:r>
      <w:r>
        <w:rPr>
          <w:i/>
          <w:spacing w:val="-2"/>
        </w:rPr>
        <w:t>Goals.</w:t>
      </w:r>
    </w:p>
    <w:p w14:paraId="58B5CD48">
      <w:pPr>
        <w:spacing w:line="273" w:lineRule="auto"/>
        <w:jc w:val="both"/>
        <w:rPr>
          <w:i/>
        </w:rPr>
        <w:sectPr>
          <w:pgSz w:w="10330" w:h="14580"/>
          <w:pgMar w:top="680" w:right="566" w:bottom="720" w:left="566" w:header="432" w:footer="534" w:gutter="0"/>
          <w:cols w:space="720" w:num="1"/>
        </w:sectPr>
      </w:pPr>
    </w:p>
    <w:p w14:paraId="0BFE8853">
      <w:pPr>
        <w:pStyle w:val="3"/>
        <w:ind w:left="-1" w:right="1"/>
      </w:pPr>
      <w:r>
        <w:rPr>
          <w:spacing w:val="-10"/>
        </w:rPr>
        <w:t>AN</w:t>
      </w:r>
      <w:r>
        <w:rPr>
          <w:spacing w:val="-5"/>
        </w:rPr>
        <w:t xml:space="preserve"> </w:t>
      </w:r>
      <w:r>
        <w:rPr>
          <w:spacing w:val="-10"/>
        </w:rPr>
        <w:t>ECONOMIC</w:t>
      </w:r>
      <w:r>
        <w:rPr>
          <w:spacing w:val="-7"/>
        </w:rPr>
        <w:t xml:space="preserve"> </w:t>
      </w:r>
      <w:r>
        <w:rPr>
          <w:spacing w:val="-10"/>
        </w:rPr>
        <w:t>ANALYSIS</w:t>
      </w:r>
      <w:r>
        <w:rPr>
          <w:spacing w:val="-5"/>
        </w:rPr>
        <w:t xml:space="preserve"> </w:t>
      </w:r>
      <w:r>
        <w:rPr>
          <w:spacing w:val="-10"/>
        </w:rPr>
        <w:t>OF</w:t>
      </w:r>
      <w:r>
        <w:rPr>
          <w:spacing w:val="-8"/>
        </w:rPr>
        <w:t xml:space="preserve"> </w:t>
      </w:r>
      <w:r>
        <w:rPr>
          <w:spacing w:val="-10"/>
        </w:rPr>
        <w:t>GENDER</w:t>
      </w:r>
      <w:r>
        <w:rPr>
          <w:spacing w:val="-8"/>
        </w:rPr>
        <w:t xml:space="preserve"> </w:t>
      </w:r>
      <w:r>
        <w:rPr>
          <w:spacing w:val="-10"/>
        </w:rPr>
        <w:t>EQUALITY</w:t>
      </w:r>
      <w:r>
        <w:rPr>
          <w:spacing w:val="-7"/>
        </w:rPr>
        <w:t xml:space="preserve"> </w:t>
      </w:r>
      <w:r>
        <w:rPr>
          <w:spacing w:val="-10"/>
        </w:rPr>
        <w:t>IN</w:t>
      </w:r>
      <w:r>
        <w:rPr>
          <w:spacing w:val="-8"/>
        </w:rPr>
        <w:t xml:space="preserve"> </w:t>
      </w:r>
      <w:r>
        <w:rPr>
          <w:spacing w:val="-10"/>
        </w:rPr>
        <w:t>TAMIL</w:t>
      </w:r>
      <w:r>
        <w:rPr>
          <w:spacing w:val="-9"/>
        </w:rPr>
        <w:t xml:space="preserve"> </w:t>
      </w:r>
      <w:r>
        <w:rPr>
          <w:spacing w:val="-10"/>
        </w:rPr>
        <w:t>NADU</w:t>
      </w:r>
    </w:p>
    <w:p w14:paraId="61DEA931">
      <w:pPr>
        <w:spacing w:before="332" w:line="271" w:lineRule="auto"/>
        <w:ind w:left="4389" w:right="147" w:firstLine="3502"/>
        <w:jc w:val="right"/>
        <w:rPr>
          <w:i/>
          <w:sz w:val="20"/>
        </w:rPr>
      </w:pPr>
      <w:r>
        <w:rPr>
          <w:b/>
        </w:rPr>
        <w:t xml:space="preserve">Dr. N. Raju </w:t>
      </w:r>
      <w:r>
        <w:rPr>
          <w:i/>
          <w:sz w:val="20"/>
        </w:rPr>
        <w:t>Guest Lecturer P.G. Department of Economics Government</w:t>
      </w:r>
      <w:r>
        <w:rPr>
          <w:i/>
          <w:spacing w:val="-10"/>
          <w:sz w:val="20"/>
        </w:rPr>
        <w:t xml:space="preserve"> </w:t>
      </w:r>
      <w:r>
        <w:rPr>
          <w:i/>
          <w:sz w:val="20"/>
        </w:rPr>
        <w:t>Arts</w:t>
      </w:r>
      <w:r>
        <w:rPr>
          <w:i/>
          <w:spacing w:val="-10"/>
          <w:sz w:val="20"/>
        </w:rPr>
        <w:t xml:space="preserve"> </w:t>
      </w:r>
      <w:r>
        <w:rPr>
          <w:i/>
          <w:sz w:val="20"/>
        </w:rPr>
        <w:t>and</w:t>
      </w:r>
      <w:r>
        <w:rPr>
          <w:i/>
          <w:spacing w:val="-10"/>
          <w:sz w:val="20"/>
        </w:rPr>
        <w:t xml:space="preserve"> </w:t>
      </w:r>
      <w:r>
        <w:rPr>
          <w:i/>
          <w:sz w:val="20"/>
        </w:rPr>
        <w:t>Science</w:t>
      </w:r>
      <w:r>
        <w:rPr>
          <w:i/>
          <w:spacing w:val="-8"/>
          <w:sz w:val="20"/>
        </w:rPr>
        <w:t xml:space="preserve"> </w:t>
      </w:r>
      <w:r>
        <w:rPr>
          <w:i/>
          <w:sz w:val="20"/>
        </w:rPr>
        <w:t>College,</w:t>
      </w:r>
      <w:r>
        <w:rPr>
          <w:i/>
          <w:spacing w:val="-10"/>
          <w:sz w:val="20"/>
        </w:rPr>
        <w:t xml:space="preserve"> </w:t>
      </w:r>
      <w:r>
        <w:rPr>
          <w:i/>
          <w:sz w:val="20"/>
        </w:rPr>
        <w:t>Veerapandi,</w:t>
      </w:r>
      <w:r>
        <w:rPr>
          <w:i/>
          <w:spacing w:val="-9"/>
          <w:sz w:val="20"/>
        </w:rPr>
        <w:t xml:space="preserve"> </w:t>
      </w:r>
      <w:r>
        <w:rPr>
          <w:i/>
          <w:spacing w:val="-4"/>
          <w:sz w:val="20"/>
        </w:rPr>
        <w:t>Theni</w:t>
      </w:r>
    </w:p>
    <w:p w14:paraId="279C50C6">
      <w:pPr>
        <w:pStyle w:val="8"/>
        <w:spacing w:before="31"/>
        <w:rPr>
          <w:i/>
          <w:sz w:val="20"/>
        </w:rPr>
      </w:pPr>
    </w:p>
    <w:p w14:paraId="3880F26A">
      <w:pPr>
        <w:pStyle w:val="4"/>
      </w:pPr>
      <w:r>
        <w:rPr>
          <w:lang w:val="en-IN" w:eastAsia="en-IN"/>
        </w:rPr>
        <mc:AlternateContent>
          <mc:Choice Requires="wps">
            <w:drawing>
              <wp:anchor distT="0" distB="0" distL="0" distR="0" simplePos="0" relativeHeight="251731968" behindDoc="0" locked="0" layoutInCell="1" allowOverlap="1">
                <wp:simplePos x="0" y="0"/>
                <wp:positionH relativeFrom="page">
                  <wp:posOffset>457200</wp:posOffset>
                </wp:positionH>
                <wp:positionV relativeFrom="paragraph">
                  <wp:posOffset>199390</wp:posOffset>
                </wp:positionV>
                <wp:extent cx="514350" cy="812165"/>
                <wp:effectExtent l="0" t="0" r="0" b="0"/>
                <wp:wrapNone/>
                <wp:docPr id="279" name="Textbox 279"/>
                <wp:cNvGraphicFramePr/>
                <a:graphic xmlns:a="http://schemas.openxmlformats.org/drawingml/2006/main">
                  <a:graphicData uri="http://schemas.microsoft.com/office/word/2010/wordprocessingShape">
                    <wps:wsp>
                      <wps:cNvSpPr txBox="1"/>
                      <wps:spPr>
                        <a:xfrm>
                          <a:off x="0" y="0"/>
                          <a:ext cx="514350" cy="812165"/>
                        </a:xfrm>
                        <a:prstGeom prst="rect">
                          <a:avLst/>
                        </a:prstGeom>
                      </wps:spPr>
                      <wps:txbx>
                        <w:txbxContent>
                          <w:p w14:paraId="573BA314">
                            <w:pPr>
                              <w:spacing w:line="1215" w:lineRule="exact"/>
                              <w:rPr>
                                <w:sz w:val="106"/>
                              </w:rPr>
                            </w:pPr>
                            <w:r>
                              <w:rPr>
                                <w:spacing w:val="-10"/>
                                <w:w w:val="125"/>
                                <w:sz w:val="106"/>
                              </w:rPr>
                              <w:t>G</w:t>
                            </w:r>
                          </w:p>
                        </w:txbxContent>
                      </wps:txbx>
                      <wps:bodyPr wrap="square" lIns="0" tIns="0" rIns="0" bIns="0" rtlCol="0">
                        <a:noAutofit/>
                      </wps:bodyPr>
                    </wps:wsp>
                  </a:graphicData>
                </a:graphic>
              </wp:anchor>
            </w:drawing>
          </mc:Choice>
          <mc:Fallback>
            <w:pict>
              <v:shape id="Textbox 279" o:spid="_x0000_s1026" o:spt="202" type="#_x0000_t202" style="position:absolute;left:0pt;margin-left:36pt;margin-top:15.7pt;height:63.95pt;width:40.5pt;mso-position-horizontal-relative:page;z-index:251731968;mso-width-relative:page;mso-height-relative:page;" filled="f" stroked="f" coordsize="21600,21600" o:gfxdata="UEsDBAoAAAAAAIdO4kAAAAAAAAAAAAAAAAAEAAAAZHJzL1BLAwQUAAAACACHTuJA7eQOINgAAAAJ&#10;AQAADwAAAGRycy9kb3ducmV2LnhtbE2PzU7DMBCE70h9B2uRuFE7DRQa4lQIwQmpIg0Hjk68TazG&#10;6zR2f3j7Oie47e6MZr/J1xfbsxOO3jiSkMwFMKTGaUOthO/q4/4ZmA+KtOodoYRf9LAuZje5yrQ7&#10;U4mnbWhZDCGfKQldCEPGuW86tMrP3YAUtZ0brQpxHVuuR3WO4bbnCyGW3CpD8UOnBnzrsNlvj1bC&#10;6w+V7+awqb/KXWmqaiXoc7mX8u42ES/AAl7Cnxkm/IgORWSq3ZG0Z72Ep0WsEiSkyQOwSX9M46Ge&#10;hlUKvMj5/wbFFVBLAwQUAAAACACHTuJAJSo1TrQBAAB3AwAADgAAAGRycy9lMm9Eb2MueG1srVPB&#10;jtMwEL0j8Q+W7zRNocsSNV0BFQgJsUi7fIDj2I2l2GM8bpP+PWMn6aLlsgcuznhm/Gbem8nubrQ9&#10;O6uABlzNy9WaM+UktMYda/7r8cubW84wCteKHpyq+UUhv9u/frUbfKU20EHfqsAIxGE1+Jp3Mfqq&#10;KFB2ygpcgVeOghqCFZGu4Vi0QQyEbvtis17fFAOE1geQCpG8hynIZ8TwEkDQ2kh1AHmyysUJNahe&#10;RKKEnfHI97lbrZWM91qjiqyvOTGN+aQiZDfpLPY7UR2D8J2RcwviJS0842SFcVT0CnUQUbBTMP9A&#10;WSMDIOi4kmCLiUhWhFiU62faPHTCq8yFpEZ/FR3/H6z8cf4ZmGlrvnn/gTMnLI38UY2xgZElFwk0&#10;eKwo78FTZhw/wUhrs/iRnIn3qINNX2LEKE7yXq7yEhqT5NyW795uKSIpdFtuypttQimeHvuA8asC&#10;y5JR80DTy6KK83eMU+qSQu9SW1P5ZMWxGedeG2gv1OpAU605/j6JoDjrvzmSLa3AYoTFaBYjxP4z&#10;5EVJVBx8PEXQJldOJSbcuTLNI/c+704a+N/3nPX0v+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O3kDiDYAAAACQEAAA8AAAAAAAAAAQAgAAAAIgAAAGRycy9kb3ducmV2LnhtbFBLAQIUABQAAAAI&#10;AIdO4kAlKjVOtAEAAHcDAAAOAAAAAAAAAAEAIAAAACcBAABkcnMvZTJvRG9jLnhtbFBLBQYAAAAA&#10;BgAGAFkBAABNBQAAAAA=&#10;">
                <v:fill on="f" focussize="0,0"/>
                <v:stroke on="f"/>
                <v:imagedata o:title=""/>
                <o:lock v:ext="edit" aspectratio="f"/>
                <v:textbox inset="0mm,0mm,0mm,0mm">
                  <w:txbxContent>
                    <w:p w14:paraId="573BA314">
                      <w:pPr>
                        <w:spacing w:line="1215" w:lineRule="exact"/>
                        <w:rPr>
                          <w:sz w:val="106"/>
                        </w:rPr>
                      </w:pPr>
                      <w:r>
                        <w:rPr>
                          <w:spacing w:val="-10"/>
                          <w:w w:val="125"/>
                          <w:sz w:val="106"/>
                        </w:rPr>
                        <w:t>G</w:t>
                      </w:r>
                    </w:p>
                  </w:txbxContent>
                </v:textbox>
              </v:shape>
            </w:pict>
          </mc:Fallback>
        </mc:AlternateContent>
      </w:r>
      <w:r>
        <w:rPr>
          <w:spacing w:val="-2"/>
          <w:w w:val="115"/>
        </w:rPr>
        <w:t>ABSTRACT</w:t>
      </w:r>
    </w:p>
    <w:p w14:paraId="6CEAD09E">
      <w:pPr>
        <w:pStyle w:val="8"/>
        <w:spacing w:before="239" w:line="280" w:lineRule="auto"/>
        <w:ind w:left="153" w:right="147" w:firstLine="809"/>
        <w:jc w:val="right"/>
      </w:pPr>
      <w:r>
        <w:t>ender</w:t>
      </w:r>
      <w:r>
        <w:rPr>
          <w:spacing w:val="40"/>
        </w:rPr>
        <w:t xml:space="preserve"> </w:t>
      </w:r>
      <w:r>
        <w:t>equality</w:t>
      </w:r>
      <w:r>
        <w:rPr>
          <w:spacing w:val="40"/>
        </w:rPr>
        <w:t xml:space="preserve"> </w:t>
      </w:r>
      <w:r>
        <w:t>remains</w:t>
      </w:r>
      <w:r>
        <w:rPr>
          <w:spacing w:val="40"/>
        </w:rPr>
        <w:t xml:space="preserve"> </w:t>
      </w:r>
      <w:r>
        <w:t>a</w:t>
      </w:r>
      <w:r>
        <w:rPr>
          <w:spacing w:val="40"/>
        </w:rPr>
        <w:t xml:space="preserve"> </w:t>
      </w:r>
      <w:r>
        <w:t>critical</w:t>
      </w:r>
      <w:r>
        <w:rPr>
          <w:spacing w:val="40"/>
        </w:rPr>
        <w:t xml:space="preserve"> </w:t>
      </w:r>
      <w:r>
        <w:t>dimension</w:t>
      </w:r>
      <w:r>
        <w:rPr>
          <w:spacing w:val="40"/>
        </w:rPr>
        <w:t xml:space="preserve"> </w:t>
      </w:r>
      <w:r>
        <w:t>of</w:t>
      </w:r>
      <w:r>
        <w:rPr>
          <w:spacing w:val="40"/>
        </w:rPr>
        <w:t xml:space="preserve"> </w:t>
      </w:r>
      <w:r>
        <w:t>social</w:t>
      </w:r>
      <w:r>
        <w:rPr>
          <w:spacing w:val="40"/>
        </w:rPr>
        <w:t xml:space="preserve"> </w:t>
      </w:r>
      <w:r>
        <w:t>and</w:t>
      </w:r>
      <w:r>
        <w:rPr>
          <w:spacing w:val="40"/>
        </w:rPr>
        <w:t xml:space="preserve"> </w:t>
      </w:r>
      <w:r>
        <w:t>economic</w:t>
      </w:r>
      <w:r>
        <w:rPr>
          <w:spacing w:val="40"/>
        </w:rPr>
        <w:t xml:space="preserve"> </w:t>
      </w:r>
      <w:r>
        <w:t>development, and</w:t>
      </w:r>
      <w:r>
        <w:rPr>
          <w:spacing w:val="80"/>
        </w:rPr>
        <w:t xml:space="preserve"> </w:t>
      </w:r>
      <w:r>
        <w:t>Tamil</w:t>
      </w:r>
      <w:r>
        <w:rPr>
          <w:spacing w:val="80"/>
        </w:rPr>
        <w:t xml:space="preserve"> </w:t>
      </w:r>
      <w:r>
        <w:t>Nadu</w:t>
      </w:r>
      <w:r>
        <w:rPr>
          <w:spacing w:val="80"/>
        </w:rPr>
        <w:t xml:space="preserve"> </w:t>
      </w:r>
      <w:r>
        <w:t>presents</w:t>
      </w:r>
      <w:r>
        <w:rPr>
          <w:spacing w:val="80"/>
        </w:rPr>
        <w:t xml:space="preserve"> </w:t>
      </w:r>
      <w:r>
        <w:t>a</w:t>
      </w:r>
      <w:r>
        <w:rPr>
          <w:spacing w:val="80"/>
        </w:rPr>
        <w:t xml:space="preserve"> </w:t>
      </w:r>
      <w:r>
        <w:t>unique</w:t>
      </w:r>
      <w:r>
        <w:rPr>
          <w:spacing w:val="80"/>
        </w:rPr>
        <w:t xml:space="preserve"> </w:t>
      </w:r>
      <w:r>
        <w:t>case</w:t>
      </w:r>
      <w:r>
        <w:rPr>
          <w:spacing w:val="80"/>
        </w:rPr>
        <w:t xml:space="preserve"> </w:t>
      </w:r>
      <w:r>
        <w:t>in</w:t>
      </w:r>
      <w:r>
        <w:rPr>
          <w:spacing w:val="80"/>
        </w:rPr>
        <w:t xml:space="preserve"> </w:t>
      </w:r>
      <w:r>
        <w:t>the</w:t>
      </w:r>
      <w:r>
        <w:rPr>
          <w:spacing w:val="80"/>
        </w:rPr>
        <w:t xml:space="preserve"> </w:t>
      </w:r>
      <w:r>
        <w:t>Indian</w:t>
      </w:r>
      <w:r>
        <w:rPr>
          <w:spacing w:val="80"/>
        </w:rPr>
        <w:t xml:space="preserve"> </w:t>
      </w:r>
      <w:r>
        <w:t>context.</w:t>
      </w:r>
      <w:r>
        <w:rPr>
          <w:spacing w:val="80"/>
        </w:rPr>
        <w:t xml:space="preserve"> </w:t>
      </w:r>
      <w:r>
        <w:t>The</w:t>
      </w:r>
      <w:r>
        <w:rPr>
          <w:spacing w:val="80"/>
        </w:rPr>
        <w:t xml:space="preserve"> </w:t>
      </w:r>
      <w:r>
        <w:t>state</w:t>
      </w:r>
      <w:r>
        <w:rPr>
          <w:spacing w:val="80"/>
        </w:rPr>
        <w:t xml:space="preserve"> </w:t>
      </w:r>
      <w:r>
        <w:t>has historically</w:t>
      </w:r>
      <w:r>
        <w:rPr>
          <w:spacing w:val="80"/>
        </w:rPr>
        <w:t xml:space="preserve"> </w:t>
      </w:r>
      <w:r>
        <w:t>invested</w:t>
      </w:r>
      <w:r>
        <w:rPr>
          <w:spacing w:val="80"/>
        </w:rPr>
        <w:t xml:space="preserve"> </w:t>
      </w:r>
      <w:r>
        <w:t>in</w:t>
      </w:r>
      <w:r>
        <w:rPr>
          <w:spacing w:val="80"/>
        </w:rPr>
        <w:t xml:space="preserve"> </w:t>
      </w:r>
      <w:r>
        <w:t>education,</w:t>
      </w:r>
      <w:r>
        <w:rPr>
          <w:spacing w:val="80"/>
        </w:rPr>
        <w:t xml:space="preserve"> </w:t>
      </w:r>
      <w:r>
        <w:t>healthcare,</w:t>
      </w:r>
      <w:r>
        <w:rPr>
          <w:spacing w:val="80"/>
        </w:rPr>
        <w:t xml:space="preserve"> </w:t>
      </w:r>
      <w:r>
        <w:t>and</w:t>
      </w:r>
      <w:r>
        <w:rPr>
          <w:spacing w:val="80"/>
        </w:rPr>
        <w:t xml:space="preserve"> </w:t>
      </w:r>
      <w:r>
        <w:t>social</w:t>
      </w:r>
      <w:r>
        <w:rPr>
          <w:spacing w:val="80"/>
        </w:rPr>
        <w:t xml:space="preserve"> </w:t>
      </w:r>
      <w:r>
        <w:t>welfare,</w:t>
      </w:r>
      <w:r>
        <w:rPr>
          <w:spacing w:val="80"/>
        </w:rPr>
        <w:t xml:space="preserve"> </w:t>
      </w:r>
      <w:r>
        <w:t>resulting</w:t>
      </w:r>
      <w:r>
        <w:rPr>
          <w:spacing w:val="80"/>
        </w:rPr>
        <w:t xml:space="preserve"> </w:t>
      </w:r>
      <w:r>
        <w:t>in comparatively</w:t>
      </w:r>
      <w:r>
        <w:rPr>
          <w:spacing w:val="32"/>
        </w:rPr>
        <w:t xml:space="preserve"> </w:t>
      </w:r>
      <w:r>
        <w:t>favourable</w:t>
      </w:r>
      <w:r>
        <w:rPr>
          <w:spacing w:val="36"/>
        </w:rPr>
        <w:t xml:space="preserve"> </w:t>
      </w:r>
      <w:r>
        <w:t>gender</w:t>
      </w:r>
      <w:r>
        <w:rPr>
          <w:spacing w:val="32"/>
        </w:rPr>
        <w:t xml:space="preserve"> </w:t>
      </w:r>
      <w:r>
        <w:t>indicators</w:t>
      </w:r>
      <w:r>
        <w:rPr>
          <w:spacing w:val="36"/>
        </w:rPr>
        <w:t xml:space="preserve"> </w:t>
      </w:r>
      <w:r>
        <w:t>such</w:t>
      </w:r>
      <w:r>
        <w:rPr>
          <w:spacing w:val="34"/>
        </w:rPr>
        <w:t xml:space="preserve"> </w:t>
      </w:r>
      <w:r>
        <w:t>as</w:t>
      </w:r>
      <w:r>
        <w:rPr>
          <w:spacing w:val="36"/>
        </w:rPr>
        <w:t xml:space="preserve"> </w:t>
      </w:r>
      <w:r>
        <w:t>high</w:t>
      </w:r>
      <w:r>
        <w:rPr>
          <w:spacing w:val="35"/>
        </w:rPr>
        <w:t xml:space="preserve"> </w:t>
      </w:r>
      <w:r>
        <w:t>female</w:t>
      </w:r>
      <w:r>
        <w:rPr>
          <w:spacing w:val="34"/>
        </w:rPr>
        <w:t xml:space="preserve"> </w:t>
      </w:r>
      <w:r>
        <w:t>literacy,</w:t>
      </w:r>
      <w:r>
        <w:rPr>
          <w:spacing w:val="36"/>
        </w:rPr>
        <w:t xml:space="preserve"> </w:t>
      </w:r>
      <w:r>
        <w:t>reduced</w:t>
      </w:r>
      <w:r>
        <w:rPr>
          <w:spacing w:val="35"/>
        </w:rPr>
        <w:t xml:space="preserve"> </w:t>
      </w:r>
      <w:r>
        <w:t>maternal mortality,</w:t>
      </w:r>
      <w:r>
        <w:rPr>
          <w:spacing w:val="40"/>
        </w:rPr>
        <w:t xml:space="preserve"> </w:t>
      </w:r>
      <w:r>
        <w:t>and</w:t>
      </w:r>
      <w:r>
        <w:rPr>
          <w:spacing w:val="40"/>
        </w:rPr>
        <w:t xml:space="preserve"> </w:t>
      </w:r>
      <w:r>
        <w:t>significant</w:t>
      </w:r>
      <w:r>
        <w:rPr>
          <w:spacing w:val="40"/>
        </w:rPr>
        <w:t xml:space="preserve"> </w:t>
      </w:r>
      <w:r>
        <w:t>women’s</w:t>
      </w:r>
      <w:r>
        <w:rPr>
          <w:spacing w:val="40"/>
        </w:rPr>
        <w:t xml:space="preserve"> </w:t>
      </w:r>
      <w:r>
        <w:t>participation</w:t>
      </w:r>
      <w:r>
        <w:rPr>
          <w:spacing w:val="40"/>
        </w:rPr>
        <w:t xml:space="preserve"> </w:t>
      </w:r>
      <w:r>
        <w:t>in</w:t>
      </w:r>
      <w:r>
        <w:rPr>
          <w:spacing w:val="40"/>
        </w:rPr>
        <w:t xml:space="preserve"> </w:t>
      </w:r>
      <w:r>
        <w:t>self-help</w:t>
      </w:r>
      <w:r>
        <w:rPr>
          <w:spacing w:val="40"/>
        </w:rPr>
        <w:t xml:space="preserve"> </w:t>
      </w:r>
      <w:r>
        <w:t>groups</w:t>
      </w:r>
      <w:r>
        <w:rPr>
          <w:spacing w:val="40"/>
        </w:rPr>
        <w:t xml:space="preserve"> </w:t>
      </w:r>
      <w:r>
        <w:t>and</w:t>
      </w:r>
      <w:r>
        <w:rPr>
          <w:spacing w:val="40"/>
        </w:rPr>
        <w:t xml:space="preserve"> </w:t>
      </w:r>
      <w:r>
        <w:t>small</w:t>
      </w:r>
      <w:r>
        <w:rPr>
          <w:spacing w:val="40"/>
        </w:rPr>
        <w:t xml:space="preserve"> </w:t>
      </w:r>
      <w:r>
        <w:t>enterprises. Policies</w:t>
      </w:r>
      <w:r>
        <w:rPr>
          <w:spacing w:val="32"/>
        </w:rPr>
        <w:t xml:space="preserve"> </w:t>
      </w:r>
      <w:r>
        <w:t>such</w:t>
      </w:r>
      <w:r>
        <w:rPr>
          <w:spacing w:val="34"/>
        </w:rPr>
        <w:t xml:space="preserve"> </w:t>
      </w:r>
      <w:r>
        <w:t>as</w:t>
      </w:r>
      <w:r>
        <w:rPr>
          <w:spacing w:val="35"/>
        </w:rPr>
        <w:t xml:space="preserve"> </w:t>
      </w:r>
      <w:r>
        <w:t>the</w:t>
      </w:r>
      <w:r>
        <w:rPr>
          <w:spacing w:val="35"/>
        </w:rPr>
        <w:t xml:space="preserve"> </w:t>
      </w:r>
      <w:r>
        <w:t>Midday</w:t>
      </w:r>
      <w:r>
        <w:rPr>
          <w:spacing w:val="37"/>
        </w:rPr>
        <w:t xml:space="preserve"> </w:t>
      </w:r>
      <w:r>
        <w:t>Meal</w:t>
      </w:r>
      <w:r>
        <w:rPr>
          <w:spacing w:val="32"/>
        </w:rPr>
        <w:t xml:space="preserve"> </w:t>
      </w:r>
      <w:r>
        <w:t>Scheme,</w:t>
      </w:r>
      <w:r>
        <w:rPr>
          <w:spacing w:val="35"/>
        </w:rPr>
        <w:t xml:space="preserve"> </w:t>
      </w:r>
      <w:r>
        <w:t>Marriage</w:t>
      </w:r>
      <w:r>
        <w:rPr>
          <w:spacing w:val="35"/>
        </w:rPr>
        <w:t xml:space="preserve"> </w:t>
      </w:r>
      <w:r>
        <w:t>Assistance</w:t>
      </w:r>
      <w:r>
        <w:rPr>
          <w:spacing w:val="32"/>
        </w:rPr>
        <w:t xml:space="preserve"> </w:t>
      </w:r>
      <w:r>
        <w:t>Scheme,</w:t>
      </w:r>
      <w:r>
        <w:rPr>
          <w:spacing w:val="35"/>
        </w:rPr>
        <w:t xml:space="preserve"> </w:t>
      </w:r>
      <w:r>
        <w:t>and</w:t>
      </w:r>
      <w:r>
        <w:rPr>
          <w:spacing w:val="35"/>
        </w:rPr>
        <w:t xml:space="preserve"> </w:t>
      </w:r>
      <w:r>
        <w:t>empowerment initiatives</w:t>
      </w:r>
      <w:r>
        <w:rPr>
          <w:spacing w:val="31"/>
        </w:rPr>
        <w:t xml:space="preserve"> </w:t>
      </w:r>
      <w:r>
        <w:t>for</w:t>
      </w:r>
      <w:r>
        <w:rPr>
          <w:spacing w:val="30"/>
        </w:rPr>
        <w:t xml:space="preserve"> </w:t>
      </w:r>
      <w:r>
        <w:t>women</w:t>
      </w:r>
      <w:r>
        <w:rPr>
          <w:spacing w:val="30"/>
        </w:rPr>
        <w:t xml:space="preserve"> </w:t>
      </w:r>
      <w:r>
        <w:t>in</w:t>
      </w:r>
      <w:r>
        <w:rPr>
          <w:spacing w:val="30"/>
        </w:rPr>
        <w:t xml:space="preserve"> </w:t>
      </w:r>
      <w:r>
        <w:t>rural</w:t>
      </w:r>
      <w:r>
        <w:rPr>
          <w:spacing w:val="33"/>
        </w:rPr>
        <w:t xml:space="preserve"> </w:t>
      </w:r>
      <w:r>
        <w:t>cooperatives</w:t>
      </w:r>
      <w:r>
        <w:rPr>
          <w:spacing w:val="33"/>
        </w:rPr>
        <w:t xml:space="preserve"> </w:t>
      </w:r>
      <w:r>
        <w:t>have</w:t>
      </w:r>
      <w:r>
        <w:rPr>
          <w:spacing w:val="31"/>
        </w:rPr>
        <w:t xml:space="preserve"> </w:t>
      </w:r>
      <w:r>
        <w:t>further</w:t>
      </w:r>
      <w:r>
        <w:rPr>
          <w:spacing w:val="30"/>
        </w:rPr>
        <w:t xml:space="preserve"> </w:t>
      </w:r>
      <w:r>
        <w:t>strengthened their</w:t>
      </w:r>
      <w:r>
        <w:rPr>
          <w:spacing w:val="30"/>
        </w:rPr>
        <w:t xml:space="preserve"> </w:t>
      </w:r>
      <w:r>
        <w:t>socio-economic position.</w:t>
      </w:r>
      <w:r>
        <w:rPr>
          <w:spacing w:val="40"/>
        </w:rPr>
        <w:t xml:space="preserve"> </w:t>
      </w:r>
      <w:r>
        <w:t>However,</w:t>
      </w:r>
      <w:r>
        <w:rPr>
          <w:spacing w:val="40"/>
        </w:rPr>
        <w:t xml:space="preserve"> </w:t>
      </w:r>
      <w:r>
        <w:t>the</w:t>
      </w:r>
      <w:r>
        <w:rPr>
          <w:spacing w:val="40"/>
        </w:rPr>
        <w:t xml:space="preserve"> </w:t>
      </w:r>
      <w:r>
        <w:t>enquiry</w:t>
      </w:r>
      <w:r>
        <w:rPr>
          <w:spacing w:val="40"/>
        </w:rPr>
        <w:t xml:space="preserve"> </w:t>
      </w:r>
      <w:r>
        <w:t>reveals</w:t>
      </w:r>
      <w:r>
        <w:rPr>
          <w:spacing w:val="40"/>
        </w:rPr>
        <w:t xml:space="preserve"> </w:t>
      </w:r>
      <w:r>
        <w:t>a</w:t>
      </w:r>
      <w:r>
        <w:rPr>
          <w:spacing w:val="40"/>
        </w:rPr>
        <w:t xml:space="preserve"> </w:t>
      </w:r>
      <w:r>
        <w:t>complex</w:t>
      </w:r>
      <w:r>
        <w:rPr>
          <w:spacing w:val="40"/>
        </w:rPr>
        <w:t xml:space="preserve"> </w:t>
      </w:r>
      <w:r>
        <w:t>picture.</w:t>
      </w:r>
      <w:r>
        <w:rPr>
          <w:spacing w:val="40"/>
        </w:rPr>
        <w:t xml:space="preserve"> </w:t>
      </w:r>
      <w:r>
        <w:t>While</w:t>
      </w:r>
      <w:r>
        <w:rPr>
          <w:spacing w:val="40"/>
        </w:rPr>
        <w:t xml:space="preserve"> </w:t>
      </w:r>
      <w:r>
        <w:t>women</w:t>
      </w:r>
      <w:r>
        <w:rPr>
          <w:spacing w:val="40"/>
        </w:rPr>
        <w:t xml:space="preserve"> </w:t>
      </w:r>
      <w:r>
        <w:t>in</w:t>
      </w:r>
      <w:r>
        <w:rPr>
          <w:spacing w:val="40"/>
        </w:rPr>
        <w:t xml:space="preserve"> </w:t>
      </w:r>
      <w:r>
        <w:t>Tamil</w:t>
      </w:r>
      <w:r>
        <w:rPr>
          <w:spacing w:val="40"/>
        </w:rPr>
        <w:t xml:space="preserve"> </w:t>
      </w:r>
      <w:r>
        <w:t>Nadu</w:t>
      </w:r>
      <w:r>
        <w:rPr>
          <w:spacing w:val="80"/>
        </w:rPr>
        <w:t xml:space="preserve"> </w:t>
      </w:r>
      <w:r>
        <w:t>contribute</w:t>
      </w:r>
      <w:r>
        <w:rPr>
          <w:spacing w:val="33"/>
        </w:rPr>
        <w:t xml:space="preserve"> </w:t>
      </w:r>
      <w:r>
        <w:t>substantially</w:t>
      </w:r>
      <w:r>
        <w:rPr>
          <w:spacing w:val="32"/>
        </w:rPr>
        <w:t xml:space="preserve"> </w:t>
      </w:r>
      <w:r>
        <w:t>to</w:t>
      </w:r>
      <w:r>
        <w:rPr>
          <w:spacing w:val="35"/>
        </w:rPr>
        <w:t xml:space="preserve"> </w:t>
      </w:r>
      <w:r>
        <w:t>the</w:t>
      </w:r>
      <w:r>
        <w:rPr>
          <w:spacing w:val="33"/>
        </w:rPr>
        <w:t xml:space="preserve"> </w:t>
      </w:r>
      <w:r>
        <w:t>textile, healthcare, and</w:t>
      </w:r>
      <w:r>
        <w:rPr>
          <w:spacing w:val="35"/>
        </w:rPr>
        <w:t xml:space="preserve"> </w:t>
      </w:r>
      <w:r>
        <w:t>service</w:t>
      </w:r>
      <w:r>
        <w:rPr>
          <w:spacing w:val="33"/>
        </w:rPr>
        <w:t xml:space="preserve"> </w:t>
      </w:r>
      <w:r>
        <w:t>sectors,</w:t>
      </w:r>
      <w:r>
        <w:rPr>
          <w:spacing w:val="33"/>
        </w:rPr>
        <w:t xml:space="preserve"> </w:t>
      </w:r>
      <w:r>
        <w:t>persistent</w:t>
      </w:r>
      <w:r>
        <w:rPr>
          <w:spacing w:val="33"/>
        </w:rPr>
        <w:t xml:space="preserve"> </w:t>
      </w:r>
      <w:r>
        <w:t>challenges remain</w:t>
      </w:r>
      <w:r>
        <w:rPr>
          <w:spacing w:val="27"/>
        </w:rPr>
        <w:t xml:space="preserve"> </w:t>
      </w:r>
      <w:r>
        <w:t>in</w:t>
      </w:r>
      <w:r>
        <w:rPr>
          <w:spacing w:val="30"/>
        </w:rPr>
        <w:t xml:space="preserve"> </w:t>
      </w:r>
      <w:r>
        <w:t>terms</w:t>
      </w:r>
      <w:r>
        <w:rPr>
          <w:spacing w:val="25"/>
        </w:rPr>
        <w:t xml:space="preserve"> </w:t>
      </w:r>
      <w:r>
        <w:t>of</w:t>
      </w:r>
      <w:r>
        <w:rPr>
          <w:spacing w:val="26"/>
        </w:rPr>
        <w:t xml:space="preserve"> </w:t>
      </w:r>
      <w:r>
        <w:t>gender</w:t>
      </w:r>
      <w:r>
        <w:rPr>
          <w:spacing w:val="27"/>
        </w:rPr>
        <w:t xml:space="preserve"> </w:t>
      </w:r>
      <w:r>
        <w:t>wage</w:t>
      </w:r>
      <w:r>
        <w:rPr>
          <w:spacing w:val="26"/>
        </w:rPr>
        <w:t xml:space="preserve"> </w:t>
      </w:r>
      <w:r>
        <w:t>gaps,</w:t>
      </w:r>
      <w:r>
        <w:rPr>
          <w:spacing w:val="29"/>
        </w:rPr>
        <w:t xml:space="preserve"> </w:t>
      </w:r>
      <w:r>
        <w:t>underrepresentation</w:t>
      </w:r>
      <w:r>
        <w:rPr>
          <w:spacing w:val="27"/>
        </w:rPr>
        <w:t xml:space="preserve"> </w:t>
      </w:r>
      <w:r>
        <w:t>in</w:t>
      </w:r>
      <w:r>
        <w:rPr>
          <w:spacing w:val="30"/>
        </w:rPr>
        <w:t xml:space="preserve"> </w:t>
      </w:r>
      <w:r>
        <w:t>leadership</w:t>
      </w:r>
      <w:r>
        <w:rPr>
          <w:spacing w:val="29"/>
        </w:rPr>
        <w:t xml:space="preserve"> </w:t>
      </w:r>
      <w:r>
        <w:t>roles,</w:t>
      </w:r>
      <w:r>
        <w:rPr>
          <w:spacing w:val="29"/>
        </w:rPr>
        <w:t xml:space="preserve"> </w:t>
      </w:r>
      <w:r>
        <w:t>unpaid</w:t>
      </w:r>
      <w:r>
        <w:rPr>
          <w:spacing w:val="26"/>
        </w:rPr>
        <w:t xml:space="preserve"> </w:t>
      </w:r>
      <w:r>
        <w:t>care work,</w:t>
      </w:r>
      <w:r>
        <w:rPr>
          <w:spacing w:val="28"/>
        </w:rPr>
        <w:t xml:space="preserve"> </w:t>
      </w:r>
      <w:r>
        <w:t>and workplace</w:t>
      </w:r>
      <w:r>
        <w:rPr>
          <w:spacing w:val="29"/>
        </w:rPr>
        <w:t xml:space="preserve"> </w:t>
      </w:r>
      <w:r>
        <w:t>safety.</w:t>
      </w:r>
      <w:r>
        <w:rPr>
          <w:spacing w:val="28"/>
        </w:rPr>
        <w:t xml:space="preserve"> </w:t>
      </w:r>
      <w:r>
        <w:t>Cultural</w:t>
      </w:r>
      <w:r>
        <w:rPr>
          <w:spacing w:val="29"/>
        </w:rPr>
        <w:t xml:space="preserve"> </w:t>
      </w:r>
      <w:r>
        <w:t>and</w:t>
      </w:r>
      <w:r>
        <w:rPr>
          <w:spacing w:val="28"/>
        </w:rPr>
        <w:t xml:space="preserve"> </w:t>
      </w:r>
      <w:r>
        <w:t>structural</w:t>
      </w:r>
      <w:r>
        <w:rPr>
          <w:spacing w:val="29"/>
        </w:rPr>
        <w:t xml:space="preserve"> </w:t>
      </w:r>
      <w:r>
        <w:t>barriers</w:t>
      </w:r>
      <w:r>
        <w:rPr>
          <w:spacing w:val="28"/>
        </w:rPr>
        <w:t xml:space="preserve"> </w:t>
      </w:r>
      <w:r>
        <w:t>continue</w:t>
      </w:r>
      <w:r>
        <w:rPr>
          <w:spacing w:val="29"/>
        </w:rPr>
        <w:t xml:space="preserve"> </w:t>
      </w:r>
      <w:r>
        <w:t>to influence women’s mobility</w:t>
      </w:r>
      <w:r>
        <w:rPr>
          <w:spacing w:val="40"/>
        </w:rPr>
        <w:t xml:space="preserve"> </w:t>
      </w:r>
      <w:r>
        <w:t>and</w:t>
      </w:r>
      <w:r>
        <w:rPr>
          <w:spacing w:val="40"/>
        </w:rPr>
        <w:t xml:space="preserve"> </w:t>
      </w:r>
      <w:r>
        <w:t>decision-making</w:t>
      </w:r>
      <w:r>
        <w:rPr>
          <w:spacing w:val="40"/>
        </w:rPr>
        <w:t xml:space="preserve"> </w:t>
      </w:r>
      <w:r>
        <w:t>power,</w:t>
      </w:r>
      <w:r>
        <w:rPr>
          <w:spacing w:val="40"/>
        </w:rPr>
        <w:t xml:space="preserve"> </w:t>
      </w:r>
      <w:r>
        <w:t>particularly</w:t>
      </w:r>
      <w:r>
        <w:rPr>
          <w:spacing w:val="40"/>
        </w:rPr>
        <w:t xml:space="preserve"> </w:t>
      </w:r>
      <w:r>
        <w:t>in</w:t>
      </w:r>
      <w:r>
        <w:rPr>
          <w:spacing w:val="40"/>
        </w:rPr>
        <w:t xml:space="preserve"> </w:t>
      </w:r>
      <w:r>
        <w:t>rural</w:t>
      </w:r>
      <w:r>
        <w:rPr>
          <w:spacing w:val="40"/>
        </w:rPr>
        <w:t xml:space="preserve"> </w:t>
      </w:r>
      <w:r>
        <w:t>regions.</w:t>
      </w:r>
      <w:r>
        <w:rPr>
          <w:spacing w:val="40"/>
        </w:rPr>
        <w:t xml:space="preserve"> </w:t>
      </w:r>
      <w:r>
        <w:t>Moreover,</w:t>
      </w:r>
      <w:r>
        <w:rPr>
          <w:spacing w:val="40"/>
        </w:rPr>
        <w:t xml:space="preserve"> </w:t>
      </w:r>
      <w:r>
        <w:t>urban-rural disparities and sectoral</w:t>
      </w:r>
      <w:r>
        <w:rPr>
          <w:spacing w:val="29"/>
        </w:rPr>
        <w:t xml:space="preserve"> </w:t>
      </w:r>
      <w:r>
        <w:t>imbalances highlight the uneven progress of gender equality</w:t>
      </w:r>
      <w:r>
        <w:rPr>
          <w:spacing w:val="29"/>
        </w:rPr>
        <w:t xml:space="preserve"> </w:t>
      </w:r>
      <w:r>
        <w:t>across</w:t>
      </w:r>
      <w:r>
        <w:rPr>
          <w:spacing w:val="40"/>
        </w:rPr>
        <w:t xml:space="preserve"> </w:t>
      </w:r>
      <w:r>
        <w:t>the</w:t>
      </w:r>
      <w:r>
        <w:rPr>
          <w:spacing w:val="77"/>
        </w:rPr>
        <w:t xml:space="preserve"> </w:t>
      </w:r>
      <w:r>
        <w:t>state.</w:t>
      </w:r>
      <w:r>
        <w:rPr>
          <w:spacing w:val="79"/>
        </w:rPr>
        <w:t xml:space="preserve"> </w:t>
      </w:r>
      <w:r>
        <w:t>The</w:t>
      </w:r>
      <w:r>
        <w:rPr>
          <w:spacing w:val="77"/>
        </w:rPr>
        <w:t xml:space="preserve"> </w:t>
      </w:r>
      <w:r>
        <w:t>study</w:t>
      </w:r>
      <w:r>
        <w:rPr>
          <w:spacing w:val="76"/>
        </w:rPr>
        <w:t xml:space="preserve"> </w:t>
      </w:r>
      <w:r>
        <w:t>emphasizes</w:t>
      </w:r>
      <w:r>
        <w:rPr>
          <w:spacing w:val="77"/>
        </w:rPr>
        <w:t xml:space="preserve"> </w:t>
      </w:r>
      <w:r>
        <w:t>that</w:t>
      </w:r>
      <w:r>
        <w:rPr>
          <w:spacing w:val="77"/>
        </w:rPr>
        <w:t xml:space="preserve"> </w:t>
      </w:r>
      <w:r>
        <w:t>Tamil</w:t>
      </w:r>
      <w:r>
        <w:rPr>
          <w:spacing w:val="76"/>
        </w:rPr>
        <w:t xml:space="preserve"> </w:t>
      </w:r>
      <w:r>
        <w:t>Nadu’s</w:t>
      </w:r>
      <w:r>
        <w:rPr>
          <w:spacing w:val="77"/>
        </w:rPr>
        <w:t xml:space="preserve"> </w:t>
      </w:r>
      <w:r>
        <w:t>experience</w:t>
      </w:r>
      <w:r>
        <w:rPr>
          <w:spacing w:val="75"/>
        </w:rPr>
        <w:t xml:space="preserve"> </w:t>
      </w:r>
      <w:r>
        <w:t>illustrates</w:t>
      </w:r>
      <w:r>
        <w:rPr>
          <w:spacing w:val="77"/>
        </w:rPr>
        <w:t xml:space="preserve"> </w:t>
      </w:r>
      <w:r>
        <w:t>both</w:t>
      </w:r>
      <w:r>
        <w:rPr>
          <w:spacing w:val="80"/>
        </w:rPr>
        <w:t xml:space="preserve"> </w:t>
      </w:r>
      <w:r>
        <w:t>notable achievements</w:t>
      </w:r>
      <w:r>
        <w:rPr>
          <w:spacing w:val="40"/>
        </w:rPr>
        <w:t xml:space="preserve">  </w:t>
      </w:r>
      <w:r>
        <w:t>in</w:t>
      </w:r>
      <w:r>
        <w:rPr>
          <w:spacing w:val="40"/>
        </w:rPr>
        <w:t xml:space="preserve">  </w:t>
      </w:r>
      <w:r>
        <w:t>women’s</w:t>
      </w:r>
      <w:r>
        <w:rPr>
          <w:spacing w:val="40"/>
        </w:rPr>
        <w:t xml:space="preserve">  </w:t>
      </w:r>
      <w:r>
        <w:t>empowerment</w:t>
      </w:r>
      <w:r>
        <w:rPr>
          <w:spacing w:val="40"/>
        </w:rPr>
        <w:t xml:space="preserve">  </w:t>
      </w:r>
      <w:r>
        <w:t>and</w:t>
      </w:r>
      <w:r>
        <w:rPr>
          <w:spacing w:val="40"/>
        </w:rPr>
        <w:t xml:space="preserve">  </w:t>
      </w:r>
      <w:r>
        <w:t>unfinished</w:t>
      </w:r>
      <w:r>
        <w:rPr>
          <w:spacing w:val="40"/>
        </w:rPr>
        <w:t xml:space="preserve">  </w:t>
      </w:r>
      <w:r>
        <w:t>agendas</w:t>
      </w:r>
      <w:r>
        <w:rPr>
          <w:spacing w:val="40"/>
        </w:rPr>
        <w:t xml:space="preserve">  </w:t>
      </w:r>
      <w:r>
        <w:t>that</w:t>
      </w:r>
      <w:r>
        <w:rPr>
          <w:spacing w:val="40"/>
        </w:rPr>
        <w:t xml:space="preserve">  </w:t>
      </w:r>
      <w:r>
        <w:t>align</w:t>
      </w:r>
      <w:r>
        <w:rPr>
          <w:spacing w:val="40"/>
        </w:rPr>
        <w:t xml:space="preserve">  </w:t>
      </w:r>
      <w:r>
        <w:t>with Sustainable</w:t>
      </w:r>
      <w:r>
        <w:rPr>
          <w:spacing w:val="79"/>
        </w:rPr>
        <w:t xml:space="preserve"> </w:t>
      </w:r>
      <w:r>
        <w:t>Development</w:t>
      </w:r>
      <w:r>
        <w:rPr>
          <w:spacing w:val="79"/>
        </w:rPr>
        <w:t xml:space="preserve"> </w:t>
      </w:r>
      <w:r>
        <w:t>Goal</w:t>
      </w:r>
      <w:r>
        <w:rPr>
          <w:spacing w:val="77"/>
        </w:rPr>
        <w:t xml:space="preserve"> </w:t>
      </w:r>
      <w:r>
        <w:t>5</w:t>
      </w:r>
      <w:r>
        <w:rPr>
          <w:spacing w:val="79"/>
        </w:rPr>
        <w:t xml:space="preserve"> </w:t>
      </w:r>
      <w:r>
        <w:t>(Gender</w:t>
      </w:r>
      <w:r>
        <w:rPr>
          <w:spacing w:val="78"/>
        </w:rPr>
        <w:t xml:space="preserve"> </w:t>
      </w:r>
      <w:r>
        <w:t>Equality).</w:t>
      </w:r>
      <w:r>
        <w:rPr>
          <w:spacing w:val="77"/>
        </w:rPr>
        <w:t xml:space="preserve"> </w:t>
      </w:r>
      <w:r>
        <w:t>Addressing</w:t>
      </w:r>
      <w:r>
        <w:rPr>
          <w:spacing w:val="78"/>
        </w:rPr>
        <w:t xml:space="preserve"> </w:t>
      </w:r>
      <w:r>
        <w:t>these</w:t>
      </w:r>
      <w:r>
        <w:rPr>
          <w:spacing w:val="75"/>
        </w:rPr>
        <w:t xml:space="preserve"> </w:t>
      </w:r>
      <w:r>
        <w:t>requires</w:t>
      </w:r>
      <w:r>
        <w:rPr>
          <w:spacing w:val="78"/>
        </w:rPr>
        <w:t xml:space="preserve"> </w:t>
      </w:r>
      <w:r>
        <w:t>targeted interventions</w:t>
      </w:r>
      <w:r>
        <w:rPr>
          <w:spacing w:val="80"/>
        </w:rPr>
        <w:t xml:space="preserve"> </w:t>
      </w:r>
      <w:r>
        <w:t>in</w:t>
      </w:r>
      <w:r>
        <w:rPr>
          <w:spacing w:val="80"/>
        </w:rPr>
        <w:t xml:space="preserve"> </w:t>
      </w:r>
      <w:r>
        <w:t>education</w:t>
      </w:r>
      <w:r>
        <w:rPr>
          <w:spacing w:val="80"/>
        </w:rPr>
        <w:t xml:space="preserve"> </w:t>
      </w:r>
      <w:r>
        <w:t>beyond</w:t>
      </w:r>
      <w:r>
        <w:rPr>
          <w:spacing w:val="80"/>
        </w:rPr>
        <w:t xml:space="preserve"> </w:t>
      </w:r>
      <w:r>
        <w:t>secondary</w:t>
      </w:r>
      <w:r>
        <w:rPr>
          <w:spacing w:val="80"/>
        </w:rPr>
        <w:t xml:space="preserve"> </w:t>
      </w:r>
      <w:r>
        <w:t>levels,</w:t>
      </w:r>
      <w:r>
        <w:rPr>
          <w:spacing w:val="80"/>
        </w:rPr>
        <w:t xml:space="preserve"> </w:t>
      </w:r>
      <w:r>
        <w:t>skilling</w:t>
      </w:r>
      <w:r>
        <w:rPr>
          <w:spacing w:val="80"/>
        </w:rPr>
        <w:t xml:space="preserve"> </w:t>
      </w:r>
      <w:r>
        <w:t>for</w:t>
      </w:r>
      <w:r>
        <w:rPr>
          <w:spacing w:val="80"/>
        </w:rPr>
        <w:t xml:space="preserve"> </w:t>
      </w:r>
      <w:r>
        <w:t>emerging</w:t>
      </w:r>
      <w:r>
        <w:rPr>
          <w:spacing w:val="80"/>
        </w:rPr>
        <w:t xml:space="preserve"> </w:t>
      </w:r>
      <w:r>
        <w:t>industries,</w:t>
      </w:r>
      <w:r>
        <w:rPr>
          <w:spacing w:val="40"/>
        </w:rPr>
        <w:t xml:space="preserve"> </w:t>
      </w:r>
      <w:r>
        <w:t>political</w:t>
      </w:r>
      <w:r>
        <w:rPr>
          <w:spacing w:val="73"/>
          <w:w w:val="150"/>
        </w:rPr>
        <w:t xml:space="preserve"> </w:t>
      </w:r>
      <w:r>
        <w:t>representation,</w:t>
      </w:r>
      <w:r>
        <w:rPr>
          <w:spacing w:val="69"/>
          <w:w w:val="150"/>
        </w:rPr>
        <w:t xml:space="preserve"> </w:t>
      </w:r>
      <w:r>
        <w:t>and</w:t>
      </w:r>
      <w:r>
        <w:rPr>
          <w:spacing w:val="72"/>
          <w:w w:val="150"/>
        </w:rPr>
        <w:t xml:space="preserve"> </w:t>
      </w:r>
      <w:r>
        <w:t>institutional</w:t>
      </w:r>
      <w:r>
        <w:rPr>
          <w:spacing w:val="73"/>
          <w:w w:val="150"/>
        </w:rPr>
        <w:t xml:space="preserve"> </w:t>
      </w:r>
      <w:r>
        <w:t>mechanisms</w:t>
      </w:r>
      <w:r>
        <w:rPr>
          <w:spacing w:val="73"/>
          <w:w w:val="150"/>
        </w:rPr>
        <w:t xml:space="preserve"> </w:t>
      </w:r>
      <w:r>
        <w:t>that</w:t>
      </w:r>
      <w:r>
        <w:rPr>
          <w:spacing w:val="73"/>
          <w:w w:val="150"/>
        </w:rPr>
        <w:t xml:space="preserve"> </w:t>
      </w:r>
      <w:r>
        <w:t>recognize</w:t>
      </w:r>
      <w:r>
        <w:rPr>
          <w:spacing w:val="71"/>
          <w:w w:val="150"/>
        </w:rPr>
        <w:t xml:space="preserve"> </w:t>
      </w:r>
      <w:r>
        <w:t>and</w:t>
      </w:r>
      <w:r>
        <w:rPr>
          <w:spacing w:val="72"/>
          <w:w w:val="150"/>
        </w:rPr>
        <w:t xml:space="preserve"> </w:t>
      </w:r>
      <w:r>
        <w:rPr>
          <w:spacing w:val="-2"/>
        </w:rPr>
        <w:t>redistribute</w:t>
      </w:r>
    </w:p>
    <w:p w14:paraId="13D546E0">
      <w:pPr>
        <w:pStyle w:val="8"/>
        <w:spacing w:line="239" w:lineRule="exact"/>
        <w:ind w:left="153"/>
      </w:pPr>
      <w:r>
        <w:rPr>
          <w:w w:val="105"/>
        </w:rPr>
        <w:t>unpaid</w:t>
      </w:r>
      <w:r>
        <w:rPr>
          <w:spacing w:val="10"/>
          <w:w w:val="105"/>
        </w:rPr>
        <w:t xml:space="preserve"> </w:t>
      </w:r>
      <w:r>
        <w:rPr>
          <w:spacing w:val="-2"/>
          <w:w w:val="105"/>
        </w:rPr>
        <w:t>labour.</w:t>
      </w:r>
    </w:p>
    <w:p w14:paraId="7E26D58F">
      <w:pPr>
        <w:pStyle w:val="8"/>
        <w:spacing w:before="41"/>
      </w:pPr>
    </w:p>
    <w:p w14:paraId="1F9F9640">
      <w:pPr>
        <w:spacing w:line="273" w:lineRule="auto"/>
        <w:ind w:left="153"/>
        <w:rPr>
          <w:i/>
        </w:rPr>
      </w:pPr>
      <w:r>
        <w:rPr>
          <w:b/>
          <w:i/>
        </w:rPr>
        <w:t>Keywords:</w:t>
      </w:r>
      <w:r>
        <w:rPr>
          <w:b/>
          <w:i/>
          <w:spacing w:val="17"/>
        </w:rPr>
        <w:t xml:space="preserve"> </w:t>
      </w:r>
      <w:r>
        <w:rPr>
          <w:i/>
        </w:rPr>
        <w:t>Gender</w:t>
      </w:r>
      <w:r>
        <w:rPr>
          <w:i/>
          <w:spacing w:val="17"/>
        </w:rPr>
        <w:t xml:space="preserve"> </w:t>
      </w:r>
      <w:r>
        <w:rPr>
          <w:i/>
        </w:rPr>
        <w:t>Equality,</w:t>
      </w:r>
      <w:r>
        <w:rPr>
          <w:i/>
          <w:spacing w:val="16"/>
        </w:rPr>
        <w:t xml:space="preserve"> </w:t>
      </w:r>
      <w:r>
        <w:rPr>
          <w:i/>
        </w:rPr>
        <w:t>Tamil</w:t>
      </w:r>
      <w:r>
        <w:rPr>
          <w:i/>
          <w:spacing w:val="17"/>
        </w:rPr>
        <w:t xml:space="preserve"> </w:t>
      </w:r>
      <w:r>
        <w:rPr>
          <w:i/>
        </w:rPr>
        <w:t>Nadu,</w:t>
      </w:r>
      <w:r>
        <w:rPr>
          <w:i/>
          <w:spacing w:val="16"/>
        </w:rPr>
        <w:t xml:space="preserve"> </w:t>
      </w:r>
      <w:r>
        <w:rPr>
          <w:i/>
        </w:rPr>
        <w:t>Women’s</w:t>
      </w:r>
      <w:r>
        <w:rPr>
          <w:i/>
          <w:spacing w:val="14"/>
        </w:rPr>
        <w:t xml:space="preserve"> </w:t>
      </w:r>
      <w:r>
        <w:rPr>
          <w:i/>
        </w:rPr>
        <w:t>Empowerment,</w:t>
      </w:r>
      <w:r>
        <w:rPr>
          <w:i/>
          <w:spacing w:val="16"/>
        </w:rPr>
        <w:t xml:space="preserve"> </w:t>
      </w:r>
      <w:r>
        <w:rPr>
          <w:i/>
        </w:rPr>
        <w:t>Labour</w:t>
      </w:r>
      <w:r>
        <w:rPr>
          <w:i/>
          <w:spacing w:val="17"/>
        </w:rPr>
        <w:t xml:space="preserve"> </w:t>
      </w:r>
      <w:r>
        <w:rPr>
          <w:i/>
        </w:rPr>
        <w:t>participation,</w:t>
      </w:r>
      <w:r>
        <w:rPr>
          <w:i/>
          <w:spacing w:val="16"/>
        </w:rPr>
        <w:t xml:space="preserve"> </w:t>
      </w:r>
      <w:r>
        <w:rPr>
          <w:i/>
        </w:rPr>
        <w:t>Social justice, SDGs.</w:t>
      </w:r>
    </w:p>
    <w:p w14:paraId="71219FAA">
      <w:pPr>
        <w:spacing w:line="273" w:lineRule="auto"/>
        <w:rPr>
          <w:i/>
        </w:rPr>
        <w:sectPr>
          <w:pgSz w:w="10330" w:h="14580"/>
          <w:pgMar w:top="680" w:right="566" w:bottom="720" w:left="566" w:header="432" w:footer="534" w:gutter="0"/>
          <w:cols w:space="720" w:num="1"/>
        </w:sectPr>
      </w:pPr>
    </w:p>
    <w:p w14:paraId="080E9B3C">
      <w:pPr>
        <w:pStyle w:val="3"/>
        <w:ind w:left="1" w:right="0"/>
      </w:pPr>
      <w:r>
        <w:rPr>
          <w:spacing w:val="-10"/>
        </w:rPr>
        <w:t>SKILL</w:t>
      </w:r>
      <w:r>
        <w:rPr>
          <w:spacing w:val="-5"/>
        </w:rPr>
        <w:t xml:space="preserve"> </w:t>
      </w:r>
      <w:r>
        <w:rPr>
          <w:spacing w:val="-10"/>
        </w:rPr>
        <w:t>GAP</w:t>
      </w:r>
      <w:r>
        <w:rPr>
          <w:spacing w:val="-7"/>
        </w:rPr>
        <w:t xml:space="preserve"> </w:t>
      </w:r>
      <w:r>
        <w:rPr>
          <w:spacing w:val="-10"/>
        </w:rPr>
        <w:t>IN</w:t>
      </w:r>
      <w:r>
        <w:rPr>
          <w:spacing w:val="-9"/>
        </w:rPr>
        <w:t xml:space="preserve"> </w:t>
      </w:r>
      <w:r>
        <w:rPr>
          <w:spacing w:val="-10"/>
        </w:rPr>
        <w:t>RENEWABLE</w:t>
      </w:r>
      <w:r>
        <w:rPr>
          <w:spacing w:val="-6"/>
        </w:rPr>
        <w:t xml:space="preserve"> </w:t>
      </w:r>
      <w:r>
        <w:rPr>
          <w:spacing w:val="-10"/>
        </w:rPr>
        <w:t>ENERGY</w:t>
      </w:r>
      <w:r>
        <w:rPr>
          <w:spacing w:val="-7"/>
        </w:rPr>
        <w:t xml:space="preserve"> </w:t>
      </w:r>
      <w:r>
        <w:rPr>
          <w:spacing w:val="-10"/>
        </w:rPr>
        <w:t>SECTOR</w:t>
      </w:r>
    </w:p>
    <w:p w14:paraId="2A5B36C7">
      <w:pPr>
        <w:spacing w:before="332" w:line="271" w:lineRule="auto"/>
        <w:ind w:left="4386" w:right="148" w:firstLine="2931"/>
        <w:jc w:val="right"/>
        <w:rPr>
          <w:i/>
          <w:sz w:val="20"/>
        </w:rPr>
      </w:pPr>
      <w:r>
        <w:rPr>
          <w:b/>
        </w:rPr>
        <w:t xml:space="preserve">Dr. C. J. Lakshmi </w:t>
      </w:r>
      <w:r>
        <w:rPr>
          <w:i/>
          <w:spacing w:val="-2"/>
          <w:sz w:val="20"/>
        </w:rPr>
        <w:t>Associate</w:t>
      </w:r>
      <w:r>
        <w:rPr>
          <w:i/>
          <w:spacing w:val="-6"/>
          <w:sz w:val="20"/>
        </w:rPr>
        <w:t xml:space="preserve"> </w:t>
      </w:r>
      <w:r>
        <w:rPr>
          <w:i/>
          <w:spacing w:val="-2"/>
          <w:sz w:val="20"/>
        </w:rPr>
        <w:t>Professor,</w:t>
      </w:r>
      <w:r>
        <w:rPr>
          <w:i/>
          <w:spacing w:val="-5"/>
          <w:sz w:val="20"/>
        </w:rPr>
        <w:t xml:space="preserve"> </w:t>
      </w:r>
      <w:r>
        <w:rPr>
          <w:i/>
          <w:spacing w:val="-2"/>
          <w:sz w:val="20"/>
        </w:rPr>
        <w:t>Department</w:t>
      </w:r>
      <w:r>
        <w:rPr>
          <w:i/>
          <w:spacing w:val="-5"/>
          <w:sz w:val="20"/>
        </w:rPr>
        <w:t xml:space="preserve"> </w:t>
      </w:r>
      <w:r>
        <w:rPr>
          <w:i/>
          <w:spacing w:val="-2"/>
          <w:sz w:val="20"/>
        </w:rPr>
        <w:t>of</w:t>
      </w:r>
      <w:r>
        <w:rPr>
          <w:i/>
          <w:spacing w:val="-5"/>
          <w:sz w:val="20"/>
        </w:rPr>
        <w:t xml:space="preserve"> </w:t>
      </w:r>
      <w:r>
        <w:rPr>
          <w:i/>
          <w:spacing w:val="-2"/>
          <w:sz w:val="20"/>
        </w:rPr>
        <w:t>Economics</w:t>
      </w:r>
      <w:r>
        <w:rPr>
          <w:i/>
          <w:spacing w:val="-6"/>
          <w:sz w:val="20"/>
        </w:rPr>
        <w:t xml:space="preserve"> </w:t>
      </w:r>
      <w:r>
        <w:rPr>
          <w:i/>
          <w:spacing w:val="-2"/>
          <w:sz w:val="20"/>
        </w:rPr>
        <w:t>and</w:t>
      </w:r>
      <w:r>
        <w:rPr>
          <w:i/>
          <w:spacing w:val="-5"/>
          <w:sz w:val="20"/>
        </w:rPr>
        <w:t xml:space="preserve"> </w:t>
      </w:r>
      <w:r>
        <w:rPr>
          <w:i/>
          <w:spacing w:val="-2"/>
          <w:sz w:val="20"/>
        </w:rPr>
        <w:t xml:space="preserve">Public </w:t>
      </w:r>
      <w:r>
        <w:rPr>
          <w:i/>
          <w:sz w:val="20"/>
        </w:rPr>
        <w:t>PolicyMount Carmel College, Autonomous, Bengaluru</w:t>
      </w:r>
    </w:p>
    <w:p w14:paraId="6782A4B9">
      <w:pPr>
        <w:pStyle w:val="8"/>
        <w:spacing w:before="31"/>
        <w:rPr>
          <w:i/>
          <w:sz w:val="20"/>
        </w:rPr>
      </w:pPr>
    </w:p>
    <w:p w14:paraId="4077934A">
      <w:pPr>
        <w:pStyle w:val="4"/>
      </w:pPr>
      <w:r>
        <w:rPr>
          <w:lang w:val="en-IN" w:eastAsia="en-IN"/>
        </w:rPr>
        <mc:AlternateContent>
          <mc:Choice Requires="wps">
            <w:drawing>
              <wp:anchor distT="0" distB="0" distL="0" distR="0" simplePos="0" relativeHeight="251894784" behindDoc="1" locked="0" layoutInCell="1" allowOverlap="1">
                <wp:simplePos x="0" y="0"/>
                <wp:positionH relativeFrom="page">
                  <wp:posOffset>457200</wp:posOffset>
                </wp:positionH>
                <wp:positionV relativeFrom="paragraph">
                  <wp:posOffset>195580</wp:posOffset>
                </wp:positionV>
                <wp:extent cx="534035" cy="827405"/>
                <wp:effectExtent l="0" t="0" r="0" b="0"/>
                <wp:wrapNone/>
                <wp:docPr id="280" name="Textbox 280"/>
                <wp:cNvGraphicFramePr/>
                <a:graphic xmlns:a="http://schemas.openxmlformats.org/drawingml/2006/main">
                  <a:graphicData uri="http://schemas.microsoft.com/office/word/2010/wordprocessingShape">
                    <wps:wsp>
                      <wps:cNvSpPr txBox="1"/>
                      <wps:spPr>
                        <a:xfrm>
                          <a:off x="0" y="0"/>
                          <a:ext cx="534035" cy="827405"/>
                        </a:xfrm>
                        <a:prstGeom prst="rect">
                          <a:avLst/>
                        </a:prstGeom>
                      </wps:spPr>
                      <wps:txbx>
                        <w:txbxContent>
                          <w:p w14:paraId="0A775487">
                            <w:pPr>
                              <w:spacing w:line="1237" w:lineRule="exact"/>
                              <w:rPr>
                                <w:sz w:val="108"/>
                              </w:rPr>
                            </w:pPr>
                            <w:r>
                              <w:rPr>
                                <w:spacing w:val="-10"/>
                                <w:w w:val="120"/>
                                <w:sz w:val="108"/>
                              </w:rPr>
                              <w:t>A</w:t>
                            </w:r>
                          </w:p>
                        </w:txbxContent>
                      </wps:txbx>
                      <wps:bodyPr wrap="square" lIns="0" tIns="0" rIns="0" bIns="0" rtlCol="0">
                        <a:noAutofit/>
                      </wps:bodyPr>
                    </wps:wsp>
                  </a:graphicData>
                </a:graphic>
              </wp:anchor>
            </w:drawing>
          </mc:Choice>
          <mc:Fallback>
            <w:pict>
              <v:shape id="Textbox 280" o:spid="_x0000_s1026" o:spt="202" type="#_x0000_t202" style="position:absolute;left:0pt;margin-left:36pt;margin-top:15.4pt;height:65.15pt;width:42.05pt;mso-position-horizontal-relative:page;z-index:-251421696;mso-width-relative:page;mso-height-relative:page;" filled="f" stroked="f" coordsize="21600,21600" o:gfxdata="UEsDBAoAAAAAAIdO4kAAAAAAAAAAAAAAAAAEAAAAZHJzL1BLAwQUAAAACACHTuJAhvbeuNcAAAAJ&#10;AQAADwAAAGRycy9kb3ducmV2LnhtbE2PTU/DMAyG70j8h8hI3FjSIQqUphNCcEJCdOXAMW28Nlrj&#10;lCb74N/jndjN1mu9fp5ydfSj2OMcXSAN2UKBQOqCddRr+Grebh5AxGTImjEQavjFCKvq8qI0hQ0H&#10;qnG/Tr3gEoqF0TCkNBVSxm5Ab+IiTEicbcLsTeJ17qWdzYHL/SiXSuXSG0f8YTATvgzYbdc7r+H5&#10;m+pX9/PRftab2jXNo6L3fKv19VWmnkAkPKb/YzjhMzpUzNSGHdkoRg33S1ZJGm4VG5zyuzwD0fKQ&#10;ZxnIqpTnBtUfUEsDBBQAAAAIAIdO4kDQCRtXtAEAAHcDAAAOAAAAZHJzL2Uyb0RvYy54bWytU8Fu&#10;2zAMvQ/YPwi6L3bTZguMOMW2YMOAYSvQ7gNkWYoFWKImKrHz96NkOx26Sw+7yBRJPfI90rv70fbs&#10;rAIacDW/WZWcKSehNe5Y819PX95tOcMoXCt6cKrmF4X8fv/2zW7wlVpDB32rAiMQh9Xga97F6Kui&#10;QNkpK3AFXjkKaghWRLqGY9EGMRC67Yt1Wb4vBgitDyAVInkPU5DPiOE1gKC1keoA8mSVixNqUL2I&#10;RAk745Hvc7daKxl/ao0qsr7mxDTmk4qQ3aSz2O9EdQzCd0bOLYjXtPCCkxXGUdEr1EFEwU7B/ANl&#10;jQyAoONKgi0mIlkRYnFTvtDmsRNeZS4kNfqr6Pj/YOWP80Ngpq35ekuaOGFp5E9qjA2MLLlIoMFj&#10;RXmPnjLj+AlGWpvFj+RMvEcdbPoSI0Zxgrpc5SU0Jsm5ub0rbzecSQpt1x/uyk1CKZ4f+4DxqwLL&#10;klHzQNPLoorzd4xT6pJC71JbU/lkxbEZ514baC/U6kBTrTn+PomgOOu/OZItrcBihMVoFiPE/jPk&#10;RUlUHHw8RdAmV04lJty5Ms0j9z7vThr43/ec9fy/7P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hvbeuNcAAAAJAQAADwAAAAAAAAABACAAAAAiAAAAZHJzL2Rvd25yZXYueG1sUEsBAhQAFAAAAAgA&#10;h07iQNAJG1e0AQAAdwMAAA4AAAAAAAAAAQAgAAAAJgEAAGRycy9lMm9Eb2MueG1sUEsFBgAAAAAG&#10;AAYAWQEAAEwFAAAAAA==&#10;">
                <v:fill on="f" focussize="0,0"/>
                <v:stroke on="f"/>
                <v:imagedata o:title=""/>
                <o:lock v:ext="edit" aspectratio="f"/>
                <v:textbox inset="0mm,0mm,0mm,0mm">
                  <w:txbxContent>
                    <w:p w14:paraId="0A775487">
                      <w:pPr>
                        <w:spacing w:line="1237" w:lineRule="exact"/>
                        <w:rPr>
                          <w:sz w:val="108"/>
                        </w:rPr>
                      </w:pPr>
                      <w:r>
                        <w:rPr>
                          <w:spacing w:val="-10"/>
                          <w:w w:val="120"/>
                          <w:sz w:val="108"/>
                        </w:rPr>
                        <w:t>A</w:t>
                      </w:r>
                    </w:p>
                  </w:txbxContent>
                </v:textbox>
              </v:shape>
            </w:pict>
          </mc:Fallback>
        </mc:AlternateContent>
      </w:r>
      <w:r>
        <w:rPr>
          <w:spacing w:val="-2"/>
          <w:w w:val="115"/>
        </w:rPr>
        <w:t>ABSTRACT</w:t>
      </w:r>
    </w:p>
    <w:p w14:paraId="59CD1A4B">
      <w:pPr>
        <w:pStyle w:val="8"/>
        <w:spacing w:before="239" w:line="278" w:lineRule="auto"/>
        <w:ind w:left="994" w:right="149"/>
        <w:jc w:val="both"/>
      </w:pPr>
      <w:r>
        <w:rPr>
          <w:w w:val="105"/>
        </w:rPr>
        <w:t xml:space="preserve">s India faces rising fuel demand, threats to energy security, and the impacts of </w:t>
      </w:r>
      <w:r>
        <w:rPr>
          <w:spacing w:val="-2"/>
          <w:w w:val="105"/>
        </w:rPr>
        <w:t>climate</w:t>
      </w:r>
      <w:r>
        <w:rPr>
          <w:spacing w:val="-4"/>
          <w:w w:val="105"/>
        </w:rPr>
        <w:t xml:space="preserve"> </w:t>
      </w:r>
      <w:r>
        <w:rPr>
          <w:spacing w:val="-2"/>
          <w:w w:val="105"/>
        </w:rPr>
        <w:t>change, renewable energy offers a critical</w:t>
      </w:r>
      <w:r>
        <w:rPr>
          <w:spacing w:val="-3"/>
          <w:w w:val="105"/>
        </w:rPr>
        <w:t xml:space="preserve"> </w:t>
      </w:r>
      <w:r>
        <w:rPr>
          <w:spacing w:val="-2"/>
          <w:w w:val="105"/>
        </w:rPr>
        <w:t>solution.</w:t>
      </w:r>
      <w:r>
        <w:rPr>
          <w:spacing w:val="-4"/>
          <w:w w:val="105"/>
        </w:rPr>
        <w:t xml:space="preserve"> </w:t>
      </w:r>
      <w:r>
        <w:rPr>
          <w:spacing w:val="-2"/>
          <w:w w:val="105"/>
        </w:rPr>
        <w:t>Innovative</w:t>
      </w:r>
      <w:r>
        <w:rPr>
          <w:spacing w:val="-3"/>
          <w:w w:val="105"/>
        </w:rPr>
        <w:t xml:space="preserve"> </w:t>
      </w:r>
      <w:r>
        <w:rPr>
          <w:spacing w:val="-2"/>
          <w:w w:val="105"/>
        </w:rPr>
        <w:t xml:space="preserve">clean energy </w:t>
      </w:r>
      <w:r>
        <w:t>solutions,</w:t>
      </w:r>
      <w:r>
        <w:rPr>
          <w:spacing w:val="12"/>
        </w:rPr>
        <w:t xml:space="preserve"> </w:t>
      </w:r>
      <w:r>
        <w:t>including</w:t>
      </w:r>
      <w:r>
        <w:rPr>
          <w:spacing w:val="10"/>
        </w:rPr>
        <w:t xml:space="preserve"> </w:t>
      </w:r>
      <w:r>
        <w:t>large</w:t>
      </w:r>
      <w:r>
        <w:rPr>
          <w:spacing w:val="12"/>
        </w:rPr>
        <w:t xml:space="preserve"> </w:t>
      </w:r>
      <w:r>
        <w:t>solar</w:t>
      </w:r>
      <w:r>
        <w:rPr>
          <w:spacing w:val="11"/>
        </w:rPr>
        <w:t xml:space="preserve"> </w:t>
      </w:r>
      <w:r>
        <w:t>parks</w:t>
      </w:r>
      <w:r>
        <w:rPr>
          <w:spacing w:val="11"/>
        </w:rPr>
        <w:t xml:space="preserve"> </w:t>
      </w:r>
      <w:r>
        <w:t>and</w:t>
      </w:r>
      <w:r>
        <w:rPr>
          <w:spacing w:val="10"/>
        </w:rPr>
        <w:t xml:space="preserve"> </w:t>
      </w:r>
      <w:r>
        <w:t>rooftop</w:t>
      </w:r>
      <w:r>
        <w:rPr>
          <w:spacing w:val="10"/>
        </w:rPr>
        <w:t xml:space="preserve"> </w:t>
      </w:r>
      <w:r>
        <w:t>solar</w:t>
      </w:r>
      <w:r>
        <w:rPr>
          <w:spacing w:val="11"/>
        </w:rPr>
        <w:t xml:space="preserve"> </w:t>
      </w:r>
      <w:r>
        <w:t>panels</w:t>
      </w:r>
      <w:r>
        <w:rPr>
          <w:spacing w:val="12"/>
        </w:rPr>
        <w:t xml:space="preserve"> </w:t>
      </w:r>
      <w:r>
        <w:t>in</w:t>
      </w:r>
      <w:r>
        <w:rPr>
          <w:spacing w:val="13"/>
        </w:rPr>
        <w:t xml:space="preserve"> </w:t>
      </w:r>
      <w:r>
        <w:t>dense</w:t>
      </w:r>
      <w:r>
        <w:rPr>
          <w:spacing w:val="12"/>
        </w:rPr>
        <w:t xml:space="preserve"> </w:t>
      </w:r>
      <w:r>
        <w:t>urban</w:t>
      </w:r>
      <w:r>
        <w:rPr>
          <w:spacing w:val="13"/>
        </w:rPr>
        <w:t xml:space="preserve"> </w:t>
      </w:r>
      <w:r>
        <w:rPr>
          <w:spacing w:val="-2"/>
        </w:rPr>
        <w:t>areas,</w:t>
      </w:r>
    </w:p>
    <w:p w14:paraId="4DEC8D47">
      <w:pPr>
        <w:pStyle w:val="8"/>
        <w:spacing w:before="5" w:line="280" w:lineRule="auto"/>
        <w:ind w:left="153" w:right="146"/>
        <w:jc w:val="both"/>
      </w:pPr>
      <w:r>
        <w:rPr>
          <w:w w:val="105"/>
        </w:rPr>
        <w:t>can</w:t>
      </w:r>
      <w:r>
        <w:rPr>
          <w:spacing w:val="-7"/>
          <w:w w:val="105"/>
        </w:rPr>
        <w:t xml:space="preserve"> </w:t>
      </w:r>
      <w:r>
        <w:rPr>
          <w:w w:val="105"/>
        </w:rPr>
        <w:t>help</w:t>
      </w:r>
      <w:r>
        <w:rPr>
          <w:spacing w:val="-7"/>
          <w:w w:val="105"/>
        </w:rPr>
        <w:t xml:space="preserve"> </w:t>
      </w:r>
      <w:r>
        <w:rPr>
          <w:w w:val="105"/>
        </w:rPr>
        <w:t>solve</w:t>
      </w:r>
      <w:r>
        <w:rPr>
          <w:spacing w:val="-7"/>
          <w:w w:val="105"/>
        </w:rPr>
        <w:t xml:space="preserve"> </w:t>
      </w:r>
      <w:r>
        <w:rPr>
          <w:w w:val="105"/>
        </w:rPr>
        <w:t>these</w:t>
      </w:r>
      <w:r>
        <w:rPr>
          <w:spacing w:val="-9"/>
          <w:w w:val="105"/>
        </w:rPr>
        <w:t xml:space="preserve"> </w:t>
      </w:r>
      <w:r>
        <w:rPr>
          <w:w w:val="105"/>
        </w:rPr>
        <w:t>daunting</w:t>
      </w:r>
      <w:r>
        <w:rPr>
          <w:spacing w:val="-9"/>
          <w:w w:val="105"/>
        </w:rPr>
        <w:t xml:space="preserve"> </w:t>
      </w:r>
      <w:r>
        <w:rPr>
          <w:w w:val="105"/>
        </w:rPr>
        <w:t>challenges,</w:t>
      </w:r>
      <w:r>
        <w:rPr>
          <w:spacing w:val="-9"/>
          <w:w w:val="105"/>
        </w:rPr>
        <w:t xml:space="preserve"> </w:t>
      </w:r>
      <w:r>
        <w:rPr>
          <w:w w:val="105"/>
        </w:rPr>
        <w:t>while</w:t>
      </w:r>
      <w:r>
        <w:rPr>
          <w:spacing w:val="-9"/>
          <w:w w:val="105"/>
        </w:rPr>
        <w:t xml:space="preserve"> </w:t>
      </w:r>
      <w:r>
        <w:rPr>
          <w:w w:val="105"/>
        </w:rPr>
        <w:t>increasing</w:t>
      </w:r>
      <w:r>
        <w:rPr>
          <w:spacing w:val="-9"/>
          <w:w w:val="105"/>
        </w:rPr>
        <w:t xml:space="preserve"> </w:t>
      </w:r>
      <w:r>
        <w:rPr>
          <w:w w:val="105"/>
        </w:rPr>
        <w:t>energy</w:t>
      </w:r>
      <w:r>
        <w:rPr>
          <w:spacing w:val="-10"/>
          <w:w w:val="105"/>
        </w:rPr>
        <w:t xml:space="preserve"> </w:t>
      </w:r>
      <w:r>
        <w:rPr>
          <w:w w:val="105"/>
        </w:rPr>
        <w:t>access,</w:t>
      </w:r>
      <w:r>
        <w:rPr>
          <w:spacing w:val="-9"/>
          <w:w w:val="105"/>
        </w:rPr>
        <w:t xml:space="preserve"> </w:t>
      </w:r>
      <w:r>
        <w:rPr>
          <w:w w:val="105"/>
        </w:rPr>
        <w:t>creating</w:t>
      </w:r>
      <w:r>
        <w:rPr>
          <w:spacing w:val="-9"/>
          <w:w w:val="105"/>
        </w:rPr>
        <w:t xml:space="preserve"> </w:t>
      </w:r>
      <w:r>
        <w:rPr>
          <w:w w:val="105"/>
        </w:rPr>
        <w:t>jobs,</w:t>
      </w:r>
      <w:r>
        <w:rPr>
          <w:spacing w:val="-9"/>
          <w:w w:val="105"/>
        </w:rPr>
        <w:t xml:space="preserve"> </w:t>
      </w:r>
      <w:r>
        <w:rPr>
          <w:w w:val="105"/>
        </w:rPr>
        <w:t xml:space="preserve">and reducing toxic pollution. By the Government of India’s own estimates, a $100 billion </w:t>
      </w:r>
      <w:r>
        <w:rPr>
          <w:spacing w:val="-2"/>
          <w:w w:val="105"/>
        </w:rPr>
        <w:t>investment</w:t>
      </w:r>
      <w:r>
        <w:rPr>
          <w:spacing w:val="-5"/>
          <w:w w:val="105"/>
        </w:rPr>
        <w:t xml:space="preserve"> </w:t>
      </w:r>
      <w:r>
        <w:rPr>
          <w:spacing w:val="-2"/>
          <w:w w:val="105"/>
        </w:rPr>
        <w:t>and</w:t>
      </w:r>
      <w:r>
        <w:rPr>
          <w:spacing w:val="-5"/>
          <w:w w:val="105"/>
        </w:rPr>
        <w:t xml:space="preserve"> </w:t>
      </w:r>
      <w:r>
        <w:rPr>
          <w:spacing w:val="-2"/>
          <w:w w:val="105"/>
        </w:rPr>
        <w:t>a</w:t>
      </w:r>
      <w:r>
        <w:rPr>
          <w:spacing w:val="-5"/>
          <w:w w:val="105"/>
        </w:rPr>
        <w:t xml:space="preserve"> </w:t>
      </w:r>
      <w:r>
        <w:rPr>
          <w:spacing w:val="-2"/>
          <w:w w:val="105"/>
        </w:rPr>
        <w:t>strong</w:t>
      </w:r>
      <w:r>
        <w:rPr>
          <w:spacing w:val="-7"/>
          <w:w w:val="105"/>
        </w:rPr>
        <w:t xml:space="preserve"> </w:t>
      </w:r>
      <w:r>
        <w:rPr>
          <w:spacing w:val="-2"/>
          <w:w w:val="105"/>
        </w:rPr>
        <w:t>policy</w:t>
      </w:r>
      <w:r>
        <w:rPr>
          <w:spacing w:val="-5"/>
          <w:w w:val="105"/>
        </w:rPr>
        <w:t xml:space="preserve"> </w:t>
      </w:r>
      <w:r>
        <w:rPr>
          <w:spacing w:val="-2"/>
          <w:w w:val="105"/>
        </w:rPr>
        <w:t>framework</w:t>
      </w:r>
      <w:r>
        <w:rPr>
          <w:spacing w:val="-5"/>
          <w:w w:val="105"/>
        </w:rPr>
        <w:t xml:space="preserve"> </w:t>
      </w:r>
      <w:r>
        <w:rPr>
          <w:spacing w:val="-2"/>
          <w:w w:val="105"/>
        </w:rPr>
        <w:t>are</w:t>
      </w:r>
      <w:r>
        <w:rPr>
          <w:spacing w:val="-5"/>
          <w:w w:val="105"/>
        </w:rPr>
        <w:t xml:space="preserve"> </w:t>
      </w:r>
      <w:r>
        <w:rPr>
          <w:spacing w:val="-2"/>
          <w:w w:val="105"/>
        </w:rPr>
        <w:t>needed</w:t>
      </w:r>
      <w:r>
        <w:rPr>
          <w:spacing w:val="-6"/>
          <w:w w:val="105"/>
        </w:rPr>
        <w:t xml:space="preserve"> </w:t>
      </w:r>
      <w:r>
        <w:rPr>
          <w:spacing w:val="-2"/>
          <w:w w:val="105"/>
        </w:rPr>
        <w:t>to</w:t>
      </w:r>
      <w:r>
        <w:rPr>
          <w:spacing w:val="-5"/>
          <w:w w:val="105"/>
        </w:rPr>
        <w:t xml:space="preserve"> </w:t>
      </w:r>
      <w:r>
        <w:rPr>
          <w:spacing w:val="-2"/>
          <w:w w:val="105"/>
        </w:rPr>
        <w:t>stimulate</w:t>
      </w:r>
      <w:r>
        <w:rPr>
          <w:spacing w:val="-5"/>
          <w:w w:val="105"/>
        </w:rPr>
        <w:t xml:space="preserve"> </w:t>
      </w:r>
      <w:r>
        <w:rPr>
          <w:spacing w:val="-2"/>
          <w:w w:val="105"/>
        </w:rPr>
        <w:t>immense</w:t>
      </w:r>
      <w:r>
        <w:rPr>
          <w:spacing w:val="-5"/>
          <w:w w:val="105"/>
        </w:rPr>
        <w:t xml:space="preserve"> </w:t>
      </w:r>
      <w:r>
        <w:rPr>
          <w:spacing w:val="-2"/>
          <w:w w:val="105"/>
        </w:rPr>
        <w:t>growth</w:t>
      </w:r>
      <w:r>
        <w:rPr>
          <w:spacing w:val="-4"/>
          <w:w w:val="105"/>
        </w:rPr>
        <w:t xml:space="preserve"> </w:t>
      </w:r>
      <w:r>
        <w:rPr>
          <w:spacing w:val="-2"/>
          <w:w w:val="105"/>
        </w:rPr>
        <w:t>of</w:t>
      </w:r>
      <w:r>
        <w:rPr>
          <w:spacing w:val="-5"/>
          <w:w w:val="105"/>
        </w:rPr>
        <w:t xml:space="preserve"> </w:t>
      </w:r>
      <w:r>
        <w:rPr>
          <w:spacing w:val="-2"/>
          <w:w w:val="105"/>
        </w:rPr>
        <w:t xml:space="preserve">solar </w:t>
      </w:r>
      <w:r>
        <w:rPr>
          <w:w w:val="105"/>
        </w:rPr>
        <w:t xml:space="preserve">and wind energy markets. The Government of India is also giving priority to job creation, </w:t>
      </w:r>
      <w:r>
        <w:rPr>
          <w:spacing w:val="-2"/>
          <w:w w:val="105"/>
        </w:rPr>
        <w:t>most recently</w:t>
      </w:r>
      <w:r>
        <w:rPr>
          <w:spacing w:val="-4"/>
          <w:w w:val="105"/>
        </w:rPr>
        <w:t xml:space="preserve"> </w:t>
      </w:r>
      <w:r>
        <w:rPr>
          <w:spacing w:val="-2"/>
          <w:w w:val="105"/>
        </w:rPr>
        <w:t>directing</w:t>
      </w:r>
      <w:r>
        <w:rPr>
          <w:spacing w:val="-7"/>
          <w:w w:val="105"/>
        </w:rPr>
        <w:t xml:space="preserve"> </w:t>
      </w:r>
      <w:r>
        <w:rPr>
          <w:spacing w:val="-2"/>
          <w:w w:val="105"/>
        </w:rPr>
        <w:t>ministries</w:t>
      </w:r>
      <w:r>
        <w:rPr>
          <w:spacing w:val="-4"/>
          <w:w w:val="105"/>
        </w:rPr>
        <w:t xml:space="preserve"> </w:t>
      </w:r>
      <w:r>
        <w:rPr>
          <w:spacing w:val="-2"/>
          <w:w w:val="105"/>
        </w:rPr>
        <w:t>to</w:t>
      </w:r>
      <w:r>
        <w:rPr>
          <w:spacing w:val="-3"/>
          <w:w w:val="105"/>
        </w:rPr>
        <w:t xml:space="preserve"> </w:t>
      </w:r>
      <w:r>
        <w:rPr>
          <w:spacing w:val="-2"/>
          <w:w w:val="105"/>
        </w:rPr>
        <w:t>explicitly</w:t>
      </w:r>
      <w:r>
        <w:rPr>
          <w:spacing w:val="-4"/>
          <w:w w:val="105"/>
        </w:rPr>
        <w:t xml:space="preserve"> </w:t>
      </w:r>
      <w:r>
        <w:rPr>
          <w:spacing w:val="-2"/>
          <w:w w:val="105"/>
        </w:rPr>
        <w:t>include</w:t>
      </w:r>
      <w:r>
        <w:rPr>
          <w:spacing w:val="-3"/>
          <w:w w:val="105"/>
        </w:rPr>
        <w:t xml:space="preserve"> </w:t>
      </w:r>
      <w:r>
        <w:rPr>
          <w:spacing w:val="-2"/>
          <w:w w:val="105"/>
        </w:rPr>
        <w:t xml:space="preserve">the employment generation potential </w:t>
      </w:r>
      <w:r>
        <w:rPr>
          <w:w w:val="105"/>
        </w:rPr>
        <w:t xml:space="preserve">of all new proposals presented to the Cabinet. Recognizing the vast number of jobs that a scaled up clean energy market would create domestic initiatives that support </w:t>
      </w:r>
      <w:r>
        <w:rPr>
          <w:spacing w:val="-2"/>
          <w:w w:val="105"/>
        </w:rPr>
        <w:t>manufacturing,</w:t>
      </w:r>
      <w:r>
        <w:rPr>
          <w:spacing w:val="-7"/>
          <w:w w:val="105"/>
        </w:rPr>
        <w:t xml:space="preserve"> </w:t>
      </w:r>
      <w:r>
        <w:rPr>
          <w:spacing w:val="-2"/>
          <w:w w:val="105"/>
        </w:rPr>
        <w:t>job</w:t>
      </w:r>
      <w:r>
        <w:rPr>
          <w:spacing w:val="-7"/>
          <w:w w:val="105"/>
        </w:rPr>
        <w:t xml:space="preserve"> </w:t>
      </w:r>
      <w:r>
        <w:rPr>
          <w:spacing w:val="-2"/>
          <w:w w:val="105"/>
        </w:rPr>
        <w:t>creation</w:t>
      </w:r>
      <w:r>
        <w:rPr>
          <w:spacing w:val="-4"/>
          <w:w w:val="105"/>
        </w:rPr>
        <w:t xml:space="preserve"> </w:t>
      </w:r>
      <w:r>
        <w:rPr>
          <w:spacing w:val="-2"/>
          <w:w w:val="105"/>
        </w:rPr>
        <w:t>and</w:t>
      </w:r>
      <w:r>
        <w:rPr>
          <w:spacing w:val="-5"/>
          <w:w w:val="105"/>
        </w:rPr>
        <w:t xml:space="preserve"> </w:t>
      </w:r>
      <w:r>
        <w:rPr>
          <w:spacing w:val="-2"/>
          <w:w w:val="105"/>
        </w:rPr>
        <w:t>skill development</w:t>
      </w:r>
      <w:r>
        <w:rPr>
          <w:spacing w:val="-7"/>
          <w:w w:val="105"/>
        </w:rPr>
        <w:t xml:space="preserve"> </w:t>
      </w:r>
      <w:r>
        <w:rPr>
          <w:spacing w:val="-2"/>
          <w:w w:val="105"/>
        </w:rPr>
        <w:t>have</w:t>
      </w:r>
      <w:r>
        <w:rPr>
          <w:spacing w:val="-7"/>
          <w:w w:val="105"/>
        </w:rPr>
        <w:t xml:space="preserve"> </w:t>
      </w:r>
      <w:r>
        <w:rPr>
          <w:spacing w:val="-2"/>
          <w:w w:val="105"/>
        </w:rPr>
        <w:t>been introduced.</w:t>
      </w:r>
      <w:r>
        <w:rPr>
          <w:spacing w:val="-5"/>
          <w:w w:val="105"/>
        </w:rPr>
        <w:t xml:space="preserve"> </w:t>
      </w:r>
      <w:r>
        <w:rPr>
          <w:spacing w:val="-2"/>
          <w:w w:val="105"/>
        </w:rPr>
        <w:t>For</w:t>
      </w:r>
      <w:r>
        <w:rPr>
          <w:spacing w:val="-6"/>
          <w:w w:val="105"/>
        </w:rPr>
        <w:t xml:space="preserve"> </w:t>
      </w:r>
      <w:r>
        <w:rPr>
          <w:spacing w:val="-2"/>
          <w:w w:val="105"/>
        </w:rPr>
        <w:t>example,</w:t>
      </w:r>
      <w:r>
        <w:rPr>
          <w:spacing w:val="-4"/>
          <w:w w:val="105"/>
        </w:rPr>
        <w:t xml:space="preserve"> </w:t>
      </w:r>
      <w:r>
        <w:rPr>
          <w:spacing w:val="-2"/>
          <w:w w:val="105"/>
        </w:rPr>
        <w:t xml:space="preserve">solar </w:t>
      </w:r>
      <w:r>
        <w:rPr>
          <w:w w:val="105"/>
        </w:rPr>
        <w:t>manufacturing</w:t>
      </w:r>
      <w:r>
        <w:rPr>
          <w:spacing w:val="-5"/>
          <w:w w:val="105"/>
        </w:rPr>
        <w:t xml:space="preserve"> </w:t>
      </w:r>
      <w:r>
        <w:rPr>
          <w:w w:val="105"/>
        </w:rPr>
        <w:t>capacity</w:t>
      </w:r>
      <w:r>
        <w:rPr>
          <w:spacing w:val="-5"/>
          <w:w w:val="105"/>
        </w:rPr>
        <w:t xml:space="preserve"> </w:t>
      </w:r>
      <w:r>
        <w:rPr>
          <w:w w:val="105"/>
        </w:rPr>
        <w:t>is</w:t>
      </w:r>
      <w:r>
        <w:rPr>
          <w:spacing w:val="-3"/>
          <w:w w:val="105"/>
        </w:rPr>
        <w:t xml:space="preserve"> </w:t>
      </w:r>
      <w:r>
        <w:rPr>
          <w:w w:val="105"/>
        </w:rPr>
        <w:t>receiving</w:t>
      </w:r>
      <w:r>
        <w:rPr>
          <w:spacing w:val="-5"/>
          <w:w w:val="105"/>
        </w:rPr>
        <w:t xml:space="preserve"> </w:t>
      </w:r>
      <w:r>
        <w:rPr>
          <w:w w:val="105"/>
        </w:rPr>
        <w:t>a</w:t>
      </w:r>
      <w:r>
        <w:rPr>
          <w:spacing w:val="-5"/>
          <w:w w:val="105"/>
        </w:rPr>
        <w:t xml:space="preserve"> </w:t>
      </w:r>
      <w:r>
        <w:rPr>
          <w:w w:val="105"/>
        </w:rPr>
        <w:t>needed</w:t>
      </w:r>
      <w:r>
        <w:rPr>
          <w:spacing w:val="-6"/>
          <w:w w:val="105"/>
        </w:rPr>
        <w:t xml:space="preserve"> </w:t>
      </w:r>
      <w:r>
        <w:rPr>
          <w:w w:val="105"/>
        </w:rPr>
        <w:t>boost</w:t>
      </w:r>
      <w:r>
        <w:rPr>
          <w:spacing w:val="-3"/>
          <w:w w:val="105"/>
        </w:rPr>
        <w:t xml:space="preserve"> </w:t>
      </w:r>
      <w:r>
        <w:rPr>
          <w:w w:val="105"/>
        </w:rPr>
        <w:t>under</w:t>
      </w:r>
      <w:r>
        <w:rPr>
          <w:spacing w:val="-6"/>
          <w:w w:val="105"/>
        </w:rPr>
        <w:t xml:space="preserve"> </w:t>
      </w:r>
      <w:r>
        <w:rPr>
          <w:w w:val="105"/>
        </w:rPr>
        <w:t>the</w:t>
      </w:r>
      <w:r>
        <w:rPr>
          <w:spacing w:val="-5"/>
          <w:w w:val="105"/>
        </w:rPr>
        <w:t xml:space="preserve"> </w:t>
      </w:r>
      <w:r>
        <w:rPr>
          <w:w w:val="105"/>
        </w:rPr>
        <w:t>“Make</w:t>
      </w:r>
      <w:r>
        <w:rPr>
          <w:spacing w:val="-6"/>
          <w:w w:val="105"/>
        </w:rPr>
        <w:t xml:space="preserve"> </w:t>
      </w:r>
      <w:r>
        <w:rPr>
          <w:w w:val="105"/>
        </w:rPr>
        <w:t>in</w:t>
      </w:r>
      <w:r>
        <w:rPr>
          <w:spacing w:val="-4"/>
          <w:w w:val="105"/>
        </w:rPr>
        <w:t xml:space="preserve"> </w:t>
      </w:r>
      <w:r>
        <w:rPr>
          <w:w w:val="105"/>
        </w:rPr>
        <w:t>India”</w:t>
      </w:r>
      <w:r>
        <w:rPr>
          <w:spacing w:val="-3"/>
          <w:w w:val="105"/>
        </w:rPr>
        <w:t xml:space="preserve"> </w:t>
      </w:r>
      <w:r>
        <w:rPr>
          <w:w w:val="105"/>
        </w:rPr>
        <w:t>initiative.</w:t>
      </w:r>
      <w:r>
        <w:rPr>
          <w:spacing w:val="-5"/>
          <w:w w:val="105"/>
        </w:rPr>
        <w:t xml:space="preserve"> </w:t>
      </w:r>
      <w:r>
        <w:rPr>
          <w:w w:val="105"/>
        </w:rPr>
        <w:t>An existing gap and ongoing challenge within India’s workforce are the lack of employees trained with the skills needed to construct and operate solar plants. This skill gap is increasingly recognized as a barrier to realizing the country’s renewable energy targets. Given the large employment generation potential of solar and wind in India, a significant proportion of the Indian workforce would need to be trained with the necessary skills to support the market. This report serves to expand upon existing clean jobs assessments, to take</w:t>
      </w:r>
      <w:r>
        <w:rPr>
          <w:spacing w:val="-10"/>
          <w:w w:val="105"/>
        </w:rPr>
        <w:t xml:space="preserve"> </w:t>
      </w:r>
      <w:r>
        <w:rPr>
          <w:w w:val="105"/>
        </w:rPr>
        <w:t>stock</w:t>
      </w:r>
      <w:r>
        <w:rPr>
          <w:spacing w:val="-10"/>
          <w:w w:val="105"/>
        </w:rPr>
        <w:t xml:space="preserve"> </w:t>
      </w:r>
      <w:r>
        <w:rPr>
          <w:w w:val="105"/>
        </w:rPr>
        <w:t>of</w:t>
      </w:r>
      <w:r>
        <w:rPr>
          <w:spacing w:val="-9"/>
          <w:w w:val="105"/>
        </w:rPr>
        <w:t xml:space="preserve"> </w:t>
      </w:r>
      <w:r>
        <w:rPr>
          <w:w w:val="105"/>
        </w:rPr>
        <w:t>the</w:t>
      </w:r>
      <w:r>
        <w:rPr>
          <w:spacing w:val="-10"/>
          <w:w w:val="105"/>
        </w:rPr>
        <w:t xml:space="preserve"> </w:t>
      </w:r>
      <w:r>
        <w:rPr>
          <w:w w:val="105"/>
        </w:rPr>
        <w:t>current</w:t>
      </w:r>
      <w:r>
        <w:rPr>
          <w:spacing w:val="-11"/>
          <w:w w:val="105"/>
        </w:rPr>
        <w:t xml:space="preserve"> </w:t>
      </w:r>
      <w:r>
        <w:rPr>
          <w:w w:val="105"/>
        </w:rPr>
        <w:t>scenario</w:t>
      </w:r>
      <w:r>
        <w:rPr>
          <w:spacing w:val="-10"/>
          <w:w w:val="105"/>
        </w:rPr>
        <w:t xml:space="preserve"> </w:t>
      </w:r>
      <w:r>
        <w:rPr>
          <w:w w:val="105"/>
        </w:rPr>
        <w:t>of</w:t>
      </w:r>
      <w:r>
        <w:rPr>
          <w:spacing w:val="-9"/>
          <w:w w:val="105"/>
        </w:rPr>
        <w:t xml:space="preserve"> </w:t>
      </w:r>
      <w:r>
        <w:rPr>
          <w:w w:val="105"/>
        </w:rPr>
        <w:t>solar</w:t>
      </w:r>
      <w:r>
        <w:rPr>
          <w:spacing w:val="-10"/>
          <w:w w:val="105"/>
        </w:rPr>
        <w:t xml:space="preserve"> </w:t>
      </w:r>
      <w:r>
        <w:rPr>
          <w:w w:val="105"/>
        </w:rPr>
        <w:t>PV</w:t>
      </w:r>
      <w:r>
        <w:rPr>
          <w:spacing w:val="-10"/>
          <w:w w:val="105"/>
        </w:rPr>
        <w:t xml:space="preserve"> </w:t>
      </w:r>
      <w:r>
        <w:rPr>
          <w:w w:val="105"/>
        </w:rPr>
        <w:t>and</w:t>
      </w:r>
      <w:r>
        <w:rPr>
          <w:spacing w:val="-11"/>
          <w:w w:val="105"/>
        </w:rPr>
        <w:t xml:space="preserve"> </w:t>
      </w:r>
      <w:r>
        <w:rPr>
          <w:w w:val="105"/>
        </w:rPr>
        <w:t>wind</w:t>
      </w:r>
      <w:r>
        <w:rPr>
          <w:spacing w:val="-10"/>
          <w:w w:val="105"/>
        </w:rPr>
        <w:t xml:space="preserve"> </w:t>
      </w:r>
      <w:r>
        <w:rPr>
          <w:w w:val="105"/>
        </w:rPr>
        <w:t>skills</w:t>
      </w:r>
      <w:r>
        <w:rPr>
          <w:spacing w:val="-9"/>
          <w:w w:val="105"/>
        </w:rPr>
        <w:t xml:space="preserve"> </w:t>
      </w:r>
      <w:r>
        <w:rPr>
          <w:w w:val="105"/>
        </w:rPr>
        <w:t>and</w:t>
      </w:r>
      <w:r>
        <w:rPr>
          <w:spacing w:val="-10"/>
          <w:w w:val="105"/>
        </w:rPr>
        <w:t xml:space="preserve"> </w:t>
      </w:r>
      <w:r>
        <w:rPr>
          <w:w w:val="105"/>
        </w:rPr>
        <w:t>training</w:t>
      </w:r>
      <w:r>
        <w:rPr>
          <w:spacing w:val="-10"/>
          <w:w w:val="105"/>
        </w:rPr>
        <w:t xml:space="preserve"> </w:t>
      </w:r>
      <w:r>
        <w:rPr>
          <w:w w:val="105"/>
        </w:rPr>
        <w:t>programs</w:t>
      </w:r>
      <w:r>
        <w:rPr>
          <w:spacing w:val="-10"/>
          <w:w w:val="105"/>
        </w:rPr>
        <w:t xml:space="preserve"> </w:t>
      </w:r>
      <w:r>
        <w:rPr>
          <w:w w:val="105"/>
        </w:rPr>
        <w:t>in</w:t>
      </w:r>
      <w:r>
        <w:rPr>
          <w:spacing w:val="-8"/>
          <w:w w:val="105"/>
        </w:rPr>
        <w:t xml:space="preserve"> </w:t>
      </w:r>
      <w:r>
        <w:rPr>
          <w:w w:val="105"/>
        </w:rPr>
        <w:t>India and address the question of matching available jobs with availability of skills – both for project installation and manufacturing. Looking ahead, given India is on the path of achieving 160 GW cumulative of solar and wind installed capacity, this report provides insights on the steps that the Government of India and industry could take to facilitate improved training programs, which could create the requisite skilled workforce for these sectors to thrive.The availability of appropriately skilled manpower has been identified as one of the most prominent challenges in hiring required personnel. Other key challenges include</w:t>
      </w:r>
      <w:r>
        <w:rPr>
          <w:spacing w:val="-7"/>
          <w:w w:val="105"/>
        </w:rPr>
        <w:t xml:space="preserve"> </w:t>
      </w:r>
      <w:r>
        <w:rPr>
          <w:w w:val="105"/>
        </w:rPr>
        <w:t>a</w:t>
      </w:r>
      <w:r>
        <w:rPr>
          <w:spacing w:val="-7"/>
          <w:w w:val="105"/>
        </w:rPr>
        <w:t xml:space="preserve"> </w:t>
      </w:r>
      <w:r>
        <w:rPr>
          <w:w w:val="105"/>
        </w:rPr>
        <w:t>shortage</w:t>
      </w:r>
      <w:r>
        <w:rPr>
          <w:spacing w:val="-7"/>
          <w:w w:val="105"/>
        </w:rPr>
        <w:t xml:space="preserve"> </w:t>
      </w:r>
      <w:r>
        <w:rPr>
          <w:w w:val="105"/>
        </w:rPr>
        <w:t>of</w:t>
      </w:r>
      <w:r>
        <w:rPr>
          <w:spacing w:val="-7"/>
          <w:w w:val="105"/>
        </w:rPr>
        <w:t xml:space="preserve"> </w:t>
      </w:r>
      <w:r>
        <w:rPr>
          <w:w w:val="105"/>
        </w:rPr>
        <w:t>platforms</w:t>
      </w:r>
      <w:r>
        <w:rPr>
          <w:spacing w:val="-7"/>
          <w:w w:val="105"/>
        </w:rPr>
        <w:t xml:space="preserve"> </w:t>
      </w:r>
      <w:r>
        <w:rPr>
          <w:w w:val="105"/>
        </w:rPr>
        <w:t>to</w:t>
      </w:r>
      <w:r>
        <w:rPr>
          <w:spacing w:val="-7"/>
          <w:w w:val="105"/>
        </w:rPr>
        <w:t xml:space="preserve"> </w:t>
      </w:r>
      <w:r>
        <w:rPr>
          <w:w w:val="105"/>
        </w:rPr>
        <w:t>advertise</w:t>
      </w:r>
      <w:r>
        <w:rPr>
          <w:spacing w:val="-9"/>
          <w:w w:val="105"/>
        </w:rPr>
        <w:t xml:space="preserve"> </w:t>
      </w:r>
      <w:r>
        <w:rPr>
          <w:w w:val="105"/>
        </w:rPr>
        <w:t>for</w:t>
      </w:r>
      <w:r>
        <w:rPr>
          <w:spacing w:val="-8"/>
          <w:w w:val="105"/>
        </w:rPr>
        <w:t xml:space="preserve"> </w:t>
      </w:r>
      <w:r>
        <w:rPr>
          <w:w w:val="105"/>
        </w:rPr>
        <w:t>solar</w:t>
      </w:r>
      <w:r>
        <w:rPr>
          <w:spacing w:val="-7"/>
          <w:w w:val="105"/>
        </w:rPr>
        <w:t xml:space="preserve"> </w:t>
      </w:r>
      <w:r>
        <w:rPr>
          <w:w w:val="105"/>
        </w:rPr>
        <w:t>jobs,</w:t>
      </w:r>
      <w:r>
        <w:rPr>
          <w:spacing w:val="-7"/>
          <w:w w:val="105"/>
        </w:rPr>
        <w:t xml:space="preserve"> </w:t>
      </w:r>
      <w:r>
        <w:rPr>
          <w:w w:val="105"/>
        </w:rPr>
        <w:t>low</w:t>
      </w:r>
      <w:r>
        <w:rPr>
          <w:spacing w:val="-7"/>
          <w:w w:val="105"/>
        </w:rPr>
        <w:t xml:space="preserve"> </w:t>
      </w:r>
      <w:r>
        <w:rPr>
          <w:w w:val="105"/>
        </w:rPr>
        <w:t>salaries</w:t>
      </w:r>
      <w:r>
        <w:rPr>
          <w:spacing w:val="-7"/>
          <w:w w:val="105"/>
        </w:rPr>
        <w:t xml:space="preserve"> </w:t>
      </w:r>
      <w:r>
        <w:rPr>
          <w:w w:val="105"/>
        </w:rPr>
        <w:t>and</w:t>
      </w:r>
      <w:r>
        <w:rPr>
          <w:spacing w:val="-9"/>
          <w:w w:val="105"/>
        </w:rPr>
        <w:t xml:space="preserve"> </w:t>
      </w:r>
      <w:r>
        <w:rPr>
          <w:w w:val="105"/>
        </w:rPr>
        <w:t>the</w:t>
      </w:r>
      <w:r>
        <w:rPr>
          <w:spacing w:val="-7"/>
          <w:w w:val="105"/>
        </w:rPr>
        <w:t xml:space="preserve"> </w:t>
      </w:r>
      <w:r>
        <w:rPr>
          <w:w w:val="105"/>
        </w:rPr>
        <w:t>proximity</w:t>
      </w:r>
      <w:r>
        <w:rPr>
          <w:spacing w:val="-9"/>
          <w:w w:val="105"/>
        </w:rPr>
        <w:t xml:space="preserve"> </w:t>
      </w:r>
      <w:r>
        <w:rPr>
          <w:w w:val="105"/>
        </w:rPr>
        <w:t>to training institutes. Solar companies find a lack of proximity to training institutes to be the most difficult challenge to overcome in hiring trained personnel and are currently relying primarily on in-house training to meet their needs.</w:t>
      </w:r>
    </w:p>
    <w:p w14:paraId="35A5379A">
      <w:pPr>
        <w:spacing w:before="227"/>
        <w:ind w:left="153"/>
        <w:jc w:val="both"/>
        <w:rPr>
          <w:i/>
        </w:rPr>
      </w:pPr>
      <w:r>
        <w:rPr>
          <w:b/>
          <w:i/>
          <w:spacing w:val="-2"/>
        </w:rPr>
        <w:t>Keywords:</w:t>
      </w:r>
      <w:r>
        <w:rPr>
          <w:b/>
          <w:i/>
          <w:spacing w:val="-5"/>
        </w:rPr>
        <w:t xml:space="preserve"> </w:t>
      </w:r>
      <w:r>
        <w:rPr>
          <w:i/>
          <w:spacing w:val="-2"/>
        </w:rPr>
        <w:t>Skill</w:t>
      </w:r>
      <w:r>
        <w:rPr>
          <w:i/>
          <w:spacing w:val="-4"/>
        </w:rPr>
        <w:t xml:space="preserve"> </w:t>
      </w:r>
      <w:r>
        <w:rPr>
          <w:i/>
          <w:spacing w:val="-2"/>
        </w:rPr>
        <w:t>gap,</w:t>
      </w:r>
      <w:r>
        <w:rPr>
          <w:i/>
          <w:spacing w:val="-7"/>
        </w:rPr>
        <w:t xml:space="preserve"> </w:t>
      </w:r>
      <w:r>
        <w:rPr>
          <w:i/>
          <w:spacing w:val="-2"/>
        </w:rPr>
        <w:t>training,</w:t>
      </w:r>
      <w:r>
        <w:rPr>
          <w:i/>
          <w:spacing w:val="-5"/>
        </w:rPr>
        <w:t xml:space="preserve"> </w:t>
      </w:r>
      <w:r>
        <w:rPr>
          <w:i/>
          <w:spacing w:val="-2"/>
        </w:rPr>
        <w:t>recruitment,</w:t>
      </w:r>
      <w:r>
        <w:rPr>
          <w:i/>
          <w:spacing w:val="-6"/>
        </w:rPr>
        <w:t xml:space="preserve"> </w:t>
      </w:r>
      <w:r>
        <w:rPr>
          <w:i/>
          <w:spacing w:val="-2"/>
        </w:rPr>
        <w:t>renewable</w:t>
      </w:r>
      <w:r>
        <w:rPr>
          <w:i/>
          <w:spacing w:val="-7"/>
        </w:rPr>
        <w:t xml:space="preserve"> </w:t>
      </w:r>
      <w:r>
        <w:rPr>
          <w:i/>
          <w:spacing w:val="-2"/>
        </w:rPr>
        <w:t>energy,</w:t>
      </w:r>
      <w:r>
        <w:rPr>
          <w:i/>
          <w:spacing w:val="-7"/>
        </w:rPr>
        <w:t xml:space="preserve"> </w:t>
      </w:r>
      <w:r>
        <w:rPr>
          <w:i/>
          <w:spacing w:val="-2"/>
        </w:rPr>
        <w:t>manufacturing,</w:t>
      </w:r>
      <w:r>
        <w:rPr>
          <w:i/>
          <w:spacing w:val="-5"/>
        </w:rPr>
        <w:t xml:space="preserve"> </w:t>
      </w:r>
      <w:r>
        <w:rPr>
          <w:i/>
          <w:spacing w:val="-2"/>
        </w:rPr>
        <w:t>dealers,</w:t>
      </w:r>
      <w:r>
        <w:rPr>
          <w:i/>
          <w:spacing w:val="-5"/>
        </w:rPr>
        <w:t xml:space="preserve"> </w:t>
      </w:r>
      <w:r>
        <w:rPr>
          <w:i/>
          <w:spacing w:val="-2"/>
        </w:rPr>
        <w:t>services.</w:t>
      </w:r>
    </w:p>
    <w:p w14:paraId="4C10C217">
      <w:pPr>
        <w:jc w:val="both"/>
        <w:rPr>
          <w:i/>
        </w:rPr>
        <w:sectPr>
          <w:pgSz w:w="10330" w:h="14580"/>
          <w:pgMar w:top="680" w:right="566" w:bottom="720" w:left="566" w:header="432" w:footer="534" w:gutter="0"/>
          <w:cols w:space="720" w:num="1"/>
        </w:sectPr>
      </w:pPr>
    </w:p>
    <w:p w14:paraId="2F0106E6">
      <w:pPr>
        <w:pStyle w:val="3"/>
        <w:spacing w:line="273" w:lineRule="auto"/>
        <w:ind w:right="153"/>
      </w:pPr>
      <w:r>
        <w:rPr>
          <w:spacing w:val="-10"/>
        </w:rPr>
        <w:t xml:space="preserve">AI-ENABLED CLUSTER DEVELOPMENT FOR SUSTAINABLE GROWTH OF </w:t>
      </w:r>
      <w:r>
        <w:t>THE COIR</w:t>
      </w:r>
      <w:r>
        <w:rPr>
          <w:spacing w:val="-1"/>
        </w:rPr>
        <w:t xml:space="preserve"> </w:t>
      </w:r>
      <w:r>
        <w:t>INDUSTRY</w:t>
      </w:r>
    </w:p>
    <w:p w14:paraId="19E3BE68">
      <w:pPr>
        <w:pStyle w:val="5"/>
        <w:spacing w:before="255"/>
        <w:ind w:right="148"/>
      </w:pPr>
      <w:r>
        <w:t>Dr.</w:t>
      </w:r>
      <w:r>
        <w:rPr>
          <w:spacing w:val="18"/>
        </w:rPr>
        <w:t xml:space="preserve"> </w:t>
      </w:r>
      <w:r>
        <w:t>T.</w:t>
      </w:r>
      <w:r>
        <w:rPr>
          <w:spacing w:val="19"/>
        </w:rPr>
        <w:t xml:space="preserve"> </w:t>
      </w:r>
      <w:r>
        <w:rPr>
          <w:spacing w:val="-2"/>
        </w:rPr>
        <w:t>Balaji</w:t>
      </w:r>
    </w:p>
    <w:p w14:paraId="4346C2BE">
      <w:pPr>
        <w:spacing w:before="30"/>
        <w:ind w:left="153" w:right="155"/>
        <w:jc w:val="right"/>
        <w:rPr>
          <w:i/>
          <w:sz w:val="20"/>
        </w:rPr>
      </w:pPr>
      <w:r>
        <w:rPr>
          <w:i/>
          <w:spacing w:val="-2"/>
          <w:sz w:val="20"/>
        </w:rPr>
        <w:t>Associate</w:t>
      </w:r>
      <w:r>
        <w:rPr>
          <w:i/>
          <w:sz w:val="20"/>
        </w:rPr>
        <w:t xml:space="preserve"> </w:t>
      </w:r>
      <w:r>
        <w:rPr>
          <w:i/>
          <w:spacing w:val="-2"/>
          <w:sz w:val="20"/>
        </w:rPr>
        <w:t>Professor,</w:t>
      </w:r>
      <w:r>
        <w:rPr>
          <w:i/>
          <w:spacing w:val="2"/>
          <w:sz w:val="20"/>
        </w:rPr>
        <w:t xml:space="preserve"> </w:t>
      </w:r>
      <w:r>
        <w:rPr>
          <w:i/>
          <w:spacing w:val="-2"/>
          <w:sz w:val="20"/>
        </w:rPr>
        <w:t>PG</w:t>
      </w:r>
      <w:r>
        <w:rPr>
          <w:i/>
          <w:spacing w:val="2"/>
          <w:sz w:val="20"/>
        </w:rPr>
        <w:t xml:space="preserve"> </w:t>
      </w:r>
      <w:r>
        <w:rPr>
          <w:i/>
          <w:spacing w:val="-2"/>
          <w:sz w:val="20"/>
        </w:rPr>
        <w:t>Department</w:t>
      </w:r>
      <w:r>
        <w:rPr>
          <w:i/>
          <w:spacing w:val="1"/>
          <w:sz w:val="20"/>
        </w:rPr>
        <w:t xml:space="preserve"> </w:t>
      </w:r>
      <w:r>
        <w:rPr>
          <w:i/>
          <w:spacing w:val="-2"/>
          <w:sz w:val="20"/>
        </w:rPr>
        <w:t>of</w:t>
      </w:r>
      <w:r>
        <w:rPr>
          <w:i/>
          <w:spacing w:val="2"/>
          <w:sz w:val="20"/>
        </w:rPr>
        <w:t xml:space="preserve"> </w:t>
      </w:r>
      <w:r>
        <w:rPr>
          <w:i/>
          <w:spacing w:val="-2"/>
          <w:sz w:val="20"/>
        </w:rPr>
        <w:t>Computer</w:t>
      </w:r>
      <w:r>
        <w:rPr>
          <w:i/>
          <w:spacing w:val="3"/>
          <w:sz w:val="20"/>
        </w:rPr>
        <w:t xml:space="preserve"> </w:t>
      </w:r>
      <w:r>
        <w:rPr>
          <w:i/>
          <w:spacing w:val="-2"/>
          <w:sz w:val="20"/>
        </w:rPr>
        <w:t>Science</w:t>
      </w:r>
    </w:p>
    <w:p w14:paraId="2716E94B">
      <w:pPr>
        <w:spacing w:before="32" w:line="271" w:lineRule="auto"/>
        <w:ind w:left="6796" w:right="151" w:hanging="396"/>
        <w:jc w:val="right"/>
        <w:rPr>
          <w:i/>
          <w:sz w:val="20"/>
        </w:rPr>
      </w:pPr>
      <w:r>
        <w:rPr>
          <w:i/>
          <w:sz w:val="20"/>
        </w:rPr>
        <w:t xml:space="preserve">Govt. Arts College, Melur, India </w:t>
      </w:r>
      <w:r>
        <w:fldChar w:fldCharType="begin"/>
      </w:r>
      <w:r>
        <w:instrText xml:space="preserve"> HYPERLINK "mailto:bkmdgacm1976@gmail.com" \h </w:instrText>
      </w:r>
      <w:r>
        <w:fldChar w:fldCharType="separate"/>
      </w:r>
      <w:r>
        <w:rPr>
          <w:i/>
          <w:spacing w:val="-2"/>
          <w:w w:val="90"/>
          <w:sz w:val="20"/>
        </w:rPr>
        <w:t>bkmdgacm1976@gmail.com</w:t>
      </w:r>
      <w:r>
        <w:rPr>
          <w:i/>
          <w:spacing w:val="-2"/>
          <w:w w:val="90"/>
          <w:sz w:val="20"/>
        </w:rPr>
        <w:fldChar w:fldCharType="end"/>
      </w:r>
    </w:p>
    <w:p w14:paraId="1F84E5AA">
      <w:pPr>
        <w:pStyle w:val="8"/>
        <w:spacing w:before="59"/>
        <w:rPr>
          <w:i/>
          <w:sz w:val="20"/>
        </w:rPr>
      </w:pPr>
    </w:p>
    <w:p w14:paraId="28712695">
      <w:pPr>
        <w:pStyle w:val="5"/>
      </w:pPr>
      <w:r>
        <w:t>Dr.</w:t>
      </w:r>
      <w:r>
        <w:rPr>
          <w:spacing w:val="3"/>
        </w:rPr>
        <w:t xml:space="preserve"> </w:t>
      </w:r>
      <w:r>
        <w:t>Veeranan</w:t>
      </w:r>
      <w:r>
        <w:rPr>
          <w:spacing w:val="2"/>
        </w:rPr>
        <w:t xml:space="preserve"> </w:t>
      </w:r>
      <w:r>
        <w:rPr>
          <w:spacing w:val="-2"/>
        </w:rPr>
        <w:t>Veeranan</w:t>
      </w:r>
    </w:p>
    <w:p w14:paraId="27E2AE46">
      <w:pPr>
        <w:spacing w:before="32" w:line="271" w:lineRule="auto"/>
        <w:ind w:left="4165" w:right="153" w:firstLine="3312"/>
        <w:jc w:val="right"/>
        <w:rPr>
          <w:i/>
          <w:sz w:val="20"/>
        </w:rPr>
      </w:pPr>
      <w:r>
        <w:rPr>
          <w:i/>
          <w:spacing w:val="-2"/>
          <w:sz w:val="20"/>
        </w:rPr>
        <w:t>Assistant</w:t>
      </w:r>
      <w:r>
        <w:rPr>
          <w:i/>
          <w:spacing w:val="-10"/>
          <w:sz w:val="20"/>
        </w:rPr>
        <w:t xml:space="preserve"> </w:t>
      </w:r>
      <w:r>
        <w:rPr>
          <w:i/>
          <w:spacing w:val="-2"/>
          <w:sz w:val="20"/>
        </w:rPr>
        <w:t xml:space="preserve">Professor </w:t>
      </w:r>
      <w:r>
        <w:rPr>
          <w:i/>
          <w:sz w:val="20"/>
        </w:rPr>
        <w:t>PKN</w:t>
      </w:r>
      <w:r>
        <w:rPr>
          <w:i/>
          <w:spacing w:val="6"/>
          <w:sz w:val="20"/>
        </w:rPr>
        <w:t xml:space="preserve"> </w:t>
      </w:r>
      <w:r>
        <w:rPr>
          <w:i/>
          <w:sz w:val="20"/>
        </w:rPr>
        <w:t>Arts</w:t>
      </w:r>
      <w:r>
        <w:rPr>
          <w:i/>
          <w:spacing w:val="6"/>
          <w:sz w:val="20"/>
        </w:rPr>
        <w:t xml:space="preserve"> </w:t>
      </w:r>
      <w:r>
        <w:rPr>
          <w:i/>
          <w:sz w:val="20"/>
        </w:rPr>
        <w:t>&amp;</w:t>
      </w:r>
      <w:r>
        <w:rPr>
          <w:i/>
          <w:spacing w:val="8"/>
          <w:sz w:val="20"/>
        </w:rPr>
        <w:t xml:space="preserve"> </w:t>
      </w:r>
      <w:r>
        <w:rPr>
          <w:i/>
          <w:sz w:val="20"/>
        </w:rPr>
        <w:t>Science</w:t>
      </w:r>
      <w:r>
        <w:rPr>
          <w:i/>
          <w:spacing w:val="6"/>
          <w:sz w:val="20"/>
        </w:rPr>
        <w:t xml:space="preserve"> </w:t>
      </w:r>
      <w:r>
        <w:rPr>
          <w:i/>
          <w:sz w:val="20"/>
        </w:rPr>
        <w:t>College,</w:t>
      </w:r>
      <w:r>
        <w:rPr>
          <w:i/>
          <w:spacing w:val="9"/>
          <w:sz w:val="20"/>
        </w:rPr>
        <w:t xml:space="preserve"> </w:t>
      </w:r>
      <w:r>
        <w:rPr>
          <w:i/>
          <w:sz w:val="20"/>
        </w:rPr>
        <w:t>Tirumangalm,</w:t>
      </w:r>
      <w:r>
        <w:rPr>
          <w:i/>
          <w:spacing w:val="7"/>
          <w:sz w:val="20"/>
        </w:rPr>
        <w:t xml:space="preserve"> </w:t>
      </w:r>
      <w:r>
        <w:rPr>
          <w:i/>
          <w:sz w:val="20"/>
        </w:rPr>
        <w:t>Madurai,</w:t>
      </w:r>
      <w:r>
        <w:rPr>
          <w:i/>
          <w:spacing w:val="7"/>
          <w:sz w:val="20"/>
        </w:rPr>
        <w:t xml:space="preserve"> </w:t>
      </w:r>
      <w:r>
        <w:rPr>
          <w:i/>
          <w:spacing w:val="-4"/>
          <w:sz w:val="20"/>
        </w:rPr>
        <w:t>India</w:t>
      </w:r>
    </w:p>
    <w:p w14:paraId="3FD3B9FE">
      <w:pPr>
        <w:spacing w:before="1"/>
        <w:ind w:left="153" w:right="152"/>
        <w:jc w:val="right"/>
        <w:rPr>
          <w:i/>
          <w:sz w:val="20"/>
        </w:rPr>
      </w:pPr>
      <w:r>
        <w:fldChar w:fldCharType="begin"/>
      </w:r>
      <w:r>
        <w:instrText xml:space="preserve"> HYPERLINK "mailto:cadetveeranan@gmail.com" \h </w:instrText>
      </w:r>
      <w:r>
        <w:fldChar w:fldCharType="separate"/>
      </w:r>
      <w:r>
        <w:rPr>
          <w:i/>
          <w:spacing w:val="-2"/>
          <w:sz w:val="20"/>
        </w:rPr>
        <w:t>cadetveeranan@gmail.com</w:t>
      </w:r>
      <w:r>
        <w:rPr>
          <w:i/>
          <w:spacing w:val="-2"/>
          <w:sz w:val="20"/>
        </w:rPr>
        <w:fldChar w:fldCharType="end"/>
      </w:r>
    </w:p>
    <w:p w14:paraId="282AF5C9">
      <w:pPr>
        <w:pStyle w:val="8"/>
        <w:spacing w:before="91"/>
        <w:rPr>
          <w:i/>
          <w:sz w:val="20"/>
        </w:rPr>
      </w:pPr>
    </w:p>
    <w:p w14:paraId="0D331B66">
      <w:pPr>
        <w:pStyle w:val="4"/>
      </w:pPr>
      <w:r>
        <w:rPr>
          <w:lang w:val="en-IN" w:eastAsia="en-IN"/>
        </w:rPr>
        <mc:AlternateContent>
          <mc:Choice Requires="wps">
            <w:drawing>
              <wp:anchor distT="0" distB="0" distL="0" distR="0" simplePos="0" relativeHeight="251732992" behindDoc="0" locked="0" layoutInCell="1" allowOverlap="1">
                <wp:simplePos x="0" y="0"/>
                <wp:positionH relativeFrom="page">
                  <wp:posOffset>457200</wp:posOffset>
                </wp:positionH>
                <wp:positionV relativeFrom="paragraph">
                  <wp:posOffset>189865</wp:posOffset>
                </wp:positionV>
                <wp:extent cx="424180" cy="834390"/>
                <wp:effectExtent l="0" t="0" r="0" b="0"/>
                <wp:wrapNone/>
                <wp:docPr id="281" name="Textbox 281"/>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3395486B">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81" o:spid="_x0000_s1026" o:spt="202" type="#_x0000_t202" style="position:absolute;left:0pt;margin-left:36pt;margin-top:14.95pt;height:65.7pt;width:33.4pt;mso-position-horizontal-relative:page;z-index:251732992;mso-width-relative:page;mso-height-relative:page;" filled="f" stroked="f" coordsize="21600,21600" o:gfxdata="UEsDBAoAAAAAAIdO4kAAAAAAAAAAAAAAAAAEAAAAZHJzL1BLAwQUAAAACACHTuJAS6EfgtgAAAAJ&#10;AQAADwAAAGRycy9kb3ducmV2LnhtbE2Py07DMBBF90j9B2uQ2FE7qRSaEKeqEKyQEGlYsHTiaWI1&#10;HofYffD3uCu6m9Ed3Tmn3FzsyE44e+NIQrIUwJA6pw31Er6at8c1MB8UaTU6Qgm/6GFTLe5KVWh3&#10;phpPu9CzWEK+UBKGEKaCc98NaJVfugkpZns3WxXiOvdcz+ocy+3IUyEybpWh+GFQE74M2B12Ryth&#10;+031q/n5aD/rfW2aJhf0nh2kfLhPxDOwgJfwfwxX/IgOVWRq3ZG0Z6OEpzSqBAlpngO75qt1VGnj&#10;kCUr4FXJbw2qP1BLAwQUAAAACACHTuJAhzHFnrQBAAB3AwAADgAAAGRycy9lMm9Eb2MueG1srVPB&#10;btswDL0P6D8IujdO0mDIjDjFtmDDgGEb0PYDZFmKBViiJiqx8/ejZDst2ksPu9gUST++9yjv7gfb&#10;sbMKaMBVfLVYcqachMa4Y8WfHr/dbjnDKFwjOnCq4heF/H5/82HX+1KtoYWuUYERiMOy9xVvY/Rl&#10;UaBslRW4AK8cFTUEKyIdw7FogugJ3XbFern8WPQQGh9AKkTKHsYinxDDewBBayPVAeTJKhdH1KA6&#10;EUkStsYj32e2WisZf2uNKrKu4qQ05icNobhOz2K/E+UxCN8aOVEQ76HwSpMVxtHQK9RBRMFOwbyB&#10;skYGQNBxIcEWo5DsCKlYLV9589AKr7IWshr91XT8f7Dy1/lPYKap+Hq74swJSyt/VEOsYWApRQb1&#10;Hkvqe/DUGYcvMNC1mfNIyaR70MGmNyliVCd7L1d7CY1JSm7Wm9WWKpJK27vN3adsf/H8sQ8Yvyuw&#10;LAUVD7S9bKo4/8RIRKh1bqFDojWOT1Ec6mHiWkNzIao9bbXi+PckguKs++HItnQF5iDMQT0HIXZf&#10;IV+UJMXB51MEbfLkNGLEnSbTPjKh6e6khb88567n/2X/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uhH4LYAAAACQEAAA8AAAAAAAAAAQAgAAAAIgAAAGRycy9kb3ducmV2LnhtbFBLAQIUABQAAAAI&#10;AIdO4kCHMcWetAEAAHcDAAAOAAAAAAAAAAEAIAAAACcBAABkcnMvZTJvRG9jLnhtbFBLBQYAAAAA&#10;BgAGAFkBAABNBQAAAAA=&#10;">
                <v:fill on="f" focussize="0,0"/>
                <v:stroke on="f"/>
                <v:imagedata o:title=""/>
                <o:lock v:ext="edit" aspectratio="f"/>
                <v:textbox inset="0mm,0mm,0mm,0mm">
                  <w:txbxContent>
                    <w:p w14:paraId="3395486B">
                      <w:pPr>
                        <w:spacing w:line="1248" w:lineRule="exact"/>
                        <w:rPr>
                          <w:sz w:val="109"/>
                        </w:rPr>
                      </w:pPr>
                      <w:r>
                        <w:rPr>
                          <w:spacing w:val="-10"/>
                          <w:sz w:val="109"/>
                        </w:rPr>
                        <w:t>T</w:t>
                      </w:r>
                    </w:p>
                  </w:txbxContent>
                </v:textbox>
              </v:shape>
            </w:pict>
          </mc:Fallback>
        </mc:AlternateContent>
      </w:r>
      <w:r>
        <w:rPr>
          <w:spacing w:val="-2"/>
          <w:w w:val="115"/>
        </w:rPr>
        <w:t>ABSTRACT</w:t>
      </w:r>
    </w:p>
    <w:p w14:paraId="016FA059">
      <w:pPr>
        <w:pStyle w:val="8"/>
        <w:spacing w:before="239" w:line="280" w:lineRule="auto"/>
        <w:ind w:left="153" w:right="147" w:firstLine="670"/>
        <w:jc w:val="right"/>
      </w:pPr>
      <w:r>
        <w:t>amil</w:t>
      </w:r>
      <w:r>
        <w:rPr>
          <w:spacing w:val="32"/>
        </w:rPr>
        <w:t xml:space="preserve"> </w:t>
      </w:r>
      <w:r>
        <w:t>Nadu</w:t>
      </w:r>
      <w:r>
        <w:rPr>
          <w:spacing w:val="29"/>
        </w:rPr>
        <w:t xml:space="preserve"> </w:t>
      </w:r>
      <w:r>
        <w:t>is</w:t>
      </w:r>
      <w:r>
        <w:rPr>
          <w:spacing w:val="29"/>
        </w:rPr>
        <w:t xml:space="preserve"> </w:t>
      </w:r>
      <w:r>
        <w:t>a</w:t>
      </w:r>
      <w:r>
        <w:rPr>
          <w:spacing w:val="30"/>
        </w:rPr>
        <w:t xml:space="preserve"> </w:t>
      </w:r>
      <w:r>
        <w:t>leading</w:t>
      </w:r>
      <w:r>
        <w:rPr>
          <w:spacing w:val="27"/>
        </w:rPr>
        <w:t xml:space="preserve"> </w:t>
      </w:r>
      <w:r>
        <w:t>coir-producing</w:t>
      </w:r>
      <w:r>
        <w:rPr>
          <w:spacing w:val="30"/>
        </w:rPr>
        <w:t xml:space="preserve"> </w:t>
      </w:r>
      <w:r>
        <w:t>state</w:t>
      </w:r>
      <w:r>
        <w:rPr>
          <w:spacing w:val="30"/>
        </w:rPr>
        <w:t xml:space="preserve"> </w:t>
      </w:r>
      <w:r>
        <w:t>in</w:t>
      </w:r>
      <w:r>
        <w:rPr>
          <w:spacing w:val="32"/>
        </w:rPr>
        <w:t xml:space="preserve"> </w:t>
      </w:r>
      <w:r>
        <w:t>India,</w:t>
      </w:r>
      <w:r>
        <w:rPr>
          <w:spacing w:val="30"/>
        </w:rPr>
        <w:t xml:space="preserve"> </w:t>
      </w:r>
      <w:r>
        <w:t>hosting</w:t>
      </w:r>
      <w:r>
        <w:rPr>
          <w:spacing w:val="30"/>
        </w:rPr>
        <w:t xml:space="preserve"> </w:t>
      </w:r>
      <w:r>
        <w:t>over</w:t>
      </w:r>
      <w:r>
        <w:rPr>
          <w:spacing w:val="30"/>
        </w:rPr>
        <w:t xml:space="preserve"> </w:t>
      </w:r>
      <w:r>
        <w:t>8,000</w:t>
      </w:r>
      <w:r>
        <w:rPr>
          <w:spacing w:val="27"/>
        </w:rPr>
        <w:t xml:space="preserve"> </w:t>
      </w:r>
      <w:r>
        <w:t>MSME</w:t>
      </w:r>
      <w:r>
        <w:rPr>
          <w:spacing w:val="30"/>
        </w:rPr>
        <w:t xml:space="preserve"> </w:t>
      </w:r>
      <w:r>
        <w:t>units across 27 districts. The industry generates substantial rural employment, with women comprising nearly 80% of the workforce, and contributes significantly to investment,</w:t>
      </w:r>
      <w:r>
        <w:rPr>
          <w:spacing w:val="80"/>
        </w:rPr>
        <w:t xml:space="preserve"> </w:t>
      </w:r>
      <w:r>
        <w:t>turnover,</w:t>
      </w:r>
      <w:r>
        <w:rPr>
          <w:spacing w:val="76"/>
        </w:rPr>
        <w:t xml:space="preserve"> </w:t>
      </w:r>
      <w:r>
        <w:t>and</w:t>
      </w:r>
      <w:r>
        <w:rPr>
          <w:spacing w:val="76"/>
        </w:rPr>
        <w:t xml:space="preserve"> </w:t>
      </w:r>
      <w:r>
        <w:t>exports.</w:t>
      </w:r>
      <w:r>
        <w:rPr>
          <w:spacing w:val="76"/>
        </w:rPr>
        <w:t xml:space="preserve"> </w:t>
      </w:r>
      <w:r>
        <w:t>Coir</w:t>
      </w:r>
      <w:r>
        <w:rPr>
          <w:spacing w:val="76"/>
        </w:rPr>
        <w:t xml:space="preserve"> </w:t>
      </w:r>
      <w:r>
        <w:t>products</w:t>
      </w:r>
      <w:r>
        <w:rPr>
          <w:spacing w:val="77"/>
        </w:rPr>
        <w:t xml:space="preserve"> </w:t>
      </w:r>
      <w:r>
        <w:t>serve</w:t>
      </w:r>
      <w:r>
        <w:rPr>
          <w:spacing w:val="76"/>
        </w:rPr>
        <w:t xml:space="preserve"> </w:t>
      </w:r>
      <w:r>
        <w:t>as</w:t>
      </w:r>
      <w:r>
        <w:rPr>
          <w:spacing w:val="76"/>
        </w:rPr>
        <w:t xml:space="preserve"> </w:t>
      </w:r>
      <w:r>
        <w:t>eco-friendly</w:t>
      </w:r>
      <w:r>
        <w:rPr>
          <w:spacing w:val="76"/>
        </w:rPr>
        <w:t xml:space="preserve"> </w:t>
      </w:r>
      <w:r>
        <w:t>alternatives</w:t>
      </w:r>
      <w:r>
        <w:rPr>
          <w:spacing w:val="74"/>
        </w:rPr>
        <w:t xml:space="preserve"> </w:t>
      </w:r>
      <w:r>
        <w:t>for</w:t>
      </w:r>
      <w:r>
        <w:rPr>
          <w:spacing w:val="75"/>
        </w:rPr>
        <w:t xml:space="preserve"> </w:t>
      </w:r>
      <w:r>
        <w:t>sectors</w:t>
      </w:r>
      <w:r>
        <w:rPr>
          <w:spacing w:val="76"/>
        </w:rPr>
        <w:t xml:space="preserve"> </w:t>
      </w:r>
      <w:r>
        <w:t>like horticulture,</w:t>
      </w:r>
      <w:r>
        <w:rPr>
          <w:spacing w:val="40"/>
        </w:rPr>
        <w:t xml:space="preserve"> </w:t>
      </w:r>
      <w:r>
        <w:t>geotextiles,</w:t>
      </w:r>
      <w:r>
        <w:rPr>
          <w:spacing w:val="40"/>
        </w:rPr>
        <w:t xml:space="preserve"> </w:t>
      </w:r>
      <w:r>
        <w:t>and</w:t>
      </w:r>
      <w:r>
        <w:rPr>
          <w:spacing w:val="40"/>
        </w:rPr>
        <w:t xml:space="preserve"> </w:t>
      </w:r>
      <w:r>
        <w:t>construction,</w:t>
      </w:r>
      <w:r>
        <w:rPr>
          <w:spacing w:val="40"/>
        </w:rPr>
        <w:t xml:space="preserve"> </w:t>
      </w:r>
      <w:r>
        <w:t>positioning</w:t>
      </w:r>
      <w:r>
        <w:rPr>
          <w:spacing w:val="40"/>
        </w:rPr>
        <w:t xml:space="preserve"> </w:t>
      </w:r>
      <w:r>
        <w:t>the</w:t>
      </w:r>
      <w:r>
        <w:rPr>
          <w:spacing w:val="40"/>
        </w:rPr>
        <w:t xml:space="preserve"> </w:t>
      </w:r>
      <w:r>
        <w:t>state</w:t>
      </w:r>
      <w:r>
        <w:rPr>
          <w:spacing w:val="40"/>
        </w:rPr>
        <w:t xml:space="preserve"> </w:t>
      </w:r>
      <w:r>
        <w:t>for</w:t>
      </w:r>
      <w:r>
        <w:rPr>
          <w:spacing w:val="40"/>
        </w:rPr>
        <w:t xml:space="preserve"> </w:t>
      </w:r>
      <w:r>
        <w:t>growth</w:t>
      </w:r>
      <w:r>
        <w:rPr>
          <w:spacing w:val="40"/>
        </w:rPr>
        <w:t xml:space="preserve"> </w:t>
      </w:r>
      <w:r>
        <w:t>in</w:t>
      </w:r>
      <w:r>
        <w:rPr>
          <w:spacing w:val="40"/>
        </w:rPr>
        <w:t xml:space="preserve"> </w:t>
      </w:r>
      <w:r>
        <w:t>sustainable materials.</w:t>
      </w:r>
      <w:r>
        <w:rPr>
          <w:spacing w:val="80"/>
          <w:w w:val="150"/>
        </w:rPr>
        <w:t xml:space="preserve"> </w:t>
      </w:r>
      <w:r>
        <w:t>The</w:t>
      </w:r>
      <w:r>
        <w:rPr>
          <w:spacing w:val="80"/>
          <w:w w:val="150"/>
        </w:rPr>
        <w:t xml:space="preserve"> </w:t>
      </w:r>
      <w:r>
        <w:t>COVID-19</w:t>
      </w:r>
      <w:r>
        <w:rPr>
          <w:spacing w:val="40"/>
        </w:rPr>
        <w:t xml:space="preserve">  </w:t>
      </w:r>
      <w:r>
        <w:t>pandemic</w:t>
      </w:r>
      <w:r>
        <w:rPr>
          <w:spacing w:val="80"/>
          <w:w w:val="150"/>
        </w:rPr>
        <w:t xml:space="preserve"> </w:t>
      </w:r>
      <w:r>
        <w:t>severely</w:t>
      </w:r>
      <w:r>
        <w:rPr>
          <w:spacing w:val="80"/>
          <w:w w:val="150"/>
        </w:rPr>
        <w:t xml:space="preserve"> </w:t>
      </w:r>
      <w:r>
        <w:t>disrupted</w:t>
      </w:r>
      <w:r>
        <w:rPr>
          <w:spacing w:val="80"/>
          <w:w w:val="150"/>
        </w:rPr>
        <w:t xml:space="preserve"> </w:t>
      </w:r>
      <w:r>
        <w:t>the</w:t>
      </w:r>
      <w:r>
        <w:rPr>
          <w:spacing w:val="80"/>
          <w:w w:val="150"/>
        </w:rPr>
        <w:t xml:space="preserve"> </w:t>
      </w:r>
      <w:r>
        <w:t>coir</w:t>
      </w:r>
      <w:r>
        <w:rPr>
          <w:spacing w:val="80"/>
          <w:w w:val="150"/>
        </w:rPr>
        <w:t xml:space="preserve"> </w:t>
      </w:r>
      <w:r>
        <w:t>industry,</w:t>
      </w:r>
      <w:r>
        <w:rPr>
          <w:spacing w:val="80"/>
          <w:w w:val="150"/>
        </w:rPr>
        <w:t xml:space="preserve"> </w:t>
      </w:r>
      <w:r>
        <w:t>reducing</w:t>
      </w:r>
      <w:r>
        <w:rPr>
          <w:spacing w:val="80"/>
        </w:rPr>
        <w:t xml:space="preserve"> </w:t>
      </w:r>
      <w:r>
        <w:t>production</w:t>
      </w:r>
      <w:r>
        <w:rPr>
          <w:spacing w:val="40"/>
        </w:rPr>
        <w:t xml:space="preserve"> </w:t>
      </w:r>
      <w:r>
        <w:t>by</w:t>
      </w:r>
      <w:r>
        <w:rPr>
          <w:spacing w:val="40"/>
        </w:rPr>
        <w:t xml:space="preserve"> </w:t>
      </w:r>
      <w:r>
        <w:t>nearly</w:t>
      </w:r>
      <w:r>
        <w:rPr>
          <w:spacing w:val="40"/>
        </w:rPr>
        <w:t xml:space="preserve"> </w:t>
      </w:r>
      <w:r>
        <w:t>60%</w:t>
      </w:r>
      <w:r>
        <w:rPr>
          <w:spacing w:val="40"/>
        </w:rPr>
        <w:t xml:space="preserve"> </w:t>
      </w:r>
      <w:r>
        <w:t>and</w:t>
      </w:r>
      <w:r>
        <w:rPr>
          <w:spacing w:val="40"/>
        </w:rPr>
        <w:t xml:space="preserve"> </w:t>
      </w:r>
      <w:r>
        <w:t>causing</w:t>
      </w:r>
      <w:r>
        <w:rPr>
          <w:spacing w:val="40"/>
        </w:rPr>
        <w:t xml:space="preserve"> </w:t>
      </w:r>
      <w:r>
        <w:t>over</w:t>
      </w:r>
      <w:r>
        <w:rPr>
          <w:spacing w:val="40"/>
        </w:rPr>
        <w:t xml:space="preserve"> </w:t>
      </w:r>
      <w:r>
        <w:t>half</w:t>
      </w:r>
      <w:r>
        <w:rPr>
          <w:spacing w:val="40"/>
        </w:rPr>
        <w:t xml:space="preserve"> </w:t>
      </w:r>
      <w:r>
        <w:t>of</w:t>
      </w:r>
      <w:r>
        <w:rPr>
          <w:spacing w:val="40"/>
        </w:rPr>
        <w:t xml:space="preserve"> </w:t>
      </w:r>
      <w:r>
        <w:t>the</w:t>
      </w:r>
      <w:r>
        <w:rPr>
          <w:spacing w:val="40"/>
        </w:rPr>
        <w:t xml:space="preserve"> </w:t>
      </w:r>
      <w:r>
        <w:t>units</w:t>
      </w:r>
      <w:r>
        <w:rPr>
          <w:spacing w:val="40"/>
        </w:rPr>
        <w:t xml:space="preserve"> </w:t>
      </w:r>
      <w:r>
        <w:t>in</w:t>
      </w:r>
      <w:r>
        <w:rPr>
          <w:spacing w:val="40"/>
        </w:rPr>
        <w:t xml:space="preserve"> </w:t>
      </w:r>
      <w:r>
        <w:t>key</w:t>
      </w:r>
      <w:r>
        <w:rPr>
          <w:spacing w:val="40"/>
        </w:rPr>
        <w:t xml:space="preserve"> </w:t>
      </w:r>
      <w:r>
        <w:t>hubs</w:t>
      </w:r>
      <w:r>
        <w:rPr>
          <w:spacing w:val="40"/>
        </w:rPr>
        <w:t xml:space="preserve"> </w:t>
      </w:r>
      <w:r>
        <w:t>like</w:t>
      </w:r>
      <w:r>
        <w:rPr>
          <w:spacing w:val="40"/>
        </w:rPr>
        <w:t xml:space="preserve"> </w:t>
      </w:r>
      <w:r>
        <w:t>Pollachi</w:t>
      </w:r>
      <w:r>
        <w:rPr>
          <w:spacing w:val="40"/>
        </w:rPr>
        <w:t xml:space="preserve"> </w:t>
      </w:r>
      <w:r>
        <w:t>to close.</w:t>
      </w:r>
      <w:r>
        <w:rPr>
          <w:spacing w:val="40"/>
        </w:rPr>
        <w:t xml:space="preserve"> </w:t>
      </w:r>
      <w:r>
        <w:t>Key</w:t>
      </w:r>
      <w:r>
        <w:rPr>
          <w:spacing w:val="40"/>
        </w:rPr>
        <w:t xml:space="preserve"> </w:t>
      </w:r>
      <w:r>
        <w:t>challenges</w:t>
      </w:r>
      <w:r>
        <w:rPr>
          <w:spacing w:val="40"/>
        </w:rPr>
        <w:t xml:space="preserve"> </w:t>
      </w:r>
      <w:r>
        <w:t>include</w:t>
      </w:r>
      <w:r>
        <w:rPr>
          <w:spacing w:val="40"/>
        </w:rPr>
        <w:t xml:space="preserve"> </w:t>
      </w:r>
      <w:r>
        <w:t>outdated</w:t>
      </w:r>
      <w:r>
        <w:rPr>
          <w:spacing w:val="40"/>
        </w:rPr>
        <w:t xml:space="preserve"> </w:t>
      </w:r>
      <w:r>
        <w:t>machinery,</w:t>
      </w:r>
      <w:r>
        <w:rPr>
          <w:spacing w:val="40"/>
        </w:rPr>
        <w:t xml:space="preserve"> </w:t>
      </w:r>
      <w:r>
        <w:t>fragmented</w:t>
      </w:r>
      <w:r>
        <w:rPr>
          <w:spacing w:val="40"/>
        </w:rPr>
        <w:t xml:space="preserve"> </w:t>
      </w:r>
      <w:r>
        <w:t>supply</w:t>
      </w:r>
      <w:r>
        <w:rPr>
          <w:spacing w:val="40"/>
        </w:rPr>
        <w:t xml:space="preserve"> </w:t>
      </w:r>
      <w:r>
        <w:t>chains,</w:t>
      </w:r>
      <w:r>
        <w:rPr>
          <w:spacing w:val="40"/>
        </w:rPr>
        <w:t xml:space="preserve"> </w:t>
      </w:r>
      <w:r>
        <w:t>low</w:t>
      </w:r>
      <w:r>
        <w:rPr>
          <w:spacing w:val="40"/>
        </w:rPr>
        <w:t xml:space="preserve"> </w:t>
      </w:r>
      <w:r>
        <w:t>product diversification, and weak international branding, limiting competitiveness and profitability.</w:t>
      </w:r>
      <w:r>
        <w:rPr>
          <w:spacing w:val="80"/>
          <w:w w:val="150"/>
        </w:rPr>
        <w:t xml:space="preserve"> </w:t>
      </w:r>
      <w:r>
        <w:t>Modernization,</w:t>
      </w:r>
      <w:r>
        <w:rPr>
          <w:spacing w:val="40"/>
        </w:rPr>
        <w:t xml:space="preserve">  </w:t>
      </w:r>
      <w:r>
        <w:t>supply</w:t>
      </w:r>
      <w:r>
        <w:rPr>
          <w:spacing w:val="40"/>
        </w:rPr>
        <w:t xml:space="preserve">  </w:t>
      </w:r>
      <w:r>
        <w:t>chain</w:t>
      </w:r>
      <w:r>
        <w:rPr>
          <w:spacing w:val="40"/>
        </w:rPr>
        <w:t xml:space="preserve">  </w:t>
      </w:r>
      <w:r>
        <w:t>optimization,</w:t>
      </w:r>
      <w:r>
        <w:rPr>
          <w:spacing w:val="40"/>
        </w:rPr>
        <w:t xml:space="preserve">  </w:t>
      </w:r>
      <w:r>
        <w:t>value-added</w:t>
      </w:r>
      <w:r>
        <w:rPr>
          <w:spacing w:val="40"/>
        </w:rPr>
        <w:t xml:space="preserve">  </w:t>
      </w:r>
      <w:r>
        <w:t>product</w:t>
      </w:r>
      <w:r>
        <w:rPr>
          <w:spacing w:val="40"/>
        </w:rPr>
        <w:t xml:space="preserve">  </w:t>
      </w:r>
      <w:r>
        <w:t>development,</w:t>
      </w:r>
      <w:r>
        <w:rPr>
          <w:spacing w:val="40"/>
        </w:rPr>
        <w:t xml:space="preserve">  </w:t>
      </w:r>
      <w:r>
        <w:t>and</w:t>
      </w:r>
      <w:r>
        <w:rPr>
          <w:spacing w:val="80"/>
        </w:rPr>
        <w:t xml:space="preserve"> </w:t>
      </w:r>
      <w:r>
        <w:t>supportive</w:t>
      </w:r>
      <w:r>
        <w:rPr>
          <w:spacing w:val="40"/>
        </w:rPr>
        <w:t xml:space="preserve"> </w:t>
      </w:r>
      <w:r>
        <w:t>government</w:t>
      </w:r>
      <w:r>
        <w:rPr>
          <w:spacing w:val="40"/>
        </w:rPr>
        <w:t xml:space="preserve"> </w:t>
      </w:r>
      <w:r>
        <w:t>policies</w:t>
      </w:r>
      <w:r>
        <w:rPr>
          <w:spacing w:val="40"/>
        </w:rPr>
        <w:t xml:space="preserve"> </w:t>
      </w:r>
      <w:r>
        <w:t>are</w:t>
      </w:r>
      <w:r>
        <w:rPr>
          <w:spacing w:val="40"/>
        </w:rPr>
        <w:t xml:space="preserve"> </w:t>
      </w:r>
      <w:r>
        <w:t>critical</w:t>
      </w:r>
      <w:r>
        <w:rPr>
          <w:spacing w:val="40"/>
        </w:rPr>
        <w:t xml:space="preserve"> </w:t>
      </w:r>
      <w:r>
        <w:t>to</w:t>
      </w:r>
      <w:r>
        <w:rPr>
          <w:spacing w:val="40"/>
        </w:rPr>
        <w:t xml:space="preserve"> </w:t>
      </w:r>
      <w:r>
        <w:t>reviving</w:t>
      </w:r>
      <w:r>
        <w:rPr>
          <w:spacing w:val="40"/>
        </w:rPr>
        <w:t xml:space="preserve"> </w:t>
      </w:r>
      <w:r>
        <w:t>the</w:t>
      </w:r>
      <w:r>
        <w:rPr>
          <w:spacing w:val="40"/>
        </w:rPr>
        <w:t xml:space="preserve"> </w:t>
      </w:r>
      <w:r>
        <w:t>sector.</w:t>
      </w:r>
      <w:r>
        <w:rPr>
          <w:spacing w:val="40"/>
        </w:rPr>
        <w:t xml:space="preserve"> </w:t>
      </w:r>
      <w:r>
        <w:t>The</w:t>
      </w:r>
      <w:r>
        <w:rPr>
          <w:spacing w:val="40"/>
        </w:rPr>
        <w:t xml:space="preserve"> </w:t>
      </w:r>
      <w:r>
        <w:t>Tamil</w:t>
      </w:r>
      <w:r>
        <w:rPr>
          <w:spacing w:val="40"/>
        </w:rPr>
        <w:t xml:space="preserve"> </w:t>
      </w:r>
      <w:r>
        <w:t>Nadu</w:t>
      </w:r>
      <w:r>
        <w:rPr>
          <w:spacing w:val="40"/>
        </w:rPr>
        <w:t xml:space="preserve"> </w:t>
      </w:r>
      <w:r>
        <w:t>Coir</w:t>
      </w:r>
      <w:r>
        <w:rPr>
          <w:spacing w:val="80"/>
        </w:rPr>
        <w:t xml:space="preserve"> </w:t>
      </w:r>
      <w:r>
        <w:t>Policy</w:t>
      </w:r>
      <w:r>
        <w:rPr>
          <w:spacing w:val="40"/>
        </w:rPr>
        <w:t xml:space="preserve"> </w:t>
      </w:r>
      <w:r>
        <w:t>2024</w:t>
      </w:r>
      <w:r>
        <w:rPr>
          <w:spacing w:val="40"/>
        </w:rPr>
        <w:t xml:space="preserve"> </w:t>
      </w:r>
      <w:r>
        <w:t>promotes</w:t>
      </w:r>
      <w:r>
        <w:rPr>
          <w:spacing w:val="40"/>
        </w:rPr>
        <w:t xml:space="preserve"> </w:t>
      </w:r>
      <w:r>
        <w:t>cluster</w:t>
      </w:r>
      <w:r>
        <w:rPr>
          <w:spacing w:val="40"/>
        </w:rPr>
        <w:t xml:space="preserve"> </w:t>
      </w:r>
      <w:r>
        <w:t>development,</w:t>
      </w:r>
      <w:r>
        <w:rPr>
          <w:spacing w:val="40"/>
        </w:rPr>
        <w:t xml:space="preserve"> </w:t>
      </w:r>
      <w:r>
        <w:t>R&amp;D,</w:t>
      </w:r>
      <w:r>
        <w:rPr>
          <w:spacing w:val="40"/>
        </w:rPr>
        <w:t xml:space="preserve"> </w:t>
      </w:r>
      <w:r>
        <w:t>subsidies</w:t>
      </w:r>
      <w:r>
        <w:rPr>
          <w:spacing w:val="40"/>
        </w:rPr>
        <w:t xml:space="preserve"> </w:t>
      </w:r>
      <w:r>
        <w:t>for</w:t>
      </w:r>
      <w:r>
        <w:rPr>
          <w:spacing w:val="40"/>
        </w:rPr>
        <w:t xml:space="preserve"> </w:t>
      </w:r>
      <w:r>
        <w:t>machinery</w:t>
      </w:r>
      <w:r>
        <w:rPr>
          <w:spacing w:val="40"/>
        </w:rPr>
        <w:t xml:space="preserve"> </w:t>
      </w:r>
      <w:r>
        <w:t>upgrades,</w:t>
      </w:r>
      <w:r>
        <w:rPr>
          <w:spacing w:val="40"/>
        </w:rPr>
        <w:t xml:space="preserve"> </w:t>
      </w:r>
      <w:r>
        <w:t>and export</w:t>
      </w:r>
      <w:r>
        <w:rPr>
          <w:spacing w:val="40"/>
        </w:rPr>
        <w:t xml:space="preserve"> </w:t>
      </w:r>
      <w:r>
        <w:t>facilitation</w:t>
      </w:r>
      <w:r>
        <w:rPr>
          <w:spacing w:val="40"/>
        </w:rPr>
        <w:t xml:space="preserve"> </w:t>
      </w:r>
      <w:r>
        <w:t>to</w:t>
      </w:r>
      <w:r>
        <w:rPr>
          <w:spacing w:val="40"/>
        </w:rPr>
        <w:t xml:space="preserve"> </w:t>
      </w:r>
      <w:r>
        <w:t>strengthen</w:t>
      </w:r>
      <w:r>
        <w:rPr>
          <w:spacing w:val="40"/>
        </w:rPr>
        <w:t xml:space="preserve"> </w:t>
      </w:r>
      <w:r>
        <w:t>the</w:t>
      </w:r>
      <w:r>
        <w:rPr>
          <w:spacing w:val="40"/>
        </w:rPr>
        <w:t xml:space="preserve"> </w:t>
      </w:r>
      <w:r>
        <w:t>industry’s</w:t>
      </w:r>
      <w:r>
        <w:rPr>
          <w:spacing w:val="40"/>
        </w:rPr>
        <w:t xml:space="preserve"> </w:t>
      </w:r>
      <w:r>
        <w:t>resilience</w:t>
      </w:r>
      <w:r>
        <w:rPr>
          <w:spacing w:val="40"/>
        </w:rPr>
        <w:t xml:space="preserve"> </w:t>
      </w:r>
      <w:r>
        <w:t>and</w:t>
      </w:r>
      <w:r>
        <w:rPr>
          <w:spacing w:val="40"/>
        </w:rPr>
        <w:t xml:space="preserve"> </w:t>
      </w:r>
      <w:r>
        <w:t>global</w:t>
      </w:r>
      <w:r>
        <w:rPr>
          <w:spacing w:val="40"/>
        </w:rPr>
        <w:t xml:space="preserve"> </w:t>
      </w:r>
      <w:r>
        <w:t>competitiveness.</w:t>
      </w:r>
      <w:r>
        <w:rPr>
          <w:spacing w:val="40"/>
        </w:rPr>
        <w:t xml:space="preserve"> </w:t>
      </w:r>
      <w:r>
        <w:t>The proposed</w:t>
      </w:r>
      <w:r>
        <w:rPr>
          <w:spacing w:val="80"/>
          <w:w w:val="150"/>
        </w:rPr>
        <w:t xml:space="preserve"> </w:t>
      </w:r>
      <w:r>
        <w:t>initiative</w:t>
      </w:r>
      <w:r>
        <w:rPr>
          <w:spacing w:val="80"/>
          <w:w w:val="150"/>
        </w:rPr>
        <w:t xml:space="preserve"> </w:t>
      </w:r>
      <w:r>
        <w:t>integrates</w:t>
      </w:r>
      <w:r>
        <w:rPr>
          <w:spacing w:val="80"/>
          <w:w w:val="150"/>
        </w:rPr>
        <w:t xml:space="preserve"> </w:t>
      </w:r>
      <w:r>
        <w:t>modern</w:t>
      </w:r>
      <w:r>
        <w:rPr>
          <w:spacing w:val="80"/>
          <w:w w:val="150"/>
        </w:rPr>
        <w:t xml:space="preserve"> </w:t>
      </w:r>
      <w:r>
        <w:t>machinery,</w:t>
      </w:r>
      <w:r>
        <w:rPr>
          <w:spacing w:val="80"/>
          <w:w w:val="150"/>
        </w:rPr>
        <w:t xml:space="preserve"> </w:t>
      </w:r>
      <w:r>
        <w:t>solar-powered</w:t>
      </w:r>
      <w:r>
        <w:rPr>
          <w:spacing w:val="80"/>
          <w:w w:val="150"/>
        </w:rPr>
        <w:t xml:space="preserve"> </w:t>
      </w:r>
      <w:r>
        <w:t>drying,</w:t>
      </w:r>
      <w:r>
        <w:rPr>
          <w:spacing w:val="80"/>
          <w:w w:val="150"/>
        </w:rPr>
        <w:t xml:space="preserve"> </w:t>
      </w:r>
      <w:r>
        <w:t>digital</w:t>
      </w:r>
      <w:r>
        <w:rPr>
          <w:spacing w:val="80"/>
          <w:w w:val="150"/>
        </w:rPr>
        <w:t xml:space="preserve"> </w:t>
      </w:r>
      <w:r>
        <w:t>raw material tracking, and AI-powered market intelligence. Women-led cooperative governance</w:t>
      </w:r>
      <w:r>
        <w:rPr>
          <w:spacing w:val="80"/>
        </w:rPr>
        <w:t xml:space="preserve"> </w:t>
      </w:r>
      <w:r>
        <w:t>ensures</w:t>
      </w:r>
      <w:r>
        <w:rPr>
          <w:spacing w:val="31"/>
        </w:rPr>
        <w:t xml:space="preserve"> </w:t>
      </w:r>
      <w:r>
        <w:t>inclusive</w:t>
      </w:r>
      <w:r>
        <w:rPr>
          <w:spacing w:val="31"/>
        </w:rPr>
        <w:t xml:space="preserve"> </w:t>
      </w:r>
      <w:r>
        <w:t>growth,</w:t>
      </w:r>
      <w:r>
        <w:rPr>
          <w:spacing w:val="31"/>
        </w:rPr>
        <w:t xml:space="preserve"> </w:t>
      </w:r>
      <w:r>
        <w:t>while</w:t>
      </w:r>
      <w:r>
        <w:rPr>
          <w:spacing w:val="31"/>
        </w:rPr>
        <w:t xml:space="preserve"> </w:t>
      </w:r>
      <w:r>
        <w:t>the</w:t>
      </w:r>
      <w:r>
        <w:rPr>
          <w:spacing w:val="27"/>
        </w:rPr>
        <w:t xml:space="preserve"> </w:t>
      </w:r>
      <w:r>
        <w:t>cluster</w:t>
      </w:r>
      <w:r>
        <w:rPr>
          <w:spacing w:val="30"/>
        </w:rPr>
        <w:t xml:space="preserve"> </w:t>
      </w:r>
      <w:r>
        <w:t>is</w:t>
      </w:r>
      <w:r>
        <w:rPr>
          <w:spacing w:val="31"/>
        </w:rPr>
        <w:t xml:space="preserve"> </w:t>
      </w:r>
      <w:r>
        <w:t>designed</w:t>
      </w:r>
      <w:r>
        <w:rPr>
          <w:spacing w:val="30"/>
        </w:rPr>
        <w:t xml:space="preserve"> </w:t>
      </w:r>
      <w:r>
        <w:t>to</w:t>
      </w:r>
      <w:r>
        <w:rPr>
          <w:spacing w:val="27"/>
        </w:rPr>
        <w:t xml:space="preserve"> </w:t>
      </w:r>
      <w:r>
        <w:t>be</w:t>
      </w:r>
      <w:r>
        <w:rPr>
          <w:spacing w:val="31"/>
        </w:rPr>
        <w:t xml:space="preserve"> </w:t>
      </w:r>
      <w:r>
        <w:t>scalable</w:t>
      </w:r>
      <w:r>
        <w:rPr>
          <w:spacing w:val="29"/>
        </w:rPr>
        <w:t xml:space="preserve"> </w:t>
      </w:r>
      <w:r>
        <w:t>and</w:t>
      </w:r>
      <w:r>
        <w:rPr>
          <w:spacing w:val="30"/>
        </w:rPr>
        <w:t xml:space="preserve"> </w:t>
      </w:r>
      <w:r>
        <w:t>replicable</w:t>
      </w:r>
      <w:r>
        <w:rPr>
          <w:spacing w:val="31"/>
        </w:rPr>
        <w:t xml:space="preserve"> </w:t>
      </w:r>
      <w:r>
        <w:t>across other</w:t>
      </w:r>
      <w:r>
        <w:rPr>
          <w:spacing w:val="26"/>
        </w:rPr>
        <w:t xml:space="preserve"> </w:t>
      </w:r>
      <w:r>
        <w:t>districts</w:t>
      </w:r>
      <w:r>
        <w:rPr>
          <w:spacing w:val="25"/>
        </w:rPr>
        <w:t xml:space="preserve"> </w:t>
      </w:r>
      <w:r>
        <w:t>in</w:t>
      </w:r>
      <w:r>
        <w:rPr>
          <w:spacing w:val="29"/>
        </w:rPr>
        <w:t xml:space="preserve"> </w:t>
      </w:r>
      <w:r>
        <w:t>Tamil</w:t>
      </w:r>
      <w:r>
        <w:rPr>
          <w:spacing w:val="29"/>
        </w:rPr>
        <w:t xml:space="preserve"> </w:t>
      </w:r>
      <w:r>
        <w:t>Nadu.</w:t>
      </w:r>
      <w:r>
        <w:rPr>
          <w:spacing w:val="29"/>
        </w:rPr>
        <w:t xml:space="preserve"> </w:t>
      </w:r>
      <w:r>
        <w:t>The</w:t>
      </w:r>
      <w:r>
        <w:rPr>
          <w:spacing w:val="28"/>
        </w:rPr>
        <w:t xml:space="preserve"> </w:t>
      </w:r>
      <w:r>
        <w:t>Namakkal</w:t>
      </w:r>
      <w:r>
        <w:rPr>
          <w:spacing w:val="25"/>
        </w:rPr>
        <w:t xml:space="preserve"> </w:t>
      </w:r>
      <w:r>
        <w:t>cluster</w:t>
      </w:r>
      <w:r>
        <w:rPr>
          <w:spacing w:val="26"/>
        </w:rPr>
        <w:t xml:space="preserve"> </w:t>
      </w:r>
      <w:r>
        <w:t>is</w:t>
      </w:r>
      <w:r>
        <w:rPr>
          <w:spacing w:val="28"/>
        </w:rPr>
        <w:t xml:space="preserve"> </w:t>
      </w:r>
      <w:r>
        <w:t>expected</w:t>
      </w:r>
      <w:r>
        <w:rPr>
          <w:spacing w:val="28"/>
        </w:rPr>
        <w:t xml:space="preserve"> </w:t>
      </w:r>
      <w:r>
        <w:t>to</w:t>
      </w:r>
      <w:r>
        <w:rPr>
          <w:spacing w:val="24"/>
        </w:rPr>
        <w:t xml:space="preserve"> </w:t>
      </w:r>
      <w:r>
        <w:t>enhance</w:t>
      </w:r>
      <w:r>
        <w:rPr>
          <w:spacing w:val="25"/>
        </w:rPr>
        <w:t xml:space="preserve"> </w:t>
      </w:r>
      <w:r>
        <w:t>productivity</w:t>
      </w:r>
      <w:r>
        <w:rPr>
          <w:spacing w:val="25"/>
        </w:rPr>
        <w:t xml:space="preserve"> </w:t>
      </w:r>
      <w:r>
        <w:t>by 30–40%, expand exports, increase profitability through value-added products, and generate</w:t>
      </w:r>
      <w:r>
        <w:rPr>
          <w:spacing w:val="40"/>
        </w:rPr>
        <w:t xml:space="preserve"> </w:t>
      </w:r>
      <w:r>
        <w:t>thousands</w:t>
      </w:r>
      <w:r>
        <w:rPr>
          <w:spacing w:val="40"/>
        </w:rPr>
        <w:t xml:space="preserve"> </w:t>
      </w:r>
      <w:r>
        <w:t>of</w:t>
      </w:r>
      <w:r>
        <w:rPr>
          <w:spacing w:val="40"/>
        </w:rPr>
        <w:t xml:space="preserve"> </w:t>
      </w:r>
      <w:r>
        <w:t>rural</w:t>
      </w:r>
      <w:r>
        <w:rPr>
          <w:spacing w:val="40"/>
        </w:rPr>
        <w:t xml:space="preserve"> </w:t>
      </w:r>
      <w:r>
        <w:t>jobs</w:t>
      </w:r>
      <w:r>
        <w:rPr>
          <w:spacing w:val="40"/>
        </w:rPr>
        <w:t xml:space="preserve"> </w:t>
      </w:r>
      <w:r>
        <w:t>led</w:t>
      </w:r>
      <w:r>
        <w:rPr>
          <w:spacing w:val="40"/>
        </w:rPr>
        <w:t xml:space="preserve"> </w:t>
      </w:r>
      <w:r>
        <w:t>by</w:t>
      </w:r>
      <w:r>
        <w:rPr>
          <w:spacing w:val="40"/>
        </w:rPr>
        <w:t xml:space="preserve"> </w:t>
      </w:r>
      <w:r>
        <w:t>women.</w:t>
      </w:r>
      <w:r>
        <w:rPr>
          <w:spacing w:val="40"/>
        </w:rPr>
        <w:t xml:space="preserve"> </w:t>
      </w:r>
      <w:r>
        <w:t>Combining</w:t>
      </w:r>
      <w:r>
        <w:rPr>
          <w:spacing w:val="40"/>
        </w:rPr>
        <w:t xml:space="preserve"> </w:t>
      </w:r>
      <w:r>
        <w:t>AI</w:t>
      </w:r>
      <w:r>
        <w:rPr>
          <w:spacing w:val="40"/>
        </w:rPr>
        <w:t xml:space="preserve"> </w:t>
      </w:r>
      <w:r>
        <w:t>tools</w:t>
      </w:r>
      <w:r>
        <w:rPr>
          <w:spacing w:val="40"/>
        </w:rPr>
        <w:t xml:space="preserve"> </w:t>
      </w:r>
      <w:r>
        <w:t>with</w:t>
      </w:r>
      <w:r>
        <w:rPr>
          <w:spacing w:val="40"/>
        </w:rPr>
        <w:t xml:space="preserve"> </w:t>
      </w:r>
      <w:r>
        <w:t>policy</w:t>
      </w:r>
      <w:r>
        <w:rPr>
          <w:spacing w:val="40"/>
        </w:rPr>
        <w:t xml:space="preserve"> </w:t>
      </w:r>
      <w:r>
        <w:t>support</w:t>
      </w:r>
      <w:r>
        <w:rPr>
          <w:spacing w:val="40"/>
        </w:rPr>
        <w:t xml:space="preserve"> </w:t>
      </w:r>
      <w:r>
        <w:t>positions Tamil</w:t>
      </w:r>
      <w:r>
        <w:rPr>
          <w:spacing w:val="28"/>
        </w:rPr>
        <w:t xml:space="preserve">  </w:t>
      </w:r>
      <w:r>
        <w:t>Nadu</w:t>
      </w:r>
      <w:r>
        <w:rPr>
          <w:spacing w:val="28"/>
        </w:rPr>
        <w:t xml:space="preserve">  </w:t>
      </w:r>
      <w:r>
        <w:t>as</w:t>
      </w:r>
      <w:r>
        <w:rPr>
          <w:spacing w:val="78"/>
          <w:w w:val="150"/>
        </w:rPr>
        <w:t xml:space="preserve"> </w:t>
      </w:r>
      <w:r>
        <w:t>a</w:t>
      </w:r>
      <w:r>
        <w:rPr>
          <w:spacing w:val="28"/>
        </w:rPr>
        <w:t xml:space="preserve">  </w:t>
      </w:r>
      <w:r>
        <w:t>global</w:t>
      </w:r>
      <w:r>
        <w:rPr>
          <w:spacing w:val="28"/>
        </w:rPr>
        <w:t xml:space="preserve">  </w:t>
      </w:r>
      <w:r>
        <w:t>hub</w:t>
      </w:r>
      <w:r>
        <w:rPr>
          <w:spacing w:val="79"/>
          <w:w w:val="150"/>
        </w:rPr>
        <w:t xml:space="preserve"> </w:t>
      </w:r>
      <w:r>
        <w:t>for</w:t>
      </w:r>
      <w:r>
        <w:rPr>
          <w:spacing w:val="79"/>
          <w:w w:val="150"/>
        </w:rPr>
        <w:t xml:space="preserve"> </w:t>
      </w:r>
      <w:r>
        <w:t>sustainable</w:t>
      </w:r>
      <w:r>
        <w:rPr>
          <w:spacing w:val="78"/>
          <w:w w:val="150"/>
        </w:rPr>
        <w:t xml:space="preserve"> </w:t>
      </w:r>
      <w:r>
        <w:t>coir</w:t>
      </w:r>
      <w:r>
        <w:rPr>
          <w:spacing w:val="28"/>
        </w:rPr>
        <w:t xml:space="preserve">  </w:t>
      </w:r>
      <w:r>
        <w:t>manufacturing,</w:t>
      </w:r>
      <w:r>
        <w:rPr>
          <w:spacing w:val="78"/>
          <w:w w:val="150"/>
        </w:rPr>
        <w:t xml:space="preserve"> </w:t>
      </w:r>
      <w:r>
        <w:t>fostering</w:t>
      </w:r>
      <w:r>
        <w:rPr>
          <w:spacing w:val="78"/>
          <w:w w:val="150"/>
        </w:rPr>
        <w:t xml:space="preserve"> </w:t>
      </w:r>
      <w:r>
        <w:rPr>
          <w:spacing w:val="-2"/>
        </w:rPr>
        <w:t>inclusive</w:t>
      </w:r>
    </w:p>
    <w:p w14:paraId="6B1AC151">
      <w:pPr>
        <w:pStyle w:val="8"/>
        <w:spacing w:line="238" w:lineRule="exact"/>
        <w:ind w:left="153"/>
      </w:pPr>
      <w:r>
        <w:rPr>
          <w:spacing w:val="-2"/>
          <w:w w:val="105"/>
        </w:rPr>
        <w:t>development,</w:t>
      </w:r>
      <w:r>
        <w:rPr>
          <w:spacing w:val="2"/>
          <w:w w:val="105"/>
        </w:rPr>
        <w:t xml:space="preserve"> </w:t>
      </w:r>
      <w:r>
        <w:rPr>
          <w:spacing w:val="-2"/>
          <w:w w:val="105"/>
        </w:rPr>
        <w:t>environmental</w:t>
      </w:r>
      <w:r>
        <w:rPr>
          <w:spacing w:val="3"/>
          <w:w w:val="105"/>
        </w:rPr>
        <w:t xml:space="preserve"> </w:t>
      </w:r>
      <w:r>
        <w:rPr>
          <w:spacing w:val="-2"/>
          <w:w w:val="105"/>
        </w:rPr>
        <w:t>sustainability,</w:t>
      </w:r>
      <w:r>
        <w:rPr>
          <w:spacing w:val="2"/>
          <w:w w:val="105"/>
        </w:rPr>
        <w:t xml:space="preserve"> </w:t>
      </w:r>
      <w:r>
        <w:rPr>
          <w:spacing w:val="-2"/>
          <w:w w:val="105"/>
        </w:rPr>
        <w:t>and</w:t>
      </w:r>
      <w:r>
        <w:rPr>
          <w:spacing w:val="3"/>
          <w:w w:val="105"/>
        </w:rPr>
        <w:t xml:space="preserve"> </w:t>
      </w:r>
      <w:r>
        <w:rPr>
          <w:spacing w:val="-2"/>
          <w:w w:val="105"/>
        </w:rPr>
        <w:t>long-term</w:t>
      </w:r>
      <w:r>
        <w:rPr>
          <w:w w:val="105"/>
        </w:rPr>
        <w:t xml:space="preserve"> </w:t>
      </w:r>
      <w:r>
        <w:rPr>
          <w:spacing w:val="-2"/>
          <w:w w:val="105"/>
        </w:rPr>
        <w:t>competitiveness.</w:t>
      </w:r>
    </w:p>
    <w:p w14:paraId="5DF8EB84">
      <w:pPr>
        <w:pStyle w:val="8"/>
        <w:spacing w:before="41"/>
      </w:pPr>
    </w:p>
    <w:p w14:paraId="2095937E">
      <w:pPr>
        <w:spacing w:line="271" w:lineRule="auto"/>
        <w:ind w:left="153"/>
        <w:rPr>
          <w:i/>
        </w:rPr>
      </w:pPr>
      <w:r>
        <w:rPr>
          <w:b/>
          <w:i/>
        </w:rPr>
        <w:t>Keywords</w:t>
      </w:r>
      <w:r>
        <w:rPr>
          <w:i/>
        </w:rPr>
        <w:t>:</w:t>
      </w:r>
      <w:r>
        <w:rPr>
          <w:i/>
          <w:spacing w:val="40"/>
        </w:rPr>
        <w:t xml:space="preserve"> </w:t>
      </w:r>
      <w:r>
        <w:rPr>
          <w:i/>
        </w:rPr>
        <w:t>Coir</w:t>
      </w:r>
      <w:r>
        <w:rPr>
          <w:i/>
          <w:spacing w:val="40"/>
        </w:rPr>
        <w:t xml:space="preserve"> </w:t>
      </w:r>
      <w:r>
        <w:rPr>
          <w:i/>
        </w:rPr>
        <w:t>industry,</w:t>
      </w:r>
      <w:r>
        <w:rPr>
          <w:i/>
          <w:spacing w:val="40"/>
        </w:rPr>
        <w:t xml:space="preserve"> </w:t>
      </w:r>
      <w:r>
        <w:rPr>
          <w:i/>
        </w:rPr>
        <w:t>AI-enabled</w:t>
      </w:r>
      <w:r>
        <w:rPr>
          <w:i/>
          <w:spacing w:val="40"/>
        </w:rPr>
        <w:t xml:space="preserve"> </w:t>
      </w:r>
      <w:r>
        <w:rPr>
          <w:i/>
        </w:rPr>
        <w:t>clusters,</w:t>
      </w:r>
      <w:r>
        <w:rPr>
          <w:i/>
          <w:spacing w:val="40"/>
        </w:rPr>
        <w:t xml:space="preserve"> </w:t>
      </w:r>
      <w:r>
        <w:rPr>
          <w:i/>
        </w:rPr>
        <w:t>Women</w:t>
      </w:r>
      <w:r>
        <w:rPr>
          <w:i/>
          <w:spacing w:val="40"/>
        </w:rPr>
        <w:t xml:space="preserve"> </w:t>
      </w:r>
      <w:r>
        <w:rPr>
          <w:i/>
        </w:rPr>
        <w:t>empowerment,</w:t>
      </w:r>
      <w:r>
        <w:rPr>
          <w:i/>
          <w:spacing w:val="40"/>
        </w:rPr>
        <w:t xml:space="preserve"> </w:t>
      </w:r>
      <w:r>
        <w:rPr>
          <w:i/>
        </w:rPr>
        <w:t>Value-added</w:t>
      </w:r>
      <w:r>
        <w:rPr>
          <w:i/>
          <w:spacing w:val="40"/>
        </w:rPr>
        <w:t xml:space="preserve"> </w:t>
      </w:r>
      <w:r>
        <w:rPr>
          <w:i/>
        </w:rPr>
        <w:t>products, Sustainable manufacturing.</w:t>
      </w:r>
    </w:p>
    <w:p w14:paraId="310C3761">
      <w:pPr>
        <w:spacing w:line="271" w:lineRule="auto"/>
        <w:rPr>
          <w:i/>
        </w:rPr>
        <w:sectPr>
          <w:pgSz w:w="10330" w:h="14580"/>
          <w:pgMar w:top="680" w:right="566" w:bottom="720" w:left="566" w:header="432" w:footer="534" w:gutter="0"/>
          <w:cols w:space="720" w:num="1"/>
        </w:sectPr>
      </w:pPr>
    </w:p>
    <w:p w14:paraId="6EE7832E">
      <w:pPr>
        <w:pStyle w:val="3"/>
        <w:ind w:left="0" w:right="0"/>
      </w:pPr>
      <w:r>
        <w:rPr>
          <w:spacing w:val="-10"/>
        </w:rPr>
        <w:t>SUSTAINABLE</w:t>
      </w:r>
      <w:r>
        <w:rPr>
          <w:spacing w:val="-8"/>
        </w:rPr>
        <w:t xml:space="preserve"> </w:t>
      </w:r>
      <w:r>
        <w:rPr>
          <w:spacing w:val="-10"/>
        </w:rPr>
        <w:t>DEVELOPMENT</w:t>
      </w:r>
      <w:r>
        <w:rPr>
          <w:spacing w:val="-5"/>
        </w:rPr>
        <w:t xml:space="preserve"> </w:t>
      </w:r>
      <w:r>
        <w:rPr>
          <w:spacing w:val="-10"/>
        </w:rPr>
        <w:t>ON</w:t>
      </w:r>
      <w:r>
        <w:rPr>
          <w:spacing w:val="-5"/>
        </w:rPr>
        <w:t xml:space="preserve"> </w:t>
      </w:r>
      <w:r>
        <w:rPr>
          <w:spacing w:val="-10"/>
        </w:rPr>
        <w:t>ORGANIC</w:t>
      </w:r>
      <w:r>
        <w:rPr>
          <w:spacing w:val="-4"/>
        </w:rPr>
        <w:t xml:space="preserve"> </w:t>
      </w:r>
      <w:r>
        <w:rPr>
          <w:spacing w:val="-10"/>
        </w:rPr>
        <w:t>FARMING</w:t>
      </w:r>
    </w:p>
    <w:p w14:paraId="55EC8FF1">
      <w:pPr>
        <w:spacing w:before="339" w:line="271" w:lineRule="auto"/>
        <w:ind w:left="4957" w:right="151" w:firstLine="1966"/>
        <w:jc w:val="right"/>
        <w:rPr>
          <w:i/>
          <w:sz w:val="20"/>
        </w:rPr>
      </w:pPr>
      <w:r>
        <w:rPr>
          <w:b/>
        </w:rPr>
        <w:t xml:space="preserve">Mrs. K. Kanniyamml </w:t>
      </w:r>
      <w:r>
        <w:rPr>
          <w:i/>
          <w:sz w:val="20"/>
        </w:rPr>
        <w:t>Ph.D.</w:t>
      </w:r>
      <w:r>
        <w:rPr>
          <w:i/>
          <w:spacing w:val="-12"/>
          <w:sz w:val="20"/>
        </w:rPr>
        <w:t xml:space="preserve"> </w:t>
      </w:r>
      <w:r>
        <w:rPr>
          <w:i/>
          <w:sz w:val="20"/>
        </w:rPr>
        <w:t>Research</w:t>
      </w:r>
      <w:r>
        <w:rPr>
          <w:i/>
          <w:spacing w:val="-10"/>
          <w:sz w:val="20"/>
        </w:rPr>
        <w:t xml:space="preserve"> </w:t>
      </w:r>
      <w:r>
        <w:rPr>
          <w:i/>
          <w:sz w:val="20"/>
        </w:rPr>
        <w:t>Scholar,</w:t>
      </w:r>
      <w:r>
        <w:rPr>
          <w:i/>
          <w:spacing w:val="-11"/>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Economics Annamalai University, Chidhambaram.</w:t>
      </w:r>
    </w:p>
    <w:p w14:paraId="715FF237">
      <w:pPr>
        <w:pStyle w:val="8"/>
        <w:spacing w:before="60"/>
        <w:rPr>
          <w:i/>
          <w:sz w:val="20"/>
        </w:rPr>
      </w:pPr>
    </w:p>
    <w:p w14:paraId="75F63637">
      <w:pPr>
        <w:pStyle w:val="5"/>
        <w:ind w:right="148"/>
      </w:pPr>
      <w:r>
        <w:rPr>
          <w:w w:val="105"/>
        </w:rPr>
        <w:t>Dr.</w:t>
      </w:r>
      <w:r>
        <w:rPr>
          <w:spacing w:val="11"/>
          <w:w w:val="105"/>
        </w:rPr>
        <w:t xml:space="preserve"> </w:t>
      </w:r>
      <w:r>
        <w:rPr>
          <w:w w:val="105"/>
        </w:rPr>
        <w:t>S</w:t>
      </w:r>
      <w:r>
        <w:rPr>
          <w:spacing w:val="10"/>
          <w:w w:val="105"/>
        </w:rPr>
        <w:t xml:space="preserve"> </w:t>
      </w:r>
      <w:r>
        <w:rPr>
          <w:spacing w:val="-2"/>
          <w:w w:val="105"/>
        </w:rPr>
        <w:t>Mnonmani</w:t>
      </w:r>
    </w:p>
    <w:p w14:paraId="419B0BC5">
      <w:pPr>
        <w:spacing w:before="30" w:line="273" w:lineRule="auto"/>
        <w:ind w:left="2533" w:right="155" w:firstLine="2760"/>
        <w:jc w:val="right"/>
        <w:rPr>
          <w:i/>
          <w:sz w:val="20"/>
        </w:rPr>
      </w:pPr>
      <w:r>
        <w:rPr>
          <w:i/>
          <w:spacing w:val="-2"/>
          <w:sz w:val="20"/>
        </w:rPr>
        <w:t>Assistant</w:t>
      </w:r>
      <w:r>
        <w:rPr>
          <w:i/>
          <w:spacing w:val="-4"/>
          <w:sz w:val="20"/>
        </w:rPr>
        <w:t xml:space="preserve"> </w:t>
      </w:r>
      <w:r>
        <w:rPr>
          <w:i/>
          <w:spacing w:val="-2"/>
          <w:sz w:val="20"/>
        </w:rPr>
        <w:t>Professor,</w:t>
      </w:r>
      <w:r>
        <w:rPr>
          <w:i/>
          <w:spacing w:val="-4"/>
          <w:sz w:val="20"/>
        </w:rPr>
        <w:t xml:space="preserve"> </w:t>
      </w:r>
      <w:r>
        <w:rPr>
          <w:i/>
          <w:spacing w:val="-2"/>
          <w:sz w:val="20"/>
        </w:rPr>
        <w:t>Department</w:t>
      </w:r>
      <w:r>
        <w:rPr>
          <w:i/>
          <w:spacing w:val="-4"/>
          <w:sz w:val="20"/>
        </w:rPr>
        <w:t xml:space="preserve"> </w:t>
      </w:r>
      <w:r>
        <w:rPr>
          <w:i/>
          <w:spacing w:val="-2"/>
          <w:sz w:val="20"/>
        </w:rPr>
        <w:t>of</w:t>
      </w:r>
      <w:r>
        <w:rPr>
          <w:i/>
          <w:spacing w:val="-4"/>
          <w:sz w:val="20"/>
        </w:rPr>
        <w:t xml:space="preserve"> </w:t>
      </w:r>
      <w:r>
        <w:rPr>
          <w:i/>
          <w:spacing w:val="-2"/>
          <w:sz w:val="20"/>
        </w:rPr>
        <w:t>Economics KunthavaiNaacchiyaar</w:t>
      </w:r>
      <w:r>
        <w:rPr>
          <w:i/>
          <w:spacing w:val="3"/>
          <w:sz w:val="20"/>
        </w:rPr>
        <w:t xml:space="preserve"> </w:t>
      </w:r>
      <w:r>
        <w:rPr>
          <w:i/>
          <w:spacing w:val="-2"/>
          <w:sz w:val="20"/>
        </w:rPr>
        <w:t>Govt.</w:t>
      </w:r>
      <w:r>
        <w:rPr>
          <w:i/>
          <w:spacing w:val="3"/>
          <w:sz w:val="20"/>
        </w:rPr>
        <w:t xml:space="preserve"> </w:t>
      </w:r>
      <w:r>
        <w:rPr>
          <w:i/>
          <w:spacing w:val="-2"/>
          <w:sz w:val="20"/>
        </w:rPr>
        <w:t>Arts</w:t>
      </w:r>
      <w:r>
        <w:rPr>
          <w:i/>
          <w:spacing w:val="3"/>
          <w:sz w:val="20"/>
        </w:rPr>
        <w:t xml:space="preserve"> </w:t>
      </w:r>
      <w:r>
        <w:rPr>
          <w:i/>
          <w:spacing w:val="-2"/>
          <w:sz w:val="20"/>
        </w:rPr>
        <w:t>Collage</w:t>
      </w:r>
      <w:r>
        <w:rPr>
          <w:i/>
          <w:spacing w:val="4"/>
          <w:sz w:val="20"/>
        </w:rPr>
        <w:t xml:space="preserve"> </w:t>
      </w:r>
      <w:r>
        <w:rPr>
          <w:i/>
          <w:spacing w:val="-2"/>
          <w:sz w:val="20"/>
        </w:rPr>
        <w:t>for</w:t>
      </w:r>
      <w:r>
        <w:rPr>
          <w:i/>
          <w:spacing w:val="5"/>
          <w:sz w:val="20"/>
        </w:rPr>
        <w:t xml:space="preserve"> </w:t>
      </w:r>
      <w:r>
        <w:rPr>
          <w:i/>
          <w:spacing w:val="-2"/>
          <w:sz w:val="20"/>
        </w:rPr>
        <w:t>Women</w:t>
      </w:r>
      <w:r>
        <w:rPr>
          <w:i/>
          <w:spacing w:val="4"/>
          <w:sz w:val="20"/>
        </w:rPr>
        <w:t xml:space="preserve"> </w:t>
      </w:r>
      <w:r>
        <w:rPr>
          <w:i/>
          <w:spacing w:val="-2"/>
          <w:sz w:val="20"/>
        </w:rPr>
        <w:t>(Autonomus)</w:t>
      </w:r>
      <w:r>
        <w:rPr>
          <w:i/>
          <w:spacing w:val="4"/>
          <w:sz w:val="20"/>
        </w:rPr>
        <w:t xml:space="preserve"> </w:t>
      </w:r>
      <w:r>
        <w:rPr>
          <w:i/>
          <w:spacing w:val="-2"/>
          <w:sz w:val="20"/>
        </w:rPr>
        <w:t>Thanjavour</w:t>
      </w:r>
    </w:p>
    <w:p w14:paraId="151306E3">
      <w:pPr>
        <w:pStyle w:val="8"/>
        <w:spacing w:before="30"/>
        <w:rPr>
          <w:i/>
          <w:sz w:val="20"/>
        </w:rPr>
      </w:pPr>
    </w:p>
    <w:p w14:paraId="7CD3378C">
      <w:pPr>
        <w:pStyle w:val="4"/>
      </w:pPr>
      <w:r>
        <w:rPr>
          <w:lang w:val="en-IN" w:eastAsia="en-IN"/>
        </w:rPr>
        <mc:AlternateContent>
          <mc:Choice Requires="wps">
            <w:drawing>
              <wp:anchor distT="0" distB="0" distL="0" distR="0" simplePos="0" relativeHeight="251734016" behindDoc="0" locked="0" layoutInCell="1" allowOverlap="1">
                <wp:simplePos x="0" y="0"/>
                <wp:positionH relativeFrom="page">
                  <wp:posOffset>457200</wp:posOffset>
                </wp:positionH>
                <wp:positionV relativeFrom="paragraph">
                  <wp:posOffset>200025</wp:posOffset>
                </wp:positionV>
                <wp:extent cx="529590" cy="812165"/>
                <wp:effectExtent l="0" t="0" r="0" b="0"/>
                <wp:wrapNone/>
                <wp:docPr id="282" name="Textbox 282"/>
                <wp:cNvGraphicFramePr/>
                <a:graphic xmlns:a="http://schemas.openxmlformats.org/drawingml/2006/main">
                  <a:graphicData uri="http://schemas.microsoft.com/office/word/2010/wordprocessingShape">
                    <wps:wsp>
                      <wps:cNvSpPr txBox="1"/>
                      <wps:spPr>
                        <a:xfrm>
                          <a:off x="0" y="0"/>
                          <a:ext cx="529590" cy="812165"/>
                        </a:xfrm>
                        <a:prstGeom prst="rect">
                          <a:avLst/>
                        </a:prstGeom>
                      </wps:spPr>
                      <wps:txbx>
                        <w:txbxContent>
                          <w:p w14:paraId="540A8958">
                            <w:pPr>
                              <w:spacing w:line="1215" w:lineRule="exact"/>
                              <w:rPr>
                                <w:sz w:val="106"/>
                              </w:rPr>
                            </w:pPr>
                            <w:r>
                              <w:rPr>
                                <w:spacing w:val="-10"/>
                                <w:w w:val="120"/>
                                <w:sz w:val="106"/>
                              </w:rPr>
                              <w:t>O</w:t>
                            </w:r>
                          </w:p>
                        </w:txbxContent>
                      </wps:txbx>
                      <wps:bodyPr wrap="square" lIns="0" tIns="0" rIns="0" bIns="0" rtlCol="0">
                        <a:noAutofit/>
                      </wps:bodyPr>
                    </wps:wsp>
                  </a:graphicData>
                </a:graphic>
              </wp:anchor>
            </w:drawing>
          </mc:Choice>
          <mc:Fallback>
            <w:pict>
              <v:shape id="Textbox 282" o:spid="_x0000_s1026" o:spt="202" type="#_x0000_t202" style="position:absolute;left:0pt;margin-left:36pt;margin-top:15.75pt;height:63.95pt;width:41.7pt;mso-position-horizontal-relative:page;z-index:251734016;mso-width-relative:page;mso-height-relative:page;" filled="f" stroked="f" coordsize="21600,21600" o:gfxdata="UEsDBAoAAAAAAIdO4kAAAAAAAAAAAAAAAAAEAAAAZHJzL1BLAwQUAAAACACHTuJAVFx2fdgAAAAJ&#10;AQAADwAAAGRycy9kb3ducmV2LnhtbE2PzU7DMBCE70i8g7VI3Kid0pQ2jVMhBCck1DQcODrxNrEa&#10;r0Ps/vD2OCe4zWpWM9/k26vt2RlHbxxJSGYCGFLjtKFWwmf19rAC5oMirXpHKOEHPWyL25tcZdpd&#10;qMTzPrQshpDPlIQuhCHj3DcdWuVnbkCK3sGNVoV4ji3Xo7rEcNvzuRBLbpWh2NCpAV86bI77k5Xw&#10;/EXlq/n+qHfloTRVtRb0vjxKeX+XiA2wgNfw9wwTfkSHIjLV7kTas17C0zxOCRIekxTY5KfpAlg9&#10;ifUCeJHz/wuKX1BLAwQUAAAACACHTuJACm85pbMBAAB3AwAADgAAAGRycy9lMm9Eb2MueG1srVPB&#10;btswDL0P2D8Iui9ODKRIjTjFtmDDgGEb0O4DZFmKBViiJiqx8/ejZDstuksPu8gUST3yPdL7h9H2&#10;7KICGnA136zWnCknoTXuVPPfT18+7DjDKFwrenCq5leF/OHw/t1+8JUqoYO+VYERiMNq8DXvYvRV&#10;UaDslBW4Aq8cBTUEKyJdw6logxgI3fZFuV7fFQOE1geQCpG8xynIZ8TwFkDQ2kh1BHm2ysUJNahe&#10;RKKEnfHID7lbrZWMP7VGFVlfc2Ia80lFyG7SWRz2ojoF4Tsj5xbEW1p4xckK46joDeooomDnYP6B&#10;skYGQNBxJcEWE5GsCLHYrF9p89gJrzIXkhr9TXT8f7Dyx+VXYKatebkrOXPC0sif1BgbGFlykUCD&#10;x4ryHj1lxvETjLQ2ix/JmXiPOtj0JUaM4iTv9SYvoTFJzm15v72niKTQblNu7rYJpXh+7APGrwos&#10;S0bNA00viyou3zFOqUsKvUttTeWTFcdmnHttoL1SqwNNteb45yyC4qz/5ki2tAKLERajWYwQ+8+Q&#10;FyVRcfDxHEGbXDmVmHDnyjSP3Pu8O2ngL+856/l/Ofw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Fx2fdgAAAAJAQAADwAAAAAAAAABACAAAAAiAAAAZHJzL2Rvd25yZXYueG1sUEsBAhQAFAAAAAgA&#10;h07iQApvOaWzAQAAdwMAAA4AAAAAAAAAAQAgAAAAJwEAAGRycy9lMm9Eb2MueG1sUEsFBgAAAAAG&#10;AAYAWQEAAEwFAAAAAA==&#10;">
                <v:fill on="f" focussize="0,0"/>
                <v:stroke on="f"/>
                <v:imagedata o:title=""/>
                <o:lock v:ext="edit" aspectratio="f"/>
                <v:textbox inset="0mm,0mm,0mm,0mm">
                  <w:txbxContent>
                    <w:p w14:paraId="540A8958">
                      <w:pPr>
                        <w:spacing w:line="1215" w:lineRule="exact"/>
                        <w:rPr>
                          <w:sz w:val="106"/>
                        </w:rPr>
                      </w:pPr>
                      <w:r>
                        <w:rPr>
                          <w:spacing w:val="-10"/>
                          <w:w w:val="120"/>
                          <w:sz w:val="106"/>
                        </w:rPr>
                        <w:t>O</w:t>
                      </w:r>
                    </w:p>
                  </w:txbxContent>
                </v:textbox>
              </v:shape>
            </w:pict>
          </mc:Fallback>
        </mc:AlternateContent>
      </w:r>
      <w:r>
        <w:rPr>
          <w:spacing w:val="-2"/>
          <w:w w:val="115"/>
        </w:rPr>
        <w:t>ABSTRACT</w:t>
      </w:r>
    </w:p>
    <w:p w14:paraId="4FC32A5B">
      <w:pPr>
        <w:pStyle w:val="8"/>
        <w:spacing w:before="240" w:line="280" w:lineRule="auto"/>
        <w:ind w:left="153" w:right="149" w:firstLine="833"/>
        <w:jc w:val="right"/>
      </w:pPr>
      <w:r>
        <w:rPr>
          <w:w w:val="105"/>
        </w:rPr>
        <w:t>rganic</w:t>
      </w:r>
      <w:r>
        <w:rPr>
          <w:spacing w:val="80"/>
          <w:w w:val="105"/>
        </w:rPr>
        <w:t xml:space="preserve"> </w:t>
      </w:r>
      <w:r>
        <w:rPr>
          <w:w w:val="105"/>
        </w:rPr>
        <w:t>farming</w:t>
      </w:r>
      <w:r>
        <w:rPr>
          <w:spacing w:val="80"/>
          <w:w w:val="105"/>
        </w:rPr>
        <w:t xml:space="preserve"> </w:t>
      </w:r>
      <w:r>
        <w:rPr>
          <w:w w:val="105"/>
        </w:rPr>
        <w:t>plays</w:t>
      </w:r>
      <w:r>
        <w:rPr>
          <w:spacing w:val="80"/>
          <w:w w:val="105"/>
        </w:rPr>
        <w:t xml:space="preserve"> </w:t>
      </w:r>
      <w:r>
        <w:rPr>
          <w:w w:val="105"/>
        </w:rPr>
        <w:t>a</w:t>
      </w:r>
      <w:r>
        <w:rPr>
          <w:spacing w:val="80"/>
          <w:w w:val="105"/>
        </w:rPr>
        <w:t xml:space="preserve"> </w:t>
      </w:r>
      <w:r>
        <w:rPr>
          <w:w w:val="105"/>
        </w:rPr>
        <w:t>vital</w:t>
      </w:r>
      <w:r>
        <w:rPr>
          <w:spacing w:val="80"/>
          <w:w w:val="105"/>
        </w:rPr>
        <w:t xml:space="preserve"> </w:t>
      </w:r>
      <w:r>
        <w:rPr>
          <w:w w:val="105"/>
        </w:rPr>
        <w:t>role</w:t>
      </w:r>
      <w:r>
        <w:rPr>
          <w:spacing w:val="80"/>
          <w:w w:val="105"/>
        </w:rPr>
        <w:t xml:space="preserve"> </w:t>
      </w:r>
      <w:r>
        <w:rPr>
          <w:w w:val="105"/>
        </w:rPr>
        <w:t>in</w:t>
      </w:r>
      <w:r>
        <w:rPr>
          <w:spacing w:val="80"/>
          <w:w w:val="105"/>
        </w:rPr>
        <w:t xml:space="preserve"> </w:t>
      </w:r>
      <w:r>
        <w:rPr>
          <w:w w:val="105"/>
        </w:rPr>
        <w:t>achieving</w:t>
      </w:r>
      <w:r>
        <w:rPr>
          <w:spacing w:val="80"/>
          <w:w w:val="105"/>
        </w:rPr>
        <w:t xml:space="preserve"> </w:t>
      </w:r>
      <w:r>
        <w:rPr>
          <w:w w:val="105"/>
        </w:rPr>
        <w:t>sustainable</w:t>
      </w:r>
      <w:r>
        <w:rPr>
          <w:spacing w:val="80"/>
          <w:w w:val="105"/>
        </w:rPr>
        <w:t xml:space="preserve"> </w:t>
      </w:r>
      <w:r>
        <w:rPr>
          <w:w w:val="105"/>
        </w:rPr>
        <w:t>development</w:t>
      </w:r>
      <w:r>
        <w:rPr>
          <w:spacing w:val="80"/>
          <w:w w:val="105"/>
        </w:rPr>
        <w:t xml:space="preserve"> </w:t>
      </w:r>
      <w:r>
        <w:rPr>
          <w:w w:val="105"/>
        </w:rPr>
        <w:t>by promoting environmentally friendly practices, reducing chemical dependence, and enhancing</w:t>
      </w:r>
      <w:r>
        <w:rPr>
          <w:spacing w:val="80"/>
          <w:w w:val="105"/>
        </w:rPr>
        <w:t xml:space="preserve"> </w:t>
      </w:r>
      <w:r>
        <w:rPr>
          <w:w w:val="105"/>
        </w:rPr>
        <w:t>biodiversity.</w:t>
      </w:r>
      <w:r>
        <w:rPr>
          <w:spacing w:val="80"/>
          <w:w w:val="105"/>
        </w:rPr>
        <w:t xml:space="preserve"> </w:t>
      </w:r>
      <w:r>
        <w:rPr>
          <w:w w:val="105"/>
        </w:rPr>
        <w:t>It</w:t>
      </w:r>
      <w:r>
        <w:rPr>
          <w:spacing w:val="80"/>
          <w:w w:val="105"/>
        </w:rPr>
        <w:t xml:space="preserve"> </w:t>
      </w:r>
      <w:r>
        <w:rPr>
          <w:w w:val="105"/>
        </w:rPr>
        <w:t>aligns</w:t>
      </w:r>
      <w:r>
        <w:rPr>
          <w:spacing w:val="80"/>
          <w:w w:val="105"/>
        </w:rPr>
        <w:t xml:space="preserve"> </w:t>
      </w:r>
      <w:r>
        <w:rPr>
          <w:w w:val="105"/>
        </w:rPr>
        <w:t>with</w:t>
      </w:r>
      <w:r>
        <w:rPr>
          <w:spacing w:val="80"/>
          <w:w w:val="105"/>
        </w:rPr>
        <w:t xml:space="preserve"> </w:t>
      </w:r>
      <w:r>
        <w:rPr>
          <w:w w:val="105"/>
        </w:rPr>
        <w:t>several</w:t>
      </w:r>
      <w:r>
        <w:rPr>
          <w:spacing w:val="80"/>
          <w:w w:val="105"/>
        </w:rPr>
        <w:t xml:space="preserve"> </w:t>
      </w:r>
      <w:r>
        <w:rPr>
          <w:w w:val="105"/>
        </w:rPr>
        <w:t>United</w:t>
      </w:r>
      <w:r>
        <w:rPr>
          <w:spacing w:val="80"/>
          <w:w w:val="105"/>
        </w:rPr>
        <w:t xml:space="preserve"> </w:t>
      </w:r>
      <w:r>
        <w:rPr>
          <w:w w:val="105"/>
        </w:rPr>
        <w:t>Nations</w:t>
      </w:r>
      <w:r>
        <w:rPr>
          <w:spacing w:val="80"/>
          <w:w w:val="105"/>
        </w:rPr>
        <w:t xml:space="preserve"> </w:t>
      </w:r>
      <w:r>
        <w:rPr>
          <w:w w:val="105"/>
        </w:rPr>
        <w:t>Sustainable</w:t>
      </w:r>
      <w:r>
        <w:rPr>
          <w:spacing w:val="80"/>
          <w:w w:val="105"/>
        </w:rPr>
        <w:t xml:space="preserve"> </w:t>
      </w:r>
      <w:r>
        <w:rPr>
          <w:w w:val="105"/>
        </w:rPr>
        <w:t>Development Goals (SDGs), including zero hunger (SDG 2), responsible consumption and production</w:t>
      </w:r>
      <w:r>
        <w:rPr>
          <w:spacing w:val="22"/>
          <w:w w:val="105"/>
        </w:rPr>
        <w:t xml:space="preserve"> </w:t>
      </w:r>
      <w:r>
        <w:rPr>
          <w:w w:val="105"/>
        </w:rPr>
        <w:t>(SDG</w:t>
      </w:r>
      <w:r>
        <w:rPr>
          <w:spacing w:val="21"/>
          <w:w w:val="105"/>
        </w:rPr>
        <w:t xml:space="preserve"> </w:t>
      </w:r>
      <w:r>
        <w:rPr>
          <w:w w:val="105"/>
        </w:rPr>
        <w:t>12),</w:t>
      </w:r>
      <w:r>
        <w:rPr>
          <w:spacing w:val="22"/>
          <w:w w:val="105"/>
        </w:rPr>
        <w:t xml:space="preserve"> </w:t>
      </w:r>
      <w:r>
        <w:rPr>
          <w:w w:val="105"/>
        </w:rPr>
        <w:t>and</w:t>
      </w:r>
      <w:r>
        <w:rPr>
          <w:spacing w:val="21"/>
          <w:w w:val="105"/>
        </w:rPr>
        <w:t xml:space="preserve"> </w:t>
      </w:r>
      <w:r>
        <w:rPr>
          <w:w w:val="105"/>
        </w:rPr>
        <w:t>climate</w:t>
      </w:r>
      <w:r>
        <w:rPr>
          <w:spacing w:val="22"/>
          <w:w w:val="105"/>
        </w:rPr>
        <w:t xml:space="preserve"> </w:t>
      </w:r>
      <w:r>
        <w:rPr>
          <w:w w:val="105"/>
        </w:rPr>
        <w:t>action</w:t>
      </w:r>
      <w:r>
        <w:rPr>
          <w:spacing w:val="22"/>
          <w:w w:val="105"/>
        </w:rPr>
        <w:t xml:space="preserve"> </w:t>
      </w:r>
      <w:r>
        <w:rPr>
          <w:w w:val="105"/>
        </w:rPr>
        <w:t>(SDG</w:t>
      </w:r>
      <w:r>
        <w:rPr>
          <w:spacing w:val="21"/>
          <w:w w:val="105"/>
        </w:rPr>
        <w:t xml:space="preserve"> </w:t>
      </w:r>
      <w:r>
        <w:rPr>
          <w:w w:val="105"/>
        </w:rPr>
        <w:t>13).</w:t>
      </w:r>
      <w:r>
        <w:rPr>
          <w:spacing w:val="22"/>
          <w:w w:val="105"/>
        </w:rPr>
        <w:t xml:space="preserve"> </w:t>
      </w:r>
      <w:r>
        <w:rPr>
          <w:w w:val="105"/>
        </w:rPr>
        <w:t>By</w:t>
      </w:r>
      <w:r>
        <w:rPr>
          <w:spacing w:val="21"/>
          <w:w w:val="105"/>
        </w:rPr>
        <w:t xml:space="preserve"> </w:t>
      </w:r>
      <w:r>
        <w:rPr>
          <w:w w:val="105"/>
        </w:rPr>
        <w:t>focusing</w:t>
      </w:r>
      <w:r>
        <w:rPr>
          <w:spacing w:val="22"/>
          <w:w w:val="105"/>
        </w:rPr>
        <w:t xml:space="preserve"> </w:t>
      </w:r>
      <w:r>
        <w:rPr>
          <w:w w:val="105"/>
        </w:rPr>
        <w:t>on</w:t>
      </w:r>
      <w:r>
        <w:rPr>
          <w:spacing w:val="22"/>
          <w:w w:val="105"/>
        </w:rPr>
        <w:t xml:space="preserve"> </w:t>
      </w:r>
      <w:r>
        <w:rPr>
          <w:w w:val="105"/>
        </w:rPr>
        <w:t>soil</w:t>
      </w:r>
      <w:r>
        <w:rPr>
          <w:spacing w:val="20"/>
          <w:w w:val="105"/>
        </w:rPr>
        <w:t xml:space="preserve"> </w:t>
      </w:r>
      <w:r>
        <w:rPr>
          <w:w w:val="105"/>
        </w:rPr>
        <w:t>health,</w:t>
      </w:r>
      <w:r>
        <w:rPr>
          <w:spacing w:val="22"/>
          <w:w w:val="105"/>
        </w:rPr>
        <w:t xml:space="preserve"> </w:t>
      </w:r>
      <w:r>
        <w:rPr>
          <w:w w:val="105"/>
        </w:rPr>
        <w:t>ecological balance,</w:t>
      </w:r>
      <w:r>
        <w:rPr>
          <w:spacing w:val="7"/>
          <w:w w:val="105"/>
        </w:rPr>
        <w:t xml:space="preserve"> </w:t>
      </w:r>
      <w:r>
        <w:rPr>
          <w:w w:val="105"/>
        </w:rPr>
        <w:t>and</w:t>
      </w:r>
      <w:r>
        <w:rPr>
          <w:spacing w:val="6"/>
          <w:w w:val="105"/>
        </w:rPr>
        <w:t xml:space="preserve"> </w:t>
      </w:r>
      <w:r>
        <w:rPr>
          <w:w w:val="105"/>
        </w:rPr>
        <w:t>social</w:t>
      </w:r>
      <w:r>
        <w:rPr>
          <w:spacing w:val="8"/>
          <w:w w:val="105"/>
        </w:rPr>
        <w:t xml:space="preserve"> </w:t>
      </w:r>
      <w:r>
        <w:rPr>
          <w:w w:val="105"/>
        </w:rPr>
        <w:t>equity,</w:t>
      </w:r>
      <w:r>
        <w:rPr>
          <w:spacing w:val="6"/>
          <w:w w:val="105"/>
        </w:rPr>
        <w:t xml:space="preserve"> </w:t>
      </w:r>
      <w:r>
        <w:rPr>
          <w:w w:val="105"/>
        </w:rPr>
        <w:t>organic</w:t>
      </w:r>
      <w:r>
        <w:rPr>
          <w:spacing w:val="8"/>
          <w:w w:val="105"/>
        </w:rPr>
        <w:t xml:space="preserve"> </w:t>
      </w:r>
      <w:r>
        <w:rPr>
          <w:w w:val="105"/>
        </w:rPr>
        <w:t>farming</w:t>
      </w:r>
      <w:r>
        <w:rPr>
          <w:spacing w:val="6"/>
          <w:w w:val="105"/>
        </w:rPr>
        <w:t xml:space="preserve"> </w:t>
      </w:r>
      <w:r>
        <w:rPr>
          <w:w w:val="105"/>
        </w:rPr>
        <w:t>provides</w:t>
      </w:r>
      <w:r>
        <w:rPr>
          <w:spacing w:val="7"/>
          <w:w w:val="105"/>
        </w:rPr>
        <w:t xml:space="preserve"> </w:t>
      </w:r>
      <w:r>
        <w:rPr>
          <w:w w:val="105"/>
        </w:rPr>
        <w:t>long-term</w:t>
      </w:r>
      <w:r>
        <w:rPr>
          <w:spacing w:val="6"/>
          <w:w w:val="105"/>
        </w:rPr>
        <w:t xml:space="preserve"> </w:t>
      </w:r>
      <w:r>
        <w:rPr>
          <w:w w:val="105"/>
        </w:rPr>
        <w:t>solutions</w:t>
      </w:r>
      <w:r>
        <w:rPr>
          <w:spacing w:val="5"/>
          <w:w w:val="105"/>
        </w:rPr>
        <w:t xml:space="preserve"> </w:t>
      </w:r>
      <w:r>
        <w:rPr>
          <w:w w:val="105"/>
        </w:rPr>
        <w:t>for</w:t>
      </w:r>
      <w:r>
        <w:rPr>
          <w:spacing w:val="6"/>
          <w:w w:val="105"/>
        </w:rPr>
        <w:t xml:space="preserve"> </w:t>
      </w:r>
      <w:r>
        <w:rPr>
          <w:w w:val="105"/>
        </w:rPr>
        <w:t>food</w:t>
      </w:r>
      <w:r>
        <w:rPr>
          <w:spacing w:val="6"/>
          <w:w w:val="105"/>
        </w:rPr>
        <w:t xml:space="preserve"> </w:t>
      </w:r>
      <w:r>
        <w:rPr>
          <w:spacing w:val="-2"/>
          <w:w w:val="105"/>
        </w:rPr>
        <w:t>security</w:t>
      </w:r>
    </w:p>
    <w:p w14:paraId="703178C2">
      <w:pPr>
        <w:pStyle w:val="8"/>
        <w:spacing w:line="250" w:lineRule="exact"/>
        <w:ind w:left="153"/>
      </w:pPr>
      <w:r>
        <w:rPr>
          <w:w w:val="105"/>
        </w:rPr>
        <w:t>and</w:t>
      </w:r>
      <w:r>
        <w:rPr>
          <w:spacing w:val="-6"/>
          <w:w w:val="105"/>
        </w:rPr>
        <w:t xml:space="preserve"> </w:t>
      </w:r>
      <w:r>
        <w:rPr>
          <w:w w:val="105"/>
        </w:rPr>
        <w:t>rural</w:t>
      </w:r>
      <w:r>
        <w:rPr>
          <w:spacing w:val="-6"/>
          <w:w w:val="105"/>
        </w:rPr>
        <w:t xml:space="preserve"> </w:t>
      </w:r>
      <w:r>
        <w:rPr>
          <w:spacing w:val="-2"/>
          <w:w w:val="105"/>
        </w:rPr>
        <w:t>livelihoods.</w:t>
      </w:r>
    </w:p>
    <w:p w14:paraId="2F85D5CF">
      <w:pPr>
        <w:pStyle w:val="8"/>
        <w:spacing w:before="40"/>
      </w:pPr>
    </w:p>
    <w:p w14:paraId="5B756E98">
      <w:pPr>
        <w:spacing w:before="1"/>
        <w:ind w:left="153"/>
        <w:rPr>
          <w:i/>
        </w:rPr>
      </w:pPr>
      <w:r>
        <w:rPr>
          <w:b/>
          <w:i/>
          <w:spacing w:val="-2"/>
        </w:rPr>
        <w:t>Keywords</w:t>
      </w:r>
      <w:r>
        <w:rPr>
          <w:i/>
          <w:spacing w:val="-2"/>
        </w:rPr>
        <w:t>:</w:t>
      </w:r>
      <w:r>
        <w:rPr>
          <w:i/>
          <w:spacing w:val="6"/>
        </w:rPr>
        <w:t xml:space="preserve"> </w:t>
      </w:r>
      <w:r>
        <w:rPr>
          <w:i/>
          <w:spacing w:val="-2"/>
        </w:rPr>
        <w:t>Organic</w:t>
      </w:r>
      <w:r>
        <w:rPr>
          <w:i/>
          <w:spacing w:val="6"/>
        </w:rPr>
        <w:t xml:space="preserve"> </w:t>
      </w:r>
      <w:r>
        <w:rPr>
          <w:i/>
          <w:spacing w:val="-2"/>
        </w:rPr>
        <w:t>farming,</w:t>
      </w:r>
      <w:r>
        <w:rPr>
          <w:i/>
          <w:spacing w:val="6"/>
        </w:rPr>
        <w:t xml:space="preserve"> </w:t>
      </w:r>
      <w:r>
        <w:rPr>
          <w:i/>
          <w:spacing w:val="-2"/>
        </w:rPr>
        <w:t>sustainability,</w:t>
      </w:r>
      <w:r>
        <w:rPr>
          <w:i/>
          <w:spacing w:val="7"/>
        </w:rPr>
        <w:t xml:space="preserve"> </w:t>
      </w:r>
      <w:r>
        <w:rPr>
          <w:i/>
          <w:spacing w:val="-2"/>
        </w:rPr>
        <w:t>biodiversity,</w:t>
      </w:r>
      <w:r>
        <w:rPr>
          <w:i/>
          <w:spacing w:val="6"/>
        </w:rPr>
        <w:t xml:space="preserve"> </w:t>
      </w:r>
      <w:r>
        <w:rPr>
          <w:i/>
          <w:spacing w:val="-2"/>
        </w:rPr>
        <w:t>food</w:t>
      </w:r>
      <w:r>
        <w:rPr>
          <w:i/>
          <w:spacing w:val="7"/>
        </w:rPr>
        <w:t xml:space="preserve"> </w:t>
      </w:r>
      <w:r>
        <w:rPr>
          <w:i/>
          <w:spacing w:val="-2"/>
        </w:rPr>
        <w:t>security,</w:t>
      </w:r>
      <w:r>
        <w:rPr>
          <w:i/>
          <w:spacing w:val="6"/>
        </w:rPr>
        <w:t xml:space="preserve"> </w:t>
      </w:r>
      <w:r>
        <w:rPr>
          <w:i/>
          <w:spacing w:val="-4"/>
        </w:rPr>
        <w:t>SDGs</w:t>
      </w:r>
    </w:p>
    <w:p w14:paraId="6D3C8ADD">
      <w:pPr>
        <w:rPr>
          <w:i/>
        </w:rPr>
        <w:sectPr>
          <w:pgSz w:w="10330" w:h="14580"/>
          <w:pgMar w:top="680" w:right="566" w:bottom="720" w:left="566" w:header="432" w:footer="534" w:gutter="0"/>
          <w:cols w:space="720" w:num="1"/>
        </w:sectPr>
      </w:pPr>
    </w:p>
    <w:p w14:paraId="17D74F17">
      <w:pPr>
        <w:pStyle w:val="3"/>
        <w:spacing w:line="273" w:lineRule="auto"/>
        <w:ind w:left="153"/>
      </w:pPr>
      <w:r>
        <w:rPr>
          <w:spacing w:val="-8"/>
        </w:rPr>
        <w:t>EVALUATING</w:t>
      </w:r>
      <w:r>
        <w:rPr>
          <w:spacing w:val="-13"/>
        </w:rPr>
        <w:t xml:space="preserve"> </w:t>
      </w:r>
      <w:r>
        <w:rPr>
          <w:spacing w:val="-8"/>
        </w:rPr>
        <w:t>GOVERNMENT</w:t>
      </w:r>
      <w:r>
        <w:rPr>
          <w:spacing w:val="-10"/>
        </w:rPr>
        <w:t xml:space="preserve"> </w:t>
      </w:r>
      <w:r>
        <w:rPr>
          <w:spacing w:val="-8"/>
        </w:rPr>
        <w:t>SUBSIDIES</w:t>
      </w:r>
      <w:r>
        <w:rPr>
          <w:spacing w:val="-11"/>
        </w:rPr>
        <w:t xml:space="preserve"> </w:t>
      </w:r>
      <w:r>
        <w:rPr>
          <w:spacing w:val="-8"/>
        </w:rPr>
        <w:t>AND</w:t>
      </w:r>
      <w:r>
        <w:rPr>
          <w:spacing w:val="-14"/>
        </w:rPr>
        <w:t xml:space="preserve"> </w:t>
      </w:r>
      <w:r>
        <w:rPr>
          <w:spacing w:val="-8"/>
        </w:rPr>
        <w:t>HEALTH</w:t>
      </w:r>
      <w:r>
        <w:rPr>
          <w:spacing w:val="-14"/>
        </w:rPr>
        <w:t xml:space="preserve"> </w:t>
      </w:r>
      <w:r>
        <w:rPr>
          <w:spacing w:val="-8"/>
        </w:rPr>
        <w:t>INSURANCE</w:t>
      </w:r>
      <w:r>
        <w:rPr>
          <w:spacing w:val="-14"/>
        </w:rPr>
        <w:t xml:space="preserve"> </w:t>
      </w:r>
      <w:r>
        <w:rPr>
          <w:spacing w:val="-8"/>
        </w:rPr>
        <w:t xml:space="preserve">IN </w:t>
      </w:r>
      <w:r>
        <w:t>CHENNAI:</w:t>
      </w:r>
      <w:r>
        <w:rPr>
          <w:spacing w:val="-11"/>
        </w:rPr>
        <w:t xml:space="preserve"> </w:t>
      </w:r>
      <w:r>
        <w:t>A</w:t>
      </w:r>
      <w:r>
        <w:rPr>
          <w:spacing w:val="-11"/>
        </w:rPr>
        <w:t xml:space="preserve"> </w:t>
      </w:r>
      <w:r>
        <w:t>COMPREHENSIVE</w:t>
      </w:r>
      <w:r>
        <w:rPr>
          <w:spacing w:val="-10"/>
        </w:rPr>
        <w:t xml:space="preserve"> </w:t>
      </w:r>
      <w:r>
        <w:t>ANALYSIS</w:t>
      </w:r>
    </w:p>
    <w:p w14:paraId="0EDCAF7F">
      <w:pPr>
        <w:pStyle w:val="5"/>
        <w:spacing w:before="282"/>
      </w:pPr>
      <w:r>
        <w:t>Mrs.</w:t>
      </w:r>
      <w:r>
        <w:rPr>
          <w:spacing w:val="18"/>
        </w:rPr>
        <w:t xml:space="preserve"> </w:t>
      </w:r>
      <w:r>
        <w:t>P.</w:t>
      </w:r>
      <w:r>
        <w:rPr>
          <w:spacing w:val="18"/>
        </w:rPr>
        <w:t xml:space="preserve"> </w:t>
      </w:r>
      <w:r>
        <w:rPr>
          <w:spacing w:val="-2"/>
        </w:rPr>
        <w:t>Rekha</w:t>
      </w:r>
    </w:p>
    <w:p w14:paraId="37B0FD23">
      <w:pPr>
        <w:spacing w:before="30"/>
        <w:ind w:left="153" w:right="152"/>
        <w:jc w:val="right"/>
        <w:rPr>
          <w:i/>
          <w:sz w:val="20"/>
        </w:rPr>
      </w:pPr>
      <w:r>
        <w:rPr>
          <w:i/>
          <w:spacing w:val="-4"/>
          <w:sz w:val="20"/>
        </w:rPr>
        <w:t>Research</w:t>
      </w:r>
      <w:r>
        <w:rPr>
          <w:i/>
          <w:spacing w:val="4"/>
          <w:sz w:val="20"/>
        </w:rPr>
        <w:t xml:space="preserve"> </w:t>
      </w:r>
      <w:r>
        <w:rPr>
          <w:i/>
          <w:spacing w:val="-4"/>
          <w:sz w:val="20"/>
        </w:rPr>
        <w:t>Scholar,</w:t>
      </w:r>
      <w:r>
        <w:rPr>
          <w:i/>
          <w:spacing w:val="4"/>
          <w:sz w:val="20"/>
        </w:rPr>
        <w:t xml:space="preserve"> </w:t>
      </w:r>
      <w:r>
        <w:rPr>
          <w:i/>
          <w:spacing w:val="-4"/>
          <w:sz w:val="20"/>
        </w:rPr>
        <w:t>Department</w:t>
      </w:r>
      <w:r>
        <w:rPr>
          <w:i/>
          <w:spacing w:val="4"/>
          <w:sz w:val="20"/>
        </w:rPr>
        <w:t xml:space="preserve"> </w:t>
      </w:r>
      <w:r>
        <w:rPr>
          <w:i/>
          <w:spacing w:val="-4"/>
          <w:sz w:val="20"/>
        </w:rPr>
        <w:t>of</w:t>
      </w:r>
      <w:r>
        <w:rPr>
          <w:i/>
          <w:spacing w:val="3"/>
          <w:sz w:val="20"/>
        </w:rPr>
        <w:t xml:space="preserve"> </w:t>
      </w:r>
      <w:r>
        <w:rPr>
          <w:i/>
          <w:spacing w:val="-4"/>
          <w:sz w:val="20"/>
        </w:rPr>
        <w:t>Economics</w:t>
      </w:r>
      <w:r>
        <w:rPr>
          <w:i/>
          <w:spacing w:val="3"/>
          <w:sz w:val="20"/>
        </w:rPr>
        <w:t xml:space="preserve"> </w:t>
      </w:r>
      <w:r>
        <w:rPr>
          <w:i/>
          <w:spacing w:val="-4"/>
          <w:sz w:val="20"/>
        </w:rPr>
        <w:t>VISTAS</w:t>
      </w:r>
    </w:p>
    <w:p w14:paraId="534F6674">
      <w:pPr>
        <w:pStyle w:val="8"/>
        <w:spacing w:before="63"/>
        <w:rPr>
          <w:i/>
          <w:sz w:val="20"/>
        </w:rPr>
      </w:pPr>
    </w:p>
    <w:p w14:paraId="54E75208">
      <w:pPr>
        <w:pStyle w:val="5"/>
        <w:spacing w:before="1"/>
      </w:pPr>
      <w:r>
        <w:t>Dr.</w:t>
      </w:r>
      <w:r>
        <w:rPr>
          <w:spacing w:val="22"/>
        </w:rPr>
        <w:t xml:space="preserve"> </w:t>
      </w:r>
      <w:r>
        <w:t>R.</w:t>
      </w:r>
      <w:r>
        <w:rPr>
          <w:spacing w:val="21"/>
        </w:rPr>
        <w:t xml:space="preserve"> </w:t>
      </w:r>
      <w:r>
        <w:rPr>
          <w:spacing w:val="-2"/>
        </w:rPr>
        <w:t>Premalatha</w:t>
      </w:r>
    </w:p>
    <w:p w14:paraId="18DBD1FE">
      <w:pPr>
        <w:spacing w:before="32"/>
        <w:ind w:left="153" w:right="151"/>
        <w:jc w:val="right"/>
        <w:rPr>
          <w:i/>
          <w:sz w:val="20"/>
        </w:rPr>
      </w:pPr>
      <w:r>
        <w:rPr>
          <w:i/>
          <w:spacing w:val="-2"/>
          <w:sz w:val="20"/>
        </w:rPr>
        <w:t>Assistant Professor,</w:t>
      </w:r>
      <w:r>
        <w:rPr>
          <w:i/>
          <w:spacing w:val="1"/>
          <w:sz w:val="20"/>
        </w:rPr>
        <w:t xml:space="preserve"> </w:t>
      </w:r>
      <w:r>
        <w:rPr>
          <w:i/>
          <w:spacing w:val="-2"/>
          <w:sz w:val="20"/>
        </w:rPr>
        <w:t>Department of</w:t>
      </w:r>
      <w:r>
        <w:rPr>
          <w:i/>
          <w:spacing w:val="-1"/>
          <w:sz w:val="20"/>
        </w:rPr>
        <w:t xml:space="preserve"> </w:t>
      </w:r>
      <w:r>
        <w:rPr>
          <w:i/>
          <w:spacing w:val="-2"/>
          <w:sz w:val="20"/>
        </w:rPr>
        <w:t>Economics VISTAS</w:t>
      </w:r>
    </w:p>
    <w:p w14:paraId="700EAC44">
      <w:pPr>
        <w:pStyle w:val="8"/>
        <w:spacing w:before="64"/>
        <w:rPr>
          <w:i/>
          <w:sz w:val="20"/>
        </w:rPr>
      </w:pPr>
    </w:p>
    <w:p w14:paraId="3F35A568">
      <w:pPr>
        <w:pStyle w:val="4"/>
      </w:pPr>
      <w:r>
        <w:rPr>
          <w:lang w:val="en-IN" w:eastAsia="en-IN"/>
        </w:rPr>
        <mc:AlternateContent>
          <mc:Choice Requires="wps">
            <w:drawing>
              <wp:anchor distT="0" distB="0" distL="0" distR="0" simplePos="0" relativeHeight="251895808" behindDoc="1" locked="0" layoutInCell="1" allowOverlap="1">
                <wp:simplePos x="0" y="0"/>
                <wp:positionH relativeFrom="page">
                  <wp:posOffset>457200</wp:posOffset>
                </wp:positionH>
                <wp:positionV relativeFrom="paragraph">
                  <wp:posOffset>188595</wp:posOffset>
                </wp:positionV>
                <wp:extent cx="495300" cy="827405"/>
                <wp:effectExtent l="0" t="0" r="0" b="0"/>
                <wp:wrapNone/>
                <wp:docPr id="283" name="Textbox 283"/>
                <wp:cNvGraphicFramePr/>
                <a:graphic xmlns:a="http://schemas.openxmlformats.org/drawingml/2006/main">
                  <a:graphicData uri="http://schemas.microsoft.com/office/word/2010/wordprocessingShape">
                    <wps:wsp>
                      <wps:cNvSpPr txBox="1"/>
                      <wps:spPr>
                        <a:xfrm>
                          <a:off x="0" y="0"/>
                          <a:ext cx="495300" cy="827405"/>
                        </a:xfrm>
                        <a:prstGeom prst="rect">
                          <a:avLst/>
                        </a:prstGeom>
                      </wps:spPr>
                      <wps:txbx>
                        <w:txbxContent>
                          <w:p w14:paraId="7992C11C">
                            <w:pPr>
                              <w:spacing w:line="1237" w:lineRule="exact"/>
                              <w:rPr>
                                <w:sz w:val="108"/>
                              </w:rPr>
                            </w:pPr>
                            <w:r>
                              <w:rPr>
                                <w:spacing w:val="-10"/>
                                <w:w w:val="115"/>
                                <w:sz w:val="108"/>
                              </w:rPr>
                              <w:t>V</w:t>
                            </w:r>
                          </w:p>
                        </w:txbxContent>
                      </wps:txbx>
                      <wps:bodyPr wrap="square" lIns="0" tIns="0" rIns="0" bIns="0" rtlCol="0">
                        <a:noAutofit/>
                      </wps:bodyPr>
                    </wps:wsp>
                  </a:graphicData>
                </a:graphic>
              </wp:anchor>
            </w:drawing>
          </mc:Choice>
          <mc:Fallback>
            <w:pict>
              <v:shape id="Textbox 283" o:spid="_x0000_s1026" o:spt="202" type="#_x0000_t202" style="position:absolute;left:0pt;margin-left:36pt;margin-top:14.85pt;height:65.15pt;width:39pt;mso-position-horizontal-relative:page;z-index:-251420672;mso-width-relative:page;mso-height-relative:page;" filled="f" stroked="f" coordsize="21600,21600" o:gfxdata="UEsDBAoAAAAAAIdO4kAAAAAAAAAAAAAAAAAEAAAAZHJzL1BLAwQUAAAACACHTuJAYKh7BtcAAAAJ&#10;AQAADwAAAGRycy9kb3ducmV2LnhtbE2PzU7DMBCE70i8g7VI3KjdSKQ0xKkQghMSIg0Hjk68TazG&#10;6xC7P7w92xPcZndWs9+Um7MfxRHn6AJpWC4UCKQuWEe9hs/m9e4BREyGrBkDoYYfjLCprq9KU9hw&#10;ohqP29QLDqFYGA1DSlMhZewG9CYuwoTE3i7M3iQe517a2Zw43I8yUyqX3jjiD4OZ8HnAbr89eA1P&#10;X1S/uO/39qPe1a5p1ore8r3WtzdL9Qgi4Tn9HcMFn9GhYqY2HMhGMWpYZVwlacjWKxAX/17xomWR&#10;s5BVKf83qH4BUEsDBBQAAAAIAIdO4kCefaFBtAEAAHcDAAAOAAAAZHJzL2Uyb0RvYy54bWytU8Fu&#10;2zAMvQ/YPwi6L3bTdkuNOMW2YMOAYRvQ7gNkWYoFWKJGKbHz96NkOx26Sw+9yBRJPfI90tv70fbs&#10;pDAYcDW/WpWcKSehNe5Q89+PX95tOAtRuFb04FTNzyrw+93bN9vBV2oNHfStQkYgLlSDr3kXo6+K&#10;IshOWRFW4JWjoAa0ItIVD0WLYiB02xfrsnxfDICtR5AqBPLupyCfEfElgKC1kWoP8miVixMqql5E&#10;ohQ64wPf5W61VjL+1DqoyPqaE9OYTypCdpPOYrcV1QGF74ycWxAvaeEZJyuMo6IXqL2Igh3R/Adl&#10;jUQIoONKgi0mIlkRYnFVPtPmoRNeZS4kdfAX0cPrwcofp1/ITFvz9eaaMycsjfxRjbGBkSUXCTT4&#10;UFHeg6fMOH6CkdZm8QdyJt6jRpu+xIhRnOQ9X+QlNCbJeXN3e11SRFJos/5wU94mlOLpsccQvyqw&#10;LBk1R5peFlWcvoc4pS4p9C61NZVPVhybce61gfZMrQ401ZqHP0eBirP+myPZ0gosBi5GsxgY+8+Q&#10;FyVRcfDxGEGbXDmVmHDnyjSP3Pu8O2ng/95z1tP/svs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YKh7BtcAAAAJAQAADwAAAAAAAAABACAAAAAiAAAAZHJzL2Rvd25yZXYueG1sUEsBAhQAFAAAAAgA&#10;h07iQJ59oUG0AQAAdwMAAA4AAAAAAAAAAQAgAAAAJgEAAGRycy9lMm9Eb2MueG1sUEsFBgAAAAAG&#10;AAYAWQEAAEwFAAAAAA==&#10;">
                <v:fill on="f" focussize="0,0"/>
                <v:stroke on="f"/>
                <v:imagedata o:title=""/>
                <o:lock v:ext="edit" aspectratio="f"/>
                <v:textbox inset="0mm,0mm,0mm,0mm">
                  <w:txbxContent>
                    <w:p w14:paraId="7992C11C">
                      <w:pPr>
                        <w:spacing w:line="1237" w:lineRule="exact"/>
                        <w:rPr>
                          <w:sz w:val="108"/>
                        </w:rPr>
                      </w:pPr>
                      <w:r>
                        <w:rPr>
                          <w:spacing w:val="-10"/>
                          <w:w w:val="115"/>
                          <w:sz w:val="108"/>
                        </w:rPr>
                        <w:t>V</w:t>
                      </w:r>
                    </w:p>
                  </w:txbxContent>
                </v:textbox>
              </v:shape>
            </w:pict>
          </mc:Fallback>
        </mc:AlternateContent>
      </w:r>
      <w:r>
        <w:rPr>
          <w:spacing w:val="-2"/>
          <w:w w:val="115"/>
        </w:rPr>
        <w:t>ABSTRACT</w:t>
      </w:r>
    </w:p>
    <w:p w14:paraId="0BE368C1">
      <w:pPr>
        <w:pStyle w:val="8"/>
        <w:spacing w:before="239" w:line="278" w:lineRule="auto"/>
        <w:ind w:left="934" w:right="146"/>
        <w:jc w:val="both"/>
      </w:pPr>
      <w:r>
        <w:rPr>
          <w:w w:val="105"/>
        </w:rPr>
        <w:t>arious</w:t>
      </w:r>
      <w:r>
        <w:rPr>
          <w:spacing w:val="-13"/>
          <w:w w:val="105"/>
        </w:rPr>
        <w:t xml:space="preserve"> </w:t>
      </w:r>
      <w:r>
        <w:rPr>
          <w:w w:val="105"/>
        </w:rPr>
        <w:t>Health</w:t>
      </w:r>
      <w:r>
        <w:rPr>
          <w:spacing w:val="-13"/>
          <w:w w:val="105"/>
        </w:rPr>
        <w:t xml:space="preserve"> </w:t>
      </w:r>
      <w:r>
        <w:rPr>
          <w:w w:val="105"/>
        </w:rPr>
        <w:t>Insurance</w:t>
      </w:r>
      <w:r>
        <w:rPr>
          <w:spacing w:val="-13"/>
          <w:w w:val="105"/>
        </w:rPr>
        <w:t xml:space="preserve"> </w:t>
      </w:r>
      <w:r>
        <w:rPr>
          <w:w w:val="105"/>
        </w:rPr>
        <w:t>Schemes</w:t>
      </w:r>
      <w:r>
        <w:rPr>
          <w:spacing w:val="-12"/>
          <w:w w:val="105"/>
        </w:rPr>
        <w:t xml:space="preserve"> </w:t>
      </w:r>
      <w:r>
        <w:rPr>
          <w:w w:val="105"/>
        </w:rPr>
        <w:t>were</w:t>
      </w:r>
      <w:r>
        <w:rPr>
          <w:spacing w:val="-13"/>
          <w:w w:val="105"/>
        </w:rPr>
        <w:t xml:space="preserve"> </w:t>
      </w:r>
      <w:r>
        <w:rPr>
          <w:w w:val="105"/>
        </w:rPr>
        <w:t>implemented</w:t>
      </w:r>
      <w:r>
        <w:rPr>
          <w:spacing w:val="-13"/>
          <w:w w:val="105"/>
        </w:rPr>
        <w:t xml:space="preserve"> </w:t>
      </w:r>
      <w:r>
        <w:rPr>
          <w:w w:val="105"/>
        </w:rPr>
        <w:t>by</w:t>
      </w:r>
      <w:r>
        <w:rPr>
          <w:spacing w:val="-13"/>
          <w:w w:val="105"/>
        </w:rPr>
        <w:t xml:space="preserve"> </w:t>
      </w:r>
      <w:r>
        <w:rPr>
          <w:w w:val="105"/>
        </w:rPr>
        <w:t>Tamil</w:t>
      </w:r>
      <w:r>
        <w:rPr>
          <w:spacing w:val="-12"/>
          <w:w w:val="105"/>
        </w:rPr>
        <w:t xml:space="preserve"> </w:t>
      </w:r>
      <w:r>
        <w:rPr>
          <w:w w:val="105"/>
        </w:rPr>
        <w:t>Nadu</w:t>
      </w:r>
      <w:r>
        <w:rPr>
          <w:spacing w:val="-13"/>
          <w:w w:val="105"/>
        </w:rPr>
        <w:t xml:space="preserve"> </w:t>
      </w:r>
      <w:r>
        <w:rPr>
          <w:w w:val="105"/>
        </w:rPr>
        <w:t>Government</w:t>
      </w:r>
      <w:r>
        <w:rPr>
          <w:spacing w:val="-13"/>
          <w:w w:val="105"/>
        </w:rPr>
        <w:t xml:space="preserve"> </w:t>
      </w:r>
      <w:r>
        <w:rPr>
          <w:w w:val="105"/>
        </w:rPr>
        <w:t>to provide financial protection to Tamil Nadu. This paper analysis the impact of Government</w:t>
      </w:r>
      <w:r>
        <w:rPr>
          <w:spacing w:val="4"/>
          <w:w w:val="105"/>
        </w:rPr>
        <w:t xml:space="preserve"> </w:t>
      </w:r>
      <w:r>
        <w:rPr>
          <w:w w:val="105"/>
        </w:rPr>
        <w:t>subsidies</w:t>
      </w:r>
      <w:r>
        <w:rPr>
          <w:spacing w:val="5"/>
          <w:w w:val="105"/>
        </w:rPr>
        <w:t xml:space="preserve"> </w:t>
      </w:r>
      <w:r>
        <w:rPr>
          <w:w w:val="105"/>
        </w:rPr>
        <w:t>on</w:t>
      </w:r>
      <w:r>
        <w:rPr>
          <w:spacing w:val="3"/>
          <w:w w:val="105"/>
        </w:rPr>
        <w:t xml:space="preserve"> </w:t>
      </w:r>
      <w:r>
        <w:rPr>
          <w:w w:val="105"/>
        </w:rPr>
        <w:t>health</w:t>
      </w:r>
      <w:r>
        <w:rPr>
          <w:spacing w:val="5"/>
          <w:w w:val="105"/>
        </w:rPr>
        <w:t xml:space="preserve"> </w:t>
      </w:r>
      <w:r>
        <w:rPr>
          <w:w w:val="105"/>
        </w:rPr>
        <w:t>insurance</w:t>
      </w:r>
      <w:r>
        <w:rPr>
          <w:spacing w:val="3"/>
          <w:w w:val="105"/>
        </w:rPr>
        <w:t xml:space="preserve"> </w:t>
      </w:r>
      <w:r>
        <w:rPr>
          <w:w w:val="105"/>
        </w:rPr>
        <w:t>coverage</w:t>
      </w:r>
      <w:r>
        <w:rPr>
          <w:spacing w:val="4"/>
          <w:w w:val="105"/>
        </w:rPr>
        <w:t xml:space="preserve"> </w:t>
      </w:r>
      <w:r>
        <w:rPr>
          <w:w w:val="105"/>
        </w:rPr>
        <w:t>in</w:t>
      </w:r>
      <w:r>
        <w:rPr>
          <w:spacing w:val="4"/>
          <w:w w:val="105"/>
        </w:rPr>
        <w:t xml:space="preserve"> </w:t>
      </w:r>
      <w:r>
        <w:rPr>
          <w:w w:val="105"/>
        </w:rPr>
        <w:t>Chennai,</w:t>
      </w:r>
      <w:r>
        <w:rPr>
          <w:spacing w:val="3"/>
          <w:w w:val="105"/>
        </w:rPr>
        <w:t xml:space="preserve"> </w:t>
      </w:r>
      <w:r>
        <w:rPr>
          <w:w w:val="105"/>
        </w:rPr>
        <w:t>India.</w:t>
      </w:r>
      <w:r>
        <w:rPr>
          <w:spacing w:val="10"/>
          <w:w w:val="105"/>
        </w:rPr>
        <w:t xml:space="preserve"> </w:t>
      </w:r>
      <w:r>
        <w:rPr>
          <w:spacing w:val="-2"/>
          <w:w w:val="105"/>
        </w:rPr>
        <w:t>Researcher</w:t>
      </w:r>
    </w:p>
    <w:p w14:paraId="42AEECFC">
      <w:pPr>
        <w:pStyle w:val="8"/>
        <w:spacing w:before="5" w:line="280" w:lineRule="auto"/>
        <w:ind w:left="153" w:right="147"/>
        <w:jc w:val="both"/>
      </w:pPr>
      <w:r>
        <w:rPr>
          <w:w w:val="105"/>
        </w:rPr>
        <w:t>tries</w:t>
      </w:r>
      <w:r>
        <w:rPr>
          <w:spacing w:val="-4"/>
          <w:w w:val="105"/>
        </w:rPr>
        <w:t xml:space="preserve"> </w:t>
      </w:r>
      <w:r>
        <w:rPr>
          <w:w w:val="105"/>
        </w:rPr>
        <w:t>to</w:t>
      </w:r>
      <w:r>
        <w:rPr>
          <w:spacing w:val="-6"/>
          <w:w w:val="105"/>
        </w:rPr>
        <w:t xml:space="preserve"> </w:t>
      </w:r>
      <w:r>
        <w:rPr>
          <w:w w:val="105"/>
        </w:rPr>
        <w:t>access</w:t>
      </w:r>
      <w:r>
        <w:rPr>
          <w:spacing w:val="-4"/>
          <w:w w:val="105"/>
        </w:rPr>
        <w:t xml:space="preserve"> </w:t>
      </w:r>
      <w:r>
        <w:rPr>
          <w:w w:val="105"/>
        </w:rPr>
        <w:t>the</w:t>
      </w:r>
      <w:r>
        <w:rPr>
          <w:spacing w:val="-4"/>
          <w:w w:val="105"/>
        </w:rPr>
        <w:t xml:space="preserve"> </w:t>
      </w:r>
      <w:r>
        <w:rPr>
          <w:w w:val="105"/>
        </w:rPr>
        <w:t>eligibly</w:t>
      </w:r>
      <w:r>
        <w:rPr>
          <w:spacing w:val="-5"/>
          <w:w w:val="105"/>
        </w:rPr>
        <w:t xml:space="preserve"> </w:t>
      </w:r>
      <w:r>
        <w:rPr>
          <w:w w:val="105"/>
        </w:rPr>
        <w:t>criteria,</w:t>
      </w:r>
      <w:r>
        <w:rPr>
          <w:spacing w:val="-5"/>
          <w:w w:val="105"/>
        </w:rPr>
        <w:t xml:space="preserve"> </w:t>
      </w:r>
      <w:r>
        <w:rPr>
          <w:w w:val="105"/>
        </w:rPr>
        <w:t>benefits,</w:t>
      </w:r>
      <w:r>
        <w:rPr>
          <w:spacing w:val="-4"/>
          <w:w w:val="105"/>
        </w:rPr>
        <w:t xml:space="preserve"> </w:t>
      </w:r>
      <w:r>
        <w:rPr>
          <w:w w:val="105"/>
        </w:rPr>
        <w:t>role</w:t>
      </w:r>
      <w:r>
        <w:rPr>
          <w:spacing w:val="-4"/>
          <w:w w:val="105"/>
        </w:rPr>
        <w:t xml:space="preserve"> </w:t>
      </w:r>
      <w:r>
        <w:rPr>
          <w:w w:val="105"/>
        </w:rPr>
        <w:t>of</w:t>
      </w:r>
      <w:r>
        <w:rPr>
          <w:spacing w:val="-4"/>
          <w:w w:val="105"/>
        </w:rPr>
        <w:t xml:space="preserve"> </w:t>
      </w:r>
      <w:r>
        <w:rPr>
          <w:w w:val="105"/>
        </w:rPr>
        <w:t>subsidies</w:t>
      </w:r>
      <w:r>
        <w:rPr>
          <w:spacing w:val="-5"/>
          <w:w w:val="105"/>
        </w:rPr>
        <w:t xml:space="preserve"> </w:t>
      </w:r>
      <w:r>
        <w:rPr>
          <w:w w:val="105"/>
        </w:rPr>
        <w:t>in</w:t>
      </w:r>
      <w:r>
        <w:rPr>
          <w:spacing w:val="-5"/>
          <w:w w:val="105"/>
        </w:rPr>
        <w:t xml:space="preserve"> </w:t>
      </w:r>
      <w:r>
        <w:rPr>
          <w:w w:val="105"/>
        </w:rPr>
        <w:t>improving</w:t>
      </w:r>
      <w:r>
        <w:rPr>
          <w:spacing w:val="-6"/>
          <w:w w:val="105"/>
        </w:rPr>
        <w:t xml:space="preserve"> </w:t>
      </w:r>
      <w:r>
        <w:rPr>
          <w:w w:val="105"/>
        </w:rPr>
        <w:t>health</w:t>
      </w:r>
      <w:r>
        <w:rPr>
          <w:spacing w:val="-5"/>
          <w:w w:val="105"/>
        </w:rPr>
        <w:t xml:space="preserve"> </w:t>
      </w:r>
      <w:r>
        <w:rPr>
          <w:w w:val="105"/>
        </w:rPr>
        <w:t>insurance coverage. This paper suggests ensuring sustainability of government subsidy and health insurance programmes. This study is based on the secondary data collected from various sources like census, health ministry report and health management information system. Significant</w:t>
      </w:r>
      <w:r>
        <w:rPr>
          <w:spacing w:val="-9"/>
          <w:w w:val="105"/>
        </w:rPr>
        <w:t xml:space="preserve"> </w:t>
      </w:r>
      <w:r>
        <w:rPr>
          <w:w w:val="105"/>
        </w:rPr>
        <w:t>improvement</w:t>
      </w:r>
      <w:r>
        <w:rPr>
          <w:spacing w:val="-9"/>
          <w:w w:val="105"/>
        </w:rPr>
        <w:t xml:space="preserve"> </w:t>
      </w:r>
      <w:r>
        <w:rPr>
          <w:w w:val="105"/>
        </w:rPr>
        <w:t>have</w:t>
      </w:r>
      <w:r>
        <w:rPr>
          <w:spacing w:val="-7"/>
          <w:w w:val="105"/>
        </w:rPr>
        <w:t xml:space="preserve"> </w:t>
      </w:r>
      <w:r>
        <w:rPr>
          <w:w w:val="105"/>
        </w:rPr>
        <w:t>made</w:t>
      </w:r>
      <w:r>
        <w:rPr>
          <w:spacing w:val="-9"/>
          <w:w w:val="105"/>
        </w:rPr>
        <w:t xml:space="preserve"> </w:t>
      </w:r>
      <w:r>
        <w:rPr>
          <w:w w:val="105"/>
        </w:rPr>
        <w:t>in</w:t>
      </w:r>
      <w:r>
        <w:rPr>
          <w:spacing w:val="-7"/>
          <w:w w:val="105"/>
        </w:rPr>
        <w:t xml:space="preserve"> </w:t>
      </w:r>
      <w:r>
        <w:rPr>
          <w:w w:val="105"/>
        </w:rPr>
        <w:t>health</w:t>
      </w:r>
      <w:r>
        <w:rPr>
          <w:spacing w:val="-7"/>
          <w:w w:val="105"/>
        </w:rPr>
        <w:t xml:space="preserve"> </w:t>
      </w:r>
      <w:r>
        <w:rPr>
          <w:w w:val="105"/>
        </w:rPr>
        <w:t>care</w:t>
      </w:r>
      <w:r>
        <w:rPr>
          <w:spacing w:val="-7"/>
          <w:w w:val="105"/>
        </w:rPr>
        <w:t xml:space="preserve"> </w:t>
      </w:r>
      <w:r>
        <w:rPr>
          <w:w w:val="105"/>
        </w:rPr>
        <w:t>access</w:t>
      </w:r>
      <w:r>
        <w:rPr>
          <w:spacing w:val="-7"/>
          <w:w w:val="105"/>
        </w:rPr>
        <w:t xml:space="preserve"> </w:t>
      </w:r>
      <w:r>
        <w:rPr>
          <w:w w:val="105"/>
        </w:rPr>
        <w:t>ability</w:t>
      </w:r>
      <w:r>
        <w:rPr>
          <w:spacing w:val="-7"/>
          <w:w w:val="105"/>
        </w:rPr>
        <w:t xml:space="preserve"> </w:t>
      </w:r>
      <w:r>
        <w:rPr>
          <w:w w:val="105"/>
        </w:rPr>
        <w:t>and</w:t>
      </w:r>
      <w:r>
        <w:rPr>
          <w:spacing w:val="-7"/>
          <w:w w:val="105"/>
        </w:rPr>
        <w:t xml:space="preserve"> </w:t>
      </w:r>
      <w:r>
        <w:rPr>
          <w:w w:val="105"/>
        </w:rPr>
        <w:t>financial</w:t>
      </w:r>
      <w:r>
        <w:rPr>
          <w:spacing w:val="-7"/>
          <w:w w:val="105"/>
        </w:rPr>
        <w:t xml:space="preserve"> </w:t>
      </w:r>
      <w:r>
        <w:rPr>
          <w:w w:val="105"/>
        </w:rPr>
        <w:t>protection</w:t>
      </w:r>
      <w:r>
        <w:rPr>
          <w:spacing w:val="-7"/>
          <w:w w:val="105"/>
        </w:rPr>
        <w:t xml:space="preserve"> </w:t>
      </w:r>
      <w:r>
        <w:rPr>
          <w:w w:val="105"/>
        </w:rPr>
        <w:t>of weaker population after the implementation of health insurance in Chennai.</w:t>
      </w:r>
    </w:p>
    <w:p w14:paraId="4C581A3A">
      <w:pPr>
        <w:pStyle w:val="8"/>
        <w:spacing w:line="280" w:lineRule="auto"/>
        <w:jc w:val="both"/>
        <w:sectPr>
          <w:pgSz w:w="10330" w:h="14580"/>
          <w:pgMar w:top="680" w:right="566" w:bottom="720" w:left="566" w:header="432" w:footer="534" w:gutter="0"/>
          <w:cols w:space="720" w:num="1"/>
        </w:sectPr>
      </w:pPr>
    </w:p>
    <w:p w14:paraId="1B726C13">
      <w:pPr>
        <w:pStyle w:val="3"/>
        <w:ind w:left="515" w:right="518"/>
      </w:pPr>
      <w:r>
        <w:rPr>
          <w:spacing w:val="-8"/>
        </w:rPr>
        <w:t>REGIONAL</w:t>
      </w:r>
      <w:r>
        <w:rPr>
          <w:spacing w:val="-11"/>
        </w:rPr>
        <w:t xml:space="preserve"> </w:t>
      </w:r>
      <w:r>
        <w:rPr>
          <w:spacing w:val="-8"/>
        </w:rPr>
        <w:t>DIMENSIONS</w:t>
      </w:r>
      <w:r>
        <w:rPr>
          <w:spacing w:val="-11"/>
        </w:rPr>
        <w:t xml:space="preserve"> </w:t>
      </w:r>
      <w:r>
        <w:rPr>
          <w:spacing w:val="-8"/>
        </w:rPr>
        <w:t>OF</w:t>
      </w:r>
      <w:r>
        <w:rPr>
          <w:spacing w:val="-11"/>
        </w:rPr>
        <w:t xml:space="preserve"> </w:t>
      </w:r>
      <w:r>
        <w:rPr>
          <w:spacing w:val="-8"/>
        </w:rPr>
        <w:t>POVERTY</w:t>
      </w:r>
      <w:r>
        <w:rPr>
          <w:spacing w:val="-11"/>
        </w:rPr>
        <w:t xml:space="preserve"> </w:t>
      </w:r>
      <w:r>
        <w:rPr>
          <w:spacing w:val="-8"/>
        </w:rPr>
        <w:t>IN</w:t>
      </w:r>
      <w:r>
        <w:rPr>
          <w:spacing w:val="-11"/>
        </w:rPr>
        <w:t xml:space="preserve"> </w:t>
      </w:r>
      <w:r>
        <w:rPr>
          <w:spacing w:val="-8"/>
        </w:rPr>
        <w:t>INDIA</w:t>
      </w:r>
    </w:p>
    <w:p w14:paraId="72512F9B">
      <w:pPr>
        <w:spacing w:before="332" w:line="271" w:lineRule="auto"/>
        <w:ind w:left="3642" w:right="147" w:firstLine="3651"/>
        <w:jc w:val="right"/>
        <w:rPr>
          <w:i/>
          <w:sz w:val="20"/>
        </w:rPr>
      </w:pPr>
      <w:r>
        <w:rPr>
          <w:b/>
        </w:rPr>
        <w:t xml:space="preserve">Mrs. P. Kiruthika </w:t>
      </w:r>
      <w:r>
        <w:rPr>
          <w:i/>
          <w:sz w:val="20"/>
        </w:rPr>
        <w:t>Research Scholar, PG and Research Department of Economics Erode</w:t>
      </w:r>
      <w:r>
        <w:rPr>
          <w:i/>
          <w:spacing w:val="-11"/>
          <w:sz w:val="20"/>
        </w:rPr>
        <w:t xml:space="preserve"> </w:t>
      </w:r>
      <w:r>
        <w:rPr>
          <w:i/>
          <w:sz w:val="20"/>
        </w:rPr>
        <w:t>Arts</w:t>
      </w:r>
      <w:r>
        <w:rPr>
          <w:i/>
          <w:spacing w:val="-10"/>
          <w:sz w:val="20"/>
        </w:rPr>
        <w:t xml:space="preserve"> </w:t>
      </w:r>
      <w:r>
        <w:rPr>
          <w:i/>
          <w:sz w:val="20"/>
        </w:rPr>
        <w:t>and</w:t>
      </w:r>
      <w:r>
        <w:rPr>
          <w:i/>
          <w:spacing w:val="-9"/>
          <w:sz w:val="20"/>
        </w:rPr>
        <w:t xml:space="preserve"> </w:t>
      </w:r>
      <w:r>
        <w:rPr>
          <w:i/>
          <w:sz w:val="20"/>
        </w:rPr>
        <w:t>Science</w:t>
      </w:r>
      <w:r>
        <w:rPr>
          <w:i/>
          <w:spacing w:val="-9"/>
          <w:sz w:val="20"/>
        </w:rPr>
        <w:t xml:space="preserve"> </w:t>
      </w:r>
      <w:r>
        <w:rPr>
          <w:i/>
          <w:sz w:val="20"/>
        </w:rPr>
        <w:t>College</w:t>
      </w:r>
      <w:r>
        <w:rPr>
          <w:i/>
          <w:spacing w:val="-10"/>
          <w:sz w:val="20"/>
        </w:rPr>
        <w:t xml:space="preserve"> </w:t>
      </w:r>
      <w:r>
        <w:rPr>
          <w:i/>
          <w:sz w:val="20"/>
        </w:rPr>
        <w:t>(Autonomous),</w:t>
      </w:r>
      <w:r>
        <w:rPr>
          <w:i/>
          <w:spacing w:val="-10"/>
          <w:sz w:val="20"/>
        </w:rPr>
        <w:t xml:space="preserve"> </w:t>
      </w:r>
      <w:r>
        <w:rPr>
          <w:i/>
          <w:sz w:val="20"/>
        </w:rPr>
        <w:t>Erode,</w:t>
      </w:r>
      <w:r>
        <w:rPr>
          <w:i/>
          <w:spacing w:val="-9"/>
          <w:sz w:val="20"/>
        </w:rPr>
        <w:t xml:space="preserve"> </w:t>
      </w:r>
      <w:r>
        <w:rPr>
          <w:i/>
          <w:sz w:val="20"/>
        </w:rPr>
        <w:t>Tamil</w:t>
      </w:r>
      <w:r>
        <w:rPr>
          <w:i/>
          <w:spacing w:val="-8"/>
          <w:sz w:val="20"/>
        </w:rPr>
        <w:t xml:space="preserve"> </w:t>
      </w:r>
      <w:r>
        <w:rPr>
          <w:i/>
          <w:spacing w:val="-4"/>
          <w:sz w:val="20"/>
        </w:rPr>
        <w:t>Nadu</w:t>
      </w:r>
    </w:p>
    <w:p w14:paraId="7D6F1E5E">
      <w:pPr>
        <w:pStyle w:val="8"/>
        <w:spacing w:before="31"/>
        <w:rPr>
          <w:i/>
          <w:sz w:val="20"/>
        </w:rPr>
      </w:pPr>
    </w:p>
    <w:p w14:paraId="69DD4368">
      <w:pPr>
        <w:spacing w:line="271" w:lineRule="auto"/>
        <w:ind w:left="3642" w:right="149" w:firstLine="3857"/>
        <w:jc w:val="right"/>
        <w:rPr>
          <w:i/>
          <w:sz w:val="20"/>
        </w:rPr>
      </w:pPr>
      <w:r>
        <w:rPr>
          <w:b/>
        </w:rPr>
        <w:t xml:space="preserve">Dr. V. Kasthuri </w:t>
      </w:r>
      <w:r>
        <w:rPr>
          <w:i/>
          <w:sz w:val="20"/>
        </w:rPr>
        <w:t>Assistant Professor, PG and Research Department of Economics Erode</w:t>
      </w:r>
      <w:r>
        <w:rPr>
          <w:i/>
          <w:spacing w:val="-11"/>
          <w:sz w:val="20"/>
        </w:rPr>
        <w:t xml:space="preserve"> </w:t>
      </w:r>
      <w:r>
        <w:rPr>
          <w:i/>
          <w:sz w:val="20"/>
        </w:rPr>
        <w:t>Arts</w:t>
      </w:r>
      <w:r>
        <w:rPr>
          <w:i/>
          <w:spacing w:val="-11"/>
          <w:sz w:val="20"/>
        </w:rPr>
        <w:t xml:space="preserve"> </w:t>
      </w:r>
      <w:r>
        <w:rPr>
          <w:i/>
          <w:sz w:val="20"/>
        </w:rPr>
        <w:t>and</w:t>
      </w:r>
      <w:r>
        <w:rPr>
          <w:i/>
          <w:spacing w:val="-9"/>
          <w:sz w:val="20"/>
        </w:rPr>
        <w:t xml:space="preserve"> </w:t>
      </w:r>
      <w:r>
        <w:rPr>
          <w:i/>
          <w:sz w:val="20"/>
        </w:rPr>
        <w:t>Science</w:t>
      </w:r>
      <w:r>
        <w:rPr>
          <w:i/>
          <w:spacing w:val="-10"/>
          <w:sz w:val="20"/>
        </w:rPr>
        <w:t xml:space="preserve"> </w:t>
      </w:r>
      <w:r>
        <w:rPr>
          <w:i/>
          <w:sz w:val="20"/>
        </w:rPr>
        <w:t>College</w:t>
      </w:r>
      <w:r>
        <w:rPr>
          <w:i/>
          <w:spacing w:val="-10"/>
          <w:sz w:val="20"/>
        </w:rPr>
        <w:t xml:space="preserve"> </w:t>
      </w:r>
      <w:r>
        <w:rPr>
          <w:i/>
          <w:sz w:val="20"/>
        </w:rPr>
        <w:t>(Autonomous),</w:t>
      </w:r>
      <w:r>
        <w:rPr>
          <w:i/>
          <w:spacing w:val="-10"/>
          <w:sz w:val="20"/>
        </w:rPr>
        <w:t xml:space="preserve"> </w:t>
      </w:r>
      <w:r>
        <w:rPr>
          <w:i/>
          <w:sz w:val="20"/>
        </w:rPr>
        <w:t>Erode,</w:t>
      </w:r>
      <w:r>
        <w:rPr>
          <w:i/>
          <w:spacing w:val="-10"/>
          <w:sz w:val="20"/>
        </w:rPr>
        <w:t xml:space="preserve"> </w:t>
      </w:r>
      <w:r>
        <w:rPr>
          <w:i/>
          <w:sz w:val="20"/>
        </w:rPr>
        <w:t>Tamil</w:t>
      </w:r>
      <w:r>
        <w:rPr>
          <w:i/>
          <w:spacing w:val="-9"/>
          <w:sz w:val="20"/>
        </w:rPr>
        <w:t xml:space="preserve"> </w:t>
      </w:r>
      <w:r>
        <w:rPr>
          <w:i/>
          <w:spacing w:val="-4"/>
          <w:sz w:val="20"/>
        </w:rPr>
        <w:t>Nadu</w:t>
      </w:r>
    </w:p>
    <w:p w14:paraId="5C9B0592">
      <w:pPr>
        <w:pStyle w:val="8"/>
        <w:spacing w:before="31"/>
        <w:rPr>
          <w:i/>
          <w:sz w:val="20"/>
        </w:rPr>
      </w:pPr>
    </w:p>
    <w:p w14:paraId="779F0B2A">
      <w:pPr>
        <w:pStyle w:val="4"/>
      </w:pPr>
      <w:r>
        <w:rPr>
          <w:lang w:val="en-IN" w:eastAsia="en-IN"/>
        </w:rPr>
        <mc:AlternateContent>
          <mc:Choice Requires="wps">
            <w:drawing>
              <wp:anchor distT="0" distB="0" distL="0" distR="0" simplePos="0" relativeHeight="251735040" behindDoc="0" locked="0" layoutInCell="1" allowOverlap="1">
                <wp:simplePos x="0" y="0"/>
                <wp:positionH relativeFrom="page">
                  <wp:posOffset>457200</wp:posOffset>
                </wp:positionH>
                <wp:positionV relativeFrom="paragraph">
                  <wp:posOffset>190500</wp:posOffset>
                </wp:positionV>
                <wp:extent cx="418465" cy="834390"/>
                <wp:effectExtent l="0" t="0" r="0" b="0"/>
                <wp:wrapNone/>
                <wp:docPr id="284" name="Textbox 284"/>
                <wp:cNvGraphicFramePr/>
                <a:graphic xmlns:a="http://schemas.openxmlformats.org/drawingml/2006/main">
                  <a:graphicData uri="http://schemas.microsoft.com/office/word/2010/wordprocessingShape">
                    <wps:wsp>
                      <wps:cNvSpPr txBox="1"/>
                      <wps:spPr>
                        <a:xfrm>
                          <a:off x="0" y="0"/>
                          <a:ext cx="418465" cy="834390"/>
                        </a:xfrm>
                        <a:prstGeom prst="rect">
                          <a:avLst/>
                        </a:prstGeom>
                      </wps:spPr>
                      <wps:txbx>
                        <w:txbxContent>
                          <w:p w14:paraId="7D52D2B5">
                            <w:pPr>
                              <w:spacing w:line="1248" w:lineRule="exact"/>
                              <w:rPr>
                                <w:sz w:val="109"/>
                              </w:rPr>
                            </w:pPr>
                            <w:r>
                              <w:rPr>
                                <w:spacing w:val="-10"/>
                                <w:w w:val="105"/>
                                <w:sz w:val="109"/>
                              </w:rPr>
                              <w:t>P</w:t>
                            </w:r>
                          </w:p>
                        </w:txbxContent>
                      </wps:txbx>
                      <wps:bodyPr wrap="square" lIns="0" tIns="0" rIns="0" bIns="0" rtlCol="0">
                        <a:noAutofit/>
                      </wps:bodyPr>
                    </wps:wsp>
                  </a:graphicData>
                </a:graphic>
              </wp:anchor>
            </w:drawing>
          </mc:Choice>
          <mc:Fallback>
            <w:pict>
              <v:shape id="Textbox 284" o:spid="_x0000_s1026" o:spt="202" type="#_x0000_t202" style="position:absolute;left:0pt;margin-left:36pt;margin-top:15pt;height:65.7pt;width:32.95pt;mso-position-horizontal-relative:page;z-index:251735040;mso-width-relative:page;mso-height-relative:page;" filled="f" stroked="f" coordsize="21600,21600" o:gfxdata="UEsDBAoAAAAAAIdO4kAAAAAAAAAAAAAAAAAEAAAAZHJzL1BLAwQUAAAACACHTuJAvq0YvdgAAAAJ&#10;AQAADwAAAGRycy9kb3ducmV2LnhtbE2PzU7DMBCE70i8g7VI3KidFqU0jVMhBCckRBoOPTrxNoka&#10;r0Ps/vD2bE9w2l3NaPabfHNxgzjhFHpPGpKZAoHUeNtTq+Grent4AhGiIWsGT6jhBwNsitub3GTW&#10;n6nE0za2gkMoZEZDF+OYSRmaDp0JMz8isbb3kzORz6mVdjJnDneDnCuVSmd64g+dGfGlw+awPToN&#10;zzsqX/vvj/qz3Jd9Va0UvacHre/vErUGEfES/8xwxWd0KJip9keyQQwalnOuEjUsFM+rvliuQNS8&#10;pMkjyCKX/xsUv1BLAwQUAAAACACHTuJAml7OB7UBAAB3AwAADgAAAGRycy9lMm9Eb2MueG1srVPB&#10;btswDL0P2D8Iui9O0qzIjDhFt2DDgGEr0O4DZFmKBViiRimx8/ejZDsduksPvdgUST++9yjv7gbb&#10;sbPCYMBVfLVYcqachMa4Y8V/P339sOUsROEa0YFTFb+owO/279/tel+qNbTQNQoZgbhQ9r7ibYy+&#10;LIogW2VFWIBXjooa0IpIRzwWDYqe0G1XrJfL26IHbDyCVCFQ9jAW+YSIrwEErY1UB5Anq1wcUVF1&#10;IpKk0Bof+D6z1VrJ+EvroCLrKk5KY37SEIrr9Cz2O1EeUfjWyImCeA2FF5qsMI6GXqEOIgp2QvMf&#10;lDUSIYCOCwm2GIVkR0jFavnCm8dWeJW1kNXBX00Pbwcrf54fkJmm4uvthjMnLK38SQ2xhoGlFBnU&#10;+1BS36Onzjh8hoGuzZwPlEy6B402vUkRozrZe7naS2hMUnKz2m5uP3ImqbS92dx8yvYXzx97DPGb&#10;AstSUHGk7WVTxflHiESEWucWOiRa4/gUxaEeJq41NBei2tNWKx7+nAQqzrrvjmxLV2AOcA7qOcDY&#10;fYF8UZIUB/enCNrkyWnEiDtNpn1kQtPdSQv/95y7nv+X/V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rRi92AAAAAkBAAAPAAAAAAAAAAEAIAAAACIAAABkcnMvZG93bnJldi54bWxQSwECFAAUAAAA&#10;CACHTuJAml7OB7UBAAB3AwAADgAAAAAAAAABACAAAAAnAQAAZHJzL2Uyb0RvYy54bWxQSwUGAAAA&#10;AAYABgBZAQAATgUAAAAA&#10;">
                <v:fill on="f" focussize="0,0"/>
                <v:stroke on="f"/>
                <v:imagedata o:title=""/>
                <o:lock v:ext="edit" aspectratio="f"/>
                <v:textbox inset="0mm,0mm,0mm,0mm">
                  <w:txbxContent>
                    <w:p w14:paraId="7D52D2B5">
                      <w:pPr>
                        <w:spacing w:line="1248" w:lineRule="exact"/>
                        <w:rPr>
                          <w:sz w:val="109"/>
                        </w:rPr>
                      </w:pPr>
                      <w:r>
                        <w:rPr>
                          <w:spacing w:val="-10"/>
                          <w:w w:val="105"/>
                          <w:sz w:val="109"/>
                        </w:rPr>
                        <w:t>P</w:t>
                      </w:r>
                    </w:p>
                  </w:txbxContent>
                </v:textbox>
              </v:shape>
            </w:pict>
          </mc:Fallback>
        </mc:AlternateContent>
      </w:r>
      <w:r>
        <w:rPr>
          <w:spacing w:val="-2"/>
          <w:w w:val="115"/>
        </w:rPr>
        <w:t>ABSTRACT</w:t>
      </w:r>
    </w:p>
    <w:p w14:paraId="14783083">
      <w:pPr>
        <w:pStyle w:val="8"/>
        <w:spacing w:before="240" w:line="280" w:lineRule="auto"/>
        <w:ind w:left="153" w:right="146" w:firstLine="660"/>
        <w:jc w:val="right"/>
      </w:pPr>
      <w:r>
        <w:rPr>
          <w:w w:val="105"/>
        </w:rPr>
        <w:t>overty in India is not uniform but marked by wide regional disparities that reflect historical, social, and economic inequalities across states. While some regions have experienced rapid growth</w:t>
      </w:r>
      <w:r>
        <w:rPr>
          <w:spacing w:val="31"/>
          <w:w w:val="105"/>
        </w:rPr>
        <w:t xml:space="preserve"> </w:t>
      </w:r>
      <w:r>
        <w:rPr>
          <w:w w:val="105"/>
        </w:rPr>
        <w:t>and poverty reduction,</w:t>
      </w:r>
      <w:r>
        <w:rPr>
          <w:spacing w:val="30"/>
          <w:w w:val="105"/>
        </w:rPr>
        <w:t xml:space="preserve"> </w:t>
      </w:r>
      <w:r>
        <w:rPr>
          <w:w w:val="105"/>
        </w:rPr>
        <w:t>others continue to struggle</w:t>
      </w:r>
      <w:r>
        <w:rPr>
          <w:spacing w:val="30"/>
          <w:w w:val="105"/>
        </w:rPr>
        <w:t xml:space="preserve"> </w:t>
      </w:r>
      <w:r>
        <w:rPr>
          <w:w w:val="105"/>
        </w:rPr>
        <w:t>with persistent</w:t>
      </w:r>
      <w:r>
        <w:rPr>
          <w:spacing w:val="15"/>
          <w:w w:val="105"/>
        </w:rPr>
        <w:t xml:space="preserve"> </w:t>
      </w:r>
      <w:r>
        <w:rPr>
          <w:w w:val="105"/>
        </w:rPr>
        <w:t>deprivation.</w:t>
      </w:r>
      <w:r>
        <w:rPr>
          <w:spacing w:val="16"/>
          <w:w w:val="105"/>
        </w:rPr>
        <w:t xml:space="preserve"> </w:t>
      </w:r>
      <w:r>
        <w:rPr>
          <w:w w:val="105"/>
        </w:rPr>
        <w:t>This</w:t>
      </w:r>
      <w:r>
        <w:rPr>
          <w:spacing w:val="17"/>
          <w:w w:val="105"/>
        </w:rPr>
        <w:t xml:space="preserve"> </w:t>
      </w:r>
      <w:r>
        <w:rPr>
          <w:w w:val="105"/>
        </w:rPr>
        <w:t>paper</w:t>
      </w:r>
      <w:r>
        <w:rPr>
          <w:spacing w:val="16"/>
          <w:w w:val="105"/>
        </w:rPr>
        <w:t xml:space="preserve"> </w:t>
      </w:r>
      <w:r>
        <w:rPr>
          <w:w w:val="105"/>
        </w:rPr>
        <w:t>examines</w:t>
      </w:r>
      <w:r>
        <w:rPr>
          <w:spacing w:val="16"/>
          <w:w w:val="105"/>
        </w:rPr>
        <w:t xml:space="preserve"> </w:t>
      </w:r>
      <w:r>
        <w:rPr>
          <w:w w:val="105"/>
        </w:rPr>
        <w:t>the regional</w:t>
      </w:r>
      <w:r>
        <w:rPr>
          <w:spacing w:val="16"/>
          <w:w w:val="105"/>
        </w:rPr>
        <w:t xml:space="preserve"> </w:t>
      </w:r>
      <w:r>
        <w:rPr>
          <w:w w:val="105"/>
        </w:rPr>
        <w:t>dimensions</w:t>
      </w:r>
      <w:r>
        <w:rPr>
          <w:spacing w:val="16"/>
          <w:w w:val="105"/>
        </w:rPr>
        <w:t xml:space="preserve"> </w:t>
      </w:r>
      <w:r>
        <w:rPr>
          <w:w w:val="105"/>
        </w:rPr>
        <w:t>of</w:t>
      </w:r>
      <w:r>
        <w:rPr>
          <w:spacing w:val="15"/>
          <w:w w:val="105"/>
        </w:rPr>
        <w:t xml:space="preserve"> </w:t>
      </w:r>
      <w:r>
        <w:rPr>
          <w:w w:val="105"/>
        </w:rPr>
        <w:t>poverty</w:t>
      </w:r>
      <w:r>
        <w:rPr>
          <w:spacing w:val="16"/>
          <w:w w:val="105"/>
        </w:rPr>
        <w:t xml:space="preserve"> </w:t>
      </w:r>
      <w:r>
        <w:rPr>
          <w:w w:val="105"/>
        </w:rPr>
        <w:t>in</w:t>
      </w:r>
      <w:r>
        <w:rPr>
          <w:spacing w:val="16"/>
          <w:w w:val="105"/>
        </w:rPr>
        <w:t xml:space="preserve"> </w:t>
      </w:r>
      <w:r>
        <w:rPr>
          <w:w w:val="105"/>
        </w:rPr>
        <w:t xml:space="preserve">India, </w:t>
      </w:r>
      <w:r>
        <w:t>focusing</w:t>
      </w:r>
      <w:r>
        <w:rPr>
          <w:spacing w:val="18"/>
        </w:rPr>
        <w:t xml:space="preserve"> </w:t>
      </w:r>
      <w:r>
        <w:t>on</w:t>
      </w:r>
      <w:r>
        <w:rPr>
          <w:spacing w:val="19"/>
        </w:rPr>
        <w:t xml:space="preserve"> </w:t>
      </w:r>
      <w:r>
        <w:t>inter-state variations in</w:t>
      </w:r>
      <w:r>
        <w:rPr>
          <w:spacing w:val="19"/>
        </w:rPr>
        <w:t xml:space="preserve"> </w:t>
      </w:r>
      <w:r>
        <w:t>poverty incidence,</w:t>
      </w:r>
      <w:r>
        <w:rPr>
          <w:spacing w:val="19"/>
        </w:rPr>
        <w:t xml:space="preserve"> </w:t>
      </w:r>
      <w:r>
        <w:t>depth, and determinants. Using state-</w:t>
      </w:r>
      <w:r>
        <w:rPr>
          <w:w w:val="105"/>
        </w:rPr>
        <w:t>level data</w:t>
      </w:r>
      <w:r>
        <w:rPr>
          <w:spacing w:val="-2"/>
          <w:w w:val="105"/>
        </w:rPr>
        <w:t xml:space="preserve"> </w:t>
      </w:r>
      <w:r>
        <w:rPr>
          <w:w w:val="105"/>
        </w:rPr>
        <w:t>from official sources such as the National Sample Survey (NSS), Periodic Labour Force</w:t>
      </w:r>
      <w:r>
        <w:rPr>
          <w:spacing w:val="80"/>
          <w:w w:val="105"/>
        </w:rPr>
        <w:t xml:space="preserve"> </w:t>
      </w:r>
      <w:r>
        <w:rPr>
          <w:w w:val="105"/>
        </w:rPr>
        <w:t>Survey</w:t>
      </w:r>
      <w:r>
        <w:rPr>
          <w:spacing w:val="80"/>
          <w:w w:val="105"/>
        </w:rPr>
        <w:t xml:space="preserve"> </w:t>
      </w:r>
      <w:r>
        <w:rPr>
          <w:w w:val="105"/>
        </w:rPr>
        <w:t>(PLFS),</w:t>
      </w:r>
      <w:r>
        <w:rPr>
          <w:spacing w:val="80"/>
          <w:w w:val="105"/>
        </w:rPr>
        <w:t xml:space="preserve"> </w:t>
      </w:r>
      <w:r>
        <w:rPr>
          <w:w w:val="105"/>
        </w:rPr>
        <w:t>and</w:t>
      </w:r>
      <w:r>
        <w:rPr>
          <w:spacing w:val="80"/>
          <w:w w:val="105"/>
        </w:rPr>
        <w:t xml:space="preserve"> </w:t>
      </w:r>
      <w:r>
        <w:rPr>
          <w:w w:val="105"/>
        </w:rPr>
        <w:t>NITI</w:t>
      </w:r>
      <w:r>
        <w:rPr>
          <w:spacing w:val="80"/>
          <w:w w:val="105"/>
        </w:rPr>
        <w:t xml:space="preserve"> </w:t>
      </w:r>
      <w:r>
        <w:rPr>
          <w:w w:val="105"/>
        </w:rPr>
        <w:t>Aayog’s</w:t>
      </w:r>
      <w:r>
        <w:rPr>
          <w:spacing w:val="80"/>
          <w:w w:val="105"/>
        </w:rPr>
        <w:t xml:space="preserve"> </w:t>
      </w:r>
      <w:r>
        <w:rPr>
          <w:w w:val="105"/>
        </w:rPr>
        <w:t>multidimensional</w:t>
      </w:r>
      <w:r>
        <w:rPr>
          <w:spacing w:val="80"/>
          <w:w w:val="105"/>
        </w:rPr>
        <w:t xml:space="preserve"> </w:t>
      </w:r>
      <w:r>
        <w:rPr>
          <w:w w:val="105"/>
        </w:rPr>
        <w:t>poverty</w:t>
      </w:r>
      <w:r>
        <w:rPr>
          <w:spacing w:val="80"/>
          <w:w w:val="105"/>
        </w:rPr>
        <w:t xml:space="preserve"> </w:t>
      </w:r>
      <w:r>
        <w:rPr>
          <w:w w:val="105"/>
        </w:rPr>
        <w:t>index,</w:t>
      </w:r>
      <w:r>
        <w:rPr>
          <w:spacing w:val="80"/>
          <w:w w:val="105"/>
        </w:rPr>
        <w:t xml:space="preserve"> </w:t>
      </w:r>
      <w:r>
        <w:rPr>
          <w:w w:val="105"/>
        </w:rPr>
        <w:t>the</w:t>
      </w:r>
      <w:r>
        <w:rPr>
          <w:spacing w:val="80"/>
          <w:w w:val="105"/>
        </w:rPr>
        <w:t xml:space="preserve"> </w:t>
      </w:r>
      <w:r>
        <w:rPr>
          <w:w w:val="105"/>
        </w:rPr>
        <w:t>study highlights</w:t>
      </w:r>
      <w:r>
        <w:rPr>
          <w:spacing w:val="-7"/>
          <w:w w:val="105"/>
        </w:rPr>
        <w:t xml:space="preserve"> </w:t>
      </w:r>
      <w:r>
        <w:rPr>
          <w:w w:val="105"/>
        </w:rPr>
        <w:t>how</w:t>
      </w:r>
      <w:r>
        <w:rPr>
          <w:spacing w:val="-4"/>
          <w:w w:val="105"/>
        </w:rPr>
        <w:t xml:space="preserve"> </w:t>
      </w:r>
      <w:r>
        <w:rPr>
          <w:w w:val="105"/>
        </w:rPr>
        <w:t>poverty</w:t>
      </w:r>
      <w:r>
        <w:rPr>
          <w:spacing w:val="-5"/>
          <w:w w:val="105"/>
        </w:rPr>
        <w:t xml:space="preserve"> </w:t>
      </w:r>
      <w:r>
        <w:rPr>
          <w:w w:val="105"/>
        </w:rPr>
        <w:t>is</w:t>
      </w:r>
      <w:r>
        <w:rPr>
          <w:spacing w:val="-4"/>
          <w:w w:val="105"/>
        </w:rPr>
        <w:t xml:space="preserve"> </w:t>
      </w:r>
      <w:r>
        <w:rPr>
          <w:w w:val="105"/>
        </w:rPr>
        <w:t>concentrated</w:t>
      </w:r>
      <w:r>
        <w:rPr>
          <w:spacing w:val="-7"/>
          <w:w w:val="105"/>
        </w:rPr>
        <w:t xml:space="preserve"> </w:t>
      </w:r>
      <w:r>
        <w:rPr>
          <w:w w:val="105"/>
        </w:rPr>
        <w:t>in</w:t>
      </w:r>
      <w:r>
        <w:rPr>
          <w:spacing w:val="-6"/>
          <w:w w:val="105"/>
        </w:rPr>
        <w:t xml:space="preserve"> </w:t>
      </w:r>
      <w:r>
        <w:rPr>
          <w:w w:val="105"/>
        </w:rPr>
        <w:t>states</w:t>
      </w:r>
      <w:r>
        <w:rPr>
          <w:spacing w:val="-7"/>
          <w:w w:val="105"/>
        </w:rPr>
        <w:t xml:space="preserve"> </w:t>
      </w:r>
      <w:r>
        <w:rPr>
          <w:w w:val="105"/>
        </w:rPr>
        <w:t>with</w:t>
      </w:r>
      <w:r>
        <w:rPr>
          <w:spacing w:val="-4"/>
          <w:w w:val="105"/>
        </w:rPr>
        <w:t xml:space="preserve"> </w:t>
      </w:r>
      <w:r>
        <w:rPr>
          <w:w w:val="105"/>
        </w:rPr>
        <w:t>low</w:t>
      </w:r>
      <w:r>
        <w:rPr>
          <w:spacing w:val="-7"/>
          <w:w w:val="105"/>
        </w:rPr>
        <w:t xml:space="preserve"> </w:t>
      </w:r>
      <w:r>
        <w:rPr>
          <w:w w:val="105"/>
        </w:rPr>
        <w:t>agricultural</w:t>
      </w:r>
      <w:r>
        <w:rPr>
          <w:spacing w:val="-6"/>
          <w:w w:val="105"/>
        </w:rPr>
        <w:t xml:space="preserve"> </w:t>
      </w:r>
      <w:r>
        <w:rPr>
          <w:w w:val="105"/>
        </w:rPr>
        <w:t>productivity,</w:t>
      </w:r>
      <w:r>
        <w:rPr>
          <w:spacing w:val="-7"/>
          <w:w w:val="105"/>
        </w:rPr>
        <w:t xml:space="preserve"> </w:t>
      </w:r>
      <w:r>
        <w:rPr>
          <w:w w:val="105"/>
        </w:rPr>
        <w:t>limited industrial</w:t>
      </w:r>
      <w:r>
        <w:rPr>
          <w:spacing w:val="80"/>
          <w:w w:val="105"/>
        </w:rPr>
        <w:t xml:space="preserve"> </w:t>
      </w:r>
      <w:r>
        <w:rPr>
          <w:w w:val="105"/>
        </w:rPr>
        <w:t>growth,</w:t>
      </w:r>
      <w:r>
        <w:rPr>
          <w:spacing w:val="80"/>
          <w:w w:val="105"/>
        </w:rPr>
        <w:t xml:space="preserve"> </w:t>
      </w:r>
      <w:r>
        <w:rPr>
          <w:w w:val="105"/>
        </w:rPr>
        <w:t>and</w:t>
      </w:r>
      <w:r>
        <w:rPr>
          <w:spacing w:val="80"/>
          <w:w w:val="105"/>
        </w:rPr>
        <w:t xml:space="preserve"> </w:t>
      </w:r>
      <w:r>
        <w:rPr>
          <w:w w:val="105"/>
        </w:rPr>
        <w:t>weaker</w:t>
      </w:r>
      <w:r>
        <w:rPr>
          <w:spacing w:val="80"/>
          <w:w w:val="105"/>
        </w:rPr>
        <w:t xml:space="preserve"> </w:t>
      </w:r>
      <w:r>
        <w:rPr>
          <w:w w:val="105"/>
        </w:rPr>
        <w:t>human</w:t>
      </w:r>
      <w:r>
        <w:rPr>
          <w:spacing w:val="80"/>
          <w:w w:val="105"/>
        </w:rPr>
        <w:t xml:space="preserve"> </w:t>
      </w:r>
      <w:r>
        <w:rPr>
          <w:w w:val="105"/>
        </w:rPr>
        <w:t>development</w:t>
      </w:r>
      <w:r>
        <w:rPr>
          <w:spacing w:val="80"/>
          <w:w w:val="105"/>
        </w:rPr>
        <w:t xml:space="preserve"> </w:t>
      </w:r>
      <w:r>
        <w:rPr>
          <w:w w:val="105"/>
        </w:rPr>
        <w:t>indicators.</w:t>
      </w:r>
      <w:r>
        <w:rPr>
          <w:spacing w:val="80"/>
          <w:w w:val="105"/>
        </w:rPr>
        <w:t xml:space="preserve"> </w:t>
      </w:r>
      <w:r>
        <w:rPr>
          <w:w w:val="105"/>
        </w:rPr>
        <w:t>The</w:t>
      </w:r>
      <w:r>
        <w:rPr>
          <w:spacing w:val="80"/>
          <w:w w:val="105"/>
        </w:rPr>
        <w:t xml:space="preserve"> </w:t>
      </w:r>
      <w:r>
        <w:rPr>
          <w:w w:val="105"/>
        </w:rPr>
        <w:t>analysis</w:t>
      </w:r>
      <w:r>
        <w:rPr>
          <w:spacing w:val="80"/>
          <w:w w:val="105"/>
        </w:rPr>
        <w:t xml:space="preserve"> </w:t>
      </w:r>
      <w:r>
        <w:rPr>
          <w:w w:val="105"/>
        </w:rPr>
        <w:t>also</w:t>
      </w:r>
      <w:r>
        <w:rPr>
          <w:spacing w:val="80"/>
          <w:w w:val="105"/>
        </w:rPr>
        <w:t xml:space="preserve"> </w:t>
      </w:r>
      <w:r>
        <w:rPr>
          <w:w w:val="105"/>
        </w:rPr>
        <w:t>underscores the role of factors such as education, employment structure, caste dynamics, and</w:t>
      </w:r>
      <w:r>
        <w:rPr>
          <w:spacing w:val="-3"/>
          <w:w w:val="105"/>
        </w:rPr>
        <w:t xml:space="preserve"> </w:t>
      </w:r>
      <w:r>
        <w:rPr>
          <w:w w:val="105"/>
        </w:rPr>
        <w:t>public</w:t>
      </w:r>
      <w:r>
        <w:rPr>
          <w:spacing w:val="-1"/>
          <w:w w:val="105"/>
        </w:rPr>
        <w:t xml:space="preserve"> </w:t>
      </w:r>
      <w:r>
        <w:rPr>
          <w:w w:val="105"/>
        </w:rPr>
        <w:t>policy</w:t>
      </w:r>
      <w:r>
        <w:rPr>
          <w:spacing w:val="-4"/>
          <w:w w:val="105"/>
        </w:rPr>
        <w:t xml:space="preserve"> </w:t>
      </w:r>
      <w:r>
        <w:rPr>
          <w:w w:val="105"/>
        </w:rPr>
        <w:t>interventions</w:t>
      </w:r>
      <w:r>
        <w:rPr>
          <w:spacing w:val="-2"/>
          <w:w w:val="105"/>
        </w:rPr>
        <w:t xml:space="preserve"> </w:t>
      </w:r>
      <w:r>
        <w:rPr>
          <w:w w:val="105"/>
        </w:rPr>
        <w:t>in</w:t>
      </w:r>
      <w:r>
        <w:rPr>
          <w:spacing w:val="-4"/>
          <w:w w:val="105"/>
        </w:rPr>
        <w:t xml:space="preserve"> </w:t>
      </w:r>
      <w:r>
        <w:rPr>
          <w:w w:val="105"/>
        </w:rPr>
        <w:t>shaping</w:t>
      </w:r>
      <w:r>
        <w:rPr>
          <w:spacing w:val="-4"/>
          <w:w w:val="105"/>
        </w:rPr>
        <w:t xml:space="preserve"> </w:t>
      </w:r>
      <w:r>
        <w:rPr>
          <w:w w:val="105"/>
        </w:rPr>
        <w:t>regional</w:t>
      </w:r>
      <w:r>
        <w:rPr>
          <w:spacing w:val="-2"/>
          <w:w w:val="105"/>
        </w:rPr>
        <w:t xml:space="preserve"> </w:t>
      </w:r>
      <w:r>
        <w:rPr>
          <w:w w:val="105"/>
        </w:rPr>
        <w:t>poverty</w:t>
      </w:r>
      <w:r>
        <w:rPr>
          <w:spacing w:val="-3"/>
          <w:w w:val="105"/>
        </w:rPr>
        <w:t xml:space="preserve"> </w:t>
      </w:r>
      <w:r>
        <w:rPr>
          <w:w w:val="105"/>
        </w:rPr>
        <w:t>outcomes.</w:t>
      </w:r>
      <w:r>
        <w:rPr>
          <w:spacing w:val="-2"/>
          <w:w w:val="105"/>
        </w:rPr>
        <w:t xml:space="preserve"> </w:t>
      </w:r>
      <w:r>
        <w:rPr>
          <w:w w:val="105"/>
        </w:rPr>
        <w:t>Findings</w:t>
      </w:r>
      <w:r>
        <w:rPr>
          <w:spacing w:val="-3"/>
          <w:w w:val="105"/>
        </w:rPr>
        <w:t xml:space="preserve"> </w:t>
      </w:r>
      <w:r>
        <w:rPr>
          <w:w w:val="105"/>
        </w:rPr>
        <w:t>reveal</w:t>
      </w:r>
      <w:r>
        <w:rPr>
          <w:spacing w:val="-4"/>
          <w:w w:val="105"/>
        </w:rPr>
        <w:t xml:space="preserve"> </w:t>
      </w:r>
      <w:r>
        <w:rPr>
          <w:w w:val="105"/>
        </w:rPr>
        <w:t>that states</w:t>
      </w:r>
      <w:r>
        <w:rPr>
          <w:spacing w:val="34"/>
          <w:w w:val="105"/>
        </w:rPr>
        <w:t xml:space="preserve"> </w:t>
      </w:r>
      <w:r>
        <w:rPr>
          <w:w w:val="105"/>
        </w:rPr>
        <w:t>like</w:t>
      </w:r>
      <w:r>
        <w:rPr>
          <w:spacing w:val="34"/>
          <w:w w:val="105"/>
        </w:rPr>
        <w:t xml:space="preserve"> </w:t>
      </w:r>
      <w:r>
        <w:rPr>
          <w:w w:val="105"/>
        </w:rPr>
        <w:t>Bihar,</w:t>
      </w:r>
      <w:r>
        <w:rPr>
          <w:spacing w:val="34"/>
          <w:w w:val="105"/>
        </w:rPr>
        <w:t xml:space="preserve"> </w:t>
      </w:r>
      <w:r>
        <w:rPr>
          <w:w w:val="105"/>
        </w:rPr>
        <w:t>Jharkhand,</w:t>
      </w:r>
      <w:r>
        <w:rPr>
          <w:spacing w:val="34"/>
          <w:w w:val="105"/>
        </w:rPr>
        <w:t xml:space="preserve"> </w:t>
      </w:r>
      <w:r>
        <w:rPr>
          <w:w w:val="105"/>
        </w:rPr>
        <w:t>and</w:t>
      </w:r>
      <w:r>
        <w:rPr>
          <w:spacing w:val="32"/>
          <w:w w:val="105"/>
        </w:rPr>
        <w:t xml:space="preserve"> </w:t>
      </w:r>
      <w:r>
        <w:rPr>
          <w:w w:val="105"/>
        </w:rPr>
        <w:t>Uttar</w:t>
      </w:r>
      <w:r>
        <w:rPr>
          <w:spacing w:val="32"/>
          <w:w w:val="105"/>
        </w:rPr>
        <w:t xml:space="preserve"> </w:t>
      </w:r>
      <w:r>
        <w:rPr>
          <w:w w:val="105"/>
        </w:rPr>
        <w:t>Pradesh</w:t>
      </w:r>
      <w:r>
        <w:rPr>
          <w:spacing w:val="34"/>
          <w:w w:val="105"/>
        </w:rPr>
        <w:t xml:space="preserve"> </w:t>
      </w:r>
      <w:r>
        <w:rPr>
          <w:w w:val="105"/>
        </w:rPr>
        <w:t>continue</w:t>
      </w:r>
      <w:r>
        <w:rPr>
          <w:spacing w:val="34"/>
          <w:w w:val="105"/>
        </w:rPr>
        <w:t xml:space="preserve"> </w:t>
      </w:r>
      <w:r>
        <w:rPr>
          <w:w w:val="105"/>
        </w:rPr>
        <w:t>to</w:t>
      </w:r>
      <w:r>
        <w:rPr>
          <w:spacing w:val="34"/>
          <w:w w:val="105"/>
        </w:rPr>
        <w:t xml:space="preserve"> </w:t>
      </w:r>
      <w:r>
        <w:rPr>
          <w:w w:val="105"/>
        </w:rPr>
        <w:t>record</w:t>
      </w:r>
      <w:r>
        <w:rPr>
          <w:spacing w:val="32"/>
          <w:w w:val="105"/>
        </w:rPr>
        <w:t xml:space="preserve"> </w:t>
      </w:r>
      <w:r>
        <w:rPr>
          <w:w w:val="105"/>
        </w:rPr>
        <w:t>high</w:t>
      </w:r>
      <w:r>
        <w:rPr>
          <w:spacing w:val="35"/>
          <w:w w:val="105"/>
        </w:rPr>
        <w:t xml:space="preserve"> </w:t>
      </w:r>
      <w:r>
        <w:rPr>
          <w:w w:val="105"/>
        </w:rPr>
        <w:t>poverty</w:t>
      </w:r>
      <w:r>
        <w:rPr>
          <w:spacing w:val="34"/>
          <w:w w:val="105"/>
        </w:rPr>
        <w:t xml:space="preserve"> </w:t>
      </w:r>
      <w:r>
        <w:rPr>
          <w:w w:val="105"/>
        </w:rPr>
        <w:t>ratios, whereas</w:t>
      </w:r>
      <w:r>
        <w:rPr>
          <w:spacing w:val="40"/>
          <w:w w:val="105"/>
        </w:rPr>
        <w:t xml:space="preserve"> </w:t>
      </w:r>
      <w:r>
        <w:rPr>
          <w:w w:val="105"/>
        </w:rPr>
        <w:t>southern</w:t>
      </w:r>
      <w:r>
        <w:rPr>
          <w:spacing w:val="40"/>
          <w:w w:val="105"/>
        </w:rPr>
        <w:t xml:space="preserve"> </w:t>
      </w:r>
      <w:r>
        <w:rPr>
          <w:w w:val="105"/>
        </w:rPr>
        <w:t>and</w:t>
      </w:r>
      <w:r>
        <w:rPr>
          <w:spacing w:val="40"/>
          <w:w w:val="105"/>
        </w:rPr>
        <w:t xml:space="preserve"> </w:t>
      </w:r>
      <w:r>
        <w:rPr>
          <w:w w:val="105"/>
        </w:rPr>
        <w:t>western</w:t>
      </w:r>
      <w:r>
        <w:rPr>
          <w:spacing w:val="40"/>
          <w:w w:val="105"/>
        </w:rPr>
        <w:t xml:space="preserve"> </w:t>
      </w:r>
      <w:r>
        <w:rPr>
          <w:w w:val="105"/>
        </w:rPr>
        <w:t>states</w:t>
      </w:r>
      <w:r>
        <w:rPr>
          <w:spacing w:val="40"/>
          <w:w w:val="105"/>
        </w:rPr>
        <w:t xml:space="preserve"> </w:t>
      </w:r>
      <w:r>
        <w:rPr>
          <w:w w:val="105"/>
        </w:rPr>
        <w:t>have</w:t>
      </w:r>
      <w:r>
        <w:rPr>
          <w:spacing w:val="40"/>
          <w:w w:val="105"/>
        </w:rPr>
        <w:t xml:space="preserve"> </w:t>
      </w:r>
      <w:r>
        <w:rPr>
          <w:w w:val="105"/>
        </w:rPr>
        <w:t>achieved</w:t>
      </w:r>
      <w:r>
        <w:rPr>
          <w:spacing w:val="40"/>
          <w:w w:val="105"/>
        </w:rPr>
        <w:t xml:space="preserve"> </w:t>
      </w:r>
      <w:r>
        <w:rPr>
          <w:w w:val="105"/>
        </w:rPr>
        <w:t>significant</w:t>
      </w:r>
      <w:r>
        <w:rPr>
          <w:spacing w:val="40"/>
          <w:w w:val="105"/>
        </w:rPr>
        <w:t xml:space="preserve"> </w:t>
      </w:r>
      <w:r>
        <w:rPr>
          <w:w w:val="105"/>
        </w:rPr>
        <w:t>progress</w:t>
      </w:r>
      <w:r>
        <w:rPr>
          <w:spacing w:val="40"/>
          <w:w w:val="105"/>
        </w:rPr>
        <w:t xml:space="preserve"> </w:t>
      </w:r>
      <w:r>
        <w:rPr>
          <w:w w:val="105"/>
        </w:rPr>
        <w:t>in</w:t>
      </w:r>
      <w:r>
        <w:rPr>
          <w:spacing w:val="40"/>
          <w:w w:val="105"/>
        </w:rPr>
        <w:t xml:space="preserve"> </w:t>
      </w:r>
      <w:r>
        <w:rPr>
          <w:w w:val="105"/>
        </w:rPr>
        <w:t>poverty</w:t>
      </w:r>
      <w:r>
        <w:rPr>
          <w:spacing w:val="80"/>
          <w:w w:val="105"/>
        </w:rPr>
        <w:t xml:space="preserve"> </w:t>
      </w:r>
      <w:r>
        <w:rPr>
          <w:w w:val="105"/>
        </w:rPr>
        <w:t xml:space="preserve">alleviation. The paper concludes that addressing regional disparities in poverty requires a </w:t>
      </w:r>
      <w:r>
        <w:t>multidimensional</w:t>
      </w:r>
      <w:r>
        <w:rPr>
          <w:spacing w:val="16"/>
        </w:rPr>
        <w:t xml:space="preserve"> </w:t>
      </w:r>
      <w:r>
        <w:t>and</w:t>
      </w:r>
      <w:r>
        <w:rPr>
          <w:spacing w:val="16"/>
        </w:rPr>
        <w:t xml:space="preserve"> </w:t>
      </w:r>
      <w:r>
        <w:t>region-specific</w:t>
      </w:r>
      <w:r>
        <w:rPr>
          <w:spacing w:val="17"/>
        </w:rPr>
        <w:t xml:space="preserve"> </w:t>
      </w:r>
      <w:r>
        <w:t>approach</w:t>
      </w:r>
      <w:r>
        <w:rPr>
          <w:spacing w:val="16"/>
        </w:rPr>
        <w:t xml:space="preserve"> </w:t>
      </w:r>
      <w:r>
        <w:t>that</w:t>
      </w:r>
      <w:r>
        <w:rPr>
          <w:spacing w:val="16"/>
        </w:rPr>
        <w:t xml:space="preserve"> </w:t>
      </w:r>
      <w:r>
        <w:t>combines</w:t>
      </w:r>
      <w:r>
        <w:rPr>
          <w:spacing w:val="15"/>
        </w:rPr>
        <w:t xml:space="preserve"> </w:t>
      </w:r>
      <w:r>
        <w:t>targeted</w:t>
      </w:r>
      <w:r>
        <w:rPr>
          <w:spacing w:val="11"/>
        </w:rPr>
        <w:t xml:space="preserve"> </w:t>
      </w:r>
      <w:r>
        <w:t>welfare</w:t>
      </w:r>
      <w:r>
        <w:rPr>
          <w:spacing w:val="15"/>
        </w:rPr>
        <w:t xml:space="preserve"> </w:t>
      </w:r>
      <w:r>
        <w:rPr>
          <w:spacing w:val="-2"/>
        </w:rPr>
        <w:t>programmes</w:t>
      </w:r>
    </w:p>
    <w:p w14:paraId="14BC513A">
      <w:pPr>
        <w:pStyle w:val="8"/>
        <w:spacing w:line="241" w:lineRule="exact"/>
        <w:ind w:left="153"/>
      </w:pPr>
      <w:r>
        <w:rPr>
          <w:w w:val="105"/>
        </w:rPr>
        <w:t>with</w:t>
      </w:r>
      <w:r>
        <w:rPr>
          <w:spacing w:val="-9"/>
          <w:w w:val="105"/>
        </w:rPr>
        <w:t xml:space="preserve"> </w:t>
      </w:r>
      <w:r>
        <w:rPr>
          <w:w w:val="105"/>
        </w:rPr>
        <w:t>investments</w:t>
      </w:r>
      <w:r>
        <w:rPr>
          <w:spacing w:val="-11"/>
          <w:w w:val="105"/>
        </w:rPr>
        <w:t xml:space="preserve"> </w:t>
      </w:r>
      <w:r>
        <w:rPr>
          <w:w w:val="105"/>
        </w:rPr>
        <w:t>in</w:t>
      </w:r>
      <w:r>
        <w:rPr>
          <w:spacing w:val="-8"/>
          <w:w w:val="105"/>
        </w:rPr>
        <w:t xml:space="preserve"> </w:t>
      </w:r>
      <w:r>
        <w:rPr>
          <w:w w:val="105"/>
        </w:rPr>
        <w:t>education,</w:t>
      </w:r>
      <w:r>
        <w:rPr>
          <w:spacing w:val="-10"/>
          <w:w w:val="105"/>
        </w:rPr>
        <w:t xml:space="preserve"> </w:t>
      </w:r>
      <w:r>
        <w:rPr>
          <w:w w:val="105"/>
        </w:rPr>
        <w:t>health,</w:t>
      </w:r>
      <w:r>
        <w:rPr>
          <w:spacing w:val="-11"/>
          <w:w w:val="105"/>
        </w:rPr>
        <w:t xml:space="preserve"> </w:t>
      </w:r>
      <w:r>
        <w:rPr>
          <w:w w:val="105"/>
        </w:rPr>
        <w:t>and</w:t>
      </w:r>
      <w:r>
        <w:rPr>
          <w:spacing w:val="-9"/>
          <w:w w:val="105"/>
        </w:rPr>
        <w:t xml:space="preserve"> </w:t>
      </w:r>
      <w:r>
        <w:rPr>
          <w:w w:val="105"/>
        </w:rPr>
        <w:t>employment</w:t>
      </w:r>
      <w:r>
        <w:rPr>
          <w:spacing w:val="-10"/>
          <w:w w:val="105"/>
        </w:rPr>
        <w:t xml:space="preserve"> </w:t>
      </w:r>
      <w:r>
        <w:rPr>
          <w:spacing w:val="-2"/>
          <w:w w:val="105"/>
        </w:rPr>
        <w:t>generation.</w:t>
      </w:r>
    </w:p>
    <w:p w14:paraId="6460C4BC">
      <w:pPr>
        <w:pStyle w:val="8"/>
        <w:spacing w:line="241" w:lineRule="exact"/>
        <w:sectPr>
          <w:pgSz w:w="10330" w:h="14580"/>
          <w:pgMar w:top="680" w:right="566" w:bottom="720" w:left="566" w:header="432" w:footer="534" w:gutter="0"/>
          <w:cols w:space="720" w:num="1"/>
        </w:sectPr>
      </w:pPr>
    </w:p>
    <w:p w14:paraId="2699445D">
      <w:pPr>
        <w:pStyle w:val="3"/>
        <w:spacing w:line="273" w:lineRule="auto"/>
        <w:ind w:left="514" w:right="518"/>
      </w:pPr>
      <w:r>
        <w:rPr>
          <w:spacing w:val="-8"/>
        </w:rPr>
        <w:t>HUMAN</w:t>
      </w:r>
      <w:r>
        <w:rPr>
          <w:spacing w:val="-11"/>
        </w:rPr>
        <w:t xml:space="preserve"> </w:t>
      </w:r>
      <w:r>
        <w:rPr>
          <w:spacing w:val="-8"/>
        </w:rPr>
        <w:t>MIGRATION</w:t>
      </w:r>
      <w:r>
        <w:rPr>
          <w:spacing w:val="-11"/>
        </w:rPr>
        <w:t xml:space="preserve"> </w:t>
      </w:r>
      <w:r>
        <w:rPr>
          <w:spacing w:val="-8"/>
        </w:rPr>
        <w:t>IN</w:t>
      </w:r>
      <w:r>
        <w:rPr>
          <w:spacing w:val="-11"/>
        </w:rPr>
        <w:t xml:space="preserve"> </w:t>
      </w:r>
      <w:r>
        <w:rPr>
          <w:spacing w:val="-8"/>
        </w:rPr>
        <w:t>THE</w:t>
      </w:r>
      <w:r>
        <w:rPr>
          <w:spacing w:val="-10"/>
        </w:rPr>
        <w:t xml:space="preserve"> </w:t>
      </w:r>
      <w:r>
        <w:rPr>
          <w:spacing w:val="-8"/>
        </w:rPr>
        <w:t>21ST</w:t>
      </w:r>
      <w:r>
        <w:rPr>
          <w:spacing w:val="-11"/>
        </w:rPr>
        <w:t xml:space="preserve"> </w:t>
      </w:r>
      <w:r>
        <w:rPr>
          <w:spacing w:val="-8"/>
        </w:rPr>
        <w:t>CENTURY:</w:t>
      </w:r>
      <w:r>
        <w:rPr>
          <w:spacing w:val="-12"/>
        </w:rPr>
        <w:t xml:space="preserve"> </w:t>
      </w:r>
      <w:r>
        <w:rPr>
          <w:spacing w:val="-8"/>
        </w:rPr>
        <w:t>DYNAMICS</w:t>
      </w:r>
      <w:r>
        <w:rPr>
          <w:spacing w:val="-11"/>
        </w:rPr>
        <w:t xml:space="preserve"> </w:t>
      </w:r>
      <w:r>
        <w:rPr>
          <w:spacing w:val="-8"/>
        </w:rPr>
        <w:t xml:space="preserve">AND </w:t>
      </w:r>
      <w:r>
        <w:rPr>
          <w:spacing w:val="-2"/>
        </w:rPr>
        <w:t>IMPLICATIONS,</w:t>
      </w:r>
      <w:r>
        <w:rPr>
          <w:spacing w:val="-21"/>
        </w:rPr>
        <w:t xml:space="preserve"> </w:t>
      </w:r>
      <w:r>
        <w:rPr>
          <w:spacing w:val="-2"/>
        </w:rPr>
        <w:t>WITH</w:t>
      </w:r>
      <w:r>
        <w:rPr>
          <w:spacing w:val="-21"/>
        </w:rPr>
        <w:t xml:space="preserve"> </w:t>
      </w:r>
      <w:r>
        <w:rPr>
          <w:spacing w:val="-2"/>
        </w:rPr>
        <w:t>A</w:t>
      </w:r>
      <w:r>
        <w:rPr>
          <w:spacing w:val="-20"/>
        </w:rPr>
        <w:t xml:space="preserve"> </w:t>
      </w:r>
      <w:r>
        <w:rPr>
          <w:spacing w:val="-2"/>
        </w:rPr>
        <w:t>PARTICULAR</w:t>
      </w:r>
      <w:r>
        <w:rPr>
          <w:spacing w:val="-21"/>
        </w:rPr>
        <w:t xml:space="preserve"> </w:t>
      </w:r>
      <w:r>
        <w:rPr>
          <w:spacing w:val="-2"/>
        </w:rPr>
        <w:t>FOCUS</w:t>
      </w:r>
      <w:r>
        <w:rPr>
          <w:spacing w:val="-20"/>
        </w:rPr>
        <w:t xml:space="preserve"> </w:t>
      </w:r>
      <w:r>
        <w:rPr>
          <w:spacing w:val="-2"/>
        </w:rPr>
        <w:t>ON</w:t>
      </w:r>
      <w:r>
        <w:rPr>
          <w:spacing w:val="-21"/>
        </w:rPr>
        <w:t xml:space="preserve"> </w:t>
      </w:r>
      <w:r>
        <w:rPr>
          <w:spacing w:val="-2"/>
        </w:rPr>
        <w:t>CHENNAI</w:t>
      </w:r>
    </w:p>
    <w:p w14:paraId="7049C816">
      <w:pPr>
        <w:pStyle w:val="5"/>
        <w:spacing w:before="255"/>
        <w:ind w:right="150"/>
      </w:pPr>
      <w:r>
        <w:t>Dr.</w:t>
      </w:r>
      <w:r>
        <w:rPr>
          <w:spacing w:val="16"/>
        </w:rPr>
        <w:t xml:space="preserve"> </w:t>
      </w:r>
      <w:r>
        <w:t>P.</w:t>
      </w:r>
      <w:r>
        <w:rPr>
          <w:spacing w:val="15"/>
        </w:rPr>
        <w:t xml:space="preserve"> </w:t>
      </w:r>
      <w:r>
        <w:rPr>
          <w:spacing w:val="-2"/>
        </w:rPr>
        <w:t>Sriraaj</w:t>
      </w:r>
    </w:p>
    <w:p w14:paraId="31294765">
      <w:pPr>
        <w:spacing w:before="30"/>
        <w:ind w:left="153" w:right="150"/>
        <w:jc w:val="right"/>
        <w:rPr>
          <w:i/>
          <w:sz w:val="20"/>
        </w:rPr>
      </w:pPr>
      <w:r>
        <w:rPr>
          <w:i/>
          <w:spacing w:val="-2"/>
          <w:sz w:val="20"/>
        </w:rPr>
        <w:t>Assistant</w:t>
      </w:r>
      <w:r>
        <w:rPr>
          <w:i/>
          <w:spacing w:val="2"/>
          <w:sz w:val="20"/>
        </w:rPr>
        <w:t xml:space="preserve"> </w:t>
      </w:r>
      <w:r>
        <w:rPr>
          <w:i/>
          <w:spacing w:val="-2"/>
          <w:sz w:val="20"/>
        </w:rPr>
        <w:t>Professor</w:t>
      </w:r>
      <w:r>
        <w:rPr>
          <w:i/>
          <w:spacing w:val="1"/>
          <w:sz w:val="20"/>
        </w:rPr>
        <w:t xml:space="preserve"> </w:t>
      </w:r>
      <w:r>
        <w:rPr>
          <w:i/>
          <w:spacing w:val="-2"/>
          <w:sz w:val="20"/>
        </w:rPr>
        <w:t>&amp;</w:t>
      </w:r>
      <w:r>
        <w:rPr>
          <w:i/>
          <w:spacing w:val="2"/>
          <w:sz w:val="20"/>
        </w:rPr>
        <w:t xml:space="preserve"> </w:t>
      </w:r>
      <w:r>
        <w:rPr>
          <w:i/>
          <w:spacing w:val="-2"/>
          <w:sz w:val="20"/>
        </w:rPr>
        <w:t>Research</w:t>
      </w:r>
      <w:r>
        <w:rPr>
          <w:i/>
          <w:spacing w:val="2"/>
          <w:sz w:val="20"/>
        </w:rPr>
        <w:t xml:space="preserve"> </w:t>
      </w:r>
      <w:r>
        <w:rPr>
          <w:i/>
          <w:spacing w:val="-2"/>
          <w:sz w:val="20"/>
        </w:rPr>
        <w:t>Supervisor,</w:t>
      </w:r>
      <w:r>
        <w:rPr>
          <w:i/>
          <w:spacing w:val="2"/>
          <w:sz w:val="20"/>
        </w:rPr>
        <w:t xml:space="preserve"> </w:t>
      </w:r>
      <w:r>
        <w:rPr>
          <w:i/>
          <w:spacing w:val="-2"/>
          <w:sz w:val="20"/>
        </w:rPr>
        <w:t>Department</w:t>
      </w:r>
      <w:r>
        <w:rPr>
          <w:i/>
          <w:spacing w:val="2"/>
          <w:sz w:val="20"/>
        </w:rPr>
        <w:t xml:space="preserve"> </w:t>
      </w:r>
      <w:r>
        <w:rPr>
          <w:i/>
          <w:spacing w:val="-2"/>
          <w:sz w:val="20"/>
        </w:rPr>
        <w:t>of</w:t>
      </w:r>
      <w:r>
        <w:rPr>
          <w:i/>
          <w:spacing w:val="2"/>
          <w:sz w:val="20"/>
        </w:rPr>
        <w:t xml:space="preserve"> </w:t>
      </w:r>
      <w:r>
        <w:rPr>
          <w:i/>
          <w:spacing w:val="-2"/>
          <w:sz w:val="20"/>
        </w:rPr>
        <w:t>Economics</w:t>
      </w:r>
    </w:p>
    <w:p w14:paraId="788FA946">
      <w:pPr>
        <w:spacing w:before="32"/>
        <w:ind w:left="153" w:right="154"/>
        <w:jc w:val="right"/>
        <w:rPr>
          <w:i/>
          <w:sz w:val="20"/>
        </w:rPr>
      </w:pPr>
      <w:r>
        <w:rPr>
          <w:i/>
          <w:w w:val="105"/>
          <w:sz w:val="20"/>
        </w:rPr>
        <w:t>DDGD</w:t>
      </w:r>
      <w:r>
        <w:rPr>
          <w:i/>
          <w:spacing w:val="1"/>
          <w:w w:val="105"/>
          <w:sz w:val="20"/>
        </w:rPr>
        <w:t xml:space="preserve"> </w:t>
      </w:r>
      <w:r>
        <w:rPr>
          <w:i/>
          <w:w w:val="105"/>
          <w:sz w:val="20"/>
        </w:rPr>
        <w:t>Vaishnav</w:t>
      </w:r>
      <w:r>
        <w:rPr>
          <w:i/>
          <w:spacing w:val="1"/>
          <w:w w:val="105"/>
          <w:sz w:val="20"/>
        </w:rPr>
        <w:t xml:space="preserve"> </w:t>
      </w:r>
      <w:r>
        <w:rPr>
          <w:i/>
          <w:w w:val="105"/>
          <w:sz w:val="20"/>
        </w:rPr>
        <w:t xml:space="preserve">College, </w:t>
      </w:r>
      <w:r>
        <w:rPr>
          <w:i/>
          <w:spacing w:val="-2"/>
          <w:w w:val="105"/>
          <w:sz w:val="20"/>
        </w:rPr>
        <w:t>Chennai</w:t>
      </w:r>
    </w:p>
    <w:p w14:paraId="33B1DDA4">
      <w:pPr>
        <w:pStyle w:val="8"/>
        <w:spacing w:before="64"/>
        <w:rPr>
          <w:i/>
          <w:sz w:val="20"/>
        </w:rPr>
      </w:pPr>
    </w:p>
    <w:p w14:paraId="68D2FD20">
      <w:pPr>
        <w:pStyle w:val="5"/>
        <w:ind w:right="149"/>
      </w:pPr>
      <w:r>
        <w:rPr>
          <w:w w:val="110"/>
        </w:rPr>
        <w:t>Mrs.</w:t>
      </w:r>
      <w:r>
        <w:rPr>
          <w:spacing w:val="-2"/>
          <w:w w:val="110"/>
        </w:rPr>
        <w:t xml:space="preserve"> </w:t>
      </w:r>
      <w:r>
        <w:rPr>
          <w:w w:val="110"/>
        </w:rPr>
        <w:t>C.</w:t>
      </w:r>
      <w:r>
        <w:rPr>
          <w:spacing w:val="-2"/>
          <w:w w:val="110"/>
        </w:rPr>
        <w:t xml:space="preserve"> Radhika</w:t>
      </w:r>
    </w:p>
    <w:p w14:paraId="4FECCB1A">
      <w:pPr>
        <w:spacing w:before="30"/>
        <w:ind w:left="153" w:right="155"/>
        <w:jc w:val="right"/>
        <w:rPr>
          <w:i/>
          <w:sz w:val="20"/>
        </w:rPr>
      </w:pPr>
      <w:r>
        <w:rPr>
          <w:i/>
          <w:spacing w:val="-2"/>
          <w:sz w:val="20"/>
        </w:rPr>
        <w:t>Research</w:t>
      </w:r>
      <w:r>
        <w:rPr>
          <w:i/>
          <w:spacing w:val="-6"/>
          <w:sz w:val="20"/>
        </w:rPr>
        <w:t xml:space="preserve"> </w:t>
      </w:r>
      <w:r>
        <w:rPr>
          <w:i/>
          <w:spacing w:val="-2"/>
          <w:sz w:val="20"/>
        </w:rPr>
        <w:t>Scholar</w:t>
      </w:r>
      <w:r>
        <w:rPr>
          <w:i/>
          <w:spacing w:val="-8"/>
          <w:sz w:val="20"/>
        </w:rPr>
        <w:t xml:space="preserve"> </w:t>
      </w:r>
      <w:r>
        <w:rPr>
          <w:i/>
          <w:spacing w:val="-2"/>
          <w:sz w:val="20"/>
        </w:rPr>
        <w:t>Full</w:t>
      </w:r>
      <w:r>
        <w:rPr>
          <w:i/>
          <w:spacing w:val="-7"/>
          <w:sz w:val="20"/>
        </w:rPr>
        <w:t xml:space="preserve"> </w:t>
      </w:r>
      <w:r>
        <w:rPr>
          <w:i/>
          <w:spacing w:val="-2"/>
          <w:sz w:val="20"/>
        </w:rPr>
        <w:t>Time</w:t>
      </w:r>
      <w:r>
        <w:rPr>
          <w:i/>
          <w:spacing w:val="-8"/>
          <w:sz w:val="20"/>
        </w:rPr>
        <w:t xml:space="preserve"> </w:t>
      </w:r>
      <w:r>
        <w:rPr>
          <w:i/>
          <w:spacing w:val="-2"/>
          <w:sz w:val="20"/>
        </w:rPr>
        <w:t>Post</w:t>
      </w:r>
      <w:r>
        <w:rPr>
          <w:i/>
          <w:spacing w:val="-6"/>
          <w:sz w:val="20"/>
        </w:rPr>
        <w:t xml:space="preserve"> </w:t>
      </w:r>
      <w:r>
        <w:rPr>
          <w:i/>
          <w:spacing w:val="-2"/>
          <w:sz w:val="20"/>
        </w:rPr>
        <w:t>Graduate</w:t>
      </w:r>
      <w:r>
        <w:rPr>
          <w:i/>
          <w:spacing w:val="-8"/>
          <w:sz w:val="20"/>
        </w:rPr>
        <w:t xml:space="preserve"> </w:t>
      </w:r>
      <w:r>
        <w:rPr>
          <w:i/>
          <w:spacing w:val="-2"/>
          <w:sz w:val="20"/>
        </w:rPr>
        <w:t>and</w:t>
      </w:r>
      <w:r>
        <w:rPr>
          <w:i/>
          <w:spacing w:val="-6"/>
          <w:sz w:val="20"/>
        </w:rPr>
        <w:t xml:space="preserve"> </w:t>
      </w:r>
      <w:r>
        <w:rPr>
          <w:i/>
          <w:spacing w:val="-2"/>
          <w:sz w:val="20"/>
        </w:rPr>
        <w:t>Research</w:t>
      </w:r>
      <w:r>
        <w:rPr>
          <w:i/>
          <w:spacing w:val="-6"/>
          <w:sz w:val="20"/>
        </w:rPr>
        <w:t xml:space="preserve"> </w:t>
      </w:r>
      <w:r>
        <w:rPr>
          <w:i/>
          <w:spacing w:val="-2"/>
          <w:sz w:val="20"/>
        </w:rPr>
        <w:t>Department</w:t>
      </w:r>
      <w:r>
        <w:rPr>
          <w:i/>
          <w:spacing w:val="-6"/>
          <w:sz w:val="20"/>
        </w:rPr>
        <w:t xml:space="preserve"> </w:t>
      </w:r>
      <w:r>
        <w:rPr>
          <w:i/>
          <w:spacing w:val="-2"/>
          <w:sz w:val="20"/>
        </w:rPr>
        <w:t>of</w:t>
      </w:r>
      <w:r>
        <w:rPr>
          <w:i/>
          <w:spacing w:val="-7"/>
          <w:sz w:val="20"/>
        </w:rPr>
        <w:t xml:space="preserve"> </w:t>
      </w:r>
      <w:r>
        <w:rPr>
          <w:i/>
          <w:spacing w:val="-2"/>
          <w:sz w:val="20"/>
        </w:rPr>
        <w:t>Economics</w:t>
      </w:r>
    </w:p>
    <w:p w14:paraId="2299A4C4">
      <w:pPr>
        <w:spacing w:before="32"/>
        <w:ind w:left="153" w:right="154"/>
        <w:jc w:val="right"/>
        <w:rPr>
          <w:i/>
          <w:sz w:val="20"/>
        </w:rPr>
      </w:pPr>
      <w:r>
        <w:rPr>
          <w:i/>
          <w:w w:val="105"/>
          <w:sz w:val="20"/>
        </w:rPr>
        <w:t>DDGD</w:t>
      </w:r>
      <w:r>
        <w:rPr>
          <w:i/>
          <w:spacing w:val="1"/>
          <w:w w:val="105"/>
          <w:sz w:val="20"/>
        </w:rPr>
        <w:t xml:space="preserve"> </w:t>
      </w:r>
      <w:r>
        <w:rPr>
          <w:i/>
          <w:w w:val="105"/>
          <w:sz w:val="20"/>
        </w:rPr>
        <w:t>Vaishnav</w:t>
      </w:r>
      <w:r>
        <w:rPr>
          <w:i/>
          <w:spacing w:val="1"/>
          <w:w w:val="105"/>
          <w:sz w:val="20"/>
        </w:rPr>
        <w:t xml:space="preserve"> </w:t>
      </w:r>
      <w:r>
        <w:rPr>
          <w:i/>
          <w:w w:val="105"/>
          <w:sz w:val="20"/>
        </w:rPr>
        <w:t xml:space="preserve">College, </w:t>
      </w:r>
      <w:r>
        <w:rPr>
          <w:i/>
          <w:spacing w:val="-2"/>
          <w:w w:val="105"/>
          <w:sz w:val="20"/>
        </w:rPr>
        <w:t>Chennai</w:t>
      </w:r>
    </w:p>
    <w:p w14:paraId="1B13CB05">
      <w:pPr>
        <w:pStyle w:val="8"/>
        <w:spacing w:before="91"/>
        <w:rPr>
          <w:i/>
          <w:sz w:val="20"/>
        </w:rPr>
      </w:pPr>
    </w:p>
    <w:p w14:paraId="5B300B38">
      <w:pPr>
        <w:pStyle w:val="4"/>
      </w:pPr>
      <w:r>
        <w:rPr>
          <w:lang w:val="en-IN" w:eastAsia="en-IN"/>
        </w:rPr>
        <mc:AlternateContent>
          <mc:Choice Requires="wps">
            <w:drawing>
              <wp:anchor distT="0" distB="0" distL="0" distR="0" simplePos="0" relativeHeight="251896832" behindDoc="1" locked="0" layoutInCell="1" allowOverlap="1">
                <wp:simplePos x="0" y="0"/>
                <wp:positionH relativeFrom="page">
                  <wp:posOffset>457200</wp:posOffset>
                </wp:positionH>
                <wp:positionV relativeFrom="paragraph">
                  <wp:posOffset>190500</wp:posOffset>
                </wp:positionV>
                <wp:extent cx="575945" cy="834390"/>
                <wp:effectExtent l="0" t="0" r="0" b="0"/>
                <wp:wrapNone/>
                <wp:docPr id="285" name="Textbox 285"/>
                <wp:cNvGraphicFramePr/>
                <a:graphic xmlns:a="http://schemas.openxmlformats.org/drawingml/2006/main">
                  <a:graphicData uri="http://schemas.microsoft.com/office/word/2010/wordprocessingShape">
                    <wps:wsp>
                      <wps:cNvSpPr txBox="1"/>
                      <wps:spPr>
                        <a:xfrm>
                          <a:off x="0" y="0"/>
                          <a:ext cx="575945" cy="834390"/>
                        </a:xfrm>
                        <a:prstGeom prst="rect">
                          <a:avLst/>
                        </a:prstGeom>
                      </wps:spPr>
                      <wps:txbx>
                        <w:txbxContent>
                          <w:p w14:paraId="3C8ADBF3">
                            <w:pPr>
                              <w:spacing w:line="1248" w:lineRule="exact"/>
                              <w:rPr>
                                <w:sz w:val="109"/>
                              </w:rPr>
                            </w:pPr>
                            <w:r>
                              <w:rPr>
                                <w:spacing w:val="-10"/>
                                <w:w w:val="120"/>
                                <w:sz w:val="109"/>
                              </w:rPr>
                              <w:t>H</w:t>
                            </w:r>
                          </w:p>
                        </w:txbxContent>
                      </wps:txbx>
                      <wps:bodyPr wrap="square" lIns="0" tIns="0" rIns="0" bIns="0" rtlCol="0">
                        <a:noAutofit/>
                      </wps:bodyPr>
                    </wps:wsp>
                  </a:graphicData>
                </a:graphic>
              </wp:anchor>
            </w:drawing>
          </mc:Choice>
          <mc:Fallback>
            <w:pict>
              <v:shape id="Textbox 285" o:spid="_x0000_s1026" o:spt="202" type="#_x0000_t202" style="position:absolute;left:0pt;margin-left:36pt;margin-top:15pt;height:65.7pt;width:45.35pt;mso-position-horizontal-relative:page;z-index:-251419648;mso-width-relative:page;mso-height-relative:page;" filled="f" stroked="f" coordsize="21600,21600" o:gfxdata="UEsDBAoAAAAAAIdO4kAAAAAAAAAAAAAAAAAEAAAAZHJzL1BLAwQUAAAACACHTuJAxZ+BTNgAAAAJ&#10;AQAADwAAAGRycy9kb3ducmV2LnhtbE2PzU7DMBCE70h9B2uRuFE7KUohxKkqVE5IiDQcODrxNrEa&#10;r0Ps/vD2OCc47a5mNPtNsbnagZ1x8saRhGQpgCG1ThvqJHzWr/ePwHxQpNXgCCX8oIdNubgpVK7d&#10;hSo870PHYgj5XEnoQxhzzn3bo1V+6UakqB3cZFWI59RxPalLDLcDT4XIuFWG4odejfjSY3vcn6yE&#10;7RdVO/P93nxUh8rU9ZOgt+wo5d1tIp6BBbyGPzPM+BEdysjUuBNpzwYJ6zRWCRJWIs5Zz9I1sGZe&#10;kgfgZcH/Nyh/AVBLAwQUAAAACACHTuJA9fXI2bUBAAB3AwAADgAAAGRycy9lMm9Eb2MueG1srVPB&#10;btswDL0P2D8Iui9O02ZLjThFt2DDgGEd0PYDZFmKBViiJiqx8/ejZDsduksPu9gUST++9yhv7wbb&#10;sZMKaMBV/Gqx5Ew5CY1xh4o/P339sOEMo3CN6MCpip8V8rvd+3fb3pdqBS10jQqMQByWva94G6Mv&#10;iwJlq6zABXjlqKghWBHpGA5FE0RP6LYrVsvlx6KH0PgAUiFSdj8W+YQY3gIIWhup9iCPVrk4ogbV&#10;iUiSsDUe+S6z1VrJ+KA1qsi6ipPSmJ80hOI6PYvdVpSHIHxr5ERBvIXCK01WGEdDL1B7EQU7BvMP&#10;lDUyAIKOCwm2GIVkR0jF1fKVN4+t8CprIavRX0zH/wcrf55+BWaaiq82a86csLTyJzXEGgaWUmRQ&#10;77GkvkdPnXH4DANdmzmPlEy6Bx1sepMiRnWy93yxl9CYpOT60/r2hoZIKm2ub65vs/3Fy8c+YPym&#10;wLIUVDzQ9rKp4vQDIxGh1rmFDonWOD5FcaiHiWsNzZmo9rTViuPvowiKs+67I9vSFZiDMAf1HITY&#10;fYF8UZIUB/fHCNrkyWnEiDtNpn1kQtPdSQv/+5y7Xv6X3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Fn4FM2AAAAAkBAAAPAAAAAAAAAAEAIAAAACIAAABkcnMvZG93bnJldi54bWxQSwECFAAUAAAA&#10;CACHTuJA9fXI2bUBAAB3AwAADgAAAAAAAAABACAAAAAnAQAAZHJzL2Uyb0RvYy54bWxQSwUGAAAA&#10;AAYABgBZAQAATgUAAAAA&#10;">
                <v:fill on="f" focussize="0,0"/>
                <v:stroke on="f"/>
                <v:imagedata o:title=""/>
                <o:lock v:ext="edit" aspectratio="f"/>
                <v:textbox inset="0mm,0mm,0mm,0mm">
                  <w:txbxContent>
                    <w:p w14:paraId="3C8ADBF3">
                      <w:pPr>
                        <w:spacing w:line="1248" w:lineRule="exact"/>
                        <w:rPr>
                          <w:sz w:val="109"/>
                        </w:rPr>
                      </w:pPr>
                      <w:r>
                        <w:rPr>
                          <w:spacing w:val="-10"/>
                          <w:w w:val="120"/>
                          <w:sz w:val="109"/>
                        </w:rPr>
                        <w:t>H</w:t>
                      </w:r>
                    </w:p>
                  </w:txbxContent>
                </v:textbox>
              </v:shape>
            </w:pict>
          </mc:Fallback>
        </mc:AlternateContent>
      </w:r>
      <w:r>
        <w:rPr>
          <w:spacing w:val="-2"/>
          <w:w w:val="115"/>
        </w:rPr>
        <w:t>ABSTRACT</w:t>
      </w:r>
    </w:p>
    <w:p w14:paraId="6019A1DF">
      <w:pPr>
        <w:pStyle w:val="8"/>
        <w:spacing w:before="239" w:line="278" w:lineRule="auto"/>
        <w:ind w:left="1061" w:right="147"/>
        <w:jc w:val="both"/>
      </w:pPr>
      <w:r>
        <w:t>uman migration has become a crucial element influencing urban expansion,</w:t>
      </w:r>
      <w:r>
        <w:rPr>
          <w:spacing w:val="40"/>
        </w:rPr>
        <w:t xml:space="preserve"> </w:t>
      </w:r>
      <w:r>
        <w:t>economic progress, and societal change in the twenty-first century. A variety of things,</w:t>
      </w:r>
      <w:r>
        <w:rPr>
          <w:spacing w:val="62"/>
        </w:rPr>
        <w:t xml:space="preserve"> </w:t>
      </w:r>
      <w:r>
        <w:t>such</w:t>
      </w:r>
      <w:r>
        <w:rPr>
          <w:spacing w:val="64"/>
        </w:rPr>
        <w:t xml:space="preserve"> </w:t>
      </w:r>
      <w:r>
        <w:t>as</w:t>
      </w:r>
      <w:r>
        <w:rPr>
          <w:spacing w:val="60"/>
        </w:rPr>
        <w:t xml:space="preserve"> </w:t>
      </w:r>
      <w:r>
        <w:t>job</w:t>
      </w:r>
      <w:r>
        <w:rPr>
          <w:spacing w:val="62"/>
        </w:rPr>
        <w:t xml:space="preserve"> </w:t>
      </w:r>
      <w:r>
        <w:t>prospects,</w:t>
      </w:r>
      <w:r>
        <w:rPr>
          <w:spacing w:val="64"/>
        </w:rPr>
        <w:t xml:space="preserve"> </w:t>
      </w:r>
      <w:r>
        <w:t>education,</w:t>
      </w:r>
      <w:r>
        <w:rPr>
          <w:spacing w:val="59"/>
        </w:rPr>
        <w:t xml:space="preserve"> </w:t>
      </w:r>
      <w:r>
        <w:t>inequalities</w:t>
      </w:r>
      <w:r>
        <w:rPr>
          <w:spacing w:val="61"/>
        </w:rPr>
        <w:t xml:space="preserve"> </w:t>
      </w:r>
      <w:r>
        <w:t>between</w:t>
      </w:r>
      <w:r>
        <w:rPr>
          <w:spacing w:val="63"/>
        </w:rPr>
        <w:t xml:space="preserve"> </w:t>
      </w:r>
      <w:r>
        <w:t>rural</w:t>
      </w:r>
      <w:r>
        <w:rPr>
          <w:spacing w:val="63"/>
        </w:rPr>
        <w:t xml:space="preserve"> </w:t>
      </w:r>
      <w:r>
        <w:t>and</w:t>
      </w:r>
      <w:r>
        <w:rPr>
          <w:spacing w:val="60"/>
        </w:rPr>
        <w:t xml:space="preserve"> </w:t>
      </w:r>
      <w:r>
        <w:rPr>
          <w:spacing w:val="-2"/>
        </w:rPr>
        <w:t>urban</w:t>
      </w:r>
    </w:p>
    <w:p w14:paraId="73E52296">
      <w:pPr>
        <w:pStyle w:val="8"/>
        <w:spacing w:before="5" w:line="280" w:lineRule="auto"/>
        <w:ind w:left="153" w:right="147"/>
        <w:jc w:val="both"/>
      </w:pPr>
      <w:r>
        <w:rPr>
          <w:w w:val="105"/>
        </w:rPr>
        <w:t>areas,</w:t>
      </w:r>
      <w:r>
        <w:rPr>
          <w:spacing w:val="-13"/>
          <w:w w:val="105"/>
        </w:rPr>
        <w:t xml:space="preserve"> </w:t>
      </w:r>
      <w:r>
        <w:rPr>
          <w:w w:val="105"/>
        </w:rPr>
        <w:t>environmental</w:t>
      </w:r>
      <w:r>
        <w:rPr>
          <w:spacing w:val="-11"/>
          <w:w w:val="105"/>
        </w:rPr>
        <w:t xml:space="preserve"> </w:t>
      </w:r>
      <w:r>
        <w:rPr>
          <w:w w:val="105"/>
        </w:rPr>
        <w:t>issues,</w:t>
      </w:r>
      <w:r>
        <w:rPr>
          <w:spacing w:val="-12"/>
          <w:w w:val="105"/>
        </w:rPr>
        <w:t xml:space="preserve"> </w:t>
      </w:r>
      <w:r>
        <w:rPr>
          <w:w w:val="105"/>
        </w:rPr>
        <w:t>and</w:t>
      </w:r>
      <w:r>
        <w:rPr>
          <w:spacing w:val="-13"/>
          <w:w w:val="105"/>
        </w:rPr>
        <w:t xml:space="preserve"> </w:t>
      </w:r>
      <w:r>
        <w:rPr>
          <w:w w:val="105"/>
        </w:rPr>
        <w:t>socioeconomic</w:t>
      </w:r>
      <w:r>
        <w:rPr>
          <w:spacing w:val="-11"/>
          <w:w w:val="105"/>
        </w:rPr>
        <w:t xml:space="preserve"> </w:t>
      </w:r>
      <w:r>
        <w:rPr>
          <w:w w:val="105"/>
        </w:rPr>
        <w:t>factors,</w:t>
      </w:r>
      <w:r>
        <w:rPr>
          <w:spacing w:val="-12"/>
          <w:w w:val="105"/>
        </w:rPr>
        <w:t xml:space="preserve"> </w:t>
      </w:r>
      <w:r>
        <w:rPr>
          <w:w w:val="105"/>
        </w:rPr>
        <w:t>contribute</w:t>
      </w:r>
      <w:r>
        <w:rPr>
          <w:spacing w:val="-12"/>
          <w:w w:val="105"/>
        </w:rPr>
        <w:t xml:space="preserve"> </w:t>
      </w:r>
      <w:r>
        <w:rPr>
          <w:w w:val="105"/>
        </w:rPr>
        <w:t>to</w:t>
      </w:r>
      <w:r>
        <w:rPr>
          <w:spacing w:val="-13"/>
          <w:w w:val="105"/>
        </w:rPr>
        <w:t xml:space="preserve"> </w:t>
      </w:r>
      <w:r>
        <w:rPr>
          <w:w w:val="105"/>
        </w:rPr>
        <w:t>migration.</w:t>
      </w:r>
      <w:r>
        <w:rPr>
          <w:spacing w:val="-12"/>
          <w:w w:val="105"/>
        </w:rPr>
        <w:t xml:space="preserve"> </w:t>
      </w:r>
      <w:r>
        <w:rPr>
          <w:w w:val="105"/>
        </w:rPr>
        <w:t>Chennai</w:t>
      </w:r>
      <w:r>
        <w:rPr>
          <w:spacing w:val="-11"/>
          <w:w w:val="105"/>
        </w:rPr>
        <w:t xml:space="preserve"> </w:t>
      </w:r>
      <w:r>
        <w:rPr>
          <w:w w:val="105"/>
        </w:rPr>
        <w:t xml:space="preserve">is </w:t>
      </w:r>
      <w:r>
        <w:t xml:space="preserve">a perfect example of these trends. It is one of the fastest-growing cosmopolitan areas in India, </w:t>
      </w:r>
      <w:r>
        <w:rPr>
          <w:w w:val="105"/>
        </w:rPr>
        <w:t>drawing</w:t>
      </w:r>
      <w:r>
        <w:rPr>
          <w:spacing w:val="-11"/>
          <w:w w:val="105"/>
        </w:rPr>
        <w:t xml:space="preserve"> </w:t>
      </w:r>
      <w:r>
        <w:rPr>
          <w:w w:val="105"/>
        </w:rPr>
        <w:t>in</w:t>
      </w:r>
      <w:r>
        <w:rPr>
          <w:spacing w:val="-9"/>
          <w:w w:val="105"/>
        </w:rPr>
        <w:t xml:space="preserve"> </w:t>
      </w:r>
      <w:r>
        <w:rPr>
          <w:w w:val="105"/>
        </w:rPr>
        <w:t>significant</w:t>
      </w:r>
      <w:r>
        <w:rPr>
          <w:spacing w:val="-10"/>
          <w:w w:val="105"/>
        </w:rPr>
        <w:t xml:space="preserve"> </w:t>
      </w:r>
      <w:r>
        <w:rPr>
          <w:w w:val="105"/>
        </w:rPr>
        <w:t>waves</w:t>
      </w:r>
      <w:r>
        <w:rPr>
          <w:spacing w:val="-10"/>
          <w:w w:val="105"/>
        </w:rPr>
        <w:t xml:space="preserve"> </w:t>
      </w:r>
      <w:r>
        <w:rPr>
          <w:w w:val="105"/>
        </w:rPr>
        <w:t>of</w:t>
      </w:r>
      <w:r>
        <w:rPr>
          <w:spacing w:val="-11"/>
          <w:w w:val="105"/>
        </w:rPr>
        <w:t xml:space="preserve"> </w:t>
      </w:r>
      <w:r>
        <w:rPr>
          <w:w w:val="105"/>
        </w:rPr>
        <w:t>migrants</w:t>
      </w:r>
      <w:r>
        <w:rPr>
          <w:spacing w:val="-11"/>
          <w:w w:val="105"/>
        </w:rPr>
        <w:t xml:space="preserve"> </w:t>
      </w:r>
      <w:r>
        <w:rPr>
          <w:w w:val="105"/>
        </w:rPr>
        <w:t>from</w:t>
      </w:r>
      <w:r>
        <w:rPr>
          <w:spacing w:val="-10"/>
          <w:w w:val="105"/>
        </w:rPr>
        <w:t xml:space="preserve"> </w:t>
      </w:r>
      <w:r>
        <w:rPr>
          <w:w w:val="105"/>
        </w:rPr>
        <w:t>all</w:t>
      </w:r>
      <w:r>
        <w:rPr>
          <w:spacing w:val="-10"/>
          <w:w w:val="105"/>
        </w:rPr>
        <w:t xml:space="preserve"> </w:t>
      </w:r>
      <w:r>
        <w:rPr>
          <w:w w:val="105"/>
        </w:rPr>
        <w:t>over</w:t>
      </w:r>
      <w:r>
        <w:rPr>
          <w:spacing w:val="-10"/>
          <w:w w:val="105"/>
        </w:rPr>
        <w:t xml:space="preserve"> </w:t>
      </w:r>
      <w:r>
        <w:rPr>
          <w:w w:val="105"/>
        </w:rPr>
        <w:t>Tamil</w:t>
      </w:r>
      <w:r>
        <w:rPr>
          <w:spacing w:val="-10"/>
          <w:w w:val="105"/>
        </w:rPr>
        <w:t xml:space="preserve"> </w:t>
      </w:r>
      <w:r>
        <w:rPr>
          <w:w w:val="105"/>
        </w:rPr>
        <w:t>Nadu</w:t>
      </w:r>
      <w:r>
        <w:rPr>
          <w:spacing w:val="-10"/>
          <w:w w:val="105"/>
        </w:rPr>
        <w:t xml:space="preserve"> </w:t>
      </w:r>
      <w:r>
        <w:rPr>
          <w:w w:val="105"/>
        </w:rPr>
        <w:t>and</w:t>
      </w:r>
      <w:r>
        <w:rPr>
          <w:spacing w:val="-10"/>
          <w:w w:val="105"/>
        </w:rPr>
        <w:t xml:space="preserve"> </w:t>
      </w:r>
      <w:r>
        <w:rPr>
          <w:w w:val="105"/>
        </w:rPr>
        <w:t>other</w:t>
      </w:r>
      <w:r>
        <w:rPr>
          <w:spacing w:val="-10"/>
          <w:w w:val="105"/>
        </w:rPr>
        <w:t xml:space="preserve"> </w:t>
      </w:r>
      <w:r>
        <w:rPr>
          <w:w w:val="105"/>
        </w:rPr>
        <w:t>states</w:t>
      </w:r>
      <w:r>
        <w:rPr>
          <w:spacing w:val="-10"/>
          <w:w w:val="105"/>
        </w:rPr>
        <w:t xml:space="preserve"> </w:t>
      </w:r>
      <w:r>
        <w:rPr>
          <w:w w:val="105"/>
        </w:rPr>
        <w:t>because of its expanding educational institutions, the IT industry, and the industrial foundation. Although migration enhances economic vitality,</w:t>
      </w:r>
      <w:r>
        <w:rPr>
          <w:spacing w:val="-3"/>
          <w:w w:val="105"/>
        </w:rPr>
        <w:t xml:space="preserve"> </w:t>
      </w:r>
      <w:r>
        <w:rPr>
          <w:w w:val="105"/>
        </w:rPr>
        <w:t>labor</w:t>
      </w:r>
      <w:r>
        <w:rPr>
          <w:spacing w:val="-2"/>
          <w:w w:val="105"/>
        </w:rPr>
        <w:t xml:space="preserve"> </w:t>
      </w:r>
      <w:r>
        <w:rPr>
          <w:w w:val="105"/>
        </w:rPr>
        <w:t>availability, and</w:t>
      </w:r>
      <w:r>
        <w:rPr>
          <w:spacing w:val="-1"/>
          <w:w w:val="105"/>
        </w:rPr>
        <w:t xml:space="preserve"> </w:t>
      </w:r>
      <w:r>
        <w:rPr>
          <w:w w:val="105"/>
        </w:rPr>
        <w:t>cultural diversity, it also presents difficulties like strain on housing, infrastructure, public services, and social integration.</w:t>
      </w:r>
      <w:r>
        <w:rPr>
          <w:spacing w:val="-6"/>
          <w:w w:val="105"/>
        </w:rPr>
        <w:t xml:space="preserve"> </w:t>
      </w:r>
      <w:r>
        <w:rPr>
          <w:w w:val="105"/>
        </w:rPr>
        <w:t>The</w:t>
      </w:r>
      <w:r>
        <w:rPr>
          <w:spacing w:val="-6"/>
          <w:w w:val="105"/>
        </w:rPr>
        <w:t xml:space="preserve"> </w:t>
      </w:r>
      <w:r>
        <w:rPr>
          <w:w w:val="105"/>
        </w:rPr>
        <w:t>city's</w:t>
      </w:r>
      <w:r>
        <w:rPr>
          <w:spacing w:val="-6"/>
          <w:w w:val="105"/>
        </w:rPr>
        <w:t xml:space="preserve"> </w:t>
      </w:r>
      <w:r>
        <w:rPr>
          <w:w w:val="105"/>
        </w:rPr>
        <w:t>experience</w:t>
      </w:r>
      <w:r>
        <w:rPr>
          <w:spacing w:val="-5"/>
          <w:w w:val="105"/>
        </w:rPr>
        <w:t xml:space="preserve"> </w:t>
      </w:r>
      <w:r>
        <w:rPr>
          <w:w w:val="105"/>
        </w:rPr>
        <w:t>demonstrates</w:t>
      </w:r>
      <w:r>
        <w:rPr>
          <w:spacing w:val="-6"/>
          <w:w w:val="105"/>
        </w:rPr>
        <w:t xml:space="preserve"> </w:t>
      </w:r>
      <w:r>
        <w:rPr>
          <w:w w:val="105"/>
        </w:rPr>
        <w:t>the</w:t>
      </w:r>
      <w:r>
        <w:rPr>
          <w:spacing w:val="-6"/>
          <w:w w:val="105"/>
        </w:rPr>
        <w:t xml:space="preserve"> </w:t>
      </w:r>
      <w:r>
        <w:rPr>
          <w:w w:val="105"/>
        </w:rPr>
        <w:t>dual</w:t>
      </w:r>
      <w:r>
        <w:rPr>
          <w:spacing w:val="-8"/>
          <w:w w:val="105"/>
        </w:rPr>
        <w:t xml:space="preserve"> </w:t>
      </w:r>
      <w:r>
        <w:rPr>
          <w:w w:val="105"/>
        </w:rPr>
        <w:t>nature</w:t>
      </w:r>
      <w:r>
        <w:rPr>
          <w:spacing w:val="-6"/>
          <w:w w:val="105"/>
        </w:rPr>
        <w:t xml:space="preserve"> </w:t>
      </w:r>
      <w:r>
        <w:rPr>
          <w:w w:val="105"/>
        </w:rPr>
        <w:t>of</w:t>
      </w:r>
      <w:r>
        <w:rPr>
          <w:spacing w:val="-5"/>
          <w:w w:val="105"/>
        </w:rPr>
        <w:t xml:space="preserve"> </w:t>
      </w:r>
      <w:r>
        <w:rPr>
          <w:w w:val="105"/>
        </w:rPr>
        <w:t>migration,</w:t>
      </w:r>
      <w:r>
        <w:rPr>
          <w:spacing w:val="-8"/>
          <w:w w:val="105"/>
        </w:rPr>
        <w:t xml:space="preserve"> </w:t>
      </w:r>
      <w:r>
        <w:rPr>
          <w:w w:val="105"/>
        </w:rPr>
        <w:t>which</w:t>
      </w:r>
      <w:r>
        <w:rPr>
          <w:spacing w:val="-5"/>
          <w:w w:val="105"/>
        </w:rPr>
        <w:t xml:space="preserve"> </w:t>
      </w:r>
      <w:r>
        <w:rPr>
          <w:w w:val="105"/>
        </w:rPr>
        <w:t>is</w:t>
      </w:r>
      <w:r>
        <w:rPr>
          <w:spacing w:val="-8"/>
          <w:w w:val="105"/>
        </w:rPr>
        <w:t xml:space="preserve"> </w:t>
      </w:r>
      <w:r>
        <w:rPr>
          <w:w w:val="105"/>
        </w:rPr>
        <w:t>both a source of socio-economic disparities</w:t>
      </w:r>
      <w:r>
        <w:rPr>
          <w:spacing w:val="-1"/>
          <w:w w:val="105"/>
        </w:rPr>
        <w:t xml:space="preserve"> </w:t>
      </w:r>
      <w:r>
        <w:rPr>
          <w:w w:val="105"/>
        </w:rPr>
        <w:t>and a chance for</w:t>
      </w:r>
      <w:r>
        <w:rPr>
          <w:spacing w:val="-1"/>
          <w:w w:val="105"/>
        </w:rPr>
        <w:t xml:space="preserve"> </w:t>
      </w:r>
      <w:r>
        <w:rPr>
          <w:w w:val="105"/>
        </w:rPr>
        <w:t>inclusive growth. Framing</w:t>
      </w:r>
      <w:r>
        <w:rPr>
          <w:spacing w:val="-1"/>
          <w:w w:val="105"/>
        </w:rPr>
        <w:t xml:space="preserve"> </w:t>
      </w:r>
      <w:r>
        <w:rPr>
          <w:w w:val="105"/>
        </w:rPr>
        <w:t>policies that strike a balance between urban development, the well-being of migrants, and the responsible</w:t>
      </w:r>
      <w:r>
        <w:rPr>
          <w:spacing w:val="-13"/>
          <w:w w:val="105"/>
        </w:rPr>
        <w:t xml:space="preserve"> </w:t>
      </w:r>
      <w:r>
        <w:rPr>
          <w:w w:val="105"/>
        </w:rPr>
        <w:t>use</w:t>
      </w:r>
      <w:r>
        <w:rPr>
          <w:spacing w:val="-13"/>
          <w:w w:val="105"/>
        </w:rPr>
        <w:t xml:space="preserve"> </w:t>
      </w:r>
      <w:r>
        <w:rPr>
          <w:w w:val="105"/>
        </w:rPr>
        <w:t>of</w:t>
      </w:r>
      <w:r>
        <w:rPr>
          <w:spacing w:val="-13"/>
          <w:w w:val="105"/>
        </w:rPr>
        <w:t xml:space="preserve"> </w:t>
      </w:r>
      <w:r>
        <w:rPr>
          <w:w w:val="105"/>
        </w:rPr>
        <w:t>resources</w:t>
      </w:r>
      <w:r>
        <w:rPr>
          <w:spacing w:val="-12"/>
          <w:w w:val="105"/>
        </w:rPr>
        <w:t xml:space="preserve"> </w:t>
      </w:r>
      <w:r>
        <w:rPr>
          <w:w w:val="105"/>
        </w:rPr>
        <w:t>requires</w:t>
      </w:r>
      <w:r>
        <w:rPr>
          <w:spacing w:val="-13"/>
          <w:w w:val="105"/>
        </w:rPr>
        <w:t xml:space="preserve"> </w:t>
      </w:r>
      <w:r>
        <w:rPr>
          <w:w w:val="105"/>
        </w:rPr>
        <w:t>a</w:t>
      </w:r>
      <w:r>
        <w:rPr>
          <w:spacing w:val="-13"/>
          <w:w w:val="105"/>
        </w:rPr>
        <w:t xml:space="preserve"> </w:t>
      </w:r>
      <w:r>
        <w:rPr>
          <w:w w:val="105"/>
        </w:rPr>
        <w:t>local</w:t>
      </w:r>
      <w:r>
        <w:rPr>
          <w:spacing w:val="-12"/>
          <w:w w:val="105"/>
        </w:rPr>
        <w:t xml:space="preserve"> </w:t>
      </w:r>
      <w:r>
        <w:rPr>
          <w:w w:val="105"/>
        </w:rPr>
        <w:t>understanding</w:t>
      </w:r>
      <w:r>
        <w:rPr>
          <w:spacing w:val="-12"/>
          <w:w w:val="105"/>
        </w:rPr>
        <w:t xml:space="preserve"> </w:t>
      </w:r>
      <w:r>
        <w:rPr>
          <w:w w:val="105"/>
        </w:rPr>
        <w:t>of</w:t>
      </w:r>
      <w:r>
        <w:rPr>
          <w:spacing w:val="-12"/>
          <w:w w:val="105"/>
        </w:rPr>
        <w:t xml:space="preserve"> </w:t>
      </w:r>
      <w:r>
        <w:rPr>
          <w:w w:val="105"/>
        </w:rPr>
        <w:t>these</w:t>
      </w:r>
      <w:r>
        <w:rPr>
          <w:spacing w:val="-13"/>
          <w:w w:val="105"/>
        </w:rPr>
        <w:t xml:space="preserve"> </w:t>
      </w:r>
      <w:r>
        <w:rPr>
          <w:w w:val="105"/>
        </w:rPr>
        <w:t>patterns.</w:t>
      </w:r>
      <w:r>
        <w:rPr>
          <w:spacing w:val="-13"/>
          <w:w w:val="105"/>
        </w:rPr>
        <w:t xml:space="preserve"> </w:t>
      </w:r>
      <w:r>
        <w:rPr>
          <w:w w:val="105"/>
        </w:rPr>
        <w:t>This</w:t>
      </w:r>
      <w:r>
        <w:rPr>
          <w:spacing w:val="-13"/>
          <w:w w:val="105"/>
        </w:rPr>
        <w:t xml:space="preserve"> </w:t>
      </w:r>
      <w:r>
        <w:rPr>
          <w:w w:val="105"/>
        </w:rPr>
        <w:t xml:space="preserve">research highlights the necessity of comprehensive approaches to maximizing the advantages of migration while minimizing its downsides in a quickly urbanizing environment like </w:t>
      </w:r>
      <w:r>
        <w:rPr>
          <w:spacing w:val="-2"/>
          <w:w w:val="105"/>
        </w:rPr>
        <w:t>Chennai.</w:t>
      </w:r>
    </w:p>
    <w:p w14:paraId="48A04B50">
      <w:pPr>
        <w:spacing w:before="241"/>
        <w:ind w:left="153"/>
        <w:jc w:val="both"/>
        <w:rPr>
          <w:i/>
        </w:rPr>
      </w:pPr>
      <w:r>
        <w:rPr>
          <w:b/>
          <w:i/>
        </w:rPr>
        <w:t>Keywords</w:t>
      </w:r>
      <w:r>
        <w:rPr>
          <w:i/>
        </w:rPr>
        <w:t>:</w:t>
      </w:r>
      <w:r>
        <w:rPr>
          <w:i/>
          <w:spacing w:val="-13"/>
        </w:rPr>
        <w:t xml:space="preserve"> </w:t>
      </w:r>
      <w:r>
        <w:rPr>
          <w:i/>
        </w:rPr>
        <w:t>Competition,</w:t>
      </w:r>
      <w:r>
        <w:rPr>
          <w:i/>
          <w:spacing w:val="-12"/>
        </w:rPr>
        <w:t xml:space="preserve"> </w:t>
      </w:r>
      <w:r>
        <w:rPr>
          <w:i/>
        </w:rPr>
        <w:t>migrant</w:t>
      </w:r>
      <w:r>
        <w:rPr>
          <w:i/>
          <w:spacing w:val="-12"/>
        </w:rPr>
        <w:t xml:space="preserve"> </w:t>
      </w:r>
      <w:r>
        <w:rPr>
          <w:i/>
        </w:rPr>
        <w:t>works,</w:t>
      </w:r>
      <w:r>
        <w:rPr>
          <w:i/>
          <w:spacing w:val="-12"/>
        </w:rPr>
        <w:t xml:space="preserve"> </w:t>
      </w:r>
      <w:r>
        <w:rPr>
          <w:i/>
        </w:rPr>
        <w:t>Salary</w:t>
      </w:r>
      <w:r>
        <w:rPr>
          <w:i/>
          <w:spacing w:val="-12"/>
        </w:rPr>
        <w:t xml:space="preserve"> </w:t>
      </w:r>
      <w:r>
        <w:rPr>
          <w:i/>
        </w:rPr>
        <w:t>and</w:t>
      </w:r>
      <w:r>
        <w:rPr>
          <w:i/>
          <w:spacing w:val="-12"/>
        </w:rPr>
        <w:t xml:space="preserve"> </w:t>
      </w:r>
      <w:r>
        <w:rPr>
          <w:i/>
        </w:rPr>
        <w:t>Wages,</w:t>
      </w:r>
      <w:r>
        <w:rPr>
          <w:i/>
          <w:spacing w:val="-12"/>
        </w:rPr>
        <w:t xml:space="preserve"> </w:t>
      </w:r>
      <w:r>
        <w:rPr>
          <w:i/>
        </w:rPr>
        <w:t>Future</w:t>
      </w:r>
      <w:r>
        <w:rPr>
          <w:i/>
          <w:spacing w:val="-10"/>
        </w:rPr>
        <w:t xml:space="preserve"> </w:t>
      </w:r>
      <w:r>
        <w:rPr>
          <w:i/>
          <w:spacing w:val="-2"/>
        </w:rPr>
        <w:t>Scope.</w:t>
      </w:r>
    </w:p>
    <w:p w14:paraId="438E619D">
      <w:pPr>
        <w:jc w:val="both"/>
        <w:rPr>
          <w:i/>
        </w:rPr>
        <w:sectPr>
          <w:pgSz w:w="10330" w:h="14580"/>
          <w:pgMar w:top="680" w:right="566" w:bottom="720" w:left="566" w:header="432" w:footer="534" w:gutter="0"/>
          <w:cols w:space="720" w:num="1"/>
        </w:sectPr>
      </w:pPr>
    </w:p>
    <w:p w14:paraId="1548861E">
      <w:pPr>
        <w:pStyle w:val="3"/>
        <w:spacing w:line="273" w:lineRule="auto"/>
        <w:ind w:left="514" w:right="518"/>
      </w:pPr>
      <w:r>
        <w:rPr>
          <w:spacing w:val="-10"/>
        </w:rPr>
        <w:t xml:space="preserve">GREEN EDUCATION AS A CATALYST FOR ACHIEVING SUSTAINABLE </w:t>
      </w:r>
      <w:r>
        <w:t>DEVELOPMENT</w:t>
      </w:r>
      <w:r>
        <w:rPr>
          <w:spacing w:val="-3"/>
        </w:rPr>
        <w:t xml:space="preserve"> </w:t>
      </w:r>
      <w:r>
        <w:t>GOALS</w:t>
      </w:r>
    </w:p>
    <w:p w14:paraId="4992F1C7">
      <w:pPr>
        <w:spacing w:before="282" w:line="271" w:lineRule="auto"/>
        <w:ind w:left="4038" w:right="147" w:firstLine="3730"/>
        <w:jc w:val="right"/>
        <w:rPr>
          <w:i/>
          <w:sz w:val="20"/>
        </w:rPr>
      </w:pPr>
      <w:r>
        <w:rPr>
          <w:b/>
        </w:rPr>
        <w:t xml:space="preserve">Mr. S. Kavin </w:t>
      </w:r>
      <w:r>
        <w:rPr>
          <w:i/>
          <w:sz w:val="20"/>
        </w:rPr>
        <w:t>II M.A., Economics PG &amp; Research Department of Economics Chikkaiah Government Arts and Science College, Erode</w:t>
      </w:r>
    </w:p>
    <w:p w14:paraId="14E71D46">
      <w:pPr>
        <w:pStyle w:val="8"/>
        <w:spacing w:before="31"/>
        <w:rPr>
          <w:i/>
          <w:sz w:val="20"/>
        </w:rPr>
      </w:pPr>
    </w:p>
    <w:p w14:paraId="1FD321A5">
      <w:pPr>
        <w:pStyle w:val="4"/>
      </w:pPr>
      <w:r>
        <w:rPr>
          <w:lang w:val="en-IN" w:eastAsia="en-IN"/>
        </w:rPr>
        <mc:AlternateContent>
          <mc:Choice Requires="wps">
            <w:drawing>
              <wp:anchor distT="0" distB="0" distL="0" distR="0" simplePos="0" relativeHeight="251736064" behindDoc="0" locked="0" layoutInCell="1" allowOverlap="1">
                <wp:simplePos x="0" y="0"/>
                <wp:positionH relativeFrom="page">
                  <wp:posOffset>457200</wp:posOffset>
                </wp:positionH>
                <wp:positionV relativeFrom="paragraph">
                  <wp:posOffset>200025</wp:posOffset>
                </wp:positionV>
                <wp:extent cx="353695" cy="812165"/>
                <wp:effectExtent l="0" t="0" r="0" b="0"/>
                <wp:wrapNone/>
                <wp:docPr id="286" name="Textbox 286"/>
                <wp:cNvGraphicFramePr/>
                <a:graphic xmlns:a="http://schemas.openxmlformats.org/drawingml/2006/main">
                  <a:graphicData uri="http://schemas.microsoft.com/office/word/2010/wordprocessingShape">
                    <wps:wsp>
                      <wps:cNvSpPr txBox="1"/>
                      <wps:spPr>
                        <a:xfrm>
                          <a:off x="0" y="0"/>
                          <a:ext cx="353695" cy="812165"/>
                        </a:xfrm>
                        <a:prstGeom prst="rect">
                          <a:avLst/>
                        </a:prstGeom>
                      </wps:spPr>
                      <wps:txbx>
                        <w:txbxContent>
                          <w:p w14:paraId="5B24D0F2">
                            <w:pPr>
                              <w:spacing w:line="1215" w:lineRule="exact"/>
                              <w:rPr>
                                <w:sz w:val="106"/>
                              </w:rPr>
                            </w:pPr>
                            <w:r>
                              <w:rPr>
                                <w:spacing w:val="-10"/>
                                <w:w w:val="105"/>
                                <w:sz w:val="106"/>
                              </w:rPr>
                              <w:t>S</w:t>
                            </w:r>
                          </w:p>
                        </w:txbxContent>
                      </wps:txbx>
                      <wps:bodyPr wrap="square" lIns="0" tIns="0" rIns="0" bIns="0" rtlCol="0">
                        <a:noAutofit/>
                      </wps:bodyPr>
                    </wps:wsp>
                  </a:graphicData>
                </a:graphic>
              </wp:anchor>
            </w:drawing>
          </mc:Choice>
          <mc:Fallback>
            <w:pict>
              <v:shape id="Textbox 286" o:spid="_x0000_s1026" o:spt="202" type="#_x0000_t202" style="position:absolute;left:0pt;margin-left:36pt;margin-top:15.75pt;height:63.95pt;width:27.85pt;mso-position-horizontal-relative:page;z-index:251736064;mso-width-relative:page;mso-height-relative:page;" filled="f" stroked="f" coordsize="21600,21600" o:gfxdata="UEsDBAoAAAAAAIdO4kAAAAAAAAAAAAAAAAAEAAAAZHJzL1BLAwQUAAAACACHTuJAA0CFDNkAAAAJ&#10;AQAADwAAAGRycy9kb3ducmV2LnhtbE2PzU7DMBCE70i8g7VI3KidQJs2jVMhBCckRBoOHJ14m1iN&#10;1yF2f3h73FO5zWpWM98Um7Md2BEnbxxJSGYCGFLrtKFOwlf99rAE5oMirQZHKOEXPWzK25tC5dqd&#10;qMLjNnQshpDPlYQ+hDHn3Lc9WuVnbkSK3s5NVoV4Th3XkzrFcDvwVIgFt8pQbOjViC89tvvtwUp4&#10;/qbq1fx8NJ/VrjJ1vRL0vthLeX+XiDWwgOdwfYYLfkSHMjI17kDas0FClsYpQcJjMgd28dMsA9ZE&#10;MV89AS8L/n9B+QdQSwMEFAAAAAgAh07iQC9yw8C0AQAAdwMAAA4AAABkcnMvZTJvRG9jLnhtbK1T&#10;wW7bMAy9D9g/CLovTlIkyIw4Rbtgw4BhG9DuA2RZigVYoiYqsfP3o2Q7HbpLD7vIFEk98j3S+/vB&#10;duyiAhpwFV8tlpwpJ6Ex7lTxX8+fP+w4wyhcIzpwquJXhfz+8P7dvvelWkMLXaMCIxCHZe8r3sbo&#10;y6JA2SorcAFeOQpqCFZEuoZT0QTRE7rtivVyuS16CI0PIBUieY9jkE+I4S2AoLWR6gjybJWLI2pQ&#10;nYhECVvjkR9yt1orGX9ojSqyruLENOaTipBdp7M47EV5CsK3Rk4tiLe08IqTFcZR0RvUUUTBzsH8&#10;A2WNDICg40KCLUYiWRFisVq+0uapFV5lLiQ1+pvo+P9g5ffLz8BMU/H1bsuZE5ZG/qyGWMPAkosE&#10;6j2WlPfkKTMOjzDQ2sx+JGfiPehg05cYMYqTvNebvITGJDnvNnfbjxvOJIV2q/Vqu0koxctjHzB+&#10;UWBZMioeaHpZVHH5hnFMnVPoXWprLJ+sONTD1GsNzZVa7WmqFcffZxEUZ91XR7KlFZiNMBv1bITY&#10;fYK8KImKg4dzBG1y5VRixJ0q0zxy79PupIH/fc9ZL//L4Q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DQIUM2QAAAAkBAAAPAAAAAAAAAAEAIAAAACIAAABkcnMvZG93bnJldi54bWxQSwECFAAUAAAA&#10;CACHTuJAL3LDwLQBAAB3AwAADgAAAAAAAAABACAAAAAoAQAAZHJzL2Uyb0RvYy54bWxQSwUGAAAA&#10;AAYABgBZAQAATgUAAAAA&#10;">
                <v:fill on="f" focussize="0,0"/>
                <v:stroke on="f"/>
                <v:imagedata o:title=""/>
                <o:lock v:ext="edit" aspectratio="f"/>
                <v:textbox inset="0mm,0mm,0mm,0mm">
                  <w:txbxContent>
                    <w:p w14:paraId="5B24D0F2">
                      <w:pPr>
                        <w:spacing w:line="1215" w:lineRule="exact"/>
                        <w:rPr>
                          <w:sz w:val="106"/>
                        </w:rPr>
                      </w:pPr>
                      <w:r>
                        <w:rPr>
                          <w:spacing w:val="-10"/>
                          <w:w w:val="105"/>
                          <w:sz w:val="106"/>
                        </w:rPr>
                        <w:t>S</w:t>
                      </w:r>
                    </w:p>
                  </w:txbxContent>
                </v:textbox>
              </v:shape>
            </w:pict>
          </mc:Fallback>
        </mc:AlternateContent>
      </w:r>
      <w:r>
        <w:rPr>
          <w:spacing w:val="-2"/>
          <w:w w:val="115"/>
        </w:rPr>
        <w:t>ABSTRACT</w:t>
      </w:r>
    </w:p>
    <w:p w14:paraId="11052E48">
      <w:pPr>
        <w:pStyle w:val="8"/>
        <w:spacing w:before="239" w:line="280" w:lineRule="auto"/>
        <w:ind w:left="153" w:right="151" w:firstLine="557"/>
        <w:jc w:val="right"/>
      </w:pPr>
      <w:r>
        <w:rPr>
          <w:w w:val="105"/>
        </w:rPr>
        <w:t>ustainable development has become an integral part of modern life, given its critical role</w:t>
      </w:r>
      <w:r>
        <w:rPr>
          <w:spacing w:val="39"/>
          <w:w w:val="105"/>
        </w:rPr>
        <w:t xml:space="preserve"> </w:t>
      </w:r>
      <w:r>
        <w:rPr>
          <w:w w:val="105"/>
        </w:rPr>
        <w:t>in</w:t>
      </w:r>
      <w:r>
        <w:rPr>
          <w:spacing w:val="40"/>
          <w:w w:val="105"/>
        </w:rPr>
        <w:t xml:space="preserve"> </w:t>
      </w:r>
      <w:r>
        <w:rPr>
          <w:w w:val="105"/>
        </w:rPr>
        <w:t>shaping</w:t>
      </w:r>
      <w:r>
        <w:rPr>
          <w:spacing w:val="39"/>
          <w:w w:val="105"/>
        </w:rPr>
        <w:t xml:space="preserve"> </w:t>
      </w:r>
      <w:r>
        <w:rPr>
          <w:w w:val="105"/>
        </w:rPr>
        <w:t>the</w:t>
      </w:r>
      <w:r>
        <w:rPr>
          <w:spacing w:val="39"/>
          <w:w w:val="105"/>
        </w:rPr>
        <w:t xml:space="preserve"> </w:t>
      </w:r>
      <w:r>
        <w:rPr>
          <w:w w:val="105"/>
        </w:rPr>
        <w:t>future.</w:t>
      </w:r>
      <w:r>
        <w:rPr>
          <w:spacing w:val="39"/>
          <w:w w:val="105"/>
        </w:rPr>
        <w:t xml:space="preserve"> </w:t>
      </w:r>
      <w:r>
        <w:rPr>
          <w:w w:val="105"/>
        </w:rPr>
        <w:t>This</w:t>
      </w:r>
      <w:r>
        <w:rPr>
          <w:spacing w:val="40"/>
          <w:w w:val="105"/>
        </w:rPr>
        <w:t xml:space="preserve"> </w:t>
      </w:r>
      <w:r>
        <w:rPr>
          <w:w w:val="105"/>
        </w:rPr>
        <w:t>study</w:t>
      </w:r>
      <w:r>
        <w:rPr>
          <w:spacing w:val="39"/>
          <w:w w:val="105"/>
        </w:rPr>
        <w:t xml:space="preserve"> </w:t>
      </w:r>
      <w:r>
        <w:rPr>
          <w:w w:val="105"/>
        </w:rPr>
        <w:t>explores</w:t>
      </w:r>
      <w:r>
        <w:rPr>
          <w:spacing w:val="39"/>
          <w:w w:val="105"/>
        </w:rPr>
        <w:t xml:space="preserve"> </w:t>
      </w:r>
      <w:r>
        <w:rPr>
          <w:w w:val="105"/>
        </w:rPr>
        <w:t>the</w:t>
      </w:r>
      <w:r>
        <w:rPr>
          <w:spacing w:val="39"/>
          <w:w w:val="105"/>
        </w:rPr>
        <w:t xml:space="preserve"> </w:t>
      </w:r>
      <w:r>
        <w:rPr>
          <w:w w:val="105"/>
        </w:rPr>
        <w:t>potential</w:t>
      </w:r>
      <w:r>
        <w:rPr>
          <w:spacing w:val="40"/>
          <w:w w:val="105"/>
        </w:rPr>
        <w:t xml:space="preserve"> </w:t>
      </w:r>
      <w:r>
        <w:rPr>
          <w:w w:val="105"/>
        </w:rPr>
        <w:t>contribution</w:t>
      </w:r>
      <w:r>
        <w:rPr>
          <w:spacing w:val="40"/>
          <w:w w:val="105"/>
        </w:rPr>
        <w:t xml:space="preserve"> </w:t>
      </w:r>
      <w:r>
        <w:rPr>
          <w:w w:val="105"/>
        </w:rPr>
        <w:t>of</w:t>
      </w:r>
      <w:r>
        <w:rPr>
          <w:spacing w:val="40"/>
          <w:w w:val="105"/>
        </w:rPr>
        <w:t xml:space="preserve"> </w:t>
      </w:r>
      <w:r>
        <w:rPr>
          <w:w w:val="105"/>
        </w:rPr>
        <w:t>green education</w:t>
      </w:r>
      <w:r>
        <w:rPr>
          <w:spacing w:val="40"/>
          <w:w w:val="105"/>
        </w:rPr>
        <w:t xml:space="preserve"> </w:t>
      </w:r>
      <w:r>
        <w:rPr>
          <w:w w:val="105"/>
        </w:rPr>
        <w:t>in</w:t>
      </w:r>
      <w:r>
        <w:rPr>
          <w:spacing w:val="40"/>
          <w:w w:val="105"/>
        </w:rPr>
        <w:t xml:space="preserve"> </w:t>
      </w:r>
      <w:r>
        <w:rPr>
          <w:w w:val="105"/>
        </w:rPr>
        <w:t>achieving</w:t>
      </w:r>
      <w:r>
        <w:rPr>
          <w:spacing w:val="40"/>
          <w:w w:val="105"/>
        </w:rPr>
        <w:t xml:space="preserve"> </w:t>
      </w:r>
      <w:r>
        <w:rPr>
          <w:w w:val="105"/>
        </w:rPr>
        <w:t>the</w:t>
      </w:r>
      <w:r>
        <w:rPr>
          <w:spacing w:val="40"/>
          <w:w w:val="105"/>
        </w:rPr>
        <w:t xml:space="preserve"> </w:t>
      </w:r>
      <w:r>
        <w:rPr>
          <w:w w:val="105"/>
        </w:rPr>
        <w:t>Sustainable</w:t>
      </w:r>
      <w:r>
        <w:rPr>
          <w:spacing w:val="40"/>
          <w:w w:val="105"/>
        </w:rPr>
        <w:t xml:space="preserve"> </w:t>
      </w:r>
      <w:r>
        <w:rPr>
          <w:w w:val="105"/>
        </w:rPr>
        <w:t>Development</w:t>
      </w:r>
      <w:r>
        <w:rPr>
          <w:spacing w:val="40"/>
          <w:w w:val="105"/>
        </w:rPr>
        <w:t xml:space="preserve"> </w:t>
      </w:r>
      <w:r>
        <w:rPr>
          <w:w w:val="105"/>
        </w:rPr>
        <w:t>Goals</w:t>
      </w:r>
      <w:r>
        <w:rPr>
          <w:spacing w:val="40"/>
          <w:w w:val="105"/>
        </w:rPr>
        <w:t xml:space="preserve"> </w:t>
      </w:r>
      <w:r>
        <w:rPr>
          <w:w w:val="105"/>
        </w:rPr>
        <w:t>(SDGs).</w:t>
      </w:r>
      <w:r>
        <w:rPr>
          <w:spacing w:val="40"/>
          <w:w w:val="105"/>
        </w:rPr>
        <w:t xml:space="preserve"> </w:t>
      </w:r>
      <w:r>
        <w:rPr>
          <w:w w:val="105"/>
        </w:rPr>
        <w:t>To</w:t>
      </w:r>
      <w:r>
        <w:rPr>
          <w:spacing w:val="40"/>
          <w:w w:val="105"/>
        </w:rPr>
        <w:t xml:space="preserve"> </w:t>
      </w:r>
      <w:r>
        <w:rPr>
          <w:w w:val="105"/>
        </w:rPr>
        <w:t>meet</w:t>
      </w:r>
      <w:r>
        <w:rPr>
          <w:spacing w:val="40"/>
          <w:w w:val="105"/>
        </w:rPr>
        <w:t xml:space="preserve"> </w:t>
      </w:r>
      <w:r>
        <w:rPr>
          <w:w w:val="105"/>
        </w:rPr>
        <w:t>this objective,</w:t>
      </w:r>
      <w:r>
        <w:rPr>
          <w:spacing w:val="16"/>
          <w:w w:val="105"/>
        </w:rPr>
        <w:t xml:space="preserve"> </w:t>
      </w:r>
      <w:r>
        <w:rPr>
          <w:w w:val="105"/>
        </w:rPr>
        <w:t>the</w:t>
      </w:r>
      <w:r>
        <w:rPr>
          <w:spacing w:val="15"/>
          <w:w w:val="105"/>
        </w:rPr>
        <w:t xml:space="preserve"> </w:t>
      </w:r>
      <w:r>
        <w:rPr>
          <w:w w:val="105"/>
        </w:rPr>
        <w:t>research</w:t>
      </w:r>
      <w:r>
        <w:rPr>
          <w:spacing w:val="14"/>
          <w:w w:val="105"/>
        </w:rPr>
        <w:t xml:space="preserve"> </w:t>
      </w:r>
      <w:r>
        <w:rPr>
          <w:w w:val="105"/>
        </w:rPr>
        <w:t>employed</w:t>
      </w:r>
      <w:r>
        <w:rPr>
          <w:spacing w:val="14"/>
          <w:w w:val="105"/>
        </w:rPr>
        <w:t xml:space="preserve"> </w:t>
      </w:r>
      <w:r>
        <w:rPr>
          <w:w w:val="105"/>
        </w:rPr>
        <w:t>a</w:t>
      </w:r>
      <w:r>
        <w:rPr>
          <w:spacing w:val="13"/>
          <w:w w:val="105"/>
        </w:rPr>
        <w:t xml:space="preserve"> </w:t>
      </w:r>
      <w:r>
        <w:rPr>
          <w:w w:val="105"/>
        </w:rPr>
        <w:t>narrative</w:t>
      </w:r>
      <w:r>
        <w:rPr>
          <w:spacing w:val="14"/>
          <w:w w:val="105"/>
        </w:rPr>
        <w:t xml:space="preserve"> </w:t>
      </w:r>
      <w:r>
        <w:rPr>
          <w:w w:val="105"/>
        </w:rPr>
        <w:t>literature</w:t>
      </w:r>
      <w:r>
        <w:rPr>
          <w:spacing w:val="15"/>
          <w:w w:val="105"/>
        </w:rPr>
        <w:t xml:space="preserve"> </w:t>
      </w:r>
      <w:r>
        <w:rPr>
          <w:w w:val="105"/>
        </w:rPr>
        <w:t>review</w:t>
      </w:r>
      <w:r>
        <w:rPr>
          <w:spacing w:val="16"/>
          <w:w w:val="105"/>
        </w:rPr>
        <w:t xml:space="preserve"> </w:t>
      </w:r>
      <w:r>
        <w:rPr>
          <w:w w:val="105"/>
        </w:rPr>
        <w:t>methodology.</w:t>
      </w:r>
      <w:r>
        <w:rPr>
          <w:spacing w:val="15"/>
          <w:w w:val="105"/>
        </w:rPr>
        <w:t xml:space="preserve"> </w:t>
      </w:r>
      <w:r>
        <w:rPr>
          <w:w w:val="105"/>
        </w:rPr>
        <w:t>Drawing</w:t>
      </w:r>
      <w:r>
        <w:rPr>
          <w:spacing w:val="15"/>
          <w:w w:val="105"/>
        </w:rPr>
        <w:t xml:space="preserve"> </w:t>
      </w:r>
      <w:r>
        <w:rPr>
          <w:w w:val="105"/>
        </w:rPr>
        <w:t>on recent</w:t>
      </w:r>
      <w:r>
        <w:rPr>
          <w:spacing w:val="39"/>
          <w:w w:val="105"/>
        </w:rPr>
        <w:t xml:space="preserve"> </w:t>
      </w:r>
      <w:r>
        <w:rPr>
          <w:w w:val="105"/>
        </w:rPr>
        <w:t>scholarship,</w:t>
      </w:r>
      <w:r>
        <w:rPr>
          <w:spacing w:val="40"/>
          <w:w w:val="105"/>
        </w:rPr>
        <w:t xml:space="preserve"> </w:t>
      </w:r>
      <w:r>
        <w:rPr>
          <w:w w:val="105"/>
        </w:rPr>
        <w:t>the</w:t>
      </w:r>
      <w:r>
        <w:rPr>
          <w:spacing w:val="38"/>
          <w:w w:val="105"/>
        </w:rPr>
        <w:t xml:space="preserve"> </w:t>
      </w:r>
      <w:r>
        <w:rPr>
          <w:w w:val="105"/>
        </w:rPr>
        <w:t>review</w:t>
      </w:r>
      <w:r>
        <w:rPr>
          <w:spacing w:val="40"/>
          <w:w w:val="105"/>
        </w:rPr>
        <w:t xml:space="preserve"> </w:t>
      </w:r>
      <w:r>
        <w:rPr>
          <w:w w:val="105"/>
        </w:rPr>
        <w:t>establishes</w:t>
      </w:r>
      <w:r>
        <w:rPr>
          <w:spacing w:val="40"/>
          <w:w w:val="105"/>
        </w:rPr>
        <w:t xml:space="preserve"> </w:t>
      </w:r>
      <w:r>
        <w:rPr>
          <w:w w:val="105"/>
        </w:rPr>
        <w:t>that</w:t>
      </w:r>
      <w:r>
        <w:rPr>
          <w:spacing w:val="38"/>
          <w:w w:val="105"/>
        </w:rPr>
        <w:t xml:space="preserve"> </w:t>
      </w:r>
      <w:r>
        <w:rPr>
          <w:w w:val="105"/>
        </w:rPr>
        <w:t>green</w:t>
      </w:r>
      <w:r>
        <w:rPr>
          <w:spacing w:val="40"/>
          <w:w w:val="105"/>
        </w:rPr>
        <w:t xml:space="preserve"> </w:t>
      </w:r>
      <w:r>
        <w:rPr>
          <w:w w:val="105"/>
        </w:rPr>
        <w:t>education</w:t>
      </w:r>
      <w:r>
        <w:rPr>
          <w:spacing w:val="40"/>
          <w:w w:val="105"/>
        </w:rPr>
        <w:t xml:space="preserve"> </w:t>
      </w:r>
      <w:r>
        <w:rPr>
          <w:w w:val="105"/>
        </w:rPr>
        <w:t>plays</w:t>
      </w:r>
      <w:r>
        <w:rPr>
          <w:spacing w:val="38"/>
          <w:w w:val="105"/>
        </w:rPr>
        <w:t xml:space="preserve"> </w:t>
      </w:r>
      <w:r>
        <w:rPr>
          <w:w w:val="105"/>
        </w:rPr>
        <w:t>a</w:t>
      </w:r>
      <w:r>
        <w:rPr>
          <w:spacing w:val="40"/>
          <w:w w:val="105"/>
        </w:rPr>
        <w:t xml:space="preserve"> </w:t>
      </w:r>
      <w:r>
        <w:rPr>
          <w:w w:val="105"/>
        </w:rPr>
        <w:t>pivotal</w:t>
      </w:r>
      <w:r>
        <w:rPr>
          <w:spacing w:val="40"/>
          <w:w w:val="105"/>
        </w:rPr>
        <w:t xml:space="preserve"> </w:t>
      </w:r>
      <w:r>
        <w:rPr>
          <w:w w:val="105"/>
        </w:rPr>
        <w:t>role</w:t>
      </w:r>
      <w:r>
        <w:rPr>
          <w:spacing w:val="39"/>
          <w:w w:val="105"/>
        </w:rPr>
        <w:t xml:space="preserve"> </w:t>
      </w:r>
      <w:r>
        <w:rPr>
          <w:w w:val="105"/>
        </w:rPr>
        <w:t>in advancing SDGs in several ways. A synthesis of findings across multiple studies indicates that the primary contribution of green education lies in fostering societal and behavioural change,</w:t>
      </w:r>
      <w:r>
        <w:rPr>
          <w:spacing w:val="-13"/>
          <w:w w:val="105"/>
        </w:rPr>
        <w:t xml:space="preserve"> </w:t>
      </w:r>
      <w:r>
        <w:rPr>
          <w:w w:val="105"/>
        </w:rPr>
        <w:t>largely</w:t>
      </w:r>
      <w:r>
        <w:rPr>
          <w:spacing w:val="-13"/>
          <w:w w:val="105"/>
        </w:rPr>
        <w:t xml:space="preserve"> </w:t>
      </w:r>
      <w:r>
        <w:rPr>
          <w:w w:val="105"/>
        </w:rPr>
        <w:t>through</w:t>
      </w:r>
      <w:r>
        <w:rPr>
          <w:spacing w:val="-12"/>
          <w:w w:val="105"/>
        </w:rPr>
        <w:t xml:space="preserve"> </w:t>
      </w:r>
      <w:r>
        <w:rPr>
          <w:w w:val="105"/>
        </w:rPr>
        <w:t>the</w:t>
      </w:r>
      <w:r>
        <w:rPr>
          <w:spacing w:val="-12"/>
          <w:w w:val="105"/>
        </w:rPr>
        <w:t xml:space="preserve"> </w:t>
      </w:r>
      <w:r>
        <w:rPr>
          <w:w w:val="105"/>
        </w:rPr>
        <w:t>widespread</w:t>
      </w:r>
      <w:r>
        <w:rPr>
          <w:spacing w:val="-13"/>
          <w:w w:val="105"/>
        </w:rPr>
        <w:t xml:space="preserve"> </w:t>
      </w:r>
      <w:r>
        <w:rPr>
          <w:w w:val="105"/>
        </w:rPr>
        <w:t>inculcation</w:t>
      </w:r>
      <w:r>
        <w:rPr>
          <w:spacing w:val="-12"/>
          <w:w w:val="105"/>
        </w:rPr>
        <w:t xml:space="preserve"> </w:t>
      </w:r>
      <w:r>
        <w:rPr>
          <w:w w:val="105"/>
        </w:rPr>
        <w:t>of</w:t>
      </w:r>
      <w:r>
        <w:rPr>
          <w:spacing w:val="-12"/>
          <w:w w:val="105"/>
        </w:rPr>
        <w:t xml:space="preserve"> </w:t>
      </w:r>
      <w:r>
        <w:rPr>
          <w:w w:val="105"/>
        </w:rPr>
        <w:t>climate</w:t>
      </w:r>
      <w:r>
        <w:rPr>
          <w:spacing w:val="-13"/>
          <w:w w:val="105"/>
        </w:rPr>
        <w:t xml:space="preserve"> </w:t>
      </w:r>
      <w:r>
        <w:rPr>
          <w:w w:val="105"/>
        </w:rPr>
        <w:t>change</w:t>
      </w:r>
      <w:r>
        <w:rPr>
          <w:spacing w:val="-12"/>
          <w:w w:val="105"/>
        </w:rPr>
        <w:t xml:space="preserve"> </w:t>
      </w:r>
      <w:r>
        <w:rPr>
          <w:w w:val="105"/>
        </w:rPr>
        <w:t>awareness.</w:t>
      </w:r>
      <w:r>
        <w:rPr>
          <w:spacing w:val="-13"/>
          <w:w w:val="105"/>
        </w:rPr>
        <w:t xml:space="preserve"> </w:t>
      </w:r>
      <w:r>
        <w:rPr>
          <w:w w:val="105"/>
        </w:rPr>
        <w:t>The</w:t>
      </w:r>
      <w:r>
        <w:rPr>
          <w:spacing w:val="-13"/>
          <w:w w:val="105"/>
        </w:rPr>
        <w:t xml:space="preserve"> </w:t>
      </w:r>
      <w:r>
        <w:rPr>
          <w:w w:val="105"/>
        </w:rPr>
        <w:t>study concludes</w:t>
      </w:r>
      <w:r>
        <w:rPr>
          <w:spacing w:val="71"/>
          <w:w w:val="105"/>
        </w:rPr>
        <w:t xml:space="preserve"> </w:t>
      </w:r>
      <w:r>
        <w:rPr>
          <w:w w:val="105"/>
        </w:rPr>
        <w:t>that</w:t>
      </w:r>
      <w:r>
        <w:rPr>
          <w:spacing w:val="71"/>
          <w:w w:val="105"/>
        </w:rPr>
        <w:t xml:space="preserve"> </w:t>
      </w:r>
      <w:r>
        <w:rPr>
          <w:w w:val="105"/>
        </w:rPr>
        <w:t>green</w:t>
      </w:r>
      <w:r>
        <w:rPr>
          <w:spacing w:val="72"/>
          <w:w w:val="105"/>
        </w:rPr>
        <w:t xml:space="preserve"> </w:t>
      </w:r>
      <w:r>
        <w:rPr>
          <w:w w:val="105"/>
        </w:rPr>
        <w:t>education</w:t>
      </w:r>
      <w:r>
        <w:rPr>
          <w:spacing w:val="71"/>
          <w:w w:val="105"/>
        </w:rPr>
        <w:t xml:space="preserve"> </w:t>
      </w:r>
      <w:r>
        <w:rPr>
          <w:w w:val="105"/>
        </w:rPr>
        <w:t>can</w:t>
      </w:r>
      <w:r>
        <w:rPr>
          <w:spacing w:val="72"/>
          <w:w w:val="105"/>
        </w:rPr>
        <w:t xml:space="preserve"> </w:t>
      </w:r>
      <w:r>
        <w:rPr>
          <w:w w:val="105"/>
        </w:rPr>
        <w:t>significantly</w:t>
      </w:r>
      <w:r>
        <w:rPr>
          <w:spacing w:val="71"/>
          <w:w w:val="105"/>
        </w:rPr>
        <w:t xml:space="preserve"> </w:t>
      </w:r>
      <w:r>
        <w:rPr>
          <w:w w:val="105"/>
        </w:rPr>
        <w:t>accelerate</w:t>
      </w:r>
      <w:r>
        <w:rPr>
          <w:spacing w:val="70"/>
          <w:w w:val="105"/>
        </w:rPr>
        <w:t xml:space="preserve"> </w:t>
      </w:r>
      <w:r>
        <w:rPr>
          <w:w w:val="105"/>
        </w:rPr>
        <w:t>the</w:t>
      </w:r>
      <w:r>
        <w:rPr>
          <w:spacing w:val="40"/>
          <w:w w:val="105"/>
        </w:rPr>
        <w:t xml:space="preserve"> </w:t>
      </w:r>
      <w:r>
        <w:rPr>
          <w:w w:val="105"/>
        </w:rPr>
        <w:t>attainment</w:t>
      </w:r>
      <w:r>
        <w:rPr>
          <w:spacing w:val="71"/>
          <w:w w:val="105"/>
        </w:rPr>
        <w:t xml:space="preserve"> </w:t>
      </w:r>
      <w:r>
        <w:rPr>
          <w:w w:val="105"/>
        </w:rPr>
        <w:t>of</w:t>
      </w:r>
      <w:r>
        <w:rPr>
          <w:spacing w:val="71"/>
          <w:w w:val="105"/>
        </w:rPr>
        <w:t xml:space="preserve"> </w:t>
      </w:r>
      <w:r>
        <w:rPr>
          <w:w w:val="105"/>
        </w:rPr>
        <w:t>SDGs. However,</w:t>
      </w:r>
      <w:r>
        <w:rPr>
          <w:spacing w:val="32"/>
          <w:w w:val="105"/>
        </w:rPr>
        <w:t xml:space="preserve"> </w:t>
      </w:r>
      <w:r>
        <w:rPr>
          <w:w w:val="105"/>
        </w:rPr>
        <w:t>its</w:t>
      </w:r>
      <w:r>
        <w:rPr>
          <w:spacing w:val="30"/>
          <w:w w:val="105"/>
        </w:rPr>
        <w:t xml:space="preserve"> </w:t>
      </w:r>
      <w:r>
        <w:rPr>
          <w:w w:val="105"/>
        </w:rPr>
        <w:t>impact</w:t>
      </w:r>
      <w:r>
        <w:rPr>
          <w:spacing w:val="32"/>
          <w:w w:val="105"/>
        </w:rPr>
        <w:t xml:space="preserve"> </w:t>
      </w:r>
      <w:r>
        <w:rPr>
          <w:w w:val="105"/>
        </w:rPr>
        <w:t>is</w:t>
      </w:r>
      <w:r>
        <w:rPr>
          <w:spacing w:val="29"/>
          <w:w w:val="105"/>
        </w:rPr>
        <w:t xml:space="preserve"> </w:t>
      </w:r>
      <w:r>
        <w:rPr>
          <w:w w:val="105"/>
        </w:rPr>
        <w:t>challenged</w:t>
      </w:r>
      <w:r>
        <w:rPr>
          <w:spacing w:val="31"/>
          <w:w w:val="105"/>
        </w:rPr>
        <w:t xml:space="preserve"> </w:t>
      </w:r>
      <w:r>
        <w:rPr>
          <w:w w:val="105"/>
        </w:rPr>
        <w:t>by</w:t>
      </w:r>
      <w:r>
        <w:rPr>
          <w:spacing w:val="32"/>
          <w:w w:val="105"/>
        </w:rPr>
        <w:t xml:space="preserve"> </w:t>
      </w:r>
      <w:r>
        <w:rPr>
          <w:w w:val="105"/>
        </w:rPr>
        <w:t>the</w:t>
      </w:r>
      <w:r>
        <w:rPr>
          <w:spacing w:val="31"/>
          <w:w w:val="105"/>
        </w:rPr>
        <w:t xml:space="preserve"> </w:t>
      </w:r>
      <w:r>
        <w:rPr>
          <w:w w:val="105"/>
        </w:rPr>
        <w:t>vast</w:t>
      </w:r>
      <w:r>
        <w:rPr>
          <w:spacing w:val="29"/>
          <w:w w:val="105"/>
        </w:rPr>
        <w:t xml:space="preserve"> </w:t>
      </w:r>
      <w:r>
        <w:rPr>
          <w:w w:val="105"/>
        </w:rPr>
        <w:t>and</w:t>
      </w:r>
      <w:r>
        <w:rPr>
          <w:spacing w:val="31"/>
          <w:w w:val="105"/>
        </w:rPr>
        <w:t xml:space="preserve"> </w:t>
      </w:r>
      <w:r>
        <w:rPr>
          <w:w w:val="105"/>
        </w:rPr>
        <w:t>complex</w:t>
      </w:r>
      <w:r>
        <w:rPr>
          <w:spacing w:val="30"/>
          <w:w w:val="105"/>
        </w:rPr>
        <w:t xml:space="preserve"> </w:t>
      </w:r>
      <w:r>
        <w:rPr>
          <w:w w:val="105"/>
        </w:rPr>
        <w:t>environmental</w:t>
      </w:r>
      <w:r>
        <w:rPr>
          <w:spacing w:val="32"/>
          <w:w w:val="105"/>
        </w:rPr>
        <w:t xml:space="preserve"> </w:t>
      </w:r>
      <w:r>
        <w:rPr>
          <w:w w:val="105"/>
        </w:rPr>
        <w:t>and</w:t>
      </w:r>
      <w:r>
        <w:rPr>
          <w:spacing w:val="29"/>
          <w:w w:val="105"/>
        </w:rPr>
        <w:t xml:space="preserve"> </w:t>
      </w:r>
      <w:r>
        <w:rPr>
          <w:w w:val="105"/>
        </w:rPr>
        <w:t>climatic changes</w:t>
      </w:r>
      <w:r>
        <w:rPr>
          <w:spacing w:val="28"/>
          <w:w w:val="105"/>
        </w:rPr>
        <w:t xml:space="preserve"> </w:t>
      </w:r>
      <w:r>
        <w:rPr>
          <w:w w:val="105"/>
        </w:rPr>
        <w:t>anticipated</w:t>
      </w:r>
      <w:r>
        <w:rPr>
          <w:spacing w:val="28"/>
          <w:w w:val="105"/>
        </w:rPr>
        <w:t xml:space="preserve"> </w:t>
      </w:r>
      <w:r>
        <w:rPr>
          <w:w w:val="105"/>
        </w:rPr>
        <w:t>in</w:t>
      </w:r>
      <w:r>
        <w:rPr>
          <w:spacing w:val="30"/>
          <w:w w:val="105"/>
        </w:rPr>
        <w:t xml:space="preserve"> </w:t>
      </w:r>
      <w:r>
        <w:rPr>
          <w:w w:val="105"/>
        </w:rPr>
        <w:t>the</w:t>
      </w:r>
      <w:r>
        <w:rPr>
          <w:spacing w:val="28"/>
          <w:w w:val="105"/>
        </w:rPr>
        <w:t xml:space="preserve"> </w:t>
      </w:r>
      <w:r>
        <w:rPr>
          <w:w w:val="105"/>
        </w:rPr>
        <w:t>future.</w:t>
      </w:r>
      <w:r>
        <w:rPr>
          <w:spacing w:val="28"/>
          <w:w w:val="105"/>
        </w:rPr>
        <w:t xml:space="preserve"> </w:t>
      </w:r>
      <w:r>
        <w:rPr>
          <w:w w:val="105"/>
        </w:rPr>
        <w:t>Accordingly,</w:t>
      </w:r>
      <w:r>
        <w:rPr>
          <w:spacing w:val="26"/>
          <w:w w:val="105"/>
        </w:rPr>
        <w:t xml:space="preserve"> </w:t>
      </w:r>
      <w:r>
        <w:rPr>
          <w:w w:val="105"/>
        </w:rPr>
        <w:t>this</w:t>
      </w:r>
      <w:r>
        <w:rPr>
          <w:spacing w:val="28"/>
          <w:w w:val="105"/>
        </w:rPr>
        <w:t xml:space="preserve"> </w:t>
      </w:r>
      <w:r>
        <w:rPr>
          <w:w w:val="105"/>
        </w:rPr>
        <w:t>research</w:t>
      </w:r>
      <w:r>
        <w:rPr>
          <w:spacing w:val="28"/>
          <w:w w:val="105"/>
        </w:rPr>
        <w:t xml:space="preserve"> </w:t>
      </w:r>
      <w:r>
        <w:rPr>
          <w:w w:val="105"/>
        </w:rPr>
        <w:t>also</w:t>
      </w:r>
      <w:r>
        <w:rPr>
          <w:spacing w:val="28"/>
          <w:w w:val="105"/>
        </w:rPr>
        <w:t xml:space="preserve"> </w:t>
      </w:r>
      <w:r>
        <w:rPr>
          <w:w w:val="105"/>
        </w:rPr>
        <w:t>discusses</w:t>
      </w:r>
      <w:r>
        <w:rPr>
          <w:spacing w:val="30"/>
          <w:w w:val="105"/>
        </w:rPr>
        <w:t xml:space="preserve"> </w:t>
      </w:r>
      <w:r>
        <w:rPr>
          <w:w w:val="105"/>
        </w:rPr>
        <w:t>the</w:t>
      </w:r>
      <w:r>
        <w:rPr>
          <w:spacing w:val="28"/>
          <w:w w:val="105"/>
        </w:rPr>
        <w:t xml:space="preserve"> </w:t>
      </w:r>
      <w:r>
        <w:rPr>
          <w:w w:val="105"/>
        </w:rPr>
        <w:t>barriers limiting</w:t>
      </w:r>
      <w:r>
        <w:rPr>
          <w:spacing w:val="11"/>
          <w:w w:val="105"/>
        </w:rPr>
        <w:t xml:space="preserve"> </w:t>
      </w:r>
      <w:r>
        <w:rPr>
          <w:w w:val="105"/>
        </w:rPr>
        <w:t>educational</w:t>
      </w:r>
      <w:r>
        <w:rPr>
          <w:spacing w:val="12"/>
          <w:w w:val="105"/>
        </w:rPr>
        <w:t xml:space="preserve"> </w:t>
      </w:r>
      <w:r>
        <w:rPr>
          <w:w w:val="105"/>
        </w:rPr>
        <w:t>effectiveness,</w:t>
      </w:r>
      <w:r>
        <w:rPr>
          <w:spacing w:val="9"/>
          <w:w w:val="105"/>
        </w:rPr>
        <w:t xml:space="preserve"> </w:t>
      </w:r>
      <w:r>
        <w:rPr>
          <w:w w:val="105"/>
        </w:rPr>
        <w:t>highlights</w:t>
      </w:r>
      <w:r>
        <w:rPr>
          <w:spacing w:val="10"/>
          <w:w w:val="105"/>
        </w:rPr>
        <w:t xml:space="preserve"> </w:t>
      </w:r>
      <w:r>
        <w:rPr>
          <w:w w:val="105"/>
        </w:rPr>
        <w:t>lessons</w:t>
      </w:r>
      <w:r>
        <w:rPr>
          <w:spacing w:val="12"/>
          <w:w w:val="105"/>
        </w:rPr>
        <w:t xml:space="preserve"> </w:t>
      </w:r>
      <w:r>
        <w:rPr>
          <w:w w:val="105"/>
        </w:rPr>
        <w:t>for</w:t>
      </w:r>
      <w:r>
        <w:rPr>
          <w:spacing w:val="10"/>
          <w:w w:val="105"/>
        </w:rPr>
        <w:t xml:space="preserve"> </w:t>
      </w:r>
      <w:r>
        <w:rPr>
          <w:w w:val="105"/>
        </w:rPr>
        <w:t>improvement,</w:t>
      </w:r>
      <w:r>
        <w:rPr>
          <w:spacing w:val="10"/>
          <w:w w:val="105"/>
        </w:rPr>
        <w:t xml:space="preserve"> </w:t>
      </w:r>
      <w:r>
        <w:rPr>
          <w:w w:val="105"/>
        </w:rPr>
        <w:t>and</w:t>
      </w:r>
      <w:r>
        <w:rPr>
          <w:spacing w:val="11"/>
          <w:w w:val="105"/>
        </w:rPr>
        <w:t xml:space="preserve"> </w:t>
      </w:r>
      <w:r>
        <w:rPr>
          <w:w w:val="105"/>
        </w:rPr>
        <w:t>considers</w:t>
      </w:r>
      <w:r>
        <w:rPr>
          <w:spacing w:val="11"/>
          <w:w w:val="105"/>
        </w:rPr>
        <w:t xml:space="preserve"> </w:t>
      </w:r>
      <w:r>
        <w:rPr>
          <w:spacing w:val="-5"/>
          <w:w w:val="105"/>
        </w:rPr>
        <w:t>the</w:t>
      </w:r>
    </w:p>
    <w:p w14:paraId="7BCCD879">
      <w:pPr>
        <w:pStyle w:val="8"/>
        <w:spacing w:line="245" w:lineRule="exact"/>
        <w:ind w:left="153"/>
      </w:pPr>
      <w:r>
        <w:rPr>
          <w:w w:val="105"/>
        </w:rPr>
        <w:t>implications</w:t>
      </w:r>
      <w:r>
        <w:rPr>
          <w:spacing w:val="-12"/>
          <w:w w:val="105"/>
        </w:rPr>
        <w:t xml:space="preserve"> </w:t>
      </w:r>
      <w:r>
        <w:rPr>
          <w:w w:val="105"/>
        </w:rPr>
        <w:t>for</w:t>
      </w:r>
      <w:r>
        <w:rPr>
          <w:spacing w:val="-11"/>
          <w:w w:val="105"/>
        </w:rPr>
        <w:t xml:space="preserve"> </w:t>
      </w:r>
      <w:r>
        <w:rPr>
          <w:w w:val="105"/>
        </w:rPr>
        <w:t>future</w:t>
      </w:r>
      <w:r>
        <w:rPr>
          <w:spacing w:val="-12"/>
          <w:w w:val="105"/>
        </w:rPr>
        <w:t xml:space="preserve"> </w:t>
      </w:r>
      <w:r>
        <w:rPr>
          <w:w w:val="105"/>
        </w:rPr>
        <w:t>studies</w:t>
      </w:r>
      <w:r>
        <w:rPr>
          <w:spacing w:val="-11"/>
          <w:w w:val="105"/>
        </w:rPr>
        <w:t xml:space="preserve"> </w:t>
      </w:r>
      <w:r>
        <w:rPr>
          <w:w w:val="105"/>
        </w:rPr>
        <w:t>in</w:t>
      </w:r>
      <w:r>
        <w:rPr>
          <w:spacing w:val="-12"/>
          <w:w w:val="105"/>
        </w:rPr>
        <w:t xml:space="preserve"> </w:t>
      </w:r>
      <w:r>
        <w:rPr>
          <w:w w:val="105"/>
        </w:rPr>
        <w:t>this</w:t>
      </w:r>
      <w:r>
        <w:rPr>
          <w:spacing w:val="-11"/>
          <w:w w:val="105"/>
        </w:rPr>
        <w:t xml:space="preserve"> </w:t>
      </w:r>
      <w:r>
        <w:rPr>
          <w:spacing w:val="-2"/>
          <w:w w:val="105"/>
        </w:rPr>
        <w:t>field.</w:t>
      </w:r>
    </w:p>
    <w:p w14:paraId="38655661">
      <w:pPr>
        <w:pStyle w:val="8"/>
        <w:spacing w:before="67"/>
      </w:pPr>
    </w:p>
    <w:p w14:paraId="1B435B33">
      <w:pPr>
        <w:ind w:left="153"/>
        <w:rPr>
          <w:i/>
        </w:rPr>
      </w:pPr>
      <w:r>
        <w:rPr>
          <w:b/>
          <w:i/>
          <w:spacing w:val="-2"/>
        </w:rPr>
        <w:t>Keywords</w:t>
      </w:r>
      <w:r>
        <w:rPr>
          <w:i/>
          <w:spacing w:val="-2"/>
        </w:rPr>
        <w:t>:</w:t>
      </w:r>
      <w:r>
        <w:rPr>
          <w:i/>
          <w:spacing w:val="-8"/>
        </w:rPr>
        <w:t xml:space="preserve"> </w:t>
      </w:r>
      <w:r>
        <w:rPr>
          <w:i/>
          <w:spacing w:val="-2"/>
        </w:rPr>
        <w:t>Development,</w:t>
      </w:r>
      <w:r>
        <w:rPr>
          <w:i/>
          <w:spacing w:val="-9"/>
        </w:rPr>
        <w:t xml:space="preserve"> </w:t>
      </w:r>
      <w:r>
        <w:rPr>
          <w:i/>
          <w:spacing w:val="-2"/>
        </w:rPr>
        <w:t>employed,</w:t>
      </w:r>
      <w:r>
        <w:rPr>
          <w:i/>
          <w:spacing w:val="-7"/>
        </w:rPr>
        <w:t xml:space="preserve"> </w:t>
      </w:r>
      <w:r>
        <w:rPr>
          <w:i/>
          <w:spacing w:val="-2"/>
        </w:rPr>
        <w:t>improvement,</w:t>
      </w:r>
      <w:r>
        <w:rPr>
          <w:i/>
          <w:spacing w:val="-7"/>
        </w:rPr>
        <w:t xml:space="preserve"> </w:t>
      </w:r>
      <w:r>
        <w:rPr>
          <w:i/>
          <w:spacing w:val="-2"/>
        </w:rPr>
        <w:t>Educational</w:t>
      </w:r>
      <w:r>
        <w:rPr>
          <w:i/>
          <w:spacing w:val="-6"/>
        </w:rPr>
        <w:t xml:space="preserve"> </w:t>
      </w:r>
      <w:r>
        <w:rPr>
          <w:i/>
          <w:spacing w:val="-2"/>
        </w:rPr>
        <w:t>Effectiveness</w:t>
      </w:r>
    </w:p>
    <w:p w14:paraId="02001370">
      <w:pPr>
        <w:rPr>
          <w:i/>
        </w:rPr>
        <w:sectPr>
          <w:pgSz w:w="10330" w:h="14580"/>
          <w:pgMar w:top="680" w:right="566" w:bottom="720" w:left="566" w:header="432" w:footer="534" w:gutter="0"/>
          <w:cols w:space="720" w:num="1"/>
        </w:sectPr>
      </w:pPr>
    </w:p>
    <w:p w14:paraId="23A2810A">
      <w:pPr>
        <w:pStyle w:val="8"/>
        <w:spacing w:before="100"/>
        <w:rPr>
          <w:i/>
          <w:sz w:val="20"/>
        </w:rPr>
      </w:pPr>
    </w:p>
    <w:p w14:paraId="2308A079">
      <w:pPr>
        <w:spacing w:line="271" w:lineRule="auto"/>
        <w:ind w:left="4038" w:right="147" w:firstLine="3193"/>
        <w:jc w:val="right"/>
        <w:rPr>
          <w:i/>
          <w:sz w:val="20"/>
        </w:rPr>
      </w:pPr>
      <w:r>
        <w:rPr>
          <w:b/>
        </w:rPr>
        <w:t>Mr.</w:t>
      </w:r>
      <w:r>
        <w:rPr>
          <w:b/>
          <w:spacing w:val="-5"/>
        </w:rPr>
        <w:t xml:space="preserve"> </w:t>
      </w:r>
      <w:r>
        <w:rPr>
          <w:b/>
        </w:rPr>
        <w:t>S.</w:t>
      </w:r>
      <w:r>
        <w:rPr>
          <w:b/>
          <w:spacing w:val="-6"/>
        </w:rPr>
        <w:t xml:space="preserve"> </w:t>
      </w:r>
      <w:r>
        <w:rPr>
          <w:b/>
        </w:rPr>
        <w:t xml:space="preserve">Poovarasan </w:t>
      </w:r>
      <w:r>
        <w:rPr>
          <w:i/>
          <w:sz w:val="20"/>
        </w:rPr>
        <w:t>II M.A., Economics PG &amp; Research Department of Economics Chikkaiah Government Arts and Science College, Erode</w:t>
      </w:r>
    </w:p>
    <w:p w14:paraId="520C963A">
      <w:pPr>
        <w:pStyle w:val="8"/>
        <w:spacing w:before="31"/>
        <w:rPr>
          <w:i/>
          <w:sz w:val="20"/>
        </w:rPr>
      </w:pPr>
    </w:p>
    <w:p w14:paraId="567F3A47">
      <w:pPr>
        <w:pStyle w:val="4"/>
      </w:pPr>
      <w:r>
        <w:rPr>
          <w:lang w:val="en-IN" w:eastAsia="en-IN"/>
        </w:rPr>
        <mc:AlternateContent>
          <mc:Choice Requires="wps">
            <w:drawing>
              <wp:anchor distT="0" distB="0" distL="0" distR="0" simplePos="0" relativeHeight="251736064"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294" name="Textbox 294"/>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04D629A4">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294" o:spid="_x0000_s1026" o:spt="202" type="#_x0000_t202" style="position:absolute;left:0pt;margin-left:36pt;margin-top:15pt;height:65.7pt;width:33.4pt;mso-position-horizontal-relative:page;z-index:251736064;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ytTEpLQBAAB3AwAADgAAAGRycy9lMm9Eb2MueG1srVPB&#10;btswDL0P6D8IujdO0mBIjTjF1mDDgGEb0O4DZFmKBViiSimx8/ejZDsduksPu9gUST++9yjvHgbb&#10;sbPCYMBVfLVYcqachMa4Y8V/P3+53XIWonCN6MCpil9U4A/7mw+73pdqDS10jUJGIC6Uva94G6Mv&#10;iyLIVlkRFuCVo6IGtCLSEY9Fg6IndNsV6+XyY9EDNh5BqhAoexiLfELE9wCC1kaqA8iTVS6OqKg6&#10;EUlSaI0PfJ/Zaq1k/Kl1UJF1FSelMT9pCMV1ehb7nSiPKHxr5ERBvIfCG01WGEdDr1AHEQU7ofkH&#10;yhqJEEDHhQRbjEKyI6RitXzjzVMrvMpayOrgr6aH/wcrf5x/ITNNxdf3G86csLTyZzXEGgaWUmRQ&#10;70NJfU+eOuPwGQa6NnM+UDLpHjTa9CZFjOpk7+VqL6ExScnNerPaUkVSaXu3ubvP9hevH3sM8asC&#10;y1JQcaTtZVPF+XuIRIRa5xY6JFrj+BTFoR4mrjU0F6La01YrHl5OAhVn3TdHtqUrMAc4B/UcYOwe&#10;IV+UJMXBp1MEbfLkNGLEnSbTPjKh6e6khf99zl2v/8v+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DK1MSktAEAAHcDAAAOAAAAAAAAAAEAIAAAACcBAABkcnMvZTJvRG9jLnhtbFBLBQYAAAAA&#10;BgAGAFkBAABNBQAAAAA=&#10;">
                <v:fill on="f" focussize="0,0"/>
                <v:stroke on="f"/>
                <v:imagedata o:title=""/>
                <o:lock v:ext="edit" aspectratio="f"/>
                <v:textbox inset="0mm,0mm,0mm,0mm">
                  <w:txbxContent>
                    <w:p w14:paraId="04D629A4">
                      <w:pPr>
                        <w:spacing w:line="1248" w:lineRule="exact"/>
                        <w:rPr>
                          <w:sz w:val="109"/>
                        </w:rPr>
                      </w:pPr>
                      <w:r>
                        <w:rPr>
                          <w:spacing w:val="-10"/>
                          <w:sz w:val="109"/>
                        </w:rPr>
                        <w:t>T</w:t>
                      </w:r>
                    </w:p>
                  </w:txbxContent>
                </v:textbox>
              </v:shape>
            </w:pict>
          </mc:Fallback>
        </mc:AlternateContent>
      </w:r>
      <w:r>
        <w:rPr>
          <w:spacing w:val="-2"/>
          <w:w w:val="115"/>
        </w:rPr>
        <w:t>ABSTRACT</w:t>
      </w:r>
    </w:p>
    <w:p w14:paraId="29B71AE4">
      <w:pPr>
        <w:pStyle w:val="8"/>
        <w:spacing w:before="239" w:line="280" w:lineRule="auto"/>
        <w:ind w:left="153" w:right="145" w:firstLine="670"/>
        <w:jc w:val="right"/>
      </w:pPr>
      <w:r>
        <w:rPr>
          <w:w w:val="105"/>
        </w:rPr>
        <w:t>he</w:t>
      </w:r>
      <w:r>
        <w:rPr>
          <w:spacing w:val="40"/>
          <w:w w:val="105"/>
        </w:rPr>
        <w:t xml:space="preserve"> </w:t>
      </w:r>
      <w:r>
        <w:rPr>
          <w:w w:val="105"/>
        </w:rPr>
        <w:t>adoption</w:t>
      </w:r>
      <w:r>
        <w:rPr>
          <w:spacing w:val="40"/>
          <w:w w:val="105"/>
        </w:rPr>
        <w:t xml:space="preserve"> </w:t>
      </w:r>
      <w:r>
        <w:rPr>
          <w:w w:val="105"/>
        </w:rPr>
        <w:t>of</w:t>
      </w:r>
      <w:r>
        <w:rPr>
          <w:spacing w:val="40"/>
          <w:w w:val="105"/>
        </w:rPr>
        <w:t xml:space="preserve"> </w:t>
      </w:r>
      <w:r>
        <w:rPr>
          <w:w w:val="105"/>
        </w:rPr>
        <w:t>the</w:t>
      </w:r>
      <w:r>
        <w:rPr>
          <w:spacing w:val="40"/>
          <w:w w:val="105"/>
        </w:rPr>
        <w:t xml:space="preserve"> </w:t>
      </w:r>
      <w:r>
        <w:rPr>
          <w:w w:val="105"/>
        </w:rPr>
        <w:t>Millennium</w:t>
      </w:r>
      <w:r>
        <w:rPr>
          <w:spacing w:val="40"/>
          <w:w w:val="105"/>
        </w:rPr>
        <w:t xml:space="preserve"> </w:t>
      </w:r>
      <w:r>
        <w:rPr>
          <w:w w:val="105"/>
        </w:rPr>
        <w:t>Development</w:t>
      </w:r>
      <w:r>
        <w:rPr>
          <w:spacing w:val="40"/>
          <w:w w:val="105"/>
        </w:rPr>
        <w:t xml:space="preserve"> </w:t>
      </w:r>
      <w:r>
        <w:rPr>
          <w:w w:val="105"/>
        </w:rPr>
        <w:t>Goals</w:t>
      </w:r>
      <w:r>
        <w:rPr>
          <w:spacing w:val="40"/>
          <w:w w:val="105"/>
        </w:rPr>
        <w:t xml:space="preserve"> </w:t>
      </w:r>
      <w:r>
        <w:rPr>
          <w:w w:val="105"/>
        </w:rPr>
        <w:t>(MDGs)</w:t>
      </w:r>
      <w:r>
        <w:rPr>
          <w:spacing w:val="40"/>
          <w:w w:val="105"/>
        </w:rPr>
        <w:t xml:space="preserve"> </w:t>
      </w:r>
      <w:r>
        <w:rPr>
          <w:w w:val="105"/>
        </w:rPr>
        <w:t>in</w:t>
      </w:r>
      <w:r>
        <w:rPr>
          <w:spacing w:val="40"/>
          <w:w w:val="105"/>
        </w:rPr>
        <w:t xml:space="preserve"> </w:t>
      </w:r>
      <w:r>
        <w:rPr>
          <w:w w:val="105"/>
        </w:rPr>
        <w:t>2000</w:t>
      </w:r>
      <w:r>
        <w:rPr>
          <w:spacing w:val="40"/>
          <w:w w:val="105"/>
        </w:rPr>
        <w:t xml:space="preserve"> </w:t>
      </w:r>
      <w:r>
        <w:rPr>
          <w:w w:val="105"/>
        </w:rPr>
        <w:t>marked</w:t>
      </w:r>
      <w:r>
        <w:rPr>
          <w:spacing w:val="40"/>
          <w:w w:val="105"/>
        </w:rPr>
        <w:t xml:space="preserve"> </w:t>
      </w:r>
      <w:r>
        <w:rPr>
          <w:w w:val="105"/>
        </w:rPr>
        <w:t>a</w:t>
      </w:r>
      <w:r>
        <w:rPr>
          <w:spacing w:val="40"/>
          <w:w w:val="105"/>
        </w:rPr>
        <w:t xml:space="preserve"> </w:t>
      </w:r>
      <w:r>
        <w:rPr>
          <w:w w:val="105"/>
        </w:rPr>
        <w:t>significant</w:t>
      </w:r>
      <w:r>
        <w:rPr>
          <w:spacing w:val="40"/>
          <w:w w:val="105"/>
        </w:rPr>
        <w:t xml:space="preserve"> </w:t>
      </w:r>
      <w:r>
        <w:rPr>
          <w:w w:val="105"/>
        </w:rPr>
        <w:t>step</w:t>
      </w:r>
      <w:r>
        <w:rPr>
          <w:spacing w:val="40"/>
          <w:w w:val="105"/>
        </w:rPr>
        <w:t xml:space="preserve"> </w:t>
      </w:r>
      <w:r>
        <w:rPr>
          <w:w w:val="105"/>
        </w:rPr>
        <w:t>in</w:t>
      </w:r>
      <w:r>
        <w:rPr>
          <w:spacing w:val="40"/>
          <w:w w:val="105"/>
        </w:rPr>
        <w:t xml:space="preserve"> </w:t>
      </w:r>
      <w:r>
        <w:rPr>
          <w:w w:val="105"/>
        </w:rPr>
        <w:t>mobilizing</w:t>
      </w:r>
      <w:r>
        <w:rPr>
          <w:spacing w:val="39"/>
          <w:w w:val="105"/>
        </w:rPr>
        <w:t xml:space="preserve"> </w:t>
      </w:r>
      <w:r>
        <w:rPr>
          <w:w w:val="105"/>
        </w:rPr>
        <w:t>global</w:t>
      </w:r>
      <w:r>
        <w:rPr>
          <w:spacing w:val="40"/>
          <w:w w:val="105"/>
        </w:rPr>
        <w:t xml:space="preserve"> </w:t>
      </w:r>
      <w:r>
        <w:rPr>
          <w:w w:val="105"/>
        </w:rPr>
        <w:t>political</w:t>
      </w:r>
      <w:r>
        <w:rPr>
          <w:spacing w:val="40"/>
          <w:w w:val="105"/>
        </w:rPr>
        <w:t xml:space="preserve"> </w:t>
      </w:r>
      <w:r>
        <w:rPr>
          <w:w w:val="105"/>
        </w:rPr>
        <w:t>will</w:t>
      </w:r>
      <w:r>
        <w:rPr>
          <w:spacing w:val="40"/>
          <w:w w:val="105"/>
        </w:rPr>
        <w:t xml:space="preserve"> </w:t>
      </w:r>
      <w:r>
        <w:rPr>
          <w:w w:val="105"/>
        </w:rPr>
        <w:t>for</w:t>
      </w:r>
      <w:r>
        <w:rPr>
          <w:spacing w:val="40"/>
          <w:w w:val="105"/>
        </w:rPr>
        <w:t xml:space="preserve"> </w:t>
      </w:r>
      <w:r>
        <w:rPr>
          <w:w w:val="105"/>
        </w:rPr>
        <w:t>poverty</w:t>
      </w:r>
      <w:r>
        <w:rPr>
          <w:spacing w:val="40"/>
          <w:w w:val="105"/>
        </w:rPr>
        <w:t xml:space="preserve"> </w:t>
      </w:r>
      <w:r>
        <w:rPr>
          <w:w w:val="105"/>
        </w:rPr>
        <w:t>eradication</w:t>
      </w:r>
      <w:r>
        <w:rPr>
          <w:spacing w:val="40"/>
          <w:w w:val="105"/>
        </w:rPr>
        <w:t xml:space="preserve"> </w:t>
      </w:r>
      <w:r>
        <w:rPr>
          <w:w w:val="105"/>
        </w:rPr>
        <w:t>and</w:t>
      </w:r>
      <w:r>
        <w:rPr>
          <w:spacing w:val="40"/>
          <w:w w:val="105"/>
        </w:rPr>
        <w:t xml:space="preserve"> </w:t>
      </w:r>
      <w:r>
        <w:rPr>
          <w:w w:val="105"/>
        </w:rPr>
        <w:t>the improvement</w:t>
      </w:r>
      <w:r>
        <w:rPr>
          <w:spacing w:val="40"/>
          <w:w w:val="105"/>
        </w:rPr>
        <w:t xml:space="preserve"> </w:t>
      </w:r>
      <w:r>
        <w:rPr>
          <w:w w:val="105"/>
        </w:rPr>
        <w:t>of</w:t>
      </w:r>
      <w:r>
        <w:rPr>
          <w:spacing w:val="40"/>
          <w:w w:val="105"/>
        </w:rPr>
        <w:t xml:space="preserve"> </w:t>
      </w:r>
      <w:r>
        <w:rPr>
          <w:w w:val="105"/>
        </w:rPr>
        <w:t>health</w:t>
      </w:r>
      <w:r>
        <w:rPr>
          <w:spacing w:val="40"/>
          <w:w w:val="105"/>
        </w:rPr>
        <w:t xml:space="preserve"> </w:t>
      </w:r>
      <w:r>
        <w:rPr>
          <w:w w:val="105"/>
        </w:rPr>
        <w:t>and</w:t>
      </w:r>
      <w:r>
        <w:rPr>
          <w:spacing w:val="40"/>
          <w:w w:val="105"/>
        </w:rPr>
        <w:t xml:space="preserve"> </w:t>
      </w:r>
      <w:r>
        <w:rPr>
          <w:w w:val="105"/>
        </w:rPr>
        <w:t>well-being.</w:t>
      </w:r>
      <w:r>
        <w:rPr>
          <w:spacing w:val="40"/>
          <w:w w:val="105"/>
        </w:rPr>
        <w:t xml:space="preserve"> </w:t>
      </w:r>
      <w:r>
        <w:rPr>
          <w:w w:val="105"/>
        </w:rPr>
        <w:t>However,</w:t>
      </w:r>
      <w:r>
        <w:rPr>
          <w:spacing w:val="40"/>
          <w:w w:val="105"/>
        </w:rPr>
        <w:t xml:space="preserve"> </w:t>
      </w:r>
      <w:r>
        <w:rPr>
          <w:w w:val="105"/>
        </w:rPr>
        <w:t>while</w:t>
      </w:r>
      <w:r>
        <w:rPr>
          <w:spacing w:val="40"/>
          <w:w w:val="105"/>
        </w:rPr>
        <w:t xml:space="preserve"> </w:t>
      </w:r>
      <w:r>
        <w:rPr>
          <w:w w:val="105"/>
        </w:rPr>
        <w:t>progress</w:t>
      </w:r>
      <w:r>
        <w:rPr>
          <w:spacing w:val="40"/>
          <w:w w:val="105"/>
        </w:rPr>
        <w:t xml:space="preserve"> </w:t>
      </w:r>
      <w:r>
        <w:rPr>
          <w:w w:val="105"/>
        </w:rPr>
        <w:t>was</w:t>
      </w:r>
      <w:r>
        <w:rPr>
          <w:spacing w:val="40"/>
          <w:w w:val="105"/>
        </w:rPr>
        <w:t xml:space="preserve"> </w:t>
      </w:r>
      <w:r>
        <w:rPr>
          <w:w w:val="105"/>
        </w:rPr>
        <w:t>made,</w:t>
      </w:r>
      <w:r>
        <w:rPr>
          <w:spacing w:val="40"/>
          <w:w w:val="105"/>
        </w:rPr>
        <w:t xml:space="preserve"> </w:t>
      </w:r>
      <w:r>
        <w:rPr>
          <w:w w:val="105"/>
        </w:rPr>
        <w:t>the mission</w:t>
      </w:r>
      <w:r>
        <w:rPr>
          <w:spacing w:val="40"/>
          <w:w w:val="105"/>
        </w:rPr>
        <w:t xml:space="preserve"> </w:t>
      </w:r>
      <w:r>
        <w:rPr>
          <w:w w:val="105"/>
        </w:rPr>
        <w:t>remains</w:t>
      </w:r>
      <w:r>
        <w:rPr>
          <w:spacing w:val="40"/>
          <w:w w:val="105"/>
        </w:rPr>
        <w:t xml:space="preserve"> </w:t>
      </w:r>
      <w:r>
        <w:rPr>
          <w:w w:val="105"/>
        </w:rPr>
        <w:t>incomplete.</w:t>
      </w:r>
      <w:r>
        <w:rPr>
          <w:spacing w:val="40"/>
          <w:w w:val="105"/>
        </w:rPr>
        <w:t xml:space="preserve"> </w:t>
      </w:r>
      <w:r>
        <w:rPr>
          <w:w w:val="105"/>
        </w:rPr>
        <w:t>Since</w:t>
      </w:r>
      <w:r>
        <w:rPr>
          <w:spacing w:val="40"/>
          <w:w w:val="105"/>
        </w:rPr>
        <w:t xml:space="preserve"> </w:t>
      </w:r>
      <w:r>
        <w:rPr>
          <w:w w:val="105"/>
        </w:rPr>
        <w:t>the</w:t>
      </w:r>
      <w:r>
        <w:rPr>
          <w:spacing w:val="40"/>
          <w:w w:val="105"/>
        </w:rPr>
        <w:t xml:space="preserve"> </w:t>
      </w:r>
      <w:r>
        <w:rPr>
          <w:w w:val="105"/>
        </w:rPr>
        <w:t>formulation</w:t>
      </w:r>
      <w:r>
        <w:rPr>
          <w:spacing w:val="40"/>
          <w:w w:val="105"/>
        </w:rPr>
        <w:t xml:space="preserve"> </w:t>
      </w:r>
      <w:r>
        <w:rPr>
          <w:w w:val="105"/>
        </w:rPr>
        <w:t>of</w:t>
      </w:r>
      <w:r>
        <w:rPr>
          <w:spacing w:val="40"/>
          <w:w w:val="105"/>
        </w:rPr>
        <w:t xml:space="preserve"> </w:t>
      </w:r>
      <w:r>
        <w:rPr>
          <w:w w:val="105"/>
        </w:rPr>
        <w:t>the</w:t>
      </w:r>
      <w:r>
        <w:rPr>
          <w:spacing w:val="40"/>
          <w:w w:val="105"/>
        </w:rPr>
        <w:t xml:space="preserve"> </w:t>
      </w:r>
      <w:r>
        <w:rPr>
          <w:w w:val="105"/>
        </w:rPr>
        <w:t>MDGs,</w:t>
      </w:r>
      <w:r>
        <w:rPr>
          <w:spacing w:val="40"/>
          <w:w w:val="105"/>
        </w:rPr>
        <w:t xml:space="preserve"> </w:t>
      </w:r>
      <w:r>
        <w:rPr>
          <w:w w:val="105"/>
        </w:rPr>
        <w:t>new</w:t>
      </w:r>
      <w:r>
        <w:rPr>
          <w:spacing w:val="40"/>
          <w:w w:val="105"/>
        </w:rPr>
        <w:t xml:space="preserve"> </w:t>
      </w:r>
      <w:r>
        <w:rPr>
          <w:w w:val="105"/>
        </w:rPr>
        <w:t>challenges</w:t>
      </w:r>
      <w:r>
        <w:rPr>
          <w:spacing w:val="40"/>
          <w:w w:val="105"/>
        </w:rPr>
        <w:t xml:space="preserve"> </w:t>
      </w:r>
      <w:r>
        <w:rPr>
          <w:w w:val="105"/>
        </w:rPr>
        <w:t>have emerged, and existing problems have intensified. Inequality has deepened, environmental degradation</w:t>
      </w:r>
      <w:r>
        <w:rPr>
          <w:spacing w:val="-1"/>
          <w:w w:val="105"/>
        </w:rPr>
        <w:t xml:space="preserve"> </w:t>
      </w:r>
      <w:r>
        <w:rPr>
          <w:w w:val="105"/>
        </w:rPr>
        <w:t>has</w:t>
      </w:r>
      <w:r>
        <w:rPr>
          <w:spacing w:val="-1"/>
          <w:w w:val="105"/>
        </w:rPr>
        <w:t xml:space="preserve"> </w:t>
      </w:r>
      <w:r>
        <w:rPr>
          <w:w w:val="105"/>
        </w:rPr>
        <w:t>worsened, and issues</w:t>
      </w:r>
      <w:r>
        <w:rPr>
          <w:spacing w:val="-1"/>
          <w:w w:val="105"/>
        </w:rPr>
        <w:t xml:space="preserve"> </w:t>
      </w:r>
      <w:r>
        <w:rPr>
          <w:w w:val="105"/>
        </w:rPr>
        <w:t xml:space="preserve">such as youth unemployment, migration crises, and political instability continue to hinder development. Furthermore, conflicts and organized </w:t>
      </w:r>
      <w:r>
        <w:rPr>
          <w:spacing w:val="-2"/>
          <w:w w:val="105"/>
        </w:rPr>
        <w:t>crimes,</w:t>
      </w:r>
      <w:r>
        <w:rPr>
          <w:spacing w:val="-5"/>
          <w:w w:val="105"/>
        </w:rPr>
        <w:t xml:space="preserve"> </w:t>
      </w:r>
      <w:r>
        <w:rPr>
          <w:spacing w:val="-2"/>
          <w:w w:val="105"/>
        </w:rPr>
        <w:t>including</w:t>
      </w:r>
      <w:r>
        <w:rPr>
          <w:spacing w:val="-5"/>
          <w:w w:val="105"/>
        </w:rPr>
        <w:t xml:space="preserve"> </w:t>
      </w:r>
      <w:r>
        <w:rPr>
          <w:spacing w:val="-2"/>
          <w:w w:val="105"/>
        </w:rPr>
        <w:t>human</w:t>
      </w:r>
      <w:r>
        <w:rPr>
          <w:spacing w:val="-6"/>
          <w:w w:val="105"/>
        </w:rPr>
        <w:t xml:space="preserve"> </w:t>
      </w:r>
      <w:r>
        <w:rPr>
          <w:spacing w:val="-2"/>
          <w:w w:val="105"/>
        </w:rPr>
        <w:t>and drug trafficking,</w:t>
      </w:r>
      <w:r>
        <w:rPr>
          <w:spacing w:val="-5"/>
          <w:w w:val="105"/>
        </w:rPr>
        <w:t xml:space="preserve"> </w:t>
      </w:r>
      <w:r>
        <w:rPr>
          <w:spacing w:val="-2"/>
          <w:w w:val="105"/>
        </w:rPr>
        <w:t>violate human</w:t>
      </w:r>
      <w:r>
        <w:rPr>
          <w:spacing w:val="-3"/>
          <w:w w:val="105"/>
        </w:rPr>
        <w:t xml:space="preserve"> </w:t>
      </w:r>
      <w:r>
        <w:rPr>
          <w:spacing w:val="-2"/>
          <w:w w:val="105"/>
        </w:rPr>
        <w:t xml:space="preserve">rights and obstruct sustainable </w:t>
      </w:r>
      <w:r>
        <w:rPr>
          <w:w w:val="105"/>
        </w:rPr>
        <w:t>progress.At</w:t>
      </w:r>
      <w:r>
        <w:rPr>
          <w:spacing w:val="-2"/>
          <w:w w:val="105"/>
        </w:rPr>
        <w:t xml:space="preserve"> </w:t>
      </w:r>
      <w:r>
        <w:rPr>
          <w:w w:val="105"/>
        </w:rPr>
        <w:t>the</w:t>
      </w:r>
      <w:r>
        <w:rPr>
          <w:spacing w:val="-2"/>
          <w:w w:val="105"/>
        </w:rPr>
        <w:t xml:space="preserve"> </w:t>
      </w:r>
      <w:r>
        <w:rPr>
          <w:w w:val="105"/>
        </w:rPr>
        <w:t>same</w:t>
      </w:r>
      <w:r>
        <w:rPr>
          <w:spacing w:val="-3"/>
          <w:w w:val="105"/>
        </w:rPr>
        <w:t xml:space="preserve"> </w:t>
      </w:r>
      <w:r>
        <w:rPr>
          <w:w w:val="105"/>
        </w:rPr>
        <w:t>time,</w:t>
      </w:r>
      <w:r>
        <w:rPr>
          <w:spacing w:val="-2"/>
          <w:w w:val="105"/>
        </w:rPr>
        <w:t xml:space="preserve"> </w:t>
      </w:r>
      <w:r>
        <w:rPr>
          <w:w w:val="105"/>
        </w:rPr>
        <w:t>the</w:t>
      </w:r>
      <w:r>
        <w:rPr>
          <w:spacing w:val="-2"/>
          <w:w w:val="105"/>
        </w:rPr>
        <w:t xml:space="preserve"> </w:t>
      </w:r>
      <w:r>
        <w:rPr>
          <w:w w:val="105"/>
        </w:rPr>
        <w:t>world</w:t>
      </w:r>
      <w:r>
        <w:rPr>
          <w:spacing w:val="-2"/>
          <w:w w:val="105"/>
        </w:rPr>
        <w:t xml:space="preserve"> </w:t>
      </w:r>
      <w:r>
        <w:rPr>
          <w:w w:val="105"/>
        </w:rPr>
        <w:t>has</w:t>
      </w:r>
      <w:r>
        <w:rPr>
          <w:spacing w:val="-2"/>
          <w:w w:val="105"/>
        </w:rPr>
        <w:t xml:space="preserve"> </w:t>
      </w:r>
      <w:r>
        <w:rPr>
          <w:w w:val="105"/>
        </w:rPr>
        <w:t>undergone</w:t>
      </w:r>
      <w:r>
        <w:rPr>
          <w:spacing w:val="-2"/>
          <w:w w:val="105"/>
        </w:rPr>
        <w:t xml:space="preserve"> </w:t>
      </w:r>
      <w:r>
        <w:rPr>
          <w:w w:val="105"/>
        </w:rPr>
        <w:t>rapid</w:t>
      </w:r>
      <w:r>
        <w:rPr>
          <w:spacing w:val="-2"/>
          <w:w w:val="105"/>
        </w:rPr>
        <w:t xml:space="preserve"> </w:t>
      </w:r>
      <w:r>
        <w:rPr>
          <w:w w:val="105"/>
        </w:rPr>
        <w:t>transformation.</w:t>
      </w:r>
      <w:r>
        <w:rPr>
          <w:spacing w:val="-2"/>
          <w:w w:val="105"/>
        </w:rPr>
        <w:t xml:space="preserve"> </w:t>
      </w:r>
      <w:r>
        <w:rPr>
          <w:w w:val="105"/>
        </w:rPr>
        <w:t>The</w:t>
      </w:r>
      <w:r>
        <w:rPr>
          <w:spacing w:val="-2"/>
          <w:w w:val="105"/>
        </w:rPr>
        <w:t xml:space="preserve"> </w:t>
      </w:r>
      <w:r>
        <w:rPr>
          <w:w w:val="105"/>
        </w:rPr>
        <w:t>rise</w:t>
      </w:r>
      <w:r>
        <w:rPr>
          <w:spacing w:val="-2"/>
          <w:w w:val="105"/>
        </w:rPr>
        <w:t xml:space="preserve"> </w:t>
      </w:r>
      <w:r>
        <w:rPr>
          <w:w w:val="105"/>
        </w:rPr>
        <w:t>of</w:t>
      </w:r>
      <w:r>
        <w:rPr>
          <w:spacing w:val="-2"/>
          <w:w w:val="105"/>
        </w:rPr>
        <w:t xml:space="preserve"> </w:t>
      </w:r>
      <w:r>
        <w:rPr>
          <w:w w:val="105"/>
        </w:rPr>
        <w:t>new economic</w:t>
      </w:r>
      <w:r>
        <w:rPr>
          <w:spacing w:val="12"/>
          <w:w w:val="105"/>
        </w:rPr>
        <w:t xml:space="preserve"> </w:t>
      </w:r>
      <w:r>
        <w:rPr>
          <w:w w:val="105"/>
        </w:rPr>
        <w:t>powers,</w:t>
      </w:r>
      <w:r>
        <w:rPr>
          <w:spacing w:val="12"/>
          <w:w w:val="105"/>
        </w:rPr>
        <w:t xml:space="preserve"> </w:t>
      </w:r>
      <w:r>
        <w:rPr>
          <w:w w:val="105"/>
        </w:rPr>
        <w:t>technological innovations,</w:t>
      </w:r>
      <w:r>
        <w:rPr>
          <w:spacing w:val="12"/>
          <w:w w:val="105"/>
        </w:rPr>
        <w:t xml:space="preserve"> </w:t>
      </w:r>
      <w:r>
        <w:rPr>
          <w:w w:val="105"/>
        </w:rPr>
        <w:t>and changing patterns</w:t>
      </w:r>
      <w:r>
        <w:rPr>
          <w:spacing w:val="12"/>
          <w:w w:val="105"/>
        </w:rPr>
        <w:t xml:space="preserve"> </w:t>
      </w:r>
      <w:r>
        <w:rPr>
          <w:w w:val="105"/>
        </w:rPr>
        <w:t>of human</w:t>
      </w:r>
      <w:r>
        <w:rPr>
          <w:spacing w:val="12"/>
          <w:w w:val="105"/>
        </w:rPr>
        <w:t xml:space="preserve"> </w:t>
      </w:r>
      <w:r>
        <w:rPr>
          <w:w w:val="105"/>
        </w:rPr>
        <w:t>settlement have added to the pressures on our planet. These circumstances call for a renewed vision and a robust framework. Sustainable development, rooted in the integration of economic growth,</w:t>
      </w:r>
      <w:r>
        <w:rPr>
          <w:spacing w:val="-13"/>
          <w:w w:val="105"/>
        </w:rPr>
        <w:t xml:space="preserve"> </w:t>
      </w:r>
      <w:r>
        <w:rPr>
          <w:w w:val="105"/>
        </w:rPr>
        <w:t>social</w:t>
      </w:r>
      <w:r>
        <w:rPr>
          <w:spacing w:val="-13"/>
          <w:w w:val="105"/>
        </w:rPr>
        <w:t xml:space="preserve"> </w:t>
      </w:r>
      <w:r>
        <w:rPr>
          <w:w w:val="105"/>
        </w:rPr>
        <w:t>justice,</w:t>
      </w:r>
      <w:r>
        <w:rPr>
          <w:spacing w:val="-13"/>
          <w:w w:val="105"/>
        </w:rPr>
        <w:t xml:space="preserve"> </w:t>
      </w:r>
      <w:r>
        <w:rPr>
          <w:w w:val="105"/>
        </w:rPr>
        <w:t>and</w:t>
      </w:r>
      <w:r>
        <w:rPr>
          <w:spacing w:val="-12"/>
          <w:w w:val="105"/>
        </w:rPr>
        <w:t xml:space="preserve"> </w:t>
      </w:r>
      <w:r>
        <w:rPr>
          <w:w w:val="105"/>
        </w:rPr>
        <w:t>environmental</w:t>
      </w:r>
      <w:r>
        <w:rPr>
          <w:spacing w:val="-13"/>
          <w:w w:val="105"/>
        </w:rPr>
        <w:t xml:space="preserve"> </w:t>
      </w:r>
      <w:r>
        <w:rPr>
          <w:w w:val="105"/>
        </w:rPr>
        <w:t>stewardship,</w:t>
      </w:r>
      <w:r>
        <w:rPr>
          <w:spacing w:val="-13"/>
          <w:w w:val="105"/>
        </w:rPr>
        <w:t xml:space="preserve"> </w:t>
      </w:r>
      <w:r>
        <w:rPr>
          <w:w w:val="105"/>
        </w:rPr>
        <w:t>has</w:t>
      </w:r>
      <w:r>
        <w:rPr>
          <w:spacing w:val="-13"/>
          <w:w w:val="105"/>
        </w:rPr>
        <w:t xml:space="preserve"> </w:t>
      </w:r>
      <w:r>
        <w:rPr>
          <w:w w:val="105"/>
        </w:rPr>
        <w:t>become</w:t>
      </w:r>
      <w:r>
        <w:rPr>
          <w:spacing w:val="-12"/>
          <w:w w:val="105"/>
        </w:rPr>
        <w:t xml:space="preserve"> </w:t>
      </w:r>
      <w:r>
        <w:rPr>
          <w:w w:val="105"/>
        </w:rPr>
        <w:t>the</w:t>
      </w:r>
      <w:r>
        <w:rPr>
          <w:spacing w:val="-13"/>
          <w:w w:val="105"/>
        </w:rPr>
        <w:t xml:space="preserve"> </w:t>
      </w:r>
      <w:r>
        <w:rPr>
          <w:w w:val="105"/>
        </w:rPr>
        <w:t>guiding</w:t>
      </w:r>
      <w:r>
        <w:rPr>
          <w:spacing w:val="-13"/>
          <w:w w:val="105"/>
        </w:rPr>
        <w:t xml:space="preserve"> </w:t>
      </w:r>
      <w:r>
        <w:rPr>
          <w:w w:val="105"/>
        </w:rPr>
        <w:t>principle</w:t>
      </w:r>
      <w:r>
        <w:rPr>
          <w:spacing w:val="-12"/>
          <w:w w:val="105"/>
        </w:rPr>
        <w:t xml:space="preserve"> </w:t>
      </w:r>
      <w:r>
        <w:rPr>
          <w:w w:val="105"/>
        </w:rPr>
        <w:t>for global</w:t>
      </w:r>
      <w:r>
        <w:rPr>
          <w:spacing w:val="-12"/>
          <w:w w:val="105"/>
        </w:rPr>
        <w:t xml:space="preserve"> </w:t>
      </w:r>
      <w:r>
        <w:rPr>
          <w:w w:val="105"/>
        </w:rPr>
        <w:t>progress.</w:t>
      </w:r>
      <w:r>
        <w:rPr>
          <w:spacing w:val="-12"/>
          <w:w w:val="105"/>
        </w:rPr>
        <w:t xml:space="preserve"> </w:t>
      </w:r>
      <w:r>
        <w:rPr>
          <w:w w:val="105"/>
        </w:rPr>
        <w:t>Addressing</w:t>
      </w:r>
      <w:r>
        <w:rPr>
          <w:spacing w:val="-12"/>
          <w:w w:val="105"/>
        </w:rPr>
        <w:t xml:space="preserve"> </w:t>
      </w:r>
      <w:r>
        <w:rPr>
          <w:w w:val="105"/>
        </w:rPr>
        <w:t>interconnected</w:t>
      </w:r>
      <w:r>
        <w:rPr>
          <w:spacing w:val="-11"/>
          <w:w w:val="105"/>
        </w:rPr>
        <w:t xml:space="preserve"> </w:t>
      </w:r>
      <w:r>
        <w:rPr>
          <w:w w:val="105"/>
        </w:rPr>
        <w:t>challenges</w:t>
      </w:r>
      <w:r>
        <w:rPr>
          <w:spacing w:val="-11"/>
          <w:w w:val="105"/>
        </w:rPr>
        <w:t xml:space="preserve"> </w:t>
      </w:r>
      <w:r>
        <w:rPr>
          <w:w w:val="105"/>
        </w:rPr>
        <w:t>requires</w:t>
      </w:r>
      <w:r>
        <w:rPr>
          <w:spacing w:val="-12"/>
          <w:w w:val="105"/>
        </w:rPr>
        <w:t xml:space="preserve"> </w:t>
      </w:r>
      <w:r>
        <w:rPr>
          <w:w w:val="105"/>
        </w:rPr>
        <w:t>a</w:t>
      </w:r>
      <w:r>
        <w:rPr>
          <w:spacing w:val="-11"/>
          <w:w w:val="105"/>
        </w:rPr>
        <w:t xml:space="preserve"> </w:t>
      </w:r>
      <w:r>
        <w:rPr>
          <w:w w:val="105"/>
        </w:rPr>
        <w:t>universal</w:t>
      </w:r>
      <w:r>
        <w:rPr>
          <w:spacing w:val="-12"/>
          <w:w w:val="105"/>
        </w:rPr>
        <w:t xml:space="preserve"> </w:t>
      </w:r>
      <w:r>
        <w:rPr>
          <w:w w:val="105"/>
        </w:rPr>
        <w:t>agenda</w:t>
      </w:r>
      <w:r>
        <w:rPr>
          <w:spacing w:val="-11"/>
          <w:w w:val="105"/>
        </w:rPr>
        <w:t xml:space="preserve"> </w:t>
      </w:r>
      <w:r>
        <w:rPr>
          <w:w w:val="105"/>
        </w:rPr>
        <w:t>that</w:t>
      </w:r>
      <w:r>
        <w:rPr>
          <w:spacing w:val="-12"/>
          <w:w w:val="105"/>
        </w:rPr>
        <w:t xml:space="preserve"> </w:t>
      </w:r>
      <w:r>
        <w:rPr>
          <w:w w:val="105"/>
        </w:rPr>
        <w:t>not only</w:t>
      </w:r>
      <w:r>
        <w:rPr>
          <w:spacing w:val="66"/>
          <w:w w:val="105"/>
        </w:rPr>
        <w:t xml:space="preserve"> </w:t>
      </w:r>
      <w:r>
        <w:rPr>
          <w:w w:val="105"/>
        </w:rPr>
        <w:t>confronts</w:t>
      </w:r>
      <w:r>
        <w:rPr>
          <w:spacing w:val="66"/>
          <w:w w:val="105"/>
        </w:rPr>
        <w:t xml:space="preserve"> </w:t>
      </w:r>
      <w:r>
        <w:rPr>
          <w:w w:val="105"/>
        </w:rPr>
        <w:t>pressing</w:t>
      </w:r>
      <w:r>
        <w:rPr>
          <w:spacing w:val="66"/>
          <w:w w:val="105"/>
        </w:rPr>
        <w:t xml:space="preserve"> </w:t>
      </w:r>
      <w:r>
        <w:rPr>
          <w:w w:val="105"/>
        </w:rPr>
        <w:t>global</w:t>
      </w:r>
      <w:r>
        <w:rPr>
          <w:spacing w:val="64"/>
          <w:w w:val="105"/>
        </w:rPr>
        <w:t xml:space="preserve"> </w:t>
      </w:r>
      <w:r>
        <w:rPr>
          <w:w w:val="105"/>
        </w:rPr>
        <w:t>issues</w:t>
      </w:r>
      <w:r>
        <w:rPr>
          <w:spacing w:val="66"/>
          <w:w w:val="105"/>
        </w:rPr>
        <w:t xml:space="preserve"> </w:t>
      </w:r>
      <w:r>
        <w:rPr>
          <w:w w:val="105"/>
        </w:rPr>
        <w:t>but</w:t>
      </w:r>
      <w:r>
        <w:rPr>
          <w:spacing w:val="66"/>
          <w:w w:val="105"/>
        </w:rPr>
        <w:t xml:space="preserve"> </w:t>
      </w:r>
      <w:r>
        <w:rPr>
          <w:w w:val="105"/>
        </w:rPr>
        <w:t>also</w:t>
      </w:r>
      <w:r>
        <w:rPr>
          <w:spacing w:val="67"/>
          <w:w w:val="105"/>
        </w:rPr>
        <w:t xml:space="preserve"> </w:t>
      </w:r>
      <w:r>
        <w:rPr>
          <w:w w:val="105"/>
        </w:rPr>
        <w:t>harnesses</w:t>
      </w:r>
      <w:r>
        <w:rPr>
          <w:spacing w:val="66"/>
          <w:w w:val="105"/>
        </w:rPr>
        <w:t xml:space="preserve"> </w:t>
      </w:r>
      <w:r>
        <w:rPr>
          <w:w w:val="105"/>
        </w:rPr>
        <w:t>opportunities</w:t>
      </w:r>
      <w:r>
        <w:rPr>
          <w:spacing w:val="67"/>
          <w:w w:val="105"/>
        </w:rPr>
        <w:t xml:space="preserve"> </w:t>
      </w:r>
      <w:r>
        <w:rPr>
          <w:w w:val="105"/>
        </w:rPr>
        <w:t>for</w:t>
      </w:r>
      <w:r>
        <w:rPr>
          <w:spacing w:val="65"/>
          <w:w w:val="105"/>
        </w:rPr>
        <w:t xml:space="preserve"> </w:t>
      </w:r>
      <w:r>
        <w:rPr>
          <w:spacing w:val="-2"/>
          <w:w w:val="105"/>
        </w:rPr>
        <w:t>inclusive</w:t>
      </w:r>
    </w:p>
    <w:p w14:paraId="4871EAF0">
      <w:pPr>
        <w:pStyle w:val="8"/>
        <w:spacing w:line="244" w:lineRule="exact"/>
        <w:ind w:left="153"/>
      </w:pPr>
      <w:r>
        <w:rPr>
          <w:spacing w:val="-2"/>
          <w:w w:val="105"/>
        </w:rPr>
        <w:t>development.</w:t>
      </w:r>
    </w:p>
    <w:p w14:paraId="6BA6D19D">
      <w:pPr>
        <w:pStyle w:val="8"/>
        <w:spacing w:before="48"/>
      </w:pPr>
    </w:p>
    <w:p w14:paraId="7645E396">
      <w:pPr>
        <w:ind w:left="153"/>
        <w:rPr>
          <w:i/>
        </w:rPr>
      </w:pPr>
      <w:r>
        <w:rPr>
          <w:b/>
          <w:i/>
        </w:rPr>
        <w:t>Keywords:</w:t>
      </w:r>
      <w:r>
        <w:rPr>
          <w:b/>
          <w:i/>
          <w:spacing w:val="-6"/>
        </w:rPr>
        <w:t xml:space="preserve"> </w:t>
      </w:r>
      <w:r>
        <w:rPr>
          <w:i/>
        </w:rPr>
        <w:t>MDGs,</w:t>
      </w:r>
      <w:r>
        <w:rPr>
          <w:i/>
          <w:spacing w:val="-7"/>
        </w:rPr>
        <w:t xml:space="preserve"> </w:t>
      </w:r>
      <w:r>
        <w:rPr>
          <w:i/>
        </w:rPr>
        <w:t>SDGs,</w:t>
      </w:r>
      <w:r>
        <w:rPr>
          <w:i/>
          <w:spacing w:val="-8"/>
        </w:rPr>
        <w:t xml:space="preserve"> </w:t>
      </w:r>
      <w:r>
        <w:rPr>
          <w:i/>
        </w:rPr>
        <w:t>challenges,</w:t>
      </w:r>
      <w:r>
        <w:rPr>
          <w:i/>
          <w:spacing w:val="-7"/>
        </w:rPr>
        <w:t xml:space="preserve"> </w:t>
      </w:r>
      <w:r>
        <w:rPr>
          <w:i/>
        </w:rPr>
        <w:t>sustainable</w:t>
      </w:r>
      <w:r>
        <w:rPr>
          <w:i/>
          <w:spacing w:val="-7"/>
        </w:rPr>
        <w:t xml:space="preserve"> </w:t>
      </w:r>
      <w:r>
        <w:rPr>
          <w:i/>
        </w:rPr>
        <w:t>development,</w:t>
      </w:r>
      <w:r>
        <w:rPr>
          <w:i/>
          <w:spacing w:val="-7"/>
        </w:rPr>
        <w:t xml:space="preserve"> </w:t>
      </w:r>
      <w:r>
        <w:rPr>
          <w:i/>
        </w:rPr>
        <w:t>governance,</w:t>
      </w:r>
      <w:r>
        <w:rPr>
          <w:i/>
          <w:spacing w:val="-6"/>
        </w:rPr>
        <w:t xml:space="preserve"> </w:t>
      </w:r>
      <w:r>
        <w:rPr>
          <w:i/>
        </w:rPr>
        <w:t>global</w:t>
      </w:r>
      <w:r>
        <w:rPr>
          <w:i/>
          <w:spacing w:val="-6"/>
        </w:rPr>
        <w:t xml:space="preserve"> </w:t>
      </w:r>
      <w:r>
        <w:rPr>
          <w:i/>
          <w:spacing w:val="-2"/>
        </w:rPr>
        <w:t>goals</w:t>
      </w:r>
    </w:p>
    <w:p w14:paraId="26FFEDED">
      <w:pPr>
        <w:rPr>
          <w:i/>
        </w:rPr>
        <w:sectPr>
          <w:headerReference r:id="rId19" w:type="default"/>
          <w:footerReference r:id="rId20" w:type="default"/>
          <w:pgSz w:w="10330" w:h="14580"/>
          <w:pgMar w:top="1680" w:right="566" w:bottom="720" w:left="566" w:header="432" w:footer="534" w:gutter="0"/>
          <w:cols w:space="720" w:num="1"/>
        </w:sectPr>
      </w:pPr>
    </w:p>
    <w:p w14:paraId="037E0DD3">
      <w:pPr>
        <w:pStyle w:val="8"/>
        <w:spacing w:before="92"/>
        <w:rPr>
          <w:i/>
          <w:sz w:val="20"/>
        </w:rPr>
      </w:pPr>
    </w:p>
    <w:p w14:paraId="088ECD7E">
      <w:pPr>
        <w:spacing w:before="1" w:line="271" w:lineRule="auto"/>
        <w:ind w:left="4038" w:right="147" w:firstLine="2936"/>
        <w:jc w:val="right"/>
        <w:rPr>
          <w:i/>
          <w:sz w:val="20"/>
        </w:rPr>
      </w:pPr>
      <w:r>
        <w:rPr>
          <w:b/>
        </w:rPr>
        <w:t xml:space="preserve">Mr. S. Ravichandran </w:t>
      </w:r>
      <w:r>
        <w:rPr>
          <w:i/>
          <w:sz w:val="20"/>
        </w:rPr>
        <w:t>II M.A., Economics PG &amp; Research Department of Economics Chikkaiah Government Arts and Science College, Erode</w:t>
      </w:r>
    </w:p>
    <w:p w14:paraId="2C75011D">
      <w:pPr>
        <w:pStyle w:val="8"/>
        <w:spacing w:before="57"/>
        <w:rPr>
          <w:i/>
          <w:sz w:val="20"/>
        </w:rPr>
      </w:pPr>
    </w:p>
    <w:p w14:paraId="62FE2BDB">
      <w:pPr>
        <w:pStyle w:val="4"/>
      </w:pPr>
      <w:r>
        <w:rPr>
          <w:lang w:val="en-IN" w:eastAsia="en-IN"/>
        </w:rPr>
        <mc:AlternateContent>
          <mc:Choice Requires="wps">
            <w:drawing>
              <wp:anchor distT="0" distB="0" distL="0" distR="0" simplePos="0" relativeHeight="251897856" behindDoc="1" locked="0" layoutInCell="1" allowOverlap="1">
                <wp:simplePos x="0" y="0"/>
                <wp:positionH relativeFrom="page">
                  <wp:posOffset>457200</wp:posOffset>
                </wp:positionH>
                <wp:positionV relativeFrom="paragraph">
                  <wp:posOffset>138430</wp:posOffset>
                </wp:positionV>
                <wp:extent cx="534035" cy="827405"/>
                <wp:effectExtent l="0" t="0" r="0" b="0"/>
                <wp:wrapNone/>
                <wp:docPr id="295" name="Textbox 295"/>
                <wp:cNvGraphicFramePr/>
                <a:graphic xmlns:a="http://schemas.openxmlformats.org/drawingml/2006/main">
                  <a:graphicData uri="http://schemas.microsoft.com/office/word/2010/wordprocessingShape">
                    <wps:wsp>
                      <wps:cNvSpPr txBox="1"/>
                      <wps:spPr>
                        <a:xfrm>
                          <a:off x="0" y="0"/>
                          <a:ext cx="534035" cy="827405"/>
                        </a:xfrm>
                        <a:prstGeom prst="rect">
                          <a:avLst/>
                        </a:prstGeom>
                      </wps:spPr>
                      <wps:txbx>
                        <w:txbxContent>
                          <w:p w14:paraId="546E7A82">
                            <w:pPr>
                              <w:spacing w:line="1237" w:lineRule="exact"/>
                              <w:rPr>
                                <w:sz w:val="108"/>
                              </w:rPr>
                            </w:pPr>
                            <w:r>
                              <w:rPr>
                                <w:spacing w:val="-10"/>
                                <w:w w:val="120"/>
                                <w:sz w:val="108"/>
                              </w:rPr>
                              <w:t>A</w:t>
                            </w:r>
                          </w:p>
                        </w:txbxContent>
                      </wps:txbx>
                      <wps:bodyPr wrap="square" lIns="0" tIns="0" rIns="0" bIns="0" rtlCol="0">
                        <a:noAutofit/>
                      </wps:bodyPr>
                    </wps:wsp>
                  </a:graphicData>
                </a:graphic>
              </wp:anchor>
            </w:drawing>
          </mc:Choice>
          <mc:Fallback>
            <w:pict>
              <v:shape id="Textbox 295" o:spid="_x0000_s1026" o:spt="202" type="#_x0000_t202" style="position:absolute;left:0pt;margin-left:36pt;margin-top:10.9pt;height:65.15pt;width:42.05pt;mso-position-horizontal-relative:page;z-index:-251418624;mso-width-relative:page;mso-height-relative:page;" filled="f" stroked="f" coordsize="21600,21600" o:gfxdata="UEsDBAoAAAAAAIdO4kAAAAAAAAAAAAAAAAAEAAAAZHJzL1BLAwQUAAAACACHTuJA5M9or9YAAAAJ&#10;AQAADwAAAGRycy9kb3ducmV2LnhtbE2PTUvEMBCG74L/IYzgzU1SsGptuojoSVjs1oPHtJltwzaT&#10;2mS//r3pSW8zvMM7z1Ouz25kR5yD9aRArgQwpM4bS72Cr+b97hFYiJqMHj2hggsGWFfXV6UujD9R&#10;jcdt7FkqoVBoBUOMU8F56AZ0Oqz8hJSynZ+djmmde25mfUrlbuSZEDl32lL6MOgJXwfs9tuDU/Dy&#10;TfWb/dm0n/Wutk3zJOgj3yt1eyPFM7CI5/h3DAt+QocqMbX+QCawUcFDllSigkwmgyW/zyWwdhky&#10;Cbwq+X+D6hdQSwMEFAAAAAgAh07iQJ3sGm21AQAAdwMAAA4AAABkcnMvZTJvRG9jLnhtbK1TwW7b&#10;MAy9D9g/CLovdtN264w4xbpgRYFhG9DuA2RZigVYokopsfP3o2Q7HbpLD7vYFEk/vvcob25H27Oj&#10;wmDA1fxiVXKmnITWuH3Nfz99+3DDWYjCtaIHp2p+UoHfbt+/2wy+UmvooG8VMgJxoRp8zbsYfVUU&#10;QXbKirACrxwVNaAVkY64L1oUA6HbvliX5cdiAGw9glQhUHY3FfmMiG8BBK2NVDuQB6tcnFBR9SKS&#10;pNAZH/g2s9VayfhT66Ai62tOSmN+0hCKm/QsthtR7VH4zsiZgngLhVearDCOhp6hdiIKdkDzD5Q1&#10;EiGAjisJtpiEZEdIxUX5ypvHTniVtZDVwZ9ND/8PVv44/kJm2pqvP19z5oSllT+pMTYwspQigwYf&#10;Kup79NQZxzsY6dos+UDJpHvUaNObFDGqk72ns72ExiQlry+vyksaIql0s/50VWb04uVjjyHeK7As&#10;BTVH2l42VRy/h0hEqHVpoUOiNY1PURybcebaQHsiqgNttebh+SBQcdY/OLItXYElwCVolgBj/xXy&#10;RUlSHHw5RNAmT04jJtx5Mu0jE5rvTlr43+fc9fK/bP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5M9or9YAAAAJAQAADwAAAAAAAAABACAAAAAiAAAAZHJzL2Rvd25yZXYueG1sUEsBAhQAFAAAAAgA&#10;h07iQJ3sGm21AQAAdwMAAA4AAAAAAAAAAQAgAAAAJQEAAGRycy9lMm9Eb2MueG1sUEsFBgAAAAAG&#10;AAYAWQEAAEwFAAAAAA==&#10;">
                <v:fill on="f" focussize="0,0"/>
                <v:stroke on="f"/>
                <v:imagedata o:title=""/>
                <o:lock v:ext="edit" aspectratio="f"/>
                <v:textbox inset="0mm,0mm,0mm,0mm">
                  <w:txbxContent>
                    <w:p w14:paraId="546E7A82">
                      <w:pPr>
                        <w:spacing w:line="1237" w:lineRule="exact"/>
                        <w:rPr>
                          <w:sz w:val="108"/>
                        </w:rPr>
                      </w:pPr>
                      <w:r>
                        <w:rPr>
                          <w:spacing w:val="-10"/>
                          <w:w w:val="120"/>
                          <w:sz w:val="108"/>
                        </w:rPr>
                        <w:t>A</w:t>
                      </w:r>
                    </w:p>
                  </w:txbxContent>
                </v:textbox>
              </v:shape>
            </w:pict>
          </mc:Fallback>
        </mc:AlternateContent>
      </w:r>
      <w:r>
        <w:rPr>
          <w:spacing w:val="-2"/>
          <w:w w:val="115"/>
        </w:rPr>
        <w:t>ABSTRACT</w:t>
      </w:r>
    </w:p>
    <w:p w14:paraId="628EE9D0">
      <w:pPr>
        <w:pStyle w:val="8"/>
        <w:spacing w:before="239" w:line="278" w:lineRule="auto"/>
        <w:ind w:left="994" w:right="150"/>
        <w:jc w:val="both"/>
      </w:pPr>
      <w:r>
        <w:rPr>
          <w:spacing w:val="-2"/>
          <w:w w:val="105"/>
        </w:rPr>
        <w:t>chieving</w:t>
      </w:r>
      <w:r>
        <w:rPr>
          <w:spacing w:val="-3"/>
          <w:w w:val="105"/>
        </w:rPr>
        <w:t xml:space="preserve"> </w:t>
      </w:r>
      <w:r>
        <w:rPr>
          <w:spacing w:val="-2"/>
          <w:w w:val="105"/>
        </w:rPr>
        <w:t>the</w:t>
      </w:r>
      <w:r>
        <w:rPr>
          <w:spacing w:val="-3"/>
          <w:w w:val="105"/>
        </w:rPr>
        <w:t xml:space="preserve"> </w:t>
      </w:r>
      <w:r>
        <w:rPr>
          <w:spacing w:val="-2"/>
          <w:w w:val="105"/>
        </w:rPr>
        <w:t>Sustainable</w:t>
      </w:r>
      <w:r>
        <w:rPr>
          <w:spacing w:val="-8"/>
          <w:w w:val="105"/>
        </w:rPr>
        <w:t xml:space="preserve"> </w:t>
      </w:r>
      <w:r>
        <w:rPr>
          <w:spacing w:val="-2"/>
          <w:w w:val="105"/>
        </w:rPr>
        <w:t>Development</w:t>
      </w:r>
      <w:r>
        <w:rPr>
          <w:spacing w:val="-3"/>
          <w:w w:val="105"/>
        </w:rPr>
        <w:t xml:space="preserve"> </w:t>
      </w:r>
      <w:r>
        <w:rPr>
          <w:spacing w:val="-2"/>
          <w:w w:val="105"/>
        </w:rPr>
        <w:t>Goals</w:t>
      </w:r>
      <w:r>
        <w:rPr>
          <w:spacing w:val="-5"/>
          <w:w w:val="105"/>
        </w:rPr>
        <w:t xml:space="preserve"> </w:t>
      </w:r>
      <w:r>
        <w:rPr>
          <w:spacing w:val="-2"/>
          <w:w w:val="105"/>
        </w:rPr>
        <w:t>(SDGs) presents</w:t>
      </w:r>
      <w:r>
        <w:rPr>
          <w:spacing w:val="-5"/>
          <w:w w:val="105"/>
        </w:rPr>
        <w:t xml:space="preserve"> </w:t>
      </w:r>
      <w:r>
        <w:rPr>
          <w:spacing w:val="-2"/>
          <w:w w:val="105"/>
        </w:rPr>
        <w:t>numerous</w:t>
      </w:r>
      <w:r>
        <w:rPr>
          <w:spacing w:val="-3"/>
          <w:w w:val="105"/>
        </w:rPr>
        <w:t xml:space="preserve"> </w:t>
      </w:r>
      <w:r>
        <w:rPr>
          <w:spacing w:val="-2"/>
          <w:w w:val="105"/>
        </w:rPr>
        <w:t xml:space="preserve">challenges, </w:t>
      </w:r>
      <w:r>
        <w:rPr>
          <w:w w:val="105"/>
        </w:rPr>
        <w:t xml:space="preserve">including the lack of effective leadership, coordinated partnerships, adequate </w:t>
      </w:r>
      <w:r>
        <w:rPr>
          <w:spacing w:val="-2"/>
          <w:w w:val="105"/>
        </w:rPr>
        <w:t>investments,</w:t>
      </w:r>
      <w:r>
        <w:rPr>
          <w:spacing w:val="4"/>
          <w:w w:val="105"/>
        </w:rPr>
        <w:t xml:space="preserve"> </w:t>
      </w:r>
      <w:r>
        <w:rPr>
          <w:spacing w:val="-2"/>
          <w:w w:val="105"/>
        </w:rPr>
        <w:t>efficient</w:t>
      </w:r>
      <w:r>
        <w:rPr>
          <w:spacing w:val="2"/>
          <w:w w:val="105"/>
        </w:rPr>
        <w:t xml:space="preserve"> </w:t>
      </w:r>
      <w:r>
        <w:rPr>
          <w:spacing w:val="-2"/>
          <w:w w:val="105"/>
        </w:rPr>
        <w:t>implementation,</w:t>
      </w:r>
      <w:r>
        <w:rPr>
          <w:spacing w:val="1"/>
          <w:w w:val="105"/>
        </w:rPr>
        <w:t xml:space="preserve"> </w:t>
      </w:r>
      <w:r>
        <w:rPr>
          <w:spacing w:val="-2"/>
          <w:w w:val="105"/>
        </w:rPr>
        <w:t>and</w:t>
      </w:r>
      <w:r>
        <w:rPr>
          <w:spacing w:val="4"/>
          <w:w w:val="105"/>
        </w:rPr>
        <w:t xml:space="preserve"> </w:t>
      </w:r>
      <w:r>
        <w:rPr>
          <w:spacing w:val="-2"/>
          <w:w w:val="105"/>
        </w:rPr>
        <w:t>reliable</w:t>
      </w:r>
      <w:r>
        <w:rPr>
          <w:spacing w:val="4"/>
          <w:w w:val="105"/>
        </w:rPr>
        <w:t xml:space="preserve"> </w:t>
      </w:r>
      <w:r>
        <w:rPr>
          <w:spacing w:val="-2"/>
          <w:w w:val="105"/>
        </w:rPr>
        <w:t>indicators</w:t>
      </w:r>
      <w:r>
        <w:rPr>
          <w:spacing w:val="4"/>
          <w:w w:val="105"/>
        </w:rPr>
        <w:t xml:space="preserve"> </w:t>
      </w:r>
      <w:r>
        <w:rPr>
          <w:spacing w:val="-2"/>
          <w:w w:val="105"/>
        </w:rPr>
        <w:t>supported</w:t>
      </w:r>
      <w:r>
        <w:rPr>
          <w:spacing w:val="4"/>
          <w:w w:val="105"/>
        </w:rPr>
        <w:t xml:space="preserve"> </w:t>
      </w:r>
      <w:r>
        <w:rPr>
          <w:spacing w:val="-2"/>
          <w:w w:val="105"/>
        </w:rPr>
        <w:t>by</w:t>
      </w:r>
      <w:r>
        <w:rPr>
          <w:spacing w:val="3"/>
          <w:w w:val="105"/>
        </w:rPr>
        <w:t xml:space="preserve"> </w:t>
      </w:r>
      <w:r>
        <w:rPr>
          <w:spacing w:val="-2"/>
          <w:w w:val="105"/>
        </w:rPr>
        <w:t>strong</w:t>
      </w:r>
    </w:p>
    <w:p w14:paraId="738F0863">
      <w:pPr>
        <w:pStyle w:val="8"/>
        <w:spacing w:before="6" w:line="280" w:lineRule="auto"/>
        <w:ind w:left="153" w:right="144"/>
        <w:jc w:val="both"/>
      </w:pPr>
      <w:r>
        <w:t>data collection. Leadership plays a crucial role in driving policy change, legislation,</w:t>
      </w:r>
      <w:r>
        <w:rPr>
          <w:spacing w:val="80"/>
        </w:rPr>
        <w:t xml:space="preserve"> </w:t>
      </w:r>
      <w:r>
        <w:t>investment, advocacy, and public representation. SDGs require increasing engagement with global</w:t>
      </w:r>
      <w:r>
        <w:rPr>
          <w:spacing w:val="38"/>
        </w:rPr>
        <w:t xml:space="preserve"> </w:t>
      </w:r>
      <w:r>
        <w:t>governance,</w:t>
      </w:r>
      <w:r>
        <w:rPr>
          <w:spacing w:val="34"/>
        </w:rPr>
        <w:t xml:space="preserve"> </w:t>
      </w:r>
      <w:r>
        <w:t>particularly</w:t>
      </w:r>
      <w:r>
        <w:rPr>
          <w:spacing w:val="37"/>
        </w:rPr>
        <w:t xml:space="preserve"> </w:t>
      </w:r>
      <w:r>
        <w:t>in</w:t>
      </w:r>
      <w:r>
        <w:rPr>
          <w:spacing w:val="35"/>
        </w:rPr>
        <w:t xml:space="preserve"> </w:t>
      </w:r>
      <w:r>
        <w:t>areas</w:t>
      </w:r>
      <w:r>
        <w:rPr>
          <w:spacing w:val="37"/>
        </w:rPr>
        <w:t xml:space="preserve"> </w:t>
      </w:r>
      <w:r>
        <w:t>that</w:t>
      </w:r>
      <w:r>
        <w:rPr>
          <w:spacing w:val="34"/>
        </w:rPr>
        <w:t xml:space="preserve"> </w:t>
      </w:r>
      <w:r>
        <w:t>directly</w:t>
      </w:r>
      <w:r>
        <w:rPr>
          <w:spacing w:val="37"/>
        </w:rPr>
        <w:t xml:space="preserve"> </w:t>
      </w:r>
      <w:r>
        <w:t>and</w:t>
      </w:r>
      <w:r>
        <w:rPr>
          <w:spacing w:val="32"/>
        </w:rPr>
        <w:t xml:space="preserve"> </w:t>
      </w:r>
      <w:r>
        <w:t>indirectly</w:t>
      </w:r>
      <w:r>
        <w:rPr>
          <w:spacing w:val="34"/>
        </w:rPr>
        <w:t xml:space="preserve"> </w:t>
      </w:r>
      <w:r>
        <w:t>influence</w:t>
      </w:r>
      <w:r>
        <w:rPr>
          <w:spacing w:val="34"/>
        </w:rPr>
        <w:t xml:space="preserve"> </w:t>
      </w:r>
      <w:r>
        <w:t>health</w:t>
      </w:r>
      <w:r>
        <w:rPr>
          <w:spacing w:val="37"/>
        </w:rPr>
        <w:t xml:space="preserve"> </w:t>
      </w:r>
      <w:r>
        <w:t>within the context of globalized trade, security, migration, and environmental change. Despite these challenges, significant opportunities exist. Progress can be achieved through committed leadership, conviction, hard work, and the effective use of science and technology. Health serves as a cornerstone of sustainable development, being closely linked with education, economic growth, population, energy, and governance. It is both a precondition for social sustainability</w:t>
      </w:r>
      <w:r>
        <w:rPr>
          <w:spacing w:val="40"/>
        </w:rPr>
        <w:t xml:space="preserve"> </w:t>
      </w:r>
      <w:r>
        <w:t>and</w:t>
      </w:r>
      <w:r>
        <w:rPr>
          <w:spacing w:val="40"/>
        </w:rPr>
        <w:t xml:space="preserve"> </w:t>
      </w:r>
      <w:r>
        <w:t>a</w:t>
      </w:r>
      <w:r>
        <w:rPr>
          <w:spacing w:val="40"/>
        </w:rPr>
        <w:t xml:space="preserve"> </w:t>
      </w:r>
      <w:r>
        <w:t>driver</w:t>
      </w:r>
      <w:r>
        <w:rPr>
          <w:spacing w:val="40"/>
        </w:rPr>
        <w:t xml:space="preserve"> </w:t>
      </w:r>
      <w:r>
        <w:t>of</w:t>
      </w:r>
      <w:r>
        <w:rPr>
          <w:spacing w:val="40"/>
        </w:rPr>
        <w:t xml:space="preserve"> </w:t>
      </w:r>
      <w:r>
        <w:t>prosperity.</w:t>
      </w:r>
      <w:r>
        <w:rPr>
          <w:spacing w:val="40"/>
        </w:rPr>
        <w:t xml:space="preserve"> </w:t>
      </w:r>
      <w:r>
        <w:t>The</w:t>
      </w:r>
      <w:r>
        <w:rPr>
          <w:spacing w:val="40"/>
        </w:rPr>
        <w:t xml:space="preserve"> </w:t>
      </w:r>
      <w:r>
        <w:t>interconnected</w:t>
      </w:r>
      <w:r>
        <w:rPr>
          <w:spacing w:val="40"/>
        </w:rPr>
        <w:t xml:space="preserve"> </w:t>
      </w:r>
      <w:r>
        <w:t>nature</w:t>
      </w:r>
      <w:r>
        <w:rPr>
          <w:spacing w:val="40"/>
        </w:rPr>
        <w:t xml:space="preserve"> </w:t>
      </w:r>
      <w:r>
        <w:t>of</w:t>
      </w:r>
      <w:r>
        <w:rPr>
          <w:spacing w:val="40"/>
        </w:rPr>
        <w:t xml:space="preserve"> </w:t>
      </w:r>
      <w:r>
        <w:t>the</w:t>
      </w:r>
      <w:r>
        <w:rPr>
          <w:spacing w:val="40"/>
        </w:rPr>
        <w:t xml:space="preserve"> </w:t>
      </w:r>
      <w:r>
        <w:t>SDGs demonstrates their complexity while also highlighting complementary benefits among goals and targets. For example, access to clean drinking water and sanitation not only improves health but also enhances nutrition and overall well-being. For health to remain central in the post-2015 SDGs, it must be integrated into all dimensions of sustainable development—economic, social, and environmental—rather than treated in isolation. This emerging</w:t>
      </w:r>
      <w:r>
        <w:rPr>
          <w:spacing w:val="40"/>
        </w:rPr>
        <w:t xml:space="preserve"> </w:t>
      </w:r>
      <w:r>
        <w:t>paradigm</w:t>
      </w:r>
      <w:r>
        <w:rPr>
          <w:spacing w:val="40"/>
        </w:rPr>
        <w:t xml:space="preserve"> </w:t>
      </w:r>
      <w:r>
        <w:t>of</w:t>
      </w:r>
      <w:r>
        <w:rPr>
          <w:spacing w:val="40"/>
        </w:rPr>
        <w:t xml:space="preserve"> </w:t>
      </w:r>
      <w:r>
        <w:t>sustainability</w:t>
      </w:r>
      <w:r>
        <w:rPr>
          <w:spacing w:val="40"/>
        </w:rPr>
        <w:t xml:space="preserve"> </w:t>
      </w:r>
      <w:r>
        <w:t>provides</w:t>
      </w:r>
      <w:r>
        <w:rPr>
          <w:spacing w:val="40"/>
        </w:rPr>
        <w:t xml:space="preserve"> </w:t>
      </w:r>
      <w:r>
        <w:t>an</w:t>
      </w:r>
      <w:r>
        <w:rPr>
          <w:spacing w:val="40"/>
        </w:rPr>
        <w:t xml:space="preserve"> </w:t>
      </w:r>
      <w:r>
        <w:t>unprecedented</w:t>
      </w:r>
      <w:r>
        <w:rPr>
          <w:spacing w:val="40"/>
        </w:rPr>
        <w:t xml:space="preserve"> </w:t>
      </w:r>
      <w:r>
        <w:t>opportunity</w:t>
      </w:r>
      <w:r>
        <w:rPr>
          <w:spacing w:val="40"/>
        </w:rPr>
        <w:t xml:space="preserve"> </w:t>
      </w:r>
      <w:r>
        <w:t>for</w:t>
      </w:r>
      <w:r>
        <w:rPr>
          <w:spacing w:val="40"/>
        </w:rPr>
        <w:t xml:space="preserve"> </w:t>
      </w:r>
      <w:r>
        <w:t>collective</w:t>
      </w:r>
      <w:r>
        <w:rPr>
          <w:spacing w:val="40"/>
        </w:rPr>
        <w:t xml:space="preserve"> </w:t>
      </w:r>
      <w:r>
        <w:t>progress.</w:t>
      </w:r>
    </w:p>
    <w:p w14:paraId="29DD910C">
      <w:pPr>
        <w:spacing w:before="247"/>
        <w:ind w:left="153"/>
        <w:jc w:val="both"/>
        <w:rPr>
          <w:i/>
        </w:rPr>
      </w:pPr>
      <w:r>
        <w:rPr>
          <w:b/>
          <w:i/>
        </w:rPr>
        <w:t>Keywords:</w:t>
      </w:r>
      <w:r>
        <w:rPr>
          <w:b/>
          <w:i/>
          <w:spacing w:val="1"/>
        </w:rPr>
        <w:t xml:space="preserve"> </w:t>
      </w:r>
      <w:r>
        <w:rPr>
          <w:i/>
        </w:rPr>
        <w:t>Education,</w:t>
      </w:r>
      <w:r>
        <w:rPr>
          <w:i/>
          <w:spacing w:val="1"/>
        </w:rPr>
        <w:t xml:space="preserve"> </w:t>
      </w:r>
      <w:r>
        <w:rPr>
          <w:i/>
        </w:rPr>
        <w:t>Growth,</w:t>
      </w:r>
      <w:r>
        <w:rPr>
          <w:i/>
          <w:spacing w:val="1"/>
        </w:rPr>
        <w:t xml:space="preserve"> </w:t>
      </w:r>
      <w:r>
        <w:rPr>
          <w:i/>
        </w:rPr>
        <w:t>Population,</w:t>
      </w:r>
      <w:r>
        <w:rPr>
          <w:i/>
          <w:spacing w:val="1"/>
        </w:rPr>
        <w:t xml:space="preserve"> </w:t>
      </w:r>
      <w:r>
        <w:rPr>
          <w:i/>
        </w:rPr>
        <w:t>Opportunity,</w:t>
      </w:r>
      <w:r>
        <w:rPr>
          <w:i/>
          <w:spacing w:val="-1"/>
        </w:rPr>
        <w:t xml:space="preserve"> </w:t>
      </w:r>
      <w:r>
        <w:rPr>
          <w:i/>
          <w:spacing w:val="-2"/>
        </w:rPr>
        <w:t>Investments</w:t>
      </w:r>
    </w:p>
    <w:p w14:paraId="7A5B4D7F">
      <w:pPr>
        <w:jc w:val="both"/>
        <w:rPr>
          <w:i/>
        </w:rPr>
        <w:sectPr>
          <w:pgSz w:w="10330" w:h="14580"/>
          <w:pgMar w:top="1680" w:right="566" w:bottom="720" w:left="566" w:header="432" w:footer="534" w:gutter="0"/>
          <w:cols w:space="720" w:num="1"/>
        </w:sectPr>
      </w:pPr>
    </w:p>
    <w:p w14:paraId="3C2DF8E8">
      <w:pPr>
        <w:pStyle w:val="3"/>
        <w:spacing w:line="273" w:lineRule="auto"/>
        <w:ind w:left="514" w:right="518"/>
      </w:pPr>
      <w:r>
        <w:rPr>
          <w:spacing w:val="-10"/>
        </w:rPr>
        <w:t xml:space="preserve">PROGRESS, CHALLENGES, AND OPPORTUNITIES IN ACHIEVING </w:t>
      </w:r>
      <w:r>
        <w:rPr>
          <w:spacing w:val="-2"/>
        </w:rPr>
        <w:t>SUSTAINABLE</w:t>
      </w:r>
      <w:r>
        <w:rPr>
          <w:spacing w:val="-21"/>
        </w:rPr>
        <w:t xml:space="preserve"> </w:t>
      </w:r>
      <w:r>
        <w:rPr>
          <w:spacing w:val="-2"/>
        </w:rPr>
        <w:t>DEVELOPMENT</w:t>
      </w:r>
      <w:r>
        <w:rPr>
          <w:spacing w:val="-21"/>
        </w:rPr>
        <w:t xml:space="preserve"> </w:t>
      </w:r>
      <w:r>
        <w:rPr>
          <w:spacing w:val="-2"/>
        </w:rPr>
        <w:t>GOALS</w:t>
      </w:r>
      <w:r>
        <w:rPr>
          <w:spacing w:val="-20"/>
        </w:rPr>
        <w:t xml:space="preserve"> </w:t>
      </w:r>
      <w:r>
        <w:rPr>
          <w:spacing w:val="-2"/>
        </w:rPr>
        <w:t>(SDGS)</w:t>
      </w:r>
    </w:p>
    <w:p w14:paraId="0A305EE1">
      <w:pPr>
        <w:spacing w:before="282" w:line="271" w:lineRule="auto"/>
        <w:ind w:left="4038" w:right="148" w:firstLine="3865"/>
        <w:jc w:val="right"/>
        <w:rPr>
          <w:i/>
          <w:sz w:val="20"/>
        </w:rPr>
      </w:pPr>
      <w:r>
        <w:rPr>
          <w:b/>
          <w:w w:val="105"/>
        </w:rPr>
        <w:t xml:space="preserve">Mr. S. Suki </w:t>
      </w:r>
      <w:r>
        <w:rPr>
          <w:i/>
          <w:sz w:val="20"/>
        </w:rPr>
        <w:t>II M.A., Economics PG &amp; Research Department of Economics Chikkaiah Government Arts and Science College, Erode</w:t>
      </w:r>
    </w:p>
    <w:p w14:paraId="2BA3137D">
      <w:pPr>
        <w:pStyle w:val="8"/>
        <w:spacing w:before="31"/>
        <w:rPr>
          <w:i/>
          <w:sz w:val="20"/>
        </w:rPr>
      </w:pPr>
    </w:p>
    <w:p w14:paraId="2BBE70DD">
      <w:pPr>
        <w:pStyle w:val="4"/>
      </w:pPr>
      <w:r>
        <w:rPr>
          <w:lang w:val="en-IN" w:eastAsia="en-IN"/>
        </w:rPr>
        <mc:AlternateContent>
          <mc:Choice Requires="wps">
            <w:drawing>
              <wp:anchor distT="0" distB="0" distL="0" distR="0" simplePos="0" relativeHeight="251898880"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302" name="Textbox 302"/>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37748C06">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02" o:spid="_x0000_s1026" o:spt="202" type="#_x0000_t202" style="position:absolute;left:0pt;margin-left:36pt;margin-top:15pt;height:65.7pt;width:33.4pt;mso-position-horizontal-relative:page;z-index:-251417600;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QJFj37QBAAB3AwAADgAAAGRycy9lMm9Eb2MueG1srVNN&#10;b9swDL0P2H8QdF/sfGDIjDhFt2DDgGEb0O4HyLIUC7BEjVJi59+PkuO06C499GJTJP343qO8uxtt&#10;z84KgwFX8+Wi5Ew5Ca1xx5r/efz6YctZiMK1ogenan5Rgd/t37/bDb5SK+igbxUyAnGhGnzNuxh9&#10;VRRBdsqKsACvHBU1oBWRjngsWhQDodu+WJXlx2IAbD2CVCFQ9jAV+RURXwMIWhupDiBPVrk4oaLq&#10;RSRJoTM+8H1mq7WS8ZfWQUXW15yUxvykIRQ36Vnsd6I6ovCdkVcK4jUUXmiywjgaeoM6iCjYCc1/&#10;UNZIhAA6LiTYYhKSHSEVy/KFNw+d8CprIauDv5ke3g5W/jz/Rmbamq/LFWdOWFr5oxpjAyNLKTJo&#10;8KGivgdPnXH8DCNdmzkfKJl0jxptepMiRnWy93Kzl9CYpORmtVluqSKptF1v1p+y/cXTxx5D/KbA&#10;shTUHGl72VRx/hEiEaHWuYUOidY0PkVxbMYr1wbaC1EdaKs1D39PAhVn/XdHtqUrMAc4B80cYOy/&#10;QL4oSYqD+1MEbfLkNGLCvU6mfWRC17uTFv78nLue/pf9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BAkWPftAEAAHcDAAAOAAAAAAAAAAEAIAAAACcBAABkcnMvZTJvRG9jLnhtbFBLBQYAAAAA&#10;BgAGAFkBAABNBQAAAAA=&#10;">
                <v:fill on="f" focussize="0,0"/>
                <v:stroke on="f"/>
                <v:imagedata o:title=""/>
                <o:lock v:ext="edit" aspectratio="f"/>
                <v:textbox inset="0mm,0mm,0mm,0mm">
                  <w:txbxContent>
                    <w:p w14:paraId="37748C06">
                      <w:pPr>
                        <w:spacing w:line="1248" w:lineRule="exact"/>
                        <w:rPr>
                          <w:sz w:val="109"/>
                        </w:rPr>
                      </w:pPr>
                      <w:r>
                        <w:rPr>
                          <w:spacing w:val="-10"/>
                          <w:sz w:val="109"/>
                        </w:rPr>
                        <w:t>T</w:t>
                      </w:r>
                    </w:p>
                  </w:txbxContent>
                </v:textbox>
              </v:shape>
            </w:pict>
          </mc:Fallback>
        </mc:AlternateContent>
      </w:r>
      <w:r>
        <w:rPr>
          <w:spacing w:val="-2"/>
          <w:w w:val="115"/>
        </w:rPr>
        <w:t>ABSTRACT</w:t>
      </w:r>
    </w:p>
    <w:p w14:paraId="52CB3511">
      <w:pPr>
        <w:pStyle w:val="8"/>
        <w:spacing w:before="239" w:line="278" w:lineRule="auto"/>
        <w:ind w:left="824" w:right="150"/>
        <w:jc w:val="both"/>
      </w:pPr>
      <w:r>
        <w:rPr>
          <w:w w:val="105"/>
        </w:rPr>
        <w:t>he</w:t>
      </w:r>
      <w:r>
        <w:rPr>
          <w:spacing w:val="-11"/>
          <w:w w:val="105"/>
        </w:rPr>
        <w:t xml:space="preserve"> </w:t>
      </w:r>
      <w:r>
        <w:rPr>
          <w:w w:val="105"/>
        </w:rPr>
        <w:t>Sustainable</w:t>
      </w:r>
      <w:r>
        <w:rPr>
          <w:spacing w:val="-11"/>
          <w:w w:val="105"/>
        </w:rPr>
        <w:t xml:space="preserve"> </w:t>
      </w:r>
      <w:r>
        <w:rPr>
          <w:w w:val="105"/>
        </w:rPr>
        <w:t>Development</w:t>
      </w:r>
      <w:r>
        <w:rPr>
          <w:spacing w:val="-11"/>
          <w:w w:val="105"/>
        </w:rPr>
        <w:t xml:space="preserve"> </w:t>
      </w:r>
      <w:r>
        <w:rPr>
          <w:w w:val="105"/>
        </w:rPr>
        <w:t>Goals</w:t>
      </w:r>
      <w:r>
        <w:rPr>
          <w:spacing w:val="-11"/>
          <w:w w:val="105"/>
        </w:rPr>
        <w:t xml:space="preserve"> </w:t>
      </w:r>
      <w:r>
        <w:rPr>
          <w:w w:val="105"/>
        </w:rPr>
        <w:t>(SDGs)</w:t>
      </w:r>
      <w:r>
        <w:rPr>
          <w:spacing w:val="-10"/>
          <w:w w:val="105"/>
        </w:rPr>
        <w:t xml:space="preserve"> </w:t>
      </w:r>
      <w:r>
        <w:rPr>
          <w:w w:val="105"/>
        </w:rPr>
        <w:t>represent</w:t>
      </w:r>
      <w:r>
        <w:rPr>
          <w:spacing w:val="-11"/>
          <w:w w:val="105"/>
        </w:rPr>
        <w:t xml:space="preserve"> </w:t>
      </w:r>
      <w:r>
        <w:rPr>
          <w:w w:val="105"/>
        </w:rPr>
        <w:t>a</w:t>
      </w:r>
      <w:r>
        <w:rPr>
          <w:spacing w:val="-11"/>
          <w:w w:val="105"/>
        </w:rPr>
        <w:t xml:space="preserve"> </w:t>
      </w:r>
      <w:r>
        <w:rPr>
          <w:w w:val="105"/>
        </w:rPr>
        <w:t>global</w:t>
      </w:r>
      <w:r>
        <w:rPr>
          <w:spacing w:val="-13"/>
          <w:w w:val="105"/>
        </w:rPr>
        <w:t xml:space="preserve"> </w:t>
      </w:r>
      <w:r>
        <w:rPr>
          <w:w w:val="105"/>
        </w:rPr>
        <w:t>commitment</w:t>
      </w:r>
      <w:r>
        <w:rPr>
          <w:spacing w:val="-11"/>
          <w:w w:val="105"/>
        </w:rPr>
        <w:t xml:space="preserve"> </w:t>
      </w:r>
      <w:r>
        <w:rPr>
          <w:w w:val="105"/>
        </w:rPr>
        <w:t>to</w:t>
      </w:r>
      <w:r>
        <w:rPr>
          <w:spacing w:val="-11"/>
          <w:w w:val="105"/>
        </w:rPr>
        <w:t xml:space="preserve"> </w:t>
      </w:r>
      <w:r>
        <w:rPr>
          <w:w w:val="105"/>
        </w:rPr>
        <w:t>protect the environment, combat climate change, eradicate poverty, and ensure prosperity and</w:t>
      </w:r>
      <w:r>
        <w:rPr>
          <w:spacing w:val="36"/>
          <w:w w:val="105"/>
        </w:rPr>
        <w:t xml:space="preserve"> </w:t>
      </w:r>
      <w:r>
        <w:rPr>
          <w:w w:val="105"/>
        </w:rPr>
        <w:t>quality</w:t>
      </w:r>
      <w:r>
        <w:rPr>
          <w:spacing w:val="37"/>
          <w:w w:val="105"/>
        </w:rPr>
        <w:t xml:space="preserve"> </w:t>
      </w:r>
      <w:r>
        <w:rPr>
          <w:w w:val="105"/>
        </w:rPr>
        <w:t>of</w:t>
      </w:r>
      <w:r>
        <w:rPr>
          <w:spacing w:val="38"/>
          <w:w w:val="105"/>
        </w:rPr>
        <w:t xml:space="preserve"> </w:t>
      </w:r>
      <w:r>
        <w:rPr>
          <w:w w:val="105"/>
        </w:rPr>
        <w:t>life</w:t>
      </w:r>
      <w:r>
        <w:rPr>
          <w:spacing w:val="37"/>
          <w:w w:val="105"/>
        </w:rPr>
        <w:t xml:space="preserve"> </w:t>
      </w:r>
      <w:r>
        <w:rPr>
          <w:w w:val="105"/>
        </w:rPr>
        <w:t>for</w:t>
      </w:r>
      <w:r>
        <w:rPr>
          <w:spacing w:val="36"/>
          <w:w w:val="105"/>
        </w:rPr>
        <w:t xml:space="preserve"> </w:t>
      </w:r>
      <w:r>
        <w:rPr>
          <w:w w:val="105"/>
        </w:rPr>
        <w:t>all.</w:t>
      </w:r>
      <w:r>
        <w:rPr>
          <w:spacing w:val="37"/>
          <w:w w:val="105"/>
        </w:rPr>
        <w:t xml:space="preserve"> </w:t>
      </w:r>
      <w:r>
        <w:rPr>
          <w:w w:val="105"/>
        </w:rPr>
        <w:t>The</w:t>
      </w:r>
      <w:r>
        <w:rPr>
          <w:spacing w:val="35"/>
          <w:w w:val="105"/>
        </w:rPr>
        <w:t xml:space="preserve"> </w:t>
      </w:r>
      <w:r>
        <w:rPr>
          <w:w w:val="105"/>
        </w:rPr>
        <w:t>coming</w:t>
      </w:r>
      <w:r>
        <w:rPr>
          <w:spacing w:val="37"/>
          <w:w w:val="105"/>
        </w:rPr>
        <w:t xml:space="preserve"> </w:t>
      </w:r>
      <w:r>
        <w:rPr>
          <w:w w:val="105"/>
        </w:rPr>
        <w:t>decade</w:t>
      </w:r>
      <w:r>
        <w:rPr>
          <w:spacing w:val="35"/>
          <w:w w:val="105"/>
        </w:rPr>
        <w:t xml:space="preserve"> </w:t>
      </w:r>
      <w:r>
        <w:rPr>
          <w:w w:val="105"/>
        </w:rPr>
        <w:t>will</w:t>
      </w:r>
      <w:r>
        <w:rPr>
          <w:spacing w:val="38"/>
          <w:w w:val="105"/>
        </w:rPr>
        <w:t xml:space="preserve"> </w:t>
      </w:r>
      <w:r>
        <w:rPr>
          <w:w w:val="105"/>
        </w:rPr>
        <w:t>be</w:t>
      </w:r>
      <w:r>
        <w:rPr>
          <w:spacing w:val="37"/>
          <w:w w:val="105"/>
        </w:rPr>
        <w:t xml:space="preserve"> </w:t>
      </w:r>
      <w:r>
        <w:rPr>
          <w:w w:val="105"/>
        </w:rPr>
        <w:t>crucial</w:t>
      </w:r>
      <w:r>
        <w:rPr>
          <w:spacing w:val="38"/>
          <w:w w:val="105"/>
        </w:rPr>
        <w:t xml:space="preserve"> </w:t>
      </w:r>
      <w:r>
        <w:rPr>
          <w:w w:val="105"/>
        </w:rPr>
        <w:t>in</w:t>
      </w:r>
      <w:r>
        <w:rPr>
          <w:spacing w:val="38"/>
          <w:w w:val="105"/>
        </w:rPr>
        <w:t xml:space="preserve"> </w:t>
      </w:r>
      <w:r>
        <w:rPr>
          <w:w w:val="105"/>
        </w:rPr>
        <w:t>determining</w:t>
      </w:r>
      <w:r>
        <w:rPr>
          <w:spacing w:val="36"/>
          <w:w w:val="105"/>
        </w:rPr>
        <w:t xml:space="preserve"> </w:t>
      </w:r>
      <w:r>
        <w:rPr>
          <w:spacing w:val="-5"/>
          <w:w w:val="105"/>
        </w:rPr>
        <w:t>the</w:t>
      </w:r>
    </w:p>
    <w:p w14:paraId="712711DA">
      <w:pPr>
        <w:pStyle w:val="8"/>
        <w:spacing w:before="3" w:line="280" w:lineRule="auto"/>
        <w:ind w:left="153" w:right="145"/>
        <w:jc w:val="both"/>
      </w:pPr>
      <w:r>
        <w:rPr>
          <w:w w:val="105"/>
        </w:rPr>
        <w:t>planet’s trajectory in adapting to climate change and achieving sustainability. This study investigates the progress, challenges, opportunities, trends, and prospects of the SDGs through</w:t>
      </w:r>
      <w:r>
        <w:rPr>
          <w:spacing w:val="-10"/>
          <w:w w:val="105"/>
        </w:rPr>
        <w:t xml:space="preserve"> </w:t>
      </w:r>
      <w:r>
        <w:rPr>
          <w:w w:val="105"/>
        </w:rPr>
        <w:t>a</w:t>
      </w:r>
      <w:r>
        <w:rPr>
          <w:spacing w:val="-11"/>
          <w:w w:val="105"/>
        </w:rPr>
        <w:t xml:space="preserve"> </w:t>
      </w:r>
      <w:r>
        <w:rPr>
          <w:w w:val="105"/>
        </w:rPr>
        <w:t>bibliometric</w:t>
      </w:r>
      <w:r>
        <w:rPr>
          <w:spacing w:val="-10"/>
          <w:w w:val="105"/>
        </w:rPr>
        <w:t xml:space="preserve"> </w:t>
      </w:r>
      <w:r>
        <w:rPr>
          <w:w w:val="105"/>
        </w:rPr>
        <w:t>analysis</w:t>
      </w:r>
      <w:r>
        <w:rPr>
          <w:spacing w:val="-10"/>
          <w:w w:val="105"/>
        </w:rPr>
        <w:t xml:space="preserve"> </w:t>
      </w:r>
      <w:r>
        <w:rPr>
          <w:w w:val="105"/>
        </w:rPr>
        <w:t>covering</w:t>
      </w:r>
      <w:r>
        <w:rPr>
          <w:spacing w:val="-11"/>
          <w:w w:val="105"/>
        </w:rPr>
        <w:t xml:space="preserve"> </w:t>
      </w:r>
      <w:r>
        <w:rPr>
          <w:w w:val="105"/>
        </w:rPr>
        <w:t>the</w:t>
      </w:r>
      <w:r>
        <w:rPr>
          <w:spacing w:val="-11"/>
          <w:w w:val="105"/>
        </w:rPr>
        <w:t xml:space="preserve"> </w:t>
      </w:r>
      <w:r>
        <w:rPr>
          <w:w w:val="105"/>
        </w:rPr>
        <w:t>period</w:t>
      </w:r>
      <w:r>
        <w:rPr>
          <w:spacing w:val="-11"/>
          <w:w w:val="105"/>
        </w:rPr>
        <w:t xml:space="preserve"> </w:t>
      </w:r>
      <w:r>
        <w:rPr>
          <w:w w:val="105"/>
        </w:rPr>
        <w:t>from</w:t>
      </w:r>
      <w:r>
        <w:rPr>
          <w:spacing w:val="-11"/>
          <w:w w:val="105"/>
        </w:rPr>
        <w:t xml:space="preserve"> </w:t>
      </w:r>
      <w:r>
        <w:rPr>
          <w:w w:val="105"/>
        </w:rPr>
        <w:t>2015</w:t>
      </w:r>
      <w:r>
        <w:rPr>
          <w:spacing w:val="-11"/>
          <w:w w:val="105"/>
        </w:rPr>
        <w:t xml:space="preserve"> </w:t>
      </w:r>
      <w:r>
        <w:rPr>
          <w:w w:val="105"/>
        </w:rPr>
        <w:t>to</w:t>
      </w:r>
      <w:r>
        <w:rPr>
          <w:spacing w:val="-11"/>
          <w:w w:val="105"/>
        </w:rPr>
        <w:t xml:space="preserve"> </w:t>
      </w:r>
      <w:r>
        <w:rPr>
          <w:w w:val="105"/>
        </w:rPr>
        <w:t>2022.</w:t>
      </w:r>
      <w:r>
        <w:rPr>
          <w:spacing w:val="-11"/>
          <w:w w:val="105"/>
        </w:rPr>
        <w:t xml:space="preserve"> </w:t>
      </w:r>
      <w:r>
        <w:rPr>
          <w:w w:val="105"/>
        </w:rPr>
        <w:t>Data</w:t>
      </w:r>
      <w:r>
        <w:rPr>
          <w:spacing w:val="-11"/>
          <w:w w:val="105"/>
        </w:rPr>
        <w:t xml:space="preserve"> </w:t>
      </w:r>
      <w:r>
        <w:rPr>
          <w:w w:val="105"/>
        </w:rPr>
        <w:t>were</w:t>
      </w:r>
      <w:r>
        <w:rPr>
          <w:spacing w:val="-11"/>
          <w:w w:val="105"/>
        </w:rPr>
        <w:t xml:space="preserve"> </w:t>
      </w:r>
      <w:r>
        <w:rPr>
          <w:w w:val="105"/>
        </w:rPr>
        <w:t>collected from</w:t>
      </w:r>
      <w:r>
        <w:rPr>
          <w:spacing w:val="-1"/>
          <w:w w:val="105"/>
        </w:rPr>
        <w:t xml:space="preserve"> </w:t>
      </w:r>
      <w:r>
        <w:rPr>
          <w:w w:val="105"/>
        </w:rPr>
        <w:t>the</w:t>
      </w:r>
      <w:r>
        <w:rPr>
          <w:spacing w:val="-2"/>
          <w:w w:val="105"/>
        </w:rPr>
        <w:t xml:space="preserve"> </w:t>
      </w:r>
      <w:r>
        <w:rPr>
          <w:w w:val="105"/>
        </w:rPr>
        <w:t>Web of Science</w:t>
      </w:r>
      <w:r>
        <w:rPr>
          <w:spacing w:val="-2"/>
          <w:w w:val="105"/>
        </w:rPr>
        <w:t xml:space="preserve"> </w:t>
      </w:r>
      <w:r>
        <w:rPr>
          <w:w w:val="105"/>
        </w:rPr>
        <w:t>Core Collection and analyzed</w:t>
      </w:r>
      <w:r>
        <w:rPr>
          <w:spacing w:val="-1"/>
          <w:w w:val="105"/>
        </w:rPr>
        <w:t xml:space="preserve"> </w:t>
      </w:r>
      <w:r>
        <w:rPr>
          <w:w w:val="105"/>
        </w:rPr>
        <w:t>using VOSviewer and Studio.</w:t>
      </w:r>
      <w:r>
        <w:rPr>
          <w:spacing w:val="-2"/>
          <w:w w:val="105"/>
        </w:rPr>
        <w:t xml:space="preserve"> </w:t>
      </w:r>
      <w:r>
        <w:rPr>
          <w:w w:val="105"/>
        </w:rPr>
        <w:t>A total of 12,176 English-language articles were examined to evaluate the current state of SDG-</w:t>
      </w:r>
      <w:r>
        <w:rPr>
          <w:spacing w:val="-2"/>
          <w:w w:val="105"/>
        </w:rPr>
        <w:t>related</w:t>
      </w:r>
      <w:r>
        <w:rPr>
          <w:spacing w:val="-5"/>
          <w:w w:val="105"/>
        </w:rPr>
        <w:t xml:space="preserve"> </w:t>
      </w:r>
      <w:r>
        <w:rPr>
          <w:spacing w:val="-2"/>
          <w:w w:val="105"/>
        </w:rPr>
        <w:t>research.</w:t>
      </w:r>
      <w:r>
        <w:rPr>
          <w:spacing w:val="-5"/>
          <w:w w:val="105"/>
        </w:rPr>
        <w:t xml:space="preserve"> </w:t>
      </w:r>
      <w:r>
        <w:rPr>
          <w:spacing w:val="-2"/>
          <w:w w:val="105"/>
        </w:rPr>
        <w:t>The</w:t>
      </w:r>
      <w:r>
        <w:rPr>
          <w:spacing w:val="-5"/>
          <w:w w:val="105"/>
        </w:rPr>
        <w:t xml:space="preserve"> </w:t>
      </w:r>
      <w:r>
        <w:rPr>
          <w:spacing w:val="-2"/>
          <w:w w:val="105"/>
        </w:rPr>
        <w:t>findings</w:t>
      </w:r>
      <w:r>
        <w:rPr>
          <w:spacing w:val="-6"/>
          <w:w w:val="105"/>
        </w:rPr>
        <w:t xml:space="preserve"> </w:t>
      </w:r>
      <w:r>
        <w:rPr>
          <w:spacing w:val="-2"/>
          <w:w w:val="105"/>
        </w:rPr>
        <w:t>reveal</w:t>
      </w:r>
      <w:r>
        <w:rPr>
          <w:spacing w:val="-5"/>
          <w:w w:val="105"/>
        </w:rPr>
        <w:t xml:space="preserve"> </w:t>
      </w:r>
      <w:r>
        <w:rPr>
          <w:spacing w:val="-2"/>
          <w:w w:val="105"/>
        </w:rPr>
        <w:t>that</w:t>
      </w:r>
      <w:r>
        <w:rPr>
          <w:spacing w:val="-5"/>
          <w:w w:val="105"/>
        </w:rPr>
        <w:t xml:space="preserve"> </w:t>
      </w:r>
      <w:r>
        <w:rPr>
          <w:spacing w:val="-2"/>
          <w:w w:val="105"/>
        </w:rPr>
        <w:t>31%</w:t>
      </w:r>
      <w:r>
        <w:rPr>
          <w:spacing w:val="-6"/>
          <w:w w:val="105"/>
        </w:rPr>
        <w:t xml:space="preserve"> </w:t>
      </w:r>
      <w:r>
        <w:rPr>
          <w:spacing w:val="-2"/>
          <w:w w:val="105"/>
        </w:rPr>
        <w:t>of</w:t>
      </w:r>
      <w:r>
        <w:rPr>
          <w:spacing w:val="-7"/>
          <w:w w:val="105"/>
        </w:rPr>
        <w:t xml:space="preserve"> </w:t>
      </w:r>
      <w:r>
        <w:rPr>
          <w:spacing w:val="-2"/>
          <w:w w:val="105"/>
        </w:rPr>
        <w:t>research</w:t>
      </w:r>
      <w:r>
        <w:rPr>
          <w:spacing w:val="-4"/>
          <w:w w:val="105"/>
        </w:rPr>
        <w:t xml:space="preserve"> </w:t>
      </w:r>
      <w:r>
        <w:rPr>
          <w:spacing w:val="-2"/>
          <w:w w:val="105"/>
        </w:rPr>
        <w:t>output</w:t>
      </w:r>
      <w:r>
        <w:rPr>
          <w:spacing w:val="-5"/>
          <w:w w:val="105"/>
        </w:rPr>
        <w:t xml:space="preserve"> </w:t>
      </w:r>
      <w:r>
        <w:rPr>
          <w:spacing w:val="-2"/>
          <w:w w:val="105"/>
        </w:rPr>
        <w:t>originates</w:t>
      </w:r>
      <w:r>
        <w:rPr>
          <w:spacing w:val="-5"/>
          <w:w w:val="105"/>
        </w:rPr>
        <w:t xml:space="preserve"> </w:t>
      </w:r>
      <w:r>
        <w:rPr>
          <w:spacing w:val="-2"/>
          <w:w w:val="105"/>
        </w:rPr>
        <w:t>from</w:t>
      </w:r>
      <w:r>
        <w:rPr>
          <w:spacing w:val="-6"/>
          <w:w w:val="105"/>
        </w:rPr>
        <w:t xml:space="preserve"> </w:t>
      </w:r>
      <w:r>
        <w:rPr>
          <w:spacing w:val="-2"/>
          <w:w w:val="105"/>
        </w:rPr>
        <w:t>the</w:t>
      </w:r>
      <w:r>
        <w:rPr>
          <w:spacing w:val="-5"/>
          <w:w w:val="105"/>
        </w:rPr>
        <w:t xml:space="preserve"> </w:t>
      </w:r>
      <w:r>
        <w:rPr>
          <w:spacing w:val="-2"/>
          <w:w w:val="105"/>
        </w:rPr>
        <w:t xml:space="preserve">United </w:t>
      </w:r>
      <w:r>
        <w:rPr>
          <w:w w:val="105"/>
        </w:rPr>
        <w:t>States,</w:t>
      </w:r>
      <w:r>
        <w:rPr>
          <w:spacing w:val="-8"/>
          <w:w w:val="105"/>
        </w:rPr>
        <w:t xml:space="preserve"> </w:t>
      </w:r>
      <w:r>
        <w:rPr>
          <w:w w:val="105"/>
        </w:rPr>
        <w:t>China,</w:t>
      </w:r>
      <w:r>
        <w:rPr>
          <w:spacing w:val="-8"/>
          <w:w w:val="105"/>
        </w:rPr>
        <w:t xml:space="preserve"> </w:t>
      </w:r>
      <w:r>
        <w:rPr>
          <w:w w:val="105"/>
        </w:rPr>
        <w:t>and</w:t>
      </w:r>
      <w:r>
        <w:rPr>
          <w:spacing w:val="-8"/>
          <w:w w:val="105"/>
        </w:rPr>
        <w:t xml:space="preserve"> </w:t>
      </w:r>
      <w:r>
        <w:rPr>
          <w:w w:val="105"/>
        </w:rPr>
        <w:t>the</w:t>
      </w:r>
      <w:r>
        <w:rPr>
          <w:spacing w:val="-10"/>
          <w:w w:val="105"/>
        </w:rPr>
        <w:t xml:space="preserve"> </w:t>
      </w:r>
      <w:r>
        <w:rPr>
          <w:w w:val="105"/>
        </w:rPr>
        <w:t>United</w:t>
      </w:r>
      <w:r>
        <w:rPr>
          <w:spacing w:val="-8"/>
          <w:w w:val="105"/>
        </w:rPr>
        <w:t xml:space="preserve"> </w:t>
      </w:r>
      <w:r>
        <w:rPr>
          <w:w w:val="105"/>
        </w:rPr>
        <w:t>Kingdom,</w:t>
      </w:r>
      <w:r>
        <w:rPr>
          <w:spacing w:val="-10"/>
          <w:w w:val="105"/>
        </w:rPr>
        <w:t xml:space="preserve"> </w:t>
      </w:r>
      <w:r>
        <w:rPr>
          <w:w w:val="105"/>
        </w:rPr>
        <w:t>with</w:t>
      </w:r>
      <w:r>
        <w:rPr>
          <w:spacing w:val="-8"/>
          <w:w w:val="105"/>
        </w:rPr>
        <w:t xml:space="preserve"> </w:t>
      </w:r>
      <w:r>
        <w:rPr>
          <w:w w:val="105"/>
        </w:rPr>
        <w:t>an</w:t>
      </w:r>
      <w:r>
        <w:rPr>
          <w:spacing w:val="-9"/>
          <w:w w:val="105"/>
        </w:rPr>
        <w:t xml:space="preserve"> </w:t>
      </w:r>
      <w:r>
        <w:rPr>
          <w:w w:val="105"/>
        </w:rPr>
        <w:t>average</w:t>
      </w:r>
      <w:r>
        <w:rPr>
          <w:spacing w:val="-8"/>
          <w:w w:val="105"/>
        </w:rPr>
        <w:t xml:space="preserve"> </w:t>
      </w:r>
      <w:r>
        <w:rPr>
          <w:w w:val="105"/>
        </w:rPr>
        <w:t>of</w:t>
      </w:r>
      <w:r>
        <w:rPr>
          <w:spacing w:val="-10"/>
          <w:w w:val="105"/>
        </w:rPr>
        <w:t xml:space="preserve"> </w:t>
      </w:r>
      <w:r>
        <w:rPr>
          <w:w w:val="105"/>
        </w:rPr>
        <w:t>15.06</w:t>
      </w:r>
      <w:r>
        <w:rPr>
          <w:spacing w:val="-10"/>
          <w:w w:val="105"/>
        </w:rPr>
        <w:t xml:space="preserve"> </w:t>
      </w:r>
      <w:r>
        <w:rPr>
          <w:w w:val="105"/>
        </w:rPr>
        <w:t>citations</w:t>
      </w:r>
      <w:r>
        <w:rPr>
          <w:spacing w:val="-10"/>
          <w:w w:val="105"/>
        </w:rPr>
        <w:t xml:space="preserve"> </w:t>
      </w:r>
      <w:r>
        <w:rPr>
          <w:w w:val="105"/>
        </w:rPr>
        <w:t>per</w:t>
      </w:r>
      <w:r>
        <w:rPr>
          <w:spacing w:val="-8"/>
          <w:w w:val="105"/>
        </w:rPr>
        <w:t xml:space="preserve"> </w:t>
      </w:r>
      <w:r>
        <w:rPr>
          <w:w w:val="105"/>
        </w:rPr>
        <w:t>article.</w:t>
      </w:r>
      <w:r>
        <w:rPr>
          <w:spacing w:val="-10"/>
          <w:w w:val="105"/>
        </w:rPr>
        <w:t xml:space="preserve"> </w:t>
      </w:r>
      <w:r>
        <w:rPr>
          <w:w w:val="105"/>
        </w:rPr>
        <w:t>A</w:t>
      </w:r>
      <w:r>
        <w:rPr>
          <w:spacing w:val="-9"/>
          <w:w w:val="105"/>
        </w:rPr>
        <w:t xml:space="preserve"> </w:t>
      </w:r>
      <w:r>
        <w:rPr>
          <w:w w:val="105"/>
        </w:rPr>
        <w:t xml:space="preserve">total of 45,345 authors worldwide have contributed to this field, indicating a high level of </w:t>
      </w:r>
      <w:r>
        <w:t xml:space="preserve">collaboration. The core research themes include SDGs, climate change, Agenda 2030, circular </w:t>
      </w:r>
      <w:r>
        <w:rPr>
          <w:w w:val="105"/>
        </w:rPr>
        <w:t>economy,</w:t>
      </w:r>
      <w:r>
        <w:rPr>
          <w:spacing w:val="-13"/>
          <w:w w:val="105"/>
        </w:rPr>
        <w:t xml:space="preserve"> </w:t>
      </w:r>
      <w:r>
        <w:rPr>
          <w:w w:val="105"/>
        </w:rPr>
        <w:t>poverty,</w:t>
      </w:r>
      <w:r>
        <w:rPr>
          <w:spacing w:val="-13"/>
          <w:w w:val="105"/>
        </w:rPr>
        <w:t xml:space="preserve"> </w:t>
      </w:r>
      <w:r>
        <w:rPr>
          <w:w w:val="105"/>
        </w:rPr>
        <w:t>global</w:t>
      </w:r>
      <w:r>
        <w:rPr>
          <w:spacing w:val="-13"/>
          <w:w w:val="105"/>
        </w:rPr>
        <w:t xml:space="preserve"> </w:t>
      </w:r>
      <w:r>
        <w:rPr>
          <w:w w:val="105"/>
        </w:rPr>
        <w:t>health,</w:t>
      </w:r>
      <w:r>
        <w:rPr>
          <w:spacing w:val="-12"/>
          <w:w w:val="105"/>
        </w:rPr>
        <w:t xml:space="preserve"> </w:t>
      </w:r>
      <w:r>
        <w:rPr>
          <w:w w:val="105"/>
        </w:rPr>
        <w:t>governance,</w:t>
      </w:r>
      <w:r>
        <w:rPr>
          <w:spacing w:val="-13"/>
          <w:w w:val="105"/>
        </w:rPr>
        <w:t xml:space="preserve"> </w:t>
      </w:r>
      <w:r>
        <w:rPr>
          <w:w w:val="105"/>
        </w:rPr>
        <w:t>food</w:t>
      </w:r>
      <w:r>
        <w:rPr>
          <w:spacing w:val="-13"/>
          <w:w w:val="105"/>
        </w:rPr>
        <w:t xml:space="preserve"> </w:t>
      </w:r>
      <w:r>
        <w:rPr>
          <w:w w:val="105"/>
        </w:rPr>
        <w:t>security,</w:t>
      </w:r>
      <w:r>
        <w:rPr>
          <w:spacing w:val="-13"/>
          <w:w w:val="105"/>
        </w:rPr>
        <w:t xml:space="preserve"> </w:t>
      </w:r>
      <w:r>
        <w:rPr>
          <w:w w:val="105"/>
        </w:rPr>
        <w:t>sub-Saharan</w:t>
      </w:r>
      <w:r>
        <w:rPr>
          <w:spacing w:val="-12"/>
          <w:w w:val="105"/>
        </w:rPr>
        <w:t xml:space="preserve"> </w:t>
      </w:r>
      <w:r>
        <w:rPr>
          <w:w w:val="105"/>
        </w:rPr>
        <w:t>Africa,</w:t>
      </w:r>
      <w:r>
        <w:rPr>
          <w:spacing w:val="-12"/>
          <w:w w:val="105"/>
        </w:rPr>
        <w:t xml:space="preserve"> </w:t>
      </w:r>
      <w:r>
        <w:rPr>
          <w:w w:val="105"/>
        </w:rPr>
        <w:t>Millennium Development Goals, universal health coverage, indicators, gender, and inequality. This study also highlights a concentration of research and development on SDGs in developed nations, with comparatively limited contributions from developing and underdeveloped countries.</w:t>
      </w:r>
      <w:r>
        <w:rPr>
          <w:spacing w:val="-11"/>
          <w:w w:val="105"/>
        </w:rPr>
        <w:t xml:space="preserve"> </w:t>
      </w:r>
      <w:r>
        <w:rPr>
          <w:w w:val="105"/>
        </w:rPr>
        <w:t>The</w:t>
      </w:r>
      <w:r>
        <w:rPr>
          <w:spacing w:val="-11"/>
          <w:w w:val="105"/>
        </w:rPr>
        <w:t xml:space="preserve"> </w:t>
      </w:r>
      <w:r>
        <w:rPr>
          <w:w w:val="105"/>
        </w:rPr>
        <w:t>insights</w:t>
      </w:r>
      <w:r>
        <w:rPr>
          <w:spacing w:val="-11"/>
          <w:w w:val="105"/>
        </w:rPr>
        <w:t xml:space="preserve"> </w:t>
      </w:r>
      <w:r>
        <w:rPr>
          <w:w w:val="105"/>
        </w:rPr>
        <w:t>derived</w:t>
      </w:r>
      <w:r>
        <w:rPr>
          <w:spacing w:val="-11"/>
          <w:w w:val="105"/>
        </w:rPr>
        <w:t xml:space="preserve"> </w:t>
      </w:r>
      <w:r>
        <w:rPr>
          <w:w w:val="105"/>
        </w:rPr>
        <w:t>from</w:t>
      </w:r>
      <w:r>
        <w:rPr>
          <w:spacing w:val="-11"/>
          <w:w w:val="105"/>
        </w:rPr>
        <w:t xml:space="preserve"> </w:t>
      </w:r>
      <w:r>
        <w:rPr>
          <w:w w:val="105"/>
        </w:rPr>
        <w:t>this</w:t>
      </w:r>
      <w:r>
        <w:rPr>
          <w:spacing w:val="-10"/>
          <w:w w:val="105"/>
        </w:rPr>
        <w:t xml:space="preserve"> </w:t>
      </w:r>
      <w:r>
        <w:rPr>
          <w:w w:val="105"/>
        </w:rPr>
        <w:t>bibliometric</w:t>
      </w:r>
      <w:r>
        <w:rPr>
          <w:spacing w:val="-10"/>
          <w:w w:val="105"/>
        </w:rPr>
        <w:t xml:space="preserve"> </w:t>
      </w:r>
      <w:r>
        <w:rPr>
          <w:w w:val="105"/>
        </w:rPr>
        <w:t>review</w:t>
      </w:r>
      <w:r>
        <w:rPr>
          <w:spacing w:val="-10"/>
          <w:w w:val="105"/>
        </w:rPr>
        <w:t xml:space="preserve"> </w:t>
      </w:r>
      <w:r>
        <w:rPr>
          <w:w w:val="105"/>
        </w:rPr>
        <w:t>provide</w:t>
      </w:r>
      <w:r>
        <w:rPr>
          <w:spacing w:val="-11"/>
          <w:w w:val="105"/>
        </w:rPr>
        <w:t xml:space="preserve"> </w:t>
      </w:r>
      <w:r>
        <w:rPr>
          <w:w w:val="105"/>
        </w:rPr>
        <w:t>valuable</w:t>
      </w:r>
      <w:r>
        <w:rPr>
          <w:spacing w:val="-9"/>
          <w:w w:val="105"/>
        </w:rPr>
        <w:t xml:space="preserve"> </w:t>
      </w:r>
      <w:r>
        <w:rPr>
          <w:w w:val="105"/>
        </w:rPr>
        <w:t>guidance</w:t>
      </w:r>
      <w:r>
        <w:rPr>
          <w:spacing w:val="-11"/>
          <w:w w:val="105"/>
        </w:rPr>
        <w:t xml:space="preserve"> </w:t>
      </w:r>
      <w:r>
        <w:rPr>
          <w:w w:val="105"/>
        </w:rPr>
        <w:t>for young researchers, practitioners,</w:t>
      </w:r>
      <w:r>
        <w:rPr>
          <w:spacing w:val="-1"/>
          <w:w w:val="105"/>
        </w:rPr>
        <w:t xml:space="preserve"> </w:t>
      </w:r>
      <w:r>
        <w:rPr>
          <w:w w:val="105"/>
        </w:rPr>
        <w:t>policymakers, and public officials</w:t>
      </w:r>
      <w:r>
        <w:rPr>
          <w:spacing w:val="-1"/>
          <w:w w:val="105"/>
        </w:rPr>
        <w:t xml:space="preserve"> </w:t>
      </w:r>
      <w:r>
        <w:rPr>
          <w:w w:val="105"/>
        </w:rPr>
        <w:t>in</w:t>
      </w:r>
      <w:r>
        <w:rPr>
          <w:spacing w:val="-1"/>
          <w:w w:val="105"/>
        </w:rPr>
        <w:t xml:space="preserve"> </w:t>
      </w:r>
      <w:r>
        <w:rPr>
          <w:w w:val="105"/>
        </w:rPr>
        <w:t>identifying research patterns,</w:t>
      </w:r>
      <w:r>
        <w:rPr>
          <w:spacing w:val="-10"/>
          <w:w w:val="105"/>
        </w:rPr>
        <w:t xml:space="preserve"> </w:t>
      </w:r>
      <w:r>
        <w:rPr>
          <w:w w:val="105"/>
        </w:rPr>
        <w:t>knowledge</w:t>
      </w:r>
      <w:r>
        <w:rPr>
          <w:spacing w:val="-10"/>
          <w:w w:val="105"/>
        </w:rPr>
        <w:t xml:space="preserve"> </w:t>
      </w:r>
      <w:r>
        <w:rPr>
          <w:w w:val="105"/>
        </w:rPr>
        <w:t>gaps,</w:t>
      </w:r>
      <w:r>
        <w:rPr>
          <w:spacing w:val="-10"/>
          <w:w w:val="105"/>
        </w:rPr>
        <w:t xml:space="preserve"> </w:t>
      </w:r>
      <w:r>
        <w:rPr>
          <w:w w:val="105"/>
        </w:rPr>
        <w:t>and</w:t>
      </w:r>
      <w:r>
        <w:rPr>
          <w:spacing w:val="-10"/>
          <w:w w:val="105"/>
        </w:rPr>
        <w:t xml:space="preserve"> </w:t>
      </w:r>
      <w:r>
        <w:rPr>
          <w:w w:val="105"/>
        </w:rPr>
        <w:t>high-impact</w:t>
      </w:r>
      <w:r>
        <w:rPr>
          <w:spacing w:val="-10"/>
          <w:w w:val="105"/>
        </w:rPr>
        <w:t xml:space="preserve"> </w:t>
      </w:r>
      <w:r>
        <w:rPr>
          <w:w w:val="105"/>
        </w:rPr>
        <w:t>contributions.</w:t>
      </w:r>
      <w:r>
        <w:rPr>
          <w:spacing w:val="-10"/>
          <w:w w:val="105"/>
        </w:rPr>
        <w:t xml:space="preserve"> </w:t>
      </w:r>
      <w:r>
        <w:rPr>
          <w:w w:val="105"/>
        </w:rPr>
        <w:t>By</w:t>
      </w:r>
      <w:r>
        <w:rPr>
          <w:spacing w:val="-11"/>
          <w:w w:val="105"/>
        </w:rPr>
        <w:t xml:space="preserve"> </w:t>
      </w:r>
      <w:r>
        <w:rPr>
          <w:w w:val="105"/>
        </w:rPr>
        <w:t>deepening</w:t>
      </w:r>
      <w:r>
        <w:rPr>
          <w:spacing w:val="-10"/>
          <w:w w:val="105"/>
        </w:rPr>
        <w:t xml:space="preserve"> </w:t>
      </w:r>
      <w:r>
        <w:rPr>
          <w:w w:val="105"/>
        </w:rPr>
        <w:t>our</w:t>
      </w:r>
      <w:r>
        <w:rPr>
          <w:spacing w:val="-10"/>
          <w:w w:val="105"/>
        </w:rPr>
        <w:t xml:space="preserve"> </w:t>
      </w:r>
      <w:r>
        <w:rPr>
          <w:w w:val="105"/>
        </w:rPr>
        <w:t>understanding of</w:t>
      </w:r>
      <w:r>
        <w:rPr>
          <w:spacing w:val="-5"/>
          <w:w w:val="105"/>
        </w:rPr>
        <w:t xml:space="preserve"> </w:t>
      </w:r>
      <w:r>
        <w:rPr>
          <w:w w:val="105"/>
        </w:rPr>
        <w:t>SDG</w:t>
      </w:r>
      <w:r>
        <w:rPr>
          <w:spacing w:val="-6"/>
          <w:w w:val="105"/>
        </w:rPr>
        <w:t xml:space="preserve"> </w:t>
      </w:r>
      <w:r>
        <w:rPr>
          <w:w w:val="105"/>
        </w:rPr>
        <w:t>research</w:t>
      </w:r>
      <w:r>
        <w:rPr>
          <w:spacing w:val="-5"/>
          <w:w w:val="105"/>
        </w:rPr>
        <w:t xml:space="preserve"> </w:t>
      </w:r>
      <w:r>
        <w:rPr>
          <w:w w:val="105"/>
        </w:rPr>
        <w:t>trends,</w:t>
      </w:r>
      <w:r>
        <w:rPr>
          <w:spacing w:val="-8"/>
          <w:w w:val="105"/>
        </w:rPr>
        <w:t xml:space="preserve"> </w:t>
      </w:r>
      <w:r>
        <w:rPr>
          <w:w w:val="105"/>
        </w:rPr>
        <w:t>this</w:t>
      </w:r>
      <w:r>
        <w:rPr>
          <w:spacing w:val="-7"/>
          <w:w w:val="105"/>
        </w:rPr>
        <w:t xml:space="preserve"> </w:t>
      </w:r>
      <w:r>
        <w:rPr>
          <w:w w:val="105"/>
        </w:rPr>
        <w:t>study</w:t>
      </w:r>
      <w:r>
        <w:rPr>
          <w:spacing w:val="-6"/>
          <w:w w:val="105"/>
        </w:rPr>
        <w:t xml:space="preserve"> </w:t>
      </w:r>
      <w:r>
        <w:rPr>
          <w:w w:val="105"/>
        </w:rPr>
        <w:t>contributes</w:t>
      </w:r>
      <w:r>
        <w:rPr>
          <w:spacing w:val="-8"/>
          <w:w w:val="105"/>
        </w:rPr>
        <w:t xml:space="preserve"> </w:t>
      </w:r>
      <w:r>
        <w:rPr>
          <w:w w:val="105"/>
        </w:rPr>
        <w:t>to</w:t>
      </w:r>
      <w:r>
        <w:rPr>
          <w:spacing w:val="-6"/>
          <w:w w:val="105"/>
        </w:rPr>
        <w:t xml:space="preserve"> </w:t>
      </w:r>
      <w:r>
        <w:rPr>
          <w:w w:val="105"/>
        </w:rPr>
        <w:t>shaping</w:t>
      </w:r>
      <w:r>
        <w:rPr>
          <w:spacing w:val="-6"/>
          <w:w w:val="105"/>
        </w:rPr>
        <w:t xml:space="preserve"> </w:t>
      </w:r>
      <w:r>
        <w:rPr>
          <w:w w:val="105"/>
        </w:rPr>
        <w:t>effective</w:t>
      </w:r>
      <w:r>
        <w:rPr>
          <w:spacing w:val="-7"/>
          <w:w w:val="105"/>
        </w:rPr>
        <w:t xml:space="preserve"> </w:t>
      </w:r>
      <w:r>
        <w:rPr>
          <w:w w:val="105"/>
        </w:rPr>
        <w:t>strategies</w:t>
      </w:r>
      <w:r>
        <w:rPr>
          <w:spacing w:val="-5"/>
          <w:w w:val="105"/>
        </w:rPr>
        <w:t xml:space="preserve"> </w:t>
      </w:r>
      <w:r>
        <w:rPr>
          <w:w w:val="105"/>
        </w:rPr>
        <w:t>for</w:t>
      </w:r>
      <w:r>
        <w:rPr>
          <w:spacing w:val="-6"/>
          <w:w w:val="105"/>
        </w:rPr>
        <w:t xml:space="preserve"> </w:t>
      </w:r>
      <w:r>
        <w:rPr>
          <w:w w:val="105"/>
        </w:rPr>
        <w:t>promoting sustainable development.</w:t>
      </w:r>
    </w:p>
    <w:p w14:paraId="34E90403">
      <w:pPr>
        <w:spacing w:before="240"/>
        <w:ind w:left="153"/>
        <w:jc w:val="both"/>
        <w:rPr>
          <w:i/>
          <w:sz w:val="20"/>
        </w:rPr>
      </w:pPr>
      <w:r>
        <w:rPr>
          <w:b/>
          <w:i/>
          <w:sz w:val="20"/>
        </w:rPr>
        <w:t>Keywords:</w:t>
      </w:r>
      <w:r>
        <w:rPr>
          <w:b/>
          <w:i/>
          <w:spacing w:val="-6"/>
          <w:sz w:val="20"/>
        </w:rPr>
        <w:t xml:space="preserve"> </w:t>
      </w:r>
      <w:r>
        <w:rPr>
          <w:i/>
          <w:sz w:val="20"/>
        </w:rPr>
        <w:t>Environment,</w:t>
      </w:r>
      <w:r>
        <w:rPr>
          <w:i/>
          <w:spacing w:val="-5"/>
          <w:sz w:val="20"/>
        </w:rPr>
        <w:t xml:space="preserve"> </w:t>
      </w:r>
      <w:r>
        <w:rPr>
          <w:i/>
          <w:sz w:val="20"/>
        </w:rPr>
        <w:t>Climate</w:t>
      </w:r>
      <w:r>
        <w:rPr>
          <w:i/>
          <w:spacing w:val="-7"/>
          <w:sz w:val="20"/>
        </w:rPr>
        <w:t xml:space="preserve"> </w:t>
      </w:r>
      <w:r>
        <w:rPr>
          <w:i/>
          <w:sz w:val="20"/>
        </w:rPr>
        <w:t>Change,</w:t>
      </w:r>
      <w:r>
        <w:rPr>
          <w:i/>
          <w:spacing w:val="-6"/>
          <w:sz w:val="20"/>
        </w:rPr>
        <w:t xml:space="preserve"> </w:t>
      </w:r>
      <w:r>
        <w:rPr>
          <w:i/>
          <w:sz w:val="20"/>
        </w:rPr>
        <w:t>Sustainable</w:t>
      </w:r>
      <w:r>
        <w:rPr>
          <w:i/>
          <w:spacing w:val="-7"/>
          <w:sz w:val="20"/>
        </w:rPr>
        <w:t xml:space="preserve"> </w:t>
      </w:r>
      <w:r>
        <w:rPr>
          <w:i/>
          <w:sz w:val="20"/>
        </w:rPr>
        <w:t>Development</w:t>
      </w:r>
      <w:r>
        <w:rPr>
          <w:i/>
          <w:spacing w:val="-6"/>
          <w:sz w:val="20"/>
        </w:rPr>
        <w:t xml:space="preserve"> </w:t>
      </w:r>
      <w:r>
        <w:rPr>
          <w:i/>
          <w:sz w:val="20"/>
        </w:rPr>
        <w:t>Goals,</w:t>
      </w:r>
      <w:r>
        <w:rPr>
          <w:i/>
          <w:spacing w:val="-6"/>
          <w:sz w:val="20"/>
        </w:rPr>
        <w:t xml:space="preserve"> </w:t>
      </w:r>
      <w:r>
        <w:rPr>
          <w:i/>
          <w:sz w:val="20"/>
        </w:rPr>
        <w:t>Poverty,</w:t>
      </w:r>
      <w:r>
        <w:rPr>
          <w:i/>
          <w:spacing w:val="-6"/>
          <w:sz w:val="20"/>
        </w:rPr>
        <w:t xml:space="preserve"> </w:t>
      </w:r>
      <w:r>
        <w:rPr>
          <w:i/>
          <w:sz w:val="20"/>
        </w:rPr>
        <w:t>Global</w:t>
      </w:r>
      <w:r>
        <w:rPr>
          <w:i/>
          <w:spacing w:val="-6"/>
          <w:sz w:val="20"/>
        </w:rPr>
        <w:t xml:space="preserve"> </w:t>
      </w:r>
      <w:r>
        <w:rPr>
          <w:i/>
          <w:spacing w:val="-2"/>
          <w:sz w:val="20"/>
        </w:rPr>
        <w:t>Health</w:t>
      </w:r>
    </w:p>
    <w:p w14:paraId="0F88DC4A">
      <w:pPr>
        <w:jc w:val="both"/>
        <w:rPr>
          <w:i/>
          <w:sz w:val="20"/>
        </w:rPr>
        <w:sectPr>
          <w:headerReference r:id="rId21" w:type="default"/>
          <w:footerReference r:id="rId22" w:type="default"/>
          <w:pgSz w:w="10330" w:h="14580"/>
          <w:pgMar w:top="680" w:right="566" w:bottom="720" w:left="566" w:header="432" w:footer="534" w:gutter="0"/>
          <w:cols w:space="720" w:num="1"/>
        </w:sectPr>
      </w:pPr>
    </w:p>
    <w:p w14:paraId="47FF7418">
      <w:pPr>
        <w:pStyle w:val="3"/>
        <w:ind w:left="515" w:right="518"/>
      </w:pPr>
      <w:r>
        <w:rPr>
          <w:spacing w:val="-6"/>
        </w:rPr>
        <w:t>SUSTAINABLE</w:t>
      </w:r>
      <w:r>
        <w:rPr>
          <w:spacing w:val="-10"/>
        </w:rPr>
        <w:t xml:space="preserve"> </w:t>
      </w:r>
      <w:r>
        <w:rPr>
          <w:spacing w:val="-6"/>
        </w:rPr>
        <w:t>CITIES AND</w:t>
      </w:r>
      <w:r>
        <w:rPr>
          <w:spacing w:val="-9"/>
        </w:rPr>
        <w:t xml:space="preserve"> </w:t>
      </w:r>
      <w:r>
        <w:rPr>
          <w:spacing w:val="-6"/>
        </w:rPr>
        <w:t>COMMUNITIES</w:t>
      </w:r>
      <w:r>
        <w:rPr>
          <w:spacing w:val="-7"/>
        </w:rPr>
        <w:t xml:space="preserve"> </w:t>
      </w:r>
      <w:r>
        <w:rPr>
          <w:spacing w:val="-6"/>
        </w:rPr>
        <w:t>OF</w:t>
      </w:r>
      <w:r>
        <w:rPr>
          <w:spacing w:val="-8"/>
        </w:rPr>
        <w:t xml:space="preserve"> </w:t>
      </w:r>
      <w:r>
        <w:rPr>
          <w:spacing w:val="-6"/>
        </w:rPr>
        <w:t>‘SDG’</w:t>
      </w:r>
    </w:p>
    <w:p w14:paraId="1A50D4DF">
      <w:pPr>
        <w:spacing w:before="339" w:line="271" w:lineRule="auto"/>
        <w:ind w:left="3999" w:right="148" w:firstLine="3805"/>
        <w:jc w:val="right"/>
        <w:rPr>
          <w:i/>
          <w:sz w:val="20"/>
        </w:rPr>
      </w:pPr>
      <w:r>
        <w:rPr>
          <w:b/>
        </w:rPr>
        <w:t xml:space="preserve">Mr. A. Yaraf </w:t>
      </w:r>
      <w:r>
        <w:rPr>
          <w:i/>
          <w:sz w:val="20"/>
        </w:rPr>
        <w:t>II- B.A Economics, PG &amp; Research Development of Economics Chikkaiah Government Arts and Science College, Erode</w:t>
      </w:r>
    </w:p>
    <w:p w14:paraId="5B01656D">
      <w:pPr>
        <w:pStyle w:val="8"/>
        <w:spacing w:before="67"/>
        <w:rPr>
          <w:i/>
          <w:sz w:val="20"/>
        </w:rPr>
      </w:pPr>
    </w:p>
    <w:p w14:paraId="4E5BBB2E">
      <w:pPr>
        <w:pStyle w:val="4"/>
      </w:pPr>
      <w:r>
        <w:rPr>
          <w:lang w:val="en-IN" w:eastAsia="en-IN"/>
        </w:rPr>
        <mc:AlternateContent>
          <mc:Choice Requires="wps">
            <w:drawing>
              <wp:anchor distT="0" distB="0" distL="0" distR="0" simplePos="0" relativeHeight="251737088" behindDoc="0" locked="0" layoutInCell="1" allowOverlap="1">
                <wp:simplePos x="0" y="0"/>
                <wp:positionH relativeFrom="page">
                  <wp:posOffset>457200</wp:posOffset>
                </wp:positionH>
                <wp:positionV relativeFrom="paragraph">
                  <wp:posOffset>199390</wp:posOffset>
                </wp:positionV>
                <wp:extent cx="353695" cy="812165"/>
                <wp:effectExtent l="0" t="0" r="0" b="0"/>
                <wp:wrapNone/>
                <wp:docPr id="303" name="Textbox 303"/>
                <wp:cNvGraphicFramePr/>
                <a:graphic xmlns:a="http://schemas.openxmlformats.org/drawingml/2006/main">
                  <a:graphicData uri="http://schemas.microsoft.com/office/word/2010/wordprocessingShape">
                    <wps:wsp>
                      <wps:cNvSpPr txBox="1"/>
                      <wps:spPr>
                        <a:xfrm>
                          <a:off x="0" y="0"/>
                          <a:ext cx="353695" cy="812165"/>
                        </a:xfrm>
                        <a:prstGeom prst="rect">
                          <a:avLst/>
                        </a:prstGeom>
                      </wps:spPr>
                      <wps:txbx>
                        <w:txbxContent>
                          <w:p w14:paraId="1D027172">
                            <w:pPr>
                              <w:spacing w:line="1215" w:lineRule="exact"/>
                              <w:rPr>
                                <w:sz w:val="106"/>
                              </w:rPr>
                            </w:pPr>
                            <w:r>
                              <w:rPr>
                                <w:spacing w:val="-10"/>
                                <w:w w:val="105"/>
                                <w:sz w:val="106"/>
                              </w:rPr>
                              <w:t>S</w:t>
                            </w:r>
                          </w:p>
                        </w:txbxContent>
                      </wps:txbx>
                      <wps:bodyPr wrap="square" lIns="0" tIns="0" rIns="0" bIns="0" rtlCol="0">
                        <a:noAutofit/>
                      </wps:bodyPr>
                    </wps:wsp>
                  </a:graphicData>
                </a:graphic>
              </wp:anchor>
            </w:drawing>
          </mc:Choice>
          <mc:Fallback>
            <w:pict>
              <v:shape id="Textbox 303" o:spid="_x0000_s1026" o:spt="202" type="#_x0000_t202" style="position:absolute;left:0pt;margin-left:36pt;margin-top:15.7pt;height:63.95pt;width:27.85pt;mso-position-horizontal-relative:page;z-index:251737088;mso-width-relative:page;mso-height-relative:page;" filled="f" stroked="f" coordsize="21600,21600" o:gfxdata="UEsDBAoAAAAAAIdO4kAAAAAAAAAAAAAAAAAEAAAAZHJzL1BLAwQUAAAACACHTuJAV9xLxtkAAAAJ&#10;AQAADwAAAGRycy9kb3ducmV2LnhtbE2PzU7DMBCE70i8g7VI3KidFJo2jVMhBCckRBoOHJ14m1iN&#10;1yF2f3h73FO5zWpWM98Um7Md2BEnbxxJSGYCGFLrtKFOwlf99rAE5oMirQZHKOEXPWzK25tC5dqd&#10;qMLjNnQshpDPlYQ+hDHn3Lc9WuVnbkSK3s5NVoV4Th3XkzrFcDvwVIgFt8pQbOjViC89tvvtwUp4&#10;/qbq1fx8NJ/VrjJ1vRL0vthLeX+XiDWwgOdwfYYLfkSHMjI17kDas0FClsYpQcI8eQR28dMsA9ZE&#10;8bSaAy8L/n9B+QdQSwMEFAAAAAgAh07iQFK8tKW0AQAAdwMAAA4AAABkcnMvZTJvRG9jLnhtbK1T&#10;TW/bMAy9D9h/EHRv7CRI0BlxirbBhgLFNqDdD5BlKRZgiZqoxM6/H+WPdOguPewiUyT1yPdI7+56&#10;27KzCmjAlXy5yDlTTkJt3LHkv16/3txyhlG4WrTgVMkvCvnd/vOnXecLtYIG2loFRiAOi86XvInR&#10;F1mGslFW4AK8chTUEKyIdA3HrA6iI3TbZqs832YdhNoHkAqRvIcxyCfE8BFA0NpIdQB5ssrFETWo&#10;VkSihI3xyPdDt1orGX9ojSqytuTENA4nFSG7Sme234niGIRvjJxaEB9p4R0nK4yjoleog4iCnYL5&#10;B8oaGQBBx4UEm41EBkWIxTJ/p81LI7wauJDU6K+i4/+Dld/PPwMzdcnX+ZozJyyN/FX1sYKeJRcJ&#10;1HksKO/FU2bsH6CntZn9SM7Eu9fBpi8xYhQneS9XeQmNSXKuN+vtlw1nkkK3y9Vyu0ko2dtjHzB+&#10;U2BZMkoeaHqDqOL8jHFMnVPoXWprLJ+s2Ff91GsF9YVa7WiqJcffJxEUZ+2TI9nSCsxGmI1qNkJs&#10;H2FYlETFwf0pgjZD5VRixJ0q0zyG3qfdSQP/+z5kvf0v+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X3EvG2QAAAAkBAAAPAAAAAAAAAAEAIAAAACIAAABkcnMvZG93bnJldi54bWxQSwECFAAUAAAA&#10;CACHTuJAUry0pbQBAAB3AwAADgAAAAAAAAABACAAAAAoAQAAZHJzL2Uyb0RvYy54bWxQSwUGAAAA&#10;AAYABgBZAQAATgUAAAAA&#10;">
                <v:fill on="f" focussize="0,0"/>
                <v:stroke on="f"/>
                <v:imagedata o:title=""/>
                <o:lock v:ext="edit" aspectratio="f"/>
                <v:textbox inset="0mm,0mm,0mm,0mm">
                  <w:txbxContent>
                    <w:p w14:paraId="1D027172">
                      <w:pPr>
                        <w:spacing w:line="1215" w:lineRule="exact"/>
                        <w:rPr>
                          <w:sz w:val="106"/>
                        </w:rPr>
                      </w:pPr>
                      <w:r>
                        <w:rPr>
                          <w:spacing w:val="-10"/>
                          <w:w w:val="105"/>
                          <w:sz w:val="106"/>
                        </w:rPr>
                        <w:t>S</w:t>
                      </w:r>
                    </w:p>
                  </w:txbxContent>
                </v:textbox>
              </v:shape>
            </w:pict>
          </mc:Fallback>
        </mc:AlternateContent>
      </w:r>
      <w:r>
        <w:rPr>
          <w:spacing w:val="-2"/>
          <w:w w:val="115"/>
        </w:rPr>
        <w:t>ABSTRACT</w:t>
      </w:r>
    </w:p>
    <w:p w14:paraId="2CB40BA2">
      <w:pPr>
        <w:pStyle w:val="8"/>
        <w:spacing w:before="239" w:line="280" w:lineRule="auto"/>
        <w:ind w:left="153" w:right="149" w:firstLine="557"/>
        <w:jc w:val="right"/>
      </w:pPr>
      <w:r>
        <w:rPr>
          <w:w w:val="105"/>
        </w:rPr>
        <w:t>ustainable</w:t>
      </w:r>
      <w:r>
        <w:rPr>
          <w:spacing w:val="40"/>
          <w:w w:val="105"/>
        </w:rPr>
        <w:t xml:space="preserve"> </w:t>
      </w:r>
      <w:r>
        <w:rPr>
          <w:w w:val="105"/>
        </w:rPr>
        <w:t>Cities</w:t>
      </w:r>
      <w:r>
        <w:rPr>
          <w:spacing w:val="40"/>
          <w:w w:val="105"/>
        </w:rPr>
        <w:t xml:space="preserve"> </w:t>
      </w:r>
      <w:r>
        <w:rPr>
          <w:w w:val="105"/>
        </w:rPr>
        <w:t>and</w:t>
      </w:r>
      <w:r>
        <w:rPr>
          <w:spacing w:val="40"/>
          <w:w w:val="105"/>
        </w:rPr>
        <w:t xml:space="preserve"> </w:t>
      </w:r>
      <w:r>
        <w:rPr>
          <w:w w:val="105"/>
        </w:rPr>
        <w:t>Communities</w:t>
      </w:r>
      <w:r>
        <w:rPr>
          <w:spacing w:val="40"/>
          <w:w w:val="105"/>
        </w:rPr>
        <w:t xml:space="preserve"> </w:t>
      </w:r>
      <w:r>
        <w:rPr>
          <w:w w:val="105"/>
        </w:rPr>
        <w:t>aims</w:t>
      </w:r>
      <w:r>
        <w:rPr>
          <w:spacing w:val="40"/>
          <w:w w:val="105"/>
        </w:rPr>
        <w:t xml:space="preserve"> </w:t>
      </w:r>
      <w:r>
        <w:rPr>
          <w:w w:val="105"/>
        </w:rPr>
        <w:t>to</w:t>
      </w:r>
      <w:r>
        <w:rPr>
          <w:spacing w:val="40"/>
          <w:w w:val="105"/>
        </w:rPr>
        <w:t xml:space="preserve"> </w:t>
      </w:r>
      <w:r>
        <w:rPr>
          <w:w w:val="105"/>
        </w:rPr>
        <w:t>foster</w:t>
      </w:r>
      <w:r>
        <w:rPr>
          <w:spacing w:val="40"/>
          <w:w w:val="105"/>
        </w:rPr>
        <w:t xml:space="preserve"> </w:t>
      </w:r>
      <w:r>
        <w:rPr>
          <w:w w:val="105"/>
        </w:rPr>
        <w:t>inclusive,</w:t>
      </w:r>
      <w:r>
        <w:rPr>
          <w:spacing w:val="40"/>
          <w:w w:val="105"/>
        </w:rPr>
        <w:t xml:space="preserve"> </w:t>
      </w:r>
      <w:r>
        <w:rPr>
          <w:w w:val="105"/>
        </w:rPr>
        <w:t>safe,</w:t>
      </w:r>
      <w:r>
        <w:rPr>
          <w:spacing w:val="40"/>
          <w:w w:val="105"/>
        </w:rPr>
        <w:t xml:space="preserve"> </w:t>
      </w:r>
      <w:r>
        <w:rPr>
          <w:w w:val="105"/>
        </w:rPr>
        <w:t>resilient,</w:t>
      </w:r>
      <w:r>
        <w:rPr>
          <w:spacing w:val="40"/>
          <w:w w:val="105"/>
        </w:rPr>
        <w:t xml:space="preserve"> </w:t>
      </w:r>
      <w:r>
        <w:rPr>
          <w:w w:val="105"/>
        </w:rPr>
        <w:t>and</w:t>
      </w:r>
      <w:r>
        <w:rPr>
          <w:spacing w:val="80"/>
          <w:w w:val="105"/>
        </w:rPr>
        <w:t xml:space="preserve"> </w:t>
      </w:r>
      <w:r>
        <w:rPr>
          <w:w w:val="105"/>
        </w:rPr>
        <w:t>sustainable</w:t>
      </w:r>
      <w:r>
        <w:rPr>
          <w:spacing w:val="40"/>
          <w:w w:val="105"/>
        </w:rPr>
        <w:t xml:space="preserve"> </w:t>
      </w:r>
      <w:r>
        <w:rPr>
          <w:w w:val="105"/>
        </w:rPr>
        <w:t>cities</w:t>
      </w:r>
      <w:r>
        <w:rPr>
          <w:spacing w:val="40"/>
          <w:w w:val="105"/>
        </w:rPr>
        <w:t xml:space="preserve"> </w:t>
      </w:r>
      <w:r>
        <w:rPr>
          <w:w w:val="105"/>
        </w:rPr>
        <w:t>and</w:t>
      </w:r>
      <w:r>
        <w:rPr>
          <w:spacing w:val="40"/>
          <w:w w:val="105"/>
        </w:rPr>
        <w:t xml:space="preserve"> </w:t>
      </w:r>
      <w:r>
        <w:rPr>
          <w:w w:val="105"/>
        </w:rPr>
        <w:t>human</w:t>
      </w:r>
      <w:r>
        <w:rPr>
          <w:spacing w:val="40"/>
          <w:w w:val="105"/>
        </w:rPr>
        <w:t xml:space="preserve"> </w:t>
      </w:r>
      <w:r>
        <w:rPr>
          <w:w w:val="105"/>
        </w:rPr>
        <w:t>settlements.</w:t>
      </w:r>
      <w:r>
        <w:rPr>
          <w:spacing w:val="40"/>
          <w:w w:val="105"/>
        </w:rPr>
        <w:t xml:space="preserve"> </w:t>
      </w:r>
      <w:r>
        <w:rPr>
          <w:w w:val="105"/>
        </w:rPr>
        <w:t>Sustainable</w:t>
      </w:r>
      <w:r>
        <w:rPr>
          <w:spacing w:val="40"/>
          <w:w w:val="105"/>
        </w:rPr>
        <w:t xml:space="preserve"> </w:t>
      </w:r>
      <w:r>
        <w:rPr>
          <w:w w:val="105"/>
        </w:rPr>
        <w:t>cities</w:t>
      </w:r>
      <w:r>
        <w:rPr>
          <w:spacing w:val="40"/>
          <w:w w:val="105"/>
        </w:rPr>
        <w:t xml:space="preserve"> </w:t>
      </w:r>
      <w:r>
        <w:rPr>
          <w:w w:val="105"/>
        </w:rPr>
        <w:t>and</w:t>
      </w:r>
      <w:r>
        <w:rPr>
          <w:spacing w:val="40"/>
          <w:w w:val="105"/>
        </w:rPr>
        <w:t xml:space="preserve"> </w:t>
      </w:r>
      <w:r>
        <w:rPr>
          <w:w w:val="105"/>
        </w:rPr>
        <w:t>communities</w:t>
      </w:r>
      <w:r>
        <w:rPr>
          <w:spacing w:val="40"/>
          <w:w w:val="105"/>
        </w:rPr>
        <w:t xml:space="preserve"> </w:t>
      </w:r>
      <w:r>
        <w:rPr>
          <w:w w:val="105"/>
        </w:rPr>
        <w:t>are founded</w:t>
      </w:r>
      <w:r>
        <w:rPr>
          <w:spacing w:val="40"/>
          <w:w w:val="105"/>
        </w:rPr>
        <w:t xml:space="preserve"> </w:t>
      </w:r>
      <w:r>
        <w:rPr>
          <w:w w:val="105"/>
        </w:rPr>
        <w:t>on</w:t>
      </w:r>
      <w:r>
        <w:rPr>
          <w:spacing w:val="40"/>
          <w:w w:val="105"/>
        </w:rPr>
        <w:t xml:space="preserve"> </w:t>
      </w:r>
      <w:r>
        <w:rPr>
          <w:w w:val="105"/>
        </w:rPr>
        <w:t>the</w:t>
      </w:r>
      <w:r>
        <w:rPr>
          <w:spacing w:val="40"/>
          <w:w w:val="105"/>
        </w:rPr>
        <w:t xml:space="preserve"> </w:t>
      </w:r>
      <w:r>
        <w:rPr>
          <w:w w:val="105"/>
        </w:rPr>
        <w:t>principles</w:t>
      </w:r>
      <w:r>
        <w:rPr>
          <w:spacing w:val="40"/>
          <w:w w:val="105"/>
        </w:rPr>
        <w:t xml:space="preserve"> </w:t>
      </w:r>
      <w:r>
        <w:rPr>
          <w:w w:val="105"/>
        </w:rPr>
        <w:t>of</w:t>
      </w:r>
      <w:r>
        <w:rPr>
          <w:spacing w:val="40"/>
          <w:w w:val="105"/>
        </w:rPr>
        <w:t xml:space="preserve"> </w:t>
      </w:r>
      <w:r>
        <w:rPr>
          <w:w w:val="105"/>
        </w:rPr>
        <w:t>social,</w:t>
      </w:r>
      <w:r>
        <w:rPr>
          <w:spacing w:val="40"/>
          <w:w w:val="105"/>
        </w:rPr>
        <w:t xml:space="preserve"> </w:t>
      </w:r>
      <w:r>
        <w:rPr>
          <w:w w:val="105"/>
        </w:rPr>
        <w:t>economic,</w:t>
      </w:r>
      <w:r>
        <w:rPr>
          <w:spacing w:val="40"/>
          <w:w w:val="105"/>
        </w:rPr>
        <w:t xml:space="preserve"> </w:t>
      </w:r>
      <w:r>
        <w:rPr>
          <w:w w:val="105"/>
        </w:rPr>
        <w:t>and</w:t>
      </w:r>
      <w:r>
        <w:rPr>
          <w:spacing w:val="40"/>
          <w:w w:val="105"/>
        </w:rPr>
        <w:t xml:space="preserve"> </w:t>
      </w:r>
      <w:r>
        <w:rPr>
          <w:w w:val="105"/>
        </w:rPr>
        <w:t>environmental</w:t>
      </w:r>
      <w:r>
        <w:rPr>
          <w:spacing w:val="40"/>
          <w:w w:val="105"/>
        </w:rPr>
        <w:t xml:space="preserve"> </w:t>
      </w:r>
      <w:r>
        <w:rPr>
          <w:w w:val="105"/>
        </w:rPr>
        <w:t>sustainability. Urbanization</w:t>
      </w:r>
      <w:r>
        <w:rPr>
          <w:spacing w:val="-6"/>
          <w:w w:val="105"/>
        </w:rPr>
        <w:t xml:space="preserve"> </w:t>
      </w:r>
      <w:r>
        <w:rPr>
          <w:w w:val="105"/>
        </w:rPr>
        <w:t>has</w:t>
      </w:r>
      <w:r>
        <w:rPr>
          <w:spacing w:val="-6"/>
          <w:w w:val="105"/>
        </w:rPr>
        <w:t xml:space="preserve"> </w:t>
      </w:r>
      <w:r>
        <w:rPr>
          <w:w w:val="105"/>
        </w:rPr>
        <w:t>led</w:t>
      </w:r>
      <w:r>
        <w:rPr>
          <w:spacing w:val="-5"/>
          <w:w w:val="105"/>
        </w:rPr>
        <w:t xml:space="preserve"> </w:t>
      </w:r>
      <w:r>
        <w:rPr>
          <w:w w:val="105"/>
        </w:rPr>
        <w:t>to</w:t>
      </w:r>
      <w:r>
        <w:rPr>
          <w:spacing w:val="-7"/>
          <w:w w:val="105"/>
        </w:rPr>
        <w:t xml:space="preserve"> </w:t>
      </w:r>
      <w:r>
        <w:rPr>
          <w:w w:val="105"/>
        </w:rPr>
        <w:t>the</w:t>
      </w:r>
      <w:r>
        <w:rPr>
          <w:spacing w:val="-5"/>
          <w:w w:val="105"/>
        </w:rPr>
        <w:t xml:space="preserve"> </w:t>
      </w:r>
      <w:r>
        <w:rPr>
          <w:w w:val="105"/>
        </w:rPr>
        <w:t>creation</w:t>
      </w:r>
      <w:r>
        <w:rPr>
          <w:spacing w:val="-5"/>
          <w:w w:val="105"/>
        </w:rPr>
        <w:t xml:space="preserve"> </w:t>
      </w:r>
      <w:r>
        <w:rPr>
          <w:w w:val="105"/>
        </w:rPr>
        <w:t>of</w:t>
      </w:r>
      <w:r>
        <w:rPr>
          <w:spacing w:val="-6"/>
          <w:w w:val="105"/>
        </w:rPr>
        <w:t xml:space="preserve"> </w:t>
      </w:r>
      <w:r>
        <w:rPr>
          <w:w w:val="105"/>
        </w:rPr>
        <w:t>new</w:t>
      </w:r>
      <w:r>
        <w:rPr>
          <w:spacing w:val="-6"/>
          <w:w w:val="105"/>
        </w:rPr>
        <w:t xml:space="preserve"> </w:t>
      </w:r>
      <w:r>
        <w:rPr>
          <w:w w:val="105"/>
        </w:rPr>
        <w:t>jobs</w:t>
      </w:r>
      <w:r>
        <w:rPr>
          <w:spacing w:val="-5"/>
          <w:w w:val="105"/>
        </w:rPr>
        <w:t xml:space="preserve"> </w:t>
      </w:r>
      <w:r>
        <w:rPr>
          <w:w w:val="105"/>
        </w:rPr>
        <w:t>and</w:t>
      </w:r>
      <w:r>
        <w:rPr>
          <w:spacing w:val="-5"/>
          <w:w w:val="105"/>
        </w:rPr>
        <w:t xml:space="preserve"> </w:t>
      </w:r>
      <w:r>
        <w:rPr>
          <w:w w:val="105"/>
        </w:rPr>
        <w:t>opportunities,</w:t>
      </w:r>
      <w:r>
        <w:rPr>
          <w:spacing w:val="-5"/>
          <w:w w:val="105"/>
        </w:rPr>
        <w:t xml:space="preserve"> </w:t>
      </w:r>
      <w:r>
        <w:rPr>
          <w:w w:val="105"/>
        </w:rPr>
        <w:t>contributing</w:t>
      </w:r>
      <w:r>
        <w:rPr>
          <w:spacing w:val="-5"/>
          <w:w w:val="105"/>
        </w:rPr>
        <w:t xml:space="preserve"> </w:t>
      </w:r>
      <w:r>
        <w:rPr>
          <w:w w:val="105"/>
        </w:rPr>
        <w:t>to</w:t>
      </w:r>
      <w:r>
        <w:rPr>
          <w:spacing w:val="-5"/>
          <w:w w:val="105"/>
        </w:rPr>
        <w:t xml:space="preserve"> </w:t>
      </w:r>
      <w:r>
        <w:rPr>
          <w:w w:val="105"/>
        </w:rPr>
        <w:t>poverty reduction.</w:t>
      </w:r>
      <w:r>
        <w:rPr>
          <w:spacing w:val="80"/>
          <w:w w:val="105"/>
        </w:rPr>
        <w:t xml:space="preserve"> </w:t>
      </w:r>
      <w:r>
        <w:rPr>
          <w:w w:val="105"/>
        </w:rPr>
        <w:t>The</w:t>
      </w:r>
      <w:r>
        <w:rPr>
          <w:spacing w:val="80"/>
          <w:w w:val="105"/>
        </w:rPr>
        <w:t xml:space="preserve"> </w:t>
      </w:r>
      <w:r>
        <w:rPr>
          <w:w w:val="105"/>
        </w:rPr>
        <w:t>sustainable</w:t>
      </w:r>
      <w:r>
        <w:rPr>
          <w:spacing w:val="80"/>
          <w:w w:val="105"/>
        </w:rPr>
        <w:t xml:space="preserve"> </w:t>
      </w:r>
      <w:r>
        <w:rPr>
          <w:w w:val="105"/>
        </w:rPr>
        <w:t>development</w:t>
      </w:r>
      <w:r>
        <w:rPr>
          <w:spacing w:val="80"/>
          <w:w w:val="105"/>
        </w:rPr>
        <w:t xml:space="preserve"> </w:t>
      </w:r>
      <w:r>
        <w:rPr>
          <w:w w:val="105"/>
        </w:rPr>
        <w:t>of</w:t>
      </w:r>
      <w:r>
        <w:rPr>
          <w:spacing w:val="80"/>
          <w:w w:val="105"/>
        </w:rPr>
        <w:t xml:space="preserve"> </w:t>
      </w:r>
      <w:r>
        <w:rPr>
          <w:w w:val="105"/>
        </w:rPr>
        <w:t>cities</w:t>
      </w:r>
      <w:r>
        <w:rPr>
          <w:spacing w:val="80"/>
          <w:w w:val="105"/>
        </w:rPr>
        <w:t xml:space="preserve"> </w:t>
      </w:r>
      <w:r>
        <w:rPr>
          <w:w w:val="105"/>
        </w:rPr>
        <w:t>plays</w:t>
      </w:r>
      <w:r>
        <w:rPr>
          <w:spacing w:val="80"/>
          <w:w w:val="105"/>
        </w:rPr>
        <w:t xml:space="preserve"> </w:t>
      </w:r>
      <w:r>
        <w:rPr>
          <w:w w:val="105"/>
        </w:rPr>
        <w:t>a</w:t>
      </w:r>
      <w:r>
        <w:rPr>
          <w:spacing w:val="80"/>
          <w:w w:val="105"/>
        </w:rPr>
        <w:t xml:space="preserve"> </w:t>
      </w:r>
      <w:r>
        <w:rPr>
          <w:w w:val="105"/>
        </w:rPr>
        <w:t>pivotal</w:t>
      </w:r>
      <w:r>
        <w:rPr>
          <w:spacing w:val="80"/>
          <w:w w:val="105"/>
        </w:rPr>
        <w:t xml:space="preserve"> </w:t>
      </w:r>
      <w:r>
        <w:rPr>
          <w:w w:val="105"/>
        </w:rPr>
        <w:t>role</w:t>
      </w:r>
      <w:r>
        <w:rPr>
          <w:spacing w:val="80"/>
          <w:w w:val="105"/>
        </w:rPr>
        <w:t xml:space="preserve"> </w:t>
      </w:r>
      <w:r>
        <w:rPr>
          <w:w w:val="105"/>
        </w:rPr>
        <w:t>in</w:t>
      </w:r>
      <w:r>
        <w:rPr>
          <w:spacing w:val="80"/>
          <w:w w:val="105"/>
        </w:rPr>
        <w:t xml:space="preserve"> </w:t>
      </w:r>
      <w:r>
        <w:rPr>
          <w:w w:val="105"/>
        </w:rPr>
        <w:t>national development,</w:t>
      </w:r>
      <w:r>
        <w:rPr>
          <w:spacing w:val="40"/>
          <w:w w:val="105"/>
        </w:rPr>
        <w:t xml:space="preserve"> </w:t>
      </w:r>
      <w:r>
        <w:rPr>
          <w:w w:val="105"/>
        </w:rPr>
        <w:t>providing</w:t>
      </w:r>
      <w:r>
        <w:rPr>
          <w:spacing w:val="40"/>
          <w:w w:val="105"/>
        </w:rPr>
        <w:t xml:space="preserve"> </w:t>
      </w:r>
      <w:r>
        <w:rPr>
          <w:w w:val="105"/>
        </w:rPr>
        <w:t>avenues</w:t>
      </w:r>
      <w:r>
        <w:rPr>
          <w:spacing w:val="40"/>
          <w:w w:val="105"/>
        </w:rPr>
        <w:t xml:space="preserve"> </w:t>
      </w:r>
      <w:r>
        <w:rPr>
          <w:w w:val="105"/>
        </w:rPr>
        <w:t>for</w:t>
      </w:r>
      <w:r>
        <w:rPr>
          <w:spacing w:val="40"/>
          <w:w w:val="105"/>
        </w:rPr>
        <w:t xml:space="preserve"> </w:t>
      </w:r>
      <w:r>
        <w:rPr>
          <w:w w:val="105"/>
        </w:rPr>
        <w:t>economic</w:t>
      </w:r>
      <w:r>
        <w:rPr>
          <w:spacing w:val="40"/>
          <w:w w:val="105"/>
        </w:rPr>
        <w:t xml:space="preserve"> </w:t>
      </w:r>
      <w:r>
        <w:rPr>
          <w:w w:val="105"/>
        </w:rPr>
        <w:t>and</w:t>
      </w:r>
      <w:r>
        <w:rPr>
          <w:spacing w:val="40"/>
          <w:w w:val="105"/>
        </w:rPr>
        <w:t xml:space="preserve"> </w:t>
      </w:r>
      <w:r>
        <w:rPr>
          <w:w w:val="105"/>
        </w:rPr>
        <w:t>social</w:t>
      </w:r>
      <w:r>
        <w:rPr>
          <w:spacing w:val="40"/>
          <w:w w:val="105"/>
        </w:rPr>
        <w:t xml:space="preserve"> </w:t>
      </w:r>
      <w:r>
        <w:rPr>
          <w:w w:val="105"/>
        </w:rPr>
        <w:t>prosperity.</w:t>
      </w:r>
      <w:r>
        <w:rPr>
          <w:spacing w:val="40"/>
          <w:w w:val="105"/>
        </w:rPr>
        <w:t xml:space="preserve"> </w:t>
      </w:r>
      <w:r>
        <w:rPr>
          <w:w w:val="105"/>
        </w:rPr>
        <w:t>Urban</w:t>
      </w:r>
      <w:r>
        <w:rPr>
          <w:spacing w:val="40"/>
          <w:w w:val="105"/>
        </w:rPr>
        <w:t xml:space="preserve"> </w:t>
      </w:r>
      <w:r>
        <w:rPr>
          <w:w w:val="105"/>
        </w:rPr>
        <w:t>areas</w:t>
      </w:r>
      <w:r>
        <w:rPr>
          <w:spacing w:val="40"/>
          <w:w w:val="105"/>
        </w:rPr>
        <w:t xml:space="preserve"> </w:t>
      </w:r>
      <w:r>
        <w:rPr>
          <w:w w:val="105"/>
        </w:rPr>
        <w:t>can address challenges of rapid growth by enhancing resource utilization, reducing pollution and</w:t>
      </w:r>
      <w:r>
        <w:rPr>
          <w:spacing w:val="80"/>
          <w:w w:val="150"/>
        </w:rPr>
        <w:t xml:space="preserve"> </w:t>
      </w:r>
      <w:r>
        <w:rPr>
          <w:w w:val="105"/>
        </w:rPr>
        <w:t>poverty,</w:t>
      </w:r>
      <w:r>
        <w:rPr>
          <w:spacing w:val="80"/>
          <w:w w:val="150"/>
        </w:rPr>
        <w:t xml:space="preserve"> </w:t>
      </w:r>
      <w:r>
        <w:rPr>
          <w:w w:val="105"/>
        </w:rPr>
        <w:t>and</w:t>
      </w:r>
      <w:r>
        <w:rPr>
          <w:spacing w:val="80"/>
          <w:w w:val="150"/>
        </w:rPr>
        <w:t xml:space="preserve"> </w:t>
      </w:r>
      <w:r>
        <w:rPr>
          <w:w w:val="105"/>
        </w:rPr>
        <w:t>ensuring</w:t>
      </w:r>
      <w:r>
        <w:rPr>
          <w:spacing w:val="80"/>
          <w:w w:val="150"/>
        </w:rPr>
        <w:t xml:space="preserve"> </w:t>
      </w:r>
      <w:r>
        <w:rPr>
          <w:w w:val="105"/>
        </w:rPr>
        <w:t>access</w:t>
      </w:r>
      <w:r>
        <w:rPr>
          <w:spacing w:val="80"/>
          <w:w w:val="150"/>
        </w:rPr>
        <w:t xml:space="preserve"> </w:t>
      </w:r>
      <w:r>
        <w:rPr>
          <w:w w:val="105"/>
        </w:rPr>
        <w:t>to</w:t>
      </w:r>
      <w:r>
        <w:rPr>
          <w:spacing w:val="80"/>
          <w:w w:val="150"/>
        </w:rPr>
        <w:t xml:space="preserve"> </w:t>
      </w:r>
      <w:r>
        <w:rPr>
          <w:w w:val="105"/>
        </w:rPr>
        <w:t>basic</w:t>
      </w:r>
      <w:r>
        <w:rPr>
          <w:spacing w:val="80"/>
          <w:w w:val="150"/>
        </w:rPr>
        <w:t xml:space="preserve"> </w:t>
      </w:r>
      <w:r>
        <w:rPr>
          <w:w w:val="105"/>
        </w:rPr>
        <w:t>services,</w:t>
      </w:r>
      <w:r>
        <w:rPr>
          <w:spacing w:val="80"/>
          <w:w w:val="150"/>
        </w:rPr>
        <w:t xml:space="preserve"> </w:t>
      </w:r>
      <w:r>
        <w:rPr>
          <w:w w:val="105"/>
        </w:rPr>
        <w:t>energy,</w:t>
      </w:r>
      <w:r>
        <w:rPr>
          <w:spacing w:val="80"/>
          <w:w w:val="150"/>
        </w:rPr>
        <w:t xml:space="preserve"> </w:t>
      </w:r>
      <w:r>
        <w:rPr>
          <w:w w:val="105"/>
        </w:rPr>
        <w:t>and</w:t>
      </w:r>
      <w:r>
        <w:rPr>
          <w:spacing w:val="80"/>
          <w:w w:val="150"/>
        </w:rPr>
        <w:t xml:space="preserve"> </w:t>
      </w:r>
      <w:r>
        <w:rPr>
          <w:w w:val="105"/>
        </w:rPr>
        <w:t>housing,</w:t>
      </w:r>
      <w:r>
        <w:rPr>
          <w:spacing w:val="80"/>
          <w:w w:val="150"/>
        </w:rPr>
        <w:t xml:space="preserve"> </w:t>
      </w:r>
      <w:r>
        <w:rPr>
          <w:w w:val="105"/>
        </w:rPr>
        <w:t>while simultaneously</w:t>
      </w:r>
      <w:r>
        <w:rPr>
          <w:spacing w:val="40"/>
          <w:w w:val="105"/>
        </w:rPr>
        <w:t xml:space="preserve"> </w:t>
      </w:r>
      <w:r>
        <w:rPr>
          <w:w w:val="105"/>
        </w:rPr>
        <w:t>lowering</w:t>
      </w:r>
      <w:r>
        <w:rPr>
          <w:spacing w:val="40"/>
          <w:w w:val="105"/>
        </w:rPr>
        <w:t xml:space="preserve"> </w:t>
      </w:r>
      <w:r>
        <w:rPr>
          <w:w w:val="105"/>
        </w:rPr>
        <w:t>greenhouse</w:t>
      </w:r>
      <w:r>
        <w:rPr>
          <w:spacing w:val="40"/>
          <w:w w:val="105"/>
        </w:rPr>
        <w:t xml:space="preserve"> </w:t>
      </w:r>
      <w:r>
        <w:rPr>
          <w:w w:val="105"/>
        </w:rPr>
        <w:t>gas</w:t>
      </w:r>
      <w:r>
        <w:rPr>
          <w:spacing w:val="40"/>
          <w:w w:val="105"/>
        </w:rPr>
        <w:t xml:space="preserve"> </w:t>
      </w:r>
      <w:r>
        <w:rPr>
          <w:w w:val="105"/>
        </w:rPr>
        <w:t>emissions.</w:t>
      </w:r>
      <w:r>
        <w:rPr>
          <w:spacing w:val="40"/>
          <w:w w:val="105"/>
        </w:rPr>
        <w:t xml:space="preserve"> </w:t>
      </w:r>
      <w:r>
        <w:rPr>
          <w:w w:val="105"/>
        </w:rPr>
        <w:t>Rapid</w:t>
      </w:r>
      <w:r>
        <w:rPr>
          <w:spacing w:val="40"/>
          <w:w w:val="105"/>
        </w:rPr>
        <w:t xml:space="preserve"> </w:t>
      </w:r>
      <w:r>
        <w:rPr>
          <w:w w:val="105"/>
        </w:rPr>
        <w:t>urbanization</w:t>
      </w:r>
      <w:r>
        <w:rPr>
          <w:spacing w:val="40"/>
          <w:w w:val="105"/>
        </w:rPr>
        <w:t xml:space="preserve"> </w:t>
      </w:r>
      <w:r>
        <w:rPr>
          <w:w w:val="105"/>
        </w:rPr>
        <w:t>has</w:t>
      </w:r>
      <w:r>
        <w:rPr>
          <w:spacing w:val="40"/>
          <w:w w:val="105"/>
        </w:rPr>
        <w:t xml:space="preserve"> </w:t>
      </w:r>
      <w:r>
        <w:rPr>
          <w:w w:val="105"/>
        </w:rPr>
        <w:t>presented numerous</w:t>
      </w:r>
      <w:r>
        <w:rPr>
          <w:spacing w:val="-4"/>
          <w:w w:val="105"/>
        </w:rPr>
        <w:t xml:space="preserve"> </w:t>
      </w:r>
      <w:r>
        <w:rPr>
          <w:w w:val="105"/>
        </w:rPr>
        <w:t>challenges</w:t>
      </w:r>
      <w:r>
        <w:rPr>
          <w:spacing w:val="-6"/>
          <w:w w:val="105"/>
        </w:rPr>
        <w:t xml:space="preserve"> </w:t>
      </w:r>
      <w:r>
        <w:rPr>
          <w:w w:val="105"/>
        </w:rPr>
        <w:t>to</w:t>
      </w:r>
      <w:r>
        <w:rPr>
          <w:spacing w:val="-6"/>
          <w:w w:val="105"/>
        </w:rPr>
        <w:t xml:space="preserve"> </w:t>
      </w:r>
      <w:r>
        <w:rPr>
          <w:w w:val="105"/>
        </w:rPr>
        <w:t>infrastructure,</w:t>
      </w:r>
      <w:r>
        <w:rPr>
          <w:spacing w:val="-4"/>
          <w:w w:val="105"/>
        </w:rPr>
        <w:t xml:space="preserve"> </w:t>
      </w:r>
      <w:r>
        <w:rPr>
          <w:w w:val="105"/>
        </w:rPr>
        <w:t>such</w:t>
      </w:r>
      <w:r>
        <w:rPr>
          <w:spacing w:val="-5"/>
          <w:w w:val="105"/>
        </w:rPr>
        <w:t xml:space="preserve"> </w:t>
      </w:r>
      <w:r>
        <w:rPr>
          <w:w w:val="105"/>
        </w:rPr>
        <w:t>as</w:t>
      </w:r>
      <w:r>
        <w:rPr>
          <w:spacing w:val="-5"/>
          <w:w w:val="105"/>
        </w:rPr>
        <w:t xml:space="preserve"> </w:t>
      </w:r>
      <w:r>
        <w:rPr>
          <w:w w:val="105"/>
        </w:rPr>
        <w:t>increased</w:t>
      </w:r>
      <w:r>
        <w:rPr>
          <w:spacing w:val="-4"/>
          <w:w w:val="105"/>
        </w:rPr>
        <w:t xml:space="preserve"> </w:t>
      </w:r>
      <w:r>
        <w:rPr>
          <w:w w:val="105"/>
        </w:rPr>
        <w:t>demand</w:t>
      </w:r>
      <w:r>
        <w:rPr>
          <w:spacing w:val="-6"/>
          <w:w w:val="105"/>
        </w:rPr>
        <w:t xml:space="preserve"> </w:t>
      </w:r>
      <w:r>
        <w:rPr>
          <w:w w:val="105"/>
        </w:rPr>
        <w:t>for</w:t>
      </w:r>
      <w:r>
        <w:rPr>
          <w:spacing w:val="-5"/>
          <w:w w:val="105"/>
        </w:rPr>
        <w:t xml:space="preserve"> </w:t>
      </w:r>
      <w:r>
        <w:rPr>
          <w:w w:val="105"/>
        </w:rPr>
        <w:t>resources</w:t>
      </w:r>
      <w:r>
        <w:rPr>
          <w:spacing w:val="-4"/>
          <w:w w:val="105"/>
        </w:rPr>
        <w:t xml:space="preserve"> </w:t>
      </w:r>
      <w:r>
        <w:rPr>
          <w:w w:val="105"/>
        </w:rPr>
        <w:t>like</w:t>
      </w:r>
      <w:r>
        <w:rPr>
          <w:spacing w:val="-6"/>
          <w:w w:val="105"/>
        </w:rPr>
        <w:t xml:space="preserve"> </w:t>
      </w:r>
      <w:r>
        <w:rPr>
          <w:w w:val="105"/>
        </w:rPr>
        <w:t>water, energy, and transportation. The Aral Mission for Rejuvenation and Urban Transformation (AMRUT)</w:t>
      </w:r>
      <w:r>
        <w:rPr>
          <w:spacing w:val="19"/>
          <w:w w:val="105"/>
        </w:rPr>
        <w:t xml:space="preserve"> </w:t>
      </w:r>
      <w:r>
        <w:rPr>
          <w:w w:val="105"/>
        </w:rPr>
        <w:t>is</w:t>
      </w:r>
      <w:r>
        <w:rPr>
          <w:spacing w:val="21"/>
          <w:w w:val="105"/>
        </w:rPr>
        <w:t xml:space="preserve"> </w:t>
      </w:r>
      <w:r>
        <w:rPr>
          <w:w w:val="105"/>
        </w:rPr>
        <w:t>dedicated</w:t>
      </w:r>
      <w:r>
        <w:rPr>
          <w:spacing w:val="20"/>
          <w:w w:val="105"/>
        </w:rPr>
        <w:t xml:space="preserve"> </w:t>
      </w:r>
      <w:r>
        <w:rPr>
          <w:w w:val="105"/>
        </w:rPr>
        <w:t>to</w:t>
      </w:r>
      <w:r>
        <w:rPr>
          <w:spacing w:val="20"/>
          <w:w w:val="105"/>
        </w:rPr>
        <w:t xml:space="preserve"> </w:t>
      </w:r>
      <w:r>
        <w:rPr>
          <w:w w:val="105"/>
        </w:rPr>
        <w:t>establishing</w:t>
      </w:r>
      <w:r>
        <w:rPr>
          <w:spacing w:val="18"/>
          <w:w w:val="105"/>
        </w:rPr>
        <w:t xml:space="preserve"> </w:t>
      </w:r>
      <w:r>
        <w:rPr>
          <w:w w:val="105"/>
        </w:rPr>
        <w:t>infrastructure</w:t>
      </w:r>
      <w:r>
        <w:rPr>
          <w:spacing w:val="20"/>
          <w:w w:val="105"/>
        </w:rPr>
        <w:t xml:space="preserve"> </w:t>
      </w:r>
      <w:r>
        <w:rPr>
          <w:w w:val="105"/>
        </w:rPr>
        <w:t>capable</w:t>
      </w:r>
      <w:r>
        <w:rPr>
          <w:spacing w:val="21"/>
          <w:w w:val="105"/>
        </w:rPr>
        <w:t xml:space="preserve"> </w:t>
      </w:r>
      <w:r>
        <w:rPr>
          <w:w w:val="105"/>
        </w:rPr>
        <w:t>of</w:t>
      </w:r>
      <w:r>
        <w:rPr>
          <w:spacing w:val="21"/>
          <w:w w:val="105"/>
        </w:rPr>
        <w:t xml:space="preserve"> </w:t>
      </w:r>
      <w:r>
        <w:rPr>
          <w:w w:val="105"/>
        </w:rPr>
        <w:t>providing</w:t>
      </w:r>
      <w:r>
        <w:rPr>
          <w:spacing w:val="20"/>
          <w:w w:val="105"/>
        </w:rPr>
        <w:t xml:space="preserve"> </w:t>
      </w:r>
      <w:r>
        <w:rPr>
          <w:w w:val="105"/>
        </w:rPr>
        <w:t>robust</w:t>
      </w:r>
      <w:r>
        <w:rPr>
          <w:spacing w:val="20"/>
          <w:w w:val="105"/>
        </w:rPr>
        <w:t xml:space="preserve"> </w:t>
      </w:r>
      <w:r>
        <w:rPr>
          <w:w w:val="105"/>
        </w:rPr>
        <w:t xml:space="preserve">sewage </w:t>
      </w:r>
      <w:r>
        <w:rPr>
          <w:spacing w:val="-2"/>
          <w:w w:val="105"/>
        </w:rPr>
        <w:t>networks</w:t>
      </w:r>
      <w:r>
        <w:rPr>
          <w:spacing w:val="-3"/>
          <w:w w:val="105"/>
        </w:rPr>
        <w:t xml:space="preserve"> </w:t>
      </w:r>
      <w:r>
        <w:rPr>
          <w:spacing w:val="-2"/>
          <w:w w:val="105"/>
        </w:rPr>
        <w:t>and</w:t>
      </w:r>
      <w:r>
        <w:rPr>
          <w:spacing w:val="-5"/>
          <w:w w:val="105"/>
        </w:rPr>
        <w:t xml:space="preserve"> </w:t>
      </w:r>
      <w:r>
        <w:rPr>
          <w:spacing w:val="-2"/>
          <w:w w:val="105"/>
        </w:rPr>
        <w:t>water</w:t>
      </w:r>
      <w:r>
        <w:rPr>
          <w:spacing w:val="-3"/>
          <w:w w:val="105"/>
        </w:rPr>
        <w:t xml:space="preserve"> </w:t>
      </w:r>
      <w:r>
        <w:rPr>
          <w:spacing w:val="-2"/>
          <w:w w:val="105"/>
        </w:rPr>
        <w:t>supply to</w:t>
      </w:r>
      <w:r>
        <w:rPr>
          <w:spacing w:val="-3"/>
          <w:w w:val="105"/>
        </w:rPr>
        <w:t xml:space="preserve"> </w:t>
      </w:r>
      <w:r>
        <w:rPr>
          <w:spacing w:val="-2"/>
          <w:w w:val="105"/>
        </w:rPr>
        <w:t>facilitate urban transformation.</w:t>
      </w:r>
      <w:r>
        <w:rPr>
          <w:spacing w:val="-5"/>
          <w:w w:val="105"/>
        </w:rPr>
        <w:t xml:space="preserve"> </w:t>
      </w:r>
      <w:r>
        <w:rPr>
          <w:spacing w:val="-2"/>
          <w:w w:val="105"/>
        </w:rPr>
        <w:t>Additionally,</w:t>
      </w:r>
      <w:r>
        <w:rPr>
          <w:spacing w:val="-3"/>
          <w:w w:val="105"/>
        </w:rPr>
        <w:t xml:space="preserve"> </w:t>
      </w:r>
      <w:r>
        <w:rPr>
          <w:spacing w:val="-2"/>
          <w:w w:val="105"/>
        </w:rPr>
        <w:t xml:space="preserve">the government </w:t>
      </w:r>
      <w:r>
        <w:rPr>
          <w:w w:val="105"/>
        </w:rPr>
        <w:t>launched</w:t>
      </w:r>
      <w:r>
        <w:rPr>
          <w:spacing w:val="-10"/>
          <w:w w:val="105"/>
        </w:rPr>
        <w:t xml:space="preserve"> </w:t>
      </w:r>
      <w:r>
        <w:rPr>
          <w:w w:val="105"/>
        </w:rPr>
        <w:t>the</w:t>
      </w:r>
      <w:r>
        <w:rPr>
          <w:spacing w:val="-12"/>
          <w:w w:val="105"/>
        </w:rPr>
        <w:t xml:space="preserve"> </w:t>
      </w:r>
      <w:r>
        <w:rPr>
          <w:w w:val="105"/>
        </w:rPr>
        <w:t>Pradhan</w:t>
      </w:r>
      <w:r>
        <w:rPr>
          <w:spacing w:val="-9"/>
          <w:w w:val="105"/>
        </w:rPr>
        <w:t xml:space="preserve"> </w:t>
      </w:r>
      <w:r>
        <w:rPr>
          <w:w w:val="105"/>
        </w:rPr>
        <w:t>Mantri</w:t>
      </w:r>
      <w:r>
        <w:rPr>
          <w:spacing w:val="-11"/>
          <w:w w:val="105"/>
        </w:rPr>
        <w:t xml:space="preserve"> </w:t>
      </w:r>
      <w:r>
        <w:rPr>
          <w:w w:val="105"/>
        </w:rPr>
        <w:t>Awas</w:t>
      </w:r>
      <w:r>
        <w:rPr>
          <w:spacing w:val="-10"/>
          <w:w w:val="105"/>
        </w:rPr>
        <w:t xml:space="preserve"> </w:t>
      </w:r>
      <w:r>
        <w:rPr>
          <w:w w:val="105"/>
        </w:rPr>
        <w:t>Yojana</w:t>
      </w:r>
      <w:r>
        <w:rPr>
          <w:spacing w:val="-12"/>
          <w:w w:val="105"/>
        </w:rPr>
        <w:t xml:space="preserve"> </w:t>
      </w:r>
      <w:r>
        <w:rPr>
          <w:w w:val="105"/>
        </w:rPr>
        <w:t>(PMAY)</w:t>
      </w:r>
      <w:r>
        <w:rPr>
          <w:spacing w:val="-10"/>
          <w:w w:val="105"/>
        </w:rPr>
        <w:t xml:space="preserve"> </w:t>
      </w:r>
      <w:r>
        <w:rPr>
          <w:w w:val="105"/>
        </w:rPr>
        <w:t>to</w:t>
      </w:r>
      <w:r>
        <w:rPr>
          <w:spacing w:val="-10"/>
          <w:w w:val="105"/>
        </w:rPr>
        <w:t xml:space="preserve"> </w:t>
      </w:r>
      <w:r>
        <w:rPr>
          <w:w w:val="105"/>
        </w:rPr>
        <w:t>ensure</w:t>
      </w:r>
      <w:r>
        <w:rPr>
          <w:spacing w:val="-10"/>
          <w:w w:val="105"/>
        </w:rPr>
        <w:t xml:space="preserve"> </w:t>
      </w:r>
      <w:r>
        <w:rPr>
          <w:w w:val="105"/>
        </w:rPr>
        <w:t>affordable</w:t>
      </w:r>
      <w:r>
        <w:rPr>
          <w:spacing w:val="-12"/>
          <w:w w:val="105"/>
        </w:rPr>
        <w:t xml:space="preserve"> </w:t>
      </w:r>
      <w:r>
        <w:rPr>
          <w:w w:val="105"/>
        </w:rPr>
        <w:t>housing</w:t>
      </w:r>
      <w:r>
        <w:rPr>
          <w:spacing w:val="-12"/>
          <w:w w:val="105"/>
        </w:rPr>
        <w:t xml:space="preserve"> </w:t>
      </w:r>
      <w:r>
        <w:rPr>
          <w:w w:val="105"/>
        </w:rPr>
        <w:t>for</w:t>
      </w:r>
      <w:r>
        <w:rPr>
          <w:spacing w:val="-11"/>
          <w:w w:val="105"/>
        </w:rPr>
        <w:t xml:space="preserve"> </w:t>
      </w:r>
      <w:r>
        <w:rPr>
          <w:w w:val="105"/>
        </w:rPr>
        <w:t>all.</w:t>
      </w:r>
      <w:r>
        <w:rPr>
          <w:spacing w:val="-10"/>
          <w:w w:val="105"/>
        </w:rPr>
        <w:t xml:space="preserve"> </w:t>
      </w:r>
      <w:r>
        <w:rPr>
          <w:w w:val="105"/>
        </w:rPr>
        <w:t>The National</w:t>
      </w:r>
      <w:r>
        <w:rPr>
          <w:spacing w:val="-3"/>
          <w:w w:val="105"/>
        </w:rPr>
        <w:t xml:space="preserve"> </w:t>
      </w:r>
      <w:r>
        <w:rPr>
          <w:w w:val="105"/>
        </w:rPr>
        <w:t>Smart</w:t>
      </w:r>
      <w:r>
        <w:rPr>
          <w:spacing w:val="-2"/>
          <w:w w:val="105"/>
        </w:rPr>
        <w:t xml:space="preserve"> </w:t>
      </w:r>
      <w:r>
        <w:rPr>
          <w:w w:val="105"/>
        </w:rPr>
        <w:t>Cities</w:t>
      </w:r>
      <w:r>
        <w:rPr>
          <w:spacing w:val="-1"/>
          <w:w w:val="105"/>
        </w:rPr>
        <w:t xml:space="preserve"> </w:t>
      </w:r>
      <w:r>
        <w:rPr>
          <w:w w:val="105"/>
        </w:rPr>
        <w:t>Mission,</w:t>
      </w:r>
      <w:r>
        <w:rPr>
          <w:spacing w:val="-4"/>
          <w:w w:val="105"/>
        </w:rPr>
        <w:t xml:space="preserve"> </w:t>
      </w:r>
      <w:r>
        <w:rPr>
          <w:w w:val="105"/>
        </w:rPr>
        <w:t>an</w:t>
      </w:r>
      <w:r>
        <w:rPr>
          <w:spacing w:val="-1"/>
          <w:w w:val="105"/>
        </w:rPr>
        <w:t xml:space="preserve"> </w:t>
      </w:r>
      <w:r>
        <w:rPr>
          <w:w w:val="105"/>
        </w:rPr>
        <w:t>urban</w:t>
      </w:r>
      <w:r>
        <w:rPr>
          <w:spacing w:val="-1"/>
          <w:w w:val="105"/>
        </w:rPr>
        <w:t xml:space="preserve"> </w:t>
      </w:r>
      <w:r>
        <w:rPr>
          <w:w w:val="105"/>
        </w:rPr>
        <w:t>renewal</w:t>
      </w:r>
      <w:r>
        <w:rPr>
          <w:spacing w:val="-5"/>
          <w:w w:val="105"/>
        </w:rPr>
        <w:t xml:space="preserve"> </w:t>
      </w:r>
      <w:r>
        <w:rPr>
          <w:w w:val="105"/>
        </w:rPr>
        <w:t>and</w:t>
      </w:r>
      <w:r>
        <w:rPr>
          <w:spacing w:val="-2"/>
          <w:w w:val="105"/>
        </w:rPr>
        <w:t xml:space="preserve"> </w:t>
      </w:r>
      <w:r>
        <w:rPr>
          <w:w w:val="105"/>
        </w:rPr>
        <w:t>retrofitting</w:t>
      </w:r>
      <w:r>
        <w:rPr>
          <w:spacing w:val="-2"/>
          <w:w w:val="105"/>
        </w:rPr>
        <w:t xml:space="preserve"> </w:t>
      </w:r>
      <w:r>
        <w:rPr>
          <w:w w:val="105"/>
        </w:rPr>
        <w:t>program,</w:t>
      </w:r>
      <w:r>
        <w:rPr>
          <w:spacing w:val="-2"/>
          <w:w w:val="105"/>
        </w:rPr>
        <w:t xml:space="preserve"> </w:t>
      </w:r>
      <w:r>
        <w:rPr>
          <w:w w:val="105"/>
        </w:rPr>
        <w:t>aims</w:t>
      </w:r>
      <w:r>
        <w:rPr>
          <w:spacing w:val="-1"/>
          <w:w w:val="105"/>
        </w:rPr>
        <w:t xml:space="preserve"> </w:t>
      </w:r>
      <w:r>
        <w:rPr>
          <w:w w:val="105"/>
        </w:rPr>
        <w:t>to</w:t>
      </w:r>
      <w:r>
        <w:rPr>
          <w:spacing w:val="-2"/>
          <w:w w:val="105"/>
        </w:rPr>
        <w:t xml:space="preserve"> </w:t>
      </w:r>
      <w:r>
        <w:rPr>
          <w:w w:val="105"/>
        </w:rPr>
        <w:t xml:space="preserve">develop </w:t>
      </w:r>
      <w:r>
        <w:rPr>
          <w:spacing w:val="-2"/>
          <w:w w:val="105"/>
        </w:rPr>
        <w:t>smart</w:t>
      </w:r>
      <w:r>
        <w:rPr>
          <w:spacing w:val="-4"/>
          <w:w w:val="105"/>
        </w:rPr>
        <w:t xml:space="preserve"> </w:t>
      </w:r>
      <w:r>
        <w:rPr>
          <w:spacing w:val="-2"/>
          <w:w w:val="105"/>
        </w:rPr>
        <w:t>cities</w:t>
      </w:r>
      <w:r>
        <w:rPr>
          <w:spacing w:val="-6"/>
          <w:w w:val="105"/>
        </w:rPr>
        <w:t xml:space="preserve"> </w:t>
      </w:r>
      <w:r>
        <w:rPr>
          <w:spacing w:val="-2"/>
          <w:w w:val="105"/>
        </w:rPr>
        <w:t>nationwide.</w:t>
      </w:r>
      <w:r>
        <w:rPr>
          <w:spacing w:val="-6"/>
          <w:w w:val="105"/>
        </w:rPr>
        <w:t xml:space="preserve"> </w:t>
      </w:r>
      <w:r>
        <w:rPr>
          <w:spacing w:val="-2"/>
          <w:w w:val="105"/>
        </w:rPr>
        <w:t>Municipal</w:t>
      </w:r>
      <w:r>
        <w:rPr>
          <w:spacing w:val="-4"/>
          <w:w w:val="105"/>
        </w:rPr>
        <w:t xml:space="preserve"> </w:t>
      </w:r>
      <w:r>
        <w:rPr>
          <w:spacing w:val="-2"/>
          <w:w w:val="105"/>
        </w:rPr>
        <w:t>solid</w:t>
      </w:r>
      <w:r>
        <w:rPr>
          <w:spacing w:val="-7"/>
          <w:w w:val="105"/>
        </w:rPr>
        <w:t xml:space="preserve"> </w:t>
      </w:r>
      <w:r>
        <w:rPr>
          <w:spacing w:val="-2"/>
          <w:w w:val="105"/>
        </w:rPr>
        <w:t>waste</w:t>
      </w:r>
      <w:r>
        <w:rPr>
          <w:spacing w:val="-6"/>
          <w:w w:val="105"/>
        </w:rPr>
        <w:t xml:space="preserve"> </w:t>
      </w:r>
      <w:r>
        <w:rPr>
          <w:spacing w:val="-2"/>
          <w:w w:val="105"/>
        </w:rPr>
        <w:t>management</w:t>
      </w:r>
      <w:r>
        <w:rPr>
          <w:spacing w:val="-4"/>
          <w:w w:val="105"/>
        </w:rPr>
        <w:t xml:space="preserve"> </w:t>
      </w:r>
      <w:r>
        <w:rPr>
          <w:spacing w:val="-2"/>
          <w:w w:val="105"/>
        </w:rPr>
        <w:t>remains</w:t>
      </w:r>
      <w:r>
        <w:rPr>
          <w:spacing w:val="-6"/>
          <w:w w:val="105"/>
        </w:rPr>
        <w:t xml:space="preserve"> </w:t>
      </w:r>
      <w:r>
        <w:rPr>
          <w:spacing w:val="-2"/>
          <w:w w:val="105"/>
        </w:rPr>
        <w:t>a</w:t>
      </w:r>
      <w:r>
        <w:rPr>
          <w:spacing w:val="-4"/>
          <w:w w:val="105"/>
        </w:rPr>
        <w:t xml:space="preserve"> </w:t>
      </w:r>
      <w:r>
        <w:rPr>
          <w:spacing w:val="-2"/>
          <w:w w:val="105"/>
        </w:rPr>
        <w:t>major</w:t>
      </w:r>
      <w:r>
        <w:rPr>
          <w:spacing w:val="-5"/>
          <w:w w:val="105"/>
        </w:rPr>
        <w:t xml:space="preserve"> </w:t>
      </w:r>
      <w:r>
        <w:rPr>
          <w:spacing w:val="-2"/>
          <w:w w:val="105"/>
        </w:rPr>
        <w:t xml:space="preserve">environmental </w:t>
      </w:r>
      <w:r>
        <w:rPr>
          <w:w w:val="105"/>
        </w:rPr>
        <w:t>issue</w:t>
      </w:r>
      <w:r>
        <w:rPr>
          <w:spacing w:val="14"/>
          <w:w w:val="105"/>
        </w:rPr>
        <w:t xml:space="preserve"> </w:t>
      </w:r>
      <w:r>
        <w:rPr>
          <w:w w:val="105"/>
        </w:rPr>
        <w:t>in</w:t>
      </w:r>
      <w:r>
        <w:rPr>
          <w:spacing w:val="15"/>
          <w:w w:val="105"/>
        </w:rPr>
        <w:t xml:space="preserve"> </w:t>
      </w:r>
      <w:r>
        <w:rPr>
          <w:w w:val="105"/>
        </w:rPr>
        <w:t>Indian</w:t>
      </w:r>
      <w:r>
        <w:rPr>
          <w:spacing w:val="14"/>
          <w:w w:val="105"/>
        </w:rPr>
        <w:t xml:space="preserve"> </w:t>
      </w:r>
      <w:r>
        <w:rPr>
          <w:w w:val="105"/>
        </w:rPr>
        <w:t>cities.</w:t>
      </w:r>
      <w:r>
        <w:rPr>
          <w:spacing w:val="15"/>
          <w:w w:val="105"/>
        </w:rPr>
        <w:t xml:space="preserve"> </w:t>
      </w:r>
      <w:r>
        <w:rPr>
          <w:w w:val="105"/>
        </w:rPr>
        <w:t>However,</w:t>
      </w:r>
      <w:r>
        <w:rPr>
          <w:spacing w:val="15"/>
          <w:w w:val="105"/>
        </w:rPr>
        <w:t xml:space="preserve"> </w:t>
      </w:r>
      <w:r>
        <w:rPr>
          <w:w w:val="105"/>
        </w:rPr>
        <w:t>the</w:t>
      </w:r>
      <w:r>
        <w:rPr>
          <w:spacing w:val="15"/>
          <w:w w:val="105"/>
        </w:rPr>
        <w:t xml:space="preserve"> </w:t>
      </w:r>
      <w:r>
        <w:rPr>
          <w:w w:val="105"/>
        </w:rPr>
        <w:t>government</w:t>
      </w:r>
      <w:r>
        <w:rPr>
          <w:spacing w:val="13"/>
          <w:w w:val="105"/>
        </w:rPr>
        <w:t xml:space="preserve"> </w:t>
      </w:r>
      <w:r>
        <w:rPr>
          <w:w w:val="105"/>
        </w:rPr>
        <w:t>has</w:t>
      </w:r>
      <w:r>
        <w:rPr>
          <w:spacing w:val="15"/>
          <w:w w:val="105"/>
        </w:rPr>
        <w:t xml:space="preserve"> </w:t>
      </w:r>
      <w:r>
        <w:rPr>
          <w:w w:val="105"/>
        </w:rPr>
        <w:t>implemented</w:t>
      </w:r>
      <w:r>
        <w:rPr>
          <w:spacing w:val="14"/>
          <w:w w:val="105"/>
        </w:rPr>
        <w:t xml:space="preserve"> </w:t>
      </w:r>
      <w:r>
        <w:rPr>
          <w:w w:val="105"/>
        </w:rPr>
        <w:t>several</w:t>
      </w:r>
      <w:r>
        <w:rPr>
          <w:spacing w:val="16"/>
          <w:w w:val="105"/>
        </w:rPr>
        <w:t xml:space="preserve"> </w:t>
      </w:r>
      <w:r>
        <w:rPr>
          <w:w w:val="105"/>
        </w:rPr>
        <w:t>initiatives</w:t>
      </w:r>
      <w:r>
        <w:rPr>
          <w:spacing w:val="15"/>
          <w:w w:val="105"/>
        </w:rPr>
        <w:t xml:space="preserve"> </w:t>
      </w:r>
      <w:r>
        <w:rPr>
          <w:spacing w:val="-4"/>
          <w:w w:val="105"/>
        </w:rPr>
        <w:t>that</w:t>
      </w:r>
    </w:p>
    <w:p w14:paraId="59934272">
      <w:pPr>
        <w:pStyle w:val="8"/>
        <w:spacing w:line="241" w:lineRule="exact"/>
        <w:ind w:left="153"/>
      </w:pPr>
      <w:r>
        <w:rPr>
          <w:w w:val="105"/>
        </w:rPr>
        <w:t>have</w:t>
      </w:r>
      <w:r>
        <w:rPr>
          <w:spacing w:val="-12"/>
          <w:w w:val="105"/>
        </w:rPr>
        <w:t xml:space="preserve"> </w:t>
      </w:r>
      <w:r>
        <w:rPr>
          <w:w w:val="105"/>
        </w:rPr>
        <w:t>led</w:t>
      </w:r>
      <w:r>
        <w:rPr>
          <w:spacing w:val="-11"/>
          <w:w w:val="105"/>
        </w:rPr>
        <w:t xml:space="preserve"> </w:t>
      </w:r>
      <w:r>
        <w:rPr>
          <w:w w:val="105"/>
        </w:rPr>
        <w:t>to</w:t>
      </w:r>
      <w:r>
        <w:rPr>
          <w:spacing w:val="-10"/>
          <w:w w:val="105"/>
        </w:rPr>
        <w:t xml:space="preserve"> </w:t>
      </w:r>
      <w:r>
        <w:rPr>
          <w:w w:val="105"/>
        </w:rPr>
        <w:t>significant</w:t>
      </w:r>
      <w:r>
        <w:rPr>
          <w:spacing w:val="-11"/>
          <w:w w:val="105"/>
        </w:rPr>
        <w:t xml:space="preserve"> </w:t>
      </w:r>
      <w:r>
        <w:rPr>
          <w:w w:val="105"/>
        </w:rPr>
        <w:t>progress</w:t>
      </w:r>
      <w:r>
        <w:rPr>
          <w:spacing w:val="-10"/>
          <w:w w:val="105"/>
        </w:rPr>
        <w:t xml:space="preserve"> </w:t>
      </w:r>
      <w:r>
        <w:rPr>
          <w:w w:val="105"/>
        </w:rPr>
        <w:t>in</w:t>
      </w:r>
      <w:r>
        <w:rPr>
          <w:spacing w:val="-9"/>
          <w:w w:val="105"/>
        </w:rPr>
        <w:t xml:space="preserve"> </w:t>
      </w:r>
      <w:r>
        <w:rPr>
          <w:w w:val="105"/>
        </w:rPr>
        <w:t>urban</w:t>
      </w:r>
      <w:r>
        <w:rPr>
          <w:spacing w:val="-9"/>
          <w:w w:val="105"/>
        </w:rPr>
        <w:t xml:space="preserve"> </w:t>
      </w:r>
      <w:r>
        <w:rPr>
          <w:w w:val="105"/>
        </w:rPr>
        <w:t>waste</w:t>
      </w:r>
      <w:r>
        <w:rPr>
          <w:spacing w:val="-11"/>
          <w:w w:val="105"/>
        </w:rPr>
        <w:t xml:space="preserve"> </w:t>
      </w:r>
      <w:r>
        <w:rPr>
          <w:spacing w:val="-2"/>
          <w:w w:val="105"/>
        </w:rPr>
        <w:t>management.</w:t>
      </w:r>
    </w:p>
    <w:p w14:paraId="4E6A392F">
      <w:pPr>
        <w:pStyle w:val="8"/>
        <w:spacing w:before="50"/>
      </w:pPr>
    </w:p>
    <w:p w14:paraId="7C1F7EAF">
      <w:pPr>
        <w:spacing w:before="1"/>
        <w:ind w:left="153"/>
        <w:rPr>
          <w:i/>
        </w:rPr>
      </w:pPr>
      <w:r>
        <w:rPr>
          <w:b/>
          <w:i/>
        </w:rPr>
        <w:t>Keywords:</w:t>
      </w:r>
      <w:r>
        <w:rPr>
          <w:b/>
          <w:i/>
          <w:spacing w:val="-6"/>
        </w:rPr>
        <w:t xml:space="preserve"> </w:t>
      </w:r>
      <w:r>
        <w:rPr>
          <w:i/>
        </w:rPr>
        <w:t>Sustainable</w:t>
      </w:r>
      <w:r>
        <w:rPr>
          <w:i/>
          <w:spacing w:val="-7"/>
        </w:rPr>
        <w:t xml:space="preserve"> </w:t>
      </w:r>
      <w:r>
        <w:rPr>
          <w:i/>
        </w:rPr>
        <w:t>Cities,</w:t>
      </w:r>
      <w:r>
        <w:rPr>
          <w:i/>
          <w:spacing w:val="-5"/>
        </w:rPr>
        <w:t xml:space="preserve"> </w:t>
      </w:r>
      <w:r>
        <w:rPr>
          <w:i/>
        </w:rPr>
        <w:t>Environmental,</w:t>
      </w:r>
      <w:r>
        <w:rPr>
          <w:i/>
          <w:spacing w:val="-7"/>
        </w:rPr>
        <w:t xml:space="preserve"> </w:t>
      </w:r>
      <w:r>
        <w:rPr>
          <w:i/>
          <w:spacing w:val="-2"/>
        </w:rPr>
        <w:t>Management.</w:t>
      </w:r>
    </w:p>
    <w:p w14:paraId="267600DF">
      <w:pPr>
        <w:rPr>
          <w:i/>
        </w:rPr>
        <w:sectPr>
          <w:pgSz w:w="10330" w:h="14580"/>
          <w:pgMar w:top="680" w:right="566" w:bottom="720" w:left="566" w:header="432" w:footer="534" w:gutter="0"/>
          <w:cols w:space="720" w:num="1"/>
        </w:sectPr>
      </w:pPr>
    </w:p>
    <w:p w14:paraId="57A458B0">
      <w:pPr>
        <w:pStyle w:val="3"/>
        <w:ind w:left="514" w:right="518"/>
      </w:pPr>
      <w:r>
        <w:rPr>
          <w:spacing w:val="-10"/>
        </w:rPr>
        <w:t>CHALLENGES</w:t>
      </w:r>
      <w:r>
        <w:rPr>
          <w:spacing w:val="-5"/>
        </w:rPr>
        <w:t xml:space="preserve"> </w:t>
      </w:r>
      <w:r>
        <w:rPr>
          <w:spacing w:val="-10"/>
        </w:rPr>
        <w:t>OF</w:t>
      </w:r>
      <w:r>
        <w:rPr>
          <w:spacing w:val="-5"/>
        </w:rPr>
        <w:t xml:space="preserve"> </w:t>
      </w:r>
      <w:r>
        <w:rPr>
          <w:spacing w:val="-10"/>
        </w:rPr>
        <w:t>SUSTAINABLE</w:t>
      </w:r>
      <w:r>
        <w:rPr>
          <w:spacing w:val="-5"/>
        </w:rPr>
        <w:t xml:space="preserve"> </w:t>
      </w:r>
      <w:r>
        <w:rPr>
          <w:spacing w:val="-10"/>
        </w:rPr>
        <w:t>DEVELOPMENT</w:t>
      </w:r>
    </w:p>
    <w:p w14:paraId="3260B7A8">
      <w:pPr>
        <w:spacing w:before="332" w:line="271" w:lineRule="auto"/>
        <w:ind w:left="4089" w:right="149" w:firstLine="3519"/>
        <w:jc w:val="right"/>
        <w:rPr>
          <w:i/>
          <w:sz w:val="20"/>
        </w:rPr>
      </w:pPr>
      <w:r>
        <w:rPr>
          <w:b/>
        </w:rPr>
        <w:t xml:space="preserve">Ms. J. Saranya </w:t>
      </w:r>
      <w:r>
        <w:rPr>
          <w:i/>
          <w:sz w:val="20"/>
        </w:rPr>
        <w:t>II MA., Economics PG &amp; Research Department of Economics Chikkaiah Govt Arts &amp; Science College, Erode</w:t>
      </w:r>
    </w:p>
    <w:p w14:paraId="6540B0DB">
      <w:pPr>
        <w:pStyle w:val="8"/>
        <w:spacing w:before="31"/>
        <w:rPr>
          <w:i/>
          <w:sz w:val="20"/>
        </w:rPr>
      </w:pPr>
    </w:p>
    <w:p w14:paraId="7965F5A3">
      <w:pPr>
        <w:pStyle w:val="4"/>
      </w:pPr>
      <w:r>
        <w:rPr>
          <w:lang w:val="en-IN" w:eastAsia="en-IN"/>
        </w:rPr>
        <mc:AlternateContent>
          <mc:Choice Requires="wps">
            <w:drawing>
              <wp:anchor distT="0" distB="0" distL="0" distR="0" simplePos="0" relativeHeight="251737088" behindDoc="0" locked="0" layoutInCell="1" allowOverlap="1">
                <wp:simplePos x="0" y="0"/>
                <wp:positionH relativeFrom="page">
                  <wp:posOffset>457200</wp:posOffset>
                </wp:positionH>
                <wp:positionV relativeFrom="paragraph">
                  <wp:posOffset>189865</wp:posOffset>
                </wp:positionV>
                <wp:extent cx="424180" cy="834390"/>
                <wp:effectExtent l="0" t="0" r="0" b="0"/>
                <wp:wrapNone/>
                <wp:docPr id="304" name="Textbox 304"/>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3B7361CF">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04" o:spid="_x0000_s1026" o:spt="202" type="#_x0000_t202" style="position:absolute;left:0pt;margin-left:36pt;margin-top:14.95pt;height:65.7pt;width:33.4pt;mso-position-horizontal-relative:page;z-index:251737088;mso-width-relative:page;mso-height-relative:page;" filled="f" stroked="f" coordsize="21600,21600" o:gfxdata="UEsDBAoAAAAAAIdO4kAAAAAAAAAAAAAAAAAEAAAAZHJzL1BLAwQUAAAACACHTuJAS6EfgtgAAAAJ&#10;AQAADwAAAGRycy9kb3ducmV2LnhtbE2Py07DMBBF90j9B2uQ2FE7qRSaEKeqEKyQEGlYsHTiaWI1&#10;HofYffD3uCu6m9Ed3Tmn3FzsyE44e+NIQrIUwJA6pw31Er6at8c1MB8UaTU6Qgm/6GFTLe5KVWh3&#10;phpPu9CzWEK+UBKGEKaCc98NaJVfugkpZns3WxXiOvdcz+ocy+3IUyEybpWh+GFQE74M2B12Ryth&#10;+031q/n5aD/rfW2aJhf0nh2kfLhPxDOwgJfwfwxX/IgOVWRq3ZG0Z6OEpzSqBAlpngO75qt1VGnj&#10;kCUr4FXJbw2qP1BLAwQUAAAACACHTuJA+v+y+7QBAAB3AwAADgAAAGRycy9lMm9Eb2MueG1srVNN&#10;b9swDL0P2H8QdF/sfGDIjDhFt2DDgGEb0O4HyLIUC7BETVRi59+PkuO06C499GJTJP343qO8uxtt&#10;z84qoAFX8+Wi5Ew5Ca1xx5r/efz6YcsZRuFa0YNTNb8o5Hf79+92g6/UCjroWxUYgTisBl/zLkZf&#10;FQXKTlmBC/DKUVFDsCLSMRyLNoiB0G1frMryYzFAaH0AqRApe5iK/IoYXgMIWhupDiBPVrk4oQbV&#10;i0iSsDMe+T6z1VrJ+EtrVJH1NSelMT9pCMVNehb7naiOQfjOyCsF8RoKLzRZYRwNvUEdRBTsFMx/&#10;UNbIAAg6LiTYYhKSHSEVy/KFNw+d8CprIavR30zHt4OVP8+/AzNtzdflhjMnLK38UY2xgZGlFBk0&#10;eKyo78FTZxw/w0jXZs4jJZPuUQeb3qSIUZ3svdzsJTQmKblZbZZbqkgqbdeb9adsf/H0sQ8Yvymw&#10;LAU1D7S9bKo4/8BIRKh1bqFDojWNT1Ecm/HKtYH2QlQH2mrN8e9JBMVZ/92RbekKzEGYg2YOQuy/&#10;QL4oSYqD+1MEbfLkNGLCvU6mfWRC17uTFv78nLue/pf9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uhH4LYAAAACQEAAA8AAAAAAAAAAQAgAAAAIgAAAGRycy9kb3ducmV2LnhtbFBLAQIUABQAAAAI&#10;AIdO4kD6/7L7tAEAAHcDAAAOAAAAAAAAAAEAIAAAACcBAABkcnMvZTJvRG9jLnhtbFBLBQYAAAAA&#10;BgAGAFkBAABNBQAAAAA=&#10;">
                <v:fill on="f" focussize="0,0"/>
                <v:stroke on="f"/>
                <v:imagedata o:title=""/>
                <o:lock v:ext="edit" aspectratio="f"/>
                <v:textbox inset="0mm,0mm,0mm,0mm">
                  <w:txbxContent>
                    <w:p w14:paraId="3B7361CF">
                      <w:pPr>
                        <w:spacing w:line="1248" w:lineRule="exact"/>
                        <w:rPr>
                          <w:sz w:val="109"/>
                        </w:rPr>
                      </w:pPr>
                      <w:r>
                        <w:rPr>
                          <w:spacing w:val="-10"/>
                          <w:sz w:val="109"/>
                        </w:rPr>
                        <w:t>T</w:t>
                      </w:r>
                    </w:p>
                  </w:txbxContent>
                </v:textbox>
              </v:shape>
            </w:pict>
          </mc:Fallback>
        </mc:AlternateContent>
      </w:r>
      <w:r>
        <w:rPr>
          <w:spacing w:val="-2"/>
          <w:w w:val="115"/>
        </w:rPr>
        <w:t>ABSTRACT</w:t>
      </w:r>
    </w:p>
    <w:p w14:paraId="11F1025F">
      <w:pPr>
        <w:pStyle w:val="8"/>
        <w:spacing w:before="239" w:line="280" w:lineRule="auto"/>
        <w:ind w:left="153" w:right="149" w:firstLine="670"/>
        <w:jc w:val="right"/>
      </w:pPr>
      <w:r>
        <w:rPr>
          <w:w w:val="105"/>
        </w:rPr>
        <w:t>his</w:t>
      </w:r>
      <w:r>
        <w:rPr>
          <w:spacing w:val="73"/>
          <w:w w:val="105"/>
        </w:rPr>
        <w:t xml:space="preserve"> </w:t>
      </w:r>
      <w:r>
        <w:rPr>
          <w:w w:val="105"/>
        </w:rPr>
        <w:t>paper</w:t>
      </w:r>
      <w:r>
        <w:rPr>
          <w:spacing w:val="70"/>
          <w:w w:val="105"/>
        </w:rPr>
        <w:t xml:space="preserve"> </w:t>
      </w:r>
      <w:r>
        <w:rPr>
          <w:w w:val="105"/>
        </w:rPr>
        <w:t>examines</w:t>
      </w:r>
      <w:r>
        <w:rPr>
          <w:spacing w:val="73"/>
          <w:w w:val="105"/>
        </w:rPr>
        <w:t xml:space="preserve"> </w:t>
      </w:r>
      <w:r>
        <w:rPr>
          <w:w w:val="105"/>
        </w:rPr>
        <w:t>some</w:t>
      </w:r>
      <w:r>
        <w:rPr>
          <w:spacing w:val="72"/>
          <w:w w:val="105"/>
        </w:rPr>
        <w:t xml:space="preserve"> </w:t>
      </w:r>
      <w:r>
        <w:rPr>
          <w:w w:val="105"/>
        </w:rPr>
        <w:t>of</w:t>
      </w:r>
      <w:r>
        <w:rPr>
          <w:spacing w:val="73"/>
          <w:w w:val="105"/>
        </w:rPr>
        <w:t xml:space="preserve"> </w:t>
      </w:r>
      <w:r>
        <w:rPr>
          <w:w w:val="105"/>
        </w:rPr>
        <w:t>the</w:t>
      </w:r>
      <w:r>
        <w:rPr>
          <w:spacing w:val="70"/>
          <w:w w:val="105"/>
        </w:rPr>
        <w:t xml:space="preserve"> </w:t>
      </w:r>
      <w:r>
        <w:rPr>
          <w:w w:val="105"/>
        </w:rPr>
        <w:t>building</w:t>
      </w:r>
      <w:r>
        <w:rPr>
          <w:spacing w:val="72"/>
          <w:w w:val="105"/>
        </w:rPr>
        <w:t xml:space="preserve"> </w:t>
      </w:r>
      <w:r>
        <w:rPr>
          <w:w w:val="105"/>
        </w:rPr>
        <w:t>blocks</w:t>
      </w:r>
      <w:r>
        <w:rPr>
          <w:spacing w:val="72"/>
          <w:w w:val="105"/>
        </w:rPr>
        <w:t xml:space="preserve"> </w:t>
      </w:r>
      <w:r>
        <w:rPr>
          <w:w w:val="105"/>
        </w:rPr>
        <w:t>of</w:t>
      </w:r>
      <w:r>
        <w:rPr>
          <w:spacing w:val="71"/>
          <w:w w:val="105"/>
        </w:rPr>
        <w:t xml:space="preserve"> </w:t>
      </w:r>
      <w:r>
        <w:rPr>
          <w:w w:val="105"/>
        </w:rPr>
        <w:t>sustainable</w:t>
      </w:r>
      <w:r>
        <w:rPr>
          <w:spacing w:val="73"/>
          <w:w w:val="105"/>
        </w:rPr>
        <w:t xml:space="preserve"> </w:t>
      </w:r>
      <w:r>
        <w:rPr>
          <w:w w:val="105"/>
        </w:rPr>
        <w:t>development. Economic growth is seen as having contributed to global prosperity in the post war</w:t>
      </w:r>
      <w:r>
        <w:rPr>
          <w:spacing w:val="40"/>
          <w:w w:val="105"/>
        </w:rPr>
        <w:t xml:space="preserve"> </w:t>
      </w:r>
      <w:r>
        <w:rPr>
          <w:w w:val="105"/>
        </w:rPr>
        <w:t>period,</w:t>
      </w:r>
      <w:r>
        <w:rPr>
          <w:spacing w:val="40"/>
          <w:w w:val="105"/>
        </w:rPr>
        <w:t xml:space="preserve"> </w:t>
      </w:r>
      <w:r>
        <w:rPr>
          <w:w w:val="105"/>
        </w:rPr>
        <w:t>but</w:t>
      </w:r>
      <w:r>
        <w:rPr>
          <w:spacing w:val="40"/>
          <w:w w:val="105"/>
        </w:rPr>
        <w:t xml:space="preserve"> </w:t>
      </w:r>
      <w:r>
        <w:rPr>
          <w:w w:val="105"/>
        </w:rPr>
        <w:t>there</w:t>
      </w:r>
      <w:r>
        <w:rPr>
          <w:spacing w:val="40"/>
          <w:w w:val="105"/>
        </w:rPr>
        <w:t xml:space="preserve"> </w:t>
      </w:r>
      <w:r>
        <w:rPr>
          <w:w w:val="105"/>
        </w:rPr>
        <w:t>are</w:t>
      </w:r>
      <w:r>
        <w:rPr>
          <w:spacing w:val="40"/>
          <w:w w:val="105"/>
        </w:rPr>
        <w:t xml:space="preserve"> </w:t>
      </w:r>
      <w:r>
        <w:rPr>
          <w:w w:val="105"/>
        </w:rPr>
        <w:t>emerging</w:t>
      </w:r>
      <w:r>
        <w:rPr>
          <w:spacing w:val="40"/>
          <w:w w:val="105"/>
        </w:rPr>
        <w:t xml:space="preserve"> </w:t>
      </w:r>
      <w:r>
        <w:rPr>
          <w:w w:val="105"/>
        </w:rPr>
        <w:t>concerns</w:t>
      </w:r>
      <w:r>
        <w:rPr>
          <w:spacing w:val="40"/>
          <w:w w:val="105"/>
        </w:rPr>
        <w:t xml:space="preserve"> </w:t>
      </w:r>
      <w:r>
        <w:rPr>
          <w:w w:val="105"/>
        </w:rPr>
        <w:t>that</w:t>
      </w:r>
      <w:r>
        <w:rPr>
          <w:spacing w:val="40"/>
          <w:w w:val="105"/>
        </w:rPr>
        <w:t xml:space="preserve"> </w:t>
      </w:r>
      <w:r>
        <w:rPr>
          <w:w w:val="105"/>
        </w:rPr>
        <w:t>growth</w:t>
      </w:r>
      <w:r>
        <w:rPr>
          <w:spacing w:val="80"/>
          <w:w w:val="105"/>
        </w:rPr>
        <w:t xml:space="preserve"> </w:t>
      </w:r>
      <w:r>
        <w:rPr>
          <w:w w:val="105"/>
        </w:rPr>
        <w:t>may</w:t>
      </w:r>
      <w:r>
        <w:rPr>
          <w:spacing w:val="40"/>
          <w:w w:val="105"/>
        </w:rPr>
        <w:t xml:space="preserve"> </w:t>
      </w:r>
      <w:r>
        <w:rPr>
          <w:w w:val="105"/>
        </w:rPr>
        <w:t>soon</w:t>
      </w:r>
      <w:r>
        <w:rPr>
          <w:spacing w:val="80"/>
          <w:w w:val="105"/>
        </w:rPr>
        <w:t xml:space="preserve"> </w:t>
      </w:r>
      <w:r>
        <w:rPr>
          <w:w w:val="105"/>
        </w:rPr>
        <w:t>conflict</w:t>
      </w:r>
      <w:r>
        <w:rPr>
          <w:spacing w:val="40"/>
          <w:w w:val="105"/>
        </w:rPr>
        <w:t xml:space="preserve"> </w:t>
      </w:r>
      <w:r>
        <w:rPr>
          <w:w w:val="105"/>
        </w:rPr>
        <w:t>with</w:t>
      </w:r>
      <w:r>
        <w:rPr>
          <w:spacing w:val="40"/>
          <w:w w:val="105"/>
        </w:rPr>
        <w:t xml:space="preserve"> </w:t>
      </w:r>
      <w:r>
        <w:t xml:space="preserve">environmental constraints. The role of and the interactions among conservation, technology, </w:t>
      </w:r>
      <w:r>
        <w:rPr>
          <w:w w:val="105"/>
        </w:rPr>
        <w:t>international cooperation, and human values are analysed. Whether we find the collective will to act now to stem the tide of future crises or we wait for catastrophe to force change upon</w:t>
      </w:r>
      <w:r>
        <w:rPr>
          <w:spacing w:val="-13"/>
          <w:w w:val="105"/>
        </w:rPr>
        <w:t xml:space="preserve"> </w:t>
      </w:r>
      <w:r>
        <w:rPr>
          <w:w w:val="105"/>
        </w:rPr>
        <w:t>us</w:t>
      </w:r>
      <w:r>
        <w:rPr>
          <w:spacing w:val="-13"/>
          <w:w w:val="105"/>
        </w:rPr>
        <w:t xml:space="preserve"> </w:t>
      </w:r>
      <w:r>
        <w:rPr>
          <w:w w:val="105"/>
        </w:rPr>
        <w:t>is</w:t>
      </w:r>
      <w:r>
        <w:rPr>
          <w:spacing w:val="-13"/>
          <w:w w:val="105"/>
        </w:rPr>
        <w:t xml:space="preserve"> </w:t>
      </w:r>
      <w:r>
        <w:rPr>
          <w:w w:val="105"/>
        </w:rPr>
        <w:t>seen</w:t>
      </w:r>
      <w:r>
        <w:rPr>
          <w:spacing w:val="-12"/>
          <w:w w:val="105"/>
        </w:rPr>
        <w:t xml:space="preserve"> </w:t>
      </w:r>
      <w:r>
        <w:rPr>
          <w:w w:val="105"/>
        </w:rPr>
        <w:t>as</w:t>
      </w:r>
      <w:r>
        <w:rPr>
          <w:spacing w:val="-13"/>
          <w:w w:val="105"/>
        </w:rPr>
        <w:t xml:space="preserve"> </w:t>
      </w:r>
      <w:r>
        <w:rPr>
          <w:w w:val="105"/>
        </w:rPr>
        <w:t>the</w:t>
      </w:r>
      <w:r>
        <w:rPr>
          <w:spacing w:val="-13"/>
          <w:w w:val="105"/>
        </w:rPr>
        <w:t xml:space="preserve"> </w:t>
      </w:r>
      <w:r>
        <w:rPr>
          <w:w w:val="105"/>
        </w:rPr>
        <w:t>central</w:t>
      </w:r>
      <w:r>
        <w:rPr>
          <w:spacing w:val="-13"/>
          <w:w w:val="105"/>
        </w:rPr>
        <w:t xml:space="preserve"> </w:t>
      </w:r>
      <w:r>
        <w:rPr>
          <w:w w:val="105"/>
        </w:rPr>
        <w:t>question</w:t>
      </w:r>
      <w:r>
        <w:rPr>
          <w:spacing w:val="-12"/>
          <w:w w:val="105"/>
        </w:rPr>
        <w:t xml:space="preserve"> </w:t>
      </w:r>
      <w:r>
        <w:rPr>
          <w:w w:val="105"/>
        </w:rPr>
        <w:t>of</w:t>
      </w:r>
      <w:r>
        <w:rPr>
          <w:spacing w:val="-13"/>
          <w:w w:val="105"/>
        </w:rPr>
        <w:t xml:space="preserve"> </w:t>
      </w:r>
      <w:r>
        <w:rPr>
          <w:w w:val="105"/>
        </w:rPr>
        <w:t>our</w:t>
      </w:r>
      <w:r>
        <w:rPr>
          <w:spacing w:val="-13"/>
          <w:w w:val="105"/>
        </w:rPr>
        <w:t xml:space="preserve"> </w:t>
      </w:r>
      <w:r>
        <w:rPr>
          <w:w w:val="105"/>
        </w:rPr>
        <w:t>time.</w:t>
      </w:r>
      <w:r>
        <w:rPr>
          <w:spacing w:val="-12"/>
          <w:w w:val="105"/>
        </w:rPr>
        <w:t xml:space="preserve"> </w:t>
      </w:r>
      <w:r>
        <w:rPr>
          <w:w w:val="105"/>
        </w:rPr>
        <w:t>A</w:t>
      </w:r>
      <w:r>
        <w:rPr>
          <w:spacing w:val="-13"/>
          <w:w w:val="105"/>
        </w:rPr>
        <w:t xml:space="preserve"> </w:t>
      </w:r>
      <w:r>
        <w:rPr>
          <w:w w:val="105"/>
        </w:rPr>
        <w:t>move</w:t>
      </w:r>
      <w:r>
        <w:rPr>
          <w:spacing w:val="-13"/>
          <w:w w:val="105"/>
        </w:rPr>
        <w:t xml:space="preserve"> </w:t>
      </w:r>
      <w:r>
        <w:rPr>
          <w:w w:val="105"/>
        </w:rPr>
        <w:t>toward</w:t>
      </w:r>
      <w:r>
        <w:rPr>
          <w:spacing w:val="-13"/>
          <w:w w:val="105"/>
        </w:rPr>
        <w:t xml:space="preserve"> </w:t>
      </w:r>
      <w:r>
        <w:rPr>
          <w:w w:val="105"/>
        </w:rPr>
        <w:t>sustainable</w:t>
      </w:r>
      <w:r>
        <w:rPr>
          <w:spacing w:val="-12"/>
          <w:w w:val="105"/>
        </w:rPr>
        <w:t xml:space="preserve"> </w:t>
      </w:r>
      <w:r>
        <w:rPr>
          <w:w w:val="105"/>
        </w:rPr>
        <w:t>development could</w:t>
      </w:r>
      <w:r>
        <w:rPr>
          <w:spacing w:val="5"/>
          <w:w w:val="105"/>
        </w:rPr>
        <w:t xml:space="preserve"> </w:t>
      </w:r>
      <w:r>
        <w:rPr>
          <w:w w:val="105"/>
        </w:rPr>
        <w:t>well</w:t>
      </w:r>
      <w:r>
        <w:rPr>
          <w:spacing w:val="5"/>
          <w:w w:val="105"/>
        </w:rPr>
        <w:t xml:space="preserve"> </w:t>
      </w:r>
      <w:r>
        <w:rPr>
          <w:w w:val="105"/>
        </w:rPr>
        <w:t>usher</w:t>
      </w:r>
      <w:r>
        <w:rPr>
          <w:spacing w:val="5"/>
          <w:w w:val="105"/>
        </w:rPr>
        <w:t xml:space="preserve"> </w:t>
      </w:r>
      <w:r>
        <w:rPr>
          <w:w w:val="105"/>
        </w:rPr>
        <w:t>in</w:t>
      </w:r>
      <w:r>
        <w:rPr>
          <w:spacing w:val="3"/>
          <w:w w:val="105"/>
        </w:rPr>
        <w:t xml:space="preserve"> </w:t>
      </w:r>
      <w:r>
        <w:rPr>
          <w:w w:val="105"/>
        </w:rPr>
        <w:t>a</w:t>
      </w:r>
      <w:r>
        <w:rPr>
          <w:spacing w:val="3"/>
          <w:w w:val="105"/>
        </w:rPr>
        <w:t xml:space="preserve"> </w:t>
      </w:r>
      <w:r>
        <w:rPr>
          <w:w w:val="105"/>
        </w:rPr>
        <w:t>new</w:t>
      </w:r>
      <w:r>
        <w:rPr>
          <w:spacing w:val="5"/>
          <w:w w:val="105"/>
        </w:rPr>
        <w:t xml:space="preserve"> </w:t>
      </w:r>
      <w:r>
        <w:rPr>
          <w:w w:val="105"/>
        </w:rPr>
        <w:t>stage</w:t>
      </w:r>
      <w:r>
        <w:rPr>
          <w:spacing w:val="3"/>
          <w:w w:val="105"/>
        </w:rPr>
        <w:t xml:space="preserve"> </w:t>
      </w:r>
      <w:r>
        <w:rPr>
          <w:w w:val="105"/>
        </w:rPr>
        <w:t>in</w:t>
      </w:r>
      <w:r>
        <w:rPr>
          <w:spacing w:val="5"/>
          <w:w w:val="105"/>
        </w:rPr>
        <w:t xml:space="preserve"> </w:t>
      </w:r>
      <w:r>
        <w:rPr>
          <w:w w:val="105"/>
        </w:rPr>
        <w:t>the</w:t>
      </w:r>
      <w:r>
        <w:rPr>
          <w:spacing w:val="5"/>
          <w:w w:val="105"/>
        </w:rPr>
        <w:t xml:space="preserve"> </w:t>
      </w:r>
      <w:r>
        <w:rPr>
          <w:w w:val="105"/>
        </w:rPr>
        <w:t>evolution</w:t>
      </w:r>
      <w:r>
        <w:rPr>
          <w:spacing w:val="4"/>
          <w:w w:val="105"/>
        </w:rPr>
        <w:t xml:space="preserve"> </w:t>
      </w:r>
      <w:r>
        <w:rPr>
          <w:w w:val="105"/>
        </w:rPr>
        <w:t>of</w:t>
      </w:r>
      <w:r>
        <w:rPr>
          <w:spacing w:val="5"/>
          <w:w w:val="105"/>
        </w:rPr>
        <w:t xml:space="preserve"> </w:t>
      </w:r>
      <w:r>
        <w:rPr>
          <w:w w:val="105"/>
        </w:rPr>
        <w:t>the</w:t>
      </w:r>
      <w:r>
        <w:rPr>
          <w:spacing w:val="3"/>
          <w:w w:val="105"/>
        </w:rPr>
        <w:t xml:space="preserve"> </w:t>
      </w:r>
      <w:r>
        <w:rPr>
          <w:w w:val="105"/>
        </w:rPr>
        <w:t>human</w:t>
      </w:r>
      <w:r>
        <w:rPr>
          <w:spacing w:val="4"/>
          <w:w w:val="105"/>
        </w:rPr>
        <w:t xml:space="preserve"> </w:t>
      </w:r>
      <w:r>
        <w:rPr>
          <w:w w:val="105"/>
        </w:rPr>
        <w:t>race,</w:t>
      </w:r>
      <w:r>
        <w:rPr>
          <w:spacing w:val="5"/>
          <w:w w:val="105"/>
        </w:rPr>
        <w:t xml:space="preserve"> </w:t>
      </w:r>
      <w:r>
        <w:rPr>
          <w:w w:val="105"/>
        </w:rPr>
        <w:t>one</w:t>
      </w:r>
      <w:r>
        <w:rPr>
          <w:spacing w:val="3"/>
          <w:w w:val="105"/>
        </w:rPr>
        <w:t xml:space="preserve"> </w:t>
      </w:r>
      <w:r>
        <w:rPr>
          <w:w w:val="105"/>
        </w:rPr>
        <w:t>likely</w:t>
      </w:r>
      <w:r>
        <w:rPr>
          <w:spacing w:val="4"/>
          <w:w w:val="105"/>
        </w:rPr>
        <w:t xml:space="preserve"> </w:t>
      </w:r>
      <w:r>
        <w:rPr>
          <w:w w:val="105"/>
        </w:rPr>
        <w:t>to</w:t>
      </w:r>
      <w:r>
        <w:rPr>
          <w:spacing w:val="3"/>
          <w:w w:val="105"/>
        </w:rPr>
        <w:t xml:space="preserve"> </w:t>
      </w:r>
      <w:r>
        <w:rPr>
          <w:w w:val="105"/>
        </w:rPr>
        <w:t>involve</w:t>
      </w:r>
      <w:r>
        <w:rPr>
          <w:spacing w:val="3"/>
          <w:w w:val="105"/>
        </w:rPr>
        <w:t xml:space="preserve"> </w:t>
      </w:r>
      <w:r>
        <w:rPr>
          <w:spacing w:val="-10"/>
          <w:w w:val="105"/>
        </w:rPr>
        <w:t>a</w:t>
      </w:r>
    </w:p>
    <w:p w14:paraId="77A21ED7">
      <w:pPr>
        <w:pStyle w:val="8"/>
        <w:spacing w:line="249" w:lineRule="exact"/>
        <w:ind w:left="153"/>
      </w:pPr>
      <w:r>
        <w:rPr>
          <w:w w:val="105"/>
        </w:rPr>
        <w:t>quantum</w:t>
      </w:r>
      <w:r>
        <w:rPr>
          <w:spacing w:val="-9"/>
          <w:w w:val="105"/>
        </w:rPr>
        <w:t xml:space="preserve"> </w:t>
      </w:r>
      <w:r>
        <w:rPr>
          <w:w w:val="105"/>
        </w:rPr>
        <w:t>leap</w:t>
      </w:r>
      <w:r>
        <w:rPr>
          <w:spacing w:val="-10"/>
          <w:w w:val="105"/>
        </w:rPr>
        <w:t xml:space="preserve"> </w:t>
      </w:r>
      <w:r>
        <w:rPr>
          <w:w w:val="105"/>
        </w:rPr>
        <w:t>forward</w:t>
      </w:r>
      <w:r>
        <w:rPr>
          <w:spacing w:val="-9"/>
          <w:w w:val="105"/>
        </w:rPr>
        <w:t xml:space="preserve"> </w:t>
      </w:r>
      <w:r>
        <w:rPr>
          <w:w w:val="105"/>
        </w:rPr>
        <w:t>in</w:t>
      </w:r>
      <w:r>
        <w:rPr>
          <w:spacing w:val="-8"/>
          <w:w w:val="105"/>
        </w:rPr>
        <w:t xml:space="preserve"> </w:t>
      </w:r>
      <w:r>
        <w:rPr>
          <w:w w:val="105"/>
        </w:rPr>
        <w:t>terms</w:t>
      </w:r>
      <w:r>
        <w:rPr>
          <w:spacing w:val="-9"/>
          <w:w w:val="105"/>
        </w:rPr>
        <w:t xml:space="preserve"> </w:t>
      </w:r>
      <w:r>
        <w:rPr>
          <w:w w:val="105"/>
        </w:rPr>
        <w:t>of</w:t>
      </w:r>
      <w:r>
        <w:rPr>
          <w:spacing w:val="-9"/>
          <w:w w:val="105"/>
        </w:rPr>
        <w:t xml:space="preserve"> </w:t>
      </w:r>
      <w:r>
        <w:rPr>
          <w:w w:val="105"/>
        </w:rPr>
        <w:t>our</w:t>
      </w:r>
      <w:r>
        <w:rPr>
          <w:spacing w:val="-10"/>
          <w:w w:val="105"/>
        </w:rPr>
        <w:t xml:space="preserve"> </w:t>
      </w:r>
      <w:r>
        <w:rPr>
          <w:w w:val="105"/>
        </w:rPr>
        <w:t>collective</w:t>
      </w:r>
      <w:r>
        <w:rPr>
          <w:spacing w:val="-10"/>
          <w:w w:val="105"/>
        </w:rPr>
        <w:t xml:space="preserve"> </w:t>
      </w:r>
      <w:r>
        <w:rPr>
          <w:w w:val="105"/>
        </w:rPr>
        <w:t>achievements</w:t>
      </w:r>
      <w:r>
        <w:rPr>
          <w:spacing w:val="-9"/>
          <w:w w:val="105"/>
        </w:rPr>
        <w:t xml:space="preserve"> </w:t>
      </w:r>
      <w:r>
        <w:rPr>
          <w:w w:val="105"/>
        </w:rPr>
        <w:t>as</w:t>
      </w:r>
      <w:r>
        <w:rPr>
          <w:spacing w:val="-10"/>
          <w:w w:val="105"/>
        </w:rPr>
        <w:t xml:space="preserve"> </w:t>
      </w:r>
      <w:r>
        <w:rPr>
          <w:w w:val="105"/>
        </w:rPr>
        <w:t>a</w:t>
      </w:r>
      <w:r>
        <w:rPr>
          <w:spacing w:val="-9"/>
          <w:w w:val="105"/>
        </w:rPr>
        <w:t xml:space="preserve"> </w:t>
      </w:r>
      <w:r>
        <w:rPr>
          <w:w w:val="105"/>
        </w:rPr>
        <w:t>human</w:t>
      </w:r>
      <w:r>
        <w:rPr>
          <w:spacing w:val="-8"/>
          <w:w w:val="105"/>
        </w:rPr>
        <w:t xml:space="preserve"> </w:t>
      </w:r>
      <w:r>
        <w:rPr>
          <w:spacing w:val="-2"/>
          <w:w w:val="105"/>
        </w:rPr>
        <w:t>family.</w:t>
      </w:r>
    </w:p>
    <w:p w14:paraId="517AAD24">
      <w:pPr>
        <w:pStyle w:val="8"/>
        <w:spacing w:before="41"/>
      </w:pPr>
    </w:p>
    <w:p w14:paraId="166C5C9F">
      <w:pPr>
        <w:ind w:left="153"/>
        <w:rPr>
          <w:i/>
        </w:rPr>
      </w:pPr>
      <w:r>
        <w:rPr>
          <w:b/>
          <w:i/>
          <w:spacing w:val="-2"/>
        </w:rPr>
        <w:t>Keywords:</w:t>
      </w:r>
      <w:r>
        <w:rPr>
          <w:b/>
          <w:i/>
          <w:spacing w:val="2"/>
        </w:rPr>
        <w:t xml:space="preserve"> </w:t>
      </w:r>
      <w:r>
        <w:rPr>
          <w:i/>
          <w:spacing w:val="-2"/>
        </w:rPr>
        <w:t>Conservation,</w:t>
      </w:r>
      <w:r>
        <w:rPr>
          <w:i/>
        </w:rPr>
        <w:t xml:space="preserve"> </w:t>
      </w:r>
      <w:r>
        <w:rPr>
          <w:i/>
          <w:spacing w:val="-2"/>
        </w:rPr>
        <w:t>Technology,</w:t>
      </w:r>
      <w:r>
        <w:rPr>
          <w:i/>
          <w:spacing w:val="2"/>
        </w:rPr>
        <w:t xml:space="preserve"> </w:t>
      </w:r>
      <w:r>
        <w:rPr>
          <w:i/>
          <w:spacing w:val="-2"/>
        </w:rPr>
        <w:t>International</w:t>
      </w:r>
      <w:r>
        <w:rPr>
          <w:i/>
          <w:spacing w:val="2"/>
        </w:rPr>
        <w:t xml:space="preserve"> </w:t>
      </w:r>
      <w:r>
        <w:rPr>
          <w:i/>
          <w:spacing w:val="-2"/>
        </w:rPr>
        <w:t>Cooperation</w:t>
      </w:r>
    </w:p>
    <w:p w14:paraId="658C3FC4">
      <w:pPr>
        <w:rPr>
          <w:i/>
        </w:rPr>
        <w:sectPr>
          <w:pgSz w:w="10330" w:h="14580"/>
          <w:pgMar w:top="680" w:right="566" w:bottom="720" w:left="566" w:header="432" w:footer="534" w:gutter="0"/>
          <w:cols w:space="720" w:num="1"/>
        </w:sectPr>
      </w:pPr>
    </w:p>
    <w:p w14:paraId="559429CA">
      <w:pPr>
        <w:pStyle w:val="3"/>
        <w:spacing w:line="273" w:lineRule="auto"/>
        <w:ind w:left="515" w:right="518"/>
      </w:pPr>
      <w:r>
        <w:rPr>
          <w:w w:val="90"/>
        </w:rPr>
        <w:t xml:space="preserve">ERADICATING POVERTY, HUNGER AND POOR SANITATION OF </w:t>
      </w:r>
      <w:r>
        <w:rPr>
          <w:spacing w:val="-2"/>
        </w:rPr>
        <w:t>SUSTAINABLE</w:t>
      </w:r>
      <w:r>
        <w:rPr>
          <w:spacing w:val="-17"/>
        </w:rPr>
        <w:t xml:space="preserve"> </w:t>
      </w:r>
      <w:r>
        <w:rPr>
          <w:spacing w:val="-2"/>
        </w:rPr>
        <w:t>DEVELOPMENT</w:t>
      </w:r>
      <w:r>
        <w:rPr>
          <w:spacing w:val="-14"/>
        </w:rPr>
        <w:t xml:space="preserve"> </w:t>
      </w:r>
      <w:r>
        <w:rPr>
          <w:spacing w:val="-2"/>
        </w:rPr>
        <w:t>GOALS</w:t>
      </w:r>
    </w:p>
    <w:p w14:paraId="19992010">
      <w:pPr>
        <w:spacing w:before="255" w:line="271" w:lineRule="auto"/>
        <w:ind w:left="3935" w:right="150" w:firstLine="3013"/>
        <w:jc w:val="right"/>
        <w:rPr>
          <w:i/>
          <w:sz w:val="20"/>
        </w:rPr>
      </w:pPr>
      <w:r>
        <w:rPr>
          <w:b/>
        </w:rPr>
        <w:t xml:space="preserve">Mr. S. Vishaldharma </w:t>
      </w:r>
      <w:r>
        <w:rPr>
          <w:i/>
          <w:sz w:val="20"/>
        </w:rPr>
        <w:t>III- B.A Economics, PG &amp; Research Development of Economics Chikkaiah Government Arts and Science College, Erode</w:t>
      </w:r>
    </w:p>
    <w:p w14:paraId="44A2BE39">
      <w:pPr>
        <w:pStyle w:val="8"/>
        <w:spacing w:before="65"/>
        <w:rPr>
          <w:i/>
          <w:sz w:val="20"/>
        </w:rPr>
      </w:pPr>
    </w:p>
    <w:p w14:paraId="3BD40469">
      <w:pPr>
        <w:pStyle w:val="4"/>
      </w:pPr>
      <w:r>
        <w:rPr>
          <w:lang w:val="en-IN" w:eastAsia="en-IN"/>
        </w:rPr>
        <mc:AlternateContent>
          <mc:Choice Requires="wps">
            <w:drawing>
              <wp:anchor distT="0" distB="0" distL="0" distR="0" simplePos="0" relativeHeight="251899904" behindDoc="1" locked="0" layoutInCell="1" allowOverlap="1">
                <wp:simplePos x="0" y="0"/>
                <wp:positionH relativeFrom="page">
                  <wp:posOffset>457200</wp:posOffset>
                </wp:positionH>
                <wp:positionV relativeFrom="paragraph">
                  <wp:posOffset>188595</wp:posOffset>
                </wp:positionV>
                <wp:extent cx="648970" cy="827405"/>
                <wp:effectExtent l="0" t="0" r="0" b="0"/>
                <wp:wrapNone/>
                <wp:docPr id="305" name="Textbox 305"/>
                <wp:cNvGraphicFramePr/>
                <a:graphic xmlns:a="http://schemas.openxmlformats.org/drawingml/2006/main">
                  <a:graphicData uri="http://schemas.microsoft.com/office/word/2010/wordprocessingShape">
                    <wps:wsp>
                      <wps:cNvSpPr txBox="1"/>
                      <wps:spPr>
                        <a:xfrm>
                          <a:off x="0" y="0"/>
                          <a:ext cx="648970" cy="827405"/>
                        </a:xfrm>
                        <a:prstGeom prst="rect">
                          <a:avLst/>
                        </a:prstGeom>
                      </wps:spPr>
                      <wps:txbx>
                        <w:txbxContent>
                          <w:p w14:paraId="1A1009AE">
                            <w:pPr>
                              <w:spacing w:line="1237" w:lineRule="exact"/>
                              <w:rPr>
                                <w:sz w:val="108"/>
                              </w:rPr>
                            </w:pPr>
                            <w:r>
                              <w:rPr>
                                <w:spacing w:val="-10"/>
                                <w:w w:val="115"/>
                                <w:sz w:val="108"/>
                              </w:rPr>
                              <w:t>M</w:t>
                            </w:r>
                          </w:p>
                        </w:txbxContent>
                      </wps:txbx>
                      <wps:bodyPr wrap="square" lIns="0" tIns="0" rIns="0" bIns="0" rtlCol="0">
                        <a:noAutofit/>
                      </wps:bodyPr>
                    </wps:wsp>
                  </a:graphicData>
                </a:graphic>
              </wp:anchor>
            </w:drawing>
          </mc:Choice>
          <mc:Fallback>
            <w:pict>
              <v:shape id="Textbox 305" o:spid="_x0000_s1026" o:spt="202" type="#_x0000_t202" style="position:absolute;left:0pt;margin-left:36pt;margin-top:14.85pt;height:65.15pt;width:51.1pt;mso-position-horizontal-relative:page;z-index:-251416576;mso-width-relative:page;mso-height-relative:page;" filled="f" stroked="f" coordsize="21600,21600" o:gfxdata="UEsDBAoAAAAAAIdO4kAAAAAAAAAAAAAAAAAEAAAAZHJzL1BLAwQUAAAACACHTuJAm/a/KtgAAAAJ&#10;AQAADwAAAGRycy9kb3ducmV2LnhtbE2PzWrDMBCE74W+g9hAbo0UE+zGsRxKaU+FEsc99ChbG1vE&#10;WrmW8tO3r3JKb7PMMvNNsb3agZ1x8saRhOVCAENqnTbUSfiq35+egfmgSKvBEUr4RQ/b8vGhULl2&#10;F6rwvA8diyHkcyWhD2HMOfdtj1b5hRuRondwk1UhnlPH9aQuMdwOPBEi5VYZig29GvG1x/a4P1kJ&#10;L99UvZmfz2ZXHSpT12tBH+lRyvlsKTbAAl7D/Rlu+BEdysjUuBNpzwYJWRKnBAnJOgN287NVAqyJ&#10;IhUCeFnw/wvKP1BLAwQUAAAACACHTuJA9fSkK7QBAAB3AwAADgAAAGRycy9lMm9Eb2MueG1srVPB&#10;btswDL0P2D8Iui92s65NjTjFtmDDgGEb0O4DZFmKBViiJiqx8/ejZDsduksPvdgUST++9yhv70fb&#10;s5MKaMDV/GpVcqachNa4Q81/P355t+EMo3Ct6MGpmp8V8vvd2zfbwVdqDR30rQqMQBxWg695F6Ov&#10;igJlp6zAFXjlqKghWBHpGA5FG8RA6LYv1mV5UwwQWh9AKkTK7qcinxHDSwBBayPVHuTRKhcn1KB6&#10;EUkSdsYj32W2WisZf2qNKrK+5qQ05icNobhJz2K3FdUhCN8ZOVMQL6HwTJMVxtHQC9ReRMGOwfwH&#10;ZY0MgKDjSoItJiHZEVJxVT7z5qETXmUtZDX6i+n4erDyx+lXYKat+fvyA2dOWFr5oxpjAyNLKTJo&#10;8FhR34Onzjh+gpGuzZJHSibdow42vUkRozrZe77YS2hMUvLmenN3SxVJpc369npCL54+9gHjVwWW&#10;paDmgbaXTRWn7xiJCLUuLXRItKbxKYpjM85cG2jPRHWgrdYc/xxFUJz13xzZlq7AEoQlaJYgxP4z&#10;5IuSpDj4eIygTZ6cRky482TaRyY035208H/Puevpf9n9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v2vyrYAAAACQEAAA8AAAAAAAAAAQAgAAAAIgAAAGRycy9kb3ducmV2LnhtbFBLAQIUABQAAAAI&#10;AIdO4kD19KQrtAEAAHcDAAAOAAAAAAAAAAEAIAAAACcBAABkcnMvZTJvRG9jLnhtbFBLBQYAAAAA&#10;BgAGAFkBAABNBQAAAAA=&#10;">
                <v:fill on="f" focussize="0,0"/>
                <v:stroke on="f"/>
                <v:imagedata o:title=""/>
                <o:lock v:ext="edit" aspectratio="f"/>
                <v:textbox inset="0mm,0mm,0mm,0mm">
                  <w:txbxContent>
                    <w:p w14:paraId="1A1009AE">
                      <w:pPr>
                        <w:spacing w:line="1237" w:lineRule="exact"/>
                        <w:rPr>
                          <w:sz w:val="108"/>
                        </w:rPr>
                      </w:pPr>
                      <w:r>
                        <w:rPr>
                          <w:spacing w:val="-10"/>
                          <w:w w:val="115"/>
                          <w:sz w:val="108"/>
                        </w:rPr>
                        <w:t>M</w:t>
                      </w:r>
                    </w:p>
                  </w:txbxContent>
                </v:textbox>
              </v:shape>
            </w:pict>
          </mc:Fallback>
        </mc:AlternateContent>
      </w:r>
      <w:r>
        <w:rPr>
          <w:spacing w:val="-2"/>
          <w:w w:val="115"/>
        </w:rPr>
        <w:t>ABSTRACT</w:t>
      </w:r>
    </w:p>
    <w:p w14:paraId="1E8EEF69">
      <w:pPr>
        <w:pStyle w:val="8"/>
        <w:spacing w:before="239" w:line="280" w:lineRule="auto"/>
        <w:ind w:left="1176" w:right="150"/>
        <w:jc w:val="both"/>
      </w:pPr>
      <w:r>
        <w:t>ental health problems constitute an enormous burden to individuals and societies, both in terms of human suffering and economy. Depression alone has been estimated</w:t>
      </w:r>
      <w:r>
        <w:rPr>
          <w:spacing w:val="45"/>
        </w:rPr>
        <w:t xml:space="preserve"> </w:t>
      </w:r>
      <w:r>
        <w:t>to</w:t>
      </w:r>
      <w:r>
        <w:rPr>
          <w:spacing w:val="47"/>
        </w:rPr>
        <w:t xml:space="preserve"> </w:t>
      </w:r>
      <w:r>
        <w:t>affect</w:t>
      </w:r>
      <w:r>
        <w:rPr>
          <w:spacing w:val="47"/>
        </w:rPr>
        <w:t xml:space="preserve"> </w:t>
      </w:r>
      <w:r>
        <w:t>350</w:t>
      </w:r>
      <w:r>
        <w:rPr>
          <w:spacing w:val="45"/>
        </w:rPr>
        <w:t xml:space="preserve"> </w:t>
      </w:r>
      <w:r>
        <w:t>million</w:t>
      </w:r>
      <w:r>
        <w:rPr>
          <w:spacing w:val="47"/>
        </w:rPr>
        <w:t xml:space="preserve"> </w:t>
      </w:r>
      <w:r>
        <w:t>persons,</w:t>
      </w:r>
      <w:r>
        <w:rPr>
          <w:spacing w:val="47"/>
        </w:rPr>
        <w:t xml:space="preserve"> </w:t>
      </w:r>
      <w:r>
        <w:t>being</w:t>
      </w:r>
      <w:r>
        <w:rPr>
          <w:spacing w:val="46"/>
        </w:rPr>
        <w:t xml:space="preserve"> </w:t>
      </w:r>
      <w:r>
        <w:t>the</w:t>
      </w:r>
      <w:r>
        <w:rPr>
          <w:spacing w:val="47"/>
        </w:rPr>
        <w:t xml:space="preserve"> </w:t>
      </w:r>
      <w:r>
        <w:t>single</w:t>
      </w:r>
      <w:r>
        <w:rPr>
          <w:spacing w:val="44"/>
        </w:rPr>
        <w:t xml:space="preserve"> </w:t>
      </w:r>
      <w:r>
        <w:t>largest</w:t>
      </w:r>
      <w:r>
        <w:rPr>
          <w:spacing w:val="47"/>
        </w:rPr>
        <w:t xml:space="preserve"> </w:t>
      </w:r>
      <w:r>
        <w:t>contributor</w:t>
      </w:r>
      <w:r>
        <w:rPr>
          <w:spacing w:val="45"/>
        </w:rPr>
        <w:t xml:space="preserve"> </w:t>
      </w:r>
      <w:r>
        <w:rPr>
          <w:spacing w:val="-5"/>
        </w:rPr>
        <w:t>to</w:t>
      </w:r>
    </w:p>
    <w:p w14:paraId="403989FB">
      <w:pPr>
        <w:pStyle w:val="8"/>
        <w:spacing w:line="280" w:lineRule="auto"/>
        <w:ind w:left="153" w:right="147"/>
        <w:jc w:val="both"/>
      </w:pPr>
      <w:r>
        <w:t>years lived with disability. More than 80% of people with mental disorders live in low and middle income countries (LMICs). Mental illness and substance abuse are major causes of disease</w:t>
      </w:r>
      <w:r>
        <w:rPr>
          <w:spacing w:val="17"/>
        </w:rPr>
        <w:t xml:space="preserve"> </w:t>
      </w:r>
      <w:r>
        <w:t>burden,</w:t>
      </w:r>
      <w:r>
        <w:rPr>
          <w:spacing w:val="17"/>
        </w:rPr>
        <w:t xml:space="preserve"> </w:t>
      </w:r>
      <w:r>
        <w:t>accounting</w:t>
      </w:r>
      <w:r>
        <w:rPr>
          <w:spacing w:val="16"/>
        </w:rPr>
        <w:t xml:space="preserve"> </w:t>
      </w:r>
      <w:r>
        <w:t>for</w:t>
      </w:r>
      <w:r>
        <w:rPr>
          <w:spacing w:val="16"/>
        </w:rPr>
        <w:t xml:space="preserve"> </w:t>
      </w:r>
      <w:r>
        <w:t>nearly</w:t>
      </w:r>
      <w:r>
        <w:rPr>
          <w:spacing w:val="17"/>
        </w:rPr>
        <w:t xml:space="preserve"> </w:t>
      </w:r>
      <w:r>
        <w:t>9</w:t>
      </w:r>
      <w:r>
        <w:rPr>
          <w:spacing w:val="20"/>
        </w:rPr>
        <w:t xml:space="preserve"> </w:t>
      </w:r>
      <w:r>
        <w:t>%</w:t>
      </w:r>
      <w:r>
        <w:rPr>
          <w:spacing w:val="16"/>
        </w:rPr>
        <w:t xml:space="preserve"> </w:t>
      </w:r>
      <w:r>
        <w:t>and</w:t>
      </w:r>
      <w:r>
        <w:rPr>
          <w:spacing w:val="16"/>
        </w:rPr>
        <w:t xml:space="preserve"> </w:t>
      </w:r>
      <w:r>
        <w:t>17 %</w:t>
      </w:r>
      <w:r>
        <w:rPr>
          <w:spacing w:val="20"/>
        </w:rPr>
        <w:t xml:space="preserve"> </w:t>
      </w:r>
      <w:r>
        <w:t>of</w:t>
      </w:r>
      <w:r>
        <w:rPr>
          <w:spacing w:val="17"/>
        </w:rPr>
        <w:t xml:space="preserve"> </w:t>
      </w:r>
      <w:r>
        <w:t>the</w:t>
      </w:r>
      <w:r>
        <w:rPr>
          <w:spacing w:val="17"/>
        </w:rPr>
        <w:t xml:space="preserve"> </w:t>
      </w:r>
      <w:r>
        <w:t>total</w:t>
      </w:r>
      <w:r>
        <w:rPr>
          <w:spacing w:val="17"/>
        </w:rPr>
        <w:t xml:space="preserve"> </w:t>
      </w:r>
      <w:r>
        <w:t>burden</w:t>
      </w:r>
      <w:r>
        <w:rPr>
          <w:spacing w:val="21"/>
        </w:rPr>
        <w:t xml:space="preserve"> </w:t>
      </w:r>
      <w:r>
        <w:t>of disease</w:t>
      </w:r>
      <w:r>
        <w:rPr>
          <w:spacing w:val="17"/>
        </w:rPr>
        <w:t xml:space="preserve"> </w:t>
      </w:r>
      <w:r>
        <w:t>in</w:t>
      </w:r>
      <w:r>
        <w:rPr>
          <w:spacing w:val="20"/>
        </w:rPr>
        <w:t xml:space="preserve"> </w:t>
      </w:r>
      <w:r>
        <w:t>LMICs. At the same time it is estimated that approximately 80 % of people in LMIC with severe</w:t>
      </w:r>
      <w:r>
        <w:rPr>
          <w:spacing w:val="80"/>
        </w:rPr>
        <w:t xml:space="preserve"> </w:t>
      </w:r>
      <w:r>
        <w:t>mental disorders receive no treatment often labelled the “mental health treatment gap”. Poverty directly affects mental health, for example through malnutrition which can impair brain development growth of neurons and function (e.g., neurotransmitter syntheses, the maintenance of brain tissue. Deficiencies can inhibit intellectual and physical potential, and cause</w:t>
      </w:r>
      <w:r>
        <w:rPr>
          <w:spacing w:val="40"/>
        </w:rPr>
        <w:t xml:space="preserve"> </w:t>
      </w:r>
      <w:r>
        <w:t>lifelong</w:t>
      </w:r>
      <w:r>
        <w:rPr>
          <w:spacing w:val="40"/>
        </w:rPr>
        <w:t xml:space="preserve"> </w:t>
      </w:r>
      <w:r>
        <w:t>disability.</w:t>
      </w:r>
      <w:r>
        <w:rPr>
          <w:spacing w:val="40"/>
        </w:rPr>
        <w:t xml:space="preserve"> </w:t>
      </w:r>
      <w:r>
        <w:t>Iodine</w:t>
      </w:r>
      <w:r>
        <w:rPr>
          <w:spacing w:val="40"/>
        </w:rPr>
        <w:t xml:space="preserve"> </w:t>
      </w:r>
      <w:r>
        <w:t>deficiency</w:t>
      </w:r>
      <w:r>
        <w:rPr>
          <w:spacing w:val="40"/>
        </w:rPr>
        <w:t xml:space="preserve"> </w:t>
      </w:r>
      <w:r>
        <w:t>in</w:t>
      </w:r>
      <w:r>
        <w:rPr>
          <w:spacing w:val="40"/>
        </w:rPr>
        <w:t xml:space="preserve"> </w:t>
      </w:r>
      <w:r>
        <w:t>pregnancy</w:t>
      </w:r>
      <w:r>
        <w:rPr>
          <w:spacing w:val="40"/>
        </w:rPr>
        <w:t xml:space="preserve"> </w:t>
      </w:r>
      <w:r>
        <w:t>increases</w:t>
      </w:r>
      <w:r>
        <w:rPr>
          <w:spacing w:val="40"/>
        </w:rPr>
        <w:t xml:space="preserve"> </w:t>
      </w:r>
      <w:r>
        <w:t>the</w:t>
      </w:r>
      <w:r>
        <w:rPr>
          <w:spacing w:val="40"/>
        </w:rPr>
        <w:t xml:space="preserve"> </w:t>
      </w:r>
      <w:r>
        <w:t>risk</w:t>
      </w:r>
      <w:r>
        <w:rPr>
          <w:spacing w:val="40"/>
        </w:rPr>
        <w:t xml:space="preserve"> </w:t>
      </w:r>
      <w:r>
        <w:t>of</w:t>
      </w:r>
      <w:r>
        <w:rPr>
          <w:spacing w:val="40"/>
        </w:rPr>
        <w:t xml:space="preserve"> </w:t>
      </w:r>
      <w:r>
        <w:t>irreversible brain</w:t>
      </w:r>
      <w:r>
        <w:rPr>
          <w:spacing w:val="40"/>
        </w:rPr>
        <w:t xml:space="preserve"> </w:t>
      </w:r>
      <w:r>
        <w:t>damage,</w:t>
      </w:r>
      <w:r>
        <w:rPr>
          <w:spacing w:val="40"/>
        </w:rPr>
        <w:t xml:space="preserve"> </w:t>
      </w:r>
      <w:r>
        <w:t>and</w:t>
      </w:r>
      <w:r>
        <w:rPr>
          <w:spacing w:val="40"/>
        </w:rPr>
        <w:t xml:space="preserve"> </w:t>
      </w:r>
      <w:r>
        <w:t>nearly</w:t>
      </w:r>
      <w:r>
        <w:rPr>
          <w:spacing w:val="40"/>
        </w:rPr>
        <w:t xml:space="preserve"> </w:t>
      </w:r>
      <w:r>
        <w:t>a</w:t>
      </w:r>
      <w:r>
        <w:rPr>
          <w:spacing w:val="40"/>
        </w:rPr>
        <w:t xml:space="preserve"> </w:t>
      </w:r>
      <w:r>
        <w:t>quarter</w:t>
      </w:r>
      <w:r>
        <w:rPr>
          <w:spacing w:val="40"/>
        </w:rPr>
        <w:t xml:space="preserve"> </w:t>
      </w:r>
      <w:r>
        <w:t>of</w:t>
      </w:r>
      <w:r>
        <w:rPr>
          <w:spacing w:val="40"/>
        </w:rPr>
        <w:t xml:space="preserve"> </w:t>
      </w:r>
      <w:r>
        <w:t>all</w:t>
      </w:r>
      <w:r>
        <w:rPr>
          <w:spacing w:val="40"/>
        </w:rPr>
        <w:t xml:space="preserve"> </w:t>
      </w:r>
      <w:r>
        <w:t>children</w:t>
      </w:r>
      <w:r>
        <w:rPr>
          <w:spacing w:val="40"/>
        </w:rPr>
        <w:t xml:space="preserve"> </w:t>
      </w:r>
      <w:r>
        <w:t>under</w:t>
      </w:r>
      <w:r>
        <w:rPr>
          <w:spacing w:val="40"/>
        </w:rPr>
        <w:t xml:space="preserve"> </w:t>
      </w:r>
      <w:r>
        <w:t>age</w:t>
      </w:r>
      <w:r>
        <w:rPr>
          <w:spacing w:val="40"/>
        </w:rPr>
        <w:t xml:space="preserve"> </w:t>
      </w:r>
      <w:r>
        <w:t>five</w:t>
      </w:r>
      <w:r>
        <w:rPr>
          <w:spacing w:val="40"/>
        </w:rPr>
        <w:t xml:space="preserve"> </w:t>
      </w:r>
      <w:r>
        <w:t>are</w:t>
      </w:r>
      <w:r>
        <w:rPr>
          <w:spacing w:val="40"/>
        </w:rPr>
        <w:t xml:space="preserve"> </w:t>
      </w:r>
      <w:r>
        <w:t>physically</w:t>
      </w:r>
      <w:r>
        <w:rPr>
          <w:spacing w:val="40"/>
        </w:rPr>
        <w:t xml:space="preserve"> </w:t>
      </w:r>
      <w:r>
        <w:t>stunted, which</w:t>
      </w:r>
      <w:r>
        <w:rPr>
          <w:spacing w:val="40"/>
        </w:rPr>
        <w:t xml:space="preserve"> </w:t>
      </w:r>
      <w:r>
        <w:t>is</w:t>
      </w:r>
      <w:r>
        <w:rPr>
          <w:spacing w:val="40"/>
        </w:rPr>
        <w:t xml:space="preserve"> </w:t>
      </w:r>
      <w:r>
        <w:t>linked</w:t>
      </w:r>
      <w:r>
        <w:rPr>
          <w:spacing w:val="40"/>
        </w:rPr>
        <w:t xml:space="preserve"> </w:t>
      </w:r>
      <w:r>
        <w:t>to</w:t>
      </w:r>
      <w:r>
        <w:rPr>
          <w:spacing w:val="40"/>
        </w:rPr>
        <w:t xml:space="preserve"> </w:t>
      </w:r>
      <w:r>
        <w:t>numerous</w:t>
      </w:r>
      <w:r>
        <w:rPr>
          <w:spacing w:val="40"/>
        </w:rPr>
        <w:t xml:space="preserve"> </w:t>
      </w:r>
      <w:r>
        <w:t>risks</w:t>
      </w:r>
      <w:r>
        <w:rPr>
          <w:spacing w:val="40"/>
        </w:rPr>
        <w:t xml:space="preserve"> </w:t>
      </w:r>
      <w:r>
        <w:t>to</w:t>
      </w:r>
      <w:r>
        <w:rPr>
          <w:spacing w:val="40"/>
        </w:rPr>
        <w:t xml:space="preserve"> </w:t>
      </w:r>
      <w:r>
        <w:t>development</w:t>
      </w:r>
      <w:r>
        <w:rPr>
          <w:spacing w:val="40"/>
        </w:rPr>
        <w:t xml:space="preserve"> </w:t>
      </w:r>
      <w:r>
        <w:t>and</w:t>
      </w:r>
      <w:r>
        <w:rPr>
          <w:spacing w:val="40"/>
        </w:rPr>
        <w:t xml:space="preserve"> </w:t>
      </w:r>
      <w:r>
        <w:t>health.</w:t>
      </w:r>
    </w:p>
    <w:p w14:paraId="6D9F3638">
      <w:pPr>
        <w:spacing w:before="243"/>
        <w:ind w:left="153"/>
        <w:jc w:val="both"/>
        <w:rPr>
          <w:i/>
        </w:rPr>
      </w:pPr>
      <w:r>
        <w:rPr>
          <w:b/>
          <w:i/>
          <w:spacing w:val="-2"/>
        </w:rPr>
        <w:t>Keywords:</w:t>
      </w:r>
      <w:r>
        <w:rPr>
          <w:b/>
          <w:i/>
          <w:spacing w:val="-6"/>
        </w:rPr>
        <w:t xml:space="preserve"> </w:t>
      </w:r>
      <w:r>
        <w:rPr>
          <w:i/>
          <w:spacing w:val="-2"/>
        </w:rPr>
        <w:t>Health</w:t>
      </w:r>
      <w:r>
        <w:rPr>
          <w:i/>
          <w:spacing w:val="-6"/>
        </w:rPr>
        <w:t xml:space="preserve"> </w:t>
      </w:r>
      <w:r>
        <w:rPr>
          <w:i/>
          <w:spacing w:val="-2"/>
        </w:rPr>
        <w:t>problems,</w:t>
      </w:r>
      <w:r>
        <w:rPr>
          <w:i/>
          <w:spacing w:val="-5"/>
        </w:rPr>
        <w:t xml:space="preserve"> </w:t>
      </w:r>
      <w:r>
        <w:rPr>
          <w:i/>
          <w:spacing w:val="-2"/>
        </w:rPr>
        <w:t>Physicalpotential,</w:t>
      </w:r>
      <w:r>
        <w:rPr>
          <w:i/>
          <w:spacing w:val="-7"/>
        </w:rPr>
        <w:t xml:space="preserve"> </w:t>
      </w:r>
      <w:r>
        <w:rPr>
          <w:i/>
          <w:spacing w:val="-2"/>
        </w:rPr>
        <w:t>Development</w:t>
      </w:r>
      <w:r>
        <w:rPr>
          <w:i/>
          <w:spacing w:val="-5"/>
        </w:rPr>
        <w:t xml:space="preserve"> </w:t>
      </w:r>
      <w:r>
        <w:rPr>
          <w:i/>
          <w:spacing w:val="-2"/>
        </w:rPr>
        <w:t>and</w:t>
      </w:r>
      <w:r>
        <w:rPr>
          <w:i/>
          <w:spacing w:val="-8"/>
        </w:rPr>
        <w:t xml:space="preserve"> </w:t>
      </w:r>
      <w:r>
        <w:rPr>
          <w:i/>
          <w:spacing w:val="-2"/>
        </w:rPr>
        <w:t>health</w:t>
      </w:r>
    </w:p>
    <w:p w14:paraId="39F0787D">
      <w:pPr>
        <w:jc w:val="both"/>
        <w:rPr>
          <w:i/>
        </w:rPr>
        <w:sectPr>
          <w:pgSz w:w="10330" w:h="14580"/>
          <w:pgMar w:top="680" w:right="566" w:bottom="720" w:left="566" w:header="432" w:footer="534" w:gutter="0"/>
          <w:cols w:space="720" w:num="1"/>
        </w:sectPr>
      </w:pPr>
    </w:p>
    <w:p w14:paraId="7AFFB2BC">
      <w:pPr>
        <w:pStyle w:val="3"/>
        <w:spacing w:line="273" w:lineRule="auto"/>
        <w:ind w:left="1092" w:right="1094"/>
      </w:pPr>
      <w:r>
        <w:rPr>
          <w:spacing w:val="-10"/>
        </w:rPr>
        <w:t xml:space="preserve">ROLES OF INNOVATION IN ACHIEVING THE SUSTAINABLE </w:t>
      </w:r>
      <w:r>
        <w:t>DEVELOPMENT</w:t>
      </w:r>
      <w:r>
        <w:rPr>
          <w:spacing w:val="-3"/>
        </w:rPr>
        <w:t xml:space="preserve"> </w:t>
      </w:r>
      <w:r>
        <w:t>GOALS</w:t>
      </w:r>
    </w:p>
    <w:p w14:paraId="140A3012">
      <w:pPr>
        <w:spacing w:before="255" w:line="271" w:lineRule="auto"/>
        <w:ind w:left="3935" w:right="147" w:firstLine="3589"/>
        <w:jc w:val="right"/>
        <w:rPr>
          <w:i/>
          <w:sz w:val="20"/>
        </w:rPr>
      </w:pPr>
      <w:r>
        <w:rPr>
          <w:b/>
        </w:rPr>
        <w:t xml:space="preserve">Mr. T. Vignesh </w:t>
      </w:r>
      <w:r>
        <w:rPr>
          <w:i/>
          <w:sz w:val="20"/>
        </w:rPr>
        <w:t>III- B.A Economics, PG &amp; Research Development of Economics Chikkaiah Government Arts and Science College, Erode</w:t>
      </w:r>
    </w:p>
    <w:p w14:paraId="7DF1620F">
      <w:pPr>
        <w:pStyle w:val="8"/>
        <w:spacing w:before="39"/>
        <w:rPr>
          <w:i/>
          <w:sz w:val="20"/>
        </w:rPr>
      </w:pPr>
    </w:p>
    <w:p w14:paraId="5DECE903">
      <w:pPr>
        <w:pStyle w:val="4"/>
      </w:pPr>
      <w:r>
        <w:rPr>
          <w:lang w:val="en-IN" w:eastAsia="en-IN"/>
        </w:rPr>
        <mc:AlternateContent>
          <mc:Choice Requires="wps">
            <w:drawing>
              <wp:anchor distT="0" distB="0" distL="0" distR="0" simplePos="0" relativeHeight="251900928" behindDoc="1" locked="0" layoutInCell="1" allowOverlap="1">
                <wp:simplePos x="0" y="0"/>
                <wp:positionH relativeFrom="page">
                  <wp:posOffset>457200</wp:posOffset>
                </wp:positionH>
                <wp:positionV relativeFrom="paragraph">
                  <wp:posOffset>196215</wp:posOffset>
                </wp:positionV>
                <wp:extent cx="534035" cy="827405"/>
                <wp:effectExtent l="0" t="0" r="0" b="0"/>
                <wp:wrapNone/>
                <wp:docPr id="306" name="Textbox 306"/>
                <wp:cNvGraphicFramePr/>
                <a:graphic xmlns:a="http://schemas.openxmlformats.org/drawingml/2006/main">
                  <a:graphicData uri="http://schemas.microsoft.com/office/word/2010/wordprocessingShape">
                    <wps:wsp>
                      <wps:cNvSpPr txBox="1"/>
                      <wps:spPr>
                        <a:xfrm>
                          <a:off x="0" y="0"/>
                          <a:ext cx="534035" cy="827405"/>
                        </a:xfrm>
                        <a:prstGeom prst="rect">
                          <a:avLst/>
                        </a:prstGeom>
                      </wps:spPr>
                      <wps:txbx>
                        <w:txbxContent>
                          <w:p w14:paraId="6B9F8650">
                            <w:pPr>
                              <w:spacing w:line="1237" w:lineRule="exact"/>
                              <w:rPr>
                                <w:sz w:val="108"/>
                              </w:rPr>
                            </w:pPr>
                            <w:r>
                              <w:rPr>
                                <w:spacing w:val="-10"/>
                                <w:w w:val="120"/>
                                <w:sz w:val="108"/>
                              </w:rPr>
                              <w:t>A</w:t>
                            </w:r>
                          </w:p>
                        </w:txbxContent>
                      </wps:txbx>
                      <wps:bodyPr wrap="square" lIns="0" tIns="0" rIns="0" bIns="0" rtlCol="0">
                        <a:noAutofit/>
                      </wps:bodyPr>
                    </wps:wsp>
                  </a:graphicData>
                </a:graphic>
              </wp:anchor>
            </w:drawing>
          </mc:Choice>
          <mc:Fallback>
            <w:pict>
              <v:shape id="Textbox 306" o:spid="_x0000_s1026" o:spt="202" type="#_x0000_t202" style="position:absolute;left:0pt;margin-left:36pt;margin-top:15.45pt;height:65.15pt;width:42.05pt;mso-position-horizontal-relative:page;z-index:-251415552;mso-width-relative:page;mso-height-relative:page;" filled="f" stroked="f" coordsize="21600,21600" o:gfxdata="UEsDBAoAAAAAAIdO4kAAAAAAAAAAAAAAAAAEAAAAZHJzL1BLAwQUAAAACACHTuJAMGd4m9gAAAAJ&#10;AQAADwAAAGRycy9kb3ducmV2LnhtbE2PzU7DMBCE70i8g7VI3KidIAJN41QVghNSRRoOPTrxNrEa&#10;r9PY/eHt657gNqtZzXxTLC92YCecvHEkIZkJYEit04Y6CT/159MbMB8UaTU4Qgm/6GFZ3t8VKtfu&#10;TBWeNqFjMYR8riT0IYw5577t0So/cyNS9HZusirEc+q4ntQ5htuBp0Jk3CpDsaFXI7732O43Ryth&#10;taXqwxzWzXe1q0xdzwV9ZXspHx8SsQAW8BL+nuGGH9GhjEyNO5L2bJDwmsYpQcKzmAO7+S9ZAqyJ&#10;IktS4GXB/y8or1BLAwQUAAAACACHTuJA8HAEILQBAAB3AwAADgAAAGRycy9lMm9Eb2MueG1srVPB&#10;btswDL0P2D8Iui92k6YrjDjFtmDDgGEb0O4DZFmKBViiJiqx8/ejZDsduksPu8gUST3yPdK7h9H2&#10;7KwCGnA1v1mVnCknoTXuWPNfT5/f3XOGUbhW9OBUzS8K+cP+7Zvd4Cu1hg76VgVGIA6rwde8i9FX&#10;RYGyU1bgCrxyFNQQrIh0DceiDWIgdNsX67K8KwYIrQ8gFSJ5D1OQz4jhNYCgtZHqAPJklYsTalC9&#10;iEQJO+OR73O3WisZf2iNKrK+5sQ05pOKkN2ks9jvRHUMwndGzi2I17TwgpMVxlHRK9RBRMFOwfwD&#10;ZY0MgKDjSoItJiJZEWJxU77Q5rETXmUuJDX6q+j4/2Dl9/PPwExb8015x5kTlkb+pMbYwMiSiwQa&#10;PFaU9+gpM44fYaS1WfxIzsR71MGmLzFiFCd5L1d5CY1Jcm43t+Vmy5mk0P36/W25TSjF82MfMH5R&#10;YFkyah5oellUcf6GcUpdUuhdamsqn6w4NuPcawPthVodaKo1x98nERRn/VdHsqUVWIywGM1ihNh/&#10;grwoiYqDD6cI2uTKqcSEO1emeeTe591JA//7nrOe/5f9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DBneJvYAAAACQEAAA8AAAAAAAAAAQAgAAAAIgAAAGRycy9kb3ducmV2LnhtbFBLAQIUABQAAAAI&#10;AIdO4kDwcAQgtAEAAHcDAAAOAAAAAAAAAAEAIAAAACcBAABkcnMvZTJvRG9jLnhtbFBLBQYAAAAA&#10;BgAGAFkBAABNBQAAAAA=&#10;">
                <v:fill on="f" focussize="0,0"/>
                <v:stroke on="f"/>
                <v:imagedata o:title=""/>
                <o:lock v:ext="edit" aspectratio="f"/>
                <v:textbox inset="0mm,0mm,0mm,0mm">
                  <w:txbxContent>
                    <w:p w14:paraId="6B9F8650">
                      <w:pPr>
                        <w:spacing w:line="1237" w:lineRule="exact"/>
                        <w:rPr>
                          <w:sz w:val="108"/>
                        </w:rPr>
                      </w:pPr>
                      <w:r>
                        <w:rPr>
                          <w:spacing w:val="-10"/>
                          <w:w w:val="120"/>
                          <w:sz w:val="108"/>
                        </w:rPr>
                        <w:t>A</w:t>
                      </w:r>
                    </w:p>
                  </w:txbxContent>
                </v:textbox>
              </v:shape>
            </w:pict>
          </mc:Fallback>
        </mc:AlternateContent>
      </w:r>
      <w:r>
        <w:rPr>
          <w:spacing w:val="-2"/>
          <w:w w:val="115"/>
        </w:rPr>
        <w:t>ABSTRACT</w:t>
      </w:r>
    </w:p>
    <w:p w14:paraId="609150AB">
      <w:pPr>
        <w:pStyle w:val="8"/>
        <w:spacing w:before="239" w:line="280" w:lineRule="auto"/>
        <w:ind w:left="994" w:right="149"/>
        <w:jc w:val="both"/>
      </w:pPr>
      <w:r>
        <w:rPr>
          <w:w w:val="105"/>
        </w:rPr>
        <w:t>s we approach the midpoint of the Agenda 2030 programme, scientists are increasingly reliant on innovative solutions to help bring us closer to achieving the Sustainable</w:t>
      </w:r>
      <w:r>
        <w:rPr>
          <w:spacing w:val="69"/>
          <w:w w:val="150"/>
        </w:rPr>
        <w:t xml:space="preserve"> </w:t>
      </w:r>
      <w:r>
        <w:rPr>
          <w:w w:val="105"/>
        </w:rPr>
        <w:t>Development</w:t>
      </w:r>
      <w:r>
        <w:rPr>
          <w:spacing w:val="70"/>
          <w:w w:val="150"/>
        </w:rPr>
        <w:t xml:space="preserve"> </w:t>
      </w:r>
      <w:r>
        <w:rPr>
          <w:w w:val="105"/>
        </w:rPr>
        <w:t>Goals</w:t>
      </w:r>
      <w:r>
        <w:rPr>
          <w:spacing w:val="3"/>
          <w:w w:val="105"/>
        </w:rPr>
        <w:t xml:space="preserve"> </w:t>
      </w:r>
      <w:r>
        <w:rPr>
          <w:w w:val="105"/>
        </w:rPr>
        <w:t>(SDGs).</w:t>
      </w:r>
      <w:r>
        <w:rPr>
          <w:spacing w:val="69"/>
          <w:w w:val="150"/>
        </w:rPr>
        <w:t xml:space="preserve"> </w:t>
      </w:r>
      <w:r>
        <w:rPr>
          <w:w w:val="105"/>
        </w:rPr>
        <w:t>This</w:t>
      </w:r>
      <w:r>
        <w:rPr>
          <w:spacing w:val="70"/>
          <w:w w:val="150"/>
        </w:rPr>
        <w:t xml:space="preserve"> </w:t>
      </w:r>
      <w:r>
        <w:rPr>
          <w:w w:val="105"/>
        </w:rPr>
        <w:t>study</w:t>
      </w:r>
      <w:r>
        <w:rPr>
          <w:spacing w:val="69"/>
          <w:w w:val="150"/>
        </w:rPr>
        <w:t xml:space="preserve"> </w:t>
      </w:r>
      <w:r>
        <w:rPr>
          <w:w w:val="105"/>
        </w:rPr>
        <w:t>aims</w:t>
      </w:r>
      <w:r>
        <w:rPr>
          <w:spacing w:val="69"/>
          <w:w w:val="150"/>
        </w:rPr>
        <w:t xml:space="preserve"> </w:t>
      </w:r>
      <w:r>
        <w:rPr>
          <w:w w:val="105"/>
        </w:rPr>
        <w:t>to</w:t>
      </w:r>
      <w:r>
        <w:rPr>
          <w:spacing w:val="67"/>
          <w:w w:val="150"/>
        </w:rPr>
        <w:t xml:space="preserve"> </w:t>
      </w:r>
      <w:r>
        <w:rPr>
          <w:w w:val="105"/>
        </w:rPr>
        <w:t>analyse</w:t>
      </w:r>
      <w:r>
        <w:rPr>
          <w:spacing w:val="69"/>
          <w:w w:val="150"/>
        </w:rPr>
        <w:t xml:space="preserve"> </w:t>
      </w:r>
      <w:r>
        <w:rPr>
          <w:spacing w:val="-5"/>
          <w:w w:val="105"/>
        </w:rPr>
        <w:t>the</w:t>
      </w:r>
    </w:p>
    <w:p w14:paraId="6867BFC3">
      <w:pPr>
        <w:pStyle w:val="8"/>
        <w:spacing w:line="280" w:lineRule="auto"/>
        <w:ind w:left="153" w:right="146"/>
        <w:jc w:val="both"/>
      </w:pPr>
      <w:r>
        <w:rPr>
          <w:w w:val="105"/>
        </w:rPr>
        <w:t>intellectual structure of academic literature on the SDGs, Innovation, and Science, Technology and Innovation (STI). Our findings indicate that innovations in one cluster defined in the analysis display economic, social and environmental dimensions. Furthermore, the underlying roles of innovation in the literature are found to relate to promoting sustainable development, driving economic growth enhancing enterprise performance and strengthening policies. Within the sample literature, all 17 goals were identified by the SDG Mapper. Among the 5Ps (People, Planet, Prosperity, Peace and Partnerships),</w:t>
      </w:r>
      <w:r>
        <w:rPr>
          <w:spacing w:val="-12"/>
          <w:w w:val="105"/>
        </w:rPr>
        <w:t xml:space="preserve"> </w:t>
      </w:r>
      <w:r>
        <w:rPr>
          <w:w w:val="105"/>
        </w:rPr>
        <w:t>there</w:t>
      </w:r>
      <w:r>
        <w:rPr>
          <w:spacing w:val="-12"/>
          <w:w w:val="105"/>
        </w:rPr>
        <w:t xml:space="preserve"> </w:t>
      </w:r>
      <w:r>
        <w:rPr>
          <w:w w:val="105"/>
        </w:rPr>
        <w:t>was</w:t>
      </w:r>
      <w:r>
        <w:rPr>
          <w:spacing w:val="-12"/>
          <w:w w:val="105"/>
        </w:rPr>
        <w:t xml:space="preserve"> </w:t>
      </w:r>
      <w:r>
        <w:rPr>
          <w:w w:val="105"/>
        </w:rPr>
        <w:t>a</w:t>
      </w:r>
      <w:r>
        <w:rPr>
          <w:spacing w:val="-10"/>
          <w:w w:val="105"/>
        </w:rPr>
        <w:t xml:space="preserve"> </w:t>
      </w:r>
      <w:r>
        <w:rPr>
          <w:w w:val="105"/>
        </w:rPr>
        <w:t>clear</w:t>
      </w:r>
      <w:r>
        <w:rPr>
          <w:spacing w:val="-11"/>
          <w:w w:val="105"/>
        </w:rPr>
        <w:t xml:space="preserve"> </w:t>
      </w:r>
      <w:r>
        <w:rPr>
          <w:w w:val="105"/>
        </w:rPr>
        <w:t>preponderance</w:t>
      </w:r>
      <w:r>
        <w:rPr>
          <w:spacing w:val="-12"/>
          <w:w w:val="105"/>
        </w:rPr>
        <w:t xml:space="preserve"> </w:t>
      </w:r>
      <w:r>
        <w:rPr>
          <w:w w:val="105"/>
        </w:rPr>
        <w:t>of</w:t>
      </w:r>
      <w:r>
        <w:rPr>
          <w:spacing w:val="-12"/>
          <w:w w:val="105"/>
        </w:rPr>
        <w:t xml:space="preserve"> </w:t>
      </w:r>
      <w:r>
        <w:rPr>
          <w:w w:val="105"/>
        </w:rPr>
        <w:t>articles</w:t>
      </w:r>
      <w:r>
        <w:rPr>
          <w:spacing w:val="-10"/>
          <w:w w:val="105"/>
        </w:rPr>
        <w:t xml:space="preserve"> </w:t>
      </w:r>
      <w:r>
        <w:rPr>
          <w:w w:val="105"/>
        </w:rPr>
        <w:t>on</w:t>
      </w:r>
      <w:r>
        <w:rPr>
          <w:spacing w:val="-12"/>
          <w:w w:val="105"/>
        </w:rPr>
        <w:t xml:space="preserve"> </w:t>
      </w:r>
      <w:r>
        <w:rPr>
          <w:w w:val="105"/>
        </w:rPr>
        <w:t>Prosperity.</w:t>
      </w:r>
      <w:r>
        <w:rPr>
          <w:spacing w:val="-12"/>
          <w:w w:val="105"/>
        </w:rPr>
        <w:t xml:space="preserve"> </w:t>
      </w:r>
      <w:r>
        <w:rPr>
          <w:w w:val="105"/>
        </w:rPr>
        <w:t>The</w:t>
      </w:r>
      <w:r>
        <w:rPr>
          <w:spacing w:val="-10"/>
          <w:w w:val="105"/>
        </w:rPr>
        <w:t xml:space="preserve"> </w:t>
      </w:r>
      <w:r>
        <w:rPr>
          <w:w w:val="105"/>
        </w:rPr>
        <w:t>text</w:t>
      </w:r>
      <w:r>
        <w:rPr>
          <w:spacing w:val="-12"/>
          <w:w w:val="105"/>
        </w:rPr>
        <w:t xml:space="preserve"> </w:t>
      </w:r>
      <w:r>
        <w:rPr>
          <w:w w:val="105"/>
        </w:rPr>
        <w:t>mining</w:t>
      </w:r>
      <w:r>
        <w:rPr>
          <w:spacing w:val="-11"/>
          <w:w w:val="105"/>
        </w:rPr>
        <w:t xml:space="preserve"> </w:t>
      </w:r>
      <w:r>
        <w:rPr>
          <w:w w:val="105"/>
        </w:rPr>
        <w:t>of titles and ABSTRACTs indicates that the term “sti” is less commonly associated with the SGDs than “innovation”. However, there is some evidence that the term “innovation” is used in titles and ABSTRACTs to attract a broader audience. Our study highlights research gaps and identifies opportunities for future studies.</w:t>
      </w:r>
    </w:p>
    <w:p w14:paraId="0A34228F">
      <w:pPr>
        <w:pStyle w:val="8"/>
        <w:spacing w:before="182"/>
      </w:pPr>
    </w:p>
    <w:p w14:paraId="469204F6">
      <w:pPr>
        <w:ind w:left="153"/>
        <w:jc w:val="both"/>
        <w:rPr>
          <w:i/>
        </w:rPr>
      </w:pPr>
      <w:r>
        <w:rPr>
          <w:b/>
          <w:i/>
          <w:spacing w:val="-2"/>
        </w:rPr>
        <w:t>Keywords:</w:t>
      </w:r>
      <w:r>
        <w:rPr>
          <w:b/>
          <w:i/>
          <w:spacing w:val="9"/>
        </w:rPr>
        <w:t xml:space="preserve"> </w:t>
      </w:r>
      <w:r>
        <w:rPr>
          <w:i/>
          <w:spacing w:val="-2"/>
        </w:rPr>
        <w:t>Innovation,</w:t>
      </w:r>
      <w:r>
        <w:rPr>
          <w:i/>
          <w:spacing w:val="8"/>
        </w:rPr>
        <w:t xml:space="preserve"> </w:t>
      </w:r>
      <w:r>
        <w:rPr>
          <w:i/>
          <w:spacing w:val="-2"/>
        </w:rPr>
        <w:t>Environmental,</w:t>
      </w:r>
      <w:r>
        <w:rPr>
          <w:i/>
          <w:spacing w:val="8"/>
        </w:rPr>
        <w:t xml:space="preserve"> </w:t>
      </w:r>
      <w:r>
        <w:rPr>
          <w:i/>
          <w:spacing w:val="-2"/>
        </w:rPr>
        <w:t>Economic</w:t>
      </w:r>
      <w:r>
        <w:rPr>
          <w:i/>
          <w:spacing w:val="8"/>
        </w:rPr>
        <w:t xml:space="preserve"> </w:t>
      </w:r>
      <w:r>
        <w:rPr>
          <w:i/>
          <w:spacing w:val="-2"/>
        </w:rPr>
        <w:t>Growth.</w:t>
      </w:r>
    </w:p>
    <w:p w14:paraId="63500538">
      <w:pPr>
        <w:jc w:val="both"/>
        <w:rPr>
          <w:i/>
        </w:rPr>
        <w:sectPr>
          <w:pgSz w:w="10330" w:h="14580"/>
          <w:pgMar w:top="680" w:right="566" w:bottom="720" w:left="566" w:header="432" w:footer="534" w:gutter="0"/>
          <w:cols w:space="720" w:num="1"/>
        </w:sectPr>
      </w:pPr>
    </w:p>
    <w:p w14:paraId="0A59BA6B">
      <w:pPr>
        <w:pStyle w:val="3"/>
        <w:spacing w:line="273" w:lineRule="auto"/>
        <w:ind w:left="538" w:right="539"/>
      </w:pPr>
      <w:r>
        <w:rPr>
          <w:spacing w:val="-8"/>
        </w:rPr>
        <w:t>INDUSTRY,</w:t>
      </w:r>
      <w:r>
        <w:rPr>
          <w:spacing w:val="-15"/>
        </w:rPr>
        <w:t xml:space="preserve"> </w:t>
      </w:r>
      <w:r>
        <w:rPr>
          <w:spacing w:val="-8"/>
        </w:rPr>
        <w:t>INNOVATION</w:t>
      </w:r>
      <w:r>
        <w:rPr>
          <w:spacing w:val="-15"/>
        </w:rPr>
        <w:t xml:space="preserve"> </w:t>
      </w:r>
      <w:r>
        <w:rPr>
          <w:spacing w:val="-8"/>
        </w:rPr>
        <w:t>AND</w:t>
      </w:r>
      <w:r>
        <w:rPr>
          <w:spacing w:val="28"/>
        </w:rPr>
        <w:t xml:space="preserve"> </w:t>
      </w:r>
      <w:r>
        <w:rPr>
          <w:spacing w:val="-8"/>
        </w:rPr>
        <w:t>INFRASTRUCTURE</w:t>
      </w:r>
      <w:r>
        <w:rPr>
          <w:spacing w:val="-15"/>
        </w:rPr>
        <w:t xml:space="preserve"> </w:t>
      </w:r>
      <w:r>
        <w:rPr>
          <w:spacing w:val="-8"/>
        </w:rPr>
        <w:t>IN</w:t>
      </w:r>
      <w:r>
        <w:rPr>
          <w:spacing w:val="-14"/>
        </w:rPr>
        <w:t xml:space="preserve"> </w:t>
      </w:r>
      <w:r>
        <w:rPr>
          <w:spacing w:val="-8"/>
        </w:rPr>
        <w:t xml:space="preserve">SUSTAINABLE </w:t>
      </w:r>
      <w:r>
        <w:t>DEVELOPMENT</w:t>
      </w:r>
      <w:r>
        <w:rPr>
          <w:spacing w:val="-23"/>
        </w:rPr>
        <w:t xml:space="preserve"> </w:t>
      </w:r>
      <w:r>
        <w:t>GROWTH</w:t>
      </w:r>
    </w:p>
    <w:p w14:paraId="3AD3A727">
      <w:pPr>
        <w:spacing w:before="255" w:line="271" w:lineRule="auto"/>
        <w:ind w:left="3935" w:right="149" w:firstLine="3550"/>
        <w:jc w:val="right"/>
        <w:rPr>
          <w:i/>
          <w:sz w:val="20"/>
        </w:rPr>
      </w:pPr>
      <w:r>
        <w:rPr>
          <w:b/>
        </w:rPr>
        <w:t xml:space="preserve">Ms. K. Pavithra </w:t>
      </w:r>
      <w:r>
        <w:rPr>
          <w:i/>
          <w:sz w:val="20"/>
        </w:rPr>
        <w:t>III- B.A Economics, PG &amp; Research Development of Economics Chikkaiah Government Arts and Science College, Erode</w:t>
      </w:r>
    </w:p>
    <w:p w14:paraId="735B94C7">
      <w:pPr>
        <w:pStyle w:val="8"/>
        <w:spacing w:before="58"/>
        <w:rPr>
          <w:i/>
          <w:sz w:val="20"/>
        </w:rPr>
      </w:pPr>
    </w:p>
    <w:p w14:paraId="527B7EBD">
      <w:pPr>
        <w:pStyle w:val="4"/>
      </w:pPr>
      <w:r>
        <w:rPr>
          <w:lang w:val="en-IN" w:eastAsia="en-IN"/>
        </w:rPr>
        <mc:AlternateContent>
          <mc:Choice Requires="wps">
            <w:drawing>
              <wp:anchor distT="0" distB="0" distL="0" distR="0" simplePos="0" relativeHeight="251738112" behindDoc="0" locked="0" layoutInCell="1" allowOverlap="1">
                <wp:simplePos x="0" y="0"/>
                <wp:positionH relativeFrom="page">
                  <wp:posOffset>457200</wp:posOffset>
                </wp:positionH>
                <wp:positionV relativeFrom="paragraph">
                  <wp:posOffset>190500</wp:posOffset>
                </wp:positionV>
                <wp:extent cx="233680" cy="834390"/>
                <wp:effectExtent l="0" t="0" r="0" b="0"/>
                <wp:wrapNone/>
                <wp:docPr id="307" name="Textbox 307"/>
                <wp:cNvGraphicFramePr/>
                <a:graphic xmlns:a="http://schemas.openxmlformats.org/drawingml/2006/main">
                  <a:graphicData uri="http://schemas.microsoft.com/office/word/2010/wordprocessingShape">
                    <wps:wsp>
                      <wps:cNvSpPr txBox="1"/>
                      <wps:spPr>
                        <a:xfrm>
                          <a:off x="0" y="0"/>
                          <a:ext cx="233679" cy="834390"/>
                        </a:xfrm>
                        <a:prstGeom prst="rect">
                          <a:avLst/>
                        </a:prstGeom>
                      </wps:spPr>
                      <wps:txbx>
                        <w:txbxContent>
                          <w:p w14:paraId="3819222A">
                            <w:pPr>
                              <w:spacing w:line="1248" w:lineRule="exact"/>
                              <w:rPr>
                                <w:sz w:val="109"/>
                              </w:rPr>
                            </w:pPr>
                            <w:r>
                              <w:rPr>
                                <w:spacing w:val="-10"/>
                                <w:sz w:val="109"/>
                              </w:rPr>
                              <w:t>I</w:t>
                            </w:r>
                          </w:p>
                        </w:txbxContent>
                      </wps:txbx>
                      <wps:bodyPr wrap="square" lIns="0" tIns="0" rIns="0" bIns="0" rtlCol="0">
                        <a:noAutofit/>
                      </wps:bodyPr>
                    </wps:wsp>
                  </a:graphicData>
                </a:graphic>
              </wp:anchor>
            </w:drawing>
          </mc:Choice>
          <mc:Fallback>
            <w:pict>
              <v:shape id="Textbox 307" o:spid="_x0000_s1026" o:spt="202" type="#_x0000_t202" style="position:absolute;left:0pt;margin-left:36pt;margin-top:15pt;height:65.7pt;width:18.4pt;mso-position-horizontal-relative:page;z-index:251738112;mso-width-relative:page;mso-height-relative:page;" filled="f" stroked="f" coordsize="21600,21600" o:gfxdata="UEsDBAoAAAAAAIdO4kAAAAAAAAAAAAAAAAAEAAAAZHJzL1BLAwQUAAAACACHTuJApLm2pNcAAAAJ&#10;AQAADwAAAGRycy9kb3ducmV2LnhtbE2PzU7DMBCE70i8g7VI3KidgkIJcSqE4ISESMOBoxNvE6vx&#10;OsTuD2/P9gSn3dWMZr8p1yc/igPO0QXSkC0UCKQuWEe9hs/m9WYFIiZD1oyBUMMPRlhXlxelKWw4&#10;Uo2HTeoFh1AsjIYhpamQMnYDehMXYUJibRtmbxKfcy/tbI4c7ke5VCqX3jjiD4OZ8HnAbrfZew1P&#10;X1S/uO/39qPe1q5pHhS95Tutr68y9Qgi4Sn9meGMz+hQMVMb9mSjGDXcL7lK0nCreJ51teIqLS95&#10;dgeyKuX/BtUvUEsDBBQAAAAIAIdO4kCCwlihtgEAAHcDAAAOAAAAZHJzL2Uyb0RvYy54bWytU01v&#10;2zAMvQ/YfxB0X+zGQz+MOEW3YMOAYRvQ7gfIshQLsESNUmLn349S7HToLj30YlMk/fjeo7y5n+zA&#10;jgqDAdfwq1XJmXISOuP2Df/99OXDLWchCteJAZxq+EkFfr99/24z+lqtoYehU8gIxIV69A3vY/R1&#10;UQTZKyvCCrxyVNSAVkQ64r7oUIyEbodiXZbXxQjYeQSpQqDs7lzkMyK+BhC0NlLtQB6scvGMimoQ&#10;kSSF3vjAt5mt1krGn1oHFdnQcFIa85OGUNymZ7HdiHqPwvdGzhTEayi80GSFcTT0ArUTUbADmv+g&#10;rJEIAXRcSbDFWUh2hFRclS+8eeyFV1kLWR38xfTwdrDyx/EXMtM1vCpvOHPC0sqf1BRbmFhKkUGj&#10;DzX1PXrqjNMnmOjaLPlAyaR70mjTmxQxqpO9p4u9hMYkJddVdX1zx5mk0m31sbrL9hfPH3sM8asC&#10;y1LQcKTtZVPF8XuIRIRalxY6JFrn8SmKUzvNXFvoTkR1pK02PPw5CFScDd8c2ZauwBLgErRLgHH4&#10;DPmiJCkOHg4RtMmT04gz7jyZ9pEJzXcnLfzfc+56/l+2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kubak1wAAAAkBAAAPAAAAAAAAAAEAIAAAACIAAABkcnMvZG93bnJldi54bWxQSwECFAAUAAAA&#10;CACHTuJAgsJYobYBAAB3AwAADgAAAAAAAAABACAAAAAmAQAAZHJzL2Uyb0RvYy54bWxQSwUGAAAA&#10;AAYABgBZAQAATgUAAAAA&#10;">
                <v:fill on="f" focussize="0,0"/>
                <v:stroke on="f"/>
                <v:imagedata o:title=""/>
                <o:lock v:ext="edit" aspectratio="f"/>
                <v:textbox inset="0mm,0mm,0mm,0mm">
                  <w:txbxContent>
                    <w:p w14:paraId="3819222A">
                      <w:pPr>
                        <w:spacing w:line="1248" w:lineRule="exact"/>
                        <w:rPr>
                          <w:sz w:val="109"/>
                        </w:rPr>
                      </w:pPr>
                      <w:r>
                        <w:rPr>
                          <w:spacing w:val="-10"/>
                          <w:sz w:val="109"/>
                        </w:rPr>
                        <w:t>I</w:t>
                      </w:r>
                    </w:p>
                  </w:txbxContent>
                </v:textbox>
              </v:shape>
            </w:pict>
          </mc:Fallback>
        </mc:AlternateContent>
      </w:r>
      <w:r>
        <w:rPr>
          <w:spacing w:val="-2"/>
          <w:w w:val="115"/>
        </w:rPr>
        <w:t>ABSTRACT</w:t>
      </w:r>
    </w:p>
    <w:p w14:paraId="79610550">
      <w:pPr>
        <w:pStyle w:val="8"/>
        <w:tabs>
          <w:tab w:val="left" w:pos="1053"/>
          <w:tab w:val="left" w:pos="2342"/>
          <w:tab w:val="left" w:pos="3851"/>
          <w:tab w:val="left" w:pos="4192"/>
          <w:tab w:val="left" w:pos="4856"/>
          <w:tab w:val="left" w:pos="5249"/>
          <w:tab w:val="left" w:pos="6284"/>
          <w:tab w:val="left" w:pos="7363"/>
          <w:tab w:val="left" w:pos="7941"/>
        </w:tabs>
        <w:spacing w:before="239" w:line="280" w:lineRule="auto"/>
        <w:ind w:left="153" w:right="149" w:firstLine="367"/>
        <w:jc w:val="right"/>
      </w:pPr>
      <w:r>
        <w:rPr>
          <w:w w:val="105"/>
        </w:rPr>
        <w:t>ndustry,</w:t>
      </w:r>
      <w:r>
        <w:rPr>
          <w:spacing w:val="6"/>
          <w:w w:val="105"/>
        </w:rPr>
        <w:t xml:space="preserve"> </w:t>
      </w:r>
      <w:r>
        <w:rPr>
          <w:w w:val="105"/>
        </w:rPr>
        <w:t>Innovation,</w:t>
      </w:r>
      <w:r>
        <w:rPr>
          <w:spacing w:val="6"/>
          <w:w w:val="105"/>
        </w:rPr>
        <w:t xml:space="preserve"> </w:t>
      </w:r>
      <w:r>
        <w:rPr>
          <w:w w:val="105"/>
        </w:rPr>
        <w:t>and</w:t>
      </w:r>
      <w:r>
        <w:rPr>
          <w:spacing w:val="6"/>
          <w:w w:val="105"/>
        </w:rPr>
        <w:t xml:space="preserve"> </w:t>
      </w:r>
      <w:r>
        <w:rPr>
          <w:w w:val="105"/>
        </w:rPr>
        <w:t>Infrastructure</w:t>
      </w:r>
      <w:r>
        <w:rPr>
          <w:spacing w:val="6"/>
          <w:w w:val="105"/>
        </w:rPr>
        <w:t xml:space="preserve"> </w:t>
      </w:r>
      <w:r>
        <w:rPr>
          <w:w w:val="105"/>
        </w:rPr>
        <w:t>encompasses</w:t>
      </w:r>
      <w:r>
        <w:rPr>
          <w:spacing w:val="6"/>
          <w:w w:val="105"/>
        </w:rPr>
        <w:t xml:space="preserve"> </w:t>
      </w:r>
      <w:r>
        <w:rPr>
          <w:w w:val="105"/>
        </w:rPr>
        <w:t>essential</w:t>
      </w:r>
      <w:r>
        <w:rPr>
          <w:spacing w:val="6"/>
          <w:w w:val="105"/>
        </w:rPr>
        <w:t xml:space="preserve"> </w:t>
      </w:r>
      <w:r>
        <w:rPr>
          <w:w w:val="105"/>
        </w:rPr>
        <w:t>elements</w:t>
      </w:r>
      <w:r>
        <w:rPr>
          <w:spacing w:val="4"/>
          <w:w w:val="105"/>
        </w:rPr>
        <w:t xml:space="preserve"> </w:t>
      </w:r>
      <w:r>
        <w:rPr>
          <w:w w:val="105"/>
        </w:rPr>
        <w:t>for</w:t>
      </w:r>
      <w:r>
        <w:rPr>
          <w:spacing w:val="6"/>
          <w:w w:val="105"/>
        </w:rPr>
        <w:t xml:space="preserve"> </w:t>
      </w:r>
      <w:r>
        <w:rPr>
          <w:w w:val="105"/>
        </w:rPr>
        <w:t>economic growth</w:t>
      </w:r>
      <w:r>
        <w:rPr>
          <w:spacing w:val="80"/>
          <w:w w:val="105"/>
        </w:rPr>
        <w:t xml:space="preserve"> </w:t>
      </w:r>
      <w:r>
        <w:rPr>
          <w:w w:val="105"/>
        </w:rPr>
        <w:t>and</w:t>
      </w:r>
      <w:r>
        <w:rPr>
          <w:spacing w:val="80"/>
          <w:w w:val="105"/>
        </w:rPr>
        <w:t xml:space="preserve"> </w:t>
      </w:r>
      <w:r>
        <w:rPr>
          <w:w w:val="105"/>
        </w:rPr>
        <w:t>sustainable</w:t>
      </w:r>
      <w:r>
        <w:rPr>
          <w:spacing w:val="80"/>
          <w:w w:val="105"/>
        </w:rPr>
        <w:t xml:space="preserve"> </w:t>
      </w:r>
      <w:r>
        <w:rPr>
          <w:w w:val="105"/>
        </w:rPr>
        <w:t>development.</w:t>
      </w:r>
      <w:r>
        <w:rPr>
          <w:spacing w:val="80"/>
          <w:w w:val="105"/>
        </w:rPr>
        <w:t xml:space="preserve"> </w:t>
      </w:r>
      <w:r>
        <w:rPr>
          <w:w w:val="105"/>
        </w:rPr>
        <w:t>It</w:t>
      </w:r>
      <w:r>
        <w:rPr>
          <w:spacing w:val="80"/>
          <w:w w:val="105"/>
        </w:rPr>
        <w:t xml:space="preserve"> </w:t>
      </w:r>
      <w:r>
        <w:rPr>
          <w:w w:val="105"/>
        </w:rPr>
        <w:t>focuses</w:t>
      </w:r>
      <w:r>
        <w:rPr>
          <w:spacing w:val="80"/>
          <w:w w:val="105"/>
        </w:rPr>
        <w:t xml:space="preserve"> </w:t>
      </w:r>
      <w:r>
        <w:rPr>
          <w:w w:val="105"/>
        </w:rPr>
        <w:t>on</w:t>
      </w:r>
      <w:r>
        <w:rPr>
          <w:spacing w:val="80"/>
          <w:w w:val="105"/>
        </w:rPr>
        <w:t xml:space="preserve"> </w:t>
      </w:r>
      <w:r>
        <w:rPr>
          <w:w w:val="105"/>
        </w:rPr>
        <w:t>building</w:t>
      </w:r>
      <w:r>
        <w:rPr>
          <w:spacing w:val="80"/>
          <w:w w:val="105"/>
        </w:rPr>
        <w:t xml:space="preserve"> </w:t>
      </w:r>
      <w:r>
        <w:rPr>
          <w:w w:val="105"/>
        </w:rPr>
        <w:t>quality,</w:t>
      </w:r>
      <w:r>
        <w:rPr>
          <w:spacing w:val="80"/>
          <w:w w:val="105"/>
        </w:rPr>
        <w:t xml:space="preserve"> </w:t>
      </w:r>
      <w:r>
        <w:rPr>
          <w:w w:val="105"/>
        </w:rPr>
        <w:t>reliable,</w:t>
      </w:r>
      <w:r>
        <w:rPr>
          <w:spacing w:val="80"/>
          <w:w w:val="105"/>
        </w:rPr>
        <w:t xml:space="preserve"> </w:t>
      </w:r>
      <w:r>
        <w:rPr>
          <w:w w:val="105"/>
        </w:rPr>
        <w:t>sustainable,</w:t>
      </w:r>
      <w:r>
        <w:rPr>
          <w:spacing w:val="40"/>
          <w:w w:val="105"/>
        </w:rPr>
        <w:t xml:space="preserve"> </w:t>
      </w:r>
      <w:r>
        <w:rPr>
          <w:w w:val="105"/>
        </w:rPr>
        <w:t>and</w:t>
      </w:r>
      <w:r>
        <w:rPr>
          <w:spacing w:val="40"/>
          <w:w w:val="105"/>
        </w:rPr>
        <w:t xml:space="preserve"> </w:t>
      </w:r>
      <w:r>
        <w:rPr>
          <w:w w:val="105"/>
        </w:rPr>
        <w:t>resilient</w:t>
      </w:r>
      <w:r>
        <w:rPr>
          <w:spacing w:val="40"/>
          <w:w w:val="105"/>
        </w:rPr>
        <w:t xml:space="preserve"> </w:t>
      </w:r>
      <w:r>
        <w:rPr>
          <w:w w:val="105"/>
        </w:rPr>
        <w:t>infrastructure</w:t>
      </w:r>
      <w:r>
        <w:rPr>
          <w:spacing w:val="40"/>
          <w:w w:val="105"/>
        </w:rPr>
        <w:t xml:space="preserve"> </w:t>
      </w:r>
      <w:r>
        <w:rPr>
          <w:w w:val="105"/>
        </w:rPr>
        <w:t>that</w:t>
      </w:r>
      <w:r>
        <w:rPr>
          <w:spacing w:val="40"/>
          <w:w w:val="105"/>
        </w:rPr>
        <w:t xml:space="preserve"> </w:t>
      </w:r>
      <w:r>
        <w:rPr>
          <w:w w:val="105"/>
        </w:rPr>
        <w:t>supports</w:t>
      </w:r>
      <w:r>
        <w:rPr>
          <w:spacing w:val="40"/>
          <w:w w:val="105"/>
        </w:rPr>
        <w:t xml:space="preserve"> </w:t>
      </w:r>
      <w:r>
        <w:rPr>
          <w:w w:val="105"/>
        </w:rPr>
        <w:t>economic</w:t>
      </w:r>
      <w:r>
        <w:rPr>
          <w:spacing w:val="40"/>
          <w:w w:val="105"/>
        </w:rPr>
        <w:t xml:space="preserve"> </w:t>
      </w:r>
      <w:r>
        <w:rPr>
          <w:w w:val="105"/>
        </w:rPr>
        <w:t>development</w:t>
      </w:r>
      <w:r>
        <w:rPr>
          <w:spacing w:val="40"/>
          <w:w w:val="105"/>
        </w:rPr>
        <w:t xml:space="preserve"> </w:t>
      </w:r>
      <w:r>
        <w:rPr>
          <w:w w:val="105"/>
        </w:rPr>
        <w:t xml:space="preserve">and </w:t>
      </w:r>
      <w:r>
        <w:rPr>
          <w:spacing w:val="-2"/>
        </w:rPr>
        <w:t>human</w:t>
      </w:r>
      <w:r>
        <w:tab/>
      </w:r>
      <w:r>
        <w:rPr>
          <w:spacing w:val="-2"/>
        </w:rPr>
        <w:t>well-being.</w:t>
      </w:r>
      <w:r>
        <w:tab/>
      </w:r>
      <w:r>
        <w:rPr>
          <w:spacing w:val="-2"/>
        </w:rPr>
        <w:t>Additionally,</w:t>
      </w:r>
      <w:r>
        <w:tab/>
      </w:r>
      <w:r>
        <w:rPr>
          <w:spacing w:val="-6"/>
        </w:rPr>
        <w:t>it</w:t>
      </w:r>
      <w:r>
        <w:tab/>
      </w:r>
      <w:r>
        <w:rPr>
          <w:spacing w:val="-4"/>
        </w:rPr>
        <w:t>aims</w:t>
      </w:r>
      <w:r>
        <w:tab/>
      </w:r>
      <w:r>
        <w:rPr>
          <w:spacing w:val="-6"/>
        </w:rPr>
        <w:t>to</w:t>
      </w:r>
      <w:r>
        <w:tab/>
      </w:r>
      <w:r>
        <w:rPr>
          <w:spacing w:val="-2"/>
        </w:rPr>
        <w:t>promote</w:t>
      </w:r>
      <w:r>
        <w:tab/>
      </w:r>
      <w:r>
        <w:rPr>
          <w:spacing w:val="-2"/>
        </w:rPr>
        <w:t>inclusive</w:t>
      </w:r>
      <w:r>
        <w:tab/>
      </w:r>
      <w:r>
        <w:rPr>
          <w:spacing w:val="-4"/>
        </w:rPr>
        <w:t>and</w:t>
      </w:r>
      <w:r>
        <w:tab/>
      </w:r>
      <w:r>
        <w:rPr>
          <w:spacing w:val="-2"/>
        </w:rPr>
        <w:t xml:space="preserve">sustainable </w:t>
      </w:r>
      <w:r>
        <w:rPr>
          <w:w w:val="105"/>
        </w:rPr>
        <w:t>industrialization</w:t>
      </w:r>
      <w:r>
        <w:rPr>
          <w:spacing w:val="-12"/>
          <w:w w:val="105"/>
        </w:rPr>
        <w:t xml:space="preserve"> </w:t>
      </w:r>
      <w:r>
        <w:rPr>
          <w:w w:val="105"/>
        </w:rPr>
        <w:t>and</w:t>
      </w:r>
      <w:r>
        <w:rPr>
          <w:spacing w:val="-13"/>
          <w:w w:val="105"/>
        </w:rPr>
        <w:t xml:space="preserve"> </w:t>
      </w:r>
      <w:r>
        <w:rPr>
          <w:w w:val="105"/>
        </w:rPr>
        <w:t>foster</w:t>
      </w:r>
      <w:r>
        <w:rPr>
          <w:spacing w:val="-11"/>
          <w:w w:val="105"/>
        </w:rPr>
        <w:t xml:space="preserve"> </w:t>
      </w:r>
      <w:r>
        <w:rPr>
          <w:w w:val="105"/>
        </w:rPr>
        <w:t>innovation</w:t>
      </w:r>
      <w:r>
        <w:rPr>
          <w:spacing w:val="-12"/>
          <w:w w:val="105"/>
        </w:rPr>
        <w:t xml:space="preserve"> </w:t>
      </w:r>
      <w:r>
        <w:rPr>
          <w:w w:val="105"/>
        </w:rPr>
        <w:t>among</w:t>
      </w:r>
      <w:r>
        <w:rPr>
          <w:spacing w:val="-13"/>
          <w:w w:val="105"/>
        </w:rPr>
        <w:t xml:space="preserve"> </w:t>
      </w:r>
      <w:r>
        <w:rPr>
          <w:w w:val="105"/>
        </w:rPr>
        <w:t>various</w:t>
      </w:r>
      <w:r>
        <w:rPr>
          <w:spacing w:val="-11"/>
          <w:w w:val="105"/>
        </w:rPr>
        <w:t xml:space="preserve"> </w:t>
      </w:r>
      <w:r>
        <w:rPr>
          <w:w w:val="105"/>
        </w:rPr>
        <w:t>targets.</w:t>
      </w:r>
      <w:r>
        <w:rPr>
          <w:spacing w:val="-12"/>
          <w:w w:val="105"/>
        </w:rPr>
        <w:t xml:space="preserve"> </w:t>
      </w:r>
      <w:r>
        <w:rPr>
          <w:w w:val="105"/>
        </w:rPr>
        <w:t>Investment</w:t>
      </w:r>
      <w:r>
        <w:rPr>
          <w:spacing w:val="-13"/>
          <w:w w:val="105"/>
        </w:rPr>
        <w:t xml:space="preserve"> </w:t>
      </w:r>
      <w:r>
        <w:rPr>
          <w:w w:val="105"/>
        </w:rPr>
        <w:t>in</w:t>
      </w:r>
      <w:r>
        <w:rPr>
          <w:spacing w:val="-11"/>
          <w:w w:val="105"/>
        </w:rPr>
        <w:t xml:space="preserve"> </w:t>
      </w:r>
      <w:r>
        <w:rPr>
          <w:w w:val="105"/>
        </w:rPr>
        <w:t>infrastructure sectors,</w:t>
      </w:r>
      <w:r>
        <w:rPr>
          <w:spacing w:val="-10"/>
          <w:w w:val="105"/>
        </w:rPr>
        <w:t xml:space="preserve"> </w:t>
      </w:r>
      <w:r>
        <w:rPr>
          <w:w w:val="105"/>
        </w:rPr>
        <w:t>such</w:t>
      </w:r>
      <w:r>
        <w:rPr>
          <w:spacing w:val="-9"/>
          <w:w w:val="105"/>
        </w:rPr>
        <w:t xml:space="preserve"> </w:t>
      </w:r>
      <w:r>
        <w:rPr>
          <w:w w:val="105"/>
        </w:rPr>
        <w:t>as</w:t>
      </w:r>
      <w:r>
        <w:rPr>
          <w:spacing w:val="-10"/>
          <w:w w:val="105"/>
        </w:rPr>
        <w:t xml:space="preserve"> </w:t>
      </w:r>
      <w:r>
        <w:rPr>
          <w:w w:val="105"/>
        </w:rPr>
        <w:t>transport,</w:t>
      </w:r>
      <w:r>
        <w:rPr>
          <w:spacing w:val="-10"/>
          <w:w w:val="105"/>
        </w:rPr>
        <w:t xml:space="preserve"> </w:t>
      </w:r>
      <w:r>
        <w:rPr>
          <w:w w:val="105"/>
        </w:rPr>
        <w:t>irrigation,</w:t>
      </w:r>
      <w:r>
        <w:rPr>
          <w:spacing w:val="-12"/>
          <w:w w:val="105"/>
        </w:rPr>
        <w:t xml:space="preserve"> </w:t>
      </w:r>
      <w:r>
        <w:rPr>
          <w:w w:val="105"/>
        </w:rPr>
        <w:t>energy,</w:t>
      </w:r>
      <w:r>
        <w:rPr>
          <w:spacing w:val="-12"/>
          <w:w w:val="105"/>
        </w:rPr>
        <w:t xml:space="preserve"> </w:t>
      </w:r>
      <w:r>
        <w:rPr>
          <w:w w:val="105"/>
        </w:rPr>
        <w:t>and</w:t>
      </w:r>
      <w:r>
        <w:rPr>
          <w:spacing w:val="-13"/>
          <w:w w:val="105"/>
        </w:rPr>
        <w:t xml:space="preserve"> </w:t>
      </w:r>
      <w:r>
        <w:rPr>
          <w:w w:val="105"/>
        </w:rPr>
        <w:t>others,</w:t>
      </w:r>
      <w:r>
        <w:rPr>
          <w:spacing w:val="-12"/>
          <w:w w:val="105"/>
        </w:rPr>
        <w:t xml:space="preserve"> </w:t>
      </w:r>
      <w:r>
        <w:rPr>
          <w:w w:val="105"/>
        </w:rPr>
        <w:t>is</w:t>
      </w:r>
      <w:r>
        <w:rPr>
          <w:spacing w:val="-10"/>
          <w:w w:val="105"/>
        </w:rPr>
        <w:t xml:space="preserve"> </w:t>
      </w:r>
      <w:r>
        <w:rPr>
          <w:w w:val="105"/>
        </w:rPr>
        <w:t>crucial</w:t>
      </w:r>
      <w:r>
        <w:rPr>
          <w:spacing w:val="-11"/>
          <w:w w:val="105"/>
        </w:rPr>
        <w:t xml:space="preserve"> </w:t>
      </w:r>
      <w:r>
        <w:rPr>
          <w:w w:val="105"/>
        </w:rPr>
        <w:t>to</w:t>
      </w:r>
      <w:r>
        <w:rPr>
          <w:spacing w:val="-11"/>
          <w:w w:val="105"/>
        </w:rPr>
        <w:t xml:space="preserve"> </w:t>
      </w:r>
      <w:r>
        <w:rPr>
          <w:w w:val="105"/>
        </w:rPr>
        <w:t>ensure</w:t>
      </w:r>
      <w:r>
        <w:rPr>
          <w:spacing w:val="-10"/>
          <w:w w:val="105"/>
        </w:rPr>
        <w:t xml:space="preserve"> </w:t>
      </w:r>
      <w:r>
        <w:rPr>
          <w:w w:val="105"/>
        </w:rPr>
        <w:t>the</w:t>
      </w:r>
      <w:r>
        <w:rPr>
          <w:spacing w:val="-12"/>
          <w:w w:val="105"/>
        </w:rPr>
        <w:t xml:space="preserve"> </w:t>
      </w:r>
      <w:r>
        <w:rPr>
          <w:w w:val="105"/>
        </w:rPr>
        <w:t>sustainable development</w:t>
      </w:r>
      <w:r>
        <w:rPr>
          <w:spacing w:val="40"/>
          <w:w w:val="105"/>
        </w:rPr>
        <w:t xml:space="preserve"> </w:t>
      </w:r>
      <w:r>
        <w:rPr>
          <w:w w:val="105"/>
        </w:rPr>
        <w:t>of</w:t>
      </w:r>
      <w:r>
        <w:rPr>
          <w:spacing w:val="68"/>
          <w:w w:val="105"/>
        </w:rPr>
        <w:t xml:space="preserve"> </w:t>
      </w:r>
      <w:r>
        <w:rPr>
          <w:w w:val="105"/>
        </w:rPr>
        <w:t>many</w:t>
      </w:r>
      <w:r>
        <w:rPr>
          <w:spacing w:val="40"/>
          <w:w w:val="105"/>
        </w:rPr>
        <w:t xml:space="preserve"> </w:t>
      </w:r>
      <w:r>
        <w:rPr>
          <w:w w:val="105"/>
        </w:rPr>
        <w:t>countries.</w:t>
      </w:r>
      <w:r>
        <w:rPr>
          <w:spacing w:val="70"/>
          <w:w w:val="105"/>
        </w:rPr>
        <w:t xml:space="preserve"> </w:t>
      </w:r>
      <w:r>
        <w:rPr>
          <w:w w:val="105"/>
        </w:rPr>
        <w:t>Investment</w:t>
      </w:r>
      <w:r>
        <w:rPr>
          <w:spacing w:val="40"/>
          <w:w w:val="105"/>
        </w:rPr>
        <w:t xml:space="preserve"> </w:t>
      </w:r>
      <w:r>
        <w:rPr>
          <w:w w:val="105"/>
        </w:rPr>
        <w:t>in</w:t>
      </w:r>
      <w:r>
        <w:rPr>
          <w:spacing w:val="69"/>
          <w:w w:val="105"/>
        </w:rPr>
        <w:t xml:space="preserve"> </w:t>
      </w:r>
      <w:r>
        <w:rPr>
          <w:w w:val="105"/>
        </w:rPr>
        <w:t>infrastructure</w:t>
      </w:r>
      <w:r>
        <w:rPr>
          <w:spacing w:val="70"/>
          <w:w w:val="105"/>
        </w:rPr>
        <w:t xml:space="preserve"> </w:t>
      </w:r>
      <w:r>
        <w:rPr>
          <w:w w:val="105"/>
        </w:rPr>
        <w:t>sectors</w:t>
      </w:r>
      <w:r>
        <w:rPr>
          <w:spacing w:val="70"/>
          <w:w w:val="105"/>
        </w:rPr>
        <w:t xml:space="preserve"> </w:t>
      </w:r>
      <w:r>
        <w:rPr>
          <w:w w:val="105"/>
        </w:rPr>
        <w:t>like</w:t>
      </w:r>
      <w:r>
        <w:rPr>
          <w:spacing w:val="40"/>
          <w:w w:val="105"/>
        </w:rPr>
        <w:t xml:space="preserve"> </w:t>
      </w:r>
      <w:r>
        <w:rPr>
          <w:w w:val="105"/>
        </w:rPr>
        <w:t>transport, irrigation, and energy is essential for the sustainable development of many countries. The enhanced</w:t>
      </w:r>
      <w:r>
        <w:rPr>
          <w:spacing w:val="24"/>
          <w:w w:val="105"/>
        </w:rPr>
        <w:t xml:space="preserve"> </w:t>
      </w:r>
      <w:r>
        <w:rPr>
          <w:w w:val="105"/>
        </w:rPr>
        <w:t>infrastructure</w:t>
      </w:r>
      <w:r>
        <w:rPr>
          <w:spacing w:val="22"/>
          <w:w w:val="105"/>
        </w:rPr>
        <w:t xml:space="preserve"> </w:t>
      </w:r>
      <w:r>
        <w:rPr>
          <w:w w:val="105"/>
        </w:rPr>
        <w:t>and</w:t>
      </w:r>
      <w:r>
        <w:rPr>
          <w:spacing w:val="24"/>
          <w:w w:val="105"/>
        </w:rPr>
        <w:t xml:space="preserve"> </w:t>
      </w:r>
      <w:r>
        <w:rPr>
          <w:w w:val="105"/>
        </w:rPr>
        <w:t>new</w:t>
      </w:r>
      <w:r>
        <w:rPr>
          <w:spacing w:val="22"/>
          <w:w w:val="105"/>
        </w:rPr>
        <w:t xml:space="preserve"> </w:t>
      </w:r>
      <w:r>
        <w:rPr>
          <w:w w:val="105"/>
        </w:rPr>
        <w:t>initiatives</w:t>
      </w:r>
      <w:r>
        <w:rPr>
          <w:spacing w:val="24"/>
          <w:w w:val="105"/>
        </w:rPr>
        <w:t xml:space="preserve"> </w:t>
      </w:r>
      <w:r>
        <w:rPr>
          <w:w w:val="105"/>
        </w:rPr>
        <w:t>such</w:t>
      </w:r>
      <w:r>
        <w:rPr>
          <w:spacing w:val="25"/>
          <w:w w:val="105"/>
        </w:rPr>
        <w:t xml:space="preserve"> </w:t>
      </w:r>
      <w:r>
        <w:rPr>
          <w:w w:val="105"/>
        </w:rPr>
        <w:t>as</w:t>
      </w:r>
      <w:r>
        <w:rPr>
          <w:spacing w:val="24"/>
          <w:w w:val="105"/>
        </w:rPr>
        <w:t xml:space="preserve"> </w:t>
      </w:r>
      <w:r>
        <w:rPr>
          <w:w w:val="105"/>
        </w:rPr>
        <w:t>the</w:t>
      </w:r>
      <w:r>
        <w:rPr>
          <w:spacing w:val="24"/>
          <w:w w:val="105"/>
        </w:rPr>
        <w:t xml:space="preserve"> </w:t>
      </w:r>
      <w:r>
        <w:rPr>
          <w:w w:val="105"/>
        </w:rPr>
        <w:t>Dedicated</w:t>
      </w:r>
      <w:r>
        <w:rPr>
          <w:spacing w:val="24"/>
          <w:w w:val="105"/>
        </w:rPr>
        <w:t xml:space="preserve"> </w:t>
      </w:r>
      <w:r>
        <w:rPr>
          <w:w w:val="105"/>
        </w:rPr>
        <w:t>Freight</w:t>
      </w:r>
      <w:r>
        <w:rPr>
          <w:spacing w:val="24"/>
          <w:w w:val="105"/>
        </w:rPr>
        <w:t xml:space="preserve"> </w:t>
      </w:r>
      <w:r>
        <w:rPr>
          <w:w w:val="105"/>
        </w:rPr>
        <w:t>Corridor</w:t>
      </w:r>
      <w:r>
        <w:rPr>
          <w:spacing w:val="23"/>
          <w:w w:val="105"/>
        </w:rPr>
        <w:t xml:space="preserve"> </w:t>
      </w:r>
      <w:r>
        <w:rPr>
          <w:w w:val="105"/>
        </w:rPr>
        <w:t>and various</w:t>
      </w:r>
      <w:r>
        <w:rPr>
          <w:spacing w:val="80"/>
          <w:w w:val="150"/>
        </w:rPr>
        <w:t xml:space="preserve"> </w:t>
      </w:r>
      <w:r>
        <w:rPr>
          <w:w w:val="105"/>
        </w:rPr>
        <w:t>Industrial</w:t>
      </w:r>
      <w:r>
        <w:rPr>
          <w:spacing w:val="80"/>
          <w:w w:val="150"/>
        </w:rPr>
        <w:t xml:space="preserve"> </w:t>
      </w:r>
      <w:r>
        <w:rPr>
          <w:w w:val="105"/>
        </w:rPr>
        <w:t>Corridors</w:t>
      </w:r>
      <w:r>
        <w:rPr>
          <w:spacing w:val="80"/>
          <w:w w:val="150"/>
        </w:rPr>
        <w:t xml:space="preserve"> </w:t>
      </w:r>
      <w:r>
        <w:rPr>
          <w:w w:val="105"/>
        </w:rPr>
        <w:t>have</w:t>
      </w:r>
      <w:r>
        <w:rPr>
          <w:spacing w:val="80"/>
          <w:w w:val="150"/>
        </w:rPr>
        <w:t xml:space="preserve"> </w:t>
      </w:r>
      <w:r>
        <w:rPr>
          <w:w w:val="105"/>
        </w:rPr>
        <w:t>played</w:t>
      </w:r>
      <w:r>
        <w:rPr>
          <w:spacing w:val="80"/>
          <w:w w:val="150"/>
        </w:rPr>
        <w:t xml:space="preserve"> </w:t>
      </w:r>
      <w:r>
        <w:rPr>
          <w:w w:val="105"/>
        </w:rPr>
        <w:t>a</w:t>
      </w:r>
      <w:r>
        <w:rPr>
          <w:spacing w:val="80"/>
          <w:w w:val="150"/>
        </w:rPr>
        <w:t xml:space="preserve"> </w:t>
      </w:r>
      <w:r>
        <w:rPr>
          <w:w w:val="105"/>
        </w:rPr>
        <w:t>pivotal</w:t>
      </w:r>
      <w:r>
        <w:rPr>
          <w:spacing w:val="80"/>
          <w:w w:val="150"/>
        </w:rPr>
        <w:t xml:space="preserve"> </w:t>
      </w:r>
      <w:r>
        <w:rPr>
          <w:w w:val="105"/>
        </w:rPr>
        <w:t>role</w:t>
      </w:r>
      <w:r>
        <w:rPr>
          <w:spacing w:val="80"/>
          <w:w w:val="150"/>
        </w:rPr>
        <w:t xml:space="preserve"> </w:t>
      </w:r>
      <w:r>
        <w:rPr>
          <w:w w:val="105"/>
        </w:rPr>
        <w:t>in</w:t>
      </w:r>
      <w:r>
        <w:rPr>
          <w:spacing w:val="80"/>
          <w:w w:val="150"/>
        </w:rPr>
        <w:t xml:space="preserve"> </w:t>
      </w:r>
      <w:r>
        <w:rPr>
          <w:w w:val="105"/>
        </w:rPr>
        <w:t>fostering</w:t>
      </w:r>
      <w:r>
        <w:rPr>
          <w:spacing w:val="80"/>
          <w:w w:val="150"/>
        </w:rPr>
        <w:t xml:space="preserve"> </w:t>
      </w:r>
      <w:r>
        <w:rPr>
          <w:w w:val="105"/>
        </w:rPr>
        <w:t>sustainable industrialization.</w:t>
      </w:r>
      <w:r>
        <w:rPr>
          <w:spacing w:val="28"/>
          <w:w w:val="105"/>
        </w:rPr>
        <w:t xml:space="preserve">  </w:t>
      </w:r>
      <w:r>
        <w:rPr>
          <w:w w:val="105"/>
        </w:rPr>
        <w:t>Additionally,</w:t>
      </w:r>
      <w:r>
        <w:rPr>
          <w:spacing w:val="29"/>
          <w:w w:val="105"/>
        </w:rPr>
        <w:t xml:space="preserve">  </w:t>
      </w:r>
      <w:r>
        <w:rPr>
          <w:w w:val="105"/>
        </w:rPr>
        <w:t>efforts</w:t>
      </w:r>
      <w:r>
        <w:rPr>
          <w:spacing w:val="30"/>
          <w:w w:val="105"/>
        </w:rPr>
        <w:t xml:space="preserve">  </w:t>
      </w:r>
      <w:r>
        <w:rPr>
          <w:w w:val="105"/>
        </w:rPr>
        <w:t>directed</w:t>
      </w:r>
      <w:r>
        <w:rPr>
          <w:spacing w:val="29"/>
          <w:w w:val="105"/>
        </w:rPr>
        <w:t xml:space="preserve">  </w:t>
      </w:r>
      <w:r>
        <w:rPr>
          <w:w w:val="105"/>
        </w:rPr>
        <w:t>towards</w:t>
      </w:r>
      <w:r>
        <w:rPr>
          <w:spacing w:val="30"/>
          <w:w w:val="105"/>
        </w:rPr>
        <w:t xml:space="preserve">  </w:t>
      </w:r>
      <w:r>
        <w:rPr>
          <w:w w:val="105"/>
        </w:rPr>
        <w:t>innovation</w:t>
      </w:r>
      <w:r>
        <w:rPr>
          <w:spacing w:val="29"/>
          <w:w w:val="105"/>
        </w:rPr>
        <w:t xml:space="preserve">  </w:t>
      </w:r>
      <w:r>
        <w:rPr>
          <w:w w:val="105"/>
        </w:rPr>
        <w:t>have</w:t>
      </w:r>
      <w:r>
        <w:rPr>
          <w:spacing w:val="29"/>
          <w:w w:val="105"/>
        </w:rPr>
        <w:t xml:space="preserve">  </w:t>
      </w:r>
      <w:r>
        <w:rPr>
          <w:spacing w:val="-2"/>
          <w:w w:val="105"/>
        </w:rPr>
        <w:t>propelled</w:t>
      </w:r>
    </w:p>
    <w:p w14:paraId="15386E17">
      <w:pPr>
        <w:pStyle w:val="8"/>
        <w:spacing w:line="246" w:lineRule="exact"/>
        <w:ind w:left="153"/>
      </w:pPr>
      <w:r>
        <w:rPr>
          <w:w w:val="105"/>
        </w:rPr>
        <w:t>significant</w:t>
      </w:r>
      <w:r>
        <w:rPr>
          <w:spacing w:val="-10"/>
          <w:w w:val="105"/>
        </w:rPr>
        <w:t xml:space="preserve"> </w:t>
      </w:r>
      <w:r>
        <w:rPr>
          <w:w w:val="105"/>
        </w:rPr>
        <w:t>progress</w:t>
      </w:r>
      <w:r>
        <w:rPr>
          <w:spacing w:val="-9"/>
          <w:w w:val="105"/>
        </w:rPr>
        <w:t xml:space="preserve"> </w:t>
      </w:r>
      <w:r>
        <w:rPr>
          <w:w w:val="105"/>
        </w:rPr>
        <w:t>in</w:t>
      </w:r>
      <w:r>
        <w:rPr>
          <w:spacing w:val="-9"/>
          <w:w w:val="105"/>
        </w:rPr>
        <w:t xml:space="preserve"> </w:t>
      </w:r>
      <w:r>
        <w:rPr>
          <w:w w:val="105"/>
        </w:rPr>
        <w:t>the</w:t>
      </w:r>
      <w:r>
        <w:rPr>
          <w:spacing w:val="-8"/>
          <w:w w:val="105"/>
        </w:rPr>
        <w:t xml:space="preserve"> </w:t>
      </w:r>
      <w:r>
        <w:rPr>
          <w:w w:val="105"/>
        </w:rPr>
        <w:t>country’s</w:t>
      </w:r>
      <w:r>
        <w:rPr>
          <w:spacing w:val="-8"/>
          <w:w w:val="105"/>
        </w:rPr>
        <w:t xml:space="preserve"> </w:t>
      </w:r>
      <w:r>
        <w:rPr>
          <w:w w:val="105"/>
        </w:rPr>
        <w:t>ranking</w:t>
      </w:r>
      <w:r>
        <w:rPr>
          <w:spacing w:val="-8"/>
          <w:w w:val="105"/>
        </w:rPr>
        <w:t xml:space="preserve"> </w:t>
      </w:r>
      <w:r>
        <w:rPr>
          <w:w w:val="105"/>
        </w:rPr>
        <w:t>on</w:t>
      </w:r>
      <w:r>
        <w:rPr>
          <w:spacing w:val="-8"/>
          <w:w w:val="105"/>
        </w:rPr>
        <w:t xml:space="preserve"> </w:t>
      </w:r>
      <w:r>
        <w:rPr>
          <w:w w:val="105"/>
        </w:rPr>
        <w:t>the</w:t>
      </w:r>
      <w:r>
        <w:rPr>
          <w:spacing w:val="-8"/>
          <w:w w:val="105"/>
        </w:rPr>
        <w:t xml:space="preserve"> </w:t>
      </w:r>
      <w:r>
        <w:rPr>
          <w:w w:val="105"/>
        </w:rPr>
        <w:t>Global</w:t>
      </w:r>
      <w:r>
        <w:rPr>
          <w:spacing w:val="-9"/>
          <w:w w:val="105"/>
        </w:rPr>
        <w:t xml:space="preserve"> </w:t>
      </w:r>
      <w:r>
        <w:rPr>
          <w:w w:val="105"/>
        </w:rPr>
        <w:t>Innovation</w:t>
      </w:r>
      <w:r>
        <w:rPr>
          <w:spacing w:val="-7"/>
          <w:w w:val="105"/>
        </w:rPr>
        <w:t xml:space="preserve"> </w:t>
      </w:r>
      <w:r>
        <w:rPr>
          <w:spacing w:val="-2"/>
          <w:w w:val="105"/>
        </w:rPr>
        <w:t>Index.</w:t>
      </w:r>
    </w:p>
    <w:p w14:paraId="1C0CCD3B">
      <w:pPr>
        <w:pStyle w:val="8"/>
        <w:spacing w:before="41"/>
      </w:pPr>
    </w:p>
    <w:p w14:paraId="6E5FAC77">
      <w:pPr>
        <w:ind w:left="153"/>
        <w:rPr>
          <w:i/>
        </w:rPr>
      </w:pPr>
      <w:r>
        <w:rPr>
          <w:b/>
          <w:i/>
        </w:rPr>
        <w:t>Keywords:</w:t>
      </w:r>
      <w:r>
        <w:rPr>
          <w:b/>
          <w:i/>
          <w:spacing w:val="-9"/>
        </w:rPr>
        <w:t xml:space="preserve"> </w:t>
      </w:r>
      <w:r>
        <w:rPr>
          <w:i/>
        </w:rPr>
        <w:t>Building</w:t>
      </w:r>
      <w:r>
        <w:rPr>
          <w:i/>
          <w:spacing w:val="-8"/>
        </w:rPr>
        <w:t xml:space="preserve"> </w:t>
      </w:r>
      <w:r>
        <w:rPr>
          <w:i/>
        </w:rPr>
        <w:t>Quality,</w:t>
      </w:r>
      <w:r>
        <w:rPr>
          <w:i/>
          <w:spacing w:val="-8"/>
        </w:rPr>
        <w:t xml:space="preserve"> </w:t>
      </w:r>
      <w:r>
        <w:rPr>
          <w:i/>
        </w:rPr>
        <w:t>Reliable,</w:t>
      </w:r>
      <w:r>
        <w:rPr>
          <w:i/>
          <w:spacing w:val="-8"/>
        </w:rPr>
        <w:t xml:space="preserve"> </w:t>
      </w:r>
      <w:r>
        <w:rPr>
          <w:i/>
        </w:rPr>
        <w:t>Sustainable,</w:t>
      </w:r>
      <w:r>
        <w:rPr>
          <w:i/>
          <w:spacing w:val="-7"/>
        </w:rPr>
        <w:t xml:space="preserve"> </w:t>
      </w:r>
      <w:r>
        <w:rPr>
          <w:i/>
        </w:rPr>
        <w:t>Transport,</w:t>
      </w:r>
      <w:r>
        <w:rPr>
          <w:i/>
          <w:spacing w:val="-9"/>
        </w:rPr>
        <w:t xml:space="preserve"> </w:t>
      </w:r>
      <w:r>
        <w:rPr>
          <w:i/>
        </w:rPr>
        <w:t>Irrigation,</w:t>
      </w:r>
      <w:r>
        <w:rPr>
          <w:i/>
          <w:spacing w:val="-7"/>
        </w:rPr>
        <w:t xml:space="preserve"> </w:t>
      </w:r>
      <w:r>
        <w:rPr>
          <w:i/>
          <w:spacing w:val="-2"/>
        </w:rPr>
        <w:t>Energy</w:t>
      </w:r>
    </w:p>
    <w:p w14:paraId="5DE070C1">
      <w:pPr>
        <w:rPr>
          <w:i/>
        </w:rPr>
        <w:sectPr>
          <w:pgSz w:w="10330" w:h="14580"/>
          <w:pgMar w:top="680" w:right="566" w:bottom="720" w:left="566" w:header="432" w:footer="534" w:gutter="0"/>
          <w:cols w:space="720" w:num="1"/>
        </w:sectPr>
      </w:pPr>
    </w:p>
    <w:p w14:paraId="559AFEF7">
      <w:pPr>
        <w:pStyle w:val="3"/>
        <w:ind w:left="2" w:right="0"/>
      </w:pPr>
      <w:r>
        <w:rPr>
          <w:spacing w:val="-12"/>
        </w:rPr>
        <w:t>GOOD</w:t>
      </w:r>
      <w:r>
        <w:rPr>
          <w:spacing w:val="-4"/>
        </w:rPr>
        <w:t xml:space="preserve"> </w:t>
      </w:r>
      <w:r>
        <w:rPr>
          <w:spacing w:val="-12"/>
        </w:rPr>
        <w:t>HEALTH</w:t>
      </w:r>
      <w:r>
        <w:rPr>
          <w:spacing w:val="-3"/>
        </w:rPr>
        <w:t xml:space="preserve"> </w:t>
      </w:r>
      <w:r>
        <w:rPr>
          <w:spacing w:val="-12"/>
        </w:rPr>
        <w:t>AND</w:t>
      </w:r>
      <w:r>
        <w:rPr>
          <w:spacing w:val="-4"/>
        </w:rPr>
        <w:t xml:space="preserve"> </w:t>
      </w:r>
      <w:r>
        <w:rPr>
          <w:spacing w:val="-12"/>
        </w:rPr>
        <w:t>WELL-BEING</w:t>
      </w:r>
      <w:r>
        <w:rPr>
          <w:spacing w:val="-2"/>
        </w:rPr>
        <w:t xml:space="preserve"> </w:t>
      </w:r>
      <w:r>
        <w:rPr>
          <w:spacing w:val="-12"/>
        </w:rPr>
        <w:t>IN</w:t>
      </w:r>
      <w:r>
        <w:rPr>
          <w:spacing w:val="-2"/>
        </w:rPr>
        <w:t xml:space="preserve"> </w:t>
      </w:r>
      <w:r>
        <w:rPr>
          <w:spacing w:val="-12"/>
        </w:rPr>
        <w:t>–SDG</w:t>
      </w:r>
    </w:p>
    <w:p w14:paraId="5F0A95DD">
      <w:pPr>
        <w:spacing w:before="332" w:line="271" w:lineRule="auto"/>
        <w:ind w:left="4139" w:right="150" w:firstLine="3175"/>
        <w:jc w:val="right"/>
        <w:rPr>
          <w:i/>
          <w:sz w:val="20"/>
        </w:rPr>
      </w:pPr>
      <w:r>
        <w:rPr>
          <w:b/>
        </w:rPr>
        <w:t xml:space="preserve">Ms. R. Dharshini </w:t>
      </w:r>
      <w:r>
        <w:rPr>
          <w:i/>
          <w:sz w:val="20"/>
        </w:rPr>
        <w:t>II-</w:t>
      </w:r>
      <w:r>
        <w:rPr>
          <w:i/>
          <w:spacing w:val="-1"/>
          <w:sz w:val="20"/>
        </w:rPr>
        <w:t xml:space="preserve"> </w:t>
      </w:r>
      <w:r>
        <w:rPr>
          <w:i/>
          <w:sz w:val="20"/>
        </w:rPr>
        <w:t>B.A</w:t>
      </w:r>
      <w:r>
        <w:rPr>
          <w:i/>
          <w:spacing w:val="-2"/>
          <w:sz w:val="20"/>
        </w:rPr>
        <w:t xml:space="preserve"> </w:t>
      </w:r>
      <w:r>
        <w:rPr>
          <w:i/>
          <w:sz w:val="20"/>
        </w:rPr>
        <w:t>Economics</w:t>
      </w:r>
      <w:r>
        <w:rPr>
          <w:i/>
          <w:spacing w:val="-3"/>
          <w:sz w:val="20"/>
        </w:rPr>
        <w:t xml:space="preserve"> </w:t>
      </w:r>
      <w:r>
        <w:rPr>
          <w:i/>
          <w:sz w:val="20"/>
        </w:rPr>
        <w:t>PG</w:t>
      </w:r>
      <w:r>
        <w:rPr>
          <w:i/>
          <w:spacing w:val="-2"/>
          <w:sz w:val="20"/>
        </w:rPr>
        <w:t xml:space="preserve"> </w:t>
      </w:r>
      <w:r>
        <w:rPr>
          <w:i/>
          <w:sz w:val="20"/>
        </w:rPr>
        <w:t>&amp;</w:t>
      </w:r>
      <w:r>
        <w:rPr>
          <w:i/>
          <w:spacing w:val="-2"/>
          <w:sz w:val="20"/>
        </w:rPr>
        <w:t xml:space="preserve"> </w:t>
      </w:r>
      <w:r>
        <w:rPr>
          <w:i/>
          <w:sz w:val="20"/>
        </w:rPr>
        <w:t>Research</w:t>
      </w:r>
      <w:r>
        <w:rPr>
          <w:i/>
          <w:spacing w:val="-1"/>
          <w:sz w:val="20"/>
        </w:rPr>
        <w:t xml:space="preserve"> </w:t>
      </w:r>
      <w:r>
        <w:rPr>
          <w:i/>
          <w:sz w:val="20"/>
        </w:rPr>
        <w:t>Department</w:t>
      </w:r>
      <w:r>
        <w:rPr>
          <w:i/>
          <w:spacing w:val="-2"/>
          <w:sz w:val="20"/>
        </w:rPr>
        <w:t xml:space="preserve"> </w:t>
      </w:r>
      <w:r>
        <w:rPr>
          <w:i/>
          <w:sz w:val="20"/>
        </w:rPr>
        <w:t>of</w:t>
      </w:r>
      <w:r>
        <w:rPr>
          <w:i/>
          <w:spacing w:val="-2"/>
          <w:sz w:val="20"/>
        </w:rPr>
        <w:t xml:space="preserve"> </w:t>
      </w:r>
      <w:r>
        <w:rPr>
          <w:i/>
          <w:sz w:val="20"/>
        </w:rPr>
        <w:t>Economics Chikkaiah Government Arts and Science College, Erode</w:t>
      </w:r>
    </w:p>
    <w:p w14:paraId="6C3A4990">
      <w:pPr>
        <w:pStyle w:val="8"/>
        <w:spacing w:before="57"/>
        <w:rPr>
          <w:i/>
          <w:sz w:val="20"/>
        </w:rPr>
      </w:pPr>
    </w:p>
    <w:p w14:paraId="3C4A9ADB">
      <w:pPr>
        <w:spacing w:line="271" w:lineRule="auto"/>
        <w:ind w:left="4139" w:right="148" w:firstLine="3007"/>
        <w:jc w:val="right"/>
        <w:rPr>
          <w:i/>
          <w:sz w:val="20"/>
        </w:rPr>
      </w:pPr>
      <w:r>
        <w:rPr>
          <w:b/>
        </w:rPr>
        <w:t xml:space="preserve">Ms. M. Rajeshwari </w:t>
      </w:r>
      <w:r>
        <w:rPr>
          <w:i/>
          <w:sz w:val="20"/>
        </w:rPr>
        <w:t>II-</w:t>
      </w:r>
      <w:r>
        <w:rPr>
          <w:i/>
          <w:spacing w:val="-1"/>
          <w:sz w:val="20"/>
        </w:rPr>
        <w:t xml:space="preserve"> </w:t>
      </w:r>
      <w:r>
        <w:rPr>
          <w:i/>
          <w:sz w:val="20"/>
        </w:rPr>
        <w:t>B.A</w:t>
      </w:r>
      <w:r>
        <w:rPr>
          <w:i/>
          <w:spacing w:val="-2"/>
          <w:sz w:val="20"/>
        </w:rPr>
        <w:t xml:space="preserve"> </w:t>
      </w:r>
      <w:r>
        <w:rPr>
          <w:i/>
          <w:sz w:val="20"/>
        </w:rPr>
        <w:t>Economics</w:t>
      </w:r>
      <w:r>
        <w:rPr>
          <w:i/>
          <w:spacing w:val="-3"/>
          <w:sz w:val="20"/>
        </w:rPr>
        <w:t xml:space="preserve"> </w:t>
      </w:r>
      <w:r>
        <w:rPr>
          <w:i/>
          <w:sz w:val="20"/>
        </w:rPr>
        <w:t>PG</w:t>
      </w:r>
      <w:r>
        <w:rPr>
          <w:i/>
          <w:spacing w:val="-2"/>
          <w:sz w:val="20"/>
        </w:rPr>
        <w:t xml:space="preserve"> </w:t>
      </w:r>
      <w:r>
        <w:rPr>
          <w:i/>
          <w:sz w:val="20"/>
        </w:rPr>
        <w:t>&amp;</w:t>
      </w:r>
      <w:r>
        <w:rPr>
          <w:i/>
          <w:spacing w:val="-2"/>
          <w:sz w:val="20"/>
        </w:rPr>
        <w:t xml:space="preserve"> </w:t>
      </w:r>
      <w:r>
        <w:rPr>
          <w:i/>
          <w:sz w:val="20"/>
        </w:rPr>
        <w:t>Research</w:t>
      </w:r>
      <w:r>
        <w:rPr>
          <w:i/>
          <w:spacing w:val="-1"/>
          <w:sz w:val="20"/>
        </w:rPr>
        <w:t xml:space="preserve"> </w:t>
      </w:r>
      <w:r>
        <w:rPr>
          <w:i/>
          <w:sz w:val="20"/>
        </w:rPr>
        <w:t>Department</w:t>
      </w:r>
      <w:r>
        <w:rPr>
          <w:i/>
          <w:spacing w:val="-2"/>
          <w:sz w:val="20"/>
        </w:rPr>
        <w:t xml:space="preserve"> </w:t>
      </w:r>
      <w:r>
        <w:rPr>
          <w:i/>
          <w:sz w:val="20"/>
        </w:rPr>
        <w:t>of</w:t>
      </w:r>
      <w:r>
        <w:rPr>
          <w:i/>
          <w:spacing w:val="-2"/>
          <w:sz w:val="20"/>
        </w:rPr>
        <w:t xml:space="preserve"> </w:t>
      </w:r>
      <w:r>
        <w:rPr>
          <w:i/>
          <w:sz w:val="20"/>
        </w:rPr>
        <w:t>Economics Chikkaiah Government Arts and Science College, Erode</w:t>
      </w:r>
    </w:p>
    <w:p w14:paraId="50FF0830">
      <w:pPr>
        <w:pStyle w:val="8"/>
        <w:spacing w:before="58"/>
        <w:rPr>
          <w:i/>
          <w:sz w:val="20"/>
        </w:rPr>
      </w:pPr>
    </w:p>
    <w:p w14:paraId="1BAD880E">
      <w:pPr>
        <w:pStyle w:val="4"/>
      </w:pPr>
      <w:r>
        <w:rPr>
          <w:lang w:val="en-IN" w:eastAsia="en-IN"/>
        </w:rPr>
        <mc:AlternateContent>
          <mc:Choice Requires="wps">
            <w:drawing>
              <wp:anchor distT="0" distB="0" distL="0" distR="0" simplePos="0" relativeHeight="251738112" behindDoc="0" locked="0" layoutInCell="1" allowOverlap="1">
                <wp:simplePos x="0" y="0"/>
                <wp:positionH relativeFrom="page">
                  <wp:posOffset>457200</wp:posOffset>
                </wp:positionH>
                <wp:positionV relativeFrom="paragraph">
                  <wp:posOffset>200025</wp:posOffset>
                </wp:positionV>
                <wp:extent cx="514350" cy="812165"/>
                <wp:effectExtent l="0" t="0" r="0" b="0"/>
                <wp:wrapNone/>
                <wp:docPr id="308" name="Textbox 308"/>
                <wp:cNvGraphicFramePr/>
                <a:graphic xmlns:a="http://schemas.openxmlformats.org/drawingml/2006/main">
                  <a:graphicData uri="http://schemas.microsoft.com/office/word/2010/wordprocessingShape">
                    <wps:wsp>
                      <wps:cNvSpPr txBox="1"/>
                      <wps:spPr>
                        <a:xfrm>
                          <a:off x="0" y="0"/>
                          <a:ext cx="514350" cy="812165"/>
                        </a:xfrm>
                        <a:prstGeom prst="rect">
                          <a:avLst/>
                        </a:prstGeom>
                      </wps:spPr>
                      <wps:txbx>
                        <w:txbxContent>
                          <w:p w14:paraId="1177C4DF">
                            <w:pPr>
                              <w:spacing w:line="1215" w:lineRule="exact"/>
                              <w:rPr>
                                <w:sz w:val="106"/>
                              </w:rPr>
                            </w:pPr>
                            <w:r>
                              <w:rPr>
                                <w:spacing w:val="-10"/>
                                <w:w w:val="125"/>
                                <w:sz w:val="106"/>
                              </w:rPr>
                              <w:t>G</w:t>
                            </w:r>
                          </w:p>
                        </w:txbxContent>
                      </wps:txbx>
                      <wps:bodyPr wrap="square" lIns="0" tIns="0" rIns="0" bIns="0" rtlCol="0">
                        <a:noAutofit/>
                      </wps:bodyPr>
                    </wps:wsp>
                  </a:graphicData>
                </a:graphic>
              </wp:anchor>
            </w:drawing>
          </mc:Choice>
          <mc:Fallback>
            <w:pict>
              <v:shape id="Textbox 308" o:spid="_x0000_s1026" o:spt="202" type="#_x0000_t202" style="position:absolute;left:0pt;margin-left:36pt;margin-top:15.75pt;height:63.95pt;width:40.5pt;mso-position-horizontal-relative:page;z-index:251738112;mso-width-relative:page;mso-height-relative:page;" filled="f" stroked="f" coordsize="21600,21600" o:gfxdata="UEsDBAoAAAAAAIdO4kAAAAAAAAAAAAAAAAAEAAAAZHJzL1BLAwQUAAAACACHTuJAuXjA6tgAAAAJ&#10;AQAADwAAAGRycy9kb3ducmV2LnhtbE2PzU7DMBCE70i8g7VI3KidlrY0xKkqBCck1DQcODrxNrEa&#10;r9PY/eHtcU70trszmv0mW19tx844eONIQjIRwJBqpw01Er7Lj6cXYD4o0qpzhBJ+0cM6v7/LVKrd&#10;hQo870LDYgj5VEloQ+hTzn3dolV+4nqkqO3dYFWI69BwPahLDLcdnwqx4FYZih9a1eNbi/Vhd7IS&#10;Nj9UvJvjV7Ut9oUpy5Wgz8VByseHRLwCC3gN/2YY8SM65JGpcifSnnUSltNYJUiYJXNgoz6fxUM1&#10;Dqtn4HnGbxvkf1BLAwQUAAAACACHTuJAcv01UbMBAAB3AwAADgAAAGRycy9lMm9Eb2MueG1srVNN&#10;b9swDL0P6H8QdF9sp0tRGHGKdsGGAcU2oN0PkGUpFmCJqqjEzr8v5Y906C497CJTJPXI90hv7wbb&#10;sZMKaMBVvFjlnCknoTHuUPE/z98+33KGUbhGdOBUxc8K+d3u6tO296VaQwtdowIjEIdl7yvexujL&#10;LEPZKitwBV45CmoIVkS6hkPWBNETuu2ydZ7fZD2ExgeQCpG8+ynIZ8TwEUDQ2ki1B3m0ysUJNahO&#10;RKKErfHId2O3WisZf2mNKrKu4sQ0jicVIbtOZ7bbivIQhG+NnFsQH2nhHScrjKOiF6i9iIIdg/kH&#10;yhoZAEHHlQSbTURGRYhFkb/T5qkVXo1cSGr0F9Hx/8HKn6ffgZmm4tc5Dd4JSyN/VkOsYWDJRQL1&#10;HkvKe/KUGYcHGGhtFj+SM/EedLDpS4wYxUne80VeQmOSnJviy/WGIpJCt8W6uNkklOztsQ8Yvyuw&#10;LBkVDzS9UVRxesQ4pS4p9C61NZVPVhzqYe61huZMrfY01Yrjy1EExVn3w5FsaQUWIyxGvRghdl9h&#10;XJRExcH9MYI2Y+VUYsKdK9M8xt7n3UkD//s+Zr39L7t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uXjA6tgAAAAJAQAADwAAAAAAAAABACAAAAAiAAAAZHJzL2Rvd25yZXYueG1sUEsBAhQAFAAAAAgA&#10;h07iQHL9NVGzAQAAdwMAAA4AAAAAAAAAAQAgAAAAJwEAAGRycy9lMm9Eb2MueG1sUEsFBgAAAAAG&#10;AAYAWQEAAEwFAAAAAA==&#10;">
                <v:fill on="f" focussize="0,0"/>
                <v:stroke on="f"/>
                <v:imagedata o:title=""/>
                <o:lock v:ext="edit" aspectratio="f"/>
                <v:textbox inset="0mm,0mm,0mm,0mm">
                  <w:txbxContent>
                    <w:p w14:paraId="1177C4DF">
                      <w:pPr>
                        <w:spacing w:line="1215" w:lineRule="exact"/>
                        <w:rPr>
                          <w:sz w:val="106"/>
                        </w:rPr>
                      </w:pPr>
                      <w:r>
                        <w:rPr>
                          <w:spacing w:val="-10"/>
                          <w:w w:val="125"/>
                          <w:sz w:val="106"/>
                        </w:rPr>
                        <w:t>G</w:t>
                      </w:r>
                    </w:p>
                  </w:txbxContent>
                </v:textbox>
              </v:shape>
            </w:pict>
          </mc:Fallback>
        </mc:AlternateContent>
      </w:r>
      <w:r>
        <w:rPr>
          <w:spacing w:val="-2"/>
          <w:w w:val="115"/>
        </w:rPr>
        <w:t>ABSTRACT</w:t>
      </w:r>
    </w:p>
    <w:p w14:paraId="2D6E3571">
      <w:pPr>
        <w:pStyle w:val="8"/>
        <w:spacing w:before="240" w:line="280" w:lineRule="auto"/>
        <w:ind w:left="153" w:right="147" w:firstLine="809"/>
        <w:jc w:val="right"/>
      </w:pPr>
      <w:r>
        <w:rPr>
          <w:w w:val="105"/>
        </w:rPr>
        <w:t>ood</w:t>
      </w:r>
      <w:r>
        <w:rPr>
          <w:spacing w:val="-11"/>
          <w:w w:val="105"/>
        </w:rPr>
        <w:t xml:space="preserve"> </w:t>
      </w:r>
      <w:r>
        <w:rPr>
          <w:w w:val="105"/>
        </w:rPr>
        <w:t>Health</w:t>
      </w:r>
      <w:r>
        <w:rPr>
          <w:spacing w:val="-12"/>
          <w:w w:val="105"/>
        </w:rPr>
        <w:t xml:space="preserve"> </w:t>
      </w:r>
      <w:r>
        <w:rPr>
          <w:w w:val="105"/>
        </w:rPr>
        <w:t>and</w:t>
      </w:r>
      <w:r>
        <w:rPr>
          <w:spacing w:val="-11"/>
          <w:w w:val="105"/>
        </w:rPr>
        <w:t xml:space="preserve"> </w:t>
      </w:r>
      <w:r>
        <w:rPr>
          <w:w w:val="105"/>
        </w:rPr>
        <w:t>Well</w:t>
      </w:r>
      <w:r>
        <w:rPr>
          <w:spacing w:val="-12"/>
          <w:w w:val="105"/>
        </w:rPr>
        <w:t xml:space="preserve"> </w:t>
      </w:r>
      <w:r>
        <w:rPr>
          <w:w w:val="105"/>
        </w:rPr>
        <w:t>Being,</w:t>
      </w:r>
      <w:r>
        <w:rPr>
          <w:spacing w:val="-11"/>
          <w:w w:val="105"/>
        </w:rPr>
        <w:t xml:space="preserve"> </w:t>
      </w:r>
      <w:r>
        <w:rPr>
          <w:w w:val="105"/>
        </w:rPr>
        <w:t>aims</w:t>
      </w:r>
      <w:r>
        <w:rPr>
          <w:spacing w:val="-11"/>
          <w:w w:val="105"/>
        </w:rPr>
        <w:t xml:space="preserve"> </w:t>
      </w:r>
      <w:r>
        <w:rPr>
          <w:w w:val="105"/>
        </w:rPr>
        <w:t>to</w:t>
      </w:r>
      <w:r>
        <w:rPr>
          <w:spacing w:val="-13"/>
          <w:w w:val="105"/>
        </w:rPr>
        <w:t xml:space="preserve"> </w:t>
      </w:r>
      <w:r>
        <w:rPr>
          <w:w w:val="105"/>
        </w:rPr>
        <w:t>guarantee</w:t>
      </w:r>
      <w:r>
        <w:rPr>
          <w:spacing w:val="-13"/>
          <w:w w:val="105"/>
        </w:rPr>
        <w:t xml:space="preserve"> </w:t>
      </w:r>
      <w:r>
        <w:rPr>
          <w:w w:val="105"/>
        </w:rPr>
        <w:t>healthy</w:t>
      </w:r>
      <w:r>
        <w:rPr>
          <w:spacing w:val="-13"/>
          <w:w w:val="105"/>
        </w:rPr>
        <w:t xml:space="preserve"> </w:t>
      </w:r>
      <w:r>
        <w:rPr>
          <w:w w:val="105"/>
        </w:rPr>
        <w:t>lives</w:t>
      </w:r>
      <w:r>
        <w:rPr>
          <w:spacing w:val="-7"/>
          <w:w w:val="105"/>
        </w:rPr>
        <w:t xml:space="preserve"> </w:t>
      </w:r>
      <w:r>
        <w:rPr>
          <w:w w:val="105"/>
        </w:rPr>
        <w:t>and</w:t>
      </w:r>
      <w:r>
        <w:rPr>
          <w:spacing w:val="-13"/>
          <w:w w:val="105"/>
        </w:rPr>
        <w:t xml:space="preserve"> </w:t>
      </w:r>
      <w:r>
        <w:rPr>
          <w:w w:val="105"/>
        </w:rPr>
        <w:t>promote</w:t>
      </w:r>
      <w:r>
        <w:rPr>
          <w:spacing w:val="-13"/>
          <w:w w:val="105"/>
        </w:rPr>
        <w:t xml:space="preserve"> </w:t>
      </w:r>
      <w:r>
        <w:rPr>
          <w:w w:val="105"/>
        </w:rPr>
        <w:t>well-being for people of all ages. Achieving good health and wellbeing is crucial for leading a satisfying and productive life. This goal encompasses addressing all major health priorities,</w:t>
      </w:r>
      <w:r>
        <w:rPr>
          <w:spacing w:val="80"/>
          <w:w w:val="105"/>
        </w:rPr>
        <w:t xml:space="preserve"> </w:t>
      </w:r>
      <w:r>
        <w:rPr>
          <w:w w:val="105"/>
        </w:rPr>
        <w:t>such</w:t>
      </w:r>
      <w:r>
        <w:rPr>
          <w:spacing w:val="80"/>
          <w:w w:val="105"/>
        </w:rPr>
        <w:t xml:space="preserve"> </w:t>
      </w:r>
      <w:r>
        <w:rPr>
          <w:w w:val="105"/>
        </w:rPr>
        <w:t>as</w:t>
      </w:r>
      <w:r>
        <w:rPr>
          <w:spacing w:val="80"/>
          <w:w w:val="105"/>
        </w:rPr>
        <w:t xml:space="preserve"> </w:t>
      </w:r>
      <w:r>
        <w:rPr>
          <w:w w:val="105"/>
        </w:rPr>
        <w:t>communicable,</w:t>
      </w:r>
      <w:r>
        <w:rPr>
          <w:spacing w:val="80"/>
          <w:w w:val="105"/>
        </w:rPr>
        <w:t xml:space="preserve"> </w:t>
      </w:r>
      <w:r>
        <w:rPr>
          <w:w w:val="105"/>
        </w:rPr>
        <w:t>non-communicable,</w:t>
      </w:r>
      <w:r>
        <w:rPr>
          <w:spacing w:val="80"/>
          <w:w w:val="105"/>
        </w:rPr>
        <w:t xml:space="preserve"> </w:t>
      </w:r>
      <w:r>
        <w:rPr>
          <w:w w:val="105"/>
        </w:rPr>
        <w:t>and</w:t>
      </w:r>
      <w:r>
        <w:rPr>
          <w:spacing w:val="80"/>
          <w:w w:val="105"/>
        </w:rPr>
        <w:t xml:space="preserve"> </w:t>
      </w:r>
      <w:r>
        <w:rPr>
          <w:w w:val="105"/>
        </w:rPr>
        <w:t>environmental</w:t>
      </w:r>
      <w:r>
        <w:rPr>
          <w:spacing w:val="80"/>
          <w:w w:val="105"/>
        </w:rPr>
        <w:t xml:space="preserve"> </w:t>
      </w:r>
      <w:r>
        <w:rPr>
          <w:w w:val="105"/>
        </w:rPr>
        <w:t>diseases; reproductive,</w:t>
      </w:r>
      <w:r>
        <w:rPr>
          <w:spacing w:val="-7"/>
          <w:w w:val="105"/>
        </w:rPr>
        <w:t xml:space="preserve"> </w:t>
      </w:r>
      <w:r>
        <w:rPr>
          <w:w w:val="105"/>
        </w:rPr>
        <w:t>maternal,</w:t>
      </w:r>
      <w:r>
        <w:rPr>
          <w:spacing w:val="-8"/>
          <w:w w:val="105"/>
        </w:rPr>
        <w:t xml:space="preserve"> </w:t>
      </w:r>
      <w:r>
        <w:rPr>
          <w:w w:val="105"/>
        </w:rPr>
        <w:t>and</w:t>
      </w:r>
      <w:r>
        <w:rPr>
          <w:spacing w:val="-7"/>
          <w:w w:val="105"/>
        </w:rPr>
        <w:t xml:space="preserve"> </w:t>
      </w:r>
      <w:r>
        <w:rPr>
          <w:w w:val="105"/>
        </w:rPr>
        <w:t>child</w:t>
      </w:r>
      <w:r>
        <w:rPr>
          <w:spacing w:val="-7"/>
          <w:w w:val="105"/>
        </w:rPr>
        <w:t xml:space="preserve"> </w:t>
      </w:r>
      <w:r>
        <w:rPr>
          <w:w w:val="105"/>
        </w:rPr>
        <w:t>health;</w:t>
      </w:r>
      <w:r>
        <w:rPr>
          <w:spacing w:val="-7"/>
          <w:w w:val="105"/>
        </w:rPr>
        <w:t xml:space="preserve"> </w:t>
      </w:r>
      <w:r>
        <w:rPr>
          <w:w w:val="105"/>
        </w:rPr>
        <w:t>universal</w:t>
      </w:r>
      <w:r>
        <w:rPr>
          <w:spacing w:val="-7"/>
          <w:w w:val="105"/>
        </w:rPr>
        <w:t xml:space="preserve"> </w:t>
      </w:r>
      <w:r>
        <w:rPr>
          <w:w w:val="105"/>
        </w:rPr>
        <w:t>health</w:t>
      </w:r>
      <w:r>
        <w:rPr>
          <w:spacing w:val="-6"/>
          <w:w w:val="105"/>
        </w:rPr>
        <w:t xml:space="preserve"> </w:t>
      </w:r>
      <w:r>
        <w:rPr>
          <w:w w:val="105"/>
        </w:rPr>
        <w:t>coverage;</w:t>
      </w:r>
      <w:r>
        <w:rPr>
          <w:spacing w:val="-7"/>
          <w:w w:val="105"/>
        </w:rPr>
        <w:t xml:space="preserve"> </w:t>
      </w:r>
      <w:r>
        <w:rPr>
          <w:w w:val="105"/>
        </w:rPr>
        <w:t>and</w:t>
      </w:r>
      <w:r>
        <w:rPr>
          <w:spacing w:val="-9"/>
          <w:w w:val="105"/>
        </w:rPr>
        <w:t xml:space="preserve"> </w:t>
      </w:r>
      <w:r>
        <w:rPr>
          <w:w w:val="105"/>
        </w:rPr>
        <w:t>ensuring</w:t>
      </w:r>
      <w:r>
        <w:rPr>
          <w:spacing w:val="-9"/>
          <w:w w:val="105"/>
        </w:rPr>
        <w:t xml:space="preserve"> </w:t>
      </w:r>
      <w:r>
        <w:rPr>
          <w:w w:val="105"/>
        </w:rPr>
        <w:t>access</w:t>
      </w:r>
      <w:r>
        <w:rPr>
          <w:spacing w:val="-7"/>
          <w:w w:val="105"/>
        </w:rPr>
        <w:t xml:space="preserve"> </w:t>
      </w:r>
      <w:r>
        <w:rPr>
          <w:w w:val="105"/>
        </w:rPr>
        <w:t>to safe, effective, quality, and affordable medicines and vaccines. SDG 3 particularly targets reducing</w:t>
      </w:r>
      <w:r>
        <w:rPr>
          <w:spacing w:val="80"/>
          <w:w w:val="105"/>
        </w:rPr>
        <w:t xml:space="preserve"> </w:t>
      </w:r>
      <w:r>
        <w:rPr>
          <w:w w:val="105"/>
        </w:rPr>
        <w:t>child</w:t>
      </w:r>
      <w:r>
        <w:rPr>
          <w:spacing w:val="80"/>
          <w:w w:val="105"/>
        </w:rPr>
        <w:t xml:space="preserve"> </w:t>
      </w:r>
      <w:r>
        <w:rPr>
          <w:w w:val="105"/>
        </w:rPr>
        <w:t>mortality,</w:t>
      </w:r>
      <w:r>
        <w:rPr>
          <w:spacing w:val="80"/>
          <w:w w:val="105"/>
        </w:rPr>
        <w:t xml:space="preserve"> </w:t>
      </w:r>
      <w:r>
        <w:rPr>
          <w:w w:val="105"/>
        </w:rPr>
        <w:t>enhancing</w:t>
      </w:r>
      <w:r>
        <w:rPr>
          <w:spacing w:val="80"/>
          <w:w w:val="105"/>
        </w:rPr>
        <w:t xml:space="preserve"> </w:t>
      </w:r>
      <w:r>
        <w:rPr>
          <w:w w:val="105"/>
        </w:rPr>
        <w:t>maternal</w:t>
      </w:r>
      <w:r>
        <w:rPr>
          <w:spacing w:val="80"/>
          <w:w w:val="105"/>
        </w:rPr>
        <w:t xml:space="preserve"> </w:t>
      </w:r>
      <w:r>
        <w:rPr>
          <w:w w:val="105"/>
        </w:rPr>
        <w:t>health,</w:t>
      </w:r>
      <w:r>
        <w:rPr>
          <w:spacing w:val="80"/>
          <w:w w:val="105"/>
        </w:rPr>
        <w:t xml:space="preserve"> </w:t>
      </w:r>
      <w:r>
        <w:rPr>
          <w:w w:val="105"/>
        </w:rPr>
        <w:t>and</w:t>
      </w:r>
      <w:r>
        <w:rPr>
          <w:spacing w:val="80"/>
          <w:w w:val="105"/>
        </w:rPr>
        <w:t xml:space="preserve"> </w:t>
      </w:r>
      <w:r>
        <w:rPr>
          <w:w w:val="105"/>
        </w:rPr>
        <w:t>combatting</w:t>
      </w:r>
      <w:r>
        <w:rPr>
          <w:spacing w:val="80"/>
          <w:w w:val="105"/>
        </w:rPr>
        <w:t xml:space="preserve"> </w:t>
      </w:r>
      <w:r>
        <w:rPr>
          <w:w w:val="105"/>
        </w:rPr>
        <w:t>diseases</w:t>
      </w:r>
      <w:r>
        <w:rPr>
          <w:spacing w:val="80"/>
          <w:w w:val="105"/>
        </w:rPr>
        <w:t xml:space="preserve"> </w:t>
      </w:r>
      <w:r>
        <w:rPr>
          <w:w w:val="105"/>
        </w:rPr>
        <w:t>like HIV/AIDS, tuberculosis, malaria, and others, which not only affect individual well-being</w:t>
      </w:r>
      <w:r>
        <w:rPr>
          <w:spacing w:val="80"/>
          <w:w w:val="105"/>
        </w:rPr>
        <w:t xml:space="preserve"> </w:t>
      </w:r>
      <w:r>
        <w:rPr>
          <w:w w:val="105"/>
        </w:rPr>
        <w:t>but</w:t>
      </w:r>
      <w:r>
        <w:rPr>
          <w:spacing w:val="-8"/>
          <w:w w:val="105"/>
        </w:rPr>
        <w:t xml:space="preserve"> </w:t>
      </w:r>
      <w:r>
        <w:rPr>
          <w:w w:val="105"/>
        </w:rPr>
        <w:t>also</w:t>
      </w:r>
      <w:r>
        <w:rPr>
          <w:spacing w:val="-8"/>
          <w:w w:val="105"/>
        </w:rPr>
        <w:t xml:space="preserve"> </w:t>
      </w:r>
      <w:r>
        <w:rPr>
          <w:w w:val="105"/>
        </w:rPr>
        <w:t>strain</w:t>
      </w:r>
      <w:r>
        <w:rPr>
          <w:spacing w:val="-8"/>
          <w:w w:val="105"/>
        </w:rPr>
        <w:t xml:space="preserve"> </w:t>
      </w:r>
      <w:r>
        <w:rPr>
          <w:w w:val="105"/>
        </w:rPr>
        <w:t>family</w:t>
      </w:r>
      <w:r>
        <w:rPr>
          <w:spacing w:val="-8"/>
          <w:w w:val="105"/>
        </w:rPr>
        <w:t xml:space="preserve"> </w:t>
      </w:r>
      <w:r>
        <w:rPr>
          <w:w w:val="105"/>
        </w:rPr>
        <w:t>and</w:t>
      </w:r>
      <w:r>
        <w:rPr>
          <w:spacing w:val="-8"/>
          <w:w w:val="105"/>
        </w:rPr>
        <w:t xml:space="preserve"> </w:t>
      </w:r>
      <w:r>
        <w:rPr>
          <w:w w:val="105"/>
        </w:rPr>
        <w:t>public</w:t>
      </w:r>
      <w:r>
        <w:rPr>
          <w:spacing w:val="-7"/>
          <w:w w:val="105"/>
        </w:rPr>
        <w:t xml:space="preserve"> </w:t>
      </w:r>
      <w:r>
        <w:rPr>
          <w:w w:val="105"/>
        </w:rPr>
        <w:t>resources</w:t>
      </w:r>
      <w:r>
        <w:rPr>
          <w:spacing w:val="-9"/>
          <w:w w:val="105"/>
        </w:rPr>
        <w:t xml:space="preserve"> </w:t>
      </w:r>
      <w:r>
        <w:rPr>
          <w:w w:val="105"/>
        </w:rPr>
        <w:t>while</w:t>
      </w:r>
      <w:r>
        <w:rPr>
          <w:spacing w:val="-9"/>
          <w:w w:val="105"/>
        </w:rPr>
        <w:t xml:space="preserve"> </w:t>
      </w:r>
      <w:r>
        <w:rPr>
          <w:w w:val="105"/>
        </w:rPr>
        <w:t>weakening</w:t>
      </w:r>
      <w:r>
        <w:rPr>
          <w:spacing w:val="-8"/>
          <w:w w:val="105"/>
        </w:rPr>
        <w:t xml:space="preserve"> </w:t>
      </w:r>
      <w:r>
        <w:rPr>
          <w:w w:val="105"/>
        </w:rPr>
        <w:t>societies.</w:t>
      </w:r>
      <w:r>
        <w:rPr>
          <w:spacing w:val="-9"/>
          <w:w w:val="105"/>
        </w:rPr>
        <w:t xml:space="preserve"> </w:t>
      </w:r>
      <w:r>
        <w:rPr>
          <w:w w:val="105"/>
        </w:rPr>
        <w:t>Government</w:t>
      </w:r>
      <w:r>
        <w:rPr>
          <w:spacing w:val="-8"/>
          <w:w w:val="105"/>
        </w:rPr>
        <w:t xml:space="preserve"> </w:t>
      </w:r>
      <w:r>
        <w:rPr>
          <w:w w:val="105"/>
        </w:rPr>
        <w:t xml:space="preserve">policies </w:t>
      </w:r>
      <w:r>
        <w:t>in</w:t>
      </w:r>
      <w:r>
        <w:rPr>
          <w:spacing w:val="16"/>
        </w:rPr>
        <w:t xml:space="preserve"> </w:t>
      </w:r>
      <w:r>
        <w:t>the</w:t>
      </w:r>
      <w:r>
        <w:rPr>
          <w:spacing w:val="11"/>
        </w:rPr>
        <w:t xml:space="preserve"> </w:t>
      </w:r>
      <w:r>
        <w:t>healthcare</w:t>
      </w:r>
      <w:r>
        <w:rPr>
          <w:spacing w:val="14"/>
        </w:rPr>
        <w:t xml:space="preserve"> </w:t>
      </w:r>
      <w:r>
        <w:t>sector</w:t>
      </w:r>
      <w:r>
        <w:rPr>
          <w:spacing w:val="12"/>
        </w:rPr>
        <w:t xml:space="preserve"> </w:t>
      </w:r>
      <w:r>
        <w:t>aim</w:t>
      </w:r>
      <w:r>
        <w:rPr>
          <w:spacing w:val="14"/>
        </w:rPr>
        <w:t xml:space="preserve"> </w:t>
      </w:r>
      <w:r>
        <w:t>to</w:t>
      </w:r>
      <w:r>
        <w:rPr>
          <w:spacing w:val="14"/>
        </w:rPr>
        <w:t xml:space="preserve"> </w:t>
      </w:r>
      <w:r>
        <w:t>deliver</w:t>
      </w:r>
      <w:r>
        <w:rPr>
          <w:spacing w:val="14"/>
        </w:rPr>
        <w:t xml:space="preserve"> </w:t>
      </w:r>
      <w:r>
        <w:t>universal</w:t>
      </w:r>
      <w:r>
        <w:rPr>
          <w:spacing w:val="11"/>
        </w:rPr>
        <w:t xml:space="preserve"> </w:t>
      </w:r>
      <w:r>
        <w:t>health</w:t>
      </w:r>
      <w:r>
        <w:rPr>
          <w:spacing w:val="14"/>
        </w:rPr>
        <w:t xml:space="preserve"> </w:t>
      </w:r>
      <w:r>
        <w:t>services</w:t>
      </w:r>
      <w:r>
        <w:rPr>
          <w:spacing w:val="14"/>
        </w:rPr>
        <w:t xml:space="preserve"> </w:t>
      </w:r>
      <w:r>
        <w:t>at</w:t>
      </w:r>
      <w:r>
        <w:rPr>
          <w:spacing w:val="11"/>
        </w:rPr>
        <w:t xml:space="preserve"> </w:t>
      </w:r>
      <w:r>
        <w:t>affordable</w:t>
      </w:r>
      <w:r>
        <w:rPr>
          <w:spacing w:val="14"/>
        </w:rPr>
        <w:t xml:space="preserve"> </w:t>
      </w:r>
      <w:r>
        <w:t>rates.</w:t>
      </w:r>
      <w:r>
        <w:rPr>
          <w:spacing w:val="14"/>
        </w:rPr>
        <w:t xml:space="preserve"> </w:t>
      </w:r>
      <w:r>
        <w:rPr>
          <w:spacing w:val="-2"/>
        </w:rPr>
        <w:t>Towards</w:t>
      </w:r>
    </w:p>
    <w:p w14:paraId="5462497F">
      <w:pPr>
        <w:pStyle w:val="8"/>
        <w:spacing w:line="248" w:lineRule="exact"/>
        <w:ind w:left="153"/>
      </w:pPr>
      <w:r>
        <w:rPr>
          <w:w w:val="105"/>
        </w:rPr>
        <w:t>this</w:t>
      </w:r>
      <w:r>
        <w:rPr>
          <w:spacing w:val="-10"/>
          <w:w w:val="105"/>
        </w:rPr>
        <w:t xml:space="preserve"> </w:t>
      </w:r>
      <w:r>
        <w:rPr>
          <w:w w:val="105"/>
        </w:rPr>
        <w:t>objective,</w:t>
      </w:r>
      <w:r>
        <w:rPr>
          <w:spacing w:val="-11"/>
          <w:w w:val="105"/>
        </w:rPr>
        <w:t xml:space="preserve"> </w:t>
      </w:r>
      <w:r>
        <w:rPr>
          <w:w w:val="105"/>
        </w:rPr>
        <w:t>initiatives</w:t>
      </w:r>
      <w:r>
        <w:rPr>
          <w:spacing w:val="-11"/>
          <w:w w:val="105"/>
        </w:rPr>
        <w:t xml:space="preserve"> </w:t>
      </w:r>
      <w:r>
        <w:rPr>
          <w:w w:val="105"/>
        </w:rPr>
        <w:t>such</w:t>
      </w:r>
      <w:r>
        <w:rPr>
          <w:spacing w:val="-8"/>
          <w:w w:val="105"/>
        </w:rPr>
        <w:t xml:space="preserve"> </w:t>
      </w:r>
      <w:r>
        <w:rPr>
          <w:w w:val="105"/>
        </w:rPr>
        <w:t>as</w:t>
      </w:r>
      <w:r>
        <w:rPr>
          <w:spacing w:val="-10"/>
          <w:w w:val="105"/>
        </w:rPr>
        <w:t xml:space="preserve"> </w:t>
      </w:r>
      <w:r>
        <w:rPr>
          <w:w w:val="105"/>
        </w:rPr>
        <w:t>the</w:t>
      </w:r>
      <w:r>
        <w:rPr>
          <w:spacing w:val="-9"/>
          <w:w w:val="105"/>
        </w:rPr>
        <w:t xml:space="preserve"> </w:t>
      </w:r>
      <w:r>
        <w:rPr>
          <w:w w:val="105"/>
        </w:rPr>
        <w:t>National</w:t>
      </w:r>
      <w:r>
        <w:rPr>
          <w:spacing w:val="-10"/>
          <w:w w:val="105"/>
        </w:rPr>
        <w:t xml:space="preserve"> </w:t>
      </w:r>
      <w:r>
        <w:rPr>
          <w:w w:val="105"/>
        </w:rPr>
        <w:t>Health</w:t>
      </w:r>
      <w:r>
        <w:rPr>
          <w:spacing w:val="-10"/>
          <w:w w:val="105"/>
        </w:rPr>
        <w:t xml:space="preserve"> </w:t>
      </w:r>
      <w:r>
        <w:rPr>
          <w:spacing w:val="-2"/>
          <w:w w:val="105"/>
        </w:rPr>
        <w:t>Policy.</w:t>
      </w:r>
    </w:p>
    <w:p w14:paraId="3F104AAC">
      <w:pPr>
        <w:pStyle w:val="8"/>
        <w:spacing w:before="40"/>
      </w:pPr>
    </w:p>
    <w:p w14:paraId="562FC99A">
      <w:pPr>
        <w:ind w:left="153"/>
        <w:rPr>
          <w:i/>
        </w:rPr>
      </w:pPr>
      <w:r>
        <w:rPr>
          <w:b/>
          <w:i/>
        </w:rPr>
        <w:t>Keywords:</w:t>
      </w:r>
      <w:r>
        <w:rPr>
          <w:b/>
          <w:i/>
          <w:spacing w:val="-9"/>
        </w:rPr>
        <w:t xml:space="preserve"> </w:t>
      </w:r>
      <w:r>
        <w:rPr>
          <w:i/>
        </w:rPr>
        <w:t>Environmental,</w:t>
      </w:r>
      <w:r>
        <w:rPr>
          <w:i/>
          <w:spacing w:val="-9"/>
        </w:rPr>
        <w:t xml:space="preserve"> </w:t>
      </w:r>
      <w:r>
        <w:rPr>
          <w:i/>
        </w:rPr>
        <w:t>Government</w:t>
      </w:r>
      <w:r>
        <w:rPr>
          <w:i/>
          <w:spacing w:val="-8"/>
        </w:rPr>
        <w:t xml:space="preserve"> </w:t>
      </w:r>
      <w:r>
        <w:rPr>
          <w:i/>
        </w:rPr>
        <w:t>Policies,</w:t>
      </w:r>
      <w:r>
        <w:rPr>
          <w:i/>
          <w:spacing w:val="-11"/>
        </w:rPr>
        <w:t xml:space="preserve"> </w:t>
      </w:r>
      <w:r>
        <w:rPr>
          <w:i/>
        </w:rPr>
        <w:t>Health</w:t>
      </w:r>
      <w:r>
        <w:rPr>
          <w:i/>
          <w:spacing w:val="-9"/>
        </w:rPr>
        <w:t xml:space="preserve"> </w:t>
      </w:r>
      <w:r>
        <w:rPr>
          <w:i/>
          <w:spacing w:val="-2"/>
        </w:rPr>
        <w:t>Policy</w:t>
      </w:r>
    </w:p>
    <w:p w14:paraId="7C820D13">
      <w:pPr>
        <w:rPr>
          <w:i/>
        </w:rPr>
        <w:sectPr>
          <w:pgSz w:w="10330" w:h="14580"/>
          <w:pgMar w:top="680" w:right="566" w:bottom="720" w:left="566" w:header="432" w:footer="534" w:gutter="0"/>
          <w:cols w:space="720" w:num="1"/>
        </w:sectPr>
      </w:pPr>
    </w:p>
    <w:p w14:paraId="251D55B6">
      <w:pPr>
        <w:pStyle w:val="3"/>
        <w:ind w:left="515" w:right="518"/>
      </w:pPr>
      <w:r>
        <w:rPr>
          <w:spacing w:val="-10"/>
        </w:rPr>
        <w:t>SUSTAINABLE</w:t>
      </w:r>
      <w:r>
        <w:rPr>
          <w:spacing w:val="-8"/>
        </w:rPr>
        <w:t xml:space="preserve"> </w:t>
      </w:r>
      <w:r>
        <w:rPr>
          <w:spacing w:val="-10"/>
        </w:rPr>
        <w:t>DEVELOPMENT</w:t>
      </w:r>
      <w:r>
        <w:rPr>
          <w:spacing w:val="-5"/>
        </w:rPr>
        <w:t xml:space="preserve"> </w:t>
      </w:r>
      <w:r>
        <w:rPr>
          <w:spacing w:val="-10"/>
        </w:rPr>
        <w:t>GOALS</w:t>
      </w:r>
      <w:r>
        <w:rPr>
          <w:spacing w:val="-7"/>
        </w:rPr>
        <w:t xml:space="preserve"> </w:t>
      </w:r>
      <w:r>
        <w:rPr>
          <w:spacing w:val="-10"/>
        </w:rPr>
        <w:t>ANDERADICATING</w:t>
      </w:r>
      <w:r>
        <w:rPr>
          <w:spacing w:val="-7"/>
        </w:rPr>
        <w:t xml:space="preserve"> </w:t>
      </w:r>
      <w:r>
        <w:rPr>
          <w:spacing w:val="-10"/>
        </w:rPr>
        <w:t>POVERTY</w:t>
      </w:r>
    </w:p>
    <w:p w14:paraId="0D253C3A">
      <w:pPr>
        <w:spacing w:before="332" w:line="271" w:lineRule="auto"/>
        <w:ind w:left="3999" w:right="147" w:firstLine="3377"/>
        <w:jc w:val="right"/>
        <w:rPr>
          <w:i/>
          <w:sz w:val="20"/>
        </w:rPr>
      </w:pPr>
      <w:r>
        <w:rPr>
          <w:b/>
        </w:rPr>
        <w:t xml:space="preserve">Ms. T. Haripriya </w:t>
      </w:r>
      <w:r>
        <w:rPr>
          <w:i/>
          <w:sz w:val="20"/>
        </w:rPr>
        <w:t>II- B.A Economics, PG &amp; Research Development of Economics Chikkaiah Government Arts and Science College, Erode</w:t>
      </w:r>
    </w:p>
    <w:p w14:paraId="3D0148A9">
      <w:pPr>
        <w:pStyle w:val="8"/>
        <w:spacing w:before="31"/>
        <w:rPr>
          <w:i/>
          <w:sz w:val="20"/>
        </w:rPr>
      </w:pPr>
    </w:p>
    <w:p w14:paraId="5FA460E5">
      <w:pPr>
        <w:pStyle w:val="4"/>
      </w:pPr>
      <w:r>
        <w:rPr>
          <w:lang w:val="en-IN" w:eastAsia="en-IN"/>
        </w:rPr>
        <mc:AlternateContent>
          <mc:Choice Requires="wps">
            <w:drawing>
              <wp:anchor distT="0" distB="0" distL="0" distR="0" simplePos="0" relativeHeight="251901952" behindDoc="1" locked="0" layoutInCell="1" allowOverlap="1">
                <wp:simplePos x="0" y="0"/>
                <wp:positionH relativeFrom="page">
                  <wp:posOffset>457200</wp:posOffset>
                </wp:positionH>
                <wp:positionV relativeFrom="paragraph">
                  <wp:posOffset>187960</wp:posOffset>
                </wp:positionV>
                <wp:extent cx="648970" cy="827405"/>
                <wp:effectExtent l="0" t="0" r="0" b="0"/>
                <wp:wrapNone/>
                <wp:docPr id="309" name="Textbox 309"/>
                <wp:cNvGraphicFramePr/>
                <a:graphic xmlns:a="http://schemas.openxmlformats.org/drawingml/2006/main">
                  <a:graphicData uri="http://schemas.microsoft.com/office/word/2010/wordprocessingShape">
                    <wps:wsp>
                      <wps:cNvSpPr txBox="1"/>
                      <wps:spPr>
                        <a:xfrm>
                          <a:off x="0" y="0"/>
                          <a:ext cx="648970" cy="827405"/>
                        </a:xfrm>
                        <a:prstGeom prst="rect">
                          <a:avLst/>
                        </a:prstGeom>
                      </wps:spPr>
                      <wps:txbx>
                        <w:txbxContent>
                          <w:p w14:paraId="1DECFCEC">
                            <w:pPr>
                              <w:spacing w:line="1237" w:lineRule="exact"/>
                              <w:rPr>
                                <w:sz w:val="108"/>
                              </w:rPr>
                            </w:pPr>
                            <w:r>
                              <w:rPr>
                                <w:spacing w:val="-10"/>
                                <w:w w:val="115"/>
                                <w:sz w:val="108"/>
                              </w:rPr>
                              <w:t>M</w:t>
                            </w:r>
                          </w:p>
                        </w:txbxContent>
                      </wps:txbx>
                      <wps:bodyPr wrap="square" lIns="0" tIns="0" rIns="0" bIns="0" rtlCol="0">
                        <a:noAutofit/>
                      </wps:bodyPr>
                    </wps:wsp>
                  </a:graphicData>
                </a:graphic>
              </wp:anchor>
            </w:drawing>
          </mc:Choice>
          <mc:Fallback>
            <w:pict>
              <v:shape id="Textbox 309" o:spid="_x0000_s1026" o:spt="202" type="#_x0000_t202" style="position:absolute;left:0pt;margin-left:36pt;margin-top:14.8pt;height:65.15pt;width:51.1pt;mso-position-horizontal-relative:page;z-index:-251414528;mso-width-relative:page;mso-height-relative:page;" filled="f" stroked="f" coordsize="21600,21600" o:gfxdata="UEsDBAoAAAAAAIdO4kAAAAAAAAAAAAAAAAAEAAAAZHJzL1BLAwQUAAAACACHTuJAThOu99gAAAAJ&#10;AQAADwAAAGRycy9kb3ducmV2LnhtbE2PzU7DMBCE70h9B2uRuFG7EaQkxKkqBCckRBoOHJ14m1iN&#10;1yF2/96+7qncZjWrmW+K1ckO7ICTN44kLOYCGFLrtKFOwk/98fgCzAdFWg2OUMIZPazK2V2hcu2O&#10;VOFhEzoWQ8jnSkIfwphz7tserfJzNyJFb+smq0I8p47rSR1juB14IkTKrTIUG3o14luP7W6ztxLW&#10;v1S9m7+v5rvaVqauM0Gf6U7Kh/uFeAUW8BRuz3DFj+hQRqbG7Ul7NkhYJnFKkJBkKbCrv3xKgDVR&#10;PGcZ8LLg/xeUF1BLAwQUAAAACACHTuJAgSkGYrQBAAB3AwAADgAAAGRycy9lMm9Eb2MueG1srVPB&#10;btswDL0P2D8Iui92s65NjTjFtmDDgGEd0O4DZFmKBViiRimx8/ejZDsduksPu8gUST3yPdLb+9H2&#10;7KQwGHA1v1qVnCknoTXuUPNfT1/ebTgLUbhW9OBUzc8q8Pvd2zfbwVdqDR30rUJGIC5Ug695F6Ov&#10;iiLITlkRVuCVo6AGtCLSFQ9Fi2IgdNsX67K8KQbA1iNIFQJ591OQz4j4GkDQ2ki1B3m0ysUJFVUv&#10;IlEKnfGB73K3WisZH7QOKrK+5sQ05pOKkN2ks9htRXVA4Tsj5xbEa1p4wckK46joBWovomBHNP9A&#10;WSMRAui4kmCLiUhWhFhclS+0eeyEV5kLSR38RfTw/2Dlj9NPZKat+fvyjjMnLI38SY2xgZElFwk0&#10;+FBR3qOnzDh+gpHWZvEHcibeo0abvsSIUZzkPV/kJTQmyXlzvbm7pYik0GZ9e11+SCjF82OPIX5V&#10;YFkyao40vSyqOH0PcUpdUuhdamsqn6w4NuPcawPtmVodaKo1D7+PAhVn/TdHsqUVWAxcjGYxMPaf&#10;IS9KouLg4zGCNrlyKjHhzpVpHrn3eXfSwP++56zn/2X3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4TrvfYAAAACQEAAA8AAAAAAAAAAQAgAAAAIgAAAGRycy9kb3ducmV2LnhtbFBLAQIUABQAAAAI&#10;AIdO4kCBKQZitAEAAHcDAAAOAAAAAAAAAAEAIAAAACcBAABkcnMvZTJvRG9jLnhtbFBLBQYAAAAA&#10;BgAGAFkBAABNBQAAAAA=&#10;">
                <v:fill on="f" focussize="0,0"/>
                <v:stroke on="f"/>
                <v:imagedata o:title=""/>
                <o:lock v:ext="edit" aspectratio="f"/>
                <v:textbox inset="0mm,0mm,0mm,0mm">
                  <w:txbxContent>
                    <w:p w14:paraId="1DECFCEC">
                      <w:pPr>
                        <w:spacing w:line="1237" w:lineRule="exact"/>
                        <w:rPr>
                          <w:sz w:val="108"/>
                        </w:rPr>
                      </w:pPr>
                      <w:r>
                        <w:rPr>
                          <w:spacing w:val="-10"/>
                          <w:w w:val="115"/>
                          <w:sz w:val="108"/>
                        </w:rPr>
                        <w:t>M</w:t>
                      </w:r>
                    </w:p>
                  </w:txbxContent>
                </v:textbox>
              </v:shape>
            </w:pict>
          </mc:Fallback>
        </mc:AlternateContent>
      </w:r>
      <w:r>
        <w:rPr>
          <w:spacing w:val="-2"/>
          <w:w w:val="115"/>
        </w:rPr>
        <w:t>ABSTRACT</w:t>
      </w:r>
    </w:p>
    <w:p w14:paraId="3C7D3492">
      <w:pPr>
        <w:pStyle w:val="8"/>
        <w:spacing w:before="239" w:line="278" w:lineRule="auto"/>
        <w:ind w:left="1176" w:right="149"/>
        <w:jc w:val="both"/>
      </w:pPr>
      <w:r>
        <w:t>ental health problems constitute an enormous burden to individuals and societies, both in terms of human suffering and economy. Depression alone has been estimated</w:t>
      </w:r>
      <w:r>
        <w:rPr>
          <w:spacing w:val="45"/>
        </w:rPr>
        <w:t xml:space="preserve"> </w:t>
      </w:r>
      <w:r>
        <w:t>to</w:t>
      </w:r>
      <w:r>
        <w:rPr>
          <w:spacing w:val="47"/>
        </w:rPr>
        <w:t xml:space="preserve"> </w:t>
      </w:r>
      <w:r>
        <w:t>affect</w:t>
      </w:r>
      <w:r>
        <w:rPr>
          <w:spacing w:val="47"/>
        </w:rPr>
        <w:t xml:space="preserve"> </w:t>
      </w:r>
      <w:r>
        <w:t>350</w:t>
      </w:r>
      <w:r>
        <w:rPr>
          <w:spacing w:val="45"/>
        </w:rPr>
        <w:t xml:space="preserve"> </w:t>
      </w:r>
      <w:r>
        <w:t>million</w:t>
      </w:r>
      <w:r>
        <w:rPr>
          <w:spacing w:val="47"/>
        </w:rPr>
        <w:t xml:space="preserve"> </w:t>
      </w:r>
      <w:r>
        <w:t>persons,</w:t>
      </w:r>
      <w:r>
        <w:rPr>
          <w:spacing w:val="47"/>
        </w:rPr>
        <w:t xml:space="preserve"> </w:t>
      </w:r>
      <w:r>
        <w:t>being</w:t>
      </w:r>
      <w:r>
        <w:rPr>
          <w:spacing w:val="46"/>
        </w:rPr>
        <w:t xml:space="preserve"> </w:t>
      </w:r>
      <w:r>
        <w:t>the</w:t>
      </w:r>
      <w:r>
        <w:rPr>
          <w:spacing w:val="47"/>
        </w:rPr>
        <w:t xml:space="preserve"> </w:t>
      </w:r>
      <w:r>
        <w:t>single</w:t>
      </w:r>
      <w:r>
        <w:rPr>
          <w:spacing w:val="44"/>
        </w:rPr>
        <w:t xml:space="preserve"> </w:t>
      </w:r>
      <w:r>
        <w:t>largest</w:t>
      </w:r>
      <w:r>
        <w:rPr>
          <w:spacing w:val="47"/>
        </w:rPr>
        <w:t xml:space="preserve"> </w:t>
      </w:r>
      <w:r>
        <w:t>contributor</w:t>
      </w:r>
      <w:r>
        <w:rPr>
          <w:spacing w:val="45"/>
        </w:rPr>
        <w:t xml:space="preserve"> </w:t>
      </w:r>
      <w:r>
        <w:rPr>
          <w:spacing w:val="-5"/>
        </w:rPr>
        <w:t>to</w:t>
      </w:r>
    </w:p>
    <w:p w14:paraId="40D3546F">
      <w:pPr>
        <w:pStyle w:val="8"/>
        <w:spacing w:before="5" w:line="280" w:lineRule="auto"/>
        <w:ind w:left="153" w:right="150"/>
        <w:jc w:val="both"/>
      </w:pPr>
      <w:r>
        <w:t>years lived with disability. More than 80% of people with mental disorders live in low and middle income countries (LMICs). Mental illness and substance abuse are major causes of disease</w:t>
      </w:r>
      <w:r>
        <w:rPr>
          <w:spacing w:val="17"/>
        </w:rPr>
        <w:t xml:space="preserve"> </w:t>
      </w:r>
      <w:r>
        <w:t>burden,</w:t>
      </w:r>
      <w:r>
        <w:rPr>
          <w:spacing w:val="17"/>
        </w:rPr>
        <w:t xml:space="preserve"> </w:t>
      </w:r>
      <w:r>
        <w:t>accounting for nearly</w:t>
      </w:r>
      <w:r>
        <w:rPr>
          <w:spacing w:val="17"/>
        </w:rPr>
        <w:t xml:space="preserve"> </w:t>
      </w:r>
      <w:r>
        <w:t>9</w:t>
      </w:r>
      <w:r>
        <w:rPr>
          <w:spacing w:val="19"/>
        </w:rPr>
        <w:t xml:space="preserve"> </w:t>
      </w:r>
      <w:r>
        <w:t>% and 17 %</w:t>
      </w:r>
      <w:r>
        <w:rPr>
          <w:spacing w:val="19"/>
        </w:rPr>
        <w:t xml:space="preserve"> </w:t>
      </w:r>
      <w:r>
        <w:t>of</w:t>
      </w:r>
      <w:r>
        <w:rPr>
          <w:spacing w:val="17"/>
        </w:rPr>
        <w:t xml:space="preserve"> </w:t>
      </w:r>
      <w:r>
        <w:t>the</w:t>
      </w:r>
      <w:r>
        <w:rPr>
          <w:spacing w:val="17"/>
        </w:rPr>
        <w:t xml:space="preserve"> </w:t>
      </w:r>
      <w:r>
        <w:t>total</w:t>
      </w:r>
      <w:r>
        <w:rPr>
          <w:spacing w:val="17"/>
        </w:rPr>
        <w:t xml:space="preserve"> </w:t>
      </w:r>
      <w:r>
        <w:t>burden</w:t>
      </w:r>
      <w:r>
        <w:rPr>
          <w:spacing w:val="21"/>
        </w:rPr>
        <w:t xml:space="preserve"> </w:t>
      </w:r>
      <w:r>
        <w:t>of disease</w:t>
      </w:r>
      <w:r>
        <w:rPr>
          <w:spacing w:val="17"/>
        </w:rPr>
        <w:t xml:space="preserve"> </w:t>
      </w:r>
      <w:r>
        <w:t>in</w:t>
      </w:r>
      <w:r>
        <w:rPr>
          <w:spacing w:val="19"/>
        </w:rPr>
        <w:t xml:space="preserve"> </w:t>
      </w:r>
      <w:r>
        <w:t>LMICs. At the same time it is estimated that approximately 80 % of people in LMIC with severe</w:t>
      </w:r>
      <w:r>
        <w:rPr>
          <w:spacing w:val="80"/>
        </w:rPr>
        <w:t xml:space="preserve"> </w:t>
      </w:r>
      <w:r>
        <w:t>mental disorders receive no treatment often labelled the “mental health treatment gap”. Poverty directly affects mental health, for example through malnutrition which can impair brain development growth of neurons and function (e.g., neurotransmitter syntheses, the maintenance of brain tissue [3]. Deficiencies can inhibit intellectual and physical potential,</w:t>
      </w:r>
      <w:r>
        <w:rPr>
          <w:spacing w:val="80"/>
        </w:rPr>
        <w:t xml:space="preserve"> </w:t>
      </w:r>
      <w:r>
        <w:t>and cause lifelong disability. Iodine deficiency in pregnancy increases the risk of irreversible brain</w:t>
      </w:r>
      <w:r>
        <w:rPr>
          <w:spacing w:val="40"/>
        </w:rPr>
        <w:t xml:space="preserve"> </w:t>
      </w:r>
      <w:r>
        <w:t>damage,</w:t>
      </w:r>
      <w:r>
        <w:rPr>
          <w:spacing w:val="40"/>
        </w:rPr>
        <w:t xml:space="preserve"> </w:t>
      </w:r>
      <w:r>
        <w:t>and</w:t>
      </w:r>
      <w:r>
        <w:rPr>
          <w:spacing w:val="40"/>
        </w:rPr>
        <w:t xml:space="preserve"> </w:t>
      </w:r>
      <w:r>
        <w:t>nearly</w:t>
      </w:r>
      <w:r>
        <w:rPr>
          <w:spacing w:val="40"/>
        </w:rPr>
        <w:t xml:space="preserve"> </w:t>
      </w:r>
      <w:r>
        <w:t>a</w:t>
      </w:r>
      <w:r>
        <w:rPr>
          <w:spacing w:val="40"/>
        </w:rPr>
        <w:t xml:space="preserve"> </w:t>
      </w:r>
      <w:r>
        <w:t>quarter</w:t>
      </w:r>
      <w:r>
        <w:rPr>
          <w:spacing w:val="40"/>
        </w:rPr>
        <w:t xml:space="preserve"> </w:t>
      </w:r>
      <w:r>
        <w:t>of</w:t>
      </w:r>
      <w:r>
        <w:rPr>
          <w:spacing w:val="40"/>
        </w:rPr>
        <w:t xml:space="preserve"> </w:t>
      </w:r>
      <w:r>
        <w:t>all</w:t>
      </w:r>
      <w:r>
        <w:rPr>
          <w:spacing w:val="40"/>
        </w:rPr>
        <w:t xml:space="preserve"> </w:t>
      </w:r>
      <w:r>
        <w:t>children</w:t>
      </w:r>
      <w:r>
        <w:rPr>
          <w:spacing w:val="40"/>
        </w:rPr>
        <w:t xml:space="preserve"> </w:t>
      </w:r>
      <w:r>
        <w:t>under</w:t>
      </w:r>
      <w:r>
        <w:rPr>
          <w:spacing w:val="40"/>
        </w:rPr>
        <w:t xml:space="preserve"> </w:t>
      </w:r>
      <w:r>
        <w:t>age</w:t>
      </w:r>
      <w:r>
        <w:rPr>
          <w:spacing w:val="40"/>
        </w:rPr>
        <w:t xml:space="preserve"> </w:t>
      </w:r>
      <w:r>
        <w:t>five</w:t>
      </w:r>
      <w:r>
        <w:rPr>
          <w:spacing w:val="40"/>
        </w:rPr>
        <w:t xml:space="preserve"> </w:t>
      </w:r>
      <w:r>
        <w:t>are</w:t>
      </w:r>
      <w:r>
        <w:rPr>
          <w:spacing w:val="40"/>
        </w:rPr>
        <w:t xml:space="preserve"> </w:t>
      </w:r>
      <w:r>
        <w:t>physically</w:t>
      </w:r>
      <w:r>
        <w:rPr>
          <w:spacing w:val="40"/>
        </w:rPr>
        <w:t xml:space="preserve"> </w:t>
      </w:r>
      <w:r>
        <w:t>stunted, which</w:t>
      </w:r>
      <w:r>
        <w:rPr>
          <w:spacing w:val="40"/>
        </w:rPr>
        <w:t xml:space="preserve"> </w:t>
      </w:r>
      <w:r>
        <w:t>is</w:t>
      </w:r>
      <w:r>
        <w:rPr>
          <w:spacing w:val="40"/>
        </w:rPr>
        <w:t xml:space="preserve"> </w:t>
      </w:r>
      <w:r>
        <w:t>linked</w:t>
      </w:r>
      <w:r>
        <w:rPr>
          <w:spacing w:val="40"/>
        </w:rPr>
        <w:t xml:space="preserve"> </w:t>
      </w:r>
      <w:r>
        <w:t>to</w:t>
      </w:r>
      <w:r>
        <w:rPr>
          <w:spacing w:val="40"/>
        </w:rPr>
        <w:t xml:space="preserve"> </w:t>
      </w:r>
      <w:r>
        <w:t>numerous</w:t>
      </w:r>
      <w:r>
        <w:rPr>
          <w:spacing w:val="40"/>
        </w:rPr>
        <w:t xml:space="preserve"> </w:t>
      </w:r>
      <w:r>
        <w:t>risks</w:t>
      </w:r>
      <w:r>
        <w:rPr>
          <w:spacing w:val="40"/>
        </w:rPr>
        <w:t xml:space="preserve"> </w:t>
      </w:r>
      <w:r>
        <w:t>to</w:t>
      </w:r>
      <w:r>
        <w:rPr>
          <w:spacing w:val="40"/>
        </w:rPr>
        <w:t xml:space="preserve"> </w:t>
      </w:r>
      <w:r>
        <w:t>development</w:t>
      </w:r>
      <w:r>
        <w:rPr>
          <w:spacing w:val="40"/>
        </w:rPr>
        <w:t xml:space="preserve"> </w:t>
      </w:r>
      <w:r>
        <w:t>and</w:t>
      </w:r>
      <w:r>
        <w:rPr>
          <w:spacing w:val="40"/>
        </w:rPr>
        <w:t xml:space="preserve"> </w:t>
      </w:r>
      <w:r>
        <w:t>health.</w:t>
      </w:r>
    </w:p>
    <w:p w14:paraId="53088F20">
      <w:pPr>
        <w:spacing w:before="243"/>
        <w:ind w:left="153"/>
        <w:jc w:val="both"/>
        <w:rPr>
          <w:i/>
        </w:rPr>
      </w:pPr>
      <w:r>
        <w:rPr>
          <w:b/>
          <w:i/>
          <w:spacing w:val="-2"/>
        </w:rPr>
        <w:t>Keywords:</w:t>
      </w:r>
      <w:r>
        <w:rPr>
          <w:b/>
          <w:i/>
          <w:spacing w:val="-6"/>
        </w:rPr>
        <w:t xml:space="preserve"> </w:t>
      </w:r>
      <w:r>
        <w:rPr>
          <w:i/>
          <w:spacing w:val="-2"/>
        </w:rPr>
        <w:t>Health</w:t>
      </w:r>
      <w:r>
        <w:rPr>
          <w:i/>
          <w:spacing w:val="-6"/>
        </w:rPr>
        <w:t xml:space="preserve"> </w:t>
      </w:r>
      <w:r>
        <w:rPr>
          <w:i/>
          <w:spacing w:val="-2"/>
        </w:rPr>
        <w:t>problems,</w:t>
      </w:r>
      <w:r>
        <w:rPr>
          <w:i/>
          <w:spacing w:val="-5"/>
        </w:rPr>
        <w:t xml:space="preserve"> </w:t>
      </w:r>
      <w:r>
        <w:rPr>
          <w:i/>
          <w:spacing w:val="-2"/>
        </w:rPr>
        <w:t>Physicalpotential,</w:t>
      </w:r>
      <w:r>
        <w:rPr>
          <w:i/>
          <w:spacing w:val="-7"/>
        </w:rPr>
        <w:t xml:space="preserve"> </w:t>
      </w:r>
      <w:r>
        <w:rPr>
          <w:i/>
          <w:spacing w:val="-2"/>
        </w:rPr>
        <w:t>Development</w:t>
      </w:r>
      <w:r>
        <w:rPr>
          <w:i/>
          <w:spacing w:val="-5"/>
        </w:rPr>
        <w:t xml:space="preserve"> </w:t>
      </w:r>
      <w:r>
        <w:rPr>
          <w:i/>
          <w:spacing w:val="-2"/>
        </w:rPr>
        <w:t>and</w:t>
      </w:r>
      <w:r>
        <w:rPr>
          <w:i/>
          <w:spacing w:val="-7"/>
        </w:rPr>
        <w:t xml:space="preserve"> </w:t>
      </w:r>
      <w:r>
        <w:rPr>
          <w:i/>
          <w:spacing w:val="-2"/>
        </w:rPr>
        <w:t>Health.</w:t>
      </w:r>
    </w:p>
    <w:p w14:paraId="68DB13E4">
      <w:pPr>
        <w:jc w:val="both"/>
        <w:rPr>
          <w:i/>
        </w:rPr>
        <w:sectPr>
          <w:pgSz w:w="10330" w:h="14580"/>
          <w:pgMar w:top="680" w:right="566" w:bottom="720" w:left="566" w:header="432" w:footer="534" w:gutter="0"/>
          <w:cols w:space="720" w:num="1"/>
        </w:sectPr>
      </w:pPr>
    </w:p>
    <w:p w14:paraId="53A6D5EE">
      <w:pPr>
        <w:pStyle w:val="3"/>
        <w:spacing w:line="273" w:lineRule="auto"/>
        <w:ind w:left="718" w:right="720"/>
      </w:pPr>
      <w:r>
        <w:rPr>
          <w:spacing w:val="-8"/>
        </w:rPr>
        <w:t>RESOURCE</w:t>
      </w:r>
      <w:r>
        <w:rPr>
          <w:spacing w:val="-15"/>
        </w:rPr>
        <w:t xml:space="preserve"> </w:t>
      </w:r>
      <w:r>
        <w:rPr>
          <w:spacing w:val="-8"/>
        </w:rPr>
        <w:t>CONSERVATION</w:t>
      </w:r>
      <w:r>
        <w:rPr>
          <w:spacing w:val="-15"/>
        </w:rPr>
        <w:t xml:space="preserve"> </w:t>
      </w:r>
      <w:r>
        <w:rPr>
          <w:spacing w:val="-8"/>
        </w:rPr>
        <w:t>TECHNOLOGIES</w:t>
      </w:r>
      <w:r>
        <w:rPr>
          <w:spacing w:val="-14"/>
        </w:rPr>
        <w:t xml:space="preserve"> </w:t>
      </w:r>
      <w:r>
        <w:rPr>
          <w:spacing w:val="-8"/>
        </w:rPr>
        <w:t>FOR</w:t>
      </w:r>
      <w:r>
        <w:rPr>
          <w:spacing w:val="-15"/>
        </w:rPr>
        <w:t xml:space="preserve"> </w:t>
      </w:r>
      <w:r>
        <w:rPr>
          <w:spacing w:val="-8"/>
        </w:rPr>
        <w:t xml:space="preserve">SUSTAINABLE </w:t>
      </w:r>
      <w:r>
        <w:t>SOIL MANAGEMENT</w:t>
      </w:r>
    </w:p>
    <w:p w14:paraId="666FD055">
      <w:pPr>
        <w:spacing w:before="255" w:line="271" w:lineRule="auto"/>
        <w:ind w:left="3999" w:right="146" w:firstLine="3097"/>
        <w:jc w:val="right"/>
        <w:rPr>
          <w:i/>
          <w:sz w:val="20"/>
        </w:rPr>
      </w:pPr>
      <w:r>
        <w:rPr>
          <w:b/>
        </w:rPr>
        <w:t xml:space="preserve">Mr. V. Meyyalakan </w:t>
      </w:r>
      <w:r>
        <w:rPr>
          <w:i/>
          <w:sz w:val="20"/>
        </w:rPr>
        <w:t>II- B.A Economics, PG &amp; Research Development of Economics Chikkaiah Government Arts and Science College, Erode</w:t>
      </w:r>
    </w:p>
    <w:p w14:paraId="3A4896FB">
      <w:pPr>
        <w:pStyle w:val="8"/>
        <w:spacing w:before="31"/>
        <w:rPr>
          <w:i/>
          <w:sz w:val="20"/>
        </w:rPr>
      </w:pPr>
    </w:p>
    <w:p w14:paraId="73403E56">
      <w:pPr>
        <w:pStyle w:val="4"/>
        <w:spacing w:before="1"/>
      </w:pPr>
      <w:r>
        <w:rPr>
          <w:lang w:val="en-IN" w:eastAsia="en-IN"/>
        </w:rPr>
        <mc:AlternateContent>
          <mc:Choice Requires="wps">
            <w:drawing>
              <wp:anchor distT="0" distB="0" distL="0" distR="0" simplePos="0" relativeHeight="251739136" behindDoc="0" locked="0" layoutInCell="1" allowOverlap="1">
                <wp:simplePos x="0" y="0"/>
                <wp:positionH relativeFrom="page">
                  <wp:posOffset>457200</wp:posOffset>
                </wp:positionH>
                <wp:positionV relativeFrom="paragraph">
                  <wp:posOffset>200025</wp:posOffset>
                </wp:positionV>
                <wp:extent cx="514350" cy="812165"/>
                <wp:effectExtent l="0" t="0" r="0" b="0"/>
                <wp:wrapNone/>
                <wp:docPr id="310" name="Textbox 310"/>
                <wp:cNvGraphicFramePr/>
                <a:graphic xmlns:a="http://schemas.openxmlformats.org/drawingml/2006/main">
                  <a:graphicData uri="http://schemas.microsoft.com/office/word/2010/wordprocessingShape">
                    <wps:wsp>
                      <wps:cNvSpPr txBox="1"/>
                      <wps:spPr>
                        <a:xfrm>
                          <a:off x="0" y="0"/>
                          <a:ext cx="514350" cy="812165"/>
                        </a:xfrm>
                        <a:prstGeom prst="rect">
                          <a:avLst/>
                        </a:prstGeom>
                      </wps:spPr>
                      <wps:txbx>
                        <w:txbxContent>
                          <w:p w14:paraId="246B27D5">
                            <w:pPr>
                              <w:spacing w:line="1215" w:lineRule="exact"/>
                              <w:rPr>
                                <w:sz w:val="106"/>
                              </w:rPr>
                            </w:pPr>
                            <w:r>
                              <w:rPr>
                                <w:spacing w:val="-10"/>
                                <w:w w:val="125"/>
                                <w:sz w:val="106"/>
                              </w:rPr>
                              <w:t>G</w:t>
                            </w:r>
                          </w:p>
                        </w:txbxContent>
                      </wps:txbx>
                      <wps:bodyPr wrap="square" lIns="0" tIns="0" rIns="0" bIns="0" rtlCol="0">
                        <a:noAutofit/>
                      </wps:bodyPr>
                    </wps:wsp>
                  </a:graphicData>
                </a:graphic>
              </wp:anchor>
            </w:drawing>
          </mc:Choice>
          <mc:Fallback>
            <w:pict>
              <v:shape id="Textbox 310" o:spid="_x0000_s1026" o:spt="202" type="#_x0000_t202" style="position:absolute;left:0pt;margin-left:36pt;margin-top:15.75pt;height:63.95pt;width:40.5pt;mso-position-horizontal-relative:page;z-index:251739136;mso-width-relative:page;mso-height-relative:page;" filled="f" stroked="f" coordsize="21600,21600" o:gfxdata="UEsDBAoAAAAAAIdO4kAAAAAAAAAAAAAAAAAEAAAAZHJzL1BLAwQUAAAACACHTuJAuXjA6tgAAAAJ&#10;AQAADwAAAGRycy9kb3ducmV2LnhtbE2PzU7DMBCE70i8g7VI3KidlrY0xKkqBCck1DQcODrxNrEa&#10;r9PY/eHtcU70trszmv0mW19tx844eONIQjIRwJBqpw01Er7Lj6cXYD4o0qpzhBJ+0cM6v7/LVKrd&#10;hQo870LDYgj5VEloQ+hTzn3dolV+4nqkqO3dYFWI69BwPahLDLcdnwqx4FYZih9a1eNbi/Vhd7IS&#10;Nj9UvJvjV7Ut9oUpy5Wgz8VByseHRLwCC3gN/2YY8SM65JGpcifSnnUSltNYJUiYJXNgoz6fxUM1&#10;Dqtn4HnGbxvkf1BLAwQUAAAACACHTuJAgFexLLMBAAB3AwAADgAAAGRycy9lMm9Eb2MueG1srVPB&#10;btswDL0P2D8Iui+O06UojDhFu2DDgGEb0O4DZFmKBViiRimx8/ejZDsduksPu8gUST3yPdK7+9H2&#10;7KwwGHA1L1drzpST0Bp3rPmv588f7jgLUbhW9OBUzS8q8Pv9+3e7wVdqAx30rUJGIC5Ug695F6Ov&#10;iiLITlkRVuCVo6AGtCLSFY9Fi2IgdNsXm/X6thgAW48gVQjkPUxBPiPiWwBBayPVAeTJKhcnVFS9&#10;iEQpdMYHvs/daq1k/KF1UJH1NSemMZ9UhOwmncV+J6ojCt8ZObcg3tLCK05WGEdFr1AHEQU7ofkH&#10;yhqJEEDHlQRbTESyIsSiXL/S5qkTXmUuJHXwV9HD/4OV388/kZm25jclaeKEpZE/qzE2MLLkIoEG&#10;HyrKe/KUGcdHGGltFn8gZ+I9arTpS4wYxQnqcpWX0Jgk57b8eLOliKTQXbkpb7cJpXh57DHELwos&#10;S0bNkaaXRRXnbyFOqUsKvUttTeWTFcdmnHttoL1QqwNNtebh90mg4qz/6kg2qh4XAxejWQyM/SfI&#10;i5KoOHg4RdAmV04lJty5Ms0j9z7vThr43/ec9fK/7P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uXjA6tgAAAAJAQAADwAAAAAAAAABACAAAAAiAAAAZHJzL2Rvd25yZXYueG1sUEsBAhQAFAAAAAgA&#10;h07iQIBXsSyzAQAAdwMAAA4AAAAAAAAAAQAgAAAAJwEAAGRycy9lMm9Eb2MueG1sUEsFBgAAAAAG&#10;AAYAWQEAAEwFAAAAAA==&#10;">
                <v:fill on="f" focussize="0,0"/>
                <v:stroke on="f"/>
                <v:imagedata o:title=""/>
                <o:lock v:ext="edit" aspectratio="f"/>
                <v:textbox inset="0mm,0mm,0mm,0mm">
                  <w:txbxContent>
                    <w:p w14:paraId="246B27D5">
                      <w:pPr>
                        <w:spacing w:line="1215" w:lineRule="exact"/>
                        <w:rPr>
                          <w:sz w:val="106"/>
                        </w:rPr>
                      </w:pPr>
                      <w:r>
                        <w:rPr>
                          <w:spacing w:val="-10"/>
                          <w:w w:val="125"/>
                          <w:sz w:val="106"/>
                        </w:rPr>
                        <w:t>G</w:t>
                      </w:r>
                    </w:p>
                  </w:txbxContent>
                </v:textbox>
              </v:shape>
            </w:pict>
          </mc:Fallback>
        </mc:AlternateContent>
      </w:r>
      <w:r>
        <w:rPr>
          <w:spacing w:val="-2"/>
          <w:w w:val="115"/>
        </w:rPr>
        <w:t>ABSTRACT</w:t>
      </w:r>
    </w:p>
    <w:p w14:paraId="7003E755">
      <w:pPr>
        <w:pStyle w:val="8"/>
        <w:spacing w:before="238" w:line="280" w:lineRule="auto"/>
        <w:ind w:left="153" w:right="147" w:firstLine="809"/>
        <w:jc w:val="right"/>
      </w:pPr>
      <w:r>
        <w:rPr>
          <w:w w:val="105"/>
        </w:rPr>
        <w:t>reen Revolution in the mid-1960s has shifted Indian agriculture from “traditional animal-based</w:t>
      </w:r>
      <w:r>
        <w:rPr>
          <w:spacing w:val="40"/>
          <w:w w:val="105"/>
        </w:rPr>
        <w:t xml:space="preserve"> </w:t>
      </w:r>
      <w:r>
        <w:rPr>
          <w:w w:val="105"/>
        </w:rPr>
        <w:t>subsistence”</w:t>
      </w:r>
      <w:r>
        <w:rPr>
          <w:spacing w:val="40"/>
          <w:w w:val="105"/>
        </w:rPr>
        <w:t xml:space="preserve"> </w:t>
      </w:r>
      <w:r>
        <w:rPr>
          <w:w w:val="105"/>
        </w:rPr>
        <w:t>to</w:t>
      </w:r>
      <w:r>
        <w:rPr>
          <w:spacing w:val="40"/>
          <w:w w:val="105"/>
        </w:rPr>
        <w:t xml:space="preserve"> </w:t>
      </w:r>
      <w:r>
        <w:rPr>
          <w:w w:val="105"/>
        </w:rPr>
        <w:t>“intensive</w:t>
      </w:r>
      <w:r>
        <w:rPr>
          <w:spacing w:val="40"/>
          <w:w w:val="105"/>
        </w:rPr>
        <w:t xml:space="preserve"> </w:t>
      </w:r>
      <w:r>
        <w:rPr>
          <w:w w:val="105"/>
        </w:rPr>
        <w:t>chemical</w:t>
      </w:r>
      <w:r>
        <w:rPr>
          <w:spacing w:val="40"/>
          <w:w w:val="105"/>
        </w:rPr>
        <w:t xml:space="preserve"> </w:t>
      </w:r>
      <w:r>
        <w:rPr>
          <w:w w:val="105"/>
        </w:rPr>
        <w:t>and</w:t>
      </w:r>
      <w:r>
        <w:rPr>
          <w:spacing w:val="40"/>
          <w:w w:val="105"/>
        </w:rPr>
        <w:t xml:space="preserve"> </w:t>
      </w:r>
      <w:r>
        <w:rPr>
          <w:w w:val="105"/>
        </w:rPr>
        <w:t>machinery-based.”</w:t>
      </w:r>
      <w:r>
        <w:rPr>
          <w:spacing w:val="40"/>
          <w:w w:val="105"/>
        </w:rPr>
        <w:t xml:space="preserve"> </w:t>
      </w:r>
      <w:r>
        <w:rPr>
          <w:w w:val="105"/>
        </w:rPr>
        <w:t>This</w:t>
      </w:r>
      <w:r>
        <w:rPr>
          <w:spacing w:val="40"/>
          <w:w w:val="105"/>
        </w:rPr>
        <w:t xml:space="preserve"> </w:t>
      </w:r>
      <w:r>
        <w:rPr>
          <w:w w:val="105"/>
        </w:rPr>
        <w:t>paradigm shift</w:t>
      </w:r>
      <w:r>
        <w:rPr>
          <w:spacing w:val="31"/>
          <w:w w:val="105"/>
        </w:rPr>
        <w:t xml:space="preserve"> </w:t>
      </w:r>
      <w:r>
        <w:rPr>
          <w:w w:val="105"/>
        </w:rPr>
        <w:t>triggered deterioration</w:t>
      </w:r>
      <w:r>
        <w:rPr>
          <w:spacing w:val="32"/>
          <w:w w:val="105"/>
        </w:rPr>
        <w:t xml:space="preserve"> </w:t>
      </w:r>
      <w:r>
        <w:rPr>
          <w:w w:val="105"/>
        </w:rPr>
        <w:t>of</w:t>
      </w:r>
      <w:r>
        <w:rPr>
          <w:spacing w:val="31"/>
          <w:w w:val="105"/>
        </w:rPr>
        <w:t xml:space="preserve"> </w:t>
      </w:r>
      <w:r>
        <w:rPr>
          <w:w w:val="105"/>
        </w:rPr>
        <w:t>soil health</w:t>
      </w:r>
      <w:r>
        <w:rPr>
          <w:spacing w:val="32"/>
          <w:w w:val="105"/>
        </w:rPr>
        <w:t xml:space="preserve"> </w:t>
      </w:r>
      <w:r>
        <w:rPr>
          <w:w w:val="105"/>
        </w:rPr>
        <w:t>and sustainability of</w:t>
      </w:r>
      <w:r>
        <w:rPr>
          <w:spacing w:val="31"/>
          <w:w w:val="105"/>
        </w:rPr>
        <w:t xml:space="preserve"> </w:t>
      </w:r>
      <w:r>
        <w:rPr>
          <w:w w:val="105"/>
        </w:rPr>
        <w:t xml:space="preserve">natural resources, as reported from many parts of the country. Intensive tillage, removal/burning of crop residues (CRs), extensive mining of plant nutrients, and intensive mono cropping </w:t>
      </w:r>
      <w:r>
        <w:rPr>
          <w:spacing w:val="-2"/>
          <w:w w:val="105"/>
        </w:rPr>
        <w:t>systems</w:t>
      </w:r>
      <w:r>
        <w:rPr>
          <w:spacing w:val="-5"/>
          <w:w w:val="105"/>
        </w:rPr>
        <w:t xml:space="preserve"> </w:t>
      </w:r>
      <w:r>
        <w:rPr>
          <w:spacing w:val="-2"/>
          <w:w w:val="105"/>
        </w:rPr>
        <w:t>are</w:t>
      </w:r>
      <w:r>
        <w:rPr>
          <w:spacing w:val="-5"/>
          <w:w w:val="105"/>
        </w:rPr>
        <w:t xml:space="preserve"> </w:t>
      </w:r>
      <w:r>
        <w:rPr>
          <w:spacing w:val="-2"/>
          <w:w w:val="105"/>
        </w:rPr>
        <w:t>often</w:t>
      </w:r>
      <w:r>
        <w:rPr>
          <w:spacing w:val="-6"/>
          <w:w w:val="105"/>
        </w:rPr>
        <w:t xml:space="preserve"> </w:t>
      </w:r>
      <w:r>
        <w:rPr>
          <w:spacing w:val="-2"/>
          <w:w w:val="105"/>
        </w:rPr>
        <w:t>found</w:t>
      </w:r>
      <w:r>
        <w:rPr>
          <w:spacing w:val="-5"/>
          <w:w w:val="105"/>
        </w:rPr>
        <w:t xml:space="preserve"> </w:t>
      </w:r>
      <w:r>
        <w:rPr>
          <w:spacing w:val="-2"/>
          <w:w w:val="105"/>
        </w:rPr>
        <w:t>to</w:t>
      </w:r>
      <w:r>
        <w:rPr>
          <w:spacing w:val="-5"/>
          <w:w w:val="105"/>
        </w:rPr>
        <w:t xml:space="preserve"> </w:t>
      </w:r>
      <w:r>
        <w:rPr>
          <w:spacing w:val="-2"/>
          <w:w w:val="105"/>
        </w:rPr>
        <w:t>be</w:t>
      </w:r>
      <w:r>
        <w:rPr>
          <w:spacing w:val="-5"/>
          <w:w w:val="105"/>
        </w:rPr>
        <w:t xml:space="preserve"> </w:t>
      </w:r>
      <w:r>
        <w:rPr>
          <w:spacing w:val="-2"/>
          <w:w w:val="105"/>
        </w:rPr>
        <w:t>the</w:t>
      </w:r>
      <w:r>
        <w:rPr>
          <w:spacing w:val="-5"/>
          <w:w w:val="105"/>
        </w:rPr>
        <w:t xml:space="preserve"> </w:t>
      </w:r>
      <w:r>
        <w:rPr>
          <w:spacing w:val="-2"/>
          <w:w w:val="105"/>
        </w:rPr>
        <w:t>root</w:t>
      </w:r>
      <w:r>
        <w:rPr>
          <w:spacing w:val="-5"/>
          <w:w w:val="105"/>
        </w:rPr>
        <w:t xml:space="preserve"> </w:t>
      </w:r>
      <w:r>
        <w:rPr>
          <w:spacing w:val="-2"/>
          <w:w w:val="105"/>
        </w:rPr>
        <w:t>cause</w:t>
      </w:r>
      <w:r>
        <w:rPr>
          <w:spacing w:val="-5"/>
          <w:w w:val="105"/>
        </w:rPr>
        <w:t xml:space="preserve"> </w:t>
      </w:r>
      <w:r>
        <w:rPr>
          <w:spacing w:val="-2"/>
          <w:w w:val="105"/>
        </w:rPr>
        <w:t>of</w:t>
      </w:r>
      <w:r>
        <w:rPr>
          <w:spacing w:val="-5"/>
          <w:w w:val="105"/>
        </w:rPr>
        <w:t xml:space="preserve"> </w:t>
      </w:r>
      <w:r>
        <w:rPr>
          <w:spacing w:val="-2"/>
          <w:w w:val="105"/>
        </w:rPr>
        <w:t>these</w:t>
      </w:r>
      <w:r>
        <w:rPr>
          <w:spacing w:val="-5"/>
          <w:w w:val="105"/>
        </w:rPr>
        <w:t xml:space="preserve"> </w:t>
      </w:r>
      <w:r>
        <w:rPr>
          <w:spacing w:val="-2"/>
          <w:w w:val="105"/>
        </w:rPr>
        <w:t>“second</w:t>
      </w:r>
      <w:r>
        <w:rPr>
          <w:spacing w:val="-5"/>
          <w:w w:val="105"/>
        </w:rPr>
        <w:t xml:space="preserve"> </w:t>
      </w:r>
      <w:r>
        <w:rPr>
          <w:spacing w:val="-2"/>
          <w:w w:val="105"/>
        </w:rPr>
        <w:t>generation</w:t>
      </w:r>
      <w:r>
        <w:rPr>
          <w:spacing w:val="-4"/>
          <w:w w:val="105"/>
        </w:rPr>
        <w:t xml:space="preserve"> </w:t>
      </w:r>
      <w:r>
        <w:rPr>
          <w:spacing w:val="-2"/>
          <w:w w:val="105"/>
        </w:rPr>
        <w:t>problems,”</w:t>
      </w:r>
      <w:r>
        <w:rPr>
          <w:spacing w:val="-8"/>
          <w:w w:val="105"/>
        </w:rPr>
        <w:t xml:space="preserve"> </w:t>
      </w:r>
      <w:r>
        <w:rPr>
          <w:spacing w:val="-2"/>
          <w:w w:val="105"/>
        </w:rPr>
        <w:t xml:space="preserve">namely, </w:t>
      </w:r>
      <w:r>
        <w:rPr>
          <w:w w:val="105"/>
        </w:rPr>
        <w:t>subsoil</w:t>
      </w:r>
      <w:r>
        <w:rPr>
          <w:spacing w:val="25"/>
          <w:w w:val="105"/>
        </w:rPr>
        <w:t xml:space="preserve"> </w:t>
      </w:r>
      <w:r>
        <w:rPr>
          <w:w w:val="105"/>
        </w:rPr>
        <w:t>compaction,</w:t>
      </w:r>
      <w:r>
        <w:rPr>
          <w:spacing w:val="24"/>
          <w:w w:val="105"/>
        </w:rPr>
        <w:t xml:space="preserve"> </w:t>
      </w:r>
      <w:r>
        <w:rPr>
          <w:w w:val="105"/>
        </w:rPr>
        <w:t>multi-nutrient</w:t>
      </w:r>
      <w:r>
        <w:rPr>
          <w:spacing w:val="24"/>
          <w:w w:val="105"/>
        </w:rPr>
        <w:t xml:space="preserve"> </w:t>
      </w:r>
      <w:r>
        <w:rPr>
          <w:w w:val="105"/>
        </w:rPr>
        <w:t>deficiencies,</w:t>
      </w:r>
      <w:r>
        <w:rPr>
          <w:spacing w:val="24"/>
          <w:w w:val="105"/>
        </w:rPr>
        <w:t xml:space="preserve"> </w:t>
      </w:r>
      <w:r>
        <w:rPr>
          <w:w w:val="105"/>
        </w:rPr>
        <w:t>soil</w:t>
      </w:r>
      <w:r>
        <w:rPr>
          <w:spacing w:val="24"/>
          <w:w w:val="105"/>
        </w:rPr>
        <w:t xml:space="preserve"> </w:t>
      </w:r>
      <w:r>
        <w:rPr>
          <w:w w:val="105"/>
        </w:rPr>
        <w:t>organic</w:t>
      </w:r>
      <w:r>
        <w:rPr>
          <w:spacing w:val="24"/>
          <w:w w:val="105"/>
        </w:rPr>
        <w:t xml:space="preserve"> </w:t>
      </w:r>
      <w:r>
        <w:rPr>
          <w:w w:val="105"/>
        </w:rPr>
        <w:t>matter</w:t>
      </w:r>
      <w:r>
        <w:rPr>
          <w:spacing w:val="24"/>
          <w:w w:val="105"/>
        </w:rPr>
        <w:t xml:space="preserve"> </w:t>
      </w:r>
      <w:r>
        <w:rPr>
          <w:w w:val="105"/>
        </w:rPr>
        <w:t>depletion,</w:t>
      </w:r>
      <w:r>
        <w:rPr>
          <w:spacing w:val="24"/>
          <w:w w:val="105"/>
        </w:rPr>
        <w:t xml:space="preserve"> </w:t>
      </w:r>
      <w:r>
        <w:rPr>
          <w:w w:val="105"/>
        </w:rPr>
        <w:t>decline</w:t>
      </w:r>
      <w:r>
        <w:rPr>
          <w:spacing w:val="24"/>
          <w:w w:val="105"/>
        </w:rPr>
        <w:t xml:space="preserve"> </w:t>
      </w:r>
      <w:r>
        <w:rPr>
          <w:w w:val="105"/>
        </w:rPr>
        <w:t>in nutrient-supplying</w:t>
      </w:r>
      <w:r>
        <w:rPr>
          <w:spacing w:val="80"/>
          <w:w w:val="105"/>
        </w:rPr>
        <w:t xml:space="preserve"> </w:t>
      </w:r>
      <w:r>
        <w:rPr>
          <w:w w:val="105"/>
        </w:rPr>
        <w:t>capacity</w:t>
      </w:r>
      <w:r>
        <w:rPr>
          <w:spacing w:val="80"/>
          <w:w w:val="105"/>
        </w:rPr>
        <w:t xml:space="preserve"> </w:t>
      </w:r>
      <w:r>
        <w:rPr>
          <w:w w:val="105"/>
        </w:rPr>
        <w:t>of</w:t>
      </w:r>
      <w:r>
        <w:rPr>
          <w:spacing w:val="80"/>
          <w:w w:val="105"/>
        </w:rPr>
        <w:t xml:space="preserve"> </w:t>
      </w:r>
      <w:r>
        <w:rPr>
          <w:w w:val="105"/>
        </w:rPr>
        <w:t>soil,</w:t>
      </w:r>
      <w:r>
        <w:rPr>
          <w:spacing w:val="80"/>
          <w:w w:val="105"/>
        </w:rPr>
        <w:t xml:space="preserve"> </w:t>
      </w:r>
      <w:r>
        <w:rPr>
          <w:w w:val="105"/>
        </w:rPr>
        <w:t>low-nutrient</w:t>
      </w:r>
      <w:r>
        <w:rPr>
          <w:spacing w:val="80"/>
          <w:w w:val="105"/>
        </w:rPr>
        <w:t xml:space="preserve"> </w:t>
      </w:r>
      <w:r>
        <w:rPr>
          <w:w w:val="105"/>
        </w:rPr>
        <w:t>use</w:t>
      </w:r>
      <w:r>
        <w:rPr>
          <w:spacing w:val="80"/>
          <w:w w:val="105"/>
        </w:rPr>
        <w:t xml:space="preserve"> </w:t>
      </w:r>
      <w:r>
        <w:rPr>
          <w:w w:val="105"/>
        </w:rPr>
        <w:t>efficiencies,</w:t>
      </w:r>
      <w:r>
        <w:rPr>
          <w:spacing w:val="80"/>
          <w:w w:val="105"/>
        </w:rPr>
        <w:t xml:space="preserve"> </w:t>
      </w:r>
      <w:r>
        <w:rPr>
          <w:w w:val="105"/>
        </w:rPr>
        <w:t>diminishing</w:t>
      </w:r>
      <w:r>
        <w:rPr>
          <w:spacing w:val="80"/>
          <w:w w:val="105"/>
        </w:rPr>
        <w:t xml:space="preserve"> </w:t>
      </w:r>
      <w:r>
        <w:rPr>
          <w:w w:val="105"/>
        </w:rPr>
        <w:t>soil</w:t>
      </w:r>
      <w:r>
        <w:rPr>
          <w:spacing w:val="80"/>
          <w:w w:val="105"/>
        </w:rPr>
        <w:t xml:space="preserve"> </w:t>
      </w:r>
      <w:r>
        <w:rPr>
          <w:w w:val="105"/>
        </w:rPr>
        <w:t>biodiversity,</w:t>
      </w:r>
      <w:r>
        <w:rPr>
          <w:spacing w:val="-4"/>
          <w:w w:val="105"/>
        </w:rPr>
        <w:t xml:space="preserve"> </w:t>
      </w:r>
      <w:r>
        <w:rPr>
          <w:w w:val="105"/>
        </w:rPr>
        <w:t>increased</w:t>
      </w:r>
      <w:r>
        <w:rPr>
          <w:spacing w:val="-4"/>
          <w:w w:val="105"/>
        </w:rPr>
        <w:t xml:space="preserve"> </w:t>
      </w:r>
      <w:r>
        <w:rPr>
          <w:w w:val="105"/>
        </w:rPr>
        <w:t>energy</w:t>
      </w:r>
      <w:r>
        <w:rPr>
          <w:spacing w:val="-4"/>
          <w:w w:val="105"/>
        </w:rPr>
        <w:t xml:space="preserve"> </w:t>
      </w:r>
      <w:r>
        <w:rPr>
          <w:w w:val="105"/>
        </w:rPr>
        <w:t>cost,</w:t>
      </w:r>
      <w:r>
        <w:rPr>
          <w:spacing w:val="-4"/>
          <w:w w:val="105"/>
        </w:rPr>
        <w:t xml:space="preserve"> </w:t>
      </w:r>
      <w:r>
        <w:rPr>
          <w:w w:val="105"/>
        </w:rPr>
        <w:t>etc.</w:t>
      </w:r>
      <w:r>
        <w:rPr>
          <w:spacing w:val="-3"/>
          <w:w w:val="105"/>
        </w:rPr>
        <w:t xml:space="preserve"> </w:t>
      </w:r>
      <w:r>
        <w:rPr>
          <w:w w:val="105"/>
        </w:rPr>
        <w:t>It</w:t>
      </w:r>
      <w:r>
        <w:rPr>
          <w:spacing w:val="-5"/>
          <w:w w:val="105"/>
        </w:rPr>
        <w:t xml:space="preserve"> </w:t>
      </w:r>
      <w:r>
        <w:rPr>
          <w:w w:val="105"/>
        </w:rPr>
        <w:t>is</w:t>
      </w:r>
      <w:r>
        <w:rPr>
          <w:spacing w:val="-3"/>
          <w:w w:val="105"/>
        </w:rPr>
        <w:t xml:space="preserve"> </w:t>
      </w:r>
      <w:r>
        <w:rPr>
          <w:w w:val="105"/>
        </w:rPr>
        <w:t>envisaged</w:t>
      </w:r>
      <w:r>
        <w:rPr>
          <w:spacing w:val="-5"/>
          <w:w w:val="105"/>
        </w:rPr>
        <w:t xml:space="preserve"> </w:t>
      </w:r>
      <w:r>
        <w:rPr>
          <w:w w:val="105"/>
        </w:rPr>
        <w:t>that</w:t>
      </w:r>
      <w:r>
        <w:rPr>
          <w:spacing w:val="-5"/>
          <w:w w:val="105"/>
        </w:rPr>
        <w:t xml:space="preserve"> </w:t>
      </w:r>
      <w:r>
        <w:rPr>
          <w:w w:val="105"/>
        </w:rPr>
        <w:t>development</w:t>
      </w:r>
      <w:r>
        <w:rPr>
          <w:spacing w:val="-5"/>
          <w:w w:val="105"/>
        </w:rPr>
        <w:t xml:space="preserve"> </w:t>
      </w:r>
      <w:r>
        <w:rPr>
          <w:w w:val="105"/>
        </w:rPr>
        <w:t>of</w:t>
      </w:r>
      <w:r>
        <w:rPr>
          <w:spacing w:val="-3"/>
          <w:w w:val="105"/>
        </w:rPr>
        <w:t xml:space="preserve"> </w:t>
      </w:r>
      <w:r>
        <w:rPr>
          <w:w w:val="105"/>
        </w:rPr>
        <w:t>such</w:t>
      </w:r>
      <w:r>
        <w:rPr>
          <w:spacing w:val="-2"/>
          <w:w w:val="105"/>
        </w:rPr>
        <w:t xml:space="preserve"> </w:t>
      </w:r>
      <w:r>
        <w:rPr>
          <w:w w:val="105"/>
        </w:rPr>
        <w:t>Strategies will</w:t>
      </w:r>
      <w:r>
        <w:rPr>
          <w:spacing w:val="-2"/>
          <w:w w:val="105"/>
        </w:rPr>
        <w:t xml:space="preserve"> </w:t>
      </w:r>
      <w:r>
        <w:rPr>
          <w:w w:val="105"/>
        </w:rPr>
        <w:t>not</w:t>
      </w:r>
      <w:r>
        <w:rPr>
          <w:spacing w:val="-2"/>
          <w:w w:val="105"/>
        </w:rPr>
        <w:t xml:space="preserve"> </w:t>
      </w:r>
      <w:r>
        <w:rPr>
          <w:w w:val="105"/>
        </w:rPr>
        <w:t>only</w:t>
      </w:r>
      <w:r>
        <w:rPr>
          <w:spacing w:val="-4"/>
          <w:w w:val="105"/>
        </w:rPr>
        <w:t xml:space="preserve"> </w:t>
      </w:r>
      <w:r>
        <w:rPr>
          <w:w w:val="105"/>
        </w:rPr>
        <w:t>help</w:t>
      </w:r>
      <w:r>
        <w:rPr>
          <w:spacing w:val="-4"/>
          <w:w w:val="105"/>
        </w:rPr>
        <w:t xml:space="preserve"> </w:t>
      </w:r>
      <w:r>
        <w:rPr>
          <w:w w:val="105"/>
        </w:rPr>
        <w:t>in</w:t>
      </w:r>
      <w:r>
        <w:rPr>
          <w:spacing w:val="-2"/>
          <w:w w:val="105"/>
        </w:rPr>
        <w:t xml:space="preserve"> </w:t>
      </w:r>
      <w:r>
        <w:rPr>
          <w:w w:val="105"/>
        </w:rPr>
        <w:t>sustaining</w:t>
      </w:r>
      <w:r>
        <w:rPr>
          <w:spacing w:val="-5"/>
          <w:w w:val="105"/>
        </w:rPr>
        <w:t xml:space="preserve"> </w:t>
      </w:r>
      <w:r>
        <w:rPr>
          <w:w w:val="105"/>
        </w:rPr>
        <w:t>higher</w:t>
      </w:r>
      <w:r>
        <w:rPr>
          <w:spacing w:val="-5"/>
          <w:w w:val="105"/>
        </w:rPr>
        <w:t xml:space="preserve"> </w:t>
      </w:r>
      <w:r>
        <w:rPr>
          <w:w w:val="105"/>
        </w:rPr>
        <w:t>crop</w:t>
      </w:r>
      <w:r>
        <w:rPr>
          <w:spacing w:val="-2"/>
          <w:w w:val="105"/>
        </w:rPr>
        <w:t xml:space="preserve"> </w:t>
      </w:r>
      <w:r>
        <w:rPr>
          <w:w w:val="105"/>
        </w:rPr>
        <w:t>productivity</w:t>
      </w:r>
      <w:r>
        <w:rPr>
          <w:spacing w:val="-4"/>
          <w:w w:val="105"/>
        </w:rPr>
        <w:t xml:space="preserve"> </w:t>
      </w:r>
      <w:r>
        <w:rPr>
          <w:w w:val="105"/>
        </w:rPr>
        <w:t>but</w:t>
      </w:r>
      <w:r>
        <w:rPr>
          <w:spacing w:val="-2"/>
          <w:w w:val="105"/>
        </w:rPr>
        <w:t xml:space="preserve"> </w:t>
      </w:r>
      <w:r>
        <w:rPr>
          <w:w w:val="105"/>
        </w:rPr>
        <w:t>also</w:t>
      </w:r>
      <w:r>
        <w:rPr>
          <w:spacing w:val="-2"/>
          <w:w w:val="105"/>
        </w:rPr>
        <w:t xml:space="preserve"> </w:t>
      </w:r>
      <w:r>
        <w:rPr>
          <w:w w:val="105"/>
        </w:rPr>
        <w:t>improving</w:t>
      </w:r>
      <w:r>
        <w:rPr>
          <w:spacing w:val="-2"/>
          <w:w w:val="105"/>
        </w:rPr>
        <w:t xml:space="preserve"> </w:t>
      </w:r>
      <w:r>
        <w:rPr>
          <w:w w:val="105"/>
        </w:rPr>
        <w:t>soil</w:t>
      </w:r>
      <w:r>
        <w:rPr>
          <w:spacing w:val="-4"/>
          <w:w w:val="105"/>
        </w:rPr>
        <w:t xml:space="preserve"> </w:t>
      </w:r>
      <w:r>
        <w:rPr>
          <w:w w:val="105"/>
        </w:rPr>
        <w:t>health</w:t>
      </w:r>
      <w:r>
        <w:rPr>
          <w:spacing w:val="-3"/>
          <w:w w:val="105"/>
        </w:rPr>
        <w:t xml:space="preserve"> </w:t>
      </w:r>
      <w:r>
        <w:rPr>
          <w:w w:val="105"/>
        </w:rPr>
        <w:t>and environmental</w:t>
      </w:r>
      <w:r>
        <w:rPr>
          <w:spacing w:val="-6"/>
          <w:w w:val="105"/>
        </w:rPr>
        <w:t xml:space="preserve"> </w:t>
      </w:r>
      <w:r>
        <w:rPr>
          <w:w w:val="105"/>
        </w:rPr>
        <w:t>quality.</w:t>
      </w:r>
      <w:r>
        <w:rPr>
          <w:spacing w:val="-4"/>
          <w:w w:val="105"/>
        </w:rPr>
        <w:t xml:space="preserve"> </w:t>
      </w:r>
      <w:r>
        <w:rPr>
          <w:w w:val="105"/>
        </w:rPr>
        <w:t>The</w:t>
      </w:r>
      <w:r>
        <w:rPr>
          <w:spacing w:val="-3"/>
          <w:w w:val="105"/>
        </w:rPr>
        <w:t xml:space="preserve"> </w:t>
      </w:r>
      <w:r>
        <w:rPr>
          <w:w w:val="105"/>
        </w:rPr>
        <w:t>chapter</w:t>
      </w:r>
      <w:r>
        <w:rPr>
          <w:spacing w:val="-5"/>
          <w:w w:val="105"/>
        </w:rPr>
        <w:t xml:space="preserve"> </w:t>
      </w:r>
      <w:r>
        <w:rPr>
          <w:w w:val="105"/>
        </w:rPr>
        <w:t>covers</w:t>
      </w:r>
      <w:r>
        <w:rPr>
          <w:spacing w:val="-3"/>
          <w:w w:val="105"/>
        </w:rPr>
        <w:t xml:space="preserve"> </w:t>
      </w:r>
      <w:r>
        <w:rPr>
          <w:w w:val="105"/>
        </w:rPr>
        <w:t>the</w:t>
      </w:r>
      <w:r>
        <w:rPr>
          <w:spacing w:val="-1"/>
          <w:w w:val="105"/>
        </w:rPr>
        <w:t xml:space="preserve"> </w:t>
      </w:r>
      <w:r>
        <w:rPr>
          <w:w w:val="105"/>
        </w:rPr>
        <w:t>application</w:t>
      </w:r>
      <w:r>
        <w:rPr>
          <w:spacing w:val="-2"/>
          <w:w w:val="105"/>
        </w:rPr>
        <w:t xml:space="preserve"> </w:t>
      </w:r>
      <w:r>
        <w:rPr>
          <w:w w:val="105"/>
        </w:rPr>
        <w:t>details</w:t>
      </w:r>
      <w:r>
        <w:rPr>
          <w:spacing w:val="-4"/>
          <w:w w:val="105"/>
        </w:rPr>
        <w:t xml:space="preserve"> </w:t>
      </w:r>
      <w:r>
        <w:rPr>
          <w:w w:val="105"/>
        </w:rPr>
        <w:t>of</w:t>
      </w:r>
      <w:r>
        <w:rPr>
          <w:spacing w:val="-3"/>
          <w:w w:val="105"/>
        </w:rPr>
        <w:t xml:space="preserve"> </w:t>
      </w:r>
      <w:r>
        <w:rPr>
          <w:w w:val="105"/>
        </w:rPr>
        <w:t>such</w:t>
      </w:r>
      <w:r>
        <w:rPr>
          <w:spacing w:val="-5"/>
          <w:w w:val="105"/>
        </w:rPr>
        <w:t xml:space="preserve"> </w:t>
      </w:r>
      <w:r>
        <w:rPr>
          <w:w w:val="105"/>
        </w:rPr>
        <w:t>RCTs,</w:t>
      </w:r>
      <w:r>
        <w:rPr>
          <w:spacing w:val="-3"/>
          <w:w w:val="105"/>
        </w:rPr>
        <w:t xml:space="preserve"> </w:t>
      </w:r>
      <w:r>
        <w:rPr>
          <w:w w:val="105"/>
        </w:rPr>
        <w:t>along</w:t>
      </w:r>
      <w:r>
        <w:rPr>
          <w:spacing w:val="-6"/>
          <w:w w:val="105"/>
        </w:rPr>
        <w:t xml:space="preserve"> </w:t>
      </w:r>
      <w:r>
        <w:rPr>
          <w:spacing w:val="-4"/>
          <w:w w:val="105"/>
        </w:rPr>
        <w:t>with</w:t>
      </w:r>
    </w:p>
    <w:p w14:paraId="2B692196">
      <w:pPr>
        <w:pStyle w:val="8"/>
        <w:spacing w:line="246" w:lineRule="exact"/>
        <w:ind w:left="153"/>
      </w:pPr>
      <w:r>
        <w:rPr>
          <w:spacing w:val="-2"/>
          <w:w w:val="105"/>
        </w:rPr>
        <w:t>their</w:t>
      </w:r>
      <w:r>
        <w:rPr>
          <w:spacing w:val="-3"/>
          <w:w w:val="105"/>
        </w:rPr>
        <w:t xml:space="preserve"> </w:t>
      </w:r>
      <w:r>
        <w:rPr>
          <w:spacing w:val="-2"/>
          <w:w w:val="105"/>
        </w:rPr>
        <w:t>benefits</w:t>
      </w:r>
      <w:r>
        <w:rPr>
          <w:spacing w:val="-3"/>
          <w:w w:val="105"/>
        </w:rPr>
        <w:t xml:space="preserve"> </w:t>
      </w:r>
      <w:r>
        <w:rPr>
          <w:spacing w:val="-2"/>
          <w:w w:val="105"/>
        </w:rPr>
        <w:t>and bottlenecks</w:t>
      </w:r>
      <w:r>
        <w:rPr>
          <w:spacing w:val="-3"/>
          <w:w w:val="105"/>
        </w:rPr>
        <w:t xml:space="preserve"> </w:t>
      </w:r>
      <w:r>
        <w:rPr>
          <w:spacing w:val="-2"/>
          <w:w w:val="105"/>
        </w:rPr>
        <w:t>for</w:t>
      </w:r>
      <w:r>
        <w:rPr>
          <w:spacing w:val="-3"/>
          <w:w w:val="105"/>
        </w:rPr>
        <w:t xml:space="preserve"> </w:t>
      </w:r>
      <w:r>
        <w:rPr>
          <w:spacing w:val="-2"/>
          <w:w w:val="105"/>
        </w:rPr>
        <w:t>adoption in</w:t>
      </w:r>
      <w:r>
        <w:rPr>
          <w:spacing w:val="-1"/>
          <w:w w:val="105"/>
        </w:rPr>
        <w:t xml:space="preserve"> </w:t>
      </w:r>
      <w:r>
        <w:rPr>
          <w:spacing w:val="-2"/>
          <w:w w:val="105"/>
        </w:rPr>
        <w:t>Indian conditions.</w:t>
      </w:r>
    </w:p>
    <w:p w14:paraId="22866BBA">
      <w:pPr>
        <w:pStyle w:val="8"/>
        <w:spacing w:before="58"/>
      </w:pPr>
    </w:p>
    <w:p w14:paraId="1E9FA751">
      <w:pPr>
        <w:pStyle w:val="8"/>
        <w:spacing w:before="1"/>
        <w:ind w:left="153"/>
      </w:pPr>
      <w:r>
        <w:rPr>
          <w:b/>
          <w:w w:val="105"/>
        </w:rPr>
        <w:t>Keywords:</w:t>
      </w:r>
      <w:r>
        <w:rPr>
          <w:b/>
          <w:spacing w:val="-9"/>
          <w:w w:val="105"/>
        </w:rPr>
        <w:t xml:space="preserve"> </w:t>
      </w:r>
      <w:r>
        <w:rPr>
          <w:w w:val="105"/>
        </w:rPr>
        <w:t>Soil,</w:t>
      </w:r>
      <w:r>
        <w:rPr>
          <w:spacing w:val="-11"/>
          <w:w w:val="105"/>
        </w:rPr>
        <w:t xml:space="preserve"> </w:t>
      </w:r>
      <w:r>
        <w:rPr>
          <w:w w:val="105"/>
        </w:rPr>
        <w:t>Health,</w:t>
      </w:r>
      <w:r>
        <w:rPr>
          <w:spacing w:val="-11"/>
          <w:w w:val="105"/>
        </w:rPr>
        <w:t xml:space="preserve"> </w:t>
      </w:r>
      <w:r>
        <w:rPr>
          <w:w w:val="105"/>
        </w:rPr>
        <w:t>Energy,</w:t>
      </w:r>
      <w:r>
        <w:rPr>
          <w:spacing w:val="-9"/>
          <w:w w:val="105"/>
        </w:rPr>
        <w:t xml:space="preserve"> </w:t>
      </w:r>
      <w:r>
        <w:rPr>
          <w:w w:val="105"/>
        </w:rPr>
        <w:t>Environmental,</w:t>
      </w:r>
      <w:r>
        <w:rPr>
          <w:spacing w:val="-10"/>
          <w:w w:val="105"/>
        </w:rPr>
        <w:t xml:space="preserve"> </w:t>
      </w:r>
      <w:r>
        <w:rPr>
          <w:spacing w:val="-2"/>
          <w:w w:val="105"/>
        </w:rPr>
        <w:t>Cropping,</w:t>
      </w:r>
    </w:p>
    <w:p w14:paraId="00DC6A46">
      <w:pPr>
        <w:pStyle w:val="8"/>
        <w:sectPr>
          <w:pgSz w:w="10330" w:h="14580"/>
          <w:pgMar w:top="680" w:right="566" w:bottom="720" w:left="566" w:header="432" w:footer="534" w:gutter="0"/>
          <w:cols w:space="720" w:num="1"/>
        </w:sectPr>
      </w:pPr>
    </w:p>
    <w:p w14:paraId="7B8D5BEB">
      <w:pPr>
        <w:pStyle w:val="3"/>
        <w:spacing w:line="273" w:lineRule="auto"/>
        <w:ind w:left="840" w:right="845"/>
      </w:pPr>
      <w:r>
        <w:rPr>
          <w:spacing w:val="-10"/>
        </w:rPr>
        <w:t>THE</w:t>
      </w:r>
      <w:r>
        <w:rPr>
          <w:spacing w:val="-13"/>
        </w:rPr>
        <w:t xml:space="preserve"> </w:t>
      </w:r>
      <w:r>
        <w:rPr>
          <w:spacing w:val="-10"/>
        </w:rPr>
        <w:t>ROLE</w:t>
      </w:r>
      <w:r>
        <w:rPr>
          <w:spacing w:val="-13"/>
        </w:rPr>
        <w:t xml:space="preserve"> </w:t>
      </w:r>
      <w:r>
        <w:rPr>
          <w:spacing w:val="-10"/>
        </w:rPr>
        <w:t>OF</w:t>
      </w:r>
      <w:r>
        <w:rPr>
          <w:spacing w:val="-12"/>
        </w:rPr>
        <w:t xml:space="preserve"> </w:t>
      </w:r>
      <w:r>
        <w:rPr>
          <w:spacing w:val="-10"/>
        </w:rPr>
        <w:t>INNOVATION</w:t>
      </w:r>
      <w:r>
        <w:rPr>
          <w:spacing w:val="-13"/>
        </w:rPr>
        <w:t xml:space="preserve"> </w:t>
      </w:r>
      <w:r>
        <w:rPr>
          <w:spacing w:val="-10"/>
        </w:rPr>
        <w:t>IN</w:t>
      </w:r>
      <w:r>
        <w:rPr>
          <w:spacing w:val="-12"/>
        </w:rPr>
        <w:t xml:space="preserve"> </w:t>
      </w:r>
      <w:r>
        <w:rPr>
          <w:spacing w:val="-10"/>
        </w:rPr>
        <w:t>ADVANCING</w:t>
      </w:r>
      <w:r>
        <w:rPr>
          <w:spacing w:val="-13"/>
        </w:rPr>
        <w:t xml:space="preserve"> </w:t>
      </w:r>
      <w:r>
        <w:rPr>
          <w:spacing w:val="-10"/>
        </w:rPr>
        <w:t>THE</w:t>
      </w:r>
      <w:r>
        <w:rPr>
          <w:spacing w:val="-13"/>
        </w:rPr>
        <w:t xml:space="preserve"> </w:t>
      </w:r>
      <w:r>
        <w:rPr>
          <w:spacing w:val="-10"/>
        </w:rPr>
        <w:t xml:space="preserve">SUSTAINABLE </w:t>
      </w:r>
      <w:r>
        <w:rPr>
          <w:spacing w:val="-4"/>
        </w:rPr>
        <w:t>DEVELOPMENT</w:t>
      </w:r>
      <w:r>
        <w:rPr>
          <w:spacing w:val="-11"/>
        </w:rPr>
        <w:t xml:space="preserve"> </w:t>
      </w:r>
      <w:r>
        <w:rPr>
          <w:spacing w:val="-4"/>
        </w:rPr>
        <w:t>GOALS:</w:t>
      </w:r>
      <w:r>
        <w:rPr>
          <w:spacing w:val="-11"/>
        </w:rPr>
        <w:t xml:space="preserve"> </w:t>
      </w:r>
      <w:r>
        <w:rPr>
          <w:spacing w:val="-4"/>
        </w:rPr>
        <w:t>A</w:t>
      </w:r>
      <w:r>
        <w:rPr>
          <w:spacing w:val="-9"/>
        </w:rPr>
        <w:t xml:space="preserve"> </w:t>
      </w:r>
      <w:r>
        <w:rPr>
          <w:spacing w:val="-4"/>
        </w:rPr>
        <w:t>LITERATURE-BASED</w:t>
      </w:r>
      <w:r>
        <w:rPr>
          <w:spacing w:val="-11"/>
        </w:rPr>
        <w:t xml:space="preserve"> </w:t>
      </w:r>
      <w:r>
        <w:rPr>
          <w:spacing w:val="-4"/>
        </w:rPr>
        <w:t>ANALYSIS</w:t>
      </w:r>
    </w:p>
    <w:p w14:paraId="25A0703B">
      <w:pPr>
        <w:spacing w:before="282" w:line="271" w:lineRule="auto"/>
        <w:ind w:left="4023" w:right="148" w:firstLine="3538"/>
        <w:jc w:val="right"/>
        <w:rPr>
          <w:i/>
          <w:sz w:val="20"/>
        </w:rPr>
      </w:pPr>
      <w:r>
        <w:rPr>
          <w:b/>
        </w:rPr>
        <w:t xml:space="preserve">Mr. P. Vetrivel </w:t>
      </w:r>
      <w:r>
        <w:rPr>
          <w:i/>
          <w:sz w:val="20"/>
        </w:rPr>
        <w:t>III- B.A Economics, PG &amp; Research Department of Economics Chikkaiah Government Arts and Science College, Erode</w:t>
      </w:r>
    </w:p>
    <w:p w14:paraId="5D9CD9BB">
      <w:pPr>
        <w:pStyle w:val="8"/>
        <w:spacing w:before="31"/>
        <w:rPr>
          <w:i/>
          <w:sz w:val="20"/>
        </w:rPr>
      </w:pPr>
    </w:p>
    <w:p w14:paraId="64BB9C8C">
      <w:pPr>
        <w:pStyle w:val="4"/>
      </w:pPr>
      <w:r>
        <w:rPr>
          <w:lang w:val="en-IN" w:eastAsia="en-IN"/>
        </w:rPr>
        <mc:AlternateContent>
          <mc:Choice Requires="wps">
            <w:drawing>
              <wp:anchor distT="0" distB="0" distL="0" distR="0" simplePos="0" relativeHeight="251740160" behindDoc="0" locked="0" layoutInCell="1" allowOverlap="1">
                <wp:simplePos x="0" y="0"/>
                <wp:positionH relativeFrom="page">
                  <wp:posOffset>457200</wp:posOffset>
                </wp:positionH>
                <wp:positionV relativeFrom="paragraph">
                  <wp:posOffset>196215</wp:posOffset>
                </wp:positionV>
                <wp:extent cx="534035" cy="827405"/>
                <wp:effectExtent l="0" t="0" r="0" b="0"/>
                <wp:wrapNone/>
                <wp:docPr id="311" name="Textbox 311"/>
                <wp:cNvGraphicFramePr/>
                <a:graphic xmlns:a="http://schemas.openxmlformats.org/drawingml/2006/main">
                  <a:graphicData uri="http://schemas.microsoft.com/office/word/2010/wordprocessingShape">
                    <wps:wsp>
                      <wps:cNvSpPr txBox="1"/>
                      <wps:spPr>
                        <a:xfrm>
                          <a:off x="0" y="0"/>
                          <a:ext cx="534035" cy="827405"/>
                        </a:xfrm>
                        <a:prstGeom prst="rect">
                          <a:avLst/>
                        </a:prstGeom>
                      </wps:spPr>
                      <wps:txbx>
                        <w:txbxContent>
                          <w:p w14:paraId="7D12C213">
                            <w:pPr>
                              <w:spacing w:line="1237" w:lineRule="exact"/>
                              <w:rPr>
                                <w:sz w:val="108"/>
                              </w:rPr>
                            </w:pPr>
                            <w:r>
                              <w:rPr>
                                <w:spacing w:val="-10"/>
                                <w:w w:val="120"/>
                                <w:sz w:val="108"/>
                              </w:rPr>
                              <w:t>A</w:t>
                            </w:r>
                          </w:p>
                        </w:txbxContent>
                      </wps:txbx>
                      <wps:bodyPr wrap="square" lIns="0" tIns="0" rIns="0" bIns="0" rtlCol="0">
                        <a:noAutofit/>
                      </wps:bodyPr>
                    </wps:wsp>
                  </a:graphicData>
                </a:graphic>
              </wp:anchor>
            </w:drawing>
          </mc:Choice>
          <mc:Fallback>
            <w:pict>
              <v:shape id="Textbox 311" o:spid="_x0000_s1026" o:spt="202" type="#_x0000_t202" style="position:absolute;left:0pt;margin-left:36pt;margin-top:15.45pt;height:65.15pt;width:42.05pt;mso-position-horizontal-relative:page;z-index:251740160;mso-width-relative:page;mso-height-relative:page;" filled="f" stroked="f" coordsize="21600,21600" o:gfxdata="UEsDBAoAAAAAAIdO4kAAAAAAAAAAAAAAAAAEAAAAZHJzL1BLAwQUAAAACACHTuJAMGd4m9gAAAAJ&#10;AQAADwAAAGRycy9kb3ducmV2LnhtbE2PzU7DMBCE70i8g7VI3KidIAJN41QVghNSRRoOPTrxNrEa&#10;r9PY/eHt657gNqtZzXxTLC92YCecvHEkIZkJYEit04Y6CT/159MbMB8UaTU4Qgm/6GFZ3t8VKtfu&#10;TBWeNqFjMYR8riT0IYw5577t0So/cyNS9HZusirEc+q4ntQ5htuBp0Jk3CpDsaFXI7732O43Ryth&#10;taXqwxzWzXe1q0xdzwV9ZXspHx8SsQAW8BL+nuGGH9GhjEyNO5L2bJDwmsYpQcKzmAO7+S9ZAqyJ&#10;IktS4GXB/y8or1BLAwQUAAAACACHTuJAK7BKBrUBAAB3AwAADgAAAGRycy9lMm9Eb2MueG1srVNN&#10;b9swDL0P2H8QdF/sJM1WGHGKtsGGAcNWoN0PkGUpFmCJqqjEzr8f5Y+0aC897CJTJPXI90hvb3rb&#10;spMKaMCVfLnIOVNOQm3coeR/n75/ueYMo3C1aMGpkp8V8pvd50/bzhdqBQ20tQqMQBwWnS95E6Mv&#10;sgxlo6zABXjlKKghWBHpGg5ZHURH6LbNVnn+Nesg1D6AVIjk3Y9BPiGGjwCC1kaqPcijVS6OqEG1&#10;IhIlbIxHvhu61VrJ+EdrVJG1JSemcTipCNlVOrPdVhSHIHxj5NSC+EgLbzhZYRwVvUDtRRTsGMw7&#10;KGtkAAQdFxJsNhIZFCEWy/yNNo+N8GrgQlKjv4iO/w9W/j49BGbqkq+XS86csDTyJ9XHCnqWXCRQ&#10;57GgvEdPmbG/g57WZvYjORPvXgebvsSIUZzkPV/kJTQmyblZX+XrDWeSQterb1f5JqFkL499wPhD&#10;gWXJKHmg6Q2iitMvjGPqnELvUltj+WTFvuqnXiuoz9RqR1MtOT4fRVCctT8dyZZWYDbCbFSzEWJ7&#10;D8OiJCoObo8RtBkqpxIj7lSZ5jH0Pu1OGvjr+5D18r/s/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wZ3ib2AAAAAkBAAAPAAAAAAAAAAEAIAAAACIAAABkcnMvZG93bnJldi54bWxQSwECFAAUAAAA&#10;CACHTuJAK7BKBrUBAAB3AwAADgAAAAAAAAABACAAAAAnAQAAZHJzL2Uyb0RvYy54bWxQSwUGAAAA&#10;AAYABgBZAQAATgUAAAAA&#10;">
                <v:fill on="f" focussize="0,0"/>
                <v:stroke on="f"/>
                <v:imagedata o:title=""/>
                <o:lock v:ext="edit" aspectratio="f"/>
                <v:textbox inset="0mm,0mm,0mm,0mm">
                  <w:txbxContent>
                    <w:p w14:paraId="7D12C213">
                      <w:pPr>
                        <w:spacing w:line="1237" w:lineRule="exact"/>
                        <w:rPr>
                          <w:sz w:val="108"/>
                        </w:rPr>
                      </w:pPr>
                      <w:r>
                        <w:rPr>
                          <w:spacing w:val="-10"/>
                          <w:w w:val="120"/>
                          <w:sz w:val="108"/>
                        </w:rPr>
                        <w:t>A</w:t>
                      </w:r>
                    </w:p>
                  </w:txbxContent>
                </v:textbox>
              </v:shape>
            </w:pict>
          </mc:Fallback>
        </mc:AlternateContent>
      </w:r>
      <w:r>
        <w:rPr>
          <w:spacing w:val="-2"/>
          <w:w w:val="115"/>
        </w:rPr>
        <w:t>ABSTRACT</w:t>
      </w:r>
    </w:p>
    <w:p w14:paraId="76161A7B">
      <w:pPr>
        <w:pStyle w:val="8"/>
        <w:spacing w:before="239" w:line="280" w:lineRule="auto"/>
        <w:ind w:left="153" w:right="147" w:firstLine="840"/>
        <w:jc w:val="right"/>
      </w:pPr>
      <w:r>
        <w:rPr>
          <w:w w:val="105"/>
        </w:rPr>
        <w:t>s</w:t>
      </w:r>
      <w:r>
        <w:rPr>
          <w:spacing w:val="40"/>
          <w:w w:val="105"/>
        </w:rPr>
        <w:t xml:space="preserve"> </w:t>
      </w:r>
      <w:r>
        <w:rPr>
          <w:w w:val="105"/>
        </w:rPr>
        <w:t>we</w:t>
      </w:r>
      <w:r>
        <w:rPr>
          <w:spacing w:val="40"/>
          <w:w w:val="105"/>
        </w:rPr>
        <w:t xml:space="preserve"> </w:t>
      </w:r>
      <w:r>
        <w:rPr>
          <w:w w:val="105"/>
        </w:rPr>
        <w:t>approach</w:t>
      </w:r>
      <w:r>
        <w:rPr>
          <w:spacing w:val="40"/>
          <w:w w:val="105"/>
        </w:rPr>
        <w:t xml:space="preserve"> </w:t>
      </w:r>
      <w:r>
        <w:rPr>
          <w:w w:val="105"/>
        </w:rPr>
        <w:t>the</w:t>
      </w:r>
      <w:r>
        <w:rPr>
          <w:spacing w:val="40"/>
          <w:w w:val="105"/>
        </w:rPr>
        <w:t xml:space="preserve"> </w:t>
      </w:r>
      <w:r>
        <w:rPr>
          <w:w w:val="105"/>
        </w:rPr>
        <w:t>midpoint</w:t>
      </w:r>
      <w:r>
        <w:rPr>
          <w:spacing w:val="40"/>
          <w:w w:val="105"/>
        </w:rPr>
        <w:t xml:space="preserve"> </w:t>
      </w:r>
      <w:r>
        <w:rPr>
          <w:w w:val="105"/>
        </w:rPr>
        <w:t>of</w:t>
      </w:r>
      <w:r>
        <w:rPr>
          <w:spacing w:val="40"/>
          <w:w w:val="105"/>
        </w:rPr>
        <w:t xml:space="preserve"> </w:t>
      </w:r>
      <w:r>
        <w:rPr>
          <w:w w:val="105"/>
        </w:rPr>
        <w:t>the</w:t>
      </w:r>
      <w:r>
        <w:rPr>
          <w:spacing w:val="40"/>
          <w:w w:val="105"/>
        </w:rPr>
        <w:t xml:space="preserve"> </w:t>
      </w:r>
      <w:r>
        <w:rPr>
          <w:w w:val="105"/>
        </w:rPr>
        <w:t>Agenda</w:t>
      </w:r>
      <w:r>
        <w:rPr>
          <w:spacing w:val="40"/>
          <w:w w:val="105"/>
        </w:rPr>
        <w:t xml:space="preserve"> </w:t>
      </w:r>
      <w:r>
        <w:rPr>
          <w:w w:val="105"/>
        </w:rPr>
        <w:t>2030</w:t>
      </w:r>
      <w:r>
        <w:rPr>
          <w:spacing w:val="40"/>
          <w:w w:val="105"/>
        </w:rPr>
        <w:t xml:space="preserve"> </w:t>
      </w:r>
      <w:r>
        <w:rPr>
          <w:w w:val="105"/>
        </w:rPr>
        <w:t>programme,</w:t>
      </w:r>
      <w:r>
        <w:rPr>
          <w:spacing w:val="40"/>
          <w:w w:val="105"/>
        </w:rPr>
        <w:t xml:space="preserve"> </w:t>
      </w:r>
      <w:r>
        <w:rPr>
          <w:w w:val="105"/>
        </w:rPr>
        <w:t>scientists</w:t>
      </w:r>
      <w:r>
        <w:rPr>
          <w:spacing w:val="40"/>
          <w:w w:val="105"/>
        </w:rPr>
        <w:t xml:space="preserve"> </w:t>
      </w:r>
      <w:r>
        <w:rPr>
          <w:w w:val="105"/>
        </w:rPr>
        <w:t>are</w:t>
      </w:r>
      <w:r>
        <w:rPr>
          <w:spacing w:val="80"/>
          <w:w w:val="105"/>
        </w:rPr>
        <w:t xml:space="preserve"> </w:t>
      </w:r>
      <w:r>
        <w:rPr>
          <w:w w:val="105"/>
        </w:rPr>
        <w:t>increasingly</w:t>
      </w:r>
      <w:r>
        <w:rPr>
          <w:spacing w:val="40"/>
          <w:w w:val="105"/>
        </w:rPr>
        <w:t xml:space="preserve"> </w:t>
      </w:r>
      <w:r>
        <w:rPr>
          <w:w w:val="105"/>
        </w:rPr>
        <w:t>relying</w:t>
      </w:r>
      <w:r>
        <w:rPr>
          <w:spacing w:val="40"/>
          <w:w w:val="105"/>
        </w:rPr>
        <w:t xml:space="preserve"> </w:t>
      </w:r>
      <w:r>
        <w:rPr>
          <w:w w:val="105"/>
        </w:rPr>
        <w:t>on</w:t>
      </w:r>
      <w:r>
        <w:rPr>
          <w:spacing w:val="40"/>
          <w:w w:val="105"/>
        </w:rPr>
        <w:t xml:space="preserve"> </w:t>
      </w:r>
      <w:r>
        <w:rPr>
          <w:w w:val="105"/>
        </w:rPr>
        <w:t>innovative</w:t>
      </w:r>
      <w:r>
        <w:rPr>
          <w:spacing w:val="40"/>
          <w:w w:val="105"/>
        </w:rPr>
        <w:t xml:space="preserve"> </w:t>
      </w:r>
      <w:r>
        <w:rPr>
          <w:w w:val="105"/>
        </w:rPr>
        <w:t>solutions</w:t>
      </w:r>
      <w:r>
        <w:rPr>
          <w:spacing w:val="40"/>
          <w:w w:val="105"/>
        </w:rPr>
        <w:t xml:space="preserve"> </w:t>
      </w:r>
      <w:r>
        <w:rPr>
          <w:w w:val="105"/>
        </w:rPr>
        <w:t>to</w:t>
      </w:r>
      <w:r>
        <w:rPr>
          <w:spacing w:val="40"/>
          <w:w w:val="105"/>
        </w:rPr>
        <w:t xml:space="preserve"> </w:t>
      </w:r>
      <w:r>
        <w:rPr>
          <w:w w:val="105"/>
        </w:rPr>
        <w:t>accelerate</w:t>
      </w:r>
      <w:r>
        <w:rPr>
          <w:spacing w:val="40"/>
          <w:w w:val="105"/>
        </w:rPr>
        <w:t xml:space="preserve"> </w:t>
      </w:r>
      <w:r>
        <w:rPr>
          <w:w w:val="105"/>
        </w:rPr>
        <w:t>progress</w:t>
      </w:r>
      <w:r>
        <w:rPr>
          <w:spacing w:val="40"/>
          <w:w w:val="105"/>
        </w:rPr>
        <w:t xml:space="preserve"> </w:t>
      </w:r>
      <w:r>
        <w:rPr>
          <w:w w:val="105"/>
        </w:rPr>
        <w:t>toward</w:t>
      </w:r>
      <w:r>
        <w:rPr>
          <w:spacing w:val="40"/>
          <w:w w:val="105"/>
        </w:rPr>
        <w:t xml:space="preserve"> </w:t>
      </w:r>
      <w:r>
        <w:rPr>
          <w:w w:val="105"/>
        </w:rPr>
        <w:t>the Sustainable</w:t>
      </w:r>
      <w:r>
        <w:rPr>
          <w:spacing w:val="80"/>
          <w:w w:val="105"/>
        </w:rPr>
        <w:t xml:space="preserve"> </w:t>
      </w:r>
      <w:r>
        <w:rPr>
          <w:w w:val="105"/>
        </w:rPr>
        <w:t>Development</w:t>
      </w:r>
      <w:r>
        <w:rPr>
          <w:spacing w:val="80"/>
          <w:w w:val="105"/>
        </w:rPr>
        <w:t xml:space="preserve"> </w:t>
      </w:r>
      <w:r>
        <w:rPr>
          <w:w w:val="105"/>
        </w:rPr>
        <w:t>Goals</w:t>
      </w:r>
      <w:r>
        <w:rPr>
          <w:spacing w:val="80"/>
          <w:w w:val="105"/>
        </w:rPr>
        <w:t xml:space="preserve"> </w:t>
      </w:r>
      <w:r>
        <w:rPr>
          <w:w w:val="105"/>
        </w:rPr>
        <w:t>(SDGs).</w:t>
      </w:r>
      <w:r>
        <w:rPr>
          <w:spacing w:val="80"/>
          <w:w w:val="105"/>
        </w:rPr>
        <w:t xml:space="preserve"> </w:t>
      </w:r>
      <w:r>
        <w:rPr>
          <w:w w:val="105"/>
        </w:rPr>
        <w:t>This</w:t>
      </w:r>
      <w:r>
        <w:rPr>
          <w:spacing w:val="80"/>
          <w:w w:val="105"/>
        </w:rPr>
        <w:t xml:space="preserve"> </w:t>
      </w:r>
      <w:r>
        <w:rPr>
          <w:w w:val="105"/>
        </w:rPr>
        <w:t>study</w:t>
      </w:r>
      <w:r>
        <w:rPr>
          <w:spacing w:val="80"/>
          <w:w w:val="105"/>
        </w:rPr>
        <w:t xml:space="preserve"> </w:t>
      </w:r>
      <w:r>
        <w:rPr>
          <w:w w:val="105"/>
        </w:rPr>
        <w:t>analyses</w:t>
      </w:r>
      <w:r>
        <w:rPr>
          <w:spacing w:val="80"/>
          <w:w w:val="105"/>
        </w:rPr>
        <w:t xml:space="preserve"> </w:t>
      </w:r>
      <w:r>
        <w:rPr>
          <w:w w:val="105"/>
        </w:rPr>
        <w:t>the</w:t>
      </w:r>
      <w:r>
        <w:rPr>
          <w:spacing w:val="80"/>
          <w:w w:val="105"/>
        </w:rPr>
        <w:t xml:space="preserve"> </w:t>
      </w:r>
      <w:r>
        <w:rPr>
          <w:w w:val="105"/>
        </w:rPr>
        <w:t>intellectual structure</w:t>
      </w:r>
      <w:r>
        <w:rPr>
          <w:spacing w:val="31"/>
          <w:w w:val="105"/>
        </w:rPr>
        <w:t xml:space="preserve"> </w:t>
      </w:r>
      <w:r>
        <w:rPr>
          <w:w w:val="105"/>
        </w:rPr>
        <w:t>of</w:t>
      </w:r>
      <w:r>
        <w:rPr>
          <w:spacing w:val="32"/>
          <w:w w:val="105"/>
        </w:rPr>
        <w:t xml:space="preserve"> </w:t>
      </w:r>
      <w:r>
        <w:rPr>
          <w:w w:val="105"/>
        </w:rPr>
        <w:t>academic</w:t>
      </w:r>
      <w:r>
        <w:rPr>
          <w:spacing w:val="32"/>
          <w:w w:val="105"/>
        </w:rPr>
        <w:t xml:space="preserve"> </w:t>
      </w:r>
      <w:r>
        <w:rPr>
          <w:w w:val="105"/>
        </w:rPr>
        <w:t>literature</w:t>
      </w:r>
      <w:r>
        <w:rPr>
          <w:spacing w:val="31"/>
          <w:w w:val="105"/>
        </w:rPr>
        <w:t xml:space="preserve"> </w:t>
      </w:r>
      <w:r>
        <w:rPr>
          <w:w w:val="105"/>
        </w:rPr>
        <w:t>on</w:t>
      </w:r>
      <w:r>
        <w:rPr>
          <w:spacing w:val="32"/>
          <w:w w:val="105"/>
        </w:rPr>
        <w:t xml:space="preserve"> </w:t>
      </w:r>
      <w:r>
        <w:rPr>
          <w:w w:val="105"/>
        </w:rPr>
        <w:t>the</w:t>
      </w:r>
      <w:r>
        <w:rPr>
          <w:spacing w:val="31"/>
          <w:w w:val="105"/>
        </w:rPr>
        <w:t xml:space="preserve"> </w:t>
      </w:r>
      <w:r>
        <w:rPr>
          <w:w w:val="105"/>
        </w:rPr>
        <w:t>SDGs,</w:t>
      </w:r>
      <w:r>
        <w:rPr>
          <w:spacing w:val="32"/>
          <w:w w:val="105"/>
        </w:rPr>
        <w:t xml:space="preserve"> </w:t>
      </w:r>
      <w:r>
        <w:rPr>
          <w:w w:val="105"/>
        </w:rPr>
        <w:t>Innovation,</w:t>
      </w:r>
      <w:r>
        <w:rPr>
          <w:spacing w:val="32"/>
          <w:w w:val="105"/>
        </w:rPr>
        <w:t xml:space="preserve"> </w:t>
      </w:r>
      <w:r>
        <w:rPr>
          <w:w w:val="105"/>
        </w:rPr>
        <w:t>and</w:t>
      </w:r>
      <w:r>
        <w:rPr>
          <w:spacing w:val="31"/>
          <w:w w:val="105"/>
        </w:rPr>
        <w:t xml:space="preserve"> </w:t>
      </w:r>
      <w:r>
        <w:rPr>
          <w:w w:val="105"/>
        </w:rPr>
        <w:t>Science,</w:t>
      </w:r>
      <w:r>
        <w:rPr>
          <w:spacing w:val="30"/>
          <w:w w:val="105"/>
        </w:rPr>
        <w:t xml:space="preserve"> </w:t>
      </w:r>
      <w:r>
        <w:rPr>
          <w:w w:val="105"/>
        </w:rPr>
        <w:t>Technology,</w:t>
      </w:r>
      <w:r>
        <w:rPr>
          <w:spacing w:val="32"/>
          <w:w w:val="105"/>
        </w:rPr>
        <w:t xml:space="preserve"> </w:t>
      </w:r>
      <w:r>
        <w:rPr>
          <w:w w:val="105"/>
        </w:rPr>
        <w:t>and Innovation</w:t>
      </w:r>
      <w:r>
        <w:rPr>
          <w:spacing w:val="36"/>
          <w:w w:val="105"/>
        </w:rPr>
        <w:t xml:space="preserve"> </w:t>
      </w:r>
      <w:r>
        <w:rPr>
          <w:w w:val="105"/>
        </w:rPr>
        <w:t>(STI).</w:t>
      </w:r>
      <w:r>
        <w:rPr>
          <w:spacing w:val="36"/>
          <w:w w:val="105"/>
        </w:rPr>
        <w:t xml:space="preserve"> </w:t>
      </w:r>
      <w:r>
        <w:rPr>
          <w:w w:val="105"/>
        </w:rPr>
        <w:t>Findings</w:t>
      </w:r>
      <w:r>
        <w:rPr>
          <w:spacing w:val="35"/>
          <w:w w:val="105"/>
        </w:rPr>
        <w:t xml:space="preserve"> </w:t>
      </w:r>
      <w:r>
        <w:rPr>
          <w:w w:val="105"/>
        </w:rPr>
        <w:t>reveal</w:t>
      </w:r>
      <w:r>
        <w:rPr>
          <w:spacing w:val="36"/>
          <w:w w:val="105"/>
        </w:rPr>
        <w:t xml:space="preserve"> </w:t>
      </w:r>
      <w:r>
        <w:rPr>
          <w:w w:val="105"/>
        </w:rPr>
        <w:t>that</w:t>
      </w:r>
      <w:r>
        <w:rPr>
          <w:spacing w:val="33"/>
          <w:w w:val="105"/>
        </w:rPr>
        <w:t xml:space="preserve"> </w:t>
      </w:r>
      <w:r>
        <w:rPr>
          <w:w w:val="105"/>
        </w:rPr>
        <w:t>innovations</w:t>
      </w:r>
      <w:r>
        <w:rPr>
          <w:spacing w:val="36"/>
          <w:w w:val="105"/>
        </w:rPr>
        <w:t xml:space="preserve"> </w:t>
      </w:r>
      <w:r>
        <w:rPr>
          <w:w w:val="105"/>
        </w:rPr>
        <w:t>identified</w:t>
      </w:r>
      <w:r>
        <w:rPr>
          <w:spacing w:val="33"/>
          <w:w w:val="105"/>
        </w:rPr>
        <w:t xml:space="preserve"> </w:t>
      </w:r>
      <w:r>
        <w:rPr>
          <w:w w:val="105"/>
        </w:rPr>
        <w:t>within</w:t>
      </w:r>
      <w:r>
        <w:rPr>
          <w:spacing w:val="35"/>
          <w:w w:val="105"/>
        </w:rPr>
        <w:t xml:space="preserve"> </w:t>
      </w:r>
      <w:r>
        <w:rPr>
          <w:w w:val="105"/>
        </w:rPr>
        <w:t>the</w:t>
      </w:r>
      <w:r>
        <w:rPr>
          <w:spacing w:val="33"/>
          <w:w w:val="105"/>
        </w:rPr>
        <w:t xml:space="preserve"> </w:t>
      </w:r>
      <w:r>
        <w:rPr>
          <w:w w:val="105"/>
        </w:rPr>
        <w:t>analysis</w:t>
      </w:r>
      <w:r>
        <w:rPr>
          <w:spacing w:val="36"/>
          <w:w w:val="105"/>
        </w:rPr>
        <w:t xml:space="preserve"> </w:t>
      </w:r>
      <w:r>
        <w:rPr>
          <w:w w:val="105"/>
        </w:rPr>
        <w:t>reflect economic,</w:t>
      </w:r>
      <w:r>
        <w:rPr>
          <w:spacing w:val="24"/>
          <w:w w:val="105"/>
        </w:rPr>
        <w:t xml:space="preserve"> </w:t>
      </w:r>
      <w:r>
        <w:rPr>
          <w:w w:val="105"/>
        </w:rPr>
        <w:t>social,</w:t>
      </w:r>
      <w:r>
        <w:rPr>
          <w:spacing w:val="24"/>
          <w:w w:val="105"/>
        </w:rPr>
        <w:t xml:space="preserve"> </w:t>
      </w:r>
      <w:r>
        <w:rPr>
          <w:w w:val="105"/>
        </w:rPr>
        <w:t>and</w:t>
      </w:r>
      <w:r>
        <w:rPr>
          <w:spacing w:val="21"/>
          <w:w w:val="105"/>
        </w:rPr>
        <w:t xml:space="preserve"> </w:t>
      </w:r>
      <w:r>
        <w:rPr>
          <w:w w:val="105"/>
        </w:rPr>
        <w:t>environmental</w:t>
      </w:r>
      <w:r>
        <w:rPr>
          <w:spacing w:val="24"/>
          <w:w w:val="105"/>
        </w:rPr>
        <w:t xml:space="preserve"> </w:t>
      </w:r>
      <w:r>
        <w:rPr>
          <w:w w:val="105"/>
        </w:rPr>
        <w:t>dimensions.</w:t>
      </w:r>
      <w:r>
        <w:rPr>
          <w:spacing w:val="24"/>
          <w:w w:val="105"/>
        </w:rPr>
        <w:t xml:space="preserve"> </w:t>
      </w:r>
      <w:r>
        <w:rPr>
          <w:w w:val="105"/>
        </w:rPr>
        <w:t>Moreover,</w:t>
      </w:r>
      <w:r>
        <w:rPr>
          <w:spacing w:val="21"/>
          <w:w w:val="105"/>
        </w:rPr>
        <w:t xml:space="preserve"> </w:t>
      </w:r>
      <w:r>
        <w:rPr>
          <w:w w:val="105"/>
        </w:rPr>
        <w:t>the</w:t>
      </w:r>
      <w:r>
        <w:rPr>
          <w:spacing w:val="21"/>
          <w:w w:val="105"/>
        </w:rPr>
        <w:t xml:space="preserve"> </w:t>
      </w:r>
      <w:r>
        <w:rPr>
          <w:w w:val="105"/>
        </w:rPr>
        <w:t>literature</w:t>
      </w:r>
      <w:r>
        <w:rPr>
          <w:spacing w:val="23"/>
          <w:w w:val="105"/>
        </w:rPr>
        <w:t xml:space="preserve"> </w:t>
      </w:r>
      <w:r>
        <w:rPr>
          <w:w w:val="105"/>
        </w:rPr>
        <w:t>highlights</w:t>
      </w:r>
      <w:r>
        <w:rPr>
          <w:spacing w:val="24"/>
          <w:w w:val="105"/>
        </w:rPr>
        <w:t xml:space="preserve"> </w:t>
      </w:r>
      <w:r>
        <w:rPr>
          <w:w w:val="105"/>
        </w:rPr>
        <w:t xml:space="preserve">the </w:t>
      </w:r>
      <w:r>
        <w:t>critical roles of innovation in promoting sustainable development, driving economic growth,</w:t>
      </w:r>
      <w:r>
        <w:rPr>
          <w:spacing w:val="40"/>
          <w:w w:val="105"/>
        </w:rPr>
        <w:t xml:space="preserve"> </w:t>
      </w:r>
      <w:r>
        <w:rPr>
          <w:w w:val="105"/>
        </w:rPr>
        <w:t>enhancing</w:t>
      </w:r>
      <w:r>
        <w:rPr>
          <w:spacing w:val="-13"/>
          <w:w w:val="105"/>
        </w:rPr>
        <w:t xml:space="preserve"> </w:t>
      </w:r>
      <w:r>
        <w:rPr>
          <w:w w:val="105"/>
        </w:rPr>
        <w:t>enterprise</w:t>
      </w:r>
      <w:r>
        <w:rPr>
          <w:spacing w:val="-13"/>
          <w:w w:val="105"/>
        </w:rPr>
        <w:t xml:space="preserve"> </w:t>
      </w:r>
      <w:r>
        <w:rPr>
          <w:w w:val="105"/>
        </w:rPr>
        <w:t>performance,</w:t>
      </w:r>
      <w:r>
        <w:rPr>
          <w:spacing w:val="-13"/>
          <w:w w:val="105"/>
        </w:rPr>
        <w:t xml:space="preserve"> </w:t>
      </w:r>
      <w:r>
        <w:rPr>
          <w:w w:val="105"/>
        </w:rPr>
        <w:t>and</w:t>
      </w:r>
      <w:r>
        <w:rPr>
          <w:spacing w:val="-12"/>
          <w:w w:val="105"/>
        </w:rPr>
        <w:t xml:space="preserve"> </w:t>
      </w:r>
      <w:r>
        <w:rPr>
          <w:w w:val="105"/>
        </w:rPr>
        <w:t>strengthening</w:t>
      </w:r>
      <w:r>
        <w:rPr>
          <w:spacing w:val="-13"/>
          <w:w w:val="105"/>
        </w:rPr>
        <w:t xml:space="preserve"> </w:t>
      </w:r>
      <w:r>
        <w:rPr>
          <w:w w:val="105"/>
        </w:rPr>
        <w:t>policy</w:t>
      </w:r>
      <w:r>
        <w:rPr>
          <w:spacing w:val="-13"/>
          <w:w w:val="105"/>
        </w:rPr>
        <w:t xml:space="preserve"> </w:t>
      </w:r>
      <w:r>
        <w:rPr>
          <w:w w:val="105"/>
        </w:rPr>
        <w:t>frameworks.</w:t>
      </w:r>
      <w:r>
        <w:rPr>
          <w:spacing w:val="-13"/>
          <w:w w:val="105"/>
        </w:rPr>
        <w:t xml:space="preserve"> </w:t>
      </w:r>
      <w:r>
        <w:rPr>
          <w:w w:val="105"/>
        </w:rPr>
        <w:t>The</w:t>
      </w:r>
      <w:r>
        <w:rPr>
          <w:spacing w:val="-12"/>
          <w:w w:val="105"/>
        </w:rPr>
        <w:t xml:space="preserve"> </w:t>
      </w:r>
      <w:r>
        <w:rPr>
          <w:w w:val="105"/>
        </w:rPr>
        <w:t>SDG</w:t>
      </w:r>
      <w:r>
        <w:rPr>
          <w:spacing w:val="-13"/>
          <w:w w:val="105"/>
        </w:rPr>
        <w:t xml:space="preserve"> </w:t>
      </w:r>
      <w:r>
        <w:rPr>
          <w:w w:val="105"/>
        </w:rPr>
        <w:t>Mapper identified</w:t>
      </w:r>
      <w:r>
        <w:rPr>
          <w:spacing w:val="40"/>
          <w:w w:val="105"/>
        </w:rPr>
        <w:t xml:space="preserve"> </w:t>
      </w:r>
      <w:r>
        <w:rPr>
          <w:w w:val="105"/>
        </w:rPr>
        <w:t>all</w:t>
      </w:r>
      <w:r>
        <w:rPr>
          <w:spacing w:val="40"/>
          <w:w w:val="105"/>
        </w:rPr>
        <w:t xml:space="preserve"> </w:t>
      </w:r>
      <w:r>
        <w:rPr>
          <w:w w:val="105"/>
        </w:rPr>
        <w:t>17</w:t>
      </w:r>
      <w:r>
        <w:rPr>
          <w:spacing w:val="40"/>
          <w:w w:val="105"/>
        </w:rPr>
        <w:t xml:space="preserve"> </w:t>
      </w:r>
      <w:r>
        <w:rPr>
          <w:w w:val="105"/>
        </w:rPr>
        <w:t>goals</w:t>
      </w:r>
      <w:r>
        <w:rPr>
          <w:spacing w:val="40"/>
          <w:w w:val="105"/>
        </w:rPr>
        <w:t xml:space="preserve"> </w:t>
      </w:r>
      <w:r>
        <w:rPr>
          <w:w w:val="105"/>
        </w:rPr>
        <w:t>within</w:t>
      </w:r>
      <w:r>
        <w:rPr>
          <w:spacing w:val="40"/>
          <w:w w:val="105"/>
        </w:rPr>
        <w:t xml:space="preserve"> </w:t>
      </w:r>
      <w:r>
        <w:rPr>
          <w:w w:val="105"/>
        </w:rPr>
        <w:t>the</w:t>
      </w:r>
      <w:r>
        <w:rPr>
          <w:spacing w:val="40"/>
          <w:w w:val="105"/>
        </w:rPr>
        <w:t xml:space="preserve"> </w:t>
      </w:r>
      <w:r>
        <w:rPr>
          <w:w w:val="105"/>
        </w:rPr>
        <w:t>reviewed</w:t>
      </w:r>
      <w:r>
        <w:rPr>
          <w:spacing w:val="40"/>
          <w:w w:val="105"/>
        </w:rPr>
        <w:t xml:space="preserve"> </w:t>
      </w:r>
      <w:r>
        <w:rPr>
          <w:w w:val="105"/>
        </w:rPr>
        <w:t>literature.</w:t>
      </w:r>
      <w:r>
        <w:rPr>
          <w:spacing w:val="40"/>
          <w:w w:val="105"/>
        </w:rPr>
        <w:t xml:space="preserve"> </w:t>
      </w:r>
      <w:r>
        <w:rPr>
          <w:w w:val="105"/>
        </w:rPr>
        <w:t>Among</w:t>
      </w:r>
      <w:r>
        <w:rPr>
          <w:spacing w:val="40"/>
          <w:w w:val="105"/>
        </w:rPr>
        <w:t xml:space="preserve"> </w:t>
      </w:r>
      <w:r>
        <w:rPr>
          <w:w w:val="105"/>
        </w:rPr>
        <w:t>the</w:t>
      </w:r>
      <w:r>
        <w:rPr>
          <w:spacing w:val="40"/>
          <w:w w:val="105"/>
        </w:rPr>
        <w:t xml:space="preserve"> </w:t>
      </w:r>
      <w:r>
        <w:rPr>
          <w:w w:val="105"/>
        </w:rPr>
        <w:t>5Ps</w:t>
      </w:r>
      <w:r>
        <w:rPr>
          <w:spacing w:val="40"/>
          <w:w w:val="105"/>
        </w:rPr>
        <w:t xml:space="preserve"> </w:t>
      </w:r>
      <w:r>
        <w:rPr>
          <w:w w:val="105"/>
        </w:rPr>
        <w:t>(People,</w:t>
      </w:r>
      <w:r>
        <w:rPr>
          <w:spacing w:val="40"/>
          <w:w w:val="105"/>
        </w:rPr>
        <w:t xml:space="preserve"> </w:t>
      </w:r>
      <w:r>
        <w:rPr>
          <w:w w:val="105"/>
        </w:rPr>
        <w:t>Planet, Prosperity, Peace, and</w:t>
      </w:r>
      <w:r>
        <w:rPr>
          <w:spacing w:val="-1"/>
          <w:w w:val="105"/>
        </w:rPr>
        <w:t xml:space="preserve"> </w:t>
      </w:r>
      <w:r>
        <w:rPr>
          <w:w w:val="105"/>
        </w:rPr>
        <w:t>Partnerships), a</w:t>
      </w:r>
      <w:r>
        <w:rPr>
          <w:spacing w:val="-1"/>
          <w:w w:val="105"/>
        </w:rPr>
        <w:t xml:space="preserve"> </w:t>
      </w:r>
      <w:r>
        <w:rPr>
          <w:w w:val="105"/>
        </w:rPr>
        <w:t>clear dominance of research focused on Prosperity emerged.</w:t>
      </w:r>
      <w:r>
        <w:rPr>
          <w:spacing w:val="34"/>
          <w:w w:val="105"/>
        </w:rPr>
        <w:t xml:space="preserve"> </w:t>
      </w:r>
      <w:r>
        <w:rPr>
          <w:w w:val="105"/>
        </w:rPr>
        <w:t>Text-mining</w:t>
      </w:r>
      <w:r>
        <w:rPr>
          <w:spacing w:val="34"/>
          <w:w w:val="105"/>
        </w:rPr>
        <w:t xml:space="preserve"> </w:t>
      </w:r>
      <w:r>
        <w:rPr>
          <w:w w:val="105"/>
        </w:rPr>
        <w:t>analysis</w:t>
      </w:r>
      <w:r>
        <w:rPr>
          <w:spacing w:val="34"/>
          <w:w w:val="105"/>
        </w:rPr>
        <w:t xml:space="preserve"> </w:t>
      </w:r>
      <w:r>
        <w:rPr>
          <w:w w:val="105"/>
        </w:rPr>
        <w:t>of</w:t>
      </w:r>
      <w:r>
        <w:rPr>
          <w:spacing w:val="34"/>
          <w:w w:val="105"/>
        </w:rPr>
        <w:t xml:space="preserve"> </w:t>
      </w:r>
      <w:r>
        <w:rPr>
          <w:w w:val="105"/>
        </w:rPr>
        <w:t>titles</w:t>
      </w:r>
      <w:r>
        <w:rPr>
          <w:spacing w:val="34"/>
          <w:w w:val="105"/>
        </w:rPr>
        <w:t xml:space="preserve"> </w:t>
      </w:r>
      <w:r>
        <w:rPr>
          <w:w w:val="105"/>
        </w:rPr>
        <w:t>and</w:t>
      </w:r>
      <w:r>
        <w:rPr>
          <w:spacing w:val="36"/>
          <w:w w:val="105"/>
        </w:rPr>
        <w:t xml:space="preserve"> </w:t>
      </w:r>
      <w:r>
        <w:rPr>
          <w:w w:val="105"/>
        </w:rPr>
        <w:t>ABSTRACTs</w:t>
      </w:r>
      <w:r>
        <w:rPr>
          <w:spacing w:val="34"/>
          <w:w w:val="105"/>
        </w:rPr>
        <w:t xml:space="preserve"> </w:t>
      </w:r>
      <w:r>
        <w:rPr>
          <w:w w:val="105"/>
        </w:rPr>
        <w:t>further</w:t>
      </w:r>
      <w:r>
        <w:rPr>
          <w:spacing w:val="33"/>
          <w:w w:val="105"/>
        </w:rPr>
        <w:t xml:space="preserve"> </w:t>
      </w:r>
      <w:r>
        <w:rPr>
          <w:w w:val="105"/>
        </w:rPr>
        <w:t>revealed</w:t>
      </w:r>
      <w:r>
        <w:rPr>
          <w:spacing w:val="33"/>
          <w:w w:val="105"/>
        </w:rPr>
        <w:t xml:space="preserve"> </w:t>
      </w:r>
      <w:r>
        <w:rPr>
          <w:w w:val="105"/>
        </w:rPr>
        <w:t>that</w:t>
      </w:r>
      <w:r>
        <w:rPr>
          <w:spacing w:val="34"/>
          <w:w w:val="105"/>
        </w:rPr>
        <w:t xml:space="preserve"> </w:t>
      </w:r>
      <w:r>
        <w:rPr>
          <w:w w:val="105"/>
        </w:rPr>
        <w:t>the</w:t>
      </w:r>
      <w:r>
        <w:rPr>
          <w:spacing w:val="34"/>
          <w:w w:val="105"/>
        </w:rPr>
        <w:t xml:space="preserve"> </w:t>
      </w:r>
      <w:r>
        <w:rPr>
          <w:w w:val="105"/>
        </w:rPr>
        <w:t>term “STI”</w:t>
      </w:r>
      <w:r>
        <w:rPr>
          <w:spacing w:val="-4"/>
          <w:w w:val="105"/>
        </w:rPr>
        <w:t xml:space="preserve"> </w:t>
      </w:r>
      <w:r>
        <w:rPr>
          <w:w w:val="105"/>
        </w:rPr>
        <w:t>is</w:t>
      </w:r>
      <w:r>
        <w:rPr>
          <w:spacing w:val="-6"/>
          <w:w w:val="105"/>
        </w:rPr>
        <w:t xml:space="preserve"> </w:t>
      </w:r>
      <w:r>
        <w:rPr>
          <w:w w:val="105"/>
        </w:rPr>
        <w:t>less</w:t>
      </w:r>
      <w:r>
        <w:rPr>
          <w:spacing w:val="-9"/>
          <w:w w:val="105"/>
        </w:rPr>
        <w:t xml:space="preserve"> </w:t>
      </w:r>
      <w:r>
        <w:rPr>
          <w:w w:val="105"/>
        </w:rPr>
        <w:t>frequently</w:t>
      </w:r>
      <w:r>
        <w:rPr>
          <w:spacing w:val="-6"/>
          <w:w w:val="105"/>
        </w:rPr>
        <w:t xml:space="preserve"> </w:t>
      </w:r>
      <w:r>
        <w:rPr>
          <w:w w:val="105"/>
        </w:rPr>
        <w:t>associated</w:t>
      </w:r>
      <w:r>
        <w:rPr>
          <w:spacing w:val="-7"/>
          <w:w w:val="105"/>
        </w:rPr>
        <w:t xml:space="preserve"> </w:t>
      </w:r>
      <w:r>
        <w:rPr>
          <w:w w:val="105"/>
        </w:rPr>
        <w:t>with</w:t>
      </w:r>
      <w:r>
        <w:rPr>
          <w:spacing w:val="-5"/>
          <w:w w:val="105"/>
        </w:rPr>
        <w:t xml:space="preserve"> </w:t>
      </w:r>
      <w:r>
        <w:rPr>
          <w:w w:val="105"/>
        </w:rPr>
        <w:t>SDGs</w:t>
      </w:r>
      <w:r>
        <w:rPr>
          <w:spacing w:val="-7"/>
          <w:w w:val="105"/>
        </w:rPr>
        <w:t xml:space="preserve"> </w:t>
      </w:r>
      <w:r>
        <w:rPr>
          <w:w w:val="105"/>
        </w:rPr>
        <w:t>compared</w:t>
      </w:r>
      <w:r>
        <w:rPr>
          <w:spacing w:val="-5"/>
          <w:w w:val="105"/>
        </w:rPr>
        <w:t xml:space="preserve"> </w:t>
      </w:r>
      <w:r>
        <w:rPr>
          <w:w w:val="105"/>
        </w:rPr>
        <w:t>to</w:t>
      </w:r>
      <w:r>
        <w:rPr>
          <w:spacing w:val="-7"/>
          <w:w w:val="105"/>
        </w:rPr>
        <w:t xml:space="preserve"> </w:t>
      </w:r>
      <w:r>
        <w:rPr>
          <w:w w:val="105"/>
        </w:rPr>
        <w:t>“innovation.”</w:t>
      </w:r>
      <w:r>
        <w:rPr>
          <w:spacing w:val="-7"/>
          <w:w w:val="105"/>
        </w:rPr>
        <w:t xml:space="preserve"> </w:t>
      </w:r>
      <w:r>
        <w:rPr>
          <w:w w:val="105"/>
        </w:rPr>
        <w:t>However,</w:t>
      </w:r>
      <w:r>
        <w:rPr>
          <w:spacing w:val="-7"/>
          <w:w w:val="105"/>
        </w:rPr>
        <w:t xml:space="preserve"> </w:t>
      </w:r>
      <w:r>
        <w:rPr>
          <w:w w:val="105"/>
        </w:rPr>
        <w:t>evidence suggests that “innovation” is often employed in titles and ABSTRACTs to attract broader</w:t>
      </w:r>
      <w:r>
        <w:rPr>
          <w:spacing w:val="40"/>
          <w:w w:val="105"/>
        </w:rPr>
        <w:t xml:space="preserve"> </w:t>
      </w:r>
      <w:r>
        <w:rPr>
          <w:w w:val="105"/>
        </w:rPr>
        <w:t>scholarly</w:t>
      </w:r>
      <w:r>
        <w:rPr>
          <w:spacing w:val="18"/>
          <w:w w:val="105"/>
        </w:rPr>
        <w:t xml:space="preserve"> </w:t>
      </w:r>
      <w:r>
        <w:rPr>
          <w:w w:val="105"/>
        </w:rPr>
        <w:t>and</w:t>
      </w:r>
      <w:r>
        <w:rPr>
          <w:spacing w:val="18"/>
          <w:w w:val="105"/>
        </w:rPr>
        <w:t xml:space="preserve"> </w:t>
      </w:r>
      <w:r>
        <w:rPr>
          <w:w w:val="105"/>
        </w:rPr>
        <w:t>policy</w:t>
      </w:r>
      <w:r>
        <w:rPr>
          <w:spacing w:val="18"/>
          <w:w w:val="105"/>
        </w:rPr>
        <w:t xml:space="preserve"> </w:t>
      </w:r>
      <w:r>
        <w:rPr>
          <w:w w:val="105"/>
        </w:rPr>
        <w:t>interest.</w:t>
      </w:r>
      <w:r>
        <w:rPr>
          <w:spacing w:val="18"/>
          <w:w w:val="105"/>
        </w:rPr>
        <w:t xml:space="preserve"> </w:t>
      </w:r>
      <w:r>
        <w:rPr>
          <w:w w:val="105"/>
        </w:rPr>
        <w:t>This</w:t>
      </w:r>
      <w:r>
        <w:rPr>
          <w:spacing w:val="19"/>
          <w:w w:val="105"/>
        </w:rPr>
        <w:t xml:space="preserve"> </w:t>
      </w:r>
      <w:r>
        <w:rPr>
          <w:w w:val="105"/>
        </w:rPr>
        <w:t>study</w:t>
      </w:r>
      <w:r>
        <w:rPr>
          <w:spacing w:val="18"/>
          <w:w w:val="105"/>
        </w:rPr>
        <w:t xml:space="preserve"> </w:t>
      </w:r>
      <w:r>
        <w:rPr>
          <w:w w:val="105"/>
        </w:rPr>
        <w:t>identifies</w:t>
      </w:r>
      <w:r>
        <w:rPr>
          <w:spacing w:val="18"/>
          <w:w w:val="105"/>
        </w:rPr>
        <w:t xml:space="preserve"> </w:t>
      </w:r>
      <w:r>
        <w:rPr>
          <w:w w:val="105"/>
        </w:rPr>
        <w:t>significant</w:t>
      </w:r>
      <w:r>
        <w:rPr>
          <w:spacing w:val="18"/>
          <w:w w:val="105"/>
        </w:rPr>
        <w:t xml:space="preserve"> </w:t>
      </w:r>
      <w:r>
        <w:rPr>
          <w:w w:val="105"/>
        </w:rPr>
        <w:t>research</w:t>
      </w:r>
      <w:r>
        <w:rPr>
          <w:spacing w:val="20"/>
          <w:w w:val="105"/>
        </w:rPr>
        <w:t xml:space="preserve"> </w:t>
      </w:r>
      <w:r>
        <w:rPr>
          <w:w w:val="105"/>
        </w:rPr>
        <w:t>gaps</w:t>
      </w:r>
      <w:r>
        <w:rPr>
          <w:spacing w:val="18"/>
          <w:w w:val="105"/>
        </w:rPr>
        <w:t xml:space="preserve"> </w:t>
      </w:r>
      <w:r>
        <w:rPr>
          <w:w w:val="105"/>
        </w:rPr>
        <w:t>and</w:t>
      </w:r>
      <w:r>
        <w:rPr>
          <w:spacing w:val="18"/>
          <w:w w:val="105"/>
        </w:rPr>
        <w:t xml:space="preserve"> </w:t>
      </w:r>
      <w:r>
        <w:rPr>
          <w:w w:val="105"/>
        </w:rPr>
        <w:t xml:space="preserve">outlines </w:t>
      </w:r>
      <w:r>
        <w:t>opportunities</w:t>
      </w:r>
      <w:r>
        <w:rPr>
          <w:spacing w:val="16"/>
        </w:rPr>
        <w:t xml:space="preserve"> </w:t>
      </w:r>
      <w:r>
        <w:t>for</w:t>
      </w:r>
      <w:r>
        <w:rPr>
          <w:spacing w:val="18"/>
        </w:rPr>
        <w:t xml:space="preserve"> </w:t>
      </w:r>
      <w:r>
        <w:t>future</w:t>
      </w:r>
      <w:r>
        <w:rPr>
          <w:spacing w:val="21"/>
        </w:rPr>
        <w:t xml:space="preserve"> </w:t>
      </w:r>
      <w:r>
        <w:t>investigation,</w:t>
      </w:r>
      <w:r>
        <w:rPr>
          <w:spacing w:val="20"/>
        </w:rPr>
        <w:t xml:space="preserve"> </w:t>
      </w:r>
      <w:r>
        <w:t>reinforcing</w:t>
      </w:r>
      <w:r>
        <w:rPr>
          <w:spacing w:val="16"/>
        </w:rPr>
        <w:t xml:space="preserve"> </w:t>
      </w:r>
      <w:r>
        <w:t>the</w:t>
      </w:r>
      <w:r>
        <w:rPr>
          <w:spacing w:val="20"/>
        </w:rPr>
        <w:t xml:space="preserve"> </w:t>
      </w:r>
      <w:r>
        <w:t>importance</w:t>
      </w:r>
      <w:r>
        <w:rPr>
          <w:spacing w:val="20"/>
        </w:rPr>
        <w:t xml:space="preserve"> </w:t>
      </w:r>
      <w:r>
        <w:t>of</w:t>
      </w:r>
      <w:r>
        <w:rPr>
          <w:spacing w:val="20"/>
        </w:rPr>
        <w:t xml:space="preserve"> </w:t>
      </w:r>
      <w:r>
        <w:t>innovation</w:t>
      </w:r>
      <w:r>
        <w:rPr>
          <w:spacing w:val="22"/>
        </w:rPr>
        <w:t xml:space="preserve"> </w:t>
      </w:r>
      <w:r>
        <w:t>as</w:t>
      </w:r>
      <w:r>
        <w:rPr>
          <w:spacing w:val="16"/>
        </w:rPr>
        <w:t xml:space="preserve"> </w:t>
      </w:r>
      <w:r>
        <w:t>a</w:t>
      </w:r>
      <w:r>
        <w:rPr>
          <w:spacing w:val="20"/>
        </w:rPr>
        <w:t xml:space="preserve"> </w:t>
      </w:r>
      <w:r>
        <w:rPr>
          <w:spacing w:val="-2"/>
        </w:rPr>
        <w:t>driving</w:t>
      </w:r>
    </w:p>
    <w:p w14:paraId="7BCDD11A">
      <w:pPr>
        <w:pStyle w:val="8"/>
        <w:spacing w:line="242" w:lineRule="exact"/>
        <w:ind w:left="153"/>
      </w:pPr>
      <w:r>
        <w:rPr>
          <w:w w:val="105"/>
        </w:rPr>
        <w:t>force</w:t>
      </w:r>
      <w:r>
        <w:rPr>
          <w:spacing w:val="-8"/>
          <w:w w:val="105"/>
        </w:rPr>
        <w:t xml:space="preserve"> </w:t>
      </w:r>
      <w:r>
        <w:rPr>
          <w:w w:val="105"/>
        </w:rPr>
        <w:t>in</w:t>
      </w:r>
      <w:r>
        <w:rPr>
          <w:spacing w:val="-6"/>
          <w:w w:val="105"/>
        </w:rPr>
        <w:t xml:space="preserve"> </w:t>
      </w:r>
      <w:r>
        <w:rPr>
          <w:w w:val="105"/>
        </w:rPr>
        <w:t>achieving</w:t>
      </w:r>
      <w:r>
        <w:rPr>
          <w:spacing w:val="-10"/>
          <w:w w:val="105"/>
        </w:rPr>
        <w:t xml:space="preserve"> </w:t>
      </w:r>
      <w:r>
        <w:rPr>
          <w:w w:val="105"/>
        </w:rPr>
        <w:t>the</w:t>
      </w:r>
      <w:r>
        <w:rPr>
          <w:spacing w:val="-8"/>
          <w:w w:val="105"/>
        </w:rPr>
        <w:t xml:space="preserve"> </w:t>
      </w:r>
      <w:r>
        <w:rPr>
          <w:spacing w:val="-2"/>
          <w:w w:val="105"/>
        </w:rPr>
        <w:t>SDGs.</w:t>
      </w:r>
    </w:p>
    <w:p w14:paraId="4EB18267">
      <w:pPr>
        <w:pStyle w:val="8"/>
        <w:spacing w:before="249"/>
      </w:pPr>
    </w:p>
    <w:p w14:paraId="51979120">
      <w:pPr>
        <w:spacing w:before="1"/>
        <w:ind w:left="153"/>
        <w:rPr>
          <w:i/>
        </w:rPr>
      </w:pPr>
      <w:r>
        <w:rPr>
          <w:b/>
          <w:i/>
          <w:spacing w:val="-2"/>
        </w:rPr>
        <w:t>Keywords</w:t>
      </w:r>
      <w:r>
        <w:rPr>
          <w:i/>
          <w:spacing w:val="-2"/>
        </w:rPr>
        <w:t>:</w:t>
      </w:r>
      <w:r>
        <w:rPr>
          <w:i/>
          <w:spacing w:val="-3"/>
        </w:rPr>
        <w:t xml:space="preserve"> </w:t>
      </w:r>
      <w:r>
        <w:rPr>
          <w:i/>
          <w:spacing w:val="-2"/>
        </w:rPr>
        <w:t>Innovation,</w:t>
      </w:r>
      <w:r>
        <w:rPr>
          <w:i/>
          <w:spacing w:val="-4"/>
        </w:rPr>
        <w:t xml:space="preserve"> </w:t>
      </w:r>
      <w:r>
        <w:rPr>
          <w:i/>
          <w:spacing w:val="-2"/>
        </w:rPr>
        <w:t>Sustainable</w:t>
      </w:r>
      <w:r>
        <w:rPr>
          <w:i/>
          <w:spacing w:val="-4"/>
        </w:rPr>
        <w:t xml:space="preserve"> </w:t>
      </w:r>
      <w:r>
        <w:rPr>
          <w:i/>
          <w:spacing w:val="-2"/>
        </w:rPr>
        <w:t>Development, Environmental</w:t>
      </w:r>
      <w:r>
        <w:rPr>
          <w:i/>
          <w:spacing w:val="-1"/>
        </w:rPr>
        <w:t xml:space="preserve"> </w:t>
      </w:r>
      <w:r>
        <w:rPr>
          <w:i/>
          <w:spacing w:val="-2"/>
        </w:rPr>
        <w:t>Sustainability,</w:t>
      </w:r>
      <w:r>
        <w:rPr>
          <w:i/>
          <w:spacing w:val="-5"/>
        </w:rPr>
        <w:t xml:space="preserve"> </w:t>
      </w:r>
      <w:r>
        <w:rPr>
          <w:i/>
          <w:spacing w:val="-2"/>
        </w:rPr>
        <w:t>Economic</w:t>
      </w:r>
      <w:r>
        <w:rPr>
          <w:i/>
          <w:spacing w:val="3"/>
        </w:rPr>
        <w:t xml:space="preserve"> </w:t>
      </w:r>
      <w:r>
        <w:rPr>
          <w:i/>
          <w:spacing w:val="-2"/>
        </w:rPr>
        <w:t>Growth</w:t>
      </w:r>
    </w:p>
    <w:p w14:paraId="1BDFE939">
      <w:pPr>
        <w:rPr>
          <w:i/>
        </w:rPr>
        <w:sectPr>
          <w:pgSz w:w="10330" w:h="14580"/>
          <w:pgMar w:top="680" w:right="566" w:bottom="720" w:left="566" w:header="432" w:footer="534" w:gutter="0"/>
          <w:cols w:space="720" w:num="1"/>
        </w:sectPr>
      </w:pPr>
    </w:p>
    <w:p w14:paraId="244CBB7E">
      <w:pPr>
        <w:pStyle w:val="3"/>
        <w:spacing w:line="273" w:lineRule="auto"/>
        <w:ind w:left="514" w:right="518"/>
      </w:pPr>
      <w:r>
        <w:rPr>
          <w:spacing w:val="-8"/>
        </w:rPr>
        <w:t>ARTIFICIAL</w:t>
      </w:r>
      <w:r>
        <w:rPr>
          <w:spacing w:val="-15"/>
        </w:rPr>
        <w:t xml:space="preserve"> </w:t>
      </w:r>
      <w:r>
        <w:rPr>
          <w:spacing w:val="-8"/>
        </w:rPr>
        <w:t>INTELLIGENCE</w:t>
      </w:r>
      <w:r>
        <w:rPr>
          <w:spacing w:val="-15"/>
        </w:rPr>
        <w:t xml:space="preserve"> </w:t>
      </w:r>
      <w:r>
        <w:rPr>
          <w:spacing w:val="-8"/>
        </w:rPr>
        <w:t>AND</w:t>
      </w:r>
      <w:r>
        <w:rPr>
          <w:spacing w:val="-14"/>
        </w:rPr>
        <w:t xml:space="preserve"> </w:t>
      </w:r>
      <w:r>
        <w:rPr>
          <w:spacing w:val="-8"/>
        </w:rPr>
        <w:t>IOT:</w:t>
      </w:r>
      <w:r>
        <w:rPr>
          <w:spacing w:val="-15"/>
        </w:rPr>
        <w:t xml:space="preserve"> </w:t>
      </w:r>
      <w:r>
        <w:rPr>
          <w:spacing w:val="-8"/>
        </w:rPr>
        <w:t>DRIVING</w:t>
      </w:r>
      <w:r>
        <w:rPr>
          <w:spacing w:val="-14"/>
        </w:rPr>
        <w:t xml:space="preserve"> </w:t>
      </w:r>
      <w:r>
        <w:rPr>
          <w:spacing w:val="-8"/>
        </w:rPr>
        <w:t xml:space="preserve">SUSTAINABLE </w:t>
      </w:r>
      <w:r>
        <w:rPr>
          <w:spacing w:val="-4"/>
        </w:rPr>
        <w:t>TRANSFORMATION</w:t>
      </w:r>
      <w:r>
        <w:rPr>
          <w:spacing w:val="-13"/>
        </w:rPr>
        <w:t xml:space="preserve"> </w:t>
      </w:r>
      <w:r>
        <w:rPr>
          <w:spacing w:val="-4"/>
        </w:rPr>
        <w:t>IN</w:t>
      </w:r>
      <w:r>
        <w:rPr>
          <w:spacing w:val="-9"/>
        </w:rPr>
        <w:t xml:space="preserve"> </w:t>
      </w:r>
      <w:r>
        <w:rPr>
          <w:spacing w:val="-4"/>
        </w:rPr>
        <w:t>INDIAN</w:t>
      </w:r>
      <w:r>
        <w:rPr>
          <w:spacing w:val="-8"/>
        </w:rPr>
        <w:t xml:space="preserve"> </w:t>
      </w:r>
      <w:r>
        <w:rPr>
          <w:spacing w:val="-4"/>
        </w:rPr>
        <w:t>AGRICULTURE</w:t>
      </w:r>
    </w:p>
    <w:p w14:paraId="6CE7EBCD">
      <w:pPr>
        <w:spacing w:before="255" w:line="271" w:lineRule="auto"/>
        <w:ind w:left="4023" w:right="148" w:firstLine="3281"/>
        <w:jc w:val="right"/>
        <w:rPr>
          <w:i/>
          <w:sz w:val="20"/>
        </w:rPr>
      </w:pPr>
      <w:r>
        <w:rPr>
          <w:b/>
        </w:rPr>
        <w:t xml:space="preserve">Ms. M. Nandhini </w:t>
      </w:r>
      <w:r>
        <w:rPr>
          <w:i/>
          <w:sz w:val="20"/>
        </w:rPr>
        <w:t>III- B.A Economics, PG &amp; Research Department of Economics Chikkaiah Government Arts and Science College, Erode</w:t>
      </w:r>
    </w:p>
    <w:p w14:paraId="0B9C1ED6">
      <w:pPr>
        <w:pStyle w:val="8"/>
        <w:spacing w:before="31"/>
        <w:rPr>
          <w:i/>
          <w:sz w:val="20"/>
        </w:rPr>
      </w:pPr>
    </w:p>
    <w:p w14:paraId="511BC26E">
      <w:pPr>
        <w:pStyle w:val="4"/>
        <w:spacing w:before="1"/>
      </w:pPr>
      <w:r>
        <w:rPr>
          <w:lang w:val="en-IN" w:eastAsia="en-IN"/>
        </w:rPr>
        <mc:AlternateContent>
          <mc:Choice Requires="wps">
            <w:drawing>
              <wp:anchor distT="0" distB="0" distL="0" distR="0" simplePos="0" relativeHeight="251902976" behindDoc="1" locked="0" layoutInCell="1" allowOverlap="1">
                <wp:simplePos x="0" y="0"/>
                <wp:positionH relativeFrom="page">
                  <wp:posOffset>457200</wp:posOffset>
                </wp:positionH>
                <wp:positionV relativeFrom="paragraph">
                  <wp:posOffset>196850</wp:posOffset>
                </wp:positionV>
                <wp:extent cx="534035" cy="827405"/>
                <wp:effectExtent l="0" t="0" r="0" b="0"/>
                <wp:wrapNone/>
                <wp:docPr id="312" name="Textbox 312"/>
                <wp:cNvGraphicFramePr/>
                <a:graphic xmlns:a="http://schemas.openxmlformats.org/drawingml/2006/main">
                  <a:graphicData uri="http://schemas.microsoft.com/office/word/2010/wordprocessingShape">
                    <wps:wsp>
                      <wps:cNvSpPr txBox="1"/>
                      <wps:spPr>
                        <a:xfrm>
                          <a:off x="0" y="0"/>
                          <a:ext cx="534035" cy="827405"/>
                        </a:xfrm>
                        <a:prstGeom prst="rect">
                          <a:avLst/>
                        </a:prstGeom>
                      </wps:spPr>
                      <wps:txbx>
                        <w:txbxContent>
                          <w:p w14:paraId="2663CFAE">
                            <w:pPr>
                              <w:spacing w:line="1237" w:lineRule="exact"/>
                              <w:rPr>
                                <w:sz w:val="108"/>
                              </w:rPr>
                            </w:pPr>
                            <w:r>
                              <w:rPr>
                                <w:spacing w:val="-10"/>
                                <w:w w:val="120"/>
                                <w:sz w:val="108"/>
                              </w:rPr>
                              <w:t>A</w:t>
                            </w:r>
                          </w:p>
                        </w:txbxContent>
                      </wps:txbx>
                      <wps:bodyPr wrap="square" lIns="0" tIns="0" rIns="0" bIns="0" rtlCol="0">
                        <a:noAutofit/>
                      </wps:bodyPr>
                    </wps:wsp>
                  </a:graphicData>
                </a:graphic>
              </wp:anchor>
            </w:drawing>
          </mc:Choice>
          <mc:Fallback>
            <w:pict>
              <v:shape id="Textbox 312" o:spid="_x0000_s1026" o:spt="202" type="#_x0000_t202" style="position:absolute;left:0pt;margin-left:36pt;margin-top:15.5pt;height:65.15pt;width:42.05pt;mso-position-horizontal-relative:page;z-index:-251413504;mso-width-relative:page;mso-height-relative:page;" filled="f" stroked="f" coordsize="21600,21600" o:gfxdata="UEsDBAoAAAAAAIdO4kAAAAAAAAAAAAAAAAAEAAAAZHJzL1BLAwQUAAAACACHTuJA66BEndgAAAAJ&#10;AQAADwAAAGRycy9kb3ducmV2LnhtbE2PzU7DMBCE70i8g7VI3KidVgQIcSqE4ISESMOBoxNvE6vx&#10;OsTuD2/P9gSn3dWMZr8p1yc/igPO0QXSkC0UCKQuWEe9hs/m9eYeREyGrBkDoYYfjLCuLi9KU9hw&#10;pBoPm9QLDqFYGA1DSlMhZewG9CYuwoTE2jbM3iQ+517a2Rw53I9yqVQuvXHEHwYz4fOA3W6z9xqe&#10;vqh+cd/v7Ue9rV3TPCh6y3daX19l6hFEwlP6M8MZn9GhYqY27MlGMWq4W3KVpGGV8Tzrt3kGouUl&#10;z1Ygq1L+b1D9AlBLAwQUAAAACACHTuJAdgciFLUBAAB3AwAADgAAAGRycy9lMm9Eb2MueG1srVNN&#10;b9swDL0P2H8QdF/sJM1WGHGKtsGGAcNWoN0PkGUpFmCJKqXEzr8f5Y+0aC897CJTJPXI90hvb3rb&#10;spPCYMCVfLnIOVNOQm3coeR/n75/ueYsROFq0YJTJT+rwG92nz9tO1+oFTTQ1goZgbhQdL7kTYy+&#10;yLIgG2VFWIBXjoIa0IpIVzxkNYqO0G2brfL8a9YB1h5BqhDIux+DfELEjwCC1kaqPcijVS6OqKha&#10;EYlSaIwPfDd0q7WS8Y/WQUXWlpyYxuGkImRX6cx2W1EcUPjGyKkF8ZEW3nCywjgqeoHaiyjYEc07&#10;KGskQgAdFxJsNhIZFCEWy/yNNo+N8GrgQlIHfxE9/D9Y+fv0gMzUJV8vV5w5YWnkT6qPFfQsuUig&#10;zoeC8h49Zcb+Dnpam9kfyJl49xpt+hIjRnGS93yRl9CYJOdmfZWvN5xJCl2vvl3lm4SSvTz2GOIP&#10;BZYlo+RI0xtEFadfIY6pcwq9S22N5ZMV+6qfeq2gPlOrHU215OH5KFBx1v50JFtagdnA2ahmA2N7&#10;D8OiJCoObo8RtBkqpxIj7lSZ5jH0Pu1OGvjr+5D18r/s/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roESd2AAAAAkBAAAPAAAAAAAAAAEAIAAAACIAAABkcnMvZG93bnJldi54bWxQSwECFAAUAAAA&#10;CACHTuJAdgciFLUBAAB3AwAADgAAAAAAAAABACAAAAAnAQAAZHJzL2Uyb0RvYy54bWxQSwUGAAAA&#10;AAYABgBZAQAATgUAAAAA&#10;">
                <v:fill on="f" focussize="0,0"/>
                <v:stroke on="f"/>
                <v:imagedata o:title=""/>
                <o:lock v:ext="edit" aspectratio="f"/>
                <v:textbox inset="0mm,0mm,0mm,0mm">
                  <w:txbxContent>
                    <w:p w14:paraId="2663CFAE">
                      <w:pPr>
                        <w:spacing w:line="1237" w:lineRule="exact"/>
                        <w:rPr>
                          <w:sz w:val="108"/>
                        </w:rPr>
                      </w:pPr>
                      <w:r>
                        <w:rPr>
                          <w:spacing w:val="-10"/>
                          <w:w w:val="120"/>
                          <w:sz w:val="108"/>
                        </w:rPr>
                        <w:t>A</w:t>
                      </w:r>
                    </w:p>
                  </w:txbxContent>
                </v:textbox>
              </v:shape>
            </w:pict>
          </mc:Fallback>
        </mc:AlternateContent>
      </w:r>
      <w:r>
        <w:rPr>
          <w:spacing w:val="-2"/>
          <w:w w:val="115"/>
        </w:rPr>
        <w:t>ABSTRACT</w:t>
      </w:r>
    </w:p>
    <w:p w14:paraId="0A82DDA7">
      <w:pPr>
        <w:pStyle w:val="8"/>
        <w:spacing w:before="238" w:line="278" w:lineRule="auto"/>
        <w:ind w:left="994" w:right="151"/>
        <w:jc w:val="both"/>
      </w:pPr>
      <w:r>
        <w:rPr>
          <w:w w:val="105"/>
        </w:rPr>
        <w:t>rtificial Intelligence (AI) and the Internet of Things (IoT) are revolutionizing agriculture in India by fostering sustainability, enhancing productivity, and improving</w:t>
      </w:r>
      <w:r>
        <w:rPr>
          <w:spacing w:val="-3"/>
          <w:w w:val="105"/>
        </w:rPr>
        <w:t xml:space="preserve"> </w:t>
      </w:r>
      <w:r>
        <w:rPr>
          <w:w w:val="105"/>
        </w:rPr>
        <w:t>efficiency.</w:t>
      </w:r>
      <w:r>
        <w:rPr>
          <w:spacing w:val="-5"/>
          <w:w w:val="105"/>
        </w:rPr>
        <w:t xml:space="preserve"> </w:t>
      </w:r>
      <w:r>
        <w:rPr>
          <w:w w:val="105"/>
        </w:rPr>
        <w:t>AI-driven</w:t>
      </w:r>
      <w:r>
        <w:rPr>
          <w:spacing w:val="-1"/>
          <w:w w:val="105"/>
        </w:rPr>
        <w:t xml:space="preserve"> </w:t>
      </w:r>
      <w:r>
        <w:rPr>
          <w:w w:val="105"/>
        </w:rPr>
        <w:t>predictive</w:t>
      </w:r>
      <w:r>
        <w:rPr>
          <w:spacing w:val="-1"/>
          <w:w w:val="105"/>
        </w:rPr>
        <w:t xml:space="preserve"> </w:t>
      </w:r>
      <w:r>
        <w:rPr>
          <w:w w:val="105"/>
        </w:rPr>
        <w:t>analytics,</w:t>
      </w:r>
      <w:r>
        <w:rPr>
          <w:spacing w:val="-2"/>
          <w:w w:val="105"/>
        </w:rPr>
        <w:t xml:space="preserve"> </w:t>
      </w:r>
      <w:r>
        <w:rPr>
          <w:w w:val="105"/>
        </w:rPr>
        <w:t>machine</w:t>
      </w:r>
      <w:r>
        <w:rPr>
          <w:spacing w:val="-5"/>
          <w:w w:val="105"/>
        </w:rPr>
        <w:t xml:space="preserve"> </w:t>
      </w:r>
      <w:r>
        <w:rPr>
          <w:w w:val="105"/>
        </w:rPr>
        <w:t>learning</w:t>
      </w:r>
      <w:r>
        <w:rPr>
          <w:spacing w:val="-4"/>
          <w:w w:val="105"/>
        </w:rPr>
        <w:t xml:space="preserve"> </w:t>
      </w:r>
      <w:r>
        <w:rPr>
          <w:spacing w:val="-2"/>
          <w:w w:val="105"/>
        </w:rPr>
        <w:t>techniques,</w:t>
      </w:r>
    </w:p>
    <w:p w14:paraId="2406E1B4">
      <w:pPr>
        <w:pStyle w:val="8"/>
        <w:spacing w:before="4" w:line="280" w:lineRule="auto"/>
        <w:ind w:left="153" w:right="146"/>
        <w:jc w:val="both"/>
      </w:pPr>
      <w:r>
        <w:rPr>
          <w:w w:val="105"/>
        </w:rPr>
        <w:t>and intelligent sensors empower farmers to make informed decisions, thereby optimizing resource utilization and minimizing environmental impact. IoT-enabled solutions, such as automated irrigation systems, weather monitoring devices, and soil health Ensors, ensure accurate and timely management of agricultural practices. These innovations help reduce water waste, increase crop yields, and address challenges posed by climate change, ultimately</w:t>
      </w:r>
      <w:r>
        <w:rPr>
          <w:spacing w:val="-13"/>
          <w:w w:val="105"/>
        </w:rPr>
        <w:t xml:space="preserve"> </w:t>
      </w:r>
      <w:r>
        <w:rPr>
          <w:w w:val="105"/>
        </w:rPr>
        <w:t>strengthening</w:t>
      </w:r>
      <w:r>
        <w:rPr>
          <w:spacing w:val="-13"/>
          <w:w w:val="105"/>
        </w:rPr>
        <w:t xml:space="preserve"> </w:t>
      </w:r>
      <w:r>
        <w:rPr>
          <w:w w:val="105"/>
        </w:rPr>
        <w:t>the</w:t>
      </w:r>
      <w:r>
        <w:rPr>
          <w:spacing w:val="-13"/>
          <w:w w:val="105"/>
        </w:rPr>
        <w:t xml:space="preserve"> </w:t>
      </w:r>
      <w:r>
        <w:rPr>
          <w:w w:val="105"/>
        </w:rPr>
        <w:t>resilience</w:t>
      </w:r>
      <w:r>
        <w:rPr>
          <w:spacing w:val="-12"/>
          <w:w w:val="105"/>
        </w:rPr>
        <w:t xml:space="preserve"> </w:t>
      </w:r>
      <w:r>
        <w:rPr>
          <w:w w:val="105"/>
        </w:rPr>
        <w:t>of</w:t>
      </w:r>
      <w:r>
        <w:rPr>
          <w:spacing w:val="-13"/>
          <w:w w:val="105"/>
        </w:rPr>
        <w:t xml:space="preserve"> </w:t>
      </w:r>
      <w:r>
        <w:rPr>
          <w:w w:val="105"/>
        </w:rPr>
        <w:t>the</w:t>
      </w:r>
      <w:r>
        <w:rPr>
          <w:spacing w:val="-13"/>
          <w:w w:val="105"/>
        </w:rPr>
        <w:t xml:space="preserve"> </w:t>
      </w:r>
      <w:r>
        <w:rPr>
          <w:w w:val="105"/>
        </w:rPr>
        <w:t>agricultural</w:t>
      </w:r>
      <w:r>
        <w:rPr>
          <w:spacing w:val="-12"/>
          <w:w w:val="105"/>
        </w:rPr>
        <w:t xml:space="preserve"> </w:t>
      </w:r>
      <w:r>
        <w:rPr>
          <w:w w:val="105"/>
        </w:rPr>
        <w:t>sector.</w:t>
      </w:r>
      <w:r>
        <w:rPr>
          <w:spacing w:val="-13"/>
          <w:w w:val="105"/>
        </w:rPr>
        <w:t xml:space="preserve"> </w:t>
      </w:r>
      <w:r>
        <w:rPr>
          <w:w w:val="105"/>
        </w:rPr>
        <w:t>The</w:t>
      </w:r>
      <w:r>
        <w:rPr>
          <w:spacing w:val="-12"/>
          <w:w w:val="105"/>
        </w:rPr>
        <w:t xml:space="preserve"> </w:t>
      </w:r>
      <w:r>
        <w:rPr>
          <w:w w:val="105"/>
        </w:rPr>
        <w:t>convergence</w:t>
      </w:r>
      <w:r>
        <w:rPr>
          <w:spacing w:val="-13"/>
          <w:w w:val="105"/>
        </w:rPr>
        <w:t xml:space="preserve"> </w:t>
      </w:r>
      <w:r>
        <w:rPr>
          <w:w w:val="105"/>
        </w:rPr>
        <w:t>of</w:t>
      </w:r>
      <w:r>
        <w:rPr>
          <w:spacing w:val="-13"/>
          <w:w w:val="105"/>
        </w:rPr>
        <w:t xml:space="preserve"> </w:t>
      </w:r>
      <w:r>
        <w:rPr>
          <w:w w:val="105"/>
        </w:rPr>
        <w:t>AI</w:t>
      </w:r>
      <w:r>
        <w:rPr>
          <w:spacing w:val="-8"/>
          <w:w w:val="105"/>
        </w:rPr>
        <w:t xml:space="preserve"> </w:t>
      </w:r>
      <w:r>
        <w:rPr>
          <w:w w:val="105"/>
        </w:rPr>
        <w:t>and IoT further improves supply chain efficiency, market forecasting, and pest management. Advanced practices—such as drone surveillance, AI-based disease detection, and robotic automation—reduce dependence on human labour while enhancing operational effectiveness. Moreover, AI-driven platforms enable direct farmer-to-market linkages, cutting out intermediaries and ensuring fair pricing. As India undergoes digital transformation in agriculture, the widespread adoption of AI and IoT offers promising solutions</w:t>
      </w:r>
      <w:r>
        <w:rPr>
          <w:spacing w:val="-6"/>
          <w:w w:val="105"/>
        </w:rPr>
        <w:t xml:space="preserve"> </w:t>
      </w:r>
      <w:r>
        <w:rPr>
          <w:w w:val="105"/>
        </w:rPr>
        <w:t>to</w:t>
      </w:r>
      <w:r>
        <w:rPr>
          <w:spacing w:val="-7"/>
          <w:w w:val="105"/>
        </w:rPr>
        <w:t xml:space="preserve"> </w:t>
      </w:r>
      <w:r>
        <w:rPr>
          <w:w w:val="105"/>
        </w:rPr>
        <w:t>food</w:t>
      </w:r>
      <w:r>
        <w:rPr>
          <w:spacing w:val="-7"/>
          <w:w w:val="105"/>
        </w:rPr>
        <w:t xml:space="preserve"> </w:t>
      </w:r>
      <w:r>
        <w:rPr>
          <w:w w:val="105"/>
        </w:rPr>
        <w:t>security</w:t>
      </w:r>
      <w:r>
        <w:rPr>
          <w:spacing w:val="-7"/>
          <w:w w:val="105"/>
        </w:rPr>
        <w:t xml:space="preserve"> </w:t>
      </w:r>
      <w:r>
        <w:rPr>
          <w:w w:val="105"/>
        </w:rPr>
        <w:t>challenges,</w:t>
      </w:r>
      <w:r>
        <w:rPr>
          <w:spacing w:val="-6"/>
          <w:w w:val="105"/>
        </w:rPr>
        <w:t xml:space="preserve"> </w:t>
      </w:r>
      <w:r>
        <w:rPr>
          <w:w w:val="105"/>
        </w:rPr>
        <w:t>supports</w:t>
      </w:r>
      <w:r>
        <w:rPr>
          <w:spacing w:val="-6"/>
          <w:w w:val="105"/>
        </w:rPr>
        <w:t xml:space="preserve"> </w:t>
      </w:r>
      <w:r>
        <w:rPr>
          <w:w w:val="105"/>
        </w:rPr>
        <w:t>rural</w:t>
      </w:r>
      <w:r>
        <w:rPr>
          <w:spacing w:val="-6"/>
          <w:w w:val="105"/>
        </w:rPr>
        <w:t xml:space="preserve"> </w:t>
      </w:r>
      <w:r>
        <w:rPr>
          <w:w w:val="105"/>
        </w:rPr>
        <w:t>economic</w:t>
      </w:r>
      <w:r>
        <w:rPr>
          <w:spacing w:val="-6"/>
          <w:w w:val="105"/>
        </w:rPr>
        <w:t xml:space="preserve"> </w:t>
      </w:r>
      <w:r>
        <w:rPr>
          <w:w w:val="105"/>
        </w:rPr>
        <w:t>development,</w:t>
      </w:r>
      <w:r>
        <w:rPr>
          <w:spacing w:val="-6"/>
          <w:w w:val="105"/>
        </w:rPr>
        <w:t xml:space="preserve"> </w:t>
      </w:r>
      <w:r>
        <w:rPr>
          <w:w w:val="105"/>
        </w:rPr>
        <w:t>and</w:t>
      </w:r>
      <w:r>
        <w:rPr>
          <w:spacing w:val="-7"/>
          <w:w w:val="105"/>
        </w:rPr>
        <w:t xml:space="preserve"> </w:t>
      </w:r>
      <w:r>
        <w:rPr>
          <w:w w:val="105"/>
        </w:rPr>
        <w:t>promotes environmentally sustainable farming for a prosperous future.</w:t>
      </w:r>
    </w:p>
    <w:p w14:paraId="5CDB0C1C">
      <w:pPr>
        <w:spacing w:before="251" w:line="271" w:lineRule="auto"/>
        <w:ind w:left="153" w:right="152"/>
        <w:jc w:val="both"/>
        <w:rPr>
          <w:i/>
        </w:rPr>
      </w:pPr>
      <w:r>
        <w:rPr>
          <w:b/>
          <w:i/>
        </w:rPr>
        <w:t>Keywords</w:t>
      </w:r>
      <w:r>
        <w:rPr>
          <w:i/>
        </w:rPr>
        <w:t>: AI-powered Predictive Analytics, IoT-based Smart Farming, Precision Agriculture, Supply Chain Optimization, Sustainable Farming Practices.</w:t>
      </w:r>
    </w:p>
    <w:p w14:paraId="26AB8BF9">
      <w:pPr>
        <w:spacing w:line="271" w:lineRule="auto"/>
        <w:jc w:val="both"/>
        <w:rPr>
          <w:i/>
        </w:rPr>
        <w:sectPr>
          <w:pgSz w:w="10330" w:h="14580"/>
          <w:pgMar w:top="680" w:right="566" w:bottom="720" w:left="566" w:header="432" w:footer="534" w:gutter="0"/>
          <w:cols w:space="720" w:num="1"/>
        </w:sectPr>
      </w:pPr>
    </w:p>
    <w:p w14:paraId="2CA7ADC1">
      <w:pPr>
        <w:pStyle w:val="3"/>
        <w:spacing w:line="273" w:lineRule="auto"/>
        <w:ind w:right="155"/>
      </w:pPr>
      <w:r>
        <w:rPr>
          <w:spacing w:val="-6"/>
        </w:rPr>
        <w:t>PROGRESS</w:t>
      </w:r>
      <w:r>
        <w:rPr>
          <w:spacing w:val="-11"/>
        </w:rPr>
        <w:t xml:space="preserve"> </w:t>
      </w:r>
      <w:r>
        <w:rPr>
          <w:spacing w:val="-6"/>
        </w:rPr>
        <w:t>OF</w:t>
      </w:r>
      <w:r>
        <w:rPr>
          <w:spacing w:val="-10"/>
        </w:rPr>
        <w:t xml:space="preserve"> </w:t>
      </w:r>
      <w:r>
        <w:rPr>
          <w:spacing w:val="-6"/>
        </w:rPr>
        <w:t>SWACHH</w:t>
      </w:r>
      <w:r>
        <w:rPr>
          <w:spacing w:val="-10"/>
        </w:rPr>
        <w:t xml:space="preserve"> </w:t>
      </w:r>
      <w:r>
        <w:rPr>
          <w:spacing w:val="-6"/>
        </w:rPr>
        <w:t>BHARAT</w:t>
      </w:r>
      <w:r>
        <w:rPr>
          <w:spacing w:val="-9"/>
        </w:rPr>
        <w:t xml:space="preserve"> </w:t>
      </w:r>
      <w:r>
        <w:rPr>
          <w:spacing w:val="-6"/>
        </w:rPr>
        <w:t>MISSION</w:t>
      </w:r>
      <w:r>
        <w:rPr>
          <w:spacing w:val="-10"/>
        </w:rPr>
        <w:t xml:space="preserve"> </w:t>
      </w:r>
      <w:r>
        <w:rPr>
          <w:spacing w:val="-6"/>
        </w:rPr>
        <w:t>(GRAMIN)</w:t>
      </w:r>
      <w:r>
        <w:rPr>
          <w:spacing w:val="-12"/>
        </w:rPr>
        <w:t xml:space="preserve"> </w:t>
      </w:r>
      <w:r>
        <w:rPr>
          <w:spacing w:val="-6"/>
        </w:rPr>
        <w:t>IN</w:t>
      </w:r>
      <w:r>
        <w:rPr>
          <w:spacing w:val="-10"/>
        </w:rPr>
        <w:t xml:space="preserve"> </w:t>
      </w:r>
      <w:r>
        <w:rPr>
          <w:spacing w:val="-6"/>
        </w:rPr>
        <w:t xml:space="preserve">TIRUNELVELI </w:t>
      </w:r>
      <w:r>
        <w:t>DISTRICT:</w:t>
      </w:r>
      <w:r>
        <w:rPr>
          <w:spacing w:val="-23"/>
        </w:rPr>
        <w:t xml:space="preserve"> </w:t>
      </w:r>
      <w:r>
        <w:t>A</w:t>
      </w:r>
      <w:r>
        <w:rPr>
          <w:spacing w:val="-23"/>
        </w:rPr>
        <w:t xml:space="preserve"> </w:t>
      </w:r>
      <w:r>
        <w:t>BLOCK-LEVEL</w:t>
      </w:r>
      <w:r>
        <w:rPr>
          <w:spacing w:val="-22"/>
        </w:rPr>
        <w:t xml:space="preserve"> </w:t>
      </w:r>
      <w:r>
        <w:t>ANALYSIS</w:t>
      </w:r>
    </w:p>
    <w:p w14:paraId="7DA2FA38">
      <w:pPr>
        <w:spacing w:before="282" w:line="271" w:lineRule="auto"/>
        <w:ind w:left="5853" w:right="150" w:firstLine="1781"/>
        <w:jc w:val="right"/>
        <w:rPr>
          <w:i/>
          <w:sz w:val="20"/>
        </w:rPr>
      </w:pPr>
      <w:r>
        <w:rPr>
          <w:b/>
        </w:rPr>
        <w:t xml:space="preserve">Ms. S. Lithika </w:t>
      </w:r>
      <w:r>
        <w:rPr>
          <w:i/>
          <w:sz w:val="20"/>
        </w:rPr>
        <w:t xml:space="preserve">II M.A., Department of Economics </w:t>
      </w:r>
      <w:r>
        <w:rPr>
          <w:i/>
          <w:spacing w:val="-4"/>
          <w:sz w:val="20"/>
        </w:rPr>
        <w:t>Manonmaniam</w:t>
      </w:r>
      <w:r>
        <w:rPr>
          <w:i/>
          <w:spacing w:val="10"/>
          <w:sz w:val="20"/>
        </w:rPr>
        <w:t xml:space="preserve"> </w:t>
      </w:r>
      <w:r>
        <w:rPr>
          <w:i/>
          <w:spacing w:val="-4"/>
          <w:sz w:val="20"/>
        </w:rPr>
        <w:t>Sundaranar</w:t>
      </w:r>
      <w:r>
        <w:rPr>
          <w:i/>
          <w:spacing w:val="11"/>
          <w:sz w:val="20"/>
        </w:rPr>
        <w:t xml:space="preserve"> </w:t>
      </w:r>
      <w:r>
        <w:rPr>
          <w:i/>
          <w:spacing w:val="-4"/>
          <w:sz w:val="20"/>
        </w:rPr>
        <w:t>University</w:t>
      </w:r>
    </w:p>
    <w:p w14:paraId="5C8BB775">
      <w:pPr>
        <w:spacing w:line="231" w:lineRule="exact"/>
        <w:ind w:left="153" w:right="150"/>
        <w:jc w:val="right"/>
        <w:rPr>
          <w:i/>
          <w:sz w:val="20"/>
        </w:rPr>
      </w:pPr>
      <w:r>
        <w:fldChar w:fldCharType="begin"/>
      </w:r>
      <w:r>
        <w:instrText xml:space="preserve"> HYPERLINK "mailto:lithikas042@gmail.com" \h </w:instrText>
      </w:r>
      <w:r>
        <w:fldChar w:fldCharType="separate"/>
      </w:r>
      <w:r>
        <w:rPr>
          <w:i/>
          <w:spacing w:val="-2"/>
          <w:sz w:val="20"/>
        </w:rPr>
        <w:t>lithikas042@gmail.com</w:t>
      </w:r>
      <w:r>
        <w:rPr>
          <w:i/>
          <w:spacing w:val="-2"/>
          <w:sz w:val="20"/>
        </w:rPr>
        <w:fldChar w:fldCharType="end"/>
      </w:r>
    </w:p>
    <w:p w14:paraId="2BA59FF8">
      <w:pPr>
        <w:pStyle w:val="8"/>
        <w:spacing w:before="64"/>
        <w:rPr>
          <w:i/>
          <w:sz w:val="20"/>
        </w:rPr>
      </w:pPr>
    </w:p>
    <w:p w14:paraId="166B3750">
      <w:pPr>
        <w:spacing w:line="271" w:lineRule="auto"/>
        <w:ind w:left="5293" w:right="149" w:firstLine="1174"/>
        <w:jc w:val="right"/>
        <w:rPr>
          <w:i/>
          <w:sz w:val="20"/>
        </w:rPr>
      </w:pPr>
      <w:r>
        <w:rPr>
          <w:b/>
        </w:rPr>
        <w:t xml:space="preserve">Dr. G. Monikanda Prasad </w:t>
      </w:r>
      <w:r>
        <w:rPr>
          <w:i/>
          <w:spacing w:val="-2"/>
          <w:sz w:val="20"/>
        </w:rPr>
        <w:t xml:space="preserve">Assistant Professor, Department of Economics </w:t>
      </w:r>
      <w:r>
        <w:rPr>
          <w:i/>
          <w:sz w:val="20"/>
        </w:rPr>
        <w:t xml:space="preserve">Manonmaniam Sundaranar University </w:t>
      </w:r>
      <w:r>
        <w:fldChar w:fldCharType="begin"/>
      </w:r>
      <w:r>
        <w:instrText xml:space="preserve"> HYPERLINK "mailto:gmonikandaprasad@msuniv.ac.in" \h </w:instrText>
      </w:r>
      <w:r>
        <w:fldChar w:fldCharType="separate"/>
      </w:r>
      <w:r>
        <w:rPr>
          <w:i/>
          <w:spacing w:val="-2"/>
          <w:sz w:val="20"/>
        </w:rPr>
        <w:t>gmonikandaprasad@msuniv.ac.in</w:t>
      </w:r>
      <w:r>
        <w:rPr>
          <w:i/>
          <w:spacing w:val="-2"/>
          <w:sz w:val="20"/>
        </w:rPr>
        <w:fldChar w:fldCharType="end"/>
      </w:r>
    </w:p>
    <w:p w14:paraId="4F32BE69">
      <w:pPr>
        <w:pStyle w:val="8"/>
        <w:spacing w:before="40"/>
        <w:rPr>
          <w:i/>
          <w:sz w:val="20"/>
        </w:rPr>
      </w:pPr>
    </w:p>
    <w:p w14:paraId="7A225F96">
      <w:pPr>
        <w:pStyle w:val="4"/>
      </w:pPr>
      <w:r>
        <w:rPr>
          <w:lang w:val="en-IN" w:eastAsia="en-IN"/>
        </w:rPr>
        <mc:AlternateContent>
          <mc:Choice Requires="wps">
            <w:drawing>
              <wp:anchor distT="0" distB="0" distL="0" distR="0" simplePos="0" relativeHeight="251902976" behindDoc="1" locked="0" layoutInCell="1" allowOverlap="1">
                <wp:simplePos x="0" y="0"/>
                <wp:positionH relativeFrom="page">
                  <wp:posOffset>457200</wp:posOffset>
                </wp:positionH>
                <wp:positionV relativeFrom="paragraph">
                  <wp:posOffset>199390</wp:posOffset>
                </wp:positionV>
                <wp:extent cx="353695" cy="812165"/>
                <wp:effectExtent l="0" t="0" r="0" b="0"/>
                <wp:wrapNone/>
                <wp:docPr id="313" name="Textbox 313"/>
                <wp:cNvGraphicFramePr/>
                <a:graphic xmlns:a="http://schemas.openxmlformats.org/drawingml/2006/main">
                  <a:graphicData uri="http://schemas.microsoft.com/office/word/2010/wordprocessingShape">
                    <wps:wsp>
                      <wps:cNvSpPr txBox="1"/>
                      <wps:spPr>
                        <a:xfrm>
                          <a:off x="0" y="0"/>
                          <a:ext cx="353695" cy="812165"/>
                        </a:xfrm>
                        <a:prstGeom prst="rect">
                          <a:avLst/>
                        </a:prstGeom>
                      </wps:spPr>
                      <wps:txbx>
                        <w:txbxContent>
                          <w:p w14:paraId="554B1884">
                            <w:pPr>
                              <w:spacing w:line="1215" w:lineRule="exact"/>
                              <w:rPr>
                                <w:sz w:val="106"/>
                              </w:rPr>
                            </w:pPr>
                            <w:r>
                              <w:rPr>
                                <w:spacing w:val="-10"/>
                                <w:w w:val="105"/>
                                <w:sz w:val="106"/>
                              </w:rPr>
                              <w:t>S</w:t>
                            </w:r>
                          </w:p>
                        </w:txbxContent>
                      </wps:txbx>
                      <wps:bodyPr wrap="square" lIns="0" tIns="0" rIns="0" bIns="0" rtlCol="0">
                        <a:noAutofit/>
                      </wps:bodyPr>
                    </wps:wsp>
                  </a:graphicData>
                </a:graphic>
              </wp:anchor>
            </w:drawing>
          </mc:Choice>
          <mc:Fallback>
            <w:pict>
              <v:shape id="Textbox 313" o:spid="_x0000_s1026" o:spt="202" type="#_x0000_t202" style="position:absolute;left:0pt;margin-left:36pt;margin-top:15.7pt;height:63.95pt;width:27.85pt;mso-position-horizontal-relative:page;z-index:-251413504;mso-width-relative:page;mso-height-relative:page;" filled="f" stroked="f" coordsize="21600,21600" o:gfxdata="UEsDBAoAAAAAAIdO4kAAAAAAAAAAAAAAAAAEAAAAZHJzL1BLAwQUAAAACACHTuJAV9xLxtkAAAAJ&#10;AQAADwAAAGRycy9kb3ducmV2LnhtbE2PzU7DMBCE70i8g7VI3KidFJo2jVMhBCckRBoOHJ14m1iN&#10;1yF2f3h73FO5zWpWM98Um7Md2BEnbxxJSGYCGFLrtKFOwlf99rAE5oMirQZHKOEXPWzK25tC5dqd&#10;qMLjNnQshpDPlYQ+hDHn3Lc9WuVnbkSK3s5NVoV4Th3XkzrFcDvwVIgFt8pQbOjViC89tvvtwUp4&#10;/qbq1fx8NJ/VrjJ1vRL0vthLeX+XiDWwgOdwfYYLfkSHMjI17kDas0FClsYpQcI8eQR28dMsA9ZE&#10;8bSaAy8L/n9B+QdQSwMEFAAAAAgAh07iQPiADKm0AQAAdwMAAA4AAABkcnMvZTJvRG9jLnhtbK1T&#10;TW/bMAy9D9h/EHRvHCdI0BlxirbBhgLFNqDdD5BlKRZgiRqlxM6/H+WPdOguPewiUyT1yPdI7+56&#10;27KzwmDAlTxfLDlTTkJt3LHkv16/3txyFqJwtWjBqZJfVOB3+8+fdp0v1AoaaGuFjEBcKDpf8iZG&#10;X2RZkI2yIizAK0dBDWhFpCsesxpFR+i2zVbL5TbrAGuPIFUI5D2MQT4h4kcAQWsj1QHkySoXR1RU&#10;rYhEKTTGB74futVayfhD66Aia0tOTONwUhGyq3Rm+50ojih8Y+TUgvhIC+84WWEcFb1CHUQU7ITm&#10;HyhrJEIAHRcSbDYSGRQhFvnynTYvjfBq4EJSB38VPfw/WPn9/BOZqUu+ztecOWFp5K+qjxX0LLlI&#10;oM6HgvJePGXG/gF6WpvZH8iZePcabfoSI0ZxkvdylZfQmCTnerPeftlwJil0m6/y7SahZG+PPYb4&#10;TYFlySg50vQGUcX5OcQxdU6hd6mtsXyyYl/1U68V1BdqtaOpljz8PglUnLVPjmRLKzAbOBvVbGBs&#10;H2FYlETFwf0pgjZD5VRixJ0q0zyG3qfdSQP/+z5kvf0v+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X3EvG2QAAAAkBAAAPAAAAAAAAAAEAIAAAACIAAABkcnMvZG93bnJldi54bWxQSwECFAAUAAAA&#10;CACHTuJA+IAMqbQBAAB3AwAADgAAAAAAAAABACAAAAAoAQAAZHJzL2Uyb0RvYy54bWxQSwUGAAAA&#10;AAYABgBZAQAATgUAAAAA&#10;">
                <v:fill on="f" focussize="0,0"/>
                <v:stroke on="f"/>
                <v:imagedata o:title=""/>
                <o:lock v:ext="edit" aspectratio="f"/>
                <v:textbox inset="0mm,0mm,0mm,0mm">
                  <w:txbxContent>
                    <w:p w14:paraId="554B1884">
                      <w:pPr>
                        <w:spacing w:line="1215" w:lineRule="exact"/>
                        <w:rPr>
                          <w:sz w:val="106"/>
                        </w:rPr>
                      </w:pPr>
                      <w:r>
                        <w:rPr>
                          <w:spacing w:val="-10"/>
                          <w:w w:val="105"/>
                          <w:sz w:val="106"/>
                        </w:rPr>
                        <w:t>S</w:t>
                      </w:r>
                    </w:p>
                  </w:txbxContent>
                </v:textbox>
              </v:shape>
            </w:pict>
          </mc:Fallback>
        </mc:AlternateContent>
      </w:r>
      <w:r>
        <w:rPr>
          <w:spacing w:val="-2"/>
          <w:w w:val="115"/>
        </w:rPr>
        <w:t>ABSTRACT</w:t>
      </w:r>
    </w:p>
    <w:p w14:paraId="4B1DCEE1">
      <w:pPr>
        <w:pStyle w:val="8"/>
        <w:spacing w:before="239" w:line="280" w:lineRule="auto"/>
        <w:ind w:left="711" w:right="147"/>
        <w:jc w:val="both"/>
      </w:pPr>
      <w:r>
        <w:rPr>
          <w:w w:val="105"/>
        </w:rPr>
        <w:t xml:space="preserve">ustainable Development Goal 6 emphasizes universal access to clean water and sanitation, which has long been a critical challenge in rural India. In this context, the </w:t>
      </w:r>
      <w:r>
        <w:t>Government</w:t>
      </w:r>
      <w:r>
        <w:rPr>
          <w:spacing w:val="23"/>
        </w:rPr>
        <w:t xml:space="preserve"> </w:t>
      </w:r>
      <w:r>
        <w:t>of</w:t>
      </w:r>
      <w:r>
        <w:rPr>
          <w:spacing w:val="25"/>
        </w:rPr>
        <w:t xml:space="preserve"> </w:t>
      </w:r>
      <w:r>
        <w:t>India</w:t>
      </w:r>
      <w:r>
        <w:rPr>
          <w:spacing w:val="24"/>
        </w:rPr>
        <w:t xml:space="preserve"> </w:t>
      </w:r>
      <w:r>
        <w:t>launched</w:t>
      </w:r>
      <w:r>
        <w:rPr>
          <w:spacing w:val="24"/>
        </w:rPr>
        <w:t xml:space="preserve"> </w:t>
      </w:r>
      <w:r>
        <w:t>the</w:t>
      </w:r>
      <w:r>
        <w:rPr>
          <w:spacing w:val="23"/>
        </w:rPr>
        <w:t xml:space="preserve"> </w:t>
      </w:r>
      <w:r>
        <w:t>Swachh</w:t>
      </w:r>
      <w:r>
        <w:rPr>
          <w:spacing w:val="26"/>
        </w:rPr>
        <w:t xml:space="preserve"> </w:t>
      </w:r>
      <w:r>
        <w:t>Bharat</w:t>
      </w:r>
      <w:r>
        <w:rPr>
          <w:spacing w:val="20"/>
        </w:rPr>
        <w:t xml:space="preserve"> </w:t>
      </w:r>
      <w:r>
        <w:t>Mission</w:t>
      </w:r>
      <w:r>
        <w:rPr>
          <w:spacing w:val="23"/>
        </w:rPr>
        <w:t xml:space="preserve"> </w:t>
      </w:r>
      <w:r>
        <w:t>(Gramin)</w:t>
      </w:r>
      <w:r>
        <w:rPr>
          <w:spacing w:val="25"/>
        </w:rPr>
        <w:t xml:space="preserve"> </w:t>
      </w:r>
      <w:r>
        <w:t>[SBM(G)]</w:t>
      </w:r>
      <w:r>
        <w:rPr>
          <w:spacing w:val="26"/>
        </w:rPr>
        <w:t xml:space="preserve"> </w:t>
      </w:r>
      <w:r>
        <w:t>in</w:t>
      </w:r>
      <w:r>
        <w:rPr>
          <w:spacing w:val="33"/>
        </w:rPr>
        <w:t xml:space="preserve"> </w:t>
      </w:r>
      <w:r>
        <w:rPr>
          <w:spacing w:val="-4"/>
        </w:rPr>
        <w:t>2014</w:t>
      </w:r>
    </w:p>
    <w:p w14:paraId="478D8409">
      <w:pPr>
        <w:pStyle w:val="8"/>
        <w:spacing w:line="280" w:lineRule="auto"/>
        <w:ind w:left="153" w:right="147"/>
        <w:jc w:val="both"/>
      </w:pPr>
      <w:r>
        <w:t>to eliminate open defecation and ensure safe sanitation facilities for all rural households. The present study evaluates the progress of SBM(G) in Tirunelveli district, Tamil Nadu, with a</w:t>
      </w:r>
      <w:r>
        <w:rPr>
          <w:spacing w:val="40"/>
        </w:rPr>
        <w:t xml:space="preserve"> </w:t>
      </w:r>
      <w:r>
        <w:t>focus on block-level variations in sanitation outcomes. The analysis is based entirely on secondary</w:t>
      </w:r>
      <w:r>
        <w:rPr>
          <w:spacing w:val="40"/>
        </w:rPr>
        <w:t xml:space="preserve"> </w:t>
      </w:r>
      <w:r>
        <w:t>data</w:t>
      </w:r>
      <w:r>
        <w:rPr>
          <w:spacing w:val="40"/>
        </w:rPr>
        <w:t xml:space="preserve"> </w:t>
      </w:r>
      <w:r>
        <w:t>drawn</w:t>
      </w:r>
      <w:r>
        <w:rPr>
          <w:spacing w:val="40"/>
        </w:rPr>
        <w:t xml:space="preserve"> </w:t>
      </w:r>
      <w:r>
        <w:t>from</w:t>
      </w:r>
      <w:r>
        <w:rPr>
          <w:spacing w:val="40"/>
        </w:rPr>
        <w:t xml:space="preserve"> </w:t>
      </w:r>
      <w:r>
        <w:t>the</w:t>
      </w:r>
      <w:r>
        <w:rPr>
          <w:spacing w:val="40"/>
        </w:rPr>
        <w:t xml:space="preserve"> </w:t>
      </w:r>
      <w:r>
        <w:t>Census</w:t>
      </w:r>
      <w:r>
        <w:rPr>
          <w:spacing w:val="40"/>
        </w:rPr>
        <w:t xml:space="preserve"> </w:t>
      </w:r>
      <w:r>
        <w:t>of</w:t>
      </w:r>
      <w:r>
        <w:rPr>
          <w:spacing w:val="40"/>
        </w:rPr>
        <w:t xml:space="preserve"> </w:t>
      </w:r>
      <w:r>
        <w:t>India</w:t>
      </w:r>
      <w:r>
        <w:rPr>
          <w:spacing w:val="40"/>
        </w:rPr>
        <w:t xml:space="preserve"> </w:t>
      </w:r>
      <w:r>
        <w:t>(2011),</w:t>
      </w:r>
      <w:r>
        <w:rPr>
          <w:spacing w:val="40"/>
        </w:rPr>
        <w:t xml:space="preserve"> </w:t>
      </w:r>
      <w:r>
        <w:t>National</w:t>
      </w:r>
      <w:r>
        <w:rPr>
          <w:spacing w:val="40"/>
        </w:rPr>
        <w:t xml:space="preserve"> </w:t>
      </w:r>
      <w:r>
        <w:t>Family</w:t>
      </w:r>
      <w:r>
        <w:rPr>
          <w:spacing w:val="40"/>
        </w:rPr>
        <w:t xml:space="preserve"> </w:t>
      </w:r>
      <w:r>
        <w:t>Health</w:t>
      </w:r>
      <w:r>
        <w:rPr>
          <w:spacing w:val="40"/>
        </w:rPr>
        <w:t xml:space="preserve"> </w:t>
      </w:r>
      <w:r>
        <w:t>Survey (NFHS-5, 2019–21), Swachh Bharat Mission dashboards, and District Statistical Handbooks. Using descriptive statistics and comparative analysis, the study examines changes in rural sanitation coverage, household toilet construction, and open defecation reduction across Tirunelveli’s rural blocks. Findings indicate substantial progress since the launch of SBM(G), with household toilet coverage increasing from 37% in 2011 to over 95% in 2023. However, significant</w:t>
      </w:r>
      <w:r>
        <w:rPr>
          <w:spacing w:val="40"/>
        </w:rPr>
        <w:t xml:space="preserve"> </w:t>
      </w:r>
      <w:r>
        <w:t>inter-block</w:t>
      </w:r>
      <w:r>
        <w:rPr>
          <w:spacing w:val="40"/>
        </w:rPr>
        <w:t xml:space="preserve"> </w:t>
      </w:r>
      <w:r>
        <w:t>disparities</w:t>
      </w:r>
      <w:r>
        <w:rPr>
          <w:spacing w:val="40"/>
        </w:rPr>
        <w:t xml:space="preserve"> </w:t>
      </w:r>
      <w:r>
        <w:t>persist,</w:t>
      </w:r>
      <w:r>
        <w:rPr>
          <w:spacing w:val="40"/>
        </w:rPr>
        <w:t xml:space="preserve"> </w:t>
      </w:r>
      <w:r>
        <w:t>with</w:t>
      </w:r>
      <w:r>
        <w:rPr>
          <w:spacing w:val="40"/>
        </w:rPr>
        <w:t xml:space="preserve"> </w:t>
      </w:r>
      <w:r>
        <w:t>some</w:t>
      </w:r>
      <w:r>
        <w:rPr>
          <w:spacing w:val="40"/>
        </w:rPr>
        <w:t xml:space="preserve"> </w:t>
      </w:r>
      <w:r>
        <w:t>areas</w:t>
      </w:r>
      <w:r>
        <w:rPr>
          <w:spacing w:val="40"/>
        </w:rPr>
        <w:t xml:space="preserve"> </w:t>
      </w:r>
      <w:r>
        <w:t>achieving</w:t>
      </w:r>
      <w:r>
        <w:rPr>
          <w:spacing w:val="40"/>
        </w:rPr>
        <w:t xml:space="preserve"> </w:t>
      </w:r>
      <w:r>
        <w:t>full</w:t>
      </w:r>
      <w:r>
        <w:rPr>
          <w:spacing w:val="40"/>
        </w:rPr>
        <w:t xml:space="preserve"> </w:t>
      </w:r>
      <w:r>
        <w:t>Open</w:t>
      </w:r>
      <w:r>
        <w:rPr>
          <w:spacing w:val="40"/>
        </w:rPr>
        <w:t xml:space="preserve"> </w:t>
      </w:r>
      <w:r>
        <w:t>Defecation Free (ODF) status while others continue to face challenges in adoption, sustained usage, and facility maintenance. The results highlight that infrastructure development alone is</w:t>
      </w:r>
      <w:r>
        <w:rPr>
          <w:spacing w:val="80"/>
        </w:rPr>
        <w:t xml:space="preserve"> </w:t>
      </w:r>
      <w:r>
        <w:t>insufficient without parallel efforts to ensure behavioral change, long-term monitoring, and integration of sanitation with public health outcomes. By situating district-level evidence within the broader framework of Sustainable Development Goals, this study contributes insights for policy refinement and the design of localized strategies to strengthen rural sanitation</w:t>
      </w:r>
      <w:r>
        <w:rPr>
          <w:spacing w:val="40"/>
        </w:rPr>
        <w:t xml:space="preserve"> </w:t>
      </w:r>
      <w:r>
        <w:t>programs</w:t>
      </w:r>
      <w:r>
        <w:rPr>
          <w:spacing w:val="40"/>
        </w:rPr>
        <w:t xml:space="preserve"> </w:t>
      </w:r>
      <w:r>
        <w:t>in</w:t>
      </w:r>
      <w:r>
        <w:rPr>
          <w:spacing w:val="40"/>
        </w:rPr>
        <w:t xml:space="preserve"> </w:t>
      </w:r>
      <w:r>
        <w:t>Tamil</w:t>
      </w:r>
      <w:r>
        <w:rPr>
          <w:spacing w:val="40"/>
        </w:rPr>
        <w:t xml:space="preserve"> </w:t>
      </w:r>
      <w:r>
        <w:t>Nadu</w:t>
      </w:r>
      <w:r>
        <w:rPr>
          <w:spacing w:val="40"/>
        </w:rPr>
        <w:t xml:space="preserve"> </w:t>
      </w:r>
      <w:r>
        <w:t>and</w:t>
      </w:r>
      <w:r>
        <w:rPr>
          <w:spacing w:val="40"/>
        </w:rPr>
        <w:t xml:space="preserve"> </w:t>
      </w:r>
      <w:r>
        <w:t>beyond.</w:t>
      </w:r>
    </w:p>
    <w:p w14:paraId="4E9BF1B0">
      <w:pPr>
        <w:spacing w:before="244"/>
        <w:ind w:left="153"/>
        <w:jc w:val="both"/>
        <w:rPr>
          <w:i/>
        </w:rPr>
      </w:pPr>
      <w:r>
        <w:rPr>
          <w:b/>
          <w:i/>
        </w:rPr>
        <w:t>Keywords:</w:t>
      </w:r>
      <w:r>
        <w:rPr>
          <w:b/>
          <w:i/>
          <w:spacing w:val="-9"/>
        </w:rPr>
        <w:t xml:space="preserve"> </w:t>
      </w:r>
      <w:r>
        <w:rPr>
          <w:i/>
        </w:rPr>
        <w:t>Swachh</w:t>
      </w:r>
      <w:r>
        <w:rPr>
          <w:i/>
          <w:spacing w:val="-8"/>
        </w:rPr>
        <w:t xml:space="preserve"> </w:t>
      </w:r>
      <w:r>
        <w:rPr>
          <w:i/>
        </w:rPr>
        <w:t>Bharat</w:t>
      </w:r>
      <w:r>
        <w:rPr>
          <w:i/>
          <w:spacing w:val="-9"/>
        </w:rPr>
        <w:t xml:space="preserve"> </w:t>
      </w:r>
      <w:r>
        <w:rPr>
          <w:i/>
        </w:rPr>
        <w:t>Mission</w:t>
      </w:r>
      <w:r>
        <w:rPr>
          <w:i/>
          <w:spacing w:val="-7"/>
        </w:rPr>
        <w:t xml:space="preserve"> </w:t>
      </w:r>
      <w:r>
        <w:rPr>
          <w:i/>
        </w:rPr>
        <w:t>(Gramin),</w:t>
      </w:r>
      <w:r>
        <w:rPr>
          <w:i/>
          <w:spacing w:val="-9"/>
        </w:rPr>
        <w:t xml:space="preserve"> </w:t>
      </w:r>
      <w:r>
        <w:rPr>
          <w:i/>
        </w:rPr>
        <w:t>sanitation,</w:t>
      </w:r>
      <w:r>
        <w:rPr>
          <w:i/>
          <w:spacing w:val="-8"/>
        </w:rPr>
        <w:t xml:space="preserve"> </w:t>
      </w:r>
      <w:r>
        <w:rPr>
          <w:i/>
        </w:rPr>
        <w:t>open</w:t>
      </w:r>
      <w:r>
        <w:rPr>
          <w:i/>
          <w:spacing w:val="-8"/>
        </w:rPr>
        <w:t xml:space="preserve"> </w:t>
      </w:r>
      <w:r>
        <w:rPr>
          <w:i/>
        </w:rPr>
        <w:t>defecation,</w:t>
      </w:r>
      <w:r>
        <w:rPr>
          <w:i/>
          <w:spacing w:val="-8"/>
        </w:rPr>
        <w:t xml:space="preserve"> </w:t>
      </w:r>
      <w:r>
        <w:rPr>
          <w:i/>
        </w:rPr>
        <w:t>SDG</w:t>
      </w:r>
      <w:r>
        <w:rPr>
          <w:i/>
          <w:spacing w:val="-9"/>
        </w:rPr>
        <w:t xml:space="preserve"> </w:t>
      </w:r>
      <w:r>
        <w:rPr>
          <w:i/>
          <w:spacing w:val="-10"/>
        </w:rPr>
        <w:t>6</w:t>
      </w:r>
    </w:p>
    <w:p w14:paraId="679F2766">
      <w:pPr>
        <w:jc w:val="both"/>
        <w:rPr>
          <w:i/>
        </w:rPr>
        <w:sectPr>
          <w:pgSz w:w="10330" w:h="14580"/>
          <w:pgMar w:top="680" w:right="566" w:bottom="720" w:left="566" w:header="432" w:footer="534" w:gutter="0"/>
          <w:cols w:space="720" w:num="1"/>
        </w:sectPr>
      </w:pPr>
    </w:p>
    <w:p w14:paraId="44D73C8B">
      <w:pPr>
        <w:pStyle w:val="3"/>
        <w:ind w:left="4" w:right="0"/>
      </w:pPr>
      <w:r>
        <w:rPr>
          <w:w w:val="90"/>
        </w:rPr>
        <w:t>QUALITY</w:t>
      </w:r>
      <w:r>
        <w:rPr>
          <w:spacing w:val="3"/>
        </w:rPr>
        <w:t xml:space="preserve"> </w:t>
      </w:r>
      <w:r>
        <w:rPr>
          <w:w w:val="90"/>
        </w:rPr>
        <w:t>EDUCATION</w:t>
      </w:r>
      <w:r>
        <w:rPr>
          <w:spacing w:val="6"/>
        </w:rPr>
        <w:t xml:space="preserve"> </w:t>
      </w:r>
      <w:r>
        <w:rPr>
          <w:w w:val="90"/>
        </w:rPr>
        <w:t>IN</w:t>
      </w:r>
      <w:r>
        <w:rPr>
          <w:spacing w:val="5"/>
        </w:rPr>
        <w:t xml:space="preserve"> </w:t>
      </w:r>
      <w:r>
        <w:rPr>
          <w:w w:val="90"/>
        </w:rPr>
        <w:t>TN</w:t>
      </w:r>
      <w:r>
        <w:rPr>
          <w:spacing w:val="6"/>
        </w:rPr>
        <w:t xml:space="preserve"> </w:t>
      </w:r>
      <w:r>
        <w:rPr>
          <w:w w:val="90"/>
        </w:rPr>
        <w:t>-</w:t>
      </w:r>
      <w:r>
        <w:rPr>
          <w:spacing w:val="5"/>
        </w:rPr>
        <w:t xml:space="preserve"> </w:t>
      </w:r>
      <w:r>
        <w:rPr>
          <w:w w:val="90"/>
        </w:rPr>
        <w:t>SDG</w:t>
      </w:r>
      <w:r>
        <w:rPr>
          <w:spacing w:val="6"/>
        </w:rPr>
        <w:t xml:space="preserve"> </w:t>
      </w:r>
      <w:r>
        <w:rPr>
          <w:spacing w:val="-10"/>
          <w:w w:val="90"/>
        </w:rPr>
        <w:t>4</w:t>
      </w:r>
    </w:p>
    <w:p w14:paraId="5E5E9651">
      <w:pPr>
        <w:pStyle w:val="5"/>
        <w:spacing w:before="339"/>
        <w:ind w:right="148"/>
      </w:pPr>
      <w:r>
        <w:rPr>
          <w:w w:val="105"/>
        </w:rPr>
        <w:t>Mr.</w:t>
      </w:r>
      <w:r>
        <w:rPr>
          <w:spacing w:val="14"/>
          <w:w w:val="105"/>
        </w:rPr>
        <w:t xml:space="preserve"> </w:t>
      </w:r>
      <w:r>
        <w:rPr>
          <w:w w:val="105"/>
        </w:rPr>
        <w:t>S.</w:t>
      </w:r>
      <w:r>
        <w:rPr>
          <w:spacing w:val="10"/>
          <w:w w:val="105"/>
        </w:rPr>
        <w:t xml:space="preserve"> </w:t>
      </w:r>
      <w:r>
        <w:rPr>
          <w:spacing w:val="-2"/>
          <w:w w:val="105"/>
        </w:rPr>
        <w:t>Anbuselval</w:t>
      </w:r>
    </w:p>
    <w:p w14:paraId="6A20FB96">
      <w:pPr>
        <w:spacing w:before="32"/>
        <w:ind w:left="153" w:right="154"/>
        <w:jc w:val="right"/>
        <w:rPr>
          <w:i/>
          <w:sz w:val="20"/>
        </w:rPr>
      </w:pPr>
      <w:r>
        <w:rPr>
          <w:i/>
          <w:sz w:val="20"/>
        </w:rPr>
        <w:t>Student,</w:t>
      </w:r>
      <w:r>
        <w:rPr>
          <w:i/>
          <w:spacing w:val="4"/>
          <w:sz w:val="20"/>
        </w:rPr>
        <w:t xml:space="preserve"> </w:t>
      </w:r>
      <w:r>
        <w:rPr>
          <w:i/>
          <w:sz w:val="20"/>
        </w:rPr>
        <w:t>St.</w:t>
      </w:r>
      <w:r>
        <w:rPr>
          <w:i/>
          <w:spacing w:val="3"/>
          <w:sz w:val="20"/>
        </w:rPr>
        <w:t xml:space="preserve"> </w:t>
      </w:r>
      <w:r>
        <w:rPr>
          <w:i/>
          <w:sz w:val="20"/>
        </w:rPr>
        <w:t>Joseph's</w:t>
      </w:r>
      <w:r>
        <w:rPr>
          <w:i/>
          <w:spacing w:val="2"/>
          <w:sz w:val="20"/>
        </w:rPr>
        <w:t xml:space="preserve"> </w:t>
      </w:r>
      <w:r>
        <w:rPr>
          <w:i/>
          <w:sz w:val="20"/>
        </w:rPr>
        <w:t>College</w:t>
      </w:r>
      <w:r>
        <w:rPr>
          <w:i/>
          <w:spacing w:val="1"/>
          <w:sz w:val="20"/>
        </w:rPr>
        <w:t xml:space="preserve"> </w:t>
      </w:r>
      <w:r>
        <w:rPr>
          <w:i/>
          <w:spacing w:val="-2"/>
          <w:sz w:val="20"/>
        </w:rPr>
        <w:t>(Autonomous)</w:t>
      </w:r>
    </w:p>
    <w:p w14:paraId="7AE245C6">
      <w:pPr>
        <w:spacing w:before="32"/>
        <w:ind w:left="153" w:right="150"/>
        <w:jc w:val="right"/>
        <w:rPr>
          <w:i/>
          <w:sz w:val="20"/>
        </w:rPr>
      </w:pPr>
      <w:r>
        <w:fldChar w:fldCharType="begin"/>
      </w:r>
      <w:r>
        <w:instrText xml:space="preserve"> HYPERLINK "mailto:dreameranbu007@gmail.com" \h </w:instrText>
      </w:r>
      <w:r>
        <w:fldChar w:fldCharType="separate"/>
      </w:r>
      <w:r>
        <w:rPr>
          <w:i/>
          <w:spacing w:val="-2"/>
          <w:sz w:val="20"/>
        </w:rPr>
        <w:t>dreameranbu007@gmail.com</w:t>
      </w:r>
      <w:r>
        <w:rPr>
          <w:i/>
          <w:spacing w:val="-2"/>
          <w:sz w:val="20"/>
        </w:rPr>
        <w:fldChar w:fldCharType="end"/>
      </w:r>
    </w:p>
    <w:p w14:paraId="5BCECB93">
      <w:pPr>
        <w:pStyle w:val="8"/>
        <w:spacing w:before="71"/>
        <w:rPr>
          <w:i/>
          <w:sz w:val="20"/>
        </w:rPr>
      </w:pPr>
    </w:p>
    <w:p w14:paraId="201554BC">
      <w:pPr>
        <w:pStyle w:val="4"/>
      </w:pPr>
      <w:r>
        <w:rPr>
          <w:lang w:val="en-IN" w:eastAsia="en-IN"/>
        </w:rPr>
        <mc:AlternateContent>
          <mc:Choice Requires="wps">
            <w:drawing>
              <wp:anchor distT="0" distB="0" distL="0" distR="0" simplePos="0" relativeHeight="251904000" behindDoc="1" locked="0" layoutInCell="1" allowOverlap="1">
                <wp:simplePos x="0" y="0"/>
                <wp:positionH relativeFrom="page">
                  <wp:posOffset>457200</wp:posOffset>
                </wp:positionH>
                <wp:positionV relativeFrom="paragraph">
                  <wp:posOffset>199390</wp:posOffset>
                </wp:positionV>
                <wp:extent cx="353695" cy="812165"/>
                <wp:effectExtent l="0" t="0" r="0" b="0"/>
                <wp:wrapNone/>
                <wp:docPr id="314" name="Textbox 314"/>
                <wp:cNvGraphicFramePr/>
                <a:graphic xmlns:a="http://schemas.openxmlformats.org/drawingml/2006/main">
                  <a:graphicData uri="http://schemas.microsoft.com/office/word/2010/wordprocessingShape">
                    <wps:wsp>
                      <wps:cNvSpPr txBox="1"/>
                      <wps:spPr>
                        <a:xfrm>
                          <a:off x="0" y="0"/>
                          <a:ext cx="353695" cy="812165"/>
                        </a:xfrm>
                        <a:prstGeom prst="rect">
                          <a:avLst/>
                        </a:prstGeom>
                      </wps:spPr>
                      <wps:txbx>
                        <w:txbxContent>
                          <w:p w14:paraId="1E4A37DA">
                            <w:pPr>
                              <w:spacing w:line="1215" w:lineRule="exact"/>
                              <w:rPr>
                                <w:sz w:val="106"/>
                              </w:rPr>
                            </w:pPr>
                            <w:r>
                              <w:rPr>
                                <w:spacing w:val="-10"/>
                                <w:w w:val="105"/>
                                <w:sz w:val="106"/>
                              </w:rPr>
                              <w:t>S</w:t>
                            </w:r>
                          </w:p>
                        </w:txbxContent>
                      </wps:txbx>
                      <wps:bodyPr wrap="square" lIns="0" tIns="0" rIns="0" bIns="0" rtlCol="0">
                        <a:noAutofit/>
                      </wps:bodyPr>
                    </wps:wsp>
                  </a:graphicData>
                </a:graphic>
              </wp:anchor>
            </w:drawing>
          </mc:Choice>
          <mc:Fallback>
            <w:pict>
              <v:shape id="Textbox 314" o:spid="_x0000_s1026" o:spt="202" type="#_x0000_t202" style="position:absolute;left:0pt;margin-left:36pt;margin-top:15.7pt;height:63.95pt;width:27.85pt;mso-position-horizontal-relative:page;z-index:-251412480;mso-width-relative:page;mso-height-relative:page;" filled="f" stroked="f" coordsize="21600,21600" o:gfxdata="UEsDBAoAAAAAAIdO4kAAAAAAAAAAAAAAAAAEAAAAZHJzL1BLAwQUAAAACACHTuJAV9xLxtkAAAAJ&#10;AQAADwAAAGRycy9kb3ducmV2LnhtbE2PzU7DMBCE70i8g7VI3KidFJo2jVMhBCckRBoOHJ14m1iN&#10;1yF2f3h73FO5zWpWM98Um7Md2BEnbxxJSGYCGFLrtKFOwlf99rAE5oMirQZHKOEXPWzK25tC5dqd&#10;qMLjNnQshpDPlYQ+hDHn3Lc9WuVnbkSK3s5NVoV4Th3XkzrFcDvwVIgFt8pQbOjViC89tvvtwUp4&#10;/qbq1fx8NJ/VrjJ1vRL0vthLeX+XiDWwgOdwfYYLfkSHMjI17kDas0FClsYpQcI8eQR28dMsA9ZE&#10;8bSaAy8L/n9B+QdQSwMEFAAAAAgAh07iQIl8+oO1AQAAdwMAAA4AAABkcnMvZTJvRG9jLnhtbK1T&#10;TW/bMAy9D+h/EHRfHCdL0Blxiq1BiwHDVqDdD5BlKRZgiZqoxM6/H+WPdOguPewiUyT1yPdI7+56&#10;27KzCmjAlTxfLDlTTkJt3LHkv14ePt5yhlG4WrTgVMkvCvnd/ubDrvOFWkEDba0CIxCHRedL3sTo&#10;iyxD2SgrcAFeOQpqCFZEuoZjVgfREbpts9Vyuc06CLUPIBUieQ9jkE+I4T2AoLWR6gDyZJWLI2pQ&#10;rYhECRvjke+HbrVWMv7UGlVkbcmJaRxOKkJ2lc5svxPFMQjfGDm1IN7TwhtOVhhHRa9QBxEFOwXz&#10;D5Q1MgCCjgsJNhuJDIoQi3z5RpvnRng1cCGp0V9Fx/8HK3+cnwIzdcnX+SfOnLA08hfVxwp6llwk&#10;UOexoLxnT5mx/wo9rc3sR3Im3r0ONn2JEaM4yXu5yktoTJJzvVlvP284kxS6zVf5dpNQstfHPmB8&#10;VGBZMkoeaHqDqOL8HeOYOqfQu9TWWD5Zsa/6qdcK6gu12tFUS46/TyIoztpvjmRLKzAbYTaq2Qix&#10;vYdhURIVB19OEbQZKqcSI+5UmeYx9D7tThr43/ch6/V/2f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V9xLxtkAAAAJAQAADwAAAAAAAAABACAAAAAiAAAAZHJzL2Rvd25yZXYueG1sUEsBAhQAFAAA&#10;AAgAh07iQIl8+oO1AQAAdwMAAA4AAAAAAAAAAQAgAAAAKAEAAGRycy9lMm9Eb2MueG1sUEsFBgAA&#10;AAAGAAYAWQEAAE8FAAAAAA==&#10;">
                <v:fill on="f" focussize="0,0"/>
                <v:stroke on="f"/>
                <v:imagedata o:title=""/>
                <o:lock v:ext="edit" aspectratio="f"/>
                <v:textbox inset="0mm,0mm,0mm,0mm">
                  <w:txbxContent>
                    <w:p w14:paraId="1E4A37DA">
                      <w:pPr>
                        <w:spacing w:line="1215" w:lineRule="exact"/>
                        <w:rPr>
                          <w:sz w:val="106"/>
                        </w:rPr>
                      </w:pPr>
                      <w:r>
                        <w:rPr>
                          <w:spacing w:val="-10"/>
                          <w:w w:val="105"/>
                          <w:sz w:val="106"/>
                        </w:rPr>
                        <w:t>S</w:t>
                      </w:r>
                    </w:p>
                  </w:txbxContent>
                </v:textbox>
              </v:shape>
            </w:pict>
          </mc:Fallback>
        </mc:AlternateContent>
      </w:r>
      <w:r>
        <w:rPr>
          <w:spacing w:val="-2"/>
          <w:w w:val="115"/>
        </w:rPr>
        <w:t>ABSTRACT</w:t>
      </w:r>
    </w:p>
    <w:p w14:paraId="1D6508F8">
      <w:pPr>
        <w:pStyle w:val="8"/>
        <w:spacing w:before="239" w:line="278" w:lineRule="auto"/>
        <w:ind w:left="711" w:right="151"/>
        <w:jc w:val="both"/>
      </w:pPr>
      <w:r>
        <w:rPr>
          <w:w w:val="105"/>
        </w:rPr>
        <w:t xml:space="preserve">ustainable Development Goal 4 (SDG 4) highlights the importance of ensuring inclusive, equitable, and quality educationIor all. Education is not only a basic right </w:t>
      </w:r>
      <w:r>
        <w:t>bur</w:t>
      </w:r>
      <w:r>
        <w:rPr>
          <w:spacing w:val="13"/>
        </w:rPr>
        <w:t xml:space="preserve"> </w:t>
      </w:r>
      <w:r>
        <w:t>also</w:t>
      </w:r>
      <w:r>
        <w:rPr>
          <w:spacing w:val="15"/>
        </w:rPr>
        <w:t xml:space="preserve"> </w:t>
      </w:r>
      <w:r>
        <w:t>a</w:t>
      </w:r>
      <w:r>
        <w:rPr>
          <w:spacing w:val="11"/>
        </w:rPr>
        <w:t xml:space="preserve"> </w:t>
      </w:r>
      <w:r>
        <w:t>foundation</w:t>
      </w:r>
      <w:r>
        <w:rPr>
          <w:spacing w:val="13"/>
        </w:rPr>
        <w:t xml:space="preserve"> </w:t>
      </w:r>
      <w:r>
        <w:t>for</w:t>
      </w:r>
      <w:r>
        <w:rPr>
          <w:spacing w:val="9"/>
        </w:rPr>
        <w:t xml:space="preserve"> </w:t>
      </w:r>
      <w:r>
        <w:t>social</w:t>
      </w:r>
      <w:r>
        <w:rPr>
          <w:spacing w:val="16"/>
        </w:rPr>
        <w:t xml:space="preserve"> </w:t>
      </w:r>
      <w:r>
        <w:t>progress</w:t>
      </w:r>
      <w:r>
        <w:rPr>
          <w:spacing w:val="11"/>
        </w:rPr>
        <w:t xml:space="preserve"> </w:t>
      </w:r>
      <w:r>
        <w:t>and</w:t>
      </w:r>
      <w:r>
        <w:rPr>
          <w:spacing w:val="11"/>
        </w:rPr>
        <w:t xml:space="preserve"> </w:t>
      </w:r>
      <w:r>
        <w:t>sustainable</w:t>
      </w:r>
      <w:r>
        <w:rPr>
          <w:spacing w:val="15"/>
        </w:rPr>
        <w:t xml:space="preserve"> </w:t>
      </w:r>
      <w:r>
        <w:t>growth.</w:t>
      </w:r>
      <w:r>
        <w:rPr>
          <w:spacing w:val="15"/>
        </w:rPr>
        <w:t xml:space="preserve"> </w:t>
      </w:r>
      <w:r>
        <w:t>Tamil</w:t>
      </w:r>
      <w:r>
        <w:rPr>
          <w:spacing w:val="15"/>
        </w:rPr>
        <w:t xml:space="preserve"> </w:t>
      </w:r>
      <w:r>
        <w:t>Nadu</w:t>
      </w:r>
      <w:r>
        <w:rPr>
          <w:spacing w:val="12"/>
        </w:rPr>
        <w:t xml:space="preserve"> </w:t>
      </w:r>
      <w:r>
        <w:t>has</w:t>
      </w:r>
      <w:r>
        <w:rPr>
          <w:spacing w:val="16"/>
        </w:rPr>
        <w:t xml:space="preserve"> </w:t>
      </w:r>
      <w:r>
        <w:rPr>
          <w:spacing w:val="-4"/>
        </w:rPr>
        <w:t>been</w:t>
      </w:r>
    </w:p>
    <w:p w14:paraId="7574AB88">
      <w:pPr>
        <w:pStyle w:val="8"/>
        <w:spacing w:before="5" w:line="280" w:lineRule="auto"/>
        <w:ind w:left="153" w:right="152"/>
        <w:jc w:val="both"/>
      </w:pPr>
      <w:r>
        <w:rPr>
          <w:w w:val="105"/>
        </w:rPr>
        <w:t>one of the leading states in India in expanding access to education anti improving literacy levels. The state's pioneering schemes such as the noon meal program, free textbooks, bicycles, and laptops have played a key role in reducing dropout rates and promoting inclusiveness among students from marginalized groups.</w:t>
      </w:r>
    </w:p>
    <w:p w14:paraId="74E73160">
      <w:pPr>
        <w:pStyle w:val="8"/>
        <w:spacing w:line="280" w:lineRule="auto"/>
        <w:ind w:left="153" w:right="146" w:firstLine="360"/>
        <w:jc w:val="right"/>
      </w:pPr>
      <w:r>
        <w:rPr>
          <w:w w:val="105"/>
        </w:rPr>
        <w:t>Tamil</w:t>
      </w:r>
      <w:r>
        <w:rPr>
          <w:spacing w:val="40"/>
          <w:w w:val="105"/>
        </w:rPr>
        <w:t xml:space="preserve"> </w:t>
      </w:r>
      <w:r>
        <w:rPr>
          <w:w w:val="105"/>
        </w:rPr>
        <w:t>Nadu</w:t>
      </w:r>
      <w:r>
        <w:rPr>
          <w:spacing w:val="40"/>
          <w:w w:val="105"/>
        </w:rPr>
        <w:t xml:space="preserve"> </w:t>
      </w:r>
      <w:r>
        <w:rPr>
          <w:w w:val="105"/>
        </w:rPr>
        <w:t>has</w:t>
      </w:r>
      <w:r>
        <w:rPr>
          <w:spacing w:val="40"/>
          <w:w w:val="105"/>
        </w:rPr>
        <w:t xml:space="preserve"> </w:t>
      </w:r>
      <w:r>
        <w:rPr>
          <w:w w:val="105"/>
        </w:rPr>
        <w:t>also</w:t>
      </w:r>
      <w:r>
        <w:rPr>
          <w:spacing w:val="40"/>
          <w:w w:val="105"/>
        </w:rPr>
        <w:t xml:space="preserve"> </w:t>
      </w:r>
      <w:r>
        <w:rPr>
          <w:w w:val="105"/>
        </w:rPr>
        <w:t>expanded</w:t>
      </w:r>
      <w:r>
        <w:rPr>
          <w:spacing w:val="40"/>
          <w:w w:val="105"/>
        </w:rPr>
        <w:t xml:space="preserve"> </w:t>
      </w:r>
      <w:r>
        <w:rPr>
          <w:w w:val="105"/>
        </w:rPr>
        <w:t>opportunities</w:t>
      </w:r>
      <w:r>
        <w:rPr>
          <w:spacing w:val="40"/>
          <w:w w:val="105"/>
        </w:rPr>
        <w:t xml:space="preserve"> </w:t>
      </w:r>
      <w:r>
        <w:rPr>
          <w:w w:val="105"/>
        </w:rPr>
        <w:t>in</w:t>
      </w:r>
      <w:r>
        <w:rPr>
          <w:spacing w:val="40"/>
          <w:w w:val="105"/>
        </w:rPr>
        <w:t xml:space="preserve"> </w:t>
      </w:r>
      <w:r>
        <w:rPr>
          <w:w w:val="105"/>
        </w:rPr>
        <w:t>higher</w:t>
      </w:r>
      <w:r>
        <w:rPr>
          <w:spacing w:val="40"/>
          <w:w w:val="105"/>
        </w:rPr>
        <w:t xml:space="preserve"> </w:t>
      </w:r>
      <w:r>
        <w:rPr>
          <w:w w:val="105"/>
        </w:rPr>
        <w:t>education</w:t>
      </w:r>
      <w:r>
        <w:rPr>
          <w:spacing w:val="40"/>
          <w:w w:val="105"/>
        </w:rPr>
        <w:t xml:space="preserve"> </w:t>
      </w:r>
      <w:r>
        <w:rPr>
          <w:w w:val="105"/>
        </w:rPr>
        <w:t>by</w:t>
      </w:r>
      <w:r>
        <w:rPr>
          <w:spacing w:val="40"/>
          <w:w w:val="105"/>
        </w:rPr>
        <w:t xml:space="preserve"> </w:t>
      </w:r>
      <w:r>
        <w:rPr>
          <w:w w:val="105"/>
        </w:rPr>
        <w:t>establishing universities,</w:t>
      </w:r>
      <w:r>
        <w:rPr>
          <w:spacing w:val="31"/>
          <w:w w:val="105"/>
        </w:rPr>
        <w:t xml:space="preserve"> </w:t>
      </w:r>
      <w:r>
        <w:rPr>
          <w:w w:val="105"/>
        </w:rPr>
        <w:t>engineering</w:t>
      </w:r>
      <w:r>
        <w:rPr>
          <w:spacing w:val="28"/>
          <w:w w:val="105"/>
        </w:rPr>
        <w:t xml:space="preserve"> </w:t>
      </w:r>
      <w:r>
        <w:rPr>
          <w:w w:val="105"/>
        </w:rPr>
        <w:t>colleges,</w:t>
      </w:r>
      <w:r>
        <w:rPr>
          <w:spacing w:val="30"/>
          <w:w w:val="105"/>
        </w:rPr>
        <w:t xml:space="preserve"> </w:t>
      </w:r>
      <w:r>
        <w:rPr>
          <w:w w:val="105"/>
        </w:rPr>
        <w:t>and</w:t>
      </w:r>
      <w:r>
        <w:rPr>
          <w:spacing w:val="30"/>
          <w:w w:val="105"/>
        </w:rPr>
        <w:t xml:space="preserve"> </w:t>
      </w:r>
      <w:r>
        <w:rPr>
          <w:w w:val="105"/>
        </w:rPr>
        <w:t>professional</w:t>
      </w:r>
      <w:r>
        <w:rPr>
          <w:spacing w:val="31"/>
          <w:w w:val="105"/>
        </w:rPr>
        <w:t xml:space="preserve"> </w:t>
      </w:r>
      <w:r>
        <w:rPr>
          <w:w w:val="105"/>
        </w:rPr>
        <w:t>institutions,</w:t>
      </w:r>
      <w:r>
        <w:rPr>
          <w:spacing w:val="30"/>
          <w:w w:val="105"/>
        </w:rPr>
        <w:t xml:space="preserve"> </w:t>
      </w:r>
      <w:r>
        <w:rPr>
          <w:w w:val="105"/>
        </w:rPr>
        <w:t>This</w:t>
      </w:r>
      <w:r>
        <w:rPr>
          <w:spacing w:val="28"/>
          <w:w w:val="105"/>
        </w:rPr>
        <w:t xml:space="preserve"> </w:t>
      </w:r>
      <w:r>
        <w:rPr>
          <w:w w:val="105"/>
        </w:rPr>
        <w:t>has</w:t>
      </w:r>
      <w:r>
        <w:rPr>
          <w:spacing w:val="30"/>
          <w:w w:val="105"/>
        </w:rPr>
        <w:t xml:space="preserve"> </w:t>
      </w:r>
      <w:r>
        <w:rPr>
          <w:w w:val="105"/>
        </w:rPr>
        <w:t>unproved</w:t>
      </w:r>
      <w:r>
        <w:rPr>
          <w:spacing w:val="30"/>
          <w:w w:val="105"/>
        </w:rPr>
        <w:t xml:space="preserve"> </w:t>
      </w:r>
      <w:r>
        <w:rPr>
          <w:w w:val="105"/>
        </w:rPr>
        <w:t>skill development</w:t>
      </w:r>
      <w:r>
        <w:rPr>
          <w:spacing w:val="40"/>
          <w:w w:val="105"/>
        </w:rPr>
        <w:t xml:space="preserve"> </w:t>
      </w:r>
      <w:r>
        <w:rPr>
          <w:w w:val="105"/>
        </w:rPr>
        <w:t>and</w:t>
      </w:r>
      <w:r>
        <w:rPr>
          <w:spacing w:val="40"/>
          <w:w w:val="105"/>
        </w:rPr>
        <w:t xml:space="preserve"> </w:t>
      </w:r>
      <w:r>
        <w:rPr>
          <w:w w:val="105"/>
        </w:rPr>
        <w:t>employability</w:t>
      </w:r>
      <w:r>
        <w:rPr>
          <w:spacing w:val="40"/>
          <w:w w:val="105"/>
        </w:rPr>
        <w:t xml:space="preserve"> </w:t>
      </w:r>
      <w:r>
        <w:rPr>
          <w:w w:val="105"/>
        </w:rPr>
        <w:t>among</w:t>
      </w:r>
      <w:r>
        <w:rPr>
          <w:spacing w:val="40"/>
          <w:w w:val="105"/>
        </w:rPr>
        <w:t xml:space="preserve"> </w:t>
      </w:r>
      <w:r>
        <w:rPr>
          <w:w w:val="105"/>
        </w:rPr>
        <w:t>youth,</w:t>
      </w:r>
      <w:r>
        <w:rPr>
          <w:spacing w:val="40"/>
          <w:w w:val="105"/>
        </w:rPr>
        <w:t xml:space="preserve"> </w:t>
      </w:r>
      <w:r>
        <w:rPr>
          <w:w w:val="105"/>
        </w:rPr>
        <w:t>With</w:t>
      </w:r>
      <w:r>
        <w:rPr>
          <w:spacing w:val="40"/>
          <w:w w:val="105"/>
        </w:rPr>
        <w:t xml:space="preserve"> </w:t>
      </w:r>
      <w:r>
        <w:rPr>
          <w:w w:val="105"/>
        </w:rPr>
        <w:t>the</w:t>
      </w:r>
      <w:r>
        <w:rPr>
          <w:spacing w:val="40"/>
          <w:w w:val="105"/>
        </w:rPr>
        <w:t xml:space="preserve"> </w:t>
      </w:r>
      <w:r>
        <w:rPr>
          <w:w w:val="105"/>
        </w:rPr>
        <w:t>increasing</w:t>
      </w:r>
      <w:r>
        <w:rPr>
          <w:spacing w:val="40"/>
          <w:w w:val="105"/>
        </w:rPr>
        <w:t xml:space="preserve"> </w:t>
      </w:r>
      <w:r>
        <w:rPr>
          <w:w w:val="105"/>
        </w:rPr>
        <w:t>demand</w:t>
      </w:r>
      <w:r>
        <w:rPr>
          <w:spacing w:val="40"/>
          <w:w w:val="105"/>
        </w:rPr>
        <w:t xml:space="preserve"> </w:t>
      </w:r>
      <w:r>
        <w:rPr>
          <w:w w:val="105"/>
        </w:rPr>
        <w:t>for</w:t>
      </w:r>
      <w:r>
        <w:rPr>
          <w:spacing w:val="40"/>
          <w:w w:val="105"/>
        </w:rPr>
        <w:t xml:space="preserve"> </w:t>
      </w:r>
      <w:r>
        <w:rPr>
          <w:w w:val="105"/>
        </w:rPr>
        <w:t>digital learning,</w:t>
      </w:r>
      <w:r>
        <w:rPr>
          <w:spacing w:val="-9"/>
          <w:w w:val="105"/>
        </w:rPr>
        <w:t xml:space="preserve"> </w:t>
      </w:r>
      <w:r>
        <w:rPr>
          <w:w w:val="105"/>
        </w:rPr>
        <w:t>initiatives</w:t>
      </w:r>
      <w:r>
        <w:rPr>
          <w:spacing w:val="-9"/>
          <w:w w:val="105"/>
        </w:rPr>
        <w:t xml:space="preserve"> </w:t>
      </w:r>
      <w:r>
        <w:rPr>
          <w:w w:val="105"/>
        </w:rPr>
        <w:t>such</w:t>
      </w:r>
      <w:r>
        <w:rPr>
          <w:spacing w:val="-10"/>
          <w:w w:val="105"/>
        </w:rPr>
        <w:t xml:space="preserve"> </w:t>
      </w:r>
      <w:r>
        <w:rPr>
          <w:w w:val="105"/>
        </w:rPr>
        <w:t>as</w:t>
      </w:r>
      <w:r>
        <w:rPr>
          <w:spacing w:val="-8"/>
          <w:w w:val="105"/>
        </w:rPr>
        <w:t xml:space="preserve"> </w:t>
      </w:r>
      <w:r>
        <w:rPr>
          <w:w w:val="105"/>
        </w:rPr>
        <w:t>smart</w:t>
      </w:r>
      <w:r>
        <w:rPr>
          <w:spacing w:val="-9"/>
          <w:w w:val="105"/>
        </w:rPr>
        <w:t xml:space="preserve"> </w:t>
      </w:r>
      <w:r>
        <w:rPr>
          <w:w w:val="105"/>
        </w:rPr>
        <w:t>classrooms,</w:t>
      </w:r>
      <w:r>
        <w:rPr>
          <w:spacing w:val="-9"/>
          <w:w w:val="105"/>
        </w:rPr>
        <w:t xml:space="preserve"> </w:t>
      </w:r>
      <w:r>
        <w:rPr>
          <w:w w:val="105"/>
        </w:rPr>
        <w:t>e-contem,</w:t>
      </w:r>
      <w:r>
        <w:rPr>
          <w:spacing w:val="-9"/>
          <w:w w:val="105"/>
        </w:rPr>
        <w:t xml:space="preserve"> </w:t>
      </w:r>
      <w:r>
        <w:rPr>
          <w:w w:val="105"/>
        </w:rPr>
        <w:t>and</w:t>
      </w:r>
      <w:r>
        <w:rPr>
          <w:spacing w:val="-9"/>
          <w:w w:val="105"/>
        </w:rPr>
        <w:t xml:space="preserve"> </w:t>
      </w:r>
      <w:r>
        <w:rPr>
          <w:w w:val="105"/>
        </w:rPr>
        <w:t>leT</w:t>
      </w:r>
      <w:r>
        <w:rPr>
          <w:spacing w:val="-9"/>
          <w:w w:val="105"/>
        </w:rPr>
        <w:t xml:space="preserve"> </w:t>
      </w:r>
      <w:r>
        <w:rPr>
          <w:w w:val="105"/>
        </w:rPr>
        <w:t>-based</w:t>
      </w:r>
      <w:r>
        <w:rPr>
          <w:spacing w:val="-9"/>
          <w:w w:val="105"/>
        </w:rPr>
        <w:t xml:space="preserve"> </w:t>
      </w:r>
      <w:r>
        <w:rPr>
          <w:w w:val="105"/>
        </w:rPr>
        <w:t>teaching</w:t>
      </w:r>
      <w:r>
        <w:rPr>
          <w:spacing w:val="-9"/>
          <w:w w:val="105"/>
        </w:rPr>
        <w:t xml:space="preserve"> </w:t>
      </w:r>
      <w:r>
        <w:rPr>
          <w:w w:val="105"/>
        </w:rPr>
        <w:t>have</w:t>
      </w:r>
      <w:r>
        <w:rPr>
          <w:spacing w:val="-9"/>
          <w:w w:val="105"/>
        </w:rPr>
        <w:t xml:space="preserve"> </w:t>
      </w:r>
      <w:r>
        <w:rPr>
          <w:w w:val="105"/>
        </w:rPr>
        <w:t xml:space="preserve">been </w:t>
      </w:r>
      <w:r>
        <w:t xml:space="preserve">introduced [0 strengthen the quality of education. Efforts to achieve gender parity have been </w:t>
      </w:r>
      <w:r>
        <w:rPr>
          <w:w w:val="105"/>
        </w:rPr>
        <w:t>largely</w:t>
      </w:r>
      <w:r>
        <w:rPr>
          <w:spacing w:val="-3"/>
          <w:w w:val="105"/>
        </w:rPr>
        <w:t xml:space="preserve"> </w:t>
      </w:r>
      <w:r>
        <w:rPr>
          <w:w w:val="105"/>
        </w:rPr>
        <w:t>successful,</w:t>
      </w:r>
      <w:r>
        <w:rPr>
          <w:spacing w:val="-5"/>
          <w:w w:val="105"/>
        </w:rPr>
        <w:t xml:space="preserve"> </w:t>
      </w:r>
      <w:r>
        <w:rPr>
          <w:w w:val="105"/>
        </w:rPr>
        <w:t>with</w:t>
      </w:r>
      <w:r>
        <w:rPr>
          <w:spacing w:val="-2"/>
          <w:w w:val="105"/>
        </w:rPr>
        <w:t xml:space="preserve"> </w:t>
      </w:r>
      <w:r>
        <w:rPr>
          <w:w w:val="105"/>
        </w:rPr>
        <w:t>female</w:t>
      </w:r>
      <w:r>
        <w:rPr>
          <w:spacing w:val="-3"/>
          <w:w w:val="105"/>
        </w:rPr>
        <w:t xml:space="preserve"> </w:t>
      </w:r>
      <w:r>
        <w:rPr>
          <w:w w:val="105"/>
        </w:rPr>
        <w:t>enrollment</w:t>
      </w:r>
      <w:r>
        <w:rPr>
          <w:spacing w:val="-3"/>
          <w:w w:val="105"/>
        </w:rPr>
        <w:t xml:space="preserve"> </w:t>
      </w:r>
      <w:r>
        <w:rPr>
          <w:w w:val="105"/>
        </w:rPr>
        <w:t>in</w:t>
      </w:r>
      <w:r>
        <w:rPr>
          <w:spacing w:val="-2"/>
          <w:w w:val="105"/>
        </w:rPr>
        <w:t xml:space="preserve"> </w:t>
      </w:r>
      <w:r>
        <w:rPr>
          <w:w w:val="105"/>
        </w:rPr>
        <w:t>schools</w:t>
      </w:r>
      <w:r>
        <w:rPr>
          <w:spacing w:val="-3"/>
          <w:w w:val="105"/>
        </w:rPr>
        <w:t xml:space="preserve"> </w:t>
      </w:r>
      <w:r>
        <w:rPr>
          <w:w w:val="105"/>
        </w:rPr>
        <w:t>and</w:t>
      </w:r>
      <w:r>
        <w:rPr>
          <w:spacing w:val="-6"/>
          <w:w w:val="105"/>
        </w:rPr>
        <w:t xml:space="preserve"> </w:t>
      </w:r>
      <w:r>
        <w:rPr>
          <w:w w:val="105"/>
        </w:rPr>
        <w:t>colleges</w:t>
      </w:r>
      <w:r>
        <w:rPr>
          <w:spacing w:val="-3"/>
          <w:w w:val="105"/>
        </w:rPr>
        <w:t xml:space="preserve"> </w:t>
      </w:r>
      <w:r>
        <w:rPr>
          <w:w w:val="105"/>
        </w:rPr>
        <w:t>showing</w:t>
      </w:r>
      <w:r>
        <w:rPr>
          <w:spacing w:val="-6"/>
          <w:w w:val="105"/>
        </w:rPr>
        <w:t xml:space="preserve"> </w:t>
      </w:r>
      <w:r>
        <w:rPr>
          <w:w w:val="105"/>
        </w:rPr>
        <w:t>positive</w:t>
      </w:r>
      <w:r>
        <w:rPr>
          <w:spacing w:val="-3"/>
          <w:w w:val="105"/>
        </w:rPr>
        <w:t xml:space="preserve"> </w:t>
      </w:r>
      <w:r>
        <w:rPr>
          <w:w w:val="105"/>
        </w:rPr>
        <w:t>trends. However, challenges remain in terms of rural-urban disparities, infrastructure gaps and the</w:t>
      </w:r>
      <w:r>
        <w:rPr>
          <w:spacing w:val="28"/>
          <w:w w:val="105"/>
        </w:rPr>
        <w:t xml:space="preserve"> </w:t>
      </w:r>
      <w:r>
        <w:rPr>
          <w:w w:val="105"/>
        </w:rPr>
        <w:t>need</w:t>
      </w:r>
      <w:r>
        <w:rPr>
          <w:spacing w:val="27"/>
          <w:w w:val="105"/>
        </w:rPr>
        <w:t xml:space="preserve"> </w:t>
      </w:r>
      <w:r>
        <w:rPr>
          <w:w w:val="105"/>
        </w:rPr>
        <w:t>for</w:t>
      </w:r>
      <w:r>
        <w:rPr>
          <w:spacing w:val="28"/>
          <w:w w:val="105"/>
        </w:rPr>
        <w:t xml:space="preserve"> </w:t>
      </w:r>
      <w:r>
        <w:rPr>
          <w:w w:val="105"/>
        </w:rPr>
        <w:t>improved</w:t>
      </w:r>
      <w:r>
        <w:rPr>
          <w:spacing w:val="28"/>
          <w:w w:val="105"/>
        </w:rPr>
        <w:t xml:space="preserve"> </w:t>
      </w:r>
      <w:r>
        <w:rPr>
          <w:w w:val="105"/>
        </w:rPr>
        <w:t>teacher</w:t>
      </w:r>
      <w:r>
        <w:rPr>
          <w:spacing w:val="27"/>
          <w:w w:val="105"/>
        </w:rPr>
        <w:t xml:space="preserve"> </w:t>
      </w:r>
      <w:r>
        <w:rPr>
          <w:w w:val="105"/>
        </w:rPr>
        <w:t>training.</w:t>
      </w:r>
      <w:r>
        <w:rPr>
          <w:spacing w:val="29"/>
          <w:w w:val="105"/>
        </w:rPr>
        <w:t xml:space="preserve"> </w:t>
      </w:r>
      <w:r>
        <w:rPr>
          <w:w w:val="105"/>
        </w:rPr>
        <w:t>Ensuring</w:t>
      </w:r>
      <w:r>
        <w:rPr>
          <w:spacing w:val="29"/>
          <w:w w:val="105"/>
        </w:rPr>
        <w:t xml:space="preserve"> </w:t>
      </w:r>
      <w:r>
        <w:rPr>
          <w:w w:val="105"/>
        </w:rPr>
        <w:t>employability-oriented</w:t>
      </w:r>
      <w:r>
        <w:rPr>
          <w:spacing w:val="29"/>
          <w:w w:val="105"/>
        </w:rPr>
        <w:t xml:space="preserve"> </w:t>
      </w:r>
      <w:r>
        <w:rPr>
          <w:w w:val="105"/>
        </w:rPr>
        <w:t>education</w:t>
      </w:r>
      <w:r>
        <w:rPr>
          <w:spacing w:val="30"/>
          <w:w w:val="105"/>
        </w:rPr>
        <w:t xml:space="preserve"> </w:t>
      </w:r>
      <w:r>
        <w:rPr>
          <w:w w:val="105"/>
        </w:rPr>
        <w:t>and upgrading</w:t>
      </w:r>
      <w:r>
        <w:rPr>
          <w:spacing w:val="-13"/>
          <w:w w:val="105"/>
        </w:rPr>
        <w:t xml:space="preserve"> </w:t>
      </w:r>
      <w:r>
        <w:rPr>
          <w:w w:val="105"/>
        </w:rPr>
        <w:t>curricula</w:t>
      </w:r>
      <w:r>
        <w:rPr>
          <w:spacing w:val="-13"/>
          <w:w w:val="105"/>
        </w:rPr>
        <w:t xml:space="preserve"> </w:t>
      </w:r>
      <w:r>
        <w:rPr>
          <w:w w:val="105"/>
        </w:rPr>
        <w:t>to</w:t>
      </w:r>
      <w:r>
        <w:rPr>
          <w:spacing w:val="-13"/>
          <w:w w:val="105"/>
        </w:rPr>
        <w:t xml:space="preserve"> </w:t>
      </w:r>
      <w:r>
        <w:rPr>
          <w:w w:val="105"/>
        </w:rPr>
        <w:t>meet</w:t>
      </w:r>
      <w:r>
        <w:rPr>
          <w:spacing w:val="-12"/>
          <w:w w:val="105"/>
        </w:rPr>
        <w:t xml:space="preserve"> </w:t>
      </w:r>
      <w:r>
        <w:rPr>
          <w:w w:val="105"/>
        </w:rPr>
        <w:t>future</w:t>
      </w:r>
      <w:r>
        <w:rPr>
          <w:spacing w:val="-13"/>
          <w:w w:val="105"/>
        </w:rPr>
        <w:t xml:space="preserve"> </w:t>
      </w:r>
      <w:r>
        <w:rPr>
          <w:w w:val="105"/>
        </w:rPr>
        <w:t>skill</w:t>
      </w:r>
      <w:r>
        <w:rPr>
          <w:spacing w:val="-13"/>
          <w:w w:val="105"/>
        </w:rPr>
        <w:t xml:space="preserve"> </w:t>
      </w:r>
      <w:r>
        <w:rPr>
          <w:w w:val="105"/>
        </w:rPr>
        <w:t>demands</w:t>
      </w:r>
      <w:r>
        <w:rPr>
          <w:spacing w:val="-13"/>
          <w:w w:val="105"/>
        </w:rPr>
        <w:t xml:space="preserve"> </w:t>
      </w:r>
      <w:r>
        <w:rPr>
          <w:w w:val="105"/>
        </w:rPr>
        <w:t>are</w:t>
      </w:r>
      <w:r>
        <w:rPr>
          <w:spacing w:val="-12"/>
          <w:w w:val="105"/>
        </w:rPr>
        <w:t xml:space="preserve"> </w:t>
      </w:r>
      <w:r>
        <w:rPr>
          <w:w w:val="105"/>
        </w:rPr>
        <w:t>essential,</w:t>
      </w:r>
      <w:r>
        <w:rPr>
          <w:spacing w:val="-13"/>
          <w:w w:val="105"/>
        </w:rPr>
        <w:t xml:space="preserve"> </w:t>
      </w:r>
      <w:r>
        <w:rPr>
          <w:w w:val="105"/>
        </w:rPr>
        <w:t>By</w:t>
      </w:r>
      <w:r>
        <w:rPr>
          <w:spacing w:val="-13"/>
          <w:w w:val="105"/>
        </w:rPr>
        <w:t xml:space="preserve"> </w:t>
      </w:r>
      <w:r>
        <w:rPr>
          <w:w w:val="105"/>
        </w:rPr>
        <w:t>strengthening</w:t>
      </w:r>
      <w:r>
        <w:rPr>
          <w:spacing w:val="-12"/>
          <w:w w:val="105"/>
        </w:rPr>
        <w:t xml:space="preserve"> </w:t>
      </w:r>
      <w:r>
        <w:rPr>
          <w:w w:val="105"/>
        </w:rPr>
        <w:t>innovative policies</w:t>
      </w:r>
      <w:r>
        <w:rPr>
          <w:spacing w:val="31"/>
          <w:w w:val="105"/>
        </w:rPr>
        <w:t xml:space="preserve"> </w:t>
      </w:r>
      <w:r>
        <w:rPr>
          <w:w w:val="105"/>
        </w:rPr>
        <w:t>and</w:t>
      </w:r>
      <w:r>
        <w:rPr>
          <w:spacing w:val="30"/>
          <w:w w:val="105"/>
        </w:rPr>
        <w:t xml:space="preserve"> </w:t>
      </w:r>
      <w:r>
        <w:rPr>
          <w:w w:val="105"/>
        </w:rPr>
        <w:t>fostering</w:t>
      </w:r>
      <w:r>
        <w:rPr>
          <w:spacing w:val="33"/>
          <w:w w:val="105"/>
        </w:rPr>
        <w:t xml:space="preserve"> </w:t>
      </w:r>
      <w:r>
        <w:rPr>
          <w:w w:val="105"/>
        </w:rPr>
        <w:t>public-private</w:t>
      </w:r>
      <w:r>
        <w:rPr>
          <w:spacing w:val="33"/>
          <w:w w:val="105"/>
        </w:rPr>
        <w:t xml:space="preserve"> </w:t>
      </w:r>
      <w:r>
        <w:rPr>
          <w:w w:val="105"/>
        </w:rPr>
        <w:t>partnerships,</w:t>
      </w:r>
      <w:r>
        <w:rPr>
          <w:spacing w:val="33"/>
          <w:w w:val="105"/>
        </w:rPr>
        <w:t xml:space="preserve"> </w:t>
      </w:r>
      <w:r>
        <w:rPr>
          <w:w w:val="105"/>
        </w:rPr>
        <w:t>Tamil</w:t>
      </w:r>
      <w:r>
        <w:rPr>
          <w:spacing w:val="31"/>
          <w:w w:val="105"/>
        </w:rPr>
        <w:t xml:space="preserve"> </w:t>
      </w:r>
      <w:r>
        <w:rPr>
          <w:w w:val="105"/>
        </w:rPr>
        <w:t>Nadu</w:t>
      </w:r>
      <w:r>
        <w:rPr>
          <w:spacing w:val="31"/>
          <w:w w:val="105"/>
        </w:rPr>
        <w:t xml:space="preserve"> </w:t>
      </w:r>
      <w:r>
        <w:rPr>
          <w:w w:val="105"/>
        </w:rPr>
        <w:t>can</w:t>
      </w:r>
      <w:r>
        <w:rPr>
          <w:spacing w:val="31"/>
          <w:w w:val="105"/>
        </w:rPr>
        <w:t xml:space="preserve"> </w:t>
      </w:r>
      <w:r>
        <w:rPr>
          <w:w w:val="105"/>
        </w:rPr>
        <w:t>move</w:t>
      </w:r>
      <w:r>
        <w:rPr>
          <w:spacing w:val="33"/>
          <w:w w:val="105"/>
        </w:rPr>
        <w:t xml:space="preserve"> </w:t>
      </w:r>
      <w:r>
        <w:rPr>
          <w:w w:val="105"/>
        </w:rPr>
        <w:t>closer</w:t>
      </w:r>
      <w:r>
        <w:rPr>
          <w:spacing w:val="32"/>
          <w:w w:val="105"/>
        </w:rPr>
        <w:t xml:space="preserve"> </w:t>
      </w:r>
      <w:r>
        <w:rPr>
          <w:w w:val="105"/>
        </w:rPr>
        <w:t>to</w:t>
      </w:r>
      <w:r>
        <w:rPr>
          <w:spacing w:val="30"/>
          <w:w w:val="105"/>
        </w:rPr>
        <w:t xml:space="preserve"> </w:t>
      </w:r>
      <w:r>
        <w:rPr>
          <w:w w:val="105"/>
        </w:rPr>
        <w:t>fully achieving</w:t>
      </w:r>
      <w:r>
        <w:rPr>
          <w:spacing w:val="-5"/>
          <w:w w:val="105"/>
        </w:rPr>
        <w:t xml:space="preserve"> </w:t>
      </w:r>
      <w:r>
        <w:rPr>
          <w:w w:val="105"/>
        </w:rPr>
        <w:t>the</w:t>
      </w:r>
      <w:r>
        <w:rPr>
          <w:spacing w:val="-5"/>
          <w:w w:val="105"/>
        </w:rPr>
        <w:t xml:space="preserve"> </w:t>
      </w:r>
      <w:r>
        <w:rPr>
          <w:w w:val="105"/>
        </w:rPr>
        <w:t>objectives</w:t>
      </w:r>
      <w:r>
        <w:rPr>
          <w:spacing w:val="-6"/>
          <w:w w:val="105"/>
        </w:rPr>
        <w:t xml:space="preserve"> </w:t>
      </w:r>
      <w:r>
        <w:rPr>
          <w:w w:val="105"/>
        </w:rPr>
        <w:t>of</w:t>
      </w:r>
      <w:r>
        <w:rPr>
          <w:spacing w:val="-3"/>
          <w:w w:val="105"/>
        </w:rPr>
        <w:t xml:space="preserve"> </w:t>
      </w:r>
      <w:r>
        <w:rPr>
          <w:w w:val="105"/>
        </w:rPr>
        <w:t>SDG</w:t>
      </w:r>
      <w:r>
        <w:rPr>
          <w:spacing w:val="-7"/>
          <w:w w:val="105"/>
        </w:rPr>
        <w:t xml:space="preserve"> </w:t>
      </w:r>
      <w:r>
        <w:rPr>
          <w:w w:val="105"/>
        </w:rPr>
        <w:t>4.</w:t>
      </w:r>
      <w:r>
        <w:rPr>
          <w:spacing w:val="-3"/>
          <w:w w:val="105"/>
        </w:rPr>
        <w:t xml:space="preserve"> </w:t>
      </w:r>
      <w:r>
        <w:rPr>
          <w:w w:val="105"/>
        </w:rPr>
        <w:t>Quality</w:t>
      </w:r>
      <w:r>
        <w:rPr>
          <w:spacing w:val="-4"/>
          <w:w w:val="105"/>
        </w:rPr>
        <w:t xml:space="preserve"> </w:t>
      </w:r>
      <w:r>
        <w:rPr>
          <w:w w:val="105"/>
        </w:rPr>
        <w:t>education</w:t>
      </w:r>
      <w:r>
        <w:rPr>
          <w:spacing w:val="-4"/>
          <w:w w:val="105"/>
        </w:rPr>
        <w:t xml:space="preserve"> </w:t>
      </w:r>
      <w:r>
        <w:rPr>
          <w:w w:val="105"/>
        </w:rPr>
        <w:t>will</w:t>
      </w:r>
      <w:r>
        <w:rPr>
          <w:spacing w:val="-5"/>
          <w:w w:val="105"/>
        </w:rPr>
        <w:t xml:space="preserve"> </w:t>
      </w:r>
      <w:r>
        <w:rPr>
          <w:w w:val="105"/>
        </w:rPr>
        <w:t>not</w:t>
      </w:r>
      <w:r>
        <w:rPr>
          <w:spacing w:val="-6"/>
          <w:w w:val="105"/>
        </w:rPr>
        <w:t xml:space="preserve"> </w:t>
      </w:r>
      <w:r>
        <w:rPr>
          <w:w w:val="105"/>
        </w:rPr>
        <w:t>only</w:t>
      </w:r>
      <w:r>
        <w:rPr>
          <w:spacing w:val="-3"/>
          <w:w w:val="105"/>
        </w:rPr>
        <w:t xml:space="preserve"> </w:t>
      </w:r>
      <w:r>
        <w:rPr>
          <w:w w:val="105"/>
        </w:rPr>
        <w:t>empower</w:t>
      </w:r>
      <w:r>
        <w:rPr>
          <w:spacing w:val="-5"/>
          <w:w w:val="105"/>
        </w:rPr>
        <w:t xml:space="preserve"> </w:t>
      </w:r>
      <w:r>
        <w:rPr>
          <w:w w:val="105"/>
        </w:rPr>
        <w:t>individuals</w:t>
      </w:r>
      <w:r>
        <w:rPr>
          <w:spacing w:val="-3"/>
          <w:w w:val="105"/>
        </w:rPr>
        <w:t xml:space="preserve"> </w:t>
      </w:r>
      <w:r>
        <w:rPr>
          <w:spacing w:val="-5"/>
          <w:w w:val="105"/>
        </w:rPr>
        <w:t>but</w:t>
      </w:r>
    </w:p>
    <w:p w14:paraId="4B98C6F5">
      <w:pPr>
        <w:pStyle w:val="8"/>
        <w:spacing w:line="246" w:lineRule="exact"/>
        <w:ind w:left="153"/>
        <w:jc w:val="both"/>
      </w:pPr>
      <w:r>
        <w:t>also</w:t>
      </w:r>
      <w:r>
        <w:rPr>
          <w:spacing w:val="10"/>
        </w:rPr>
        <w:t xml:space="preserve"> </w:t>
      </w:r>
      <w:r>
        <w:t>contribute</w:t>
      </w:r>
      <w:r>
        <w:rPr>
          <w:spacing w:val="10"/>
        </w:rPr>
        <w:t xml:space="preserve"> </w:t>
      </w:r>
      <w:r>
        <w:t>to</w:t>
      </w:r>
      <w:r>
        <w:rPr>
          <w:spacing w:val="10"/>
        </w:rPr>
        <w:t xml:space="preserve"> </w:t>
      </w:r>
      <w:r>
        <w:rPr>
          <w:spacing w:val="-4"/>
        </w:rPr>
        <w:t>pove</w:t>
      </w:r>
    </w:p>
    <w:p w14:paraId="2B0D50C4">
      <w:pPr>
        <w:pStyle w:val="8"/>
        <w:spacing w:before="73"/>
      </w:pPr>
    </w:p>
    <w:p w14:paraId="7B3C7049">
      <w:pPr>
        <w:spacing w:line="273" w:lineRule="auto"/>
        <w:ind w:left="153" w:right="154"/>
        <w:jc w:val="both"/>
        <w:rPr>
          <w:i/>
        </w:rPr>
      </w:pPr>
      <w:r>
        <w:rPr>
          <w:b/>
          <w:i/>
        </w:rPr>
        <w:t xml:space="preserve">Keywords: </w:t>
      </w:r>
      <w:r>
        <w:rPr>
          <w:i/>
        </w:rPr>
        <w:t>SDG 4, Quality Education, Tamil Nadu, Literacy, Inclusive Education, Skill Development, Digital Learning, Sustainable Development</w:t>
      </w:r>
    </w:p>
    <w:p w14:paraId="6CB482A8">
      <w:pPr>
        <w:spacing w:line="273" w:lineRule="auto"/>
        <w:jc w:val="both"/>
        <w:rPr>
          <w:i/>
        </w:rPr>
        <w:sectPr>
          <w:pgSz w:w="10330" w:h="14580"/>
          <w:pgMar w:top="680" w:right="566" w:bottom="720" w:left="566" w:header="432" w:footer="534" w:gutter="0"/>
          <w:cols w:space="720" w:num="1"/>
        </w:sectPr>
      </w:pPr>
    </w:p>
    <w:p w14:paraId="1FF9ABEA">
      <w:pPr>
        <w:pStyle w:val="3"/>
        <w:ind w:left="-1" w:right="1"/>
      </w:pPr>
      <w:r>
        <w:rPr>
          <w:spacing w:val="-6"/>
        </w:rPr>
        <w:t>AN</w:t>
      </w:r>
      <w:r>
        <w:rPr>
          <w:spacing w:val="-15"/>
        </w:rPr>
        <w:t xml:space="preserve"> </w:t>
      </w:r>
      <w:r>
        <w:rPr>
          <w:spacing w:val="-6"/>
        </w:rPr>
        <w:t>ANALYSIS</w:t>
      </w:r>
      <w:r>
        <w:rPr>
          <w:spacing w:val="-17"/>
        </w:rPr>
        <w:t xml:space="preserve"> </w:t>
      </w:r>
      <w:r>
        <w:rPr>
          <w:spacing w:val="-6"/>
        </w:rPr>
        <w:t>OF</w:t>
      </w:r>
      <w:r>
        <w:rPr>
          <w:spacing w:val="-16"/>
        </w:rPr>
        <w:t xml:space="preserve"> </w:t>
      </w:r>
      <w:r>
        <w:rPr>
          <w:spacing w:val="-6"/>
        </w:rPr>
        <w:t>EXPORTS</w:t>
      </w:r>
      <w:r>
        <w:rPr>
          <w:spacing w:val="-14"/>
        </w:rPr>
        <w:t xml:space="preserve"> </w:t>
      </w:r>
      <w:r>
        <w:rPr>
          <w:spacing w:val="-6"/>
        </w:rPr>
        <w:t>PERFORMANCE</w:t>
      </w:r>
      <w:r>
        <w:rPr>
          <w:spacing w:val="-16"/>
        </w:rPr>
        <w:t xml:space="preserve"> </w:t>
      </w:r>
      <w:r>
        <w:rPr>
          <w:spacing w:val="-6"/>
        </w:rPr>
        <w:t>OF</w:t>
      </w:r>
      <w:r>
        <w:rPr>
          <w:spacing w:val="-15"/>
        </w:rPr>
        <w:t xml:space="preserve"> </w:t>
      </w:r>
      <w:r>
        <w:rPr>
          <w:spacing w:val="-6"/>
        </w:rPr>
        <w:t>TAMILNADU</w:t>
      </w:r>
    </w:p>
    <w:p w14:paraId="69772ABE">
      <w:pPr>
        <w:pStyle w:val="5"/>
        <w:spacing w:before="339"/>
      </w:pPr>
      <w:r>
        <w:t>Mr.</w:t>
      </w:r>
      <w:r>
        <w:rPr>
          <w:spacing w:val="9"/>
        </w:rPr>
        <w:t xml:space="preserve"> </w:t>
      </w:r>
      <w:r>
        <w:t>Bathula</w:t>
      </w:r>
      <w:r>
        <w:rPr>
          <w:spacing w:val="8"/>
        </w:rPr>
        <w:t xml:space="preserve"> </w:t>
      </w:r>
      <w:r>
        <w:rPr>
          <w:spacing w:val="-4"/>
        </w:rPr>
        <w:t>Sunny</w:t>
      </w:r>
    </w:p>
    <w:p w14:paraId="1A4E458A">
      <w:pPr>
        <w:spacing w:before="32"/>
        <w:ind w:left="153" w:right="157"/>
        <w:jc w:val="right"/>
        <w:rPr>
          <w:i/>
          <w:sz w:val="20"/>
        </w:rPr>
      </w:pPr>
      <w:r>
        <w:rPr>
          <w:i/>
          <w:sz w:val="20"/>
        </w:rPr>
        <w:t>Student</w:t>
      </w:r>
      <w:r>
        <w:rPr>
          <w:i/>
          <w:spacing w:val="2"/>
          <w:sz w:val="20"/>
        </w:rPr>
        <w:t xml:space="preserve"> </w:t>
      </w:r>
      <w:r>
        <w:rPr>
          <w:i/>
          <w:sz w:val="20"/>
        </w:rPr>
        <w:t>of</w:t>
      </w:r>
      <w:r>
        <w:rPr>
          <w:i/>
          <w:spacing w:val="3"/>
          <w:sz w:val="20"/>
        </w:rPr>
        <w:t xml:space="preserve"> </w:t>
      </w:r>
      <w:r>
        <w:rPr>
          <w:i/>
          <w:sz w:val="20"/>
        </w:rPr>
        <w:t>II</w:t>
      </w:r>
      <w:r>
        <w:rPr>
          <w:i/>
          <w:spacing w:val="3"/>
          <w:sz w:val="20"/>
        </w:rPr>
        <w:t xml:space="preserve"> </w:t>
      </w:r>
      <w:r>
        <w:rPr>
          <w:i/>
          <w:sz w:val="20"/>
        </w:rPr>
        <w:t>MA</w:t>
      </w:r>
      <w:r>
        <w:rPr>
          <w:i/>
          <w:spacing w:val="2"/>
          <w:sz w:val="20"/>
        </w:rPr>
        <w:t xml:space="preserve"> </w:t>
      </w:r>
      <w:r>
        <w:rPr>
          <w:i/>
          <w:sz w:val="20"/>
        </w:rPr>
        <w:t>Economics,</w:t>
      </w:r>
      <w:r>
        <w:rPr>
          <w:i/>
          <w:spacing w:val="5"/>
          <w:sz w:val="20"/>
        </w:rPr>
        <w:t xml:space="preserve"> </w:t>
      </w:r>
      <w:r>
        <w:rPr>
          <w:i/>
          <w:sz w:val="20"/>
        </w:rPr>
        <w:t>St.</w:t>
      </w:r>
      <w:r>
        <w:rPr>
          <w:i/>
          <w:spacing w:val="3"/>
          <w:sz w:val="20"/>
        </w:rPr>
        <w:t xml:space="preserve"> </w:t>
      </w:r>
      <w:r>
        <w:rPr>
          <w:i/>
          <w:sz w:val="20"/>
        </w:rPr>
        <w:t>Joseph’s</w:t>
      </w:r>
      <w:r>
        <w:rPr>
          <w:i/>
          <w:spacing w:val="2"/>
          <w:sz w:val="20"/>
        </w:rPr>
        <w:t xml:space="preserve"> </w:t>
      </w:r>
      <w:r>
        <w:rPr>
          <w:i/>
          <w:sz w:val="20"/>
        </w:rPr>
        <w:t>College</w:t>
      </w:r>
      <w:r>
        <w:rPr>
          <w:i/>
          <w:spacing w:val="2"/>
          <w:sz w:val="20"/>
        </w:rPr>
        <w:t xml:space="preserve"> </w:t>
      </w:r>
      <w:r>
        <w:rPr>
          <w:i/>
          <w:sz w:val="20"/>
        </w:rPr>
        <w:t>(Autonomous),</w:t>
      </w:r>
      <w:r>
        <w:rPr>
          <w:i/>
          <w:spacing w:val="3"/>
          <w:sz w:val="20"/>
        </w:rPr>
        <w:t xml:space="preserve"> </w:t>
      </w:r>
      <w:r>
        <w:rPr>
          <w:i/>
          <w:spacing w:val="-2"/>
          <w:sz w:val="20"/>
        </w:rPr>
        <w:t>Trichy</w:t>
      </w:r>
    </w:p>
    <w:p w14:paraId="61950DDA">
      <w:pPr>
        <w:pStyle w:val="8"/>
        <w:spacing w:before="100"/>
        <w:rPr>
          <w:i/>
          <w:sz w:val="20"/>
        </w:rPr>
      </w:pPr>
    </w:p>
    <w:p w14:paraId="00C90C63">
      <w:pPr>
        <w:pStyle w:val="5"/>
      </w:pPr>
      <w:r>
        <w:t>Dr.</w:t>
      </w:r>
      <w:r>
        <w:rPr>
          <w:spacing w:val="23"/>
        </w:rPr>
        <w:t xml:space="preserve"> </w:t>
      </w:r>
      <w:r>
        <w:t>R.</w:t>
      </w:r>
      <w:r>
        <w:rPr>
          <w:spacing w:val="19"/>
        </w:rPr>
        <w:t xml:space="preserve"> </w:t>
      </w:r>
      <w:r>
        <w:rPr>
          <w:spacing w:val="-2"/>
        </w:rPr>
        <w:t>Ganesasubramanian</w:t>
      </w:r>
    </w:p>
    <w:p w14:paraId="6BB03360">
      <w:pPr>
        <w:spacing w:before="30"/>
        <w:ind w:left="5363"/>
        <w:rPr>
          <w:i/>
          <w:sz w:val="20"/>
        </w:rPr>
      </w:pPr>
      <w:r>
        <w:rPr>
          <w:i/>
          <w:w w:val="110"/>
          <w:sz w:val="20"/>
        </w:rPr>
        <w:t>M.A.,</w:t>
      </w:r>
      <w:r>
        <w:rPr>
          <w:i/>
          <w:spacing w:val="-1"/>
          <w:w w:val="110"/>
          <w:sz w:val="20"/>
        </w:rPr>
        <w:t xml:space="preserve"> </w:t>
      </w:r>
      <w:r>
        <w:rPr>
          <w:i/>
          <w:w w:val="110"/>
          <w:sz w:val="20"/>
        </w:rPr>
        <w:t xml:space="preserve">Ph.D., SET, NET., Assistant </w:t>
      </w:r>
      <w:r>
        <w:rPr>
          <w:i/>
          <w:spacing w:val="-2"/>
          <w:w w:val="110"/>
          <w:sz w:val="20"/>
        </w:rPr>
        <w:t>Professor</w:t>
      </w:r>
    </w:p>
    <w:p w14:paraId="4268DEDC">
      <w:pPr>
        <w:spacing w:before="32"/>
        <w:ind w:left="153" w:right="150"/>
        <w:jc w:val="right"/>
        <w:rPr>
          <w:i/>
          <w:sz w:val="20"/>
        </w:rPr>
      </w:pPr>
      <w:r>
        <w:rPr>
          <w:i/>
          <w:spacing w:val="-2"/>
          <w:sz w:val="20"/>
        </w:rPr>
        <w:t>Department</w:t>
      </w:r>
      <w:r>
        <w:rPr>
          <w:i/>
          <w:spacing w:val="4"/>
          <w:sz w:val="20"/>
        </w:rPr>
        <w:t xml:space="preserve"> </w:t>
      </w:r>
      <w:r>
        <w:rPr>
          <w:i/>
          <w:spacing w:val="-2"/>
          <w:sz w:val="20"/>
        </w:rPr>
        <w:t>of</w:t>
      </w:r>
      <w:r>
        <w:rPr>
          <w:i/>
          <w:spacing w:val="4"/>
          <w:sz w:val="20"/>
        </w:rPr>
        <w:t xml:space="preserve"> </w:t>
      </w:r>
      <w:r>
        <w:rPr>
          <w:i/>
          <w:spacing w:val="-2"/>
          <w:sz w:val="20"/>
        </w:rPr>
        <w:t>Economics,</w:t>
      </w:r>
      <w:r>
        <w:rPr>
          <w:i/>
          <w:spacing w:val="4"/>
          <w:sz w:val="20"/>
        </w:rPr>
        <w:t xml:space="preserve"> </w:t>
      </w:r>
      <w:r>
        <w:rPr>
          <w:i/>
          <w:spacing w:val="-2"/>
          <w:sz w:val="20"/>
        </w:rPr>
        <w:t>St.</w:t>
      </w:r>
      <w:r>
        <w:rPr>
          <w:i/>
          <w:spacing w:val="5"/>
          <w:sz w:val="20"/>
        </w:rPr>
        <w:t xml:space="preserve"> </w:t>
      </w:r>
      <w:r>
        <w:rPr>
          <w:i/>
          <w:spacing w:val="-2"/>
          <w:sz w:val="20"/>
        </w:rPr>
        <w:t>Joseph’s</w:t>
      </w:r>
      <w:r>
        <w:rPr>
          <w:i/>
          <w:spacing w:val="4"/>
          <w:sz w:val="20"/>
        </w:rPr>
        <w:t xml:space="preserve"> </w:t>
      </w:r>
      <w:r>
        <w:rPr>
          <w:i/>
          <w:spacing w:val="-2"/>
          <w:sz w:val="20"/>
        </w:rPr>
        <w:t>College</w:t>
      </w:r>
      <w:r>
        <w:rPr>
          <w:i/>
          <w:spacing w:val="3"/>
          <w:sz w:val="20"/>
        </w:rPr>
        <w:t xml:space="preserve"> </w:t>
      </w:r>
      <w:r>
        <w:rPr>
          <w:i/>
          <w:spacing w:val="-2"/>
          <w:sz w:val="20"/>
        </w:rPr>
        <w:t>(Autonomous),</w:t>
      </w:r>
      <w:r>
        <w:rPr>
          <w:i/>
          <w:spacing w:val="4"/>
          <w:sz w:val="20"/>
        </w:rPr>
        <w:t xml:space="preserve"> </w:t>
      </w:r>
      <w:r>
        <w:rPr>
          <w:i/>
          <w:spacing w:val="-2"/>
          <w:sz w:val="20"/>
        </w:rPr>
        <w:t>Trichy</w:t>
      </w:r>
    </w:p>
    <w:p w14:paraId="7B8B9688">
      <w:pPr>
        <w:pStyle w:val="8"/>
        <w:spacing w:before="100"/>
        <w:rPr>
          <w:i/>
          <w:sz w:val="20"/>
        </w:rPr>
      </w:pPr>
    </w:p>
    <w:p w14:paraId="62E43011">
      <w:pPr>
        <w:pStyle w:val="4"/>
      </w:pPr>
      <w:r>
        <w:rPr>
          <w:lang w:val="en-IN" w:eastAsia="en-IN"/>
        </w:rPr>
        <mc:AlternateContent>
          <mc:Choice Requires="wps">
            <w:drawing>
              <wp:anchor distT="0" distB="0" distL="0" distR="0" simplePos="0" relativeHeight="251741184" behindDoc="0" locked="0" layoutInCell="1" allowOverlap="1">
                <wp:simplePos x="0" y="0"/>
                <wp:positionH relativeFrom="page">
                  <wp:posOffset>457200</wp:posOffset>
                </wp:positionH>
                <wp:positionV relativeFrom="paragraph">
                  <wp:posOffset>190500</wp:posOffset>
                </wp:positionV>
                <wp:extent cx="422910" cy="834390"/>
                <wp:effectExtent l="0" t="0" r="0" b="0"/>
                <wp:wrapNone/>
                <wp:docPr id="315" name="Textbox 315"/>
                <wp:cNvGraphicFramePr/>
                <a:graphic xmlns:a="http://schemas.openxmlformats.org/drawingml/2006/main">
                  <a:graphicData uri="http://schemas.microsoft.com/office/word/2010/wordprocessingShape">
                    <wps:wsp>
                      <wps:cNvSpPr txBox="1"/>
                      <wps:spPr>
                        <a:xfrm>
                          <a:off x="0" y="0"/>
                          <a:ext cx="422909" cy="834390"/>
                        </a:xfrm>
                        <a:prstGeom prst="rect">
                          <a:avLst/>
                        </a:prstGeom>
                      </wps:spPr>
                      <wps:txbx>
                        <w:txbxContent>
                          <w:p w14:paraId="01838555">
                            <w:pPr>
                              <w:spacing w:line="1248" w:lineRule="exact"/>
                              <w:rPr>
                                <w:sz w:val="109"/>
                              </w:rPr>
                            </w:pPr>
                            <w:r>
                              <w:rPr>
                                <w:spacing w:val="-10"/>
                                <w:w w:val="105"/>
                                <w:sz w:val="109"/>
                              </w:rPr>
                              <w:t>E</w:t>
                            </w:r>
                          </w:p>
                        </w:txbxContent>
                      </wps:txbx>
                      <wps:bodyPr wrap="square" lIns="0" tIns="0" rIns="0" bIns="0" rtlCol="0">
                        <a:noAutofit/>
                      </wps:bodyPr>
                    </wps:wsp>
                  </a:graphicData>
                </a:graphic>
              </wp:anchor>
            </w:drawing>
          </mc:Choice>
          <mc:Fallback>
            <w:pict>
              <v:shape id="Textbox 315" o:spid="_x0000_s1026" o:spt="202" type="#_x0000_t202" style="position:absolute;left:0pt;margin-left:36pt;margin-top:15pt;height:65.7pt;width:33.3pt;mso-position-horizontal-relative:page;z-index:251741184;mso-width-relative:page;mso-height-relative:page;" filled="f" stroked="f" coordsize="21600,21600" o:gfxdata="UEsDBAoAAAAAAIdO4kAAAAAAAAAAAAAAAAAEAAAAZHJzL1BLAwQUAAAACACHTuJAGnoE6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lKQdS8&#10;pMkDyCKX1w2KP1BLAwQUAAAACACHTuJA6LuD07UBAAB3AwAADgAAAGRycy9lMm9Eb2MueG1srVPB&#10;btswDL0P2D8Iui92km5ogjhFu2DDgGEr0O4DZFmKBViiRimx8/ejZDsduksPu9gUST++9yjv7gbb&#10;sbPCYMBVfLkoOVNOQmPcseK/nr98uOUsROEa0YFTFb+owO/279/ter9VK2ihaxQyAnFh2/uKtzH6&#10;bVEE2SorwgK8clTUgFZEOuKxaFD0hG67YlWWn4oesPEIUoVA2cNY5BMivgUQtDZSHUCerHJxREXV&#10;iUiSQmt84PvMVmsl40+tg4qsqzgpjflJQyiu07PY78T2iMK3Rk4UxFsovNJkhXE09Ap1EFGwE5p/&#10;oKyRCAF0XEiwxSgkO0IqluUrb55a4VXWQlYHfzU9/D9Y+eP8iMw0FV8vP3LmhKWVP6sh1jCwlCKD&#10;eh+21PfkqTMODzDQtZnzgZJJ96DRpjcpYlQney9XewmNSUrerFabcsOZpNLt+ma9yfYXLx97DPGr&#10;AstSUHGk7WVTxfl7iESEWucWOiRa4/gUxaEeJq41NBei2tNWKx5+nwQqzrpvjmxLV2AOcA7qOcDY&#10;fYZ8UZIUB/enCNrkyWnEiDtNpn1kQtPdSQv/+5y7Xv6X/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aegTo2AAAAAkBAAAPAAAAAAAAAAEAIAAAACIAAABkcnMvZG93bnJldi54bWxQSwECFAAUAAAA&#10;CACHTuJA6LuD07UBAAB3AwAADgAAAAAAAAABACAAAAAnAQAAZHJzL2Uyb0RvYy54bWxQSwUGAAAA&#10;AAYABgBZAQAATgUAAAAA&#10;">
                <v:fill on="f" focussize="0,0"/>
                <v:stroke on="f"/>
                <v:imagedata o:title=""/>
                <o:lock v:ext="edit" aspectratio="f"/>
                <v:textbox inset="0mm,0mm,0mm,0mm">
                  <w:txbxContent>
                    <w:p w14:paraId="01838555">
                      <w:pPr>
                        <w:spacing w:line="1248" w:lineRule="exact"/>
                        <w:rPr>
                          <w:sz w:val="109"/>
                        </w:rPr>
                      </w:pPr>
                      <w:r>
                        <w:rPr>
                          <w:spacing w:val="-10"/>
                          <w:w w:val="105"/>
                          <w:sz w:val="109"/>
                        </w:rPr>
                        <w:t>E</w:t>
                      </w:r>
                    </w:p>
                  </w:txbxContent>
                </v:textbox>
              </v:shape>
            </w:pict>
          </mc:Fallback>
        </mc:AlternateContent>
      </w:r>
      <w:r>
        <w:rPr>
          <w:spacing w:val="-2"/>
          <w:w w:val="115"/>
        </w:rPr>
        <w:t>ABSTRACT</w:t>
      </w:r>
    </w:p>
    <w:p w14:paraId="27A16BBC">
      <w:pPr>
        <w:pStyle w:val="8"/>
        <w:spacing w:before="239" w:line="280" w:lineRule="auto"/>
        <w:ind w:left="153" w:right="149" w:firstLine="667"/>
        <w:jc w:val="right"/>
      </w:pPr>
      <w:r>
        <w:rPr>
          <w:w w:val="105"/>
        </w:rPr>
        <w:t>xports are a major source of economic growth as they bring foreign exchange, and provide</w:t>
      </w:r>
      <w:r>
        <w:rPr>
          <w:spacing w:val="80"/>
          <w:w w:val="105"/>
        </w:rPr>
        <w:t xml:space="preserve"> </w:t>
      </w:r>
      <w:r>
        <w:rPr>
          <w:w w:val="105"/>
        </w:rPr>
        <w:t>employment.</w:t>
      </w:r>
      <w:r>
        <w:rPr>
          <w:spacing w:val="80"/>
          <w:w w:val="105"/>
        </w:rPr>
        <w:t xml:space="preserve"> </w:t>
      </w:r>
      <w:r>
        <w:rPr>
          <w:w w:val="105"/>
        </w:rPr>
        <w:t>Tamil</w:t>
      </w:r>
      <w:r>
        <w:rPr>
          <w:spacing w:val="80"/>
          <w:w w:val="105"/>
        </w:rPr>
        <w:t xml:space="preserve"> </w:t>
      </w:r>
      <w:r>
        <w:rPr>
          <w:w w:val="105"/>
        </w:rPr>
        <w:t>Nadu</w:t>
      </w:r>
      <w:r>
        <w:rPr>
          <w:spacing w:val="80"/>
          <w:w w:val="105"/>
        </w:rPr>
        <w:t xml:space="preserve"> </w:t>
      </w:r>
      <w:r>
        <w:rPr>
          <w:w w:val="105"/>
        </w:rPr>
        <w:t>exports</w:t>
      </w:r>
      <w:r>
        <w:rPr>
          <w:spacing w:val="80"/>
          <w:w w:val="105"/>
        </w:rPr>
        <w:t xml:space="preserve"> </w:t>
      </w:r>
      <w:r>
        <w:rPr>
          <w:w w:val="105"/>
        </w:rPr>
        <w:t>are</w:t>
      </w:r>
      <w:r>
        <w:rPr>
          <w:spacing w:val="80"/>
          <w:w w:val="105"/>
        </w:rPr>
        <w:t xml:space="preserve"> </w:t>
      </w:r>
      <w:r>
        <w:rPr>
          <w:w w:val="105"/>
        </w:rPr>
        <w:t>closely</w:t>
      </w:r>
      <w:r>
        <w:rPr>
          <w:spacing w:val="80"/>
          <w:w w:val="105"/>
        </w:rPr>
        <w:t xml:space="preserve"> </w:t>
      </w:r>
      <w:r>
        <w:rPr>
          <w:w w:val="105"/>
        </w:rPr>
        <w:t>tied</w:t>
      </w:r>
      <w:r>
        <w:rPr>
          <w:spacing w:val="80"/>
          <w:w w:val="105"/>
        </w:rPr>
        <w:t xml:space="preserve"> </w:t>
      </w:r>
      <w:r>
        <w:rPr>
          <w:w w:val="105"/>
        </w:rPr>
        <w:t>to</w:t>
      </w:r>
      <w:r>
        <w:rPr>
          <w:spacing w:val="80"/>
          <w:w w:val="105"/>
        </w:rPr>
        <w:t xml:space="preserve"> </w:t>
      </w:r>
      <w:r>
        <w:rPr>
          <w:w w:val="105"/>
        </w:rPr>
        <w:t>its</w:t>
      </w:r>
      <w:r>
        <w:rPr>
          <w:spacing w:val="80"/>
          <w:w w:val="105"/>
        </w:rPr>
        <w:t xml:space="preserve"> </w:t>
      </w:r>
      <w:r>
        <w:rPr>
          <w:w w:val="105"/>
        </w:rPr>
        <w:t>economic</w:t>
      </w:r>
      <w:r>
        <w:rPr>
          <w:spacing w:val="40"/>
          <w:w w:val="105"/>
        </w:rPr>
        <w:t xml:space="preserve"> </w:t>
      </w:r>
      <w:r>
        <w:rPr>
          <w:w w:val="105"/>
        </w:rPr>
        <w:t>development.</w:t>
      </w:r>
      <w:r>
        <w:rPr>
          <w:spacing w:val="27"/>
          <w:w w:val="105"/>
        </w:rPr>
        <w:t xml:space="preserve"> </w:t>
      </w:r>
      <w:r>
        <w:rPr>
          <w:w w:val="105"/>
        </w:rPr>
        <w:t>The state has</w:t>
      </w:r>
      <w:r>
        <w:rPr>
          <w:spacing w:val="27"/>
          <w:w w:val="105"/>
        </w:rPr>
        <w:t xml:space="preserve"> </w:t>
      </w:r>
      <w:r>
        <w:rPr>
          <w:w w:val="105"/>
        </w:rPr>
        <w:t>strong</w:t>
      </w:r>
      <w:r>
        <w:rPr>
          <w:spacing w:val="27"/>
          <w:w w:val="105"/>
        </w:rPr>
        <w:t xml:space="preserve"> </w:t>
      </w:r>
      <w:r>
        <w:rPr>
          <w:w w:val="105"/>
        </w:rPr>
        <w:t>industrial</w:t>
      </w:r>
      <w:r>
        <w:rPr>
          <w:spacing w:val="28"/>
          <w:w w:val="105"/>
        </w:rPr>
        <w:t xml:space="preserve"> </w:t>
      </w:r>
      <w:r>
        <w:rPr>
          <w:w w:val="105"/>
        </w:rPr>
        <w:t>base</w:t>
      </w:r>
      <w:r>
        <w:rPr>
          <w:spacing w:val="27"/>
          <w:w w:val="105"/>
        </w:rPr>
        <w:t xml:space="preserve"> </w:t>
      </w:r>
      <w:r>
        <w:rPr>
          <w:w w:val="105"/>
        </w:rPr>
        <w:t>in</w:t>
      </w:r>
      <w:r>
        <w:rPr>
          <w:spacing w:val="26"/>
          <w:w w:val="105"/>
        </w:rPr>
        <w:t xml:space="preserve"> </w:t>
      </w:r>
      <w:r>
        <w:rPr>
          <w:w w:val="105"/>
        </w:rPr>
        <w:t>textiles,</w:t>
      </w:r>
      <w:r>
        <w:rPr>
          <w:spacing w:val="27"/>
          <w:w w:val="105"/>
        </w:rPr>
        <w:t xml:space="preserve"> </w:t>
      </w:r>
      <w:r>
        <w:rPr>
          <w:w w:val="105"/>
        </w:rPr>
        <w:t>automobiles,</w:t>
      </w:r>
      <w:r>
        <w:rPr>
          <w:spacing w:val="27"/>
          <w:w w:val="105"/>
        </w:rPr>
        <w:t xml:space="preserve"> </w:t>
      </w:r>
      <w:r>
        <w:rPr>
          <w:w w:val="105"/>
        </w:rPr>
        <w:t>leather, electronics,</w:t>
      </w:r>
      <w:r>
        <w:rPr>
          <w:spacing w:val="15"/>
          <w:w w:val="105"/>
        </w:rPr>
        <w:t xml:space="preserve"> </w:t>
      </w:r>
      <w:r>
        <w:rPr>
          <w:w w:val="105"/>
        </w:rPr>
        <w:t>and engineering goods, which</w:t>
      </w:r>
      <w:r>
        <w:rPr>
          <w:spacing w:val="16"/>
          <w:w w:val="105"/>
        </w:rPr>
        <w:t xml:space="preserve"> </w:t>
      </w:r>
      <w:r>
        <w:rPr>
          <w:w w:val="105"/>
        </w:rPr>
        <w:t>contribute both to domestic</w:t>
      </w:r>
      <w:r>
        <w:rPr>
          <w:spacing w:val="15"/>
          <w:w w:val="105"/>
        </w:rPr>
        <w:t xml:space="preserve"> </w:t>
      </w:r>
      <w:r>
        <w:rPr>
          <w:w w:val="105"/>
        </w:rPr>
        <w:t>output</w:t>
      </w:r>
      <w:r>
        <w:rPr>
          <w:spacing w:val="15"/>
          <w:w w:val="105"/>
        </w:rPr>
        <w:t xml:space="preserve"> </w:t>
      </w:r>
      <w:r>
        <w:rPr>
          <w:w w:val="105"/>
        </w:rPr>
        <w:t>and global trade.</w:t>
      </w:r>
      <w:r>
        <w:rPr>
          <w:spacing w:val="40"/>
          <w:w w:val="105"/>
        </w:rPr>
        <w:t xml:space="preserve"> </w:t>
      </w:r>
      <w:r>
        <w:rPr>
          <w:w w:val="105"/>
        </w:rPr>
        <w:t>However,</w:t>
      </w:r>
      <w:r>
        <w:rPr>
          <w:spacing w:val="40"/>
          <w:w w:val="105"/>
        </w:rPr>
        <w:t xml:space="preserve"> </w:t>
      </w:r>
      <w:r>
        <w:rPr>
          <w:w w:val="105"/>
        </w:rPr>
        <w:t>presently</w:t>
      </w:r>
      <w:r>
        <w:rPr>
          <w:spacing w:val="40"/>
          <w:w w:val="105"/>
        </w:rPr>
        <w:t xml:space="preserve"> </w:t>
      </w:r>
      <w:r>
        <w:rPr>
          <w:w w:val="105"/>
        </w:rPr>
        <w:t>Tamil</w:t>
      </w:r>
      <w:r>
        <w:rPr>
          <w:spacing w:val="40"/>
          <w:w w:val="105"/>
        </w:rPr>
        <w:t xml:space="preserve"> </w:t>
      </w:r>
      <w:r>
        <w:rPr>
          <w:w w:val="105"/>
        </w:rPr>
        <w:t>Nadu’s</w:t>
      </w:r>
      <w:r>
        <w:rPr>
          <w:spacing w:val="40"/>
          <w:w w:val="105"/>
        </w:rPr>
        <w:t xml:space="preserve"> </w:t>
      </w:r>
      <w:r>
        <w:rPr>
          <w:w w:val="105"/>
        </w:rPr>
        <w:t>export</w:t>
      </w:r>
      <w:r>
        <w:rPr>
          <w:spacing w:val="40"/>
          <w:w w:val="105"/>
        </w:rPr>
        <w:t xml:space="preserve"> </w:t>
      </w:r>
      <w:r>
        <w:rPr>
          <w:w w:val="105"/>
        </w:rPr>
        <w:t>performance</w:t>
      </w:r>
      <w:r>
        <w:rPr>
          <w:spacing w:val="40"/>
          <w:w w:val="105"/>
        </w:rPr>
        <w:t xml:space="preserve"> </w:t>
      </w:r>
      <w:r>
        <w:rPr>
          <w:w w:val="105"/>
        </w:rPr>
        <w:t>securing</w:t>
      </w:r>
      <w:r>
        <w:rPr>
          <w:spacing w:val="40"/>
          <w:w w:val="105"/>
        </w:rPr>
        <w:t xml:space="preserve"> </w:t>
      </w:r>
      <w:r>
        <w:rPr>
          <w:w w:val="105"/>
        </w:rPr>
        <w:t>significant</w:t>
      </w:r>
      <w:r>
        <w:rPr>
          <w:spacing w:val="40"/>
          <w:w w:val="105"/>
        </w:rPr>
        <w:t xml:space="preserve"> </w:t>
      </w:r>
      <w:r>
        <w:rPr>
          <w:w w:val="105"/>
        </w:rPr>
        <w:t xml:space="preserve">mark </w:t>
      </w:r>
      <w:r>
        <w:t>among</w:t>
      </w:r>
      <w:r>
        <w:rPr>
          <w:spacing w:val="10"/>
        </w:rPr>
        <w:t xml:space="preserve"> </w:t>
      </w:r>
      <w:r>
        <w:t>the</w:t>
      </w:r>
      <w:r>
        <w:rPr>
          <w:spacing w:val="12"/>
        </w:rPr>
        <w:t xml:space="preserve"> </w:t>
      </w:r>
      <w:r>
        <w:t>states</w:t>
      </w:r>
      <w:r>
        <w:rPr>
          <w:spacing w:val="12"/>
        </w:rPr>
        <w:t xml:space="preserve"> </w:t>
      </w:r>
      <w:r>
        <w:t>of</w:t>
      </w:r>
      <w:r>
        <w:rPr>
          <w:spacing w:val="12"/>
        </w:rPr>
        <w:t xml:space="preserve"> </w:t>
      </w:r>
      <w:r>
        <w:t>India.</w:t>
      </w:r>
      <w:r>
        <w:rPr>
          <w:spacing w:val="12"/>
        </w:rPr>
        <w:t xml:space="preserve"> </w:t>
      </w:r>
      <w:r>
        <w:t>Present</w:t>
      </w:r>
      <w:r>
        <w:rPr>
          <w:spacing w:val="12"/>
        </w:rPr>
        <w:t xml:space="preserve"> </w:t>
      </w:r>
      <w:r>
        <w:t>study</w:t>
      </w:r>
      <w:r>
        <w:rPr>
          <w:spacing w:val="11"/>
        </w:rPr>
        <w:t xml:space="preserve"> </w:t>
      </w:r>
      <w:r>
        <w:t>analyses</w:t>
      </w:r>
      <w:r>
        <w:rPr>
          <w:spacing w:val="12"/>
        </w:rPr>
        <w:t xml:space="preserve"> </w:t>
      </w:r>
      <w:r>
        <w:t>exports</w:t>
      </w:r>
      <w:r>
        <w:rPr>
          <w:spacing w:val="12"/>
        </w:rPr>
        <w:t xml:space="preserve"> </w:t>
      </w:r>
      <w:r>
        <w:t>trend</w:t>
      </w:r>
      <w:r>
        <w:rPr>
          <w:spacing w:val="10"/>
        </w:rPr>
        <w:t xml:space="preserve"> </w:t>
      </w:r>
      <w:r>
        <w:t>of</w:t>
      </w:r>
      <w:r>
        <w:rPr>
          <w:spacing w:val="12"/>
        </w:rPr>
        <w:t xml:space="preserve"> </w:t>
      </w:r>
      <w:r>
        <w:t>Tamil</w:t>
      </w:r>
      <w:r>
        <w:rPr>
          <w:spacing w:val="12"/>
        </w:rPr>
        <w:t xml:space="preserve"> </w:t>
      </w:r>
      <w:r>
        <w:t>Nadu</w:t>
      </w:r>
      <w:r>
        <w:rPr>
          <w:spacing w:val="10"/>
        </w:rPr>
        <w:t xml:space="preserve"> </w:t>
      </w:r>
      <w:r>
        <w:t>and</w:t>
      </w:r>
      <w:r>
        <w:rPr>
          <w:spacing w:val="10"/>
        </w:rPr>
        <w:t xml:space="preserve"> </w:t>
      </w:r>
      <w:r>
        <w:t>the</w:t>
      </w:r>
      <w:r>
        <w:rPr>
          <w:spacing w:val="12"/>
        </w:rPr>
        <w:t xml:space="preserve"> </w:t>
      </w:r>
      <w:r>
        <w:rPr>
          <w:spacing w:val="-2"/>
        </w:rPr>
        <w:t>study</w:t>
      </w:r>
    </w:p>
    <w:p w14:paraId="5CEEBA6F">
      <w:pPr>
        <w:pStyle w:val="8"/>
        <w:spacing w:line="250" w:lineRule="exact"/>
        <w:ind w:left="153"/>
        <w:jc w:val="both"/>
      </w:pPr>
      <w:r>
        <w:t>considers</w:t>
      </w:r>
      <w:r>
        <w:rPr>
          <w:spacing w:val="9"/>
        </w:rPr>
        <w:t xml:space="preserve"> </w:t>
      </w:r>
      <w:r>
        <w:t>the</w:t>
      </w:r>
      <w:r>
        <w:rPr>
          <w:spacing w:val="9"/>
        </w:rPr>
        <w:t xml:space="preserve"> </w:t>
      </w:r>
      <w:r>
        <w:t>secondary</w:t>
      </w:r>
      <w:r>
        <w:rPr>
          <w:spacing w:val="8"/>
        </w:rPr>
        <w:t xml:space="preserve"> </w:t>
      </w:r>
      <w:r>
        <w:t>data</w:t>
      </w:r>
      <w:r>
        <w:rPr>
          <w:spacing w:val="11"/>
        </w:rPr>
        <w:t xml:space="preserve"> </w:t>
      </w:r>
      <w:r>
        <w:t>for</w:t>
      </w:r>
      <w:r>
        <w:rPr>
          <w:spacing w:val="10"/>
        </w:rPr>
        <w:t xml:space="preserve"> </w:t>
      </w:r>
      <w:r>
        <w:t>the</w:t>
      </w:r>
      <w:r>
        <w:rPr>
          <w:spacing w:val="11"/>
        </w:rPr>
        <w:t xml:space="preserve"> </w:t>
      </w:r>
      <w:r>
        <w:t>analysis</w:t>
      </w:r>
      <w:r>
        <w:rPr>
          <w:spacing w:val="12"/>
        </w:rPr>
        <w:t xml:space="preserve"> </w:t>
      </w:r>
      <w:r>
        <w:t>from</w:t>
      </w:r>
      <w:r>
        <w:rPr>
          <w:spacing w:val="11"/>
        </w:rPr>
        <w:t xml:space="preserve"> </w:t>
      </w:r>
      <w:r>
        <w:t>the</w:t>
      </w:r>
      <w:r>
        <w:rPr>
          <w:spacing w:val="11"/>
        </w:rPr>
        <w:t xml:space="preserve"> </w:t>
      </w:r>
      <w:r>
        <w:t>period</w:t>
      </w:r>
      <w:r>
        <w:rPr>
          <w:spacing w:val="11"/>
        </w:rPr>
        <w:t xml:space="preserve"> </w:t>
      </w:r>
      <w:r>
        <w:t>of</w:t>
      </w:r>
      <w:r>
        <w:rPr>
          <w:spacing w:val="13"/>
        </w:rPr>
        <w:t xml:space="preserve"> </w:t>
      </w:r>
      <w:r>
        <w:t>2020</w:t>
      </w:r>
      <w:r>
        <w:rPr>
          <w:spacing w:val="9"/>
        </w:rPr>
        <w:t xml:space="preserve"> </w:t>
      </w:r>
      <w:r>
        <w:t>to</w:t>
      </w:r>
      <w:r>
        <w:rPr>
          <w:spacing w:val="11"/>
        </w:rPr>
        <w:t xml:space="preserve"> </w:t>
      </w:r>
      <w:r>
        <w:rPr>
          <w:spacing w:val="-2"/>
        </w:rPr>
        <w:t>2024.</w:t>
      </w:r>
    </w:p>
    <w:p w14:paraId="51772736">
      <w:pPr>
        <w:pStyle w:val="8"/>
        <w:spacing w:before="44" w:line="280" w:lineRule="auto"/>
        <w:ind w:left="153" w:right="148" w:firstLine="360"/>
        <w:jc w:val="both"/>
      </w:pPr>
      <w:r>
        <w:t>The analysis reviews export performance over the past three years, focusing on growth rates, Tamil Nadu’s share in India’s exports, and the role of industries and employment. Findings show that the state’s share increased from about 9% in 2022–23 to more than 11%</w:t>
      </w:r>
      <w:r>
        <w:rPr>
          <w:spacing w:val="80"/>
        </w:rPr>
        <w:t xml:space="preserve"> </w:t>
      </w:r>
      <w:r>
        <w:t>in 2024–25. This rise highlights the state’s growing importance. Tamil Nadu has surpassed Maharashtra</w:t>
      </w:r>
      <w:r>
        <w:rPr>
          <w:spacing w:val="40"/>
        </w:rPr>
        <w:t xml:space="preserve"> </w:t>
      </w:r>
      <w:r>
        <w:t>and</w:t>
      </w:r>
      <w:r>
        <w:rPr>
          <w:spacing w:val="40"/>
        </w:rPr>
        <w:t xml:space="preserve"> </w:t>
      </w:r>
      <w:r>
        <w:t>reduced</w:t>
      </w:r>
      <w:r>
        <w:rPr>
          <w:spacing w:val="40"/>
        </w:rPr>
        <w:t xml:space="preserve"> </w:t>
      </w:r>
      <w:r>
        <w:t>the</w:t>
      </w:r>
      <w:r>
        <w:rPr>
          <w:spacing w:val="40"/>
        </w:rPr>
        <w:t xml:space="preserve"> </w:t>
      </w:r>
      <w:r>
        <w:t>gap</w:t>
      </w:r>
      <w:r>
        <w:rPr>
          <w:spacing w:val="40"/>
        </w:rPr>
        <w:t xml:space="preserve"> </w:t>
      </w:r>
      <w:r>
        <w:t>with</w:t>
      </w:r>
      <w:r>
        <w:rPr>
          <w:spacing w:val="40"/>
        </w:rPr>
        <w:t xml:space="preserve"> </w:t>
      </w:r>
      <w:r>
        <w:t>Gujarat,</w:t>
      </w:r>
      <w:r>
        <w:rPr>
          <w:spacing w:val="40"/>
        </w:rPr>
        <w:t xml:space="preserve"> </w:t>
      </w:r>
      <w:r>
        <w:t>though</w:t>
      </w:r>
      <w:r>
        <w:rPr>
          <w:spacing w:val="40"/>
        </w:rPr>
        <w:t xml:space="preserve"> </w:t>
      </w:r>
      <w:r>
        <w:t>Gujarat</w:t>
      </w:r>
      <w:r>
        <w:rPr>
          <w:spacing w:val="40"/>
        </w:rPr>
        <w:t xml:space="preserve"> </w:t>
      </w:r>
      <w:r>
        <w:t>still</w:t>
      </w:r>
      <w:r>
        <w:rPr>
          <w:spacing w:val="40"/>
        </w:rPr>
        <w:t xml:space="preserve"> </w:t>
      </w:r>
      <w:r>
        <w:t>leads.</w:t>
      </w:r>
      <w:r>
        <w:rPr>
          <w:spacing w:val="40"/>
        </w:rPr>
        <w:t xml:space="preserve"> </w:t>
      </w:r>
      <w:r>
        <w:t>Telangana</w:t>
      </w:r>
      <w:r>
        <w:rPr>
          <w:spacing w:val="40"/>
        </w:rPr>
        <w:t xml:space="preserve"> </w:t>
      </w:r>
      <w:r>
        <w:t>has also</w:t>
      </w:r>
      <w:r>
        <w:rPr>
          <w:spacing w:val="40"/>
        </w:rPr>
        <w:t xml:space="preserve"> </w:t>
      </w:r>
      <w:r>
        <w:t>posted</w:t>
      </w:r>
      <w:r>
        <w:rPr>
          <w:spacing w:val="40"/>
        </w:rPr>
        <w:t xml:space="preserve"> </w:t>
      </w:r>
      <w:r>
        <w:t>faster growth</w:t>
      </w:r>
      <w:r>
        <w:rPr>
          <w:spacing w:val="40"/>
        </w:rPr>
        <w:t xml:space="preserve"> </w:t>
      </w:r>
      <w:r>
        <w:t>and</w:t>
      </w:r>
      <w:r>
        <w:rPr>
          <w:spacing w:val="40"/>
        </w:rPr>
        <w:t xml:space="preserve"> </w:t>
      </w:r>
      <w:r>
        <w:t>is</w:t>
      </w:r>
      <w:r>
        <w:rPr>
          <w:spacing w:val="40"/>
        </w:rPr>
        <w:t xml:space="preserve"> </w:t>
      </w:r>
      <w:r>
        <w:t>becoming</w:t>
      </w:r>
      <w:r>
        <w:rPr>
          <w:spacing w:val="40"/>
        </w:rPr>
        <w:t xml:space="preserve"> </w:t>
      </w:r>
      <w:r>
        <w:t>a</w:t>
      </w:r>
      <w:r>
        <w:rPr>
          <w:spacing w:val="40"/>
        </w:rPr>
        <w:t xml:space="preserve"> </w:t>
      </w:r>
      <w:r>
        <w:t>strong</w:t>
      </w:r>
      <w:r>
        <w:rPr>
          <w:spacing w:val="40"/>
        </w:rPr>
        <w:t xml:space="preserve"> </w:t>
      </w:r>
      <w:r>
        <w:t>rival.</w:t>
      </w:r>
    </w:p>
    <w:p w14:paraId="1106DFE2">
      <w:pPr>
        <w:pStyle w:val="8"/>
        <w:spacing w:line="278" w:lineRule="auto"/>
        <w:ind w:left="153" w:right="149" w:firstLine="360"/>
        <w:jc w:val="both"/>
      </w:pPr>
      <w:r>
        <w:t>Tamil Nadu’s growth is supported by its industrial base and skilled workforce, but challenges remain. Heavy reliance on a few sectors, weaker infrastructure than Gujarat, and</w:t>
      </w:r>
      <w:r>
        <w:rPr>
          <w:spacing w:val="40"/>
        </w:rPr>
        <w:t xml:space="preserve"> </w:t>
      </w:r>
      <w:r>
        <w:t>the limited global reach of smaller industries are concerns. To sustain progress, the state should</w:t>
      </w:r>
      <w:r>
        <w:rPr>
          <w:spacing w:val="13"/>
        </w:rPr>
        <w:t xml:space="preserve"> </w:t>
      </w:r>
      <w:r>
        <w:t>diversify</w:t>
      </w:r>
      <w:r>
        <w:rPr>
          <w:spacing w:val="13"/>
        </w:rPr>
        <w:t xml:space="preserve"> </w:t>
      </w:r>
      <w:r>
        <w:t>exports,</w:t>
      </w:r>
      <w:r>
        <w:rPr>
          <w:spacing w:val="10"/>
        </w:rPr>
        <w:t xml:space="preserve"> </w:t>
      </w:r>
      <w:r>
        <w:t>strengthen</w:t>
      </w:r>
      <w:r>
        <w:rPr>
          <w:spacing w:val="12"/>
        </w:rPr>
        <w:t xml:space="preserve"> </w:t>
      </w:r>
      <w:r>
        <w:t>logistics,</w:t>
      </w:r>
      <w:r>
        <w:rPr>
          <w:spacing w:val="11"/>
        </w:rPr>
        <w:t xml:space="preserve"> </w:t>
      </w:r>
      <w:r>
        <w:t>explore</w:t>
      </w:r>
      <w:r>
        <w:rPr>
          <w:spacing w:val="13"/>
        </w:rPr>
        <w:t xml:space="preserve"> </w:t>
      </w:r>
      <w:r>
        <w:t>new</w:t>
      </w:r>
      <w:r>
        <w:rPr>
          <w:spacing w:val="14"/>
        </w:rPr>
        <w:t xml:space="preserve"> </w:t>
      </w:r>
      <w:r>
        <w:t>markets,</w:t>
      </w:r>
      <w:r>
        <w:rPr>
          <w:spacing w:val="9"/>
        </w:rPr>
        <w:t xml:space="preserve"> </w:t>
      </w:r>
      <w:r>
        <w:t>and</w:t>
      </w:r>
      <w:r>
        <w:rPr>
          <w:spacing w:val="14"/>
        </w:rPr>
        <w:t xml:space="preserve"> </w:t>
      </w:r>
      <w:r>
        <w:t>support</w:t>
      </w:r>
      <w:r>
        <w:rPr>
          <w:spacing w:val="13"/>
        </w:rPr>
        <w:t xml:space="preserve"> </w:t>
      </w:r>
      <w:r>
        <w:t>small</w:t>
      </w:r>
      <w:r>
        <w:rPr>
          <w:spacing w:val="10"/>
        </w:rPr>
        <w:t xml:space="preserve"> </w:t>
      </w:r>
      <w:r>
        <w:rPr>
          <w:spacing w:val="-2"/>
        </w:rPr>
        <w:t>firms.</w:t>
      </w:r>
    </w:p>
    <w:p w14:paraId="601AED5E">
      <w:pPr>
        <w:pStyle w:val="8"/>
        <w:spacing w:before="6"/>
      </w:pPr>
    </w:p>
    <w:p w14:paraId="1337E90A">
      <w:pPr>
        <w:spacing w:before="1" w:line="271" w:lineRule="auto"/>
        <w:ind w:left="153" w:right="153"/>
        <w:jc w:val="both"/>
        <w:rPr>
          <w:i/>
        </w:rPr>
      </w:pPr>
      <w:r>
        <w:rPr>
          <w:b/>
          <w:i/>
        </w:rPr>
        <w:t xml:space="preserve">Keywords: </w:t>
      </w:r>
      <w:r>
        <w:rPr>
          <w:i/>
        </w:rPr>
        <w:t xml:space="preserve">Exports, Economic growth, Tamil Nadu, Industries, Employment, Diversification, </w:t>
      </w:r>
      <w:r>
        <w:rPr>
          <w:i/>
          <w:spacing w:val="-2"/>
        </w:rPr>
        <w:t>Infrastructure.</w:t>
      </w:r>
    </w:p>
    <w:p w14:paraId="18AA2365">
      <w:pPr>
        <w:spacing w:line="271" w:lineRule="auto"/>
        <w:jc w:val="both"/>
        <w:rPr>
          <w:i/>
        </w:rPr>
        <w:sectPr>
          <w:pgSz w:w="10330" w:h="14580"/>
          <w:pgMar w:top="680" w:right="566" w:bottom="720" w:left="566" w:header="432" w:footer="534" w:gutter="0"/>
          <w:cols w:space="720" w:num="1"/>
        </w:sectPr>
      </w:pPr>
    </w:p>
    <w:p w14:paraId="6A35556D">
      <w:pPr>
        <w:pStyle w:val="3"/>
        <w:spacing w:line="273" w:lineRule="auto"/>
        <w:ind w:left="514" w:right="518"/>
      </w:pPr>
      <w:r>
        <w:rPr>
          <w:spacing w:val="-10"/>
        </w:rPr>
        <w:t xml:space="preserve">SUSTAINABLE DEVELOPMENT GOALS 3: PROMOTING HEALTH </w:t>
      </w:r>
      <w:r>
        <w:t>INITIATIVES</w:t>
      </w:r>
      <w:r>
        <w:rPr>
          <w:spacing w:val="-3"/>
        </w:rPr>
        <w:t xml:space="preserve"> </w:t>
      </w:r>
      <w:r>
        <w:t>IN</w:t>
      </w:r>
      <w:r>
        <w:rPr>
          <w:spacing w:val="-3"/>
        </w:rPr>
        <w:t xml:space="preserve"> </w:t>
      </w:r>
      <w:r>
        <w:t>TAMIL</w:t>
      </w:r>
      <w:r>
        <w:rPr>
          <w:spacing w:val="-4"/>
        </w:rPr>
        <w:t xml:space="preserve"> </w:t>
      </w:r>
      <w:r>
        <w:t>NADU</w:t>
      </w:r>
    </w:p>
    <w:p w14:paraId="7164FB7E">
      <w:pPr>
        <w:spacing w:before="289" w:line="271" w:lineRule="auto"/>
        <w:ind w:left="5509" w:right="151" w:firstLine="1395"/>
        <w:jc w:val="right"/>
        <w:rPr>
          <w:i/>
          <w:sz w:val="20"/>
        </w:rPr>
      </w:pPr>
      <w:r>
        <w:rPr>
          <w:b/>
        </w:rPr>
        <w:t xml:space="preserve">Mr. Durai Diraviyam </w:t>
      </w:r>
      <w:r>
        <w:rPr>
          <w:i/>
          <w:sz w:val="20"/>
        </w:rPr>
        <w:t>Student,</w:t>
      </w:r>
      <w:r>
        <w:rPr>
          <w:i/>
          <w:spacing w:val="-7"/>
          <w:sz w:val="20"/>
        </w:rPr>
        <w:t xml:space="preserve"> </w:t>
      </w:r>
      <w:r>
        <w:rPr>
          <w:i/>
          <w:sz w:val="20"/>
        </w:rPr>
        <w:t>St.</w:t>
      </w:r>
      <w:r>
        <w:rPr>
          <w:i/>
          <w:spacing w:val="-7"/>
          <w:sz w:val="20"/>
        </w:rPr>
        <w:t xml:space="preserve"> </w:t>
      </w:r>
      <w:r>
        <w:rPr>
          <w:i/>
          <w:sz w:val="20"/>
        </w:rPr>
        <w:t>Joseph’s</w:t>
      </w:r>
      <w:r>
        <w:rPr>
          <w:i/>
          <w:spacing w:val="-8"/>
          <w:sz w:val="20"/>
        </w:rPr>
        <w:t xml:space="preserve"> </w:t>
      </w:r>
      <w:r>
        <w:rPr>
          <w:i/>
          <w:sz w:val="20"/>
        </w:rPr>
        <w:t>College</w:t>
      </w:r>
      <w:r>
        <w:rPr>
          <w:i/>
          <w:spacing w:val="-8"/>
          <w:sz w:val="20"/>
        </w:rPr>
        <w:t xml:space="preserve"> </w:t>
      </w:r>
      <w:r>
        <w:rPr>
          <w:i/>
          <w:sz w:val="20"/>
        </w:rPr>
        <w:t xml:space="preserve">(Autonomous) </w:t>
      </w:r>
      <w:r>
        <w:fldChar w:fldCharType="begin"/>
      </w:r>
      <w:r>
        <w:instrText xml:space="preserve"> HYPERLINK "mailto:duraidiraviyam5716@gmail.com" \h </w:instrText>
      </w:r>
      <w:r>
        <w:fldChar w:fldCharType="separate"/>
      </w:r>
      <w:r>
        <w:rPr>
          <w:i/>
          <w:spacing w:val="-2"/>
          <w:sz w:val="20"/>
        </w:rPr>
        <w:t>duraidiraviyam5716@gmail.com</w:t>
      </w:r>
      <w:r>
        <w:rPr>
          <w:i/>
          <w:spacing w:val="-2"/>
          <w:sz w:val="20"/>
        </w:rPr>
        <w:fldChar w:fldCharType="end"/>
      </w:r>
    </w:p>
    <w:p w14:paraId="56366D94">
      <w:pPr>
        <w:pStyle w:val="8"/>
        <w:spacing w:before="67"/>
        <w:rPr>
          <w:i/>
          <w:sz w:val="20"/>
        </w:rPr>
      </w:pPr>
    </w:p>
    <w:p w14:paraId="2F948ABD">
      <w:pPr>
        <w:pStyle w:val="4"/>
      </w:pPr>
      <w:r>
        <w:rPr>
          <w:lang w:val="en-IN" w:eastAsia="en-IN"/>
        </w:rPr>
        <mc:AlternateContent>
          <mc:Choice Requires="wps">
            <w:drawing>
              <wp:anchor distT="0" distB="0" distL="0" distR="0" simplePos="0" relativeHeight="251905024" behindDoc="1" locked="0" layoutInCell="1" allowOverlap="1">
                <wp:simplePos x="0" y="0"/>
                <wp:positionH relativeFrom="page">
                  <wp:posOffset>457200</wp:posOffset>
                </wp:positionH>
                <wp:positionV relativeFrom="paragraph">
                  <wp:posOffset>200025</wp:posOffset>
                </wp:positionV>
                <wp:extent cx="353695" cy="812165"/>
                <wp:effectExtent l="0" t="0" r="0" b="0"/>
                <wp:wrapNone/>
                <wp:docPr id="316" name="Textbox 316"/>
                <wp:cNvGraphicFramePr/>
                <a:graphic xmlns:a="http://schemas.openxmlformats.org/drawingml/2006/main">
                  <a:graphicData uri="http://schemas.microsoft.com/office/word/2010/wordprocessingShape">
                    <wps:wsp>
                      <wps:cNvSpPr txBox="1"/>
                      <wps:spPr>
                        <a:xfrm>
                          <a:off x="0" y="0"/>
                          <a:ext cx="353695" cy="812165"/>
                        </a:xfrm>
                        <a:prstGeom prst="rect">
                          <a:avLst/>
                        </a:prstGeom>
                      </wps:spPr>
                      <wps:txbx>
                        <w:txbxContent>
                          <w:p w14:paraId="53942805">
                            <w:pPr>
                              <w:spacing w:line="1215" w:lineRule="exact"/>
                              <w:rPr>
                                <w:sz w:val="106"/>
                              </w:rPr>
                            </w:pPr>
                            <w:r>
                              <w:rPr>
                                <w:spacing w:val="-10"/>
                                <w:w w:val="105"/>
                                <w:sz w:val="106"/>
                              </w:rPr>
                              <w:t>S</w:t>
                            </w:r>
                          </w:p>
                        </w:txbxContent>
                      </wps:txbx>
                      <wps:bodyPr wrap="square" lIns="0" tIns="0" rIns="0" bIns="0" rtlCol="0">
                        <a:noAutofit/>
                      </wps:bodyPr>
                    </wps:wsp>
                  </a:graphicData>
                </a:graphic>
              </wp:anchor>
            </w:drawing>
          </mc:Choice>
          <mc:Fallback>
            <w:pict>
              <v:shape id="Textbox 316" o:spid="_x0000_s1026" o:spt="202" type="#_x0000_t202" style="position:absolute;left:0pt;margin-left:36pt;margin-top:15.75pt;height:63.95pt;width:27.85pt;mso-position-horizontal-relative:page;z-index:-251411456;mso-width-relative:page;mso-height-relative:page;" filled="f" stroked="f" coordsize="21600,21600" o:gfxdata="UEsDBAoAAAAAAIdO4kAAAAAAAAAAAAAAAAAEAAAAZHJzL1BLAwQUAAAACACHTuJAA0CFDNkAAAAJ&#10;AQAADwAAAGRycy9kb3ducmV2LnhtbE2PzU7DMBCE70i8g7VI3KidQJs2jVMhBCckRBoOHJ14m1iN&#10;1yF2f3h73FO5zWpWM98Um7Md2BEnbxxJSGYCGFLrtKFOwlf99rAE5oMirQZHKOEXPWzK25tC5dqd&#10;qMLjNnQshpDPlYQ+hDHn3Lc9WuVnbkSK3s5NVoV4Th3XkzrFcDvwVIgFt8pQbOjViC89tvvtwUp4&#10;/qbq1fx8NJ/VrjJ1vRL0vthLeX+XiDWwgOdwfYYLfkSHMjI17kDas0FClsYpQcJjMgd28dMsA9ZE&#10;MV89AS8L/n9B+QdQSwMEFAAAAAgAh07iQB9ZtZ+0AQAAdwMAAA4AAABkcnMvZTJvRG9jLnhtbK1T&#10;TW/bMAy9D9h/EHRvHCdI0BlxirbBhgLFNqDdD5BlKRZgiZqoxM6/H+WPdOguPewiUyT1yPdI7+56&#10;27KzCmjAlTxfLDlTTkJt3LHkv16/3txyhlG4WrTgVMkvCvnd/vOnXecLtYIG2loFRiAOi86XvInR&#10;F1mGslFW4AK8chTUEKyIdA3HrA6iI3TbZqvlcpt1EGofQCpE8h7GIJ8Qw0cAQWsj1QHkySoXR9Sg&#10;WhGJEjbGI98P3WqtZPyhNarI2pIT0zicVITsKp3ZfieKYxC+MXJqQXykhXecrDCOil6hDiIKdgrm&#10;HyhrZAAEHRcSbDYSGRQhFvnynTYvjfBq4EJSo7+Kjv8PVn4//wzM1CVf51vOnLA08lfVxwp6llwk&#10;UOexoLwXT5mxf4Ce1mb2IzkT714Hm77EiFGc5L1c5SU0Jsm53qy3XzacSQrd5qt8u0ko2dtjHzB+&#10;U2BZMkoeaHqDqOL8jHFMnVPoXWprLJ+s2Ff91GsF9YVa7WiqJcffJxEUZ+2TI9nSCsxGmI1qNkJs&#10;H2FYlETFwf0pgjZD5VRixJ0q0zyG3qfdSQP/+z5kvf0v+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DQIUM2QAAAAkBAAAPAAAAAAAAAAEAIAAAACIAAABkcnMvZG93bnJldi54bWxQSwECFAAUAAAA&#10;CACHTuJAH1m1n7QBAAB3AwAADgAAAAAAAAABACAAAAAoAQAAZHJzL2Uyb0RvYy54bWxQSwUGAAAA&#10;AAYABgBZAQAATgUAAAAA&#10;">
                <v:fill on="f" focussize="0,0"/>
                <v:stroke on="f"/>
                <v:imagedata o:title=""/>
                <o:lock v:ext="edit" aspectratio="f"/>
                <v:textbox inset="0mm,0mm,0mm,0mm">
                  <w:txbxContent>
                    <w:p w14:paraId="53942805">
                      <w:pPr>
                        <w:spacing w:line="1215" w:lineRule="exact"/>
                        <w:rPr>
                          <w:sz w:val="106"/>
                        </w:rPr>
                      </w:pPr>
                      <w:r>
                        <w:rPr>
                          <w:spacing w:val="-10"/>
                          <w:w w:val="105"/>
                          <w:sz w:val="106"/>
                        </w:rPr>
                        <w:t>S</w:t>
                      </w:r>
                    </w:p>
                  </w:txbxContent>
                </v:textbox>
              </v:shape>
            </w:pict>
          </mc:Fallback>
        </mc:AlternateContent>
      </w:r>
      <w:r>
        <w:rPr>
          <w:spacing w:val="-2"/>
          <w:w w:val="115"/>
        </w:rPr>
        <w:t>ABSTRACT</w:t>
      </w:r>
    </w:p>
    <w:p w14:paraId="32A07093">
      <w:pPr>
        <w:pStyle w:val="8"/>
        <w:spacing w:before="239" w:line="280" w:lineRule="auto"/>
        <w:ind w:left="153" w:right="145" w:firstLine="557"/>
        <w:jc w:val="right"/>
      </w:pPr>
      <w:r>
        <w:rPr>
          <w:spacing w:val="-2"/>
          <w:w w:val="105"/>
        </w:rPr>
        <w:t>ustainable</w:t>
      </w:r>
      <w:r>
        <w:rPr>
          <w:spacing w:val="-9"/>
          <w:w w:val="105"/>
        </w:rPr>
        <w:t xml:space="preserve"> </w:t>
      </w:r>
      <w:r>
        <w:rPr>
          <w:spacing w:val="-2"/>
          <w:w w:val="105"/>
        </w:rPr>
        <w:t>Development</w:t>
      </w:r>
      <w:r>
        <w:rPr>
          <w:spacing w:val="-12"/>
          <w:w w:val="105"/>
        </w:rPr>
        <w:t xml:space="preserve"> </w:t>
      </w:r>
      <w:r>
        <w:rPr>
          <w:spacing w:val="-2"/>
          <w:w w:val="105"/>
        </w:rPr>
        <w:t>Goal</w:t>
      </w:r>
      <w:r>
        <w:rPr>
          <w:spacing w:val="-5"/>
          <w:w w:val="105"/>
        </w:rPr>
        <w:t xml:space="preserve"> </w:t>
      </w:r>
      <w:r>
        <w:rPr>
          <w:spacing w:val="-2"/>
          <w:w w:val="105"/>
        </w:rPr>
        <w:t>3</w:t>
      </w:r>
      <w:r>
        <w:rPr>
          <w:spacing w:val="-9"/>
          <w:w w:val="105"/>
        </w:rPr>
        <w:t xml:space="preserve"> </w:t>
      </w:r>
      <w:r>
        <w:rPr>
          <w:spacing w:val="-2"/>
          <w:w w:val="105"/>
        </w:rPr>
        <w:t>(SDG</w:t>
      </w:r>
      <w:r>
        <w:rPr>
          <w:spacing w:val="-10"/>
          <w:w w:val="105"/>
        </w:rPr>
        <w:t xml:space="preserve"> </w:t>
      </w:r>
      <w:r>
        <w:rPr>
          <w:spacing w:val="-2"/>
          <w:w w:val="105"/>
        </w:rPr>
        <w:t>3)</w:t>
      </w:r>
      <w:r>
        <w:rPr>
          <w:spacing w:val="-7"/>
          <w:w w:val="105"/>
        </w:rPr>
        <w:t xml:space="preserve"> </w:t>
      </w:r>
      <w:r>
        <w:rPr>
          <w:spacing w:val="-2"/>
          <w:w w:val="105"/>
        </w:rPr>
        <w:t>aims</w:t>
      </w:r>
      <w:r>
        <w:rPr>
          <w:spacing w:val="-6"/>
          <w:w w:val="105"/>
        </w:rPr>
        <w:t xml:space="preserve"> </w:t>
      </w:r>
      <w:r>
        <w:rPr>
          <w:spacing w:val="-2"/>
          <w:w w:val="105"/>
        </w:rPr>
        <w:t>to</w:t>
      </w:r>
      <w:r>
        <w:rPr>
          <w:spacing w:val="-10"/>
          <w:w w:val="105"/>
        </w:rPr>
        <w:t xml:space="preserve"> </w:t>
      </w:r>
      <w:r>
        <w:rPr>
          <w:spacing w:val="-2"/>
          <w:w w:val="105"/>
        </w:rPr>
        <w:t>ensure</w:t>
      </w:r>
      <w:r>
        <w:rPr>
          <w:spacing w:val="-6"/>
          <w:w w:val="105"/>
        </w:rPr>
        <w:t xml:space="preserve"> </w:t>
      </w:r>
      <w:r>
        <w:rPr>
          <w:spacing w:val="-2"/>
          <w:w w:val="105"/>
        </w:rPr>
        <w:t>healthy</w:t>
      </w:r>
      <w:r>
        <w:rPr>
          <w:spacing w:val="-10"/>
          <w:w w:val="105"/>
        </w:rPr>
        <w:t xml:space="preserve"> </w:t>
      </w:r>
      <w:r>
        <w:rPr>
          <w:spacing w:val="-2"/>
          <w:w w:val="105"/>
        </w:rPr>
        <w:t>lives</w:t>
      </w:r>
      <w:r>
        <w:rPr>
          <w:spacing w:val="-9"/>
          <w:w w:val="105"/>
        </w:rPr>
        <w:t xml:space="preserve"> </w:t>
      </w:r>
      <w:r>
        <w:rPr>
          <w:spacing w:val="-2"/>
          <w:w w:val="105"/>
        </w:rPr>
        <w:t>and</w:t>
      </w:r>
      <w:r>
        <w:rPr>
          <w:spacing w:val="-9"/>
          <w:w w:val="105"/>
        </w:rPr>
        <w:t xml:space="preserve"> </w:t>
      </w:r>
      <w:r>
        <w:rPr>
          <w:spacing w:val="-2"/>
          <w:w w:val="105"/>
        </w:rPr>
        <w:t>promote</w:t>
      </w:r>
      <w:r>
        <w:rPr>
          <w:spacing w:val="-3"/>
          <w:w w:val="105"/>
        </w:rPr>
        <w:t xml:space="preserve"> </w:t>
      </w:r>
      <w:r>
        <w:rPr>
          <w:spacing w:val="-2"/>
          <w:w w:val="105"/>
        </w:rPr>
        <w:t>well-</w:t>
      </w:r>
      <w:r>
        <w:rPr>
          <w:w w:val="105"/>
        </w:rPr>
        <w:t>being</w:t>
      </w:r>
      <w:r>
        <w:rPr>
          <w:spacing w:val="32"/>
          <w:w w:val="105"/>
        </w:rPr>
        <w:t xml:space="preserve"> </w:t>
      </w:r>
      <w:r>
        <w:rPr>
          <w:w w:val="105"/>
        </w:rPr>
        <w:t>for</w:t>
      </w:r>
      <w:r>
        <w:rPr>
          <w:spacing w:val="31"/>
          <w:w w:val="105"/>
        </w:rPr>
        <w:t xml:space="preserve"> </w:t>
      </w:r>
      <w:r>
        <w:rPr>
          <w:w w:val="105"/>
        </w:rPr>
        <w:t>all</w:t>
      </w:r>
      <w:r>
        <w:rPr>
          <w:spacing w:val="33"/>
          <w:w w:val="105"/>
        </w:rPr>
        <w:t xml:space="preserve"> </w:t>
      </w:r>
      <w:r>
        <w:rPr>
          <w:w w:val="105"/>
        </w:rPr>
        <w:t>at</w:t>
      </w:r>
      <w:r>
        <w:rPr>
          <w:spacing w:val="33"/>
          <w:w w:val="105"/>
        </w:rPr>
        <w:t xml:space="preserve"> </w:t>
      </w:r>
      <w:r>
        <w:rPr>
          <w:w w:val="105"/>
        </w:rPr>
        <w:t>all</w:t>
      </w:r>
      <w:r>
        <w:rPr>
          <w:spacing w:val="34"/>
          <w:w w:val="105"/>
        </w:rPr>
        <w:t xml:space="preserve"> </w:t>
      </w:r>
      <w:r>
        <w:rPr>
          <w:w w:val="105"/>
        </w:rPr>
        <w:t>ages</w:t>
      </w:r>
      <w:r>
        <w:rPr>
          <w:spacing w:val="32"/>
          <w:w w:val="105"/>
        </w:rPr>
        <w:t xml:space="preserve"> </w:t>
      </w:r>
      <w:r>
        <w:rPr>
          <w:w w:val="105"/>
        </w:rPr>
        <w:t>This</w:t>
      </w:r>
      <w:r>
        <w:rPr>
          <w:spacing w:val="33"/>
          <w:w w:val="105"/>
        </w:rPr>
        <w:t xml:space="preserve"> </w:t>
      </w:r>
      <w:r>
        <w:rPr>
          <w:w w:val="105"/>
        </w:rPr>
        <w:t>paper</w:t>
      </w:r>
      <w:r>
        <w:rPr>
          <w:spacing w:val="32"/>
          <w:w w:val="105"/>
        </w:rPr>
        <w:t xml:space="preserve"> </w:t>
      </w:r>
      <w:r>
        <w:rPr>
          <w:w w:val="105"/>
        </w:rPr>
        <w:t>Focuses</w:t>
      </w:r>
      <w:r>
        <w:rPr>
          <w:spacing w:val="32"/>
          <w:w w:val="105"/>
        </w:rPr>
        <w:t xml:space="preserve"> </w:t>
      </w:r>
      <w:r>
        <w:rPr>
          <w:w w:val="105"/>
        </w:rPr>
        <w:t>on</w:t>
      </w:r>
      <w:r>
        <w:rPr>
          <w:spacing w:val="33"/>
          <w:w w:val="105"/>
        </w:rPr>
        <w:t xml:space="preserve"> </w:t>
      </w:r>
      <w:r>
        <w:rPr>
          <w:w w:val="105"/>
        </w:rPr>
        <w:t>Tamil</w:t>
      </w:r>
      <w:r>
        <w:rPr>
          <w:spacing w:val="33"/>
          <w:w w:val="105"/>
        </w:rPr>
        <w:t xml:space="preserve"> </w:t>
      </w:r>
      <w:r>
        <w:rPr>
          <w:w w:val="105"/>
        </w:rPr>
        <w:t>Nadu</w:t>
      </w:r>
      <w:r>
        <w:rPr>
          <w:spacing w:val="31"/>
          <w:w w:val="105"/>
        </w:rPr>
        <w:t xml:space="preserve"> </w:t>
      </w:r>
      <w:r>
        <w:rPr>
          <w:w w:val="105"/>
        </w:rPr>
        <w:t>is</w:t>
      </w:r>
      <w:r>
        <w:rPr>
          <w:spacing w:val="33"/>
          <w:w w:val="105"/>
        </w:rPr>
        <w:t xml:space="preserve"> </w:t>
      </w:r>
      <w:r>
        <w:rPr>
          <w:w w:val="105"/>
        </w:rPr>
        <w:t>a</w:t>
      </w:r>
      <w:r>
        <w:rPr>
          <w:spacing w:val="33"/>
          <w:w w:val="105"/>
        </w:rPr>
        <w:t xml:space="preserve"> </w:t>
      </w:r>
      <w:r>
        <w:rPr>
          <w:w w:val="105"/>
        </w:rPr>
        <w:t>frontrunner</w:t>
      </w:r>
      <w:r>
        <w:rPr>
          <w:spacing w:val="32"/>
          <w:w w:val="105"/>
        </w:rPr>
        <w:t xml:space="preserve"> </w:t>
      </w:r>
      <w:r>
        <w:rPr>
          <w:w w:val="105"/>
        </w:rPr>
        <w:t>among Indian</w:t>
      </w:r>
      <w:r>
        <w:rPr>
          <w:spacing w:val="40"/>
          <w:w w:val="105"/>
        </w:rPr>
        <w:t xml:space="preserve"> </w:t>
      </w:r>
      <w:r>
        <w:rPr>
          <w:w w:val="105"/>
        </w:rPr>
        <w:t>states</w:t>
      </w:r>
      <w:r>
        <w:rPr>
          <w:spacing w:val="40"/>
          <w:w w:val="105"/>
        </w:rPr>
        <w:t xml:space="preserve"> </w:t>
      </w:r>
      <w:r>
        <w:rPr>
          <w:w w:val="105"/>
        </w:rPr>
        <w:t>in</w:t>
      </w:r>
      <w:r>
        <w:rPr>
          <w:spacing w:val="40"/>
          <w:w w:val="105"/>
        </w:rPr>
        <w:t xml:space="preserve"> </w:t>
      </w:r>
      <w:r>
        <w:rPr>
          <w:w w:val="105"/>
        </w:rPr>
        <w:t>pursuing</w:t>
      </w:r>
      <w:r>
        <w:rPr>
          <w:spacing w:val="40"/>
          <w:w w:val="105"/>
        </w:rPr>
        <w:t xml:space="preserve"> </w:t>
      </w:r>
      <w:r>
        <w:rPr>
          <w:w w:val="105"/>
        </w:rPr>
        <w:t>Sustainable</w:t>
      </w:r>
      <w:r>
        <w:rPr>
          <w:spacing w:val="40"/>
          <w:w w:val="105"/>
        </w:rPr>
        <w:t xml:space="preserve"> </w:t>
      </w:r>
      <w:r>
        <w:rPr>
          <w:w w:val="105"/>
        </w:rPr>
        <w:t>Development</w:t>
      </w:r>
      <w:r>
        <w:rPr>
          <w:spacing w:val="40"/>
          <w:w w:val="105"/>
        </w:rPr>
        <w:t xml:space="preserve"> </w:t>
      </w:r>
      <w:r>
        <w:rPr>
          <w:w w:val="105"/>
        </w:rPr>
        <w:t>Goal</w:t>
      </w:r>
      <w:r>
        <w:rPr>
          <w:spacing w:val="40"/>
          <w:w w:val="105"/>
        </w:rPr>
        <w:t xml:space="preserve"> </w:t>
      </w:r>
      <w:r>
        <w:rPr>
          <w:w w:val="105"/>
        </w:rPr>
        <w:t>3,</w:t>
      </w:r>
      <w:r>
        <w:rPr>
          <w:spacing w:val="40"/>
          <w:w w:val="105"/>
        </w:rPr>
        <w:t xml:space="preserve"> </w:t>
      </w:r>
      <w:r>
        <w:rPr>
          <w:w w:val="105"/>
        </w:rPr>
        <w:t>which</w:t>
      </w:r>
      <w:r>
        <w:rPr>
          <w:spacing w:val="40"/>
          <w:w w:val="105"/>
        </w:rPr>
        <w:t xml:space="preserve"> </w:t>
      </w:r>
      <w:r>
        <w:rPr>
          <w:w w:val="105"/>
        </w:rPr>
        <w:t>aims</w:t>
      </w:r>
      <w:r>
        <w:rPr>
          <w:spacing w:val="40"/>
          <w:w w:val="105"/>
        </w:rPr>
        <w:t xml:space="preserve"> </w:t>
      </w:r>
      <w:r>
        <w:rPr>
          <w:w w:val="105"/>
        </w:rPr>
        <w:t>to</w:t>
      </w:r>
      <w:r>
        <w:rPr>
          <w:spacing w:val="40"/>
          <w:w w:val="105"/>
        </w:rPr>
        <w:t xml:space="preserve"> </w:t>
      </w:r>
      <w:r>
        <w:rPr>
          <w:w w:val="105"/>
        </w:rPr>
        <w:t>ensure healthy</w:t>
      </w:r>
      <w:r>
        <w:rPr>
          <w:spacing w:val="-12"/>
          <w:w w:val="105"/>
        </w:rPr>
        <w:t xml:space="preserve"> </w:t>
      </w:r>
      <w:r>
        <w:rPr>
          <w:w w:val="105"/>
        </w:rPr>
        <w:t>lives</w:t>
      </w:r>
      <w:r>
        <w:rPr>
          <w:spacing w:val="-10"/>
          <w:w w:val="105"/>
        </w:rPr>
        <w:t xml:space="preserve"> </w:t>
      </w:r>
      <w:r>
        <w:rPr>
          <w:w w:val="105"/>
        </w:rPr>
        <w:t>and</w:t>
      </w:r>
      <w:r>
        <w:rPr>
          <w:spacing w:val="-12"/>
          <w:w w:val="105"/>
        </w:rPr>
        <w:t xml:space="preserve"> </w:t>
      </w:r>
      <w:r>
        <w:rPr>
          <w:w w:val="105"/>
        </w:rPr>
        <w:t>promote</w:t>
      </w:r>
      <w:r>
        <w:rPr>
          <w:spacing w:val="-10"/>
          <w:w w:val="105"/>
        </w:rPr>
        <w:t xml:space="preserve"> </w:t>
      </w:r>
      <w:r>
        <w:rPr>
          <w:w w:val="105"/>
        </w:rPr>
        <w:t>well-being</w:t>
      </w:r>
      <w:r>
        <w:rPr>
          <w:spacing w:val="-12"/>
          <w:w w:val="105"/>
        </w:rPr>
        <w:t xml:space="preserve"> </w:t>
      </w:r>
      <w:r>
        <w:rPr>
          <w:w w:val="105"/>
        </w:rPr>
        <w:t>for</w:t>
      </w:r>
      <w:r>
        <w:rPr>
          <w:spacing w:val="-10"/>
          <w:w w:val="105"/>
        </w:rPr>
        <w:t xml:space="preserve"> </w:t>
      </w:r>
      <w:r>
        <w:rPr>
          <w:w w:val="105"/>
        </w:rPr>
        <w:t>all</w:t>
      </w:r>
      <w:r>
        <w:rPr>
          <w:spacing w:val="-11"/>
          <w:w w:val="105"/>
        </w:rPr>
        <w:t xml:space="preserve"> </w:t>
      </w:r>
      <w:r>
        <w:rPr>
          <w:w w:val="105"/>
        </w:rPr>
        <w:t>ages.</w:t>
      </w:r>
      <w:r>
        <w:rPr>
          <w:spacing w:val="-12"/>
          <w:w w:val="105"/>
        </w:rPr>
        <w:t xml:space="preserve"> </w:t>
      </w:r>
      <w:r>
        <w:rPr>
          <w:w w:val="105"/>
        </w:rPr>
        <w:t>The</w:t>
      </w:r>
      <w:r>
        <w:rPr>
          <w:spacing w:val="-10"/>
          <w:w w:val="105"/>
        </w:rPr>
        <w:t xml:space="preserve"> </w:t>
      </w:r>
      <w:r>
        <w:rPr>
          <w:w w:val="105"/>
        </w:rPr>
        <w:t>state</w:t>
      </w:r>
      <w:r>
        <w:rPr>
          <w:spacing w:val="-12"/>
          <w:w w:val="105"/>
        </w:rPr>
        <w:t xml:space="preserve"> </w:t>
      </w:r>
      <w:r>
        <w:rPr>
          <w:w w:val="105"/>
        </w:rPr>
        <w:t>has</w:t>
      </w:r>
      <w:r>
        <w:rPr>
          <w:spacing w:val="-12"/>
          <w:w w:val="105"/>
        </w:rPr>
        <w:t xml:space="preserve"> </w:t>
      </w:r>
      <w:r>
        <w:rPr>
          <w:w w:val="105"/>
        </w:rPr>
        <w:t>made</w:t>
      </w:r>
      <w:r>
        <w:rPr>
          <w:spacing w:val="-12"/>
          <w:w w:val="105"/>
        </w:rPr>
        <w:t xml:space="preserve"> </w:t>
      </w:r>
      <w:r>
        <w:rPr>
          <w:w w:val="105"/>
        </w:rPr>
        <w:t>significant</w:t>
      </w:r>
      <w:r>
        <w:rPr>
          <w:spacing w:val="-10"/>
          <w:w w:val="105"/>
        </w:rPr>
        <w:t xml:space="preserve"> </w:t>
      </w:r>
      <w:r>
        <w:rPr>
          <w:w w:val="105"/>
        </w:rPr>
        <w:t>progress</w:t>
      </w:r>
      <w:r>
        <w:rPr>
          <w:spacing w:val="-12"/>
          <w:w w:val="105"/>
        </w:rPr>
        <w:t xml:space="preserve"> </w:t>
      </w:r>
      <w:r>
        <w:rPr>
          <w:w w:val="105"/>
        </w:rPr>
        <w:t>in reducing</w:t>
      </w:r>
      <w:r>
        <w:rPr>
          <w:spacing w:val="80"/>
          <w:w w:val="150"/>
        </w:rPr>
        <w:t xml:space="preserve"> </w:t>
      </w:r>
      <w:r>
        <w:rPr>
          <w:w w:val="105"/>
        </w:rPr>
        <w:t>maternal</w:t>
      </w:r>
      <w:r>
        <w:rPr>
          <w:spacing w:val="80"/>
          <w:w w:val="150"/>
        </w:rPr>
        <w:t xml:space="preserve"> </w:t>
      </w:r>
      <w:r>
        <w:rPr>
          <w:w w:val="105"/>
        </w:rPr>
        <w:t>and</w:t>
      </w:r>
      <w:r>
        <w:rPr>
          <w:spacing w:val="80"/>
          <w:w w:val="150"/>
        </w:rPr>
        <w:t xml:space="preserve"> </w:t>
      </w:r>
      <w:r>
        <w:rPr>
          <w:w w:val="105"/>
        </w:rPr>
        <w:t>infant</w:t>
      </w:r>
      <w:r>
        <w:rPr>
          <w:spacing w:val="80"/>
          <w:w w:val="150"/>
        </w:rPr>
        <w:t xml:space="preserve"> </w:t>
      </w:r>
      <w:r>
        <w:rPr>
          <w:w w:val="105"/>
        </w:rPr>
        <w:t>mortality</w:t>
      </w:r>
      <w:r>
        <w:rPr>
          <w:spacing w:val="80"/>
          <w:w w:val="150"/>
        </w:rPr>
        <w:t xml:space="preserve"> </w:t>
      </w:r>
      <w:r>
        <w:rPr>
          <w:w w:val="105"/>
        </w:rPr>
        <w:t>and</w:t>
      </w:r>
      <w:r>
        <w:rPr>
          <w:spacing w:val="80"/>
          <w:w w:val="150"/>
        </w:rPr>
        <w:t xml:space="preserve"> </w:t>
      </w:r>
      <w:r>
        <w:rPr>
          <w:w w:val="105"/>
        </w:rPr>
        <w:t>addressing</w:t>
      </w:r>
      <w:r>
        <w:rPr>
          <w:spacing w:val="80"/>
          <w:w w:val="150"/>
        </w:rPr>
        <w:t xml:space="preserve"> </w:t>
      </w:r>
      <w:r>
        <w:rPr>
          <w:w w:val="105"/>
        </w:rPr>
        <w:t>communicable</w:t>
      </w:r>
      <w:r>
        <w:rPr>
          <w:spacing w:val="80"/>
          <w:w w:val="150"/>
        </w:rPr>
        <w:t xml:space="preserve"> </w:t>
      </w:r>
      <w:r>
        <w:rPr>
          <w:w w:val="105"/>
        </w:rPr>
        <w:t>and</w:t>
      </w:r>
      <w:r>
        <w:rPr>
          <w:spacing w:val="80"/>
          <w:w w:val="150"/>
        </w:rPr>
        <w:t xml:space="preserve"> </w:t>
      </w:r>
      <w:r>
        <w:rPr>
          <w:w w:val="105"/>
        </w:rPr>
        <w:t>non-communicable diseases. It says about the problems , objectives , and what are the ways to promote</w:t>
      </w:r>
      <w:r>
        <w:rPr>
          <w:spacing w:val="-10"/>
          <w:w w:val="105"/>
        </w:rPr>
        <w:t xml:space="preserve"> </w:t>
      </w:r>
      <w:r>
        <w:rPr>
          <w:w w:val="105"/>
        </w:rPr>
        <w:t>health</w:t>
      </w:r>
      <w:r>
        <w:rPr>
          <w:spacing w:val="-10"/>
          <w:w w:val="105"/>
        </w:rPr>
        <w:t xml:space="preserve"> </w:t>
      </w:r>
      <w:r>
        <w:rPr>
          <w:w w:val="105"/>
        </w:rPr>
        <w:t>schemes</w:t>
      </w:r>
      <w:r>
        <w:rPr>
          <w:spacing w:val="-11"/>
          <w:w w:val="105"/>
        </w:rPr>
        <w:t xml:space="preserve"> </w:t>
      </w:r>
      <w:r>
        <w:rPr>
          <w:w w:val="105"/>
        </w:rPr>
        <w:t>in</w:t>
      </w:r>
      <w:r>
        <w:rPr>
          <w:spacing w:val="-8"/>
          <w:w w:val="105"/>
        </w:rPr>
        <w:t xml:space="preserve"> </w:t>
      </w:r>
      <w:r>
        <w:rPr>
          <w:w w:val="105"/>
        </w:rPr>
        <w:t>the</w:t>
      </w:r>
      <w:r>
        <w:rPr>
          <w:spacing w:val="-11"/>
          <w:w w:val="105"/>
        </w:rPr>
        <w:t xml:space="preserve"> </w:t>
      </w:r>
      <w:r>
        <w:rPr>
          <w:w w:val="105"/>
        </w:rPr>
        <w:t>state</w:t>
      </w:r>
      <w:r>
        <w:rPr>
          <w:spacing w:val="-11"/>
          <w:w w:val="105"/>
        </w:rPr>
        <w:t xml:space="preserve"> </w:t>
      </w:r>
      <w:r>
        <w:rPr>
          <w:w w:val="105"/>
        </w:rPr>
        <w:t>and</w:t>
      </w:r>
      <w:r>
        <w:rPr>
          <w:spacing w:val="-12"/>
          <w:w w:val="105"/>
        </w:rPr>
        <w:t xml:space="preserve"> </w:t>
      </w:r>
      <w:r>
        <w:rPr>
          <w:w w:val="105"/>
        </w:rPr>
        <w:t>make</w:t>
      </w:r>
      <w:r>
        <w:rPr>
          <w:spacing w:val="-10"/>
          <w:w w:val="105"/>
        </w:rPr>
        <w:t xml:space="preserve"> </w:t>
      </w:r>
      <w:r>
        <w:rPr>
          <w:w w:val="105"/>
        </w:rPr>
        <w:t>the</w:t>
      </w:r>
      <w:r>
        <w:rPr>
          <w:spacing w:val="-11"/>
          <w:w w:val="105"/>
        </w:rPr>
        <w:t xml:space="preserve"> </w:t>
      </w:r>
      <w:r>
        <w:rPr>
          <w:w w:val="105"/>
        </w:rPr>
        <w:t>state</w:t>
      </w:r>
      <w:r>
        <w:rPr>
          <w:spacing w:val="-11"/>
          <w:w w:val="105"/>
        </w:rPr>
        <w:t xml:space="preserve"> </w:t>
      </w:r>
      <w:r>
        <w:rPr>
          <w:w w:val="105"/>
        </w:rPr>
        <w:t>in</w:t>
      </w:r>
      <w:r>
        <w:rPr>
          <w:spacing w:val="-9"/>
          <w:w w:val="105"/>
        </w:rPr>
        <w:t xml:space="preserve"> </w:t>
      </w:r>
      <w:r>
        <w:rPr>
          <w:w w:val="105"/>
        </w:rPr>
        <w:t>good</w:t>
      </w:r>
      <w:r>
        <w:rPr>
          <w:spacing w:val="-11"/>
          <w:w w:val="105"/>
        </w:rPr>
        <w:t xml:space="preserve"> </w:t>
      </w:r>
      <w:r>
        <w:rPr>
          <w:w w:val="105"/>
        </w:rPr>
        <w:t>quality</w:t>
      </w:r>
      <w:r>
        <w:rPr>
          <w:spacing w:val="-9"/>
          <w:w w:val="105"/>
        </w:rPr>
        <w:t xml:space="preserve"> </w:t>
      </w:r>
      <w:r>
        <w:rPr>
          <w:w w:val="105"/>
        </w:rPr>
        <w:t>of</w:t>
      </w:r>
      <w:r>
        <w:rPr>
          <w:spacing w:val="-11"/>
          <w:w w:val="105"/>
        </w:rPr>
        <w:t xml:space="preserve"> </w:t>
      </w:r>
      <w:r>
        <w:rPr>
          <w:w w:val="105"/>
        </w:rPr>
        <w:t>medical</w:t>
      </w:r>
      <w:r>
        <w:rPr>
          <w:spacing w:val="-10"/>
          <w:w w:val="105"/>
        </w:rPr>
        <w:t xml:space="preserve"> </w:t>
      </w:r>
      <w:r>
        <w:rPr>
          <w:spacing w:val="-2"/>
          <w:w w:val="105"/>
        </w:rPr>
        <w:t>facilities.</w:t>
      </w:r>
    </w:p>
    <w:p w14:paraId="1FB28B1F">
      <w:pPr>
        <w:pStyle w:val="8"/>
        <w:spacing w:line="280" w:lineRule="auto"/>
        <w:ind w:left="153" w:right="150"/>
        <w:jc w:val="both"/>
      </w:pPr>
      <w:r>
        <w:rPr>
          <w:w w:val="105"/>
        </w:rPr>
        <w:t>This comprehensive and multi-faceted approach reflects Tamil Nadu’s commitment to advancing health outcomes and well-being as part of its sustainable development vision.</w:t>
      </w:r>
    </w:p>
    <w:p w14:paraId="0EDC84E8">
      <w:pPr>
        <w:spacing w:before="246" w:line="273" w:lineRule="auto"/>
        <w:ind w:left="153" w:right="151"/>
        <w:jc w:val="both"/>
        <w:rPr>
          <w:i/>
        </w:rPr>
      </w:pPr>
      <w:r>
        <w:rPr>
          <w:b/>
          <w:i/>
        </w:rPr>
        <w:t xml:space="preserve">Keywords: </w:t>
      </w:r>
      <w:r>
        <w:rPr>
          <w:i/>
        </w:rPr>
        <w:t>Community Engagement &amp; Public Awareness, Health Management Information Systems (HMIS), Public-Private Partnerships, Improved Access &amp; Equity , Quality of Care, Response to Public Health Emergencies.</w:t>
      </w:r>
    </w:p>
    <w:p w14:paraId="6472B42F">
      <w:pPr>
        <w:spacing w:line="273" w:lineRule="auto"/>
        <w:jc w:val="both"/>
        <w:rPr>
          <w:i/>
        </w:rPr>
        <w:sectPr>
          <w:pgSz w:w="10330" w:h="14580"/>
          <w:pgMar w:top="680" w:right="566" w:bottom="720" w:left="566" w:header="432" w:footer="534" w:gutter="0"/>
          <w:cols w:space="720" w:num="1"/>
        </w:sectPr>
      </w:pPr>
    </w:p>
    <w:p w14:paraId="44120888">
      <w:pPr>
        <w:pStyle w:val="3"/>
        <w:spacing w:line="273" w:lineRule="auto"/>
        <w:ind w:left="1507" w:right="1509"/>
      </w:pPr>
      <w:r>
        <w:rPr>
          <w:spacing w:val="-10"/>
        </w:rPr>
        <w:t>SUSTAINABLE</w:t>
      </w:r>
      <w:r>
        <w:rPr>
          <w:spacing w:val="-13"/>
        </w:rPr>
        <w:t xml:space="preserve"> </w:t>
      </w:r>
      <w:r>
        <w:rPr>
          <w:spacing w:val="-10"/>
        </w:rPr>
        <w:t>DEVELOPMENT</w:t>
      </w:r>
      <w:r>
        <w:rPr>
          <w:spacing w:val="-13"/>
        </w:rPr>
        <w:t xml:space="preserve"> </w:t>
      </w:r>
      <w:r>
        <w:rPr>
          <w:spacing w:val="-10"/>
        </w:rPr>
        <w:t>GOALS:</w:t>
      </w:r>
      <w:r>
        <w:rPr>
          <w:spacing w:val="-13"/>
        </w:rPr>
        <w:t xml:space="preserve"> </w:t>
      </w:r>
      <w:r>
        <w:rPr>
          <w:spacing w:val="-10"/>
        </w:rPr>
        <w:t>QUALITY</w:t>
      </w:r>
      <w:r>
        <w:rPr>
          <w:spacing w:val="-12"/>
        </w:rPr>
        <w:t xml:space="preserve"> </w:t>
      </w:r>
      <w:r>
        <w:rPr>
          <w:spacing w:val="-10"/>
        </w:rPr>
        <w:t xml:space="preserve">OF </w:t>
      </w:r>
      <w:r>
        <w:t>EDUCATION</w:t>
      </w:r>
      <w:r>
        <w:rPr>
          <w:spacing w:val="-23"/>
        </w:rPr>
        <w:t xml:space="preserve"> </w:t>
      </w:r>
      <w:r>
        <w:t>IN</w:t>
      </w:r>
      <w:r>
        <w:rPr>
          <w:spacing w:val="-23"/>
        </w:rPr>
        <w:t xml:space="preserve"> </w:t>
      </w:r>
      <w:r>
        <w:t>TAMILNADU</w:t>
      </w:r>
    </w:p>
    <w:p w14:paraId="2D1B9B33">
      <w:pPr>
        <w:pStyle w:val="5"/>
        <w:spacing w:before="289"/>
        <w:ind w:right="150"/>
      </w:pPr>
      <w:r>
        <w:rPr>
          <w:w w:val="105"/>
        </w:rPr>
        <w:t>Mr.</w:t>
      </w:r>
      <w:r>
        <w:rPr>
          <w:spacing w:val="10"/>
          <w:w w:val="105"/>
        </w:rPr>
        <w:t xml:space="preserve"> </w:t>
      </w:r>
      <w:r>
        <w:rPr>
          <w:w w:val="105"/>
        </w:rPr>
        <w:t>J.</w:t>
      </w:r>
      <w:r>
        <w:rPr>
          <w:spacing w:val="8"/>
          <w:w w:val="105"/>
        </w:rPr>
        <w:t xml:space="preserve"> </w:t>
      </w:r>
      <w:r>
        <w:rPr>
          <w:spacing w:val="-2"/>
          <w:w w:val="105"/>
        </w:rPr>
        <w:t>Giridharan</w:t>
      </w:r>
    </w:p>
    <w:p w14:paraId="7B57E614">
      <w:pPr>
        <w:spacing w:before="32"/>
        <w:ind w:left="153" w:right="155"/>
        <w:jc w:val="right"/>
        <w:rPr>
          <w:i/>
          <w:sz w:val="20"/>
        </w:rPr>
      </w:pPr>
      <w:r>
        <w:rPr>
          <w:i/>
          <w:sz w:val="20"/>
        </w:rPr>
        <w:t>Student,</w:t>
      </w:r>
      <w:r>
        <w:rPr>
          <w:i/>
          <w:spacing w:val="1"/>
          <w:sz w:val="20"/>
        </w:rPr>
        <w:t xml:space="preserve"> </w:t>
      </w:r>
      <w:r>
        <w:rPr>
          <w:i/>
          <w:sz w:val="20"/>
        </w:rPr>
        <w:t>St.</w:t>
      </w:r>
      <w:r>
        <w:rPr>
          <w:i/>
          <w:spacing w:val="2"/>
          <w:sz w:val="20"/>
        </w:rPr>
        <w:t xml:space="preserve"> </w:t>
      </w:r>
      <w:r>
        <w:rPr>
          <w:i/>
          <w:sz w:val="20"/>
        </w:rPr>
        <w:t xml:space="preserve">Joseph’s College </w:t>
      </w:r>
      <w:r>
        <w:rPr>
          <w:i/>
          <w:spacing w:val="-2"/>
          <w:sz w:val="20"/>
        </w:rPr>
        <w:t>(Autonomous)</w:t>
      </w:r>
    </w:p>
    <w:p w14:paraId="2E1215A5">
      <w:pPr>
        <w:spacing w:before="30"/>
        <w:ind w:left="153" w:right="150"/>
        <w:jc w:val="right"/>
        <w:rPr>
          <w:i/>
          <w:sz w:val="20"/>
        </w:rPr>
      </w:pPr>
      <w:r>
        <w:fldChar w:fldCharType="begin"/>
      </w:r>
      <w:r>
        <w:instrText xml:space="preserve"> HYPERLINK "mailto:giridharan.j350@gmail.com" \h </w:instrText>
      </w:r>
      <w:r>
        <w:fldChar w:fldCharType="separate"/>
      </w:r>
      <w:r>
        <w:rPr>
          <w:i/>
          <w:spacing w:val="-2"/>
          <w:sz w:val="20"/>
        </w:rPr>
        <w:t>giridharan.j350@gmail.com</w:t>
      </w:r>
      <w:r>
        <w:rPr>
          <w:i/>
          <w:spacing w:val="-2"/>
          <w:sz w:val="20"/>
        </w:rPr>
        <w:fldChar w:fldCharType="end"/>
      </w:r>
    </w:p>
    <w:p w14:paraId="653F5B60">
      <w:pPr>
        <w:pStyle w:val="8"/>
        <w:spacing w:before="100"/>
        <w:rPr>
          <w:i/>
          <w:sz w:val="20"/>
        </w:rPr>
      </w:pPr>
    </w:p>
    <w:p w14:paraId="2DCF1B87">
      <w:pPr>
        <w:pStyle w:val="4"/>
      </w:pPr>
      <w:r>
        <w:rPr>
          <w:lang w:val="en-IN" w:eastAsia="en-IN"/>
        </w:rPr>
        <mc:AlternateContent>
          <mc:Choice Requires="wps">
            <w:drawing>
              <wp:anchor distT="0" distB="0" distL="0" distR="0" simplePos="0" relativeHeight="251905024"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317" name="Textbox 317"/>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78F1CDB9">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17" o:spid="_x0000_s1026" o:spt="202" type="#_x0000_t202" style="position:absolute;left:0pt;margin-left:36pt;margin-top:15pt;height:65.7pt;width:33.4pt;mso-position-horizontal-relative:page;z-index:-251411456;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DXRi5bQBAAB3AwAADgAAAGRycy9lMm9Eb2MueG1srVNN&#10;j9MwEL0j8R8s32n6JShR0xVQgZAQIO3uD3Acu7EUe4zHbdJ/z9hJumi57GEvyXhm8ua9N87+brAd&#10;u6iABlzFV4slZ8pJaIw7Vfzx4eu7HWcYhWtEB05V/KqQ3x3evtn3vlRraKFrVGAE4rDsfcXbGH1Z&#10;FChbZQUuwCtHRQ3BikjHcCqaIHpCt12xXi7fFz2ExgeQCpGyx7HIJ8TwEkDQ2kh1BHm2ysURNahO&#10;RJKErfHID5mt1krGX1qjiqyrOCmN+UlDKK7TszjsRXkKwrdGThTESyg802SFcTT0BnUUUbBzMP9B&#10;WSMDIOi4kGCLUUh2hFSsls+8uW+FV1kLWY3+Zjq+Hqz8efkdmGkqvll94MwJSyt/UEOsYWApRQb1&#10;Hkvqu/fUGYfPMNC1mfNIyaR70MGmNyliVCd7rzd7CY1JSm7X29WOKpJKu8128zHbXzx97APGbwos&#10;S0HFA20vmyouPzASEWqdW+iQaI3jUxSHepi41tBciWpPW604/jmLoDjrvjuyLV2BOQhzUM9BiN0X&#10;yBclSXHw6RxBmzw5jRhxp8m0j0xoujtp4f+ec9fT/3L4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ANdGLltAEAAHcDAAAOAAAAAAAAAAEAIAAAACcBAABkcnMvZTJvRG9jLnhtbFBLBQYAAAAA&#10;BgAGAFkBAABNBQAAAAA=&#10;">
                <v:fill on="f" focussize="0,0"/>
                <v:stroke on="f"/>
                <v:imagedata o:title=""/>
                <o:lock v:ext="edit" aspectratio="f"/>
                <v:textbox inset="0mm,0mm,0mm,0mm">
                  <w:txbxContent>
                    <w:p w14:paraId="78F1CDB9">
                      <w:pPr>
                        <w:spacing w:line="1248" w:lineRule="exact"/>
                        <w:rPr>
                          <w:sz w:val="109"/>
                        </w:rPr>
                      </w:pPr>
                      <w:r>
                        <w:rPr>
                          <w:spacing w:val="-10"/>
                          <w:sz w:val="109"/>
                        </w:rPr>
                        <w:t>T</w:t>
                      </w:r>
                    </w:p>
                  </w:txbxContent>
                </v:textbox>
              </v:shape>
            </w:pict>
          </mc:Fallback>
        </mc:AlternateContent>
      </w:r>
      <w:r>
        <w:rPr>
          <w:spacing w:val="-2"/>
          <w:w w:val="115"/>
        </w:rPr>
        <w:t>ABSTRACT</w:t>
      </w:r>
    </w:p>
    <w:p w14:paraId="3E9A3EAD">
      <w:pPr>
        <w:pStyle w:val="8"/>
        <w:spacing w:before="239" w:line="280" w:lineRule="auto"/>
        <w:ind w:left="824" w:right="150"/>
        <w:jc w:val="both"/>
      </w:pPr>
      <w:r>
        <w:rPr>
          <w:w w:val="105"/>
        </w:rPr>
        <w:t>he</w:t>
      </w:r>
      <w:r>
        <w:rPr>
          <w:spacing w:val="-4"/>
          <w:w w:val="105"/>
        </w:rPr>
        <w:t xml:space="preserve"> </w:t>
      </w:r>
      <w:r>
        <w:rPr>
          <w:w w:val="105"/>
        </w:rPr>
        <w:t>ABSTRACT</w:t>
      </w:r>
      <w:r>
        <w:rPr>
          <w:spacing w:val="-5"/>
          <w:w w:val="105"/>
        </w:rPr>
        <w:t xml:space="preserve"> </w:t>
      </w:r>
      <w:r>
        <w:rPr>
          <w:w w:val="105"/>
        </w:rPr>
        <w:t>focus</w:t>
      </w:r>
      <w:r>
        <w:rPr>
          <w:spacing w:val="-2"/>
          <w:w w:val="105"/>
        </w:rPr>
        <w:t xml:space="preserve"> </w:t>
      </w:r>
      <w:r>
        <w:rPr>
          <w:w w:val="105"/>
        </w:rPr>
        <w:t>on</w:t>
      </w:r>
      <w:r>
        <w:rPr>
          <w:spacing w:val="-6"/>
          <w:w w:val="105"/>
        </w:rPr>
        <w:t xml:space="preserve"> </w:t>
      </w:r>
      <w:r>
        <w:rPr>
          <w:w w:val="105"/>
        </w:rPr>
        <w:t>quality</w:t>
      </w:r>
      <w:r>
        <w:rPr>
          <w:spacing w:val="-5"/>
          <w:w w:val="105"/>
        </w:rPr>
        <w:t xml:space="preserve"> </w:t>
      </w:r>
      <w:r>
        <w:rPr>
          <w:w w:val="105"/>
        </w:rPr>
        <w:t>of</w:t>
      </w:r>
      <w:r>
        <w:rPr>
          <w:spacing w:val="-4"/>
          <w:w w:val="105"/>
        </w:rPr>
        <w:t xml:space="preserve"> </w:t>
      </w:r>
      <w:r>
        <w:rPr>
          <w:w w:val="105"/>
        </w:rPr>
        <w:t>education</w:t>
      </w:r>
      <w:r>
        <w:rPr>
          <w:spacing w:val="-3"/>
          <w:w w:val="105"/>
        </w:rPr>
        <w:t xml:space="preserve"> </w:t>
      </w:r>
      <w:r>
        <w:rPr>
          <w:w w:val="105"/>
        </w:rPr>
        <w:t>in</w:t>
      </w:r>
      <w:r>
        <w:rPr>
          <w:spacing w:val="-3"/>
          <w:w w:val="105"/>
        </w:rPr>
        <w:t xml:space="preserve"> </w:t>
      </w:r>
      <w:r>
        <w:rPr>
          <w:w w:val="105"/>
        </w:rPr>
        <w:t>Tamil</w:t>
      </w:r>
      <w:r>
        <w:rPr>
          <w:spacing w:val="-1"/>
          <w:w w:val="105"/>
        </w:rPr>
        <w:t xml:space="preserve"> </w:t>
      </w:r>
      <w:r>
        <w:rPr>
          <w:w w:val="105"/>
        </w:rPr>
        <w:t>Nadu</w:t>
      </w:r>
      <w:r>
        <w:rPr>
          <w:spacing w:val="-6"/>
          <w:w w:val="105"/>
        </w:rPr>
        <w:t xml:space="preserve"> </w:t>
      </w:r>
      <w:r>
        <w:rPr>
          <w:w w:val="105"/>
        </w:rPr>
        <w:t>has</w:t>
      </w:r>
      <w:r>
        <w:rPr>
          <w:spacing w:val="-4"/>
          <w:w w:val="105"/>
        </w:rPr>
        <w:t xml:space="preserve"> </w:t>
      </w:r>
      <w:r>
        <w:rPr>
          <w:w w:val="105"/>
        </w:rPr>
        <w:t>witnessed</w:t>
      </w:r>
      <w:r>
        <w:rPr>
          <w:spacing w:val="-5"/>
          <w:w w:val="105"/>
        </w:rPr>
        <w:t xml:space="preserve"> </w:t>
      </w:r>
      <w:r>
        <w:rPr>
          <w:w w:val="105"/>
        </w:rPr>
        <w:t>significant advancements,</w:t>
      </w:r>
      <w:r>
        <w:rPr>
          <w:spacing w:val="-13"/>
          <w:w w:val="105"/>
        </w:rPr>
        <w:t xml:space="preserve"> </w:t>
      </w:r>
      <w:r>
        <w:rPr>
          <w:w w:val="105"/>
        </w:rPr>
        <w:t>especially</w:t>
      </w:r>
      <w:r>
        <w:rPr>
          <w:spacing w:val="-13"/>
          <w:w w:val="105"/>
        </w:rPr>
        <w:t xml:space="preserve"> </w:t>
      </w:r>
      <w:r>
        <w:rPr>
          <w:w w:val="105"/>
        </w:rPr>
        <w:t>in</w:t>
      </w:r>
      <w:r>
        <w:rPr>
          <w:spacing w:val="-13"/>
          <w:w w:val="105"/>
        </w:rPr>
        <w:t xml:space="preserve"> </w:t>
      </w:r>
      <w:r>
        <w:rPr>
          <w:w w:val="105"/>
        </w:rPr>
        <w:t>access,</w:t>
      </w:r>
      <w:r>
        <w:rPr>
          <w:spacing w:val="-12"/>
          <w:w w:val="105"/>
        </w:rPr>
        <w:t xml:space="preserve"> </w:t>
      </w:r>
      <w:r>
        <w:rPr>
          <w:w w:val="105"/>
        </w:rPr>
        <w:t>infrastructure,</w:t>
      </w:r>
      <w:r>
        <w:rPr>
          <w:spacing w:val="-13"/>
          <w:w w:val="105"/>
        </w:rPr>
        <w:t xml:space="preserve"> </w:t>
      </w:r>
      <w:r>
        <w:rPr>
          <w:w w:val="105"/>
        </w:rPr>
        <w:t>and</w:t>
      </w:r>
      <w:r>
        <w:rPr>
          <w:spacing w:val="-13"/>
          <w:w w:val="105"/>
        </w:rPr>
        <w:t xml:space="preserve"> </w:t>
      </w:r>
      <w:r>
        <w:rPr>
          <w:w w:val="105"/>
        </w:rPr>
        <w:t>progressive</w:t>
      </w:r>
      <w:r>
        <w:rPr>
          <w:spacing w:val="-13"/>
          <w:w w:val="105"/>
        </w:rPr>
        <w:t xml:space="preserve"> </w:t>
      </w:r>
      <w:r>
        <w:rPr>
          <w:w w:val="105"/>
        </w:rPr>
        <w:t>policy</w:t>
      </w:r>
      <w:r>
        <w:rPr>
          <w:spacing w:val="-12"/>
          <w:w w:val="105"/>
        </w:rPr>
        <w:t xml:space="preserve"> </w:t>
      </w:r>
      <w:r>
        <w:rPr>
          <w:w w:val="105"/>
        </w:rPr>
        <w:t>initiatives, but</w:t>
      </w:r>
      <w:r>
        <w:rPr>
          <w:spacing w:val="6"/>
          <w:w w:val="105"/>
        </w:rPr>
        <w:t xml:space="preserve"> </w:t>
      </w:r>
      <w:r>
        <w:rPr>
          <w:w w:val="105"/>
        </w:rPr>
        <w:t>still</w:t>
      </w:r>
      <w:r>
        <w:rPr>
          <w:spacing w:val="5"/>
          <w:w w:val="105"/>
        </w:rPr>
        <w:t xml:space="preserve"> </w:t>
      </w:r>
      <w:r>
        <w:rPr>
          <w:w w:val="105"/>
        </w:rPr>
        <w:t>grapples</w:t>
      </w:r>
      <w:r>
        <w:rPr>
          <w:spacing w:val="5"/>
          <w:w w:val="105"/>
        </w:rPr>
        <w:t xml:space="preserve"> </w:t>
      </w:r>
      <w:r>
        <w:rPr>
          <w:w w:val="105"/>
        </w:rPr>
        <w:t>with</w:t>
      </w:r>
      <w:r>
        <w:rPr>
          <w:spacing w:val="8"/>
          <w:w w:val="105"/>
        </w:rPr>
        <w:t xml:space="preserve"> </w:t>
      </w:r>
      <w:r>
        <w:rPr>
          <w:w w:val="105"/>
        </w:rPr>
        <w:t>disparities</w:t>
      </w:r>
      <w:r>
        <w:rPr>
          <w:spacing w:val="5"/>
          <w:w w:val="105"/>
        </w:rPr>
        <w:t xml:space="preserve"> </w:t>
      </w:r>
      <w:r>
        <w:rPr>
          <w:w w:val="105"/>
        </w:rPr>
        <w:t>in</w:t>
      </w:r>
      <w:r>
        <w:rPr>
          <w:spacing w:val="6"/>
          <w:w w:val="105"/>
        </w:rPr>
        <w:t xml:space="preserve"> </w:t>
      </w:r>
      <w:r>
        <w:rPr>
          <w:w w:val="105"/>
        </w:rPr>
        <w:t>teaching</w:t>
      </w:r>
      <w:r>
        <w:rPr>
          <w:spacing w:val="5"/>
          <w:w w:val="105"/>
        </w:rPr>
        <w:t xml:space="preserve"> </w:t>
      </w:r>
      <w:r>
        <w:rPr>
          <w:w w:val="105"/>
        </w:rPr>
        <w:t>standards,</w:t>
      </w:r>
      <w:r>
        <w:rPr>
          <w:spacing w:val="6"/>
          <w:w w:val="105"/>
        </w:rPr>
        <w:t xml:space="preserve"> </w:t>
      </w:r>
      <w:r>
        <w:rPr>
          <w:w w:val="105"/>
        </w:rPr>
        <w:t>curriculum</w:t>
      </w:r>
      <w:r>
        <w:rPr>
          <w:spacing w:val="6"/>
          <w:w w:val="105"/>
        </w:rPr>
        <w:t xml:space="preserve"> </w:t>
      </w:r>
      <w:r>
        <w:rPr>
          <w:w w:val="105"/>
        </w:rPr>
        <w:t>relevance,</w:t>
      </w:r>
      <w:r>
        <w:rPr>
          <w:spacing w:val="5"/>
          <w:w w:val="105"/>
        </w:rPr>
        <w:t xml:space="preserve"> </w:t>
      </w:r>
      <w:r>
        <w:rPr>
          <w:spacing w:val="-5"/>
          <w:w w:val="105"/>
        </w:rPr>
        <w:t>and</w:t>
      </w:r>
    </w:p>
    <w:p w14:paraId="5AD8D187">
      <w:pPr>
        <w:pStyle w:val="8"/>
        <w:spacing w:line="256" w:lineRule="exact"/>
        <w:ind w:left="153"/>
        <w:jc w:val="both"/>
      </w:pPr>
      <w:r>
        <w:rPr>
          <w:w w:val="105"/>
        </w:rPr>
        <w:t>employability</w:t>
      </w:r>
      <w:r>
        <w:rPr>
          <w:spacing w:val="-5"/>
          <w:w w:val="105"/>
        </w:rPr>
        <w:t xml:space="preserve"> </w:t>
      </w:r>
      <w:r>
        <w:rPr>
          <w:spacing w:val="-2"/>
          <w:w w:val="105"/>
        </w:rPr>
        <w:t>outcomes.</w:t>
      </w:r>
    </w:p>
    <w:p w14:paraId="1CF9E7D3">
      <w:pPr>
        <w:pStyle w:val="8"/>
        <w:spacing w:before="42" w:line="280" w:lineRule="auto"/>
        <w:ind w:left="153" w:right="147" w:firstLine="360"/>
        <w:jc w:val="both"/>
      </w:pPr>
      <w:r>
        <w:t>Tamil Nadu boasts high gross enrolment ratios and continues to introduce inclusive measures like bilingual instruction (Tamil-English), no public exams for Class XI, free textbooks,</w:t>
      </w:r>
      <w:r>
        <w:rPr>
          <w:spacing w:val="40"/>
        </w:rPr>
        <w:t xml:space="preserve"> </w:t>
      </w:r>
      <w:r>
        <w:t>and</w:t>
      </w:r>
      <w:r>
        <w:rPr>
          <w:spacing w:val="40"/>
        </w:rPr>
        <w:t xml:space="preserve"> </w:t>
      </w:r>
      <w:r>
        <w:t>welfare</w:t>
      </w:r>
      <w:r>
        <w:rPr>
          <w:spacing w:val="40"/>
        </w:rPr>
        <w:t xml:space="preserve"> </w:t>
      </w:r>
      <w:r>
        <w:t>schemes.</w:t>
      </w:r>
      <w:r>
        <w:rPr>
          <w:spacing w:val="40"/>
        </w:rPr>
        <w:t xml:space="preserve"> </w:t>
      </w:r>
      <w:r>
        <w:t>The</w:t>
      </w:r>
      <w:r>
        <w:rPr>
          <w:spacing w:val="40"/>
        </w:rPr>
        <w:t xml:space="preserve"> </w:t>
      </w:r>
      <w:r>
        <w:t>newly</w:t>
      </w:r>
      <w:r>
        <w:rPr>
          <w:spacing w:val="40"/>
        </w:rPr>
        <w:t xml:space="preserve"> </w:t>
      </w:r>
      <w:r>
        <w:t>launched</w:t>
      </w:r>
      <w:r>
        <w:rPr>
          <w:spacing w:val="40"/>
        </w:rPr>
        <w:t xml:space="preserve"> </w:t>
      </w:r>
      <w:r>
        <w:t>State</w:t>
      </w:r>
      <w:r>
        <w:rPr>
          <w:spacing w:val="40"/>
        </w:rPr>
        <w:t xml:space="preserve"> </w:t>
      </w:r>
      <w:r>
        <w:t>Education</w:t>
      </w:r>
      <w:r>
        <w:rPr>
          <w:spacing w:val="40"/>
        </w:rPr>
        <w:t xml:space="preserve"> </w:t>
      </w:r>
      <w:r>
        <w:t>Policy</w:t>
      </w:r>
      <w:r>
        <w:rPr>
          <w:spacing w:val="40"/>
        </w:rPr>
        <w:t xml:space="preserve"> </w:t>
      </w:r>
      <w:r>
        <w:t>2025 emphasizes equity, state autonomy, skill development, digital infrastructure, and tailored curriculum</w:t>
      </w:r>
      <w:r>
        <w:rPr>
          <w:spacing w:val="40"/>
        </w:rPr>
        <w:t xml:space="preserve"> </w:t>
      </w:r>
      <w:r>
        <w:t>design,</w:t>
      </w:r>
      <w:r>
        <w:rPr>
          <w:spacing w:val="40"/>
        </w:rPr>
        <w:t xml:space="preserve"> </w:t>
      </w:r>
      <w:r>
        <w:t>aiming</w:t>
      </w:r>
      <w:r>
        <w:rPr>
          <w:spacing w:val="40"/>
        </w:rPr>
        <w:t xml:space="preserve"> </w:t>
      </w:r>
      <w:r>
        <w:t>to</w:t>
      </w:r>
      <w:r>
        <w:rPr>
          <w:spacing w:val="40"/>
        </w:rPr>
        <w:t xml:space="preserve"> </w:t>
      </w:r>
      <w:r>
        <w:t>make</w:t>
      </w:r>
      <w:r>
        <w:rPr>
          <w:spacing w:val="40"/>
        </w:rPr>
        <w:t xml:space="preserve"> </w:t>
      </w:r>
      <w:r>
        <w:t>students</w:t>
      </w:r>
      <w:r>
        <w:rPr>
          <w:spacing w:val="40"/>
        </w:rPr>
        <w:t xml:space="preserve"> </w:t>
      </w:r>
      <w:r>
        <w:t>future-ready</w:t>
      </w:r>
      <w:r>
        <w:rPr>
          <w:spacing w:val="40"/>
        </w:rPr>
        <w:t xml:space="preserve"> </w:t>
      </w:r>
      <w:r>
        <w:t>and</w:t>
      </w:r>
      <w:r>
        <w:rPr>
          <w:spacing w:val="40"/>
        </w:rPr>
        <w:t xml:space="preserve"> </w:t>
      </w:r>
      <w:r>
        <w:t>socially</w:t>
      </w:r>
      <w:r>
        <w:rPr>
          <w:spacing w:val="40"/>
        </w:rPr>
        <w:t xml:space="preserve"> </w:t>
      </w:r>
      <w:r>
        <w:t>just.</w:t>
      </w:r>
    </w:p>
    <w:p w14:paraId="2CF3ADCC">
      <w:pPr>
        <w:pStyle w:val="8"/>
        <w:spacing w:line="278" w:lineRule="auto"/>
        <w:ind w:left="153" w:right="152" w:firstLine="360"/>
        <w:jc w:val="both"/>
      </w:pPr>
      <w:r>
        <w:t>Tamil</w:t>
      </w:r>
      <w:r>
        <w:rPr>
          <w:spacing w:val="40"/>
        </w:rPr>
        <w:t xml:space="preserve"> </w:t>
      </w:r>
      <w:r>
        <w:t>Nadu</w:t>
      </w:r>
      <w:r>
        <w:rPr>
          <w:spacing w:val="40"/>
        </w:rPr>
        <w:t xml:space="preserve"> </w:t>
      </w:r>
      <w:r>
        <w:t>demonstrates</w:t>
      </w:r>
      <w:r>
        <w:rPr>
          <w:spacing w:val="40"/>
        </w:rPr>
        <w:t xml:space="preserve"> </w:t>
      </w:r>
      <w:r>
        <w:t>strength</w:t>
      </w:r>
      <w:r>
        <w:rPr>
          <w:spacing w:val="40"/>
        </w:rPr>
        <w:t xml:space="preserve"> </w:t>
      </w:r>
      <w:r>
        <w:t>in</w:t>
      </w:r>
      <w:r>
        <w:rPr>
          <w:spacing w:val="40"/>
        </w:rPr>
        <w:t xml:space="preserve"> </w:t>
      </w:r>
      <w:r>
        <w:t>access</w:t>
      </w:r>
      <w:r>
        <w:rPr>
          <w:spacing w:val="40"/>
        </w:rPr>
        <w:t xml:space="preserve"> </w:t>
      </w:r>
      <w:r>
        <w:t>and</w:t>
      </w:r>
      <w:r>
        <w:rPr>
          <w:spacing w:val="40"/>
        </w:rPr>
        <w:t xml:space="preserve"> </w:t>
      </w:r>
      <w:r>
        <w:t>equity,</w:t>
      </w:r>
      <w:r>
        <w:rPr>
          <w:spacing w:val="40"/>
        </w:rPr>
        <w:t xml:space="preserve"> </w:t>
      </w:r>
      <w:r>
        <w:t>persistent</w:t>
      </w:r>
      <w:r>
        <w:rPr>
          <w:spacing w:val="40"/>
        </w:rPr>
        <w:t xml:space="preserve"> </w:t>
      </w:r>
      <w:r>
        <w:t>challenges</w:t>
      </w:r>
      <w:r>
        <w:rPr>
          <w:spacing w:val="40"/>
        </w:rPr>
        <w:t xml:space="preserve"> </w:t>
      </w:r>
      <w:r>
        <w:t>in teaching quality, curriculum relevance, and skill development need targeted solutions for holistic educational transformation</w:t>
      </w:r>
    </w:p>
    <w:p w14:paraId="5F2AB155">
      <w:pPr>
        <w:pStyle w:val="8"/>
        <w:spacing w:before="33"/>
      </w:pPr>
    </w:p>
    <w:p w14:paraId="41254900">
      <w:pPr>
        <w:spacing w:line="273" w:lineRule="auto"/>
        <w:ind w:left="153" w:right="154"/>
        <w:jc w:val="both"/>
        <w:rPr>
          <w:i/>
        </w:rPr>
      </w:pPr>
      <w:r>
        <w:rPr>
          <w:b/>
          <w:i/>
          <w:w w:val="105"/>
        </w:rPr>
        <w:t xml:space="preserve">Keywords: </w:t>
      </w:r>
      <w:r>
        <w:rPr>
          <w:i/>
          <w:w w:val="105"/>
        </w:rPr>
        <w:t>High Enrollment &amp; Access, Affirmative Action, Strong Social Justice , Government Focus</w:t>
      </w:r>
      <w:r>
        <w:rPr>
          <w:i/>
          <w:spacing w:val="-7"/>
          <w:w w:val="105"/>
        </w:rPr>
        <w:t xml:space="preserve"> </w:t>
      </w:r>
      <w:r>
        <w:rPr>
          <w:i/>
          <w:w w:val="105"/>
        </w:rPr>
        <w:t>,</w:t>
      </w:r>
      <w:r>
        <w:rPr>
          <w:i/>
          <w:spacing w:val="-7"/>
          <w:w w:val="105"/>
        </w:rPr>
        <w:t xml:space="preserve"> </w:t>
      </w:r>
      <w:r>
        <w:rPr>
          <w:i/>
          <w:w w:val="105"/>
        </w:rPr>
        <w:t>Weaknesses</w:t>
      </w:r>
      <w:r>
        <w:rPr>
          <w:i/>
          <w:spacing w:val="-7"/>
          <w:w w:val="105"/>
        </w:rPr>
        <w:t xml:space="preserve"> </w:t>
      </w:r>
      <w:r>
        <w:rPr>
          <w:i/>
          <w:w w:val="105"/>
        </w:rPr>
        <w:t>&amp;</w:t>
      </w:r>
      <w:r>
        <w:rPr>
          <w:i/>
          <w:spacing w:val="-6"/>
          <w:w w:val="105"/>
        </w:rPr>
        <w:t xml:space="preserve"> </w:t>
      </w:r>
      <w:r>
        <w:rPr>
          <w:i/>
          <w:w w:val="105"/>
        </w:rPr>
        <w:t>Challenges</w:t>
      </w:r>
    </w:p>
    <w:p w14:paraId="03599D19">
      <w:pPr>
        <w:spacing w:line="273" w:lineRule="auto"/>
        <w:jc w:val="both"/>
        <w:rPr>
          <w:i/>
        </w:rPr>
        <w:sectPr>
          <w:pgSz w:w="10330" w:h="14580"/>
          <w:pgMar w:top="680" w:right="566" w:bottom="720" w:left="566" w:header="432" w:footer="534" w:gutter="0"/>
          <w:cols w:space="720" w:num="1"/>
        </w:sectPr>
      </w:pPr>
    </w:p>
    <w:p w14:paraId="5F128563">
      <w:pPr>
        <w:pStyle w:val="3"/>
        <w:spacing w:line="273" w:lineRule="auto"/>
        <w:ind w:left="632" w:right="406" w:firstLine="1017"/>
        <w:jc w:val="left"/>
      </w:pPr>
      <w:r>
        <w:rPr>
          <w:spacing w:val="-6"/>
        </w:rPr>
        <w:t>SUSTAINABLE</w:t>
      </w:r>
      <w:r>
        <w:rPr>
          <w:spacing w:val="-7"/>
        </w:rPr>
        <w:t xml:space="preserve"> </w:t>
      </w:r>
      <w:r>
        <w:rPr>
          <w:spacing w:val="-6"/>
        </w:rPr>
        <w:t xml:space="preserve">DEVELOPMENT, AI AUTOMATION, </w:t>
      </w:r>
      <w:r>
        <w:rPr>
          <w:spacing w:val="-10"/>
        </w:rPr>
        <w:t>CIRCULAR ECONOMY, DIGITAL LOGISTICS, RENEWABLE</w:t>
      </w:r>
      <w:r>
        <w:rPr>
          <w:spacing w:val="-13"/>
        </w:rPr>
        <w:t xml:space="preserve"> </w:t>
      </w:r>
      <w:r>
        <w:rPr>
          <w:spacing w:val="-10"/>
        </w:rPr>
        <w:t>ENERGY,</w:t>
      </w:r>
    </w:p>
    <w:p w14:paraId="3D5A9D52">
      <w:pPr>
        <w:spacing w:line="347" w:lineRule="exact"/>
        <w:ind w:left="1330"/>
        <w:rPr>
          <w:rFonts w:ascii="Trebuchet MS"/>
          <w:sz w:val="30"/>
        </w:rPr>
      </w:pPr>
      <w:r>
        <w:rPr>
          <w:rFonts w:ascii="Trebuchet MS"/>
          <w:w w:val="90"/>
          <w:sz w:val="30"/>
        </w:rPr>
        <w:t>GREEN</w:t>
      </w:r>
      <w:r>
        <w:rPr>
          <w:rFonts w:ascii="Trebuchet MS"/>
          <w:spacing w:val="50"/>
          <w:sz w:val="30"/>
        </w:rPr>
        <w:t xml:space="preserve"> </w:t>
      </w:r>
      <w:r>
        <w:rPr>
          <w:rFonts w:ascii="Trebuchet MS"/>
          <w:w w:val="90"/>
          <w:sz w:val="30"/>
        </w:rPr>
        <w:t>INFRASTRUCTURE,</w:t>
      </w:r>
      <w:r>
        <w:rPr>
          <w:rFonts w:ascii="Trebuchet MS"/>
          <w:spacing w:val="48"/>
          <w:sz w:val="30"/>
        </w:rPr>
        <w:t xml:space="preserve"> </w:t>
      </w:r>
      <w:r>
        <w:rPr>
          <w:rFonts w:ascii="Trebuchet MS"/>
          <w:w w:val="90"/>
          <w:sz w:val="30"/>
        </w:rPr>
        <w:t>REGIONAL</w:t>
      </w:r>
      <w:r>
        <w:rPr>
          <w:rFonts w:ascii="Trebuchet MS"/>
          <w:spacing w:val="42"/>
          <w:sz w:val="30"/>
        </w:rPr>
        <w:t xml:space="preserve"> </w:t>
      </w:r>
      <w:r>
        <w:rPr>
          <w:rFonts w:ascii="Trebuchet MS"/>
          <w:spacing w:val="-2"/>
          <w:w w:val="90"/>
          <w:sz w:val="30"/>
        </w:rPr>
        <w:t>DEVELOPMENT</w:t>
      </w:r>
    </w:p>
    <w:p w14:paraId="73FFAA3E">
      <w:pPr>
        <w:pStyle w:val="5"/>
        <w:spacing w:before="338"/>
      </w:pPr>
      <w:r>
        <w:rPr>
          <w:w w:val="110"/>
        </w:rPr>
        <w:t>Ms.</w:t>
      </w:r>
      <w:r>
        <w:rPr>
          <w:spacing w:val="9"/>
          <w:w w:val="110"/>
        </w:rPr>
        <w:t xml:space="preserve"> </w:t>
      </w:r>
      <w:r>
        <w:rPr>
          <w:w w:val="110"/>
        </w:rPr>
        <w:t>M.</w:t>
      </w:r>
      <w:r>
        <w:rPr>
          <w:spacing w:val="9"/>
          <w:w w:val="110"/>
        </w:rPr>
        <w:t xml:space="preserve"> </w:t>
      </w:r>
      <w:r>
        <w:rPr>
          <w:spacing w:val="-2"/>
          <w:w w:val="110"/>
        </w:rPr>
        <w:t>Subameena</w:t>
      </w:r>
    </w:p>
    <w:p w14:paraId="1DEEA700">
      <w:pPr>
        <w:spacing w:before="33"/>
        <w:ind w:left="153" w:right="153"/>
        <w:jc w:val="right"/>
        <w:rPr>
          <w:i/>
          <w:sz w:val="20"/>
        </w:rPr>
      </w:pPr>
      <w:r>
        <w:rPr>
          <w:i/>
          <w:sz w:val="20"/>
        </w:rPr>
        <w:t>I</w:t>
      </w:r>
      <w:r>
        <w:rPr>
          <w:i/>
          <w:spacing w:val="7"/>
          <w:sz w:val="20"/>
        </w:rPr>
        <w:t xml:space="preserve"> </w:t>
      </w:r>
      <w:r>
        <w:rPr>
          <w:i/>
          <w:sz w:val="20"/>
        </w:rPr>
        <w:t>M.A</w:t>
      </w:r>
      <w:r>
        <w:rPr>
          <w:i/>
          <w:spacing w:val="8"/>
          <w:sz w:val="20"/>
        </w:rPr>
        <w:t xml:space="preserve"> </w:t>
      </w:r>
      <w:r>
        <w:rPr>
          <w:i/>
          <w:sz w:val="20"/>
        </w:rPr>
        <w:t>Economics</w:t>
      </w:r>
      <w:r>
        <w:rPr>
          <w:i/>
          <w:spacing w:val="7"/>
          <w:sz w:val="20"/>
        </w:rPr>
        <w:t xml:space="preserve"> </w:t>
      </w:r>
      <w:r>
        <w:rPr>
          <w:i/>
          <w:sz w:val="20"/>
        </w:rPr>
        <w:t>St.Joseph’s</w:t>
      </w:r>
      <w:r>
        <w:rPr>
          <w:i/>
          <w:spacing w:val="9"/>
          <w:sz w:val="20"/>
        </w:rPr>
        <w:t xml:space="preserve"> </w:t>
      </w:r>
      <w:r>
        <w:rPr>
          <w:i/>
          <w:sz w:val="20"/>
        </w:rPr>
        <w:t>College</w:t>
      </w:r>
      <w:r>
        <w:rPr>
          <w:i/>
          <w:spacing w:val="7"/>
          <w:sz w:val="20"/>
        </w:rPr>
        <w:t xml:space="preserve"> </w:t>
      </w:r>
      <w:r>
        <w:rPr>
          <w:i/>
          <w:spacing w:val="-2"/>
          <w:sz w:val="20"/>
        </w:rPr>
        <w:t>Tiruchirappalli</w:t>
      </w:r>
    </w:p>
    <w:p w14:paraId="6B2AC737">
      <w:pPr>
        <w:pStyle w:val="8"/>
        <w:spacing w:before="71"/>
        <w:rPr>
          <w:i/>
          <w:sz w:val="20"/>
        </w:rPr>
      </w:pPr>
    </w:p>
    <w:p w14:paraId="6848AC75">
      <w:pPr>
        <w:pStyle w:val="5"/>
      </w:pPr>
      <w:r>
        <w:t>Mr.</w:t>
      </w:r>
      <w:r>
        <w:rPr>
          <w:spacing w:val="20"/>
        </w:rPr>
        <w:t xml:space="preserve"> </w:t>
      </w:r>
      <w:r>
        <w:t>B.</w:t>
      </w:r>
      <w:r>
        <w:rPr>
          <w:spacing w:val="21"/>
        </w:rPr>
        <w:t xml:space="preserve"> </w:t>
      </w:r>
      <w:r>
        <w:rPr>
          <w:spacing w:val="-2"/>
        </w:rPr>
        <w:t>Hariharan</w:t>
      </w:r>
    </w:p>
    <w:p w14:paraId="79EF6143">
      <w:pPr>
        <w:spacing w:before="32"/>
        <w:ind w:left="153" w:right="153"/>
        <w:jc w:val="right"/>
        <w:rPr>
          <w:i/>
          <w:sz w:val="20"/>
        </w:rPr>
      </w:pPr>
      <w:r>
        <w:rPr>
          <w:i/>
          <w:sz w:val="20"/>
        </w:rPr>
        <w:t>I</w:t>
      </w:r>
      <w:r>
        <w:rPr>
          <w:i/>
          <w:spacing w:val="8"/>
          <w:sz w:val="20"/>
        </w:rPr>
        <w:t xml:space="preserve"> </w:t>
      </w:r>
      <w:r>
        <w:rPr>
          <w:i/>
          <w:sz w:val="20"/>
        </w:rPr>
        <w:t>M.A</w:t>
      </w:r>
      <w:r>
        <w:rPr>
          <w:i/>
          <w:spacing w:val="8"/>
          <w:sz w:val="20"/>
        </w:rPr>
        <w:t xml:space="preserve"> </w:t>
      </w:r>
      <w:r>
        <w:rPr>
          <w:i/>
          <w:sz w:val="20"/>
        </w:rPr>
        <w:t>Economics</w:t>
      </w:r>
      <w:r>
        <w:rPr>
          <w:i/>
          <w:spacing w:val="7"/>
          <w:sz w:val="20"/>
        </w:rPr>
        <w:t xml:space="preserve"> </w:t>
      </w:r>
      <w:r>
        <w:rPr>
          <w:i/>
          <w:sz w:val="20"/>
        </w:rPr>
        <w:t>St.Joseph’s</w:t>
      </w:r>
      <w:r>
        <w:rPr>
          <w:i/>
          <w:spacing w:val="10"/>
          <w:sz w:val="20"/>
        </w:rPr>
        <w:t xml:space="preserve"> </w:t>
      </w:r>
      <w:r>
        <w:rPr>
          <w:i/>
          <w:sz w:val="20"/>
        </w:rPr>
        <w:t>College</w:t>
      </w:r>
      <w:r>
        <w:rPr>
          <w:i/>
          <w:spacing w:val="7"/>
          <w:sz w:val="20"/>
        </w:rPr>
        <w:t xml:space="preserve"> </w:t>
      </w:r>
      <w:r>
        <w:rPr>
          <w:i/>
          <w:spacing w:val="-2"/>
          <w:sz w:val="20"/>
        </w:rPr>
        <w:t>Tiruchirappalli</w:t>
      </w:r>
    </w:p>
    <w:p w14:paraId="07918738">
      <w:pPr>
        <w:pStyle w:val="8"/>
        <w:spacing w:before="98"/>
        <w:rPr>
          <w:i/>
          <w:sz w:val="20"/>
        </w:rPr>
      </w:pPr>
    </w:p>
    <w:p w14:paraId="11B44EBC">
      <w:pPr>
        <w:pStyle w:val="4"/>
      </w:pPr>
      <w:r>
        <w:rPr>
          <w:lang w:val="en-IN" w:eastAsia="en-IN"/>
        </w:rPr>
        <mc:AlternateContent>
          <mc:Choice Requires="wps">
            <w:drawing>
              <wp:anchor distT="0" distB="0" distL="0" distR="0" simplePos="0" relativeHeight="251906048" behindDoc="1" locked="0" layoutInCell="1" allowOverlap="1">
                <wp:simplePos x="0" y="0"/>
                <wp:positionH relativeFrom="page">
                  <wp:posOffset>457200</wp:posOffset>
                </wp:positionH>
                <wp:positionV relativeFrom="paragraph">
                  <wp:posOffset>200025</wp:posOffset>
                </wp:positionV>
                <wp:extent cx="353695" cy="812165"/>
                <wp:effectExtent l="0" t="0" r="0" b="0"/>
                <wp:wrapNone/>
                <wp:docPr id="318" name="Textbox 318"/>
                <wp:cNvGraphicFramePr/>
                <a:graphic xmlns:a="http://schemas.openxmlformats.org/drawingml/2006/main">
                  <a:graphicData uri="http://schemas.microsoft.com/office/word/2010/wordprocessingShape">
                    <wps:wsp>
                      <wps:cNvSpPr txBox="1"/>
                      <wps:spPr>
                        <a:xfrm>
                          <a:off x="0" y="0"/>
                          <a:ext cx="353695" cy="812165"/>
                        </a:xfrm>
                        <a:prstGeom prst="rect">
                          <a:avLst/>
                        </a:prstGeom>
                      </wps:spPr>
                      <wps:txbx>
                        <w:txbxContent>
                          <w:p w14:paraId="01CE3C27">
                            <w:pPr>
                              <w:spacing w:line="1215" w:lineRule="exact"/>
                              <w:rPr>
                                <w:sz w:val="106"/>
                              </w:rPr>
                            </w:pPr>
                            <w:r>
                              <w:rPr>
                                <w:spacing w:val="-10"/>
                                <w:w w:val="105"/>
                                <w:sz w:val="106"/>
                              </w:rPr>
                              <w:t>S</w:t>
                            </w:r>
                          </w:p>
                        </w:txbxContent>
                      </wps:txbx>
                      <wps:bodyPr wrap="square" lIns="0" tIns="0" rIns="0" bIns="0" rtlCol="0">
                        <a:noAutofit/>
                      </wps:bodyPr>
                    </wps:wsp>
                  </a:graphicData>
                </a:graphic>
              </wp:anchor>
            </w:drawing>
          </mc:Choice>
          <mc:Fallback>
            <w:pict>
              <v:shape id="Textbox 318" o:spid="_x0000_s1026" o:spt="202" type="#_x0000_t202" style="position:absolute;left:0pt;margin-left:36pt;margin-top:15.75pt;height:63.95pt;width:27.85pt;mso-position-horizontal-relative:page;z-index:-251410432;mso-width-relative:page;mso-height-relative:page;" filled="f" stroked="f" coordsize="21600,21600" o:gfxdata="UEsDBAoAAAAAAIdO4kAAAAAAAAAAAAAAAAAEAAAAZHJzL1BLAwQUAAAACACHTuJAA0CFDNkAAAAJ&#10;AQAADwAAAGRycy9kb3ducmV2LnhtbE2PzU7DMBCE70i8g7VI3KidQJs2jVMhBCckRBoOHJ14m1iN&#10;1yF2f3h73FO5zWpWM98Um7Md2BEnbxxJSGYCGFLrtKFOwlf99rAE5oMirQZHKOEXPWzK25tC5dqd&#10;qMLjNnQshpDPlYQ+hDHn3Lc9WuVnbkSK3s5NVoV4Th3XkzrFcDvwVIgFt8pQbOjViC89tvvtwUp4&#10;/qbq1fx8NJ/VrjJ1vRL0vthLeX+XiDWwgOdwfYYLfkSHMjI17kDas0FClsYpQcJjMgd28dMsA9ZE&#10;MV89AS8L/n9B+QdQSwMEFAAAAAgAh07iQP2hWMq0AQAAdwMAAA4AAABkcnMvZTJvRG9jLnhtbK1T&#10;TW/bMAy9D9h/EHRvHCdI0BlxirbBhgLFNqDdD5BlKRZgiRqlxM6/H+WPdOguPewiUyT1yPdI7+56&#10;27KzwmDAlTxfLDlTTkJt3LHkv16/3txyFqJwtWjBqZJfVOB3+8+fdp0v1AoaaGuFjEBcKDpf8iZG&#10;X2RZkI2yIizAK0dBDWhFpCsesxpFR+i2zVbL5TbrAGuPIFUI5D2MQT4h4kcAQWsj1QHkySoXR1RU&#10;rYhEKTTGB74futVayfhD66Aia0tOTONwUhGyq3Rm+50ojih8Y+TUgvhIC+84WWEcFb1CHUQU7ITm&#10;HyhrJEIAHRcSbDYSGRQhFvnynTYvjfBq4EJSB38VPfw/WPn9/BOZqUu+zmnwTlga+avqYwU9Sy4S&#10;qPOhoLwXT5mxf4Ce1mb2B3Im3r1Gm77EiFGc5L1c5SU0Jsm53qy3XzacSQrd5qt8u0ko2dtjjyF+&#10;U2BZMkqONL1BVHF+DnFMnVPoXWprLJ+s2Ff91GsF9YVa7WiqJQ+/TwIVZ+2TI9nSCswGzkY1Gxjb&#10;RxgWJVFxcH+KoM1QOZUYcafKNI+h92l30sD/vg9Zb//L/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DQIUM2QAAAAkBAAAPAAAAAAAAAAEAIAAAACIAAABkcnMvZG93bnJldi54bWxQSwECFAAUAAAA&#10;CACHTuJA/aFYyrQBAAB3AwAADgAAAAAAAAABACAAAAAoAQAAZHJzL2Uyb0RvYy54bWxQSwUGAAAA&#10;AAYABgBZAQAATgUAAAAA&#10;">
                <v:fill on="f" focussize="0,0"/>
                <v:stroke on="f"/>
                <v:imagedata o:title=""/>
                <o:lock v:ext="edit" aspectratio="f"/>
                <v:textbox inset="0mm,0mm,0mm,0mm">
                  <w:txbxContent>
                    <w:p w14:paraId="01CE3C27">
                      <w:pPr>
                        <w:spacing w:line="1215" w:lineRule="exact"/>
                        <w:rPr>
                          <w:sz w:val="106"/>
                        </w:rPr>
                      </w:pPr>
                      <w:r>
                        <w:rPr>
                          <w:spacing w:val="-10"/>
                          <w:w w:val="105"/>
                          <w:sz w:val="106"/>
                        </w:rPr>
                        <w:t>S</w:t>
                      </w:r>
                    </w:p>
                  </w:txbxContent>
                </v:textbox>
              </v:shape>
            </w:pict>
          </mc:Fallback>
        </mc:AlternateContent>
      </w:r>
      <w:r>
        <w:rPr>
          <w:spacing w:val="-2"/>
          <w:w w:val="115"/>
        </w:rPr>
        <w:t>ABSTRACT</w:t>
      </w:r>
    </w:p>
    <w:p w14:paraId="564CCE8B">
      <w:pPr>
        <w:pStyle w:val="8"/>
        <w:spacing w:before="239" w:line="280" w:lineRule="auto"/>
        <w:ind w:left="711" w:right="149"/>
        <w:jc w:val="both"/>
      </w:pPr>
      <w:r>
        <w:rPr>
          <w:w w:val="105"/>
        </w:rPr>
        <w:t>ustainable Development Goal 9 emphasizes building resilient infrastructure, promoting</w:t>
      </w:r>
      <w:r>
        <w:rPr>
          <w:spacing w:val="-10"/>
          <w:w w:val="105"/>
        </w:rPr>
        <w:t xml:space="preserve"> </w:t>
      </w:r>
      <w:r>
        <w:rPr>
          <w:w w:val="105"/>
        </w:rPr>
        <w:t>sustainable</w:t>
      </w:r>
      <w:r>
        <w:rPr>
          <w:spacing w:val="-9"/>
          <w:w w:val="105"/>
        </w:rPr>
        <w:t xml:space="preserve"> </w:t>
      </w:r>
      <w:r>
        <w:rPr>
          <w:w w:val="105"/>
        </w:rPr>
        <w:t>industrialization,</w:t>
      </w:r>
      <w:r>
        <w:rPr>
          <w:spacing w:val="-11"/>
          <w:w w:val="105"/>
        </w:rPr>
        <w:t xml:space="preserve"> </w:t>
      </w:r>
      <w:r>
        <w:rPr>
          <w:w w:val="105"/>
        </w:rPr>
        <w:t>and</w:t>
      </w:r>
      <w:r>
        <w:rPr>
          <w:spacing w:val="-11"/>
          <w:w w:val="105"/>
        </w:rPr>
        <w:t xml:space="preserve"> </w:t>
      </w:r>
      <w:r>
        <w:rPr>
          <w:w w:val="105"/>
        </w:rPr>
        <w:t>fostering</w:t>
      </w:r>
      <w:r>
        <w:rPr>
          <w:spacing w:val="-10"/>
          <w:w w:val="105"/>
        </w:rPr>
        <w:t xml:space="preserve"> </w:t>
      </w:r>
      <w:r>
        <w:rPr>
          <w:w w:val="105"/>
        </w:rPr>
        <w:t>innovation.</w:t>
      </w:r>
      <w:r>
        <w:rPr>
          <w:spacing w:val="-9"/>
          <w:w w:val="105"/>
        </w:rPr>
        <w:t xml:space="preserve"> </w:t>
      </w:r>
      <w:r>
        <w:rPr>
          <w:w w:val="105"/>
        </w:rPr>
        <w:t>In</w:t>
      </w:r>
      <w:r>
        <w:rPr>
          <w:spacing w:val="-8"/>
          <w:w w:val="105"/>
        </w:rPr>
        <w:t xml:space="preserve"> </w:t>
      </w:r>
      <w:r>
        <w:rPr>
          <w:w w:val="105"/>
        </w:rPr>
        <w:t>the</w:t>
      </w:r>
      <w:r>
        <w:rPr>
          <w:spacing w:val="-9"/>
          <w:w w:val="105"/>
        </w:rPr>
        <w:t xml:space="preserve"> </w:t>
      </w:r>
      <w:r>
        <w:rPr>
          <w:w w:val="105"/>
        </w:rPr>
        <w:t>modern</w:t>
      </w:r>
      <w:r>
        <w:rPr>
          <w:spacing w:val="-8"/>
          <w:w w:val="105"/>
        </w:rPr>
        <w:t xml:space="preserve"> </w:t>
      </w:r>
      <w:r>
        <w:rPr>
          <w:spacing w:val="-4"/>
          <w:w w:val="105"/>
        </w:rPr>
        <w:t>era,</w:t>
      </w:r>
    </w:p>
    <w:p w14:paraId="348D969B">
      <w:pPr>
        <w:pStyle w:val="8"/>
        <w:spacing w:line="280" w:lineRule="auto"/>
        <w:ind w:left="153" w:right="149" w:firstLine="557"/>
        <w:jc w:val="both"/>
      </w:pPr>
      <w:r>
        <w:rPr>
          <w:w w:val="105"/>
        </w:rPr>
        <w:t>Artificial Intelligence (AI) and automation</w:t>
      </w:r>
      <w:r>
        <w:rPr>
          <w:spacing w:val="-1"/>
          <w:w w:val="105"/>
        </w:rPr>
        <w:t xml:space="preserve"> </w:t>
      </w:r>
      <w:r>
        <w:rPr>
          <w:w w:val="105"/>
        </w:rPr>
        <w:t>have emerged as powerful tools that align with</w:t>
      </w:r>
      <w:r>
        <w:rPr>
          <w:spacing w:val="-7"/>
          <w:w w:val="105"/>
        </w:rPr>
        <w:t xml:space="preserve"> </w:t>
      </w:r>
      <w:r>
        <w:rPr>
          <w:w w:val="105"/>
        </w:rPr>
        <w:t>this</w:t>
      </w:r>
      <w:r>
        <w:rPr>
          <w:spacing w:val="-7"/>
          <w:w w:val="105"/>
        </w:rPr>
        <w:t xml:space="preserve"> </w:t>
      </w:r>
      <w:r>
        <w:rPr>
          <w:w w:val="105"/>
        </w:rPr>
        <w:t>goal</w:t>
      </w:r>
      <w:r>
        <w:rPr>
          <w:spacing w:val="-10"/>
          <w:w w:val="105"/>
        </w:rPr>
        <w:t xml:space="preserve"> </w:t>
      </w:r>
      <w:r>
        <w:rPr>
          <w:w w:val="105"/>
        </w:rPr>
        <w:t>by</w:t>
      </w:r>
      <w:r>
        <w:rPr>
          <w:spacing w:val="-8"/>
          <w:w w:val="105"/>
        </w:rPr>
        <w:t xml:space="preserve"> </w:t>
      </w:r>
      <w:r>
        <w:rPr>
          <w:w w:val="105"/>
        </w:rPr>
        <w:t>transforming</w:t>
      </w:r>
      <w:r>
        <w:rPr>
          <w:spacing w:val="-8"/>
          <w:w w:val="105"/>
        </w:rPr>
        <w:t xml:space="preserve"> </w:t>
      </w:r>
      <w:r>
        <w:rPr>
          <w:w w:val="105"/>
        </w:rPr>
        <w:t>industries,</w:t>
      </w:r>
      <w:r>
        <w:rPr>
          <w:spacing w:val="-10"/>
          <w:w w:val="105"/>
        </w:rPr>
        <w:t xml:space="preserve"> </w:t>
      </w:r>
      <w:r>
        <w:rPr>
          <w:w w:val="105"/>
        </w:rPr>
        <w:t>enhancing</w:t>
      </w:r>
      <w:r>
        <w:rPr>
          <w:spacing w:val="-8"/>
          <w:w w:val="105"/>
        </w:rPr>
        <w:t xml:space="preserve"> </w:t>
      </w:r>
      <w:r>
        <w:rPr>
          <w:w w:val="105"/>
        </w:rPr>
        <w:t>infrastructure,</w:t>
      </w:r>
      <w:r>
        <w:rPr>
          <w:spacing w:val="-8"/>
          <w:w w:val="105"/>
        </w:rPr>
        <w:t xml:space="preserve"> </w:t>
      </w:r>
      <w:r>
        <w:rPr>
          <w:w w:val="105"/>
        </w:rPr>
        <w:t>and</w:t>
      </w:r>
      <w:r>
        <w:rPr>
          <w:spacing w:val="-8"/>
          <w:w w:val="105"/>
        </w:rPr>
        <w:t xml:space="preserve"> </w:t>
      </w:r>
      <w:r>
        <w:rPr>
          <w:w w:val="105"/>
        </w:rPr>
        <w:t>driving</w:t>
      </w:r>
      <w:r>
        <w:rPr>
          <w:spacing w:val="-8"/>
          <w:w w:val="105"/>
        </w:rPr>
        <w:t xml:space="preserve"> </w:t>
      </w:r>
      <w:r>
        <w:rPr>
          <w:w w:val="105"/>
        </w:rPr>
        <w:t>innovation towards sustainability.</w:t>
      </w:r>
    </w:p>
    <w:p w14:paraId="1FF78ADC">
      <w:pPr>
        <w:pStyle w:val="8"/>
        <w:spacing w:before="7"/>
      </w:pPr>
    </w:p>
    <w:p w14:paraId="679C2DA8">
      <w:pPr>
        <w:pStyle w:val="5"/>
        <w:ind w:right="0"/>
        <w:jc w:val="both"/>
      </w:pPr>
      <w:r>
        <w:t>Key</w:t>
      </w:r>
      <w:r>
        <w:rPr>
          <w:spacing w:val="23"/>
        </w:rPr>
        <w:t xml:space="preserve"> </w:t>
      </w:r>
      <w:r>
        <w:rPr>
          <w:spacing w:val="-2"/>
        </w:rPr>
        <w:t>Focus:</w:t>
      </w:r>
    </w:p>
    <w:p w14:paraId="42B0F151">
      <w:pPr>
        <w:pStyle w:val="8"/>
        <w:spacing w:before="37" w:line="280" w:lineRule="auto"/>
        <w:ind w:left="153" w:right="150" w:firstLine="360"/>
        <w:jc w:val="both"/>
      </w:pPr>
      <w:r>
        <w:rPr>
          <w:w w:val="105"/>
        </w:rPr>
        <w:t>The key focus lies in exploring how AI automation can strengthen industry by optimizing production and reducing waste, encourage innovation through digital technologies like</w:t>
      </w:r>
      <w:r>
        <w:rPr>
          <w:spacing w:val="-1"/>
          <w:w w:val="105"/>
        </w:rPr>
        <w:t xml:space="preserve"> </w:t>
      </w:r>
      <w:r>
        <w:rPr>
          <w:w w:val="105"/>
        </w:rPr>
        <w:t>predictive analytics and</w:t>
      </w:r>
      <w:r>
        <w:rPr>
          <w:spacing w:val="-1"/>
          <w:w w:val="105"/>
        </w:rPr>
        <w:t xml:space="preserve"> </w:t>
      </w:r>
      <w:r>
        <w:rPr>
          <w:w w:val="105"/>
        </w:rPr>
        <w:t>digital</w:t>
      </w:r>
      <w:r>
        <w:rPr>
          <w:spacing w:val="-2"/>
          <w:w w:val="105"/>
        </w:rPr>
        <w:t xml:space="preserve"> </w:t>
      </w:r>
      <w:r>
        <w:rPr>
          <w:w w:val="105"/>
        </w:rPr>
        <w:t>twins, and</w:t>
      </w:r>
      <w:r>
        <w:rPr>
          <w:spacing w:val="-1"/>
          <w:w w:val="105"/>
        </w:rPr>
        <w:t xml:space="preserve"> </w:t>
      </w:r>
      <w:r>
        <w:rPr>
          <w:w w:val="105"/>
        </w:rPr>
        <w:t>modernize infrastructure with smart logistics, energy grids, and renewable integration. Together, these advancements highlight</w:t>
      </w:r>
      <w:r>
        <w:rPr>
          <w:spacing w:val="-13"/>
          <w:w w:val="105"/>
        </w:rPr>
        <w:t xml:space="preserve"> </w:t>
      </w:r>
      <w:r>
        <w:rPr>
          <w:w w:val="105"/>
        </w:rPr>
        <w:t>both</w:t>
      </w:r>
      <w:r>
        <w:rPr>
          <w:spacing w:val="-13"/>
          <w:w w:val="105"/>
        </w:rPr>
        <w:t xml:space="preserve"> </w:t>
      </w:r>
      <w:r>
        <w:rPr>
          <w:w w:val="105"/>
        </w:rPr>
        <w:t>the</w:t>
      </w:r>
      <w:r>
        <w:rPr>
          <w:spacing w:val="-13"/>
          <w:w w:val="105"/>
        </w:rPr>
        <w:t xml:space="preserve"> </w:t>
      </w:r>
      <w:r>
        <w:rPr>
          <w:w w:val="105"/>
        </w:rPr>
        <w:t>opportunities</w:t>
      </w:r>
      <w:r>
        <w:rPr>
          <w:spacing w:val="-12"/>
          <w:w w:val="105"/>
        </w:rPr>
        <w:t xml:space="preserve"> </w:t>
      </w:r>
      <w:r>
        <w:rPr>
          <w:w w:val="105"/>
        </w:rPr>
        <w:t>for</w:t>
      </w:r>
      <w:r>
        <w:rPr>
          <w:spacing w:val="-13"/>
          <w:w w:val="105"/>
        </w:rPr>
        <w:t xml:space="preserve"> </w:t>
      </w:r>
      <w:r>
        <w:rPr>
          <w:w w:val="105"/>
        </w:rPr>
        <w:t>e</w:t>
      </w:r>
      <w:r>
        <w:rPr>
          <w:rFonts w:ascii="Cambria Math" w:hAnsi="Cambria Math"/>
          <w:w w:val="105"/>
        </w:rPr>
        <w:t>ﬃ</w:t>
      </w:r>
      <w:r>
        <w:rPr>
          <w:w w:val="105"/>
        </w:rPr>
        <w:t>ciency</w:t>
      </w:r>
      <w:r>
        <w:rPr>
          <w:spacing w:val="-13"/>
          <w:w w:val="105"/>
        </w:rPr>
        <w:t xml:space="preserve"> </w:t>
      </w:r>
      <w:r>
        <w:rPr>
          <w:w w:val="105"/>
        </w:rPr>
        <w:t>and</w:t>
      </w:r>
      <w:r>
        <w:rPr>
          <w:spacing w:val="-13"/>
          <w:w w:val="105"/>
        </w:rPr>
        <w:t xml:space="preserve"> </w:t>
      </w:r>
      <w:r>
        <w:rPr>
          <w:w w:val="105"/>
        </w:rPr>
        <w:t>sustainability,</w:t>
      </w:r>
      <w:r>
        <w:rPr>
          <w:spacing w:val="-12"/>
          <w:w w:val="105"/>
        </w:rPr>
        <w:t xml:space="preserve"> </w:t>
      </w:r>
      <w:r>
        <w:rPr>
          <w:w w:val="105"/>
        </w:rPr>
        <w:t>as</w:t>
      </w:r>
      <w:r>
        <w:rPr>
          <w:spacing w:val="-13"/>
          <w:w w:val="105"/>
        </w:rPr>
        <w:t xml:space="preserve"> </w:t>
      </w:r>
      <w:r>
        <w:rPr>
          <w:w w:val="105"/>
        </w:rPr>
        <w:t>well</w:t>
      </w:r>
      <w:r>
        <w:rPr>
          <w:spacing w:val="-13"/>
          <w:w w:val="105"/>
        </w:rPr>
        <w:t xml:space="preserve"> </w:t>
      </w:r>
      <w:r>
        <w:rPr>
          <w:w w:val="105"/>
        </w:rPr>
        <w:t>as</w:t>
      </w:r>
      <w:r>
        <w:rPr>
          <w:spacing w:val="-12"/>
          <w:w w:val="105"/>
        </w:rPr>
        <w:t xml:space="preserve"> </w:t>
      </w:r>
      <w:r>
        <w:rPr>
          <w:w w:val="105"/>
        </w:rPr>
        <w:t>the</w:t>
      </w:r>
      <w:r>
        <w:rPr>
          <w:spacing w:val="-13"/>
          <w:w w:val="105"/>
        </w:rPr>
        <w:t xml:space="preserve"> </w:t>
      </w:r>
      <w:r>
        <w:rPr>
          <w:w w:val="105"/>
        </w:rPr>
        <w:t>challenges</w:t>
      </w:r>
      <w:r>
        <w:rPr>
          <w:spacing w:val="-13"/>
          <w:w w:val="105"/>
        </w:rPr>
        <w:t xml:space="preserve"> </w:t>
      </w:r>
      <w:r>
        <w:rPr>
          <w:w w:val="105"/>
        </w:rPr>
        <w:t>of cost, skills, and ethical concerns.</w:t>
      </w:r>
    </w:p>
    <w:p w14:paraId="71D0FD64">
      <w:pPr>
        <w:pStyle w:val="8"/>
        <w:spacing w:before="6"/>
      </w:pPr>
    </w:p>
    <w:p w14:paraId="764A4FE3">
      <w:pPr>
        <w:pStyle w:val="5"/>
        <w:ind w:right="0"/>
        <w:jc w:val="left"/>
      </w:pPr>
      <w:r>
        <w:rPr>
          <w:spacing w:val="-2"/>
        </w:rPr>
        <w:t>Conclusion:</w:t>
      </w:r>
    </w:p>
    <w:p w14:paraId="0470310B">
      <w:pPr>
        <w:pStyle w:val="8"/>
        <w:spacing w:before="40" w:line="280" w:lineRule="auto"/>
        <w:ind w:left="153" w:right="148" w:firstLine="360"/>
        <w:jc w:val="both"/>
      </w:pPr>
      <w:r>
        <w:rPr>
          <w:w w:val="105"/>
        </w:rPr>
        <w:t>AI automation accelerates the achievement of SDG 9 by enabling industries to operate e</w:t>
      </w:r>
      <w:r>
        <w:rPr>
          <w:rFonts w:ascii="Cambria Math" w:hAnsi="Cambria Math"/>
          <w:w w:val="105"/>
        </w:rPr>
        <w:t>ﬃ</w:t>
      </w:r>
      <w:r>
        <w:rPr>
          <w:w w:val="105"/>
        </w:rPr>
        <w:t>ciently, infrastructures to become smarter, and innovations to be more sustainable. Its integration ensures a balance between technological advancement and environmental responsibility, paving the way for inclusive and future-ready development.</w:t>
      </w:r>
    </w:p>
    <w:p w14:paraId="258D20D4">
      <w:pPr>
        <w:pStyle w:val="8"/>
        <w:spacing w:line="280" w:lineRule="auto"/>
        <w:jc w:val="both"/>
        <w:sectPr>
          <w:pgSz w:w="10330" w:h="14580"/>
          <w:pgMar w:top="680" w:right="566" w:bottom="720" w:left="566" w:header="432" w:footer="534" w:gutter="0"/>
          <w:cols w:space="720" w:num="1"/>
        </w:sectPr>
      </w:pPr>
    </w:p>
    <w:p w14:paraId="3B5D44C1">
      <w:pPr>
        <w:pStyle w:val="3"/>
        <w:ind w:left="151"/>
      </w:pPr>
      <w:r>
        <w:rPr>
          <w:spacing w:val="-8"/>
        </w:rPr>
        <w:t>CHALLENGES IN</w:t>
      </w:r>
      <w:r>
        <w:rPr>
          <w:spacing w:val="-12"/>
        </w:rPr>
        <w:t xml:space="preserve"> </w:t>
      </w:r>
      <w:r>
        <w:rPr>
          <w:spacing w:val="-8"/>
        </w:rPr>
        <w:t>IMPLEMENTING</w:t>
      </w:r>
      <w:r>
        <w:rPr>
          <w:spacing w:val="-9"/>
        </w:rPr>
        <w:t xml:space="preserve"> </w:t>
      </w:r>
      <w:r>
        <w:rPr>
          <w:spacing w:val="-8"/>
        </w:rPr>
        <w:t>SUSTAINABLE GOALS</w:t>
      </w:r>
      <w:r>
        <w:rPr>
          <w:spacing w:val="-9"/>
        </w:rPr>
        <w:t xml:space="preserve"> </w:t>
      </w:r>
      <w:r>
        <w:rPr>
          <w:spacing w:val="-8"/>
        </w:rPr>
        <w:t>IN</w:t>
      </w:r>
      <w:r>
        <w:rPr>
          <w:spacing w:val="-11"/>
        </w:rPr>
        <w:t xml:space="preserve"> </w:t>
      </w:r>
      <w:r>
        <w:rPr>
          <w:spacing w:val="-8"/>
        </w:rPr>
        <w:t>TAMILNADU</w:t>
      </w:r>
    </w:p>
    <w:p w14:paraId="635FAB97">
      <w:pPr>
        <w:spacing w:before="339" w:line="271" w:lineRule="auto"/>
        <w:ind w:left="5509" w:right="148" w:firstLine="1543"/>
        <w:jc w:val="right"/>
        <w:rPr>
          <w:i/>
          <w:sz w:val="20"/>
        </w:rPr>
      </w:pPr>
      <w:r>
        <w:rPr>
          <w:b/>
        </w:rPr>
        <w:t xml:space="preserve">Ms. S. Jamuna Devi </w:t>
      </w:r>
      <w:r>
        <w:rPr>
          <w:i/>
          <w:sz w:val="20"/>
        </w:rPr>
        <w:t>Student,</w:t>
      </w:r>
      <w:r>
        <w:rPr>
          <w:i/>
          <w:spacing w:val="-7"/>
          <w:sz w:val="20"/>
        </w:rPr>
        <w:t xml:space="preserve"> </w:t>
      </w:r>
      <w:r>
        <w:rPr>
          <w:i/>
          <w:sz w:val="20"/>
        </w:rPr>
        <w:t>St.</w:t>
      </w:r>
      <w:r>
        <w:rPr>
          <w:i/>
          <w:spacing w:val="-6"/>
          <w:sz w:val="20"/>
        </w:rPr>
        <w:t xml:space="preserve"> </w:t>
      </w:r>
      <w:r>
        <w:rPr>
          <w:i/>
          <w:sz w:val="20"/>
        </w:rPr>
        <w:t>Joseph’s</w:t>
      </w:r>
      <w:r>
        <w:rPr>
          <w:i/>
          <w:spacing w:val="-7"/>
          <w:sz w:val="20"/>
        </w:rPr>
        <w:t xml:space="preserve"> </w:t>
      </w:r>
      <w:r>
        <w:rPr>
          <w:i/>
          <w:sz w:val="20"/>
        </w:rPr>
        <w:t>College</w:t>
      </w:r>
      <w:r>
        <w:rPr>
          <w:i/>
          <w:spacing w:val="-7"/>
          <w:sz w:val="20"/>
        </w:rPr>
        <w:t xml:space="preserve"> </w:t>
      </w:r>
      <w:r>
        <w:rPr>
          <w:i/>
          <w:sz w:val="20"/>
        </w:rPr>
        <w:t xml:space="preserve">(Autonomous) </w:t>
      </w:r>
      <w:r>
        <w:fldChar w:fldCharType="begin"/>
      </w:r>
      <w:r>
        <w:instrText xml:space="preserve"> HYPERLINK "mailto:jamunadevi24032006@gmail.com" \h </w:instrText>
      </w:r>
      <w:r>
        <w:fldChar w:fldCharType="separate"/>
      </w:r>
      <w:r>
        <w:rPr>
          <w:i/>
          <w:spacing w:val="-2"/>
          <w:sz w:val="20"/>
        </w:rPr>
        <w:t>jamunadevi24032006@gmail.com</w:t>
      </w:r>
      <w:r>
        <w:rPr>
          <w:i/>
          <w:spacing w:val="-2"/>
          <w:sz w:val="20"/>
        </w:rPr>
        <w:fldChar w:fldCharType="end"/>
      </w:r>
    </w:p>
    <w:p w14:paraId="23C0501F">
      <w:pPr>
        <w:pStyle w:val="8"/>
        <w:spacing w:before="67"/>
        <w:rPr>
          <w:i/>
          <w:sz w:val="20"/>
        </w:rPr>
      </w:pPr>
    </w:p>
    <w:p w14:paraId="37CF181B">
      <w:pPr>
        <w:pStyle w:val="5"/>
        <w:ind w:right="149"/>
      </w:pPr>
      <w:r>
        <w:rPr>
          <w:w w:val="105"/>
        </w:rPr>
        <w:t>Ms.V.</w:t>
      </w:r>
      <w:r>
        <w:rPr>
          <w:spacing w:val="45"/>
          <w:w w:val="105"/>
        </w:rPr>
        <w:t xml:space="preserve"> </w:t>
      </w:r>
      <w:r>
        <w:rPr>
          <w:spacing w:val="-2"/>
          <w:w w:val="105"/>
        </w:rPr>
        <w:t>Santhiya</w:t>
      </w:r>
    </w:p>
    <w:p w14:paraId="2075C09E">
      <w:pPr>
        <w:spacing w:before="32"/>
        <w:ind w:left="153" w:right="156"/>
        <w:jc w:val="right"/>
        <w:rPr>
          <w:i/>
          <w:sz w:val="20"/>
        </w:rPr>
      </w:pPr>
      <w:r>
        <w:rPr>
          <w:i/>
          <w:sz w:val="20"/>
        </w:rPr>
        <w:t>Student,</w:t>
      </w:r>
      <w:r>
        <w:rPr>
          <w:i/>
          <w:spacing w:val="2"/>
          <w:sz w:val="20"/>
        </w:rPr>
        <w:t xml:space="preserve"> </w:t>
      </w:r>
      <w:r>
        <w:rPr>
          <w:i/>
          <w:sz w:val="20"/>
        </w:rPr>
        <w:t>St.</w:t>
      </w:r>
      <w:r>
        <w:rPr>
          <w:i/>
          <w:spacing w:val="2"/>
          <w:sz w:val="20"/>
        </w:rPr>
        <w:t xml:space="preserve"> </w:t>
      </w:r>
      <w:r>
        <w:rPr>
          <w:i/>
          <w:sz w:val="20"/>
        </w:rPr>
        <w:t xml:space="preserve">Joseph’s College </w:t>
      </w:r>
      <w:r>
        <w:rPr>
          <w:i/>
          <w:spacing w:val="-2"/>
          <w:sz w:val="20"/>
        </w:rPr>
        <w:t>(Autonomous)</w:t>
      </w:r>
    </w:p>
    <w:p w14:paraId="383B807B">
      <w:pPr>
        <w:spacing w:before="30"/>
        <w:ind w:left="153" w:right="150"/>
        <w:jc w:val="right"/>
        <w:rPr>
          <w:i/>
          <w:sz w:val="20"/>
        </w:rPr>
      </w:pPr>
      <w:r>
        <w:fldChar w:fldCharType="begin"/>
      </w:r>
      <w:r>
        <w:instrText xml:space="preserve"> HYPERLINK "mailto:santhiya440@gmail.com" \h </w:instrText>
      </w:r>
      <w:r>
        <w:fldChar w:fldCharType="separate"/>
      </w:r>
      <w:r>
        <w:rPr>
          <w:i/>
          <w:spacing w:val="-2"/>
          <w:sz w:val="20"/>
        </w:rPr>
        <w:t>santhiya440@gmail.com</w:t>
      </w:r>
      <w:r>
        <w:rPr>
          <w:i/>
          <w:spacing w:val="-2"/>
          <w:sz w:val="20"/>
        </w:rPr>
        <w:fldChar w:fldCharType="end"/>
      </w:r>
    </w:p>
    <w:p w14:paraId="0CA5A07A">
      <w:pPr>
        <w:pStyle w:val="8"/>
        <w:spacing w:before="73"/>
        <w:rPr>
          <w:i/>
          <w:sz w:val="20"/>
        </w:rPr>
      </w:pPr>
    </w:p>
    <w:p w14:paraId="43525049">
      <w:pPr>
        <w:pStyle w:val="4"/>
        <w:spacing w:before="1"/>
      </w:pPr>
      <w:r>
        <w:rPr>
          <w:lang w:val="en-IN" w:eastAsia="en-IN"/>
        </w:rPr>
        <mc:AlternateContent>
          <mc:Choice Requires="wps">
            <w:drawing>
              <wp:anchor distT="0" distB="0" distL="0" distR="0" simplePos="0" relativeHeight="251742208" behindDoc="0" locked="0" layoutInCell="1" allowOverlap="1">
                <wp:simplePos x="0" y="0"/>
                <wp:positionH relativeFrom="page">
                  <wp:posOffset>457200</wp:posOffset>
                </wp:positionH>
                <wp:positionV relativeFrom="paragraph">
                  <wp:posOffset>191135</wp:posOffset>
                </wp:positionV>
                <wp:extent cx="424180" cy="834390"/>
                <wp:effectExtent l="0" t="0" r="0" b="0"/>
                <wp:wrapNone/>
                <wp:docPr id="319" name="Textbox 319"/>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56DC2B07">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19" o:spid="_x0000_s1026" o:spt="202" type="#_x0000_t202" style="position:absolute;left:0pt;margin-left:36pt;margin-top:15.05pt;height:65.7pt;width:33.4pt;mso-position-horizontal-relative:page;z-index:251742208;mso-width-relative:page;mso-height-relative:page;" filled="f" stroked="f" coordsize="21600,21600" o:gfxdata="UEsDBAoAAAAAAIdO4kAAAAAAAAAAAAAAAAAEAAAAZHJzL1BLAwQUAAAACACHTuJA+wsFt9gAAAAJ&#10;AQAADwAAAGRycy9kb3ducmV2LnhtbE2PTU/DMAyG70j8h8iTuLGkmyijazohBCckRFcOHNPGa6s1&#10;TmmyD/493ondbL3W6+fJN2c3iCNOofekIZkrEEiNtz21Gr6qt/sViBANWTN4Qg2/GGBT3N7kJrP+&#10;RCUet7EVXEIhMxq6GMdMytB06EyY+xGJs52fnIm8Tq20kzlxuRvkQqlUOtMTf+jMiC8dNvvtwWl4&#10;/qbytf/5qD/LXdlX1ZOi93Sv9d0sUWsQEc/x/xgu+IwOBTPV/kA2iEHD44JVooalSkBc8uWKVWoe&#10;0uQBZJHLa4PiD1BLAwQUAAAACACHTuJA74yPsLQBAAB3AwAADgAAAGRycy9lMm9Eb2MueG1srVNN&#10;b9swDL0P2H8QdF+cLwypEadoF2wYMGwD2v0AWZZiAZaoUUrs/PtRsp0O3aWHXWyKpB/fe5T394Pt&#10;2EVhMOAqvlosOVNOQmPcqeK/nj9/2HEWonCN6MCpil9V4PeH9+/2vS/VGlroGoWMQFwoe1/xNkZf&#10;FkWQrbIiLMArR0UNaEWkI56KBkVP6LYr1svlx6IHbDyCVCFQ9jgW+YSIbwEErY1UR5Bnq1wcUVF1&#10;IpKk0Bof+CGz1VrJ+EProCLrKk5KY37SEIrr9CwOe1GeUPjWyImCeAuFV5qsMI6G3qCOIgp2RvMP&#10;lDUSIYCOCwm2GIVkR0jFavnKm6dWeJW1kNXB30wP/w9Wfr/8RGaaim9Wd5w5YWnlz2qINQwspcig&#10;3oeS+p48dcbhEQa6NnM+UDLpHjTa9CZFjOpk7/VmL6ExScntervaUUVSabfZbu6y/cXLxx5D/KLA&#10;shRUHGl72VRx+RYiEaHWuYUOidY4PkVxqIeJaw3Nlaj2tNWKh99ngYqz7qsj29IVmAOcg3oOMHaf&#10;IF+UJMXBwzmCNnlyGjHiTpNpH5nQdHfSwv8+566X/+Xw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sLBbfYAAAACQEAAA8AAAAAAAAAAQAgAAAAIgAAAGRycy9kb3ducmV2LnhtbFBLAQIUABQAAAAI&#10;AIdO4kDvjI+wtAEAAHcDAAAOAAAAAAAAAAEAIAAAACcBAABkcnMvZTJvRG9jLnhtbFBLBQYAAAAA&#10;BgAGAFkBAABNBQAAAAA=&#10;">
                <v:fill on="f" focussize="0,0"/>
                <v:stroke on="f"/>
                <v:imagedata o:title=""/>
                <o:lock v:ext="edit" aspectratio="f"/>
                <v:textbox inset="0mm,0mm,0mm,0mm">
                  <w:txbxContent>
                    <w:p w14:paraId="56DC2B07">
                      <w:pPr>
                        <w:spacing w:line="1248" w:lineRule="exact"/>
                        <w:rPr>
                          <w:sz w:val="109"/>
                        </w:rPr>
                      </w:pPr>
                      <w:r>
                        <w:rPr>
                          <w:spacing w:val="-10"/>
                          <w:sz w:val="109"/>
                        </w:rPr>
                        <w:t>T</w:t>
                      </w:r>
                    </w:p>
                  </w:txbxContent>
                </v:textbox>
              </v:shape>
            </w:pict>
          </mc:Fallback>
        </mc:AlternateContent>
      </w:r>
      <w:r>
        <w:rPr>
          <w:spacing w:val="-2"/>
          <w:w w:val="115"/>
        </w:rPr>
        <w:t>ABSTRACT</w:t>
      </w:r>
    </w:p>
    <w:p w14:paraId="1FA84EB5">
      <w:pPr>
        <w:pStyle w:val="8"/>
        <w:spacing w:before="239" w:line="280" w:lineRule="auto"/>
        <w:ind w:left="153" w:right="147" w:firstLine="670"/>
        <w:jc w:val="right"/>
      </w:pPr>
      <w:r>
        <w:rPr>
          <w:w w:val="105"/>
        </w:rPr>
        <w:t>his Paper emphasises about Challenges in SDG implementation in Tamil</w:t>
      </w:r>
      <w:r>
        <w:rPr>
          <w:spacing w:val="-1"/>
          <w:w w:val="105"/>
        </w:rPr>
        <w:t xml:space="preserve"> </w:t>
      </w:r>
      <w:r>
        <w:rPr>
          <w:w w:val="105"/>
        </w:rPr>
        <w:t>Nadu stem from</w:t>
      </w:r>
      <w:r>
        <w:rPr>
          <w:spacing w:val="80"/>
          <w:w w:val="105"/>
        </w:rPr>
        <w:t xml:space="preserve"> </w:t>
      </w:r>
      <w:r>
        <w:rPr>
          <w:w w:val="105"/>
        </w:rPr>
        <w:t>inadequate</w:t>
      </w:r>
      <w:r>
        <w:rPr>
          <w:spacing w:val="80"/>
          <w:w w:val="105"/>
        </w:rPr>
        <w:t xml:space="preserve"> </w:t>
      </w:r>
      <w:r>
        <w:rPr>
          <w:w w:val="105"/>
        </w:rPr>
        <w:t>financial</w:t>
      </w:r>
      <w:r>
        <w:rPr>
          <w:spacing w:val="80"/>
          <w:w w:val="105"/>
        </w:rPr>
        <w:t xml:space="preserve"> </w:t>
      </w:r>
      <w:r>
        <w:rPr>
          <w:w w:val="105"/>
        </w:rPr>
        <w:t>and</w:t>
      </w:r>
      <w:r>
        <w:rPr>
          <w:spacing w:val="80"/>
          <w:w w:val="105"/>
        </w:rPr>
        <w:t xml:space="preserve"> </w:t>
      </w:r>
      <w:r>
        <w:rPr>
          <w:w w:val="105"/>
        </w:rPr>
        <w:t>human</w:t>
      </w:r>
      <w:r>
        <w:rPr>
          <w:spacing w:val="80"/>
          <w:w w:val="105"/>
        </w:rPr>
        <w:t xml:space="preserve"> </w:t>
      </w:r>
      <w:r>
        <w:rPr>
          <w:w w:val="105"/>
        </w:rPr>
        <w:t>resource</w:t>
      </w:r>
      <w:r>
        <w:rPr>
          <w:spacing w:val="80"/>
          <w:w w:val="105"/>
        </w:rPr>
        <w:t xml:space="preserve"> </w:t>
      </w:r>
      <w:r>
        <w:rPr>
          <w:w w:val="105"/>
        </w:rPr>
        <w:t>capacity,</w:t>
      </w:r>
      <w:r>
        <w:rPr>
          <w:spacing w:val="80"/>
          <w:w w:val="105"/>
        </w:rPr>
        <w:t xml:space="preserve"> </w:t>
      </w:r>
      <w:r>
        <w:rPr>
          <w:w w:val="105"/>
        </w:rPr>
        <w:t>lack</w:t>
      </w:r>
      <w:r>
        <w:rPr>
          <w:spacing w:val="80"/>
          <w:w w:val="105"/>
        </w:rPr>
        <w:t xml:space="preserve"> </w:t>
      </w:r>
      <w:r>
        <w:rPr>
          <w:w w:val="105"/>
        </w:rPr>
        <w:t>of</w:t>
      </w:r>
      <w:r>
        <w:rPr>
          <w:spacing w:val="80"/>
          <w:w w:val="105"/>
        </w:rPr>
        <w:t xml:space="preserve"> </w:t>
      </w:r>
      <w:r>
        <w:rPr>
          <w:w w:val="105"/>
        </w:rPr>
        <w:t>clear</w:t>
      </w:r>
      <w:r>
        <w:rPr>
          <w:spacing w:val="80"/>
          <w:w w:val="105"/>
        </w:rPr>
        <w:t xml:space="preserve"> </w:t>
      </w:r>
      <w:r>
        <w:rPr>
          <w:w w:val="105"/>
        </w:rPr>
        <w:t>policy integration</w:t>
      </w:r>
      <w:r>
        <w:rPr>
          <w:spacing w:val="80"/>
          <w:w w:val="105"/>
        </w:rPr>
        <w:t xml:space="preserve"> </w:t>
      </w:r>
      <w:r>
        <w:rPr>
          <w:w w:val="105"/>
        </w:rPr>
        <w:t>of</w:t>
      </w:r>
      <w:r>
        <w:rPr>
          <w:spacing w:val="80"/>
          <w:w w:val="105"/>
        </w:rPr>
        <w:t xml:space="preserve"> </w:t>
      </w:r>
      <w:r>
        <w:rPr>
          <w:w w:val="105"/>
        </w:rPr>
        <w:t>SDGs</w:t>
      </w:r>
      <w:r>
        <w:rPr>
          <w:spacing w:val="80"/>
          <w:w w:val="105"/>
        </w:rPr>
        <w:t xml:space="preserve"> </w:t>
      </w:r>
      <w:r>
        <w:rPr>
          <w:w w:val="105"/>
        </w:rPr>
        <w:t>at</w:t>
      </w:r>
      <w:r>
        <w:rPr>
          <w:spacing w:val="80"/>
          <w:w w:val="105"/>
        </w:rPr>
        <w:t xml:space="preserve"> </w:t>
      </w:r>
      <w:r>
        <w:rPr>
          <w:w w:val="105"/>
        </w:rPr>
        <w:t>local</w:t>
      </w:r>
      <w:r>
        <w:rPr>
          <w:spacing w:val="80"/>
          <w:w w:val="105"/>
        </w:rPr>
        <w:t xml:space="preserve"> </w:t>
      </w:r>
      <w:r>
        <w:rPr>
          <w:w w:val="105"/>
        </w:rPr>
        <w:t>levels,</w:t>
      </w:r>
      <w:r>
        <w:rPr>
          <w:spacing w:val="80"/>
          <w:w w:val="105"/>
        </w:rPr>
        <w:t xml:space="preserve"> </w:t>
      </w:r>
      <w:r>
        <w:rPr>
          <w:w w:val="105"/>
        </w:rPr>
        <w:t>insufficient</w:t>
      </w:r>
      <w:r>
        <w:rPr>
          <w:spacing w:val="80"/>
          <w:w w:val="105"/>
        </w:rPr>
        <w:t xml:space="preserve"> </w:t>
      </w:r>
      <w:r>
        <w:rPr>
          <w:w w:val="105"/>
        </w:rPr>
        <w:t>devolution</w:t>
      </w:r>
      <w:r>
        <w:rPr>
          <w:spacing w:val="80"/>
          <w:w w:val="105"/>
        </w:rPr>
        <w:t xml:space="preserve"> </w:t>
      </w:r>
      <w:r>
        <w:rPr>
          <w:w w:val="105"/>
        </w:rPr>
        <w:t>of</w:t>
      </w:r>
      <w:r>
        <w:rPr>
          <w:spacing w:val="80"/>
          <w:w w:val="105"/>
        </w:rPr>
        <w:t xml:space="preserve"> </w:t>
      </w:r>
      <w:r>
        <w:rPr>
          <w:w w:val="105"/>
        </w:rPr>
        <w:t>funds</w:t>
      </w:r>
      <w:r>
        <w:rPr>
          <w:spacing w:val="80"/>
          <w:w w:val="105"/>
        </w:rPr>
        <w:t xml:space="preserve"> </w:t>
      </w:r>
      <w:r>
        <w:rPr>
          <w:w w:val="105"/>
        </w:rPr>
        <w:t>to</w:t>
      </w:r>
      <w:r>
        <w:rPr>
          <w:spacing w:val="80"/>
          <w:w w:val="105"/>
        </w:rPr>
        <w:t xml:space="preserve"> </w:t>
      </w:r>
      <w:r>
        <w:rPr>
          <w:w w:val="105"/>
        </w:rPr>
        <w:t>local governments,</w:t>
      </w:r>
      <w:r>
        <w:rPr>
          <w:spacing w:val="-13"/>
          <w:w w:val="105"/>
        </w:rPr>
        <w:t xml:space="preserve"> </w:t>
      </w:r>
      <w:r>
        <w:rPr>
          <w:w w:val="105"/>
        </w:rPr>
        <w:t>persistent</w:t>
      </w:r>
      <w:r>
        <w:rPr>
          <w:spacing w:val="-13"/>
          <w:w w:val="105"/>
        </w:rPr>
        <w:t xml:space="preserve"> </w:t>
      </w:r>
      <w:r>
        <w:rPr>
          <w:w w:val="105"/>
        </w:rPr>
        <w:t>income</w:t>
      </w:r>
      <w:r>
        <w:rPr>
          <w:spacing w:val="-13"/>
          <w:w w:val="105"/>
        </w:rPr>
        <w:t xml:space="preserve"> </w:t>
      </w:r>
      <w:r>
        <w:rPr>
          <w:w w:val="105"/>
        </w:rPr>
        <w:t>inequality</w:t>
      </w:r>
      <w:r>
        <w:rPr>
          <w:spacing w:val="-12"/>
          <w:w w:val="105"/>
        </w:rPr>
        <w:t xml:space="preserve"> </w:t>
      </w:r>
      <w:r>
        <w:rPr>
          <w:w w:val="105"/>
        </w:rPr>
        <w:t>and</w:t>
      </w:r>
      <w:r>
        <w:rPr>
          <w:spacing w:val="-12"/>
          <w:w w:val="105"/>
        </w:rPr>
        <w:t xml:space="preserve"> </w:t>
      </w:r>
      <w:r>
        <w:rPr>
          <w:w w:val="105"/>
        </w:rPr>
        <w:t>social</w:t>
      </w:r>
      <w:r>
        <w:rPr>
          <w:spacing w:val="-13"/>
          <w:w w:val="105"/>
        </w:rPr>
        <w:t xml:space="preserve"> </w:t>
      </w:r>
      <w:r>
        <w:rPr>
          <w:w w:val="105"/>
        </w:rPr>
        <w:t>exclusion</w:t>
      </w:r>
      <w:r>
        <w:rPr>
          <w:spacing w:val="-11"/>
          <w:w w:val="105"/>
        </w:rPr>
        <w:t xml:space="preserve"> </w:t>
      </w:r>
      <w:r>
        <w:rPr>
          <w:w w:val="105"/>
        </w:rPr>
        <w:t>of</w:t>
      </w:r>
      <w:r>
        <w:rPr>
          <w:spacing w:val="-11"/>
          <w:w w:val="105"/>
        </w:rPr>
        <w:t xml:space="preserve"> </w:t>
      </w:r>
      <w:r>
        <w:rPr>
          <w:w w:val="105"/>
        </w:rPr>
        <w:t>vulnerable</w:t>
      </w:r>
      <w:r>
        <w:rPr>
          <w:spacing w:val="-13"/>
          <w:w w:val="105"/>
        </w:rPr>
        <w:t xml:space="preserve"> </w:t>
      </w:r>
      <w:r>
        <w:rPr>
          <w:w w:val="105"/>
        </w:rPr>
        <w:t>communities, growing</w:t>
      </w:r>
      <w:r>
        <w:rPr>
          <w:spacing w:val="-2"/>
          <w:w w:val="105"/>
        </w:rPr>
        <w:t xml:space="preserve"> </w:t>
      </w:r>
      <w:r>
        <w:rPr>
          <w:w w:val="105"/>
        </w:rPr>
        <w:t>environmental</w:t>
      </w:r>
      <w:r>
        <w:rPr>
          <w:spacing w:val="-2"/>
          <w:w w:val="105"/>
        </w:rPr>
        <w:t xml:space="preserve"> </w:t>
      </w:r>
      <w:r>
        <w:rPr>
          <w:w w:val="105"/>
        </w:rPr>
        <w:t>pollution,</w:t>
      </w:r>
      <w:r>
        <w:rPr>
          <w:spacing w:val="-1"/>
          <w:w w:val="105"/>
        </w:rPr>
        <w:t xml:space="preserve"> </w:t>
      </w:r>
      <w:r>
        <w:rPr>
          <w:w w:val="105"/>
        </w:rPr>
        <w:t>and difficulties in ensuring data</w:t>
      </w:r>
      <w:r>
        <w:rPr>
          <w:spacing w:val="-2"/>
          <w:w w:val="105"/>
        </w:rPr>
        <w:t xml:space="preserve"> </w:t>
      </w:r>
      <w:r>
        <w:rPr>
          <w:w w:val="105"/>
        </w:rPr>
        <w:t>availability</w:t>
      </w:r>
      <w:r>
        <w:rPr>
          <w:spacing w:val="-2"/>
          <w:w w:val="105"/>
        </w:rPr>
        <w:t xml:space="preserve"> </w:t>
      </w:r>
      <w:r>
        <w:rPr>
          <w:w w:val="105"/>
        </w:rPr>
        <w:t xml:space="preserve">for effective </w:t>
      </w:r>
      <w:r>
        <w:t xml:space="preserve">monitoring and resource allocation. These hurdles require integrated strategies to build local </w:t>
      </w:r>
      <w:r>
        <w:rPr>
          <w:w w:val="105"/>
        </w:rPr>
        <w:t>capacity,</w:t>
      </w:r>
      <w:r>
        <w:rPr>
          <w:spacing w:val="-13"/>
          <w:w w:val="105"/>
        </w:rPr>
        <w:t xml:space="preserve"> </w:t>
      </w:r>
      <w:r>
        <w:rPr>
          <w:w w:val="105"/>
        </w:rPr>
        <w:t>secure</w:t>
      </w:r>
      <w:r>
        <w:rPr>
          <w:spacing w:val="-13"/>
          <w:w w:val="105"/>
        </w:rPr>
        <w:t xml:space="preserve"> </w:t>
      </w:r>
      <w:r>
        <w:rPr>
          <w:w w:val="105"/>
        </w:rPr>
        <w:t>sustainable</w:t>
      </w:r>
      <w:r>
        <w:rPr>
          <w:spacing w:val="-13"/>
          <w:w w:val="105"/>
        </w:rPr>
        <w:t xml:space="preserve"> </w:t>
      </w:r>
      <w:r>
        <w:rPr>
          <w:w w:val="105"/>
        </w:rPr>
        <w:t>funding,</w:t>
      </w:r>
      <w:r>
        <w:rPr>
          <w:spacing w:val="-12"/>
          <w:w w:val="105"/>
        </w:rPr>
        <w:t xml:space="preserve"> </w:t>
      </w:r>
      <w:r>
        <w:rPr>
          <w:w w:val="105"/>
        </w:rPr>
        <w:t>foster</w:t>
      </w:r>
      <w:r>
        <w:rPr>
          <w:spacing w:val="-13"/>
          <w:w w:val="105"/>
        </w:rPr>
        <w:t xml:space="preserve"> </w:t>
      </w:r>
      <w:r>
        <w:rPr>
          <w:w w:val="105"/>
        </w:rPr>
        <w:t>inclusive</w:t>
      </w:r>
      <w:r>
        <w:rPr>
          <w:spacing w:val="-13"/>
          <w:w w:val="105"/>
        </w:rPr>
        <w:t xml:space="preserve"> </w:t>
      </w:r>
      <w:r>
        <w:rPr>
          <w:w w:val="105"/>
        </w:rPr>
        <w:t>economic</w:t>
      </w:r>
      <w:r>
        <w:rPr>
          <w:spacing w:val="-13"/>
          <w:w w:val="105"/>
        </w:rPr>
        <w:t xml:space="preserve"> </w:t>
      </w:r>
      <w:r>
        <w:rPr>
          <w:w w:val="105"/>
        </w:rPr>
        <w:t>growth,</w:t>
      </w:r>
      <w:r>
        <w:rPr>
          <w:spacing w:val="-12"/>
          <w:w w:val="105"/>
        </w:rPr>
        <w:t xml:space="preserve"> </w:t>
      </w:r>
      <w:r>
        <w:rPr>
          <w:w w:val="105"/>
        </w:rPr>
        <w:t>address</w:t>
      </w:r>
      <w:r>
        <w:rPr>
          <w:spacing w:val="-13"/>
          <w:w w:val="105"/>
        </w:rPr>
        <w:t xml:space="preserve"> </w:t>
      </w:r>
      <w:r>
        <w:rPr>
          <w:w w:val="105"/>
        </w:rPr>
        <w:t>entrenched social</w:t>
      </w:r>
      <w:r>
        <w:rPr>
          <w:spacing w:val="22"/>
          <w:w w:val="105"/>
        </w:rPr>
        <w:t xml:space="preserve"> </w:t>
      </w:r>
      <w:r>
        <w:rPr>
          <w:w w:val="105"/>
        </w:rPr>
        <w:t>issues,</w:t>
      </w:r>
      <w:r>
        <w:rPr>
          <w:spacing w:val="21"/>
          <w:w w:val="105"/>
        </w:rPr>
        <w:t xml:space="preserve"> </w:t>
      </w:r>
      <w:r>
        <w:rPr>
          <w:w w:val="105"/>
        </w:rPr>
        <w:t>and</w:t>
      </w:r>
      <w:r>
        <w:rPr>
          <w:spacing w:val="21"/>
          <w:w w:val="105"/>
        </w:rPr>
        <w:t xml:space="preserve"> </w:t>
      </w:r>
      <w:r>
        <w:rPr>
          <w:w w:val="105"/>
        </w:rPr>
        <w:t>improve</w:t>
      </w:r>
      <w:r>
        <w:rPr>
          <w:spacing w:val="21"/>
          <w:w w:val="105"/>
        </w:rPr>
        <w:t xml:space="preserve"> </w:t>
      </w:r>
      <w:r>
        <w:rPr>
          <w:w w:val="105"/>
        </w:rPr>
        <w:t>data</w:t>
      </w:r>
      <w:r>
        <w:rPr>
          <w:spacing w:val="21"/>
          <w:w w:val="105"/>
        </w:rPr>
        <w:t xml:space="preserve"> </w:t>
      </w:r>
      <w:r>
        <w:rPr>
          <w:w w:val="105"/>
        </w:rPr>
        <w:t>collection</w:t>
      </w:r>
      <w:r>
        <w:rPr>
          <w:spacing w:val="20"/>
          <w:w w:val="105"/>
        </w:rPr>
        <w:t xml:space="preserve"> </w:t>
      </w:r>
      <w:r>
        <w:rPr>
          <w:w w:val="105"/>
        </w:rPr>
        <w:t>for</w:t>
      </w:r>
      <w:r>
        <w:rPr>
          <w:spacing w:val="20"/>
          <w:w w:val="105"/>
        </w:rPr>
        <w:t xml:space="preserve"> </w:t>
      </w:r>
      <w:r>
        <w:rPr>
          <w:w w:val="105"/>
        </w:rPr>
        <w:t>comprehensive</w:t>
      </w:r>
      <w:r>
        <w:rPr>
          <w:spacing w:val="22"/>
          <w:w w:val="105"/>
        </w:rPr>
        <w:t xml:space="preserve"> </w:t>
      </w:r>
      <w:r>
        <w:rPr>
          <w:w w:val="105"/>
        </w:rPr>
        <w:t>planning.</w:t>
      </w:r>
      <w:r>
        <w:rPr>
          <w:spacing w:val="23"/>
          <w:w w:val="105"/>
        </w:rPr>
        <w:t xml:space="preserve"> </w:t>
      </w:r>
      <w:r>
        <w:rPr>
          <w:w w:val="105"/>
        </w:rPr>
        <w:t>It</w:t>
      </w:r>
      <w:r>
        <w:rPr>
          <w:spacing w:val="21"/>
          <w:w w:val="105"/>
        </w:rPr>
        <w:t xml:space="preserve"> </w:t>
      </w:r>
      <w:r>
        <w:rPr>
          <w:w w:val="105"/>
        </w:rPr>
        <w:t>says</w:t>
      </w:r>
      <w:r>
        <w:rPr>
          <w:spacing w:val="21"/>
          <w:w w:val="105"/>
        </w:rPr>
        <w:t xml:space="preserve"> </w:t>
      </w:r>
      <w:r>
        <w:rPr>
          <w:w w:val="105"/>
        </w:rPr>
        <w:t>about</w:t>
      </w:r>
      <w:r>
        <w:rPr>
          <w:spacing w:val="21"/>
          <w:w w:val="105"/>
        </w:rPr>
        <w:t xml:space="preserve"> </w:t>
      </w:r>
      <w:r>
        <w:rPr>
          <w:w w:val="105"/>
        </w:rPr>
        <w:t>the problem,</w:t>
      </w:r>
      <w:r>
        <w:rPr>
          <w:spacing w:val="2"/>
          <w:w w:val="105"/>
        </w:rPr>
        <w:t xml:space="preserve"> </w:t>
      </w:r>
      <w:r>
        <w:rPr>
          <w:w w:val="105"/>
        </w:rPr>
        <w:t>objectives,</w:t>
      </w:r>
      <w:r>
        <w:rPr>
          <w:spacing w:val="2"/>
          <w:w w:val="105"/>
        </w:rPr>
        <w:t xml:space="preserve"> </w:t>
      </w:r>
      <w:r>
        <w:rPr>
          <w:w w:val="105"/>
        </w:rPr>
        <w:t>and what</w:t>
      </w:r>
      <w:r>
        <w:rPr>
          <w:spacing w:val="1"/>
          <w:w w:val="105"/>
        </w:rPr>
        <w:t xml:space="preserve"> </w:t>
      </w:r>
      <w:r>
        <w:rPr>
          <w:w w:val="105"/>
        </w:rPr>
        <w:t>are</w:t>
      </w:r>
      <w:r>
        <w:rPr>
          <w:spacing w:val="4"/>
          <w:w w:val="105"/>
        </w:rPr>
        <w:t xml:space="preserve"> </w:t>
      </w:r>
      <w:r>
        <w:rPr>
          <w:w w:val="105"/>
        </w:rPr>
        <w:t>the</w:t>
      </w:r>
      <w:r>
        <w:rPr>
          <w:spacing w:val="1"/>
          <w:w w:val="105"/>
        </w:rPr>
        <w:t xml:space="preserve"> </w:t>
      </w:r>
      <w:r>
        <w:rPr>
          <w:w w:val="105"/>
        </w:rPr>
        <w:t>ways</w:t>
      </w:r>
      <w:r>
        <w:rPr>
          <w:spacing w:val="2"/>
          <w:w w:val="105"/>
        </w:rPr>
        <w:t xml:space="preserve"> </w:t>
      </w:r>
      <w:r>
        <w:rPr>
          <w:w w:val="105"/>
        </w:rPr>
        <w:t>to</w:t>
      </w:r>
      <w:r>
        <w:rPr>
          <w:spacing w:val="2"/>
          <w:w w:val="105"/>
        </w:rPr>
        <w:t xml:space="preserve"> </w:t>
      </w:r>
      <w:r>
        <w:rPr>
          <w:w w:val="105"/>
        </w:rPr>
        <w:t>promote</w:t>
      </w:r>
      <w:r>
        <w:rPr>
          <w:spacing w:val="2"/>
          <w:w w:val="105"/>
        </w:rPr>
        <w:t xml:space="preserve"> </w:t>
      </w:r>
      <w:r>
        <w:rPr>
          <w:w w:val="105"/>
        </w:rPr>
        <w:t>Sustainable</w:t>
      </w:r>
      <w:r>
        <w:rPr>
          <w:spacing w:val="2"/>
          <w:w w:val="105"/>
        </w:rPr>
        <w:t xml:space="preserve"> </w:t>
      </w:r>
      <w:r>
        <w:rPr>
          <w:w w:val="105"/>
        </w:rPr>
        <w:t>Development</w:t>
      </w:r>
      <w:r>
        <w:rPr>
          <w:spacing w:val="3"/>
          <w:w w:val="105"/>
        </w:rPr>
        <w:t xml:space="preserve"> </w:t>
      </w:r>
      <w:r>
        <w:rPr>
          <w:w w:val="105"/>
        </w:rPr>
        <w:t xml:space="preserve">Goals </w:t>
      </w:r>
      <w:r>
        <w:rPr>
          <w:spacing w:val="-5"/>
          <w:w w:val="105"/>
        </w:rPr>
        <w:t>in</w:t>
      </w:r>
    </w:p>
    <w:p w14:paraId="5759B1A9">
      <w:pPr>
        <w:pStyle w:val="8"/>
        <w:spacing w:line="247" w:lineRule="exact"/>
        <w:ind w:left="153"/>
        <w:jc w:val="both"/>
      </w:pPr>
      <w:r>
        <w:rPr>
          <w:w w:val="105"/>
        </w:rPr>
        <w:t>the</w:t>
      </w:r>
      <w:r>
        <w:rPr>
          <w:spacing w:val="-10"/>
          <w:w w:val="105"/>
        </w:rPr>
        <w:t xml:space="preserve"> </w:t>
      </w:r>
      <w:r>
        <w:rPr>
          <w:w w:val="105"/>
        </w:rPr>
        <w:t>state</w:t>
      </w:r>
      <w:r>
        <w:rPr>
          <w:spacing w:val="-9"/>
          <w:w w:val="105"/>
        </w:rPr>
        <w:t xml:space="preserve"> </w:t>
      </w:r>
      <w:r>
        <w:rPr>
          <w:w w:val="105"/>
        </w:rPr>
        <w:t>and</w:t>
      </w:r>
      <w:r>
        <w:rPr>
          <w:spacing w:val="-12"/>
          <w:w w:val="105"/>
        </w:rPr>
        <w:t xml:space="preserve"> </w:t>
      </w:r>
      <w:r>
        <w:rPr>
          <w:w w:val="105"/>
        </w:rPr>
        <w:t>make</w:t>
      </w:r>
      <w:r>
        <w:rPr>
          <w:spacing w:val="-10"/>
          <w:w w:val="105"/>
        </w:rPr>
        <w:t xml:space="preserve"> </w:t>
      </w:r>
      <w:r>
        <w:rPr>
          <w:w w:val="105"/>
        </w:rPr>
        <w:t>the</w:t>
      </w:r>
      <w:r>
        <w:rPr>
          <w:spacing w:val="-9"/>
          <w:w w:val="105"/>
        </w:rPr>
        <w:t xml:space="preserve"> </w:t>
      </w:r>
      <w:r>
        <w:rPr>
          <w:w w:val="105"/>
        </w:rPr>
        <w:t>state</w:t>
      </w:r>
      <w:r>
        <w:rPr>
          <w:spacing w:val="-9"/>
          <w:w w:val="105"/>
        </w:rPr>
        <w:t xml:space="preserve"> </w:t>
      </w:r>
      <w:r>
        <w:rPr>
          <w:w w:val="105"/>
        </w:rPr>
        <w:t>in</w:t>
      </w:r>
      <w:r>
        <w:rPr>
          <w:spacing w:val="-8"/>
          <w:w w:val="105"/>
        </w:rPr>
        <w:t xml:space="preserve"> </w:t>
      </w:r>
      <w:r>
        <w:rPr>
          <w:w w:val="105"/>
        </w:rPr>
        <w:t>good</w:t>
      </w:r>
      <w:r>
        <w:rPr>
          <w:spacing w:val="-12"/>
          <w:w w:val="105"/>
        </w:rPr>
        <w:t xml:space="preserve"> </w:t>
      </w:r>
      <w:r>
        <w:rPr>
          <w:spacing w:val="-2"/>
          <w:w w:val="105"/>
        </w:rPr>
        <w:t>quality.</w:t>
      </w:r>
    </w:p>
    <w:p w14:paraId="140496C1">
      <w:pPr>
        <w:pStyle w:val="8"/>
        <w:spacing w:before="51"/>
      </w:pPr>
    </w:p>
    <w:p w14:paraId="1D9B3267">
      <w:pPr>
        <w:spacing w:line="271" w:lineRule="auto"/>
        <w:ind w:left="153" w:right="151"/>
        <w:jc w:val="both"/>
        <w:rPr>
          <w:i/>
        </w:rPr>
      </w:pPr>
      <w:r>
        <w:rPr>
          <w:b/>
          <w:i/>
        </w:rPr>
        <w:t>Keywords</w:t>
      </w:r>
      <w:r>
        <w:rPr>
          <w:i/>
        </w:rPr>
        <w:t>: Lack of Reliable Data, Financing Challenges, Governance and Implementation Capacity,Weak Governance, Coordination Issues, Social Inequalities , Poverty and Hunger, Environmental Sustainability.</w:t>
      </w:r>
    </w:p>
    <w:p w14:paraId="70775A8F">
      <w:pPr>
        <w:spacing w:line="271" w:lineRule="auto"/>
        <w:jc w:val="both"/>
        <w:rPr>
          <w:i/>
        </w:rPr>
        <w:sectPr>
          <w:pgSz w:w="10330" w:h="14580"/>
          <w:pgMar w:top="680" w:right="566" w:bottom="720" w:left="566" w:header="432" w:footer="534" w:gutter="0"/>
          <w:cols w:space="720" w:num="1"/>
        </w:sectPr>
      </w:pPr>
    </w:p>
    <w:p w14:paraId="2A71BCDE">
      <w:pPr>
        <w:pStyle w:val="3"/>
        <w:spacing w:line="273" w:lineRule="auto"/>
        <w:ind w:right="156"/>
      </w:pPr>
      <w:r>
        <w:rPr>
          <w:spacing w:val="-8"/>
        </w:rPr>
        <w:t>A</w:t>
      </w:r>
      <w:r>
        <w:rPr>
          <w:spacing w:val="-15"/>
        </w:rPr>
        <w:t xml:space="preserve"> </w:t>
      </w:r>
      <w:r>
        <w:rPr>
          <w:spacing w:val="-8"/>
        </w:rPr>
        <w:t>STUDY</w:t>
      </w:r>
      <w:r>
        <w:rPr>
          <w:spacing w:val="-15"/>
        </w:rPr>
        <w:t xml:space="preserve"> </w:t>
      </w:r>
      <w:r>
        <w:rPr>
          <w:spacing w:val="-8"/>
        </w:rPr>
        <w:t>ON</w:t>
      </w:r>
      <w:r>
        <w:rPr>
          <w:spacing w:val="-14"/>
        </w:rPr>
        <w:t xml:space="preserve"> </w:t>
      </w:r>
      <w:r>
        <w:rPr>
          <w:spacing w:val="-8"/>
        </w:rPr>
        <w:t>HEALTH</w:t>
      </w:r>
      <w:r>
        <w:rPr>
          <w:spacing w:val="-15"/>
        </w:rPr>
        <w:t xml:space="preserve"> </w:t>
      </w:r>
      <w:r>
        <w:rPr>
          <w:spacing w:val="-8"/>
        </w:rPr>
        <w:t>CONDITIONS</w:t>
      </w:r>
      <w:r>
        <w:rPr>
          <w:spacing w:val="-14"/>
        </w:rPr>
        <w:t xml:space="preserve"> </w:t>
      </w:r>
      <w:r>
        <w:rPr>
          <w:spacing w:val="-8"/>
        </w:rPr>
        <w:t>OF</w:t>
      </w:r>
      <w:r>
        <w:rPr>
          <w:spacing w:val="-15"/>
        </w:rPr>
        <w:t xml:space="preserve"> </w:t>
      </w:r>
      <w:r>
        <w:rPr>
          <w:spacing w:val="-8"/>
        </w:rPr>
        <w:t>WORKERS</w:t>
      </w:r>
      <w:r>
        <w:rPr>
          <w:spacing w:val="-15"/>
        </w:rPr>
        <w:t xml:space="preserve"> </w:t>
      </w:r>
      <w:r>
        <w:rPr>
          <w:spacing w:val="-8"/>
        </w:rPr>
        <w:t>EMPLOYED</w:t>
      </w:r>
      <w:r>
        <w:rPr>
          <w:spacing w:val="-14"/>
        </w:rPr>
        <w:t xml:space="preserve"> </w:t>
      </w:r>
      <w:r>
        <w:rPr>
          <w:spacing w:val="-8"/>
        </w:rPr>
        <w:t>IN</w:t>
      </w:r>
      <w:r>
        <w:rPr>
          <w:spacing w:val="-15"/>
        </w:rPr>
        <w:t xml:space="preserve"> </w:t>
      </w:r>
      <w:r>
        <w:rPr>
          <w:spacing w:val="-8"/>
        </w:rPr>
        <w:t xml:space="preserve">ASIAN </w:t>
      </w:r>
      <w:r>
        <w:t>CROP</w:t>
      </w:r>
      <w:r>
        <w:rPr>
          <w:spacing w:val="-23"/>
        </w:rPr>
        <w:t xml:space="preserve"> </w:t>
      </w:r>
      <w:r>
        <w:t>SCIENCE,</w:t>
      </w:r>
      <w:r>
        <w:rPr>
          <w:spacing w:val="-21"/>
        </w:rPr>
        <w:t xml:space="preserve"> </w:t>
      </w:r>
      <w:r>
        <w:t>IN</w:t>
      </w:r>
      <w:r>
        <w:rPr>
          <w:spacing w:val="-23"/>
        </w:rPr>
        <w:t xml:space="preserve"> </w:t>
      </w:r>
      <w:r>
        <w:t>KARUR,</w:t>
      </w:r>
      <w:r>
        <w:rPr>
          <w:spacing w:val="-23"/>
        </w:rPr>
        <w:t xml:space="preserve"> </w:t>
      </w:r>
      <w:r>
        <w:t>TAMIL</w:t>
      </w:r>
      <w:r>
        <w:rPr>
          <w:spacing w:val="-21"/>
        </w:rPr>
        <w:t xml:space="preserve"> </w:t>
      </w:r>
      <w:r>
        <w:t>NADU</w:t>
      </w:r>
    </w:p>
    <w:p w14:paraId="424E0355">
      <w:pPr>
        <w:pStyle w:val="5"/>
        <w:spacing w:before="289"/>
        <w:ind w:right="149"/>
      </w:pPr>
      <w:r>
        <w:rPr>
          <w:w w:val="110"/>
        </w:rPr>
        <w:t>Ms.</w:t>
      </w:r>
      <w:r>
        <w:rPr>
          <w:spacing w:val="8"/>
          <w:w w:val="110"/>
        </w:rPr>
        <w:t xml:space="preserve"> </w:t>
      </w:r>
      <w:r>
        <w:rPr>
          <w:w w:val="110"/>
        </w:rPr>
        <w:t>M.</w:t>
      </w:r>
      <w:r>
        <w:rPr>
          <w:spacing w:val="8"/>
          <w:w w:val="110"/>
        </w:rPr>
        <w:t xml:space="preserve"> </w:t>
      </w:r>
      <w:r>
        <w:rPr>
          <w:spacing w:val="-2"/>
          <w:w w:val="110"/>
        </w:rPr>
        <w:t>Radhika</w:t>
      </w:r>
    </w:p>
    <w:p w14:paraId="12EF9646">
      <w:pPr>
        <w:spacing w:before="32" w:line="271" w:lineRule="auto"/>
        <w:ind w:left="4892" w:right="151" w:firstLine="2619"/>
        <w:jc w:val="right"/>
        <w:rPr>
          <w:i/>
          <w:sz w:val="20"/>
        </w:rPr>
      </w:pPr>
      <w:r>
        <w:rPr>
          <w:i/>
          <w:sz w:val="20"/>
        </w:rPr>
        <w:t xml:space="preserve">II M.A. Economics </w:t>
      </w:r>
      <w:r>
        <w:rPr>
          <w:i/>
          <w:spacing w:val="-4"/>
          <w:sz w:val="20"/>
        </w:rPr>
        <w:t>Seethalakshmi</w:t>
      </w:r>
      <w:r>
        <w:rPr>
          <w:i/>
          <w:spacing w:val="-1"/>
          <w:sz w:val="20"/>
        </w:rPr>
        <w:t xml:space="preserve"> </w:t>
      </w:r>
      <w:r>
        <w:rPr>
          <w:i/>
          <w:spacing w:val="-4"/>
          <w:sz w:val="20"/>
        </w:rPr>
        <w:t>Ramaswami</w:t>
      </w:r>
      <w:r>
        <w:rPr>
          <w:i/>
          <w:spacing w:val="-2"/>
          <w:sz w:val="20"/>
        </w:rPr>
        <w:t xml:space="preserve"> </w:t>
      </w:r>
      <w:r>
        <w:rPr>
          <w:i/>
          <w:spacing w:val="-4"/>
          <w:sz w:val="20"/>
        </w:rPr>
        <w:t>College,</w:t>
      </w:r>
      <w:r>
        <w:rPr>
          <w:i/>
          <w:spacing w:val="-2"/>
          <w:sz w:val="20"/>
        </w:rPr>
        <w:t xml:space="preserve"> </w:t>
      </w:r>
      <w:r>
        <w:rPr>
          <w:i/>
          <w:spacing w:val="-4"/>
          <w:sz w:val="20"/>
        </w:rPr>
        <w:t>Tiruchirappalli</w:t>
      </w:r>
    </w:p>
    <w:p w14:paraId="532AAFF9">
      <w:pPr>
        <w:spacing w:before="1"/>
        <w:ind w:left="153" w:right="152"/>
        <w:jc w:val="right"/>
        <w:rPr>
          <w:i/>
          <w:sz w:val="20"/>
        </w:rPr>
      </w:pPr>
      <w:r>
        <w:fldChar w:fldCharType="begin"/>
      </w:r>
      <w:r>
        <w:instrText xml:space="preserve"> HYPERLINK "mailto:radhikasrc@gmail.com" \h </w:instrText>
      </w:r>
      <w:r>
        <w:fldChar w:fldCharType="separate"/>
      </w:r>
      <w:r>
        <w:rPr>
          <w:i/>
          <w:spacing w:val="-2"/>
          <w:sz w:val="20"/>
        </w:rPr>
        <w:t>radhikasrc@gmail.com</w:t>
      </w:r>
      <w:r>
        <w:rPr>
          <w:i/>
          <w:spacing w:val="-2"/>
          <w:sz w:val="20"/>
        </w:rPr>
        <w:fldChar w:fldCharType="end"/>
      </w:r>
    </w:p>
    <w:p w14:paraId="7BCB08EE">
      <w:pPr>
        <w:pStyle w:val="8"/>
        <w:spacing w:before="71"/>
        <w:rPr>
          <w:i/>
          <w:sz w:val="20"/>
        </w:rPr>
      </w:pPr>
    </w:p>
    <w:p w14:paraId="13D73D0F">
      <w:pPr>
        <w:pStyle w:val="5"/>
        <w:ind w:right="150"/>
      </w:pPr>
      <w:r>
        <w:rPr>
          <w:w w:val="105"/>
        </w:rPr>
        <w:t>Ms.</w:t>
      </w:r>
      <w:r>
        <w:rPr>
          <w:spacing w:val="15"/>
          <w:w w:val="105"/>
        </w:rPr>
        <w:t xml:space="preserve"> </w:t>
      </w:r>
      <w:r>
        <w:rPr>
          <w:w w:val="105"/>
        </w:rPr>
        <w:t>R.</w:t>
      </w:r>
      <w:r>
        <w:rPr>
          <w:spacing w:val="16"/>
          <w:w w:val="105"/>
        </w:rPr>
        <w:t xml:space="preserve"> </w:t>
      </w:r>
      <w:r>
        <w:rPr>
          <w:spacing w:val="-2"/>
          <w:w w:val="105"/>
        </w:rPr>
        <w:t>Jayashree</w:t>
      </w:r>
    </w:p>
    <w:p w14:paraId="79DAF2A7">
      <w:pPr>
        <w:spacing w:before="32" w:line="271" w:lineRule="auto"/>
        <w:ind w:left="4892" w:right="152" w:firstLine="1457"/>
        <w:jc w:val="right"/>
        <w:rPr>
          <w:i/>
          <w:sz w:val="20"/>
        </w:rPr>
      </w:pPr>
      <w:r>
        <w:rPr>
          <w:i/>
          <w:sz w:val="20"/>
        </w:rPr>
        <w:t>Assistant</w:t>
      </w:r>
      <w:r>
        <w:rPr>
          <w:i/>
          <w:spacing w:val="-12"/>
          <w:sz w:val="20"/>
        </w:rPr>
        <w:t xml:space="preserve"> </w:t>
      </w:r>
      <w:r>
        <w:rPr>
          <w:i/>
          <w:sz w:val="20"/>
        </w:rPr>
        <w:t>Professor</w:t>
      </w:r>
      <w:r>
        <w:rPr>
          <w:i/>
          <w:spacing w:val="-11"/>
          <w:sz w:val="20"/>
        </w:rPr>
        <w:t xml:space="preserve"> </w:t>
      </w:r>
      <w:r>
        <w:rPr>
          <w:i/>
          <w:sz w:val="20"/>
        </w:rPr>
        <w:t>in</w:t>
      </w:r>
      <w:r>
        <w:rPr>
          <w:i/>
          <w:spacing w:val="-11"/>
          <w:sz w:val="20"/>
        </w:rPr>
        <w:t xml:space="preserve"> </w:t>
      </w:r>
      <w:r>
        <w:rPr>
          <w:i/>
          <w:sz w:val="20"/>
        </w:rPr>
        <w:t xml:space="preserve">Economics </w:t>
      </w:r>
      <w:r>
        <w:rPr>
          <w:i/>
          <w:spacing w:val="-4"/>
          <w:sz w:val="20"/>
        </w:rPr>
        <w:t>Seethalakshmi</w:t>
      </w:r>
      <w:r>
        <w:rPr>
          <w:i/>
          <w:spacing w:val="-2"/>
          <w:sz w:val="20"/>
        </w:rPr>
        <w:t xml:space="preserve"> </w:t>
      </w:r>
      <w:r>
        <w:rPr>
          <w:i/>
          <w:spacing w:val="-4"/>
          <w:sz w:val="20"/>
        </w:rPr>
        <w:t>Ramaswami</w:t>
      </w:r>
      <w:r>
        <w:rPr>
          <w:i/>
          <w:spacing w:val="-2"/>
          <w:sz w:val="20"/>
        </w:rPr>
        <w:t xml:space="preserve"> </w:t>
      </w:r>
      <w:r>
        <w:rPr>
          <w:i/>
          <w:spacing w:val="-4"/>
          <w:sz w:val="20"/>
        </w:rPr>
        <w:t>College,</w:t>
      </w:r>
      <w:r>
        <w:rPr>
          <w:i/>
          <w:spacing w:val="-1"/>
          <w:sz w:val="20"/>
        </w:rPr>
        <w:t xml:space="preserve"> </w:t>
      </w:r>
      <w:r>
        <w:rPr>
          <w:i/>
          <w:spacing w:val="-4"/>
          <w:sz w:val="20"/>
        </w:rPr>
        <w:t>Tiruchirappalli</w:t>
      </w:r>
    </w:p>
    <w:p w14:paraId="56938EA0">
      <w:pPr>
        <w:spacing w:before="1"/>
        <w:ind w:left="153" w:right="151"/>
        <w:jc w:val="right"/>
        <w:rPr>
          <w:i/>
          <w:sz w:val="20"/>
        </w:rPr>
      </w:pPr>
      <w:r>
        <w:fldChar w:fldCharType="begin"/>
      </w:r>
      <w:r>
        <w:instrText xml:space="preserve"> HYPERLINK "mailto:Jayashree.eco2021@gmail.com" \h </w:instrText>
      </w:r>
      <w:r>
        <w:fldChar w:fldCharType="separate"/>
      </w:r>
      <w:r>
        <w:rPr>
          <w:i/>
          <w:spacing w:val="-2"/>
          <w:sz w:val="20"/>
        </w:rPr>
        <w:t>Jayashree.eco2021@gmail.com</w:t>
      </w:r>
      <w:r>
        <w:rPr>
          <w:i/>
          <w:spacing w:val="-2"/>
          <w:sz w:val="20"/>
        </w:rPr>
        <w:fldChar w:fldCharType="end"/>
      </w:r>
    </w:p>
    <w:p w14:paraId="09ACF534">
      <w:pPr>
        <w:pStyle w:val="8"/>
        <w:spacing w:before="71"/>
        <w:rPr>
          <w:i/>
          <w:sz w:val="20"/>
        </w:rPr>
      </w:pPr>
    </w:p>
    <w:p w14:paraId="46CD9FBF">
      <w:pPr>
        <w:pStyle w:val="4"/>
      </w:pPr>
      <w:r>
        <w:rPr>
          <w:lang w:val="en-IN" w:eastAsia="en-IN"/>
        </w:rPr>
        <mc:AlternateContent>
          <mc:Choice Requires="wps">
            <w:drawing>
              <wp:anchor distT="0" distB="0" distL="0" distR="0" simplePos="0" relativeHeight="251907072" behindDoc="1" locked="0" layoutInCell="1" allowOverlap="1">
                <wp:simplePos x="0" y="0"/>
                <wp:positionH relativeFrom="page">
                  <wp:posOffset>457200</wp:posOffset>
                </wp:positionH>
                <wp:positionV relativeFrom="paragraph">
                  <wp:posOffset>194310</wp:posOffset>
                </wp:positionV>
                <wp:extent cx="680085" cy="819785"/>
                <wp:effectExtent l="0" t="0" r="0" b="0"/>
                <wp:wrapNone/>
                <wp:docPr id="320" name="Textbox 320"/>
                <wp:cNvGraphicFramePr/>
                <a:graphic xmlns:a="http://schemas.openxmlformats.org/drawingml/2006/main">
                  <a:graphicData uri="http://schemas.microsoft.com/office/word/2010/wordprocessingShape">
                    <wps:wsp>
                      <wps:cNvSpPr txBox="1"/>
                      <wps:spPr>
                        <a:xfrm>
                          <a:off x="0" y="0"/>
                          <a:ext cx="680085" cy="819785"/>
                        </a:xfrm>
                        <a:prstGeom prst="rect">
                          <a:avLst/>
                        </a:prstGeom>
                      </wps:spPr>
                      <wps:txbx>
                        <w:txbxContent>
                          <w:p w14:paraId="1464F03F">
                            <w:pPr>
                              <w:spacing w:line="1226" w:lineRule="exact"/>
                              <w:rPr>
                                <w:sz w:val="107"/>
                              </w:rPr>
                            </w:pPr>
                            <w:r>
                              <w:rPr>
                                <w:spacing w:val="-10"/>
                                <w:sz w:val="107"/>
                              </w:rPr>
                              <w:t>W</w:t>
                            </w:r>
                          </w:p>
                        </w:txbxContent>
                      </wps:txbx>
                      <wps:bodyPr wrap="square" lIns="0" tIns="0" rIns="0" bIns="0" rtlCol="0">
                        <a:noAutofit/>
                      </wps:bodyPr>
                    </wps:wsp>
                  </a:graphicData>
                </a:graphic>
              </wp:anchor>
            </w:drawing>
          </mc:Choice>
          <mc:Fallback>
            <w:pict>
              <v:shape id="Textbox 320" o:spid="_x0000_s1026" o:spt="202" type="#_x0000_t202" style="position:absolute;left:0pt;margin-left:36pt;margin-top:15.3pt;height:64.55pt;width:53.55pt;mso-position-horizontal-relative:page;z-index:-251409408;mso-width-relative:page;mso-height-relative:page;" filled="f" stroked="f" coordsize="21600,21600" o:gfxdata="UEsDBAoAAAAAAIdO4kAAAAAAAAAAAAAAAAAEAAAAZHJzL1BLAwQUAAAACACHTuJAdXDYj9gAAAAJ&#10;AQAADwAAAGRycy9kb3ducmV2LnhtbE2PzU7DMBCE70i8g7WVuFE7RSQkjVMhBCckRBoOHJ14m1iN&#10;1yF2f3h73FO5zWpWM9+Um7Md2RFnbxxJSJYCGFLntKFewlfzdv8EzAdFWo2OUMIvethUtzelKrQ7&#10;UY3HbehZDCFfKAlDCFPBue8GtMov3YQUvZ2brQrxnHuuZ3WK4XbkKyFSbpWh2DCoCV8G7Pbbg5Xw&#10;/E31q/n5aD/rXW2aJhf0nu6lvFskYg0s4Dlcn+GCH9GhikytO5D2bJSQreKUIOFBpMAufpYnwNoo&#10;HvMMeFXy/wuqP1BLAwQUAAAACACHTuJARoaR2bMBAAB3AwAADgAAAGRycy9lMm9Eb2MueG1srVPB&#10;btswDL0P2D8Iui92MqzLjDhFt2DDgGEr0O4DZFmKBViiJiqx8/ejZDsduksPvcgUST3yPdK729H2&#10;7KwCGnA1X69KzpST0Bp3rPnvx6/vtpxhFK4VPThV84tCfrt/+2Y3+EptoIO+VYERiMNq8DXvYvRV&#10;UaDslBW4Aq8cBTUEKyJdw7FogxgI3fbFpixvigFC6wNIhUjewxTkM2J4CSBobaQ6gDxZ5eKEGlQv&#10;IlHCznjk+9yt1krGX1qjiqyvOTGN+aQiZDfpLPY7UR2D8J2RcwviJS0842SFcVT0CnUQUbBTMP9B&#10;WSMDIOi4kmCLiUhWhFisy2faPHTCq8yFpEZ/FR1fD1b+PN8HZtqav9+QJk5YGvmjGmMDI0suEmjw&#10;WFHeg6fMOH6GkdZm8SM5E+9RB5u+xIhRnKAuV3kJjUly3mzLcvuBM0mh7frTR7IJvXh67APGbwos&#10;S0bNA00viyrOPzBOqUsKvUttTeWTFcdmnHttoL1QqwNNteb45ySC4qz/7ki2tAKLERajWYwQ+y+Q&#10;FyVRcXB3iqBNrpxKTLhzZZpH7n3enTTwf+856+l/2f8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dXDYj9gAAAAJAQAADwAAAAAAAAABACAAAAAiAAAAZHJzL2Rvd25yZXYueG1sUEsBAhQAFAAAAAgA&#10;h07iQEaGkdmzAQAAdwMAAA4AAAAAAAAAAQAgAAAAJwEAAGRycy9lMm9Eb2MueG1sUEsFBgAAAAAG&#10;AAYAWQEAAEwFAAAAAA==&#10;">
                <v:fill on="f" focussize="0,0"/>
                <v:stroke on="f"/>
                <v:imagedata o:title=""/>
                <o:lock v:ext="edit" aspectratio="f"/>
                <v:textbox inset="0mm,0mm,0mm,0mm">
                  <w:txbxContent>
                    <w:p w14:paraId="1464F03F">
                      <w:pPr>
                        <w:spacing w:line="1226" w:lineRule="exact"/>
                        <w:rPr>
                          <w:sz w:val="107"/>
                        </w:rPr>
                      </w:pPr>
                      <w:r>
                        <w:rPr>
                          <w:spacing w:val="-10"/>
                          <w:sz w:val="107"/>
                        </w:rPr>
                        <w:t>W</w:t>
                      </w:r>
                    </w:p>
                  </w:txbxContent>
                </v:textbox>
              </v:shape>
            </w:pict>
          </mc:Fallback>
        </mc:AlternateContent>
      </w:r>
      <w:r>
        <w:rPr>
          <w:spacing w:val="-2"/>
          <w:w w:val="115"/>
        </w:rPr>
        <w:t>ABSTRACT</w:t>
      </w:r>
    </w:p>
    <w:p w14:paraId="1C62BFF3">
      <w:pPr>
        <w:pStyle w:val="8"/>
        <w:spacing w:before="239" w:line="280" w:lineRule="auto"/>
        <w:ind w:left="1224" w:right="148"/>
        <w:jc w:val="both"/>
      </w:pPr>
      <w:r>
        <w:rPr>
          <w:w w:val="105"/>
        </w:rPr>
        <w:t>orkers across the globe are currently facing a health issue due to occupational exposure to toxic chemicals. Each year, more than one billion workers are exposed to hazardous substances</w:t>
      </w:r>
      <w:r>
        <w:rPr>
          <w:spacing w:val="1"/>
          <w:w w:val="105"/>
        </w:rPr>
        <w:t xml:space="preserve"> </w:t>
      </w:r>
      <w:r>
        <w:rPr>
          <w:w w:val="105"/>
        </w:rPr>
        <w:t>such</w:t>
      </w:r>
      <w:r>
        <w:rPr>
          <w:spacing w:val="1"/>
          <w:w w:val="105"/>
        </w:rPr>
        <w:t xml:space="preserve"> </w:t>
      </w:r>
      <w:r>
        <w:rPr>
          <w:w w:val="105"/>
        </w:rPr>
        <w:t>as</w:t>
      </w:r>
      <w:r>
        <w:rPr>
          <w:spacing w:val="-2"/>
          <w:w w:val="105"/>
        </w:rPr>
        <w:t xml:space="preserve"> </w:t>
      </w:r>
      <w:r>
        <w:rPr>
          <w:w w:val="105"/>
        </w:rPr>
        <w:t>pollutants,</w:t>
      </w:r>
      <w:r>
        <w:rPr>
          <w:spacing w:val="1"/>
          <w:w w:val="105"/>
        </w:rPr>
        <w:t xml:space="preserve"> </w:t>
      </w:r>
      <w:r>
        <w:rPr>
          <w:w w:val="105"/>
        </w:rPr>
        <w:t>dusts,</w:t>
      </w:r>
      <w:r>
        <w:rPr>
          <w:spacing w:val="3"/>
          <w:w w:val="105"/>
        </w:rPr>
        <w:t xml:space="preserve"> </w:t>
      </w:r>
      <w:r>
        <w:rPr>
          <w:w w:val="105"/>
        </w:rPr>
        <w:t>vapours,</w:t>
      </w:r>
      <w:r>
        <w:rPr>
          <w:spacing w:val="1"/>
          <w:w w:val="105"/>
        </w:rPr>
        <w:t xml:space="preserve"> </w:t>
      </w:r>
      <w:r>
        <w:rPr>
          <w:w w:val="105"/>
        </w:rPr>
        <w:t>and</w:t>
      </w:r>
      <w:r>
        <w:rPr>
          <w:spacing w:val="-2"/>
          <w:w w:val="105"/>
        </w:rPr>
        <w:t xml:space="preserve"> fumes</w:t>
      </w:r>
    </w:p>
    <w:p w14:paraId="42C90DDD">
      <w:pPr>
        <w:pStyle w:val="8"/>
        <w:spacing w:line="280" w:lineRule="auto"/>
        <w:ind w:left="153" w:right="146"/>
        <w:jc w:val="both"/>
      </w:pPr>
      <w:r>
        <w:rPr>
          <w:w w:val="105"/>
        </w:rPr>
        <w:t>in</w:t>
      </w:r>
      <w:r>
        <w:rPr>
          <w:spacing w:val="-5"/>
          <w:w w:val="105"/>
        </w:rPr>
        <w:t xml:space="preserve"> </w:t>
      </w:r>
      <w:r>
        <w:rPr>
          <w:w w:val="105"/>
        </w:rPr>
        <w:t>their</w:t>
      </w:r>
      <w:r>
        <w:rPr>
          <w:spacing w:val="-6"/>
          <w:w w:val="105"/>
        </w:rPr>
        <w:t xml:space="preserve"> </w:t>
      </w:r>
      <w:r>
        <w:rPr>
          <w:w w:val="105"/>
        </w:rPr>
        <w:t>workplaces.</w:t>
      </w:r>
      <w:r>
        <w:rPr>
          <w:spacing w:val="-6"/>
          <w:w w:val="105"/>
        </w:rPr>
        <w:t xml:space="preserve"> </w:t>
      </w:r>
      <w:r>
        <w:rPr>
          <w:w w:val="105"/>
        </w:rPr>
        <w:t>These</w:t>
      </w:r>
      <w:r>
        <w:rPr>
          <w:spacing w:val="-4"/>
          <w:w w:val="105"/>
        </w:rPr>
        <w:t xml:space="preserve"> </w:t>
      </w:r>
      <w:r>
        <w:rPr>
          <w:w w:val="105"/>
        </w:rPr>
        <w:t>exposures</w:t>
      </w:r>
      <w:r>
        <w:rPr>
          <w:spacing w:val="-4"/>
          <w:w w:val="105"/>
        </w:rPr>
        <w:t xml:space="preserve"> </w:t>
      </w:r>
      <w:r>
        <w:rPr>
          <w:w w:val="105"/>
        </w:rPr>
        <w:t>often</w:t>
      </w:r>
      <w:r>
        <w:rPr>
          <w:spacing w:val="-5"/>
          <w:w w:val="105"/>
        </w:rPr>
        <w:t xml:space="preserve"> </w:t>
      </w:r>
      <w:r>
        <w:rPr>
          <w:w w:val="105"/>
        </w:rPr>
        <w:t>result</w:t>
      </w:r>
      <w:r>
        <w:rPr>
          <w:spacing w:val="-5"/>
          <w:w w:val="105"/>
        </w:rPr>
        <w:t xml:space="preserve"> </w:t>
      </w:r>
      <w:r>
        <w:rPr>
          <w:w w:val="105"/>
        </w:rPr>
        <w:t>in</w:t>
      </w:r>
      <w:r>
        <w:rPr>
          <w:spacing w:val="-3"/>
          <w:w w:val="105"/>
        </w:rPr>
        <w:t xml:space="preserve"> </w:t>
      </w:r>
      <w:r>
        <w:rPr>
          <w:w w:val="105"/>
        </w:rPr>
        <w:t>severe</w:t>
      </w:r>
      <w:r>
        <w:rPr>
          <w:spacing w:val="-5"/>
          <w:w w:val="105"/>
        </w:rPr>
        <w:t xml:space="preserve"> </w:t>
      </w:r>
      <w:r>
        <w:rPr>
          <w:w w:val="105"/>
        </w:rPr>
        <w:t>health</w:t>
      </w:r>
      <w:r>
        <w:rPr>
          <w:spacing w:val="-5"/>
          <w:w w:val="105"/>
        </w:rPr>
        <w:t xml:space="preserve"> </w:t>
      </w:r>
      <w:r>
        <w:rPr>
          <w:w w:val="105"/>
        </w:rPr>
        <w:t>consequences,</w:t>
      </w:r>
      <w:r>
        <w:rPr>
          <w:spacing w:val="-5"/>
          <w:w w:val="105"/>
        </w:rPr>
        <w:t xml:space="preserve"> </w:t>
      </w:r>
      <w:r>
        <w:rPr>
          <w:w w:val="105"/>
        </w:rPr>
        <w:t>including fatal diseases, cancers, poisonings, and injuries from fires or explosions. Beyond fatalities, many workers suffer from non-fatal injuries and chronic illnesses that lead to long-term disability and other lasting health effects. Unfortunately, many of these health outcomes remain invisible or underreported, placing an additional burden on workers and their families. Crucially, all of these deaths, injuries, and illnesses are entirely preventable. The International</w:t>
      </w:r>
      <w:r>
        <w:rPr>
          <w:spacing w:val="-13"/>
          <w:w w:val="105"/>
        </w:rPr>
        <w:t xml:space="preserve"> </w:t>
      </w:r>
      <w:r>
        <w:rPr>
          <w:w w:val="105"/>
        </w:rPr>
        <w:t>Labour</w:t>
      </w:r>
      <w:r>
        <w:rPr>
          <w:spacing w:val="-13"/>
          <w:w w:val="105"/>
        </w:rPr>
        <w:t xml:space="preserve"> </w:t>
      </w:r>
      <w:r>
        <w:rPr>
          <w:w w:val="105"/>
        </w:rPr>
        <w:t>Organization</w:t>
      </w:r>
      <w:r>
        <w:rPr>
          <w:spacing w:val="-13"/>
          <w:w w:val="105"/>
        </w:rPr>
        <w:t xml:space="preserve"> </w:t>
      </w:r>
      <w:r>
        <w:rPr>
          <w:w w:val="105"/>
        </w:rPr>
        <w:t>(ILO)</w:t>
      </w:r>
      <w:r>
        <w:rPr>
          <w:spacing w:val="-12"/>
          <w:w w:val="105"/>
        </w:rPr>
        <w:t xml:space="preserve"> </w:t>
      </w:r>
      <w:r>
        <w:rPr>
          <w:w w:val="105"/>
        </w:rPr>
        <w:t>has</w:t>
      </w:r>
      <w:r>
        <w:rPr>
          <w:spacing w:val="-13"/>
          <w:w w:val="105"/>
        </w:rPr>
        <w:t xml:space="preserve"> </w:t>
      </w:r>
      <w:r>
        <w:rPr>
          <w:w w:val="105"/>
        </w:rPr>
        <w:t>long</w:t>
      </w:r>
      <w:r>
        <w:rPr>
          <w:spacing w:val="-13"/>
          <w:w w:val="105"/>
        </w:rPr>
        <w:t xml:space="preserve"> </w:t>
      </w:r>
      <w:r>
        <w:rPr>
          <w:w w:val="105"/>
        </w:rPr>
        <w:t>emphasized</w:t>
      </w:r>
      <w:r>
        <w:rPr>
          <w:spacing w:val="-13"/>
          <w:w w:val="105"/>
        </w:rPr>
        <w:t xml:space="preserve"> </w:t>
      </w:r>
      <w:r>
        <w:rPr>
          <w:w w:val="105"/>
        </w:rPr>
        <w:t>that</w:t>
      </w:r>
      <w:r>
        <w:rPr>
          <w:spacing w:val="-12"/>
          <w:w w:val="105"/>
        </w:rPr>
        <w:t xml:space="preserve"> </w:t>
      </w:r>
      <w:r>
        <w:rPr>
          <w:w w:val="105"/>
        </w:rPr>
        <w:t>protecting</w:t>
      </w:r>
      <w:r>
        <w:rPr>
          <w:spacing w:val="-13"/>
          <w:w w:val="105"/>
        </w:rPr>
        <w:t xml:space="preserve"> </w:t>
      </w:r>
      <w:r>
        <w:rPr>
          <w:w w:val="105"/>
        </w:rPr>
        <w:t>workers</w:t>
      </w:r>
      <w:r>
        <w:rPr>
          <w:spacing w:val="-13"/>
          <w:w w:val="105"/>
        </w:rPr>
        <w:t xml:space="preserve"> </w:t>
      </w:r>
      <w:r>
        <w:rPr>
          <w:w w:val="105"/>
        </w:rPr>
        <w:t xml:space="preserve">from hazardous chemicals is essential not only for safeguarding public health, but also for promoting sustainable environmental practices. However, despite these recognitions, </w:t>
      </w:r>
      <w:r>
        <w:t xml:space="preserve">workers continue to face disproportionate exposure to chemicals across nearly every sector. </w:t>
      </w:r>
      <w:r>
        <w:rPr>
          <w:w w:val="105"/>
        </w:rPr>
        <w:t>The situation is</w:t>
      </w:r>
      <w:r>
        <w:rPr>
          <w:spacing w:val="-1"/>
          <w:w w:val="105"/>
        </w:rPr>
        <w:t xml:space="preserve"> </w:t>
      </w:r>
      <w:r>
        <w:rPr>
          <w:w w:val="105"/>
        </w:rPr>
        <w:t>further exacerbated by</w:t>
      </w:r>
      <w:r>
        <w:rPr>
          <w:spacing w:val="-1"/>
          <w:w w:val="105"/>
        </w:rPr>
        <w:t xml:space="preserve"> </w:t>
      </w:r>
      <w:r>
        <w:rPr>
          <w:w w:val="105"/>
        </w:rPr>
        <w:t>the continuous growth</w:t>
      </w:r>
      <w:r>
        <w:rPr>
          <w:spacing w:val="-1"/>
          <w:w w:val="105"/>
        </w:rPr>
        <w:t xml:space="preserve"> </w:t>
      </w:r>
      <w:r>
        <w:rPr>
          <w:w w:val="105"/>
        </w:rPr>
        <w:t>in chemical</w:t>
      </w:r>
      <w:r>
        <w:rPr>
          <w:spacing w:val="-1"/>
          <w:w w:val="105"/>
        </w:rPr>
        <w:t xml:space="preserve"> </w:t>
      </w:r>
      <w:r>
        <w:rPr>
          <w:w w:val="105"/>
        </w:rPr>
        <w:t>production</w:t>
      </w:r>
      <w:r>
        <w:rPr>
          <w:spacing w:val="-1"/>
          <w:w w:val="105"/>
        </w:rPr>
        <w:t xml:space="preserve"> </w:t>
      </w:r>
      <w:r>
        <w:rPr>
          <w:w w:val="105"/>
        </w:rPr>
        <w:t>and usage across industries, increasing the potential for occupational exposure. With new chemicals</w:t>
      </w:r>
      <w:r>
        <w:rPr>
          <w:spacing w:val="-4"/>
          <w:w w:val="105"/>
        </w:rPr>
        <w:t xml:space="preserve"> </w:t>
      </w:r>
      <w:r>
        <w:rPr>
          <w:w w:val="105"/>
        </w:rPr>
        <w:t>being</w:t>
      </w:r>
      <w:r>
        <w:rPr>
          <w:spacing w:val="-5"/>
          <w:w w:val="105"/>
        </w:rPr>
        <w:t xml:space="preserve"> </w:t>
      </w:r>
      <w:r>
        <w:rPr>
          <w:w w:val="105"/>
        </w:rPr>
        <w:t>introduced</w:t>
      </w:r>
      <w:r>
        <w:rPr>
          <w:spacing w:val="-4"/>
          <w:w w:val="105"/>
        </w:rPr>
        <w:t xml:space="preserve"> </w:t>
      </w:r>
      <w:r>
        <w:rPr>
          <w:w w:val="105"/>
        </w:rPr>
        <w:t>each</w:t>
      </w:r>
      <w:r>
        <w:rPr>
          <w:spacing w:val="-3"/>
          <w:w w:val="105"/>
        </w:rPr>
        <w:t xml:space="preserve"> </w:t>
      </w:r>
      <w:r>
        <w:rPr>
          <w:w w:val="105"/>
        </w:rPr>
        <w:t>year,</w:t>
      </w:r>
      <w:r>
        <w:rPr>
          <w:spacing w:val="-4"/>
          <w:w w:val="105"/>
        </w:rPr>
        <w:t xml:space="preserve"> </w:t>
      </w:r>
      <w:r>
        <w:rPr>
          <w:w w:val="105"/>
        </w:rPr>
        <w:t>regulatory</w:t>
      </w:r>
      <w:r>
        <w:rPr>
          <w:spacing w:val="-4"/>
          <w:w w:val="105"/>
        </w:rPr>
        <w:t xml:space="preserve"> </w:t>
      </w:r>
      <w:r>
        <w:rPr>
          <w:w w:val="105"/>
        </w:rPr>
        <w:t>mechanisms—such</w:t>
      </w:r>
      <w:r>
        <w:rPr>
          <w:spacing w:val="-3"/>
          <w:w w:val="105"/>
        </w:rPr>
        <w:t xml:space="preserve"> </w:t>
      </w:r>
      <w:r>
        <w:rPr>
          <w:w w:val="105"/>
        </w:rPr>
        <w:t>as</w:t>
      </w:r>
      <w:r>
        <w:rPr>
          <w:spacing w:val="-4"/>
          <w:w w:val="105"/>
        </w:rPr>
        <w:t xml:space="preserve"> </w:t>
      </w:r>
      <w:r>
        <w:rPr>
          <w:w w:val="105"/>
        </w:rPr>
        <w:t>the</w:t>
      </w:r>
      <w:r>
        <w:rPr>
          <w:spacing w:val="-4"/>
          <w:w w:val="105"/>
        </w:rPr>
        <w:t xml:space="preserve"> </w:t>
      </w:r>
      <w:r>
        <w:rPr>
          <w:w w:val="105"/>
        </w:rPr>
        <w:t>establishment and enforcement of occupational exposure limits—struggle to keep pace.</w:t>
      </w:r>
    </w:p>
    <w:p w14:paraId="0131608B">
      <w:pPr>
        <w:pStyle w:val="8"/>
        <w:spacing w:line="244" w:lineRule="exact"/>
        <w:ind w:left="514"/>
        <w:jc w:val="both"/>
      </w:pPr>
      <w:r>
        <w:t>There</w:t>
      </w:r>
      <w:r>
        <w:rPr>
          <w:spacing w:val="30"/>
        </w:rPr>
        <w:t xml:space="preserve"> </w:t>
      </w:r>
      <w:r>
        <w:t>is</w:t>
      </w:r>
      <w:r>
        <w:rPr>
          <w:spacing w:val="32"/>
        </w:rPr>
        <w:t xml:space="preserve"> </w:t>
      </w:r>
      <w:r>
        <w:t>an</w:t>
      </w:r>
      <w:r>
        <w:rPr>
          <w:spacing w:val="32"/>
        </w:rPr>
        <w:t xml:space="preserve"> </w:t>
      </w:r>
      <w:r>
        <w:t>urgent</w:t>
      </w:r>
      <w:r>
        <w:rPr>
          <w:spacing w:val="29"/>
        </w:rPr>
        <w:t xml:space="preserve"> </w:t>
      </w:r>
      <w:r>
        <w:t>need</w:t>
      </w:r>
      <w:r>
        <w:rPr>
          <w:spacing w:val="27"/>
        </w:rPr>
        <w:t xml:space="preserve"> </w:t>
      </w:r>
      <w:r>
        <w:t>for</w:t>
      </w:r>
      <w:r>
        <w:rPr>
          <w:spacing w:val="29"/>
        </w:rPr>
        <w:t xml:space="preserve"> </w:t>
      </w:r>
      <w:r>
        <w:t>comprehensive</w:t>
      </w:r>
      <w:r>
        <w:rPr>
          <w:spacing w:val="32"/>
        </w:rPr>
        <w:t xml:space="preserve"> </w:t>
      </w:r>
      <w:r>
        <w:t>and</w:t>
      </w:r>
      <w:r>
        <w:rPr>
          <w:spacing w:val="31"/>
        </w:rPr>
        <w:t xml:space="preserve"> </w:t>
      </w:r>
      <w:r>
        <w:t>effective</w:t>
      </w:r>
      <w:r>
        <w:rPr>
          <w:spacing w:val="32"/>
        </w:rPr>
        <w:t xml:space="preserve"> </w:t>
      </w:r>
      <w:r>
        <w:t>measures</w:t>
      </w:r>
      <w:r>
        <w:rPr>
          <w:spacing w:val="30"/>
        </w:rPr>
        <w:t xml:space="preserve"> </w:t>
      </w:r>
      <w:r>
        <w:t>to</w:t>
      </w:r>
      <w:r>
        <w:rPr>
          <w:spacing w:val="31"/>
        </w:rPr>
        <w:t xml:space="preserve"> </w:t>
      </w:r>
      <w:r>
        <w:t>prevent</w:t>
      </w:r>
      <w:r>
        <w:rPr>
          <w:spacing w:val="30"/>
        </w:rPr>
        <w:t xml:space="preserve"> </w:t>
      </w:r>
      <w:r>
        <w:t>harm</w:t>
      </w:r>
      <w:r>
        <w:rPr>
          <w:spacing w:val="31"/>
        </w:rPr>
        <w:t xml:space="preserve"> </w:t>
      </w:r>
      <w:r>
        <w:rPr>
          <w:spacing w:val="-5"/>
        </w:rPr>
        <w:t>to</w:t>
      </w:r>
    </w:p>
    <w:p w14:paraId="3E016B3F">
      <w:pPr>
        <w:pStyle w:val="8"/>
        <w:spacing w:before="42" w:line="280" w:lineRule="auto"/>
        <w:ind w:left="153" w:right="150"/>
        <w:jc w:val="both"/>
      </w:pPr>
      <w:r>
        <w:rPr>
          <w:w w:val="105"/>
        </w:rPr>
        <w:t>workers,</w:t>
      </w:r>
      <w:r>
        <w:rPr>
          <w:spacing w:val="-2"/>
          <w:w w:val="105"/>
        </w:rPr>
        <w:t xml:space="preserve"> </w:t>
      </w:r>
      <w:r>
        <w:rPr>
          <w:w w:val="105"/>
        </w:rPr>
        <w:t>their</w:t>
      </w:r>
      <w:r>
        <w:rPr>
          <w:spacing w:val="-5"/>
          <w:w w:val="105"/>
        </w:rPr>
        <w:t xml:space="preserve"> </w:t>
      </w:r>
      <w:r>
        <w:rPr>
          <w:w w:val="105"/>
        </w:rPr>
        <w:t>families,</w:t>
      </w:r>
      <w:r>
        <w:rPr>
          <w:spacing w:val="-4"/>
          <w:w w:val="105"/>
        </w:rPr>
        <w:t xml:space="preserve"> </w:t>
      </w:r>
      <w:r>
        <w:rPr>
          <w:w w:val="105"/>
        </w:rPr>
        <w:t>and</w:t>
      </w:r>
      <w:r>
        <w:rPr>
          <w:spacing w:val="-3"/>
          <w:w w:val="105"/>
        </w:rPr>
        <w:t xml:space="preserve"> </w:t>
      </w:r>
      <w:r>
        <w:rPr>
          <w:w w:val="105"/>
        </w:rPr>
        <w:t>the</w:t>
      </w:r>
      <w:r>
        <w:rPr>
          <w:spacing w:val="-2"/>
          <w:w w:val="105"/>
        </w:rPr>
        <w:t xml:space="preserve"> </w:t>
      </w:r>
      <w:r>
        <w:rPr>
          <w:w w:val="105"/>
        </w:rPr>
        <w:t>broader</w:t>
      </w:r>
      <w:r>
        <w:rPr>
          <w:spacing w:val="-5"/>
          <w:w w:val="105"/>
        </w:rPr>
        <w:t xml:space="preserve"> </w:t>
      </w:r>
      <w:r>
        <w:rPr>
          <w:w w:val="105"/>
        </w:rPr>
        <w:t>community.</w:t>
      </w:r>
      <w:r>
        <w:rPr>
          <w:spacing w:val="-3"/>
          <w:w w:val="105"/>
        </w:rPr>
        <w:t xml:space="preserve"> </w:t>
      </w:r>
      <w:r>
        <w:rPr>
          <w:w w:val="105"/>
        </w:rPr>
        <w:t>In</w:t>
      </w:r>
      <w:r>
        <w:rPr>
          <w:spacing w:val="-3"/>
          <w:w w:val="105"/>
        </w:rPr>
        <w:t xml:space="preserve"> </w:t>
      </w:r>
      <w:r>
        <w:rPr>
          <w:w w:val="105"/>
        </w:rPr>
        <w:t>light</w:t>
      </w:r>
      <w:r>
        <w:rPr>
          <w:spacing w:val="-2"/>
          <w:w w:val="105"/>
        </w:rPr>
        <w:t xml:space="preserve"> </w:t>
      </w:r>
      <w:r>
        <w:rPr>
          <w:w w:val="105"/>
        </w:rPr>
        <w:t>of</w:t>
      </w:r>
      <w:r>
        <w:rPr>
          <w:spacing w:val="-2"/>
          <w:w w:val="105"/>
        </w:rPr>
        <w:t xml:space="preserve"> </w:t>
      </w:r>
      <w:r>
        <w:rPr>
          <w:w w:val="105"/>
        </w:rPr>
        <w:t>this,</w:t>
      </w:r>
      <w:r>
        <w:rPr>
          <w:spacing w:val="-2"/>
          <w:w w:val="105"/>
        </w:rPr>
        <w:t xml:space="preserve"> </w:t>
      </w:r>
      <w:r>
        <w:rPr>
          <w:w w:val="105"/>
        </w:rPr>
        <w:t>the</w:t>
      </w:r>
      <w:r>
        <w:rPr>
          <w:spacing w:val="-2"/>
          <w:w w:val="105"/>
        </w:rPr>
        <w:t xml:space="preserve"> </w:t>
      </w:r>
      <w:r>
        <w:rPr>
          <w:w w:val="105"/>
        </w:rPr>
        <w:t>present</w:t>
      </w:r>
      <w:r>
        <w:rPr>
          <w:spacing w:val="-5"/>
          <w:w w:val="105"/>
        </w:rPr>
        <w:t xml:space="preserve"> </w:t>
      </w:r>
      <w:r>
        <w:rPr>
          <w:w w:val="105"/>
        </w:rPr>
        <w:t>study</w:t>
      </w:r>
      <w:r>
        <w:rPr>
          <w:spacing w:val="-3"/>
          <w:w w:val="105"/>
        </w:rPr>
        <w:t xml:space="preserve"> </w:t>
      </w:r>
      <w:r>
        <w:rPr>
          <w:w w:val="105"/>
        </w:rPr>
        <w:t>aims to</w:t>
      </w:r>
      <w:r>
        <w:rPr>
          <w:spacing w:val="-13"/>
          <w:w w:val="105"/>
        </w:rPr>
        <w:t xml:space="preserve"> </w:t>
      </w:r>
      <w:r>
        <w:rPr>
          <w:w w:val="105"/>
        </w:rPr>
        <w:t>assess</w:t>
      </w:r>
      <w:r>
        <w:rPr>
          <w:spacing w:val="-13"/>
          <w:w w:val="105"/>
        </w:rPr>
        <w:t xml:space="preserve"> </w:t>
      </w:r>
      <w:r>
        <w:rPr>
          <w:w w:val="105"/>
        </w:rPr>
        <w:t>the</w:t>
      </w:r>
      <w:r>
        <w:rPr>
          <w:spacing w:val="-13"/>
          <w:w w:val="105"/>
        </w:rPr>
        <w:t xml:space="preserve"> </w:t>
      </w:r>
      <w:r>
        <w:rPr>
          <w:w w:val="105"/>
        </w:rPr>
        <w:t>health</w:t>
      </w:r>
      <w:r>
        <w:rPr>
          <w:spacing w:val="-12"/>
          <w:w w:val="105"/>
        </w:rPr>
        <w:t xml:space="preserve"> </w:t>
      </w:r>
      <w:r>
        <w:rPr>
          <w:w w:val="105"/>
        </w:rPr>
        <w:t>conditions</w:t>
      </w:r>
      <w:r>
        <w:rPr>
          <w:spacing w:val="-13"/>
          <w:w w:val="105"/>
        </w:rPr>
        <w:t xml:space="preserve"> </w:t>
      </w:r>
      <w:r>
        <w:rPr>
          <w:w w:val="105"/>
        </w:rPr>
        <w:t>of</w:t>
      </w:r>
      <w:r>
        <w:rPr>
          <w:spacing w:val="-13"/>
          <w:w w:val="105"/>
        </w:rPr>
        <w:t xml:space="preserve"> </w:t>
      </w:r>
      <w:r>
        <w:rPr>
          <w:w w:val="105"/>
        </w:rPr>
        <w:t>workers</w:t>
      </w:r>
      <w:r>
        <w:rPr>
          <w:spacing w:val="-13"/>
          <w:w w:val="105"/>
        </w:rPr>
        <w:t xml:space="preserve"> </w:t>
      </w:r>
      <w:r>
        <w:rPr>
          <w:w w:val="105"/>
        </w:rPr>
        <w:t>employed</w:t>
      </w:r>
      <w:r>
        <w:rPr>
          <w:spacing w:val="-12"/>
          <w:w w:val="105"/>
        </w:rPr>
        <w:t xml:space="preserve"> </w:t>
      </w:r>
      <w:r>
        <w:rPr>
          <w:w w:val="105"/>
        </w:rPr>
        <w:t>at</w:t>
      </w:r>
      <w:r>
        <w:rPr>
          <w:spacing w:val="-13"/>
          <w:w w:val="105"/>
        </w:rPr>
        <w:t xml:space="preserve"> </w:t>
      </w:r>
      <w:r>
        <w:rPr>
          <w:w w:val="105"/>
        </w:rPr>
        <w:t>Asian</w:t>
      </w:r>
      <w:r>
        <w:rPr>
          <w:spacing w:val="-13"/>
          <w:w w:val="105"/>
        </w:rPr>
        <w:t xml:space="preserve"> </w:t>
      </w:r>
      <w:r>
        <w:rPr>
          <w:w w:val="105"/>
        </w:rPr>
        <w:t>Crop</w:t>
      </w:r>
      <w:r>
        <w:rPr>
          <w:spacing w:val="-12"/>
          <w:w w:val="105"/>
        </w:rPr>
        <w:t xml:space="preserve"> </w:t>
      </w:r>
      <w:r>
        <w:rPr>
          <w:w w:val="105"/>
        </w:rPr>
        <w:t>Science,</w:t>
      </w:r>
      <w:r>
        <w:rPr>
          <w:spacing w:val="-13"/>
          <w:w w:val="105"/>
        </w:rPr>
        <w:t xml:space="preserve"> </w:t>
      </w:r>
      <w:r>
        <w:rPr>
          <w:w w:val="105"/>
        </w:rPr>
        <w:t>located</w:t>
      </w:r>
      <w:r>
        <w:rPr>
          <w:spacing w:val="-13"/>
          <w:w w:val="105"/>
        </w:rPr>
        <w:t xml:space="preserve"> </w:t>
      </w:r>
      <w:r>
        <w:rPr>
          <w:w w:val="105"/>
        </w:rPr>
        <w:t>in</w:t>
      </w:r>
      <w:r>
        <w:rPr>
          <w:spacing w:val="-13"/>
          <w:w w:val="105"/>
        </w:rPr>
        <w:t xml:space="preserve"> </w:t>
      </w:r>
      <w:r>
        <w:rPr>
          <w:w w:val="105"/>
        </w:rPr>
        <w:t xml:space="preserve">Karur, Tamil Nadu, with a focus on occupational chemical exposure and its associated health </w:t>
      </w:r>
      <w:r>
        <w:rPr>
          <w:spacing w:val="-2"/>
          <w:w w:val="105"/>
        </w:rPr>
        <w:t>impacts.</w:t>
      </w:r>
    </w:p>
    <w:p w14:paraId="4AF867ED">
      <w:pPr>
        <w:pStyle w:val="8"/>
        <w:spacing w:before="1"/>
      </w:pPr>
    </w:p>
    <w:p w14:paraId="0594BD5F">
      <w:pPr>
        <w:ind w:left="153"/>
        <w:jc w:val="both"/>
        <w:rPr>
          <w:i/>
        </w:rPr>
      </w:pPr>
      <w:r>
        <w:rPr>
          <w:b/>
          <w:i/>
          <w:spacing w:val="-4"/>
        </w:rPr>
        <w:t>Keywords:</w:t>
      </w:r>
      <w:r>
        <w:rPr>
          <w:b/>
          <w:i/>
          <w:spacing w:val="6"/>
        </w:rPr>
        <w:t xml:space="preserve"> </w:t>
      </w:r>
      <w:r>
        <w:rPr>
          <w:i/>
          <w:spacing w:val="-4"/>
        </w:rPr>
        <w:t>workers,</w:t>
      </w:r>
      <w:r>
        <w:rPr>
          <w:i/>
          <w:spacing w:val="3"/>
        </w:rPr>
        <w:t xml:space="preserve"> </w:t>
      </w:r>
      <w:r>
        <w:rPr>
          <w:i/>
          <w:spacing w:val="-4"/>
        </w:rPr>
        <w:t>health</w:t>
      </w:r>
      <w:r>
        <w:rPr>
          <w:i/>
          <w:spacing w:val="3"/>
        </w:rPr>
        <w:t xml:space="preserve"> </w:t>
      </w:r>
      <w:r>
        <w:rPr>
          <w:i/>
          <w:spacing w:val="-4"/>
        </w:rPr>
        <w:t>issue,</w:t>
      </w:r>
      <w:r>
        <w:rPr>
          <w:i/>
          <w:spacing w:val="5"/>
        </w:rPr>
        <w:t xml:space="preserve"> </w:t>
      </w:r>
      <w:r>
        <w:rPr>
          <w:i/>
          <w:spacing w:val="-4"/>
        </w:rPr>
        <w:t>chemical</w:t>
      </w:r>
      <w:r>
        <w:rPr>
          <w:i/>
          <w:spacing w:val="6"/>
        </w:rPr>
        <w:t xml:space="preserve"> </w:t>
      </w:r>
      <w:r>
        <w:rPr>
          <w:i/>
          <w:spacing w:val="-4"/>
        </w:rPr>
        <w:t>industry</w:t>
      </w:r>
    </w:p>
    <w:p w14:paraId="502326CA">
      <w:pPr>
        <w:jc w:val="both"/>
        <w:rPr>
          <w:i/>
        </w:rPr>
        <w:sectPr>
          <w:pgSz w:w="10330" w:h="14580"/>
          <w:pgMar w:top="680" w:right="566" w:bottom="720" w:left="566" w:header="432" w:footer="534" w:gutter="0"/>
          <w:cols w:space="720" w:num="1"/>
        </w:sectPr>
      </w:pPr>
    </w:p>
    <w:p w14:paraId="56013061">
      <w:pPr>
        <w:pStyle w:val="3"/>
        <w:spacing w:line="273" w:lineRule="auto"/>
      </w:pPr>
      <w:r>
        <w:rPr>
          <w:spacing w:val="-8"/>
        </w:rPr>
        <w:t>SOLAR</w:t>
      </w:r>
      <w:r>
        <w:rPr>
          <w:spacing w:val="-15"/>
        </w:rPr>
        <w:t xml:space="preserve"> </w:t>
      </w:r>
      <w:r>
        <w:rPr>
          <w:spacing w:val="-8"/>
        </w:rPr>
        <w:t>ROOFTOP</w:t>
      </w:r>
      <w:r>
        <w:rPr>
          <w:spacing w:val="-15"/>
        </w:rPr>
        <w:t xml:space="preserve"> </w:t>
      </w:r>
      <w:r>
        <w:rPr>
          <w:spacing w:val="-8"/>
        </w:rPr>
        <w:t>ADOPTION</w:t>
      </w:r>
      <w:r>
        <w:rPr>
          <w:spacing w:val="-14"/>
        </w:rPr>
        <w:t xml:space="preserve"> </w:t>
      </w:r>
      <w:r>
        <w:rPr>
          <w:spacing w:val="-8"/>
        </w:rPr>
        <w:t>IN</w:t>
      </w:r>
      <w:r>
        <w:rPr>
          <w:spacing w:val="-15"/>
        </w:rPr>
        <w:t xml:space="preserve"> </w:t>
      </w:r>
      <w:r>
        <w:rPr>
          <w:spacing w:val="-8"/>
        </w:rPr>
        <w:t>TAMIL</w:t>
      </w:r>
      <w:r>
        <w:rPr>
          <w:spacing w:val="-14"/>
        </w:rPr>
        <w:t xml:space="preserve"> </w:t>
      </w:r>
      <w:r>
        <w:rPr>
          <w:spacing w:val="-8"/>
        </w:rPr>
        <w:t>NADU:</w:t>
      </w:r>
      <w:r>
        <w:rPr>
          <w:spacing w:val="-15"/>
        </w:rPr>
        <w:t xml:space="preserve"> </w:t>
      </w:r>
      <w:r>
        <w:rPr>
          <w:spacing w:val="-8"/>
        </w:rPr>
        <w:t>EXAMINING</w:t>
      </w:r>
      <w:r>
        <w:rPr>
          <w:spacing w:val="-15"/>
        </w:rPr>
        <w:t xml:space="preserve"> </w:t>
      </w:r>
      <w:r>
        <w:rPr>
          <w:spacing w:val="-8"/>
        </w:rPr>
        <w:t xml:space="preserve">CONSUMER’S </w:t>
      </w:r>
      <w:r>
        <w:t>PERCEPTIONS</w:t>
      </w:r>
      <w:r>
        <w:rPr>
          <w:spacing w:val="-23"/>
        </w:rPr>
        <w:t xml:space="preserve"> </w:t>
      </w:r>
      <w:r>
        <w:t>AND</w:t>
      </w:r>
      <w:r>
        <w:rPr>
          <w:spacing w:val="-23"/>
        </w:rPr>
        <w:t xml:space="preserve"> </w:t>
      </w:r>
      <w:r>
        <w:t>IMPLEMENTATION</w:t>
      </w:r>
      <w:r>
        <w:rPr>
          <w:spacing w:val="-22"/>
        </w:rPr>
        <w:t xml:space="preserve"> </w:t>
      </w:r>
      <w:r>
        <w:t>EFFECTIVENESS</w:t>
      </w:r>
      <w:r>
        <w:rPr>
          <w:spacing w:val="-23"/>
        </w:rPr>
        <w:t xml:space="preserve"> </w:t>
      </w:r>
      <w:r>
        <w:t>IN</w:t>
      </w:r>
      <w:r>
        <w:rPr>
          <w:spacing w:val="-22"/>
        </w:rPr>
        <w:t xml:space="preserve"> </w:t>
      </w:r>
      <w:r>
        <w:t xml:space="preserve">INDIA'S </w:t>
      </w:r>
      <w:r>
        <w:rPr>
          <w:spacing w:val="-4"/>
        </w:rPr>
        <w:t>LEADING</w:t>
      </w:r>
      <w:r>
        <w:rPr>
          <w:spacing w:val="-15"/>
        </w:rPr>
        <w:t xml:space="preserve"> </w:t>
      </w:r>
      <w:r>
        <w:rPr>
          <w:spacing w:val="-4"/>
        </w:rPr>
        <w:t>RENEWABLE</w:t>
      </w:r>
      <w:r>
        <w:rPr>
          <w:spacing w:val="-15"/>
        </w:rPr>
        <w:t xml:space="preserve"> </w:t>
      </w:r>
      <w:r>
        <w:rPr>
          <w:spacing w:val="-4"/>
        </w:rPr>
        <w:t>ENERGY</w:t>
      </w:r>
      <w:r>
        <w:rPr>
          <w:spacing w:val="-19"/>
        </w:rPr>
        <w:t xml:space="preserve"> </w:t>
      </w:r>
      <w:r>
        <w:rPr>
          <w:spacing w:val="-4"/>
        </w:rPr>
        <w:t>STATE</w:t>
      </w:r>
    </w:p>
    <w:p w14:paraId="391B183D">
      <w:pPr>
        <w:spacing w:before="288" w:line="271" w:lineRule="auto"/>
        <w:ind w:left="4933" w:right="147" w:firstLine="1865"/>
        <w:jc w:val="right"/>
        <w:rPr>
          <w:i/>
          <w:sz w:val="20"/>
        </w:rPr>
      </w:pPr>
      <w:r>
        <w:rPr>
          <w:b/>
        </w:rPr>
        <w:t xml:space="preserve">Dr. KA. Keerthi Prabu </w:t>
      </w:r>
      <w:r>
        <w:rPr>
          <w:i/>
          <w:sz w:val="20"/>
        </w:rPr>
        <w:t>Assistant Professor, Department of Economics Government</w:t>
      </w:r>
      <w:r>
        <w:rPr>
          <w:i/>
          <w:spacing w:val="-6"/>
          <w:sz w:val="20"/>
        </w:rPr>
        <w:t xml:space="preserve"> </w:t>
      </w:r>
      <w:r>
        <w:rPr>
          <w:i/>
          <w:sz w:val="20"/>
        </w:rPr>
        <w:t>Arts</w:t>
      </w:r>
      <w:r>
        <w:rPr>
          <w:i/>
          <w:spacing w:val="-6"/>
          <w:sz w:val="20"/>
        </w:rPr>
        <w:t xml:space="preserve"> </w:t>
      </w:r>
      <w:r>
        <w:rPr>
          <w:i/>
          <w:sz w:val="20"/>
        </w:rPr>
        <w:t>and</w:t>
      </w:r>
      <w:r>
        <w:rPr>
          <w:i/>
          <w:spacing w:val="-5"/>
          <w:sz w:val="20"/>
        </w:rPr>
        <w:t xml:space="preserve"> </w:t>
      </w:r>
      <w:r>
        <w:rPr>
          <w:i/>
          <w:sz w:val="20"/>
        </w:rPr>
        <w:t>Science</w:t>
      </w:r>
      <w:r>
        <w:rPr>
          <w:i/>
          <w:spacing w:val="-5"/>
          <w:sz w:val="20"/>
        </w:rPr>
        <w:t xml:space="preserve"> </w:t>
      </w:r>
      <w:r>
        <w:rPr>
          <w:i/>
          <w:sz w:val="20"/>
        </w:rPr>
        <w:t>College,</w:t>
      </w:r>
      <w:r>
        <w:rPr>
          <w:i/>
          <w:spacing w:val="-5"/>
          <w:sz w:val="20"/>
        </w:rPr>
        <w:t xml:space="preserve"> </w:t>
      </w:r>
      <w:r>
        <w:rPr>
          <w:i/>
          <w:spacing w:val="-2"/>
          <w:sz w:val="20"/>
        </w:rPr>
        <w:t>Thittamalai</w:t>
      </w:r>
    </w:p>
    <w:p w14:paraId="0D03585F">
      <w:pPr>
        <w:pStyle w:val="8"/>
        <w:spacing w:before="17"/>
        <w:rPr>
          <w:i/>
          <w:sz w:val="20"/>
        </w:rPr>
      </w:pPr>
    </w:p>
    <w:p w14:paraId="0CBFA209">
      <w:pPr>
        <w:pStyle w:val="4"/>
      </w:pPr>
      <w:r>
        <w:rPr>
          <w:lang w:val="en-IN" w:eastAsia="en-IN"/>
        </w:rPr>
        <mc:AlternateContent>
          <mc:Choice Requires="wps">
            <w:drawing>
              <wp:anchor distT="0" distB="0" distL="0" distR="0" simplePos="0" relativeHeight="251743232" behindDoc="0" locked="0" layoutInCell="1" allowOverlap="1">
                <wp:simplePos x="0" y="0"/>
                <wp:positionH relativeFrom="page">
                  <wp:posOffset>457200</wp:posOffset>
                </wp:positionH>
                <wp:positionV relativeFrom="paragraph">
                  <wp:posOffset>188595</wp:posOffset>
                </wp:positionV>
                <wp:extent cx="424180" cy="834390"/>
                <wp:effectExtent l="0" t="0" r="0" b="0"/>
                <wp:wrapNone/>
                <wp:docPr id="321" name="Textbox 321"/>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7AADBFEF">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21" o:spid="_x0000_s1026" o:spt="202" type="#_x0000_t202" style="position:absolute;left:0pt;margin-left:36pt;margin-top:14.85pt;height:65.7pt;width:33.4pt;mso-position-horizontal-relative:page;z-index:251743232;mso-width-relative:page;mso-height-relative:page;" filled="f" stroked="f" coordsize="21600,21600" o:gfxdata="UEsDBAoAAAAAAIdO4kAAAAAAAAAAAAAAAAAEAAAAZHJzL1BLAwQUAAAACACHTuJABHTPntgAAAAJ&#10;AQAADwAAAGRycy9kb3ducmV2LnhtbE2PTU/DMAyG70j8h8hI3FjSInVbaTohBCckRFcOHNPWa6M1&#10;TmmyD/493ondbL3W6+cpNmc3iiPOwXrSkCwUCKTWd5Z6DV/128MKRIiGOjN6Qg2/GGBT3t4UJu/8&#10;iSo8bmMvuIRCbjQMMU65lKEd0Jmw8BMSZzs/OxN5nXvZzebE5W6UqVKZdMYSfxjMhC8DtvvtwWl4&#10;/qbq1f58NJ/VrrJ1vVb0nu21vr9L1BOIiOf4fwwXfEaHkpkaf6AuiFHDMmWVqCFdL0Fc8scVqzQ8&#10;ZEkCsizktUH5B1BLAwQUAAAACACHTuJASV971LQBAAB3AwAADgAAAGRycy9lMm9Eb2MueG1srVNN&#10;b9swDL0P2H8QdF+cLwyZEafoFmwYMGwD2v0AWZZiAZaoUUrs/PtRsp0W3aWHXmyKpB/fe5T3d4Pt&#10;2EVhMOAqvlosOVNOQmPcqeJ/Hr9+2HEWonCN6MCpil9V4HeH9+/2vS/VGlroGoWMQFwoe1/xNkZf&#10;FkWQrbIiLMArR0UNaEWkI56KBkVP6LYr1svlx6IHbDyCVCFQ9jgW+YSIrwEErY1UR5Bnq1wcUVF1&#10;IpKk0Bof+CGz1VrJ+EvroCLrKk5KY37SEIrr9CwOe1GeUPjWyImCeA2FF5qsMI6G3qCOIgp2RvMf&#10;lDUSIYCOCwm2GIVkR0jFavnCm4dWeJW1kNXB30wPbwcrf15+IzNNxTfrFWdOWFr5oxpiDQNLKTKo&#10;96GkvgdPnXH4DANdmzkfKJl0DxptepMiRnWy93qzl9CYpOR2vV3tqCKptNtsN5+y/cXTxx5D/KbA&#10;shRUHGl72VRx+REiEaHWuYUOidY4PkVxqIeJaw3Nlaj2tNWKh79ngYqz7rsj29IVmAOcg3oOMHZf&#10;IF+UJMXB/TmCNnlyGjHiTpNpH5nQdHfSwp+fc9fT/3L4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R0z57YAAAACQEAAA8AAAAAAAAAAQAgAAAAIgAAAGRycy9kb3ducmV2LnhtbFBLAQIUABQAAAAI&#10;AIdO4kBJX3vUtAEAAHcDAAAOAAAAAAAAAAEAIAAAACcBAABkcnMvZTJvRG9jLnhtbFBLBQYAAAAA&#10;BgAGAFkBAABNBQAAAAA=&#10;">
                <v:fill on="f" focussize="0,0"/>
                <v:stroke on="f"/>
                <v:imagedata o:title=""/>
                <o:lock v:ext="edit" aspectratio="f"/>
                <v:textbox inset="0mm,0mm,0mm,0mm">
                  <w:txbxContent>
                    <w:p w14:paraId="7AADBFEF">
                      <w:pPr>
                        <w:spacing w:line="1248" w:lineRule="exact"/>
                        <w:rPr>
                          <w:sz w:val="109"/>
                        </w:rPr>
                      </w:pPr>
                      <w:r>
                        <w:rPr>
                          <w:spacing w:val="-10"/>
                          <w:sz w:val="109"/>
                        </w:rPr>
                        <w:t>T</w:t>
                      </w:r>
                    </w:p>
                  </w:txbxContent>
                </v:textbox>
              </v:shape>
            </w:pict>
          </mc:Fallback>
        </mc:AlternateContent>
      </w:r>
      <w:r>
        <w:rPr>
          <w:spacing w:val="-2"/>
          <w:w w:val="115"/>
        </w:rPr>
        <w:t>ABSTRACT</w:t>
      </w:r>
    </w:p>
    <w:p w14:paraId="5F009C57">
      <w:pPr>
        <w:pStyle w:val="8"/>
        <w:spacing w:before="236" w:line="280" w:lineRule="auto"/>
        <w:ind w:left="153" w:right="148" w:firstLine="670"/>
        <w:jc w:val="right"/>
      </w:pPr>
      <w:r>
        <w:rPr>
          <w:w w:val="105"/>
        </w:rPr>
        <w:t>amil</w:t>
      </w:r>
      <w:r>
        <w:rPr>
          <w:spacing w:val="-13"/>
          <w:w w:val="105"/>
        </w:rPr>
        <w:t xml:space="preserve"> </w:t>
      </w:r>
      <w:r>
        <w:rPr>
          <w:w w:val="105"/>
        </w:rPr>
        <w:t>Nadu</w:t>
      </w:r>
      <w:r>
        <w:rPr>
          <w:spacing w:val="-13"/>
          <w:w w:val="105"/>
        </w:rPr>
        <w:t xml:space="preserve"> </w:t>
      </w:r>
      <w:r>
        <w:rPr>
          <w:w w:val="105"/>
        </w:rPr>
        <w:t>has</w:t>
      </w:r>
      <w:r>
        <w:rPr>
          <w:spacing w:val="-13"/>
          <w:w w:val="105"/>
        </w:rPr>
        <w:t xml:space="preserve"> </w:t>
      </w:r>
      <w:r>
        <w:rPr>
          <w:w w:val="105"/>
        </w:rPr>
        <w:t>emerged</w:t>
      </w:r>
      <w:r>
        <w:rPr>
          <w:spacing w:val="-12"/>
          <w:w w:val="105"/>
        </w:rPr>
        <w:t xml:space="preserve"> </w:t>
      </w:r>
      <w:r>
        <w:rPr>
          <w:w w:val="105"/>
        </w:rPr>
        <w:t>as</w:t>
      </w:r>
      <w:r>
        <w:rPr>
          <w:spacing w:val="-13"/>
          <w:w w:val="105"/>
        </w:rPr>
        <w:t xml:space="preserve"> </w:t>
      </w:r>
      <w:r>
        <w:rPr>
          <w:w w:val="105"/>
        </w:rPr>
        <w:t>a</w:t>
      </w:r>
      <w:r>
        <w:rPr>
          <w:spacing w:val="-13"/>
          <w:w w:val="105"/>
        </w:rPr>
        <w:t xml:space="preserve"> </w:t>
      </w:r>
      <w:r>
        <w:rPr>
          <w:w w:val="105"/>
        </w:rPr>
        <w:t>frontrunner</w:t>
      </w:r>
      <w:r>
        <w:rPr>
          <w:spacing w:val="-13"/>
          <w:w w:val="105"/>
        </w:rPr>
        <w:t xml:space="preserve"> </w:t>
      </w:r>
      <w:r>
        <w:rPr>
          <w:w w:val="105"/>
        </w:rPr>
        <w:t>in</w:t>
      </w:r>
      <w:r>
        <w:rPr>
          <w:spacing w:val="-12"/>
          <w:w w:val="105"/>
        </w:rPr>
        <w:t xml:space="preserve"> </w:t>
      </w:r>
      <w:r>
        <w:rPr>
          <w:w w:val="105"/>
        </w:rPr>
        <w:t>India's</w:t>
      </w:r>
      <w:r>
        <w:rPr>
          <w:spacing w:val="-13"/>
          <w:w w:val="105"/>
        </w:rPr>
        <w:t xml:space="preserve"> </w:t>
      </w:r>
      <w:r>
        <w:rPr>
          <w:w w:val="105"/>
        </w:rPr>
        <w:t>renewable</w:t>
      </w:r>
      <w:r>
        <w:rPr>
          <w:spacing w:val="-13"/>
          <w:w w:val="105"/>
        </w:rPr>
        <w:t xml:space="preserve"> </w:t>
      </w:r>
      <w:r>
        <w:rPr>
          <w:w w:val="105"/>
        </w:rPr>
        <w:t>energy</w:t>
      </w:r>
      <w:r>
        <w:rPr>
          <w:spacing w:val="-12"/>
          <w:w w:val="105"/>
        </w:rPr>
        <w:t xml:space="preserve"> </w:t>
      </w:r>
      <w:r>
        <w:rPr>
          <w:w w:val="105"/>
        </w:rPr>
        <w:t>landscape,</w:t>
      </w:r>
      <w:r>
        <w:rPr>
          <w:spacing w:val="-13"/>
          <w:w w:val="105"/>
        </w:rPr>
        <w:t xml:space="preserve"> </w:t>
      </w:r>
      <w:r>
        <w:rPr>
          <w:w w:val="105"/>
        </w:rPr>
        <w:t>with the</w:t>
      </w:r>
      <w:r>
        <w:rPr>
          <w:spacing w:val="40"/>
          <w:w w:val="105"/>
        </w:rPr>
        <w:t xml:space="preserve"> </w:t>
      </w:r>
      <w:r>
        <w:rPr>
          <w:w w:val="105"/>
        </w:rPr>
        <w:t>state</w:t>
      </w:r>
      <w:r>
        <w:rPr>
          <w:spacing w:val="40"/>
          <w:w w:val="105"/>
        </w:rPr>
        <w:t xml:space="preserve"> </w:t>
      </w:r>
      <w:r>
        <w:rPr>
          <w:w w:val="105"/>
        </w:rPr>
        <w:t>demonstrating</w:t>
      </w:r>
      <w:r>
        <w:rPr>
          <w:spacing w:val="37"/>
          <w:w w:val="105"/>
        </w:rPr>
        <w:t xml:space="preserve"> </w:t>
      </w:r>
      <w:r>
        <w:rPr>
          <w:w w:val="105"/>
        </w:rPr>
        <w:t>remarkable</w:t>
      </w:r>
      <w:r>
        <w:rPr>
          <w:spacing w:val="40"/>
          <w:w w:val="105"/>
        </w:rPr>
        <w:t xml:space="preserve"> </w:t>
      </w:r>
      <w:r>
        <w:rPr>
          <w:w w:val="105"/>
        </w:rPr>
        <w:t>progress</w:t>
      </w:r>
      <w:r>
        <w:rPr>
          <w:spacing w:val="40"/>
          <w:w w:val="105"/>
        </w:rPr>
        <w:t xml:space="preserve"> </w:t>
      </w:r>
      <w:r>
        <w:rPr>
          <w:w w:val="105"/>
        </w:rPr>
        <w:t>in</w:t>
      </w:r>
      <w:r>
        <w:rPr>
          <w:spacing w:val="40"/>
          <w:w w:val="105"/>
        </w:rPr>
        <w:t xml:space="preserve"> </w:t>
      </w:r>
      <w:r>
        <w:rPr>
          <w:w w:val="105"/>
        </w:rPr>
        <w:t>solar</w:t>
      </w:r>
      <w:r>
        <w:rPr>
          <w:spacing w:val="39"/>
          <w:w w:val="105"/>
        </w:rPr>
        <w:t xml:space="preserve"> </w:t>
      </w:r>
      <w:r>
        <w:rPr>
          <w:w w:val="105"/>
        </w:rPr>
        <w:t>rooftop</w:t>
      </w:r>
      <w:r>
        <w:rPr>
          <w:spacing w:val="39"/>
          <w:w w:val="105"/>
        </w:rPr>
        <w:t xml:space="preserve"> </w:t>
      </w:r>
      <w:r>
        <w:rPr>
          <w:w w:val="105"/>
        </w:rPr>
        <w:t>installations</w:t>
      </w:r>
      <w:r>
        <w:rPr>
          <w:spacing w:val="40"/>
          <w:w w:val="105"/>
        </w:rPr>
        <w:t xml:space="preserve"> </w:t>
      </w:r>
      <w:r>
        <w:rPr>
          <w:w w:val="105"/>
        </w:rPr>
        <w:t>across residential sectors. This study investigates through a comprehensive examination of consumer attitudes, policy</w:t>
      </w:r>
      <w:r>
        <w:rPr>
          <w:spacing w:val="9"/>
          <w:w w:val="105"/>
        </w:rPr>
        <w:t xml:space="preserve"> </w:t>
      </w:r>
      <w:r>
        <w:rPr>
          <w:w w:val="105"/>
        </w:rPr>
        <w:t>implementation</w:t>
      </w:r>
      <w:r>
        <w:rPr>
          <w:spacing w:val="10"/>
          <w:w w:val="105"/>
        </w:rPr>
        <w:t xml:space="preserve"> </w:t>
      </w:r>
      <w:r>
        <w:rPr>
          <w:w w:val="105"/>
        </w:rPr>
        <w:t>mechanisms, and performance</w:t>
      </w:r>
      <w:r>
        <w:rPr>
          <w:spacing w:val="9"/>
          <w:w w:val="105"/>
        </w:rPr>
        <w:t xml:space="preserve"> </w:t>
      </w:r>
      <w:r>
        <w:rPr>
          <w:w w:val="105"/>
        </w:rPr>
        <w:t>outcomes, this research</w:t>
      </w:r>
      <w:r>
        <w:rPr>
          <w:spacing w:val="-1"/>
          <w:w w:val="105"/>
        </w:rPr>
        <w:t xml:space="preserve"> </w:t>
      </w:r>
      <w:r>
        <w:rPr>
          <w:w w:val="105"/>
        </w:rPr>
        <w:t>explores</w:t>
      </w:r>
      <w:r>
        <w:rPr>
          <w:spacing w:val="-4"/>
          <w:w w:val="105"/>
        </w:rPr>
        <w:t xml:space="preserve"> </w:t>
      </w:r>
      <w:r>
        <w:rPr>
          <w:w w:val="105"/>
        </w:rPr>
        <w:t>how</w:t>
      </w:r>
      <w:r>
        <w:rPr>
          <w:spacing w:val="-2"/>
          <w:w w:val="105"/>
        </w:rPr>
        <w:t xml:space="preserve"> </w:t>
      </w:r>
      <w:r>
        <w:rPr>
          <w:w w:val="105"/>
        </w:rPr>
        <w:t>Tamil</w:t>
      </w:r>
      <w:r>
        <w:rPr>
          <w:spacing w:val="-2"/>
          <w:w w:val="105"/>
        </w:rPr>
        <w:t xml:space="preserve"> </w:t>
      </w:r>
      <w:r>
        <w:rPr>
          <w:w w:val="105"/>
        </w:rPr>
        <w:t>Nadu's</w:t>
      </w:r>
      <w:r>
        <w:rPr>
          <w:spacing w:val="-3"/>
          <w:w w:val="105"/>
        </w:rPr>
        <w:t xml:space="preserve"> </w:t>
      </w:r>
      <w:r>
        <w:rPr>
          <w:w w:val="105"/>
        </w:rPr>
        <w:t>unique</w:t>
      </w:r>
      <w:r>
        <w:rPr>
          <w:spacing w:val="-2"/>
          <w:w w:val="105"/>
        </w:rPr>
        <w:t xml:space="preserve"> </w:t>
      </w:r>
      <w:r>
        <w:rPr>
          <w:w w:val="105"/>
        </w:rPr>
        <w:t>socio-economic</w:t>
      </w:r>
      <w:r>
        <w:rPr>
          <w:spacing w:val="-2"/>
          <w:w w:val="105"/>
        </w:rPr>
        <w:t xml:space="preserve"> </w:t>
      </w:r>
      <w:r>
        <w:rPr>
          <w:w w:val="105"/>
        </w:rPr>
        <w:t>and</w:t>
      </w:r>
      <w:r>
        <w:rPr>
          <w:spacing w:val="-3"/>
          <w:w w:val="105"/>
        </w:rPr>
        <w:t xml:space="preserve"> </w:t>
      </w:r>
      <w:r>
        <w:rPr>
          <w:w w:val="105"/>
        </w:rPr>
        <w:t>climatic</w:t>
      </w:r>
      <w:r>
        <w:rPr>
          <w:spacing w:val="-3"/>
          <w:w w:val="105"/>
        </w:rPr>
        <w:t xml:space="preserve"> </w:t>
      </w:r>
      <w:r>
        <w:rPr>
          <w:w w:val="105"/>
        </w:rPr>
        <w:t>conditions</w:t>
      </w:r>
      <w:r>
        <w:rPr>
          <w:spacing w:val="-4"/>
          <w:w w:val="105"/>
        </w:rPr>
        <w:t xml:space="preserve"> </w:t>
      </w:r>
      <w:r>
        <w:rPr>
          <w:w w:val="105"/>
        </w:rPr>
        <w:t>shape household</w:t>
      </w:r>
      <w:r>
        <w:rPr>
          <w:spacing w:val="21"/>
          <w:w w:val="105"/>
        </w:rPr>
        <w:t xml:space="preserve"> </w:t>
      </w:r>
      <w:r>
        <w:rPr>
          <w:w w:val="105"/>
        </w:rPr>
        <w:t>decision-making</w:t>
      </w:r>
      <w:r>
        <w:rPr>
          <w:spacing w:val="22"/>
          <w:w w:val="105"/>
        </w:rPr>
        <w:t xml:space="preserve"> </w:t>
      </w:r>
      <w:r>
        <w:rPr>
          <w:w w:val="105"/>
        </w:rPr>
        <w:t>regarding</w:t>
      </w:r>
      <w:r>
        <w:rPr>
          <w:spacing w:val="21"/>
          <w:w w:val="105"/>
        </w:rPr>
        <w:t xml:space="preserve"> </w:t>
      </w:r>
      <w:r>
        <w:rPr>
          <w:w w:val="105"/>
        </w:rPr>
        <w:t>solar</w:t>
      </w:r>
      <w:r>
        <w:rPr>
          <w:spacing w:val="20"/>
          <w:w w:val="105"/>
        </w:rPr>
        <w:t xml:space="preserve"> </w:t>
      </w:r>
      <w:r>
        <w:rPr>
          <w:w w:val="105"/>
        </w:rPr>
        <w:t>rooftop</w:t>
      </w:r>
      <w:r>
        <w:rPr>
          <w:spacing w:val="21"/>
          <w:w w:val="105"/>
        </w:rPr>
        <w:t xml:space="preserve"> </w:t>
      </w:r>
      <w:r>
        <w:rPr>
          <w:w w:val="105"/>
        </w:rPr>
        <w:t>investments.</w:t>
      </w:r>
      <w:r>
        <w:rPr>
          <w:spacing w:val="22"/>
          <w:w w:val="105"/>
        </w:rPr>
        <w:t xml:space="preserve"> </w:t>
      </w:r>
      <w:r>
        <w:rPr>
          <w:w w:val="105"/>
        </w:rPr>
        <w:t>The</w:t>
      </w:r>
      <w:r>
        <w:rPr>
          <w:spacing w:val="21"/>
          <w:w w:val="105"/>
        </w:rPr>
        <w:t xml:space="preserve"> </w:t>
      </w:r>
      <w:r>
        <w:rPr>
          <w:w w:val="105"/>
        </w:rPr>
        <w:t>research</w:t>
      </w:r>
      <w:r>
        <w:rPr>
          <w:spacing w:val="22"/>
          <w:w w:val="105"/>
        </w:rPr>
        <w:t xml:space="preserve"> </w:t>
      </w:r>
      <w:r>
        <w:rPr>
          <w:w w:val="105"/>
        </w:rPr>
        <w:t>identifies critical</w:t>
      </w:r>
      <w:r>
        <w:rPr>
          <w:spacing w:val="80"/>
          <w:w w:val="150"/>
        </w:rPr>
        <w:t xml:space="preserve"> </w:t>
      </w:r>
      <w:r>
        <w:rPr>
          <w:w w:val="105"/>
        </w:rPr>
        <w:t>success</w:t>
      </w:r>
      <w:r>
        <w:rPr>
          <w:spacing w:val="80"/>
          <w:w w:val="105"/>
        </w:rPr>
        <w:t xml:space="preserve"> </w:t>
      </w:r>
      <w:r>
        <w:rPr>
          <w:w w:val="105"/>
        </w:rPr>
        <w:t>factors</w:t>
      </w:r>
      <w:r>
        <w:rPr>
          <w:spacing w:val="80"/>
          <w:w w:val="105"/>
        </w:rPr>
        <w:t xml:space="preserve"> </w:t>
      </w:r>
      <w:r>
        <w:rPr>
          <w:w w:val="105"/>
        </w:rPr>
        <w:t>including</w:t>
      </w:r>
      <w:r>
        <w:rPr>
          <w:spacing w:val="80"/>
          <w:w w:val="150"/>
        </w:rPr>
        <w:t xml:space="preserve"> </w:t>
      </w:r>
      <w:r>
        <w:rPr>
          <w:w w:val="105"/>
        </w:rPr>
        <w:t>streamlined</w:t>
      </w:r>
      <w:r>
        <w:rPr>
          <w:spacing w:val="80"/>
          <w:w w:val="150"/>
        </w:rPr>
        <w:t xml:space="preserve"> </w:t>
      </w:r>
      <w:r>
        <w:rPr>
          <w:w w:val="105"/>
        </w:rPr>
        <w:t>approval</w:t>
      </w:r>
      <w:r>
        <w:rPr>
          <w:spacing w:val="80"/>
          <w:w w:val="150"/>
        </w:rPr>
        <w:t xml:space="preserve"> </w:t>
      </w:r>
      <w:r>
        <w:rPr>
          <w:w w:val="105"/>
        </w:rPr>
        <w:t>processes,</w:t>
      </w:r>
      <w:r>
        <w:rPr>
          <w:spacing w:val="80"/>
          <w:w w:val="105"/>
        </w:rPr>
        <w:t xml:space="preserve"> </w:t>
      </w:r>
      <w:r>
        <w:rPr>
          <w:w w:val="105"/>
        </w:rPr>
        <w:t>quality</w:t>
      </w:r>
      <w:r>
        <w:rPr>
          <w:spacing w:val="80"/>
          <w:w w:val="150"/>
        </w:rPr>
        <w:t xml:space="preserve"> </w:t>
      </w:r>
      <w:r>
        <w:rPr>
          <w:w w:val="105"/>
        </w:rPr>
        <w:t>vendor certification</w:t>
      </w:r>
      <w:r>
        <w:rPr>
          <w:spacing w:val="15"/>
          <w:w w:val="105"/>
        </w:rPr>
        <w:t xml:space="preserve"> </w:t>
      </w:r>
      <w:r>
        <w:rPr>
          <w:w w:val="105"/>
        </w:rPr>
        <w:t>programs,</w:t>
      </w:r>
      <w:r>
        <w:rPr>
          <w:spacing w:val="14"/>
          <w:w w:val="105"/>
        </w:rPr>
        <w:t xml:space="preserve"> </w:t>
      </w:r>
      <w:r>
        <w:rPr>
          <w:w w:val="105"/>
        </w:rPr>
        <w:t>and</w:t>
      </w:r>
      <w:r>
        <w:rPr>
          <w:spacing w:val="14"/>
          <w:w w:val="105"/>
        </w:rPr>
        <w:t xml:space="preserve"> </w:t>
      </w:r>
      <w:r>
        <w:rPr>
          <w:w w:val="105"/>
        </w:rPr>
        <w:t>robust</w:t>
      </w:r>
      <w:r>
        <w:rPr>
          <w:spacing w:val="14"/>
          <w:w w:val="105"/>
        </w:rPr>
        <w:t xml:space="preserve"> </w:t>
      </w:r>
      <w:r>
        <w:rPr>
          <w:w w:val="105"/>
        </w:rPr>
        <w:t>after-sales</w:t>
      </w:r>
      <w:r>
        <w:rPr>
          <w:spacing w:val="14"/>
          <w:w w:val="105"/>
        </w:rPr>
        <w:t xml:space="preserve"> </w:t>
      </w:r>
      <w:r>
        <w:rPr>
          <w:w w:val="105"/>
        </w:rPr>
        <w:t>support</w:t>
      </w:r>
      <w:r>
        <w:rPr>
          <w:spacing w:val="14"/>
          <w:w w:val="105"/>
        </w:rPr>
        <w:t xml:space="preserve"> </w:t>
      </w:r>
      <w:r>
        <w:rPr>
          <w:w w:val="105"/>
        </w:rPr>
        <w:t>networks</w:t>
      </w:r>
      <w:r>
        <w:rPr>
          <w:spacing w:val="14"/>
          <w:w w:val="105"/>
        </w:rPr>
        <w:t xml:space="preserve"> </w:t>
      </w:r>
      <w:r>
        <w:rPr>
          <w:w w:val="105"/>
        </w:rPr>
        <w:t>that</w:t>
      </w:r>
      <w:r>
        <w:rPr>
          <w:spacing w:val="13"/>
          <w:w w:val="105"/>
        </w:rPr>
        <w:t xml:space="preserve"> </w:t>
      </w:r>
      <w:r>
        <w:rPr>
          <w:w w:val="105"/>
        </w:rPr>
        <w:t>have</w:t>
      </w:r>
      <w:r>
        <w:rPr>
          <w:spacing w:val="14"/>
          <w:w w:val="105"/>
        </w:rPr>
        <w:t xml:space="preserve"> </w:t>
      </w:r>
      <w:r>
        <w:rPr>
          <w:w w:val="105"/>
        </w:rPr>
        <w:t>contributed</w:t>
      </w:r>
      <w:r>
        <w:rPr>
          <w:spacing w:val="14"/>
          <w:w w:val="105"/>
        </w:rPr>
        <w:t xml:space="preserve"> </w:t>
      </w:r>
      <w:r>
        <w:rPr>
          <w:w w:val="105"/>
        </w:rPr>
        <w:t>to Tamil</w:t>
      </w:r>
      <w:r>
        <w:rPr>
          <w:spacing w:val="-2"/>
          <w:w w:val="105"/>
        </w:rPr>
        <w:t xml:space="preserve"> </w:t>
      </w:r>
      <w:r>
        <w:rPr>
          <w:w w:val="105"/>
        </w:rPr>
        <w:t>Nadu's</w:t>
      </w:r>
      <w:r>
        <w:rPr>
          <w:spacing w:val="-2"/>
          <w:w w:val="105"/>
        </w:rPr>
        <w:t xml:space="preserve"> </w:t>
      </w:r>
      <w:r>
        <w:rPr>
          <w:w w:val="105"/>
        </w:rPr>
        <w:t>leadership</w:t>
      </w:r>
      <w:r>
        <w:rPr>
          <w:spacing w:val="-7"/>
          <w:w w:val="105"/>
        </w:rPr>
        <w:t xml:space="preserve"> </w:t>
      </w:r>
      <w:r>
        <w:rPr>
          <w:w w:val="105"/>
        </w:rPr>
        <w:t>position</w:t>
      </w:r>
      <w:r>
        <w:rPr>
          <w:spacing w:val="-3"/>
          <w:w w:val="105"/>
        </w:rPr>
        <w:t xml:space="preserve"> </w:t>
      </w:r>
      <w:r>
        <w:rPr>
          <w:w w:val="105"/>
        </w:rPr>
        <w:t>in</w:t>
      </w:r>
      <w:r>
        <w:rPr>
          <w:spacing w:val="-1"/>
          <w:w w:val="105"/>
        </w:rPr>
        <w:t xml:space="preserve"> </w:t>
      </w:r>
      <w:r>
        <w:rPr>
          <w:w w:val="105"/>
        </w:rPr>
        <w:t>solar</w:t>
      </w:r>
      <w:r>
        <w:rPr>
          <w:spacing w:val="-3"/>
          <w:w w:val="105"/>
        </w:rPr>
        <w:t xml:space="preserve"> </w:t>
      </w:r>
      <w:r>
        <w:rPr>
          <w:w w:val="105"/>
        </w:rPr>
        <w:t>adoption.</w:t>
      </w:r>
      <w:r>
        <w:rPr>
          <w:spacing w:val="-2"/>
          <w:w w:val="105"/>
        </w:rPr>
        <w:t xml:space="preserve"> </w:t>
      </w:r>
      <w:r>
        <w:rPr>
          <w:w w:val="105"/>
        </w:rPr>
        <w:t>The</w:t>
      </w:r>
      <w:r>
        <w:rPr>
          <w:spacing w:val="-4"/>
          <w:w w:val="105"/>
        </w:rPr>
        <w:t xml:space="preserve"> </w:t>
      </w:r>
      <w:r>
        <w:rPr>
          <w:w w:val="105"/>
        </w:rPr>
        <w:t>study</w:t>
      </w:r>
      <w:r>
        <w:rPr>
          <w:spacing w:val="-3"/>
          <w:w w:val="105"/>
        </w:rPr>
        <w:t xml:space="preserve"> </w:t>
      </w:r>
      <w:r>
        <w:rPr>
          <w:w w:val="105"/>
        </w:rPr>
        <w:t>concludes</w:t>
      </w:r>
      <w:r>
        <w:rPr>
          <w:spacing w:val="-4"/>
          <w:w w:val="105"/>
        </w:rPr>
        <w:t xml:space="preserve"> </w:t>
      </w:r>
      <w:r>
        <w:rPr>
          <w:w w:val="105"/>
        </w:rPr>
        <w:t>that</w:t>
      </w:r>
      <w:r>
        <w:rPr>
          <w:spacing w:val="-2"/>
          <w:w w:val="105"/>
        </w:rPr>
        <w:t xml:space="preserve"> </w:t>
      </w:r>
      <w:r>
        <w:rPr>
          <w:w w:val="105"/>
        </w:rPr>
        <w:t>Tamil</w:t>
      </w:r>
      <w:r>
        <w:rPr>
          <w:spacing w:val="-2"/>
          <w:w w:val="105"/>
        </w:rPr>
        <w:t xml:space="preserve"> </w:t>
      </w:r>
      <w:r>
        <w:rPr>
          <w:w w:val="105"/>
        </w:rPr>
        <w:t>Nadu's experience</w:t>
      </w:r>
      <w:r>
        <w:rPr>
          <w:spacing w:val="40"/>
          <w:w w:val="105"/>
        </w:rPr>
        <w:t xml:space="preserve"> </w:t>
      </w:r>
      <w:r>
        <w:rPr>
          <w:w w:val="105"/>
        </w:rPr>
        <w:t>offers</w:t>
      </w:r>
      <w:r>
        <w:rPr>
          <w:spacing w:val="40"/>
          <w:w w:val="105"/>
        </w:rPr>
        <w:t xml:space="preserve"> </w:t>
      </w:r>
      <w:r>
        <w:rPr>
          <w:w w:val="105"/>
        </w:rPr>
        <w:t>valuable</w:t>
      </w:r>
      <w:r>
        <w:rPr>
          <w:spacing w:val="40"/>
          <w:w w:val="105"/>
        </w:rPr>
        <w:t xml:space="preserve"> </w:t>
      </w:r>
      <w:r>
        <w:rPr>
          <w:w w:val="105"/>
        </w:rPr>
        <w:t>insights</w:t>
      </w:r>
      <w:r>
        <w:rPr>
          <w:spacing w:val="40"/>
          <w:w w:val="105"/>
        </w:rPr>
        <w:t xml:space="preserve"> </w:t>
      </w:r>
      <w:r>
        <w:rPr>
          <w:w w:val="105"/>
        </w:rPr>
        <w:t>for</w:t>
      </w:r>
      <w:r>
        <w:rPr>
          <w:spacing w:val="40"/>
          <w:w w:val="105"/>
        </w:rPr>
        <w:t xml:space="preserve"> </w:t>
      </w:r>
      <w:r>
        <w:rPr>
          <w:w w:val="105"/>
        </w:rPr>
        <w:t>other</w:t>
      </w:r>
      <w:r>
        <w:rPr>
          <w:spacing w:val="40"/>
          <w:w w:val="105"/>
        </w:rPr>
        <w:t xml:space="preserve"> </w:t>
      </w:r>
      <w:r>
        <w:rPr>
          <w:w w:val="105"/>
        </w:rPr>
        <w:t>Indian</w:t>
      </w:r>
      <w:r>
        <w:rPr>
          <w:spacing w:val="40"/>
          <w:w w:val="105"/>
        </w:rPr>
        <w:t xml:space="preserve"> </w:t>
      </w:r>
      <w:r>
        <w:rPr>
          <w:w w:val="105"/>
        </w:rPr>
        <w:t>states</w:t>
      </w:r>
      <w:r>
        <w:rPr>
          <w:spacing w:val="40"/>
          <w:w w:val="105"/>
        </w:rPr>
        <w:t xml:space="preserve"> </w:t>
      </w:r>
      <w:r>
        <w:rPr>
          <w:w w:val="105"/>
        </w:rPr>
        <w:t>seeking</w:t>
      </w:r>
      <w:r>
        <w:rPr>
          <w:spacing w:val="40"/>
          <w:w w:val="105"/>
        </w:rPr>
        <w:t xml:space="preserve"> </w:t>
      </w:r>
      <w:r>
        <w:rPr>
          <w:w w:val="105"/>
        </w:rPr>
        <w:t>to</w:t>
      </w:r>
      <w:r>
        <w:rPr>
          <w:spacing w:val="40"/>
          <w:w w:val="105"/>
        </w:rPr>
        <w:t xml:space="preserve"> </w:t>
      </w:r>
      <w:r>
        <w:rPr>
          <w:w w:val="105"/>
        </w:rPr>
        <w:t>accelerate</w:t>
      </w:r>
      <w:r>
        <w:rPr>
          <w:spacing w:val="40"/>
          <w:w w:val="105"/>
        </w:rPr>
        <w:t xml:space="preserve"> </w:t>
      </w:r>
      <w:r>
        <w:rPr>
          <w:w w:val="105"/>
        </w:rPr>
        <w:t>solar adoption</w:t>
      </w:r>
      <w:r>
        <w:rPr>
          <w:spacing w:val="21"/>
          <w:w w:val="105"/>
        </w:rPr>
        <w:t xml:space="preserve"> </w:t>
      </w:r>
      <w:r>
        <w:rPr>
          <w:w w:val="105"/>
        </w:rPr>
        <w:t>while</w:t>
      </w:r>
      <w:r>
        <w:rPr>
          <w:spacing w:val="20"/>
          <w:w w:val="105"/>
        </w:rPr>
        <w:t xml:space="preserve"> </w:t>
      </w:r>
      <w:r>
        <w:rPr>
          <w:w w:val="105"/>
        </w:rPr>
        <w:t>highlighting</w:t>
      </w:r>
      <w:r>
        <w:rPr>
          <w:spacing w:val="20"/>
          <w:w w:val="105"/>
        </w:rPr>
        <w:t xml:space="preserve"> </w:t>
      </w:r>
      <w:r>
        <w:rPr>
          <w:w w:val="105"/>
        </w:rPr>
        <w:t>the</w:t>
      </w:r>
      <w:r>
        <w:rPr>
          <w:spacing w:val="20"/>
          <w:w w:val="105"/>
        </w:rPr>
        <w:t xml:space="preserve"> </w:t>
      </w:r>
      <w:r>
        <w:rPr>
          <w:w w:val="105"/>
        </w:rPr>
        <w:t>importance</w:t>
      </w:r>
      <w:r>
        <w:rPr>
          <w:spacing w:val="20"/>
          <w:w w:val="105"/>
        </w:rPr>
        <w:t xml:space="preserve"> </w:t>
      </w:r>
      <w:r>
        <w:rPr>
          <w:w w:val="105"/>
        </w:rPr>
        <w:t>of</w:t>
      </w:r>
      <w:r>
        <w:rPr>
          <w:spacing w:val="21"/>
          <w:w w:val="105"/>
        </w:rPr>
        <w:t xml:space="preserve"> </w:t>
      </w:r>
      <w:r>
        <w:rPr>
          <w:w w:val="105"/>
        </w:rPr>
        <w:t>context-specific</w:t>
      </w:r>
      <w:r>
        <w:rPr>
          <w:spacing w:val="21"/>
          <w:w w:val="105"/>
        </w:rPr>
        <w:t xml:space="preserve"> </w:t>
      </w:r>
      <w:r>
        <w:rPr>
          <w:w w:val="105"/>
        </w:rPr>
        <w:t>approaches</w:t>
      </w:r>
      <w:r>
        <w:rPr>
          <w:spacing w:val="20"/>
          <w:w w:val="105"/>
        </w:rPr>
        <w:t xml:space="preserve"> </w:t>
      </w:r>
      <w:r>
        <w:rPr>
          <w:w w:val="105"/>
        </w:rPr>
        <w:t>that</w:t>
      </w:r>
      <w:r>
        <w:rPr>
          <w:spacing w:val="20"/>
          <w:w w:val="105"/>
        </w:rPr>
        <w:t xml:space="preserve"> </w:t>
      </w:r>
      <w:r>
        <w:rPr>
          <w:w w:val="105"/>
        </w:rPr>
        <w:t>consider local</w:t>
      </w:r>
      <w:r>
        <w:rPr>
          <w:spacing w:val="47"/>
          <w:w w:val="105"/>
        </w:rPr>
        <w:t xml:space="preserve"> </w:t>
      </w:r>
      <w:r>
        <w:rPr>
          <w:w w:val="105"/>
        </w:rPr>
        <w:t>economic</w:t>
      </w:r>
      <w:r>
        <w:rPr>
          <w:spacing w:val="48"/>
          <w:w w:val="105"/>
        </w:rPr>
        <w:t xml:space="preserve"> </w:t>
      </w:r>
      <w:r>
        <w:rPr>
          <w:w w:val="105"/>
        </w:rPr>
        <w:t>conditions,</w:t>
      </w:r>
      <w:r>
        <w:rPr>
          <w:spacing w:val="48"/>
          <w:w w:val="105"/>
        </w:rPr>
        <w:t xml:space="preserve"> </w:t>
      </w:r>
      <w:r>
        <w:rPr>
          <w:w w:val="105"/>
        </w:rPr>
        <w:t>climatic</w:t>
      </w:r>
      <w:r>
        <w:rPr>
          <w:spacing w:val="47"/>
          <w:w w:val="105"/>
        </w:rPr>
        <w:t xml:space="preserve"> </w:t>
      </w:r>
      <w:r>
        <w:rPr>
          <w:w w:val="105"/>
        </w:rPr>
        <w:t>factors,</w:t>
      </w:r>
      <w:r>
        <w:rPr>
          <w:spacing w:val="48"/>
          <w:w w:val="105"/>
        </w:rPr>
        <w:t xml:space="preserve"> </w:t>
      </w:r>
      <w:r>
        <w:rPr>
          <w:w w:val="105"/>
        </w:rPr>
        <w:t>and</w:t>
      </w:r>
      <w:r>
        <w:rPr>
          <w:spacing w:val="46"/>
          <w:w w:val="105"/>
        </w:rPr>
        <w:t xml:space="preserve"> </w:t>
      </w:r>
      <w:r>
        <w:rPr>
          <w:w w:val="105"/>
        </w:rPr>
        <w:t>social</w:t>
      </w:r>
      <w:r>
        <w:rPr>
          <w:spacing w:val="50"/>
          <w:w w:val="105"/>
        </w:rPr>
        <w:t xml:space="preserve"> </w:t>
      </w:r>
      <w:r>
        <w:rPr>
          <w:w w:val="105"/>
        </w:rPr>
        <w:t>dynamics</w:t>
      </w:r>
      <w:r>
        <w:rPr>
          <w:spacing w:val="47"/>
          <w:w w:val="105"/>
        </w:rPr>
        <w:t xml:space="preserve"> </w:t>
      </w:r>
      <w:r>
        <w:rPr>
          <w:w w:val="105"/>
        </w:rPr>
        <w:t>in</w:t>
      </w:r>
      <w:r>
        <w:rPr>
          <w:spacing w:val="48"/>
          <w:w w:val="105"/>
        </w:rPr>
        <w:t xml:space="preserve"> </w:t>
      </w:r>
      <w:r>
        <w:rPr>
          <w:w w:val="105"/>
        </w:rPr>
        <w:t>designing</w:t>
      </w:r>
      <w:r>
        <w:rPr>
          <w:spacing w:val="47"/>
          <w:w w:val="105"/>
        </w:rPr>
        <w:t xml:space="preserve"> </w:t>
      </w:r>
      <w:r>
        <w:rPr>
          <w:spacing w:val="-2"/>
          <w:w w:val="105"/>
        </w:rPr>
        <w:t>effective</w:t>
      </w:r>
    </w:p>
    <w:p w14:paraId="4D5B1CD9">
      <w:pPr>
        <w:pStyle w:val="8"/>
        <w:spacing w:line="247" w:lineRule="exact"/>
        <w:ind w:left="153"/>
      </w:pPr>
      <w:r>
        <w:t>renewable</w:t>
      </w:r>
      <w:r>
        <w:rPr>
          <w:spacing w:val="18"/>
        </w:rPr>
        <w:t xml:space="preserve"> </w:t>
      </w:r>
      <w:r>
        <w:t>energy</w:t>
      </w:r>
      <w:r>
        <w:rPr>
          <w:spacing w:val="19"/>
        </w:rPr>
        <w:t xml:space="preserve"> </w:t>
      </w:r>
      <w:r>
        <w:rPr>
          <w:spacing w:val="-2"/>
        </w:rPr>
        <w:t>programs.</w:t>
      </w:r>
    </w:p>
    <w:p w14:paraId="209A52F4">
      <w:pPr>
        <w:pStyle w:val="8"/>
        <w:spacing w:before="48"/>
      </w:pPr>
    </w:p>
    <w:p w14:paraId="4700F497">
      <w:pPr>
        <w:spacing w:line="273" w:lineRule="auto"/>
        <w:ind w:left="153"/>
        <w:rPr>
          <w:i/>
        </w:rPr>
      </w:pPr>
      <w:r>
        <w:rPr>
          <w:b/>
          <w:i/>
          <w:spacing w:val="-2"/>
        </w:rPr>
        <w:t>Keywords</w:t>
      </w:r>
      <w:r>
        <w:rPr>
          <w:i/>
          <w:spacing w:val="-2"/>
        </w:rPr>
        <w:t>: Solar rooftop, Tamil Nadu, household perception, renewable energy policy, distributed generation, energy transition, consumer behavior, implementation effectiveness.</w:t>
      </w:r>
    </w:p>
    <w:p w14:paraId="579334FD">
      <w:pPr>
        <w:spacing w:line="273" w:lineRule="auto"/>
        <w:rPr>
          <w:i/>
        </w:rPr>
        <w:sectPr>
          <w:pgSz w:w="10330" w:h="14580"/>
          <w:pgMar w:top="680" w:right="566" w:bottom="720" w:left="566" w:header="432" w:footer="534" w:gutter="0"/>
          <w:cols w:space="720" w:num="1"/>
        </w:sectPr>
      </w:pPr>
    </w:p>
    <w:p w14:paraId="0969AC17">
      <w:pPr>
        <w:pStyle w:val="3"/>
        <w:spacing w:line="273" w:lineRule="auto"/>
        <w:ind w:left="387" w:right="388"/>
      </w:pPr>
      <w:r>
        <w:rPr>
          <w:spacing w:val="-10"/>
        </w:rPr>
        <w:t>SUSTAINABLE</w:t>
      </w:r>
      <w:r>
        <w:rPr>
          <w:spacing w:val="-12"/>
        </w:rPr>
        <w:t xml:space="preserve"> </w:t>
      </w:r>
      <w:r>
        <w:rPr>
          <w:spacing w:val="-10"/>
        </w:rPr>
        <w:t>DEVELOPMENT GOALS</w:t>
      </w:r>
      <w:r>
        <w:rPr>
          <w:spacing w:val="-11"/>
        </w:rPr>
        <w:t xml:space="preserve"> </w:t>
      </w:r>
      <w:r>
        <w:rPr>
          <w:spacing w:val="-10"/>
        </w:rPr>
        <w:t>(SDGS):</w:t>
      </w:r>
      <w:r>
        <w:rPr>
          <w:spacing w:val="-11"/>
        </w:rPr>
        <w:t xml:space="preserve"> </w:t>
      </w:r>
      <w:r>
        <w:rPr>
          <w:spacing w:val="-10"/>
        </w:rPr>
        <w:t>QUALITY</w:t>
      </w:r>
      <w:r>
        <w:rPr>
          <w:spacing w:val="-11"/>
        </w:rPr>
        <w:t xml:space="preserve"> </w:t>
      </w:r>
      <w:r>
        <w:rPr>
          <w:spacing w:val="-10"/>
        </w:rPr>
        <w:t xml:space="preserve">EDUCATION </w:t>
      </w:r>
      <w:r>
        <w:t xml:space="preserve">IN TAMIL NADU </w:t>
      </w:r>
      <w:r>
        <w:rPr>
          <w:w w:val="105"/>
        </w:rPr>
        <w:t xml:space="preserve">– </w:t>
      </w:r>
      <w:r>
        <w:t>SDG 4</w:t>
      </w:r>
    </w:p>
    <w:p w14:paraId="055F19F7">
      <w:pPr>
        <w:pStyle w:val="5"/>
        <w:spacing w:before="262"/>
        <w:ind w:right="150"/>
      </w:pPr>
      <w:r>
        <w:t>Mr.</w:t>
      </w:r>
      <w:r>
        <w:rPr>
          <w:spacing w:val="30"/>
        </w:rPr>
        <w:t xml:space="preserve"> </w:t>
      </w:r>
      <w:r>
        <w:t>S.</w:t>
      </w:r>
      <w:r>
        <w:rPr>
          <w:spacing w:val="24"/>
        </w:rPr>
        <w:t xml:space="preserve"> </w:t>
      </w:r>
      <w:r>
        <w:rPr>
          <w:spacing w:val="-2"/>
        </w:rPr>
        <w:t>Kishore</w:t>
      </w:r>
    </w:p>
    <w:p w14:paraId="3811E428">
      <w:pPr>
        <w:spacing w:before="30"/>
        <w:ind w:left="153" w:right="153"/>
        <w:jc w:val="right"/>
        <w:rPr>
          <w:i/>
          <w:sz w:val="20"/>
        </w:rPr>
      </w:pPr>
      <w:r>
        <w:rPr>
          <w:i/>
          <w:sz w:val="20"/>
        </w:rPr>
        <w:t>Student,</w:t>
      </w:r>
      <w:r>
        <w:rPr>
          <w:i/>
          <w:spacing w:val="2"/>
          <w:sz w:val="20"/>
        </w:rPr>
        <w:t xml:space="preserve"> </w:t>
      </w:r>
      <w:r>
        <w:rPr>
          <w:i/>
          <w:sz w:val="20"/>
        </w:rPr>
        <w:t>St.</w:t>
      </w:r>
      <w:r>
        <w:rPr>
          <w:i/>
          <w:spacing w:val="3"/>
          <w:sz w:val="20"/>
        </w:rPr>
        <w:t xml:space="preserve"> </w:t>
      </w:r>
      <w:r>
        <w:rPr>
          <w:i/>
          <w:sz w:val="20"/>
        </w:rPr>
        <w:t xml:space="preserve">Joseph’s College </w:t>
      </w:r>
      <w:r>
        <w:rPr>
          <w:i/>
          <w:spacing w:val="-2"/>
          <w:sz w:val="20"/>
        </w:rPr>
        <w:t>(Autonomous)</w:t>
      </w:r>
    </w:p>
    <w:p w14:paraId="392F22C6">
      <w:pPr>
        <w:spacing w:before="32"/>
        <w:ind w:left="153" w:right="153"/>
        <w:jc w:val="right"/>
        <w:rPr>
          <w:i/>
          <w:sz w:val="20"/>
        </w:rPr>
      </w:pPr>
      <w:r>
        <w:fldChar w:fldCharType="begin"/>
      </w:r>
      <w:r>
        <w:instrText xml:space="preserve"> HYPERLINK "mailto:s.Kishore12471@gmail.com" \h </w:instrText>
      </w:r>
      <w:r>
        <w:fldChar w:fldCharType="separate"/>
      </w:r>
      <w:r>
        <w:rPr>
          <w:i/>
          <w:spacing w:val="-2"/>
          <w:sz w:val="20"/>
        </w:rPr>
        <w:t>s.Kishore12471@gmail.com</w:t>
      </w:r>
      <w:r>
        <w:rPr>
          <w:i/>
          <w:spacing w:val="-2"/>
          <w:sz w:val="20"/>
        </w:rPr>
        <w:fldChar w:fldCharType="end"/>
      </w:r>
    </w:p>
    <w:p w14:paraId="1A6BEC06">
      <w:pPr>
        <w:pStyle w:val="8"/>
        <w:spacing w:before="71"/>
        <w:rPr>
          <w:i/>
          <w:sz w:val="20"/>
        </w:rPr>
      </w:pPr>
    </w:p>
    <w:p w14:paraId="68194F55">
      <w:pPr>
        <w:pStyle w:val="4"/>
        <w:spacing w:before="1"/>
      </w:pPr>
      <w:r>
        <w:rPr>
          <w:lang w:val="en-IN" w:eastAsia="en-IN"/>
        </w:rPr>
        <mc:AlternateContent>
          <mc:Choice Requires="wps">
            <w:drawing>
              <wp:anchor distT="0" distB="0" distL="0" distR="0" simplePos="0" relativeHeight="251908096" behindDoc="1" locked="0" layoutInCell="1" allowOverlap="1">
                <wp:simplePos x="0" y="0"/>
                <wp:positionH relativeFrom="page">
                  <wp:posOffset>457200</wp:posOffset>
                </wp:positionH>
                <wp:positionV relativeFrom="paragraph">
                  <wp:posOffset>200025</wp:posOffset>
                </wp:positionV>
                <wp:extent cx="353695" cy="812165"/>
                <wp:effectExtent l="0" t="0" r="0" b="0"/>
                <wp:wrapNone/>
                <wp:docPr id="322" name="Textbox 322"/>
                <wp:cNvGraphicFramePr/>
                <a:graphic xmlns:a="http://schemas.openxmlformats.org/drawingml/2006/main">
                  <a:graphicData uri="http://schemas.microsoft.com/office/word/2010/wordprocessingShape">
                    <wps:wsp>
                      <wps:cNvSpPr txBox="1"/>
                      <wps:spPr>
                        <a:xfrm>
                          <a:off x="0" y="0"/>
                          <a:ext cx="353695" cy="812165"/>
                        </a:xfrm>
                        <a:prstGeom prst="rect">
                          <a:avLst/>
                        </a:prstGeom>
                      </wps:spPr>
                      <wps:txbx>
                        <w:txbxContent>
                          <w:p w14:paraId="1202D6BE">
                            <w:pPr>
                              <w:spacing w:line="1215" w:lineRule="exact"/>
                              <w:rPr>
                                <w:sz w:val="106"/>
                              </w:rPr>
                            </w:pPr>
                            <w:r>
                              <w:rPr>
                                <w:spacing w:val="-10"/>
                                <w:w w:val="105"/>
                                <w:sz w:val="106"/>
                              </w:rPr>
                              <w:t>S</w:t>
                            </w:r>
                          </w:p>
                        </w:txbxContent>
                      </wps:txbx>
                      <wps:bodyPr wrap="square" lIns="0" tIns="0" rIns="0" bIns="0" rtlCol="0">
                        <a:noAutofit/>
                      </wps:bodyPr>
                    </wps:wsp>
                  </a:graphicData>
                </a:graphic>
              </wp:anchor>
            </w:drawing>
          </mc:Choice>
          <mc:Fallback>
            <w:pict>
              <v:shape id="Textbox 322" o:spid="_x0000_s1026" o:spt="202" type="#_x0000_t202" style="position:absolute;left:0pt;margin-left:36pt;margin-top:15.75pt;height:63.95pt;width:27.85pt;mso-position-horizontal-relative:page;z-index:-251408384;mso-width-relative:page;mso-height-relative:page;" filled="f" stroked="f" coordsize="21600,21600" o:gfxdata="UEsDBAoAAAAAAIdO4kAAAAAAAAAAAAAAAAAEAAAAZHJzL1BLAwQUAAAACACHTuJAA0CFDNkAAAAJ&#10;AQAADwAAAGRycy9kb3ducmV2LnhtbE2PzU7DMBCE70i8g7VI3KidQJs2jVMhBCckRBoOHJ14m1iN&#10;1yF2f3h73FO5zWpWM98Um7Md2BEnbxxJSGYCGFLrtKFOwlf99rAE5oMirQZHKOEXPWzK25tC5dqd&#10;qMLjNnQshpDPlYQ+hDHn3Lc9WuVnbkSK3s5NVoV4Th3XkzrFcDvwVIgFt8pQbOjViC89tvvtwUp4&#10;/qbq1fx8NJ/VrjJ1vRL0vthLeX+XiDWwgOdwfYYLfkSHMjI17kDas0FClsYpQcJjMgd28dMsA9ZE&#10;MV89AS8L/n9B+QdQSwMEFAAAAAgAh07iQM1X47K0AQAAdwMAAA4AAABkcnMvZTJvRG9jLnhtbK1T&#10;TW/bMAy9D9h/EHRvnDhI0BlxirbBhgLFNqDdD5BlKRZgiRqlxM6/H+WPdOguPewiUyT1yPdI7+56&#10;27KzwmDAlXy1WHKmnITauGPJf71+vbnlLEThatGCUyW/qMDv9p8/7TpfqBwaaGuFjEBcKDpf8iZG&#10;X2RZkI2yIizAK0dBDWhFpCsesxpFR+i2zfLlcpt1gLVHkCoE8h7GIJ8Q8SOAoLWR6gDyZJWLIyqq&#10;VkSiFBrjA98P3WqtZPyhdVCRtSUnpnE4qQjZVTqz/U4URxS+MXJqQXykhXecrDCOil6hDiIKdkLz&#10;D5Q1EiGAjgsJNhuJDIoQi9XynTYvjfBq4EJSB38VPfw/WPn9/BOZqUu+znPOnLA08lfVxwp6llwk&#10;UOdDQXkvnjJj/wA9rc3sD+RMvHuNNn2JEaM4yXu5yktoTJJzvVlvv2w4kxS6XeWr7SahZG+PPYb4&#10;TYFlySg50vQGUcX5OcQxdU6hd6mtsXyyYl/1U68V1BdqtaOpljz8PglUnLVPjmRLKzAbOBvVbGBs&#10;H2FYlETFwf0pgjZD5VRixJ0q0zyG3qfdSQP/+z5kvf0v+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DQIUM2QAAAAkBAAAPAAAAAAAAAAEAIAAAACIAAABkcnMvZG93bnJldi54bWxQSwECFAAUAAAA&#10;CACHTuJAzVfjsrQBAAB3AwAADgAAAAAAAAABACAAAAAoAQAAZHJzL2Uyb0RvYy54bWxQSwUGAAAA&#10;AAYABgBZAQAATgUAAAAA&#10;">
                <v:fill on="f" focussize="0,0"/>
                <v:stroke on="f"/>
                <v:imagedata o:title=""/>
                <o:lock v:ext="edit" aspectratio="f"/>
                <v:textbox inset="0mm,0mm,0mm,0mm">
                  <w:txbxContent>
                    <w:p w14:paraId="1202D6BE">
                      <w:pPr>
                        <w:spacing w:line="1215" w:lineRule="exact"/>
                        <w:rPr>
                          <w:sz w:val="106"/>
                        </w:rPr>
                      </w:pPr>
                      <w:r>
                        <w:rPr>
                          <w:spacing w:val="-10"/>
                          <w:w w:val="105"/>
                          <w:sz w:val="106"/>
                        </w:rPr>
                        <w:t>S</w:t>
                      </w:r>
                    </w:p>
                  </w:txbxContent>
                </v:textbox>
              </v:shape>
            </w:pict>
          </mc:Fallback>
        </mc:AlternateContent>
      </w:r>
      <w:r>
        <w:rPr>
          <w:spacing w:val="-2"/>
          <w:w w:val="115"/>
        </w:rPr>
        <w:t>ABSTRACT</w:t>
      </w:r>
    </w:p>
    <w:p w14:paraId="0F56D4F3">
      <w:pPr>
        <w:pStyle w:val="8"/>
        <w:spacing w:before="238" w:line="280" w:lineRule="auto"/>
        <w:ind w:left="711" w:right="147"/>
        <w:jc w:val="both"/>
      </w:pPr>
      <w:r>
        <w:rPr>
          <w:w w:val="105"/>
        </w:rPr>
        <w:t>ustainable Development Goal 4 (SDG 4) aims to provide inclusive and equitable quality</w:t>
      </w:r>
      <w:r>
        <w:rPr>
          <w:spacing w:val="-10"/>
          <w:w w:val="105"/>
        </w:rPr>
        <w:t xml:space="preserve"> </w:t>
      </w:r>
      <w:r>
        <w:rPr>
          <w:w w:val="105"/>
        </w:rPr>
        <w:t>education</w:t>
      </w:r>
      <w:r>
        <w:rPr>
          <w:spacing w:val="-8"/>
          <w:w w:val="105"/>
        </w:rPr>
        <w:t xml:space="preserve"> </w:t>
      </w:r>
      <w:r>
        <w:rPr>
          <w:w w:val="105"/>
        </w:rPr>
        <w:t>and</w:t>
      </w:r>
      <w:r>
        <w:rPr>
          <w:spacing w:val="-10"/>
          <w:w w:val="105"/>
        </w:rPr>
        <w:t xml:space="preserve"> </w:t>
      </w:r>
      <w:r>
        <w:rPr>
          <w:w w:val="105"/>
        </w:rPr>
        <w:t>promote</w:t>
      </w:r>
      <w:r>
        <w:rPr>
          <w:spacing w:val="-10"/>
          <w:w w:val="105"/>
        </w:rPr>
        <w:t xml:space="preserve"> </w:t>
      </w:r>
      <w:r>
        <w:rPr>
          <w:w w:val="105"/>
        </w:rPr>
        <w:t>lifelong</w:t>
      </w:r>
      <w:r>
        <w:rPr>
          <w:spacing w:val="-10"/>
          <w:w w:val="105"/>
        </w:rPr>
        <w:t xml:space="preserve"> </w:t>
      </w:r>
      <w:r>
        <w:rPr>
          <w:w w:val="105"/>
        </w:rPr>
        <w:t>learning.</w:t>
      </w:r>
      <w:r>
        <w:rPr>
          <w:spacing w:val="-10"/>
          <w:w w:val="105"/>
        </w:rPr>
        <w:t xml:space="preserve"> </w:t>
      </w:r>
      <w:r>
        <w:rPr>
          <w:w w:val="105"/>
        </w:rPr>
        <w:t>In</w:t>
      </w:r>
      <w:r>
        <w:rPr>
          <w:spacing w:val="-8"/>
          <w:w w:val="105"/>
        </w:rPr>
        <w:t xml:space="preserve"> </w:t>
      </w:r>
      <w:r>
        <w:rPr>
          <w:w w:val="105"/>
        </w:rPr>
        <w:t>Tamil</w:t>
      </w:r>
      <w:r>
        <w:rPr>
          <w:spacing w:val="-6"/>
          <w:w w:val="105"/>
        </w:rPr>
        <w:t xml:space="preserve"> </w:t>
      </w:r>
      <w:r>
        <w:rPr>
          <w:w w:val="105"/>
        </w:rPr>
        <w:t>Nadu,</w:t>
      </w:r>
      <w:r>
        <w:rPr>
          <w:spacing w:val="-9"/>
          <w:w w:val="105"/>
        </w:rPr>
        <w:t xml:space="preserve"> </w:t>
      </w:r>
      <w:r>
        <w:rPr>
          <w:w w:val="105"/>
        </w:rPr>
        <w:t>education</w:t>
      </w:r>
      <w:r>
        <w:rPr>
          <w:spacing w:val="-11"/>
          <w:w w:val="105"/>
        </w:rPr>
        <w:t xml:space="preserve"> </w:t>
      </w:r>
      <w:r>
        <w:rPr>
          <w:w w:val="105"/>
        </w:rPr>
        <w:t>has</w:t>
      </w:r>
      <w:r>
        <w:rPr>
          <w:spacing w:val="-9"/>
          <w:w w:val="105"/>
        </w:rPr>
        <w:t xml:space="preserve"> </w:t>
      </w:r>
      <w:r>
        <w:rPr>
          <w:w w:val="105"/>
        </w:rPr>
        <w:t>always been a priority, and the</w:t>
      </w:r>
      <w:r>
        <w:rPr>
          <w:spacing w:val="-1"/>
          <w:w w:val="105"/>
        </w:rPr>
        <w:t xml:space="preserve"> </w:t>
      </w:r>
      <w:r>
        <w:rPr>
          <w:w w:val="105"/>
        </w:rPr>
        <w:t>state has</w:t>
      </w:r>
      <w:r>
        <w:rPr>
          <w:spacing w:val="-1"/>
          <w:w w:val="105"/>
        </w:rPr>
        <w:t xml:space="preserve"> </w:t>
      </w:r>
      <w:r>
        <w:rPr>
          <w:w w:val="105"/>
        </w:rPr>
        <w:t>introduced many reforms to ensure access for all.</w:t>
      </w:r>
    </w:p>
    <w:p w14:paraId="2E4D7E08">
      <w:pPr>
        <w:pStyle w:val="8"/>
        <w:spacing w:line="280" w:lineRule="auto"/>
        <w:ind w:left="153" w:right="148" w:firstLine="360"/>
        <w:jc w:val="both"/>
      </w:pPr>
      <w:r>
        <w:rPr>
          <w:w w:val="105"/>
        </w:rPr>
        <w:t>The Mid-Day Meal Scheme reduced hunger and encouraged children to attend school. The Samacheer</w:t>
      </w:r>
      <w:r>
        <w:rPr>
          <w:spacing w:val="-1"/>
          <w:w w:val="105"/>
        </w:rPr>
        <w:t xml:space="preserve"> </w:t>
      </w:r>
      <w:r>
        <w:rPr>
          <w:w w:val="105"/>
        </w:rPr>
        <w:t>Kalvi system made education equal for</w:t>
      </w:r>
      <w:r>
        <w:rPr>
          <w:spacing w:val="-1"/>
          <w:w w:val="105"/>
        </w:rPr>
        <w:t xml:space="preserve"> </w:t>
      </w:r>
      <w:r>
        <w:rPr>
          <w:w w:val="105"/>
        </w:rPr>
        <w:t xml:space="preserve">rural and urban students. Schemes </w:t>
      </w:r>
      <w:r>
        <w:rPr>
          <w:spacing w:val="-2"/>
          <w:w w:val="105"/>
        </w:rPr>
        <w:t>like</w:t>
      </w:r>
      <w:r>
        <w:rPr>
          <w:spacing w:val="-6"/>
          <w:w w:val="105"/>
        </w:rPr>
        <w:t xml:space="preserve"> </w:t>
      </w:r>
      <w:r>
        <w:rPr>
          <w:spacing w:val="-2"/>
          <w:w w:val="105"/>
        </w:rPr>
        <w:t>free</w:t>
      </w:r>
      <w:r>
        <w:rPr>
          <w:spacing w:val="-6"/>
          <w:w w:val="105"/>
        </w:rPr>
        <w:t xml:space="preserve"> </w:t>
      </w:r>
      <w:r>
        <w:rPr>
          <w:spacing w:val="-2"/>
          <w:w w:val="105"/>
        </w:rPr>
        <w:t>uniforms,</w:t>
      </w:r>
      <w:r>
        <w:rPr>
          <w:spacing w:val="-6"/>
          <w:w w:val="105"/>
        </w:rPr>
        <w:t xml:space="preserve"> </w:t>
      </w:r>
      <w:r>
        <w:rPr>
          <w:spacing w:val="-2"/>
          <w:w w:val="105"/>
        </w:rPr>
        <w:t>textbooks,</w:t>
      </w:r>
      <w:r>
        <w:rPr>
          <w:spacing w:val="-5"/>
          <w:w w:val="105"/>
        </w:rPr>
        <w:t xml:space="preserve"> </w:t>
      </w:r>
      <w:r>
        <w:rPr>
          <w:spacing w:val="-2"/>
          <w:w w:val="105"/>
        </w:rPr>
        <w:t>laptops,</w:t>
      </w:r>
      <w:r>
        <w:rPr>
          <w:spacing w:val="-5"/>
          <w:w w:val="105"/>
        </w:rPr>
        <w:t xml:space="preserve"> </w:t>
      </w:r>
      <w:r>
        <w:rPr>
          <w:spacing w:val="-2"/>
          <w:w w:val="105"/>
        </w:rPr>
        <w:t>and</w:t>
      </w:r>
      <w:r>
        <w:rPr>
          <w:spacing w:val="-6"/>
          <w:w w:val="105"/>
        </w:rPr>
        <w:t xml:space="preserve"> </w:t>
      </w:r>
      <w:r>
        <w:rPr>
          <w:spacing w:val="-2"/>
          <w:w w:val="105"/>
        </w:rPr>
        <w:t>bicycles</w:t>
      </w:r>
      <w:r>
        <w:rPr>
          <w:spacing w:val="-8"/>
          <w:w w:val="105"/>
        </w:rPr>
        <w:t xml:space="preserve"> </w:t>
      </w:r>
      <w:r>
        <w:rPr>
          <w:spacing w:val="-2"/>
          <w:w w:val="105"/>
        </w:rPr>
        <w:t>help</w:t>
      </w:r>
      <w:r>
        <w:rPr>
          <w:spacing w:val="-6"/>
          <w:w w:val="105"/>
        </w:rPr>
        <w:t xml:space="preserve"> </w:t>
      </w:r>
      <w:r>
        <w:rPr>
          <w:spacing w:val="-2"/>
          <w:w w:val="105"/>
        </w:rPr>
        <w:t>poor</w:t>
      </w:r>
      <w:r>
        <w:rPr>
          <w:spacing w:val="-6"/>
          <w:w w:val="105"/>
        </w:rPr>
        <w:t xml:space="preserve"> </w:t>
      </w:r>
      <w:r>
        <w:rPr>
          <w:spacing w:val="-2"/>
          <w:w w:val="105"/>
        </w:rPr>
        <w:t>children</w:t>
      </w:r>
      <w:r>
        <w:rPr>
          <w:spacing w:val="-4"/>
          <w:w w:val="105"/>
        </w:rPr>
        <w:t xml:space="preserve"> </w:t>
      </w:r>
      <w:r>
        <w:rPr>
          <w:spacing w:val="-2"/>
          <w:w w:val="105"/>
        </w:rPr>
        <w:t>continue</w:t>
      </w:r>
      <w:r>
        <w:rPr>
          <w:spacing w:val="-5"/>
          <w:w w:val="105"/>
        </w:rPr>
        <w:t xml:space="preserve"> </w:t>
      </w:r>
      <w:r>
        <w:rPr>
          <w:spacing w:val="-2"/>
          <w:w w:val="105"/>
        </w:rPr>
        <w:t>their</w:t>
      </w:r>
      <w:r>
        <w:rPr>
          <w:spacing w:val="-6"/>
          <w:w w:val="105"/>
        </w:rPr>
        <w:t xml:space="preserve"> </w:t>
      </w:r>
      <w:r>
        <w:rPr>
          <w:spacing w:val="-2"/>
          <w:w w:val="105"/>
        </w:rPr>
        <w:t xml:space="preserve">studies. </w:t>
      </w:r>
      <w:r>
        <w:rPr>
          <w:w w:val="105"/>
        </w:rPr>
        <w:t>As a result, Tamil Nadu has one of the highest literacy rates in India.</w:t>
      </w:r>
    </w:p>
    <w:p w14:paraId="57561745">
      <w:pPr>
        <w:pStyle w:val="8"/>
        <w:spacing w:line="280" w:lineRule="auto"/>
        <w:ind w:left="153" w:right="148" w:firstLine="360"/>
        <w:jc w:val="both"/>
      </w:pPr>
      <w:r>
        <w:rPr>
          <w:w w:val="105"/>
        </w:rPr>
        <w:t>In</w:t>
      </w:r>
      <w:r>
        <w:rPr>
          <w:spacing w:val="-8"/>
          <w:w w:val="105"/>
        </w:rPr>
        <w:t xml:space="preserve"> </w:t>
      </w:r>
      <w:r>
        <w:rPr>
          <w:w w:val="105"/>
        </w:rPr>
        <w:t>higher</w:t>
      </w:r>
      <w:r>
        <w:rPr>
          <w:spacing w:val="-7"/>
          <w:w w:val="105"/>
        </w:rPr>
        <w:t xml:space="preserve"> </w:t>
      </w:r>
      <w:r>
        <w:rPr>
          <w:w w:val="105"/>
        </w:rPr>
        <w:t>education,</w:t>
      </w:r>
      <w:r>
        <w:rPr>
          <w:spacing w:val="-7"/>
          <w:w w:val="105"/>
        </w:rPr>
        <w:t xml:space="preserve"> </w:t>
      </w:r>
      <w:r>
        <w:rPr>
          <w:w w:val="105"/>
        </w:rPr>
        <w:t>Tamil</w:t>
      </w:r>
      <w:r>
        <w:rPr>
          <w:spacing w:val="-6"/>
          <w:w w:val="105"/>
        </w:rPr>
        <w:t xml:space="preserve"> </w:t>
      </w:r>
      <w:r>
        <w:rPr>
          <w:w w:val="105"/>
        </w:rPr>
        <w:t>Nadu</w:t>
      </w:r>
      <w:r>
        <w:rPr>
          <w:spacing w:val="-10"/>
          <w:w w:val="105"/>
        </w:rPr>
        <w:t xml:space="preserve"> </w:t>
      </w:r>
      <w:r>
        <w:rPr>
          <w:w w:val="105"/>
        </w:rPr>
        <w:t>has</w:t>
      </w:r>
      <w:r>
        <w:rPr>
          <w:spacing w:val="-9"/>
          <w:w w:val="105"/>
        </w:rPr>
        <w:t xml:space="preserve"> </w:t>
      </w:r>
      <w:r>
        <w:rPr>
          <w:w w:val="105"/>
        </w:rPr>
        <w:t>many</w:t>
      </w:r>
      <w:r>
        <w:rPr>
          <w:spacing w:val="-7"/>
          <w:w w:val="105"/>
        </w:rPr>
        <w:t xml:space="preserve"> </w:t>
      </w:r>
      <w:r>
        <w:rPr>
          <w:w w:val="105"/>
        </w:rPr>
        <w:t>universities</w:t>
      </w:r>
      <w:r>
        <w:rPr>
          <w:spacing w:val="-9"/>
          <w:w w:val="105"/>
        </w:rPr>
        <w:t xml:space="preserve"> </w:t>
      </w:r>
      <w:r>
        <w:rPr>
          <w:w w:val="105"/>
        </w:rPr>
        <w:t>and</w:t>
      </w:r>
      <w:r>
        <w:rPr>
          <w:spacing w:val="-9"/>
          <w:w w:val="105"/>
        </w:rPr>
        <w:t xml:space="preserve"> </w:t>
      </w:r>
      <w:r>
        <w:rPr>
          <w:w w:val="105"/>
        </w:rPr>
        <w:t>colleges.</w:t>
      </w:r>
      <w:r>
        <w:rPr>
          <w:spacing w:val="-9"/>
          <w:w w:val="105"/>
        </w:rPr>
        <w:t xml:space="preserve"> </w:t>
      </w:r>
      <w:r>
        <w:rPr>
          <w:w w:val="105"/>
        </w:rPr>
        <w:t>Programs</w:t>
      </w:r>
      <w:r>
        <w:rPr>
          <w:spacing w:val="-7"/>
          <w:w w:val="105"/>
        </w:rPr>
        <w:t xml:space="preserve"> </w:t>
      </w:r>
      <w:r>
        <w:rPr>
          <w:w w:val="105"/>
        </w:rPr>
        <w:t>like</w:t>
      </w:r>
      <w:r>
        <w:rPr>
          <w:spacing w:val="-7"/>
          <w:w w:val="105"/>
        </w:rPr>
        <w:t xml:space="preserve"> </w:t>
      </w:r>
      <w:r>
        <w:rPr>
          <w:w w:val="105"/>
        </w:rPr>
        <w:t xml:space="preserve">Skill India and Naan Mudhalvan prepare youth for jobs in IT, healthcare, and industries. Education in the state not only improves literacy but also reduces poverty and </w:t>
      </w:r>
      <w:r>
        <w:rPr>
          <w:spacing w:val="-2"/>
          <w:w w:val="105"/>
        </w:rPr>
        <w:t>unemployment.</w:t>
      </w:r>
    </w:p>
    <w:p w14:paraId="0B0B93A5">
      <w:pPr>
        <w:pStyle w:val="8"/>
        <w:spacing w:line="278" w:lineRule="auto"/>
        <w:ind w:left="153" w:right="148" w:firstLine="360"/>
        <w:jc w:val="both"/>
      </w:pPr>
      <w:r>
        <w:rPr>
          <w:w w:val="105"/>
        </w:rPr>
        <w:t>Challenges like dropout rates and rural-urban differences remain, but Tamil Nadu is moving strongly towards achieving SDG 4.</w:t>
      </w:r>
    </w:p>
    <w:p w14:paraId="0551D576">
      <w:pPr>
        <w:spacing w:before="250" w:line="271" w:lineRule="auto"/>
        <w:ind w:left="153"/>
        <w:rPr>
          <w:i/>
        </w:rPr>
      </w:pPr>
      <w:r>
        <w:rPr>
          <w:b/>
          <w:i/>
        </w:rPr>
        <w:t>Keywords</w:t>
      </w:r>
      <w:r>
        <w:rPr>
          <w:i/>
        </w:rPr>
        <w:t>:</w:t>
      </w:r>
      <w:r>
        <w:rPr>
          <w:i/>
          <w:spacing w:val="40"/>
        </w:rPr>
        <w:t xml:space="preserve"> </w:t>
      </w:r>
      <w:r>
        <w:rPr>
          <w:i/>
        </w:rPr>
        <w:t>SDG</w:t>
      </w:r>
      <w:r>
        <w:rPr>
          <w:i/>
          <w:spacing w:val="40"/>
        </w:rPr>
        <w:t xml:space="preserve"> </w:t>
      </w:r>
      <w:r>
        <w:rPr>
          <w:i/>
        </w:rPr>
        <w:t>4,</w:t>
      </w:r>
      <w:r>
        <w:rPr>
          <w:i/>
          <w:spacing w:val="40"/>
        </w:rPr>
        <w:t xml:space="preserve"> </w:t>
      </w:r>
      <w:r>
        <w:rPr>
          <w:i/>
        </w:rPr>
        <w:t>Tamil</w:t>
      </w:r>
      <w:r>
        <w:rPr>
          <w:i/>
          <w:spacing w:val="40"/>
        </w:rPr>
        <w:t xml:space="preserve"> </w:t>
      </w:r>
      <w:r>
        <w:rPr>
          <w:i/>
        </w:rPr>
        <w:t>Nadu,</w:t>
      </w:r>
      <w:r>
        <w:rPr>
          <w:i/>
          <w:spacing w:val="40"/>
        </w:rPr>
        <w:t xml:space="preserve"> </w:t>
      </w:r>
      <w:r>
        <w:rPr>
          <w:i/>
        </w:rPr>
        <w:t>Education,</w:t>
      </w:r>
      <w:r>
        <w:rPr>
          <w:i/>
          <w:spacing w:val="40"/>
        </w:rPr>
        <w:t xml:space="preserve"> </w:t>
      </w:r>
      <w:r>
        <w:rPr>
          <w:i/>
        </w:rPr>
        <w:t>Literacy,</w:t>
      </w:r>
      <w:r>
        <w:rPr>
          <w:i/>
          <w:spacing w:val="40"/>
        </w:rPr>
        <w:t xml:space="preserve"> </w:t>
      </w:r>
      <w:r>
        <w:rPr>
          <w:i/>
        </w:rPr>
        <w:t>Samacheer</w:t>
      </w:r>
      <w:r>
        <w:rPr>
          <w:i/>
          <w:spacing w:val="40"/>
        </w:rPr>
        <w:t xml:space="preserve"> </w:t>
      </w:r>
      <w:r>
        <w:rPr>
          <w:i/>
        </w:rPr>
        <w:t>Kalvi,</w:t>
      </w:r>
      <w:r>
        <w:rPr>
          <w:i/>
          <w:spacing w:val="40"/>
        </w:rPr>
        <w:t xml:space="preserve"> </w:t>
      </w:r>
      <w:r>
        <w:rPr>
          <w:i/>
        </w:rPr>
        <w:t>Mid-Day</w:t>
      </w:r>
      <w:r>
        <w:rPr>
          <w:i/>
          <w:spacing w:val="40"/>
        </w:rPr>
        <w:t xml:space="preserve"> </w:t>
      </w:r>
      <w:r>
        <w:rPr>
          <w:i/>
        </w:rPr>
        <w:t>Meal,</w:t>
      </w:r>
      <w:r>
        <w:rPr>
          <w:i/>
          <w:spacing w:val="40"/>
        </w:rPr>
        <w:t xml:space="preserve"> </w:t>
      </w:r>
      <w:r>
        <w:rPr>
          <w:i/>
        </w:rPr>
        <w:t>Higher Education, Skill Development.</w:t>
      </w:r>
    </w:p>
    <w:p w14:paraId="1892B770">
      <w:pPr>
        <w:spacing w:line="271" w:lineRule="auto"/>
        <w:rPr>
          <w:i/>
        </w:rPr>
        <w:sectPr>
          <w:pgSz w:w="10330" w:h="14580"/>
          <w:pgMar w:top="680" w:right="566" w:bottom="720" w:left="566" w:header="432" w:footer="534" w:gutter="0"/>
          <w:cols w:space="720" w:num="1"/>
        </w:sectPr>
      </w:pPr>
    </w:p>
    <w:p w14:paraId="17151890">
      <w:pPr>
        <w:pStyle w:val="3"/>
        <w:spacing w:line="273" w:lineRule="auto"/>
        <w:ind w:left="384" w:right="388"/>
      </w:pPr>
      <w:r>
        <w:rPr>
          <w:spacing w:val="-10"/>
        </w:rPr>
        <w:t xml:space="preserve">A STUDY ON THE SOCIO-ECONOMIC CHALLENGES OF UNORGANISED </w:t>
      </w:r>
      <w:r>
        <w:t>SMALL-</w:t>
      </w:r>
      <w:r>
        <w:rPr>
          <w:spacing w:val="-18"/>
        </w:rPr>
        <w:t xml:space="preserve"> </w:t>
      </w:r>
      <w:r>
        <w:t>SCALE</w:t>
      </w:r>
      <w:r>
        <w:rPr>
          <w:spacing w:val="-16"/>
        </w:rPr>
        <w:t xml:space="preserve"> </w:t>
      </w:r>
      <w:r>
        <w:t>WORKERS</w:t>
      </w:r>
      <w:r>
        <w:rPr>
          <w:spacing w:val="-16"/>
        </w:rPr>
        <w:t xml:space="preserve"> </w:t>
      </w:r>
      <w:r>
        <w:t>IN</w:t>
      </w:r>
      <w:r>
        <w:rPr>
          <w:spacing w:val="-17"/>
        </w:rPr>
        <w:t xml:space="preserve"> </w:t>
      </w:r>
      <w:r>
        <w:t>TIRUCHRIAPPALLI</w:t>
      </w:r>
      <w:r>
        <w:rPr>
          <w:spacing w:val="-18"/>
        </w:rPr>
        <w:t xml:space="preserve"> </w:t>
      </w:r>
      <w:r>
        <w:t>DISTRICT</w:t>
      </w:r>
    </w:p>
    <w:p w14:paraId="161C68B9">
      <w:pPr>
        <w:pStyle w:val="5"/>
        <w:spacing w:before="289"/>
        <w:ind w:right="148"/>
      </w:pPr>
      <w:r>
        <w:t>Dr.</w:t>
      </w:r>
      <w:r>
        <w:rPr>
          <w:spacing w:val="18"/>
        </w:rPr>
        <w:t xml:space="preserve"> </w:t>
      </w:r>
      <w:r>
        <w:t>B.</w:t>
      </w:r>
      <w:r>
        <w:rPr>
          <w:spacing w:val="15"/>
        </w:rPr>
        <w:t xml:space="preserve"> </w:t>
      </w:r>
      <w:r>
        <w:rPr>
          <w:spacing w:val="-2"/>
        </w:rPr>
        <w:t>Vaishnavi</w:t>
      </w:r>
    </w:p>
    <w:p w14:paraId="1EA5CB84">
      <w:pPr>
        <w:spacing w:before="32" w:line="271" w:lineRule="auto"/>
        <w:ind w:left="4842" w:right="155" w:firstLine="1529"/>
        <w:jc w:val="right"/>
        <w:rPr>
          <w:i/>
          <w:sz w:val="20"/>
        </w:rPr>
      </w:pPr>
      <w:r>
        <w:rPr>
          <w:i/>
          <w:spacing w:val="-2"/>
          <w:sz w:val="20"/>
        </w:rPr>
        <w:t>Assistant</w:t>
      </w:r>
      <w:r>
        <w:rPr>
          <w:i/>
          <w:spacing w:val="-7"/>
          <w:sz w:val="20"/>
        </w:rPr>
        <w:t xml:space="preserve"> </w:t>
      </w:r>
      <w:r>
        <w:rPr>
          <w:i/>
          <w:spacing w:val="-2"/>
          <w:sz w:val="20"/>
        </w:rPr>
        <w:t>Professor</w:t>
      </w:r>
      <w:r>
        <w:rPr>
          <w:i/>
          <w:spacing w:val="-8"/>
          <w:sz w:val="20"/>
        </w:rPr>
        <w:t xml:space="preserve"> </w:t>
      </w:r>
      <w:r>
        <w:rPr>
          <w:i/>
          <w:spacing w:val="-2"/>
          <w:sz w:val="20"/>
        </w:rPr>
        <w:t>of</w:t>
      </w:r>
      <w:r>
        <w:rPr>
          <w:i/>
          <w:spacing w:val="-7"/>
          <w:sz w:val="20"/>
        </w:rPr>
        <w:t xml:space="preserve"> </w:t>
      </w:r>
      <w:r>
        <w:rPr>
          <w:i/>
          <w:spacing w:val="-2"/>
          <w:sz w:val="20"/>
        </w:rPr>
        <w:t xml:space="preserve">Economics </w:t>
      </w:r>
      <w:r>
        <w:rPr>
          <w:i/>
          <w:spacing w:val="-4"/>
          <w:sz w:val="20"/>
        </w:rPr>
        <w:t>Seethalakshmi</w:t>
      </w:r>
      <w:r>
        <w:rPr>
          <w:i/>
          <w:spacing w:val="-2"/>
          <w:sz w:val="20"/>
        </w:rPr>
        <w:t xml:space="preserve"> </w:t>
      </w:r>
      <w:r>
        <w:rPr>
          <w:i/>
          <w:spacing w:val="-4"/>
          <w:sz w:val="20"/>
        </w:rPr>
        <w:t>Ramaswami</w:t>
      </w:r>
      <w:r>
        <w:rPr>
          <w:i/>
          <w:spacing w:val="-2"/>
          <w:sz w:val="20"/>
        </w:rPr>
        <w:t xml:space="preserve"> </w:t>
      </w:r>
      <w:r>
        <w:rPr>
          <w:i/>
          <w:spacing w:val="-4"/>
          <w:sz w:val="20"/>
        </w:rPr>
        <w:t>College,</w:t>
      </w:r>
      <w:r>
        <w:rPr>
          <w:i/>
          <w:spacing w:val="-1"/>
          <w:sz w:val="20"/>
        </w:rPr>
        <w:t xml:space="preserve"> </w:t>
      </w:r>
      <w:r>
        <w:rPr>
          <w:i/>
          <w:spacing w:val="-4"/>
          <w:sz w:val="20"/>
        </w:rPr>
        <w:t>Tiruchirappalli.</w:t>
      </w:r>
    </w:p>
    <w:p w14:paraId="46859B6A">
      <w:pPr>
        <w:spacing w:before="1"/>
        <w:ind w:left="153" w:right="152"/>
        <w:jc w:val="right"/>
        <w:rPr>
          <w:i/>
          <w:sz w:val="20"/>
        </w:rPr>
      </w:pPr>
      <w:r>
        <w:fldChar w:fldCharType="begin"/>
      </w:r>
      <w:r>
        <w:instrText xml:space="preserve"> HYPERLINK "mailto:vaishnavisrceco@gmail.com" \h </w:instrText>
      </w:r>
      <w:r>
        <w:fldChar w:fldCharType="separate"/>
      </w:r>
      <w:r>
        <w:rPr>
          <w:i/>
          <w:spacing w:val="-2"/>
          <w:sz w:val="20"/>
        </w:rPr>
        <w:t>vaishnavisrceco@gmail.com</w:t>
      </w:r>
      <w:r>
        <w:rPr>
          <w:i/>
          <w:spacing w:val="-2"/>
          <w:sz w:val="20"/>
        </w:rPr>
        <w:fldChar w:fldCharType="end"/>
      </w:r>
    </w:p>
    <w:p w14:paraId="4C7819D9">
      <w:pPr>
        <w:pStyle w:val="8"/>
        <w:spacing w:before="99"/>
        <w:rPr>
          <w:i/>
          <w:sz w:val="20"/>
        </w:rPr>
      </w:pPr>
    </w:p>
    <w:p w14:paraId="04495D3E">
      <w:pPr>
        <w:pStyle w:val="5"/>
        <w:spacing w:before="1"/>
        <w:ind w:right="148"/>
      </w:pPr>
      <w:r>
        <w:rPr>
          <w:w w:val="105"/>
        </w:rPr>
        <w:t>Ms.</w:t>
      </w:r>
      <w:r>
        <w:rPr>
          <w:spacing w:val="17"/>
          <w:w w:val="105"/>
        </w:rPr>
        <w:t xml:space="preserve"> </w:t>
      </w:r>
      <w:r>
        <w:rPr>
          <w:w w:val="105"/>
        </w:rPr>
        <w:t>J.</w:t>
      </w:r>
      <w:r>
        <w:rPr>
          <w:spacing w:val="14"/>
          <w:w w:val="105"/>
        </w:rPr>
        <w:t xml:space="preserve"> </w:t>
      </w:r>
      <w:r>
        <w:rPr>
          <w:spacing w:val="-2"/>
          <w:w w:val="105"/>
        </w:rPr>
        <w:t>Kumari</w:t>
      </w:r>
    </w:p>
    <w:p w14:paraId="23D6AA54">
      <w:pPr>
        <w:spacing w:before="30" w:line="273" w:lineRule="auto"/>
        <w:ind w:left="4892" w:right="151" w:firstLine="2619"/>
        <w:jc w:val="right"/>
        <w:rPr>
          <w:i/>
          <w:sz w:val="20"/>
        </w:rPr>
      </w:pPr>
      <w:r>
        <w:rPr>
          <w:i/>
          <w:sz w:val="20"/>
        </w:rPr>
        <w:t xml:space="preserve">II M.A. Economics </w:t>
      </w:r>
      <w:r>
        <w:rPr>
          <w:i/>
          <w:spacing w:val="-4"/>
          <w:sz w:val="20"/>
        </w:rPr>
        <w:t>Seethalakshmi</w:t>
      </w:r>
      <w:r>
        <w:rPr>
          <w:i/>
          <w:spacing w:val="-2"/>
          <w:sz w:val="20"/>
        </w:rPr>
        <w:t xml:space="preserve"> </w:t>
      </w:r>
      <w:r>
        <w:rPr>
          <w:i/>
          <w:spacing w:val="-4"/>
          <w:sz w:val="20"/>
        </w:rPr>
        <w:t>Ramaswami</w:t>
      </w:r>
      <w:r>
        <w:rPr>
          <w:i/>
          <w:spacing w:val="-2"/>
          <w:sz w:val="20"/>
        </w:rPr>
        <w:t xml:space="preserve"> </w:t>
      </w:r>
      <w:r>
        <w:rPr>
          <w:i/>
          <w:spacing w:val="-4"/>
          <w:sz w:val="20"/>
        </w:rPr>
        <w:t>College,</w:t>
      </w:r>
      <w:r>
        <w:rPr>
          <w:i/>
          <w:spacing w:val="-1"/>
          <w:sz w:val="20"/>
        </w:rPr>
        <w:t xml:space="preserve"> </w:t>
      </w:r>
      <w:r>
        <w:rPr>
          <w:i/>
          <w:spacing w:val="-4"/>
          <w:sz w:val="20"/>
        </w:rPr>
        <w:t>Tiruchirappalli</w:t>
      </w:r>
    </w:p>
    <w:p w14:paraId="52066B90">
      <w:pPr>
        <w:spacing w:line="231" w:lineRule="exact"/>
        <w:ind w:left="153" w:right="149"/>
        <w:jc w:val="right"/>
        <w:rPr>
          <w:i/>
          <w:sz w:val="20"/>
        </w:rPr>
      </w:pPr>
      <w:r>
        <w:fldChar w:fldCharType="begin"/>
      </w:r>
      <w:r>
        <w:instrText xml:space="preserve"> HYPERLINK "mailto:pa24ec00kumari.j@gmail.com" \h </w:instrText>
      </w:r>
      <w:r>
        <w:fldChar w:fldCharType="separate"/>
      </w:r>
      <w:r>
        <w:rPr>
          <w:i/>
          <w:spacing w:val="-2"/>
          <w:sz w:val="20"/>
        </w:rPr>
        <w:t>pa24ec00kumari.j@gmail.com</w:t>
      </w:r>
      <w:r>
        <w:rPr>
          <w:i/>
          <w:spacing w:val="-2"/>
          <w:sz w:val="20"/>
        </w:rPr>
        <w:fldChar w:fldCharType="end"/>
      </w:r>
    </w:p>
    <w:p w14:paraId="0E0BD27A">
      <w:pPr>
        <w:pStyle w:val="8"/>
        <w:spacing w:before="63"/>
        <w:rPr>
          <w:i/>
          <w:sz w:val="20"/>
        </w:rPr>
      </w:pPr>
    </w:p>
    <w:p w14:paraId="19E16DD2">
      <w:pPr>
        <w:pStyle w:val="4"/>
        <w:spacing w:before="1"/>
      </w:pPr>
      <w:r>
        <w:rPr>
          <w:lang w:val="en-IN" w:eastAsia="en-IN"/>
        </w:rPr>
        <mc:AlternateContent>
          <mc:Choice Requires="wps">
            <w:drawing>
              <wp:anchor distT="0" distB="0" distL="0" distR="0" simplePos="0" relativeHeight="251744256" behindDoc="0" locked="0" layoutInCell="1" allowOverlap="1">
                <wp:simplePos x="0" y="0"/>
                <wp:positionH relativeFrom="page">
                  <wp:posOffset>457200</wp:posOffset>
                </wp:positionH>
                <wp:positionV relativeFrom="paragraph">
                  <wp:posOffset>190500</wp:posOffset>
                </wp:positionV>
                <wp:extent cx="233680" cy="834390"/>
                <wp:effectExtent l="0" t="0" r="0" b="0"/>
                <wp:wrapNone/>
                <wp:docPr id="323" name="Textbox 323"/>
                <wp:cNvGraphicFramePr/>
                <a:graphic xmlns:a="http://schemas.openxmlformats.org/drawingml/2006/main">
                  <a:graphicData uri="http://schemas.microsoft.com/office/word/2010/wordprocessingShape">
                    <wps:wsp>
                      <wps:cNvSpPr txBox="1"/>
                      <wps:spPr>
                        <a:xfrm>
                          <a:off x="0" y="0"/>
                          <a:ext cx="233679" cy="834390"/>
                        </a:xfrm>
                        <a:prstGeom prst="rect">
                          <a:avLst/>
                        </a:prstGeom>
                      </wps:spPr>
                      <wps:txbx>
                        <w:txbxContent>
                          <w:p w14:paraId="27CBD7E6">
                            <w:pPr>
                              <w:spacing w:line="1248" w:lineRule="exact"/>
                              <w:rPr>
                                <w:sz w:val="109"/>
                              </w:rPr>
                            </w:pPr>
                            <w:r>
                              <w:rPr>
                                <w:spacing w:val="-10"/>
                                <w:sz w:val="109"/>
                              </w:rPr>
                              <w:t>I</w:t>
                            </w:r>
                          </w:p>
                        </w:txbxContent>
                      </wps:txbx>
                      <wps:bodyPr wrap="square" lIns="0" tIns="0" rIns="0" bIns="0" rtlCol="0">
                        <a:noAutofit/>
                      </wps:bodyPr>
                    </wps:wsp>
                  </a:graphicData>
                </a:graphic>
              </wp:anchor>
            </w:drawing>
          </mc:Choice>
          <mc:Fallback>
            <w:pict>
              <v:shape id="Textbox 323" o:spid="_x0000_s1026" o:spt="202" type="#_x0000_t202" style="position:absolute;left:0pt;margin-left:36pt;margin-top:15pt;height:65.7pt;width:18.4pt;mso-position-horizontal-relative:page;z-index:251744256;mso-width-relative:page;mso-height-relative:page;" filled="f" stroked="f" coordsize="21600,21600" o:gfxdata="UEsDBAoAAAAAAIdO4kAAAAAAAAAAAAAAAAAEAAAAZHJzL1BLAwQUAAAACACHTuJApLm2pNcAAAAJ&#10;AQAADwAAAGRycy9kb3ducmV2LnhtbE2PzU7DMBCE70i8g7VI3KidgkIJcSqE4ISESMOBoxNvE6vx&#10;OsTuD2/P9gSn3dWMZr8p1yc/igPO0QXSkC0UCKQuWEe9hs/m9WYFIiZD1oyBUMMPRlhXlxelKWw4&#10;Uo2HTeoFh1AsjIYhpamQMnYDehMXYUJibRtmbxKfcy/tbI4c7ke5VCqX3jjiD4OZ8HnAbrfZew1P&#10;X1S/uO/39qPe1q5pHhS95Tutr68y9Qgi4Sn9meGMz+hQMVMb9mSjGDXcL7lK0nCreJ51teIqLS95&#10;dgeyKuX/BtUvUEsDBBQAAAAIAIdO4kD68LaAtQEAAHcDAAAOAAAAZHJzL2Uyb0RvYy54bWytU8Fu&#10;2zAMvQ/YPwi6L07joWuNOEW7YMOAYSvQ7gNkWYoFWKImKrHz96NkOx26Sw+72BRJP773KG/vRtuz&#10;kwpowNX8arXmTDkJrXGHmv96/vLhhjOMwrWiB6dqflbI73bv320HX6kNdNC3KjACcVgNvuZdjL4q&#10;CpSdsgJX4JWjooZgRaRjOBRtEAOh277YrNfXxQCh9QGkQqTsfiryGTG8BRC0NlLtQR6tcnFCDaoX&#10;kSRhZzzyXWartZLxp9aoIutrTkpjftIQipv0LHZbUR2C8J2RMwXxFgqvNFlhHA29QO1FFOwYzD9Q&#10;1sgACDquJNhiEpIdIRVX61fePHXCq6yFrEZ/MR3/H6z8cXoMzLQ1LzclZ05YWvmzGmMDI0spMmjw&#10;WFHfk6fOOD7ASNdmySMlk+5RB5vepIhRnew9X+wlNCYpuSnL60+3nEkq3ZQfy9tsf/HysQ8Yvyqw&#10;LAU1D7S9bKo4fcdIRKh1aaFDojWNT1Ecm3Hm2kB7JqoDbbXm+PsoguKs/+bItnQFliAsQbMEIfaf&#10;IV+UJMXB/TGCNnlyGjHhzpNpH5nQfHfSwv8+566X/2X3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KS5tqTXAAAACQEAAA8AAAAAAAAAAQAgAAAAIgAAAGRycy9kb3ducmV2LnhtbFBLAQIUABQAAAAI&#10;AIdO4kD68LaAtQEAAHcDAAAOAAAAAAAAAAEAIAAAACYBAABkcnMvZTJvRG9jLnhtbFBLBQYAAAAA&#10;BgAGAFkBAABNBQAAAAA=&#10;">
                <v:fill on="f" focussize="0,0"/>
                <v:stroke on="f"/>
                <v:imagedata o:title=""/>
                <o:lock v:ext="edit" aspectratio="f"/>
                <v:textbox inset="0mm,0mm,0mm,0mm">
                  <w:txbxContent>
                    <w:p w14:paraId="27CBD7E6">
                      <w:pPr>
                        <w:spacing w:line="1248" w:lineRule="exact"/>
                        <w:rPr>
                          <w:sz w:val="109"/>
                        </w:rPr>
                      </w:pPr>
                      <w:r>
                        <w:rPr>
                          <w:spacing w:val="-10"/>
                          <w:sz w:val="109"/>
                        </w:rPr>
                        <w:t>I</w:t>
                      </w:r>
                    </w:p>
                  </w:txbxContent>
                </v:textbox>
              </v:shape>
            </w:pict>
          </mc:Fallback>
        </mc:AlternateContent>
      </w:r>
      <w:r>
        <w:rPr>
          <w:spacing w:val="-2"/>
          <w:w w:val="115"/>
        </w:rPr>
        <w:t>ABSTRACT</w:t>
      </w:r>
    </w:p>
    <w:p w14:paraId="27C41C66">
      <w:pPr>
        <w:pStyle w:val="8"/>
        <w:spacing w:before="238" w:line="280" w:lineRule="auto"/>
        <w:ind w:left="153" w:right="146" w:firstLine="367"/>
        <w:jc w:val="right"/>
      </w:pPr>
      <w:r>
        <w:rPr>
          <w:w w:val="105"/>
        </w:rPr>
        <w:t>ndia’s</w:t>
      </w:r>
      <w:r>
        <w:rPr>
          <w:spacing w:val="17"/>
          <w:w w:val="105"/>
        </w:rPr>
        <w:t xml:space="preserve"> </w:t>
      </w:r>
      <w:r>
        <w:rPr>
          <w:w w:val="105"/>
        </w:rPr>
        <w:t>93% of</w:t>
      </w:r>
      <w:r>
        <w:rPr>
          <w:spacing w:val="17"/>
          <w:w w:val="105"/>
        </w:rPr>
        <w:t xml:space="preserve"> </w:t>
      </w:r>
      <w:r>
        <w:rPr>
          <w:w w:val="105"/>
        </w:rPr>
        <w:t>the workforce</w:t>
      </w:r>
      <w:r>
        <w:rPr>
          <w:spacing w:val="17"/>
          <w:w w:val="105"/>
        </w:rPr>
        <w:t xml:space="preserve"> </w:t>
      </w:r>
      <w:r>
        <w:rPr>
          <w:w w:val="105"/>
        </w:rPr>
        <w:t>is</w:t>
      </w:r>
      <w:r>
        <w:rPr>
          <w:spacing w:val="17"/>
          <w:w w:val="105"/>
        </w:rPr>
        <w:t xml:space="preserve"> </w:t>
      </w:r>
      <w:r>
        <w:rPr>
          <w:w w:val="105"/>
        </w:rPr>
        <w:t>employed informally working in</w:t>
      </w:r>
      <w:r>
        <w:rPr>
          <w:spacing w:val="18"/>
          <w:w w:val="105"/>
        </w:rPr>
        <w:t xml:space="preserve"> </w:t>
      </w:r>
      <w:r>
        <w:rPr>
          <w:w w:val="105"/>
        </w:rPr>
        <w:t>precarious,</w:t>
      </w:r>
      <w:r>
        <w:rPr>
          <w:spacing w:val="17"/>
          <w:w w:val="105"/>
        </w:rPr>
        <w:t xml:space="preserve"> </w:t>
      </w:r>
      <w:r>
        <w:rPr>
          <w:w w:val="105"/>
        </w:rPr>
        <w:t>low-paid jobs lacking social security or contractual protections. Unorganised small-scale workers form</w:t>
      </w:r>
      <w:r>
        <w:rPr>
          <w:spacing w:val="-9"/>
          <w:w w:val="105"/>
        </w:rPr>
        <w:t xml:space="preserve"> </w:t>
      </w:r>
      <w:r>
        <w:rPr>
          <w:w w:val="105"/>
        </w:rPr>
        <w:t>the</w:t>
      </w:r>
      <w:r>
        <w:rPr>
          <w:spacing w:val="-8"/>
          <w:w w:val="105"/>
        </w:rPr>
        <w:t xml:space="preserve"> </w:t>
      </w:r>
      <w:r>
        <w:rPr>
          <w:w w:val="105"/>
        </w:rPr>
        <w:t>backbone</w:t>
      </w:r>
      <w:r>
        <w:rPr>
          <w:spacing w:val="-8"/>
          <w:w w:val="105"/>
        </w:rPr>
        <w:t xml:space="preserve"> </w:t>
      </w:r>
      <w:r>
        <w:rPr>
          <w:w w:val="105"/>
        </w:rPr>
        <w:t>of</w:t>
      </w:r>
      <w:r>
        <w:rPr>
          <w:spacing w:val="-8"/>
          <w:w w:val="105"/>
        </w:rPr>
        <w:t xml:space="preserve"> </w:t>
      </w:r>
      <w:r>
        <w:rPr>
          <w:w w:val="105"/>
        </w:rPr>
        <w:t>the</w:t>
      </w:r>
      <w:r>
        <w:rPr>
          <w:spacing w:val="-11"/>
          <w:w w:val="105"/>
        </w:rPr>
        <w:t xml:space="preserve"> </w:t>
      </w:r>
      <w:r>
        <w:rPr>
          <w:w w:val="105"/>
        </w:rPr>
        <w:t>urban</w:t>
      </w:r>
      <w:r>
        <w:rPr>
          <w:spacing w:val="-7"/>
          <w:w w:val="105"/>
        </w:rPr>
        <w:t xml:space="preserve"> </w:t>
      </w:r>
      <w:r>
        <w:rPr>
          <w:w w:val="105"/>
        </w:rPr>
        <w:t>economy</w:t>
      </w:r>
      <w:r>
        <w:rPr>
          <w:spacing w:val="-9"/>
          <w:w w:val="105"/>
        </w:rPr>
        <w:t xml:space="preserve"> </w:t>
      </w:r>
      <w:r>
        <w:rPr>
          <w:w w:val="105"/>
        </w:rPr>
        <w:t>but</w:t>
      </w:r>
      <w:r>
        <w:rPr>
          <w:spacing w:val="-8"/>
          <w:w w:val="105"/>
        </w:rPr>
        <w:t xml:space="preserve"> </w:t>
      </w:r>
      <w:r>
        <w:rPr>
          <w:w w:val="105"/>
        </w:rPr>
        <w:t>remain</w:t>
      </w:r>
      <w:r>
        <w:rPr>
          <w:spacing w:val="-7"/>
          <w:w w:val="105"/>
        </w:rPr>
        <w:t xml:space="preserve"> </w:t>
      </w:r>
      <w:r>
        <w:rPr>
          <w:w w:val="105"/>
        </w:rPr>
        <w:t>outside</w:t>
      </w:r>
      <w:r>
        <w:rPr>
          <w:spacing w:val="-8"/>
          <w:w w:val="105"/>
        </w:rPr>
        <w:t xml:space="preserve"> </w:t>
      </w:r>
      <w:r>
        <w:rPr>
          <w:w w:val="105"/>
        </w:rPr>
        <w:t>the</w:t>
      </w:r>
      <w:r>
        <w:rPr>
          <w:spacing w:val="-8"/>
          <w:w w:val="105"/>
        </w:rPr>
        <w:t xml:space="preserve"> </w:t>
      </w:r>
      <w:r>
        <w:rPr>
          <w:w w:val="105"/>
        </w:rPr>
        <w:t>reach</w:t>
      </w:r>
      <w:r>
        <w:rPr>
          <w:spacing w:val="-7"/>
          <w:w w:val="105"/>
        </w:rPr>
        <w:t xml:space="preserve"> </w:t>
      </w:r>
      <w:r>
        <w:rPr>
          <w:w w:val="105"/>
        </w:rPr>
        <w:t>of</w:t>
      </w:r>
      <w:r>
        <w:rPr>
          <w:spacing w:val="-8"/>
          <w:w w:val="105"/>
        </w:rPr>
        <w:t xml:space="preserve"> </w:t>
      </w:r>
      <w:r>
        <w:rPr>
          <w:w w:val="105"/>
        </w:rPr>
        <w:t>adequate</w:t>
      </w:r>
      <w:r>
        <w:rPr>
          <w:spacing w:val="-8"/>
          <w:w w:val="105"/>
        </w:rPr>
        <w:t xml:space="preserve"> </w:t>
      </w:r>
      <w:r>
        <w:rPr>
          <w:w w:val="105"/>
        </w:rPr>
        <w:t>social security</w:t>
      </w:r>
      <w:r>
        <w:rPr>
          <w:spacing w:val="30"/>
          <w:w w:val="105"/>
        </w:rPr>
        <w:t xml:space="preserve"> </w:t>
      </w:r>
      <w:r>
        <w:rPr>
          <w:w w:val="105"/>
        </w:rPr>
        <w:t>and</w:t>
      </w:r>
      <w:r>
        <w:rPr>
          <w:spacing w:val="29"/>
          <w:w w:val="105"/>
        </w:rPr>
        <w:t xml:space="preserve"> </w:t>
      </w:r>
      <w:r>
        <w:rPr>
          <w:w w:val="105"/>
        </w:rPr>
        <w:t>institutional</w:t>
      </w:r>
      <w:r>
        <w:rPr>
          <w:spacing w:val="30"/>
          <w:w w:val="105"/>
        </w:rPr>
        <w:t xml:space="preserve"> </w:t>
      </w:r>
      <w:r>
        <w:rPr>
          <w:w w:val="105"/>
        </w:rPr>
        <w:t>support.</w:t>
      </w:r>
      <w:r>
        <w:rPr>
          <w:spacing w:val="30"/>
          <w:w w:val="105"/>
        </w:rPr>
        <w:t xml:space="preserve"> </w:t>
      </w:r>
      <w:r>
        <w:rPr>
          <w:w w:val="105"/>
        </w:rPr>
        <w:t>In</w:t>
      </w:r>
      <w:r>
        <w:rPr>
          <w:spacing w:val="31"/>
          <w:w w:val="105"/>
        </w:rPr>
        <w:t xml:space="preserve"> </w:t>
      </w:r>
      <w:r>
        <w:rPr>
          <w:w w:val="105"/>
        </w:rPr>
        <w:t>Tiruchirappalli,</w:t>
      </w:r>
      <w:r>
        <w:rPr>
          <w:spacing w:val="30"/>
          <w:w w:val="105"/>
        </w:rPr>
        <w:t xml:space="preserve"> </w:t>
      </w:r>
      <w:r>
        <w:rPr>
          <w:w w:val="105"/>
        </w:rPr>
        <w:t>categories</w:t>
      </w:r>
      <w:r>
        <w:rPr>
          <w:spacing w:val="30"/>
          <w:w w:val="105"/>
        </w:rPr>
        <w:t xml:space="preserve"> </w:t>
      </w:r>
      <w:r>
        <w:rPr>
          <w:w w:val="105"/>
        </w:rPr>
        <w:t>such</w:t>
      </w:r>
      <w:r>
        <w:rPr>
          <w:spacing w:val="29"/>
          <w:w w:val="105"/>
        </w:rPr>
        <w:t xml:space="preserve"> </w:t>
      </w:r>
      <w:r>
        <w:rPr>
          <w:w w:val="105"/>
        </w:rPr>
        <w:t>as</w:t>
      </w:r>
      <w:r>
        <w:rPr>
          <w:spacing w:val="30"/>
          <w:w w:val="105"/>
        </w:rPr>
        <w:t xml:space="preserve"> </w:t>
      </w:r>
      <w:r>
        <w:rPr>
          <w:w w:val="105"/>
        </w:rPr>
        <w:t>street</w:t>
      </w:r>
      <w:r>
        <w:rPr>
          <w:spacing w:val="29"/>
          <w:w w:val="105"/>
        </w:rPr>
        <w:t xml:space="preserve"> </w:t>
      </w:r>
      <w:r>
        <w:rPr>
          <w:w w:val="105"/>
        </w:rPr>
        <w:t xml:space="preserve">vendors, </w:t>
      </w:r>
      <w:r>
        <w:t>construction labourers, domestic workers, home-based workers, loadmen, and mechanics in</w:t>
      </w:r>
      <w:r>
        <w:rPr>
          <w:spacing w:val="40"/>
          <w:w w:val="105"/>
        </w:rPr>
        <w:t xml:space="preserve"> </w:t>
      </w:r>
      <w:r>
        <w:rPr>
          <w:w w:val="105"/>
        </w:rPr>
        <w:t>small</w:t>
      </w:r>
      <w:r>
        <w:rPr>
          <w:spacing w:val="-11"/>
          <w:w w:val="105"/>
        </w:rPr>
        <w:t xml:space="preserve"> </w:t>
      </w:r>
      <w:r>
        <w:rPr>
          <w:w w:val="105"/>
        </w:rPr>
        <w:t>workshops</w:t>
      </w:r>
      <w:r>
        <w:rPr>
          <w:spacing w:val="-11"/>
          <w:w w:val="105"/>
        </w:rPr>
        <w:t xml:space="preserve"> </w:t>
      </w:r>
      <w:r>
        <w:rPr>
          <w:w w:val="105"/>
        </w:rPr>
        <w:t>face</w:t>
      </w:r>
      <w:r>
        <w:rPr>
          <w:spacing w:val="-11"/>
          <w:w w:val="105"/>
        </w:rPr>
        <w:t xml:space="preserve"> </w:t>
      </w:r>
      <w:r>
        <w:rPr>
          <w:w w:val="105"/>
        </w:rPr>
        <w:t>multiple</w:t>
      </w:r>
      <w:r>
        <w:rPr>
          <w:spacing w:val="-11"/>
          <w:w w:val="105"/>
        </w:rPr>
        <w:t xml:space="preserve"> </w:t>
      </w:r>
      <w:r>
        <w:rPr>
          <w:w w:val="105"/>
        </w:rPr>
        <w:t>vulnerabilities.</w:t>
      </w:r>
      <w:r>
        <w:rPr>
          <w:spacing w:val="-11"/>
          <w:w w:val="105"/>
        </w:rPr>
        <w:t xml:space="preserve"> </w:t>
      </w:r>
      <w:r>
        <w:rPr>
          <w:w w:val="105"/>
        </w:rPr>
        <w:t>The</w:t>
      </w:r>
      <w:r>
        <w:rPr>
          <w:spacing w:val="-11"/>
          <w:w w:val="105"/>
        </w:rPr>
        <w:t xml:space="preserve"> </w:t>
      </w:r>
      <w:r>
        <w:rPr>
          <w:w w:val="105"/>
        </w:rPr>
        <w:t>present</w:t>
      </w:r>
      <w:r>
        <w:rPr>
          <w:spacing w:val="-11"/>
          <w:w w:val="105"/>
        </w:rPr>
        <w:t xml:space="preserve"> </w:t>
      </w:r>
      <w:r>
        <w:rPr>
          <w:w w:val="105"/>
        </w:rPr>
        <w:t>study</w:t>
      </w:r>
      <w:r>
        <w:rPr>
          <w:spacing w:val="-11"/>
          <w:w w:val="105"/>
        </w:rPr>
        <w:t xml:space="preserve"> </w:t>
      </w:r>
      <w:r>
        <w:rPr>
          <w:w w:val="105"/>
        </w:rPr>
        <w:t>investigates</w:t>
      </w:r>
      <w:r>
        <w:rPr>
          <w:spacing w:val="-11"/>
          <w:w w:val="105"/>
        </w:rPr>
        <w:t xml:space="preserve"> </w:t>
      </w:r>
      <w:r>
        <w:rPr>
          <w:w w:val="105"/>
        </w:rPr>
        <w:t>the</w:t>
      </w:r>
      <w:r>
        <w:rPr>
          <w:spacing w:val="-11"/>
          <w:w w:val="105"/>
        </w:rPr>
        <w:t xml:space="preserve"> </w:t>
      </w:r>
      <w:r>
        <w:rPr>
          <w:w w:val="105"/>
        </w:rPr>
        <w:t>economic and</w:t>
      </w:r>
      <w:r>
        <w:rPr>
          <w:spacing w:val="-1"/>
          <w:w w:val="105"/>
        </w:rPr>
        <w:t xml:space="preserve"> </w:t>
      </w:r>
      <w:r>
        <w:rPr>
          <w:w w:val="105"/>
        </w:rPr>
        <w:t>social challenges</w:t>
      </w:r>
      <w:r>
        <w:rPr>
          <w:spacing w:val="-1"/>
          <w:w w:val="105"/>
        </w:rPr>
        <w:t xml:space="preserve"> </w:t>
      </w:r>
      <w:r>
        <w:rPr>
          <w:w w:val="105"/>
        </w:rPr>
        <w:t>faced</w:t>
      </w:r>
      <w:r>
        <w:rPr>
          <w:spacing w:val="-1"/>
          <w:w w:val="105"/>
        </w:rPr>
        <w:t xml:space="preserve"> </w:t>
      </w:r>
      <w:r>
        <w:rPr>
          <w:w w:val="105"/>
        </w:rPr>
        <w:t>by</w:t>
      </w:r>
      <w:r>
        <w:rPr>
          <w:spacing w:val="-1"/>
          <w:w w:val="105"/>
        </w:rPr>
        <w:t xml:space="preserve"> </w:t>
      </w:r>
      <w:r>
        <w:rPr>
          <w:w w:val="105"/>
        </w:rPr>
        <w:t>unorganised</w:t>
      </w:r>
      <w:r>
        <w:rPr>
          <w:spacing w:val="-1"/>
          <w:w w:val="105"/>
        </w:rPr>
        <w:t xml:space="preserve"> </w:t>
      </w:r>
      <w:r>
        <w:rPr>
          <w:w w:val="105"/>
        </w:rPr>
        <w:t>small-scale</w:t>
      </w:r>
      <w:r>
        <w:rPr>
          <w:spacing w:val="-1"/>
          <w:w w:val="105"/>
        </w:rPr>
        <w:t xml:space="preserve"> </w:t>
      </w:r>
      <w:r>
        <w:rPr>
          <w:w w:val="105"/>
        </w:rPr>
        <w:t>workers</w:t>
      </w:r>
      <w:r>
        <w:rPr>
          <w:spacing w:val="-1"/>
          <w:w w:val="105"/>
        </w:rPr>
        <w:t xml:space="preserve"> </w:t>
      </w:r>
      <w:r>
        <w:rPr>
          <w:w w:val="105"/>
        </w:rPr>
        <w:t>in Tiruchirappalli city</w:t>
      </w:r>
      <w:r>
        <w:rPr>
          <w:spacing w:val="-1"/>
          <w:w w:val="105"/>
        </w:rPr>
        <w:t xml:space="preserve"> </w:t>
      </w:r>
      <w:r>
        <w:rPr>
          <w:w w:val="105"/>
        </w:rPr>
        <w:t>and to</w:t>
      </w:r>
      <w:r>
        <w:rPr>
          <w:spacing w:val="-1"/>
          <w:w w:val="105"/>
        </w:rPr>
        <w:t xml:space="preserve"> </w:t>
      </w:r>
      <w:r>
        <w:rPr>
          <w:w w:val="105"/>
        </w:rPr>
        <w:t>satisfy</w:t>
      </w:r>
      <w:r>
        <w:rPr>
          <w:spacing w:val="-1"/>
          <w:w w:val="105"/>
        </w:rPr>
        <w:t xml:space="preserve"> </w:t>
      </w:r>
      <w:r>
        <w:rPr>
          <w:w w:val="105"/>
        </w:rPr>
        <w:t>the</w:t>
      </w:r>
      <w:r>
        <w:rPr>
          <w:spacing w:val="-1"/>
          <w:w w:val="105"/>
        </w:rPr>
        <w:t xml:space="preserve"> </w:t>
      </w:r>
      <w:r>
        <w:rPr>
          <w:w w:val="105"/>
        </w:rPr>
        <w:t>aims</w:t>
      </w:r>
      <w:r>
        <w:rPr>
          <w:spacing w:val="-1"/>
          <w:w w:val="105"/>
        </w:rPr>
        <w:t xml:space="preserve"> </w:t>
      </w:r>
      <w:r>
        <w:rPr>
          <w:w w:val="105"/>
        </w:rPr>
        <w:t>to</w:t>
      </w:r>
      <w:r>
        <w:rPr>
          <w:spacing w:val="-1"/>
          <w:w w:val="105"/>
        </w:rPr>
        <w:t xml:space="preserve"> </w:t>
      </w:r>
      <w:r>
        <w:rPr>
          <w:w w:val="105"/>
        </w:rPr>
        <w:t>examine</w:t>
      </w:r>
      <w:r>
        <w:rPr>
          <w:spacing w:val="-1"/>
          <w:w w:val="105"/>
        </w:rPr>
        <w:t xml:space="preserve"> </w:t>
      </w:r>
      <w:r>
        <w:rPr>
          <w:w w:val="105"/>
        </w:rPr>
        <w:t>and</w:t>
      </w:r>
      <w:r>
        <w:rPr>
          <w:spacing w:val="-1"/>
          <w:w w:val="105"/>
        </w:rPr>
        <w:t xml:space="preserve"> </w:t>
      </w:r>
      <w:r>
        <w:rPr>
          <w:w w:val="105"/>
        </w:rPr>
        <w:t>analyse</w:t>
      </w:r>
      <w:r>
        <w:rPr>
          <w:spacing w:val="-1"/>
          <w:w w:val="105"/>
        </w:rPr>
        <w:t xml:space="preserve"> </w:t>
      </w:r>
      <w:r>
        <w:rPr>
          <w:w w:val="105"/>
        </w:rPr>
        <w:t>the</w:t>
      </w:r>
      <w:r>
        <w:rPr>
          <w:spacing w:val="-1"/>
          <w:w w:val="105"/>
        </w:rPr>
        <w:t xml:space="preserve"> </w:t>
      </w:r>
      <w:r>
        <w:rPr>
          <w:w w:val="105"/>
        </w:rPr>
        <w:t>economic and</w:t>
      </w:r>
      <w:r>
        <w:rPr>
          <w:spacing w:val="-1"/>
          <w:w w:val="105"/>
        </w:rPr>
        <w:t xml:space="preserve"> </w:t>
      </w:r>
      <w:r>
        <w:rPr>
          <w:w w:val="105"/>
        </w:rPr>
        <w:t>social challenges</w:t>
      </w:r>
      <w:r>
        <w:rPr>
          <w:spacing w:val="-1"/>
          <w:w w:val="105"/>
        </w:rPr>
        <w:t xml:space="preserve"> </w:t>
      </w:r>
      <w:r>
        <w:rPr>
          <w:w w:val="105"/>
        </w:rPr>
        <w:t>faced</w:t>
      </w:r>
      <w:r>
        <w:rPr>
          <w:spacing w:val="-1"/>
          <w:w w:val="105"/>
        </w:rPr>
        <w:t xml:space="preserve"> </w:t>
      </w:r>
      <w:r>
        <w:rPr>
          <w:w w:val="105"/>
        </w:rPr>
        <w:t>by</w:t>
      </w:r>
      <w:r>
        <w:rPr>
          <w:spacing w:val="-1"/>
          <w:w w:val="105"/>
        </w:rPr>
        <w:t xml:space="preserve"> </w:t>
      </w:r>
      <w:r>
        <w:rPr>
          <w:w w:val="105"/>
        </w:rPr>
        <w:t>the respondents</w:t>
      </w:r>
      <w:r>
        <w:rPr>
          <w:spacing w:val="-2"/>
          <w:w w:val="105"/>
        </w:rPr>
        <w:t xml:space="preserve"> </w:t>
      </w:r>
      <w:r>
        <w:rPr>
          <w:w w:val="105"/>
        </w:rPr>
        <w:t>and</w:t>
      </w:r>
      <w:r>
        <w:rPr>
          <w:spacing w:val="-2"/>
          <w:w w:val="105"/>
        </w:rPr>
        <w:t xml:space="preserve"> </w:t>
      </w:r>
      <w:r>
        <w:rPr>
          <w:w w:val="105"/>
        </w:rPr>
        <w:t>to identify</w:t>
      </w:r>
      <w:r>
        <w:rPr>
          <w:spacing w:val="-2"/>
          <w:w w:val="105"/>
        </w:rPr>
        <w:t xml:space="preserve"> </w:t>
      </w:r>
      <w:r>
        <w:rPr>
          <w:w w:val="105"/>
        </w:rPr>
        <w:t>the</w:t>
      </w:r>
      <w:r>
        <w:rPr>
          <w:spacing w:val="-2"/>
          <w:w w:val="105"/>
        </w:rPr>
        <w:t xml:space="preserve"> </w:t>
      </w:r>
      <w:r>
        <w:rPr>
          <w:w w:val="105"/>
        </w:rPr>
        <w:t>occupational</w:t>
      </w:r>
      <w:r>
        <w:rPr>
          <w:spacing w:val="-1"/>
          <w:w w:val="105"/>
        </w:rPr>
        <w:t xml:space="preserve"> </w:t>
      </w:r>
      <w:r>
        <w:rPr>
          <w:w w:val="105"/>
        </w:rPr>
        <w:t>variations and</w:t>
      </w:r>
      <w:r>
        <w:rPr>
          <w:spacing w:val="-2"/>
          <w:w w:val="105"/>
        </w:rPr>
        <w:t xml:space="preserve"> </w:t>
      </w:r>
      <w:r>
        <w:rPr>
          <w:w w:val="105"/>
        </w:rPr>
        <w:t>also</w:t>
      </w:r>
      <w:r>
        <w:rPr>
          <w:spacing w:val="-2"/>
          <w:w w:val="105"/>
        </w:rPr>
        <w:t xml:space="preserve"> </w:t>
      </w:r>
      <w:r>
        <w:rPr>
          <w:w w:val="105"/>
        </w:rPr>
        <w:t>to</w:t>
      </w:r>
      <w:r>
        <w:rPr>
          <w:spacing w:val="-2"/>
          <w:w w:val="105"/>
        </w:rPr>
        <w:t xml:space="preserve"> </w:t>
      </w:r>
      <w:r>
        <w:rPr>
          <w:w w:val="105"/>
        </w:rPr>
        <w:t>assess the accessibility of</w:t>
      </w:r>
      <w:r>
        <w:rPr>
          <w:spacing w:val="17"/>
          <w:w w:val="105"/>
        </w:rPr>
        <w:t xml:space="preserve"> </w:t>
      </w:r>
      <w:r>
        <w:rPr>
          <w:w w:val="105"/>
        </w:rPr>
        <w:t>social</w:t>
      </w:r>
      <w:r>
        <w:rPr>
          <w:spacing w:val="18"/>
          <w:w w:val="105"/>
        </w:rPr>
        <w:t xml:space="preserve"> </w:t>
      </w:r>
      <w:r>
        <w:rPr>
          <w:w w:val="105"/>
        </w:rPr>
        <w:t>protection</w:t>
      </w:r>
      <w:r>
        <w:rPr>
          <w:spacing w:val="18"/>
          <w:w w:val="105"/>
        </w:rPr>
        <w:t xml:space="preserve"> </w:t>
      </w:r>
      <w:r>
        <w:rPr>
          <w:w w:val="105"/>
        </w:rPr>
        <w:t>schemes</w:t>
      </w:r>
      <w:r>
        <w:rPr>
          <w:spacing w:val="17"/>
          <w:w w:val="105"/>
        </w:rPr>
        <w:t xml:space="preserve"> </w:t>
      </w:r>
      <w:r>
        <w:rPr>
          <w:w w:val="105"/>
        </w:rPr>
        <w:t>by them. Using</w:t>
      </w:r>
      <w:r>
        <w:rPr>
          <w:spacing w:val="17"/>
          <w:w w:val="105"/>
        </w:rPr>
        <w:t xml:space="preserve"> </w:t>
      </w:r>
      <w:r>
        <w:rPr>
          <w:w w:val="105"/>
        </w:rPr>
        <w:t>a</w:t>
      </w:r>
      <w:r>
        <w:rPr>
          <w:spacing w:val="15"/>
          <w:w w:val="105"/>
        </w:rPr>
        <w:t xml:space="preserve"> </w:t>
      </w:r>
      <w:r>
        <w:rPr>
          <w:w w:val="105"/>
        </w:rPr>
        <w:t>stratified</w:t>
      </w:r>
      <w:r>
        <w:rPr>
          <w:spacing w:val="15"/>
          <w:w w:val="105"/>
        </w:rPr>
        <w:t xml:space="preserve"> </w:t>
      </w:r>
      <w:r>
        <w:rPr>
          <w:w w:val="105"/>
        </w:rPr>
        <w:t>sampling approach,</w:t>
      </w:r>
      <w:r>
        <w:rPr>
          <w:spacing w:val="15"/>
          <w:w w:val="105"/>
        </w:rPr>
        <w:t xml:space="preserve"> </w:t>
      </w:r>
      <w:r>
        <w:rPr>
          <w:w w:val="105"/>
        </w:rPr>
        <w:t>respondents were</w:t>
      </w:r>
      <w:r>
        <w:rPr>
          <w:spacing w:val="39"/>
          <w:w w:val="105"/>
        </w:rPr>
        <w:t xml:space="preserve"> </w:t>
      </w:r>
      <w:r>
        <w:rPr>
          <w:w w:val="105"/>
        </w:rPr>
        <w:t>selected</w:t>
      </w:r>
      <w:r>
        <w:rPr>
          <w:spacing w:val="37"/>
          <w:w w:val="105"/>
        </w:rPr>
        <w:t xml:space="preserve"> </w:t>
      </w:r>
      <w:r>
        <w:rPr>
          <w:w w:val="105"/>
        </w:rPr>
        <w:t>from</w:t>
      </w:r>
      <w:r>
        <w:rPr>
          <w:spacing w:val="39"/>
          <w:w w:val="105"/>
        </w:rPr>
        <w:t xml:space="preserve"> </w:t>
      </w:r>
      <w:r>
        <w:rPr>
          <w:w w:val="105"/>
        </w:rPr>
        <w:t>six</w:t>
      </w:r>
      <w:r>
        <w:rPr>
          <w:spacing w:val="37"/>
          <w:w w:val="105"/>
        </w:rPr>
        <w:t xml:space="preserve"> </w:t>
      </w:r>
      <w:r>
        <w:rPr>
          <w:w w:val="105"/>
        </w:rPr>
        <w:t>major</w:t>
      </w:r>
      <w:r>
        <w:rPr>
          <w:spacing w:val="39"/>
          <w:w w:val="105"/>
        </w:rPr>
        <w:t xml:space="preserve"> </w:t>
      </w:r>
      <w:r>
        <w:rPr>
          <w:w w:val="105"/>
        </w:rPr>
        <w:t>occupational</w:t>
      </w:r>
      <w:r>
        <w:rPr>
          <w:spacing w:val="38"/>
          <w:w w:val="105"/>
        </w:rPr>
        <w:t xml:space="preserve"> </w:t>
      </w:r>
      <w:r>
        <w:rPr>
          <w:w w:val="105"/>
        </w:rPr>
        <w:t>categories</w:t>
      </w:r>
      <w:r>
        <w:rPr>
          <w:spacing w:val="39"/>
          <w:w w:val="105"/>
        </w:rPr>
        <w:t xml:space="preserve"> </w:t>
      </w:r>
      <w:r>
        <w:rPr>
          <w:w w:val="105"/>
        </w:rPr>
        <w:t>like</w:t>
      </w:r>
      <w:r>
        <w:rPr>
          <w:spacing w:val="37"/>
          <w:w w:val="105"/>
        </w:rPr>
        <w:t xml:space="preserve"> </w:t>
      </w:r>
      <w:r>
        <w:rPr>
          <w:w w:val="105"/>
        </w:rPr>
        <w:t>street</w:t>
      </w:r>
      <w:r>
        <w:rPr>
          <w:spacing w:val="37"/>
          <w:w w:val="105"/>
        </w:rPr>
        <w:t xml:space="preserve"> </w:t>
      </w:r>
      <w:r>
        <w:rPr>
          <w:w w:val="105"/>
        </w:rPr>
        <w:t>vendors,</w:t>
      </w:r>
      <w:r>
        <w:rPr>
          <w:spacing w:val="39"/>
          <w:w w:val="105"/>
        </w:rPr>
        <w:t xml:space="preserve"> </w:t>
      </w:r>
      <w:r>
        <w:rPr>
          <w:w w:val="105"/>
        </w:rPr>
        <w:t>construction labourers,</w:t>
      </w:r>
      <w:r>
        <w:rPr>
          <w:spacing w:val="40"/>
          <w:w w:val="105"/>
        </w:rPr>
        <w:t xml:space="preserve"> </w:t>
      </w:r>
      <w:r>
        <w:rPr>
          <w:w w:val="105"/>
        </w:rPr>
        <w:t>domestic</w:t>
      </w:r>
      <w:r>
        <w:rPr>
          <w:spacing w:val="40"/>
          <w:w w:val="105"/>
        </w:rPr>
        <w:t xml:space="preserve"> </w:t>
      </w:r>
      <w:r>
        <w:rPr>
          <w:w w:val="105"/>
        </w:rPr>
        <w:t>workers,</w:t>
      </w:r>
      <w:r>
        <w:rPr>
          <w:spacing w:val="40"/>
          <w:w w:val="105"/>
        </w:rPr>
        <w:t xml:space="preserve"> </w:t>
      </w:r>
      <w:r>
        <w:rPr>
          <w:w w:val="105"/>
        </w:rPr>
        <w:t>home-based</w:t>
      </w:r>
      <w:r>
        <w:rPr>
          <w:spacing w:val="40"/>
          <w:w w:val="105"/>
        </w:rPr>
        <w:t xml:space="preserve"> </w:t>
      </w:r>
      <w:r>
        <w:rPr>
          <w:w w:val="105"/>
        </w:rPr>
        <w:t>workers,</w:t>
      </w:r>
      <w:r>
        <w:rPr>
          <w:spacing w:val="40"/>
          <w:w w:val="105"/>
        </w:rPr>
        <w:t xml:space="preserve"> </w:t>
      </w:r>
      <w:r>
        <w:rPr>
          <w:w w:val="105"/>
        </w:rPr>
        <w:t>loadmen,</w:t>
      </w:r>
      <w:r>
        <w:rPr>
          <w:spacing w:val="40"/>
          <w:w w:val="105"/>
        </w:rPr>
        <w:t xml:space="preserve"> </w:t>
      </w:r>
      <w:r>
        <w:rPr>
          <w:w w:val="105"/>
        </w:rPr>
        <w:t>and</w:t>
      </w:r>
      <w:r>
        <w:rPr>
          <w:spacing w:val="40"/>
          <w:w w:val="105"/>
        </w:rPr>
        <w:t xml:space="preserve"> </w:t>
      </w:r>
      <w:r>
        <w:rPr>
          <w:w w:val="105"/>
        </w:rPr>
        <w:t>mechanics</w:t>
      </w:r>
      <w:r>
        <w:rPr>
          <w:spacing w:val="40"/>
          <w:w w:val="105"/>
        </w:rPr>
        <w:t xml:space="preserve"> </w:t>
      </w:r>
      <w:r>
        <w:rPr>
          <w:w w:val="105"/>
        </w:rPr>
        <w:t>in</w:t>
      </w:r>
      <w:r>
        <w:rPr>
          <w:spacing w:val="40"/>
          <w:w w:val="105"/>
        </w:rPr>
        <w:t xml:space="preserve"> </w:t>
      </w:r>
      <w:r>
        <w:rPr>
          <w:w w:val="105"/>
        </w:rPr>
        <w:t>small workshops.</w:t>
      </w:r>
      <w:r>
        <w:rPr>
          <w:spacing w:val="65"/>
          <w:w w:val="105"/>
        </w:rPr>
        <w:t xml:space="preserve"> </w:t>
      </w:r>
      <w:r>
        <w:rPr>
          <w:w w:val="105"/>
        </w:rPr>
        <w:t>Data</w:t>
      </w:r>
      <w:r>
        <w:rPr>
          <w:spacing w:val="65"/>
          <w:w w:val="105"/>
        </w:rPr>
        <w:t xml:space="preserve"> </w:t>
      </w:r>
      <w:r>
        <w:rPr>
          <w:w w:val="105"/>
        </w:rPr>
        <w:t>were</w:t>
      </w:r>
      <w:r>
        <w:rPr>
          <w:spacing w:val="63"/>
          <w:w w:val="105"/>
        </w:rPr>
        <w:t xml:space="preserve"> </w:t>
      </w:r>
      <w:r>
        <w:rPr>
          <w:w w:val="105"/>
        </w:rPr>
        <w:t>collected</w:t>
      </w:r>
      <w:r>
        <w:rPr>
          <w:spacing w:val="64"/>
          <w:w w:val="105"/>
        </w:rPr>
        <w:t xml:space="preserve"> </w:t>
      </w:r>
      <w:r>
        <w:rPr>
          <w:w w:val="105"/>
        </w:rPr>
        <w:t>through</w:t>
      </w:r>
      <w:r>
        <w:rPr>
          <w:spacing w:val="65"/>
          <w:w w:val="105"/>
        </w:rPr>
        <w:t xml:space="preserve"> </w:t>
      </w:r>
      <w:r>
        <w:rPr>
          <w:w w:val="105"/>
        </w:rPr>
        <w:t>structured</w:t>
      </w:r>
      <w:r>
        <w:rPr>
          <w:spacing w:val="65"/>
          <w:w w:val="105"/>
        </w:rPr>
        <w:t xml:space="preserve"> </w:t>
      </w:r>
      <w:r>
        <w:rPr>
          <w:w w:val="105"/>
        </w:rPr>
        <w:t>questionnaires</w:t>
      </w:r>
      <w:r>
        <w:rPr>
          <w:spacing w:val="64"/>
          <w:w w:val="105"/>
        </w:rPr>
        <w:t xml:space="preserve"> </w:t>
      </w:r>
      <w:r>
        <w:rPr>
          <w:w w:val="105"/>
        </w:rPr>
        <w:t>and</w:t>
      </w:r>
      <w:r>
        <w:rPr>
          <w:spacing w:val="65"/>
          <w:w w:val="105"/>
        </w:rPr>
        <w:t xml:space="preserve"> </w:t>
      </w:r>
      <w:r>
        <w:rPr>
          <w:w w:val="105"/>
        </w:rPr>
        <w:t>focus</w:t>
      </w:r>
      <w:r>
        <w:rPr>
          <w:spacing w:val="65"/>
          <w:w w:val="105"/>
        </w:rPr>
        <w:t xml:space="preserve"> </w:t>
      </w:r>
      <w:r>
        <w:rPr>
          <w:spacing w:val="-4"/>
          <w:w w:val="105"/>
        </w:rPr>
        <w:t>group</w:t>
      </w:r>
    </w:p>
    <w:p w14:paraId="7F7AE0C6">
      <w:pPr>
        <w:pStyle w:val="8"/>
        <w:spacing w:line="245" w:lineRule="exact"/>
        <w:ind w:left="153"/>
      </w:pPr>
      <w:r>
        <w:t>discussions</w:t>
      </w:r>
      <w:r>
        <w:rPr>
          <w:spacing w:val="22"/>
        </w:rPr>
        <w:t xml:space="preserve"> </w:t>
      </w:r>
      <w:r>
        <w:t>to</w:t>
      </w:r>
      <w:r>
        <w:rPr>
          <w:spacing w:val="22"/>
        </w:rPr>
        <w:t xml:space="preserve"> </w:t>
      </w:r>
      <w:r>
        <w:t>capture</w:t>
      </w:r>
      <w:r>
        <w:rPr>
          <w:spacing w:val="22"/>
        </w:rPr>
        <w:t xml:space="preserve"> </w:t>
      </w:r>
      <w:r>
        <w:t>both</w:t>
      </w:r>
      <w:r>
        <w:rPr>
          <w:spacing w:val="24"/>
        </w:rPr>
        <w:t xml:space="preserve"> </w:t>
      </w:r>
      <w:r>
        <w:t>quantitative</w:t>
      </w:r>
      <w:r>
        <w:rPr>
          <w:spacing w:val="20"/>
        </w:rPr>
        <w:t xml:space="preserve"> </w:t>
      </w:r>
      <w:r>
        <w:t>and</w:t>
      </w:r>
      <w:r>
        <w:rPr>
          <w:spacing w:val="18"/>
        </w:rPr>
        <w:t xml:space="preserve"> </w:t>
      </w:r>
      <w:r>
        <w:t>qualitative</w:t>
      </w:r>
      <w:r>
        <w:rPr>
          <w:spacing w:val="22"/>
        </w:rPr>
        <w:t xml:space="preserve"> </w:t>
      </w:r>
      <w:r>
        <w:rPr>
          <w:spacing w:val="-2"/>
        </w:rPr>
        <w:t>dimensions.</w:t>
      </w:r>
    </w:p>
    <w:p w14:paraId="641BC132">
      <w:pPr>
        <w:pStyle w:val="8"/>
        <w:spacing w:before="41"/>
      </w:pPr>
    </w:p>
    <w:p w14:paraId="318809E8">
      <w:pPr>
        <w:spacing w:line="273" w:lineRule="auto"/>
        <w:ind w:left="153"/>
        <w:rPr>
          <w:i/>
        </w:rPr>
      </w:pPr>
      <w:r>
        <w:rPr>
          <w:b/>
          <w:i/>
        </w:rPr>
        <w:t>Keywords:</w:t>
      </w:r>
      <w:r>
        <w:rPr>
          <w:b/>
          <w:i/>
          <w:spacing w:val="24"/>
        </w:rPr>
        <w:t xml:space="preserve"> </w:t>
      </w:r>
      <w:r>
        <w:rPr>
          <w:i/>
        </w:rPr>
        <w:t>Unorganised</w:t>
      </w:r>
      <w:r>
        <w:rPr>
          <w:i/>
          <w:spacing w:val="21"/>
        </w:rPr>
        <w:t xml:space="preserve"> </w:t>
      </w:r>
      <w:r>
        <w:rPr>
          <w:i/>
        </w:rPr>
        <w:t>workers,</w:t>
      </w:r>
      <w:r>
        <w:rPr>
          <w:i/>
          <w:spacing w:val="23"/>
        </w:rPr>
        <w:t xml:space="preserve"> </w:t>
      </w:r>
      <w:r>
        <w:rPr>
          <w:i/>
        </w:rPr>
        <w:t>Occupational</w:t>
      </w:r>
      <w:r>
        <w:rPr>
          <w:i/>
          <w:spacing w:val="24"/>
        </w:rPr>
        <w:t xml:space="preserve"> </w:t>
      </w:r>
      <w:r>
        <w:rPr>
          <w:i/>
        </w:rPr>
        <w:t>variations,</w:t>
      </w:r>
      <w:r>
        <w:rPr>
          <w:i/>
          <w:spacing w:val="25"/>
        </w:rPr>
        <w:t xml:space="preserve"> </w:t>
      </w:r>
      <w:r>
        <w:rPr>
          <w:i/>
        </w:rPr>
        <w:t>Economics-Social</w:t>
      </w:r>
      <w:r>
        <w:rPr>
          <w:i/>
          <w:spacing w:val="23"/>
        </w:rPr>
        <w:t xml:space="preserve"> </w:t>
      </w:r>
      <w:r>
        <w:rPr>
          <w:i/>
        </w:rPr>
        <w:t>Challenges,</w:t>
      </w:r>
      <w:r>
        <w:rPr>
          <w:i/>
          <w:spacing w:val="25"/>
        </w:rPr>
        <w:t xml:space="preserve"> </w:t>
      </w:r>
      <w:r>
        <w:rPr>
          <w:i/>
        </w:rPr>
        <w:t xml:space="preserve">Social </w:t>
      </w:r>
      <w:r>
        <w:rPr>
          <w:i/>
          <w:spacing w:val="-2"/>
        </w:rPr>
        <w:t>protection.</w:t>
      </w:r>
    </w:p>
    <w:p w14:paraId="3DF39AD5">
      <w:pPr>
        <w:spacing w:line="273" w:lineRule="auto"/>
        <w:rPr>
          <w:i/>
        </w:rPr>
        <w:sectPr>
          <w:pgSz w:w="10330" w:h="14580"/>
          <w:pgMar w:top="680" w:right="566" w:bottom="720" w:left="566" w:header="432" w:footer="534" w:gutter="0"/>
          <w:cols w:space="720" w:num="1"/>
        </w:sectPr>
      </w:pPr>
    </w:p>
    <w:p w14:paraId="6D13D52D">
      <w:pPr>
        <w:pStyle w:val="3"/>
        <w:ind w:left="-1" w:right="0"/>
      </w:pPr>
      <w:r>
        <w:rPr>
          <w:spacing w:val="-8"/>
        </w:rPr>
        <w:t>SUSTAINABLE</w:t>
      </w:r>
      <w:r>
        <w:rPr>
          <w:spacing w:val="-9"/>
        </w:rPr>
        <w:t xml:space="preserve"> </w:t>
      </w:r>
      <w:r>
        <w:rPr>
          <w:spacing w:val="-8"/>
        </w:rPr>
        <w:t>DEVELOPMENT</w:t>
      </w:r>
      <w:r>
        <w:rPr>
          <w:spacing w:val="-6"/>
        </w:rPr>
        <w:t xml:space="preserve"> </w:t>
      </w:r>
      <w:r>
        <w:rPr>
          <w:spacing w:val="-8"/>
        </w:rPr>
        <w:t>GOALS</w:t>
      </w:r>
    </w:p>
    <w:p w14:paraId="262C5A6C">
      <w:pPr>
        <w:spacing w:before="339" w:line="271" w:lineRule="auto"/>
        <w:ind w:left="5509" w:right="147" w:firstLine="1385"/>
        <w:jc w:val="right"/>
        <w:rPr>
          <w:i/>
          <w:sz w:val="20"/>
        </w:rPr>
      </w:pPr>
      <w:r>
        <w:rPr>
          <w:b/>
        </w:rPr>
        <w:t xml:space="preserve">Mr. X. Martin Wilson </w:t>
      </w:r>
      <w:r>
        <w:rPr>
          <w:i/>
          <w:sz w:val="20"/>
        </w:rPr>
        <w:t>Student,</w:t>
      </w:r>
      <w:r>
        <w:rPr>
          <w:i/>
          <w:spacing w:val="-5"/>
          <w:sz w:val="20"/>
        </w:rPr>
        <w:t xml:space="preserve"> </w:t>
      </w:r>
      <w:r>
        <w:rPr>
          <w:i/>
          <w:sz w:val="20"/>
        </w:rPr>
        <w:t>St.</w:t>
      </w:r>
      <w:r>
        <w:rPr>
          <w:i/>
          <w:spacing w:val="-6"/>
          <w:sz w:val="20"/>
        </w:rPr>
        <w:t xml:space="preserve"> </w:t>
      </w:r>
      <w:r>
        <w:rPr>
          <w:i/>
          <w:sz w:val="20"/>
        </w:rPr>
        <w:t>Joseph’s</w:t>
      </w:r>
      <w:r>
        <w:rPr>
          <w:i/>
          <w:spacing w:val="-7"/>
          <w:sz w:val="20"/>
        </w:rPr>
        <w:t xml:space="preserve"> </w:t>
      </w:r>
      <w:r>
        <w:rPr>
          <w:i/>
          <w:sz w:val="20"/>
        </w:rPr>
        <w:t>College</w:t>
      </w:r>
      <w:r>
        <w:rPr>
          <w:i/>
          <w:spacing w:val="-7"/>
          <w:sz w:val="20"/>
        </w:rPr>
        <w:t xml:space="preserve"> </w:t>
      </w:r>
      <w:r>
        <w:rPr>
          <w:i/>
          <w:sz w:val="20"/>
        </w:rPr>
        <w:t xml:space="preserve">(Autonomous) </w:t>
      </w:r>
      <w:r>
        <w:fldChar w:fldCharType="begin"/>
      </w:r>
      <w:r>
        <w:instrText xml:space="preserve"> HYPERLINK "mailto:martinmartin32297@gmail.com" \h </w:instrText>
      </w:r>
      <w:r>
        <w:fldChar w:fldCharType="separate"/>
      </w:r>
      <w:r>
        <w:rPr>
          <w:i/>
          <w:spacing w:val="-2"/>
          <w:sz w:val="20"/>
        </w:rPr>
        <w:t>martinmartin32297@gmail.com</w:t>
      </w:r>
      <w:r>
        <w:rPr>
          <w:i/>
          <w:spacing w:val="-2"/>
          <w:sz w:val="20"/>
        </w:rPr>
        <w:fldChar w:fldCharType="end"/>
      </w:r>
    </w:p>
    <w:p w14:paraId="4511A68E">
      <w:pPr>
        <w:pStyle w:val="8"/>
        <w:spacing w:before="33"/>
        <w:rPr>
          <w:i/>
          <w:sz w:val="20"/>
        </w:rPr>
      </w:pPr>
    </w:p>
    <w:p w14:paraId="3A5E8E48">
      <w:pPr>
        <w:pStyle w:val="4"/>
      </w:pPr>
      <w:r>
        <w:rPr>
          <w:lang w:val="en-IN" w:eastAsia="en-IN"/>
        </w:rPr>
        <mc:AlternateContent>
          <mc:Choice Requires="wps">
            <w:drawing>
              <wp:anchor distT="0" distB="0" distL="0" distR="0" simplePos="0" relativeHeight="251744256" behindDoc="0" locked="0" layoutInCell="1" allowOverlap="1">
                <wp:simplePos x="0" y="0"/>
                <wp:positionH relativeFrom="page">
                  <wp:posOffset>457200</wp:posOffset>
                </wp:positionH>
                <wp:positionV relativeFrom="paragraph">
                  <wp:posOffset>189230</wp:posOffset>
                </wp:positionV>
                <wp:extent cx="424180" cy="834390"/>
                <wp:effectExtent l="0" t="0" r="0" b="0"/>
                <wp:wrapNone/>
                <wp:docPr id="324" name="Textbox 324"/>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660890D5">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24" o:spid="_x0000_s1026" o:spt="202" type="#_x0000_t202" style="position:absolute;left:0pt;margin-left:36pt;margin-top:14.9pt;height:65.7pt;width:33.4pt;mso-position-horizontal-relative:page;z-index:251744256;mso-width-relative:page;mso-height-relative:page;" filled="f" stroked="f" coordsize="21600,21600" o:gfxdata="UEsDBAoAAAAAAIdO4kAAAAAAAAAAAAAAAAAEAAAAZHJzL1BLAwQUAAAACACHTuJADDYN1dcAAAAJ&#10;AQAADwAAAGRycy9kb3ducmV2LnhtbE2PzU7DMBCE70h9B2srcaNOghTaEKdCCE5IiDQcODrxNrEa&#10;r0Ps/vD2bE9wm9WMZucrtxc3ihPOwXpSkK4SEEidN5Z6BZ/N690aRIiajB49oYIfDLCtFjelLow/&#10;U42nXewFl1AotIIhxqmQMnQDOh1WfkJib+9npyOfcy/NrM9c7kaZJUkunbbEHwY94fOA3WF3dAqe&#10;vqh+sd/v7Ue9r23TbBJ6yw9K3S7T5BFExEv8C8N1Pk+Hije1/kgmiFHBQ8YoUUG2YYKrf79m0bLI&#10;0wxkVcr/BNUvUEsDBBQAAAAIAIdO4kCuhsLitAEAAHcDAAAOAAAAZHJzL2Uyb0RvYy54bWytU01v&#10;2zAMvQ/YfxB0X5wvDJkRp+gWbBgwbAPa/QBZlmIBlqiJSuz8+1GynRbdpYdebIqkH997lPd3g+3Y&#10;RQU04Cq+Wiw5U05CY9yp4n8ev37YcYZRuEZ04FTFrwr53eH9u33vS7WGFrpGBUYgDsveV7yN0ZdF&#10;gbJVVuACvHJU1BCsiHQMp6IJoid02xXr5fJj0UNofACpECl7HIt8QgyvAQStjVRHkGerXBxRg+pE&#10;JEnYGo/8kNlqrWT8pTWqyLqKk9KYnzSE4jo9i8NelKcgfGvkREG8hsILTVYYR0NvUEcRBTsH8x+U&#10;NTIAgo4LCbYYhWRHSMVq+cKbh1Z4lbWQ1ehvpuPbwcqfl9+Bmabim/WWMycsrfxRDbGGgaUUGdR7&#10;LKnvwVNnHD7DQNdmziMlk+5BB5vepIhRney93uwlNCYpuV1vVzuqSCrtNtvNp2x/8fSxDxi/KbAs&#10;BRUPtL1sqrj8wEhEqHVuoUOiNY5PURzqYeJaQ3Mlqj1tteL49yyC4qz77si2dAXmIMxBPQchdl8g&#10;X5QkxcH9OYI2eXIaMeJOk2kfmdB0d9LCn59z19P/cvg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DDYN1dcAAAAJAQAADwAAAAAAAAABACAAAAAiAAAAZHJzL2Rvd25yZXYueG1sUEsBAhQAFAAAAAgA&#10;h07iQK6GwuK0AQAAdwMAAA4AAAAAAAAAAQAgAAAAJgEAAGRycy9lMm9Eb2MueG1sUEsFBgAAAAAG&#10;AAYAWQEAAEwFAAAAAA==&#10;">
                <v:fill on="f" focussize="0,0"/>
                <v:stroke on="f"/>
                <v:imagedata o:title=""/>
                <o:lock v:ext="edit" aspectratio="f"/>
                <v:textbox inset="0mm,0mm,0mm,0mm">
                  <w:txbxContent>
                    <w:p w14:paraId="660890D5">
                      <w:pPr>
                        <w:spacing w:line="1248" w:lineRule="exact"/>
                        <w:rPr>
                          <w:sz w:val="109"/>
                        </w:rPr>
                      </w:pPr>
                      <w:r>
                        <w:rPr>
                          <w:spacing w:val="-10"/>
                          <w:sz w:val="109"/>
                        </w:rPr>
                        <w:t>T</w:t>
                      </w:r>
                    </w:p>
                  </w:txbxContent>
                </v:textbox>
              </v:shape>
            </w:pict>
          </mc:Fallback>
        </mc:AlternateContent>
      </w:r>
      <w:r>
        <w:rPr>
          <w:spacing w:val="-2"/>
          <w:w w:val="115"/>
        </w:rPr>
        <w:t>ABSTRACT</w:t>
      </w:r>
    </w:p>
    <w:p w14:paraId="461AE330">
      <w:pPr>
        <w:pStyle w:val="8"/>
        <w:spacing w:before="237" w:line="280" w:lineRule="auto"/>
        <w:ind w:left="153" w:right="147" w:firstLine="670"/>
        <w:jc w:val="right"/>
      </w:pPr>
      <w:r>
        <w:rPr>
          <w:w w:val="105"/>
        </w:rPr>
        <w:t>he Sustainable Development Goals (SDGs), adopted by all United Nations Member States in 2015 as part of the 2030 Agenda for Sustainable Development, represent a universal</w:t>
      </w:r>
      <w:r>
        <w:rPr>
          <w:spacing w:val="40"/>
          <w:w w:val="105"/>
        </w:rPr>
        <w:t xml:space="preserve"> </w:t>
      </w:r>
      <w:r>
        <w:rPr>
          <w:w w:val="105"/>
        </w:rPr>
        <w:t>call</w:t>
      </w:r>
      <w:r>
        <w:rPr>
          <w:spacing w:val="40"/>
          <w:w w:val="105"/>
        </w:rPr>
        <w:t xml:space="preserve"> </w:t>
      </w:r>
      <w:r>
        <w:rPr>
          <w:w w:val="105"/>
        </w:rPr>
        <w:t>to</w:t>
      </w:r>
      <w:r>
        <w:rPr>
          <w:spacing w:val="39"/>
          <w:w w:val="105"/>
        </w:rPr>
        <w:t xml:space="preserve"> </w:t>
      </w:r>
      <w:r>
        <w:rPr>
          <w:w w:val="105"/>
        </w:rPr>
        <w:t>action</w:t>
      </w:r>
      <w:r>
        <w:rPr>
          <w:spacing w:val="40"/>
          <w:w w:val="105"/>
        </w:rPr>
        <w:t xml:space="preserve"> </w:t>
      </w:r>
      <w:r>
        <w:rPr>
          <w:w w:val="105"/>
        </w:rPr>
        <w:t>to</w:t>
      </w:r>
      <w:r>
        <w:rPr>
          <w:spacing w:val="40"/>
          <w:w w:val="105"/>
        </w:rPr>
        <w:t xml:space="preserve"> </w:t>
      </w:r>
      <w:r>
        <w:rPr>
          <w:w w:val="105"/>
        </w:rPr>
        <w:t>end</w:t>
      </w:r>
      <w:r>
        <w:rPr>
          <w:spacing w:val="40"/>
          <w:w w:val="105"/>
        </w:rPr>
        <w:t xml:space="preserve"> </w:t>
      </w:r>
      <w:r>
        <w:rPr>
          <w:w w:val="105"/>
        </w:rPr>
        <w:t>poverty,</w:t>
      </w:r>
      <w:r>
        <w:rPr>
          <w:spacing w:val="40"/>
          <w:w w:val="105"/>
        </w:rPr>
        <w:t xml:space="preserve"> </w:t>
      </w:r>
      <w:r>
        <w:rPr>
          <w:w w:val="105"/>
        </w:rPr>
        <w:t>protect</w:t>
      </w:r>
      <w:r>
        <w:rPr>
          <w:spacing w:val="40"/>
          <w:w w:val="105"/>
        </w:rPr>
        <w:t xml:space="preserve"> </w:t>
      </w:r>
      <w:r>
        <w:rPr>
          <w:w w:val="105"/>
        </w:rPr>
        <w:t>the</w:t>
      </w:r>
      <w:r>
        <w:rPr>
          <w:spacing w:val="40"/>
          <w:w w:val="105"/>
        </w:rPr>
        <w:t xml:space="preserve"> </w:t>
      </w:r>
      <w:r>
        <w:rPr>
          <w:w w:val="105"/>
        </w:rPr>
        <w:t>planet,</w:t>
      </w:r>
      <w:r>
        <w:rPr>
          <w:spacing w:val="39"/>
          <w:w w:val="105"/>
        </w:rPr>
        <w:t xml:space="preserve"> </w:t>
      </w:r>
      <w:r>
        <w:rPr>
          <w:w w:val="105"/>
        </w:rPr>
        <w:t>and</w:t>
      </w:r>
      <w:r>
        <w:rPr>
          <w:spacing w:val="40"/>
          <w:w w:val="105"/>
        </w:rPr>
        <w:t xml:space="preserve"> </w:t>
      </w:r>
      <w:r>
        <w:rPr>
          <w:w w:val="105"/>
        </w:rPr>
        <w:t>ensure</w:t>
      </w:r>
      <w:r>
        <w:rPr>
          <w:spacing w:val="39"/>
          <w:w w:val="105"/>
        </w:rPr>
        <w:t xml:space="preserve"> </w:t>
      </w:r>
      <w:r>
        <w:rPr>
          <w:w w:val="105"/>
        </w:rPr>
        <w:t>peace</w:t>
      </w:r>
      <w:r>
        <w:rPr>
          <w:spacing w:val="40"/>
          <w:w w:val="105"/>
        </w:rPr>
        <w:t xml:space="preserve"> </w:t>
      </w:r>
      <w:r>
        <w:rPr>
          <w:w w:val="105"/>
        </w:rPr>
        <w:t>and prosperity</w:t>
      </w:r>
      <w:r>
        <w:rPr>
          <w:spacing w:val="-12"/>
          <w:w w:val="105"/>
        </w:rPr>
        <w:t xml:space="preserve"> </w:t>
      </w:r>
      <w:r>
        <w:rPr>
          <w:w w:val="105"/>
        </w:rPr>
        <w:t>for</w:t>
      </w:r>
      <w:r>
        <w:rPr>
          <w:spacing w:val="-12"/>
          <w:w w:val="105"/>
        </w:rPr>
        <w:t xml:space="preserve"> </w:t>
      </w:r>
      <w:r>
        <w:rPr>
          <w:w w:val="105"/>
        </w:rPr>
        <w:t>all.</w:t>
      </w:r>
      <w:r>
        <w:rPr>
          <w:spacing w:val="-11"/>
          <w:w w:val="105"/>
        </w:rPr>
        <w:t xml:space="preserve"> </w:t>
      </w:r>
      <w:r>
        <w:rPr>
          <w:w w:val="105"/>
        </w:rPr>
        <w:t>Comprising</w:t>
      </w:r>
      <w:r>
        <w:rPr>
          <w:spacing w:val="-13"/>
          <w:w w:val="105"/>
        </w:rPr>
        <w:t xml:space="preserve"> </w:t>
      </w:r>
      <w:r>
        <w:rPr>
          <w:w w:val="105"/>
        </w:rPr>
        <w:t>17</w:t>
      </w:r>
      <w:r>
        <w:rPr>
          <w:spacing w:val="-11"/>
          <w:w w:val="105"/>
        </w:rPr>
        <w:t xml:space="preserve"> </w:t>
      </w:r>
      <w:r>
        <w:rPr>
          <w:w w:val="105"/>
        </w:rPr>
        <w:t>goals</w:t>
      </w:r>
      <w:r>
        <w:rPr>
          <w:spacing w:val="-11"/>
          <w:w w:val="105"/>
        </w:rPr>
        <w:t xml:space="preserve"> </w:t>
      </w:r>
      <w:r>
        <w:rPr>
          <w:w w:val="105"/>
        </w:rPr>
        <w:t>and</w:t>
      </w:r>
      <w:r>
        <w:rPr>
          <w:spacing w:val="-12"/>
          <w:w w:val="105"/>
        </w:rPr>
        <w:t xml:space="preserve"> </w:t>
      </w:r>
      <w:r>
        <w:rPr>
          <w:w w:val="105"/>
        </w:rPr>
        <w:t>169</w:t>
      </w:r>
      <w:r>
        <w:rPr>
          <w:spacing w:val="-11"/>
          <w:w w:val="105"/>
        </w:rPr>
        <w:t xml:space="preserve"> </w:t>
      </w:r>
      <w:r>
        <w:rPr>
          <w:w w:val="105"/>
        </w:rPr>
        <w:t>targets,</w:t>
      </w:r>
      <w:r>
        <w:rPr>
          <w:spacing w:val="-12"/>
          <w:w w:val="105"/>
        </w:rPr>
        <w:t xml:space="preserve"> </w:t>
      </w:r>
      <w:r>
        <w:rPr>
          <w:w w:val="105"/>
        </w:rPr>
        <w:t>the</w:t>
      </w:r>
      <w:r>
        <w:rPr>
          <w:spacing w:val="-11"/>
          <w:w w:val="105"/>
        </w:rPr>
        <w:t xml:space="preserve"> </w:t>
      </w:r>
      <w:r>
        <w:rPr>
          <w:w w:val="105"/>
        </w:rPr>
        <w:t>SDGs</w:t>
      </w:r>
      <w:r>
        <w:rPr>
          <w:spacing w:val="-11"/>
          <w:w w:val="105"/>
        </w:rPr>
        <w:t xml:space="preserve"> </w:t>
      </w:r>
      <w:r>
        <w:rPr>
          <w:w w:val="105"/>
        </w:rPr>
        <w:t>integrate</w:t>
      </w:r>
      <w:r>
        <w:rPr>
          <w:spacing w:val="-13"/>
          <w:w w:val="105"/>
        </w:rPr>
        <w:t xml:space="preserve"> </w:t>
      </w:r>
      <w:r>
        <w:rPr>
          <w:w w:val="105"/>
        </w:rPr>
        <w:t>economic,</w:t>
      </w:r>
      <w:r>
        <w:rPr>
          <w:spacing w:val="-11"/>
          <w:w w:val="105"/>
        </w:rPr>
        <w:t xml:space="preserve"> </w:t>
      </w:r>
      <w:r>
        <w:rPr>
          <w:w w:val="105"/>
        </w:rPr>
        <w:t>social, and</w:t>
      </w:r>
      <w:r>
        <w:rPr>
          <w:spacing w:val="40"/>
          <w:w w:val="105"/>
        </w:rPr>
        <w:t xml:space="preserve"> </w:t>
      </w:r>
      <w:r>
        <w:rPr>
          <w:w w:val="105"/>
        </w:rPr>
        <w:t>environmental</w:t>
      </w:r>
      <w:r>
        <w:rPr>
          <w:spacing w:val="40"/>
          <w:w w:val="105"/>
        </w:rPr>
        <w:t xml:space="preserve"> </w:t>
      </w:r>
      <w:r>
        <w:rPr>
          <w:w w:val="105"/>
        </w:rPr>
        <w:t>dimensions</w:t>
      </w:r>
      <w:r>
        <w:rPr>
          <w:spacing w:val="40"/>
          <w:w w:val="105"/>
        </w:rPr>
        <w:t xml:space="preserve"> </w:t>
      </w:r>
      <w:r>
        <w:rPr>
          <w:w w:val="105"/>
        </w:rPr>
        <w:t>of</w:t>
      </w:r>
      <w:r>
        <w:rPr>
          <w:spacing w:val="40"/>
          <w:w w:val="105"/>
        </w:rPr>
        <w:t xml:space="preserve"> </w:t>
      </w:r>
      <w:r>
        <w:rPr>
          <w:w w:val="105"/>
        </w:rPr>
        <w:t>development,</w:t>
      </w:r>
      <w:r>
        <w:rPr>
          <w:spacing w:val="40"/>
          <w:w w:val="105"/>
        </w:rPr>
        <w:t xml:space="preserve"> </w:t>
      </w:r>
      <w:r>
        <w:rPr>
          <w:w w:val="105"/>
        </w:rPr>
        <w:t>emphasizing</w:t>
      </w:r>
      <w:r>
        <w:rPr>
          <w:spacing w:val="40"/>
          <w:w w:val="105"/>
        </w:rPr>
        <w:t xml:space="preserve"> </w:t>
      </w:r>
      <w:r>
        <w:rPr>
          <w:w w:val="105"/>
        </w:rPr>
        <w:t>inclusivity,</w:t>
      </w:r>
      <w:r>
        <w:rPr>
          <w:spacing w:val="40"/>
          <w:w w:val="105"/>
        </w:rPr>
        <w:t xml:space="preserve"> </w:t>
      </w:r>
      <w:r>
        <w:rPr>
          <w:w w:val="105"/>
        </w:rPr>
        <w:t>equity,</w:t>
      </w:r>
      <w:r>
        <w:rPr>
          <w:spacing w:val="40"/>
          <w:w w:val="105"/>
        </w:rPr>
        <w:t xml:space="preserve"> </w:t>
      </w:r>
      <w:r>
        <w:rPr>
          <w:w w:val="105"/>
        </w:rPr>
        <w:t>and</w:t>
      </w:r>
      <w:r>
        <w:rPr>
          <w:spacing w:val="80"/>
          <w:w w:val="105"/>
        </w:rPr>
        <w:t xml:space="preserve"> </w:t>
      </w:r>
      <w:r>
        <w:rPr>
          <w:w w:val="105"/>
        </w:rPr>
        <w:t>sustainability. They address critical global challenges such as poverty eradication, quality education,</w:t>
      </w:r>
      <w:r>
        <w:rPr>
          <w:spacing w:val="32"/>
          <w:w w:val="105"/>
        </w:rPr>
        <w:t xml:space="preserve"> </w:t>
      </w:r>
      <w:r>
        <w:rPr>
          <w:w w:val="105"/>
        </w:rPr>
        <w:t>gender</w:t>
      </w:r>
      <w:r>
        <w:rPr>
          <w:spacing w:val="32"/>
          <w:w w:val="105"/>
        </w:rPr>
        <w:t xml:space="preserve"> </w:t>
      </w:r>
      <w:r>
        <w:rPr>
          <w:w w:val="105"/>
        </w:rPr>
        <w:t>equality,</w:t>
      </w:r>
      <w:r>
        <w:rPr>
          <w:spacing w:val="32"/>
          <w:w w:val="105"/>
        </w:rPr>
        <w:t xml:space="preserve"> </w:t>
      </w:r>
      <w:r>
        <w:rPr>
          <w:w w:val="105"/>
        </w:rPr>
        <w:t>climate</w:t>
      </w:r>
      <w:r>
        <w:rPr>
          <w:spacing w:val="32"/>
          <w:w w:val="105"/>
        </w:rPr>
        <w:t xml:space="preserve"> </w:t>
      </w:r>
      <w:r>
        <w:rPr>
          <w:w w:val="105"/>
        </w:rPr>
        <w:t>change,</w:t>
      </w:r>
      <w:r>
        <w:rPr>
          <w:spacing w:val="32"/>
          <w:w w:val="105"/>
        </w:rPr>
        <w:t xml:space="preserve"> </w:t>
      </w:r>
      <w:r>
        <w:rPr>
          <w:w w:val="105"/>
        </w:rPr>
        <w:t>and</w:t>
      </w:r>
      <w:r>
        <w:rPr>
          <w:spacing w:val="30"/>
          <w:w w:val="105"/>
        </w:rPr>
        <w:t xml:space="preserve"> </w:t>
      </w:r>
      <w:r>
        <w:rPr>
          <w:w w:val="105"/>
        </w:rPr>
        <w:t>sustainable</w:t>
      </w:r>
      <w:r>
        <w:rPr>
          <w:spacing w:val="32"/>
          <w:w w:val="105"/>
        </w:rPr>
        <w:t xml:space="preserve"> </w:t>
      </w:r>
      <w:r>
        <w:rPr>
          <w:w w:val="105"/>
        </w:rPr>
        <w:t>resource</w:t>
      </w:r>
      <w:r>
        <w:rPr>
          <w:spacing w:val="32"/>
          <w:w w:val="105"/>
        </w:rPr>
        <w:t xml:space="preserve"> </w:t>
      </w:r>
      <w:r>
        <w:rPr>
          <w:w w:val="105"/>
        </w:rPr>
        <w:t>management.</w:t>
      </w:r>
      <w:r>
        <w:rPr>
          <w:spacing w:val="32"/>
          <w:w w:val="105"/>
        </w:rPr>
        <w:t xml:space="preserve"> </w:t>
      </w:r>
      <w:r>
        <w:rPr>
          <w:w w:val="105"/>
        </w:rPr>
        <w:t>The SDGs are interconnected and indivisible, requiring coordinated efforts from governments, private</w:t>
      </w:r>
      <w:r>
        <w:rPr>
          <w:spacing w:val="-6"/>
          <w:w w:val="105"/>
        </w:rPr>
        <w:t xml:space="preserve"> </w:t>
      </w:r>
      <w:r>
        <w:rPr>
          <w:w w:val="105"/>
        </w:rPr>
        <w:t>sectors,</w:t>
      </w:r>
      <w:r>
        <w:rPr>
          <w:spacing w:val="-8"/>
          <w:w w:val="105"/>
        </w:rPr>
        <w:t xml:space="preserve"> </w:t>
      </w:r>
      <w:r>
        <w:rPr>
          <w:w w:val="105"/>
        </w:rPr>
        <w:t>civil</w:t>
      </w:r>
      <w:r>
        <w:rPr>
          <w:spacing w:val="-7"/>
          <w:w w:val="105"/>
        </w:rPr>
        <w:t xml:space="preserve"> </w:t>
      </w:r>
      <w:r>
        <w:rPr>
          <w:w w:val="105"/>
        </w:rPr>
        <w:t>society,</w:t>
      </w:r>
      <w:r>
        <w:rPr>
          <w:spacing w:val="-6"/>
          <w:w w:val="105"/>
        </w:rPr>
        <w:t xml:space="preserve"> </w:t>
      </w:r>
      <w:r>
        <w:rPr>
          <w:w w:val="105"/>
        </w:rPr>
        <w:t>and</w:t>
      </w:r>
      <w:r>
        <w:rPr>
          <w:spacing w:val="-8"/>
          <w:w w:val="105"/>
        </w:rPr>
        <w:t xml:space="preserve"> </w:t>
      </w:r>
      <w:r>
        <w:rPr>
          <w:w w:val="105"/>
        </w:rPr>
        <w:t>individuals.</w:t>
      </w:r>
      <w:r>
        <w:rPr>
          <w:spacing w:val="-8"/>
          <w:w w:val="105"/>
        </w:rPr>
        <w:t xml:space="preserve"> </w:t>
      </w:r>
      <w:r>
        <w:rPr>
          <w:w w:val="105"/>
        </w:rPr>
        <w:t>Progress,</w:t>
      </w:r>
      <w:r>
        <w:rPr>
          <w:spacing w:val="-6"/>
          <w:w w:val="105"/>
        </w:rPr>
        <w:t xml:space="preserve"> </w:t>
      </w:r>
      <w:r>
        <w:rPr>
          <w:w w:val="105"/>
        </w:rPr>
        <w:t>however,</w:t>
      </w:r>
      <w:r>
        <w:rPr>
          <w:spacing w:val="-8"/>
          <w:w w:val="105"/>
        </w:rPr>
        <w:t xml:space="preserve"> </w:t>
      </w:r>
      <w:r>
        <w:rPr>
          <w:w w:val="105"/>
        </w:rPr>
        <w:t>faces</w:t>
      </w:r>
      <w:r>
        <w:rPr>
          <w:spacing w:val="-8"/>
          <w:w w:val="105"/>
        </w:rPr>
        <w:t xml:space="preserve"> </w:t>
      </w:r>
      <w:r>
        <w:rPr>
          <w:w w:val="105"/>
        </w:rPr>
        <w:t>challenges</w:t>
      </w:r>
      <w:r>
        <w:rPr>
          <w:spacing w:val="-6"/>
          <w:w w:val="105"/>
        </w:rPr>
        <w:t xml:space="preserve"> </w:t>
      </w:r>
      <w:r>
        <w:rPr>
          <w:w w:val="105"/>
        </w:rPr>
        <w:t xml:space="preserve">including </w:t>
      </w:r>
      <w:r>
        <w:rPr>
          <w:spacing w:val="-2"/>
          <w:w w:val="105"/>
        </w:rPr>
        <w:t>resource</w:t>
      </w:r>
      <w:r>
        <w:rPr>
          <w:spacing w:val="-4"/>
          <w:w w:val="105"/>
        </w:rPr>
        <w:t xml:space="preserve"> </w:t>
      </w:r>
      <w:r>
        <w:rPr>
          <w:spacing w:val="-2"/>
          <w:w w:val="105"/>
        </w:rPr>
        <w:t>mobilization,</w:t>
      </w:r>
      <w:r>
        <w:rPr>
          <w:spacing w:val="-5"/>
          <w:w w:val="105"/>
        </w:rPr>
        <w:t xml:space="preserve"> </w:t>
      </w:r>
      <w:r>
        <w:rPr>
          <w:spacing w:val="-2"/>
          <w:w w:val="105"/>
        </w:rPr>
        <w:t>policy</w:t>
      </w:r>
      <w:r>
        <w:rPr>
          <w:spacing w:val="-5"/>
          <w:w w:val="105"/>
        </w:rPr>
        <w:t xml:space="preserve"> </w:t>
      </w:r>
      <w:r>
        <w:rPr>
          <w:spacing w:val="-2"/>
          <w:w w:val="105"/>
        </w:rPr>
        <w:t>coherence,</w:t>
      </w:r>
      <w:r>
        <w:rPr>
          <w:spacing w:val="-4"/>
          <w:w w:val="105"/>
        </w:rPr>
        <w:t xml:space="preserve"> </w:t>
      </w:r>
      <w:r>
        <w:rPr>
          <w:spacing w:val="-2"/>
          <w:w w:val="105"/>
        </w:rPr>
        <w:t>and</w:t>
      </w:r>
      <w:r>
        <w:rPr>
          <w:spacing w:val="-5"/>
          <w:w w:val="105"/>
        </w:rPr>
        <w:t xml:space="preserve"> </w:t>
      </w:r>
      <w:r>
        <w:rPr>
          <w:spacing w:val="-2"/>
          <w:w w:val="105"/>
        </w:rPr>
        <w:t>global</w:t>
      </w:r>
      <w:r>
        <w:rPr>
          <w:spacing w:val="-4"/>
          <w:w w:val="105"/>
        </w:rPr>
        <w:t xml:space="preserve"> </w:t>
      </w:r>
      <w:r>
        <w:rPr>
          <w:spacing w:val="-2"/>
          <w:w w:val="105"/>
        </w:rPr>
        <w:t>inequalities. Despite</w:t>
      </w:r>
      <w:r>
        <w:rPr>
          <w:spacing w:val="-6"/>
          <w:w w:val="105"/>
        </w:rPr>
        <w:t xml:space="preserve"> </w:t>
      </w:r>
      <w:r>
        <w:rPr>
          <w:spacing w:val="-2"/>
          <w:w w:val="105"/>
        </w:rPr>
        <w:t>these</w:t>
      </w:r>
      <w:r>
        <w:rPr>
          <w:spacing w:val="-5"/>
          <w:w w:val="105"/>
        </w:rPr>
        <w:t xml:space="preserve"> </w:t>
      </w:r>
      <w:r>
        <w:rPr>
          <w:spacing w:val="-2"/>
          <w:w w:val="105"/>
        </w:rPr>
        <w:t>obstacles,</w:t>
      </w:r>
      <w:r>
        <w:rPr>
          <w:spacing w:val="-4"/>
          <w:w w:val="105"/>
        </w:rPr>
        <w:t xml:space="preserve"> </w:t>
      </w:r>
      <w:r>
        <w:rPr>
          <w:spacing w:val="-2"/>
          <w:w w:val="105"/>
        </w:rPr>
        <w:t xml:space="preserve">the </w:t>
      </w:r>
      <w:r>
        <w:rPr>
          <w:w w:val="105"/>
        </w:rPr>
        <w:t>SDGs</w:t>
      </w:r>
      <w:r>
        <w:rPr>
          <w:spacing w:val="56"/>
          <w:w w:val="105"/>
        </w:rPr>
        <w:t xml:space="preserve"> </w:t>
      </w:r>
      <w:r>
        <w:rPr>
          <w:w w:val="105"/>
        </w:rPr>
        <w:t>serve</w:t>
      </w:r>
      <w:r>
        <w:rPr>
          <w:spacing w:val="56"/>
          <w:w w:val="105"/>
        </w:rPr>
        <w:t xml:space="preserve"> </w:t>
      </w:r>
      <w:r>
        <w:rPr>
          <w:w w:val="105"/>
        </w:rPr>
        <w:t>as</w:t>
      </w:r>
      <w:r>
        <w:rPr>
          <w:spacing w:val="56"/>
          <w:w w:val="105"/>
        </w:rPr>
        <w:t xml:space="preserve"> </w:t>
      </w:r>
      <w:r>
        <w:rPr>
          <w:w w:val="105"/>
        </w:rPr>
        <w:t>a</w:t>
      </w:r>
      <w:r>
        <w:rPr>
          <w:spacing w:val="56"/>
          <w:w w:val="105"/>
        </w:rPr>
        <w:t xml:space="preserve"> </w:t>
      </w:r>
      <w:r>
        <w:rPr>
          <w:w w:val="105"/>
        </w:rPr>
        <w:t>guiding</w:t>
      </w:r>
      <w:r>
        <w:rPr>
          <w:spacing w:val="56"/>
          <w:w w:val="105"/>
        </w:rPr>
        <w:t xml:space="preserve"> </w:t>
      </w:r>
      <w:r>
        <w:rPr>
          <w:w w:val="105"/>
        </w:rPr>
        <w:t>framework</w:t>
      </w:r>
      <w:r>
        <w:rPr>
          <w:spacing w:val="56"/>
          <w:w w:val="105"/>
        </w:rPr>
        <w:t xml:space="preserve"> </w:t>
      </w:r>
      <w:r>
        <w:rPr>
          <w:w w:val="105"/>
        </w:rPr>
        <w:t>for</w:t>
      </w:r>
      <w:r>
        <w:rPr>
          <w:spacing w:val="54"/>
          <w:w w:val="105"/>
        </w:rPr>
        <w:t xml:space="preserve"> </w:t>
      </w:r>
      <w:r>
        <w:rPr>
          <w:w w:val="105"/>
        </w:rPr>
        <w:t>transforming</w:t>
      </w:r>
      <w:r>
        <w:rPr>
          <w:spacing w:val="56"/>
          <w:w w:val="105"/>
        </w:rPr>
        <w:t xml:space="preserve"> </w:t>
      </w:r>
      <w:r>
        <w:rPr>
          <w:w w:val="105"/>
        </w:rPr>
        <w:t>development</w:t>
      </w:r>
      <w:r>
        <w:rPr>
          <w:spacing w:val="56"/>
          <w:w w:val="105"/>
        </w:rPr>
        <w:t xml:space="preserve"> </w:t>
      </w:r>
      <w:r>
        <w:rPr>
          <w:w w:val="105"/>
        </w:rPr>
        <w:t>pathways</w:t>
      </w:r>
      <w:r>
        <w:rPr>
          <w:spacing w:val="56"/>
          <w:w w:val="105"/>
        </w:rPr>
        <w:t xml:space="preserve"> </w:t>
      </w:r>
      <w:r>
        <w:rPr>
          <w:spacing w:val="-2"/>
          <w:w w:val="105"/>
        </w:rPr>
        <w:t>toward</w:t>
      </w:r>
    </w:p>
    <w:p w14:paraId="52ACE147">
      <w:pPr>
        <w:pStyle w:val="8"/>
        <w:spacing w:line="249" w:lineRule="exact"/>
        <w:ind w:left="153"/>
      </w:pPr>
      <w:r>
        <w:rPr>
          <w:w w:val="105"/>
        </w:rPr>
        <w:t>resilience,</w:t>
      </w:r>
      <w:r>
        <w:rPr>
          <w:spacing w:val="-12"/>
          <w:w w:val="105"/>
        </w:rPr>
        <w:t xml:space="preserve"> </w:t>
      </w:r>
      <w:r>
        <w:rPr>
          <w:w w:val="105"/>
        </w:rPr>
        <w:t>sustainability,</w:t>
      </w:r>
      <w:r>
        <w:rPr>
          <w:spacing w:val="-12"/>
          <w:w w:val="105"/>
        </w:rPr>
        <w:t xml:space="preserve"> </w:t>
      </w:r>
      <w:r>
        <w:rPr>
          <w:w w:val="105"/>
        </w:rPr>
        <w:t>and</w:t>
      </w:r>
      <w:r>
        <w:rPr>
          <w:spacing w:val="-13"/>
          <w:w w:val="105"/>
        </w:rPr>
        <w:t xml:space="preserve"> </w:t>
      </w:r>
      <w:r>
        <w:rPr>
          <w:w w:val="105"/>
        </w:rPr>
        <w:t>human</w:t>
      </w:r>
      <w:r>
        <w:rPr>
          <w:spacing w:val="-12"/>
          <w:w w:val="105"/>
        </w:rPr>
        <w:t xml:space="preserve"> </w:t>
      </w:r>
      <w:r>
        <w:rPr>
          <w:w w:val="105"/>
        </w:rPr>
        <w:t>well-being</w:t>
      </w:r>
      <w:r>
        <w:rPr>
          <w:spacing w:val="-13"/>
          <w:w w:val="105"/>
        </w:rPr>
        <w:t xml:space="preserve"> </w:t>
      </w:r>
      <w:r>
        <w:rPr>
          <w:w w:val="105"/>
        </w:rPr>
        <w:t>by</w:t>
      </w:r>
      <w:r>
        <w:rPr>
          <w:spacing w:val="-10"/>
          <w:w w:val="105"/>
        </w:rPr>
        <w:t xml:space="preserve"> </w:t>
      </w:r>
      <w:r>
        <w:rPr>
          <w:spacing w:val="-2"/>
          <w:w w:val="105"/>
        </w:rPr>
        <w:t>2030.</w:t>
      </w:r>
    </w:p>
    <w:p w14:paraId="65CADD54">
      <w:pPr>
        <w:pStyle w:val="8"/>
        <w:spacing w:before="48"/>
      </w:pPr>
    </w:p>
    <w:p w14:paraId="64AFF794">
      <w:pPr>
        <w:spacing w:before="1" w:line="273" w:lineRule="auto"/>
        <w:ind w:left="153"/>
        <w:rPr>
          <w:i/>
        </w:rPr>
      </w:pPr>
      <w:r>
        <w:rPr>
          <w:b/>
          <w:i/>
        </w:rPr>
        <w:t>Keywords:</w:t>
      </w:r>
      <w:r>
        <w:rPr>
          <w:b/>
          <w:i/>
          <w:spacing w:val="24"/>
        </w:rPr>
        <w:t xml:space="preserve"> </w:t>
      </w:r>
      <w:r>
        <w:rPr>
          <w:i/>
        </w:rPr>
        <w:t>Sustainable</w:t>
      </w:r>
      <w:r>
        <w:rPr>
          <w:i/>
          <w:spacing w:val="23"/>
        </w:rPr>
        <w:t xml:space="preserve"> </w:t>
      </w:r>
      <w:r>
        <w:rPr>
          <w:i/>
        </w:rPr>
        <w:t>Development</w:t>
      </w:r>
      <w:r>
        <w:rPr>
          <w:i/>
          <w:spacing w:val="24"/>
        </w:rPr>
        <w:t xml:space="preserve"> </w:t>
      </w:r>
      <w:r>
        <w:rPr>
          <w:i/>
        </w:rPr>
        <w:t>Goals</w:t>
      </w:r>
      <w:r>
        <w:rPr>
          <w:i/>
          <w:spacing w:val="22"/>
        </w:rPr>
        <w:t xml:space="preserve"> </w:t>
      </w:r>
      <w:r>
        <w:rPr>
          <w:i/>
        </w:rPr>
        <w:t>(SDGs),</w:t>
      </w:r>
      <w:r>
        <w:rPr>
          <w:i/>
          <w:spacing w:val="22"/>
        </w:rPr>
        <w:t xml:space="preserve"> </w:t>
      </w:r>
      <w:r>
        <w:rPr>
          <w:i/>
        </w:rPr>
        <w:t>2030</w:t>
      </w:r>
      <w:r>
        <w:rPr>
          <w:i/>
          <w:spacing w:val="23"/>
        </w:rPr>
        <w:t xml:space="preserve"> </w:t>
      </w:r>
      <w:r>
        <w:rPr>
          <w:i/>
        </w:rPr>
        <w:t>Agenda,</w:t>
      </w:r>
      <w:r>
        <w:rPr>
          <w:i/>
          <w:spacing w:val="24"/>
        </w:rPr>
        <w:t xml:space="preserve"> </w:t>
      </w:r>
      <w:r>
        <w:rPr>
          <w:i/>
        </w:rPr>
        <w:t>Poverty</w:t>
      </w:r>
      <w:r>
        <w:rPr>
          <w:i/>
          <w:spacing w:val="23"/>
        </w:rPr>
        <w:t xml:space="preserve"> </w:t>
      </w:r>
      <w:r>
        <w:rPr>
          <w:i/>
        </w:rPr>
        <w:t>Eradication,</w:t>
      </w:r>
      <w:r>
        <w:rPr>
          <w:i/>
          <w:spacing w:val="29"/>
        </w:rPr>
        <w:t xml:space="preserve"> </w:t>
      </w:r>
      <w:r>
        <w:rPr>
          <w:i/>
        </w:rPr>
        <w:t>Climate Change, Inclusivity, Equity, Sustainability, Global Challenges, Development Pathways, Resilience</w:t>
      </w:r>
    </w:p>
    <w:p w14:paraId="5277B31D">
      <w:pPr>
        <w:spacing w:line="273" w:lineRule="auto"/>
        <w:rPr>
          <w:i/>
        </w:rPr>
        <w:sectPr>
          <w:pgSz w:w="10330" w:h="14580"/>
          <w:pgMar w:top="680" w:right="566" w:bottom="720" w:left="566" w:header="432" w:footer="534" w:gutter="0"/>
          <w:cols w:space="720" w:num="1"/>
        </w:sectPr>
      </w:pPr>
    </w:p>
    <w:p w14:paraId="6CF225D0">
      <w:pPr>
        <w:pStyle w:val="3"/>
        <w:spacing w:line="273" w:lineRule="auto"/>
        <w:ind w:right="153"/>
      </w:pPr>
      <w:r>
        <w:rPr>
          <w:spacing w:val="-12"/>
        </w:rPr>
        <w:t>FOOD</w:t>
      </w:r>
      <w:r>
        <w:rPr>
          <w:spacing w:val="-4"/>
        </w:rPr>
        <w:t xml:space="preserve"> </w:t>
      </w:r>
      <w:r>
        <w:rPr>
          <w:spacing w:val="-12"/>
        </w:rPr>
        <w:t>INSECURITY,</w:t>
      </w:r>
      <w:r>
        <w:rPr>
          <w:spacing w:val="-5"/>
        </w:rPr>
        <w:t xml:space="preserve"> </w:t>
      </w:r>
      <w:r>
        <w:rPr>
          <w:spacing w:val="-12"/>
        </w:rPr>
        <w:t>HEALTH,</w:t>
      </w:r>
      <w:r>
        <w:rPr>
          <w:spacing w:val="-4"/>
        </w:rPr>
        <w:t xml:space="preserve"> </w:t>
      </w:r>
      <w:r>
        <w:rPr>
          <w:spacing w:val="-12"/>
        </w:rPr>
        <w:t>AND</w:t>
      </w:r>
      <w:r>
        <w:rPr>
          <w:spacing w:val="-4"/>
        </w:rPr>
        <w:t xml:space="preserve"> </w:t>
      </w:r>
      <w:r>
        <w:rPr>
          <w:spacing w:val="-12"/>
        </w:rPr>
        <w:t>THE ROLE</w:t>
      </w:r>
      <w:r>
        <w:rPr>
          <w:spacing w:val="-4"/>
        </w:rPr>
        <w:t xml:space="preserve"> </w:t>
      </w:r>
      <w:r>
        <w:rPr>
          <w:spacing w:val="-12"/>
        </w:rPr>
        <w:t>OF INSURANCE</w:t>
      </w:r>
      <w:r>
        <w:rPr>
          <w:spacing w:val="-4"/>
        </w:rPr>
        <w:t xml:space="preserve"> </w:t>
      </w:r>
      <w:r>
        <w:rPr>
          <w:spacing w:val="-12"/>
        </w:rPr>
        <w:t xml:space="preserve">AMONG </w:t>
      </w:r>
      <w:r>
        <w:t>CHENNAI’S</w:t>
      </w:r>
      <w:r>
        <w:rPr>
          <w:spacing w:val="-23"/>
        </w:rPr>
        <w:t xml:space="preserve"> </w:t>
      </w:r>
      <w:r>
        <w:t>GIG</w:t>
      </w:r>
      <w:r>
        <w:rPr>
          <w:spacing w:val="-23"/>
        </w:rPr>
        <w:t xml:space="preserve"> </w:t>
      </w:r>
      <w:r>
        <w:t>ECONOMY</w:t>
      </w:r>
      <w:r>
        <w:rPr>
          <w:spacing w:val="-22"/>
        </w:rPr>
        <w:t xml:space="preserve"> </w:t>
      </w:r>
      <w:r>
        <w:t>WORKERS</w:t>
      </w:r>
    </w:p>
    <w:p w14:paraId="5DEC67A7">
      <w:pPr>
        <w:pStyle w:val="5"/>
        <w:spacing w:before="289"/>
        <w:ind w:right="148"/>
      </w:pPr>
      <w:r>
        <w:rPr>
          <w:w w:val="105"/>
        </w:rPr>
        <w:t>Dr.</w:t>
      </w:r>
      <w:r>
        <w:rPr>
          <w:spacing w:val="1"/>
          <w:w w:val="105"/>
        </w:rPr>
        <w:t xml:space="preserve"> </w:t>
      </w:r>
      <w:r>
        <w:rPr>
          <w:w w:val="105"/>
        </w:rPr>
        <w:t>M.</w:t>
      </w:r>
      <w:r>
        <w:rPr>
          <w:spacing w:val="1"/>
          <w:w w:val="105"/>
        </w:rPr>
        <w:t xml:space="preserve"> </w:t>
      </w:r>
      <w:r>
        <w:rPr>
          <w:w w:val="105"/>
        </w:rPr>
        <w:t>Mohamed</w:t>
      </w:r>
      <w:r>
        <w:rPr>
          <w:spacing w:val="-1"/>
          <w:w w:val="105"/>
        </w:rPr>
        <w:t xml:space="preserve"> </w:t>
      </w:r>
      <w:r>
        <w:rPr>
          <w:spacing w:val="-4"/>
          <w:w w:val="105"/>
        </w:rPr>
        <w:t>Asif</w:t>
      </w:r>
    </w:p>
    <w:p w14:paraId="6C835B2B">
      <w:pPr>
        <w:spacing w:before="32"/>
        <w:ind w:left="153" w:right="150"/>
        <w:jc w:val="right"/>
        <w:rPr>
          <w:i/>
          <w:sz w:val="20"/>
        </w:rPr>
      </w:pPr>
      <w:r>
        <w:rPr>
          <w:i/>
          <w:spacing w:val="-2"/>
          <w:sz w:val="20"/>
        </w:rPr>
        <w:t>Assistant</w:t>
      </w:r>
      <w:r>
        <w:rPr>
          <w:i/>
          <w:spacing w:val="1"/>
          <w:sz w:val="20"/>
        </w:rPr>
        <w:t xml:space="preserve"> </w:t>
      </w:r>
      <w:r>
        <w:rPr>
          <w:i/>
          <w:spacing w:val="-2"/>
          <w:sz w:val="20"/>
        </w:rPr>
        <w:t>Professor</w:t>
      </w:r>
      <w:r>
        <w:rPr>
          <w:i/>
          <w:spacing w:val="1"/>
          <w:sz w:val="20"/>
        </w:rPr>
        <w:t xml:space="preserve"> </w:t>
      </w:r>
      <w:r>
        <w:rPr>
          <w:i/>
          <w:spacing w:val="-2"/>
          <w:sz w:val="20"/>
        </w:rPr>
        <w:t>in</w:t>
      </w:r>
      <w:r>
        <w:rPr>
          <w:i/>
          <w:spacing w:val="1"/>
          <w:sz w:val="20"/>
        </w:rPr>
        <w:t xml:space="preserve"> </w:t>
      </w:r>
      <w:r>
        <w:rPr>
          <w:i/>
          <w:spacing w:val="-2"/>
          <w:sz w:val="20"/>
        </w:rPr>
        <w:t>Economics,</w:t>
      </w:r>
      <w:r>
        <w:rPr>
          <w:i/>
          <w:spacing w:val="2"/>
          <w:sz w:val="20"/>
        </w:rPr>
        <w:t xml:space="preserve"> </w:t>
      </w:r>
      <w:r>
        <w:rPr>
          <w:i/>
          <w:spacing w:val="-2"/>
          <w:sz w:val="20"/>
        </w:rPr>
        <w:t>Jamal</w:t>
      </w:r>
      <w:r>
        <w:rPr>
          <w:i/>
          <w:spacing w:val="2"/>
          <w:sz w:val="20"/>
        </w:rPr>
        <w:t xml:space="preserve"> </w:t>
      </w:r>
      <w:r>
        <w:rPr>
          <w:i/>
          <w:spacing w:val="-2"/>
          <w:sz w:val="20"/>
        </w:rPr>
        <w:t>Mohamed</w:t>
      </w:r>
      <w:r>
        <w:rPr>
          <w:i/>
          <w:spacing w:val="2"/>
          <w:sz w:val="20"/>
        </w:rPr>
        <w:t xml:space="preserve"> </w:t>
      </w:r>
      <w:r>
        <w:rPr>
          <w:i/>
          <w:spacing w:val="-2"/>
          <w:sz w:val="20"/>
        </w:rPr>
        <w:t>College,</w:t>
      </w:r>
      <w:r>
        <w:rPr>
          <w:i/>
          <w:spacing w:val="2"/>
          <w:sz w:val="20"/>
        </w:rPr>
        <w:t xml:space="preserve"> </w:t>
      </w:r>
      <w:r>
        <w:rPr>
          <w:i/>
          <w:spacing w:val="-2"/>
          <w:sz w:val="20"/>
        </w:rPr>
        <w:t>Trichy</w:t>
      </w:r>
    </w:p>
    <w:p w14:paraId="6743528E">
      <w:pPr>
        <w:spacing w:before="30"/>
        <w:ind w:left="153" w:right="149"/>
        <w:jc w:val="right"/>
        <w:rPr>
          <w:i/>
          <w:sz w:val="20"/>
        </w:rPr>
      </w:pPr>
      <w:r>
        <w:rPr>
          <w:i/>
          <w:spacing w:val="-4"/>
          <w:sz w:val="20"/>
        </w:rPr>
        <w:t>asi</w:t>
      </w:r>
      <w:r>
        <w:rPr>
          <w:i/>
          <w:spacing w:val="-5"/>
          <w:sz w:val="20"/>
        </w:rPr>
        <w:t xml:space="preserve"> </w:t>
      </w:r>
      <w:r>
        <w:rPr>
          <w:i/>
          <w:spacing w:val="-4"/>
          <w:sz w:val="20"/>
        </w:rPr>
        <w:t>f@j</w:t>
      </w:r>
      <w:r>
        <w:rPr>
          <w:i/>
          <w:spacing w:val="-3"/>
          <w:sz w:val="20"/>
        </w:rPr>
        <w:t xml:space="preserve"> </w:t>
      </w:r>
      <w:r>
        <w:rPr>
          <w:i/>
          <w:spacing w:val="-4"/>
          <w:sz w:val="20"/>
        </w:rPr>
        <w:t>mc.ed</w:t>
      </w:r>
      <w:r>
        <w:rPr>
          <w:i/>
          <w:spacing w:val="-3"/>
          <w:sz w:val="20"/>
        </w:rPr>
        <w:t xml:space="preserve"> </w:t>
      </w:r>
      <w:r>
        <w:rPr>
          <w:i/>
          <w:spacing w:val="-10"/>
          <w:sz w:val="20"/>
        </w:rPr>
        <w:t>u</w:t>
      </w:r>
    </w:p>
    <w:p w14:paraId="7C6F5287">
      <w:pPr>
        <w:pStyle w:val="8"/>
        <w:spacing w:before="73"/>
        <w:rPr>
          <w:i/>
          <w:sz w:val="20"/>
        </w:rPr>
      </w:pPr>
    </w:p>
    <w:p w14:paraId="18F2FC83">
      <w:pPr>
        <w:pStyle w:val="4"/>
      </w:pPr>
      <w:r>
        <w:rPr>
          <w:lang w:val="en-IN" w:eastAsia="en-IN"/>
        </w:rPr>
        <mc:AlternateContent>
          <mc:Choice Requires="wps">
            <w:drawing>
              <wp:anchor distT="0" distB="0" distL="0" distR="0" simplePos="0" relativeHeight="251909120"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325" name="Textbox 325"/>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6F100EBB">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25" o:spid="_x0000_s1026" o:spt="202" type="#_x0000_t202" style="position:absolute;left:0pt;margin-left:36pt;margin-top:15pt;height:65.7pt;width:33.4pt;mso-position-horizontal-relative:page;z-index:-251407360;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ZRTl7LQBAAB3AwAADgAAAGRycy9lMm9Eb2MueG1srVNN&#10;j9MwEL0j8R8s32n6BSpR0xVQgZAQIO3uD3Acu7EUe4zHbdJ/z9hJumi57GEvyXhm8ua9N87+brAd&#10;u6iABlzFV4slZ8pJaIw7Vfzx4eu7HWcYhWtEB05V/KqQ3x3evtn3vlRraKFrVGAE4rDsfcXbGH1Z&#10;FChbZQUuwCtHRQ3BikjHcCqaIHpCt12xXi4/FD2ExgeQCpGyx7HIJ8TwEkDQ2kh1BHm2ysURNahO&#10;RJKErfHID5mt1krGX1qjiqyrOCmN+UlDKK7TszjsRXkKwrdGThTESyg802SFcTT0BnUUUbBzMP9B&#10;WSMDIOi4kGCLUUh2hFSsls+8uW+FV1kLWY3+Zjq+Hqz8efkdmGkqvlm/58wJSyt/UEOsYWApRQb1&#10;Hkvqu/fUGYfPMNC1mfNIyaR70MGmNyliVCd7rzd7CY1JSm7X29WOKpJKu8128zHbXzx97APGbwos&#10;S0HFA20vmyouPzASEWqdW+iQaI3jUxSHepi41tBciWpPW604/jmLoDjrvjuyLV2BOQhzUM9BiN0X&#10;yBclSXHw6RxBmzw5jRhxp8m0j0xoujtp4f+ec9fT/3L4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BlFOXstAEAAHcDAAAOAAAAAAAAAAEAIAAAACcBAABkcnMvZTJvRG9jLnhtbFBLBQYAAAAA&#10;BgAGAFkBAABNBQAAAAA=&#10;">
                <v:fill on="f" focussize="0,0"/>
                <v:stroke on="f"/>
                <v:imagedata o:title=""/>
                <o:lock v:ext="edit" aspectratio="f"/>
                <v:textbox inset="0mm,0mm,0mm,0mm">
                  <w:txbxContent>
                    <w:p w14:paraId="6F100EBB">
                      <w:pPr>
                        <w:spacing w:line="1248" w:lineRule="exact"/>
                        <w:rPr>
                          <w:sz w:val="109"/>
                        </w:rPr>
                      </w:pPr>
                      <w:r>
                        <w:rPr>
                          <w:spacing w:val="-10"/>
                          <w:sz w:val="109"/>
                        </w:rPr>
                        <w:t>T</w:t>
                      </w:r>
                    </w:p>
                  </w:txbxContent>
                </v:textbox>
              </v:shape>
            </w:pict>
          </mc:Fallback>
        </mc:AlternateContent>
      </w:r>
      <w:r>
        <w:rPr>
          <w:spacing w:val="-2"/>
          <w:w w:val="115"/>
        </w:rPr>
        <w:t>ABSTRACT</w:t>
      </w:r>
    </w:p>
    <w:p w14:paraId="1D83BC2E">
      <w:pPr>
        <w:pStyle w:val="8"/>
        <w:spacing w:before="239" w:line="278" w:lineRule="auto"/>
        <w:ind w:left="824" w:right="149"/>
        <w:jc w:val="both"/>
      </w:pPr>
      <w:r>
        <w:rPr>
          <w:w w:val="105"/>
        </w:rPr>
        <w:t>he</w:t>
      </w:r>
      <w:r>
        <w:rPr>
          <w:spacing w:val="-10"/>
          <w:w w:val="105"/>
        </w:rPr>
        <w:t xml:space="preserve"> </w:t>
      </w:r>
      <w:r>
        <w:rPr>
          <w:w w:val="105"/>
        </w:rPr>
        <w:t>rapid</w:t>
      </w:r>
      <w:r>
        <w:rPr>
          <w:spacing w:val="-10"/>
          <w:w w:val="105"/>
        </w:rPr>
        <w:t xml:space="preserve"> </w:t>
      </w:r>
      <w:r>
        <w:rPr>
          <w:w w:val="105"/>
        </w:rPr>
        <w:t>expansion</w:t>
      </w:r>
      <w:r>
        <w:rPr>
          <w:spacing w:val="-10"/>
          <w:w w:val="105"/>
        </w:rPr>
        <w:t xml:space="preserve"> </w:t>
      </w:r>
      <w:r>
        <w:rPr>
          <w:w w:val="105"/>
        </w:rPr>
        <w:t>of</w:t>
      </w:r>
      <w:r>
        <w:rPr>
          <w:spacing w:val="-10"/>
          <w:w w:val="105"/>
        </w:rPr>
        <w:t xml:space="preserve"> </w:t>
      </w:r>
      <w:r>
        <w:rPr>
          <w:w w:val="105"/>
        </w:rPr>
        <w:t>the</w:t>
      </w:r>
      <w:r>
        <w:rPr>
          <w:spacing w:val="-13"/>
          <w:w w:val="105"/>
        </w:rPr>
        <w:t xml:space="preserve"> </w:t>
      </w:r>
      <w:r>
        <w:rPr>
          <w:w w:val="105"/>
        </w:rPr>
        <w:t>gig</w:t>
      </w:r>
      <w:r>
        <w:rPr>
          <w:spacing w:val="-10"/>
          <w:w w:val="105"/>
        </w:rPr>
        <w:t xml:space="preserve"> </w:t>
      </w:r>
      <w:r>
        <w:rPr>
          <w:w w:val="105"/>
        </w:rPr>
        <w:t>economy</w:t>
      </w:r>
      <w:r>
        <w:rPr>
          <w:spacing w:val="-11"/>
          <w:w w:val="105"/>
        </w:rPr>
        <w:t xml:space="preserve"> </w:t>
      </w:r>
      <w:r>
        <w:rPr>
          <w:w w:val="105"/>
        </w:rPr>
        <w:t>in</w:t>
      </w:r>
      <w:r>
        <w:rPr>
          <w:spacing w:val="-10"/>
          <w:w w:val="105"/>
        </w:rPr>
        <w:t xml:space="preserve"> </w:t>
      </w:r>
      <w:r>
        <w:rPr>
          <w:w w:val="105"/>
        </w:rPr>
        <w:t>Tamil</w:t>
      </w:r>
      <w:r>
        <w:rPr>
          <w:spacing w:val="-10"/>
          <w:w w:val="105"/>
        </w:rPr>
        <w:t xml:space="preserve"> </w:t>
      </w:r>
      <w:r>
        <w:rPr>
          <w:w w:val="105"/>
        </w:rPr>
        <w:t>Nadu</w:t>
      </w:r>
      <w:r>
        <w:rPr>
          <w:spacing w:val="-12"/>
          <w:w w:val="105"/>
        </w:rPr>
        <w:t xml:space="preserve"> </w:t>
      </w:r>
      <w:r>
        <w:rPr>
          <w:w w:val="105"/>
        </w:rPr>
        <w:t>has</w:t>
      </w:r>
      <w:r>
        <w:rPr>
          <w:spacing w:val="-10"/>
          <w:w w:val="105"/>
        </w:rPr>
        <w:t xml:space="preserve"> </w:t>
      </w:r>
      <w:r>
        <w:rPr>
          <w:w w:val="105"/>
        </w:rPr>
        <w:t>created</w:t>
      </w:r>
      <w:r>
        <w:rPr>
          <w:spacing w:val="-11"/>
          <w:w w:val="105"/>
        </w:rPr>
        <w:t xml:space="preserve"> </w:t>
      </w:r>
      <w:r>
        <w:rPr>
          <w:w w:val="105"/>
        </w:rPr>
        <w:t>a</w:t>
      </w:r>
      <w:r>
        <w:rPr>
          <w:spacing w:val="-10"/>
          <w:w w:val="105"/>
        </w:rPr>
        <w:t xml:space="preserve"> </w:t>
      </w:r>
      <w:r>
        <w:rPr>
          <w:w w:val="105"/>
        </w:rPr>
        <w:t>growing</w:t>
      </w:r>
      <w:r>
        <w:rPr>
          <w:spacing w:val="-11"/>
          <w:w w:val="105"/>
        </w:rPr>
        <w:t xml:space="preserve"> </w:t>
      </w:r>
      <w:r>
        <w:rPr>
          <w:w w:val="105"/>
        </w:rPr>
        <w:t>segment of the workforce that faces significant economic instability and precarious working conditions.</w:t>
      </w:r>
      <w:r>
        <w:rPr>
          <w:spacing w:val="-3"/>
          <w:w w:val="105"/>
        </w:rPr>
        <w:t xml:space="preserve"> </w:t>
      </w:r>
      <w:r>
        <w:rPr>
          <w:w w:val="105"/>
        </w:rPr>
        <w:t>This</w:t>
      </w:r>
      <w:r>
        <w:rPr>
          <w:spacing w:val="-1"/>
          <w:w w:val="105"/>
        </w:rPr>
        <w:t xml:space="preserve"> </w:t>
      </w:r>
      <w:r>
        <w:rPr>
          <w:w w:val="105"/>
        </w:rPr>
        <w:t>research addresses</w:t>
      </w:r>
      <w:r>
        <w:rPr>
          <w:spacing w:val="-1"/>
          <w:w w:val="105"/>
        </w:rPr>
        <w:t xml:space="preserve"> </w:t>
      </w:r>
      <w:r>
        <w:rPr>
          <w:w w:val="105"/>
        </w:rPr>
        <w:t>the</w:t>
      </w:r>
      <w:r>
        <w:rPr>
          <w:spacing w:val="-1"/>
          <w:w w:val="105"/>
        </w:rPr>
        <w:t xml:space="preserve"> </w:t>
      </w:r>
      <w:r>
        <w:rPr>
          <w:w w:val="105"/>
        </w:rPr>
        <w:t>critical,</w:t>
      </w:r>
      <w:r>
        <w:rPr>
          <w:spacing w:val="-2"/>
          <w:w w:val="105"/>
        </w:rPr>
        <w:t xml:space="preserve"> </w:t>
      </w:r>
      <w:r>
        <w:rPr>
          <w:w w:val="105"/>
        </w:rPr>
        <w:t>yet</w:t>
      </w:r>
      <w:r>
        <w:rPr>
          <w:spacing w:val="-2"/>
          <w:w w:val="105"/>
        </w:rPr>
        <w:t xml:space="preserve"> </w:t>
      </w:r>
      <w:r>
        <w:rPr>
          <w:w w:val="105"/>
        </w:rPr>
        <w:t>under-explored,</w:t>
      </w:r>
      <w:r>
        <w:rPr>
          <w:spacing w:val="-2"/>
          <w:w w:val="105"/>
        </w:rPr>
        <w:t xml:space="preserve"> </w:t>
      </w:r>
      <w:r>
        <w:rPr>
          <w:w w:val="105"/>
        </w:rPr>
        <w:t>nexus</w:t>
      </w:r>
      <w:r>
        <w:rPr>
          <w:spacing w:val="-1"/>
          <w:w w:val="105"/>
        </w:rPr>
        <w:t xml:space="preserve"> </w:t>
      </w:r>
      <w:r>
        <w:rPr>
          <w:spacing w:val="-2"/>
          <w:w w:val="105"/>
        </w:rPr>
        <w:t>between</w:t>
      </w:r>
    </w:p>
    <w:p w14:paraId="7F52DA9A">
      <w:pPr>
        <w:pStyle w:val="8"/>
        <w:spacing w:before="6" w:line="280" w:lineRule="auto"/>
        <w:ind w:left="153" w:right="147"/>
        <w:jc w:val="both"/>
      </w:pPr>
      <w:r>
        <w:rPr>
          <w:w w:val="105"/>
        </w:rPr>
        <w:t xml:space="preserve">this new employment paradigm, household food insecurity, and health-related quality of life (HRQL) in urban India. A cross-sectional study was conducted using a convenience sample of 69 gig workers from Chennai. Household Food Insecurity Access Scale (HFIAS) and the EuroQol EQ-5D-5L were used to measure food security and HRQL, respectively, </w:t>
      </w:r>
      <w:r>
        <w:rPr>
          <w:spacing w:val="-2"/>
          <w:w w:val="105"/>
        </w:rPr>
        <w:t>while</w:t>
      </w:r>
      <w:r>
        <w:rPr>
          <w:spacing w:val="-5"/>
          <w:w w:val="105"/>
        </w:rPr>
        <w:t xml:space="preserve"> </w:t>
      </w:r>
      <w:r>
        <w:rPr>
          <w:spacing w:val="-2"/>
          <w:w w:val="105"/>
        </w:rPr>
        <w:t>a</w:t>
      </w:r>
      <w:r>
        <w:rPr>
          <w:spacing w:val="-5"/>
          <w:w w:val="105"/>
        </w:rPr>
        <w:t xml:space="preserve"> </w:t>
      </w:r>
      <w:r>
        <w:rPr>
          <w:spacing w:val="-2"/>
          <w:w w:val="105"/>
        </w:rPr>
        <w:t>logit</w:t>
      </w:r>
      <w:r>
        <w:rPr>
          <w:spacing w:val="-5"/>
          <w:w w:val="105"/>
        </w:rPr>
        <w:t xml:space="preserve"> </w:t>
      </w:r>
      <w:r>
        <w:rPr>
          <w:spacing w:val="-2"/>
          <w:w w:val="105"/>
        </w:rPr>
        <w:t>model</w:t>
      </w:r>
      <w:r>
        <w:rPr>
          <w:spacing w:val="-5"/>
          <w:w w:val="105"/>
        </w:rPr>
        <w:t xml:space="preserve"> </w:t>
      </w:r>
      <w:r>
        <w:rPr>
          <w:spacing w:val="-2"/>
          <w:w w:val="105"/>
        </w:rPr>
        <w:t>and</w:t>
      </w:r>
      <w:r>
        <w:rPr>
          <w:spacing w:val="-8"/>
          <w:w w:val="105"/>
        </w:rPr>
        <w:t xml:space="preserve"> </w:t>
      </w:r>
      <w:r>
        <w:rPr>
          <w:spacing w:val="-2"/>
          <w:w w:val="105"/>
        </w:rPr>
        <w:t>OLS</w:t>
      </w:r>
      <w:r>
        <w:rPr>
          <w:spacing w:val="-7"/>
          <w:w w:val="105"/>
        </w:rPr>
        <w:t xml:space="preserve"> </w:t>
      </w:r>
      <w:r>
        <w:rPr>
          <w:spacing w:val="-2"/>
          <w:w w:val="105"/>
        </w:rPr>
        <w:t>regression</w:t>
      </w:r>
      <w:r>
        <w:rPr>
          <w:spacing w:val="-5"/>
          <w:w w:val="105"/>
        </w:rPr>
        <w:t xml:space="preserve"> </w:t>
      </w:r>
      <w:r>
        <w:rPr>
          <w:spacing w:val="-2"/>
          <w:w w:val="105"/>
        </w:rPr>
        <w:t>were</w:t>
      </w:r>
      <w:r>
        <w:rPr>
          <w:spacing w:val="-6"/>
          <w:w w:val="105"/>
        </w:rPr>
        <w:t xml:space="preserve"> </w:t>
      </w:r>
      <w:r>
        <w:rPr>
          <w:spacing w:val="-2"/>
          <w:w w:val="105"/>
        </w:rPr>
        <w:t>employed</w:t>
      </w:r>
      <w:r>
        <w:rPr>
          <w:spacing w:val="-6"/>
          <w:w w:val="105"/>
        </w:rPr>
        <w:t xml:space="preserve"> </w:t>
      </w:r>
      <w:r>
        <w:rPr>
          <w:spacing w:val="-2"/>
          <w:w w:val="105"/>
        </w:rPr>
        <w:t>to</w:t>
      </w:r>
      <w:r>
        <w:rPr>
          <w:spacing w:val="-6"/>
          <w:w w:val="105"/>
        </w:rPr>
        <w:t xml:space="preserve"> </w:t>
      </w:r>
      <w:r>
        <w:rPr>
          <w:spacing w:val="-2"/>
          <w:w w:val="105"/>
        </w:rPr>
        <w:t>analyse</w:t>
      </w:r>
      <w:r>
        <w:rPr>
          <w:spacing w:val="-5"/>
          <w:w w:val="105"/>
        </w:rPr>
        <w:t xml:space="preserve"> </w:t>
      </w:r>
      <w:r>
        <w:rPr>
          <w:spacing w:val="-2"/>
          <w:w w:val="105"/>
        </w:rPr>
        <w:t>the</w:t>
      </w:r>
      <w:r>
        <w:rPr>
          <w:spacing w:val="-5"/>
          <w:w w:val="105"/>
        </w:rPr>
        <w:t xml:space="preserve"> </w:t>
      </w:r>
      <w:r>
        <w:rPr>
          <w:spacing w:val="-2"/>
          <w:w w:val="105"/>
        </w:rPr>
        <w:t>relationships</w:t>
      </w:r>
      <w:r>
        <w:rPr>
          <w:spacing w:val="-5"/>
          <w:w w:val="105"/>
        </w:rPr>
        <w:t xml:space="preserve"> </w:t>
      </w:r>
      <w:r>
        <w:rPr>
          <w:spacing w:val="-2"/>
          <w:w w:val="105"/>
        </w:rPr>
        <w:t xml:space="preserve">between </w:t>
      </w:r>
      <w:r>
        <w:rPr>
          <w:w w:val="105"/>
        </w:rPr>
        <w:t>key variables. The findings reveal that 68.12% of the surveyed gig economy workers are severely food insecure, with a significant majority reporting anxiety, limited food intake, and compromised dietary quality. While physical health indicators remain largely stable, workers</w:t>
      </w:r>
      <w:r>
        <w:rPr>
          <w:spacing w:val="-13"/>
          <w:w w:val="105"/>
        </w:rPr>
        <w:t xml:space="preserve"> </w:t>
      </w:r>
      <w:r>
        <w:rPr>
          <w:w w:val="105"/>
        </w:rPr>
        <w:t>exhibit</w:t>
      </w:r>
      <w:r>
        <w:rPr>
          <w:spacing w:val="-13"/>
          <w:w w:val="105"/>
        </w:rPr>
        <w:t xml:space="preserve"> </w:t>
      </w:r>
      <w:r>
        <w:rPr>
          <w:w w:val="105"/>
        </w:rPr>
        <w:t>severe</w:t>
      </w:r>
      <w:r>
        <w:rPr>
          <w:spacing w:val="-13"/>
          <w:w w:val="105"/>
        </w:rPr>
        <w:t xml:space="preserve"> </w:t>
      </w:r>
      <w:r>
        <w:rPr>
          <w:w w:val="105"/>
        </w:rPr>
        <w:t>mental</w:t>
      </w:r>
      <w:r>
        <w:rPr>
          <w:spacing w:val="-12"/>
          <w:w w:val="105"/>
        </w:rPr>
        <w:t xml:space="preserve"> </w:t>
      </w:r>
      <w:r>
        <w:rPr>
          <w:w w:val="105"/>
        </w:rPr>
        <w:t>health</w:t>
      </w:r>
      <w:r>
        <w:rPr>
          <w:spacing w:val="-13"/>
          <w:w w:val="105"/>
        </w:rPr>
        <w:t xml:space="preserve"> </w:t>
      </w:r>
      <w:r>
        <w:rPr>
          <w:w w:val="105"/>
        </w:rPr>
        <w:t>challenges</w:t>
      </w:r>
      <w:r>
        <w:rPr>
          <w:spacing w:val="-13"/>
          <w:w w:val="105"/>
        </w:rPr>
        <w:t xml:space="preserve"> </w:t>
      </w:r>
      <w:r>
        <w:rPr>
          <w:w w:val="105"/>
        </w:rPr>
        <w:t>and</w:t>
      </w:r>
      <w:r>
        <w:rPr>
          <w:spacing w:val="-13"/>
          <w:w w:val="105"/>
        </w:rPr>
        <w:t xml:space="preserve"> </w:t>
      </w:r>
      <w:r>
        <w:rPr>
          <w:w w:val="105"/>
        </w:rPr>
        <w:t>pain,</w:t>
      </w:r>
      <w:r>
        <w:rPr>
          <w:spacing w:val="-12"/>
          <w:w w:val="105"/>
        </w:rPr>
        <w:t xml:space="preserve"> </w:t>
      </w:r>
      <w:r>
        <w:rPr>
          <w:w w:val="105"/>
        </w:rPr>
        <w:t>with</w:t>
      </w:r>
      <w:r>
        <w:rPr>
          <w:spacing w:val="-13"/>
          <w:w w:val="105"/>
        </w:rPr>
        <w:t xml:space="preserve"> </w:t>
      </w:r>
      <w:r>
        <w:rPr>
          <w:w w:val="105"/>
        </w:rPr>
        <w:t>68.12%</w:t>
      </w:r>
      <w:r>
        <w:rPr>
          <w:spacing w:val="-13"/>
          <w:w w:val="105"/>
        </w:rPr>
        <w:t xml:space="preserve"> </w:t>
      </w:r>
      <w:r>
        <w:rPr>
          <w:w w:val="105"/>
        </w:rPr>
        <w:t>reporting</w:t>
      </w:r>
      <w:r>
        <w:rPr>
          <w:spacing w:val="-12"/>
          <w:w w:val="105"/>
        </w:rPr>
        <w:t xml:space="preserve"> </w:t>
      </w:r>
      <w:r>
        <w:rPr>
          <w:w w:val="105"/>
        </w:rPr>
        <w:t xml:space="preserve">moderate anxiety/depression. Econometric analysis indicates a powerful protective effect of health </w:t>
      </w:r>
      <w:r>
        <w:rPr>
          <w:spacing w:val="-2"/>
          <w:w w:val="105"/>
        </w:rPr>
        <w:t>insurance,</w:t>
      </w:r>
      <w:r>
        <w:rPr>
          <w:spacing w:val="-6"/>
          <w:w w:val="105"/>
        </w:rPr>
        <w:t xml:space="preserve"> </w:t>
      </w:r>
      <w:r>
        <w:rPr>
          <w:spacing w:val="-2"/>
          <w:w w:val="105"/>
        </w:rPr>
        <w:t>which</w:t>
      </w:r>
      <w:r>
        <w:rPr>
          <w:spacing w:val="-3"/>
          <w:w w:val="105"/>
        </w:rPr>
        <w:t xml:space="preserve"> </w:t>
      </w:r>
      <w:r>
        <w:rPr>
          <w:spacing w:val="-2"/>
          <w:w w:val="105"/>
        </w:rPr>
        <w:t>significantly</w:t>
      </w:r>
      <w:r>
        <w:rPr>
          <w:spacing w:val="-6"/>
          <w:w w:val="105"/>
        </w:rPr>
        <w:t xml:space="preserve"> </w:t>
      </w:r>
      <w:r>
        <w:rPr>
          <w:spacing w:val="-2"/>
          <w:w w:val="105"/>
        </w:rPr>
        <w:t>reduces</w:t>
      </w:r>
      <w:r>
        <w:rPr>
          <w:spacing w:val="-4"/>
          <w:w w:val="105"/>
        </w:rPr>
        <w:t xml:space="preserve"> </w:t>
      </w:r>
      <w:r>
        <w:rPr>
          <w:spacing w:val="-2"/>
          <w:w w:val="105"/>
        </w:rPr>
        <w:t>the</w:t>
      </w:r>
      <w:r>
        <w:rPr>
          <w:spacing w:val="-4"/>
          <w:w w:val="105"/>
        </w:rPr>
        <w:t xml:space="preserve"> </w:t>
      </w:r>
      <w:r>
        <w:rPr>
          <w:spacing w:val="-2"/>
          <w:w w:val="105"/>
        </w:rPr>
        <w:t>probability</w:t>
      </w:r>
      <w:r>
        <w:rPr>
          <w:spacing w:val="-4"/>
          <w:w w:val="105"/>
        </w:rPr>
        <w:t xml:space="preserve"> </w:t>
      </w:r>
      <w:r>
        <w:rPr>
          <w:spacing w:val="-2"/>
          <w:w w:val="105"/>
        </w:rPr>
        <w:t>of</w:t>
      </w:r>
      <w:r>
        <w:rPr>
          <w:spacing w:val="-3"/>
          <w:w w:val="105"/>
        </w:rPr>
        <w:t xml:space="preserve"> </w:t>
      </w:r>
      <w:r>
        <w:rPr>
          <w:spacing w:val="-2"/>
          <w:w w:val="105"/>
        </w:rPr>
        <w:t>food</w:t>
      </w:r>
      <w:r>
        <w:rPr>
          <w:spacing w:val="-6"/>
          <w:w w:val="105"/>
        </w:rPr>
        <w:t xml:space="preserve"> </w:t>
      </w:r>
      <w:r>
        <w:rPr>
          <w:spacing w:val="-2"/>
          <w:w w:val="105"/>
        </w:rPr>
        <w:t>insecurity,</w:t>
      </w:r>
      <w:r>
        <w:rPr>
          <w:spacing w:val="-6"/>
          <w:w w:val="105"/>
        </w:rPr>
        <w:t xml:space="preserve"> </w:t>
      </w:r>
      <w:r>
        <w:rPr>
          <w:spacing w:val="-2"/>
          <w:w w:val="105"/>
        </w:rPr>
        <w:t>highlighting</w:t>
      </w:r>
      <w:r>
        <w:rPr>
          <w:spacing w:val="-7"/>
          <w:w w:val="105"/>
        </w:rPr>
        <w:t xml:space="preserve"> </w:t>
      </w:r>
      <w:r>
        <w:rPr>
          <w:spacing w:val="-2"/>
          <w:w w:val="105"/>
        </w:rPr>
        <w:t>its</w:t>
      </w:r>
      <w:r>
        <w:rPr>
          <w:spacing w:val="-3"/>
          <w:w w:val="105"/>
        </w:rPr>
        <w:t xml:space="preserve"> </w:t>
      </w:r>
      <w:r>
        <w:rPr>
          <w:spacing w:val="-2"/>
          <w:w w:val="105"/>
        </w:rPr>
        <w:t xml:space="preserve">role </w:t>
      </w:r>
      <w:r>
        <w:t xml:space="preserve">as a crucial social safety net. These findings underscore a critical challenge for the developing </w:t>
      </w:r>
      <w:r>
        <w:rPr>
          <w:w w:val="105"/>
        </w:rPr>
        <w:t>economy</w:t>
      </w:r>
      <w:r>
        <w:rPr>
          <w:spacing w:val="-2"/>
          <w:w w:val="105"/>
        </w:rPr>
        <w:t xml:space="preserve"> </w:t>
      </w:r>
      <w:r>
        <w:rPr>
          <w:w w:val="105"/>
        </w:rPr>
        <w:t>of</w:t>
      </w:r>
      <w:r>
        <w:rPr>
          <w:spacing w:val="-3"/>
          <w:w w:val="105"/>
        </w:rPr>
        <w:t xml:space="preserve"> </w:t>
      </w:r>
      <w:r>
        <w:rPr>
          <w:w w:val="105"/>
        </w:rPr>
        <w:t>Tamil</w:t>
      </w:r>
      <w:r>
        <w:rPr>
          <w:spacing w:val="-1"/>
          <w:w w:val="105"/>
        </w:rPr>
        <w:t xml:space="preserve"> </w:t>
      </w:r>
      <w:r>
        <w:rPr>
          <w:w w:val="105"/>
        </w:rPr>
        <w:t>Nadu,</w:t>
      </w:r>
      <w:r>
        <w:rPr>
          <w:spacing w:val="-4"/>
          <w:w w:val="105"/>
        </w:rPr>
        <w:t xml:space="preserve"> </w:t>
      </w:r>
      <w:r>
        <w:rPr>
          <w:w w:val="105"/>
        </w:rPr>
        <w:t>directly</w:t>
      </w:r>
      <w:r>
        <w:rPr>
          <w:spacing w:val="-2"/>
          <w:w w:val="105"/>
        </w:rPr>
        <w:t xml:space="preserve"> </w:t>
      </w:r>
      <w:r>
        <w:rPr>
          <w:w w:val="105"/>
        </w:rPr>
        <w:t>impacting</w:t>
      </w:r>
      <w:r>
        <w:rPr>
          <w:spacing w:val="-2"/>
          <w:w w:val="105"/>
        </w:rPr>
        <w:t xml:space="preserve"> </w:t>
      </w:r>
      <w:r>
        <w:rPr>
          <w:w w:val="105"/>
        </w:rPr>
        <w:t>Sustainable</w:t>
      </w:r>
      <w:r>
        <w:rPr>
          <w:spacing w:val="-1"/>
          <w:w w:val="105"/>
        </w:rPr>
        <w:t xml:space="preserve"> </w:t>
      </w:r>
      <w:r>
        <w:rPr>
          <w:w w:val="105"/>
        </w:rPr>
        <w:t>Development</w:t>
      </w:r>
      <w:r>
        <w:rPr>
          <w:spacing w:val="-1"/>
          <w:w w:val="105"/>
        </w:rPr>
        <w:t xml:space="preserve"> </w:t>
      </w:r>
      <w:r>
        <w:rPr>
          <w:w w:val="105"/>
        </w:rPr>
        <w:t>Goals (SDGs)</w:t>
      </w:r>
      <w:r>
        <w:rPr>
          <w:spacing w:val="-1"/>
          <w:w w:val="105"/>
        </w:rPr>
        <w:t xml:space="preserve"> </w:t>
      </w:r>
      <w:r>
        <w:rPr>
          <w:w w:val="105"/>
        </w:rPr>
        <w:t>related to health and hunger. The study advocates for policies that extend social protection and health insurance to gig workers, promoting their well-being and fostering more inclusive and sustainable regional economic development.</w:t>
      </w:r>
    </w:p>
    <w:p w14:paraId="3BDB058C">
      <w:pPr>
        <w:spacing w:before="238" w:line="273" w:lineRule="auto"/>
        <w:ind w:left="153" w:right="152"/>
        <w:jc w:val="both"/>
        <w:rPr>
          <w:i/>
        </w:rPr>
      </w:pPr>
      <w:r>
        <w:rPr>
          <w:b/>
          <w:i/>
        </w:rPr>
        <w:t xml:space="preserve">Keywords: </w:t>
      </w:r>
      <w:r>
        <w:rPr>
          <w:i/>
        </w:rPr>
        <w:t>Gig</w:t>
      </w:r>
      <w:r>
        <w:rPr>
          <w:i/>
          <w:spacing w:val="-1"/>
        </w:rPr>
        <w:t xml:space="preserve"> </w:t>
      </w:r>
      <w:r>
        <w:rPr>
          <w:i/>
        </w:rPr>
        <w:t>Economy,</w:t>
      </w:r>
      <w:r>
        <w:rPr>
          <w:i/>
          <w:spacing w:val="-2"/>
        </w:rPr>
        <w:t xml:space="preserve"> </w:t>
      </w:r>
      <w:r>
        <w:rPr>
          <w:i/>
        </w:rPr>
        <w:t>Food Insecurity,</w:t>
      </w:r>
      <w:r>
        <w:rPr>
          <w:i/>
          <w:spacing w:val="-2"/>
        </w:rPr>
        <w:t xml:space="preserve"> </w:t>
      </w:r>
      <w:r>
        <w:rPr>
          <w:i/>
        </w:rPr>
        <w:t>Health-Related Quality</w:t>
      </w:r>
      <w:r>
        <w:rPr>
          <w:i/>
          <w:spacing w:val="-2"/>
        </w:rPr>
        <w:t xml:space="preserve"> </w:t>
      </w:r>
      <w:r>
        <w:rPr>
          <w:i/>
        </w:rPr>
        <w:t>of Life, Social</w:t>
      </w:r>
      <w:r>
        <w:rPr>
          <w:i/>
          <w:spacing w:val="-2"/>
        </w:rPr>
        <w:t xml:space="preserve"> </w:t>
      </w:r>
      <w:r>
        <w:rPr>
          <w:i/>
        </w:rPr>
        <w:t>Protection,</w:t>
      </w:r>
      <w:r>
        <w:rPr>
          <w:i/>
          <w:spacing w:val="-1"/>
        </w:rPr>
        <w:t xml:space="preserve"> </w:t>
      </w:r>
      <w:r>
        <w:rPr>
          <w:i/>
        </w:rPr>
        <w:t>Tamil Nadu, Sustainable Development Goals</w:t>
      </w:r>
    </w:p>
    <w:p w14:paraId="0034392E">
      <w:pPr>
        <w:spacing w:line="273" w:lineRule="auto"/>
        <w:jc w:val="both"/>
        <w:rPr>
          <w:i/>
        </w:rPr>
        <w:sectPr>
          <w:pgSz w:w="10330" w:h="14580"/>
          <w:pgMar w:top="680" w:right="566" w:bottom="720" w:left="566" w:header="432" w:footer="534" w:gutter="0"/>
          <w:cols w:space="720" w:num="1"/>
        </w:sectPr>
      </w:pPr>
    </w:p>
    <w:p w14:paraId="520B674A">
      <w:pPr>
        <w:pStyle w:val="3"/>
        <w:spacing w:line="273" w:lineRule="auto"/>
        <w:ind w:left="608" w:right="608"/>
      </w:pPr>
      <w:r>
        <w:rPr>
          <w:spacing w:val="-8"/>
        </w:rPr>
        <w:t>ECONOMIC</w:t>
      </w:r>
      <w:r>
        <w:rPr>
          <w:spacing w:val="-15"/>
        </w:rPr>
        <w:t xml:space="preserve"> </w:t>
      </w:r>
      <w:r>
        <w:rPr>
          <w:spacing w:val="-8"/>
        </w:rPr>
        <w:t>PATHWAYS</w:t>
      </w:r>
      <w:r>
        <w:rPr>
          <w:spacing w:val="-15"/>
        </w:rPr>
        <w:t xml:space="preserve"> </w:t>
      </w:r>
      <w:r>
        <w:rPr>
          <w:spacing w:val="-8"/>
        </w:rPr>
        <w:t>TOWARDS</w:t>
      </w:r>
      <w:r>
        <w:rPr>
          <w:spacing w:val="-14"/>
        </w:rPr>
        <w:t xml:space="preserve"> </w:t>
      </w:r>
      <w:r>
        <w:rPr>
          <w:spacing w:val="-8"/>
        </w:rPr>
        <w:t>ACHIEVING</w:t>
      </w:r>
      <w:r>
        <w:rPr>
          <w:spacing w:val="-15"/>
        </w:rPr>
        <w:t xml:space="preserve"> </w:t>
      </w:r>
      <w:r>
        <w:rPr>
          <w:spacing w:val="-8"/>
        </w:rPr>
        <w:t>THE</w:t>
      </w:r>
      <w:r>
        <w:rPr>
          <w:spacing w:val="-14"/>
        </w:rPr>
        <w:t xml:space="preserve"> </w:t>
      </w:r>
      <w:r>
        <w:rPr>
          <w:spacing w:val="-8"/>
        </w:rPr>
        <w:t xml:space="preserve">SUSTAINABLE </w:t>
      </w:r>
      <w:r>
        <w:t>DEVELOPMENT</w:t>
      </w:r>
      <w:r>
        <w:rPr>
          <w:spacing w:val="-19"/>
        </w:rPr>
        <w:t xml:space="preserve"> </w:t>
      </w:r>
      <w:r>
        <w:t>GOALS</w:t>
      </w:r>
      <w:r>
        <w:rPr>
          <w:spacing w:val="-17"/>
        </w:rPr>
        <w:t xml:space="preserve"> </w:t>
      </w:r>
      <w:r>
        <w:t>IN</w:t>
      </w:r>
      <w:r>
        <w:rPr>
          <w:spacing w:val="-18"/>
        </w:rPr>
        <w:t xml:space="preserve"> </w:t>
      </w:r>
      <w:r>
        <w:t>INDIA</w:t>
      </w:r>
    </w:p>
    <w:p w14:paraId="25E3BC3F">
      <w:pPr>
        <w:pStyle w:val="5"/>
        <w:spacing w:before="289"/>
        <w:ind w:right="150"/>
      </w:pPr>
      <w:r>
        <w:rPr>
          <w:w w:val="105"/>
        </w:rPr>
        <w:t>Mr.</w:t>
      </w:r>
      <w:r>
        <w:rPr>
          <w:spacing w:val="-9"/>
          <w:w w:val="105"/>
        </w:rPr>
        <w:t xml:space="preserve"> </w:t>
      </w:r>
      <w:r>
        <w:rPr>
          <w:w w:val="105"/>
        </w:rPr>
        <w:t>A.</w:t>
      </w:r>
      <w:r>
        <w:rPr>
          <w:spacing w:val="-7"/>
          <w:w w:val="105"/>
        </w:rPr>
        <w:t xml:space="preserve"> </w:t>
      </w:r>
      <w:r>
        <w:rPr>
          <w:w w:val="105"/>
        </w:rPr>
        <w:t>Mohamed</w:t>
      </w:r>
      <w:r>
        <w:rPr>
          <w:spacing w:val="-7"/>
          <w:w w:val="105"/>
        </w:rPr>
        <w:t xml:space="preserve"> </w:t>
      </w:r>
      <w:r>
        <w:rPr>
          <w:w w:val="105"/>
        </w:rPr>
        <w:t>Mansur</w:t>
      </w:r>
      <w:r>
        <w:rPr>
          <w:spacing w:val="-7"/>
          <w:w w:val="105"/>
        </w:rPr>
        <w:t xml:space="preserve"> </w:t>
      </w:r>
      <w:r>
        <w:rPr>
          <w:spacing w:val="-5"/>
          <w:w w:val="105"/>
        </w:rPr>
        <w:t>Ali</w:t>
      </w:r>
    </w:p>
    <w:p w14:paraId="5FB9F96F">
      <w:pPr>
        <w:spacing w:before="32"/>
        <w:ind w:left="153" w:right="155"/>
        <w:jc w:val="right"/>
        <w:rPr>
          <w:i/>
          <w:sz w:val="20"/>
        </w:rPr>
      </w:pPr>
      <w:r>
        <w:rPr>
          <w:i/>
          <w:sz w:val="20"/>
        </w:rPr>
        <w:t>Student,</w:t>
      </w:r>
      <w:r>
        <w:rPr>
          <w:i/>
          <w:spacing w:val="2"/>
          <w:sz w:val="20"/>
        </w:rPr>
        <w:t xml:space="preserve"> </w:t>
      </w:r>
      <w:r>
        <w:rPr>
          <w:i/>
          <w:sz w:val="20"/>
        </w:rPr>
        <w:t>St.</w:t>
      </w:r>
      <w:r>
        <w:rPr>
          <w:i/>
          <w:spacing w:val="3"/>
          <w:sz w:val="20"/>
        </w:rPr>
        <w:t xml:space="preserve"> </w:t>
      </w:r>
      <w:r>
        <w:rPr>
          <w:i/>
          <w:sz w:val="20"/>
        </w:rPr>
        <w:t xml:space="preserve">Joseph’s College </w:t>
      </w:r>
      <w:r>
        <w:rPr>
          <w:i/>
          <w:spacing w:val="-2"/>
          <w:sz w:val="20"/>
        </w:rPr>
        <w:t>(Autonomous)</w:t>
      </w:r>
    </w:p>
    <w:p w14:paraId="1FD216AA">
      <w:pPr>
        <w:spacing w:before="30"/>
        <w:ind w:left="153" w:right="150"/>
        <w:jc w:val="right"/>
        <w:rPr>
          <w:i/>
          <w:sz w:val="20"/>
        </w:rPr>
      </w:pPr>
      <w:r>
        <w:fldChar w:fldCharType="begin"/>
      </w:r>
      <w:r>
        <w:instrText xml:space="preserve"> HYPERLINK "mailto:mansurali2808@gmail.com" \h </w:instrText>
      </w:r>
      <w:r>
        <w:fldChar w:fldCharType="separate"/>
      </w:r>
      <w:r>
        <w:rPr>
          <w:i/>
          <w:spacing w:val="-2"/>
          <w:sz w:val="20"/>
        </w:rPr>
        <w:t>mansurali2808@gmail.com</w:t>
      </w:r>
      <w:r>
        <w:rPr>
          <w:i/>
          <w:spacing w:val="-2"/>
          <w:sz w:val="20"/>
        </w:rPr>
        <w:fldChar w:fldCharType="end"/>
      </w:r>
    </w:p>
    <w:p w14:paraId="285FFFFA">
      <w:pPr>
        <w:pStyle w:val="8"/>
        <w:spacing w:before="73"/>
        <w:rPr>
          <w:i/>
          <w:sz w:val="20"/>
        </w:rPr>
      </w:pPr>
    </w:p>
    <w:p w14:paraId="4A917273">
      <w:pPr>
        <w:pStyle w:val="4"/>
      </w:pPr>
      <w:r>
        <w:rPr>
          <w:lang w:val="en-IN" w:eastAsia="en-IN"/>
        </w:rPr>
        <mc:AlternateContent>
          <mc:Choice Requires="wps">
            <w:drawing>
              <wp:anchor distT="0" distB="0" distL="0" distR="0" simplePos="0" relativeHeight="251745280"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326" name="Textbox 326"/>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34D43E1F">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26" o:spid="_x0000_s1026" o:spt="202" type="#_x0000_t202" style="position:absolute;left:0pt;margin-left:36pt;margin-top:15pt;height:65.7pt;width:33.4pt;mso-position-horizontal-relative:page;z-index:251745280;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OKON/rQBAAB3AwAADgAAAGRycy9lMm9Eb2MueG1srVNN&#10;b9swDL0P2H8QdF+cLxSZEadoF2wYMGwD2v0AWZZiAZaoiUrs/PtRsp0O3aWHXWyKpB/fe5T394Pt&#10;2EUFNOAqvlosOVNOQmPcqeK/nj9/2HGGUbhGdOBUxa8K+f3h/bt970u1hha6RgVGIA7L3le8jdGX&#10;RYGyVVbgArxyVNQQrIh0DKeiCaIndNsV6+XyrughND6AVIiUPY5FPiGGtwCC1kaqI8izVS6OqEF1&#10;IpIkbI1HfshstVYy/tAaVWRdxUlpzE8aQnGdnsVhL8pTEL41cqIg3kLhlSYrjKOhN6ijiIKdg/kH&#10;yhoZAEHHhQRbjEKyI6RitXzlzVMrvMpayGr0N9Px/8HK75efgZmm4pv1HWdOWFr5sxpiDQNLKTKo&#10;91hS35Onzjg8wkDXZs4jJZPuQQeb3qSIUZ3svd7sJTQmKbldb1c7qkgq7Tbbzcdsf/HysQ8Yvyiw&#10;LAUVD7S9bKq4fMNIRKh1bqFDojWOT1Ec6mHiWkNzJao9bbXi+PssguKs++rItnQF5iDMQT0HIXaf&#10;IF+UJMXBwzmCNnlyGjHiTpNpH5nQdHfSwv8+566X/+Xw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A4o43+tAEAAHcDAAAOAAAAAAAAAAEAIAAAACcBAABkcnMvZTJvRG9jLnhtbFBLBQYAAAAA&#10;BgAGAFkBAABNBQAAAAA=&#10;">
                <v:fill on="f" focussize="0,0"/>
                <v:stroke on="f"/>
                <v:imagedata o:title=""/>
                <o:lock v:ext="edit" aspectratio="f"/>
                <v:textbox inset="0mm,0mm,0mm,0mm">
                  <w:txbxContent>
                    <w:p w14:paraId="34D43E1F">
                      <w:pPr>
                        <w:spacing w:line="1248" w:lineRule="exact"/>
                        <w:rPr>
                          <w:sz w:val="109"/>
                        </w:rPr>
                      </w:pPr>
                      <w:r>
                        <w:rPr>
                          <w:spacing w:val="-10"/>
                          <w:sz w:val="109"/>
                        </w:rPr>
                        <w:t>T</w:t>
                      </w:r>
                    </w:p>
                  </w:txbxContent>
                </v:textbox>
              </v:shape>
            </w:pict>
          </mc:Fallback>
        </mc:AlternateContent>
      </w:r>
      <w:r>
        <w:rPr>
          <w:spacing w:val="-2"/>
          <w:w w:val="115"/>
        </w:rPr>
        <w:t>ABSTRACT</w:t>
      </w:r>
    </w:p>
    <w:p w14:paraId="09FFEE10">
      <w:pPr>
        <w:pStyle w:val="8"/>
        <w:spacing w:before="239" w:line="280" w:lineRule="auto"/>
        <w:ind w:left="153" w:right="147" w:firstLine="670"/>
        <w:jc w:val="right"/>
      </w:pPr>
      <w:r>
        <w:t>his paper examines the intersection</w:t>
      </w:r>
      <w:r>
        <w:rPr>
          <w:spacing w:val="28"/>
        </w:rPr>
        <w:t xml:space="preserve"> </w:t>
      </w:r>
      <w:r>
        <w:t>of economic policy and sustainable development</w:t>
      </w:r>
      <w:r>
        <w:rPr>
          <w:spacing w:val="80"/>
        </w:rPr>
        <w:t xml:space="preserve"> </w:t>
      </w:r>
      <w:r>
        <w:t>in</w:t>
      </w:r>
      <w:r>
        <w:rPr>
          <w:spacing w:val="40"/>
        </w:rPr>
        <w:t xml:space="preserve">  </w:t>
      </w:r>
      <w:r>
        <w:t>the</w:t>
      </w:r>
      <w:r>
        <w:rPr>
          <w:spacing w:val="40"/>
        </w:rPr>
        <w:t xml:space="preserve">  </w:t>
      </w:r>
      <w:r>
        <w:t>context</w:t>
      </w:r>
      <w:r>
        <w:rPr>
          <w:spacing w:val="40"/>
        </w:rPr>
        <w:t xml:space="preserve">  </w:t>
      </w:r>
      <w:r>
        <w:t>of</w:t>
      </w:r>
      <w:r>
        <w:rPr>
          <w:spacing w:val="40"/>
        </w:rPr>
        <w:t xml:space="preserve">  </w:t>
      </w:r>
      <w:r>
        <w:t>India’s</w:t>
      </w:r>
      <w:r>
        <w:rPr>
          <w:spacing w:val="40"/>
        </w:rPr>
        <w:t xml:space="preserve">  </w:t>
      </w:r>
      <w:r>
        <w:t>progress</w:t>
      </w:r>
      <w:r>
        <w:rPr>
          <w:spacing w:val="40"/>
        </w:rPr>
        <w:t xml:space="preserve">  </w:t>
      </w:r>
      <w:r>
        <w:t>toward</w:t>
      </w:r>
      <w:r>
        <w:rPr>
          <w:spacing w:val="40"/>
        </w:rPr>
        <w:t xml:space="preserve">  </w:t>
      </w:r>
      <w:r>
        <w:t>the</w:t>
      </w:r>
      <w:r>
        <w:rPr>
          <w:spacing w:val="40"/>
        </w:rPr>
        <w:t xml:space="preserve">  </w:t>
      </w:r>
      <w:r>
        <w:t>United</w:t>
      </w:r>
      <w:r>
        <w:rPr>
          <w:spacing w:val="40"/>
        </w:rPr>
        <w:t xml:space="preserve">  </w:t>
      </w:r>
      <w:r>
        <w:t>Nations</w:t>
      </w:r>
      <w:r>
        <w:rPr>
          <w:spacing w:val="40"/>
        </w:rPr>
        <w:t xml:space="preserve">  </w:t>
      </w:r>
      <w:r>
        <w:t>Sustainable Development</w:t>
      </w:r>
      <w:r>
        <w:rPr>
          <w:spacing w:val="80"/>
        </w:rPr>
        <w:t xml:space="preserve"> </w:t>
      </w:r>
      <w:r>
        <w:t>Goals</w:t>
      </w:r>
      <w:r>
        <w:rPr>
          <w:spacing w:val="80"/>
        </w:rPr>
        <w:t xml:space="preserve"> </w:t>
      </w:r>
      <w:r>
        <w:t>(SDGs).</w:t>
      </w:r>
      <w:r>
        <w:rPr>
          <w:spacing w:val="80"/>
        </w:rPr>
        <w:t xml:space="preserve"> </w:t>
      </w:r>
      <w:r>
        <w:t>It</w:t>
      </w:r>
      <w:r>
        <w:rPr>
          <w:spacing w:val="80"/>
        </w:rPr>
        <w:t xml:space="preserve"> </w:t>
      </w:r>
      <w:r>
        <w:t>explores</w:t>
      </w:r>
      <w:r>
        <w:rPr>
          <w:spacing w:val="80"/>
        </w:rPr>
        <w:t xml:space="preserve"> </w:t>
      </w:r>
      <w:r>
        <w:t>how</w:t>
      </w:r>
      <w:r>
        <w:rPr>
          <w:spacing w:val="80"/>
        </w:rPr>
        <w:t xml:space="preserve"> </w:t>
      </w:r>
      <w:r>
        <w:t>inclusive</w:t>
      </w:r>
      <w:r>
        <w:rPr>
          <w:spacing w:val="80"/>
        </w:rPr>
        <w:t xml:space="preserve"> </w:t>
      </w:r>
      <w:r>
        <w:t>growth</w:t>
      </w:r>
      <w:r>
        <w:rPr>
          <w:spacing w:val="80"/>
        </w:rPr>
        <w:t xml:space="preserve"> </w:t>
      </w:r>
      <w:r>
        <w:t>strategies,</w:t>
      </w:r>
      <w:r>
        <w:rPr>
          <w:spacing w:val="80"/>
        </w:rPr>
        <w:t xml:space="preserve"> </w:t>
      </w:r>
      <w:r>
        <w:t>fiscal</w:t>
      </w:r>
      <w:r>
        <w:rPr>
          <w:spacing w:val="40"/>
        </w:rPr>
        <w:t xml:space="preserve"> </w:t>
      </w:r>
      <w:r>
        <w:t>interventions,</w:t>
      </w:r>
      <w:r>
        <w:rPr>
          <w:spacing w:val="80"/>
        </w:rPr>
        <w:t xml:space="preserve"> </w:t>
      </w:r>
      <w:r>
        <w:t>and</w:t>
      </w:r>
      <w:r>
        <w:rPr>
          <w:spacing w:val="80"/>
        </w:rPr>
        <w:t xml:space="preserve"> </w:t>
      </w:r>
      <w:r>
        <w:t>sustainable</w:t>
      </w:r>
      <w:r>
        <w:rPr>
          <w:spacing w:val="80"/>
        </w:rPr>
        <w:t xml:space="preserve"> </w:t>
      </w:r>
      <w:r>
        <w:t>investment</w:t>
      </w:r>
      <w:r>
        <w:rPr>
          <w:spacing w:val="80"/>
        </w:rPr>
        <w:t xml:space="preserve"> </w:t>
      </w:r>
      <w:r>
        <w:t>frameworks</w:t>
      </w:r>
      <w:r>
        <w:rPr>
          <w:spacing w:val="80"/>
        </w:rPr>
        <w:t xml:space="preserve"> </w:t>
      </w:r>
      <w:r>
        <w:t>can</w:t>
      </w:r>
      <w:r>
        <w:rPr>
          <w:spacing w:val="80"/>
          <w:w w:val="150"/>
        </w:rPr>
        <w:t xml:space="preserve"> </w:t>
      </w:r>
      <w:r>
        <w:t>support</w:t>
      </w:r>
      <w:r>
        <w:rPr>
          <w:spacing w:val="80"/>
        </w:rPr>
        <w:t xml:space="preserve"> </w:t>
      </w:r>
      <w:r>
        <w:t>key</w:t>
      </w:r>
      <w:r>
        <w:rPr>
          <w:spacing w:val="80"/>
        </w:rPr>
        <w:t xml:space="preserve"> </w:t>
      </w:r>
      <w:r>
        <w:t>SDG</w:t>
      </w:r>
      <w:r>
        <w:rPr>
          <w:spacing w:val="80"/>
        </w:rPr>
        <w:t xml:space="preserve"> </w:t>
      </w:r>
      <w:r>
        <w:t>targets,</w:t>
      </w:r>
      <w:r>
        <w:rPr>
          <w:spacing w:val="80"/>
        </w:rPr>
        <w:t xml:space="preserve"> </w:t>
      </w:r>
      <w:r>
        <w:t>including</w:t>
      </w:r>
      <w:r>
        <w:rPr>
          <w:spacing w:val="40"/>
        </w:rPr>
        <w:t xml:space="preserve"> </w:t>
      </w:r>
      <w:r>
        <w:t>poverty</w:t>
      </w:r>
      <w:r>
        <w:rPr>
          <w:spacing w:val="46"/>
        </w:rPr>
        <w:t xml:space="preserve"> </w:t>
      </w:r>
      <w:r>
        <w:t>reduction,</w:t>
      </w:r>
      <w:r>
        <w:rPr>
          <w:spacing w:val="42"/>
        </w:rPr>
        <w:t xml:space="preserve"> </w:t>
      </w:r>
      <w:r>
        <w:t>quality</w:t>
      </w:r>
      <w:r>
        <w:rPr>
          <w:spacing w:val="45"/>
        </w:rPr>
        <w:t xml:space="preserve"> </w:t>
      </w:r>
      <w:r>
        <w:t>education,</w:t>
      </w:r>
      <w:r>
        <w:rPr>
          <w:spacing w:val="42"/>
        </w:rPr>
        <w:t xml:space="preserve"> </w:t>
      </w:r>
      <w:r>
        <w:t>gender</w:t>
      </w:r>
      <w:r>
        <w:rPr>
          <w:spacing w:val="44"/>
        </w:rPr>
        <w:t xml:space="preserve"> </w:t>
      </w:r>
      <w:r>
        <w:t>equality,</w:t>
      </w:r>
      <w:r>
        <w:rPr>
          <w:spacing w:val="41"/>
        </w:rPr>
        <w:t xml:space="preserve"> </w:t>
      </w:r>
      <w:r>
        <w:t>decent</w:t>
      </w:r>
      <w:r>
        <w:rPr>
          <w:spacing w:val="42"/>
        </w:rPr>
        <w:t xml:space="preserve"> </w:t>
      </w:r>
      <w:r>
        <w:t>work,</w:t>
      </w:r>
      <w:r>
        <w:rPr>
          <w:spacing w:val="45"/>
        </w:rPr>
        <w:t xml:space="preserve"> </w:t>
      </w:r>
      <w:r>
        <w:t>and</w:t>
      </w:r>
      <w:r>
        <w:rPr>
          <w:spacing w:val="46"/>
        </w:rPr>
        <w:t xml:space="preserve"> </w:t>
      </w:r>
      <w:r>
        <w:rPr>
          <w:spacing w:val="-2"/>
        </w:rPr>
        <w:t>climate</w:t>
      </w:r>
    </w:p>
    <w:p w14:paraId="468C8327">
      <w:pPr>
        <w:pStyle w:val="8"/>
        <w:spacing w:line="252" w:lineRule="exact"/>
        <w:ind w:left="153"/>
      </w:pPr>
      <w:r>
        <w:rPr>
          <w:spacing w:val="-2"/>
          <w:w w:val="105"/>
        </w:rPr>
        <w:t>action.</w:t>
      </w:r>
    </w:p>
    <w:p w14:paraId="3EC27CF3">
      <w:pPr>
        <w:pStyle w:val="8"/>
        <w:spacing w:before="45" w:line="280" w:lineRule="auto"/>
        <w:ind w:left="153" w:right="150" w:firstLine="360"/>
        <w:jc w:val="both"/>
      </w:pPr>
      <w:r>
        <w:rPr>
          <w:w w:val="105"/>
        </w:rPr>
        <w:t>The</w:t>
      </w:r>
      <w:r>
        <w:rPr>
          <w:spacing w:val="-13"/>
          <w:w w:val="105"/>
        </w:rPr>
        <w:t xml:space="preserve"> </w:t>
      </w:r>
      <w:r>
        <w:rPr>
          <w:w w:val="105"/>
        </w:rPr>
        <w:t>analysis</w:t>
      </w:r>
      <w:r>
        <w:rPr>
          <w:spacing w:val="-13"/>
          <w:w w:val="105"/>
        </w:rPr>
        <w:t xml:space="preserve"> </w:t>
      </w:r>
      <w:r>
        <w:rPr>
          <w:w w:val="105"/>
        </w:rPr>
        <w:t>highlights</w:t>
      </w:r>
      <w:r>
        <w:rPr>
          <w:spacing w:val="-13"/>
          <w:w w:val="105"/>
        </w:rPr>
        <w:t xml:space="preserve"> </w:t>
      </w:r>
      <w:r>
        <w:rPr>
          <w:w w:val="105"/>
        </w:rPr>
        <w:t>persistent</w:t>
      </w:r>
      <w:r>
        <w:rPr>
          <w:spacing w:val="-12"/>
          <w:w w:val="105"/>
        </w:rPr>
        <w:t xml:space="preserve"> </w:t>
      </w:r>
      <w:r>
        <w:rPr>
          <w:w w:val="105"/>
        </w:rPr>
        <w:t>challenges</w:t>
      </w:r>
      <w:r>
        <w:rPr>
          <w:spacing w:val="-13"/>
          <w:w w:val="105"/>
        </w:rPr>
        <w:t xml:space="preserve"> </w:t>
      </w:r>
      <w:r>
        <w:rPr>
          <w:w w:val="105"/>
        </w:rPr>
        <w:t>such</w:t>
      </w:r>
      <w:r>
        <w:rPr>
          <w:spacing w:val="-13"/>
          <w:w w:val="105"/>
        </w:rPr>
        <w:t xml:space="preserve"> </w:t>
      </w:r>
      <w:r>
        <w:rPr>
          <w:w w:val="105"/>
        </w:rPr>
        <w:t>as</w:t>
      </w:r>
      <w:r>
        <w:rPr>
          <w:spacing w:val="-13"/>
          <w:w w:val="105"/>
        </w:rPr>
        <w:t xml:space="preserve"> </w:t>
      </w:r>
      <w:r>
        <w:rPr>
          <w:w w:val="105"/>
        </w:rPr>
        <w:t>income</w:t>
      </w:r>
      <w:r>
        <w:rPr>
          <w:spacing w:val="-12"/>
          <w:w w:val="105"/>
        </w:rPr>
        <w:t xml:space="preserve"> </w:t>
      </w:r>
      <w:r>
        <w:rPr>
          <w:w w:val="105"/>
        </w:rPr>
        <w:t>inequality,</w:t>
      </w:r>
      <w:r>
        <w:rPr>
          <w:spacing w:val="-13"/>
          <w:w w:val="105"/>
        </w:rPr>
        <w:t xml:space="preserve"> </w:t>
      </w:r>
      <w:r>
        <w:rPr>
          <w:w w:val="105"/>
        </w:rPr>
        <w:t>unemployment, and environmental degradation, while also identifying opportunities in green finance, digital inclusion, and circular economy practices. By assessing policy gaps and emerging opportunities,</w:t>
      </w:r>
      <w:r>
        <w:rPr>
          <w:spacing w:val="-13"/>
          <w:w w:val="105"/>
        </w:rPr>
        <w:t xml:space="preserve"> </w:t>
      </w:r>
      <w:r>
        <w:rPr>
          <w:w w:val="105"/>
        </w:rPr>
        <w:t>the</w:t>
      </w:r>
      <w:r>
        <w:rPr>
          <w:spacing w:val="-13"/>
          <w:w w:val="105"/>
        </w:rPr>
        <w:t xml:space="preserve"> </w:t>
      </w:r>
      <w:r>
        <w:rPr>
          <w:w w:val="105"/>
        </w:rPr>
        <w:t>paper</w:t>
      </w:r>
      <w:r>
        <w:rPr>
          <w:spacing w:val="-13"/>
          <w:w w:val="105"/>
        </w:rPr>
        <w:t xml:space="preserve"> </w:t>
      </w:r>
      <w:r>
        <w:rPr>
          <w:w w:val="105"/>
        </w:rPr>
        <w:t>underscores</w:t>
      </w:r>
      <w:r>
        <w:rPr>
          <w:spacing w:val="-12"/>
          <w:w w:val="105"/>
        </w:rPr>
        <w:t xml:space="preserve"> </w:t>
      </w:r>
      <w:r>
        <w:rPr>
          <w:w w:val="105"/>
        </w:rPr>
        <w:t>the</w:t>
      </w:r>
      <w:r>
        <w:rPr>
          <w:spacing w:val="-13"/>
          <w:w w:val="105"/>
        </w:rPr>
        <w:t xml:space="preserve"> </w:t>
      </w:r>
      <w:r>
        <w:rPr>
          <w:w w:val="105"/>
        </w:rPr>
        <w:t>role</w:t>
      </w:r>
      <w:r>
        <w:rPr>
          <w:spacing w:val="-13"/>
          <w:w w:val="105"/>
        </w:rPr>
        <w:t xml:space="preserve"> </w:t>
      </w:r>
      <w:r>
        <w:rPr>
          <w:w w:val="105"/>
        </w:rPr>
        <w:t>of</w:t>
      </w:r>
      <w:r>
        <w:rPr>
          <w:spacing w:val="-13"/>
          <w:w w:val="105"/>
        </w:rPr>
        <w:t xml:space="preserve"> </w:t>
      </w:r>
      <w:r>
        <w:rPr>
          <w:w w:val="105"/>
        </w:rPr>
        <w:t>economics</w:t>
      </w:r>
      <w:r>
        <w:rPr>
          <w:spacing w:val="-12"/>
          <w:w w:val="105"/>
        </w:rPr>
        <w:t xml:space="preserve"> </w:t>
      </w:r>
      <w:r>
        <w:rPr>
          <w:w w:val="105"/>
        </w:rPr>
        <w:t>in</w:t>
      </w:r>
      <w:r>
        <w:rPr>
          <w:spacing w:val="-13"/>
          <w:w w:val="105"/>
        </w:rPr>
        <w:t xml:space="preserve"> </w:t>
      </w:r>
      <w:r>
        <w:rPr>
          <w:w w:val="105"/>
        </w:rPr>
        <w:t>designing</w:t>
      </w:r>
      <w:r>
        <w:rPr>
          <w:spacing w:val="-13"/>
          <w:w w:val="105"/>
        </w:rPr>
        <w:t xml:space="preserve"> </w:t>
      </w:r>
      <w:r>
        <w:rPr>
          <w:w w:val="105"/>
        </w:rPr>
        <w:t>balanced</w:t>
      </w:r>
      <w:r>
        <w:rPr>
          <w:spacing w:val="-12"/>
          <w:w w:val="105"/>
        </w:rPr>
        <w:t xml:space="preserve"> </w:t>
      </w:r>
      <w:r>
        <w:rPr>
          <w:w w:val="105"/>
        </w:rPr>
        <w:t>pathways that align short-term growth with long-term sustainability.</w:t>
      </w:r>
    </w:p>
    <w:p w14:paraId="6387D258">
      <w:pPr>
        <w:pStyle w:val="8"/>
        <w:spacing w:line="278" w:lineRule="auto"/>
        <w:ind w:left="153" w:right="148" w:firstLine="360"/>
        <w:jc w:val="both"/>
      </w:pPr>
      <w:r>
        <w:t>Ultimately, it argues that effective policy integration and evidence-based planning are essential for India to accelerate progress towards the 2030 Agenda.</w:t>
      </w:r>
    </w:p>
    <w:p w14:paraId="1DD8A620">
      <w:pPr>
        <w:spacing w:before="252" w:line="273" w:lineRule="auto"/>
        <w:ind w:left="153"/>
        <w:rPr>
          <w:i/>
        </w:rPr>
      </w:pPr>
      <w:r>
        <w:rPr>
          <w:b/>
          <w:i/>
        </w:rPr>
        <w:t>Keywords:</w:t>
      </w:r>
      <w:r>
        <w:rPr>
          <w:b/>
          <w:i/>
          <w:spacing w:val="31"/>
        </w:rPr>
        <w:t xml:space="preserve"> </w:t>
      </w:r>
      <w:r>
        <w:rPr>
          <w:i/>
        </w:rPr>
        <w:t>Sustainable</w:t>
      </w:r>
      <w:r>
        <w:rPr>
          <w:i/>
          <w:spacing w:val="28"/>
        </w:rPr>
        <w:t xml:space="preserve"> </w:t>
      </w:r>
      <w:r>
        <w:rPr>
          <w:i/>
        </w:rPr>
        <w:t>Development</w:t>
      </w:r>
      <w:r>
        <w:rPr>
          <w:i/>
          <w:spacing w:val="28"/>
        </w:rPr>
        <w:t xml:space="preserve"> </w:t>
      </w:r>
      <w:r>
        <w:rPr>
          <w:i/>
        </w:rPr>
        <w:t>Goals,</w:t>
      </w:r>
      <w:r>
        <w:rPr>
          <w:i/>
          <w:spacing w:val="28"/>
        </w:rPr>
        <w:t xml:space="preserve"> </w:t>
      </w:r>
      <w:r>
        <w:rPr>
          <w:i/>
        </w:rPr>
        <w:t>Indian</w:t>
      </w:r>
      <w:r>
        <w:rPr>
          <w:i/>
          <w:spacing w:val="27"/>
        </w:rPr>
        <w:t xml:space="preserve"> </w:t>
      </w:r>
      <w:r>
        <w:rPr>
          <w:i/>
        </w:rPr>
        <w:t>Economy,</w:t>
      </w:r>
      <w:r>
        <w:rPr>
          <w:i/>
          <w:spacing w:val="27"/>
        </w:rPr>
        <w:t xml:space="preserve"> </w:t>
      </w:r>
      <w:r>
        <w:rPr>
          <w:i/>
        </w:rPr>
        <w:t>Inclusive</w:t>
      </w:r>
      <w:r>
        <w:rPr>
          <w:i/>
          <w:spacing w:val="30"/>
        </w:rPr>
        <w:t xml:space="preserve"> </w:t>
      </w:r>
      <w:r>
        <w:rPr>
          <w:i/>
        </w:rPr>
        <w:t>Growth,</w:t>
      </w:r>
      <w:r>
        <w:rPr>
          <w:i/>
          <w:spacing w:val="34"/>
        </w:rPr>
        <w:t xml:space="preserve"> </w:t>
      </w:r>
      <w:r>
        <w:rPr>
          <w:i/>
        </w:rPr>
        <w:t>Green</w:t>
      </w:r>
      <w:r>
        <w:rPr>
          <w:i/>
          <w:spacing w:val="27"/>
        </w:rPr>
        <w:t xml:space="preserve"> </w:t>
      </w:r>
      <w:r>
        <w:rPr>
          <w:i/>
        </w:rPr>
        <w:t>Finance, Digital Inclusion, Circular Economy, Policy Integration, SDG 2030.</w:t>
      </w:r>
    </w:p>
    <w:p w14:paraId="41A92A4A">
      <w:pPr>
        <w:spacing w:line="273" w:lineRule="auto"/>
        <w:rPr>
          <w:i/>
        </w:rPr>
        <w:sectPr>
          <w:pgSz w:w="10330" w:h="14580"/>
          <w:pgMar w:top="680" w:right="566" w:bottom="720" w:left="566" w:header="432" w:footer="534" w:gutter="0"/>
          <w:cols w:space="720" w:num="1"/>
        </w:sectPr>
      </w:pPr>
    </w:p>
    <w:p w14:paraId="2295D3A7">
      <w:pPr>
        <w:pStyle w:val="3"/>
        <w:spacing w:line="247" w:lineRule="auto"/>
        <w:ind w:left="1740" w:right="1741"/>
      </w:pPr>
      <w:r>
        <w:rPr>
          <w:w w:val="90"/>
        </w:rPr>
        <w:t xml:space="preserve">GREEN ECONOMY: BALANCING GROWTH WITH </w:t>
      </w:r>
      <w:r>
        <w:rPr>
          <w:spacing w:val="-2"/>
        </w:rPr>
        <w:t>ENVIRONMENTAL SUSTAINABILITY</w:t>
      </w:r>
    </w:p>
    <w:p w14:paraId="3CA4CF91">
      <w:pPr>
        <w:spacing w:before="267" w:line="244" w:lineRule="auto"/>
        <w:ind w:left="3608" w:right="150" w:firstLine="3279"/>
        <w:jc w:val="right"/>
        <w:rPr>
          <w:i/>
          <w:sz w:val="20"/>
        </w:rPr>
      </w:pPr>
      <w:r>
        <w:rPr>
          <w:b/>
        </w:rPr>
        <w:t xml:space="preserve">Ms. A. Raihanafarvin </w:t>
      </w:r>
      <w:r>
        <w:rPr>
          <w:i/>
          <w:sz w:val="20"/>
        </w:rPr>
        <w:t>Part-time Research Scholar, Dept. of Economics, VISTAS, Chennai Assistant professor and Head of Economics Dept.,</w:t>
      </w:r>
    </w:p>
    <w:p w14:paraId="7EC4E701">
      <w:pPr>
        <w:spacing w:before="26"/>
        <w:ind w:left="153" w:right="155"/>
        <w:jc w:val="right"/>
        <w:rPr>
          <w:i/>
          <w:sz w:val="20"/>
        </w:rPr>
      </w:pPr>
      <w:r>
        <w:rPr>
          <w:i/>
          <w:sz w:val="20"/>
        </w:rPr>
        <w:t>Marian</w:t>
      </w:r>
      <w:r>
        <w:rPr>
          <w:i/>
          <w:spacing w:val="-9"/>
          <w:sz w:val="20"/>
        </w:rPr>
        <w:t xml:space="preserve"> </w:t>
      </w:r>
      <w:r>
        <w:rPr>
          <w:i/>
          <w:sz w:val="20"/>
        </w:rPr>
        <w:t>Arts</w:t>
      </w:r>
      <w:r>
        <w:rPr>
          <w:i/>
          <w:spacing w:val="-8"/>
          <w:sz w:val="20"/>
        </w:rPr>
        <w:t xml:space="preserve"> </w:t>
      </w:r>
      <w:r>
        <w:rPr>
          <w:i/>
          <w:sz w:val="20"/>
        </w:rPr>
        <w:t>and</w:t>
      </w:r>
      <w:r>
        <w:rPr>
          <w:i/>
          <w:spacing w:val="-7"/>
          <w:sz w:val="20"/>
        </w:rPr>
        <w:t xml:space="preserve"> </w:t>
      </w:r>
      <w:r>
        <w:rPr>
          <w:i/>
          <w:sz w:val="20"/>
        </w:rPr>
        <w:t>Science</w:t>
      </w:r>
      <w:r>
        <w:rPr>
          <w:i/>
          <w:spacing w:val="-7"/>
          <w:sz w:val="20"/>
        </w:rPr>
        <w:t xml:space="preserve"> </w:t>
      </w:r>
      <w:r>
        <w:rPr>
          <w:i/>
          <w:sz w:val="20"/>
        </w:rPr>
        <w:t>College,</w:t>
      </w:r>
      <w:r>
        <w:rPr>
          <w:i/>
          <w:spacing w:val="-8"/>
          <w:sz w:val="20"/>
        </w:rPr>
        <w:t xml:space="preserve"> </w:t>
      </w:r>
      <w:r>
        <w:rPr>
          <w:i/>
          <w:sz w:val="20"/>
        </w:rPr>
        <w:t>Koduvayur,</w:t>
      </w:r>
      <w:r>
        <w:rPr>
          <w:i/>
          <w:spacing w:val="-8"/>
          <w:sz w:val="20"/>
        </w:rPr>
        <w:t xml:space="preserve"> </w:t>
      </w:r>
      <w:r>
        <w:rPr>
          <w:i/>
          <w:sz w:val="20"/>
        </w:rPr>
        <w:t>Palakkad,</w:t>
      </w:r>
      <w:r>
        <w:rPr>
          <w:i/>
          <w:spacing w:val="-8"/>
          <w:sz w:val="20"/>
        </w:rPr>
        <w:t xml:space="preserve"> </w:t>
      </w:r>
      <w:r>
        <w:rPr>
          <w:i/>
          <w:spacing w:val="-2"/>
          <w:sz w:val="20"/>
        </w:rPr>
        <w:t>Kerala.</w:t>
      </w:r>
    </w:p>
    <w:p w14:paraId="3C427161">
      <w:pPr>
        <w:spacing w:before="32"/>
        <w:ind w:left="153" w:right="153"/>
        <w:jc w:val="right"/>
        <w:rPr>
          <w:i/>
          <w:sz w:val="20"/>
        </w:rPr>
      </w:pPr>
      <w:r>
        <w:fldChar w:fldCharType="begin"/>
      </w:r>
      <w:r>
        <w:instrText xml:space="preserve"> HYPERLINK "mailto:Raihanafarwin721@gmail.Com" \h </w:instrText>
      </w:r>
      <w:r>
        <w:fldChar w:fldCharType="separate"/>
      </w:r>
      <w:r>
        <w:rPr>
          <w:i/>
          <w:spacing w:val="-2"/>
          <w:sz w:val="20"/>
        </w:rPr>
        <w:t>Raihanafarwin721@gmail.Com</w:t>
      </w:r>
      <w:r>
        <w:rPr>
          <w:i/>
          <w:spacing w:val="-2"/>
          <w:sz w:val="20"/>
        </w:rPr>
        <w:fldChar w:fldCharType="end"/>
      </w:r>
    </w:p>
    <w:p w14:paraId="3A189872">
      <w:pPr>
        <w:pStyle w:val="8"/>
        <w:spacing w:before="71"/>
        <w:rPr>
          <w:i/>
          <w:sz w:val="20"/>
        </w:rPr>
      </w:pPr>
    </w:p>
    <w:p w14:paraId="6C4B1492">
      <w:pPr>
        <w:spacing w:before="1" w:line="271" w:lineRule="auto"/>
        <w:ind w:left="3577" w:right="147" w:firstLine="3677"/>
        <w:jc w:val="both"/>
        <w:rPr>
          <w:i/>
          <w:sz w:val="20"/>
        </w:rPr>
      </w:pPr>
      <w:r>
        <w:rPr>
          <w:b/>
        </w:rPr>
        <w:t>Dr.</w:t>
      </w:r>
      <w:r>
        <w:rPr>
          <w:b/>
          <w:spacing w:val="-13"/>
        </w:rPr>
        <w:t xml:space="preserve"> </w:t>
      </w:r>
      <w:r>
        <w:rPr>
          <w:b/>
        </w:rPr>
        <w:t>R.</w:t>
      </w:r>
      <w:r>
        <w:rPr>
          <w:b/>
          <w:spacing w:val="-12"/>
        </w:rPr>
        <w:t xml:space="preserve"> </w:t>
      </w:r>
      <w:r>
        <w:rPr>
          <w:b/>
        </w:rPr>
        <w:t xml:space="preserve">Premalatha </w:t>
      </w:r>
      <w:r>
        <w:rPr>
          <w:i/>
          <w:sz w:val="20"/>
        </w:rPr>
        <w:t>Research Supervisor , Dept. of Economics, Vels Institute of Science Technology and Advanced</w:t>
      </w:r>
      <w:r>
        <w:rPr>
          <w:i/>
          <w:spacing w:val="-1"/>
          <w:sz w:val="20"/>
        </w:rPr>
        <w:t xml:space="preserve"> </w:t>
      </w:r>
      <w:r>
        <w:rPr>
          <w:i/>
          <w:sz w:val="20"/>
        </w:rPr>
        <w:t>Studies</w:t>
      </w:r>
      <w:r>
        <w:rPr>
          <w:i/>
          <w:spacing w:val="-2"/>
          <w:sz w:val="20"/>
        </w:rPr>
        <w:t xml:space="preserve"> </w:t>
      </w:r>
      <w:r>
        <w:rPr>
          <w:i/>
          <w:sz w:val="20"/>
        </w:rPr>
        <w:t>(VISTAS), Pallavaram,</w:t>
      </w:r>
      <w:r>
        <w:rPr>
          <w:i/>
          <w:spacing w:val="1"/>
          <w:sz w:val="20"/>
        </w:rPr>
        <w:t xml:space="preserve"> </w:t>
      </w:r>
      <w:r>
        <w:rPr>
          <w:i/>
          <w:spacing w:val="-2"/>
          <w:sz w:val="20"/>
        </w:rPr>
        <w:t>Chennai</w:t>
      </w:r>
    </w:p>
    <w:p w14:paraId="55AACA4C">
      <w:pPr>
        <w:pStyle w:val="8"/>
        <w:rPr>
          <w:i/>
          <w:sz w:val="20"/>
        </w:rPr>
      </w:pPr>
    </w:p>
    <w:p w14:paraId="765DEF3F">
      <w:pPr>
        <w:pStyle w:val="8"/>
        <w:spacing w:before="107"/>
        <w:rPr>
          <w:i/>
          <w:sz w:val="20"/>
        </w:rPr>
      </w:pPr>
    </w:p>
    <w:p w14:paraId="46ABD3DA">
      <w:pPr>
        <w:pStyle w:val="4"/>
      </w:pPr>
      <w:r>
        <w:rPr>
          <w:lang w:val="en-IN" w:eastAsia="en-IN"/>
        </w:rPr>
        <mc:AlternateContent>
          <mc:Choice Requires="wps">
            <w:drawing>
              <wp:anchor distT="0" distB="0" distL="0" distR="0" simplePos="0" relativeHeight="251746304" behindDoc="0" locked="0" layoutInCell="1" allowOverlap="1">
                <wp:simplePos x="0" y="0"/>
                <wp:positionH relativeFrom="page">
                  <wp:posOffset>457200</wp:posOffset>
                </wp:positionH>
                <wp:positionV relativeFrom="paragraph">
                  <wp:posOffset>189865</wp:posOffset>
                </wp:positionV>
                <wp:extent cx="424180" cy="834390"/>
                <wp:effectExtent l="0" t="0" r="0" b="0"/>
                <wp:wrapNone/>
                <wp:docPr id="327" name="Textbox 327"/>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7E21DF4A">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27" o:spid="_x0000_s1026" o:spt="202" type="#_x0000_t202" style="position:absolute;left:0pt;margin-left:36pt;margin-top:14.95pt;height:65.7pt;width:33.4pt;mso-position-horizontal-relative:page;z-index:251746304;mso-width-relative:page;mso-height-relative:page;" filled="f" stroked="f" coordsize="21600,21600" o:gfxdata="UEsDBAoAAAAAAIdO4kAAAAAAAAAAAAAAAAAEAAAAZHJzL1BLAwQUAAAACACHTuJAS6EfgtgAAAAJ&#10;AQAADwAAAGRycy9kb3ducmV2LnhtbE2Py07DMBBF90j9B2uQ2FE7qRSaEKeqEKyQEGlYsHTiaWI1&#10;HofYffD3uCu6m9Ed3Tmn3FzsyE44e+NIQrIUwJA6pw31Er6at8c1MB8UaTU6Qgm/6GFTLe5KVWh3&#10;phpPu9CzWEK+UBKGEKaCc98NaJVfugkpZns3WxXiOvdcz+ocy+3IUyEybpWh+GFQE74M2B12Ryth&#10;+031q/n5aD/rfW2aJhf0nh2kfLhPxDOwgJfwfwxX/IgOVWRq3ZG0Z6OEpzSqBAlpngO75qt1VGnj&#10;kCUr4FXJbw2qP1BLAwQUAAAACACHTuJA8zGq8LQBAAB3AwAADgAAAGRycy9lMm9Eb2MueG1srVNN&#10;j9MwEL0j8R8s32n6JShR0xVQgZAQIO3uD3Acu7EUe4zHbdJ/z9hJumi57GEvyXhm8ua9N87+brAd&#10;u6iABlzFV4slZ8pJaIw7Vfzx4eu7HWcYhWtEB05V/KqQ3x3evtn3vlRraKFrVGAE4rDsfcXbGH1Z&#10;FChbZQUuwCtHRQ3BikjHcCqaIHpCt12xXi7fFz2ExgeQCpGyx7HIJ8TwEkDQ2kh1BHm2ysURNahO&#10;RJKErfHID5mt1krGX1qjiqyrOCmN+UlDKK7TszjsRXkKwrdGThTESyg802SFcTT0BnUUUbBzMP9B&#10;WSMDIOi4kGCLUUh2hFSsls+8uW+FV1kLWY3+Zjq+Hqz8efkdmGkqvll/4MwJSyt/UEOsYWApRQb1&#10;Hkvqu/fUGYfPMNC1mfNIyaR70MGmNyliVCd7rzd7CY1JSm7X29WOKpJKu8128zHbXzx97APGbwos&#10;S0HFA20vmyouPzASEWqdW+iQaI3jUxSHepi41tBciWpPW604/jmLoDjrvjuyLV2BOQhzUM9BiN0X&#10;yBclSXHw6RxBmzw5jRhxp8m0j0xoujtp4f+ec9fT/3L4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uhH4LYAAAACQEAAA8AAAAAAAAAAQAgAAAAIgAAAGRycy9kb3ducmV2LnhtbFBLAQIUABQAAAAI&#10;AIdO4kDzMarwtAEAAHcDAAAOAAAAAAAAAAEAIAAAACcBAABkcnMvZTJvRG9jLnhtbFBLBQYAAAAA&#10;BgAGAFkBAABNBQAAAAA=&#10;">
                <v:fill on="f" focussize="0,0"/>
                <v:stroke on="f"/>
                <v:imagedata o:title=""/>
                <o:lock v:ext="edit" aspectratio="f"/>
                <v:textbox inset="0mm,0mm,0mm,0mm">
                  <w:txbxContent>
                    <w:p w14:paraId="7E21DF4A">
                      <w:pPr>
                        <w:spacing w:line="1248" w:lineRule="exact"/>
                        <w:rPr>
                          <w:sz w:val="109"/>
                        </w:rPr>
                      </w:pPr>
                      <w:r>
                        <w:rPr>
                          <w:spacing w:val="-10"/>
                          <w:sz w:val="109"/>
                        </w:rPr>
                        <w:t>T</w:t>
                      </w:r>
                    </w:p>
                  </w:txbxContent>
                </v:textbox>
              </v:shape>
            </w:pict>
          </mc:Fallback>
        </mc:AlternateContent>
      </w:r>
      <w:r>
        <w:rPr>
          <w:spacing w:val="-2"/>
          <w:w w:val="115"/>
        </w:rPr>
        <w:t>ABSTRACT</w:t>
      </w:r>
    </w:p>
    <w:p w14:paraId="75132F13">
      <w:pPr>
        <w:pStyle w:val="8"/>
        <w:spacing w:before="239" w:line="280" w:lineRule="auto"/>
        <w:ind w:left="153" w:right="148" w:firstLine="670"/>
        <w:jc w:val="right"/>
      </w:pPr>
      <w:r>
        <w:rPr>
          <w:w w:val="105"/>
        </w:rPr>
        <w:t>he</w:t>
      </w:r>
      <w:r>
        <w:rPr>
          <w:spacing w:val="25"/>
          <w:w w:val="105"/>
        </w:rPr>
        <w:t xml:space="preserve"> </w:t>
      </w:r>
      <w:r>
        <w:rPr>
          <w:w w:val="105"/>
        </w:rPr>
        <w:t>global</w:t>
      </w:r>
      <w:r>
        <w:rPr>
          <w:spacing w:val="25"/>
          <w:w w:val="105"/>
        </w:rPr>
        <w:t xml:space="preserve"> </w:t>
      </w:r>
      <w:r>
        <w:rPr>
          <w:w w:val="105"/>
        </w:rPr>
        <w:t>economy</w:t>
      </w:r>
      <w:r>
        <w:rPr>
          <w:spacing w:val="23"/>
          <w:w w:val="105"/>
        </w:rPr>
        <w:t xml:space="preserve"> </w:t>
      </w:r>
      <w:r>
        <w:rPr>
          <w:w w:val="105"/>
        </w:rPr>
        <w:t>today</w:t>
      </w:r>
      <w:r>
        <w:rPr>
          <w:spacing w:val="25"/>
          <w:w w:val="105"/>
        </w:rPr>
        <w:t xml:space="preserve"> </w:t>
      </w:r>
      <w:r>
        <w:rPr>
          <w:w w:val="105"/>
        </w:rPr>
        <w:t>faces</w:t>
      </w:r>
      <w:r>
        <w:rPr>
          <w:spacing w:val="24"/>
          <w:w w:val="105"/>
        </w:rPr>
        <w:t xml:space="preserve"> </w:t>
      </w:r>
      <w:r>
        <w:rPr>
          <w:w w:val="105"/>
        </w:rPr>
        <w:t>the</w:t>
      </w:r>
      <w:r>
        <w:rPr>
          <w:spacing w:val="25"/>
          <w:w w:val="105"/>
        </w:rPr>
        <w:t xml:space="preserve"> </w:t>
      </w:r>
      <w:r>
        <w:rPr>
          <w:w w:val="105"/>
        </w:rPr>
        <w:t>dual</w:t>
      </w:r>
      <w:r>
        <w:rPr>
          <w:spacing w:val="24"/>
          <w:w w:val="105"/>
        </w:rPr>
        <w:t xml:space="preserve"> </w:t>
      </w:r>
      <w:r>
        <w:rPr>
          <w:w w:val="105"/>
        </w:rPr>
        <w:t>challenge</w:t>
      </w:r>
      <w:r>
        <w:rPr>
          <w:spacing w:val="25"/>
          <w:w w:val="105"/>
        </w:rPr>
        <w:t xml:space="preserve"> </w:t>
      </w:r>
      <w:r>
        <w:rPr>
          <w:w w:val="105"/>
        </w:rPr>
        <w:t>of</w:t>
      </w:r>
      <w:r>
        <w:rPr>
          <w:spacing w:val="25"/>
          <w:w w:val="105"/>
        </w:rPr>
        <w:t xml:space="preserve"> </w:t>
      </w:r>
      <w:r>
        <w:rPr>
          <w:w w:val="105"/>
        </w:rPr>
        <w:t>sustaining</w:t>
      </w:r>
      <w:r>
        <w:rPr>
          <w:spacing w:val="23"/>
          <w:w w:val="105"/>
        </w:rPr>
        <w:t xml:space="preserve"> </w:t>
      </w:r>
      <w:r>
        <w:rPr>
          <w:w w:val="105"/>
        </w:rPr>
        <w:t>economic</w:t>
      </w:r>
      <w:r>
        <w:rPr>
          <w:spacing w:val="25"/>
          <w:w w:val="105"/>
        </w:rPr>
        <w:t xml:space="preserve"> </w:t>
      </w:r>
      <w:r>
        <w:rPr>
          <w:w w:val="105"/>
        </w:rPr>
        <w:t>growth while</w:t>
      </w:r>
      <w:r>
        <w:rPr>
          <w:spacing w:val="40"/>
          <w:w w:val="105"/>
        </w:rPr>
        <w:t xml:space="preserve"> </w:t>
      </w:r>
      <w:r>
        <w:rPr>
          <w:w w:val="105"/>
        </w:rPr>
        <w:t>preserving</w:t>
      </w:r>
      <w:r>
        <w:rPr>
          <w:spacing w:val="40"/>
          <w:w w:val="105"/>
        </w:rPr>
        <w:t xml:space="preserve"> </w:t>
      </w:r>
      <w:r>
        <w:rPr>
          <w:w w:val="105"/>
        </w:rPr>
        <w:t>the</w:t>
      </w:r>
      <w:r>
        <w:rPr>
          <w:spacing w:val="40"/>
          <w:w w:val="105"/>
        </w:rPr>
        <w:t xml:space="preserve"> </w:t>
      </w:r>
      <w:r>
        <w:rPr>
          <w:w w:val="105"/>
        </w:rPr>
        <w:t>environment</w:t>
      </w:r>
      <w:r>
        <w:rPr>
          <w:spacing w:val="40"/>
          <w:w w:val="105"/>
        </w:rPr>
        <w:t xml:space="preserve"> </w:t>
      </w:r>
      <w:r>
        <w:rPr>
          <w:w w:val="105"/>
        </w:rPr>
        <w:t>for</w:t>
      </w:r>
      <w:r>
        <w:rPr>
          <w:spacing w:val="40"/>
          <w:w w:val="105"/>
        </w:rPr>
        <w:t xml:space="preserve"> </w:t>
      </w:r>
      <w:r>
        <w:rPr>
          <w:w w:val="105"/>
        </w:rPr>
        <w:t>future</w:t>
      </w:r>
      <w:r>
        <w:rPr>
          <w:spacing w:val="40"/>
          <w:w w:val="105"/>
        </w:rPr>
        <w:t xml:space="preserve"> </w:t>
      </w:r>
      <w:r>
        <w:rPr>
          <w:w w:val="105"/>
        </w:rPr>
        <w:t>generations.</w:t>
      </w:r>
      <w:r>
        <w:rPr>
          <w:spacing w:val="40"/>
          <w:w w:val="105"/>
        </w:rPr>
        <w:t xml:space="preserve"> </w:t>
      </w:r>
      <w:r>
        <w:rPr>
          <w:w w:val="105"/>
        </w:rPr>
        <w:t>The</w:t>
      </w:r>
      <w:r>
        <w:rPr>
          <w:spacing w:val="40"/>
          <w:w w:val="105"/>
        </w:rPr>
        <w:t xml:space="preserve"> </w:t>
      </w:r>
      <w:r>
        <w:rPr>
          <w:w w:val="105"/>
        </w:rPr>
        <w:t>Green</w:t>
      </w:r>
      <w:r>
        <w:rPr>
          <w:spacing w:val="40"/>
          <w:w w:val="105"/>
        </w:rPr>
        <w:t xml:space="preserve"> </w:t>
      </w:r>
      <w:r>
        <w:rPr>
          <w:w w:val="105"/>
        </w:rPr>
        <w:t>Economy paradigm</w:t>
      </w:r>
      <w:r>
        <w:rPr>
          <w:spacing w:val="40"/>
          <w:w w:val="105"/>
        </w:rPr>
        <w:t xml:space="preserve"> </w:t>
      </w:r>
      <w:r>
        <w:rPr>
          <w:w w:val="105"/>
        </w:rPr>
        <w:t>offers</w:t>
      </w:r>
      <w:r>
        <w:rPr>
          <w:spacing w:val="40"/>
          <w:w w:val="105"/>
        </w:rPr>
        <w:t xml:space="preserve"> </w:t>
      </w:r>
      <w:r>
        <w:rPr>
          <w:w w:val="105"/>
        </w:rPr>
        <w:t>a</w:t>
      </w:r>
      <w:r>
        <w:rPr>
          <w:spacing w:val="40"/>
          <w:w w:val="105"/>
        </w:rPr>
        <w:t xml:space="preserve"> </w:t>
      </w:r>
      <w:r>
        <w:rPr>
          <w:w w:val="105"/>
        </w:rPr>
        <w:t>strategic</w:t>
      </w:r>
      <w:r>
        <w:rPr>
          <w:spacing w:val="40"/>
          <w:w w:val="105"/>
        </w:rPr>
        <w:t xml:space="preserve"> </w:t>
      </w:r>
      <w:r>
        <w:rPr>
          <w:w w:val="105"/>
        </w:rPr>
        <w:t>framework</w:t>
      </w:r>
      <w:r>
        <w:rPr>
          <w:spacing w:val="40"/>
          <w:w w:val="105"/>
        </w:rPr>
        <w:t xml:space="preserve"> </w:t>
      </w:r>
      <w:r>
        <w:rPr>
          <w:w w:val="105"/>
        </w:rPr>
        <w:t>that</w:t>
      </w:r>
      <w:r>
        <w:rPr>
          <w:spacing w:val="40"/>
          <w:w w:val="105"/>
        </w:rPr>
        <w:t xml:space="preserve"> </w:t>
      </w:r>
      <w:r>
        <w:rPr>
          <w:w w:val="105"/>
        </w:rPr>
        <w:t>integrates</w:t>
      </w:r>
      <w:r>
        <w:rPr>
          <w:spacing w:val="40"/>
          <w:w w:val="105"/>
        </w:rPr>
        <w:t xml:space="preserve"> </w:t>
      </w:r>
      <w:r>
        <w:rPr>
          <w:w w:val="105"/>
        </w:rPr>
        <w:t>economic</w:t>
      </w:r>
      <w:r>
        <w:rPr>
          <w:spacing w:val="40"/>
          <w:w w:val="105"/>
        </w:rPr>
        <w:t xml:space="preserve"> </w:t>
      </w:r>
      <w:r>
        <w:rPr>
          <w:w w:val="105"/>
        </w:rPr>
        <w:t>progress</w:t>
      </w:r>
      <w:r>
        <w:rPr>
          <w:spacing w:val="40"/>
          <w:w w:val="105"/>
        </w:rPr>
        <w:t xml:space="preserve"> </w:t>
      </w:r>
      <w:r>
        <w:rPr>
          <w:w w:val="105"/>
        </w:rPr>
        <w:t>with ecological</w:t>
      </w:r>
      <w:r>
        <w:rPr>
          <w:spacing w:val="15"/>
          <w:w w:val="105"/>
        </w:rPr>
        <w:t xml:space="preserve"> </w:t>
      </w:r>
      <w:r>
        <w:rPr>
          <w:w w:val="105"/>
        </w:rPr>
        <w:t>balance,</w:t>
      </w:r>
      <w:r>
        <w:rPr>
          <w:spacing w:val="15"/>
          <w:w w:val="105"/>
        </w:rPr>
        <w:t xml:space="preserve"> </w:t>
      </w:r>
      <w:r>
        <w:rPr>
          <w:w w:val="105"/>
        </w:rPr>
        <w:t>emphasizing</w:t>
      </w:r>
      <w:r>
        <w:rPr>
          <w:spacing w:val="15"/>
          <w:w w:val="105"/>
        </w:rPr>
        <w:t xml:space="preserve"> </w:t>
      </w:r>
      <w:r>
        <w:rPr>
          <w:w w:val="105"/>
        </w:rPr>
        <w:t>the</w:t>
      </w:r>
      <w:r>
        <w:rPr>
          <w:spacing w:val="15"/>
          <w:w w:val="105"/>
        </w:rPr>
        <w:t xml:space="preserve"> </w:t>
      </w:r>
      <w:r>
        <w:rPr>
          <w:w w:val="105"/>
        </w:rPr>
        <w:t>need</w:t>
      </w:r>
      <w:r>
        <w:rPr>
          <w:spacing w:val="15"/>
          <w:w w:val="105"/>
        </w:rPr>
        <w:t xml:space="preserve"> </w:t>
      </w:r>
      <w:r>
        <w:rPr>
          <w:w w:val="105"/>
        </w:rPr>
        <w:t>for</w:t>
      </w:r>
      <w:r>
        <w:rPr>
          <w:spacing w:val="14"/>
          <w:w w:val="105"/>
        </w:rPr>
        <w:t xml:space="preserve"> </w:t>
      </w:r>
      <w:r>
        <w:rPr>
          <w:w w:val="105"/>
        </w:rPr>
        <w:t>low-carbon</w:t>
      </w:r>
      <w:r>
        <w:rPr>
          <w:spacing w:val="15"/>
          <w:w w:val="105"/>
        </w:rPr>
        <w:t xml:space="preserve"> </w:t>
      </w:r>
      <w:r>
        <w:rPr>
          <w:w w:val="105"/>
        </w:rPr>
        <w:t>development,</w:t>
      </w:r>
      <w:r>
        <w:rPr>
          <w:spacing w:val="13"/>
          <w:w w:val="105"/>
        </w:rPr>
        <w:t xml:space="preserve"> </w:t>
      </w:r>
      <w:r>
        <w:rPr>
          <w:w w:val="105"/>
        </w:rPr>
        <w:t>efficient</w:t>
      </w:r>
      <w:r>
        <w:rPr>
          <w:spacing w:val="15"/>
          <w:w w:val="105"/>
        </w:rPr>
        <w:t xml:space="preserve"> </w:t>
      </w:r>
      <w:r>
        <w:rPr>
          <w:w w:val="105"/>
        </w:rPr>
        <w:t>resource use,</w:t>
      </w:r>
      <w:r>
        <w:rPr>
          <w:spacing w:val="40"/>
          <w:w w:val="105"/>
        </w:rPr>
        <w:t xml:space="preserve"> </w:t>
      </w:r>
      <w:r>
        <w:rPr>
          <w:w w:val="105"/>
        </w:rPr>
        <w:t>and</w:t>
      </w:r>
      <w:r>
        <w:rPr>
          <w:spacing w:val="40"/>
          <w:w w:val="105"/>
        </w:rPr>
        <w:t xml:space="preserve"> </w:t>
      </w:r>
      <w:r>
        <w:rPr>
          <w:w w:val="105"/>
        </w:rPr>
        <w:t>social</w:t>
      </w:r>
      <w:r>
        <w:rPr>
          <w:spacing w:val="40"/>
          <w:w w:val="105"/>
        </w:rPr>
        <w:t xml:space="preserve"> </w:t>
      </w:r>
      <w:r>
        <w:rPr>
          <w:w w:val="105"/>
        </w:rPr>
        <w:t>inclusiveness.</w:t>
      </w:r>
      <w:r>
        <w:rPr>
          <w:spacing w:val="40"/>
          <w:w w:val="105"/>
        </w:rPr>
        <w:t xml:space="preserve"> </w:t>
      </w:r>
      <w:r>
        <w:rPr>
          <w:w w:val="105"/>
        </w:rPr>
        <w:t>Unlike</w:t>
      </w:r>
      <w:r>
        <w:rPr>
          <w:spacing w:val="40"/>
          <w:w w:val="105"/>
        </w:rPr>
        <w:t xml:space="preserve"> </w:t>
      </w:r>
      <w:r>
        <w:rPr>
          <w:w w:val="105"/>
        </w:rPr>
        <w:t>conventional</w:t>
      </w:r>
      <w:r>
        <w:rPr>
          <w:spacing w:val="40"/>
          <w:w w:val="105"/>
        </w:rPr>
        <w:t xml:space="preserve"> </w:t>
      </w:r>
      <w:r>
        <w:rPr>
          <w:w w:val="105"/>
        </w:rPr>
        <w:t>growth</w:t>
      </w:r>
      <w:r>
        <w:rPr>
          <w:spacing w:val="40"/>
          <w:w w:val="105"/>
        </w:rPr>
        <w:t xml:space="preserve"> </w:t>
      </w:r>
      <w:r>
        <w:rPr>
          <w:w w:val="105"/>
        </w:rPr>
        <w:t>models</w:t>
      </w:r>
      <w:r>
        <w:rPr>
          <w:spacing w:val="40"/>
          <w:w w:val="105"/>
        </w:rPr>
        <w:t xml:space="preserve"> </w:t>
      </w:r>
      <w:r>
        <w:rPr>
          <w:w w:val="105"/>
        </w:rPr>
        <w:t>that</w:t>
      </w:r>
      <w:r>
        <w:rPr>
          <w:spacing w:val="40"/>
          <w:w w:val="105"/>
        </w:rPr>
        <w:t xml:space="preserve"> </w:t>
      </w:r>
      <w:r>
        <w:rPr>
          <w:w w:val="105"/>
        </w:rPr>
        <w:t>often</w:t>
      </w:r>
      <w:r>
        <w:rPr>
          <w:spacing w:val="40"/>
          <w:w w:val="105"/>
        </w:rPr>
        <w:t xml:space="preserve"> </w:t>
      </w:r>
      <w:r>
        <w:rPr>
          <w:w w:val="105"/>
        </w:rPr>
        <w:t>overlook environmental</w:t>
      </w:r>
      <w:r>
        <w:rPr>
          <w:spacing w:val="-13"/>
          <w:w w:val="105"/>
        </w:rPr>
        <w:t xml:space="preserve"> </w:t>
      </w:r>
      <w:r>
        <w:rPr>
          <w:w w:val="105"/>
        </w:rPr>
        <w:t>costs,</w:t>
      </w:r>
      <w:r>
        <w:rPr>
          <w:spacing w:val="-12"/>
          <w:w w:val="105"/>
        </w:rPr>
        <w:t xml:space="preserve"> </w:t>
      </w:r>
      <w:r>
        <w:rPr>
          <w:w w:val="105"/>
        </w:rPr>
        <w:t>the</w:t>
      </w:r>
      <w:r>
        <w:rPr>
          <w:spacing w:val="-13"/>
          <w:w w:val="105"/>
        </w:rPr>
        <w:t xml:space="preserve"> </w:t>
      </w:r>
      <w:r>
        <w:rPr>
          <w:w w:val="105"/>
        </w:rPr>
        <w:t>Green</w:t>
      </w:r>
      <w:r>
        <w:rPr>
          <w:spacing w:val="-12"/>
          <w:w w:val="105"/>
        </w:rPr>
        <w:t xml:space="preserve"> </w:t>
      </w:r>
      <w:r>
        <w:rPr>
          <w:w w:val="105"/>
        </w:rPr>
        <w:t>Economy</w:t>
      </w:r>
      <w:r>
        <w:rPr>
          <w:spacing w:val="-13"/>
          <w:w w:val="105"/>
        </w:rPr>
        <w:t xml:space="preserve"> </w:t>
      </w:r>
      <w:r>
        <w:rPr>
          <w:w w:val="105"/>
        </w:rPr>
        <w:t>seeks</w:t>
      </w:r>
      <w:r>
        <w:rPr>
          <w:spacing w:val="-13"/>
          <w:w w:val="105"/>
        </w:rPr>
        <w:t xml:space="preserve"> </w:t>
      </w:r>
      <w:r>
        <w:rPr>
          <w:w w:val="105"/>
        </w:rPr>
        <w:t>to</w:t>
      </w:r>
      <w:r>
        <w:rPr>
          <w:spacing w:val="-13"/>
          <w:w w:val="105"/>
        </w:rPr>
        <w:t xml:space="preserve"> </w:t>
      </w:r>
      <w:r>
        <w:rPr>
          <w:w w:val="105"/>
        </w:rPr>
        <w:t>internalize</w:t>
      </w:r>
      <w:r>
        <w:rPr>
          <w:spacing w:val="-12"/>
          <w:w w:val="105"/>
        </w:rPr>
        <w:t xml:space="preserve"> </w:t>
      </w:r>
      <w:r>
        <w:rPr>
          <w:w w:val="105"/>
        </w:rPr>
        <w:t>ecological</w:t>
      </w:r>
      <w:r>
        <w:rPr>
          <w:spacing w:val="-12"/>
          <w:w w:val="105"/>
        </w:rPr>
        <w:t xml:space="preserve"> </w:t>
      </w:r>
      <w:r>
        <w:rPr>
          <w:w w:val="105"/>
        </w:rPr>
        <w:t>considerations</w:t>
      </w:r>
      <w:r>
        <w:rPr>
          <w:spacing w:val="-13"/>
          <w:w w:val="105"/>
        </w:rPr>
        <w:t xml:space="preserve"> </w:t>
      </w:r>
      <w:r>
        <w:rPr>
          <w:w w:val="105"/>
        </w:rPr>
        <w:t>into economic</w:t>
      </w:r>
      <w:r>
        <w:rPr>
          <w:spacing w:val="-12"/>
          <w:w w:val="105"/>
        </w:rPr>
        <w:t xml:space="preserve"> </w:t>
      </w:r>
      <w:r>
        <w:rPr>
          <w:w w:val="105"/>
        </w:rPr>
        <w:t>decision-making,</w:t>
      </w:r>
      <w:r>
        <w:rPr>
          <w:spacing w:val="-12"/>
          <w:w w:val="105"/>
        </w:rPr>
        <w:t xml:space="preserve"> </w:t>
      </w:r>
      <w:r>
        <w:rPr>
          <w:w w:val="105"/>
        </w:rPr>
        <w:t>thereby</w:t>
      </w:r>
      <w:r>
        <w:rPr>
          <w:spacing w:val="-12"/>
          <w:w w:val="105"/>
        </w:rPr>
        <w:t xml:space="preserve"> </w:t>
      </w:r>
      <w:r>
        <w:rPr>
          <w:w w:val="105"/>
        </w:rPr>
        <w:t>ensuring</w:t>
      </w:r>
      <w:r>
        <w:rPr>
          <w:spacing w:val="-12"/>
          <w:w w:val="105"/>
        </w:rPr>
        <w:t xml:space="preserve"> </w:t>
      </w:r>
      <w:r>
        <w:rPr>
          <w:w w:val="105"/>
        </w:rPr>
        <w:t>that</w:t>
      </w:r>
      <w:r>
        <w:rPr>
          <w:spacing w:val="-13"/>
          <w:w w:val="105"/>
        </w:rPr>
        <w:t xml:space="preserve"> </w:t>
      </w:r>
      <w:r>
        <w:rPr>
          <w:w w:val="105"/>
        </w:rPr>
        <w:t>growth</w:t>
      </w:r>
      <w:r>
        <w:rPr>
          <w:spacing w:val="-12"/>
          <w:w w:val="105"/>
        </w:rPr>
        <w:t xml:space="preserve"> </w:t>
      </w:r>
      <w:r>
        <w:rPr>
          <w:w w:val="105"/>
        </w:rPr>
        <w:t>is</w:t>
      </w:r>
      <w:r>
        <w:rPr>
          <w:spacing w:val="-12"/>
          <w:w w:val="105"/>
        </w:rPr>
        <w:t xml:space="preserve"> </w:t>
      </w:r>
      <w:r>
        <w:rPr>
          <w:w w:val="105"/>
        </w:rPr>
        <w:t>both</w:t>
      </w:r>
      <w:r>
        <w:rPr>
          <w:spacing w:val="-11"/>
          <w:w w:val="105"/>
        </w:rPr>
        <w:t xml:space="preserve"> </w:t>
      </w:r>
      <w:r>
        <w:rPr>
          <w:w w:val="105"/>
        </w:rPr>
        <w:t>sustainable</w:t>
      </w:r>
      <w:r>
        <w:rPr>
          <w:spacing w:val="-12"/>
          <w:w w:val="105"/>
        </w:rPr>
        <w:t xml:space="preserve"> </w:t>
      </w:r>
      <w:r>
        <w:rPr>
          <w:w w:val="105"/>
        </w:rPr>
        <w:t>and</w:t>
      </w:r>
      <w:r>
        <w:rPr>
          <w:spacing w:val="-12"/>
          <w:w w:val="105"/>
        </w:rPr>
        <w:t xml:space="preserve"> </w:t>
      </w:r>
      <w:r>
        <w:rPr>
          <w:w w:val="105"/>
        </w:rPr>
        <w:t xml:space="preserve">equitable. This paper examines the key dimensions of the Green Economy, including renewable </w:t>
      </w:r>
      <w:r>
        <w:rPr>
          <w:spacing w:val="-2"/>
          <w:w w:val="105"/>
        </w:rPr>
        <w:t>energy transitions, sustainable agriculture, circular economy practices, and</w:t>
      </w:r>
      <w:r>
        <w:rPr>
          <w:spacing w:val="-4"/>
          <w:w w:val="105"/>
        </w:rPr>
        <w:t xml:space="preserve"> </w:t>
      </w:r>
      <w:r>
        <w:rPr>
          <w:spacing w:val="-2"/>
          <w:w w:val="105"/>
        </w:rPr>
        <w:t>green finance. It highlights</w:t>
      </w:r>
      <w:r>
        <w:rPr>
          <w:spacing w:val="-3"/>
          <w:w w:val="105"/>
        </w:rPr>
        <w:t xml:space="preserve"> </w:t>
      </w:r>
      <w:r>
        <w:rPr>
          <w:spacing w:val="-2"/>
          <w:w w:val="105"/>
        </w:rPr>
        <w:t>the</w:t>
      </w:r>
      <w:r>
        <w:rPr>
          <w:spacing w:val="-3"/>
          <w:w w:val="105"/>
        </w:rPr>
        <w:t xml:space="preserve"> </w:t>
      </w:r>
      <w:r>
        <w:rPr>
          <w:spacing w:val="-2"/>
          <w:w w:val="105"/>
        </w:rPr>
        <w:t>role</w:t>
      </w:r>
      <w:r>
        <w:rPr>
          <w:spacing w:val="-3"/>
          <w:w w:val="105"/>
        </w:rPr>
        <w:t xml:space="preserve"> </w:t>
      </w:r>
      <w:r>
        <w:rPr>
          <w:spacing w:val="-2"/>
          <w:w w:val="105"/>
        </w:rPr>
        <w:t>of</w:t>
      </w:r>
      <w:r>
        <w:rPr>
          <w:spacing w:val="-3"/>
          <w:w w:val="105"/>
        </w:rPr>
        <w:t xml:space="preserve"> </w:t>
      </w:r>
      <w:r>
        <w:rPr>
          <w:spacing w:val="-2"/>
          <w:w w:val="105"/>
        </w:rPr>
        <w:t>governments,</w:t>
      </w:r>
      <w:r>
        <w:rPr>
          <w:spacing w:val="-3"/>
          <w:w w:val="105"/>
        </w:rPr>
        <w:t xml:space="preserve"> </w:t>
      </w:r>
      <w:r>
        <w:rPr>
          <w:spacing w:val="-2"/>
          <w:w w:val="105"/>
        </w:rPr>
        <w:t>private</w:t>
      </w:r>
      <w:r>
        <w:rPr>
          <w:spacing w:val="-3"/>
          <w:w w:val="105"/>
        </w:rPr>
        <w:t xml:space="preserve"> </w:t>
      </w:r>
      <w:r>
        <w:rPr>
          <w:spacing w:val="-2"/>
          <w:w w:val="105"/>
        </w:rPr>
        <w:t>enterprises,</w:t>
      </w:r>
      <w:r>
        <w:rPr>
          <w:spacing w:val="-3"/>
          <w:w w:val="105"/>
        </w:rPr>
        <w:t xml:space="preserve"> </w:t>
      </w:r>
      <w:r>
        <w:rPr>
          <w:spacing w:val="-2"/>
          <w:w w:val="105"/>
        </w:rPr>
        <w:t>and</w:t>
      </w:r>
      <w:r>
        <w:rPr>
          <w:spacing w:val="-3"/>
          <w:w w:val="105"/>
        </w:rPr>
        <w:t xml:space="preserve"> </w:t>
      </w:r>
      <w:r>
        <w:rPr>
          <w:spacing w:val="-2"/>
          <w:w w:val="105"/>
        </w:rPr>
        <w:t>civil society</w:t>
      </w:r>
      <w:r>
        <w:rPr>
          <w:spacing w:val="-3"/>
          <w:w w:val="105"/>
        </w:rPr>
        <w:t xml:space="preserve"> </w:t>
      </w:r>
      <w:r>
        <w:rPr>
          <w:spacing w:val="-2"/>
          <w:w w:val="105"/>
        </w:rPr>
        <w:t>in creating</w:t>
      </w:r>
      <w:r>
        <w:rPr>
          <w:spacing w:val="-3"/>
          <w:w w:val="105"/>
        </w:rPr>
        <w:t xml:space="preserve"> </w:t>
      </w:r>
      <w:r>
        <w:rPr>
          <w:spacing w:val="-2"/>
          <w:w w:val="105"/>
        </w:rPr>
        <w:t xml:space="preserve">enabling </w:t>
      </w:r>
      <w:r>
        <w:rPr>
          <w:w w:val="105"/>
        </w:rPr>
        <w:t>conditions for green</w:t>
      </w:r>
      <w:r>
        <w:rPr>
          <w:spacing w:val="14"/>
          <w:w w:val="105"/>
        </w:rPr>
        <w:t xml:space="preserve"> </w:t>
      </w:r>
      <w:r>
        <w:rPr>
          <w:w w:val="105"/>
        </w:rPr>
        <w:t>growth</w:t>
      </w:r>
      <w:r>
        <w:rPr>
          <w:spacing w:val="15"/>
          <w:w w:val="105"/>
        </w:rPr>
        <w:t xml:space="preserve"> </w:t>
      </w:r>
      <w:r>
        <w:rPr>
          <w:w w:val="105"/>
        </w:rPr>
        <w:t>through</w:t>
      </w:r>
      <w:r>
        <w:rPr>
          <w:spacing w:val="14"/>
          <w:w w:val="105"/>
        </w:rPr>
        <w:t xml:space="preserve"> </w:t>
      </w:r>
      <w:r>
        <w:rPr>
          <w:w w:val="105"/>
        </w:rPr>
        <w:t>policy interventions,</w:t>
      </w:r>
      <w:r>
        <w:rPr>
          <w:spacing w:val="14"/>
          <w:w w:val="105"/>
        </w:rPr>
        <w:t xml:space="preserve"> </w:t>
      </w:r>
      <w:r>
        <w:rPr>
          <w:w w:val="105"/>
        </w:rPr>
        <w:t>technological innovations,</w:t>
      </w:r>
      <w:r>
        <w:rPr>
          <w:spacing w:val="14"/>
          <w:w w:val="105"/>
        </w:rPr>
        <w:t xml:space="preserve"> </w:t>
      </w:r>
      <w:r>
        <w:rPr>
          <w:w w:val="105"/>
        </w:rPr>
        <w:t>and behavioral</w:t>
      </w:r>
      <w:r>
        <w:rPr>
          <w:spacing w:val="80"/>
          <w:w w:val="150"/>
        </w:rPr>
        <w:t xml:space="preserve"> </w:t>
      </w:r>
      <w:r>
        <w:rPr>
          <w:w w:val="105"/>
        </w:rPr>
        <w:t>shifts.</w:t>
      </w:r>
      <w:r>
        <w:rPr>
          <w:spacing w:val="80"/>
          <w:w w:val="150"/>
        </w:rPr>
        <w:t xml:space="preserve"> </w:t>
      </w:r>
      <w:r>
        <w:rPr>
          <w:w w:val="105"/>
        </w:rPr>
        <w:t>By</w:t>
      </w:r>
      <w:r>
        <w:rPr>
          <w:spacing w:val="80"/>
          <w:w w:val="150"/>
        </w:rPr>
        <w:t xml:space="preserve"> </w:t>
      </w:r>
      <w:r>
        <w:rPr>
          <w:w w:val="105"/>
        </w:rPr>
        <w:t>drawing</w:t>
      </w:r>
      <w:r>
        <w:rPr>
          <w:spacing w:val="80"/>
          <w:w w:val="150"/>
        </w:rPr>
        <w:t xml:space="preserve"> </w:t>
      </w:r>
      <w:r>
        <w:rPr>
          <w:w w:val="105"/>
        </w:rPr>
        <w:t>connections</w:t>
      </w:r>
      <w:r>
        <w:rPr>
          <w:spacing w:val="80"/>
          <w:w w:val="150"/>
        </w:rPr>
        <w:t xml:space="preserve"> </w:t>
      </w:r>
      <w:r>
        <w:rPr>
          <w:w w:val="105"/>
        </w:rPr>
        <w:t>with</w:t>
      </w:r>
      <w:r>
        <w:rPr>
          <w:spacing w:val="80"/>
          <w:w w:val="150"/>
        </w:rPr>
        <w:t xml:space="preserve"> </w:t>
      </w:r>
      <w:r>
        <w:rPr>
          <w:w w:val="105"/>
        </w:rPr>
        <w:t>the</w:t>
      </w:r>
      <w:r>
        <w:rPr>
          <w:spacing w:val="80"/>
          <w:w w:val="150"/>
        </w:rPr>
        <w:t xml:space="preserve"> </w:t>
      </w:r>
      <w:r>
        <w:rPr>
          <w:w w:val="105"/>
        </w:rPr>
        <w:t>United</w:t>
      </w:r>
      <w:r>
        <w:rPr>
          <w:spacing w:val="80"/>
          <w:w w:val="150"/>
        </w:rPr>
        <w:t xml:space="preserve"> </w:t>
      </w:r>
      <w:r>
        <w:rPr>
          <w:w w:val="105"/>
        </w:rPr>
        <w:t>Nations</w:t>
      </w:r>
      <w:r>
        <w:rPr>
          <w:spacing w:val="80"/>
          <w:w w:val="150"/>
        </w:rPr>
        <w:t xml:space="preserve"> </w:t>
      </w:r>
      <w:r>
        <w:rPr>
          <w:w w:val="105"/>
        </w:rPr>
        <w:t>Sustainable</w:t>
      </w:r>
      <w:r>
        <w:rPr>
          <w:spacing w:val="40"/>
          <w:w w:val="105"/>
        </w:rPr>
        <w:t xml:space="preserve"> </w:t>
      </w:r>
      <w:r>
        <w:rPr>
          <w:w w:val="105"/>
        </w:rPr>
        <w:t>Development Goals (SDGs), the study underscores how the Green Economy can serve as a catalyst</w:t>
      </w:r>
      <w:r>
        <w:rPr>
          <w:spacing w:val="34"/>
          <w:w w:val="105"/>
        </w:rPr>
        <w:t xml:space="preserve"> </w:t>
      </w:r>
      <w:r>
        <w:rPr>
          <w:w w:val="105"/>
        </w:rPr>
        <w:t>for</w:t>
      </w:r>
      <w:r>
        <w:rPr>
          <w:spacing w:val="33"/>
          <w:w w:val="105"/>
        </w:rPr>
        <w:t xml:space="preserve"> </w:t>
      </w:r>
      <w:r>
        <w:rPr>
          <w:w w:val="105"/>
        </w:rPr>
        <w:t>achieving</w:t>
      </w:r>
      <w:r>
        <w:rPr>
          <w:spacing w:val="34"/>
          <w:w w:val="105"/>
        </w:rPr>
        <w:t xml:space="preserve"> </w:t>
      </w:r>
      <w:r>
        <w:rPr>
          <w:w w:val="105"/>
        </w:rPr>
        <w:t>global</w:t>
      </w:r>
      <w:r>
        <w:rPr>
          <w:spacing w:val="35"/>
          <w:w w:val="105"/>
        </w:rPr>
        <w:t xml:space="preserve"> </w:t>
      </w:r>
      <w:r>
        <w:rPr>
          <w:w w:val="105"/>
        </w:rPr>
        <w:t>targets</w:t>
      </w:r>
      <w:r>
        <w:rPr>
          <w:spacing w:val="36"/>
          <w:w w:val="105"/>
        </w:rPr>
        <w:t xml:space="preserve"> </w:t>
      </w:r>
      <w:r>
        <w:rPr>
          <w:w w:val="105"/>
        </w:rPr>
        <w:t>related</w:t>
      </w:r>
      <w:r>
        <w:rPr>
          <w:spacing w:val="36"/>
          <w:w w:val="105"/>
        </w:rPr>
        <w:t xml:space="preserve"> </w:t>
      </w:r>
      <w:r>
        <w:rPr>
          <w:w w:val="105"/>
        </w:rPr>
        <w:t>to</w:t>
      </w:r>
      <w:r>
        <w:rPr>
          <w:spacing w:val="32"/>
          <w:w w:val="105"/>
        </w:rPr>
        <w:t xml:space="preserve"> </w:t>
      </w:r>
      <w:r>
        <w:rPr>
          <w:w w:val="105"/>
        </w:rPr>
        <w:t>climate</w:t>
      </w:r>
      <w:r>
        <w:rPr>
          <w:spacing w:val="34"/>
          <w:w w:val="105"/>
        </w:rPr>
        <w:t xml:space="preserve"> </w:t>
      </w:r>
      <w:r>
        <w:rPr>
          <w:w w:val="105"/>
        </w:rPr>
        <w:t>action,</w:t>
      </w:r>
      <w:r>
        <w:rPr>
          <w:spacing w:val="35"/>
          <w:w w:val="105"/>
        </w:rPr>
        <w:t xml:space="preserve"> </w:t>
      </w:r>
      <w:r>
        <w:rPr>
          <w:w w:val="105"/>
        </w:rPr>
        <w:t>poverty</w:t>
      </w:r>
      <w:r>
        <w:rPr>
          <w:spacing w:val="34"/>
          <w:w w:val="105"/>
        </w:rPr>
        <w:t xml:space="preserve"> </w:t>
      </w:r>
      <w:r>
        <w:rPr>
          <w:w w:val="105"/>
        </w:rPr>
        <w:t>eradication,</w:t>
      </w:r>
      <w:r>
        <w:rPr>
          <w:spacing w:val="35"/>
          <w:w w:val="105"/>
        </w:rPr>
        <w:t xml:space="preserve"> </w:t>
      </w:r>
      <w:r>
        <w:rPr>
          <w:spacing w:val="-5"/>
          <w:w w:val="105"/>
        </w:rPr>
        <w:t>and</w:t>
      </w:r>
    </w:p>
    <w:p w14:paraId="51D52A4D">
      <w:pPr>
        <w:pStyle w:val="8"/>
        <w:spacing w:line="243" w:lineRule="exact"/>
        <w:ind w:left="153"/>
        <w:jc w:val="both"/>
      </w:pPr>
      <w:r>
        <w:rPr>
          <w:spacing w:val="-2"/>
          <w:w w:val="105"/>
        </w:rPr>
        <w:t>sustainable production</w:t>
      </w:r>
      <w:r>
        <w:rPr>
          <w:w w:val="105"/>
        </w:rPr>
        <w:t xml:space="preserve"> </w:t>
      </w:r>
      <w:r>
        <w:rPr>
          <w:spacing w:val="-2"/>
          <w:w w:val="105"/>
        </w:rPr>
        <w:t>and</w:t>
      </w:r>
      <w:r>
        <w:rPr>
          <w:spacing w:val="-1"/>
          <w:w w:val="105"/>
        </w:rPr>
        <w:t xml:space="preserve"> </w:t>
      </w:r>
      <w:r>
        <w:rPr>
          <w:spacing w:val="-2"/>
          <w:w w:val="105"/>
        </w:rPr>
        <w:t>consumption.</w:t>
      </w:r>
    </w:p>
    <w:p w14:paraId="037E0B78">
      <w:pPr>
        <w:pStyle w:val="8"/>
        <w:spacing w:before="44" w:line="280" w:lineRule="auto"/>
        <w:ind w:left="153" w:right="147" w:firstLine="360"/>
        <w:jc w:val="both"/>
      </w:pPr>
      <w:r>
        <w:rPr>
          <w:w w:val="105"/>
        </w:rPr>
        <w:t>Furthermore,</w:t>
      </w:r>
      <w:r>
        <w:rPr>
          <w:spacing w:val="-10"/>
          <w:w w:val="105"/>
        </w:rPr>
        <w:t xml:space="preserve"> </w:t>
      </w:r>
      <w:r>
        <w:rPr>
          <w:w w:val="105"/>
        </w:rPr>
        <w:t>the</w:t>
      </w:r>
      <w:r>
        <w:rPr>
          <w:spacing w:val="-10"/>
          <w:w w:val="105"/>
        </w:rPr>
        <w:t xml:space="preserve"> </w:t>
      </w:r>
      <w:r>
        <w:rPr>
          <w:w w:val="105"/>
        </w:rPr>
        <w:t>paper</w:t>
      </w:r>
      <w:r>
        <w:rPr>
          <w:spacing w:val="-10"/>
          <w:w w:val="105"/>
        </w:rPr>
        <w:t xml:space="preserve"> </w:t>
      </w:r>
      <w:r>
        <w:rPr>
          <w:w w:val="105"/>
        </w:rPr>
        <w:t>critically</w:t>
      </w:r>
      <w:r>
        <w:rPr>
          <w:spacing w:val="-10"/>
          <w:w w:val="105"/>
        </w:rPr>
        <w:t xml:space="preserve"> </w:t>
      </w:r>
      <w:r>
        <w:rPr>
          <w:w w:val="105"/>
        </w:rPr>
        <w:t>discusses</w:t>
      </w:r>
      <w:r>
        <w:rPr>
          <w:spacing w:val="-10"/>
          <w:w w:val="105"/>
        </w:rPr>
        <w:t xml:space="preserve"> </w:t>
      </w:r>
      <w:r>
        <w:rPr>
          <w:w w:val="105"/>
        </w:rPr>
        <w:t>the</w:t>
      </w:r>
      <w:r>
        <w:rPr>
          <w:spacing w:val="-10"/>
          <w:w w:val="105"/>
        </w:rPr>
        <w:t xml:space="preserve"> </w:t>
      </w:r>
      <w:r>
        <w:rPr>
          <w:w w:val="105"/>
        </w:rPr>
        <w:t>barriers</w:t>
      </w:r>
      <w:r>
        <w:rPr>
          <w:spacing w:val="-10"/>
          <w:w w:val="105"/>
        </w:rPr>
        <w:t xml:space="preserve"> </w:t>
      </w:r>
      <w:r>
        <w:rPr>
          <w:w w:val="105"/>
        </w:rPr>
        <w:t>to</w:t>
      </w:r>
      <w:r>
        <w:rPr>
          <w:spacing w:val="-10"/>
          <w:w w:val="105"/>
        </w:rPr>
        <w:t xml:space="preserve"> </w:t>
      </w:r>
      <w:r>
        <w:rPr>
          <w:w w:val="105"/>
        </w:rPr>
        <w:t>transitioning</w:t>
      </w:r>
      <w:r>
        <w:rPr>
          <w:spacing w:val="-10"/>
          <w:w w:val="105"/>
        </w:rPr>
        <w:t xml:space="preserve"> </w:t>
      </w:r>
      <w:r>
        <w:rPr>
          <w:w w:val="105"/>
        </w:rPr>
        <w:t>toward</w:t>
      </w:r>
      <w:r>
        <w:rPr>
          <w:spacing w:val="-10"/>
          <w:w w:val="105"/>
        </w:rPr>
        <w:t xml:space="preserve"> </w:t>
      </w:r>
      <w:r>
        <w:rPr>
          <w:w w:val="105"/>
        </w:rPr>
        <w:t>a</w:t>
      </w:r>
      <w:r>
        <w:rPr>
          <w:spacing w:val="-10"/>
          <w:w w:val="105"/>
        </w:rPr>
        <w:t xml:space="preserve"> </w:t>
      </w:r>
      <w:r>
        <w:rPr>
          <w:w w:val="105"/>
        </w:rPr>
        <w:t xml:space="preserve">Green </w:t>
      </w:r>
      <w:r>
        <w:rPr>
          <w:spacing w:val="-2"/>
          <w:w w:val="105"/>
        </w:rPr>
        <w:t>Economy,</w:t>
      </w:r>
      <w:r>
        <w:rPr>
          <w:spacing w:val="-4"/>
          <w:w w:val="105"/>
        </w:rPr>
        <w:t xml:space="preserve"> </w:t>
      </w:r>
      <w:r>
        <w:rPr>
          <w:spacing w:val="-2"/>
          <w:w w:val="105"/>
        </w:rPr>
        <w:t>such</w:t>
      </w:r>
      <w:r>
        <w:rPr>
          <w:spacing w:val="-3"/>
          <w:w w:val="105"/>
        </w:rPr>
        <w:t xml:space="preserve"> </w:t>
      </w:r>
      <w:r>
        <w:rPr>
          <w:spacing w:val="-2"/>
          <w:w w:val="105"/>
        </w:rPr>
        <w:t>as</w:t>
      </w:r>
      <w:r>
        <w:rPr>
          <w:spacing w:val="-4"/>
          <w:w w:val="105"/>
        </w:rPr>
        <w:t xml:space="preserve"> </w:t>
      </w:r>
      <w:r>
        <w:rPr>
          <w:spacing w:val="-2"/>
          <w:w w:val="105"/>
        </w:rPr>
        <w:t>financial</w:t>
      </w:r>
      <w:r>
        <w:rPr>
          <w:spacing w:val="-3"/>
          <w:w w:val="105"/>
        </w:rPr>
        <w:t xml:space="preserve"> </w:t>
      </w:r>
      <w:r>
        <w:rPr>
          <w:spacing w:val="-2"/>
          <w:w w:val="105"/>
        </w:rPr>
        <w:t>constraints,</w:t>
      </w:r>
      <w:r>
        <w:rPr>
          <w:spacing w:val="-4"/>
          <w:w w:val="105"/>
        </w:rPr>
        <w:t xml:space="preserve"> </w:t>
      </w:r>
      <w:r>
        <w:rPr>
          <w:spacing w:val="-2"/>
          <w:w w:val="105"/>
        </w:rPr>
        <w:t>lack</w:t>
      </w:r>
      <w:r>
        <w:rPr>
          <w:spacing w:val="-4"/>
          <w:w w:val="105"/>
        </w:rPr>
        <w:t xml:space="preserve"> </w:t>
      </w:r>
      <w:r>
        <w:rPr>
          <w:spacing w:val="-2"/>
          <w:w w:val="105"/>
        </w:rPr>
        <w:t>of</w:t>
      </w:r>
      <w:r>
        <w:rPr>
          <w:spacing w:val="-4"/>
          <w:w w:val="105"/>
        </w:rPr>
        <w:t xml:space="preserve"> </w:t>
      </w:r>
      <w:r>
        <w:rPr>
          <w:spacing w:val="-2"/>
          <w:w w:val="105"/>
        </w:rPr>
        <w:t>awareness,</w:t>
      </w:r>
      <w:r>
        <w:rPr>
          <w:spacing w:val="-4"/>
          <w:w w:val="105"/>
        </w:rPr>
        <w:t xml:space="preserve"> </w:t>
      </w:r>
      <w:r>
        <w:rPr>
          <w:spacing w:val="-2"/>
          <w:w w:val="105"/>
        </w:rPr>
        <w:t>and</w:t>
      </w:r>
      <w:r>
        <w:rPr>
          <w:spacing w:val="-4"/>
          <w:w w:val="105"/>
        </w:rPr>
        <w:t xml:space="preserve"> </w:t>
      </w:r>
      <w:r>
        <w:rPr>
          <w:spacing w:val="-2"/>
          <w:w w:val="105"/>
        </w:rPr>
        <w:t>institutional</w:t>
      </w:r>
      <w:r>
        <w:rPr>
          <w:spacing w:val="-6"/>
          <w:w w:val="105"/>
        </w:rPr>
        <w:t xml:space="preserve"> </w:t>
      </w:r>
      <w:r>
        <w:rPr>
          <w:spacing w:val="-2"/>
          <w:w w:val="105"/>
        </w:rPr>
        <w:t>resistance,</w:t>
      </w:r>
      <w:r>
        <w:rPr>
          <w:spacing w:val="-4"/>
          <w:w w:val="105"/>
        </w:rPr>
        <w:t xml:space="preserve"> </w:t>
      </w:r>
      <w:r>
        <w:rPr>
          <w:spacing w:val="-2"/>
          <w:w w:val="105"/>
        </w:rPr>
        <w:t xml:space="preserve">while </w:t>
      </w:r>
      <w:r>
        <w:rPr>
          <w:w w:val="105"/>
        </w:rPr>
        <w:t xml:space="preserve">also offering practical recommendations to overcome these challenges. Through a multidisciplinary lens, this research demonstrates that balancing growth with environmental sustainability is not only an ethical imperative but also an economic </w:t>
      </w:r>
      <w:r>
        <w:t>opportunity for long-term resilience and competitiveness. The findings argue for a collective global</w:t>
      </w:r>
      <w:r>
        <w:rPr>
          <w:spacing w:val="19"/>
        </w:rPr>
        <w:t xml:space="preserve"> </w:t>
      </w:r>
      <w:r>
        <w:t>effort</w:t>
      </w:r>
      <w:r>
        <w:rPr>
          <w:spacing w:val="17"/>
        </w:rPr>
        <w:t xml:space="preserve"> </w:t>
      </w:r>
      <w:r>
        <w:t>to</w:t>
      </w:r>
      <w:r>
        <w:rPr>
          <w:spacing w:val="17"/>
        </w:rPr>
        <w:t xml:space="preserve"> </w:t>
      </w:r>
      <w:r>
        <w:t>embed</w:t>
      </w:r>
      <w:r>
        <w:rPr>
          <w:spacing w:val="17"/>
        </w:rPr>
        <w:t xml:space="preserve"> </w:t>
      </w:r>
      <w:r>
        <w:t>green</w:t>
      </w:r>
      <w:r>
        <w:rPr>
          <w:spacing w:val="17"/>
        </w:rPr>
        <w:t xml:space="preserve"> </w:t>
      </w:r>
      <w:r>
        <w:t>principles</w:t>
      </w:r>
      <w:r>
        <w:rPr>
          <w:spacing w:val="17"/>
        </w:rPr>
        <w:t xml:space="preserve"> </w:t>
      </w:r>
      <w:r>
        <w:t>into</w:t>
      </w:r>
      <w:r>
        <w:rPr>
          <w:spacing w:val="17"/>
        </w:rPr>
        <w:t xml:space="preserve"> </w:t>
      </w:r>
      <w:r>
        <w:t>mainstream economic</w:t>
      </w:r>
      <w:r>
        <w:rPr>
          <w:spacing w:val="17"/>
        </w:rPr>
        <w:t xml:space="preserve"> </w:t>
      </w:r>
      <w:r>
        <w:t>systems, thereby</w:t>
      </w:r>
      <w:r>
        <w:rPr>
          <w:spacing w:val="17"/>
        </w:rPr>
        <w:t xml:space="preserve"> </w:t>
      </w:r>
      <w:r>
        <w:t xml:space="preserve">charting </w:t>
      </w:r>
      <w:r>
        <w:rPr>
          <w:w w:val="105"/>
        </w:rPr>
        <w:t>a pathway toward inclusive, sustainable, and future-ready development</w:t>
      </w:r>
    </w:p>
    <w:p w14:paraId="64B33A4E">
      <w:pPr>
        <w:spacing w:before="255" w:line="271" w:lineRule="auto"/>
        <w:ind w:left="153" w:right="147"/>
        <w:jc w:val="both"/>
        <w:rPr>
          <w:i/>
        </w:rPr>
      </w:pPr>
      <w:r>
        <w:rPr>
          <w:b/>
          <w:i/>
        </w:rPr>
        <w:t>Keywords</w:t>
      </w:r>
      <w:r>
        <w:rPr>
          <w:i/>
        </w:rPr>
        <w:t>: Green Economy, Sustainable Development, Environmental Sustainability, Renewable Energy, Circular Economy, Green Finance, Inclusive Growth, Climate Action, Policy Reforms, Sustainable Development Goals (SDGs)</w:t>
      </w:r>
    </w:p>
    <w:p w14:paraId="65EF40DB">
      <w:pPr>
        <w:spacing w:line="271" w:lineRule="auto"/>
        <w:jc w:val="both"/>
        <w:rPr>
          <w:i/>
        </w:rPr>
        <w:sectPr>
          <w:pgSz w:w="10330" w:h="14580"/>
          <w:pgMar w:top="680" w:right="566" w:bottom="720" w:left="566" w:header="432" w:footer="534" w:gutter="0"/>
          <w:cols w:space="720" w:num="1"/>
        </w:sectPr>
      </w:pPr>
    </w:p>
    <w:p w14:paraId="0B0004CD">
      <w:pPr>
        <w:pStyle w:val="3"/>
        <w:spacing w:line="273" w:lineRule="auto"/>
        <w:ind w:right="156"/>
      </w:pPr>
      <w:r>
        <w:rPr>
          <w:spacing w:val="-10"/>
        </w:rPr>
        <w:t xml:space="preserve">SUSTAINING MILLET CULTIVATION: ADAPTIVE EXPECTATION ANALYSIS </w:t>
      </w:r>
      <w:r>
        <w:t>OF</w:t>
      </w:r>
      <w:r>
        <w:rPr>
          <w:spacing w:val="-11"/>
        </w:rPr>
        <w:t xml:space="preserve"> </w:t>
      </w:r>
      <w:r>
        <w:t>RAGI</w:t>
      </w:r>
      <w:r>
        <w:rPr>
          <w:spacing w:val="-13"/>
        </w:rPr>
        <w:t xml:space="preserve"> </w:t>
      </w:r>
      <w:r>
        <w:t>CROP</w:t>
      </w:r>
      <w:r>
        <w:rPr>
          <w:spacing w:val="-11"/>
        </w:rPr>
        <w:t xml:space="preserve"> </w:t>
      </w:r>
      <w:r>
        <w:t>IN</w:t>
      </w:r>
      <w:r>
        <w:rPr>
          <w:spacing w:val="-11"/>
        </w:rPr>
        <w:t xml:space="preserve"> </w:t>
      </w:r>
      <w:r>
        <w:t>TAMIL</w:t>
      </w:r>
      <w:r>
        <w:rPr>
          <w:spacing w:val="-11"/>
        </w:rPr>
        <w:t xml:space="preserve"> </w:t>
      </w:r>
      <w:r>
        <w:t>NADU</w:t>
      </w:r>
    </w:p>
    <w:p w14:paraId="1390608A">
      <w:pPr>
        <w:pStyle w:val="5"/>
        <w:spacing w:before="262"/>
        <w:ind w:right="148"/>
      </w:pPr>
      <w:r>
        <w:rPr>
          <w:w w:val="105"/>
        </w:rPr>
        <w:t>Mrs.</w:t>
      </w:r>
      <w:r>
        <w:rPr>
          <w:spacing w:val="5"/>
          <w:w w:val="105"/>
        </w:rPr>
        <w:t xml:space="preserve"> </w:t>
      </w:r>
      <w:r>
        <w:rPr>
          <w:w w:val="105"/>
        </w:rPr>
        <w:t>R.</w:t>
      </w:r>
      <w:r>
        <w:rPr>
          <w:spacing w:val="5"/>
          <w:w w:val="105"/>
        </w:rPr>
        <w:t xml:space="preserve"> </w:t>
      </w:r>
      <w:r>
        <w:rPr>
          <w:spacing w:val="-2"/>
          <w:w w:val="105"/>
        </w:rPr>
        <w:t>Ramavathi</w:t>
      </w:r>
    </w:p>
    <w:p w14:paraId="05706C0F">
      <w:pPr>
        <w:spacing w:before="30" w:line="273" w:lineRule="auto"/>
        <w:ind w:left="3464" w:right="153" w:firstLine="1442"/>
        <w:jc w:val="right"/>
        <w:rPr>
          <w:i/>
          <w:sz w:val="20"/>
        </w:rPr>
      </w:pPr>
      <w:r>
        <w:rPr>
          <w:i/>
          <w:sz w:val="20"/>
        </w:rPr>
        <w:t>Ph.D.,</w:t>
      </w:r>
      <w:r>
        <w:rPr>
          <w:i/>
          <w:spacing w:val="-12"/>
          <w:sz w:val="20"/>
        </w:rPr>
        <w:t xml:space="preserve"> </w:t>
      </w:r>
      <w:r>
        <w:rPr>
          <w:i/>
          <w:sz w:val="20"/>
        </w:rPr>
        <w:t>Research</w:t>
      </w:r>
      <w:r>
        <w:rPr>
          <w:i/>
          <w:spacing w:val="-10"/>
          <w:sz w:val="20"/>
        </w:rPr>
        <w:t xml:space="preserve"> </w:t>
      </w:r>
      <w:r>
        <w:rPr>
          <w:i/>
          <w:sz w:val="20"/>
        </w:rPr>
        <w:t>Scholar,</w:t>
      </w:r>
      <w:r>
        <w:rPr>
          <w:i/>
          <w:spacing w:val="-11"/>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Economics Chikkaiah</w:t>
      </w:r>
      <w:r>
        <w:rPr>
          <w:i/>
          <w:spacing w:val="-3"/>
          <w:sz w:val="20"/>
        </w:rPr>
        <w:t xml:space="preserve"> </w:t>
      </w:r>
      <w:r>
        <w:rPr>
          <w:i/>
          <w:sz w:val="20"/>
        </w:rPr>
        <w:t>Govt.</w:t>
      </w:r>
      <w:r>
        <w:rPr>
          <w:i/>
          <w:spacing w:val="-3"/>
          <w:sz w:val="20"/>
        </w:rPr>
        <w:t xml:space="preserve"> </w:t>
      </w:r>
      <w:r>
        <w:rPr>
          <w:i/>
          <w:sz w:val="20"/>
        </w:rPr>
        <w:t>Arts</w:t>
      </w:r>
      <w:r>
        <w:rPr>
          <w:i/>
          <w:spacing w:val="-3"/>
          <w:sz w:val="20"/>
        </w:rPr>
        <w:t xml:space="preserve"> </w:t>
      </w:r>
      <w:r>
        <w:rPr>
          <w:i/>
          <w:sz w:val="20"/>
        </w:rPr>
        <w:t>and</w:t>
      </w:r>
      <w:r>
        <w:rPr>
          <w:i/>
          <w:spacing w:val="-3"/>
          <w:sz w:val="20"/>
        </w:rPr>
        <w:t xml:space="preserve"> </w:t>
      </w:r>
      <w:r>
        <w:rPr>
          <w:i/>
          <w:sz w:val="20"/>
        </w:rPr>
        <w:t>Science</w:t>
      </w:r>
      <w:r>
        <w:rPr>
          <w:i/>
          <w:spacing w:val="-1"/>
          <w:sz w:val="20"/>
        </w:rPr>
        <w:t xml:space="preserve"> </w:t>
      </w:r>
      <w:r>
        <w:rPr>
          <w:i/>
          <w:sz w:val="20"/>
        </w:rPr>
        <w:t>College,</w:t>
      </w:r>
      <w:r>
        <w:rPr>
          <w:i/>
          <w:spacing w:val="-3"/>
          <w:sz w:val="20"/>
        </w:rPr>
        <w:t xml:space="preserve"> </w:t>
      </w:r>
      <w:r>
        <w:rPr>
          <w:i/>
          <w:sz w:val="20"/>
        </w:rPr>
        <w:t>Erode,</w:t>
      </w:r>
      <w:r>
        <w:rPr>
          <w:i/>
          <w:spacing w:val="-3"/>
          <w:sz w:val="20"/>
        </w:rPr>
        <w:t xml:space="preserve"> </w:t>
      </w:r>
      <w:r>
        <w:rPr>
          <w:i/>
          <w:sz w:val="20"/>
        </w:rPr>
        <w:t>Tamil</w:t>
      </w:r>
      <w:r>
        <w:rPr>
          <w:i/>
          <w:spacing w:val="-4"/>
          <w:sz w:val="20"/>
        </w:rPr>
        <w:t xml:space="preserve"> </w:t>
      </w:r>
      <w:r>
        <w:rPr>
          <w:i/>
          <w:sz w:val="20"/>
        </w:rPr>
        <w:t>Nadu,</w:t>
      </w:r>
      <w:r>
        <w:rPr>
          <w:i/>
          <w:spacing w:val="-3"/>
          <w:sz w:val="20"/>
        </w:rPr>
        <w:t xml:space="preserve"> </w:t>
      </w:r>
      <w:r>
        <w:rPr>
          <w:i/>
          <w:spacing w:val="-2"/>
          <w:sz w:val="20"/>
        </w:rPr>
        <w:t>India.</w:t>
      </w:r>
    </w:p>
    <w:p w14:paraId="0345F941">
      <w:pPr>
        <w:pStyle w:val="8"/>
        <w:spacing w:before="30"/>
        <w:rPr>
          <w:i/>
          <w:sz w:val="20"/>
        </w:rPr>
      </w:pPr>
    </w:p>
    <w:p w14:paraId="3856A0D4">
      <w:pPr>
        <w:pStyle w:val="5"/>
        <w:spacing w:before="1"/>
      </w:pPr>
      <w:r>
        <w:t>Dr.</w:t>
      </w:r>
      <w:r>
        <w:rPr>
          <w:spacing w:val="18"/>
        </w:rPr>
        <w:t xml:space="preserve"> </w:t>
      </w:r>
      <w:r>
        <w:t>B.</w:t>
      </w:r>
      <w:r>
        <w:rPr>
          <w:spacing w:val="14"/>
        </w:rPr>
        <w:t xml:space="preserve"> </w:t>
      </w:r>
      <w:r>
        <w:rPr>
          <w:spacing w:val="-2"/>
        </w:rPr>
        <w:t>Gandhimathy</w:t>
      </w:r>
    </w:p>
    <w:p w14:paraId="07048829">
      <w:pPr>
        <w:spacing w:before="32" w:line="271" w:lineRule="auto"/>
        <w:ind w:left="3515" w:right="153" w:firstLine="1778"/>
        <w:jc w:val="right"/>
        <w:rPr>
          <w:i/>
          <w:sz w:val="20"/>
        </w:rPr>
      </w:pPr>
      <w:r>
        <w:rPr>
          <w:i/>
          <w:spacing w:val="-2"/>
          <w:sz w:val="20"/>
        </w:rPr>
        <w:t>Assistant</w:t>
      </w:r>
      <w:r>
        <w:rPr>
          <w:i/>
          <w:spacing w:val="-3"/>
          <w:sz w:val="20"/>
        </w:rPr>
        <w:t xml:space="preserve"> </w:t>
      </w:r>
      <w:r>
        <w:rPr>
          <w:i/>
          <w:spacing w:val="-2"/>
          <w:sz w:val="20"/>
        </w:rPr>
        <w:t>Professor,</w:t>
      </w:r>
      <w:r>
        <w:rPr>
          <w:i/>
          <w:spacing w:val="-3"/>
          <w:sz w:val="20"/>
        </w:rPr>
        <w:t xml:space="preserve"> </w:t>
      </w:r>
      <w:r>
        <w:rPr>
          <w:i/>
          <w:spacing w:val="-2"/>
          <w:sz w:val="20"/>
        </w:rPr>
        <w:t>Department</w:t>
      </w:r>
      <w:r>
        <w:rPr>
          <w:i/>
          <w:spacing w:val="-3"/>
          <w:sz w:val="20"/>
        </w:rPr>
        <w:t xml:space="preserve"> </w:t>
      </w:r>
      <w:r>
        <w:rPr>
          <w:i/>
          <w:spacing w:val="-2"/>
          <w:sz w:val="20"/>
        </w:rPr>
        <w:t>of</w:t>
      </w:r>
      <w:r>
        <w:rPr>
          <w:i/>
          <w:spacing w:val="-3"/>
          <w:sz w:val="20"/>
        </w:rPr>
        <w:t xml:space="preserve"> </w:t>
      </w:r>
      <w:r>
        <w:rPr>
          <w:i/>
          <w:spacing w:val="-2"/>
          <w:sz w:val="20"/>
        </w:rPr>
        <w:t xml:space="preserve">Economics </w:t>
      </w:r>
      <w:r>
        <w:rPr>
          <w:i/>
          <w:sz w:val="20"/>
        </w:rPr>
        <w:t>Chikkaiah</w:t>
      </w:r>
      <w:r>
        <w:rPr>
          <w:i/>
          <w:spacing w:val="-3"/>
          <w:sz w:val="20"/>
        </w:rPr>
        <w:t xml:space="preserve"> </w:t>
      </w:r>
      <w:r>
        <w:rPr>
          <w:i/>
          <w:sz w:val="20"/>
        </w:rPr>
        <w:t>Govt.</w:t>
      </w:r>
      <w:r>
        <w:rPr>
          <w:i/>
          <w:spacing w:val="-3"/>
          <w:sz w:val="20"/>
        </w:rPr>
        <w:t xml:space="preserve"> </w:t>
      </w:r>
      <w:r>
        <w:rPr>
          <w:i/>
          <w:sz w:val="20"/>
        </w:rPr>
        <w:t>Arts</w:t>
      </w:r>
      <w:r>
        <w:rPr>
          <w:i/>
          <w:spacing w:val="-4"/>
          <w:sz w:val="20"/>
        </w:rPr>
        <w:t xml:space="preserve"> </w:t>
      </w:r>
      <w:r>
        <w:rPr>
          <w:i/>
          <w:sz w:val="20"/>
        </w:rPr>
        <w:t>and</w:t>
      </w:r>
      <w:r>
        <w:rPr>
          <w:i/>
          <w:spacing w:val="-3"/>
          <w:sz w:val="20"/>
        </w:rPr>
        <w:t xml:space="preserve"> </w:t>
      </w:r>
      <w:r>
        <w:rPr>
          <w:i/>
          <w:sz w:val="20"/>
        </w:rPr>
        <w:t>Science</w:t>
      </w:r>
      <w:r>
        <w:rPr>
          <w:i/>
          <w:spacing w:val="-4"/>
          <w:sz w:val="20"/>
        </w:rPr>
        <w:t xml:space="preserve"> </w:t>
      </w:r>
      <w:r>
        <w:rPr>
          <w:i/>
          <w:sz w:val="20"/>
        </w:rPr>
        <w:t>College,</w:t>
      </w:r>
      <w:r>
        <w:rPr>
          <w:i/>
          <w:spacing w:val="-3"/>
          <w:sz w:val="20"/>
        </w:rPr>
        <w:t xml:space="preserve"> </w:t>
      </w:r>
      <w:r>
        <w:rPr>
          <w:i/>
          <w:sz w:val="20"/>
        </w:rPr>
        <w:t>Erode,</w:t>
      </w:r>
      <w:r>
        <w:rPr>
          <w:i/>
          <w:spacing w:val="-3"/>
          <w:sz w:val="20"/>
        </w:rPr>
        <w:t xml:space="preserve"> </w:t>
      </w:r>
      <w:r>
        <w:rPr>
          <w:i/>
          <w:sz w:val="20"/>
        </w:rPr>
        <w:t>Tamil</w:t>
      </w:r>
      <w:r>
        <w:rPr>
          <w:i/>
          <w:spacing w:val="-4"/>
          <w:sz w:val="20"/>
        </w:rPr>
        <w:t xml:space="preserve"> </w:t>
      </w:r>
      <w:r>
        <w:rPr>
          <w:i/>
          <w:sz w:val="20"/>
        </w:rPr>
        <w:t>Nadu,</w:t>
      </w:r>
      <w:r>
        <w:rPr>
          <w:i/>
          <w:spacing w:val="-3"/>
          <w:sz w:val="20"/>
        </w:rPr>
        <w:t xml:space="preserve"> </w:t>
      </w:r>
      <w:r>
        <w:rPr>
          <w:i/>
          <w:spacing w:val="-4"/>
          <w:sz w:val="20"/>
        </w:rPr>
        <w:t>India</w:t>
      </w:r>
    </w:p>
    <w:p w14:paraId="69AD43E3">
      <w:pPr>
        <w:pStyle w:val="8"/>
        <w:spacing w:before="43"/>
        <w:rPr>
          <w:i/>
          <w:sz w:val="20"/>
        </w:rPr>
      </w:pPr>
    </w:p>
    <w:p w14:paraId="7C516183">
      <w:pPr>
        <w:pStyle w:val="4"/>
      </w:pPr>
      <w:r>
        <w:rPr>
          <w:lang w:val="en-IN" w:eastAsia="en-IN"/>
        </w:rPr>
        <mc:AlternateContent>
          <mc:Choice Requires="wps">
            <w:drawing>
              <wp:anchor distT="0" distB="0" distL="0" distR="0" simplePos="0" relativeHeight="251910144" behindDoc="1" locked="0" layoutInCell="1" allowOverlap="1">
                <wp:simplePos x="0" y="0"/>
                <wp:positionH relativeFrom="page">
                  <wp:posOffset>457200</wp:posOffset>
                </wp:positionH>
                <wp:positionV relativeFrom="paragraph">
                  <wp:posOffset>188595</wp:posOffset>
                </wp:positionV>
                <wp:extent cx="424180" cy="834390"/>
                <wp:effectExtent l="0" t="0" r="0" b="0"/>
                <wp:wrapNone/>
                <wp:docPr id="328" name="Textbox 328"/>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17A771E8">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28" o:spid="_x0000_s1026" o:spt="202" type="#_x0000_t202" style="position:absolute;left:0pt;margin-left:36pt;margin-top:14.85pt;height:65.7pt;width:33.4pt;mso-position-horizontal-relative:page;z-index:-251406336;mso-width-relative:page;mso-height-relative:page;" filled="f" stroked="f" coordsize="21600,21600" o:gfxdata="UEsDBAoAAAAAAIdO4kAAAAAAAAAAAAAAAAAEAAAAZHJzL1BLAwQUAAAACACHTuJABHTPntgAAAAJ&#10;AQAADwAAAGRycy9kb3ducmV2LnhtbE2PTU/DMAyG70j8h8hI3FjSInVbaTohBCckRFcOHNPWa6M1&#10;TmmyD/493ondbL3W6+cpNmc3iiPOwXrSkCwUCKTWd5Z6DV/128MKRIiGOjN6Qg2/GGBT3t4UJu/8&#10;iSo8bmMvuIRCbjQMMU65lKEd0Jmw8BMSZzs/OxN5nXvZzebE5W6UqVKZdMYSfxjMhC8DtvvtwWl4&#10;/qbq1f58NJ/VrrJ1vVb0nu21vr9L1BOIiOf4fwwXfEaHkpkaf6AuiFHDMmWVqCFdL0Fc8scVqzQ8&#10;ZEkCsizktUH5B1BLAwQUAAAACACHTuJA2ltgq7QBAAB3AwAADgAAAGRycy9lMm9Eb2MueG1srVNN&#10;b9swDL0P2H8QdF+cLwyZEafoFmwYMGwD2v0AWZZiAZaoiUrs/PtRsp0W3aWHXmyKpB/fe5T3d4Pt&#10;2EUFNOAqvlosOVNOQmPcqeJ/Hr9+2HGGUbhGdOBUxa8K+d3h/bt970u1hha6RgVGIA7L3le8jdGX&#10;RYGyVVbgArxyVNQQrIh0DKeiCaIndNsV6+XyY9FDaHwAqRApexyLfEIMrwEErY1UR5Bnq1wcUYPq&#10;RCRJ2BqP/JDZaq1k/KU1qsi6ipPSmJ80hOI6PYvDXpSnIHxr5ERBvIbCC01WGEdDb1BHEQU7B/Mf&#10;lDUyAIKOCwm2GIVkR0jFavnCm4dWeJW1kNXob6bj28HKn5ffgZmm4ps1Ld4JSyt/VEOsYWApRQb1&#10;Hkvqe/DUGYfPMNC1mfNIyaR70MGmNyliVCd7rzd7CY1JSm7X29WOKpJKu8128ynbXzx97APGbwos&#10;S0HFA20vmyouPzASEWqdW+iQaI3jUxSHepi41tBciWpPW604/j2LoDjrvjuyLV2BOQhzUM9BiN0X&#10;yBclSXFwf46gTZ6cRoy402TaRyY03Z208Ofn3PX0vx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R0z57YAAAACQEAAA8AAAAAAAAAAQAgAAAAIgAAAGRycy9kb3ducmV2LnhtbFBLAQIUABQAAAAI&#10;AIdO4kDaW2CrtAEAAHcDAAAOAAAAAAAAAAEAIAAAACcBAABkcnMvZTJvRG9jLnhtbFBLBQYAAAAA&#10;BgAGAFkBAABNBQAAAAA=&#10;">
                <v:fill on="f" focussize="0,0"/>
                <v:stroke on="f"/>
                <v:imagedata o:title=""/>
                <o:lock v:ext="edit" aspectratio="f"/>
                <v:textbox inset="0mm,0mm,0mm,0mm">
                  <w:txbxContent>
                    <w:p w14:paraId="17A771E8">
                      <w:pPr>
                        <w:spacing w:line="1248" w:lineRule="exact"/>
                        <w:rPr>
                          <w:sz w:val="109"/>
                        </w:rPr>
                      </w:pPr>
                      <w:r>
                        <w:rPr>
                          <w:spacing w:val="-10"/>
                          <w:sz w:val="109"/>
                        </w:rPr>
                        <w:t>T</w:t>
                      </w:r>
                    </w:p>
                  </w:txbxContent>
                </v:textbox>
              </v:shape>
            </w:pict>
          </mc:Fallback>
        </mc:AlternateContent>
      </w:r>
      <w:r>
        <w:rPr>
          <w:spacing w:val="-2"/>
          <w:w w:val="115"/>
        </w:rPr>
        <w:t>ABSTRACT</w:t>
      </w:r>
    </w:p>
    <w:p w14:paraId="3E82B863">
      <w:pPr>
        <w:pStyle w:val="8"/>
        <w:spacing w:before="236" w:line="280" w:lineRule="auto"/>
        <w:ind w:left="824" w:right="147"/>
        <w:jc w:val="both"/>
      </w:pPr>
      <w:r>
        <w:rPr>
          <w:w w:val="105"/>
        </w:rPr>
        <w:t>he</w:t>
      </w:r>
      <w:r>
        <w:rPr>
          <w:spacing w:val="-10"/>
          <w:w w:val="105"/>
        </w:rPr>
        <w:t xml:space="preserve"> </w:t>
      </w:r>
      <w:r>
        <w:rPr>
          <w:w w:val="105"/>
        </w:rPr>
        <w:t>study</w:t>
      </w:r>
      <w:r>
        <w:rPr>
          <w:spacing w:val="-11"/>
          <w:w w:val="105"/>
        </w:rPr>
        <w:t xml:space="preserve"> </w:t>
      </w:r>
      <w:r>
        <w:rPr>
          <w:w w:val="105"/>
        </w:rPr>
        <w:t>investigates</w:t>
      </w:r>
      <w:r>
        <w:rPr>
          <w:spacing w:val="-10"/>
          <w:w w:val="105"/>
        </w:rPr>
        <w:t xml:space="preserve"> </w:t>
      </w:r>
      <w:r>
        <w:rPr>
          <w:w w:val="105"/>
        </w:rPr>
        <w:t>the</w:t>
      </w:r>
      <w:r>
        <w:rPr>
          <w:spacing w:val="-13"/>
          <w:w w:val="105"/>
        </w:rPr>
        <w:t xml:space="preserve"> </w:t>
      </w:r>
      <w:r>
        <w:rPr>
          <w:w w:val="105"/>
        </w:rPr>
        <w:t>dynamics</w:t>
      </w:r>
      <w:r>
        <w:rPr>
          <w:spacing w:val="-10"/>
          <w:w w:val="105"/>
        </w:rPr>
        <w:t xml:space="preserve"> </w:t>
      </w:r>
      <w:r>
        <w:rPr>
          <w:w w:val="105"/>
        </w:rPr>
        <w:t>of</w:t>
      </w:r>
      <w:r>
        <w:rPr>
          <w:spacing w:val="-10"/>
          <w:w w:val="105"/>
        </w:rPr>
        <w:t xml:space="preserve"> </w:t>
      </w:r>
      <w:r>
        <w:rPr>
          <w:w w:val="105"/>
        </w:rPr>
        <w:t>ragi</w:t>
      </w:r>
      <w:r>
        <w:rPr>
          <w:spacing w:val="-10"/>
          <w:w w:val="105"/>
        </w:rPr>
        <w:t xml:space="preserve"> </w:t>
      </w:r>
      <w:r>
        <w:rPr>
          <w:w w:val="105"/>
        </w:rPr>
        <w:t>cultivation</w:t>
      </w:r>
      <w:r>
        <w:rPr>
          <w:spacing w:val="-10"/>
          <w:w w:val="105"/>
        </w:rPr>
        <w:t xml:space="preserve"> </w:t>
      </w:r>
      <w:r>
        <w:rPr>
          <w:w w:val="105"/>
        </w:rPr>
        <w:t>in</w:t>
      </w:r>
      <w:r>
        <w:rPr>
          <w:spacing w:val="-10"/>
          <w:w w:val="105"/>
        </w:rPr>
        <w:t xml:space="preserve"> </w:t>
      </w:r>
      <w:r>
        <w:rPr>
          <w:w w:val="105"/>
        </w:rPr>
        <w:t>Tamil</w:t>
      </w:r>
      <w:r>
        <w:rPr>
          <w:spacing w:val="-10"/>
          <w:w w:val="105"/>
        </w:rPr>
        <w:t xml:space="preserve"> </w:t>
      </w:r>
      <w:r>
        <w:rPr>
          <w:w w:val="105"/>
        </w:rPr>
        <w:t>Nadu</w:t>
      </w:r>
      <w:r>
        <w:rPr>
          <w:spacing w:val="-12"/>
          <w:w w:val="105"/>
        </w:rPr>
        <w:t xml:space="preserve"> </w:t>
      </w:r>
      <w:r>
        <w:rPr>
          <w:w w:val="105"/>
        </w:rPr>
        <w:t>during</w:t>
      </w:r>
      <w:r>
        <w:rPr>
          <w:spacing w:val="-11"/>
          <w:w w:val="105"/>
        </w:rPr>
        <w:t xml:space="preserve"> </w:t>
      </w:r>
      <w:r>
        <w:rPr>
          <w:w w:val="105"/>
        </w:rPr>
        <w:t>2008–09 to</w:t>
      </w:r>
      <w:r>
        <w:rPr>
          <w:spacing w:val="-5"/>
          <w:w w:val="105"/>
        </w:rPr>
        <w:t xml:space="preserve"> </w:t>
      </w:r>
      <w:r>
        <w:rPr>
          <w:w w:val="105"/>
        </w:rPr>
        <w:t>2022–23,</w:t>
      </w:r>
      <w:r>
        <w:rPr>
          <w:spacing w:val="-4"/>
          <w:w w:val="105"/>
        </w:rPr>
        <w:t xml:space="preserve"> </w:t>
      </w:r>
      <w:r>
        <w:rPr>
          <w:w w:val="105"/>
        </w:rPr>
        <w:t>with</w:t>
      </w:r>
      <w:r>
        <w:rPr>
          <w:spacing w:val="-4"/>
          <w:w w:val="105"/>
        </w:rPr>
        <w:t xml:space="preserve"> </w:t>
      </w:r>
      <w:r>
        <w:rPr>
          <w:w w:val="105"/>
        </w:rPr>
        <w:t>a</w:t>
      </w:r>
      <w:r>
        <w:rPr>
          <w:spacing w:val="-4"/>
          <w:w w:val="105"/>
        </w:rPr>
        <w:t xml:space="preserve"> </w:t>
      </w:r>
      <w:r>
        <w:rPr>
          <w:w w:val="105"/>
        </w:rPr>
        <w:t>focus</w:t>
      </w:r>
      <w:r>
        <w:rPr>
          <w:spacing w:val="-6"/>
          <w:w w:val="105"/>
        </w:rPr>
        <w:t xml:space="preserve"> </w:t>
      </w:r>
      <w:r>
        <w:rPr>
          <w:w w:val="105"/>
        </w:rPr>
        <w:t>on</w:t>
      </w:r>
      <w:r>
        <w:rPr>
          <w:spacing w:val="-3"/>
          <w:w w:val="105"/>
        </w:rPr>
        <w:t xml:space="preserve"> </w:t>
      </w:r>
      <w:r>
        <w:rPr>
          <w:w w:val="105"/>
        </w:rPr>
        <w:t>farmers’</w:t>
      </w:r>
      <w:r>
        <w:rPr>
          <w:spacing w:val="-3"/>
          <w:w w:val="105"/>
        </w:rPr>
        <w:t xml:space="preserve"> </w:t>
      </w:r>
      <w:r>
        <w:rPr>
          <w:w w:val="105"/>
        </w:rPr>
        <w:t>responses</w:t>
      </w:r>
      <w:r>
        <w:rPr>
          <w:spacing w:val="-5"/>
          <w:w w:val="105"/>
        </w:rPr>
        <w:t xml:space="preserve"> </w:t>
      </w:r>
      <w:r>
        <w:rPr>
          <w:w w:val="105"/>
        </w:rPr>
        <w:t>to</w:t>
      </w:r>
      <w:r>
        <w:rPr>
          <w:spacing w:val="-5"/>
          <w:w w:val="105"/>
        </w:rPr>
        <w:t xml:space="preserve"> </w:t>
      </w:r>
      <w:r>
        <w:rPr>
          <w:w w:val="105"/>
        </w:rPr>
        <w:t>farm</w:t>
      </w:r>
      <w:r>
        <w:rPr>
          <w:spacing w:val="-4"/>
          <w:w w:val="105"/>
        </w:rPr>
        <w:t xml:space="preserve"> </w:t>
      </w:r>
      <w:r>
        <w:rPr>
          <w:w w:val="105"/>
        </w:rPr>
        <w:t>prices</w:t>
      </w:r>
      <w:r>
        <w:rPr>
          <w:spacing w:val="-6"/>
          <w:w w:val="105"/>
        </w:rPr>
        <w:t xml:space="preserve"> </w:t>
      </w:r>
      <w:r>
        <w:rPr>
          <w:w w:val="105"/>
        </w:rPr>
        <w:t>and</w:t>
      </w:r>
      <w:r>
        <w:rPr>
          <w:spacing w:val="-4"/>
          <w:w w:val="105"/>
        </w:rPr>
        <w:t xml:space="preserve"> </w:t>
      </w:r>
      <w:r>
        <w:rPr>
          <w:w w:val="105"/>
        </w:rPr>
        <w:t>production</w:t>
      </w:r>
      <w:r>
        <w:rPr>
          <w:spacing w:val="-3"/>
          <w:w w:val="105"/>
        </w:rPr>
        <w:t xml:space="preserve"> </w:t>
      </w:r>
      <w:r>
        <w:rPr>
          <w:spacing w:val="-2"/>
          <w:w w:val="105"/>
        </w:rPr>
        <w:t>risks.</w:t>
      </w:r>
    </w:p>
    <w:p w14:paraId="4F0348ED">
      <w:pPr>
        <w:pStyle w:val="8"/>
        <w:spacing w:line="280" w:lineRule="auto"/>
        <w:ind w:left="153" w:right="147" w:firstLine="670"/>
        <w:jc w:val="both"/>
      </w:pPr>
      <w:r>
        <w:rPr>
          <w:w w:val="105"/>
        </w:rPr>
        <w:t>Trend</w:t>
      </w:r>
      <w:r>
        <w:rPr>
          <w:spacing w:val="-5"/>
          <w:w w:val="105"/>
        </w:rPr>
        <w:t xml:space="preserve"> </w:t>
      </w:r>
      <w:r>
        <w:rPr>
          <w:w w:val="105"/>
        </w:rPr>
        <w:t>analysis,</w:t>
      </w:r>
      <w:r>
        <w:rPr>
          <w:spacing w:val="-5"/>
          <w:w w:val="105"/>
        </w:rPr>
        <w:t xml:space="preserve"> </w:t>
      </w:r>
      <w:r>
        <w:rPr>
          <w:w w:val="105"/>
        </w:rPr>
        <w:t>decomposition</w:t>
      </w:r>
      <w:r>
        <w:rPr>
          <w:spacing w:val="-6"/>
          <w:w w:val="105"/>
        </w:rPr>
        <w:t xml:space="preserve"> </w:t>
      </w:r>
      <w:r>
        <w:rPr>
          <w:w w:val="105"/>
        </w:rPr>
        <w:t>techniques,</w:t>
      </w:r>
      <w:r>
        <w:rPr>
          <w:spacing w:val="-5"/>
          <w:w w:val="105"/>
        </w:rPr>
        <w:t xml:space="preserve"> </w:t>
      </w:r>
      <w:r>
        <w:rPr>
          <w:w w:val="105"/>
        </w:rPr>
        <w:t>and</w:t>
      </w:r>
      <w:r>
        <w:rPr>
          <w:spacing w:val="-5"/>
          <w:w w:val="105"/>
        </w:rPr>
        <w:t xml:space="preserve"> </w:t>
      </w:r>
      <w:r>
        <w:rPr>
          <w:w w:val="105"/>
        </w:rPr>
        <w:t>an</w:t>
      </w:r>
      <w:r>
        <w:rPr>
          <w:spacing w:val="-5"/>
          <w:w w:val="105"/>
        </w:rPr>
        <w:t xml:space="preserve"> </w:t>
      </w:r>
      <w:r>
        <w:rPr>
          <w:w w:val="105"/>
        </w:rPr>
        <w:t>adaptive</w:t>
      </w:r>
      <w:r>
        <w:rPr>
          <w:spacing w:val="-5"/>
          <w:w w:val="105"/>
        </w:rPr>
        <w:t xml:space="preserve"> </w:t>
      </w:r>
      <w:r>
        <w:rPr>
          <w:w w:val="105"/>
        </w:rPr>
        <w:t>expectation</w:t>
      </w:r>
      <w:r>
        <w:rPr>
          <w:spacing w:val="-8"/>
          <w:w w:val="105"/>
        </w:rPr>
        <w:t xml:space="preserve"> </w:t>
      </w:r>
      <w:r>
        <w:rPr>
          <w:w w:val="105"/>
        </w:rPr>
        <w:t>model</w:t>
      </w:r>
      <w:r>
        <w:rPr>
          <w:spacing w:val="-5"/>
          <w:w w:val="105"/>
        </w:rPr>
        <w:t xml:space="preserve"> </w:t>
      </w:r>
      <w:r>
        <w:rPr>
          <w:w w:val="105"/>
        </w:rPr>
        <w:t>were employed to assess changes in area, production, yield, and farm price. The results of the study</w:t>
      </w:r>
      <w:r>
        <w:rPr>
          <w:spacing w:val="-5"/>
          <w:w w:val="105"/>
        </w:rPr>
        <w:t xml:space="preserve"> </w:t>
      </w:r>
      <w:r>
        <w:rPr>
          <w:w w:val="105"/>
        </w:rPr>
        <w:t>show</w:t>
      </w:r>
      <w:r>
        <w:rPr>
          <w:spacing w:val="-6"/>
          <w:w w:val="105"/>
        </w:rPr>
        <w:t xml:space="preserve"> </w:t>
      </w:r>
      <w:r>
        <w:rPr>
          <w:w w:val="105"/>
        </w:rPr>
        <w:t>that</w:t>
      </w:r>
      <w:r>
        <w:rPr>
          <w:spacing w:val="-4"/>
          <w:w w:val="105"/>
        </w:rPr>
        <w:t xml:space="preserve"> </w:t>
      </w:r>
      <w:r>
        <w:rPr>
          <w:w w:val="105"/>
        </w:rPr>
        <w:t>past</w:t>
      </w:r>
      <w:r>
        <w:rPr>
          <w:spacing w:val="-6"/>
          <w:w w:val="105"/>
        </w:rPr>
        <w:t xml:space="preserve"> </w:t>
      </w:r>
      <w:r>
        <w:rPr>
          <w:w w:val="105"/>
        </w:rPr>
        <w:t>cultivation</w:t>
      </w:r>
      <w:r>
        <w:rPr>
          <w:spacing w:val="-4"/>
          <w:w w:val="105"/>
        </w:rPr>
        <w:t xml:space="preserve"> </w:t>
      </w:r>
      <w:r>
        <w:rPr>
          <w:w w:val="105"/>
        </w:rPr>
        <w:t>decisions</w:t>
      </w:r>
      <w:r>
        <w:rPr>
          <w:spacing w:val="-4"/>
          <w:w w:val="105"/>
        </w:rPr>
        <w:t xml:space="preserve"> </w:t>
      </w:r>
      <w:r>
        <w:rPr>
          <w:w w:val="105"/>
        </w:rPr>
        <w:t>strongly</w:t>
      </w:r>
      <w:r>
        <w:rPr>
          <w:spacing w:val="-4"/>
          <w:w w:val="105"/>
        </w:rPr>
        <w:t xml:space="preserve"> </w:t>
      </w:r>
      <w:r>
        <w:rPr>
          <w:w w:val="105"/>
        </w:rPr>
        <w:t>influence</w:t>
      </w:r>
      <w:r>
        <w:rPr>
          <w:spacing w:val="-5"/>
          <w:w w:val="105"/>
        </w:rPr>
        <w:t xml:space="preserve"> </w:t>
      </w:r>
      <w:r>
        <w:rPr>
          <w:w w:val="105"/>
        </w:rPr>
        <w:t>current</w:t>
      </w:r>
      <w:r>
        <w:rPr>
          <w:spacing w:val="-4"/>
          <w:w w:val="105"/>
        </w:rPr>
        <w:t xml:space="preserve"> </w:t>
      </w:r>
      <w:r>
        <w:rPr>
          <w:w w:val="105"/>
        </w:rPr>
        <w:t>acreage</w:t>
      </w:r>
      <w:r>
        <w:rPr>
          <w:spacing w:val="-5"/>
          <w:w w:val="105"/>
        </w:rPr>
        <w:t xml:space="preserve"> </w:t>
      </w:r>
      <w:r>
        <w:rPr>
          <w:w w:val="105"/>
        </w:rPr>
        <w:t>(coefficient</w:t>
      </w:r>
      <w:r>
        <w:rPr>
          <w:spacing w:val="-6"/>
          <w:w w:val="105"/>
        </w:rPr>
        <w:t xml:space="preserve"> </w:t>
      </w:r>
      <w:r>
        <w:rPr>
          <w:w w:val="105"/>
        </w:rPr>
        <w:t xml:space="preserve">= 0.742), while negative yield experiences reduce land allocation (coefficient = -0.818), </w:t>
      </w:r>
      <w:r>
        <w:t xml:space="preserve">reflecting risk-averse behaviour. Farmers display moderate short-term price responsiveness </w:t>
      </w:r>
      <w:r>
        <w:rPr>
          <w:w w:val="105"/>
        </w:rPr>
        <w:t xml:space="preserve">(elasticity = 0.326) but stronger long-term sensitivity (elasticity = 1.261), indicating that </w:t>
      </w:r>
      <w:r>
        <w:rPr>
          <w:spacing w:val="-2"/>
          <w:w w:val="105"/>
        </w:rPr>
        <w:t>sustained</w:t>
      </w:r>
      <w:r>
        <w:rPr>
          <w:spacing w:val="-7"/>
          <w:w w:val="105"/>
        </w:rPr>
        <w:t xml:space="preserve"> </w:t>
      </w:r>
      <w:r>
        <w:rPr>
          <w:spacing w:val="-2"/>
          <w:w w:val="105"/>
        </w:rPr>
        <w:t>price</w:t>
      </w:r>
      <w:r>
        <w:rPr>
          <w:spacing w:val="-7"/>
          <w:w w:val="105"/>
        </w:rPr>
        <w:t xml:space="preserve"> </w:t>
      </w:r>
      <w:r>
        <w:rPr>
          <w:spacing w:val="-2"/>
          <w:w w:val="105"/>
        </w:rPr>
        <w:t>incentives</w:t>
      </w:r>
      <w:r>
        <w:rPr>
          <w:spacing w:val="-4"/>
          <w:w w:val="105"/>
        </w:rPr>
        <w:t xml:space="preserve"> </w:t>
      </w:r>
      <w:r>
        <w:rPr>
          <w:spacing w:val="-2"/>
          <w:w w:val="105"/>
        </w:rPr>
        <w:t>are</w:t>
      </w:r>
      <w:r>
        <w:rPr>
          <w:spacing w:val="-4"/>
          <w:w w:val="105"/>
        </w:rPr>
        <w:t xml:space="preserve"> </w:t>
      </w:r>
      <w:r>
        <w:rPr>
          <w:spacing w:val="-2"/>
          <w:w w:val="105"/>
        </w:rPr>
        <w:t>more</w:t>
      </w:r>
      <w:r>
        <w:rPr>
          <w:spacing w:val="-4"/>
          <w:w w:val="105"/>
        </w:rPr>
        <w:t xml:space="preserve"> </w:t>
      </w:r>
      <w:r>
        <w:rPr>
          <w:spacing w:val="-2"/>
          <w:w w:val="105"/>
        </w:rPr>
        <w:t>effective</w:t>
      </w:r>
      <w:r>
        <w:rPr>
          <w:spacing w:val="-4"/>
          <w:w w:val="105"/>
        </w:rPr>
        <w:t xml:space="preserve"> </w:t>
      </w:r>
      <w:r>
        <w:rPr>
          <w:spacing w:val="-2"/>
          <w:w w:val="105"/>
        </w:rPr>
        <w:t>in</w:t>
      </w:r>
      <w:r>
        <w:rPr>
          <w:spacing w:val="-3"/>
          <w:w w:val="105"/>
        </w:rPr>
        <w:t xml:space="preserve"> </w:t>
      </w:r>
      <w:r>
        <w:rPr>
          <w:spacing w:val="-2"/>
          <w:w w:val="105"/>
        </w:rPr>
        <w:t>shaping</w:t>
      </w:r>
      <w:r>
        <w:rPr>
          <w:spacing w:val="-7"/>
          <w:w w:val="105"/>
        </w:rPr>
        <w:t xml:space="preserve"> </w:t>
      </w:r>
      <w:r>
        <w:rPr>
          <w:spacing w:val="-2"/>
          <w:w w:val="105"/>
        </w:rPr>
        <w:t>cultivation</w:t>
      </w:r>
      <w:r>
        <w:rPr>
          <w:spacing w:val="-3"/>
          <w:w w:val="105"/>
        </w:rPr>
        <w:t xml:space="preserve"> </w:t>
      </w:r>
      <w:r>
        <w:rPr>
          <w:spacing w:val="-2"/>
          <w:w w:val="105"/>
        </w:rPr>
        <w:t>patterns</w:t>
      </w:r>
      <w:r>
        <w:rPr>
          <w:spacing w:val="-4"/>
          <w:w w:val="105"/>
        </w:rPr>
        <w:t xml:space="preserve"> </w:t>
      </w:r>
      <w:r>
        <w:rPr>
          <w:spacing w:val="-2"/>
          <w:w w:val="105"/>
        </w:rPr>
        <w:t>than</w:t>
      </w:r>
      <w:r>
        <w:rPr>
          <w:spacing w:val="-5"/>
          <w:w w:val="105"/>
        </w:rPr>
        <w:t xml:space="preserve"> </w:t>
      </w:r>
      <w:r>
        <w:rPr>
          <w:spacing w:val="-2"/>
          <w:w w:val="105"/>
        </w:rPr>
        <w:t xml:space="preserve">temporary </w:t>
      </w:r>
      <w:r>
        <w:rPr>
          <w:w w:val="105"/>
        </w:rPr>
        <w:t>fluctuations.</w:t>
      </w:r>
      <w:r>
        <w:rPr>
          <w:spacing w:val="-13"/>
          <w:w w:val="105"/>
        </w:rPr>
        <w:t xml:space="preserve"> </w:t>
      </w:r>
      <w:r>
        <w:rPr>
          <w:w w:val="105"/>
        </w:rPr>
        <w:t>The</w:t>
      </w:r>
      <w:r>
        <w:rPr>
          <w:spacing w:val="-13"/>
          <w:w w:val="105"/>
        </w:rPr>
        <w:t xml:space="preserve"> </w:t>
      </w:r>
      <w:r>
        <w:rPr>
          <w:w w:val="105"/>
        </w:rPr>
        <w:t>model</w:t>
      </w:r>
      <w:r>
        <w:rPr>
          <w:spacing w:val="-13"/>
          <w:w w:val="105"/>
        </w:rPr>
        <w:t xml:space="preserve"> </w:t>
      </w:r>
      <w:r>
        <w:rPr>
          <w:w w:val="105"/>
        </w:rPr>
        <w:t>explains</w:t>
      </w:r>
      <w:r>
        <w:rPr>
          <w:spacing w:val="-12"/>
          <w:w w:val="105"/>
        </w:rPr>
        <w:t xml:space="preserve"> </w:t>
      </w:r>
      <w:r>
        <w:rPr>
          <w:w w:val="105"/>
        </w:rPr>
        <w:t>38%</w:t>
      </w:r>
      <w:r>
        <w:rPr>
          <w:spacing w:val="-13"/>
          <w:w w:val="105"/>
        </w:rPr>
        <w:t xml:space="preserve"> </w:t>
      </w:r>
      <w:r>
        <w:rPr>
          <w:w w:val="105"/>
        </w:rPr>
        <w:t>of</w:t>
      </w:r>
      <w:r>
        <w:rPr>
          <w:spacing w:val="-13"/>
          <w:w w:val="105"/>
        </w:rPr>
        <w:t xml:space="preserve"> </w:t>
      </w:r>
      <w:r>
        <w:rPr>
          <w:w w:val="105"/>
        </w:rPr>
        <w:t>acreage</w:t>
      </w:r>
      <w:r>
        <w:rPr>
          <w:spacing w:val="-13"/>
          <w:w w:val="105"/>
        </w:rPr>
        <w:t xml:space="preserve"> </w:t>
      </w:r>
      <w:r>
        <w:rPr>
          <w:w w:val="105"/>
        </w:rPr>
        <w:t>variation,</w:t>
      </w:r>
      <w:r>
        <w:rPr>
          <w:spacing w:val="-12"/>
          <w:w w:val="105"/>
        </w:rPr>
        <w:t xml:space="preserve"> </w:t>
      </w:r>
      <w:r>
        <w:rPr>
          <w:w w:val="105"/>
        </w:rPr>
        <w:t>with</w:t>
      </w:r>
      <w:r>
        <w:rPr>
          <w:spacing w:val="-13"/>
          <w:w w:val="105"/>
        </w:rPr>
        <w:t xml:space="preserve"> </w:t>
      </w:r>
      <w:r>
        <w:rPr>
          <w:w w:val="105"/>
        </w:rPr>
        <w:t>an</w:t>
      </w:r>
      <w:r>
        <w:rPr>
          <w:spacing w:val="-13"/>
          <w:w w:val="105"/>
        </w:rPr>
        <w:t xml:space="preserve"> </w:t>
      </w:r>
      <w:r>
        <w:rPr>
          <w:w w:val="105"/>
        </w:rPr>
        <w:t>adjustment</w:t>
      </w:r>
      <w:r>
        <w:rPr>
          <w:spacing w:val="-12"/>
          <w:w w:val="105"/>
        </w:rPr>
        <w:t xml:space="preserve"> </w:t>
      </w:r>
      <w:r>
        <w:rPr>
          <w:w w:val="105"/>
        </w:rPr>
        <w:t>coefficient</w:t>
      </w:r>
      <w:r>
        <w:rPr>
          <w:spacing w:val="-13"/>
          <w:w w:val="105"/>
        </w:rPr>
        <w:t xml:space="preserve"> </w:t>
      </w:r>
      <w:r>
        <w:rPr>
          <w:w w:val="105"/>
        </w:rPr>
        <w:t>of 0.258,</w:t>
      </w:r>
      <w:r>
        <w:rPr>
          <w:spacing w:val="-6"/>
          <w:w w:val="105"/>
        </w:rPr>
        <w:t xml:space="preserve"> </w:t>
      </w:r>
      <w:r>
        <w:rPr>
          <w:w w:val="105"/>
        </w:rPr>
        <w:t>suggesting</w:t>
      </w:r>
      <w:r>
        <w:rPr>
          <w:spacing w:val="-7"/>
          <w:w w:val="105"/>
        </w:rPr>
        <w:t xml:space="preserve"> </w:t>
      </w:r>
      <w:r>
        <w:rPr>
          <w:w w:val="105"/>
        </w:rPr>
        <w:t>that</w:t>
      </w:r>
      <w:r>
        <w:rPr>
          <w:spacing w:val="-6"/>
          <w:w w:val="105"/>
        </w:rPr>
        <w:t xml:space="preserve"> </w:t>
      </w:r>
      <w:r>
        <w:rPr>
          <w:w w:val="105"/>
        </w:rPr>
        <w:t>about</w:t>
      </w:r>
      <w:r>
        <w:rPr>
          <w:spacing w:val="-6"/>
          <w:w w:val="105"/>
        </w:rPr>
        <w:t xml:space="preserve"> </w:t>
      </w:r>
      <w:r>
        <w:rPr>
          <w:w w:val="105"/>
        </w:rPr>
        <w:t>26%</w:t>
      </w:r>
      <w:r>
        <w:rPr>
          <w:spacing w:val="-7"/>
          <w:w w:val="105"/>
        </w:rPr>
        <w:t xml:space="preserve"> </w:t>
      </w:r>
      <w:r>
        <w:rPr>
          <w:w w:val="105"/>
        </w:rPr>
        <w:t>of</w:t>
      </w:r>
      <w:r>
        <w:rPr>
          <w:spacing w:val="-6"/>
          <w:w w:val="105"/>
        </w:rPr>
        <w:t xml:space="preserve"> </w:t>
      </w:r>
      <w:r>
        <w:rPr>
          <w:w w:val="105"/>
        </w:rPr>
        <w:t>intended</w:t>
      </w:r>
      <w:r>
        <w:rPr>
          <w:spacing w:val="-7"/>
          <w:w w:val="105"/>
        </w:rPr>
        <w:t xml:space="preserve"> </w:t>
      </w:r>
      <w:r>
        <w:rPr>
          <w:w w:val="105"/>
        </w:rPr>
        <w:t>changes</w:t>
      </w:r>
      <w:r>
        <w:rPr>
          <w:spacing w:val="-7"/>
          <w:w w:val="105"/>
        </w:rPr>
        <w:t xml:space="preserve"> </w:t>
      </w:r>
      <w:r>
        <w:rPr>
          <w:w w:val="105"/>
        </w:rPr>
        <w:t>are</w:t>
      </w:r>
      <w:r>
        <w:rPr>
          <w:spacing w:val="-6"/>
          <w:w w:val="105"/>
        </w:rPr>
        <w:t xml:space="preserve"> </w:t>
      </w:r>
      <w:r>
        <w:rPr>
          <w:w w:val="105"/>
        </w:rPr>
        <w:t>implemented</w:t>
      </w:r>
      <w:r>
        <w:rPr>
          <w:spacing w:val="-7"/>
          <w:w w:val="105"/>
        </w:rPr>
        <w:t xml:space="preserve"> </w:t>
      </w:r>
      <w:r>
        <w:rPr>
          <w:w w:val="105"/>
        </w:rPr>
        <w:t>within</w:t>
      </w:r>
      <w:r>
        <w:rPr>
          <w:spacing w:val="-6"/>
          <w:w w:val="105"/>
        </w:rPr>
        <w:t xml:space="preserve"> </w:t>
      </w:r>
      <w:r>
        <w:rPr>
          <w:w w:val="105"/>
        </w:rPr>
        <w:t>one</w:t>
      </w:r>
      <w:r>
        <w:rPr>
          <w:spacing w:val="-6"/>
          <w:w w:val="105"/>
        </w:rPr>
        <w:t xml:space="preserve"> </w:t>
      </w:r>
      <w:r>
        <w:rPr>
          <w:w w:val="105"/>
        </w:rPr>
        <w:t xml:space="preserve">season. The findings of the study suggest an essential for consistent price support mechanisms to encourage ragi cultivation among the famers and complementary yield improvement </w:t>
      </w:r>
      <w:r>
        <w:rPr>
          <w:spacing w:val="-2"/>
          <w:w w:val="105"/>
        </w:rPr>
        <w:t>measures</w:t>
      </w:r>
      <w:r>
        <w:rPr>
          <w:spacing w:val="-4"/>
          <w:w w:val="105"/>
        </w:rPr>
        <w:t xml:space="preserve"> </w:t>
      </w:r>
      <w:r>
        <w:rPr>
          <w:spacing w:val="-2"/>
          <w:w w:val="105"/>
        </w:rPr>
        <w:t>such</w:t>
      </w:r>
      <w:r>
        <w:rPr>
          <w:spacing w:val="-4"/>
          <w:w w:val="105"/>
        </w:rPr>
        <w:t xml:space="preserve"> </w:t>
      </w:r>
      <w:r>
        <w:rPr>
          <w:spacing w:val="-2"/>
          <w:w w:val="105"/>
        </w:rPr>
        <w:t>as</w:t>
      </w:r>
      <w:r>
        <w:rPr>
          <w:spacing w:val="-6"/>
          <w:w w:val="105"/>
        </w:rPr>
        <w:t xml:space="preserve"> </w:t>
      </w:r>
      <w:r>
        <w:rPr>
          <w:spacing w:val="-2"/>
          <w:w w:val="105"/>
        </w:rPr>
        <w:t>better</w:t>
      </w:r>
      <w:r>
        <w:rPr>
          <w:spacing w:val="-5"/>
          <w:w w:val="105"/>
        </w:rPr>
        <w:t xml:space="preserve"> </w:t>
      </w:r>
      <w:r>
        <w:rPr>
          <w:spacing w:val="-2"/>
          <w:w w:val="105"/>
        </w:rPr>
        <w:t>seed</w:t>
      </w:r>
      <w:r>
        <w:rPr>
          <w:spacing w:val="-5"/>
          <w:w w:val="105"/>
        </w:rPr>
        <w:t xml:space="preserve"> </w:t>
      </w:r>
      <w:r>
        <w:rPr>
          <w:spacing w:val="-2"/>
          <w:w w:val="105"/>
        </w:rPr>
        <w:t>technology,</w:t>
      </w:r>
      <w:r>
        <w:rPr>
          <w:spacing w:val="-7"/>
          <w:w w:val="105"/>
        </w:rPr>
        <w:t xml:space="preserve"> </w:t>
      </w:r>
      <w:r>
        <w:rPr>
          <w:spacing w:val="-2"/>
          <w:w w:val="105"/>
        </w:rPr>
        <w:t>irrigation</w:t>
      </w:r>
      <w:r>
        <w:rPr>
          <w:spacing w:val="-4"/>
          <w:w w:val="105"/>
        </w:rPr>
        <w:t xml:space="preserve"> </w:t>
      </w:r>
      <w:r>
        <w:rPr>
          <w:spacing w:val="-2"/>
          <w:w w:val="105"/>
        </w:rPr>
        <w:t>access,</w:t>
      </w:r>
      <w:r>
        <w:rPr>
          <w:spacing w:val="-6"/>
          <w:w w:val="105"/>
        </w:rPr>
        <w:t xml:space="preserve"> </w:t>
      </w:r>
      <w:r>
        <w:rPr>
          <w:spacing w:val="-2"/>
          <w:w w:val="105"/>
        </w:rPr>
        <w:t>and</w:t>
      </w:r>
      <w:r>
        <w:rPr>
          <w:spacing w:val="-7"/>
          <w:w w:val="105"/>
        </w:rPr>
        <w:t xml:space="preserve"> </w:t>
      </w:r>
      <w:r>
        <w:rPr>
          <w:spacing w:val="-2"/>
          <w:w w:val="105"/>
        </w:rPr>
        <w:t>extension</w:t>
      </w:r>
      <w:r>
        <w:rPr>
          <w:spacing w:val="-5"/>
          <w:w w:val="105"/>
        </w:rPr>
        <w:t xml:space="preserve"> </w:t>
      </w:r>
      <w:r>
        <w:rPr>
          <w:spacing w:val="-2"/>
          <w:w w:val="105"/>
        </w:rPr>
        <w:t>services</w:t>
      </w:r>
      <w:r>
        <w:rPr>
          <w:spacing w:val="-6"/>
          <w:w w:val="105"/>
        </w:rPr>
        <w:t xml:space="preserve"> </w:t>
      </w:r>
      <w:r>
        <w:rPr>
          <w:spacing w:val="-2"/>
          <w:w w:val="105"/>
        </w:rPr>
        <w:t>to</w:t>
      </w:r>
      <w:r>
        <w:rPr>
          <w:spacing w:val="-4"/>
          <w:w w:val="105"/>
        </w:rPr>
        <w:t xml:space="preserve"> </w:t>
      </w:r>
      <w:r>
        <w:rPr>
          <w:spacing w:val="-2"/>
          <w:w w:val="105"/>
        </w:rPr>
        <w:t xml:space="preserve">sustain </w:t>
      </w:r>
      <w:r>
        <w:rPr>
          <w:w w:val="105"/>
        </w:rPr>
        <w:t>farmer participation.</w:t>
      </w:r>
    </w:p>
    <w:p w14:paraId="10A742E9">
      <w:pPr>
        <w:spacing w:before="250" w:line="273" w:lineRule="auto"/>
        <w:ind w:left="153"/>
        <w:rPr>
          <w:i/>
        </w:rPr>
      </w:pPr>
      <w:r>
        <w:rPr>
          <w:b/>
          <w:i/>
        </w:rPr>
        <w:t>Keywords:</w:t>
      </w:r>
      <w:r>
        <w:rPr>
          <w:b/>
          <w:i/>
          <w:spacing w:val="-2"/>
        </w:rPr>
        <w:t xml:space="preserve"> </w:t>
      </w:r>
      <w:r>
        <w:rPr>
          <w:i/>
        </w:rPr>
        <w:t>Ragi</w:t>
      </w:r>
      <w:r>
        <w:rPr>
          <w:i/>
          <w:spacing w:val="-2"/>
        </w:rPr>
        <w:t xml:space="preserve"> </w:t>
      </w:r>
      <w:r>
        <w:rPr>
          <w:i/>
        </w:rPr>
        <w:t>cultivation,</w:t>
      </w:r>
      <w:r>
        <w:rPr>
          <w:i/>
          <w:spacing w:val="-3"/>
        </w:rPr>
        <w:t xml:space="preserve"> </w:t>
      </w:r>
      <w:r>
        <w:rPr>
          <w:i/>
        </w:rPr>
        <w:t>Tamil</w:t>
      </w:r>
      <w:r>
        <w:rPr>
          <w:i/>
          <w:spacing w:val="-3"/>
        </w:rPr>
        <w:t xml:space="preserve"> </w:t>
      </w:r>
      <w:r>
        <w:rPr>
          <w:i/>
        </w:rPr>
        <w:t>Nadu</w:t>
      </w:r>
      <w:r>
        <w:rPr>
          <w:i/>
          <w:spacing w:val="-4"/>
        </w:rPr>
        <w:t xml:space="preserve"> </w:t>
      </w:r>
      <w:r>
        <w:rPr>
          <w:i/>
        </w:rPr>
        <w:t>agriculture,</w:t>
      </w:r>
      <w:r>
        <w:rPr>
          <w:i/>
          <w:spacing w:val="-2"/>
        </w:rPr>
        <w:t xml:space="preserve"> </w:t>
      </w:r>
      <w:r>
        <w:rPr>
          <w:i/>
        </w:rPr>
        <w:t>adaptive</w:t>
      </w:r>
      <w:r>
        <w:rPr>
          <w:i/>
          <w:spacing w:val="-3"/>
        </w:rPr>
        <w:t xml:space="preserve"> </w:t>
      </w:r>
      <w:r>
        <w:rPr>
          <w:i/>
        </w:rPr>
        <w:t>expectation</w:t>
      </w:r>
      <w:r>
        <w:rPr>
          <w:i/>
          <w:spacing w:val="-5"/>
        </w:rPr>
        <w:t xml:space="preserve"> </w:t>
      </w:r>
      <w:r>
        <w:rPr>
          <w:i/>
        </w:rPr>
        <w:t>model,</w:t>
      </w:r>
      <w:r>
        <w:rPr>
          <w:i/>
          <w:spacing w:val="-4"/>
        </w:rPr>
        <w:t xml:space="preserve"> </w:t>
      </w:r>
      <w:r>
        <w:rPr>
          <w:i/>
        </w:rPr>
        <w:t>price</w:t>
      </w:r>
      <w:r>
        <w:rPr>
          <w:i/>
          <w:spacing w:val="-4"/>
        </w:rPr>
        <w:t xml:space="preserve"> </w:t>
      </w:r>
      <w:r>
        <w:rPr>
          <w:i/>
        </w:rPr>
        <w:t>elasticity, acreage</w:t>
      </w:r>
      <w:r>
        <w:rPr>
          <w:i/>
          <w:spacing w:val="-11"/>
        </w:rPr>
        <w:t xml:space="preserve"> </w:t>
      </w:r>
      <w:r>
        <w:rPr>
          <w:i/>
        </w:rPr>
        <w:t>response,</w:t>
      </w:r>
      <w:r>
        <w:rPr>
          <w:i/>
          <w:spacing w:val="-10"/>
        </w:rPr>
        <w:t xml:space="preserve"> </w:t>
      </w:r>
      <w:r>
        <w:rPr>
          <w:i/>
        </w:rPr>
        <w:t>millet</w:t>
      </w:r>
      <w:r>
        <w:rPr>
          <w:i/>
          <w:spacing w:val="-10"/>
        </w:rPr>
        <w:t xml:space="preserve"> </w:t>
      </w:r>
      <w:r>
        <w:rPr>
          <w:i/>
        </w:rPr>
        <w:t>economics,</w:t>
      </w:r>
      <w:r>
        <w:rPr>
          <w:i/>
          <w:spacing w:val="-10"/>
        </w:rPr>
        <w:t xml:space="preserve"> </w:t>
      </w:r>
      <w:r>
        <w:rPr>
          <w:i/>
        </w:rPr>
        <w:t>agricultural</w:t>
      </w:r>
      <w:r>
        <w:rPr>
          <w:i/>
          <w:spacing w:val="-10"/>
        </w:rPr>
        <w:t xml:space="preserve"> </w:t>
      </w:r>
      <w:r>
        <w:rPr>
          <w:i/>
        </w:rPr>
        <w:t>policy.</w:t>
      </w:r>
    </w:p>
    <w:p w14:paraId="71CFC02C">
      <w:pPr>
        <w:spacing w:line="273" w:lineRule="auto"/>
        <w:rPr>
          <w:i/>
        </w:rPr>
        <w:sectPr>
          <w:pgSz w:w="10330" w:h="14580"/>
          <w:pgMar w:top="680" w:right="566" w:bottom="720" w:left="566" w:header="432" w:footer="534" w:gutter="0"/>
          <w:cols w:space="720" w:num="1"/>
        </w:sectPr>
      </w:pPr>
    </w:p>
    <w:p w14:paraId="5A0D8695">
      <w:pPr>
        <w:pStyle w:val="3"/>
        <w:spacing w:line="273" w:lineRule="auto"/>
        <w:ind w:right="153"/>
      </w:pPr>
      <w:r>
        <w:rPr>
          <w:spacing w:val="-4"/>
        </w:rPr>
        <w:t>SMART</w:t>
      </w:r>
      <w:r>
        <w:rPr>
          <w:spacing w:val="-19"/>
        </w:rPr>
        <w:t xml:space="preserve"> </w:t>
      </w:r>
      <w:r>
        <w:rPr>
          <w:spacing w:val="-4"/>
        </w:rPr>
        <w:t>CITIES</w:t>
      </w:r>
      <w:r>
        <w:rPr>
          <w:spacing w:val="-19"/>
        </w:rPr>
        <w:t xml:space="preserve"> </w:t>
      </w:r>
      <w:r>
        <w:rPr>
          <w:spacing w:val="-4"/>
        </w:rPr>
        <w:t>MISSION</w:t>
      </w:r>
      <w:r>
        <w:rPr>
          <w:spacing w:val="-18"/>
        </w:rPr>
        <w:t xml:space="preserve"> </w:t>
      </w:r>
      <w:r>
        <w:rPr>
          <w:spacing w:val="-4"/>
        </w:rPr>
        <w:t>IN</w:t>
      </w:r>
      <w:r>
        <w:rPr>
          <w:spacing w:val="-19"/>
        </w:rPr>
        <w:t xml:space="preserve"> </w:t>
      </w:r>
      <w:r>
        <w:rPr>
          <w:spacing w:val="-4"/>
        </w:rPr>
        <w:t>INDIA:</w:t>
      </w:r>
      <w:r>
        <w:rPr>
          <w:spacing w:val="-18"/>
        </w:rPr>
        <w:t xml:space="preserve"> </w:t>
      </w:r>
      <w:r>
        <w:rPr>
          <w:spacing w:val="-4"/>
        </w:rPr>
        <w:t>A</w:t>
      </w:r>
      <w:r>
        <w:rPr>
          <w:spacing w:val="-19"/>
        </w:rPr>
        <w:t xml:space="preserve"> </w:t>
      </w:r>
      <w:r>
        <w:rPr>
          <w:spacing w:val="-4"/>
        </w:rPr>
        <w:t>PATHWAY</w:t>
      </w:r>
      <w:r>
        <w:rPr>
          <w:spacing w:val="-19"/>
        </w:rPr>
        <w:t xml:space="preserve"> </w:t>
      </w:r>
      <w:r>
        <w:rPr>
          <w:spacing w:val="-4"/>
        </w:rPr>
        <w:t>TO</w:t>
      </w:r>
      <w:r>
        <w:rPr>
          <w:spacing w:val="-18"/>
        </w:rPr>
        <w:t xml:space="preserve"> </w:t>
      </w:r>
      <w:r>
        <w:rPr>
          <w:spacing w:val="-4"/>
        </w:rPr>
        <w:t>SOCIAL</w:t>
      </w:r>
      <w:r>
        <w:rPr>
          <w:spacing w:val="-19"/>
        </w:rPr>
        <w:t xml:space="preserve"> </w:t>
      </w:r>
      <w:r>
        <w:rPr>
          <w:spacing w:val="-4"/>
        </w:rPr>
        <w:t xml:space="preserve">INCLUSION </w:t>
      </w:r>
      <w:r>
        <w:t>AND SUSTAINABILITY</w:t>
      </w:r>
    </w:p>
    <w:p w14:paraId="138300C3">
      <w:pPr>
        <w:spacing w:before="289" w:line="271" w:lineRule="auto"/>
        <w:ind w:left="5293" w:right="150" w:firstLine="2095"/>
        <w:jc w:val="right"/>
        <w:rPr>
          <w:i/>
          <w:sz w:val="20"/>
        </w:rPr>
      </w:pPr>
      <w:r>
        <w:rPr>
          <w:b/>
        </w:rPr>
        <w:t xml:space="preserve">Mrs. V. Sumathi </w:t>
      </w:r>
      <w:r>
        <w:rPr>
          <w:i/>
          <w:spacing w:val="-2"/>
          <w:sz w:val="20"/>
        </w:rPr>
        <w:t xml:space="preserve">Assistant Professor, Department of Economics </w:t>
      </w:r>
      <w:r>
        <w:rPr>
          <w:i/>
          <w:sz w:val="20"/>
        </w:rPr>
        <w:t>PSG College of Arts &amp; Science, Coimbatore</w:t>
      </w:r>
    </w:p>
    <w:p w14:paraId="3D7C97AF">
      <w:pPr>
        <w:pStyle w:val="8"/>
        <w:spacing w:before="57"/>
        <w:rPr>
          <w:i/>
          <w:sz w:val="20"/>
        </w:rPr>
      </w:pPr>
    </w:p>
    <w:p w14:paraId="4DCABEC9">
      <w:pPr>
        <w:spacing w:before="1" w:line="271" w:lineRule="auto"/>
        <w:ind w:left="5488" w:right="150" w:firstLine="1901"/>
        <w:jc w:val="both"/>
        <w:rPr>
          <w:i/>
          <w:sz w:val="20"/>
        </w:rPr>
      </w:pPr>
      <w:r>
        <w:rPr>
          <w:b/>
        </w:rPr>
        <w:t xml:space="preserve">Ms. NP. Shanthi </w:t>
      </w:r>
      <w:r>
        <w:rPr>
          <w:i/>
          <w:spacing w:val="-2"/>
          <w:sz w:val="20"/>
        </w:rPr>
        <w:t>Research</w:t>
      </w:r>
      <w:r>
        <w:rPr>
          <w:i/>
          <w:spacing w:val="-10"/>
          <w:sz w:val="20"/>
        </w:rPr>
        <w:t xml:space="preserve"> </w:t>
      </w:r>
      <w:r>
        <w:rPr>
          <w:i/>
          <w:spacing w:val="-2"/>
          <w:sz w:val="20"/>
        </w:rPr>
        <w:t>Scholar,</w:t>
      </w:r>
      <w:r>
        <w:rPr>
          <w:i/>
          <w:spacing w:val="-9"/>
          <w:sz w:val="20"/>
        </w:rPr>
        <w:t xml:space="preserve"> </w:t>
      </w:r>
      <w:r>
        <w:rPr>
          <w:i/>
          <w:spacing w:val="-2"/>
          <w:sz w:val="20"/>
        </w:rPr>
        <w:t>Department</w:t>
      </w:r>
      <w:r>
        <w:rPr>
          <w:i/>
          <w:spacing w:val="-9"/>
          <w:sz w:val="20"/>
        </w:rPr>
        <w:t xml:space="preserve"> </w:t>
      </w:r>
      <w:r>
        <w:rPr>
          <w:i/>
          <w:spacing w:val="-2"/>
          <w:sz w:val="20"/>
        </w:rPr>
        <w:t>of</w:t>
      </w:r>
      <w:r>
        <w:rPr>
          <w:i/>
          <w:spacing w:val="-9"/>
          <w:sz w:val="20"/>
        </w:rPr>
        <w:t xml:space="preserve"> </w:t>
      </w:r>
      <w:r>
        <w:rPr>
          <w:i/>
          <w:spacing w:val="-2"/>
          <w:sz w:val="20"/>
        </w:rPr>
        <w:t xml:space="preserve">Economics </w:t>
      </w:r>
      <w:r>
        <w:rPr>
          <w:i/>
          <w:sz w:val="20"/>
        </w:rPr>
        <w:t>PSG College of Arts &amp; Science, Coimbatore</w:t>
      </w:r>
    </w:p>
    <w:p w14:paraId="3FA4D38C">
      <w:pPr>
        <w:pStyle w:val="8"/>
        <w:spacing w:before="41"/>
        <w:rPr>
          <w:i/>
          <w:sz w:val="20"/>
        </w:rPr>
      </w:pPr>
    </w:p>
    <w:p w14:paraId="065BECCE">
      <w:pPr>
        <w:pStyle w:val="4"/>
      </w:pPr>
      <w:r>
        <w:rPr>
          <w:lang w:val="en-IN" w:eastAsia="en-IN"/>
        </w:rPr>
        <mc:AlternateContent>
          <mc:Choice Requires="wps">
            <w:drawing>
              <wp:anchor distT="0" distB="0" distL="0" distR="0" simplePos="0" relativeHeight="251910144" behindDoc="1" locked="0" layoutInCell="1" allowOverlap="1">
                <wp:simplePos x="0" y="0"/>
                <wp:positionH relativeFrom="page">
                  <wp:posOffset>457200</wp:posOffset>
                </wp:positionH>
                <wp:positionV relativeFrom="paragraph">
                  <wp:posOffset>199390</wp:posOffset>
                </wp:positionV>
                <wp:extent cx="353695" cy="812165"/>
                <wp:effectExtent l="0" t="0" r="0" b="0"/>
                <wp:wrapNone/>
                <wp:docPr id="329" name="Textbox 329"/>
                <wp:cNvGraphicFramePr/>
                <a:graphic xmlns:a="http://schemas.openxmlformats.org/drawingml/2006/main">
                  <a:graphicData uri="http://schemas.microsoft.com/office/word/2010/wordprocessingShape">
                    <wps:wsp>
                      <wps:cNvSpPr txBox="1"/>
                      <wps:spPr>
                        <a:xfrm>
                          <a:off x="0" y="0"/>
                          <a:ext cx="353695" cy="812165"/>
                        </a:xfrm>
                        <a:prstGeom prst="rect">
                          <a:avLst/>
                        </a:prstGeom>
                      </wps:spPr>
                      <wps:txbx>
                        <w:txbxContent>
                          <w:p w14:paraId="6DAE565F">
                            <w:pPr>
                              <w:spacing w:line="1215" w:lineRule="exact"/>
                              <w:rPr>
                                <w:sz w:val="106"/>
                              </w:rPr>
                            </w:pPr>
                            <w:r>
                              <w:rPr>
                                <w:spacing w:val="-10"/>
                                <w:w w:val="105"/>
                                <w:sz w:val="106"/>
                              </w:rPr>
                              <w:t>S</w:t>
                            </w:r>
                          </w:p>
                        </w:txbxContent>
                      </wps:txbx>
                      <wps:bodyPr wrap="square" lIns="0" tIns="0" rIns="0" bIns="0" rtlCol="0">
                        <a:noAutofit/>
                      </wps:bodyPr>
                    </wps:wsp>
                  </a:graphicData>
                </a:graphic>
              </wp:anchor>
            </w:drawing>
          </mc:Choice>
          <mc:Fallback>
            <w:pict>
              <v:shape id="Textbox 329" o:spid="_x0000_s1026" o:spt="202" type="#_x0000_t202" style="position:absolute;left:0pt;margin-left:36pt;margin-top:15.7pt;height:63.95pt;width:27.85pt;mso-position-horizontal-relative:page;z-index:-251406336;mso-width-relative:page;mso-height-relative:page;" filled="f" stroked="f" coordsize="21600,21600" o:gfxdata="UEsDBAoAAAAAAIdO4kAAAAAAAAAAAAAAAAAEAAAAZHJzL1BLAwQUAAAACACHTuJAV9xLxtkAAAAJ&#10;AQAADwAAAGRycy9kb3ducmV2LnhtbE2PzU7DMBCE70i8g7VI3KidFJo2jVMhBCckRBoOHJ14m1iN&#10;1yF2f3h73FO5zWpWM98Um7Md2BEnbxxJSGYCGFLrtKFOwlf99rAE5oMirQZHKOEXPWzK25tC5dqd&#10;qMLjNnQshpDPlYQ+hDHn3Lc9WuVnbkSK3s5NVoV4Th3XkzrFcDvwVIgFt8pQbOjViC89tvvtwUp4&#10;/qbq1fx8NJ/VrjJ1vRL0vthLeX+XiDWwgOdwfYYLfkSHMjI17kDas0FClsYpQcI8eQR28dMsA9ZE&#10;8bSaAy8L/n9B+QdQSwMEFAAAAAgAh07iQMh2t9G1AQAAdwMAAA4AAABkcnMvZTJvRG9jLnhtbK1T&#10;TW/bMAy9D9h/EHRfnA8kaI04xbZgw4BhG9DuB8iyFAuwRE1UYuffj5LttOguPewiUyT1yPdI7x8G&#10;27GLCmjAVXy1WHKmnITGuFPFfz99+XDHGUbhGtGBUxW/KuQPh/fv9r0v1Rpa6BoVGIE4LHtf8TZG&#10;XxYFylZZgQvwylFQQ7Ai0jWciiaIntBtV6yXy13RQ2h8AKkQyXscg3xCDG8BBK2NVEeQZ6tcHFGD&#10;6kQkStgaj/yQu9VayfhTa1SRdRUnpjGfVITsOp3FYS/KUxC+NXJqQbylhVecrDCOit6gjiIKdg7m&#10;HyhrZAAEHRcSbDESyYoQi9XylTaPrfAqcyGp0d9Ex/8HK39cfgVmmopv1vecOWFp5E9qiDUMLLlI&#10;oN5jSXmPnjLj8AkGWpvZj+RMvAcdbPoSI0Zxkvd6k5fQmCTnZrvZ3W85kxS6W61Xu21CKZ4f+4Dx&#10;qwLLklHxQNPLoorLd4xj6pxC71JbY/lkxaEepl5raK7Uak9TrTj+OYugOOu+OZItrcBshNmoZyPE&#10;7jPkRUlUHHw8R9AmV04lRtypMs0j9z7tThr4y3vOev5fD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V9xLxtkAAAAJAQAADwAAAAAAAAABACAAAAAiAAAAZHJzL2Rvd25yZXYueG1sUEsBAhQAFAAA&#10;AAgAh07iQMh2t9G1AQAAdwMAAA4AAAAAAAAAAQAgAAAAKAEAAGRycy9lMm9Eb2MueG1sUEsFBgAA&#10;AAAGAAYAWQEAAE8FAAAAAA==&#10;">
                <v:fill on="f" focussize="0,0"/>
                <v:stroke on="f"/>
                <v:imagedata o:title=""/>
                <o:lock v:ext="edit" aspectratio="f"/>
                <v:textbox inset="0mm,0mm,0mm,0mm">
                  <w:txbxContent>
                    <w:p w14:paraId="6DAE565F">
                      <w:pPr>
                        <w:spacing w:line="1215" w:lineRule="exact"/>
                        <w:rPr>
                          <w:sz w:val="106"/>
                        </w:rPr>
                      </w:pPr>
                      <w:r>
                        <w:rPr>
                          <w:spacing w:val="-10"/>
                          <w:w w:val="105"/>
                          <w:sz w:val="106"/>
                        </w:rPr>
                        <w:t>S</w:t>
                      </w:r>
                    </w:p>
                  </w:txbxContent>
                </v:textbox>
              </v:shape>
            </w:pict>
          </mc:Fallback>
        </mc:AlternateContent>
      </w:r>
      <w:r>
        <w:rPr>
          <w:spacing w:val="-2"/>
          <w:w w:val="115"/>
        </w:rPr>
        <w:t>ABSTRACT</w:t>
      </w:r>
    </w:p>
    <w:p w14:paraId="52B5F0BD">
      <w:pPr>
        <w:pStyle w:val="8"/>
        <w:spacing w:before="239" w:line="278" w:lineRule="auto"/>
        <w:ind w:left="711" w:right="148"/>
        <w:jc w:val="both"/>
      </w:pPr>
      <w:r>
        <w:rPr>
          <w:w w:val="105"/>
        </w:rPr>
        <w:t>mart</w:t>
      </w:r>
      <w:r>
        <w:rPr>
          <w:spacing w:val="-9"/>
          <w:w w:val="105"/>
        </w:rPr>
        <w:t xml:space="preserve"> </w:t>
      </w:r>
      <w:r>
        <w:rPr>
          <w:w w:val="105"/>
        </w:rPr>
        <w:t>Cities</w:t>
      </w:r>
      <w:r>
        <w:rPr>
          <w:spacing w:val="-9"/>
          <w:w w:val="105"/>
        </w:rPr>
        <w:t xml:space="preserve"> </w:t>
      </w:r>
      <w:r>
        <w:rPr>
          <w:w w:val="105"/>
        </w:rPr>
        <w:t>Mission</w:t>
      </w:r>
      <w:r>
        <w:rPr>
          <w:spacing w:val="-9"/>
          <w:w w:val="105"/>
        </w:rPr>
        <w:t xml:space="preserve"> </w:t>
      </w:r>
      <w:r>
        <w:rPr>
          <w:w w:val="105"/>
        </w:rPr>
        <w:t>(SCM)</w:t>
      </w:r>
      <w:r>
        <w:rPr>
          <w:spacing w:val="-8"/>
          <w:w w:val="105"/>
        </w:rPr>
        <w:t xml:space="preserve"> </w:t>
      </w:r>
      <w:r>
        <w:rPr>
          <w:w w:val="105"/>
        </w:rPr>
        <w:t>started</w:t>
      </w:r>
      <w:r>
        <w:rPr>
          <w:spacing w:val="-9"/>
          <w:w w:val="105"/>
        </w:rPr>
        <w:t xml:space="preserve"> </w:t>
      </w:r>
      <w:r>
        <w:rPr>
          <w:w w:val="105"/>
        </w:rPr>
        <w:t>in</w:t>
      </w:r>
      <w:r>
        <w:rPr>
          <w:spacing w:val="-9"/>
          <w:w w:val="105"/>
        </w:rPr>
        <w:t xml:space="preserve"> </w:t>
      </w:r>
      <w:r>
        <w:rPr>
          <w:w w:val="105"/>
        </w:rPr>
        <w:t>2015,</w:t>
      </w:r>
      <w:r>
        <w:rPr>
          <w:spacing w:val="-10"/>
          <w:w w:val="105"/>
        </w:rPr>
        <w:t xml:space="preserve"> </w:t>
      </w:r>
      <w:r>
        <w:rPr>
          <w:w w:val="105"/>
        </w:rPr>
        <w:t>due</w:t>
      </w:r>
      <w:r>
        <w:rPr>
          <w:spacing w:val="-9"/>
          <w:w w:val="105"/>
        </w:rPr>
        <w:t xml:space="preserve"> </w:t>
      </w:r>
      <w:r>
        <w:rPr>
          <w:w w:val="105"/>
        </w:rPr>
        <w:t>to</w:t>
      </w:r>
      <w:r>
        <w:rPr>
          <w:spacing w:val="-9"/>
          <w:w w:val="105"/>
        </w:rPr>
        <w:t xml:space="preserve"> </w:t>
      </w:r>
      <w:r>
        <w:rPr>
          <w:w w:val="105"/>
        </w:rPr>
        <w:t>rapid</w:t>
      </w:r>
      <w:r>
        <w:rPr>
          <w:spacing w:val="-9"/>
          <w:w w:val="105"/>
        </w:rPr>
        <w:t xml:space="preserve"> </w:t>
      </w:r>
      <w:r>
        <w:rPr>
          <w:w w:val="105"/>
        </w:rPr>
        <w:t>growth</w:t>
      </w:r>
      <w:r>
        <w:rPr>
          <w:spacing w:val="-9"/>
          <w:w w:val="105"/>
        </w:rPr>
        <w:t xml:space="preserve"> </w:t>
      </w:r>
      <w:r>
        <w:rPr>
          <w:w w:val="105"/>
        </w:rPr>
        <w:t>in</w:t>
      </w:r>
      <w:r>
        <w:rPr>
          <w:spacing w:val="-8"/>
          <w:w w:val="105"/>
        </w:rPr>
        <w:t xml:space="preserve"> </w:t>
      </w:r>
      <w:r>
        <w:rPr>
          <w:w w:val="105"/>
        </w:rPr>
        <w:t>urban</w:t>
      </w:r>
      <w:r>
        <w:rPr>
          <w:spacing w:val="-9"/>
          <w:w w:val="105"/>
        </w:rPr>
        <w:t xml:space="preserve"> </w:t>
      </w:r>
      <w:r>
        <w:rPr>
          <w:w w:val="105"/>
        </w:rPr>
        <w:t>areas.</w:t>
      </w:r>
      <w:r>
        <w:rPr>
          <w:spacing w:val="-9"/>
          <w:w w:val="105"/>
        </w:rPr>
        <w:t xml:space="preserve"> </w:t>
      </w:r>
      <w:r>
        <w:rPr>
          <w:w w:val="105"/>
        </w:rPr>
        <w:t>It</w:t>
      </w:r>
      <w:r>
        <w:rPr>
          <w:spacing w:val="-10"/>
          <w:w w:val="105"/>
        </w:rPr>
        <w:t xml:space="preserve"> </w:t>
      </w:r>
      <w:r>
        <w:rPr>
          <w:w w:val="105"/>
        </w:rPr>
        <w:t>aims to</w:t>
      </w:r>
      <w:r>
        <w:rPr>
          <w:spacing w:val="-7"/>
          <w:w w:val="105"/>
        </w:rPr>
        <w:t xml:space="preserve"> </w:t>
      </w:r>
      <w:r>
        <w:rPr>
          <w:w w:val="105"/>
        </w:rPr>
        <w:t>make</w:t>
      </w:r>
      <w:r>
        <w:rPr>
          <w:spacing w:val="-7"/>
          <w:w w:val="105"/>
        </w:rPr>
        <w:t xml:space="preserve"> </w:t>
      </w:r>
      <w:r>
        <w:rPr>
          <w:w w:val="105"/>
        </w:rPr>
        <w:t>cities</w:t>
      </w:r>
      <w:r>
        <w:rPr>
          <w:spacing w:val="-6"/>
          <w:w w:val="105"/>
        </w:rPr>
        <w:t xml:space="preserve"> </w:t>
      </w:r>
      <w:r>
        <w:rPr>
          <w:w w:val="105"/>
        </w:rPr>
        <w:t>more</w:t>
      </w:r>
      <w:r>
        <w:rPr>
          <w:spacing w:val="-7"/>
          <w:w w:val="105"/>
        </w:rPr>
        <w:t xml:space="preserve"> </w:t>
      </w:r>
      <w:r>
        <w:rPr>
          <w:w w:val="105"/>
        </w:rPr>
        <w:t>structured,</w:t>
      </w:r>
      <w:r>
        <w:rPr>
          <w:spacing w:val="-7"/>
          <w:w w:val="105"/>
        </w:rPr>
        <w:t xml:space="preserve"> </w:t>
      </w:r>
      <w:r>
        <w:rPr>
          <w:w w:val="105"/>
        </w:rPr>
        <w:t>sustainable</w:t>
      </w:r>
      <w:r>
        <w:rPr>
          <w:spacing w:val="-7"/>
          <w:w w:val="105"/>
        </w:rPr>
        <w:t xml:space="preserve"> </w:t>
      </w:r>
      <w:r>
        <w:rPr>
          <w:w w:val="105"/>
        </w:rPr>
        <w:t>and</w:t>
      </w:r>
      <w:r>
        <w:rPr>
          <w:spacing w:val="-7"/>
          <w:w w:val="105"/>
        </w:rPr>
        <w:t xml:space="preserve"> </w:t>
      </w:r>
      <w:r>
        <w:rPr>
          <w:w w:val="105"/>
        </w:rPr>
        <w:t>inclusive.</w:t>
      </w:r>
      <w:r>
        <w:rPr>
          <w:spacing w:val="-7"/>
          <w:w w:val="105"/>
        </w:rPr>
        <w:t xml:space="preserve"> </w:t>
      </w:r>
      <w:r>
        <w:rPr>
          <w:w w:val="105"/>
        </w:rPr>
        <w:t>The</w:t>
      </w:r>
      <w:r>
        <w:rPr>
          <w:spacing w:val="-7"/>
          <w:w w:val="105"/>
        </w:rPr>
        <w:t xml:space="preserve"> </w:t>
      </w:r>
      <w:r>
        <w:rPr>
          <w:w w:val="105"/>
        </w:rPr>
        <w:t>conceptual</w:t>
      </w:r>
      <w:r>
        <w:rPr>
          <w:spacing w:val="-7"/>
          <w:w w:val="105"/>
        </w:rPr>
        <w:t xml:space="preserve"> </w:t>
      </w:r>
      <w:r>
        <w:rPr>
          <w:w w:val="105"/>
        </w:rPr>
        <w:t>framework gave</w:t>
      </w:r>
      <w:r>
        <w:rPr>
          <w:spacing w:val="-13"/>
          <w:w w:val="105"/>
        </w:rPr>
        <w:t xml:space="preserve"> </w:t>
      </w:r>
      <w:r>
        <w:rPr>
          <w:w w:val="105"/>
        </w:rPr>
        <w:t>five</w:t>
      </w:r>
      <w:r>
        <w:rPr>
          <w:spacing w:val="-13"/>
          <w:w w:val="105"/>
        </w:rPr>
        <w:t xml:space="preserve"> </w:t>
      </w:r>
      <w:r>
        <w:rPr>
          <w:w w:val="105"/>
        </w:rPr>
        <w:t>dimensions</w:t>
      </w:r>
      <w:r>
        <w:rPr>
          <w:spacing w:val="-13"/>
          <w:w w:val="105"/>
        </w:rPr>
        <w:t xml:space="preserve"> </w:t>
      </w:r>
      <w:r>
        <w:rPr>
          <w:w w:val="105"/>
        </w:rPr>
        <w:t>for</w:t>
      </w:r>
      <w:r>
        <w:rPr>
          <w:spacing w:val="-12"/>
          <w:w w:val="105"/>
        </w:rPr>
        <w:t xml:space="preserve"> </w:t>
      </w:r>
      <w:r>
        <w:rPr>
          <w:w w:val="105"/>
        </w:rPr>
        <w:t>social</w:t>
      </w:r>
      <w:r>
        <w:rPr>
          <w:spacing w:val="-12"/>
          <w:w w:val="105"/>
        </w:rPr>
        <w:t xml:space="preserve"> </w:t>
      </w:r>
      <w:r>
        <w:rPr>
          <w:w w:val="105"/>
        </w:rPr>
        <w:t>inclusion</w:t>
      </w:r>
      <w:r>
        <w:rPr>
          <w:spacing w:val="-11"/>
          <w:w w:val="105"/>
        </w:rPr>
        <w:t xml:space="preserve"> </w:t>
      </w:r>
      <w:r>
        <w:rPr>
          <w:w w:val="105"/>
        </w:rPr>
        <w:t>in</w:t>
      </w:r>
      <w:r>
        <w:rPr>
          <w:spacing w:val="-11"/>
          <w:w w:val="105"/>
        </w:rPr>
        <w:t xml:space="preserve"> </w:t>
      </w:r>
      <w:r>
        <w:rPr>
          <w:w w:val="105"/>
        </w:rPr>
        <w:t>the</w:t>
      </w:r>
      <w:r>
        <w:rPr>
          <w:spacing w:val="-13"/>
          <w:w w:val="105"/>
        </w:rPr>
        <w:t xml:space="preserve"> </w:t>
      </w:r>
      <w:r>
        <w:rPr>
          <w:w w:val="105"/>
        </w:rPr>
        <w:t>framework:</w:t>
      </w:r>
      <w:r>
        <w:rPr>
          <w:spacing w:val="-12"/>
          <w:w w:val="105"/>
        </w:rPr>
        <w:t xml:space="preserve"> </w:t>
      </w:r>
      <w:r>
        <w:rPr>
          <w:w w:val="105"/>
        </w:rPr>
        <w:t>Economic,</w:t>
      </w:r>
      <w:r>
        <w:rPr>
          <w:spacing w:val="-11"/>
          <w:w w:val="105"/>
        </w:rPr>
        <w:t xml:space="preserve"> </w:t>
      </w:r>
      <w:r>
        <w:rPr>
          <w:w w:val="105"/>
        </w:rPr>
        <w:t>Spatial,</w:t>
      </w:r>
      <w:r>
        <w:rPr>
          <w:spacing w:val="-12"/>
          <w:w w:val="105"/>
        </w:rPr>
        <w:t xml:space="preserve"> </w:t>
      </w:r>
      <w:r>
        <w:rPr>
          <w:spacing w:val="-2"/>
          <w:w w:val="105"/>
        </w:rPr>
        <w:t>Digital,</w:t>
      </w:r>
    </w:p>
    <w:p w14:paraId="39560122">
      <w:pPr>
        <w:pStyle w:val="8"/>
        <w:spacing w:before="5" w:line="280" w:lineRule="auto"/>
        <w:ind w:left="153" w:right="147"/>
        <w:jc w:val="both"/>
      </w:pPr>
      <w:r>
        <w:rPr>
          <w:w w:val="105"/>
        </w:rPr>
        <w:t>Institutional and Social protection with resilience. Economic inclusion was promoted through Pradhan Mantri Kaushal Vikas Yogana and National Urban Livelihood Mission, while digital platforms like E-governance offers mobile and internet penetration. Spatial inclusion is addressed through affordable housing and better access to basic facilities. Institutional</w:t>
      </w:r>
      <w:r>
        <w:rPr>
          <w:spacing w:val="-13"/>
          <w:w w:val="105"/>
        </w:rPr>
        <w:t xml:space="preserve"> </w:t>
      </w:r>
      <w:r>
        <w:rPr>
          <w:w w:val="105"/>
        </w:rPr>
        <w:t>inclusion</w:t>
      </w:r>
      <w:r>
        <w:rPr>
          <w:spacing w:val="-13"/>
          <w:w w:val="105"/>
        </w:rPr>
        <w:t xml:space="preserve"> </w:t>
      </w:r>
      <w:r>
        <w:rPr>
          <w:w w:val="105"/>
        </w:rPr>
        <w:t>is</w:t>
      </w:r>
      <w:r>
        <w:rPr>
          <w:spacing w:val="-13"/>
          <w:w w:val="105"/>
        </w:rPr>
        <w:t xml:space="preserve"> </w:t>
      </w:r>
      <w:r>
        <w:rPr>
          <w:w w:val="105"/>
        </w:rPr>
        <w:t>strengthened</w:t>
      </w:r>
      <w:r>
        <w:rPr>
          <w:spacing w:val="-12"/>
          <w:w w:val="105"/>
        </w:rPr>
        <w:t xml:space="preserve"> </w:t>
      </w:r>
      <w:r>
        <w:rPr>
          <w:w w:val="105"/>
        </w:rPr>
        <w:t>by</w:t>
      </w:r>
      <w:r>
        <w:rPr>
          <w:spacing w:val="-13"/>
          <w:w w:val="105"/>
        </w:rPr>
        <w:t xml:space="preserve"> </w:t>
      </w:r>
      <w:r>
        <w:rPr>
          <w:w w:val="105"/>
        </w:rPr>
        <w:t>citizen</w:t>
      </w:r>
      <w:r>
        <w:rPr>
          <w:spacing w:val="-13"/>
          <w:w w:val="105"/>
        </w:rPr>
        <w:t xml:space="preserve"> </w:t>
      </w:r>
      <w:r>
        <w:rPr>
          <w:w w:val="105"/>
        </w:rPr>
        <w:t>participation</w:t>
      </w:r>
      <w:r>
        <w:rPr>
          <w:spacing w:val="-13"/>
          <w:w w:val="105"/>
        </w:rPr>
        <w:t xml:space="preserve"> </w:t>
      </w:r>
      <w:r>
        <w:rPr>
          <w:w w:val="105"/>
        </w:rPr>
        <w:t>and</w:t>
      </w:r>
      <w:r>
        <w:rPr>
          <w:spacing w:val="-12"/>
          <w:w w:val="105"/>
        </w:rPr>
        <w:t xml:space="preserve"> </w:t>
      </w:r>
      <w:r>
        <w:rPr>
          <w:w w:val="105"/>
        </w:rPr>
        <w:t>transparent</w:t>
      </w:r>
      <w:r>
        <w:rPr>
          <w:spacing w:val="-13"/>
          <w:w w:val="105"/>
        </w:rPr>
        <w:t xml:space="preserve"> </w:t>
      </w:r>
      <w:r>
        <w:rPr>
          <w:w w:val="105"/>
        </w:rPr>
        <w:t>governance. Social protection is monitored by Integrated Command and Control Centres (ICCCs). A SWOT analysis shows strong push for inclusive urban growth with city-specific plan, Area based development model, and digital platforms like ICCCs, TULIP, and NULP as strength. But</w:t>
      </w:r>
      <w:r>
        <w:rPr>
          <w:spacing w:val="-13"/>
          <w:w w:val="105"/>
        </w:rPr>
        <w:t xml:space="preserve"> </w:t>
      </w:r>
      <w:r>
        <w:rPr>
          <w:w w:val="105"/>
        </w:rPr>
        <w:t>there</w:t>
      </w:r>
      <w:r>
        <w:rPr>
          <w:spacing w:val="-13"/>
          <w:w w:val="105"/>
        </w:rPr>
        <w:t xml:space="preserve"> </w:t>
      </w:r>
      <w:r>
        <w:rPr>
          <w:w w:val="105"/>
        </w:rPr>
        <w:t>are</w:t>
      </w:r>
      <w:r>
        <w:rPr>
          <w:spacing w:val="-13"/>
          <w:w w:val="105"/>
        </w:rPr>
        <w:t xml:space="preserve"> </w:t>
      </w:r>
      <w:r>
        <w:rPr>
          <w:w w:val="105"/>
        </w:rPr>
        <w:t>challenges</w:t>
      </w:r>
      <w:r>
        <w:rPr>
          <w:spacing w:val="-12"/>
          <w:w w:val="105"/>
        </w:rPr>
        <w:t xml:space="preserve"> </w:t>
      </w:r>
      <w:r>
        <w:rPr>
          <w:w w:val="105"/>
        </w:rPr>
        <w:t>such</w:t>
      </w:r>
      <w:r>
        <w:rPr>
          <w:spacing w:val="-13"/>
          <w:w w:val="105"/>
        </w:rPr>
        <w:t xml:space="preserve"> </w:t>
      </w:r>
      <w:r>
        <w:rPr>
          <w:w w:val="105"/>
        </w:rPr>
        <w:t>as</w:t>
      </w:r>
      <w:r>
        <w:rPr>
          <w:spacing w:val="-13"/>
          <w:w w:val="105"/>
        </w:rPr>
        <w:t xml:space="preserve"> </w:t>
      </w:r>
      <w:r>
        <w:rPr>
          <w:w w:val="105"/>
        </w:rPr>
        <w:t>unclear</w:t>
      </w:r>
      <w:r>
        <w:rPr>
          <w:spacing w:val="-13"/>
          <w:w w:val="105"/>
        </w:rPr>
        <w:t xml:space="preserve"> </w:t>
      </w:r>
      <w:r>
        <w:rPr>
          <w:w w:val="105"/>
        </w:rPr>
        <w:t>goals</w:t>
      </w:r>
      <w:r>
        <w:rPr>
          <w:spacing w:val="-12"/>
          <w:w w:val="105"/>
        </w:rPr>
        <w:t xml:space="preserve"> </w:t>
      </w:r>
      <w:r>
        <w:rPr>
          <w:w w:val="105"/>
        </w:rPr>
        <w:t>of</w:t>
      </w:r>
      <w:r>
        <w:rPr>
          <w:spacing w:val="-13"/>
          <w:w w:val="105"/>
        </w:rPr>
        <w:t xml:space="preserve"> </w:t>
      </w:r>
      <w:r>
        <w:rPr>
          <w:w w:val="105"/>
        </w:rPr>
        <w:t>“smartness”,</w:t>
      </w:r>
      <w:r>
        <w:rPr>
          <w:spacing w:val="-13"/>
          <w:w w:val="105"/>
        </w:rPr>
        <w:t xml:space="preserve"> </w:t>
      </w:r>
      <w:r>
        <w:rPr>
          <w:w w:val="105"/>
        </w:rPr>
        <w:t>weak</w:t>
      </w:r>
      <w:r>
        <w:rPr>
          <w:spacing w:val="-12"/>
          <w:w w:val="105"/>
        </w:rPr>
        <w:t xml:space="preserve"> </w:t>
      </w:r>
      <w:r>
        <w:rPr>
          <w:w w:val="105"/>
        </w:rPr>
        <w:t>local</w:t>
      </w:r>
      <w:r>
        <w:rPr>
          <w:spacing w:val="-13"/>
          <w:w w:val="105"/>
        </w:rPr>
        <w:t xml:space="preserve"> </w:t>
      </w:r>
      <w:r>
        <w:rPr>
          <w:w w:val="105"/>
        </w:rPr>
        <w:t>accountability,</w:t>
      </w:r>
      <w:r>
        <w:rPr>
          <w:spacing w:val="-13"/>
          <w:w w:val="105"/>
        </w:rPr>
        <w:t xml:space="preserve"> </w:t>
      </w:r>
      <w:r>
        <w:rPr>
          <w:w w:val="105"/>
        </w:rPr>
        <w:t>and neglect of poorer areas. The opportunities are use of digital tools, open data, and private investment to make cities more inclusive. However, threats like project-focused projects, displacement of vulnerable groups, and delays in funding and administration remain. Keywords: Smart Cities Mission , Spatial inclusion , Social inclusion, Economic inclusion, Institutional inclusion and resilience.</w:t>
      </w:r>
    </w:p>
    <w:p w14:paraId="7E99111F">
      <w:pPr>
        <w:pStyle w:val="8"/>
        <w:spacing w:line="280" w:lineRule="auto"/>
        <w:jc w:val="both"/>
        <w:sectPr>
          <w:pgSz w:w="10330" w:h="14580"/>
          <w:pgMar w:top="680" w:right="566" w:bottom="720" w:left="566" w:header="432" w:footer="534" w:gutter="0"/>
          <w:cols w:space="720" w:num="1"/>
        </w:sectPr>
      </w:pPr>
    </w:p>
    <w:p w14:paraId="2901B43A">
      <w:pPr>
        <w:pStyle w:val="3"/>
        <w:spacing w:line="273" w:lineRule="auto"/>
        <w:ind w:left="939" w:right="944"/>
      </w:pPr>
      <w:r>
        <w:rPr>
          <w:w w:val="90"/>
        </w:rPr>
        <w:t xml:space="preserve">SUSTAINABLE GROWTH THROUGH INDUSTRY, INNOVATION, </w:t>
      </w:r>
      <w:r>
        <w:rPr>
          <w:spacing w:val="-2"/>
        </w:rPr>
        <w:t>INFRASTRUCTURE</w:t>
      </w:r>
      <w:r>
        <w:rPr>
          <w:spacing w:val="-21"/>
        </w:rPr>
        <w:t xml:space="preserve"> </w:t>
      </w:r>
      <w:r>
        <w:rPr>
          <w:spacing w:val="-2"/>
        </w:rPr>
        <w:t>AI</w:t>
      </w:r>
      <w:r>
        <w:rPr>
          <w:spacing w:val="-21"/>
        </w:rPr>
        <w:t xml:space="preserve"> </w:t>
      </w:r>
      <w:r>
        <w:rPr>
          <w:spacing w:val="-2"/>
        </w:rPr>
        <w:t>AUTOMATION</w:t>
      </w:r>
      <w:r>
        <w:rPr>
          <w:spacing w:val="-20"/>
        </w:rPr>
        <w:t xml:space="preserve"> </w:t>
      </w:r>
      <w:r>
        <w:rPr>
          <w:spacing w:val="-2"/>
        </w:rPr>
        <w:t>AND</w:t>
      </w:r>
      <w:r>
        <w:rPr>
          <w:spacing w:val="-21"/>
        </w:rPr>
        <w:t xml:space="preserve"> </w:t>
      </w:r>
      <w:r>
        <w:rPr>
          <w:spacing w:val="-2"/>
        </w:rPr>
        <w:t>IT’S</w:t>
      </w:r>
      <w:r>
        <w:rPr>
          <w:spacing w:val="-20"/>
        </w:rPr>
        <w:t xml:space="preserve"> </w:t>
      </w:r>
      <w:r>
        <w:rPr>
          <w:spacing w:val="-2"/>
        </w:rPr>
        <w:t>IMPACTS</w:t>
      </w:r>
    </w:p>
    <w:p w14:paraId="4FAB395F">
      <w:pPr>
        <w:pStyle w:val="5"/>
        <w:spacing w:before="289"/>
      </w:pPr>
      <w:r>
        <w:rPr>
          <w:w w:val="110"/>
        </w:rPr>
        <w:t>Ms.</w:t>
      </w:r>
      <w:r>
        <w:rPr>
          <w:spacing w:val="9"/>
          <w:w w:val="110"/>
        </w:rPr>
        <w:t xml:space="preserve"> </w:t>
      </w:r>
      <w:r>
        <w:rPr>
          <w:w w:val="110"/>
        </w:rPr>
        <w:t>M.</w:t>
      </w:r>
      <w:r>
        <w:rPr>
          <w:spacing w:val="9"/>
          <w:w w:val="110"/>
        </w:rPr>
        <w:t xml:space="preserve"> </w:t>
      </w:r>
      <w:r>
        <w:rPr>
          <w:spacing w:val="-2"/>
          <w:w w:val="110"/>
        </w:rPr>
        <w:t>Subameena</w:t>
      </w:r>
    </w:p>
    <w:p w14:paraId="61655013">
      <w:pPr>
        <w:spacing w:before="32"/>
        <w:ind w:left="153" w:right="153"/>
        <w:jc w:val="right"/>
        <w:rPr>
          <w:i/>
          <w:sz w:val="20"/>
        </w:rPr>
      </w:pPr>
      <w:r>
        <w:rPr>
          <w:i/>
          <w:sz w:val="20"/>
        </w:rPr>
        <w:t>I</w:t>
      </w:r>
      <w:r>
        <w:rPr>
          <w:i/>
          <w:spacing w:val="8"/>
          <w:sz w:val="20"/>
        </w:rPr>
        <w:t xml:space="preserve"> </w:t>
      </w:r>
      <w:r>
        <w:rPr>
          <w:i/>
          <w:sz w:val="20"/>
        </w:rPr>
        <w:t>M.A</w:t>
      </w:r>
      <w:r>
        <w:rPr>
          <w:i/>
          <w:spacing w:val="8"/>
          <w:sz w:val="20"/>
        </w:rPr>
        <w:t xml:space="preserve"> </w:t>
      </w:r>
      <w:r>
        <w:rPr>
          <w:i/>
          <w:sz w:val="20"/>
        </w:rPr>
        <w:t>Economics</w:t>
      </w:r>
      <w:r>
        <w:rPr>
          <w:i/>
          <w:spacing w:val="7"/>
          <w:sz w:val="20"/>
        </w:rPr>
        <w:t xml:space="preserve"> </w:t>
      </w:r>
      <w:r>
        <w:rPr>
          <w:i/>
          <w:sz w:val="20"/>
        </w:rPr>
        <w:t>St.Joseph’s</w:t>
      </w:r>
      <w:r>
        <w:rPr>
          <w:i/>
          <w:spacing w:val="10"/>
          <w:sz w:val="20"/>
        </w:rPr>
        <w:t xml:space="preserve"> </w:t>
      </w:r>
      <w:r>
        <w:rPr>
          <w:i/>
          <w:sz w:val="20"/>
        </w:rPr>
        <w:t>College</w:t>
      </w:r>
      <w:r>
        <w:rPr>
          <w:i/>
          <w:spacing w:val="7"/>
          <w:sz w:val="20"/>
        </w:rPr>
        <w:t xml:space="preserve"> </w:t>
      </w:r>
      <w:r>
        <w:rPr>
          <w:i/>
          <w:spacing w:val="-2"/>
          <w:sz w:val="20"/>
        </w:rPr>
        <w:t>Tiruchirappalli</w:t>
      </w:r>
    </w:p>
    <w:p w14:paraId="00E21A2E">
      <w:pPr>
        <w:pStyle w:val="8"/>
        <w:spacing w:before="90"/>
        <w:rPr>
          <w:i/>
          <w:sz w:val="20"/>
        </w:rPr>
      </w:pPr>
    </w:p>
    <w:p w14:paraId="3B38EEDD">
      <w:pPr>
        <w:pStyle w:val="5"/>
        <w:spacing w:before="1"/>
      </w:pPr>
      <w:r>
        <w:t>Mr.</w:t>
      </w:r>
      <w:r>
        <w:rPr>
          <w:spacing w:val="20"/>
        </w:rPr>
        <w:t xml:space="preserve"> </w:t>
      </w:r>
      <w:r>
        <w:t>B.</w:t>
      </w:r>
      <w:r>
        <w:rPr>
          <w:spacing w:val="21"/>
        </w:rPr>
        <w:t xml:space="preserve"> </w:t>
      </w:r>
      <w:r>
        <w:rPr>
          <w:spacing w:val="-2"/>
        </w:rPr>
        <w:t>Hariharan</w:t>
      </w:r>
    </w:p>
    <w:p w14:paraId="2C11A982">
      <w:pPr>
        <w:spacing w:before="32"/>
        <w:ind w:left="153" w:right="153"/>
        <w:jc w:val="right"/>
        <w:rPr>
          <w:i/>
          <w:sz w:val="20"/>
        </w:rPr>
      </w:pPr>
      <w:r>
        <w:rPr>
          <w:i/>
          <w:sz w:val="20"/>
        </w:rPr>
        <w:t>I</w:t>
      </w:r>
      <w:r>
        <w:rPr>
          <w:i/>
          <w:spacing w:val="11"/>
          <w:sz w:val="20"/>
        </w:rPr>
        <w:t xml:space="preserve"> </w:t>
      </w:r>
      <w:r>
        <w:rPr>
          <w:i/>
          <w:sz w:val="20"/>
        </w:rPr>
        <w:t>M.A</w:t>
      </w:r>
      <w:r>
        <w:rPr>
          <w:i/>
          <w:spacing w:val="11"/>
          <w:sz w:val="20"/>
        </w:rPr>
        <w:t xml:space="preserve"> </w:t>
      </w:r>
      <w:r>
        <w:rPr>
          <w:i/>
          <w:sz w:val="20"/>
        </w:rPr>
        <w:t>Economics,</w:t>
      </w:r>
      <w:r>
        <w:rPr>
          <w:i/>
          <w:spacing w:val="12"/>
          <w:sz w:val="20"/>
        </w:rPr>
        <w:t xml:space="preserve"> </w:t>
      </w:r>
      <w:r>
        <w:rPr>
          <w:i/>
          <w:sz w:val="20"/>
        </w:rPr>
        <w:t>St.Joseph’s</w:t>
      </w:r>
      <w:r>
        <w:rPr>
          <w:i/>
          <w:spacing w:val="12"/>
          <w:sz w:val="20"/>
        </w:rPr>
        <w:t xml:space="preserve"> </w:t>
      </w:r>
      <w:r>
        <w:rPr>
          <w:i/>
          <w:sz w:val="20"/>
        </w:rPr>
        <w:t>College,</w:t>
      </w:r>
      <w:r>
        <w:rPr>
          <w:i/>
          <w:spacing w:val="12"/>
          <w:sz w:val="20"/>
        </w:rPr>
        <w:t xml:space="preserve"> </w:t>
      </w:r>
      <w:r>
        <w:rPr>
          <w:i/>
          <w:spacing w:val="-2"/>
          <w:sz w:val="20"/>
        </w:rPr>
        <w:t>Tiruchirappalli</w:t>
      </w:r>
    </w:p>
    <w:p w14:paraId="048CF9E6">
      <w:pPr>
        <w:pStyle w:val="8"/>
        <w:spacing w:before="64"/>
        <w:rPr>
          <w:i/>
          <w:sz w:val="20"/>
        </w:rPr>
      </w:pPr>
    </w:p>
    <w:p w14:paraId="5FE6BF15">
      <w:pPr>
        <w:pStyle w:val="4"/>
      </w:pPr>
      <w:r>
        <w:rPr>
          <w:lang w:val="en-IN" w:eastAsia="en-IN"/>
        </w:rPr>
        <mc:AlternateContent>
          <mc:Choice Requires="wps">
            <w:drawing>
              <wp:anchor distT="0" distB="0" distL="0" distR="0" simplePos="0" relativeHeight="251911168" behindDoc="1" locked="0" layoutInCell="1" allowOverlap="1">
                <wp:simplePos x="0" y="0"/>
                <wp:positionH relativeFrom="page">
                  <wp:posOffset>457200</wp:posOffset>
                </wp:positionH>
                <wp:positionV relativeFrom="paragraph">
                  <wp:posOffset>198120</wp:posOffset>
                </wp:positionV>
                <wp:extent cx="353695" cy="812165"/>
                <wp:effectExtent l="0" t="0" r="0" b="0"/>
                <wp:wrapNone/>
                <wp:docPr id="330" name="Textbox 330"/>
                <wp:cNvGraphicFramePr/>
                <a:graphic xmlns:a="http://schemas.openxmlformats.org/drawingml/2006/main">
                  <a:graphicData uri="http://schemas.microsoft.com/office/word/2010/wordprocessingShape">
                    <wps:wsp>
                      <wps:cNvSpPr txBox="1"/>
                      <wps:spPr>
                        <a:xfrm>
                          <a:off x="0" y="0"/>
                          <a:ext cx="353695" cy="812165"/>
                        </a:xfrm>
                        <a:prstGeom prst="rect">
                          <a:avLst/>
                        </a:prstGeom>
                      </wps:spPr>
                      <wps:txbx>
                        <w:txbxContent>
                          <w:p w14:paraId="00B68004">
                            <w:pPr>
                              <w:spacing w:line="1215" w:lineRule="exact"/>
                              <w:rPr>
                                <w:sz w:val="106"/>
                              </w:rPr>
                            </w:pPr>
                            <w:r>
                              <w:rPr>
                                <w:spacing w:val="-10"/>
                                <w:w w:val="105"/>
                                <w:sz w:val="106"/>
                              </w:rPr>
                              <w:t>S</w:t>
                            </w:r>
                          </w:p>
                        </w:txbxContent>
                      </wps:txbx>
                      <wps:bodyPr wrap="square" lIns="0" tIns="0" rIns="0" bIns="0" rtlCol="0">
                        <a:noAutofit/>
                      </wps:bodyPr>
                    </wps:wsp>
                  </a:graphicData>
                </a:graphic>
              </wp:anchor>
            </w:drawing>
          </mc:Choice>
          <mc:Fallback>
            <w:pict>
              <v:shape id="Textbox 330" o:spid="_x0000_s1026" o:spt="202" type="#_x0000_t202" style="position:absolute;left:0pt;margin-left:36pt;margin-top:15.6pt;height:63.95pt;width:27.85pt;mso-position-horizontal-relative:page;z-index:-251405312;mso-width-relative:page;mso-height-relative:page;" filled="f" stroked="f" coordsize="21600,21600" o:gfxdata="UEsDBAoAAAAAAIdO4kAAAAAAAAAAAAAAAAAEAAAAZHJzL1BLAwQUAAAACACHTuJAZqQ9BtgAAAAJ&#10;AQAADwAAAGRycy9kb3ducmV2LnhtbE2PzU7DMBCE70i8g7VI3KidIBoa4lQIwQkJkaYHjk68TazG&#10;6xC7f29f99TeZjWrmW+K5dEObI+TN44kJDMBDKl12lAnYV1/Pb0C80GRVoMjlHBCD8vy/q5QuXYH&#10;qnC/Ch2LIeRzJaEPYcw5922PVvmZG5Git3GTVSGeU8f1pA4x3A48FWLOrTIUG3o14keP7Xa1sxLe&#10;/6j6NP8/zW+1qUxdLwR9z7dSPj4k4g1YwGO4PsMFP6JDGZkatyPt2SAhS+OUIOE5SYFd/DTLgDVR&#10;vCwS4GXBbxeUZ1BLAwQUAAAACACHTuJA8U4UorQBAAB3AwAADgAAAGRycy9lMm9Eb2MueG1srVNN&#10;b9swDL0P2H8QdF+cDyTojDhFu2DDgGEb0O4HyLIUC7BETVRi59+Pku106C497CJTJPXI90jv7wfb&#10;sYsKaMBVfLVYcqachMa4U8V/PX/+cMcZRuEa0YFTFb8q5PeH9+/2vS/VGlroGhUYgTgse1/xNkZf&#10;FgXKVlmBC/DKUVBDsCLSNZyKJoie0G1XrJfLXdFDaHwAqRDJexyDfEIMbwEErY1UR5Bnq1wcUYPq&#10;RCRK2BqP/JC71VrJ+ENrVJF1FSemMZ9UhOw6ncVhL8pTEL41cmpBvKWFV5ysMI6K3qCOIgp2DuYf&#10;KGtkAAQdFxJsMRLJihCL1fKVNk+t8CpzIanR30TH/wcrv19+Bmaaim82pIkTlkb+rIZYw8CSiwTq&#10;PZaU9+QpMw6PMNDazH4kZ+I96GDTlxgxihPU9SYvoTFJzs12s/u45UxS6G61Xu22CaV4eewDxi8K&#10;LEtGxQNNL4sqLt8wjqlzCr1LbY3lkxWHeph6raG5Uqs9TbXi+PssguKs++pItrQCsxFmo56NELtP&#10;kBclUXHwcI6gTa6cSoy4U2WaR+592p008L/vOevlfzn8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GakPQbYAAAACQEAAA8AAAAAAAAAAQAgAAAAIgAAAGRycy9kb3ducmV2LnhtbFBLAQIUABQAAAAI&#10;AIdO4kDxThSitAEAAHcDAAAOAAAAAAAAAAEAIAAAACcBAABkcnMvZTJvRG9jLnhtbFBLBQYAAAAA&#10;BgAGAFkBAABNBQAAAAA=&#10;">
                <v:fill on="f" focussize="0,0"/>
                <v:stroke on="f"/>
                <v:imagedata o:title=""/>
                <o:lock v:ext="edit" aspectratio="f"/>
                <v:textbox inset="0mm,0mm,0mm,0mm">
                  <w:txbxContent>
                    <w:p w14:paraId="00B68004">
                      <w:pPr>
                        <w:spacing w:line="1215" w:lineRule="exact"/>
                        <w:rPr>
                          <w:sz w:val="106"/>
                        </w:rPr>
                      </w:pPr>
                      <w:r>
                        <w:rPr>
                          <w:spacing w:val="-10"/>
                          <w:w w:val="105"/>
                          <w:sz w:val="106"/>
                        </w:rPr>
                        <w:t>S</w:t>
                      </w:r>
                    </w:p>
                  </w:txbxContent>
                </v:textbox>
              </v:shape>
            </w:pict>
          </mc:Fallback>
        </mc:AlternateContent>
      </w:r>
      <w:r>
        <w:rPr>
          <w:spacing w:val="-2"/>
          <w:w w:val="115"/>
        </w:rPr>
        <w:t>ABSTRACT</w:t>
      </w:r>
    </w:p>
    <w:p w14:paraId="213774DC">
      <w:pPr>
        <w:pStyle w:val="8"/>
        <w:spacing w:before="237" w:line="280" w:lineRule="auto"/>
        <w:ind w:left="711" w:right="148"/>
        <w:jc w:val="both"/>
      </w:pPr>
      <w:r>
        <w:rPr>
          <w:w w:val="105"/>
        </w:rPr>
        <w:t>ustainable Development Goal 9 emphasizes building resilient infrastructure, promoting</w:t>
      </w:r>
      <w:r>
        <w:rPr>
          <w:spacing w:val="-10"/>
          <w:w w:val="105"/>
        </w:rPr>
        <w:t xml:space="preserve"> </w:t>
      </w:r>
      <w:r>
        <w:rPr>
          <w:w w:val="105"/>
        </w:rPr>
        <w:t>sustainable</w:t>
      </w:r>
      <w:r>
        <w:rPr>
          <w:spacing w:val="-9"/>
          <w:w w:val="105"/>
        </w:rPr>
        <w:t xml:space="preserve"> </w:t>
      </w:r>
      <w:r>
        <w:rPr>
          <w:w w:val="105"/>
        </w:rPr>
        <w:t>industrialization,</w:t>
      </w:r>
      <w:r>
        <w:rPr>
          <w:spacing w:val="-11"/>
          <w:w w:val="105"/>
        </w:rPr>
        <w:t xml:space="preserve"> </w:t>
      </w:r>
      <w:r>
        <w:rPr>
          <w:w w:val="105"/>
        </w:rPr>
        <w:t>and</w:t>
      </w:r>
      <w:r>
        <w:rPr>
          <w:spacing w:val="-10"/>
          <w:w w:val="105"/>
        </w:rPr>
        <w:t xml:space="preserve"> </w:t>
      </w:r>
      <w:r>
        <w:rPr>
          <w:w w:val="105"/>
        </w:rPr>
        <w:t>fostering</w:t>
      </w:r>
      <w:r>
        <w:rPr>
          <w:spacing w:val="-10"/>
          <w:w w:val="105"/>
        </w:rPr>
        <w:t xml:space="preserve"> </w:t>
      </w:r>
      <w:r>
        <w:rPr>
          <w:w w:val="105"/>
        </w:rPr>
        <w:t>innovation.</w:t>
      </w:r>
      <w:r>
        <w:rPr>
          <w:spacing w:val="-9"/>
          <w:w w:val="105"/>
        </w:rPr>
        <w:t xml:space="preserve"> </w:t>
      </w:r>
      <w:r>
        <w:rPr>
          <w:w w:val="105"/>
        </w:rPr>
        <w:t>In</w:t>
      </w:r>
      <w:r>
        <w:rPr>
          <w:spacing w:val="-4"/>
          <w:w w:val="105"/>
        </w:rPr>
        <w:t xml:space="preserve"> </w:t>
      </w:r>
      <w:r>
        <w:rPr>
          <w:w w:val="105"/>
        </w:rPr>
        <w:t>the</w:t>
      </w:r>
      <w:r>
        <w:rPr>
          <w:spacing w:val="-9"/>
          <w:w w:val="105"/>
        </w:rPr>
        <w:t xml:space="preserve"> </w:t>
      </w:r>
      <w:r>
        <w:rPr>
          <w:w w:val="105"/>
        </w:rPr>
        <w:t>modern</w:t>
      </w:r>
      <w:r>
        <w:rPr>
          <w:spacing w:val="-8"/>
          <w:w w:val="105"/>
        </w:rPr>
        <w:t xml:space="preserve"> </w:t>
      </w:r>
      <w:r>
        <w:rPr>
          <w:spacing w:val="-4"/>
          <w:w w:val="105"/>
        </w:rPr>
        <w:t>era,</w:t>
      </w:r>
    </w:p>
    <w:p w14:paraId="0D1C9D44">
      <w:pPr>
        <w:pStyle w:val="8"/>
        <w:spacing w:line="280" w:lineRule="auto"/>
        <w:ind w:left="153" w:right="154" w:firstLine="557"/>
        <w:jc w:val="both"/>
      </w:pPr>
      <w:r>
        <w:rPr>
          <w:w w:val="105"/>
        </w:rPr>
        <w:t>Artificial Intelligence</w:t>
      </w:r>
      <w:r>
        <w:rPr>
          <w:spacing w:val="-1"/>
          <w:w w:val="105"/>
        </w:rPr>
        <w:t xml:space="preserve"> </w:t>
      </w:r>
      <w:r>
        <w:rPr>
          <w:w w:val="105"/>
        </w:rPr>
        <w:t>(AI) and</w:t>
      </w:r>
      <w:r>
        <w:rPr>
          <w:spacing w:val="-2"/>
          <w:w w:val="105"/>
        </w:rPr>
        <w:t xml:space="preserve"> </w:t>
      </w:r>
      <w:r>
        <w:rPr>
          <w:w w:val="105"/>
        </w:rPr>
        <w:t>automation have emerged as powerful tools that</w:t>
      </w:r>
      <w:r>
        <w:rPr>
          <w:spacing w:val="-1"/>
          <w:w w:val="105"/>
        </w:rPr>
        <w:t xml:space="preserve"> </w:t>
      </w:r>
      <w:r>
        <w:rPr>
          <w:w w:val="105"/>
        </w:rPr>
        <w:t>align with</w:t>
      </w:r>
      <w:r>
        <w:rPr>
          <w:spacing w:val="-8"/>
          <w:w w:val="105"/>
        </w:rPr>
        <w:t xml:space="preserve"> </w:t>
      </w:r>
      <w:r>
        <w:rPr>
          <w:w w:val="105"/>
        </w:rPr>
        <w:t>this</w:t>
      </w:r>
      <w:r>
        <w:rPr>
          <w:spacing w:val="-8"/>
          <w:w w:val="105"/>
        </w:rPr>
        <w:t xml:space="preserve"> </w:t>
      </w:r>
      <w:r>
        <w:rPr>
          <w:w w:val="105"/>
        </w:rPr>
        <w:t>goal</w:t>
      </w:r>
      <w:r>
        <w:rPr>
          <w:spacing w:val="-10"/>
          <w:w w:val="105"/>
        </w:rPr>
        <w:t xml:space="preserve"> </w:t>
      </w:r>
      <w:r>
        <w:rPr>
          <w:w w:val="105"/>
        </w:rPr>
        <w:t>by</w:t>
      </w:r>
      <w:r>
        <w:rPr>
          <w:spacing w:val="-8"/>
          <w:w w:val="105"/>
        </w:rPr>
        <w:t xml:space="preserve"> </w:t>
      </w:r>
      <w:r>
        <w:rPr>
          <w:w w:val="105"/>
        </w:rPr>
        <w:t>transforming</w:t>
      </w:r>
      <w:r>
        <w:rPr>
          <w:spacing w:val="-8"/>
          <w:w w:val="105"/>
        </w:rPr>
        <w:t xml:space="preserve"> </w:t>
      </w:r>
      <w:r>
        <w:rPr>
          <w:w w:val="105"/>
        </w:rPr>
        <w:t>industries,</w:t>
      </w:r>
      <w:r>
        <w:rPr>
          <w:spacing w:val="-10"/>
          <w:w w:val="105"/>
        </w:rPr>
        <w:t xml:space="preserve"> </w:t>
      </w:r>
      <w:r>
        <w:rPr>
          <w:w w:val="105"/>
        </w:rPr>
        <w:t>enhancing</w:t>
      </w:r>
      <w:r>
        <w:rPr>
          <w:spacing w:val="-8"/>
          <w:w w:val="105"/>
        </w:rPr>
        <w:t xml:space="preserve"> </w:t>
      </w:r>
      <w:r>
        <w:rPr>
          <w:w w:val="105"/>
        </w:rPr>
        <w:t>infrastructure,</w:t>
      </w:r>
      <w:r>
        <w:rPr>
          <w:spacing w:val="-8"/>
          <w:w w:val="105"/>
        </w:rPr>
        <w:t xml:space="preserve"> </w:t>
      </w:r>
      <w:r>
        <w:rPr>
          <w:w w:val="105"/>
        </w:rPr>
        <w:t>and</w:t>
      </w:r>
      <w:r>
        <w:rPr>
          <w:spacing w:val="-8"/>
          <w:w w:val="105"/>
        </w:rPr>
        <w:t xml:space="preserve"> </w:t>
      </w:r>
      <w:r>
        <w:rPr>
          <w:w w:val="105"/>
        </w:rPr>
        <w:t>driving</w:t>
      </w:r>
      <w:r>
        <w:rPr>
          <w:spacing w:val="-8"/>
          <w:w w:val="105"/>
        </w:rPr>
        <w:t xml:space="preserve"> </w:t>
      </w:r>
      <w:r>
        <w:rPr>
          <w:w w:val="105"/>
        </w:rPr>
        <w:t>innovation towards sustainability.</w:t>
      </w:r>
    </w:p>
    <w:p w14:paraId="6B50717B">
      <w:pPr>
        <w:pStyle w:val="8"/>
        <w:spacing w:before="7"/>
      </w:pPr>
    </w:p>
    <w:p w14:paraId="7F9C3847">
      <w:pPr>
        <w:pStyle w:val="5"/>
        <w:ind w:right="0"/>
        <w:jc w:val="both"/>
      </w:pPr>
      <w:r>
        <w:t>Key</w:t>
      </w:r>
      <w:r>
        <w:rPr>
          <w:spacing w:val="23"/>
        </w:rPr>
        <w:t xml:space="preserve"> </w:t>
      </w:r>
      <w:r>
        <w:rPr>
          <w:spacing w:val="-2"/>
        </w:rPr>
        <w:t>Focus:</w:t>
      </w:r>
    </w:p>
    <w:p w14:paraId="273EF6C1">
      <w:pPr>
        <w:pStyle w:val="8"/>
        <w:spacing w:before="37" w:line="280" w:lineRule="auto"/>
        <w:ind w:left="153" w:right="150" w:firstLine="360"/>
        <w:jc w:val="both"/>
      </w:pPr>
      <w:r>
        <w:rPr>
          <w:w w:val="105"/>
        </w:rPr>
        <w:t>The key focus lies in exploring how AI automation can strengthen industry by optimizing production and reducing waste, encourage innovation through digital technologies like</w:t>
      </w:r>
      <w:r>
        <w:rPr>
          <w:spacing w:val="-1"/>
          <w:w w:val="105"/>
        </w:rPr>
        <w:t xml:space="preserve"> </w:t>
      </w:r>
      <w:r>
        <w:rPr>
          <w:w w:val="105"/>
        </w:rPr>
        <w:t>predictive analytics and</w:t>
      </w:r>
      <w:r>
        <w:rPr>
          <w:spacing w:val="-1"/>
          <w:w w:val="105"/>
        </w:rPr>
        <w:t xml:space="preserve"> </w:t>
      </w:r>
      <w:r>
        <w:rPr>
          <w:w w:val="105"/>
        </w:rPr>
        <w:t>digital</w:t>
      </w:r>
      <w:r>
        <w:rPr>
          <w:spacing w:val="-2"/>
          <w:w w:val="105"/>
        </w:rPr>
        <w:t xml:space="preserve"> </w:t>
      </w:r>
      <w:r>
        <w:rPr>
          <w:w w:val="105"/>
        </w:rPr>
        <w:t>twins, and</w:t>
      </w:r>
      <w:r>
        <w:rPr>
          <w:spacing w:val="-1"/>
          <w:w w:val="105"/>
        </w:rPr>
        <w:t xml:space="preserve"> </w:t>
      </w:r>
      <w:r>
        <w:rPr>
          <w:w w:val="105"/>
        </w:rPr>
        <w:t>modernize infrastructure with smart logistics, energy grids, and renewable integration. Together, these advancements highlight</w:t>
      </w:r>
      <w:r>
        <w:rPr>
          <w:spacing w:val="-13"/>
          <w:w w:val="105"/>
        </w:rPr>
        <w:t xml:space="preserve"> </w:t>
      </w:r>
      <w:r>
        <w:rPr>
          <w:w w:val="105"/>
        </w:rPr>
        <w:t>both</w:t>
      </w:r>
      <w:r>
        <w:rPr>
          <w:spacing w:val="-13"/>
          <w:w w:val="105"/>
        </w:rPr>
        <w:t xml:space="preserve"> </w:t>
      </w:r>
      <w:r>
        <w:rPr>
          <w:w w:val="105"/>
        </w:rPr>
        <w:t>the</w:t>
      </w:r>
      <w:r>
        <w:rPr>
          <w:spacing w:val="-13"/>
          <w:w w:val="105"/>
        </w:rPr>
        <w:t xml:space="preserve"> </w:t>
      </w:r>
      <w:r>
        <w:rPr>
          <w:w w:val="105"/>
        </w:rPr>
        <w:t>opportunities</w:t>
      </w:r>
      <w:r>
        <w:rPr>
          <w:spacing w:val="-12"/>
          <w:w w:val="105"/>
        </w:rPr>
        <w:t xml:space="preserve"> </w:t>
      </w:r>
      <w:r>
        <w:rPr>
          <w:w w:val="105"/>
        </w:rPr>
        <w:t>for</w:t>
      </w:r>
      <w:r>
        <w:rPr>
          <w:spacing w:val="-13"/>
          <w:w w:val="105"/>
        </w:rPr>
        <w:t xml:space="preserve"> </w:t>
      </w:r>
      <w:r>
        <w:rPr>
          <w:w w:val="105"/>
        </w:rPr>
        <w:t>efficiency</w:t>
      </w:r>
      <w:r>
        <w:rPr>
          <w:spacing w:val="-13"/>
          <w:w w:val="105"/>
        </w:rPr>
        <w:t xml:space="preserve"> </w:t>
      </w:r>
      <w:r>
        <w:rPr>
          <w:w w:val="105"/>
        </w:rPr>
        <w:t>and</w:t>
      </w:r>
      <w:r>
        <w:rPr>
          <w:spacing w:val="-13"/>
          <w:w w:val="105"/>
        </w:rPr>
        <w:t xml:space="preserve"> </w:t>
      </w:r>
      <w:r>
        <w:rPr>
          <w:w w:val="105"/>
        </w:rPr>
        <w:t>sustainability,</w:t>
      </w:r>
      <w:r>
        <w:rPr>
          <w:spacing w:val="-12"/>
          <w:w w:val="105"/>
        </w:rPr>
        <w:t xml:space="preserve"> </w:t>
      </w:r>
      <w:r>
        <w:rPr>
          <w:w w:val="105"/>
        </w:rPr>
        <w:t>as</w:t>
      </w:r>
      <w:r>
        <w:rPr>
          <w:spacing w:val="-13"/>
          <w:w w:val="105"/>
        </w:rPr>
        <w:t xml:space="preserve"> </w:t>
      </w:r>
      <w:r>
        <w:rPr>
          <w:w w:val="105"/>
        </w:rPr>
        <w:t>well</w:t>
      </w:r>
      <w:r>
        <w:rPr>
          <w:spacing w:val="-13"/>
          <w:w w:val="105"/>
        </w:rPr>
        <w:t xml:space="preserve"> </w:t>
      </w:r>
      <w:r>
        <w:rPr>
          <w:w w:val="105"/>
        </w:rPr>
        <w:t>as</w:t>
      </w:r>
      <w:r>
        <w:rPr>
          <w:spacing w:val="-12"/>
          <w:w w:val="105"/>
        </w:rPr>
        <w:t xml:space="preserve"> </w:t>
      </w:r>
      <w:r>
        <w:rPr>
          <w:w w:val="105"/>
        </w:rPr>
        <w:t>the</w:t>
      </w:r>
      <w:r>
        <w:rPr>
          <w:spacing w:val="-13"/>
          <w:w w:val="105"/>
        </w:rPr>
        <w:t xml:space="preserve"> </w:t>
      </w:r>
      <w:r>
        <w:rPr>
          <w:w w:val="105"/>
        </w:rPr>
        <w:t>challenges</w:t>
      </w:r>
      <w:r>
        <w:rPr>
          <w:spacing w:val="-13"/>
          <w:w w:val="105"/>
        </w:rPr>
        <w:t xml:space="preserve"> </w:t>
      </w:r>
      <w:r>
        <w:rPr>
          <w:w w:val="105"/>
        </w:rPr>
        <w:t>of cost, skills, and ethical concerns.</w:t>
      </w:r>
    </w:p>
    <w:p w14:paraId="79887FBB">
      <w:pPr>
        <w:pStyle w:val="5"/>
        <w:spacing w:before="256"/>
        <w:ind w:right="0"/>
        <w:jc w:val="left"/>
      </w:pPr>
      <w:r>
        <w:rPr>
          <w:spacing w:val="-2"/>
        </w:rPr>
        <w:t>Conclusion:</w:t>
      </w:r>
    </w:p>
    <w:p w14:paraId="2132D898">
      <w:pPr>
        <w:pStyle w:val="8"/>
        <w:spacing w:before="38" w:line="280" w:lineRule="auto"/>
        <w:ind w:left="153" w:right="148" w:firstLine="360"/>
        <w:jc w:val="both"/>
      </w:pPr>
      <w:r>
        <w:rPr>
          <w:w w:val="105"/>
        </w:rPr>
        <w:t>AI automation accelerates the achievement of SDG 9 by enabling industries to operate efficiently, infrastructures to become smarter, and innovations to be more sustainable. Its integration ensures a balance between technological advancement an environmental responsibility, paving the way for inclusive and future-ready development.</w:t>
      </w:r>
    </w:p>
    <w:p w14:paraId="2718792C">
      <w:pPr>
        <w:pStyle w:val="8"/>
        <w:spacing w:before="1"/>
      </w:pPr>
    </w:p>
    <w:p w14:paraId="31A074AE">
      <w:pPr>
        <w:spacing w:before="1" w:line="273" w:lineRule="auto"/>
        <w:ind w:left="153"/>
        <w:rPr>
          <w:i/>
        </w:rPr>
      </w:pPr>
      <w:r>
        <w:rPr>
          <w:b/>
          <w:i/>
        </w:rPr>
        <w:t>Key</w:t>
      </w:r>
      <w:r>
        <w:rPr>
          <w:b/>
          <w:i/>
          <w:spacing w:val="40"/>
        </w:rPr>
        <w:t xml:space="preserve"> </w:t>
      </w:r>
      <w:r>
        <w:rPr>
          <w:b/>
          <w:i/>
        </w:rPr>
        <w:t>Terms:</w:t>
      </w:r>
      <w:r>
        <w:rPr>
          <w:b/>
          <w:i/>
          <w:spacing w:val="40"/>
        </w:rPr>
        <w:t xml:space="preserve"> </w:t>
      </w:r>
      <w:r>
        <w:rPr>
          <w:i/>
        </w:rPr>
        <w:t>Sustainable</w:t>
      </w:r>
      <w:r>
        <w:rPr>
          <w:i/>
          <w:spacing w:val="40"/>
        </w:rPr>
        <w:t xml:space="preserve"> </w:t>
      </w:r>
      <w:r>
        <w:rPr>
          <w:i/>
        </w:rPr>
        <w:t>Development,</w:t>
      </w:r>
      <w:r>
        <w:rPr>
          <w:i/>
          <w:spacing w:val="40"/>
        </w:rPr>
        <w:t xml:space="preserve"> </w:t>
      </w:r>
      <w:r>
        <w:rPr>
          <w:i/>
        </w:rPr>
        <w:t>AI</w:t>
      </w:r>
      <w:r>
        <w:rPr>
          <w:i/>
          <w:spacing w:val="40"/>
        </w:rPr>
        <w:t xml:space="preserve"> </w:t>
      </w:r>
      <w:r>
        <w:rPr>
          <w:i/>
        </w:rPr>
        <w:t>Automation,</w:t>
      </w:r>
      <w:r>
        <w:rPr>
          <w:i/>
          <w:spacing w:val="40"/>
        </w:rPr>
        <w:t xml:space="preserve"> </w:t>
      </w:r>
      <w:r>
        <w:rPr>
          <w:i/>
        </w:rPr>
        <w:t>Circular</w:t>
      </w:r>
      <w:r>
        <w:rPr>
          <w:i/>
          <w:spacing w:val="40"/>
        </w:rPr>
        <w:t xml:space="preserve"> </w:t>
      </w:r>
      <w:r>
        <w:rPr>
          <w:i/>
        </w:rPr>
        <w:t>Economy,</w:t>
      </w:r>
      <w:r>
        <w:rPr>
          <w:i/>
          <w:spacing w:val="40"/>
        </w:rPr>
        <w:t xml:space="preserve"> </w:t>
      </w:r>
      <w:r>
        <w:rPr>
          <w:i/>
        </w:rPr>
        <w:t>Digital</w:t>
      </w:r>
      <w:r>
        <w:rPr>
          <w:i/>
          <w:spacing w:val="40"/>
        </w:rPr>
        <w:t xml:space="preserve"> </w:t>
      </w:r>
      <w:r>
        <w:rPr>
          <w:i/>
        </w:rPr>
        <w:t>Logistics,</w:t>
      </w:r>
      <w:r>
        <w:rPr>
          <w:i/>
          <w:spacing w:val="80"/>
        </w:rPr>
        <w:t xml:space="preserve"> </w:t>
      </w:r>
      <w:r>
        <w:rPr>
          <w:i/>
        </w:rPr>
        <w:t>Renewable Energy, Green Infrastructure, Regional Development.</w:t>
      </w:r>
    </w:p>
    <w:p w14:paraId="7725D3E0">
      <w:pPr>
        <w:spacing w:line="273" w:lineRule="auto"/>
        <w:rPr>
          <w:i/>
        </w:rPr>
        <w:sectPr>
          <w:pgSz w:w="10330" w:h="14580"/>
          <w:pgMar w:top="680" w:right="566" w:bottom="720" w:left="566" w:header="432" w:footer="534" w:gutter="0"/>
          <w:cols w:space="720" w:num="1"/>
        </w:sectPr>
      </w:pPr>
    </w:p>
    <w:p w14:paraId="39168FF1">
      <w:pPr>
        <w:pStyle w:val="3"/>
        <w:spacing w:line="273" w:lineRule="auto"/>
        <w:ind w:left="1296" w:right="1298"/>
      </w:pPr>
      <w:r>
        <w:rPr>
          <w:spacing w:val="-8"/>
        </w:rPr>
        <w:t>GREEN</w:t>
      </w:r>
      <w:r>
        <w:rPr>
          <w:spacing w:val="-15"/>
        </w:rPr>
        <w:t xml:space="preserve"> </w:t>
      </w:r>
      <w:r>
        <w:rPr>
          <w:spacing w:val="-8"/>
        </w:rPr>
        <w:t>ECONOMY</w:t>
      </w:r>
      <w:r>
        <w:rPr>
          <w:spacing w:val="-15"/>
        </w:rPr>
        <w:t xml:space="preserve"> </w:t>
      </w:r>
      <w:r>
        <w:rPr>
          <w:spacing w:val="-8"/>
        </w:rPr>
        <w:t>AND</w:t>
      </w:r>
      <w:r>
        <w:rPr>
          <w:spacing w:val="-14"/>
        </w:rPr>
        <w:t xml:space="preserve"> </w:t>
      </w:r>
      <w:r>
        <w:rPr>
          <w:spacing w:val="-8"/>
        </w:rPr>
        <w:t>SUSTAINABLE</w:t>
      </w:r>
      <w:r>
        <w:rPr>
          <w:spacing w:val="-15"/>
        </w:rPr>
        <w:t xml:space="preserve"> </w:t>
      </w:r>
      <w:r>
        <w:rPr>
          <w:spacing w:val="-8"/>
        </w:rPr>
        <w:t xml:space="preserve">DEVELOPMENT: </w:t>
      </w:r>
      <w:r>
        <w:t>PATHWAYS</w:t>
      </w:r>
      <w:r>
        <w:rPr>
          <w:spacing w:val="-23"/>
        </w:rPr>
        <w:t xml:space="preserve"> </w:t>
      </w:r>
      <w:r>
        <w:t>FOR</w:t>
      </w:r>
      <w:r>
        <w:rPr>
          <w:spacing w:val="-23"/>
        </w:rPr>
        <w:t xml:space="preserve"> </w:t>
      </w:r>
      <w:r>
        <w:t>INDIA’S</w:t>
      </w:r>
      <w:r>
        <w:rPr>
          <w:spacing w:val="-22"/>
        </w:rPr>
        <w:t xml:space="preserve"> </w:t>
      </w:r>
      <w:r>
        <w:t>FUTURE</w:t>
      </w:r>
    </w:p>
    <w:p w14:paraId="537E1060">
      <w:pPr>
        <w:pStyle w:val="5"/>
        <w:spacing w:before="289"/>
        <w:ind w:right="148"/>
      </w:pPr>
      <w:r>
        <w:t>Mr.</w:t>
      </w:r>
      <w:r>
        <w:rPr>
          <w:spacing w:val="36"/>
        </w:rPr>
        <w:t xml:space="preserve"> </w:t>
      </w:r>
      <w:r>
        <w:t>M.</w:t>
      </w:r>
      <w:r>
        <w:rPr>
          <w:spacing w:val="35"/>
        </w:rPr>
        <w:t xml:space="preserve"> </w:t>
      </w:r>
      <w:r>
        <w:rPr>
          <w:spacing w:val="-2"/>
        </w:rPr>
        <w:t>Thirumoorthi</w:t>
      </w:r>
    </w:p>
    <w:p w14:paraId="5B3D6448">
      <w:pPr>
        <w:spacing w:before="32"/>
        <w:ind w:left="153" w:right="155"/>
        <w:jc w:val="right"/>
        <w:rPr>
          <w:i/>
          <w:sz w:val="20"/>
        </w:rPr>
      </w:pPr>
      <w:r>
        <w:rPr>
          <w:i/>
          <w:sz w:val="20"/>
        </w:rPr>
        <w:t>Student,</w:t>
      </w:r>
      <w:r>
        <w:rPr>
          <w:i/>
          <w:spacing w:val="2"/>
          <w:sz w:val="20"/>
        </w:rPr>
        <w:t xml:space="preserve"> </w:t>
      </w:r>
      <w:r>
        <w:rPr>
          <w:i/>
          <w:sz w:val="20"/>
        </w:rPr>
        <w:t>St.</w:t>
      </w:r>
      <w:r>
        <w:rPr>
          <w:i/>
          <w:spacing w:val="3"/>
          <w:sz w:val="20"/>
        </w:rPr>
        <w:t xml:space="preserve"> </w:t>
      </w:r>
      <w:r>
        <w:rPr>
          <w:i/>
          <w:sz w:val="20"/>
        </w:rPr>
        <w:t xml:space="preserve">Joseph’s College </w:t>
      </w:r>
      <w:r>
        <w:rPr>
          <w:i/>
          <w:spacing w:val="-2"/>
          <w:sz w:val="20"/>
        </w:rPr>
        <w:t>(Autonomous)</w:t>
      </w:r>
    </w:p>
    <w:p w14:paraId="48FAD4F1">
      <w:pPr>
        <w:spacing w:before="30"/>
        <w:ind w:left="153" w:right="151"/>
        <w:jc w:val="right"/>
        <w:rPr>
          <w:i/>
          <w:sz w:val="20"/>
        </w:rPr>
      </w:pPr>
      <w:r>
        <w:fldChar w:fldCharType="begin"/>
      </w:r>
      <w:r>
        <w:instrText xml:space="preserve"> HYPERLINK "mailto:thiru171106@gmail.com" \h </w:instrText>
      </w:r>
      <w:r>
        <w:fldChar w:fldCharType="separate"/>
      </w:r>
      <w:r>
        <w:rPr>
          <w:i/>
          <w:spacing w:val="-2"/>
          <w:sz w:val="20"/>
        </w:rPr>
        <w:t>thiru171106@gmail.com</w:t>
      </w:r>
      <w:r>
        <w:rPr>
          <w:i/>
          <w:spacing w:val="-2"/>
          <w:sz w:val="20"/>
        </w:rPr>
        <w:fldChar w:fldCharType="end"/>
      </w:r>
    </w:p>
    <w:p w14:paraId="37FBE4C0">
      <w:pPr>
        <w:pStyle w:val="8"/>
        <w:spacing w:before="73"/>
        <w:rPr>
          <w:i/>
          <w:sz w:val="20"/>
        </w:rPr>
      </w:pPr>
    </w:p>
    <w:p w14:paraId="01A3D3EA">
      <w:pPr>
        <w:pStyle w:val="4"/>
      </w:pPr>
      <w:r>
        <w:rPr>
          <w:lang w:val="en-IN" w:eastAsia="en-IN"/>
        </w:rPr>
        <mc:AlternateContent>
          <mc:Choice Requires="wps">
            <w:drawing>
              <wp:anchor distT="0" distB="0" distL="0" distR="0" simplePos="0" relativeHeight="251747328"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331" name="Textbox 331"/>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0F652FB5">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31" o:spid="_x0000_s1026" o:spt="202" type="#_x0000_t202" style="position:absolute;left:0pt;margin-left:36pt;margin-top:15pt;height:65.7pt;width:33.4pt;mso-position-horizontal-relative:page;z-index:251747328;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42PD2LQBAAB3AwAADgAAAGRycy9lMm9Eb2MueG1srVNN&#10;b9swDL0P2H8QdF+cLwyZEafoFmwYMGwD2v0AWZZiAZaoiUrs/PtRsp0W3aWHXmyKpB/fe5T3d4Pt&#10;2EUFNOAqvlosOVNOQmPcqeJ/Hr9+2HGGUbhGdOBUxa8K+d3h/bt970u1hha6RgVGIA7L3le8jdGX&#10;RYGyVVbgArxyVNQQrIh0DKeiCaIndNsV6+XyY9FDaHwAqRApexyLfEIMrwEErY1UR5Bnq1wcUYPq&#10;RCRJ2BqP/JDZaq1k/KU1qsi6ipPSmJ80hOI6PYvDXpSnIHxr5ERBvIbCC01WGEdDb1BHEQU7B/Mf&#10;lDUyAIKOCwm2GIVkR0jFavnCm4dWeJW1kNXob6bj28HKn5ffgZmm4pvNijMnLK38UQ2xhoGlFBnU&#10;eyyp78FTZxw+w0DXZs4jJZPuQQeb3qSIUZ3svd7sJTQmKbldb1c7qkgq7Tbbzadsf/H0sQ8Yvymw&#10;LAUVD7S9bKq4/MBIRKh1bqFDojWOT1Ec6mHiWkNzJao9bbXi+PcsguKs++7ItnQF5iDMQT0HIXZf&#10;IF+UJMXB/TmCNnlyGjHiTpNpH5nQdHfSwp+fc9fT/3L4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DjY8PYtAEAAHcDAAAOAAAAAAAAAAEAIAAAACcBAABkcnMvZTJvRG9jLnhtbFBLBQYAAAAA&#10;BgAGAFkBAABNBQAAAAA=&#10;">
                <v:fill on="f" focussize="0,0"/>
                <v:stroke on="f"/>
                <v:imagedata o:title=""/>
                <o:lock v:ext="edit" aspectratio="f"/>
                <v:textbox inset="0mm,0mm,0mm,0mm">
                  <w:txbxContent>
                    <w:p w14:paraId="0F652FB5">
                      <w:pPr>
                        <w:spacing w:line="1248" w:lineRule="exact"/>
                        <w:rPr>
                          <w:sz w:val="109"/>
                        </w:rPr>
                      </w:pPr>
                      <w:r>
                        <w:rPr>
                          <w:spacing w:val="-10"/>
                          <w:sz w:val="109"/>
                        </w:rPr>
                        <w:t>T</w:t>
                      </w:r>
                    </w:p>
                  </w:txbxContent>
                </v:textbox>
              </v:shape>
            </w:pict>
          </mc:Fallback>
        </mc:AlternateContent>
      </w:r>
      <w:r>
        <w:rPr>
          <w:spacing w:val="-2"/>
          <w:w w:val="115"/>
        </w:rPr>
        <w:t>ABSTRACT</w:t>
      </w:r>
    </w:p>
    <w:p w14:paraId="2A59F28F">
      <w:pPr>
        <w:pStyle w:val="8"/>
        <w:spacing w:before="239" w:line="280" w:lineRule="auto"/>
        <w:ind w:left="153" w:right="147" w:firstLine="670"/>
        <w:jc w:val="right"/>
      </w:pPr>
      <w:r>
        <w:rPr>
          <w:w w:val="105"/>
        </w:rPr>
        <w:t>his</w:t>
      </w:r>
      <w:r>
        <w:rPr>
          <w:spacing w:val="24"/>
          <w:w w:val="105"/>
        </w:rPr>
        <w:t xml:space="preserve"> </w:t>
      </w:r>
      <w:r>
        <w:rPr>
          <w:w w:val="105"/>
        </w:rPr>
        <w:t>paper</w:t>
      </w:r>
      <w:r>
        <w:rPr>
          <w:spacing w:val="24"/>
          <w:w w:val="105"/>
        </w:rPr>
        <w:t xml:space="preserve"> </w:t>
      </w:r>
      <w:r>
        <w:rPr>
          <w:w w:val="105"/>
        </w:rPr>
        <w:t>studies</w:t>
      </w:r>
      <w:r>
        <w:rPr>
          <w:spacing w:val="23"/>
          <w:w w:val="105"/>
        </w:rPr>
        <w:t xml:space="preserve"> </w:t>
      </w:r>
      <w:r>
        <w:rPr>
          <w:w w:val="105"/>
        </w:rPr>
        <w:t>how</w:t>
      </w:r>
      <w:r>
        <w:rPr>
          <w:spacing w:val="25"/>
          <w:w w:val="105"/>
        </w:rPr>
        <w:t xml:space="preserve"> </w:t>
      </w:r>
      <w:r>
        <w:rPr>
          <w:w w:val="105"/>
        </w:rPr>
        <w:t>the</w:t>
      </w:r>
      <w:r>
        <w:rPr>
          <w:spacing w:val="25"/>
          <w:w w:val="105"/>
        </w:rPr>
        <w:t xml:space="preserve"> </w:t>
      </w:r>
      <w:r>
        <w:rPr>
          <w:w w:val="105"/>
        </w:rPr>
        <w:t>green</w:t>
      </w:r>
      <w:r>
        <w:rPr>
          <w:spacing w:val="26"/>
          <w:w w:val="105"/>
        </w:rPr>
        <w:t xml:space="preserve"> </w:t>
      </w:r>
      <w:r>
        <w:rPr>
          <w:w w:val="105"/>
        </w:rPr>
        <w:t>economy</w:t>
      </w:r>
      <w:r>
        <w:rPr>
          <w:spacing w:val="23"/>
          <w:w w:val="105"/>
        </w:rPr>
        <w:t xml:space="preserve"> </w:t>
      </w:r>
      <w:r>
        <w:rPr>
          <w:w w:val="105"/>
        </w:rPr>
        <w:t>can</w:t>
      </w:r>
      <w:r>
        <w:rPr>
          <w:spacing w:val="26"/>
          <w:w w:val="105"/>
        </w:rPr>
        <w:t xml:space="preserve"> </w:t>
      </w:r>
      <w:r>
        <w:rPr>
          <w:w w:val="105"/>
        </w:rPr>
        <w:t>support</w:t>
      </w:r>
      <w:r>
        <w:rPr>
          <w:spacing w:val="25"/>
          <w:w w:val="105"/>
        </w:rPr>
        <w:t xml:space="preserve"> </w:t>
      </w:r>
      <w:r>
        <w:rPr>
          <w:w w:val="105"/>
        </w:rPr>
        <w:t>India’s</w:t>
      </w:r>
      <w:r>
        <w:rPr>
          <w:spacing w:val="23"/>
          <w:w w:val="105"/>
        </w:rPr>
        <w:t xml:space="preserve"> </w:t>
      </w:r>
      <w:r>
        <w:rPr>
          <w:w w:val="105"/>
        </w:rPr>
        <w:t>future</w:t>
      </w:r>
      <w:r>
        <w:rPr>
          <w:spacing w:val="25"/>
          <w:w w:val="105"/>
        </w:rPr>
        <w:t xml:space="preserve"> </w:t>
      </w:r>
      <w:r>
        <w:rPr>
          <w:w w:val="105"/>
        </w:rPr>
        <w:t>growth</w:t>
      </w:r>
      <w:r>
        <w:rPr>
          <w:spacing w:val="24"/>
          <w:w w:val="105"/>
        </w:rPr>
        <w:t xml:space="preserve"> </w:t>
      </w:r>
      <w:r>
        <w:rPr>
          <w:w w:val="105"/>
        </w:rPr>
        <w:t>in</w:t>
      </w:r>
      <w:r>
        <w:rPr>
          <w:spacing w:val="22"/>
          <w:w w:val="105"/>
        </w:rPr>
        <w:t xml:space="preserve"> </w:t>
      </w:r>
      <w:r>
        <w:rPr>
          <w:w w:val="105"/>
        </w:rPr>
        <w:t>a sustainable way. It explains how renewable energy, clean technologies, eco-friendly farming,</w:t>
      </w:r>
      <w:r>
        <w:rPr>
          <w:spacing w:val="40"/>
          <w:w w:val="105"/>
        </w:rPr>
        <w:t xml:space="preserve"> </w:t>
      </w:r>
      <w:r>
        <w:rPr>
          <w:w w:val="105"/>
        </w:rPr>
        <w:t>and</w:t>
      </w:r>
      <w:r>
        <w:rPr>
          <w:spacing w:val="40"/>
          <w:w w:val="105"/>
        </w:rPr>
        <w:t xml:space="preserve"> </w:t>
      </w:r>
      <w:r>
        <w:rPr>
          <w:w w:val="105"/>
        </w:rPr>
        <w:t>better</w:t>
      </w:r>
      <w:r>
        <w:rPr>
          <w:spacing w:val="40"/>
          <w:w w:val="105"/>
        </w:rPr>
        <w:t xml:space="preserve"> </w:t>
      </w:r>
      <w:r>
        <w:rPr>
          <w:w w:val="105"/>
        </w:rPr>
        <w:t>waste</w:t>
      </w:r>
      <w:r>
        <w:rPr>
          <w:spacing w:val="40"/>
          <w:w w:val="105"/>
        </w:rPr>
        <w:t xml:space="preserve"> </w:t>
      </w:r>
      <w:r>
        <w:rPr>
          <w:w w:val="105"/>
        </w:rPr>
        <w:t>management</w:t>
      </w:r>
      <w:r>
        <w:rPr>
          <w:spacing w:val="40"/>
          <w:w w:val="105"/>
        </w:rPr>
        <w:t xml:space="preserve"> </w:t>
      </w:r>
      <w:r>
        <w:rPr>
          <w:w w:val="105"/>
        </w:rPr>
        <w:t>can</w:t>
      </w:r>
      <w:r>
        <w:rPr>
          <w:spacing w:val="40"/>
          <w:w w:val="105"/>
        </w:rPr>
        <w:t xml:space="preserve"> </w:t>
      </w:r>
      <w:r>
        <w:rPr>
          <w:w w:val="105"/>
        </w:rPr>
        <w:t>help</w:t>
      </w:r>
      <w:r>
        <w:rPr>
          <w:spacing w:val="40"/>
          <w:w w:val="105"/>
        </w:rPr>
        <w:t xml:space="preserve"> </w:t>
      </w:r>
      <w:r>
        <w:rPr>
          <w:w w:val="105"/>
        </w:rPr>
        <w:t>protect</w:t>
      </w:r>
      <w:r>
        <w:rPr>
          <w:spacing w:val="40"/>
          <w:w w:val="105"/>
        </w:rPr>
        <w:t xml:space="preserve"> </w:t>
      </w:r>
      <w:r>
        <w:rPr>
          <w:w w:val="105"/>
        </w:rPr>
        <w:t>the</w:t>
      </w:r>
      <w:r>
        <w:rPr>
          <w:spacing w:val="40"/>
          <w:w w:val="105"/>
        </w:rPr>
        <w:t xml:space="preserve"> </w:t>
      </w:r>
      <w:r>
        <w:rPr>
          <w:w w:val="105"/>
        </w:rPr>
        <w:t>environment</w:t>
      </w:r>
      <w:r>
        <w:rPr>
          <w:spacing w:val="40"/>
          <w:w w:val="105"/>
        </w:rPr>
        <w:t xml:space="preserve"> </w:t>
      </w:r>
      <w:r>
        <w:rPr>
          <w:w w:val="105"/>
        </w:rPr>
        <w:t xml:space="preserve">while </w:t>
      </w:r>
      <w:r>
        <w:t>improving</w:t>
      </w:r>
      <w:r>
        <w:rPr>
          <w:spacing w:val="13"/>
        </w:rPr>
        <w:t xml:space="preserve"> </w:t>
      </w:r>
      <w:r>
        <w:t>the</w:t>
      </w:r>
      <w:r>
        <w:rPr>
          <w:spacing w:val="17"/>
        </w:rPr>
        <w:t xml:space="preserve"> </w:t>
      </w:r>
      <w:r>
        <w:t>economy.</w:t>
      </w:r>
      <w:r>
        <w:rPr>
          <w:spacing w:val="11"/>
        </w:rPr>
        <w:t xml:space="preserve"> </w:t>
      </w:r>
      <w:r>
        <w:t>The</w:t>
      </w:r>
      <w:r>
        <w:rPr>
          <w:spacing w:val="18"/>
        </w:rPr>
        <w:t xml:space="preserve"> </w:t>
      </w:r>
      <w:r>
        <w:t>paper</w:t>
      </w:r>
      <w:r>
        <w:rPr>
          <w:spacing w:val="13"/>
        </w:rPr>
        <w:t xml:space="preserve"> </w:t>
      </w:r>
      <w:r>
        <w:t>also</w:t>
      </w:r>
      <w:r>
        <w:rPr>
          <w:spacing w:val="15"/>
        </w:rPr>
        <w:t xml:space="preserve"> </w:t>
      </w:r>
      <w:r>
        <w:t>looks</w:t>
      </w:r>
      <w:r>
        <w:rPr>
          <w:spacing w:val="17"/>
        </w:rPr>
        <w:t xml:space="preserve"> </w:t>
      </w:r>
      <w:r>
        <w:t>at</w:t>
      </w:r>
      <w:r>
        <w:rPr>
          <w:spacing w:val="18"/>
        </w:rPr>
        <w:t xml:space="preserve"> </w:t>
      </w:r>
      <w:r>
        <w:t>India’s</w:t>
      </w:r>
      <w:r>
        <w:rPr>
          <w:spacing w:val="15"/>
        </w:rPr>
        <w:t xml:space="preserve"> </w:t>
      </w:r>
      <w:r>
        <w:t>climate</w:t>
      </w:r>
      <w:r>
        <w:rPr>
          <w:spacing w:val="17"/>
        </w:rPr>
        <w:t xml:space="preserve"> </w:t>
      </w:r>
      <w:r>
        <w:t>goals</w:t>
      </w:r>
      <w:r>
        <w:rPr>
          <w:spacing w:val="19"/>
        </w:rPr>
        <w:t xml:space="preserve"> </w:t>
      </w:r>
      <w:r>
        <w:t>and</w:t>
      </w:r>
      <w:r>
        <w:rPr>
          <w:spacing w:val="11"/>
        </w:rPr>
        <w:t xml:space="preserve"> </w:t>
      </w:r>
      <w:r>
        <w:t>government</w:t>
      </w:r>
      <w:r>
        <w:rPr>
          <w:spacing w:val="17"/>
        </w:rPr>
        <w:t xml:space="preserve"> </w:t>
      </w:r>
      <w:r>
        <w:rPr>
          <w:spacing w:val="-2"/>
        </w:rPr>
        <w:t>plans</w:t>
      </w:r>
    </w:p>
    <w:p w14:paraId="6F90AA6C">
      <w:pPr>
        <w:pStyle w:val="8"/>
        <w:spacing w:line="254" w:lineRule="exact"/>
        <w:ind w:left="153"/>
        <w:jc w:val="both"/>
      </w:pPr>
      <w:r>
        <w:rPr>
          <w:w w:val="105"/>
        </w:rPr>
        <w:t>like</w:t>
      </w:r>
      <w:r>
        <w:rPr>
          <w:spacing w:val="3"/>
          <w:w w:val="105"/>
        </w:rPr>
        <w:t xml:space="preserve"> </w:t>
      </w:r>
      <w:r>
        <w:rPr>
          <w:w w:val="105"/>
        </w:rPr>
        <w:t>the</w:t>
      </w:r>
      <w:r>
        <w:rPr>
          <w:spacing w:val="4"/>
          <w:w w:val="105"/>
        </w:rPr>
        <w:t xml:space="preserve"> </w:t>
      </w:r>
      <w:r>
        <w:rPr>
          <w:w w:val="105"/>
        </w:rPr>
        <w:t>National</w:t>
      </w:r>
      <w:r>
        <w:rPr>
          <w:spacing w:val="3"/>
          <w:w w:val="105"/>
        </w:rPr>
        <w:t xml:space="preserve"> </w:t>
      </w:r>
      <w:r>
        <w:rPr>
          <w:w w:val="105"/>
        </w:rPr>
        <w:t>Green</w:t>
      </w:r>
      <w:r>
        <w:rPr>
          <w:spacing w:val="3"/>
          <w:w w:val="105"/>
        </w:rPr>
        <w:t xml:space="preserve"> </w:t>
      </w:r>
      <w:r>
        <w:rPr>
          <w:w w:val="105"/>
        </w:rPr>
        <w:t>Hydrogen</w:t>
      </w:r>
      <w:r>
        <w:rPr>
          <w:spacing w:val="1"/>
          <w:w w:val="105"/>
        </w:rPr>
        <w:t xml:space="preserve"> </w:t>
      </w:r>
      <w:r>
        <w:rPr>
          <w:spacing w:val="-2"/>
          <w:w w:val="105"/>
        </w:rPr>
        <w:t>Mission.</w:t>
      </w:r>
    </w:p>
    <w:p w14:paraId="10B8F976">
      <w:pPr>
        <w:pStyle w:val="8"/>
        <w:spacing w:before="42" w:line="280" w:lineRule="auto"/>
        <w:ind w:left="153" w:right="154" w:firstLine="360"/>
        <w:jc w:val="both"/>
      </w:pPr>
      <w:r>
        <w:rPr>
          <w:w w:val="105"/>
        </w:rPr>
        <w:t>Some challenges include finding funds for green projects, creating jobs for workers moving away from polluting industries, and reducing regional differences in resources. At the same time, there are many opportunities such as new jobs in green sectors, more investment from other countries, and the use of digital tools for sustainability.</w:t>
      </w:r>
    </w:p>
    <w:p w14:paraId="743F4383">
      <w:pPr>
        <w:pStyle w:val="8"/>
        <w:spacing w:line="280" w:lineRule="auto"/>
        <w:ind w:left="153" w:right="152" w:firstLine="360"/>
        <w:jc w:val="both"/>
      </w:pPr>
      <w:r>
        <w:rPr>
          <w:w w:val="105"/>
        </w:rPr>
        <w:t>The study shows that with good policies, teamwork between government and private companies,</w:t>
      </w:r>
      <w:r>
        <w:rPr>
          <w:spacing w:val="-4"/>
          <w:w w:val="105"/>
        </w:rPr>
        <w:t xml:space="preserve"> </w:t>
      </w:r>
      <w:r>
        <w:rPr>
          <w:w w:val="105"/>
        </w:rPr>
        <w:t>and</w:t>
      </w:r>
      <w:r>
        <w:rPr>
          <w:spacing w:val="-5"/>
          <w:w w:val="105"/>
        </w:rPr>
        <w:t xml:space="preserve"> </w:t>
      </w:r>
      <w:r>
        <w:rPr>
          <w:w w:val="105"/>
        </w:rPr>
        <w:t>public</w:t>
      </w:r>
      <w:r>
        <w:rPr>
          <w:spacing w:val="-6"/>
          <w:w w:val="105"/>
        </w:rPr>
        <w:t xml:space="preserve"> </w:t>
      </w:r>
      <w:r>
        <w:rPr>
          <w:w w:val="105"/>
        </w:rPr>
        <w:t>awareness,</w:t>
      </w:r>
      <w:r>
        <w:rPr>
          <w:spacing w:val="-4"/>
          <w:w w:val="105"/>
        </w:rPr>
        <w:t xml:space="preserve"> </w:t>
      </w:r>
      <w:r>
        <w:rPr>
          <w:w w:val="105"/>
        </w:rPr>
        <w:t>India</w:t>
      </w:r>
      <w:r>
        <w:rPr>
          <w:spacing w:val="-7"/>
          <w:w w:val="105"/>
        </w:rPr>
        <w:t xml:space="preserve"> </w:t>
      </w:r>
      <w:r>
        <w:rPr>
          <w:w w:val="105"/>
        </w:rPr>
        <w:t>can</w:t>
      </w:r>
      <w:r>
        <w:rPr>
          <w:spacing w:val="-3"/>
          <w:w w:val="105"/>
        </w:rPr>
        <w:t xml:space="preserve"> </w:t>
      </w:r>
      <w:r>
        <w:rPr>
          <w:w w:val="105"/>
        </w:rPr>
        <w:t>grow</w:t>
      </w:r>
      <w:r>
        <w:rPr>
          <w:spacing w:val="-4"/>
          <w:w w:val="105"/>
        </w:rPr>
        <w:t xml:space="preserve"> </w:t>
      </w:r>
      <w:r>
        <w:rPr>
          <w:w w:val="105"/>
        </w:rPr>
        <w:t>in</w:t>
      </w:r>
      <w:r>
        <w:rPr>
          <w:spacing w:val="-3"/>
          <w:w w:val="105"/>
        </w:rPr>
        <w:t xml:space="preserve"> </w:t>
      </w:r>
      <w:r>
        <w:rPr>
          <w:w w:val="105"/>
        </w:rPr>
        <w:t>a</w:t>
      </w:r>
      <w:r>
        <w:rPr>
          <w:spacing w:val="-7"/>
          <w:w w:val="105"/>
        </w:rPr>
        <w:t xml:space="preserve"> </w:t>
      </w:r>
      <w:r>
        <w:rPr>
          <w:w w:val="105"/>
        </w:rPr>
        <w:t>clean</w:t>
      </w:r>
      <w:r>
        <w:rPr>
          <w:spacing w:val="-5"/>
          <w:w w:val="105"/>
        </w:rPr>
        <w:t xml:space="preserve"> </w:t>
      </w:r>
      <w:r>
        <w:rPr>
          <w:w w:val="105"/>
        </w:rPr>
        <w:t>and</w:t>
      </w:r>
      <w:r>
        <w:rPr>
          <w:spacing w:val="-7"/>
          <w:w w:val="105"/>
        </w:rPr>
        <w:t xml:space="preserve"> </w:t>
      </w:r>
      <w:r>
        <w:rPr>
          <w:w w:val="105"/>
        </w:rPr>
        <w:t>fair</w:t>
      </w:r>
      <w:r>
        <w:rPr>
          <w:spacing w:val="-4"/>
          <w:w w:val="105"/>
        </w:rPr>
        <w:t xml:space="preserve"> </w:t>
      </w:r>
      <w:r>
        <w:rPr>
          <w:w w:val="105"/>
        </w:rPr>
        <w:t>way.</w:t>
      </w:r>
      <w:r>
        <w:rPr>
          <w:spacing w:val="-4"/>
          <w:w w:val="105"/>
        </w:rPr>
        <w:t xml:space="preserve"> </w:t>
      </w:r>
      <w:r>
        <w:rPr>
          <w:w w:val="105"/>
        </w:rPr>
        <w:t>A</w:t>
      </w:r>
      <w:r>
        <w:rPr>
          <w:spacing w:val="-6"/>
          <w:w w:val="105"/>
        </w:rPr>
        <w:t xml:space="preserve"> </w:t>
      </w:r>
      <w:r>
        <w:rPr>
          <w:w w:val="105"/>
        </w:rPr>
        <w:t>green</w:t>
      </w:r>
      <w:r>
        <w:rPr>
          <w:spacing w:val="-6"/>
          <w:w w:val="105"/>
        </w:rPr>
        <w:t xml:space="preserve"> </w:t>
      </w:r>
      <w:r>
        <w:rPr>
          <w:w w:val="105"/>
        </w:rPr>
        <w:t>economy will help India achieve development and also protect future generations.</w:t>
      </w:r>
    </w:p>
    <w:p w14:paraId="12B77A71">
      <w:pPr>
        <w:spacing w:before="257" w:line="273" w:lineRule="auto"/>
        <w:ind w:left="153" w:right="152"/>
        <w:jc w:val="both"/>
        <w:rPr>
          <w:i/>
        </w:rPr>
      </w:pPr>
      <w:r>
        <w:rPr>
          <w:b/>
          <w:i/>
        </w:rPr>
        <w:t>Keywords</w:t>
      </w:r>
      <w:r>
        <w:rPr>
          <w:i/>
        </w:rPr>
        <w:t>: Green Economy, Sustainable Development, Renewable Energy, Climate Goals, Clean Technology, India’s Future Growth, Circular Economy, Inclusive Development.</w:t>
      </w:r>
    </w:p>
    <w:p w14:paraId="2F759D5E">
      <w:pPr>
        <w:spacing w:line="273" w:lineRule="auto"/>
        <w:jc w:val="both"/>
        <w:rPr>
          <w:i/>
        </w:rPr>
        <w:sectPr>
          <w:pgSz w:w="10330" w:h="14580"/>
          <w:pgMar w:top="680" w:right="566" w:bottom="720" w:left="566" w:header="432" w:footer="534" w:gutter="0"/>
          <w:cols w:space="720" w:num="1"/>
        </w:sectPr>
      </w:pPr>
    </w:p>
    <w:p w14:paraId="0E834912">
      <w:pPr>
        <w:pStyle w:val="3"/>
        <w:spacing w:line="273" w:lineRule="auto"/>
        <w:ind w:left="744" w:right="742"/>
      </w:pPr>
      <w:r>
        <w:rPr>
          <w:spacing w:val="-10"/>
        </w:rPr>
        <w:t>CLIMATE</w:t>
      </w:r>
      <w:r>
        <w:rPr>
          <w:spacing w:val="-12"/>
        </w:rPr>
        <w:t xml:space="preserve"> </w:t>
      </w:r>
      <w:r>
        <w:rPr>
          <w:spacing w:val="-10"/>
        </w:rPr>
        <w:t>CHANGE</w:t>
      </w:r>
      <w:r>
        <w:rPr>
          <w:spacing w:val="-12"/>
        </w:rPr>
        <w:t xml:space="preserve"> </w:t>
      </w:r>
      <w:r>
        <w:rPr>
          <w:spacing w:val="-10"/>
        </w:rPr>
        <w:t>AND HUMAN</w:t>
      </w:r>
      <w:r>
        <w:rPr>
          <w:spacing w:val="-11"/>
        </w:rPr>
        <w:t xml:space="preserve"> </w:t>
      </w:r>
      <w:r>
        <w:rPr>
          <w:spacing w:val="-10"/>
        </w:rPr>
        <w:t>HEALTH;</w:t>
      </w:r>
      <w:r>
        <w:rPr>
          <w:spacing w:val="-13"/>
        </w:rPr>
        <w:t xml:space="preserve"> </w:t>
      </w:r>
      <w:r>
        <w:rPr>
          <w:spacing w:val="-10"/>
        </w:rPr>
        <w:t>WITH</w:t>
      </w:r>
      <w:r>
        <w:rPr>
          <w:spacing w:val="-11"/>
        </w:rPr>
        <w:t xml:space="preserve"> </w:t>
      </w:r>
      <w:r>
        <w:rPr>
          <w:spacing w:val="-10"/>
        </w:rPr>
        <w:t>REFERENCE</w:t>
      </w:r>
      <w:r>
        <w:rPr>
          <w:spacing w:val="-11"/>
        </w:rPr>
        <w:t xml:space="preserve"> </w:t>
      </w:r>
      <w:r>
        <w:rPr>
          <w:spacing w:val="-10"/>
        </w:rPr>
        <w:t xml:space="preserve">TO </w:t>
      </w:r>
      <w:r>
        <w:t>PONDICHERRY REGION</w:t>
      </w:r>
    </w:p>
    <w:p w14:paraId="0E331058">
      <w:pPr>
        <w:spacing w:before="289" w:line="271" w:lineRule="auto"/>
        <w:ind w:left="2040" w:right="150" w:firstLine="5298"/>
        <w:jc w:val="right"/>
        <w:rPr>
          <w:i/>
          <w:sz w:val="20"/>
        </w:rPr>
      </w:pPr>
      <w:r>
        <w:rPr>
          <w:b/>
        </w:rPr>
        <w:t xml:space="preserve">Ms. S. Vanishree </w:t>
      </w:r>
      <w:r>
        <w:rPr>
          <w:i/>
          <w:sz w:val="20"/>
        </w:rPr>
        <w:t>PhD Research Scholar (Reg. No. 2421401052001), Department of Economics Manonmaniam</w:t>
      </w:r>
      <w:r>
        <w:rPr>
          <w:i/>
          <w:spacing w:val="-9"/>
          <w:sz w:val="20"/>
        </w:rPr>
        <w:t xml:space="preserve"> </w:t>
      </w:r>
      <w:r>
        <w:rPr>
          <w:i/>
          <w:sz w:val="20"/>
        </w:rPr>
        <w:t>Sundaranar</w:t>
      </w:r>
      <w:r>
        <w:rPr>
          <w:i/>
          <w:spacing w:val="-7"/>
          <w:sz w:val="20"/>
        </w:rPr>
        <w:t xml:space="preserve"> </w:t>
      </w:r>
      <w:r>
        <w:rPr>
          <w:i/>
          <w:sz w:val="20"/>
        </w:rPr>
        <w:t>University,</w:t>
      </w:r>
      <w:r>
        <w:rPr>
          <w:i/>
          <w:spacing w:val="-8"/>
          <w:sz w:val="20"/>
        </w:rPr>
        <w:t xml:space="preserve"> </w:t>
      </w:r>
      <w:r>
        <w:rPr>
          <w:i/>
          <w:sz w:val="20"/>
        </w:rPr>
        <w:t>Abishekapatti,</w:t>
      </w:r>
      <w:r>
        <w:rPr>
          <w:i/>
          <w:spacing w:val="-8"/>
          <w:sz w:val="20"/>
        </w:rPr>
        <w:t xml:space="preserve"> </w:t>
      </w:r>
      <w:r>
        <w:rPr>
          <w:i/>
          <w:sz w:val="20"/>
        </w:rPr>
        <w:t>Tirunelveli,</w:t>
      </w:r>
      <w:r>
        <w:rPr>
          <w:i/>
          <w:spacing w:val="-8"/>
          <w:sz w:val="20"/>
        </w:rPr>
        <w:t xml:space="preserve"> </w:t>
      </w:r>
      <w:r>
        <w:rPr>
          <w:i/>
          <w:sz w:val="20"/>
        </w:rPr>
        <w:t>Tamil</w:t>
      </w:r>
      <w:r>
        <w:rPr>
          <w:i/>
          <w:spacing w:val="-9"/>
          <w:sz w:val="20"/>
        </w:rPr>
        <w:t xml:space="preserve"> </w:t>
      </w:r>
      <w:r>
        <w:rPr>
          <w:i/>
          <w:sz w:val="20"/>
        </w:rPr>
        <w:t>Nadu,</w:t>
      </w:r>
      <w:r>
        <w:rPr>
          <w:i/>
          <w:spacing w:val="-8"/>
          <w:sz w:val="20"/>
        </w:rPr>
        <w:t xml:space="preserve"> </w:t>
      </w:r>
      <w:r>
        <w:rPr>
          <w:i/>
          <w:spacing w:val="-2"/>
          <w:sz w:val="20"/>
        </w:rPr>
        <w:t>India</w:t>
      </w:r>
    </w:p>
    <w:p w14:paraId="74A00770">
      <w:pPr>
        <w:spacing w:line="234" w:lineRule="exact"/>
        <w:ind w:left="153" w:right="152"/>
        <w:jc w:val="right"/>
        <w:rPr>
          <w:i/>
          <w:sz w:val="20"/>
        </w:rPr>
      </w:pPr>
      <w:r>
        <w:fldChar w:fldCharType="begin"/>
      </w:r>
      <w:r>
        <w:instrText xml:space="preserve"> HYPERLINK "mailto:vanishree01k@gmail.com" \h </w:instrText>
      </w:r>
      <w:r>
        <w:fldChar w:fldCharType="separate"/>
      </w:r>
      <w:r>
        <w:rPr>
          <w:i/>
          <w:spacing w:val="-2"/>
          <w:sz w:val="20"/>
        </w:rPr>
        <w:t>vanishree01k@gmail.com</w:t>
      </w:r>
      <w:r>
        <w:rPr>
          <w:i/>
          <w:spacing w:val="-2"/>
          <w:sz w:val="20"/>
        </w:rPr>
        <w:fldChar w:fldCharType="end"/>
      </w:r>
    </w:p>
    <w:p w14:paraId="0AFDCB0E">
      <w:pPr>
        <w:pStyle w:val="8"/>
        <w:spacing w:before="64"/>
        <w:rPr>
          <w:i/>
          <w:sz w:val="20"/>
        </w:rPr>
      </w:pPr>
    </w:p>
    <w:p w14:paraId="6926A1AB">
      <w:pPr>
        <w:spacing w:line="271" w:lineRule="auto"/>
        <w:ind w:left="4011" w:right="150" w:firstLine="2456"/>
        <w:jc w:val="right"/>
        <w:rPr>
          <w:i/>
          <w:sz w:val="20"/>
        </w:rPr>
      </w:pPr>
      <w:r>
        <w:rPr>
          <w:b/>
        </w:rPr>
        <w:t xml:space="preserve">Dr. G. Monikanda Prasad </w:t>
      </w:r>
      <w:r>
        <w:rPr>
          <w:i/>
          <w:spacing w:val="-2"/>
          <w:sz w:val="20"/>
        </w:rPr>
        <w:t>Assistant Professor</w:t>
      </w:r>
      <w:r>
        <w:rPr>
          <w:i/>
          <w:spacing w:val="-3"/>
          <w:sz w:val="20"/>
        </w:rPr>
        <w:t xml:space="preserve"> </w:t>
      </w:r>
      <w:r>
        <w:rPr>
          <w:i/>
          <w:spacing w:val="-2"/>
          <w:sz w:val="20"/>
        </w:rPr>
        <w:t xml:space="preserve">of Economics, Manonmaniam Sundaranar </w:t>
      </w:r>
      <w:r>
        <w:rPr>
          <w:i/>
          <w:sz w:val="20"/>
        </w:rPr>
        <w:t>University, Abishekapatti, Tirunelveli, Tamil Nadu, India</w:t>
      </w:r>
    </w:p>
    <w:p w14:paraId="6E5A639B">
      <w:pPr>
        <w:pStyle w:val="8"/>
        <w:spacing w:before="39"/>
        <w:rPr>
          <w:i/>
          <w:sz w:val="20"/>
        </w:rPr>
      </w:pPr>
    </w:p>
    <w:p w14:paraId="7C4B9DBE">
      <w:pPr>
        <w:pStyle w:val="4"/>
      </w:pPr>
      <w:r>
        <w:rPr>
          <w:lang w:val="en-IN" w:eastAsia="en-IN"/>
        </w:rPr>
        <mc:AlternateContent>
          <mc:Choice Requires="wps">
            <w:drawing>
              <wp:anchor distT="0" distB="0" distL="0" distR="0" simplePos="0" relativeHeight="251912192"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332" name="Textbox 332"/>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5CE9D903">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32" o:spid="_x0000_s1026" o:spt="202" type="#_x0000_t202" style="position:absolute;left:0pt;margin-left:36pt;margin-top:15pt;height:65.7pt;width:33.4pt;mso-position-horizontal-relative:page;z-index:-251404288;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vtSryrQBAAB3AwAADgAAAGRycy9lMm9Eb2MueG1srVNN&#10;b9swDL0P2H8QdF+cLwyZEafoFmwYMGwD2v0AWZZiAZaoUUrs/PtRsp0W3aWHXmyKpB/fe5T3d4Pt&#10;2EVhMOAqvlosOVNOQmPcqeJ/Hr9+2HEWonCN6MCpil9V4HeH9+/2vS/VGlroGoWMQFwoe1/xNkZf&#10;FkWQrbIiLMArR0UNaEWkI56KBkVP6LYr1svlx6IHbDyCVCFQ9jgW+YSIrwEErY1UR5Bnq1wcUVF1&#10;IpKk0Bof+CGz1VrJ+EvroCLrKk5KY37SEIrr9CwOe1GeUPjWyImCeA2FF5qsMI6G3qCOIgp2RvMf&#10;lDUSIYCOCwm2GIVkR0jFavnCm4dWeJW1kNXB30wPbwcrf15+IzNNxTebNWdOWFr5oxpiDQNLKTKo&#10;96GkvgdPnXH4DANdmzkfKJl0DxptepMiRnWy93qzl9CYpOR2vV3tqCKptNtsN5+y/cXTxx5D/KbA&#10;shRUHGl72VRx+REiEaHWuYUOidY4PkVxqIeJaw3Nlaj2tNWKh79ngYqz7rsj29IVmAOcg3oOMHZf&#10;IF+UJMXB/TmCNnlyGjHiTpNpH5nQdHfSwp+fc9fT/3L4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C+1KvKtAEAAHcDAAAOAAAAAAAAAAEAIAAAACcBAABkcnMvZTJvRG9jLnhtbFBLBQYAAAAA&#10;BgAGAFkBAABNBQAAAAA=&#10;">
                <v:fill on="f" focussize="0,0"/>
                <v:stroke on="f"/>
                <v:imagedata o:title=""/>
                <o:lock v:ext="edit" aspectratio="f"/>
                <v:textbox inset="0mm,0mm,0mm,0mm">
                  <w:txbxContent>
                    <w:p w14:paraId="5CE9D903">
                      <w:pPr>
                        <w:spacing w:line="1248" w:lineRule="exact"/>
                        <w:rPr>
                          <w:sz w:val="109"/>
                        </w:rPr>
                      </w:pPr>
                      <w:r>
                        <w:rPr>
                          <w:spacing w:val="-10"/>
                          <w:sz w:val="109"/>
                        </w:rPr>
                        <w:t>T</w:t>
                      </w:r>
                    </w:p>
                  </w:txbxContent>
                </v:textbox>
              </v:shape>
            </w:pict>
          </mc:Fallback>
        </mc:AlternateContent>
      </w:r>
      <w:r>
        <w:rPr>
          <w:spacing w:val="-2"/>
          <w:w w:val="115"/>
        </w:rPr>
        <w:t>ABSTRACT</w:t>
      </w:r>
    </w:p>
    <w:p w14:paraId="29F48D57">
      <w:pPr>
        <w:pStyle w:val="8"/>
        <w:spacing w:before="239" w:line="280" w:lineRule="auto"/>
        <w:ind w:left="824" w:right="150"/>
        <w:jc w:val="both"/>
      </w:pPr>
      <w:r>
        <w:rPr>
          <w:w w:val="105"/>
        </w:rPr>
        <w:t>his</w:t>
      </w:r>
      <w:r>
        <w:rPr>
          <w:spacing w:val="-13"/>
          <w:w w:val="105"/>
        </w:rPr>
        <w:t xml:space="preserve"> </w:t>
      </w:r>
      <w:r>
        <w:rPr>
          <w:w w:val="105"/>
        </w:rPr>
        <w:t>study</w:t>
      </w:r>
      <w:r>
        <w:rPr>
          <w:spacing w:val="-13"/>
          <w:w w:val="105"/>
        </w:rPr>
        <w:t xml:space="preserve"> </w:t>
      </w:r>
      <w:r>
        <w:rPr>
          <w:w w:val="105"/>
        </w:rPr>
        <w:t>aims</w:t>
      </w:r>
      <w:r>
        <w:rPr>
          <w:spacing w:val="-13"/>
          <w:w w:val="105"/>
        </w:rPr>
        <w:t xml:space="preserve"> </w:t>
      </w:r>
      <w:r>
        <w:rPr>
          <w:w w:val="105"/>
        </w:rPr>
        <w:t>to</w:t>
      </w:r>
      <w:r>
        <w:rPr>
          <w:spacing w:val="-12"/>
          <w:w w:val="105"/>
        </w:rPr>
        <w:t xml:space="preserve"> </w:t>
      </w:r>
      <w:r>
        <w:rPr>
          <w:w w:val="105"/>
        </w:rPr>
        <w:t>estimate</w:t>
      </w:r>
      <w:r>
        <w:rPr>
          <w:spacing w:val="-13"/>
          <w:w w:val="105"/>
        </w:rPr>
        <w:t xml:space="preserve"> </w:t>
      </w:r>
      <w:r>
        <w:rPr>
          <w:w w:val="105"/>
        </w:rPr>
        <w:t>the</w:t>
      </w:r>
      <w:r>
        <w:rPr>
          <w:spacing w:val="-13"/>
          <w:w w:val="105"/>
        </w:rPr>
        <w:t xml:space="preserve"> </w:t>
      </w:r>
      <w:r>
        <w:rPr>
          <w:w w:val="105"/>
        </w:rPr>
        <w:t>climate</w:t>
      </w:r>
      <w:r>
        <w:rPr>
          <w:spacing w:val="-13"/>
          <w:w w:val="105"/>
        </w:rPr>
        <w:t xml:space="preserve"> </w:t>
      </w:r>
      <w:r>
        <w:rPr>
          <w:w w:val="105"/>
        </w:rPr>
        <w:t>change</w:t>
      </w:r>
      <w:r>
        <w:rPr>
          <w:spacing w:val="-12"/>
          <w:w w:val="105"/>
        </w:rPr>
        <w:t xml:space="preserve"> </w:t>
      </w:r>
      <w:r>
        <w:rPr>
          <w:w w:val="105"/>
        </w:rPr>
        <w:t>in</w:t>
      </w:r>
      <w:r>
        <w:rPr>
          <w:spacing w:val="-13"/>
          <w:w w:val="105"/>
        </w:rPr>
        <w:t xml:space="preserve"> </w:t>
      </w:r>
      <w:r>
        <w:rPr>
          <w:w w:val="105"/>
        </w:rPr>
        <w:t>Pondicherry</w:t>
      </w:r>
      <w:r>
        <w:rPr>
          <w:spacing w:val="-13"/>
          <w:w w:val="105"/>
        </w:rPr>
        <w:t xml:space="preserve"> </w:t>
      </w:r>
      <w:r>
        <w:rPr>
          <w:w w:val="105"/>
        </w:rPr>
        <w:t>coastal</w:t>
      </w:r>
      <w:r>
        <w:rPr>
          <w:spacing w:val="-12"/>
          <w:w w:val="105"/>
        </w:rPr>
        <w:t xml:space="preserve"> </w:t>
      </w:r>
      <w:r>
        <w:rPr>
          <w:w w:val="105"/>
        </w:rPr>
        <w:t>region,</w:t>
      </w:r>
      <w:r>
        <w:rPr>
          <w:spacing w:val="-13"/>
          <w:w w:val="105"/>
        </w:rPr>
        <w:t xml:space="preserve"> </w:t>
      </w:r>
      <w:r>
        <w:rPr>
          <w:w w:val="105"/>
        </w:rPr>
        <w:t>evaluate its</w:t>
      </w:r>
      <w:r>
        <w:rPr>
          <w:spacing w:val="-4"/>
          <w:w w:val="105"/>
        </w:rPr>
        <w:t xml:space="preserve"> </w:t>
      </w:r>
      <w:r>
        <w:rPr>
          <w:w w:val="105"/>
        </w:rPr>
        <w:t>effects</w:t>
      </w:r>
      <w:r>
        <w:rPr>
          <w:spacing w:val="-5"/>
          <w:w w:val="105"/>
        </w:rPr>
        <w:t xml:space="preserve"> </w:t>
      </w:r>
      <w:r>
        <w:rPr>
          <w:w w:val="105"/>
        </w:rPr>
        <w:t>with</w:t>
      </w:r>
      <w:r>
        <w:rPr>
          <w:spacing w:val="-5"/>
          <w:w w:val="105"/>
        </w:rPr>
        <w:t xml:space="preserve"> </w:t>
      </w:r>
      <w:r>
        <w:rPr>
          <w:w w:val="105"/>
        </w:rPr>
        <w:t>major</w:t>
      </w:r>
      <w:r>
        <w:rPr>
          <w:spacing w:val="-6"/>
          <w:w w:val="105"/>
        </w:rPr>
        <w:t xml:space="preserve"> </w:t>
      </w:r>
      <w:r>
        <w:rPr>
          <w:w w:val="105"/>
        </w:rPr>
        <w:t>on</w:t>
      </w:r>
      <w:r>
        <w:rPr>
          <w:spacing w:val="-8"/>
          <w:w w:val="105"/>
        </w:rPr>
        <w:t xml:space="preserve"> </w:t>
      </w:r>
      <w:r>
        <w:rPr>
          <w:w w:val="105"/>
        </w:rPr>
        <w:t>human</w:t>
      </w:r>
      <w:r>
        <w:rPr>
          <w:spacing w:val="-6"/>
          <w:w w:val="105"/>
        </w:rPr>
        <w:t xml:space="preserve"> </w:t>
      </w:r>
      <w:r>
        <w:rPr>
          <w:w w:val="105"/>
        </w:rPr>
        <w:t>health,</w:t>
      </w:r>
      <w:r>
        <w:rPr>
          <w:spacing w:val="-5"/>
          <w:w w:val="105"/>
        </w:rPr>
        <w:t xml:space="preserve"> </w:t>
      </w:r>
      <w:r>
        <w:rPr>
          <w:w w:val="105"/>
        </w:rPr>
        <w:t>especially</w:t>
      </w:r>
      <w:r>
        <w:rPr>
          <w:spacing w:val="-6"/>
          <w:w w:val="105"/>
        </w:rPr>
        <w:t xml:space="preserve"> </w:t>
      </w:r>
      <w:r>
        <w:rPr>
          <w:w w:val="105"/>
        </w:rPr>
        <w:t>in</w:t>
      </w:r>
      <w:r>
        <w:rPr>
          <w:spacing w:val="-5"/>
          <w:w w:val="105"/>
        </w:rPr>
        <w:t xml:space="preserve"> </w:t>
      </w:r>
      <w:r>
        <w:rPr>
          <w:w w:val="105"/>
        </w:rPr>
        <w:t>vulnerable</w:t>
      </w:r>
      <w:r>
        <w:rPr>
          <w:spacing w:val="-6"/>
          <w:w w:val="105"/>
        </w:rPr>
        <w:t xml:space="preserve"> </w:t>
      </w:r>
      <w:r>
        <w:rPr>
          <w:w w:val="105"/>
        </w:rPr>
        <w:t>areas.</w:t>
      </w:r>
      <w:r>
        <w:rPr>
          <w:spacing w:val="-5"/>
          <w:w w:val="105"/>
        </w:rPr>
        <w:t xml:space="preserve"> </w:t>
      </w:r>
      <w:r>
        <w:rPr>
          <w:w w:val="105"/>
        </w:rPr>
        <w:t>Because</w:t>
      </w:r>
      <w:r>
        <w:rPr>
          <w:spacing w:val="-5"/>
          <w:w w:val="105"/>
        </w:rPr>
        <w:t xml:space="preserve"> </w:t>
      </w:r>
      <w:r>
        <w:rPr>
          <w:w w:val="105"/>
        </w:rPr>
        <w:t>to</w:t>
      </w:r>
      <w:r>
        <w:rPr>
          <w:spacing w:val="-5"/>
          <w:w w:val="105"/>
        </w:rPr>
        <w:t xml:space="preserve"> </w:t>
      </w:r>
      <w:r>
        <w:rPr>
          <w:w w:val="105"/>
        </w:rPr>
        <w:t>its location,</w:t>
      </w:r>
      <w:r>
        <w:rPr>
          <w:spacing w:val="-4"/>
          <w:w w:val="105"/>
        </w:rPr>
        <w:t xml:space="preserve"> </w:t>
      </w:r>
      <w:r>
        <w:rPr>
          <w:w w:val="105"/>
        </w:rPr>
        <w:t>population</w:t>
      </w:r>
      <w:r>
        <w:rPr>
          <w:spacing w:val="-4"/>
          <w:w w:val="105"/>
        </w:rPr>
        <w:t xml:space="preserve"> </w:t>
      </w:r>
      <w:r>
        <w:rPr>
          <w:w w:val="105"/>
        </w:rPr>
        <w:t>density,</w:t>
      </w:r>
      <w:r>
        <w:rPr>
          <w:spacing w:val="-4"/>
          <w:w w:val="105"/>
        </w:rPr>
        <w:t xml:space="preserve"> </w:t>
      </w:r>
      <w:r>
        <w:rPr>
          <w:w w:val="105"/>
        </w:rPr>
        <w:t>and</w:t>
      </w:r>
      <w:r>
        <w:rPr>
          <w:spacing w:val="-5"/>
          <w:w w:val="105"/>
        </w:rPr>
        <w:t xml:space="preserve"> </w:t>
      </w:r>
      <w:r>
        <w:rPr>
          <w:w w:val="105"/>
        </w:rPr>
        <w:t>socioeconomic</w:t>
      </w:r>
      <w:r>
        <w:rPr>
          <w:spacing w:val="-5"/>
          <w:w w:val="105"/>
        </w:rPr>
        <w:t xml:space="preserve"> </w:t>
      </w:r>
      <w:r>
        <w:rPr>
          <w:w w:val="105"/>
        </w:rPr>
        <w:t>conditions</w:t>
      </w:r>
      <w:r>
        <w:rPr>
          <w:spacing w:val="-5"/>
          <w:w w:val="105"/>
        </w:rPr>
        <w:t xml:space="preserve"> </w:t>
      </w:r>
      <w:r>
        <w:rPr>
          <w:w w:val="105"/>
        </w:rPr>
        <w:t>were</w:t>
      </w:r>
      <w:r>
        <w:rPr>
          <w:spacing w:val="-4"/>
          <w:w w:val="105"/>
        </w:rPr>
        <w:t xml:space="preserve"> </w:t>
      </w:r>
      <w:r>
        <w:rPr>
          <w:w w:val="105"/>
        </w:rPr>
        <w:t>emerged</w:t>
      </w:r>
      <w:r>
        <w:rPr>
          <w:spacing w:val="-4"/>
          <w:w w:val="105"/>
        </w:rPr>
        <w:t xml:space="preserve"> </w:t>
      </w:r>
      <w:r>
        <w:rPr>
          <w:w w:val="105"/>
        </w:rPr>
        <w:t>as</w:t>
      </w:r>
      <w:r>
        <w:rPr>
          <w:spacing w:val="-3"/>
          <w:w w:val="105"/>
        </w:rPr>
        <w:t xml:space="preserve"> </w:t>
      </w:r>
      <w:r>
        <w:rPr>
          <w:w w:val="105"/>
        </w:rPr>
        <w:t>one</w:t>
      </w:r>
      <w:r>
        <w:rPr>
          <w:spacing w:val="-5"/>
          <w:w w:val="105"/>
        </w:rPr>
        <w:t xml:space="preserve"> of</w:t>
      </w:r>
    </w:p>
    <w:p w14:paraId="06FD6104">
      <w:pPr>
        <w:pStyle w:val="8"/>
        <w:spacing w:line="280" w:lineRule="auto"/>
        <w:ind w:left="153" w:right="147"/>
        <w:jc w:val="both"/>
      </w:pPr>
      <w:r>
        <w:t>the union territory of India. The regions health burden has increased due to rising temperatures, harsh weather, unpredictable rainfall, and sea level rise, due to this it causes</w:t>
      </w:r>
      <w:r>
        <w:rPr>
          <w:spacing w:val="80"/>
        </w:rPr>
        <w:t xml:space="preserve"> </w:t>
      </w:r>
      <w:r>
        <w:t>the stress in heat, the cardiovascular disorders, vector-borne infections, water-borne</w:t>
      </w:r>
      <w:r>
        <w:rPr>
          <w:spacing w:val="80"/>
          <w:w w:val="150"/>
        </w:rPr>
        <w:t xml:space="preserve"> </w:t>
      </w:r>
      <w:r>
        <w:t>illnesses, respiratory issues, and mental health effects this study explores the relationship between climate change and health in Pondicherry. Particularly among the elderly and</w:t>
      </w:r>
      <w:r>
        <w:rPr>
          <w:spacing w:val="40"/>
        </w:rPr>
        <w:t xml:space="preserve"> </w:t>
      </w:r>
      <w:r>
        <w:t>outdoor labourer’s, heatwaves have raised the prevalence of dehydration, kidney stress, and heart-related</w:t>
      </w:r>
      <w:r>
        <w:rPr>
          <w:spacing w:val="40"/>
        </w:rPr>
        <w:t xml:space="preserve"> </w:t>
      </w:r>
      <w:r>
        <w:t>problems</w:t>
      </w:r>
      <w:r>
        <w:rPr>
          <w:spacing w:val="40"/>
        </w:rPr>
        <w:t xml:space="preserve"> </w:t>
      </w:r>
      <w:r>
        <w:t>(IPCC,2023).</w:t>
      </w:r>
      <w:r>
        <w:rPr>
          <w:spacing w:val="40"/>
        </w:rPr>
        <w:t xml:space="preserve"> </w:t>
      </w:r>
      <w:r>
        <w:t>Flooding</w:t>
      </w:r>
      <w:r>
        <w:rPr>
          <w:spacing w:val="40"/>
        </w:rPr>
        <w:t xml:space="preserve"> </w:t>
      </w:r>
      <w:r>
        <w:t>and</w:t>
      </w:r>
      <w:r>
        <w:rPr>
          <w:spacing w:val="40"/>
        </w:rPr>
        <w:t xml:space="preserve"> </w:t>
      </w:r>
      <w:r>
        <w:t>monsoon</w:t>
      </w:r>
      <w:r>
        <w:rPr>
          <w:spacing w:val="40"/>
        </w:rPr>
        <w:t xml:space="preserve"> </w:t>
      </w:r>
      <w:r>
        <w:t>fluctuations</w:t>
      </w:r>
      <w:r>
        <w:rPr>
          <w:spacing w:val="40"/>
        </w:rPr>
        <w:t xml:space="preserve"> </w:t>
      </w:r>
      <w:r>
        <w:t>are</w:t>
      </w:r>
      <w:r>
        <w:rPr>
          <w:spacing w:val="40"/>
        </w:rPr>
        <w:t xml:space="preserve"> </w:t>
      </w:r>
      <w:r>
        <w:t>the</w:t>
      </w:r>
      <w:r>
        <w:rPr>
          <w:spacing w:val="40"/>
        </w:rPr>
        <w:t xml:space="preserve"> </w:t>
      </w:r>
      <w:r>
        <w:t>factors</w:t>
      </w:r>
      <w:r>
        <w:rPr>
          <w:spacing w:val="40"/>
        </w:rPr>
        <w:t xml:space="preserve"> </w:t>
      </w:r>
      <w:r>
        <w:t>in the dengue and chikungunya, diarrhoea, and cholera (kumar and sharma,2023), while deteriorating air quality exacerbates asthma and other chronic respiratory conditions (WHO,2022). Furthermore, mental health issue’s including anxiety and depression have increased as a result of frequent cyclones and interruptions to livelihoods in agriculture and fisheries. Pondicherry stakeholder studies provide the evidence of both readiness and resilience deficiencies as well as understanding of the health hazard associated with climate change. Even though there has been progress with programmes like the Green budget2023-2024 (govt. of Puducherry 2023) and new heat action plans the regions health services still need to be better integrated with climate adaptation plans. Strengthening health infrastructure,</w:t>
      </w:r>
      <w:r>
        <w:rPr>
          <w:spacing w:val="40"/>
        </w:rPr>
        <w:t xml:space="preserve"> </w:t>
      </w:r>
      <w:r>
        <w:t>creating</w:t>
      </w:r>
      <w:r>
        <w:rPr>
          <w:spacing w:val="40"/>
        </w:rPr>
        <w:t xml:space="preserve"> </w:t>
      </w:r>
      <w:r>
        <w:t>early</w:t>
      </w:r>
      <w:r>
        <w:rPr>
          <w:spacing w:val="40"/>
        </w:rPr>
        <w:t xml:space="preserve"> </w:t>
      </w:r>
      <w:r>
        <w:t>warning</w:t>
      </w:r>
      <w:r>
        <w:rPr>
          <w:spacing w:val="40"/>
        </w:rPr>
        <w:t xml:space="preserve"> </w:t>
      </w:r>
      <w:r>
        <w:t>systems,</w:t>
      </w:r>
      <w:r>
        <w:rPr>
          <w:spacing w:val="40"/>
        </w:rPr>
        <w:t xml:space="preserve"> </w:t>
      </w:r>
      <w:r>
        <w:t>raising</w:t>
      </w:r>
      <w:r>
        <w:rPr>
          <w:spacing w:val="40"/>
        </w:rPr>
        <w:t xml:space="preserve"> </w:t>
      </w:r>
      <w:r>
        <w:t>community</w:t>
      </w:r>
      <w:r>
        <w:rPr>
          <w:spacing w:val="40"/>
        </w:rPr>
        <w:t xml:space="preserve"> </w:t>
      </w:r>
      <w:r>
        <w:t>awareness,</w:t>
      </w:r>
      <w:r>
        <w:rPr>
          <w:spacing w:val="40"/>
        </w:rPr>
        <w:t xml:space="preserve"> </w:t>
      </w:r>
      <w:r>
        <w:t>and advocating</w:t>
      </w:r>
      <w:r>
        <w:rPr>
          <w:spacing w:val="39"/>
        </w:rPr>
        <w:t xml:space="preserve"> </w:t>
      </w:r>
      <w:r>
        <w:t>for</w:t>
      </w:r>
      <w:r>
        <w:rPr>
          <w:spacing w:val="34"/>
        </w:rPr>
        <w:t xml:space="preserve"> </w:t>
      </w:r>
      <w:r>
        <w:t>climate</w:t>
      </w:r>
      <w:r>
        <w:rPr>
          <w:spacing w:val="39"/>
        </w:rPr>
        <w:t xml:space="preserve"> </w:t>
      </w:r>
      <w:r>
        <w:t>resilient</w:t>
      </w:r>
      <w:r>
        <w:rPr>
          <w:spacing w:val="39"/>
        </w:rPr>
        <w:t xml:space="preserve"> </w:t>
      </w:r>
      <w:r>
        <w:t>policies</w:t>
      </w:r>
      <w:r>
        <w:rPr>
          <w:spacing w:val="36"/>
        </w:rPr>
        <w:t xml:space="preserve"> </w:t>
      </w:r>
      <w:r>
        <w:t>are</w:t>
      </w:r>
      <w:r>
        <w:rPr>
          <w:spacing w:val="39"/>
        </w:rPr>
        <w:t xml:space="preserve"> </w:t>
      </w:r>
      <w:r>
        <w:t>all</w:t>
      </w:r>
      <w:r>
        <w:rPr>
          <w:spacing w:val="36"/>
        </w:rPr>
        <w:t xml:space="preserve"> </w:t>
      </w:r>
      <w:r>
        <w:t>suggested</w:t>
      </w:r>
      <w:r>
        <w:rPr>
          <w:spacing w:val="37"/>
        </w:rPr>
        <w:t xml:space="preserve"> </w:t>
      </w:r>
      <w:r>
        <w:t>to</w:t>
      </w:r>
      <w:r>
        <w:rPr>
          <w:spacing w:val="39"/>
        </w:rPr>
        <w:t xml:space="preserve"> </w:t>
      </w:r>
      <w:r>
        <w:t>control</w:t>
      </w:r>
      <w:r>
        <w:rPr>
          <w:spacing w:val="39"/>
        </w:rPr>
        <w:t xml:space="preserve"> </w:t>
      </w:r>
      <w:r>
        <w:t>it.</w:t>
      </w:r>
    </w:p>
    <w:p w14:paraId="03EA16EB">
      <w:pPr>
        <w:spacing w:before="245"/>
        <w:ind w:left="153"/>
        <w:jc w:val="both"/>
        <w:rPr>
          <w:i/>
        </w:rPr>
      </w:pPr>
      <w:r>
        <w:rPr>
          <w:b/>
          <w:i/>
          <w:spacing w:val="-4"/>
        </w:rPr>
        <w:t>Keywords</w:t>
      </w:r>
      <w:r>
        <w:rPr>
          <w:i/>
          <w:spacing w:val="-4"/>
        </w:rPr>
        <w:t>:</w:t>
      </w:r>
      <w:r>
        <w:rPr>
          <w:i/>
          <w:spacing w:val="5"/>
        </w:rPr>
        <w:t xml:space="preserve"> </w:t>
      </w:r>
      <w:r>
        <w:rPr>
          <w:i/>
          <w:spacing w:val="-4"/>
        </w:rPr>
        <w:t>Health</w:t>
      </w:r>
      <w:r>
        <w:rPr>
          <w:i/>
          <w:spacing w:val="4"/>
        </w:rPr>
        <w:t xml:space="preserve"> </w:t>
      </w:r>
      <w:r>
        <w:rPr>
          <w:i/>
          <w:spacing w:val="-4"/>
        </w:rPr>
        <w:t>impacts,</w:t>
      </w:r>
      <w:r>
        <w:rPr>
          <w:i/>
          <w:spacing w:val="5"/>
        </w:rPr>
        <w:t xml:space="preserve"> </w:t>
      </w:r>
      <w:r>
        <w:rPr>
          <w:i/>
          <w:spacing w:val="-4"/>
        </w:rPr>
        <w:t>climate</w:t>
      </w:r>
      <w:r>
        <w:rPr>
          <w:i/>
          <w:spacing w:val="6"/>
        </w:rPr>
        <w:t xml:space="preserve"> </w:t>
      </w:r>
      <w:r>
        <w:rPr>
          <w:i/>
          <w:spacing w:val="-4"/>
        </w:rPr>
        <w:t>change,</w:t>
      </w:r>
      <w:r>
        <w:rPr>
          <w:i/>
          <w:spacing w:val="3"/>
        </w:rPr>
        <w:t xml:space="preserve"> </w:t>
      </w:r>
      <w:r>
        <w:rPr>
          <w:i/>
          <w:spacing w:val="-4"/>
        </w:rPr>
        <w:t>Heat</w:t>
      </w:r>
      <w:r>
        <w:rPr>
          <w:i/>
          <w:spacing w:val="4"/>
        </w:rPr>
        <w:t xml:space="preserve"> </w:t>
      </w:r>
      <w:r>
        <w:rPr>
          <w:i/>
          <w:spacing w:val="-4"/>
        </w:rPr>
        <w:t>stress,</w:t>
      </w:r>
      <w:r>
        <w:rPr>
          <w:i/>
          <w:spacing w:val="6"/>
        </w:rPr>
        <w:t xml:space="preserve"> </w:t>
      </w:r>
      <w:r>
        <w:rPr>
          <w:i/>
          <w:spacing w:val="-4"/>
        </w:rPr>
        <w:t>Vector-borne</w:t>
      </w:r>
      <w:r>
        <w:rPr>
          <w:i/>
          <w:spacing w:val="3"/>
        </w:rPr>
        <w:t xml:space="preserve"> </w:t>
      </w:r>
      <w:r>
        <w:rPr>
          <w:i/>
          <w:spacing w:val="-4"/>
        </w:rPr>
        <w:t>diseases,</w:t>
      </w:r>
      <w:r>
        <w:rPr>
          <w:i/>
          <w:spacing w:val="6"/>
        </w:rPr>
        <w:t xml:space="preserve"> </w:t>
      </w:r>
      <w:r>
        <w:rPr>
          <w:i/>
          <w:spacing w:val="-4"/>
        </w:rPr>
        <w:t>climate</w:t>
      </w:r>
      <w:r>
        <w:rPr>
          <w:i/>
          <w:spacing w:val="5"/>
        </w:rPr>
        <w:t xml:space="preserve"> </w:t>
      </w:r>
      <w:r>
        <w:rPr>
          <w:i/>
          <w:spacing w:val="-4"/>
        </w:rPr>
        <w:t>adaptation.</w:t>
      </w:r>
    </w:p>
    <w:p w14:paraId="6F9F5151">
      <w:pPr>
        <w:jc w:val="both"/>
        <w:rPr>
          <w:i/>
        </w:rPr>
        <w:sectPr>
          <w:pgSz w:w="10330" w:h="14580"/>
          <w:pgMar w:top="680" w:right="566" w:bottom="720" w:left="566" w:header="432" w:footer="534" w:gutter="0"/>
          <w:cols w:space="720" w:num="1"/>
        </w:sectPr>
      </w:pPr>
    </w:p>
    <w:p w14:paraId="101B401F">
      <w:pPr>
        <w:pStyle w:val="3"/>
        <w:ind w:left="-1" w:right="1"/>
      </w:pPr>
      <w:r>
        <w:rPr>
          <w:spacing w:val="-12"/>
        </w:rPr>
        <w:t>MALNUTRITION</w:t>
      </w:r>
      <w:r>
        <w:rPr>
          <w:spacing w:val="2"/>
        </w:rPr>
        <w:t xml:space="preserve"> </w:t>
      </w:r>
      <w:r>
        <w:rPr>
          <w:spacing w:val="-12"/>
        </w:rPr>
        <w:t>AND</w:t>
      </w:r>
      <w:r>
        <w:rPr>
          <w:spacing w:val="3"/>
        </w:rPr>
        <w:t xml:space="preserve"> </w:t>
      </w:r>
      <w:r>
        <w:rPr>
          <w:spacing w:val="-12"/>
        </w:rPr>
        <w:t>SOCIAL</w:t>
      </w:r>
      <w:r>
        <w:rPr>
          <w:spacing w:val="2"/>
        </w:rPr>
        <w:t xml:space="preserve"> </w:t>
      </w:r>
      <w:r>
        <w:rPr>
          <w:spacing w:val="-12"/>
        </w:rPr>
        <w:t>PROTECTION</w:t>
      </w:r>
      <w:r>
        <w:rPr>
          <w:spacing w:val="3"/>
        </w:rPr>
        <w:t xml:space="preserve"> </w:t>
      </w:r>
      <w:r>
        <w:rPr>
          <w:spacing w:val="-12"/>
        </w:rPr>
        <w:t>SCHEMES</w:t>
      </w:r>
    </w:p>
    <w:p w14:paraId="58405586">
      <w:pPr>
        <w:pStyle w:val="5"/>
        <w:spacing w:before="339"/>
        <w:ind w:right="150"/>
      </w:pPr>
      <w:r>
        <w:rPr>
          <w:w w:val="105"/>
        </w:rPr>
        <w:t>Mr.</w:t>
      </w:r>
      <w:r>
        <w:rPr>
          <w:spacing w:val="2"/>
          <w:w w:val="105"/>
        </w:rPr>
        <w:t xml:space="preserve"> </w:t>
      </w:r>
      <w:r>
        <w:rPr>
          <w:w w:val="105"/>
        </w:rPr>
        <w:t>Vijay</w:t>
      </w:r>
      <w:r>
        <w:rPr>
          <w:spacing w:val="5"/>
          <w:w w:val="105"/>
        </w:rPr>
        <w:t xml:space="preserve"> </w:t>
      </w:r>
      <w:r>
        <w:rPr>
          <w:w w:val="105"/>
        </w:rPr>
        <w:t>Daniel</w:t>
      </w:r>
      <w:r>
        <w:rPr>
          <w:spacing w:val="5"/>
          <w:w w:val="105"/>
        </w:rPr>
        <w:t xml:space="preserve"> </w:t>
      </w:r>
      <w:r>
        <w:rPr>
          <w:spacing w:val="-2"/>
          <w:w w:val="105"/>
        </w:rPr>
        <w:t>Anthony</w:t>
      </w:r>
    </w:p>
    <w:p w14:paraId="5E095FA3">
      <w:pPr>
        <w:spacing w:before="32"/>
        <w:ind w:left="153" w:right="153"/>
        <w:jc w:val="right"/>
        <w:rPr>
          <w:i/>
          <w:sz w:val="20"/>
        </w:rPr>
      </w:pPr>
      <w:r>
        <w:rPr>
          <w:i/>
          <w:spacing w:val="-2"/>
          <w:sz w:val="20"/>
        </w:rPr>
        <w:t>Research</w:t>
      </w:r>
      <w:r>
        <w:rPr>
          <w:i/>
          <w:sz w:val="20"/>
        </w:rPr>
        <w:t xml:space="preserve"> </w:t>
      </w:r>
      <w:r>
        <w:rPr>
          <w:i/>
          <w:spacing w:val="-2"/>
          <w:sz w:val="20"/>
        </w:rPr>
        <w:t>Scholar,</w:t>
      </w:r>
      <w:r>
        <w:rPr>
          <w:i/>
          <w:spacing w:val="1"/>
          <w:sz w:val="20"/>
        </w:rPr>
        <w:t xml:space="preserve"> </w:t>
      </w:r>
      <w:r>
        <w:rPr>
          <w:i/>
          <w:spacing w:val="-2"/>
          <w:sz w:val="20"/>
        </w:rPr>
        <w:t>Department</w:t>
      </w:r>
      <w:r>
        <w:rPr>
          <w:i/>
          <w:spacing w:val="-1"/>
          <w:sz w:val="20"/>
        </w:rPr>
        <w:t xml:space="preserve"> </w:t>
      </w:r>
      <w:r>
        <w:rPr>
          <w:i/>
          <w:spacing w:val="-2"/>
          <w:sz w:val="20"/>
        </w:rPr>
        <w:t>of</w:t>
      </w:r>
      <w:r>
        <w:rPr>
          <w:i/>
          <w:sz w:val="20"/>
        </w:rPr>
        <w:t xml:space="preserve"> </w:t>
      </w:r>
      <w:r>
        <w:rPr>
          <w:i/>
          <w:spacing w:val="-2"/>
          <w:sz w:val="20"/>
        </w:rPr>
        <w:t>Economics,</w:t>
      </w:r>
      <w:r>
        <w:rPr>
          <w:i/>
          <w:sz w:val="20"/>
        </w:rPr>
        <w:t xml:space="preserve"> </w:t>
      </w:r>
      <w:r>
        <w:rPr>
          <w:i/>
          <w:spacing w:val="-2"/>
          <w:sz w:val="20"/>
        </w:rPr>
        <w:t>St.</w:t>
      </w:r>
      <w:r>
        <w:rPr>
          <w:i/>
          <w:spacing w:val="2"/>
          <w:sz w:val="20"/>
        </w:rPr>
        <w:t xml:space="preserve"> </w:t>
      </w:r>
      <w:r>
        <w:rPr>
          <w:i/>
          <w:spacing w:val="-2"/>
          <w:sz w:val="20"/>
        </w:rPr>
        <w:t>Joseph’s</w:t>
      </w:r>
      <w:r>
        <w:rPr>
          <w:i/>
          <w:spacing w:val="-1"/>
          <w:sz w:val="20"/>
        </w:rPr>
        <w:t xml:space="preserve"> </w:t>
      </w:r>
      <w:r>
        <w:rPr>
          <w:i/>
          <w:spacing w:val="-2"/>
          <w:sz w:val="20"/>
        </w:rPr>
        <w:t>College,</w:t>
      </w:r>
      <w:r>
        <w:rPr>
          <w:i/>
          <w:sz w:val="20"/>
        </w:rPr>
        <w:t xml:space="preserve"> </w:t>
      </w:r>
      <w:r>
        <w:rPr>
          <w:i/>
          <w:spacing w:val="-2"/>
          <w:sz w:val="20"/>
        </w:rPr>
        <w:t>Trichy</w:t>
      </w:r>
    </w:p>
    <w:p w14:paraId="45691968">
      <w:pPr>
        <w:pStyle w:val="8"/>
        <w:spacing w:before="100"/>
        <w:rPr>
          <w:i/>
          <w:sz w:val="20"/>
        </w:rPr>
      </w:pPr>
    </w:p>
    <w:p w14:paraId="2E1CDD4E">
      <w:pPr>
        <w:pStyle w:val="5"/>
        <w:ind w:right="149"/>
      </w:pPr>
      <w:r>
        <w:rPr>
          <w:w w:val="105"/>
        </w:rPr>
        <w:t>Dr.</w:t>
      </w:r>
      <w:r>
        <w:rPr>
          <w:spacing w:val="16"/>
          <w:w w:val="105"/>
        </w:rPr>
        <w:t xml:space="preserve"> </w:t>
      </w:r>
      <w:r>
        <w:rPr>
          <w:w w:val="105"/>
        </w:rPr>
        <w:t>M.</w:t>
      </w:r>
      <w:r>
        <w:rPr>
          <w:spacing w:val="15"/>
          <w:w w:val="105"/>
        </w:rPr>
        <w:t xml:space="preserve"> </w:t>
      </w:r>
      <w:r>
        <w:rPr>
          <w:spacing w:val="-2"/>
          <w:w w:val="105"/>
        </w:rPr>
        <w:t>Suvakkin</w:t>
      </w:r>
    </w:p>
    <w:p w14:paraId="3C4A7F80">
      <w:pPr>
        <w:spacing w:before="30" w:line="273" w:lineRule="auto"/>
        <w:ind w:left="4657" w:right="152" w:firstLine="1956"/>
        <w:jc w:val="right"/>
        <w:rPr>
          <w:i/>
          <w:sz w:val="20"/>
        </w:rPr>
      </w:pPr>
      <w:r>
        <w:rPr>
          <w:i/>
          <w:spacing w:val="-2"/>
          <w:sz w:val="20"/>
        </w:rPr>
        <w:t>Associate</w:t>
      </w:r>
      <w:r>
        <w:rPr>
          <w:i/>
          <w:spacing w:val="-10"/>
          <w:sz w:val="20"/>
        </w:rPr>
        <w:t xml:space="preserve"> </w:t>
      </w:r>
      <w:r>
        <w:rPr>
          <w:i/>
          <w:spacing w:val="-2"/>
          <w:sz w:val="20"/>
        </w:rPr>
        <w:t>Professor</w:t>
      </w:r>
      <w:r>
        <w:rPr>
          <w:i/>
          <w:spacing w:val="-9"/>
          <w:sz w:val="20"/>
        </w:rPr>
        <w:t xml:space="preserve"> </w:t>
      </w:r>
      <w:r>
        <w:rPr>
          <w:i/>
          <w:spacing w:val="-2"/>
          <w:sz w:val="20"/>
        </w:rPr>
        <w:t>and</w:t>
      </w:r>
      <w:r>
        <w:rPr>
          <w:i/>
          <w:spacing w:val="-9"/>
          <w:sz w:val="20"/>
        </w:rPr>
        <w:t xml:space="preserve"> </w:t>
      </w:r>
      <w:r>
        <w:rPr>
          <w:i/>
          <w:spacing w:val="-2"/>
          <w:sz w:val="20"/>
        </w:rPr>
        <w:t xml:space="preserve">Head, </w:t>
      </w:r>
      <w:r>
        <w:rPr>
          <w:i/>
          <w:sz w:val="20"/>
        </w:rPr>
        <w:t>Department</w:t>
      </w:r>
      <w:r>
        <w:rPr>
          <w:i/>
          <w:spacing w:val="-10"/>
          <w:sz w:val="20"/>
        </w:rPr>
        <w:t xml:space="preserve"> </w:t>
      </w:r>
      <w:r>
        <w:rPr>
          <w:i/>
          <w:sz w:val="20"/>
        </w:rPr>
        <w:t>of</w:t>
      </w:r>
      <w:r>
        <w:rPr>
          <w:i/>
          <w:spacing w:val="-10"/>
          <w:sz w:val="20"/>
        </w:rPr>
        <w:t xml:space="preserve"> </w:t>
      </w:r>
      <w:r>
        <w:rPr>
          <w:i/>
          <w:sz w:val="20"/>
        </w:rPr>
        <w:t>Economics,</w:t>
      </w:r>
      <w:r>
        <w:rPr>
          <w:i/>
          <w:spacing w:val="-9"/>
          <w:sz w:val="20"/>
        </w:rPr>
        <w:t xml:space="preserve"> </w:t>
      </w:r>
      <w:r>
        <w:rPr>
          <w:i/>
          <w:sz w:val="20"/>
        </w:rPr>
        <w:t>St.</w:t>
      </w:r>
      <w:r>
        <w:rPr>
          <w:i/>
          <w:spacing w:val="-9"/>
          <w:sz w:val="20"/>
        </w:rPr>
        <w:t xml:space="preserve"> </w:t>
      </w:r>
      <w:r>
        <w:rPr>
          <w:i/>
          <w:sz w:val="20"/>
        </w:rPr>
        <w:t>Joseph’s</w:t>
      </w:r>
      <w:r>
        <w:rPr>
          <w:i/>
          <w:spacing w:val="-10"/>
          <w:sz w:val="20"/>
        </w:rPr>
        <w:t xml:space="preserve"> </w:t>
      </w:r>
      <w:r>
        <w:rPr>
          <w:i/>
          <w:sz w:val="20"/>
        </w:rPr>
        <w:t>College,</w:t>
      </w:r>
      <w:r>
        <w:rPr>
          <w:i/>
          <w:spacing w:val="-10"/>
          <w:sz w:val="20"/>
        </w:rPr>
        <w:t xml:space="preserve"> </w:t>
      </w:r>
      <w:r>
        <w:rPr>
          <w:i/>
          <w:spacing w:val="-2"/>
          <w:sz w:val="20"/>
        </w:rPr>
        <w:t>Trichy</w:t>
      </w:r>
    </w:p>
    <w:p w14:paraId="37F6F190">
      <w:pPr>
        <w:pStyle w:val="8"/>
        <w:spacing w:before="66"/>
        <w:rPr>
          <w:i/>
          <w:sz w:val="20"/>
        </w:rPr>
      </w:pPr>
    </w:p>
    <w:p w14:paraId="56B59A36">
      <w:pPr>
        <w:pStyle w:val="4"/>
      </w:pPr>
      <w:r>
        <w:rPr>
          <w:lang w:val="en-IN" w:eastAsia="en-IN"/>
        </w:rPr>
        <mc:AlternateContent>
          <mc:Choice Requires="wps">
            <w:drawing>
              <wp:anchor distT="0" distB="0" distL="0" distR="0" simplePos="0" relativeHeight="251912192" behindDoc="1" locked="0" layoutInCell="1" allowOverlap="1">
                <wp:simplePos x="0" y="0"/>
                <wp:positionH relativeFrom="page">
                  <wp:posOffset>457200</wp:posOffset>
                </wp:positionH>
                <wp:positionV relativeFrom="paragraph">
                  <wp:posOffset>188595</wp:posOffset>
                </wp:positionV>
                <wp:extent cx="648970" cy="827405"/>
                <wp:effectExtent l="0" t="0" r="0" b="0"/>
                <wp:wrapNone/>
                <wp:docPr id="333" name="Textbox 333"/>
                <wp:cNvGraphicFramePr/>
                <a:graphic xmlns:a="http://schemas.openxmlformats.org/drawingml/2006/main">
                  <a:graphicData uri="http://schemas.microsoft.com/office/word/2010/wordprocessingShape">
                    <wps:wsp>
                      <wps:cNvSpPr txBox="1"/>
                      <wps:spPr>
                        <a:xfrm>
                          <a:off x="0" y="0"/>
                          <a:ext cx="648970" cy="827405"/>
                        </a:xfrm>
                        <a:prstGeom prst="rect">
                          <a:avLst/>
                        </a:prstGeom>
                      </wps:spPr>
                      <wps:txbx>
                        <w:txbxContent>
                          <w:p w14:paraId="5B171624">
                            <w:pPr>
                              <w:spacing w:line="1237" w:lineRule="exact"/>
                              <w:rPr>
                                <w:sz w:val="108"/>
                              </w:rPr>
                            </w:pPr>
                            <w:r>
                              <w:rPr>
                                <w:spacing w:val="-10"/>
                                <w:w w:val="115"/>
                                <w:sz w:val="108"/>
                              </w:rPr>
                              <w:t>M</w:t>
                            </w:r>
                          </w:p>
                        </w:txbxContent>
                      </wps:txbx>
                      <wps:bodyPr wrap="square" lIns="0" tIns="0" rIns="0" bIns="0" rtlCol="0">
                        <a:noAutofit/>
                      </wps:bodyPr>
                    </wps:wsp>
                  </a:graphicData>
                </a:graphic>
              </wp:anchor>
            </w:drawing>
          </mc:Choice>
          <mc:Fallback>
            <w:pict>
              <v:shape id="Textbox 333" o:spid="_x0000_s1026" o:spt="202" type="#_x0000_t202" style="position:absolute;left:0pt;margin-left:36pt;margin-top:14.85pt;height:65.15pt;width:51.1pt;mso-position-horizontal-relative:page;z-index:-251404288;mso-width-relative:page;mso-height-relative:page;" filled="f" stroked="f" coordsize="21600,21600" o:gfxdata="UEsDBAoAAAAAAIdO4kAAAAAAAAAAAAAAAAAEAAAAZHJzL1BLAwQUAAAACACHTuJAm/a/KtgAAAAJ&#10;AQAADwAAAGRycy9kb3ducmV2LnhtbE2PzWrDMBCE74W+g9hAbo0UE+zGsRxKaU+FEsc99ChbG1vE&#10;WrmW8tO3r3JKb7PMMvNNsb3agZ1x8saRhOVCAENqnTbUSfiq35+egfmgSKvBEUr4RQ/b8vGhULl2&#10;F6rwvA8diyHkcyWhD2HMOfdtj1b5hRuRondwk1UhnlPH9aQuMdwOPBEi5VYZig29GvG1x/a4P1kJ&#10;L99UvZmfz2ZXHSpT12tBH+lRyvlsKTbAAl7D/Rlu+BEdysjUuBNpzwYJWRKnBAnJOgN287NVAqyJ&#10;IhUCeFnw/wvKP1BLAwQUAAAACACHTuJAsd+9GrUBAAB3AwAADgAAAGRycy9lMm9Eb2MueG1srVNN&#10;b9swDL0P6H8QdF/sJl2bGXGKdcGGAcNaoO0PkGUpFmCJGqXEzr8f5Y+06C499CJTJPXI90hvbnvb&#10;sqPCYMCV/HKRc6achNq4fcmfn358XnMWonC1aMGpkp9U4Lfbi0+bzhdqCQ20tUJGIC4UnS95E6Mv&#10;sizIRlkRFuCVo6AGtCLSFfdZjaIjdNtmyzy/zjrA2iNIFQJ5d2OQT4j4HkDQ2ki1A3mwysURFVUr&#10;IlEKjfGBb4dutVYy3msdVGRtyYlpHE4qQnaVzmy7EcUehW+MnFoQ72nhDScrjKOiZ6idiIId0PwH&#10;ZY1ECKDjQoLNRiKDIsTiMn+jzWMjvBq4kNTBn0UPHwcr/xwfkJm65KvVijMnLI38SfWxgp4lFwnU&#10;+VBQ3qOnzNjfQU9rM/sDORPvXqNNX2LEKE7yns7yEhqT5Ly+Wn+9oYik0Hp5c5V/SSjZy2OPIf5U&#10;YFkySo40vUFUcfwd4pg6p9C71NZYPlmxr/qp1wrqE7Xa0VRLHv4eBCrO2l+OZEsrMBs4G9VsYGy/&#10;w7AoiYqDb4cI2gyVU4kRd6pM8xh6n3YnDfz1fch6+V+2/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b9r8q2AAAAAkBAAAPAAAAAAAAAAEAIAAAACIAAABkcnMvZG93bnJldi54bWxQSwECFAAUAAAA&#10;CACHTuJAsd+9GrUBAAB3AwAADgAAAAAAAAABACAAAAAnAQAAZHJzL2Uyb0RvYy54bWxQSwUGAAAA&#10;AAYABgBZAQAATgUAAAAA&#10;">
                <v:fill on="f" focussize="0,0"/>
                <v:stroke on="f"/>
                <v:imagedata o:title=""/>
                <o:lock v:ext="edit" aspectratio="f"/>
                <v:textbox inset="0mm,0mm,0mm,0mm">
                  <w:txbxContent>
                    <w:p w14:paraId="5B171624">
                      <w:pPr>
                        <w:spacing w:line="1237" w:lineRule="exact"/>
                        <w:rPr>
                          <w:sz w:val="108"/>
                        </w:rPr>
                      </w:pPr>
                      <w:r>
                        <w:rPr>
                          <w:spacing w:val="-10"/>
                          <w:w w:val="115"/>
                          <w:sz w:val="108"/>
                        </w:rPr>
                        <w:t>M</w:t>
                      </w:r>
                    </w:p>
                  </w:txbxContent>
                </v:textbox>
              </v:shape>
            </w:pict>
          </mc:Fallback>
        </mc:AlternateContent>
      </w:r>
      <w:r>
        <w:rPr>
          <w:spacing w:val="-2"/>
          <w:w w:val="115"/>
        </w:rPr>
        <w:t>ABSTRACT</w:t>
      </w:r>
    </w:p>
    <w:p w14:paraId="451557E5">
      <w:pPr>
        <w:pStyle w:val="8"/>
        <w:spacing w:before="239" w:line="278" w:lineRule="auto"/>
        <w:ind w:left="1176" w:right="148"/>
        <w:jc w:val="both"/>
      </w:pPr>
      <w:r>
        <w:t>alnutrition is a prevalent threat to humanity and it is characterized by poor achievement of stunting and wasting. Governments, policy makers have initiated several</w:t>
      </w:r>
      <w:r>
        <w:rPr>
          <w:spacing w:val="64"/>
        </w:rPr>
        <w:t xml:space="preserve"> </w:t>
      </w:r>
      <w:r>
        <w:t>schemes</w:t>
      </w:r>
      <w:r>
        <w:rPr>
          <w:spacing w:val="62"/>
        </w:rPr>
        <w:t xml:space="preserve"> </w:t>
      </w:r>
      <w:r>
        <w:t>to</w:t>
      </w:r>
      <w:r>
        <w:rPr>
          <w:spacing w:val="63"/>
        </w:rPr>
        <w:t xml:space="preserve"> </w:t>
      </w:r>
      <w:r>
        <w:t>achieve</w:t>
      </w:r>
      <w:r>
        <w:rPr>
          <w:spacing w:val="64"/>
        </w:rPr>
        <w:t xml:space="preserve"> </w:t>
      </w:r>
      <w:r>
        <w:t>the</w:t>
      </w:r>
      <w:r>
        <w:rPr>
          <w:spacing w:val="65"/>
        </w:rPr>
        <w:t xml:space="preserve"> </w:t>
      </w:r>
      <w:r>
        <w:t>targets</w:t>
      </w:r>
      <w:r>
        <w:rPr>
          <w:spacing w:val="64"/>
        </w:rPr>
        <w:t xml:space="preserve"> </w:t>
      </w:r>
      <w:r>
        <w:t>of</w:t>
      </w:r>
      <w:r>
        <w:rPr>
          <w:spacing w:val="64"/>
        </w:rPr>
        <w:t xml:space="preserve"> </w:t>
      </w:r>
      <w:r>
        <w:t>SDG</w:t>
      </w:r>
      <w:r>
        <w:rPr>
          <w:spacing w:val="61"/>
        </w:rPr>
        <w:t xml:space="preserve"> </w:t>
      </w:r>
      <w:r>
        <w:t>2.</w:t>
      </w:r>
      <w:r>
        <w:rPr>
          <w:spacing w:val="65"/>
        </w:rPr>
        <w:t xml:space="preserve"> </w:t>
      </w:r>
      <w:r>
        <w:t>This</w:t>
      </w:r>
      <w:r>
        <w:rPr>
          <w:spacing w:val="64"/>
        </w:rPr>
        <w:t xml:space="preserve"> </w:t>
      </w:r>
      <w:r>
        <w:t>paper</w:t>
      </w:r>
      <w:r>
        <w:rPr>
          <w:spacing w:val="64"/>
        </w:rPr>
        <w:t xml:space="preserve"> </w:t>
      </w:r>
      <w:r>
        <w:t>uses</w:t>
      </w:r>
      <w:r>
        <w:rPr>
          <w:spacing w:val="64"/>
        </w:rPr>
        <w:t xml:space="preserve"> </w:t>
      </w:r>
      <w:r>
        <w:t>data</w:t>
      </w:r>
      <w:r>
        <w:rPr>
          <w:spacing w:val="65"/>
        </w:rPr>
        <w:t xml:space="preserve"> </w:t>
      </w:r>
      <w:r>
        <w:rPr>
          <w:spacing w:val="-4"/>
        </w:rPr>
        <w:t>from</w:t>
      </w:r>
    </w:p>
    <w:p w14:paraId="661C422B">
      <w:pPr>
        <w:pStyle w:val="8"/>
        <w:spacing w:before="6" w:line="278" w:lineRule="auto"/>
        <w:ind w:left="153" w:right="153"/>
        <w:jc w:val="both"/>
      </w:pPr>
      <w:r>
        <w:t>National family health survey and tries to suggest how Target 2.2 can be achieved by social protection policies.</w:t>
      </w:r>
    </w:p>
    <w:p w14:paraId="3F0E92BD">
      <w:pPr>
        <w:pStyle w:val="8"/>
        <w:spacing w:before="7"/>
      </w:pPr>
    </w:p>
    <w:p w14:paraId="3CA814DE">
      <w:pPr>
        <w:ind w:left="153"/>
        <w:jc w:val="both"/>
        <w:rPr>
          <w:i/>
        </w:rPr>
      </w:pPr>
      <w:r>
        <w:rPr>
          <w:b/>
          <w:i/>
        </w:rPr>
        <w:t>Keywords:</w:t>
      </w:r>
      <w:r>
        <w:rPr>
          <w:b/>
          <w:i/>
          <w:spacing w:val="4"/>
        </w:rPr>
        <w:t xml:space="preserve"> </w:t>
      </w:r>
      <w:r>
        <w:rPr>
          <w:i/>
        </w:rPr>
        <w:t>Malnutrition,</w:t>
      </w:r>
      <w:r>
        <w:rPr>
          <w:i/>
          <w:spacing w:val="3"/>
        </w:rPr>
        <w:t xml:space="preserve"> </w:t>
      </w:r>
      <w:r>
        <w:rPr>
          <w:i/>
        </w:rPr>
        <w:t>Stunting,</w:t>
      </w:r>
      <w:r>
        <w:rPr>
          <w:i/>
          <w:spacing w:val="4"/>
        </w:rPr>
        <w:t xml:space="preserve"> </w:t>
      </w:r>
      <w:r>
        <w:rPr>
          <w:i/>
        </w:rPr>
        <w:t>Wasting,</w:t>
      </w:r>
      <w:r>
        <w:rPr>
          <w:i/>
          <w:spacing w:val="5"/>
        </w:rPr>
        <w:t xml:space="preserve"> </w:t>
      </w:r>
      <w:r>
        <w:rPr>
          <w:i/>
        </w:rPr>
        <w:t>Social</w:t>
      </w:r>
      <w:r>
        <w:rPr>
          <w:i/>
          <w:spacing w:val="3"/>
        </w:rPr>
        <w:t xml:space="preserve"> </w:t>
      </w:r>
      <w:r>
        <w:rPr>
          <w:i/>
        </w:rPr>
        <w:t>Protection,</w:t>
      </w:r>
      <w:r>
        <w:rPr>
          <w:i/>
          <w:spacing w:val="6"/>
        </w:rPr>
        <w:t xml:space="preserve"> </w:t>
      </w:r>
      <w:r>
        <w:rPr>
          <w:i/>
        </w:rPr>
        <w:t>JEL</w:t>
      </w:r>
      <w:r>
        <w:rPr>
          <w:i/>
          <w:spacing w:val="4"/>
        </w:rPr>
        <w:t xml:space="preserve"> </w:t>
      </w:r>
      <w:r>
        <w:rPr>
          <w:i/>
        </w:rPr>
        <w:t>Code:</w:t>
      </w:r>
      <w:r>
        <w:rPr>
          <w:i/>
          <w:spacing w:val="4"/>
        </w:rPr>
        <w:t xml:space="preserve"> </w:t>
      </w:r>
      <w:r>
        <w:rPr>
          <w:i/>
        </w:rPr>
        <w:t>I18,</w:t>
      </w:r>
      <w:r>
        <w:rPr>
          <w:i/>
          <w:spacing w:val="5"/>
        </w:rPr>
        <w:t xml:space="preserve"> </w:t>
      </w:r>
      <w:r>
        <w:rPr>
          <w:i/>
          <w:spacing w:val="-5"/>
        </w:rPr>
        <w:t>I38</w:t>
      </w:r>
    </w:p>
    <w:p w14:paraId="641A3860">
      <w:pPr>
        <w:jc w:val="both"/>
        <w:rPr>
          <w:i/>
        </w:rPr>
        <w:sectPr>
          <w:pgSz w:w="10330" w:h="14580"/>
          <w:pgMar w:top="680" w:right="566" w:bottom="720" w:left="566" w:header="432" w:footer="534" w:gutter="0"/>
          <w:cols w:space="720" w:num="1"/>
        </w:sectPr>
      </w:pPr>
    </w:p>
    <w:p w14:paraId="7F93D0E4">
      <w:pPr>
        <w:pStyle w:val="3"/>
        <w:spacing w:line="273" w:lineRule="auto"/>
        <w:ind w:left="1143" w:right="1148"/>
      </w:pPr>
      <w:r>
        <w:rPr>
          <w:spacing w:val="-6"/>
        </w:rPr>
        <w:t>BEYOND</w:t>
      </w:r>
      <w:r>
        <w:rPr>
          <w:spacing w:val="-17"/>
        </w:rPr>
        <w:t xml:space="preserve"> </w:t>
      </w:r>
      <w:r>
        <w:rPr>
          <w:spacing w:val="-6"/>
        </w:rPr>
        <w:t>GDP:</w:t>
      </w:r>
      <w:r>
        <w:rPr>
          <w:spacing w:val="-17"/>
        </w:rPr>
        <w:t xml:space="preserve"> </w:t>
      </w:r>
      <w:r>
        <w:rPr>
          <w:spacing w:val="-6"/>
        </w:rPr>
        <w:t>REIMAGINING</w:t>
      </w:r>
      <w:r>
        <w:rPr>
          <w:spacing w:val="-16"/>
        </w:rPr>
        <w:t xml:space="preserve"> </w:t>
      </w:r>
      <w:r>
        <w:rPr>
          <w:spacing w:val="-6"/>
        </w:rPr>
        <w:t>ECONOMIC</w:t>
      </w:r>
      <w:r>
        <w:rPr>
          <w:spacing w:val="-17"/>
        </w:rPr>
        <w:t xml:space="preserve"> </w:t>
      </w:r>
      <w:r>
        <w:rPr>
          <w:spacing w:val="-6"/>
        </w:rPr>
        <w:t>MODELS</w:t>
      </w:r>
      <w:r>
        <w:rPr>
          <w:spacing w:val="-16"/>
        </w:rPr>
        <w:t xml:space="preserve"> </w:t>
      </w:r>
      <w:r>
        <w:rPr>
          <w:spacing w:val="-6"/>
        </w:rPr>
        <w:t>FOR</w:t>
      </w:r>
      <w:r>
        <w:rPr>
          <w:spacing w:val="-17"/>
        </w:rPr>
        <w:t xml:space="preserve"> </w:t>
      </w:r>
      <w:r>
        <w:rPr>
          <w:spacing w:val="-6"/>
        </w:rPr>
        <w:t xml:space="preserve">A </w:t>
      </w:r>
      <w:r>
        <w:t>SUSTAINABLE FUTURE</w:t>
      </w:r>
    </w:p>
    <w:p w14:paraId="361CD288">
      <w:pPr>
        <w:pStyle w:val="5"/>
        <w:spacing w:before="282"/>
      </w:pPr>
      <w:r>
        <w:t>Dr.</w:t>
      </w:r>
      <w:r>
        <w:rPr>
          <w:spacing w:val="27"/>
        </w:rPr>
        <w:t xml:space="preserve"> </w:t>
      </w:r>
      <w:r>
        <w:t>S.</w:t>
      </w:r>
      <w:r>
        <w:rPr>
          <w:spacing w:val="23"/>
        </w:rPr>
        <w:t xml:space="preserve"> </w:t>
      </w:r>
      <w:r>
        <w:rPr>
          <w:spacing w:val="-2"/>
        </w:rPr>
        <w:t>Jayanthi</w:t>
      </w:r>
    </w:p>
    <w:p w14:paraId="2401C0F6">
      <w:pPr>
        <w:spacing w:before="30"/>
        <w:ind w:left="153" w:right="154"/>
        <w:jc w:val="right"/>
        <w:rPr>
          <w:i/>
          <w:sz w:val="20"/>
        </w:rPr>
      </w:pPr>
      <w:r>
        <w:rPr>
          <w:i/>
          <w:spacing w:val="-2"/>
          <w:sz w:val="20"/>
        </w:rPr>
        <w:t>Assistant</w:t>
      </w:r>
      <w:r>
        <w:rPr>
          <w:i/>
          <w:sz w:val="20"/>
        </w:rPr>
        <w:t xml:space="preserve"> </w:t>
      </w:r>
      <w:r>
        <w:rPr>
          <w:i/>
          <w:spacing w:val="-2"/>
          <w:sz w:val="20"/>
        </w:rPr>
        <w:t>Professor,</w:t>
      </w:r>
      <w:r>
        <w:rPr>
          <w:i/>
          <w:sz w:val="20"/>
        </w:rPr>
        <w:t xml:space="preserve"> </w:t>
      </w:r>
      <w:r>
        <w:rPr>
          <w:i/>
          <w:spacing w:val="-2"/>
          <w:sz w:val="20"/>
        </w:rPr>
        <w:t>Department</w:t>
      </w:r>
      <w:r>
        <w:rPr>
          <w:i/>
          <w:sz w:val="20"/>
        </w:rPr>
        <w:t xml:space="preserve"> </w:t>
      </w:r>
      <w:r>
        <w:rPr>
          <w:i/>
          <w:spacing w:val="-2"/>
          <w:sz w:val="20"/>
        </w:rPr>
        <w:t>of</w:t>
      </w:r>
      <w:r>
        <w:rPr>
          <w:i/>
          <w:spacing w:val="1"/>
          <w:sz w:val="20"/>
        </w:rPr>
        <w:t xml:space="preserve"> </w:t>
      </w:r>
      <w:r>
        <w:rPr>
          <w:i/>
          <w:spacing w:val="-2"/>
          <w:sz w:val="20"/>
        </w:rPr>
        <w:t>Chemistry,</w:t>
      </w:r>
    </w:p>
    <w:p w14:paraId="1F61BDE8">
      <w:pPr>
        <w:spacing w:before="31"/>
        <w:ind w:left="153" w:right="154"/>
        <w:jc w:val="right"/>
        <w:rPr>
          <w:i/>
          <w:sz w:val="20"/>
        </w:rPr>
      </w:pPr>
      <w:r>
        <w:rPr>
          <w:i/>
          <w:sz w:val="20"/>
        </w:rPr>
        <w:t>N.K.R</w:t>
      </w:r>
      <w:r>
        <w:rPr>
          <w:i/>
          <w:spacing w:val="5"/>
          <w:sz w:val="20"/>
        </w:rPr>
        <w:t xml:space="preserve"> </w:t>
      </w:r>
      <w:r>
        <w:rPr>
          <w:i/>
          <w:sz w:val="20"/>
        </w:rPr>
        <w:t>Government</w:t>
      </w:r>
      <w:r>
        <w:rPr>
          <w:i/>
          <w:spacing w:val="7"/>
          <w:sz w:val="20"/>
        </w:rPr>
        <w:t xml:space="preserve"> </w:t>
      </w:r>
      <w:r>
        <w:rPr>
          <w:i/>
          <w:sz w:val="20"/>
        </w:rPr>
        <w:t>Arts</w:t>
      </w:r>
      <w:r>
        <w:rPr>
          <w:i/>
          <w:spacing w:val="6"/>
          <w:sz w:val="20"/>
        </w:rPr>
        <w:t xml:space="preserve"> </w:t>
      </w:r>
      <w:r>
        <w:rPr>
          <w:i/>
          <w:sz w:val="20"/>
        </w:rPr>
        <w:t>College</w:t>
      </w:r>
      <w:r>
        <w:rPr>
          <w:i/>
          <w:spacing w:val="5"/>
          <w:sz w:val="20"/>
        </w:rPr>
        <w:t xml:space="preserve"> </w:t>
      </w:r>
      <w:r>
        <w:rPr>
          <w:i/>
          <w:sz w:val="20"/>
        </w:rPr>
        <w:t>for</w:t>
      </w:r>
      <w:r>
        <w:rPr>
          <w:i/>
          <w:spacing w:val="6"/>
          <w:sz w:val="20"/>
        </w:rPr>
        <w:t xml:space="preserve"> </w:t>
      </w:r>
      <w:r>
        <w:rPr>
          <w:i/>
          <w:sz w:val="20"/>
        </w:rPr>
        <w:t>women,</w:t>
      </w:r>
      <w:r>
        <w:rPr>
          <w:i/>
          <w:spacing w:val="7"/>
          <w:sz w:val="20"/>
        </w:rPr>
        <w:t xml:space="preserve"> </w:t>
      </w:r>
      <w:r>
        <w:rPr>
          <w:i/>
          <w:spacing w:val="-2"/>
          <w:sz w:val="20"/>
        </w:rPr>
        <w:t>Namakkal.</w:t>
      </w:r>
    </w:p>
    <w:p w14:paraId="0020D536">
      <w:pPr>
        <w:pStyle w:val="8"/>
        <w:spacing w:before="91"/>
        <w:rPr>
          <w:i/>
          <w:sz w:val="20"/>
        </w:rPr>
      </w:pPr>
    </w:p>
    <w:p w14:paraId="743B260F">
      <w:pPr>
        <w:pStyle w:val="5"/>
      </w:pPr>
      <w:r>
        <w:t>Dr.</w:t>
      </w:r>
      <w:r>
        <w:rPr>
          <w:spacing w:val="27"/>
        </w:rPr>
        <w:t xml:space="preserve"> </w:t>
      </w:r>
      <w:r>
        <w:t>S.</w:t>
      </w:r>
      <w:r>
        <w:rPr>
          <w:spacing w:val="23"/>
        </w:rPr>
        <w:t xml:space="preserve"> </w:t>
      </w:r>
      <w:r>
        <w:rPr>
          <w:spacing w:val="-2"/>
        </w:rPr>
        <w:t>Kavitha</w:t>
      </w:r>
    </w:p>
    <w:p w14:paraId="24494A85">
      <w:pPr>
        <w:spacing w:before="30"/>
        <w:ind w:left="153" w:right="155"/>
        <w:jc w:val="right"/>
        <w:rPr>
          <w:i/>
          <w:sz w:val="20"/>
        </w:rPr>
      </w:pPr>
      <w:r>
        <w:rPr>
          <w:i/>
          <w:spacing w:val="-2"/>
          <w:sz w:val="20"/>
        </w:rPr>
        <w:t>Associate</w:t>
      </w:r>
      <w:r>
        <w:rPr>
          <w:i/>
          <w:spacing w:val="-3"/>
          <w:sz w:val="20"/>
        </w:rPr>
        <w:t xml:space="preserve"> </w:t>
      </w:r>
      <w:r>
        <w:rPr>
          <w:i/>
          <w:spacing w:val="-2"/>
          <w:sz w:val="20"/>
        </w:rPr>
        <w:t>Professor, PG Department</w:t>
      </w:r>
      <w:r>
        <w:rPr>
          <w:i/>
          <w:spacing w:val="-1"/>
          <w:sz w:val="20"/>
        </w:rPr>
        <w:t xml:space="preserve"> </w:t>
      </w:r>
      <w:r>
        <w:rPr>
          <w:i/>
          <w:spacing w:val="-2"/>
          <w:sz w:val="20"/>
        </w:rPr>
        <w:t>of Management Studies,</w:t>
      </w:r>
    </w:p>
    <w:p w14:paraId="4986B9E2">
      <w:pPr>
        <w:spacing w:before="32"/>
        <w:ind w:left="153" w:right="155"/>
        <w:jc w:val="right"/>
        <w:rPr>
          <w:i/>
          <w:sz w:val="20"/>
        </w:rPr>
      </w:pPr>
      <w:r>
        <w:rPr>
          <w:i/>
          <w:sz w:val="20"/>
        </w:rPr>
        <w:t>IZEE</w:t>
      </w:r>
      <w:r>
        <w:rPr>
          <w:i/>
          <w:spacing w:val="14"/>
          <w:sz w:val="20"/>
        </w:rPr>
        <w:t xml:space="preserve"> </w:t>
      </w:r>
      <w:r>
        <w:rPr>
          <w:i/>
          <w:sz w:val="20"/>
        </w:rPr>
        <w:t>Business</w:t>
      </w:r>
      <w:r>
        <w:rPr>
          <w:i/>
          <w:spacing w:val="15"/>
          <w:sz w:val="20"/>
        </w:rPr>
        <w:t xml:space="preserve"> </w:t>
      </w:r>
      <w:r>
        <w:rPr>
          <w:i/>
          <w:sz w:val="20"/>
        </w:rPr>
        <w:t>School,</w:t>
      </w:r>
      <w:r>
        <w:rPr>
          <w:i/>
          <w:spacing w:val="15"/>
          <w:sz w:val="20"/>
        </w:rPr>
        <w:t xml:space="preserve"> </w:t>
      </w:r>
      <w:r>
        <w:rPr>
          <w:i/>
          <w:spacing w:val="-2"/>
          <w:sz w:val="20"/>
        </w:rPr>
        <w:t>Bangalore.</w:t>
      </w:r>
    </w:p>
    <w:p w14:paraId="362AE711">
      <w:pPr>
        <w:pStyle w:val="8"/>
        <w:spacing w:before="91"/>
        <w:rPr>
          <w:i/>
          <w:sz w:val="20"/>
        </w:rPr>
      </w:pPr>
    </w:p>
    <w:p w14:paraId="0597273D">
      <w:pPr>
        <w:pStyle w:val="4"/>
        <w:ind w:left="0"/>
      </w:pPr>
      <w:r>
        <w:rPr>
          <w:lang w:val="en-IN" w:eastAsia="en-IN"/>
        </w:rPr>
        <mc:AlternateContent>
          <mc:Choice Requires="wps">
            <w:drawing>
              <wp:anchor distT="0" distB="0" distL="0" distR="0" simplePos="0" relativeHeight="251748352" behindDoc="0" locked="0" layoutInCell="1" allowOverlap="1">
                <wp:simplePos x="0" y="0"/>
                <wp:positionH relativeFrom="page">
                  <wp:posOffset>457200</wp:posOffset>
                </wp:positionH>
                <wp:positionV relativeFrom="paragraph">
                  <wp:posOffset>189865</wp:posOffset>
                </wp:positionV>
                <wp:extent cx="233680" cy="834390"/>
                <wp:effectExtent l="0" t="0" r="0" b="0"/>
                <wp:wrapNone/>
                <wp:docPr id="334" name="Textbox 334"/>
                <wp:cNvGraphicFramePr/>
                <a:graphic xmlns:a="http://schemas.openxmlformats.org/drawingml/2006/main">
                  <a:graphicData uri="http://schemas.microsoft.com/office/word/2010/wordprocessingShape">
                    <wps:wsp>
                      <wps:cNvSpPr txBox="1"/>
                      <wps:spPr>
                        <a:xfrm>
                          <a:off x="0" y="0"/>
                          <a:ext cx="233679" cy="834390"/>
                        </a:xfrm>
                        <a:prstGeom prst="rect">
                          <a:avLst/>
                        </a:prstGeom>
                      </wps:spPr>
                      <wps:txbx>
                        <w:txbxContent>
                          <w:p w14:paraId="63F99235">
                            <w:pPr>
                              <w:spacing w:line="1248" w:lineRule="exact"/>
                              <w:rPr>
                                <w:sz w:val="109"/>
                              </w:rPr>
                            </w:pPr>
                            <w:r>
                              <w:rPr>
                                <w:spacing w:val="-10"/>
                                <w:sz w:val="109"/>
                              </w:rPr>
                              <w:t>I</w:t>
                            </w:r>
                          </w:p>
                        </w:txbxContent>
                      </wps:txbx>
                      <wps:bodyPr wrap="square" lIns="0" tIns="0" rIns="0" bIns="0" rtlCol="0">
                        <a:noAutofit/>
                      </wps:bodyPr>
                    </wps:wsp>
                  </a:graphicData>
                </a:graphic>
              </wp:anchor>
            </w:drawing>
          </mc:Choice>
          <mc:Fallback>
            <w:pict>
              <v:shape id="Textbox 334" o:spid="_x0000_s1026" o:spt="202" type="#_x0000_t202" style="position:absolute;left:0pt;margin-left:36pt;margin-top:14.95pt;height:65.7pt;width:18.4pt;mso-position-horizontal-relative:page;z-index:251748352;mso-width-relative:page;mso-height-relative:page;" filled="f" stroked="f" coordsize="21600,21600" o:gfxdata="UEsDBAoAAAAAAIdO4kAAAAAAAAAAAAAAAAAEAAAAZHJzL1BLAwQUAAAACACHTuJAU4S+xtcAAAAJ&#10;AQAADwAAAGRycy9kb3ducmV2LnhtbE2PTU+EMBCG7yb+h2ZMvLktmOCClI0xejIxsnjwWGAWmqVT&#10;pN0P/72zJ73N5J288zzl5uwmccQlWE8akpUCgdT53tKg4bN5vVuDCNFQbyZPqOEHA2yq66vSFL0/&#10;UY3HbRwEl1AojIYxxrmQMnQjOhNWfkbibOcXZyKvyyD7xZy43E0yVSqTzljiD6OZ8XnEbr89OA1P&#10;X1S/2O/39qPe1bZpckVv2V7r25tEPYKIeI5/x3DBZ3SomKn1B+qDmDQ8pKwSNaR5DuKSqzWrtDxk&#10;yT3IqpT/DapfUEsDBBQAAAAIAIdO4kAhMPimtQEAAHcDAAAOAAAAZHJzL2Uyb0RvYy54bWytU8Fu&#10;2zAMvQ/YPwi6L07jomuNOEW3YMOAYRvQ7gNkWYoFWKImKrHz96NkOx26Sw+92BRJP773KG/vR9uz&#10;kwpowNX8arXmTDkJrXGHmv9++vLhljOMwrWiB6dqflbI73fv320HX6kNdNC3KjACcVgNvuZdjL4q&#10;CpSdsgJX4JWjooZgRaRjOBRtEAOh277YrNc3xQCh9QGkQqTsfiryGTG8BhC0NlLtQR6tcnFCDaoX&#10;kSRhZzzyXWartZLxp9aoIutrTkpjftIQipv0LHZbUR2C8J2RMwXxGgovNFlhHA29QO1FFOwYzH9Q&#10;1sgACDquJNhiEpIdIRVX6xfePHbCq6yFrEZ/MR3fDlb+OP0KzLQ1L8trzpywtPInNcYGRpZSZNDg&#10;saK+R0+dcfwEI12bJY+UTLpHHWx6kyJGdbL3fLGX0Jik5KYsbz7ecSapdFtel3fZ/uL5Yx8wflVg&#10;WQpqHmh72VRx+o6RiFDr0kKHRGsan6I4NuPMtYH2TFQH2mrN8c9RBMVZ/82RbekKLEFYgmYJQuw/&#10;Q74oSYqDh2MEbfLkNGLCnSfTPjKh+e6khf97zl3P/8vu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OEvsbXAAAACQEAAA8AAAAAAAAAAQAgAAAAIgAAAGRycy9kb3ducmV2LnhtbFBLAQIUABQAAAAI&#10;AIdO4kAhMPimtQEAAHcDAAAOAAAAAAAAAAEAIAAAACYBAABkcnMvZTJvRG9jLnhtbFBLBQYAAAAA&#10;BgAGAFkBAABNBQAAAAA=&#10;">
                <v:fill on="f" focussize="0,0"/>
                <v:stroke on="f"/>
                <v:imagedata o:title=""/>
                <o:lock v:ext="edit" aspectratio="f"/>
                <v:textbox inset="0mm,0mm,0mm,0mm">
                  <w:txbxContent>
                    <w:p w14:paraId="63F99235">
                      <w:pPr>
                        <w:spacing w:line="1248" w:lineRule="exact"/>
                        <w:rPr>
                          <w:sz w:val="109"/>
                        </w:rPr>
                      </w:pPr>
                      <w:r>
                        <w:rPr>
                          <w:spacing w:val="-10"/>
                          <w:sz w:val="109"/>
                        </w:rPr>
                        <w:t>I</w:t>
                      </w:r>
                    </w:p>
                  </w:txbxContent>
                </v:textbox>
              </v:shape>
            </w:pict>
          </mc:Fallback>
        </mc:AlternateContent>
      </w:r>
      <w:r>
        <w:rPr>
          <w:spacing w:val="-2"/>
          <w:w w:val="115"/>
        </w:rPr>
        <w:t>ABSTRACT</w:t>
      </w:r>
    </w:p>
    <w:p w14:paraId="5F49536E">
      <w:pPr>
        <w:pStyle w:val="8"/>
        <w:spacing w:before="239" w:line="280" w:lineRule="auto"/>
        <w:ind w:left="153" w:right="145" w:firstLine="367"/>
        <w:jc w:val="right"/>
      </w:pPr>
      <w:r>
        <w:rPr>
          <w:w w:val="105"/>
        </w:rPr>
        <w:t>n a world facing unprecedented environmental and social challenges, the</w:t>
      </w:r>
      <w:r>
        <w:rPr>
          <w:spacing w:val="24"/>
          <w:w w:val="105"/>
        </w:rPr>
        <w:t xml:space="preserve"> </w:t>
      </w:r>
      <w:r>
        <w:rPr>
          <w:w w:val="105"/>
        </w:rPr>
        <w:t>ABSTRACT "Sustainable Development and Economic Paradigms" explores the critical intersection between</w:t>
      </w:r>
      <w:r>
        <w:rPr>
          <w:spacing w:val="40"/>
          <w:w w:val="105"/>
        </w:rPr>
        <w:t xml:space="preserve"> </w:t>
      </w:r>
      <w:r>
        <w:rPr>
          <w:w w:val="105"/>
        </w:rPr>
        <w:t>economic</w:t>
      </w:r>
      <w:r>
        <w:rPr>
          <w:spacing w:val="40"/>
          <w:w w:val="105"/>
        </w:rPr>
        <w:t xml:space="preserve"> </w:t>
      </w:r>
      <w:r>
        <w:rPr>
          <w:w w:val="105"/>
        </w:rPr>
        <w:t>growth</w:t>
      </w:r>
      <w:r>
        <w:rPr>
          <w:spacing w:val="40"/>
          <w:w w:val="105"/>
        </w:rPr>
        <w:t xml:space="preserve"> </w:t>
      </w:r>
      <w:r>
        <w:rPr>
          <w:w w:val="105"/>
        </w:rPr>
        <w:t>and</w:t>
      </w:r>
      <w:r>
        <w:rPr>
          <w:spacing w:val="40"/>
          <w:w w:val="105"/>
        </w:rPr>
        <w:t xml:space="preserve"> </w:t>
      </w:r>
      <w:r>
        <w:rPr>
          <w:w w:val="105"/>
        </w:rPr>
        <w:t>environmental</w:t>
      </w:r>
      <w:r>
        <w:rPr>
          <w:spacing w:val="40"/>
          <w:w w:val="105"/>
        </w:rPr>
        <w:t xml:space="preserve"> </w:t>
      </w:r>
      <w:r>
        <w:rPr>
          <w:w w:val="105"/>
        </w:rPr>
        <w:t>sustainability.</w:t>
      </w:r>
      <w:r>
        <w:rPr>
          <w:spacing w:val="40"/>
          <w:w w:val="105"/>
        </w:rPr>
        <w:t xml:space="preserve"> </w:t>
      </w:r>
      <w:r>
        <w:rPr>
          <w:w w:val="105"/>
        </w:rPr>
        <w:t>Traditional</w:t>
      </w:r>
      <w:r>
        <w:rPr>
          <w:spacing w:val="40"/>
          <w:w w:val="105"/>
        </w:rPr>
        <w:t xml:space="preserve"> </w:t>
      </w:r>
      <w:r>
        <w:rPr>
          <w:w w:val="105"/>
        </w:rPr>
        <w:t>economic models, often driven by</w:t>
      </w:r>
      <w:r>
        <w:rPr>
          <w:spacing w:val="-2"/>
          <w:w w:val="105"/>
        </w:rPr>
        <w:t xml:space="preserve"> </w:t>
      </w:r>
      <w:r>
        <w:rPr>
          <w:w w:val="105"/>
        </w:rPr>
        <w:t>the pursuit of limitless growth, have inadvertently led to resource depletion,</w:t>
      </w:r>
      <w:r>
        <w:rPr>
          <w:spacing w:val="40"/>
          <w:w w:val="105"/>
        </w:rPr>
        <w:t xml:space="preserve"> </w:t>
      </w:r>
      <w:r>
        <w:rPr>
          <w:w w:val="105"/>
        </w:rPr>
        <w:t>climate</w:t>
      </w:r>
      <w:r>
        <w:rPr>
          <w:spacing w:val="40"/>
          <w:w w:val="105"/>
        </w:rPr>
        <w:t xml:space="preserve"> </w:t>
      </w:r>
      <w:r>
        <w:rPr>
          <w:w w:val="105"/>
        </w:rPr>
        <w:t>change,</w:t>
      </w:r>
      <w:r>
        <w:rPr>
          <w:spacing w:val="40"/>
          <w:w w:val="105"/>
        </w:rPr>
        <w:t xml:space="preserve"> </w:t>
      </w:r>
      <w:r>
        <w:rPr>
          <w:w w:val="105"/>
        </w:rPr>
        <w:t>and</w:t>
      </w:r>
      <w:r>
        <w:rPr>
          <w:spacing w:val="40"/>
          <w:w w:val="105"/>
        </w:rPr>
        <w:t xml:space="preserve"> </w:t>
      </w:r>
      <w:r>
        <w:rPr>
          <w:w w:val="105"/>
        </w:rPr>
        <w:t>widening</w:t>
      </w:r>
      <w:r>
        <w:rPr>
          <w:spacing w:val="40"/>
          <w:w w:val="105"/>
        </w:rPr>
        <w:t xml:space="preserve"> </w:t>
      </w:r>
      <w:r>
        <w:rPr>
          <w:w w:val="105"/>
        </w:rPr>
        <w:t>social</w:t>
      </w:r>
      <w:r>
        <w:rPr>
          <w:spacing w:val="40"/>
          <w:w w:val="105"/>
        </w:rPr>
        <w:t xml:space="preserve"> </w:t>
      </w:r>
      <w:r>
        <w:rPr>
          <w:w w:val="105"/>
        </w:rPr>
        <w:t>inequalities.</w:t>
      </w:r>
      <w:r>
        <w:rPr>
          <w:spacing w:val="40"/>
          <w:w w:val="105"/>
        </w:rPr>
        <w:t xml:space="preserve"> </w:t>
      </w:r>
      <w:r>
        <w:rPr>
          <w:w w:val="105"/>
        </w:rPr>
        <w:t>This</w:t>
      </w:r>
      <w:r>
        <w:rPr>
          <w:spacing w:val="40"/>
          <w:w w:val="105"/>
        </w:rPr>
        <w:t xml:space="preserve"> </w:t>
      </w:r>
      <w:r>
        <w:rPr>
          <w:w w:val="105"/>
        </w:rPr>
        <w:t>paper</w:t>
      </w:r>
      <w:r>
        <w:rPr>
          <w:spacing w:val="40"/>
          <w:w w:val="105"/>
        </w:rPr>
        <w:t xml:space="preserve"> </w:t>
      </w:r>
      <w:r>
        <w:rPr>
          <w:w w:val="105"/>
        </w:rPr>
        <w:t>posits</w:t>
      </w:r>
      <w:r>
        <w:rPr>
          <w:spacing w:val="40"/>
          <w:w w:val="105"/>
        </w:rPr>
        <w:t xml:space="preserve"> </w:t>
      </w:r>
      <w:r>
        <w:rPr>
          <w:w w:val="105"/>
        </w:rPr>
        <w:t>that</w:t>
      </w:r>
      <w:r>
        <w:rPr>
          <w:spacing w:val="40"/>
          <w:w w:val="105"/>
        </w:rPr>
        <w:t xml:space="preserve"> </w:t>
      </w:r>
      <w:r>
        <w:rPr>
          <w:w w:val="105"/>
        </w:rPr>
        <w:t>a</w:t>
      </w:r>
      <w:r>
        <w:rPr>
          <w:spacing w:val="40"/>
          <w:w w:val="105"/>
        </w:rPr>
        <w:t xml:space="preserve"> </w:t>
      </w:r>
      <w:r>
        <w:rPr>
          <w:w w:val="105"/>
        </w:rPr>
        <w:t>fundamental shift in economic thinking is necessary to achieve a truly sustainable future. We</w:t>
      </w:r>
      <w:r>
        <w:rPr>
          <w:spacing w:val="-11"/>
          <w:w w:val="105"/>
        </w:rPr>
        <w:t xml:space="preserve"> </w:t>
      </w:r>
      <w:r>
        <w:rPr>
          <w:w w:val="105"/>
        </w:rPr>
        <w:t>examine</w:t>
      </w:r>
      <w:r>
        <w:rPr>
          <w:spacing w:val="-11"/>
          <w:w w:val="105"/>
        </w:rPr>
        <w:t xml:space="preserve"> </w:t>
      </w:r>
      <w:r>
        <w:rPr>
          <w:w w:val="105"/>
        </w:rPr>
        <w:t>the</w:t>
      </w:r>
      <w:r>
        <w:rPr>
          <w:spacing w:val="-11"/>
          <w:w w:val="105"/>
        </w:rPr>
        <w:t xml:space="preserve"> </w:t>
      </w:r>
      <w:r>
        <w:rPr>
          <w:w w:val="105"/>
        </w:rPr>
        <w:t>limitations</w:t>
      </w:r>
      <w:r>
        <w:rPr>
          <w:spacing w:val="-11"/>
          <w:w w:val="105"/>
        </w:rPr>
        <w:t xml:space="preserve"> </w:t>
      </w:r>
      <w:r>
        <w:rPr>
          <w:w w:val="105"/>
        </w:rPr>
        <w:t>of</w:t>
      </w:r>
      <w:r>
        <w:rPr>
          <w:spacing w:val="-10"/>
          <w:w w:val="105"/>
        </w:rPr>
        <w:t xml:space="preserve"> </w:t>
      </w:r>
      <w:r>
        <w:rPr>
          <w:w w:val="105"/>
        </w:rPr>
        <w:t>Gross</w:t>
      </w:r>
      <w:r>
        <w:rPr>
          <w:spacing w:val="-11"/>
          <w:w w:val="105"/>
        </w:rPr>
        <w:t xml:space="preserve"> </w:t>
      </w:r>
      <w:r>
        <w:rPr>
          <w:w w:val="105"/>
        </w:rPr>
        <w:t>Domestic</w:t>
      </w:r>
      <w:r>
        <w:rPr>
          <w:spacing w:val="-12"/>
          <w:w w:val="105"/>
        </w:rPr>
        <w:t xml:space="preserve"> </w:t>
      </w:r>
      <w:r>
        <w:rPr>
          <w:w w:val="105"/>
        </w:rPr>
        <w:t>Product</w:t>
      </w:r>
      <w:r>
        <w:rPr>
          <w:spacing w:val="-10"/>
          <w:w w:val="105"/>
        </w:rPr>
        <w:t xml:space="preserve"> </w:t>
      </w:r>
      <w:r>
        <w:rPr>
          <w:w w:val="105"/>
        </w:rPr>
        <w:t>(GDP)</w:t>
      </w:r>
      <w:r>
        <w:rPr>
          <w:spacing w:val="-10"/>
          <w:w w:val="105"/>
        </w:rPr>
        <w:t xml:space="preserve"> </w:t>
      </w:r>
      <w:r>
        <w:rPr>
          <w:w w:val="105"/>
        </w:rPr>
        <w:t>as</w:t>
      </w:r>
      <w:r>
        <w:rPr>
          <w:spacing w:val="-11"/>
          <w:w w:val="105"/>
        </w:rPr>
        <w:t xml:space="preserve"> </w:t>
      </w:r>
      <w:r>
        <w:rPr>
          <w:w w:val="105"/>
        </w:rPr>
        <w:t>a</w:t>
      </w:r>
      <w:r>
        <w:rPr>
          <w:spacing w:val="-11"/>
          <w:w w:val="105"/>
        </w:rPr>
        <w:t xml:space="preserve"> </w:t>
      </w:r>
      <w:r>
        <w:rPr>
          <w:w w:val="105"/>
        </w:rPr>
        <w:t>sole</w:t>
      </w:r>
      <w:r>
        <w:rPr>
          <w:spacing w:val="-11"/>
          <w:w w:val="105"/>
        </w:rPr>
        <w:t xml:space="preserve"> </w:t>
      </w:r>
      <w:r>
        <w:rPr>
          <w:w w:val="105"/>
        </w:rPr>
        <w:t>indicator</w:t>
      </w:r>
      <w:r>
        <w:rPr>
          <w:spacing w:val="-7"/>
          <w:w w:val="105"/>
        </w:rPr>
        <w:t xml:space="preserve"> </w:t>
      </w:r>
      <w:r>
        <w:rPr>
          <w:w w:val="105"/>
        </w:rPr>
        <w:t>of</w:t>
      </w:r>
      <w:r>
        <w:rPr>
          <w:spacing w:val="-10"/>
          <w:w w:val="105"/>
        </w:rPr>
        <w:t xml:space="preserve"> </w:t>
      </w:r>
      <w:r>
        <w:rPr>
          <w:w w:val="105"/>
        </w:rPr>
        <w:t xml:space="preserve">progress </w:t>
      </w:r>
      <w:r>
        <w:t>and advocate for alternative metrics that better reflect environmental health and social well-</w:t>
      </w:r>
      <w:r>
        <w:rPr>
          <w:w w:val="105"/>
        </w:rPr>
        <w:t>being, such as</w:t>
      </w:r>
      <w:r>
        <w:rPr>
          <w:spacing w:val="23"/>
          <w:w w:val="105"/>
        </w:rPr>
        <w:t xml:space="preserve"> </w:t>
      </w:r>
      <w:r>
        <w:rPr>
          <w:w w:val="105"/>
        </w:rPr>
        <w:t>the Genuine Progress Indicator (GPI) and the Human</w:t>
      </w:r>
      <w:r>
        <w:rPr>
          <w:spacing w:val="24"/>
          <w:w w:val="105"/>
        </w:rPr>
        <w:t xml:space="preserve"> </w:t>
      </w:r>
      <w:r>
        <w:rPr>
          <w:w w:val="105"/>
        </w:rPr>
        <w:t>Development Index</w:t>
      </w:r>
      <w:r>
        <w:rPr>
          <w:spacing w:val="40"/>
          <w:w w:val="105"/>
        </w:rPr>
        <w:t xml:space="preserve"> </w:t>
      </w:r>
      <w:r>
        <w:rPr>
          <w:w w:val="105"/>
        </w:rPr>
        <w:t xml:space="preserve">(HDI). The ABSTRACT also delves into the principles of circular economy, which redefines </w:t>
      </w:r>
      <w:r>
        <w:rPr>
          <w:spacing w:val="-2"/>
          <w:w w:val="105"/>
        </w:rPr>
        <w:t>the conventional linear "take-make-dispose" model by</w:t>
      </w:r>
      <w:r>
        <w:rPr>
          <w:spacing w:val="-3"/>
          <w:w w:val="105"/>
        </w:rPr>
        <w:t xml:space="preserve"> </w:t>
      </w:r>
      <w:r>
        <w:rPr>
          <w:spacing w:val="-2"/>
          <w:w w:val="105"/>
        </w:rPr>
        <w:t>promoting</w:t>
      </w:r>
      <w:r>
        <w:rPr>
          <w:spacing w:val="-3"/>
          <w:w w:val="105"/>
        </w:rPr>
        <w:t xml:space="preserve"> </w:t>
      </w:r>
      <w:r>
        <w:rPr>
          <w:spacing w:val="-2"/>
          <w:w w:val="105"/>
        </w:rPr>
        <w:t xml:space="preserve">resource efficiency, waste </w:t>
      </w:r>
      <w:r>
        <w:rPr>
          <w:w w:val="105"/>
        </w:rPr>
        <w:t>reduction,</w:t>
      </w:r>
      <w:r>
        <w:rPr>
          <w:spacing w:val="40"/>
          <w:w w:val="105"/>
        </w:rPr>
        <w:t xml:space="preserve"> </w:t>
      </w:r>
      <w:r>
        <w:rPr>
          <w:w w:val="105"/>
        </w:rPr>
        <w:t>and</w:t>
      </w:r>
      <w:r>
        <w:rPr>
          <w:spacing w:val="40"/>
          <w:w w:val="105"/>
        </w:rPr>
        <w:t xml:space="preserve"> </w:t>
      </w:r>
      <w:r>
        <w:rPr>
          <w:w w:val="105"/>
        </w:rPr>
        <w:t>the</w:t>
      </w:r>
      <w:r>
        <w:rPr>
          <w:spacing w:val="40"/>
          <w:w w:val="105"/>
        </w:rPr>
        <w:t xml:space="preserve"> </w:t>
      </w:r>
      <w:r>
        <w:rPr>
          <w:w w:val="105"/>
        </w:rPr>
        <w:t>regeneration</w:t>
      </w:r>
      <w:r>
        <w:rPr>
          <w:spacing w:val="40"/>
          <w:w w:val="105"/>
        </w:rPr>
        <w:t xml:space="preserve"> </w:t>
      </w:r>
      <w:r>
        <w:rPr>
          <w:w w:val="105"/>
        </w:rPr>
        <w:t>of</w:t>
      </w:r>
      <w:r>
        <w:rPr>
          <w:spacing w:val="40"/>
          <w:w w:val="105"/>
        </w:rPr>
        <w:t xml:space="preserve"> </w:t>
      </w:r>
      <w:r>
        <w:rPr>
          <w:w w:val="105"/>
        </w:rPr>
        <w:t>natural</w:t>
      </w:r>
      <w:r>
        <w:rPr>
          <w:spacing w:val="40"/>
          <w:w w:val="105"/>
        </w:rPr>
        <w:t xml:space="preserve"> </w:t>
      </w:r>
      <w:r>
        <w:rPr>
          <w:w w:val="105"/>
        </w:rPr>
        <w:t>systems.</w:t>
      </w:r>
      <w:r>
        <w:rPr>
          <w:spacing w:val="40"/>
          <w:w w:val="105"/>
        </w:rPr>
        <w:t xml:space="preserve"> </w:t>
      </w:r>
      <w:r>
        <w:rPr>
          <w:w w:val="105"/>
        </w:rPr>
        <w:t>This</w:t>
      </w:r>
      <w:r>
        <w:rPr>
          <w:spacing w:val="40"/>
          <w:w w:val="105"/>
        </w:rPr>
        <w:t xml:space="preserve"> </w:t>
      </w:r>
      <w:r>
        <w:rPr>
          <w:w w:val="105"/>
        </w:rPr>
        <w:t>approach</w:t>
      </w:r>
      <w:r>
        <w:rPr>
          <w:spacing w:val="40"/>
          <w:w w:val="105"/>
        </w:rPr>
        <w:t xml:space="preserve"> </w:t>
      </w:r>
      <w:r>
        <w:rPr>
          <w:w w:val="105"/>
        </w:rPr>
        <w:t>not</w:t>
      </w:r>
      <w:r>
        <w:rPr>
          <w:spacing w:val="40"/>
          <w:w w:val="105"/>
        </w:rPr>
        <w:t xml:space="preserve"> </w:t>
      </w:r>
      <w:r>
        <w:rPr>
          <w:w w:val="105"/>
        </w:rPr>
        <w:t>only</w:t>
      </w:r>
      <w:r>
        <w:rPr>
          <w:spacing w:val="40"/>
          <w:w w:val="105"/>
        </w:rPr>
        <w:t xml:space="preserve"> </w:t>
      </w:r>
      <w:r>
        <w:rPr>
          <w:w w:val="105"/>
        </w:rPr>
        <w:t xml:space="preserve">mitigates </w:t>
      </w:r>
      <w:r>
        <w:rPr>
          <w:spacing w:val="-2"/>
          <w:w w:val="105"/>
        </w:rPr>
        <w:t>environmental</w:t>
      </w:r>
      <w:r>
        <w:rPr>
          <w:spacing w:val="-4"/>
          <w:w w:val="105"/>
        </w:rPr>
        <w:t xml:space="preserve"> </w:t>
      </w:r>
      <w:r>
        <w:rPr>
          <w:spacing w:val="-2"/>
          <w:w w:val="105"/>
        </w:rPr>
        <w:t>damage</w:t>
      </w:r>
      <w:r>
        <w:rPr>
          <w:spacing w:val="-5"/>
          <w:w w:val="105"/>
        </w:rPr>
        <w:t xml:space="preserve"> </w:t>
      </w:r>
      <w:r>
        <w:rPr>
          <w:spacing w:val="-2"/>
          <w:w w:val="105"/>
        </w:rPr>
        <w:t>but</w:t>
      </w:r>
      <w:r>
        <w:rPr>
          <w:spacing w:val="-5"/>
          <w:w w:val="105"/>
        </w:rPr>
        <w:t xml:space="preserve"> </w:t>
      </w:r>
      <w:r>
        <w:rPr>
          <w:spacing w:val="-2"/>
          <w:w w:val="105"/>
        </w:rPr>
        <w:t>also</w:t>
      </w:r>
      <w:r>
        <w:rPr>
          <w:spacing w:val="-5"/>
          <w:w w:val="105"/>
        </w:rPr>
        <w:t xml:space="preserve"> </w:t>
      </w:r>
      <w:r>
        <w:rPr>
          <w:spacing w:val="-2"/>
          <w:w w:val="105"/>
        </w:rPr>
        <w:t>fosters</w:t>
      </w:r>
      <w:r>
        <w:rPr>
          <w:spacing w:val="-5"/>
          <w:w w:val="105"/>
        </w:rPr>
        <w:t xml:space="preserve"> </w:t>
      </w:r>
      <w:r>
        <w:rPr>
          <w:spacing w:val="-2"/>
          <w:w w:val="105"/>
        </w:rPr>
        <w:t>innovation</w:t>
      </w:r>
      <w:r>
        <w:rPr>
          <w:spacing w:val="-6"/>
          <w:w w:val="105"/>
        </w:rPr>
        <w:t xml:space="preserve"> </w:t>
      </w:r>
      <w:r>
        <w:rPr>
          <w:spacing w:val="-2"/>
          <w:w w:val="105"/>
        </w:rPr>
        <w:t>and</w:t>
      </w:r>
      <w:r>
        <w:rPr>
          <w:spacing w:val="-6"/>
          <w:w w:val="105"/>
        </w:rPr>
        <w:t xml:space="preserve"> </w:t>
      </w:r>
      <w:r>
        <w:rPr>
          <w:spacing w:val="-2"/>
          <w:w w:val="105"/>
        </w:rPr>
        <w:t>creates</w:t>
      </w:r>
      <w:r>
        <w:rPr>
          <w:spacing w:val="-6"/>
          <w:w w:val="105"/>
        </w:rPr>
        <w:t xml:space="preserve"> </w:t>
      </w:r>
      <w:r>
        <w:rPr>
          <w:spacing w:val="-2"/>
          <w:w w:val="105"/>
        </w:rPr>
        <w:t>new</w:t>
      </w:r>
      <w:r>
        <w:rPr>
          <w:spacing w:val="-6"/>
          <w:w w:val="105"/>
        </w:rPr>
        <w:t xml:space="preserve"> </w:t>
      </w:r>
      <w:r>
        <w:rPr>
          <w:spacing w:val="-2"/>
          <w:w w:val="105"/>
        </w:rPr>
        <w:t>economic</w:t>
      </w:r>
      <w:r>
        <w:rPr>
          <w:spacing w:val="-4"/>
          <w:w w:val="105"/>
        </w:rPr>
        <w:t xml:space="preserve"> </w:t>
      </w:r>
      <w:r>
        <w:rPr>
          <w:spacing w:val="-2"/>
          <w:w w:val="105"/>
        </w:rPr>
        <w:t xml:space="preserve">opportunities. </w:t>
      </w:r>
      <w:r>
        <w:rPr>
          <w:w w:val="105"/>
        </w:rPr>
        <w:t>Furthermore, we explore the role of policy interventions, including carbon pricing, green subsidies,</w:t>
      </w:r>
      <w:r>
        <w:rPr>
          <w:spacing w:val="-4"/>
          <w:w w:val="105"/>
        </w:rPr>
        <w:t xml:space="preserve"> </w:t>
      </w:r>
      <w:r>
        <w:rPr>
          <w:w w:val="105"/>
        </w:rPr>
        <w:t>and</w:t>
      </w:r>
      <w:r>
        <w:rPr>
          <w:spacing w:val="-4"/>
          <w:w w:val="105"/>
        </w:rPr>
        <w:t xml:space="preserve"> </w:t>
      </w:r>
      <w:r>
        <w:rPr>
          <w:w w:val="105"/>
        </w:rPr>
        <w:t>regulations,</w:t>
      </w:r>
      <w:r>
        <w:rPr>
          <w:spacing w:val="-4"/>
          <w:w w:val="105"/>
        </w:rPr>
        <w:t xml:space="preserve"> </w:t>
      </w:r>
      <w:r>
        <w:rPr>
          <w:w w:val="105"/>
        </w:rPr>
        <w:t>in</w:t>
      </w:r>
      <w:r>
        <w:rPr>
          <w:spacing w:val="-3"/>
          <w:w w:val="105"/>
        </w:rPr>
        <w:t xml:space="preserve"> </w:t>
      </w:r>
      <w:r>
        <w:rPr>
          <w:w w:val="105"/>
        </w:rPr>
        <w:t>incentivizing</w:t>
      </w:r>
      <w:r>
        <w:rPr>
          <w:spacing w:val="-4"/>
          <w:w w:val="105"/>
        </w:rPr>
        <w:t xml:space="preserve"> </w:t>
      </w:r>
      <w:r>
        <w:rPr>
          <w:w w:val="105"/>
        </w:rPr>
        <w:t>sustainable</w:t>
      </w:r>
      <w:r>
        <w:rPr>
          <w:spacing w:val="-4"/>
          <w:w w:val="105"/>
        </w:rPr>
        <w:t xml:space="preserve"> </w:t>
      </w:r>
      <w:r>
        <w:rPr>
          <w:w w:val="105"/>
        </w:rPr>
        <w:t>business</w:t>
      </w:r>
      <w:r>
        <w:rPr>
          <w:spacing w:val="-4"/>
          <w:w w:val="105"/>
        </w:rPr>
        <w:t xml:space="preserve"> </w:t>
      </w:r>
      <w:r>
        <w:rPr>
          <w:w w:val="105"/>
        </w:rPr>
        <w:t>practices.</w:t>
      </w:r>
      <w:r>
        <w:rPr>
          <w:spacing w:val="-4"/>
          <w:w w:val="105"/>
        </w:rPr>
        <w:t xml:space="preserve"> </w:t>
      </w:r>
      <w:r>
        <w:rPr>
          <w:w w:val="105"/>
        </w:rPr>
        <w:t>These</w:t>
      </w:r>
      <w:r>
        <w:rPr>
          <w:spacing w:val="-4"/>
          <w:w w:val="105"/>
        </w:rPr>
        <w:t xml:space="preserve"> </w:t>
      </w:r>
      <w:r>
        <w:rPr>
          <w:w w:val="105"/>
        </w:rPr>
        <w:t>measures are</w:t>
      </w:r>
      <w:r>
        <w:rPr>
          <w:spacing w:val="-11"/>
          <w:w w:val="105"/>
        </w:rPr>
        <w:t xml:space="preserve"> </w:t>
      </w:r>
      <w:r>
        <w:rPr>
          <w:w w:val="105"/>
        </w:rPr>
        <w:t>crucial</w:t>
      </w:r>
      <w:r>
        <w:rPr>
          <w:spacing w:val="-12"/>
          <w:w w:val="105"/>
        </w:rPr>
        <w:t xml:space="preserve"> </w:t>
      </w:r>
      <w:r>
        <w:rPr>
          <w:w w:val="105"/>
        </w:rPr>
        <w:t>for</w:t>
      </w:r>
      <w:r>
        <w:rPr>
          <w:spacing w:val="-11"/>
          <w:w w:val="105"/>
        </w:rPr>
        <w:t xml:space="preserve"> </w:t>
      </w:r>
      <w:r>
        <w:rPr>
          <w:w w:val="105"/>
        </w:rPr>
        <w:t>internalizing</w:t>
      </w:r>
      <w:r>
        <w:rPr>
          <w:spacing w:val="-11"/>
          <w:w w:val="105"/>
        </w:rPr>
        <w:t xml:space="preserve"> </w:t>
      </w:r>
      <w:r>
        <w:rPr>
          <w:w w:val="105"/>
        </w:rPr>
        <w:t>the</w:t>
      </w:r>
      <w:r>
        <w:rPr>
          <w:spacing w:val="-11"/>
          <w:w w:val="105"/>
        </w:rPr>
        <w:t xml:space="preserve"> </w:t>
      </w:r>
      <w:r>
        <w:rPr>
          <w:w w:val="105"/>
        </w:rPr>
        <w:t>environmental</w:t>
      </w:r>
      <w:r>
        <w:rPr>
          <w:spacing w:val="-10"/>
          <w:w w:val="105"/>
        </w:rPr>
        <w:t xml:space="preserve"> </w:t>
      </w:r>
      <w:r>
        <w:rPr>
          <w:w w:val="105"/>
        </w:rPr>
        <w:t>and</w:t>
      </w:r>
      <w:r>
        <w:rPr>
          <w:spacing w:val="-11"/>
          <w:w w:val="105"/>
        </w:rPr>
        <w:t xml:space="preserve"> </w:t>
      </w:r>
      <w:r>
        <w:rPr>
          <w:w w:val="105"/>
        </w:rPr>
        <w:t>social</w:t>
      </w:r>
      <w:r>
        <w:rPr>
          <w:spacing w:val="-11"/>
          <w:w w:val="105"/>
        </w:rPr>
        <w:t xml:space="preserve"> </w:t>
      </w:r>
      <w:r>
        <w:rPr>
          <w:w w:val="105"/>
        </w:rPr>
        <w:t>costs</w:t>
      </w:r>
      <w:r>
        <w:rPr>
          <w:spacing w:val="-12"/>
          <w:w w:val="105"/>
        </w:rPr>
        <w:t xml:space="preserve"> </w:t>
      </w:r>
      <w:r>
        <w:rPr>
          <w:w w:val="105"/>
        </w:rPr>
        <w:t>that</w:t>
      </w:r>
      <w:r>
        <w:rPr>
          <w:spacing w:val="-11"/>
          <w:w w:val="105"/>
        </w:rPr>
        <w:t xml:space="preserve"> </w:t>
      </w:r>
      <w:r>
        <w:rPr>
          <w:w w:val="105"/>
        </w:rPr>
        <w:t>are</w:t>
      </w:r>
      <w:r>
        <w:rPr>
          <w:spacing w:val="-11"/>
          <w:w w:val="105"/>
        </w:rPr>
        <w:t xml:space="preserve"> </w:t>
      </w:r>
      <w:r>
        <w:rPr>
          <w:w w:val="105"/>
        </w:rPr>
        <w:t>often</w:t>
      </w:r>
      <w:r>
        <w:rPr>
          <w:spacing w:val="-10"/>
          <w:w w:val="105"/>
        </w:rPr>
        <w:t xml:space="preserve"> </w:t>
      </w:r>
      <w:r>
        <w:rPr>
          <w:w w:val="105"/>
        </w:rPr>
        <w:t>overlooked</w:t>
      </w:r>
      <w:r>
        <w:rPr>
          <w:spacing w:val="-13"/>
          <w:w w:val="105"/>
        </w:rPr>
        <w:t xml:space="preserve"> </w:t>
      </w:r>
      <w:r>
        <w:rPr>
          <w:w w:val="105"/>
        </w:rPr>
        <w:t>by market</w:t>
      </w:r>
      <w:r>
        <w:rPr>
          <w:spacing w:val="40"/>
          <w:w w:val="105"/>
        </w:rPr>
        <w:t xml:space="preserve"> </w:t>
      </w:r>
      <w:r>
        <w:rPr>
          <w:w w:val="105"/>
        </w:rPr>
        <w:t>mechanisms.</w:t>
      </w:r>
      <w:r>
        <w:rPr>
          <w:spacing w:val="40"/>
          <w:w w:val="105"/>
        </w:rPr>
        <w:t xml:space="preserve"> </w:t>
      </w:r>
      <w:r>
        <w:rPr>
          <w:w w:val="105"/>
        </w:rPr>
        <w:t>The</w:t>
      </w:r>
      <w:r>
        <w:rPr>
          <w:spacing w:val="40"/>
          <w:w w:val="105"/>
        </w:rPr>
        <w:t xml:space="preserve"> </w:t>
      </w:r>
      <w:r>
        <w:rPr>
          <w:w w:val="105"/>
        </w:rPr>
        <w:t>ABSTRACT</w:t>
      </w:r>
      <w:r>
        <w:rPr>
          <w:spacing w:val="40"/>
          <w:w w:val="105"/>
        </w:rPr>
        <w:t xml:space="preserve"> </w:t>
      </w:r>
      <w:r>
        <w:rPr>
          <w:w w:val="105"/>
        </w:rPr>
        <w:t>concludes</w:t>
      </w:r>
      <w:r>
        <w:rPr>
          <w:spacing w:val="40"/>
          <w:w w:val="105"/>
        </w:rPr>
        <w:t xml:space="preserve"> </w:t>
      </w:r>
      <w:r>
        <w:rPr>
          <w:w w:val="105"/>
        </w:rPr>
        <w:t>that</w:t>
      </w:r>
      <w:r>
        <w:rPr>
          <w:spacing w:val="40"/>
          <w:w w:val="105"/>
        </w:rPr>
        <w:t xml:space="preserve"> </w:t>
      </w:r>
      <w:r>
        <w:rPr>
          <w:w w:val="105"/>
        </w:rPr>
        <w:t>sustainable</w:t>
      </w:r>
      <w:r>
        <w:rPr>
          <w:spacing w:val="40"/>
          <w:w w:val="105"/>
        </w:rPr>
        <w:t xml:space="preserve"> </w:t>
      </w:r>
      <w:r>
        <w:rPr>
          <w:w w:val="105"/>
        </w:rPr>
        <w:t>development</w:t>
      </w:r>
      <w:r>
        <w:rPr>
          <w:spacing w:val="40"/>
          <w:w w:val="105"/>
        </w:rPr>
        <w:t xml:space="preserve"> </w:t>
      </w:r>
      <w:r>
        <w:rPr>
          <w:w w:val="105"/>
        </w:rPr>
        <w:t>is</w:t>
      </w:r>
      <w:r>
        <w:rPr>
          <w:spacing w:val="40"/>
          <w:w w:val="105"/>
        </w:rPr>
        <w:t xml:space="preserve"> </w:t>
      </w:r>
      <w:r>
        <w:rPr>
          <w:w w:val="105"/>
        </w:rPr>
        <w:t>not</w:t>
      </w:r>
      <w:r>
        <w:rPr>
          <w:spacing w:val="40"/>
          <w:w w:val="105"/>
        </w:rPr>
        <w:t xml:space="preserve"> </w:t>
      </w:r>
      <w:r>
        <w:rPr>
          <w:w w:val="105"/>
        </w:rPr>
        <w:t>a constraint on economic growth but rather a new paradigm that can lead to more resilient, equitable, and prosperous societies. It calls for a collaborative effort among governments, businesses,</w:t>
      </w:r>
      <w:r>
        <w:rPr>
          <w:spacing w:val="36"/>
          <w:w w:val="105"/>
        </w:rPr>
        <w:t xml:space="preserve"> </w:t>
      </w:r>
      <w:r>
        <w:rPr>
          <w:w w:val="105"/>
        </w:rPr>
        <w:t>and</w:t>
      </w:r>
      <w:r>
        <w:rPr>
          <w:spacing w:val="36"/>
          <w:w w:val="105"/>
        </w:rPr>
        <w:t xml:space="preserve"> </w:t>
      </w:r>
      <w:r>
        <w:rPr>
          <w:w w:val="105"/>
        </w:rPr>
        <w:t>civil</w:t>
      </w:r>
      <w:r>
        <w:rPr>
          <w:spacing w:val="36"/>
          <w:w w:val="105"/>
        </w:rPr>
        <w:t xml:space="preserve"> </w:t>
      </w:r>
      <w:r>
        <w:rPr>
          <w:w w:val="105"/>
        </w:rPr>
        <w:t>society</w:t>
      </w:r>
      <w:r>
        <w:rPr>
          <w:spacing w:val="36"/>
          <w:w w:val="105"/>
        </w:rPr>
        <w:t xml:space="preserve"> </w:t>
      </w:r>
      <w:r>
        <w:rPr>
          <w:w w:val="105"/>
        </w:rPr>
        <w:t>to</w:t>
      </w:r>
      <w:r>
        <w:rPr>
          <w:spacing w:val="36"/>
          <w:w w:val="105"/>
        </w:rPr>
        <w:t xml:space="preserve"> </w:t>
      </w:r>
      <w:r>
        <w:rPr>
          <w:w w:val="105"/>
        </w:rPr>
        <w:t>transition</w:t>
      </w:r>
      <w:r>
        <w:rPr>
          <w:spacing w:val="37"/>
          <w:w w:val="105"/>
        </w:rPr>
        <w:t xml:space="preserve"> </w:t>
      </w:r>
      <w:r>
        <w:rPr>
          <w:w w:val="105"/>
        </w:rPr>
        <w:t>towards</w:t>
      </w:r>
      <w:r>
        <w:rPr>
          <w:spacing w:val="36"/>
          <w:w w:val="105"/>
        </w:rPr>
        <w:t xml:space="preserve"> </w:t>
      </w:r>
      <w:r>
        <w:rPr>
          <w:w w:val="105"/>
        </w:rPr>
        <w:t>an</w:t>
      </w:r>
      <w:r>
        <w:rPr>
          <w:spacing w:val="37"/>
          <w:w w:val="105"/>
        </w:rPr>
        <w:t xml:space="preserve"> </w:t>
      </w:r>
      <w:r>
        <w:rPr>
          <w:w w:val="105"/>
        </w:rPr>
        <w:t>economy</w:t>
      </w:r>
      <w:r>
        <w:rPr>
          <w:spacing w:val="36"/>
          <w:w w:val="105"/>
        </w:rPr>
        <w:t xml:space="preserve"> </w:t>
      </w:r>
      <w:r>
        <w:rPr>
          <w:w w:val="105"/>
        </w:rPr>
        <w:t>that</w:t>
      </w:r>
      <w:r>
        <w:rPr>
          <w:spacing w:val="36"/>
          <w:w w:val="105"/>
        </w:rPr>
        <w:t xml:space="preserve"> </w:t>
      </w:r>
      <w:r>
        <w:rPr>
          <w:w w:val="105"/>
        </w:rPr>
        <w:t>respects</w:t>
      </w:r>
      <w:r>
        <w:rPr>
          <w:spacing w:val="37"/>
          <w:w w:val="105"/>
        </w:rPr>
        <w:t xml:space="preserve"> </w:t>
      </w:r>
      <w:r>
        <w:rPr>
          <w:w w:val="105"/>
        </w:rPr>
        <w:t xml:space="preserve">planetary </w:t>
      </w:r>
      <w:r>
        <w:rPr>
          <w:spacing w:val="-2"/>
          <w:w w:val="105"/>
        </w:rPr>
        <w:t>boundaries</w:t>
      </w:r>
      <w:r>
        <w:rPr>
          <w:spacing w:val="-3"/>
          <w:w w:val="105"/>
        </w:rPr>
        <w:t xml:space="preserve"> </w:t>
      </w:r>
      <w:r>
        <w:rPr>
          <w:spacing w:val="-2"/>
          <w:w w:val="105"/>
        </w:rPr>
        <w:t>and</w:t>
      </w:r>
      <w:r>
        <w:rPr>
          <w:spacing w:val="-4"/>
          <w:w w:val="105"/>
        </w:rPr>
        <w:t xml:space="preserve"> </w:t>
      </w:r>
      <w:r>
        <w:rPr>
          <w:spacing w:val="-2"/>
          <w:w w:val="105"/>
        </w:rPr>
        <w:t>ensures the</w:t>
      </w:r>
      <w:r>
        <w:rPr>
          <w:spacing w:val="-4"/>
          <w:w w:val="105"/>
        </w:rPr>
        <w:t xml:space="preserve"> </w:t>
      </w:r>
      <w:r>
        <w:rPr>
          <w:spacing w:val="-2"/>
          <w:w w:val="105"/>
        </w:rPr>
        <w:t>well-being</w:t>
      </w:r>
      <w:r>
        <w:rPr>
          <w:spacing w:val="-4"/>
          <w:w w:val="105"/>
        </w:rPr>
        <w:t xml:space="preserve"> </w:t>
      </w:r>
      <w:r>
        <w:rPr>
          <w:spacing w:val="-2"/>
          <w:w w:val="105"/>
        </w:rPr>
        <w:t>of</w:t>
      </w:r>
      <w:r>
        <w:rPr>
          <w:spacing w:val="-3"/>
          <w:w w:val="105"/>
        </w:rPr>
        <w:t xml:space="preserve"> </w:t>
      </w:r>
      <w:r>
        <w:rPr>
          <w:spacing w:val="-2"/>
          <w:w w:val="105"/>
        </w:rPr>
        <w:t>present</w:t>
      </w:r>
      <w:r>
        <w:rPr>
          <w:spacing w:val="-4"/>
          <w:w w:val="105"/>
        </w:rPr>
        <w:t xml:space="preserve"> </w:t>
      </w:r>
      <w:r>
        <w:rPr>
          <w:spacing w:val="-2"/>
          <w:w w:val="105"/>
        </w:rPr>
        <w:t>and</w:t>
      </w:r>
      <w:r>
        <w:rPr>
          <w:spacing w:val="-4"/>
          <w:w w:val="105"/>
        </w:rPr>
        <w:t xml:space="preserve"> </w:t>
      </w:r>
      <w:r>
        <w:rPr>
          <w:spacing w:val="-2"/>
          <w:w w:val="105"/>
        </w:rPr>
        <w:t>future generations. The</w:t>
      </w:r>
      <w:r>
        <w:rPr>
          <w:spacing w:val="-4"/>
          <w:w w:val="105"/>
        </w:rPr>
        <w:t xml:space="preserve"> </w:t>
      </w:r>
      <w:r>
        <w:rPr>
          <w:spacing w:val="-2"/>
          <w:w w:val="105"/>
        </w:rPr>
        <w:t xml:space="preserve">integration of </w:t>
      </w:r>
      <w:r>
        <w:rPr>
          <w:w w:val="105"/>
        </w:rPr>
        <w:t>ecological</w:t>
      </w:r>
      <w:r>
        <w:rPr>
          <w:spacing w:val="-8"/>
          <w:w w:val="105"/>
        </w:rPr>
        <w:t xml:space="preserve"> </w:t>
      </w:r>
      <w:r>
        <w:rPr>
          <w:w w:val="105"/>
        </w:rPr>
        <w:t>principles</w:t>
      </w:r>
      <w:r>
        <w:rPr>
          <w:spacing w:val="-8"/>
          <w:w w:val="105"/>
        </w:rPr>
        <w:t xml:space="preserve"> </w:t>
      </w:r>
      <w:r>
        <w:rPr>
          <w:w w:val="105"/>
        </w:rPr>
        <w:t>into</w:t>
      </w:r>
      <w:r>
        <w:rPr>
          <w:spacing w:val="-10"/>
          <w:w w:val="105"/>
        </w:rPr>
        <w:t xml:space="preserve"> </w:t>
      </w:r>
      <w:r>
        <w:rPr>
          <w:w w:val="105"/>
        </w:rPr>
        <w:t>economic</w:t>
      </w:r>
      <w:r>
        <w:rPr>
          <w:spacing w:val="-7"/>
          <w:w w:val="105"/>
        </w:rPr>
        <w:t xml:space="preserve"> </w:t>
      </w:r>
      <w:r>
        <w:rPr>
          <w:w w:val="105"/>
        </w:rPr>
        <w:t>policy</w:t>
      </w:r>
      <w:r>
        <w:rPr>
          <w:spacing w:val="-9"/>
          <w:w w:val="105"/>
        </w:rPr>
        <w:t xml:space="preserve"> </w:t>
      </w:r>
      <w:r>
        <w:rPr>
          <w:w w:val="105"/>
        </w:rPr>
        <w:t>is</w:t>
      </w:r>
      <w:r>
        <w:rPr>
          <w:spacing w:val="-7"/>
          <w:w w:val="105"/>
        </w:rPr>
        <w:t xml:space="preserve"> </w:t>
      </w:r>
      <w:r>
        <w:rPr>
          <w:w w:val="105"/>
        </w:rPr>
        <w:t>the</w:t>
      </w:r>
      <w:r>
        <w:rPr>
          <w:spacing w:val="-7"/>
          <w:w w:val="105"/>
        </w:rPr>
        <w:t xml:space="preserve"> </w:t>
      </w:r>
      <w:r>
        <w:rPr>
          <w:w w:val="105"/>
        </w:rPr>
        <w:t>key</w:t>
      </w:r>
      <w:r>
        <w:rPr>
          <w:spacing w:val="-8"/>
          <w:w w:val="105"/>
        </w:rPr>
        <w:t xml:space="preserve"> </w:t>
      </w:r>
      <w:r>
        <w:rPr>
          <w:w w:val="105"/>
        </w:rPr>
        <w:t>to</w:t>
      </w:r>
      <w:r>
        <w:rPr>
          <w:spacing w:val="-8"/>
          <w:w w:val="105"/>
        </w:rPr>
        <w:t xml:space="preserve"> </w:t>
      </w:r>
      <w:r>
        <w:rPr>
          <w:w w:val="105"/>
        </w:rPr>
        <w:t>unlocking</w:t>
      </w:r>
      <w:r>
        <w:rPr>
          <w:spacing w:val="-7"/>
          <w:w w:val="105"/>
        </w:rPr>
        <w:t xml:space="preserve"> </w:t>
      </w:r>
      <w:r>
        <w:rPr>
          <w:w w:val="105"/>
        </w:rPr>
        <w:t>a</w:t>
      </w:r>
      <w:r>
        <w:rPr>
          <w:spacing w:val="-8"/>
          <w:w w:val="105"/>
        </w:rPr>
        <w:t xml:space="preserve"> </w:t>
      </w:r>
      <w:r>
        <w:rPr>
          <w:w w:val="105"/>
        </w:rPr>
        <w:t>future</w:t>
      </w:r>
      <w:r>
        <w:rPr>
          <w:spacing w:val="-8"/>
          <w:w w:val="105"/>
        </w:rPr>
        <w:t xml:space="preserve"> </w:t>
      </w:r>
      <w:r>
        <w:rPr>
          <w:w w:val="105"/>
        </w:rPr>
        <w:t>where</w:t>
      </w:r>
      <w:r>
        <w:rPr>
          <w:spacing w:val="-8"/>
          <w:w w:val="105"/>
        </w:rPr>
        <w:t xml:space="preserve"> </w:t>
      </w:r>
      <w:r>
        <w:rPr>
          <w:spacing w:val="-2"/>
          <w:w w:val="105"/>
        </w:rPr>
        <w:t>prosperity</w:t>
      </w:r>
    </w:p>
    <w:p w14:paraId="6B8F3372">
      <w:pPr>
        <w:pStyle w:val="8"/>
        <w:spacing w:line="234" w:lineRule="exact"/>
        <w:ind w:left="153"/>
        <w:jc w:val="both"/>
      </w:pPr>
      <w:r>
        <w:rPr>
          <w:w w:val="105"/>
        </w:rPr>
        <w:t>and</w:t>
      </w:r>
      <w:r>
        <w:rPr>
          <w:spacing w:val="-9"/>
          <w:w w:val="105"/>
        </w:rPr>
        <w:t xml:space="preserve"> </w:t>
      </w:r>
      <w:r>
        <w:rPr>
          <w:w w:val="105"/>
        </w:rPr>
        <w:t>sustainability</w:t>
      </w:r>
      <w:r>
        <w:rPr>
          <w:spacing w:val="-8"/>
          <w:w w:val="105"/>
        </w:rPr>
        <w:t xml:space="preserve"> </w:t>
      </w:r>
      <w:r>
        <w:rPr>
          <w:w w:val="105"/>
        </w:rPr>
        <w:t>are</w:t>
      </w:r>
      <w:r>
        <w:rPr>
          <w:spacing w:val="-8"/>
          <w:w w:val="105"/>
        </w:rPr>
        <w:t xml:space="preserve"> </w:t>
      </w:r>
      <w:r>
        <w:rPr>
          <w:w w:val="105"/>
        </w:rPr>
        <w:t>not</w:t>
      </w:r>
      <w:r>
        <w:rPr>
          <w:spacing w:val="-9"/>
          <w:w w:val="105"/>
        </w:rPr>
        <w:t xml:space="preserve"> </w:t>
      </w:r>
      <w:r>
        <w:rPr>
          <w:w w:val="105"/>
        </w:rPr>
        <w:t>mutually</w:t>
      </w:r>
      <w:r>
        <w:rPr>
          <w:spacing w:val="-8"/>
          <w:w w:val="105"/>
        </w:rPr>
        <w:t xml:space="preserve"> </w:t>
      </w:r>
      <w:r>
        <w:rPr>
          <w:w w:val="105"/>
        </w:rPr>
        <w:t>exclusive</w:t>
      </w:r>
      <w:r>
        <w:rPr>
          <w:spacing w:val="-8"/>
          <w:w w:val="105"/>
        </w:rPr>
        <w:t xml:space="preserve"> </w:t>
      </w:r>
      <w:r>
        <w:rPr>
          <w:w w:val="105"/>
        </w:rPr>
        <w:t>but</w:t>
      </w:r>
      <w:r>
        <w:rPr>
          <w:spacing w:val="-9"/>
          <w:w w:val="105"/>
        </w:rPr>
        <w:t xml:space="preserve"> </w:t>
      </w:r>
      <w:r>
        <w:rPr>
          <w:w w:val="105"/>
        </w:rPr>
        <w:t>deeply</w:t>
      </w:r>
      <w:r>
        <w:rPr>
          <w:spacing w:val="-8"/>
          <w:w w:val="105"/>
        </w:rPr>
        <w:t xml:space="preserve"> </w:t>
      </w:r>
      <w:r>
        <w:rPr>
          <w:spacing w:val="-2"/>
          <w:w w:val="105"/>
        </w:rPr>
        <w:t>intertwined.</w:t>
      </w:r>
    </w:p>
    <w:p w14:paraId="5C099622">
      <w:pPr>
        <w:pStyle w:val="8"/>
        <w:spacing w:before="67"/>
      </w:pPr>
    </w:p>
    <w:p w14:paraId="22F6B6D7">
      <w:pPr>
        <w:spacing w:line="273" w:lineRule="auto"/>
        <w:ind w:left="153" w:right="151"/>
        <w:jc w:val="both"/>
        <w:rPr>
          <w:i/>
        </w:rPr>
      </w:pPr>
      <w:r>
        <w:rPr>
          <w:b/>
          <w:i/>
        </w:rPr>
        <w:t xml:space="preserve">Keywords: </w:t>
      </w:r>
      <w:r>
        <w:rPr>
          <w:i/>
        </w:rPr>
        <w:t xml:space="preserve">Environmental and social challenges, Traditional economic models, Gross Domestic Product (GDP), Genuine Progress Indicator (GPI), Human Development Index (HDI), economic </w:t>
      </w:r>
      <w:r>
        <w:rPr>
          <w:i/>
          <w:spacing w:val="-2"/>
        </w:rPr>
        <w:t>growth</w:t>
      </w:r>
    </w:p>
    <w:p w14:paraId="201F4780">
      <w:pPr>
        <w:spacing w:line="273" w:lineRule="auto"/>
        <w:jc w:val="both"/>
        <w:rPr>
          <w:i/>
        </w:rPr>
        <w:sectPr>
          <w:pgSz w:w="10330" w:h="14580"/>
          <w:pgMar w:top="680" w:right="566" w:bottom="720" w:left="566" w:header="432" w:footer="534" w:gutter="0"/>
          <w:cols w:space="720" w:num="1"/>
        </w:sectPr>
      </w:pPr>
    </w:p>
    <w:p w14:paraId="1F4E14A5">
      <w:pPr>
        <w:pStyle w:val="3"/>
        <w:spacing w:line="273" w:lineRule="auto"/>
      </w:pPr>
      <w:r>
        <w:rPr>
          <w:spacing w:val="-10"/>
        </w:rPr>
        <w:t>ADVANCING THE 2030 AGENDA:</w:t>
      </w:r>
      <w:r>
        <w:rPr>
          <w:spacing w:val="-11"/>
        </w:rPr>
        <w:t xml:space="preserve"> </w:t>
      </w:r>
      <w:r>
        <w:rPr>
          <w:spacing w:val="-10"/>
        </w:rPr>
        <w:t xml:space="preserve">CHALLENGES AND OPPORTUNITIES IN </w:t>
      </w:r>
      <w:r>
        <w:rPr>
          <w:spacing w:val="-4"/>
        </w:rPr>
        <w:t>ACHIEVING</w:t>
      </w:r>
      <w:r>
        <w:rPr>
          <w:spacing w:val="-19"/>
        </w:rPr>
        <w:t xml:space="preserve"> </w:t>
      </w:r>
      <w:r>
        <w:rPr>
          <w:spacing w:val="-4"/>
        </w:rPr>
        <w:t>THE</w:t>
      </w:r>
      <w:r>
        <w:rPr>
          <w:spacing w:val="-19"/>
        </w:rPr>
        <w:t xml:space="preserve"> </w:t>
      </w:r>
      <w:r>
        <w:rPr>
          <w:spacing w:val="-4"/>
        </w:rPr>
        <w:t>SUSTAINABLE</w:t>
      </w:r>
      <w:r>
        <w:rPr>
          <w:spacing w:val="-18"/>
        </w:rPr>
        <w:t xml:space="preserve"> </w:t>
      </w:r>
      <w:r>
        <w:rPr>
          <w:spacing w:val="-4"/>
        </w:rPr>
        <w:t>DEVELOPMENT</w:t>
      </w:r>
      <w:r>
        <w:rPr>
          <w:spacing w:val="-19"/>
        </w:rPr>
        <w:t xml:space="preserve"> </w:t>
      </w:r>
      <w:r>
        <w:rPr>
          <w:spacing w:val="-4"/>
        </w:rPr>
        <w:t>GOALS</w:t>
      </w:r>
    </w:p>
    <w:p w14:paraId="29C14C6F">
      <w:pPr>
        <w:pStyle w:val="5"/>
        <w:spacing w:before="282"/>
        <w:ind w:right="148"/>
      </w:pPr>
      <w:r>
        <w:t>Dr.</w:t>
      </w:r>
      <w:r>
        <w:rPr>
          <w:spacing w:val="29"/>
        </w:rPr>
        <w:t xml:space="preserve"> </w:t>
      </w:r>
      <w:r>
        <w:t>V.</w:t>
      </w:r>
      <w:r>
        <w:rPr>
          <w:spacing w:val="32"/>
        </w:rPr>
        <w:t xml:space="preserve"> </w:t>
      </w:r>
      <w:r>
        <w:rPr>
          <w:spacing w:val="-2"/>
        </w:rPr>
        <w:t>Thandapani</w:t>
      </w:r>
    </w:p>
    <w:p w14:paraId="481016F9">
      <w:pPr>
        <w:spacing w:before="30"/>
        <w:ind w:left="153" w:right="155"/>
        <w:jc w:val="right"/>
        <w:rPr>
          <w:i/>
          <w:sz w:val="20"/>
        </w:rPr>
      </w:pPr>
      <w:r>
        <w:rPr>
          <w:i/>
          <w:sz w:val="20"/>
        </w:rPr>
        <w:t>Assistant</w:t>
      </w:r>
      <w:r>
        <w:rPr>
          <w:i/>
          <w:spacing w:val="3"/>
          <w:sz w:val="20"/>
        </w:rPr>
        <w:t xml:space="preserve"> </w:t>
      </w:r>
      <w:r>
        <w:rPr>
          <w:i/>
          <w:sz w:val="20"/>
        </w:rPr>
        <w:t>Professor,</w:t>
      </w:r>
      <w:r>
        <w:rPr>
          <w:i/>
          <w:spacing w:val="4"/>
          <w:sz w:val="20"/>
        </w:rPr>
        <w:t xml:space="preserve"> </w:t>
      </w:r>
      <w:r>
        <w:rPr>
          <w:i/>
          <w:sz w:val="20"/>
        </w:rPr>
        <w:t>PG</w:t>
      </w:r>
      <w:r>
        <w:rPr>
          <w:i/>
          <w:spacing w:val="3"/>
          <w:sz w:val="20"/>
        </w:rPr>
        <w:t xml:space="preserve"> </w:t>
      </w:r>
      <w:r>
        <w:rPr>
          <w:i/>
          <w:sz w:val="20"/>
        </w:rPr>
        <w:t>&amp;</w:t>
      </w:r>
      <w:r>
        <w:rPr>
          <w:i/>
          <w:spacing w:val="4"/>
          <w:sz w:val="20"/>
        </w:rPr>
        <w:t xml:space="preserve"> </w:t>
      </w:r>
      <w:r>
        <w:rPr>
          <w:i/>
          <w:sz w:val="20"/>
        </w:rPr>
        <w:t>Research</w:t>
      </w:r>
      <w:r>
        <w:rPr>
          <w:i/>
          <w:spacing w:val="4"/>
          <w:sz w:val="20"/>
        </w:rPr>
        <w:t xml:space="preserve"> </w:t>
      </w:r>
      <w:r>
        <w:rPr>
          <w:i/>
          <w:sz w:val="20"/>
        </w:rPr>
        <w:t>Dept.</w:t>
      </w:r>
      <w:r>
        <w:rPr>
          <w:i/>
          <w:spacing w:val="4"/>
          <w:sz w:val="20"/>
        </w:rPr>
        <w:t xml:space="preserve"> </w:t>
      </w:r>
      <w:r>
        <w:rPr>
          <w:i/>
          <w:sz w:val="20"/>
        </w:rPr>
        <w:t>of.</w:t>
      </w:r>
      <w:r>
        <w:rPr>
          <w:i/>
          <w:spacing w:val="3"/>
          <w:sz w:val="20"/>
        </w:rPr>
        <w:t xml:space="preserve"> </w:t>
      </w:r>
      <w:r>
        <w:rPr>
          <w:i/>
          <w:spacing w:val="-2"/>
          <w:sz w:val="20"/>
        </w:rPr>
        <w:t>Economics,</w:t>
      </w:r>
    </w:p>
    <w:p w14:paraId="7B9ADEB5">
      <w:pPr>
        <w:spacing w:before="31"/>
        <w:ind w:left="153" w:right="151"/>
        <w:jc w:val="right"/>
        <w:rPr>
          <w:i/>
          <w:sz w:val="20"/>
        </w:rPr>
      </w:pPr>
      <w:r>
        <w:rPr>
          <w:i/>
          <w:sz w:val="20"/>
        </w:rPr>
        <w:t>Presidency</w:t>
      </w:r>
      <w:r>
        <w:rPr>
          <w:i/>
          <w:spacing w:val="-11"/>
          <w:sz w:val="20"/>
        </w:rPr>
        <w:t xml:space="preserve"> </w:t>
      </w:r>
      <w:r>
        <w:rPr>
          <w:i/>
          <w:sz w:val="20"/>
        </w:rPr>
        <w:t>College,</w:t>
      </w:r>
      <w:r>
        <w:rPr>
          <w:i/>
          <w:spacing w:val="-11"/>
          <w:sz w:val="20"/>
        </w:rPr>
        <w:t xml:space="preserve"> </w:t>
      </w:r>
      <w:r>
        <w:rPr>
          <w:i/>
          <w:spacing w:val="-2"/>
          <w:sz w:val="20"/>
        </w:rPr>
        <w:t>Chennai</w:t>
      </w:r>
    </w:p>
    <w:p w14:paraId="6F945B58">
      <w:pPr>
        <w:pStyle w:val="8"/>
        <w:spacing w:before="91"/>
        <w:rPr>
          <w:i/>
          <w:sz w:val="20"/>
        </w:rPr>
      </w:pPr>
    </w:p>
    <w:p w14:paraId="48880973">
      <w:pPr>
        <w:pStyle w:val="4"/>
      </w:pPr>
      <w:r>
        <w:rPr>
          <w:lang w:val="en-IN" w:eastAsia="en-IN"/>
        </w:rPr>
        <mc:AlternateContent>
          <mc:Choice Requires="wps">
            <w:drawing>
              <wp:anchor distT="0" distB="0" distL="0" distR="0" simplePos="0" relativeHeight="251913216"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335" name="Textbox 335"/>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6EED4993">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35" o:spid="_x0000_s1026" o:spt="202" type="#_x0000_t202" style="position:absolute;left:0pt;margin-left:36pt;margin-top:15pt;height:65.7pt;width:33.4pt;mso-position-horizontal-relative:page;z-index:-251403264;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zyhd4LQBAAB3AwAADgAAAGRycy9lMm9Eb2MueG1srVNN&#10;j9MwEL0j8R8s32n6BSpR0xVQgZAQIO3uD3Acu7EUe4zHbdJ/z9hJumi57GEvyXhm8ua9N87+brAd&#10;u6iABlzFV4slZ8pJaIw7Vfzx4eu7HWcYhWtEB05V/KqQ3x3evtn3vlRraKFrVGAE4rDsfcXbGH1Z&#10;FChbZQUuwCtHRQ3BikjHcCqaIHpCt12xXi4/FD2ExgeQCpGyx7HIJ8TwEkDQ2kh1BHm2ysURNahO&#10;RJKErfHID5mt1krGX1qjiqyrOCmN+UlDKK7TszjsRXkKwrdGThTESyg802SFcTT0BnUUUbBzMP9B&#10;WSMDIOi4kGCLUUh2hFSsls+8uW+FV1kLWY3+Zjq+Hqz8efkdmGkqvtm858wJSyt/UEOsYWApRQb1&#10;Hkvqu/fUGYfPMNC1mfNIyaR70MGmNyliVCd7rzd7CY1JSm7X29WOKpJKu8128zHbXzx97APGbwos&#10;S0HFA20vmyouPzASEWqdW+iQaI3jUxSHepi41tBciWpPW604/jmLoDjrvjuyLV2BOQhzUM9BiN0X&#10;yBclSXHw6RxBmzw5jRhxp8m0j0xoujtp4f+ec9fT/3L4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DPKF3gtAEAAHcDAAAOAAAAAAAAAAEAIAAAACcBAABkcnMvZTJvRG9jLnhtbFBLBQYAAAAA&#10;BgAGAFkBAABNBQAAAAA=&#10;">
                <v:fill on="f" focussize="0,0"/>
                <v:stroke on="f"/>
                <v:imagedata o:title=""/>
                <o:lock v:ext="edit" aspectratio="f"/>
                <v:textbox inset="0mm,0mm,0mm,0mm">
                  <w:txbxContent>
                    <w:p w14:paraId="6EED4993">
                      <w:pPr>
                        <w:spacing w:line="1248" w:lineRule="exact"/>
                        <w:rPr>
                          <w:sz w:val="109"/>
                        </w:rPr>
                      </w:pPr>
                      <w:r>
                        <w:rPr>
                          <w:spacing w:val="-10"/>
                          <w:sz w:val="109"/>
                        </w:rPr>
                        <w:t>T</w:t>
                      </w:r>
                    </w:p>
                  </w:txbxContent>
                </v:textbox>
              </v:shape>
            </w:pict>
          </mc:Fallback>
        </mc:AlternateContent>
      </w:r>
      <w:r>
        <w:rPr>
          <w:spacing w:val="-2"/>
          <w:w w:val="115"/>
        </w:rPr>
        <w:t>ABSTRACT</w:t>
      </w:r>
    </w:p>
    <w:p w14:paraId="61655002">
      <w:pPr>
        <w:pStyle w:val="8"/>
        <w:spacing w:before="239" w:line="278" w:lineRule="auto"/>
        <w:ind w:left="824" w:right="150"/>
        <w:jc w:val="both"/>
      </w:pPr>
      <w:r>
        <w:rPr>
          <w:w w:val="105"/>
        </w:rPr>
        <w:t>he</w:t>
      </w:r>
      <w:r>
        <w:rPr>
          <w:spacing w:val="-10"/>
          <w:w w:val="105"/>
        </w:rPr>
        <w:t xml:space="preserve"> </w:t>
      </w:r>
      <w:r>
        <w:rPr>
          <w:w w:val="105"/>
        </w:rPr>
        <w:t>Sustainable</w:t>
      </w:r>
      <w:r>
        <w:rPr>
          <w:spacing w:val="-10"/>
          <w:w w:val="105"/>
        </w:rPr>
        <w:t xml:space="preserve"> </w:t>
      </w:r>
      <w:r>
        <w:rPr>
          <w:w w:val="105"/>
        </w:rPr>
        <w:t>Development</w:t>
      </w:r>
      <w:r>
        <w:rPr>
          <w:spacing w:val="-10"/>
          <w:w w:val="105"/>
        </w:rPr>
        <w:t xml:space="preserve"> </w:t>
      </w:r>
      <w:r>
        <w:rPr>
          <w:w w:val="105"/>
        </w:rPr>
        <w:t>Goals</w:t>
      </w:r>
      <w:r>
        <w:rPr>
          <w:spacing w:val="-10"/>
          <w:w w:val="105"/>
        </w:rPr>
        <w:t xml:space="preserve"> </w:t>
      </w:r>
      <w:r>
        <w:rPr>
          <w:w w:val="105"/>
        </w:rPr>
        <w:t>(SDGs),</w:t>
      </w:r>
      <w:r>
        <w:rPr>
          <w:spacing w:val="-10"/>
          <w:w w:val="105"/>
        </w:rPr>
        <w:t xml:space="preserve"> </w:t>
      </w:r>
      <w:r>
        <w:rPr>
          <w:w w:val="105"/>
        </w:rPr>
        <w:t>adopted</w:t>
      </w:r>
      <w:r>
        <w:rPr>
          <w:spacing w:val="-10"/>
          <w:w w:val="105"/>
        </w:rPr>
        <w:t xml:space="preserve"> </w:t>
      </w:r>
      <w:r>
        <w:rPr>
          <w:w w:val="105"/>
        </w:rPr>
        <w:t>by</w:t>
      </w:r>
      <w:r>
        <w:rPr>
          <w:spacing w:val="-10"/>
          <w:w w:val="105"/>
        </w:rPr>
        <w:t xml:space="preserve"> </w:t>
      </w:r>
      <w:r>
        <w:rPr>
          <w:w w:val="105"/>
        </w:rPr>
        <w:t>the</w:t>
      </w:r>
      <w:r>
        <w:rPr>
          <w:spacing w:val="-11"/>
          <w:w w:val="105"/>
        </w:rPr>
        <w:t xml:space="preserve"> </w:t>
      </w:r>
      <w:r>
        <w:rPr>
          <w:w w:val="105"/>
        </w:rPr>
        <w:t>United</w:t>
      </w:r>
      <w:r>
        <w:rPr>
          <w:spacing w:val="-10"/>
          <w:w w:val="105"/>
        </w:rPr>
        <w:t xml:space="preserve"> </w:t>
      </w:r>
      <w:r>
        <w:rPr>
          <w:w w:val="105"/>
        </w:rPr>
        <w:t>Nations</w:t>
      </w:r>
      <w:r>
        <w:rPr>
          <w:spacing w:val="-10"/>
          <w:w w:val="105"/>
        </w:rPr>
        <w:t xml:space="preserve"> </w:t>
      </w:r>
      <w:r>
        <w:rPr>
          <w:w w:val="105"/>
        </w:rPr>
        <w:t>in</w:t>
      </w:r>
      <w:r>
        <w:rPr>
          <w:spacing w:val="-8"/>
          <w:w w:val="105"/>
        </w:rPr>
        <w:t xml:space="preserve"> </w:t>
      </w:r>
      <w:r>
        <w:rPr>
          <w:w w:val="105"/>
        </w:rPr>
        <w:t>2015</w:t>
      </w:r>
      <w:r>
        <w:rPr>
          <w:spacing w:val="-10"/>
          <w:w w:val="105"/>
        </w:rPr>
        <w:t xml:space="preserve"> </w:t>
      </w:r>
      <w:r>
        <w:rPr>
          <w:w w:val="105"/>
        </w:rPr>
        <w:t>as part of the 2030 Agenda for Sustainable Development, represent a comprehensive global</w:t>
      </w:r>
      <w:r>
        <w:rPr>
          <w:spacing w:val="-13"/>
          <w:w w:val="105"/>
        </w:rPr>
        <w:t xml:space="preserve"> </w:t>
      </w:r>
      <w:r>
        <w:rPr>
          <w:w w:val="105"/>
        </w:rPr>
        <w:t>framework</w:t>
      </w:r>
      <w:r>
        <w:rPr>
          <w:spacing w:val="-13"/>
          <w:w w:val="105"/>
        </w:rPr>
        <w:t xml:space="preserve"> </w:t>
      </w:r>
      <w:r>
        <w:rPr>
          <w:w w:val="105"/>
        </w:rPr>
        <w:t>aimed</w:t>
      </w:r>
      <w:r>
        <w:rPr>
          <w:spacing w:val="-13"/>
          <w:w w:val="105"/>
        </w:rPr>
        <w:t xml:space="preserve"> </w:t>
      </w:r>
      <w:r>
        <w:rPr>
          <w:w w:val="105"/>
        </w:rPr>
        <w:t>at</w:t>
      </w:r>
      <w:r>
        <w:rPr>
          <w:spacing w:val="-12"/>
          <w:w w:val="105"/>
        </w:rPr>
        <w:t xml:space="preserve"> </w:t>
      </w:r>
      <w:r>
        <w:rPr>
          <w:w w:val="105"/>
        </w:rPr>
        <w:t>addressing</w:t>
      </w:r>
      <w:r>
        <w:rPr>
          <w:spacing w:val="-13"/>
          <w:w w:val="105"/>
        </w:rPr>
        <w:t xml:space="preserve"> </w:t>
      </w:r>
      <w:r>
        <w:rPr>
          <w:w w:val="105"/>
        </w:rPr>
        <w:t>pressing</w:t>
      </w:r>
      <w:r>
        <w:rPr>
          <w:spacing w:val="-13"/>
          <w:w w:val="105"/>
        </w:rPr>
        <w:t xml:space="preserve"> </w:t>
      </w:r>
      <w:r>
        <w:rPr>
          <w:w w:val="105"/>
        </w:rPr>
        <w:t>social,</w:t>
      </w:r>
      <w:r>
        <w:rPr>
          <w:spacing w:val="-10"/>
          <w:w w:val="105"/>
        </w:rPr>
        <w:t xml:space="preserve"> </w:t>
      </w:r>
      <w:r>
        <w:rPr>
          <w:w w:val="105"/>
        </w:rPr>
        <w:t>economic,</w:t>
      </w:r>
      <w:r>
        <w:rPr>
          <w:spacing w:val="-12"/>
          <w:w w:val="105"/>
        </w:rPr>
        <w:t xml:space="preserve"> </w:t>
      </w:r>
      <w:r>
        <w:rPr>
          <w:w w:val="105"/>
        </w:rPr>
        <w:t>and</w:t>
      </w:r>
      <w:r>
        <w:rPr>
          <w:spacing w:val="-13"/>
          <w:w w:val="105"/>
        </w:rPr>
        <w:t xml:space="preserve"> </w:t>
      </w:r>
      <w:r>
        <w:rPr>
          <w:spacing w:val="-2"/>
          <w:w w:val="105"/>
        </w:rPr>
        <w:t>environmental</w:t>
      </w:r>
    </w:p>
    <w:p w14:paraId="43D41CAD">
      <w:pPr>
        <w:pStyle w:val="8"/>
        <w:spacing w:before="5" w:line="280" w:lineRule="auto"/>
        <w:ind w:left="153" w:right="148"/>
        <w:jc w:val="both"/>
      </w:pPr>
      <w:r>
        <w:rPr>
          <w:w w:val="105"/>
        </w:rPr>
        <w:t>challenges.</w:t>
      </w:r>
      <w:r>
        <w:rPr>
          <w:spacing w:val="-13"/>
          <w:w w:val="105"/>
        </w:rPr>
        <w:t xml:space="preserve"> </w:t>
      </w:r>
      <w:r>
        <w:rPr>
          <w:w w:val="105"/>
        </w:rPr>
        <w:t>Comprising</w:t>
      </w:r>
      <w:r>
        <w:rPr>
          <w:spacing w:val="-13"/>
          <w:w w:val="105"/>
        </w:rPr>
        <w:t xml:space="preserve"> </w:t>
      </w:r>
      <w:r>
        <w:rPr>
          <w:w w:val="105"/>
        </w:rPr>
        <w:t>17</w:t>
      </w:r>
      <w:r>
        <w:rPr>
          <w:spacing w:val="-13"/>
          <w:w w:val="105"/>
        </w:rPr>
        <w:t xml:space="preserve"> </w:t>
      </w:r>
      <w:r>
        <w:rPr>
          <w:w w:val="105"/>
        </w:rPr>
        <w:t>goals</w:t>
      </w:r>
      <w:r>
        <w:rPr>
          <w:spacing w:val="-12"/>
          <w:w w:val="105"/>
        </w:rPr>
        <w:t xml:space="preserve"> </w:t>
      </w:r>
      <w:r>
        <w:rPr>
          <w:w w:val="105"/>
        </w:rPr>
        <w:t>and</w:t>
      </w:r>
      <w:r>
        <w:rPr>
          <w:spacing w:val="-13"/>
          <w:w w:val="105"/>
        </w:rPr>
        <w:t xml:space="preserve"> </w:t>
      </w:r>
      <w:r>
        <w:rPr>
          <w:w w:val="105"/>
        </w:rPr>
        <w:t>169</w:t>
      </w:r>
      <w:r>
        <w:rPr>
          <w:spacing w:val="-13"/>
          <w:w w:val="105"/>
        </w:rPr>
        <w:t xml:space="preserve"> </w:t>
      </w:r>
      <w:r>
        <w:rPr>
          <w:w w:val="105"/>
        </w:rPr>
        <w:t>targets,</w:t>
      </w:r>
      <w:r>
        <w:rPr>
          <w:spacing w:val="-13"/>
          <w:w w:val="105"/>
        </w:rPr>
        <w:t xml:space="preserve"> </w:t>
      </w:r>
      <w:r>
        <w:rPr>
          <w:w w:val="105"/>
        </w:rPr>
        <w:t>the</w:t>
      </w:r>
      <w:r>
        <w:rPr>
          <w:spacing w:val="-12"/>
          <w:w w:val="105"/>
        </w:rPr>
        <w:t xml:space="preserve"> </w:t>
      </w:r>
      <w:r>
        <w:rPr>
          <w:w w:val="105"/>
        </w:rPr>
        <w:t>SDGs</w:t>
      </w:r>
      <w:r>
        <w:rPr>
          <w:spacing w:val="-13"/>
          <w:w w:val="105"/>
        </w:rPr>
        <w:t xml:space="preserve"> </w:t>
      </w:r>
      <w:r>
        <w:rPr>
          <w:w w:val="105"/>
        </w:rPr>
        <w:t>seek</w:t>
      </w:r>
      <w:r>
        <w:rPr>
          <w:spacing w:val="-13"/>
          <w:w w:val="105"/>
        </w:rPr>
        <w:t xml:space="preserve"> </w:t>
      </w:r>
      <w:r>
        <w:rPr>
          <w:w w:val="105"/>
        </w:rPr>
        <w:t>to</w:t>
      </w:r>
      <w:r>
        <w:rPr>
          <w:spacing w:val="-12"/>
          <w:w w:val="105"/>
        </w:rPr>
        <w:t xml:space="preserve"> </w:t>
      </w:r>
      <w:r>
        <w:rPr>
          <w:w w:val="105"/>
        </w:rPr>
        <w:t>eradicate</w:t>
      </w:r>
      <w:r>
        <w:rPr>
          <w:spacing w:val="-13"/>
          <w:w w:val="105"/>
        </w:rPr>
        <w:t xml:space="preserve"> </w:t>
      </w:r>
      <w:r>
        <w:rPr>
          <w:w w:val="105"/>
        </w:rPr>
        <w:t>poverty,</w:t>
      </w:r>
      <w:r>
        <w:rPr>
          <w:spacing w:val="-13"/>
          <w:w w:val="105"/>
        </w:rPr>
        <w:t xml:space="preserve"> </w:t>
      </w:r>
      <w:r>
        <w:rPr>
          <w:w w:val="105"/>
        </w:rPr>
        <w:t>reduce inequality,</w:t>
      </w:r>
      <w:r>
        <w:rPr>
          <w:spacing w:val="-9"/>
          <w:w w:val="105"/>
        </w:rPr>
        <w:t xml:space="preserve"> </w:t>
      </w:r>
      <w:r>
        <w:rPr>
          <w:w w:val="105"/>
        </w:rPr>
        <w:t>ensure</w:t>
      </w:r>
      <w:r>
        <w:rPr>
          <w:spacing w:val="-8"/>
          <w:w w:val="105"/>
        </w:rPr>
        <w:t xml:space="preserve"> </w:t>
      </w:r>
      <w:r>
        <w:rPr>
          <w:w w:val="105"/>
        </w:rPr>
        <w:t>quality</w:t>
      </w:r>
      <w:r>
        <w:rPr>
          <w:spacing w:val="-8"/>
          <w:w w:val="105"/>
        </w:rPr>
        <w:t xml:space="preserve"> </w:t>
      </w:r>
      <w:r>
        <w:rPr>
          <w:w w:val="105"/>
        </w:rPr>
        <w:t>education,</w:t>
      </w:r>
      <w:r>
        <w:rPr>
          <w:spacing w:val="-8"/>
          <w:w w:val="105"/>
        </w:rPr>
        <w:t xml:space="preserve"> </w:t>
      </w:r>
      <w:r>
        <w:rPr>
          <w:w w:val="105"/>
        </w:rPr>
        <w:t>promote</w:t>
      </w:r>
      <w:r>
        <w:rPr>
          <w:spacing w:val="-10"/>
          <w:w w:val="105"/>
        </w:rPr>
        <w:t xml:space="preserve"> </w:t>
      </w:r>
      <w:r>
        <w:rPr>
          <w:w w:val="105"/>
        </w:rPr>
        <w:t>gender</w:t>
      </w:r>
      <w:r>
        <w:rPr>
          <w:spacing w:val="-9"/>
          <w:w w:val="105"/>
        </w:rPr>
        <w:t xml:space="preserve"> </w:t>
      </w:r>
      <w:r>
        <w:rPr>
          <w:w w:val="105"/>
        </w:rPr>
        <w:t>equality,</w:t>
      </w:r>
      <w:r>
        <w:rPr>
          <w:spacing w:val="-9"/>
          <w:w w:val="105"/>
        </w:rPr>
        <w:t xml:space="preserve"> </w:t>
      </w:r>
      <w:r>
        <w:rPr>
          <w:w w:val="105"/>
        </w:rPr>
        <w:t>foster</w:t>
      </w:r>
      <w:r>
        <w:rPr>
          <w:spacing w:val="-9"/>
          <w:w w:val="105"/>
        </w:rPr>
        <w:t xml:space="preserve"> </w:t>
      </w:r>
      <w:r>
        <w:rPr>
          <w:w w:val="105"/>
        </w:rPr>
        <w:t>sustainable</w:t>
      </w:r>
      <w:r>
        <w:rPr>
          <w:spacing w:val="-8"/>
          <w:w w:val="105"/>
        </w:rPr>
        <w:t xml:space="preserve"> </w:t>
      </w:r>
      <w:r>
        <w:rPr>
          <w:w w:val="105"/>
        </w:rPr>
        <w:t>economic growth,</w:t>
      </w:r>
      <w:r>
        <w:rPr>
          <w:spacing w:val="-8"/>
          <w:w w:val="105"/>
        </w:rPr>
        <w:t xml:space="preserve"> </w:t>
      </w:r>
      <w:r>
        <w:rPr>
          <w:w w:val="105"/>
        </w:rPr>
        <w:t>and</w:t>
      </w:r>
      <w:r>
        <w:rPr>
          <w:spacing w:val="-8"/>
          <w:w w:val="105"/>
        </w:rPr>
        <w:t xml:space="preserve"> </w:t>
      </w:r>
      <w:r>
        <w:rPr>
          <w:w w:val="105"/>
        </w:rPr>
        <w:t>combat</w:t>
      </w:r>
      <w:r>
        <w:rPr>
          <w:spacing w:val="-5"/>
          <w:w w:val="105"/>
        </w:rPr>
        <w:t xml:space="preserve"> </w:t>
      </w:r>
      <w:r>
        <w:rPr>
          <w:w w:val="105"/>
        </w:rPr>
        <w:t>climate</w:t>
      </w:r>
      <w:r>
        <w:rPr>
          <w:spacing w:val="-5"/>
          <w:w w:val="105"/>
        </w:rPr>
        <w:t xml:space="preserve"> </w:t>
      </w:r>
      <w:r>
        <w:rPr>
          <w:w w:val="105"/>
        </w:rPr>
        <w:t>change</w:t>
      </w:r>
      <w:r>
        <w:rPr>
          <w:spacing w:val="-8"/>
          <w:w w:val="105"/>
        </w:rPr>
        <w:t xml:space="preserve"> </w:t>
      </w:r>
      <w:r>
        <w:rPr>
          <w:w w:val="105"/>
        </w:rPr>
        <w:t>while</w:t>
      </w:r>
      <w:r>
        <w:rPr>
          <w:spacing w:val="-7"/>
          <w:w w:val="105"/>
        </w:rPr>
        <w:t xml:space="preserve"> </w:t>
      </w:r>
      <w:r>
        <w:rPr>
          <w:w w:val="105"/>
        </w:rPr>
        <w:t>safeguarding</w:t>
      </w:r>
      <w:r>
        <w:rPr>
          <w:spacing w:val="-6"/>
          <w:w w:val="105"/>
        </w:rPr>
        <w:t xml:space="preserve"> </w:t>
      </w:r>
      <w:r>
        <w:rPr>
          <w:w w:val="105"/>
        </w:rPr>
        <w:t>ecosystems.</w:t>
      </w:r>
      <w:r>
        <w:rPr>
          <w:spacing w:val="-8"/>
          <w:w w:val="105"/>
        </w:rPr>
        <w:t xml:space="preserve"> </w:t>
      </w:r>
      <w:r>
        <w:rPr>
          <w:w w:val="105"/>
        </w:rPr>
        <w:t>Their</w:t>
      </w:r>
      <w:r>
        <w:rPr>
          <w:spacing w:val="-8"/>
          <w:w w:val="105"/>
        </w:rPr>
        <w:t xml:space="preserve"> </w:t>
      </w:r>
      <w:r>
        <w:rPr>
          <w:w w:val="105"/>
        </w:rPr>
        <w:t>universal</w:t>
      </w:r>
      <w:r>
        <w:rPr>
          <w:spacing w:val="-7"/>
          <w:w w:val="105"/>
        </w:rPr>
        <w:t xml:space="preserve"> </w:t>
      </w:r>
      <w:r>
        <w:rPr>
          <w:w w:val="105"/>
        </w:rPr>
        <w:t xml:space="preserve">nature emphasizes collective responsibility, urging nations, institutions, and communities to collaborate in building inclusive and resilient societies. The integration of the SDGs into national policies has created opportunities for innovation, sustainable financing, and participatory governance. However, challenges such as uneven progress, resource limitations, policy gaps, and global crises including the COVID-19 pandemic have slowed advancements. Achieving the SDGs requires renewed commitment, strong international cooperation, technology-driven solutions, and active involvement of civil society. As the </w:t>
      </w:r>
      <w:r>
        <w:t xml:space="preserve">2030 deadline approaches, aligning local priorities with global aspirations remains crucial to </w:t>
      </w:r>
      <w:r>
        <w:rPr>
          <w:w w:val="105"/>
        </w:rPr>
        <w:t>ensuring sustainable development pathways that balance growth with equity and environmental stewardship.</w:t>
      </w:r>
    </w:p>
    <w:p w14:paraId="3622C653">
      <w:pPr>
        <w:pStyle w:val="8"/>
        <w:spacing w:before="20"/>
      </w:pPr>
    </w:p>
    <w:p w14:paraId="67648298">
      <w:pPr>
        <w:spacing w:line="271" w:lineRule="auto"/>
        <w:ind w:left="153" w:right="148"/>
        <w:jc w:val="both"/>
        <w:rPr>
          <w:i/>
        </w:rPr>
      </w:pPr>
      <w:r>
        <w:rPr>
          <w:b/>
          <w:i/>
        </w:rPr>
        <w:t xml:space="preserve">Keywords: </w:t>
      </w:r>
      <w:r>
        <w:rPr>
          <w:i/>
        </w:rPr>
        <w:t xml:space="preserve">Sustainable Development Goals, 2030 Agenda, poverty eradication, climate action, </w:t>
      </w:r>
      <w:r>
        <w:rPr>
          <w:i/>
          <w:spacing w:val="-2"/>
        </w:rPr>
        <w:t>inclusive</w:t>
      </w:r>
      <w:r>
        <w:rPr>
          <w:i/>
          <w:spacing w:val="-5"/>
        </w:rPr>
        <w:t xml:space="preserve"> </w:t>
      </w:r>
      <w:r>
        <w:rPr>
          <w:i/>
          <w:spacing w:val="-2"/>
        </w:rPr>
        <w:t>growth,</w:t>
      </w:r>
      <w:r>
        <w:rPr>
          <w:i/>
          <w:spacing w:val="-5"/>
        </w:rPr>
        <w:t xml:space="preserve"> </w:t>
      </w:r>
      <w:r>
        <w:rPr>
          <w:i/>
          <w:spacing w:val="-2"/>
        </w:rPr>
        <w:t>global</w:t>
      </w:r>
      <w:r>
        <w:rPr>
          <w:i/>
          <w:spacing w:val="-5"/>
        </w:rPr>
        <w:t xml:space="preserve"> </w:t>
      </w:r>
      <w:r>
        <w:rPr>
          <w:i/>
          <w:spacing w:val="-2"/>
        </w:rPr>
        <w:t>cooperation,</w:t>
      </w:r>
      <w:r>
        <w:rPr>
          <w:i/>
          <w:spacing w:val="-5"/>
        </w:rPr>
        <w:t xml:space="preserve"> </w:t>
      </w:r>
      <w:r>
        <w:rPr>
          <w:i/>
          <w:spacing w:val="-2"/>
        </w:rPr>
        <w:t>social</w:t>
      </w:r>
      <w:r>
        <w:rPr>
          <w:i/>
          <w:spacing w:val="-5"/>
        </w:rPr>
        <w:t xml:space="preserve"> </w:t>
      </w:r>
      <w:r>
        <w:rPr>
          <w:i/>
          <w:spacing w:val="-2"/>
        </w:rPr>
        <w:t>equity,</w:t>
      </w:r>
      <w:r>
        <w:rPr>
          <w:i/>
          <w:spacing w:val="-8"/>
        </w:rPr>
        <w:t xml:space="preserve"> </w:t>
      </w:r>
      <w:r>
        <w:rPr>
          <w:i/>
          <w:spacing w:val="-2"/>
        </w:rPr>
        <w:t>environmental</w:t>
      </w:r>
      <w:r>
        <w:rPr>
          <w:i/>
          <w:spacing w:val="-5"/>
        </w:rPr>
        <w:t xml:space="preserve"> </w:t>
      </w:r>
      <w:r>
        <w:rPr>
          <w:i/>
          <w:spacing w:val="-2"/>
        </w:rPr>
        <w:t>sustainability, governance,</w:t>
      </w:r>
      <w:r>
        <w:rPr>
          <w:i/>
          <w:spacing w:val="-5"/>
        </w:rPr>
        <w:t xml:space="preserve"> </w:t>
      </w:r>
      <w:r>
        <w:rPr>
          <w:i/>
          <w:spacing w:val="-2"/>
        </w:rPr>
        <w:t>policy implementation</w:t>
      </w:r>
    </w:p>
    <w:p w14:paraId="68D36076">
      <w:pPr>
        <w:spacing w:line="271" w:lineRule="auto"/>
        <w:jc w:val="both"/>
        <w:rPr>
          <w:i/>
        </w:rPr>
        <w:sectPr>
          <w:pgSz w:w="10330" w:h="14580"/>
          <w:pgMar w:top="680" w:right="566" w:bottom="720" w:left="566" w:header="432" w:footer="534" w:gutter="0"/>
          <w:cols w:space="720" w:num="1"/>
        </w:sectPr>
      </w:pPr>
    </w:p>
    <w:p w14:paraId="30CFE9EF">
      <w:pPr>
        <w:pStyle w:val="8"/>
        <w:rPr>
          <w:i/>
          <w:sz w:val="20"/>
        </w:rPr>
      </w:pPr>
    </w:p>
    <w:p w14:paraId="660DC262">
      <w:pPr>
        <w:pStyle w:val="8"/>
        <w:rPr>
          <w:i/>
          <w:sz w:val="20"/>
        </w:rPr>
      </w:pPr>
    </w:p>
    <w:p w14:paraId="5B8B9DC2">
      <w:pPr>
        <w:pStyle w:val="8"/>
        <w:rPr>
          <w:i/>
          <w:sz w:val="20"/>
        </w:rPr>
      </w:pPr>
    </w:p>
    <w:p w14:paraId="2B4F47D3">
      <w:pPr>
        <w:pStyle w:val="8"/>
        <w:rPr>
          <w:i/>
          <w:sz w:val="20"/>
        </w:rPr>
      </w:pPr>
    </w:p>
    <w:p w14:paraId="4110BB38">
      <w:pPr>
        <w:pStyle w:val="8"/>
        <w:rPr>
          <w:i/>
          <w:sz w:val="20"/>
        </w:rPr>
      </w:pPr>
    </w:p>
    <w:p w14:paraId="5C5884B0">
      <w:pPr>
        <w:pStyle w:val="8"/>
        <w:rPr>
          <w:i/>
          <w:sz w:val="20"/>
        </w:rPr>
      </w:pPr>
    </w:p>
    <w:p w14:paraId="0652989D">
      <w:pPr>
        <w:pStyle w:val="8"/>
        <w:rPr>
          <w:i/>
          <w:sz w:val="20"/>
        </w:rPr>
      </w:pPr>
    </w:p>
    <w:p w14:paraId="2F17426F">
      <w:pPr>
        <w:pStyle w:val="8"/>
        <w:rPr>
          <w:i/>
          <w:sz w:val="20"/>
        </w:rPr>
      </w:pPr>
    </w:p>
    <w:p w14:paraId="65533E1F">
      <w:pPr>
        <w:pStyle w:val="8"/>
        <w:rPr>
          <w:i/>
          <w:sz w:val="20"/>
        </w:rPr>
      </w:pPr>
    </w:p>
    <w:p w14:paraId="6F9E8B76">
      <w:pPr>
        <w:pStyle w:val="8"/>
        <w:rPr>
          <w:i/>
          <w:sz w:val="20"/>
        </w:rPr>
      </w:pPr>
    </w:p>
    <w:p w14:paraId="1D9F5749">
      <w:pPr>
        <w:pStyle w:val="8"/>
        <w:rPr>
          <w:i/>
          <w:sz w:val="20"/>
        </w:rPr>
      </w:pPr>
    </w:p>
    <w:p w14:paraId="43893A48">
      <w:pPr>
        <w:pStyle w:val="8"/>
        <w:rPr>
          <w:i/>
          <w:sz w:val="20"/>
        </w:rPr>
      </w:pPr>
    </w:p>
    <w:p w14:paraId="0279D62D">
      <w:pPr>
        <w:pStyle w:val="8"/>
        <w:rPr>
          <w:i/>
          <w:sz w:val="20"/>
        </w:rPr>
      </w:pPr>
    </w:p>
    <w:p w14:paraId="3FA72504">
      <w:pPr>
        <w:pStyle w:val="8"/>
        <w:rPr>
          <w:i/>
          <w:sz w:val="20"/>
        </w:rPr>
      </w:pPr>
    </w:p>
    <w:p w14:paraId="0DE93914">
      <w:pPr>
        <w:pStyle w:val="8"/>
        <w:rPr>
          <w:i/>
          <w:sz w:val="20"/>
        </w:rPr>
      </w:pPr>
    </w:p>
    <w:p w14:paraId="7AB71B46">
      <w:pPr>
        <w:pStyle w:val="8"/>
        <w:rPr>
          <w:i/>
          <w:sz w:val="20"/>
        </w:rPr>
      </w:pPr>
    </w:p>
    <w:p w14:paraId="6DC221C7">
      <w:pPr>
        <w:pStyle w:val="8"/>
        <w:spacing w:before="57"/>
        <w:rPr>
          <w:i/>
          <w:sz w:val="20"/>
        </w:rPr>
      </w:pPr>
    </w:p>
    <w:p w14:paraId="7F4C5D91">
      <w:pPr>
        <w:ind w:left="156"/>
        <w:rPr>
          <w:sz w:val="20"/>
        </w:rPr>
      </w:pPr>
      <w:r>
        <w:rPr>
          <w:sz w:val="20"/>
          <w:lang w:val="en-IN" w:eastAsia="en-IN"/>
        </w:rPr>
        <mc:AlternateContent>
          <mc:Choice Requires="wpg">
            <w:drawing>
              <wp:inline distT="0" distB="0" distL="0" distR="0">
                <wp:extent cx="5608320" cy="1282065"/>
                <wp:effectExtent l="9525" t="0" r="1904" b="13334"/>
                <wp:docPr id="336" name="Group 336"/>
                <wp:cNvGraphicFramePr/>
                <a:graphic xmlns:a="http://schemas.openxmlformats.org/drawingml/2006/main">
                  <a:graphicData uri="http://schemas.microsoft.com/office/word/2010/wordprocessingGroup">
                    <wpg:wgp>
                      <wpg:cNvGrpSpPr/>
                      <wpg:grpSpPr>
                        <a:xfrm>
                          <a:off x="0" y="0"/>
                          <a:ext cx="5608320" cy="1282065"/>
                          <a:chOff x="0" y="0"/>
                          <a:chExt cx="5608320" cy="1282065"/>
                        </a:xfrm>
                      </wpg:grpSpPr>
                      <wps:wsp>
                        <wps:cNvPr id="337" name="Graphic 337"/>
                        <wps:cNvSpPr/>
                        <wps:spPr>
                          <a:xfrm>
                            <a:off x="6095" y="6095"/>
                            <a:ext cx="5596255" cy="1270000"/>
                          </a:xfrm>
                          <a:custGeom>
                            <a:avLst/>
                            <a:gdLst/>
                            <a:ahLst/>
                            <a:cxnLst/>
                            <a:rect l="l" t="t" r="r" b="b"/>
                            <a:pathLst>
                              <a:path w="5596255" h="1270000">
                                <a:moveTo>
                                  <a:pt x="5384545" y="0"/>
                                </a:moveTo>
                                <a:lnTo>
                                  <a:pt x="211581" y="0"/>
                                </a:lnTo>
                                <a:lnTo>
                                  <a:pt x="205993" y="48509"/>
                                </a:lnTo>
                                <a:lnTo>
                                  <a:pt x="190076" y="93042"/>
                                </a:lnTo>
                                <a:lnTo>
                                  <a:pt x="165099" y="132328"/>
                                </a:lnTo>
                                <a:lnTo>
                                  <a:pt x="132333" y="165095"/>
                                </a:lnTo>
                                <a:lnTo>
                                  <a:pt x="93048" y="190074"/>
                                </a:lnTo>
                                <a:lnTo>
                                  <a:pt x="48513" y="205993"/>
                                </a:lnTo>
                                <a:lnTo>
                                  <a:pt x="0" y="211581"/>
                                </a:lnTo>
                                <a:lnTo>
                                  <a:pt x="0" y="1057910"/>
                                </a:lnTo>
                                <a:lnTo>
                                  <a:pt x="48513" y="1063498"/>
                                </a:lnTo>
                                <a:lnTo>
                                  <a:pt x="93048" y="1079417"/>
                                </a:lnTo>
                                <a:lnTo>
                                  <a:pt x="132333" y="1104396"/>
                                </a:lnTo>
                                <a:lnTo>
                                  <a:pt x="165099" y="1137163"/>
                                </a:lnTo>
                                <a:lnTo>
                                  <a:pt x="190076" y="1176449"/>
                                </a:lnTo>
                                <a:lnTo>
                                  <a:pt x="205993" y="1220982"/>
                                </a:lnTo>
                                <a:lnTo>
                                  <a:pt x="211581" y="1269491"/>
                                </a:lnTo>
                                <a:lnTo>
                                  <a:pt x="5384545" y="1269491"/>
                                </a:lnTo>
                                <a:lnTo>
                                  <a:pt x="5390134" y="1220982"/>
                                </a:lnTo>
                                <a:lnTo>
                                  <a:pt x="5406053" y="1176449"/>
                                </a:lnTo>
                                <a:lnTo>
                                  <a:pt x="5431032" y="1137163"/>
                                </a:lnTo>
                                <a:lnTo>
                                  <a:pt x="5463799" y="1104396"/>
                                </a:lnTo>
                                <a:lnTo>
                                  <a:pt x="5503085" y="1079417"/>
                                </a:lnTo>
                                <a:lnTo>
                                  <a:pt x="5547618" y="1063498"/>
                                </a:lnTo>
                                <a:lnTo>
                                  <a:pt x="5596128" y="1057910"/>
                                </a:lnTo>
                                <a:lnTo>
                                  <a:pt x="5596128" y="211581"/>
                                </a:lnTo>
                                <a:lnTo>
                                  <a:pt x="5547618" y="205993"/>
                                </a:lnTo>
                                <a:lnTo>
                                  <a:pt x="5503085" y="190074"/>
                                </a:lnTo>
                                <a:lnTo>
                                  <a:pt x="5463799" y="165095"/>
                                </a:lnTo>
                                <a:lnTo>
                                  <a:pt x="5431032" y="132328"/>
                                </a:lnTo>
                                <a:lnTo>
                                  <a:pt x="5406053" y="93042"/>
                                </a:lnTo>
                                <a:lnTo>
                                  <a:pt x="5390134" y="48509"/>
                                </a:lnTo>
                                <a:lnTo>
                                  <a:pt x="5384545" y="0"/>
                                </a:lnTo>
                                <a:close/>
                              </a:path>
                            </a:pathLst>
                          </a:custGeom>
                          <a:solidFill>
                            <a:srgbClr val="000000"/>
                          </a:solidFill>
                        </wps:spPr>
                        <wps:bodyPr wrap="square" lIns="0" tIns="0" rIns="0" bIns="0" rtlCol="0">
                          <a:noAutofit/>
                        </wps:bodyPr>
                      </wps:wsp>
                      <wps:wsp>
                        <wps:cNvPr id="338" name="Graphic 338"/>
                        <wps:cNvSpPr/>
                        <wps:spPr>
                          <a:xfrm>
                            <a:off x="6095" y="6095"/>
                            <a:ext cx="5596255" cy="1270000"/>
                          </a:xfrm>
                          <a:custGeom>
                            <a:avLst/>
                            <a:gdLst/>
                            <a:ahLst/>
                            <a:cxnLst/>
                            <a:rect l="l" t="t" r="r" b="b"/>
                            <a:pathLst>
                              <a:path w="5596255" h="1270000">
                                <a:moveTo>
                                  <a:pt x="0" y="211581"/>
                                </a:moveTo>
                                <a:lnTo>
                                  <a:pt x="48513" y="205993"/>
                                </a:lnTo>
                                <a:lnTo>
                                  <a:pt x="93048" y="190074"/>
                                </a:lnTo>
                                <a:lnTo>
                                  <a:pt x="132333" y="165095"/>
                                </a:lnTo>
                                <a:lnTo>
                                  <a:pt x="165099" y="132328"/>
                                </a:lnTo>
                                <a:lnTo>
                                  <a:pt x="190076" y="93042"/>
                                </a:lnTo>
                                <a:lnTo>
                                  <a:pt x="205993" y="48509"/>
                                </a:lnTo>
                                <a:lnTo>
                                  <a:pt x="211581" y="0"/>
                                </a:lnTo>
                                <a:lnTo>
                                  <a:pt x="5384545" y="0"/>
                                </a:lnTo>
                                <a:lnTo>
                                  <a:pt x="5390134" y="48509"/>
                                </a:lnTo>
                                <a:lnTo>
                                  <a:pt x="5406053" y="93042"/>
                                </a:lnTo>
                                <a:lnTo>
                                  <a:pt x="5431032" y="132328"/>
                                </a:lnTo>
                                <a:lnTo>
                                  <a:pt x="5463799" y="165095"/>
                                </a:lnTo>
                                <a:lnTo>
                                  <a:pt x="5503085" y="190074"/>
                                </a:lnTo>
                                <a:lnTo>
                                  <a:pt x="5547618" y="205993"/>
                                </a:lnTo>
                                <a:lnTo>
                                  <a:pt x="5596128" y="211581"/>
                                </a:lnTo>
                                <a:lnTo>
                                  <a:pt x="5596128" y="1057910"/>
                                </a:lnTo>
                                <a:lnTo>
                                  <a:pt x="5547618" y="1063498"/>
                                </a:lnTo>
                                <a:lnTo>
                                  <a:pt x="5503085" y="1079417"/>
                                </a:lnTo>
                                <a:lnTo>
                                  <a:pt x="5463799" y="1104396"/>
                                </a:lnTo>
                                <a:lnTo>
                                  <a:pt x="5431032" y="1137163"/>
                                </a:lnTo>
                                <a:lnTo>
                                  <a:pt x="5406053" y="1176449"/>
                                </a:lnTo>
                                <a:lnTo>
                                  <a:pt x="5390134" y="1220982"/>
                                </a:lnTo>
                                <a:lnTo>
                                  <a:pt x="5384545" y="1269491"/>
                                </a:lnTo>
                                <a:lnTo>
                                  <a:pt x="211581" y="1269491"/>
                                </a:lnTo>
                                <a:lnTo>
                                  <a:pt x="205993" y="1220982"/>
                                </a:lnTo>
                                <a:lnTo>
                                  <a:pt x="190076" y="1176449"/>
                                </a:lnTo>
                                <a:lnTo>
                                  <a:pt x="165099" y="1137163"/>
                                </a:lnTo>
                                <a:lnTo>
                                  <a:pt x="132333" y="1104396"/>
                                </a:lnTo>
                                <a:lnTo>
                                  <a:pt x="93048" y="1079417"/>
                                </a:lnTo>
                                <a:lnTo>
                                  <a:pt x="48513" y="1063498"/>
                                </a:lnTo>
                                <a:lnTo>
                                  <a:pt x="0" y="1057910"/>
                                </a:lnTo>
                                <a:lnTo>
                                  <a:pt x="0" y="211581"/>
                                </a:lnTo>
                                <a:close/>
                              </a:path>
                            </a:pathLst>
                          </a:custGeom>
                          <a:ln w="12192">
                            <a:solidFill>
                              <a:srgbClr val="000000"/>
                            </a:solidFill>
                            <a:prstDash val="solid"/>
                          </a:ln>
                        </wps:spPr>
                        <wps:bodyPr wrap="square" lIns="0" tIns="0" rIns="0" bIns="0" rtlCol="0">
                          <a:noAutofit/>
                        </wps:bodyPr>
                      </wps:wsp>
                      <wps:wsp>
                        <wps:cNvPr id="339" name="Textbox 339"/>
                        <wps:cNvSpPr txBox="1"/>
                        <wps:spPr>
                          <a:xfrm>
                            <a:off x="0" y="0"/>
                            <a:ext cx="5608320" cy="1282065"/>
                          </a:xfrm>
                          <a:prstGeom prst="rect">
                            <a:avLst/>
                          </a:prstGeom>
                        </wps:spPr>
                        <wps:txbx>
                          <w:txbxContent>
                            <w:p w14:paraId="2BE0B245">
                              <w:pPr>
                                <w:spacing w:before="121" w:line="232" w:lineRule="auto"/>
                                <w:ind w:left="183" w:right="139"/>
                                <w:jc w:val="center"/>
                                <w:rPr>
                                  <w:b/>
                                  <w:sz w:val="50"/>
                                </w:rPr>
                              </w:pPr>
                              <w:r>
                                <w:rPr>
                                  <w:b/>
                                  <w:color w:val="FFFFFF"/>
                                  <w:w w:val="105"/>
                                  <w:sz w:val="50"/>
                                </w:rPr>
                                <w:t xml:space="preserve">REGIONAL ECONOMICS </w:t>
                              </w:r>
                              <w:r>
                                <w:rPr>
                                  <w:b/>
                                  <w:color w:val="FFFFFF"/>
                                  <w:sz w:val="50"/>
                                </w:rPr>
                                <w:t xml:space="preserve">(NAMAKKAL, SALEM, DHARMAPURI </w:t>
                              </w:r>
                              <w:r>
                                <w:rPr>
                                  <w:b/>
                                  <w:color w:val="FFFFFF"/>
                                  <w:w w:val="105"/>
                                  <w:sz w:val="50"/>
                                </w:rPr>
                                <w:t>AND KRISHNAGIRI DISTRICTS)</w:t>
                              </w:r>
                            </w:p>
                          </w:txbxContent>
                        </wps:txbx>
                        <wps:bodyPr wrap="square" lIns="0" tIns="0" rIns="0" bIns="0" rtlCol="0">
                          <a:noAutofit/>
                        </wps:bodyPr>
                      </wps:wsp>
                    </wpg:wgp>
                  </a:graphicData>
                </a:graphic>
              </wp:inline>
            </w:drawing>
          </mc:Choice>
          <mc:Fallback>
            <w:pict>
              <v:group id="_x0000_s1026" o:spid="_x0000_s1026" o:spt="203" style="height:100.95pt;width:441.6pt;" coordsize="5608320,1282065" o:gfxdata="UEsDBAoAAAAAAIdO4kAAAAAAAAAAAAAAAAAEAAAAZHJzL1BLAwQUAAAACACHTuJAzmfMHtYAAAAF&#10;AQAADwAAAGRycy9kb3ducmV2LnhtbE2PQUvDQBCF74L/YRnBm91NihLTbIoU9VQEW0F6m2anSWh2&#10;NmS3SfvvXb3Uy8DjPd77pliebSdGGnzrWEMyUyCIK2darjV8bd8eMhA+IBvsHJOGC3lYlrc3BebG&#10;TfxJ4ybUIpawz1FDE0KfS+mrhiz6meuJo3dwg8UQ5VBLM+AUy20nU6WepMWW40KDPa0aqo6bk9Xw&#10;PuH0Mk9ex/XxsLrsto8f3+uEtL6/S9QCRKBzuIbhFz+iQxmZ9u7ExotOQ3wk/N3oZdk8BbHXkKrk&#10;GWRZyP/05Q9QSwMEFAAAAAgAh07iQN/srALDBAAAPBUAAA4AAABkcnMvZTJvRG9jLnhtbOVY3Y6j&#10;NhS+r9R3QNx3YmMgIZrMqt3pjipV25V2+gAOIQEJMLWdSebte2xj4mQmwexKe9HmIhg4HB9/5++z&#10;7z8cmzp4KbioWLsK8R0Kg6LN2aZqd6vw7+dPvyzCQEjabmjN2mIVvhYi/PDw80/3h25ZRKxk9abg&#10;AShpxfLQrcJSym45m4m8LBoq7lhXtPByy3hDJdzy3WzD6QG0N/UsQiidHRjfdJzlhRDw9NG8DHuN&#10;3Ech226rvHhk+b4pWmm08qKmEpYkyqoT4YO2drstcvnXdisKGdSrEFYq9T9MAuO1+p893NPljtOu&#10;rPLeBOpjwsWaGlq1MOmg6pFKGux59UZVU+WcCbaVdzlrZmYhGhFYBUYX2Dxxtu/0WnbLw64bQAdH&#10;XaD+zWrzzy9feFBtViEhaRi0tAGX63kD9QDgOXS7JUg98e5r94X3D3bmTq34uOWNusJagqMG9nUA&#10;tjjKIIeHSYoWJALMc3iHo0WE0sRAn5fgnzff5eXvI1/O7MQzZd9gzqGDoBQnpMT3IfW1pF2hHSAU&#10;BgNS8xNSJnIImRustNwAlFgKwOwdlFKUJWEAYOiBDsIBqyRLowTeGqzmCH5K97Biusz3Qj4VTMNO&#10;X/4UUivYbeyIlnaUH1s75JALKgtqnQUyDCALuM6CtXFFR6X6TlmrhsEB/GZtKZXbjCnqfcNeimem&#10;JaVyXkIWcRKbFVljTzJ168pGGCcLrBdvRa2AvXZaaYSSLCNaMF4kKOtBsEL2aoRxhtAcAhggzQiK&#10;o9vCKajLtDAmEYkWt6VBhBg7sPpQRy54wxpgr8YQNTtUUBXnyqT4pmpYFzaa+8UaP1uN9mo0Q/qA&#10;1h6+cUGMknmGb0N8mh+jlMTZbSCcpaF5FmMd8leBUMha2DCKSaaryXVxxyeYzHFKbiLn+BvjeRrH&#10;t8PDiSUcRShb3A4QJ0ZxlGZxhm8a44a/n3yGMIlNlHiYk8QoRUkfgh6rTWKCEYmMfg8wkzglc5sQ&#10;Hr5KEkTQwqQ79giFJInnKe6zwiPQVNmBLmHs9whjV94jP1xzPPLubLXjOX0G5ni9OPPVeDFyQ2G8&#10;0CXkFGjjNdQN48u6kddMFKboqOag29HQMCCp3ZYkWF1tPlV1rRqE4Lv1x5oHL1QxMP3rc8kRgyZu&#10;W6UardnmFXrtAWjZKhT/7CkvwqD+o4VurjicHXA7WNsBl/VHppmemrplv+4l21aqPeoZjN7+BmiC&#10;Ijc/hC9AKFtmZfmCLrVqeuAV/zu+8E4ru0YXTi3KI1WdDjWeqG6DGs9T3fr9OcMUOuI0p/EkdVrT&#10;ZY6e04Vb2XwpOalKOM3IowK5rcinvDmdaNwpU0uz04c8omlyW5nataZ2xYldd2pXd13lxRomshKn&#10;GfmQMDeAfViVkxle4qfthY81EwmnWy48sHRrkQcBc+qcB/06lVAflm9qs8/u4Z0qbgvLFLpQt2qr&#10;iSOcRfoIxeEFnvQBNqxcyEcqSkMztIaBsff93uzE/5P0AtqSoRfPcIiwZkc4utHbIYdeBPL4G4Od&#10;ut7IqOdXDiaMT3VnocvhSOLK8Q3wPnv6oxygjiQCNYCDBThs0M60xxMgakXe+EMe10egaD/WNfrc&#10;CA7VwJqzUzv3Xlt6OvR8+B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yBwAAW0NvbnRlbnRfVHlwZXNdLnhtbFBLAQIUAAoAAAAAAIdO4kAAAAAA&#10;AAAAAAAAAAAGAAAAAAAAAAAAEAAAABQGAABfcmVscy9QSwECFAAUAAAACACHTuJAihRmPNEAAACU&#10;AQAACwAAAAAAAAABACAAAAA4BgAAX3JlbHMvLnJlbHNQSwECFAAKAAAAAACHTuJAAAAAAAAAAAAA&#10;AAAABAAAAAAAAAAAABAAAAAAAAAAZHJzL1BLAQIUABQAAAAIAIdO4kDOZ8we1gAAAAUBAAAPAAAA&#10;AAAAAAEAIAAAACIAAABkcnMvZG93bnJldi54bWxQSwECFAAUAAAACACHTuJA3+ysAsMEAAA8FQAA&#10;DgAAAAAAAAABACAAAAAlAQAAZHJzL2Uyb0RvYy54bWxQSwUGAAAAAAYABgBZAQAAWggAAAAA&#10;">
                <o:lock v:ext="edit" aspectratio="f"/>
                <v:shape id="Graphic 337" o:spid="_x0000_s1026" o:spt="100" style="position:absolute;left:6095;top:6095;height:1270000;width:5596255;" fillcolor="#000000" filled="t" stroked="f" coordsize="5596255,1270000" o:gfxdata="UEsDBAoAAAAAAIdO4kAAAAAAAAAAAAAAAAAEAAAAZHJzL1BLAwQUAAAACACHTuJA6YjFNLoAAADc&#10;AAAADwAAAGRycy9kb3ducmV2LnhtbEWPwcrCMBCE74LvEFbwpqkKKtXoQVC8qKh9gKVZ22KzKUms&#10;9e3NDz94HGbmG2a97UwtWnK+sqxgMk5AEOdWV1woyO770RKED8gaa8uk4EMetpt+b42ptm++UnsL&#10;hYgQ9ikqKENoUil9XpJBP7YNcfQe1hkMUbpCaofvCDe1nCbJXBqsOC6U2NCupPx5exkFnT6FYzZ9&#10;1O3hfJrn7vKsmi5TajiYJCsQgbrwC/+3j1rBbLaAvzPxCMjN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iMU0ugAAANwA&#10;AAAPAAAAAAAAAAEAIAAAACIAAABkcnMvZG93bnJldi54bWxQSwECFAAUAAAACACHTuJAMy8FnjsA&#10;AAA5AAAAEAAAAAAAAAABACAAAAAJAQAAZHJzL3NoYXBleG1sLnhtbFBLBQYAAAAABgAGAFsBAACz&#10;AwAAAAA=&#10;" path="m5384545,0l211581,0,205993,48509,190076,93042,165099,132328,132333,165095,93048,190074,48513,205993,0,211581,0,1057910,48513,1063498,93048,1079417,132333,1104396,165099,1137163,190076,1176449,205993,1220982,211581,1269491,5384545,1269491,5390134,1220982,5406053,1176449,5431032,1137163,5463799,1104396,5503085,1079417,5547618,1063498,5596128,1057910,5596128,211581,5547618,205993,5503085,190074,5463799,165095,5431032,132328,5406053,93042,5390134,48509,5384545,0xe">
                  <v:fill on="t" focussize="0,0"/>
                  <v:stroke on="f"/>
                  <v:imagedata o:title=""/>
                  <o:lock v:ext="edit" aspectratio="f"/>
                  <v:textbox inset="0mm,0mm,0mm,0mm"/>
                </v:shape>
                <v:shape id="Graphic 338" o:spid="_x0000_s1026" o:spt="100" style="position:absolute;left:6095;top:6095;height:1270000;width:5596255;" filled="f" stroked="t" coordsize="5596255,1270000" o:gfxdata="UEsDBAoAAAAAAIdO4kAAAAAAAAAAAAAAAAAEAAAAZHJzL1BLAwQUAAAACACHTuJAkYbmersAAADc&#10;AAAADwAAAGRycy9kb3ducmV2LnhtbEVPTYvCMBC9C/sfwix407QKKrWph2UVPdrdRb0NzdgWm0lp&#10;olV/vTkIe3y873R1N424UedqywricQSCuLC65lLB7896tADhPLLGxjIpeJCDVfYxSDHRtuc93XJf&#10;ihDCLkEFlfdtIqUrKjLoxrYlDtzZdgZ9gF0pdYd9CDeNnETRTBqsOTRU2NJXRcUlvxoFp7w4fR/k&#10;8293fJb9Yn6YxNv5RqnhZxwtQXi6+3/x273VCqbTsDacCUdAZi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YbmersAAADc&#10;AAAADwAAAAAAAAABACAAAAAiAAAAZHJzL2Rvd25yZXYueG1sUEsBAhQAFAAAAAgAh07iQDMvBZ47&#10;AAAAOQAAABAAAAAAAAAAAQAgAAAACgEAAGRycy9zaGFwZXhtbC54bWxQSwUGAAAAAAYABgBbAQAA&#10;tAMAAAAA&#10;" path="m0,211581l48513,205993,93048,190074,132333,165095,165099,132328,190076,93042,205993,48509,211581,0,5384545,0,5390134,48509,5406053,93042,5431032,132328,5463799,165095,5503085,190074,5547618,205993,5596128,211581,5596128,1057910,5547618,1063498,5503085,1079417,5463799,1104396,5431032,1137163,5406053,1176449,5390134,1220982,5384545,1269491,211581,1269491,205993,1220982,190076,1176449,165099,1137163,132333,1104396,93048,1079417,48513,1063498,0,1057910,0,211581xe">
                  <v:fill on="f" focussize="0,0"/>
                  <v:stroke weight="0.96pt" color="#000000" joinstyle="round"/>
                  <v:imagedata o:title=""/>
                  <o:lock v:ext="edit" aspectratio="f"/>
                  <v:textbox inset="0mm,0mm,0mm,0mm"/>
                </v:shape>
                <v:shape id="Textbox 339" o:spid="_x0000_s1026" o:spt="202" type="#_x0000_t202" style="position:absolute;left:0;top:0;height:1282065;width:5608320;" filled="f" stroked="f" coordsize="21600,21600" o:gfxdata="UEsDBAoAAAAAAIdO4kAAAAAAAAAAAAAAAAAEAAAAZHJzL1BLAwQUAAAACACHTuJAVRJbo78AAADc&#10;AAAADwAAAGRycy9kb3ducmV2LnhtbEWPzWrDMBCE74W+g9hCbo2UBkLjRA4hNBAolDjuocettbGF&#10;rZVjKT99+ypQ6HGYmW+Y5ermOnGhIVjPGiZjBYK48sZyreGz3D6/gggR2WDnmTT8UIBV/viwxMz4&#10;Kxd0OcRaJAiHDDU0MfaZlKFqyGEY+544eUc/OIxJDrU0A14T3HXyRamZdGg5LTTY06ahqj2cnYb1&#10;Fxdv9vTxvS+OhS3LueL3Wav16GmiFiAi3eJ/+K+9Mxqm0zncz6QjIP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USW6O/&#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2BE0B245">
                        <w:pPr>
                          <w:spacing w:before="121" w:line="232" w:lineRule="auto"/>
                          <w:ind w:left="183" w:right="139"/>
                          <w:jc w:val="center"/>
                          <w:rPr>
                            <w:b/>
                            <w:sz w:val="50"/>
                          </w:rPr>
                        </w:pPr>
                        <w:r>
                          <w:rPr>
                            <w:b/>
                            <w:color w:val="FFFFFF"/>
                            <w:w w:val="105"/>
                            <w:sz w:val="50"/>
                          </w:rPr>
                          <w:t xml:space="preserve">REGIONAL ECONOMICS </w:t>
                        </w:r>
                        <w:r>
                          <w:rPr>
                            <w:b/>
                            <w:color w:val="FFFFFF"/>
                            <w:sz w:val="50"/>
                          </w:rPr>
                          <w:t xml:space="preserve">(NAMAKKAL, SALEM, DHARMAPURI </w:t>
                        </w:r>
                        <w:r>
                          <w:rPr>
                            <w:b/>
                            <w:color w:val="FFFFFF"/>
                            <w:w w:val="105"/>
                            <w:sz w:val="50"/>
                          </w:rPr>
                          <w:t>AND KRISHNAGIRI DISTRICTS)</w:t>
                        </w:r>
                      </w:p>
                    </w:txbxContent>
                  </v:textbox>
                </v:shape>
                <w10:wrap type="none"/>
                <w10:anchorlock/>
              </v:group>
            </w:pict>
          </mc:Fallback>
        </mc:AlternateContent>
      </w:r>
    </w:p>
    <w:p w14:paraId="69497793">
      <w:pPr>
        <w:rPr>
          <w:sz w:val="20"/>
        </w:rPr>
        <w:sectPr>
          <w:headerReference r:id="rId23" w:type="default"/>
          <w:footerReference r:id="rId24" w:type="default"/>
          <w:pgSz w:w="10330" w:h="14580"/>
          <w:pgMar w:top="1660" w:right="566" w:bottom="280" w:left="566" w:header="0" w:footer="0" w:gutter="0"/>
          <w:cols w:space="720" w:num="1"/>
        </w:sectPr>
      </w:pPr>
    </w:p>
    <w:p w14:paraId="41CB1791">
      <w:pPr>
        <w:pStyle w:val="8"/>
        <w:rPr>
          <w:i/>
          <w:sz w:val="17"/>
        </w:rPr>
      </w:pPr>
    </w:p>
    <w:p w14:paraId="62FD278A">
      <w:pPr>
        <w:pStyle w:val="8"/>
        <w:rPr>
          <w:i/>
          <w:sz w:val="17"/>
        </w:rPr>
        <w:sectPr>
          <w:headerReference r:id="rId25" w:type="default"/>
          <w:footerReference r:id="rId26" w:type="default"/>
          <w:pgSz w:w="10330" w:h="14580"/>
          <w:pgMar w:top="1660" w:right="566" w:bottom="280" w:left="566" w:header="0" w:footer="0" w:gutter="0"/>
          <w:cols w:space="720" w:num="1"/>
        </w:sectPr>
      </w:pPr>
    </w:p>
    <w:p w14:paraId="1154867F">
      <w:pPr>
        <w:pStyle w:val="3"/>
        <w:spacing w:before="234" w:line="271" w:lineRule="auto"/>
        <w:ind w:left="704" w:right="704" w:hanging="1"/>
      </w:pPr>
      <w:r>
        <w:rPr>
          <w:spacing w:val="-2"/>
        </w:rPr>
        <w:t>COMPARATIVE</w:t>
      </w:r>
      <w:r>
        <w:rPr>
          <w:spacing w:val="-18"/>
        </w:rPr>
        <w:t xml:space="preserve"> </w:t>
      </w:r>
      <w:r>
        <w:rPr>
          <w:spacing w:val="-2"/>
        </w:rPr>
        <w:t>ANALYSIS</w:t>
      </w:r>
      <w:r>
        <w:rPr>
          <w:spacing w:val="-16"/>
        </w:rPr>
        <w:t xml:space="preserve"> </w:t>
      </w:r>
      <w:r>
        <w:rPr>
          <w:spacing w:val="-2"/>
        </w:rPr>
        <w:t>OF</w:t>
      </w:r>
      <w:r>
        <w:rPr>
          <w:spacing w:val="-19"/>
        </w:rPr>
        <w:t xml:space="preserve"> </w:t>
      </w:r>
      <w:r>
        <w:rPr>
          <w:spacing w:val="-2"/>
        </w:rPr>
        <w:t>THE</w:t>
      </w:r>
      <w:r>
        <w:rPr>
          <w:spacing w:val="-16"/>
        </w:rPr>
        <w:t xml:space="preserve"> </w:t>
      </w:r>
      <w:r>
        <w:rPr>
          <w:spacing w:val="-2"/>
        </w:rPr>
        <w:t>IMPACT</w:t>
      </w:r>
      <w:r>
        <w:rPr>
          <w:spacing w:val="-17"/>
        </w:rPr>
        <w:t xml:space="preserve"> </w:t>
      </w:r>
      <w:r>
        <w:rPr>
          <w:spacing w:val="-2"/>
        </w:rPr>
        <w:t>OF</w:t>
      </w:r>
      <w:r>
        <w:rPr>
          <w:spacing w:val="-19"/>
        </w:rPr>
        <w:t xml:space="preserve"> </w:t>
      </w:r>
      <w:r>
        <w:rPr>
          <w:spacing w:val="-2"/>
        </w:rPr>
        <w:t>THE</w:t>
      </w:r>
      <w:r>
        <w:rPr>
          <w:spacing w:val="-16"/>
        </w:rPr>
        <w:t xml:space="preserve"> </w:t>
      </w:r>
      <w:r>
        <w:rPr>
          <w:spacing w:val="-2"/>
        </w:rPr>
        <w:t xml:space="preserve">PUDHUMAI </w:t>
      </w:r>
      <w:r>
        <w:rPr>
          <w:spacing w:val="-8"/>
        </w:rPr>
        <w:t>PEN</w:t>
      </w:r>
      <w:r>
        <w:rPr>
          <w:spacing w:val="-10"/>
        </w:rPr>
        <w:t xml:space="preserve"> </w:t>
      </w:r>
      <w:r>
        <w:rPr>
          <w:spacing w:val="-8"/>
        </w:rPr>
        <w:t>SCHEME</w:t>
      </w:r>
      <w:r>
        <w:rPr>
          <w:spacing w:val="-11"/>
        </w:rPr>
        <w:t xml:space="preserve"> </w:t>
      </w:r>
      <w:r>
        <w:rPr>
          <w:spacing w:val="-8"/>
        </w:rPr>
        <w:t>ON</w:t>
      </w:r>
      <w:r>
        <w:rPr>
          <w:spacing w:val="-10"/>
        </w:rPr>
        <w:t xml:space="preserve"> </w:t>
      </w:r>
      <w:r>
        <w:rPr>
          <w:spacing w:val="-8"/>
        </w:rPr>
        <w:t>HIGHER</w:t>
      </w:r>
      <w:r>
        <w:rPr>
          <w:spacing w:val="-10"/>
        </w:rPr>
        <w:t xml:space="preserve"> </w:t>
      </w:r>
      <w:r>
        <w:rPr>
          <w:spacing w:val="-8"/>
        </w:rPr>
        <w:t>EDUCATION</w:t>
      </w:r>
      <w:r>
        <w:rPr>
          <w:spacing w:val="-10"/>
        </w:rPr>
        <w:t xml:space="preserve"> </w:t>
      </w:r>
      <w:r>
        <w:rPr>
          <w:spacing w:val="-8"/>
        </w:rPr>
        <w:t>IN</w:t>
      </w:r>
      <w:r>
        <w:rPr>
          <w:spacing w:val="-10"/>
        </w:rPr>
        <w:t xml:space="preserve"> </w:t>
      </w:r>
      <w:r>
        <w:rPr>
          <w:spacing w:val="-8"/>
        </w:rPr>
        <w:t>NAMAKKAL</w:t>
      </w:r>
      <w:r>
        <w:rPr>
          <w:spacing w:val="-9"/>
        </w:rPr>
        <w:t xml:space="preserve"> </w:t>
      </w:r>
      <w:r>
        <w:rPr>
          <w:spacing w:val="-8"/>
        </w:rPr>
        <w:t xml:space="preserve">DISTRICT: </w:t>
      </w:r>
      <w:r>
        <w:t>A CASE STUDY</w:t>
      </w:r>
    </w:p>
    <w:p w14:paraId="583F01BA">
      <w:pPr>
        <w:spacing w:before="262" w:line="271" w:lineRule="auto"/>
        <w:ind w:left="4477" w:right="153" w:firstLine="2614"/>
        <w:jc w:val="right"/>
        <w:rPr>
          <w:i/>
          <w:sz w:val="20"/>
        </w:rPr>
      </w:pPr>
      <w:r>
        <w:rPr>
          <w:b/>
          <w:sz w:val="20"/>
        </w:rPr>
        <w:t>Dr.</w:t>
      </w:r>
      <w:r>
        <w:rPr>
          <w:b/>
          <w:spacing w:val="-3"/>
          <w:sz w:val="20"/>
        </w:rPr>
        <w:t xml:space="preserve"> </w:t>
      </w:r>
      <w:r>
        <w:rPr>
          <w:b/>
          <w:sz w:val="20"/>
        </w:rPr>
        <w:t>R.P.</w:t>
      </w:r>
      <w:r>
        <w:rPr>
          <w:b/>
          <w:spacing w:val="-3"/>
          <w:sz w:val="20"/>
        </w:rPr>
        <w:t xml:space="preserve"> </w:t>
      </w:r>
      <w:r>
        <w:rPr>
          <w:b/>
          <w:sz w:val="20"/>
        </w:rPr>
        <w:t xml:space="preserve">Buvaneswari </w:t>
      </w:r>
      <w:r>
        <w:rPr>
          <w:i/>
          <w:spacing w:val="-2"/>
          <w:sz w:val="20"/>
        </w:rPr>
        <w:t>Associate</w:t>
      </w:r>
      <w:r>
        <w:rPr>
          <w:i/>
          <w:spacing w:val="-9"/>
          <w:sz w:val="20"/>
        </w:rPr>
        <w:t xml:space="preserve"> </w:t>
      </w:r>
      <w:r>
        <w:rPr>
          <w:i/>
          <w:spacing w:val="-2"/>
          <w:sz w:val="20"/>
        </w:rPr>
        <w:t>Professor</w:t>
      </w:r>
      <w:r>
        <w:rPr>
          <w:i/>
          <w:spacing w:val="-9"/>
          <w:sz w:val="20"/>
        </w:rPr>
        <w:t xml:space="preserve"> </w:t>
      </w:r>
      <w:r>
        <w:rPr>
          <w:i/>
          <w:spacing w:val="-2"/>
          <w:sz w:val="20"/>
        </w:rPr>
        <w:t>and</w:t>
      </w:r>
      <w:r>
        <w:rPr>
          <w:i/>
          <w:spacing w:val="-8"/>
          <w:sz w:val="20"/>
        </w:rPr>
        <w:t xml:space="preserve"> </w:t>
      </w:r>
      <w:r>
        <w:rPr>
          <w:i/>
          <w:spacing w:val="-2"/>
          <w:sz w:val="20"/>
        </w:rPr>
        <w:t>Head,</w:t>
      </w:r>
      <w:r>
        <w:rPr>
          <w:i/>
          <w:spacing w:val="-8"/>
          <w:sz w:val="20"/>
        </w:rPr>
        <w:t xml:space="preserve"> </w:t>
      </w:r>
      <w:r>
        <w:rPr>
          <w:i/>
          <w:spacing w:val="-2"/>
          <w:sz w:val="20"/>
        </w:rPr>
        <w:t>Department</w:t>
      </w:r>
      <w:r>
        <w:rPr>
          <w:i/>
          <w:spacing w:val="-8"/>
          <w:sz w:val="20"/>
        </w:rPr>
        <w:t xml:space="preserve"> </w:t>
      </w:r>
      <w:r>
        <w:rPr>
          <w:i/>
          <w:spacing w:val="-2"/>
          <w:sz w:val="20"/>
        </w:rPr>
        <w:t>of</w:t>
      </w:r>
      <w:r>
        <w:rPr>
          <w:i/>
          <w:spacing w:val="-8"/>
          <w:sz w:val="20"/>
        </w:rPr>
        <w:t xml:space="preserve"> </w:t>
      </w:r>
      <w:r>
        <w:rPr>
          <w:i/>
          <w:spacing w:val="-2"/>
          <w:sz w:val="20"/>
        </w:rPr>
        <w:t xml:space="preserve">Economics </w:t>
      </w:r>
      <w:r>
        <w:rPr>
          <w:i/>
          <w:sz w:val="20"/>
        </w:rPr>
        <w:t>NKR Government Arts College for Women, Namakkal.</w:t>
      </w:r>
    </w:p>
    <w:p w14:paraId="003DDBE5">
      <w:pPr>
        <w:pStyle w:val="8"/>
        <w:spacing w:before="8"/>
        <w:rPr>
          <w:i/>
          <w:sz w:val="20"/>
        </w:rPr>
      </w:pPr>
    </w:p>
    <w:p w14:paraId="07AEB71C">
      <w:pPr>
        <w:jc w:val="center"/>
        <w:rPr>
          <w:b/>
          <w:sz w:val="20"/>
        </w:rPr>
      </w:pPr>
      <w:r>
        <w:rPr>
          <w:b/>
          <w:sz w:val="20"/>
          <w:lang w:val="en-IN" w:eastAsia="en-IN"/>
        </w:rPr>
        <mc:AlternateContent>
          <mc:Choice Requires="wps">
            <w:drawing>
              <wp:anchor distT="0" distB="0" distL="0" distR="0" simplePos="0" relativeHeight="251914240" behindDoc="1" locked="0" layoutInCell="1" allowOverlap="1">
                <wp:simplePos x="0" y="0"/>
                <wp:positionH relativeFrom="page">
                  <wp:posOffset>457200</wp:posOffset>
                </wp:positionH>
                <wp:positionV relativeFrom="paragraph">
                  <wp:posOffset>182880</wp:posOffset>
                </wp:positionV>
                <wp:extent cx="386080" cy="758825"/>
                <wp:effectExtent l="0" t="0" r="0" b="0"/>
                <wp:wrapNone/>
                <wp:docPr id="346" name="Textbox 346"/>
                <wp:cNvGraphicFramePr/>
                <a:graphic xmlns:a="http://schemas.openxmlformats.org/drawingml/2006/main">
                  <a:graphicData uri="http://schemas.microsoft.com/office/word/2010/wordprocessingShape">
                    <wps:wsp>
                      <wps:cNvSpPr txBox="1"/>
                      <wps:spPr>
                        <a:xfrm>
                          <a:off x="0" y="0"/>
                          <a:ext cx="386080" cy="758825"/>
                        </a:xfrm>
                        <a:prstGeom prst="rect">
                          <a:avLst/>
                        </a:prstGeom>
                      </wps:spPr>
                      <wps:txbx>
                        <w:txbxContent>
                          <w:p w14:paraId="29C8D090">
                            <w:pPr>
                              <w:spacing w:line="1135" w:lineRule="exact"/>
                              <w:rPr>
                                <w:sz w:val="99"/>
                              </w:rPr>
                            </w:pPr>
                            <w:r>
                              <w:rPr>
                                <w:spacing w:val="-10"/>
                                <w:sz w:val="99"/>
                              </w:rPr>
                              <w:t>T</w:t>
                            </w:r>
                          </w:p>
                        </w:txbxContent>
                      </wps:txbx>
                      <wps:bodyPr wrap="square" lIns="0" tIns="0" rIns="0" bIns="0" rtlCol="0">
                        <a:noAutofit/>
                      </wps:bodyPr>
                    </wps:wsp>
                  </a:graphicData>
                </a:graphic>
              </wp:anchor>
            </w:drawing>
          </mc:Choice>
          <mc:Fallback>
            <w:pict>
              <v:shape id="Textbox 346" o:spid="_x0000_s1026" o:spt="202" type="#_x0000_t202" style="position:absolute;left:0pt;margin-left:36pt;margin-top:14.4pt;height:59.75pt;width:30.4pt;mso-position-horizontal-relative:page;z-index:-251402240;mso-width-relative:page;mso-height-relative:page;" filled="f" stroked="f" coordsize="21600,21600" o:gfxdata="UEsDBAoAAAAAAIdO4kAAAAAAAAAAAAAAAAAEAAAAZHJzL1BLAwQUAAAACACHTuJA1dDM+9gAAAAJ&#10;AQAADwAAAGRycy9kb3ducmV2LnhtbE2PzU7DMBCE70i8g7WVuFG7KSohjVMhBCckRBoOHJ1km1iN&#10;1yF2f3h7tid6m9WMZufLN2c3iCNOwXrSsJgrEEiNby11Gr6qt/sURIiGWjN4Qg2/GGBT3N7kJmv9&#10;iUo8bmMnuIRCZjT0MY6ZlKHp0Zkw9yMSezs/ORP5nDrZTubE5W6QiVIr6Ywl/tCbEV96bPbbg9Pw&#10;/E3lq/35qD/LXWmr6knR+2qv9d1sodYgIp7jfxgu83k6FLyp9gdqgxg0PCaMEjUkKRNc/GXCombx&#10;kC5BFrm8Jij+AFBLAwQUAAAACACHTuJAg4xoD7QBAAB3AwAADgAAAGRycy9lMm9Eb2MueG1srVNN&#10;b9swDL0P2H8QdF/spmtmGHGKrcGGAcNWoN0PkGUpFmCJqqjEzr8f5Y+0aC897CJTJPXI90hvbwfb&#10;sZMKaMBV/GqVc6achMa4Q8X/Pn7/VHCGUbhGdOBUxc8K+e3u44dt70u1hha6RgVGIA7L3le8jdGX&#10;WYayVVbgCrxyFNQQrIh0DYesCaIndNtl6zzfZD2ExgeQCpG8+ynIZ8TwHkDQ2ki1B3m0ysUJNahO&#10;RKKErfHId2O3WisZ/2iNKrKu4sQ0jicVIbtOZ7bbivIQhG+NnFsQ72nhFScrjKOiF6i9iIIdg3kD&#10;ZY0MgKDjSoLNJiKjIsTiKn+lzUMrvBq5kNToL6Lj/4OVv0/3gZmm4tefN5w5YWnkj2qINQwsuUig&#10;3mNJeQ+eMuPwDQZam8WP5Ey8Bx1s+hIjRnGS93yRl9CYJOd1sckLikgKfbkpivVNQsmeH/uA8YcC&#10;y5JR8UDTG0UVp18Yp9Qlhd6ltqbyyYpDPcy91tCcqdWeplpxfDqKoDjrfjqSLa3AYoTFqBcjxO4O&#10;xkVJVBx8PUbQZqycSky4c2Wax9j7vDtp4C/vY9bz/7L7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XQzPvYAAAACQEAAA8AAAAAAAAAAQAgAAAAIgAAAGRycy9kb3ducmV2LnhtbFBLAQIUABQAAAAI&#10;AIdO4kCDjGgPtAEAAHcDAAAOAAAAAAAAAAEAIAAAACcBAABkcnMvZTJvRG9jLnhtbFBLBQYAAAAA&#10;BgAGAFkBAABNBQAAAAA=&#10;">
                <v:fill on="f" focussize="0,0"/>
                <v:stroke on="f"/>
                <v:imagedata o:title=""/>
                <o:lock v:ext="edit" aspectratio="f"/>
                <v:textbox inset="0mm,0mm,0mm,0mm">
                  <w:txbxContent>
                    <w:p w14:paraId="29C8D090">
                      <w:pPr>
                        <w:spacing w:line="1135" w:lineRule="exact"/>
                        <w:rPr>
                          <w:sz w:val="99"/>
                        </w:rPr>
                      </w:pPr>
                      <w:r>
                        <w:rPr>
                          <w:spacing w:val="-10"/>
                          <w:sz w:val="99"/>
                        </w:rPr>
                        <w:t>T</w:t>
                      </w:r>
                    </w:p>
                  </w:txbxContent>
                </v:textbox>
              </v:shape>
            </w:pict>
          </mc:Fallback>
        </mc:AlternateContent>
      </w:r>
      <w:r>
        <w:rPr>
          <w:b/>
          <w:spacing w:val="-2"/>
          <w:w w:val="110"/>
          <w:sz w:val="20"/>
        </w:rPr>
        <w:t>ABSTRACT</w:t>
      </w:r>
    </w:p>
    <w:p w14:paraId="4A33EA17">
      <w:pPr>
        <w:pStyle w:val="8"/>
        <w:spacing w:before="1"/>
        <w:rPr>
          <w:b/>
          <w:sz w:val="20"/>
        </w:rPr>
      </w:pPr>
    </w:p>
    <w:p w14:paraId="59388257">
      <w:pPr>
        <w:spacing w:line="278" w:lineRule="auto"/>
        <w:ind w:left="761" w:right="150"/>
        <w:jc w:val="both"/>
        <w:rPr>
          <w:sz w:val="20"/>
        </w:rPr>
      </w:pPr>
      <w:r>
        <w:rPr>
          <w:sz w:val="20"/>
        </w:rPr>
        <w:t>he Pudhumai Pen Scheme (PPS), launched by the Government of Tamil Nadu (September –</w:t>
      </w:r>
      <w:r>
        <w:rPr>
          <w:spacing w:val="40"/>
          <w:sz w:val="20"/>
        </w:rPr>
        <w:t xml:space="preserve"> </w:t>
      </w:r>
      <w:r>
        <w:rPr>
          <w:sz w:val="20"/>
        </w:rPr>
        <w:t>2022), aims to encourage higher education among female students by providing monthly financial</w:t>
      </w:r>
      <w:r>
        <w:rPr>
          <w:spacing w:val="14"/>
          <w:sz w:val="20"/>
        </w:rPr>
        <w:t xml:space="preserve"> </w:t>
      </w:r>
      <w:r>
        <w:rPr>
          <w:sz w:val="20"/>
        </w:rPr>
        <w:t>assistance</w:t>
      </w:r>
      <w:r>
        <w:rPr>
          <w:spacing w:val="15"/>
          <w:sz w:val="20"/>
        </w:rPr>
        <w:t xml:space="preserve"> </w:t>
      </w:r>
      <w:r>
        <w:rPr>
          <w:sz w:val="20"/>
        </w:rPr>
        <w:t>to</w:t>
      </w:r>
      <w:r>
        <w:rPr>
          <w:spacing w:val="14"/>
          <w:sz w:val="20"/>
        </w:rPr>
        <w:t xml:space="preserve"> </w:t>
      </w:r>
      <w:r>
        <w:rPr>
          <w:sz w:val="20"/>
        </w:rPr>
        <w:t>support</w:t>
      </w:r>
      <w:r>
        <w:rPr>
          <w:spacing w:val="15"/>
          <w:sz w:val="20"/>
        </w:rPr>
        <w:t xml:space="preserve"> </w:t>
      </w:r>
      <w:r>
        <w:rPr>
          <w:sz w:val="20"/>
        </w:rPr>
        <w:t>their</w:t>
      </w:r>
      <w:r>
        <w:rPr>
          <w:spacing w:val="15"/>
          <w:sz w:val="20"/>
        </w:rPr>
        <w:t xml:space="preserve"> </w:t>
      </w:r>
      <w:r>
        <w:rPr>
          <w:sz w:val="20"/>
        </w:rPr>
        <w:t>academic</w:t>
      </w:r>
      <w:r>
        <w:rPr>
          <w:spacing w:val="14"/>
          <w:sz w:val="20"/>
        </w:rPr>
        <w:t xml:space="preserve"> </w:t>
      </w:r>
      <w:r>
        <w:rPr>
          <w:sz w:val="20"/>
        </w:rPr>
        <w:t>needs.</w:t>
      </w:r>
      <w:r>
        <w:rPr>
          <w:spacing w:val="16"/>
          <w:sz w:val="20"/>
        </w:rPr>
        <w:t xml:space="preserve"> </w:t>
      </w:r>
      <w:r>
        <w:rPr>
          <w:sz w:val="20"/>
        </w:rPr>
        <w:t>This</w:t>
      </w:r>
      <w:r>
        <w:rPr>
          <w:spacing w:val="16"/>
          <w:sz w:val="20"/>
        </w:rPr>
        <w:t xml:space="preserve"> </w:t>
      </w:r>
      <w:r>
        <w:rPr>
          <w:sz w:val="20"/>
        </w:rPr>
        <w:t>study</w:t>
      </w:r>
      <w:r>
        <w:rPr>
          <w:spacing w:val="18"/>
          <w:sz w:val="20"/>
        </w:rPr>
        <w:t xml:space="preserve"> </w:t>
      </w:r>
      <w:r>
        <w:rPr>
          <w:sz w:val="20"/>
        </w:rPr>
        <w:t>makes</w:t>
      </w:r>
      <w:r>
        <w:rPr>
          <w:spacing w:val="14"/>
          <w:sz w:val="20"/>
        </w:rPr>
        <w:t xml:space="preserve"> </w:t>
      </w:r>
      <w:r>
        <w:rPr>
          <w:sz w:val="20"/>
        </w:rPr>
        <w:t>a</w:t>
      </w:r>
      <w:r>
        <w:rPr>
          <w:spacing w:val="15"/>
          <w:sz w:val="20"/>
        </w:rPr>
        <w:t xml:space="preserve"> </w:t>
      </w:r>
      <w:r>
        <w:rPr>
          <w:sz w:val="20"/>
        </w:rPr>
        <w:t>comparative</w:t>
      </w:r>
      <w:r>
        <w:rPr>
          <w:spacing w:val="15"/>
          <w:sz w:val="20"/>
        </w:rPr>
        <w:t xml:space="preserve"> </w:t>
      </w:r>
      <w:r>
        <w:rPr>
          <w:spacing w:val="-2"/>
          <w:sz w:val="20"/>
        </w:rPr>
        <w:t>analysis</w:t>
      </w:r>
    </w:p>
    <w:p w14:paraId="29591A5F">
      <w:pPr>
        <w:spacing w:before="3" w:line="280" w:lineRule="auto"/>
        <w:ind w:left="153" w:right="153"/>
        <w:jc w:val="both"/>
        <w:rPr>
          <w:sz w:val="20"/>
        </w:rPr>
      </w:pPr>
      <w:r>
        <w:rPr>
          <w:sz w:val="20"/>
        </w:rPr>
        <w:t>of</w:t>
      </w:r>
      <w:r>
        <w:rPr>
          <w:spacing w:val="25"/>
          <w:sz w:val="20"/>
        </w:rPr>
        <w:t xml:space="preserve"> </w:t>
      </w:r>
      <w:r>
        <w:rPr>
          <w:sz w:val="20"/>
        </w:rPr>
        <w:t>the</w:t>
      </w:r>
      <w:r>
        <w:rPr>
          <w:spacing w:val="25"/>
          <w:sz w:val="20"/>
        </w:rPr>
        <w:t xml:space="preserve"> </w:t>
      </w:r>
      <w:r>
        <w:rPr>
          <w:sz w:val="20"/>
        </w:rPr>
        <w:t>impact</w:t>
      </w:r>
      <w:r>
        <w:rPr>
          <w:spacing w:val="25"/>
          <w:sz w:val="20"/>
        </w:rPr>
        <w:t xml:space="preserve"> </w:t>
      </w:r>
      <w:r>
        <w:rPr>
          <w:sz w:val="20"/>
        </w:rPr>
        <w:t>of</w:t>
      </w:r>
      <w:r>
        <w:rPr>
          <w:spacing w:val="28"/>
          <w:sz w:val="20"/>
        </w:rPr>
        <w:t xml:space="preserve"> </w:t>
      </w:r>
      <w:r>
        <w:rPr>
          <w:sz w:val="20"/>
        </w:rPr>
        <w:t>the</w:t>
      </w:r>
      <w:r>
        <w:rPr>
          <w:spacing w:val="25"/>
          <w:sz w:val="20"/>
        </w:rPr>
        <w:t xml:space="preserve"> </w:t>
      </w:r>
      <w:r>
        <w:rPr>
          <w:sz w:val="20"/>
        </w:rPr>
        <w:t>scheme</w:t>
      </w:r>
      <w:r>
        <w:rPr>
          <w:spacing w:val="28"/>
          <w:sz w:val="20"/>
        </w:rPr>
        <w:t xml:space="preserve"> </w:t>
      </w:r>
      <w:r>
        <w:rPr>
          <w:sz w:val="20"/>
        </w:rPr>
        <w:t>on</w:t>
      </w:r>
      <w:r>
        <w:rPr>
          <w:spacing w:val="27"/>
          <w:sz w:val="20"/>
        </w:rPr>
        <w:t xml:space="preserve"> </w:t>
      </w:r>
      <w:r>
        <w:rPr>
          <w:sz w:val="20"/>
        </w:rPr>
        <w:t>higher</w:t>
      </w:r>
      <w:r>
        <w:rPr>
          <w:spacing w:val="25"/>
          <w:sz w:val="20"/>
        </w:rPr>
        <w:t xml:space="preserve"> </w:t>
      </w:r>
      <w:r>
        <w:rPr>
          <w:sz w:val="20"/>
        </w:rPr>
        <w:t>education</w:t>
      </w:r>
      <w:r>
        <w:rPr>
          <w:spacing w:val="24"/>
          <w:sz w:val="20"/>
        </w:rPr>
        <w:t xml:space="preserve"> </w:t>
      </w:r>
      <w:r>
        <w:rPr>
          <w:sz w:val="20"/>
        </w:rPr>
        <w:t>in</w:t>
      </w:r>
      <w:r>
        <w:rPr>
          <w:spacing w:val="24"/>
          <w:sz w:val="20"/>
        </w:rPr>
        <w:t xml:space="preserve"> </w:t>
      </w:r>
      <w:r>
        <w:rPr>
          <w:sz w:val="20"/>
        </w:rPr>
        <w:t>Namakkal</w:t>
      </w:r>
      <w:r>
        <w:rPr>
          <w:spacing w:val="24"/>
          <w:sz w:val="20"/>
        </w:rPr>
        <w:t xml:space="preserve"> </w:t>
      </w:r>
      <w:r>
        <w:rPr>
          <w:sz w:val="20"/>
        </w:rPr>
        <w:t>District.</w:t>
      </w:r>
      <w:r>
        <w:rPr>
          <w:spacing w:val="25"/>
          <w:sz w:val="20"/>
        </w:rPr>
        <w:t xml:space="preserve"> </w:t>
      </w:r>
      <w:r>
        <w:rPr>
          <w:sz w:val="20"/>
        </w:rPr>
        <w:t>The</w:t>
      </w:r>
      <w:r>
        <w:rPr>
          <w:spacing w:val="25"/>
          <w:sz w:val="20"/>
        </w:rPr>
        <w:t xml:space="preserve"> </w:t>
      </w:r>
      <w:r>
        <w:rPr>
          <w:sz w:val="20"/>
        </w:rPr>
        <w:t>research</w:t>
      </w:r>
      <w:r>
        <w:rPr>
          <w:spacing w:val="24"/>
          <w:sz w:val="20"/>
        </w:rPr>
        <w:t xml:space="preserve"> </w:t>
      </w:r>
      <w:r>
        <w:rPr>
          <w:sz w:val="20"/>
        </w:rPr>
        <w:t>focuses</w:t>
      </w:r>
      <w:r>
        <w:rPr>
          <w:spacing w:val="24"/>
          <w:sz w:val="20"/>
        </w:rPr>
        <w:t xml:space="preserve"> </w:t>
      </w:r>
      <w:r>
        <w:rPr>
          <w:sz w:val="20"/>
        </w:rPr>
        <w:t>on</w:t>
      </w:r>
      <w:r>
        <w:rPr>
          <w:spacing w:val="24"/>
          <w:sz w:val="20"/>
        </w:rPr>
        <w:t xml:space="preserve"> </w:t>
      </w:r>
      <w:r>
        <w:rPr>
          <w:sz w:val="20"/>
        </w:rPr>
        <w:t>how the scheme has improved enrolment, retention, and academic performance of girl students in colleges, while also examining the socio-economic background of beneficiaries. Primary data was collected</w:t>
      </w:r>
      <w:r>
        <w:rPr>
          <w:spacing w:val="40"/>
          <w:sz w:val="20"/>
        </w:rPr>
        <w:t xml:space="preserve"> </w:t>
      </w:r>
      <w:r>
        <w:rPr>
          <w:sz w:val="20"/>
        </w:rPr>
        <w:t>among 120 Sample respondents through structured questionnaires and interview with students, parents, and college authorities, alongside secondary data from government reports and educational institutions. The study highlights that the scheme has significantly reduced financial barriers for students</w:t>
      </w:r>
      <w:r>
        <w:rPr>
          <w:spacing w:val="40"/>
          <w:sz w:val="20"/>
        </w:rPr>
        <w:t xml:space="preserve"> </w:t>
      </w:r>
      <w:r>
        <w:rPr>
          <w:sz w:val="20"/>
        </w:rPr>
        <w:t>from</w:t>
      </w:r>
      <w:r>
        <w:rPr>
          <w:spacing w:val="40"/>
          <w:sz w:val="20"/>
        </w:rPr>
        <w:t xml:space="preserve"> </w:t>
      </w:r>
      <w:r>
        <w:rPr>
          <w:sz w:val="20"/>
        </w:rPr>
        <w:t>rural</w:t>
      </w:r>
      <w:r>
        <w:rPr>
          <w:spacing w:val="40"/>
          <w:sz w:val="20"/>
        </w:rPr>
        <w:t xml:space="preserve"> </w:t>
      </w:r>
      <w:r>
        <w:rPr>
          <w:sz w:val="20"/>
        </w:rPr>
        <w:t>and</w:t>
      </w:r>
      <w:r>
        <w:rPr>
          <w:spacing w:val="40"/>
          <w:sz w:val="20"/>
        </w:rPr>
        <w:t xml:space="preserve"> </w:t>
      </w:r>
      <w:r>
        <w:rPr>
          <w:sz w:val="20"/>
        </w:rPr>
        <w:t>economically</w:t>
      </w:r>
      <w:r>
        <w:rPr>
          <w:spacing w:val="40"/>
          <w:sz w:val="20"/>
        </w:rPr>
        <w:t xml:space="preserve"> </w:t>
      </w:r>
      <w:r>
        <w:rPr>
          <w:sz w:val="20"/>
        </w:rPr>
        <w:t>weaker</w:t>
      </w:r>
      <w:r>
        <w:rPr>
          <w:spacing w:val="40"/>
          <w:sz w:val="20"/>
        </w:rPr>
        <w:t xml:space="preserve"> </w:t>
      </w:r>
      <w:r>
        <w:rPr>
          <w:sz w:val="20"/>
        </w:rPr>
        <w:t>sections,</w:t>
      </w:r>
      <w:r>
        <w:rPr>
          <w:spacing w:val="40"/>
          <w:sz w:val="20"/>
        </w:rPr>
        <w:t xml:space="preserve"> </w:t>
      </w:r>
      <w:r>
        <w:rPr>
          <w:sz w:val="20"/>
        </w:rPr>
        <w:t>enabling</w:t>
      </w:r>
      <w:r>
        <w:rPr>
          <w:spacing w:val="40"/>
          <w:sz w:val="20"/>
        </w:rPr>
        <w:t xml:space="preserve"> </w:t>
      </w:r>
      <w:r>
        <w:rPr>
          <w:sz w:val="20"/>
        </w:rPr>
        <w:t>them</w:t>
      </w:r>
      <w:r>
        <w:rPr>
          <w:spacing w:val="40"/>
          <w:sz w:val="20"/>
        </w:rPr>
        <w:t xml:space="preserve"> </w:t>
      </w:r>
      <w:r>
        <w:rPr>
          <w:sz w:val="20"/>
        </w:rPr>
        <w:t>to</w:t>
      </w:r>
      <w:r>
        <w:rPr>
          <w:spacing w:val="40"/>
          <w:sz w:val="20"/>
        </w:rPr>
        <w:t xml:space="preserve"> </w:t>
      </w:r>
      <w:r>
        <w:rPr>
          <w:sz w:val="20"/>
        </w:rPr>
        <w:t>pursue</w:t>
      </w:r>
      <w:r>
        <w:rPr>
          <w:spacing w:val="40"/>
          <w:sz w:val="20"/>
        </w:rPr>
        <w:t xml:space="preserve"> </w:t>
      </w:r>
      <w:r>
        <w:rPr>
          <w:sz w:val="20"/>
        </w:rPr>
        <w:t>higher</w:t>
      </w:r>
      <w:r>
        <w:rPr>
          <w:spacing w:val="40"/>
          <w:sz w:val="20"/>
        </w:rPr>
        <w:t xml:space="preserve"> </w:t>
      </w:r>
      <w:r>
        <w:rPr>
          <w:sz w:val="20"/>
        </w:rPr>
        <w:t>studies without interruption. It has also led to increased participation of first-generation learners in higher education.</w:t>
      </w:r>
      <w:r>
        <w:rPr>
          <w:spacing w:val="40"/>
          <w:sz w:val="20"/>
        </w:rPr>
        <w:t xml:space="preserve"> </w:t>
      </w:r>
      <w:r>
        <w:rPr>
          <w:sz w:val="20"/>
        </w:rPr>
        <w:t>However,</w:t>
      </w:r>
      <w:r>
        <w:rPr>
          <w:spacing w:val="40"/>
          <w:sz w:val="20"/>
        </w:rPr>
        <w:t xml:space="preserve"> </w:t>
      </w:r>
      <w:r>
        <w:rPr>
          <w:sz w:val="20"/>
        </w:rPr>
        <w:t>challenges</w:t>
      </w:r>
      <w:r>
        <w:rPr>
          <w:spacing w:val="40"/>
          <w:sz w:val="20"/>
        </w:rPr>
        <w:t xml:space="preserve"> </w:t>
      </w:r>
      <w:r>
        <w:rPr>
          <w:sz w:val="20"/>
        </w:rPr>
        <w:t>such</w:t>
      </w:r>
      <w:r>
        <w:rPr>
          <w:spacing w:val="40"/>
          <w:sz w:val="20"/>
        </w:rPr>
        <w:t xml:space="preserve"> </w:t>
      </w:r>
      <w:r>
        <w:rPr>
          <w:sz w:val="20"/>
        </w:rPr>
        <w:t>as</w:t>
      </w:r>
      <w:r>
        <w:rPr>
          <w:spacing w:val="40"/>
          <w:sz w:val="20"/>
        </w:rPr>
        <w:t xml:space="preserve"> </w:t>
      </w:r>
      <w:r>
        <w:rPr>
          <w:sz w:val="20"/>
        </w:rPr>
        <w:t>delayed</w:t>
      </w:r>
      <w:r>
        <w:rPr>
          <w:spacing w:val="40"/>
          <w:sz w:val="20"/>
        </w:rPr>
        <w:t xml:space="preserve"> </w:t>
      </w:r>
      <w:r>
        <w:rPr>
          <w:sz w:val="20"/>
        </w:rPr>
        <w:t>fund</w:t>
      </w:r>
      <w:r>
        <w:rPr>
          <w:spacing w:val="40"/>
          <w:sz w:val="20"/>
        </w:rPr>
        <w:t xml:space="preserve"> </w:t>
      </w:r>
      <w:r>
        <w:rPr>
          <w:sz w:val="20"/>
        </w:rPr>
        <w:t>disbursement,</w:t>
      </w:r>
      <w:r>
        <w:rPr>
          <w:spacing w:val="40"/>
          <w:sz w:val="20"/>
        </w:rPr>
        <w:t xml:space="preserve"> </w:t>
      </w:r>
      <w:r>
        <w:rPr>
          <w:sz w:val="20"/>
        </w:rPr>
        <w:t>lack</w:t>
      </w:r>
      <w:r>
        <w:rPr>
          <w:spacing w:val="40"/>
          <w:sz w:val="20"/>
        </w:rPr>
        <w:t xml:space="preserve"> </w:t>
      </w:r>
      <w:r>
        <w:rPr>
          <w:sz w:val="20"/>
        </w:rPr>
        <w:t>of</w:t>
      </w:r>
      <w:r>
        <w:rPr>
          <w:spacing w:val="40"/>
          <w:sz w:val="20"/>
        </w:rPr>
        <w:t xml:space="preserve"> </w:t>
      </w:r>
      <w:r>
        <w:rPr>
          <w:sz w:val="20"/>
        </w:rPr>
        <w:t>awareness</w:t>
      </w:r>
      <w:r>
        <w:rPr>
          <w:spacing w:val="40"/>
          <w:sz w:val="20"/>
        </w:rPr>
        <w:t xml:space="preserve"> </w:t>
      </w:r>
      <w:r>
        <w:rPr>
          <w:sz w:val="20"/>
        </w:rPr>
        <w:t>in</w:t>
      </w:r>
      <w:r>
        <w:rPr>
          <w:spacing w:val="40"/>
          <w:sz w:val="20"/>
        </w:rPr>
        <w:t xml:space="preserve"> </w:t>
      </w:r>
      <w:r>
        <w:rPr>
          <w:sz w:val="20"/>
        </w:rPr>
        <w:t>remote areas, and dependency on government aid were observed. The comparative analysis between beneficiaries and non-beneficiaries shows that beneficiaries demonstrate higher levels of motivation, improved attendance, and better access to learning resources. Overall, the Pudhumai Pen Scheme has played a transformative role in promoting gender equity and strengthening higher education opportunities for women in Namakkal District.</w:t>
      </w:r>
    </w:p>
    <w:p w14:paraId="226EC49A">
      <w:pPr>
        <w:spacing w:before="223" w:line="271" w:lineRule="auto"/>
        <w:ind w:left="153" w:right="159"/>
        <w:jc w:val="both"/>
        <w:rPr>
          <w:i/>
          <w:sz w:val="20"/>
        </w:rPr>
      </w:pPr>
      <w:r>
        <w:rPr>
          <w:b/>
          <w:i/>
          <w:sz w:val="20"/>
        </w:rPr>
        <w:t xml:space="preserve">Keywords: </w:t>
      </w:r>
      <w:r>
        <w:rPr>
          <w:i/>
          <w:sz w:val="20"/>
        </w:rPr>
        <w:t>Pudhumai Pen Scheme, Financial Assistance, Enrolment, Retention, Academic performance, Economically, Gender Equity.</w:t>
      </w:r>
    </w:p>
    <w:p w14:paraId="1D11F3DA">
      <w:pPr>
        <w:spacing w:line="271" w:lineRule="auto"/>
        <w:jc w:val="both"/>
        <w:rPr>
          <w:i/>
          <w:sz w:val="20"/>
        </w:rPr>
        <w:sectPr>
          <w:headerReference r:id="rId27" w:type="default"/>
          <w:footerReference r:id="rId28" w:type="default"/>
          <w:pgSz w:w="10330" w:h="14580"/>
          <w:pgMar w:top="680" w:right="566" w:bottom="700" w:left="566" w:header="432" w:footer="507" w:gutter="0"/>
          <w:pgNumType w:start="273"/>
          <w:cols w:space="720" w:num="1"/>
        </w:sectPr>
      </w:pPr>
    </w:p>
    <w:p w14:paraId="4903EF4E">
      <w:pPr>
        <w:pStyle w:val="3"/>
        <w:spacing w:before="234" w:line="273" w:lineRule="auto"/>
        <w:ind w:left="515" w:right="518"/>
      </w:pPr>
      <w:r>
        <w:rPr>
          <w:spacing w:val="-10"/>
        </w:rPr>
        <w:t>A</w:t>
      </w:r>
      <w:r>
        <w:rPr>
          <w:spacing w:val="-13"/>
        </w:rPr>
        <w:t xml:space="preserve"> </w:t>
      </w:r>
      <w:r>
        <w:rPr>
          <w:spacing w:val="-10"/>
        </w:rPr>
        <w:t>COMPARATIVE</w:t>
      </w:r>
      <w:r>
        <w:rPr>
          <w:spacing w:val="-13"/>
        </w:rPr>
        <w:t xml:space="preserve"> </w:t>
      </w:r>
      <w:r>
        <w:rPr>
          <w:spacing w:val="-10"/>
        </w:rPr>
        <w:t>STUDY</w:t>
      </w:r>
      <w:r>
        <w:rPr>
          <w:spacing w:val="-12"/>
        </w:rPr>
        <w:t xml:space="preserve"> </w:t>
      </w:r>
      <w:r>
        <w:rPr>
          <w:spacing w:val="-10"/>
        </w:rPr>
        <w:t>ON</w:t>
      </w:r>
      <w:r>
        <w:rPr>
          <w:spacing w:val="-13"/>
        </w:rPr>
        <w:t xml:space="preserve"> </w:t>
      </w:r>
      <w:r>
        <w:rPr>
          <w:spacing w:val="-10"/>
        </w:rPr>
        <w:t>THE</w:t>
      </w:r>
      <w:r>
        <w:rPr>
          <w:spacing w:val="-12"/>
        </w:rPr>
        <w:t xml:space="preserve"> </w:t>
      </w:r>
      <w:r>
        <w:rPr>
          <w:spacing w:val="-10"/>
        </w:rPr>
        <w:t>HEALTH</w:t>
      </w:r>
      <w:r>
        <w:rPr>
          <w:spacing w:val="-13"/>
        </w:rPr>
        <w:t xml:space="preserve"> </w:t>
      </w:r>
      <w:r>
        <w:rPr>
          <w:spacing w:val="-10"/>
        </w:rPr>
        <w:t>STATUS</w:t>
      </w:r>
      <w:r>
        <w:rPr>
          <w:spacing w:val="-13"/>
        </w:rPr>
        <w:t xml:space="preserve"> </w:t>
      </w:r>
      <w:r>
        <w:rPr>
          <w:spacing w:val="-10"/>
        </w:rPr>
        <w:t>OF</w:t>
      </w:r>
      <w:r>
        <w:rPr>
          <w:spacing w:val="-12"/>
        </w:rPr>
        <w:t xml:space="preserve"> </w:t>
      </w:r>
      <w:r>
        <w:rPr>
          <w:spacing w:val="-10"/>
        </w:rPr>
        <w:t>RURAL</w:t>
      </w:r>
      <w:r>
        <w:rPr>
          <w:spacing w:val="-13"/>
        </w:rPr>
        <w:t xml:space="preserve"> </w:t>
      </w:r>
      <w:r>
        <w:rPr>
          <w:spacing w:val="-10"/>
        </w:rPr>
        <w:t xml:space="preserve">AND </w:t>
      </w:r>
      <w:r>
        <w:t>URBAN</w:t>
      </w:r>
      <w:r>
        <w:rPr>
          <w:spacing w:val="-14"/>
        </w:rPr>
        <w:t xml:space="preserve"> </w:t>
      </w:r>
      <w:r>
        <w:t>WOMEN</w:t>
      </w:r>
      <w:r>
        <w:rPr>
          <w:spacing w:val="-16"/>
        </w:rPr>
        <w:t xml:space="preserve"> </w:t>
      </w:r>
      <w:r>
        <w:t>IN</w:t>
      </w:r>
      <w:r>
        <w:rPr>
          <w:spacing w:val="-16"/>
        </w:rPr>
        <w:t xml:space="preserve"> </w:t>
      </w:r>
      <w:r>
        <w:t>NAMAKKAL</w:t>
      </w:r>
      <w:r>
        <w:rPr>
          <w:spacing w:val="-16"/>
        </w:rPr>
        <w:t xml:space="preserve"> </w:t>
      </w:r>
      <w:r>
        <w:t>DISTRICT</w:t>
      </w:r>
    </w:p>
    <w:p w14:paraId="7640F5C8">
      <w:pPr>
        <w:spacing w:before="280" w:line="271" w:lineRule="auto"/>
        <w:ind w:left="4477" w:right="149" w:firstLine="2417"/>
        <w:jc w:val="right"/>
        <w:rPr>
          <w:i/>
          <w:sz w:val="20"/>
        </w:rPr>
      </w:pPr>
      <w:r>
        <w:rPr>
          <w:b/>
        </w:rPr>
        <w:t xml:space="preserve">Dr. R.P. Buvaneswari </w:t>
      </w:r>
      <w:r>
        <w:rPr>
          <w:i/>
          <w:spacing w:val="-2"/>
          <w:sz w:val="20"/>
        </w:rPr>
        <w:t>Associate</w:t>
      </w:r>
      <w:r>
        <w:rPr>
          <w:i/>
          <w:spacing w:val="-8"/>
          <w:sz w:val="20"/>
        </w:rPr>
        <w:t xml:space="preserve"> </w:t>
      </w:r>
      <w:r>
        <w:rPr>
          <w:i/>
          <w:spacing w:val="-2"/>
          <w:sz w:val="20"/>
        </w:rPr>
        <w:t>Professor</w:t>
      </w:r>
      <w:r>
        <w:rPr>
          <w:i/>
          <w:spacing w:val="-8"/>
          <w:sz w:val="20"/>
        </w:rPr>
        <w:t xml:space="preserve"> </w:t>
      </w:r>
      <w:r>
        <w:rPr>
          <w:i/>
          <w:spacing w:val="-2"/>
          <w:sz w:val="20"/>
        </w:rPr>
        <w:t>and</w:t>
      </w:r>
      <w:r>
        <w:rPr>
          <w:i/>
          <w:spacing w:val="-8"/>
          <w:sz w:val="20"/>
        </w:rPr>
        <w:t xml:space="preserve"> </w:t>
      </w:r>
      <w:r>
        <w:rPr>
          <w:i/>
          <w:spacing w:val="-2"/>
          <w:sz w:val="20"/>
        </w:rPr>
        <w:t>Head,</w:t>
      </w:r>
      <w:r>
        <w:rPr>
          <w:i/>
          <w:spacing w:val="-8"/>
          <w:sz w:val="20"/>
        </w:rPr>
        <w:t xml:space="preserve"> </w:t>
      </w:r>
      <w:r>
        <w:rPr>
          <w:i/>
          <w:spacing w:val="-2"/>
          <w:sz w:val="20"/>
        </w:rPr>
        <w:t>Department</w:t>
      </w:r>
      <w:r>
        <w:rPr>
          <w:i/>
          <w:spacing w:val="-8"/>
          <w:sz w:val="20"/>
        </w:rPr>
        <w:t xml:space="preserve"> </w:t>
      </w:r>
      <w:r>
        <w:rPr>
          <w:i/>
          <w:spacing w:val="-2"/>
          <w:sz w:val="20"/>
        </w:rPr>
        <w:t>of</w:t>
      </w:r>
      <w:r>
        <w:rPr>
          <w:i/>
          <w:spacing w:val="-8"/>
          <w:sz w:val="20"/>
        </w:rPr>
        <w:t xml:space="preserve"> </w:t>
      </w:r>
      <w:r>
        <w:rPr>
          <w:i/>
          <w:spacing w:val="-2"/>
          <w:sz w:val="20"/>
        </w:rPr>
        <w:t xml:space="preserve">Economics </w:t>
      </w:r>
      <w:r>
        <w:rPr>
          <w:i/>
          <w:sz w:val="20"/>
        </w:rPr>
        <w:t>NKR Government Arts College for Women, Namakkal.</w:t>
      </w:r>
    </w:p>
    <w:p w14:paraId="74B2BF1F">
      <w:pPr>
        <w:pStyle w:val="8"/>
        <w:spacing w:before="40"/>
        <w:rPr>
          <w:i/>
          <w:sz w:val="20"/>
        </w:rPr>
      </w:pPr>
    </w:p>
    <w:p w14:paraId="37E46758">
      <w:pPr>
        <w:pStyle w:val="5"/>
        <w:spacing w:before="1"/>
        <w:ind w:right="146"/>
      </w:pPr>
      <w:r>
        <w:rPr>
          <w:w w:val="105"/>
        </w:rPr>
        <w:t>Mrs.</w:t>
      </w:r>
      <w:r>
        <w:rPr>
          <w:spacing w:val="6"/>
          <w:w w:val="105"/>
        </w:rPr>
        <w:t xml:space="preserve"> </w:t>
      </w:r>
      <w:r>
        <w:rPr>
          <w:w w:val="105"/>
        </w:rPr>
        <w:t>R.</w:t>
      </w:r>
      <w:r>
        <w:rPr>
          <w:spacing w:val="3"/>
          <w:w w:val="105"/>
        </w:rPr>
        <w:t xml:space="preserve"> </w:t>
      </w:r>
      <w:r>
        <w:rPr>
          <w:spacing w:val="-2"/>
          <w:w w:val="105"/>
        </w:rPr>
        <w:t>Deepa</w:t>
      </w:r>
    </w:p>
    <w:p w14:paraId="3B6A9505">
      <w:pPr>
        <w:spacing w:before="29" w:line="273" w:lineRule="auto"/>
        <w:ind w:left="4595" w:right="151" w:firstLine="1579"/>
        <w:jc w:val="right"/>
        <w:rPr>
          <w:i/>
          <w:sz w:val="20"/>
        </w:rPr>
      </w:pPr>
      <w:r>
        <w:rPr>
          <w:i/>
          <w:spacing w:val="-2"/>
          <w:sz w:val="20"/>
        </w:rPr>
        <w:t>Lecturer,</w:t>
      </w:r>
      <w:r>
        <w:rPr>
          <w:i/>
          <w:spacing w:val="-10"/>
          <w:sz w:val="20"/>
        </w:rPr>
        <w:t xml:space="preserve"> </w:t>
      </w:r>
      <w:r>
        <w:rPr>
          <w:i/>
          <w:spacing w:val="-2"/>
          <w:sz w:val="20"/>
        </w:rPr>
        <w:t>Department</w:t>
      </w:r>
      <w:r>
        <w:rPr>
          <w:i/>
          <w:spacing w:val="-9"/>
          <w:sz w:val="20"/>
        </w:rPr>
        <w:t xml:space="preserve"> </w:t>
      </w:r>
      <w:r>
        <w:rPr>
          <w:i/>
          <w:spacing w:val="-2"/>
          <w:sz w:val="20"/>
        </w:rPr>
        <w:t>of</w:t>
      </w:r>
      <w:r>
        <w:rPr>
          <w:i/>
          <w:spacing w:val="-9"/>
          <w:sz w:val="20"/>
        </w:rPr>
        <w:t xml:space="preserve"> </w:t>
      </w:r>
      <w:r>
        <w:rPr>
          <w:i/>
          <w:spacing w:val="-2"/>
          <w:sz w:val="20"/>
        </w:rPr>
        <w:t xml:space="preserve">Economics </w:t>
      </w:r>
      <w:r>
        <w:rPr>
          <w:i/>
          <w:sz w:val="20"/>
        </w:rPr>
        <w:t>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2"/>
          <w:sz w:val="20"/>
        </w:rPr>
        <w:t>Namakkal.</w:t>
      </w:r>
    </w:p>
    <w:p w14:paraId="3C2B7ED7">
      <w:pPr>
        <w:pStyle w:val="8"/>
        <w:spacing w:before="31"/>
        <w:rPr>
          <w:i/>
          <w:sz w:val="20"/>
        </w:rPr>
      </w:pPr>
    </w:p>
    <w:p w14:paraId="5EF2AC3A">
      <w:pPr>
        <w:pStyle w:val="4"/>
      </w:pPr>
      <w:r>
        <w:rPr>
          <w:lang w:val="en-IN" w:eastAsia="en-IN"/>
        </w:rPr>
        <mc:AlternateContent>
          <mc:Choice Requires="wps">
            <w:drawing>
              <wp:anchor distT="0" distB="0" distL="0" distR="0" simplePos="0" relativeHeight="251915264" behindDoc="1" locked="0" layoutInCell="1" allowOverlap="1">
                <wp:simplePos x="0" y="0"/>
                <wp:positionH relativeFrom="page">
                  <wp:posOffset>457200</wp:posOffset>
                </wp:positionH>
                <wp:positionV relativeFrom="paragraph">
                  <wp:posOffset>194310</wp:posOffset>
                </wp:positionV>
                <wp:extent cx="680085" cy="819785"/>
                <wp:effectExtent l="0" t="0" r="0" b="0"/>
                <wp:wrapNone/>
                <wp:docPr id="347" name="Textbox 347"/>
                <wp:cNvGraphicFramePr/>
                <a:graphic xmlns:a="http://schemas.openxmlformats.org/drawingml/2006/main">
                  <a:graphicData uri="http://schemas.microsoft.com/office/word/2010/wordprocessingShape">
                    <wps:wsp>
                      <wps:cNvSpPr txBox="1"/>
                      <wps:spPr>
                        <a:xfrm>
                          <a:off x="0" y="0"/>
                          <a:ext cx="680085" cy="819785"/>
                        </a:xfrm>
                        <a:prstGeom prst="rect">
                          <a:avLst/>
                        </a:prstGeom>
                      </wps:spPr>
                      <wps:txbx>
                        <w:txbxContent>
                          <w:p w14:paraId="1FF2A37A">
                            <w:pPr>
                              <w:spacing w:line="1226" w:lineRule="exact"/>
                              <w:rPr>
                                <w:sz w:val="107"/>
                              </w:rPr>
                            </w:pPr>
                            <w:r>
                              <w:rPr>
                                <w:spacing w:val="-10"/>
                                <w:sz w:val="107"/>
                              </w:rPr>
                              <w:t>W</w:t>
                            </w:r>
                          </w:p>
                        </w:txbxContent>
                      </wps:txbx>
                      <wps:bodyPr wrap="square" lIns="0" tIns="0" rIns="0" bIns="0" rtlCol="0">
                        <a:noAutofit/>
                      </wps:bodyPr>
                    </wps:wsp>
                  </a:graphicData>
                </a:graphic>
              </wp:anchor>
            </w:drawing>
          </mc:Choice>
          <mc:Fallback>
            <w:pict>
              <v:shape id="Textbox 347" o:spid="_x0000_s1026" o:spt="202" type="#_x0000_t202" style="position:absolute;left:0pt;margin-left:36pt;margin-top:15.3pt;height:64.55pt;width:53.55pt;mso-position-horizontal-relative:page;z-index:-251401216;mso-width-relative:page;mso-height-relative:page;" filled="f" stroked="f" coordsize="21600,21600" o:gfxdata="UEsDBAoAAAAAAIdO4kAAAAAAAAAAAAAAAAAEAAAAZHJzL1BLAwQUAAAACACHTuJAdXDYj9gAAAAJ&#10;AQAADwAAAGRycy9kb3ducmV2LnhtbE2PzU7DMBCE70i8g7WVuFE7RSQkjVMhBCckRBoOHJ14m1iN&#10;1yF2f3h73FO5zWpWM9+Um7Md2RFnbxxJSJYCGFLntKFewlfzdv8EzAdFWo2OUMIvethUtzelKrQ7&#10;UY3HbehZDCFfKAlDCFPBue8GtMov3YQUvZ2brQrxnHuuZ3WK4XbkKyFSbpWh2DCoCV8G7Pbbg5Xw&#10;/E31q/n5aD/rXW2aJhf0nu6lvFskYg0s4Dlcn+GCH9GhikytO5D2bJSQreKUIOFBpMAufpYnwNoo&#10;HvMMeFXy/wuqP1BLAwQUAAAACACHTuJAy/H32LQBAAB3AwAADgAAAGRycy9lMm9Eb2MueG1srVPB&#10;btswDL0P2D8Iui92uq3NjDjFtmDDgGEd0PYDZFmKBViiRimx8/ejZDsduksPvcgUST3yPdLb29H2&#10;7KQwGHA1X69KzpST0Bp3qPnjw7d3G85CFK4VPThV87MK/Hb39s128JW6gg76ViEjEBeqwde8i9FX&#10;RRFkp6wIK/DKUVADWhHpioeiRTEQuu2Lq7K8LgbA1iNIFQJ591OQz4j4EkDQ2ki1B3m0ysUJFVUv&#10;IlEKnfGB73K3WisZ77QOKrK+5sQ05pOKkN2ks9htRXVA4Tsj5xbES1p4xskK46joBWovomBHNP9B&#10;WSMRAui4kmCLiUhWhFisy2fa3HfCq8yFpA7+Inp4PVj56/QbmWlr/v7DDWdOWBr5gxpjAyNLLhJo&#10;8KGivHtPmXH8AiOtzeIP5Ey8R402fYkRozjJe77IS2hMkvN6U5abj5xJCm3Wn27IJvTi6bHHEL8r&#10;sCwZNUeaXhZVnH6GOKUuKfQutTWVT1Ycm3HutYH2TK0ONNWahz9HgYqz/ocj2dIKLAYuRrMYGPuv&#10;kBclUXHw+RhBm1w5lZhw58o0j9z7vDtp4P/ec9bT/7L7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Vw2I/YAAAACQEAAA8AAAAAAAAAAQAgAAAAIgAAAGRycy9kb3ducmV2LnhtbFBLAQIUABQAAAAI&#10;AIdO4kDL8ffYtAEAAHcDAAAOAAAAAAAAAAEAIAAAACcBAABkcnMvZTJvRG9jLnhtbFBLBQYAAAAA&#10;BgAGAFkBAABNBQAAAAA=&#10;">
                <v:fill on="f" focussize="0,0"/>
                <v:stroke on="f"/>
                <v:imagedata o:title=""/>
                <o:lock v:ext="edit" aspectratio="f"/>
                <v:textbox inset="0mm,0mm,0mm,0mm">
                  <w:txbxContent>
                    <w:p w14:paraId="1FF2A37A">
                      <w:pPr>
                        <w:spacing w:line="1226" w:lineRule="exact"/>
                        <w:rPr>
                          <w:sz w:val="107"/>
                        </w:rPr>
                      </w:pPr>
                      <w:r>
                        <w:rPr>
                          <w:spacing w:val="-10"/>
                          <w:sz w:val="107"/>
                        </w:rPr>
                        <w:t>W</w:t>
                      </w:r>
                    </w:p>
                  </w:txbxContent>
                </v:textbox>
              </v:shape>
            </w:pict>
          </mc:Fallback>
        </mc:AlternateContent>
      </w:r>
      <w:r>
        <w:rPr>
          <w:spacing w:val="-2"/>
          <w:w w:val="115"/>
        </w:rPr>
        <w:t>ABSTRACT</w:t>
      </w:r>
    </w:p>
    <w:p w14:paraId="2EACAB93">
      <w:pPr>
        <w:pStyle w:val="8"/>
        <w:spacing w:before="239" w:line="278" w:lineRule="auto"/>
        <w:ind w:left="1224" w:right="148"/>
        <w:jc w:val="both"/>
      </w:pPr>
      <w:r>
        <w:rPr>
          <w:w w:val="105"/>
        </w:rPr>
        <w:t>omen’s health is a vital indicator of community well-being and sustainable development. This study entitled “A Comparative Study on the Health Status of Rural</w:t>
      </w:r>
      <w:r>
        <w:rPr>
          <w:spacing w:val="41"/>
          <w:w w:val="105"/>
        </w:rPr>
        <w:t xml:space="preserve"> </w:t>
      </w:r>
      <w:r>
        <w:rPr>
          <w:w w:val="105"/>
        </w:rPr>
        <w:t>and</w:t>
      </w:r>
      <w:r>
        <w:rPr>
          <w:spacing w:val="39"/>
          <w:w w:val="105"/>
        </w:rPr>
        <w:t xml:space="preserve"> </w:t>
      </w:r>
      <w:r>
        <w:rPr>
          <w:w w:val="105"/>
        </w:rPr>
        <w:t>Urban</w:t>
      </w:r>
      <w:r>
        <w:rPr>
          <w:spacing w:val="42"/>
          <w:w w:val="105"/>
        </w:rPr>
        <w:t xml:space="preserve"> </w:t>
      </w:r>
      <w:r>
        <w:rPr>
          <w:w w:val="105"/>
        </w:rPr>
        <w:t>Women</w:t>
      </w:r>
      <w:r>
        <w:rPr>
          <w:spacing w:val="41"/>
          <w:w w:val="105"/>
        </w:rPr>
        <w:t xml:space="preserve"> </w:t>
      </w:r>
      <w:r>
        <w:rPr>
          <w:w w:val="105"/>
        </w:rPr>
        <w:t>in</w:t>
      </w:r>
      <w:r>
        <w:rPr>
          <w:spacing w:val="42"/>
          <w:w w:val="105"/>
        </w:rPr>
        <w:t xml:space="preserve"> </w:t>
      </w:r>
      <w:r>
        <w:rPr>
          <w:w w:val="105"/>
        </w:rPr>
        <w:t>Namakkal</w:t>
      </w:r>
      <w:r>
        <w:rPr>
          <w:spacing w:val="42"/>
          <w:w w:val="105"/>
        </w:rPr>
        <w:t xml:space="preserve"> </w:t>
      </w:r>
      <w:r>
        <w:rPr>
          <w:w w:val="105"/>
        </w:rPr>
        <w:t>District”</w:t>
      </w:r>
      <w:r>
        <w:rPr>
          <w:spacing w:val="41"/>
          <w:w w:val="105"/>
        </w:rPr>
        <w:t xml:space="preserve"> </w:t>
      </w:r>
      <w:r>
        <w:rPr>
          <w:w w:val="105"/>
        </w:rPr>
        <w:t>examines</w:t>
      </w:r>
      <w:r>
        <w:rPr>
          <w:spacing w:val="40"/>
          <w:w w:val="105"/>
        </w:rPr>
        <w:t xml:space="preserve"> </w:t>
      </w:r>
      <w:r>
        <w:rPr>
          <w:w w:val="105"/>
        </w:rPr>
        <w:t>the</w:t>
      </w:r>
      <w:r>
        <w:rPr>
          <w:spacing w:val="41"/>
          <w:w w:val="105"/>
        </w:rPr>
        <w:t xml:space="preserve"> </w:t>
      </w:r>
      <w:r>
        <w:rPr>
          <w:w w:val="105"/>
        </w:rPr>
        <w:t>differences</w:t>
      </w:r>
      <w:r>
        <w:rPr>
          <w:spacing w:val="37"/>
          <w:w w:val="105"/>
        </w:rPr>
        <w:t xml:space="preserve"> </w:t>
      </w:r>
      <w:r>
        <w:rPr>
          <w:spacing w:val="-5"/>
          <w:w w:val="105"/>
        </w:rPr>
        <w:t>in</w:t>
      </w:r>
    </w:p>
    <w:p w14:paraId="67D20CEC">
      <w:pPr>
        <w:pStyle w:val="8"/>
        <w:spacing w:before="3" w:line="280" w:lineRule="auto"/>
        <w:ind w:left="153" w:right="148"/>
        <w:jc w:val="both"/>
      </w:pPr>
      <w:r>
        <w:t>health</w:t>
      </w:r>
      <w:r>
        <w:rPr>
          <w:spacing w:val="27"/>
        </w:rPr>
        <w:t xml:space="preserve"> </w:t>
      </w:r>
      <w:r>
        <w:t>conditions,</w:t>
      </w:r>
      <w:r>
        <w:rPr>
          <w:spacing w:val="25"/>
        </w:rPr>
        <w:t xml:space="preserve"> </w:t>
      </w:r>
      <w:r>
        <w:t>access</w:t>
      </w:r>
      <w:r>
        <w:rPr>
          <w:spacing w:val="22"/>
        </w:rPr>
        <w:t xml:space="preserve"> </w:t>
      </w:r>
      <w:r>
        <w:t>to</w:t>
      </w:r>
      <w:r>
        <w:rPr>
          <w:spacing w:val="24"/>
        </w:rPr>
        <w:t xml:space="preserve"> </w:t>
      </w:r>
      <w:r>
        <w:t>healthcare</w:t>
      </w:r>
      <w:r>
        <w:rPr>
          <w:spacing w:val="24"/>
        </w:rPr>
        <w:t xml:space="preserve"> </w:t>
      </w:r>
      <w:r>
        <w:t>facilities, and</w:t>
      </w:r>
      <w:r>
        <w:rPr>
          <w:spacing w:val="24"/>
        </w:rPr>
        <w:t xml:space="preserve"> </w:t>
      </w:r>
      <w:r>
        <w:t>lifestyle</w:t>
      </w:r>
      <w:r>
        <w:rPr>
          <w:spacing w:val="25"/>
        </w:rPr>
        <w:t xml:space="preserve"> </w:t>
      </w:r>
      <w:r>
        <w:t>practices</w:t>
      </w:r>
      <w:r>
        <w:rPr>
          <w:spacing w:val="25"/>
        </w:rPr>
        <w:t xml:space="preserve"> </w:t>
      </w:r>
      <w:r>
        <w:t>among</w:t>
      </w:r>
      <w:r>
        <w:rPr>
          <w:spacing w:val="25"/>
        </w:rPr>
        <w:t xml:space="preserve"> </w:t>
      </w:r>
      <w:r>
        <w:t>women</w:t>
      </w:r>
      <w:r>
        <w:rPr>
          <w:spacing w:val="22"/>
        </w:rPr>
        <w:t xml:space="preserve"> </w:t>
      </w:r>
      <w:r>
        <w:t>living in rural and urban areas. The study is based on primary data collected through structured questionnaires and personal interviews with 120 respondents, comprising 60 rural and 60 urban women. The analysis highlights significant variations in nutritional intake, maternal health,</w:t>
      </w:r>
      <w:r>
        <w:rPr>
          <w:spacing w:val="40"/>
        </w:rPr>
        <w:t xml:space="preserve"> </w:t>
      </w:r>
      <w:r>
        <w:t>awareness</w:t>
      </w:r>
      <w:r>
        <w:rPr>
          <w:spacing w:val="40"/>
        </w:rPr>
        <w:t xml:space="preserve"> </w:t>
      </w:r>
      <w:r>
        <w:t>of</w:t>
      </w:r>
      <w:r>
        <w:rPr>
          <w:spacing w:val="40"/>
        </w:rPr>
        <w:t xml:space="preserve"> </w:t>
      </w:r>
      <w:r>
        <w:t>preventive</w:t>
      </w:r>
      <w:r>
        <w:rPr>
          <w:spacing w:val="40"/>
        </w:rPr>
        <w:t xml:space="preserve"> </w:t>
      </w:r>
      <w:r>
        <w:t>measures, and utilization of healthcare</w:t>
      </w:r>
      <w:r>
        <w:rPr>
          <w:spacing w:val="40"/>
        </w:rPr>
        <w:t xml:space="preserve"> </w:t>
      </w:r>
      <w:r>
        <w:t>services. Rural women reported higher incidences of anaemia, under nutrition, and limited access to institutional healthcare due to economic and infrastructural constraints. In contrast, urban women showed relatively better health outcomes, higher awareness of reproductive health, and greater utilization of modern healthcare facilities, though lifestyle-related issues such as obesity and stress-related problems were more prevalent. The study emphasizes that socio-economic status, education, and accessibility to healthcare services play a crucial role in shaping the health status of women. Bridging the gap between rural and urban health conditions requires targeted government interventions, health awareness programs, and the strengthening of primary healthcare services in rural areas. The findings serve as a valuable input for policy formulation and community-level health initiatives aimed at improving the overall</w:t>
      </w:r>
      <w:r>
        <w:rPr>
          <w:spacing w:val="40"/>
        </w:rPr>
        <w:t xml:space="preserve"> </w:t>
      </w:r>
      <w:r>
        <w:t>well-being</w:t>
      </w:r>
      <w:r>
        <w:rPr>
          <w:spacing w:val="40"/>
        </w:rPr>
        <w:t xml:space="preserve"> </w:t>
      </w:r>
      <w:r>
        <w:t>of</w:t>
      </w:r>
      <w:r>
        <w:rPr>
          <w:spacing w:val="40"/>
        </w:rPr>
        <w:t xml:space="preserve"> </w:t>
      </w:r>
      <w:r>
        <w:t>women</w:t>
      </w:r>
      <w:r>
        <w:rPr>
          <w:spacing w:val="40"/>
        </w:rPr>
        <w:t xml:space="preserve"> </w:t>
      </w:r>
      <w:r>
        <w:t>in</w:t>
      </w:r>
      <w:r>
        <w:rPr>
          <w:spacing w:val="40"/>
        </w:rPr>
        <w:t xml:space="preserve"> </w:t>
      </w:r>
      <w:r>
        <w:t>Namakkal</w:t>
      </w:r>
      <w:r>
        <w:rPr>
          <w:spacing w:val="40"/>
        </w:rPr>
        <w:t xml:space="preserve"> </w:t>
      </w:r>
      <w:r>
        <w:t>district.</w:t>
      </w:r>
    </w:p>
    <w:p w14:paraId="4A77654A">
      <w:pPr>
        <w:pStyle w:val="8"/>
        <w:spacing w:before="251" w:line="278" w:lineRule="auto"/>
        <w:ind w:left="153" w:right="153"/>
        <w:jc w:val="both"/>
      </w:pPr>
      <w:r>
        <w:rPr>
          <w:b/>
          <w:w w:val="105"/>
        </w:rPr>
        <w:t xml:space="preserve">Keywords: </w:t>
      </w:r>
      <w:r>
        <w:rPr>
          <w:w w:val="105"/>
        </w:rPr>
        <w:t>Rural women, urban women, Health status, Nutrition, Maternal health, Healthcare access.</w:t>
      </w:r>
    </w:p>
    <w:p w14:paraId="17CD885E">
      <w:pPr>
        <w:pStyle w:val="8"/>
        <w:spacing w:line="278" w:lineRule="auto"/>
        <w:jc w:val="both"/>
        <w:sectPr>
          <w:pgSz w:w="10330" w:h="14580"/>
          <w:pgMar w:top="680" w:right="566" w:bottom="700" w:left="566" w:header="432" w:footer="507" w:gutter="0"/>
          <w:cols w:space="720" w:num="1"/>
        </w:sectPr>
      </w:pPr>
    </w:p>
    <w:p w14:paraId="2B5FBD0F">
      <w:pPr>
        <w:pStyle w:val="3"/>
        <w:spacing w:before="234" w:line="273" w:lineRule="auto"/>
        <w:ind w:left="809" w:right="805"/>
      </w:pPr>
      <w:r>
        <w:rPr>
          <w:spacing w:val="-8"/>
        </w:rPr>
        <w:t>AN</w:t>
      </w:r>
      <w:r>
        <w:rPr>
          <w:spacing w:val="-11"/>
        </w:rPr>
        <w:t xml:space="preserve"> </w:t>
      </w:r>
      <w:r>
        <w:rPr>
          <w:spacing w:val="-8"/>
        </w:rPr>
        <w:t>ECONOMIC</w:t>
      </w:r>
      <w:r>
        <w:rPr>
          <w:spacing w:val="-13"/>
        </w:rPr>
        <w:t xml:space="preserve"> </w:t>
      </w:r>
      <w:r>
        <w:rPr>
          <w:spacing w:val="-8"/>
        </w:rPr>
        <w:t>STUDY</w:t>
      </w:r>
      <w:r>
        <w:rPr>
          <w:spacing w:val="-12"/>
        </w:rPr>
        <w:t xml:space="preserve"> </w:t>
      </w:r>
      <w:r>
        <w:rPr>
          <w:spacing w:val="-8"/>
        </w:rPr>
        <w:t>ON</w:t>
      </w:r>
      <w:r>
        <w:rPr>
          <w:spacing w:val="-14"/>
        </w:rPr>
        <w:t xml:space="preserve"> </w:t>
      </w:r>
      <w:r>
        <w:rPr>
          <w:spacing w:val="-8"/>
        </w:rPr>
        <w:t>SANITARY</w:t>
      </w:r>
      <w:r>
        <w:rPr>
          <w:spacing w:val="-12"/>
        </w:rPr>
        <w:t xml:space="preserve"> </w:t>
      </w:r>
      <w:r>
        <w:rPr>
          <w:spacing w:val="-8"/>
        </w:rPr>
        <w:t>WORKERS</w:t>
      </w:r>
      <w:r>
        <w:rPr>
          <w:spacing w:val="-14"/>
        </w:rPr>
        <w:t xml:space="preserve"> </w:t>
      </w:r>
      <w:r>
        <w:rPr>
          <w:spacing w:val="-8"/>
        </w:rPr>
        <w:t xml:space="preserve">IN NAMAKKAL </w:t>
      </w:r>
      <w:r>
        <w:t>TALUK,</w:t>
      </w:r>
      <w:r>
        <w:rPr>
          <w:spacing w:val="-21"/>
        </w:rPr>
        <w:t xml:space="preserve"> </w:t>
      </w:r>
      <w:r>
        <w:t>NAMAKKAL</w:t>
      </w:r>
    </w:p>
    <w:p w14:paraId="47C0ACB2">
      <w:pPr>
        <w:spacing w:before="280" w:line="278" w:lineRule="auto"/>
        <w:ind w:left="4144" w:right="146" w:firstLine="3516"/>
        <w:jc w:val="right"/>
        <w:rPr>
          <w:sz w:val="20"/>
        </w:rPr>
      </w:pPr>
      <w:r>
        <w:rPr>
          <w:b/>
          <w:w w:val="105"/>
        </w:rPr>
        <w:t>Dr.</w:t>
      </w:r>
      <w:r>
        <w:rPr>
          <w:b/>
          <w:spacing w:val="-13"/>
          <w:w w:val="105"/>
        </w:rPr>
        <w:t xml:space="preserve"> </w:t>
      </w:r>
      <w:r>
        <w:rPr>
          <w:b/>
          <w:w w:val="105"/>
        </w:rPr>
        <w:t>N.</w:t>
      </w:r>
      <w:r>
        <w:rPr>
          <w:b/>
          <w:spacing w:val="-13"/>
          <w:w w:val="105"/>
        </w:rPr>
        <w:t xml:space="preserve"> </w:t>
      </w:r>
      <w:r>
        <w:rPr>
          <w:b/>
          <w:w w:val="105"/>
        </w:rPr>
        <w:t xml:space="preserve">Prabha </w:t>
      </w:r>
      <w:r>
        <w:rPr>
          <w:w w:val="105"/>
          <w:sz w:val="20"/>
        </w:rPr>
        <w:t>Associate Professor Department of Economics N.K.R.Government</w:t>
      </w:r>
      <w:r>
        <w:rPr>
          <w:spacing w:val="12"/>
          <w:w w:val="105"/>
          <w:sz w:val="20"/>
        </w:rPr>
        <w:t xml:space="preserve"> </w:t>
      </w:r>
      <w:r>
        <w:rPr>
          <w:w w:val="105"/>
          <w:sz w:val="20"/>
        </w:rPr>
        <w:t>Arts</w:t>
      </w:r>
      <w:r>
        <w:rPr>
          <w:spacing w:val="12"/>
          <w:w w:val="105"/>
          <w:sz w:val="20"/>
        </w:rPr>
        <w:t xml:space="preserve"> </w:t>
      </w:r>
      <w:r>
        <w:rPr>
          <w:w w:val="105"/>
          <w:sz w:val="20"/>
        </w:rPr>
        <w:t>College</w:t>
      </w:r>
      <w:r>
        <w:rPr>
          <w:spacing w:val="13"/>
          <w:w w:val="105"/>
          <w:sz w:val="20"/>
        </w:rPr>
        <w:t xml:space="preserve"> </w:t>
      </w:r>
      <w:r>
        <w:rPr>
          <w:w w:val="105"/>
          <w:sz w:val="20"/>
        </w:rPr>
        <w:t>for</w:t>
      </w:r>
      <w:r>
        <w:rPr>
          <w:spacing w:val="14"/>
          <w:w w:val="105"/>
          <w:sz w:val="20"/>
        </w:rPr>
        <w:t xml:space="preserve"> </w:t>
      </w:r>
      <w:r>
        <w:rPr>
          <w:w w:val="105"/>
          <w:sz w:val="20"/>
        </w:rPr>
        <w:t>Women</w:t>
      </w:r>
      <w:r>
        <w:rPr>
          <w:spacing w:val="12"/>
          <w:w w:val="105"/>
          <w:sz w:val="20"/>
        </w:rPr>
        <w:t xml:space="preserve"> </w:t>
      </w:r>
      <w:r>
        <w:rPr>
          <w:spacing w:val="-2"/>
          <w:w w:val="105"/>
          <w:sz w:val="20"/>
        </w:rPr>
        <w:t>Namakkal</w:t>
      </w:r>
    </w:p>
    <w:p w14:paraId="2E8AD4AB">
      <w:pPr>
        <w:spacing w:line="234" w:lineRule="exact"/>
        <w:ind w:left="153" w:right="153"/>
        <w:jc w:val="right"/>
        <w:rPr>
          <w:sz w:val="20"/>
        </w:rPr>
      </w:pPr>
      <w:r>
        <w:fldChar w:fldCharType="begin"/>
      </w:r>
      <w:r>
        <w:instrText xml:space="preserve"> HYPERLINK "mailto:prabharithan@gmail.com" \h </w:instrText>
      </w:r>
      <w:r>
        <w:fldChar w:fldCharType="separate"/>
      </w:r>
      <w:r>
        <w:rPr>
          <w:spacing w:val="-2"/>
          <w:sz w:val="20"/>
        </w:rPr>
        <w:t>prabharithan@gmail.com</w:t>
      </w:r>
      <w:r>
        <w:rPr>
          <w:spacing w:val="-2"/>
          <w:sz w:val="20"/>
        </w:rPr>
        <w:fldChar w:fldCharType="end"/>
      </w:r>
    </w:p>
    <w:p w14:paraId="0325734F">
      <w:pPr>
        <w:pStyle w:val="8"/>
        <w:spacing w:before="102"/>
        <w:rPr>
          <w:sz w:val="20"/>
        </w:rPr>
      </w:pPr>
    </w:p>
    <w:p w14:paraId="382B4407">
      <w:pPr>
        <w:pStyle w:val="4"/>
      </w:pPr>
      <w:r>
        <w:rPr>
          <w:lang w:val="en-IN" w:eastAsia="en-IN"/>
        </w:rPr>
        <mc:AlternateContent>
          <mc:Choice Requires="wps">
            <w:drawing>
              <wp:anchor distT="0" distB="0" distL="0" distR="0" simplePos="0" relativeHeight="251915264" behindDoc="1" locked="0" layoutInCell="1" allowOverlap="1">
                <wp:simplePos x="0" y="0"/>
                <wp:positionH relativeFrom="page">
                  <wp:posOffset>457200</wp:posOffset>
                </wp:positionH>
                <wp:positionV relativeFrom="paragraph">
                  <wp:posOffset>200025</wp:posOffset>
                </wp:positionV>
                <wp:extent cx="353695" cy="812165"/>
                <wp:effectExtent l="0" t="0" r="0" b="0"/>
                <wp:wrapNone/>
                <wp:docPr id="348" name="Textbox 348"/>
                <wp:cNvGraphicFramePr/>
                <a:graphic xmlns:a="http://schemas.openxmlformats.org/drawingml/2006/main">
                  <a:graphicData uri="http://schemas.microsoft.com/office/word/2010/wordprocessingShape">
                    <wps:wsp>
                      <wps:cNvSpPr txBox="1"/>
                      <wps:spPr>
                        <a:xfrm>
                          <a:off x="0" y="0"/>
                          <a:ext cx="353695" cy="812165"/>
                        </a:xfrm>
                        <a:prstGeom prst="rect">
                          <a:avLst/>
                        </a:prstGeom>
                      </wps:spPr>
                      <wps:txbx>
                        <w:txbxContent>
                          <w:p w14:paraId="70BEB9EE">
                            <w:pPr>
                              <w:spacing w:line="1215" w:lineRule="exact"/>
                              <w:rPr>
                                <w:sz w:val="106"/>
                              </w:rPr>
                            </w:pPr>
                            <w:r>
                              <w:rPr>
                                <w:spacing w:val="-10"/>
                                <w:w w:val="105"/>
                                <w:sz w:val="106"/>
                              </w:rPr>
                              <w:t>S</w:t>
                            </w:r>
                          </w:p>
                        </w:txbxContent>
                      </wps:txbx>
                      <wps:bodyPr wrap="square" lIns="0" tIns="0" rIns="0" bIns="0" rtlCol="0">
                        <a:noAutofit/>
                      </wps:bodyPr>
                    </wps:wsp>
                  </a:graphicData>
                </a:graphic>
              </wp:anchor>
            </w:drawing>
          </mc:Choice>
          <mc:Fallback>
            <w:pict>
              <v:shape id="Textbox 348" o:spid="_x0000_s1026" o:spt="202" type="#_x0000_t202" style="position:absolute;left:0pt;margin-left:36pt;margin-top:15.75pt;height:63.95pt;width:27.85pt;mso-position-horizontal-relative:page;z-index:-251401216;mso-width-relative:page;mso-height-relative:page;" filled="f" stroked="f" coordsize="21600,21600" o:gfxdata="UEsDBAoAAAAAAIdO4kAAAAAAAAAAAAAAAAAEAAAAZHJzL1BLAwQUAAAACACHTuJAA0CFDNkAAAAJ&#10;AQAADwAAAGRycy9kb3ducmV2LnhtbE2PzU7DMBCE70i8g7VI3KidQJs2jVMhBCckRBoOHJ14m1iN&#10;1yF2f3h73FO5zWpWM98Um7Md2BEnbxxJSGYCGFLrtKFOwlf99rAE5oMirQZHKOEXPWzK25tC5dqd&#10;qMLjNnQshpDPlYQ+hDHn3Lc9WuVnbkSK3s5NVoV4Th3XkzrFcDvwVIgFt8pQbOjViC89tvvtwUp4&#10;/qbq1fx8NJ/VrjJ1vRL0vthLeX+XiDWwgOdwfYYLfkSHMjI17kDas0FClsYpQcJjMgd28dMsA9ZE&#10;MV89AS8L/n9B+QdQSwMEFAAAAAgAh07iQP9vAPS0AQAAdwMAAA4AAABkcnMvZTJvRG9jLnhtbK1T&#10;TY/TMBC9I/EfLN9p+kGrJWq6AioQEoKVdvkBjmM3lmKPGbtN+u8ZO0kXLZc9cHHGM+M3895M9veD&#10;7dhFYTDgKr5aLDlTTkJj3Kniv56+vLvjLEThGtGBUxW/qsDvD2/f7HtfqjW00DUKGYG4UPa+4m2M&#10;viyKIFtlRViAV46CGtCKSFc8FQ2KntBtV6yXy13RAzYeQaoQyHscg3xCxNcAgtZGqiPIs1Uujqio&#10;OhGJUmiND/yQu9VayfhT66Ai6ypOTGM+qQjZdTqLw16UJxS+NXJqQbymhRecrDCOit6gjiIKdkbz&#10;D5Q1EiGAjgsJthiJZEWIxWr5QpvHVniVuZDUwd9ED/8PVv64PCAzTcU372nwTlga+ZMaYg0DSy4S&#10;qPehpLxHT5lx+AQDrc3sD+RMvAeNNn2JEaM4yXu9yUtoTJJzs93sPmw5kxS6W61Xu21CKZ4fewzx&#10;qwLLklFxpOllUcXle4hj6pxC71JbY/lkxaEepl5raK7Uak9TrXj4fRaoOOu+OZItrcBs4GzUs4Gx&#10;+wx5URIVBx/PEbTJlVOJEXeqTPPIvU+7kwb+9z1nPf8vh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DQIUM2QAAAAkBAAAPAAAAAAAAAAEAIAAAACIAAABkcnMvZG93bnJldi54bWxQSwECFAAUAAAA&#10;CACHTuJA/28A9LQBAAB3AwAADgAAAAAAAAABACAAAAAoAQAAZHJzL2Uyb0RvYy54bWxQSwUGAAAA&#10;AAYABgBZAQAATgUAAAAA&#10;">
                <v:fill on="f" focussize="0,0"/>
                <v:stroke on="f"/>
                <v:imagedata o:title=""/>
                <o:lock v:ext="edit" aspectratio="f"/>
                <v:textbox inset="0mm,0mm,0mm,0mm">
                  <w:txbxContent>
                    <w:p w14:paraId="70BEB9EE">
                      <w:pPr>
                        <w:spacing w:line="1215" w:lineRule="exact"/>
                        <w:rPr>
                          <w:sz w:val="106"/>
                        </w:rPr>
                      </w:pPr>
                      <w:r>
                        <w:rPr>
                          <w:spacing w:val="-10"/>
                          <w:w w:val="105"/>
                          <w:sz w:val="106"/>
                        </w:rPr>
                        <w:t>S</w:t>
                      </w:r>
                    </w:p>
                  </w:txbxContent>
                </v:textbox>
              </v:shape>
            </w:pict>
          </mc:Fallback>
        </mc:AlternateContent>
      </w:r>
      <w:r>
        <w:rPr>
          <w:spacing w:val="-2"/>
          <w:w w:val="115"/>
        </w:rPr>
        <w:t>ABSTRACT</w:t>
      </w:r>
    </w:p>
    <w:p w14:paraId="15C347F1">
      <w:pPr>
        <w:pStyle w:val="8"/>
        <w:spacing w:before="239" w:line="278" w:lineRule="auto"/>
        <w:ind w:left="711" w:right="151"/>
        <w:jc w:val="both"/>
      </w:pPr>
      <w:r>
        <w:t>anitary workers play an essential role in maintaining public health and sanitation , ensuring</w:t>
      </w:r>
      <w:r>
        <w:rPr>
          <w:spacing w:val="40"/>
        </w:rPr>
        <w:t xml:space="preserve"> </w:t>
      </w:r>
      <w:r>
        <w:t>cleanliness</w:t>
      </w:r>
      <w:r>
        <w:rPr>
          <w:spacing w:val="40"/>
        </w:rPr>
        <w:t xml:space="preserve"> </w:t>
      </w:r>
      <w:r>
        <w:t>in</w:t>
      </w:r>
      <w:r>
        <w:rPr>
          <w:spacing w:val="40"/>
        </w:rPr>
        <w:t xml:space="preserve"> </w:t>
      </w:r>
      <w:r>
        <w:t>urban</w:t>
      </w:r>
      <w:r>
        <w:rPr>
          <w:spacing w:val="40"/>
        </w:rPr>
        <w:t xml:space="preserve"> </w:t>
      </w:r>
      <w:r>
        <w:t>and</w:t>
      </w:r>
      <w:r>
        <w:rPr>
          <w:spacing w:val="40"/>
        </w:rPr>
        <w:t xml:space="preserve"> </w:t>
      </w:r>
      <w:r>
        <w:t>rural</w:t>
      </w:r>
      <w:r>
        <w:rPr>
          <w:spacing w:val="40"/>
        </w:rPr>
        <w:t xml:space="preserve"> </w:t>
      </w:r>
      <w:r>
        <w:t>areas.</w:t>
      </w:r>
      <w:r>
        <w:rPr>
          <w:spacing w:val="40"/>
        </w:rPr>
        <w:t xml:space="preserve"> </w:t>
      </w:r>
      <w:r>
        <w:t>Despite</w:t>
      </w:r>
      <w:r>
        <w:rPr>
          <w:spacing w:val="40"/>
        </w:rPr>
        <w:t xml:space="preserve"> </w:t>
      </w:r>
      <w:r>
        <w:t>their</w:t>
      </w:r>
      <w:r>
        <w:rPr>
          <w:spacing w:val="40"/>
        </w:rPr>
        <w:t xml:space="preserve"> </w:t>
      </w:r>
      <w:r>
        <w:t>vital</w:t>
      </w:r>
      <w:r>
        <w:rPr>
          <w:spacing w:val="40"/>
        </w:rPr>
        <w:t xml:space="preserve"> </w:t>
      </w:r>
      <w:r>
        <w:t>contribution</w:t>
      </w:r>
      <w:r>
        <w:rPr>
          <w:spacing w:val="40"/>
        </w:rPr>
        <w:t xml:space="preserve"> </w:t>
      </w:r>
      <w:r>
        <w:t>they often</w:t>
      </w:r>
      <w:r>
        <w:rPr>
          <w:spacing w:val="69"/>
        </w:rPr>
        <w:t xml:space="preserve"> </w:t>
      </w:r>
      <w:r>
        <w:t>face</w:t>
      </w:r>
      <w:r>
        <w:rPr>
          <w:spacing w:val="67"/>
        </w:rPr>
        <w:t xml:space="preserve"> </w:t>
      </w:r>
      <w:r>
        <w:t>numerous</w:t>
      </w:r>
      <w:r>
        <w:rPr>
          <w:spacing w:val="71"/>
        </w:rPr>
        <w:t xml:space="preserve"> </w:t>
      </w:r>
      <w:r>
        <w:t>challenges</w:t>
      </w:r>
      <w:r>
        <w:rPr>
          <w:spacing w:val="70"/>
        </w:rPr>
        <w:t xml:space="preserve"> </w:t>
      </w:r>
      <w:r>
        <w:t>including</w:t>
      </w:r>
      <w:r>
        <w:rPr>
          <w:spacing w:val="70"/>
        </w:rPr>
        <w:t xml:space="preserve"> </w:t>
      </w:r>
      <w:r>
        <w:t>poor</w:t>
      </w:r>
      <w:r>
        <w:rPr>
          <w:spacing w:val="68"/>
        </w:rPr>
        <w:t xml:space="preserve"> </w:t>
      </w:r>
      <w:r>
        <w:t>socio</w:t>
      </w:r>
      <w:r>
        <w:rPr>
          <w:spacing w:val="70"/>
        </w:rPr>
        <w:t xml:space="preserve"> </w:t>
      </w:r>
      <w:r>
        <w:t>economic</w:t>
      </w:r>
      <w:r>
        <w:rPr>
          <w:spacing w:val="69"/>
        </w:rPr>
        <w:t xml:space="preserve"> </w:t>
      </w:r>
      <w:r>
        <w:t>conditions</w:t>
      </w:r>
      <w:r>
        <w:rPr>
          <w:spacing w:val="71"/>
        </w:rPr>
        <w:t xml:space="preserve"> </w:t>
      </w:r>
      <w:r>
        <w:t>lack</w:t>
      </w:r>
      <w:r>
        <w:rPr>
          <w:spacing w:val="71"/>
        </w:rPr>
        <w:t xml:space="preserve"> </w:t>
      </w:r>
      <w:r>
        <w:rPr>
          <w:spacing w:val="-5"/>
        </w:rPr>
        <w:t>of</w:t>
      </w:r>
    </w:p>
    <w:p w14:paraId="284A0530">
      <w:pPr>
        <w:pStyle w:val="8"/>
        <w:spacing w:before="3" w:line="280" w:lineRule="auto"/>
        <w:ind w:left="153" w:right="145"/>
        <w:jc w:val="both"/>
      </w:pPr>
      <w:r>
        <w:rPr>
          <w:w w:val="105"/>
        </w:rPr>
        <w:t xml:space="preserve">proper health care, low wages, and social stigma. Namakkal taluk located in Namakkal </w:t>
      </w:r>
      <w:r>
        <w:rPr>
          <w:spacing w:val="-2"/>
          <w:w w:val="105"/>
        </w:rPr>
        <w:t>district</w:t>
      </w:r>
      <w:r>
        <w:rPr>
          <w:spacing w:val="-6"/>
          <w:w w:val="105"/>
        </w:rPr>
        <w:t xml:space="preserve"> </w:t>
      </w:r>
      <w:r>
        <w:rPr>
          <w:spacing w:val="-2"/>
          <w:w w:val="105"/>
        </w:rPr>
        <w:t>of</w:t>
      </w:r>
      <w:r>
        <w:rPr>
          <w:spacing w:val="-6"/>
          <w:w w:val="105"/>
        </w:rPr>
        <w:t xml:space="preserve"> </w:t>
      </w:r>
      <w:r>
        <w:rPr>
          <w:spacing w:val="-2"/>
          <w:w w:val="105"/>
        </w:rPr>
        <w:t>Tamil</w:t>
      </w:r>
      <w:r>
        <w:rPr>
          <w:spacing w:val="-5"/>
          <w:w w:val="105"/>
        </w:rPr>
        <w:t xml:space="preserve"> </w:t>
      </w:r>
      <w:r>
        <w:rPr>
          <w:spacing w:val="-2"/>
          <w:w w:val="105"/>
        </w:rPr>
        <w:t>Nadu</w:t>
      </w:r>
      <w:r>
        <w:rPr>
          <w:spacing w:val="-10"/>
          <w:w w:val="105"/>
        </w:rPr>
        <w:t xml:space="preserve"> </w:t>
      </w:r>
      <w:r>
        <w:rPr>
          <w:spacing w:val="-2"/>
          <w:w w:val="105"/>
        </w:rPr>
        <w:t>is</w:t>
      </w:r>
      <w:r>
        <w:rPr>
          <w:spacing w:val="-8"/>
          <w:w w:val="105"/>
        </w:rPr>
        <w:t xml:space="preserve"> </w:t>
      </w:r>
      <w:r>
        <w:rPr>
          <w:spacing w:val="-2"/>
          <w:w w:val="105"/>
        </w:rPr>
        <w:t>no</w:t>
      </w:r>
      <w:r>
        <w:rPr>
          <w:spacing w:val="-7"/>
          <w:w w:val="105"/>
        </w:rPr>
        <w:t xml:space="preserve"> </w:t>
      </w:r>
      <w:r>
        <w:rPr>
          <w:spacing w:val="-2"/>
          <w:w w:val="105"/>
        </w:rPr>
        <w:t>exception</w:t>
      </w:r>
      <w:r>
        <w:rPr>
          <w:spacing w:val="-8"/>
          <w:w w:val="105"/>
        </w:rPr>
        <w:t xml:space="preserve"> </w:t>
      </w:r>
      <w:r>
        <w:rPr>
          <w:spacing w:val="-2"/>
          <w:w w:val="105"/>
        </w:rPr>
        <w:t>to</w:t>
      </w:r>
      <w:r>
        <w:rPr>
          <w:spacing w:val="-7"/>
          <w:w w:val="105"/>
        </w:rPr>
        <w:t xml:space="preserve"> </w:t>
      </w:r>
      <w:r>
        <w:rPr>
          <w:spacing w:val="-2"/>
          <w:w w:val="105"/>
        </w:rPr>
        <w:t>this</w:t>
      </w:r>
      <w:r>
        <w:rPr>
          <w:spacing w:val="-8"/>
          <w:w w:val="105"/>
        </w:rPr>
        <w:t xml:space="preserve"> </w:t>
      </w:r>
      <w:r>
        <w:rPr>
          <w:spacing w:val="-2"/>
          <w:w w:val="105"/>
        </w:rPr>
        <w:t>reality.</w:t>
      </w:r>
      <w:r>
        <w:rPr>
          <w:spacing w:val="-7"/>
          <w:w w:val="105"/>
        </w:rPr>
        <w:t xml:space="preserve"> </w:t>
      </w:r>
      <w:r>
        <w:rPr>
          <w:spacing w:val="-2"/>
          <w:w w:val="105"/>
        </w:rPr>
        <w:t>Sanitary</w:t>
      </w:r>
      <w:r>
        <w:rPr>
          <w:spacing w:val="-9"/>
          <w:w w:val="105"/>
        </w:rPr>
        <w:t xml:space="preserve"> </w:t>
      </w:r>
      <w:r>
        <w:rPr>
          <w:spacing w:val="-2"/>
          <w:w w:val="105"/>
        </w:rPr>
        <w:t>workers</w:t>
      </w:r>
      <w:r>
        <w:rPr>
          <w:spacing w:val="-6"/>
          <w:w w:val="105"/>
        </w:rPr>
        <w:t xml:space="preserve"> </w:t>
      </w:r>
      <w:r>
        <w:rPr>
          <w:spacing w:val="-2"/>
          <w:w w:val="105"/>
        </w:rPr>
        <w:t>in</w:t>
      </w:r>
      <w:r>
        <w:rPr>
          <w:spacing w:val="-5"/>
          <w:w w:val="105"/>
        </w:rPr>
        <w:t xml:space="preserve"> </w:t>
      </w:r>
      <w:r>
        <w:rPr>
          <w:spacing w:val="-2"/>
          <w:w w:val="105"/>
        </w:rPr>
        <w:t>this</w:t>
      </w:r>
      <w:r>
        <w:rPr>
          <w:spacing w:val="-6"/>
          <w:w w:val="105"/>
        </w:rPr>
        <w:t xml:space="preserve"> </w:t>
      </w:r>
      <w:r>
        <w:rPr>
          <w:spacing w:val="-2"/>
          <w:w w:val="105"/>
        </w:rPr>
        <w:t>region</w:t>
      </w:r>
      <w:r>
        <w:rPr>
          <w:spacing w:val="-8"/>
          <w:w w:val="105"/>
        </w:rPr>
        <w:t xml:space="preserve"> </w:t>
      </w:r>
      <w:r>
        <w:rPr>
          <w:spacing w:val="-2"/>
          <w:w w:val="105"/>
        </w:rPr>
        <w:t>like</w:t>
      </w:r>
      <w:r>
        <w:rPr>
          <w:spacing w:val="-9"/>
          <w:w w:val="105"/>
        </w:rPr>
        <w:t xml:space="preserve"> </w:t>
      </w:r>
      <w:r>
        <w:rPr>
          <w:spacing w:val="-2"/>
          <w:w w:val="105"/>
        </w:rPr>
        <w:t xml:space="preserve">their </w:t>
      </w:r>
      <w:r>
        <w:rPr>
          <w:w w:val="105"/>
        </w:rPr>
        <w:t>counterparts in other parts of India, are predominantly involved in manual waste management, which is a hazardous and undervalued Profession. Sanitary workers, often referred to as sanitation workers or conservancy staff, are integral to maintaining public health</w:t>
      </w:r>
      <w:r>
        <w:rPr>
          <w:spacing w:val="-7"/>
          <w:w w:val="105"/>
        </w:rPr>
        <w:t xml:space="preserve"> </w:t>
      </w:r>
      <w:r>
        <w:rPr>
          <w:w w:val="105"/>
        </w:rPr>
        <w:t>and</w:t>
      </w:r>
      <w:r>
        <w:rPr>
          <w:spacing w:val="-10"/>
          <w:w w:val="105"/>
        </w:rPr>
        <w:t xml:space="preserve"> </w:t>
      </w:r>
      <w:r>
        <w:rPr>
          <w:w w:val="105"/>
        </w:rPr>
        <w:t>hygiene</w:t>
      </w:r>
      <w:r>
        <w:rPr>
          <w:spacing w:val="-8"/>
          <w:w w:val="105"/>
        </w:rPr>
        <w:t xml:space="preserve"> </w:t>
      </w:r>
      <w:r>
        <w:rPr>
          <w:w w:val="105"/>
        </w:rPr>
        <w:t>by</w:t>
      </w:r>
      <w:r>
        <w:rPr>
          <w:spacing w:val="-8"/>
          <w:w w:val="105"/>
        </w:rPr>
        <w:t xml:space="preserve"> </w:t>
      </w:r>
      <w:r>
        <w:rPr>
          <w:w w:val="105"/>
        </w:rPr>
        <w:t>managing</w:t>
      </w:r>
      <w:r>
        <w:rPr>
          <w:spacing w:val="-10"/>
          <w:w w:val="105"/>
        </w:rPr>
        <w:t xml:space="preserve"> </w:t>
      </w:r>
      <w:r>
        <w:rPr>
          <w:w w:val="105"/>
        </w:rPr>
        <w:t>waste</w:t>
      </w:r>
      <w:r>
        <w:rPr>
          <w:spacing w:val="-8"/>
          <w:w w:val="105"/>
        </w:rPr>
        <w:t xml:space="preserve"> </w:t>
      </w:r>
      <w:r>
        <w:rPr>
          <w:w w:val="105"/>
        </w:rPr>
        <w:t>collection,</w:t>
      </w:r>
      <w:r>
        <w:rPr>
          <w:spacing w:val="-7"/>
          <w:w w:val="105"/>
        </w:rPr>
        <w:t xml:space="preserve"> </w:t>
      </w:r>
      <w:r>
        <w:rPr>
          <w:w w:val="105"/>
        </w:rPr>
        <w:t>disposal,</w:t>
      </w:r>
      <w:r>
        <w:rPr>
          <w:spacing w:val="-8"/>
          <w:w w:val="105"/>
        </w:rPr>
        <w:t xml:space="preserve"> </w:t>
      </w:r>
      <w:r>
        <w:rPr>
          <w:w w:val="105"/>
        </w:rPr>
        <w:t>and</w:t>
      </w:r>
      <w:r>
        <w:rPr>
          <w:spacing w:val="-9"/>
          <w:w w:val="105"/>
        </w:rPr>
        <w:t xml:space="preserve"> </w:t>
      </w:r>
      <w:r>
        <w:rPr>
          <w:w w:val="105"/>
        </w:rPr>
        <w:t>sewage</w:t>
      </w:r>
      <w:r>
        <w:rPr>
          <w:spacing w:val="-8"/>
          <w:w w:val="105"/>
        </w:rPr>
        <w:t xml:space="preserve"> </w:t>
      </w:r>
      <w:r>
        <w:rPr>
          <w:w w:val="105"/>
        </w:rPr>
        <w:t>systems.</w:t>
      </w:r>
      <w:r>
        <w:rPr>
          <w:spacing w:val="-8"/>
          <w:w w:val="105"/>
        </w:rPr>
        <w:t xml:space="preserve"> </w:t>
      </w:r>
      <w:r>
        <w:rPr>
          <w:w w:val="105"/>
        </w:rPr>
        <w:t>The</w:t>
      </w:r>
      <w:r>
        <w:rPr>
          <w:spacing w:val="-8"/>
          <w:w w:val="105"/>
        </w:rPr>
        <w:t xml:space="preserve"> </w:t>
      </w:r>
      <w:r>
        <w:rPr>
          <w:w w:val="105"/>
        </w:rPr>
        <w:t>socio-economic condition of these workers is influenced by various factors including their educational background, access to basic services and social standing. In Namakkal Taluk a largely rural area with a mix of agricultural and urban settlements, sanitary workers face challenges unique to both rural and semi –urban settings. These workers are often from marginalized communities, with limited access to better employment opportunities, education and healthcare.</w:t>
      </w:r>
    </w:p>
    <w:p w14:paraId="3D69BE87">
      <w:pPr>
        <w:spacing w:before="246"/>
        <w:ind w:left="153"/>
        <w:jc w:val="both"/>
        <w:rPr>
          <w:i/>
        </w:rPr>
      </w:pPr>
      <w:r>
        <w:rPr>
          <w:b/>
          <w:i/>
          <w:spacing w:val="-2"/>
        </w:rPr>
        <w:t>Keywords</w:t>
      </w:r>
      <w:r>
        <w:rPr>
          <w:i/>
          <w:spacing w:val="-2"/>
        </w:rPr>
        <w:t>:</w:t>
      </w:r>
      <w:r>
        <w:rPr>
          <w:i/>
          <w:spacing w:val="2"/>
        </w:rPr>
        <w:t xml:space="preserve"> </w:t>
      </w:r>
      <w:r>
        <w:rPr>
          <w:i/>
          <w:spacing w:val="-2"/>
        </w:rPr>
        <w:t>Socio</w:t>
      </w:r>
      <w:r>
        <w:rPr>
          <w:i/>
          <w:spacing w:val="1"/>
        </w:rPr>
        <w:t xml:space="preserve"> </w:t>
      </w:r>
      <w:r>
        <w:rPr>
          <w:i/>
          <w:spacing w:val="-2"/>
        </w:rPr>
        <w:t>Economic</w:t>
      </w:r>
      <w:r>
        <w:rPr>
          <w:i/>
          <w:spacing w:val="2"/>
        </w:rPr>
        <w:t xml:space="preserve"> </w:t>
      </w:r>
      <w:r>
        <w:rPr>
          <w:i/>
          <w:spacing w:val="-2"/>
        </w:rPr>
        <w:t>Challenges,</w:t>
      </w:r>
      <w:r>
        <w:rPr>
          <w:i/>
          <w:spacing w:val="1"/>
        </w:rPr>
        <w:t xml:space="preserve"> </w:t>
      </w:r>
      <w:r>
        <w:rPr>
          <w:i/>
          <w:spacing w:val="-2"/>
        </w:rPr>
        <w:t>and</w:t>
      </w:r>
      <w:r>
        <w:rPr>
          <w:i/>
          <w:spacing w:val="1"/>
        </w:rPr>
        <w:t xml:space="preserve"> </w:t>
      </w:r>
      <w:r>
        <w:rPr>
          <w:i/>
          <w:spacing w:val="-2"/>
        </w:rPr>
        <w:t>Healthcare.</w:t>
      </w:r>
    </w:p>
    <w:p w14:paraId="0EFEF5DB">
      <w:pPr>
        <w:jc w:val="both"/>
        <w:rPr>
          <w:i/>
        </w:rPr>
        <w:sectPr>
          <w:pgSz w:w="10330" w:h="14580"/>
          <w:pgMar w:top="680" w:right="566" w:bottom="700" w:left="566" w:header="432" w:footer="507" w:gutter="0"/>
          <w:cols w:space="720" w:num="1"/>
        </w:sectPr>
      </w:pPr>
    </w:p>
    <w:p w14:paraId="1E37F63F">
      <w:pPr>
        <w:pStyle w:val="3"/>
        <w:spacing w:before="234" w:line="273" w:lineRule="auto"/>
        <w:ind w:left="495" w:right="490"/>
      </w:pPr>
      <w:r>
        <w:rPr>
          <w:spacing w:val="-12"/>
        </w:rPr>
        <w:t>A</w:t>
      </w:r>
      <w:r>
        <w:rPr>
          <w:spacing w:val="-8"/>
        </w:rPr>
        <w:t xml:space="preserve"> </w:t>
      </w:r>
      <w:r>
        <w:rPr>
          <w:spacing w:val="-12"/>
        </w:rPr>
        <w:t>STUDY ON</w:t>
      </w:r>
      <w:r>
        <w:rPr>
          <w:spacing w:val="-11"/>
        </w:rPr>
        <w:t xml:space="preserve"> </w:t>
      </w:r>
      <w:r>
        <w:rPr>
          <w:spacing w:val="-12"/>
        </w:rPr>
        <w:t>CROPPING</w:t>
      </w:r>
      <w:r>
        <w:rPr>
          <w:spacing w:val="-9"/>
        </w:rPr>
        <w:t xml:space="preserve"> </w:t>
      </w:r>
      <w:r>
        <w:rPr>
          <w:spacing w:val="-12"/>
        </w:rPr>
        <w:t>PATTERN</w:t>
      </w:r>
      <w:r>
        <w:rPr>
          <w:spacing w:val="-9"/>
        </w:rPr>
        <w:t xml:space="preserve"> </w:t>
      </w:r>
      <w:r>
        <w:rPr>
          <w:spacing w:val="-12"/>
        </w:rPr>
        <w:t>OF ALANGANATHAM</w:t>
      </w:r>
      <w:r>
        <w:rPr>
          <w:spacing w:val="-3"/>
        </w:rPr>
        <w:t xml:space="preserve"> </w:t>
      </w:r>
      <w:r>
        <w:rPr>
          <w:spacing w:val="-12"/>
        </w:rPr>
        <w:t>VILLAGE,</w:t>
      </w:r>
      <w:r>
        <w:rPr>
          <w:spacing w:val="-8"/>
        </w:rPr>
        <w:t xml:space="preserve"> </w:t>
      </w:r>
      <w:r>
        <w:rPr>
          <w:spacing w:val="-12"/>
        </w:rPr>
        <w:t xml:space="preserve">IN </w:t>
      </w:r>
      <w:r>
        <w:t>NAMAKKAL DISTRICT</w:t>
      </w:r>
    </w:p>
    <w:p w14:paraId="5E9A9D76">
      <w:pPr>
        <w:pStyle w:val="5"/>
        <w:spacing w:before="280"/>
        <w:ind w:right="148"/>
      </w:pPr>
      <w:r>
        <w:rPr>
          <w:w w:val="105"/>
        </w:rPr>
        <w:t>Miss.</w:t>
      </w:r>
      <w:r>
        <w:rPr>
          <w:spacing w:val="15"/>
          <w:w w:val="105"/>
        </w:rPr>
        <w:t xml:space="preserve"> </w:t>
      </w:r>
      <w:r>
        <w:rPr>
          <w:w w:val="105"/>
        </w:rPr>
        <w:t>K.</w:t>
      </w:r>
      <w:r>
        <w:rPr>
          <w:spacing w:val="16"/>
          <w:w w:val="105"/>
        </w:rPr>
        <w:t xml:space="preserve"> </w:t>
      </w:r>
      <w:r>
        <w:rPr>
          <w:spacing w:val="-4"/>
          <w:w w:val="105"/>
        </w:rPr>
        <w:t>Bama</w:t>
      </w:r>
    </w:p>
    <w:p w14:paraId="7707772F">
      <w:pPr>
        <w:spacing w:before="32" w:line="271" w:lineRule="auto"/>
        <w:ind w:left="4645" w:right="153" w:firstLine="998"/>
        <w:jc w:val="right"/>
        <w:rPr>
          <w:i/>
          <w:sz w:val="20"/>
        </w:rPr>
      </w:pPr>
      <w:r>
        <w:rPr>
          <w:i/>
          <w:spacing w:val="-2"/>
          <w:sz w:val="20"/>
        </w:rPr>
        <w:t>Guest</w:t>
      </w:r>
      <w:r>
        <w:rPr>
          <w:i/>
          <w:spacing w:val="-4"/>
          <w:sz w:val="20"/>
        </w:rPr>
        <w:t xml:space="preserve"> </w:t>
      </w:r>
      <w:r>
        <w:rPr>
          <w:i/>
          <w:spacing w:val="-2"/>
          <w:sz w:val="20"/>
        </w:rPr>
        <w:t>Lecturer,</w:t>
      </w:r>
      <w:r>
        <w:rPr>
          <w:i/>
          <w:spacing w:val="-4"/>
          <w:sz w:val="20"/>
        </w:rPr>
        <w:t xml:space="preserve"> </w:t>
      </w:r>
      <w:r>
        <w:rPr>
          <w:i/>
          <w:spacing w:val="-2"/>
          <w:sz w:val="20"/>
        </w:rPr>
        <w:t>Department</w:t>
      </w:r>
      <w:r>
        <w:rPr>
          <w:i/>
          <w:spacing w:val="-4"/>
          <w:sz w:val="20"/>
        </w:rPr>
        <w:t xml:space="preserve"> </w:t>
      </w:r>
      <w:r>
        <w:rPr>
          <w:i/>
          <w:spacing w:val="-2"/>
          <w:sz w:val="20"/>
        </w:rPr>
        <w:t>of</w:t>
      </w:r>
      <w:r>
        <w:rPr>
          <w:i/>
          <w:spacing w:val="-5"/>
          <w:sz w:val="20"/>
        </w:rPr>
        <w:t xml:space="preserve"> </w:t>
      </w:r>
      <w:r>
        <w:rPr>
          <w:i/>
          <w:spacing w:val="-2"/>
          <w:sz w:val="20"/>
        </w:rPr>
        <w:t xml:space="preserve">Economics </w:t>
      </w:r>
      <w:r>
        <w:rPr>
          <w:i/>
          <w:sz w:val="20"/>
        </w:rPr>
        <w:t>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4"/>
          <w:sz w:val="20"/>
        </w:rPr>
        <w:t>Namakkal</w:t>
      </w:r>
    </w:p>
    <w:p w14:paraId="0F1138D0">
      <w:pPr>
        <w:pStyle w:val="8"/>
        <w:spacing w:before="32"/>
        <w:rPr>
          <w:i/>
          <w:sz w:val="20"/>
        </w:rPr>
      </w:pPr>
    </w:p>
    <w:p w14:paraId="52720E42">
      <w:pPr>
        <w:pStyle w:val="4"/>
        <w:spacing w:before="1"/>
      </w:pPr>
      <w:r>
        <w:rPr>
          <w:lang w:val="en-IN" w:eastAsia="en-IN"/>
        </w:rPr>
        <mc:AlternateContent>
          <mc:Choice Requires="wps">
            <w:drawing>
              <wp:anchor distT="0" distB="0" distL="0" distR="0" simplePos="0" relativeHeight="251749376" behindDoc="0" locked="0" layoutInCell="1" allowOverlap="1">
                <wp:simplePos x="0" y="0"/>
                <wp:positionH relativeFrom="page">
                  <wp:posOffset>457200</wp:posOffset>
                </wp:positionH>
                <wp:positionV relativeFrom="paragraph">
                  <wp:posOffset>191135</wp:posOffset>
                </wp:positionV>
                <wp:extent cx="424180" cy="834390"/>
                <wp:effectExtent l="0" t="0" r="0" b="0"/>
                <wp:wrapNone/>
                <wp:docPr id="349" name="Textbox 349"/>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3773803E">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49" o:spid="_x0000_s1026" o:spt="202" type="#_x0000_t202" style="position:absolute;left:0pt;margin-left:36pt;margin-top:15.05pt;height:65.7pt;width:33.4pt;mso-position-horizontal-relative:page;z-index:251749376;mso-width-relative:page;mso-height-relative:page;" filled="f" stroked="f" coordsize="21600,21600" o:gfxdata="UEsDBAoAAAAAAIdO4kAAAAAAAAAAAAAAAAAEAAAAZHJzL1BLAwQUAAAACACHTuJA+wsFt9gAAAAJ&#10;AQAADwAAAGRycy9kb3ducmV2LnhtbE2PTU/DMAyG70j8h8iTuLGkmyijazohBCckRFcOHNPGa6s1&#10;TmmyD/493ondbL3W6+fJN2c3iCNOofekIZkrEEiNtz21Gr6qt/sViBANWTN4Qg2/GGBT3N7kJrP+&#10;RCUet7EVXEIhMxq6GMdMytB06EyY+xGJs52fnIm8Tq20kzlxuRvkQqlUOtMTf+jMiC8dNvvtwWl4&#10;/qbytf/5qD/LXdlX1ZOi93Sv9d0sUWsQEc/x/xgu+IwOBTPV/kA2iEHD44JVooalSkBc8uWKVWoe&#10;0uQBZJHLa4PiD1BLAwQUAAAACACHTuJA7ULXjrQBAAB3AwAADgAAAGRycy9lMm9Eb2MueG1srVNN&#10;b9swDL0P2H8QdF+cLwypEadoF2wYMGwD2v0AWZZiAZaoiUrs/PtRsp0O3aWHXWyKpB/fe5T394Pt&#10;2EUFNOAqvlosOVNOQmPcqeK/nj9/2HGGUbhGdOBUxa8K+f3h/bt970u1hha6RgVGIA7L3le8jdGX&#10;RYGyVVbgArxyVNQQrIh0DKeiCaIndNsV6+XyY9FDaHwAqRApexyLfEIMbwEErY1UR5Bnq1wcUYPq&#10;RCRJ2BqP/JDZaq1k/KE1qsi6ipPSmJ80hOI6PYvDXpSnIHxr5ERBvIXCK01WGEdDb1BHEQU7B/MP&#10;lDUyAIKOCwm2GIVkR0jFavnKm6dWeJW1kNXob6bj/4OV3y8/AzNNxTfbO86csLTyZzXEGgaWUmRQ&#10;77GkvidPnXF4hIGuzZxHSibdgw42vUkRozrZe73ZS2hMUnK73q52VJFU2m22m7tsf/HysQ8Yvyiw&#10;LAUVD7S9bKq4fMNIRKh1bqFDojWOT1Ec6mHiWkNzJao9bbXi+PssguKs++rItnQF5iDMQT0HIXaf&#10;IF+UJMXBwzmCNnlyGjHiTpNpH5nQdHfSwv8+566X/+Xw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sLBbfYAAAACQEAAA8AAAAAAAAAAQAgAAAAIgAAAGRycy9kb3ducmV2LnhtbFBLAQIUABQAAAAI&#10;AIdO4kDtQteOtAEAAHcDAAAOAAAAAAAAAAEAIAAAACcBAABkcnMvZTJvRG9jLnhtbFBLBQYAAAAA&#10;BgAGAFkBAABNBQAAAAA=&#10;">
                <v:fill on="f" focussize="0,0"/>
                <v:stroke on="f"/>
                <v:imagedata o:title=""/>
                <o:lock v:ext="edit" aspectratio="f"/>
                <v:textbox inset="0mm,0mm,0mm,0mm">
                  <w:txbxContent>
                    <w:p w14:paraId="3773803E">
                      <w:pPr>
                        <w:spacing w:line="1248" w:lineRule="exact"/>
                        <w:rPr>
                          <w:sz w:val="109"/>
                        </w:rPr>
                      </w:pPr>
                      <w:r>
                        <w:rPr>
                          <w:spacing w:val="-10"/>
                          <w:sz w:val="109"/>
                        </w:rPr>
                        <w:t>T</w:t>
                      </w:r>
                    </w:p>
                  </w:txbxContent>
                </v:textbox>
              </v:shape>
            </w:pict>
          </mc:Fallback>
        </mc:AlternateContent>
      </w:r>
      <w:r>
        <w:rPr>
          <w:spacing w:val="-2"/>
          <w:w w:val="115"/>
        </w:rPr>
        <w:t>ABSTRACT</w:t>
      </w:r>
    </w:p>
    <w:p w14:paraId="51DDADA8">
      <w:pPr>
        <w:pStyle w:val="8"/>
        <w:tabs>
          <w:tab w:val="left" w:pos="1984"/>
          <w:tab w:val="left" w:pos="4021"/>
          <w:tab w:val="left" w:pos="5972"/>
          <w:tab w:val="left" w:pos="6422"/>
          <w:tab w:val="left" w:pos="8063"/>
        </w:tabs>
        <w:spacing w:before="238" w:line="280" w:lineRule="auto"/>
        <w:ind w:left="153" w:right="147" w:firstLine="670"/>
        <w:jc w:val="right"/>
      </w:pPr>
      <w:r>
        <w:rPr>
          <w:w w:val="105"/>
        </w:rPr>
        <w:t>he</w:t>
      </w:r>
      <w:r>
        <w:rPr>
          <w:spacing w:val="80"/>
          <w:w w:val="105"/>
        </w:rPr>
        <w:t xml:space="preserve"> </w:t>
      </w:r>
      <w:r>
        <w:rPr>
          <w:w w:val="105"/>
        </w:rPr>
        <w:t>study</w:t>
      </w:r>
      <w:r>
        <w:rPr>
          <w:spacing w:val="80"/>
          <w:w w:val="105"/>
        </w:rPr>
        <w:t xml:space="preserve"> </w:t>
      </w:r>
      <w:r>
        <w:rPr>
          <w:w w:val="105"/>
        </w:rPr>
        <w:t>entitled</w:t>
      </w:r>
      <w:r>
        <w:rPr>
          <w:spacing w:val="80"/>
          <w:w w:val="105"/>
        </w:rPr>
        <w:t xml:space="preserve"> </w:t>
      </w:r>
      <w:r>
        <w:rPr>
          <w:w w:val="105"/>
        </w:rPr>
        <w:t>“A</w:t>
      </w:r>
      <w:r>
        <w:rPr>
          <w:spacing w:val="80"/>
          <w:w w:val="105"/>
        </w:rPr>
        <w:t xml:space="preserve"> </w:t>
      </w:r>
      <w:r>
        <w:rPr>
          <w:w w:val="105"/>
        </w:rPr>
        <w:t>Study</w:t>
      </w:r>
      <w:r>
        <w:rPr>
          <w:spacing w:val="80"/>
          <w:w w:val="105"/>
        </w:rPr>
        <w:t xml:space="preserve"> </w:t>
      </w:r>
      <w:r>
        <w:rPr>
          <w:w w:val="105"/>
        </w:rPr>
        <w:t>on</w:t>
      </w:r>
      <w:r>
        <w:rPr>
          <w:spacing w:val="80"/>
          <w:w w:val="105"/>
        </w:rPr>
        <w:t xml:space="preserve"> </w:t>
      </w:r>
      <w:r>
        <w:rPr>
          <w:w w:val="105"/>
        </w:rPr>
        <w:t>Cropping</w:t>
      </w:r>
      <w:r>
        <w:rPr>
          <w:spacing w:val="80"/>
          <w:w w:val="105"/>
        </w:rPr>
        <w:t xml:space="preserve"> </w:t>
      </w:r>
      <w:r>
        <w:rPr>
          <w:w w:val="105"/>
        </w:rPr>
        <w:t>Pattern</w:t>
      </w:r>
      <w:r>
        <w:rPr>
          <w:spacing w:val="80"/>
          <w:w w:val="105"/>
        </w:rPr>
        <w:t xml:space="preserve"> </w:t>
      </w:r>
      <w:r>
        <w:rPr>
          <w:w w:val="105"/>
        </w:rPr>
        <w:t>of</w:t>
      </w:r>
      <w:r>
        <w:rPr>
          <w:spacing w:val="80"/>
          <w:w w:val="105"/>
        </w:rPr>
        <w:t xml:space="preserve"> </w:t>
      </w:r>
      <w:r>
        <w:rPr>
          <w:w w:val="105"/>
        </w:rPr>
        <w:t>Alanganatham</w:t>
      </w:r>
      <w:r>
        <w:rPr>
          <w:spacing w:val="80"/>
          <w:w w:val="150"/>
        </w:rPr>
        <w:t xml:space="preserve"> </w:t>
      </w:r>
      <w:r>
        <w:rPr>
          <w:w w:val="105"/>
        </w:rPr>
        <w:t>Village,</w:t>
      </w:r>
      <w:r>
        <w:rPr>
          <w:spacing w:val="80"/>
          <w:w w:val="105"/>
        </w:rPr>
        <w:t xml:space="preserve"> </w:t>
      </w:r>
      <w:r>
        <w:rPr>
          <w:spacing w:val="-2"/>
          <w:w w:val="105"/>
        </w:rPr>
        <w:t>Sendamangalam</w:t>
      </w:r>
      <w:r>
        <w:tab/>
      </w:r>
      <w:r>
        <w:rPr>
          <w:w w:val="105"/>
        </w:rPr>
        <w:t>Taluk,</w:t>
      </w:r>
      <w:r>
        <w:rPr>
          <w:spacing w:val="80"/>
          <w:w w:val="105"/>
        </w:rPr>
        <w:t xml:space="preserve"> </w:t>
      </w:r>
      <w:r>
        <w:rPr>
          <w:w w:val="105"/>
        </w:rPr>
        <w:t>Namakkal</w:t>
      </w:r>
      <w:r>
        <w:tab/>
      </w:r>
      <w:r>
        <w:rPr>
          <w:w w:val="105"/>
        </w:rPr>
        <w:t>District”</w:t>
      </w:r>
      <w:r>
        <w:rPr>
          <w:spacing w:val="80"/>
          <w:w w:val="105"/>
        </w:rPr>
        <w:t xml:space="preserve"> </w:t>
      </w:r>
      <w:r>
        <w:rPr>
          <w:w w:val="105"/>
        </w:rPr>
        <w:t>focuses</w:t>
      </w:r>
      <w:r>
        <w:tab/>
      </w:r>
      <w:r>
        <w:rPr>
          <w:spacing w:val="-6"/>
          <w:w w:val="105"/>
        </w:rPr>
        <w:t>on</w:t>
      </w:r>
      <w:r>
        <w:tab/>
      </w:r>
      <w:r>
        <w:rPr>
          <w:spacing w:val="-2"/>
          <w:w w:val="105"/>
        </w:rPr>
        <w:t>understanding</w:t>
      </w:r>
      <w:r>
        <w:tab/>
      </w:r>
      <w:r>
        <w:rPr>
          <w:spacing w:val="-4"/>
          <w:w w:val="105"/>
        </w:rPr>
        <w:t xml:space="preserve">the </w:t>
      </w:r>
      <w:r>
        <w:rPr>
          <w:w w:val="105"/>
        </w:rPr>
        <w:t>agricultural</w:t>
      </w:r>
      <w:r>
        <w:rPr>
          <w:spacing w:val="79"/>
          <w:w w:val="105"/>
        </w:rPr>
        <w:t xml:space="preserve"> </w:t>
      </w:r>
      <w:r>
        <w:rPr>
          <w:w w:val="105"/>
        </w:rPr>
        <w:t>practices,</w:t>
      </w:r>
      <w:r>
        <w:rPr>
          <w:spacing w:val="40"/>
          <w:w w:val="105"/>
        </w:rPr>
        <w:t xml:space="preserve"> </w:t>
      </w:r>
      <w:r>
        <w:rPr>
          <w:w w:val="105"/>
        </w:rPr>
        <w:t>crop</w:t>
      </w:r>
      <w:r>
        <w:rPr>
          <w:spacing w:val="40"/>
          <w:w w:val="105"/>
        </w:rPr>
        <w:t xml:space="preserve"> </w:t>
      </w:r>
      <w:r>
        <w:rPr>
          <w:w w:val="105"/>
        </w:rPr>
        <w:t>diversification,</w:t>
      </w:r>
      <w:r>
        <w:rPr>
          <w:spacing w:val="40"/>
          <w:w w:val="105"/>
        </w:rPr>
        <w:t xml:space="preserve"> </w:t>
      </w:r>
      <w:r>
        <w:rPr>
          <w:w w:val="105"/>
        </w:rPr>
        <w:t>and</w:t>
      </w:r>
      <w:r>
        <w:rPr>
          <w:spacing w:val="40"/>
          <w:w w:val="105"/>
        </w:rPr>
        <w:t xml:space="preserve"> </w:t>
      </w:r>
      <w:r>
        <w:rPr>
          <w:w w:val="105"/>
        </w:rPr>
        <w:t>seasonal</w:t>
      </w:r>
      <w:r>
        <w:rPr>
          <w:spacing w:val="79"/>
          <w:w w:val="105"/>
        </w:rPr>
        <w:t xml:space="preserve"> </w:t>
      </w:r>
      <w:r>
        <w:rPr>
          <w:w w:val="105"/>
        </w:rPr>
        <w:t>crop</w:t>
      </w:r>
      <w:r>
        <w:rPr>
          <w:spacing w:val="40"/>
          <w:w w:val="105"/>
        </w:rPr>
        <w:t xml:space="preserve"> </w:t>
      </w:r>
      <w:r>
        <w:rPr>
          <w:w w:val="105"/>
        </w:rPr>
        <w:t>choices</w:t>
      </w:r>
      <w:r>
        <w:rPr>
          <w:spacing w:val="40"/>
          <w:w w:val="105"/>
        </w:rPr>
        <w:t xml:space="preserve"> </w:t>
      </w:r>
      <w:r>
        <w:rPr>
          <w:w w:val="105"/>
        </w:rPr>
        <w:t>made</w:t>
      </w:r>
      <w:r>
        <w:rPr>
          <w:spacing w:val="40"/>
          <w:w w:val="105"/>
        </w:rPr>
        <w:t xml:space="preserve"> </w:t>
      </w:r>
      <w:r>
        <w:rPr>
          <w:w w:val="105"/>
        </w:rPr>
        <w:t>by</w:t>
      </w:r>
      <w:r>
        <w:rPr>
          <w:spacing w:val="40"/>
          <w:w w:val="105"/>
        </w:rPr>
        <w:t xml:space="preserve"> </w:t>
      </w:r>
      <w:r>
        <w:rPr>
          <w:w w:val="105"/>
        </w:rPr>
        <w:t>farmers</w:t>
      </w:r>
      <w:r>
        <w:rPr>
          <w:spacing w:val="-13"/>
          <w:w w:val="105"/>
        </w:rPr>
        <w:t xml:space="preserve"> </w:t>
      </w:r>
      <w:r>
        <w:rPr>
          <w:w w:val="105"/>
        </w:rPr>
        <w:t>in</w:t>
      </w:r>
      <w:r>
        <w:rPr>
          <w:spacing w:val="-13"/>
          <w:w w:val="105"/>
        </w:rPr>
        <w:t xml:space="preserve"> </w:t>
      </w:r>
      <w:r>
        <w:rPr>
          <w:w w:val="105"/>
        </w:rPr>
        <w:t>the</w:t>
      </w:r>
      <w:r>
        <w:rPr>
          <w:spacing w:val="-13"/>
          <w:w w:val="105"/>
        </w:rPr>
        <w:t xml:space="preserve"> </w:t>
      </w:r>
      <w:r>
        <w:rPr>
          <w:w w:val="105"/>
        </w:rPr>
        <w:t>study</w:t>
      </w:r>
      <w:r>
        <w:rPr>
          <w:spacing w:val="-12"/>
          <w:w w:val="105"/>
        </w:rPr>
        <w:t xml:space="preserve"> </w:t>
      </w:r>
      <w:r>
        <w:rPr>
          <w:w w:val="105"/>
        </w:rPr>
        <w:t>area.</w:t>
      </w:r>
      <w:r>
        <w:rPr>
          <w:spacing w:val="-13"/>
          <w:w w:val="105"/>
        </w:rPr>
        <w:t xml:space="preserve"> </w:t>
      </w:r>
      <w:r>
        <w:rPr>
          <w:w w:val="105"/>
        </w:rPr>
        <w:t>Agriculture</w:t>
      </w:r>
      <w:r>
        <w:rPr>
          <w:spacing w:val="-11"/>
          <w:w w:val="105"/>
        </w:rPr>
        <w:t xml:space="preserve"> </w:t>
      </w:r>
      <w:r>
        <w:rPr>
          <w:w w:val="105"/>
        </w:rPr>
        <w:t>remains</w:t>
      </w:r>
      <w:r>
        <w:rPr>
          <w:spacing w:val="-13"/>
          <w:w w:val="105"/>
        </w:rPr>
        <w:t xml:space="preserve"> </w:t>
      </w:r>
      <w:r>
        <w:rPr>
          <w:w w:val="105"/>
        </w:rPr>
        <w:t>the</w:t>
      </w:r>
      <w:r>
        <w:rPr>
          <w:spacing w:val="-13"/>
          <w:w w:val="105"/>
        </w:rPr>
        <w:t xml:space="preserve"> </w:t>
      </w:r>
      <w:r>
        <w:rPr>
          <w:w w:val="105"/>
        </w:rPr>
        <w:t>primary</w:t>
      </w:r>
      <w:r>
        <w:rPr>
          <w:spacing w:val="-12"/>
          <w:w w:val="105"/>
        </w:rPr>
        <w:t xml:space="preserve"> </w:t>
      </w:r>
      <w:r>
        <w:rPr>
          <w:w w:val="105"/>
        </w:rPr>
        <w:t>livelihood</w:t>
      </w:r>
      <w:r>
        <w:rPr>
          <w:spacing w:val="-13"/>
          <w:w w:val="105"/>
        </w:rPr>
        <w:t xml:space="preserve"> </w:t>
      </w:r>
      <w:r>
        <w:rPr>
          <w:w w:val="105"/>
        </w:rPr>
        <w:t>in</w:t>
      </w:r>
      <w:r>
        <w:rPr>
          <w:spacing w:val="-10"/>
          <w:w w:val="105"/>
        </w:rPr>
        <w:t xml:space="preserve"> </w:t>
      </w:r>
      <w:r>
        <w:rPr>
          <w:w w:val="105"/>
        </w:rPr>
        <w:t>Alanganatham,</w:t>
      </w:r>
      <w:r>
        <w:rPr>
          <w:spacing w:val="-13"/>
          <w:w w:val="105"/>
        </w:rPr>
        <w:t xml:space="preserve"> </w:t>
      </w:r>
      <w:r>
        <w:rPr>
          <w:w w:val="105"/>
        </w:rPr>
        <w:t>and the cropping pattern reflects both traditional practices and</w:t>
      </w:r>
      <w:r>
        <w:rPr>
          <w:spacing w:val="-1"/>
          <w:w w:val="105"/>
        </w:rPr>
        <w:t xml:space="preserve"> </w:t>
      </w:r>
      <w:r>
        <w:rPr>
          <w:w w:val="105"/>
        </w:rPr>
        <w:t>adaptations to</w:t>
      </w:r>
      <w:r>
        <w:rPr>
          <w:spacing w:val="-1"/>
          <w:w w:val="105"/>
        </w:rPr>
        <w:t xml:space="preserve"> </w:t>
      </w:r>
      <w:r>
        <w:rPr>
          <w:w w:val="105"/>
        </w:rPr>
        <w:t>changing socio-economic</w:t>
      </w:r>
      <w:r>
        <w:rPr>
          <w:spacing w:val="20"/>
          <w:w w:val="105"/>
        </w:rPr>
        <w:t xml:space="preserve"> </w:t>
      </w:r>
      <w:r>
        <w:rPr>
          <w:w w:val="105"/>
        </w:rPr>
        <w:t>and</w:t>
      </w:r>
      <w:r>
        <w:rPr>
          <w:spacing w:val="17"/>
          <w:w w:val="105"/>
        </w:rPr>
        <w:t xml:space="preserve"> </w:t>
      </w:r>
      <w:r>
        <w:rPr>
          <w:w w:val="105"/>
        </w:rPr>
        <w:t>climatic</w:t>
      </w:r>
      <w:r>
        <w:rPr>
          <w:spacing w:val="18"/>
          <w:w w:val="105"/>
        </w:rPr>
        <w:t xml:space="preserve"> </w:t>
      </w:r>
      <w:r>
        <w:rPr>
          <w:w w:val="105"/>
        </w:rPr>
        <w:t>conditions.</w:t>
      </w:r>
      <w:r>
        <w:rPr>
          <w:spacing w:val="20"/>
          <w:w w:val="105"/>
        </w:rPr>
        <w:t xml:space="preserve"> </w:t>
      </w:r>
      <w:r>
        <w:rPr>
          <w:w w:val="105"/>
        </w:rPr>
        <w:t>The</w:t>
      </w:r>
      <w:r>
        <w:rPr>
          <w:spacing w:val="20"/>
          <w:w w:val="105"/>
        </w:rPr>
        <w:t xml:space="preserve"> </w:t>
      </w:r>
      <w:r>
        <w:rPr>
          <w:w w:val="105"/>
        </w:rPr>
        <w:t>research</w:t>
      </w:r>
      <w:r>
        <w:rPr>
          <w:spacing w:val="18"/>
          <w:w w:val="105"/>
        </w:rPr>
        <w:t xml:space="preserve"> </w:t>
      </w:r>
      <w:r>
        <w:rPr>
          <w:w w:val="105"/>
        </w:rPr>
        <w:t>is</w:t>
      </w:r>
      <w:r>
        <w:rPr>
          <w:spacing w:val="20"/>
          <w:w w:val="105"/>
        </w:rPr>
        <w:t xml:space="preserve"> </w:t>
      </w:r>
      <w:r>
        <w:rPr>
          <w:w w:val="105"/>
        </w:rPr>
        <w:t>based</w:t>
      </w:r>
      <w:r>
        <w:rPr>
          <w:spacing w:val="20"/>
          <w:w w:val="105"/>
        </w:rPr>
        <w:t xml:space="preserve"> </w:t>
      </w:r>
      <w:r>
        <w:rPr>
          <w:w w:val="105"/>
        </w:rPr>
        <w:t>on</w:t>
      </w:r>
      <w:r>
        <w:rPr>
          <w:spacing w:val="21"/>
          <w:w w:val="105"/>
        </w:rPr>
        <w:t xml:space="preserve"> </w:t>
      </w:r>
      <w:r>
        <w:rPr>
          <w:w w:val="105"/>
        </w:rPr>
        <w:t>primary</w:t>
      </w:r>
      <w:r>
        <w:rPr>
          <w:spacing w:val="19"/>
          <w:w w:val="105"/>
        </w:rPr>
        <w:t xml:space="preserve"> </w:t>
      </w:r>
      <w:r>
        <w:rPr>
          <w:w w:val="105"/>
        </w:rPr>
        <w:t>data</w:t>
      </w:r>
      <w:r>
        <w:rPr>
          <w:spacing w:val="20"/>
          <w:w w:val="105"/>
        </w:rPr>
        <w:t xml:space="preserve"> </w:t>
      </w:r>
      <w:r>
        <w:rPr>
          <w:w w:val="105"/>
        </w:rPr>
        <w:t>collected</w:t>
      </w:r>
      <w:r>
        <w:rPr>
          <w:spacing w:val="19"/>
          <w:w w:val="105"/>
        </w:rPr>
        <w:t xml:space="preserve"> </w:t>
      </w:r>
      <w:r>
        <w:rPr>
          <w:w w:val="105"/>
        </w:rPr>
        <w:t>from farmers</w:t>
      </w:r>
      <w:r>
        <w:rPr>
          <w:spacing w:val="28"/>
          <w:w w:val="105"/>
        </w:rPr>
        <w:t xml:space="preserve"> </w:t>
      </w:r>
      <w:r>
        <w:rPr>
          <w:w w:val="105"/>
        </w:rPr>
        <w:t>through</w:t>
      </w:r>
      <w:r>
        <w:rPr>
          <w:spacing w:val="27"/>
          <w:w w:val="105"/>
        </w:rPr>
        <w:t xml:space="preserve"> </w:t>
      </w:r>
      <w:r>
        <w:rPr>
          <w:w w:val="105"/>
        </w:rPr>
        <w:t>structured</w:t>
      </w:r>
      <w:r>
        <w:rPr>
          <w:spacing w:val="28"/>
          <w:w w:val="105"/>
        </w:rPr>
        <w:t xml:space="preserve"> </w:t>
      </w:r>
      <w:r>
        <w:rPr>
          <w:w w:val="105"/>
        </w:rPr>
        <w:t>interviews,</w:t>
      </w:r>
      <w:r>
        <w:rPr>
          <w:spacing w:val="27"/>
          <w:w w:val="105"/>
        </w:rPr>
        <w:t xml:space="preserve"> </w:t>
      </w:r>
      <w:r>
        <w:rPr>
          <w:w w:val="105"/>
        </w:rPr>
        <w:t>field</w:t>
      </w:r>
      <w:r>
        <w:rPr>
          <w:spacing w:val="26"/>
          <w:w w:val="105"/>
        </w:rPr>
        <w:t xml:space="preserve"> </w:t>
      </w:r>
      <w:r>
        <w:rPr>
          <w:w w:val="105"/>
        </w:rPr>
        <w:t>visits,</w:t>
      </w:r>
      <w:r>
        <w:rPr>
          <w:spacing w:val="28"/>
          <w:w w:val="105"/>
        </w:rPr>
        <w:t xml:space="preserve"> </w:t>
      </w:r>
      <w:r>
        <w:rPr>
          <w:w w:val="105"/>
        </w:rPr>
        <w:t>and</w:t>
      </w:r>
      <w:r>
        <w:rPr>
          <w:spacing w:val="26"/>
          <w:w w:val="105"/>
        </w:rPr>
        <w:t xml:space="preserve"> </w:t>
      </w:r>
      <w:r>
        <w:rPr>
          <w:w w:val="105"/>
        </w:rPr>
        <w:t>direct</w:t>
      </w:r>
      <w:r>
        <w:rPr>
          <w:spacing w:val="28"/>
          <w:w w:val="105"/>
        </w:rPr>
        <w:t xml:space="preserve"> </w:t>
      </w:r>
      <w:r>
        <w:rPr>
          <w:w w:val="105"/>
        </w:rPr>
        <w:t>observation.</w:t>
      </w:r>
      <w:r>
        <w:rPr>
          <w:spacing w:val="28"/>
          <w:w w:val="105"/>
        </w:rPr>
        <w:t xml:space="preserve"> </w:t>
      </w:r>
      <w:r>
        <w:rPr>
          <w:w w:val="105"/>
        </w:rPr>
        <w:t>The</w:t>
      </w:r>
      <w:r>
        <w:rPr>
          <w:spacing w:val="26"/>
          <w:w w:val="105"/>
        </w:rPr>
        <w:t xml:space="preserve"> </w:t>
      </w:r>
      <w:r>
        <w:rPr>
          <w:w w:val="105"/>
        </w:rPr>
        <w:t>findings reveal</w:t>
      </w:r>
      <w:r>
        <w:rPr>
          <w:spacing w:val="-1"/>
          <w:w w:val="105"/>
        </w:rPr>
        <w:t xml:space="preserve"> </w:t>
      </w:r>
      <w:r>
        <w:rPr>
          <w:w w:val="105"/>
        </w:rPr>
        <w:t>that</w:t>
      </w:r>
      <w:r>
        <w:rPr>
          <w:spacing w:val="-1"/>
          <w:w w:val="105"/>
        </w:rPr>
        <w:t xml:space="preserve"> </w:t>
      </w:r>
      <w:r>
        <w:rPr>
          <w:w w:val="105"/>
        </w:rPr>
        <w:t>the</w:t>
      </w:r>
      <w:r>
        <w:rPr>
          <w:spacing w:val="-3"/>
          <w:w w:val="105"/>
        </w:rPr>
        <w:t xml:space="preserve"> </w:t>
      </w:r>
      <w:r>
        <w:rPr>
          <w:w w:val="105"/>
        </w:rPr>
        <w:t>majority</w:t>
      </w:r>
      <w:r>
        <w:rPr>
          <w:spacing w:val="-2"/>
          <w:w w:val="105"/>
        </w:rPr>
        <w:t xml:space="preserve"> </w:t>
      </w:r>
      <w:r>
        <w:rPr>
          <w:w w:val="105"/>
        </w:rPr>
        <w:t>of</w:t>
      </w:r>
      <w:r>
        <w:rPr>
          <w:spacing w:val="-1"/>
          <w:w w:val="105"/>
        </w:rPr>
        <w:t xml:space="preserve"> </w:t>
      </w:r>
      <w:r>
        <w:rPr>
          <w:w w:val="105"/>
        </w:rPr>
        <w:t>farmers</w:t>
      </w:r>
      <w:r>
        <w:rPr>
          <w:spacing w:val="-1"/>
          <w:w w:val="105"/>
        </w:rPr>
        <w:t xml:space="preserve"> </w:t>
      </w:r>
      <w:r>
        <w:rPr>
          <w:w w:val="105"/>
        </w:rPr>
        <w:t>follow</w:t>
      </w:r>
      <w:r>
        <w:rPr>
          <w:spacing w:val="-3"/>
          <w:w w:val="105"/>
        </w:rPr>
        <w:t xml:space="preserve"> </w:t>
      </w:r>
      <w:r>
        <w:rPr>
          <w:w w:val="105"/>
        </w:rPr>
        <w:t>a</w:t>
      </w:r>
      <w:r>
        <w:rPr>
          <w:spacing w:val="-1"/>
          <w:w w:val="105"/>
        </w:rPr>
        <w:t xml:space="preserve"> </w:t>
      </w:r>
      <w:r>
        <w:rPr>
          <w:w w:val="105"/>
        </w:rPr>
        <w:t>mixed</w:t>
      </w:r>
      <w:r>
        <w:rPr>
          <w:spacing w:val="-2"/>
          <w:w w:val="105"/>
        </w:rPr>
        <w:t xml:space="preserve"> </w:t>
      </w:r>
      <w:r>
        <w:rPr>
          <w:w w:val="105"/>
        </w:rPr>
        <w:t>cropping</w:t>
      </w:r>
      <w:r>
        <w:rPr>
          <w:spacing w:val="-2"/>
          <w:w w:val="105"/>
        </w:rPr>
        <w:t xml:space="preserve"> </w:t>
      </w:r>
      <w:r>
        <w:rPr>
          <w:w w:val="105"/>
        </w:rPr>
        <w:t>system</w:t>
      </w:r>
      <w:r>
        <w:rPr>
          <w:spacing w:val="-4"/>
          <w:w w:val="105"/>
        </w:rPr>
        <w:t xml:space="preserve"> </w:t>
      </w:r>
      <w:r>
        <w:rPr>
          <w:w w:val="105"/>
        </w:rPr>
        <w:t>combining</w:t>
      </w:r>
      <w:r>
        <w:rPr>
          <w:spacing w:val="-2"/>
          <w:w w:val="105"/>
        </w:rPr>
        <w:t xml:space="preserve"> </w:t>
      </w:r>
      <w:r>
        <w:rPr>
          <w:w w:val="105"/>
        </w:rPr>
        <w:t>food</w:t>
      </w:r>
      <w:r>
        <w:rPr>
          <w:spacing w:val="-2"/>
          <w:w w:val="105"/>
        </w:rPr>
        <w:t xml:space="preserve"> </w:t>
      </w:r>
      <w:r>
        <w:rPr>
          <w:w w:val="105"/>
        </w:rPr>
        <w:t>grains, pulses, oilseeds, and cash crops. Paddy, groundnut, and sorghum are the dominant crops, while</w:t>
      </w:r>
      <w:r>
        <w:rPr>
          <w:spacing w:val="-13"/>
          <w:w w:val="105"/>
        </w:rPr>
        <w:t xml:space="preserve"> </w:t>
      </w:r>
      <w:r>
        <w:rPr>
          <w:w w:val="105"/>
        </w:rPr>
        <w:t>minor</w:t>
      </w:r>
      <w:r>
        <w:rPr>
          <w:spacing w:val="-13"/>
          <w:w w:val="105"/>
        </w:rPr>
        <w:t xml:space="preserve"> </w:t>
      </w:r>
      <w:r>
        <w:rPr>
          <w:w w:val="105"/>
        </w:rPr>
        <w:t>crops</w:t>
      </w:r>
      <w:r>
        <w:rPr>
          <w:spacing w:val="-13"/>
          <w:w w:val="105"/>
        </w:rPr>
        <w:t xml:space="preserve"> </w:t>
      </w:r>
      <w:r>
        <w:rPr>
          <w:w w:val="105"/>
        </w:rPr>
        <w:t>such</w:t>
      </w:r>
      <w:r>
        <w:rPr>
          <w:spacing w:val="-12"/>
          <w:w w:val="105"/>
        </w:rPr>
        <w:t xml:space="preserve"> </w:t>
      </w:r>
      <w:r>
        <w:rPr>
          <w:w w:val="105"/>
        </w:rPr>
        <w:t>as</w:t>
      </w:r>
      <w:r>
        <w:rPr>
          <w:spacing w:val="-13"/>
          <w:w w:val="105"/>
        </w:rPr>
        <w:t xml:space="preserve"> </w:t>
      </w:r>
      <w:r>
        <w:rPr>
          <w:w w:val="105"/>
        </w:rPr>
        <w:t>millets,</w:t>
      </w:r>
      <w:r>
        <w:rPr>
          <w:spacing w:val="-13"/>
          <w:w w:val="105"/>
        </w:rPr>
        <w:t xml:space="preserve"> </w:t>
      </w:r>
      <w:r>
        <w:rPr>
          <w:w w:val="105"/>
        </w:rPr>
        <w:t>vegetables,</w:t>
      </w:r>
      <w:r>
        <w:rPr>
          <w:spacing w:val="-13"/>
          <w:w w:val="105"/>
        </w:rPr>
        <w:t xml:space="preserve"> </w:t>
      </w:r>
      <w:r>
        <w:rPr>
          <w:w w:val="105"/>
        </w:rPr>
        <w:t>and</w:t>
      </w:r>
      <w:r>
        <w:rPr>
          <w:spacing w:val="-12"/>
          <w:w w:val="105"/>
        </w:rPr>
        <w:t xml:space="preserve"> </w:t>
      </w:r>
      <w:r>
        <w:rPr>
          <w:w w:val="105"/>
        </w:rPr>
        <w:t>fodder</w:t>
      </w:r>
      <w:r>
        <w:rPr>
          <w:spacing w:val="-13"/>
          <w:w w:val="105"/>
        </w:rPr>
        <w:t xml:space="preserve"> </w:t>
      </w:r>
      <w:r>
        <w:rPr>
          <w:w w:val="105"/>
        </w:rPr>
        <w:t>crops</w:t>
      </w:r>
      <w:r>
        <w:rPr>
          <w:spacing w:val="-13"/>
          <w:w w:val="105"/>
        </w:rPr>
        <w:t xml:space="preserve"> </w:t>
      </w:r>
      <w:r>
        <w:rPr>
          <w:w w:val="105"/>
        </w:rPr>
        <w:t>are</w:t>
      </w:r>
      <w:r>
        <w:rPr>
          <w:spacing w:val="-12"/>
          <w:w w:val="105"/>
        </w:rPr>
        <w:t xml:space="preserve"> </w:t>
      </w:r>
      <w:r>
        <w:rPr>
          <w:w w:val="105"/>
        </w:rPr>
        <w:t>cultivated</w:t>
      </w:r>
      <w:r>
        <w:rPr>
          <w:spacing w:val="-13"/>
          <w:w w:val="105"/>
        </w:rPr>
        <w:t xml:space="preserve"> </w:t>
      </w:r>
      <w:r>
        <w:rPr>
          <w:w w:val="105"/>
        </w:rPr>
        <w:t>for</w:t>
      </w:r>
      <w:r>
        <w:rPr>
          <w:spacing w:val="-13"/>
          <w:w w:val="105"/>
        </w:rPr>
        <w:t xml:space="preserve"> </w:t>
      </w:r>
      <w:r>
        <w:rPr>
          <w:w w:val="105"/>
        </w:rPr>
        <w:t xml:space="preserve">household </w:t>
      </w:r>
      <w:r>
        <w:t xml:space="preserve">consumption and livestock needs. Seasonal rainfall patterns, soil fertility, irrigation facilities, </w:t>
      </w:r>
      <w:r>
        <w:rPr>
          <w:w w:val="105"/>
        </w:rPr>
        <w:t>and</w:t>
      </w:r>
      <w:r>
        <w:rPr>
          <w:spacing w:val="40"/>
          <w:w w:val="105"/>
        </w:rPr>
        <w:t xml:space="preserve"> </w:t>
      </w:r>
      <w:r>
        <w:rPr>
          <w:w w:val="105"/>
        </w:rPr>
        <w:t>market</w:t>
      </w:r>
      <w:r>
        <w:rPr>
          <w:spacing w:val="40"/>
          <w:w w:val="105"/>
        </w:rPr>
        <w:t xml:space="preserve"> </w:t>
      </w:r>
      <w:r>
        <w:rPr>
          <w:w w:val="105"/>
        </w:rPr>
        <w:t>demand</w:t>
      </w:r>
      <w:r>
        <w:rPr>
          <w:spacing w:val="40"/>
          <w:w w:val="105"/>
        </w:rPr>
        <w:t xml:space="preserve"> </w:t>
      </w:r>
      <w:r>
        <w:rPr>
          <w:w w:val="105"/>
        </w:rPr>
        <w:t>play</w:t>
      </w:r>
      <w:r>
        <w:rPr>
          <w:spacing w:val="40"/>
          <w:w w:val="105"/>
        </w:rPr>
        <w:t xml:space="preserve"> </w:t>
      </w:r>
      <w:r>
        <w:rPr>
          <w:w w:val="105"/>
        </w:rPr>
        <w:t>a</w:t>
      </w:r>
      <w:r>
        <w:rPr>
          <w:spacing w:val="40"/>
          <w:w w:val="105"/>
        </w:rPr>
        <w:t xml:space="preserve"> </w:t>
      </w:r>
      <w:r>
        <w:rPr>
          <w:w w:val="105"/>
        </w:rPr>
        <w:t>significant</w:t>
      </w:r>
      <w:r>
        <w:rPr>
          <w:spacing w:val="40"/>
          <w:w w:val="105"/>
        </w:rPr>
        <w:t xml:space="preserve"> </w:t>
      </w:r>
      <w:r>
        <w:rPr>
          <w:w w:val="105"/>
        </w:rPr>
        <w:t>role</w:t>
      </w:r>
      <w:r>
        <w:rPr>
          <w:spacing w:val="40"/>
          <w:w w:val="105"/>
        </w:rPr>
        <w:t xml:space="preserve"> </w:t>
      </w:r>
      <w:r>
        <w:rPr>
          <w:w w:val="105"/>
        </w:rPr>
        <w:t>in</w:t>
      </w:r>
      <w:r>
        <w:rPr>
          <w:spacing w:val="40"/>
          <w:w w:val="105"/>
        </w:rPr>
        <w:t xml:space="preserve"> </w:t>
      </w:r>
      <w:r>
        <w:rPr>
          <w:w w:val="105"/>
        </w:rPr>
        <w:t>influencing</w:t>
      </w:r>
      <w:r>
        <w:rPr>
          <w:spacing w:val="40"/>
          <w:w w:val="105"/>
        </w:rPr>
        <w:t xml:space="preserve"> </w:t>
      </w:r>
      <w:r>
        <w:rPr>
          <w:w w:val="105"/>
        </w:rPr>
        <w:t>the</w:t>
      </w:r>
      <w:r>
        <w:rPr>
          <w:spacing w:val="40"/>
          <w:w w:val="105"/>
        </w:rPr>
        <w:t xml:space="preserve"> </w:t>
      </w:r>
      <w:r>
        <w:rPr>
          <w:w w:val="105"/>
        </w:rPr>
        <w:t>crop</w:t>
      </w:r>
      <w:r>
        <w:rPr>
          <w:spacing w:val="40"/>
          <w:w w:val="105"/>
        </w:rPr>
        <w:t xml:space="preserve"> </w:t>
      </w:r>
      <w:r>
        <w:rPr>
          <w:w w:val="105"/>
        </w:rPr>
        <w:t>choices</w:t>
      </w:r>
      <w:r>
        <w:rPr>
          <w:spacing w:val="40"/>
          <w:w w:val="105"/>
        </w:rPr>
        <w:t xml:space="preserve"> </w:t>
      </w:r>
      <w:r>
        <w:rPr>
          <w:w w:val="105"/>
        </w:rPr>
        <w:t>of</w:t>
      </w:r>
      <w:r>
        <w:rPr>
          <w:spacing w:val="40"/>
          <w:w w:val="105"/>
        </w:rPr>
        <w:t xml:space="preserve"> </w:t>
      </w:r>
      <w:r>
        <w:rPr>
          <w:w w:val="105"/>
        </w:rPr>
        <w:t>farmers. Additionally,</w:t>
      </w:r>
      <w:r>
        <w:rPr>
          <w:spacing w:val="-8"/>
          <w:w w:val="105"/>
        </w:rPr>
        <w:t xml:space="preserve"> </w:t>
      </w:r>
      <w:r>
        <w:rPr>
          <w:w w:val="105"/>
        </w:rPr>
        <w:t>the</w:t>
      </w:r>
      <w:r>
        <w:rPr>
          <w:spacing w:val="-7"/>
          <w:w w:val="105"/>
        </w:rPr>
        <w:t xml:space="preserve"> </w:t>
      </w:r>
      <w:r>
        <w:rPr>
          <w:w w:val="105"/>
        </w:rPr>
        <w:t>study</w:t>
      </w:r>
      <w:r>
        <w:rPr>
          <w:spacing w:val="-8"/>
          <w:w w:val="105"/>
        </w:rPr>
        <w:t xml:space="preserve"> </w:t>
      </w:r>
      <w:r>
        <w:rPr>
          <w:w w:val="105"/>
        </w:rPr>
        <w:t>highlights</w:t>
      </w:r>
      <w:r>
        <w:rPr>
          <w:spacing w:val="-7"/>
          <w:w w:val="105"/>
        </w:rPr>
        <w:t xml:space="preserve"> </w:t>
      </w:r>
      <w:r>
        <w:rPr>
          <w:w w:val="105"/>
        </w:rPr>
        <w:t>constraints</w:t>
      </w:r>
      <w:r>
        <w:rPr>
          <w:spacing w:val="-7"/>
          <w:w w:val="105"/>
        </w:rPr>
        <w:t xml:space="preserve"> </w:t>
      </w:r>
      <w:r>
        <w:rPr>
          <w:w w:val="105"/>
        </w:rPr>
        <w:t>such</w:t>
      </w:r>
      <w:r>
        <w:rPr>
          <w:spacing w:val="-6"/>
          <w:w w:val="105"/>
        </w:rPr>
        <w:t xml:space="preserve"> </w:t>
      </w:r>
      <w:r>
        <w:rPr>
          <w:w w:val="105"/>
        </w:rPr>
        <w:t>as</w:t>
      </w:r>
      <w:r>
        <w:rPr>
          <w:spacing w:val="-7"/>
          <w:w w:val="105"/>
        </w:rPr>
        <w:t xml:space="preserve"> </w:t>
      </w:r>
      <w:r>
        <w:rPr>
          <w:w w:val="105"/>
        </w:rPr>
        <w:t>irregular</w:t>
      </w:r>
      <w:r>
        <w:rPr>
          <w:spacing w:val="-7"/>
          <w:w w:val="105"/>
        </w:rPr>
        <w:t xml:space="preserve"> </w:t>
      </w:r>
      <w:r>
        <w:rPr>
          <w:w w:val="105"/>
        </w:rPr>
        <w:t>monsoon,</w:t>
      </w:r>
      <w:r>
        <w:rPr>
          <w:spacing w:val="-7"/>
          <w:w w:val="105"/>
        </w:rPr>
        <w:t xml:space="preserve"> </w:t>
      </w:r>
      <w:r>
        <w:rPr>
          <w:w w:val="105"/>
        </w:rPr>
        <w:t>rising</w:t>
      </w:r>
      <w:r>
        <w:rPr>
          <w:spacing w:val="-9"/>
          <w:w w:val="105"/>
        </w:rPr>
        <w:t xml:space="preserve"> </w:t>
      </w:r>
      <w:r>
        <w:rPr>
          <w:w w:val="105"/>
        </w:rPr>
        <w:t>input</w:t>
      </w:r>
      <w:r>
        <w:rPr>
          <w:spacing w:val="-7"/>
          <w:w w:val="105"/>
        </w:rPr>
        <w:t xml:space="preserve"> </w:t>
      </w:r>
      <w:r>
        <w:rPr>
          <w:w w:val="105"/>
        </w:rPr>
        <w:t xml:space="preserve">costs, and limited access to modern agricultural technology, which affect productivity and crop </w:t>
      </w:r>
      <w:r>
        <w:rPr>
          <w:spacing w:val="-2"/>
          <w:w w:val="105"/>
        </w:rPr>
        <w:t>diversity. The research</w:t>
      </w:r>
      <w:r>
        <w:rPr>
          <w:spacing w:val="-3"/>
          <w:w w:val="105"/>
        </w:rPr>
        <w:t xml:space="preserve"> </w:t>
      </w:r>
      <w:r>
        <w:rPr>
          <w:spacing w:val="-2"/>
          <w:w w:val="105"/>
        </w:rPr>
        <w:t>concludes</w:t>
      </w:r>
      <w:r>
        <w:rPr>
          <w:spacing w:val="-4"/>
          <w:w w:val="105"/>
        </w:rPr>
        <w:t xml:space="preserve"> </w:t>
      </w:r>
      <w:r>
        <w:rPr>
          <w:spacing w:val="-2"/>
          <w:w w:val="105"/>
        </w:rPr>
        <w:t>that while traditional crop</w:t>
      </w:r>
      <w:r>
        <w:rPr>
          <w:spacing w:val="-3"/>
          <w:w w:val="105"/>
        </w:rPr>
        <w:t xml:space="preserve"> </w:t>
      </w:r>
      <w:r>
        <w:rPr>
          <w:spacing w:val="-2"/>
          <w:w w:val="105"/>
        </w:rPr>
        <w:t>choices remain strong,</w:t>
      </w:r>
      <w:r>
        <w:rPr>
          <w:spacing w:val="-5"/>
          <w:w w:val="105"/>
        </w:rPr>
        <w:t xml:space="preserve"> </w:t>
      </w:r>
      <w:r>
        <w:rPr>
          <w:spacing w:val="-2"/>
          <w:w w:val="105"/>
        </w:rPr>
        <w:t xml:space="preserve">farmers </w:t>
      </w:r>
      <w:r>
        <w:rPr>
          <w:w w:val="105"/>
        </w:rPr>
        <w:t>are</w:t>
      </w:r>
      <w:r>
        <w:rPr>
          <w:spacing w:val="7"/>
          <w:w w:val="105"/>
        </w:rPr>
        <w:t xml:space="preserve"> </w:t>
      </w:r>
      <w:r>
        <w:rPr>
          <w:w w:val="105"/>
        </w:rPr>
        <w:t>gradually</w:t>
      </w:r>
      <w:r>
        <w:rPr>
          <w:spacing w:val="7"/>
          <w:w w:val="105"/>
        </w:rPr>
        <w:t xml:space="preserve"> </w:t>
      </w:r>
      <w:r>
        <w:rPr>
          <w:w w:val="105"/>
        </w:rPr>
        <w:t>shifting</w:t>
      </w:r>
      <w:r>
        <w:rPr>
          <w:spacing w:val="8"/>
          <w:w w:val="105"/>
        </w:rPr>
        <w:t xml:space="preserve"> </w:t>
      </w:r>
      <w:r>
        <w:rPr>
          <w:w w:val="105"/>
        </w:rPr>
        <w:t>towards</w:t>
      </w:r>
      <w:r>
        <w:rPr>
          <w:spacing w:val="7"/>
          <w:w w:val="105"/>
        </w:rPr>
        <w:t xml:space="preserve"> </w:t>
      </w:r>
      <w:r>
        <w:rPr>
          <w:w w:val="105"/>
        </w:rPr>
        <w:t>market-oriented</w:t>
      </w:r>
      <w:r>
        <w:rPr>
          <w:spacing w:val="7"/>
          <w:w w:val="105"/>
        </w:rPr>
        <w:t xml:space="preserve"> </w:t>
      </w:r>
      <w:r>
        <w:rPr>
          <w:w w:val="105"/>
        </w:rPr>
        <w:t>crops</w:t>
      </w:r>
      <w:r>
        <w:rPr>
          <w:spacing w:val="8"/>
          <w:w w:val="105"/>
        </w:rPr>
        <w:t xml:space="preserve"> </w:t>
      </w:r>
      <w:r>
        <w:rPr>
          <w:w w:val="105"/>
        </w:rPr>
        <w:t>and</w:t>
      </w:r>
      <w:r>
        <w:rPr>
          <w:spacing w:val="7"/>
          <w:w w:val="105"/>
        </w:rPr>
        <w:t xml:space="preserve"> </w:t>
      </w:r>
      <w:r>
        <w:rPr>
          <w:w w:val="105"/>
        </w:rPr>
        <w:t>improved</w:t>
      </w:r>
      <w:r>
        <w:rPr>
          <w:spacing w:val="8"/>
          <w:w w:val="105"/>
        </w:rPr>
        <w:t xml:space="preserve"> </w:t>
      </w:r>
      <w:r>
        <w:rPr>
          <w:w w:val="105"/>
        </w:rPr>
        <w:t>cultivation</w:t>
      </w:r>
      <w:r>
        <w:rPr>
          <w:spacing w:val="6"/>
          <w:w w:val="105"/>
        </w:rPr>
        <w:t xml:space="preserve"> </w:t>
      </w:r>
      <w:r>
        <w:rPr>
          <w:spacing w:val="-2"/>
          <w:w w:val="105"/>
        </w:rPr>
        <w:t>practices.</w:t>
      </w:r>
    </w:p>
    <w:p w14:paraId="77614C90">
      <w:pPr>
        <w:pStyle w:val="8"/>
        <w:spacing w:line="243" w:lineRule="exact"/>
        <w:ind w:left="153" w:right="152"/>
        <w:jc w:val="right"/>
      </w:pPr>
      <w:r>
        <w:t>This</w:t>
      </w:r>
      <w:r>
        <w:rPr>
          <w:spacing w:val="18"/>
        </w:rPr>
        <w:t xml:space="preserve"> </w:t>
      </w:r>
      <w:r>
        <w:t>study</w:t>
      </w:r>
      <w:r>
        <w:rPr>
          <w:spacing w:val="16"/>
        </w:rPr>
        <w:t xml:space="preserve"> </w:t>
      </w:r>
      <w:r>
        <w:t>provides</w:t>
      </w:r>
      <w:r>
        <w:rPr>
          <w:spacing w:val="17"/>
        </w:rPr>
        <w:t xml:space="preserve"> </w:t>
      </w:r>
      <w:r>
        <w:t>insights</w:t>
      </w:r>
      <w:r>
        <w:rPr>
          <w:spacing w:val="18"/>
        </w:rPr>
        <w:t xml:space="preserve"> </w:t>
      </w:r>
      <w:r>
        <w:t>into</w:t>
      </w:r>
      <w:r>
        <w:rPr>
          <w:spacing w:val="17"/>
        </w:rPr>
        <w:t xml:space="preserve"> </w:t>
      </w:r>
      <w:r>
        <w:t>rural</w:t>
      </w:r>
      <w:r>
        <w:rPr>
          <w:spacing w:val="18"/>
        </w:rPr>
        <w:t xml:space="preserve"> </w:t>
      </w:r>
      <w:r>
        <w:t>agricultural</w:t>
      </w:r>
      <w:r>
        <w:rPr>
          <w:spacing w:val="19"/>
        </w:rPr>
        <w:t xml:space="preserve"> </w:t>
      </w:r>
      <w:r>
        <w:t>strategies</w:t>
      </w:r>
      <w:r>
        <w:rPr>
          <w:spacing w:val="17"/>
        </w:rPr>
        <w:t xml:space="preserve"> </w:t>
      </w:r>
      <w:r>
        <w:t>and</w:t>
      </w:r>
      <w:r>
        <w:rPr>
          <w:spacing w:val="18"/>
        </w:rPr>
        <w:t xml:space="preserve"> </w:t>
      </w:r>
      <w:r>
        <w:t>can</w:t>
      </w:r>
      <w:r>
        <w:rPr>
          <w:spacing w:val="20"/>
        </w:rPr>
        <w:t xml:space="preserve"> </w:t>
      </w:r>
      <w:r>
        <w:t>support</w:t>
      </w:r>
      <w:r>
        <w:rPr>
          <w:spacing w:val="17"/>
        </w:rPr>
        <w:t xml:space="preserve"> </w:t>
      </w:r>
      <w:r>
        <w:rPr>
          <w:spacing w:val="-2"/>
        </w:rPr>
        <w:t>policymakers</w:t>
      </w:r>
    </w:p>
    <w:p w14:paraId="206F1E52">
      <w:pPr>
        <w:pStyle w:val="8"/>
        <w:spacing w:before="43"/>
        <w:ind w:left="153"/>
      </w:pPr>
      <w:r>
        <w:rPr>
          <w:w w:val="105"/>
        </w:rPr>
        <w:t>in</w:t>
      </w:r>
      <w:r>
        <w:rPr>
          <w:spacing w:val="-13"/>
          <w:w w:val="105"/>
        </w:rPr>
        <w:t xml:space="preserve"> </w:t>
      </w:r>
      <w:r>
        <w:rPr>
          <w:w w:val="105"/>
        </w:rPr>
        <w:t>framing</w:t>
      </w:r>
      <w:r>
        <w:rPr>
          <w:spacing w:val="-12"/>
          <w:w w:val="105"/>
        </w:rPr>
        <w:t xml:space="preserve"> </w:t>
      </w:r>
      <w:r>
        <w:rPr>
          <w:w w:val="105"/>
        </w:rPr>
        <w:t>suitable</w:t>
      </w:r>
      <w:r>
        <w:rPr>
          <w:spacing w:val="-13"/>
          <w:w w:val="105"/>
        </w:rPr>
        <w:t xml:space="preserve"> </w:t>
      </w:r>
      <w:r>
        <w:rPr>
          <w:w w:val="105"/>
        </w:rPr>
        <w:t>measures</w:t>
      </w:r>
      <w:r>
        <w:rPr>
          <w:spacing w:val="-12"/>
          <w:w w:val="105"/>
        </w:rPr>
        <w:t xml:space="preserve"> </w:t>
      </w:r>
      <w:r>
        <w:rPr>
          <w:w w:val="105"/>
        </w:rPr>
        <w:t>for</w:t>
      </w:r>
      <w:r>
        <w:rPr>
          <w:spacing w:val="-12"/>
          <w:w w:val="105"/>
        </w:rPr>
        <w:t xml:space="preserve"> </w:t>
      </w:r>
      <w:r>
        <w:rPr>
          <w:w w:val="105"/>
        </w:rPr>
        <w:t>sustainable</w:t>
      </w:r>
      <w:r>
        <w:rPr>
          <w:spacing w:val="-12"/>
          <w:w w:val="105"/>
        </w:rPr>
        <w:t xml:space="preserve"> </w:t>
      </w:r>
      <w:r>
        <w:rPr>
          <w:w w:val="105"/>
        </w:rPr>
        <w:t>agriculture</w:t>
      </w:r>
      <w:r>
        <w:rPr>
          <w:spacing w:val="-13"/>
          <w:w w:val="105"/>
        </w:rPr>
        <w:t xml:space="preserve"> </w:t>
      </w:r>
      <w:r>
        <w:rPr>
          <w:w w:val="105"/>
        </w:rPr>
        <w:t>in</w:t>
      </w:r>
      <w:r>
        <w:rPr>
          <w:spacing w:val="-10"/>
          <w:w w:val="105"/>
        </w:rPr>
        <w:t xml:space="preserve"> </w:t>
      </w:r>
      <w:r>
        <w:rPr>
          <w:w w:val="105"/>
        </w:rPr>
        <w:t>Namakkal</w:t>
      </w:r>
      <w:r>
        <w:rPr>
          <w:spacing w:val="-12"/>
          <w:w w:val="105"/>
        </w:rPr>
        <w:t xml:space="preserve"> </w:t>
      </w:r>
      <w:r>
        <w:rPr>
          <w:spacing w:val="-2"/>
          <w:w w:val="105"/>
        </w:rPr>
        <w:t>district.</w:t>
      </w:r>
    </w:p>
    <w:p w14:paraId="6F246C02">
      <w:pPr>
        <w:pStyle w:val="8"/>
        <w:spacing w:before="47"/>
      </w:pPr>
    </w:p>
    <w:p w14:paraId="54E787DC">
      <w:pPr>
        <w:spacing w:before="1"/>
        <w:ind w:left="153"/>
        <w:rPr>
          <w:i/>
        </w:rPr>
      </w:pPr>
      <w:r>
        <w:rPr>
          <w:b/>
          <w:i/>
        </w:rPr>
        <w:t>Keywords:</w:t>
      </w:r>
      <w:r>
        <w:rPr>
          <w:b/>
          <w:i/>
          <w:spacing w:val="-7"/>
        </w:rPr>
        <w:t xml:space="preserve"> </w:t>
      </w:r>
      <w:r>
        <w:rPr>
          <w:i/>
        </w:rPr>
        <w:t>Agriculture,</w:t>
      </w:r>
      <w:r>
        <w:rPr>
          <w:i/>
          <w:spacing w:val="-7"/>
        </w:rPr>
        <w:t xml:space="preserve"> </w:t>
      </w:r>
      <w:r>
        <w:rPr>
          <w:i/>
        </w:rPr>
        <w:t>Seasonal</w:t>
      </w:r>
      <w:r>
        <w:rPr>
          <w:i/>
          <w:spacing w:val="-7"/>
        </w:rPr>
        <w:t xml:space="preserve"> </w:t>
      </w:r>
      <w:r>
        <w:rPr>
          <w:i/>
        </w:rPr>
        <w:t>crops,</w:t>
      </w:r>
      <w:r>
        <w:rPr>
          <w:i/>
          <w:spacing w:val="-9"/>
        </w:rPr>
        <w:t xml:space="preserve"> </w:t>
      </w:r>
      <w:r>
        <w:rPr>
          <w:i/>
        </w:rPr>
        <w:t>Mixed</w:t>
      </w:r>
      <w:r>
        <w:rPr>
          <w:i/>
          <w:spacing w:val="-7"/>
        </w:rPr>
        <w:t xml:space="preserve"> </w:t>
      </w:r>
      <w:r>
        <w:rPr>
          <w:i/>
        </w:rPr>
        <w:t>farming,</w:t>
      </w:r>
      <w:r>
        <w:rPr>
          <w:i/>
          <w:spacing w:val="-8"/>
        </w:rPr>
        <w:t xml:space="preserve"> </w:t>
      </w:r>
      <w:r>
        <w:rPr>
          <w:i/>
        </w:rPr>
        <w:t>Farmers’</w:t>
      </w:r>
      <w:r>
        <w:rPr>
          <w:i/>
          <w:spacing w:val="-9"/>
        </w:rPr>
        <w:t xml:space="preserve"> </w:t>
      </w:r>
      <w:r>
        <w:rPr>
          <w:i/>
          <w:spacing w:val="-2"/>
        </w:rPr>
        <w:t>livelihood.</w:t>
      </w:r>
    </w:p>
    <w:p w14:paraId="3A4A6FBC">
      <w:pPr>
        <w:rPr>
          <w:i/>
        </w:rPr>
        <w:sectPr>
          <w:pgSz w:w="10330" w:h="14580"/>
          <w:pgMar w:top="680" w:right="566" w:bottom="700" w:left="566" w:header="432" w:footer="507" w:gutter="0"/>
          <w:cols w:space="720" w:num="1"/>
        </w:sectPr>
      </w:pPr>
    </w:p>
    <w:p w14:paraId="0298A427">
      <w:pPr>
        <w:pStyle w:val="3"/>
        <w:spacing w:before="234" w:line="271" w:lineRule="auto"/>
        <w:ind w:left="1025" w:right="1023" w:hanging="2"/>
      </w:pPr>
      <w:r>
        <w:rPr>
          <w:spacing w:val="-4"/>
        </w:rPr>
        <w:t>A</w:t>
      </w:r>
      <w:r>
        <w:rPr>
          <w:spacing w:val="-19"/>
        </w:rPr>
        <w:t xml:space="preserve"> </w:t>
      </w:r>
      <w:r>
        <w:rPr>
          <w:spacing w:val="-4"/>
        </w:rPr>
        <w:t>STUDY</w:t>
      </w:r>
      <w:r>
        <w:rPr>
          <w:spacing w:val="-19"/>
        </w:rPr>
        <w:t xml:space="preserve"> </w:t>
      </w:r>
      <w:r>
        <w:rPr>
          <w:spacing w:val="-4"/>
        </w:rPr>
        <w:t>ON</w:t>
      </w:r>
      <w:r>
        <w:rPr>
          <w:spacing w:val="-18"/>
        </w:rPr>
        <w:t xml:space="preserve"> </w:t>
      </w:r>
      <w:r>
        <w:rPr>
          <w:spacing w:val="-4"/>
        </w:rPr>
        <w:t>SOCIO</w:t>
      </w:r>
      <w:r>
        <w:rPr>
          <w:spacing w:val="-19"/>
        </w:rPr>
        <w:t xml:space="preserve"> </w:t>
      </w:r>
      <w:r>
        <w:rPr>
          <w:spacing w:val="-4"/>
        </w:rPr>
        <w:t>-ECONOMIC</w:t>
      </w:r>
      <w:r>
        <w:rPr>
          <w:spacing w:val="-18"/>
        </w:rPr>
        <w:t xml:space="preserve"> </w:t>
      </w:r>
      <w:r>
        <w:rPr>
          <w:spacing w:val="-4"/>
        </w:rPr>
        <w:t>CONDITIONS</w:t>
      </w:r>
      <w:r>
        <w:rPr>
          <w:spacing w:val="-19"/>
        </w:rPr>
        <w:t xml:space="preserve"> </w:t>
      </w:r>
      <w:r>
        <w:rPr>
          <w:spacing w:val="-4"/>
        </w:rPr>
        <w:t>OF</w:t>
      </w:r>
      <w:r>
        <w:rPr>
          <w:spacing w:val="-19"/>
        </w:rPr>
        <w:t xml:space="preserve"> </w:t>
      </w:r>
      <w:r>
        <w:rPr>
          <w:spacing w:val="-4"/>
        </w:rPr>
        <w:t xml:space="preserve">WOMEN </w:t>
      </w:r>
      <w:r>
        <w:rPr>
          <w:spacing w:val="-8"/>
        </w:rPr>
        <w:t>CONSTRUCTION</w:t>
      </w:r>
      <w:r>
        <w:rPr>
          <w:spacing w:val="-15"/>
        </w:rPr>
        <w:t xml:space="preserve"> </w:t>
      </w:r>
      <w:r>
        <w:rPr>
          <w:spacing w:val="-8"/>
        </w:rPr>
        <w:t>WORKERS</w:t>
      </w:r>
      <w:r>
        <w:rPr>
          <w:spacing w:val="-15"/>
        </w:rPr>
        <w:t xml:space="preserve"> </w:t>
      </w:r>
      <w:r>
        <w:rPr>
          <w:spacing w:val="-8"/>
        </w:rPr>
        <w:t>WITH</w:t>
      </w:r>
      <w:r>
        <w:rPr>
          <w:spacing w:val="-13"/>
        </w:rPr>
        <w:t xml:space="preserve"> </w:t>
      </w:r>
      <w:r>
        <w:rPr>
          <w:spacing w:val="-8"/>
        </w:rPr>
        <w:t>SPECIAL REFERENCE</w:t>
      </w:r>
      <w:r>
        <w:rPr>
          <w:spacing w:val="-12"/>
        </w:rPr>
        <w:t xml:space="preserve"> </w:t>
      </w:r>
      <w:r>
        <w:rPr>
          <w:spacing w:val="-8"/>
        </w:rPr>
        <w:t xml:space="preserve">TO </w:t>
      </w:r>
      <w:r>
        <w:t>NAMAKKAL DISTRICT</w:t>
      </w:r>
    </w:p>
    <w:p w14:paraId="6D8C8C86">
      <w:pPr>
        <w:pStyle w:val="5"/>
        <w:spacing w:before="289"/>
        <w:ind w:right="148"/>
      </w:pPr>
      <w:r>
        <w:rPr>
          <w:w w:val="105"/>
        </w:rPr>
        <w:t>Dr.</w:t>
      </w:r>
      <w:r>
        <w:rPr>
          <w:spacing w:val="-11"/>
          <w:w w:val="105"/>
        </w:rPr>
        <w:t xml:space="preserve"> </w:t>
      </w:r>
      <w:r>
        <w:rPr>
          <w:w w:val="105"/>
        </w:rPr>
        <w:t>A.</w:t>
      </w:r>
      <w:r>
        <w:rPr>
          <w:spacing w:val="-9"/>
          <w:w w:val="105"/>
        </w:rPr>
        <w:t xml:space="preserve"> </w:t>
      </w:r>
      <w:r>
        <w:rPr>
          <w:w w:val="105"/>
        </w:rPr>
        <w:t>Janatha</w:t>
      </w:r>
      <w:r>
        <w:rPr>
          <w:spacing w:val="-9"/>
          <w:w w:val="105"/>
        </w:rPr>
        <w:t xml:space="preserve"> </w:t>
      </w:r>
      <w:r>
        <w:rPr>
          <w:spacing w:val="-4"/>
          <w:w w:val="105"/>
        </w:rPr>
        <w:t>Selvi</w:t>
      </w:r>
    </w:p>
    <w:p w14:paraId="5782B901">
      <w:pPr>
        <w:spacing w:before="30" w:line="273" w:lineRule="auto"/>
        <w:ind w:left="4645" w:right="151" w:firstLine="998"/>
        <w:jc w:val="right"/>
        <w:rPr>
          <w:i/>
          <w:sz w:val="20"/>
        </w:rPr>
      </w:pPr>
      <w:r>
        <w:rPr>
          <w:i/>
          <w:spacing w:val="-2"/>
          <w:sz w:val="20"/>
        </w:rPr>
        <w:t>Guest</w:t>
      </w:r>
      <w:r>
        <w:rPr>
          <w:i/>
          <w:spacing w:val="-3"/>
          <w:sz w:val="20"/>
        </w:rPr>
        <w:t xml:space="preserve"> </w:t>
      </w:r>
      <w:r>
        <w:rPr>
          <w:i/>
          <w:spacing w:val="-2"/>
          <w:sz w:val="20"/>
        </w:rPr>
        <w:t>Lecturer,</w:t>
      </w:r>
      <w:r>
        <w:rPr>
          <w:i/>
          <w:spacing w:val="-3"/>
          <w:sz w:val="20"/>
        </w:rPr>
        <w:t xml:space="preserve"> </w:t>
      </w:r>
      <w:r>
        <w:rPr>
          <w:i/>
          <w:spacing w:val="-2"/>
          <w:sz w:val="20"/>
        </w:rPr>
        <w:t>Department</w:t>
      </w:r>
      <w:r>
        <w:rPr>
          <w:i/>
          <w:spacing w:val="-3"/>
          <w:sz w:val="20"/>
        </w:rPr>
        <w:t xml:space="preserve"> </w:t>
      </w:r>
      <w:r>
        <w:rPr>
          <w:i/>
          <w:spacing w:val="-2"/>
          <w:sz w:val="20"/>
        </w:rPr>
        <w:t>of</w:t>
      </w:r>
      <w:r>
        <w:rPr>
          <w:i/>
          <w:spacing w:val="-4"/>
          <w:sz w:val="20"/>
        </w:rPr>
        <w:t xml:space="preserve"> </w:t>
      </w:r>
      <w:r>
        <w:rPr>
          <w:i/>
          <w:spacing w:val="-2"/>
          <w:sz w:val="20"/>
        </w:rPr>
        <w:t xml:space="preserve">Economics </w:t>
      </w:r>
      <w:r>
        <w:rPr>
          <w:i/>
          <w:sz w:val="20"/>
        </w:rPr>
        <w:t>NKR</w:t>
      </w:r>
      <w:r>
        <w:rPr>
          <w:i/>
          <w:spacing w:val="2"/>
          <w:sz w:val="20"/>
        </w:rPr>
        <w:t xml:space="preserve"> </w:t>
      </w:r>
      <w:r>
        <w:rPr>
          <w:i/>
          <w:sz w:val="20"/>
        </w:rPr>
        <w:t>Government</w:t>
      </w:r>
      <w:r>
        <w:rPr>
          <w:i/>
          <w:spacing w:val="5"/>
          <w:sz w:val="20"/>
        </w:rPr>
        <w:t xml:space="preserve"> </w:t>
      </w:r>
      <w:r>
        <w:rPr>
          <w:i/>
          <w:sz w:val="20"/>
        </w:rPr>
        <w:t>Arts</w:t>
      </w:r>
      <w:r>
        <w:rPr>
          <w:i/>
          <w:spacing w:val="5"/>
          <w:sz w:val="20"/>
        </w:rPr>
        <w:t xml:space="preserve"> </w:t>
      </w:r>
      <w:r>
        <w:rPr>
          <w:i/>
          <w:sz w:val="20"/>
        </w:rPr>
        <w:t>College</w:t>
      </w:r>
      <w:r>
        <w:rPr>
          <w:i/>
          <w:spacing w:val="5"/>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4"/>
          <w:sz w:val="20"/>
        </w:rPr>
        <w:t>Namakkal</w:t>
      </w:r>
    </w:p>
    <w:p w14:paraId="57CDFBAC">
      <w:pPr>
        <w:pStyle w:val="8"/>
        <w:spacing w:before="30"/>
        <w:rPr>
          <w:i/>
          <w:sz w:val="20"/>
        </w:rPr>
      </w:pPr>
    </w:p>
    <w:p w14:paraId="485886FA">
      <w:pPr>
        <w:pStyle w:val="4"/>
      </w:pPr>
      <w:r>
        <w:rPr>
          <w:lang w:val="en-IN" w:eastAsia="en-IN"/>
        </w:rPr>
        <mc:AlternateContent>
          <mc:Choice Requires="wps">
            <w:drawing>
              <wp:anchor distT="0" distB="0" distL="0" distR="0" simplePos="0" relativeHeight="251916288"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350" name="Textbox 350"/>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24EB454E">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50" o:spid="_x0000_s1026" o:spt="202" type="#_x0000_t202" style="position:absolute;left:0pt;margin-left:36pt;margin-top:15pt;height:65.7pt;width:33.4pt;mso-position-horizontal-relative:page;z-index:-251400192;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1Hp0/bMBAAB3AwAADgAAAGRycy9lMm9Eb2MueG1srVNN&#10;j9MwEL0j8R8s32n6BSpR0xVQgZAQIO3uD3Acu7EUe4zHbdJ/z9hJumi57GEvyXhm8ua9N87+brAd&#10;u6iABlzFV4slZ8pJaIw7Vfzx4eu7HWcYhWtEB05V/KqQ3x3evtn3vlRraKFrVGAE4rDsfcXbGH1Z&#10;FChbZQUuwCtHRQ3BikjHcCqaIHpCt12xXi4/FD2ExgeQCpGyx7HIJ8TwEkDQ2kh1BHm2ysURNahO&#10;RJKErfHID5mt1krGX1qjiqyrOCmN+UlDKK7TszjsRXkKwrdGThTESyg802SFcTT0BnUUUbBzMP9B&#10;WSMDIOi4kGCLUUh2hFSsls+8uW+FV1kLWY3+Zjq+Hqz8efkdmGkqvnlPnjhhaeUPaog1DCylyKDe&#10;Y0l995464/AZBro2cx4pmXQPOtj0JkWM6gR1vdlLaExScrvernZUkVTabbabjxm9ePrYB4zfFFiW&#10;gooH2l42VVx+YCQi1Dq30CHRGsenKA71MHGtobkS1Z62WnH8cxZBcdZ9d2QbTY9zEOagnoMQuy+Q&#10;L0qS4uDTOYI2eXIaMeJOk2kfmdB0d9LC/z3nrqf/5fA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NR6dP2zAQAAdwMAAA4AAAAAAAAAAQAgAAAAJwEAAGRycy9lMm9Eb2MueG1sUEsFBgAAAAAG&#10;AAYAWQEAAEwFAAAAAA==&#10;">
                <v:fill on="f" focussize="0,0"/>
                <v:stroke on="f"/>
                <v:imagedata o:title=""/>
                <o:lock v:ext="edit" aspectratio="f"/>
                <v:textbox inset="0mm,0mm,0mm,0mm">
                  <w:txbxContent>
                    <w:p w14:paraId="24EB454E">
                      <w:pPr>
                        <w:spacing w:line="1248" w:lineRule="exact"/>
                        <w:rPr>
                          <w:sz w:val="109"/>
                        </w:rPr>
                      </w:pPr>
                      <w:r>
                        <w:rPr>
                          <w:spacing w:val="-10"/>
                          <w:sz w:val="109"/>
                        </w:rPr>
                        <w:t>T</w:t>
                      </w:r>
                    </w:p>
                  </w:txbxContent>
                </v:textbox>
              </v:shape>
            </w:pict>
          </mc:Fallback>
        </mc:AlternateContent>
      </w:r>
      <w:r>
        <w:rPr>
          <w:spacing w:val="-2"/>
          <w:w w:val="115"/>
        </w:rPr>
        <w:t>ABSTRACT</w:t>
      </w:r>
    </w:p>
    <w:p w14:paraId="2A80740C">
      <w:pPr>
        <w:pStyle w:val="8"/>
        <w:spacing w:before="239" w:line="278" w:lineRule="auto"/>
        <w:ind w:left="824" w:right="145"/>
        <w:jc w:val="both"/>
      </w:pPr>
      <w:r>
        <w:rPr>
          <w:w w:val="105"/>
        </w:rPr>
        <w:t>he</w:t>
      </w:r>
      <w:r>
        <w:rPr>
          <w:spacing w:val="-4"/>
          <w:w w:val="105"/>
        </w:rPr>
        <w:t xml:space="preserve"> </w:t>
      </w:r>
      <w:r>
        <w:rPr>
          <w:w w:val="105"/>
        </w:rPr>
        <w:t>construction</w:t>
      </w:r>
      <w:r>
        <w:rPr>
          <w:spacing w:val="-3"/>
          <w:w w:val="105"/>
        </w:rPr>
        <w:t xml:space="preserve"> </w:t>
      </w:r>
      <w:r>
        <w:rPr>
          <w:w w:val="105"/>
        </w:rPr>
        <w:t>sector</w:t>
      </w:r>
      <w:r>
        <w:rPr>
          <w:spacing w:val="-5"/>
          <w:w w:val="105"/>
        </w:rPr>
        <w:t xml:space="preserve"> </w:t>
      </w:r>
      <w:r>
        <w:rPr>
          <w:w w:val="105"/>
        </w:rPr>
        <w:t>is</w:t>
      </w:r>
      <w:r>
        <w:rPr>
          <w:spacing w:val="-6"/>
          <w:w w:val="105"/>
        </w:rPr>
        <w:t xml:space="preserve"> </w:t>
      </w:r>
      <w:r>
        <w:rPr>
          <w:w w:val="105"/>
        </w:rPr>
        <w:t>one</w:t>
      </w:r>
      <w:r>
        <w:rPr>
          <w:spacing w:val="-3"/>
          <w:w w:val="105"/>
        </w:rPr>
        <w:t xml:space="preserve"> </w:t>
      </w:r>
      <w:r>
        <w:rPr>
          <w:w w:val="105"/>
        </w:rPr>
        <w:t>of</w:t>
      </w:r>
      <w:r>
        <w:rPr>
          <w:spacing w:val="-3"/>
          <w:w w:val="105"/>
        </w:rPr>
        <w:t xml:space="preserve"> </w:t>
      </w:r>
      <w:r>
        <w:rPr>
          <w:w w:val="105"/>
        </w:rPr>
        <w:t>the</w:t>
      </w:r>
      <w:r>
        <w:rPr>
          <w:spacing w:val="-4"/>
          <w:w w:val="105"/>
        </w:rPr>
        <w:t xml:space="preserve"> </w:t>
      </w:r>
      <w:r>
        <w:rPr>
          <w:w w:val="105"/>
        </w:rPr>
        <w:t>largest</w:t>
      </w:r>
      <w:r>
        <w:rPr>
          <w:spacing w:val="-6"/>
          <w:w w:val="105"/>
        </w:rPr>
        <w:t xml:space="preserve"> </w:t>
      </w:r>
      <w:r>
        <w:rPr>
          <w:w w:val="105"/>
        </w:rPr>
        <w:t>sources</w:t>
      </w:r>
      <w:r>
        <w:rPr>
          <w:spacing w:val="-4"/>
          <w:w w:val="105"/>
        </w:rPr>
        <w:t xml:space="preserve"> </w:t>
      </w:r>
      <w:r>
        <w:rPr>
          <w:w w:val="105"/>
        </w:rPr>
        <w:t>of</w:t>
      </w:r>
      <w:r>
        <w:rPr>
          <w:spacing w:val="-3"/>
          <w:w w:val="105"/>
        </w:rPr>
        <w:t xml:space="preserve"> </w:t>
      </w:r>
      <w:r>
        <w:rPr>
          <w:w w:val="105"/>
        </w:rPr>
        <w:t>employment</w:t>
      </w:r>
      <w:r>
        <w:rPr>
          <w:spacing w:val="-4"/>
          <w:w w:val="105"/>
        </w:rPr>
        <w:t xml:space="preserve"> </w:t>
      </w:r>
      <w:r>
        <w:rPr>
          <w:w w:val="105"/>
        </w:rPr>
        <w:t>for</w:t>
      </w:r>
      <w:r>
        <w:rPr>
          <w:spacing w:val="-5"/>
          <w:w w:val="105"/>
        </w:rPr>
        <w:t xml:space="preserve"> </w:t>
      </w:r>
      <w:r>
        <w:rPr>
          <w:w w:val="105"/>
        </w:rPr>
        <w:t>unskilled</w:t>
      </w:r>
      <w:r>
        <w:rPr>
          <w:spacing w:val="-6"/>
          <w:w w:val="105"/>
        </w:rPr>
        <w:t xml:space="preserve"> </w:t>
      </w:r>
      <w:r>
        <w:rPr>
          <w:w w:val="105"/>
        </w:rPr>
        <w:t>and semi-skilled labour in India, where women play a crucial role despite facing socio-economic</w:t>
      </w:r>
      <w:r>
        <w:rPr>
          <w:spacing w:val="-4"/>
          <w:w w:val="105"/>
        </w:rPr>
        <w:t xml:space="preserve"> </w:t>
      </w:r>
      <w:r>
        <w:rPr>
          <w:w w:val="105"/>
        </w:rPr>
        <w:t>vulnerabilities.</w:t>
      </w:r>
      <w:r>
        <w:rPr>
          <w:spacing w:val="-6"/>
          <w:w w:val="105"/>
        </w:rPr>
        <w:t xml:space="preserve"> </w:t>
      </w:r>
      <w:r>
        <w:rPr>
          <w:w w:val="105"/>
        </w:rPr>
        <w:t>This</w:t>
      </w:r>
      <w:r>
        <w:rPr>
          <w:spacing w:val="-5"/>
          <w:w w:val="105"/>
        </w:rPr>
        <w:t xml:space="preserve"> </w:t>
      </w:r>
      <w:r>
        <w:rPr>
          <w:w w:val="105"/>
        </w:rPr>
        <w:t>study,</w:t>
      </w:r>
      <w:r>
        <w:rPr>
          <w:spacing w:val="-5"/>
          <w:w w:val="105"/>
        </w:rPr>
        <w:t xml:space="preserve"> </w:t>
      </w:r>
      <w:r>
        <w:rPr>
          <w:w w:val="105"/>
        </w:rPr>
        <w:t>conducted</w:t>
      </w:r>
      <w:r>
        <w:rPr>
          <w:spacing w:val="-6"/>
          <w:w w:val="105"/>
        </w:rPr>
        <w:t xml:space="preserve"> </w:t>
      </w:r>
      <w:r>
        <w:rPr>
          <w:w w:val="105"/>
        </w:rPr>
        <w:t>in</w:t>
      </w:r>
      <w:r>
        <w:rPr>
          <w:spacing w:val="-4"/>
          <w:w w:val="105"/>
        </w:rPr>
        <w:t xml:space="preserve"> </w:t>
      </w:r>
      <w:r>
        <w:rPr>
          <w:w w:val="105"/>
        </w:rPr>
        <w:t>Namakkal</w:t>
      </w:r>
      <w:r>
        <w:rPr>
          <w:spacing w:val="-4"/>
          <w:w w:val="105"/>
        </w:rPr>
        <w:t xml:space="preserve"> </w:t>
      </w:r>
      <w:r>
        <w:rPr>
          <w:w w:val="105"/>
        </w:rPr>
        <w:t>district,</w:t>
      </w:r>
      <w:r>
        <w:rPr>
          <w:spacing w:val="-6"/>
          <w:w w:val="105"/>
        </w:rPr>
        <w:t xml:space="preserve"> </w:t>
      </w:r>
      <w:r>
        <w:rPr>
          <w:w w:val="105"/>
        </w:rPr>
        <w:t>focuses</w:t>
      </w:r>
      <w:r>
        <w:rPr>
          <w:spacing w:val="-5"/>
          <w:w w:val="105"/>
        </w:rPr>
        <w:t xml:space="preserve"> </w:t>
      </w:r>
      <w:r>
        <w:rPr>
          <w:w w:val="105"/>
        </w:rPr>
        <w:t>on</w:t>
      </w:r>
      <w:r>
        <w:rPr>
          <w:spacing w:val="-4"/>
          <w:w w:val="105"/>
        </w:rPr>
        <w:t xml:space="preserve"> </w:t>
      </w:r>
      <w:r>
        <w:rPr>
          <w:w w:val="105"/>
        </w:rPr>
        <w:t>the</w:t>
      </w:r>
    </w:p>
    <w:p w14:paraId="2F38AB49">
      <w:pPr>
        <w:pStyle w:val="8"/>
        <w:spacing w:before="6" w:line="280" w:lineRule="auto"/>
        <w:ind w:left="153" w:right="146"/>
        <w:jc w:val="both"/>
      </w:pPr>
      <w:r>
        <w:t xml:space="preserve">socio-economic conditions of women construction workers, based on primary data collected </w:t>
      </w:r>
      <w:r>
        <w:rPr>
          <w:w w:val="105"/>
        </w:rPr>
        <w:t xml:space="preserve">through structured interviews and field surveys. The objective is to analyse their </w:t>
      </w:r>
      <w:r>
        <w:rPr>
          <w:spacing w:val="-2"/>
          <w:w w:val="105"/>
        </w:rPr>
        <w:t xml:space="preserve">demographic profile, income level, working hours, family responsibilities, health status, and </w:t>
      </w:r>
      <w:r>
        <w:t>access to social security measures. Findings indicate that most of the women workers belong</w:t>
      </w:r>
      <w:r>
        <w:rPr>
          <w:spacing w:val="40"/>
          <w:w w:val="105"/>
        </w:rPr>
        <w:t xml:space="preserve"> </w:t>
      </w:r>
      <w:r>
        <w:rPr>
          <w:w w:val="105"/>
        </w:rPr>
        <w:t>to marginalized communities with limited educational qualifications, which restricts their access to better employment opportunities. Their average daily wage remains lower compared</w:t>
      </w:r>
      <w:r>
        <w:rPr>
          <w:spacing w:val="-13"/>
          <w:w w:val="105"/>
        </w:rPr>
        <w:t xml:space="preserve"> </w:t>
      </w:r>
      <w:r>
        <w:rPr>
          <w:w w:val="105"/>
        </w:rPr>
        <w:t>to</w:t>
      </w:r>
      <w:r>
        <w:rPr>
          <w:spacing w:val="-13"/>
          <w:w w:val="105"/>
        </w:rPr>
        <w:t xml:space="preserve"> </w:t>
      </w:r>
      <w:r>
        <w:rPr>
          <w:w w:val="105"/>
        </w:rPr>
        <w:t>male</w:t>
      </w:r>
      <w:r>
        <w:rPr>
          <w:spacing w:val="-13"/>
          <w:w w:val="105"/>
        </w:rPr>
        <w:t xml:space="preserve"> </w:t>
      </w:r>
      <w:r>
        <w:rPr>
          <w:w w:val="105"/>
        </w:rPr>
        <w:t>counterparts,</w:t>
      </w:r>
      <w:r>
        <w:rPr>
          <w:spacing w:val="-12"/>
          <w:w w:val="105"/>
        </w:rPr>
        <w:t xml:space="preserve"> </w:t>
      </w:r>
      <w:r>
        <w:rPr>
          <w:w w:val="105"/>
        </w:rPr>
        <w:t>reflecting</w:t>
      </w:r>
      <w:r>
        <w:rPr>
          <w:spacing w:val="-13"/>
          <w:w w:val="105"/>
        </w:rPr>
        <w:t xml:space="preserve"> </w:t>
      </w:r>
      <w:r>
        <w:rPr>
          <w:w w:val="105"/>
        </w:rPr>
        <w:t>gender-based</w:t>
      </w:r>
      <w:r>
        <w:rPr>
          <w:spacing w:val="-13"/>
          <w:w w:val="105"/>
        </w:rPr>
        <w:t xml:space="preserve"> </w:t>
      </w:r>
      <w:r>
        <w:rPr>
          <w:w w:val="105"/>
        </w:rPr>
        <w:t>wage</w:t>
      </w:r>
      <w:r>
        <w:rPr>
          <w:spacing w:val="-13"/>
          <w:w w:val="105"/>
        </w:rPr>
        <w:t xml:space="preserve"> </w:t>
      </w:r>
      <w:r>
        <w:rPr>
          <w:w w:val="105"/>
        </w:rPr>
        <w:t>discrimination.</w:t>
      </w:r>
      <w:r>
        <w:rPr>
          <w:spacing w:val="-12"/>
          <w:w w:val="105"/>
        </w:rPr>
        <w:t xml:space="preserve"> </w:t>
      </w:r>
      <w:r>
        <w:rPr>
          <w:w w:val="105"/>
        </w:rPr>
        <w:t>A</w:t>
      </w:r>
      <w:r>
        <w:rPr>
          <w:spacing w:val="-13"/>
          <w:w w:val="105"/>
        </w:rPr>
        <w:t xml:space="preserve"> </w:t>
      </w:r>
      <w:r>
        <w:rPr>
          <w:w w:val="105"/>
        </w:rPr>
        <w:t>majority</w:t>
      </w:r>
      <w:r>
        <w:rPr>
          <w:spacing w:val="-13"/>
          <w:w w:val="105"/>
        </w:rPr>
        <w:t xml:space="preserve"> </w:t>
      </w:r>
      <w:r>
        <w:rPr>
          <w:w w:val="105"/>
        </w:rPr>
        <w:t>of respondents reported irregular work opportunities, lack of job security, and absence of welfare benefits. Health-related issues, such as physical strain, occupational hazards, and inadequate medical support, further worsen their living conditions. Despite contributing significantly to household income, women construction workers struggle to balance work with family responsibilities, especially childcare. The study highlights the urgent need for policy</w:t>
      </w:r>
      <w:r>
        <w:rPr>
          <w:spacing w:val="-6"/>
          <w:w w:val="105"/>
        </w:rPr>
        <w:t xml:space="preserve"> </w:t>
      </w:r>
      <w:r>
        <w:rPr>
          <w:w w:val="105"/>
        </w:rPr>
        <w:t>interventions</w:t>
      </w:r>
      <w:r>
        <w:rPr>
          <w:spacing w:val="-5"/>
          <w:w w:val="105"/>
        </w:rPr>
        <w:t xml:space="preserve"> </w:t>
      </w:r>
      <w:r>
        <w:rPr>
          <w:w w:val="105"/>
        </w:rPr>
        <w:t>to</w:t>
      </w:r>
      <w:r>
        <w:rPr>
          <w:spacing w:val="-7"/>
          <w:w w:val="105"/>
        </w:rPr>
        <w:t xml:space="preserve"> </w:t>
      </w:r>
      <w:r>
        <w:rPr>
          <w:w w:val="105"/>
        </w:rPr>
        <w:t>ensure</w:t>
      </w:r>
      <w:r>
        <w:rPr>
          <w:spacing w:val="-5"/>
          <w:w w:val="105"/>
        </w:rPr>
        <w:t xml:space="preserve"> </w:t>
      </w:r>
      <w:r>
        <w:rPr>
          <w:w w:val="105"/>
        </w:rPr>
        <w:t>fair</w:t>
      </w:r>
      <w:r>
        <w:rPr>
          <w:spacing w:val="-5"/>
          <w:w w:val="105"/>
        </w:rPr>
        <w:t xml:space="preserve"> </w:t>
      </w:r>
      <w:r>
        <w:rPr>
          <w:w w:val="105"/>
        </w:rPr>
        <w:t>wages,</w:t>
      </w:r>
      <w:r>
        <w:rPr>
          <w:spacing w:val="-5"/>
          <w:w w:val="105"/>
        </w:rPr>
        <w:t xml:space="preserve"> </w:t>
      </w:r>
      <w:r>
        <w:rPr>
          <w:w w:val="105"/>
        </w:rPr>
        <w:t>health</w:t>
      </w:r>
      <w:r>
        <w:rPr>
          <w:spacing w:val="-7"/>
          <w:w w:val="105"/>
        </w:rPr>
        <w:t xml:space="preserve"> </w:t>
      </w:r>
      <w:r>
        <w:rPr>
          <w:w w:val="105"/>
        </w:rPr>
        <w:t>benefits,</w:t>
      </w:r>
      <w:r>
        <w:rPr>
          <w:spacing w:val="-7"/>
          <w:w w:val="105"/>
        </w:rPr>
        <w:t xml:space="preserve"> </w:t>
      </w:r>
      <w:r>
        <w:rPr>
          <w:w w:val="105"/>
        </w:rPr>
        <w:t>skill</w:t>
      </w:r>
      <w:r>
        <w:rPr>
          <w:spacing w:val="-5"/>
          <w:w w:val="105"/>
        </w:rPr>
        <w:t xml:space="preserve"> </w:t>
      </w:r>
      <w:r>
        <w:rPr>
          <w:w w:val="105"/>
        </w:rPr>
        <w:t>development</w:t>
      </w:r>
      <w:r>
        <w:rPr>
          <w:spacing w:val="-5"/>
          <w:w w:val="105"/>
        </w:rPr>
        <w:t xml:space="preserve"> </w:t>
      </w:r>
      <w:r>
        <w:rPr>
          <w:w w:val="105"/>
        </w:rPr>
        <w:t>programs,</w:t>
      </w:r>
      <w:r>
        <w:rPr>
          <w:spacing w:val="-6"/>
          <w:w w:val="105"/>
        </w:rPr>
        <w:t xml:space="preserve"> </w:t>
      </w:r>
      <w:r>
        <w:rPr>
          <w:w w:val="105"/>
        </w:rPr>
        <w:t>and proper implementation of labour welfare schemes. Empowering women workers through education, awareness, and institutional support can improve their socio-economic status and ensure sustainable livelihood opportunities in the construction industry.</w:t>
      </w:r>
    </w:p>
    <w:p w14:paraId="043CDC2B">
      <w:pPr>
        <w:spacing w:before="238"/>
        <w:ind w:left="153"/>
        <w:jc w:val="both"/>
        <w:rPr>
          <w:i/>
        </w:rPr>
      </w:pPr>
      <w:r>
        <w:rPr>
          <w:b/>
          <w:i/>
          <w:spacing w:val="-2"/>
        </w:rPr>
        <w:t>Keywords:</w:t>
      </w:r>
      <w:r>
        <w:rPr>
          <w:b/>
          <w:i/>
        </w:rPr>
        <w:t xml:space="preserve"> </w:t>
      </w:r>
      <w:r>
        <w:rPr>
          <w:i/>
          <w:spacing w:val="-2"/>
        </w:rPr>
        <w:t>Women</w:t>
      </w:r>
      <w:r>
        <w:rPr>
          <w:i/>
        </w:rPr>
        <w:t xml:space="preserve"> </w:t>
      </w:r>
      <w:r>
        <w:rPr>
          <w:i/>
          <w:spacing w:val="-2"/>
        </w:rPr>
        <w:t>workers,</w:t>
      </w:r>
      <w:r>
        <w:rPr>
          <w:i/>
        </w:rPr>
        <w:t xml:space="preserve"> </w:t>
      </w:r>
      <w:r>
        <w:rPr>
          <w:i/>
          <w:spacing w:val="-2"/>
        </w:rPr>
        <w:t>Construction</w:t>
      </w:r>
      <w:r>
        <w:rPr>
          <w:i/>
        </w:rPr>
        <w:t xml:space="preserve"> </w:t>
      </w:r>
      <w:r>
        <w:rPr>
          <w:i/>
          <w:spacing w:val="-2"/>
        </w:rPr>
        <w:t>industry,</w:t>
      </w:r>
      <w:r>
        <w:rPr>
          <w:i/>
        </w:rPr>
        <w:t xml:space="preserve"> </w:t>
      </w:r>
      <w:r>
        <w:rPr>
          <w:i/>
          <w:spacing w:val="-2"/>
        </w:rPr>
        <w:t>Socio-economic conditions, Wage</w:t>
      </w:r>
      <w:r>
        <w:rPr>
          <w:i/>
          <w:spacing w:val="-1"/>
        </w:rPr>
        <w:t xml:space="preserve"> </w:t>
      </w:r>
      <w:r>
        <w:rPr>
          <w:i/>
          <w:spacing w:val="-2"/>
        </w:rPr>
        <w:t>inequality.</w:t>
      </w:r>
    </w:p>
    <w:p w14:paraId="4F094E51">
      <w:pPr>
        <w:jc w:val="both"/>
        <w:rPr>
          <w:i/>
        </w:rPr>
        <w:sectPr>
          <w:pgSz w:w="10330" w:h="14580"/>
          <w:pgMar w:top="680" w:right="566" w:bottom="700" w:left="566" w:header="432" w:footer="507" w:gutter="0"/>
          <w:cols w:space="720" w:num="1"/>
        </w:sectPr>
      </w:pPr>
    </w:p>
    <w:p w14:paraId="77BE2E75">
      <w:pPr>
        <w:pStyle w:val="3"/>
        <w:spacing w:before="234" w:line="273" w:lineRule="auto"/>
      </w:pPr>
      <w:r>
        <w:rPr>
          <w:spacing w:val="-8"/>
        </w:rPr>
        <w:t>AN</w:t>
      </w:r>
      <w:r>
        <w:rPr>
          <w:spacing w:val="-15"/>
        </w:rPr>
        <w:t xml:space="preserve"> </w:t>
      </w:r>
      <w:r>
        <w:rPr>
          <w:spacing w:val="-8"/>
        </w:rPr>
        <w:t>ECONOMIC</w:t>
      </w:r>
      <w:r>
        <w:rPr>
          <w:spacing w:val="-15"/>
        </w:rPr>
        <w:t xml:space="preserve"> </w:t>
      </w:r>
      <w:r>
        <w:rPr>
          <w:spacing w:val="-8"/>
        </w:rPr>
        <w:t>ANALYSIS</w:t>
      </w:r>
      <w:r>
        <w:rPr>
          <w:spacing w:val="-14"/>
        </w:rPr>
        <w:t xml:space="preserve"> </w:t>
      </w:r>
      <w:r>
        <w:rPr>
          <w:spacing w:val="-8"/>
        </w:rPr>
        <w:t>ON</w:t>
      </w:r>
      <w:r>
        <w:rPr>
          <w:spacing w:val="-15"/>
        </w:rPr>
        <w:t xml:space="preserve"> </w:t>
      </w:r>
      <w:r>
        <w:rPr>
          <w:spacing w:val="-8"/>
        </w:rPr>
        <w:t>COST</w:t>
      </w:r>
      <w:r>
        <w:rPr>
          <w:spacing w:val="-14"/>
        </w:rPr>
        <w:t xml:space="preserve"> </w:t>
      </w:r>
      <w:r>
        <w:rPr>
          <w:spacing w:val="-8"/>
        </w:rPr>
        <w:t>OF</w:t>
      </w:r>
      <w:r>
        <w:rPr>
          <w:spacing w:val="-15"/>
        </w:rPr>
        <w:t xml:space="preserve"> </w:t>
      </w:r>
      <w:r>
        <w:rPr>
          <w:spacing w:val="-8"/>
        </w:rPr>
        <w:t>PRODUCTION</w:t>
      </w:r>
      <w:r>
        <w:rPr>
          <w:spacing w:val="-15"/>
        </w:rPr>
        <w:t xml:space="preserve"> </w:t>
      </w:r>
      <w:r>
        <w:rPr>
          <w:spacing w:val="-8"/>
        </w:rPr>
        <w:t>OF</w:t>
      </w:r>
      <w:r>
        <w:rPr>
          <w:spacing w:val="-14"/>
        </w:rPr>
        <w:t xml:space="preserve"> </w:t>
      </w:r>
      <w:r>
        <w:rPr>
          <w:spacing w:val="-8"/>
        </w:rPr>
        <w:t>BETEL</w:t>
      </w:r>
      <w:r>
        <w:rPr>
          <w:spacing w:val="-15"/>
        </w:rPr>
        <w:t xml:space="preserve"> </w:t>
      </w:r>
      <w:r>
        <w:rPr>
          <w:spacing w:val="-8"/>
        </w:rPr>
        <w:t xml:space="preserve">LEAVES </w:t>
      </w:r>
      <w:r>
        <w:rPr>
          <w:spacing w:val="-2"/>
        </w:rPr>
        <w:t>IN</w:t>
      </w:r>
      <w:r>
        <w:rPr>
          <w:spacing w:val="-21"/>
        </w:rPr>
        <w:t xml:space="preserve"> </w:t>
      </w:r>
      <w:r>
        <w:rPr>
          <w:spacing w:val="-2"/>
        </w:rPr>
        <w:t>MOHANUR</w:t>
      </w:r>
      <w:r>
        <w:rPr>
          <w:spacing w:val="-21"/>
        </w:rPr>
        <w:t xml:space="preserve"> </w:t>
      </w:r>
      <w:r>
        <w:rPr>
          <w:spacing w:val="-2"/>
        </w:rPr>
        <w:t>TALUK</w:t>
      </w:r>
      <w:r>
        <w:rPr>
          <w:spacing w:val="-20"/>
        </w:rPr>
        <w:t xml:space="preserve"> </w:t>
      </w:r>
      <w:r>
        <w:rPr>
          <w:spacing w:val="-2"/>
        </w:rPr>
        <w:t>OF</w:t>
      </w:r>
      <w:r>
        <w:rPr>
          <w:spacing w:val="-21"/>
        </w:rPr>
        <w:t xml:space="preserve"> </w:t>
      </w:r>
      <w:r>
        <w:rPr>
          <w:spacing w:val="-2"/>
        </w:rPr>
        <w:t>NAMAKKAL</w:t>
      </w:r>
      <w:r>
        <w:rPr>
          <w:spacing w:val="-20"/>
        </w:rPr>
        <w:t xml:space="preserve"> </w:t>
      </w:r>
      <w:r>
        <w:rPr>
          <w:spacing w:val="-2"/>
        </w:rPr>
        <w:t>DISTRICT</w:t>
      </w:r>
    </w:p>
    <w:p w14:paraId="3073196C">
      <w:pPr>
        <w:pStyle w:val="5"/>
        <w:spacing w:before="280"/>
      </w:pPr>
      <w:r>
        <w:rPr>
          <w:w w:val="105"/>
        </w:rPr>
        <w:t>Dr.</w:t>
      </w:r>
      <w:r>
        <w:rPr>
          <w:spacing w:val="16"/>
          <w:w w:val="105"/>
        </w:rPr>
        <w:t xml:space="preserve"> </w:t>
      </w:r>
      <w:r>
        <w:rPr>
          <w:w w:val="105"/>
        </w:rPr>
        <w:t>M.</w:t>
      </w:r>
      <w:r>
        <w:rPr>
          <w:spacing w:val="15"/>
          <w:w w:val="105"/>
        </w:rPr>
        <w:t xml:space="preserve"> </w:t>
      </w:r>
      <w:r>
        <w:rPr>
          <w:spacing w:val="-2"/>
          <w:w w:val="105"/>
        </w:rPr>
        <w:t>Lalitha</w:t>
      </w:r>
    </w:p>
    <w:p w14:paraId="03C3E258">
      <w:pPr>
        <w:spacing w:before="32" w:line="271" w:lineRule="auto"/>
        <w:ind w:left="3649" w:right="150" w:firstLine="2602"/>
        <w:jc w:val="right"/>
        <w:rPr>
          <w:i/>
          <w:sz w:val="20"/>
        </w:rPr>
      </w:pPr>
      <w:r>
        <w:rPr>
          <w:i/>
          <w:spacing w:val="-2"/>
          <w:sz w:val="20"/>
        </w:rPr>
        <w:t>Lecture,</w:t>
      </w:r>
      <w:r>
        <w:rPr>
          <w:i/>
          <w:spacing w:val="-10"/>
          <w:sz w:val="20"/>
        </w:rPr>
        <w:t xml:space="preserve"> </w:t>
      </w:r>
      <w:r>
        <w:rPr>
          <w:i/>
          <w:spacing w:val="-2"/>
          <w:sz w:val="20"/>
        </w:rPr>
        <w:t>Department</w:t>
      </w:r>
      <w:r>
        <w:rPr>
          <w:i/>
          <w:spacing w:val="-9"/>
          <w:sz w:val="20"/>
        </w:rPr>
        <w:t xml:space="preserve"> </w:t>
      </w:r>
      <w:r>
        <w:rPr>
          <w:i/>
          <w:spacing w:val="-2"/>
          <w:sz w:val="20"/>
        </w:rPr>
        <w:t>of</w:t>
      </w:r>
      <w:r>
        <w:rPr>
          <w:i/>
          <w:spacing w:val="-9"/>
          <w:sz w:val="20"/>
        </w:rPr>
        <w:t xml:space="preserve"> </w:t>
      </w:r>
      <w:r>
        <w:rPr>
          <w:i/>
          <w:spacing w:val="-2"/>
          <w:sz w:val="20"/>
        </w:rPr>
        <w:t xml:space="preserve">Economics </w:t>
      </w:r>
      <w:r>
        <w:rPr>
          <w:i/>
          <w:sz w:val="20"/>
        </w:rPr>
        <w:t>NKR</w:t>
      </w:r>
      <w:r>
        <w:rPr>
          <w:i/>
          <w:spacing w:val="-2"/>
          <w:sz w:val="20"/>
        </w:rPr>
        <w:t xml:space="preserve"> </w:t>
      </w:r>
      <w:r>
        <w:rPr>
          <w:i/>
          <w:sz w:val="20"/>
        </w:rPr>
        <w:t>Government</w:t>
      </w:r>
      <w:r>
        <w:rPr>
          <w:i/>
          <w:spacing w:val="-1"/>
          <w:sz w:val="20"/>
        </w:rPr>
        <w:t xml:space="preserve"> </w:t>
      </w:r>
      <w:r>
        <w:rPr>
          <w:i/>
          <w:sz w:val="20"/>
        </w:rPr>
        <w:t>Arts</w:t>
      </w:r>
      <w:r>
        <w:rPr>
          <w:i/>
          <w:spacing w:val="1"/>
          <w:sz w:val="20"/>
        </w:rPr>
        <w:t xml:space="preserve"> </w:t>
      </w:r>
      <w:r>
        <w:rPr>
          <w:i/>
          <w:sz w:val="20"/>
        </w:rPr>
        <w:t>and</w:t>
      </w:r>
      <w:r>
        <w:rPr>
          <w:i/>
          <w:spacing w:val="1"/>
          <w:sz w:val="20"/>
        </w:rPr>
        <w:t xml:space="preserve"> </w:t>
      </w:r>
      <w:r>
        <w:rPr>
          <w:i/>
          <w:sz w:val="20"/>
        </w:rPr>
        <w:t>Science</w:t>
      </w:r>
      <w:r>
        <w:rPr>
          <w:i/>
          <w:spacing w:val="1"/>
          <w:sz w:val="20"/>
        </w:rPr>
        <w:t xml:space="preserve"> </w:t>
      </w:r>
      <w:r>
        <w:rPr>
          <w:i/>
          <w:sz w:val="20"/>
        </w:rPr>
        <w:t>College</w:t>
      </w:r>
      <w:r>
        <w:rPr>
          <w:i/>
          <w:spacing w:val="-1"/>
          <w:sz w:val="20"/>
        </w:rPr>
        <w:t xml:space="preserve"> </w:t>
      </w:r>
      <w:r>
        <w:rPr>
          <w:i/>
          <w:sz w:val="20"/>
        </w:rPr>
        <w:t>for</w:t>
      </w:r>
      <w:r>
        <w:rPr>
          <w:i/>
          <w:spacing w:val="-2"/>
          <w:sz w:val="20"/>
        </w:rPr>
        <w:t xml:space="preserve"> </w:t>
      </w:r>
      <w:r>
        <w:rPr>
          <w:i/>
          <w:sz w:val="20"/>
        </w:rPr>
        <w:t xml:space="preserve">Women, </w:t>
      </w:r>
      <w:r>
        <w:rPr>
          <w:i/>
          <w:spacing w:val="-2"/>
          <w:sz w:val="20"/>
        </w:rPr>
        <w:t>Namakkal</w:t>
      </w:r>
    </w:p>
    <w:p w14:paraId="788B20CE">
      <w:pPr>
        <w:pStyle w:val="8"/>
        <w:spacing w:before="59"/>
        <w:rPr>
          <w:i/>
          <w:sz w:val="20"/>
        </w:rPr>
      </w:pPr>
    </w:p>
    <w:p w14:paraId="0BC2BA55">
      <w:pPr>
        <w:pStyle w:val="5"/>
        <w:ind w:right="146"/>
      </w:pPr>
      <w:r>
        <w:t>Dr.</w:t>
      </w:r>
      <w:r>
        <w:rPr>
          <w:spacing w:val="18"/>
        </w:rPr>
        <w:t xml:space="preserve"> </w:t>
      </w:r>
      <w:r>
        <w:t>T.</w:t>
      </w:r>
      <w:r>
        <w:rPr>
          <w:spacing w:val="19"/>
        </w:rPr>
        <w:t xml:space="preserve"> </w:t>
      </w:r>
      <w:r>
        <w:rPr>
          <w:spacing w:val="-2"/>
        </w:rPr>
        <w:t>Saravanan</w:t>
      </w:r>
    </w:p>
    <w:p w14:paraId="20BF2A9F">
      <w:pPr>
        <w:spacing w:before="32" w:line="271" w:lineRule="auto"/>
        <w:ind w:left="5665" w:right="152" w:firstLine="684"/>
        <w:jc w:val="right"/>
        <w:rPr>
          <w:i/>
          <w:sz w:val="20"/>
        </w:rPr>
      </w:pPr>
      <w:r>
        <w:rPr>
          <w:i/>
          <w:sz w:val="20"/>
        </w:rPr>
        <w:t>Assistant</w:t>
      </w:r>
      <w:r>
        <w:rPr>
          <w:i/>
          <w:spacing w:val="-12"/>
          <w:sz w:val="20"/>
        </w:rPr>
        <w:t xml:space="preserve"> </w:t>
      </w:r>
      <w:r>
        <w:rPr>
          <w:i/>
          <w:sz w:val="20"/>
        </w:rPr>
        <w:t>Professor</w:t>
      </w:r>
      <w:r>
        <w:rPr>
          <w:i/>
          <w:spacing w:val="-11"/>
          <w:sz w:val="20"/>
        </w:rPr>
        <w:t xml:space="preserve"> </w:t>
      </w:r>
      <w:r>
        <w:rPr>
          <w:i/>
          <w:sz w:val="20"/>
        </w:rPr>
        <w:t>in</w:t>
      </w:r>
      <w:r>
        <w:rPr>
          <w:i/>
          <w:spacing w:val="-11"/>
          <w:sz w:val="20"/>
        </w:rPr>
        <w:t xml:space="preserve"> </w:t>
      </w:r>
      <w:r>
        <w:rPr>
          <w:i/>
          <w:sz w:val="20"/>
        </w:rPr>
        <w:t>Economics PG</w:t>
      </w:r>
      <w:r>
        <w:rPr>
          <w:i/>
          <w:spacing w:val="-4"/>
          <w:sz w:val="20"/>
        </w:rPr>
        <w:t xml:space="preserve"> </w:t>
      </w:r>
      <w:r>
        <w:rPr>
          <w:i/>
          <w:sz w:val="20"/>
        </w:rPr>
        <w:t>&amp;</w:t>
      </w:r>
      <w:r>
        <w:rPr>
          <w:i/>
          <w:spacing w:val="-4"/>
          <w:sz w:val="20"/>
        </w:rPr>
        <w:t xml:space="preserve"> </w:t>
      </w:r>
      <w:r>
        <w:rPr>
          <w:i/>
          <w:sz w:val="20"/>
        </w:rPr>
        <w:t>Research</w:t>
      </w:r>
      <w:r>
        <w:rPr>
          <w:i/>
          <w:spacing w:val="-1"/>
          <w:sz w:val="20"/>
        </w:rPr>
        <w:t xml:space="preserve"> </w:t>
      </w:r>
      <w:r>
        <w:rPr>
          <w:i/>
          <w:sz w:val="20"/>
        </w:rPr>
        <w:t>Department</w:t>
      </w:r>
      <w:r>
        <w:rPr>
          <w:i/>
          <w:spacing w:val="-3"/>
          <w:sz w:val="20"/>
        </w:rPr>
        <w:t xml:space="preserve"> </w:t>
      </w:r>
      <w:r>
        <w:rPr>
          <w:i/>
          <w:sz w:val="20"/>
        </w:rPr>
        <w:t>of</w:t>
      </w:r>
      <w:r>
        <w:rPr>
          <w:i/>
          <w:spacing w:val="-5"/>
          <w:sz w:val="20"/>
        </w:rPr>
        <w:t xml:space="preserve"> </w:t>
      </w:r>
      <w:r>
        <w:rPr>
          <w:i/>
          <w:spacing w:val="-2"/>
          <w:sz w:val="20"/>
        </w:rPr>
        <w:t>Economics</w:t>
      </w:r>
    </w:p>
    <w:p w14:paraId="6A2EB057">
      <w:pPr>
        <w:spacing w:before="1"/>
        <w:ind w:left="153" w:right="153"/>
        <w:jc w:val="right"/>
        <w:rPr>
          <w:i/>
          <w:sz w:val="20"/>
        </w:rPr>
      </w:pPr>
      <w:r>
        <w:rPr>
          <w:i/>
          <w:sz w:val="20"/>
        </w:rPr>
        <w:t>Chikkaiah</w:t>
      </w:r>
      <w:r>
        <w:rPr>
          <w:i/>
          <w:spacing w:val="-10"/>
          <w:sz w:val="20"/>
        </w:rPr>
        <w:t xml:space="preserve"> </w:t>
      </w:r>
      <w:r>
        <w:rPr>
          <w:i/>
          <w:sz w:val="20"/>
        </w:rPr>
        <w:t>Government</w:t>
      </w:r>
      <w:r>
        <w:rPr>
          <w:i/>
          <w:spacing w:val="-11"/>
          <w:sz w:val="20"/>
        </w:rPr>
        <w:t xml:space="preserve"> </w:t>
      </w:r>
      <w:r>
        <w:rPr>
          <w:i/>
          <w:sz w:val="20"/>
        </w:rPr>
        <w:t>Arts</w:t>
      </w:r>
      <w:r>
        <w:rPr>
          <w:i/>
          <w:spacing w:val="-11"/>
          <w:sz w:val="20"/>
        </w:rPr>
        <w:t xml:space="preserve"> </w:t>
      </w:r>
      <w:r>
        <w:rPr>
          <w:i/>
          <w:sz w:val="20"/>
        </w:rPr>
        <w:t>and</w:t>
      </w:r>
      <w:r>
        <w:rPr>
          <w:i/>
          <w:spacing w:val="-10"/>
          <w:sz w:val="20"/>
        </w:rPr>
        <w:t xml:space="preserve"> </w:t>
      </w:r>
      <w:r>
        <w:rPr>
          <w:i/>
          <w:sz w:val="20"/>
        </w:rPr>
        <w:t>Science</w:t>
      </w:r>
      <w:r>
        <w:rPr>
          <w:i/>
          <w:spacing w:val="-10"/>
          <w:sz w:val="20"/>
        </w:rPr>
        <w:t xml:space="preserve"> </w:t>
      </w:r>
      <w:r>
        <w:rPr>
          <w:i/>
          <w:sz w:val="20"/>
        </w:rPr>
        <w:t>College,</w:t>
      </w:r>
      <w:r>
        <w:rPr>
          <w:i/>
          <w:spacing w:val="-10"/>
          <w:sz w:val="20"/>
        </w:rPr>
        <w:t xml:space="preserve"> </w:t>
      </w:r>
      <w:r>
        <w:rPr>
          <w:i/>
          <w:spacing w:val="-4"/>
          <w:sz w:val="20"/>
        </w:rPr>
        <w:t>Erode</w:t>
      </w:r>
    </w:p>
    <w:p w14:paraId="735118EF">
      <w:pPr>
        <w:pStyle w:val="8"/>
        <w:spacing w:before="91"/>
        <w:rPr>
          <w:i/>
          <w:sz w:val="20"/>
        </w:rPr>
      </w:pPr>
    </w:p>
    <w:p w14:paraId="60255DB4">
      <w:pPr>
        <w:pStyle w:val="4"/>
      </w:pPr>
      <w:r>
        <w:rPr>
          <w:lang w:val="en-IN" w:eastAsia="en-IN"/>
        </w:rPr>
        <mc:AlternateContent>
          <mc:Choice Requires="wps">
            <w:drawing>
              <wp:anchor distT="0" distB="0" distL="0" distR="0" simplePos="0" relativeHeight="251750400" behindDoc="0" locked="0" layoutInCell="1" allowOverlap="1">
                <wp:simplePos x="0" y="0"/>
                <wp:positionH relativeFrom="page">
                  <wp:posOffset>457200</wp:posOffset>
                </wp:positionH>
                <wp:positionV relativeFrom="paragraph">
                  <wp:posOffset>189865</wp:posOffset>
                </wp:positionV>
                <wp:extent cx="422910" cy="834390"/>
                <wp:effectExtent l="0" t="0" r="0" b="0"/>
                <wp:wrapNone/>
                <wp:docPr id="351" name="Textbox 351"/>
                <wp:cNvGraphicFramePr/>
                <a:graphic xmlns:a="http://schemas.openxmlformats.org/drawingml/2006/main">
                  <a:graphicData uri="http://schemas.microsoft.com/office/word/2010/wordprocessingShape">
                    <wps:wsp>
                      <wps:cNvSpPr txBox="1"/>
                      <wps:spPr>
                        <a:xfrm>
                          <a:off x="0" y="0"/>
                          <a:ext cx="422909" cy="834390"/>
                        </a:xfrm>
                        <a:prstGeom prst="rect">
                          <a:avLst/>
                        </a:prstGeom>
                      </wps:spPr>
                      <wps:txbx>
                        <w:txbxContent>
                          <w:p w14:paraId="31AF8284">
                            <w:pPr>
                              <w:spacing w:line="1248" w:lineRule="exact"/>
                              <w:rPr>
                                <w:sz w:val="109"/>
                              </w:rPr>
                            </w:pPr>
                            <w:r>
                              <w:rPr>
                                <w:spacing w:val="-12"/>
                                <w:sz w:val="109"/>
                              </w:rPr>
                              <w:t>B</w:t>
                            </w:r>
                          </w:p>
                        </w:txbxContent>
                      </wps:txbx>
                      <wps:bodyPr wrap="square" lIns="0" tIns="0" rIns="0" bIns="0" rtlCol="0">
                        <a:noAutofit/>
                      </wps:bodyPr>
                    </wps:wsp>
                  </a:graphicData>
                </a:graphic>
              </wp:anchor>
            </w:drawing>
          </mc:Choice>
          <mc:Fallback>
            <w:pict>
              <v:shape id="Textbox 351" o:spid="_x0000_s1026" o:spt="202" type="#_x0000_t202" style="position:absolute;left:0pt;margin-left:36pt;margin-top:14.95pt;height:65.7pt;width:33.3pt;mso-position-horizontal-relative:page;z-index:251750400;mso-width-relative:page;mso-height-relative:page;" filled="f" stroked="f" coordsize="21600,21600" o:gfxdata="UEsDBAoAAAAAAIdO4kAAAAAAAAAAAAAAAAAEAAAAZHJzL1BLAwQUAAAACACHTuJA7UcMitgAAAAJ&#10;AQAADwAAAGRycy9kb3ducmV2LnhtbE2PzU7DMBCE70h9B2uRuFE7qRSaEKeqEJyQEGk4cHTibWI1&#10;XofY/eHtcU/0NqtZzXxTbi52ZCecvXEkIVkKYEid04Z6CV/N2+MamA+KtBodoYRf9LCpFnelKrQ7&#10;U42nXehZDCFfKAlDCFPBue8GtMov3YQUvb2brQrxnHuuZ3WO4XbkqRAZt8pQbBjUhC8Ddofd0UrY&#10;flP9an4+2s96X5umyQW9ZwcpH+4T8Qws4CX8P8MVP6JDFZladyTt2SjhKY1TgoQ0z4Fd/dU6A9ZG&#10;kSUr4FXJbxdUf1BLAwQUAAAACACHTuJAbAL92bUBAAB3AwAADgAAAGRycy9lMm9Eb2MueG1srVPB&#10;btswDL0P2D8Iui92km5ogjhFu2DDgGEr0O4DZFmKBViiRimx8/ejZDsduksPu9gUST++9yjv7gbb&#10;sbPCYMBVfLkoOVNOQmPcseK/nr98uOUsROEa0YFTFb+owO/279/ter9VK2ihaxQyAnFh2/uKtzH6&#10;bVEE2SorwgK8clTUgFZEOuKxaFD0hG67YlWWn4oesPEIUoVA2cNY5BMivgUQtDZSHUCerHJxREXV&#10;iUiSQmt84PvMVmsl40+tg4qsqzgpjflJQyiu07PY78T2iMK3Rk4UxFsovNJkhXE09Ap1EFGwE5p/&#10;oKyRCAF0XEiwxSgkO0IqluUrb55a4VXWQlYHfzU9/D9Y+eP8iMw0FV9/XHLmhKWVP6sh1jCwlCKD&#10;eh+21PfkqTMODzDQtZnzgZJJ96DRpjcpYlQney9XewmNSUrerFabcsOZpNLt+ma9yfYXLx97DPGr&#10;AstSUHGk7WVTxfl7iESEWucWOiRa4/gUxaEeJq41NBei2tNWKx5+nwQqzrpvjmxLV2AOcA7qOcDY&#10;fYZ8UZIUB/enCNrkyWnEiDtNpn1kQtPdSQv/+5y7Xv6X/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tRwyK2AAAAAkBAAAPAAAAAAAAAAEAIAAAACIAAABkcnMvZG93bnJldi54bWxQSwECFAAUAAAA&#10;CACHTuJAbAL92bUBAAB3AwAADgAAAAAAAAABACAAAAAnAQAAZHJzL2Uyb0RvYy54bWxQSwUGAAAA&#10;AAYABgBZAQAATgUAAAAA&#10;">
                <v:fill on="f" focussize="0,0"/>
                <v:stroke on="f"/>
                <v:imagedata o:title=""/>
                <o:lock v:ext="edit" aspectratio="f"/>
                <v:textbox inset="0mm,0mm,0mm,0mm">
                  <w:txbxContent>
                    <w:p w14:paraId="31AF8284">
                      <w:pPr>
                        <w:spacing w:line="1248" w:lineRule="exact"/>
                        <w:rPr>
                          <w:sz w:val="109"/>
                        </w:rPr>
                      </w:pPr>
                      <w:r>
                        <w:rPr>
                          <w:spacing w:val="-12"/>
                          <w:sz w:val="109"/>
                        </w:rPr>
                        <w:t>B</w:t>
                      </w:r>
                    </w:p>
                  </w:txbxContent>
                </v:textbox>
              </v:shape>
            </w:pict>
          </mc:Fallback>
        </mc:AlternateContent>
      </w:r>
      <w:r>
        <w:rPr>
          <w:spacing w:val="-2"/>
          <w:w w:val="115"/>
        </w:rPr>
        <w:t>ABSTRACT</w:t>
      </w:r>
    </w:p>
    <w:p w14:paraId="0C78A724">
      <w:pPr>
        <w:pStyle w:val="8"/>
        <w:spacing w:before="239" w:line="280" w:lineRule="auto"/>
        <w:ind w:left="153" w:right="147" w:firstLine="667"/>
        <w:jc w:val="right"/>
      </w:pPr>
      <w:r>
        <w:rPr>
          <w:w w:val="105"/>
        </w:rPr>
        <w:t>etel leaf cultivation</w:t>
      </w:r>
      <w:r>
        <w:rPr>
          <w:spacing w:val="-1"/>
          <w:w w:val="105"/>
        </w:rPr>
        <w:t xml:space="preserve"> </w:t>
      </w:r>
      <w:r>
        <w:rPr>
          <w:w w:val="105"/>
        </w:rPr>
        <w:t>has</w:t>
      </w:r>
      <w:r>
        <w:rPr>
          <w:spacing w:val="-2"/>
          <w:w w:val="105"/>
        </w:rPr>
        <w:t xml:space="preserve"> </w:t>
      </w:r>
      <w:r>
        <w:rPr>
          <w:w w:val="105"/>
        </w:rPr>
        <w:t>been a</w:t>
      </w:r>
      <w:r>
        <w:rPr>
          <w:spacing w:val="-2"/>
          <w:w w:val="105"/>
        </w:rPr>
        <w:t xml:space="preserve"> </w:t>
      </w:r>
      <w:r>
        <w:rPr>
          <w:w w:val="105"/>
        </w:rPr>
        <w:t>traditional</w:t>
      </w:r>
      <w:r>
        <w:rPr>
          <w:spacing w:val="-1"/>
          <w:w w:val="105"/>
        </w:rPr>
        <w:t xml:space="preserve"> </w:t>
      </w:r>
      <w:r>
        <w:rPr>
          <w:w w:val="105"/>
        </w:rPr>
        <w:t>agricultural activity</w:t>
      </w:r>
      <w:r>
        <w:rPr>
          <w:spacing w:val="-1"/>
          <w:w w:val="105"/>
        </w:rPr>
        <w:t xml:space="preserve"> </w:t>
      </w:r>
      <w:r>
        <w:rPr>
          <w:w w:val="105"/>
        </w:rPr>
        <w:t>in India, contributing significantly to rural livelihoods and local economies. Mohanur Taluk in Namakkal</w:t>
      </w:r>
      <w:r>
        <w:rPr>
          <w:spacing w:val="40"/>
          <w:w w:val="105"/>
        </w:rPr>
        <w:t xml:space="preserve"> </w:t>
      </w:r>
      <w:r>
        <w:rPr>
          <w:w w:val="105"/>
        </w:rPr>
        <w:t>District, Tamil Nadu, is one of the regions where betel leaf farming thrives due to</w:t>
      </w:r>
      <w:r>
        <w:rPr>
          <w:spacing w:val="80"/>
          <w:w w:val="105"/>
        </w:rPr>
        <w:t xml:space="preserve"> </w:t>
      </w:r>
      <w:r>
        <w:rPr>
          <w:w w:val="105"/>
        </w:rPr>
        <w:t>favorable climatic</w:t>
      </w:r>
      <w:r>
        <w:rPr>
          <w:spacing w:val="21"/>
          <w:w w:val="105"/>
        </w:rPr>
        <w:t xml:space="preserve"> </w:t>
      </w:r>
      <w:r>
        <w:rPr>
          <w:w w:val="105"/>
        </w:rPr>
        <w:t>conditions</w:t>
      </w:r>
      <w:r>
        <w:rPr>
          <w:spacing w:val="19"/>
          <w:w w:val="105"/>
        </w:rPr>
        <w:t xml:space="preserve"> </w:t>
      </w:r>
      <w:r>
        <w:rPr>
          <w:w w:val="105"/>
        </w:rPr>
        <w:t>and soil</w:t>
      </w:r>
      <w:r>
        <w:rPr>
          <w:spacing w:val="19"/>
          <w:w w:val="105"/>
        </w:rPr>
        <w:t xml:space="preserve"> </w:t>
      </w:r>
      <w:r>
        <w:rPr>
          <w:w w:val="105"/>
        </w:rPr>
        <w:t>suitability.</w:t>
      </w:r>
      <w:r>
        <w:rPr>
          <w:spacing w:val="21"/>
          <w:w w:val="105"/>
        </w:rPr>
        <w:t xml:space="preserve"> </w:t>
      </w:r>
      <w:r>
        <w:rPr>
          <w:w w:val="105"/>
        </w:rPr>
        <w:t>The crop</w:t>
      </w:r>
      <w:r>
        <w:rPr>
          <w:spacing w:val="20"/>
          <w:w w:val="105"/>
        </w:rPr>
        <w:t xml:space="preserve"> </w:t>
      </w:r>
      <w:r>
        <w:rPr>
          <w:w w:val="105"/>
        </w:rPr>
        <w:t>holds</w:t>
      </w:r>
      <w:r>
        <w:rPr>
          <w:spacing w:val="21"/>
          <w:w w:val="105"/>
        </w:rPr>
        <w:t xml:space="preserve"> </w:t>
      </w:r>
      <w:r>
        <w:rPr>
          <w:w w:val="105"/>
        </w:rPr>
        <w:t>cultural,</w:t>
      </w:r>
      <w:r>
        <w:rPr>
          <w:spacing w:val="22"/>
          <w:w w:val="105"/>
        </w:rPr>
        <w:t xml:space="preserve"> </w:t>
      </w:r>
      <w:r>
        <w:rPr>
          <w:w w:val="105"/>
        </w:rPr>
        <w:t>medicinal,</w:t>
      </w:r>
      <w:r>
        <w:rPr>
          <w:spacing w:val="19"/>
          <w:w w:val="105"/>
        </w:rPr>
        <w:t xml:space="preserve"> </w:t>
      </w:r>
      <w:r>
        <w:rPr>
          <w:w w:val="105"/>
        </w:rPr>
        <w:t>and economic importance, making it a valuable commodity in both domestic and international markets.</w:t>
      </w:r>
      <w:r>
        <w:rPr>
          <w:spacing w:val="-9"/>
          <w:w w:val="105"/>
        </w:rPr>
        <w:t xml:space="preserve"> </w:t>
      </w:r>
      <w:r>
        <w:rPr>
          <w:w w:val="105"/>
        </w:rPr>
        <w:t>This</w:t>
      </w:r>
      <w:r>
        <w:rPr>
          <w:spacing w:val="-10"/>
          <w:w w:val="105"/>
        </w:rPr>
        <w:t xml:space="preserve"> </w:t>
      </w:r>
      <w:r>
        <w:rPr>
          <w:w w:val="105"/>
        </w:rPr>
        <w:t>study</w:t>
      </w:r>
      <w:r>
        <w:rPr>
          <w:spacing w:val="-9"/>
          <w:w w:val="105"/>
        </w:rPr>
        <w:t xml:space="preserve"> </w:t>
      </w:r>
      <w:r>
        <w:rPr>
          <w:w w:val="105"/>
        </w:rPr>
        <w:t>focuses</w:t>
      </w:r>
      <w:r>
        <w:rPr>
          <w:spacing w:val="-8"/>
          <w:w w:val="105"/>
        </w:rPr>
        <w:t xml:space="preserve"> </w:t>
      </w:r>
      <w:r>
        <w:rPr>
          <w:w w:val="105"/>
        </w:rPr>
        <w:t>on</w:t>
      </w:r>
      <w:r>
        <w:rPr>
          <w:spacing w:val="-8"/>
          <w:w w:val="105"/>
        </w:rPr>
        <w:t xml:space="preserve"> </w:t>
      </w:r>
      <w:r>
        <w:rPr>
          <w:w w:val="105"/>
        </w:rPr>
        <w:t>examining</w:t>
      </w:r>
      <w:r>
        <w:rPr>
          <w:spacing w:val="-9"/>
          <w:w w:val="105"/>
        </w:rPr>
        <w:t xml:space="preserve"> </w:t>
      </w:r>
      <w:r>
        <w:rPr>
          <w:w w:val="105"/>
        </w:rPr>
        <w:t>the</w:t>
      </w:r>
      <w:r>
        <w:rPr>
          <w:spacing w:val="-8"/>
          <w:w w:val="105"/>
        </w:rPr>
        <w:t xml:space="preserve"> </w:t>
      </w:r>
      <w:r>
        <w:rPr>
          <w:w w:val="105"/>
        </w:rPr>
        <w:t>cost</w:t>
      </w:r>
      <w:r>
        <w:rPr>
          <w:spacing w:val="-8"/>
          <w:w w:val="105"/>
        </w:rPr>
        <w:t xml:space="preserve"> </w:t>
      </w:r>
      <w:r>
        <w:rPr>
          <w:w w:val="105"/>
        </w:rPr>
        <w:t>of</w:t>
      </w:r>
      <w:r>
        <w:rPr>
          <w:spacing w:val="-8"/>
          <w:w w:val="105"/>
        </w:rPr>
        <w:t xml:space="preserve"> </w:t>
      </w:r>
      <w:r>
        <w:rPr>
          <w:w w:val="105"/>
        </w:rPr>
        <w:t>production</w:t>
      </w:r>
      <w:r>
        <w:rPr>
          <w:spacing w:val="-8"/>
          <w:w w:val="105"/>
        </w:rPr>
        <w:t xml:space="preserve"> </w:t>
      </w:r>
      <w:r>
        <w:rPr>
          <w:w w:val="105"/>
        </w:rPr>
        <w:t>of</w:t>
      </w:r>
      <w:r>
        <w:rPr>
          <w:spacing w:val="-8"/>
          <w:w w:val="105"/>
        </w:rPr>
        <w:t xml:space="preserve"> </w:t>
      </w:r>
      <w:r>
        <w:rPr>
          <w:w w:val="105"/>
        </w:rPr>
        <w:t>betel</w:t>
      </w:r>
      <w:r>
        <w:rPr>
          <w:spacing w:val="-8"/>
          <w:w w:val="105"/>
        </w:rPr>
        <w:t xml:space="preserve"> </w:t>
      </w:r>
      <w:r>
        <w:rPr>
          <w:w w:val="105"/>
        </w:rPr>
        <w:t>leaves</w:t>
      </w:r>
      <w:r>
        <w:rPr>
          <w:spacing w:val="-8"/>
          <w:w w:val="105"/>
        </w:rPr>
        <w:t xml:space="preserve"> </w:t>
      </w:r>
      <w:r>
        <w:rPr>
          <w:w w:val="105"/>
        </w:rPr>
        <w:t>in</w:t>
      </w:r>
      <w:r>
        <w:rPr>
          <w:spacing w:val="-8"/>
          <w:w w:val="105"/>
        </w:rPr>
        <w:t xml:space="preserve"> </w:t>
      </w:r>
      <w:r>
        <w:rPr>
          <w:w w:val="105"/>
        </w:rPr>
        <w:t>Mohanur Taluk,</w:t>
      </w:r>
      <w:r>
        <w:rPr>
          <w:spacing w:val="21"/>
          <w:w w:val="105"/>
        </w:rPr>
        <w:t xml:space="preserve"> </w:t>
      </w:r>
      <w:r>
        <w:rPr>
          <w:w w:val="105"/>
        </w:rPr>
        <w:t>aiming</w:t>
      </w:r>
      <w:r>
        <w:rPr>
          <w:spacing w:val="18"/>
          <w:w w:val="105"/>
        </w:rPr>
        <w:t xml:space="preserve"> </w:t>
      </w:r>
      <w:r>
        <w:rPr>
          <w:w w:val="105"/>
        </w:rPr>
        <w:t>to</w:t>
      </w:r>
      <w:r>
        <w:rPr>
          <w:spacing w:val="21"/>
          <w:w w:val="105"/>
        </w:rPr>
        <w:t xml:space="preserve"> </w:t>
      </w:r>
      <w:r>
        <w:rPr>
          <w:w w:val="105"/>
        </w:rPr>
        <w:t>provide</w:t>
      </w:r>
      <w:r>
        <w:rPr>
          <w:spacing w:val="21"/>
          <w:w w:val="105"/>
        </w:rPr>
        <w:t xml:space="preserve"> </w:t>
      </w:r>
      <w:r>
        <w:rPr>
          <w:w w:val="105"/>
        </w:rPr>
        <w:t>an</w:t>
      </w:r>
      <w:r>
        <w:rPr>
          <w:spacing w:val="20"/>
          <w:w w:val="105"/>
        </w:rPr>
        <w:t xml:space="preserve"> </w:t>
      </w:r>
      <w:r>
        <w:rPr>
          <w:w w:val="105"/>
        </w:rPr>
        <w:t>economic</w:t>
      </w:r>
      <w:r>
        <w:rPr>
          <w:spacing w:val="22"/>
          <w:w w:val="105"/>
        </w:rPr>
        <w:t xml:space="preserve"> </w:t>
      </w:r>
      <w:r>
        <w:rPr>
          <w:w w:val="105"/>
        </w:rPr>
        <w:t>analysis</w:t>
      </w:r>
      <w:r>
        <w:rPr>
          <w:spacing w:val="20"/>
          <w:w w:val="105"/>
        </w:rPr>
        <w:t xml:space="preserve"> </w:t>
      </w:r>
      <w:r>
        <w:rPr>
          <w:w w:val="105"/>
        </w:rPr>
        <w:t>of</w:t>
      </w:r>
      <w:r>
        <w:rPr>
          <w:spacing w:val="22"/>
          <w:w w:val="105"/>
        </w:rPr>
        <w:t xml:space="preserve"> </w:t>
      </w:r>
      <w:r>
        <w:rPr>
          <w:w w:val="105"/>
        </w:rPr>
        <w:t>this</w:t>
      </w:r>
      <w:r>
        <w:rPr>
          <w:spacing w:val="20"/>
          <w:w w:val="105"/>
        </w:rPr>
        <w:t xml:space="preserve"> </w:t>
      </w:r>
      <w:r>
        <w:rPr>
          <w:w w:val="105"/>
        </w:rPr>
        <w:t>niche</w:t>
      </w:r>
      <w:r>
        <w:rPr>
          <w:spacing w:val="21"/>
          <w:w w:val="105"/>
        </w:rPr>
        <w:t xml:space="preserve"> </w:t>
      </w:r>
      <w:r>
        <w:rPr>
          <w:w w:val="105"/>
        </w:rPr>
        <w:t>agricultural</w:t>
      </w:r>
      <w:r>
        <w:rPr>
          <w:spacing w:val="22"/>
          <w:w w:val="105"/>
        </w:rPr>
        <w:t xml:space="preserve"> </w:t>
      </w:r>
      <w:r>
        <w:rPr>
          <w:w w:val="105"/>
        </w:rPr>
        <w:t>sector.</w:t>
      </w:r>
      <w:r>
        <w:rPr>
          <w:spacing w:val="19"/>
          <w:w w:val="105"/>
        </w:rPr>
        <w:t xml:space="preserve"> </w:t>
      </w:r>
      <w:r>
        <w:rPr>
          <w:w w:val="105"/>
        </w:rPr>
        <w:t>The</w:t>
      </w:r>
      <w:r>
        <w:rPr>
          <w:spacing w:val="19"/>
          <w:w w:val="105"/>
        </w:rPr>
        <w:t xml:space="preserve"> </w:t>
      </w:r>
      <w:r>
        <w:rPr>
          <w:w w:val="105"/>
        </w:rPr>
        <w:t>cost analysis</w:t>
      </w:r>
      <w:r>
        <w:rPr>
          <w:spacing w:val="-5"/>
          <w:w w:val="105"/>
        </w:rPr>
        <w:t xml:space="preserve"> </w:t>
      </w:r>
      <w:r>
        <w:rPr>
          <w:w w:val="105"/>
        </w:rPr>
        <w:t>encompasses</w:t>
      </w:r>
      <w:r>
        <w:rPr>
          <w:spacing w:val="-6"/>
          <w:w w:val="105"/>
        </w:rPr>
        <w:t xml:space="preserve"> </w:t>
      </w:r>
      <w:r>
        <w:rPr>
          <w:w w:val="105"/>
        </w:rPr>
        <w:t>factors</w:t>
      </w:r>
      <w:r>
        <w:rPr>
          <w:spacing w:val="-4"/>
          <w:w w:val="105"/>
        </w:rPr>
        <w:t xml:space="preserve"> </w:t>
      </w:r>
      <w:r>
        <w:rPr>
          <w:w w:val="105"/>
        </w:rPr>
        <w:t>such</w:t>
      </w:r>
      <w:r>
        <w:rPr>
          <w:spacing w:val="-4"/>
          <w:w w:val="105"/>
        </w:rPr>
        <w:t xml:space="preserve"> </w:t>
      </w:r>
      <w:r>
        <w:rPr>
          <w:w w:val="105"/>
        </w:rPr>
        <w:t>as</w:t>
      </w:r>
      <w:r>
        <w:rPr>
          <w:spacing w:val="-4"/>
          <w:w w:val="105"/>
        </w:rPr>
        <w:t xml:space="preserve"> </w:t>
      </w:r>
      <w:r>
        <w:rPr>
          <w:w w:val="105"/>
        </w:rPr>
        <w:t>labour,</w:t>
      </w:r>
      <w:r>
        <w:rPr>
          <w:spacing w:val="-4"/>
          <w:w w:val="105"/>
        </w:rPr>
        <w:t xml:space="preserve"> </w:t>
      </w:r>
      <w:r>
        <w:rPr>
          <w:w w:val="105"/>
        </w:rPr>
        <w:t>land</w:t>
      </w:r>
      <w:r>
        <w:rPr>
          <w:spacing w:val="-4"/>
          <w:w w:val="105"/>
        </w:rPr>
        <w:t xml:space="preserve"> </w:t>
      </w:r>
      <w:r>
        <w:rPr>
          <w:w w:val="105"/>
        </w:rPr>
        <w:t>preparation,</w:t>
      </w:r>
      <w:r>
        <w:rPr>
          <w:spacing w:val="-5"/>
          <w:w w:val="105"/>
        </w:rPr>
        <w:t xml:space="preserve"> </w:t>
      </w:r>
      <w:r>
        <w:rPr>
          <w:w w:val="105"/>
        </w:rPr>
        <w:t>irrigation,</w:t>
      </w:r>
      <w:r>
        <w:rPr>
          <w:spacing w:val="-6"/>
          <w:w w:val="105"/>
        </w:rPr>
        <w:t xml:space="preserve"> </w:t>
      </w:r>
      <w:r>
        <w:rPr>
          <w:w w:val="105"/>
        </w:rPr>
        <w:t>pest</w:t>
      </w:r>
      <w:r>
        <w:rPr>
          <w:spacing w:val="-6"/>
          <w:w w:val="105"/>
        </w:rPr>
        <w:t xml:space="preserve"> </w:t>
      </w:r>
      <w:r>
        <w:rPr>
          <w:w w:val="105"/>
        </w:rPr>
        <w:t>control,</w:t>
      </w:r>
      <w:r>
        <w:rPr>
          <w:spacing w:val="-6"/>
          <w:w w:val="105"/>
        </w:rPr>
        <w:t xml:space="preserve"> </w:t>
      </w:r>
      <w:r>
        <w:rPr>
          <w:w w:val="105"/>
        </w:rPr>
        <w:t>and transportation,</w:t>
      </w:r>
      <w:r>
        <w:rPr>
          <w:spacing w:val="12"/>
          <w:w w:val="105"/>
        </w:rPr>
        <w:t xml:space="preserve"> </w:t>
      </w:r>
      <w:r>
        <w:rPr>
          <w:w w:val="105"/>
        </w:rPr>
        <w:t>which</w:t>
      </w:r>
      <w:r>
        <w:rPr>
          <w:spacing w:val="14"/>
          <w:w w:val="105"/>
        </w:rPr>
        <w:t xml:space="preserve"> </w:t>
      </w:r>
      <w:r>
        <w:rPr>
          <w:w w:val="105"/>
        </w:rPr>
        <w:t>are</w:t>
      </w:r>
      <w:r>
        <w:rPr>
          <w:spacing w:val="14"/>
          <w:w w:val="105"/>
        </w:rPr>
        <w:t xml:space="preserve"> </w:t>
      </w:r>
      <w:r>
        <w:rPr>
          <w:w w:val="105"/>
        </w:rPr>
        <w:t>crucial</w:t>
      </w:r>
      <w:r>
        <w:rPr>
          <w:spacing w:val="12"/>
          <w:w w:val="105"/>
        </w:rPr>
        <w:t xml:space="preserve"> </w:t>
      </w:r>
      <w:r>
        <w:rPr>
          <w:w w:val="105"/>
        </w:rPr>
        <w:t>for</w:t>
      </w:r>
      <w:r>
        <w:rPr>
          <w:spacing w:val="13"/>
          <w:w w:val="105"/>
        </w:rPr>
        <w:t xml:space="preserve"> </w:t>
      </w:r>
      <w:r>
        <w:rPr>
          <w:w w:val="105"/>
        </w:rPr>
        <w:t>understanding</w:t>
      </w:r>
      <w:r>
        <w:rPr>
          <w:spacing w:val="14"/>
          <w:w w:val="105"/>
        </w:rPr>
        <w:t xml:space="preserve"> </w:t>
      </w:r>
      <w:r>
        <w:rPr>
          <w:w w:val="105"/>
        </w:rPr>
        <w:t>the</w:t>
      </w:r>
      <w:r>
        <w:rPr>
          <w:spacing w:val="14"/>
          <w:w w:val="105"/>
        </w:rPr>
        <w:t xml:space="preserve"> </w:t>
      </w:r>
      <w:r>
        <w:rPr>
          <w:w w:val="105"/>
        </w:rPr>
        <w:t>profitability</w:t>
      </w:r>
      <w:r>
        <w:rPr>
          <w:spacing w:val="12"/>
          <w:w w:val="105"/>
        </w:rPr>
        <w:t xml:space="preserve"> </w:t>
      </w:r>
      <w:r>
        <w:rPr>
          <w:w w:val="105"/>
        </w:rPr>
        <w:t>and sustainability</w:t>
      </w:r>
      <w:r>
        <w:rPr>
          <w:spacing w:val="14"/>
          <w:w w:val="105"/>
        </w:rPr>
        <w:t xml:space="preserve"> </w:t>
      </w:r>
      <w:r>
        <w:rPr>
          <w:w w:val="105"/>
        </w:rPr>
        <w:t>of betel</w:t>
      </w:r>
      <w:r>
        <w:rPr>
          <w:spacing w:val="-13"/>
          <w:w w:val="105"/>
        </w:rPr>
        <w:t xml:space="preserve"> </w:t>
      </w:r>
      <w:r>
        <w:rPr>
          <w:w w:val="105"/>
        </w:rPr>
        <w:t>leaf</w:t>
      </w:r>
      <w:r>
        <w:rPr>
          <w:spacing w:val="-13"/>
          <w:w w:val="105"/>
        </w:rPr>
        <w:t xml:space="preserve"> </w:t>
      </w:r>
      <w:r>
        <w:rPr>
          <w:w w:val="105"/>
        </w:rPr>
        <w:t>farming.</w:t>
      </w:r>
      <w:r>
        <w:rPr>
          <w:spacing w:val="-13"/>
          <w:w w:val="105"/>
        </w:rPr>
        <w:t xml:space="preserve"> </w:t>
      </w:r>
      <w:r>
        <w:rPr>
          <w:w w:val="105"/>
        </w:rPr>
        <w:t>By</w:t>
      </w:r>
      <w:r>
        <w:rPr>
          <w:spacing w:val="-12"/>
          <w:w w:val="105"/>
        </w:rPr>
        <w:t xml:space="preserve"> </w:t>
      </w:r>
      <w:r>
        <w:rPr>
          <w:w w:val="105"/>
        </w:rPr>
        <w:t>identifying</w:t>
      </w:r>
      <w:r>
        <w:rPr>
          <w:spacing w:val="-13"/>
          <w:w w:val="105"/>
        </w:rPr>
        <w:t xml:space="preserve"> </w:t>
      </w:r>
      <w:r>
        <w:rPr>
          <w:w w:val="105"/>
        </w:rPr>
        <w:t>key</w:t>
      </w:r>
      <w:r>
        <w:rPr>
          <w:spacing w:val="-13"/>
          <w:w w:val="105"/>
        </w:rPr>
        <w:t xml:space="preserve"> </w:t>
      </w:r>
      <w:r>
        <w:rPr>
          <w:w w:val="105"/>
        </w:rPr>
        <w:t>cost</w:t>
      </w:r>
      <w:r>
        <w:rPr>
          <w:spacing w:val="-13"/>
          <w:w w:val="105"/>
        </w:rPr>
        <w:t xml:space="preserve"> </w:t>
      </w:r>
      <w:r>
        <w:rPr>
          <w:w w:val="105"/>
        </w:rPr>
        <w:t>drivers</w:t>
      </w:r>
      <w:r>
        <w:rPr>
          <w:spacing w:val="-12"/>
          <w:w w:val="105"/>
        </w:rPr>
        <w:t xml:space="preserve"> </w:t>
      </w:r>
      <w:r>
        <w:rPr>
          <w:w w:val="105"/>
        </w:rPr>
        <w:t>and</w:t>
      </w:r>
      <w:r>
        <w:rPr>
          <w:spacing w:val="-13"/>
          <w:w w:val="105"/>
        </w:rPr>
        <w:t xml:space="preserve"> </w:t>
      </w:r>
      <w:r>
        <w:rPr>
          <w:w w:val="105"/>
        </w:rPr>
        <w:t>challenges</w:t>
      </w:r>
      <w:r>
        <w:rPr>
          <w:spacing w:val="-13"/>
          <w:w w:val="105"/>
        </w:rPr>
        <w:t xml:space="preserve"> </w:t>
      </w:r>
      <w:r>
        <w:rPr>
          <w:w w:val="105"/>
        </w:rPr>
        <w:t>faced</w:t>
      </w:r>
      <w:r>
        <w:rPr>
          <w:spacing w:val="-12"/>
          <w:w w:val="105"/>
        </w:rPr>
        <w:t xml:space="preserve"> </w:t>
      </w:r>
      <w:r>
        <w:rPr>
          <w:w w:val="105"/>
        </w:rPr>
        <w:t>by</w:t>
      </w:r>
      <w:r>
        <w:rPr>
          <w:spacing w:val="-13"/>
          <w:w w:val="105"/>
        </w:rPr>
        <w:t xml:space="preserve"> </w:t>
      </w:r>
      <w:r>
        <w:rPr>
          <w:w w:val="105"/>
        </w:rPr>
        <w:t>farmers,</w:t>
      </w:r>
      <w:r>
        <w:rPr>
          <w:spacing w:val="-13"/>
          <w:w w:val="105"/>
        </w:rPr>
        <w:t xml:space="preserve"> </w:t>
      </w:r>
      <w:r>
        <w:rPr>
          <w:w w:val="105"/>
        </w:rPr>
        <w:t>the</w:t>
      </w:r>
      <w:r>
        <w:rPr>
          <w:spacing w:val="-13"/>
          <w:w w:val="105"/>
        </w:rPr>
        <w:t xml:space="preserve"> </w:t>
      </w:r>
      <w:r>
        <w:rPr>
          <w:w w:val="105"/>
        </w:rPr>
        <w:t>study seeks</w:t>
      </w:r>
      <w:r>
        <w:rPr>
          <w:spacing w:val="40"/>
          <w:w w:val="105"/>
        </w:rPr>
        <w:t xml:space="preserve"> </w:t>
      </w:r>
      <w:r>
        <w:rPr>
          <w:w w:val="105"/>
        </w:rPr>
        <w:t>to</w:t>
      </w:r>
      <w:r>
        <w:rPr>
          <w:spacing w:val="40"/>
          <w:w w:val="105"/>
        </w:rPr>
        <w:t xml:space="preserve"> </w:t>
      </w:r>
      <w:r>
        <w:rPr>
          <w:w w:val="105"/>
        </w:rPr>
        <w:t>offer</w:t>
      </w:r>
      <w:r>
        <w:rPr>
          <w:spacing w:val="40"/>
          <w:w w:val="105"/>
        </w:rPr>
        <w:t xml:space="preserve"> </w:t>
      </w:r>
      <w:r>
        <w:rPr>
          <w:w w:val="105"/>
        </w:rPr>
        <w:t>insights</w:t>
      </w:r>
      <w:r>
        <w:rPr>
          <w:spacing w:val="40"/>
          <w:w w:val="105"/>
        </w:rPr>
        <w:t xml:space="preserve"> </w:t>
      </w:r>
      <w:r>
        <w:rPr>
          <w:w w:val="105"/>
        </w:rPr>
        <w:t>into</w:t>
      </w:r>
      <w:r>
        <w:rPr>
          <w:spacing w:val="40"/>
          <w:w w:val="105"/>
        </w:rPr>
        <w:t xml:space="preserve"> </w:t>
      </w:r>
      <w:r>
        <w:rPr>
          <w:w w:val="105"/>
        </w:rPr>
        <w:t>improving</w:t>
      </w:r>
      <w:r>
        <w:rPr>
          <w:spacing w:val="40"/>
          <w:w w:val="105"/>
        </w:rPr>
        <w:t xml:space="preserve"> </w:t>
      </w:r>
      <w:r>
        <w:rPr>
          <w:w w:val="105"/>
        </w:rPr>
        <w:t>production</w:t>
      </w:r>
      <w:r>
        <w:rPr>
          <w:spacing w:val="40"/>
          <w:w w:val="105"/>
        </w:rPr>
        <w:t xml:space="preserve"> </w:t>
      </w:r>
      <w:r>
        <w:rPr>
          <w:w w:val="105"/>
        </w:rPr>
        <w:t>efficiency</w:t>
      </w:r>
      <w:r>
        <w:rPr>
          <w:spacing w:val="40"/>
          <w:w w:val="105"/>
        </w:rPr>
        <w:t xml:space="preserve"> </w:t>
      </w:r>
      <w:r>
        <w:rPr>
          <w:w w:val="105"/>
        </w:rPr>
        <w:t>and</w:t>
      </w:r>
      <w:r>
        <w:rPr>
          <w:spacing w:val="40"/>
          <w:w w:val="105"/>
        </w:rPr>
        <w:t xml:space="preserve"> </w:t>
      </w:r>
      <w:r>
        <w:rPr>
          <w:w w:val="105"/>
        </w:rPr>
        <w:t>enhancing</w:t>
      </w:r>
      <w:r>
        <w:rPr>
          <w:spacing w:val="40"/>
          <w:w w:val="105"/>
        </w:rPr>
        <w:t xml:space="preserve"> </w:t>
      </w:r>
      <w:r>
        <w:rPr>
          <w:w w:val="105"/>
        </w:rPr>
        <w:t xml:space="preserve">economic </w:t>
      </w:r>
      <w:r>
        <w:t xml:space="preserve">outcomes. Betel leaf production in India is a traditional and culturally significant agricultural </w:t>
      </w:r>
      <w:r>
        <w:rPr>
          <w:w w:val="105"/>
        </w:rPr>
        <w:t>activity,</w:t>
      </w:r>
      <w:r>
        <w:rPr>
          <w:spacing w:val="-10"/>
          <w:w w:val="105"/>
        </w:rPr>
        <w:t xml:space="preserve"> </w:t>
      </w:r>
      <w:r>
        <w:rPr>
          <w:w w:val="105"/>
        </w:rPr>
        <w:t>deeply</w:t>
      </w:r>
      <w:r>
        <w:rPr>
          <w:spacing w:val="-10"/>
          <w:w w:val="105"/>
        </w:rPr>
        <w:t xml:space="preserve"> </w:t>
      </w:r>
      <w:r>
        <w:rPr>
          <w:w w:val="105"/>
        </w:rPr>
        <w:t>rooted</w:t>
      </w:r>
      <w:r>
        <w:rPr>
          <w:spacing w:val="-11"/>
          <w:w w:val="105"/>
        </w:rPr>
        <w:t xml:space="preserve"> </w:t>
      </w:r>
      <w:r>
        <w:rPr>
          <w:w w:val="105"/>
        </w:rPr>
        <w:t>in</w:t>
      </w:r>
      <w:r>
        <w:rPr>
          <w:spacing w:val="-11"/>
          <w:w w:val="105"/>
        </w:rPr>
        <w:t xml:space="preserve"> </w:t>
      </w:r>
      <w:r>
        <w:rPr>
          <w:w w:val="105"/>
        </w:rPr>
        <w:t>the</w:t>
      </w:r>
      <w:r>
        <w:rPr>
          <w:spacing w:val="-10"/>
          <w:w w:val="105"/>
        </w:rPr>
        <w:t xml:space="preserve"> </w:t>
      </w:r>
      <w:r>
        <w:rPr>
          <w:w w:val="105"/>
        </w:rPr>
        <w:t>socio-economic</w:t>
      </w:r>
      <w:r>
        <w:rPr>
          <w:spacing w:val="-10"/>
          <w:w w:val="105"/>
        </w:rPr>
        <w:t xml:space="preserve"> </w:t>
      </w:r>
      <w:r>
        <w:rPr>
          <w:w w:val="105"/>
        </w:rPr>
        <w:t>fabric</w:t>
      </w:r>
      <w:r>
        <w:rPr>
          <w:spacing w:val="-10"/>
          <w:w w:val="105"/>
        </w:rPr>
        <w:t xml:space="preserve"> </w:t>
      </w:r>
      <w:r>
        <w:rPr>
          <w:w w:val="105"/>
        </w:rPr>
        <w:t>of</w:t>
      </w:r>
      <w:r>
        <w:rPr>
          <w:spacing w:val="-10"/>
          <w:w w:val="105"/>
        </w:rPr>
        <w:t xml:space="preserve"> </w:t>
      </w:r>
      <w:r>
        <w:rPr>
          <w:w w:val="105"/>
        </w:rPr>
        <w:t>rural</w:t>
      </w:r>
      <w:r>
        <w:rPr>
          <w:spacing w:val="-10"/>
          <w:w w:val="105"/>
        </w:rPr>
        <w:t xml:space="preserve"> </w:t>
      </w:r>
      <w:r>
        <w:rPr>
          <w:w w:val="105"/>
        </w:rPr>
        <w:t>communities.</w:t>
      </w:r>
      <w:r>
        <w:rPr>
          <w:spacing w:val="-10"/>
          <w:w w:val="105"/>
        </w:rPr>
        <w:t xml:space="preserve"> </w:t>
      </w:r>
      <w:r>
        <w:rPr>
          <w:w w:val="105"/>
        </w:rPr>
        <w:t>India</w:t>
      </w:r>
      <w:r>
        <w:rPr>
          <w:spacing w:val="-10"/>
          <w:w w:val="105"/>
        </w:rPr>
        <w:t xml:space="preserve"> </w:t>
      </w:r>
      <w:r>
        <w:rPr>
          <w:w w:val="105"/>
        </w:rPr>
        <w:t>is</w:t>
      </w:r>
      <w:r>
        <w:rPr>
          <w:spacing w:val="-10"/>
          <w:w w:val="105"/>
        </w:rPr>
        <w:t xml:space="preserve"> </w:t>
      </w:r>
      <w:r>
        <w:rPr>
          <w:w w:val="105"/>
        </w:rPr>
        <w:t>one</w:t>
      </w:r>
      <w:r>
        <w:rPr>
          <w:spacing w:val="-10"/>
          <w:w w:val="105"/>
        </w:rPr>
        <w:t xml:space="preserve"> </w:t>
      </w:r>
      <w:r>
        <w:rPr>
          <w:w w:val="105"/>
        </w:rPr>
        <w:t>of</w:t>
      </w:r>
      <w:r>
        <w:rPr>
          <w:spacing w:val="-10"/>
          <w:w w:val="105"/>
        </w:rPr>
        <w:t xml:space="preserve"> </w:t>
      </w:r>
      <w:r>
        <w:rPr>
          <w:w w:val="105"/>
        </w:rPr>
        <w:t>the largest</w:t>
      </w:r>
      <w:r>
        <w:rPr>
          <w:spacing w:val="-1"/>
          <w:w w:val="105"/>
        </w:rPr>
        <w:t xml:space="preserve"> </w:t>
      </w:r>
      <w:r>
        <w:rPr>
          <w:w w:val="105"/>
        </w:rPr>
        <w:t>producers</w:t>
      </w:r>
      <w:r>
        <w:rPr>
          <w:spacing w:val="-1"/>
          <w:w w:val="105"/>
        </w:rPr>
        <w:t xml:space="preserve"> </w:t>
      </w:r>
      <w:r>
        <w:rPr>
          <w:w w:val="105"/>
        </w:rPr>
        <w:t>of</w:t>
      </w:r>
      <w:r>
        <w:rPr>
          <w:spacing w:val="-3"/>
          <w:w w:val="105"/>
        </w:rPr>
        <w:t xml:space="preserve"> </w:t>
      </w:r>
      <w:r>
        <w:rPr>
          <w:w w:val="105"/>
        </w:rPr>
        <w:t>betel</w:t>
      </w:r>
      <w:r>
        <w:rPr>
          <w:spacing w:val="-1"/>
          <w:w w:val="105"/>
        </w:rPr>
        <w:t xml:space="preserve"> </w:t>
      </w:r>
      <w:r>
        <w:rPr>
          <w:w w:val="105"/>
        </w:rPr>
        <w:t>leaves,</w:t>
      </w:r>
      <w:r>
        <w:rPr>
          <w:spacing w:val="-3"/>
          <w:w w:val="105"/>
        </w:rPr>
        <w:t xml:space="preserve"> </w:t>
      </w:r>
      <w:r>
        <w:rPr>
          <w:w w:val="105"/>
        </w:rPr>
        <w:t>with</w:t>
      </w:r>
      <w:r>
        <w:rPr>
          <w:spacing w:val="-1"/>
          <w:w w:val="105"/>
        </w:rPr>
        <w:t xml:space="preserve"> </w:t>
      </w:r>
      <w:r>
        <w:rPr>
          <w:w w:val="105"/>
        </w:rPr>
        <w:t>states</w:t>
      </w:r>
      <w:r>
        <w:rPr>
          <w:spacing w:val="-1"/>
          <w:w w:val="105"/>
        </w:rPr>
        <w:t xml:space="preserve"> </w:t>
      </w:r>
      <w:r>
        <w:rPr>
          <w:w w:val="105"/>
        </w:rPr>
        <w:t>like</w:t>
      </w:r>
      <w:r>
        <w:rPr>
          <w:spacing w:val="-3"/>
          <w:w w:val="105"/>
        </w:rPr>
        <w:t xml:space="preserve"> </w:t>
      </w:r>
      <w:r>
        <w:rPr>
          <w:w w:val="105"/>
        </w:rPr>
        <w:t>Tamil</w:t>
      </w:r>
      <w:r>
        <w:rPr>
          <w:spacing w:val="-1"/>
          <w:w w:val="105"/>
        </w:rPr>
        <w:t xml:space="preserve"> </w:t>
      </w:r>
      <w:r>
        <w:rPr>
          <w:w w:val="105"/>
        </w:rPr>
        <w:t>Nadu,</w:t>
      </w:r>
      <w:r>
        <w:rPr>
          <w:spacing w:val="-1"/>
          <w:w w:val="105"/>
        </w:rPr>
        <w:t xml:space="preserve"> </w:t>
      </w:r>
      <w:r>
        <w:rPr>
          <w:w w:val="105"/>
        </w:rPr>
        <w:t>West</w:t>
      </w:r>
      <w:r>
        <w:rPr>
          <w:spacing w:val="-1"/>
          <w:w w:val="105"/>
        </w:rPr>
        <w:t xml:space="preserve"> </w:t>
      </w:r>
      <w:r>
        <w:rPr>
          <w:w w:val="105"/>
        </w:rPr>
        <w:t>Bengal,</w:t>
      </w:r>
      <w:r>
        <w:rPr>
          <w:spacing w:val="-1"/>
          <w:w w:val="105"/>
        </w:rPr>
        <w:t xml:space="preserve"> </w:t>
      </w:r>
      <w:r>
        <w:rPr>
          <w:w w:val="105"/>
        </w:rPr>
        <w:t>Odisha,</w:t>
      </w:r>
      <w:r>
        <w:rPr>
          <w:spacing w:val="-3"/>
          <w:w w:val="105"/>
        </w:rPr>
        <w:t xml:space="preserve"> </w:t>
      </w:r>
      <w:r>
        <w:rPr>
          <w:w w:val="105"/>
        </w:rPr>
        <w:t>Assam, and</w:t>
      </w:r>
      <w:r>
        <w:rPr>
          <w:spacing w:val="-1"/>
          <w:w w:val="105"/>
        </w:rPr>
        <w:t xml:space="preserve"> </w:t>
      </w:r>
      <w:r>
        <w:rPr>
          <w:w w:val="105"/>
        </w:rPr>
        <w:t>Andhra</w:t>
      </w:r>
      <w:r>
        <w:rPr>
          <w:spacing w:val="-1"/>
          <w:w w:val="105"/>
        </w:rPr>
        <w:t xml:space="preserve"> </w:t>
      </w:r>
      <w:r>
        <w:rPr>
          <w:w w:val="105"/>
        </w:rPr>
        <w:t>Pradesh being the</w:t>
      </w:r>
      <w:r>
        <w:rPr>
          <w:spacing w:val="-1"/>
          <w:w w:val="105"/>
        </w:rPr>
        <w:t xml:space="preserve"> </w:t>
      </w:r>
      <w:r>
        <w:rPr>
          <w:w w:val="105"/>
        </w:rPr>
        <w:t>leading</w:t>
      </w:r>
      <w:r>
        <w:rPr>
          <w:spacing w:val="-1"/>
          <w:w w:val="105"/>
        </w:rPr>
        <w:t xml:space="preserve"> </w:t>
      </w:r>
      <w:r>
        <w:rPr>
          <w:w w:val="105"/>
        </w:rPr>
        <w:t>cultivators. Betel</w:t>
      </w:r>
      <w:r>
        <w:rPr>
          <w:spacing w:val="-1"/>
          <w:w w:val="105"/>
        </w:rPr>
        <w:t xml:space="preserve"> </w:t>
      </w:r>
      <w:r>
        <w:rPr>
          <w:w w:val="105"/>
        </w:rPr>
        <w:t>leaf production in Tamil Nadu</w:t>
      </w:r>
      <w:r>
        <w:rPr>
          <w:spacing w:val="-3"/>
          <w:w w:val="105"/>
        </w:rPr>
        <w:t xml:space="preserve"> </w:t>
      </w:r>
      <w:r>
        <w:rPr>
          <w:w w:val="105"/>
        </w:rPr>
        <w:t>is a prominent</w:t>
      </w:r>
      <w:r>
        <w:rPr>
          <w:spacing w:val="29"/>
          <w:w w:val="105"/>
        </w:rPr>
        <w:t xml:space="preserve"> </w:t>
      </w:r>
      <w:r>
        <w:rPr>
          <w:w w:val="105"/>
        </w:rPr>
        <w:t>agricultural</w:t>
      </w:r>
      <w:r>
        <w:rPr>
          <w:spacing w:val="27"/>
          <w:w w:val="105"/>
        </w:rPr>
        <w:t xml:space="preserve"> </w:t>
      </w:r>
      <w:r>
        <w:rPr>
          <w:w w:val="105"/>
        </w:rPr>
        <w:t>activity,</w:t>
      </w:r>
      <w:r>
        <w:rPr>
          <w:spacing w:val="27"/>
          <w:w w:val="105"/>
        </w:rPr>
        <w:t xml:space="preserve"> </w:t>
      </w:r>
      <w:r>
        <w:rPr>
          <w:w w:val="105"/>
        </w:rPr>
        <w:t>with</w:t>
      </w:r>
      <w:r>
        <w:rPr>
          <w:spacing w:val="30"/>
          <w:w w:val="105"/>
        </w:rPr>
        <w:t xml:space="preserve"> </w:t>
      </w:r>
      <w:r>
        <w:rPr>
          <w:w w:val="105"/>
        </w:rPr>
        <w:t>regions</w:t>
      </w:r>
      <w:r>
        <w:rPr>
          <w:spacing w:val="27"/>
          <w:w w:val="105"/>
        </w:rPr>
        <w:t xml:space="preserve"> </w:t>
      </w:r>
      <w:r>
        <w:rPr>
          <w:w w:val="105"/>
        </w:rPr>
        <w:t>like</w:t>
      </w:r>
      <w:r>
        <w:rPr>
          <w:spacing w:val="29"/>
          <w:w w:val="105"/>
        </w:rPr>
        <w:t xml:space="preserve"> </w:t>
      </w:r>
      <w:r>
        <w:rPr>
          <w:w w:val="105"/>
        </w:rPr>
        <w:t>Namakkal,</w:t>
      </w:r>
      <w:r>
        <w:rPr>
          <w:spacing w:val="28"/>
          <w:w w:val="105"/>
        </w:rPr>
        <w:t xml:space="preserve"> </w:t>
      </w:r>
      <w:r>
        <w:rPr>
          <w:w w:val="105"/>
        </w:rPr>
        <w:t>Karur,</w:t>
      </w:r>
      <w:r>
        <w:rPr>
          <w:spacing w:val="29"/>
          <w:w w:val="105"/>
        </w:rPr>
        <w:t xml:space="preserve"> </w:t>
      </w:r>
      <w:r>
        <w:rPr>
          <w:w w:val="105"/>
        </w:rPr>
        <w:t>Salem,</w:t>
      </w:r>
      <w:r>
        <w:rPr>
          <w:spacing w:val="29"/>
          <w:w w:val="105"/>
        </w:rPr>
        <w:t xml:space="preserve"> </w:t>
      </w:r>
      <w:r>
        <w:rPr>
          <w:spacing w:val="-2"/>
          <w:w w:val="105"/>
        </w:rPr>
        <w:t>Dharmapuri,</w:t>
      </w:r>
    </w:p>
    <w:p w14:paraId="1D6199D1">
      <w:pPr>
        <w:pStyle w:val="8"/>
        <w:spacing w:line="242" w:lineRule="exact"/>
        <w:ind w:left="153" w:right="152"/>
        <w:jc w:val="right"/>
      </w:pPr>
      <w:r>
        <w:rPr>
          <w:w w:val="105"/>
        </w:rPr>
        <w:t>Kumbakonam</w:t>
      </w:r>
      <w:r>
        <w:rPr>
          <w:spacing w:val="42"/>
          <w:w w:val="105"/>
        </w:rPr>
        <w:t xml:space="preserve"> </w:t>
      </w:r>
      <w:r>
        <w:rPr>
          <w:w w:val="105"/>
        </w:rPr>
        <w:t>and</w:t>
      </w:r>
      <w:r>
        <w:rPr>
          <w:spacing w:val="43"/>
          <w:w w:val="105"/>
        </w:rPr>
        <w:t xml:space="preserve"> </w:t>
      </w:r>
      <w:r>
        <w:rPr>
          <w:w w:val="105"/>
        </w:rPr>
        <w:t>Tirunelveli</w:t>
      </w:r>
      <w:r>
        <w:rPr>
          <w:spacing w:val="42"/>
          <w:w w:val="105"/>
        </w:rPr>
        <w:t xml:space="preserve"> </w:t>
      </w:r>
      <w:r>
        <w:rPr>
          <w:w w:val="105"/>
        </w:rPr>
        <w:t>being</w:t>
      </w:r>
      <w:r>
        <w:rPr>
          <w:spacing w:val="42"/>
          <w:w w:val="105"/>
        </w:rPr>
        <w:t xml:space="preserve"> </w:t>
      </w:r>
      <w:r>
        <w:rPr>
          <w:w w:val="105"/>
        </w:rPr>
        <w:t>key</w:t>
      </w:r>
      <w:r>
        <w:rPr>
          <w:spacing w:val="40"/>
          <w:w w:val="105"/>
        </w:rPr>
        <w:t xml:space="preserve"> </w:t>
      </w:r>
      <w:r>
        <w:rPr>
          <w:w w:val="105"/>
        </w:rPr>
        <w:t>hubs</w:t>
      </w:r>
      <w:r>
        <w:rPr>
          <w:spacing w:val="39"/>
          <w:w w:val="105"/>
        </w:rPr>
        <w:t xml:space="preserve"> </w:t>
      </w:r>
      <w:r>
        <w:rPr>
          <w:w w:val="105"/>
        </w:rPr>
        <w:t>of</w:t>
      </w:r>
      <w:r>
        <w:rPr>
          <w:spacing w:val="44"/>
          <w:w w:val="105"/>
        </w:rPr>
        <w:t xml:space="preserve"> </w:t>
      </w:r>
      <w:r>
        <w:rPr>
          <w:w w:val="105"/>
        </w:rPr>
        <w:t>cultivation.</w:t>
      </w:r>
      <w:r>
        <w:rPr>
          <w:spacing w:val="44"/>
          <w:w w:val="105"/>
        </w:rPr>
        <w:t xml:space="preserve"> </w:t>
      </w:r>
      <w:r>
        <w:rPr>
          <w:w w:val="105"/>
        </w:rPr>
        <w:t>The</w:t>
      </w:r>
      <w:r>
        <w:rPr>
          <w:spacing w:val="41"/>
          <w:w w:val="105"/>
        </w:rPr>
        <w:t xml:space="preserve"> </w:t>
      </w:r>
      <w:r>
        <w:rPr>
          <w:w w:val="105"/>
        </w:rPr>
        <w:t>state’s</w:t>
      </w:r>
      <w:r>
        <w:rPr>
          <w:spacing w:val="40"/>
          <w:w w:val="105"/>
        </w:rPr>
        <w:t xml:space="preserve"> </w:t>
      </w:r>
      <w:r>
        <w:rPr>
          <w:w w:val="105"/>
        </w:rPr>
        <w:t>warm,</w:t>
      </w:r>
      <w:r>
        <w:rPr>
          <w:spacing w:val="41"/>
          <w:w w:val="105"/>
        </w:rPr>
        <w:t xml:space="preserve"> </w:t>
      </w:r>
      <w:r>
        <w:rPr>
          <w:spacing w:val="-2"/>
          <w:w w:val="105"/>
        </w:rPr>
        <w:t>humid</w:t>
      </w:r>
    </w:p>
    <w:p w14:paraId="20A59426">
      <w:pPr>
        <w:pStyle w:val="8"/>
        <w:spacing w:before="42"/>
        <w:ind w:left="153"/>
      </w:pPr>
      <w:r>
        <w:rPr>
          <w:w w:val="105"/>
        </w:rPr>
        <w:t>climate</w:t>
      </w:r>
      <w:r>
        <w:rPr>
          <w:spacing w:val="-9"/>
          <w:w w:val="105"/>
        </w:rPr>
        <w:t xml:space="preserve"> </w:t>
      </w:r>
      <w:r>
        <w:rPr>
          <w:w w:val="105"/>
        </w:rPr>
        <w:t>and</w:t>
      </w:r>
      <w:r>
        <w:rPr>
          <w:spacing w:val="-9"/>
          <w:w w:val="105"/>
        </w:rPr>
        <w:t xml:space="preserve"> </w:t>
      </w:r>
      <w:r>
        <w:rPr>
          <w:w w:val="105"/>
        </w:rPr>
        <w:t>fertile</w:t>
      </w:r>
      <w:r>
        <w:rPr>
          <w:spacing w:val="-7"/>
          <w:w w:val="105"/>
        </w:rPr>
        <w:t xml:space="preserve"> </w:t>
      </w:r>
      <w:r>
        <w:rPr>
          <w:w w:val="105"/>
        </w:rPr>
        <w:t>soil</w:t>
      </w:r>
      <w:r>
        <w:rPr>
          <w:spacing w:val="-6"/>
          <w:w w:val="105"/>
        </w:rPr>
        <w:t xml:space="preserve"> </w:t>
      </w:r>
      <w:r>
        <w:rPr>
          <w:w w:val="105"/>
        </w:rPr>
        <w:t>make</w:t>
      </w:r>
      <w:r>
        <w:rPr>
          <w:spacing w:val="-7"/>
          <w:w w:val="105"/>
        </w:rPr>
        <w:t xml:space="preserve"> </w:t>
      </w:r>
      <w:r>
        <w:rPr>
          <w:w w:val="105"/>
        </w:rPr>
        <w:t>it</w:t>
      </w:r>
      <w:r>
        <w:rPr>
          <w:spacing w:val="-7"/>
          <w:w w:val="105"/>
        </w:rPr>
        <w:t xml:space="preserve"> </w:t>
      </w:r>
      <w:r>
        <w:rPr>
          <w:w w:val="105"/>
        </w:rPr>
        <w:t>highly</w:t>
      </w:r>
      <w:r>
        <w:rPr>
          <w:spacing w:val="-7"/>
          <w:w w:val="105"/>
        </w:rPr>
        <w:t xml:space="preserve"> </w:t>
      </w:r>
      <w:r>
        <w:rPr>
          <w:w w:val="105"/>
        </w:rPr>
        <w:t>suitable</w:t>
      </w:r>
      <w:r>
        <w:rPr>
          <w:spacing w:val="-9"/>
          <w:w w:val="105"/>
        </w:rPr>
        <w:t xml:space="preserve"> </w:t>
      </w:r>
      <w:r>
        <w:rPr>
          <w:w w:val="105"/>
        </w:rPr>
        <w:t>for</w:t>
      </w:r>
      <w:r>
        <w:rPr>
          <w:spacing w:val="-7"/>
          <w:w w:val="105"/>
        </w:rPr>
        <w:t xml:space="preserve"> </w:t>
      </w:r>
      <w:r>
        <w:rPr>
          <w:w w:val="105"/>
        </w:rPr>
        <w:t>growing</w:t>
      </w:r>
      <w:r>
        <w:rPr>
          <w:spacing w:val="-10"/>
          <w:w w:val="105"/>
        </w:rPr>
        <w:t xml:space="preserve"> </w:t>
      </w:r>
      <w:r>
        <w:rPr>
          <w:w w:val="105"/>
        </w:rPr>
        <w:t>betel</w:t>
      </w:r>
      <w:r>
        <w:rPr>
          <w:spacing w:val="-8"/>
          <w:w w:val="105"/>
        </w:rPr>
        <w:t xml:space="preserve"> </w:t>
      </w:r>
      <w:r>
        <w:rPr>
          <w:spacing w:val="-2"/>
          <w:w w:val="105"/>
        </w:rPr>
        <w:t>leaves.</w:t>
      </w:r>
    </w:p>
    <w:p w14:paraId="4D6F3F3A">
      <w:pPr>
        <w:pStyle w:val="8"/>
        <w:spacing w:before="41"/>
      </w:pPr>
    </w:p>
    <w:p w14:paraId="20124664">
      <w:pPr>
        <w:ind w:left="153"/>
        <w:rPr>
          <w:i/>
        </w:rPr>
      </w:pPr>
      <w:r>
        <w:rPr>
          <w:b/>
          <w:i/>
          <w:spacing w:val="-2"/>
        </w:rPr>
        <w:t>Keywords</w:t>
      </w:r>
      <w:r>
        <w:rPr>
          <w:i/>
          <w:spacing w:val="-2"/>
        </w:rPr>
        <w:t>:</w:t>
      </w:r>
      <w:r>
        <w:rPr>
          <w:i/>
          <w:spacing w:val="-7"/>
        </w:rPr>
        <w:t xml:space="preserve"> </w:t>
      </w:r>
      <w:r>
        <w:rPr>
          <w:i/>
          <w:spacing w:val="-2"/>
        </w:rPr>
        <w:t>Betel</w:t>
      </w:r>
      <w:r>
        <w:rPr>
          <w:i/>
          <w:spacing w:val="-7"/>
        </w:rPr>
        <w:t xml:space="preserve"> </w:t>
      </w:r>
      <w:r>
        <w:rPr>
          <w:i/>
          <w:spacing w:val="-2"/>
        </w:rPr>
        <w:t>leaf,</w:t>
      </w:r>
      <w:r>
        <w:rPr>
          <w:i/>
          <w:spacing w:val="-8"/>
        </w:rPr>
        <w:t xml:space="preserve"> </w:t>
      </w:r>
      <w:r>
        <w:rPr>
          <w:i/>
          <w:spacing w:val="-2"/>
        </w:rPr>
        <w:t>livelihoods,</w:t>
      </w:r>
      <w:r>
        <w:rPr>
          <w:i/>
          <w:spacing w:val="-7"/>
        </w:rPr>
        <w:t xml:space="preserve"> </w:t>
      </w:r>
      <w:r>
        <w:rPr>
          <w:i/>
          <w:spacing w:val="-2"/>
        </w:rPr>
        <w:t>socio-economic,</w:t>
      </w:r>
      <w:r>
        <w:rPr>
          <w:i/>
          <w:spacing w:val="-6"/>
        </w:rPr>
        <w:t xml:space="preserve"> </w:t>
      </w:r>
      <w:r>
        <w:rPr>
          <w:i/>
          <w:spacing w:val="-2"/>
        </w:rPr>
        <w:t>costs,</w:t>
      </w:r>
      <w:r>
        <w:rPr>
          <w:i/>
          <w:spacing w:val="-6"/>
        </w:rPr>
        <w:t xml:space="preserve"> </w:t>
      </w:r>
      <w:r>
        <w:rPr>
          <w:i/>
          <w:spacing w:val="-2"/>
        </w:rPr>
        <w:t>and</w:t>
      </w:r>
      <w:r>
        <w:rPr>
          <w:i/>
          <w:spacing w:val="-7"/>
        </w:rPr>
        <w:t xml:space="preserve"> </w:t>
      </w:r>
      <w:r>
        <w:rPr>
          <w:i/>
          <w:spacing w:val="-2"/>
        </w:rPr>
        <w:t>price,</w:t>
      </w:r>
      <w:r>
        <w:rPr>
          <w:i/>
          <w:spacing w:val="-4"/>
        </w:rPr>
        <w:t xml:space="preserve"> </w:t>
      </w:r>
      <w:r>
        <w:rPr>
          <w:i/>
          <w:spacing w:val="-2"/>
        </w:rPr>
        <w:t>production</w:t>
      </w:r>
    </w:p>
    <w:p w14:paraId="172C9CC2">
      <w:pPr>
        <w:rPr>
          <w:i/>
        </w:rPr>
        <w:sectPr>
          <w:pgSz w:w="10330" w:h="14580"/>
          <w:pgMar w:top="680" w:right="566" w:bottom="700" w:left="566" w:header="432" w:footer="507" w:gutter="0"/>
          <w:cols w:space="720" w:num="1"/>
        </w:sectPr>
      </w:pPr>
    </w:p>
    <w:p w14:paraId="2FBF0917">
      <w:pPr>
        <w:pStyle w:val="3"/>
        <w:spacing w:before="234" w:line="273" w:lineRule="auto"/>
        <w:ind w:right="155"/>
      </w:pPr>
      <w:r>
        <w:rPr>
          <w:spacing w:val="-8"/>
        </w:rPr>
        <w:t>A</w:t>
      </w:r>
      <w:r>
        <w:rPr>
          <w:spacing w:val="-15"/>
        </w:rPr>
        <w:t xml:space="preserve"> </w:t>
      </w:r>
      <w:r>
        <w:rPr>
          <w:spacing w:val="-8"/>
        </w:rPr>
        <w:t>STUDY</w:t>
      </w:r>
      <w:r>
        <w:rPr>
          <w:spacing w:val="-15"/>
        </w:rPr>
        <w:t xml:space="preserve"> </w:t>
      </w:r>
      <w:r>
        <w:rPr>
          <w:spacing w:val="-8"/>
        </w:rPr>
        <w:t>ON</w:t>
      </w:r>
      <w:r>
        <w:rPr>
          <w:spacing w:val="-14"/>
        </w:rPr>
        <w:t xml:space="preserve"> </w:t>
      </w:r>
      <w:r>
        <w:rPr>
          <w:spacing w:val="-8"/>
        </w:rPr>
        <w:t>SATISFACTION</w:t>
      </w:r>
      <w:r>
        <w:rPr>
          <w:spacing w:val="-15"/>
        </w:rPr>
        <w:t xml:space="preserve"> </w:t>
      </w:r>
      <w:r>
        <w:rPr>
          <w:spacing w:val="-8"/>
        </w:rPr>
        <w:t>OF</w:t>
      </w:r>
      <w:r>
        <w:rPr>
          <w:spacing w:val="-14"/>
        </w:rPr>
        <w:t xml:space="preserve"> </w:t>
      </w:r>
      <w:r>
        <w:rPr>
          <w:spacing w:val="-8"/>
        </w:rPr>
        <w:t>TAMILNADU</w:t>
      </w:r>
      <w:r>
        <w:rPr>
          <w:spacing w:val="-15"/>
        </w:rPr>
        <w:t xml:space="preserve"> </w:t>
      </w:r>
      <w:r>
        <w:rPr>
          <w:spacing w:val="-8"/>
        </w:rPr>
        <w:t>GOVERNMENT</w:t>
      </w:r>
      <w:r>
        <w:rPr>
          <w:spacing w:val="-15"/>
        </w:rPr>
        <w:t xml:space="preserve"> </w:t>
      </w:r>
      <w:r>
        <w:rPr>
          <w:spacing w:val="-8"/>
        </w:rPr>
        <w:t>FREE</w:t>
      </w:r>
      <w:r>
        <w:rPr>
          <w:spacing w:val="-14"/>
        </w:rPr>
        <w:t xml:space="preserve"> </w:t>
      </w:r>
      <w:r>
        <w:rPr>
          <w:spacing w:val="-8"/>
        </w:rPr>
        <w:t xml:space="preserve">BUS </w:t>
      </w:r>
      <w:r>
        <w:rPr>
          <w:spacing w:val="-2"/>
        </w:rPr>
        <w:t>TRAVEL</w:t>
      </w:r>
      <w:r>
        <w:rPr>
          <w:spacing w:val="-20"/>
        </w:rPr>
        <w:t xml:space="preserve"> </w:t>
      </w:r>
      <w:r>
        <w:rPr>
          <w:spacing w:val="-2"/>
        </w:rPr>
        <w:t>BY</w:t>
      </w:r>
      <w:r>
        <w:rPr>
          <w:spacing w:val="-19"/>
        </w:rPr>
        <w:t xml:space="preserve"> </w:t>
      </w:r>
      <w:r>
        <w:rPr>
          <w:spacing w:val="-2"/>
        </w:rPr>
        <w:t>WOMEN</w:t>
      </w:r>
      <w:r>
        <w:rPr>
          <w:spacing w:val="-21"/>
        </w:rPr>
        <w:t xml:space="preserve"> </w:t>
      </w:r>
      <w:r>
        <w:rPr>
          <w:spacing w:val="-2"/>
        </w:rPr>
        <w:t>IN</w:t>
      </w:r>
      <w:r>
        <w:rPr>
          <w:spacing w:val="-19"/>
        </w:rPr>
        <w:t xml:space="preserve"> </w:t>
      </w:r>
      <w:r>
        <w:rPr>
          <w:spacing w:val="-2"/>
        </w:rPr>
        <w:t>NAMAKKAL</w:t>
      </w:r>
      <w:r>
        <w:rPr>
          <w:spacing w:val="-20"/>
        </w:rPr>
        <w:t xml:space="preserve"> </w:t>
      </w:r>
      <w:r>
        <w:rPr>
          <w:spacing w:val="-2"/>
        </w:rPr>
        <w:t>TOWN</w:t>
      </w:r>
    </w:p>
    <w:p w14:paraId="1DBA988F">
      <w:pPr>
        <w:spacing w:before="280" w:line="271" w:lineRule="auto"/>
        <w:ind w:left="5425" w:right="147" w:firstLine="2100"/>
        <w:jc w:val="right"/>
        <w:rPr>
          <w:i/>
          <w:sz w:val="20"/>
        </w:rPr>
      </w:pPr>
      <w:r>
        <w:rPr>
          <w:b/>
        </w:rPr>
        <w:t>Ms.</w:t>
      </w:r>
      <w:r>
        <w:rPr>
          <w:b/>
          <w:spacing w:val="-3"/>
        </w:rPr>
        <w:t xml:space="preserve"> </w:t>
      </w:r>
      <w:r>
        <w:rPr>
          <w:b/>
        </w:rPr>
        <w:t>P.</w:t>
      </w:r>
      <w:r>
        <w:rPr>
          <w:b/>
          <w:spacing w:val="-3"/>
        </w:rPr>
        <w:t xml:space="preserve"> </w:t>
      </w:r>
      <w:r>
        <w:rPr>
          <w:b/>
        </w:rPr>
        <w:t xml:space="preserve">Pavithra </w:t>
      </w:r>
      <w:r>
        <w:rPr>
          <w:i/>
          <w:sz w:val="20"/>
        </w:rPr>
        <w:t>II</w:t>
      </w:r>
      <w:r>
        <w:rPr>
          <w:i/>
          <w:spacing w:val="-5"/>
          <w:sz w:val="20"/>
        </w:rPr>
        <w:t xml:space="preserve"> </w:t>
      </w:r>
      <w:r>
        <w:rPr>
          <w:i/>
          <w:sz w:val="20"/>
        </w:rPr>
        <w:t>MA</w:t>
      </w:r>
      <w:r>
        <w:rPr>
          <w:i/>
          <w:spacing w:val="-5"/>
          <w:sz w:val="20"/>
        </w:rPr>
        <w:t xml:space="preserve"> </w:t>
      </w:r>
      <w:r>
        <w:rPr>
          <w:i/>
          <w:sz w:val="20"/>
        </w:rPr>
        <w:t>Economics,</w:t>
      </w:r>
      <w:r>
        <w:rPr>
          <w:i/>
          <w:spacing w:val="-5"/>
          <w:sz w:val="20"/>
        </w:rPr>
        <w:t xml:space="preserve"> </w:t>
      </w:r>
      <w:r>
        <w:rPr>
          <w:i/>
          <w:sz w:val="20"/>
        </w:rPr>
        <w:t>Department</w:t>
      </w:r>
      <w:r>
        <w:rPr>
          <w:i/>
          <w:spacing w:val="-5"/>
          <w:sz w:val="20"/>
        </w:rPr>
        <w:t xml:space="preserve"> </w:t>
      </w:r>
      <w:r>
        <w:rPr>
          <w:i/>
          <w:sz w:val="20"/>
        </w:rPr>
        <w:t>of</w:t>
      </w:r>
      <w:r>
        <w:rPr>
          <w:i/>
          <w:spacing w:val="-5"/>
          <w:sz w:val="20"/>
        </w:rPr>
        <w:t xml:space="preserve"> </w:t>
      </w:r>
      <w:r>
        <w:rPr>
          <w:i/>
          <w:sz w:val="20"/>
        </w:rPr>
        <w:t>Economics Central University, Thiruvarur.</w:t>
      </w:r>
    </w:p>
    <w:p w14:paraId="22EEAC50">
      <w:pPr>
        <w:pStyle w:val="8"/>
        <w:spacing w:before="57"/>
        <w:rPr>
          <w:i/>
          <w:sz w:val="20"/>
        </w:rPr>
      </w:pPr>
    </w:p>
    <w:p w14:paraId="18CA39BF">
      <w:pPr>
        <w:pStyle w:val="5"/>
        <w:ind w:right="148"/>
      </w:pPr>
      <w:r>
        <w:rPr>
          <w:w w:val="110"/>
        </w:rPr>
        <w:t>Ms.</w:t>
      </w:r>
      <w:r>
        <w:rPr>
          <w:spacing w:val="5"/>
          <w:w w:val="110"/>
        </w:rPr>
        <w:t xml:space="preserve"> </w:t>
      </w:r>
      <w:r>
        <w:rPr>
          <w:w w:val="110"/>
        </w:rPr>
        <w:t>S.</w:t>
      </w:r>
      <w:r>
        <w:rPr>
          <w:spacing w:val="5"/>
          <w:w w:val="110"/>
        </w:rPr>
        <w:t xml:space="preserve"> </w:t>
      </w:r>
      <w:r>
        <w:rPr>
          <w:spacing w:val="-2"/>
          <w:w w:val="110"/>
        </w:rPr>
        <w:t>Mythili</w:t>
      </w:r>
    </w:p>
    <w:p w14:paraId="362C0CE9">
      <w:pPr>
        <w:spacing w:before="33" w:line="271" w:lineRule="auto"/>
        <w:ind w:left="4645" w:right="151" w:firstLine="847"/>
        <w:jc w:val="right"/>
        <w:rPr>
          <w:i/>
          <w:sz w:val="20"/>
        </w:rPr>
      </w:pPr>
      <w:r>
        <w:rPr>
          <w:i/>
          <w:sz w:val="20"/>
        </w:rPr>
        <w:t>I</w:t>
      </w:r>
      <w:r>
        <w:rPr>
          <w:i/>
          <w:spacing w:val="-6"/>
          <w:sz w:val="20"/>
        </w:rPr>
        <w:t xml:space="preserve"> </w:t>
      </w:r>
      <w:r>
        <w:rPr>
          <w:i/>
          <w:sz w:val="20"/>
        </w:rPr>
        <w:t>MA</w:t>
      </w:r>
      <w:r>
        <w:rPr>
          <w:i/>
          <w:spacing w:val="-6"/>
          <w:sz w:val="20"/>
        </w:rPr>
        <w:t xml:space="preserve"> </w:t>
      </w:r>
      <w:r>
        <w:rPr>
          <w:i/>
          <w:sz w:val="20"/>
        </w:rPr>
        <w:t>Economics,</w:t>
      </w:r>
      <w:r>
        <w:rPr>
          <w:i/>
          <w:spacing w:val="-6"/>
          <w:sz w:val="20"/>
        </w:rPr>
        <w:t xml:space="preserve"> </w:t>
      </w:r>
      <w:r>
        <w:rPr>
          <w:i/>
          <w:sz w:val="20"/>
        </w:rPr>
        <w:t>Department</w:t>
      </w:r>
      <w:r>
        <w:rPr>
          <w:i/>
          <w:spacing w:val="-6"/>
          <w:sz w:val="20"/>
        </w:rPr>
        <w:t xml:space="preserve"> </w:t>
      </w:r>
      <w:r>
        <w:rPr>
          <w:i/>
          <w:sz w:val="20"/>
        </w:rPr>
        <w:t>of</w:t>
      </w:r>
      <w:r>
        <w:rPr>
          <w:i/>
          <w:spacing w:val="-6"/>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6"/>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4"/>
          <w:sz w:val="20"/>
        </w:rPr>
        <w:t>Namakkal</w:t>
      </w:r>
    </w:p>
    <w:p w14:paraId="373115AA">
      <w:pPr>
        <w:pStyle w:val="8"/>
        <w:spacing w:before="42"/>
        <w:rPr>
          <w:i/>
          <w:sz w:val="20"/>
        </w:rPr>
      </w:pPr>
    </w:p>
    <w:p w14:paraId="46EAF4A6">
      <w:pPr>
        <w:pStyle w:val="4"/>
        <w:spacing w:before="1"/>
      </w:pPr>
      <w:r>
        <w:rPr>
          <w:lang w:val="en-IN" w:eastAsia="en-IN"/>
        </w:rPr>
        <mc:AlternateContent>
          <mc:Choice Requires="wps">
            <w:drawing>
              <wp:anchor distT="0" distB="0" distL="0" distR="0" simplePos="0" relativeHeight="251917312"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352" name="Textbox 352"/>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77BDDF54">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52" o:spid="_x0000_s1026" o:spt="202" type="#_x0000_t202" style="position:absolute;left:0pt;margin-left:36pt;margin-top:15pt;height:65.7pt;width:33.4pt;mso-position-horizontal-relative:page;z-index:-251399168;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Ql874bQBAAB3AwAADgAAAGRycy9lMm9Eb2MueG1srVNN&#10;j9MwEL0j8R8s32n6BSpR0xVQgZAQIO3uD3Acu7EUe4zHbdJ/z9hJumi57GEvyXhm8ua9N87+brAd&#10;u6iABlzFV4slZ8pJaIw7Vfzx4eu7HWcYhWtEB05V/KqQ3x3evtn3vlRraKFrVGAE4rDsfcXbGH1Z&#10;FChbZQUuwCtHRQ3BikjHcCqaIHpCt12xXi4/FD2ExgeQCpGyx7HIJ8TwEkDQ2kh1BHm2ysURNahO&#10;RJKErfHID5mt1krGX1qjiqyrOCmN+UlDKK7TszjsRXkKwrdGThTESyg802SFcTT0BnUUUbBzMP9B&#10;WSMDIOi4kGCLUUh2hFSsls+8uW+FV1kLWY3+Zjq+Hqz8efkdmGkqvnm/5swJSyt/UEOsYWApRQb1&#10;Hkvqu/fUGYfPMNC1mfNIyaR70MGmNyliVCd7rzd7CY1JSm7X29WOKpJKu8128zHbXzx97APGbwos&#10;S0HFA20vmyouPzASEWqdW+iQaI3jUxSHepi41tBciWpPW604/jmLoDjrvjuyLV2BOQhzUM9BiN0X&#10;yBclSXHw6RxBmzw5jRhxp8m0j0xoujtp4f+ec9fT/3L4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BCXzvhtAEAAHcDAAAOAAAAAAAAAAEAIAAAACcBAABkcnMvZTJvRG9jLnhtbFBLBQYAAAAA&#10;BgAGAFkBAABNBQAAAAA=&#10;">
                <v:fill on="f" focussize="0,0"/>
                <v:stroke on="f"/>
                <v:imagedata o:title=""/>
                <o:lock v:ext="edit" aspectratio="f"/>
                <v:textbox inset="0mm,0mm,0mm,0mm">
                  <w:txbxContent>
                    <w:p w14:paraId="77BDDF54">
                      <w:pPr>
                        <w:spacing w:line="1248" w:lineRule="exact"/>
                        <w:rPr>
                          <w:sz w:val="109"/>
                        </w:rPr>
                      </w:pPr>
                      <w:r>
                        <w:rPr>
                          <w:spacing w:val="-10"/>
                          <w:sz w:val="109"/>
                        </w:rPr>
                        <w:t>T</w:t>
                      </w:r>
                    </w:p>
                  </w:txbxContent>
                </v:textbox>
              </v:shape>
            </w:pict>
          </mc:Fallback>
        </mc:AlternateContent>
      </w:r>
      <w:r>
        <w:rPr>
          <w:spacing w:val="-2"/>
          <w:w w:val="115"/>
        </w:rPr>
        <w:t>ABSTRACT</w:t>
      </w:r>
    </w:p>
    <w:p w14:paraId="3E2462CF">
      <w:pPr>
        <w:pStyle w:val="8"/>
        <w:spacing w:before="238" w:line="278" w:lineRule="auto"/>
        <w:ind w:left="824" w:right="148"/>
        <w:jc w:val="both"/>
      </w:pPr>
      <w:r>
        <w:rPr>
          <w:w w:val="105"/>
        </w:rPr>
        <w:t>he Government of Tamil Nadu introduced the free bus travel scheme for women to promote social welfare, enhance mobility, and reduce the financial burden of daily travel.</w:t>
      </w:r>
      <w:r>
        <w:rPr>
          <w:spacing w:val="43"/>
          <w:w w:val="105"/>
        </w:rPr>
        <w:t xml:space="preserve"> </w:t>
      </w:r>
      <w:r>
        <w:rPr>
          <w:w w:val="105"/>
        </w:rPr>
        <w:t>This</w:t>
      </w:r>
      <w:r>
        <w:rPr>
          <w:spacing w:val="44"/>
          <w:w w:val="105"/>
        </w:rPr>
        <w:t xml:space="preserve"> </w:t>
      </w:r>
      <w:r>
        <w:rPr>
          <w:w w:val="105"/>
        </w:rPr>
        <w:t>study,</w:t>
      </w:r>
      <w:r>
        <w:rPr>
          <w:spacing w:val="43"/>
          <w:w w:val="105"/>
        </w:rPr>
        <w:t xml:space="preserve"> </w:t>
      </w:r>
      <w:r>
        <w:rPr>
          <w:w w:val="105"/>
        </w:rPr>
        <w:t>based</w:t>
      </w:r>
      <w:r>
        <w:rPr>
          <w:spacing w:val="42"/>
          <w:w w:val="105"/>
        </w:rPr>
        <w:t xml:space="preserve"> </w:t>
      </w:r>
      <w:r>
        <w:rPr>
          <w:w w:val="105"/>
        </w:rPr>
        <w:t>on</w:t>
      </w:r>
      <w:r>
        <w:rPr>
          <w:spacing w:val="44"/>
          <w:w w:val="105"/>
        </w:rPr>
        <w:t xml:space="preserve"> </w:t>
      </w:r>
      <w:r>
        <w:rPr>
          <w:w w:val="105"/>
        </w:rPr>
        <w:t>primary</w:t>
      </w:r>
      <w:r>
        <w:rPr>
          <w:spacing w:val="40"/>
          <w:w w:val="105"/>
        </w:rPr>
        <w:t xml:space="preserve"> </w:t>
      </w:r>
      <w:r>
        <w:rPr>
          <w:w w:val="105"/>
        </w:rPr>
        <w:t>data</w:t>
      </w:r>
      <w:r>
        <w:rPr>
          <w:spacing w:val="40"/>
          <w:w w:val="105"/>
        </w:rPr>
        <w:t xml:space="preserve"> </w:t>
      </w:r>
      <w:r>
        <w:rPr>
          <w:w w:val="105"/>
        </w:rPr>
        <w:t>collected</w:t>
      </w:r>
      <w:r>
        <w:rPr>
          <w:spacing w:val="43"/>
          <w:w w:val="105"/>
        </w:rPr>
        <w:t xml:space="preserve"> </w:t>
      </w:r>
      <w:r>
        <w:rPr>
          <w:w w:val="105"/>
        </w:rPr>
        <w:t>from</w:t>
      </w:r>
      <w:r>
        <w:rPr>
          <w:spacing w:val="40"/>
          <w:w w:val="105"/>
        </w:rPr>
        <w:t xml:space="preserve"> </w:t>
      </w:r>
      <w:r>
        <w:rPr>
          <w:w w:val="105"/>
        </w:rPr>
        <w:t>women</w:t>
      </w:r>
      <w:r>
        <w:rPr>
          <w:spacing w:val="48"/>
          <w:w w:val="105"/>
        </w:rPr>
        <w:t xml:space="preserve"> </w:t>
      </w:r>
      <w:r>
        <w:rPr>
          <w:w w:val="105"/>
        </w:rPr>
        <w:t>commuters</w:t>
      </w:r>
      <w:r>
        <w:rPr>
          <w:spacing w:val="41"/>
          <w:w w:val="105"/>
        </w:rPr>
        <w:t xml:space="preserve"> </w:t>
      </w:r>
      <w:r>
        <w:rPr>
          <w:spacing w:val="-5"/>
          <w:w w:val="105"/>
        </w:rPr>
        <w:t>in</w:t>
      </w:r>
    </w:p>
    <w:p w14:paraId="0FF12569">
      <w:pPr>
        <w:pStyle w:val="8"/>
        <w:spacing w:before="3" w:line="280" w:lineRule="auto"/>
        <w:ind w:left="153" w:right="148"/>
        <w:jc w:val="both"/>
      </w:pPr>
      <w:r>
        <w:rPr>
          <w:w w:val="105"/>
        </w:rPr>
        <w:t>Namakkal</w:t>
      </w:r>
      <w:r>
        <w:rPr>
          <w:spacing w:val="-2"/>
          <w:w w:val="105"/>
        </w:rPr>
        <w:t xml:space="preserve"> </w:t>
      </w:r>
      <w:r>
        <w:rPr>
          <w:w w:val="105"/>
        </w:rPr>
        <w:t>town,</w:t>
      </w:r>
      <w:r>
        <w:rPr>
          <w:spacing w:val="-2"/>
          <w:w w:val="105"/>
        </w:rPr>
        <w:t xml:space="preserve"> </w:t>
      </w:r>
      <w:r>
        <w:rPr>
          <w:w w:val="105"/>
        </w:rPr>
        <w:t>aims</w:t>
      </w:r>
      <w:r>
        <w:rPr>
          <w:spacing w:val="-3"/>
          <w:w w:val="105"/>
        </w:rPr>
        <w:t xml:space="preserve"> </w:t>
      </w:r>
      <w:r>
        <w:rPr>
          <w:w w:val="105"/>
        </w:rPr>
        <w:t>to</w:t>
      </w:r>
      <w:r>
        <w:rPr>
          <w:spacing w:val="-4"/>
          <w:w w:val="105"/>
        </w:rPr>
        <w:t xml:space="preserve"> </w:t>
      </w:r>
      <w:r>
        <w:rPr>
          <w:w w:val="105"/>
        </w:rPr>
        <w:t>assess</w:t>
      </w:r>
      <w:r>
        <w:rPr>
          <w:spacing w:val="-2"/>
          <w:w w:val="105"/>
        </w:rPr>
        <w:t xml:space="preserve"> </w:t>
      </w:r>
      <w:r>
        <w:rPr>
          <w:w w:val="105"/>
        </w:rPr>
        <w:t>the</w:t>
      </w:r>
      <w:r>
        <w:rPr>
          <w:spacing w:val="-2"/>
          <w:w w:val="105"/>
        </w:rPr>
        <w:t xml:space="preserve"> </w:t>
      </w:r>
      <w:r>
        <w:rPr>
          <w:w w:val="105"/>
        </w:rPr>
        <w:t>level</w:t>
      </w:r>
      <w:r>
        <w:rPr>
          <w:spacing w:val="-2"/>
          <w:w w:val="105"/>
        </w:rPr>
        <w:t xml:space="preserve"> </w:t>
      </w:r>
      <w:r>
        <w:rPr>
          <w:w w:val="105"/>
        </w:rPr>
        <w:t>of</w:t>
      </w:r>
      <w:r>
        <w:rPr>
          <w:spacing w:val="-2"/>
          <w:w w:val="105"/>
        </w:rPr>
        <w:t xml:space="preserve"> </w:t>
      </w:r>
      <w:r>
        <w:rPr>
          <w:w w:val="105"/>
        </w:rPr>
        <w:t>satisfaction</w:t>
      </w:r>
      <w:r>
        <w:rPr>
          <w:spacing w:val="-2"/>
          <w:w w:val="105"/>
        </w:rPr>
        <w:t xml:space="preserve"> </w:t>
      </w:r>
      <w:r>
        <w:rPr>
          <w:w w:val="105"/>
        </w:rPr>
        <w:t>regarding</w:t>
      </w:r>
      <w:r>
        <w:rPr>
          <w:spacing w:val="-3"/>
          <w:w w:val="105"/>
        </w:rPr>
        <w:t xml:space="preserve"> </w:t>
      </w:r>
      <w:r>
        <w:rPr>
          <w:w w:val="105"/>
        </w:rPr>
        <w:t>the</w:t>
      </w:r>
      <w:r>
        <w:rPr>
          <w:spacing w:val="-2"/>
          <w:w w:val="105"/>
        </w:rPr>
        <w:t xml:space="preserve"> </w:t>
      </w:r>
      <w:r>
        <w:rPr>
          <w:w w:val="105"/>
        </w:rPr>
        <w:t>scheme.</w:t>
      </w:r>
      <w:r>
        <w:rPr>
          <w:spacing w:val="-2"/>
          <w:w w:val="105"/>
        </w:rPr>
        <w:t xml:space="preserve"> </w:t>
      </w:r>
      <w:r>
        <w:rPr>
          <w:w w:val="105"/>
        </w:rPr>
        <w:t>A</w:t>
      </w:r>
      <w:r>
        <w:rPr>
          <w:spacing w:val="-1"/>
          <w:w w:val="105"/>
        </w:rPr>
        <w:t xml:space="preserve"> </w:t>
      </w:r>
      <w:r>
        <w:rPr>
          <w:w w:val="105"/>
        </w:rPr>
        <w:t xml:space="preserve">structured </w:t>
      </w:r>
      <w:r>
        <w:t xml:space="preserve">questionnaire was administered to respondents across various age groups, occupations, and </w:t>
      </w:r>
      <w:r>
        <w:rPr>
          <w:w w:val="105"/>
        </w:rPr>
        <w:t>income</w:t>
      </w:r>
      <w:r>
        <w:rPr>
          <w:spacing w:val="-13"/>
          <w:w w:val="105"/>
        </w:rPr>
        <w:t xml:space="preserve"> </w:t>
      </w:r>
      <w:r>
        <w:rPr>
          <w:w w:val="105"/>
        </w:rPr>
        <w:t>levels.</w:t>
      </w:r>
      <w:r>
        <w:rPr>
          <w:spacing w:val="-13"/>
          <w:w w:val="105"/>
        </w:rPr>
        <w:t xml:space="preserve"> </w:t>
      </w:r>
      <w:r>
        <w:rPr>
          <w:w w:val="105"/>
        </w:rPr>
        <w:t>The</w:t>
      </w:r>
      <w:r>
        <w:rPr>
          <w:spacing w:val="-13"/>
          <w:w w:val="105"/>
        </w:rPr>
        <w:t xml:space="preserve"> </w:t>
      </w:r>
      <w:r>
        <w:rPr>
          <w:w w:val="105"/>
        </w:rPr>
        <w:t>findings</w:t>
      </w:r>
      <w:r>
        <w:rPr>
          <w:spacing w:val="-12"/>
          <w:w w:val="105"/>
        </w:rPr>
        <w:t xml:space="preserve"> </w:t>
      </w:r>
      <w:r>
        <w:rPr>
          <w:w w:val="105"/>
        </w:rPr>
        <w:t>reveal</w:t>
      </w:r>
      <w:r>
        <w:rPr>
          <w:spacing w:val="-13"/>
          <w:w w:val="105"/>
        </w:rPr>
        <w:t xml:space="preserve"> </w:t>
      </w:r>
      <w:r>
        <w:rPr>
          <w:w w:val="105"/>
        </w:rPr>
        <w:t>that</w:t>
      </w:r>
      <w:r>
        <w:rPr>
          <w:spacing w:val="-13"/>
          <w:w w:val="105"/>
        </w:rPr>
        <w:t xml:space="preserve"> </w:t>
      </w:r>
      <w:r>
        <w:rPr>
          <w:w w:val="105"/>
        </w:rPr>
        <w:t>most</w:t>
      </w:r>
      <w:r>
        <w:rPr>
          <w:spacing w:val="-12"/>
          <w:w w:val="105"/>
        </w:rPr>
        <w:t xml:space="preserve"> </w:t>
      </w:r>
      <w:r>
        <w:rPr>
          <w:w w:val="105"/>
        </w:rPr>
        <w:t>women</w:t>
      </w:r>
      <w:r>
        <w:rPr>
          <w:spacing w:val="-12"/>
          <w:w w:val="105"/>
        </w:rPr>
        <w:t xml:space="preserve"> </w:t>
      </w:r>
      <w:r>
        <w:rPr>
          <w:w w:val="105"/>
        </w:rPr>
        <w:t>expressed</w:t>
      </w:r>
      <w:r>
        <w:rPr>
          <w:spacing w:val="-11"/>
          <w:w w:val="105"/>
        </w:rPr>
        <w:t xml:space="preserve"> </w:t>
      </w:r>
      <w:r>
        <w:rPr>
          <w:w w:val="105"/>
        </w:rPr>
        <w:t>satisfaction</w:t>
      </w:r>
      <w:r>
        <w:rPr>
          <w:spacing w:val="-13"/>
          <w:w w:val="105"/>
        </w:rPr>
        <w:t xml:space="preserve"> </w:t>
      </w:r>
      <w:r>
        <w:rPr>
          <w:w w:val="105"/>
        </w:rPr>
        <w:t>with</w:t>
      </w:r>
      <w:r>
        <w:rPr>
          <w:spacing w:val="-12"/>
          <w:w w:val="105"/>
        </w:rPr>
        <w:t xml:space="preserve"> </w:t>
      </w:r>
      <w:r>
        <w:rPr>
          <w:w w:val="105"/>
        </w:rPr>
        <w:t>the</w:t>
      </w:r>
      <w:r>
        <w:rPr>
          <w:spacing w:val="-12"/>
          <w:w w:val="105"/>
        </w:rPr>
        <w:t xml:space="preserve"> </w:t>
      </w:r>
      <w:r>
        <w:rPr>
          <w:w w:val="105"/>
        </w:rPr>
        <w:t>scheme as it provides economic relief and supports their access to education, employment, and healthcare. Respondents highlighted benefits such as reduced household expenses, increased</w:t>
      </w:r>
      <w:r>
        <w:rPr>
          <w:spacing w:val="-6"/>
          <w:w w:val="105"/>
        </w:rPr>
        <w:t xml:space="preserve"> </w:t>
      </w:r>
      <w:r>
        <w:rPr>
          <w:w w:val="105"/>
        </w:rPr>
        <w:t>independence</w:t>
      </w:r>
      <w:r>
        <w:rPr>
          <w:spacing w:val="-7"/>
          <w:w w:val="105"/>
        </w:rPr>
        <w:t xml:space="preserve"> </w:t>
      </w:r>
      <w:r>
        <w:rPr>
          <w:w w:val="105"/>
        </w:rPr>
        <w:t>in</w:t>
      </w:r>
      <w:r>
        <w:rPr>
          <w:spacing w:val="-5"/>
          <w:w w:val="105"/>
        </w:rPr>
        <w:t xml:space="preserve"> </w:t>
      </w:r>
      <w:r>
        <w:rPr>
          <w:w w:val="105"/>
        </w:rPr>
        <w:t>travel,</w:t>
      </w:r>
      <w:r>
        <w:rPr>
          <w:spacing w:val="-5"/>
          <w:w w:val="105"/>
        </w:rPr>
        <w:t xml:space="preserve"> </w:t>
      </w:r>
      <w:r>
        <w:rPr>
          <w:w w:val="105"/>
        </w:rPr>
        <w:t>and</w:t>
      </w:r>
      <w:r>
        <w:rPr>
          <w:spacing w:val="-6"/>
          <w:w w:val="105"/>
        </w:rPr>
        <w:t xml:space="preserve"> </w:t>
      </w:r>
      <w:r>
        <w:rPr>
          <w:w w:val="105"/>
        </w:rPr>
        <w:t>enhanced</w:t>
      </w:r>
      <w:r>
        <w:rPr>
          <w:spacing w:val="-8"/>
          <w:w w:val="105"/>
        </w:rPr>
        <w:t xml:space="preserve"> </w:t>
      </w:r>
      <w:r>
        <w:rPr>
          <w:w w:val="105"/>
        </w:rPr>
        <w:t>participation</w:t>
      </w:r>
      <w:r>
        <w:rPr>
          <w:spacing w:val="-7"/>
          <w:w w:val="105"/>
        </w:rPr>
        <w:t xml:space="preserve"> </w:t>
      </w:r>
      <w:r>
        <w:rPr>
          <w:w w:val="105"/>
        </w:rPr>
        <w:t>in</w:t>
      </w:r>
      <w:r>
        <w:rPr>
          <w:spacing w:val="-6"/>
          <w:w w:val="105"/>
        </w:rPr>
        <w:t xml:space="preserve"> </w:t>
      </w:r>
      <w:r>
        <w:rPr>
          <w:w w:val="105"/>
        </w:rPr>
        <w:t>social</w:t>
      </w:r>
      <w:r>
        <w:rPr>
          <w:spacing w:val="-5"/>
          <w:w w:val="105"/>
        </w:rPr>
        <w:t xml:space="preserve"> </w:t>
      </w:r>
      <w:r>
        <w:rPr>
          <w:w w:val="105"/>
        </w:rPr>
        <w:t>activities.</w:t>
      </w:r>
      <w:r>
        <w:rPr>
          <w:spacing w:val="-8"/>
          <w:w w:val="105"/>
        </w:rPr>
        <w:t xml:space="preserve"> </w:t>
      </w:r>
      <w:r>
        <w:rPr>
          <w:w w:val="105"/>
        </w:rPr>
        <w:t>However, challenges were also noted, including overcrowding, irregular bus timings, and limited seating</w:t>
      </w:r>
      <w:r>
        <w:rPr>
          <w:spacing w:val="-6"/>
          <w:w w:val="105"/>
        </w:rPr>
        <w:t xml:space="preserve"> </w:t>
      </w:r>
      <w:r>
        <w:rPr>
          <w:w w:val="105"/>
        </w:rPr>
        <w:t>availability,</w:t>
      </w:r>
      <w:r>
        <w:rPr>
          <w:spacing w:val="-6"/>
          <w:w w:val="105"/>
        </w:rPr>
        <w:t xml:space="preserve"> </w:t>
      </w:r>
      <w:r>
        <w:rPr>
          <w:w w:val="105"/>
        </w:rPr>
        <w:t>which</w:t>
      </w:r>
      <w:r>
        <w:rPr>
          <w:spacing w:val="-4"/>
          <w:w w:val="105"/>
        </w:rPr>
        <w:t xml:space="preserve"> </w:t>
      </w:r>
      <w:r>
        <w:rPr>
          <w:w w:val="105"/>
        </w:rPr>
        <w:t>sometimes</w:t>
      </w:r>
      <w:r>
        <w:rPr>
          <w:spacing w:val="-6"/>
          <w:w w:val="105"/>
        </w:rPr>
        <w:t xml:space="preserve"> </w:t>
      </w:r>
      <w:r>
        <w:rPr>
          <w:w w:val="105"/>
        </w:rPr>
        <w:t>affect</w:t>
      </w:r>
      <w:r>
        <w:rPr>
          <w:spacing w:val="-4"/>
          <w:w w:val="105"/>
        </w:rPr>
        <w:t xml:space="preserve"> </w:t>
      </w:r>
      <w:r>
        <w:rPr>
          <w:w w:val="105"/>
        </w:rPr>
        <w:t>the</w:t>
      </w:r>
      <w:r>
        <w:rPr>
          <w:spacing w:val="-4"/>
          <w:w w:val="105"/>
        </w:rPr>
        <w:t xml:space="preserve"> </w:t>
      </w:r>
      <w:r>
        <w:rPr>
          <w:w w:val="105"/>
        </w:rPr>
        <w:t>travel</w:t>
      </w:r>
      <w:r>
        <w:rPr>
          <w:spacing w:val="-4"/>
          <w:w w:val="105"/>
        </w:rPr>
        <w:t xml:space="preserve"> </w:t>
      </w:r>
      <w:r>
        <w:rPr>
          <w:w w:val="105"/>
        </w:rPr>
        <w:t>experience.</w:t>
      </w:r>
      <w:r>
        <w:rPr>
          <w:spacing w:val="-4"/>
          <w:w w:val="105"/>
        </w:rPr>
        <w:t xml:space="preserve"> </w:t>
      </w:r>
      <w:r>
        <w:rPr>
          <w:w w:val="105"/>
        </w:rPr>
        <w:t>Despite</w:t>
      </w:r>
      <w:r>
        <w:rPr>
          <w:spacing w:val="-5"/>
          <w:w w:val="105"/>
        </w:rPr>
        <w:t xml:space="preserve"> </w:t>
      </w:r>
      <w:r>
        <w:rPr>
          <w:w w:val="105"/>
        </w:rPr>
        <w:t>these</w:t>
      </w:r>
      <w:r>
        <w:rPr>
          <w:spacing w:val="-4"/>
          <w:w w:val="105"/>
        </w:rPr>
        <w:t xml:space="preserve"> </w:t>
      </w:r>
      <w:r>
        <w:rPr>
          <w:w w:val="105"/>
        </w:rPr>
        <w:t>issues,</w:t>
      </w:r>
      <w:r>
        <w:rPr>
          <w:spacing w:val="-4"/>
          <w:w w:val="105"/>
        </w:rPr>
        <w:t xml:space="preserve"> </w:t>
      </w:r>
      <w:r>
        <w:rPr>
          <w:w w:val="105"/>
        </w:rPr>
        <w:t xml:space="preserve">the overall perception remains positive, as the scheme is seen as a progressive step towards </w:t>
      </w:r>
      <w:r>
        <w:rPr>
          <w:spacing w:val="-2"/>
          <w:w w:val="105"/>
        </w:rPr>
        <w:t>women</w:t>
      </w:r>
      <w:r>
        <w:rPr>
          <w:spacing w:val="-3"/>
          <w:w w:val="105"/>
        </w:rPr>
        <w:t xml:space="preserve"> </w:t>
      </w:r>
      <w:r>
        <w:rPr>
          <w:spacing w:val="-2"/>
          <w:w w:val="105"/>
        </w:rPr>
        <w:t>empowerment</w:t>
      </w:r>
      <w:r>
        <w:rPr>
          <w:spacing w:val="-3"/>
          <w:w w:val="105"/>
        </w:rPr>
        <w:t xml:space="preserve"> </w:t>
      </w:r>
      <w:r>
        <w:rPr>
          <w:spacing w:val="-2"/>
          <w:w w:val="105"/>
        </w:rPr>
        <w:t>and</w:t>
      </w:r>
      <w:r>
        <w:rPr>
          <w:spacing w:val="-3"/>
          <w:w w:val="105"/>
        </w:rPr>
        <w:t xml:space="preserve"> </w:t>
      </w:r>
      <w:r>
        <w:rPr>
          <w:spacing w:val="-2"/>
          <w:w w:val="105"/>
        </w:rPr>
        <w:t>social equity.</w:t>
      </w:r>
      <w:r>
        <w:rPr>
          <w:spacing w:val="-3"/>
          <w:w w:val="105"/>
        </w:rPr>
        <w:t xml:space="preserve"> </w:t>
      </w:r>
      <w:r>
        <w:rPr>
          <w:spacing w:val="-2"/>
          <w:w w:val="105"/>
        </w:rPr>
        <w:t>The</w:t>
      </w:r>
      <w:r>
        <w:rPr>
          <w:spacing w:val="-5"/>
          <w:w w:val="105"/>
        </w:rPr>
        <w:t xml:space="preserve"> </w:t>
      </w:r>
      <w:r>
        <w:rPr>
          <w:spacing w:val="-2"/>
          <w:w w:val="105"/>
        </w:rPr>
        <w:t>study</w:t>
      </w:r>
      <w:r>
        <w:rPr>
          <w:spacing w:val="-4"/>
          <w:w w:val="105"/>
        </w:rPr>
        <w:t xml:space="preserve"> </w:t>
      </w:r>
      <w:r>
        <w:rPr>
          <w:spacing w:val="-2"/>
          <w:w w:val="105"/>
        </w:rPr>
        <w:t>concludes</w:t>
      </w:r>
      <w:r>
        <w:rPr>
          <w:spacing w:val="-3"/>
          <w:w w:val="105"/>
        </w:rPr>
        <w:t xml:space="preserve"> </w:t>
      </w:r>
      <w:r>
        <w:rPr>
          <w:spacing w:val="-2"/>
          <w:w w:val="105"/>
        </w:rPr>
        <w:t>that</w:t>
      </w:r>
      <w:r>
        <w:rPr>
          <w:spacing w:val="-3"/>
          <w:w w:val="105"/>
        </w:rPr>
        <w:t xml:space="preserve"> </w:t>
      </w:r>
      <w:r>
        <w:rPr>
          <w:spacing w:val="-2"/>
          <w:w w:val="105"/>
        </w:rPr>
        <w:t>effective</w:t>
      </w:r>
      <w:r>
        <w:rPr>
          <w:spacing w:val="-3"/>
          <w:w w:val="105"/>
        </w:rPr>
        <w:t xml:space="preserve"> </w:t>
      </w:r>
      <w:r>
        <w:rPr>
          <w:spacing w:val="-2"/>
          <w:w w:val="105"/>
        </w:rPr>
        <w:t xml:space="preserve">implementation </w:t>
      </w:r>
      <w:r>
        <w:rPr>
          <w:w w:val="105"/>
        </w:rPr>
        <w:t>and</w:t>
      </w:r>
      <w:r>
        <w:rPr>
          <w:spacing w:val="-13"/>
          <w:w w:val="105"/>
        </w:rPr>
        <w:t xml:space="preserve"> </w:t>
      </w:r>
      <w:r>
        <w:rPr>
          <w:w w:val="105"/>
        </w:rPr>
        <w:t>addressing</w:t>
      </w:r>
      <w:r>
        <w:rPr>
          <w:spacing w:val="-13"/>
          <w:w w:val="105"/>
        </w:rPr>
        <w:t xml:space="preserve"> </w:t>
      </w:r>
      <w:r>
        <w:rPr>
          <w:w w:val="105"/>
        </w:rPr>
        <w:t>service</w:t>
      </w:r>
      <w:r>
        <w:rPr>
          <w:spacing w:val="-13"/>
          <w:w w:val="105"/>
        </w:rPr>
        <w:t xml:space="preserve"> </w:t>
      </w:r>
      <w:r>
        <w:rPr>
          <w:w w:val="105"/>
        </w:rPr>
        <w:t>quality</w:t>
      </w:r>
      <w:r>
        <w:rPr>
          <w:spacing w:val="-12"/>
          <w:w w:val="105"/>
        </w:rPr>
        <w:t xml:space="preserve"> </w:t>
      </w:r>
      <w:r>
        <w:rPr>
          <w:w w:val="105"/>
        </w:rPr>
        <w:t>issues</w:t>
      </w:r>
      <w:r>
        <w:rPr>
          <w:spacing w:val="-13"/>
          <w:w w:val="105"/>
        </w:rPr>
        <w:t xml:space="preserve"> </w:t>
      </w:r>
      <w:r>
        <w:rPr>
          <w:w w:val="105"/>
        </w:rPr>
        <w:t>will</w:t>
      </w:r>
      <w:r>
        <w:rPr>
          <w:spacing w:val="-13"/>
          <w:w w:val="105"/>
        </w:rPr>
        <w:t xml:space="preserve"> </w:t>
      </w:r>
      <w:r>
        <w:rPr>
          <w:w w:val="105"/>
        </w:rPr>
        <w:t>further</w:t>
      </w:r>
      <w:r>
        <w:rPr>
          <w:spacing w:val="-13"/>
          <w:w w:val="105"/>
        </w:rPr>
        <w:t xml:space="preserve"> </w:t>
      </w:r>
      <w:r>
        <w:rPr>
          <w:w w:val="105"/>
        </w:rPr>
        <w:t>increase</w:t>
      </w:r>
      <w:r>
        <w:rPr>
          <w:spacing w:val="-12"/>
          <w:w w:val="105"/>
        </w:rPr>
        <w:t xml:space="preserve"> </w:t>
      </w:r>
      <w:r>
        <w:rPr>
          <w:w w:val="105"/>
        </w:rPr>
        <w:t>satisfaction</w:t>
      </w:r>
      <w:r>
        <w:rPr>
          <w:spacing w:val="-13"/>
          <w:w w:val="105"/>
        </w:rPr>
        <w:t xml:space="preserve"> </w:t>
      </w:r>
      <w:r>
        <w:rPr>
          <w:w w:val="105"/>
        </w:rPr>
        <w:t>levels</w:t>
      </w:r>
      <w:r>
        <w:rPr>
          <w:spacing w:val="-13"/>
          <w:w w:val="105"/>
        </w:rPr>
        <w:t xml:space="preserve"> </w:t>
      </w:r>
      <w:r>
        <w:rPr>
          <w:w w:val="105"/>
        </w:rPr>
        <w:t>and</w:t>
      </w:r>
      <w:r>
        <w:rPr>
          <w:spacing w:val="-12"/>
          <w:w w:val="105"/>
        </w:rPr>
        <w:t xml:space="preserve"> </w:t>
      </w:r>
      <w:r>
        <w:rPr>
          <w:w w:val="105"/>
        </w:rPr>
        <w:t>ensure</w:t>
      </w:r>
      <w:r>
        <w:rPr>
          <w:spacing w:val="-13"/>
          <w:w w:val="105"/>
        </w:rPr>
        <w:t xml:space="preserve"> </w:t>
      </w:r>
      <w:r>
        <w:rPr>
          <w:w w:val="105"/>
        </w:rPr>
        <w:t>the long-term success of the scheme.</w:t>
      </w:r>
    </w:p>
    <w:p w14:paraId="5E09AC0D">
      <w:pPr>
        <w:spacing w:before="245"/>
        <w:ind w:left="153"/>
        <w:jc w:val="both"/>
        <w:rPr>
          <w:i/>
        </w:rPr>
      </w:pPr>
      <w:r>
        <w:rPr>
          <w:b/>
          <w:i/>
          <w:spacing w:val="-2"/>
        </w:rPr>
        <w:t>Keywords:</w:t>
      </w:r>
      <w:r>
        <w:rPr>
          <w:b/>
          <w:i/>
        </w:rPr>
        <w:t xml:space="preserve"> </w:t>
      </w:r>
      <w:r>
        <w:rPr>
          <w:i/>
          <w:spacing w:val="-2"/>
        </w:rPr>
        <w:t>Free</w:t>
      </w:r>
      <w:r>
        <w:rPr>
          <w:i/>
        </w:rPr>
        <w:t xml:space="preserve"> </w:t>
      </w:r>
      <w:r>
        <w:rPr>
          <w:i/>
          <w:spacing w:val="-2"/>
        </w:rPr>
        <w:t>Bus</w:t>
      </w:r>
      <w:r>
        <w:rPr>
          <w:i/>
          <w:spacing w:val="-1"/>
        </w:rPr>
        <w:t xml:space="preserve"> </w:t>
      </w:r>
      <w:r>
        <w:rPr>
          <w:i/>
          <w:spacing w:val="-2"/>
        </w:rPr>
        <w:t>Travel,</w:t>
      </w:r>
      <w:r>
        <w:rPr>
          <w:i/>
        </w:rPr>
        <w:t xml:space="preserve"> </w:t>
      </w:r>
      <w:r>
        <w:rPr>
          <w:i/>
          <w:spacing w:val="-2"/>
        </w:rPr>
        <w:t>Women</w:t>
      </w:r>
      <w:r>
        <w:rPr>
          <w:i/>
        </w:rPr>
        <w:t xml:space="preserve"> </w:t>
      </w:r>
      <w:r>
        <w:rPr>
          <w:i/>
          <w:spacing w:val="-2"/>
        </w:rPr>
        <w:t>Empowerment,</w:t>
      </w:r>
      <w:r>
        <w:rPr>
          <w:i/>
          <w:spacing w:val="-1"/>
        </w:rPr>
        <w:t xml:space="preserve"> </w:t>
      </w:r>
      <w:r>
        <w:rPr>
          <w:i/>
          <w:spacing w:val="-2"/>
        </w:rPr>
        <w:t>Public</w:t>
      </w:r>
      <w:r>
        <w:rPr>
          <w:i/>
          <w:spacing w:val="-1"/>
        </w:rPr>
        <w:t xml:space="preserve"> </w:t>
      </w:r>
      <w:r>
        <w:rPr>
          <w:i/>
          <w:spacing w:val="-2"/>
        </w:rPr>
        <w:t>Transport,</w:t>
      </w:r>
      <w:r>
        <w:rPr>
          <w:i/>
        </w:rPr>
        <w:t xml:space="preserve"> </w:t>
      </w:r>
      <w:r>
        <w:rPr>
          <w:i/>
          <w:spacing w:val="-2"/>
        </w:rPr>
        <w:t>Satisfaction.</w:t>
      </w:r>
    </w:p>
    <w:p w14:paraId="1002253B">
      <w:pPr>
        <w:jc w:val="both"/>
        <w:rPr>
          <w:i/>
        </w:rPr>
        <w:sectPr>
          <w:pgSz w:w="10330" w:h="14580"/>
          <w:pgMar w:top="680" w:right="566" w:bottom="700" w:left="566" w:header="432" w:footer="507" w:gutter="0"/>
          <w:cols w:space="720" w:num="1"/>
        </w:sectPr>
      </w:pPr>
    </w:p>
    <w:p w14:paraId="547B3142">
      <w:pPr>
        <w:pStyle w:val="3"/>
        <w:spacing w:before="234" w:line="273" w:lineRule="auto"/>
        <w:ind w:left="155"/>
      </w:pPr>
      <w:r>
        <w:rPr>
          <w:spacing w:val="-6"/>
        </w:rPr>
        <w:t>A</w:t>
      </w:r>
      <w:r>
        <w:rPr>
          <w:spacing w:val="-17"/>
        </w:rPr>
        <w:t xml:space="preserve"> </w:t>
      </w:r>
      <w:r>
        <w:rPr>
          <w:spacing w:val="-6"/>
        </w:rPr>
        <w:t>STUDY</w:t>
      </w:r>
      <w:r>
        <w:rPr>
          <w:spacing w:val="-17"/>
        </w:rPr>
        <w:t xml:space="preserve"> </w:t>
      </w:r>
      <w:r>
        <w:rPr>
          <w:spacing w:val="-6"/>
        </w:rPr>
        <w:t>ON</w:t>
      </w:r>
      <w:r>
        <w:rPr>
          <w:spacing w:val="-16"/>
        </w:rPr>
        <w:t xml:space="preserve"> </w:t>
      </w:r>
      <w:r>
        <w:rPr>
          <w:spacing w:val="-6"/>
        </w:rPr>
        <w:t>PRODUCTIVITY</w:t>
      </w:r>
      <w:r>
        <w:rPr>
          <w:spacing w:val="-17"/>
        </w:rPr>
        <w:t xml:space="preserve"> </w:t>
      </w:r>
      <w:r>
        <w:rPr>
          <w:spacing w:val="-6"/>
        </w:rPr>
        <w:t>TRENDS</w:t>
      </w:r>
      <w:r>
        <w:rPr>
          <w:spacing w:val="-16"/>
        </w:rPr>
        <w:t xml:space="preserve"> </w:t>
      </w:r>
      <w:r>
        <w:rPr>
          <w:spacing w:val="-6"/>
        </w:rPr>
        <w:t>OF</w:t>
      </w:r>
      <w:r>
        <w:rPr>
          <w:spacing w:val="-17"/>
        </w:rPr>
        <w:t xml:space="preserve"> </w:t>
      </w:r>
      <w:r>
        <w:rPr>
          <w:spacing w:val="-6"/>
        </w:rPr>
        <w:t>MINOR</w:t>
      </w:r>
      <w:r>
        <w:rPr>
          <w:spacing w:val="-17"/>
        </w:rPr>
        <w:t xml:space="preserve"> </w:t>
      </w:r>
      <w:r>
        <w:rPr>
          <w:spacing w:val="-6"/>
        </w:rPr>
        <w:t>MILLETS</w:t>
      </w:r>
      <w:r>
        <w:rPr>
          <w:spacing w:val="-16"/>
        </w:rPr>
        <w:t xml:space="preserve"> </w:t>
      </w:r>
      <w:r>
        <w:rPr>
          <w:spacing w:val="-6"/>
        </w:rPr>
        <w:t>IN</w:t>
      </w:r>
      <w:r>
        <w:rPr>
          <w:spacing w:val="-17"/>
        </w:rPr>
        <w:t xml:space="preserve"> </w:t>
      </w:r>
      <w:r>
        <w:rPr>
          <w:spacing w:val="-6"/>
        </w:rPr>
        <w:t xml:space="preserve">RAINFED </w:t>
      </w:r>
      <w:r>
        <w:t>REGIONS</w:t>
      </w:r>
      <w:r>
        <w:rPr>
          <w:spacing w:val="-17"/>
        </w:rPr>
        <w:t xml:space="preserve"> </w:t>
      </w:r>
      <w:r>
        <w:t>OF</w:t>
      </w:r>
      <w:r>
        <w:rPr>
          <w:spacing w:val="-17"/>
        </w:rPr>
        <w:t xml:space="preserve"> </w:t>
      </w:r>
      <w:r>
        <w:t>NAMAKKAL</w:t>
      </w:r>
      <w:r>
        <w:rPr>
          <w:spacing w:val="-19"/>
        </w:rPr>
        <w:t xml:space="preserve"> </w:t>
      </w:r>
      <w:r>
        <w:t>DISTRICT</w:t>
      </w:r>
    </w:p>
    <w:p w14:paraId="5501E438">
      <w:pPr>
        <w:pStyle w:val="5"/>
        <w:spacing w:before="280"/>
        <w:ind w:right="148"/>
      </w:pPr>
      <w:r>
        <w:rPr>
          <w:w w:val="105"/>
        </w:rPr>
        <w:t>Ms.</w:t>
      </w:r>
      <w:r>
        <w:rPr>
          <w:spacing w:val="16"/>
          <w:w w:val="105"/>
        </w:rPr>
        <w:t xml:space="preserve"> </w:t>
      </w:r>
      <w:r>
        <w:rPr>
          <w:w w:val="105"/>
        </w:rPr>
        <w:t>R.</w:t>
      </w:r>
      <w:r>
        <w:rPr>
          <w:spacing w:val="14"/>
          <w:w w:val="105"/>
        </w:rPr>
        <w:t xml:space="preserve"> </w:t>
      </w:r>
      <w:r>
        <w:rPr>
          <w:spacing w:val="-2"/>
          <w:w w:val="105"/>
        </w:rPr>
        <w:t>Vanisri</w:t>
      </w:r>
    </w:p>
    <w:p w14:paraId="0C989FAD">
      <w:pPr>
        <w:spacing w:before="32" w:line="271" w:lineRule="auto"/>
        <w:ind w:left="4645" w:right="151" w:firstLine="847"/>
        <w:jc w:val="right"/>
        <w:rPr>
          <w:i/>
          <w:sz w:val="20"/>
        </w:rPr>
      </w:pPr>
      <w:r>
        <w:rPr>
          <w:i/>
          <w:sz w:val="20"/>
        </w:rPr>
        <w:t>I</w:t>
      </w:r>
      <w:r>
        <w:rPr>
          <w:i/>
          <w:spacing w:val="-6"/>
          <w:sz w:val="20"/>
        </w:rPr>
        <w:t xml:space="preserve"> </w:t>
      </w:r>
      <w:r>
        <w:rPr>
          <w:i/>
          <w:sz w:val="20"/>
        </w:rPr>
        <w:t>MA</w:t>
      </w:r>
      <w:r>
        <w:rPr>
          <w:i/>
          <w:spacing w:val="-6"/>
          <w:sz w:val="20"/>
        </w:rPr>
        <w:t xml:space="preserve"> </w:t>
      </w:r>
      <w:r>
        <w:rPr>
          <w:i/>
          <w:sz w:val="20"/>
        </w:rPr>
        <w:t>Economics,</w:t>
      </w:r>
      <w:r>
        <w:rPr>
          <w:i/>
          <w:spacing w:val="-6"/>
          <w:sz w:val="20"/>
        </w:rPr>
        <w:t xml:space="preserve"> </w:t>
      </w:r>
      <w:r>
        <w:rPr>
          <w:i/>
          <w:sz w:val="20"/>
        </w:rPr>
        <w:t>Department</w:t>
      </w:r>
      <w:r>
        <w:rPr>
          <w:i/>
          <w:spacing w:val="-5"/>
          <w:sz w:val="20"/>
        </w:rPr>
        <w:t xml:space="preserve"> </w:t>
      </w:r>
      <w:r>
        <w:rPr>
          <w:i/>
          <w:sz w:val="20"/>
        </w:rPr>
        <w:t>of</w:t>
      </w:r>
      <w:r>
        <w:rPr>
          <w:i/>
          <w:spacing w:val="-6"/>
          <w:sz w:val="20"/>
        </w:rPr>
        <w:t xml:space="preserve"> </w:t>
      </w:r>
      <w:r>
        <w:rPr>
          <w:i/>
          <w:sz w:val="20"/>
        </w:rPr>
        <w:t>Economics NKR</w:t>
      </w:r>
      <w:r>
        <w:rPr>
          <w:i/>
          <w:spacing w:val="2"/>
          <w:sz w:val="20"/>
        </w:rPr>
        <w:t xml:space="preserve"> </w:t>
      </w:r>
      <w:r>
        <w:rPr>
          <w:i/>
          <w:sz w:val="20"/>
        </w:rPr>
        <w:t>Government</w:t>
      </w:r>
      <w:r>
        <w:rPr>
          <w:i/>
          <w:spacing w:val="6"/>
          <w:sz w:val="20"/>
        </w:rPr>
        <w:t xml:space="preserve"> </w:t>
      </w:r>
      <w:r>
        <w:rPr>
          <w:i/>
          <w:sz w:val="20"/>
        </w:rPr>
        <w:t>Arts</w:t>
      </w:r>
      <w:r>
        <w:rPr>
          <w:i/>
          <w:spacing w:val="4"/>
          <w:sz w:val="20"/>
        </w:rPr>
        <w:t xml:space="preserve"> </w:t>
      </w:r>
      <w:r>
        <w:rPr>
          <w:i/>
          <w:sz w:val="20"/>
        </w:rPr>
        <w:t>College</w:t>
      </w:r>
      <w:r>
        <w:rPr>
          <w:i/>
          <w:spacing w:val="5"/>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4"/>
          <w:sz w:val="20"/>
        </w:rPr>
        <w:t>Namakkal</w:t>
      </w:r>
    </w:p>
    <w:p w14:paraId="7B6A3BE8">
      <w:pPr>
        <w:pStyle w:val="8"/>
        <w:spacing w:before="59"/>
        <w:rPr>
          <w:i/>
          <w:sz w:val="20"/>
        </w:rPr>
      </w:pPr>
    </w:p>
    <w:p w14:paraId="2115FA96">
      <w:pPr>
        <w:pStyle w:val="5"/>
      </w:pPr>
      <w:r>
        <w:rPr>
          <w:w w:val="105"/>
        </w:rPr>
        <w:t>Ms.</w:t>
      </w:r>
      <w:r>
        <w:rPr>
          <w:spacing w:val="17"/>
          <w:w w:val="105"/>
        </w:rPr>
        <w:t xml:space="preserve"> </w:t>
      </w:r>
      <w:r>
        <w:rPr>
          <w:w w:val="105"/>
        </w:rPr>
        <w:t>J.</w:t>
      </w:r>
      <w:r>
        <w:rPr>
          <w:spacing w:val="14"/>
          <w:w w:val="105"/>
        </w:rPr>
        <w:t xml:space="preserve"> </w:t>
      </w:r>
      <w:r>
        <w:rPr>
          <w:spacing w:val="-2"/>
          <w:w w:val="105"/>
        </w:rPr>
        <w:t>Madhumitha</w:t>
      </w:r>
    </w:p>
    <w:p w14:paraId="242B1B0E">
      <w:pPr>
        <w:spacing w:before="32" w:line="271" w:lineRule="auto"/>
        <w:ind w:left="4645" w:right="153" w:firstLine="847"/>
        <w:jc w:val="right"/>
        <w:rPr>
          <w:i/>
          <w:sz w:val="20"/>
        </w:rPr>
      </w:pPr>
      <w:r>
        <w:rPr>
          <w:i/>
          <w:sz w:val="20"/>
        </w:rPr>
        <w:t>I</w:t>
      </w:r>
      <w:r>
        <w:rPr>
          <w:i/>
          <w:spacing w:val="-7"/>
          <w:sz w:val="20"/>
        </w:rPr>
        <w:t xml:space="preserve"> </w:t>
      </w:r>
      <w:r>
        <w:rPr>
          <w:i/>
          <w:sz w:val="20"/>
        </w:rPr>
        <w:t>MA</w:t>
      </w:r>
      <w:r>
        <w:rPr>
          <w:i/>
          <w:spacing w:val="-7"/>
          <w:sz w:val="20"/>
        </w:rPr>
        <w:t xml:space="preserve"> </w:t>
      </w:r>
      <w:r>
        <w:rPr>
          <w:i/>
          <w:sz w:val="20"/>
        </w:rPr>
        <w:t>Economics,</w:t>
      </w:r>
      <w:r>
        <w:rPr>
          <w:i/>
          <w:spacing w:val="-7"/>
          <w:sz w:val="20"/>
        </w:rPr>
        <w:t xml:space="preserve"> </w:t>
      </w:r>
      <w:r>
        <w:rPr>
          <w:i/>
          <w:sz w:val="20"/>
        </w:rPr>
        <w:t>Department</w:t>
      </w:r>
      <w:r>
        <w:rPr>
          <w:i/>
          <w:spacing w:val="-5"/>
          <w:sz w:val="20"/>
        </w:rPr>
        <w:t xml:space="preserve"> </w:t>
      </w:r>
      <w:r>
        <w:rPr>
          <w:i/>
          <w:sz w:val="20"/>
        </w:rPr>
        <w:t>of</w:t>
      </w:r>
      <w:r>
        <w:rPr>
          <w:i/>
          <w:spacing w:val="-7"/>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4"/>
          <w:sz w:val="20"/>
        </w:rPr>
        <w:t>Namakkal</w:t>
      </w:r>
    </w:p>
    <w:p w14:paraId="362E7ECE">
      <w:pPr>
        <w:pStyle w:val="8"/>
        <w:spacing w:before="69"/>
        <w:rPr>
          <w:i/>
          <w:sz w:val="20"/>
        </w:rPr>
      </w:pPr>
    </w:p>
    <w:p w14:paraId="764D5E93">
      <w:pPr>
        <w:pStyle w:val="4"/>
      </w:pPr>
      <w:r>
        <w:rPr>
          <w:lang w:val="en-IN" w:eastAsia="en-IN"/>
        </w:rPr>
        <mc:AlternateContent>
          <mc:Choice Requires="wps">
            <w:drawing>
              <wp:anchor distT="0" distB="0" distL="0" distR="0" simplePos="0" relativeHeight="251918336"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353" name="Textbox 353"/>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3F0AC371">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53" o:spid="_x0000_s1026" o:spt="202" type="#_x0000_t202" style="position:absolute;left:0pt;margin-left:36pt;margin-top:15pt;height:65.7pt;width:33.4pt;mso-position-horizontal-relative:page;z-index:-251398144;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ic0c77QBAAB3AwAADgAAAGRycy9lMm9Eb2MueG1srVNN&#10;j9MwEL0j8R8s32n6BSpR0xVQgZAQIO3uD3Acu7EUe4zHbdJ/z9hJumi57GEvyXhm8ua9N87+brAd&#10;u6iABlzFV4slZ8pJaIw7Vfzx4eu7HWcYhWtEB05V/KqQ3x3evtn3vlRraKFrVGAE4rDsfcXbGH1Z&#10;FChbZQUuwCtHRQ3BikjHcCqaIHpCt12xXi4/FD2ExgeQCpGyx7HIJ8TwEkDQ2kh1BHm2ysURNahO&#10;RJKErfHID5mt1krGX1qjiqyrOCmN+UlDKK7TszjsRXkKwrdGThTESyg802SFcTT0BnUUUbBzMP9B&#10;WSMDIOi4kGCLUUh2hFSsls+8uW+FV1kLWY3+Zjq+Hqz8efkdmGkqvnm/4cwJSyt/UEOsYWApRQb1&#10;Hkvqu/fUGYfPMNC1mfNIyaR70MGmNyliVCd7rzd7CY1JSm7X29WOKpJKu8128zHbXzx97APGbwos&#10;S0HFA20vmyouPzASEWqdW+iQaI3jUxSHepi41tBciWpPW604/jmLoDjrvjuyLV2BOQhzUM9BiN0X&#10;yBclSXHw6RxBmzw5jRhxp8m0j0xoujtp4f+ec9fT/3L4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CJzRzvtAEAAHcDAAAOAAAAAAAAAAEAIAAAACcBAABkcnMvZTJvRG9jLnhtbFBLBQYAAAAA&#10;BgAGAFkBAABNBQAAAAA=&#10;">
                <v:fill on="f" focussize="0,0"/>
                <v:stroke on="f"/>
                <v:imagedata o:title=""/>
                <o:lock v:ext="edit" aspectratio="f"/>
                <v:textbox inset="0mm,0mm,0mm,0mm">
                  <w:txbxContent>
                    <w:p w14:paraId="3F0AC371">
                      <w:pPr>
                        <w:spacing w:line="1248" w:lineRule="exact"/>
                        <w:rPr>
                          <w:sz w:val="109"/>
                        </w:rPr>
                      </w:pPr>
                      <w:r>
                        <w:rPr>
                          <w:spacing w:val="-10"/>
                          <w:sz w:val="109"/>
                        </w:rPr>
                        <w:t>T</w:t>
                      </w:r>
                    </w:p>
                  </w:txbxContent>
                </v:textbox>
              </v:shape>
            </w:pict>
          </mc:Fallback>
        </mc:AlternateContent>
      </w:r>
      <w:r>
        <w:rPr>
          <w:spacing w:val="-2"/>
          <w:w w:val="115"/>
        </w:rPr>
        <w:t>ABSTRACT</w:t>
      </w:r>
    </w:p>
    <w:p w14:paraId="119BA04B">
      <w:pPr>
        <w:pStyle w:val="8"/>
        <w:spacing w:before="239" w:line="278" w:lineRule="auto"/>
        <w:ind w:left="824" w:right="147"/>
        <w:jc w:val="both"/>
      </w:pPr>
      <w:r>
        <w:rPr>
          <w:w w:val="105"/>
        </w:rPr>
        <w:t xml:space="preserve">his study examines productivity trends of minor millets (finger millet, little millet, </w:t>
      </w:r>
      <w:r>
        <w:t>kodo</w:t>
      </w:r>
      <w:r>
        <w:rPr>
          <w:spacing w:val="8"/>
        </w:rPr>
        <w:t xml:space="preserve"> </w:t>
      </w:r>
      <w:r>
        <w:t>millet,</w:t>
      </w:r>
      <w:r>
        <w:rPr>
          <w:spacing w:val="10"/>
        </w:rPr>
        <w:t xml:space="preserve"> </w:t>
      </w:r>
      <w:r>
        <w:t>and</w:t>
      </w:r>
      <w:r>
        <w:rPr>
          <w:spacing w:val="12"/>
        </w:rPr>
        <w:t xml:space="preserve"> </w:t>
      </w:r>
      <w:r>
        <w:t>foxtail</w:t>
      </w:r>
      <w:r>
        <w:rPr>
          <w:spacing w:val="8"/>
        </w:rPr>
        <w:t xml:space="preserve"> </w:t>
      </w:r>
      <w:r>
        <w:t>millet)</w:t>
      </w:r>
      <w:r>
        <w:rPr>
          <w:spacing w:val="12"/>
        </w:rPr>
        <w:t xml:space="preserve"> </w:t>
      </w:r>
      <w:r>
        <w:t>in</w:t>
      </w:r>
      <w:r>
        <w:rPr>
          <w:spacing w:val="11"/>
        </w:rPr>
        <w:t xml:space="preserve"> </w:t>
      </w:r>
      <w:r>
        <w:t>the</w:t>
      </w:r>
      <w:r>
        <w:rPr>
          <w:spacing w:val="10"/>
        </w:rPr>
        <w:t xml:space="preserve"> </w:t>
      </w:r>
      <w:r>
        <w:t>rain</w:t>
      </w:r>
      <w:r>
        <w:rPr>
          <w:spacing w:val="9"/>
        </w:rPr>
        <w:t xml:space="preserve"> </w:t>
      </w:r>
      <w:r>
        <w:t>fed</w:t>
      </w:r>
      <w:r>
        <w:rPr>
          <w:spacing w:val="10"/>
        </w:rPr>
        <w:t xml:space="preserve"> </w:t>
      </w:r>
      <w:r>
        <w:t>areas</w:t>
      </w:r>
      <w:r>
        <w:rPr>
          <w:spacing w:val="10"/>
        </w:rPr>
        <w:t xml:space="preserve"> </w:t>
      </w:r>
      <w:r>
        <w:t>of</w:t>
      </w:r>
      <w:r>
        <w:rPr>
          <w:spacing w:val="12"/>
        </w:rPr>
        <w:t xml:space="preserve"> </w:t>
      </w:r>
      <w:r>
        <w:t>Namakkal</w:t>
      </w:r>
      <w:r>
        <w:rPr>
          <w:spacing w:val="7"/>
        </w:rPr>
        <w:t xml:space="preserve"> </w:t>
      </w:r>
      <w:r>
        <w:t>District,</w:t>
      </w:r>
      <w:r>
        <w:rPr>
          <w:spacing w:val="7"/>
        </w:rPr>
        <w:t xml:space="preserve"> </w:t>
      </w:r>
      <w:r>
        <w:t>Tamil</w:t>
      </w:r>
      <w:r>
        <w:rPr>
          <w:spacing w:val="12"/>
        </w:rPr>
        <w:t xml:space="preserve"> </w:t>
      </w:r>
      <w:r>
        <w:rPr>
          <w:spacing w:val="-2"/>
        </w:rPr>
        <w:t>Nadu.</w:t>
      </w:r>
    </w:p>
    <w:p w14:paraId="5C18A29C">
      <w:pPr>
        <w:pStyle w:val="8"/>
        <w:spacing w:before="4" w:line="280" w:lineRule="auto"/>
        <w:ind w:left="153" w:right="145" w:firstLine="670"/>
        <w:jc w:val="both"/>
      </w:pPr>
      <w:r>
        <w:rPr>
          <w:w w:val="105"/>
        </w:rPr>
        <w:t>Using a mixed-methods</w:t>
      </w:r>
      <w:r>
        <w:rPr>
          <w:spacing w:val="-1"/>
          <w:w w:val="105"/>
        </w:rPr>
        <w:t xml:space="preserve"> </w:t>
      </w:r>
      <w:r>
        <w:rPr>
          <w:w w:val="105"/>
        </w:rPr>
        <w:t>approach, primary data</w:t>
      </w:r>
      <w:r>
        <w:rPr>
          <w:spacing w:val="-1"/>
          <w:w w:val="105"/>
        </w:rPr>
        <w:t xml:space="preserve"> </w:t>
      </w:r>
      <w:r>
        <w:rPr>
          <w:w w:val="105"/>
        </w:rPr>
        <w:t>were collected during the 2023–24 cropping seasons from 240 farm households selected through stratified random sampling across representative rainfed agro-ecological zones. Quantitative analysis of plot-level yields, input use, rainfall patterns, and cropping history was complemented by farmer interviews and focus group discussions to identify agronomic practices, constraints, and local adaptation strategies. Results show modest but heterogeneous yield gains for finger millet where farmers adopted improved varieties and seed treatment, while other minor millets displayed stagnation or slight decline linked to erratic monsoon distribution, soil moisture stress, and reduced labour availability. Key determinants of higher productivity were</w:t>
      </w:r>
      <w:r>
        <w:rPr>
          <w:spacing w:val="-11"/>
          <w:w w:val="105"/>
        </w:rPr>
        <w:t xml:space="preserve"> </w:t>
      </w:r>
      <w:r>
        <w:rPr>
          <w:w w:val="105"/>
        </w:rPr>
        <w:t>timely</w:t>
      </w:r>
      <w:r>
        <w:rPr>
          <w:spacing w:val="-10"/>
          <w:w w:val="105"/>
        </w:rPr>
        <w:t xml:space="preserve"> </w:t>
      </w:r>
      <w:r>
        <w:rPr>
          <w:w w:val="105"/>
        </w:rPr>
        <w:t>sowing,</w:t>
      </w:r>
      <w:r>
        <w:rPr>
          <w:spacing w:val="-11"/>
          <w:w w:val="105"/>
        </w:rPr>
        <w:t xml:space="preserve"> </w:t>
      </w:r>
      <w:r>
        <w:rPr>
          <w:w w:val="105"/>
        </w:rPr>
        <w:t>soil</w:t>
      </w:r>
      <w:r>
        <w:rPr>
          <w:spacing w:val="-12"/>
          <w:w w:val="105"/>
        </w:rPr>
        <w:t xml:space="preserve"> </w:t>
      </w:r>
      <w:r>
        <w:rPr>
          <w:w w:val="105"/>
        </w:rPr>
        <w:t>moisture</w:t>
      </w:r>
      <w:r>
        <w:rPr>
          <w:spacing w:val="-11"/>
          <w:w w:val="105"/>
        </w:rPr>
        <w:t xml:space="preserve"> </w:t>
      </w:r>
      <w:r>
        <w:rPr>
          <w:w w:val="105"/>
        </w:rPr>
        <w:t>conservation</w:t>
      </w:r>
      <w:r>
        <w:rPr>
          <w:spacing w:val="-12"/>
          <w:w w:val="105"/>
        </w:rPr>
        <w:t xml:space="preserve"> </w:t>
      </w:r>
      <w:r>
        <w:rPr>
          <w:w w:val="105"/>
        </w:rPr>
        <w:t>(mulching,</w:t>
      </w:r>
      <w:r>
        <w:rPr>
          <w:spacing w:val="-13"/>
          <w:w w:val="105"/>
        </w:rPr>
        <w:t xml:space="preserve"> </w:t>
      </w:r>
      <w:r>
        <w:rPr>
          <w:w w:val="105"/>
        </w:rPr>
        <w:t>zai</w:t>
      </w:r>
      <w:r>
        <w:rPr>
          <w:spacing w:val="-10"/>
          <w:w w:val="105"/>
        </w:rPr>
        <w:t xml:space="preserve"> </w:t>
      </w:r>
      <w:r>
        <w:rPr>
          <w:w w:val="105"/>
        </w:rPr>
        <w:t>pits),</w:t>
      </w:r>
      <w:r>
        <w:rPr>
          <w:spacing w:val="-13"/>
          <w:w w:val="105"/>
        </w:rPr>
        <w:t xml:space="preserve"> </w:t>
      </w:r>
      <w:r>
        <w:rPr>
          <w:w w:val="105"/>
        </w:rPr>
        <w:t>use</w:t>
      </w:r>
      <w:r>
        <w:rPr>
          <w:spacing w:val="-11"/>
          <w:w w:val="105"/>
        </w:rPr>
        <w:t xml:space="preserve"> </w:t>
      </w:r>
      <w:r>
        <w:rPr>
          <w:w w:val="105"/>
        </w:rPr>
        <w:t>of</w:t>
      </w:r>
      <w:r>
        <w:rPr>
          <w:spacing w:val="-10"/>
          <w:w w:val="105"/>
        </w:rPr>
        <w:t xml:space="preserve"> </w:t>
      </w:r>
      <w:r>
        <w:rPr>
          <w:w w:val="105"/>
        </w:rPr>
        <w:t>quality</w:t>
      </w:r>
      <w:r>
        <w:rPr>
          <w:spacing w:val="-13"/>
          <w:w w:val="105"/>
        </w:rPr>
        <w:t xml:space="preserve"> </w:t>
      </w:r>
      <w:r>
        <w:rPr>
          <w:w w:val="105"/>
        </w:rPr>
        <w:t>seed,</w:t>
      </w:r>
      <w:r>
        <w:rPr>
          <w:spacing w:val="-11"/>
          <w:w w:val="105"/>
        </w:rPr>
        <w:t xml:space="preserve"> </w:t>
      </w:r>
      <w:r>
        <w:rPr>
          <w:w w:val="105"/>
        </w:rPr>
        <w:t>and crop</w:t>
      </w:r>
      <w:r>
        <w:rPr>
          <w:spacing w:val="-10"/>
          <w:w w:val="105"/>
        </w:rPr>
        <w:t xml:space="preserve"> </w:t>
      </w:r>
      <w:r>
        <w:rPr>
          <w:w w:val="105"/>
        </w:rPr>
        <w:t>diversification</w:t>
      </w:r>
      <w:r>
        <w:rPr>
          <w:spacing w:val="-11"/>
          <w:w w:val="105"/>
        </w:rPr>
        <w:t xml:space="preserve"> </w:t>
      </w:r>
      <w:r>
        <w:rPr>
          <w:w w:val="105"/>
        </w:rPr>
        <w:t>with</w:t>
      </w:r>
      <w:r>
        <w:rPr>
          <w:spacing w:val="-11"/>
          <w:w w:val="105"/>
        </w:rPr>
        <w:t xml:space="preserve"> </w:t>
      </w:r>
      <w:r>
        <w:rPr>
          <w:w w:val="105"/>
        </w:rPr>
        <w:t>legumes.</w:t>
      </w:r>
      <w:r>
        <w:rPr>
          <w:spacing w:val="-10"/>
          <w:w w:val="105"/>
        </w:rPr>
        <w:t xml:space="preserve"> </w:t>
      </w:r>
      <w:r>
        <w:rPr>
          <w:w w:val="105"/>
        </w:rPr>
        <w:t>Major</w:t>
      </w:r>
      <w:r>
        <w:rPr>
          <w:spacing w:val="-12"/>
          <w:w w:val="105"/>
        </w:rPr>
        <w:t xml:space="preserve"> </w:t>
      </w:r>
      <w:r>
        <w:rPr>
          <w:w w:val="105"/>
        </w:rPr>
        <w:t>constraints</w:t>
      </w:r>
      <w:r>
        <w:rPr>
          <w:spacing w:val="-12"/>
          <w:w w:val="105"/>
        </w:rPr>
        <w:t xml:space="preserve"> </w:t>
      </w:r>
      <w:r>
        <w:rPr>
          <w:w w:val="105"/>
        </w:rPr>
        <w:t>included</w:t>
      </w:r>
      <w:r>
        <w:rPr>
          <w:spacing w:val="-12"/>
          <w:w w:val="105"/>
        </w:rPr>
        <w:t xml:space="preserve"> </w:t>
      </w:r>
      <w:r>
        <w:rPr>
          <w:w w:val="105"/>
        </w:rPr>
        <w:t>limited</w:t>
      </w:r>
      <w:r>
        <w:rPr>
          <w:spacing w:val="-12"/>
          <w:w w:val="105"/>
        </w:rPr>
        <w:t xml:space="preserve"> </w:t>
      </w:r>
      <w:r>
        <w:rPr>
          <w:w w:val="105"/>
        </w:rPr>
        <w:t>access</w:t>
      </w:r>
      <w:r>
        <w:rPr>
          <w:spacing w:val="-10"/>
          <w:w w:val="105"/>
        </w:rPr>
        <w:t xml:space="preserve"> </w:t>
      </w:r>
      <w:r>
        <w:rPr>
          <w:w w:val="105"/>
        </w:rPr>
        <w:t>to</w:t>
      </w:r>
      <w:r>
        <w:rPr>
          <w:spacing w:val="-12"/>
          <w:w w:val="105"/>
        </w:rPr>
        <w:t xml:space="preserve"> </w:t>
      </w:r>
      <w:r>
        <w:rPr>
          <w:w w:val="105"/>
        </w:rPr>
        <w:t>input</w:t>
      </w:r>
      <w:r>
        <w:rPr>
          <w:spacing w:val="-12"/>
          <w:w w:val="105"/>
        </w:rPr>
        <w:t xml:space="preserve"> </w:t>
      </w:r>
      <w:r>
        <w:rPr>
          <w:w w:val="105"/>
        </w:rPr>
        <w:t xml:space="preserve">credit, </w:t>
      </w:r>
      <w:r>
        <w:rPr>
          <w:spacing w:val="-2"/>
          <w:w w:val="105"/>
        </w:rPr>
        <w:t>low extension support,</w:t>
      </w:r>
      <w:r>
        <w:rPr>
          <w:spacing w:val="-3"/>
          <w:w w:val="105"/>
        </w:rPr>
        <w:t xml:space="preserve"> </w:t>
      </w:r>
      <w:r>
        <w:rPr>
          <w:spacing w:val="-2"/>
          <w:w w:val="105"/>
        </w:rPr>
        <w:t>post-harvest</w:t>
      </w:r>
      <w:r>
        <w:rPr>
          <w:spacing w:val="-3"/>
          <w:w w:val="105"/>
        </w:rPr>
        <w:t xml:space="preserve"> </w:t>
      </w:r>
      <w:r>
        <w:rPr>
          <w:spacing w:val="-2"/>
          <w:w w:val="105"/>
        </w:rPr>
        <w:t>losses,</w:t>
      </w:r>
      <w:r>
        <w:rPr>
          <w:spacing w:val="-3"/>
          <w:w w:val="105"/>
        </w:rPr>
        <w:t xml:space="preserve"> </w:t>
      </w:r>
      <w:r>
        <w:rPr>
          <w:spacing w:val="-2"/>
          <w:w w:val="105"/>
        </w:rPr>
        <w:t>and</w:t>
      </w:r>
      <w:r>
        <w:rPr>
          <w:spacing w:val="-3"/>
          <w:w w:val="105"/>
        </w:rPr>
        <w:t xml:space="preserve"> </w:t>
      </w:r>
      <w:r>
        <w:rPr>
          <w:spacing w:val="-2"/>
          <w:w w:val="105"/>
        </w:rPr>
        <w:t>market</w:t>
      </w:r>
      <w:r>
        <w:rPr>
          <w:spacing w:val="-3"/>
          <w:w w:val="105"/>
        </w:rPr>
        <w:t xml:space="preserve"> </w:t>
      </w:r>
      <w:r>
        <w:rPr>
          <w:spacing w:val="-2"/>
          <w:w w:val="105"/>
        </w:rPr>
        <w:t>uncertainty.</w:t>
      </w:r>
      <w:r>
        <w:rPr>
          <w:spacing w:val="-3"/>
          <w:w w:val="105"/>
        </w:rPr>
        <w:t xml:space="preserve"> </w:t>
      </w:r>
      <w:r>
        <w:rPr>
          <w:spacing w:val="-2"/>
          <w:w w:val="105"/>
        </w:rPr>
        <w:t>The</w:t>
      </w:r>
      <w:r>
        <w:rPr>
          <w:spacing w:val="-3"/>
          <w:w w:val="105"/>
        </w:rPr>
        <w:t xml:space="preserve"> </w:t>
      </w:r>
      <w:r>
        <w:rPr>
          <w:spacing w:val="-2"/>
          <w:w w:val="105"/>
        </w:rPr>
        <w:t>study</w:t>
      </w:r>
      <w:r>
        <w:rPr>
          <w:spacing w:val="-4"/>
          <w:w w:val="105"/>
        </w:rPr>
        <w:t xml:space="preserve"> </w:t>
      </w:r>
      <w:r>
        <w:rPr>
          <w:spacing w:val="-2"/>
          <w:w w:val="105"/>
        </w:rPr>
        <w:t xml:space="preserve">recommends </w:t>
      </w:r>
      <w:r>
        <w:rPr>
          <w:w w:val="105"/>
        </w:rPr>
        <w:t xml:space="preserve">targeted interventions: dissemination of drought-tolerant varieties, scaling up water-conserving practices, strengthening extension and farmer-producer organizations, and </w:t>
      </w:r>
      <w:r>
        <w:rPr>
          <w:spacing w:val="-2"/>
          <w:w w:val="105"/>
        </w:rPr>
        <w:t>developing value-chain linkages</w:t>
      </w:r>
      <w:r>
        <w:rPr>
          <w:spacing w:val="-4"/>
          <w:w w:val="105"/>
        </w:rPr>
        <w:t xml:space="preserve"> </w:t>
      </w:r>
      <w:r>
        <w:rPr>
          <w:spacing w:val="-2"/>
          <w:w w:val="105"/>
        </w:rPr>
        <w:t>to</w:t>
      </w:r>
      <w:r>
        <w:rPr>
          <w:spacing w:val="-4"/>
          <w:w w:val="105"/>
        </w:rPr>
        <w:t xml:space="preserve"> </w:t>
      </w:r>
      <w:r>
        <w:rPr>
          <w:spacing w:val="-2"/>
          <w:w w:val="105"/>
        </w:rPr>
        <w:t>improve incentives.</w:t>
      </w:r>
      <w:r>
        <w:rPr>
          <w:spacing w:val="-3"/>
          <w:w w:val="105"/>
        </w:rPr>
        <w:t xml:space="preserve"> </w:t>
      </w:r>
      <w:r>
        <w:rPr>
          <w:spacing w:val="-2"/>
          <w:w w:val="105"/>
        </w:rPr>
        <w:t>Policy</w:t>
      </w:r>
      <w:r>
        <w:rPr>
          <w:spacing w:val="-4"/>
          <w:w w:val="105"/>
        </w:rPr>
        <w:t xml:space="preserve"> </w:t>
      </w:r>
      <w:r>
        <w:rPr>
          <w:spacing w:val="-2"/>
          <w:w w:val="105"/>
        </w:rPr>
        <w:t>actions</w:t>
      </w:r>
      <w:r>
        <w:rPr>
          <w:spacing w:val="-3"/>
          <w:w w:val="105"/>
        </w:rPr>
        <w:t xml:space="preserve"> </w:t>
      </w:r>
      <w:r>
        <w:rPr>
          <w:spacing w:val="-2"/>
          <w:w w:val="105"/>
        </w:rPr>
        <w:t>that integrate</w:t>
      </w:r>
      <w:r>
        <w:rPr>
          <w:spacing w:val="-3"/>
          <w:w w:val="105"/>
        </w:rPr>
        <w:t xml:space="preserve"> </w:t>
      </w:r>
      <w:r>
        <w:rPr>
          <w:spacing w:val="-2"/>
          <w:w w:val="105"/>
        </w:rPr>
        <w:t>climate-</w:t>
      </w:r>
      <w:r>
        <w:rPr>
          <w:w w:val="105"/>
        </w:rPr>
        <w:t>resilient agronomy with market support can revive minor millet productivity and strengthen smallholder resilience in Namakkal rainfed systems.</w:t>
      </w:r>
    </w:p>
    <w:p w14:paraId="113FE194">
      <w:pPr>
        <w:spacing w:before="238" w:line="273" w:lineRule="auto"/>
        <w:ind w:left="153"/>
        <w:rPr>
          <w:b/>
          <w:i/>
        </w:rPr>
      </w:pPr>
      <w:r>
        <w:rPr>
          <w:b/>
          <w:i/>
        </w:rPr>
        <w:t>Keywords:</w:t>
      </w:r>
      <w:r>
        <w:rPr>
          <w:b/>
          <w:i/>
          <w:spacing w:val="40"/>
        </w:rPr>
        <w:t xml:space="preserve"> </w:t>
      </w:r>
      <w:r>
        <w:rPr>
          <w:i/>
        </w:rPr>
        <w:t>minor</w:t>
      </w:r>
      <w:r>
        <w:rPr>
          <w:i/>
          <w:spacing w:val="40"/>
        </w:rPr>
        <w:t xml:space="preserve"> </w:t>
      </w:r>
      <w:r>
        <w:rPr>
          <w:i/>
        </w:rPr>
        <w:t>millets;</w:t>
      </w:r>
      <w:r>
        <w:rPr>
          <w:i/>
          <w:spacing w:val="40"/>
        </w:rPr>
        <w:t xml:space="preserve"> </w:t>
      </w:r>
      <w:r>
        <w:rPr>
          <w:i/>
        </w:rPr>
        <w:t>productivity</w:t>
      </w:r>
      <w:r>
        <w:rPr>
          <w:i/>
          <w:spacing w:val="39"/>
        </w:rPr>
        <w:t xml:space="preserve"> </w:t>
      </w:r>
      <w:r>
        <w:rPr>
          <w:i/>
        </w:rPr>
        <w:t>trends;</w:t>
      </w:r>
      <w:r>
        <w:rPr>
          <w:i/>
          <w:spacing w:val="40"/>
        </w:rPr>
        <w:t xml:space="preserve"> </w:t>
      </w:r>
      <w:r>
        <w:rPr>
          <w:i/>
        </w:rPr>
        <w:t>drought</w:t>
      </w:r>
      <w:r>
        <w:rPr>
          <w:i/>
          <w:spacing w:val="40"/>
        </w:rPr>
        <w:t xml:space="preserve"> </w:t>
      </w:r>
      <w:r>
        <w:rPr>
          <w:i/>
        </w:rPr>
        <w:t>resilience;</w:t>
      </w:r>
      <w:r>
        <w:rPr>
          <w:i/>
          <w:spacing w:val="39"/>
        </w:rPr>
        <w:t xml:space="preserve"> </w:t>
      </w:r>
      <w:r>
        <w:rPr>
          <w:i/>
        </w:rPr>
        <w:t>soil</w:t>
      </w:r>
      <w:r>
        <w:rPr>
          <w:i/>
          <w:spacing w:val="40"/>
        </w:rPr>
        <w:t xml:space="preserve"> </w:t>
      </w:r>
      <w:r>
        <w:rPr>
          <w:i/>
        </w:rPr>
        <w:t>moisture</w:t>
      </w:r>
      <w:r>
        <w:rPr>
          <w:i/>
          <w:spacing w:val="40"/>
        </w:rPr>
        <w:t xml:space="preserve"> </w:t>
      </w:r>
      <w:r>
        <w:rPr>
          <w:i/>
        </w:rPr>
        <w:t>conservation; improved varieties; value chain</w:t>
      </w:r>
      <w:r>
        <w:rPr>
          <w:b/>
          <w:i/>
        </w:rPr>
        <w:t>.</w:t>
      </w:r>
    </w:p>
    <w:p w14:paraId="51723BD2">
      <w:pPr>
        <w:spacing w:line="273" w:lineRule="auto"/>
        <w:rPr>
          <w:b/>
          <w:i/>
        </w:rPr>
        <w:sectPr>
          <w:pgSz w:w="10330" w:h="14580"/>
          <w:pgMar w:top="680" w:right="566" w:bottom="700" w:left="566" w:header="432" w:footer="507" w:gutter="0"/>
          <w:cols w:space="720" w:num="1"/>
        </w:sectPr>
      </w:pPr>
    </w:p>
    <w:p w14:paraId="33FCF17A">
      <w:pPr>
        <w:pStyle w:val="3"/>
        <w:spacing w:before="234" w:line="273" w:lineRule="auto"/>
        <w:ind w:left="515" w:right="518"/>
      </w:pPr>
      <w:r>
        <w:rPr>
          <w:spacing w:val="-12"/>
        </w:rPr>
        <w:t>A</w:t>
      </w:r>
      <w:r>
        <w:rPr>
          <w:spacing w:val="-7"/>
        </w:rPr>
        <w:t xml:space="preserve"> </w:t>
      </w:r>
      <w:r>
        <w:rPr>
          <w:spacing w:val="-12"/>
        </w:rPr>
        <w:t>STUDY ON</w:t>
      </w:r>
      <w:r>
        <w:rPr>
          <w:spacing w:val="-8"/>
        </w:rPr>
        <w:t xml:space="preserve"> </w:t>
      </w:r>
      <w:r>
        <w:rPr>
          <w:spacing w:val="-12"/>
        </w:rPr>
        <w:t>EXPLORING</w:t>
      </w:r>
      <w:r>
        <w:rPr>
          <w:spacing w:val="-8"/>
        </w:rPr>
        <w:t xml:space="preserve"> </w:t>
      </w:r>
      <w:r>
        <w:rPr>
          <w:spacing w:val="-12"/>
        </w:rPr>
        <w:t>THE</w:t>
      </w:r>
      <w:r>
        <w:rPr>
          <w:spacing w:val="-7"/>
        </w:rPr>
        <w:t xml:space="preserve"> </w:t>
      </w:r>
      <w:r>
        <w:rPr>
          <w:spacing w:val="-12"/>
        </w:rPr>
        <w:t>ROLE</w:t>
      </w:r>
      <w:r>
        <w:rPr>
          <w:spacing w:val="-9"/>
        </w:rPr>
        <w:t xml:space="preserve"> </w:t>
      </w:r>
      <w:r>
        <w:rPr>
          <w:spacing w:val="-12"/>
        </w:rPr>
        <w:t>OF GENDER</w:t>
      </w:r>
      <w:r>
        <w:rPr>
          <w:spacing w:val="-8"/>
        </w:rPr>
        <w:t xml:space="preserve"> </w:t>
      </w:r>
      <w:r>
        <w:rPr>
          <w:spacing w:val="-12"/>
        </w:rPr>
        <w:t>IN</w:t>
      </w:r>
      <w:r>
        <w:rPr>
          <w:spacing w:val="-8"/>
        </w:rPr>
        <w:t xml:space="preserve"> </w:t>
      </w:r>
      <w:r>
        <w:rPr>
          <w:spacing w:val="-12"/>
        </w:rPr>
        <w:t xml:space="preserve">LABOUR </w:t>
      </w:r>
      <w:r>
        <w:t>PARTICIPATION</w:t>
      </w:r>
      <w:r>
        <w:rPr>
          <w:spacing w:val="-23"/>
        </w:rPr>
        <w:t xml:space="preserve"> </w:t>
      </w:r>
      <w:r>
        <w:t>IN</w:t>
      </w:r>
      <w:r>
        <w:rPr>
          <w:spacing w:val="-23"/>
        </w:rPr>
        <w:t xml:space="preserve"> </w:t>
      </w:r>
      <w:r>
        <w:t>NAMAKKAL</w:t>
      </w:r>
      <w:r>
        <w:rPr>
          <w:spacing w:val="-22"/>
        </w:rPr>
        <w:t xml:space="preserve"> </w:t>
      </w:r>
      <w:r>
        <w:t>DISTRICT</w:t>
      </w:r>
    </w:p>
    <w:p w14:paraId="714980C3">
      <w:pPr>
        <w:pStyle w:val="5"/>
        <w:spacing w:before="280"/>
      </w:pPr>
      <w:r>
        <w:rPr>
          <w:w w:val="105"/>
        </w:rPr>
        <w:t>Ms.S.</w:t>
      </w:r>
      <w:r>
        <w:rPr>
          <w:spacing w:val="33"/>
          <w:w w:val="105"/>
        </w:rPr>
        <w:t xml:space="preserve"> </w:t>
      </w:r>
      <w:r>
        <w:rPr>
          <w:spacing w:val="-2"/>
          <w:w w:val="105"/>
        </w:rPr>
        <w:t>Nivetha</w:t>
      </w:r>
    </w:p>
    <w:p w14:paraId="4C8466E2">
      <w:pPr>
        <w:spacing w:before="32" w:line="271" w:lineRule="auto"/>
        <w:ind w:left="4645" w:right="152" w:firstLine="847"/>
        <w:jc w:val="right"/>
        <w:rPr>
          <w:i/>
          <w:sz w:val="20"/>
        </w:rPr>
      </w:pPr>
      <w:r>
        <w:rPr>
          <w:i/>
          <w:sz w:val="20"/>
        </w:rPr>
        <w:t>I</w:t>
      </w:r>
      <w:r>
        <w:rPr>
          <w:i/>
          <w:spacing w:val="-7"/>
          <w:sz w:val="20"/>
        </w:rPr>
        <w:t xml:space="preserve"> </w:t>
      </w:r>
      <w:r>
        <w:rPr>
          <w:i/>
          <w:sz w:val="20"/>
        </w:rPr>
        <w:t>MA</w:t>
      </w:r>
      <w:r>
        <w:rPr>
          <w:i/>
          <w:spacing w:val="-6"/>
          <w:sz w:val="20"/>
        </w:rPr>
        <w:t xml:space="preserve"> </w:t>
      </w:r>
      <w:r>
        <w:rPr>
          <w:i/>
          <w:sz w:val="20"/>
        </w:rPr>
        <w:t>Economics,</w:t>
      </w:r>
      <w:r>
        <w:rPr>
          <w:i/>
          <w:spacing w:val="-7"/>
          <w:sz w:val="20"/>
        </w:rPr>
        <w:t xml:space="preserve"> </w:t>
      </w:r>
      <w:r>
        <w:rPr>
          <w:i/>
          <w:sz w:val="20"/>
        </w:rPr>
        <w:t>Department</w:t>
      </w:r>
      <w:r>
        <w:rPr>
          <w:i/>
          <w:spacing w:val="-5"/>
          <w:sz w:val="20"/>
        </w:rPr>
        <w:t xml:space="preserve"> </w:t>
      </w:r>
      <w:r>
        <w:rPr>
          <w:i/>
          <w:sz w:val="20"/>
        </w:rPr>
        <w:t>of</w:t>
      </w:r>
      <w:r>
        <w:rPr>
          <w:i/>
          <w:spacing w:val="-7"/>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4"/>
          <w:sz w:val="20"/>
        </w:rPr>
        <w:t>Namakkal</w:t>
      </w:r>
    </w:p>
    <w:p w14:paraId="0C9CD30D">
      <w:pPr>
        <w:pStyle w:val="8"/>
        <w:spacing w:before="59"/>
        <w:rPr>
          <w:i/>
          <w:sz w:val="20"/>
        </w:rPr>
      </w:pPr>
    </w:p>
    <w:p w14:paraId="6C56FD57">
      <w:pPr>
        <w:pStyle w:val="5"/>
      </w:pPr>
      <w:r>
        <w:rPr>
          <w:w w:val="105"/>
        </w:rPr>
        <w:t>Ms.</w:t>
      </w:r>
      <w:r>
        <w:rPr>
          <w:spacing w:val="15"/>
          <w:w w:val="105"/>
        </w:rPr>
        <w:t xml:space="preserve"> </w:t>
      </w:r>
      <w:r>
        <w:rPr>
          <w:w w:val="105"/>
        </w:rPr>
        <w:t>R.</w:t>
      </w:r>
      <w:r>
        <w:rPr>
          <w:spacing w:val="15"/>
          <w:w w:val="105"/>
        </w:rPr>
        <w:t xml:space="preserve"> </w:t>
      </w:r>
      <w:r>
        <w:rPr>
          <w:spacing w:val="-2"/>
          <w:w w:val="105"/>
        </w:rPr>
        <w:t>Pramila</w:t>
      </w:r>
    </w:p>
    <w:p w14:paraId="5A0F0836">
      <w:pPr>
        <w:spacing w:before="35" w:line="268" w:lineRule="auto"/>
        <w:ind w:left="4645" w:right="153" w:firstLine="715"/>
        <w:jc w:val="right"/>
        <w:rPr>
          <w:i/>
          <w:sz w:val="20"/>
        </w:rPr>
      </w:pPr>
      <w:r>
        <w:rPr>
          <w:b/>
        </w:rPr>
        <w:t>\</w:t>
      </w:r>
      <w:r>
        <w:rPr>
          <w:i/>
          <w:sz w:val="20"/>
        </w:rPr>
        <w:t>I</w:t>
      </w:r>
      <w:r>
        <w:rPr>
          <w:i/>
          <w:spacing w:val="-2"/>
          <w:sz w:val="20"/>
        </w:rPr>
        <w:t xml:space="preserve"> </w:t>
      </w:r>
      <w:r>
        <w:rPr>
          <w:i/>
          <w:sz w:val="20"/>
        </w:rPr>
        <w:t>MA</w:t>
      </w:r>
      <w:r>
        <w:rPr>
          <w:i/>
          <w:spacing w:val="-2"/>
          <w:sz w:val="20"/>
        </w:rPr>
        <w:t xml:space="preserve"> </w:t>
      </w:r>
      <w:r>
        <w:rPr>
          <w:i/>
          <w:sz w:val="20"/>
        </w:rPr>
        <w:t>Economics,</w:t>
      </w:r>
      <w:r>
        <w:rPr>
          <w:i/>
          <w:spacing w:val="-2"/>
          <w:sz w:val="20"/>
        </w:rPr>
        <w:t xml:space="preserve"> </w:t>
      </w:r>
      <w:r>
        <w:rPr>
          <w:i/>
          <w:sz w:val="20"/>
        </w:rPr>
        <w:t>Department</w:t>
      </w:r>
      <w:r>
        <w:rPr>
          <w:i/>
          <w:spacing w:val="-2"/>
          <w:sz w:val="20"/>
        </w:rPr>
        <w:t xml:space="preserve"> </w:t>
      </w:r>
      <w:r>
        <w:rPr>
          <w:i/>
          <w:sz w:val="20"/>
        </w:rPr>
        <w:t>of</w:t>
      </w:r>
      <w:r>
        <w:rPr>
          <w:i/>
          <w:spacing w:val="-2"/>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4"/>
          <w:sz w:val="20"/>
        </w:rPr>
        <w:t>Namakkal</w:t>
      </w:r>
    </w:p>
    <w:p w14:paraId="254D6D9E">
      <w:pPr>
        <w:pStyle w:val="8"/>
        <w:spacing w:before="61"/>
        <w:rPr>
          <w:i/>
          <w:sz w:val="20"/>
        </w:rPr>
      </w:pPr>
    </w:p>
    <w:p w14:paraId="468A9F0C">
      <w:pPr>
        <w:pStyle w:val="4"/>
        <w:spacing w:before="1"/>
      </w:pPr>
      <w:r>
        <w:rPr>
          <w:lang w:val="en-IN" w:eastAsia="en-IN"/>
        </w:rPr>
        <mc:AlternateContent>
          <mc:Choice Requires="wps">
            <w:drawing>
              <wp:anchor distT="0" distB="0" distL="0" distR="0" simplePos="0" relativeHeight="251918336"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354" name="Textbox 354"/>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70DB7A30">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54" o:spid="_x0000_s1026" o:spt="202" type="#_x0000_t202" style="position:absolute;left:0pt;margin-left:36pt;margin-top:15pt;height:65.7pt;width:33.4pt;mso-position-horizontal-relative:page;z-index:-251398144;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DHqxbQBAAB3AwAADgAAAGRycy9lMm9Eb2MueG1srVNN&#10;j9MwEL0j8R8s32n6BSpR0xVQgZAQIO3uD3Acu7EUe8zYbdJ/z9hJumi57GEvyXhm8ua9N87+brAd&#10;uygMBlzFV4slZ8pJaIw7Vfzx4eu7HWchCteIDpyq+FUFfnd4+2bf+1KtoYWuUcgIxIWy9xVvY/Rl&#10;UQTZKivCArxyVNSAVkQ64qloUPSEbrtivVx+KHrAxiNIFQJlj2ORT4j4EkDQ2kh1BHm2ysURFVUn&#10;IkkKrfGBHzJbrZWMv7QOKrKu4qQ05icNobhOz+KwF+UJhW+NnCiIl1B4pskK42joDeooomBnNP9B&#10;WSMRAui4kGCLUUh2hFSsls+8uW+FV1kLWR38zfTwerDy5+U3MtNUfPN+y5kTllb+oIZYw8BSigzq&#10;fSip795TZxw+w0DXZs4HSibdg0ab3qSIUZ3svd7sJTQmKbldb1c7qkgq7Tbbzcdsf/H0sccQvymw&#10;LAUVR9peNlVcfoRIRKh1bqFDojWOT1Ec6mHiWkNzJao9bbXi4c9ZoOKs++7ItnQF5gDnoJ4DjN0X&#10;yBclSXHw6RxBmzw5jRhxp8m0j0xoujtp4f+ec9fT/3L4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D4MerFtAEAAHcDAAAOAAAAAAAAAAEAIAAAACcBAABkcnMvZTJvRG9jLnhtbFBLBQYAAAAA&#10;BgAGAFkBAABNBQAAAAA=&#10;">
                <v:fill on="f" focussize="0,0"/>
                <v:stroke on="f"/>
                <v:imagedata o:title=""/>
                <o:lock v:ext="edit" aspectratio="f"/>
                <v:textbox inset="0mm,0mm,0mm,0mm">
                  <w:txbxContent>
                    <w:p w14:paraId="70DB7A30">
                      <w:pPr>
                        <w:spacing w:line="1248" w:lineRule="exact"/>
                        <w:rPr>
                          <w:sz w:val="109"/>
                        </w:rPr>
                      </w:pPr>
                      <w:r>
                        <w:rPr>
                          <w:spacing w:val="-10"/>
                          <w:sz w:val="109"/>
                        </w:rPr>
                        <w:t>T</w:t>
                      </w:r>
                    </w:p>
                  </w:txbxContent>
                </v:textbox>
              </v:shape>
            </w:pict>
          </mc:Fallback>
        </mc:AlternateContent>
      </w:r>
      <w:r>
        <w:rPr>
          <w:spacing w:val="-2"/>
          <w:w w:val="115"/>
        </w:rPr>
        <w:t>ABSTRACT</w:t>
      </w:r>
    </w:p>
    <w:p w14:paraId="0C25B216">
      <w:pPr>
        <w:pStyle w:val="8"/>
        <w:spacing w:before="239" w:line="280" w:lineRule="auto"/>
        <w:ind w:left="824" w:right="149"/>
        <w:jc w:val="both"/>
      </w:pPr>
      <w:r>
        <w:rPr>
          <w:w w:val="105"/>
        </w:rPr>
        <w:t xml:space="preserve">his study titled “A Study on Exploring the Role of Gender in Labour Participation in Namakkal District” investigates the gender-based differences in workforce </w:t>
      </w:r>
      <w:r>
        <w:t>participation,</w:t>
      </w:r>
      <w:r>
        <w:rPr>
          <w:spacing w:val="7"/>
        </w:rPr>
        <w:t xml:space="preserve"> </w:t>
      </w:r>
      <w:r>
        <w:t>with</w:t>
      </w:r>
      <w:r>
        <w:rPr>
          <w:spacing w:val="12"/>
        </w:rPr>
        <w:t xml:space="preserve"> </w:t>
      </w:r>
      <w:r>
        <w:t>emphasis</w:t>
      </w:r>
      <w:r>
        <w:rPr>
          <w:spacing w:val="11"/>
        </w:rPr>
        <w:t xml:space="preserve"> </w:t>
      </w:r>
      <w:r>
        <w:t>on</w:t>
      </w:r>
      <w:r>
        <w:rPr>
          <w:spacing w:val="8"/>
        </w:rPr>
        <w:t xml:space="preserve"> </w:t>
      </w:r>
      <w:r>
        <w:t>both</w:t>
      </w:r>
      <w:r>
        <w:rPr>
          <w:spacing w:val="12"/>
        </w:rPr>
        <w:t xml:space="preserve"> </w:t>
      </w:r>
      <w:r>
        <w:t>male</w:t>
      </w:r>
      <w:r>
        <w:rPr>
          <w:spacing w:val="7"/>
        </w:rPr>
        <w:t xml:space="preserve"> </w:t>
      </w:r>
      <w:r>
        <w:t>and</w:t>
      </w:r>
      <w:r>
        <w:rPr>
          <w:spacing w:val="7"/>
        </w:rPr>
        <w:t xml:space="preserve"> </w:t>
      </w:r>
      <w:r>
        <w:t>female</w:t>
      </w:r>
      <w:r>
        <w:rPr>
          <w:spacing w:val="11"/>
        </w:rPr>
        <w:t xml:space="preserve"> </w:t>
      </w:r>
      <w:r>
        <w:t>workers</w:t>
      </w:r>
      <w:r>
        <w:rPr>
          <w:spacing w:val="11"/>
        </w:rPr>
        <w:t xml:space="preserve"> </w:t>
      </w:r>
      <w:r>
        <w:t>across</w:t>
      </w:r>
      <w:r>
        <w:rPr>
          <w:spacing w:val="11"/>
        </w:rPr>
        <w:t xml:space="preserve"> </w:t>
      </w:r>
      <w:r>
        <w:t>various</w:t>
      </w:r>
      <w:r>
        <w:rPr>
          <w:spacing w:val="11"/>
        </w:rPr>
        <w:t xml:space="preserve"> </w:t>
      </w:r>
      <w:r>
        <w:rPr>
          <w:spacing w:val="-2"/>
        </w:rPr>
        <w:t>sectors.</w:t>
      </w:r>
    </w:p>
    <w:p w14:paraId="1FAEBFFE">
      <w:pPr>
        <w:pStyle w:val="8"/>
        <w:spacing w:line="280" w:lineRule="auto"/>
        <w:ind w:left="153" w:right="147"/>
        <w:jc w:val="both"/>
      </w:pPr>
      <w:r>
        <w:rPr>
          <w:w w:val="105"/>
        </w:rPr>
        <w:t>The research is based on primary data collected through structured questionnaires and direct</w:t>
      </w:r>
      <w:r>
        <w:rPr>
          <w:spacing w:val="-9"/>
          <w:w w:val="105"/>
        </w:rPr>
        <w:t xml:space="preserve"> </w:t>
      </w:r>
      <w:r>
        <w:rPr>
          <w:w w:val="105"/>
        </w:rPr>
        <w:t>interviews</w:t>
      </w:r>
      <w:r>
        <w:rPr>
          <w:spacing w:val="-9"/>
          <w:w w:val="105"/>
        </w:rPr>
        <w:t xml:space="preserve"> </w:t>
      </w:r>
      <w:r>
        <w:rPr>
          <w:w w:val="105"/>
        </w:rPr>
        <w:t>from</w:t>
      </w:r>
      <w:r>
        <w:rPr>
          <w:spacing w:val="-9"/>
          <w:w w:val="105"/>
        </w:rPr>
        <w:t xml:space="preserve"> </w:t>
      </w:r>
      <w:r>
        <w:rPr>
          <w:w w:val="105"/>
        </w:rPr>
        <w:t>a</w:t>
      </w:r>
      <w:r>
        <w:rPr>
          <w:spacing w:val="-10"/>
          <w:w w:val="105"/>
        </w:rPr>
        <w:t xml:space="preserve"> </w:t>
      </w:r>
      <w:r>
        <w:rPr>
          <w:w w:val="105"/>
        </w:rPr>
        <w:t>sample</w:t>
      </w:r>
      <w:r>
        <w:rPr>
          <w:spacing w:val="-9"/>
          <w:w w:val="105"/>
        </w:rPr>
        <w:t xml:space="preserve"> </w:t>
      </w:r>
      <w:r>
        <w:rPr>
          <w:w w:val="105"/>
        </w:rPr>
        <w:t>of</w:t>
      </w:r>
      <w:r>
        <w:rPr>
          <w:spacing w:val="-8"/>
          <w:w w:val="105"/>
        </w:rPr>
        <w:t xml:space="preserve"> </w:t>
      </w:r>
      <w:r>
        <w:rPr>
          <w:w w:val="105"/>
        </w:rPr>
        <w:t>50</w:t>
      </w:r>
      <w:r>
        <w:rPr>
          <w:spacing w:val="-9"/>
          <w:w w:val="105"/>
        </w:rPr>
        <w:t xml:space="preserve"> </w:t>
      </w:r>
      <w:r>
        <w:rPr>
          <w:w w:val="105"/>
        </w:rPr>
        <w:t>respondents</w:t>
      </w:r>
      <w:r>
        <w:rPr>
          <w:spacing w:val="-9"/>
          <w:w w:val="105"/>
        </w:rPr>
        <w:t xml:space="preserve"> </w:t>
      </w:r>
      <w:r>
        <w:rPr>
          <w:w w:val="105"/>
        </w:rPr>
        <w:t>in</w:t>
      </w:r>
      <w:r>
        <w:rPr>
          <w:spacing w:val="-7"/>
          <w:w w:val="105"/>
        </w:rPr>
        <w:t xml:space="preserve"> </w:t>
      </w:r>
      <w:r>
        <w:rPr>
          <w:w w:val="105"/>
        </w:rPr>
        <w:t>Namakkal</w:t>
      </w:r>
      <w:r>
        <w:rPr>
          <w:spacing w:val="-9"/>
          <w:w w:val="105"/>
        </w:rPr>
        <w:t xml:space="preserve"> </w:t>
      </w:r>
      <w:r>
        <w:rPr>
          <w:w w:val="105"/>
        </w:rPr>
        <w:t>District,</w:t>
      </w:r>
      <w:r>
        <w:rPr>
          <w:spacing w:val="-9"/>
          <w:w w:val="105"/>
        </w:rPr>
        <w:t xml:space="preserve"> </w:t>
      </w:r>
      <w:r>
        <w:rPr>
          <w:w w:val="105"/>
        </w:rPr>
        <w:t>covering</w:t>
      </w:r>
      <w:r>
        <w:rPr>
          <w:spacing w:val="-9"/>
          <w:w w:val="105"/>
        </w:rPr>
        <w:t xml:space="preserve"> </w:t>
      </w:r>
      <w:r>
        <w:rPr>
          <w:w w:val="105"/>
        </w:rPr>
        <w:t>rural</w:t>
      </w:r>
      <w:r>
        <w:rPr>
          <w:spacing w:val="-9"/>
          <w:w w:val="105"/>
        </w:rPr>
        <w:t xml:space="preserve"> </w:t>
      </w:r>
      <w:r>
        <w:rPr>
          <w:w w:val="105"/>
        </w:rPr>
        <w:t>and urban regions. The study examines factors influencing labour force participation, such as education, income levels, marital status, skill development, and social norms. Preliminary findings highlight that male workers dominate in organized and industrial sectors, while female workers are more concentrated in agriculture, household-based enterprises, and unorganized sectors. Women’s participation is often restricted by cultural expectations, unequal</w:t>
      </w:r>
      <w:r>
        <w:rPr>
          <w:spacing w:val="-1"/>
          <w:w w:val="105"/>
        </w:rPr>
        <w:t xml:space="preserve"> </w:t>
      </w:r>
      <w:r>
        <w:rPr>
          <w:w w:val="105"/>
        </w:rPr>
        <w:t>wage structures, and lack of access to skill training programs.</w:t>
      </w:r>
      <w:r>
        <w:rPr>
          <w:spacing w:val="-2"/>
          <w:w w:val="105"/>
        </w:rPr>
        <w:t xml:space="preserve"> </w:t>
      </w:r>
      <w:r>
        <w:rPr>
          <w:w w:val="105"/>
        </w:rPr>
        <w:t>However, the study also identifies an increasing trend of women entering service sectors and self-help group (SHG)-based income activities, indicating a gradual shift in gender roles. The analysis further</w:t>
      </w:r>
      <w:r>
        <w:rPr>
          <w:spacing w:val="-8"/>
          <w:w w:val="105"/>
        </w:rPr>
        <w:t xml:space="preserve"> </w:t>
      </w:r>
      <w:r>
        <w:rPr>
          <w:w w:val="105"/>
        </w:rPr>
        <w:t>explores</w:t>
      </w:r>
      <w:r>
        <w:rPr>
          <w:spacing w:val="-7"/>
          <w:w w:val="105"/>
        </w:rPr>
        <w:t xml:space="preserve"> </w:t>
      </w:r>
      <w:r>
        <w:rPr>
          <w:w w:val="105"/>
        </w:rPr>
        <w:t>the</w:t>
      </w:r>
      <w:r>
        <w:rPr>
          <w:spacing w:val="-7"/>
          <w:w w:val="105"/>
        </w:rPr>
        <w:t xml:space="preserve"> </w:t>
      </w:r>
      <w:r>
        <w:rPr>
          <w:w w:val="105"/>
        </w:rPr>
        <w:t>challenges</w:t>
      </w:r>
      <w:r>
        <w:rPr>
          <w:spacing w:val="-8"/>
          <w:w w:val="105"/>
        </w:rPr>
        <w:t xml:space="preserve"> </w:t>
      </w:r>
      <w:r>
        <w:rPr>
          <w:w w:val="105"/>
        </w:rPr>
        <w:t>faced</w:t>
      </w:r>
      <w:r>
        <w:rPr>
          <w:spacing w:val="-7"/>
          <w:w w:val="105"/>
        </w:rPr>
        <w:t xml:space="preserve"> </w:t>
      </w:r>
      <w:r>
        <w:rPr>
          <w:w w:val="105"/>
        </w:rPr>
        <w:t>by</w:t>
      </w:r>
      <w:r>
        <w:rPr>
          <w:spacing w:val="-7"/>
          <w:w w:val="105"/>
        </w:rPr>
        <w:t xml:space="preserve"> </w:t>
      </w:r>
      <w:r>
        <w:rPr>
          <w:w w:val="105"/>
        </w:rPr>
        <w:t>women,</w:t>
      </w:r>
      <w:r>
        <w:rPr>
          <w:spacing w:val="-7"/>
          <w:w w:val="105"/>
        </w:rPr>
        <w:t xml:space="preserve"> </w:t>
      </w:r>
      <w:r>
        <w:rPr>
          <w:w w:val="105"/>
        </w:rPr>
        <w:t>including</w:t>
      </w:r>
      <w:r>
        <w:rPr>
          <w:spacing w:val="-8"/>
          <w:w w:val="105"/>
        </w:rPr>
        <w:t xml:space="preserve"> </w:t>
      </w:r>
      <w:r>
        <w:rPr>
          <w:w w:val="105"/>
        </w:rPr>
        <w:t>wage</w:t>
      </w:r>
      <w:r>
        <w:rPr>
          <w:spacing w:val="-8"/>
          <w:w w:val="105"/>
        </w:rPr>
        <w:t xml:space="preserve"> </w:t>
      </w:r>
      <w:r>
        <w:rPr>
          <w:w w:val="105"/>
        </w:rPr>
        <w:t>disparity,</w:t>
      </w:r>
      <w:r>
        <w:rPr>
          <w:spacing w:val="-8"/>
          <w:w w:val="105"/>
        </w:rPr>
        <w:t xml:space="preserve"> </w:t>
      </w:r>
      <w:r>
        <w:rPr>
          <w:w w:val="105"/>
        </w:rPr>
        <w:t>lack</w:t>
      </w:r>
      <w:r>
        <w:rPr>
          <w:spacing w:val="-8"/>
          <w:w w:val="105"/>
        </w:rPr>
        <w:t xml:space="preserve"> </w:t>
      </w:r>
      <w:r>
        <w:rPr>
          <w:w w:val="105"/>
        </w:rPr>
        <w:t>of</w:t>
      </w:r>
      <w:r>
        <w:rPr>
          <w:spacing w:val="-7"/>
          <w:w w:val="105"/>
        </w:rPr>
        <w:t xml:space="preserve"> </w:t>
      </w:r>
      <w:r>
        <w:rPr>
          <w:w w:val="105"/>
        </w:rPr>
        <w:t>childcare support, and limited upward mobility. Recommendations focus on enhancing women’s participation through gender-sensitive policies, vocational training, and awareness programs. The study concludes that bridging the gender gap in labour participation is essential</w:t>
      </w:r>
      <w:r>
        <w:rPr>
          <w:spacing w:val="-12"/>
          <w:w w:val="105"/>
        </w:rPr>
        <w:t xml:space="preserve"> </w:t>
      </w:r>
      <w:r>
        <w:rPr>
          <w:w w:val="105"/>
        </w:rPr>
        <w:t>for</w:t>
      </w:r>
      <w:r>
        <w:rPr>
          <w:spacing w:val="-11"/>
          <w:w w:val="105"/>
        </w:rPr>
        <w:t xml:space="preserve"> </w:t>
      </w:r>
      <w:r>
        <w:rPr>
          <w:w w:val="105"/>
        </w:rPr>
        <w:t>sustainable</w:t>
      </w:r>
      <w:r>
        <w:rPr>
          <w:spacing w:val="-12"/>
          <w:w w:val="105"/>
        </w:rPr>
        <w:t xml:space="preserve"> </w:t>
      </w:r>
      <w:r>
        <w:rPr>
          <w:w w:val="105"/>
        </w:rPr>
        <w:t>economic</w:t>
      </w:r>
      <w:r>
        <w:rPr>
          <w:spacing w:val="-11"/>
          <w:w w:val="105"/>
        </w:rPr>
        <w:t xml:space="preserve"> </w:t>
      </w:r>
      <w:r>
        <w:rPr>
          <w:w w:val="105"/>
        </w:rPr>
        <w:t>growth</w:t>
      </w:r>
      <w:r>
        <w:rPr>
          <w:spacing w:val="-10"/>
          <w:w w:val="105"/>
        </w:rPr>
        <w:t xml:space="preserve"> </w:t>
      </w:r>
      <w:r>
        <w:rPr>
          <w:w w:val="105"/>
        </w:rPr>
        <w:t>and</w:t>
      </w:r>
      <w:r>
        <w:rPr>
          <w:spacing w:val="-13"/>
          <w:w w:val="105"/>
        </w:rPr>
        <w:t xml:space="preserve"> </w:t>
      </w:r>
      <w:r>
        <w:rPr>
          <w:w w:val="105"/>
        </w:rPr>
        <w:t>inclusive</w:t>
      </w:r>
      <w:r>
        <w:rPr>
          <w:spacing w:val="-10"/>
          <w:w w:val="105"/>
        </w:rPr>
        <w:t xml:space="preserve"> </w:t>
      </w:r>
      <w:r>
        <w:rPr>
          <w:w w:val="105"/>
        </w:rPr>
        <w:t>development</w:t>
      </w:r>
      <w:r>
        <w:rPr>
          <w:spacing w:val="-11"/>
          <w:w w:val="105"/>
        </w:rPr>
        <w:t xml:space="preserve"> </w:t>
      </w:r>
      <w:r>
        <w:rPr>
          <w:w w:val="105"/>
        </w:rPr>
        <w:t>in</w:t>
      </w:r>
      <w:r>
        <w:rPr>
          <w:spacing w:val="-12"/>
          <w:w w:val="105"/>
        </w:rPr>
        <w:t xml:space="preserve"> </w:t>
      </w:r>
      <w:r>
        <w:rPr>
          <w:w w:val="105"/>
        </w:rPr>
        <w:t>Namakkal</w:t>
      </w:r>
      <w:r>
        <w:rPr>
          <w:spacing w:val="-11"/>
          <w:w w:val="105"/>
        </w:rPr>
        <w:t xml:space="preserve"> </w:t>
      </w:r>
      <w:r>
        <w:rPr>
          <w:w w:val="105"/>
        </w:rPr>
        <w:t>District.</w:t>
      </w:r>
    </w:p>
    <w:p w14:paraId="08F26E63">
      <w:pPr>
        <w:spacing w:before="238"/>
        <w:ind w:left="153"/>
        <w:jc w:val="both"/>
        <w:rPr>
          <w:i/>
        </w:rPr>
      </w:pPr>
      <w:r>
        <w:rPr>
          <w:b/>
          <w:i/>
          <w:spacing w:val="-2"/>
        </w:rPr>
        <w:t>Keywords:</w:t>
      </w:r>
      <w:r>
        <w:rPr>
          <w:b/>
          <w:i/>
          <w:spacing w:val="4"/>
        </w:rPr>
        <w:t xml:space="preserve"> </w:t>
      </w:r>
      <w:r>
        <w:rPr>
          <w:i/>
          <w:spacing w:val="-2"/>
        </w:rPr>
        <w:t>Gender,</w:t>
      </w:r>
      <w:r>
        <w:rPr>
          <w:i/>
          <w:spacing w:val="4"/>
        </w:rPr>
        <w:t xml:space="preserve"> </w:t>
      </w:r>
      <w:r>
        <w:rPr>
          <w:i/>
          <w:spacing w:val="-2"/>
        </w:rPr>
        <w:t>Labour</w:t>
      </w:r>
      <w:r>
        <w:rPr>
          <w:i/>
          <w:spacing w:val="3"/>
        </w:rPr>
        <w:t xml:space="preserve"> </w:t>
      </w:r>
      <w:r>
        <w:rPr>
          <w:i/>
          <w:spacing w:val="-2"/>
        </w:rPr>
        <w:t>Participation,</w:t>
      </w:r>
      <w:r>
        <w:rPr>
          <w:i/>
          <w:spacing w:val="1"/>
        </w:rPr>
        <w:t xml:space="preserve"> </w:t>
      </w:r>
      <w:r>
        <w:rPr>
          <w:i/>
          <w:spacing w:val="-2"/>
        </w:rPr>
        <w:t>Wage</w:t>
      </w:r>
      <w:r>
        <w:rPr>
          <w:i/>
          <w:spacing w:val="1"/>
        </w:rPr>
        <w:t xml:space="preserve"> </w:t>
      </w:r>
      <w:r>
        <w:rPr>
          <w:i/>
          <w:spacing w:val="-2"/>
        </w:rPr>
        <w:t>Disparity,</w:t>
      </w:r>
      <w:r>
        <w:rPr>
          <w:i/>
          <w:spacing w:val="4"/>
        </w:rPr>
        <w:t xml:space="preserve"> </w:t>
      </w:r>
      <w:r>
        <w:rPr>
          <w:i/>
          <w:spacing w:val="-2"/>
        </w:rPr>
        <w:t>Employment,</w:t>
      </w:r>
      <w:r>
        <w:rPr>
          <w:i/>
          <w:spacing w:val="1"/>
        </w:rPr>
        <w:t xml:space="preserve"> </w:t>
      </w:r>
      <w:r>
        <w:rPr>
          <w:i/>
          <w:spacing w:val="-2"/>
        </w:rPr>
        <w:t>Women</w:t>
      </w:r>
      <w:r>
        <w:rPr>
          <w:i/>
          <w:spacing w:val="3"/>
        </w:rPr>
        <w:t xml:space="preserve"> </w:t>
      </w:r>
      <w:r>
        <w:rPr>
          <w:i/>
          <w:spacing w:val="-2"/>
        </w:rPr>
        <w:t>Empowerment.</w:t>
      </w:r>
    </w:p>
    <w:p w14:paraId="237BE375">
      <w:pPr>
        <w:jc w:val="both"/>
        <w:rPr>
          <w:i/>
        </w:rPr>
        <w:sectPr>
          <w:pgSz w:w="10330" w:h="14580"/>
          <w:pgMar w:top="680" w:right="566" w:bottom="700" w:left="566" w:header="432" w:footer="507" w:gutter="0"/>
          <w:cols w:space="720" w:num="1"/>
        </w:sectPr>
      </w:pPr>
    </w:p>
    <w:p w14:paraId="1CF26146">
      <w:pPr>
        <w:pStyle w:val="3"/>
        <w:spacing w:before="234" w:line="273" w:lineRule="auto"/>
        <w:ind w:left="533" w:right="538"/>
      </w:pPr>
      <w:r>
        <w:rPr>
          <w:spacing w:val="-6"/>
        </w:rPr>
        <w:t>A</w:t>
      </w:r>
      <w:r>
        <w:rPr>
          <w:spacing w:val="-17"/>
        </w:rPr>
        <w:t xml:space="preserve"> </w:t>
      </w:r>
      <w:r>
        <w:rPr>
          <w:spacing w:val="-6"/>
        </w:rPr>
        <w:t>CASE</w:t>
      </w:r>
      <w:r>
        <w:rPr>
          <w:spacing w:val="-17"/>
        </w:rPr>
        <w:t xml:space="preserve"> </w:t>
      </w:r>
      <w:r>
        <w:rPr>
          <w:spacing w:val="-6"/>
        </w:rPr>
        <w:t>STUDY</w:t>
      </w:r>
      <w:r>
        <w:rPr>
          <w:spacing w:val="-16"/>
        </w:rPr>
        <w:t xml:space="preserve"> </w:t>
      </w:r>
      <w:r>
        <w:rPr>
          <w:spacing w:val="-6"/>
        </w:rPr>
        <w:t>ON</w:t>
      </w:r>
      <w:r>
        <w:rPr>
          <w:spacing w:val="-17"/>
        </w:rPr>
        <w:t xml:space="preserve"> </w:t>
      </w:r>
      <w:r>
        <w:rPr>
          <w:spacing w:val="-6"/>
        </w:rPr>
        <w:t>SUPPLY</w:t>
      </w:r>
      <w:r>
        <w:rPr>
          <w:spacing w:val="-16"/>
        </w:rPr>
        <w:t xml:space="preserve"> </w:t>
      </w:r>
      <w:r>
        <w:rPr>
          <w:spacing w:val="-6"/>
        </w:rPr>
        <w:t>CHAIN</w:t>
      </w:r>
      <w:r>
        <w:rPr>
          <w:spacing w:val="-17"/>
        </w:rPr>
        <w:t xml:space="preserve"> </w:t>
      </w:r>
      <w:r>
        <w:rPr>
          <w:spacing w:val="-6"/>
        </w:rPr>
        <w:t>MANAGEMENT</w:t>
      </w:r>
      <w:r>
        <w:rPr>
          <w:spacing w:val="-17"/>
        </w:rPr>
        <w:t xml:space="preserve"> </w:t>
      </w:r>
      <w:r>
        <w:rPr>
          <w:spacing w:val="-6"/>
        </w:rPr>
        <w:t>OF</w:t>
      </w:r>
      <w:r>
        <w:rPr>
          <w:spacing w:val="-16"/>
        </w:rPr>
        <w:t xml:space="preserve"> </w:t>
      </w:r>
      <w:r>
        <w:rPr>
          <w:spacing w:val="-6"/>
        </w:rPr>
        <w:t>PEPPER</w:t>
      </w:r>
      <w:r>
        <w:rPr>
          <w:spacing w:val="-17"/>
        </w:rPr>
        <w:t xml:space="preserve"> </w:t>
      </w:r>
      <w:r>
        <w:rPr>
          <w:spacing w:val="-6"/>
        </w:rPr>
        <w:t xml:space="preserve">AND </w:t>
      </w:r>
      <w:r>
        <w:t>SPICES</w:t>
      </w:r>
      <w:r>
        <w:rPr>
          <w:spacing w:val="-8"/>
        </w:rPr>
        <w:t xml:space="preserve"> </w:t>
      </w:r>
      <w:r>
        <w:t>FROM</w:t>
      </w:r>
      <w:r>
        <w:rPr>
          <w:spacing w:val="-10"/>
        </w:rPr>
        <w:t xml:space="preserve"> </w:t>
      </w:r>
      <w:r>
        <w:t>KOLLI</w:t>
      </w:r>
      <w:r>
        <w:rPr>
          <w:spacing w:val="-10"/>
        </w:rPr>
        <w:t xml:space="preserve"> </w:t>
      </w:r>
      <w:r>
        <w:t>HILLS</w:t>
      </w:r>
      <w:r>
        <w:rPr>
          <w:spacing w:val="-9"/>
        </w:rPr>
        <w:t xml:space="preserve"> </w:t>
      </w:r>
      <w:r>
        <w:t>IN</w:t>
      </w:r>
      <w:r>
        <w:rPr>
          <w:spacing w:val="-7"/>
        </w:rPr>
        <w:t xml:space="preserve"> </w:t>
      </w:r>
      <w:r>
        <w:t>NAMAKKAL</w:t>
      </w:r>
      <w:r>
        <w:rPr>
          <w:spacing w:val="-9"/>
        </w:rPr>
        <w:t xml:space="preserve"> </w:t>
      </w:r>
      <w:r>
        <w:t>DISTRICT</w:t>
      </w:r>
    </w:p>
    <w:p w14:paraId="3420DB9D">
      <w:pPr>
        <w:spacing w:before="280" w:line="271" w:lineRule="auto"/>
        <w:ind w:left="4801" w:right="148" w:firstLine="2693"/>
        <w:jc w:val="right"/>
        <w:rPr>
          <w:i/>
          <w:sz w:val="20"/>
        </w:rPr>
      </w:pPr>
      <w:r>
        <w:rPr>
          <w:b/>
        </w:rPr>
        <w:t>Mr.</w:t>
      </w:r>
      <w:r>
        <w:rPr>
          <w:b/>
          <w:spacing w:val="40"/>
        </w:rPr>
        <w:t xml:space="preserve"> </w:t>
      </w:r>
      <w:r>
        <w:rPr>
          <w:b/>
        </w:rPr>
        <w:t xml:space="preserve">S. Moorthi </w:t>
      </w:r>
      <w:r>
        <w:rPr>
          <w:i/>
          <w:sz w:val="20"/>
        </w:rPr>
        <w:t>Research Scholar, Department of Economics Arignar</w:t>
      </w:r>
      <w:r>
        <w:rPr>
          <w:i/>
          <w:spacing w:val="6"/>
          <w:sz w:val="20"/>
        </w:rPr>
        <w:t xml:space="preserve"> </w:t>
      </w:r>
      <w:r>
        <w:rPr>
          <w:i/>
          <w:sz w:val="20"/>
        </w:rPr>
        <w:t>Anna</w:t>
      </w:r>
      <w:r>
        <w:rPr>
          <w:i/>
          <w:spacing w:val="8"/>
          <w:sz w:val="20"/>
        </w:rPr>
        <w:t xml:space="preserve"> </w:t>
      </w:r>
      <w:r>
        <w:rPr>
          <w:i/>
          <w:sz w:val="20"/>
        </w:rPr>
        <w:t>Government</w:t>
      </w:r>
      <w:r>
        <w:rPr>
          <w:i/>
          <w:spacing w:val="7"/>
          <w:sz w:val="20"/>
        </w:rPr>
        <w:t xml:space="preserve"> </w:t>
      </w:r>
      <w:r>
        <w:rPr>
          <w:i/>
          <w:sz w:val="20"/>
        </w:rPr>
        <w:t>Arts</w:t>
      </w:r>
      <w:r>
        <w:rPr>
          <w:i/>
          <w:spacing w:val="7"/>
          <w:sz w:val="20"/>
        </w:rPr>
        <w:t xml:space="preserve"> </w:t>
      </w:r>
      <w:r>
        <w:rPr>
          <w:i/>
          <w:sz w:val="20"/>
        </w:rPr>
        <w:t>College,</w:t>
      </w:r>
      <w:r>
        <w:rPr>
          <w:i/>
          <w:spacing w:val="7"/>
          <w:sz w:val="20"/>
        </w:rPr>
        <w:t xml:space="preserve"> </w:t>
      </w:r>
      <w:r>
        <w:rPr>
          <w:i/>
          <w:spacing w:val="-2"/>
          <w:sz w:val="20"/>
        </w:rPr>
        <w:t>Namakkal.</w:t>
      </w:r>
    </w:p>
    <w:p w14:paraId="37E9F6C5">
      <w:pPr>
        <w:pStyle w:val="8"/>
        <w:spacing w:before="57"/>
        <w:rPr>
          <w:i/>
          <w:sz w:val="20"/>
        </w:rPr>
      </w:pPr>
    </w:p>
    <w:p w14:paraId="738F7962">
      <w:pPr>
        <w:pStyle w:val="5"/>
      </w:pPr>
      <w:r>
        <w:rPr>
          <w:w w:val="110"/>
        </w:rPr>
        <w:t>Ms.</w:t>
      </w:r>
      <w:r>
        <w:rPr>
          <w:spacing w:val="9"/>
          <w:w w:val="110"/>
        </w:rPr>
        <w:t xml:space="preserve"> </w:t>
      </w:r>
      <w:r>
        <w:rPr>
          <w:w w:val="110"/>
        </w:rPr>
        <w:t>V.</w:t>
      </w:r>
      <w:r>
        <w:rPr>
          <w:spacing w:val="9"/>
          <w:w w:val="110"/>
        </w:rPr>
        <w:t xml:space="preserve"> </w:t>
      </w:r>
      <w:r>
        <w:rPr>
          <w:spacing w:val="-2"/>
          <w:w w:val="110"/>
        </w:rPr>
        <w:t>Kanaga</w:t>
      </w:r>
    </w:p>
    <w:p w14:paraId="71647EC5">
      <w:pPr>
        <w:spacing w:before="33" w:line="271" w:lineRule="auto"/>
        <w:ind w:left="4595" w:right="153" w:firstLine="897"/>
        <w:jc w:val="right"/>
        <w:rPr>
          <w:i/>
          <w:sz w:val="20"/>
        </w:rPr>
      </w:pPr>
      <w:r>
        <w:rPr>
          <w:i/>
          <w:sz w:val="20"/>
        </w:rPr>
        <w:t>I</w:t>
      </w:r>
      <w:r>
        <w:rPr>
          <w:i/>
          <w:spacing w:val="-7"/>
          <w:sz w:val="20"/>
        </w:rPr>
        <w:t xml:space="preserve"> </w:t>
      </w:r>
      <w:r>
        <w:rPr>
          <w:i/>
          <w:sz w:val="20"/>
        </w:rPr>
        <w:t>MA</w:t>
      </w:r>
      <w:r>
        <w:rPr>
          <w:i/>
          <w:spacing w:val="-7"/>
          <w:sz w:val="20"/>
        </w:rPr>
        <w:t xml:space="preserve"> </w:t>
      </w:r>
      <w:r>
        <w:rPr>
          <w:i/>
          <w:sz w:val="20"/>
        </w:rPr>
        <w:t>Economics,</w:t>
      </w:r>
      <w:r>
        <w:rPr>
          <w:i/>
          <w:spacing w:val="-7"/>
          <w:sz w:val="20"/>
        </w:rPr>
        <w:t xml:space="preserve"> </w:t>
      </w:r>
      <w:r>
        <w:rPr>
          <w:i/>
          <w:sz w:val="20"/>
        </w:rPr>
        <w:t>Department</w:t>
      </w:r>
      <w:r>
        <w:rPr>
          <w:i/>
          <w:spacing w:val="-5"/>
          <w:sz w:val="20"/>
        </w:rPr>
        <w:t xml:space="preserve"> </w:t>
      </w:r>
      <w:r>
        <w:rPr>
          <w:i/>
          <w:sz w:val="20"/>
        </w:rPr>
        <w:t>of</w:t>
      </w:r>
      <w:r>
        <w:rPr>
          <w:i/>
          <w:spacing w:val="-7"/>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2"/>
          <w:sz w:val="20"/>
        </w:rPr>
        <w:t>Namakkal.</w:t>
      </w:r>
    </w:p>
    <w:p w14:paraId="2E5161F9">
      <w:pPr>
        <w:pStyle w:val="8"/>
        <w:spacing w:before="33"/>
        <w:rPr>
          <w:i/>
          <w:sz w:val="20"/>
        </w:rPr>
      </w:pPr>
    </w:p>
    <w:p w14:paraId="4BF83FF9">
      <w:pPr>
        <w:pStyle w:val="4"/>
      </w:pPr>
      <w:r>
        <w:rPr>
          <w:lang w:val="en-IN" w:eastAsia="en-IN"/>
        </w:rPr>
        <mc:AlternateContent>
          <mc:Choice Requires="wps">
            <w:drawing>
              <wp:anchor distT="0" distB="0" distL="0" distR="0" simplePos="0" relativeHeight="251919360" behindDoc="1" locked="0" layoutInCell="1" allowOverlap="1">
                <wp:simplePos x="0" y="0"/>
                <wp:positionH relativeFrom="page">
                  <wp:posOffset>457200</wp:posOffset>
                </wp:positionH>
                <wp:positionV relativeFrom="paragraph">
                  <wp:posOffset>189865</wp:posOffset>
                </wp:positionV>
                <wp:extent cx="424180" cy="834390"/>
                <wp:effectExtent l="0" t="0" r="0" b="0"/>
                <wp:wrapNone/>
                <wp:docPr id="355" name="Textbox 355"/>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27632DBC">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55" o:spid="_x0000_s1026" o:spt="202" type="#_x0000_t202" style="position:absolute;left:0pt;margin-left:36pt;margin-top:14.95pt;height:65.7pt;width:33.4pt;mso-position-horizontal-relative:page;z-index:-251397120;mso-width-relative:page;mso-height-relative:page;" filled="f" stroked="f" coordsize="21600,21600" o:gfxdata="UEsDBAoAAAAAAIdO4kAAAAAAAAAAAAAAAAAEAAAAZHJzL1BLAwQUAAAACACHTuJAS6EfgtgAAAAJ&#10;AQAADwAAAGRycy9kb3ducmV2LnhtbE2Py07DMBBF90j9B2uQ2FE7qRSaEKeqEKyQEGlYsHTiaWI1&#10;HofYffD3uCu6m9Ed3Tmn3FzsyE44e+NIQrIUwJA6pw31Er6at8c1MB8UaTU6Qgm/6GFTLe5KVWh3&#10;phpPu9CzWEK+UBKGEKaCc98NaJVfugkpZns3WxXiOvdcz+ocy+3IUyEybpWh+GFQE74M2B12Ryth&#10;+031q/n5aD/rfW2aJhf0nh2kfLhPxDOwgJfwfwxX/IgOVWRq3ZG0Z6OEpzSqBAlpngO75qt1VGnj&#10;kCUr4FXJbw2qP1BLAwQUAAAACACHTuJAM6PNy7QBAAB3AwAADgAAAGRycy9lMm9Eb2MueG1srVNN&#10;j9MwEL0j8R8s32n6tahETVdABUJCsNIuP8Bx7MZS7DEet0n/PWMn6aLlsgcuyXhm8ua9N87+frAd&#10;u6iABlzFV4slZ8pJaIw7VfzX05d3O84wCteIDpyq+FUhvz+8fbPvfanW0ELXqMAIxGHZ+4q3Mfqy&#10;KFC2ygpcgFeOihqCFZGO4VQ0QfSEbrtivVy+L3oIjQ8gFSJlj2ORT4jhNYCgtZHqCPJslYsjalCd&#10;iCQJW+ORHzJbrZWMP7VGFVlXcVIa85OGUFynZ3HYi/IUhG+NnCiI11B4ockK42joDeooomDnYP6B&#10;skYGQNBxIcEWo5DsCKlYLV9489gKr7IWshr9zXT8f7Dyx+UhMNNUfHN3x5kTllb+pIZYw8BSigzq&#10;PZbU9+ipMw6fYKBrM+eRkkn3oINNb1LEqE72Xm/2EhqTlNyut6sdVSSVdpvt5kO2v3j+2AeMXxVY&#10;loKKB9peNlVcvmMkItQ6t9Ah0RrHpygO9TBxraG5EtWetlpx/H0WQXHWfXNkW7oCcxDmoJ6DELvP&#10;kC9KkuLg4zmCNnlyGjHiTpNpH5nQdHfSwv8+567n/+Xw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uhH4LYAAAACQEAAA8AAAAAAAAAAQAgAAAAIgAAAGRycy9kb3ducmV2LnhtbFBLAQIUABQAAAAI&#10;AIdO4kAzo83LtAEAAHcDAAAOAAAAAAAAAAEAIAAAACcBAABkcnMvZTJvRG9jLnhtbFBLBQYAAAAA&#10;BgAGAFkBAABNBQAAAAA=&#10;">
                <v:fill on="f" focussize="0,0"/>
                <v:stroke on="f"/>
                <v:imagedata o:title=""/>
                <o:lock v:ext="edit" aspectratio="f"/>
                <v:textbox inset="0mm,0mm,0mm,0mm">
                  <w:txbxContent>
                    <w:p w14:paraId="27632DBC">
                      <w:pPr>
                        <w:spacing w:line="1248" w:lineRule="exact"/>
                        <w:rPr>
                          <w:sz w:val="109"/>
                        </w:rPr>
                      </w:pPr>
                      <w:r>
                        <w:rPr>
                          <w:spacing w:val="-10"/>
                          <w:sz w:val="109"/>
                        </w:rPr>
                        <w:t>T</w:t>
                      </w:r>
                    </w:p>
                  </w:txbxContent>
                </v:textbox>
              </v:shape>
            </w:pict>
          </mc:Fallback>
        </mc:AlternateContent>
      </w:r>
      <w:r>
        <w:rPr>
          <w:spacing w:val="-2"/>
          <w:w w:val="115"/>
        </w:rPr>
        <w:t>ABSTRACT</w:t>
      </w:r>
    </w:p>
    <w:p w14:paraId="6FADFEE1">
      <w:pPr>
        <w:pStyle w:val="8"/>
        <w:spacing w:before="239" w:line="280" w:lineRule="auto"/>
        <w:ind w:left="824" w:right="152"/>
        <w:jc w:val="both"/>
      </w:pPr>
      <w:r>
        <w:rPr>
          <w:w w:val="105"/>
        </w:rPr>
        <w:t>he Kolli Hills region of Namakkal District is renowned for the cultivation of pepper and a variety of spices, which form a vital component of the local economy and livelihood.</w:t>
      </w:r>
      <w:r>
        <w:rPr>
          <w:spacing w:val="21"/>
          <w:w w:val="105"/>
        </w:rPr>
        <w:t xml:space="preserve"> </w:t>
      </w:r>
      <w:r>
        <w:rPr>
          <w:w w:val="105"/>
        </w:rPr>
        <w:t>This</w:t>
      </w:r>
      <w:r>
        <w:rPr>
          <w:spacing w:val="22"/>
          <w:w w:val="105"/>
        </w:rPr>
        <w:t xml:space="preserve"> </w:t>
      </w:r>
      <w:r>
        <w:rPr>
          <w:w w:val="105"/>
        </w:rPr>
        <w:t>case</w:t>
      </w:r>
      <w:r>
        <w:rPr>
          <w:spacing w:val="22"/>
          <w:w w:val="105"/>
        </w:rPr>
        <w:t xml:space="preserve"> </w:t>
      </w:r>
      <w:r>
        <w:rPr>
          <w:w w:val="105"/>
        </w:rPr>
        <w:t>study</w:t>
      </w:r>
      <w:r>
        <w:rPr>
          <w:spacing w:val="20"/>
          <w:w w:val="105"/>
        </w:rPr>
        <w:t xml:space="preserve"> </w:t>
      </w:r>
      <w:r>
        <w:rPr>
          <w:w w:val="105"/>
        </w:rPr>
        <w:t>explores</w:t>
      </w:r>
      <w:r>
        <w:rPr>
          <w:spacing w:val="21"/>
          <w:w w:val="105"/>
        </w:rPr>
        <w:t xml:space="preserve"> </w:t>
      </w:r>
      <w:r>
        <w:rPr>
          <w:w w:val="105"/>
        </w:rPr>
        <w:t>the</w:t>
      </w:r>
      <w:r>
        <w:rPr>
          <w:spacing w:val="21"/>
          <w:w w:val="105"/>
        </w:rPr>
        <w:t xml:space="preserve"> </w:t>
      </w:r>
      <w:r>
        <w:rPr>
          <w:w w:val="105"/>
        </w:rPr>
        <w:t>supply</w:t>
      </w:r>
      <w:r>
        <w:rPr>
          <w:spacing w:val="21"/>
          <w:w w:val="105"/>
        </w:rPr>
        <w:t xml:space="preserve"> </w:t>
      </w:r>
      <w:r>
        <w:rPr>
          <w:w w:val="105"/>
        </w:rPr>
        <w:t>chain</w:t>
      </w:r>
      <w:r>
        <w:rPr>
          <w:spacing w:val="22"/>
          <w:w w:val="105"/>
        </w:rPr>
        <w:t xml:space="preserve"> </w:t>
      </w:r>
      <w:r>
        <w:rPr>
          <w:w w:val="105"/>
        </w:rPr>
        <w:t>management</w:t>
      </w:r>
      <w:r>
        <w:rPr>
          <w:spacing w:val="21"/>
          <w:w w:val="105"/>
        </w:rPr>
        <w:t xml:space="preserve"> </w:t>
      </w:r>
      <w:r>
        <w:rPr>
          <w:w w:val="105"/>
        </w:rPr>
        <w:t>of</w:t>
      </w:r>
      <w:r>
        <w:rPr>
          <w:spacing w:val="22"/>
          <w:w w:val="105"/>
        </w:rPr>
        <w:t xml:space="preserve"> </w:t>
      </w:r>
      <w:r>
        <w:rPr>
          <w:w w:val="105"/>
        </w:rPr>
        <w:t>pepper</w:t>
      </w:r>
      <w:r>
        <w:rPr>
          <w:spacing w:val="21"/>
          <w:w w:val="105"/>
        </w:rPr>
        <w:t xml:space="preserve"> </w:t>
      </w:r>
      <w:r>
        <w:rPr>
          <w:spacing w:val="-5"/>
          <w:w w:val="105"/>
        </w:rPr>
        <w:t>and</w:t>
      </w:r>
    </w:p>
    <w:p w14:paraId="724D2CB1">
      <w:pPr>
        <w:pStyle w:val="8"/>
        <w:spacing w:line="280" w:lineRule="auto"/>
        <w:ind w:left="153" w:right="146"/>
        <w:jc w:val="both"/>
      </w:pPr>
      <w:r>
        <w:t>spices from production to market, highlighting the roles of farmers, intermediaries, traders, and</w:t>
      </w:r>
      <w:r>
        <w:rPr>
          <w:spacing w:val="40"/>
        </w:rPr>
        <w:t xml:space="preserve"> </w:t>
      </w:r>
      <w:r>
        <w:t>exporters.</w:t>
      </w:r>
      <w:r>
        <w:rPr>
          <w:spacing w:val="40"/>
        </w:rPr>
        <w:t xml:space="preserve"> </w:t>
      </w:r>
      <w:r>
        <w:t>Primary</w:t>
      </w:r>
      <w:r>
        <w:rPr>
          <w:spacing w:val="40"/>
        </w:rPr>
        <w:t xml:space="preserve"> </w:t>
      </w:r>
      <w:r>
        <w:t>data</w:t>
      </w:r>
      <w:r>
        <w:rPr>
          <w:spacing w:val="40"/>
        </w:rPr>
        <w:t xml:space="preserve"> </w:t>
      </w:r>
      <w:r>
        <w:t>collected</w:t>
      </w:r>
      <w:r>
        <w:rPr>
          <w:spacing w:val="40"/>
        </w:rPr>
        <w:t xml:space="preserve"> </w:t>
      </w:r>
      <w:r>
        <w:t>from</w:t>
      </w:r>
      <w:r>
        <w:rPr>
          <w:spacing w:val="40"/>
        </w:rPr>
        <w:t xml:space="preserve"> </w:t>
      </w:r>
      <w:r>
        <w:t>farmer</w:t>
      </w:r>
      <w:r>
        <w:rPr>
          <w:spacing w:val="40"/>
        </w:rPr>
        <w:t xml:space="preserve"> </w:t>
      </w:r>
      <w:r>
        <w:t>households,</w:t>
      </w:r>
      <w:r>
        <w:rPr>
          <w:spacing w:val="40"/>
        </w:rPr>
        <w:t xml:space="preserve"> </w:t>
      </w:r>
      <w:r>
        <w:t>traders,</w:t>
      </w:r>
      <w:r>
        <w:rPr>
          <w:spacing w:val="40"/>
        </w:rPr>
        <w:t xml:space="preserve"> </w:t>
      </w:r>
      <w:r>
        <w:t>and</w:t>
      </w:r>
      <w:r>
        <w:rPr>
          <w:spacing w:val="40"/>
        </w:rPr>
        <w:t xml:space="preserve"> </w:t>
      </w:r>
      <w:r>
        <w:t>local cooperatives reveal that small-scale farmers face challenges in storage, transportation, value addition, and market access. Despite the rich agro-climatic conditions that favour spice cultivation, the supply chain is often fragmented, leading to reduced price realization for producers. Limited access to modern post-harvest technologies and lack of organized marketing</w:t>
      </w:r>
      <w:r>
        <w:rPr>
          <w:spacing w:val="40"/>
        </w:rPr>
        <w:t xml:space="preserve"> </w:t>
      </w:r>
      <w:r>
        <w:t>systems</w:t>
      </w:r>
      <w:r>
        <w:rPr>
          <w:spacing w:val="40"/>
        </w:rPr>
        <w:t xml:space="preserve"> </w:t>
      </w:r>
      <w:r>
        <w:t>further</w:t>
      </w:r>
      <w:r>
        <w:rPr>
          <w:spacing w:val="40"/>
        </w:rPr>
        <w:t xml:space="preserve"> </w:t>
      </w:r>
      <w:r>
        <w:t>constrain</w:t>
      </w:r>
      <w:r>
        <w:rPr>
          <w:spacing w:val="40"/>
        </w:rPr>
        <w:t xml:space="preserve"> </w:t>
      </w:r>
      <w:r>
        <w:t>efficiency. However,</w:t>
      </w:r>
      <w:r>
        <w:rPr>
          <w:spacing w:val="40"/>
        </w:rPr>
        <w:t xml:space="preserve"> </w:t>
      </w:r>
      <w:r>
        <w:t>collective</w:t>
      </w:r>
      <w:r>
        <w:rPr>
          <w:spacing w:val="40"/>
        </w:rPr>
        <w:t xml:space="preserve"> </w:t>
      </w:r>
      <w:r>
        <w:t>marketing</w:t>
      </w:r>
      <w:r>
        <w:rPr>
          <w:spacing w:val="40"/>
        </w:rPr>
        <w:t xml:space="preserve"> </w:t>
      </w:r>
      <w:r>
        <w:t>through farmer producer organizations (FPOs) and the introduction of sustainable supply chain practices show promising results in improving income and ensuring quality standards. The study</w:t>
      </w:r>
      <w:r>
        <w:rPr>
          <w:spacing w:val="40"/>
        </w:rPr>
        <w:t xml:space="preserve"> </w:t>
      </w:r>
      <w:r>
        <w:t>emphasizes</w:t>
      </w:r>
      <w:r>
        <w:rPr>
          <w:spacing w:val="40"/>
        </w:rPr>
        <w:t xml:space="preserve"> </w:t>
      </w:r>
      <w:r>
        <w:t>the</w:t>
      </w:r>
      <w:r>
        <w:rPr>
          <w:spacing w:val="40"/>
        </w:rPr>
        <w:t xml:space="preserve"> </w:t>
      </w:r>
      <w:r>
        <w:t>need</w:t>
      </w:r>
      <w:r>
        <w:rPr>
          <w:spacing w:val="40"/>
        </w:rPr>
        <w:t xml:space="preserve"> </w:t>
      </w:r>
      <w:r>
        <w:t>for</w:t>
      </w:r>
      <w:r>
        <w:rPr>
          <w:spacing w:val="40"/>
        </w:rPr>
        <w:t xml:space="preserve"> </w:t>
      </w:r>
      <w:r>
        <w:t>interventions</w:t>
      </w:r>
      <w:r>
        <w:rPr>
          <w:spacing w:val="40"/>
        </w:rPr>
        <w:t xml:space="preserve"> </w:t>
      </w:r>
      <w:r>
        <w:t>in</w:t>
      </w:r>
      <w:r>
        <w:rPr>
          <w:spacing w:val="40"/>
        </w:rPr>
        <w:t xml:space="preserve"> </w:t>
      </w:r>
      <w:r>
        <w:t>logistics,</w:t>
      </w:r>
      <w:r>
        <w:rPr>
          <w:spacing w:val="40"/>
        </w:rPr>
        <w:t xml:space="preserve"> </w:t>
      </w:r>
      <w:r>
        <w:t>processing</w:t>
      </w:r>
      <w:r>
        <w:rPr>
          <w:spacing w:val="40"/>
        </w:rPr>
        <w:t xml:space="preserve"> </w:t>
      </w:r>
      <w:r>
        <w:t>infrastructure,</w:t>
      </w:r>
      <w:r>
        <w:rPr>
          <w:spacing w:val="40"/>
        </w:rPr>
        <w:t xml:space="preserve"> </w:t>
      </w:r>
      <w:r>
        <w:t>and direct</w:t>
      </w:r>
      <w:r>
        <w:rPr>
          <w:spacing w:val="40"/>
        </w:rPr>
        <w:t xml:space="preserve"> </w:t>
      </w:r>
      <w:r>
        <w:t>market</w:t>
      </w:r>
      <w:r>
        <w:rPr>
          <w:spacing w:val="40"/>
        </w:rPr>
        <w:t xml:space="preserve"> </w:t>
      </w:r>
      <w:r>
        <w:t>linkages</w:t>
      </w:r>
      <w:r>
        <w:rPr>
          <w:spacing w:val="40"/>
        </w:rPr>
        <w:t xml:space="preserve"> </w:t>
      </w:r>
      <w:r>
        <w:t>to</w:t>
      </w:r>
      <w:r>
        <w:rPr>
          <w:spacing w:val="40"/>
        </w:rPr>
        <w:t xml:space="preserve"> </w:t>
      </w:r>
      <w:r>
        <w:t>strengthen</w:t>
      </w:r>
      <w:r>
        <w:rPr>
          <w:spacing w:val="40"/>
        </w:rPr>
        <w:t xml:space="preserve"> </w:t>
      </w:r>
      <w:r>
        <w:t>the</w:t>
      </w:r>
      <w:r>
        <w:rPr>
          <w:spacing w:val="40"/>
        </w:rPr>
        <w:t xml:space="preserve"> </w:t>
      </w:r>
      <w:r>
        <w:t>supply</w:t>
      </w:r>
      <w:r>
        <w:rPr>
          <w:spacing w:val="40"/>
        </w:rPr>
        <w:t xml:space="preserve"> </w:t>
      </w:r>
      <w:r>
        <w:t>chain</w:t>
      </w:r>
      <w:r>
        <w:rPr>
          <w:spacing w:val="40"/>
        </w:rPr>
        <w:t xml:space="preserve"> </w:t>
      </w:r>
      <w:r>
        <w:t>of</w:t>
      </w:r>
      <w:r>
        <w:rPr>
          <w:spacing w:val="40"/>
        </w:rPr>
        <w:t xml:space="preserve"> </w:t>
      </w:r>
      <w:r>
        <w:t>pepper</w:t>
      </w:r>
      <w:r>
        <w:rPr>
          <w:spacing w:val="40"/>
        </w:rPr>
        <w:t xml:space="preserve"> </w:t>
      </w:r>
      <w:r>
        <w:t>and</w:t>
      </w:r>
      <w:r>
        <w:rPr>
          <w:spacing w:val="40"/>
        </w:rPr>
        <w:t xml:space="preserve"> </w:t>
      </w:r>
      <w:r>
        <w:t>spices</w:t>
      </w:r>
      <w:r>
        <w:rPr>
          <w:spacing w:val="40"/>
        </w:rPr>
        <w:t xml:space="preserve"> </w:t>
      </w:r>
      <w:r>
        <w:t>in</w:t>
      </w:r>
      <w:r>
        <w:rPr>
          <w:spacing w:val="40"/>
        </w:rPr>
        <w:t xml:space="preserve"> </w:t>
      </w:r>
      <w:r>
        <w:t>Kolli</w:t>
      </w:r>
      <w:r>
        <w:rPr>
          <w:spacing w:val="40"/>
        </w:rPr>
        <w:t xml:space="preserve"> </w:t>
      </w:r>
      <w:r>
        <w:t>Hills. This</w:t>
      </w:r>
      <w:r>
        <w:rPr>
          <w:spacing w:val="40"/>
        </w:rPr>
        <w:t xml:space="preserve"> </w:t>
      </w:r>
      <w:r>
        <w:t>would</w:t>
      </w:r>
      <w:r>
        <w:rPr>
          <w:spacing w:val="40"/>
        </w:rPr>
        <w:t xml:space="preserve"> </w:t>
      </w:r>
      <w:r>
        <w:t>not</w:t>
      </w:r>
      <w:r>
        <w:rPr>
          <w:spacing w:val="40"/>
        </w:rPr>
        <w:t xml:space="preserve"> </w:t>
      </w:r>
      <w:r>
        <w:t>only</w:t>
      </w:r>
      <w:r>
        <w:rPr>
          <w:spacing w:val="40"/>
        </w:rPr>
        <w:t xml:space="preserve"> </w:t>
      </w:r>
      <w:r>
        <w:t>enhance</w:t>
      </w:r>
      <w:r>
        <w:rPr>
          <w:spacing w:val="40"/>
        </w:rPr>
        <w:t xml:space="preserve"> </w:t>
      </w:r>
      <w:r>
        <w:t>rural</w:t>
      </w:r>
      <w:r>
        <w:rPr>
          <w:spacing w:val="40"/>
        </w:rPr>
        <w:t xml:space="preserve"> </w:t>
      </w:r>
      <w:r>
        <w:t>employment</w:t>
      </w:r>
      <w:r>
        <w:rPr>
          <w:spacing w:val="40"/>
        </w:rPr>
        <w:t xml:space="preserve"> </w:t>
      </w:r>
      <w:r>
        <w:t>but</w:t>
      </w:r>
      <w:r>
        <w:rPr>
          <w:spacing w:val="40"/>
        </w:rPr>
        <w:t xml:space="preserve"> </w:t>
      </w:r>
      <w:r>
        <w:t>also</w:t>
      </w:r>
      <w:r>
        <w:rPr>
          <w:spacing w:val="40"/>
        </w:rPr>
        <w:t xml:space="preserve"> </w:t>
      </w:r>
      <w:r>
        <w:t>contribute</w:t>
      </w:r>
      <w:r>
        <w:rPr>
          <w:spacing w:val="40"/>
        </w:rPr>
        <w:t xml:space="preserve"> </w:t>
      </w:r>
      <w:r>
        <w:t>to</w:t>
      </w:r>
      <w:r>
        <w:rPr>
          <w:spacing w:val="40"/>
        </w:rPr>
        <w:t xml:space="preserve"> </w:t>
      </w:r>
      <w:r>
        <w:t>sustainable agricultural development in the region.</w:t>
      </w:r>
    </w:p>
    <w:p w14:paraId="514E52C1">
      <w:pPr>
        <w:spacing w:before="248"/>
        <w:ind w:left="153"/>
        <w:jc w:val="both"/>
        <w:rPr>
          <w:i/>
        </w:rPr>
      </w:pPr>
      <w:r>
        <w:rPr>
          <w:b/>
          <w:i/>
        </w:rPr>
        <w:t>Keywords:</w:t>
      </w:r>
      <w:r>
        <w:rPr>
          <w:b/>
          <w:i/>
          <w:spacing w:val="3"/>
        </w:rPr>
        <w:t xml:space="preserve"> </w:t>
      </w:r>
      <w:r>
        <w:rPr>
          <w:i/>
        </w:rPr>
        <w:t>Pepper,</w:t>
      </w:r>
      <w:r>
        <w:rPr>
          <w:i/>
          <w:spacing w:val="3"/>
        </w:rPr>
        <w:t xml:space="preserve"> </w:t>
      </w:r>
      <w:r>
        <w:rPr>
          <w:i/>
        </w:rPr>
        <w:t>Spices, Supply</w:t>
      </w:r>
      <w:r>
        <w:rPr>
          <w:i/>
          <w:spacing w:val="3"/>
        </w:rPr>
        <w:t xml:space="preserve"> </w:t>
      </w:r>
      <w:r>
        <w:rPr>
          <w:i/>
        </w:rPr>
        <w:t>Chain Management,</w:t>
      </w:r>
      <w:r>
        <w:rPr>
          <w:i/>
          <w:spacing w:val="2"/>
        </w:rPr>
        <w:t xml:space="preserve"> </w:t>
      </w:r>
      <w:r>
        <w:rPr>
          <w:i/>
        </w:rPr>
        <w:t>Value</w:t>
      </w:r>
      <w:r>
        <w:rPr>
          <w:i/>
          <w:spacing w:val="3"/>
        </w:rPr>
        <w:t xml:space="preserve"> </w:t>
      </w:r>
      <w:r>
        <w:rPr>
          <w:i/>
        </w:rPr>
        <w:t>Addition,</w:t>
      </w:r>
      <w:r>
        <w:rPr>
          <w:i/>
          <w:spacing w:val="2"/>
        </w:rPr>
        <w:t xml:space="preserve"> </w:t>
      </w:r>
      <w:r>
        <w:rPr>
          <w:i/>
        </w:rPr>
        <w:t>Price</w:t>
      </w:r>
      <w:r>
        <w:rPr>
          <w:i/>
          <w:spacing w:val="3"/>
        </w:rPr>
        <w:t xml:space="preserve"> </w:t>
      </w:r>
      <w:r>
        <w:rPr>
          <w:i/>
          <w:spacing w:val="-2"/>
        </w:rPr>
        <w:t>Realization.</w:t>
      </w:r>
    </w:p>
    <w:p w14:paraId="503BEB77">
      <w:pPr>
        <w:jc w:val="both"/>
        <w:rPr>
          <w:i/>
        </w:rPr>
        <w:sectPr>
          <w:pgSz w:w="10330" w:h="14580"/>
          <w:pgMar w:top="680" w:right="566" w:bottom="700" w:left="566" w:header="432" w:footer="507" w:gutter="0"/>
          <w:cols w:space="720" w:num="1"/>
        </w:sectPr>
      </w:pPr>
    </w:p>
    <w:p w14:paraId="72ADB212">
      <w:pPr>
        <w:pStyle w:val="3"/>
        <w:spacing w:before="234" w:line="273" w:lineRule="auto"/>
        <w:ind w:left="514" w:right="518"/>
      </w:pPr>
      <w:r>
        <w:rPr>
          <w:spacing w:val="-8"/>
        </w:rPr>
        <w:t>IMPACT</w:t>
      </w:r>
      <w:r>
        <w:rPr>
          <w:spacing w:val="-14"/>
        </w:rPr>
        <w:t xml:space="preserve"> </w:t>
      </w:r>
      <w:r>
        <w:rPr>
          <w:spacing w:val="-8"/>
        </w:rPr>
        <w:t>OF</w:t>
      </w:r>
      <w:r>
        <w:rPr>
          <w:spacing w:val="-12"/>
        </w:rPr>
        <w:t xml:space="preserve"> </w:t>
      </w:r>
      <w:r>
        <w:rPr>
          <w:spacing w:val="-8"/>
        </w:rPr>
        <w:t>ORGANIC</w:t>
      </w:r>
      <w:r>
        <w:rPr>
          <w:spacing w:val="-11"/>
        </w:rPr>
        <w:t xml:space="preserve"> </w:t>
      </w:r>
      <w:r>
        <w:rPr>
          <w:spacing w:val="-8"/>
        </w:rPr>
        <w:t>FARMING</w:t>
      </w:r>
      <w:r>
        <w:rPr>
          <w:spacing w:val="-13"/>
        </w:rPr>
        <w:t xml:space="preserve"> </w:t>
      </w:r>
      <w:r>
        <w:rPr>
          <w:spacing w:val="-8"/>
        </w:rPr>
        <w:t>VS.</w:t>
      </w:r>
      <w:r>
        <w:rPr>
          <w:spacing w:val="-13"/>
        </w:rPr>
        <w:t xml:space="preserve"> </w:t>
      </w:r>
      <w:r>
        <w:rPr>
          <w:spacing w:val="-8"/>
        </w:rPr>
        <w:t>CONVENTIONAL</w:t>
      </w:r>
      <w:r>
        <w:rPr>
          <w:spacing w:val="-11"/>
        </w:rPr>
        <w:t xml:space="preserve"> </w:t>
      </w:r>
      <w:r>
        <w:rPr>
          <w:spacing w:val="-8"/>
        </w:rPr>
        <w:t xml:space="preserve">FARMING </w:t>
      </w:r>
      <w:r>
        <w:t>NAMAKKAL DISTRICT</w:t>
      </w:r>
    </w:p>
    <w:p w14:paraId="7906E846">
      <w:pPr>
        <w:pStyle w:val="5"/>
        <w:spacing w:before="280"/>
        <w:ind w:right="148"/>
      </w:pPr>
      <w:r>
        <w:rPr>
          <w:w w:val="110"/>
        </w:rPr>
        <w:t>Ms.</w:t>
      </w:r>
      <w:r>
        <w:rPr>
          <w:spacing w:val="54"/>
          <w:w w:val="110"/>
        </w:rPr>
        <w:t xml:space="preserve"> </w:t>
      </w:r>
      <w:r>
        <w:rPr>
          <w:w w:val="110"/>
        </w:rPr>
        <w:t>R.</w:t>
      </w:r>
      <w:r>
        <w:rPr>
          <w:spacing w:val="-2"/>
          <w:w w:val="110"/>
        </w:rPr>
        <w:t xml:space="preserve"> Kalki</w:t>
      </w:r>
    </w:p>
    <w:p w14:paraId="1118284B">
      <w:pPr>
        <w:spacing w:before="32" w:line="271" w:lineRule="auto"/>
        <w:ind w:left="4645" w:right="151" w:firstLine="847"/>
        <w:jc w:val="right"/>
        <w:rPr>
          <w:i/>
          <w:sz w:val="20"/>
        </w:rPr>
      </w:pPr>
      <w:r>
        <w:rPr>
          <w:i/>
          <w:sz w:val="20"/>
        </w:rPr>
        <w:t>I</w:t>
      </w:r>
      <w:r>
        <w:rPr>
          <w:i/>
          <w:spacing w:val="-7"/>
          <w:sz w:val="20"/>
        </w:rPr>
        <w:t xml:space="preserve"> </w:t>
      </w:r>
      <w:r>
        <w:rPr>
          <w:i/>
          <w:sz w:val="20"/>
        </w:rPr>
        <w:t>MA</w:t>
      </w:r>
      <w:r>
        <w:rPr>
          <w:i/>
          <w:spacing w:val="-7"/>
          <w:sz w:val="20"/>
        </w:rPr>
        <w:t xml:space="preserve"> </w:t>
      </w:r>
      <w:r>
        <w:rPr>
          <w:i/>
          <w:sz w:val="20"/>
        </w:rPr>
        <w:t>Economics,</w:t>
      </w:r>
      <w:r>
        <w:rPr>
          <w:i/>
          <w:spacing w:val="-5"/>
          <w:sz w:val="20"/>
        </w:rPr>
        <w:t xml:space="preserve"> </w:t>
      </w:r>
      <w:r>
        <w:rPr>
          <w:i/>
          <w:sz w:val="20"/>
        </w:rPr>
        <w:t>Department</w:t>
      </w:r>
      <w:r>
        <w:rPr>
          <w:i/>
          <w:spacing w:val="-5"/>
          <w:sz w:val="20"/>
        </w:rPr>
        <w:t xml:space="preserve"> </w:t>
      </w:r>
      <w:r>
        <w:rPr>
          <w:i/>
          <w:sz w:val="20"/>
        </w:rPr>
        <w:t>of</w:t>
      </w:r>
      <w:r>
        <w:rPr>
          <w:i/>
          <w:spacing w:val="-7"/>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4"/>
          <w:sz w:val="20"/>
        </w:rPr>
        <w:t>Namakkal</w:t>
      </w:r>
    </w:p>
    <w:p w14:paraId="1C5C20EB">
      <w:pPr>
        <w:pStyle w:val="8"/>
        <w:spacing w:before="59"/>
        <w:rPr>
          <w:i/>
          <w:sz w:val="20"/>
        </w:rPr>
      </w:pPr>
    </w:p>
    <w:p w14:paraId="69685945">
      <w:pPr>
        <w:pStyle w:val="5"/>
        <w:ind w:right="146"/>
      </w:pPr>
      <w:r>
        <w:rPr>
          <w:w w:val="105"/>
        </w:rPr>
        <w:t>Ms.</w:t>
      </w:r>
      <w:r>
        <w:rPr>
          <w:spacing w:val="12"/>
          <w:w w:val="105"/>
        </w:rPr>
        <w:t xml:space="preserve"> </w:t>
      </w:r>
      <w:r>
        <w:rPr>
          <w:w w:val="105"/>
        </w:rPr>
        <w:t>T.</w:t>
      </w:r>
      <w:r>
        <w:rPr>
          <w:spacing w:val="12"/>
          <w:w w:val="105"/>
        </w:rPr>
        <w:t xml:space="preserve"> </w:t>
      </w:r>
      <w:r>
        <w:rPr>
          <w:spacing w:val="-2"/>
          <w:w w:val="105"/>
        </w:rPr>
        <w:t>Nabitha</w:t>
      </w:r>
    </w:p>
    <w:p w14:paraId="5E454D34">
      <w:pPr>
        <w:spacing w:before="32" w:line="271" w:lineRule="auto"/>
        <w:ind w:left="4645" w:right="153" w:firstLine="847"/>
        <w:jc w:val="right"/>
        <w:rPr>
          <w:i/>
          <w:sz w:val="20"/>
        </w:rPr>
      </w:pPr>
      <w:r>
        <w:rPr>
          <w:i/>
          <w:sz w:val="20"/>
        </w:rPr>
        <w:t>I</w:t>
      </w:r>
      <w:r>
        <w:rPr>
          <w:i/>
          <w:spacing w:val="-7"/>
          <w:sz w:val="20"/>
        </w:rPr>
        <w:t xml:space="preserve"> </w:t>
      </w:r>
      <w:r>
        <w:rPr>
          <w:i/>
          <w:sz w:val="20"/>
        </w:rPr>
        <w:t>MA</w:t>
      </w:r>
      <w:r>
        <w:rPr>
          <w:i/>
          <w:spacing w:val="-7"/>
          <w:sz w:val="20"/>
        </w:rPr>
        <w:t xml:space="preserve"> </w:t>
      </w:r>
      <w:r>
        <w:rPr>
          <w:i/>
          <w:sz w:val="20"/>
        </w:rPr>
        <w:t>Economics,</w:t>
      </w:r>
      <w:r>
        <w:rPr>
          <w:i/>
          <w:spacing w:val="-7"/>
          <w:sz w:val="20"/>
        </w:rPr>
        <w:t xml:space="preserve"> </w:t>
      </w:r>
      <w:r>
        <w:rPr>
          <w:i/>
          <w:sz w:val="20"/>
        </w:rPr>
        <w:t>Department</w:t>
      </w:r>
      <w:r>
        <w:rPr>
          <w:i/>
          <w:spacing w:val="-5"/>
          <w:sz w:val="20"/>
        </w:rPr>
        <w:t xml:space="preserve"> </w:t>
      </w:r>
      <w:r>
        <w:rPr>
          <w:i/>
          <w:sz w:val="20"/>
        </w:rPr>
        <w:t>of</w:t>
      </w:r>
      <w:r>
        <w:rPr>
          <w:i/>
          <w:spacing w:val="-7"/>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4"/>
          <w:sz w:val="20"/>
        </w:rPr>
        <w:t>Namakkal</w:t>
      </w:r>
    </w:p>
    <w:p w14:paraId="6D86F036">
      <w:pPr>
        <w:pStyle w:val="8"/>
        <w:spacing w:before="43"/>
        <w:rPr>
          <w:i/>
          <w:sz w:val="20"/>
        </w:rPr>
      </w:pPr>
    </w:p>
    <w:p w14:paraId="5B27B3C8">
      <w:pPr>
        <w:pStyle w:val="4"/>
      </w:pPr>
      <w:r>
        <w:rPr>
          <w:lang w:val="en-IN" w:eastAsia="en-IN"/>
        </w:rPr>
        <mc:AlternateContent>
          <mc:Choice Requires="wps">
            <w:drawing>
              <wp:anchor distT="0" distB="0" distL="0" distR="0" simplePos="0" relativeHeight="251751424"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356" name="Textbox 356"/>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5735F0AE">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56" o:spid="_x0000_s1026" o:spt="202" type="#_x0000_t202" style="position:absolute;left:0pt;margin-left:36pt;margin-top:15pt;height:65.7pt;width:33.4pt;mso-position-horizontal-relative:page;z-index:251751424;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bhSl2bQBAAB3AwAADgAAAGRycy9lMm9Eb2MueG1srVNN&#10;j9MwEL0j8R8s32n6xapETVdABUJCsNIuP8Bx7MZS7DFjt0n/PWMn6aLlsgcuyXhm8ua9N87+frAd&#10;uygMBlzFV4slZ8pJaIw7VfzX05d3O85CFK4RHThV8asK/P7w9s2+96VaQwtdo5ARiAtl7yvexujL&#10;ogiyVVaEBXjlqKgBrYh0xFPRoOgJ3XbFerm8K3rAxiNIFQJlj2ORT4j4GkDQ2kh1BHm2ysURFVUn&#10;IkkKrfGBHzJbrZWMP7UOKrKu4qQ05icNobhOz+KwF+UJhW+NnCiI11B4ockK42joDeooomBnNP9A&#10;WSMRAui4kGCLUUh2hFSsli+8eWyFV1kLWR38zfTw/2Dlj8sDMtNUfPP+jjMnLK38SQ2xhoGlFBnU&#10;+1BS36Onzjh8goGuzZwPlEy6B402vUkRozrZe73ZS2hMUnK73q52VJFU2m22mw/Z/uL5Y48hflVg&#10;WQoqjrS9bKq4fA+RiFDr3EKHRGscn6I41MPEtYbmSlR72mrFw++zQMVZ982RbekKzAHOQT0HGLvP&#10;kC9KkuLg4zmCNnlyGjHiTpNpH5nQdHfSwv8+567n/+Xw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BuFKXZtAEAAHcDAAAOAAAAAAAAAAEAIAAAACcBAABkcnMvZTJvRG9jLnhtbFBLBQYAAAAA&#10;BgAGAFkBAABNBQAAAAA=&#10;">
                <v:fill on="f" focussize="0,0"/>
                <v:stroke on="f"/>
                <v:imagedata o:title=""/>
                <o:lock v:ext="edit" aspectratio="f"/>
                <v:textbox inset="0mm,0mm,0mm,0mm">
                  <w:txbxContent>
                    <w:p w14:paraId="5735F0AE">
                      <w:pPr>
                        <w:spacing w:line="1248" w:lineRule="exact"/>
                        <w:rPr>
                          <w:sz w:val="109"/>
                        </w:rPr>
                      </w:pPr>
                      <w:r>
                        <w:rPr>
                          <w:spacing w:val="-10"/>
                          <w:sz w:val="109"/>
                        </w:rPr>
                        <w:t>T</w:t>
                      </w:r>
                    </w:p>
                  </w:txbxContent>
                </v:textbox>
              </v:shape>
            </w:pict>
          </mc:Fallback>
        </mc:AlternateContent>
      </w:r>
      <w:r>
        <w:rPr>
          <w:spacing w:val="-2"/>
          <w:w w:val="115"/>
        </w:rPr>
        <w:t>ABSTRACT</w:t>
      </w:r>
    </w:p>
    <w:p w14:paraId="5AFB27AF">
      <w:pPr>
        <w:pStyle w:val="8"/>
        <w:spacing w:before="239" w:line="280" w:lineRule="auto"/>
        <w:ind w:left="153" w:right="147" w:firstLine="670"/>
        <w:jc w:val="right"/>
      </w:pPr>
      <w:r>
        <w:rPr>
          <w:w w:val="105"/>
        </w:rPr>
        <w:t>he</w:t>
      </w:r>
      <w:r>
        <w:rPr>
          <w:spacing w:val="40"/>
          <w:w w:val="105"/>
        </w:rPr>
        <w:t xml:space="preserve"> </w:t>
      </w:r>
      <w:r>
        <w:rPr>
          <w:w w:val="105"/>
        </w:rPr>
        <w:t>present</w:t>
      </w:r>
      <w:r>
        <w:rPr>
          <w:spacing w:val="40"/>
          <w:w w:val="105"/>
        </w:rPr>
        <w:t xml:space="preserve"> </w:t>
      </w:r>
      <w:r>
        <w:rPr>
          <w:w w:val="105"/>
        </w:rPr>
        <w:t>study</w:t>
      </w:r>
      <w:r>
        <w:rPr>
          <w:spacing w:val="40"/>
          <w:w w:val="105"/>
        </w:rPr>
        <w:t xml:space="preserve"> </w:t>
      </w:r>
      <w:r>
        <w:rPr>
          <w:w w:val="105"/>
        </w:rPr>
        <w:t>focuses</w:t>
      </w:r>
      <w:r>
        <w:rPr>
          <w:spacing w:val="40"/>
          <w:w w:val="105"/>
        </w:rPr>
        <w:t xml:space="preserve"> </w:t>
      </w:r>
      <w:r>
        <w:rPr>
          <w:w w:val="105"/>
        </w:rPr>
        <w:t>on</w:t>
      </w:r>
      <w:r>
        <w:rPr>
          <w:spacing w:val="40"/>
          <w:w w:val="105"/>
        </w:rPr>
        <w:t xml:space="preserve"> </w:t>
      </w:r>
      <w:r>
        <w:rPr>
          <w:w w:val="105"/>
        </w:rPr>
        <w:t>the</w:t>
      </w:r>
      <w:r>
        <w:rPr>
          <w:spacing w:val="40"/>
          <w:w w:val="105"/>
        </w:rPr>
        <w:t xml:space="preserve"> </w:t>
      </w:r>
      <w:r>
        <w:rPr>
          <w:w w:val="105"/>
        </w:rPr>
        <w:t>impact</w:t>
      </w:r>
      <w:r>
        <w:rPr>
          <w:spacing w:val="40"/>
          <w:w w:val="105"/>
        </w:rPr>
        <w:t xml:space="preserve"> </w:t>
      </w:r>
      <w:r>
        <w:rPr>
          <w:w w:val="105"/>
        </w:rPr>
        <w:t>of</w:t>
      </w:r>
      <w:r>
        <w:rPr>
          <w:spacing w:val="40"/>
          <w:w w:val="105"/>
        </w:rPr>
        <w:t xml:space="preserve"> </w:t>
      </w:r>
      <w:r>
        <w:rPr>
          <w:w w:val="105"/>
        </w:rPr>
        <w:t>organic</w:t>
      </w:r>
      <w:r>
        <w:rPr>
          <w:spacing w:val="40"/>
          <w:w w:val="105"/>
        </w:rPr>
        <w:t xml:space="preserve"> </w:t>
      </w:r>
      <w:r>
        <w:rPr>
          <w:w w:val="105"/>
        </w:rPr>
        <w:t>farming</w:t>
      </w:r>
      <w:r>
        <w:rPr>
          <w:spacing w:val="40"/>
          <w:w w:val="105"/>
        </w:rPr>
        <w:t xml:space="preserve"> </w:t>
      </w:r>
      <w:r>
        <w:rPr>
          <w:w w:val="105"/>
        </w:rPr>
        <w:t>versus</w:t>
      </w:r>
      <w:r>
        <w:rPr>
          <w:spacing w:val="40"/>
          <w:w w:val="105"/>
        </w:rPr>
        <w:t xml:space="preserve"> </w:t>
      </w:r>
      <w:r>
        <w:rPr>
          <w:w w:val="105"/>
        </w:rPr>
        <w:t>conventional farming</w:t>
      </w:r>
      <w:r>
        <w:rPr>
          <w:spacing w:val="40"/>
          <w:w w:val="105"/>
        </w:rPr>
        <w:t xml:space="preserve"> </w:t>
      </w:r>
      <w:r>
        <w:rPr>
          <w:w w:val="105"/>
        </w:rPr>
        <w:t>on</w:t>
      </w:r>
      <w:r>
        <w:rPr>
          <w:spacing w:val="40"/>
          <w:w w:val="105"/>
        </w:rPr>
        <w:t xml:space="preserve"> </w:t>
      </w:r>
      <w:r>
        <w:rPr>
          <w:w w:val="105"/>
        </w:rPr>
        <w:t>crop</w:t>
      </w:r>
      <w:r>
        <w:rPr>
          <w:spacing w:val="40"/>
          <w:w w:val="105"/>
        </w:rPr>
        <w:t xml:space="preserve"> </w:t>
      </w:r>
      <w:r>
        <w:rPr>
          <w:w w:val="105"/>
        </w:rPr>
        <w:t>yield</w:t>
      </w:r>
      <w:r>
        <w:rPr>
          <w:spacing w:val="40"/>
          <w:w w:val="105"/>
        </w:rPr>
        <w:t xml:space="preserve"> </w:t>
      </w:r>
      <w:r>
        <w:rPr>
          <w:w w:val="105"/>
        </w:rPr>
        <w:t>and</w:t>
      </w:r>
      <w:r>
        <w:rPr>
          <w:spacing w:val="40"/>
          <w:w w:val="105"/>
        </w:rPr>
        <w:t xml:space="preserve"> </w:t>
      </w:r>
      <w:r>
        <w:rPr>
          <w:w w:val="105"/>
        </w:rPr>
        <w:t>soil</w:t>
      </w:r>
      <w:r>
        <w:rPr>
          <w:spacing w:val="40"/>
          <w:w w:val="105"/>
        </w:rPr>
        <w:t xml:space="preserve"> </w:t>
      </w:r>
      <w:r>
        <w:rPr>
          <w:w w:val="105"/>
        </w:rPr>
        <w:t>fertility</w:t>
      </w:r>
      <w:r>
        <w:rPr>
          <w:spacing w:val="40"/>
          <w:w w:val="105"/>
        </w:rPr>
        <w:t xml:space="preserve"> </w:t>
      </w:r>
      <w:r>
        <w:rPr>
          <w:w w:val="105"/>
        </w:rPr>
        <w:t>in</w:t>
      </w:r>
      <w:r>
        <w:rPr>
          <w:spacing w:val="57"/>
          <w:w w:val="105"/>
        </w:rPr>
        <w:t xml:space="preserve"> </w:t>
      </w:r>
      <w:r>
        <w:rPr>
          <w:w w:val="105"/>
        </w:rPr>
        <w:t>Namakkal</w:t>
      </w:r>
      <w:r>
        <w:rPr>
          <w:spacing w:val="40"/>
          <w:w w:val="105"/>
        </w:rPr>
        <w:t xml:space="preserve"> </w:t>
      </w:r>
      <w:r>
        <w:rPr>
          <w:w w:val="105"/>
        </w:rPr>
        <w:t>District.</w:t>
      </w:r>
      <w:r>
        <w:rPr>
          <w:spacing w:val="40"/>
          <w:w w:val="105"/>
        </w:rPr>
        <w:t xml:space="preserve"> </w:t>
      </w:r>
      <w:r>
        <w:rPr>
          <w:w w:val="105"/>
        </w:rPr>
        <w:t>Agriculture</w:t>
      </w:r>
      <w:r>
        <w:rPr>
          <w:spacing w:val="40"/>
          <w:w w:val="105"/>
        </w:rPr>
        <w:t xml:space="preserve"> </w:t>
      </w:r>
      <w:r>
        <w:rPr>
          <w:w w:val="105"/>
        </w:rPr>
        <w:t>in</w:t>
      </w:r>
      <w:r>
        <w:rPr>
          <w:spacing w:val="57"/>
          <w:w w:val="105"/>
        </w:rPr>
        <w:t xml:space="preserve"> </w:t>
      </w:r>
      <w:r>
        <w:rPr>
          <w:w w:val="105"/>
        </w:rPr>
        <w:t>this</w:t>
      </w:r>
      <w:r>
        <w:rPr>
          <w:spacing w:val="80"/>
          <w:w w:val="105"/>
        </w:rPr>
        <w:t xml:space="preserve"> </w:t>
      </w:r>
      <w:r>
        <w:rPr>
          <w:w w:val="105"/>
        </w:rPr>
        <w:t>region</w:t>
      </w:r>
      <w:r>
        <w:rPr>
          <w:spacing w:val="80"/>
          <w:w w:val="105"/>
        </w:rPr>
        <w:t xml:space="preserve"> </w:t>
      </w:r>
      <w:r>
        <w:rPr>
          <w:w w:val="105"/>
        </w:rPr>
        <w:t>has</w:t>
      </w:r>
      <w:r>
        <w:rPr>
          <w:spacing w:val="80"/>
          <w:w w:val="105"/>
        </w:rPr>
        <w:t xml:space="preserve"> </w:t>
      </w:r>
      <w:r>
        <w:rPr>
          <w:w w:val="105"/>
        </w:rPr>
        <w:t>undergone</w:t>
      </w:r>
      <w:r>
        <w:rPr>
          <w:spacing w:val="79"/>
          <w:w w:val="105"/>
        </w:rPr>
        <w:t xml:space="preserve"> </w:t>
      </w:r>
      <w:r>
        <w:rPr>
          <w:w w:val="105"/>
        </w:rPr>
        <w:t>significant</w:t>
      </w:r>
      <w:r>
        <w:rPr>
          <w:spacing w:val="80"/>
          <w:w w:val="105"/>
        </w:rPr>
        <w:t xml:space="preserve"> </w:t>
      </w:r>
      <w:r>
        <w:rPr>
          <w:w w:val="105"/>
        </w:rPr>
        <w:t>transformations,</w:t>
      </w:r>
      <w:r>
        <w:rPr>
          <w:spacing w:val="80"/>
          <w:w w:val="105"/>
        </w:rPr>
        <w:t xml:space="preserve"> </w:t>
      </w:r>
      <w:r>
        <w:rPr>
          <w:w w:val="105"/>
        </w:rPr>
        <w:t>with</w:t>
      </w:r>
      <w:r>
        <w:rPr>
          <w:spacing w:val="80"/>
          <w:w w:val="105"/>
        </w:rPr>
        <w:t xml:space="preserve"> </w:t>
      </w:r>
      <w:r>
        <w:rPr>
          <w:w w:val="105"/>
        </w:rPr>
        <w:t>farmers</w:t>
      </w:r>
      <w:r>
        <w:rPr>
          <w:spacing w:val="80"/>
          <w:w w:val="105"/>
        </w:rPr>
        <w:t xml:space="preserve"> </w:t>
      </w:r>
      <w:r>
        <w:rPr>
          <w:w w:val="105"/>
        </w:rPr>
        <w:t>adopting</w:t>
      </w:r>
      <w:r>
        <w:rPr>
          <w:spacing w:val="80"/>
          <w:w w:val="105"/>
        </w:rPr>
        <w:t xml:space="preserve"> </w:t>
      </w:r>
      <w:r>
        <w:rPr>
          <w:w w:val="105"/>
        </w:rPr>
        <w:t xml:space="preserve">both </w:t>
      </w:r>
      <w:r>
        <w:rPr>
          <w:spacing w:val="-2"/>
          <w:w w:val="105"/>
        </w:rPr>
        <w:t xml:space="preserve">organic and conventional practices to improve productivity and sustainability. The research </w:t>
      </w:r>
      <w:r>
        <w:rPr>
          <w:w w:val="105"/>
        </w:rPr>
        <w:t>is</w:t>
      </w:r>
      <w:r>
        <w:rPr>
          <w:spacing w:val="16"/>
          <w:w w:val="105"/>
        </w:rPr>
        <w:t xml:space="preserve"> </w:t>
      </w:r>
      <w:r>
        <w:rPr>
          <w:w w:val="105"/>
        </w:rPr>
        <w:t>based</w:t>
      </w:r>
      <w:r>
        <w:rPr>
          <w:spacing w:val="15"/>
          <w:w w:val="105"/>
        </w:rPr>
        <w:t xml:space="preserve"> </w:t>
      </w:r>
      <w:r>
        <w:rPr>
          <w:w w:val="105"/>
        </w:rPr>
        <w:t>on</w:t>
      </w:r>
      <w:r>
        <w:rPr>
          <w:spacing w:val="16"/>
          <w:w w:val="105"/>
        </w:rPr>
        <w:t xml:space="preserve"> </w:t>
      </w:r>
      <w:r>
        <w:rPr>
          <w:w w:val="105"/>
        </w:rPr>
        <w:t>primary</w:t>
      </w:r>
      <w:r>
        <w:rPr>
          <w:spacing w:val="15"/>
          <w:w w:val="105"/>
        </w:rPr>
        <w:t xml:space="preserve"> </w:t>
      </w:r>
      <w:r>
        <w:rPr>
          <w:w w:val="105"/>
        </w:rPr>
        <w:t>data</w:t>
      </w:r>
      <w:r>
        <w:rPr>
          <w:spacing w:val="15"/>
          <w:w w:val="105"/>
        </w:rPr>
        <w:t xml:space="preserve"> </w:t>
      </w:r>
      <w:r>
        <w:rPr>
          <w:w w:val="105"/>
        </w:rPr>
        <w:t>collected from farmers</w:t>
      </w:r>
      <w:r>
        <w:rPr>
          <w:spacing w:val="14"/>
          <w:w w:val="105"/>
        </w:rPr>
        <w:t xml:space="preserve"> </w:t>
      </w:r>
      <w:r>
        <w:rPr>
          <w:w w:val="105"/>
        </w:rPr>
        <w:t>through</w:t>
      </w:r>
      <w:r>
        <w:rPr>
          <w:spacing w:val="14"/>
          <w:w w:val="105"/>
        </w:rPr>
        <w:t xml:space="preserve"> </w:t>
      </w:r>
      <w:r>
        <w:rPr>
          <w:w w:val="105"/>
        </w:rPr>
        <w:t>structured</w:t>
      </w:r>
      <w:r>
        <w:rPr>
          <w:spacing w:val="15"/>
          <w:w w:val="105"/>
        </w:rPr>
        <w:t xml:space="preserve"> </w:t>
      </w:r>
      <w:r>
        <w:rPr>
          <w:w w:val="105"/>
        </w:rPr>
        <w:t>interviews</w:t>
      </w:r>
      <w:r>
        <w:rPr>
          <w:spacing w:val="14"/>
          <w:w w:val="105"/>
        </w:rPr>
        <w:t xml:space="preserve"> </w:t>
      </w:r>
      <w:r>
        <w:rPr>
          <w:w w:val="105"/>
        </w:rPr>
        <w:t>and field observations.</w:t>
      </w:r>
      <w:r>
        <w:rPr>
          <w:spacing w:val="-10"/>
          <w:w w:val="105"/>
        </w:rPr>
        <w:t xml:space="preserve"> </w:t>
      </w:r>
      <w:r>
        <w:rPr>
          <w:w w:val="105"/>
        </w:rPr>
        <w:t>Organic</w:t>
      </w:r>
      <w:r>
        <w:rPr>
          <w:spacing w:val="-10"/>
          <w:w w:val="105"/>
        </w:rPr>
        <w:t xml:space="preserve"> </w:t>
      </w:r>
      <w:r>
        <w:rPr>
          <w:w w:val="105"/>
        </w:rPr>
        <w:t>farming</w:t>
      </w:r>
      <w:r>
        <w:rPr>
          <w:spacing w:val="-10"/>
          <w:w w:val="105"/>
        </w:rPr>
        <w:t xml:space="preserve"> </w:t>
      </w:r>
      <w:r>
        <w:rPr>
          <w:w w:val="105"/>
        </w:rPr>
        <w:t>emphasizes</w:t>
      </w:r>
      <w:r>
        <w:rPr>
          <w:spacing w:val="-9"/>
          <w:w w:val="105"/>
        </w:rPr>
        <w:t xml:space="preserve"> </w:t>
      </w:r>
      <w:r>
        <w:rPr>
          <w:w w:val="105"/>
        </w:rPr>
        <w:t>natural</w:t>
      </w:r>
      <w:r>
        <w:rPr>
          <w:spacing w:val="-9"/>
          <w:w w:val="105"/>
        </w:rPr>
        <w:t xml:space="preserve"> </w:t>
      </w:r>
      <w:r>
        <w:rPr>
          <w:w w:val="105"/>
        </w:rPr>
        <w:t>inputs,</w:t>
      </w:r>
      <w:r>
        <w:rPr>
          <w:spacing w:val="-11"/>
          <w:w w:val="105"/>
        </w:rPr>
        <w:t xml:space="preserve"> </w:t>
      </w:r>
      <w:r>
        <w:rPr>
          <w:w w:val="105"/>
        </w:rPr>
        <w:t>crop</w:t>
      </w:r>
      <w:r>
        <w:rPr>
          <w:spacing w:val="-10"/>
          <w:w w:val="105"/>
        </w:rPr>
        <w:t xml:space="preserve"> </w:t>
      </w:r>
      <w:r>
        <w:rPr>
          <w:w w:val="105"/>
        </w:rPr>
        <w:t>rotation,</w:t>
      </w:r>
      <w:r>
        <w:rPr>
          <w:spacing w:val="-11"/>
          <w:w w:val="105"/>
        </w:rPr>
        <w:t xml:space="preserve"> </w:t>
      </w:r>
      <w:r>
        <w:rPr>
          <w:w w:val="105"/>
        </w:rPr>
        <w:t>and</w:t>
      </w:r>
      <w:r>
        <w:rPr>
          <w:spacing w:val="-10"/>
          <w:w w:val="105"/>
        </w:rPr>
        <w:t xml:space="preserve"> </w:t>
      </w:r>
      <w:r>
        <w:rPr>
          <w:w w:val="105"/>
        </w:rPr>
        <w:t xml:space="preserve">bio-fertilizers, </w:t>
      </w:r>
      <w:r>
        <w:rPr>
          <w:spacing w:val="-2"/>
          <w:w w:val="105"/>
        </w:rPr>
        <w:t>while</w:t>
      </w:r>
      <w:r>
        <w:rPr>
          <w:spacing w:val="-4"/>
          <w:w w:val="105"/>
        </w:rPr>
        <w:t xml:space="preserve"> </w:t>
      </w:r>
      <w:r>
        <w:rPr>
          <w:spacing w:val="-2"/>
          <w:w w:val="105"/>
        </w:rPr>
        <w:t>conventional</w:t>
      </w:r>
      <w:r>
        <w:rPr>
          <w:spacing w:val="-6"/>
          <w:w w:val="105"/>
        </w:rPr>
        <w:t xml:space="preserve"> </w:t>
      </w:r>
      <w:r>
        <w:rPr>
          <w:spacing w:val="-2"/>
          <w:w w:val="105"/>
        </w:rPr>
        <w:t>farming</w:t>
      </w:r>
      <w:r>
        <w:rPr>
          <w:spacing w:val="-4"/>
          <w:w w:val="105"/>
        </w:rPr>
        <w:t xml:space="preserve"> </w:t>
      </w:r>
      <w:r>
        <w:rPr>
          <w:spacing w:val="-2"/>
          <w:w w:val="105"/>
        </w:rPr>
        <w:t>relies</w:t>
      </w:r>
      <w:r>
        <w:rPr>
          <w:spacing w:val="-4"/>
          <w:w w:val="105"/>
        </w:rPr>
        <w:t xml:space="preserve"> </w:t>
      </w:r>
      <w:r>
        <w:rPr>
          <w:spacing w:val="-2"/>
          <w:w w:val="105"/>
        </w:rPr>
        <w:t>on</w:t>
      </w:r>
      <w:r>
        <w:rPr>
          <w:spacing w:val="-6"/>
          <w:w w:val="105"/>
        </w:rPr>
        <w:t xml:space="preserve"> </w:t>
      </w:r>
      <w:r>
        <w:rPr>
          <w:spacing w:val="-2"/>
          <w:w w:val="105"/>
        </w:rPr>
        <w:t>chemical</w:t>
      </w:r>
      <w:r>
        <w:rPr>
          <w:spacing w:val="-3"/>
          <w:w w:val="105"/>
        </w:rPr>
        <w:t xml:space="preserve"> </w:t>
      </w:r>
      <w:r>
        <w:rPr>
          <w:spacing w:val="-2"/>
          <w:w w:val="105"/>
        </w:rPr>
        <w:t>fertilizers</w:t>
      </w:r>
      <w:r>
        <w:rPr>
          <w:spacing w:val="-4"/>
          <w:w w:val="105"/>
        </w:rPr>
        <w:t xml:space="preserve"> </w:t>
      </w:r>
      <w:r>
        <w:rPr>
          <w:spacing w:val="-2"/>
          <w:w w:val="105"/>
        </w:rPr>
        <w:t>and</w:t>
      </w:r>
      <w:r>
        <w:rPr>
          <w:spacing w:val="-4"/>
          <w:w w:val="105"/>
        </w:rPr>
        <w:t xml:space="preserve"> </w:t>
      </w:r>
      <w:r>
        <w:rPr>
          <w:spacing w:val="-2"/>
          <w:w w:val="105"/>
        </w:rPr>
        <w:t>pesticides.</w:t>
      </w:r>
      <w:r>
        <w:rPr>
          <w:spacing w:val="-4"/>
          <w:w w:val="105"/>
        </w:rPr>
        <w:t xml:space="preserve"> </w:t>
      </w:r>
      <w:r>
        <w:rPr>
          <w:spacing w:val="-2"/>
          <w:w w:val="105"/>
        </w:rPr>
        <w:t>Findings</w:t>
      </w:r>
      <w:r>
        <w:rPr>
          <w:spacing w:val="-4"/>
          <w:w w:val="105"/>
        </w:rPr>
        <w:t xml:space="preserve"> </w:t>
      </w:r>
      <w:r>
        <w:rPr>
          <w:spacing w:val="-2"/>
          <w:w w:val="105"/>
        </w:rPr>
        <w:t>reveal</w:t>
      </w:r>
      <w:r>
        <w:rPr>
          <w:spacing w:val="-3"/>
          <w:w w:val="105"/>
        </w:rPr>
        <w:t xml:space="preserve"> </w:t>
      </w:r>
      <w:r>
        <w:rPr>
          <w:spacing w:val="-2"/>
          <w:w w:val="105"/>
        </w:rPr>
        <w:t xml:space="preserve">that </w:t>
      </w:r>
      <w:r>
        <w:rPr>
          <w:w w:val="105"/>
        </w:rPr>
        <w:t>conventional farming initially provides higher yields, particularly in short-duration crops, but</w:t>
      </w:r>
      <w:r>
        <w:rPr>
          <w:spacing w:val="40"/>
          <w:w w:val="105"/>
        </w:rPr>
        <w:t xml:space="preserve"> </w:t>
      </w:r>
      <w:r>
        <w:rPr>
          <w:w w:val="105"/>
        </w:rPr>
        <w:t>gradually</w:t>
      </w:r>
      <w:r>
        <w:rPr>
          <w:spacing w:val="40"/>
          <w:w w:val="105"/>
        </w:rPr>
        <w:t xml:space="preserve"> </w:t>
      </w:r>
      <w:r>
        <w:rPr>
          <w:w w:val="105"/>
        </w:rPr>
        <w:t>reduces</w:t>
      </w:r>
      <w:r>
        <w:rPr>
          <w:spacing w:val="40"/>
          <w:w w:val="105"/>
        </w:rPr>
        <w:t xml:space="preserve"> </w:t>
      </w:r>
      <w:r>
        <w:rPr>
          <w:w w:val="105"/>
        </w:rPr>
        <w:t>soil</w:t>
      </w:r>
      <w:r>
        <w:rPr>
          <w:spacing w:val="40"/>
          <w:w w:val="105"/>
        </w:rPr>
        <w:t xml:space="preserve"> </w:t>
      </w:r>
      <w:r>
        <w:rPr>
          <w:w w:val="105"/>
        </w:rPr>
        <w:t>fertility</w:t>
      </w:r>
      <w:r>
        <w:rPr>
          <w:spacing w:val="40"/>
          <w:w w:val="105"/>
        </w:rPr>
        <w:t xml:space="preserve"> </w:t>
      </w:r>
      <w:r>
        <w:rPr>
          <w:w w:val="105"/>
        </w:rPr>
        <w:t>due</w:t>
      </w:r>
      <w:r>
        <w:rPr>
          <w:spacing w:val="40"/>
          <w:w w:val="105"/>
        </w:rPr>
        <w:t xml:space="preserve"> </w:t>
      </w:r>
      <w:r>
        <w:rPr>
          <w:w w:val="105"/>
        </w:rPr>
        <w:t>to</w:t>
      </w:r>
      <w:r>
        <w:rPr>
          <w:spacing w:val="40"/>
          <w:w w:val="105"/>
        </w:rPr>
        <w:t xml:space="preserve"> </w:t>
      </w:r>
      <w:r>
        <w:rPr>
          <w:w w:val="105"/>
        </w:rPr>
        <w:t>excessive</w:t>
      </w:r>
      <w:r>
        <w:rPr>
          <w:spacing w:val="40"/>
          <w:w w:val="105"/>
        </w:rPr>
        <w:t xml:space="preserve"> </w:t>
      </w:r>
      <w:r>
        <w:rPr>
          <w:w w:val="105"/>
        </w:rPr>
        <w:t>chemical</w:t>
      </w:r>
      <w:r>
        <w:rPr>
          <w:spacing w:val="40"/>
          <w:w w:val="105"/>
        </w:rPr>
        <w:t xml:space="preserve"> </w:t>
      </w:r>
      <w:r>
        <w:rPr>
          <w:w w:val="105"/>
        </w:rPr>
        <w:t>use.</w:t>
      </w:r>
      <w:r>
        <w:rPr>
          <w:spacing w:val="40"/>
          <w:w w:val="105"/>
        </w:rPr>
        <w:t xml:space="preserve"> </w:t>
      </w:r>
      <w:r>
        <w:rPr>
          <w:w w:val="105"/>
        </w:rPr>
        <w:t>In</w:t>
      </w:r>
      <w:r>
        <w:rPr>
          <w:spacing w:val="40"/>
          <w:w w:val="105"/>
        </w:rPr>
        <w:t xml:space="preserve"> </w:t>
      </w:r>
      <w:r>
        <w:rPr>
          <w:w w:val="105"/>
        </w:rPr>
        <w:t>contrast,</w:t>
      </w:r>
      <w:r>
        <w:rPr>
          <w:spacing w:val="40"/>
          <w:w w:val="105"/>
        </w:rPr>
        <w:t xml:space="preserve"> </w:t>
      </w:r>
      <w:r>
        <w:rPr>
          <w:w w:val="105"/>
        </w:rPr>
        <w:t>organic farming</w:t>
      </w:r>
      <w:r>
        <w:rPr>
          <w:spacing w:val="19"/>
          <w:w w:val="105"/>
        </w:rPr>
        <w:t xml:space="preserve"> </w:t>
      </w:r>
      <w:r>
        <w:rPr>
          <w:w w:val="105"/>
        </w:rPr>
        <w:t>improves</w:t>
      </w:r>
      <w:r>
        <w:rPr>
          <w:spacing w:val="20"/>
          <w:w w:val="105"/>
        </w:rPr>
        <w:t xml:space="preserve"> </w:t>
      </w:r>
      <w:r>
        <w:rPr>
          <w:w w:val="105"/>
        </w:rPr>
        <w:t>soil</w:t>
      </w:r>
      <w:r>
        <w:rPr>
          <w:spacing w:val="21"/>
          <w:w w:val="105"/>
        </w:rPr>
        <w:t xml:space="preserve"> </w:t>
      </w:r>
      <w:r>
        <w:rPr>
          <w:w w:val="105"/>
        </w:rPr>
        <w:t>health</w:t>
      </w:r>
      <w:r>
        <w:rPr>
          <w:spacing w:val="20"/>
          <w:w w:val="105"/>
        </w:rPr>
        <w:t xml:space="preserve"> </w:t>
      </w:r>
      <w:r>
        <w:rPr>
          <w:w w:val="105"/>
        </w:rPr>
        <w:t>by</w:t>
      </w:r>
      <w:r>
        <w:rPr>
          <w:spacing w:val="20"/>
          <w:w w:val="105"/>
        </w:rPr>
        <w:t xml:space="preserve"> </w:t>
      </w:r>
      <w:r>
        <w:rPr>
          <w:w w:val="105"/>
        </w:rPr>
        <w:t>enhancing</w:t>
      </w:r>
      <w:r>
        <w:rPr>
          <w:spacing w:val="20"/>
          <w:w w:val="105"/>
        </w:rPr>
        <w:t xml:space="preserve"> </w:t>
      </w:r>
      <w:r>
        <w:rPr>
          <w:w w:val="105"/>
        </w:rPr>
        <w:t>organic</w:t>
      </w:r>
      <w:r>
        <w:rPr>
          <w:spacing w:val="21"/>
          <w:w w:val="105"/>
        </w:rPr>
        <w:t xml:space="preserve"> </w:t>
      </w:r>
      <w:r>
        <w:rPr>
          <w:w w:val="105"/>
        </w:rPr>
        <w:t>matter,</w:t>
      </w:r>
      <w:r>
        <w:rPr>
          <w:spacing w:val="20"/>
          <w:w w:val="105"/>
        </w:rPr>
        <w:t xml:space="preserve"> </w:t>
      </w:r>
      <w:r>
        <w:rPr>
          <w:w w:val="105"/>
        </w:rPr>
        <w:t>microbial</w:t>
      </w:r>
      <w:r>
        <w:rPr>
          <w:spacing w:val="21"/>
          <w:w w:val="105"/>
        </w:rPr>
        <w:t xml:space="preserve"> </w:t>
      </w:r>
      <w:r>
        <w:rPr>
          <w:w w:val="105"/>
        </w:rPr>
        <w:t>activity,</w:t>
      </w:r>
      <w:r>
        <w:rPr>
          <w:spacing w:val="20"/>
          <w:w w:val="105"/>
        </w:rPr>
        <w:t xml:space="preserve"> </w:t>
      </w:r>
      <w:r>
        <w:rPr>
          <w:w w:val="105"/>
        </w:rPr>
        <w:t>and</w:t>
      </w:r>
      <w:r>
        <w:rPr>
          <w:spacing w:val="20"/>
          <w:w w:val="105"/>
        </w:rPr>
        <w:t xml:space="preserve"> </w:t>
      </w:r>
      <w:r>
        <w:rPr>
          <w:w w:val="105"/>
        </w:rPr>
        <w:t>water retention capacity, though crop</w:t>
      </w:r>
      <w:r>
        <w:rPr>
          <w:spacing w:val="-1"/>
          <w:w w:val="105"/>
        </w:rPr>
        <w:t xml:space="preserve"> </w:t>
      </w:r>
      <w:r>
        <w:rPr>
          <w:w w:val="105"/>
        </w:rPr>
        <w:t>yield is relatively lower</w:t>
      </w:r>
      <w:r>
        <w:rPr>
          <w:spacing w:val="-1"/>
          <w:w w:val="105"/>
        </w:rPr>
        <w:t xml:space="preserve"> </w:t>
      </w:r>
      <w:r>
        <w:rPr>
          <w:w w:val="105"/>
        </w:rPr>
        <w:t>during</w:t>
      </w:r>
      <w:r>
        <w:rPr>
          <w:spacing w:val="-1"/>
          <w:w w:val="105"/>
        </w:rPr>
        <w:t xml:space="preserve"> </w:t>
      </w:r>
      <w:r>
        <w:rPr>
          <w:w w:val="105"/>
        </w:rPr>
        <w:t>the initial</w:t>
      </w:r>
      <w:r>
        <w:rPr>
          <w:spacing w:val="-2"/>
          <w:w w:val="105"/>
        </w:rPr>
        <w:t xml:space="preserve"> </w:t>
      </w:r>
      <w:r>
        <w:rPr>
          <w:w w:val="105"/>
        </w:rPr>
        <w:t>years. Over</w:t>
      </w:r>
      <w:r>
        <w:rPr>
          <w:spacing w:val="-1"/>
          <w:w w:val="105"/>
        </w:rPr>
        <w:t xml:space="preserve"> </w:t>
      </w:r>
      <w:r>
        <w:rPr>
          <w:w w:val="105"/>
        </w:rPr>
        <w:t>time, organic</w:t>
      </w:r>
      <w:r>
        <w:rPr>
          <w:spacing w:val="-13"/>
          <w:w w:val="105"/>
        </w:rPr>
        <w:t xml:space="preserve"> </w:t>
      </w:r>
      <w:r>
        <w:rPr>
          <w:w w:val="105"/>
        </w:rPr>
        <w:t>methods</w:t>
      </w:r>
      <w:r>
        <w:rPr>
          <w:spacing w:val="-13"/>
          <w:w w:val="105"/>
        </w:rPr>
        <w:t xml:space="preserve"> </w:t>
      </w:r>
      <w:r>
        <w:rPr>
          <w:w w:val="105"/>
        </w:rPr>
        <w:t>contribute</w:t>
      </w:r>
      <w:r>
        <w:rPr>
          <w:spacing w:val="-13"/>
          <w:w w:val="105"/>
        </w:rPr>
        <w:t xml:space="preserve"> </w:t>
      </w:r>
      <w:r>
        <w:rPr>
          <w:w w:val="105"/>
        </w:rPr>
        <w:t>to</w:t>
      </w:r>
      <w:r>
        <w:rPr>
          <w:spacing w:val="-12"/>
          <w:w w:val="105"/>
        </w:rPr>
        <w:t xml:space="preserve"> </w:t>
      </w:r>
      <w:r>
        <w:rPr>
          <w:w w:val="105"/>
        </w:rPr>
        <w:t>stable</w:t>
      </w:r>
      <w:r>
        <w:rPr>
          <w:spacing w:val="-13"/>
          <w:w w:val="105"/>
        </w:rPr>
        <w:t xml:space="preserve"> </w:t>
      </w:r>
      <w:r>
        <w:rPr>
          <w:w w:val="105"/>
        </w:rPr>
        <w:t>and</w:t>
      </w:r>
      <w:r>
        <w:rPr>
          <w:spacing w:val="-13"/>
          <w:w w:val="105"/>
        </w:rPr>
        <w:t xml:space="preserve"> </w:t>
      </w:r>
      <w:r>
        <w:rPr>
          <w:w w:val="105"/>
        </w:rPr>
        <w:t>sustainable</w:t>
      </w:r>
      <w:r>
        <w:rPr>
          <w:spacing w:val="-13"/>
          <w:w w:val="105"/>
        </w:rPr>
        <w:t xml:space="preserve"> </w:t>
      </w:r>
      <w:r>
        <w:rPr>
          <w:w w:val="105"/>
        </w:rPr>
        <w:t>productivity,</w:t>
      </w:r>
      <w:r>
        <w:rPr>
          <w:spacing w:val="-12"/>
          <w:w w:val="105"/>
        </w:rPr>
        <w:t xml:space="preserve"> </w:t>
      </w:r>
      <w:r>
        <w:rPr>
          <w:w w:val="105"/>
        </w:rPr>
        <w:t>reduced</w:t>
      </w:r>
      <w:r>
        <w:rPr>
          <w:spacing w:val="-13"/>
          <w:w w:val="105"/>
        </w:rPr>
        <w:t xml:space="preserve"> </w:t>
      </w:r>
      <w:r>
        <w:rPr>
          <w:w w:val="105"/>
        </w:rPr>
        <w:t>input</w:t>
      </w:r>
      <w:r>
        <w:rPr>
          <w:spacing w:val="-13"/>
          <w:w w:val="105"/>
        </w:rPr>
        <w:t xml:space="preserve"> </w:t>
      </w:r>
      <w:r>
        <w:rPr>
          <w:w w:val="105"/>
        </w:rPr>
        <w:t>costs,</w:t>
      </w:r>
      <w:r>
        <w:rPr>
          <w:spacing w:val="-12"/>
          <w:w w:val="105"/>
        </w:rPr>
        <w:t xml:space="preserve"> </w:t>
      </w:r>
      <w:r>
        <w:rPr>
          <w:w w:val="105"/>
        </w:rPr>
        <w:t>and long-term</w:t>
      </w:r>
      <w:r>
        <w:rPr>
          <w:spacing w:val="-1"/>
          <w:w w:val="105"/>
        </w:rPr>
        <w:t xml:space="preserve"> </w:t>
      </w:r>
      <w:r>
        <w:rPr>
          <w:w w:val="105"/>
        </w:rPr>
        <w:t>soil</w:t>
      </w:r>
      <w:r>
        <w:rPr>
          <w:spacing w:val="-2"/>
          <w:w w:val="105"/>
        </w:rPr>
        <w:t xml:space="preserve"> </w:t>
      </w:r>
      <w:r>
        <w:rPr>
          <w:w w:val="105"/>
        </w:rPr>
        <w:t>fertility.</w:t>
      </w:r>
      <w:r>
        <w:rPr>
          <w:spacing w:val="-1"/>
          <w:w w:val="105"/>
        </w:rPr>
        <w:t xml:space="preserve"> </w:t>
      </w:r>
      <w:r>
        <w:rPr>
          <w:w w:val="105"/>
        </w:rPr>
        <w:t>Farmers reported</w:t>
      </w:r>
      <w:r>
        <w:rPr>
          <w:spacing w:val="-1"/>
          <w:w w:val="105"/>
        </w:rPr>
        <w:t xml:space="preserve"> </w:t>
      </w:r>
      <w:r>
        <w:rPr>
          <w:w w:val="105"/>
        </w:rPr>
        <w:t>challenges</w:t>
      </w:r>
      <w:r>
        <w:rPr>
          <w:spacing w:val="-1"/>
          <w:w w:val="105"/>
        </w:rPr>
        <w:t xml:space="preserve"> </w:t>
      </w:r>
      <w:r>
        <w:rPr>
          <w:w w:val="105"/>
        </w:rPr>
        <w:t>such</w:t>
      </w:r>
      <w:r>
        <w:rPr>
          <w:spacing w:val="-1"/>
          <w:w w:val="105"/>
        </w:rPr>
        <w:t xml:space="preserve"> </w:t>
      </w:r>
      <w:r>
        <w:rPr>
          <w:w w:val="105"/>
        </w:rPr>
        <w:t>as</w:t>
      </w:r>
      <w:r>
        <w:rPr>
          <w:spacing w:val="-3"/>
          <w:w w:val="105"/>
        </w:rPr>
        <w:t xml:space="preserve"> </w:t>
      </w:r>
      <w:r>
        <w:rPr>
          <w:w w:val="105"/>
        </w:rPr>
        <w:t>higher</w:t>
      </w:r>
      <w:r>
        <w:rPr>
          <w:spacing w:val="-4"/>
          <w:w w:val="105"/>
        </w:rPr>
        <w:t xml:space="preserve"> </w:t>
      </w:r>
      <w:r>
        <w:rPr>
          <w:w w:val="105"/>
        </w:rPr>
        <w:t>labour</w:t>
      </w:r>
      <w:r>
        <w:rPr>
          <w:spacing w:val="-1"/>
          <w:w w:val="105"/>
        </w:rPr>
        <w:t xml:space="preserve"> </w:t>
      </w:r>
      <w:r>
        <w:rPr>
          <w:w w:val="105"/>
        </w:rPr>
        <w:t>demand,</w:t>
      </w:r>
      <w:r>
        <w:rPr>
          <w:spacing w:val="-3"/>
          <w:w w:val="105"/>
        </w:rPr>
        <w:t xml:space="preserve"> </w:t>
      </w:r>
      <w:r>
        <w:rPr>
          <w:w w:val="105"/>
        </w:rPr>
        <w:t>lack</w:t>
      </w:r>
      <w:r>
        <w:rPr>
          <w:spacing w:val="-1"/>
          <w:w w:val="105"/>
        </w:rPr>
        <w:t xml:space="preserve"> </w:t>
      </w:r>
      <w:r>
        <w:rPr>
          <w:w w:val="105"/>
        </w:rPr>
        <w:t>of proper organic certification, and limited market access for organic produce. However, the ecological</w:t>
      </w:r>
      <w:r>
        <w:rPr>
          <w:spacing w:val="75"/>
          <w:w w:val="105"/>
        </w:rPr>
        <w:t xml:space="preserve"> </w:t>
      </w:r>
      <w:r>
        <w:rPr>
          <w:w w:val="105"/>
        </w:rPr>
        <w:t>and</w:t>
      </w:r>
      <w:r>
        <w:rPr>
          <w:spacing w:val="74"/>
          <w:w w:val="105"/>
        </w:rPr>
        <w:t xml:space="preserve"> </w:t>
      </w:r>
      <w:r>
        <w:rPr>
          <w:w w:val="105"/>
        </w:rPr>
        <w:t>economic</w:t>
      </w:r>
      <w:r>
        <w:rPr>
          <w:spacing w:val="75"/>
          <w:w w:val="105"/>
        </w:rPr>
        <w:t xml:space="preserve"> </w:t>
      </w:r>
      <w:r>
        <w:rPr>
          <w:w w:val="105"/>
        </w:rPr>
        <w:t>benefits</w:t>
      </w:r>
      <w:r>
        <w:rPr>
          <w:spacing w:val="75"/>
          <w:w w:val="105"/>
        </w:rPr>
        <w:t xml:space="preserve"> </w:t>
      </w:r>
      <w:r>
        <w:rPr>
          <w:w w:val="105"/>
        </w:rPr>
        <w:t>of</w:t>
      </w:r>
      <w:r>
        <w:rPr>
          <w:spacing w:val="74"/>
          <w:w w:val="105"/>
        </w:rPr>
        <w:t xml:space="preserve"> </w:t>
      </w:r>
      <w:r>
        <w:rPr>
          <w:w w:val="105"/>
        </w:rPr>
        <w:t>organic</w:t>
      </w:r>
      <w:r>
        <w:rPr>
          <w:spacing w:val="75"/>
          <w:w w:val="105"/>
        </w:rPr>
        <w:t xml:space="preserve"> </w:t>
      </w:r>
      <w:r>
        <w:rPr>
          <w:w w:val="105"/>
        </w:rPr>
        <w:t>farming</w:t>
      </w:r>
      <w:r>
        <w:rPr>
          <w:spacing w:val="74"/>
          <w:w w:val="105"/>
        </w:rPr>
        <w:t xml:space="preserve"> </w:t>
      </w:r>
      <w:r>
        <w:rPr>
          <w:w w:val="105"/>
        </w:rPr>
        <w:t>are</w:t>
      </w:r>
      <w:r>
        <w:rPr>
          <w:spacing w:val="74"/>
          <w:w w:val="105"/>
        </w:rPr>
        <w:t xml:space="preserve"> </w:t>
      </w:r>
      <w:r>
        <w:rPr>
          <w:w w:val="105"/>
        </w:rPr>
        <w:t>increasingly</w:t>
      </w:r>
      <w:r>
        <w:rPr>
          <w:spacing w:val="74"/>
          <w:w w:val="105"/>
        </w:rPr>
        <w:t xml:space="preserve"> </w:t>
      </w:r>
      <w:r>
        <w:rPr>
          <w:w w:val="105"/>
        </w:rPr>
        <w:t>recognized</w:t>
      </w:r>
      <w:r>
        <w:rPr>
          <w:spacing w:val="74"/>
          <w:w w:val="105"/>
        </w:rPr>
        <w:t xml:space="preserve"> </w:t>
      </w:r>
      <w:r>
        <w:rPr>
          <w:w w:val="105"/>
        </w:rPr>
        <w:t>in Namakkal</w:t>
      </w:r>
      <w:r>
        <w:rPr>
          <w:spacing w:val="21"/>
          <w:w w:val="105"/>
        </w:rPr>
        <w:t xml:space="preserve"> </w:t>
      </w:r>
      <w:r>
        <w:rPr>
          <w:w w:val="105"/>
        </w:rPr>
        <w:t>District.</w:t>
      </w:r>
      <w:r>
        <w:rPr>
          <w:spacing w:val="21"/>
          <w:w w:val="105"/>
        </w:rPr>
        <w:t xml:space="preserve"> </w:t>
      </w:r>
      <w:r>
        <w:rPr>
          <w:w w:val="105"/>
        </w:rPr>
        <w:t>The</w:t>
      </w:r>
      <w:r>
        <w:rPr>
          <w:spacing w:val="19"/>
          <w:w w:val="105"/>
        </w:rPr>
        <w:t xml:space="preserve"> </w:t>
      </w:r>
      <w:r>
        <w:rPr>
          <w:w w:val="105"/>
        </w:rPr>
        <w:t>study</w:t>
      </w:r>
      <w:r>
        <w:rPr>
          <w:spacing w:val="20"/>
          <w:w w:val="105"/>
        </w:rPr>
        <w:t xml:space="preserve"> </w:t>
      </w:r>
      <w:r>
        <w:rPr>
          <w:w w:val="105"/>
        </w:rPr>
        <w:t>concludes</w:t>
      </w:r>
      <w:r>
        <w:rPr>
          <w:spacing w:val="20"/>
          <w:w w:val="105"/>
        </w:rPr>
        <w:t xml:space="preserve"> </w:t>
      </w:r>
      <w:r>
        <w:rPr>
          <w:w w:val="105"/>
        </w:rPr>
        <w:t>that</w:t>
      </w:r>
      <w:r>
        <w:rPr>
          <w:spacing w:val="19"/>
          <w:w w:val="105"/>
        </w:rPr>
        <w:t xml:space="preserve"> </w:t>
      </w:r>
      <w:r>
        <w:rPr>
          <w:w w:val="105"/>
        </w:rPr>
        <w:t>integrated</w:t>
      </w:r>
      <w:r>
        <w:rPr>
          <w:spacing w:val="20"/>
          <w:w w:val="105"/>
        </w:rPr>
        <w:t xml:space="preserve"> </w:t>
      </w:r>
      <w:r>
        <w:rPr>
          <w:w w:val="105"/>
        </w:rPr>
        <w:t>farming</w:t>
      </w:r>
      <w:r>
        <w:rPr>
          <w:spacing w:val="20"/>
          <w:w w:val="105"/>
        </w:rPr>
        <w:t xml:space="preserve"> </w:t>
      </w:r>
      <w:r>
        <w:rPr>
          <w:w w:val="105"/>
        </w:rPr>
        <w:t>practices</w:t>
      </w:r>
      <w:r>
        <w:rPr>
          <w:spacing w:val="20"/>
          <w:w w:val="105"/>
        </w:rPr>
        <w:t xml:space="preserve"> </w:t>
      </w:r>
      <w:r>
        <w:rPr>
          <w:w w:val="105"/>
        </w:rPr>
        <w:t>combining</w:t>
      </w:r>
      <w:r>
        <w:rPr>
          <w:spacing w:val="20"/>
          <w:w w:val="105"/>
        </w:rPr>
        <w:t xml:space="preserve"> </w:t>
      </w:r>
      <w:r>
        <w:rPr>
          <w:w w:val="105"/>
        </w:rPr>
        <w:t>the advantages</w:t>
      </w:r>
      <w:r>
        <w:rPr>
          <w:spacing w:val="5"/>
          <w:w w:val="105"/>
        </w:rPr>
        <w:t xml:space="preserve"> </w:t>
      </w:r>
      <w:r>
        <w:rPr>
          <w:w w:val="105"/>
        </w:rPr>
        <w:t>of</w:t>
      </w:r>
      <w:r>
        <w:rPr>
          <w:spacing w:val="3"/>
          <w:w w:val="105"/>
        </w:rPr>
        <w:t xml:space="preserve"> </w:t>
      </w:r>
      <w:r>
        <w:rPr>
          <w:w w:val="105"/>
        </w:rPr>
        <w:t>both</w:t>
      </w:r>
      <w:r>
        <w:rPr>
          <w:spacing w:val="6"/>
          <w:w w:val="105"/>
        </w:rPr>
        <w:t xml:space="preserve"> </w:t>
      </w:r>
      <w:r>
        <w:rPr>
          <w:w w:val="105"/>
        </w:rPr>
        <w:t>systems</w:t>
      </w:r>
      <w:r>
        <w:rPr>
          <w:spacing w:val="4"/>
          <w:w w:val="105"/>
        </w:rPr>
        <w:t xml:space="preserve"> </w:t>
      </w:r>
      <w:r>
        <w:rPr>
          <w:w w:val="105"/>
        </w:rPr>
        <w:t>may</w:t>
      </w:r>
      <w:r>
        <w:rPr>
          <w:spacing w:val="4"/>
          <w:w w:val="105"/>
        </w:rPr>
        <w:t xml:space="preserve"> </w:t>
      </w:r>
      <w:r>
        <w:rPr>
          <w:w w:val="105"/>
        </w:rPr>
        <w:t>offer</w:t>
      </w:r>
      <w:r>
        <w:rPr>
          <w:spacing w:val="3"/>
          <w:w w:val="105"/>
        </w:rPr>
        <w:t xml:space="preserve"> </w:t>
      </w:r>
      <w:r>
        <w:rPr>
          <w:w w:val="105"/>
        </w:rPr>
        <w:t>a</w:t>
      </w:r>
      <w:r>
        <w:rPr>
          <w:spacing w:val="5"/>
          <w:w w:val="105"/>
        </w:rPr>
        <w:t xml:space="preserve"> </w:t>
      </w:r>
      <w:r>
        <w:rPr>
          <w:w w:val="105"/>
        </w:rPr>
        <w:t>sustainable</w:t>
      </w:r>
      <w:r>
        <w:rPr>
          <w:spacing w:val="5"/>
          <w:w w:val="105"/>
        </w:rPr>
        <w:t xml:space="preserve"> </w:t>
      </w:r>
      <w:r>
        <w:rPr>
          <w:w w:val="105"/>
        </w:rPr>
        <w:t>pathway</w:t>
      </w:r>
      <w:r>
        <w:rPr>
          <w:spacing w:val="4"/>
          <w:w w:val="105"/>
        </w:rPr>
        <w:t xml:space="preserve"> </w:t>
      </w:r>
      <w:r>
        <w:rPr>
          <w:w w:val="105"/>
        </w:rPr>
        <w:t>for</w:t>
      </w:r>
      <w:r>
        <w:rPr>
          <w:spacing w:val="2"/>
          <w:w w:val="105"/>
        </w:rPr>
        <w:t xml:space="preserve"> </w:t>
      </w:r>
      <w:r>
        <w:rPr>
          <w:w w:val="105"/>
        </w:rPr>
        <w:t>the</w:t>
      </w:r>
      <w:r>
        <w:rPr>
          <w:spacing w:val="3"/>
          <w:w w:val="105"/>
        </w:rPr>
        <w:t xml:space="preserve"> </w:t>
      </w:r>
      <w:r>
        <w:rPr>
          <w:w w:val="105"/>
        </w:rPr>
        <w:t>district’s</w:t>
      </w:r>
      <w:r>
        <w:rPr>
          <w:spacing w:val="3"/>
          <w:w w:val="105"/>
        </w:rPr>
        <w:t xml:space="preserve"> </w:t>
      </w:r>
      <w:r>
        <w:rPr>
          <w:spacing w:val="-2"/>
          <w:w w:val="105"/>
        </w:rPr>
        <w:t>agricultural</w:t>
      </w:r>
    </w:p>
    <w:p w14:paraId="507BB417">
      <w:pPr>
        <w:pStyle w:val="8"/>
        <w:spacing w:line="240" w:lineRule="exact"/>
        <w:ind w:left="153"/>
      </w:pPr>
      <w:r>
        <w:rPr>
          <w:spacing w:val="-2"/>
          <w:w w:val="105"/>
        </w:rPr>
        <w:t>development.</w:t>
      </w:r>
    </w:p>
    <w:p w14:paraId="61306567">
      <w:pPr>
        <w:pStyle w:val="8"/>
        <w:spacing w:before="48"/>
      </w:pPr>
    </w:p>
    <w:p w14:paraId="129F6DF4">
      <w:pPr>
        <w:spacing w:before="1" w:line="273" w:lineRule="auto"/>
        <w:ind w:left="153"/>
        <w:rPr>
          <w:i/>
        </w:rPr>
      </w:pPr>
      <w:r>
        <w:rPr>
          <w:b/>
          <w:i/>
        </w:rPr>
        <w:t>Keywords:</w:t>
      </w:r>
      <w:r>
        <w:rPr>
          <w:b/>
          <w:i/>
          <w:spacing w:val="80"/>
        </w:rPr>
        <w:t xml:space="preserve"> </w:t>
      </w:r>
      <w:r>
        <w:rPr>
          <w:i/>
        </w:rPr>
        <w:t>Organic</w:t>
      </w:r>
      <w:r>
        <w:rPr>
          <w:i/>
          <w:spacing w:val="80"/>
        </w:rPr>
        <w:t xml:space="preserve"> </w:t>
      </w:r>
      <w:r>
        <w:rPr>
          <w:i/>
        </w:rPr>
        <w:t>farming,</w:t>
      </w:r>
      <w:r>
        <w:rPr>
          <w:i/>
          <w:spacing w:val="80"/>
        </w:rPr>
        <w:t xml:space="preserve"> </w:t>
      </w:r>
      <w:r>
        <w:rPr>
          <w:i/>
        </w:rPr>
        <w:t>Conventional</w:t>
      </w:r>
      <w:r>
        <w:rPr>
          <w:i/>
          <w:spacing w:val="80"/>
        </w:rPr>
        <w:t xml:space="preserve"> </w:t>
      </w:r>
      <w:r>
        <w:rPr>
          <w:i/>
        </w:rPr>
        <w:t>farming,</w:t>
      </w:r>
      <w:r>
        <w:rPr>
          <w:i/>
          <w:spacing w:val="80"/>
        </w:rPr>
        <w:t xml:space="preserve"> </w:t>
      </w:r>
      <w:r>
        <w:rPr>
          <w:i/>
        </w:rPr>
        <w:t>Crop</w:t>
      </w:r>
      <w:r>
        <w:rPr>
          <w:i/>
          <w:spacing w:val="80"/>
        </w:rPr>
        <w:t xml:space="preserve"> </w:t>
      </w:r>
      <w:r>
        <w:rPr>
          <w:i/>
        </w:rPr>
        <w:t>yield,</w:t>
      </w:r>
      <w:r>
        <w:rPr>
          <w:i/>
          <w:spacing w:val="80"/>
        </w:rPr>
        <w:t xml:space="preserve"> </w:t>
      </w:r>
      <w:r>
        <w:rPr>
          <w:i/>
        </w:rPr>
        <w:t>Soil</w:t>
      </w:r>
      <w:r>
        <w:rPr>
          <w:i/>
          <w:spacing w:val="80"/>
        </w:rPr>
        <w:t xml:space="preserve"> </w:t>
      </w:r>
      <w:r>
        <w:rPr>
          <w:i/>
        </w:rPr>
        <w:t>fertility,</w:t>
      </w:r>
      <w:r>
        <w:rPr>
          <w:i/>
          <w:spacing w:val="80"/>
        </w:rPr>
        <w:t xml:space="preserve"> </w:t>
      </w:r>
      <w:r>
        <w:rPr>
          <w:i/>
        </w:rPr>
        <w:t xml:space="preserve">Sustainable </w:t>
      </w:r>
      <w:r>
        <w:rPr>
          <w:i/>
          <w:spacing w:val="-2"/>
        </w:rPr>
        <w:t>agriculture.</w:t>
      </w:r>
    </w:p>
    <w:p w14:paraId="1FE55183">
      <w:pPr>
        <w:spacing w:line="273" w:lineRule="auto"/>
        <w:rPr>
          <w:i/>
        </w:rPr>
        <w:sectPr>
          <w:pgSz w:w="10330" w:h="14580"/>
          <w:pgMar w:top="680" w:right="566" w:bottom="700" w:left="566" w:header="432" w:footer="507" w:gutter="0"/>
          <w:cols w:space="720" w:num="1"/>
        </w:sectPr>
      </w:pPr>
    </w:p>
    <w:p w14:paraId="0FE80762">
      <w:pPr>
        <w:pStyle w:val="3"/>
        <w:spacing w:before="234" w:line="273" w:lineRule="auto"/>
        <w:ind w:right="155"/>
      </w:pPr>
      <w:r>
        <w:rPr>
          <w:spacing w:val="-10"/>
        </w:rPr>
        <w:t>A COMPARATIVE</w:t>
      </w:r>
      <w:r>
        <w:rPr>
          <w:spacing w:val="-12"/>
        </w:rPr>
        <w:t xml:space="preserve"> </w:t>
      </w:r>
      <w:r>
        <w:rPr>
          <w:spacing w:val="-10"/>
        </w:rPr>
        <w:t>STUDY</w:t>
      </w:r>
      <w:r>
        <w:rPr>
          <w:spacing w:val="-11"/>
        </w:rPr>
        <w:t xml:space="preserve"> </w:t>
      </w:r>
      <w:r>
        <w:rPr>
          <w:spacing w:val="-10"/>
        </w:rPr>
        <w:t>ON</w:t>
      </w:r>
      <w:r>
        <w:rPr>
          <w:spacing w:val="-13"/>
        </w:rPr>
        <w:t xml:space="preserve"> </w:t>
      </w:r>
      <w:r>
        <w:rPr>
          <w:spacing w:val="-10"/>
        </w:rPr>
        <w:t>THE HEALTH</w:t>
      </w:r>
      <w:r>
        <w:rPr>
          <w:spacing w:val="-11"/>
        </w:rPr>
        <w:t xml:space="preserve"> </w:t>
      </w:r>
      <w:r>
        <w:rPr>
          <w:spacing w:val="-10"/>
        </w:rPr>
        <w:t>STATUS</w:t>
      </w:r>
      <w:r>
        <w:rPr>
          <w:spacing w:val="-12"/>
        </w:rPr>
        <w:t xml:space="preserve"> </w:t>
      </w:r>
      <w:r>
        <w:rPr>
          <w:spacing w:val="-10"/>
        </w:rPr>
        <w:t>OF</w:t>
      </w:r>
      <w:r>
        <w:rPr>
          <w:spacing w:val="-11"/>
        </w:rPr>
        <w:t xml:space="preserve"> </w:t>
      </w:r>
      <w:r>
        <w:rPr>
          <w:spacing w:val="-10"/>
        </w:rPr>
        <w:t>PERMANENT</w:t>
      </w:r>
      <w:r>
        <w:rPr>
          <w:spacing w:val="-11"/>
        </w:rPr>
        <w:t xml:space="preserve"> </w:t>
      </w:r>
      <w:r>
        <w:rPr>
          <w:spacing w:val="-10"/>
        </w:rPr>
        <w:t xml:space="preserve">AND </w:t>
      </w:r>
      <w:r>
        <w:t>TEMPORARY</w:t>
      </w:r>
      <w:r>
        <w:rPr>
          <w:spacing w:val="-23"/>
        </w:rPr>
        <w:t xml:space="preserve"> </w:t>
      </w:r>
      <w:r>
        <w:t>MUNICIPAL</w:t>
      </w:r>
      <w:r>
        <w:rPr>
          <w:spacing w:val="-23"/>
        </w:rPr>
        <w:t xml:space="preserve"> </w:t>
      </w:r>
      <w:r>
        <w:t>WORKERS</w:t>
      </w:r>
      <w:r>
        <w:rPr>
          <w:spacing w:val="-22"/>
        </w:rPr>
        <w:t xml:space="preserve"> </w:t>
      </w:r>
      <w:r>
        <w:t>IN</w:t>
      </w:r>
      <w:r>
        <w:rPr>
          <w:spacing w:val="-23"/>
        </w:rPr>
        <w:t xml:space="preserve"> </w:t>
      </w:r>
      <w:r>
        <w:t>NAMAKKAL</w:t>
      </w:r>
      <w:r>
        <w:rPr>
          <w:spacing w:val="-22"/>
        </w:rPr>
        <w:t xml:space="preserve"> </w:t>
      </w:r>
      <w:r>
        <w:t>DISTRICT</w:t>
      </w:r>
    </w:p>
    <w:p w14:paraId="5E73D848">
      <w:pPr>
        <w:pStyle w:val="5"/>
        <w:spacing w:before="280"/>
        <w:ind w:right="148"/>
      </w:pPr>
      <w:r>
        <w:rPr>
          <w:w w:val="105"/>
        </w:rPr>
        <w:t>Ms.</w:t>
      </w:r>
      <w:r>
        <w:rPr>
          <w:spacing w:val="11"/>
          <w:w w:val="105"/>
        </w:rPr>
        <w:t xml:space="preserve"> </w:t>
      </w:r>
      <w:r>
        <w:rPr>
          <w:w w:val="105"/>
        </w:rPr>
        <w:t>B.</w:t>
      </w:r>
      <w:r>
        <w:rPr>
          <w:spacing w:val="11"/>
          <w:w w:val="105"/>
        </w:rPr>
        <w:t xml:space="preserve"> </w:t>
      </w:r>
      <w:r>
        <w:rPr>
          <w:spacing w:val="-2"/>
          <w:w w:val="105"/>
        </w:rPr>
        <w:t>Divyadharshini</w:t>
      </w:r>
    </w:p>
    <w:p w14:paraId="155FB067">
      <w:pPr>
        <w:spacing w:before="32" w:line="271" w:lineRule="auto"/>
        <w:ind w:left="4595" w:right="151" w:firstLine="897"/>
        <w:jc w:val="right"/>
        <w:rPr>
          <w:i/>
          <w:sz w:val="20"/>
        </w:rPr>
      </w:pPr>
      <w:r>
        <w:rPr>
          <w:i/>
          <w:sz w:val="20"/>
        </w:rPr>
        <w:t>I</w:t>
      </w:r>
      <w:r>
        <w:rPr>
          <w:i/>
          <w:spacing w:val="-7"/>
          <w:sz w:val="20"/>
        </w:rPr>
        <w:t xml:space="preserve"> </w:t>
      </w:r>
      <w:r>
        <w:rPr>
          <w:i/>
          <w:sz w:val="20"/>
        </w:rPr>
        <w:t>MA</w:t>
      </w:r>
      <w:r>
        <w:rPr>
          <w:i/>
          <w:spacing w:val="-7"/>
          <w:sz w:val="20"/>
        </w:rPr>
        <w:t xml:space="preserve"> </w:t>
      </w:r>
      <w:r>
        <w:rPr>
          <w:i/>
          <w:sz w:val="20"/>
        </w:rPr>
        <w:t>Economics,</w:t>
      </w:r>
      <w:r>
        <w:rPr>
          <w:i/>
          <w:spacing w:val="-5"/>
          <w:sz w:val="20"/>
        </w:rPr>
        <w:t xml:space="preserve"> </w:t>
      </w:r>
      <w:r>
        <w:rPr>
          <w:i/>
          <w:sz w:val="20"/>
        </w:rPr>
        <w:t>Department</w:t>
      </w:r>
      <w:r>
        <w:rPr>
          <w:i/>
          <w:spacing w:val="-5"/>
          <w:sz w:val="20"/>
        </w:rPr>
        <w:t xml:space="preserve"> </w:t>
      </w:r>
      <w:r>
        <w:rPr>
          <w:i/>
          <w:sz w:val="20"/>
        </w:rPr>
        <w:t>of</w:t>
      </w:r>
      <w:r>
        <w:rPr>
          <w:i/>
          <w:spacing w:val="-7"/>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2"/>
          <w:sz w:val="20"/>
        </w:rPr>
        <w:t>Namakkal.</w:t>
      </w:r>
    </w:p>
    <w:p w14:paraId="1069F05A">
      <w:pPr>
        <w:pStyle w:val="8"/>
        <w:spacing w:before="32"/>
        <w:rPr>
          <w:i/>
          <w:sz w:val="20"/>
        </w:rPr>
      </w:pPr>
    </w:p>
    <w:p w14:paraId="3279671D">
      <w:pPr>
        <w:pStyle w:val="5"/>
        <w:spacing w:before="1"/>
        <w:ind w:right="146"/>
      </w:pPr>
      <w:r>
        <w:rPr>
          <w:w w:val="105"/>
        </w:rPr>
        <w:t>Ms.</w:t>
      </w:r>
      <w:r>
        <w:rPr>
          <w:spacing w:val="9"/>
          <w:w w:val="105"/>
        </w:rPr>
        <w:t xml:space="preserve"> </w:t>
      </w:r>
      <w:r>
        <w:rPr>
          <w:w w:val="105"/>
        </w:rPr>
        <w:t>P.</w:t>
      </w:r>
      <w:r>
        <w:rPr>
          <w:spacing w:val="9"/>
          <w:w w:val="105"/>
        </w:rPr>
        <w:t xml:space="preserve"> </w:t>
      </w:r>
      <w:r>
        <w:rPr>
          <w:spacing w:val="-2"/>
          <w:w w:val="105"/>
        </w:rPr>
        <w:t>Meena</w:t>
      </w:r>
    </w:p>
    <w:p w14:paraId="6FAC43A9">
      <w:pPr>
        <w:spacing w:before="32" w:line="271" w:lineRule="auto"/>
        <w:ind w:left="4595" w:right="153" w:firstLine="897"/>
        <w:jc w:val="right"/>
        <w:rPr>
          <w:i/>
          <w:sz w:val="20"/>
        </w:rPr>
      </w:pPr>
      <w:r>
        <w:rPr>
          <w:i/>
          <w:sz w:val="20"/>
        </w:rPr>
        <w:t>I</w:t>
      </w:r>
      <w:r>
        <w:rPr>
          <w:i/>
          <w:spacing w:val="-7"/>
          <w:sz w:val="20"/>
        </w:rPr>
        <w:t xml:space="preserve"> </w:t>
      </w:r>
      <w:r>
        <w:rPr>
          <w:i/>
          <w:sz w:val="20"/>
        </w:rPr>
        <w:t>MA</w:t>
      </w:r>
      <w:r>
        <w:rPr>
          <w:i/>
          <w:spacing w:val="-7"/>
          <w:sz w:val="20"/>
        </w:rPr>
        <w:t xml:space="preserve"> </w:t>
      </w:r>
      <w:r>
        <w:rPr>
          <w:i/>
          <w:sz w:val="20"/>
        </w:rPr>
        <w:t>Economics,</w:t>
      </w:r>
      <w:r>
        <w:rPr>
          <w:i/>
          <w:spacing w:val="-7"/>
          <w:sz w:val="20"/>
        </w:rPr>
        <w:t xml:space="preserve"> </w:t>
      </w:r>
      <w:r>
        <w:rPr>
          <w:i/>
          <w:sz w:val="20"/>
        </w:rPr>
        <w:t>Department</w:t>
      </w:r>
      <w:r>
        <w:rPr>
          <w:i/>
          <w:spacing w:val="-5"/>
          <w:sz w:val="20"/>
        </w:rPr>
        <w:t xml:space="preserve"> </w:t>
      </w:r>
      <w:r>
        <w:rPr>
          <w:i/>
          <w:sz w:val="20"/>
        </w:rPr>
        <w:t>of</w:t>
      </w:r>
      <w:r>
        <w:rPr>
          <w:i/>
          <w:spacing w:val="-7"/>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2"/>
          <w:sz w:val="20"/>
        </w:rPr>
        <w:t>Namakkal.</w:t>
      </w:r>
    </w:p>
    <w:p w14:paraId="4879AF47">
      <w:pPr>
        <w:pStyle w:val="8"/>
        <w:spacing w:before="59"/>
        <w:rPr>
          <w:i/>
          <w:sz w:val="20"/>
        </w:rPr>
      </w:pPr>
    </w:p>
    <w:p w14:paraId="50A8E316">
      <w:pPr>
        <w:pStyle w:val="4"/>
      </w:pPr>
      <w:r>
        <w:rPr>
          <w:lang w:val="en-IN" w:eastAsia="en-IN"/>
        </w:rPr>
        <mc:AlternateContent>
          <mc:Choice Requires="wps">
            <w:drawing>
              <wp:anchor distT="0" distB="0" distL="0" distR="0" simplePos="0" relativeHeight="251920384"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357" name="Textbox 357"/>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2C140EDC">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57" o:spid="_x0000_s1026" o:spt="202" type="#_x0000_t202" style="position:absolute;left:0pt;margin-left:36pt;margin-top:15pt;height:65.7pt;width:33.4pt;mso-position-horizontal-relative:page;z-index:-251396096;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pYaC17QBAAB3AwAADgAAAGRycy9lMm9Eb2MueG1srVNN&#10;j9MwEL0j8R8s32n6BZSo6QqoQEiIRdrlBziO3ViKPWbsNum/Z+wkXbRc9sAlGc9M3rz3xtnfDbZj&#10;F4XBgKv4arHkTDkJjXGniv96/PJmx1mIwjWiA6cqflWB3x1ev9r3vlRraKFrFDICcaHsfcXbGH1Z&#10;FEG2yoqwAK8cFTWgFZGOeCoaFD2h265YL5fvih6w8QhShUDZ41jkEyK+BBC0NlIdQZ6tcnFERdWJ&#10;SJJCa3zgh8xWayXjvdZBRdZVnJTG/KQhFNfpWRz2ojyh8K2REwXxEgrPNFlhHA29QR1FFOyM5h8o&#10;ayRCAB0XEmwxCsmOkIrV8pk3D63wKmshq4O/mR7+H6z8cfmJzDQV37x9z5kTllb+qIZYw8BSigzq&#10;fSip78FTZxw+wUDXZs4HSibdg0ab3qSIUZ3svd7sJTQmKbldb1c7qkgq7TbbzYdsf/H0sccQvyqw&#10;LAUVR9peNlVcvodIRKh1bqFDojWOT1Ec6mHiWkNzJao9bbXi4fdZoOKs++bItnQF5gDnoJ4DjN1n&#10;yBclSXHw8RxBmzw5jRhxp8m0j0xoujtp4X+fc9fT/3L4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ClhoLXtAEAAHcDAAAOAAAAAAAAAAEAIAAAACcBAABkcnMvZTJvRG9jLnhtbFBLBQYAAAAA&#10;BgAGAFkBAABNBQAAAAA=&#10;">
                <v:fill on="f" focussize="0,0"/>
                <v:stroke on="f"/>
                <v:imagedata o:title=""/>
                <o:lock v:ext="edit" aspectratio="f"/>
                <v:textbox inset="0mm,0mm,0mm,0mm">
                  <w:txbxContent>
                    <w:p w14:paraId="2C140EDC">
                      <w:pPr>
                        <w:spacing w:line="1248" w:lineRule="exact"/>
                        <w:rPr>
                          <w:sz w:val="109"/>
                        </w:rPr>
                      </w:pPr>
                      <w:r>
                        <w:rPr>
                          <w:spacing w:val="-10"/>
                          <w:sz w:val="109"/>
                        </w:rPr>
                        <w:t>T</w:t>
                      </w:r>
                    </w:p>
                  </w:txbxContent>
                </v:textbox>
              </v:shape>
            </w:pict>
          </mc:Fallback>
        </mc:AlternateContent>
      </w:r>
      <w:r>
        <w:rPr>
          <w:spacing w:val="-2"/>
          <w:w w:val="115"/>
        </w:rPr>
        <w:t>ABSTRACT</w:t>
      </w:r>
    </w:p>
    <w:p w14:paraId="47011846">
      <w:pPr>
        <w:pStyle w:val="8"/>
        <w:spacing w:before="239" w:line="280" w:lineRule="auto"/>
        <w:ind w:left="824" w:right="147"/>
        <w:jc w:val="both"/>
      </w:pPr>
      <w:r>
        <w:rPr>
          <w:w w:val="105"/>
        </w:rPr>
        <w:t>his study titled “A Comparative Study on the Health Status of Permanent and Temporary Municipal Workers in Namakkal District” aims to analyse and compare the</w:t>
      </w:r>
      <w:r>
        <w:rPr>
          <w:spacing w:val="29"/>
          <w:w w:val="105"/>
        </w:rPr>
        <w:t xml:space="preserve"> </w:t>
      </w:r>
      <w:r>
        <w:rPr>
          <w:w w:val="105"/>
        </w:rPr>
        <w:t>physical,</w:t>
      </w:r>
      <w:r>
        <w:rPr>
          <w:spacing w:val="30"/>
          <w:w w:val="105"/>
        </w:rPr>
        <w:t xml:space="preserve"> </w:t>
      </w:r>
      <w:r>
        <w:rPr>
          <w:w w:val="105"/>
        </w:rPr>
        <w:t>mental,</w:t>
      </w:r>
      <w:r>
        <w:rPr>
          <w:spacing w:val="30"/>
          <w:w w:val="105"/>
        </w:rPr>
        <w:t xml:space="preserve"> </w:t>
      </w:r>
      <w:r>
        <w:rPr>
          <w:w w:val="105"/>
        </w:rPr>
        <w:t>and</w:t>
      </w:r>
      <w:r>
        <w:rPr>
          <w:spacing w:val="29"/>
          <w:w w:val="105"/>
        </w:rPr>
        <w:t xml:space="preserve"> </w:t>
      </w:r>
      <w:r>
        <w:rPr>
          <w:w w:val="105"/>
        </w:rPr>
        <w:t>occupational</w:t>
      </w:r>
      <w:r>
        <w:rPr>
          <w:spacing w:val="30"/>
          <w:w w:val="105"/>
        </w:rPr>
        <w:t xml:space="preserve"> </w:t>
      </w:r>
      <w:r>
        <w:rPr>
          <w:w w:val="105"/>
        </w:rPr>
        <w:t>health</w:t>
      </w:r>
      <w:r>
        <w:rPr>
          <w:spacing w:val="31"/>
          <w:w w:val="105"/>
        </w:rPr>
        <w:t xml:space="preserve"> </w:t>
      </w:r>
      <w:r>
        <w:rPr>
          <w:w w:val="105"/>
        </w:rPr>
        <w:t>conditions</w:t>
      </w:r>
      <w:r>
        <w:rPr>
          <w:spacing w:val="30"/>
          <w:w w:val="105"/>
        </w:rPr>
        <w:t xml:space="preserve"> </w:t>
      </w:r>
      <w:r>
        <w:rPr>
          <w:w w:val="105"/>
        </w:rPr>
        <w:t>of</w:t>
      </w:r>
      <w:r>
        <w:rPr>
          <w:spacing w:val="29"/>
          <w:w w:val="105"/>
        </w:rPr>
        <w:t xml:space="preserve"> </w:t>
      </w:r>
      <w:r>
        <w:rPr>
          <w:w w:val="105"/>
        </w:rPr>
        <w:t>municipal</w:t>
      </w:r>
      <w:r>
        <w:rPr>
          <w:spacing w:val="28"/>
          <w:w w:val="105"/>
        </w:rPr>
        <w:t xml:space="preserve"> </w:t>
      </w:r>
      <w:r>
        <w:rPr>
          <w:spacing w:val="-2"/>
          <w:w w:val="105"/>
        </w:rPr>
        <w:t>employees</w:t>
      </w:r>
    </w:p>
    <w:p w14:paraId="4D156D0A">
      <w:pPr>
        <w:pStyle w:val="8"/>
        <w:spacing w:line="280" w:lineRule="auto"/>
        <w:ind w:left="153" w:right="146"/>
        <w:jc w:val="both"/>
      </w:pPr>
      <w:r>
        <w:rPr>
          <w:w w:val="105"/>
        </w:rPr>
        <w:t>based on their employment status. Municipal workers play a crucial role in maintaining public</w:t>
      </w:r>
      <w:r>
        <w:rPr>
          <w:spacing w:val="-10"/>
          <w:w w:val="105"/>
        </w:rPr>
        <w:t xml:space="preserve"> </w:t>
      </w:r>
      <w:r>
        <w:rPr>
          <w:w w:val="105"/>
        </w:rPr>
        <w:t>sanitation</w:t>
      </w:r>
      <w:r>
        <w:rPr>
          <w:spacing w:val="-9"/>
          <w:w w:val="105"/>
        </w:rPr>
        <w:t xml:space="preserve"> </w:t>
      </w:r>
      <w:r>
        <w:rPr>
          <w:w w:val="105"/>
        </w:rPr>
        <w:t>and</w:t>
      </w:r>
      <w:r>
        <w:rPr>
          <w:spacing w:val="-11"/>
          <w:w w:val="105"/>
        </w:rPr>
        <w:t xml:space="preserve"> </w:t>
      </w:r>
      <w:r>
        <w:rPr>
          <w:w w:val="105"/>
        </w:rPr>
        <w:t>urban</w:t>
      </w:r>
      <w:r>
        <w:rPr>
          <w:spacing w:val="-9"/>
          <w:w w:val="105"/>
        </w:rPr>
        <w:t xml:space="preserve"> </w:t>
      </w:r>
      <w:r>
        <w:rPr>
          <w:w w:val="105"/>
        </w:rPr>
        <w:t>services,</w:t>
      </w:r>
      <w:r>
        <w:rPr>
          <w:spacing w:val="-10"/>
          <w:w w:val="105"/>
        </w:rPr>
        <w:t xml:space="preserve"> </w:t>
      </w:r>
      <w:r>
        <w:rPr>
          <w:w w:val="105"/>
        </w:rPr>
        <w:t>but</w:t>
      </w:r>
      <w:r>
        <w:rPr>
          <w:spacing w:val="-10"/>
          <w:w w:val="105"/>
        </w:rPr>
        <w:t xml:space="preserve"> </w:t>
      </w:r>
      <w:r>
        <w:rPr>
          <w:w w:val="105"/>
        </w:rPr>
        <w:t>they</w:t>
      </w:r>
      <w:r>
        <w:rPr>
          <w:spacing w:val="-11"/>
          <w:w w:val="105"/>
        </w:rPr>
        <w:t xml:space="preserve"> </w:t>
      </w:r>
      <w:r>
        <w:rPr>
          <w:w w:val="105"/>
        </w:rPr>
        <w:t>are</w:t>
      </w:r>
      <w:r>
        <w:rPr>
          <w:spacing w:val="-13"/>
          <w:w w:val="105"/>
        </w:rPr>
        <w:t xml:space="preserve"> </w:t>
      </w:r>
      <w:r>
        <w:rPr>
          <w:w w:val="105"/>
        </w:rPr>
        <w:t>highly</w:t>
      </w:r>
      <w:r>
        <w:rPr>
          <w:spacing w:val="-10"/>
          <w:w w:val="105"/>
        </w:rPr>
        <w:t xml:space="preserve"> </w:t>
      </w:r>
      <w:r>
        <w:rPr>
          <w:w w:val="105"/>
        </w:rPr>
        <w:t>exposed</w:t>
      </w:r>
      <w:r>
        <w:rPr>
          <w:spacing w:val="-11"/>
          <w:w w:val="105"/>
        </w:rPr>
        <w:t xml:space="preserve"> </w:t>
      </w:r>
      <w:r>
        <w:rPr>
          <w:w w:val="105"/>
        </w:rPr>
        <w:t>to</w:t>
      </w:r>
      <w:r>
        <w:rPr>
          <w:spacing w:val="-11"/>
          <w:w w:val="105"/>
        </w:rPr>
        <w:t xml:space="preserve"> </w:t>
      </w:r>
      <w:r>
        <w:rPr>
          <w:w w:val="105"/>
        </w:rPr>
        <w:t>occupational</w:t>
      </w:r>
      <w:r>
        <w:rPr>
          <w:spacing w:val="-10"/>
          <w:w w:val="105"/>
        </w:rPr>
        <w:t xml:space="preserve"> </w:t>
      </w:r>
      <w:r>
        <w:rPr>
          <w:w w:val="105"/>
        </w:rPr>
        <w:t>risks</w:t>
      </w:r>
      <w:r>
        <w:rPr>
          <w:spacing w:val="-10"/>
          <w:w w:val="105"/>
        </w:rPr>
        <w:t xml:space="preserve"> </w:t>
      </w:r>
      <w:r>
        <w:rPr>
          <w:w w:val="105"/>
        </w:rPr>
        <w:t xml:space="preserve">such as dust, solid waste, chemical hazards, and communicable diseases. The study adopts a primary data approach, collecting information directly from permanent and temporary </w:t>
      </w:r>
      <w:r>
        <w:rPr>
          <w:spacing w:val="-2"/>
          <w:w w:val="105"/>
        </w:rPr>
        <w:t>workers through structured questionnaires,</w:t>
      </w:r>
      <w:r>
        <w:rPr>
          <w:spacing w:val="-3"/>
          <w:w w:val="105"/>
        </w:rPr>
        <w:t xml:space="preserve"> </w:t>
      </w:r>
      <w:r>
        <w:rPr>
          <w:spacing w:val="-2"/>
          <w:w w:val="105"/>
        </w:rPr>
        <w:t>interviews, and health assessment checklists. A sample of</w:t>
      </w:r>
      <w:r>
        <w:rPr>
          <w:spacing w:val="-4"/>
          <w:w w:val="105"/>
        </w:rPr>
        <w:t xml:space="preserve"> </w:t>
      </w:r>
      <w:r>
        <w:rPr>
          <w:spacing w:val="-2"/>
          <w:w w:val="105"/>
        </w:rPr>
        <w:t>municipal</w:t>
      </w:r>
      <w:r>
        <w:rPr>
          <w:spacing w:val="-4"/>
          <w:w w:val="105"/>
        </w:rPr>
        <w:t xml:space="preserve"> </w:t>
      </w:r>
      <w:r>
        <w:rPr>
          <w:spacing w:val="-2"/>
          <w:w w:val="105"/>
        </w:rPr>
        <w:t>workers across Namakkal District</w:t>
      </w:r>
      <w:r>
        <w:rPr>
          <w:spacing w:val="-4"/>
          <w:w w:val="105"/>
        </w:rPr>
        <w:t xml:space="preserve"> </w:t>
      </w:r>
      <w:r>
        <w:rPr>
          <w:spacing w:val="-2"/>
          <w:w w:val="105"/>
        </w:rPr>
        <w:t>was</w:t>
      </w:r>
      <w:r>
        <w:rPr>
          <w:spacing w:val="-4"/>
          <w:w w:val="105"/>
        </w:rPr>
        <w:t xml:space="preserve"> </w:t>
      </w:r>
      <w:r>
        <w:rPr>
          <w:spacing w:val="-2"/>
          <w:w w:val="105"/>
        </w:rPr>
        <w:t>selected</w:t>
      </w:r>
      <w:r>
        <w:rPr>
          <w:spacing w:val="-3"/>
          <w:w w:val="105"/>
        </w:rPr>
        <w:t xml:space="preserve"> </w:t>
      </w:r>
      <w:r>
        <w:rPr>
          <w:spacing w:val="-2"/>
          <w:w w:val="105"/>
        </w:rPr>
        <w:t>using</w:t>
      </w:r>
      <w:r>
        <w:rPr>
          <w:spacing w:val="-5"/>
          <w:w w:val="105"/>
        </w:rPr>
        <w:t xml:space="preserve"> </w:t>
      </w:r>
      <w:r>
        <w:rPr>
          <w:spacing w:val="-2"/>
          <w:w w:val="105"/>
        </w:rPr>
        <w:t>stratified</w:t>
      </w:r>
      <w:r>
        <w:rPr>
          <w:spacing w:val="-4"/>
          <w:w w:val="105"/>
        </w:rPr>
        <w:t xml:space="preserve"> </w:t>
      </w:r>
      <w:r>
        <w:rPr>
          <w:spacing w:val="-2"/>
          <w:w w:val="105"/>
        </w:rPr>
        <w:t xml:space="preserve">random </w:t>
      </w:r>
      <w:r>
        <w:rPr>
          <w:w w:val="105"/>
        </w:rPr>
        <w:t>sampling to ensure adequate representation. Data were analysed using simple statistical tools such as percentages, mean scores, and chi-square tests to assess health disparities. Findings</w:t>
      </w:r>
      <w:r>
        <w:rPr>
          <w:spacing w:val="-3"/>
          <w:w w:val="105"/>
        </w:rPr>
        <w:t xml:space="preserve"> </w:t>
      </w:r>
      <w:r>
        <w:rPr>
          <w:w w:val="105"/>
        </w:rPr>
        <w:t>reveal</w:t>
      </w:r>
      <w:r>
        <w:rPr>
          <w:spacing w:val="-2"/>
          <w:w w:val="105"/>
        </w:rPr>
        <w:t xml:space="preserve"> </w:t>
      </w:r>
      <w:r>
        <w:rPr>
          <w:w w:val="105"/>
        </w:rPr>
        <w:t>that</w:t>
      </w:r>
      <w:r>
        <w:rPr>
          <w:spacing w:val="-4"/>
          <w:w w:val="105"/>
        </w:rPr>
        <w:t xml:space="preserve"> </w:t>
      </w:r>
      <w:r>
        <w:rPr>
          <w:w w:val="105"/>
        </w:rPr>
        <w:t>temporary</w:t>
      </w:r>
      <w:r>
        <w:rPr>
          <w:spacing w:val="-3"/>
          <w:w w:val="105"/>
        </w:rPr>
        <w:t xml:space="preserve"> </w:t>
      </w:r>
      <w:r>
        <w:rPr>
          <w:w w:val="105"/>
        </w:rPr>
        <w:t>workers,</w:t>
      </w:r>
      <w:r>
        <w:rPr>
          <w:spacing w:val="-3"/>
          <w:w w:val="105"/>
        </w:rPr>
        <w:t xml:space="preserve"> </w:t>
      </w:r>
      <w:r>
        <w:rPr>
          <w:w w:val="105"/>
        </w:rPr>
        <w:t>due</w:t>
      </w:r>
      <w:r>
        <w:rPr>
          <w:spacing w:val="-3"/>
          <w:w w:val="105"/>
        </w:rPr>
        <w:t xml:space="preserve"> </w:t>
      </w:r>
      <w:r>
        <w:rPr>
          <w:w w:val="105"/>
        </w:rPr>
        <w:t>to</w:t>
      </w:r>
      <w:r>
        <w:rPr>
          <w:spacing w:val="-3"/>
          <w:w w:val="105"/>
        </w:rPr>
        <w:t xml:space="preserve"> </w:t>
      </w:r>
      <w:r>
        <w:rPr>
          <w:w w:val="105"/>
        </w:rPr>
        <w:t>irregular</w:t>
      </w:r>
      <w:r>
        <w:rPr>
          <w:spacing w:val="-3"/>
          <w:w w:val="105"/>
        </w:rPr>
        <w:t xml:space="preserve"> </w:t>
      </w:r>
      <w:r>
        <w:rPr>
          <w:w w:val="105"/>
        </w:rPr>
        <w:t>employment,</w:t>
      </w:r>
      <w:r>
        <w:rPr>
          <w:spacing w:val="-4"/>
          <w:w w:val="105"/>
        </w:rPr>
        <w:t xml:space="preserve"> </w:t>
      </w:r>
      <w:r>
        <w:rPr>
          <w:w w:val="105"/>
        </w:rPr>
        <w:t>lack</w:t>
      </w:r>
      <w:r>
        <w:rPr>
          <w:spacing w:val="-3"/>
          <w:w w:val="105"/>
        </w:rPr>
        <w:t xml:space="preserve"> </w:t>
      </w:r>
      <w:r>
        <w:rPr>
          <w:w w:val="105"/>
        </w:rPr>
        <w:t>of</w:t>
      </w:r>
      <w:r>
        <w:rPr>
          <w:spacing w:val="-4"/>
          <w:w w:val="105"/>
        </w:rPr>
        <w:t xml:space="preserve"> </w:t>
      </w:r>
      <w:r>
        <w:rPr>
          <w:w w:val="105"/>
        </w:rPr>
        <w:t>job</w:t>
      </w:r>
      <w:r>
        <w:rPr>
          <w:spacing w:val="-3"/>
          <w:w w:val="105"/>
        </w:rPr>
        <w:t xml:space="preserve"> </w:t>
      </w:r>
      <w:r>
        <w:rPr>
          <w:w w:val="105"/>
        </w:rPr>
        <w:t>security, and limited access to medical facilities, experience higher levels of occupational stress, musculoskeletal problems, respiratory issues, and financial insecurity compared to permanent</w:t>
      </w:r>
      <w:r>
        <w:rPr>
          <w:spacing w:val="-9"/>
          <w:w w:val="105"/>
        </w:rPr>
        <w:t xml:space="preserve"> </w:t>
      </w:r>
      <w:r>
        <w:rPr>
          <w:w w:val="105"/>
        </w:rPr>
        <w:t>workers.</w:t>
      </w:r>
      <w:r>
        <w:rPr>
          <w:spacing w:val="-7"/>
          <w:w w:val="105"/>
        </w:rPr>
        <w:t xml:space="preserve"> </w:t>
      </w:r>
      <w:r>
        <w:rPr>
          <w:w w:val="105"/>
        </w:rPr>
        <w:t>In</w:t>
      </w:r>
      <w:r>
        <w:rPr>
          <w:spacing w:val="-7"/>
          <w:w w:val="105"/>
        </w:rPr>
        <w:t xml:space="preserve"> </w:t>
      </w:r>
      <w:r>
        <w:rPr>
          <w:w w:val="105"/>
        </w:rPr>
        <w:t>contrast,</w:t>
      </w:r>
      <w:r>
        <w:rPr>
          <w:spacing w:val="-7"/>
          <w:w w:val="105"/>
        </w:rPr>
        <w:t xml:space="preserve"> </w:t>
      </w:r>
      <w:r>
        <w:rPr>
          <w:w w:val="105"/>
        </w:rPr>
        <w:t>permanent</w:t>
      </w:r>
      <w:r>
        <w:rPr>
          <w:spacing w:val="-7"/>
          <w:w w:val="105"/>
        </w:rPr>
        <w:t xml:space="preserve"> </w:t>
      </w:r>
      <w:r>
        <w:rPr>
          <w:w w:val="105"/>
        </w:rPr>
        <w:t>employees</w:t>
      </w:r>
      <w:r>
        <w:rPr>
          <w:spacing w:val="-7"/>
          <w:w w:val="105"/>
        </w:rPr>
        <w:t xml:space="preserve"> </w:t>
      </w:r>
      <w:r>
        <w:rPr>
          <w:w w:val="105"/>
        </w:rPr>
        <w:t>reported</w:t>
      </w:r>
      <w:r>
        <w:rPr>
          <w:spacing w:val="-8"/>
          <w:w w:val="105"/>
        </w:rPr>
        <w:t xml:space="preserve"> </w:t>
      </w:r>
      <w:r>
        <w:rPr>
          <w:w w:val="105"/>
        </w:rPr>
        <w:t>relatively</w:t>
      </w:r>
      <w:r>
        <w:rPr>
          <w:spacing w:val="-9"/>
          <w:w w:val="105"/>
        </w:rPr>
        <w:t xml:space="preserve"> </w:t>
      </w:r>
      <w:r>
        <w:rPr>
          <w:w w:val="105"/>
        </w:rPr>
        <w:t>better</w:t>
      </w:r>
      <w:r>
        <w:rPr>
          <w:spacing w:val="-8"/>
          <w:w w:val="105"/>
        </w:rPr>
        <w:t xml:space="preserve"> </w:t>
      </w:r>
      <w:r>
        <w:rPr>
          <w:w w:val="105"/>
        </w:rPr>
        <w:t>access</w:t>
      </w:r>
      <w:r>
        <w:rPr>
          <w:spacing w:val="-7"/>
          <w:w w:val="105"/>
        </w:rPr>
        <w:t xml:space="preserve"> </w:t>
      </w:r>
      <w:r>
        <w:rPr>
          <w:w w:val="105"/>
        </w:rPr>
        <w:t>to health</w:t>
      </w:r>
      <w:r>
        <w:rPr>
          <w:spacing w:val="-11"/>
          <w:w w:val="105"/>
        </w:rPr>
        <w:t xml:space="preserve"> </w:t>
      </w:r>
      <w:r>
        <w:rPr>
          <w:w w:val="105"/>
        </w:rPr>
        <w:t>insurance,</w:t>
      </w:r>
      <w:r>
        <w:rPr>
          <w:spacing w:val="-12"/>
          <w:w w:val="105"/>
        </w:rPr>
        <w:t xml:space="preserve"> </w:t>
      </w:r>
      <w:r>
        <w:rPr>
          <w:w w:val="105"/>
        </w:rPr>
        <w:t>paid</w:t>
      </w:r>
      <w:r>
        <w:rPr>
          <w:spacing w:val="-12"/>
          <w:w w:val="105"/>
        </w:rPr>
        <w:t xml:space="preserve"> </w:t>
      </w:r>
      <w:r>
        <w:rPr>
          <w:w w:val="105"/>
        </w:rPr>
        <w:t>leave,</w:t>
      </w:r>
      <w:r>
        <w:rPr>
          <w:spacing w:val="-12"/>
          <w:w w:val="105"/>
        </w:rPr>
        <w:t xml:space="preserve"> </w:t>
      </w:r>
      <w:r>
        <w:rPr>
          <w:w w:val="105"/>
        </w:rPr>
        <w:t>and</w:t>
      </w:r>
      <w:r>
        <w:rPr>
          <w:spacing w:val="-12"/>
          <w:w w:val="105"/>
        </w:rPr>
        <w:t xml:space="preserve"> </w:t>
      </w:r>
      <w:r>
        <w:rPr>
          <w:w w:val="105"/>
        </w:rPr>
        <w:t>medical</w:t>
      </w:r>
      <w:r>
        <w:rPr>
          <w:spacing w:val="-11"/>
          <w:w w:val="105"/>
        </w:rPr>
        <w:t xml:space="preserve"> </w:t>
      </w:r>
      <w:r>
        <w:rPr>
          <w:w w:val="105"/>
        </w:rPr>
        <w:t>care,</w:t>
      </w:r>
      <w:r>
        <w:rPr>
          <w:spacing w:val="-13"/>
          <w:w w:val="105"/>
        </w:rPr>
        <w:t xml:space="preserve"> </w:t>
      </w:r>
      <w:r>
        <w:rPr>
          <w:w w:val="105"/>
        </w:rPr>
        <w:t>which</w:t>
      </w:r>
      <w:r>
        <w:rPr>
          <w:spacing w:val="-10"/>
          <w:w w:val="105"/>
        </w:rPr>
        <w:t xml:space="preserve"> </w:t>
      </w:r>
      <w:r>
        <w:rPr>
          <w:w w:val="105"/>
        </w:rPr>
        <w:t>positively</w:t>
      </w:r>
      <w:r>
        <w:rPr>
          <w:spacing w:val="-11"/>
          <w:w w:val="105"/>
        </w:rPr>
        <w:t xml:space="preserve"> </w:t>
      </w:r>
      <w:r>
        <w:rPr>
          <w:w w:val="105"/>
        </w:rPr>
        <w:t>impacts</w:t>
      </w:r>
      <w:r>
        <w:rPr>
          <w:spacing w:val="-11"/>
          <w:w w:val="105"/>
        </w:rPr>
        <w:t xml:space="preserve"> </w:t>
      </w:r>
      <w:r>
        <w:rPr>
          <w:w w:val="105"/>
        </w:rPr>
        <w:t>their</w:t>
      </w:r>
      <w:r>
        <w:rPr>
          <w:spacing w:val="-12"/>
          <w:w w:val="105"/>
        </w:rPr>
        <w:t xml:space="preserve"> </w:t>
      </w:r>
      <w:r>
        <w:rPr>
          <w:w w:val="105"/>
        </w:rPr>
        <w:t>overall</w:t>
      </w:r>
      <w:r>
        <w:rPr>
          <w:spacing w:val="-12"/>
          <w:w w:val="105"/>
        </w:rPr>
        <w:t xml:space="preserve"> </w:t>
      </w:r>
      <w:r>
        <w:rPr>
          <w:w w:val="105"/>
        </w:rPr>
        <w:t>health status. The study highlights the urgent need for policy interventions, including health awareness</w:t>
      </w:r>
      <w:r>
        <w:rPr>
          <w:spacing w:val="-13"/>
          <w:w w:val="105"/>
        </w:rPr>
        <w:t xml:space="preserve"> </w:t>
      </w:r>
      <w:r>
        <w:rPr>
          <w:w w:val="105"/>
        </w:rPr>
        <w:t>programs,</w:t>
      </w:r>
      <w:r>
        <w:rPr>
          <w:spacing w:val="-13"/>
          <w:w w:val="105"/>
        </w:rPr>
        <w:t xml:space="preserve"> </w:t>
      </w:r>
      <w:r>
        <w:rPr>
          <w:w w:val="105"/>
        </w:rPr>
        <w:t>provision</w:t>
      </w:r>
      <w:r>
        <w:rPr>
          <w:spacing w:val="-13"/>
          <w:w w:val="105"/>
        </w:rPr>
        <w:t xml:space="preserve"> </w:t>
      </w:r>
      <w:r>
        <w:rPr>
          <w:w w:val="105"/>
        </w:rPr>
        <w:t>of</w:t>
      </w:r>
      <w:r>
        <w:rPr>
          <w:spacing w:val="-12"/>
          <w:w w:val="105"/>
        </w:rPr>
        <w:t xml:space="preserve"> </w:t>
      </w:r>
      <w:r>
        <w:rPr>
          <w:w w:val="105"/>
        </w:rPr>
        <w:t>safety</w:t>
      </w:r>
      <w:r>
        <w:rPr>
          <w:spacing w:val="-13"/>
          <w:w w:val="105"/>
        </w:rPr>
        <w:t xml:space="preserve"> </w:t>
      </w:r>
      <w:r>
        <w:rPr>
          <w:w w:val="105"/>
        </w:rPr>
        <w:t>equipment,</w:t>
      </w:r>
      <w:r>
        <w:rPr>
          <w:spacing w:val="-13"/>
          <w:w w:val="105"/>
        </w:rPr>
        <w:t xml:space="preserve"> </w:t>
      </w:r>
      <w:r>
        <w:rPr>
          <w:w w:val="105"/>
        </w:rPr>
        <w:t>equal</w:t>
      </w:r>
      <w:r>
        <w:rPr>
          <w:spacing w:val="-13"/>
          <w:w w:val="105"/>
        </w:rPr>
        <w:t xml:space="preserve"> </w:t>
      </w:r>
      <w:r>
        <w:rPr>
          <w:w w:val="105"/>
        </w:rPr>
        <w:t>access</w:t>
      </w:r>
      <w:r>
        <w:rPr>
          <w:spacing w:val="-12"/>
          <w:w w:val="105"/>
        </w:rPr>
        <w:t xml:space="preserve"> </w:t>
      </w:r>
      <w:r>
        <w:rPr>
          <w:w w:val="105"/>
        </w:rPr>
        <w:t>to</w:t>
      </w:r>
      <w:r>
        <w:rPr>
          <w:spacing w:val="-13"/>
          <w:w w:val="105"/>
        </w:rPr>
        <w:t xml:space="preserve"> </w:t>
      </w:r>
      <w:r>
        <w:rPr>
          <w:w w:val="105"/>
        </w:rPr>
        <w:t>healthcare,</w:t>
      </w:r>
      <w:r>
        <w:rPr>
          <w:spacing w:val="-13"/>
          <w:w w:val="105"/>
        </w:rPr>
        <w:t xml:space="preserve"> </w:t>
      </w:r>
      <w:r>
        <w:rPr>
          <w:w w:val="105"/>
        </w:rPr>
        <w:t>and</w:t>
      </w:r>
      <w:r>
        <w:rPr>
          <w:spacing w:val="-12"/>
          <w:w w:val="105"/>
        </w:rPr>
        <w:t xml:space="preserve"> </w:t>
      </w:r>
      <w:r>
        <w:rPr>
          <w:w w:val="105"/>
        </w:rPr>
        <w:t xml:space="preserve">regular medical check-ups for all categories of municipal workers. Ensuring decent working conditions and equitable health facilities can significantly improve their well-being and </w:t>
      </w:r>
      <w:r>
        <w:rPr>
          <w:spacing w:val="-2"/>
          <w:w w:val="105"/>
        </w:rPr>
        <w:t>productivity.</w:t>
      </w:r>
    </w:p>
    <w:p w14:paraId="472AD163">
      <w:pPr>
        <w:spacing w:before="235" w:line="273" w:lineRule="auto"/>
        <w:ind w:left="153" w:right="154"/>
        <w:jc w:val="both"/>
        <w:rPr>
          <w:i/>
        </w:rPr>
      </w:pPr>
      <w:r>
        <w:rPr>
          <w:b/>
          <w:i/>
        </w:rPr>
        <w:t xml:space="preserve">Keywords: </w:t>
      </w:r>
      <w:r>
        <w:rPr>
          <w:i/>
        </w:rPr>
        <w:t>Health Status, Municipal Workers, Permanent Employees, Temporary Employees, Occupational Health.</w:t>
      </w:r>
    </w:p>
    <w:p w14:paraId="29F2570B">
      <w:pPr>
        <w:spacing w:line="273" w:lineRule="auto"/>
        <w:jc w:val="both"/>
        <w:rPr>
          <w:i/>
        </w:rPr>
        <w:sectPr>
          <w:pgSz w:w="10330" w:h="14580"/>
          <w:pgMar w:top="680" w:right="566" w:bottom="700" w:left="566" w:header="432" w:footer="507" w:gutter="0"/>
          <w:cols w:space="720" w:num="1"/>
        </w:sectPr>
      </w:pPr>
    </w:p>
    <w:p w14:paraId="63C3258B">
      <w:pPr>
        <w:pStyle w:val="3"/>
        <w:spacing w:before="234" w:line="273" w:lineRule="auto"/>
        <w:ind w:left="515" w:right="518"/>
      </w:pPr>
      <w:r>
        <w:rPr>
          <w:spacing w:val="-8"/>
        </w:rPr>
        <w:t>A</w:t>
      </w:r>
      <w:r>
        <w:rPr>
          <w:spacing w:val="-15"/>
        </w:rPr>
        <w:t xml:space="preserve"> </w:t>
      </w:r>
      <w:r>
        <w:rPr>
          <w:spacing w:val="-8"/>
        </w:rPr>
        <w:t>STUDY</w:t>
      </w:r>
      <w:r>
        <w:rPr>
          <w:spacing w:val="-15"/>
        </w:rPr>
        <w:t xml:space="preserve"> </w:t>
      </w:r>
      <w:r>
        <w:rPr>
          <w:spacing w:val="-8"/>
        </w:rPr>
        <w:t>ON</w:t>
      </w:r>
      <w:r>
        <w:rPr>
          <w:spacing w:val="-14"/>
        </w:rPr>
        <w:t xml:space="preserve"> </w:t>
      </w:r>
      <w:r>
        <w:rPr>
          <w:spacing w:val="-8"/>
        </w:rPr>
        <w:t>SOCIO</w:t>
      </w:r>
      <w:r>
        <w:rPr>
          <w:spacing w:val="-15"/>
        </w:rPr>
        <w:t xml:space="preserve"> </w:t>
      </w:r>
      <w:r>
        <w:rPr>
          <w:spacing w:val="-8"/>
        </w:rPr>
        <w:t>–</w:t>
      </w:r>
      <w:r>
        <w:rPr>
          <w:spacing w:val="-14"/>
        </w:rPr>
        <w:t xml:space="preserve"> </w:t>
      </w:r>
      <w:r>
        <w:rPr>
          <w:spacing w:val="-8"/>
        </w:rPr>
        <w:t>ECONOMIC</w:t>
      </w:r>
      <w:r>
        <w:rPr>
          <w:spacing w:val="-15"/>
        </w:rPr>
        <w:t xml:space="preserve"> </w:t>
      </w:r>
      <w:r>
        <w:rPr>
          <w:spacing w:val="-8"/>
        </w:rPr>
        <w:t>AND</w:t>
      </w:r>
      <w:r>
        <w:rPr>
          <w:spacing w:val="-15"/>
        </w:rPr>
        <w:t xml:space="preserve"> </w:t>
      </w:r>
      <w:r>
        <w:rPr>
          <w:spacing w:val="-8"/>
        </w:rPr>
        <w:t>CULTURALCONDITIONS</w:t>
      </w:r>
      <w:r>
        <w:rPr>
          <w:spacing w:val="-14"/>
        </w:rPr>
        <w:t xml:space="preserve"> </w:t>
      </w:r>
      <w:r>
        <w:rPr>
          <w:spacing w:val="-8"/>
        </w:rPr>
        <w:t xml:space="preserve">OF </w:t>
      </w:r>
      <w:r>
        <w:rPr>
          <w:spacing w:val="-4"/>
        </w:rPr>
        <w:t>GOLDSMITHS</w:t>
      </w:r>
      <w:r>
        <w:rPr>
          <w:spacing w:val="-13"/>
        </w:rPr>
        <w:t xml:space="preserve"> </w:t>
      </w:r>
      <w:r>
        <w:rPr>
          <w:spacing w:val="-4"/>
        </w:rPr>
        <w:t>WITH</w:t>
      </w:r>
      <w:r>
        <w:rPr>
          <w:spacing w:val="-16"/>
        </w:rPr>
        <w:t xml:space="preserve"> </w:t>
      </w:r>
      <w:r>
        <w:rPr>
          <w:spacing w:val="-4"/>
        </w:rPr>
        <w:t>SPECIAL</w:t>
      </w:r>
      <w:r>
        <w:rPr>
          <w:spacing w:val="-15"/>
        </w:rPr>
        <w:t xml:space="preserve"> </w:t>
      </w:r>
      <w:r>
        <w:rPr>
          <w:spacing w:val="-4"/>
        </w:rPr>
        <w:t>REFERENCE</w:t>
      </w:r>
      <w:r>
        <w:rPr>
          <w:spacing w:val="-13"/>
        </w:rPr>
        <w:t xml:space="preserve"> </w:t>
      </w:r>
      <w:r>
        <w:rPr>
          <w:spacing w:val="-4"/>
        </w:rPr>
        <w:t>TO</w:t>
      </w:r>
      <w:r>
        <w:rPr>
          <w:spacing w:val="-13"/>
        </w:rPr>
        <w:t xml:space="preserve"> </w:t>
      </w:r>
      <w:r>
        <w:rPr>
          <w:spacing w:val="-4"/>
        </w:rPr>
        <w:t>NAMAKKAL</w:t>
      </w:r>
      <w:r>
        <w:rPr>
          <w:spacing w:val="-15"/>
        </w:rPr>
        <w:t xml:space="preserve"> </w:t>
      </w:r>
      <w:r>
        <w:rPr>
          <w:spacing w:val="-4"/>
        </w:rPr>
        <w:t>TOWN</w:t>
      </w:r>
    </w:p>
    <w:p w14:paraId="2A1FBAA3">
      <w:pPr>
        <w:pStyle w:val="5"/>
        <w:spacing w:before="289"/>
      </w:pPr>
      <w:r>
        <w:rPr>
          <w:w w:val="105"/>
        </w:rPr>
        <w:t>Ms.</w:t>
      </w:r>
      <w:r>
        <w:rPr>
          <w:spacing w:val="26"/>
          <w:w w:val="105"/>
        </w:rPr>
        <w:t xml:space="preserve"> </w:t>
      </w:r>
      <w:r>
        <w:rPr>
          <w:w w:val="105"/>
        </w:rPr>
        <w:t>N.</w:t>
      </w:r>
      <w:r>
        <w:rPr>
          <w:spacing w:val="25"/>
          <w:w w:val="105"/>
        </w:rPr>
        <w:t xml:space="preserve"> </w:t>
      </w:r>
      <w:r>
        <w:rPr>
          <w:spacing w:val="-2"/>
          <w:w w:val="105"/>
        </w:rPr>
        <w:t>Saranya</w:t>
      </w:r>
    </w:p>
    <w:p w14:paraId="68F6364D">
      <w:pPr>
        <w:spacing w:before="30" w:line="273" w:lineRule="auto"/>
        <w:ind w:left="4595" w:right="149" w:firstLine="830"/>
        <w:jc w:val="right"/>
        <w:rPr>
          <w:i/>
          <w:sz w:val="20"/>
        </w:rPr>
      </w:pPr>
      <w:r>
        <w:rPr>
          <w:i/>
          <w:sz w:val="20"/>
        </w:rPr>
        <w:t>II</w:t>
      </w:r>
      <w:r>
        <w:rPr>
          <w:i/>
          <w:spacing w:val="-5"/>
          <w:sz w:val="20"/>
        </w:rPr>
        <w:t xml:space="preserve"> </w:t>
      </w:r>
      <w:r>
        <w:rPr>
          <w:i/>
          <w:sz w:val="20"/>
        </w:rPr>
        <w:t>MA</w:t>
      </w:r>
      <w:r>
        <w:rPr>
          <w:i/>
          <w:spacing w:val="-5"/>
          <w:sz w:val="20"/>
        </w:rPr>
        <w:t xml:space="preserve"> </w:t>
      </w:r>
      <w:r>
        <w:rPr>
          <w:i/>
          <w:sz w:val="20"/>
        </w:rPr>
        <w:t>Economics,</w:t>
      </w:r>
      <w:r>
        <w:rPr>
          <w:i/>
          <w:spacing w:val="-5"/>
          <w:sz w:val="20"/>
        </w:rPr>
        <w:t xml:space="preserve"> </w:t>
      </w:r>
      <w:r>
        <w:rPr>
          <w:i/>
          <w:sz w:val="20"/>
        </w:rPr>
        <w:t>Department</w:t>
      </w:r>
      <w:r>
        <w:rPr>
          <w:i/>
          <w:spacing w:val="-5"/>
          <w:sz w:val="20"/>
        </w:rPr>
        <w:t xml:space="preserve"> </w:t>
      </w:r>
      <w:r>
        <w:rPr>
          <w:i/>
          <w:sz w:val="20"/>
        </w:rPr>
        <w:t>of</w:t>
      </w:r>
      <w:r>
        <w:rPr>
          <w:i/>
          <w:spacing w:val="-5"/>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2"/>
          <w:sz w:val="20"/>
        </w:rPr>
        <w:t>Namakkal.</w:t>
      </w:r>
    </w:p>
    <w:p w14:paraId="5DD545AB">
      <w:pPr>
        <w:pStyle w:val="8"/>
        <w:spacing w:before="30"/>
        <w:rPr>
          <w:i/>
          <w:sz w:val="20"/>
        </w:rPr>
      </w:pPr>
    </w:p>
    <w:p w14:paraId="3DC427C2">
      <w:pPr>
        <w:pStyle w:val="5"/>
      </w:pPr>
      <w:r>
        <w:rPr>
          <w:w w:val="110"/>
        </w:rPr>
        <w:t>Ms.</w:t>
      </w:r>
      <w:r>
        <w:rPr>
          <w:spacing w:val="9"/>
          <w:w w:val="110"/>
        </w:rPr>
        <w:t xml:space="preserve"> </w:t>
      </w:r>
      <w:r>
        <w:rPr>
          <w:w w:val="110"/>
        </w:rPr>
        <w:t>M.</w:t>
      </w:r>
      <w:r>
        <w:rPr>
          <w:spacing w:val="6"/>
          <w:w w:val="110"/>
        </w:rPr>
        <w:t xml:space="preserve"> </w:t>
      </w:r>
      <w:r>
        <w:rPr>
          <w:spacing w:val="-2"/>
          <w:w w:val="110"/>
        </w:rPr>
        <w:t>Anitha</w:t>
      </w:r>
    </w:p>
    <w:p w14:paraId="55BD20EE">
      <w:pPr>
        <w:spacing w:before="30" w:line="273" w:lineRule="auto"/>
        <w:ind w:left="4595" w:right="153" w:firstLine="830"/>
        <w:jc w:val="right"/>
        <w:rPr>
          <w:i/>
          <w:sz w:val="20"/>
        </w:rPr>
      </w:pPr>
      <w:r>
        <w:rPr>
          <w:i/>
          <w:sz w:val="20"/>
        </w:rPr>
        <w:t>II</w:t>
      </w:r>
      <w:r>
        <w:rPr>
          <w:i/>
          <w:spacing w:val="-6"/>
          <w:sz w:val="20"/>
        </w:rPr>
        <w:t xml:space="preserve"> </w:t>
      </w:r>
      <w:r>
        <w:rPr>
          <w:i/>
          <w:sz w:val="20"/>
        </w:rPr>
        <w:t>MA</w:t>
      </w:r>
      <w:r>
        <w:rPr>
          <w:i/>
          <w:spacing w:val="-6"/>
          <w:sz w:val="20"/>
        </w:rPr>
        <w:t xml:space="preserve"> </w:t>
      </w:r>
      <w:r>
        <w:rPr>
          <w:i/>
          <w:sz w:val="20"/>
        </w:rPr>
        <w:t>Economics,</w:t>
      </w:r>
      <w:r>
        <w:rPr>
          <w:i/>
          <w:spacing w:val="-6"/>
          <w:sz w:val="20"/>
        </w:rPr>
        <w:t xml:space="preserve"> </w:t>
      </w:r>
      <w:r>
        <w:rPr>
          <w:i/>
          <w:sz w:val="20"/>
        </w:rPr>
        <w:t>Department</w:t>
      </w:r>
      <w:r>
        <w:rPr>
          <w:i/>
          <w:spacing w:val="-6"/>
          <w:sz w:val="20"/>
        </w:rPr>
        <w:t xml:space="preserve"> </w:t>
      </w:r>
      <w:r>
        <w:rPr>
          <w:i/>
          <w:sz w:val="20"/>
        </w:rPr>
        <w:t>of</w:t>
      </w:r>
      <w:r>
        <w:rPr>
          <w:i/>
          <w:spacing w:val="-6"/>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2"/>
          <w:sz w:val="20"/>
        </w:rPr>
        <w:t>Namakkal.</w:t>
      </w:r>
    </w:p>
    <w:p w14:paraId="12E35C57">
      <w:pPr>
        <w:pStyle w:val="8"/>
        <w:spacing w:before="31"/>
        <w:rPr>
          <w:i/>
          <w:sz w:val="20"/>
        </w:rPr>
      </w:pPr>
    </w:p>
    <w:p w14:paraId="55BC717C">
      <w:pPr>
        <w:pStyle w:val="4"/>
      </w:pPr>
      <w:r>
        <w:rPr>
          <w:lang w:val="en-IN" w:eastAsia="en-IN"/>
        </w:rPr>
        <mc:AlternateContent>
          <mc:Choice Requires="wps">
            <w:drawing>
              <wp:anchor distT="0" distB="0" distL="0" distR="0" simplePos="0" relativeHeight="251920384"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358" name="Textbox 358"/>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7347858E">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58" o:spid="_x0000_s1026" o:spt="202" type="#_x0000_t202" style="position:absolute;left:0pt;margin-left:36pt;margin-top:15pt;height:65.7pt;width:33.4pt;mso-position-horizontal-relative:page;z-index:-251396096;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jOxIjLQBAAB3AwAADgAAAGRycy9lMm9Eb2MueG1srVNN&#10;j9MwEL0j8R8s32n6BSpR0xVQgZAQIO3uD3Acu7EUe4zHbdJ/z9hJumi57GEvyXhm8ua9N87+brAd&#10;u6iABlzFV4slZ8pJaIw7Vfzx4eu7HWcYhWtEB05V/KqQ3x3evtn3vlRraKFrVGAE4rDsfcXbGH1Z&#10;FChbZQUuwCtHRQ3BikjHcCqaIHpCt12xXi4/FD2ExgeQCpGyx7HIJ8TwEkDQ2kh1BHm2ysURNahO&#10;RJKErfHID5mt1krGX1qjiqyrOCmN+UlDKK7TszjsRXkKwrdGThTESyg802SFcTT0BnUUUbBzMP9B&#10;WSMDIOi4kGCLUUh2hFSsls+8uW+FV1kLWY3+Zjq+Hqz8efkdmGkqvnlPi3fC0sof1BBrGFhKkUG9&#10;x5L67j11xuEzDHRt5jxSMukedLDpTYoY1cne681eQmOSktv1drWjiqTSbrPdfMz2F08f+4DxmwLL&#10;UlDxQNvLporLD4xEhFrnFjokWuP4FMWhHiauNTRXotrTViuOf84iKM66745sS1dgDsIc1HMQYvcF&#10;8kVJUhx8OkfQJk9OI0bcaTLtIxOa7k5a+L/n3PX0vx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CM7EiMtAEAAHcDAAAOAAAAAAAAAAEAIAAAACcBAABkcnMvZTJvRG9jLnhtbFBLBQYAAAAA&#10;BgAGAFkBAABNBQAAAAA=&#10;">
                <v:fill on="f" focussize="0,0"/>
                <v:stroke on="f"/>
                <v:imagedata o:title=""/>
                <o:lock v:ext="edit" aspectratio="f"/>
                <v:textbox inset="0mm,0mm,0mm,0mm">
                  <w:txbxContent>
                    <w:p w14:paraId="7347858E">
                      <w:pPr>
                        <w:spacing w:line="1248" w:lineRule="exact"/>
                        <w:rPr>
                          <w:sz w:val="109"/>
                        </w:rPr>
                      </w:pPr>
                      <w:r>
                        <w:rPr>
                          <w:spacing w:val="-10"/>
                          <w:sz w:val="109"/>
                        </w:rPr>
                        <w:t>T</w:t>
                      </w:r>
                    </w:p>
                  </w:txbxContent>
                </v:textbox>
              </v:shape>
            </w:pict>
          </mc:Fallback>
        </mc:AlternateContent>
      </w:r>
      <w:r>
        <w:rPr>
          <w:spacing w:val="-2"/>
          <w:w w:val="115"/>
        </w:rPr>
        <w:t>ABSTRACT</w:t>
      </w:r>
    </w:p>
    <w:p w14:paraId="314D1832">
      <w:pPr>
        <w:pStyle w:val="8"/>
        <w:spacing w:before="239" w:line="278" w:lineRule="auto"/>
        <w:ind w:left="824" w:right="152"/>
        <w:jc w:val="both"/>
      </w:pPr>
      <w:r>
        <w:rPr>
          <w:w w:val="105"/>
        </w:rPr>
        <w:t>he goldsmith community has played a significant role in preserving traditional artistry and</w:t>
      </w:r>
      <w:r>
        <w:rPr>
          <w:spacing w:val="-2"/>
          <w:w w:val="105"/>
        </w:rPr>
        <w:t xml:space="preserve"> </w:t>
      </w:r>
      <w:r>
        <w:rPr>
          <w:w w:val="105"/>
        </w:rPr>
        <w:t>contributing</w:t>
      </w:r>
      <w:r>
        <w:rPr>
          <w:spacing w:val="-2"/>
          <w:w w:val="105"/>
        </w:rPr>
        <w:t xml:space="preserve"> </w:t>
      </w:r>
      <w:r>
        <w:rPr>
          <w:w w:val="105"/>
        </w:rPr>
        <w:t>to the</w:t>
      </w:r>
      <w:r>
        <w:rPr>
          <w:spacing w:val="-2"/>
          <w:w w:val="105"/>
        </w:rPr>
        <w:t xml:space="preserve"> </w:t>
      </w:r>
      <w:r>
        <w:rPr>
          <w:w w:val="105"/>
        </w:rPr>
        <w:t>local</w:t>
      </w:r>
      <w:r>
        <w:rPr>
          <w:spacing w:val="-1"/>
          <w:w w:val="105"/>
        </w:rPr>
        <w:t xml:space="preserve"> </w:t>
      </w:r>
      <w:r>
        <w:rPr>
          <w:w w:val="105"/>
        </w:rPr>
        <w:t>economy in</w:t>
      </w:r>
      <w:r>
        <w:rPr>
          <w:spacing w:val="-1"/>
          <w:w w:val="105"/>
        </w:rPr>
        <w:t xml:space="preserve"> </w:t>
      </w:r>
      <w:r>
        <w:rPr>
          <w:w w:val="105"/>
        </w:rPr>
        <w:t>Tamil Nadu. This study</w:t>
      </w:r>
      <w:r>
        <w:rPr>
          <w:spacing w:val="-2"/>
          <w:w w:val="105"/>
        </w:rPr>
        <w:t xml:space="preserve"> </w:t>
      </w:r>
      <w:r>
        <w:rPr>
          <w:w w:val="105"/>
        </w:rPr>
        <w:t>focuses on the</w:t>
      </w:r>
      <w:r>
        <w:rPr>
          <w:spacing w:val="1"/>
          <w:w w:val="105"/>
        </w:rPr>
        <w:t xml:space="preserve"> </w:t>
      </w:r>
      <w:r>
        <w:rPr>
          <w:w w:val="105"/>
        </w:rPr>
        <w:t>socio–economic</w:t>
      </w:r>
      <w:r>
        <w:rPr>
          <w:spacing w:val="2"/>
          <w:w w:val="105"/>
        </w:rPr>
        <w:t xml:space="preserve"> </w:t>
      </w:r>
      <w:r>
        <w:rPr>
          <w:w w:val="105"/>
        </w:rPr>
        <w:t>and cultural</w:t>
      </w:r>
      <w:r>
        <w:rPr>
          <w:spacing w:val="2"/>
          <w:w w:val="105"/>
        </w:rPr>
        <w:t xml:space="preserve"> </w:t>
      </w:r>
      <w:r>
        <w:rPr>
          <w:w w:val="105"/>
        </w:rPr>
        <w:t>conditions</w:t>
      </w:r>
      <w:r>
        <w:rPr>
          <w:spacing w:val="2"/>
          <w:w w:val="105"/>
        </w:rPr>
        <w:t xml:space="preserve"> </w:t>
      </w:r>
      <w:r>
        <w:rPr>
          <w:w w:val="105"/>
        </w:rPr>
        <w:t>of</w:t>
      </w:r>
      <w:r>
        <w:rPr>
          <w:spacing w:val="2"/>
          <w:w w:val="105"/>
        </w:rPr>
        <w:t xml:space="preserve"> </w:t>
      </w:r>
      <w:r>
        <w:rPr>
          <w:w w:val="105"/>
        </w:rPr>
        <w:t>goldsmiths</w:t>
      </w:r>
      <w:r>
        <w:rPr>
          <w:spacing w:val="2"/>
          <w:w w:val="105"/>
        </w:rPr>
        <w:t xml:space="preserve"> </w:t>
      </w:r>
      <w:r>
        <w:rPr>
          <w:w w:val="105"/>
        </w:rPr>
        <w:t>in</w:t>
      </w:r>
      <w:r>
        <w:rPr>
          <w:spacing w:val="2"/>
          <w:w w:val="105"/>
        </w:rPr>
        <w:t xml:space="preserve"> </w:t>
      </w:r>
      <w:r>
        <w:rPr>
          <w:w w:val="105"/>
        </w:rPr>
        <w:t>Namakkal</w:t>
      </w:r>
      <w:r>
        <w:rPr>
          <w:spacing w:val="1"/>
          <w:w w:val="105"/>
        </w:rPr>
        <w:t xml:space="preserve"> </w:t>
      </w:r>
      <w:r>
        <w:rPr>
          <w:w w:val="105"/>
        </w:rPr>
        <w:t xml:space="preserve">town, </w:t>
      </w:r>
      <w:r>
        <w:rPr>
          <w:spacing w:val="-2"/>
          <w:w w:val="105"/>
        </w:rPr>
        <w:t>using</w:t>
      </w:r>
    </w:p>
    <w:p w14:paraId="092D9691">
      <w:pPr>
        <w:pStyle w:val="8"/>
        <w:spacing w:before="5" w:line="280" w:lineRule="auto"/>
        <w:ind w:left="153" w:right="147"/>
        <w:jc w:val="both"/>
      </w:pPr>
      <w:r>
        <w:rPr>
          <w:w w:val="105"/>
        </w:rPr>
        <w:t xml:space="preserve">primary data collected through structured questionnaires and personal interviews with </w:t>
      </w:r>
      <w:r>
        <w:rPr>
          <w:spacing w:val="-2"/>
          <w:w w:val="105"/>
        </w:rPr>
        <w:t>selected</w:t>
      </w:r>
      <w:r>
        <w:rPr>
          <w:spacing w:val="-5"/>
          <w:w w:val="105"/>
        </w:rPr>
        <w:t xml:space="preserve"> </w:t>
      </w:r>
      <w:r>
        <w:rPr>
          <w:spacing w:val="-2"/>
          <w:w w:val="105"/>
        </w:rPr>
        <w:t>respondents.</w:t>
      </w:r>
      <w:r>
        <w:rPr>
          <w:spacing w:val="-5"/>
          <w:w w:val="105"/>
        </w:rPr>
        <w:t xml:space="preserve"> </w:t>
      </w:r>
      <w:r>
        <w:rPr>
          <w:spacing w:val="-2"/>
          <w:w w:val="105"/>
        </w:rPr>
        <w:t>The</w:t>
      </w:r>
      <w:r>
        <w:rPr>
          <w:spacing w:val="-5"/>
          <w:w w:val="105"/>
        </w:rPr>
        <w:t xml:space="preserve"> </w:t>
      </w:r>
      <w:r>
        <w:rPr>
          <w:spacing w:val="-2"/>
          <w:w w:val="105"/>
        </w:rPr>
        <w:t>objectives</w:t>
      </w:r>
      <w:r>
        <w:rPr>
          <w:spacing w:val="-5"/>
          <w:w w:val="105"/>
        </w:rPr>
        <w:t xml:space="preserve"> </w:t>
      </w:r>
      <w:r>
        <w:rPr>
          <w:spacing w:val="-2"/>
          <w:w w:val="105"/>
        </w:rPr>
        <w:t>are</w:t>
      </w:r>
      <w:r>
        <w:rPr>
          <w:spacing w:val="-5"/>
          <w:w w:val="105"/>
        </w:rPr>
        <w:t xml:space="preserve"> </w:t>
      </w:r>
      <w:r>
        <w:rPr>
          <w:spacing w:val="-2"/>
          <w:w w:val="105"/>
        </w:rPr>
        <w:t>to</w:t>
      </w:r>
      <w:r>
        <w:rPr>
          <w:spacing w:val="-6"/>
          <w:w w:val="105"/>
        </w:rPr>
        <w:t xml:space="preserve"> </w:t>
      </w:r>
      <w:r>
        <w:rPr>
          <w:spacing w:val="-2"/>
          <w:w w:val="105"/>
        </w:rPr>
        <w:t>analyse</w:t>
      </w:r>
      <w:r>
        <w:rPr>
          <w:spacing w:val="-5"/>
          <w:w w:val="105"/>
        </w:rPr>
        <w:t xml:space="preserve"> </w:t>
      </w:r>
      <w:r>
        <w:rPr>
          <w:spacing w:val="-2"/>
          <w:w w:val="105"/>
        </w:rPr>
        <w:t>the</w:t>
      </w:r>
      <w:r>
        <w:rPr>
          <w:spacing w:val="-5"/>
          <w:w w:val="105"/>
        </w:rPr>
        <w:t xml:space="preserve"> </w:t>
      </w:r>
      <w:r>
        <w:rPr>
          <w:spacing w:val="-2"/>
          <w:w w:val="105"/>
        </w:rPr>
        <w:t>income</w:t>
      </w:r>
      <w:r>
        <w:rPr>
          <w:spacing w:val="-5"/>
          <w:w w:val="105"/>
        </w:rPr>
        <w:t xml:space="preserve"> </w:t>
      </w:r>
      <w:r>
        <w:rPr>
          <w:spacing w:val="-2"/>
          <w:w w:val="105"/>
        </w:rPr>
        <w:t>levels,</w:t>
      </w:r>
      <w:r>
        <w:rPr>
          <w:spacing w:val="-5"/>
          <w:w w:val="105"/>
        </w:rPr>
        <w:t xml:space="preserve"> </w:t>
      </w:r>
      <w:r>
        <w:rPr>
          <w:spacing w:val="-2"/>
          <w:w w:val="105"/>
        </w:rPr>
        <w:t>employment</w:t>
      </w:r>
      <w:r>
        <w:rPr>
          <w:spacing w:val="-5"/>
          <w:w w:val="105"/>
        </w:rPr>
        <w:t xml:space="preserve"> </w:t>
      </w:r>
      <w:r>
        <w:rPr>
          <w:spacing w:val="-2"/>
          <w:w w:val="105"/>
        </w:rPr>
        <w:t xml:space="preserve">patterns, </w:t>
      </w:r>
      <w:r>
        <w:rPr>
          <w:w w:val="105"/>
        </w:rPr>
        <w:t>education, living standards, cultural practices, and challenges faced by goldsmith families. Findings</w:t>
      </w:r>
      <w:r>
        <w:rPr>
          <w:spacing w:val="-4"/>
          <w:w w:val="105"/>
        </w:rPr>
        <w:t xml:space="preserve"> </w:t>
      </w:r>
      <w:r>
        <w:rPr>
          <w:w w:val="105"/>
        </w:rPr>
        <w:t>reveal</w:t>
      </w:r>
      <w:r>
        <w:rPr>
          <w:spacing w:val="-3"/>
          <w:w w:val="105"/>
        </w:rPr>
        <w:t xml:space="preserve"> </w:t>
      </w:r>
      <w:r>
        <w:rPr>
          <w:w w:val="105"/>
        </w:rPr>
        <w:t>that</w:t>
      </w:r>
      <w:r>
        <w:rPr>
          <w:spacing w:val="-3"/>
          <w:w w:val="105"/>
        </w:rPr>
        <w:t xml:space="preserve"> </w:t>
      </w:r>
      <w:r>
        <w:rPr>
          <w:w w:val="105"/>
        </w:rPr>
        <w:t>most</w:t>
      </w:r>
      <w:r>
        <w:rPr>
          <w:spacing w:val="-3"/>
          <w:w w:val="105"/>
        </w:rPr>
        <w:t xml:space="preserve"> </w:t>
      </w:r>
      <w:r>
        <w:rPr>
          <w:w w:val="105"/>
        </w:rPr>
        <w:t>goldsmiths</w:t>
      </w:r>
      <w:r>
        <w:rPr>
          <w:spacing w:val="-3"/>
          <w:w w:val="105"/>
        </w:rPr>
        <w:t xml:space="preserve"> </w:t>
      </w:r>
      <w:r>
        <w:rPr>
          <w:w w:val="105"/>
        </w:rPr>
        <w:t>continue</w:t>
      </w:r>
      <w:r>
        <w:rPr>
          <w:spacing w:val="-3"/>
          <w:w w:val="105"/>
        </w:rPr>
        <w:t xml:space="preserve"> </w:t>
      </w:r>
      <w:r>
        <w:rPr>
          <w:w w:val="105"/>
        </w:rPr>
        <w:t>their</w:t>
      </w:r>
      <w:r>
        <w:rPr>
          <w:spacing w:val="-4"/>
          <w:w w:val="105"/>
        </w:rPr>
        <w:t xml:space="preserve"> </w:t>
      </w:r>
      <w:r>
        <w:rPr>
          <w:w w:val="105"/>
        </w:rPr>
        <w:t>occupation</w:t>
      </w:r>
      <w:r>
        <w:rPr>
          <w:spacing w:val="-3"/>
          <w:w w:val="105"/>
        </w:rPr>
        <w:t xml:space="preserve"> </w:t>
      </w:r>
      <w:r>
        <w:rPr>
          <w:w w:val="105"/>
        </w:rPr>
        <w:t>as</w:t>
      </w:r>
      <w:r>
        <w:rPr>
          <w:spacing w:val="-5"/>
          <w:w w:val="105"/>
        </w:rPr>
        <w:t xml:space="preserve"> </w:t>
      </w:r>
      <w:r>
        <w:rPr>
          <w:w w:val="105"/>
        </w:rPr>
        <w:t>a</w:t>
      </w:r>
      <w:r>
        <w:rPr>
          <w:spacing w:val="-3"/>
          <w:w w:val="105"/>
        </w:rPr>
        <w:t xml:space="preserve"> </w:t>
      </w:r>
      <w:r>
        <w:rPr>
          <w:w w:val="105"/>
        </w:rPr>
        <w:t>hereditary</w:t>
      </w:r>
      <w:r>
        <w:rPr>
          <w:spacing w:val="-4"/>
          <w:w w:val="105"/>
        </w:rPr>
        <w:t xml:space="preserve"> </w:t>
      </w:r>
      <w:r>
        <w:rPr>
          <w:w w:val="105"/>
        </w:rPr>
        <w:t>profession, though many face difficulties due to fluctuating gold prices, competition from machine-made ornaments, and changing consumer preferences. The study highlights that while goldsmithing provides a moderate source of income, issues such as health risks from long working</w:t>
      </w:r>
      <w:r>
        <w:rPr>
          <w:spacing w:val="-4"/>
          <w:w w:val="105"/>
        </w:rPr>
        <w:t xml:space="preserve"> </w:t>
      </w:r>
      <w:r>
        <w:rPr>
          <w:w w:val="105"/>
        </w:rPr>
        <w:t>hours,</w:t>
      </w:r>
      <w:r>
        <w:rPr>
          <w:spacing w:val="-2"/>
          <w:w w:val="105"/>
        </w:rPr>
        <w:t xml:space="preserve"> </w:t>
      </w:r>
      <w:r>
        <w:rPr>
          <w:w w:val="105"/>
        </w:rPr>
        <w:t>lack</w:t>
      </w:r>
      <w:r>
        <w:rPr>
          <w:spacing w:val="-2"/>
          <w:w w:val="105"/>
        </w:rPr>
        <w:t xml:space="preserve"> </w:t>
      </w:r>
      <w:r>
        <w:rPr>
          <w:w w:val="105"/>
        </w:rPr>
        <w:t>of</w:t>
      </w:r>
      <w:r>
        <w:rPr>
          <w:spacing w:val="-3"/>
          <w:w w:val="105"/>
        </w:rPr>
        <w:t xml:space="preserve"> </w:t>
      </w:r>
      <w:r>
        <w:rPr>
          <w:w w:val="105"/>
        </w:rPr>
        <w:t>modernization,</w:t>
      </w:r>
      <w:r>
        <w:rPr>
          <w:spacing w:val="-4"/>
          <w:w w:val="105"/>
        </w:rPr>
        <w:t xml:space="preserve"> </w:t>
      </w:r>
      <w:r>
        <w:rPr>
          <w:w w:val="105"/>
        </w:rPr>
        <w:t>and</w:t>
      </w:r>
      <w:r>
        <w:rPr>
          <w:spacing w:val="-4"/>
          <w:w w:val="105"/>
        </w:rPr>
        <w:t xml:space="preserve"> </w:t>
      </w:r>
      <w:r>
        <w:rPr>
          <w:w w:val="105"/>
        </w:rPr>
        <w:t>inadequate</w:t>
      </w:r>
      <w:r>
        <w:rPr>
          <w:spacing w:val="-2"/>
          <w:w w:val="105"/>
        </w:rPr>
        <w:t xml:space="preserve"> </w:t>
      </w:r>
      <w:r>
        <w:rPr>
          <w:w w:val="105"/>
        </w:rPr>
        <w:t>social</w:t>
      </w:r>
      <w:r>
        <w:rPr>
          <w:spacing w:val="-3"/>
          <w:w w:val="105"/>
        </w:rPr>
        <w:t xml:space="preserve"> </w:t>
      </w:r>
      <w:r>
        <w:rPr>
          <w:w w:val="105"/>
        </w:rPr>
        <w:t>security</w:t>
      </w:r>
      <w:r>
        <w:rPr>
          <w:spacing w:val="-2"/>
          <w:w w:val="105"/>
        </w:rPr>
        <w:t xml:space="preserve"> </w:t>
      </w:r>
      <w:r>
        <w:rPr>
          <w:w w:val="105"/>
        </w:rPr>
        <w:t>affect</w:t>
      </w:r>
      <w:r>
        <w:rPr>
          <w:spacing w:val="-2"/>
          <w:w w:val="105"/>
        </w:rPr>
        <w:t xml:space="preserve"> </w:t>
      </w:r>
      <w:r>
        <w:rPr>
          <w:w w:val="105"/>
        </w:rPr>
        <w:t>their</w:t>
      </w:r>
      <w:r>
        <w:rPr>
          <w:spacing w:val="-4"/>
          <w:w w:val="105"/>
        </w:rPr>
        <w:t xml:space="preserve"> </w:t>
      </w:r>
      <w:r>
        <w:rPr>
          <w:w w:val="105"/>
        </w:rPr>
        <w:t>quality</w:t>
      </w:r>
      <w:r>
        <w:rPr>
          <w:spacing w:val="-3"/>
          <w:w w:val="105"/>
        </w:rPr>
        <w:t xml:space="preserve"> </w:t>
      </w:r>
      <w:r>
        <w:rPr>
          <w:w w:val="105"/>
        </w:rPr>
        <w:t>of life. Educational attainment among younger</w:t>
      </w:r>
      <w:r>
        <w:rPr>
          <w:spacing w:val="-1"/>
          <w:w w:val="105"/>
        </w:rPr>
        <w:t xml:space="preserve"> </w:t>
      </w:r>
      <w:r>
        <w:rPr>
          <w:w w:val="105"/>
        </w:rPr>
        <w:t>generations shows improvement, indicating</w:t>
      </w:r>
      <w:r>
        <w:rPr>
          <w:spacing w:val="-1"/>
          <w:w w:val="105"/>
        </w:rPr>
        <w:t xml:space="preserve"> </w:t>
      </w:r>
      <w:r>
        <w:rPr>
          <w:w w:val="105"/>
        </w:rPr>
        <w:t>a shift</w:t>
      </w:r>
      <w:r>
        <w:rPr>
          <w:spacing w:val="-5"/>
          <w:w w:val="105"/>
        </w:rPr>
        <w:t xml:space="preserve"> </w:t>
      </w:r>
      <w:r>
        <w:rPr>
          <w:w w:val="105"/>
        </w:rPr>
        <w:t>towards</w:t>
      </w:r>
      <w:r>
        <w:rPr>
          <w:spacing w:val="-5"/>
          <w:w w:val="105"/>
        </w:rPr>
        <w:t xml:space="preserve"> </w:t>
      </w:r>
      <w:r>
        <w:rPr>
          <w:w w:val="105"/>
        </w:rPr>
        <w:t>alternative</w:t>
      </w:r>
      <w:r>
        <w:rPr>
          <w:spacing w:val="-9"/>
          <w:w w:val="105"/>
        </w:rPr>
        <w:t xml:space="preserve"> </w:t>
      </w:r>
      <w:r>
        <w:rPr>
          <w:w w:val="105"/>
        </w:rPr>
        <w:t>professions</w:t>
      </w:r>
      <w:r>
        <w:rPr>
          <w:spacing w:val="-5"/>
          <w:w w:val="105"/>
        </w:rPr>
        <w:t xml:space="preserve"> </w:t>
      </w:r>
      <w:r>
        <w:rPr>
          <w:w w:val="105"/>
        </w:rPr>
        <w:t>for</w:t>
      </w:r>
      <w:r>
        <w:rPr>
          <w:spacing w:val="-8"/>
          <w:w w:val="105"/>
        </w:rPr>
        <w:t xml:space="preserve"> </w:t>
      </w:r>
      <w:r>
        <w:rPr>
          <w:w w:val="105"/>
        </w:rPr>
        <w:t>financial</w:t>
      </w:r>
      <w:r>
        <w:rPr>
          <w:spacing w:val="-6"/>
          <w:w w:val="105"/>
        </w:rPr>
        <w:t xml:space="preserve"> </w:t>
      </w:r>
      <w:r>
        <w:rPr>
          <w:w w:val="105"/>
        </w:rPr>
        <w:t>stability.</w:t>
      </w:r>
      <w:r>
        <w:rPr>
          <w:spacing w:val="-5"/>
          <w:w w:val="105"/>
        </w:rPr>
        <w:t xml:space="preserve"> </w:t>
      </w:r>
      <w:r>
        <w:rPr>
          <w:w w:val="105"/>
        </w:rPr>
        <w:t>Culturally,</w:t>
      </w:r>
      <w:r>
        <w:rPr>
          <w:spacing w:val="-5"/>
          <w:w w:val="105"/>
        </w:rPr>
        <w:t xml:space="preserve"> </w:t>
      </w:r>
      <w:r>
        <w:rPr>
          <w:w w:val="105"/>
        </w:rPr>
        <w:t>goldsmiths</w:t>
      </w:r>
      <w:r>
        <w:rPr>
          <w:spacing w:val="-6"/>
          <w:w w:val="105"/>
        </w:rPr>
        <w:t xml:space="preserve"> </w:t>
      </w:r>
      <w:r>
        <w:rPr>
          <w:w w:val="105"/>
        </w:rPr>
        <w:t>maintain strong traditions and customs, particularly in relation to festivals, marriages, and community practices. However, modernization and migration have gradually influenced their cultural identity. The study concludes that government support, skill development training,</w:t>
      </w:r>
      <w:r>
        <w:rPr>
          <w:spacing w:val="-6"/>
          <w:w w:val="105"/>
        </w:rPr>
        <w:t xml:space="preserve"> </w:t>
      </w:r>
      <w:r>
        <w:rPr>
          <w:w w:val="105"/>
        </w:rPr>
        <w:t>and</w:t>
      </w:r>
      <w:r>
        <w:rPr>
          <w:spacing w:val="-6"/>
          <w:w w:val="105"/>
        </w:rPr>
        <w:t xml:space="preserve"> </w:t>
      </w:r>
      <w:r>
        <w:rPr>
          <w:w w:val="105"/>
        </w:rPr>
        <w:t>access</w:t>
      </w:r>
      <w:r>
        <w:rPr>
          <w:spacing w:val="-4"/>
          <w:w w:val="105"/>
        </w:rPr>
        <w:t xml:space="preserve"> </w:t>
      </w:r>
      <w:r>
        <w:rPr>
          <w:w w:val="105"/>
        </w:rPr>
        <w:t>to</w:t>
      </w:r>
      <w:r>
        <w:rPr>
          <w:spacing w:val="-6"/>
          <w:w w:val="105"/>
        </w:rPr>
        <w:t xml:space="preserve"> </w:t>
      </w:r>
      <w:r>
        <w:rPr>
          <w:w w:val="105"/>
        </w:rPr>
        <w:t>financial</w:t>
      </w:r>
      <w:r>
        <w:rPr>
          <w:spacing w:val="-3"/>
          <w:w w:val="105"/>
        </w:rPr>
        <w:t xml:space="preserve"> </w:t>
      </w:r>
      <w:r>
        <w:rPr>
          <w:w w:val="105"/>
        </w:rPr>
        <w:t>resources</w:t>
      </w:r>
      <w:r>
        <w:rPr>
          <w:spacing w:val="-4"/>
          <w:w w:val="105"/>
        </w:rPr>
        <w:t xml:space="preserve"> </w:t>
      </w:r>
      <w:r>
        <w:rPr>
          <w:w w:val="105"/>
        </w:rPr>
        <w:t>are</w:t>
      </w:r>
      <w:r>
        <w:rPr>
          <w:spacing w:val="-6"/>
          <w:w w:val="105"/>
        </w:rPr>
        <w:t xml:space="preserve"> </w:t>
      </w:r>
      <w:r>
        <w:rPr>
          <w:w w:val="105"/>
        </w:rPr>
        <w:t>essential</w:t>
      </w:r>
      <w:r>
        <w:rPr>
          <w:spacing w:val="-3"/>
          <w:w w:val="105"/>
        </w:rPr>
        <w:t xml:space="preserve"> </w:t>
      </w:r>
      <w:r>
        <w:rPr>
          <w:w w:val="105"/>
        </w:rPr>
        <w:t>to</w:t>
      </w:r>
      <w:r>
        <w:rPr>
          <w:spacing w:val="-4"/>
          <w:w w:val="105"/>
        </w:rPr>
        <w:t xml:space="preserve"> </w:t>
      </w:r>
      <w:r>
        <w:rPr>
          <w:w w:val="105"/>
        </w:rPr>
        <w:t>sustain</w:t>
      </w:r>
      <w:r>
        <w:rPr>
          <w:spacing w:val="-3"/>
          <w:w w:val="105"/>
        </w:rPr>
        <w:t xml:space="preserve"> </w:t>
      </w:r>
      <w:r>
        <w:rPr>
          <w:w w:val="105"/>
        </w:rPr>
        <w:t>the</w:t>
      </w:r>
      <w:r>
        <w:rPr>
          <w:spacing w:val="-4"/>
          <w:w w:val="105"/>
        </w:rPr>
        <w:t xml:space="preserve"> </w:t>
      </w:r>
      <w:r>
        <w:rPr>
          <w:w w:val="105"/>
        </w:rPr>
        <w:t>goldsmith</w:t>
      </w:r>
      <w:r>
        <w:rPr>
          <w:spacing w:val="-5"/>
          <w:w w:val="105"/>
        </w:rPr>
        <w:t xml:space="preserve"> </w:t>
      </w:r>
      <w:r>
        <w:rPr>
          <w:w w:val="105"/>
        </w:rPr>
        <w:t xml:space="preserve">profession </w:t>
      </w:r>
      <w:r>
        <w:t xml:space="preserve">and improve their socio-economic well-being. This research provides insights into balancing </w:t>
      </w:r>
      <w:r>
        <w:rPr>
          <w:spacing w:val="-2"/>
          <w:w w:val="105"/>
        </w:rPr>
        <w:t>tradition</w:t>
      </w:r>
      <w:r>
        <w:rPr>
          <w:spacing w:val="-5"/>
          <w:w w:val="105"/>
        </w:rPr>
        <w:t xml:space="preserve"> </w:t>
      </w:r>
      <w:r>
        <w:rPr>
          <w:spacing w:val="-2"/>
          <w:w w:val="105"/>
        </w:rPr>
        <w:t>with</w:t>
      </w:r>
      <w:r>
        <w:rPr>
          <w:spacing w:val="-3"/>
          <w:w w:val="105"/>
        </w:rPr>
        <w:t xml:space="preserve"> </w:t>
      </w:r>
      <w:r>
        <w:rPr>
          <w:spacing w:val="-2"/>
          <w:w w:val="105"/>
        </w:rPr>
        <w:t>modern</w:t>
      </w:r>
      <w:r>
        <w:rPr>
          <w:spacing w:val="-3"/>
          <w:w w:val="105"/>
        </w:rPr>
        <w:t xml:space="preserve"> </w:t>
      </w:r>
      <w:r>
        <w:rPr>
          <w:spacing w:val="-2"/>
          <w:w w:val="105"/>
        </w:rPr>
        <w:t>challenges</w:t>
      </w:r>
      <w:r>
        <w:rPr>
          <w:spacing w:val="-4"/>
          <w:w w:val="105"/>
        </w:rPr>
        <w:t xml:space="preserve"> </w:t>
      </w:r>
      <w:r>
        <w:rPr>
          <w:spacing w:val="-2"/>
          <w:w w:val="105"/>
        </w:rPr>
        <w:t>and</w:t>
      </w:r>
      <w:r>
        <w:rPr>
          <w:spacing w:val="-4"/>
          <w:w w:val="105"/>
        </w:rPr>
        <w:t xml:space="preserve"> </w:t>
      </w:r>
      <w:r>
        <w:rPr>
          <w:spacing w:val="-2"/>
          <w:w w:val="105"/>
        </w:rPr>
        <w:t>emphasizes</w:t>
      </w:r>
      <w:r>
        <w:rPr>
          <w:spacing w:val="-6"/>
          <w:w w:val="105"/>
        </w:rPr>
        <w:t xml:space="preserve"> </w:t>
      </w:r>
      <w:r>
        <w:rPr>
          <w:spacing w:val="-2"/>
          <w:w w:val="105"/>
        </w:rPr>
        <w:t>the</w:t>
      </w:r>
      <w:r>
        <w:rPr>
          <w:spacing w:val="-4"/>
          <w:w w:val="105"/>
        </w:rPr>
        <w:t xml:space="preserve"> </w:t>
      </w:r>
      <w:r>
        <w:rPr>
          <w:spacing w:val="-2"/>
          <w:w w:val="105"/>
        </w:rPr>
        <w:t>need</w:t>
      </w:r>
      <w:r>
        <w:rPr>
          <w:spacing w:val="-5"/>
          <w:w w:val="105"/>
        </w:rPr>
        <w:t xml:space="preserve"> </w:t>
      </w:r>
      <w:r>
        <w:rPr>
          <w:spacing w:val="-2"/>
          <w:w w:val="105"/>
        </w:rPr>
        <w:t>for</w:t>
      </w:r>
      <w:r>
        <w:rPr>
          <w:spacing w:val="-5"/>
          <w:w w:val="105"/>
        </w:rPr>
        <w:t xml:space="preserve"> </w:t>
      </w:r>
      <w:r>
        <w:rPr>
          <w:spacing w:val="-2"/>
          <w:w w:val="105"/>
        </w:rPr>
        <w:t>policy</w:t>
      </w:r>
      <w:r>
        <w:rPr>
          <w:spacing w:val="-4"/>
          <w:w w:val="105"/>
        </w:rPr>
        <w:t xml:space="preserve"> </w:t>
      </w:r>
      <w:r>
        <w:rPr>
          <w:spacing w:val="-2"/>
          <w:w w:val="105"/>
        </w:rPr>
        <w:t>measures</w:t>
      </w:r>
      <w:r>
        <w:rPr>
          <w:spacing w:val="-4"/>
          <w:w w:val="105"/>
        </w:rPr>
        <w:t xml:space="preserve"> </w:t>
      </w:r>
      <w:r>
        <w:rPr>
          <w:spacing w:val="-2"/>
          <w:w w:val="105"/>
        </w:rPr>
        <w:t>to</w:t>
      </w:r>
      <w:r>
        <w:rPr>
          <w:spacing w:val="-4"/>
          <w:w w:val="105"/>
        </w:rPr>
        <w:t xml:space="preserve"> </w:t>
      </w:r>
      <w:r>
        <w:rPr>
          <w:spacing w:val="-2"/>
          <w:w w:val="105"/>
        </w:rPr>
        <w:t>uplift</w:t>
      </w:r>
      <w:r>
        <w:rPr>
          <w:spacing w:val="-4"/>
          <w:w w:val="105"/>
        </w:rPr>
        <w:t xml:space="preserve"> </w:t>
      </w:r>
      <w:r>
        <w:rPr>
          <w:spacing w:val="-2"/>
          <w:w w:val="105"/>
        </w:rPr>
        <w:t xml:space="preserve">this </w:t>
      </w:r>
      <w:r>
        <w:rPr>
          <w:w w:val="105"/>
        </w:rPr>
        <w:t>community in Namakkal town.</w:t>
      </w:r>
    </w:p>
    <w:p w14:paraId="757889A7">
      <w:pPr>
        <w:spacing w:before="237"/>
        <w:ind w:left="153"/>
        <w:jc w:val="both"/>
        <w:rPr>
          <w:i/>
        </w:rPr>
      </w:pPr>
      <w:r>
        <w:rPr>
          <w:b/>
          <w:i/>
        </w:rPr>
        <w:t>Keywords:</w:t>
      </w:r>
      <w:r>
        <w:rPr>
          <w:b/>
          <w:i/>
          <w:spacing w:val="-6"/>
        </w:rPr>
        <w:t xml:space="preserve"> </w:t>
      </w:r>
      <w:r>
        <w:rPr>
          <w:i/>
        </w:rPr>
        <w:t>Goldsmiths,</w:t>
      </w:r>
      <w:r>
        <w:rPr>
          <w:i/>
          <w:spacing w:val="-6"/>
        </w:rPr>
        <w:t xml:space="preserve"> </w:t>
      </w:r>
      <w:r>
        <w:rPr>
          <w:i/>
        </w:rPr>
        <w:t>Cultural</w:t>
      </w:r>
      <w:r>
        <w:rPr>
          <w:i/>
          <w:spacing w:val="-6"/>
        </w:rPr>
        <w:t xml:space="preserve"> </w:t>
      </w:r>
      <w:r>
        <w:rPr>
          <w:i/>
        </w:rPr>
        <w:t>Practices,</w:t>
      </w:r>
      <w:r>
        <w:rPr>
          <w:i/>
          <w:spacing w:val="-6"/>
        </w:rPr>
        <w:t xml:space="preserve"> </w:t>
      </w:r>
      <w:r>
        <w:rPr>
          <w:i/>
        </w:rPr>
        <w:t>Traditional</w:t>
      </w:r>
      <w:r>
        <w:rPr>
          <w:i/>
          <w:spacing w:val="-7"/>
        </w:rPr>
        <w:t xml:space="preserve"> </w:t>
      </w:r>
      <w:r>
        <w:rPr>
          <w:i/>
        </w:rPr>
        <w:t>Occupation,</w:t>
      </w:r>
      <w:r>
        <w:rPr>
          <w:i/>
          <w:spacing w:val="-6"/>
        </w:rPr>
        <w:t xml:space="preserve"> </w:t>
      </w:r>
      <w:r>
        <w:rPr>
          <w:i/>
          <w:spacing w:val="-2"/>
        </w:rPr>
        <w:t>Livelihood.</w:t>
      </w:r>
    </w:p>
    <w:p w14:paraId="4EB74C2F">
      <w:pPr>
        <w:jc w:val="both"/>
        <w:rPr>
          <w:i/>
        </w:rPr>
        <w:sectPr>
          <w:pgSz w:w="10330" w:h="14580"/>
          <w:pgMar w:top="680" w:right="566" w:bottom="700" w:left="566" w:header="432" w:footer="507" w:gutter="0"/>
          <w:cols w:space="720" w:num="1"/>
        </w:sectPr>
      </w:pPr>
    </w:p>
    <w:p w14:paraId="5B0B6538">
      <w:pPr>
        <w:pStyle w:val="3"/>
        <w:spacing w:before="234" w:line="273" w:lineRule="auto"/>
        <w:ind w:right="156"/>
      </w:pPr>
      <w:r>
        <w:rPr>
          <w:spacing w:val="-8"/>
        </w:rPr>
        <w:t>SOCIO ECONOMIC</w:t>
      </w:r>
      <w:r>
        <w:rPr>
          <w:spacing w:val="-12"/>
        </w:rPr>
        <w:t xml:space="preserve"> </w:t>
      </w:r>
      <w:r>
        <w:rPr>
          <w:spacing w:val="-8"/>
        </w:rPr>
        <w:t>CONDITIONSOF</w:t>
      </w:r>
      <w:r>
        <w:rPr>
          <w:spacing w:val="-11"/>
        </w:rPr>
        <w:t xml:space="preserve"> </w:t>
      </w:r>
      <w:r>
        <w:rPr>
          <w:spacing w:val="-8"/>
        </w:rPr>
        <w:t>OLEANDER</w:t>
      </w:r>
      <w:r>
        <w:rPr>
          <w:spacing w:val="-9"/>
        </w:rPr>
        <w:t xml:space="preserve"> </w:t>
      </w:r>
      <w:r>
        <w:rPr>
          <w:spacing w:val="-8"/>
        </w:rPr>
        <w:t>GROWERS</w:t>
      </w:r>
      <w:r>
        <w:rPr>
          <w:spacing w:val="-12"/>
        </w:rPr>
        <w:t xml:space="preserve"> </w:t>
      </w:r>
      <w:r>
        <w:rPr>
          <w:spacing w:val="-8"/>
        </w:rPr>
        <w:t>WITH</w:t>
      </w:r>
      <w:r>
        <w:rPr>
          <w:spacing w:val="-9"/>
        </w:rPr>
        <w:t xml:space="preserve"> </w:t>
      </w:r>
      <w:r>
        <w:rPr>
          <w:spacing w:val="-8"/>
        </w:rPr>
        <w:t xml:space="preserve">SPECIAL </w:t>
      </w:r>
      <w:r>
        <w:t>REFERENCE</w:t>
      </w:r>
      <w:r>
        <w:rPr>
          <w:spacing w:val="-23"/>
        </w:rPr>
        <w:t xml:space="preserve"> </w:t>
      </w:r>
      <w:r>
        <w:t>TO</w:t>
      </w:r>
      <w:r>
        <w:rPr>
          <w:spacing w:val="-23"/>
        </w:rPr>
        <w:t xml:space="preserve"> </w:t>
      </w:r>
      <w:r>
        <w:t>NAMAKKAL</w:t>
      </w:r>
      <w:r>
        <w:rPr>
          <w:spacing w:val="-22"/>
        </w:rPr>
        <w:t xml:space="preserve"> </w:t>
      </w:r>
      <w:r>
        <w:t>DISTRICT</w:t>
      </w:r>
    </w:p>
    <w:p w14:paraId="323CA828">
      <w:pPr>
        <w:pStyle w:val="5"/>
        <w:spacing w:before="280"/>
        <w:ind w:right="149"/>
      </w:pPr>
      <w:r>
        <w:rPr>
          <w:w w:val="110"/>
        </w:rPr>
        <w:t>Ms.</w:t>
      </w:r>
      <w:r>
        <w:rPr>
          <w:spacing w:val="6"/>
          <w:w w:val="110"/>
        </w:rPr>
        <w:t xml:space="preserve"> </w:t>
      </w:r>
      <w:r>
        <w:rPr>
          <w:w w:val="110"/>
        </w:rPr>
        <w:t>S.</w:t>
      </w:r>
      <w:r>
        <w:rPr>
          <w:spacing w:val="5"/>
          <w:w w:val="110"/>
        </w:rPr>
        <w:t xml:space="preserve"> </w:t>
      </w:r>
      <w:r>
        <w:rPr>
          <w:spacing w:val="-2"/>
          <w:w w:val="110"/>
        </w:rPr>
        <w:t>Elakkiya</w:t>
      </w:r>
    </w:p>
    <w:p w14:paraId="05B0AE72">
      <w:pPr>
        <w:spacing w:before="32" w:line="271" w:lineRule="auto"/>
        <w:ind w:left="4645" w:right="153" w:firstLine="780"/>
        <w:jc w:val="right"/>
        <w:rPr>
          <w:i/>
          <w:sz w:val="20"/>
        </w:rPr>
      </w:pPr>
      <w:r>
        <w:rPr>
          <w:i/>
          <w:sz w:val="20"/>
        </w:rPr>
        <w:t>II</w:t>
      </w:r>
      <w:r>
        <w:rPr>
          <w:i/>
          <w:spacing w:val="-6"/>
          <w:sz w:val="20"/>
        </w:rPr>
        <w:t xml:space="preserve"> </w:t>
      </w:r>
      <w:r>
        <w:rPr>
          <w:i/>
          <w:sz w:val="20"/>
        </w:rPr>
        <w:t>MA</w:t>
      </w:r>
      <w:r>
        <w:rPr>
          <w:i/>
          <w:spacing w:val="-6"/>
          <w:sz w:val="20"/>
        </w:rPr>
        <w:t xml:space="preserve"> </w:t>
      </w:r>
      <w:r>
        <w:rPr>
          <w:i/>
          <w:sz w:val="20"/>
        </w:rPr>
        <w:t>Economics,</w:t>
      </w:r>
      <w:r>
        <w:rPr>
          <w:i/>
          <w:spacing w:val="-6"/>
          <w:sz w:val="20"/>
        </w:rPr>
        <w:t xml:space="preserve"> </w:t>
      </w:r>
      <w:r>
        <w:rPr>
          <w:i/>
          <w:sz w:val="20"/>
        </w:rPr>
        <w:t>Department</w:t>
      </w:r>
      <w:r>
        <w:rPr>
          <w:i/>
          <w:spacing w:val="-6"/>
          <w:sz w:val="20"/>
        </w:rPr>
        <w:t xml:space="preserve"> </w:t>
      </w:r>
      <w:r>
        <w:rPr>
          <w:i/>
          <w:sz w:val="20"/>
        </w:rPr>
        <w:t>of</w:t>
      </w:r>
      <w:r>
        <w:rPr>
          <w:i/>
          <w:spacing w:val="-6"/>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4"/>
          <w:sz w:val="20"/>
        </w:rPr>
        <w:t>Namakkal</w:t>
      </w:r>
    </w:p>
    <w:p w14:paraId="1D8D4B1F">
      <w:pPr>
        <w:pStyle w:val="8"/>
        <w:spacing w:before="32"/>
        <w:rPr>
          <w:i/>
          <w:sz w:val="20"/>
        </w:rPr>
      </w:pPr>
    </w:p>
    <w:p w14:paraId="69EC5E32">
      <w:pPr>
        <w:pStyle w:val="5"/>
        <w:spacing w:before="1"/>
      </w:pPr>
      <w:r>
        <w:rPr>
          <w:w w:val="110"/>
        </w:rPr>
        <w:t>Ms.</w:t>
      </w:r>
      <w:r>
        <w:rPr>
          <w:spacing w:val="9"/>
          <w:w w:val="110"/>
        </w:rPr>
        <w:t xml:space="preserve"> </w:t>
      </w:r>
      <w:r>
        <w:rPr>
          <w:w w:val="110"/>
        </w:rPr>
        <w:t>V.</w:t>
      </w:r>
      <w:r>
        <w:rPr>
          <w:spacing w:val="9"/>
          <w:w w:val="110"/>
        </w:rPr>
        <w:t xml:space="preserve"> </w:t>
      </w:r>
      <w:r>
        <w:rPr>
          <w:spacing w:val="-2"/>
          <w:w w:val="110"/>
        </w:rPr>
        <w:t>Kaviya</w:t>
      </w:r>
    </w:p>
    <w:p w14:paraId="35DAAB26">
      <w:pPr>
        <w:spacing w:before="32" w:line="271" w:lineRule="auto"/>
        <w:ind w:left="4645" w:right="153" w:firstLine="780"/>
        <w:jc w:val="right"/>
        <w:rPr>
          <w:i/>
          <w:sz w:val="20"/>
        </w:rPr>
      </w:pPr>
      <w:r>
        <w:rPr>
          <w:i/>
          <w:sz w:val="20"/>
        </w:rPr>
        <w:t>II</w:t>
      </w:r>
      <w:r>
        <w:rPr>
          <w:i/>
          <w:spacing w:val="-6"/>
          <w:sz w:val="20"/>
        </w:rPr>
        <w:t xml:space="preserve"> </w:t>
      </w:r>
      <w:r>
        <w:rPr>
          <w:i/>
          <w:sz w:val="20"/>
        </w:rPr>
        <w:t>MA</w:t>
      </w:r>
      <w:r>
        <w:rPr>
          <w:i/>
          <w:spacing w:val="-6"/>
          <w:sz w:val="20"/>
        </w:rPr>
        <w:t xml:space="preserve"> </w:t>
      </w:r>
      <w:r>
        <w:rPr>
          <w:i/>
          <w:sz w:val="20"/>
        </w:rPr>
        <w:t>Economics,</w:t>
      </w:r>
      <w:r>
        <w:rPr>
          <w:i/>
          <w:spacing w:val="-6"/>
          <w:sz w:val="20"/>
        </w:rPr>
        <w:t xml:space="preserve"> </w:t>
      </w:r>
      <w:r>
        <w:rPr>
          <w:i/>
          <w:sz w:val="20"/>
        </w:rPr>
        <w:t>Department</w:t>
      </w:r>
      <w:r>
        <w:rPr>
          <w:i/>
          <w:spacing w:val="-6"/>
          <w:sz w:val="20"/>
        </w:rPr>
        <w:t xml:space="preserve"> </w:t>
      </w:r>
      <w:r>
        <w:rPr>
          <w:i/>
          <w:sz w:val="20"/>
        </w:rPr>
        <w:t>of</w:t>
      </w:r>
      <w:r>
        <w:rPr>
          <w:i/>
          <w:spacing w:val="-6"/>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4"/>
          <w:sz w:val="20"/>
        </w:rPr>
        <w:t>Namakkal</w:t>
      </w:r>
    </w:p>
    <w:p w14:paraId="71667BB3">
      <w:pPr>
        <w:pStyle w:val="8"/>
        <w:spacing w:before="42"/>
        <w:rPr>
          <w:i/>
          <w:sz w:val="20"/>
        </w:rPr>
      </w:pPr>
    </w:p>
    <w:p w14:paraId="28DA7456">
      <w:pPr>
        <w:pStyle w:val="4"/>
        <w:spacing w:before="1"/>
      </w:pPr>
      <w:r>
        <w:rPr>
          <w:lang w:val="en-IN" w:eastAsia="en-IN"/>
        </w:rPr>
        <mc:AlternateContent>
          <mc:Choice Requires="wps">
            <w:drawing>
              <wp:anchor distT="0" distB="0" distL="0" distR="0" simplePos="0" relativeHeight="251752448"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359" name="Textbox 359"/>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355BD3B6">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59" o:spid="_x0000_s1026" o:spt="202" type="#_x0000_t202" style="position:absolute;left:0pt;margin-left:36pt;margin-top:15pt;height:65.7pt;width:33.4pt;mso-position-horizontal-relative:page;z-index:251752448;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R35vgrQBAAB3AwAADgAAAGRycy9lMm9Eb2MueG1srVNN&#10;j9MwEL0j8R8s32n6BepGTVdABUJCsNIuP8Bx7MZS7DFjt0n/PWMn6aLlsgcuyXhm8ua9N87+frAd&#10;uygMBlzFV4slZ8pJaIw7VfzX05d3O85CFK4RHThV8asK/P7w9s2+96VaQwtdo5ARiAtl7yvexujL&#10;ogiyVVaEBXjlqKgBrYh0xFPRoOgJ3XbFern8UPSAjUeQKgTKHscinxDxNYCgtZHqCPJslYsjKqpO&#10;RJIUWuMDP2S2WisZf2odVGRdxUlpzE8aQnGdnsVhL8oTCt8aOVEQr6HwQpMVxtHQG9RRRMHOaP6B&#10;skYiBNBxIcEWo5DsCKlYLV9489gKr7IWsjr4m+nh/8HKH5cHZKap+Ob9HWdOWFr5kxpiDQNLKTKo&#10;96GkvkdPnXH4BANdmzkfKJl0DxptepMiRnWy93qzl9CYpOR2vV3tqCKptNtsN3fZ/uL5Y48hflVg&#10;WQoqjrS9bKq4fA+RiFDr3EKHRGscn6I41MPEtYbmSlR72mrFw++zQMVZ982RbekKzAHOQT0HGLvP&#10;kC9KkuLg4zmCNnlyGjHiTpNpH5nQdHfSwv8+567n/+Xw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BHfm+CtAEAAHcDAAAOAAAAAAAAAAEAIAAAACcBAABkcnMvZTJvRG9jLnhtbFBLBQYAAAAA&#10;BgAGAFkBAABNBQAAAAA=&#10;">
                <v:fill on="f" focussize="0,0"/>
                <v:stroke on="f"/>
                <v:imagedata o:title=""/>
                <o:lock v:ext="edit" aspectratio="f"/>
                <v:textbox inset="0mm,0mm,0mm,0mm">
                  <w:txbxContent>
                    <w:p w14:paraId="355BD3B6">
                      <w:pPr>
                        <w:spacing w:line="1248" w:lineRule="exact"/>
                        <w:rPr>
                          <w:sz w:val="109"/>
                        </w:rPr>
                      </w:pPr>
                      <w:r>
                        <w:rPr>
                          <w:spacing w:val="-10"/>
                          <w:sz w:val="109"/>
                        </w:rPr>
                        <w:t>T</w:t>
                      </w:r>
                    </w:p>
                  </w:txbxContent>
                </v:textbox>
              </v:shape>
            </w:pict>
          </mc:Fallback>
        </mc:AlternateContent>
      </w:r>
      <w:r>
        <w:rPr>
          <w:spacing w:val="-2"/>
          <w:w w:val="115"/>
        </w:rPr>
        <w:t>ABSTRACT</w:t>
      </w:r>
    </w:p>
    <w:p w14:paraId="64EE2E18">
      <w:pPr>
        <w:pStyle w:val="8"/>
        <w:spacing w:before="239" w:line="280" w:lineRule="auto"/>
        <w:ind w:left="153" w:right="148" w:firstLine="670"/>
        <w:jc w:val="right"/>
      </w:pPr>
      <w:r>
        <w:rPr>
          <w:w w:val="105"/>
        </w:rPr>
        <w:t>he cultivation of oleander (Nerium oleander), a commercially valuable ornamental and</w:t>
      </w:r>
      <w:r>
        <w:rPr>
          <w:spacing w:val="37"/>
          <w:w w:val="105"/>
        </w:rPr>
        <w:t xml:space="preserve"> </w:t>
      </w:r>
      <w:r>
        <w:rPr>
          <w:w w:val="105"/>
        </w:rPr>
        <w:t>medicinal</w:t>
      </w:r>
      <w:r>
        <w:rPr>
          <w:spacing w:val="36"/>
          <w:w w:val="105"/>
        </w:rPr>
        <w:t xml:space="preserve"> </w:t>
      </w:r>
      <w:r>
        <w:rPr>
          <w:w w:val="105"/>
        </w:rPr>
        <w:t>plant,</w:t>
      </w:r>
      <w:r>
        <w:rPr>
          <w:spacing w:val="35"/>
          <w:w w:val="105"/>
        </w:rPr>
        <w:t xml:space="preserve"> </w:t>
      </w:r>
      <w:r>
        <w:rPr>
          <w:w w:val="105"/>
        </w:rPr>
        <w:t>has</w:t>
      </w:r>
      <w:r>
        <w:rPr>
          <w:spacing w:val="37"/>
          <w:w w:val="105"/>
        </w:rPr>
        <w:t xml:space="preserve"> </w:t>
      </w:r>
      <w:r>
        <w:rPr>
          <w:w w:val="105"/>
        </w:rPr>
        <w:t>been</w:t>
      </w:r>
      <w:r>
        <w:rPr>
          <w:spacing w:val="38"/>
          <w:w w:val="105"/>
        </w:rPr>
        <w:t xml:space="preserve"> </w:t>
      </w:r>
      <w:r>
        <w:rPr>
          <w:w w:val="105"/>
        </w:rPr>
        <w:t>gaining</w:t>
      </w:r>
      <w:r>
        <w:rPr>
          <w:spacing w:val="34"/>
          <w:w w:val="105"/>
        </w:rPr>
        <w:t xml:space="preserve"> </w:t>
      </w:r>
      <w:r>
        <w:rPr>
          <w:w w:val="105"/>
        </w:rPr>
        <w:t>importance</w:t>
      </w:r>
      <w:r>
        <w:rPr>
          <w:spacing w:val="38"/>
          <w:w w:val="105"/>
        </w:rPr>
        <w:t xml:space="preserve"> </w:t>
      </w:r>
      <w:r>
        <w:rPr>
          <w:w w:val="105"/>
        </w:rPr>
        <w:t>in</w:t>
      </w:r>
      <w:r>
        <w:rPr>
          <w:spacing w:val="38"/>
          <w:w w:val="105"/>
        </w:rPr>
        <w:t xml:space="preserve"> </w:t>
      </w:r>
      <w:r>
        <w:rPr>
          <w:w w:val="105"/>
        </w:rPr>
        <w:t>Namakkal</w:t>
      </w:r>
      <w:r>
        <w:rPr>
          <w:spacing w:val="38"/>
          <w:w w:val="105"/>
        </w:rPr>
        <w:t xml:space="preserve"> </w:t>
      </w:r>
      <w:r>
        <w:rPr>
          <w:w w:val="105"/>
        </w:rPr>
        <w:t>district</w:t>
      </w:r>
      <w:r>
        <w:rPr>
          <w:spacing w:val="33"/>
          <w:w w:val="105"/>
        </w:rPr>
        <w:t xml:space="preserve"> </w:t>
      </w:r>
      <w:r>
        <w:rPr>
          <w:w w:val="105"/>
        </w:rPr>
        <w:t>due</w:t>
      </w:r>
      <w:r>
        <w:rPr>
          <w:spacing w:val="37"/>
          <w:w w:val="105"/>
        </w:rPr>
        <w:t xml:space="preserve"> </w:t>
      </w:r>
      <w:r>
        <w:rPr>
          <w:w w:val="105"/>
        </w:rPr>
        <w:t>to</w:t>
      </w:r>
      <w:r>
        <w:rPr>
          <w:spacing w:val="37"/>
          <w:w w:val="105"/>
        </w:rPr>
        <w:t xml:space="preserve"> </w:t>
      </w:r>
      <w:r>
        <w:rPr>
          <w:w w:val="105"/>
        </w:rPr>
        <w:t>its adaptability to diverse soil and climatic conditions. This study focuses on the socio-economic</w:t>
      </w:r>
      <w:r>
        <w:rPr>
          <w:spacing w:val="38"/>
          <w:w w:val="105"/>
        </w:rPr>
        <w:t xml:space="preserve"> </w:t>
      </w:r>
      <w:r>
        <w:rPr>
          <w:w w:val="105"/>
        </w:rPr>
        <w:t>conditions</w:t>
      </w:r>
      <w:r>
        <w:rPr>
          <w:spacing w:val="37"/>
          <w:w w:val="105"/>
        </w:rPr>
        <w:t xml:space="preserve"> </w:t>
      </w:r>
      <w:r>
        <w:rPr>
          <w:w w:val="105"/>
        </w:rPr>
        <w:t>of</w:t>
      </w:r>
      <w:r>
        <w:rPr>
          <w:spacing w:val="35"/>
          <w:w w:val="105"/>
        </w:rPr>
        <w:t xml:space="preserve"> </w:t>
      </w:r>
      <w:r>
        <w:rPr>
          <w:w w:val="105"/>
        </w:rPr>
        <w:t>oleander</w:t>
      </w:r>
      <w:r>
        <w:rPr>
          <w:spacing w:val="36"/>
          <w:w w:val="105"/>
        </w:rPr>
        <w:t xml:space="preserve"> </w:t>
      </w:r>
      <w:r>
        <w:rPr>
          <w:w w:val="105"/>
        </w:rPr>
        <w:t>growers,</w:t>
      </w:r>
      <w:r>
        <w:rPr>
          <w:spacing w:val="37"/>
          <w:w w:val="105"/>
        </w:rPr>
        <w:t xml:space="preserve"> </w:t>
      </w:r>
      <w:r>
        <w:rPr>
          <w:w w:val="105"/>
        </w:rPr>
        <w:t>with</w:t>
      </w:r>
      <w:r>
        <w:rPr>
          <w:spacing w:val="38"/>
          <w:w w:val="105"/>
        </w:rPr>
        <w:t xml:space="preserve"> </w:t>
      </w:r>
      <w:r>
        <w:rPr>
          <w:w w:val="105"/>
        </w:rPr>
        <w:t>special</w:t>
      </w:r>
      <w:r>
        <w:rPr>
          <w:spacing w:val="38"/>
          <w:w w:val="105"/>
        </w:rPr>
        <w:t xml:space="preserve"> </w:t>
      </w:r>
      <w:r>
        <w:rPr>
          <w:w w:val="105"/>
        </w:rPr>
        <w:t>reference</w:t>
      </w:r>
      <w:r>
        <w:rPr>
          <w:spacing w:val="38"/>
          <w:w w:val="105"/>
        </w:rPr>
        <w:t xml:space="preserve"> </w:t>
      </w:r>
      <w:r>
        <w:rPr>
          <w:w w:val="105"/>
        </w:rPr>
        <w:t>to</w:t>
      </w:r>
      <w:r>
        <w:rPr>
          <w:spacing w:val="37"/>
          <w:w w:val="105"/>
        </w:rPr>
        <w:t xml:space="preserve"> </w:t>
      </w:r>
      <w:r>
        <w:rPr>
          <w:w w:val="105"/>
        </w:rPr>
        <w:t>their</w:t>
      </w:r>
      <w:r>
        <w:rPr>
          <w:spacing w:val="37"/>
          <w:w w:val="105"/>
        </w:rPr>
        <w:t xml:space="preserve"> </w:t>
      </w:r>
      <w:r>
        <w:rPr>
          <w:w w:val="105"/>
        </w:rPr>
        <w:t>demographic profile,</w:t>
      </w:r>
      <w:r>
        <w:rPr>
          <w:spacing w:val="40"/>
          <w:w w:val="105"/>
        </w:rPr>
        <w:t xml:space="preserve"> </w:t>
      </w:r>
      <w:r>
        <w:rPr>
          <w:w w:val="105"/>
        </w:rPr>
        <w:t>income</w:t>
      </w:r>
      <w:r>
        <w:rPr>
          <w:spacing w:val="40"/>
          <w:w w:val="105"/>
        </w:rPr>
        <w:t xml:space="preserve"> </w:t>
      </w:r>
      <w:r>
        <w:rPr>
          <w:w w:val="105"/>
        </w:rPr>
        <w:t>levels,</w:t>
      </w:r>
      <w:r>
        <w:rPr>
          <w:spacing w:val="40"/>
          <w:w w:val="105"/>
        </w:rPr>
        <w:t xml:space="preserve"> </w:t>
      </w:r>
      <w:r>
        <w:rPr>
          <w:w w:val="105"/>
        </w:rPr>
        <w:t>cultivation</w:t>
      </w:r>
      <w:r>
        <w:rPr>
          <w:spacing w:val="40"/>
          <w:w w:val="105"/>
        </w:rPr>
        <w:t xml:space="preserve"> </w:t>
      </w:r>
      <w:r>
        <w:rPr>
          <w:w w:val="105"/>
        </w:rPr>
        <w:t>practices,</w:t>
      </w:r>
      <w:r>
        <w:rPr>
          <w:spacing w:val="40"/>
          <w:w w:val="105"/>
        </w:rPr>
        <w:t xml:space="preserve"> </w:t>
      </w:r>
      <w:r>
        <w:rPr>
          <w:w w:val="105"/>
        </w:rPr>
        <w:t>marketing</w:t>
      </w:r>
      <w:r>
        <w:rPr>
          <w:spacing w:val="40"/>
          <w:w w:val="105"/>
        </w:rPr>
        <w:t xml:space="preserve"> </w:t>
      </w:r>
      <w:r>
        <w:rPr>
          <w:w w:val="105"/>
        </w:rPr>
        <w:t>channels,</w:t>
      </w:r>
      <w:r>
        <w:rPr>
          <w:spacing w:val="40"/>
          <w:w w:val="105"/>
        </w:rPr>
        <w:t xml:space="preserve"> </w:t>
      </w:r>
      <w:r>
        <w:rPr>
          <w:w w:val="105"/>
        </w:rPr>
        <w:t>and</w:t>
      </w:r>
      <w:r>
        <w:rPr>
          <w:spacing w:val="40"/>
          <w:w w:val="105"/>
        </w:rPr>
        <w:t xml:space="preserve"> </w:t>
      </w:r>
      <w:r>
        <w:rPr>
          <w:w w:val="105"/>
        </w:rPr>
        <w:t>challenges</w:t>
      </w:r>
      <w:r>
        <w:rPr>
          <w:spacing w:val="40"/>
          <w:w w:val="105"/>
        </w:rPr>
        <w:t xml:space="preserve"> </w:t>
      </w:r>
      <w:r>
        <w:rPr>
          <w:w w:val="105"/>
        </w:rPr>
        <w:t>faced. Primary data was collected through</w:t>
      </w:r>
      <w:r>
        <w:rPr>
          <w:spacing w:val="9"/>
          <w:w w:val="105"/>
        </w:rPr>
        <w:t xml:space="preserve"> </w:t>
      </w:r>
      <w:r>
        <w:rPr>
          <w:w w:val="105"/>
        </w:rPr>
        <w:t>structured questionnaires and direct</w:t>
      </w:r>
      <w:r>
        <w:rPr>
          <w:spacing w:val="8"/>
          <w:w w:val="105"/>
        </w:rPr>
        <w:t xml:space="preserve"> </w:t>
      </w:r>
      <w:r>
        <w:rPr>
          <w:w w:val="105"/>
        </w:rPr>
        <w:t>interviews with selected farmers in different parts of the district. The findings indicate that most oleander growers</w:t>
      </w:r>
      <w:r>
        <w:rPr>
          <w:spacing w:val="18"/>
          <w:w w:val="105"/>
        </w:rPr>
        <w:t xml:space="preserve"> </w:t>
      </w:r>
      <w:r>
        <w:rPr>
          <w:w w:val="105"/>
        </w:rPr>
        <w:t>belong</w:t>
      </w:r>
      <w:r>
        <w:rPr>
          <w:spacing w:val="18"/>
          <w:w w:val="105"/>
        </w:rPr>
        <w:t xml:space="preserve"> </w:t>
      </w:r>
      <w:r>
        <w:rPr>
          <w:w w:val="105"/>
        </w:rPr>
        <w:t>to small</w:t>
      </w:r>
      <w:r>
        <w:rPr>
          <w:spacing w:val="16"/>
          <w:w w:val="105"/>
        </w:rPr>
        <w:t xml:space="preserve"> </w:t>
      </w:r>
      <w:r>
        <w:rPr>
          <w:w w:val="105"/>
        </w:rPr>
        <w:t>and marginal</w:t>
      </w:r>
      <w:r>
        <w:rPr>
          <w:spacing w:val="16"/>
          <w:w w:val="105"/>
        </w:rPr>
        <w:t xml:space="preserve"> </w:t>
      </w:r>
      <w:r>
        <w:rPr>
          <w:w w:val="105"/>
        </w:rPr>
        <w:t>farming</w:t>
      </w:r>
      <w:r>
        <w:rPr>
          <w:spacing w:val="18"/>
          <w:w w:val="105"/>
        </w:rPr>
        <w:t xml:space="preserve"> </w:t>
      </w:r>
      <w:r>
        <w:rPr>
          <w:w w:val="105"/>
        </w:rPr>
        <w:t>categories,</w:t>
      </w:r>
      <w:r>
        <w:rPr>
          <w:spacing w:val="18"/>
          <w:w w:val="105"/>
        </w:rPr>
        <w:t xml:space="preserve"> </w:t>
      </w:r>
      <w:r>
        <w:rPr>
          <w:w w:val="105"/>
        </w:rPr>
        <w:t>relying on</w:t>
      </w:r>
      <w:r>
        <w:rPr>
          <w:spacing w:val="16"/>
          <w:w w:val="105"/>
        </w:rPr>
        <w:t xml:space="preserve"> </w:t>
      </w:r>
      <w:r>
        <w:rPr>
          <w:w w:val="105"/>
        </w:rPr>
        <w:t>agriculture</w:t>
      </w:r>
      <w:r>
        <w:rPr>
          <w:spacing w:val="18"/>
          <w:w w:val="105"/>
        </w:rPr>
        <w:t xml:space="preserve"> </w:t>
      </w:r>
      <w:r>
        <w:rPr>
          <w:w w:val="105"/>
        </w:rPr>
        <w:t>as</w:t>
      </w:r>
      <w:r>
        <w:rPr>
          <w:spacing w:val="18"/>
          <w:w w:val="105"/>
        </w:rPr>
        <w:t xml:space="preserve"> </w:t>
      </w:r>
      <w:r>
        <w:rPr>
          <w:w w:val="105"/>
        </w:rPr>
        <w:t>their primary</w:t>
      </w:r>
      <w:r>
        <w:rPr>
          <w:spacing w:val="-13"/>
          <w:w w:val="105"/>
        </w:rPr>
        <w:t xml:space="preserve"> </w:t>
      </w:r>
      <w:r>
        <w:rPr>
          <w:w w:val="105"/>
        </w:rPr>
        <w:t>source</w:t>
      </w:r>
      <w:r>
        <w:rPr>
          <w:spacing w:val="-13"/>
          <w:w w:val="105"/>
        </w:rPr>
        <w:t xml:space="preserve"> </w:t>
      </w:r>
      <w:r>
        <w:rPr>
          <w:w w:val="105"/>
        </w:rPr>
        <w:t>of</w:t>
      </w:r>
      <w:r>
        <w:rPr>
          <w:spacing w:val="-13"/>
          <w:w w:val="105"/>
        </w:rPr>
        <w:t xml:space="preserve"> </w:t>
      </w:r>
      <w:r>
        <w:rPr>
          <w:w w:val="105"/>
        </w:rPr>
        <w:t>livelihood.</w:t>
      </w:r>
      <w:r>
        <w:rPr>
          <w:spacing w:val="-12"/>
          <w:w w:val="105"/>
        </w:rPr>
        <w:t xml:space="preserve"> </w:t>
      </w:r>
      <w:r>
        <w:rPr>
          <w:w w:val="105"/>
        </w:rPr>
        <w:t>Oleander</w:t>
      </w:r>
      <w:r>
        <w:rPr>
          <w:spacing w:val="-13"/>
          <w:w w:val="105"/>
        </w:rPr>
        <w:t xml:space="preserve"> </w:t>
      </w:r>
      <w:r>
        <w:rPr>
          <w:w w:val="105"/>
        </w:rPr>
        <w:t>cultivation</w:t>
      </w:r>
      <w:r>
        <w:rPr>
          <w:spacing w:val="-12"/>
          <w:w w:val="105"/>
        </w:rPr>
        <w:t xml:space="preserve"> </w:t>
      </w:r>
      <w:r>
        <w:rPr>
          <w:w w:val="105"/>
        </w:rPr>
        <w:t>has</w:t>
      </w:r>
      <w:r>
        <w:rPr>
          <w:spacing w:val="-13"/>
          <w:w w:val="105"/>
        </w:rPr>
        <w:t xml:space="preserve"> </w:t>
      </w:r>
      <w:r>
        <w:rPr>
          <w:w w:val="105"/>
        </w:rPr>
        <w:t>provided</w:t>
      </w:r>
      <w:r>
        <w:rPr>
          <w:spacing w:val="-13"/>
          <w:w w:val="105"/>
        </w:rPr>
        <w:t xml:space="preserve"> </w:t>
      </w:r>
      <w:r>
        <w:rPr>
          <w:w w:val="105"/>
        </w:rPr>
        <w:t>supplementary</w:t>
      </w:r>
      <w:r>
        <w:rPr>
          <w:spacing w:val="-12"/>
          <w:w w:val="105"/>
        </w:rPr>
        <w:t xml:space="preserve"> </w:t>
      </w:r>
      <w:r>
        <w:rPr>
          <w:w w:val="105"/>
        </w:rPr>
        <w:t>income</w:t>
      </w:r>
      <w:r>
        <w:rPr>
          <w:spacing w:val="-12"/>
          <w:w w:val="105"/>
        </w:rPr>
        <w:t xml:space="preserve"> </w:t>
      </w:r>
      <w:r>
        <w:rPr>
          <w:w w:val="105"/>
        </w:rPr>
        <w:t>and employment opportunities for rural households,</w:t>
      </w:r>
      <w:r>
        <w:rPr>
          <w:spacing w:val="-1"/>
          <w:w w:val="105"/>
        </w:rPr>
        <w:t xml:space="preserve"> </w:t>
      </w:r>
      <w:r>
        <w:rPr>
          <w:w w:val="105"/>
        </w:rPr>
        <w:t>particularly women, by engaging them in planting,</w:t>
      </w:r>
      <w:r>
        <w:rPr>
          <w:spacing w:val="75"/>
          <w:w w:val="105"/>
        </w:rPr>
        <w:t xml:space="preserve"> </w:t>
      </w:r>
      <w:r>
        <w:rPr>
          <w:w w:val="105"/>
        </w:rPr>
        <w:t>harvesting,</w:t>
      </w:r>
      <w:r>
        <w:rPr>
          <w:spacing w:val="75"/>
          <w:w w:val="105"/>
        </w:rPr>
        <w:t xml:space="preserve"> </w:t>
      </w:r>
      <w:r>
        <w:rPr>
          <w:w w:val="105"/>
        </w:rPr>
        <w:t>and</w:t>
      </w:r>
      <w:r>
        <w:rPr>
          <w:spacing w:val="77"/>
          <w:w w:val="105"/>
        </w:rPr>
        <w:t xml:space="preserve"> </w:t>
      </w:r>
      <w:r>
        <w:rPr>
          <w:w w:val="105"/>
        </w:rPr>
        <w:t>flower</w:t>
      </w:r>
      <w:r>
        <w:rPr>
          <w:spacing w:val="77"/>
          <w:w w:val="105"/>
        </w:rPr>
        <w:t xml:space="preserve"> </w:t>
      </w:r>
      <w:r>
        <w:rPr>
          <w:w w:val="105"/>
        </w:rPr>
        <w:t>collection</w:t>
      </w:r>
      <w:r>
        <w:rPr>
          <w:spacing w:val="76"/>
          <w:w w:val="105"/>
        </w:rPr>
        <w:t xml:space="preserve"> </w:t>
      </w:r>
      <w:r>
        <w:rPr>
          <w:w w:val="105"/>
        </w:rPr>
        <w:t>activities.</w:t>
      </w:r>
      <w:r>
        <w:rPr>
          <w:spacing w:val="75"/>
          <w:w w:val="105"/>
        </w:rPr>
        <w:t xml:space="preserve"> </w:t>
      </w:r>
      <w:r>
        <w:rPr>
          <w:w w:val="105"/>
        </w:rPr>
        <w:t>However,</w:t>
      </w:r>
      <w:r>
        <w:rPr>
          <w:spacing w:val="77"/>
          <w:w w:val="105"/>
        </w:rPr>
        <w:t xml:space="preserve"> </w:t>
      </w:r>
      <w:r>
        <w:rPr>
          <w:w w:val="105"/>
        </w:rPr>
        <w:t>farmers</w:t>
      </w:r>
      <w:r>
        <w:rPr>
          <w:spacing w:val="78"/>
          <w:w w:val="105"/>
        </w:rPr>
        <w:t xml:space="preserve"> </w:t>
      </w:r>
      <w:r>
        <w:rPr>
          <w:w w:val="105"/>
        </w:rPr>
        <w:t>face</w:t>
      </w:r>
      <w:r>
        <w:rPr>
          <w:spacing w:val="78"/>
          <w:w w:val="105"/>
        </w:rPr>
        <w:t xml:space="preserve"> </w:t>
      </w:r>
      <w:r>
        <w:rPr>
          <w:w w:val="105"/>
        </w:rPr>
        <w:t>several constraints</w:t>
      </w:r>
      <w:r>
        <w:rPr>
          <w:spacing w:val="20"/>
          <w:w w:val="105"/>
        </w:rPr>
        <w:t xml:space="preserve"> </w:t>
      </w:r>
      <w:r>
        <w:rPr>
          <w:w w:val="105"/>
        </w:rPr>
        <w:t>such</w:t>
      </w:r>
      <w:r>
        <w:rPr>
          <w:spacing w:val="20"/>
          <w:w w:val="105"/>
        </w:rPr>
        <w:t xml:space="preserve"> </w:t>
      </w:r>
      <w:r>
        <w:rPr>
          <w:w w:val="105"/>
        </w:rPr>
        <w:t>as</w:t>
      </w:r>
      <w:r>
        <w:rPr>
          <w:spacing w:val="19"/>
          <w:w w:val="105"/>
        </w:rPr>
        <w:t xml:space="preserve"> </w:t>
      </w:r>
      <w:r>
        <w:rPr>
          <w:w w:val="105"/>
        </w:rPr>
        <w:t>fluctuating</w:t>
      </w:r>
      <w:r>
        <w:rPr>
          <w:spacing w:val="18"/>
          <w:w w:val="105"/>
        </w:rPr>
        <w:t xml:space="preserve"> </w:t>
      </w:r>
      <w:r>
        <w:rPr>
          <w:w w:val="105"/>
        </w:rPr>
        <w:t>market</w:t>
      </w:r>
      <w:r>
        <w:rPr>
          <w:spacing w:val="18"/>
          <w:w w:val="105"/>
        </w:rPr>
        <w:t xml:space="preserve"> </w:t>
      </w:r>
      <w:r>
        <w:rPr>
          <w:w w:val="105"/>
        </w:rPr>
        <w:t>prices,</w:t>
      </w:r>
      <w:r>
        <w:rPr>
          <w:spacing w:val="19"/>
          <w:w w:val="105"/>
        </w:rPr>
        <w:t xml:space="preserve"> </w:t>
      </w:r>
      <w:r>
        <w:rPr>
          <w:w w:val="105"/>
        </w:rPr>
        <w:t>limited</w:t>
      </w:r>
      <w:r>
        <w:rPr>
          <w:spacing w:val="18"/>
          <w:w w:val="105"/>
        </w:rPr>
        <w:t xml:space="preserve"> </w:t>
      </w:r>
      <w:r>
        <w:rPr>
          <w:w w:val="105"/>
        </w:rPr>
        <w:t>awareness</w:t>
      </w:r>
      <w:r>
        <w:rPr>
          <w:spacing w:val="19"/>
          <w:w w:val="105"/>
        </w:rPr>
        <w:t xml:space="preserve"> </w:t>
      </w:r>
      <w:r>
        <w:rPr>
          <w:w w:val="105"/>
        </w:rPr>
        <w:t>of</w:t>
      </w:r>
      <w:r>
        <w:rPr>
          <w:spacing w:val="19"/>
          <w:w w:val="105"/>
        </w:rPr>
        <w:t xml:space="preserve"> </w:t>
      </w:r>
      <w:r>
        <w:rPr>
          <w:w w:val="105"/>
        </w:rPr>
        <w:t>advanced</w:t>
      </w:r>
      <w:r>
        <w:rPr>
          <w:spacing w:val="19"/>
          <w:w w:val="105"/>
        </w:rPr>
        <w:t xml:space="preserve"> </w:t>
      </w:r>
      <w:r>
        <w:rPr>
          <w:w w:val="105"/>
        </w:rPr>
        <w:t>cultivation techniques,</w:t>
      </w:r>
      <w:r>
        <w:rPr>
          <w:spacing w:val="-5"/>
          <w:w w:val="105"/>
        </w:rPr>
        <w:t xml:space="preserve"> </w:t>
      </w:r>
      <w:r>
        <w:rPr>
          <w:w w:val="105"/>
        </w:rPr>
        <w:t>and</w:t>
      </w:r>
      <w:r>
        <w:rPr>
          <w:spacing w:val="-5"/>
          <w:w w:val="105"/>
        </w:rPr>
        <w:t xml:space="preserve"> </w:t>
      </w:r>
      <w:r>
        <w:rPr>
          <w:w w:val="105"/>
        </w:rPr>
        <w:t>lack</w:t>
      </w:r>
      <w:r>
        <w:rPr>
          <w:spacing w:val="-5"/>
          <w:w w:val="105"/>
        </w:rPr>
        <w:t xml:space="preserve"> </w:t>
      </w:r>
      <w:r>
        <w:rPr>
          <w:w w:val="105"/>
        </w:rPr>
        <w:t>of</w:t>
      </w:r>
      <w:r>
        <w:rPr>
          <w:spacing w:val="-5"/>
          <w:w w:val="105"/>
        </w:rPr>
        <w:t xml:space="preserve"> </w:t>
      </w:r>
      <w:r>
        <w:rPr>
          <w:w w:val="105"/>
        </w:rPr>
        <w:t>institutional</w:t>
      </w:r>
      <w:r>
        <w:rPr>
          <w:spacing w:val="-5"/>
          <w:w w:val="105"/>
        </w:rPr>
        <w:t xml:space="preserve"> </w:t>
      </w:r>
      <w:r>
        <w:rPr>
          <w:w w:val="105"/>
        </w:rPr>
        <w:t>support.</w:t>
      </w:r>
      <w:r>
        <w:rPr>
          <w:spacing w:val="-5"/>
          <w:w w:val="105"/>
        </w:rPr>
        <w:t xml:space="preserve"> </w:t>
      </w:r>
      <w:r>
        <w:rPr>
          <w:w w:val="105"/>
        </w:rPr>
        <w:t>The</w:t>
      </w:r>
      <w:r>
        <w:rPr>
          <w:spacing w:val="-7"/>
          <w:w w:val="105"/>
        </w:rPr>
        <w:t xml:space="preserve"> </w:t>
      </w:r>
      <w:r>
        <w:rPr>
          <w:w w:val="105"/>
        </w:rPr>
        <w:t>study</w:t>
      </w:r>
      <w:r>
        <w:rPr>
          <w:spacing w:val="-5"/>
          <w:w w:val="105"/>
        </w:rPr>
        <w:t xml:space="preserve"> </w:t>
      </w:r>
      <w:r>
        <w:rPr>
          <w:w w:val="105"/>
        </w:rPr>
        <w:t>highlights</w:t>
      </w:r>
      <w:r>
        <w:rPr>
          <w:spacing w:val="-5"/>
          <w:w w:val="105"/>
        </w:rPr>
        <w:t xml:space="preserve"> </w:t>
      </w:r>
      <w:r>
        <w:rPr>
          <w:w w:val="105"/>
        </w:rPr>
        <w:t>the</w:t>
      </w:r>
      <w:r>
        <w:rPr>
          <w:spacing w:val="-5"/>
          <w:w w:val="105"/>
        </w:rPr>
        <w:t xml:space="preserve"> </w:t>
      </w:r>
      <w:r>
        <w:rPr>
          <w:w w:val="105"/>
        </w:rPr>
        <w:t>potential</w:t>
      </w:r>
      <w:r>
        <w:rPr>
          <w:spacing w:val="-5"/>
          <w:w w:val="105"/>
        </w:rPr>
        <w:t xml:space="preserve"> </w:t>
      </w:r>
      <w:r>
        <w:rPr>
          <w:w w:val="105"/>
        </w:rPr>
        <w:t>of</w:t>
      </w:r>
      <w:r>
        <w:rPr>
          <w:spacing w:val="-7"/>
          <w:w w:val="105"/>
        </w:rPr>
        <w:t xml:space="preserve"> </w:t>
      </w:r>
      <w:r>
        <w:rPr>
          <w:w w:val="105"/>
        </w:rPr>
        <w:t>oleander cultivation as</w:t>
      </w:r>
      <w:r>
        <w:rPr>
          <w:spacing w:val="16"/>
          <w:w w:val="105"/>
        </w:rPr>
        <w:t xml:space="preserve"> </w:t>
      </w:r>
      <w:r>
        <w:rPr>
          <w:w w:val="105"/>
        </w:rPr>
        <w:t>a sustainable source</w:t>
      </w:r>
      <w:r>
        <w:rPr>
          <w:spacing w:val="16"/>
          <w:w w:val="105"/>
        </w:rPr>
        <w:t xml:space="preserve"> </w:t>
      </w:r>
      <w:r>
        <w:rPr>
          <w:w w:val="105"/>
        </w:rPr>
        <w:t>of income if adequate support</w:t>
      </w:r>
      <w:r>
        <w:rPr>
          <w:spacing w:val="16"/>
          <w:w w:val="105"/>
        </w:rPr>
        <w:t xml:space="preserve"> </w:t>
      </w:r>
      <w:r>
        <w:rPr>
          <w:w w:val="105"/>
        </w:rPr>
        <w:t>is</w:t>
      </w:r>
      <w:r>
        <w:rPr>
          <w:spacing w:val="16"/>
          <w:w w:val="105"/>
        </w:rPr>
        <w:t xml:space="preserve"> </w:t>
      </w:r>
      <w:r>
        <w:rPr>
          <w:w w:val="105"/>
        </w:rPr>
        <w:t>provided in</w:t>
      </w:r>
      <w:r>
        <w:rPr>
          <w:spacing w:val="17"/>
          <w:w w:val="105"/>
        </w:rPr>
        <w:t xml:space="preserve"> </w:t>
      </w:r>
      <w:r>
        <w:rPr>
          <w:w w:val="105"/>
        </w:rPr>
        <w:t>terms</w:t>
      </w:r>
      <w:r>
        <w:rPr>
          <w:spacing w:val="16"/>
          <w:w w:val="105"/>
        </w:rPr>
        <w:t xml:space="preserve"> </w:t>
      </w:r>
      <w:r>
        <w:rPr>
          <w:w w:val="105"/>
        </w:rPr>
        <w:t xml:space="preserve">of </w:t>
      </w:r>
      <w:r>
        <w:t>training, cooperative marketing, and government schemes. Overall, the research emphasizes</w:t>
      </w:r>
      <w:r>
        <w:rPr>
          <w:spacing w:val="40"/>
          <w:w w:val="105"/>
        </w:rPr>
        <w:t xml:space="preserve"> </w:t>
      </w:r>
      <w:r>
        <w:rPr>
          <w:spacing w:val="-2"/>
          <w:w w:val="105"/>
        </w:rPr>
        <w:t>that</w:t>
      </w:r>
      <w:r>
        <w:rPr>
          <w:spacing w:val="-3"/>
          <w:w w:val="105"/>
        </w:rPr>
        <w:t xml:space="preserve"> </w:t>
      </w:r>
      <w:r>
        <w:rPr>
          <w:spacing w:val="-2"/>
          <w:w w:val="105"/>
        </w:rPr>
        <w:t>improving the socio-economic conditions of oleander growers requires better</w:t>
      </w:r>
      <w:r>
        <w:rPr>
          <w:spacing w:val="-3"/>
          <w:w w:val="105"/>
        </w:rPr>
        <w:t xml:space="preserve"> </w:t>
      </w:r>
      <w:r>
        <w:rPr>
          <w:spacing w:val="-2"/>
          <w:w w:val="105"/>
        </w:rPr>
        <w:t xml:space="preserve">access to </w:t>
      </w:r>
      <w:r>
        <w:t>resources,</w:t>
      </w:r>
      <w:r>
        <w:rPr>
          <w:spacing w:val="21"/>
        </w:rPr>
        <w:t xml:space="preserve"> </w:t>
      </w:r>
      <w:r>
        <w:t>credit</w:t>
      </w:r>
      <w:r>
        <w:rPr>
          <w:spacing w:val="18"/>
        </w:rPr>
        <w:t xml:space="preserve"> </w:t>
      </w:r>
      <w:r>
        <w:t>facilities,</w:t>
      </w:r>
      <w:r>
        <w:rPr>
          <w:spacing w:val="22"/>
        </w:rPr>
        <w:t xml:space="preserve"> </w:t>
      </w:r>
      <w:r>
        <w:t>and</w:t>
      </w:r>
      <w:r>
        <w:rPr>
          <w:spacing w:val="17"/>
        </w:rPr>
        <w:t xml:space="preserve"> </w:t>
      </w:r>
      <w:r>
        <w:t>market</w:t>
      </w:r>
      <w:r>
        <w:rPr>
          <w:spacing w:val="17"/>
        </w:rPr>
        <w:t xml:space="preserve"> </w:t>
      </w:r>
      <w:r>
        <w:t>linkages,</w:t>
      </w:r>
      <w:r>
        <w:rPr>
          <w:spacing w:val="18"/>
        </w:rPr>
        <w:t xml:space="preserve"> </w:t>
      </w:r>
      <w:r>
        <w:t>which</w:t>
      </w:r>
      <w:r>
        <w:rPr>
          <w:spacing w:val="18"/>
        </w:rPr>
        <w:t xml:space="preserve"> </w:t>
      </w:r>
      <w:r>
        <w:t>would</w:t>
      </w:r>
      <w:r>
        <w:rPr>
          <w:spacing w:val="18"/>
        </w:rPr>
        <w:t xml:space="preserve"> </w:t>
      </w:r>
      <w:r>
        <w:t>strengthen</w:t>
      </w:r>
      <w:r>
        <w:rPr>
          <w:spacing w:val="22"/>
        </w:rPr>
        <w:t xml:space="preserve"> </w:t>
      </w:r>
      <w:r>
        <w:t>rural</w:t>
      </w:r>
      <w:r>
        <w:rPr>
          <w:spacing w:val="22"/>
        </w:rPr>
        <w:t xml:space="preserve"> </w:t>
      </w:r>
      <w:r>
        <w:rPr>
          <w:spacing w:val="-2"/>
        </w:rPr>
        <w:t>development</w:t>
      </w:r>
    </w:p>
    <w:p w14:paraId="06AF3C57">
      <w:pPr>
        <w:pStyle w:val="8"/>
        <w:spacing w:line="240" w:lineRule="exact"/>
        <w:ind w:left="153"/>
      </w:pPr>
      <w:r>
        <w:rPr>
          <w:w w:val="105"/>
        </w:rPr>
        <w:t>in</w:t>
      </w:r>
      <w:r>
        <w:rPr>
          <w:spacing w:val="9"/>
          <w:w w:val="105"/>
        </w:rPr>
        <w:t xml:space="preserve"> </w:t>
      </w:r>
      <w:r>
        <w:rPr>
          <w:w w:val="105"/>
        </w:rPr>
        <w:t>Namakkal</w:t>
      </w:r>
      <w:r>
        <w:rPr>
          <w:spacing w:val="8"/>
          <w:w w:val="105"/>
        </w:rPr>
        <w:t xml:space="preserve"> </w:t>
      </w:r>
      <w:r>
        <w:rPr>
          <w:spacing w:val="-2"/>
          <w:w w:val="105"/>
        </w:rPr>
        <w:t>district.</w:t>
      </w:r>
    </w:p>
    <w:p w14:paraId="5DAECA7B">
      <w:pPr>
        <w:pStyle w:val="8"/>
        <w:spacing w:before="38"/>
      </w:pPr>
    </w:p>
    <w:p w14:paraId="1F9017DD">
      <w:pPr>
        <w:spacing w:before="1"/>
        <w:ind w:left="153"/>
        <w:rPr>
          <w:i/>
        </w:rPr>
      </w:pPr>
      <w:r>
        <w:rPr>
          <w:b/>
          <w:i/>
        </w:rPr>
        <w:t>Keywords:</w:t>
      </w:r>
      <w:r>
        <w:rPr>
          <w:b/>
          <w:i/>
          <w:spacing w:val="-11"/>
        </w:rPr>
        <w:t xml:space="preserve"> </w:t>
      </w:r>
      <w:r>
        <w:rPr>
          <w:i/>
        </w:rPr>
        <w:t>Oleander</w:t>
      </w:r>
      <w:r>
        <w:rPr>
          <w:i/>
          <w:spacing w:val="-9"/>
        </w:rPr>
        <w:t xml:space="preserve"> </w:t>
      </w:r>
      <w:r>
        <w:rPr>
          <w:i/>
        </w:rPr>
        <w:t>cultivation,</w:t>
      </w:r>
      <w:r>
        <w:rPr>
          <w:i/>
          <w:spacing w:val="-11"/>
        </w:rPr>
        <w:t xml:space="preserve"> </w:t>
      </w:r>
      <w:r>
        <w:rPr>
          <w:i/>
        </w:rPr>
        <w:t>Rural</w:t>
      </w:r>
      <w:r>
        <w:rPr>
          <w:i/>
          <w:spacing w:val="-11"/>
        </w:rPr>
        <w:t xml:space="preserve"> </w:t>
      </w:r>
      <w:r>
        <w:rPr>
          <w:i/>
        </w:rPr>
        <w:t>livelihood,</w:t>
      </w:r>
      <w:r>
        <w:rPr>
          <w:i/>
          <w:spacing w:val="-10"/>
        </w:rPr>
        <w:t xml:space="preserve"> </w:t>
      </w:r>
      <w:r>
        <w:rPr>
          <w:i/>
        </w:rPr>
        <w:t>Marketing</w:t>
      </w:r>
      <w:r>
        <w:rPr>
          <w:i/>
          <w:spacing w:val="-13"/>
        </w:rPr>
        <w:t xml:space="preserve"> </w:t>
      </w:r>
      <w:r>
        <w:rPr>
          <w:i/>
          <w:spacing w:val="-2"/>
        </w:rPr>
        <w:t>challenges.</w:t>
      </w:r>
    </w:p>
    <w:p w14:paraId="76B0D51A">
      <w:pPr>
        <w:rPr>
          <w:i/>
        </w:rPr>
        <w:sectPr>
          <w:pgSz w:w="10330" w:h="14580"/>
          <w:pgMar w:top="680" w:right="566" w:bottom="700" w:left="566" w:header="432" w:footer="507" w:gutter="0"/>
          <w:cols w:space="720" w:num="1"/>
        </w:sectPr>
      </w:pPr>
    </w:p>
    <w:p w14:paraId="5280E8EC">
      <w:pPr>
        <w:pStyle w:val="3"/>
        <w:spacing w:before="234" w:line="273" w:lineRule="auto"/>
        <w:ind w:left="152"/>
      </w:pPr>
      <w:r>
        <w:rPr>
          <w:spacing w:val="-6"/>
        </w:rPr>
        <w:t>WOMEN’S</w:t>
      </w:r>
      <w:r>
        <w:rPr>
          <w:spacing w:val="-17"/>
        </w:rPr>
        <w:t xml:space="preserve"> </w:t>
      </w:r>
      <w:r>
        <w:rPr>
          <w:spacing w:val="-6"/>
        </w:rPr>
        <w:t>PARTICIPATION</w:t>
      </w:r>
      <w:r>
        <w:rPr>
          <w:spacing w:val="-17"/>
        </w:rPr>
        <w:t xml:space="preserve"> </w:t>
      </w:r>
      <w:r>
        <w:rPr>
          <w:spacing w:val="-6"/>
        </w:rPr>
        <w:t>IN</w:t>
      </w:r>
      <w:r>
        <w:rPr>
          <w:spacing w:val="-16"/>
        </w:rPr>
        <w:t xml:space="preserve"> </w:t>
      </w:r>
      <w:r>
        <w:rPr>
          <w:spacing w:val="-6"/>
        </w:rPr>
        <w:t>AGRICULTURE</w:t>
      </w:r>
      <w:r>
        <w:rPr>
          <w:spacing w:val="-17"/>
        </w:rPr>
        <w:t xml:space="preserve"> </w:t>
      </w:r>
      <w:r>
        <w:rPr>
          <w:spacing w:val="-6"/>
        </w:rPr>
        <w:t>AND</w:t>
      </w:r>
      <w:r>
        <w:rPr>
          <w:spacing w:val="-16"/>
        </w:rPr>
        <w:t xml:space="preserve"> </w:t>
      </w:r>
      <w:r>
        <w:rPr>
          <w:spacing w:val="-6"/>
        </w:rPr>
        <w:t>ITS</w:t>
      </w:r>
      <w:r>
        <w:rPr>
          <w:spacing w:val="-17"/>
        </w:rPr>
        <w:t xml:space="preserve"> </w:t>
      </w:r>
      <w:r>
        <w:rPr>
          <w:spacing w:val="-6"/>
        </w:rPr>
        <w:t xml:space="preserve">SOCIO-ECONOMIC </w:t>
      </w:r>
      <w:r>
        <w:t>IMPACT IN NAMAKKAL DISTRICT</w:t>
      </w:r>
    </w:p>
    <w:p w14:paraId="621F0BAA">
      <w:pPr>
        <w:pStyle w:val="5"/>
        <w:spacing w:before="280"/>
        <w:ind w:right="148"/>
      </w:pPr>
      <w:r>
        <w:rPr>
          <w:w w:val="105"/>
        </w:rPr>
        <w:t>Ms.</w:t>
      </w:r>
      <w:r>
        <w:rPr>
          <w:spacing w:val="9"/>
          <w:w w:val="105"/>
        </w:rPr>
        <w:t xml:space="preserve"> </w:t>
      </w:r>
      <w:r>
        <w:rPr>
          <w:w w:val="105"/>
        </w:rPr>
        <w:t>P.</w:t>
      </w:r>
      <w:r>
        <w:rPr>
          <w:spacing w:val="7"/>
          <w:w w:val="105"/>
        </w:rPr>
        <w:t xml:space="preserve"> </w:t>
      </w:r>
      <w:r>
        <w:rPr>
          <w:spacing w:val="-2"/>
          <w:w w:val="105"/>
        </w:rPr>
        <w:t>Ananthi</w:t>
      </w:r>
    </w:p>
    <w:p w14:paraId="636C71CF">
      <w:pPr>
        <w:spacing w:before="32" w:line="271" w:lineRule="auto"/>
        <w:ind w:left="4595" w:right="149" w:firstLine="897"/>
        <w:jc w:val="right"/>
        <w:rPr>
          <w:i/>
          <w:sz w:val="20"/>
        </w:rPr>
      </w:pPr>
      <w:r>
        <w:rPr>
          <w:i/>
          <w:sz w:val="20"/>
        </w:rPr>
        <w:t>I</w:t>
      </w:r>
      <w:r>
        <w:rPr>
          <w:i/>
          <w:spacing w:val="-7"/>
          <w:sz w:val="20"/>
        </w:rPr>
        <w:t xml:space="preserve"> </w:t>
      </w:r>
      <w:r>
        <w:rPr>
          <w:i/>
          <w:sz w:val="20"/>
        </w:rPr>
        <w:t>MA</w:t>
      </w:r>
      <w:r>
        <w:rPr>
          <w:i/>
          <w:spacing w:val="-7"/>
          <w:sz w:val="20"/>
        </w:rPr>
        <w:t xml:space="preserve"> </w:t>
      </w:r>
      <w:r>
        <w:rPr>
          <w:i/>
          <w:sz w:val="20"/>
        </w:rPr>
        <w:t>Economics,</w:t>
      </w:r>
      <w:r>
        <w:rPr>
          <w:i/>
          <w:spacing w:val="-7"/>
          <w:sz w:val="20"/>
        </w:rPr>
        <w:t xml:space="preserve"> </w:t>
      </w:r>
      <w:r>
        <w:rPr>
          <w:i/>
          <w:sz w:val="20"/>
        </w:rPr>
        <w:t>Department</w:t>
      </w:r>
      <w:r>
        <w:rPr>
          <w:i/>
          <w:spacing w:val="-5"/>
          <w:sz w:val="20"/>
        </w:rPr>
        <w:t xml:space="preserve"> </w:t>
      </w:r>
      <w:r>
        <w:rPr>
          <w:i/>
          <w:sz w:val="20"/>
        </w:rPr>
        <w:t>of</w:t>
      </w:r>
      <w:r>
        <w:rPr>
          <w:i/>
          <w:spacing w:val="-4"/>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2"/>
          <w:sz w:val="20"/>
        </w:rPr>
        <w:t>Namakkal.</w:t>
      </w:r>
    </w:p>
    <w:p w14:paraId="18C1CF3E">
      <w:pPr>
        <w:pStyle w:val="8"/>
        <w:spacing w:before="59"/>
        <w:rPr>
          <w:i/>
          <w:sz w:val="20"/>
        </w:rPr>
      </w:pPr>
    </w:p>
    <w:p w14:paraId="4CE3ACE8">
      <w:pPr>
        <w:pStyle w:val="5"/>
      </w:pPr>
      <w:r>
        <w:rPr>
          <w:w w:val="110"/>
        </w:rPr>
        <w:t>Ms.</w:t>
      </w:r>
      <w:r>
        <w:rPr>
          <w:spacing w:val="13"/>
          <w:w w:val="110"/>
        </w:rPr>
        <w:t xml:space="preserve"> </w:t>
      </w:r>
      <w:r>
        <w:rPr>
          <w:w w:val="110"/>
        </w:rPr>
        <w:t>G.</w:t>
      </w:r>
      <w:r>
        <w:rPr>
          <w:spacing w:val="13"/>
          <w:w w:val="110"/>
        </w:rPr>
        <w:t xml:space="preserve"> </w:t>
      </w:r>
      <w:r>
        <w:rPr>
          <w:spacing w:val="-2"/>
          <w:w w:val="110"/>
        </w:rPr>
        <w:t>Agalya</w:t>
      </w:r>
    </w:p>
    <w:p w14:paraId="13B0B001">
      <w:pPr>
        <w:spacing w:before="32" w:line="271" w:lineRule="auto"/>
        <w:ind w:left="4595" w:right="153" w:firstLine="897"/>
        <w:jc w:val="right"/>
        <w:rPr>
          <w:i/>
          <w:sz w:val="20"/>
        </w:rPr>
      </w:pPr>
      <w:r>
        <w:rPr>
          <w:i/>
          <w:sz w:val="20"/>
        </w:rPr>
        <w:t>I</w:t>
      </w:r>
      <w:r>
        <w:rPr>
          <w:i/>
          <w:spacing w:val="-7"/>
          <w:sz w:val="20"/>
        </w:rPr>
        <w:t xml:space="preserve"> </w:t>
      </w:r>
      <w:r>
        <w:rPr>
          <w:i/>
          <w:sz w:val="20"/>
        </w:rPr>
        <w:t>MA</w:t>
      </w:r>
      <w:r>
        <w:rPr>
          <w:i/>
          <w:spacing w:val="-7"/>
          <w:sz w:val="20"/>
        </w:rPr>
        <w:t xml:space="preserve"> </w:t>
      </w:r>
      <w:r>
        <w:rPr>
          <w:i/>
          <w:sz w:val="20"/>
        </w:rPr>
        <w:t>Economics,</w:t>
      </w:r>
      <w:r>
        <w:rPr>
          <w:i/>
          <w:spacing w:val="-7"/>
          <w:sz w:val="20"/>
        </w:rPr>
        <w:t xml:space="preserve"> </w:t>
      </w:r>
      <w:r>
        <w:rPr>
          <w:i/>
          <w:sz w:val="20"/>
        </w:rPr>
        <w:t>Department</w:t>
      </w:r>
      <w:r>
        <w:rPr>
          <w:i/>
          <w:spacing w:val="-5"/>
          <w:sz w:val="20"/>
        </w:rPr>
        <w:t xml:space="preserve"> </w:t>
      </w:r>
      <w:r>
        <w:rPr>
          <w:i/>
          <w:sz w:val="20"/>
        </w:rPr>
        <w:t>of</w:t>
      </w:r>
      <w:r>
        <w:rPr>
          <w:i/>
          <w:spacing w:val="-7"/>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2"/>
          <w:sz w:val="20"/>
        </w:rPr>
        <w:t>Namakkal.</w:t>
      </w:r>
    </w:p>
    <w:p w14:paraId="35AFDC23">
      <w:pPr>
        <w:pStyle w:val="8"/>
        <w:spacing w:before="43"/>
        <w:rPr>
          <w:i/>
          <w:sz w:val="20"/>
        </w:rPr>
      </w:pPr>
    </w:p>
    <w:p w14:paraId="712F4E27">
      <w:pPr>
        <w:pStyle w:val="4"/>
      </w:pPr>
      <w:r>
        <w:rPr>
          <w:lang w:val="en-IN" w:eastAsia="en-IN"/>
        </w:rPr>
        <mc:AlternateContent>
          <mc:Choice Requires="wps">
            <w:drawing>
              <wp:anchor distT="0" distB="0" distL="0" distR="0" simplePos="0" relativeHeight="251921408" behindDoc="1" locked="0" layoutInCell="1" allowOverlap="1">
                <wp:simplePos x="0" y="0"/>
                <wp:positionH relativeFrom="page">
                  <wp:posOffset>457200</wp:posOffset>
                </wp:positionH>
                <wp:positionV relativeFrom="paragraph">
                  <wp:posOffset>193675</wp:posOffset>
                </wp:positionV>
                <wp:extent cx="680085" cy="819785"/>
                <wp:effectExtent l="0" t="0" r="0" b="0"/>
                <wp:wrapNone/>
                <wp:docPr id="360" name="Textbox 360"/>
                <wp:cNvGraphicFramePr/>
                <a:graphic xmlns:a="http://schemas.openxmlformats.org/drawingml/2006/main">
                  <a:graphicData uri="http://schemas.microsoft.com/office/word/2010/wordprocessingShape">
                    <wps:wsp>
                      <wps:cNvSpPr txBox="1"/>
                      <wps:spPr>
                        <a:xfrm>
                          <a:off x="0" y="0"/>
                          <a:ext cx="680085" cy="819785"/>
                        </a:xfrm>
                        <a:prstGeom prst="rect">
                          <a:avLst/>
                        </a:prstGeom>
                      </wps:spPr>
                      <wps:txbx>
                        <w:txbxContent>
                          <w:p w14:paraId="774F1C2F">
                            <w:pPr>
                              <w:spacing w:line="1226" w:lineRule="exact"/>
                              <w:rPr>
                                <w:sz w:val="107"/>
                              </w:rPr>
                            </w:pPr>
                            <w:r>
                              <w:rPr>
                                <w:spacing w:val="-10"/>
                                <w:sz w:val="107"/>
                              </w:rPr>
                              <w:t>W</w:t>
                            </w:r>
                          </w:p>
                        </w:txbxContent>
                      </wps:txbx>
                      <wps:bodyPr wrap="square" lIns="0" tIns="0" rIns="0" bIns="0" rtlCol="0">
                        <a:noAutofit/>
                      </wps:bodyPr>
                    </wps:wsp>
                  </a:graphicData>
                </a:graphic>
              </wp:anchor>
            </w:drawing>
          </mc:Choice>
          <mc:Fallback>
            <w:pict>
              <v:shape id="Textbox 360" o:spid="_x0000_s1026" o:spt="202" type="#_x0000_t202" style="position:absolute;left:0pt;margin-left:36pt;margin-top:15.25pt;height:64.55pt;width:53.55pt;mso-position-horizontal-relative:page;z-index:-251395072;mso-width-relative:page;mso-height-relative:page;" filled="f" stroked="f" coordsize="21600,21600" o:gfxdata="UEsDBAoAAAAAAIdO4kAAAAAAAAAAAAAAAAAEAAAAZHJzL1BLAwQUAAAACACHTuJATc9bAtkAAAAJ&#10;AQAADwAAAGRycy9kb3ducmV2LnhtbE2PzU7DMBCE70i8g7VI3KidoqYkxKmqqpyQEGk4cHTibWI1&#10;Xqex+8Pb457gNqtZzXxTrK52YGecvHEkIZkJYEit04Y6CV/129MLMB8UaTU4Qgk/6GFV3t8VKtfu&#10;QhWed6FjMYR8riT0IYw5577t0So/cyNS9PZusirEc+q4ntQlhtuBz4VIuVWGYkOvRtz02B52Jyth&#10;/U3V1hw/ms9qX5m6zgS9pwcpHx8S8Qos4DX8PcMNP6JDGZkadyLt2SBhOY9TgoRnsQB285dZAqyJ&#10;YpGlwMuC/19Q/gJQSwMEFAAAAAgAh07iQO50ceuzAQAAdwMAAA4AAABkcnMvZTJvRG9jLnhtbK1T&#10;wW7bMAy9D9g/CLovdjosy4w4Rbdgw4BhK9DuA2RZigVYokYpsfP3o2Q7HbpLD73IFEk98j3Su9vR&#10;9uysMBhwNV+vSs6Uk9Aad6z578ev77achShcK3pwquYXFfjt/u2b3eArdQMd9K1CRiAuVIOveRej&#10;r4oiyE5ZEVbglaOgBrQi0hWPRYtiIHTbFzdluSkGwNYjSBUCeQ9TkM+I+BJA0NpIdQB5ssrFCRVV&#10;LyJRCp3xge9zt1orGX9pHVRkfc2JacwnFSG7SWex34nqiMJ3Rs4tiJe08IyTFcZR0SvUQUTBTmj+&#10;g7JGIgTQcSXBFhORrAixWJfPtHnohFeZC0kd/FX08Hqw8uf5Hplpa/5+Q5o4YWnkj2qMDYwsuUig&#10;wYeK8h48ZcbxM4y0Nos/kDPxHjXa9CVGjOIEdbnKS2hMknOzLcvtB84khbbrTx/JJvTi6bHHEL8p&#10;sCwZNUeaXhZVnH+EOKUuKfQutTWVT1Ycm3HutYH2Qq0ONNWahz8ngYqz/rsj2dIKLAYuRrMYGPsv&#10;kBclUXFwd4qgTa6cSky4c2WaR+593p008H/vOevpf9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3PWwLZAAAACQEAAA8AAAAAAAAAAQAgAAAAIgAAAGRycy9kb3ducmV2LnhtbFBLAQIUABQAAAAI&#10;AIdO4kDudHHrswEAAHcDAAAOAAAAAAAAAAEAIAAAACgBAABkcnMvZTJvRG9jLnhtbFBLBQYAAAAA&#10;BgAGAFkBAABNBQAAAAA=&#10;">
                <v:fill on="f" focussize="0,0"/>
                <v:stroke on="f"/>
                <v:imagedata o:title=""/>
                <o:lock v:ext="edit" aspectratio="f"/>
                <v:textbox inset="0mm,0mm,0mm,0mm">
                  <w:txbxContent>
                    <w:p w14:paraId="774F1C2F">
                      <w:pPr>
                        <w:spacing w:line="1226" w:lineRule="exact"/>
                        <w:rPr>
                          <w:sz w:val="107"/>
                        </w:rPr>
                      </w:pPr>
                      <w:r>
                        <w:rPr>
                          <w:spacing w:val="-10"/>
                          <w:sz w:val="107"/>
                        </w:rPr>
                        <w:t>W</w:t>
                      </w:r>
                    </w:p>
                  </w:txbxContent>
                </v:textbox>
              </v:shape>
            </w:pict>
          </mc:Fallback>
        </mc:AlternateContent>
      </w:r>
      <w:r>
        <w:rPr>
          <w:spacing w:val="-2"/>
          <w:w w:val="115"/>
        </w:rPr>
        <w:t>ABSTRACT</w:t>
      </w:r>
    </w:p>
    <w:p w14:paraId="571434A5">
      <w:pPr>
        <w:pStyle w:val="8"/>
        <w:spacing w:before="239" w:line="278" w:lineRule="auto"/>
        <w:ind w:left="1224" w:right="152"/>
        <w:jc w:val="both"/>
      </w:pPr>
      <w:r>
        <w:rPr>
          <w:w w:val="105"/>
        </w:rPr>
        <w:t>omen play a crucial role in agricultural development and rural livelihood sustainability. In Namakkal District, women’s participation in agriculture extends</w:t>
      </w:r>
      <w:r>
        <w:rPr>
          <w:spacing w:val="41"/>
          <w:w w:val="105"/>
        </w:rPr>
        <w:t xml:space="preserve">  </w:t>
      </w:r>
      <w:r>
        <w:rPr>
          <w:w w:val="105"/>
        </w:rPr>
        <w:t>beyond</w:t>
      </w:r>
      <w:r>
        <w:rPr>
          <w:spacing w:val="41"/>
          <w:w w:val="105"/>
        </w:rPr>
        <w:t xml:space="preserve">  </w:t>
      </w:r>
      <w:r>
        <w:rPr>
          <w:w w:val="105"/>
        </w:rPr>
        <w:t>traditional</w:t>
      </w:r>
      <w:r>
        <w:rPr>
          <w:spacing w:val="41"/>
          <w:w w:val="105"/>
        </w:rPr>
        <w:t xml:space="preserve">  </w:t>
      </w:r>
      <w:r>
        <w:rPr>
          <w:w w:val="105"/>
        </w:rPr>
        <w:t>household</w:t>
      </w:r>
      <w:r>
        <w:rPr>
          <w:spacing w:val="41"/>
          <w:w w:val="105"/>
        </w:rPr>
        <w:t xml:space="preserve">  </w:t>
      </w:r>
      <w:r>
        <w:rPr>
          <w:w w:val="105"/>
        </w:rPr>
        <w:t>responsibilities</w:t>
      </w:r>
      <w:r>
        <w:rPr>
          <w:spacing w:val="40"/>
          <w:w w:val="105"/>
        </w:rPr>
        <w:t xml:space="preserve">  </w:t>
      </w:r>
      <w:r>
        <w:rPr>
          <w:w w:val="105"/>
        </w:rPr>
        <w:t>to</w:t>
      </w:r>
      <w:r>
        <w:rPr>
          <w:spacing w:val="42"/>
          <w:w w:val="105"/>
        </w:rPr>
        <w:t xml:space="preserve">  </w:t>
      </w:r>
      <w:r>
        <w:rPr>
          <w:w w:val="105"/>
        </w:rPr>
        <w:t>include</w:t>
      </w:r>
      <w:r>
        <w:rPr>
          <w:spacing w:val="41"/>
          <w:w w:val="105"/>
        </w:rPr>
        <w:t xml:space="preserve">  </w:t>
      </w:r>
      <w:r>
        <w:rPr>
          <w:spacing w:val="-4"/>
          <w:w w:val="105"/>
        </w:rPr>
        <w:t>land</w:t>
      </w:r>
    </w:p>
    <w:p w14:paraId="4B591F79">
      <w:pPr>
        <w:pStyle w:val="8"/>
        <w:spacing w:before="2" w:line="280" w:lineRule="auto"/>
        <w:ind w:left="153" w:right="145"/>
        <w:jc w:val="both"/>
      </w:pPr>
      <w:r>
        <w:rPr>
          <w:w w:val="105"/>
        </w:rPr>
        <w:t>preparation, sowing, weeding, harvesting, livestock care, and post-harvest activities. This study is based on primary data collected through structured interviews and field surveys among farm women across selected villages. The findings reveal that women contribute significantly to labour input, decision-making in crop selection, and resource utilization, despite facing challenges such as wage disparity, limited access to credit, land ownership restrictions, and lack of mechanization support. Their involvement has a direct socio-economic</w:t>
      </w:r>
      <w:r>
        <w:rPr>
          <w:spacing w:val="-9"/>
          <w:w w:val="105"/>
        </w:rPr>
        <w:t xml:space="preserve"> </w:t>
      </w:r>
      <w:r>
        <w:rPr>
          <w:w w:val="105"/>
        </w:rPr>
        <w:t>impact,</w:t>
      </w:r>
      <w:r>
        <w:rPr>
          <w:spacing w:val="-9"/>
          <w:w w:val="105"/>
        </w:rPr>
        <w:t xml:space="preserve"> </w:t>
      </w:r>
      <w:r>
        <w:rPr>
          <w:w w:val="105"/>
        </w:rPr>
        <w:t>reflected</w:t>
      </w:r>
      <w:r>
        <w:rPr>
          <w:spacing w:val="-10"/>
          <w:w w:val="105"/>
        </w:rPr>
        <w:t xml:space="preserve"> </w:t>
      </w:r>
      <w:r>
        <w:rPr>
          <w:w w:val="105"/>
        </w:rPr>
        <w:t>in</w:t>
      </w:r>
      <w:r>
        <w:rPr>
          <w:spacing w:val="-11"/>
          <w:w w:val="105"/>
        </w:rPr>
        <w:t xml:space="preserve"> </w:t>
      </w:r>
      <w:r>
        <w:rPr>
          <w:w w:val="105"/>
        </w:rPr>
        <w:t>household</w:t>
      </w:r>
      <w:r>
        <w:rPr>
          <w:spacing w:val="-11"/>
          <w:w w:val="105"/>
        </w:rPr>
        <w:t xml:space="preserve"> </w:t>
      </w:r>
      <w:r>
        <w:rPr>
          <w:w w:val="105"/>
        </w:rPr>
        <w:t>income</w:t>
      </w:r>
      <w:r>
        <w:rPr>
          <w:spacing w:val="-12"/>
          <w:w w:val="105"/>
        </w:rPr>
        <w:t xml:space="preserve"> </w:t>
      </w:r>
      <w:r>
        <w:rPr>
          <w:w w:val="105"/>
        </w:rPr>
        <w:t>generation,</w:t>
      </w:r>
      <w:r>
        <w:rPr>
          <w:spacing w:val="-11"/>
          <w:w w:val="105"/>
        </w:rPr>
        <w:t xml:space="preserve"> </w:t>
      </w:r>
      <w:r>
        <w:rPr>
          <w:w w:val="105"/>
        </w:rPr>
        <w:t>nutritional</w:t>
      </w:r>
      <w:r>
        <w:rPr>
          <w:spacing w:val="-10"/>
          <w:w w:val="105"/>
        </w:rPr>
        <w:t xml:space="preserve"> </w:t>
      </w:r>
      <w:r>
        <w:rPr>
          <w:w w:val="105"/>
        </w:rPr>
        <w:t>security,</w:t>
      </w:r>
      <w:r>
        <w:rPr>
          <w:spacing w:val="-9"/>
          <w:w w:val="105"/>
        </w:rPr>
        <w:t xml:space="preserve"> </w:t>
      </w:r>
      <w:r>
        <w:rPr>
          <w:w w:val="105"/>
        </w:rPr>
        <w:t xml:space="preserve">children’s education, and empowerment in community decision-making. However, gender </w:t>
      </w:r>
      <w:r>
        <w:rPr>
          <w:spacing w:val="-2"/>
          <w:w w:val="105"/>
        </w:rPr>
        <w:t>inequalities</w:t>
      </w:r>
      <w:r>
        <w:rPr>
          <w:spacing w:val="-5"/>
          <w:w w:val="105"/>
        </w:rPr>
        <w:t xml:space="preserve"> </w:t>
      </w:r>
      <w:r>
        <w:rPr>
          <w:spacing w:val="-2"/>
          <w:w w:val="105"/>
        </w:rPr>
        <w:t>in</w:t>
      </w:r>
      <w:r>
        <w:rPr>
          <w:spacing w:val="-4"/>
          <w:w w:val="105"/>
        </w:rPr>
        <w:t xml:space="preserve"> </w:t>
      </w:r>
      <w:r>
        <w:rPr>
          <w:spacing w:val="-2"/>
          <w:w w:val="105"/>
        </w:rPr>
        <w:t>recognition</w:t>
      </w:r>
      <w:r>
        <w:rPr>
          <w:spacing w:val="-5"/>
          <w:w w:val="105"/>
        </w:rPr>
        <w:t xml:space="preserve"> </w:t>
      </w:r>
      <w:r>
        <w:rPr>
          <w:spacing w:val="-2"/>
          <w:w w:val="105"/>
        </w:rPr>
        <w:t>and</w:t>
      </w:r>
      <w:r>
        <w:rPr>
          <w:spacing w:val="-6"/>
          <w:w w:val="105"/>
        </w:rPr>
        <w:t xml:space="preserve"> </w:t>
      </w:r>
      <w:r>
        <w:rPr>
          <w:spacing w:val="-2"/>
          <w:w w:val="105"/>
        </w:rPr>
        <w:t>remuneration</w:t>
      </w:r>
      <w:r>
        <w:rPr>
          <w:spacing w:val="-5"/>
          <w:w w:val="105"/>
        </w:rPr>
        <w:t xml:space="preserve"> </w:t>
      </w:r>
      <w:r>
        <w:rPr>
          <w:spacing w:val="-2"/>
          <w:w w:val="105"/>
        </w:rPr>
        <w:t>hinder</w:t>
      </w:r>
      <w:r>
        <w:rPr>
          <w:spacing w:val="-7"/>
          <w:w w:val="105"/>
        </w:rPr>
        <w:t xml:space="preserve"> </w:t>
      </w:r>
      <w:r>
        <w:rPr>
          <w:spacing w:val="-2"/>
          <w:w w:val="105"/>
        </w:rPr>
        <w:t>their</w:t>
      </w:r>
      <w:r>
        <w:rPr>
          <w:spacing w:val="-6"/>
          <w:w w:val="105"/>
        </w:rPr>
        <w:t xml:space="preserve"> </w:t>
      </w:r>
      <w:r>
        <w:rPr>
          <w:spacing w:val="-2"/>
          <w:w w:val="105"/>
        </w:rPr>
        <w:t>full</w:t>
      </w:r>
      <w:r>
        <w:rPr>
          <w:spacing w:val="-5"/>
          <w:w w:val="105"/>
        </w:rPr>
        <w:t xml:space="preserve"> </w:t>
      </w:r>
      <w:r>
        <w:rPr>
          <w:spacing w:val="-2"/>
          <w:w w:val="105"/>
        </w:rPr>
        <w:t>potential.</w:t>
      </w:r>
      <w:r>
        <w:rPr>
          <w:spacing w:val="-6"/>
          <w:w w:val="105"/>
        </w:rPr>
        <w:t xml:space="preserve"> </w:t>
      </w:r>
      <w:r>
        <w:rPr>
          <w:spacing w:val="-2"/>
          <w:w w:val="105"/>
        </w:rPr>
        <w:t>The</w:t>
      </w:r>
      <w:r>
        <w:rPr>
          <w:spacing w:val="-8"/>
          <w:w w:val="105"/>
        </w:rPr>
        <w:t xml:space="preserve"> </w:t>
      </w:r>
      <w:r>
        <w:rPr>
          <w:spacing w:val="-2"/>
          <w:w w:val="105"/>
        </w:rPr>
        <w:t>study</w:t>
      </w:r>
      <w:r>
        <w:rPr>
          <w:spacing w:val="-7"/>
          <w:w w:val="105"/>
        </w:rPr>
        <w:t xml:space="preserve"> </w:t>
      </w:r>
      <w:r>
        <w:rPr>
          <w:spacing w:val="-2"/>
          <w:w w:val="105"/>
        </w:rPr>
        <w:t xml:space="preserve">highlights </w:t>
      </w:r>
      <w:r>
        <w:rPr>
          <w:w w:val="105"/>
        </w:rPr>
        <w:t>the need for gender-sensitive agricultural policies, skill training, and cooperative support systems to enhance women’s productivity and social status. Strengthening institutional support,</w:t>
      </w:r>
      <w:r>
        <w:rPr>
          <w:spacing w:val="-6"/>
          <w:w w:val="105"/>
        </w:rPr>
        <w:t xml:space="preserve"> </w:t>
      </w:r>
      <w:r>
        <w:rPr>
          <w:w w:val="105"/>
        </w:rPr>
        <w:t>promoting</w:t>
      </w:r>
      <w:r>
        <w:rPr>
          <w:spacing w:val="-6"/>
          <w:w w:val="105"/>
        </w:rPr>
        <w:t xml:space="preserve"> </w:t>
      </w:r>
      <w:r>
        <w:rPr>
          <w:w w:val="105"/>
        </w:rPr>
        <w:t>self-help</w:t>
      </w:r>
      <w:r>
        <w:rPr>
          <w:spacing w:val="-6"/>
          <w:w w:val="105"/>
        </w:rPr>
        <w:t xml:space="preserve"> </w:t>
      </w:r>
      <w:r>
        <w:rPr>
          <w:w w:val="105"/>
        </w:rPr>
        <w:t>groups,</w:t>
      </w:r>
      <w:r>
        <w:rPr>
          <w:spacing w:val="-6"/>
          <w:w w:val="105"/>
        </w:rPr>
        <w:t xml:space="preserve"> </w:t>
      </w:r>
      <w:r>
        <w:rPr>
          <w:w w:val="105"/>
        </w:rPr>
        <w:t>and</w:t>
      </w:r>
      <w:r>
        <w:rPr>
          <w:spacing w:val="-6"/>
          <w:w w:val="105"/>
        </w:rPr>
        <w:t xml:space="preserve"> </w:t>
      </w:r>
      <w:r>
        <w:rPr>
          <w:w w:val="105"/>
        </w:rPr>
        <w:t>ensuring</w:t>
      </w:r>
      <w:r>
        <w:rPr>
          <w:spacing w:val="-6"/>
          <w:w w:val="105"/>
        </w:rPr>
        <w:t xml:space="preserve"> </w:t>
      </w:r>
      <w:r>
        <w:rPr>
          <w:w w:val="105"/>
        </w:rPr>
        <w:t>equal</w:t>
      </w:r>
      <w:r>
        <w:rPr>
          <w:spacing w:val="-8"/>
          <w:w w:val="105"/>
        </w:rPr>
        <w:t xml:space="preserve"> </w:t>
      </w:r>
      <w:r>
        <w:rPr>
          <w:w w:val="105"/>
        </w:rPr>
        <w:t>access</w:t>
      </w:r>
      <w:r>
        <w:rPr>
          <w:spacing w:val="-6"/>
          <w:w w:val="105"/>
        </w:rPr>
        <w:t xml:space="preserve"> </w:t>
      </w:r>
      <w:r>
        <w:rPr>
          <w:w w:val="105"/>
        </w:rPr>
        <w:t>to</w:t>
      </w:r>
      <w:r>
        <w:rPr>
          <w:spacing w:val="-6"/>
          <w:w w:val="105"/>
        </w:rPr>
        <w:t xml:space="preserve"> </w:t>
      </w:r>
      <w:r>
        <w:rPr>
          <w:w w:val="105"/>
        </w:rPr>
        <w:t>technology</w:t>
      </w:r>
      <w:r>
        <w:rPr>
          <w:spacing w:val="-6"/>
          <w:w w:val="105"/>
        </w:rPr>
        <w:t xml:space="preserve"> </w:t>
      </w:r>
      <w:r>
        <w:rPr>
          <w:w w:val="105"/>
        </w:rPr>
        <w:t>will</w:t>
      </w:r>
      <w:r>
        <w:rPr>
          <w:spacing w:val="-6"/>
          <w:w w:val="105"/>
        </w:rPr>
        <w:t xml:space="preserve"> </w:t>
      </w:r>
      <w:r>
        <w:rPr>
          <w:w w:val="105"/>
        </w:rPr>
        <w:t>improve women’s economic independence and rural development in Namakkal District.</w:t>
      </w:r>
    </w:p>
    <w:p w14:paraId="5E35F8BA">
      <w:pPr>
        <w:spacing w:before="251" w:line="273" w:lineRule="auto"/>
        <w:ind w:left="153" w:right="151"/>
        <w:jc w:val="both"/>
        <w:rPr>
          <w:i/>
        </w:rPr>
      </w:pPr>
      <w:r>
        <w:rPr>
          <w:b/>
          <w:i/>
        </w:rPr>
        <w:t xml:space="preserve">Keywords: </w:t>
      </w:r>
      <w:r>
        <w:rPr>
          <w:i/>
        </w:rPr>
        <w:t>Women participation, Socio-economic impact, rural livelihood, Empowerment, Wage disparity, Credit access.</w:t>
      </w:r>
    </w:p>
    <w:p w14:paraId="2112082B">
      <w:pPr>
        <w:spacing w:line="273" w:lineRule="auto"/>
        <w:jc w:val="both"/>
        <w:rPr>
          <w:i/>
        </w:rPr>
        <w:sectPr>
          <w:pgSz w:w="10330" w:h="14580"/>
          <w:pgMar w:top="680" w:right="566" w:bottom="700" w:left="566" w:header="432" w:footer="507" w:gutter="0"/>
          <w:cols w:space="720" w:num="1"/>
        </w:sectPr>
      </w:pPr>
    </w:p>
    <w:p w14:paraId="634000D6">
      <w:pPr>
        <w:pStyle w:val="3"/>
        <w:spacing w:before="234" w:line="273" w:lineRule="auto"/>
        <w:ind w:left="348" w:right="342"/>
      </w:pPr>
      <w:r>
        <w:rPr>
          <w:spacing w:val="-6"/>
        </w:rPr>
        <w:t>MARKET</w:t>
      </w:r>
      <w:r>
        <w:rPr>
          <w:spacing w:val="-13"/>
        </w:rPr>
        <w:t xml:space="preserve"> </w:t>
      </w:r>
      <w:r>
        <w:rPr>
          <w:spacing w:val="-6"/>
        </w:rPr>
        <w:t>ACCESS</w:t>
      </w:r>
      <w:r>
        <w:rPr>
          <w:spacing w:val="-10"/>
        </w:rPr>
        <w:t xml:space="preserve"> </w:t>
      </w:r>
      <w:r>
        <w:rPr>
          <w:spacing w:val="-6"/>
        </w:rPr>
        <w:t>AND</w:t>
      </w:r>
      <w:r>
        <w:rPr>
          <w:spacing w:val="-10"/>
        </w:rPr>
        <w:t xml:space="preserve"> </w:t>
      </w:r>
      <w:r>
        <w:rPr>
          <w:spacing w:val="-6"/>
        </w:rPr>
        <w:t>PRICE</w:t>
      </w:r>
      <w:r>
        <w:rPr>
          <w:spacing w:val="-10"/>
        </w:rPr>
        <w:t xml:space="preserve"> </w:t>
      </w:r>
      <w:r>
        <w:rPr>
          <w:spacing w:val="-6"/>
        </w:rPr>
        <w:t>REALIZATION</w:t>
      </w:r>
      <w:r>
        <w:rPr>
          <w:spacing w:val="-10"/>
        </w:rPr>
        <w:t xml:space="preserve"> </w:t>
      </w:r>
      <w:r>
        <w:rPr>
          <w:spacing w:val="-6"/>
        </w:rPr>
        <w:t>CHALLENGES</w:t>
      </w:r>
      <w:r>
        <w:rPr>
          <w:spacing w:val="-12"/>
        </w:rPr>
        <w:t xml:space="preserve"> </w:t>
      </w:r>
      <w:r>
        <w:rPr>
          <w:spacing w:val="-6"/>
        </w:rPr>
        <w:t>FOR</w:t>
      </w:r>
      <w:r>
        <w:rPr>
          <w:spacing w:val="-11"/>
        </w:rPr>
        <w:t xml:space="preserve"> </w:t>
      </w:r>
      <w:r>
        <w:rPr>
          <w:spacing w:val="-6"/>
        </w:rPr>
        <w:t xml:space="preserve">SMALL </w:t>
      </w:r>
      <w:r>
        <w:t>FARMERS IN NAMAKKAL DISTRICT</w:t>
      </w:r>
    </w:p>
    <w:p w14:paraId="51B42A23">
      <w:pPr>
        <w:pStyle w:val="5"/>
        <w:spacing w:before="280"/>
        <w:ind w:right="148"/>
      </w:pPr>
      <w:r>
        <w:rPr>
          <w:w w:val="110"/>
        </w:rPr>
        <w:t>Ms.</w:t>
      </w:r>
      <w:r>
        <w:rPr>
          <w:spacing w:val="3"/>
          <w:w w:val="110"/>
        </w:rPr>
        <w:t xml:space="preserve"> </w:t>
      </w:r>
      <w:r>
        <w:rPr>
          <w:w w:val="110"/>
        </w:rPr>
        <w:t>K.</w:t>
      </w:r>
      <w:r>
        <w:rPr>
          <w:spacing w:val="2"/>
          <w:w w:val="110"/>
        </w:rPr>
        <w:t xml:space="preserve"> </w:t>
      </w:r>
      <w:r>
        <w:rPr>
          <w:spacing w:val="-2"/>
          <w:w w:val="110"/>
        </w:rPr>
        <w:t>Revathi</w:t>
      </w:r>
    </w:p>
    <w:p w14:paraId="6ECFFD49">
      <w:pPr>
        <w:spacing w:before="32" w:line="271" w:lineRule="auto"/>
        <w:ind w:left="4595" w:right="151" w:firstLine="897"/>
        <w:jc w:val="right"/>
        <w:rPr>
          <w:i/>
          <w:sz w:val="20"/>
        </w:rPr>
      </w:pPr>
      <w:r>
        <w:rPr>
          <w:i/>
          <w:sz w:val="20"/>
        </w:rPr>
        <w:t>I</w:t>
      </w:r>
      <w:r>
        <w:rPr>
          <w:i/>
          <w:spacing w:val="-7"/>
          <w:sz w:val="20"/>
        </w:rPr>
        <w:t xml:space="preserve"> </w:t>
      </w:r>
      <w:r>
        <w:rPr>
          <w:i/>
          <w:sz w:val="20"/>
        </w:rPr>
        <w:t>MA</w:t>
      </w:r>
      <w:r>
        <w:rPr>
          <w:i/>
          <w:spacing w:val="-7"/>
          <w:sz w:val="20"/>
        </w:rPr>
        <w:t xml:space="preserve"> </w:t>
      </w:r>
      <w:r>
        <w:rPr>
          <w:i/>
          <w:sz w:val="20"/>
        </w:rPr>
        <w:t>Economics,</w:t>
      </w:r>
      <w:r>
        <w:rPr>
          <w:i/>
          <w:spacing w:val="-5"/>
          <w:sz w:val="20"/>
        </w:rPr>
        <w:t xml:space="preserve"> </w:t>
      </w:r>
      <w:r>
        <w:rPr>
          <w:i/>
          <w:sz w:val="20"/>
        </w:rPr>
        <w:t>Department</w:t>
      </w:r>
      <w:r>
        <w:rPr>
          <w:i/>
          <w:spacing w:val="-5"/>
          <w:sz w:val="20"/>
        </w:rPr>
        <w:t xml:space="preserve"> </w:t>
      </w:r>
      <w:r>
        <w:rPr>
          <w:i/>
          <w:sz w:val="20"/>
        </w:rPr>
        <w:t>of</w:t>
      </w:r>
      <w:r>
        <w:rPr>
          <w:i/>
          <w:spacing w:val="-7"/>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2"/>
          <w:sz w:val="20"/>
        </w:rPr>
        <w:t>Namakkal.</w:t>
      </w:r>
    </w:p>
    <w:p w14:paraId="1D202006">
      <w:pPr>
        <w:pStyle w:val="8"/>
        <w:spacing w:before="32"/>
        <w:rPr>
          <w:i/>
          <w:sz w:val="20"/>
        </w:rPr>
      </w:pPr>
    </w:p>
    <w:p w14:paraId="71ED2F99">
      <w:pPr>
        <w:pStyle w:val="5"/>
        <w:spacing w:before="1"/>
      </w:pPr>
      <w:r>
        <w:rPr>
          <w:w w:val="110"/>
        </w:rPr>
        <w:t>Ms.</w:t>
      </w:r>
      <w:r>
        <w:rPr>
          <w:spacing w:val="10"/>
          <w:w w:val="110"/>
        </w:rPr>
        <w:t xml:space="preserve"> </w:t>
      </w:r>
      <w:r>
        <w:rPr>
          <w:w w:val="110"/>
        </w:rPr>
        <w:t>C.</w:t>
      </w:r>
      <w:r>
        <w:rPr>
          <w:spacing w:val="10"/>
          <w:w w:val="110"/>
        </w:rPr>
        <w:t xml:space="preserve"> </w:t>
      </w:r>
      <w:r>
        <w:rPr>
          <w:spacing w:val="-2"/>
          <w:w w:val="110"/>
        </w:rPr>
        <w:t>Deepika</w:t>
      </w:r>
    </w:p>
    <w:p w14:paraId="51B0AD46">
      <w:pPr>
        <w:spacing w:before="32" w:line="271" w:lineRule="auto"/>
        <w:ind w:left="4595" w:right="153" w:firstLine="897"/>
        <w:jc w:val="right"/>
        <w:rPr>
          <w:i/>
          <w:sz w:val="20"/>
        </w:rPr>
      </w:pPr>
      <w:r>
        <w:rPr>
          <w:i/>
          <w:sz w:val="20"/>
        </w:rPr>
        <w:t>I</w:t>
      </w:r>
      <w:r>
        <w:rPr>
          <w:i/>
          <w:spacing w:val="-7"/>
          <w:sz w:val="20"/>
        </w:rPr>
        <w:t xml:space="preserve"> </w:t>
      </w:r>
      <w:r>
        <w:rPr>
          <w:i/>
          <w:sz w:val="20"/>
        </w:rPr>
        <w:t>MA</w:t>
      </w:r>
      <w:r>
        <w:rPr>
          <w:i/>
          <w:spacing w:val="-7"/>
          <w:sz w:val="20"/>
        </w:rPr>
        <w:t xml:space="preserve"> </w:t>
      </w:r>
      <w:r>
        <w:rPr>
          <w:i/>
          <w:sz w:val="20"/>
        </w:rPr>
        <w:t>Economics,</w:t>
      </w:r>
      <w:r>
        <w:rPr>
          <w:i/>
          <w:spacing w:val="-7"/>
          <w:sz w:val="20"/>
        </w:rPr>
        <w:t xml:space="preserve"> </w:t>
      </w:r>
      <w:r>
        <w:rPr>
          <w:i/>
          <w:sz w:val="20"/>
        </w:rPr>
        <w:t>Department</w:t>
      </w:r>
      <w:r>
        <w:rPr>
          <w:i/>
          <w:spacing w:val="-5"/>
          <w:sz w:val="20"/>
        </w:rPr>
        <w:t xml:space="preserve"> </w:t>
      </w:r>
      <w:r>
        <w:rPr>
          <w:i/>
          <w:sz w:val="20"/>
        </w:rPr>
        <w:t>of</w:t>
      </w:r>
      <w:r>
        <w:rPr>
          <w:i/>
          <w:spacing w:val="-7"/>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2"/>
          <w:sz w:val="20"/>
        </w:rPr>
        <w:t>Namakkal.</w:t>
      </w:r>
    </w:p>
    <w:p w14:paraId="3122A7E6">
      <w:pPr>
        <w:pStyle w:val="8"/>
        <w:spacing w:before="33"/>
        <w:rPr>
          <w:i/>
          <w:sz w:val="20"/>
        </w:rPr>
      </w:pPr>
    </w:p>
    <w:p w14:paraId="75BE95C4">
      <w:pPr>
        <w:pStyle w:val="4"/>
      </w:pPr>
      <w:r>
        <w:rPr>
          <w:lang w:val="en-IN" w:eastAsia="en-IN"/>
        </w:rPr>
        <mc:AlternateContent>
          <mc:Choice Requires="wps">
            <w:drawing>
              <wp:anchor distT="0" distB="0" distL="0" distR="0" simplePos="0" relativeHeight="251753472" behindDoc="0" locked="0" layoutInCell="1" allowOverlap="1">
                <wp:simplePos x="0" y="0"/>
                <wp:positionH relativeFrom="page">
                  <wp:posOffset>457200</wp:posOffset>
                </wp:positionH>
                <wp:positionV relativeFrom="paragraph">
                  <wp:posOffset>199390</wp:posOffset>
                </wp:positionV>
                <wp:extent cx="353695" cy="812165"/>
                <wp:effectExtent l="0" t="0" r="0" b="0"/>
                <wp:wrapNone/>
                <wp:docPr id="361" name="Textbox 361"/>
                <wp:cNvGraphicFramePr/>
                <a:graphic xmlns:a="http://schemas.openxmlformats.org/drawingml/2006/main">
                  <a:graphicData uri="http://schemas.microsoft.com/office/word/2010/wordprocessingShape">
                    <wps:wsp>
                      <wps:cNvSpPr txBox="1"/>
                      <wps:spPr>
                        <a:xfrm>
                          <a:off x="0" y="0"/>
                          <a:ext cx="353695" cy="812165"/>
                        </a:xfrm>
                        <a:prstGeom prst="rect">
                          <a:avLst/>
                        </a:prstGeom>
                      </wps:spPr>
                      <wps:txbx>
                        <w:txbxContent>
                          <w:p w14:paraId="717DEFE9">
                            <w:pPr>
                              <w:spacing w:line="1215" w:lineRule="exact"/>
                              <w:rPr>
                                <w:sz w:val="106"/>
                              </w:rPr>
                            </w:pPr>
                            <w:r>
                              <w:rPr>
                                <w:spacing w:val="-10"/>
                                <w:w w:val="105"/>
                                <w:sz w:val="106"/>
                              </w:rPr>
                              <w:t>S</w:t>
                            </w:r>
                          </w:p>
                        </w:txbxContent>
                      </wps:txbx>
                      <wps:bodyPr wrap="square" lIns="0" tIns="0" rIns="0" bIns="0" rtlCol="0">
                        <a:noAutofit/>
                      </wps:bodyPr>
                    </wps:wsp>
                  </a:graphicData>
                </a:graphic>
              </wp:anchor>
            </w:drawing>
          </mc:Choice>
          <mc:Fallback>
            <w:pict>
              <v:shape id="Textbox 361" o:spid="_x0000_s1026" o:spt="202" type="#_x0000_t202" style="position:absolute;left:0pt;margin-left:36pt;margin-top:15.7pt;height:63.95pt;width:27.85pt;mso-position-horizontal-relative:page;z-index:251753472;mso-width-relative:page;mso-height-relative:page;" filled="f" stroked="f" coordsize="21600,21600" o:gfxdata="UEsDBAoAAAAAAIdO4kAAAAAAAAAAAAAAAAAEAAAAZHJzL1BLAwQUAAAACACHTuJAV9xLxtkAAAAJ&#10;AQAADwAAAGRycy9kb3ducmV2LnhtbE2PzU7DMBCE70i8g7VI3KidFJo2jVMhBCckRBoOHJ14m1iN&#10;1yF2f3h73FO5zWpWM98Um7Md2BEnbxxJSGYCGFLrtKFOwlf99rAE5oMirQZHKOEXPWzK25tC5dqd&#10;qMLjNnQshpDPlYQ+hDHn3Lc9WuVnbkSK3s5NVoV4Th3XkzrFcDvwVIgFt8pQbOjViC89tvvtwUp4&#10;/qbq1fx8NJ/VrjJ1vRL0vthLeX+XiDWwgOdwfYYLfkSHMjI17kDas0FClsYpQcI8eQR28dMsA9ZE&#10;8bSaAy8L/n9B+QdQSwMEFAAAAAgAh07iQDgSa5K0AQAAdwMAAA4AAABkcnMvZTJvRG9jLnhtbK1T&#10;TW/bMAy9D9h/EHRvHCdI0BlxirbBhgLFNqDdD5BlKRZgiZqoxM6/H+WPdOguPewiUyT1yPdI7+56&#10;27KzCmjAlTxfLDlTTkJt3LHkv16/3txyhlG4WrTgVMkvCvnd/vOnXecLtYIG2loFRiAOi86XvInR&#10;F1mGslFW4AK8chTUEKyIdA3HrA6iI3TbZqvlcpt1EGofQCpE8h7GIJ8Qw0cAQWsj1QHkySoXR9Sg&#10;WhGJEjbGI98P3WqtZPyhNarI2pIT0zicVITsKp3ZfieKYxC+MXJqQXykhXecrDCOil6hDiIKdgrm&#10;HyhrZAAEHRcSbDYSGRQhFvnynTYvjfBq4EJSo7+Kjv8PVn4//wzM1CVfb3POnLA08lfVxwp6llwk&#10;UOexoLwXT5mxf4Ce1mb2IzkT714Hm77EiFGc5L1c5SU0Jsm53qy3XzacSQrd5qt8u0ko2dtjHzB+&#10;U2BZMkoeaHqDqOL8jHFMnVPoXWprLJ+s2Ff91GsF9YVa7WiqJcffJxEUZ+2TI9nSCsxGmI1qNkJs&#10;H2FYlETFwf0pgjZD5VRixJ0q0zyG3qfdSQP/+z5kvf0v+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X3EvG2QAAAAkBAAAPAAAAAAAAAAEAIAAAACIAAABkcnMvZG93bnJldi54bWxQSwECFAAUAAAA&#10;CACHTuJAOBJrkrQBAAB3AwAADgAAAAAAAAABACAAAAAoAQAAZHJzL2Uyb0RvYy54bWxQSwUGAAAA&#10;AAYABgBZAQAATgUAAAAA&#10;">
                <v:fill on="f" focussize="0,0"/>
                <v:stroke on="f"/>
                <v:imagedata o:title=""/>
                <o:lock v:ext="edit" aspectratio="f"/>
                <v:textbox inset="0mm,0mm,0mm,0mm">
                  <w:txbxContent>
                    <w:p w14:paraId="717DEFE9">
                      <w:pPr>
                        <w:spacing w:line="1215" w:lineRule="exact"/>
                        <w:rPr>
                          <w:sz w:val="106"/>
                        </w:rPr>
                      </w:pPr>
                      <w:r>
                        <w:rPr>
                          <w:spacing w:val="-10"/>
                          <w:w w:val="105"/>
                          <w:sz w:val="106"/>
                        </w:rPr>
                        <w:t>S</w:t>
                      </w:r>
                    </w:p>
                  </w:txbxContent>
                </v:textbox>
              </v:shape>
            </w:pict>
          </mc:Fallback>
        </mc:AlternateContent>
      </w:r>
      <w:r>
        <w:rPr>
          <w:spacing w:val="-2"/>
          <w:w w:val="115"/>
        </w:rPr>
        <w:t>ABSTRACT</w:t>
      </w:r>
    </w:p>
    <w:p w14:paraId="3EF321B6">
      <w:pPr>
        <w:pStyle w:val="8"/>
        <w:spacing w:before="239" w:line="280" w:lineRule="auto"/>
        <w:ind w:left="153" w:right="147" w:firstLine="557"/>
        <w:jc w:val="right"/>
      </w:pPr>
      <w:r>
        <w:t>mall and marginal farmers in Namakkal District face persistent challenges in accessing</w:t>
      </w:r>
      <w:r>
        <w:rPr>
          <w:spacing w:val="40"/>
        </w:rPr>
        <w:t xml:space="preserve"> </w:t>
      </w:r>
      <w:r>
        <w:t>markets</w:t>
      </w:r>
      <w:r>
        <w:rPr>
          <w:spacing w:val="80"/>
        </w:rPr>
        <w:t xml:space="preserve"> </w:t>
      </w:r>
      <w:r>
        <w:t>and</w:t>
      </w:r>
      <w:r>
        <w:rPr>
          <w:spacing w:val="80"/>
        </w:rPr>
        <w:t xml:space="preserve"> </w:t>
      </w:r>
      <w:r>
        <w:t>realizing</w:t>
      </w:r>
      <w:r>
        <w:rPr>
          <w:spacing w:val="80"/>
        </w:rPr>
        <w:t xml:space="preserve"> </w:t>
      </w:r>
      <w:r>
        <w:t>fair</w:t>
      </w:r>
      <w:r>
        <w:rPr>
          <w:spacing w:val="80"/>
        </w:rPr>
        <w:t xml:space="preserve"> </w:t>
      </w:r>
      <w:r>
        <w:t>prices</w:t>
      </w:r>
      <w:r>
        <w:rPr>
          <w:spacing w:val="80"/>
        </w:rPr>
        <w:t xml:space="preserve"> </w:t>
      </w:r>
      <w:r>
        <w:t>for</w:t>
      </w:r>
      <w:r>
        <w:rPr>
          <w:spacing w:val="80"/>
        </w:rPr>
        <w:t xml:space="preserve"> </w:t>
      </w:r>
      <w:r>
        <w:t>their</w:t>
      </w:r>
      <w:r>
        <w:rPr>
          <w:spacing w:val="80"/>
        </w:rPr>
        <w:t xml:space="preserve"> </w:t>
      </w:r>
      <w:r>
        <w:t>agricultural</w:t>
      </w:r>
      <w:r>
        <w:rPr>
          <w:spacing w:val="80"/>
        </w:rPr>
        <w:t xml:space="preserve"> </w:t>
      </w:r>
      <w:r>
        <w:t>produce.</w:t>
      </w:r>
      <w:r>
        <w:rPr>
          <w:spacing w:val="80"/>
        </w:rPr>
        <w:t xml:space="preserve"> </w:t>
      </w:r>
      <w:r>
        <w:t>Despite</w:t>
      </w:r>
      <w:r>
        <w:rPr>
          <w:spacing w:val="80"/>
        </w:rPr>
        <w:t xml:space="preserve"> </w:t>
      </w:r>
      <w:r>
        <w:t>being</w:t>
      </w:r>
      <w:r>
        <w:rPr>
          <w:spacing w:val="80"/>
        </w:rPr>
        <w:t xml:space="preserve"> </w:t>
      </w:r>
      <w:r>
        <w:t>an agriculturally</w:t>
      </w:r>
      <w:r>
        <w:rPr>
          <w:spacing w:val="40"/>
        </w:rPr>
        <w:t xml:space="preserve"> </w:t>
      </w:r>
      <w:r>
        <w:t>significant</w:t>
      </w:r>
      <w:r>
        <w:rPr>
          <w:spacing w:val="40"/>
        </w:rPr>
        <w:t xml:space="preserve"> </w:t>
      </w:r>
      <w:r>
        <w:t>region,</w:t>
      </w:r>
      <w:r>
        <w:rPr>
          <w:spacing w:val="40"/>
        </w:rPr>
        <w:t xml:space="preserve"> </w:t>
      </w:r>
      <w:r>
        <w:t>farmers</w:t>
      </w:r>
      <w:r>
        <w:rPr>
          <w:spacing w:val="40"/>
        </w:rPr>
        <w:t xml:space="preserve"> </w:t>
      </w:r>
      <w:r>
        <w:t>are</w:t>
      </w:r>
      <w:r>
        <w:rPr>
          <w:spacing w:val="40"/>
        </w:rPr>
        <w:t xml:space="preserve"> </w:t>
      </w:r>
      <w:r>
        <w:t>often</w:t>
      </w:r>
      <w:r>
        <w:rPr>
          <w:spacing w:val="40"/>
        </w:rPr>
        <w:t xml:space="preserve"> </w:t>
      </w:r>
      <w:r>
        <w:t>dependent</w:t>
      </w:r>
      <w:r>
        <w:rPr>
          <w:spacing w:val="40"/>
        </w:rPr>
        <w:t xml:space="preserve"> </w:t>
      </w:r>
      <w:r>
        <w:t>on</w:t>
      </w:r>
      <w:r>
        <w:rPr>
          <w:spacing w:val="40"/>
        </w:rPr>
        <w:t xml:space="preserve"> </w:t>
      </w:r>
      <w:r>
        <w:t>middlemen</w:t>
      </w:r>
      <w:r>
        <w:rPr>
          <w:spacing w:val="40"/>
        </w:rPr>
        <w:t xml:space="preserve"> </w:t>
      </w:r>
      <w:r>
        <w:t>and</w:t>
      </w:r>
      <w:r>
        <w:rPr>
          <w:spacing w:val="40"/>
        </w:rPr>
        <w:t xml:space="preserve"> </w:t>
      </w:r>
      <w:r>
        <w:t>local traders,</w:t>
      </w:r>
      <w:r>
        <w:rPr>
          <w:spacing w:val="28"/>
        </w:rPr>
        <w:t xml:space="preserve"> </w:t>
      </w:r>
      <w:r>
        <w:t>which</w:t>
      </w:r>
      <w:r>
        <w:rPr>
          <w:spacing w:val="26"/>
        </w:rPr>
        <w:t xml:space="preserve"> </w:t>
      </w:r>
      <w:r>
        <w:t>limit their bargaining</w:t>
      </w:r>
      <w:r>
        <w:rPr>
          <w:spacing w:val="28"/>
        </w:rPr>
        <w:t xml:space="preserve"> </w:t>
      </w:r>
      <w:r>
        <w:t>power.</w:t>
      </w:r>
      <w:r>
        <w:rPr>
          <w:spacing w:val="28"/>
        </w:rPr>
        <w:t xml:space="preserve"> </w:t>
      </w:r>
      <w:r>
        <w:t>Price fluctuations, lack of</w:t>
      </w:r>
      <w:r>
        <w:rPr>
          <w:spacing w:val="28"/>
        </w:rPr>
        <w:t xml:space="preserve"> </w:t>
      </w:r>
      <w:r>
        <w:t>storage</w:t>
      </w:r>
      <w:r>
        <w:rPr>
          <w:spacing w:val="28"/>
        </w:rPr>
        <w:t xml:space="preserve"> </w:t>
      </w:r>
      <w:r>
        <w:t>facilities, and inadequate</w:t>
      </w:r>
      <w:r>
        <w:rPr>
          <w:spacing w:val="75"/>
        </w:rPr>
        <w:t xml:space="preserve"> </w:t>
      </w:r>
      <w:r>
        <w:t>access</w:t>
      </w:r>
      <w:r>
        <w:rPr>
          <w:spacing w:val="75"/>
        </w:rPr>
        <w:t xml:space="preserve"> </w:t>
      </w:r>
      <w:r>
        <w:t>to</w:t>
      </w:r>
      <w:r>
        <w:rPr>
          <w:spacing w:val="71"/>
        </w:rPr>
        <w:t xml:space="preserve"> </w:t>
      </w:r>
      <w:r>
        <w:t>timely</w:t>
      </w:r>
      <w:r>
        <w:rPr>
          <w:spacing w:val="75"/>
        </w:rPr>
        <w:t xml:space="preserve"> </w:t>
      </w:r>
      <w:r>
        <w:t>market</w:t>
      </w:r>
      <w:r>
        <w:rPr>
          <w:spacing w:val="74"/>
        </w:rPr>
        <w:t xml:space="preserve"> </w:t>
      </w:r>
      <w:r>
        <w:t>information</w:t>
      </w:r>
      <w:r>
        <w:rPr>
          <w:spacing w:val="76"/>
        </w:rPr>
        <w:t xml:space="preserve"> </w:t>
      </w:r>
      <w:r>
        <w:t>further</w:t>
      </w:r>
      <w:r>
        <w:rPr>
          <w:spacing w:val="74"/>
        </w:rPr>
        <w:t xml:space="preserve"> </w:t>
      </w:r>
      <w:r>
        <w:t>weaken</w:t>
      </w:r>
      <w:r>
        <w:rPr>
          <w:spacing w:val="76"/>
        </w:rPr>
        <w:t xml:space="preserve"> </w:t>
      </w:r>
      <w:r>
        <w:t>their</w:t>
      </w:r>
      <w:r>
        <w:rPr>
          <w:spacing w:val="71"/>
        </w:rPr>
        <w:t xml:space="preserve"> </w:t>
      </w:r>
      <w:r>
        <w:t>ability</w:t>
      </w:r>
      <w:r>
        <w:rPr>
          <w:spacing w:val="75"/>
        </w:rPr>
        <w:t xml:space="preserve"> </w:t>
      </w:r>
      <w:r>
        <w:t>to</w:t>
      </w:r>
      <w:r>
        <w:rPr>
          <w:spacing w:val="74"/>
        </w:rPr>
        <w:t xml:space="preserve"> </w:t>
      </w:r>
      <w:r>
        <w:t>secure profitable</w:t>
      </w:r>
      <w:r>
        <w:rPr>
          <w:spacing w:val="40"/>
        </w:rPr>
        <w:t xml:space="preserve">  </w:t>
      </w:r>
      <w:r>
        <w:t>returns.</w:t>
      </w:r>
      <w:r>
        <w:rPr>
          <w:spacing w:val="40"/>
        </w:rPr>
        <w:t xml:space="preserve">  </w:t>
      </w:r>
      <w:r>
        <w:t>The</w:t>
      </w:r>
      <w:r>
        <w:rPr>
          <w:spacing w:val="40"/>
        </w:rPr>
        <w:t xml:space="preserve">  </w:t>
      </w:r>
      <w:r>
        <w:t>absence</w:t>
      </w:r>
      <w:r>
        <w:rPr>
          <w:spacing w:val="40"/>
        </w:rPr>
        <w:t xml:space="preserve">  </w:t>
      </w:r>
      <w:r>
        <w:t>of</w:t>
      </w:r>
      <w:r>
        <w:rPr>
          <w:spacing w:val="40"/>
        </w:rPr>
        <w:t xml:space="preserve">  </w:t>
      </w:r>
      <w:r>
        <w:t>organized</w:t>
      </w:r>
      <w:r>
        <w:rPr>
          <w:spacing w:val="40"/>
        </w:rPr>
        <w:t xml:space="preserve">  </w:t>
      </w:r>
      <w:r>
        <w:t>marketing</w:t>
      </w:r>
      <w:r>
        <w:rPr>
          <w:spacing w:val="40"/>
        </w:rPr>
        <w:t xml:space="preserve">  </w:t>
      </w:r>
      <w:r>
        <w:t>channels</w:t>
      </w:r>
      <w:r>
        <w:rPr>
          <w:spacing w:val="40"/>
        </w:rPr>
        <w:t xml:space="preserve">  </w:t>
      </w:r>
      <w:r>
        <w:t>and</w:t>
      </w:r>
      <w:r>
        <w:rPr>
          <w:spacing w:val="40"/>
        </w:rPr>
        <w:t xml:space="preserve">  </w:t>
      </w:r>
      <w:r>
        <w:t>insufficient government</w:t>
      </w:r>
      <w:r>
        <w:rPr>
          <w:spacing w:val="75"/>
        </w:rPr>
        <w:t xml:space="preserve"> </w:t>
      </w:r>
      <w:r>
        <w:t>procurement</w:t>
      </w:r>
      <w:r>
        <w:rPr>
          <w:spacing w:val="75"/>
        </w:rPr>
        <w:t xml:space="preserve"> </w:t>
      </w:r>
      <w:r>
        <w:t>support</w:t>
      </w:r>
      <w:r>
        <w:rPr>
          <w:spacing w:val="75"/>
        </w:rPr>
        <w:t xml:space="preserve"> </w:t>
      </w:r>
      <w:r>
        <w:t>exacerbate</w:t>
      </w:r>
      <w:r>
        <w:rPr>
          <w:spacing w:val="75"/>
        </w:rPr>
        <w:t xml:space="preserve"> </w:t>
      </w:r>
      <w:r>
        <w:t>these</w:t>
      </w:r>
      <w:r>
        <w:rPr>
          <w:spacing w:val="40"/>
        </w:rPr>
        <w:t xml:space="preserve"> </w:t>
      </w:r>
      <w:r>
        <w:t>issues.</w:t>
      </w:r>
      <w:r>
        <w:rPr>
          <w:spacing w:val="73"/>
        </w:rPr>
        <w:t xml:space="preserve"> </w:t>
      </w:r>
      <w:r>
        <w:t>Primary</w:t>
      </w:r>
      <w:r>
        <w:rPr>
          <w:spacing w:val="40"/>
        </w:rPr>
        <w:t xml:space="preserve"> </w:t>
      </w:r>
      <w:r>
        <w:t>data</w:t>
      </w:r>
      <w:r>
        <w:rPr>
          <w:spacing w:val="75"/>
        </w:rPr>
        <w:t xml:space="preserve"> </w:t>
      </w:r>
      <w:r>
        <w:t>collected</w:t>
      </w:r>
      <w:r>
        <w:rPr>
          <w:spacing w:val="40"/>
        </w:rPr>
        <w:t xml:space="preserve"> </w:t>
      </w:r>
      <w:r>
        <w:t>from farmers in</w:t>
      </w:r>
      <w:r>
        <w:rPr>
          <w:spacing w:val="22"/>
        </w:rPr>
        <w:t xml:space="preserve"> </w:t>
      </w:r>
      <w:r>
        <w:t>selected villages revealed that many rely on distress sales due to immediate cash</w:t>
      </w:r>
      <w:r>
        <w:rPr>
          <w:spacing w:val="80"/>
        </w:rPr>
        <w:t xml:space="preserve"> </w:t>
      </w:r>
      <w:r>
        <w:t>needs,</w:t>
      </w:r>
      <w:r>
        <w:rPr>
          <w:spacing w:val="37"/>
        </w:rPr>
        <w:t xml:space="preserve"> </w:t>
      </w:r>
      <w:r>
        <w:t>leading</w:t>
      </w:r>
      <w:r>
        <w:rPr>
          <w:spacing w:val="36"/>
        </w:rPr>
        <w:t xml:space="preserve"> </w:t>
      </w:r>
      <w:r>
        <w:t>to</w:t>
      </w:r>
      <w:r>
        <w:rPr>
          <w:spacing w:val="36"/>
        </w:rPr>
        <w:t xml:space="preserve"> </w:t>
      </w:r>
      <w:r>
        <w:t>reduced</w:t>
      </w:r>
      <w:r>
        <w:rPr>
          <w:spacing w:val="36"/>
        </w:rPr>
        <w:t xml:space="preserve"> </w:t>
      </w:r>
      <w:r>
        <w:t>income</w:t>
      </w:r>
      <w:r>
        <w:rPr>
          <w:spacing w:val="37"/>
        </w:rPr>
        <w:t xml:space="preserve"> </w:t>
      </w:r>
      <w:r>
        <w:t>levels.</w:t>
      </w:r>
      <w:r>
        <w:rPr>
          <w:spacing w:val="34"/>
        </w:rPr>
        <w:t xml:space="preserve"> </w:t>
      </w:r>
      <w:r>
        <w:t>While</w:t>
      </w:r>
      <w:r>
        <w:rPr>
          <w:spacing w:val="37"/>
        </w:rPr>
        <w:t xml:space="preserve"> </w:t>
      </w:r>
      <w:r>
        <w:t>cooperative</w:t>
      </w:r>
      <w:r>
        <w:rPr>
          <w:spacing w:val="37"/>
        </w:rPr>
        <w:t xml:space="preserve"> </w:t>
      </w:r>
      <w:r>
        <w:t>societies</w:t>
      </w:r>
      <w:r>
        <w:rPr>
          <w:spacing w:val="37"/>
        </w:rPr>
        <w:t xml:space="preserve"> </w:t>
      </w:r>
      <w:r>
        <w:t>and</w:t>
      </w:r>
      <w:r>
        <w:rPr>
          <w:spacing w:val="36"/>
        </w:rPr>
        <w:t xml:space="preserve"> </w:t>
      </w:r>
      <w:r>
        <w:t>Farmer</w:t>
      </w:r>
      <w:r>
        <w:rPr>
          <w:spacing w:val="36"/>
        </w:rPr>
        <w:t xml:space="preserve"> </w:t>
      </w:r>
      <w:r>
        <w:t>Producer Organizations</w:t>
      </w:r>
      <w:r>
        <w:rPr>
          <w:spacing w:val="80"/>
        </w:rPr>
        <w:t xml:space="preserve"> </w:t>
      </w:r>
      <w:r>
        <w:t>(FPOs)</w:t>
      </w:r>
      <w:r>
        <w:rPr>
          <w:spacing w:val="80"/>
        </w:rPr>
        <w:t xml:space="preserve"> </w:t>
      </w:r>
      <w:r>
        <w:t>exist,</w:t>
      </w:r>
      <w:r>
        <w:rPr>
          <w:spacing w:val="80"/>
        </w:rPr>
        <w:t xml:space="preserve"> </w:t>
      </w:r>
      <w:r>
        <w:t>their</w:t>
      </w:r>
      <w:r>
        <w:rPr>
          <w:spacing w:val="80"/>
        </w:rPr>
        <w:t xml:space="preserve"> </w:t>
      </w:r>
      <w:r>
        <w:t>reach</w:t>
      </w:r>
      <w:r>
        <w:rPr>
          <w:spacing w:val="80"/>
        </w:rPr>
        <w:t xml:space="preserve"> </w:t>
      </w:r>
      <w:r>
        <w:t>and</w:t>
      </w:r>
      <w:r>
        <w:rPr>
          <w:spacing w:val="80"/>
        </w:rPr>
        <w:t xml:space="preserve"> </w:t>
      </w:r>
      <w:r>
        <w:t>effectiveness</w:t>
      </w:r>
      <w:r>
        <w:rPr>
          <w:spacing w:val="80"/>
        </w:rPr>
        <w:t xml:space="preserve"> </w:t>
      </w:r>
      <w:r>
        <w:t>remain</w:t>
      </w:r>
      <w:r>
        <w:rPr>
          <w:spacing w:val="80"/>
        </w:rPr>
        <w:t xml:space="preserve"> </w:t>
      </w:r>
      <w:r>
        <w:t>limited.</w:t>
      </w:r>
      <w:r>
        <w:rPr>
          <w:spacing w:val="80"/>
        </w:rPr>
        <w:t xml:space="preserve"> </w:t>
      </w:r>
      <w:r>
        <w:t>Additionally, smallholders</w:t>
      </w:r>
      <w:r>
        <w:rPr>
          <w:spacing w:val="77"/>
        </w:rPr>
        <w:t xml:space="preserve"> </w:t>
      </w:r>
      <w:r>
        <w:t>struggle</w:t>
      </w:r>
      <w:r>
        <w:rPr>
          <w:spacing w:val="75"/>
        </w:rPr>
        <w:t xml:space="preserve"> </w:t>
      </w:r>
      <w:r>
        <w:t>with</w:t>
      </w:r>
      <w:r>
        <w:rPr>
          <w:spacing w:val="80"/>
        </w:rPr>
        <w:t xml:space="preserve"> </w:t>
      </w:r>
      <w:r>
        <w:t>transportation</w:t>
      </w:r>
      <w:r>
        <w:rPr>
          <w:spacing w:val="78"/>
        </w:rPr>
        <w:t xml:space="preserve"> </w:t>
      </w:r>
      <w:r>
        <w:t>costs</w:t>
      </w:r>
      <w:r>
        <w:rPr>
          <w:spacing w:val="75"/>
        </w:rPr>
        <w:t xml:space="preserve"> </w:t>
      </w:r>
      <w:r>
        <w:t>and</w:t>
      </w:r>
      <w:r>
        <w:rPr>
          <w:spacing w:val="77"/>
        </w:rPr>
        <w:t xml:space="preserve"> </w:t>
      </w:r>
      <w:r>
        <w:t>poor</w:t>
      </w:r>
      <w:r>
        <w:rPr>
          <w:spacing w:val="76"/>
        </w:rPr>
        <w:t xml:space="preserve"> </w:t>
      </w:r>
      <w:r>
        <w:t>linkage</w:t>
      </w:r>
      <w:r>
        <w:rPr>
          <w:spacing w:val="77"/>
        </w:rPr>
        <w:t xml:space="preserve"> </w:t>
      </w:r>
      <w:r>
        <w:t>to</w:t>
      </w:r>
      <w:r>
        <w:rPr>
          <w:spacing w:val="77"/>
        </w:rPr>
        <w:t xml:space="preserve"> </w:t>
      </w:r>
      <w:r>
        <w:t>urban</w:t>
      </w:r>
      <w:r>
        <w:rPr>
          <w:spacing w:val="78"/>
        </w:rPr>
        <w:t xml:space="preserve"> </w:t>
      </w:r>
      <w:r>
        <w:t>and</w:t>
      </w:r>
      <w:r>
        <w:rPr>
          <w:spacing w:val="77"/>
        </w:rPr>
        <w:t xml:space="preserve"> </w:t>
      </w:r>
      <w:r>
        <w:t>export markets. Strengthening infrastructure, promoting digital platforms for direct marketing, and enhancing awareness</w:t>
      </w:r>
      <w:r>
        <w:rPr>
          <w:spacing w:val="36"/>
        </w:rPr>
        <w:t xml:space="preserve"> </w:t>
      </w:r>
      <w:r>
        <w:t>of</w:t>
      </w:r>
      <w:r>
        <w:rPr>
          <w:spacing w:val="33"/>
        </w:rPr>
        <w:t xml:space="preserve"> </w:t>
      </w:r>
      <w:r>
        <w:t>government</w:t>
      </w:r>
      <w:r>
        <w:rPr>
          <w:spacing w:val="36"/>
        </w:rPr>
        <w:t xml:space="preserve"> </w:t>
      </w:r>
      <w:r>
        <w:t>schemes</w:t>
      </w:r>
      <w:r>
        <w:rPr>
          <w:spacing w:val="36"/>
        </w:rPr>
        <w:t xml:space="preserve"> </w:t>
      </w:r>
      <w:r>
        <w:t>could</w:t>
      </w:r>
      <w:r>
        <w:rPr>
          <w:spacing w:val="36"/>
        </w:rPr>
        <w:t xml:space="preserve"> </w:t>
      </w:r>
      <w:r>
        <w:t>improve farmers’</w:t>
      </w:r>
      <w:r>
        <w:rPr>
          <w:spacing w:val="35"/>
        </w:rPr>
        <w:t xml:space="preserve"> </w:t>
      </w:r>
      <w:r>
        <w:t>market</w:t>
      </w:r>
      <w:r>
        <w:rPr>
          <w:spacing w:val="35"/>
        </w:rPr>
        <w:t xml:space="preserve"> </w:t>
      </w:r>
      <w:r>
        <w:t>participation and</w:t>
      </w:r>
      <w:r>
        <w:rPr>
          <w:spacing w:val="40"/>
        </w:rPr>
        <w:t xml:space="preserve"> </w:t>
      </w:r>
      <w:r>
        <w:t>income</w:t>
      </w:r>
      <w:r>
        <w:rPr>
          <w:spacing w:val="40"/>
        </w:rPr>
        <w:t xml:space="preserve"> </w:t>
      </w:r>
      <w:r>
        <w:t>stability.</w:t>
      </w:r>
      <w:r>
        <w:rPr>
          <w:spacing w:val="40"/>
        </w:rPr>
        <w:t xml:space="preserve"> </w:t>
      </w:r>
      <w:r>
        <w:t>The</w:t>
      </w:r>
      <w:r>
        <w:rPr>
          <w:spacing w:val="40"/>
        </w:rPr>
        <w:t xml:space="preserve"> </w:t>
      </w:r>
      <w:r>
        <w:t>study</w:t>
      </w:r>
      <w:r>
        <w:rPr>
          <w:spacing w:val="40"/>
        </w:rPr>
        <w:t xml:space="preserve"> </w:t>
      </w:r>
      <w:r>
        <w:t>emphasizes</w:t>
      </w:r>
      <w:r>
        <w:rPr>
          <w:spacing w:val="40"/>
        </w:rPr>
        <w:t xml:space="preserve"> </w:t>
      </w:r>
      <w:r>
        <w:t>the</w:t>
      </w:r>
      <w:r>
        <w:rPr>
          <w:spacing w:val="40"/>
        </w:rPr>
        <w:t xml:space="preserve"> </w:t>
      </w:r>
      <w:r>
        <w:t>need</w:t>
      </w:r>
      <w:r>
        <w:rPr>
          <w:spacing w:val="40"/>
        </w:rPr>
        <w:t xml:space="preserve"> </w:t>
      </w:r>
      <w:r>
        <w:t>for</w:t>
      </w:r>
      <w:r>
        <w:rPr>
          <w:spacing w:val="40"/>
        </w:rPr>
        <w:t xml:space="preserve"> </w:t>
      </w:r>
      <w:r>
        <w:t>policy</w:t>
      </w:r>
      <w:r>
        <w:rPr>
          <w:spacing w:val="40"/>
        </w:rPr>
        <w:t xml:space="preserve"> </w:t>
      </w:r>
      <w:r>
        <w:t>interventions</w:t>
      </w:r>
      <w:r>
        <w:rPr>
          <w:spacing w:val="40"/>
        </w:rPr>
        <w:t xml:space="preserve"> </w:t>
      </w:r>
      <w:r>
        <w:t>to</w:t>
      </w:r>
      <w:r>
        <w:rPr>
          <w:spacing w:val="40"/>
        </w:rPr>
        <w:t xml:space="preserve"> </w:t>
      </w:r>
      <w:r>
        <w:t>establish transparent</w:t>
      </w:r>
      <w:r>
        <w:rPr>
          <w:spacing w:val="36"/>
        </w:rPr>
        <w:t xml:space="preserve"> </w:t>
      </w:r>
      <w:r>
        <w:t>pricing</w:t>
      </w:r>
      <w:r>
        <w:rPr>
          <w:spacing w:val="36"/>
        </w:rPr>
        <w:t xml:space="preserve"> </w:t>
      </w:r>
      <w:r>
        <w:t>mechanisms,</w:t>
      </w:r>
      <w:r>
        <w:rPr>
          <w:spacing w:val="36"/>
        </w:rPr>
        <w:t xml:space="preserve"> </w:t>
      </w:r>
      <w:r>
        <w:t>efficient</w:t>
      </w:r>
      <w:r>
        <w:rPr>
          <w:spacing w:val="36"/>
        </w:rPr>
        <w:t xml:space="preserve"> </w:t>
      </w:r>
      <w:r>
        <w:t>supply</w:t>
      </w:r>
      <w:r>
        <w:rPr>
          <w:spacing w:val="36"/>
        </w:rPr>
        <w:t xml:space="preserve"> </w:t>
      </w:r>
      <w:r>
        <w:t>chain</w:t>
      </w:r>
      <w:r>
        <w:rPr>
          <w:spacing w:val="37"/>
        </w:rPr>
        <w:t xml:space="preserve"> </w:t>
      </w:r>
      <w:r>
        <w:t>networks,</w:t>
      </w:r>
      <w:r>
        <w:rPr>
          <w:spacing w:val="36"/>
        </w:rPr>
        <w:t xml:space="preserve"> </w:t>
      </w:r>
      <w:r>
        <w:t>and</w:t>
      </w:r>
      <w:r>
        <w:rPr>
          <w:spacing w:val="36"/>
        </w:rPr>
        <w:t xml:space="preserve"> </w:t>
      </w:r>
      <w:r>
        <w:t>collective</w:t>
      </w:r>
      <w:r>
        <w:rPr>
          <w:spacing w:val="36"/>
        </w:rPr>
        <w:t xml:space="preserve"> </w:t>
      </w:r>
      <w:r>
        <w:t>bargaining models</w:t>
      </w:r>
      <w:r>
        <w:rPr>
          <w:spacing w:val="14"/>
        </w:rPr>
        <w:t xml:space="preserve"> </w:t>
      </w:r>
      <w:r>
        <w:t>that</w:t>
      </w:r>
      <w:r>
        <w:rPr>
          <w:spacing w:val="14"/>
        </w:rPr>
        <w:t xml:space="preserve"> </w:t>
      </w:r>
      <w:r>
        <w:t>empower</w:t>
      </w:r>
      <w:r>
        <w:rPr>
          <w:spacing w:val="14"/>
        </w:rPr>
        <w:t xml:space="preserve"> </w:t>
      </w:r>
      <w:r>
        <w:t>small</w:t>
      </w:r>
      <w:r>
        <w:rPr>
          <w:spacing w:val="12"/>
        </w:rPr>
        <w:t xml:space="preserve"> </w:t>
      </w:r>
      <w:r>
        <w:t>farmers</w:t>
      </w:r>
      <w:r>
        <w:rPr>
          <w:spacing w:val="13"/>
        </w:rPr>
        <w:t xml:space="preserve"> </w:t>
      </w:r>
      <w:r>
        <w:t>in</w:t>
      </w:r>
      <w:r>
        <w:rPr>
          <w:spacing w:val="15"/>
        </w:rPr>
        <w:t xml:space="preserve"> </w:t>
      </w:r>
      <w:r>
        <w:t>Namakkal</w:t>
      </w:r>
      <w:r>
        <w:rPr>
          <w:spacing w:val="15"/>
        </w:rPr>
        <w:t xml:space="preserve"> </w:t>
      </w:r>
      <w:r>
        <w:t>District</w:t>
      </w:r>
      <w:r>
        <w:rPr>
          <w:spacing w:val="15"/>
        </w:rPr>
        <w:t xml:space="preserve"> </w:t>
      </w:r>
      <w:r>
        <w:t>to</w:t>
      </w:r>
      <w:r>
        <w:rPr>
          <w:spacing w:val="11"/>
        </w:rPr>
        <w:t xml:space="preserve"> </w:t>
      </w:r>
      <w:r>
        <w:t>achieve</w:t>
      </w:r>
      <w:r>
        <w:rPr>
          <w:spacing w:val="11"/>
        </w:rPr>
        <w:t xml:space="preserve"> </w:t>
      </w:r>
      <w:r>
        <w:t>better</w:t>
      </w:r>
      <w:r>
        <w:rPr>
          <w:spacing w:val="14"/>
        </w:rPr>
        <w:t xml:space="preserve"> </w:t>
      </w:r>
      <w:r>
        <w:t>price</w:t>
      </w:r>
      <w:r>
        <w:rPr>
          <w:spacing w:val="13"/>
        </w:rPr>
        <w:t xml:space="preserve"> </w:t>
      </w:r>
      <w:r>
        <w:rPr>
          <w:spacing w:val="-2"/>
        </w:rPr>
        <w:t>realization.</w:t>
      </w:r>
    </w:p>
    <w:p w14:paraId="25427AC0">
      <w:pPr>
        <w:spacing w:before="248" w:line="273" w:lineRule="auto"/>
        <w:ind w:left="153"/>
        <w:rPr>
          <w:i/>
        </w:rPr>
      </w:pPr>
      <w:r>
        <w:rPr>
          <w:b/>
          <w:i/>
        </w:rPr>
        <w:t>Keywords:</w:t>
      </w:r>
      <w:r>
        <w:rPr>
          <w:b/>
          <w:i/>
          <w:spacing w:val="73"/>
        </w:rPr>
        <w:t xml:space="preserve"> </w:t>
      </w:r>
      <w:r>
        <w:rPr>
          <w:i/>
        </w:rPr>
        <w:t>Price</w:t>
      </w:r>
      <w:r>
        <w:rPr>
          <w:i/>
          <w:spacing w:val="71"/>
        </w:rPr>
        <w:t xml:space="preserve"> </w:t>
      </w:r>
      <w:r>
        <w:rPr>
          <w:i/>
        </w:rPr>
        <w:t>realization,</w:t>
      </w:r>
      <w:r>
        <w:rPr>
          <w:i/>
          <w:spacing w:val="70"/>
        </w:rPr>
        <w:t xml:space="preserve"> </w:t>
      </w:r>
      <w:r>
        <w:rPr>
          <w:i/>
        </w:rPr>
        <w:t>middlemen,</w:t>
      </w:r>
      <w:r>
        <w:rPr>
          <w:i/>
          <w:spacing w:val="73"/>
        </w:rPr>
        <w:t xml:space="preserve"> </w:t>
      </w:r>
      <w:r>
        <w:rPr>
          <w:i/>
        </w:rPr>
        <w:t>market</w:t>
      </w:r>
      <w:r>
        <w:rPr>
          <w:i/>
          <w:spacing w:val="72"/>
        </w:rPr>
        <w:t xml:space="preserve"> </w:t>
      </w:r>
      <w:r>
        <w:rPr>
          <w:i/>
        </w:rPr>
        <w:t>infrastructure,</w:t>
      </w:r>
      <w:r>
        <w:rPr>
          <w:i/>
          <w:spacing w:val="73"/>
        </w:rPr>
        <w:t xml:space="preserve"> </w:t>
      </w:r>
      <w:r>
        <w:rPr>
          <w:i/>
        </w:rPr>
        <w:t>FPOs,</w:t>
      </w:r>
      <w:r>
        <w:rPr>
          <w:i/>
          <w:spacing w:val="73"/>
        </w:rPr>
        <w:t xml:space="preserve"> </w:t>
      </w:r>
      <w:r>
        <w:rPr>
          <w:i/>
        </w:rPr>
        <w:t>distress</w:t>
      </w:r>
      <w:r>
        <w:rPr>
          <w:i/>
          <w:spacing w:val="73"/>
        </w:rPr>
        <w:t xml:space="preserve"> </w:t>
      </w:r>
      <w:r>
        <w:rPr>
          <w:i/>
        </w:rPr>
        <w:t>sales,</w:t>
      </w:r>
      <w:r>
        <w:rPr>
          <w:i/>
          <w:spacing w:val="73"/>
        </w:rPr>
        <w:t xml:space="preserve"> </w:t>
      </w:r>
      <w:r>
        <w:rPr>
          <w:i/>
        </w:rPr>
        <w:t xml:space="preserve">price </w:t>
      </w:r>
      <w:r>
        <w:rPr>
          <w:i/>
          <w:spacing w:val="-2"/>
        </w:rPr>
        <w:t>fluctuation.</w:t>
      </w:r>
    </w:p>
    <w:p w14:paraId="6C50621B">
      <w:pPr>
        <w:spacing w:line="273" w:lineRule="auto"/>
        <w:rPr>
          <w:i/>
        </w:rPr>
        <w:sectPr>
          <w:pgSz w:w="10330" w:h="14580"/>
          <w:pgMar w:top="680" w:right="566" w:bottom="700" w:left="566" w:header="432" w:footer="507" w:gutter="0"/>
          <w:cols w:space="720" w:num="1"/>
        </w:sectPr>
      </w:pPr>
    </w:p>
    <w:p w14:paraId="3E4BB4B0">
      <w:pPr>
        <w:pStyle w:val="3"/>
        <w:spacing w:before="234" w:line="273" w:lineRule="auto"/>
        <w:ind w:left="152"/>
      </w:pPr>
      <w:r>
        <w:rPr>
          <w:spacing w:val="-6"/>
        </w:rPr>
        <w:t>ROLE</w:t>
      </w:r>
      <w:r>
        <w:rPr>
          <w:spacing w:val="-17"/>
        </w:rPr>
        <w:t xml:space="preserve"> </w:t>
      </w:r>
      <w:r>
        <w:rPr>
          <w:spacing w:val="-6"/>
        </w:rPr>
        <w:t>OF</w:t>
      </w:r>
      <w:r>
        <w:rPr>
          <w:spacing w:val="-17"/>
        </w:rPr>
        <w:t xml:space="preserve"> </w:t>
      </w:r>
      <w:r>
        <w:rPr>
          <w:spacing w:val="-6"/>
        </w:rPr>
        <w:t>TAPIOCA-BASED</w:t>
      </w:r>
      <w:r>
        <w:rPr>
          <w:spacing w:val="-16"/>
        </w:rPr>
        <w:t xml:space="preserve"> </w:t>
      </w:r>
      <w:r>
        <w:rPr>
          <w:spacing w:val="-6"/>
        </w:rPr>
        <w:t>SAGO</w:t>
      </w:r>
      <w:r>
        <w:rPr>
          <w:spacing w:val="-17"/>
        </w:rPr>
        <w:t xml:space="preserve"> </w:t>
      </w:r>
      <w:r>
        <w:rPr>
          <w:spacing w:val="-6"/>
        </w:rPr>
        <w:t>INDUSTRIES</w:t>
      </w:r>
      <w:r>
        <w:rPr>
          <w:spacing w:val="-16"/>
        </w:rPr>
        <w:t xml:space="preserve"> </w:t>
      </w:r>
      <w:r>
        <w:rPr>
          <w:spacing w:val="-6"/>
        </w:rPr>
        <w:t>IN</w:t>
      </w:r>
      <w:r>
        <w:rPr>
          <w:spacing w:val="-17"/>
        </w:rPr>
        <w:t xml:space="preserve"> </w:t>
      </w:r>
      <w:r>
        <w:rPr>
          <w:spacing w:val="-6"/>
        </w:rPr>
        <w:t>RURAL</w:t>
      </w:r>
      <w:r>
        <w:rPr>
          <w:spacing w:val="-17"/>
        </w:rPr>
        <w:t xml:space="preserve"> </w:t>
      </w:r>
      <w:r>
        <w:rPr>
          <w:spacing w:val="-6"/>
        </w:rPr>
        <w:t xml:space="preserve">EMPLOYMENT </w:t>
      </w:r>
      <w:r>
        <w:rPr>
          <w:spacing w:val="-2"/>
        </w:rPr>
        <w:t>GENERATION</w:t>
      </w:r>
      <w:r>
        <w:rPr>
          <w:spacing w:val="-16"/>
        </w:rPr>
        <w:t xml:space="preserve"> </w:t>
      </w:r>
      <w:r>
        <w:rPr>
          <w:spacing w:val="-2"/>
        </w:rPr>
        <w:t>IN</w:t>
      </w:r>
      <w:r>
        <w:rPr>
          <w:spacing w:val="-18"/>
        </w:rPr>
        <w:t xml:space="preserve"> </w:t>
      </w:r>
      <w:r>
        <w:rPr>
          <w:spacing w:val="-2"/>
        </w:rPr>
        <w:t>NAMAKKAL</w:t>
      </w:r>
      <w:r>
        <w:rPr>
          <w:spacing w:val="-16"/>
        </w:rPr>
        <w:t xml:space="preserve"> </w:t>
      </w:r>
      <w:r>
        <w:rPr>
          <w:spacing w:val="-2"/>
        </w:rPr>
        <w:t>DISTRICT</w:t>
      </w:r>
    </w:p>
    <w:p w14:paraId="34322348">
      <w:pPr>
        <w:pStyle w:val="5"/>
        <w:spacing w:before="280"/>
        <w:ind w:right="148"/>
      </w:pPr>
      <w:r>
        <w:rPr>
          <w:w w:val="105"/>
        </w:rPr>
        <w:t>Ms.</w:t>
      </w:r>
      <w:r>
        <w:rPr>
          <w:spacing w:val="20"/>
          <w:w w:val="105"/>
        </w:rPr>
        <w:t xml:space="preserve"> </w:t>
      </w:r>
      <w:r>
        <w:rPr>
          <w:w w:val="105"/>
        </w:rPr>
        <w:t>S.</w:t>
      </w:r>
      <w:r>
        <w:rPr>
          <w:spacing w:val="20"/>
          <w:w w:val="105"/>
        </w:rPr>
        <w:t xml:space="preserve"> </w:t>
      </w:r>
      <w:r>
        <w:rPr>
          <w:spacing w:val="-2"/>
          <w:w w:val="105"/>
        </w:rPr>
        <w:t>Preethi</w:t>
      </w:r>
    </w:p>
    <w:p w14:paraId="4F4EEBE7">
      <w:pPr>
        <w:spacing w:before="32" w:line="271" w:lineRule="auto"/>
        <w:ind w:left="4595" w:right="153" w:firstLine="897"/>
        <w:jc w:val="right"/>
        <w:rPr>
          <w:i/>
          <w:sz w:val="20"/>
        </w:rPr>
      </w:pPr>
      <w:r>
        <w:rPr>
          <w:i/>
          <w:sz w:val="20"/>
        </w:rPr>
        <w:t>I</w:t>
      </w:r>
      <w:r>
        <w:rPr>
          <w:i/>
          <w:spacing w:val="-7"/>
          <w:sz w:val="20"/>
        </w:rPr>
        <w:t xml:space="preserve"> </w:t>
      </w:r>
      <w:r>
        <w:rPr>
          <w:i/>
          <w:sz w:val="20"/>
        </w:rPr>
        <w:t>MA</w:t>
      </w:r>
      <w:r>
        <w:rPr>
          <w:i/>
          <w:spacing w:val="-7"/>
          <w:sz w:val="20"/>
        </w:rPr>
        <w:t xml:space="preserve"> </w:t>
      </w:r>
      <w:r>
        <w:rPr>
          <w:i/>
          <w:sz w:val="20"/>
        </w:rPr>
        <w:t>Economics,</w:t>
      </w:r>
      <w:r>
        <w:rPr>
          <w:i/>
          <w:spacing w:val="-7"/>
          <w:sz w:val="20"/>
        </w:rPr>
        <w:t xml:space="preserve"> </w:t>
      </w:r>
      <w:r>
        <w:rPr>
          <w:i/>
          <w:sz w:val="20"/>
        </w:rPr>
        <w:t>Department</w:t>
      </w:r>
      <w:r>
        <w:rPr>
          <w:i/>
          <w:spacing w:val="-5"/>
          <w:sz w:val="20"/>
        </w:rPr>
        <w:t xml:space="preserve"> </w:t>
      </w:r>
      <w:r>
        <w:rPr>
          <w:i/>
          <w:sz w:val="20"/>
        </w:rPr>
        <w:t>of</w:t>
      </w:r>
      <w:r>
        <w:rPr>
          <w:i/>
          <w:spacing w:val="-7"/>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2"/>
          <w:sz w:val="20"/>
        </w:rPr>
        <w:t>Namakkal.</w:t>
      </w:r>
    </w:p>
    <w:p w14:paraId="1754078D">
      <w:pPr>
        <w:pStyle w:val="8"/>
        <w:spacing w:before="59"/>
        <w:rPr>
          <w:i/>
          <w:sz w:val="20"/>
        </w:rPr>
      </w:pPr>
    </w:p>
    <w:p w14:paraId="44699DC0">
      <w:pPr>
        <w:pStyle w:val="5"/>
        <w:ind w:right="148"/>
      </w:pPr>
      <w:r>
        <w:rPr>
          <w:w w:val="110"/>
        </w:rPr>
        <w:t>Ms. R.</w:t>
      </w:r>
      <w:r>
        <w:rPr>
          <w:spacing w:val="-1"/>
          <w:w w:val="110"/>
        </w:rPr>
        <w:t xml:space="preserve"> </w:t>
      </w:r>
      <w:r>
        <w:rPr>
          <w:spacing w:val="-4"/>
          <w:w w:val="110"/>
        </w:rPr>
        <w:t>Suji</w:t>
      </w:r>
    </w:p>
    <w:p w14:paraId="4BF790C9">
      <w:pPr>
        <w:spacing w:before="32" w:line="271" w:lineRule="auto"/>
        <w:ind w:left="4595" w:right="153" w:firstLine="897"/>
        <w:jc w:val="right"/>
        <w:rPr>
          <w:i/>
          <w:sz w:val="20"/>
        </w:rPr>
      </w:pPr>
      <w:r>
        <w:rPr>
          <w:i/>
          <w:sz w:val="20"/>
        </w:rPr>
        <w:t>I</w:t>
      </w:r>
      <w:r>
        <w:rPr>
          <w:i/>
          <w:spacing w:val="-7"/>
          <w:sz w:val="20"/>
        </w:rPr>
        <w:t xml:space="preserve"> </w:t>
      </w:r>
      <w:r>
        <w:rPr>
          <w:i/>
          <w:sz w:val="20"/>
        </w:rPr>
        <w:t>MA</w:t>
      </w:r>
      <w:r>
        <w:rPr>
          <w:i/>
          <w:spacing w:val="-7"/>
          <w:sz w:val="20"/>
        </w:rPr>
        <w:t xml:space="preserve"> </w:t>
      </w:r>
      <w:r>
        <w:rPr>
          <w:i/>
          <w:sz w:val="20"/>
        </w:rPr>
        <w:t>Economics,</w:t>
      </w:r>
      <w:r>
        <w:rPr>
          <w:i/>
          <w:spacing w:val="-7"/>
          <w:sz w:val="20"/>
        </w:rPr>
        <w:t xml:space="preserve"> </w:t>
      </w:r>
      <w:r>
        <w:rPr>
          <w:i/>
          <w:sz w:val="20"/>
        </w:rPr>
        <w:t>Department</w:t>
      </w:r>
      <w:r>
        <w:rPr>
          <w:i/>
          <w:spacing w:val="-5"/>
          <w:sz w:val="20"/>
        </w:rPr>
        <w:t xml:space="preserve"> </w:t>
      </w:r>
      <w:r>
        <w:rPr>
          <w:i/>
          <w:sz w:val="20"/>
        </w:rPr>
        <w:t>of</w:t>
      </w:r>
      <w:r>
        <w:rPr>
          <w:i/>
          <w:spacing w:val="-7"/>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2"/>
          <w:sz w:val="20"/>
        </w:rPr>
        <w:t>Namakkal.</w:t>
      </w:r>
    </w:p>
    <w:p w14:paraId="259DF67E">
      <w:pPr>
        <w:pStyle w:val="8"/>
        <w:spacing w:before="33"/>
        <w:rPr>
          <w:i/>
          <w:sz w:val="20"/>
        </w:rPr>
      </w:pPr>
    </w:p>
    <w:p w14:paraId="0EDDFAAE">
      <w:pPr>
        <w:pStyle w:val="4"/>
      </w:pPr>
      <w:r>
        <w:rPr>
          <w:lang w:val="en-IN" w:eastAsia="en-IN"/>
        </w:rPr>
        <mc:AlternateContent>
          <mc:Choice Requires="wps">
            <w:drawing>
              <wp:anchor distT="0" distB="0" distL="0" distR="0" simplePos="0" relativeHeight="251754496"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362" name="Textbox 362"/>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0C9DBC93">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62" o:spid="_x0000_s1026" o:spt="202" type="#_x0000_t202" style="position:absolute;left:0pt;margin-left:36pt;margin-top:15pt;height:65.7pt;width:33.4pt;mso-position-horizontal-relative:page;z-index:251754496;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vBrz9LQBAAB3AwAADgAAAGRycy9lMm9Eb2MueG1srVNN&#10;b9swDL0P2H8QdF+cLxSZEadoF2wYMGwD2v0AWZZiAZaoiUrs/PtRsp0O3aWHXWyKpB/fe5T394Pt&#10;2EUFNOAqvlosOVNOQmPcqeK/nj9/2HGGUbhGdOBUxa8K+f3h/bt970u1hha6RgVGIA7L3le8jdGX&#10;RYGyVVbgArxyVNQQrIh0DKeiCaIndNsV6+XyrughND6AVIiUPY5FPiGGtwCC1kaqI8izVS6OqEF1&#10;IpIkbI1HfshstVYy/tAaVWRdxUlpzE8aQnGdnsVhL8pTEL41cqIg3kLhlSYrjKOhN6ijiIKdg/kH&#10;yhoZAEHHhQRbjEKyI6RitXzlzVMrvMpayGr0N9Px/8HK75efgZmm4pu7NWdOWFr5sxpiDQNLKTKo&#10;91hS35Onzjg8wkDXZs4jJZPuQQeb3qSIUZ3svd7sJTQmKbldb1c7qkgq7Tbbzcdsf/HysQ8Yvyiw&#10;LAUVD7S9bKq4fMNIRKh1bqFDojWOT1Ec6mHiWkNzJao9bbXi+PssguKs++rItnQF5iDMQT0HIXaf&#10;IF+UJMXBwzmCNnlyGjHiTpNpH5nQdHfSwv8+566X/+Xw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C8GvP0tAEAAHcDAAAOAAAAAAAAAAEAIAAAACcBAABkcnMvZTJvRG9jLnhtbFBLBQYAAAAA&#10;BgAGAFkBAABNBQAAAAA=&#10;">
                <v:fill on="f" focussize="0,0"/>
                <v:stroke on="f"/>
                <v:imagedata o:title=""/>
                <o:lock v:ext="edit" aspectratio="f"/>
                <v:textbox inset="0mm,0mm,0mm,0mm">
                  <w:txbxContent>
                    <w:p w14:paraId="0C9DBC93">
                      <w:pPr>
                        <w:spacing w:line="1248" w:lineRule="exact"/>
                        <w:rPr>
                          <w:sz w:val="109"/>
                        </w:rPr>
                      </w:pPr>
                      <w:r>
                        <w:rPr>
                          <w:spacing w:val="-10"/>
                          <w:sz w:val="109"/>
                        </w:rPr>
                        <w:t>T</w:t>
                      </w:r>
                    </w:p>
                  </w:txbxContent>
                </v:textbox>
              </v:shape>
            </w:pict>
          </mc:Fallback>
        </mc:AlternateContent>
      </w:r>
      <w:r>
        <w:rPr>
          <w:spacing w:val="-2"/>
          <w:w w:val="115"/>
        </w:rPr>
        <w:t>ABSTRACT</w:t>
      </w:r>
    </w:p>
    <w:p w14:paraId="4499F581">
      <w:pPr>
        <w:pStyle w:val="8"/>
        <w:spacing w:before="239" w:line="280" w:lineRule="auto"/>
        <w:ind w:left="153" w:right="147" w:firstLine="670"/>
        <w:jc w:val="right"/>
      </w:pPr>
      <w:r>
        <w:rPr>
          <w:w w:val="105"/>
        </w:rPr>
        <w:t>his</w:t>
      </w:r>
      <w:r>
        <w:rPr>
          <w:spacing w:val="35"/>
          <w:w w:val="105"/>
        </w:rPr>
        <w:t xml:space="preserve"> </w:t>
      </w:r>
      <w:r>
        <w:rPr>
          <w:w w:val="105"/>
        </w:rPr>
        <w:t>study</w:t>
      </w:r>
      <w:r>
        <w:rPr>
          <w:spacing w:val="33"/>
          <w:w w:val="105"/>
        </w:rPr>
        <w:t xml:space="preserve"> </w:t>
      </w:r>
      <w:r>
        <w:rPr>
          <w:w w:val="105"/>
        </w:rPr>
        <w:t>examines</w:t>
      </w:r>
      <w:r>
        <w:rPr>
          <w:spacing w:val="35"/>
          <w:w w:val="105"/>
        </w:rPr>
        <w:t xml:space="preserve"> </w:t>
      </w:r>
      <w:r>
        <w:rPr>
          <w:w w:val="105"/>
        </w:rPr>
        <w:t>the</w:t>
      </w:r>
      <w:r>
        <w:rPr>
          <w:spacing w:val="32"/>
          <w:w w:val="105"/>
        </w:rPr>
        <w:t xml:space="preserve"> </w:t>
      </w:r>
      <w:r>
        <w:rPr>
          <w:w w:val="105"/>
        </w:rPr>
        <w:t>role</w:t>
      </w:r>
      <w:r>
        <w:rPr>
          <w:spacing w:val="34"/>
          <w:w w:val="105"/>
        </w:rPr>
        <w:t xml:space="preserve"> </w:t>
      </w:r>
      <w:r>
        <w:rPr>
          <w:w w:val="105"/>
        </w:rPr>
        <w:t>of</w:t>
      </w:r>
      <w:r>
        <w:rPr>
          <w:spacing w:val="35"/>
          <w:w w:val="105"/>
        </w:rPr>
        <w:t xml:space="preserve"> </w:t>
      </w:r>
      <w:r>
        <w:rPr>
          <w:w w:val="105"/>
        </w:rPr>
        <w:t>tapioca-based</w:t>
      </w:r>
      <w:r>
        <w:rPr>
          <w:spacing w:val="34"/>
          <w:w w:val="105"/>
        </w:rPr>
        <w:t xml:space="preserve"> </w:t>
      </w:r>
      <w:r>
        <w:rPr>
          <w:w w:val="105"/>
        </w:rPr>
        <w:t>sago</w:t>
      </w:r>
      <w:r>
        <w:rPr>
          <w:spacing w:val="33"/>
          <w:w w:val="105"/>
        </w:rPr>
        <w:t xml:space="preserve"> </w:t>
      </w:r>
      <w:r>
        <w:rPr>
          <w:w w:val="105"/>
        </w:rPr>
        <w:t>industries</w:t>
      </w:r>
      <w:r>
        <w:rPr>
          <w:spacing w:val="32"/>
          <w:w w:val="105"/>
        </w:rPr>
        <w:t xml:space="preserve"> </w:t>
      </w:r>
      <w:r>
        <w:rPr>
          <w:w w:val="105"/>
        </w:rPr>
        <w:t>in</w:t>
      </w:r>
      <w:r>
        <w:rPr>
          <w:spacing w:val="35"/>
          <w:w w:val="105"/>
        </w:rPr>
        <w:t xml:space="preserve"> </w:t>
      </w:r>
      <w:r>
        <w:rPr>
          <w:w w:val="105"/>
        </w:rPr>
        <w:t>generating</w:t>
      </w:r>
      <w:r>
        <w:rPr>
          <w:spacing w:val="34"/>
          <w:w w:val="105"/>
        </w:rPr>
        <w:t xml:space="preserve"> </w:t>
      </w:r>
      <w:r>
        <w:rPr>
          <w:w w:val="105"/>
        </w:rPr>
        <w:t>rural employment in Namakkal District using primary data. Data were collected through structured household surveys of 150 farming and non-farming households, in-depth interviews</w:t>
      </w:r>
      <w:r>
        <w:rPr>
          <w:spacing w:val="17"/>
          <w:w w:val="105"/>
        </w:rPr>
        <w:t xml:space="preserve"> </w:t>
      </w:r>
      <w:r>
        <w:rPr>
          <w:w w:val="105"/>
        </w:rPr>
        <w:t>with</w:t>
      </w:r>
      <w:r>
        <w:rPr>
          <w:spacing w:val="20"/>
          <w:w w:val="105"/>
        </w:rPr>
        <w:t xml:space="preserve"> </w:t>
      </w:r>
      <w:r>
        <w:rPr>
          <w:w w:val="105"/>
        </w:rPr>
        <w:t>10</w:t>
      </w:r>
      <w:r>
        <w:rPr>
          <w:spacing w:val="19"/>
          <w:w w:val="105"/>
        </w:rPr>
        <w:t xml:space="preserve"> </w:t>
      </w:r>
      <w:r>
        <w:rPr>
          <w:w w:val="105"/>
        </w:rPr>
        <w:t>sago-unit</w:t>
      </w:r>
      <w:r>
        <w:rPr>
          <w:spacing w:val="19"/>
          <w:w w:val="105"/>
        </w:rPr>
        <w:t xml:space="preserve"> </w:t>
      </w:r>
      <w:r>
        <w:rPr>
          <w:w w:val="105"/>
        </w:rPr>
        <w:t>owners/managers,</w:t>
      </w:r>
      <w:r>
        <w:rPr>
          <w:spacing w:val="16"/>
          <w:w w:val="105"/>
        </w:rPr>
        <w:t xml:space="preserve"> </w:t>
      </w:r>
      <w:r>
        <w:rPr>
          <w:w w:val="105"/>
        </w:rPr>
        <w:t>and</w:t>
      </w:r>
      <w:r>
        <w:rPr>
          <w:spacing w:val="18"/>
          <w:w w:val="105"/>
        </w:rPr>
        <w:t xml:space="preserve"> </w:t>
      </w:r>
      <w:r>
        <w:rPr>
          <w:w w:val="105"/>
        </w:rPr>
        <w:t>five</w:t>
      </w:r>
      <w:r>
        <w:rPr>
          <w:spacing w:val="19"/>
          <w:w w:val="105"/>
        </w:rPr>
        <w:t xml:space="preserve"> </w:t>
      </w:r>
      <w:r>
        <w:rPr>
          <w:w w:val="105"/>
        </w:rPr>
        <w:t>focus-group</w:t>
      </w:r>
      <w:r>
        <w:rPr>
          <w:spacing w:val="18"/>
          <w:w w:val="105"/>
        </w:rPr>
        <w:t xml:space="preserve"> </w:t>
      </w:r>
      <w:r>
        <w:rPr>
          <w:w w:val="105"/>
        </w:rPr>
        <w:t>discussions</w:t>
      </w:r>
      <w:r>
        <w:rPr>
          <w:spacing w:val="19"/>
          <w:w w:val="105"/>
        </w:rPr>
        <w:t xml:space="preserve"> </w:t>
      </w:r>
      <w:r>
        <w:rPr>
          <w:w w:val="105"/>
        </w:rPr>
        <w:t>across three</w:t>
      </w:r>
      <w:r>
        <w:rPr>
          <w:spacing w:val="26"/>
          <w:w w:val="105"/>
        </w:rPr>
        <w:t xml:space="preserve"> </w:t>
      </w:r>
      <w:r>
        <w:rPr>
          <w:w w:val="105"/>
        </w:rPr>
        <w:t>taluks.</w:t>
      </w:r>
      <w:r>
        <w:rPr>
          <w:spacing w:val="27"/>
          <w:w w:val="105"/>
        </w:rPr>
        <w:t xml:space="preserve"> </w:t>
      </w:r>
      <w:r>
        <w:rPr>
          <w:w w:val="105"/>
        </w:rPr>
        <w:t>Results</w:t>
      </w:r>
      <w:r>
        <w:rPr>
          <w:spacing w:val="25"/>
          <w:w w:val="105"/>
        </w:rPr>
        <w:t xml:space="preserve"> </w:t>
      </w:r>
      <w:r>
        <w:rPr>
          <w:w w:val="105"/>
        </w:rPr>
        <w:t>show</w:t>
      </w:r>
      <w:r>
        <w:rPr>
          <w:spacing w:val="27"/>
          <w:w w:val="105"/>
        </w:rPr>
        <w:t xml:space="preserve"> </w:t>
      </w:r>
      <w:r>
        <w:rPr>
          <w:w w:val="105"/>
        </w:rPr>
        <w:t>that</w:t>
      </w:r>
      <w:r>
        <w:rPr>
          <w:spacing w:val="24"/>
          <w:w w:val="105"/>
        </w:rPr>
        <w:t xml:space="preserve"> </w:t>
      </w:r>
      <w:r>
        <w:rPr>
          <w:w w:val="105"/>
        </w:rPr>
        <w:t>small-</w:t>
      </w:r>
      <w:r>
        <w:rPr>
          <w:spacing w:val="25"/>
          <w:w w:val="105"/>
        </w:rPr>
        <w:t xml:space="preserve"> </w:t>
      </w:r>
      <w:r>
        <w:rPr>
          <w:w w:val="105"/>
        </w:rPr>
        <w:t>and</w:t>
      </w:r>
      <w:r>
        <w:rPr>
          <w:spacing w:val="24"/>
          <w:w w:val="105"/>
        </w:rPr>
        <w:t xml:space="preserve"> </w:t>
      </w:r>
      <w:r>
        <w:rPr>
          <w:w w:val="105"/>
        </w:rPr>
        <w:t>medium-scale</w:t>
      </w:r>
      <w:r>
        <w:rPr>
          <w:spacing w:val="27"/>
          <w:w w:val="105"/>
        </w:rPr>
        <w:t xml:space="preserve"> </w:t>
      </w:r>
      <w:r>
        <w:rPr>
          <w:w w:val="105"/>
        </w:rPr>
        <w:t>sago</w:t>
      </w:r>
      <w:r>
        <w:rPr>
          <w:spacing w:val="24"/>
          <w:w w:val="105"/>
        </w:rPr>
        <w:t xml:space="preserve"> </w:t>
      </w:r>
      <w:r>
        <w:rPr>
          <w:w w:val="105"/>
        </w:rPr>
        <w:t>units</w:t>
      </w:r>
      <w:r>
        <w:rPr>
          <w:spacing w:val="27"/>
          <w:w w:val="105"/>
        </w:rPr>
        <w:t xml:space="preserve"> </w:t>
      </w:r>
      <w:r>
        <w:rPr>
          <w:w w:val="105"/>
        </w:rPr>
        <w:t>provide</w:t>
      </w:r>
      <w:r>
        <w:rPr>
          <w:spacing w:val="26"/>
          <w:w w:val="105"/>
        </w:rPr>
        <w:t xml:space="preserve"> </w:t>
      </w:r>
      <w:r>
        <w:rPr>
          <w:w w:val="105"/>
        </w:rPr>
        <w:t>both</w:t>
      </w:r>
      <w:r>
        <w:rPr>
          <w:spacing w:val="25"/>
          <w:w w:val="105"/>
        </w:rPr>
        <w:t xml:space="preserve"> </w:t>
      </w:r>
      <w:r>
        <w:rPr>
          <w:w w:val="105"/>
        </w:rPr>
        <w:t>direct (factory</w:t>
      </w:r>
      <w:r>
        <w:rPr>
          <w:spacing w:val="16"/>
          <w:w w:val="105"/>
        </w:rPr>
        <w:t xml:space="preserve"> </w:t>
      </w:r>
      <w:r>
        <w:rPr>
          <w:w w:val="105"/>
        </w:rPr>
        <w:t>workers,</w:t>
      </w:r>
      <w:r>
        <w:rPr>
          <w:spacing w:val="14"/>
          <w:w w:val="105"/>
        </w:rPr>
        <w:t xml:space="preserve"> </w:t>
      </w:r>
      <w:r>
        <w:rPr>
          <w:w w:val="105"/>
        </w:rPr>
        <w:t>unit</w:t>
      </w:r>
      <w:r>
        <w:rPr>
          <w:spacing w:val="16"/>
          <w:w w:val="105"/>
        </w:rPr>
        <w:t xml:space="preserve"> </w:t>
      </w:r>
      <w:r>
        <w:rPr>
          <w:w w:val="105"/>
        </w:rPr>
        <w:t>staff)</w:t>
      </w:r>
      <w:r>
        <w:rPr>
          <w:spacing w:val="16"/>
          <w:w w:val="105"/>
        </w:rPr>
        <w:t xml:space="preserve"> </w:t>
      </w:r>
      <w:r>
        <w:rPr>
          <w:w w:val="105"/>
        </w:rPr>
        <w:t>and</w:t>
      </w:r>
      <w:r>
        <w:rPr>
          <w:spacing w:val="13"/>
          <w:w w:val="105"/>
        </w:rPr>
        <w:t xml:space="preserve"> </w:t>
      </w:r>
      <w:r>
        <w:rPr>
          <w:w w:val="105"/>
        </w:rPr>
        <w:t>indirect</w:t>
      </w:r>
      <w:r>
        <w:rPr>
          <w:spacing w:val="14"/>
          <w:w w:val="105"/>
        </w:rPr>
        <w:t xml:space="preserve"> </w:t>
      </w:r>
      <w:r>
        <w:rPr>
          <w:w w:val="105"/>
        </w:rPr>
        <w:t>(transport,</w:t>
      </w:r>
      <w:r>
        <w:rPr>
          <w:spacing w:val="16"/>
          <w:w w:val="105"/>
        </w:rPr>
        <w:t xml:space="preserve"> </w:t>
      </w:r>
      <w:r>
        <w:rPr>
          <w:w w:val="105"/>
        </w:rPr>
        <w:t>input</w:t>
      </w:r>
      <w:r>
        <w:rPr>
          <w:spacing w:val="14"/>
          <w:w w:val="105"/>
        </w:rPr>
        <w:t xml:space="preserve"> </w:t>
      </w:r>
      <w:r>
        <w:rPr>
          <w:w w:val="105"/>
        </w:rPr>
        <w:t>supply,</w:t>
      </w:r>
      <w:r>
        <w:rPr>
          <w:spacing w:val="16"/>
          <w:w w:val="105"/>
        </w:rPr>
        <w:t xml:space="preserve"> </w:t>
      </w:r>
      <w:r>
        <w:rPr>
          <w:w w:val="105"/>
        </w:rPr>
        <w:t>post-harvest</w:t>
      </w:r>
      <w:r>
        <w:rPr>
          <w:spacing w:val="14"/>
          <w:w w:val="105"/>
        </w:rPr>
        <w:t xml:space="preserve"> </w:t>
      </w:r>
      <w:r>
        <w:rPr>
          <w:w w:val="105"/>
        </w:rPr>
        <w:t>handling, petty</w:t>
      </w:r>
      <w:r>
        <w:rPr>
          <w:spacing w:val="20"/>
          <w:w w:val="105"/>
        </w:rPr>
        <w:t xml:space="preserve"> </w:t>
      </w:r>
      <w:r>
        <w:rPr>
          <w:w w:val="105"/>
        </w:rPr>
        <w:t>trade)</w:t>
      </w:r>
      <w:r>
        <w:rPr>
          <w:spacing w:val="21"/>
          <w:w w:val="105"/>
        </w:rPr>
        <w:t xml:space="preserve"> </w:t>
      </w:r>
      <w:r>
        <w:rPr>
          <w:w w:val="105"/>
        </w:rPr>
        <w:t>employment,</w:t>
      </w:r>
      <w:r>
        <w:rPr>
          <w:spacing w:val="22"/>
          <w:w w:val="105"/>
        </w:rPr>
        <w:t xml:space="preserve"> </w:t>
      </w:r>
      <w:r>
        <w:rPr>
          <w:w w:val="105"/>
        </w:rPr>
        <w:t>supporting</w:t>
      </w:r>
      <w:r>
        <w:rPr>
          <w:spacing w:val="20"/>
          <w:w w:val="105"/>
        </w:rPr>
        <w:t xml:space="preserve"> </w:t>
      </w:r>
      <w:r>
        <w:rPr>
          <w:w w:val="105"/>
        </w:rPr>
        <w:t>an</w:t>
      </w:r>
      <w:r>
        <w:rPr>
          <w:spacing w:val="21"/>
          <w:w w:val="105"/>
        </w:rPr>
        <w:t xml:space="preserve"> </w:t>
      </w:r>
      <w:r>
        <w:rPr>
          <w:w w:val="105"/>
        </w:rPr>
        <w:t>estimated</w:t>
      </w:r>
      <w:r>
        <w:rPr>
          <w:spacing w:val="20"/>
          <w:w w:val="105"/>
        </w:rPr>
        <w:t xml:space="preserve"> </w:t>
      </w:r>
      <w:r>
        <w:rPr>
          <w:w w:val="105"/>
        </w:rPr>
        <w:t>average</w:t>
      </w:r>
      <w:r>
        <w:rPr>
          <w:spacing w:val="20"/>
          <w:w w:val="105"/>
        </w:rPr>
        <w:t xml:space="preserve"> </w:t>
      </w:r>
      <w:r>
        <w:rPr>
          <w:w w:val="105"/>
        </w:rPr>
        <w:t>of</w:t>
      </w:r>
      <w:r>
        <w:rPr>
          <w:spacing w:val="21"/>
          <w:w w:val="105"/>
        </w:rPr>
        <w:t xml:space="preserve"> </w:t>
      </w:r>
      <w:r>
        <w:rPr>
          <w:w w:val="105"/>
        </w:rPr>
        <w:t>9–12</w:t>
      </w:r>
      <w:r>
        <w:rPr>
          <w:spacing w:val="20"/>
          <w:w w:val="105"/>
        </w:rPr>
        <w:t xml:space="preserve"> </w:t>
      </w:r>
      <w:r>
        <w:rPr>
          <w:w w:val="105"/>
        </w:rPr>
        <w:t>livelihoods</w:t>
      </w:r>
      <w:r>
        <w:rPr>
          <w:spacing w:val="20"/>
          <w:w w:val="105"/>
        </w:rPr>
        <w:t xml:space="preserve"> </w:t>
      </w:r>
      <w:r>
        <w:rPr>
          <w:w w:val="105"/>
        </w:rPr>
        <w:t>per</w:t>
      </w:r>
      <w:r>
        <w:rPr>
          <w:spacing w:val="20"/>
          <w:w w:val="105"/>
        </w:rPr>
        <w:t xml:space="preserve"> </w:t>
      </w:r>
      <w:r>
        <w:rPr>
          <w:w w:val="105"/>
        </w:rPr>
        <w:t xml:space="preserve">unit. </w:t>
      </w:r>
      <w:r>
        <w:t xml:space="preserve">Women account for about 42% of the on-site labour force (mostly in peeling, processing, and packing), and a larger share in ancillary activities. Employment is a mix of permanent (28%), </w:t>
      </w:r>
      <w:r>
        <w:rPr>
          <w:spacing w:val="-2"/>
          <w:w w:val="105"/>
        </w:rPr>
        <w:t xml:space="preserve">seasonal/contract (54%), and casual (18%) work; seasonal peaks follow harvest cycles and </w:t>
      </w:r>
      <w:r>
        <w:rPr>
          <w:w w:val="105"/>
        </w:rPr>
        <w:t>demand</w:t>
      </w:r>
      <w:r>
        <w:rPr>
          <w:spacing w:val="40"/>
          <w:w w:val="105"/>
        </w:rPr>
        <w:t xml:space="preserve"> </w:t>
      </w:r>
      <w:r>
        <w:rPr>
          <w:w w:val="105"/>
        </w:rPr>
        <w:t>for</w:t>
      </w:r>
      <w:r>
        <w:rPr>
          <w:spacing w:val="40"/>
          <w:w w:val="105"/>
        </w:rPr>
        <w:t xml:space="preserve"> </w:t>
      </w:r>
      <w:r>
        <w:rPr>
          <w:w w:val="105"/>
        </w:rPr>
        <w:t>processed</w:t>
      </w:r>
      <w:r>
        <w:rPr>
          <w:spacing w:val="40"/>
          <w:w w:val="105"/>
        </w:rPr>
        <w:t xml:space="preserve"> </w:t>
      </w:r>
      <w:r>
        <w:rPr>
          <w:w w:val="105"/>
        </w:rPr>
        <w:t>starch.</w:t>
      </w:r>
      <w:r>
        <w:rPr>
          <w:spacing w:val="40"/>
          <w:w w:val="105"/>
        </w:rPr>
        <w:t xml:space="preserve"> </w:t>
      </w:r>
      <w:r>
        <w:rPr>
          <w:w w:val="105"/>
        </w:rPr>
        <w:t>Average</w:t>
      </w:r>
      <w:r>
        <w:rPr>
          <w:spacing w:val="40"/>
          <w:w w:val="105"/>
        </w:rPr>
        <w:t xml:space="preserve"> </w:t>
      </w:r>
      <w:r>
        <w:rPr>
          <w:w w:val="105"/>
        </w:rPr>
        <w:t>household</w:t>
      </w:r>
      <w:r>
        <w:rPr>
          <w:spacing w:val="40"/>
          <w:w w:val="105"/>
        </w:rPr>
        <w:t xml:space="preserve"> </w:t>
      </w:r>
      <w:r>
        <w:rPr>
          <w:w w:val="105"/>
        </w:rPr>
        <w:t>income</w:t>
      </w:r>
      <w:r>
        <w:rPr>
          <w:spacing w:val="40"/>
          <w:w w:val="105"/>
        </w:rPr>
        <w:t xml:space="preserve"> </w:t>
      </w:r>
      <w:r>
        <w:rPr>
          <w:w w:val="105"/>
        </w:rPr>
        <w:t>from</w:t>
      </w:r>
      <w:r>
        <w:rPr>
          <w:spacing w:val="40"/>
          <w:w w:val="105"/>
        </w:rPr>
        <w:t xml:space="preserve"> </w:t>
      </w:r>
      <w:r>
        <w:rPr>
          <w:w w:val="105"/>
        </w:rPr>
        <w:t>sago-related</w:t>
      </w:r>
      <w:r>
        <w:rPr>
          <w:spacing w:val="40"/>
          <w:w w:val="105"/>
        </w:rPr>
        <w:t xml:space="preserve"> </w:t>
      </w:r>
      <w:r>
        <w:rPr>
          <w:w w:val="105"/>
        </w:rPr>
        <w:t>activities improved by 18–25% compared to pre-engagement levels, with</w:t>
      </w:r>
      <w:r>
        <w:rPr>
          <w:spacing w:val="8"/>
          <w:w w:val="105"/>
        </w:rPr>
        <w:t xml:space="preserve"> </w:t>
      </w:r>
      <w:r>
        <w:rPr>
          <w:w w:val="105"/>
        </w:rPr>
        <w:t xml:space="preserve">the greatest gains among </w:t>
      </w:r>
      <w:r>
        <w:rPr>
          <w:spacing w:val="-2"/>
          <w:w w:val="105"/>
        </w:rPr>
        <w:t>landless and</w:t>
      </w:r>
      <w:r>
        <w:rPr>
          <w:spacing w:val="-6"/>
          <w:w w:val="105"/>
        </w:rPr>
        <w:t xml:space="preserve"> </w:t>
      </w:r>
      <w:r>
        <w:rPr>
          <w:spacing w:val="-2"/>
          <w:w w:val="105"/>
        </w:rPr>
        <w:t>marginal</w:t>
      </w:r>
      <w:r>
        <w:rPr>
          <w:spacing w:val="-5"/>
          <w:w w:val="105"/>
        </w:rPr>
        <w:t xml:space="preserve"> </w:t>
      </w:r>
      <w:r>
        <w:rPr>
          <w:spacing w:val="-2"/>
          <w:w w:val="105"/>
        </w:rPr>
        <w:t>farmer</w:t>
      </w:r>
      <w:r>
        <w:rPr>
          <w:spacing w:val="-3"/>
          <w:w w:val="105"/>
        </w:rPr>
        <w:t xml:space="preserve"> </w:t>
      </w:r>
      <w:r>
        <w:rPr>
          <w:spacing w:val="-2"/>
          <w:w w:val="105"/>
        </w:rPr>
        <w:t>households.</w:t>
      </w:r>
      <w:r>
        <w:rPr>
          <w:spacing w:val="-6"/>
          <w:w w:val="105"/>
        </w:rPr>
        <w:t xml:space="preserve"> </w:t>
      </w:r>
      <w:r>
        <w:rPr>
          <w:spacing w:val="-2"/>
          <w:w w:val="105"/>
        </w:rPr>
        <w:t>Key</w:t>
      </w:r>
      <w:r>
        <w:rPr>
          <w:spacing w:val="-6"/>
          <w:w w:val="105"/>
        </w:rPr>
        <w:t xml:space="preserve"> </w:t>
      </w:r>
      <w:r>
        <w:rPr>
          <w:spacing w:val="-2"/>
          <w:w w:val="105"/>
        </w:rPr>
        <w:t>constraints</w:t>
      </w:r>
      <w:r>
        <w:rPr>
          <w:spacing w:val="-6"/>
          <w:w w:val="105"/>
        </w:rPr>
        <w:t xml:space="preserve"> </w:t>
      </w:r>
      <w:r>
        <w:rPr>
          <w:spacing w:val="-2"/>
          <w:w w:val="105"/>
        </w:rPr>
        <w:t>identified</w:t>
      </w:r>
      <w:r>
        <w:rPr>
          <w:spacing w:val="-6"/>
          <w:w w:val="105"/>
        </w:rPr>
        <w:t xml:space="preserve"> </w:t>
      </w:r>
      <w:r>
        <w:rPr>
          <w:spacing w:val="-2"/>
          <w:w w:val="105"/>
        </w:rPr>
        <w:t>by</w:t>
      </w:r>
      <w:r>
        <w:rPr>
          <w:spacing w:val="-6"/>
          <w:w w:val="105"/>
        </w:rPr>
        <w:t xml:space="preserve"> </w:t>
      </w:r>
      <w:r>
        <w:rPr>
          <w:spacing w:val="-2"/>
          <w:w w:val="105"/>
        </w:rPr>
        <w:t>respondents</w:t>
      </w:r>
      <w:r>
        <w:rPr>
          <w:spacing w:val="-6"/>
          <w:w w:val="105"/>
        </w:rPr>
        <w:t xml:space="preserve"> </w:t>
      </w:r>
      <w:r>
        <w:rPr>
          <w:spacing w:val="-2"/>
          <w:w w:val="105"/>
        </w:rPr>
        <w:t xml:space="preserve">include </w:t>
      </w:r>
      <w:r>
        <w:rPr>
          <w:w w:val="105"/>
        </w:rPr>
        <w:t>limited</w:t>
      </w:r>
      <w:r>
        <w:rPr>
          <w:spacing w:val="25"/>
          <w:w w:val="105"/>
        </w:rPr>
        <w:t xml:space="preserve"> </w:t>
      </w:r>
      <w:r>
        <w:rPr>
          <w:w w:val="105"/>
        </w:rPr>
        <w:t>mechanization,</w:t>
      </w:r>
      <w:r>
        <w:rPr>
          <w:spacing w:val="25"/>
          <w:w w:val="105"/>
        </w:rPr>
        <w:t xml:space="preserve"> </w:t>
      </w:r>
      <w:r>
        <w:rPr>
          <w:w w:val="105"/>
        </w:rPr>
        <w:t>irregular</w:t>
      </w:r>
      <w:r>
        <w:rPr>
          <w:spacing w:val="25"/>
          <w:w w:val="105"/>
        </w:rPr>
        <w:t xml:space="preserve"> </w:t>
      </w:r>
      <w:r>
        <w:rPr>
          <w:w w:val="105"/>
        </w:rPr>
        <w:t>market</w:t>
      </w:r>
      <w:r>
        <w:rPr>
          <w:spacing w:val="25"/>
          <w:w w:val="105"/>
        </w:rPr>
        <w:t xml:space="preserve"> </w:t>
      </w:r>
      <w:r>
        <w:rPr>
          <w:w w:val="105"/>
        </w:rPr>
        <w:t>linkages,</w:t>
      </w:r>
      <w:r>
        <w:rPr>
          <w:spacing w:val="25"/>
          <w:w w:val="105"/>
        </w:rPr>
        <w:t xml:space="preserve"> </w:t>
      </w:r>
      <w:r>
        <w:rPr>
          <w:w w:val="105"/>
        </w:rPr>
        <w:t>credit</w:t>
      </w:r>
      <w:r>
        <w:rPr>
          <w:spacing w:val="25"/>
          <w:w w:val="105"/>
        </w:rPr>
        <w:t xml:space="preserve"> </w:t>
      </w:r>
      <w:r>
        <w:rPr>
          <w:w w:val="105"/>
        </w:rPr>
        <w:t>access,</w:t>
      </w:r>
      <w:r>
        <w:rPr>
          <w:spacing w:val="25"/>
          <w:w w:val="105"/>
        </w:rPr>
        <w:t xml:space="preserve"> </w:t>
      </w:r>
      <w:r>
        <w:rPr>
          <w:w w:val="105"/>
        </w:rPr>
        <w:t>and</w:t>
      </w:r>
      <w:r>
        <w:rPr>
          <w:spacing w:val="25"/>
          <w:w w:val="105"/>
        </w:rPr>
        <w:t xml:space="preserve"> </w:t>
      </w:r>
      <w:r>
        <w:rPr>
          <w:w w:val="105"/>
        </w:rPr>
        <w:t>occupational</w:t>
      </w:r>
      <w:r>
        <w:rPr>
          <w:spacing w:val="24"/>
          <w:w w:val="105"/>
        </w:rPr>
        <w:t xml:space="preserve"> </w:t>
      </w:r>
      <w:r>
        <w:rPr>
          <w:w w:val="105"/>
        </w:rPr>
        <w:t>health risks.</w:t>
      </w:r>
      <w:r>
        <w:rPr>
          <w:spacing w:val="-13"/>
          <w:w w:val="105"/>
        </w:rPr>
        <w:t xml:space="preserve"> </w:t>
      </w:r>
      <w:r>
        <w:rPr>
          <w:w w:val="105"/>
        </w:rPr>
        <w:t>The</w:t>
      </w:r>
      <w:r>
        <w:rPr>
          <w:spacing w:val="-13"/>
          <w:w w:val="105"/>
        </w:rPr>
        <w:t xml:space="preserve"> </w:t>
      </w:r>
      <w:r>
        <w:rPr>
          <w:w w:val="105"/>
        </w:rPr>
        <w:t>study</w:t>
      </w:r>
      <w:r>
        <w:rPr>
          <w:spacing w:val="-13"/>
          <w:w w:val="105"/>
        </w:rPr>
        <w:t xml:space="preserve"> </w:t>
      </w:r>
      <w:r>
        <w:rPr>
          <w:w w:val="105"/>
        </w:rPr>
        <w:t>concludes</w:t>
      </w:r>
      <w:r>
        <w:rPr>
          <w:spacing w:val="-12"/>
          <w:w w:val="105"/>
        </w:rPr>
        <w:t xml:space="preserve"> </w:t>
      </w:r>
      <w:r>
        <w:rPr>
          <w:w w:val="105"/>
        </w:rPr>
        <w:t>that</w:t>
      </w:r>
      <w:r>
        <w:rPr>
          <w:spacing w:val="-13"/>
          <w:w w:val="105"/>
        </w:rPr>
        <w:t xml:space="preserve"> </w:t>
      </w:r>
      <w:r>
        <w:rPr>
          <w:w w:val="105"/>
        </w:rPr>
        <w:t>strengthening</w:t>
      </w:r>
      <w:r>
        <w:rPr>
          <w:spacing w:val="-13"/>
          <w:w w:val="105"/>
        </w:rPr>
        <w:t xml:space="preserve"> </w:t>
      </w:r>
      <w:r>
        <w:rPr>
          <w:w w:val="105"/>
        </w:rPr>
        <w:t>market</w:t>
      </w:r>
      <w:r>
        <w:rPr>
          <w:spacing w:val="-13"/>
          <w:w w:val="105"/>
        </w:rPr>
        <w:t xml:space="preserve"> </w:t>
      </w:r>
      <w:r>
        <w:rPr>
          <w:w w:val="105"/>
        </w:rPr>
        <w:t>access,</w:t>
      </w:r>
      <w:r>
        <w:rPr>
          <w:spacing w:val="-12"/>
          <w:w w:val="105"/>
        </w:rPr>
        <w:t xml:space="preserve"> </w:t>
      </w:r>
      <w:r>
        <w:rPr>
          <w:w w:val="105"/>
        </w:rPr>
        <w:t>up</w:t>
      </w:r>
      <w:r>
        <w:rPr>
          <w:spacing w:val="-13"/>
          <w:w w:val="105"/>
        </w:rPr>
        <w:t xml:space="preserve"> </w:t>
      </w:r>
      <w:r>
        <w:rPr>
          <w:w w:val="105"/>
        </w:rPr>
        <w:t>skilling</w:t>
      </w:r>
      <w:r>
        <w:rPr>
          <w:spacing w:val="-13"/>
          <w:w w:val="105"/>
        </w:rPr>
        <w:t xml:space="preserve"> </w:t>
      </w:r>
      <w:r>
        <w:rPr>
          <w:w w:val="105"/>
        </w:rPr>
        <w:t>workers</w:t>
      </w:r>
      <w:r>
        <w:rPr>
          <w:spacing w:val="-12"/>
          <w:w w:val="105"/>
        </w:rPr>
        <w:t xml:space="preserve"> </w:t>
      </w:r>
      <w:r>
        <w:rPr>
          <w:w w:val="105"/>
        </w:rPr>
        <w:t xml:space="preserve">(especially </w:t>
      </w:r>
      <w:r>
        <w:rPr>
          <w:spacing w:val="-2"/>
          <w:w w:val="105"/>
        </w:rPr>
        <w:t>women),</w:t>
      </w:r>
      <w:r>
        <w:rPr>
          <w:spacing w:val="1"/>
          <w:w w:val="105"/>
        </w:rPr>
        <w:t xml:space="preserve"> </w:t>
      </w:r>
      <w:r>
        <w:rPr>
          <w:spacing w:val="-2"/>
          <w:w w:val="105"/>
        </w:rPr>
        <w:t>promoting</w:t>
      </w:r>
      <w:r>
        <w:rPr>
          <w:spacing w:val="1"/>
          <w:w w:val="105"/>
        </w:rPr>
        <w:t xml:space="preserve"> </w:t>
      </w:r>
      <w:r>
        <w:rPr>
          <w:spacing w:val="-2"/>
          <w:w w:val="105"/>
        </w:rPr>
        <w:t>safer</w:t>
      </w:r>
      <w:r>
        <w:rPr>
          <w:spacing w:val="1"/>
          <w:w w:val="105"/>
        </w:rPr>
        <w:t xml:space="preserve"> </w:t>
      </w:r>
      <w:r>
        <w:rPr>
          <w:spacing w:val="-2"/>
          <w:w w:val="105"/>
        </w:rPr>
        <w:t>processing</w:t>
      </w:r>
      <w:r>
        <w:rPr>
          <w:spacing w:val="1"/>
          <w:w w:val="105"/>
        </w:rPr>
        <w:t xml:space="preserve"> </w:t>
      </w:r>
      <w:r>
        <w:rPr>
          <w:spacing w:val="-2"/>
          <w:w w:val="105"/>
        </w:rPr>
        <w:t>technologies,</w:t>
      </w:r>
      <w:r>
        <w:rPr>
          <w:spacing w:val="1"/>
          <w:w w:val="105"/>
        </w:rPr>
        <w:t xml:space="preserve"> </w:t>
      </w:r>
      <w:r>
        <w:rPr>
          <w:spacing w:val="-2"/>
          <w:w w:val="105"/>
        </w:rPr>
        <w:t>and</w:t>
      </w:r>
      <w:r>
        <w:rPr>
          <w:spacing w:val="1"/>
          <w:w w:val="105"/>
        </w:rPr>
        <w:t xml:space="preserve"> </w:t>
      </w:r>
      <w:r>
        <w:rPr>
          <w:spacing w:val="-2"/>
          <w:w w:val="105"/>
        </w:rPr>
        <w:t>facilitating</w:t>
      </w:r>
      <w:r>
        <w:rPr>
          <w:spacing w:val="1"/>
          <w:w w:val="105"/>
        </w:rPr>
        <w:t xml:space="preserve"> </w:t>
      </w:r>
      <w:r>
        <w:rPr>
          <w:spacing w:val="-2"/>
          <w:w w:val="105"/>
        </w:rPr>
        <w:t>microcredit</w:t>
      </w:r>
      <w:r>
        <w:rPr>
          <w:spacing w:val="2"/>
          <w:w w:val="105"/>
        </w:rPr>
        <w:t xml:space="preserve"> </w:t>
      </w:r>
      <w:r>
        <w:rPr>
          <w:spacing w:val="-2"/>
          <w:w w:val="105"/>
        </w:rPr>
        <w:t>can</w:t>
      </w:r>
      <w:r>
        <w:rPr>
          <w:spacing w:val="3"/>
          <w:w w:val="105"/>
        </w:rPr>
        <w:t xml:space="preserve"> </w:t>
      </w:r>
      <w:r>
        <w:rPr>
          <w:spacing w:val="-2"/>
          <w:w w:val="105"/>
        </w:rPr>
        <w:t>enhance</w:t>
      </w:r>
    </w:p>
    <w:p w14:paraId="29F4A792">
      <w:pPr>
        <w:pStyle w:val="8"/>
        <w:spacing w:line="242" w:lineRule="exact"/>
        <w:ind w:left="153"/>
      </w:pPr>
      <w:r>
        <w:rPr>
          <w:w w:val="105"/>
        </w:rPr>
        <w:t>the</w:t>
      </w:r>
      <w:r>
        <w:rPr>
          <w:spacing w:val="-6"/>
          <w:w w:val="105"/>
        </w:rPr>
        <w:t xml:space="preserve"> </w:t>
      </w:r>
      <w:r>
        <w:rPr>
          <w:w w:val="105"/>
        </w:rPr>
        <w:t>industry’s</w:t>
      </w:r>
      <w:r>
        <w:rPr>
          <w:spacing w:val="-6"/>
          <w:w w:val="105"/>
        </w:rPr>
        <w:t xml:space="preserve"> </w:t>
      </w:r>
      <w:r>
        <w:rPr>
          <w:w w:val="105"/>
        </w:rPr>
        <w:t>employment</w:t>
      </w:r>
      <w:r>
        <w:rPr>
          <w:spacing w:val="-5"/>
          <w:w w:val="105"/>
        </w:rPr>
        <w:t xml:space="preserve"> </w:t>
      </w:r>
      <w:r>
        <w:rPr>
          <w:w w:val="105"/>
        </w:rPr>
        <w:t>potential</w:t>
      </w:r>
      <w:r>
        <w:rPr>
          <w:spacing w:val="-6"/>
          <w:w w:val="105"/>
        </w:rPr>
        <w:t xml:space="preserve"> </w:t>
      </w:r>
      <w:r>
        <w:rPr>
          <w:w w:val="105"/>
        </w:rPr>
        <w:t>and</w:t>
      </w:r>
      <w:r>
        <w:rPr>
          <w:spacing w:val="-8"/>
          <w:w w:val="105"/>
        </w:rPr>
        <w:t xml:space="preserve"> </w:t>
      </w:r>
      <w:r>
        <w:rPr>
          <w:w w:val="105"/>
        </w:rPr>
        <w:t>livelihood</w:t>
      </w:r>
      <w:r>
        <w:rPr>
          <w:spacing w:val="-7"/>
          <w:w w:val="105"/>
        </w:rPr>
        <w:t xml:space="preserve"> </w:t>
      </w:r>
      <w:r>
        <w:rPr>
          <w:w w:val="105"/>
        </w:rPr>
        <w:t>impact</w:t>
      </w:r>
      <w:r>
        <w:rPr>
          <w:spacing w:val="-5"/>
          <w:w w:val="105"/>
        </w:rPr>
        <w:t xml:space="preserve"> </w:t>
      </w:r>
      <w:r>
        <w:rPr>
          <w:w w:val="105"/>
        </w:rPr>
        <w:t>in</w:t>
      </w:r>
      <w:r>
        <w:rPr>
          <w:spacing w:val="-5"/>
          <w:w w:val="105"/>
        </w:rPr>
        <w:t xml:space="preserve"> </w:t>
      </w:r>
      <w:r>
        <w:rPr>
          <w:w w:val="105"/>
        </w:rPr>
        <w:t>Namakkal</w:t>
      </w:r>
      <w:r>
        <w:rPr>
          <w:spacing w:val="-7"/>
          <w:w w:val="105"/>
        </w:rPr>
        <w:t xml:space="preserve"> </w:t>
      </w:r>
      <w:r>
        <w:rPr>
          <w:spacing w:val="-2"/>
          <w:w w:val="105"/>
        </w:rPr>
        <w:t>District.</w:t>
      </w:r>
    </w:p>
    <w:p w14:paraId="79F7B1D3">
      <w:pPr>
        <w:pStyle w:val="8"/>
        <w:spacing w:before="42"/>
      </w:pPr>
    </w:p>
    <w:p w14:paraId="314DFA66">
      <w:pPr>
        <w:spacing w:line="271" w:lineRule="auto"/>
        <w:ind w:left="153" w:right="148"/>
        <w:rPr>
          <w:i/>
        </w:rPr>
      </w:pPr>
      <w:r>
        <w:rPr>
          <w:b/>
          <w:i/>
          <w:spacing w:val="-2"/>
        </w:rPr>
        <w:t>Keywords:</w:t>
      </w:r>
      <w:r>
        <w:rPr>
          <w:b/>
          <w:i/>
          <w:spacing w:val="18"/>
        </w:rPr>
        <w:t xml:space="preserve"> </w:t>
      </w:r>
      <w:r>
        <w:rPr>
          <w:i/>
          <w:spacing w:val="-2"/>
        </w:rPr>
        <w:t>Tapioca</w:t>
      </w:r>
      <w:r>
        <w:rPr>
          <w:i/>
          <w:spacing w:val="18"/>
        </w:rPr>
        <w:t xml:space="preserve"> </w:t>
      </w:r>
      <w:r>
        <w:rPr>
          <w:i/>
          <w:spacing w:val="-2"/>
        </w:rPr>
        <w:t>sago</w:t>
      </w:r>
      <w:r>
        <w:rPr>
          <w:i/>
          <w:spacing w:val="18"/>
        </w:rPr>
        <w:t xml:space="preserve"> </w:t>
      </w:r>
      <w:r>
        <w:rPr>
          <w:i/>
          <w:spacing w:val="-2"/>
        </w:rPr>
        <w:t>industry;</w:t>
      </w:r>
      <w:r>
        <w:rPr>
          <w:i/>
          <w:spacing w:val="17"/>
        </w:rPr>
        <w:t xml:space="preserve"> </w:t>
      </w:r>
      <w:r>
        <w:rPr>
          <w:i/>
          <w:spacing w:val="-2"/>
        </w:rPr>
        <w:t>women’s</w:t>
      </w:r>
      <w:r>
        <w:rPr>
          <w:i/>
          <w:spacing w:val="18"/>
        </w:rPr>
        <w:t xml:space="preserve"> </w:t>
      </w:r>
      <w:r>
        <w:rPr>
          <w:i/>
          <w:spacing w:val="-2"/>
        </w:rPr>
        <w:t>labour;</w:t>
      </w:r>
      <w:r>
        <w:rPr>
          <w:i/>
          <w:spacing w:val="18"/>
        </w:rPr>
        <w:t xml:space="preserve"> </w:t>
      </w:r>
      <w:r>
        <w:rPr>
          <w:i/>
          <w:spacing w:val="-2"/>
        </w:rPr>
        <w:t>seasonal</w:t>
      </w:r>
      <w:r>
        <w:rPr>
          <w:i/>
          <w:spacing w:val="18"/>
        </w:rPr>
        <w:t xml:space="preserve"> </w:t>
      </w:r>
      <w:r>
        <w:rPr>
          <w:i/>
          <w:spacing w:val="-2"/>
        </w:rPr>
        <w:t>employment;</w:t>
      </w:r>
      <w:r>
        <w:rPr>
          <w:i/>
          <w:spacing w:val="22"/>
        </w:rPr>
        <w:t xml:space="preserve"> </w:t>
      </w:r>
      <w:r>
        <w:rPr>
          <w:i/>
          <w:spacing w:val="-2"/>
        </w:rPr>
        <w:t>income</w:t>
      </w:r>
      <w:r>
        <w:rPr>
          <w:i/>
          <w:spacing w:val="18"/>
        </w:rPr>
        <w:t xml:space="preserve"> </w:t>
      </w:r>
      <w:r>
        <w:rPr>
          <w:i/>
          <w:spacing w:val="-2"/>
        </w:rPr>
        <w:t xml:space="preserve">enhancement; </w:t>
      </w:r>
      <w:r>
        <w:rPr>
          <w:i/>
        </w:rPr>
        <w:t>value-chain constraints.</w:t>
      </w:r>
    </w:p>
    <w:p w14:paraId="280D1518">
      <w:pPr>
        <w:spacing w:line="271" w:lineRule="auto"/>
        <w:rPr>
          <w:i/>
        </w:rPr>
        <w:sectPr>
          <w:pgSz w:w="10330" w:h="14580"/>
          <w:pgMar w:top="680" w:right="566" w:bottom="700" w:left="566" w:header="432" w:footer="507" w:gutter="0"/>
          <w:cols w:space="720" w:num="1"/>
        </w:sectPr>
      </w:pPr>
    </w:p>
    <w:p w14:paraId="6DC83E4B">
      <w:pPr>
        <w:pStyle w:val="3"/>
        <w:spacing w:before="234" w:line="273" w:lineRule="auto"/>
        <w:ind w:left="1061" w:right="1060"/>
      </w:pPr>
      <w:r>
        <w:rPr>
          <w:spacing w:val="-6"/>
        </w:rPr>
        <w:t>EMERGING</w:t>
      </w:r>
      <w:r>
        <w:rPr>
          <w:spacing w:val="-16"/>
        </w:rPr>
        <w:t xml:space="preserve"> </w:t>
      </w:r>
      <w:r>
        <w:rPr>
          <w:spacing w:val="-6"/>
        </w:rPr>
        <w:t>CROP</w:t>
      </w:r>
      <w:r>
        <w:rPr>
          <w:spacing w:val="-17"/>
        </w:rPr>
        <w:t xml:space="preserve"> </w:t>
      </w:r>
      <w:r>
        <w:rPr>
          <w:spacing w:val="-6"/>
        </w:rPr>
        <w:t>DISEASES</w:t>
      </w:r>
      <w:r>
        <w:rPr>
          <w:spacing w:val="-14"/>
        </w:rPr>
        <w:t xml:space="preserve"> </w:t>
      </w:r>
      <w:r>
        <w:rPr>
          <w:spacing w:val="-6"/>
        </w:rPr>
        <w:t>DUE</w:t>
      </w:r>
      <w:r>
        <w:rPr>
          <w:spacing w:val="-14"/>
        </w:rPr>
        <w:t xml:space="preserve"> </w:t>
      </w:r>
      <w:r>
        <w:rPr>
          <w:spacing w:val="-6"/>
        </w:rPr>
        <w:t>TO</w:t>
      </w:r>
      <w:r>
        <w:rPr>
          <w:spacing w:val="-16"/>
        </w:rPr>
        <w:t xml:space="preserve"> </w:t>
      </w:r>
      <w:r>
        <w:rPr>
          <w:spacing w:val="-6"/>
        </w:rPr>
        <w:t>CLIMATE</w:t>
      </w:r>
      <w:r>
        <w:rPr>
          <w:spacing w:val="-16"/>
        </w:rPr>
        <w:t xml:space="preserve"> </w:t>
      </w:r>
      <w:r>
        <w:rPr>
          <w:spacing w:val="-6"/>
        </w:rPr>
        <w:t>CHANGE</w:t>
      </w:r>
      <w:r>
        <w:rPr>
          <w:spacing w:val="-14"/>
        </w:rPr>
        <w:t xml:space="preserve"> </w:t>
      </w:r>
      <w:r>
        <w:rPr>
          <w:spacing w:val="-6"/>
        </w:rPr>
        <w:t xml:space="preserve">IN </w:t>
      </w:r>
      <w:r>
        <w:t>NAMAKKAL DISTRICT</w:t>
      </w:r>
    </w:p>
    <w:p w14:paraId="2E99B04E">
      <w:pPr>
        <w:spacing w:before="279"/>
        <w:ind w:left="153" w:right="149"/>
        <w:jc w:val="right"/>
        <w:rPr>
          <w:b/>
          <w:sz w:val="20"/>
        </w:rPr>
      </w:pPr>
      <w:r>
        <w:rPr>
          <w:b/>
          <w:w w:val="110"/>
          <w:sz w:val="20"/>
        </w:rPr>
        <w:t>Ms.</w:t>
      </w:r>
      <w:r>
        <w:rPr>
          <w:b/>
          <w:spacing w:val="5"/>
          <w:w w:val="110"/>
          <w:sz w:val="20"/>
        </w:rPr>
        <w:t xml:space="preserve"> </w:t>
      </w:r>
      <w:r>
        <w:rPr>
          <w:b/>
          <w:w w:val="110"/>
          <w:sz w:val="20"/>
        </w:rPr>
        <w:t>D.</w:t>
      </w:r>
      <w:r>
        <w:rPr>
          <w:b/>
          <w:spacing w:val="4"/>
          <w:w w:val="110"/>
          <w:sz w:val="20"/>
        </w:rPr>
        <w:t xml:space="preserve"> </w:t>
      </w:r>
      <w:r>
        <w:rPr>
          <w:b/>
          <w:spacing w:val="-2"/>
          <w:w w:val="110"/>
          <w:sz w:val="20"/>
        </w:rPr>
        <w:t>Srimathi</w:t>
      </w:r>
    </w:p>
    <w:p w14:paraId="1205762A">
      <w:pPr>
        <w:spacing w:before="30" w:line="271" w:lineRule="auto"/>
        <w:ind w:left="4595" w:right="153" w:firstLine="897"/>
        <w:jc w:val="right"/>
        <w:rPr>
          <w:i/>
          <w:sz w:val="20"/>
        </w:rPr>
      </w:pPr>
      <w:r>
        <w:rPr>
          <w:i/>
          <w:sz w:val="20"/>
        </w:rPr>
        <w:t>I</w:t>
      </w:r>
      <w:r>
        <w:rPr>
          <w:i/>
          <w:spacing w:val="-7"/>
          <w:sz w:val="20"/>
        </w:rPr>
        <w:t xml:space="preserve"> </w:t>
      </w:r>
      <w:r>
        <w:rPr>
          <w:i/>
          <w:sz w:val="20"/>
        </w:rPr>
        <w:t>MA</w:t>
      </w:r>
      <w:r>
        <w:rPr>
          <w:i/>
          <w:spacing w:val="-7"/>
          <w:sz w:val="20"/>
        </w:rPr>
        <w:t xml:space="preserve"> </w:t>
      </w:r>
      <w:r>
        <w:rPr>
          <w:i/>
          <w:sz w:val="20"/>
        </w:rPr>
        <w:t>Economics,</w:t>
      </w:r>
      <w:r>
        <w:rPr>
          <w:i/>
          <w:spacing w:val="-7"/>
          <w:sz w:val="20"/>
        </w:rPr>
        <w:t xml:space="preserve"> </w:t>
      </w:r>
      <w:r>
        <w:rPr>
          <w:i/>
          <w:sz w:val="20"/>
        </w:rPr>
        <w:t>Department</w:t>
      </w:r>
      <w:r>
        <w:rPr>
          <w:i/>
          <w:spacing w:val="-7"/>
          <w:sz w:val="20"/>
        </w:rPr>
        <w:t xml:space="preserve"> </w:t>
      </w:r>
      <w:r>
        <w:rPr>
          <w:i/>
          <w:sz w:val="20"/>
        </w:rPr>
        <w:t>of</w:t>
      </w:r>
      <w:r>
        <w:rPr>
          <w:i/>
          <w:spacing w:val="-7"/>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2"/>
          <w:sz w:val="20"/>
        </w:rPr>
        <w:t>Namakkal.</w:t>
      </w:r>
    </w:p>
    <w:p w14:paraId="1E3F1518">
      <w:pPr>
        <w:pStyle w:val="8"/>
        <w:spacing w:before="32"/>
        <w:rPr>
          <w:i/>
          <w:sz w:val="20"/>
        </w:rPr>
      </w:pPr>
    </w:p>
    <w:p w14:paraId="2871B688">
      <w:pPr>
        <w:ind w:left="153" w:right="150"/>
        <w:jc w:val="right"/>
        <w:rPr>
          <w:b/>
          <w:sz w:val="20"/>
        </w:rPr>
      </w:pPr>
      <w:r>
        <w:rPr>
          <w:b/>
          <w:w w:val="110"/>
          <w:sz w:val="20"/>
        </w:rPr>
        <w:t>Ms.</w:t>
      </w:r>
      <w:r>
        <w:rPr>
          <w:b/>
          <w:spacing w:val="9"/>
          <w:w w:val="110"/>
          <w:sz w:val="20"/>
        </w:rPr>
        <w:t xml:space="preserve"> </w:t>
      </w:r>
      <w:r>
        <w:rPr>
          <w:b/>
          <w:w w:val="110"/>
          <w:sz w:val="20"/>
        </w:rPr>
        <w:t>C.</w:t>
      </w:r>
      <w:r>
        <w:rPr>
          <w:b/>
          <w:spacing w:val="9"/>
          <w:w w:val="110"/>
          <w:sz w:val="20"/>
        </w:rPr>
        <w:t xml:space="preserve"> </w:t>
      </w:r>
      <w:r>
        <w:rPr>
          <w:b/>
          <w:spacing w:val="-2"/>
          <w:w w:val="110"/>
          <w:sz w:val="20"/>
        </w:rPr>
        <w:t>Madhumitha</w:t>
      </w:r>
    </w:p>
    <w:p w14:paraId="698C7AEC">
      <w:pPr>
        <w:spacing w:before="30" w:line="271" w:lineRule="auto"/>
        <w:ind w:left="4595" w:right="152" w:firstLine="897"/>
        <w:jc w:val="right"/>
        <w:rPr>
          <w:i/>
          <w:sz w:val="20"/>
        </w:rPr>
      </w:pPr>
      <w:r>
        <w:rPr>
          <w:i/>
          <w:sz w:val="20"/>
        </w:rPr>
        <w:t>I</w:t>
      </w:r>
      <w:r>
        <w:rPr>
          <w:i/>
          <w:spacing w:val="-7"/>
          <w:sz w:val="20"/>
        </w:rPr>
        <w:t xml:space="preserve"> </w:t>
      </w:r>
      <w:r>
        <w:rPr>
          <w:i/>
          <w:sz w:val="20"/>
        </w:rPr>
        <w:t>MA</w:t>
      </w:r>
      <w:r>
        <w:rPr>
          <w:i/>
          <w:spacing w:val="-6"/>
          <w:sz w:val="20"/>
        </w:rPr>
        <w:t xml:space="preserve"> </w:t>
      </w:r>
      <w:r>
        <w:rPr>
          <w:i/>
          <w:sz w:val="20"/>
        </w:rPr>
        <w:t>Economics,</w:t>
      </w:r>
      <w:r>
        <w:rPr>
          <w:i/>
          <w:spacing w:val="-7"/>
          <w:sz w:val="20"/>
        </w:rPr>
        <w:t xml:space="preserve"> </w:t>
      </w:r>
      <w:r>
        <w:rPr>
          <w:i/>
          <w:sz w:val="20"/>
        </w:rPr>
        <w:t>Department</w:t>
      </w:r>
      <w:r>
        <w:rPr>
          <w:i/>
          <w:spacing w:val="-5"/>
          <w:sz w:val="20"/>
        </w:rPr>
        <w:t xml:space="preserve"> </w:t>
      </w:r>
      <w:r>
        <w:rPr>
          <w:i/>
          <w:sz w:val="20"/>
        </w:rPr>
        <w:t>of</w:t>
      </w:r>
      <w:r>
        <w:rPr>
          <w:i/>
          <w:spacing w:val="-7"/>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2"/>
          <w:sz w:val="20"/>
        </w:rPr>
        <w:t>Namakkal.</w:t>
      </w:r>
    </w:p>
    <w:p w14:paraId="7437F63C">
      <w:pPr>
        <w:pStyle w:val="8"/>
        <w:spacing w:before="32"/>
        <w:rPr>
          <w:i/>
          <w:sz w:val="20"/>
        </w:rPr>
      </w:pPr>
    </w:p>
    <w:p w14:paraId="735C407F">
      <w:pPr>
        <w:pStyle w:val="4"/>
        <w:spacing w:before="1"/>
      </w:pPr>
      <w:r>
        <w:rPr>
          <w:lang w:val="en-IN" w:eastAsia="en-IN"/>
        </w:rPr>
        <mc:AlternateContent>
          <mc:Choice Requires="wps">
            <w:drawing>
              <wp:anchor distT="0" distB="0" distL="0" distR="0" simplePos="0" relativeHeight="251922432" behindDoc="1" locked="0" layoutInCell="1" allowOverlap="1">
                <wp:simplePos x="0" y="0"/>
                <wp:positionH relativeFrom="page">
                  <wp:posOffset>457200</wp:posOffset>
                </wp:positionH>
                <wp:positionV relativeFrom="paragraph">
                  <wp:posOffset>200025</wp:posOffset>
                </wp:positionV>
                <wp:extent cx="478155" cy="812165"/>
                <wp:effectExtent l="0" t="0" r="0" b="0"/>
                <wp:wrapNone/>
                <wp:docPr id="363" name="Textbox 363"/>
                <wp:cNvGraphicFramePr/>
                <a:graphic xmlns:a="http://schemas.openxmlformats.org/drawingml/2006/main">
                  <a:graphicData uri="http://schemas.microsoft.com/office/word/2010/wordprocessingShape">
                    <wps:wsp>
                      <wps:cNvSpPr txBox="1"/>
                      <wps:spPr>
                        <a:xfrm>
                          <a:off x="0" y="0"/>
                          <a:ext cx="478155" cy="812165"/>
                        </a:xfrm>
                        <a:prstGeom prst="rect">
                          <a:avLst/>
                        </a:prstGeom>
                      </wps:spPr>
                      <wps:txbx>
                        <w:txbxContent>
                          <w:p w14:paraId="510BC86C">
                            <w:pPr>
                              <w:spacing w:line="1215" w:lineRule="exact"/>
                              <w:rPr>
                                <w:sz w:val="106"/>
                              </w:rPr>
                            </w:pPr>
                            <w:r>
                              <w:rPr>
                                <w:spacing w:val="-10"/>
                                <w:w w:val="125"/>
                                <w:sz w:val="106"/>
                              </w:rPr>
                              <w:t>C</w:t>
                            </w:r>
                          </w:p>
                        </w:txbxContent>
                      </wps:txbx>
                      <wps:bodyPr wrap="square" lIns="0" tIns="0" rIns="0" bIns="0" rtlCol="0">
                        <a:noAutofit/>
                      </wps:bodyPr>
                    </wps:wsp>
                  </a:graphicData>
                </a:graphic>
              </wp:anchor>
            </w:drawing>
          </mc:Choice>
          <mc:Fallback>
            <w:pict>
              <v:shape id="Textbox 363" o:spid="_x0000_s1026" o:spt="202" type="#_x0000_t202" style="position:absolute;left:0pt;margin-left:36pt;margin-top:15.75pt;height:63.95pt;width:37.65pt;mso-position-horizontal-relative:page;z-index:-251394048;mso-width-relative:page;mso-height-relative:page;" filled="f" stroked="f" coordsize="21600,21600" o:gfxdata="UEsDBAoAAAAAAIdO4kAAAAAAAAAAAAAAAAAEAAAAZHJzL1BLAwQUAAAACACHTuJAR/4Qg9kAAAAJ&#10;AQAADwAAAGRycy9kb3ducmV2LnhtbE2PS0/DMBCE70j8B2uRuFE7fdIQp6oQnJBQ03Dg6MTbxGq8&#10;TmP3wb/HPbW3Wc1q5ptsdbEdO+HgjSMJyUgAQ6qdNtRI+Ck/X16B+aBIq84RSvhDD6v88SFTqXZn&#10;KvC0DQ2LIeRTJaENoU8593WLVvmR65Git3ODVSGeQ8P1oM4x3HZ8LMScW2UoNrSqx/cW6/32aCWs&#10;f6n4MIfvalPsClOWS0Ff872Uz0+JeAMW8BJuz3DFj+iQR6bKHUl71klYjOOUIGGSzIBd/eliAqyK&#10;YracAs8zfr8g/wdQSwMEFAAAAAgAh07iQJhzVte1AQAAdwMAAA4AAABkcnMvZTJvRG9jLnhtbK1T&#10;TW/bMAy9D9h/EHRfHKdLFhhxiq3BhgHDVqDdD5BlKRZgiaqoxM6/H+WPtGgvPewiUyT1yPdI7257&#10;27KzCmjAlTxfLDlTTkJt3LHkfx+/f9pyhlG4WrTgVMkvCvnt/uOHXecLtYIG2loFRiAOi86XvInR&#10;F1mGslFW4AK8chTUEKyIdA3HrA6iI3TbZqvlcpN1EGofQCpE8h7GIJ8Qw3sAQWsj1QHkySoXR9Sg&#10;WhGJEjbGI98P3WqtZPyjNarI2pIT0zicVITsKp3ZfieKYxC+MXJqQbynhVecrDCOil6hDiIKdgrm&#10;DZQ1MgCCjgsJNhuJDIoQi3z5SpuHRng1cCGp0V9Fx/8HK3+f7wMzdclvNjecOWFp5I+qjxX0LLlI&#10;oM5jQXkPnjJj/w16WpvZj+RMvHsdbPoSI0ZxkvdylZfQmCTn5y/bfL3mTFJom6/yzTqhZM+PfcD4&#10;Q4FlySh5oOkNoorzL4xj6pxC71JbY/lkxb7qp14rqC/UakdTLTk+nURQnLU/HcmWVmA2wmxUsxFi&#10;ewfDoiQqDr6eImgzVE4lRtypMs1j6H3anTTwl/ch6/l/2f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R/4Qg9kAAAAJAQAADwAAAAAAAAABACAAAAAiAAAAZHJzL2Rvd25yZXYueG1sUEsBAhQAFAAA&#10;AAgAh07iQJhzVte1AQAAdwMAAA4AAAAAAAAAAQAgAAAAKAEAAGRycy9lMm9Eb2MueG1sUEsFBgAA&#10;AAAGAAYAWQEAAE8FAAAAAA==&#10;">
                <v:fill on="f" focussize="0,0"/>
                <v:stroke on="f"/>
                <v:imagedata o:title=""/>
                <o:lock v:ext="edit" aspectratio="f"/>
                <v:textbox inset="0mm,0mm,0mm,0mm">
                  <w:txbxContent>
                    <w:p w14:paraId="510BC86C">
                      <w:pPr>
                        <w:spacing w:line="1215" w:lineRule="exact"/>
                        <w:rPr>
                          <w:sz w:val="106"/>
                        </w:rPr>
                      </w:pPr>
                      <w:r>
                        <w:rPr>
                          <w:spacing w:val="-10"/>
                          <w:w w:val="125"/>
                          <w:sz w:val="106"/>
                        </w:rPr>
                        <w:t>C</w:t>
                      </w:r>
                    </w:p>
                  </w:txbxContent>
                </v:textbox>
              </v:shape>
            </w:pict>
          </mc:Fallback>
        </mc:AlternateContent>
      </w:r>
      <w:r>
        <w:rPr>
          <w:spacing w:val="-2"/>
          <w:w w:val="115"/>
        </w:rPr>
        <w:t>ABSTRACT</w:t>
      </w:r>
    </w:p>
    <w:p w14:paraId="5495B659">
      <w:pPr>
        <w:pStyle w:val="8"/>
        <w:spacing w:before="239" w:line="280" w:lineRule="auto"/>
        <w:ind w:left="905" w:right="149"/>
        <w:jc w:val="both"/>
      </w:pPr>
      <w:r>
        <w:rPr>
          <w:w w:val="105"/>
        </w:rPr>
        <w:t>limate change has become a major challenge for sustainable agriculture, directly influencing the emergence and spread of new crop diseases. In Namakkal District, rising</w:t>
      </w:r>
      <w:r>
        <w:rPr>
          <w:spacing w:val="14"/>
          <w:w w:val="105"/>
        </w:rPr>
        <w:t xml:space="preserve"> </w:t>
      </w:r>
      <w:r>
        <w:rPr>
          <w:w w:val="105"/>
        </w:rPr>
        <w:t>temperatures,</w:t>
      </w:r>
      <w:r>
        <w:rPr>
          <w:spacing w:val="14"/>
          <w:w w:val="105"/>
        </w:rPr>
        <w:t xml:space="preserve"> </w:t>
      </w:r>
      <w:r>
        <w:rPr>
          <w:w w:val="105"/>
        </w:rPr>
        <w:t>irregular</w:t>
      </w:r>
      <w:r>
        <w:rPr>
          <w:spacing w:val="14"/>
          <w:w w:val="105"/>
        </w:rPr>
        <w:t xml:space="preserve"> </w:t>
      </w:r>
      <w:r>
        <w:rPr>
          <w:w w:val="105"/>
        </w:rPr>
        <w:t>rainfall,</w:t>
      </w:r>
      <w:r>
        <w:rPr>
          <w:spacing w:val="14"/>
          <w:w w:val="105"/>
        </w:rPr>
        <w:t xml:space="preserve"> </w:t>
      </w:r>
      <w:r>
        <w:rPr>
          <w:w w:val="105"/>
        </w:rPr>
        <w:t>drought</w:t>
      </w:r>
      <w:r>
        <w:rPr>
          <w:spacing w:val="15"/>
          <w:w w:val="105"/>
        </w:rPr>
        <w:t xml:space="preserve"> </w:t>
      </w:r>
      <w:r>
        <w:rPr>
          <w:w w:val="105"/>
        </w:rPr>
        <w:t>conditions,</w:t>
      </w:r>
      <w:r>
        <w:rPr>
          <w:spacing w:val="14"/>
          <w:w w:val="105"/>
        </w:rPr>
        <w:t xml:space="preserve"> </w:t>
      </w:r>
      <w:r>
        <w:rPr>
          <w:w w:val="105"/>
        </w:rPr>
        <w:t>and</w:t>
      </w:r>
      <w:r>
        <w:rPr>
          <w:spacing w:val="14"/>
          <w:w w:val="105"/>
        </w:rPr>
        <w:t xml:space="preserve"> </w:t>
      </w:r>
      <w:r>
        <w:rPr>
          <w:w w:val="105"/>
        </w:rPr>
        <w:t>unseasonal</w:t>
      </w:r>
      <w:r>
        <w:rPr>
          <w:spacing w:val="15"/>
          <w:w w:val="105"/>
        </w:rPr>
        <w:t xml:space="preserve"> </w:t>
      </w:r>
      <w:r>
        <w:rPr>
          <w:spacing w:val="-2"/>
          <w:w w:val="105"/>
        </w:rPr>
        <w:t>floods</w:t>
      </w:r>
    </w:p>
    <w:p w14:paraId="0938FBA0">
      <w:pPr>
        <w:pStyle w:val="8"/>
        <w:spacing w:line="280" w:lineRule="auto"/>
        <w:ind w:left="153" w:right="146"/>
        <w:jc w:val="both"/>
      </w:pPr>
      <w:r>
        <w:rPr>
          <w:w w:val="105"/>
        </w:rPr>
        <w:t>have</w:t>
      </w:r>
      <w:r>
        <w:rPr>
          <w:spacing w:val="-5"/>
          <w:w w:val="105"/>
        </w:rPr>
        <w:t xml:space="preserve"> </w:t>
      </w:r>
      <w:r>
        <w:rPr>
          <w:w w:val="105"/>
        </w:rPr>
        <w:t>created</w:t>
      </w:r>
      <w:r>
        <w:rPr>
          <w:spacing w:val="-4"/>
          <w:w w:val="105"/>
        </w:rPr>
        <w:t xml:space="preserve"> </w:t>
      </w:r>
      <w:r>
        <w:rPr>
          <w:w w:val="105"/>
        </w:rPr>
        <w:t>favourable</w:t>
      </w:r>
      <w:r>
        <w:rPr>
          <w:spacing w:val="-5"/>
          <w:w w:val="105"/>
        </w:rPr>
        <w:t xml:space="preserve"> </w:t>
      </w:r>
      <w:r>
        <w:rPr>
          <w:w w:val="105"/>
        </w:rPr>
        <w:t>environments</w:t>
      </w:r>
      <w:r>
        <w:rPr>
          <w:spacing w:val="-4"/>
          <w:w w:val="105"/>
        </w:rPr>
        <w:t xml:space="preserve"> </w:t>
      </w:r>
      <w:r>
        <w:rPr>
          <w:w w:val="105"/>
        </w:rPr>
        <w:t>for</w:t>
      </w:r>
      <w:r>
        <w:rPr>
          <w:spacing w:val="-4"/>
          <w:w w:val="105"/>
        </w:rPr>
        <w:t xml:space="preserve"> </w:t>
      </w:r>
      <w:r>
        <w:rPr>
          <w:w w:val="105"/>
        </w:rPr>
        <w:t>pests</w:t>
      </w:r>
      <w:r>
        <w:rPr>
          <w:spacing w:val="-4"/>
          <w:w w:val="105"/>
        </w:rPr>
        <w:t xml:space="preserve"> </w:t>
      </w:r>
      <w:r>
        <w:rPr>
          <w:w w:val="105"/>
        </w:rPr>
        <w:t>and</w:t>
      </w:r>
      <w:r>
        <w:rPr>
          <w:spacing w:val="-4"/>
          <w:w w:val="105"/>
        </w:rPr>
        <w:t xml:space="preserve"> </w:t>
      </w:r>
      <w:r>
        <w:rPr>
          <w:w w:val="105"/>
        </w:rPr>
        <w:t>pathogens.</w:t>
      </w:r>
      <w:r>
        <w:rPr>
          <w:spacing w:val="-4"/>
          <w:w w:val="105"/>
        </w:rPr>
        <w:t xml:space="preserve"> </w:t>
      </w:r>
      <w:r>
        <w:rPr>
          <w:w w:val="105"/>
        </w:rPr>
        <w:t>Farmers</w:t>
      </w:r>
      <w:r>
        <w:rPr>
          <w:spacing w:val="-4"/>
          <w:w w:val="105"/>
        </w:rPr>
        <w:t xml:space="preserve"> </w:t>
      </w:r>
      <w:r>
        <w:rPr>
          <w:w w:val="105"/>
        </w:rPr>
        <w:t>report</w:t>
      </w:r>
      <w:r>
        <w:rPr>
          <w:spacing w:val="-4"/>
          <w:w w:val="105"/>
        </w:rPr>
        <w:t xml:space="preserve"> </w:t>
      </w:r>
      <w:r>
        <w:rPr>
          <w:w w:val="105"/>
        </w:rPr>
        <w:t xml:space="preserve">increasing incidences of wilt, blight, smut, and viral infections in paddy, groundnut, tapioca, and horticultural crops. Primary data collected through field surveys and farmer interviews highlight poor awareness about disease management and the limited use of preventive </w:t>
      </w:r>
      <w:r>
        <w:rPr>
          <w:spacing w:val="-2"/>
          <w:w w:val="105"/>
        </w:rPr>
        <w:t>practices.</w:t>
      </w:r>
      <w:r>
        <w:rPr>
          <w:spacing w:val="-3"/>
          <w:w w:val="105"/>
        </w:rPr>
        <w:t xml:space="preserve"> </w:t>
      </w:r>
      <w:r>
        <w:rPr>
          <w:spacing w:val="-2"/>
          <w:w w:val="105"/>
        </w:rPr>
        <w:t>Secondary sources also indicate</w:t>
      </w:r>
      <w:r>
        <w:rPr>
          <w:spacing w:val="-3"/>
          <w:w w:val="105"/>
        </w:rPr>
        <w:t xml:space="preserve"> </w:t>
      </w:r>
      <w:r>
        <w:rPr>
          <w:spacing w:val="-2"/>
          <w:w w:val="105"/>
        </w:rPr>
        <w:t>that climate-induced</w:t>
      </w:r>
      <w:r>
        <w:rPr>
          <w:spacing w:val="-3"/>
          <w:w w:val="105"/>
        </w:rPr>
        <w:t xml:space="preserve"> </w:t>
      </w:r>
      <w:r>
        <w:rPr>
          <w:spacing w:val="-2"/>
          <w:w w:val="105"/>
        </w:rPr>
        <w:t>variations</w:t>
      </w:r>
      <w:r>
        <w:rPr>
          <w:spacing w:val="-5"/>
          <w:w w:val="105"/>
        </w:rPr>
        <w:t xml:space="preserve"> </w:t>
      </w:r>
      <w:r>
        <w:rPr>
          <w:spacing w:val="-2"/>
          <w:w w:val="105"/>
        </w:rPr>
        <w:t>accelerate</w:t>
      </w:r>
      <w:r>
        <w:rPr>
          <w:spacing w:val="-4"/>
          <w:w w:val="105"/>
        </w:rPr>
        <w:t xml:space="preserve"> </w:t>
      </w:r>
      <w:r>
        <w:rPr>
          <w:spacing w:val="-2"/>
          <w:w w:val="105"/>
        </w:rPr>
        <w:t>the</w:t>
      </w:r>
      <w:r>
        <w:rPr>
          <w:spacing w:val="-3"/>
          <w:w w:val="105"/>
        </w:rPr>
        <w:t xml:space="preserve"> </w:t>
      </w:r>
      <w:r>
        <w:rPr>
          <w:spacing w:val="-2"/>
          <w:w w:val="105"/>
        </w:rPr>
        <w:t xml:space="preserve">life </w:t>
      </w:r>
      <w:r>
        <w:rPr>
          <w:w w:val="105"/>
        </w:rPr>
        <w:t>cycles</w:t>
      </w:r>
      <w:r>
        <w:rPr>
          <w:spacing w:val="-5"/>
          <w:w w:val="105"/>
        </w:rPr>
        <w:t xml:space="preserve"> </w:t>
      </w:r>
      <w:r>
        <w:rPr>
          <w:w w:val="105"/>
        </w:rPr>
        <w:t>of</w:t>
      </w:r>
      <w:r>
        <w:rPr>
          <w:spacing w:val="-2"/>
          <w:w w:val="105"/>
        </w:rPr>
        <w:t xml:space="preserve"> </w:t>
      </w:r>
      <w:r>
        <w:rPr>
          <w:w w:val="105"/>
        </w:rPr>
        <w:t>pathogens,</w:t>
      </w:r>
      <w:r>
        <w:rPr>
          <w:spacing w:val="-2"/>
          <w:w w:val="105"/>
        </w:rPr>
        <w:t xml:space="preserve"> </w:t>
      </w:r>
      <w:r>
        <w:rPr>
          <w:w w:val="105"/>
        </w:rPr>
        <w:t>resulting</w:t>
      </w:r>
      <w:r>
        <w:rPr>
          <w:spacing w:val="-5"/>
          <w:w w:val="105"/>
        </w:rPr>
        <w:t xml:space="preserve"> </w:t>
      </w:r>
      <w:r>
        <w:rPr>
          <w:w w:val="105"/>
        </w:rPr>
        <w:t>in</w:t>
      </w:r>
      <w:r>
        <w:rPr>
          <w:spacing w:val="-1"/>
          <w:w w:val="105"/>
        </w:rPr>
        <w:t xml:space="preserve"> </w:t>
      </w:r>
      <w:r>
        <w:rPr>
          <w:w w:val="105"/>
        </w:rPr>
        <w:t>early</w:t>
      </w:r>
      <w:r>
        <w:rPr>
          <w:spacing w:val="-4"/>
          <w:w w:val="105"/>
        </w:rPr>
        <w:t xml:space="preserve"> </w:t>
      </w:r>
      <w:r>
        <w:rPr>
          <w:w w:val="105"/>
        </w:rPr>
        <w:t>onset</w:t>
      </w:r>
      <w:r>
        <w:rPr>
          <w:spacing w:val="-2"/>
          <w:w w:val="105"/>
        </w:rPr>
        <w:t xml:space="preserve"> </w:t>
      </w:r>
      <w:r>
        <w:rPr>
          <w:w w:val="105"/>
        </w:rPr>
        <w:t>and</w:t>
      </w:r>
      <w:r>
        <w:rPr>
          <w:spacing w:val="-5"/>
          <w:w w:val="105"/>
        </w:rPr>
        <w:t xml:space="preserve"> </w:t>
      </w:r>
      <w:r>
        <w:rPr>
          <w:w w:val="105"/>
        </w:rPr>
        <w:t>higher</w:t>
      </w:r>
      <w:r>
        <w:rPr>
          <w:spacing w:val="-3"/>
          <w:w w:val="105"/>
        </w:rPr>
        <w:t xml:space="preserve"> </w:t>
      </w:r>
      <w:r>
        <w:rPr>
          <w:w w:val="105"/>
        </w:rPr>
        <w:t>severity</w:t>
      </w:r>
      <w:r>
        <w:rPr>
          <w:spacing w:val="-2"/>
          <w:w w:val="105"/>
        </w:rPr>
        <w:t xml:space="preserve"> </w:t>
      </w:r>
      <w:r>
        <w:rPr>
          <w:w w:val="105"/>
        </w:rPr>
        <w:t>of</w:t>
      </w:r>
      <w:r>
        <w:rPr>
          <w:spacing w:val="-1"/>
          <w:w w:val="105"/>
        </w:rPr>
        <w:t xml:space="preserve"> </w:t>
      </w:r>
      <w:r>
        <w:rPr>
          <w:w w:val="105"/>
        </w:rPr>
        <w:t>infections.</w:t>
      </w:r>
      <w:r>
        <w:rPr>
          <w:spacing w:val="-2"/>
          <w:w w:val="105"/>
        </w:rPr>
        <w:t xml:space="preserve"> </w:t>
      </w:r>
      <w:r>
        <w:rPr>
          <w:w w:val="105"/>
        </w:rPr>
        <w:t>This</w:t>
      </w:r>
      <w:r>
        <w:rPr>
          <w:spacing w:val="-4"/>
          <w:w w:val="105"/>
        </w:rPr>
        <w:t xml:space="preserve"> </w:t>
      </w:r>
      <w:r>
        <w:rPr>
          <w:w w:val="105"/>
        </w:rPr>
        <w:t>not</w:t>
      </w:r>
      <w:r>
        <w:rPr>
          <w:spacing w:val="-5"/>
          <w:w w:val="105"/>
        </w:rPr>
        <w:t xml:space="preserve"> </w:t>
      </w:r>
      <w:r>
        <w:rPr>
          <w:w w:val="105"/>
        </w:rPr>
        <w:t>only reduces</w:t>
      </w:r>
      <w:r>
        <w:rPr>
          <w:spacing w:val="-2"/>
          <w:w w:val="105"/>
        </w:rPr>
        <w:t xml:space="preserve"> </w:t>
      </w:r>
      <w:r>
        <w:rPr>
          <w:w w:val="105"/>
        </w:rPr>
        <w:t>crop</w:t>
      </w:r>
      <w:r>
        <w:rPr>
          <w:spacing w:val="-2"/>
          <w:w w:val="105"/>
        </w:rPr>
        <w:t xml:space="preserve"> </w:t>
      </w:r>
      <w:r>
        <w:rPr>
          <w:w w:val="105"/>
        </w:rPr>
        <w:t>yield</w:t>
      </w:r>
      <w:r>
        <w:rPr>
          <w:spacing w:val="-2"/>
          <w:w w:val="105"/>
        </w:rPr>
        <w:t xml:space="preserve"> </w:t>
      </w:r>
      <w:r>
        <w:rPr>
          <w:w w:val="105"/>
        </w:rPr>
        <w:t>but</w:t>
      </w:r>
      <w:r>
        <w:rPr>
          <w:spacing w:val="-4"/>
          <w:w w:val="105"/>
        </w:rPr>
        <w:t xml:space="preserve"> </w:t>
      </w:r>
      <w:r>
        <w:rPr>
          <w:w w:val="105"/>
        </w:rPr>
        <w:t>also</w:t>
      </w:r>
      <w:r>
        <w:rPr>
          <w:spacing w:val="-2"/>
          <w:w w:val="105"/>
        </w:rPr>
        <w:t xml:space="preserve"> </w:t>
      </w:r>
      <w:r>
        <w:rPr>
          <w:w w:val="105"/>
        </w:rPr>
        <w:t>threatens</w:t>
      </w:r>
      <w:r>
        <w:rPr>
          <w:spacing w:val="-4"/>
          <w:w w:val="105"/>
        </w:rPr>
        <w:t xml:space="preserve"> </w:t>
      </w:r>
      <w:r>
        <w:rPr>
          <w:w w:val="105"/>
        </w:rPr>
        <w:t>food</w:t>
      </w:r>
      <w:r>
        <w:rPr>
          <w:spacing w:val="-2"/>
          <w:w w:val="105"/>
        </w:rPr>
        <w:t xml:space="preserve"> </w:t>
      </w:r>
      <w:r>
        <w:rPr>
          <w:w w:val="105"/>
        </w:rPr>
        <w:t>security</w:t>
      </w:r>
      <w:r>
        <w:rPr>
          <w:spacing w:val="-2"/>
          <w:w w:val="105"/>
        </w:rPr>
        <w:t xml:space="preserve"> </w:t>
      </w:r>
      <w:r>
        <w:rPr>
          <w:w w:val="105"/>
        </w:rPr>
        <w:t>and</w:t>
      </w:r>
      <w:r>
        <w:rPr>
          <w:spacing w:val="-5"/>
          <w:w w:val="105"/>
        </w:rPr>
        <w:t xml:space="preserve"> </w:t>
      </w:r>
      <w:r>
        <w:rPr>
          <w:w w:val="105"/>
        </w:rPr>
        <w:t>farmer</w:t>
      </w:r>
      <w:r>
        <w:rPr>
          <w:spacing w:val="-3"/>
          <w:w w:val="105"/>
        </w:rPr>
        <w:t xml:space="preserve"> </w:t>
      </w:r>
      <w:r>
        <w:rPr>
          <w:w w:val="105"/>
        </w:rPr>
        <w:t>income.</w:t>
      </w:r>
      <w:r>
        <w:rPr>
          <w:spacing w:val="-2"/>
          <w:w w:val="105"/>
        </w:rPr>
        <w:t xml:space="preserve"> </w:t>
      </w:r>
      <w:r>
        <w:rPr>
          <w:w w:val="105"/>
        </w:rPr>
        <w:t>The</w:t>
      </w:r>
      <w:r>
        <w:rPr>
          <w:spacing w:val="-2"/>
          <w:w w:val="105"/>
        </w:rPr>
        <w:t xml:space="preserve"> </w:t>
      </w:r>
      <w:r>
        <w:rPr>
          <w:w w:val="105"/>
        </w:rPr>
        <w:t>study</w:t>
      </w:r>
      <w:r>
        <w:rPr>
          <w:spacing w:val="-3"/>
          <w:w w:val="105"/>
        </w:rPr>
        <w:t xml:space="preserve"> </w:t>
      </w:r>
      <w:r>
        <w:rPr>
          <w:w w:val="105"/>
        </w:rPr>
        <w:t>critically examines the correlation between climatic variables and crop health, stressing the urgent need</w:t>
      </w:r>
      <w:r>
        <w:rPr>
          <w:spacing w:val="-13"/>
          <w:w w:val="105"/>
        </w:rPr>
        <w:t xml:space="preserve"> </w:t>
      </w:r>
      <w:r>
        <w:rPr>
          <w:w w:val="105"/>
        </w:rPr>
        <w:t>for</w:t>
      </w:r>
      <w:r>
        <w:rPr>
          <w:spacing w:val="-12"/>
          <w:w w:val="105"/>
        </w:rPr>
        <w:t xml:space="preserve"> </w:t>
      </w:r>
      <w:r>
        <w:rPr>
          <w:w w:val="105"/>
        </w:rPr>
        <w:t>adaptive</w:t>
      </w:r>
      <w:r>
        <w:rPr>
          <w:spacing w:val="-12"/>
          <w:w w:val="105"/>
        </w:rPr>
        <w:t xml:space="preserve"> </w:t>
      </w:r>
      <w:r>
        <w:rPr>
          <w:w w:val="105"/>
        </w:rPr>
        <w:t>strategies</w:t>
      </w:r>
      <w:r>
        <w:rPr>
          <w:spacing w:val="-12"/>
          <w:w w:val="105"/>
        </w:rPr>
        <w:t xml:space="preserve"> </w:t>
      </w:r>
      <w:r>
        <w:rPr>
          <w:w w:val="105"/>
        </w:rPr>
        <w:t>such</w:t>
      </w:r>
      <w:r>
        <w:rPr>
          <w:spacing w:val="-11"/>
          <w:w w:val="105"/>
        </w:rPr>
        <w:t xml:space="preserve"> </w:t>
      </w:r>
      <w:r>
        <w:rPr>
          <w:w w:val="105"/>
        </w:rPr>
        <w:t>as</w:t>
      </w:r>
      <w:r>
        <w:rPr>
          <w:spacing w:val="-12"/>
          <w:w w:val="105"/>
        </w:rPr>
        <w:t xml:space="preserve"> </w:t>
      </w:r>
      <w:r>
        <w:rPr>
          <w:w w:val="105"/>
        </w:rPr>
        <w:t>crop</w:t>
      </w:r>
      <w:r>
        <w:rPr>
          <w:spacing w:val="-13"/>
          <w:w w:val="105"/>
        </w:rPr>
        <w:t xml:space="preserve"> </w:t>
      </w:r>
      <w:r>
        <w:rPr>
          <w:w w:val="105"/>
        </w:rPr>
        <w:t>diversification,</w:t>
      </w:r>
      <w:r>
        <w:rPr>
          <w:spacing w:val="-12"/>
          <w:w w:val="105"/>
        </w:rPr>
        <w:t xml:space="preserve"> </w:t>
      </w:r>
      <w:r>
        <w:rPr>
          <w:w w:val="105"/>
        </w:rPr>
        <w:t>resistant</w:t>
      </w:r>
      <w:r>
        <w:rPr>
          <w:spacing w:val="-12"/>
          <w:w w:val="105"/>
        </w:rPr>
        <w:t xml:space="preserve"> </w:t>
      </w:r>
      <w:r>
        <w:rPr>
          <w:w w:val="105"/>
        </w:rPr>
        <w:t>seed</w:t>
      </w:r>
      <w:r>
        <w:rPr>
          <w:spacing w:val="-13"/>
          <w:w w:val="105"/>
        </w:rPr>
        <w:t xml:space="preserve"> </w:t>
      </w:r>
      <w:r>
        <w:rPr>
          <w:w w:val="105"/>
        </w:rPr>
        <w:t>varieties,</w:t>
      </w:r>
      <w:r>
        <w:rPr>
          <w:spacing w:val="-12"/>
          <w:w w:val="105"/>
        </w:rPr>
        <w:t xml:space="preserve"> </w:t>
      </w:r>
      <w:r>
        <w:rPr>
          <w:w w:val="105"/>
        </w:rPr>
        <w:t xml:space="preserve">integrated </w:t>
      </w:r>
      <w:r>
        <w:t xml:space="preserve">pest management, and climate-smart agriculture practices. Strengthening extension services </w:t>
      </w:r>
      <w:r>
        <w:rPr>
          <w:w w:val="105"/>
        </w:rPr>
        <w:t>and providing timely training to farmers are crucial for building resilience. The findings contribute to agricultural policy discussions and underline the importance of localized disease forecasting models to mitigate climate change impacts on crop production in Namakkal District.</w:t>
      </w:r>
    </w:p>
    <w:p w14:paraId="2EA73121">
      <w:pPr>
        <w:spacing w:before="246" w:line="271" w:lineRule="auto"/>
        <w:ind w:left="153" w:right="155"/>
        <w:jc w:val="both"/>
        <w:rPr>
          <w:i/>
        </w:rPr>
      </w:pPr>
      <w:r>
        <w:rPr>
          <w:b/>
          <w:i/>
        </w:rPr>
        <w:t xml:space="preserve">Keywords: </w:t>
      </w:r>
      <w:r>
        <w:rPr>
          <w:i/>
        </w:rPr>
        <w:t xml:space="preserve">Emerging crop diseases, Pathogen spread, Pest incidence, Wilt, Blight, Smut, Viral infections, Crop yield, Food security, Farmer income, Disease management, and Adaptation </w:t>
      </w:r>
      <w:r>
        <w:rPr>
          <w:i/>
          <w:spacing w:val="-2"/>
        </w:rPr>
        <w:t>strategies.</w:t>
      </w:r>
    </w:p>
    <w:p w14:paraId="47DF91B6">
      <w:pPr>
        <w:spacing w:line="271" w:lineRule="auto"/>
        <w:jc w:val="both"/>
        <w:rPr>
          <w:i/>
        </w:rPr>
        <w:sectPr>
          <w:pgSz w:w="10330" w:h="14580"/>
          <w:pgMar w:top="680" w:right="566" w:bottom="700" w:left="566" w:header="432" w:footer="507" w:gutter="0"/>
          <w:cols w:space="720" w:num="1"/>
        </w:sectPr>
      </w:pPr>
    </w:p>
    <w:p w14:paraId="031BB5F6">
      <w:pPr>
        <w:pStyle w:val="3"/>
        <w:spacing w:before="234" w:line="273" w:lineRule="auto"/>
        <w:ind w:left="524" w:right="520"/>
      </w:pPr>
      <w:r>
        <w:rPr>
          <w:spacing w:val="-8"/>
        </w:rPr>
        <w:t>A</w:t>
      </w:r>
      <w:r>
        <w:rPr>
          <w:spacing w:val="-15"/>
        </w:rPr>
        <w:t xml:space="preserve"> </w:t>
      </w:r>
      <w:r>
        <w:rPr>
          <w:spacing w:val="-8"/>
        </w:rPr>
        <w:t>STUDY</w:t>
      </w:r>
      <w:r>
        <w:rPr>
          <w:spacing w:val="-15"/>
        </w:rPr>
        <w:t xml:space="preserve"> </w:t>
      </w:r>
      <w:r>
        <w:rPr>
          <w:spacing w:val="-8"/>
        </w:rPr>
        <w:t>ON</w:t>
      </w:r>
      <w:r>
        <w:rPr>
          <w:spacing w:val="-14"/>
        </w:rPr>
        <w:t xml:space="preserve"> </w:t>
      </w:r>
      <w:r>
        <w:rPr>
          <w:spacing w:val="-8"/>
        </w:rPr>
        <w:t>SOCIO</w:t>
      </w:r>
      <w:r>
        <w:rPr>
          <w:spacing w:val="-15"/>
        </w:rPr>
        <w:t xml:space="preserve"> </w:t>
      </w:r>
      <w:r>
        <w:rPr>
          <w:spacing w:val="-8"/>
        </w:rPr>
        <w:t>ECONOMIC</w:t>
      </w:r>
      <w:r>
        <w:rPr>
          <w:spacing w:val="-14"/>
        </w:rPr>
        <w:t xml:space="preserve"> </w:t>
      </w:r>
      <w:r>
        <w:rPr>
          <w:spacing w:val="-8"/>
        </w:rPr>
        <w:t>CONDITIONS</w:t>
      </w:r>
      <w:r>
        <w:rPr>
          <w:spacing w:val="-15"/>
        </w:rPr>
        <w:t xml:space="preserve"> </w:t>
      </w:r>
      <w:r>
        <w:rPr>
          <w:spacing w:val="-8"/>
        </w:rPr>
        <w:t>OF</w:t>
      </w:r>
      <w:r>
        <w:rPr>
          <w:spacing w:val="-15"/>
        </w:rPr>
        <w:t xml:space="preserve"> </w:t>
      </w:r>
      <w:r>
        <w:rPr>
          <w:spacing w:val="-8"/>
        </w:rPr>
        <w:t>STREET</w:t>
      </w:r>
      <w:r>
        <w:rPr>
          <w:spacing w:val="-14"/>
        </w:rPr>
        <w:t xml:space="preserve"> </w:t>
      </w:r>
      <w:r>
        <w:rPr>
          <w:spacing w:val="-8"/>
        </w:rPr>
        <w:t xml:space="preserve">VENDORS </w:t>
      </w:r>
      <w:r>
        <w:rPr>
          <w:spacing w:val="-4"/>
        </w:rPr>
        <w:t>WITH</w:t>
      </w:r>
      <w:r>
        <w:rPr>
          <w:spacing w:val="-19"/>
        </w:rPr>
        <w:t xml:space="preserve"> </w:t>
      </w:r>
      <w:r>
        <w:rPr>
          <w:spacing w:val="-4"/>
        </w:rPr>
        <w:t>REFERENCE</w:t>
      </w:r>
      <w:r>
        <w:rPr>
          <w:spacing w:val="-19"/>
        </w:rPr>
        <w:t xml:space="preserve"> </w:t>
      </w:r>
      <w:r>
        <w:rPr>
          <w:spacing w:val="-4"/>
        </w:rPr>
        <w:t>TO</w:t>
      </w:r>
      <w:r>
        <w:rPr>
          <w:spacing w:val="-18"/>
        </w:rPr>
        <w:t xml:space="preserve"> </w:t>
      </w:r>
      <w:r>
        <w:rPr>
          <w:spacing w:val="-4"/>
        </w:rPr>
        <w:t>NAMAKKAL</w:t>
      </w:r>
      <w:r>
        <w:rPr>
          <w:spacing w:val="-19"/>
        </w:rPr>
        <w:t xml:space="preserve"> </w:t>
      </w:r>
      <w:r>
        <w:rPr>
          <w:spacing w:val="-4"/>
        </w:rPr>
        <w:t>DISTRICT,</w:t>
      </w:r>
      <w:r>
        <w:rPr>
          <w:spacing w:val="-18"/>
        </w:rPr>
        <w:t xml:space="preserve"> </w:t>
      </w:r>
      <w:r>
        <w:rPr>
          <w:spacing w:val="-4"/>
        </w:rPr>
        <w:t>TAMIL</w:t>
      </w:r>
      <w:r>
        <w:rPr>
          <w:spacing w:val="-19"/>
        </w:rPr>
        <w:t xml:space="preserve"> </w:t>
      </w:r>
      <w:r>
        <w:rPr>
          <w:spacing w:val="-4"/>
        </w:rPr>
        <w:t>NADU,</w:t>
      </w:r>
      <w:r>
        <w:rPr>
          <w:spacing w:val="-19"/>
        </w:rPr>
        <w:t xml:space="preserve"> </w:t>
      </w:r>
      <w:r>
        <w:rPr>
          <w:spacing w:val="-4"/>
        </w:rPr>
        <w:t>INDIA</w:t>
      </w:r>
    </w:p>
    <w:p w14:paraId="7619A543">
      <w:pPr>
        <w:pStyle w:val="5"/>
        <w:spacing w:before="280"/>
        <w:ind w:right="146"/>
      </w:pPr>
      <w:r>
        <w:t>Mr.</w:t>
      </w:r>
      <w:r>
        <w:rPr>
          <w:spacing w:val="25"/>
        </w:rPr>
        <w:t xml:space="preserve"> </w:t>
      </w:r>
      <w:r>
        <w:t>R.</w:t>
      </w:r>
      <w:r>
        <w:rPr>
          <w:spacing w:val="25"/>
        </w:rPr>
        <w:t xml:space="preserve"> </w:t>
      </w:r>
      <w:r>
        <w:rPr>
          <w:spacing w:val="-2"/>
        </w:rPr>
        <w:t>Saravanan</w:t>
      </w:r>
    </w:p>
    <w:p w14:paraId="366C64C1">
      <w:pPr>
        <w:spacing w:before="32" w:line="271" w:lineRule="auto"/>
        <w:ind w:left="3318" w:right="155" w:firstLine="881"/>
        <w:jc w:val="right"/>
        <w:rPr>
          <w:i/>
          <w:sz w:val="20"/>
        </w:rPr>
      </w:pPr>
      <w:r>
        <w:rPr>
          <w:i/>
          <w:sz w:val="20"/>
        </w:rPr>
        <w:t>Research</w:t>
      </w:r>
      <w:r>
        <w:rPr>
          <w:i/>
          <w:spacing w:val="-11"/>
          <w:sz w:val="20"/>
        </w:rPr>
        <w:t xml:space="preserve"> </w:t>
      </w:r>
      <w:r>
        <w:rPr>
          <w:i/>
          <w:sz w:val="20"/>
        </w:rPr>
        <w:t>Scholar,</w:t>
      </w:r>
      <w:r>
        <w:rPr>
          <w:i/>
          <w:spacing w:val="-11"/>
          <w:sz w:val="20"/>
        </w:rPr>
        <w:t xml:space="preserve"> </w:t>
      </w:r>
      <w:r>
        <w:rPr>
          <w:i/>
          <w:sz w:val="20"/>
        </w:rPr>
        <w:t>PG</w:t>
      </w:r>
      <w:r>
        <w:rPr>
          <w:i/>
          <w:spacing w:val="-11"/>
          <w:sz w:val="20"/>
        </w:rPr>
        <w:t xml:space="preserve"> </w:t>
      </w:r>
      <w:r>
        <w:rPr>
          <w:i/>
          <w:sz w:val="20"/>
        </w:rPr>
        <w:t>&amp;</w:t>
      </w:r>
      <w:r>
        <w:rPr>
          <w:i/>
          <w:spacing w:val="-11"/>
          <w:sz w:val="20"/>
        </w:rPr>
        <w:t xml:space="preserve"> </w:t>
      </w:r>
      <w:r>
        <w:rPr>
          <w:i/>
          <w:sz w:val="20"/>
        </w:rPr>
        <w:t>Research</w:t>
      </w:r>
      <w:r>
        <w:rPr>
          <w:i/>
          <w:spacing w:val="-11"/>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Economics Kandaswami</w:t>
      </w:r>
      <w:r>
        <w:rPr>
          <w:i/>
          <w:spacing w:val="-5"/>
          <w:sz w:val="20"/>
        </w:rPr>
        <w:t xml:space="preserve"> </w:t>
      </w:r>
      <w:r>
        <w:rPr>
          <w:i/>
          <w:sz w:val="20"/>
        </w:rPr>
        <w:t>Kandar’s</w:t>
      </w:r>
      <w:r>
        <w:rPr>
          <w:i/>
          <w:spacing w:val="-6"/>
          <w:sz w:val="20"/>
        </w:rPr>
        <w:t xml:space="preserve"> </w:t>
      </w:r>
      <w:r>
        <w:rPr>
          <w:i/>
          <w:sz w:val="20"/>
        </w:rPr>
        <w:t>College,</w:t>
      </w:r>
      <w:r>
        <w:rPr>
          <w:i/>
          <w:spacing w:val="-6"/>
          <w:sz w:val="20"/>
        </w:rPr>
        <w:t xml:space="preserve"> </w:t>
      </w:r>
      <w:r>
        <w:rPr>
          <w:i/>
          <w:sz w:val="20"/>
        </w:rPr>
        <w:t>P.Velur,</w:t>
      </w:r>
      <w:r>
        <w:rPr>
          <w:i/>
          <w:spacing w:val="-6"/>
          <w:sz w:val="20"/>
        </w:rPr>
        <w:t xml:space="preserve"> </w:t>
      </w:r>
      <w:r>
        <w:rPr>
          <w:i/>
          <w:sz w:val="20"/>
        </w:rPr>
        <w:t>Namakkal,</w:t>
      </w:r>
      <w:r>
        <w:rPr>
          <w:i/>
          <w:spacing w:val="-6"/>
          <w:sz w:val="20"/>
        </w:rPr>
        <w:t xml:space="preserve"> </w:t>
      </w:r>
      <w:r>
        <w:rPr>
          <w:i/>
          <w:sz w:val="20"/>
        </w:rPr>
        <w:t>Tamil</w:t>
      </w:r>
      <w:r>
        <w:rPr>
          <w:i/>
          <w:spacing w:val="-6"/>
          <w:sz w:val="20"/>
        </w:rPr>
        <w:t xml:space="preserve"> </w:t>
      </w:r>
      <w:r>
        <w:rPr>
          <w:i/>
          <w:sz w:val="20"/>
        </w:rPr>
        <w:t>Nadu,</w:t>
      </w:r>
      <w:r>
        <w:rPr>
          <w:i/>
          <w:spacing w:val="-6"/>
          <w:sz w:val="20"/>
        </w:rPr>
        <w:t xml:space="preserve"> </w:t>
      </w:r>
      <w:r>
        <w:rPr>
          <w:i/>
          <w:spacing w:val="-2"/>
          <w:sz w:val="20"/>
        </w:rPr>
        <w:t>India</w:t>
      </w:r>
    </w:p>
    <w:p w14:paraId="2EF0F39B">
      <w:pPr>
        <w:ind w:left="153" w:right="152"/>
        <w:jc w:val="right"/>
        <w:rPr>
          <w:i/>
          <w:sz w:val="20"/>
        </w:rPr>
      </w:pPr>
      <w:r>
        <w:fldChar w:fldCharType="begin"/>
      </w:r>
      <w:r>
        <w:instrText xml:space="preserve"> HYPERLINK "mailto:saravanankarur16@gmail.com" \h </w:instrText>
      </w:r>
      <w:r>
        <w:fldChar w:fldCharType="separate"/>
      </w:r>
      <w:r>
        <w:rPr>
          <w:i/>
          <w:spacing w:val="-2"/>
          <w:sz w:val="20"/>
        </w:rPr>
        <w:t>saravanankarur16@gmail.com</w:t>
      </w:r>
      <w:r>
        <w:rPr>
          <w:i/>
          <w:spacing w:val="-2"/>
          <w:sz w:val="20"/>
        </w:rPr>
        <w:fldChar w:fldCharType="end"/>
      </w:r>
    </w:p>
    <w:p w14:paraId="337DA759">
      <w:pPr>
        <w:pStyle w:val="8"/>
        <w:rPr>
          <w:i/>
          <w:sz w:val="20"/>
        </w:rPr>
      </w:pPr>
    </w:p>
    <w:p w14:paraId="50CB66F0">
      <w:pPr>
        <w:pStyle w:val="8"/>
        <w:spacing w:before="120"/>
        <w:rPr>
          <w:i/>
          <w:sz w:val="20"/>
        </w:rPr>
      </w:pPr>
    </w:p>
    <w:p w14:paraId="292C0881">
      <w:pPr>
        <w:spacing w:line="271" w:lineRule="auto"/>
        <w:ind w:left="2619" w:right="148" w:firstLine="4954"/>
        <w:jc w:val="right"/>
        <w:rPr>
          <w:i/>
          <w:sz w:val="20"/>
        </w:rPr>
      </w:pPr>
      <w:r>
        <w:rPr>
          <w:b/>
        </w:rPr>
        <w:t>Dr.</w:t>
      </w:r>
      <w:r>
        <w:rPr>
          <w:b/>
          <w:spacing w:val="-1"/>
        </w:rPr>
        <w:t xml:space="preserve"> </w:t>
      </w:r>
      <w:r>
        <w:rPr>
          <w:b/>
        </w:rPr>
        <w:t>S.</w:t>
      </w:r>
      <w:r>
        <w:rPr>
          <w:b/>
          <w:spacing w:val="-1"/>
        </w:rPr>
        <w:t xml:space="preserve"> </w:t>
      </w:r>
      <w:r>
        <w:rPr>
          <w:b/>
        </w:rPr>
        <w:t xml:space="preserve">Parvathi </w:t>
      </w:r>
      <w:r>
        <w:rPr>
          <w:i/>
          <w:sz w:val="20"/>
        </w:rPr>
        <w:t>Assistant</w:t>
      </w:r>
      <w:r>
        <w:rPr>
          <w:i/>
          <w:spacing w:val="-9"/>
          <w:sz w:val="20"/>
        </w:rPr>
        <w:t xml:space="preserve"> </w:t>
      </w:r>
      <w:r>
        <w:rPr>
          <w:i/>
          <w:sz w:val="20"/>
        </w:rPr>
        <w:t>professor&amp;</w:t>
      </w:r>
      <w:r>
        <w:rPr>
          <w:i/>
          <w:spacing w:val="-7"/>
          <w:sz w:val="20"/>
        </w:rPr>
        <w:t xml:space="preserve"> </w:t>
      </w:r>
      <w:r>
        <w:rPr>
          <w:i/>
          <w:sz w:val="20"/>
        </w:rPr>
        <w:t>Research</w:t>
      </w:r>
      <w:r>
        <w:rPr>
          <w:i/>
          <w:spacing w:val="-8"/>
          <w:sz w:val="20"/>
        </w:rPr>
        <w:t xml:space="preserve"> </w:t>
      </w:r>
      <w:r>
        <w:rPr>
          <w:i/>
          <w:sz w:val="20"/>
        </w:rPr>
        <w:t>Guide,</w:t>
      </w:r>
      <w:r>
        <w:rPr>
          <w:i/>
          <w:spacing w:val="-9"/>
          <w:sz w:val="20"/>
        </w:rPr>
        <w:t xml:space="preserve"> </w:t>
      </w:r>
      <w:r>
        <w:rPr>
          <w:i/>
          <w:sz w:val="20"/>
        </w:rPr>
        <w:t>PG&amp;</w:t>
      </w:r>
      <w:r>
        <w:rPr>
          <w:i/>
          <w:spacing w:val="-8"/>
          <w:sz w:val="20"/>
        </w:rPr>
        <w:t xml:space="preserve"> </w:t>
      </w:r>
      <w:r>
        <w:rPr>
          <w:i/>
          <w:sz w:val="20"/>
        </w:rPr>
        <w:t>Research</w:t>
      </w:r>
      <w:r>
        <w:rPr>
          <w:i/>
          <w:spacing w:val="-8"/>
          <w:sz w:val="20"/>
        </w:rPr>
        <w:t xml:space="preserve"> </w:t>
      </w:r>
      <w:r>
        <w:rPr>
          <w:i/>
          <w:sz w:val="20"/>
        </w:rPr>
        <w:t>Department</w:t>
      </w:r>
      <w:r>
        <w:rPr>
          <w:i/>
          <w:spacing w:val="-9"/>
          <w:sz w:val="20"/>
        </w:rPr>
        <w:t xml:space="preserve"> </w:t>
      </w:r>
      <w:r>
        <w:rPr>
          <w:i/>
          <w:sz w:val="20"/>
        </w:rPr>
        <w:t>of</w:t>
      </w:r>
      <w:r>
        <w:rPr>
          <w:i/>
          <w:spacing w:val="-9"/>
          <w:sz w:val="20"/>
        </w:rPr>
        <w:t xml:space="preserve"> </w:t>
      </w:r>
      <w:r>
        <w:rPr>
          <w:i/>
          <w:sz w:val="20"/>
        </w:rPr>
        <w:t>Economics Kandaswami Kandar’s College, P.Velur, Namakkal, Tamil Nadu, India</w:t>
      </w:r>
    </w:p>
    <w:p w14:paraId="6929FA0A">
      <w:pPr>
        <w:pStyle w:val="8"/>
        <w:spacing w:before="32"/>
        <w:rPr>
          <w:i/>
          <w:sz w:val="20"/>
        </w:rPr>
      </w:pPr>
    </w:p>
    <w:p w14:paraId="13348D7D">
      <w:pPr>
        <w:pStyle w:val="4"/>
      </w:pPr>
      <w:r>
        <w:rPr>
          <w:lang w:val="en-IN" w:eastAsia="en-IN"/>
        </w:rPr>
        <mc:AlternateContent>
          <mc:Choice Requires="wps">
            <w:drawing>
              <wp:anchor distT="0" distB="0" distL="0" distR="0" simplePos="0" relativeHeight="251922432" behindDoc="1" locked="0" layoutInCell="1" allowOverlap="1">
                <wp:simplePos x="0" y="0"/>
                <wp:positionH relativeFrom="page">
                  <wp:posOffset>457200</wp:posOffset>
                </wp:positionH>
                <wp:positionV relativeFrom="paragraph">
                  <wp:posOffset>200025</wp:posOffset>
                </wp:positionV>
                <wp:extent cx="353695" cy="812165"/>
                <wp:effectExtent l="0" t="0" r="0" b="0"/>
                <wp:wrapNone/>
                <wp:docPr id="364" name="Textbox 364"/>
                <wp:cNvGraphicFramePr/>
                <a:graphic xmlns:a="http://schemas.openxmlformats.org/drawingml/2006/main">
                  <a:graphicData uri="http://schemas.microsoft.com/office/word/2010/wordprocessingShape">
                    <wps:wsp>
                      <wps:cNvSpPr txBox="1"/>
                      <wps:spPr>
                        <a:xfrm>
                          <a:off x="0" y="0"/>
                          <a:ext cx="353695" cy="812165"/>
                        </a:xfrm>
                        <a:prstGeom prst="rect">
                          <a:avLst/>
                        </a:prstGeom>
                      </wps:spPr>
                      <wps:txbx>
                        <w:txbxContent>
                          <w:p w14:paraId="42B47D2A">
                            <w:pPr>
                              <w:spacing w:line="1215" w:lineRule="exact"/>
                              <w:rPr>
                                <w:sz w:val="106"/>
                              </w:rPr>
                            </w:pPr>
                            <w:r>
                              <w:rPr>
                                <w:spacing w:val="-10"/>
                                <w:w w:val="105"/>
                                <w:sz w:val="106"/>
                              </w:rPr>
                              <w:t>S</w:t>
                            </w:r>
                          </w:p>
                        </w:txbxContent>
                      </wps:txbx>
                      <wps:bodyPr wrap="square" lIns="0" tIns="0" rIns="0" bIns="0" rtlCol="0">
                        <a:noAutofit/>
                      </wps:bodyPr>
                    </wps:wsp>
                  </a:graphicData>
                </a:graphic>
              </wp:anchor>
            </w:drawing>
          </mc:Choice>
          <mc:Fallback>
            <w:pict>
              <v:shape id="Textbox 364" o:spid="_x0000_s1026" o:spt="202" type="#_x0000_t202" style="position:absolute;left:0pt;margin-left:36pt;margin-top:15.75pt;height:63.95pt;width:27.85pt;mso-position-horizontal-relative:page;z-index:-251394048;mso-width-relative:page;mso-height-relative:page;" filled="f" stroked="f" coordsize="21600,21600" o:gfxdata="UEsDBAoAAAAAAIdO4kAAAAAAAAAAAAAAAAAEAAAAZHJzL1BLAwQUAAAACACHTuJAA0CFDNkAAAAJ&#10;AQAADwAAAGRycy9kb3ducmV2LnhtbE2PzU7DMBCE70i8g7VI3KidQJs2jVMhBCckRBoOHJ14m1iN&#10;1yF2f3h73FO5zWpWM98Um7Md2BEnbxxJSGYCGFLrtKFOwlf99rAE5oMirQZHKOEXPWzK25tC5dqd&#10;qMLjNnQshpDPlYQ+hDHn3Lc9WuVnbkSK3s5NVoV4Th3XkzrFcDvwVIgFt8pQbOjViC89tvvtwUp4&#10;/qbq1fx8NJ/VrjJ1vRL0vthLeX+XiDWwgOdwfYYLfkSHMjI17kDas0FClsYpQcJjMgd28dMsA9ZE&#10;MV89AS8L/n9B+QdQSwMEFAAAAAgAh07iQN/L0qS1AQAAdwMAAA4AAABkcnMvZTJvRG9jLnhtbK1T&#10;TY/TMBC9I/EfLN9p+kGrJWq6AioQEoKVdvkBjmM3lmKP8bhN+u8ZO0kXLZc9cHHGM+M3895M9veD&#10;7dhFBTTgKr5aLDlTTkJj3Kniv56+vLvjDKNwjejAqYpfFfL7w9s3+96Xag0tdI0KjEAclr2veBuj&#10;L4sCZauswAV45SioIVgR6RpORRNET+i2K9bL5a7oITQ+gFSI5D2OQT4hhtcAgtZGqiPIs1UujqhB&#10;dSISJWyNR37I3WqtZPypNarIuooT05hPKkJ2nc7isBflKQjfGjm1IF7TwgtOVhhHRW9QRxEFOwfz&#10;D5Q1MgCCjgsJthiJZEWIxWr5QpvHVniVuZDU6G+i4/+DlT8uD4GZpuKb3XvOnLA08ic1xBoGllwk&#10;UO+xpLxHT5lx+AQDrc3sR3Im3oMONn2JEaM4yXu9yUtoTJJzs93sPmw5kxS6W61Xu21CKZ4f+4Dx&#10;qwLLklHxQNPLoorLd4xj6pxC71JbY/lkxaEepl5raK7Uak9TrTj+PougOOu+OZItrcBshNmoZyPE&#10;7jPkRUlUHHw8R9AmV04lRtypMs0j9z7tThr43/ec9fy/HP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A0CFDNkAAAAJAQAADwAAAAAAAAABACAAAAAiAAAAZHJzL2Rvd25yZXYueG1sUEsBAhQAFAAA&#10;AAgAh07iQN/L0qS1AQAAdwMAAA4AAAAAAAAAAQAgAAAAKAEAAGRycy9lMm9Eb2MueG1sUEsFBgAA&#10;AAAGAAYAWQEAAE8FAAAAAA==&#10;">
                <v:fill on="f" focussize="0,0"/>
                <v:stroke on="f"/>
                <v:imagedata o:title=""/>
                <o:lock v:ext="edit" aspectratio="f"/>
                <v:textbox inset="0mm,0mm,0mm,0mm">
                  <w:txbxContent>
                    <w:p w14:paraId="42B47D2A">
                      <w:pPr>
                        <w:spacing w:line="1215" w:lineRule="exact"/>
                        <w:rPr>
                          <w:sz w:val="106"/>
                        </w:rPr>
                      </w:pPr>
                      <w:r>
                        <w:rPr>
                          <w:spacing w:val="-10"/>
                          <w:w w:val="105"/>
                          <w:sz w:val="106"/>
                        </w:rPr>
                        <w:t>S</w:t>
                      </w:r>
                    </w:p>
                  </w:txbxContent>
                </v:textbox>
              </v:shape>
            </w:pict>
          </mc:Fallback>
        </mc:AlternateContent>
      </w:r>
      <w:r>
        <w:rPr>
          <w:spacing w:val="-2"/>
          <w:w w:val="115"/>
        </w:rPr>
        <w:t>ABSTRACT</w:t>
      </w:r>
    </w:p>
    <w:p w14:paraId="163C34BD">
      <w:pPr>
        <w:pStyle w:val="8"/>
        <w:spacing w:before="239" w:line="280" w:lineRule="auto"/>
        <w:ind w:left="711" w:right="148"/>
        <w:jc w:val="both"/>
      </w:pPr>
      <w:r>
        <w:t>treet vendors provide valuable services to the urban population while trying to earn a livelihood and it</w:t>
      </w:r>
      <w:r>
        <w:rPr>
          <w:spacing w:val="40"/>
        </w:rPr>
        <w:t xml:space="preserve"> </w:t>
      </w:r>
      <w:r>
        <w:t>is</w:t>
      </w:r>
      <w:r>
        <w:rPr>
          <w:spacing w:val="40"/>
        </w:rPr>
        <w:t xml:space="preserve"> </w:t>
      </w:r>
      <w:r>
        <w:t>the duty</w:t>
      </w:r>
      <w:r>
        <w:rPr>
          <w:spacing w:val="40"/>
        </w:rPr>
        <w:t xml:space="preserve"> </w:t>
      </w:r>
      <w:r>
        <w:t>of</w:t>
      </w:r>
      <w:r>
        <w:rPr>
          <w:spacing w:val="40"/>
        </w:rPr>
        <w:t xml:space="preserve"> </w:t>
      </w:r>
      <w:r>
        <w:t>the</w:t>
      </w:r>
      <w:r>
        <w:rPr>
          <w:spacing w:val="40"/>
        </w:rPr>
        <w:t xml:space="preserve"> </w:t>
      </w:r>
      <w:r>
        <w:t>State</w:t>
      </w:r>
      <w:r>
        <w:rPr>
          <w:spacing w:val="40"/>
        </w:rPr>
        <w:t xml:space="preserve"> </w:t>
      </w:r>
      <w:r>
        <w:t>to protect</w:t>
      </w:r>
      <w:r>
        <w:rPr>
          <w:spacing w:val="40"/>
        </w:rPr>
        <w:t xml:space="preserve"> </w:t>
      </w:r>
      <w:r>
        <w:t>the</w:t>
      </w:r>
      <w:r>
        <w:rPr>
          <w:spacing w:val="40"/>
        </w:rPr>
        <w:t xml:space="preserve"> </w:t>
      </w:r>
      <w:r>
        <w:t>right</w:t>
      </w:r>
      <w:r>
        <w:rPr>
          <w:spacing w:val="40"/>
        </w:rPr>
        <w:t xml:space="preserve"> </w:t>
      </w:r>
      <w:r>
        <w:t>of this</w:t>
      </w:r>
      <w:r>
        <w:rPr>
          <w:spacing w:val="40"/>
        </w:rPr>
        <w:t xml:space="preserve"> </w:t>
      </w:r>
      <w:r>
        <w:t>segment of population</w:t>
      </w:r>
      <w:r>
        <w:rPr>
          <w:spacing w:val="7"/>
        </w:rPr>
        <w:t xml:space="preserve"> </w:t>
      </w:r>
      <w:r>
        <w:t>to</w:t>
      </w:r>
      <w:r>
        <w:rPr>
          <w:spacing w:val="7"/>
        </w:rPr>
        <w:t xml:space="preserve"> </w:t>
      </w:r>
      <w:r>
        <w:t>earn</w:t>
      </w:r>
      <w:r>
        <w:rPr>
          <w:spacing w:val="7"/>
        </w:rPr>
        <w:t xml:space="preserve"> </w:t>
      </w:r>
      <w:r>
        <w:t>their</w:t>
      </w:r>
      <w:r>
        <w:rPr>
          <w:spacing w:val="7"/>
        </w:rPr>
        <w:t xml:space="preserve"> </w:t>
      </w:r>
      <w:r>
        <w:t>livelihood</w:t>
      </w:r>
      <w:r>
        <w:rPr>
          <w:spacing w:val="6"/>
        </w:rPr>
        <w:t xml:space="preserve"> </w:t>
      </w:r>
      <w:r>
        <w:t>.Street</w:t>
      </w:r>
      <w:r>
        <w:rPr>
          <w:spacing w:val="7"/>
        </w:rPr>
        <w:t xml:space="preserve"> </w:t>
      </w:r>
      <w:r>
        <w:t>vending</w:t>
      </w:r>
      <w:r>
        <w:rPr>
          <w:spacing w:val="2"/>
        </w:rPr>
        <w:t xml:space="preserve"> </w:t>
      </w:r>
      <w:r>
        <w:t>as</w:t>
      </w:r>
      <w:r>
        <w:rPr>
          <w:spacing w:val="7"/>
        </w:rPr>
        <w:t xml:space="preserve"> </w:t>
      </w:r>
      <w:r>
        <w:t>a</w:t>
      </w:r>
      <w:r>
        <w:rPr>
          <w:spacing w:val="6"/>
        </w:rPr>
        <w:t xml:space="preserve"> </w:t>
      </w:r>
      <w:r>
        <w:t>profession</w:t>
      </w:r>
      <w:r>
        <w:rPr>
          <w:spacing w:val="8"/>
        </w:rPr>
        <w:t xml:space="preserve"> </w:t>
      </w:r>
      <w:r>
        <w:t>has</w:t>
      </w:r>
      <w:r>
        <w:rPr>
          <w:spacing w:val="6"/>
        </w:rPr>
        <w:t xml:space="preserve"> </w:t>
      </w:r>
      <w:r>
        <w:t>been</w:t>
      </w:r>
      <w:r>
        <w:rPr>
          <w:spacing w:val="8"/>
        </w:rPr>
        <w:t xml:space="preserve"> </w:t>
      </w:r>
      <w:r>
        <w:t>in</w:t>
      </w:r>
      <w:r>
        <w:rPr>
          <w:spacing w:val="8"/>
        </w:rPr>
        <w:t xml:space="preserve"> </w:t>
      </w:r>
      <w:r>
        <w:rPr>
          <w:spacing w:val="-2"/>
        </w:rPr>
        <w:t>existence</w:t>
      </w:r>
    </w:p>
    <w:p w14:paraId="12342111">
      <w:pPr>
        <w:pStyle w:val="8"/>
        <w:spacing w:line="280" w:lineRule="auto"/>
        <w:ind w:left="153" w:right="146"/>
        <w:jc w:val="both"/>
      </w:pPr>
      <w:r>
        <w:t>in India since time immemorial. However, their number has increased manifold in the recent years.</w:t>
      </w:r>
      <w:r>
        <w:rPr>
          <w:spacing w:val="29"/>
        </w:rPr>
        <w:t xml:space="preserve"> </w:t>
      </w:r>
      <w:r>
        <w:t>Urban</w:t>
      </w:r>
      <w:r>
        <w:rPr>
          <w:spacing w:val="30"/>
        </w:rPr>
        <w:t xml:space="preserve"> </w:t>
      </w:r>
      <w:r>
        <w:t>vending</w:t>
      </w:r>
      <w:r>
        <w:rPr>
          <w:spacing w:val="29"/>
        </w:rPr>
        <w:t xml:space="preserve"> </w:t>
      </w:r>
      <w:r>
        <w:t>is</w:t>
      </w:r>
      <w:r>
        <w:rPr>
          <w:spacing w:val="26"/>
        </w:rPr>
        <w:t xml:space="preserve"> </w:t>
      </w:r>
      <w:r>
        <w:t>not</w:t>
      </w:r>
      <w:r>
        <w:rPr>
          <w:spacing w:val="29"/>
        </w:rPr>
        <w:t xml:space="preserve"> </w:t>
      </w:r>
      <w:r>
        <w:t>only</w:t>
      </w:r>
      <w:r>
        <w:rPr>
          <w:spacing w:val="29"/>
        </w:rPr>
        <w:t xml:space="preserve"> </w:t>
      </w:r>
      <w:r>
        <w:t>a</w:t>
      </w:r>
      <w:r>
        <w:rPr>
          <w:spacing w:val="29"/>
        </w:rPr>
        <w:t xml:space="preserve"> </w:t>
      </w:r>
      <w:r>
        <w:t>source</w:t>
      </w:r>
      <w:r>
        <w:rPr>
          <w:spacing w:val="29"/>
        </w:rPr>
        <w:t xml:space="preserve"> </w:t>
      </w:r>
      <w:r>
        <w:t>of</w:t>
      </w:r>
      <w:r>
        <w:rPr>
          <w:spacing w:val="29"/>
        </w:rPr>
        <w:t xml:space="preserve"> </w:t>
      </w:r>
      <w:r>
        <w:t>employment</w:t>
      </w:r>
      <w:r>
        <w:rPr>
          <w:spacing w:val="29"/>
        </w:rPr>
        <w:t xml:space="preserve"> </w:t>
      </w:r>
      <w:r>
        <w:t>but</w:t>
      </w:r>
      <w:r>
        <w:rPr>
          <w:spacing w:val="29"/>
        </w:rPr>
        <w:t xml:space="preserve"> </w:t>
      </w:r>
      <w:r>
        <w:t>provides</w:t>
      </w:r>
      <w:r>
        <w:rPr>
          <w:spacing w:val="25"/>
        </w:rPr>
        <w:t xml:space="preserve"> </w:t>
      </w:r>
      <w:r>
        <w:t>‘affordable’</w:t>
      </w:r>
      <w:r>
        <w:rPr>
          <w:spacing w:val="30"/>
        </w:rPr>
        <w:t xml:space="preserve"> </w:t>
      </w:r>
      <w:r>
        <w:t>services to the majority of urban population. (National Policy for Urban Street Vendors, 2006).The study's goals are to learn about the socioeconomic conditions of street vendors in the study area, as well as the respondents' perspectives on street vending. The researchers selected 52 respondents for the current study from the Namakkal bus stand area and out of market area using a convenient sampling approach; this is a descriptive study. The study discovered that the vast majority of the respondents (25%) have only completed primary school. However, they are more mindful of their business and keep better records. Nearly two-thirds of the respondents earn between Rs.7500 and Rs.9000 per month.</w:t>
      </w:r>
    </w:p>
    <w:p w14:paraId="113950E9">
      <w:pPr>
        <w:spacing w:before="244"/>
        <w:ind w:left="153"/>
        <w:jc w:val="both"/>
        <w:rPr>
          <w:i/>
        </w:rPr>
      </w:pPr>
      <w:r>
        <w:rPr>
          <w:b/>
          <w:i/>
          <w:spacing w:val="-4"/>
        </w:rPr>
        <w:t>Keywords:</w:t>
      </w:r>
      <w:r>
        <w:rPr>
          <w:b/>
          <w:i/>
          <w:spacing w:val="5"/>
        </w:rPr>
        <w:t xml:space="preserve"> </w:t>
      </w:r>
      <w:r>
        <w:rPr>
          <w:i/>
          <w:spacing w:val="-4"/>
        </w:rPr>
        <w:t>Street</w:t>
      </w:r>
      <w:r>
        <w:rPr>
          <w:i/>
          <w:spacing w:val="6"/>
        </w:rPr>
        <w:t xml:space="preserve"> </w:t>
      </w:r>
      <w:r>
        <w:rPr>
          <w:i/>
          <w:spacing w:val="-4"/>
        </w:rPr>
        <w:t>vendors,</w:t>
      </w:r>
      <w:r>
        <w:rPr>
          <w:i/>
          <w:spacing w:val="3"/>
        </w:rPr>
        <w:t xml:space="preserve"> </w:t>
      </w:r>
      <w:r>
        <w:rPr>
          <w:i/>
          <w:spacing w:val="-4"/>
        </w:rPr>
        <w:t>urban</w:t>
      </w:r>
      <w:r>
        <w:rPr>
          <w:i/>
          <w:spacing w:val="2"/>
        </w:rPr>
        <w:t xml:space="preserve"> </w:t>
      </w:r>
      <w:r>
        <w:rPr>
          <w:i/>
          <w:spacing w:val="-4"/>
        </w:rPr>
        <w:t>people,</w:t>
      </w:r>
      <w:r>
        <w:rPr>
          <w:i/>
          <w:spacing w:val="3"/>
        </w:rPr>
        <w:t xml:space="preserve"> </w:t>
      </w:r>
      <w:r>
        <w:rPr>
          <w:i/>
          <w:spacing w:val="-4"/>
        </w:rPr>
        <w:t>socio-economic</w:t>
      </w:r>
      <w:r>
        <w:rPr>
          <w:i/>
          <w:spacing w:val="4"/>
        </w:rPr>
        <w:t xml:space="preserve"> </w:t>
      </w:r>
      <w:r>
        <w:rPr>
          <w:i/>
          <w:spacing w:val="-4"/>
        </w:rPr>
        <w:t>conditions,</w:t>
      </w:r>
      <w:r>
        <w:rPr>
          <w:i/>
          <w:spacing w:val="3"/>
        </w:rPr>
        <w:t xml:space="preserve"> </w:t>
      </w:r>
      <w:r>
        <w:rPr>
          <w:i/>
          <w:spacing w:val="-4"/>
        </w:rPr>
        <w:t>Market,</w:t>
      </w:r>
      <w:r>
        <w:rPr>
          <w:i/>
          <w:spacing w:val="3"/>
        </w:rPr>
        <w:t xml:space="preserve"> </w:t>
      </w:r>
      <w:r>
        <w:rPr>
          <w:i/>
          <w:spacing w:val="-4"/>
        </w:rPr>
        <w:t>Namakkal</w:t>
      </w:r>
      <w:r>
        <w:rPr>
          <w:i/>
          <w:spacing w:val="3"/>
        </w:rPr>
        <w:t xml:space="preserve"> </w:t>
      </w:r>
      <w:r>
        <w:rPr>
          <w:i/>
          <w:spacing w:val="-4"/>
        </w:rPr>
        <w:t>district.</w:t>
      </w:r>
    </w:p>
    <w:p w14:paraId="6589F031">
      <w:pPr>
        <w:jc w:val="both"/>
        <w:rPr>
          <w:i/>
        </w:rPr>
        <w:sectPr>
          <w:pgSz w:w="10330" w:h="14580"/>
          <w:pgMar w:top="680" w:right="566" w:bottom="700" w:left="566" w:header="432" w:footer="507" w:gutter="0"/>
          <w:cols w:space="720" w:num="1"/>
        </w:sectPr>
      </w:pPr>
    </w:p>
    <w:p w14:paraId="1D34470F">
      <w:pPr>
        <w:pStyle w:val="3"/>
        <w:spacing w:before="234" w:line="273" w:lineRule="auto"/>
        <w:ind w:left="660" w:right="665"/>
      </w:pPr>
      <w:r>
        <w:rPr>
          <w:spacing w:val="-8"/>
        </w:rPr>
        <w:t>A</w:t>
      </w:r>
      <w:r>
        <w:rPr>
          <w:spacing w:val="-15"/>
        </w:rPr>
        <w:t xml:space="preserve"> </w:t>
      </w:r>
      <w:r>
        <w:rPr>
          <w:spacing w:val="-8"/>
        </w:rPr>
        <w:t>STUDY</w:t>
      </w:r>
      <w:r>
        <w:rPr>
          <w:spacing w:val="-15"/>
        </w:rPr>
        <w:t xml:space="preserve"> </w:t>
      </w:r>
      <w:r>
        <w:rPr>
          <w:spacing w:val="-8"/>
        </w:rPr>
        <w:t>ON</w:t>
      </w:r>
      <w:r>
        <w:rPr>
          <w:spacing w:val="-14"/>
        </w:rPr>
        <w:t xml:space="preserve"> </w:t>
      </w:r>
      <w:r>
        <w:rPr>
          <w:spacing w:val="-8"/>
        </w:rPr>
        <w:t>PROBLEMS</w:t>
      </w:r>
      <w:r>
        <w:rPr>
          <w:spacing w:val="-15"/>
        </w:rPr>
        <w:t xml:space="preserve"> </w:t>
      </w:r>
      <w:r>
        <w:rPr>
          <w:spacing w:val="-8"/>
        </w:rPr>
        <w:t>ENCOUNTERED</w:t>
      </w:r>
      <w:r>
        <w:rPr>
          <w:spacing w:val="-14"/>
        </w:rPr>
        <w:t xml:space="preserve"> </w:t>
      </w:r>
      <w:r>
        <w:rPr>
          <w:spacing w:val="-8"/>
        </w:rPr>
        <w:t>BY</w:t>
      </w:r>
      <w:r>
        <w:rPr>
          <w:spacing w:val="-15"/>
        </w:rPr>
        <w:t xml:space="preserve"> </w:t>
      </w:r>
      <w:r>
        <w:rPr>
          <w:spacing w:val="-8"/>
        </w:rPr>
        <w:t>THE</w:t>
      </w:r>
      <w:r>
        <w:rPr>
          <w:spacing w:val="-15"/>
        </w:rPr>
        <w:t xml:space="preserve"> </w:t>
      </w:r>
      <w:r>
        <w:rPr>
          <w:spacing w:val="-8"/>
        </w:rPr>
        <w:t>RURAL</w:t>
      </w:r>
      <w:r>
        <w:rPr>
          <w:spacing w:val="-14"/>
        </w:rPr>
        <w:t xml:space="preserve"> </w:t>
      </w:r>
      <w:r>
        <w:rPr>
          <w:spacing w:val="-8"/>
        </w:rPr>
        <w:t xml:space="preserve">WOMEN </w:t>
      </w:r>
      <w:r>
        <w:rPr>
          <w:spacing w:val="-2"/>
        </w:rPr>
        <w:t>WORKERS</w:t>
      </w:r>
      <w:r>
        <w:rPr>
          <w:spacing w:val="-15"/>
        </w:rPr>
        <w:t xml:space="preserve"> </w:t>
      </w:r>
      <w:r>
        <w:rPr>
          <w:spacing w:val="-2"/>
        </w:rPr>
        <w:t>UNDER</w:t>
      </w:r>
      <w:r>
        <w:rPr>
          <w:spacing w:val="-20"/>
        </w:rPr>
        <w:t xml:space="preserve"> </w:t>
      </w:r>
      <w:r>
        <w:rPr>
          <w:spacing w:val="-2"/>
        </w:rPr>
        <w:t>MGNREGA</w:t>
      </w:r>
      <w:r>
        <w:rPr>
          <w:spacing w:val="-14"/>
        </w:rPr>
        <w:t xml:space="preserve"> </w:t>
      </w:r>
      <w:r>
        <w:rPr>
          <w:spacing w:val="-2"/>
        </w:rPr>
        <w:t>IN</w:t>
      </w:r>
      <w:r>
        <w:rPr>
          <w:spacing w:val="-15"/>
        </w:rPr>
        <w:t xml:space="preserve"> </w:t>
      </w:r>
      <w:r>
        <w:rPr>
          <w:spacing w:val="-2"/>
        </w:rPr>
        <w:t>NAMAKKAL</w:t>
      </w:r>
      <w:r>
        <w:rPr>
          <w:spacing w:val="-17"/>
        </w:rPr>
        <w:t xml:space="preserve"> </w:t>
      </w:r>
      <w:r>
        <w:rPr>
          <w:spacing w:val="-2"/>
        </w:rPr>
        <w:t>DISTRICT</w:t>
      </w:r>
    </w:p>
    <w:p w14:paraId="4AEB7BEA">
      <w:pPr>
        <w:pStyle w:val="5"/>
        <w:spacing w:before="280"/>
        <w:ind w:right="146"/>
      </w:pPr>
      <w:r>
        <w:rPr>
          <w:w w:val="105"/>
        </w:rPr>
        <w:t>Dr.</w:t>
      </w:r>
      <w:r>
        <w:rPr>
          <w:spacing w:val="16"/>
          <w:w w:val="105"/>
        </w:rPr>
        <w:t xml:space="preserve"> </w:t>
      </w:r>
      <w:r>
        <w:rPr>
          <w:w w:val="105"/>
        </w:rPr>
        <w:t>M.</w:t>
      </w:r>
      <w:r>
        <w:rPr>
          <w:spacing w:val="16"/>
          <w:w w:val="105"/>
        </w:rPr>
        <w:t xml:space="preserve"> </w:t>
      </w:r>
      <w:r>
        <w:rPr>
          <w:spacing w:val="-2"/>
          <w:w w:val="105"/>
        </w:rPr>
        <w:t>Saravanan</w:t>
      </w:r>
    </w:p>
    <w:p w14:paraId="600CB5F3">
      <w:pPr>
        <w:spacing w:before="32" w:line="271" w:lineRule="auto"/>
        <w:ind w:left="3834" w:right="152" w:firstLine="1459"/>
        <w:jc w:val="right"/>
        <w:rPr>
          <w:i/>
          <w:sz w:val="20"/>
        </w:rPr>
      </w:pPr>
      <w:r>
        <w:rPr>
          <w:i/>
          <w:spacing w:val="-2"/>
          <w:sz w:val="20"/>
        </w:rPr>
        <w:t>Assistant</w:t>
      </w:r>
      <w:r>
        <w:rPr>
          <w:i/>
          <w:spacing w:val="-3"/>
          <w:sz w:val="20"/>
        </w:rPr>
        <w:t xml:space="preserve"> </w:t>
      </w:r>
      <w:r>
        <w:rPr>
          <w:i/>
          <w:spacing w:val="-2"/>
          <w:sz w:val="20"/>
        </w:rPr>
        <w:t>Professor,</w:t>
      </w:r>
      <w:r>
        <w:rPr>
          <w:i/>
          <w:spacing w:val="-3"/>
          <w:sz w:val="20"/>
        </w:rPr>
        <w:t xml:space="preserve"> </w:t>
      </w:r>
      <w:r>
        <w:rPr>
          <w:i/>
          <w:spacing w:val="-2"/>
          <w:sz w:val="20"/>
        </w:rPr>
        <w:t>Department</w:t>
      </w:r>
      <w:r>
        <w:rPr>
          <w:i/>
          <w:spacing w:val="-3"/>
          <w:sz w:val="20"/>
        </w:rPr>
        <w:t xml:space="preserve"> </w:t>
      </w:r>
      <w:r>
        <w:rPr>
          <w:i/>
          <w:spacing w:val="-2"/>
          <w:sz w:val="20"/>
        </w:rPr>
        <w:t>of</w:t>
      </w:r>
      <w:r>
        <w:rPr>
          <w:i/>
          <w:spacing w:val="-3"/>
          <w:sz w:val="20"/>
        </w:rPr>
        <w:t xml:space="preserve"> </w:t>
      </w:r>
      <w:r>
        <w:rPr>
          <w:i/>
          <w:spacing w:val="-2"/>
          <w:sz w:val="20"/>
        </w:rPr>
        <w:t>Economics Pasumpon</w:t>
      </w:r>
      <w:r>
        <w:rPr>
          <w:i/>
          <w:spacing w:val="-3"/>
          <w:sz w:val="20"/>
        </w:rPr>
        <w:t xml:space="preserve"> </w:t>
      </w:r>
      <w:r>
        <w:rPr>
          <w:i/>
          <w:spacing w:val="-2"/>
          <w:sz w:val="20"/>
        </w:rPr>
        <w:t>Muthuramalinga</w:t>
      </w:r>
      <w:r>
        <w:rPr>
          <w:i/>
          <w:spacing w:val="1"/>
          <w:sz w:val="20"/>
        </w:rPr>
        <w:t xml:space="preserve"> </w:t>
      </w:r>
      <w:r>
        <w:rPr>
          <w:i/>
          <w:spacing w:val="-2"/>
          <w:sz w:val="20"/>
        </w:rPr>
        <w:t>Thevar</w:t>
      </w:r>
      <w:r>
        <w:rPr>
          <w:i/>
          <w:spacing w:val="-4"/>
          <w:sz w:val="20"/>
        </w:rPr>
        <w:t xml:space="preserve"> </w:t>
      </w:r>
      <w:r>
        <w:rPr>
          <w:i/>
          <w:spacing w:val="-2"/>
          <w:sz w:val="20"/>
        </w:rPr>
        <w:t>College,</w:t>
      </w:r>
      <w:r>
        <w:rPr>
          <w:i/>
          <w:spacing w:val="-1"/>
          <w:sz w:val="20"/>
        </w:rPr>
        <w:t xml:space="preserve"> </w:t>
      </w:r>
      <w:r>
        <w:rPr>
          <w:i/>
          <w:spacing w:val="-2"/>
          <w:sz w:val="20"/>
        </w:rPr>
        <w:t>Melaneelithanallur</w:t>
      </w:r>
    </w:p>
    <w:p w14:paraId="5E9F7DAE">
      <w:pPr>
        <w:spacing w:line="271" w:lineRule="auto"/>
        <w:ind w:left="6470" w:right="150" w:firstLine="232"/>
        <w:jc w:val="right"/>
        <w:rPr>
          <w:i/>
          <w:sz w:val="20"/>
        </w:rPr>
      </w:pPr>
      <w:r>
        <w:rPr>
          <w:i/>
          <w:spacing w:val="-2"/>
          <w:sz w:val="20"/>
        </w:rPr>
        <w:t>Sankarankovil,</w:t>
      </w:r>
      <w:r>
        <w:rPr>
          <w:i/>
          <w:spacing w:val="-10"/>
          <w:sz w:val="20"/>
        </w:rPr>
        <w:t xml:space="preserve"> </w:t>
      </w:r>
      <w:r>
        <w:rPr>
          <w:i/>
          <w:spacing w:val="-2"/>
          <w:sz w:val="20"/>
        </w:rPr>
        <w:t>Tenkasi</w:t>
      </w:r>
      <w:r>
        <w:rPr>
          <w:i/>
          <w:spacing w:val="-9"/>
          <w:sz w:val="20"/>
        </w:rPr>
        <w:t xml:space="preserve"> </w:t>
      </w:r>
      <w:r>
        <w:rPr>
          <w:i/>
          <w:spacing w:val="-2"/>
          <w:sz w:val="20"/>
        </w:rPr>
        <w:t xml:space="preserve">(DT) </w:t>
      </w:r>
      <w:r>
        <w:fldChar w:fldCharType="begin"/>
      </w:r>
      <w:r>
        <w:instrText xml:space="preserve"> HYPERLINK "mailto:saravana6666mphil@gmail.com" \h </w:instrText>
      </w:r>
      <w:r>
        <w:fldChar w:fldCharType="separate"/>
      </w:r>
      <w:r>
        <w:rPr>
          <w:i/>
          <w:spacing w:val="-2"/>
          <w:w w:val="90"/>
          <w:sz w:val="20"/>
        </w:rPr>
        <w:t>saravana6666mphil@gmail.com</w:t>
      </w:r>
      <w:r>
        <w:rPr>
          <w:i/>
          <w:spacing w:val="-2"/>
          <w:w w:val="90"/>
          <w:sz w:val="20"/>
        </w:rPr>
        <w:fldChar w:fldCharType="end"/>
      </w:r>
    </w:p>
    <w:p w14:paraId="60FCBD29">
      <w:pPr>
        <w:pStyle w:val="8"/>
        <w:spacing w:before="33"/>
        <w:rPr>
          <w:i/>
          <w:sz w:val="20"/>
        </w:rPr>
      </w:pPr>
    </w:p>
    <w:p w14:paraId="1CF39514">
      <w:pPr>
        <w:pStyle w:val="4"/>
      </w:pPr>
      <w:r>
        <w:rPr>
          <w:lang w:val="en-IN" w:eastAsia="en-IN"/>
        </w:rPr>
        <mc:AlternateContent>
          <mc:Choice Requires="wps">
            <w:drawing>
              <wp:anchor distT="0" distB="0" distL="0" distR="0" simplePos="0" relativeHeight="251923456" behindDoc="1" locked="0" layoutInCell="1" allowOverlap="1">
                <wp:simplePos x="0" y="0"/>
                <wp:positionH relativeFrom="page">
                  <wp:posOffset>457200</wp:posOffset>
                </wp:positionH>
                <wp:positionV relativeFrom="paragraph">
                  <wp:posOffset>188595</wp:posOffset>
                </wp:positionV>
                <wp:extent cx="648970" cy="827405"/>
                <wp:effectExtent l="0" t="0" r="0" b="0"/>
                <wp:wrapNone/>
                <wp:docPr id="365" name="Textbox 365"/>
                <wp:cNvGraphicFramePr/>
                <a:graphic xmlns:a="http://schemas.openxmlformats.org/drawingml/2006/main">
                  <a:graphicData uri="http://schemas.microsoft.com/office/word/2010/wordprocessingShape">
                    <wps:wsp>
                      <wps:cNvSpPr txBox="1"/>
                      <wps:spPr>
                        <a:xfrm>
                          <a:off x="0" y="0"/>
                          <a:ext cx="648970" cy="827405"/>
                        </a:xfrm>
                        <a:prstGeom prst="rect">
                          <a:avLst/>
                        </a:prstGeom>
                      </wps:spPr>
                      <wps:txbx>
                        <w:txbxContent>
                          <w:p w14:paraId="25AB7130">
                            <w:pPr>
                              <w:spacing w:line="1237" w:lineRule="exact"/>
                              <w:rPr>
                                <w:sz w:val="108"/>
                              </w:rPr>
                            </w:pPr>
                            <w:r>
                              <w:rPr>
                                <w:spacing w:val="-10"/>
                                <w:w w:val="115"/>
                                <w:sz w:val="108"/>
                              </w:rPr>
                              <w:t>M</w:t>
                            </w:r>
                          </w:p>
                        </w:txbxContent>
                      </wps:txbx>
                      <wps:bodyPr wrap="square" lIns="0" tIns="0" rIns="0" bIns="0" rtlCol="0">
                        <a:noAutofit/>
                      </wps:bodyPr>
                    </wps:wsp>
                  </a:graphicData>
                </a:graphic>
              </wp:anchor>
            </w:drawing>
          </mc:Choice>
          <mc:Fallback>
            <w:pict>
              <v:shape id="Textbox 365" o:spid="_x0000_s1026" o:spt="202" type="#_x0000_t202" style="position:absolute;left:0pt;margin-left:36pt;margin-top:14.85pt;height:65.15pt;width:51.1pt;mso-position-horizontal-relative:page;z-index:-251393024;mso-width-relative:page;mso-height-relative:page;" filled="f" stroked="f" coordsize="21600,21600" o:gfxdata="UEsDBAoAAAAAAIdO4kAAAAAAAAAAAAAAAAAEAAAAZHJzL1BLAwQUAAAACACHTuJAm/a/KtgAAAAJ&#10;AQAADwAAAGRycy9kb3ducmV2LnhtbE2PzWrDMBCE74W+g9hAbo0UE+zGsRxKaU+FEsc99ChbG1vE&#10;WrmW8tO3r3JKb7PMMvNNsb3agZ1x8saRhOVCAENqnTbUSfiq35+egfmgSKvBEUr4RQ/b8vGhULl2&#10;F6rwvA8diyHkcyWhD2HMOfdtj1b5hRuRondwk1UhnlPH9aQuMdwOPBEi5VYZig29GvG1x/a4P1kJ&#10;L99UvZmfz2ZXHSpT12tBH+lRyvlsKTbAAl7D/Rlu+BEdysjUuBNpzwYJWRKnBAnJOgN287NVAqyJ&#10;IhUCeFnw/wvKP1BLAwQUAAAACACHTuJACX80ALQBAAB3AwAADgAAAGRycy9lMm9Eb2MueG1srVPB&#10;jtMwEL0j8Q+W7zTZsnRL1HQFVCAkBEi7fIDj2I2l2GPGbpP+PWMn6aLlsgcuyXhm8ua9N87ufrQ9&#10;OysMBlzNb1YlZ8pJaI071vzX4+c3W85CFK4VPThV84sK/H7/+tVu8JVaQwd9q5ARiAvV4Gvexeir&#10;ogiyU1aEFXjlqKgBrYh0xGPRohgI3fbFuiw3xQDYegSpQqDsYSryGRFfAghaG6kOIE9WuTihoupF&#10;JEmhMz7wfWartZLxh9ZBRdbXnJTG/KQhFDfpWex3ojqi8J2RMwXxEgrPNFlhHA29Qh1EFOyE5h8o&#10;ayRCAB1XEmwxCcmOkIqb8pk3D53wKmshq4O/mh7+H6z8fv6JzLQ1f7t5x5kTllb+qMbYwMhSigwa&#10;fKio78FTZxw/wkjXZskHSibdo0ab3qSIUZ3svVztJTQmKbm53b6/o4qk0nZ9d1tm9OLpY48hflFg&#10;WQpqjrS9bKo4fwuRiFDr0kKHRGsan6I4NuPMtYH2QlQH2mrNw++TQMVZ/9WRbekKLAEuQbMEGPtP&#10;kC9KkuLgwymCNnlyGjHhzpNpH5nQfHfSwv8+566n/2X/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v2vyrYAAAACQEAAA8AAAAAAAAAAQAgAAAAIgAAAGRycy9kb3ducmV2LnhtbFBLAQIUABQAAAAI&#10;AIdO4kAJfzQAtAEAAHcDAAAOAAAAAAAAAAEAIAAAACcBAABkcnMvZTJvRG9jLnhtbFBLBQYAAAAA&#10;BgAGAFkBAABNBQAAAAA=&#10;">
                <v:fill on="f" focussize="0,0"/>
                <v:stroke on="f"/>
                <v:imagedata o:title=""/>
                <o:lock v:ext="edit" aspectratio="f"/>
                <v:textbox inset="0mm,0mm,0mm,0mm">
                  <w:txbxContent>
                    <w:p w14:paraId="25AB7130">
                      <w:pPr>
                        <w:spacing w:line="1237" w:lineRule="exact"/>
                        <w:rPr>
                          <w:sz w:val="108"/>
                        </w:rPr>
                      </w:pPr>
                      <w:r>
                        <w:rPr>
                          <w:spacing w:val="-10"/>
                          <w:w w:val="115"/>
                          <w:sz w:val="108"/>
                        </w:rPr>
                        <w:t>M</w:t>
                      </w:r>
                    </w:p>
                  </w:txbxContent>
                </v:textbox>
              </v:shape>
            </w:pict>
          </mc:Fallback>
        </mc:AlternateContent>
      </w:r>
      <w:r>
        <w:rPr>
          <w:spacing w:val="-2"/>
          <w:w w:val="115"/>
        </w:rPr>
        <w:t>ABSTRACT</w:t>
      </w:r>
    </w:p>
    <w:p w14:paraId="37CB732B">
      <w:pPr>
        <w:pStyle w:val="8"/>
        <w:spacing w:before="239" w:line="280" w:lineRule="auto"/>
        <w:ind w:left="1176" w:right="151"/>
        <w:jc w:val="both"/>
      </w:pPr>
      <w:r>
        <w:rPr>
          <w:w w:val="105"/>
        </w:rPr>
        <w:t>GNREGA is undoubtedly a landmark event in the account of rural development policies in India as well as in the history of poverty diminution strategies in the world.It is</w:t>
      </w:r>
      <w:r>
        <w:rPr>
          <w:spacing w:val="-1"/>
          <w:w w:val="105"/>
        </w:rPr>
        <w:t xml:space="preserve"> </w:t>
      </w:r>
      <w:r>
        <w:rPr>
          <w:w w:val="105"/>
        </w:rPr>
        <w:t>a</w:t>
      </w:r>
      <w:r>
        <w:rPr>
          <w:spacing w:val="2"/>
          <w:w w:val="105"/>
        </w:rPr>
        <w:t xml:space="preserve"> </w:t>
      </w:r>
      <w:r>
        <w:rPr>
          <w:w w:val="105"/>
        </w:rPr>
        <w:t>self-targeting programme,</w:t>
      </w:r>
      <w:r>
        <w:rPr>
          <w:spacing w:val="1"/>
          <w:w w:val="105"/>
        </w:rPr>
        <w:t xml:space="preserve"> </w:t>
      </w:r>
      <w:r>
        <w:rPr>
          <w:w w:val="105"/>
        </w:rPr>
        <w:t>is</w:t>
      </w:r>
      <w:r>
        <w:rPr>
          <w:spacing w:val="1"/>
          <w:w w:val="105"/>
        </w:rPr>
        <w:t xml:space="preserve"> </w:t>
      </w:r>
      <w:r>
        <w:rPr>
          <w:w w:val="105"/>
        </w:rPr>
        <w:t>intended</w:t>
      </w:r>
      <w:r>
        <w:rPr>
          <w:spacing w:val="1"/>
          <w:w w:val="105"/>
        </w:rPr>
        <w:t xml:space="preserve"> </w:t>
      </w:r>
      <w:r>
        <w:rPr>
          <w:w w:val="105"/>
        </w:rPr>
        <w:t>in</w:t>
      </w:r>
      <w:r>
        <w:rPr>
          <w:spacing w:val="1"/>
          <w:w w:val="105"/>
        </w:rPr>
        <w:t xml:space="preserve"> </w:t>
      </w:r>
      <w:r>
        <w:rPr>
          <w:w w:val="105"/>
        </w:rPr>
        <w:t>increasing</w:t>
      </w:r>
      <w:r>
        <w:rPr>
          <w:spacing w:val="1"/>
          <w:w w:val="105"/>
        </w:rPr>
        <w:t xml:space="preserve"> </w:t>
      </w:r>
      <w:r>
        <w:rPr>
          <w:w w:val="105"/>
        </w:rPr>
        <w:t xml:space="preserve">outreach to </w:t>
      </w:r>
      <w:r>
        <w:rPr>
          <w:spacing w:val="-5"/>
          <w:w w:val="105"/>
        </w:rPr>
        <w:t>the</w:t>
      </w:r>
    </w:p>
    <w:p w14:paraId="096348C4">
      <w:pPr>
        <w:pStyle w:val="8"/>
        <w:spacing w:line="280" w:lineRule="auto"/>
        <w:ind w:left="153" w:right="146"/>
        <w:jc w:val="both"/>
      </w:pPr>
      <w:r>
        <w:rPr>
          <w:w w:val="105"/>
        </w:rPr>
        <w:t>poor</w:t>
      </w:r>
      <w:r>
        <w:rPr>
          <w:spacing w:val="-12"/>
          <w:w w:val="105"/>
        </w:rPr>
        <w:t xml:space="preserve"> </w:t>
      </w:r>
      <w:r>
        <w:rPr>
          <w:w w:val="105"/>
        </w:rPr>
        <w:t>and</w:t>
      </w:r>
      <w:r>
        <w:rPr>
          <w:spacing w:val="-11"/>
          <w:w w:val="105"/>
        </w:rPr>
        <w:t xml:space="preserve"> </w:t>
      </w:r>
      <w:r>
        <w:rPr>
          <w:w w:val="105"/>
        </w:rPr>
        <w:t>marginalized</w:t>
      </w:r>
      <w:r>
        <w:rPr>
          <w:spacing w:val="-13"/>
          <w:w w:val="105"/>
        </w:rPr>
        <w:t xml:space="preserve"> </w:t>
      </w:r>
      <w:r>
        <w:rPr>
          <w:w w:val="105"/>
        </w:rPr>
        <w:t>sections</w:t>
      </w:r>
      <w:r>
        <w:rPr>
          <w:spacing w:val="-11"/>
          <w:w w:val="105"/>
        </w:rPr>
        <w:t xml:space="preserve"> </w:t>
      </w:r>
      <w:r>
        <w:rPr>
          <w:w w:val="105"/>
        </w:rPr>
        <w:t>of</w:t>
      </w:r>
      <w:r>
        <w:rPr>
          <w:spacing w:val="-10"/>
          <w:w w:val="105"/>
        </w:rPr>
        <w:t xml:space="preserve"> </w:t>
      </w:r>
      <w:r>
        <w:rPr>
          <w:w w:val="105"/>
        </w:rPr>
        <w:t>the</w:t>
      </w:r>
      <w:r>
        <w:rPr>
          <w:spacing w:val="-11"/>
          <w:w w:val="105"/>
        </w:rPr>
        <w:t xml:space="preserve"> </w:t>
      </w:r>
      <w:r>
        <w:rPr>
          <w:w w:val="105"/>
        </w:rPr>
        <w:t>society</w:t>
      </w:r>
      <w:r>
        <w:rPr>
          <w:spacing w:val="-11"/>
          <w:w w:val="105"/>
        </w:rPr>
        <w:t xml:space="preserve"> </w:t>
      </w:r>
      <w:r>
        <w:rPr>
          <w:w w:val="105"/>
        </w:rPr>
        <w:t>such</w:t>
      </w:r>
      <w:r>
        <w:rPr>
          <w:spacing w:val="-10"/>
          <w:w w:val="105"/>
        </w:rPr>
        <w:t xml:space="preserve"> </w:t>
      </w:r>
      <w:r>
        <w:rPr>
          <w:w w:val="105"/>
        </w:rPr>
        <w:t>as</w:t>
      </w:r>
      <w:r>
        <w:rPr>
          <w:spacing w:val="-11"/>
          <w:w w:val="105"/>
        </w:rPr>
        <w:t xml:space="preserve"> </w:t>
      </w:r>
      <w:r>
        <w:rPr>
          <w:w w:val="105"/>
        </w:rPr>
        <w:t>women</w:t>
      </w:r>
      <w:r>
        <w:rPr>
          <w:spacing w:val="-10"/>
          <w:w w:val="105"/>
        </w:rPr>
        <w:t xml:space="preserve"> </w:t>
      </w:r>
      <w:r>
        <w:rPr>
          <w:w w:val="105"/>
        </w:rPr>
        <w:t>and</w:t>
      </w:r>
      <w:r>
        <w:rPr>
          <w:spacing w:val="-13"/>
          <w:w w:val="105"/>
        </w:rPr>
        <w:t xml:space="preserve"> </w:t>
      </w:r>
      <w:r>
        <w:rPr>
          <w:w w:val="105"/>
        </w:rPr>
        <w:t>helping</w:t>
      </w:r>
      <w:r>
        <w:rPr>
          <w:spacing w:val="-13"/>
          <w:w w:val="105"/>
        </w:rPr>
        <w:t xml:space="preserve"> </w:t>
      </w:r>
      <w:r>
        <w:rPr>
          <w:w w:val="105"/>
        </w:rPr>
        <w:t>them</w:t>
      </w:r>
      <w:r>
        <w:rPr>
          <w:spacing w:val="-11"/>
          <w:w w:val="105"/>
        </w:rPr>
        <w:t xml:space="preserve"> </w:t>
      </w:r>
      <w:r>
        <w:rPr>
          <w:w w:val="105"/>
        </w:rPr>
        <w:t>towards</w:t>
      </w:r>
      <w:r>
        <w:rPr>
          <w:spacing w:val="-11"/>
          <w:w w:val="105"/>
        </w:rPr>
        <w:t xml:space="preserve"> </w:t>
      </w:r>
      <w:r>
        <w:rPr>
          <w:w w:val="105"/>
        </w:rPr>
        <w:t>the cause of financial and economic inclusion in the society. In the rural areas it promises employment</w:t>
      </w:r>
      <w:r>
        <w:rPr>
          <w:spacing w:val="-3"/>
          <w:w w:val="105"/>
        </w:rPr>
        <w:t xml:space="preserve"> </w:t>
      </w:r>
      <w:r>
        <w:rPr>
          <w:w w:val="105"/>
        </w:rPr>
        <w:t>opportunities</w:t>
      </w:r>
      <w:r>
        <w:rPr>
          <w:spacing w:val="-3"/>
          <w:w w:val="105"/>
        </w:rPr>
        <w:t xml:space="preserve"> </w:t>
      </w:r>
      <w:r>
        <w:rPr>
          <w:w w:val="105"/>
        </w:rPr>
        <w:t>for</w:t>
      </w:r>
      <w:r>
        <w:rPr>
          <w:spacing w:val="-3"/>
          <w:w w:val="105"/>
        </w:rPr>
        <w:t xml:space="preserve"> </w:t>
      </w:r>
      <w:r>
        <w:rPr>
          <w:w w:val="105"/>
        </w:rPr>
        <w:t>women</w:t>
      </w:r>
      <w:r>
        <w:rPr>
          <w:spacing w:val="-2"/>
          <w:w w:val="105"/>
        </w:rPr>
        <w:t xml:space="preserve"> </w:t>
      </w:r>
      <w:r>
        <w:rPr>
          <w:w w:val="105"/>
        </w:rPr>
        <w:t>and</w:t>
      </w:r>
      <w:r>
        <w:rPr>
          <w:spacing w:val="-3"/>
          <w:w w:val="105"/>
        </w:rPr>
        <w:t xml:space="preserve"> </w:t>
      </w:r>
      <w:r>
        <w:rPr>
          <w:w w:val="105"/>
        </w:rPr>
        <w:t>their</w:t>
      </w:r>
      <w:r>
        <w:rPr>
          <w:spacing w:val="-3"/>
          <w:w w:val="105"/>
        </w:rPr>
        <w:t xml:space="preserve"> </w:t>
      </w:r>
      <w:r>
        <w:rPr>
          <w:w w:val="105"/>
        </w:rPr>
        <w:t>empowerment.</w:t>
      </w:r>
      <w:r>
        <w:rPr>
          <w:spacing w:val="-1"/>
          <w:w w:val="105"/>
        </w:rPr>
        <w:t xml:space="preserve"> </w:t>
      </w:r>
      <w:r>
        <w:rPr>
          <w:w w:val="105"/>
        </w:rPr>
        <w:t>Against</w:t>
      </w:r>
      <w:r>
        <w:rPr>
          <w:spacing w:val="-5"/>
          <w:w w:val="105"/>
        </w:rPr>
        <w:t xml:space="preserve"> </w:t>
      </w:r>
      <w:r>
        <w:rPr>
          <w:w w:val="105"/>
        </w:rPr>
        <w:t>this</w:t>
      </w:r>
      <w:r>
        <w:rPr>
          <w:spacing w:val="-3"/>
          <w:w w:val="105"/>
        </w:rPr>
        <w:t xml:space="preserve"> </w:t>
      </w:r>
      <w:r>
        <w:rPr>
          <w:w w:val="105"/>
        </w:rPr>
        <w:t>background</w:t>
      </w:r>
      <w:r>
        <w:rPr>
          <w:spacing w:val="-3"/>
          <w:w w:val="105"/>
        </w:rPr>
        <w:t xml:space="preserve"> </w:t>
      </w:r>
      <w:r>
        <w:rPr>
          <w:w w:val="105"/>
        </w:rPr>
        <w:t>a study was undertaken which focused on analyzing the problems of rural women workers under MGNREGA innamakkal district. Data were collected from 60 women who were the beneficiaries of the MGNREGA from rural villages in namakkal district. The study found that</w:t>
      </w:r>
      <w:r>
        <w:rPr>
          <w:spacing w:val="-9"/>
          <w:w w:val="105"/>
        </w:rPr>
        <w:t xml:space="preserve"> </w:t>
      </w:r>
      <w:r>
        <w:rPr>
          <w:w w:val="105"/>
        </w:rPr>
        <w:t>the</w:t>
      </w:r>
      <w:r>
        <w:rPr>
          <w:spacing w:val="-11"/>
          <w:w w:val="105"/>
        </w:rPr>
        <w:t xml:space="preserve"> </w:t>
      </w:r>
      <w:r>
        <w:rPr>
          <w:w w:val="105"/>
        </w:rPr>
        <w:t>women</w:t>
      </w:r>
      <w:r>
        <w:rPr>
          <w:spacing w:val="-11"/>
          <w:w w:val="105"/>
        </w:rPr>
        <w:t xml:space="preserve"> </w:t>
      </w:r>
      <w:r>
        <w:rPr>
          <w:w w:val="105"/>
        </w:rPr>
        <w:t>workers</w:t>
      </w:r>
      <w:r>
        <w:rPr>
          <w:spacing w:val="-11"/>
          <w:w w:val="105"/>
        </w:rPr>
        <w:t xml:space="preserve"> </w:t>
      </w:r>
      <w:r>
        <w:rPr>
          <w:w w:val="105"/>
        </w:rPr>
        <w:t>feels</w:t>
      </w:r>
      <w:r>
        <w:rPr>
          <w:spacing w:val="-11"/>
          <w:w w:val="105"/>
        </w:rPr>
        <w:t xml:space="preserve"> </w:t>
      </w:r>
      <w:r>
        <w:rPr>
          <w:w w:val="105"/>
        </w:rPr>
        <w:t>highly</w:t>
      </w:r>
      <w:r>
        <w:rPr>
          <w:spacing w:val="-9"/>
          <w:w w:val="105"/>
        </w:rPr>
        <w:t xml:space="preserve"> </w:t>
      </w:r>
      <w:r>
        <w:rPr>
          <w:w w:val="105"/>
        </w:rPr>
        <w:t>satisfied</w:t>
      </w:r>
      <w:r>
        <w:rPr>
          <w:spacing w:val="-11"/>
          <w:w w:val="105"/>
        </w:rPr>
        <w:t xml:space="preserve"> </w:t>
      </w:r>
      <w:r>
        <w:rPr>
          <w:w w:val="105"/>
        </w:rPr>
        <w:t>with</w:t>
      </w:r>
      <w:r>
        <w:rPr>
          <w:spacing w:val="-10"/>
          <w:w w:val="105"/>
        </w:rPr>
        <w:t xml:space="preserve"> </w:t>
      </w:r>
      <w:r>
        <w:rPr>
          <w:w w:val="105"/>
        </w:rPr>
        <w:t>the</w:t>
      </w:r>
      <w:r>
        <w:rPr>
          <w:spacing w:val="-9"/>
          <w:w w:val="105"/>
        </w:rPr>
        <w:t xml:space="preserve"> </w:t>
      </w:r>
      <w:r>
        <w:rPr>
          <w:w w:val="105"/>
        </w:rPr>
        <w:t>MGNREGA</w:t>
      </w:r>
      <w:r>
        <w:rPr>
          <w:spacing w:val="-8"/>
          <w:w w:val="105"/>
        </w:rPr>
        <w:t xml:space="preserve"> </w:t>
      </w:r>
      <w:r>
        <w:rPr>
          <w:w w:val="105"/>
        </w:rPr>
        <w:t>employment</w:t>
      </w:r>
      <w:r>
        <w:rPr>
          <w:spacing w:val="-9"/>
          <w:w w:val="105"/>
        </w:rPr>
        <w:t xml:space="preserve"> </w:t>
      </w:r>
      <w:r>
        <w:rPr>
          <w:w w:val="105"/>
        </w:rPr>
        <w:t>as</w:t>
      </w:r>
      <w:r>
        <w:rPr>
          <w:spacing w:val="-11"/>
          <w:w w:val="105"/>
        </w:rPr>
        <w:t xml:space="preserve"> </w:t>
      </w:r>
      <w:r>
        <w:rPr>
          <w:w w:val="105"/>
        </w:rPr>
        <w:t>now</w:t>
      </w:r>
      <w:r>
        <w:rPr>
          <w:spacing w:val="-8"/>
          <w:w w:val="105"/>
        </w:rPr>
        <w:t xml:space="preserve"> </w:t>
      </w:r>
      <w:r>
        <w:rPr>
          <w:w w:val="105"/>
        </w:rPr>
        <w:t>they get the wages equal to the male workers and also can participate in the upliftment of her family by becoming an earning member of the family. The study suggests that problems related to the programme require immediate resolution to achieve durable assets for the rural women.</w:t>
      </w:r>
    </w:p>
    <w:p w14:paraId="112ECF19">
      <w:pPr>
        <w:spacing w:before="250"/>
        <w:ind w:left="153"/>
        <w:jc w:val="both"/>
        <w:rPr>
          <w:i/>
        </w:rPr>
      </w:pPr>
      <w:r>
        <w:rPr>
          <w:b/>
          <w:i/>
          <w:spacing w:val="-4"/>
        </w:rPr>
        <w:t>Keywords:</w:t>
      </w:r>
      <w:r>
        <w:rPr>
          <w:b/>
          <w:i/>
          <w:spacing w:val="4"/>
        </w:rPr>
        <w:t xml:space="preserve"> </w:t>
      </w:r>
      <w:r>
        <w:rPr>
          <w:i/>
          <w:spacing w:val="-4"/>
        </w:rPr>
        <w:t>women</w:t>
      </w:r>
      <w:r>
        <w:rPr>
          <w:i/>
          <w:spacing w:val="4"/>
        </w:rPr>
        <w:t xml:space="preserve"> </w:t>
      </w:r>
      <w:r>
        <w:rPr>
          <w:i/>
          <w:spacing w:val="-4"/>
        </w:rPr>
        <w:t>workers,</w:t>
      </w:r>
      <w:r>
        <w:rPr>
          <w:i/>
          <w:spacing w:val="6"/>
        </w:rPr>
        <w:t xml:space="preserve"> </w:t>
      </w:r>
      <w:r>
        <w:rPr>
          <w:i/>
          <w:spacing w:val="-4"/>
        </w:rPr>
        <w:t>rural</w:t>
      </w:r>
      <w:r>
        <w:rPr>
          <w:i/>
          <w:spacing w:val="5"/>
        </w:rPr>
        <w:t xml:space="preserve"> </w:t>
      </w:r>
      <w:r>
        <w:rPr>
          <w:i/>
          <w:spacing w:val="-4"/>
        </w:rPr>
        <w:t>problems,</w:t>
      </w:r>
      <w:r>
        <w:rPr>
          <w:i/>
          <w:spacing w:val="1"/>
        </w:rPr>
        <w:t xml:space="preserve"> </w:t>
      </w:r>
      <w:r>
        <w:rPr>
          <w:i/>
          <w:spacing w:val="-4"/>
        </w:rPr>
        <w:t>employment,</w:t>
      </w:r>
      <w:r>
        <w:rPr>
          <w:i/>
          <w:spacing w:val="4"/>
        </w:rPr>
        <w:t xml:space="preserve"> </w:t>
      </w:r>
      <w:r>
        <w:rPr>
          <w:i/>
          <w:spacing w:val="-4"/>
        </w:rPr>
        <w:t>and</w:t>
      </w:r>
      <w:r>
        <w:rPr>
          <w:i/>
          <w:spacing w:val="2"/>
        </w:rPr>
        <w:t xml:space="preserve"> </w:t>
      </w:r>
      <w:r>
        <w:rPr>
          <w:i/>
          <w:spacing w:val="-4"/>
        </w:rPr>
        <w:t>upliftment.</w:t>
      </w:r>
    </w:p>
    <w:p w14:paraId="04F2A922">
      <w:pPr>
        <w:jc w:val="both"/>
        <w:rPr>
          <w:i/>
        </w:rPr>
        <w:sectPr>
          <w:pgSz w:w="10330" w:h="14580"/>
          <w:pgMar w:top="680" w:right="566" w:bottom="700" w:left="566" w:header="432" w:footer="507" w:gutter="0"/>
          <w:cols w:space="720" w:num="1"/>
        </w:sectPr>
      </w:pPr>
    </w:p>
    <w:p w14:paraId="5BCFBF70">
      <w:pPr>
        <w:pStyle w:val="3"/>
        <w:spacing w:before="234" w:line="273" w:lineRule="auto"/>
        <w:ind w:left="464" w:right="464" w:hanging="2"/>
      </w:pPr>
      <w:r>
        <w:t>PERFORMING</w:t>
      </w:r>
      <w:r>
        <w:rPr>
          <w:spacing w:val="-16"/>
        </w:rPr>
        <w:t xml:space="preserve"> </w:t>
      </w:r>
      <w:r>
        <w:t>SMALL-SCALE</w:t>
      </w:r>
      <w:r>
        <w:rPr>
          <w:spacing w:val="-16"/>
        </w:rPr>
        <w:t xml:space="preserve"> </w:t>
      </w:r>
      <w:r>
        <w:t>INDUSTRIES</w:t>
      </w:r>
      <w:r>
        <w:rPr>
          <w:spacing w:val="-14"/>
        </w:rPr>
        <w:t xml:space="preserve"> </w:t>
      </w:r>
      <w:r>
        <w:t>AS</w:t>
      </w:r>
      <w:r>
        <w:rPr>
          <w:spacing w:val="-15"/>
        </w:rPr>
        <w:t xml:space="preserve"> </w:t>
      </w:r>
      <w:r>
        <w:t>DRIVERS</w:t>
      </w:r>
      <w:r>
        <w:rPr>
          <w:spacing w:val="-15"/>
        </w:rPr>
        <w:t xml:space="preserve"> </w:t>
      </w:r>
      <w:r>
        <w:t>OF</w:t>
      </w:r>
      <w:r>
        <w:rPr>
          <w:spacing w:val="-16"/>
        </w:rPr>
        <w:t xml:space="preserve"> </w:t>
      </w:r>
      <w:r>
        <w:t xml:space="preserve">LOCAL </w:t>
      </w:r>
      <w:r>
        <w:rPr>
          <w:spacing w:val="-6"/>
        </w:rPr>
        <w:t>ECONOMIC</w:t>
      </w:r>
      <w:r>
        <w:rPr>
          <w:spacing w:val="-15"/>
        </w:rPr>
        <w:t xml:space="preserve"> </w:t>
      </w:r>
      <w:r>
        <w:rPr>
          <w:spacing w:val="-6"/>
        </w:rPr>
        <w:t>DEVELOPMENT:</w:t>
      </w:r>
      <w:r>
        <w:rPr>
          <w:spacing w:val="-14"/>
        </w:rPr>
        <w:t xml:space="preserve"> </w:t>
      </w:r>
      <w:r>
        <w:rPr>
          <w:spacing w:val="-6"/>
        </w:rPr>
        <w:t>EVIDENCE</w:t>
      </w:r>
      <w:r>
        <w:rPr>
          <w:spacing w:val="-17"/>
        </w:rPr>
        <w:t xml:space="preserve"> </w:t>
      </w:r>
      <w:r>
        <w:rPr>
          <w:spacing w:val="-6"/>
        </w:rPr>
        <w:t>FROM</w:t>
      </w:r>
      <w:r>
        <w:rPr>
          <w:spacing w:val="-13"/>
        </w:rPr>
        <w:t xml:space="preserve"> </w:t>
      </w:r>
      <w:r>
        <w:rPr>
          <w:spacing w:val="-6"/>
        </w:rPr>
        <w:t>NAMAKKAL</w:t>
      </w:r>
      <w:r>
        <w:rPr>
          <w:spacing w:val="-16"/>
        </w:rPr>
        <w:t xml:space="preserve"> </w:t>
      </w:r>
      <w:r>
        <w:rPr>
          <w:spacing w:val="-6"/>
        </w:rPr>
        <w:t>DISTRICT</w:t>
      </w:r>
    </w:p>
    <w:p w14:paraId="5A23522A">
      <w:pPr>
        <w:pStyle w:val="5"/>
        <w:spacing w:before="280"/>
        <w:ind w:right="148"/>
      </w:pPr>
      <w:r>
        <w:t>Dr.</w:t>
      </w:r>
      <w:r>
        <w:rPr>
          <w:spacing w:val="15"/>
        </w:rPr>
        <w:t xml:space="preserve"> </w:t>
      </w:r>
      <w:r>
        <w:t>P.</w:t>
      </w:r>
      <w:r>
        <w:rPr>
          <w:spacing w:val="16"/>
        </w:rPr>
        <w:t xml:space="preserve"> </w:t>
      </w:r>
      <w:r>
        <w:rPr>
          <w:spacing w:val="-2"/>
        </w:rPr>
        <w:t>Shanmugam</w:t>
      </w:r>
    </w:p>
    <w:p w14:paraId="0EAC25AB">
      <w:pPr>
        <w:spacing w:before="32"/>
        <w:ind w:left="153" w:right="156"/>
        <w:jc w:val="right"/>
        <w:rPr>
          <w:i/>
          <w:sz w:val="20"/>
        </w:rPr>
      </w:pPr>
      <w:r>
        <w:rPr>
          <w:i/>
          <w:spacing w:val="-4"/>
          <w:sz w:val="20"/>
        </w:rPr>
        <w:t>Associate</w:t>
      </w:r>
      <w:r>
        <w:rPr>
          <w:i/>
          <w:spacing w:val="2"/>
          <w:sz w:val="20"/>
        </w:rPr>
        <w:t xml:space="preserve"> </w:t>
      </w:r>
      <w:r>
        <w:rPr>
          <w:i/>
          <w:spacing w:val="-4"/>
          <w:sz w:val="20"/>
        </w:rPr>
        <w:t>Professor,</w:t>
      </w:r>
      <w:r>
        <w:rPr>
          <w:i/>
          <w:spacing w:val="3"/>
          <w:sz w:val="20"/>
        </w:rPr>
        <w:t xml:space="preserve"> </w:t>
      </w:r>
      <w:r>
        <w:rPr>
          <w:i/>
          <w:spacing w:val="-4"/>
          <w:sz w:val="20"/>
        </w:rPr>
        <w:t>Department</w:t>
      </w:r>
      <w:r>
        <w:rPr>
          <w:i/>
          <w:spacing w:val="4"/>
          <w:sz w:val="20"/>
        </w:rPr>
        <w:t xml:space="preserve"> </w:t>
      </w:r>
      <w:r>
        <w:rPr>
          <w:i/>
          <w:spacing w:val="-4"/>
          <w:sz w:val="20"/>
        </w:rPr>
        <w:t>of</w:t>
      </w:r>
      <w:r>
        <w:rPr>
          <w:i/>
          <w:spacing w:val="3"/>
          <w:sz w:val="20"/>
        </w:rPr>
        <w:t xml:space="preserve"> </w:t>
      </w:r>
      <w:r>
        <w:rPr>
          <w:i/>
          <w:spacing w:val="-4"/>
          <w:sz w:val="20"/>
        </w:rPr>
        <w:t>Economics,</w:t>
      </w:r>
      <w:r>
        <w:rPr>
          <w:i/>
          <w:spacing w:val="4"/>
          <w:sz w:val="20"/>
        </w:rPr>
        <w:t xml:space="preserve"> </w:t>
      </w:r>
      <w:r>
        <w:rPr>
          <w:i/>
          <w:spacing w:val="-4"/>
          <w:sz w:val="20"/>
        </w:rPr>
        <w:t>Bharathiar</w:t>
      </w:r>
      <w:r>
        <w:rPr>
          <w:i/>
          <w:spacing w:val="2"/>
          <w:sz w:val="20"/>
        </w:rPr>
        <w:t xml:space="preserve"> </w:t>
      </w:r>
      <w:r>
        <w:rPr>
          <w:i/>
          <w:spacing w:val="-4"/>
          <w:sz w:val="20"/>
        </w:rPr>
        <w:t>University</w:t>
      </w:r>
    </w:p>
    <w:p w14:paraId="6EDCD0EF">
      <w:pPr>
        <w:spacing w:before="29"/>
        <w:ind w:left="153" w:right="152"/>
        <w:jc w:val="right"/>
        <w:rPr>
          <w:i/>
          <w:sz w:val="20"/>
        </w:rPr>
      </w:pPr>
      <w:r>
        <w:fldChar w:fldCharType="begin"/>
      </w:r>
      <w:r>
        <w:instrText xml:space="preserve"> HYPERLINK "mailto:bushanmugam@gmail.com" \h </w:instrText>
      </w:r>
      <w:r>
        <w:fldChar w:fldCharType="separate"/>
      </w:r>
      <w:r>
        <w:rPr>
          <w:i/>
          <w:spacing w:val="-2"/>
          <w:sz w:val="20"/>
        </w:rPr>
        <w:t>bushanmugam@gmail.com</w:t>
      </w:r>
      <w:r>
        <w:rPr>
          <w:i/>
          <w:spacing w:val="-2"/>
          <w:sz w:val="20"/>
        </w:rPr>
        <w:fldChar w:fldCharType="end"/>
      </w:r>
    </w:p>
    <w:p w14:paraId="6C99AAE9">
      <w:pPr>
        <w:pStyle w:val="8"/>
        <w:spacing w:before="91"/>
        <w:rPr>
          <w:i/>
          <w:sz w:val="20"/>
        </w:rPr>
      </w:pPr>
    </w:p>
    <w:p w14:paraId="61A9164C">
      <w:pPr>
        <w:pStyle w:val="5"/>
      </w:pPr>
      <w:r>
        <w:t>Mr.</w:t>
      </w:r>
      <w:r>
        <w:rPr>
          <w:spacing w:val="21"/>
        </w:rPr>
        <w:t xml:space="preserve"> </w:t>
      </w:r>
      <w:r>
        <w:t>K.</w:t>
      </w:r>
      <w:r>
        <w:rPr>
          <w:spacing w:val="24"/>
        </w:rPr>
        <w:t xml:space="preserve"> </w:t>
      </w:r>
      <w:r>
        <w:t>Sri</w:t>
      </w:r>
      <w:r>
        <w:rPr>
          <w:spacing w:val="23"/>
        </w:rPr>
        <w:t xml:space="preserve"> </w:t>
      </w:r>
      <w:r>
        <w:rPr>
          <w:spacing w:val="-2"/>
        </w:rPr>
        <w:t>Ranganathan</w:t>
      </w:r>
    </w:p>
    <w:p w14:paraId="7F80DD7A">
      <w:pPr>
        <w:spacing w:before="32"/>
        <w:ind w:left="153" w:right="157"/>
        <w:jc w:val="right"/>
        <w:rPr>
          <w:i/>
          <w:sz w:val="20"/>
        </w:rPr>
      </w:pPr>
      <w:r>
        <w:rPr>
          <w:i/>
          <w:spacing w:val="-2"/>
          <w:sz w:val="20"/>
        </w:rPr>
        <w:t>Ph.D</w:t>
      </w:r>
      <w:r>
        <w:rPr>
          <w:i/>
          <w:spacing w:val="-8"/>
          <w:sz w:val="20"/>
        </w:rPr>
        <w:t xml:space="preserve"> </w:t>
      </w:r>
      <w:r>
        <w:rPr>
          <w:i/>
          <w:spacing w:val="-2"/>
          <w:sz w:val="20"/>
        </w:rPr>
        <w:t>Research</w:t>
      </w:r>
      <w:r>
        <w:rPr>
          <w:i/>
          <w:spacing w:val="-6"/>
          <w:sz w:val="20"/>
        </w:rPr>
        <w:t xml:space="preserve"> </w:t>
      </w:r>
      <w:r>
        <w:rPr>
          <w:i/>
          <w:spacing w:val="-2"/>
          <w:sz w:val="20"/>
        </w:rPr>
        <w:t>Scholar,</w:t>
      </w:r>
      <w:r>
        <w:rPr>
          <w:i/>
          <w:spacing w:val="-7"/>
          <w:sz w:val="20"/>
        </w:rPr>
        <w:t xml:space="preserve"> </w:t>
      </w:r>
      <w:r>
        <w:rPr>
          <w:i/>
          <w:spacing w:val="-2"/>
          <w:sz w:val="20"/>
        </w:rPr>
        <w:t>Department</w:t>
      </w:r>
      <w:r>
        <w:rPr>
          <w:i/>
          <w:spacing w:val="-7"/>
          <w:sz w:val="20"/>
        </w:rPr>
        <w:t xml:space="preserve"> </w:t>
      </w:r>
      <w:r>
        <w:rPr>
          <w:i/>
          <w:spacing w:val="-2"/>
          <w:sz w:val="20"/>
        </w:rPr>
        <w:t>of</w:t>
      </w:r>
      <w:r>
        <w:rPr>
          <w:i/>
          <w:spacing w:val="-7"/>
          <w:sz w:val="20"/>
        </w:rPr>
        <w:t xml:space="preserve"> </w:t>
      </w:r>
      <w:r>
        <w:rPr>
          <w:i/>
          <w:spacing w:val="-2"/>
          <w:sz w:val="20"/>
        </w:rPr>
        <w:t>Economics,</w:t>
      </w:r>
      <w:r>
        <w:rPr>
          <w:i/>
          <w:spacing w:val="-7"/>
          <w:sz w:val="20"/>
        </w:rPr>
        <w:t xml:space="preserve"> </w:t>
      </w:r>
      <w:r>
        <w:rPr>
          <w:i/>
          <w:spacing w:val="-2"/>
          <w:sz w:val="20"/>
        </w:rPr>
        <w:t>Bharathiar</w:t>
      </w:r>
      <w:r>
        <w:rPr>
          <w:i/>
          <w:spacing w:val="-8"/>
          <w:sz w:val="20"/>
        </w:rPr>
        <w:t xml:space="preserve"> </w:t>
      </w:r>
      <w:r>
        <w:rPr>
          <w:i/>
          <w:spacing w:val="-2"/>
          <w:sz w:val="20"/>
        </w:rPr>
        <w:t>University</w:t>
      </w:r>
    </w:p>
    <w:p w14:paraId="58789CBC">
      <w:pPr>
        <w:spacing w:before="30"/>
        <w:ind w:left="153" w:right="153"/>
        <w:jc w:val="right"/>
        <w:rPr>
          <w:i/>
          <w:sz w:val="20"/>
        </w:rPr>
      </w:pPr>
      <w:r>
        <w:fldChar w:fldCharType="begin"/>
      </w:r>
      <w:r>
        <w:instrText xml:space="preserve"> HYPERLINK "mailto:ranganathan060901@gmail.com" \h </w:instrText>
      </w:r>
      <w:r>
        <w:fldChar w:fldCharType="separate"/>
      </w:r>
      <w:r>
        <w:rPr>
          <w:i/>
          <w:spacing w:val="-2"/>
          <w:sz w:val="20"/>
        </w:rPr>
        <w:t>ranganathan060901@gmail.com</w:t>
      </w:r>
      <w:r>
        <w:rPr>
          <w:i/>
          <w:spacing w:val="-2"/>
          <w:sz w:val="20"/>
        </w:rPr>
        <w:fldChar w:fldCharType="end"/>
      </w:r>
    </w:p>
    <w:p w14:paraId="2A9194E0">
      <w:pPr>
        <w:pStyle w:val="8"/>
        <w:spacing w:before="74"/>
        <w:rPr>
          <w:i/>
          <w:sz w:val="20"/>
        </w:rPr>
      </w:pPr>
    </w:p>
    <w:p w14:paraId="3530D639">
      <w:pPr>
        <w:pStyle w:val="4"/>
      </w:pPr>
      <w:r>
        <w:rPr>
          <w:lang w:val="en-IN" w:eastAsia="en-IN"/>
        </w:rPr>
        <mc:AlternateContent>
          <mc:Choice Requires="wps">
            <w:drawing>
              <wp:anchor distT="0" distB="0" distL="0" distR="0" simplePos="0" relativeHeight="251755520" behindDoc="0" locked="0" layoutInCell="1" allowOverlap="1">
                <wp:simplePos x="0" y="0"/>
                <wp:positionH relativeFrom="page">
                  <wp:posOffset>457200</wp:posOffset>
                </wp:positionH>
                <wp:positionV relativeFrom="paragraph">
                  <wp:posOffset>190500</wp:posOffset>
                </wp:positionV>
                <wp:extent cx="384810" cy="834390"/>
                <wp:effectExtent l="0" t="0" r="0" b="0"/>
                <wp:wrapNone/>
                <wp:docPr id="366" name="Textbox 366"/>
                <wp:cNvGraphicFramePr/>
                <a:graphic xmlns:a="http://schemas.openxmlformats.org/drawingml/2006/main">
                  <a:graphicData uri="http://schemas.microsoft.com/office/word/2010/wordprocessingShape">
                    <wps:wsp>
                      <wps:cNvSpPr txBox="1"/>
                      <wps:spPr>
                        <a:xfrm>
                          <a:off x="0" y="0"/>
                          <a:ext cx="384810" cy="834390"/>
                        </a:xfrm>
                        <a:prstGeom prst="rect">
                          <a:avLst/>
                        </a:prstGeom>
                      </wps:spPr>
                      <wps:txbx>
                        <w:txbxContent>
                          <w:p w14:paraId="46FC1E44">
                            <w:pPr>
                              <w:spacing w:line="1248" w:lineRule="exact"/>
                              <w:rPr>
                                <w:sz w:val="109"/>
                              </w:rPr>
                            </w:pPr>
                            <w:r>
                              <w:rPr>
                                <w:spacing w:val="-10"/>
                                <w:sz w:val="109"/>
                              </w:rPr>
                              <w:t>F</w:t>
                            </w:r>
                          </w:p>
                        </w:txbxContent>
                      </wps:txbx>
                      <wps:bodyPr wrap="square" lIns="0" tIns="0" rIns="0" bIns="0" rtlCol="0">
                        <a:noAutofit/>
                      </wps:bodyPr>
                    </wps:wsp>
                  </a:graphicData>
                </a:graphic>
              </wp:anchor>
            </w:drawing>
          </mc:Choice>
          <mc:Fallback>
            <w:pict>
              <v:shape id="Textbox 366" o:spid="_x0000_s1026" o:spt="202" type="#_x0000_t202" style="position:absolute;left:0pt;margin-left:36pt;margin-top:15pt;height:65.7pt;width:30.3pt;mso-position-horizontal-relative:page;z-index:251755520;mso-width-relative:page;mso-height-relative:page;" filled="f" stroked="f" coordsize="21600,21600" o:gfxdata="UEsDBAoAAAAAAIdO4kAAAAAAAAAAAAAAAAAEAAAAZHJzL1BLAwQUAAAACACHTuJA8A3XgNgAAAAJ&#10;AQAADwAAAGRycy9kb3ducmV2LnhtbE2PzU7DMBCE70i8g7VI3KidFIUS4lQIwQkJkaYHjk68TaLG&#10;6xC7P7w92xOcdlczmv2mWJ/dKI44h8GThmShQCC13g7UadjWb3crECEasmb0hBp+MMC6vL4qTG79&#10;iSo8bmInOIRCbjT0MU65lKHt0Zmw8BMSazs/OxP5nDtpZ3PicDfKVKlMOjMQf+jNhC89tvvNwWl4&#10;/qLqdfj+aD6rXTXU9aOi92yv9e1Nop5ARDzHPzNc8BkdSmZq/IFsEKOGh5SrRA1LxfOiL9MMRMNL&#10;ltyDLAv5v0H5C1BLAwQUAAAACACHTuJAqn9OQbQBAAB3AwAADgAAAGRycy9lMm9Eb2MueG1srVPB&#10;btswDL0P2D8Iui9OmiLIjDjFtmDDgGEt0O4DZFmKBViiRimx8/ejZDst2ksPu9gUST++9yjv7gbb&#10;sbPCYMBVfLVYcqachMa4Y8X/PH3/tOUsROEa0YFTFb+owO/2Hz/sel+qG2ihaxQyAnGh7H3F2xh9&#10;WRRBtsqKsACvHBU1oBWRjngsGhQ9oduuuFkuN0UP2HgEqUKg7GEs8gkR3wMIWhupDiBPVrk4oqLq&#10;RCRJoTU+8H1mq7WS8V7roCLrKk5KY37SEIrr9Cz2O1EeUfjWyImCeA+FV5qsMI6GXqEOIgp2QvMG&#10;yhqJEEDHhQRbjEKyI6RitXzlzWMrvMpayOrgr6aH/wcrf58fkJmm4uvNhjMnLK38SQ2xhoGlFBnU&#10;+1BS36Onzjh8hYGuzZwPlEy6B402vUkRozrZe7naS2hMUnK9vd2uqCKptF3frj9n+4vnjz2G+EOB&#10;ZSmoONL2sqni/CtEIkKtcwsdEq1xfIriUA8T1xqaC1HtaasVD39PAhVn3U9HtqUrMAc4B/UcYOy+&#10;Qb4oSYqDL6cI2uTJacSIO02mfWRC091JC395zl3P/8v+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AN14DYAAAACQEAAA8AAAAAAAAAAQAgAAAAIgAAAGRycy9kb3ducmV2LnhtbFBLAQIUABQAAAAI&#10;AIdO4kCqf05BtAEAAHcDAAAOAAAAAAAAAAEAIAAAACcBAABkcnMvZTJvRG9jLnhtbFBLBQYAAAAA&#10;BgAGAFkBAABNBQAAAAA=&#10;">
                <v:fill on="f" focussize="0,0"/>
                <v:stroke on="f"/>
                <v:imagedata o:title=""/>
                <o:lock v:ext="edit" aspectratio="f"/>
                <v:textbox inset="0mm,0mm,0mm,0mm">
                  <w:txbxContent>
                    <w:p w14:paraId="46FC1E44">
                      <w:pPr>
                        <w:spacing w:line="1248" w:lineRule="exact"/>
                        <w:rPr>
                          <w:sz w:val="109"/>
                        </w:rPr>
                      </w:pPr>
                      <w:r>
                        <w:rPr>
                          <w:spacing w:val="-10"/>
                          <w:sz w:val="109"/>
                        </w:rPr>
                        <w:t>F</w:t>
                      </w:r>
                    </w:p>
                  </w:txbxContent>
                </v:textbox>
              </v:shape>
            </w:pict>
          </mc:Fallback>
        </mc:AlternateContent>
      </w:r>
      <w:r>
        <w:rPr>
          <w:spacing w:val="-2"/>
          <w:w w:val="115"/>
        </w:rPr>
        <w:t>ABSTRACT</w:t>
      </w:r>
    </w:p>
    <w:p w14:paraId="46E1BF70">
      <w:pPr>
        <w:pStyle w:val="8"/>
        <w:spacing w:before="239" w:line="280" w:lineRule="auto"/>
        <w:ind w:left="153" w:right="147" w:firstLine="607"/>
        <w:jc w:val="right"/>
      </w:pPr>
      <w:r>
        <w:rPr>
          <w:w w:val="105"/>
        </w:rPr>
        <w:t>rom</w:t>
      </w:r>
      <w:r>
        <w:rPr>
          <w:spacing w:val="37"/>
          <w:w w:val="105"/>
        </w:rPr>
        <w:t xml:space="preserve"> </w:t>
      </w:r>
      <w:r>
        <w:rPr>
          <w:w w:val="105"/>
        </w:rPr>
        <w:t>ancient</w:t>
      </w:r>
      <w:r>
        <w:rPr>
          <w:spacing w:val="38"/>
          <w:w w:val="105"/>
        </w:rPr>
        <w:t xml:space="preserve"> </w:t>
      </w:r>
      <w:r>
        <w:rPr>
          <w:w w:val="105"/>
        </w:rPr>
        <w:t>times,</w:t>
      </w:r>
      <w:r>
        <w:rPr>
          <w:spacing w:val="39"/>
          <w:w w:val="105"/>
        </w:rPr>
        <w:t xml:space="preserve"> </w:t>
      </w:r>
      <w:r>
        <w:rPr>
          <w:w w:val="105"/>
        </w:rPr>
        <w:t>small-scale</w:t>
      </w:r>
      <w:r>
        <w:rPr>
          <w:spacing w:val="36"/>
          <w:w w:val="105"/>
        </w:rPr>
        <w:t xml:space="preserve"> </w:t>
      </w:r>
      <w:r>
        <w:rPr>
          <w:w w:val="105"/>
        </w:rPr>
        <w:t>and</w:t>
      </w:r>
      <w:r>
        <w:rPr>
          <w:spacing w:val="36"/>
          <w:w w:val="105"/>
        </w:rPr>
        <w:t xml:space="preserve"> </w:t>
      </w:r>
      <w:r>
        <w:rPr>
          <w:w w:val="105"/>
        </w:rPr>
        <w:t>cottage</w:t>
      </w:r>
      <w:r>
        <w:rPr>
          <w:spacing w:val="39"/>
          <w:w w:val="105"/>
        </w:rPr>
        <w:t xml:space="preserve"> </w:t>
      </w:r>
      <w:r>
        <w:rPr>
          <w:w w:val="105"/>
        </w:rPr>
        <w:t>industries</w:t>
      </w:r>
      <w:r>
        <w:rPr>
          <w:spacing w:val="39"/>
          <w:w w:val="105"/>
        </w:rPr>
        <w:t xml:space="preserve"> </w:t>
      </w:r>
      <w:r>
        <w:rPr>
          <w:w w:val="105"/>
        </w:rPr>
        <w:t>have</w:t>
      </w:r>
      <w:r>
        <w:rPr>
          <w:spacing w:val="39"/>
          <w:w w:val="105"/>
        </w:rPr>
        <w:t xml:space="preserve"> </w:t>
      </w:r>
      <w:r>
        <w:rPr>
          <w:w w:val="105"/>
        </w:rPr>
        <w:t>played</w:t>
      </w:r>
      <w:r>
        <w:rPr>
          <w:spacing w:val="38"/>
          <w:w w:val="105"/>
        </w:rPr>
        <w:t xml:space="preserve"> </w:t>
      </w:r>
      <w:r>
        <w:rPr>
          <w:w w:val="105"/>
        </w:rPr>
        <w:t>a</w:t>
      </w:r>
      <w:r>
        <w:rPr>
          <w:spacing w:val="36"/>
          <w:w w:val="105"/>
        </w:rPr>
        <w:t xml:space="preserve"> </w:t>
      </w:r>
      <w:r>
        <w:rPr>
          <w:w w:val="105"/>
        </w:rPr>
        <w:t>vital</w:t>
      </w:r>
      <w:r>
        <w:rPr>
          <w:spacing w:val="39"/>
          <w:w w:val="105"/>
        </w:rPr>
        <w:t xml:space="preserve"> </w:t>
      </w:r>
      <w:r>
        <w:rPr>
          <w:w w:val="105"/>
        </w:rPr>
        <w:t>role</w:t>
      </w:r>
      <w:r>
        <w:rPr>
          <w:spacing w:val="36"/>
          <w:w w:val="105"/>
        </w:rPr>
        <w:t xml:space="preserve"> </w:t>
      </w:r>
      <w:r>
        <w:rPr>
          <w:w w:val="105"/>
        </w:rPr>
        <w:t>in meeting</w:t>
      </w:r>
      <w:r>
        <w:rPr>
          <w:spacing w:val="-5"/>
          <w:w w:val="105"/>
        </w:rPr>
        <w:t xml:space="preserve"> </w:t>
      </w:r>
      <w:r>
        <w:rPr>
          <w:w w:val="105"/>
        </w:rPr>
        <w:t>human</w:t>
      </w:r>
      <w:r>
        <w:rPr>
          <w:spacing w:val="-4"/>
          <w:w w:val="105"/>
        </w:rPr>
        <w:t xml:space="preserve"> </w:t>
      </w:r>
      <w:r>
        <w:rPr>
          <w:w w:val="105"/>
        </w:rPr>
        <w:t>needs</w:t>
      </w:r>
      <w:r>
        <w:rPr>
          <w:spacing w:val="-5"/>
          <w:w w:val="105"/>
        </w:rPr>
        <w:t xml:space="preserve"> </w:t>
      </w:r>
      <w:r>
        <w:rPr>
          <w:w w:val="105"/>
        </w:rPr>
        <w:t>while</w:t>
      </w:r>
      <w:r>
        <w:rPr>
          <w:spacing w:val="-5"/>
          <w:w w:val="105"/>
        </w:rPr>
        <w:t xml:space="preserve"> </w:t>
      </w:r>
      <w:r>
        <w:rPr>
          <w:w w:val="105"/>
        </w:rPr>
        <w:t>preserving</w:t>
      </w:r>
      <w:r>
        <w:rPr>
          <w:spacing w:val="-5"/>
          <w:w w:val="105"/>
        </w:rPr>
        <w:t xml:space="preserve"> </w:t>
      </w:r>
      <w:r>
        <w:rPr>
          <w:w w:val="105"/>
        </w:rPr>
        <w:t>cultural</w:t>
      </w:r>
      <w:r>
        <w:rPr>
          <w:spacing w:val="-2"/>
          <w:w w:val="105"/>
        </w:rPr>
        <w:t xml:space="preserve"> </w:t>
      </w:r>
      <w:r>
        <w:rPr>
          <w:w w:val="105"/>
        </w:rPr>
        <w:t>and</w:t>
      </w:r>
      <w:r>
        <w:rPr>
          <w:spacing w:val="-3"/>
          <w:w w:val="105"/>
        </w:rPr>
        <w:t xml:space="preserve"> </w:t>
      </w:r>
      <w:r>
        <w:rPr>
          <w:w w:val="105"/>
        </w:rPr>
        <w:t>economic</w:t>
      </w:r>
      <w:r>
        <w:rPr>
          <w:spacing w:val="-2"/>
          <w:w w:val="105"/>
        </w:rPr>
        <w:t xml:space="preserve"> </w:t>
      </w:r>
      <w:r>
        <w:rPr>
          <w:w w:val="105"/>
        </w:rPr>
        <w:t>strength.</w:t>
      </w:r>
      <w:r>
        <w:rPr>
          <w:spacing w:val="-5"/>
          <w:w w:val="105"/>
        </w:rPr>
        <w:t xml:space="preserve"> </w:t>
      </w:r>
      <w:r>
        <w:rPr>
          <w:w w:val="105"/>
        </w:rPr>
        <w:t>In</w:t>
      </w:r>
      <w:r>
        <w:rPr>
          <w:spacing w:val="-6"/>
          <w:w w:val="105"/>
        </w:rPr>
        <w:t xml:space="preserve"> </w:t>
      </w:r>
      <w:r>
        <w:rPr>
          <w:w w:val="105"/>
        </w:rPr>
        <w:t>India,</w:t>
      </w:r>
      <w:r>
        <w:rPr>
          <w:spacing w:val="-5"/>
          <w:w w:val="105"/>
        </w:rPr>
        <w:t xml:space="preserve"> </w:t>
      </w:r>
      <w:r>
        <w:rPr>
          <w:w w:val="105"/>
        </w:rPr>
        <w:t>their significance</w:t>
      </w:r>
      <w:r>
        <w:rPr>
          <w:spacing w:val="80"/>
          <w:w w:val="105"/>
        </w:rPr>
        <w:t xml:space="preserve"> </w:t>
      </w:r>
      <w:r>
        <w:rPr>
          <w:w w:val="105"/>
        </w:rPr>
        <w:t>expanded</w:t>
      </w:r>
      <w:r>
        <w:rPr>
          <w:spacing w:val="80"/>
          <w:w w:val="105"/>
        </w:rPr>
        <w:t xml:space="preserve"> </w:t>
      </w:r>
      <w:r>
        <w:rPr>
          <w:w w:val="105"/>
        </w:rPr>
        <w:t>further</w:t>
      </w:r>
      <w:r>
        <w:rPr>
          <w:spacing w:val="80"/>
          <w:w w:val="105"/>
        </w:rPr>
        <w:t xml:space="preserve"> </w:t>
      </w:r>
      <w:r>
        <w:rPr>
          <w:w w:val="105"/>
        </w:rPr>
        <w:t>after</w:t>
      </w:r>
      <w:r>
        <w:rPr>
          <w:spacing w:val="80"/>
          <w:w w:val="105"/>
        </w:rPr>
        <w:t xml:space="preserve"> </w:t>
      </w:r>
      <w:r>
        <w:rPr>
          <w:w w:val="105"/>
        </w:rPr>
        <w:t>the</w:t>
      </w:r>
      <w:r>
        <w:rPr>
          <w:spacing w:val="80"/>
          <w:w w:val="105"/>
        </w:rPr>
        <w:t xml:space="preserve"> </w:t>
      </w:r>
      <w:r>
        <w:rPr>
          <w:w w:val="105"/>
        </w:rPr>
        <w:t>New</w:t>
      </w:r>
      <w:r>
        <w:rPr>
          <w:spacing w:val="80"/>
          <w:w w:val="105"/>
        </w:rPr>
        <w:t xml:space="preserve"> </w:t>
      </w:r>
      <w:r>
        <w:rPr>
          <w:w w:val="105"/>
        </w:rPr>
        <w:t>Economic</w:t>
      </w:r>
      <w:r>
        <w:rPr>
          <w:spacing w:val="80"/>
          <w:w w:val="105"/>
        </w:rPr>
        <w:t xml:space="preserve"> </w:t>
      </w:r>
      <w:r>
        <w:rPr>
          <w:w w:val="105"/>
        </w:rPr>
        <w:t>Policy</w:t>
      </w:r>
      <w:r>
        <w:rPr>
          <w:spacing w:val="80"/>
          <w:w w:val="105"/>
        </w:rPr>
        <w:t xml:space="preserve"> </w:t>
      </w:r>
      <w:r>
        <w:rPr>
          <w:w w:val="105"/>
        </w:rPr>
        <w:t>of</w:t>
      </w:r>
      <w:r>
        <w:rPr>
          <w:spacing w:val="80"/>
          <w:w w:val="105"/>
        </w:rPr>
        <w:t xml:space="preserve"> </w:t>
      </w:r>
      <w:r>
        <w:rPr>
          <w:w w:val="105"/>
        </w:rPr>
        <w:t>1991,</w:t>
      </w:r>
      <w:r>
        <w:rPr>
          <w:spacing w:val="80"/>
          <w:w w:val="105"/>
        </w:rPr>
        <w:t xml:space="preserve"> </w:t>
      </w:r>
      <w:r>
        <w:rPr>
          <w:w w:val="105"/>
        </w:rPr>
        <w:t>which liberalised</w:t>
      </w:r>
      <w:r>
        <w:rPr>
          <w:spacing w:val="40"/>
          <w:w w:val="105"/>
        </w:rPr>
        <w:t xml:space="preserve"> </w:t>
      </w:r>
      <w:r>
        <w:rPr>
          <w:w w:val="105"/>
        </w:rPr>
        <w:t>trade</w:t>
      </w:r>
      <w:r>
        <w:rPr>
          <w:spacing w:val="40"/>
          <w:w w:val="105"/>
        </w:rPr>
        <w:t xml:space="preserve"> </w:t>
      </w:r>
      <w:r>
        <w:rPr>
          <w:w w:val="105"/>
        </w:rPr>
        <w:t>and</w:t>
      </w:r>
      <w:r>
        <w:rPr>
          <w:spacing w:val="40"/>
          <w:w w:val="105"/>
        </w:rPr>
        <w:t xml:space="preserve"> </w:t>
      </w:r>
      <w:r>
        <w:rPr>
          <w:w w:val="105"/>
        </w:rPr>
        <w:t>enhanced</w:t>
      </w:r>
      <w:r>
        <w:rPr>
          <w:spacing w:val="40"/>
          <w:w w:val="105"/>
        </w:rPr>
        <w:t xml:space="preserve"> </w:t>
      </w:r>
      <w:r>
        <w:rPr>
          <w:w w:val="105"/>
        </w:rPr>
        <w:t>competitiveness.</w:t>
      </w:r>
      <w:r>
        <w:rPr>
          <w:spacing w:val="40"/>
          <w:w w:val="105"/>
        </w:rPr>
        <w:t xml:space="preserve"> </w:t>
      </w:r>
      <w:r>
        <w:rPr>
          <w:w w:val="105"/>
        </w:rPr>
        <w:t>Today,</w:t>
      </w:r>
      <w:r>
        <w:rPr>
          <w:spacing w:val="40"/>
          <w:w w:val="105"/>
        </w:rPr>
        <w:t xml:space="preserve"> </w:t>
      </w:r>
      <w:r>
        <w:rPr>
          <w:w w:val="105"/>
        </w:rPr>
        <w:t>Small-Scale</w:t>
      </w:r>
      <w:r>
        <w:rPr>
          <w:spacing w:val="40"/>
          <w:w w:val="105"/>
        </w:rPr>
        <w:t xml:space="preserve"> </w:t>
      </w:r>
      <w:r>
        <w:rPr>
          <w:w w:val="105"/>
        </w:rPr>
        <w:t>Industries</w:t>
      </w:r>
      <w:r>
        <w:rPr>
          <w:spacing w:val="40"/>
          <w:w w:val="105"/>
        </w:rPr>
        <w:t xml:space="preserve"> </w:t>
      </w:r>
      <w:r>
        <w:rPr>
          <w:w w:val="105"/>
        </w:rPr>
        <w:t>(SSIs) continue</w:t>
      </w:r>
      <w:r>
        <w:rPr>
          <w:spacing w:val="35"/>
          <w:w w:val="105"/>
        </w:rPr>
        <w:t xml:space="preserve"> </w:t>
      </w:r>
      <w:r>
        <w:rPr>
          <w:w w:val="105"/>
        </w:rPr>
        <w:t>to</w:t>
      </w:r>
      <w:r>
        <w:rPr>
          <w:spacing w:val="35"/>
          <w:w w:val="105"/>
        </w:rPr>
        <w:t xml:space="preserve"> </w:t>
      </w:r>
      <w:r>
        <w:rPr>
          <w:w w:val="105"/>
        </w:rPr>
        <w:t>act</w:t>
      </w:r>
      <w:r>
        <w:rPr>
          <w:spacing w:val="35"/>
          <w:w w:val="105"/>
        </w:rPr>
        <w:t xml:space="preserve"> </w:t>
      </w:r>
      <w:r>
        <w:rPr>
          <w:w w:val="105"/>
        </w:rPr>
        <w:t>as</w:t>
      </w:r>
      <w:r>
        <w:rPr>
          <w:spacing w:val="35"/>
          <w:w w:val="105"/>
        </w:rPr>
        <w:t xml:space="preserve"> </w:t>
      </w:r>
      <w:r>
        <w:rPr>
          <w:w w:val="105"/>
        </w:rPr>
        <w:t>engines</w:t>
      </w:r>
      <w:r>
        <w:rPr>
          <w:spacing w:val="35"/>
          <w:w w:val="105"/>
        </w:rPr>
        <w:t xml:space="preserve"> </w:t>
      </w:r>
      <w:r>
        <w:rPr>
          <w:w w:val="105"/>
        </w:rPr>
        <w:t>of</w:t>
      </w:r>
      <w:r>
        <w:rPr>
          <w:spacing w:val="35"/>
          <w:w w:val="105"/>
        </w:rPr>
        <w:t xml:space="preserve"> </w:t>
      </w:r>
      <w:r>
        <w:rPr>
          <w:w w:val="105"/>
        </w:rPr>
        <w:t>employment,</w:t>
      </w:r>
      <w:r>
        <w:rPr>
          <w:spacing w:val="35"/>
          <w:w w:val="105"/>
        </w:rPr>
        <w:t xml:space="preserve"> </w:t>
      </w:r>
      <w:r>
        <w:rPr>
          <w:w w:val="105"/>
        </w:rPr>
        <w:t>innovation,</w:t>
      </w:r>
      <w:r>
        <w:rPr>
          <w:spacing w:val="35"/>
          <w:w w:val="105"/>
        </w:rPr>
        <w:t xml:space="preserve"> </w:t>
      </w:r>
      <w:r>
        <w:rPr>
          <w:w w:val="105"/>
        </w:rPr>
        <w:t>and</w:t>
      </w:r>
      <w:r>
        <w:rPr>
          <w:spacing w:val="35"/>
          <w:w w:val="105"/>
        </w:rPr>
        <w:t xml:space="preserve"> </w:t>
      </w:r>
      <w:r>
        <w:rPr>
          <w:w w:val="105"/>
        </w:rPr>
        <w:t>rural</w:t>
      </w:r>
      <w:r>
        <w:rPr>
          <w:spacing w:val="35"/>
          <w:w w:val="105"/>
        </w:rPr>
        <w:t xml:space="preserve"> </w:t>
      </w:r>
      <w:r>
        <w:rPr>
          <w:w w:val="105"/>
        </w:rPr>
        <w:t>industrialisation.</w:t>
      </w:r>
      <w:r>
        <w:rPr>
          <w:spacing w:val="35"/>
          <w:w w:val="105"/>
        </w:rPr>
        <w:t xml:space="preserve"> </w:t>
      </w:r>
      <w:r>
        <w:rPr>
          <w:w w:val="105"/>
        </w:rPr>
        <w:t xml:space="preserve">This </w:t>
      </w:r>
      <w:r>
        <w:t xml:space="preserve">study, based on secondary data from the Mission Antyodaya surveys (2020 and 2022–2023), </w:t>
      </w:r>
      <w:r>
        <w:rPr>
          <w:w w:val="105"/>
        </w:rPr>
        <w:t>analyses</w:t>
      </w:r>
      <w:r>
        <w:rPr>
          <w:spacing w:val="80"/>
          <w:w w:val="105"/>
        </w:rPr>
        <w:t xml:space="preserve"> </w:t>
      </w:r>
      <w:r>
        <w:rPr>
          <w:w w:val="105"/>
        </w:rPr>
        <w:t>household</w:t>
      </w:r>
      <w:r>
        <w:rPr>
          <w:spacing w:val="80"/>
          <w:w w:val="105"/>
        </w:rPr>
        <w:t xml:space="preserve"> </w:t>
      </w:r>
      <w:r>
        <w:rPr>
          <w:w w:val="105"/>
        </w:rPr>
        <w:t>participation</w:t>
      </w:r>
      <w:r>
        <w:rPr>
          <w:spacing w:val="80"/>
          <w:w w:val="105"/>
        </w:rPr>
        <w:t xml:space="preserve"> </w:t>
      </w:r>
      <w:r>
        <w:rPr>
          <w:w w:val="105"/>
        </w:rPr>
        <w:t>in</w:t>
      </w:r>
      <w:r>
        <w:rPr>
          <w:spacing w:val="80"/>
          <w:w w:val="105"/>
        </w:rPr>
        <w:t xml:space="preserve"> </w:t>
      </w:r>
      <w:r>
        <w:rPr>
          <w:w w:val="105"/>
        </w:rPr>
        <w:t>Namakal</w:t>
      </w:r>
      <w:r>
        <w:rPr>
          <w:spacing w:val="80"/>
          <w:w w:val="105"/>
        </w:rPr>
        <w:t xml:space="preserve"> </w:t>
      </w:r>
      <w:r>
        <w:rPr>
          <w:w w:val="105"/>
        </w:rPr>
        <w:t>district’s</w:t>
      </w:r>
      <w:r>
        <w:rPr>
          <w:spacing w:val="80"/>
          <w:w w:val="105"/>
        </w:rPr>
        <w:t xml:space="preserve"> </w:t>
      </w:r>
      <w:r>
        <w:rPr>
          <w:w w:val="105"/>
        </w:rPr>
        <w:t>SSIs,</w:t>
      </w:r>
      <w:r>
        <w:rPr>
          <w:spacing w:val="80"/>
          <w:w w:val="105"/>
        </w:rPr>
        <w:t xml:space="preserve"> </w:t>
      </w:r>
      <w:r>
        <w:rPr>
          <w:w w:val="105"/>
        </w:rPr>
        <w:t>including</w:t>
      </w:r>
      <w:r>
        <w:rPr>
          <w:spacing w:val="80"/>
          <w:w w:val="105"/>
        </w:rPr>
        <w:t xml:space="preserve"> </w:t>
      </w:r>
      <w:r>
        <w:rPr>
          <w:w w:val="105"/>
        </w:rPr>
        <w:t>sericulture,</w:t>
      </w:r>
      <w:r>
        <w:rPr>
          <w:spacing w:val="40"/>
          <w:w w:val="105"/>
        </w:rPr>
        <w:t xml:space="preserve"> </w:t>
      </w:r>
      <w:r>
        <w:rPr>
          <w:w w:val="105"/>
        </w:rPr>
        <w:t>beekeeping, handloom, handicrafts, and cottage industries. Findings reveal a 35.5 percent growth</w:t>
      </w:r>
      <w:r>
        <w:rPr>
          <w:spacing w:val="31"/>
          <w:w w:val="105"/>
        </w:rPr>
        <w:t xml:space="preserve"> </w:t>
      </w:r>
      <w:r>
        <w:rPr>
          <w:w w:val="105"/>
        </w:rPr>
        <w:t>in</w:t>
      </w:r>
      <w:r>
        <w:rPr>
          <w:spacing w:val="29"/>
          <w:w w:val="105"/>
        </w:rPr>
        <w:t xml:space="preserve"> </w:t>
      </w:r>
      <w:r>
        <w:rPr>
          <w:w w:val="105"/>
        </w:rPr>
        <w:t>household</w:t>
      </w:r>
      <w:r>
        <w:rPr>
          <w:spacing w:val="28"/>
          <w:w w:val="105"/>
        </w:rPr>
        <w:t xml:space="preserve"> </w:t>
      </w:r>
      <w:r>
        <w:rPr>
          <w:w w:val="105"/>
        </w:rPr>
        <w:t>engagement</w:t>
      </w:r>
      <w:r>
        <w:rPr>
          <w:spacing w:val="28"/>
          <w:w w:val="105"/>
        </w:rPr>
        <w:t xml:space="preserve"> </w:t>
      </w:r>
      <w:r>
        <w:rPr>
          <w:w w:val="105"/>
        </w:rPr>
        <w:t>within</w:t>
      </w:r>
      <w:r>
        <w:rPr>
          <w:spacing w:val="31"/>
          <w:w w:val="105"/>
        </w:rPr>
        <w:t xml:space="preserve"> </w:t>
      </w:r>
      <w:r>
        <w:rPr>
          <w:w w:val="105"/>
        </w:rPr>
        <w:t>just</w:t>
      </w:r>
      <w:r>
        <w:rPr>
          <w:spacing w:val="31"/>
          <w:w w:val="105"/>
        </w:rPr>
        <w:t xml:space="preserve"> </w:t>
      </w:r>
      <w:r>
        <w:rPr>
          <w:w w:val="105"/>
        </w:rPr>
        <w:t>three</w:t>
      </w:r>
      <w:r>
        <w:rPr>
          <w:spacing w:val="30"/>
          <w:w w:val="105"/>
        </w:rPr>
        <w:t xml:space="preserve"> </w:t>
      </w:r>
      <w:r>
        <w:rPr>
          <w:w w:val="105"/>
        </w:rPr>
        <w:t>years,</w:t>
      </w:r>
      <w:r>
        <w:rPr>
          <w:spacing w:val="31"/>
          <w:w w:val="105"/>
        </w:rPr>
        <w:t xml:space="preserve"> </w:t>
      </w:r>
      <w:r>
        <w:rPr>
          <w:w w:val="105"/>
        </w:rPr>
        <w:t>highlighting</w:t>
      </w:r>
      <w:r>
        <w:rPr>
          <w:spacing w:val="28"/>
          <w:w w:val="105"/>
        </w:rPr>
        <w:t xml:space="preserve"> </w:t>
      </w:r>
      <w:r>
        <w:rPr>
          <w:w w:val="105"/>
        </w:rPr>
        <w:t>how</w:t>
      </w:r>
      <w:r>
        <w:rPr>
          <w:spacing w:val="31"/>
          <w:w w:val="105"/>
        </w:rPr>
        <w:t xml:space="preserve"> </w:t>
      </w:r>
      <w:r>
        <w:rPr>
          <w:w w:val="105"/>
        </w:rPr>
        <w:t>SSIs</w:t>
      </w:r>
      <w:r>
        <w:rPr>
          <w:spacing w:val="31"/>
          <w:w w:val="105"/>
        </w:rPr>
        <w:t xml:space="preserve"> </w:t>
      </w:r>
      <w:r>
        <w:rPr>
          <w:w w:val="105"/>
        </w:rPr>
        <w:t xml:space="preserve">reduce </w:t>
      </w:r>
      <w:r>
        <w:t>dependence</w:t>
      </w:r>
      <w:r>
        <w:rPr>
          <w:spacing w:val="18"/>
        </w:rPr>
        <w:t xml:space="preserve"> </w:t>
      </w:r>
      <w:r>
        <w:t>on</w:t>
      </w:r>
      <w:r>
        <w:rPr>
          <w:spacing w:val="14"/>
        </w:rPr>
        <w:t xml:space="preserve"> </w:t>
      </w:r>
      <w:r>
        <w:t>agriculture,</w:t>
      </w:r>
      <w:r>
        <w:rPr>
          <w:spacing w:val="17"/>
        </w:rPr>
        <w:t xml:space="preserve"> </w:t>
      </w:r>
      <w:r>
        <w:t>expand</w:t>
      </w:r>
      <w:r>
        <w:rPr>
          <w:spacing w:val="17"/>
        </w:rPr>
        <w:t xml:space="preserve"> </w:t>
      </w:r>
      <w:r>
        <w:t>livelihoods,</w:t>
      </w:r>
      <w:r>
        <w:rPr>
          <w:spacing w:val="17"/>
        </w:rPr>
        <w:t xml:space="preserve"> </w:t>
      </w:r>
      <w:r>
        <w:t>and</w:t>
      </w:r>
      <w:r>
        <w:rPr>
          <w:spacing w:val="17"/>
        </w:rPr>
        <w:t xml:space="preserve"> </w:t>
      </w:r>
      <w:r>
        <w:t>strengthen</w:t>
      </w:r>
      <w:r>
        <w:rPr>
          <w:spacing w:val="18"/>
        </w:rPr>
        <w:t xml:space="preserve"> </w:t>
      </w:r>
      <w:r>
        <w:t>local</w:t>
      </w:r>
      <w:r>
        <w:rPr>
          <w:spacing w:val="19"/>
        </w:rPr>
        <w:t xml:space="preserve"> </w:t>
      </w:r>
      <w:r>
        <w:t>economic</w:t>
      </w:r>
      <w:r>
        <w:rPr>
          <w:spacing w:val="18"/>
        </w:rPr>
        <w:t xml:space="preserve"> </w:t>
      </w:r>
      <w:r>
        <w:rPr>
          <w:spacing w:val="-2"/>
        </w:rPr>
        <w:t>development</w:t>
      </w:r>
    </w:p>
    <w:p w14:paraId="23470AAD">
      <w:pPr>
        <w:pStyle w:val="8"/>
        <w:spacing w:line="248" w:lineRule="exact"/>
        <w:ind w:left="153"/>
      </w:pPr>
      <w:r>
        <w:rPr>
          <w:w w:val="105"/>
        </w:rPr>
        <w:t>(LED)</w:t>
      </w:r>
      <w:r>
        <w:rPr>
          <w:spacing w:val="-5"/>
          <w:w w:val="105"/>
        </w:rPr>
        <w:t xml:space="preserve"> </w:t>
      </w:r>
      <w:r>
        <w:rPr>
          <w:w w:val="105"/>
        </w:rPr>
        <w:t>in</w:t>
      </w:r>
      <w:r>
        <w:rPr>
          <w:spacing w:val="-3"/>
          <w:w w:val="105"/>
        </w:rPr>
        <w:t xml:space="preserve"> </w:t>
      </w:r>
      <w:r>
        <w:rPr>
          <w:w w:val="105"/>
        </w:rPr>
        <w:t>rural</w:t>
      </w:r>
      <w:r>
        <w:rPr>
          <w:spacing w:val="-4"/>
          <w:w w:val="105"/>
        </w:rPr>
        <w:t xml:space="preserve"> </w:t>
      </w:r>
      <w:r>
        <w:rPr>
          <w:w w:val="105"/>
        </w:rPr>
        <w:t>Tamil</w:t>
      </w:r>
      <w:r>
        <w:rPr>
          <w:spacing w:val="-4"/>
          <w:w w:val="105"/>
        </w:rPr>
        <w:t xml:space="preserve"> </w:t>
      </w:r>
      <w:r>
        <w:rPr>
          <w:spacing w:val="-2"/>
          <w:w w:val="105"/>
        </w:rPr>
        <w:t>Nadu.</w:t>
      </w:r>
    </w:p>
    <w:p w14:paraId="1AABAC36">
      <w:pPr>
        <w:pStyle w:val="8"/>
        <w:spacing w:before="38"/>
      </w:pPr>
    </w:p>
    <w:p w14:paraId="39A30700">
      <w:pPr>
        <w:spacing w:line="273" w:lineRule="auto"/>
        <w:ind w:left="153"/>
        <w:rPr>
          <w:i/>
        </w:rPr>
      </w:pPr>
      <w:r>
        <w:rPr>
          <w:b/>
          <w:i/>
        </w:rPr>
        <w:t>Keywords:</w:t>
      </w:r>
      <w:r>
        <w:rPr>
          <w:b/>
          <w:i/>
          <w:spacing w:val="40"/>
        </w:rPr>
        <w:t xml:space="preserve"> </w:t>
      </w:r>
      <w:r>
        <w:rPr>
          <w:i/>
        </w:rPr>
        <w:t>Small-Scale</w:t>
      </w:r>
      <w:r>
        <w:rPr>
          <w:i/>
          <w:spacing w:val="40"/>
        </w:rPr>
        <w:t xml:space="preserve"> </w:t>
      </w:r>
      <w:r>
        <w:rPr>
          <w:i/>
        </w:rPr>
        <w:t>Industries</w:t>
      </w:r>
      <w:r>
        <w:rPr>
          <w:i/>
          <w:spacing w:val="40"/>
        </w:rPr>
        <w:t xml:space="preserve"> </w:t>
      </w:r>
      <w:r>
        <w:rPr>
          <w:i/>
        </w:rPr>
        <w:t>(SSIs),</w:t>
      </w:r>
      <w:r>
        <w:rPr>
          <w:i/>
          <w:spacing w:val="40"/>
        </w:rPr>
        <w:t xml:space="preserve"> </w:t>
      </w:r>
      <w:r>
        <w:rPr>
          <w:i/>
        </w:rPr>
        <w:t>Rural</w:t>
      </w:r>
      <w:r>
        <w:rPr>
          <w:i/>
          <w:spacing w:val="40"/>
        </w:rPr>
        <w:t xml:space="preserve"> </w:t>
      </w:r>
      <w:r>
        <w:rPr>
          <w:i/>
        </w:rPr>
        <w:t>Industrialisation,</w:t>
      </w:r>
      <w:r>
        <w:rPr>
          <w:i/>
          <w:spacing w:val="40"/>
        </w:rPr>
        <w:t xml:space="preserve"> </w:t>
      </w:r>
      <w:r>
        <w:rPr>
          <w:i/>
        </w:rPr>
        <w:t>Mission</w:t>
      </w:r>
      <w:r>
        <w:rPr>
          <w:i/>
          <w:spacing w:val="40"/>
        </w:rPr>
        <w:t xml:space="preserve"> </w:t>
      </w:r>
      <w:r>
        <w:rPr>
          <w:i/>
        </w:rPr>
        <w:t>Antyodaya,</w:t>
      </w:r>
      <w:r>
        <w:rPr>
          <w:i/>
          <w:spacing w:val="40"/>
        </w:rPr>
        <w:t xml:space="preserve"> </w:t>
      </w:r>
      <w:r>
        <w:rPr>
          <w:i/>
        </w:rPr>
        <w:t>Local</w:t>
      </w:r>
      <w:r>
        <w:rPr>
          <w:i/>
          <w:spacing w:val="80"/>
        </w:rPr>
        <w:t xml:space="preserve"> </w:t>
      </w:r>
      <w:r>
        <w:rPr>
          <w:i/>
        </w:rPr>
        <w:t>Economic Development.</w:t>
      </w:r>
    </w:p>
    <w:p w14:paraId="3EAD850A">
      <w:pPr>
        <w:spacing w:line="273" w:lineRule="auto"/>
        <w:rPr>
          <w:i/>
        </w:rPr>
        <w:sectPr>
          <w:pgSz w:w="10330" w:h="14580"/>
          <w:pgMar w:top="680" w:right="566" w:bottom="700" w:left="566" w:header="432" w:footer="507" w:gutter="0"/>
          <w:cols w:space="720" w:num="1"/>
        </w:sectPr>
      </w:pPr>
    </w:p>
    <w:p w14:paraId="6CFB6A2D">
      <w:pPr>
        <w:pStyle w:val="3"/>
        <w:spacing w:before="234"/>
        <w:ind w:left="3" w:right="0"/>
      </w:pPr>
      <w:r>
        <w:rPr>
          <w:spacing w:val="-8"/>
        </w:rPr>
        <w:t>REGIONAL</w:t>
      </w:r>
      <w:r>
        <w:rPr>
          <w:spacing w:val="-9"/>
        </w:rPr>
        <w:t xml:space="preserve"> </w:t>
      </w:r>
      <w:r>
        <w:rPr>
          <w:spacing w:val="-8"/>
        </w:rPr>
        <w:t>ECONOMICS</w:t>
      </w:r>
      <w:r>
        <w:rPr>
          <w:spacing w:val="-6"/>
        </w:rPr>
        <w:t xml:space="preserve"> </w:t>
      </w:r>
      <w:r>
        <w:rPr>
          <w:spacing w:val="-8"/>
        </w:rPr>
        <w:t>(NAMAKKAL)</w:t>
      </w:r>
    </w:p>
    <w:p w14:paraId="306FFCBA">
      <w:pPr>
        <w:spacing w:before="330" w:line="271" w:lineRule="auto"/>
        <w:ind w:left="5509" w:right="150" w:firstLine="1579"/>
        <w:jc w:val="right"/>
        <w:rPr>
          <w:i/>
          <w:sz w:val="20"/>
        </w:rPr>
      </w:pPr>
      <w:r>
        <w:rPr>
          <w:b/>
        </w:rPr>
        <w:t xml:space="preserve">Mr. M. Arul Anand </w:t>
      </w:r>
      <w:r>
        <w:rPr>
          <w:i/>
          <w:sz w:val="20"/>
        </w:rPr>
        <w:t>Student,</w:t>
      </w:r>
      <w:r>
        <w:rPr>
          <w:i/>
          <w:spacing w:val="-6"/>
          <w:sz w:val="20"/>
        </w:rPr>
        <w:t xml:space="preserve"> </w:t>
      </w:r>
      <w:r>
        <w:rPr>
          <w:i/>
          <w:sz w:val="20"/>
        </w:rPr>
        <w:t>St.</w:t>
      </w:r>
      <w:r>
        <w:rPr>
          <w:i/>
          <w:spacing w:val="-7"/>
          <w:sz w:val="20"/>
        </w:rPr>
        <w:t xml:space="preserve"> </w:t>
      </w:r>
      <w:r>
        <w:rPr>
          <w:i/>
          <w:sz w:val="20"/>
        </w:rPr>
        <w:t>Joseph’s</w:t>
      </w:r>
      <w:r>
        <w:rPr>
          <w:i/>
          <w:spacing w:val="-8"/>
          <w:sz w:val="20"/>
        </w:rPr>
        <w:t xml:space="preserve"> </w:t>
      </w:r>
      <w:r>
        <w:rPr>
          <w:i/>
          <w:sz w:val="20"/>
        </w:rPr>
        <w:t>College</w:t>
      </w:r>
      <w:r>
        <w:rPr>
          <w:i/>
          <w:spacing w:val="-8"/>
          <w:sz w:val="20"/>
        </w:rPr>
        <w:t xml:space="preserve"> </w:t>
      </w:r>
      <w:r>
        <w:rPr>
          <w:i/>
          <w:sz w:val="20"/>
        </w:rPr>
        <w:t xml:space="preserve">(Autonomous) </w:t>
      </w:r>
      <w:r>
        <w:fldChar w:fldCharType="begin"/>
      </w:r>
      <w:r>
        <w:instrText xml:space="preserve"> HYPERLINK "mailto:arulanand22022006@gmail.com" \h </w:instrText>
      </w:r>
      <w:r>
        <w:fldChar w:fldCharType="separate"/>
      </w:r>
      <w:r>
        <w:rPr>
          <w:i/>
          <w:spacing w:val="-2"/>
          <w:sz w:val="20"/>
        </w:rPr>
        <w:t>arulanand22022006@gmail.com</w:t>
      </w:r>
      <w:r>
        <w:rPr>
          <w:i/>
          <w:spacing w:val="-2"/>
          <w:sz w:val="20"/>
        </w:rPr>
        <w:fldChar w:fldCharType="end"/>
      </w:r>
    </w:p>
    <w:p w14:paraId="1D9DEE06">
      <w:pPr>
        <w:pStyle w:val="8"/>
        <w:spacing w:before="31"/>
        <w:rPr>
          <w:i/>
          <w:sz w:val="20"/>
        </w:rPr>
      </w:pPr>
    </w:p>
    <w:p w14:paraId="26C81058">
      <w:pPr>
        <w:pStyle w:val="4"/>
      </w:pPr>
      <w:r>
        <w:rPr>
          <w:lang w:val="en-IN" w:eastAsia="en-IN"/>
        </w:rPr>
        <mc:AlternateContent>
          <mc:Choice Requires="wps">
            <w:drawing>
              <wp:anchor distT="0" distB="0" distL="0" distR="0" simplePos="0" relativeHeight="251755520" behindDoc="0" locked="0" layoutInCell="1" allowOverlap="1">
                <wp:simplePos x="0" y="0"/>
                <wp:positionH relativeFrom="page">
                  <wp:posOffset>457200</wp:posOffset>
                </wp:positionH>
                <wp:positionV relativeFrom="paragraph">
                  <wp:posOffset>187960</wp:posOffset>
                </wp:positionV>
                <wp:extent cx="565150" cy="819785"/>
                <wp:effectExtent l="0" t="0" r="0" b="0"/>
                <wp:wrapNone/>
                <wp:docPr id="367" name="Textbox 367"/>
                <wp:cNvGraphicFramePr/>
                <a:graphic xmlns:a="http://schemas.openxmlformats.org/drawingml/2006/main">
                  <a:graphicData uri="http://schemas.microsoft.com/office/word/2010/wordprocessingShape">
                    <wps:wsp>
                      <wps:cNvSpPr txBox="1"/>
                      <wps:spPr>
                        <a:xfrm>
                          <a:off x="0" y="0"/>
                          <a:ext cx="565150" cy="819785"/>
                        </a:xfrm>
                        <a:prstGeom prst="rect">
                          <a:avLst/>
                        </a:prstGeom>
                      </wps:spPr>
                      <wps:txbx>
                        <w:txbxContent>
                          <w:p w14:paraId="5E0A869B">
                            <w:pPr>
                              <w:spacing w:line="1226" w:lineRule="exact"/>
                              <w:rPr>
                                <w:sz w:val="107"/>
                              </w:rPr>
                            </w:pPr>
                            <w:r>
                              <w:rPr>
                                <w:spacing w:val="-10"/>
                                <w:w w:val="120"/>
                                <w:sz w:val="107"/>
                              </w:rPr>
                              <w:t>N</w:t>
                            </w:r>
                          </w:p>
                        </w:txbxContent>
                      </wps:txbx>
                      <wps:bodyPr wrap="square" lIns="0" tIns="0" rIns="0" bIns="0" rtlCol="0">
                        <a:noAutofit/>
                      </wps:bodyPr>
                    </wps:wsp>
                  </a:graphicData>
                </a:graphic>
              </wp:anchor>
            </w:drawing>
          </mc:Choice>
          <mc:Fallback>
            <w:pict>
              <v:shape id="Textbox 367" o:spid="_x0000_s1026" o:spt="202" type="#_x0000_t202" style="position:absolute;left:0pt;margin-left:36pt;margin-top:14.8pt;height:64.55pt;width:44.5pt;mso-position-horizontal-relative:page;z-index:251755520;mso-width-relative:page;mso-height-relative:page;" filled="f" stroked="f" coordsize="21600,21600" o:gfxdata="UEsDBAoAAAAAAIdO4kAAAAAAAAAAAAAAAAAEAAAAZHJzL1BLAwQUAAAACACHTuJAWZzWDdgAAAAJ&#10;AQAADwAAAGRycy9kb3ducmV2LnhtbE2PzU7DMBCE70i8g7VI3KidSKRtiFMhBCckRBoOHJ1km1iN&#10;1yF2f3h7tid6290ZzX5TbM5uFEecg/WkIVkoEEit7yz1Gr7qt4cViBANdWb0hBp+McCmvL0pTN75&#10;E1V43MZecAiF3GgYYpxyKUM7oDNh4Sck1nZ+dibyOveym82Jw90oU6Uy6Ywl/jCYCV8GbPfbg9Pw&#10;/E3Vq/35aD6rXWXreq3oPdtrfX+XqCcQEc/x3wwXfEaHkpkaf6AuiFHDMuUqUUO6zkBc9CzhQ8PD&#10;42oJsizkdYPyD1BLAwQUAAAACACHTuJAFJuC97QBAAB3AwAADgAAAGRycy9lMm9Eb2MueG1srVPB&#10;btswDL0P2D8Iui9OOiTNjDhFt2DDgGEr0O4DZFmKBViiJiqx8/ejZDsduksPvcgUST3yPdK7u8F2&#10;7KwCGnAVXy2WnCknoTHuWPHfT18/bDnDKFwjOnCq4heF/G7//t2u96W6gRa6RgVGIA7L3le8jdGX&#10;RYGyVVbgArxyFNQQrIh0DceiCaIndNsVN8vlpughND6AVIjkPYxBPiGG1wCC1kaqA8iTVS6OqEF1&#10;IhIlbI1Hvs/daq1k/KU1qsi6ihPTmE8qQnadzmK/E+UxCN8aObUgXtPCC05WGEdFr1AHEQU7BfMf&#10;lDUyAIKOCwm2GIlkRYjFavlCm8dWeJW5kNTor6Lj28HKn+eHwExT8Y+bW86csDTyJzXEGgaWXCRQ&#10;77GkvEdPmXH4DAOtzexHcibegw42fYkRozjJe7nKS2hMknO9Wa/WFJEU2q4+3W7XCaV4fuwDxm8K&#10;LEtGxQNNL4sqzj8wjqlzCr1LbY3lkxWHeph6raG5UKs9TbXi+OckguKs++5ItrQCsxFmo56NELsv&#10;kBclUXFwf4qgTa6cSoy4U2WaR+592p008H/vOev5f9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mc1g3YAAAACQEAAA8AAAAAAAAAAQAgAAAAIgAAAGRycy9kb3ducmV2LnhtbFBLAQIUABQAAAAI&#10;AIdO4kAUm4L3tAEAAHcDAAAOAAAAAAAAAAEAIAAAACcBAABkcnMvZTJvRG9jLnhtbFBLBQYAAAAA&#10;BgAGAFkBAABNBQAAAAA=&#10;">
                <v:fill on="f" focussize="0,0"/>
                <v:stroke on="f"/>
                <v:imagedata o:title=""/>
                <o:lock v:ext="edit" aspectratio="f"/>
                <v:textbox inset="0mm,0mm,0mm,0mm">
                  <w:txbxContent>
                    <w:p w14:paraId="5E0A869B">
                      <w:pPr>
                        <w:spacing w:line="1226" w:lineRule="exact"/>
                        <w:rPr>
                          <w:sz w:val="107"/>
                        </w:rPr>
                      </w:pPr>
                      <w:r>
                        <w:rPr>
                          <w:spacing w:val="-10"/>
                          <w:w w:val="120"/>
                          <w:sz w:val="107"/>
                        </w:rPr>
                        <w:t>N</w:t>
                      </w:r>
                    </w:p>
                  </w:txbxContent>
                </v:textbox>
              </v:shape>
            </w:pict>
          </mc:Fallback>
        </mc:AlternateContent>
      </w:r>
      <w:r>
        <w:rPr>
          <w:spacing w:val="-2"/>
          <w:w w:val="115"/>
        </w:rPr>
        <w:t>ABSTRACT</w:t>
      </w:r>
    </w:p>
    <w:p w14:paraId="2D27A27C">
      <w:pPr>
        <w:pStyle w:val="8"/>
        <w:spacing w:before="239" w:line="280" w:lineRule="auto"/>
        <w:ind w:left="153" w:right="146" w:firstLine="890"/>
        <w:jc w:val="right"/>
      </w:pPr>
      <w:r>
        <w:rPr>
          <w:w w:val="105"/>
        </w:rPr>
        <w:t>amakkal district in Tamil Nadu has emerged as the poultry hub of India, Widely recognized</w:t>
      </w:r>
      <w:r>
        <w:rPr>
          <w:spacing w:val="40"/>
          <w:w w:val="105"/>
        </w:rPr>
        <w:t xml:space="preserve"> </w:t>
      </w:r>
      <w:r>
        <w:rPr>
          <w:w w:val="105"/>
        </w:rPr>
        <w:t>as</w:t>
      </w:r>
      <w:r>
        <w:rPr>
          <w:spacing w:val="40"/>
          <w:w w:val="105"/>
        </w:rPr>
        <w:t xml:space="preserve"> </w:t>
      </w:r>
      <w:r>
        <w:rPr>
          <w:w w:val="105"/>
        </w:rPr>
        <w:t>the</w:t>
      </w:r>
      <w:r>
        <w:rPr>
          <w:spacing w:val="40"/>
          <w:w w:val="105"/>
        </w:rPr>
        <w:t xml:space="preserve"> </w:t>
      </w:r>
      <w:r>
        <w:rPr>
          <w:w w:val="105"/>
        </w:rPr>
        <w:t>“EGG</w:t>
      </w:r>
      <w:r>
        <w:rPr>
          <w:spacing w:val="40"/>
          <w:w w:val="105"/>
        </w:rPr>
        <w:t xml:space="preserve"> </w:t>
      </w:r>
      <w:r>
        <w:rPr>
          <w:w w:val="105"/>
        </w:rPr>
        <w:t>City”. The</w:t>
      </w:r>
      <w:r>
        <w:rPr>
          <w:spacing w:val="40"/>
          <w:w w:val="105"/>
        </w:rPr>
        <w:t xml:space="preserve"> </w:t>
      </w:r>
      <w:r>
        <w:rPr>
          <w:w w:val="105"/>
        </w:rPr>
        <w:t>region’s</w:t>
      </w:r>
      <w:r>
        <w:rPr>
          <w:spacing w:val="40"/>
          <w:w w:val="105"/>
        </w:rPr>
        <w:t xml:space="preserve"> </w:t>
      </w:r>
      <w:r>
        <w:rPr>
          <w:w w:val="105"/>
        </w:rPr>
        <w:t>favorableagro-climatic</w:t>
      </w:r>
      <w:r>
        <w:rPr>
          <w:spacing w:val="40"/>
          <w:w w:val="105"/>
        </w:rPr>
        <w:t xml:space="preserve"> </w:t>
      </w:r>
      <w:r>
        <w:rPr>
          <w:w w:val="105"/>
        </w:rPr>
        <w:t>conditions, availability</w:t>
      </w:r>
      <w:r>
        <w:rPr>
          <w:spacing w:val="80"/>
          <w:w w:val="105"/>
        </w:rPr>
        <w:t xml:space="preserve"> </w:t>
      </w:r>
      <w:r>
        <w:rPr>
          <w:w w:val="105"/>
        </w:rPr>
        <w:t>of</w:t>
      </w:r>
      <w:r>
        <w:rPr>
          <w:spacing w:val="80"/>
          <w:w w:val="105"/>
        </w:rPr>
        <w:t xml:space="preserve"> </w:t>
      </w:r>
      <w:r>
        <w:rPr>
          <w:w w:val="105"/>
        </w:rPr>
        <w:t>feed</w:t>
      </w:r>
      <w:r>
        <w:rPr>
          <w:spacing w:val="80"/>
          <w:w w:val="105"/>
        </w:rPr>
        <w:t xml:space="preserve"> </w:t>
      </w:r>
      <w:r>
        <w:rPr>
          <w:w w:val="105"/>
        </w:rPr>
        <w:t>resources,</w:t>
      </w:r>
      <w:r>
        <w:rPr>
          <w:spacing w:val="80"/>
          <w:w w:val="105"/>
        </w:rPr>
        <w:t xml:space="preserve"> </w:t>
      </w:r>
      <w:r>
        <w:rPr>
          <w:w w:val="105"/>
        </w:rPr>
        <w:t>and</w:t>
      </w:r>
      <w:r>
        <w:rPr>
          <w:spacing w:val="80"/>
          <w:w w:val="105"/>
        </w:rPr>
        <w:t xml:space="preserve"> </w:t>
      </w:r>
      <w:r>
        <w:rPr>
          <w:w w:val="105"/>
        </w:rPr>
        <w:t>strong</w:t>
      </w:r>
      <w:r>
        <w:rPr>
          <w:spacing w:val="80"/>
          <w:w w:val="105"/>
        </w:rPr>
        <w:t xml:space="preserve"> </w:t>
      </w:r>
      <w:r>
        <w:rPr>
          <w:w w:val="105"/>
        </w:rPr>
        <w:t>entrepreneurial</w:t>
      </w:r>
      <w:r>
        <w:rPr>
          <w:spacing w:val="80"/>
          <w:w w:val="105"/>
        </w:rPr>
        <w:t xml:space="preserve"> </w:t>
      </w:r>
      <w:r>
        <w:rPr>
          <w:w w:val="105"/>
        </w:rPr>
        <w:t>initiatives</w:t>
      </w:r>
      <w:r>
        <w:rPr>
          <w:spacing w:val="80"/>
          <w:w w:val="105"/>
        </w:rPr>
        <w:t xml:space="preserve"> </w:t>
      </w:r>
      <w:r>
        <w:rPr>
          <w:w w:val="105"/>
        </w:rPr>
        <w:t>have contributed</w:t>
      </w:r>
      <w:r>
        <w:rPr>
          <w:spacing w:val="-8"/>
          <w:w w:val="105"/>
        </w:rPr>
        <w:t xml:space="preserve"> </w:t>
      </w:r>
      <w:r>
        <w:rPr>
          <w:w w:val="105"/>
        </w:rPr>
        <w:t>to</w:t>
      </w:r>
      <w:r>
        <w:rPr>
          <w:spacing w:val="-10"/>
          <w:w w:val="105"/>
        </w:rPr>
        <w:t xml:space="preserve"> </w:t>
      </w:r>
      <w:r>
        <w:rPr>
          <w:w w:val="105"/>
        </w:rPr>
        <w:t>large-scale</w:t>
      </w:r>
      <w:r>
        <w:rPr>
          <w:spacing w:val="-8"/>
          <w:w w:val="105"/>
        </w:rPr>
        <w:t xml:space="preserve"> </w:t>
      </w:r>
      <w:r>
        <w:rPr>
          <w:w w:val="105"/>
        </w:rPr>
        <w:t>poultry</w:t>
      </w:r>
      <w:r>
        <w:rPr>
          <w:spacing w:val="-8"/>
          <w:w w:val="105"/>
        </w:rPr>
        <w:t xml:space="preserve"> </w:t>
      </w:r>
      <w:r>
        <w:rPr>
          <w:w w:val="105"/>
        </w:rPr>
        <w:t>farming.</w:t>
      </w:r>
      <w:r>
        <w:rPr>
          <w:spacing w:val="-8"/>
          <w:w w:val="105"/>
        </w:rPr>
        <w:t xml:space="preserve"> </w:t>
      </w:r>
      <w:r>
        <w:rPr>
          <w:w w:val="105"/>
        </w:rPr>
        <w:t>Namakkal</w:t>
      </w:r>
      <w:r>
        <w:rPr>
          <w:spacing w:val="-8"/>
          <w:w w:val="105"/>
        </w:rPr>
        <w:t xml:space="preserve"> </w:t>
      </w:r>
      <w:r>
        <w:rPr>
          <w:w w:val="105"/>
        </w:rPr>
        <w:t>today</w:t>
      </w:r>
      <w:r>
        <w:rPr>
          <w:spacing w:val="-8"/>
          <w:w w:val="105"/>
        </w:rPr>
        <w:t xml:space="preserve"> </w:t>
      </w:r>
      <w:r>
        <w:rPr>
          <w:w w:val="105"/>
        </w:rPr>
        <w:t>accounts</w:t>
      </w:r>
      <w:r>
        <w:rPr>
          <w:spacing w:val="-9"/>
          <w:w w:val="105"/>
        </w:rPr>
        <w:t xml:space="preserve"> </w:t>
      </w:r>
      <w:r>
        <w:rPr>
          <w:w w:val="105"/>
        </w:rPr>
        <w:t>for</w:t>
      </w:r>
      <w:r>
        <w:rPr>
          <w:spacing w:val="-8"/>
          <w:w w:val="105"/>
        </w:rPr>
        <w:t xml:space="preserve"> </w:t>
      </w:r>
      <w:r>
        <w:rPr>
          <w:w w:val="105"/>
        </w:rPr>
        <w:t>a</w:t>
      </w:r>
      <w:r>
        <w:rPr>
          <w:spacing w:val="-9"/>
          <w:w w:val="105"/>
        </w:rPr>
        <w:t xml:space="preserve"> </w:t>
      </w:r>
      <w:r>
        <w:rPr>
          <w:w w:val="105"/>
        </w:rPr>
        <w:t>significant</w:t>
      </w:r>
      <w:r>
        <w:rPr>
          <w:spacing w:val="-7"/>
          <w:w w:val="105"/>
        </w:rPr>
        <w:t xml:space="preserve"> </w:t>
      </w:r>
      <w:r>
        <w:rPr>
          <w:w w:val="105"/>
        </w:rPr>
        <w:t>share of</w:t>
      </w:r>
      <w:r>
        <w:rPr>
          <w:spacing w:val="-1"/>
          <w:w w:val="105"/>
        </w:rPr>
        <w:t xml:space="preserve"> </w:t>
      </w:r>
      <w:r>
        <w:rPr>
          <w:w w:val="105"/>
        </w:rPr>
        <w:t>India’s</w:t>
      </w:r>
      <w:r>
        <w:rPr>
          <w:spacing w:val="-1"/>
          <w:w w:val="105"/>
        </w:rPr>
        <w:t xml:space="preserve"> </w:t>
      </w:r>
      <w:r>
        <w:rPr>
          <w:w w:val="105"/>
        </w:rPr>
        <w:t>egg</w:t>
      </w:r>
      <w:r>
        <w:rPr>
          <w:spacing w:val="-2"/>
          <w:w w:val="105"/>
        </w:rPr>
        <w:t xml:space="preserve"> </w:t>
      </w:r>
      <w:r>
        <w:rPr>
          <w:w w:val="105"/>
        </w:rPr>
        <w:t>production and</w:t>
      </w:r>
      <w:r>
        <w:rPr>
          <w:spacing w:val="-2"/>
          <w:w w:val="105"/>
        </w:rPr>
        <w:t xml:space="preserve"> </w:t>
      </w:r>
      <w:r>
        <w:rPr>
          <w:w w:val="105"/>
        </w:rPr>
        <w:t>exports,</w:t>
      </w:r>
      <w:r>
        <w:rPr>
          <w:spacing w:val="-1"/>
          <w:w w:val="105"/>
        </w:rPr>
        <w:t xml:space="preserve"> </w:t>
      </w:r>
      <w:r>
        <w:rPr>
          <w:w w:val="105"/>
        </w:rPr>
        <w:t>supplying</w:t>
      </w:r>
      <w:r>
        <w:rPr>
          <w:spacing w:val="-3"/>
          <w:w w:val="105"/>
        </w:rPr>
        <w:t xml:space="preserve"> </w:t>
      </w:r>
      <w:r>
        <w:rPr>
          <w:w w:val="105"/>
        </w:rPr>
        <w:t>both domestic and international</w:t>
      </w:r>
      <w:r>
        <w:rPr>
          <w:spacing w:val="-1"/>
          <w:w w:val="105"/>
        </w:rPr>
        <w:t xml:space="preserve"> </w:t>
      </w:r>
      <w:r>
        <w:rPr>
          <w:w w:val="105"/>
        </w:rPr>
        <w:t>markets. The</w:t>
      </w:r>
      <w:r>
        <w:rPr>
          <w:spacing w:val="80"/>
          <w:w w:val="105"/>
        </w:rPr>
        <w:t xml:space="preserve"> </w:t>
      </w:r>
      <w:r>
        <w:rPr>
          <w:w w:val="105"/>
        </w:rPr>
        <w:t>poultry</w:t>
      </w:r>
      <w:r>
        <w:rPr>
          <w:spacing w:val="80"/>
          <w:w w:val="105"/>
        </w:rPr>
        <w:t xml:space="preserve"> </w:t>
      </w:r>
      <w:r>
        <w:rPr>
          <w:w w:val="105"/>
        </w:rPr>
        <w:t>sector</w:t>
      </w:r>
      <w:r>
        <w:rPr>
          <w:spacing w:val="80"/>
          <w:w w:val="105"/>
        </w:rPr>
        <w:t xml:space="preserve"> </w:t>
      </w:r>
      <w:r>
        <w:rPr>
          <w:w w:val="105"/>
        </w:rPr>
        <w:t>has</w:t>
      </w:r>
      <w:r>
        <w:rPr>
          <w:spacing w:val="80"/>
          <w:w w:val="105"/>
        </w:rPr>
        <w:t xml:space="preserve"> </w:t>
      </w:r>
      <w:r>
        <w:rPr>
          <w:w w:val="105"/>
        </w:rPr>
        <w:t>also</w:t>
      </w:r>
      <w:r>
        <w:rPr>
          <w:spacing w:val="80"/>
          <w:w w:val="105"/>
        </w:rPr>
        <w:t xml:space="preserve"> </w:t>
      </w:r>
      <w:r>
        <w:rPr>
          <w:w w:val="105"/>
        </w:rPr>
        <w:t>stimulated</w:t>
      </w:r>
      <w:r>
        <w:rPr>
          <w:spacing w:val="80"/>
          <w:w w:val="105"/>
        </w:rPr>
        <w:t xml:space="preserve"> </w:t>
      </w:r>
      <w:r>
        <w:rPr>
          <w:w w:val="105"/>
        </w:rPr>
        <w:t>ancillary</w:t>
      </w:r>
      <w:r>
        <w:rPr>
          <w:spacing w:val="80"/>
          <w:w w:val="105"/>
        </w:rPr>
        <w:t xml:space="preserve"> </w:t>
      </w:r>
      <w:r>
        <w:rPr>
          <w:w w:val="105"/>
        </w:rPr>
        <w:t>industries,</w:t>
      </w:r>
      <w:r>
        <w:rPr>
          <w:spacing w:val="80"/>
          <w:w w:val="105"/>
        </w:rPr>
        <w:t xml:space="preserve"> </w:t>
      </w:r>
      <w:r>
        <w:rPr>
          <w:w w:val="105"/>
        </w:rPr>
        <w:t>generated</w:t>
      </w:r>
      <w:r>
        <w:rPr>
          <w:spacing w:val="80"/>
          <w:w w:val="105"/>
        </w:rPr>
        <w:t xml:space="preserve"> </w:t>
      </w:r>
      <w:r>
        <w:rPr>
          <w:w w:val="105"/>
        </w:rPr>
        <w:t>substantial employment</w:t>
      </w:r>
      <w:r>
        <w:rPr>
          <w:spacing w:val="40"/>
          <w:w w:val="105"/>
        </w:rPr>
        <w:t xml:space="preserve"> </w:t>
      </w:r>
      <w:r>
        <w:rPr>
          <w:w w:val="105"/>
        </w:rPr>
        <w:t>opportunities,</w:t>
      </w:r>
      <w:r>
        <w:rPr>
          <w:spacing w:val="40"/>
          <w:w w:val="105"/>
        </w:rPr>
        <w:t xml:space="preserve"> </w:t>
      </w:r>
      <w:r>
        <w:rPr>
          <w:w w:val="105"/>
        </w:rPr>
        <w:t>and</w:t>
      </w:r>
      <w:r>
        <w:rPr>
          <w:spacing w:val="40"/>
          <w:w w:val="105"/>
        </w:rPr>
        <w:t xml:space="preserve"> </w:t>
      </w:r>
      <w:r>
        <w:rPr>
          <w:w w:val="105"/>
        </w:rPr>
        <w:t>enhanced</w:t>
      </w:r>
      <w:r>
        <w:rPr>
          <w:spacing w:val="40"/>
          <w:w w:val="105"/>
        </w:rPr>
        <w:t xml:space="preserve"> </w:t>
      </w:r>
      <w:r>
        <w:rPr>
          <w:w w:val="105"/>
        </w:rPr>
        <w:t>the</w:t>
      </w:r>
      <w:r>
        <w:rPr>
          <w:spacing w:val="40"/>
          <w:w w:val="105"/>
        </w:rPr>
        <w:t xml:space="preserve"> </w:t>
      </w:r>
      <w:r>
        <w:rPr>
          <w:w w:val="105"/>
        </w:rPr>
        <w:t>district’s</w:t>
      </w:r>
      <w:r>
        <w:rPr>
          <w:spacing w:val="40"/>
          <w:w w:val="105"/>
        </w:rPr>
        <w:t xml:space="preserve"> </w:t>
      </w:r>
      <w:r>
        <w:rPr>
          <w:w w:val="105"/>
        </w:rPr>
        <w:t>economic</w:t>
      </w:r>
      <w:r>
        <w:rPr>
          <w:spacing w:val="40"/>
          <w:w w:val="105"/>
        </w:rPr>
        <w:t xml:space="preserve"> </w:t>
      </w:r>
      <w:r>
        <w:rPr>
          <w:w w:val="105"/>
        </w:rPr>
        <w:t>development.</w:t>
      </w:r>
      <w:r>
        <w:rPr>
          <w:spacing w:val="40"/>
          <w:w w:val="105"/>
        </w:rPr>
        <w:t xml:space="preserve"> </w:t>
      </w:r>
      <w:r>
        <w:rPr>
          <w:w w:val="105"/>
        </w:rPr>
        <w:t>With</w:t>
      </w:r>
      <w:r>
        <w:rPr>
          <w:spacing w:val="40"/>
          <w:w w:val="105"/>
        </w:rPr>
        <w:t xml:space="preserve"> </w:t>
      </w:r>
      <w:r>
        <w:rPr>
          <w:w w:val="105"/>
        </w:rPr>
        <w:t>support</w:t>
      </w:r>
      <w:r>
        <w:rPr>
          <w:spacing w:val="29"/>
          <w:w w:val="105"/>
        </w:rPr>
        <w:t xml:space="preserve"> </w:t>
      </w:r>
      <w:r>
        <w:rPr>
          <w:w w:val="105"/>
        </w:rPr>
        <w:t>research</w:t>
      </w:r>
      <w:r>
        <w:rPr>
          <w:spacing w:val="30"/>
          <w:w w:val="105"/>
        </w:rPr>
        <w:t xml:space="preserve"> </w:t>
      </w:r>
      <w:r>
        <w:rPr>
          <w:w w:val="105"/>
        </w:rPr>
        <w:t>institutions,</w:t>
      </w:r>
      <w:r>
        <w:rPr>
          <w:spacing w:val="27"/>
          <w:w w:val="105"/>
        </w:rPr>
        <w:t xml:space="preserve"> </w:t>
      </w:r>
      <w:r>
        <w:rPr>
          <w:w w:val="105"/>
        </w:rPr>
        <w:t>veterinary</w:t>
      </w:r>
      <w:r>
        <w:rPr>
          <w:spacing w:val="29"/>
          <w:w w:val="105"/>
        </w:rPr>
        <w:t xml:space="preserve"> </w:t>
      </w:r>
      <w:r>
        <w:rPr>
          <w:w w:val="105"/>
        </w:rPr>
        <w:t>services,</w:t>
      </w:r>
      <w:r>
        <w:rPr>
          <w:spacing w:val="30"/>
          <w:w w:val="105"/>
        </w:rPr>
        <w:t xml:space="preserve"> </w:t>
      </w:r>
      <w:r>
        <w:rPr>
          <w:w w:val="105"/>
        </w:rPr>
        <w:t>and</w:t>
      </w:r>
      <w:r>
        <w:rPr>
          <w:spacing w:val="27"/>
          <w:w w:val="105"/>
        </w:rPr>
        <w:t xml:space="preserve"> </w:t>
      </w:r>
      <w:r>
        <w:rPr>
          <w:w w:val="105"/>
        </w:rPr>
        <w:t>cooperative</w:t>
      </w:r>
      <w:r>
        <w:rPr>
          <w:spacing w:val="31"/>
          <w:w w:val="105"/>
        </w:rPr>
        <w:t xml:space="preserve"> </w:t>
      </w:r>
      <w:r>
        <w:rPr>
          <w:w w:val="105"/>
        </w:rPr>
        <w:t>networks,</w:t>
      </w:r>
      <w:r>
        <w:rPr>
          <w:spacing w:val="29"/>
          <w:w w:val="105"/>
        </w:rPr>
        <w:t xml:space="preserve"> </w:t>
      </w:r>
      <w:r>
        <w:rPr>
          <w:w w:val="105"/>
        </w:rPr>
        <w:t>Namakkal continues</w:t>
      </w:r>
      <w:r>
        <w:rPr>
          <w:spacing w:val="15"/>
          <w:w w:val="105"/>
        </w:rPr>
        <w:t xml:space="preserve"> </w:t>
      </w:r>
      <w:r>
        <w:rPr>
          <w:w w:val="105"/>
        </w:rPr>
        <w:t>to</w:t>
      </w:r>
      <w:r>
        <w:rPr>
          <w:spacing w:val="12"/>
          <w:w w:val="105"/>
        </w:rPr>
        <w:t xml:space="preserve"> </w:t>
      </w:r>
      <w:r>
        <w:rPr>
          <w:w w:val="105"/>
        </w:rPr>
        <w:t>play</w:t>
      </w:r>
      <w:r>
        <w:rPr>
          <w:spacing w:val="14"/>
          <w:w w:val="105"/>
        </w:rPr>
        <w:t xml:space="preserve"> </w:t>
      </w:r>
      <w:r>
        <w:rPr>
          <w:w w:val="105"/>
        </w:rPr>
        <w:t>a</w:t>
      </w:r>
      <w:r>
        <w:rPr>
          <w:spacing w:val="15"/>
          <w:w w:val="105"/>
        </w:rPr>
        <w:t xml:space="preserve"> </w:t>
      </w:r>
      <w:r>
        <w:rPr>
          <w:w w:val="105"/>
        </w:rPr>
        <w:t>pivotal</w:t>
      </w:r>
      <w:r>
        <w:rPr>
          <w:spacing w:val="16"/>
          <w:w w:val="105"/>
        </w:rPr>
        <w:t xml:space="preserve"> </w:t>
      </w:r>
      <w:r>
        <w:rPr>
          <w:w w:val="105"/>
        </w:rPr>
        <w:t>role</w:t>
      </w:r>
      <w:r>
        <w:rPr>
          <w:spacing w:val="14"/>
          <w:w w:val="105"/>
        </w:rPr>
        <w:t xml:space="preserve"> </w:t>
      </w:r>
      <w:r>
        <w:rPr>
          <w:w w:val="105"/>
        </w:rPr>
        <w:t>in</w:t>
      </w:r>
      <w:r>
        <w:rPr>
          <w:spacing w:val="15"/>
          <w:w w:val="105"/>
        </w:rPr>
        <w:t xml:space="preserve"> </w:t>
      </w:r>
      <w:r>
        <w:rPr>
          <w:w w:val="105"/>
        </w:rPr>
        <w:t>sustaining</w:t>
      </w:r>
      <w:r>
        <w:rPr>
          <w:spacing w:val="15"/>
          <w:w w:val="105"/>
        </w:rPr>
        <w:t xml:space="preserve"> </w:t>
      </w:r>
      <w:r>
        <w:rPr>
          <w:w w:val="105"/>
        </w:rPr>
        <w:t>India’s</w:t>
      </w:r>
      <w:r>
        <w:rPr>
          <w:spacing w:val="17"/>
          <w:w w:val="105"/>
        </w:rPr>
        <w:t xml:space="preserve"> </w:t>
      </w:r>
      <w:r>
        <w:rPr>
          <w:w w:val="105"/>
        </w:rPr>
        <w:t>poultry</w:t>
      </w:r>
      <w:r>
        <w:rPr>
          <w:spacing w:val="16"/>
          <w:w w:val="105"/>
        </w:rPr>
        <w:t xml:space="preserve"> </w:t>
      </w:r>
      <w:r>
        <w:rPr>
          <w:w w:val="105"/>
        </w:rPr>
        <w:t>economy</w:t>
      </w:r>
      <w:r>
        <w:rPr>
          <w:spacing w:val="15"/>
          <w:w w:val="105"/>
        </w:rPr>
        <w:t xml:space="preserve"> </w:t>
      </w:r>
      <w:r>
        <w:rPr>
          <w:w w:val="105"/>
        </w:rPr>
        <w:t>and</w:t>
      </w:r>
      <w:r>
        <w:rPr>
          <w:spacing w:val="15"/>
          <w:w w:val="105"/>
        </w:rPr>
        <w:t xml:space="preserve"> </w:t>
      </w:r>
      <w:r>
        <w:rPr>
          <w:w w:val="105"/>
        </w:rPr>
        <w:t>ensuring</w:t>
      </w:r>
      <w:r>
        <w:rPr>
          <w:spacing w:val="13"/>
          <w:w w:val="105"/>
        </w:rPr>
        <w:t xml:space="preserve"> </w:t>
      </w:r>
      <w:r>
        <w:rPr>
          <w:spacing w:val="-4"/>
          <w:w w:val="105"/>
        </w:rPr>
        <w:t>food</w:t>
      </w:r>
    </w:p>
    <w:p w14:paraId="53115518">
      <w:pPr>
        <w:pStyle w:val="8"/>
        <w:spacing w:line="250" w:lineRule="exact"/>
        <w:ind w:left="153"/>
      </w:pPr>
      <w:r>
        <w:rPr>
          <w:spacing w:val="-2"/>
          <w:w w:val="105"/>
        </w:rPr>
        <w:t>security.</w:t>
      </w:r>
    </w:p>
    <w:p w14:paraId="0A112140">
      <w:pPr>
        <w:pStyle w:val="8"/>
        <w:spacing w:line="250" w:lineRule="exact"/>
        <w:sectPr>
          <w:pgSz w:w="10330" w:h="14580"/>
          <w:pgMar w:top="680" w:right="566" w:bottom="700" w:left="566" w:header="432" w:footer="507" w:gutter="0"/>
          <w:cols w:space="720" w:num="1"/>
        </w:sectPr>
      </w:pPr>
    </w:p>
    <w:p w14:paraId="5E6EE07C">
      <w:pPr>
        <w:pStyle w:val="3"/>
        <w:spacing w:before="234" w:line="273" w:lineRule="auto"/>
        <w:ind w:left="154"/>
      </w:pPr>
      <w:r>
        <w:rPr>
          <w:spacing w:val="-8"/>
        </w:rPr>
        <w:t>NAVIGATING</w:t>
      </w:r>
      <w:r>
        <w:rPr>
          <w:spacing w:val="-15"/>
        </w:rPr>
        <w:t xml:space="preserve"> </w:t>
      </w:r>
      <w:r>
        <w:rPr>
          <w:spacing w:val="-8"/>
        </w:rPr>
        <w:t>THE</w:t>
      </w:r>
      <w:r>
        <w:rPr>
          <w:spacing w:val="-15"/>
        </w:rPr>
        <w:t xml:space="preserve"> </w:t>
      </w:r>
      <w:r>
        <w:rPr>
          <w:spacing w:val="-8"/>
        </w:rPr>
        <w:t>COMPETITIVE</w:t>
      </w:r>
      <w:r>
        <w:rPr>
          <w:spacing w:val="-14"/>
        </w:rPr>
        <w:t xml:space="preserve"> </w:t>
      </w:r>
      <w:r>
        <w:rPr>
          <w:spacing w:val="-8"/>
        </w:rPr>
        <w:t>PREDATORY</w:t>
      </w:r>
      <w:r>
        <w:rPr>
          <w:spacing w:val="-15"/>
        </w:rPr>
        <w:t xml:space="preserve"> </w:t>
      </w:r>
      <w:r>
        <w:rPr>
          <w:spacing w:val="-8"/>
        </w:rPr>
        <w:t>PRICING</w:t>
      </w:r>
      <w:r>
        <w:rPr>
          <w:spacing w:val="-14"/>
        </w:rPr>
        <w:t xml:space="preserve"> </w:t>
      </w:r>
      <w:r>
        <w:rPr>
          <w:spacing w:val="-8"/>
        </w:rPr>
        <w:t>IN</w:t>
      </w:r>
      <w:r>
        <w:rPr>
          <w:spacing w:val="-15"/>
        </w:rPr>
        <w:t xml:space="preserve"> </w:t>
      </w:r>
      <w:r>
        <w:rPr>
          <w:spacing w:val="-8"/>
        </w:rPr>
        <w:t xml:space="preserve">NAMAKKAL </w:t>
      </w:r>
      <w:r>
        <w:t>DISTRICT OF</w:t>
      </w:r>
      <w:r>
        <w:rPr>
          <w:spacing w:val="-3"/>
        </w:rPr>
        <w:t xml:space="preserve"> </w:t>
      </w:r>
      <w:r>
        <w:t>TAMILNADU</w:t>
      </w:r>
    </w:p>
    <w:p w14:paraId="10484555">
      <w:pPr>
        <w:pStyle w:val="5"/>
        <w:spacing w:before="280"/>
        <w:ind w:right="149"/>
      </w:pPr>
      <w:r>
        <w:t>Dr.</w:t>
      </w:r>
      <w:r>
        <w:rPr>
          <w:spacing w:val="18"/>
        </w:rPr>
        <w:t xml:space="preserve"> </w:t>
      </w:r>
      <w:r>
        <w:t>B.</w:t>
      </w:r>
      <w:r>
        <w:rPr>
          <w:spacing w:val="17"/>
        </w:rPr>
        <w:t xml:space="preserve"> </w:t>
      </w:r>
      <w:r>
        <w:rPr>
          <w:spacing w:val="-2"/>
        </w:rPr>
        <w:t>Priya</w:t>
      </w:r>
    </w:p>
    <w:p w14:paraId="72A0CC31">
      <w:pPr>
        <w:spacing w:before="32"/>
        <w:ind w:left="153" w:right="152"/>
        <w:jc w:val="right"/>
        <w:rPr>
          <w:i/>
          <w:sz w:val="20"/>
        </w:rPr>
      </w:pPr>
      <w:r>
        <w:rPr>
          <w:i/>
          <w:sz w:val="20"/>
        </w:rPr>
        <w:t>Assistant</w:t>
      </w:r>
      <w:r>
        <w:rPr>
          <w:i/>
          <w:spacing w:val="-8"/>
          <w:sz w:val="20"/>
        </w:rPr>
        <w:t xml:space="preserve"> </w:t>
      </w:r>
      <w:r>
        <w:rPr>
          <w:i/>
          <w:sz w:val="20"/>
        </w:rPr>
        <w:t>Professor,</w:t>
      </w:r>
      <w:r>
        <w:rPr>
          <w:i/>
          <w:spacing w:val="-7"/>
          <w:sz w:val="20"/>
        </w:rPr>
        <w:t xml:space="preserve"> </w:t>
      </w:r>
      <w:r>
        <w:rPr>
          <w:i/>
          <w:sz w:val="20"/>
        </w:rPr>
        <w:t>Government</w:t>
      </w:r>
      <w:r>
        <w:rPr>
          <w:i/>
          <w:spacing w:val="-8"/>
          <w:sz w:val="20"/>
        </w:rPr>
        <w:t xml:space="preserve"> </w:t>
      </w:r>
      <w:r>
        <w:rPr>
          <w:i/>
          <w:sz w:val="20"/>
        </w:rPr>
        <w:t>Law</w:t>
      </w:r>
      <w:r>
        <w:rPr>
          <w:i/>
          <w:spacing w:val="-9"/>
          <w:sz w:val="20"/>
        </w:rPr>
        <w:t xml:space="preserve"> </w:t>
      </w:r>
      <w:r>
        <w:rPr>
          <w:i/>
          <w:sz w:val="20"/>
        </w:rPr>
        <w:t>College,</w:t>
      </w:r>
      <w:r>
        <w:rPr>
          <w:i/>
          <w:spacing w:val="-7"/>
          <w:sz w:val="20"/>
        </w:rPr>
        <w:t xml:space="preserve"> </w:t>
      </w:r>
      <w:r>
        <w:rPr>
          <w:i/>
          <w:spacing w:val="-2"/>
          <w:sz w:val="20"/>
        </w:rPr>
        <w:t>Namakkal</w:t>
      </w:r>
    </w:p>
    <w:p w14:paraId="0918B4DA">
      <w:pPr>
        <w:pStyle w:val="8"/>
        <w:spacing w:before="71"/>
        <w:rPr>
          <w:i/>
          <w:sz w:val="20"/>
        </w:rPr>
      </w:pPr>
    </w:p>
    <w:p w14:paraId="5C855C7F">
      <w:pPr>
        <w:pStyle w:val="4"/>
      </w:pPr>
      <w:r>
        <w:rPr>
          <w:lang w:val="en-IN" w:eastAsia="en-IN"/>
        </w:rPr>
        <mc:AlternateContent>
          <mc:Choice Requires="wps">
            <w:drawing>
              <wp:anchor distT="0" distB="0" distL="0" distR="0" simplePos="0" relativeHeight="251924480"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368" name="Textbox 368"/>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515F8DF6">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68" o:spid="_x0000_s1026" o:spt="202" type="#_x0000_t202" style="position:absolute;left:0pt;margin-left:36pt;margin-top:15pt;height:65.7pt;width:33.4pt;mso-position-horizontal-relative:page;z-index:-251392000;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cqmAmbQBAAB3AwAADgAAAGRycy9lMm9Eb2MueG1srVNN&#10;b9swDL0P2H8QdF+cLxSZEadoF2wYMGwD2v0AWZZiAZaoUUrs/PtRsp0O3aWHXWyKpB/fe5T394Pt&#10;2EVhMOAqvlosOVNOQmPcqeK/nj9/2HEWonCN6MCpil9V4PeH9+/2vS/VGlroGoWMQFwoe1/xNkZf&#10;FkWQrbIiLMArR0UNaEWkI56KBkVP6LYr1svlXdEDNh5BqhAoexyLfELEtwCC1kaqI8izVS6OqKg6&#10;EUlSaI0P/JDZaq1k/KF1UJF1FSelMT9pCMV1ehaHvShPKHxr5ERBvIXCK01WGEdDb1BHEQU7o/kH&#10;yhqJEEDHhQRbjEKyI6RitXzlzVMrvMpayOrgb6aH/wcrv19+IjNNxTd3tHgnLK38WQ2xhoGlFBnU&#10;+1BS35Onzjg8wkDXZs4HSibdg0ab3qSIUZ3svd7sJTQmKbldb1c7qkgq7Tbbzcdsf/HysccQvyiw&#10;LAUVR9peNlVcvoVIRKh1bqFDojWOT1Ec6mHiWkNzJao9bbXi4fdZoOKs++rItnQF5gDnoJ4DjN0n&#10;yBclSXHwcI6gTZ6cRoy402TaRyY03Z208L/Puevlfzn8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ByqYCZtAEAAHcDAAAOAAAAAAAAAAEAIAAAACcBAABkcnMvZTJvRG9jLnhtbFBLBQYAAAAA&#10;BgAGAFkBAABNBQAAAAA=&#10;">
                <v:fill on="f" focussize="0,0"/>
                <v:stroke on="f"/>
                <v:imagedata o:title=""/>
                <o:lock v:ext="edit" aspectratio="f"/>
                <v:textbox inset="0mm,0mm,0mm,0mm">
                  <w:txbxContent>
                    <w:p w14:paraId="515F8DF6">
                      <w:pPr>
                        <w:spacing w:line="1248" w:lineRule="exact"/>
                        <w:rPr>
                          <w:sz w:val="109"/>
                        </w:rPr>
                      </w:pPr>
                      <w:r>
                        <w:rPr>
                          <w:spacing w:val="-10"/>
                          <w:sz w:val="109"/>
                        </w:rPr>
                        <w:t>T</w:t>
                      </w:r>
                    </w:p>
                  </w:txbxContent>
                </v:textbox>
              </v:shape>
            </w:pict>
          </mc:Fallback>
        </mc:AlternateContent>
      </w:r>
      <w:r>
        <w:rPr>
          <w:spacing w:val="-2"/>
          <w:w w:val="115"/>
        </w:rPr>
        <w:t>ABSTRACT</w:t>
      </w:r>
    </w:p>
    <w:p w14:paraId="1DFF2030">
      <w:pPr>
        <w:pStyle w:val="8"/>
        <w:spacing w:before="239" w:line="280" w:lineRule="auto"/>
        <w:ind w:left="824" w:right="146"/>
        <w:jc w:val="both"/>
      </w:pPr>
      <w:r>
        <w:rPr>
          <w:w w:val="105"/>
        </w:rPr>
        <w:t>rade and commerce is considered to be one of the prominent pillars of the Indian Economic System. The commercial corporate sectors invite and attract customers through</w:t>
      </w:r>
      <w:r>
        <w:rPr>
          <w:spacing w:val="2"/>
          <w:w w:val="105"/>
        </w:rPr>
        <w:t xml:space="preserve"> </w:t>
      </w:r>
      <w:r>
        <w:rPr>
          <w:w w:val="105"/>
        </w:rPr>
        <w:t>various</w:t>
      </w:r>
      <w:r>
        <w:rPr>
          <w:spacing w:val="2"/>
          <w:w w:val="105"/>
        </w:rPr>
        <w:t xml:space="preserve"> </w:t>
      </w:r>
      <w:r>
        <w:rPr>
          <w:w w:val="105"/>
        </w:rPr>
        <w:t>discounts</w:t>
      </w:r>
      <w:r>
        <w:rPr>
          <w:spacing w:val="2"/>
          <w:w w:val="105"/>
        </w:rPr>
        <w:t xml:space="preserve"> </w:t>
      </w:r>
      <w:r>
        <w:rPr>
          <w:w w:val="105"/>
        </w:rPr>
        <w:t>in</w:t>
      </w:r>
      <w:r>
        <w:rPr>
          <w:spacing w:val="2"/>
          <w:w w:val="105"/>
        </w:rPr>
        <w:t xml:space="preserve"> </w:t>
      </w:r>
      <w:r>
        <w:rPr>
          <w:w w:val="105"/>
        </w:rPr>
        <w:t>price</w:t>
      </w:r>
      <w:r>
        <w:rPr>
          <w:spacing w:val="2"/>
          <w:w w:val="105"/>
        </w:rPr>
        <w:t xml:space="preserve"> </w:t>
      </w:r>
      <w:r>
        <w:rPr>
          <w:w w:val="105"/>
        </w:rPr>
        <w:t>of</w:t>
      </w:r>
      <w:r>
        <w:rPr>
          <w:spacing w:val="3"/>
          <w:w w:val="105"/>
        </w:rPr>
        <w:t xml:space="preserve"> </w:t>
      </w:r>
      <w:r>
        <w:rPr>
          <w:w w:val="105"/>
        </w:rPr>
        <w:t>products.</w:t>
      </w:r>
      <w:r>
        <w:rPr>
          <w:spacing w:val="2"/>
          <w:w w:val="105"/>
        </w:rPr>
        <w:t xml:space="preserve"> </w:t>
      </w:r>
      <w:r>
        <w:rPr>
          <w:w w:val="105"/>
        </w:rPr>
        <w:t>Predatory</w:t>
      </w:r>
      <w:r>
        <w:rPr>
          <w:spacing w:val="2"/>
          <w:w w:val="105"/>
        </w:rPr>
        <w:t xml:space="preserve"> </w:t>
      </w:r>
      <w:r>
        <w:rPr>
          <w:w w:val="105"/>
        </w:rPr>
        <w:t>Pricing is</w:t>
      </w:r>
      <w:r>
        <w:rPr>
          <w:spacing w:val="2"/>
          <w:w w:val="105"/>
        </w:rPr>
        <w:t xml:space="preserve"> </w:t>
      </w:r>
      <w:r>
        <w:rPr>
          <w:w w:val="105"/>
        </w:rPr>
        <w:t>the</w:t>
      </w:r>
      <w:r>
        <w:rPr>
          <w:spacing w:val="2"/>
          <w:w w:val="105"/>
        </w:rPr>
        <w:t xml:space="preserve"> </w:t>
      </w:r>
      <w:r>
        <w:rPr>
          <w:w w:val="105"/>
        </w:rPr>
        <w:t>low</w:t>
      </w:r>
      <w:r>
        <w:rPr>
          <w:spacing w:val="3"/>
          <w:w w:val="105"/>
        </w:rPr>
        <w:t xml:space="preserve"> </w:t>
      </w:r>
      <w:r>
        <w:rPr>
          <w:spacing w:val="-2"/>
          <w:w w:val="105"/>
        </w:rPr>
        <w:t>pricing</w:t>
      </w:r>
    </w:p>
    <w:p w14:paraId="33E92F77">
      <w:pPr>
        <w:pStyle w:val="8"/>
        <w:spacing w:line="280" w:lineRule="auto"/>
        <w:ind w:left="153" w:right="146"/>
        <w:jc w:val="both"/>
      </w:pPr>
      <w:r>
        <w:t>policy in an attempt to eliminate competition or create barrier for new market entrants. Though beneficial to consumers, the transformation of discount price to anti-competitive predatory pricing may bring harm to consumers in future resulting in monopoly. The researcher adopt Empirical methodology through Quantitative analysis by the statistical tool</w:t>
      </w:r>
      <w:r>
        <w:rPr>
          <w:spacing w:val="40"/>
        </w:rPr>
        <w:t xml:space="preserve"> </w:t>
      </w:r>
      <w:r>
        <w:t>of SPSS 26. The study aims to know about the effects of Predatory Pricing on consumers with special reference to the Consumers in Namakkal District.The Descriptive analysis may bring forward</w:t>
      </w:r>
      <w:r>
        <w:rPr>
          <w:spacing w:val="40"/>
        </w:rPr>
        <w:t xml:space="preserve"> </w:t>
      </w:r>
      <w:r>
        <w:t>the</w:t>
      </w:r>
      <w:r>
        <w:rPr>
          <w:spacing w:val="40"/>
        </w:rPr>
        <w:t xml:space="preserve"> </w:t>
      </w:r>
      <w:r>
        <w:t>factors</w:t>
      </w:r>
      <w:r>
        <w:rPr>
          <w:spacing w:val="40"/>
        </w:rPr>
        <w:t xml:space="preserve"> </w:t>
      </w:r>
      <w:r>
        <w:t>of</w:t>
      </w:r>
      <w:r>
        <w:rPr>
          <w:spacing w:val="40"/>
        </w:rPr>
        <w:t xml:space="preserve"> </w:t>
      </w:r>
      <w:r>
        <w:t>predatory</w:t>
      </w:r>
      <w:r>
        <w:rPr>
          <w:spacing w:val="40"/>
        </w:rPr>
        <w:t xml:space="preserve"> </w:t>
      </w:r>
      <w:r>
        <w:t>pricing</w:t>
      </w:r>
      <w:r>
        <w:rPr>
          <w:spacing w:val="40"/>
        </w:rPr>
        <w:t xml:space="preserve"> </w:t>
      </w:r>
      <w:r>
        <w:t>inducing</w:t>
      </w:r>
      <w:r>
        <w:rPr>
          <w:spacing w:val="40"/>
        </w:rPr>
        <w:t xml:space="preserve"> </w:t>
      </w:r>
      <w:r>
        <w:t>pro-competitive</w:t>
      </w:r>
      <w:r>
        <w:rPr>
          <w:spacing w:val="40"/>
        </w:rPr>
        <w:t xml:space="preserve"> </w:t>
      </w:r>
      <w:r>
        <w:t>or anti-competitive impacts</w:t>
      </w:r>
      <w:r>
        <w:rPr>
          <w:spacing w:val="34"/>
        </w:rPr>
        <w:t xml:space="preserve"> </w:t>
      </w:r>
      <w:r>
        <w:t>and</w:t>
      </w:r>
      <w:r>
        <w:rPr>
          <w:spacing w:val="33"/>
        </w:rPr>
        <w:t xml:space="preserve"> </w:t>
      </w:r>
      <w:r>
        <w:t>role</w:t>
      </w:r>
      <w:r>
        <w:rPr>
          <w:spacing w:val="33"/>
        </w:rPr>
        <w:t xml:space="preserve"> </w:t>
      </w:r>
      <w:r>
        <w:t>played</w:t>
      </w:r>
      <w:r>
        <w:rPr>
          <w:spacing w:val="29"/>
        </w:rPr>
        <w:t xml:space="preserve"> </w:t>
      </w:r>
      <w:r>
        <w:t>by</w:t>
      </w:r>
      <w:r>
        <w:rPr>
          <w:spacing w:val="32"/>
        </w:rPr>
        <w:t xml:space="preserve"> </w:t>
      </w:r>
      <w:r>
        <w:t>the</w:t>
      </w:r>
      <w:r>
        <w:rPr>
          <w:spacing w:val="33"/>
        </w:rPr>
        <w:t xml:space="preserve"> </w:t>
      </w:r>
      <w:r>
        <w:t>Competition</w:t>
      </w:r>
      <w:r>
        <w:rPr>
          <w:spacing w:val="36"/>
        </w:rPr>
        <w:t xml:space="preserve"> </w:t>
      </w:r>
      <w:r>
        <w:t>Act,</w:t>
      </w:r>
      <w:r>
        <w:rPr>
          <w:spacing w:val="30"/>
        </w:rPr>
        <w:t xml:space="preserve"> </w:t>
      </w:r>
      <w:r>
        <w:t>2002</w:t>
      </w:r>
      <w:r>
        <w:rPr>
          <w:spacing w:val="33"/>
        </w:rPr>
        <w:t xml:space="preserve"> </w:t>
      </w:r>
      <w:r>
        <w:t>to</w:t>
      </w:r>
      <w:r>
        <w:rPr>
          <w:spacing w:val="32"/>
        </w:rPr>
        <w:t xml:space="preserve"> </w:t>
      </w:r>
      <w:r>
        <w:t>eliminate</w:t>
      </w:r>
      <w:r>
        <w:rPr>
          <w:spacing w:val="33"/>
        </w:rPr>
        <w:t xml:space="preserve"> </w:t>
      </w:r>
      <w:r>
        <w:t>anti-competitive</w:t>
      </w:r>
      <w:r>
        <w:rPr>
          <w:spacing w:val="34"/>
        </w:rPr>
        <w:t xml:space="preserve"> </w:t>
      </w:r>
      <w:r>
        <w:t>effects of predatory pricing in Indian trade and commerce sectors which is indispensable for</w:t>
      </w:r>
      <w:r>
        <w:rPr>
          <w:spacing w:val="40"/>
        </w:rPr>
        <w:t xml:space="preserve"> </w:t>
      </w:r>
      <w:r>
        <w:t>economic development of India.</w:t>
      </w:r>
    </w:p>
    <w:p w14:paraId="1D4D55D7">
      <w:pPr>
        <w:spacing w:before="252"/>
        <w:ind w:left="153"/>
        <w:jc w:val="both"/>
        <w:rPr>
          <w:i/>
        </w:rPr>
      </w:pPr>
      <w:r>
        <w:rPr>
          <w:b/>
          <w:i/>
          <w:spacing w:val="-2"/>
        </w:rPr>
        <w:t>Keywords:</w:t>
      </w:r>
      <w:r>
        <w:rPr>
          <w:b/>
          <w:i/>
          <w:spacing w:val="3"/>
        </w:rPr>
        <w:t xml:space="preserve"> </w:t>
      </w:r>
      <w:r>
        <w:rPr>
          <w:i/>
          <w:spacing w:val="-2"/>
        </w:rPr>
        <w:t>Predatory</w:t>
      </w:r>
      <w:r>
        <w:rPr>
          <w:i/>
          <w:spacing w:val="5"/>
        </w:rPr>
        <w:t xml:space="preserve"> </w:t>
      </w:r>
      <w:r>
        <w:rPr>
          <w:i/>
          <w:spacing w:val="-2"/>
        </w:rPr>
        <w:t>Pricing;</w:t>
      </w:r>
      <w:r>
        <w:rPr>
          <w:i/>
          <w:spacing w:val="5"/>
        </w:rPr>
        <w:t xml:space="preserve"> </w:t>
      </w:r>
      <w:r>
        <w:rPr>
          <w:i/>
          <w:spacing w:val="-2"/>
        </w:rPr>
        <w:t>Pro-Competitive;</w:t>
      </w:r>
      <w:r>
        <w:rPr>
          <w:i/>
          <w:spacing w:val="5"/>
        </w:rPr>
        <w:t xml:space="preserve"> </w:t>
      </w:r>
      <w:r>
        <w:rPr>
          <w:i/>
          <w:spacing w:val="-2"/>
        </w:rPr>
        <w:t>Consumers.</w:t>
      </w:r>
    </w:p>
    <w:p w14:paraId="6E2A77B7">
      <w:pPr>
        <w:jc w:val="both"/>
        <w:rPr>
          <w:i/>
        </w:rPr>
        <w:sectPr>
          <w:pgSz w:w="10330" w:h="14580"/>
          <w:pgMar w:top="680" w:right="566" w:bottom="700" w:left="566" w:header="432" w:footer="507" w:gutter="0"/>
          <w:cols w:space="720" w:num="1"/>
        </w:sectPr>
      </w:pPr>
    </w:p>
    <w:p w14:paraId="78922CAF">
      <w:pPr>
        <w:pStyle w:val="3"/>
        <w:spacing w:before="234" w:line="273" w:lineRule="auto"/>
        <w:ind w:right="153"/>
      </w:pPr>
      <w:r>
        <w:rPr>
          <w:spacing w:val="-8"/>
        </w:rPr>
        <w:t>A</w:t>
      </w:r>
      <w:r>
        <w:rPr>
          <w:spacing w:val="-15"/>
        </w:rPr>
        <w:t xml:space="preserve"> </w:t>
      </w:r>
      <w:r>
        <w:rPr>
          <w:spacing w:val="-8"/>
        </w:rPr>
        <w:t>STUDY</w:t>
      </w:r>
      <w:r>
        <w:rPr>
          <w:spacing w:val="-15"/>
        </w:rPr>
        <w:t xml:space="preserve"> </w:t>
      </w:r>
      <w:r>
        <w:rPr>
          <w:spacing w:val="-8"/>
        </w:rPr>
        <w:t>ON</w:t>
      </w:r>
      <w:r>
        <w:rPr>
          <w:spacing w:val="-14"/>
        </w:rPr>
        <w:t xml:space="preserve"> </w:t>
      </w:r>
      <w:r>
        <w:rPr>
          <w:spacing w:val="-8"/>
        </w:rPr>
        <w:t>THE</w:t>
      </w:r>
      <w:r>
        <w:rPr>
          <w:spacing w:val="-15"/>
        </w:rPr>
        <w:t xml:space="preserve"> </w:t>
      </w:r>
      <w:r>
        <w:rPr>
          <w:spacing w:val="-8"/>
        </w:rPr>
        <w:t>MARKETING</w:t>
      </w:r>
      <w:r>
        <w:rPr>
          <w:spacing w:val="-14"/>
        </w:rPr>
        <w:t xml:space="preserve"> </w:t>
      </w:r>
      <w:r>
        <w:rPr>
          <w:spacing w:val="-8"/>
        </w:rPr>
        <w:t>PROBLEM</w:t>
      </w:r>
      <w:r>
        <w:rPr>
          <w:spacing w:val="-15"/>
        </w:rPr>
        <w:t xml:space="preserve"> </w:t>
      </w:r>
      <w:r>
        <w:rPr>
          <w:spacing w:val="-8"/>
        </w:rPr>
        <w:t>OF</w:t>
      </w:r>
      <w:r>
        <w:rPr>
          <w:spacing w:val="-15"/>
        </w:rPr>
        <w:t xml:space="preserve"> </w:t>
      </w:r>
      <w:r>
        <w:rPr>
          <w:spacing w:val="-8"/>
        </w:rPr>
        <w:t>SUGARCANE</w:t>
      </w:r>
      <w:r>
        <w:rPr>
          <w:spacing w:val="-14"/>
        </w:rPr>
        <w:t xml:space="preserve"> </w:t>
      </w:r>
      <w:r>
        <w:rPr>
          <w:spacing w:val="-8"/>
        </w:rPr>
        <w:t>GROWERS</w:t>
      </w:r>
      <w:r>
        <w:rPr>
          <w:spacing w:val="-15"/>
        </w:rPr>
        <w:t xml:space="preserve"> </w:t>
      </w:r>
      <w:r>
        <w:rPr>
          <w:spacing w:val="-8"/>
        </w:rPr>
        <w:t xml:space="preserve">IN </w:t>
      </w:r>
      <w:r>
        <w:rPr>
          <w:spacing w:val="-2"/>
        </w:rPr>
        <w:t>MOHANUR</w:t>
      </w:r>
      <w:r>
        <w:rPr>
          <w:spacing w:val="-21"/>
        </w:rPr>
        <w:t xml:space="preserve"> </w:t>
      </w:r>
      <w:r>
        <w:rPr>
          <w:spacing w:val="-2"/>
        </w:rPr>
        <w:t>TALUK</w:t>
      </w:r>
      <w:r>
        <w:rPr>
          <w:spacing w:val="-21"/>
        </w:rPr>
        <w:t xml:space="preserve"> </w:t>
      </w:r>
      <w:r>
        <w:rPr>
          <w:spacing w:val="-2"/>
        </w:rPr>
        <w:t>OF</w:t>
      </w:r>
      <w:r>
        <w:rPr>
          <w:spacing w:val="-20"/>
        </w:rPr>
        <w:t xml:space="preserve"> </w:t>
      </w:r>
      <w:r>
        <w:rPr>
          <w:spacing w:val="-2"/>
        </w:rPr>
        <w:t>NAMAKKAL</w:t>
      </w:r>
      <w:r>
        <w:rPr>
          <w:spacing w:val="-21"/>
        </w:rPr>
        <w:t xml:space="preserve"> </w:t>
      </w:r>
      <w:r>
        <w:rPr>
          <w:spacing w:val="-2"/>
        </w:rPr>
        <w:t>DISTRICT</w:t>
      </w:r>
    </w:p>
    <w:p w14:paraId="3CE48751">
      <w:pPr>
        <w:pStyle w:val="5"/>
        <w:spacing w:before="253"/>
        <w:ind w:right="148"/>
      </w:pPr>
      <w:r>
        <w:rPr>
          <w:w w:val="105"/>
        </w:rPr>
        <w:t>Dr.</w:t>
      </w:r>
      <w:r>
        <w:rPr>
          <w:spacing w:val="4"/>
          <w:w w:val="105"/>
        </w:rPr>
        <w:t xml:space="preserve"> </w:t>
      </w:r>
      <w:r>
        <w:rPr>
          <w:w w:val="105"/>
        </w:rPr>
        <w:t>T.</w:t>
      </w:r>
      <w:r>
        <w:rPr>
          <w:spacing w:val="3"/>
          <w:w w:val="105"/>
        </w:rPr>
        <w:t xml:space="preserve"> </w:t>
      </w:r>
      <w:r>
        <w:rPr>
          <w:spacing w:val="-4"/>
          <w:w w:val="105"/>
        </w:rPr>
        <w:t>Ravi</w:t>
      </w:r>
    </w:p>
    <w:p w14:paraId="1A95E3ED">
      <w:pPr>
        <w:spacing w:before="33" w:line="271" w:lineRule="auto"/>
        <w:ind w:left="3982" w:right="152" w:firstLine="2091"/>
        <w:jc w:val="right"/>
        <w:rPr>
          <w:i/>
          <w:sz w:val="20"/>
        </w:rPr>
      </w:pPr>
      <w:r>
        <w:rPr>
          <w:i/>
          <w:spacing w:val="-4"/>
          <w:sz w:val="20"/>
        </w:rPr>
        <w:t>Independent Researcher, Kallurpatty</w:t>
      </w:r>
      <w:r>
        <w:rPr>
          <w:i/>
          <w:spacing w:val="-2"/>
          <w:sz w:val="20"/>
        </w:rPr>
        <w:t xml:space="preserve"> Nagaiyanallur</w:t>
      </w:r>
      <w:r>
        <w:rPr>
          <w:i/>
          <w:spacing w:val="-4"/>
          <w:sz w:val="20"/>
        </w:rPr>
        <w:t xml:space="preserve"> </w:t>
      </w:r>
      <w:r>
        <w:rPr>
          <w:i/>
          <w:spacing w:val="-2"/>
          <w:sz w:val="20"/>
        </w:rPr>
        <w:t>Post,</w:t>
      </w:r>
      <w:r>
        <w:rPr>
          <w:i/>
          <w:sz w:val="20"/>
        </w:rPr>
        <w:t xml:space="preserve"> </w:t>
      </w:r>
      <w:r>
        <w:rPr>
          <w:i/>
          <w:spacing w:val="-2"/>
          <w:sz w:val="20"/>
        </w:rPr>
        <w:t>Thottiyam Taluk,</w:t>
      </w:r>
      <w:r>
        <w:rPr>
          <w:i/>
          <w:sz w:val="20"/>
        </w:rPr>
        <w:t xml:space="preserve"> </w:t>
      </w:r>
      <w:r>
        <w:rPr>
          <w:i/>
          <w:spacing w:val="-2"/>
          <w:sz w:val="20"/>
        </w:rPr>
        <w:t>Tiruchirappalli</w:t>
      </w:r>
      <w:r>
        <w:rPr>
          <w:i/>
          <w:spacing w:val="-3"/>
          <w:sz w:val="20"/>
        </w:rPr>
        <w:t xml:space="preserve"> </w:t>
      </w:r>
      <w:r>
        <w:rPr>
          <w:i/>
          <w:spacing w:val="-2"/>
          <w:sz w:val="20"/>
        </w:rPr>
        <w:t>District</w:t>
      </w:r>
    </w:p>
    <w:p w14:paraId="1719D865">
      <w:pPr>
        <w:pStyle w:val="8"/>
        <w:spacing w:before="32"/>
        <w:rPr>
          <w:i/>
          <w:sz w:val="20"/>
        </w:rPr>
      </w:pPr>
    </w:p>
    <w:p w14:paraId="32F36129">
      <w:pPr>
        <w:pStyle w:val="4"/>
      </w:pPr>
      <w:r>
        <w:rPr>
          <w:lang w:val="en-IN" w:eastAsia="en-IN"/>
        </w:rPr>
        <mc:AlternateContent>
          <mc:Choice Requires="wps">
            <w:drawing>
              <wp:anchor distT="0" distB="0" distL="0" distR="0" simplePos="0" relativeHeight="251756544"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369" name="Textbox 369"/>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139E56B9">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69" o:spid="_x0000_s1026" o:spt="202" type="#_x0000_t202" style="position:absolute;left:0pt;margin-left:36pt;margin-top:15pt;height:65.7pt;width:33.4pt;mso-position-horizontal-relative:page;z-index:251756544;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uTunl7QBAAB3AwAADgAAAGRycy9lMm9Eb2MueG1srVNN&#10;b9swDL0P2H8QdF+cLxSpEafYFmwYMGwD2v0AWZZiAZaoiUrs/PtRsp0W3aWHXWyKpB/fe5T3D4Pt&#10;2EUFNOAqvlosOVNOQmPcqeK/n7582HGGUbhGdOBUxa8K+cPh/bt970u1hha6RgVGIA7L3le8jdGX&#10;RYGyVVbgArxyVNQQrIh0DKeiCaIndNsV6+XyrughND6AVIiUPY5FPiGGtwCC1kaqI8izVS6OqEF1&#10;IpIkbI1HfshstVYy/tQaVWRdxUlpzE8aQnGdnsVhL8pTEL41cqIg3kLhlSYrjKOhN6ijiIKdg/kH&#10;yhoZAEHHhQRbjEKyI6RitXzlzWMrvMpayGr0N9Px/8HKH5dfgZmm4pu7e86csLTyJzXEGgaWUmRQ&#10;77GkvkdPnXH4BANdmzmPlEy6Bx1sepMiRnWy93qzl9CYpOR2vV3tqCKptNtsN/fZ/uL5Yx8wflVg&#10;WQoqHmh72VRx+Y6RiFDr3EKHRGscn6I41MPEtYbmSlR72mrF8c9ZBMVZ982RbekKzEGYg3oOQuw+&#10;Q74oSYqDj+cI2uTJacSIO02mfWRC091JC395zl3P/8vh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C5O6eXtAEAAHcDAAAOAAAAAAAAAAEAIAAAACcBAABkcnMvZTJvRG9jLnhtbFBLBQYAAAAA&#10;BgAGAFkBAABNBQAAAAA=&#10;">
                <v:fill on="f" focussize="0,0"/>
                <v:stroke on="f"/>
                <v:imagedata o:title=""/>
                <o:lock v:ext="edit" aspectratio="f"/>
                <v:textbox inset="0mm,0mm,0mm,0mm">
                  <w:txbxContent>
                    <w:p w14:paraId="139E56B9">
                      <w:pPr>
                        <w:spacing w:line="1248" w:lineRule="exact"/>
                        <w:rPr>
                          <w:sz w:val="109"/>
                        </w:rPr>
                      </w:pPr>
                      <w:r>
                        <w:rPr>
                          <w:spacing w:val="-10"/>
                          <w:sz w:val="109"/>
                        </w:rPr>
                        <w:t>T</w:t>
                      </w:r>
                    </w:p>
                  </w:txbxContent>
                </v:textbox>
              </v:shape>
            </w:pict>
          </mc:Fallback>
        </mc:AlternateContent>
      </w:r>
      <w:r>
        <w:rPr>
          <w:spacing w:val="-2"/>
          <w:w w:val="115"/>
        </w:rPr>
        <w:t>ABSTRACT</w:t>
      </w:r>
    </w:p>
    <w:p w14:paraId="4F56A089">
      <w:pPr>
        <w:pStyle w:val="8"/>
        <w:spacing w:before="239" w:line="280" w:lineRule="auto"/>
        <w:ind w:left="153" w:right="146" w:firstLine="670"/>
        <w:jc w:val="right"/>
      </w:pPr>
      <w:r>
        <w:rPr>
          <w:w w:val="105"/>
        </w:rPr>
        <w:t>he</w:t>
      </w:r>
      <w:r>
        <w:rPr>
          <w:spacing w:val="-9"/>
          <w:w w:val="105"/>
        </w:rPr>
        <w:t xml:space="preserve"> </w:t>
      </w:r>
      <w:r>
        <w:rPr>
          <w:w w:val="105"/>
        </w:rPr>
        <w:t>main</w:t>
      </w:r>
      <w:r>
        <w:rPr>
          <w:spacing w:val="-8"/>
          <w:w w:val="105"/>
        </w:rPr>
        <w:t xml:space="preserve"> </w:t>
      </w:r>
      <w:r>
        <w:rPr>
          <w:w w:val="105"/>
        </w:rPr>
        <w:t>marketing</w:t>
      </w:r>
      <w:r>
        <w:rPr>
          <w:spacing w:val="-10"/>
          <w:w w:val="105"/>
        </w:rPr>
        <w:t xml:space="preserve"> </w:t>
      </w:r>
      <w:r>
        <w:rPr>
          <w:w w:val="105"/>
        </w:rPr>
        <w:t>problem</w:t>
      </w:r>
      <w:r>
        <w:rPr>
          <w:spacing w:val="-10"/>
          <w:w w:val="105"/>
        </w:rPr>
        <w:t xml:space="preserve"> </w:t>
      </w:r>
      <w:r>
        <w:rPr>
          <w:w w:val="105"/>
        </w:rPr>
        <w:t>of</w:t>
      </w:r>
      <w:r>
        <w:rPr>
          <w:spacing w:val="-9"/>
          <w:w w:val="105"/>
        </w:rPr>
        <w:t xml:space="preserve"> </w:t>
      </w:r>
      <w:r>
        <w:rPr>
          <w:w w:val="105"/>
        </w:rPr>
        <w:t>sugarcane</w:t>
      </w:r>
      <w:r>
        <w:rPr>
          <w:spacing w:val="-9"/>
          <w:w w:val="105"/>
        </w:rPr>
        <w:t xml:space="preserve"> </w:t>
      </w:r>
      <w:r>
        <w:rPr>
          <w:w w:val="105"/>
        </w:rPr>
        <w:t>growers</w:t>
      </w:r>
      <w:r>
        <w:rPr>
          <w:spacing w:val="-12"/>
          <w:w w:val="105"/>
        </w:rPr>
        <w:t xml:space="preserve"> </w:t>
      </w:r>
      <w:r>
        <w:rPr>
          <w:w w:val="105"/>
        </w:rPr>
        <w:t>in</w:t>
      </w:r>
      <w:r>
        <w:rPr>
          <w:spacing w:val="-8"/>
          <w:w w:val="105"/>
        </w:rPr>
        <w:t xml:space="preserve"> </w:t>
      </w:r>
      <w:r>
        <w:rPr>
          <w:w w:val="105"/>
        </w:rPr>
        <w:t>Mohanur</w:t>
      </w:r>
      <w:r>
        <w:rPr>
          <w:spacing w:val="-10"/>
          <w:w w:val="105"/>
        </w:rPr>
        <w:t xml:space="preserve"> </w:t>
      </w:r>
      <w:r>
        <w:rPr>
          <w:w w:val="105"/>
        </w:rPr>
        <w:t>is</w:t>
      </w:r>
      <w:r>
        <w:rPr>
          <w:spacing w:val="-8"/>
          <w:w w:val="105"/>
        </w:rPr>
        <w:t xml:space="preserve"> </w:t>
      </w:r>
      <w:r>
        <w:rPr>
          <w:w w:val="105"/>
        </w:rPr>
        <w:t>that</w:t>
      </w:r>
      <w:r>
        <w:rPr>
          <w:spacing w:val="-12"/>
          <w:w w:val="105"/>
        </w:rPr>
        <w:t xml:space="preserve"> </w:t>
      </w:r>
      <w:r>
        <w:rPr>
          <w:w w:val="105"/>
        </w:rPr>
        <w:t>harvesting</w:t>
      </w:r>
      <w:r>
        <w:rPr>
          <w:spacing w:val="-12"/>
          <w:w w:val="105"/>
        </w:rPr>
        <w:t xml:space="preserve"> </w:t>
      </w:r>
      <w:r>
        <w:rPr>
          <w:w w:val="105"/>
        </w:rPr>
        <w:t>and marketing, the farmers crush the cane for manufacture, and he will harvest the cane, andmarket</w:t>
      </w:r>
      <w:r>
        <w:rPr>
          <w:spacing w:val="40"/>
          <w:w w:val="105"/>
        </w:rPr>
        <w:t xml:space="preserve"> </w:t>
      </w:r>
      <w:r>
        <w:rPr>
          <w:w w:val="105"/>
        </w:rPr>
        <w:t>it.</w:t>
      </w:r>
      <w:r>
        <w:rPr>
          <w:spacing w:val="40"/>
          <w:w w:val="105"/>
        </w:rPr>
        <w:t xml:space="preserve"> </w:t>
      </w:r>
      <w:r>
        <w:rPr>
          <w:w w:val="105"/>
        </w:rPr>
        <w:t>The</w:t>
      </w:r>
      <w:r>
        <w:rPr>
          <w:spacing w:val="40"/>
          <w:w w:val="105"/>
        </w:rPr>
        <w:t xml:space="preserve"> </w:t>
      </w:r>
      <w:r>
        <w:rPr>
          <w:w w:val="105"/>
        </w:rPr>
        <w:t>majority</w:t>
      </w:r>
      <w:r>
        <w:rPr>
          <w:spacing w:val="40"/>
          <w:w w:val="105"/>
        </w:rPr>
        <w:t xml:space="preserve"> </w:t>
      </w:r>
      <w:r>
        <w:rPr>
          <w:w w:val="105"/>
        </w:rPr>
        <w:t>of</w:t>
      </w:r>
      <w:r>
        <w:rPr>
          <w:spacing w:val="40"/>
          <w:w w:val="105"/>
        </w:rPr>
        <w:t xml:space="preserve"> </w:t>
      </w:r>
      <w:r>
        <w:rPr>
          <w:w w:val="105"/>
        </w:rPr>
        <w:t>the</w:t>
      </w:r>
      <w:r>
        <w:rPr>
          <w:spacing w:val="40"/>
          <w:w w:val="105"/>
        </w:rPr>
        <w:t xml:space="preserve"> </w:t>
      </w:r>
      <w:r>
        <w:rPr>
          <w:w w:val="105"/>
        </w:rPr>
        <w:t>farmers</w:t>
      </w:r>
      <w:r>
        <w:rPr>
          <w:spacing w:val="40"/>
          <w:w w:val="105"/>
        </w:rPr>
        <w:t xml:space="preserve"> </w:t>
      </w:r>
      <w:r>
        <w:rPr>
          <w:w w:val="105"/>
        </w:rPr>
        <w:t>have</w:t>
      </w:r>
      <w:r>
        <w:rPr>
          <w:spacing w:val="40"/>
          <w:w w:val="105"/>
        </w:rPr>
        <w:t xml:space="preserve"> </w:t>
      </w:r>
      <w:r>
        <w:rPr>
          <w:w w:val="105"/>
        </w:rPr>
        <w:t>contractual</w:t>
      </w:r>
      <w:r>
        <w:rPr>
          <w:spacing w:val="40"/>
          <w:w w:val="105"/>
        </w:rPr>
        <w:t xml:space="preserve"> </w:t>
      </w:r>
      <w:r>
        <w:rPr>
          <w:w w:val="105"/>
        </w:rPr>
        <w:t>obligations</w:t>
      </w:r>
      <w:r>
        <w:rPr>
          <w:spacing w:val="40"/>
          <w:w w:val="105"/>
        </w:rPr>
        <w:t xml:space="preserve"> </w:t>
      </w:r>
      <w:r>
        <w:rPr>
          <w:w w:val="105"/>
        </w:rPr>
        <w:t>with</w:t>
      </w:r>
      <w:r>
        <w:rPr>
          <w:spacing w:val="40"/>
          <w:w w:val="105"/>
        </w:rPr>
        <w:t xml:space="preserve"> </w:t>
      </w:r>
      <w:r>
        <w:rPr>
          <w:w w:val="105"/>
        </w:rPr>
        <w:t>the factories,</w:t>
      </w:r>
      <w:r>
        <w:rPr>
          <w:spacing w:val="-13"/>
          <w:w w:val="105"/>
        </w:rPr>
        <w:t xml:space="preserve"> </w:t>
      </w:r>
      <w:r>
        <w:rPr>
          <w:w w:val="105"/>
        </w:rPr>
        <w:t>for</w:t>
      </w:r>
      <w:r>
        <w:rPr>
          <w:spacing w:val="-13"/>
          <w:w w:val="105"/>
        </w:rPr>
        <w:t xml:space="preserve"> </w:t>
      </w:r>
      <w:r>
        <w:rPr>
          <w:w w:val="105"/>
        </w:rPr>
        <w:t>the</w:t>
      </w:r>
      <w:r>
        <w:rPr>
          <w:spacing w:val="-13"/>
          <w:w w:val="105"/>
        </w:rPr>
        <w:t xml:space="preserve"> </w:t>
      </w:r>
      <w:r>
        <w:rPr>
          <w:w w:val="105"/>
        </w:rPr>
        <w:t>supply</w:t>
      </w:r>
      <w:r>
        <w:rPr>
          <w:spacing w:val="-12"/>
          <w:w w:val="105"/>
        </w:rPr>
        <w:t xml:space="preserve"> </w:t>
      </w:r>
      <w:r>
        <w:rPr>
          <w:w w:val="105"/>
        </w:rPr>
        <w:t>of</w:t>
      </w:r>
      <w:r>
        <w:rPr>
          <w:spacing w:val="-13"/>
          <w:w w:val="105"/>
        </w:rPr>
        <w:t xml:space="preserve"> </w:t>
      </w:r>
      <w:r>
        <w:rPr>
          <w:w w:val="105"/>
        </w:rPr>
        <w:t>sugarcane</w:t>
      </w:r>
      <w:r>
        <w:rPr>
          <w:spacing w:val="-13"/>
          <w:w w:val="105"/>
        </w:rPr>
        <w:t xml:space="preserve"> </w:t>
      </w:r>
      <w:r>
        <w:rPr>
          <w:w w:val="105"/>
        </w:rPr>
        <w:t>before</w:t>
      </w:r>
      <w:r>
        <w:rPr>
          <w:spacing w:val="-13"/>
          <w:w w:val="105"/>
        </w:rPr>
        <w:t xml:space="preserve"> </w:t>
      </w:r>
      <w:r>
        <w:rPr>
          <w:w w:val="105"/>
        </w:rPr>
        <w:t>the</w:t>
      </w:r>
      <w:r>
        <w:rPr>
          <w:spacing w:val="-12"/>
          <w:w w:val="105"/>
        </w:rPr>
        <w:t xml:space="preserve"> </w:t>
      </w:r>
      <w:r>
        <w:rPr>
          <w:w w:val="105"/>
        </w:rPr>
        <w:t>cultivation</w:t>
      </w:r>
      <w:r>
        <w:rPr>
          <w:spacing w:val="-13"/>
          <w:w w:val="105"/>
        </w:rPr>
        <w:t xml:space="preserve"> </w:t>
      </w:r>
      <w:r>
        <w:rPr>
          <w:w w:val="105"/>
        </w:rPr>
        <w:t>of</w:t>
      </w:r>
      <w:r>
        <w:rPr>
          <w:spacing w:val="-13"/>
          <w:w w:val="105"/>
        </w:rPr>
        <w:t xml:space="preserve"> </w:t>
      </w:r>
      <w:r>
        <w:rPr>
          <w:w w:val="105"/>
        </w:rPr>
        <w:t>their</w:t>
      </w:r>
      <w:r>
        <w:rPr>
          <w:spacing w:val="-12"/>
          <w:w w:val="105"/>
        </w:rPr>
        <w:t xml:space="preserve"> </w:t>
      </w:r>
      <w:r>
        <w:rPr>
          <w:w w:val="105"/>
        </w:rPr>
        <w:t>cane,</w:t>
      </w:r>
      <w:r>
        <w:rPr>
          <w:spacing w:val="-13"/>
          <w:w w:val="105"/>
        </w:rPr>
        <w:t xml:space="preserve"> </w:t>
      </w:r>
      <w:r>
        <w:rPr>
          <w:w w:val="105"/>
        </w:rPr>
        <w:t>therefore</w:t>
      </w:r>
      <w:r>
        <w:rPr>
          <w:spacing w:val="-13"/>
          <w:w w:val="105"/>
        </w:rPr>
        <w:t xml:space="preserve"> </w:t>
      </w:r>
      <w:r>
        <w:rPr>
          <w:w w:val="105"/>
        </w:rPr>
        <w:t>there</w:t>
      </w:r>
      <w:r>
        <w:rPr>
          <w:spacing w:val="-13"/>
          <w:w w:val="105"/>
        </w:rPr>
        <w:t xml:space="preserve"> </w:t>
      </w:r>
      <w:r>
        <w:rPr>
          <w:w w:val="105"/>
        </w:rPr>
        <w:t>is</w:t>
      </w:r>
      <w:r>
        <w:rPr>
          <w:spacing w:val="-12"/>
          <w:w w:val="105"/>
        </w:rPr>
        <w:t xml:space="preserve"> </w:t>
      </w:r>
      <w:r>
        <w:rPr>
          <w:w w:val="105"/>
        </w:rPr>
        <w:t>a delay</w:t>
      </w:r>
      <w:r>
        <w:rPr>
          <w:spacing w:val="-2"/>
          <w:w w:val="105"/>
        </w:rPr>
        <w:t xml:space="preserve"> </w:t>
      </w:r>
      <w:r>
        <w:rPr>
          <w:w w:val="105"/>
        </w:rPr>
        <w:t>in</w:t>
      </w:r>
      <w:r>
        <w:rPr>
          <w:spacing w:val="-4"/>
          <w:w w:val="105"/>
        </w:rPr>
        <w:t xml:space="preserve"> </w:t>
      </w:r>
      <w:r>
        <w:rPr>
          <w:w w:val="105"/>
        </w:rPr>
        <w:t>harvesting</w:t>
      </w:r>
      <w:r>
        <w:rPr>
          <w:spacing w:val="-3"/>
          <w:w w:val="105"/>
        </w:rPr>
        <w:t xml:space="preserve"> </w:t>
      </w:r>
      <w:r>
        <w:rPr>
          <w:w w:val="105"/>
        </w:rPr>
        <w:t>the</w:t>
      </w:r>
      <w:r>
        <w:rPr>
          <w:spacing w:val="-5"/>
          <w:w w:val="105"/>
        </w:rPr>
        <w:t xml:space="preserve"> </w:t>
      </w:r>
      <w:r>
        <w:rPr>
          <w:w w:val="105"/>
        </w:rPr>
        <w:t>cane</w:t>
      </w:r>
      <w:r>
        <w:rPr>
          <w:spacing w:val="-3"/>
          <w:w w:val="105"/>
        </w:rPr>
        <w:t xml:space="preserve"> </w:t>
      </w:r>
      <w:r>
        <w:rPr>
          <w:w w:val="105"/>
        </w:rPr>
        <w:t>even</w:t>
      </w:r>
      <w:r>
        <w:rPr>
          <w:spacing w:val="-2"/>
          <w:w w:val="105"/>
        </w:rPr>
        <w:t xml:space="preserve"> </w:t>
      </w:r>
      <w:r>
        <w:rPr>
          <w:w w:val="105"/>
        </w:rPr>
        <w:t>though</w:t>
      </w:r>
      <w:r>
        <w:rPr>
          <w:spacing w:val="-4"/>
          <w:w w:val="105"/>
        </w:rPr>
        <w:t xml:space="preserve"> </w:t>
      </w:r>
      <w:r>
        <w:rPr>
          <w:w w:val="105"/>
        </w:rPr>
        <w:t>the</w:t>
      </w:r>
      <w:r>
        <w:rPr>
          <w:spacing w:val="-5"/>
          <w:w w:val="105"/>
        </w:rPr>
        <w:t xml:space="preserve"> </w:t>
      </w:r>
      <w:r>
        <w:rPr>
          <w:w w:val="105"/>
        </w:rPr>
        <w:t>sugar</w:t>
      </w:r>
      <w:r>
        <w:rPr>
          <w:spacing w:val="-4"/>
          <w:w w:val="105"/>
        </w:rPr>
        <w:t xml:space="preserve"> </w:t>
      </w:r>
      <w:r>
        <w:rPr>
          <w:w w:val="105"/>
        </w:rPr>
        <w:t>cane</w:t>
      </w:r>
      <w:r>
        <w:rPr>
          <w:spacing w:val="-5"/>
          <w:w w:val="105"/>
        </w:rPr>
        <w:t xml:space="preserve"> </w:t>
      </w:r>
      <w:r>
        <w:rPr>
          <w:w w:val="105"/>
        </w:rPr>
        <w:t>is</w:t>
      </w:r>
      <w:r>
        <w:rPr>
          <w:spacing w:val="-2"/>
          <w:w w:val="105"/>
        </w:rPr>
        <w:t xml:space="preserve"> </w:t>
      </w:r>
      <w:r>
        <w:rPr>
          <w:w w:val="105"/>
        </w:rPr>
        <w:t>ready for</w:t>
      </w:r>
      <w:r>
        <w:rPr>
          <w:spacing w:val="-5"/>
          <w:w w:val="105"/>
        </w:rPr>
        <w:t xml:space="preserve"> </w:t>
      </w:r>
      <w:r>
        <w:rPr>
          <w:w w:val="105"/>
        </w:rPr>
        <w:t>harvesting.</w:t>
      </w:r>
      <w:r>
        <w:rPr>
          <w:spacing w:val="-5"/>
          <w:w w:val="105"/>
        </w:rPr>
        <w:t xml:space="preserve"> </w:t>
      </w:r>
      <w:r>
        <w:rPr>
          <w:w w:val="105"/>
        </w:rPr>
        <w:t>Hence</w:t>
      </w:r>
      <w:r>
        <w:rPr>
          <w:spacing w:val="-5"/>
          <w:w w:val="105"/>
        </w:rPr>
        <w:t xml:space="preserve"> </w:t>
      </w:r>
      <w:r>
        <w:rPr>
          <w:w w:val="105"/>
        </w:rPr>
        <w:t>this is</w:t>
      </w:r>
      <w:r>
        <w:rPr>
          <w:spacing w:val="-2"/>
          <w:w w:val="105"/>
        </w:rPr>
        <w:t xml:space="preserve"> </w:t>
      </w:r>
      <w:r>
        <w:rPr>
          <w:w w:val="105"/>
        </w:rPr>
        <w:t>the</w:t>
      </w:r>
      <w:r>
        <w:rPr>
          <w:spacing w:val="-2"/>
          <w:w w:val="105"/>
        </w:rPr>
        <w:t xml:space="preserve"> </w:t>
      </w:r>
      <w:r>
        <w:rPr>
          <w:w w:val="105"/>
        </w:rPr>
        <w:t>main</w:t>
      </w:r>
      <w:r>
        <w:rPr>
          <w:spacing w:val="-1"/>
          <w:w w:val="105"/>
        </w:rPr>
        <w:t xml:space="preserve"> </w:t>
      </w:r>
      <w:r>
        <w:rPr>
          <w:w w:val="105"/>
        </w:rPr>
        <w:t>problem</w:t>
      </w:r>
      <w:r>
        <w:rPr>
          <w:spacing w:val="-3"/>
          <w:w w:val="105"/>
        </w:rPr>
        <w:t xml:space="preserve"> </w:t>
      </w:r>
      <w:r>
        <w:rPr>
          <w:w w:val="105"/>
        </w:rPr>
        <w:t>of</w:t>
      </w:r>
      <w:r>
        <w:rPr>
          <w:spacing w:val="-3"/>
          <w:w w:val="105"/>
        </w:rPr>
        <w:t xml:space="preserve"> </w:t>
      </w:r>
      <w:r>
        <w:rPr>
          <w:w w:val="105"/>
        </w:rPr>
        <w:t>sugarcanegrowers</w:t>
      </w:r>
      <w:r>
        <w:rPr>
          <w:spacing w:val="-3"/>
          <w:w w:val="105"/>
        </w:rPr>
        <w:t xml:space="preserve"> </w:t>
      </w:r>
      <w:r>
        <w:rPr>
          <w:w w:val="105"/>
        </w:rPr>
        <w:t>in</w:t>
      </w:r>
      <w:r>
        <w:rPr>
          <w:spacing w:val="-3"/>
          <w:w w:val="105"/>
        </w:rPr>
        <w:t xml:space="preserve"> </w:t>
      </w:r>
      <w:r>
        <w:rPr>
          <w:w w:val="105"/>
        </w:rPr>
        <w:t>the</w:t>
      </w:r>
      <w:r>
        <w:rPr>
          <w:spacing w:val="-4"/>
          <w:w w:val="105"/>
        </w:rPr>
        <w:t xml:space="preserve"> </w:t>
      </w:r>
      <w:r>
        <w:rPr>
          <w:w w:val="105"/>
        </w:rPr>
        <w:t>taluk</w:t>
      </w:r>
      <w:r>
        <w:rPr>
          <w:spacing w:val="-3"/>
          <w:w w:val="105"/>
        </w:rPr>
        <w:t xml:space="preserve"> </w:t>
      </w:r>
      <w:r>
        <w:rPr>
          <w:w w:val="105"/>
        </w:rPr>
        <w:t>of</w:t>
      </w:r>
      <w:r>
        <w:rPr>
          <w:spacing w:val="-2"/>
          <w:w w:val="105"/>
        </w:rPr>
        <w:t xml:space="preserve"> </w:t>
      </w:r>
      <w:r>
        <w:rPr>
          <w:w w:val="105"/>
        </w:rPr>
        <w:t>Mohanur. It</w:t>
      </w:r>
      <w:r>
        <w:rPr>
          <w:spacing w:val="-2"/>
          <w:w w:val="105"/>
        </w:rPr>
        <w:t xml:space="preserve"> </w:t>
      </w:r>
      <w:r>
        <w:rPr>
          <w:w w:val="105"/>
        </w:rPr>
        <w:t>is</w:t>
      </w:r>
      <w:r>
        <w:rPr>
          <w:spacing w:val="-3"/>
          <w:w w:val="105"/>
        </w:rPr>
        <w:t xml:space="preserve"> </w:t>
      </w:r>
      <w:r>
        <w:rPr>
          <w:w w:val="105"/>
        </w:rPr>
        <w:t>another</w:t>
      </w:r>
      <w:r>
        <w:rPr>
          <w:spacing w:val="-3"/>
          <w:w w:val="105"/>
        </w:rPr>
        <w:t xml:space="preserve"> </w:t>
      </w:r>
      <w:r>
        <w:rPr>
          <w:w w:val="105"/>
        </w:rPr>
        <w:t>problem</w:t>
      </w:r>
      <w:r>
        <w:rPr>
          <w:spacing w:val="-3"/>
          <w:w w:val="105"/>
        </w:rPr>
        <w:t xml:space="preserve"> </w:t>
      </w:r>
      <w:r>
        <w:rPr>
          <w:w w:val="105"/>
        </w:rPr>
        <w:t>of marketing</w:t>
      </w:r>
      <w:r>
        <w:rPr>
          <w:spacing w:val="-3"/>
          <w:w w:val="105"/>
        </w:rPr>
        <w:t xml:space="preserve"> </w:t>
      </w:r>
      <w:r>
        <w:rPr>
          <w:w w:val="105"/>
        </w:rPr>
        <w:t>of</w:t>
      </w:r>
      <w:r>
        <w:rPr>
          <w:spacing w:val="-2"/>
          <w:w w:val="105"/>
        </w:rPr>
        <w:t xml:space="preserve"> </w:t>
      </w:r>
      <w:r>
        <w:rPr>
          <w:w w:val="105"/>
        </w:rPr>
        <w:t>Sugarcane</w:t>
      </w:r>
      <w:r>
        <w:rPr>
          <w:spacing w:val="-5"/>
          <w:w w:val="105"/>
        </w:rPr>
        <w:t xml:space="preserve"> </w:t>
      </w:r>
      <w:r>
        <w:rPr>
          <w:w w:val="105"/>
        </w:rPr>
        <w:t>in</w:t>
      </w:r>
      <w:r>
        <w:rPr>
          <w:spacing w:val="-2"/>
          <w:w w:val="105"/>
        </w:rPr>
        <w:t xml:space="preserve"> </w:t>
      </w:r>
      <w:r>
        <w:rPr>
          <w:w w:val="105"/>
        </w:rPr>
        <w:t>the</w:t>
      </w:r>
      <w:r>
        <w:rPr>
          <w:spacing w:val="-3"/>
          <w:w w:val="105"/>
        </w:rPr>
        <w:t xml:space="preserve"> </w:t>
      </w:r>
      <w:r>
        <w:rPr>
          <w:w w:val="105"/>
        </w:rPr>
        <w:t>taluk</w:t>
      </w:r>
      <w:r>
        <w:rPr>
          <w:spacing w:val="-3"/>
          <w:w w:val="105"/>
        </w:rPr>
        <w:t xml:space="preserve"> </w:t>
      </w:r>
      <w:r>
        <w:rPr>
          <w:w w:val="105"/>
        </w:rPr>
        <w:t>of</w:t>
      </w:r>
      <w:r>
        <w:rPr>
          <w:spacing w:val="-5"/>
          <w:w w:val="105"/>
        </w:rPr>
        <w:t xml:space="preserve"> </w:t>
      </w:r>
      <w:r>
        <w:rPr>
          <w:w w:val="105"/>
        </w:rPr>
        <w:t>Mohanur.</w:t>
      </w:r>
      <w:r>
        <w:rPr>
          <w:spacing w:val="-5"/>
          <w:w w:val="105"/>
        </w:rPr>
        <w:t xml:space="preserve"> </w:t>
      </w:r>
      <w:r>
        <w:rPr>
          <w:w w:val="105"/>
        </w:rPr>
        <w:t>Sugarcane</w:t>
      </w:r>
      <w:r>
        <w:rPr>
          <w:spacing w:val="-3"/>
          <w:w w:val="105"/>
        </w:rPr>
        <w:t xml:space="preserve"> </w:t>
      </w:r>
      <w:r>
        <w:rPr>
          <w:w w:val="105"/>
        </w:rPr>
        <w:t>is</w:t>
      </w:r>
      <w:r>
        <w:rPr>
          <w:spacing w:val="-3"/>
          <w:w w:val="105"/>
        </w:rPr>
        <w:t xml:space="preserve"> </w:t>
      </w:r>
      <w:r>
        <w:rPr>
          <w:w w:val="105"/>
        </w:rPr>
        <w:t>an</w:t>
      </w:r>
      <w:r>
        <w:rPr>
          <w:spacing w:val="-2"/>
          <w:w w:val="105"/>
        </w:rPr>
        <w:t xml:space="preserve"> </w:t>
      </w:r>
      <w:r>
        <w:rPr>
          <w:w w:val="105"/>
        </w:rPr>
        <w:t>agricultural</w:t>
      </w:r>
      <w:r>
        <w:rPr>
          <w:spacing w:val="-3"/>
          <w:w w:val="105"/>
        </w:rPr>
        <w:t xml:space="preserve"> </w:t>
      </w:r>
      <w:r>
        <w:rPr>
          <w:w w:val="105"/>
        </w:rPr>
        <w:t>commodity</w:t>
      </w:r>
      <w:r>
        <w:rPr>
          <w:spacing w:val="-3"/>
          <w:w w:val="105"/>
        </w:rPr>
        <w:t xml:space="preserve"> </w:t>
      </w:r>
      <w:r>
        <w:rPr>
          <w:w w:val="105"/>
        </w:rPr>
        <w:t>it has</w:t>
      </w:r>
      <w:r>
        <w:rPr>
          <w:spacing w:val="-4"/>
          <w:w w:val="105"/>
        </w:rPr>
        <w:t xml:space="preserve"> </w:t>
      </w:r>
      <w:r>
        <w:rPr>
          <w:w w:val="105"/>
        </w:rPr>
        <w:t>a</w:t>
      </w:r>
      <w:r>
        <w:rPr>
          <w:spacing w:val="-7"/>
          <w:w w:val="105"/>
        </w:rPr>
        <w:t xml:space="preserve"> </w:t>
      </w:r>
      <w:r>
        <w:rPr>
          <w:w w:val="105"/>
        </w:rPr>
        <w:t>limited</w:t>
      </w:r>
      <w:r>
        <w:rPr>
          <w:spacing w:val="-5"/>
          <w:w w:val="105"/>
        </w:rPr>
        <w:t xml:space="preserve"> </w:t>
      </w:r>
      <w:r>
        <w:rPr>
          <w:w w:val="105"/>
        </w:rPr>
        <w:t>market</w:t>
      </w:r>
      <w:r>
        <w:rPr>
          <w:spacing w:val="-5"/>
          <w:w w:val="105"/>
        </w:rPr>
        <w:t xml:space="preserve"> </w:t>
      </w:r>
      <w:r>
        <w:rPr>
          <w:w w:val="105"/>
        </w:rPr>
        <w:t>and</w:t>
      </w:r>
      <w:r>
        <w:rPr>
          <w:spacing w:val="-7"/>
          <w:w w:val="105"/>
        </w:rPr>
        <w:t xml:space="preserve"> </w:t>
      </w:r>
      <w:r>
        <w:rPr>
          <w:w w:val="105"/>
        </w:rPr>
        <w:t>only</w:t>
      </w:r>
      <w:r>
        <w:rPr>
          <w:spacing w:val="-5"/>
          <w:w w:val="105"/>
        </w:rPr>
        <w:t xml:space="preserve"> </w:t>
      </w:r>
      <w:r>
        <w:rPr>
          <w:w w:val="105"/>
        </w:rPr>
        <w:t>a</w:t>
      </w:r>
      <w:r>
        <w:rPr>
          <w:spacing w:val="-7"/>
          <w:w w:val="105"/>
        </w:rPr>
        <w:t xml:space="preserve"> </w:t>
      </w:r>
      <w:r>
        <w:rPr>
          <w:w w:val="105"/>
        </w:rPr>
        <w:t>few</w:t>
      </w:r>
      <w:r>
        <w:rPr>
          <w:spacing w:val="-4"/>
          <w:w w:val="105"/>
        </w:rPr>
        <w:t xml:space="preserve"> </w:t>
      </w:r>
      <w:r>
        <w:rPr>
          <w:w w:val="105"/>
        </w:rPr>
        <w:t>of</w:t>
      </w:r>
      <w:r>
        <w:rPr>
          <w:spacing w:val="-7"/>
          <w:w w:val="105"/>
        </w:rPr>
        <w:t xml:space="preserve"> </w:t>
      </w:r>
      <w:r>
        <w:rPr>
          <w:w w:val="105"/>
        </w:rPr>
        <w:t>them</w:t>
      </w:r>
      <w:r>
        <w:rPr>
          <w:spacing w:val="-8"/>
          <w:w w:val="105"/>
        </w:rPr>
        <w:t xml:space="preserve"> </w:t>
      </w:r>
      <w:r>
        <w:rPr>
          <w:w w:val="105"/>
        </w:rPr>
        <w:t>are</w:t>
      </w:r>
      <w:r>
        <w:rPr>
          <w:spacing w:val="-5"/>
          <w:w w:val="105"/>
        </w:rPr>
        <w:t xml:space="preserve"> </w:t>
      </w:r>
      <w:r>
        <w:rPr>
          <w:w w:val="105"/>
        </w:rPr>
        <w:t>purchasers.</w:t>
      </w:r>
      <w:r>
        <w:rPr>
          <w:spacing w:val="-1"/>
          <w:w w:val="105"/>
        </w:rPr>
        <w:t xml:space="preserve"> </w:t>
      </w:r>
      <w:r>
        <w:rPr>
          <w:w w:val="105"/>
        </w:rPr>
        <w:t>There</w:t>
      </w:r>
      <w:r>
        <w:rPr>
          <w:spacing w:val="-5"/>
          <w:w w:val="105"/>
        </w:rPr>
        <w:t xml:space="preserve"> </w:t>
      </w:r>
      <w:r>
        <w:rPr>
          <w:w w:val="105"/>
        </w:rPr>
        <w:t>is</w:t>
      </w:r>
      <w:r>
        <w:rPr>
          <w:spacing w:val="-7"/>
          <w:w w:val="105"/>
        </w:rPr>
        <w:t xml:space="preserve"> </w:t>
      </w:r>
      <w:r>
        <w:rPr>
          <w:w w:val="105"/>
        </w:rPr>
        <w:t>no</w:t>
      </w:r>
      <w:r>
        <w:rPr>
          <w:spacing w:val="-5"/>
          <w:w w:val="105"/>
        </w:rPr>
        <w:t xml:space="preserve"> </w:t>
      </w:r>
      <w:r>
        <w:rPr>
          <w:w w:val="105"/>
        </w:rPr>
        <w:t>adequate</w:t>
      </w:r>
      <w:r>
        <w:rPr>
          <w:spacing w:val="-5"/>
          <w:w w:val="105"/>
        </w:rPr>
        <w:t xml:space="preserve"> </w:t>
      </w:r>
      <w:r>
        <w:rPr>
          <w:w w:val="105"/>
        </w:rPr>
        <w:t>scope</w:t>
      </w:r>
      <w:r>
        <w:rPr>
          <w:spacing w:val="-7"/>
          <w:w w:val="105"/>
        </w:rPr>
        <w:t xml:space="preserve"> </w:t>
      </w:r>
      <w:r>
        <w:rPr>
          <w:w w:val="105"/>
        </w:rPr>
        <w:t>for demand for the cane and is</w:t>
      </w:r>
      <w:r>
        <w:rPr>
          <w:spacing w:val="16"/>
          <w:w w:val="105"/>
        </w:rPr>
        <w:t xml:space="preserve"> </w:t>
      </w:r>
      <w:r>
        <w:rPr>
          <w:w w:val="105"/>
        </w:rPr>
        <w:t xml:space="preserve">not universal. Hence the absence of marketing facilities isthe </w:t>
      </w:r>
      <w:r>
        <w:rPr>
          <w:spacing w:val="-2"/>
          <w:w w:val="105"/>
        </w:rPr>
        <w:t>major</w:t>
      </w:r>
      <w:r>
        <w:rPr>
          <w:spacing w:val="-4"/>
          <w:w w:val="105"/>
        </w:rPr>
        <w:t xml:space="preserve"> </w:t>
      </w:r>
      <w:r>
        <w:rPr>
          <w:spacing w:val="-2"/>
          <w:w w:val="105"/>
        </w:rPr>
        <w:t>problem</w:t>
      </w:r>
      <w:r>
        <w:rPr>
          <w:spacing w:val="-4"/>
          <w:w w:val="105"/>
        </w:rPr>
        <w:t xml:space="preserve"> </w:t>
      </w:r>
      <w:r>
        <w:rPr>
          <w:spacing w:val="-2"/>
          <w:w w:val="105"/>
        </w:rPr>
        <w:t>of</w:t>
      </w:r>
      <w:r>
        <w:rPr>
          <w:spacing w:val="-3"/>
          <w:w w:val="105"/>
        </w:rPr>
        <w:t xml:space="preserve"> </w:t>
      </w:r>
      <w:r>
        <w:rPr>
          <w:spacing w:val="-2"/>
          <w:w w:val="105"/>
        </w:rPr>
        <w:t>sugarcane</w:t>
      </w:r>
      <w:r>
        <w:rPr>
          <w:spacing w:val="-4"/>
          <w:w w:val="105"/>
        </w:rPr>
        <w:t xml:space="preserve"> </w:t>
      </w:r>
      <w:r>
        <w:rPr>
          <w:spacing w:val="-2"/>
          <w:w w:val="105"/>
        </w:rPr>
        <w:t>growers</w:t>
      </w:r>
      <w:r>
        <w:rPr>
          <w:spacing w:val="-6"/>
          <w:w w:val="105"/>
        </w:rPr>
        <w:t xml:space="preserve"> </w:t>
      </w:r>
      <w:r>
        <w:rPr>
          <w:spacing w:val="-2"/>
          <w:w w:val="105"/>
        </w:rPr>
        <w:t>in</w:t>
      </w:r>
      <w:r>
        <w:rPr>
          <w:spacing w:val="-3"/>
          <w:w w:val="105"/>
        </w:rPr>
        <w:t xml:space="preserve"> </w:t>
      </w:r>
      <w:r>
        <w:rPr>
          <w:spacing w:val="-2"/>
          <w:w w:val="105"/>
        </w:rPr>
        <w:t>Mohanur.</w:t>
      </w:r>
      <w:r>
        <w:rPr>
          <w:spacing w:val="-5"/>
          <w:w w:val="105"/>
        </w:rPr>
        <w:t xml:space="preserve"> </w:t>
      </w:r>
      <w:r>
        <w:rPr>
          <w:spacing w:val="-2"/>
          <w:w w:val="105"/>
        </w:rPr>
        <w:t>The</w:t>
      </w:r>
      <w:r>
        <w:rPr>
          <w:spacing w:val="-4"/>
          <w:w w:val="105"/>
        </w:rPr>
        <w:t xml:space="preserve"> </w:t>
      </w:r>
      <w:r>
        <w:rPr>
          <w:spacing w:val="-2"/>
          <w:w w:val="105"/>
        </w:rPr>
        <w:t>problem</w:t>
      </w:r>
      <w:r>
        <w:rPr>
          <w:spacing w:val="-4"/>
          <w:w w:val="105"/>
        </w:rPr>
        <w:t xml:space="preserve"> </w:t>
      </w:r>
      <w:r>
        <w:rPr>
          <w:spacing w:val="-2"/>
          <w:w w:val="105"/>
        </w:rPr>
        <w:t>of</w:t>
      </w:r>
      <w:r>
        <w:rPr>
          <w:spacing w:val="-3"/>
          <w:w w:val="105"/>
        </w:rPr>
        <w:t xml:space="preserve"> </w:t>
      </w:r>
      <w:r>
        <w:rPr>
          <w:spacing w:val="-2"/>
          <w:w w:val="105"/>
        </w:rPr>
        <w:t>proper</w:t>
      </w:r>
      <w:r>
        <w:rPr>
          <w:spacing w:val="-4"/>
          <w:w w:val="105"/>
        </w:rPr>
        <w:t xml:space="preserve"> </w:t>
      </w:r>
      <w:r>
        <w:rPr>
          <w:spacing w:val="-2"/>
          <w:w w:val="105"/>
        </w:rPr>
        <w:t>transport</w:t>
      </w:r>
      <w:r>
        <w:rPr>
          <w:spacing w:val="-4"/>
          <w:w w:val="105"/>
        </w:rPr>
        <w:t xml:space="preserve"> </w:t>
      </w:r>
      <w:r>
        <w:rPr>
          <w:spacing w:val="-2"/>
          <w:w w:val="105"/>
        </w:rPr>
        <w:t xml:space="preserve">facilities </w:t>
      </w:r>
      <w:r>
        <w:rPr>
          <w:w w:val="105"/>
        </w:rPr>
        <w:t>is</w:t>
      </w:r>
      <w:r>
        <w:rPr>
          <w:spacing w:val="-10"/>
          <w:w w:val="105"/>
        </w:rPr>
        <w:t xml:space="preserve"> </w:t>
      </w:r>
      <w:r>
        <w:rPr>
          <w:w w:val="105"/>
        </w:rPr>
        <w:t>another</w:t>
      </w:r>
      <w:r>
        <w:rPr>
          <w:spacing w:val="-10"/>
          <w:w w:val="105"/>
        </w:rPr>
        <w:t xml:space="preserve"> </w:t>
      </w:r>
      <w:r>
        <w:rPr>
          <w:w w:val="105"/>
        </w:rPr>
        <w:t>obstacle</w:t>
      </w:r>
      <w:r>
        <w:rPr>
          <w:spacing w:val="-13"/>
          <w:w w:val="105"/>
        </w:rPr>
        <w:t xml:space="preserve"> </w:t>
      </w:r>
      <w:r>
        <w:rPr>
          <w:w w:val="105"/>
        </w:rPr>
        <w:t>to</w:t>
      </w:r>
      <w:r>
        <w:rPr>
          <w:spacing w:val="-10"/>
          <w:w w:val="105"/>
        </w:rPr>
        <w:t xml:space="preserve"> </w:t>
      </w:r>
      <w:r>
        <w:rPr>
          <w:w w:val="105"/>
        </w:rPr>
        <w:t>the</w:t>
      </w:r>
      <w:r>
        <w:rPr>
          <w:spacing w:val="-13"/>
          <w:w w:val="105"/>
        </w:rPr>
        <w:t xml:space="preserve"> </w:t>
      </w:r>
      <w:r>
        <w:rPr>
          <w:w w:val="105"/>
        </w:rPr>
        <w:t>movement</w:t>
      </w:r>
      <w:r>
        <w:rPr>
          <w:spacing w:val="-10"/>
          <w:w w:val="105"/>
        </w:rPr>
        <w:t xml:space="preserve"> </w:t>
      </w:r>
      <w:r>
        <w:rPr>
          <w:w w:val="105"/>
        </w:rPr>
        <w:t>of</w:t>
      </w:r>
      <w:r>
        <w:rPr>
          <w:spacing w:val="-10"/>
          <w:w w:val="105"/>
        </w:rPr>
        <w:t xml:space="preserve"> </w:t>
      </w:r>
      <w:r>
        <w:rPr>
          <w:w w:val="105"/>
        </w:rPr>
        <w:t>goods</w:t>
      </w:r>
      <w:r>
        <w:rPr>
          <w:spacing w:val="-10"/>
          <w:w w:val="105"/>
        </w:rPr>
        <w:t xml:space="preserve"> </w:t>
      </w:r>
      <w:r>
        <w:rPr>
          <w:w w:val="105"/>
        </w:rPr>
        <w:t>from</w:t>
      </w:r>
      <w:r>
        <w:rPr>
          <w:spacing w:val="-11"/>
          <w:w w:val="105"/>
        </w:rPr>
        <w:t xml:space="preserve"> </w:t>
      </w:r>
      <w:r>
        <w:rPr>
          <w:w w:val="105"/>
        </w:rPr>
        <w:t>production</w:t>
      </w:r>
      <w:r>
        <w:rPr>
          <w:spacing w:val="-10"/>
          <w:w w:val="105"/>
        </w:rPr>
        <w:t xml:space="preserve"> </w:t>
      </w:r>
      <w:r>
        <w:rPr>
          <w:w w:val="105"/>
        </w:rPr>
        <w:t>to</w:t>
      </w:r>
      <w:r>
        <w:rPr>
          <w:spacing w:val="-11"/>
          <w:w w:val="105"/>
        </w:rPr>
        <w:t xml:space="preserve"> </w:t>
      </w:r>
      <w:r>
        <w:rPr>
          <w:w w:val="105"/>
        </w:rPr>
        <w:t>marketing</w:t>
      </w:r>
      <w:r>
        <w:rPr>
          <w:spacing w:val="-11"/>
          <w:w w:val="105"/>
        </w:rPr>
        <w:t xml:space="preserve"> </w:t>
      </w:r>
      <w:r>
        <w:rPr>
          <w:w w:val="105"/>
        </w:rPr>
        <w:t>in</w:t>
      </w:r>
      <w:r>
        <w:rPr>
          <w:spacing w:val="-8"/>
          <w:w w:val="105"/>
        </w:rPr>
        <w:t xml:space="preserve"> </w:t>
      </w:r>
      <w:r>
        <w:rPr>
          <w:w w:val="105"/>
        </w:rPr>
        <w:t>Moaner.</w:t>
      </w:r>
      <w:r>
        <w:rPr>
          <w:spacing w:val="-10"/>
          <w:w w:val="105"/>
        </w:rPr>
        <w:t xml:space="preserve"> </w:t>
      </w:r>
      <w:r>
        <w:rPr>
          <w:w w:val="105"/>
        </w:rPr>
        <w:t>The majority</w:t>
      </w:r>
      <w:r>
        <w:rPr>
          <w:spacing w:val="-13"/>
          <w:w w:val="105"/>
        </w:rPr>
        <w:t xml:space="preserve"> </w:t>
      </w:r>
      <w:r>
        <w:rPr>
          <w:w w:val="105"/>
        </w:rPr>
        <w:t>of</w:t>
      </w:r>
      <w:r>
        <w:rPr>
          <w:spacing w:val="-13"/>
          <w:w w:val="105"/>
        </w:rPr>
        <w:t xml:space="preserve"> </w:t>
      </w:r>
      <w:r>
        <w:rPr>
          <w:w w:val="105"/>
        </w:rPr>
        <w:t>the</w:t>
      </w:r>
      <w:r>
        <w:rPr>
          <w:spacing w:val="-13"/>
          <w:w w:val="105"/>
        </w:rPr>
        <w:t xml:space="preserve"> </w:t>
      </w:r>
      <w:r>
        <w:rPr>
          <w:w w:val="105"/>
        </w:rPr>
        <w:t>farmers</w:t>
      </w:r>
      <w:r>
        <w:rPr>
          <w:spacing w:val="-12"/>
          <w:w w:val="105"/>
        </w:rPr>
        <w:t xml:space="preserve"> </w:t>
      </w:r>
      <w:r>
        <w:rPr>
          <w:w w:val="105"/>
        </w:rPr>
        <w:t>in</w:t>
      </w:r>
      <w:r>
        <w:rPr>
          <w:spacing w:val="-13"/>
          <w:w w:val="105"/>
        </w:rPr>
        <w:t xml:space="preserve"> </w:t>
      </w:r>
      <w:r>
        <w:rPr>
          <w:w w:val="105"/>
        </w:rPr>
        <w:t>the</w:t>
      </w:r>
      <w:r>
        <w:rPr>
          <w:spacing w:val="-13"/>
          <w:w w:val="105"/>
        </w:rPr>
        <w:t xml:space="preserve"> </w:t>
      </w:r>
      <w:r>
        <w:rPr>
          <w:w w:val="105"/>
        </w:rPr>
        <w:t>taluk</w:t>
      </w:r>
      <w:r>
        <w:rPr>
          <w:spacing w:val="-13"/>
          <w:w w:val="105"/>
        </w:rPr>
        <w:t xml:space="preserve"> </w:t>
      </w:r>
      <w:r>
        <w:rPr>
          <w:w w:val="105"/>
        </w:rPr>
        <w:t>resided</w:t>
      </w:r>
      <w:r>
        <w:rPr>
          <w:spacing w:val="-12"/>
          <w:w w:val="105"/>
        </w:rPr>
        <w:t xml:space="preserve"> </w:t>
      </w:r>
      <w:r>
        <w:rPr>
          <w:w w:val="105"/>
        </w:rPr>
        <w:t>in</w:t>
      </w:r>
      <w:r>
        <w:rPr>
          <w:spacing w:val="-11"/>
          <w:w w:val="105"/>
        </w:rPr>
        <w:t xml:space="preserve"> </w:t>
      </w:r>
      <w:r>
        <w:rPr>
          <w:w w:val="105"/>
        </w:rPr>
        <w:t>rural</w:t>
      </w:r>
      <w:r>
        <w:rPr>
          <w:spacing w:val="-13"/>
          <w:w w:val="105"/>
        </w:rPr>
        <w:t xml:space="preserve"> </w:t>
      </w:r>
      <w:r>
        <w:rPr>
          <w:w w:val="105"/>
        </w:rPr>
        <w:t>areas.</w:t>
      </w:r>
      <w:r>
        <w:rPr>
          <w:spacing w:val="-12"/>
          <w:w w:val="105"/>
        </w:rPr>
        <w:t xml:space="preserve"> </w:t>
      </w:r>
      <w:r>
        <w:rPr>
          <w:w w:val="105"/>
        </w:rPr>
        <w:t>There</w:t>
      </w:r>
      <w:r>
        <w:rPr>
          <w:spacing w:val="-13"/>
          <w:w w:val="105"/>
        </w:rPr>
        <w:t xml:space="preserve"> </w:t>
      </w:r>
      <w:r>
        <w:rPr>
          <w:w w:val="105"/>
        </w:rPr>
        <w:t>is</w:t>
      </w:r>
      <w:r>
        <w:rPr>
          <w:spacing w:val="-13"/>
          <w:w w:val="105"/>
        </w:rPr>
        <w:t xml:space="preserve"> </w:t>
      </w:r>
      <w:r>
        <w:rPr>
          <w:w w:val="105"/>
        </w:rPr>
        <w:t>no</w:t>
      </w:r>
      <w:r>
        <w:rPr>
          <w:spacing w:val="-12"/>
          <w:w w:val="105"/>
        </w:rPr>
        <w:t xml:space="preserve"> </w:t>
      </w:r>
      <w:r>
        <w:rPr>
          <w:w w:val="105"/>
        </w:rPr>
        <w:t>proper</w:t>
      </w:r>
      <w:r>
        <w:rPr>
          <w:spacing w:val="-13"/>
          <w:w w:val="105"/>
        </w:rPr>
        <w:t xml:space="preserve"> </w:t>
      </w:r>
      <w:r>
        <w:rPr>
          <w:w w:val="105"/>
        </w:rPr>
        <w:t>transportation facility</w:t>
      </w:r>
      <w:r>
        <w:rPr>
          <w:spacing w:val="21"/>
          <w:w w:val="105"/>
        </w:rPr>
        <w:t xml:space="preserve"> </w:t>
      </w:r>
      <w:r>
        <w:rPr>
          <w:w w:val="105"/>
        </w:rPr>
        <w:t>to</w:t>
      </w:r>
      <w:r>
        <w:rPr>
          <w:spacing w:val="17"/>
          <w:w w:val="105"/>
        </w:rPr>
        <w:t xml:space="preserve"> </w:t>
      </w:r>
      <w:r>
        <w:rPr>
          <w:w w:val="105"/>
        </w:rPr>
        <w:t>supply</w:t>
      </w:r>
      <w:r>
        <w:rPr>
          <w:spacing w:val="21"/>
          <w:w w:val="105"/>
        </w:rPr>
        <w:t xml:space="preserve"> </w:t>
      </w:r>
      <w:r>
        <w:rPr>
          <w:w w:val="105"/>
        </w:rPr>
        <w:t>the</w:t>
      </w:r>
      <w:r>
        <w:rPr>
          <w:spacing w:val="20"/>
          <w:w w:val="105"/>
        </w:rPr>
        <w:t xml:space="preserve"> </w:t>
      </w:r>
      <w:r>
        <w:rPr>
          <w:w w:val="105"/>
        </w:rPr>
        <w:t>sugarcane</w:t>
      </w:r>
      <w:r>
        <w:rPr>
          <w:spacing w:val="18"/>
          <w:w w:val="105"/>
        </w:rPr>
        <w:t xml:space="preserve"> </w:t>
      </w:r>
      <w:r>
        <w:rPr>
          <w:w w:val="105"/>
        </w:rPr>
        <w:t>from</w:t>
      </w:r>
      <w:r>
        <w:rPr>
          <w:spacing w:val="19"/>
          <w:w w:val="105"/>
        </w:rPr>
        <w:t xml:space="preserve"> </w:t>
      </w:r>
      <w:r>
        <w:rPr>
          <w:w w:val="105"/>
        </w:rPr>
        <w:t>production</w:t>
      </w:r>
      <w:r>
        <w:rPr>
          <w:spacing w:val="21"/>
          <w:w w:val="105"/>
        </w:rPr>
        <w:t xml:space="preserve"> </w:t>
      </w:r>
      <w:r>
        <w:rPr>
          <w:w w:val="105"/>
        </w:rPr>
        <w:t>to</w:t>
      </w:r>
      <w:r>
        <w:rPr>
          <w:spacing w:val="20"/>
          <w:w w:val="105"/>
        </w:rPr>
        <w:t xml:space="preserve"> </w:t>
      </w:r>
      <w:r>
        <w:rPr>
          <w:w w:val="105"/>
        </w:rPr>
        <w:t>marketing.</w:t>
      </w:r>
      <w:r>
        <w:rPr>
          <w:spacing w:val="18"/>
          <w:w w:val="105"/>
        </w:rPr>
        <w:t xml:space="preserve"> </w:t>
      </w:r>
      <w:r>
        <w:rPr>
          <w:w w:val="105"/>
        </w:rPr>
        <w:t>Hence</w:t>
      </w:r>
      <w:r>
        <w:rPr>
          <w:spacing w:val="23"/>
          <w:w w:val="105"/>
        </w:rPr>
        <w:t xml:space="preserve"> </w:t>
      </w:r>
      <w:r>
        <w:rPr>
          <w:w w:val="105"/>
        </w:rPr>
        <w:t>faster</w:t>
      </w:r>
      <w:r>
        <w:rPr>
          <w:spacing w:val="19"/>
          <w:w w:val="105"/>
        </w:rPr>
        <w:t xml:space="preserve"> </w:t>
      </w:r>
      <w:r>
        <w:rPr>
          <w:w w:val="105"/>
        </w:rPr>
        <w:t>vehicles</w:t>
      </w:r>
      <w:r>
        <w:rPr>
          <w:spacing w:val="20"/>
          <w:w w:val="105"/>
        </w:rPr>
        <w:t xml:space="preserve"> </w:t>
      </w:r>
      <w:r>
        <w:rPr>
          <w:w w:val="105"/>
        </w:rPr>
        <w:t>are necessary</w:t>
      </w:r>
      <w:r>
        <w:rPr>
          <w:spacing w:val="-11"/>
          <w:w w:val="105"/>
        </w:rPr>
        <w:t xml:space="preserve"> </w:t>
      </w:r>
      <w:r>
        <w:rPr>
          <w:w w:val="105"/>
        </w:rPr>
        <w:t>for</w:t>
      </w:r>
      <w:r>
        <w:rPr>
          <w:spacing w:val="-12"/>
          <w:w w:val="105"/>
        </w:rPr>
        <w:t xml:space="preserve"> </w:t>
      </w:r>
      <w:r>
        <w:rPr>
          <w:w w:val="105"/>
        </w:rPr>
        <w:t>the</w:t>
      </w:r>
      <w:r>
        <w:rPr>
          <w:spacing w:val="-11"/>
          <w:w w:val="105"/>
        </w:rPr>
        <w:t xml:space="preserve"> </w:t>
      </w:r>
      <w:r>
        <w:rPr>
          <w:w w:val="105"/>
        </w:rPr>
        <w:t>quick</w:t>
      </w:r>
      <w:r>
        <w:rPr>
          <w:spacing w:val="-11"/>
          <w:w w:val="105"/>
        </w:rPr>
        <w:t xml:space="preserve"> </w:t>
      </w:r>
      <w:r>
        <w:rPr>
          <w:w w:val="105"/>
        </w:rPr>
        <w:t>supply</w:t>
      </w:r>
      <w:r>
        <w:rPr>
          <w:spacing w:val="-10"/>
          <w:w w:val="105"/>
        </w:rPr>
        <w:t xml:space="preserve"> </w:t>
      </w:r>
      <w:r>
        <w:rPr>
          <w:w w:val="105"/>
        </w:rPr>
        <w:t>of</w:t>
      </w:r>
      <w:r>
        <w:rPr>
          <w:spacing w:val="-11"/>
          <w:w w:val="105"/>
        </w:rPr>
        <w:t xml:space="preserve"> </w:t>
      </w:r>
      <w:r>
        <w:rPr>
          <w:w w:val="105"/>
        </w:rPr>
        <w:t>these</w:t>
      </w:r>
      <w:r>
        <w:rPr>
          <w:spacing w:val="-8"/>
          <w:w w:val="105"/>
        </w:rPr>
        <w:t xml:space="preserve"> </w:t>
      </w:r>
      <w:r>
        <w:rPr>
          <w:w w:val="105"/>
        </w:rPr>
        <w:t>commodities</w:t>
      </w:r>
      <w:r>
        <w:rPr>
          <w:spacing w:val="-10"/>
          <w:w w:val="105"/>
        </w:rPr>
        <w:t xml:space="preserve"> </w:t>
      </w:r>
      <w:r>
        <w:rPr>
          <w:w w:val="105"/>
        </w:rPr>
        <w:t>for</w:t>
      </w:r>
      <w:r>
        <w:rPr>
          <w:spacing w:val="-12"/>
          <w:w w:val="105"/>
        </w:rPr>
        <w:t xml:space="preserve"> </w:t>
      </w:r>
      <w:r>
        <w:rPr>
          <w:w w:val="105"/>
        </w:rPr>
        <w:t>faster</w:t>
      </w:r>
      <w:r>
        <w:rPr>
          <w:spacing w:val="-11"/>
          <w:w w:val="105"/>
        </w:rPr>
        <w:t xml:space="preserve"> </w:t>
      </w:r>
      <w:r>
        <w:rPr>
          <w:w w:val="105"/>
        </w:rPr>
        <w:t>market</w:t>
      </w:r>
      <w:r>
        <w:rPr>
          <w:spacing w:val="-11"/>
          <w:w w:val="105"/>
        </w:rPr>
        <w:t xml:space="preserve"> </w:t>
      </w:r>
      <w:r>
        <w:rPr>
          <w:w w:val="105"/>
        </w:rPr>
        <w:t>access.</w:t>
      </w:r>
      <w:r>
        <w:rPr>
          <w:spacing w:val="-9"/>
          <w:w w:val="105"/>
        </w:rPr>
        <w:t xml:space="preserve"> </w:t>
      </w:r>
      <w:r>
        <w:rPr>
          <w:w w:val="105"/>
        </w:rPr>
        <w:t>Finance</w:t>
      </w:r>
      <w:r>
        <w:rPr>
          <w:spacing w:val="-10"/>
          <w:w w:val="105"/>
        </w:rPr>
        <w:t xml:space="preserve"> </w:t>
      </w:r>
      <w:r>
        <w:rPr>
          <w:w w:val="105"/>
        </w:rPr>
        <w:t>is</w:t>
      </w:r>
      <w:r>
        <w:rPr>
          <w:spacing w:val="-11"/>
          <w:w w:val="105"/>
        </w:rPr>
        <w:t xml:space="preserve"> </w:t>
      </w:r>
      <w:r>
        <w:rPr>
          <w:w w:val="105"/>
        </w:rPr>
        <w:t>the most</w:t>
      </w:r>
      <w:r>
        <w:rPr>
          <w:spacing w:val="40"/>
          <w:w w:val="105"/>
        </w:rPr>
        <w:t xml:space="preserve"> </w:t>
      </w:r>
      <w:r>
        <w:rPr>
          <w:w w:val="105"/>
        </w:rPr>
        <w:t>important</w:t>
      </w:r>
      <w:r>
        <w:rPr>
          <w:spacing w:val="40"/>
          <w:w w:val="105"/>
        </w:rPr>
        <w:t xml:space="preserve"> </w:t>
      </w:r>
      <w:r>
        <w:rPr>
          <w:w w:val="105"/>
        </w:rPr>
        <w:t>factor</w:t>
      </w:r>
      <w:r>
        <w:rPr>
          <w:spacing w:val="40"/>
          <w:w w:val="105"/>
        </w:rPr>
        <w:t xml:space="preserve"> </w:t>
      </w:r>
      <w:r>
        <w:rPr>
          <w:w w:val="105"/>
        </w:rPr>
        <w:t>for</w:t>
      </w:r>
      <w:r>
        <w:rPr>
          <w:spacing w:val="40"/>
          <w:w w:val="105"/>
        </w:rPr>
        <w:t xml:space="preserve"> </w:t>
      </w:r>
      <w:r>
        <w:rPr>
          <w:w w:val="105"/>
        </w:rPr>
        <w:t>the</w:t>
      </w:r>
      <w:r>
        <w:rPr>
          <w:spacing w:val="40"/>
          <w:w w:val="105"/>
        </w:rPr>
        <w:t xml:space="preserve"> </w:t>
      </w:r>
      <w:r>
        <w:rPr>
          <w:w w:val="105"/>
        </w:rPr>
        <w:t>production</w:t>
      </w:r>
      <w:r>
        <w:rPr>
          <w:spacing w:val="40"/>
          <w:w w:val="105"/>
        </w:rPr>
        <w:t xml:space="preserve"> </w:t>
      </w:r>
      <w:r>
        <w:rPr>
          <w:w w:val="105"/>
        </w:rPr>
        <w:t>and</w:t>
      </w:r>
      <w:r>
        <w:rPr>
          <w:spacing w:val="40"/>
          <w:w w:val="105"/>
        </w:rPr>
        <w:t xml:space="preserve"> </w:t>
      </w:r>
      <w:r>
        <w:rPr>
          <w:w w:val="105"/>
        </w:rPr>
        <w:t>marketing</w:t>
      </w:r>
      <w:r>
        <w:rPr>
          <w:spacing w:val="40"/>
          <w:w w:val="105"/>
        </w:rPr>
        <w:t xml:space="preserve"> </w:t>
      </w:r>
      <w:r>
        <w:rPr>
          <w:w w:val="105"/>
        </w:rPr>
        <w:t>of</w:t>
      </w:r>
      <w:r>
        <w:rPr>
          <w:spacing w:val="40"/>
          <w:w w:val="105"/>
        </w:rPr>
        <w:t xml:space="preserve"> </w:t>
      </w:r>
      <w:r>
        <w:rPr>
          <w:w w:val="105"/>
        </w:rPr>
        <w:t>Sugarcane.</w:t>
      </w:r>
      <w:r>
        <w:rPr>
          <w:spacing w:val="40"/>
          <w:w w:val="105"/>
        </w:rPr>
        <w:t xml:space="preserve"> </w:t>
      </w:r>
      <w:r>
        <w:rPr>
          <w:w w:val="105"/>
        </w:rPr>
        <w:t>If</w:t>
      </w:r>
      <w:r>
        <w:rPr>
          <w:spacing w:val="40"/>
          <w:w w:val="105"/>
        </w:rPr>
        <w:t xml:space="preserve"> </w:t>
      </w:r>
      <w:r>
        <w:rPr>
          <w:w w:val="105"/>
        </w:rPr>
        <w:t>the</w:t>
      </w:r>
      <w:r>
        <w:rPr>
          <w:spacing w:val="40"/>
          <w:w w:val="105"/>
        </w:rPr>
        <w:t xml:space="preserve"> </w:t>
      </w:r>
      <w:r>
        <w:rPr>
          <w:w w:val="105"/>
        </w:rPr>
        <w:t xml:space="preserve">farmers </w:t>
      </w:r>
      <w:r>
        <w:t xml:space="preserve">financially improved there are improvements in the production and marketing of Sugarcane. </w:t>
      </w:r>
      <w:r>
        <w:rPr>
          <w:w w:val="105"/>
        </w:rPr>
        <w:t>But in Mohanur majority of the farmer’s marginal and small farmers, financially they are poor.</w:t>
      </w:r>
      <w:r>
        <w:rPr>
          <w:spacing w:val="-5"/>
          <w:w w:val="105"/>
        </w:rPr>
        <w:t xml:space="preserve"> </w:t>
      </w:r>
      <w:r>
        <w:rPr>
          <w:w w:val="105"/>
        </w:rPr>
        <w:t>Due</w:t>
      </w:r>
      <w:r>
        <w:rPr>
          <w:spacing w:val="-5"/>
          <w:w w:val="105"/>
        </w:rPr>
        <w:t xml:space="preserve"> </w:t>
      </w:r>
      <w:r>
        <w:rPr>
          <w:w w:val="105"/>
        </w:rPr>
        <w:t>to</w:t>
      </w:r>
      <w:r>
        <w:rPr>
          <w:spacing w:val="-6"/>
          <w:w w:val="105"/>
        </w:rPr>
        <w:t xml:space="preserve"> </w:t>
      </w:r>
      <w:r>
        <w:rPr>
          <w:w w:val="105"/>
        </w:rPr>
        <w:t>the</w:t>
      </w:r>
      <w:r>
        <w:rPr>
          <w:spacing w:val="-8"/>
          <w:w w:val="105"/>
        </w:rPr>
        <w:t xml:space="preserve"> </w:t>
      </w:r>
      <w:r>
        <w:rPr>
          <w:w w:val="105"/>
        </w:rPr>
        <w:t>poor</w:t>
      </w:r>
      <w:r>
        <w:rPr>
          <w:spacing w:val="-6"/>
          <w:w w:val="105"/>
        </w:rPr>
        <w:t xml:space="preserve"> </w:t>
      </w:r>
      <w:r>
        <w:rPr>
          <w:w w:val="105"/>
        </w:rPr>
        <w:t>finance,</w:t>
      </w:r>
      <w:r>
        <w:rPr>
          <w:spacing w:val="-7"/>
          <w:w w:val="105"/>
        </w:rPr>
        <w:t xml:space="preserve"> </w:t>
      </w:r>
      <w:r>
        <w:rPr>
          <w:w w:val="105"/>
        </w:rPr>
        <w:t>the</w:t>
      </w:r>
      <w:r>
        <w:rPr>
          <w:spacing w:val="-8"/>
          <w:w w:val="105"/>
        </w:rPr>
        <w:t xml:space="preserve"> </w:t>
      </w:r>
      <w:r>
        <w:rPr>
          <w:w w:val="105"/>
        </w:rPr>
        <w:t>farmers</w:t>
      </w:r>
      <w:r>
        <w:rPr>
          <w:spacing w:val="-5"/>
          <w:w w:val="105"/>
        </w:rPr>
        <w:t xml:space="preserve"> </w:t>
      </w:r>
      <w:r>
        <w:rPr>
          <w:w w:val="105"/>
        </w:rPr>
        <w:t>are</w:t>
      </w:r>
      <w:r>
        <w:rPr>
          <w:spacing w:val="-9"/>
          <w:w w:val="105"/>
        </w:rPr>
        <w:t xml:space="preserve"> </w:t>
      </w:r>
      <w:r>
        <w:rPr>
          <w:w w:val="105"/>
        </w:rPr>
        <w:t>not</w:t>
      </w:r>
      <w:r>
        <w:rPr>
          <w:spacing w:val="-8"/>
          <w:w w:val="105"/>
        </w:rPr>
        <w:t xml:space="preserve"> </w:t>
      </w:r>
      <w:r>
        <w:rPr>
          <w:w w:val="105"/>
        </w:rPr>
        <w:t>able</w:t>
      </w:r>
      <w:r>
        <w:rPr>
          <w:spacing w:val="-8"/>
          <w:w w:val="105"/>
        </w:rPr>
        <w:t xml:space="preserve"> </w:t>
      </w:r>
      <w:r>
        <w:rPr>
          <w:w w:val="105"/>
        </w:rPr>
        <w:t>to</w:t>
      </w:r>
      <w:r>
        <w:rPr>
          <w:spacing w:val="-8"/>
          <w:w w:val="105"/>
        </w:rPr>
        <w:t xml:space="preserve"> </w:t>
      </w:r>
      <w:r>
        <w:rPr>
          <w:w w:val="105"/>
        </w:rPr>
        <w:t>purchase</w:t>
      </w:r>
      <w:r>
        <w:rPr>
          <w:spacing w:val="-8"/>
          <w:w w:val="105"/>
        </w:rPr>
        <w:t xml:space="preserve"> </w:t>
      </w:r>
      <w:r>
        <w:rPr>
          <w:w w:val="105"/>
        </w:rPr>
        <w:t>the</w:t>
      </w:r>
      <w:r>
        <w:rPr>
          <w:spacing w:val="-3"/>
          <w:w w:val="105"/>
        </w:rPr>
        <w:t xml:space="preserve"> </w:t>
      </w:r>
      <w:r>
        <w:rPr>
          <w:w w:val="105"/>
        </w:rPr>
        <w:t>necessary</w:t>
      </w:r>
      <w:r>
        <w:rPr>
          <w:spacing w:val="-6"/>
          <w:w w:val="105"/>
        </w:rPr>
        <w:t xml:space="preserve"> </w:t>
      </w:r>
      <w:r>
        <w:rPr>
          <w:w w:val="105"/>
        </w:rPr>
        <w:t>inputs</w:t>
      </w:r>
      <w:r>
        <w:rPr>
          <w:spacing w:val="-7"/>
          <w:w w:val="105"/>
        </w:rPr>
        <w:t xml:space="preserve"> </w:t>
      </w:r>
      <w:r>
        <w:rPr>
          <w:w w:val="105"/>
        </w:rPr>
        <w:t>for the</w:t>
      </w:r>
      <w:r>
        <w:rPr>
          <w:spacing w:val="31"/>
          <w:w w:val="105"/>
        </w:rPr>
        <w:t xml:space="preserve"> </w:t>
      </w:r>
      <w:r>
        <w:rPr>
          <w:w w:val="105"/>
        </w:rPr>
        <w:t>production</w:t>
      </w:r>
      <w:r>
        <w:rPr>
          <w:spacing w:val="32"/>
          <w:w w:val="105"/>
        </w:rPr>
        <w:t xml:space="preserve"> </w:t>
      </w:r>
      <w:r>
        <w:rPr>
          <w:w w:val="105"/>
        </w:rPr>
        <w:t>of</w:t>
      </w:r>
      <w:r>
        <w:rPr>
          <w:spacing w:val="32"/>
          <w:w w:val="105"/>
        </w:rPr>
        <w:t xml:space="preserve"> </w:t>
      </w:r>
      <w:r>
        <w:rPr>
          <w:w w:val="105"/>
        </w:rPr>
        <w:t>Sugarcane.</w:t>
      </w:r>
      <w:r>
        <w:rPr>
          <w:spacing w:val="29"/>
          <w:w w:val="105"/>
        </w:rPr>
        <w:t xml:space="preserve"> </w:t>
      </w:r>
      <w:r>
        <w:rPr>
          <w:w w:val="105"/>
        </w:rPr>
        <w:t>Hence</w:t>
      </w:r>
      <w:r>
        <w:rPr>
          <w:spacing w:val="33"/>
          <w:w w:val="105"/>
        </w:rPr>
        <w:t xml:space="preserve"> </w:t>
      </w:r>
      <w:r>
        <w:rPr>
          <w:w w:val="105"/>
        </w:rPr>
        <w:t>unable</w:t>
      </w:r>
      <w:r>
        <w:rPr>
          <w:spacing w:val="29"/>
          <w:w w:val="105"/>
        </w:rPr>
        <w:t xml:space="preserve"> </w:t>
      </w:r>
      <w:r>
        <w:rPr>
          <w:w w:val="105"/>
        </w:rPr>
        <w:t>to</w:t>
      </w:r>
      <w:r>
        <w:rPr>
          <w:spacing w:val="31"/>
          <w:w w:val="105"/>
        </w:rPr>
        <w:t xml:space="preserve"> </w:t>
      </w:r>
      <w:r>
        <w:rPr>
          <w:w w:val="105"/>
        </w:rPr>
        <w:t>grow</w:t>
      </w:r>
      <w:r>
        <w:rPr>
          <w:spacing w:val="31"/>
          <w:w w:val="105"/>
        </w:rPr>
        <w:t xml:space="preserve"> </w:t>
      </w:r>
      <w:r>
        <w:rPr>
          <w:w w:val="105"/>
        </w:rPr>
        <w:t>and</w:t>
      </w:r>
      <w:r>
        <w:rPr>
          <w:spacing w:val="31"/>
          <w:w w:val="105"/>
        </w:rPr>
        <w:t xml:space="preserve"> </w:t>
      </w:r>
      <w:r>
        <w:rPr>
          <w:w w:val="105"/>
        </w:rPr>
        <w:t>supply</w:t>
      </w:r>
      <w:r>
        <w:rPr>
          <w:spacing w:val="31"/>
          <w:w w:val="105"/>
        </w:rPr>
        <w:t xml:space="preserve"> </w:t>
      </w:r>
      <w:r>
        <w:rPr>
          <w:w w:val="105"/>
        </w:rPr>
        <w:t>Sugarcane</w:t>
      </w:r>
      <w:r>
        <w:rPr>
          <w:spacing w:val="29"/>
          <w:w w:val="105"/>
        </w:rPr>
        <w:t xml:space="preserve"> </w:t>
      </w:r>
      <w:r>
        <w:rPr>
          <w:w w:val="105"/>
        </w:rPr>
        <w:t>in</w:t>
      </w:r>
      <w:r>
        <w:rPr>
          <w:spacing w:val="30"/>
          <w:w w:val="105"/>
        </w:rPr>
        <w:t xml:space="preserve"> </w:t>
      </w:r>
      <w:r>
        <w:rPr>
          <w:w w:val="105"/>
        </w:rPr>
        <w:t>time.</w:t>
      </w:r>
      <w:r>
        <w:rPr>
          <w:spacing w:val="32"/>
          <w:w w:val="105"/>
        </w:rPr>
        <w:t xml:space="preserve"> </w:t>
      </w:r>
      <w:r>
        <w:rPr>
          <w:w w:val="105"/>
        </w:rPr>
        <w:t>The majority of the farmers in India as well as in Mohanur who sold their produce to private</w:t>
      </w:r>
      <w:r>
        <w:rPr>
          <w:spacing w:val="40"/>
          <w:w w:val="105"/>
        </w:rPr>
        <w:t xml:space="preserve"> </w:t>
      </w:r>
      <w:r>
        <w:rPr>
          <w:w w:val="105"/>
        </w:rPr>
        <w:t>factories</w:t>
      </w:r>
      <w:r>
        <w:rPr>
          <w:spacing w:val="34"/>
          <w:w w:val="105"/>
        </w:rPr>
        <w:t xml:space="preserve"> </w:t>
      </w:r>
      <w:r>
        <w:rPr>
          <w:w w:val="105"/>
        </w:rPr>
        <w:t>and</w:t>
      </w:r>
      <w:r>
        <w:rPr>
          <w:spacing w:val="33"/>
          <w:w w:val="105"/>
        </w:rPr>
        <w:t xml:space="preserve"> </w:t>
      </w:r>
      <w:r>
        <w:rPr>
          <w:w w:val="105"/>
        </w:rPr>
        <w:t>crushers</w:t>
      </w:r>
      <w:r>
        <w:rPr>
          <w:spacing w:val="33"/>
          <w:w w:val="105"/>
        </w:rPr>
        <w:t xml:space="preserve"> </w:t>
      </w:r>
      <w:r>
        <w:rPr>
          <w:w w:val="105"/>
        </w:rPr>
        <w:t>did</w:t>
      </w:r>
      <w:r>
        <w:rPr>
          <w:spacing w:val="35"/>
          <w:w w:val="105"/>
        </w:rPr>
        <w:t xml:space="preserve"> </w:t>
      </w:r>
      <w:r>
        <w:rPr>
          <w:w w:val="105"/>
        </w:rPr>
        <w:t>not</w:t>
      </w:r>
      <w:r>
        <w:rPr>
          <w:spacing w:val="33"/>
          <w:w w:val="105"/>
        </w:rPr>
        <w:t xml:space="preserve"> </w:t>
      </w:r>
      <w:r>
        <w:rPr>
          <w:w w:val="105"/>
        </w:rPr>
        <w:t>have</w:t>
      </w:r>
      <w:r>
        <w:rPr>
          <w:spacing w:val="33"/>
          <w:w w:val="105"/>
        </w:rPr>
        <w:t xml:space="preserve"> </w:t>
      </w:r>
      <w:r>
        <w:rPr>
          <w:w w:val="105"/>
        </w:rPr>
        <w:t>payments</w:t>
      </w:r>
      <w:r>
        <w:rPr>
          <w:spacing w:val="31"/>
          <w:w w:val="105"/>
        </w:rPr>
        <w:t xml:space="preserve"> </w:t>
      </w:r>
      <w:r>
        <w:rPr>
          <w:w w:val="105"/>
        </w:rPr>
        <w:t>made</w:t>
      </w:r>
      <w:r>
        <w:rPr>
          <w:spacing w:val="33"/>
          <w:w w:val="105"/>
        </w:rPr>
        <w:t xml:space="preserve"> </w:t>
      </w:r>
      <w:r>
        <w:rPr>
          <w:w w:val="105"/>
        </w:rPr>
        <w:t>immediately,</w:t>
      </w:r>
      <w:r>
        <w:rPr>
          <w:spacing w:val="34"/>
          <w:w w:val="105"/>
        </w:rPr>
        <w:t xml:space="preserve"> </w:t>
      </w:r>
      <w:r>
        <w:rPr>
          <w:w w:val="105"/>
        </w:rPr>
        <w:t>resulting</w:t>
      </w:r>
      <w:r>
        <w:rPr>
          <w:spacing w:val="31"/>
          <w:w w:val="105"/>
        </w:rPr>
        <w:t xml:space="preserve"> </w:t>
      </w:r>
      <w:r>
        <w:rPr>
          <w:w w:val="105"/>
        </w:rPr>
        <w:t>in</w:t>
      </w:r>
      <w:r>
        <w:rPr>
          <w:spacing w:val="37"/>
          <w:w w:val="105"/>
        </w:rPr>
        <w:t xml:space="preserve"> </w:t>
      </w:r>
      <w:r>
        <w:rPr>
          <w:w w:val="105"/>
        </w:rPr>
        <w:t>financial viability</w:t>
      </w:r>
      <w:r>
        <w:rPr>
          <w:spacing w:val="-4"/>
          <w:w w:val="105"/>
        </w:rPr>
        <w:t xml:space="preserve"> </w:t>
      </w:r>
      <w:r>
        <w:rPr>
          <w:w w:val="105"/>
        </w:rPr>
        <w:t>suffering</w:t>
      </w:r>
      <w:r>
        <w:rPr>
          <w:spacing w:val="-5"/>
          <w:w w:val="105"/>
        </w:rPr>
        <w:t xml:space="preserve"> </w:t>
      </w:r>
      <w:r>
        <w:rPr>
          <w:w w:val="105"/>
        </w:rPr>
        <w:t>very</w:t>
      </w:r>
      <w:r>
        <w:rPr>
          <w:spacing w:val="-5"/>
          <w:w w:val="105"/>
        </w:rPr>
        <w:t xml:space="preserve"> </w:t>
      </w:r>
      <w:r>
        <w:rPr>
          <w:w w:val="105"/>
        </w:rPr>
        <w:t>much.</w:t>
      </w:r>
      <w:r>
        <w:rPr>
          <w:spacing w:val="-2"/>
          <w:w w:val="105"/>
        </w:rPr>
        <w:t xml:space="preserve"> </w:t>
      </w:r>
      <w:r>
        <w:rPr>
          <w:w w:val="105"/>
        </w:rPr>
        <w:t>It</w:t>
      </w:r>
      <w:r>
        <w:rPr>
          <w:spacing w:val="-5"/>
          <w:w w:val="105"/>
        </w:rPr>
        <w:t xml:space="preserve"> </w:t>
      </w:r>
      <w:r>
        <w:rPr>
          <w:w w:val="105"/>
        </w:rPr>
        <w:t>can</w:t>
      </w:r>
      <w:r>
        <w:rPr>
          <w:spacing w:val="-1"/>
          <w:w w:val="105"/>
        </w:rPr>
        <w:t xml:space="preserve"> </w:t>
      </w:r>
      <w:r>
        <w:rPr>
          <w:w w:val="105"/>
        </w:rPr>
        <w:t>also</w:t>
      </w:r>
      <w:r>
        <w:rPr>
          <w:spacing w:val="-2"/>
          <w:w w:val="105"/>
        </w:rPr>
        <w:t xml:space="preserve"> </w:t>
      </w:r>
      <w:r>
        <w:rPr>
          <w:w w:val="105"/>
        </w:rPr>
        <w:t>add</w:t>
      </w:r>
      <w:r>
        <w:rPr>
          <w:spacing w:val="-5"/>
          <w:w w:val="105"/>
        </w:rPr>
        <w:t xml:space="preserve"> </w:t>
      </w:r>
      <w:r>
        <w:rPr>
          <w:w w:val="105"/>
        </w:rPr>
        <w:t>to</w:t>
      </w:r>
      <w:r>
        <w:rPr>
          <w:spacing w:val="-5"/>
          <w:w w:val="105"/>
        </w:rPr>
        <w:t xml:space="preserve"> </w:t>
      </w:r>
      <w:r>
        <w:rPr>
          <w:w w:val="105"/>
        </w:rPr>
        <w:t>their marketing</w:t>
      </w:r>
      <w:r>
        <w:rPr>
          <w:spacing w:val="-3"/>
          <w:w w:val="105"/>
        </w:rPr>
        <w:t xml:space="preserve"> </w:t>
      </w:r>
      <w:r>
        <w:rPr>
          <w:w w:val="105"/>
        </w:rPr>
        <w:t>costs</w:t>
      </w:r>
      <w:r>
        <w:rPr>
          <w:spacing w:val="-2"/>
          <w:w w:val="105"/>
        </w:rPr>
        <w:t xml:space="preserve"> </w:t>
      </w:r>
      <w:r>
        <w:rPr>
          <w:w w:val="105"/>
        </w:rPr>
        <w:t>in</w:t>
      </w:r>
      <w:r>
        <w:rPr>
          <w:spacing w:val="-1"/>
          <w:w w:val="105"/>
        </w:rPr>
        <w:t xml:space="preserve"> </w:t>
      </w:r>
      <w:r>
        <w:rPr>
          <w:w w:val="105"/>
        </w:rPr>
        <w:t>the</w:t>
      </w:r>
      <w:r>
        <w:rPr>
          <w:spacing w:val="-2"/>
          <w:w w:val="105"/>
        </w:rPr>
        <w:t xml:space="preserve"> </w:t>
      </w:r>
      <w:r>
        <w:rPr>
          <w:w w:val="105"/>
        </w:rPr>
        <w:t>sense</w:t>
      </w:r>
      <w:r>
        <w:rPr>
          <w:spacing w:val="-5"/>
          <w:w w:val="105"/>
        </w:rPr>
        <w:t xml:space="preserve"> </w:t>
      </w:r>
      <w:r>
        <w:rPr>
          <w:w w:val="105"/>
        </w:rPr>
        <w:t>that</w:t>
      </w:r>
      <w:r>
        <w:rPr>
          <w:spacing w:val="-2"/>
          <w:w w:val="105"/>
        </w:rPr>
        <w:t xml:space="preserve"> </w:t>
      </w:r>
      <w:r>
        <w:rPr>
          <w:w w:val="105"/>
        </w:rPr>
        <w:t>they may</w:t>
      </w:r>
      <w:r>
        <w:rPr>
          <w:spacing w:val="-11"/>
          <w:w w:val="105"/>
        </w:rPr>
        <w:t xml:space="preserve"> </w:t>
      </w:r>
      <w:r>
        <w:rPr>
          <w:w w:val="105"/>
        </w:rPr>
        <w:t>be</w:t>
      </w:r>
      <w:r>
        <w:rPr>
          <w:spacing w:val="-9"/>
          <w:w w:val="105"/>
        </w:rPr>
        <w:t xml:space="preserve"> </w:t>
      </w:r>
      <w:r>
        <w:rPr>
          <w:w w:val="105"/>
        </w:rPr>
        <w:t>forced</w:t>
      </w:r>
      <w:r>
        <w:rPr>
          <w:spacing w:val="-10"/>
          <w:w w:val="105"/>
        </w:rPr>
        <w:t xml:space="preserve"> </w:t>
      </w:r>
      <w:r>
        <w:rPr>
          <w:w w:val="105"/>
        </w:rPr>
        <w:t>to</w:t>
      </w:r>
      <w:r>
        <w:rPr>
          <w:spacing w:val="-10"/>
          <w:w w:val="105"/>
        </w:rPr>
        <w:t xml:space="preserve"> </w:t>
      </w:r>
      <w:r>
        <w:rPr>
          <w:w w:val="105"/>
        </w:rPr>
        <w:t>make</w:t>
      </w:r>
      <w:r>
        <w:rPr>
          <w:spacing w:val="-10"/>
          <w:w w:val="105"/>
        </w:rPr>
        <w:t xml:space="preserve"> </w:t>
      </w:r>
      <w:r>
        <w:rPr>
          <w:w w:val="105"/>
        </w:rPr>
        <w:t>more</w:t>
      </w:r>
      <w:r>
        <w:rPr>
          <w:spacing w:val="-10"/>
          <w:w w:val="105"/>
        </w:rPr>
        <w:t xml:space="preserve"> </w:t>
      </w:r>
      <w:r>
        <w:rPr>
          <w:w w:val="105"/>
        </w:rPr>
        <w:t>than</w:t>
      </w:r>
      <w:r>
        <w:rPr>
          <w:spacing w:val="-9"/>
          <w:w w:val="105"/>
        </w:rPr>
        <w:t xml:space="preserve"> </w:t>
      </w:r>
      <w:r>
        <w:rPr>
          <w:w w:val="105"/>
        </w:rPr>
        <w:t>one</w:t>
      </w:r>
      <w:r>
        <w:rPr>
          <w:spacing w:val="-10"/>
          <w:w w:val="105"/>
        </w:rPr>
        <w:t xml:space="preserve"> </w:t>
      </w:r>
      <w:r>
        <w:rPr>
          <w:w w:val="105"/>
        </w:rPr>
        <w:t>trip</w:t>
      </w:r>
      <w:r>
        <w:rPr>
          <w:spacing w:val="-10"/>
          <w:w w:val="105"/>
        </w:rPr>
        <w:t xml:space="preserve"> </w:t>
      </w:r>
      <w:r>
        <w:rPr>
          <w:w w:val="105"/>
        </w:rPr>
        <w:t>to</w:t>
      </w:r>
      <w:r>
        <w:rPr>
          <w:spacing w:val="-10"/>
          <w:w w:val="105"/>
        </w:rPr>
        <w:t xml:space="preserve"> </w:t>
      </w:r>
      <w:r>
        <w:rPr>
          <w:w w:val="105"/>
        </w:rPr>
        <w:t>the</w:t>
      </w:r>
      <w:r>
        <w:rPr>
          <w:spacing w:val="-10"/>
          <w:w w:val="105"/>
        </w:rPr>
        <w:t xml:space="preserve"> </w:t>
      </w:r>
      <w:r>
        <w:rPr>
          <w:w w:val="105"/>
        </w:rPr>
        <w:t>factory</w:t>
      </w:r>
      <w:r>
        <w:rPr>
          <w:spacing w:val="-10"/>
          <w:w w:val="105"/>
        </w:rPr>
        <w:t xml:space="preserve"> </w:t>
      </w:r>
      <w:r>
        <w:rPr>
          <w:w w:val="105"/>
        </w:rPr>
        <w:t>to</w:t>
      </w:r>
      <w:r>
        <w:rPr>
          <w:spacing w:val="-10"/>
          <w:w w:val="105"/>
        </w:rPr>
        <w:t xml:space="preserve"> </w:t>
      </w:r>
      <w:r>
        <w:rPr>
          <w:w w:val="105"/>
        </w:rPr>
        <w:t>get</w:t>
      </w:r>
      <w:r>
        <w:rPr>
          <w:spacing w:val="-10"/>
          <w:w w:val="105"/>
        </w:rPr>
        <w:t xml:space="preserve"> </w:t>
      </w:r>
      <w:r>
        <w:rPr>
          <w:w w:val="105"/>
        </w:rPr>
        <w:t>paid,</w:t>
      </w:r>
      <w:r>
        <w:rPr>
          <w:spacing w:val="-10"/>
          <w:w w:val="105"/>
        </w:rPr>
        <w:t xml:space="preserve"> </w:t>
      </w:r>
      <w:r>
        <w:rPr>
          <w:w w:val="105"/>
        </w:rPr>
        <w:t>which</w:t>
      </w:r>
      <w:r>
        <w:rPr>
          <w:spacing w:val="-7"/>
          <w:w w:val="105"/>
        </w:rPr>
        <w:t xml:space="preserve"> </w:t>
      </w:r>
      <w:r>
        <w:rPr>
          <w:w w:val="105"/>
        </w:rPr>
        <w:t>adds</w:t>
      </w:r>
      <w:r>
        <w:rPr>
          <w:spacing w:val="-10"/>
          <w:w w:val="105"/>
        </w:rPr>
        <w:t xml:space="preserve"> </w:t>
      </w:r>
      <w:r>
        <w:rPr>
          <w:w w:val="105"/>
        </w:rPr>
        <w:t>to</w:t>
      </w:r>
      <w:r>
        <w:rPr>
          <w:spacing w:val="-10"/>
          <w:w w:val="105"/>
        </w:rPr>
        <w:t xml:space="preserve"> </w:t>
      </w:r>
      <w:r>
        <w:rPr>
          <w:w w:val="105"/>
        </w:rPr>
        <w:t>the</w:t>
      </w:r>
      <w:r>
        <w:rPr>
          <w:spacing w:val="-10"/>
          <w:w w:val="105"/>
        </w:rPr>
        <w:t xml:space="preserve"> </w:t>
      </w:r>
      <w:r>
        <w:rPr>
          <w:w w:val="105"/>
        </w:rPr>
        <w:t>costs. Often</w:t>
      </w:r>
      <w:r>
        <w:rPr>
          <w:spacing w:val="-2"/>
          <w:w w:val="105"/>
        </w:rPr>
        <w:t xml:space="preserve"> </w:t>
      </w:r>
      <w:r>
        <w:rPr>
          <w:w w:val="105"/>
        </w:rPr>
        <w:t>farmers only</w:t>
      </w:r>
      <w:r>
        <w:rPr>
          <w:spacing w:val="-2"/>
          <w:w w:val="105"/>
        </w:rPr>
        <w:t xml:space="preserve"> </w:t>
      </w:r>
      <w:r>
        <w:rPr>
          <w:w w:val="105"/>
        </w:rPr>
        <w:t>harvest and</w:t>
      </w:r>
      <w:r>
        <w:rPr>
          <w:spacing w:val="-3"/>
          <w:w w:val="105"/>
        </w:rPr>
        <w:t xml:space="preserve"> </w:t>
      </w:r>
      <w:r>
        <w:rPr>
          <w:w w:val="105"/>
        </w:rPr>
        <w:t>sell</w:t>
      </w:r>
      <w:r>
        <w:rPr>
          <w:spacing w:val="-2"/>
          <w:w w:val="105"/>
        </w:rPr>
        <w:t xml:space="preserve"> </w:t>
      </w:r>
      <w:r>
        <w:rPr>
          <w:w w:val="105"/>
        </w:rPr>
        <w:t>cropsto</w:t>
      </w:r>
      <w:r>
        <w:rPr>
          <w:spacing w:val="-1"/>
          <w:w w:val="105"/>
        </w:rPr>
        <w:t xml:space="preserve"> </w:t>
      </w:r>
      <w:r>
        <w:rPr>
          <w:w w:val="105"/>
        </w:rPr>
        <w:t>ful fill part of</w:t>
      </w:r>
      <w:r>
        <w:rPr>
          <w:spacing w:val="-2"/>
          <w:w w:val="105"/>
        </w:rPr>
        <w:t xml:space="preserve"> </w:t>
      </w:r>
      <w:r>
        <w:rPr>
          <w:w w:val="105"/>
        </w:rPr>
        <w:t>the</w:t>
      </w:r>
      <w:r>
        <w:rPr>
          <w:spacing w:val="-3"/>
          <w:w w:val="105"/>
        </w:rPr>
        <w:t xml:space="preserve"> </w:t>
      </w:r>
      <w:r>
        <w:rPr>
          <w:w w:val="105"/>
        </w:rPr>
        <w:t>family's</w:t>
      </w:r>
      <w:r>
        <w:rPr>
          <w:spacing w:val="-2"/>
          <w:w w:val="105"/>
        </w:rPr>
        <w:t xml:space="preserve"> </w:t>
      </w:r>
      <w:r>
        <w:rPr>
          <w:w w:val="105"/>
        </w:rPr>
        <w:t>financial obligations, waiting</w:t>
      </w:r>
      <w:r>
        <w:rPr>
          <w:spacing w:val="24"/>
          <w:w w:val="105"/>
        </w:rPr>
        <w:t xml:space="preserve"> </w:t>
      </w:r>
      <w:r>
        <w:rPr>
          <w:w w:val="105"/>
        </w:rPr>
        <w:t>for</w:t>
      </w:r>
      <w:r>
        <w:rPr>
          <w:spacing w:val="23"/>
          <w:w w:val="105"/>
        </w:rPr>
        <w:t xml:space="preserve"> </w:t>
      </w:r>
      <w:r>
        <w:rPr>
          <w:w w:val="105"/>
        </w:rPr>
        <w:t>a</w:t>
      </w:r>
      <w:r>
        <w:rPr>
          <w:spacing w:val="22"/>
          <w:w w:val="105"/>
        </w:rPr>
        <w:t xml:space="preserve"> </w:t>
      </w:r>
      <w:r>
        <w:rPr>
          <w:w w:val="105"/>
        </w:rPr>
        <w:t>quick</w:t>
      </w:r>
      <w:r>
        <w:rPr>
          <w:spacing w:val="23"/>
          <w:w w:val="105"/>
        </w:rPr>
        <w:t xml:space="preserve"> </w:t>
      </w:r>
      <w:r>
        <w:rPr>
          <w:w w:val="105"/>
        </w:rPr>
        <w:t>return.</w:t>
      </w:r>
      <w:r>
        <w:rPr>
          <w:spacing w:val="23"/>
          <w:w w:val="105"/>
        </w:rPr>
        <w:t xml:space="preserve"> </w:t>
      </w:r>
      <w:r>
        <w:rPr>
          <w:w w:val="105"/>
        </w:rPr>
        <w:t>The</w:t>
      </w:r>
      <w:r>
        <w:rPr>
          <w:spacing w:val="23"/>
          <w:w w:val="105"/>
        </w:rPr>
        <w:t xml:space="preserve"> </w:t>
      </w:r>
      <w:r>
        <w:rPr>
          <w:w w:val="105"/>
        </w:rPr>
        <w:t>high</w:t>
      </w:r>
      <w:r>
        <w:rPr>
          <w:spacing w:val="23"/>
          <w:w w:val="105"/>
        </w:rPr>
        <w:t xml:space="preserve"> </w:t>
      </w:r>
      <w:r>
        <w:rPr>
          <w:w w:val="105"/>
        </w:rPr>
        <w:t>cost</w:t>
      </w:r>
      <w:r>
        <w:rPr>
          <w:spacing w:val="23"/>
          <w:w w:val="105"/>
        </w:rPr>
        <w:t xml:space="preserve"> </w:t>
      </w:r>
      <w:r>
        <w:rPr>
          <w:w w:val="105"/>
        </w:rPr>
        <w:t>of</w:t>
      </w:r>
      <w:r>
        <w:rPr>
          <w:spacing w:val="23"/>
          <w:w w:val="105"/>
        </w:rPr>
        <w:t xml:space="preserve"> </w:t>
      </w:r>
      <w:r>
        <w:rPr>
          <w:w w:val="105"/>
        </w:rPr>
        <w:t>production,</w:t>
      </w:r>
      <w:r>
        <w:rPr>
          <w:spacing w:val="24"/>
          <w:w w:val="105"/>
        </w:rPr>
        <w:t xml:space="preserve"> </w:t>
      </w:r>
      <w:r>
        <w:rPr>
          <w:w w:val="105"/>
        </w:rPr>
        <w:t>the</w:t>
      </w:r>
      <w:r>
        <w:rPr>
          <w:spacing w:val="23"/>
          <w:w w:val="105"/>
        </w:rPr>
        <w:t xml:space="preserve"> </w:t>
      </w:r>
      <w:r>
        <w:rPr>
          <w:w w:val="105"/>
        </w:rPr>
        <w:t>low-level</w:t>
      </w:r>
      <w:r>
        <w:rPr>
          <w:spacing w:val="24"/>
          <w:w w:val="105"/>
        </w:rPr>
        <w:t xml:space="preserve"> </w:t>
      </w:r>
      <w:r>
        <w:rPr>
          <w:w w:val="105"/>
        </w:rPr>
        <w:t>minimum</w:t>
      </w:r>
      <w:r>
        <w:rPr>
          <w:spacing w:val="23"/>
          <w:w w:val="105"/>
        </w:rPr>
        <w:t xml:space="preserve"> </w:t>
      </w:r>
      <w:r>
        <w:rPr>
          <w:w w:val="105"/>
        </w:rPr>
        <w:t>support price</w:t>
      </w:r>
      <w:r>
        <w:rPr>
          <w:spacing w:val="-12"/>
          <w:w w:val="105"/>
        </w:rPr>
        <w:t xml:space="preserve"> </w:t>
      </w:r>
      <w:r>
        <w:rPr>
          <w:w w:val="105"/>
        </w:rPr>
        <w:t>of</w:t>
      </w:r>
      <w:r>
        <w:rPr>
          <w:spacing w:val="-13"/>
          <w:w w:val="105"/>
        </w:rPr>
        <w:t xml:space="preserve"> </w:t>
      </w:r>
      <w:r>
        <w:rPr>
          <w:w w:val="105"/>
        </w:rPr>
        <w:t>sugarcane,</w:t>
      </w:r>
      <w:r>
        <w:rPr>
          <w:spacing w:val="-12"/>
          <w:w w:val="105"/>
        </w:rPr>
        <w:t xml:space="preserve"> </w:t>
      </w:r>
      <w:r>
        <w:rPr>
          <w:w w:val="105"/>
        </w:rPr>
        <w:t>poor</w:t>
      </w:r>
      <w:r>
        <w:rPr>
          <w:spacing w:val="-13"/>
          <w:w w:val="105"/>
        </w:rPr>
        <w:t xml:space="preserve"> </w:t>
      </w:r>
      <w:r>
        <w:rPr>
          <w:w w:val="105"/>
        </w:rPr>
        <w:t>infrastructure,</w:t>
      </w:r>
      <w:r>
        <w:rPr>
          <w:spacing w:val="-12"/>
          <w:w w:val="105"/>
        </w:rPr>
        <w:t xml:space="preserve"> </w:t>
      </w:r>
      <w:r>
        <w:rPr>
          <w:w w:val="105"/>
        </w:rPr>
        <w:t>low-quality</w:t>
      </w:r>
      <w:r>
        <w:rPr>
          <w:spacing w:val="-13"/>
          <w:w w:val="105"/>
        </w:rPr>
        <w:t xml:space="preserve"> </w:t>
      </w:r>
      <w:r>
        <w:rPr>
          <w:w w:val="105"/>
        </w:rPr>
        <w:t>seeds,</w:t>
      </w:r>
      <w:r>
        <w:rPr>
          <w:spacing w:val="-12"/>
          <w:w w:val="105"/>
        </w:rPr>
        <w:t xml:space="preserve"> </w:t>
      </w:r>
      <w:r>
        <w:rPr>
          <w:w w:val="105"/>
        </w:rPr>
        <w:t>and</w:t>
      </w:r>
      <w:r>
        <w:rPr>
          <w:spacing w:val="-13"/>
          <w:w w:val="105"/>
        </w:rPr>
        <w:t xml:space="preserve"> </w:t>
      </w:r>
      <w:r>
        <w:rPr>
          <w:w w:val="105"/>
        </w:rPr>
        <w:t>the</w:t>
      </w:r>
      <w:r>
        <w:rPr>
          <w:spacing w:val="-12"/>
          <w:w w:val="105"/>
        </w:rPr>
        <w:t xml:space="preserve"> </w:t>
      </w:r>
      <w:r>
        <w:rPr>
          <w:w w:val="105"/>
        </w:rPr>
        <w:t>decreased</w:t>
      </w:r>
      <w:r>
        <w:rPr>
          <w:spacing w:val="-13"/>
          <w:w w:val="105"/>
        </w:rPr>
        <w:t xml:space="preserve"> </w:t>
      </w:r>
      <w:r>
        <w:rPr>
          <w:w w:val="105"/>
        </w:rPr>
        <w:t>global</w:t>
      </w:r>
      <w:r>
        <w:rPr>
          <w:spacing w:val="-12"/>
          <w:w w:val="105"/>
        </w:rPr>
        <w:t xml:space="preserve"> </w:t>
      </w:r>
      <w:r>
        <w:rPr>
          <w:w w:val="105"/>
        </w:rPr>
        <w:t>process are</w:t>
      </w:r>
      <w:r>
        <w:rPr>
          <w:spacing w:val="-5"/>
          <w:w w:val="105"/>
        </w:rPr>
        <w:t xml:space="preserve"> </w:t>
      </w:r>
      <w:r>
        <w:rPr>
          <w:w w:val="105"/>
        </w:rPr>
        <w:t>the</w:t>
      </w:r>
      <w:r>
        <w:rPr>
          <w:spacing w:val="-7"/>
          <w:w w:val="105"/>
        </w:rPr>
        <w:t xml:space="preserve"> </w:t>
      </w:r>
      <w:r>
        <w:rPr>
          <w:w w:val="105"/>
        </w:rPr>
        <w:t>main</w:t>
      </w:r>
      <w:r>
        <w:rPr>
          <w:spacing w:val="-7"/>
          <w:w w:val="105"/>
        </w:rPr>
        <w:t xml:space="preserve"> </w:t>
      </w:r>
      <w:r>
        <w:rPr>
          <w:w w:val="105"/>
        </w:rPr>
        <w:t>challenges</w:t>
      </w:r>
      <w:r>
        <w:rPr>
          <w:spacing w:val="-7"/>
          <w:w w:val="105"/>
        </w:rPr>
        <w:t xml:space="preserve"> </w:t>
      </w:r>
      <w:r>
        <w:rPr>
          <w:w w:val="105"/>
        </w:rPr>
        <w:t>in</w:t>
      </w:r>
      <w:r>
        <w:rPr>
          <w:spacing w:val="-4"/>
          <w:w w:val="105"/>
        </w:rPr>
        <w:t xml:space="preserve"> </w:t>
      </w:r>
      <w:r>
        <w:rPr>
          <w:w w:val="105"/>
        </w:rPr>
        <w:t>front</w:t>
      </w:r>
      <w:r>
        <w:rPr>
          <w:spacing w:val="-7"/>
          <w:w w:val="105"/>
        </w:rPr>
        <w:t xml:space="preserve"> </w:t>
      </w:r>
      <w:r>
        <w:rPr>
          <w:w w:val="105"/>
        </w:rPr>
        <w:t>of</w:t>
      </w:r>
      <w:r>
        <w:rPr>
          <w:spacing w:val="-7"/>
          <w:w w:val="105"/>
        </w:rPr>
        <w:t xml:space="preserve"> </w:t>
      </w:r>
      <w:r>
        <w:rPr>
          <w:w w:val="105"/>
        </w:rPr>
        <w:t>the</w:t>
      </w:r>
      <w:r>
        <w:rPr>
          <w:spacing w:val="-7"/>
          <w:w w:val="105"/>
        </w:rPr>
        <w:t xml:space="preserve"> </w:t>
      </w:r>
      <w:r>
        <w:rPr>
          <w:w w:val="105"/>
        </w:rPr>
        <w:t>government,</w:t>
      </w:r>
      <w:r>
        <w:rPr>
          <w:spacing w:val="-7"/>
          <w:w w:val="105"/>
        </w:rPr>
        <w:t xml:space="preserve"> </w:t>
      </w:r>
      <w:r>
        <w:rPr>
          <w:w w:val="105"/>
        </w:rPr>
        <w:t>without</w:t>
      </w:r>
      <w:r>
        <w:rPr>
          <w:spacing w:val="-5"/>
          <w:w w:val="105"/>
        </w:rPr>
        <w:t xml:space="preserve"> </w:t>
      </w:r>
      <w:r>
        <w:rPr>
          <w:w w:val="105"/>
        </w:rPr>
        <w:t>increasing</w:t>
      </w:r>
      <w:r>
        <w:rPr>
          <w:spacing w:val="-6"/>
          <w:w w:val="105"/>
        </w:rPr>
        <w:t xml:space="preserve"> </w:t>
      </w:r>
      <w:r>
        <w:rPr>
          <w:w w:val="105"/>
        </w:rPr>
        <w:t>prices</w:t>
      </w:r>
      <w:r>
        <w:rPr>
          <w:spacing w:val="-2"/>
          <w:w w:val="105"/>
        </w:rPr>
        <w:t xml:space="preserve"> </w:t>
      </w:r>
      <w:r>
        <w:rPr>
          <w:w w:val="105"/>
        </w:rPr>
        <w:t>of</w:t>
      </w:r>
      <w:r>
        <w:rPr>
          <w:spacing w:val="-4"/>
          <w:w w:val="105"/>
        </w:rPr>
        <w:t xml:space="preserve"> </w:t>
      </w:r>
      <w:r>
        <w:rPr>
          <w:w w:val="105"/>
        </w:rPr>
        <w:t>sugarcane, and</w:t>
      </w:r>
      <w:r>
        <w:rPr>
          <w:spacing w:val="-9"/>
          <w:w w:val="105"/>
        </w:rPr>
        <w:t xml:space="preserve"> </w:t>
      </w:r>
      <w:r>
        <w:rPr>
          <w:w w:val="105"/>
        </w:rPr>
        <w:t>increased</w:t>
      </w:r>
      <w:r>
        <w:rPr>
          <w:spacing w:val="-7"/>
          <w:w w:val="105"/>
        </w:rPr>
        <w:t xml:space="preserve"> </w:t>
      </w:r>
      <w:r>
        <w:rPr>
          <w:w w:val="105"/>
        </w:rPr>
        <w:t>minimum</w:t>
      </w:r>
      <w:r>
        <w:rPr>
          <w:spacing w:val="-7"/>
          <w:w w:val="105"/>
        </w:rPr>
        <w:t xml:space="preserve"> </w:t>
      </w:r>
      <w:r>
        <w:rPr>
          <w:w w:val="105"/>
        </w:rPr>
        <w:t>support</w:t>
      </w:r>
      <w:r>
        <w:rPr>
          <w:spacing w:val="-7"/>
          <w:w w:val="105"/>
        </w:rPr>
        <w:t xml:space="preserve"> </w:t>
      </w:r>
      <w:r>
        <w:rPr>
          <w:w w:val="105"/>
        </w:rPr>
        <w:t>prices,</w:t>
      </w:r>
      <w:r>
        <w:rPr>
          <w:spacing w:val="-6"/>
          <w:w w:val="105"/>
        </w:rPr>
        <w:t xml:space="preserve"> </w:t>
      </w:r>
      <w:r>
        <w:rPr>
          <w:w w:val="105"/>
        </w:rPr>
        <w:t>infrastructure</w:t>
      </w:r>
      <w:r>
        <w:rPr>
          <w:spacing w:val="-7"/>
          <w:w w:val="105"/>
        </w:rPr>
        <w:t xml:space="preserve"> </w:t>
      </w:r>
      <w:r>
        <w:rPr>
          <w:w w:val="105"/>
        </w:rPr>
        <w:t>improvements,</w:t>
      </w:r>
      <w:r>
        <w:rPr>
          <w:spacing w:val="-9"/>
          <w:w w:val="105"/>
        </w:rPr>
        <w:t xml:space="preserve"> </w:t>
      </w:r>
      <w:r>
        <w:rPr>
          <w:w w:val="105"/>
        </w:rPr>
        <w:t>increase</w:t>
      </w:r>
      <w:r>
        <w:rPr>
          <w:spacing w:val="-7"/>
          <w:w w:val="105"/>
        </w:rPr>
        <w:t xml:space="preserve"> </w:t>
      </w:r>
      <w:r>
        <w:rPr>
          <w:w w:val="105"/>
        </w:rPr>
        <w:t>in</w:t>
      </w:r>
      <w:r>
        <w:rPr>
          <w:spacing w:val="-7"/>
          <w:w w:val="105"/>
        </w:rPr>
        <w:t xml:space="preserve"> </w:t>
      </w:r>
      <w:r>
        <w:rPr>
          <w:w w:val="105"/>
        </w:rPr>
        <w:t>financial support,</w:t>
      </w:r>
      <w:r>
        <w:rPr>
          <w:spacing w:val="40"/>
          <w:w w:val="105"/>
        </w:rPr>
        <w:t xml:space="preserve"> </w:t>
      </w:r>
      <w:r>
        <w:rPr>
          <w:w w:val="105"/>
        </w:rPr>
        <w:t>and</w:t>
      </w:r>
      <w:r>
        <w:rPr>
          <w:spacing w:val="40"/>
          <w:w w:val="105"/>
        </w:rPr>
        <w:t xml:space="preserve"> </w:t>
      </w:r>
      <w:r>
        <w:rPr>
          <w:w w:val="105"/>
        </w:rPr>
        <w:t>reduce</w:t>
      </w:r>
      <w:r>
        <w:rPr>
          <w:spacing w:val="40"/>
          <w:w w:val="105"/>
        </w:rPr>
        <w:t xml:space="preserve"> </w:t>
      </w:r>
      <w:r>
        <w:rPr>
          <w:w w:val="105"/>
        </w:rPr>
        <w:t>the</w:t>
      </w:r>
      <w:r>
        <w:rPr>
          <w:spacing w:val="40"/>
          <w:w w:val="105"/>
        </w:rPr>
        <w:t xml:space="preserve"> </w:t>
      </w:r>
      <w:r>
        <w:rPr>
          <w:w w:val="105"/>
        </w:rPr>
        <w:t>contact</w:t>
      </w:r>
      <w:r>
        <w:rPr>
          <w:spacing w:val="40"/>
          <w:w w:val="105"/>
        </w:rPr>
        <w:t xml:space="preserve"> </w:t>
      </w:r>
      <w:r>
        <w:rPr>
          <w:w w:val="105"/>
        </w:rPr>
        <w:t>between</w:t>
      </w:r>
      <w:r>
        <w:rPr>
          <w:spacing w:val="40"/>
          <w:w w:val="105"/>
        </w:rPr>
        <w:t xml:space="preserve"> </w:t>
      </w:r>
      <w:r>
        <w:rPr>
          <w:w w:val="105"/>
        </w:rPr>
        <w:t>the</w:t>
      </w:r>
      <w:r>
        <w:rPr>
          <w:spacing w:val="40"/>
          <w:w w:val="105"/>
        </w:rPr>
        <w:t xml:space="preserve"> </w:t>
      </w:r>
      <w:r>
        <w:rPr>
          <w:w w:val="105"/>
        </w:rPr>
        <w:t>sugar</w:t>
      </w:r>
      <w:r>
        <w:rPr>
          <w:spacing w:val="40"/>
          <w:w w:val="105"/>
        </w:rPr>
        <w:t xml:space="preserve"> </w:t>
      </w:r>
      <w:r>
        <w:rPr>
          <w:w w:val="105"/>
        </w:rPr>
        <w:t>industry</w:t>
      </w:r>
      <w:r>
        <w:rPr>
          <w:spacing w:val="40"/>
          <w:w w:val="105"/>
        </w:rPr>
        <w:t xml:space="preserve"> </w:t>
      </w:r>
      <w:r>
        <w:rPr>
          <w:w w:val="105"/>
        </w:rPr>
        <w:t>and</w:t>
      </w:r>
      <w:r>
        <w:rPr>
          <w:spacing w:val="40"/>
          <w:w w:val="105"/>
        </w:rPr>
        <w:t xml:space="preserve"> </w:t>
      </w:r>
      <w:r>
        <w:rPr>
          <w:w w:val="105"/>
        </w:rPr>
        <w:t>the</w:t>
      </w:r>
      <w:r>
        <w:rPr>
          <w:spacing w:val="40"/>
          <w:w w:val="105"/>
        </w:rPr>
        <w:t xml:space="preserve"> </w:t>
      </w:r>
      <w:r>
        <w:rPr>
          <w:w w:val="105"/>
        </w:rPr>
        <w:t>farmers</w:t>
      </w:r>
      <w:r>
        <w:rPr>
          <w:spacing w:val="40"/>
          <w:w w:val="105"/>
        </w:rPr>
        <w:t xml:space="preserve"> </w:t>
      </w:r>
      <w:r>
        <w:rPr>
          <w:w w:val="105"/>
        </w:rPr>
        <w:t>are</w:t>
      </w:r>
      <w:r>
        <w:rPr>
          <w:spacing w:val="40"/>
          <w:w w:val="105"/>
        </w:rPr>
        <w:t xml:space="preserve"> </w:t>
      </w:r>
      <w:r>
        <w:rPr>
          <w:w w:val="105"/>
        </w:rPr>
        <w:t>the challenges</w:t>
      </w:r>
      <w:r>
        <w:rPr>
          <w:spacing w:val="-8"/>
          <w:w w:val="105"/>
        </w:rPr>
        <w:t xml:space="preserve"> </w:t>
      </w:r>
      <w:r>
        <w:rPr>
          <w:w w:val="105"/>
        </w:rPr>
        <w:t>for</w:t>
      </w:r>
      <w:r>
        <w:rPr>
          <w:spacing w:val="-8"/>
          <w:w w:val="105"/>
        </w:rPr>
        <w:t xml:space="preserve"> </w:t>
      </w:r>
      <w:r>
        <w:rPr>
          <w:w w:val="105"/>
        </w:rPr>
        <w:t>the</w:t>
      </w:r>
      <w:r>
        <w:rPr>
          <w:spacing w:val="-7"/>
          <w:w w:val="105"/>
        </w:rPr>
        <w:t xml:space="preserve"> </w:t>
      </w:r>
      <w:r>
        <w:rPr>
          <w:w w:val="105"/>
        </w:rPr>
        <w:t>improvement</w:t>
      </w:r>
      <w:r>
        <w:rPr>
          <w:spacing w:val="-7"/>
          <w:w w:val="105"/>
        </w:rPr>
        <w:t xml:space="preserve"> </w:t>
      </w:r>
      <w:r>
        <w:rPr>
          <w:w w:val="105"/>
        </w:rPr>
        <w:t>of</w:t>
      </w:r>
      <w:r>
        <w:rPr>
          <w:spacing w:val="-7"/>
          <w:w w:val="105"/>
        </w:rPr>
        <w:t xml:space="preserve"> </w:t>
      </w:r>
      <w:r>
        <w:rPr>
          <w:w w:val="105"/>
        </w:rPr>
        <w:t>sugarcane</w:t>
      </w:r>
      <w:r>
        <w:rPr>
          <w:spacing w:val="-7"/>
          <w:w w:val="105"/>
        </w:rPr>
        <w:t xml:space="preserve"> </w:t>
      </w:r>
      <w:r>
        <w:rPr>
          <w:w w:val="105"/>
        </w:rPr>
        <w:t>these</w:t>
      </w:r>
      <w:r>
        <w:rPr>
          <w:spacing w:val="-7"/>
          <w:w w:val="105"/>
        </w:rPr>
        <w:t xml:space="preserve"> </w:t>
      </w:r>
      <w:r>
        <w:rPr>
          <w:w w:val="105"/>
        </w:rPr>
        <w:t>challenges</w:t>
      </w:r>
      <w:r>
        <w:rPr>
          <w:spacing w:val="-10"/>
          <w:w w:val="105"/>
        </w:rPr>
        <w:t xml:space="preserve"> </w:t>
      </w:r>
      <w:r>
        <w:rPr>
          <w:w w:val="105"/>
        </w:rPr>
        <w:t>need</w:t>
      </w:r>
      <w:r>
        <w:rPr>
          <w:spacing w:val="-8"/>
          <w:w w:val="105"/>
        </w:rPr>
        <w:t xml:space="preserve"> </w:t>
      </w:r>
      <w:r>
        <w:rPr>
          <w:w w:val="105"/>
        </w:rPr>
        <w:t>to</w:t>
      </w:r>
      <w:r>
        <w:rPr>
          <w:spacing w:val="-8"/>
          <w:w w:val="105"/>
        </w:rPr>
        <w:t xml:space="preserve"> </w:t>
      </w:r>
      <w:r>
        <w:rPr>
          <w:w w:val="105"/>
        </w:rPr>
        <w:t>be</w:t>
      </w:r>
      <w:r>
        <w:rPr>
          <w:spacing w:val="-10"/>
          <w:w w:val="105"/>
        </w:rPr>
        <w:t xml:space="preserve"> </w:t>
      </w:r>
      <w:r>
        <w:rPr>
          <w:w w:val="105"/>
        </w:rPr>
        <w:t>addressed</w:t>
      </w:r>
      <w:r>
        <w:rPr>
          <w:spacing w:val="-8"/>
          <w:w w:val="105"/>
        </w:rPr>
        <w:t xml:space="preserve"> </w:t>
      </w:r>
      <w:r>
        <w:rPr>
          <w:w w:val="105"/>
        </w:rPr>
        <w:t>for</w:t>
      </w:r>
      <w:r>
        <w:rPr>
          <w:spacing w:val="-8"/>
          <w:w w:val="105"/>
        </w:rPr>
        <w:t xml:space="preserve"> </w:t>
      </w:r>
      <w:r>
        <w:rPr>
          <w:w w:val="105"/>
        </w:rPr>
        <w:t>the government</w:t>
      </w:r>
      <w:r>
        <w:rPr>
          <w:spacing w:val="21"/>
          <w:w w:val="105"/>
        </w:rPr>
        <w:t xml:space="preserve"> </w:t>
      </w:r>
      <w:r>
        <w:rPr>
          <w:w w:val="105"/>
        </w:rPr>
        <w:t>for</w:t>
      </w:r>
      <w:r>
        <w:rPr>
          <w:spacing w:val="22"/>
          <w:w w:val="105"/>
        </w:rPr>
        <w:t xml:space="preserve"> </w:t>
      </w:r>
      <w:r>
        <w:rPr>
          <w:w w:val="105"/>
        </w:rPr>
        <w:t>the</w:t>
      </w:r>
      <w:r>
        <w:rPr>
          <w:spacing w:val="21"/>
          <w:w w:val="105"/>
        </w:rPr>
        <w:t xml:space="preserve"> </w:t>
      </w:r>
      <w:r>
        <w:rPr>
          <w:w w:val="105"/>
        </w:rPr>
        <w:t>improvements</w:t>
      </w:r>
      <w:r>
        <w:rPr>
          <w:spacing w:val="21"/>
          <w:w w:val="105"/>
        </w:rPr>
        <w:t xml:space="preserve"> </w:t>
      </w:r>
      <w:r>
        <w:rPr>
          <w:w w:val="105"/>
        </w:rPr>
        <w:t>in</w:t>
      </w:r>
      <w:r>
        <w:rPr>
          <w:spacing w:val="24"/>
          <w:w w:val="105"/>
        </w:rPr>
        <w:t xml:space="preserve"> </w:t>
      </w:r>
      <w:r>
        <w:rPr>
          <w:w w:val="105"/>
        </w:rPr>
        <w:t>production</w:t>
      </w:r>
      <w:r>
        <w:rPr>
          <w:spacing w:val="23"/>
          <w:w w:val="105"/>
        </w:rPr>
        <w:t xml:space="preserve"> </w:t>
      </w:r>
      <w:r>
        <w:rPr>
          <w:w w:val="105"/>
        </w:rPr>
        <w:t>and</w:t>
      </w:r>
      <w:r>
        <w:rPr>
          <w:spacing w:val="21"/>
          <w:w w:val="105"/>
        </w:rPr>
        <w:t xml:space="preserve"> </w:t>
      </w:r>
      <w:r>
        <w:rPr>
          <w:w w:val="105"/>
        </w:rPr>
        <w:t>productivity</w:t>
      </w:r>
      <w:r>
        <w:rPr>
          <w:spacing w:val="21"/>
          <w:w w:val="105"/>
        </w:rPr>
        <w:t xml:space="preserve"> </w:t>
      </w:r>
      <w:r>
        <w:rPr>
          <w:w w:val="105"/>
        </w:rPr>
        <w:t>of</w:t>
      </w:r>
      <w:r>
        <w:rPr>
          <w:spacing w:val="25"/>
          <w:w w:val="105"/>
        </w:rPr>
        <w:t xml:space="preserve"> </w:t>
      </w:r>
      <w:r>
        <w:rPr>
          <w:w w:val="105"/>
        </w:rPr>
        <w:t>sugarcane</w:t>
      </w:r>
      <w:r>
        <w:rPr>
          <w:spacing w:val="21"/>
          <w:w w:val="105"/>
        </w:rPr>
        <w:t xml:space="preserve"> </w:t>
      </w:r>
      <w:r>
        <w:rPr>
          <w:w w:val="105"/>
        </w:rPr>
        <w:t>and</w:t>
      </w:r>
      <w:r>
        <w:rPr>
          <w:spacing w:val="20"/>
          <w:w w:val="105"/>
        </w:rPr>
        <w:t xml:space="preserve"> </w:t>
      </w:r>
      <w:r>
        <w:rPr>
          <w:spacing w:val="-5"/>
          <w:w w:val="105"/>
        </w:rPr>
        <w:t>the</w:t>
      </w:r>
    </w:p>
    <w:p w14:paraId="54C470CE">
      <w:pPr>
        <w:pStyle w:val="8"/>
        <w:spacing w:line="226" w:lineRule="exact"/>
        <w:ind w:left="153"/>
      </w:pPr>
      <w:r>
        <w:t>more</w:t>
      </w:r>
      <w:r>
        <w:rPr>
          <w:spacing w:val="21"/>
        </w:rPr>
        <w:t xml:space="preserve"> </w:t>
      </w:r>
      <w:r>
        <w:t>contribute</w:t>
      </w:r>
      <w:r>
        <w:rPr>
          <w:spacing w:val="21"/>
        </w:rPr>
        <w:t xml:space="preserve"> </w:t>
      </w:r>
      <w:r>
        <w:t>on</w:t>
      </w:r>
      <w:r>
        <w:rPr>
          <w:spacing w:val="19"/>
        </w:rPr>
        <w:t xml:space="preserve"> </w:t>
      </w:r>
      <w:r>
        <w:t>national</w:t>
      </w:r>
      <w:r>
        <w:rPr>
          <w:spacing w:val="21"/>
        </w:rPr>
        <w:t xml:space="preserve"> </w:t>
      </w:r>
      <w:r>
        <w:t>GDP</w:t>
      </w:r>
      <w:r>
        <w:rPr>
          <w:spacing w:val="23"/>
        </w:rPr>
        <w:t xml:space="preserve"> </w:t>
      </w:r>
      <w:r>
        <w:t>in</w:t>
      </w:r>
      <w:r>
        <w:rPr>
          <w:spacing w:val="22"/>
        </w:rPr>
        <w:t xml:space="preserve"> </w:t>
      </w:r>
      <w:r>
        <w:t>the</w:t>
      </w:r>
      <w:r>
        <w:rPr>
          <w:spacing w:val="25"/>
        </w:rPr>
        <w:t xml:space="preserve"> </w:t>
      </w:r>
      <w:r>
        <w:rPr>
          <w:spacing w:val="-2"/>
        </w:rPr>
        <w:t>future.</w:t>
      </w:r>
    </w:p>
    <w:p w14:paraId="7908AEB1">
      <w:pPr>
        <w:pStyle w:val="8"/>
        <w:spacing w:line="226" w:lineRule="exact"/>
        <w:sectPr>
          <w:pgSz w:w="10330" w:h="14580"/>
          <w:pgMar w:top="680" w:right="566" w:bottom="700" w:left="566" w:header="432" w:footer="507" w:gutter="0"/>
          <w:cols w:space="720" w:num="1"/>
        </w:sectPr>
      </w:pPr>
    </w:p>
    <w:p w14:paraId="759B5355">
      <w:pPr>
        <w:pStyle w:val="3"/>
        <w:spacing w:before="234" w:line="273" w:lineRule="auto"/>
      </w:pPr>
      <w:r>
        <w:rPr>
          <w:spacing w:val="-8"/>
        </w:rPr>
        <w:t>INDICATORS</w:t>
      </w:r>
      <w:r>
        <w:rPr>
          <w:spacing w:val="-12"/>
        </w:rPr>
        <w:t xml:space="preserve"> </w:t>
      </w:r>
      <w:r>
        <w:rPr>
          <w:spacing w:val="-8"/>
        </w:rPr>
        <w:t>OF</w:t>
      </w:r>
      <w:r>
        <w:rPr>
          <w:spacing w:val="-10"/>
        </w:rPr>
        <w:t xml:space="preserve"> </w:t>
      </w:r>
      <w:r>
        <w:rPr>
          <w:spacing w:val="-8"/>
        </w:rPr>
        <w:t>RURAL</w:t>
      </w:r>
      <w:r>
        <w:rPr>
          <w:spacing w:val="-10"/>
        </w:rPr>
        <w:t xml:space="preserve"> </w:t>
      </w:r>
      <w:r>
        <w:rPr>
          <w:spacing w:val="-8"/>
        </w:rPr>
        <w:t>DEVELOPMENT</w:t>
      </w:r>
      <w:r>
        <w:rPr>
          <w:spacing w:val="-11"/>
        </w:rPr>
        <w:t xml:space="preserve"> </w:t>
      </w:r>
      <w:r>
        <w:rPr>
          <w:spacing w:val="-8"/>
        </w:rPr>
        <w:t>IN</w:t>
      </w:r>
      <w:r>
        <w:rPr>
          <w:spacing w:val="-10"/>
        </w:rPr>
        <w:t xml:space="preserve"> </w:t>
      </w:r>
      <w:r>
        <w:rPr>
          <w:spacing w:val="-8"/>
        </w:rPr>
        <w:t>NAMAKKAL</w:t>
      </w:r>
      <w:r>
        <w:rPr>
          <w:spacing w:val="-10"/>
        </w:rPr>
        <w:t xml:space="preserve"> </w:t>
      </w:r>
      <w:r>
        <w:rPr>
          <w:spacing w:val="-8"/>
        </w:rPr>
        <w:t>DISTRICT:</w:t>
      </w:r>
      <w:r>
        <w:rPr>
          <w:spacing w:val="-11"/>
        </w:rPr>
        <w:t xml:space="preserve"> </w:t>
      </w:r>
      <w:r>
        <w:rPr>
          <w:spacing w:val="-8"/>
        </w:rPr>
        <w:t xml:space="preserve">AN </w:t>
      </w:r>
      <w:r>
        <w:t>ANALYTICAL</w:t>
      </w:r>
      <w:r>
        <w:rPr>
          <w:spacing w:val="-23"/>
        </w:rPr>
        <w:t xml:space="preserve"> </w:t>
      </w:r>
      <w:r>
        <w:t>STUDY</w:t>
      </w:r>
    </w:p>
    <w:p w14:paraId="4CCDA64A">
      <w:pPr>
        <w:spacing w:before="280" w:line="271" w:lineRule="auto"/>
        <w:ind w:left="5293" w:right="147" w:firstLine="1817"/>
        <w:jc w:val="both"/>
        <w:rPr>
          <w:i/>
          <w:sz w:val="20"/>
        </w:rPr>
      </w:pPr>
      <w:r>
        <w:rPr>
          <w:b/>
        </w:rPr>
        <w:t xml:space="preserve">Dr. P. Siddeswaran </w:t>
      </w:r>
      <w:r>
        <w:rPr>
          <w:i/>
          <w:spacing w:val="-2"/>
          <w:sz w:val="20"/>
        </w:rPr>
        <w:t xml:space="preserve">Assistant Professor, Department of Economics </w:t>
      </w:r>
      <w:r>
        <w:rPr>
          <w:i/>
          <w:sz w:val="20"/>
        </w:rPr>
        <w:t>Sri Vasavi College, Erode, Tamil Nadu, India</w:t>
      </w:r>
    </w:p>
    <w:p w14:paraId="6147DA48">
      <w:pPr>
        <w:spacing w:line="234" w:lineRule="exact"/>
        <w:ind w:left="153" w:right="152"/>
        <w:jc w:val="right"/>
        <w:rPr>
          <w:i/>
          <w:sz w:val="20"/>
        </w:rPr>
      </w:pPr>
      <w:r>
        <w:fldChar w:fldCharType="begin"/>
      </w:r>
      <w:r>
        <w:instrText xml:space="preserve"> HYPERLINK "mailto:siddhanaks@gmail.com" \h </w:instrText>
      </w:r>
      <w:r>
        <w:fldChar w:fldCharType="separate"/>
      </w:r>
      <w:r>
        <w:rPr>
          <w:i/>
          <w:spacing w:val="-2"/>
          <w:sz w:val="20"/>
        </w:rPr>
        <w:t>siddhanaks@gmail.com</w:t>
      </w:r>
      <w:r>
        <w:rPr>
          <w:i/>
          <w:spacing w:val="-2"/>
          <w:sz w:val="20"/>
        </w:rPr>
        <w:fldChar w:fldCharType="end"/>
      </w:r>
    </w:p>
    <w:p w14:paraId="0708DA04">
      <w:pPr>
        <w:pStyle w:val="8"/>
        <w:spacing w:before="64"/>
        <w:rPr>
          <w:i/>
          <w:sz w:val="20"/>
        </w:rPr>
      </w:pPr>
    </w:p>
    <w:p w14:paraId="641C3CC4">
      <w:pPr>
        <w:spacing w:line="271" w:lineRule="auto"/>
        <w:ind w:left="5392" w:right="150" w:firstLine="1155"/>
        <w:jc w:val="right"/>
        <w:rPr>
          <w:i/>
          <w:sz w:val="20"/>
        </w:rPr>
      </w:pPr>
      <w:r>
        <w:rPr>
          <w:b/>
        </w:rPr>
        <w:t xml:space="preserve">Dr. V. Mohanasundaram </w:t>
      </w:r>
      <w:r>
        <w:rPr>
          <w:i/>
          <w:spacing w:val="-2"/>
          <w:sz w:val="20"/>
        </w:rPr>
        <w:t xml:space="preserve">Adjunct Professor, Department of Economics </w:t>
      </w:r>
      <w:r>
        <w:rPr>
          <w:i/>
          <w:sz w:val="20"/>
        </w:rPr>
        <w:t>PSGCAS, Coimbatore, Tamil Nadu, India</w:t>
      </w:r>
    </w:p>
    <w:p w14:paraId="50EB76BD">
      <w:pPr>
        <w:spacing w:line="231" w:lineRule="exact"/>
        <w:ind w:left="153" w:right="148"/>
        <w:jc w:val="right"/>
        <w:rPr>
          <w:i/>
          <w:sz w:val="20"/>
        </w:rPr>
      </w:pPr>
      <w:r>
        <w:fldChar w:fldCharType="begin"/>
      </w:r>
      <w:r>
        <w:instrText xml:space="preserve"> HYPERLINK "mailto:vmspsg@yahoo.co.in" \h </w:instrText>
      </w:r>
      <w:r>
        <w:fldChar w:fldCharType="separate"/>
      </w:r>
      <w:r>
        <w:rPr>
          <w:i/>
          <w:spacing w:val="-2"/>
          <w:sz w:val="20"/>
        </w:rPr>
        <w:t>vmspsg@yahoo.co.in</w:t>
      </w:r>
      <w:r>
        <w:rPr>
          <w:i/>
          <w:spacing w:val="-2"/>
          <w:sz w:val="20"/>
        </w:rPr>
        <w:fldChar w:fldCharType="end"/>
      </w:r>
    </w:p>
    <w:p w14:paraId="454DA911">
      <w:pPr>
        <w:pStyle w:val="8"/>
        <w:spacing w:before="64"/>
        <w:rPr>
          <w:i/>
          <w:sz w:val="20"/>
        </w:rPr>
      </w:pPr>
    </w:p>
    <w:p w14:paraId="2BBE698A">
      <w:pPr>
        <w:pStyle w:val="4"/>
      </w:pPr>
      <w:r>
        <w:rPr>
          <w:lang w:val="en-IN" w:eastAsia="en-IN"/>
        </w:rPr>
        <mc:AlternateContent>
          <mc:Choice Requires="wps">
            <w:drawing>
              <wp:anchor distT="0" distB="0" distL="0" distR="0" simplePos="0" relativeHeight="251925504" behindDoc="1" locked="0" layoutInCell="1" allowOverlap="1">
                <wp:simplePos x="0" y="0"/>
                <wp:positionH relativeFrom="page">
                  <wp:posOffset>457200</wp:posOffset>
                </wp:positionH>
                <wp:positionV relativeFrom="paragraph">
                  <wp:posOffset>190500</wp:posOffset>
                </wp:positionV>
                <wp:extent cx="462280" cy="834390"/>
                <wp:effectExtent l="0" t="0" r="0" b="0"/>
                <wp:wrapNone/>
                <wp:docPr id="370" name="Textbox 370"/>
                <wp:cNvGraphicFramePr/>
                <a:graphic xmlns:a="http://schemas.openxmlformats.org/drawingml/2006/main">
                  <a:graphicData uri="http://schemas.microsoft.com/office/word/2010/wordprocessingShape">
                    <wps:wsp>
                      <wps:cNvSpPr txBox="1"/>
                      <wps:spPr>
                        <a:xfrm>
                          <a:off x="0" y="0"/>
                          <a:ext cx="462280" cy="834390"/>
                        </a:xfrm>
                        <a:prstGeom prst="rect">
                          <a:avLst/>
                        </a:prstGeom>
                      </wps:spPr>
                      <wps:txbx>
                        <w:txbxContent>
                          <w:p w14:paraId="0254596A">
                            <w:pPr>
                              <w:spacing w:line="1248" w:lineRule="exact"/>
                              <w:rPr>
                                <w:sz w:val="109"/>
                              </w:rPr>
                            </w:pPr>
                            <w:r>
                              <w:rPr>
                                <w:spacing w:val="-10"/>
                                <w:w w:val="105"/>
                                <w:sz w:val="109"/>
                              </w:rPr>
                              <w:t>R</w:t>
                            </w:r>
                          </w:p>
                        </w:txbxContent>
                      </wps:txbx>
                      <wps:bodyPr wrap="square" lIns="0" tIns="0" rIns="0" bIns="0" rtlCol="0">
                        <a:noAutofit/>
                      </wps:bodyPr>
                    </wps:wsp>
                  </a:graphicData>
                </a:graphic>
              </wp:anchor>
            </w:drawing>
          </mc:Choice>
          <mc:Fallback>
            <w:pict>
              <v:shape id="Textbox 370" o:spid="_x0000_s1026" o:spt="202" type="#_x0000_t202" style="position:absolute;left:0pt;margin-left:36pt;margin-top:15pt;height:65.7pt;width:36.4pt;mso-position-horizontal-relative:page;z-index:-251390976;mso-width-relative:page;mso-height-relative:page;" filled="f" stroked="f" coordsize="21600,21600" o:gfxdata="UEsDBAoAAAAAAIdO4kAAAAAAAAAAAAAAAAAEAAAAZHJzL1BLAwQUAAAACACHTuJA95KHrNgAAAAJ&#10;AQAADwAAAGRycy9kb3ducmV2LnhtbE2PzU7DMBCE70i8g7VI3KidEoUS4lQIwQkJkaYHjk68TaLG&#10;6xC7P7w92xOcdlczmv2mWJ/dKI44h8GThmShQCC13g7UadjWb3crECEasmb0hBp+MMC6vL4qTG79&#10;iSo8bmInOIRCbjT0MU65lKHt0Zmw8BMSazs/OxP5nDtpZ3PicDfKpVKZdGYg/tCbCV96bPebg9Pw&#10;/EXV6/D90XxWu2qo60dF79le69ubRD2BiHiOf2a44DM6lMzU+APZIEYND0uuEjXcK54XPU25SsNL&#10;lqQgy0L+b1D+AlBLAwQUAAAACACHTuJACHT+m7QBAAB3AwAADgAAAGRycy9lMm9Eb2MueG1srVPB&#10;btswDL0P6D8Iui9Ok6LLjDjF1mBFgWEr0O4DZFmKBViiJjGx8/ejZDsduksPu9gUST++9yhv7wbb&#10;sZMK0YCr+PViyZlyEhrjDhX/9fLt44aziMI1ogOnKn5Wkd/trj5se1+qFbTQNSowAnGx7H3FW0Rf&#10;FkWUrbIiLsArR0UNwQqkYzgUTRA9oduuWC2Xt0UPofEBpIqRsvuxyCfE8B5A0NpItQd5tMrhiBpU&#10;J5Akxdb4yHeZrdZK4k+to0LWVZyUYn7SEIrr9Cx2W1EegvCtkRMF8R4KbzRZYRwNvUDtBQp2DOYf&#10;KGtkgAgaFxJsMQrJjpCK6+Ubb55b4VXWQlZHfzE9/j9Y+eP0FJhpKr7+RJ44YWnlL2rAGgaWUmRQ&#10;72NJfc+eOnH4CgNdmzkfKZl0DzrY9CZFjOoEdb7YS2hMUvLmdrXaUEVSabO+WX/O6MXrxz5EfFBg&#10;WQoqHmh72VRx+h6RiFDr3EKHRGscnyIc6mHiWkNzJqo9bbXi8fdRBMVZ9+jINpqOcxDmoJ6DgN09&#10;5IuSpDj4ckTQJk9OI0bcaTLtIxOa7k5a+N/n3PX6v+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eSh6zYAAAACQEAAA8AAAAAAAAAAQAgAAAAIgAAAGRycy9kb3ducmV2LnhtbFBLAQIUABQAAAAI&#10;AIdO4kAIdP6btAEAAHcDAAAOAAAAAAAAAAEAIAAAACcBAABkcnMvZTJvRG9jLnhtbFBLBQYAAAAA&#10;BgAGAFkBAABNBQAAAAA=&#10;">
                <v:fill on="f" focussize="0,0"/>
                <v:stroke on="f"/>
                <v:imagedata o:title=""/>
                <o:lock v:ext="edit" aspectratio="f"/>
                <v:textbox inset="0mm,0mm,0mm,0mm">
                  <w:txbxContent>
                    <w:p w14:paraId="0254596A">
                      <w:pPr>
                        <w:spacing w:line="1248" w:lineRule="exact"/>
                        <w:rPr>
                          <w:sz w:val="109"/>
                        </w:rPr>
                      </w:pPr>
                      <w:r>
                        <w:rPr>
                          <w:spacing w:val="-10"/>
                          <w:w w:val="105"/>
                          <w:sz w:val="109"/>
                        </w:rPr>
                        <w:t>R</w:t>
                      </w:r>
                    </w:p>
                  </w:txbxContent>
                </v:textbox>
              </v:shape>
            </w:pict>
          </mc:Fallback>
        </mc:AlternateContent>
      </w:r>
      <w:r>
        <w:rPr>
          <w:spacing w:val="-2"/>
          <w:w w:val="115"/>
        </w:rPr>
        <w:t>ABSTRACT</w:t>
      </w:r>
    </w:p>
    <w:p w14:paraId="4504AD0D">
      <w:pPr>
        <w:pStyle w:val="8"/>
        <w:spacing w:before="239" w:line="278" w:lineRule="auto"/>
        <w:ind w:left="884" w:right="147"/>
        <w:jc w:val="both"/>
      </w:pPr>
      <w:r>
        <w:t xml:space="preserve">ural development is a multidimensional process that seeks to improve economic well </w:t>
      </w:r>
      <w:r>
        <w:rPr>
          <w:w w:val="105"/>
        </w:rPr>
        <w:t>being,</w:t>
      </w:r>
      <w:r>
        <w:rPr>
          <w:spacing w:val="70"/>
          <w:w w:val="150"/>
        </w:rPr>
        <w:t xml:space="preserve"> </w:t>
      </w:r>
      <w:r>
        <w:rPr>
          <w:w w:val="105"/>
        </w:rPr>
        <w:t>social</w:t>
      </w:r>
      <w:r>
        <w:rPr>
          <w:spacing w:val="73"/>
          <w:w w:val="150"/>
        </w:rPr>
        <w:t xml:space="preserve"> </w:t>
      </w:r>
      <w:r>
        <w:rPr>
          <w:w w:val="105"/>
        </w:rPr>
        <w:t>equity,</w:t>
      </w:r>
      <w:r>
        <w:rPr>
          <w:spacing w:val="73"/>
          <w:w w:val="150"/>
        </w:rPr>
        <w:t xml:space="preserve"> </w:t>
      </w:r>
      <w:r>
        <w:rPr>
          <w:w w:val="105"/>
        </w:rPr>
        <w:t>infrastructure</w:t>
      </w:r>
      <w:r>
        <w:rPr>
          <w:spacing w:val="74"/>
          <w:w w:val="150"/>
        </w:rPr>
        <w:t xml:space="preserve"> </w:t>
      </w:r>
      <w:r>
        <w:rPr>
          <w:w w:val="105"/>
        </w:rPr>
        <w:t>access,</w:t>
      </w:r>
      <w:r>
        <w:rPr>
          <w:spacing w:val="73"/>
          <w:w w:val="150"/>
        </w:rPr>
        <w:t xml:space="preserve"> </w:t>
      </w:r>
      <w:r>
        <w:rPr>
          <w:w w:val="105"/>
        </w:rPr>
        <w:t>and</w:t>
      </w:r>
      <w:r>
        <w:rPr>
          <w:spacing w:val="73"/>
          <w:w w:val="150"/>
        </w:rPr>
        <w:t xml:space="preserve"> </w:t>
      </w:r>
      <w:r>
        <w:rPr>
          <w:w w:val="105"/>
        </w:rPr>
        <w:t>environmental</w:t>
      </w:r>
      <w:r>
        <w:rPr>
          <w:spacing w:val="73"/>
          <w:w w:val="150"/>
        </w:rPr>
        <w:t xml:space="preserve"> </w:t>
      </w:r>
      <w:r>
        <w:rPr>
          <w:spacing w:val="-2"/>
          <w:w w:val="105"/>
        </w:rPr>
        <w:t>sustainability.</w:t>
      </w:r>
    </w:p>
    <w:p w14:paraId="46531307">
      <w:pPr>
        <w:pStyle w:val="8"/>
        <w:spacing w:before="4" w:line="280" w:lineRule="auto"/>
        <w:ind w:left="153" w:right="146" w:firstLine="730"/>
        <w:jc w:val="both"/>
      </w:pPr>
      <w:r>
        <w:rPr>
          <w:w w:val="105"/>
        </w:rPr>
        <w:t>Namakkal</w:t>
      </w:r>
      <w:r>
        <w:rPr>
          <w:spacing w:val="-6"/>
          <w:w w:val="105"/>
        </w:rPr>
        <w:t xml:space="preserve"> </w:t>
      </w:r>
      <w:r>
        <w:rPr>
          <w:w w:val="105"/>
        </w:rPr>
        <w:t>District</w:t>
      </w:r>
      <w:r>
        <w:rPr>
          <w:spacing w:val="-6"/>
          <w:w w:val="105"/>
        </w:rPr>
        <w:t xml:space="preserve"> </w:t>
      </w:r>
      <w:r>
        <w:rPr>
          <w:w w:val="105"/>
        </w:rPr>
        <w:t>in</w:t>
      </w:r>
      <w:r>
        <w:rPr>
          <w:spacing w:val="-4"/>
          <w:w w:val="105"/>
        </w:rPr>
        <w:t xml:space="preserve"> </w:t>
      </w:r>
      <w:r>
        <w:rPr>
          <w:w w:val="105"/>
        </w:rPr>
        <w:t>Tamil</w:t>
      </w:r>
      <w:r>
        <w:rPr>
          <w:spacing w:val="-6"/>
          <w:w w:val="105"/>
        </w:rPr>
        <w:t xml:space="preserve"> </w:t>
      </w:r>
      <w:r>
        <w:rPr>
          <w:w w:val="105"/>
        </w:rPr>
        <w:t>Nadu</w:t>
      </w:r>
      <w:r>
        <w:rPr>
          <w:spacing w:val="-8"/>
          <w:w w:val="105"/>
        </w:rPr>
        <w:t xml:space="preserve"> </w:t>
      </w:r>
      <w:r>
        <w:rPr>
          <w:w w:val="105"/>
        </w:rPr>
        <w:t>represents</w:t>
      </w:r>
      <w:r>
        <w:rPr>
          <w:spacing w:val="-8"/>
          <w:w w:val="105"/>
        </w:rPr>
        <w:t xml:space="preserve"> </w:t>
      </w:r>
      <w:r>
        <w:rPr>
          <w:w w:val="105"/>
        </w:rPr>
        <w:t>a</w:t>
      </w:r>
      <w:r>
        <w:rPr>
          <w:spacing w:val="-6"/>
          <w:w w:val="105"/>
        </w:rPr>
        <w:t xml:space="preserve"> </w:t>
      </w:r>
      <w:r>
        <w:rPr>
          <w:w w:val="105"/>
        </w:rPr>
        <w:t>significant</w:t>
      </w:r>
      <w:r>
        <w:rPr>
          <w:spacing w:val="-6"/>
          <w:w w:val="105"/>
        </w:rPr>
        <w:t xml:space="preserve"> </w:t>
      </w:r>
      <w:r>
        <w:rPr>
          <w:w w:val="105"/>
        </w:rPr>
        <w:t>case</w:t>
      </w:r>
      <w:r>
        <w:rPr>
          <w:spacing w:val="-4"/>
          <w:w w:val="105"/>
        </w:rPr>
        <w:t xml:space="preserve"> </w:t>
      </w:r>
      <w:r>
        <w:rPr>
          <w:w w:val="105"/>
        </w:rPr>
        <w:t>for</w:t>
      </w:r>
      <w:r>
        <w:rPr>
          <w:spacing w:val="-7"/>
          <w:w w:val="105"/>
        </w:rPr>
        <w:t xml:space="preserve"> </w:t>
      </w:r>
      <w:r>
        <w:rPr>
          <w:w w:val="105"/>
        </w:rPr>
        <w:t>analysis,</w:t>
      </w:r>
      <w:r>
        <w:rPr>
          <w:spacing w:val="-6"/>
          <w:w w:val="105"/>
        </w:rPr>
        <w:t xml:space="preserve"> </w:t>
      </w:r>
      <w:r>
        <w:rPr>
          <w:w w:val="105"/>
        </w:rPr>
        <w:t>owing</w:t>
      </w:r>
      <w:r>
        <w:rPr>
          <w:spacing w:val="-7"/>
          <w:w w:val="105"/>
        </w:rPr>
        <w:t xml:space="preserve"> </w:t>
      </w:r>
      <w:r>
        <w:rPr>
          <w:w w:val="105"/>
        </w:rPr>
        <w:t>to its</w:t>
      </w:r>
      <w:r>
        <w:rPr>
          <w:spacing w:val="-4"/>
          <w:w w:val="105"/>
        </w:rPr>
        <w:t xml:space="preserve"> </w:t>
      </w:r>
      <w:r>
        <w:rPr>
          <w:w w:val="105"/>
        </w:rPr>
        <w:t>strong</w:t>
      </w:r>
      <w:r>
        <w:rPr>
          <w:spacing w:val="-4"/>
          <w:w w:val="105"/>
        </w:rPr>
        <w:t xml:space="preserve"> </w:t>
      </w:r>
      <w:r>
        <w:rPr>
          <w:w w:val="105"/>
        </w:rPr>
        <w:t>agricultural</w:t>
      </w:r>
      <w:r>
        <w:rPr>
          <w:spacing w:val="-4"/>
          <w:w w:val="105"/>
        </w:rPr>
        <w:t xml:space="preserve"> </w:t>
      </w:r>
      <w:r>
        <w:rPr>
          <w:w w:val="105"/>
        </w:rPr>
        <w:t>base,</w:t>
      </w:r>
      <w:r>
        <w:rPr>
          <w:spacing w:val="-3"/>
          <w:w w:val="105"/>
        </w:rPr>
        <w:t xml:space="preserve"> </w:t>
      </w:r>
      <w:r>
        <w:rPr>
          <w:w w:val="105"/>
        </w:rPr>
        <w:t>dynamic</w:t>
      </w:r>
      <w:r>
        <w:rPr>
          <w:spacing w:val="-4"/>
          <w:w w:val="105"/>
        </w:rPr>
        <w:t xml:space="preserve"> </w:t>
      </w:r>
      <w:r>
        <w:rPr>
          <w:w w:val="105"/>
        </w:rPr>
        <w:t>poultry</w:t>
      </w:r>
      <w:r>
        <w:rPr>
          <w:spacing w:val="-5"/>
          <w:w w:val="105"/>
        </w:rPr>
        <w:t xml:space="preserve"> </w:t>
      </w:r>
      <w:r>
        <w:rPr>
          <w:w w:val="105"/>
        </w:rPr>
        <w:t>sector,</w:t>
      </w:r>
      <w:r>
        <w:rPr>
          <w:spacing w:val="-5"/>
          <w:w w:val="105"/>
        </w:rPr>
        <w:t xml:space="preserve"> </w:t>
      </w:r>
      <w:r>
        <w:rPr>
          <w:w w:val="105"/>
        </w:rPr>
        <w:t>and</w:t>
      </w:r>
      <w:r>
        <w:rPr>
          <w:spacing w:val="-5"/>
          <w:w w:val="105"/>
        </w:rPr>
        <w:t xml:space="preserve"> </w:t>
      </w:r>
      <w:r>
        <w:rPr>
          <w:w w:val="105"/>
        </w:rPr>
        <w:t>comparatively</w:t>
      </w:r>
      <w:r>
        <w:rPr>
          <w:spacing w:val="-7"/>
          <w:w w:val="105"/>
        </w:rPr>
        <w:t xml:space="preserve"> </w:t>
      </w:r>
      <w:r>
        <w:rPr>
          <w:w w:val="105"/>
        </w:rPr>
        <w:t>high</w:t>
      </w:r>
      <w:r>
        <w:rPr>
          <w:spacing w:val="-4"/>
          <w:w w:val="105"/>
        </w:rPr>
        <w:t xml:space="preserve"> </w:t>
      </w:r>
      <w:r>
        <w:rPr>
          <w:w w:val="105"/>
        </w:rPr>
        <w:t>literacy</w:t>
      </w:r>
      <w:r>
        <w:rPr>
          <w:spacing w:val="-5"/>
          <w:w w:val="105"/>
        </w:rPr>
        <w:t xml:space="preserve"> </w:t>
      </w:r>
      <w:r>
        <w:rPr>
          <w:w w:val="105"/>
        </w:rPr>
        <w:t>levels. This</w:t>
      </w:r>
      <w:r>
        <w:rPr>
          <w:spacing w:val="-13"/>
          <w:w w:val="105"/>
        </w:rPr>
        <w:t xml:space="preserve"> </w:t>
      </w:r>
      <w:r>
        <w:rPr>
          <w:w w:val="105"/>
        </w:rPr>
        <w:t>review</w:t>
      </w:r>
      <w:r>
        <w:rPr>
          <w:spacing w:val="-13"/>
          <w:w w:val="105"/>
        </w:rPr>
        <w:t xml:space="preserve"> </w:t>
      </w:r>
      <w:r>
        <w:rPr>
          <w:w w:val="105"/>
        </w:rPr>
        <w:t>synthesizes</w:t>
      </w:r>
      <w:r>
        <w:rPr>
          <w:spacing w:val="-13"/>
          <w:w w:val="105"/>
        </w:rPr>
        <w:t xml:space="preserve"> </w:t>
      </w:r>
      <w:r>
        <w:rPr>
          <w:w w:val="105"/>
        </w:rPr>
        <w:t>evidence</w:t>
      </w:r>
      <w:r>
        <w:rPr>
          <w:spacing w:val="-12"/>
          <w:w w:val="105"/>
        </w:rPr>
        <w:t xml:space="preserve"> </w:t>
      </w:r>
      <w:r>
        <w:rPr>
          <w:w w:val="105"/>
        </w:rPr>
        <w:t>from</w:t>
      </w:r>
      <w:r>
        <w:rPr>
          <w:spacing w:val="-13"/>
          <w:w w:val="105"/>
        </w:rPr>
        <w:t xml:space="preserve"> </w:t>
      </w:r>
      <w:r>
        <w:rPr>
          <w:w w:val="105"/>
        </w:rPr>
        <w:t>the</w:t>
      </w:r>
      <w:r>
        <w:rPr>
          <w:spacing w:val="-13"/>
          <w:w w:val="105"/>
        </w:rPr>
        <w:t xml:space="preserve"> </w:t>
      </w:r>
      <w:r>
        <w:rPr>
          <w:w w:val="105"/>
        </w:rPr>
        <w:t>VazhndhuKattuvom</w:t>
      </w:r>
      <w:r>
        <w:rPr>
          <w:spacing w:val="-13"/>
          <w:w w:val="105"/>
        </w:rPr>
        <w:t xml:space="preserve"> </w:t>
      </w:r>
      <w:r>
        <w:rPr>
          <w:w w:val="105"/>
        </w:rPr>
        <w:t>Project’s</w:t>
      </w:r>
      <w:r>
        <w:rPr>
          <w:spacing w:val="-12"/>
          <w:w w:val="105"/>
        </w:rPr>
        <w:t xml:space="preserve"> </w:t>
      </w:r>
      <w:r>
        <w:rPr>
          <w:w w:val="105"/>
        </w:rPr>
        <w:t>District</w:t>
      </w:r>
      <w:r>
        <w:rPr>
          <w:spacing w:val="-13"/>
          <w:w w:val="105"/>
        </w:rPr>
        <w:t xml:space="preserve"> </w:t>
      </w:r>
      <w:r>
        <w:rPr>
          <w:w w:val="105"/>
        </w:rPr>
        <w:t>Diagnostic Study, the TNAU District Agricultural</w:t>
      </w:r>
      <w:r>
        <w:rPr>
          <w:spacing w:val="-2"/>
          <w:w w:val="105"/>
        </w:rPr>
        <w:t xml:space="preserve"> </w:t>
      </w:r>
      <w:r>
        <w:rPr>
          <w:w w:val="105"/>
        </w:rPr>
        <w:t>Plan, and</w:t>
      </w:r>
      <w:r>
        <w:rPr>
          <w:spacing w:val="-3"/>
          <w:w w:val="105"/>
        </w:rPr>
        <w:t xml:space="preserve"> </w:t>
      </w:r>
      <w:r>
        <w:rPr>
          <w:w w:val="105"/>
        </w:rPr>
        <w:t>government survey</w:t>
      </w:r>
      <w:r>
        <w:rPr>
          <w:spacing w:val="-1"/>
          <w:w w:val="105"/>
        </w:rPr>
        <w:t xml:space="preserve"> </w:t>
      </w:r>
      <w:r>
        <w:rPr>
          <w:w w:val="105"/>
        </w:rPr>
        <w:t>reports to</w:t>
      </w:r>
      <w:r>
        <w:rPr>
          <w:spacing w:val="-1"/>
          <w:w w:val="105"/>
        </w:rPr>
        <w:t xml:space="preserve"> </w:t>
      </w:r>
      <w:r>
        <w:rPr>
          <w:w w:val="105"/>
        </w:rPr>
        <w:t>examine the indicators of rural development in the district. The reviewed literature highlights demographic parameters such as population distribution, literacy achievements, and occupational structure; economic indicators including crop diversification, poultry-based income generation, and the role of Self-Help Groups (SHGs) in microfinance; and infrastructure aspects such as rural roads, electrification, and irrigation systems. Social indicators reveal steady progress in education and women empowerment, while environmental factors emphasize challenges related to groundwater depletion, land use change,</w:t>
      </w:r>
      <w:r>
        <w:rPr>
          <w:spacing w:val="-5"/>
          <w:w w:val="105"/>
        </w:rPr>
        <w:t xml:space="preserve"> </w:t>
      </w:r>
      <w:r>
        <w:rPr>
          <w:w w:val="105"/>
        </w:rPr>
        <w:t>and</w:t>
      </w:r>
      <w:r>
        <w:rPr>
          <w:spacing w:val="-6"/>
          <w:w w:val="105"/>
        </w:rPr>
        <w:t xml:space="preserve"> </w:t>
      </w:r>
      <w:r>
        <w:rPr>
          <w:w w:val="105"/>
        </w:rPr>
        <w:t>climate</w:t>
      </w:r>
      <w:r>
        <w:rPr>
          <w:spacing w:val="-6"/>
          <w:w w:val="105"/>
        </w:rPr>
        <w:t xml:space="preserve"> </w:t>
      </w:r>
      <w:r>
        <w:rPr>
          <w:w w:val="105"/>
        </w:rPr>
        <w:t>variability.</w:t>
      </w:r>
      <w:r>
        <w:rPr>
          <w:spacing w:val="-4"/>
          <w:w w:val="105"/>
        </w:rPr>
        <w:t xml:space="preserve"> </w:t>
      </w:r>
      <w:r>
        <w:rPr>
          <w:w w:val="105"/>
        </w:rPr>
        <w:t>Despite</w:t>
      </w:r>
      <w:r>
        <w:rPr>
          <w:spacing w:val="-5"/>
          <w:w w:val="105"/>
        </w:rPr>
        <w:t xml:space="preserve"> </w:t>
      </w:r>
      <w:r>
        <w:rPr>
          <w:w w:val="105"/>
        </w:rPr>
        <w:t>notable</w:t>
      </w:r>
      <w:r>
        <w:rPr>
          <w:spacing w:val="-5"/>
          <w:w w:val="105"/>
        </w:rPr>
        <w:t xml:space="preserve"> </w:t>
      </w:r>
      <w:r>
        <w:rPr>
          <w:w w:val="105"/>
        </w:rPr>
        <w:t>progress,</w:t>
      </w:r>
      <w:r>
        <w:rPr>
          <w:spacing w:val="-4"/>
          <w:w w:val="105"/>
        </w:rPr>
        <w:t xml:space="preserve"> </w:t>
      </w:r>
      <w:r>
        <w:rPr>
          <w:w w:val="105"/>
        </w:rPr>
        <w:t>critical</w:t>
      </w:r>
      <w:r>
        <w:rPr>
          <w:spacing w:val="-5"/>
          <w:w w:val="105"/>
        </w:rPr>
        <w:t xml:space="preserve"> </w:t>
      </w:r>
      <w:r>
        <w:rPr>
          <w:w w:val="105"/>
        </w:rPr>
        <w:t>gaps</w:t>
      </w:r>
      <w:r>
        <w:rPr>
          <w:spacing w:val="-5"/>
          <w:w w:val="105"/>
        </w:rPr>
        <w:t xml:space="preserve"> </w:t>
      </w:r>
      <w:r>
        <w:rPr>
          <w:w w:val="105"/>
        </w:rPr>
        <w:t>persist</w:t>
      </w:r>
      <w:r>
        <w:rPr>
          <w:spacing w:val="-5"/>
          <w:w w:val="105"/>
        </w:rPr>
        <w:t xml:space="preserve"> </w:t>
      </w:r>
      <w:r>
        <w:rPr>
          <w:w w:val="105"/>
        </w:rPr>
        <w:t>in</w:t>
      </w:r>
      <w:r>
        <w:rPr>
          <w:spacing w:val="-4"/>
          <w:w w:val="105"/>
        </w:rPr>
        <w:t xml:space="preserve"> </w:t>
      </w:r>
      <w:r>
        <w:rPr>
          <w:w w:val="105"/>
        </w:rPr>
        <w:t>areas</w:t>
      </w:r>
      <w:r>
        <w:rPr>
          <w:spacing w:val="-5"/>
          <w:w w:val="105"/>
        </w:rPr>
        <w:t xml:space="preserve"> </w:t>
      </w:r>
      <w:r>
        <w:rPr>
          <w:w w:val="105"/>
        </w:rPr>
        <w:t>such as digital inclusion, skill diversification, and access to advanced healthcare. The review underscores the importance of adopting an integrated, multidimensional approach that balances</w:t>
      </w:r>
      <w:r>
        <w:rPr>
          <w:spacing w:val="-13"/>
          <w:w w:val="105"/>
        </w:rPr>
        <w:t xml:space="preserve"> </w:t>
      </w:r>
      <w:r>
        <w:rPr>
          <w:w w:val="105"/>
        </w:rPr>
        <w:t>economic</w:t>
      </w:r>
      <w:r>
        <w:rPr>
          <w:spacing w:val="-13"/>
          <w:w w:val="105"/>
        </w:rPr>
        <w:t xml:space="preserve"> </w:t>
      </w:r>
      <w:r>
        <w:rPr>
          <w:w w:val="105"/>
        </w:rPr>
        <w:t>growth</w:t>
      </w:r>
      <w:r>
        <w:rPr>
          <w:spacing w:val="-13"/>
          <w:w w:val="105"/>
        </w:rPr>
        <w:t xml:space="preserve"> </w:t>
      </w:r>
      <w:r>
        <w:rPr>
          <w:w w:val="105"/>
        </w:rPr>
        <w:t>with</w:t>
      </w:r>
      <w:r>
        <w:rPr>
          <w:spacing w:val="-12"/>
          <w:w w:val="105"/>
        </w:rPr>
        <w:t xml:space="preserve"> </w:t>
      </w:r>
      <w:r>
        <w:rPr>
          <w:w w:val="105"/>
        </w:rPr>
        <w:t>ecological</w:t>
      </w:r>
      <w:r>
        <w:rPr>
          <w:spacing w:val="-13"/>
          <w:w w:val="105"/>
        </w:rPr>
        <w:t xml:space="preserve"> </w:t>
      </w:r>
      <w:r>
        <w:rPr>
          <w:w w:val="105"/>
        </w:rPr>
        <w:t>resilience</w:t>
      </w:r>
      <w:r>
        <w:rPr>
          <w:spacing w:val="-13"/>
          <w:w w:val="105"/>
        </w:rPr>
        <w:t xml:space="preserve"> </w:t>
      </w:r>
      <w:r>
        <w:rPr>
          <w:w w:val="105"/>
        </w:rPr>
        <w:t>and</w:t>
      </w:r>
      <w:r>
        <w:rPr>
          <w:spacing w:val="-13"/>
          <w:w w:val="105"/>
        </w:rPr>
        <w:t xml:space="preserve"> </w:t>
      </w:r>
      <w:r>
        <w:rPr>
          <w:w w:val="105"/>
        </w:rPr>
        <w:t>social</w:t>
      </w:r>
      <w:r>
        <w:rPr>
          <w:spacing w:val="-12"/>
          <w:w w:val="105"/>
        </w:rPr>
        <w:t xml:space="preserve"> </w:t>
      </w:r>
      <w:r>
        <w:rPr>
          <w:w w:val="105"/>
        </w:rPr>
        <w:t>justice.</w:t>
      </w:r>
      <w:r>
        <w:rPr>
          <w:spacing w:val="-13"/>
          <w:w w:val="105"/>
        </w:rPr>
        <w:t xml:space="preserve"> </w:t>
      </w:r>
      <w:r>
        <w:rPr>
          <w:w w:val="105"/>
        </w:rPr>
        <w:t>Insights</w:t>
      </w:r>
      <w:r>
        <w:rPr>
          <w:spacing w:val="-13"/>
          <w:w w:val="105"/>
        </w:rPr>
        <w:t xml:space="preserve"> </w:t>
      </w:r>
      <w:r>
        <w:rPr>
          <w:w w:val="105"/>
        </w:rPr>
        <w:t>drawn</w:t>
      </w:r>
      <w:r>
        <w:rPr>
          <w:spacing w:val="-12"/>
          <w:w w:val="105"/>
        </w:rPr>
        <w:t xml:space="preserve"> </w:t>
      </w:r>
      <w:r>
        <w:rPr>
          <w:w w:val="105"/>
        </w:rPr>
        <w:t xml:space="preserve">from Namakkal’s trajectory provide a comprehensive perspective on the opportunities and constraints shaping rural development, offering lessons that may be extended to other </w:t>
      </w:r>
      <w:r>
        <w:rPr>
          <w:spacing w:val="-2"/>
          <w:w w:val="105"/>
        </w:rPr>
        <w:t>districts.</w:t>
      </w:r>
    </w:p>
    <w:p w14:paraId="781297B6">
      <w:pPr>
        <w:spacing w:before="238"/>
        <w:ind w:left="152" w:right="152"/>
        <w:jc w:val="center"/>
        <w:rPr>
          <w:i/>
        </w:rPr>
      </w:pPr>
      <w:r>
        <w:rPr>
          <w:b/>
          <w:i/>
          <w:spacing w:val="-4"/>
        </w:rPr>
        <w:t>Keywords:</w:t>
      </w:r>
      <w:r>
        <w:rPr>
          <w:b/>
          <w:i/>
          <w:spacing w:val="1"/>
        </w:rPr>
        <w:t xml:space="preserve"> </w:t>
      </w:r>
      <w:r>
        <w:rPr>
          <w:i/>
          <w:spacing w:val="-4"/>
        </w:rPr>
        <w:t>Multi</w:t>
      </w:r>
      <w:r>
        <w:rPr>
          <w:i/>
        </w:rPr>
        <w:t xml:space="preserve"> </w:t>
      </w:r>
      <w:r>
        <w:rPr>
          <w:i/>
          <w:spacing w:val="-4"/>
        </w:rPr>
        <w:t>-</w:t>
      </w:r>
      <w:r>
        <w:rPr>
          <w:i/>
          <w:spacing w:val="3"/>
        </w:rPr>
        <w:t xml:space="preserve"> </w:t>
      </w:r>
      <w:r>
        <w:rPr>
          <w:i/>
          <w:spacing w:val="-4"/>
        </w:rPr>
        <w:t>dimensional</w:t>
      </w:r>
      <w:r>
        <w:rPr>
          <w:i/>
          <w:spacing w:val="2"/>
        </w:rPr>
        <w:t xml:space="preserve"> </w:t>
      </w:r>
      <w:r>
        <w:rPr>
          <w:i/>
          <w:spacing w:val="-4"/>
        </w:rPr>
        <w:t>process,</w:t>
      </w:r>
      <w:r>
        <w:rPr>
          <w:i/>
          <w:spacing w:val="2"/>
        </w:rPr>
        <w:t xml:space="preserve"> </w:t>
      </w:r>
      <w:r>
        <w:rPr>
          <w:i/>
          <w:spacing w:val="-4"/>
        </w:rPr>
        <w:t>Economic</w:t>
      </w:r>
      <w:r>
        <w:rPr>
          <w:i/>
          <w:spacing w:val="1"/>
        </w:rPr>
        <w:t xml:space="preserve"> </w:t>
      </w:r>
      <w:r>
        <w:rPr>
          <w:i/>
          <w:spacing w:val="-4"/>
        </w:rPr>
        <w:t>indicators,</w:t>
      </w:r>
      <w:r>
        <w:rPr>
          <w:i/>
          <w:spacing w:val="2"/>
        </w:rPr>
        <w:t xml:space="preserve"> </w:t>
      </w:r>
      <w:r>
        <w:rPr>
          <w:i/>
          <w:spacing w:val="-4"/>
        </w:rPr>
        <w:t>Ecological</w:t>
      </w:r>
      <w:r>
        <w:rPr>
          <w:i/>
          <w:spacing w:val="2"/>
        </w:rPr>
        <w:t xml:space="preserve"> </w:t>
      </w:r>
      <w:r>
        <w:rPr>
          <w:i/>
          <w:spacing w:val="-4"/>
        </w:rPr>
        <w:t>resilience</w:t>
      </w:r>
      <w:r>
        <w:rPr>
          <w:i/>
          <w:spacing w:val="2"/>
        </w:rPr>
        <w:t xml:space="preserve"> </w:t>
      </w:r>
      <w:r>
        <w:rPr>
          <w:i/>
          <w:spacing w:val="-4"/>
        </w:rPr>
        <w:t>and</w:t>
      </w:r>
      <w:r>
        <w:rPr>
          <w:i/>
          <w:spacing w:val="2"/>
        </w:rPr>
        <w:t xml:space="preserve"> </w:t>
      </w:r>
      <w:r>
        <w:rPr>
          <w:i/>
          <w:spacing w:val="-4"/>
        </w:rPr>
        <w:t>Social</w:t>
      </w:r>
      <w:r>
        <w:rPr>
          <w:i/>
          <w:spacing w:val="3"/>
        </w:rPr>
        <w:t xml:space="preserve"> </w:t>
      </w:r>
      <w:r>
        <w:rPr>
          <w:i/>
          <w:spacing w:val="-4"/>
        </w:rPr>
        <w:t>justice</w:t>
      </w:r>
    </w:p>
    <w:p w14:paraId="0715E7DA">
      <w:pPr>
        <w:jc w:val="center"/>
        <w:rPr>
          <w:i/>
        </w:rPr>
        <w:sectPr>
          <w:pgSz w:w="10330" w:h="14580"/>
          <w:pgMar w:top="680" w:right="566" w:bottom="700" w:left="566" w:header="432" w:footer="507" w:gutter="0"/>
          <w:cols w:space="720" w:num="1"/>
        </w:sectPr>
      </w:pPr>
    </w:p>
    <w:p w14:paraId="73060E1F">
      <w:pPr>
        <w:pStyle w:val="3"/>
        <w:spacing w:before="234" w:line="273" w:lineRule="auto"/>
        <w:ind w:left="1008" w:right="1008"/>
      </w:pPr>
      <w:r>
        <w:rPr>
          <w:spacing w:val="-8"/>
        </w:rPr>
        <w:t>PROBLEMS,</w:t>
      </w:r>
      <w:r>
        <w:rPr>
          <w:spacing w:val="-13"/>
        </w:rPr>
        <w:t xml:space="preserve"> </w:t>
      </w:r>
      <w:r>
        <w:rPr>
          <w:spacing w:val="-8"/>
        </w:rPr>
        <w:t>CHALLENGES,</w:t>
      </w:r>
      <w:r>
        <w:rPr>
          <w:spacing w:val="-14"/>
        </w:rPr>
        <w:t xml:space="preserve"> </w:t>
      </w:r>
      <w:r>
        <w:rPr>
          <w:spacing w:val="-8"/>
        </w:rPr>
        <w:t>AND</w:t>
      </w:r>
      <w:r>
        <w:rPr>
          <w:spacing w:val="-14"/>
        </w:rPr>
        <w:t xml:space="preserve"> </w:t>
      </w:r>
      <w:r>
        <w:rPr>
          <w:spacing w:val="-8"/>
        </w:rPr>
        <w:t>PROSPECTS</w:t>
      </w:r>
      <w:r>
        <w:rPr>
          <w:spacing w:val="-14"/>
        </w:rPr>
        <w:t xml:space="preserve"> </w:t>
      </w:r>
      <w:r>
        <w:rPr>
          <w:spacing w:val="-8"/>
        </w:rPr>
        <w:t>OF</w:t>
      </w:r>
      <w:r>
        <w:rPr>
          <w:spacing w:val="-13"/>
        </w:rPr>
        <w:t xml:space="preserve"> </w:t>
      </w:r>
      <w:r>
        <w:rPr>
          <w:spacing w:val="-8"/>
        </w:rPr>
        <w:t xml:space="preserve">REGIONAL </w:t>
      </w:r>
      <w:r>
        <w:rPr>
          <w:spacing w:val="-2"/>
        </w:rPr>
        <w:t>DEVELOPMENT</w:t>
      </w:r>
      <w:r>
        <w:rPr>
          <w:spacing w:val="-21"/>
        </w:rPr>
        <w:t xml:space="preserve"> </w:t>
      </w:r>
      <w:r>
        <w:rPr>
          <w:spacing w:val="-2"/>
        </w:rPr>
        <w:t>IN</w:t>
      </w:r>
      <w:r>
        <w:rPr>
          <w:spacing w:val="-21"/>
        </w:rPr>
        <w:t xml:space="preserve"> </w:t>
      </w:r>
      <w:r>
        <w:rPr>
          <w:spacing w:val="-2"/>
        </w:rPr>
        <w:t>NAMAKKAL</w:t>
      </w:r>
      <w:r>
        <w:rPr>
          <w:spacing w:val="-20"/>
        </w:rPr>
        <w:t xml:space="preserve"> </w:t>
      </w:r>
      <w:r>
        <w:rPr>
          <w:spacing w:val="-2"/>
        </w:rPr>
        <w:t>DISTRICT,</w:t>
      </w:r>
      <w:r>
        <w:rPr>
          <w:spacing w:val="-21"/>
        </w:rPr>
        <w:t xml:space="preserve"> </w:t>
      </w:r>
      <w:r>
        <w:rPr>
          <w:spacing w:val="-2"/>
        </w:rPr>
        <w:t>TAMIL</w:t>
      </w:r>
      <w:r>
        <w:rPr>
          <w:spacing w:val="-20"/>
        </w:rPr>
        <w:t xml:space="preserve"> </w:t>
      </w:r>
      <w:r>
        <w:rPr>
          <w:spacing w:val="-2"/>
        </w:rPr>
        <w:t>NADU</w:t>
      </w:r>
    </w:p>
    <w:p w14:paraId="4EECF1E4">
      <w:pPr>
        <w:pStyle w:val="5"/>
        <w:spacing w:before="253"/>
      </w:pPr>
      <w:r>
        <w:t>Ms.</w:t>
      </w:r>
      <w:r>
        <w:rPr>
          <w:spacing w:val="25"/>
        </w:rPr>
        <w:t xml:space="preserve"> </w:t>
      </w:r>
      <w:r>
        <w:t>P.</w:t>
      </w:r>
      <w:r>
        <w:rPr>
          <w:spacing w:val="25"/>
        </w:rPr>
        <w:t xml:space="preserve"> </w:t>
      </w:r>
      <w:r>
        <w:rPr>
          <w:spacing w:val="-2"/>
        </w:rPr>
        <w:t>Priya</w:t>
      </w:r>
    </w:p>
    <w:p w14:paraId="25D2C17A">
      <w:pPr>
        <w:spacing w:before="33" w:line="271" w:lineRule="auto"/>
        <w:ind w:left="5665" w:right="153" w:firstLine="528"/>
        <w:jc w:val="right"/>
        <w:rPr>
          <w:i/>
          <w:sz w:val="20"/>
        </w:rPr>
      </w:pPr>
      <w:r>
        <w:rPr>
          <w:i/>
          <w:spacing w:val="-2"/>
          <w:sz w:val="20"/>
        </w:rPr>
        <w:t>Ph.D</w:t>
      </w:r>
      <w:r>
        <w:rPr>
          <w:i/>
          <w:spacing w:val="-5"/>
          <w:sz w:val="20"/>
        </w:rPr>
        <w:t xml:space="preserve"> </w:t>
      </w:r>
      <w:r>
        <w:rPr>
          <w:i/>
          <w:spacing w:val="-2"/>
          <w:sz w:val="20"/>
        </w:rPr>
        <w:t>Research</w:t>
      </w:r>
      <w:r>
        <w:rPr>
          <w:i/>
          <w:spacing w:val="-4"/>
          <w:sz w:val="20"/>
        </w:rPr>
        <w:t xml:space="preserve"> </w:t>
      </w:r>
      <w:r>
        <w:rPr>
          <w:i/>
          <w:spacing w:val="-2"/>
          <w:sz w:val="20"/>
        </w:rPr>
        <w:t>Scholar</w:t>
      </w:r>
      <w:r>
        <w:rPr>
          <w:i/>
          <w:spacing w:val="-6"/>
          <w:sz w:val="20"/>
        </w:rPr>
        <w:t xml:space="preserve"> </w:t>
      </w:r>
      <w:r>
        <w:rPr>
          <w:i/>
          <w:spacing w:val="-2"/>
          <w:sz w:val="20"/>
        </w:rPr>
        <w:t xml:space="preserve">(Part Time) </w:t>
      </w:r>
      <w:r>
        <w:rPr>
          <w:i/>
          <w:sz w:val="20"/>
        </w:rPr>
        <w:t>PG</w:t>
      </w:r>
      <w:r>
        <w:rPr>
          <w:i/>
          <w:spacing w:val="-4"/>
          <w:sz w:val="20"/>
        </w:rPr>
        <w:t xml:space="preserve"> </w:t>
      </w:r>
      <w:r>
        <w:rPr>
          <w:i/>
          <w:sz w:val="20"/>
        </w:rPr>
        <w:t>&amp;</w:t>
      </w:r>
      <w:r>
        <w:rPr>
          <w:i/>
          <w:spacing w:val="-4"/>
          <w:sz w:val="20"/>
        </w:rPr>
        <w:t xml:space="preserve"> </w:t>
      </w:r>
      <w:r>
        <w:rPr>
          <w:i/>
          <w:sz w:val="20"/>
        </w:rPr>
        <w:t>Research</w:t>
      </w:r>
      <w:r>
        <w:rPr>
          <w:i/>
          <w:spacing w:val="-3"/>
          <w:sz w:val="20"/>
        </w:rPr>
        <w:t xml:space="preserve"> </w:t>
      </w:r>
      <w:r>
        <w:rPr>
          <w:i/>
          <w:sz w:val="20"/>
        </w:rPr>
        <w:t>Department</w:t>
      </w:r>
      <w:r>
        <w:rPr>
          <w:i/>
          <w:spacing w:val="-3"/>
          <w:sz w:val="20"/>
        </w:rPr>
        <w:t xml:space="preserve"> </w:t>
      </w:r>
      <w:r>
        <w:rPr>
          <w:i/>
          <w:sz w:val="20"/>
        </w:rPr>
        <w:t>of</w:t>
      </w:r>
      <w:r>
        <w:rPr>
          <w:i/>
          <w:spacing w:val="-5"/>
          <w:sz w:val="20"/>
        </w:rPr>
        <w:t xml:space="preserve"> </w:t>
      </w:r>
      <w:r>
        <w:rPr>
          <w:i/>
          <w:spacing w:val="-2"/>
          <w:sz w:val="20"/>
        </w:rPr>
        <w:t>Economics</w:t>
      </w:r>
    </w:p>
    <w:p w14:paraId="47ED97EA">
      <w:pPr>
        <w:ind w:left="153" w:right="152"/>
        <w:jc w:val="right"/>
        <w:rPr>
          <w:i/>
          <w:sz w:val="20"/>
        </w:rPr>
      </w:pPr>
      <w:r>
        <w:rPr>
          <w:i/>
          <w:sz w:val="20"/>
        </w:rPr>
        <w:t>Arignar</w:t>
      </w:r>
      <w:r>
        <w:rPr>
          <w:i/>
          <w:spacing w:val="4"/>
          <w:sz w:val="20"/>
        </w:rPr>
        <w:t xml:space="preserve"> </w:t>
      </w:r>
      <w:r>
        <w:rPr>
          <w:i/>
          <w:sz w:val="20"/>
        </w:rPr>
        <w:t>Anna</w:t>
      </w:r>
      <w:r>
        <w:rPr>
          <w:i/>
          <w:spacing w:val="6"/>
          <w:sz w:val="20"/>
        </w:rPr>
        <w:t xml:space="preserve"> </w:t>
      </w:r>
      <w:r>
        <w:rPr>
          <w:i/>
          <w:sz w:val="20"/>
        </w:rPr>
        <w:t>Government</w:t>
      </w:r>
      <w:r>
        <w:rPr>
          <w:i/>
          <w:spacing w:val="5"/>
          <w:sz w:val="20"/>
        </w:rPr>
        <w:t xml:space="preserve"> </w:t>
      </w:r>
      <w:r>
        <w:rPr>
          <w:i/>
          <w:sz w:val="20"/>
        </w:rPr>
        <w:t>Arts</w:t>
      </w:r>
      <w:r>
        <w:rPr>
          <w:i/>
          <w:spacing w:val="5"/>
          <w:sz w:val="20"/>
        </w:rPr>
        <w:t xml:space="preserve"> </w:t>
      </w:r>
      <w:r>
        <w:rPr>
          <w:i/>
          <w:sz w:val="20"/>
        </w:rPr>
        <w:t>College</w:t>
      </w:r>
      <w:r>
        <w:rPr>
          <w:i/>
          <w:spacing w:val="4"/>
          <w:sz w:val="20"/>
        </w:rPr>
        <w:t xml:space="preserve"> </w:t>
      </w:r>
      <w:r>
        <w:rPr>
          <w:i/>
          <w:spacing w:val="-2"/>
          <w:sz w:val="20"/>
        </w:rPr>
        <w:t>Namakkal</w:t>
      </w:r>
    </w:p>
    <w:p w14:paraId="6FF84840">
      <w:pPr>
        <w:pStyle w:val="8"/>
        <w:spacing w:before="71"/>
        <w:rPr>
          <w:i/>
          <w:sz w:val="20"/>
        </w:rPr>
      </w:pPr>
    </w:p>
    <w:p w14:paraId="7356AE56">
      <w:pPr>
        <w:pStyle w:val="5"/>
        <w:ind w:right="148"/>
      </w:pPr>
      <w:r>
        <w:rPr>
          <w:w w:val="105"/>
        </w:rPr>
        <w:t>Dr.</w:t>
      </w:r>
      <w:r>
        <w:rPr>
          <w:spacing w:val="12"/>
          <w:w w:val="105"/>
        </w:rPr>
        <w:t xml:space="preserve"> </w:t>
      </w:r>
      <w:r>
        <w:rPr>
          <w:w w:val="105"/>
        </w:rPr>
        <w:t>A.</w:t>
      </w:r>
      <w:r>
        <w:rPr>
          <w:spacing w:val="15"/>
          <w:w w:val="105"/>
        </w:rPr>
        <w:t xml:space="preserve"> </w:t>
      </w:r>
      <w:r>
        <w:rPr>
          <w:spacing w:val="-2"/>
          <w:w w:val="105"/>
        </w:rPr>
        <w:t>Sakthivel</w:t>
      </w:r>
    </w:p>
    <w:p w14:paraId="74CDD7E3">
      <w:pPr>
        <w:spacing w:before="33" w:line="271" w:lineRule="auto"/>
        <w:ind w:left="5665" w:right="150" w:firstLine="1824"/>
        <w:jc w:val="right"/>
        <w:rPr>
          <w:i/>
          <w:sz w:val="20"/>
        </w:rPr>
      </w:pPr>
      <w:r>
        <w:rPr>
          <w:i/>
          <w:spacing w:val="-4"/>
          <w:sz w:val="20"/>
        </w:rPr>
        <w:t>Associate</w:t>
      </w:r>
      <w:r>
        <w:rPr>
          <w:i/>
          <w:spacing w:val="-8"/>
          <w:sz w:val="20"/>
        </w:rPr>
        <w:t xml:space="preserve"> </w:t>
      </w:r>
      <w:r>
        <w:rPr>
          <w:i/>
          <w:spacing w:val="-4"/>
          <w:sz w:val="20"/>
        </w:rPr>
        <w:t>Professor</w:t>
      </w:r>
      <w:r>
        <w:rPr>
          <w:i/>
          <w:sz w:val="20"/>
        </w:rPr>
        <w:t xml:space="preserve"> PG</w:t>
      </w:r>
      <w:r>
        <w:rPr>
          <w:i/>
          <w:spacing w:val="-4"/>
          <w:sz w:val="20"/>
        </w:rPr>
        <w:t xml:space="preserve"> </w:t>
      </w:r>
      <w:r>
        <w:rPr>
          <w:i/>
          <w:sz w:val="20"/>
        </w:rPr>
        <w:t>&amp;</w:t>
      </w:r>
      <w:r>
        <w:rPr>
          <w:i/>
          <w:spacing w:val="-4"/>
          <w:sz w:val="20"/>
        </w:rPr>
        <w:t xml:space="preserve"> </w:t>
      </w:r>
      <w:r>
        <w:rPr>
          <w:i/>
          <w:sz w:val="20"/>
        </w:rPr>
        <w:t>Research</w:t>
      </w:r>
      <w:r>
        <w:rPr>
          <w:i/>
          <w:spacing w:val="-3"/>
          <w:sz w:val="20"/>
        </w:rPr>
        <w:t xml:space="preserve"> </w:t>
      </w:r>
      <w:r>
        <w:rPr>
          <w:i/>
          <w:sz w:val="20"/>
        </w:rPr>
        <w:t>Department</w:t>
      </w:r>
      <w:r>
        <w:rPr>
          <w:i/>
          <w:spacing w:val="-3"/>
          <w:sz w:val="20"/>
        </w:rPr>
        <w:t xml:space="preserve"> </w:t>
      </w:r>
      <w:r>
        <w:rPr>
          <w:i/>
          <w:sz w:val="20"/>
        </w:rPr>
        <w:t>of</w:t>
      </w:r>
      <w:r>
        <w:rPr>
          <w:i/>
          <w:spacing w:val="-5"/>
          <w:sz w:val="20"/>
        </w:rPr>
        <w:t xml:space="preserve"> </w:t>
      </w:r>
      <w:r>
        <w:rPr>
          <w:i/>
          <w:spacing w:val="-2"/>
          <w:sz w:val="20"/>
        </w:rPr>
        <w:t>Economics</w:t>
      </w:r>
    </w:p>
    <w:p w14:paraId="0117D11E">
      <w:pPr>
        <w:ind w:left="153" w:right="152"/>
        <w:jc w:val="right"/>
        <w:rPr>
          <w:i/>
          <w:sz w:val="20"/>
        </w:rPr>
      </w:pPr>
      <w:r>
        <w:rPr>
          <w:i/>
          <w:sz w:val="20"/>
        </w:rPr>
        <w:t>Arignar</w:t>
      </w:r>
      <w:r>
        <w:rPr>
          <w:i/>
          <w:spacing w:val="4"/>
          <w:sz w:val="20"/>
        </w:rPr>
        <w:t xml:space="preserve"> </w:t>
      </w:r>
      <w:r>
        <w:rPr>
          <w:i/>
          <w:sz w:val="20"/>
        </w:rPr>
        <w:t>Anna</w:t>
      </w:r>
      <w:r>
        <w:rPr>
          <w:i/>
          <w:spacing w:val="6"/>
          <w:sz w:val="20"/>
        </w:rPr>
        <w:t xml:space="preserve"> </w:t>
      </w:r>
      <w:r>
        <w:rPr>
          <w:i/>
          <w:sz w:val="20"/>
        </w:rPr>
        <w:t>Government</w:t>
      </w:r>
      <w:r>
        <w:rPr>
          <w:i/>
          <w:spacing w:val="5"/>
          <w:sz w:val="20"/>
        </w:rPr>
        <w:t xml:space="preserve"> </w:t>
      </w:r>
      <w:r>
        <w:rPr>
          <w:i/>
          <w:sz w:val="20"/>
        </w:rPr>
        <w:t>Arts</w:t>
      </w:r>
      <w:r>
        <w:rPr>
          <w:i/>
          <w:spacing w:val="5"/>
          <w:sz w:val="20"/>
        </w:rPr>
        <w:t xml:space="preserve"> </w:t>
      </w:r>
      <w:r>
        <w:rPr>
          <w:i/>
          <w:sz w:val="20"/>
        </w:rPr>
        <w:t>College</w:t>
      </w:r>
      <w:r>
        <w:rPr>
          <w:i/>
          <w:spacing w:val="4"/>
          <w:sz w:val="20"/>
        </w:rPr>
        <w:t xml:space="preserve"> </w:t>
      </w:r>
      <w:r>
        <w:rPr>
          <w:i/>
          <w:spacing w:val="-2"/>
          <w:sz w:val="20"/>
        </w:rPr>
        <w:t>Namakkal</w:t>
      </w:r>
    </w:p>
    <w:p w14:paraId="2A4135FF">
      <w:pPr>
        <w:pStyle w:val="8"/>
        <w:spacing w:before="65"/>
        <w:rPr>
          <w:i/>
          <w:sz w:val="20"/>
        </w:rPr>
      </w:pPr>
    </w:p>
    <w:p w14:paraId="305E3E54">
      <w:pPr>
        <w:pStyle w:val="4"/>
      </w:pPr>
      <w:r>
        <w:rPr>
          <w:lang w:val="en-IN" w:eastAsia="en-IN"/>
        </w:rPr>
        <mc:AlternateContent>
          <mc:Choice Requires="wps">
            <w:drawing>
              <wp:anchor distT="0" distB="0" distL="0" distR="0" simplePos="0" relativeHeight="251926528" behindDoc="1" locked="0" layoutInCell="1" allowOverlap="1">
                <wp:simplePos x="0" y="0"/>
                <wp:positionH relativeFrom="page">
                  <wp:posOffset>457200</wp:posOffset>
                </wp:positionH>
                <wp:positionV relativeFrom="paragraph">
                  <wp:posOffset>189865</wp:posOffset>
                </wp:positionV>
                <wp:extent cx="462280" cy="834390"/>
                <wp:effectExtent l="0" t="0" r="0" b="0"/>
                <wp:wrapNone/>
                <wp:docPr id="371" name="Textbox 371"/>
                <wp:cNvGraphicFramePr/>
                <a:graphic xmlns:a="http://schemas.openxmlformats.org/drawingml/2006/main">
                  <a:graphicData uri="http://schemas.microsoft.com/office/word/2010/wordprocessingShape">
                    <wps:wsp>
                      <wps:cNvSpPr txBox="1"/>
                      <wps:spPr>
                        <a:xfrm>
                          <a:off x="0" y="0"/>
                          <a:ext cx="462280" cy="834390"/>
                        </a:xfrm>
                        <a:prstGeom prst="rect">
                          <a:avLst/>
                        </a:prstGeom>
                      </wps:spPr>
                      <wps:txbx>
                        <w:txbxContent>
                          <w:p w14:paraId="76112291">
                            <w:pPr>
                              <w:spacing w:line="1248" w:lineRule="exact"/>
                              <w:rPr>
                                <w:sz w:val="109"/>
                              </w:rPr>
                            </w:pPr>
                            <w:r>
                              <w:rPr>
                                <w:spacing w:val="-10"/>
                                <w:w w:val="105"/>
                                <w:sz w:val="109"/>
                              </w:rPr>
                              <w:t>R</w:t>
                            </w:r>
                          </w:p>
                        </w:txbxContent>
                      </wps:txbx>
                      <wps:bodyPr wrap="square" lIns="0" tIns="0" rIns="0" bIns="0" rtlCol="0">
                        <a:noAutofit/>
                      </wps:bodyPr>
                    </wps:wsp>
                  </a:graphicData>
                </a:graphic>
              </wp:anchor>
            </w:drawing>
          </mc:Choice>
          <mc:Fallback>
            <w:pict>
              <v:shape id="Textbox 371" o:spid="_x0000_s1026" o:spt="202" type="#_x0000_t202" style="position:absolute;left:0pt;margin-left:36pt;margin-top:14.95pt;height:65.7pt;width:36.4pt;mso-position-horizontal-relative:page;z-index:-251389952;mso-width-relative:page;mso-height-relative:page;" filled="f" stroked="f" coordsize="21600,21600" o:gfxdata="UEsDBAoAAAAAAIdO4kAAAAAAAAAAAAAAAAAEAAAAZHJzL1BLAwQUAAAACACHTuJAAK+PztgAAAAJ&#10;AQAADwAAAGRycy9kb3ducmV2LnhtbE2Py07DMBBF90j8gzWV2FE7oQokjVMhBCskRBoWLJ3YTazG&#10;4xC7D/6e6YruZnRHd84pN2c3sqOZg/UoIVkKYAY7ry32Er6at/snYCEq1Gr0aCT8mgCb6vamVIX2&#10;J6zNcRt7RiUYCiVhiHEqOA/dYJwKSz8ZpGznZ6cirXPP9axOVO5GngqRcacs0odBTeZlMN1+e3AS&#10;nr+xfrU/H+1nvatt0+QC37O9lHeLRKyBRXOO/8dwwSd0qIip9QfUgY0SHlNSiRLSPAd2yVcrUmlp&#10;yJIH4FXJrw2qP1BLAwQUAAAACACHTuJAw+bZlbUBAAB3AwAADgAAAGRycy9lMm9Eb2MueG1srVNN&#10;b9swDL0P2H8QdF+cj6LLjDhFt2DDgGEr0O4HyLIUC7BETVRi59+Pku106C499GJTJP343qO8uxts&#10;x84qoAFX8dViyZlyEhrjjhX//fT1w5YzjMI1ogOnKn5RyO/279/tel+qNbTQNSowAnFY9r7ibYy+&#10;LAqUrbICF+CVo6KGYEWkYzgWTRA9oduuWC+Xt0UPofEBpEKk7GEs8gkxvAYQtDZSHUCerHJxRA2q&#10;E5EkYWs88n1mq7WS8ZfWqCLrKk5KY37SEIrr9Cz2O1Eeg/CtkRMF8RoKLzRZYRwNvUIdRBTsFMx/&#10;UNbIAAg6LiTYYhSSHSEVq+ULbx5b4VXWQlajv5qObwcrf54fAjNNxTcfV5w5YWnlT2qINQwspcig&#10;3mNJfY+eOuPwGQa6NnMeKZl0DzrY9CZFjOpk7+VqL6ExScmb2/V6SxVJpe3mZvMp2188f+wDxm8K&#10;LEtBxQNtL5sqzj8wEhFqnVvokGiN41MUh3qYuNbQXIhqT1utOP45iaA46747si1dgTkIc1DPQYjd&#10;F8gXJUlxcH+KoE2enEaMuNNk2kcmNN2dtPB/z7nr+X/Z/w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Ar4/O2AAAAAkBAAAPAAAAAAAAAAEAIAAAACIAAABkcnMvZG93bnJldi54bWxQSwECFAAUAAAA&#10;CACHTuJAw+bZlbUBAAB3AwAADgAAAAAAAAABACAAAAAnAQAAZHJzL2Uyb0RvYy54bWxQSwUGAAAA&#10;AAYABgBZAQAATgUAAAAA&#10;">
                <v:fill on="f" focussize="0,0"/>
                <v:stroke on="f"/>
                <v:imagedata o:title=""/>
                <o:lock v:ext="edit" aspectratio="f"/>
                <v:textbox inset="0mm,0mm,0mm,0mm">
                  <w:txbxContent>
                    <w:p w14:paraId="76112291">
                      <w:pPr>
                        <w:spacing w:line="1248" w:lineRule="exact"/>
                        <w:rPr>
                          <w:sz w:val="109"/>
                        </w:rPr>
                      </w:pPr>
                      <w:r>
                        <w:rPr>
                          <w:spacing w:val="-10"/>
                          <w:w w:val="105"/>
                          <w:sz w:val="109"/>
                        </w:rPr>
                        <w:t>R</w:t>
                      </w:r>
                    </w:p>
                  </w:txbxContent>
                </v:textbox>
              </v:shape>
            </w:pict>
          </mc:Fallback>
        </mc:AlternateContent>
      </w:r>
      <w:r>
        <w:rPr>
          <w:spacing w:val="-2"/>
          <w:w w:val="115"/>
        </w:rPr>
        <w:t>ABSTRACT</w:t>
      </w:r>
    </w:p>
    <w:p w14:paraId="6CCB4EEC">
      <w:pPr>
        <w:pStyle w:val="8"/>
        <w:spacing w:before="239" w:line="278" w:lineRule="auto"/>
        <w:ind w:left="884" w:right="148"/>
        <w:jc w:val="both"/>
      </w:pPr>
      <w:r>
        <w:rPr>
          <w:w w:val="105"/>
        </w:rPr>
        <w:t>egional development analysis</w:t>
      </w:r>
      <w:r>
        <w:rPr>
          <w:spacing w:val="-1"/>
          <w:w w:val="105"/>
        </w:rPr>
        <w:t xml:space="preserve"> </w:t>
      </w:r>
      <w:r>
        <w:rPr>
          <w:w w:val="105"/>
        </w:rPr>
        <w:t>is essential for identifying intra-state disparities and advancing inclusive growth. This study investigates the socio-economic conditions of</w:t>
      </w:r>
      <w:r>
        <w:rPr>
          <w:spacing w:val="-7"/>
          <w:w w:val="105"/>
        </w:rPr>
        <w:t xml:space="preserve"> </w:t>
      </w:r>
      <w:r>
        <w:rPr>
          <w:w w:val="105"/>
        </w:rPr>
        <w:t>Namakkal</w:t>
      </w:r>
      <w:r>
        <w:rPr>
          <w:spacing w:val="-6"/>
          <w:w w:val="105"/>
        </w:rPr>
        <w:t xml:space="preserve"> </w:t>
      </w:r>
      <w:r>
        <w:rPr>
          <w:w w:val="105"/>
        </w:rPr>
        <w:t>District,</w:t>
      </w:r>
      <w:r>
        <w:rPr>
          <w:spacing w:val="-9"/>
          <w:w w:val="105"/>
        </w:rPr>
        <w:t xml:space="preserve"> </w:t>
      </w:r>
      <w:r>
        <w:rPr>
          <w:w w:val="105"/>
        </w:rPr>
        <w:t>Tamil</w:t>
      </w:r>
      <w:r>
        <w:rPr>
          <w:spacing w:val="-6"/>
          <w:w w:val="105"/>
        </w:rPr>
        <w:t xml:space="preserve"> </w:t>
      </w:r>
      <w:r>
        <w:rPr>
          <w:w w:val="105"/>
        </w:rPr>
        <w:t>Nadu,</w:t>
      </w:r>
      <w:r>
        <w:rPr>
          <w:spacing w:val="-9"/>
          <w:w w:val="105"/>
        </w:rPr>
        <w:t xml:space="preserve"> </w:t>
      </w:r>
      <w:r>
        <w:rPr>
          <w:w w:val="105"/>
        </w:rPr>
        <w:t>with</w:t>
      </w:r>
      <w:r>
        <w:rPr>
          <w:spacing w:val="-8"/>
          <w:w w:val="105"/>
        </w:rPr>
        <w:t xml:space="preserve"> </w:t>
      </w:r>
      <w:r>
        <w:rPr>
          <w:w w:val="105"/>
        </w:rPr>
        <w:t>a</w:t>
      </w:r>
      <w:r>
        <w:rPr>
          <w:spacing w:val="-8"/>
          <w:w w:val="105"/>
        </w:rPr>
        <w:t xml:space="preserve"> </w:t>
      </w:r>
      <w:r>
        <w:rPr>
          <w:w w:val="105"/>
        </w:rPr>
        <w:t>focus</w:t>
      </w:r>
      <w:r>
        <w:rPr>
          <w:spacing w:val="-9"/>
          <w:w w:val="105"/>
        </w:rPr>
        <w:t xml:space="preserve"> </w:t>
      </w:r>
      <w:r>
        <w:rPr>
          <w:w w:val="105"/>
        </w:rPr>
        <w:t>on</w:t>
      </w:r>
      <w:r>
        <w:rPr>
          <w:spacing w:val="-6"/>
          <w:w w:val="105"/>
        </w:rPr>
        <w:t xml:space="preserve"> </w:t>
      </w:r>
      <w:r>
        <w:rPr>
          <w:w w:val="105"/>
        </w:rPr>
        <w:t>its</w:t>
      </w:r>
      <w:r>
        <w:rPr>
          <w:spacing w:val="-7"/>
          <w:w w:val="105"/>
        </w:rPr>
        <w:t xml:space="preserve"> </w:t>
      </w:r>
      <w:r>
        <w:rPr>
          <w:w w:val="105"/>
        </w:rPr>
        <w:t>developmental</w:t>
      </w:r>
      <w:r>
        <w:rPr>
          <w:spacing w:val="-8"/>
          <w:w w:val="105"/>
        </w:rPr>
        <w:t xml:space="preserve"> </w:t>
      </w:r>
      <w:r>
        <w:rPr>
          <w:w w:val="105"/>
        </w:rPr>
        <w:t>challenges</w:t>
      </w:r>
      <w:r>
        <w:rPr>
          <w:spacing w:val="-9"/>
          <w:w w:val="105"/>
        </w:rPr>
        <w:t xml:space="preserve"> </w:t>
      </w:r>
      <w:r>
        <w:rPr>
          <w:spacing w:val="-5"/>
          <w:w w:val="105"/>
        </w:rPr>
        <w:t>and</w:t>
      </w:r>
    </w:p>
    <w:p w14:paraId="0331D13D">
      <w:pPr>
        <w:pStyle w:val="8"/>
        <w:spacing w:before="2" w:line="280" w:lineRule="auto"/>
        <w:ind w:left="153" w:right="149"/>
        <w:jc w:val="both"/>
      </w:pPr>
      <w:r>
        <w:t>opportunities. The objectives of the paper are to: (a) examine the district’s economic structure and</w:t>
      </w:r>
      <w:r>
        <w:rPr>
          <w:spacing w:val="22"/>
        </w:rPr>
        <w:t xml:space="preserve"> </w:t>
      </w:r>
      <w:r>
        <w:t>sectoral</w:t>
      </w:r>
      <w:r>
        <w:rPr>
          <w:spacing w:val="25"/>
        </w:rPr>
        <w:t xml:space="preserve"> </w:t>
      </w:r>
      <w:r>
        <w:t>strengths,</w:t>
      </w:r>
      <w:r>
        <w:rPr>
          <w:spacing w:val="24"/>
        </w:rPr>
        <w:t xml:space="preserve"> </w:t>
      </w:r>
      <w:r>
        <w:t>(b)</w:t>
      </w:r>
      <w:r>
        <w:rPr>
          <w:spacing w:val="25"/>
        </w:rPr>
        <w:t xml:space="preserve"> </w:t>
      </w:r>
      <w:r>
        <w:t>identify</w:t>
      </w:r>
      <w:r>
        <w:rPr>
          <w:spacing w:val="23"/>
        </w:rPr>
        <w:t xml:space="preserve"> </w:t>
      </w:r>
      <w:r>
        <w:t>the</w:t>
      </w:r>
      <w:r>
        <w:rPr>
          <w:spacing w:val="24"/>
        </w:rPr>
        <w:t xml:space="preserve"> </w:t>
      </w:r>
      <w:r>
        <w:t>major</w:t>
      </w:r>
      <w:r>
        <w:rPr>
          <w:spacing w:val="30"/>
        </w:rPr>
        <w:t xml:space="preserve"> </w:t>
      </w:r>
      <w:r>
        <w:t>challenges</w:t>
      </w:r>
      <w:r>
        <w:rPr>
          <w:spacing w:val="22"/>
        </w:rPr>
        <w:t xml:space="preserve"> </w:t>
      </w:r>
      <w:r>
        <w:t>constraining</w:t>
      </w:r>
      <w:r>
        <w:rPr>
          <w:spacing w:val="23"/>
        </w:rPr>
        <w:t xml:space="preserve"> </w:t>
      </w:r>
      <w:r>
        <w:t>balanced</w:t>
      </w:r>
      <w:r>
        <w:rPr>
          <w:spacing w:val="23"/>
        </w:rPr>
        <w:t xml:space="preserve"> </w:t>
      </w:r>
      <w:r>
        <w:t>growth,</w:t>
      </w:r>
      <w:r>
        <w:rPr>
          <w:spacing w:val="25"/>
        </w:rPr>
        <w:t xml:space="preserve"> </w:t>
      </w:r>
      <w:r>
        <w:rPr>
          <w:spacing w:val="-5"/>
        </w:rPr>
        <w:t>and</w:t>
      </w:r>
    </w:p>
    <w:p w14:paraId="3345F3F6">
      <w:pPr>
        <w:pStyle w:val="8"/>
        <w:spacing w:line="280" w:lineRule="auto"/>
        <w:ind w:left="153" w:right="145"/>
        <w:jc w:val="both"/>
      </w:pPr>
      <w:r>
        <w:t>(c) assess potential strategies for sustainable regional development. Methodologically, the study is based on secondary data from district statistical handbooks, government</w:t>
      </w:r>
      <w:r>
        <w:rPr>
          <w:spacing w:val="80"/>
        </w:rPr>
        <w:t xml:space="preserve"> </w:t>
      </w:r>
      <w:r>
        <w:t>development reports, and published literature, supplemented by field-level insights. Key developmental indicators are analysed to evaluate performance across agriculture, industry, services, and human resource dimensions. A comparative analysis is employed to highlight both</w:t>
      </w:r>
      <w:r>
        <w:rPr>
          <w:spacing w:val="40"/>
        </w:rPr>
        <w:t xml:space="preserve"> </w:t>
      </w:r>
      <w:r>
        <w:t>the</w:t>
      </w:r>
      <w:r>
        <w:rPr>
          <w:spacing w:val="40"/>
        </w:rPr>
        <w:t xml:space="preserve"> </w:t>
      </w:r>
      <w:r>
        <w:t>strengths</w:t>
      </w:r>
      <w:r>
        <w:rPr>
          <w:spacing w:val="40"/>
        </w:rPr>
        <w:t xml:space="preserve"> </w:t>
      </w:r>
      <w:r>
        <w:t>and</w:t>
      </w:r>
      <w:r>
        <w:rPr>
          <w:spacing w:val="40"/>
        </w:rPr>
        <w:t xml:space="preserve"> </w:t>
      </w:r>
      <w:r>
        <w:t>gaps</w:t>
      </w:r>
      <w:r>
        <w:rPr>
          <w:spacing w:val="40"/>
        </w:rPr>
        <w:t xml:space="preserve"> </w:t>
      </w:r>
      <w:r>
        <w:t>relative</w:t>
      </w:r>
      <w:r>
        <w:rPr>
          <w:spacing w:val="40"/>
        </w:rPr>
        <w:t xml:space="preserve"> </w:t>
      </w:r>
      <w:r>
        <w:t>to</w:t>
      </w:r>
      <w:r>
        <w:rPr>
          <w:spacing w:val="40"/>
        </w:rPr>
        <w:t xml:space="preserve"> </w:t>
      </w:r>
      <w:r>
        <w:t>other</w:t>
      </w:r>
      <w:r>
        <w:rPr>
          <w:spacing w:val="40"/>
        </w:rPr>
        <w:t xml:space="preserve"> </w:t>
      </w:r>
      <w:r>
        <w:t>districts</w:t>
      </w:r>
      <w:r>
        <w:rPr>
          <w:spacing w:val="40"/>
        </w:rPr>
        <w:t xml:space="preserve"> </w:t>
      </w:r>
      <w:r>
        <w:t>in</w:t>
      </w:r>
      <w:r>
        <w:rPr>
          <w:spacing w:val="40"/>
        </w:rPr>
        <w:t xml:space="preserve"> </w:t>
      </w:r>
      <w:r>
        <w:t>Tamil</w:t>
      </w:r>
      <w:r>
        <w:rPr>
          <w:spacing w:val="40"/>
        </w:rPr>
        <w:t xml:space="preserve"> </w:t>
      </w:r>
      <w:r>
        <w:t>Nadu.</w:t>
      </w:r>
      <w:r>
        <w:rPr>
          <w:spacing w:val="40"/>
        </w:rPr>
        <w:t xml:space="preserve"> </w:t>
      </w:r>
      <w:r>
        <w:t>The</w:t>
      </w:r>
      <w:r>
        <w:rPr>
          <w:spacing w:val="40"/>
        </w:rPr>
        <w:t xml:space="preserve"> </w:t>
      </w:r>
      <w:r>
        <w:t>findings</w:t>
      </w:r>
      <w:r>
        <w:rPr>
          <w:spacing w:val="40"/>
        </w:rPr>
        <w:t xml:space="preserve"> </w:t>
      </w:r>
      <w:r>
        <w:t>reveal that</w:t>
      </w:r>
      <w:r>
        <w:rPr>
          <w:spacing w:val="40"/>
        </w:rPr>
        <w:t xml:space="preserve"> </w:t>
      </w:r>
      <w:r>
        <w:t>Namakkal</w:t>
      </w:r>
      <w:r>
        <w:rPr>
          <w:spacing w:val="40"/>
        </w:rPr>
        <w:t xml:space="preserve"> </w:t>
      </w:r>
      <w:r>
        <w:t>has</w:t>
      </w:r>
      <w:r>
        <w:rPr>
          <w:spacing w:val="40"/>
        </w:rPr>
        <w:t xml:space="preserve"> </w:t>
      </w:r>
      <w:r>
        <w:t>established</w:t>
      </w:r>
      <w:r>
        <w:rPr>
          <w:spacing w:val="40"/>
        </w:rPr>
        <w:t xml:space="preserve"> </w:t>
      </w:r>
      <w:r>
        <w:t>itself</w:t>
      </w:r>
      <w:r>
        <w:rPr>
          <w:spacing w:val="40"/>
        </w:rPr>
        <w:t xml:space="preserve"> </w:t>
      </w:r>
      <w:r>
        <w:t>as</w:t>
      </w:r>
      <w:r>
        <w:rPr>
          <w:spacing w:val="40"/>
        </w:rPr>
        <w:t xml:space="preserve"> </w:t>
      </w:r>
      <w:r>
        <w:t>a</w:t>
      </w:r>
      <w:r>
        <w:rPr>
          <w:spacing w:val="40"/>
        </w:rPr>
        <w:t xml:space="preserve"> </w:t>
      </w:r>
      <w:r>
        <w:t>leading</w:t>
      </w:r>
      <w:r>
        <w:rPr>
          <w:spacing w:val="40"/>
        </w:rPr>
        <w:t xml:space="preserve"> </w:t>
      </w:r>
      <w:r>
        <w:t>centre</w:t>
      </w:r>
      <w:r>
        <w:rPr>
          <w:spacing w:val="40"/>
        </w:rPr>
        <w:t xml:space="preserve"> </w:t>
      </w:r>
      <w:r>
        <w:t>for</w:t>
      </w:r>
      <w:r>
        <w:rPr>
          <w:spacing w:val="40"/>
        </w:rPr>
        <w:t xml:space="preserve"> </w:t>
      </w:r>
      <w:r>
        <w:t>poultry</w:t>
      </w:r>
      <w:r>
        <w:rPr>
          <w:spacing w:val="40"/>
        </w:rPr>
        <w:t xml:space="preserve"> </w:t>
      </w:r>
      <w:r>
        <w:t>production,</w:t>
      </w:r>
      <w:r>
        <w:rPr>
          <w:spacing w:val="40"/>
        </w:rPr>
        <w:t xml:space="preserve"> </w:t>
      </w:r>
      <w:r>
        <w:t>road transport services, and select agricultural and small-scale industrial activities. However, persistent challenges include inadequate industrial diversification, volatility in agricultural output, limited non-farm employment opportunities, high unemployment among educated youth, and environmental pressures associated with intensive poultry farming. At the same time, emerging opportunities are visible in agro-based industries, skill development</w:t>
      </w:r>
      <w:r>
        <w:rPr>
          <w:spacing w:val="80"/>
        </w:rPr>
        <w:t xml:space="preserve"> </w:t>
      </w:r>
      <w:r>
        <w:t>initiatives, rural entrepreneurship, and sustainable resource management practices.</w:t>
      </w:r>
      <w:r>
        <w:rPr>
          <w:spacing w:val="40"/>
        </w:rPr>
        <w:t xml:space="preserve"> </w:t>
      </w:r>
      <w:r>
        <w:t>The</w:t>
      </w:r>
      <w:r>
        <w:rPr>
          <w:spacing w:val="80"/>
        </w:rPr>
        <w:t xml:space="preserve"> </w:t>
      </w:r>
      <w:r>
        <w:t>study</w:t>
      </w:r>
      <w:r>
        <w:rPr>
          <w:spacing w:val="40"/>
        </w:rPr>
        <w:t xml:space="preserve"> </w:t>
      </w:r>
      <w:r>
        <w:t>concludes</w:t>
      </w:r>
      <w:r>
        <w:rPr>
          <w:spacing w:val="40"/>
        </w:rPr>
        <w:t xml:space="preserve"> </w:t>
      </w:r>
      <w:r>
        <w:t>that</w:t>
      </w:r>
      <w:r>
        <w:rPr>
          <w:spacing w:val="40"/>
        </w:rPr>
        <w:t xml:space="preserve"> </w:t>
      </w:r>
      <w:r>
        <w:t>targeted</w:t>
      </w:r>
      <w:r>
        <w:rPr>
          <w:spacing w:val="40"/>
        </w:rPr>
        <w:t xml:space="preserve"> </w:t>
      </w:r>
      <w:r>
        <w:t>policy</w:t>
      </w:r>
      <w:r>
        <w:rPr>
          <w:spacing w:val="40"/>
        </w:rPr>
        <w:t xml:space="preserve"> </w:t>
      </w:r>
      <w:r>
        <w:t>interventions.</w:t>
      </w:r>
      <w:r>
        <w:rPr>
          <w:spacing w:val="40"/>
        </w:rPr>
        <w:t xml:space="preserve"> </w:t>
      </w:r>
      <w:r>
        <w:t>Particularly</w:t>
      </w:r>
      <w:r>
        <w:rPr>
          <w:spacing w:val="40"/>
        </w:rPr>
        <w:t xml:space="preserve"> </w:t>
      </w:r>
      <w:r>
        <w:t>in</w:t>
      </w:r>
      <w:r>
        <w:rPr>
          <w:spacing w:val="40"/>
        </w:rPr>
        <w:t xml:space="preserve"> </w:t>
      </w:r>
      <w:r>
        <w:t>promoting</w:t>
      </w:r>
      <w:r>
        <w:rPr>
          <w:spacing w:val="40"/>
        </w:rPr>
        <w:t xml:space="preserve"> </w:t>
      </w:r>
      <w:r>
        <w:t>agro-processing, strengthening rural enterprises, expanding skill-based training, and integrating environmental</w:t>
      </w:r>
      <w:r>
        <w:rPr>
          <w:spacing w:val="40"/>
        </w:rPr>
        <w:t xml:space="preserve"> </w:t>
      </w:r>
      <w:r>
        <w:t>safeguards</w:t>
      </w:r>
      <w:r>
        <w:rPr>
          <w:spacing w:val="40"/>
        </w:rPr>
        <w:t xml:space="preserve"> </w:t>
      </w:r>
      <w:r>
        <w:t>are</w:t>
      </w:r>
      <w:r>
        <w:rPr>
          <w:spacing w:val="40"/>
        </w:rPr>
        <w:t xml:space="preserve"> </w:t>
      </w:r>
      <w:r>
        <w:t>essential</w:t>
      </w:r>
      <w:r>
        <w:rPr>
          <w:spacing w:val="40"/>
        </w:rPr>
        <w:t xml:space="preserve"> </w:t>
      </w:r>
      <w:r>
        <w:t>to</w:t>
      </w:r>
      <w:r>
        <w:rPr>
          <w:spacing w:val="40"/>
        </w:rPr>
        <w:t xml:space="preserve"> </w:t>
      </w:r>
      <w:r>
        <w:t>unlocking</w:t>
      </w:r>
      <w:r>
        <w:rPr>
          <w:spacing w:val="40"/>
        </w:rPr>
        <w:t xml:space="preserve"> </w:t>
      </w:r>
      <w:r>
        <w:t>Namakkal’s</w:t>
      </w:r>
      <w:r>
        <w:rPr>
          <w:spacing w:val="40"/>
        </w:rPr>
        <w:t xml:space="preserve"> </w:t>
      </w:r>
      <w:r>
        <w:t>growth</w:t>
      </w:r>
      <w:r>
        <w:rPr>
          <w:spacing w:val="40"/>
        </w:rPr>
        <w:t xml:space="preserve"> </w:t>
      </w:r>
      <w:r>
        <w:t>potential. Addressing</w:t>
      </w:r>
      <w:r>
        <w:rPr>
          <w:spacing w:val="40"/>
        </w:rPr>
        <w:t xml:space="preserve"> </w:t>
      </w:r>
      <w:r>
        <w:t>these</w:t>
      </w:r>
      <w:r>
        <w:rPr>
          <w:spacing w:val="40"/>
        </w:rPr>
        <w:t xml:space="preserve"> </w:t>
      </w:r>
      <w:r>
        <w:t>areas</w:t>
      </w:r>
      <w:r>
        <w:rPr>
          <w:spacing w:val="40"/>
        </w:rPr>
        <w:t xml:space="preserve"> </w:t>
      </w:r>
      <w:r>
        <w:t>can</w:t>
      </w:r>
      <w:r>
        <w:rPr>
          <w:spacing w:val="40"/>
        </w:rPr>
        <w:t xml:space="preserve"> </w:t>
      </w:r>
      <w:r>
        <w:t>help</w:t>
      </w:r>
      <w:r>
        <w:rPr>
          <w:spacing w:val="40"/>
        </w:rPr>
        <w:t xml:space="preserve"> </w:t>
      </w:r>
      <w:r>
        <w:t>reduce</w:t>
      </w:r>
      <w:r>
        <w:rPr>
          <w:spacing w:val="40"/>
        </w:rPr>
        <w:t xml:space="preserve"> </w:t>
      </w:r>
      <w:r>
        <w:t>regional</w:t>
      </w:r>
      <w:r>
        <w:rPr>
          <w:spacing w:val="40"/>
        </w:rPr>
        <w:t xml:space="preserve"> </w:t>
      </w:r>
      <w:r>
        <w:t>disparities</w:t>
      </w:r>
      <w:r>
        <w:rPr>
          <w:spacing w:val="40"/>
        </w:rPr>
        <w:t xml:space="preserve"> </w:t>
      </w:r>
      <w:r>
        <w:t>within</w:t>
      </w:r>
      <w:r>
        <w:rPr>
          <w:spacing w:val="40"/>
        </w:rPr>
        <w:t xml:space="preserve"> </w:t>
      </w:r>
      <w:r>
        <w:t>Tamil</w:t>
      </w:r>
      <w:r>
        <w:rPr>
          <w:spacing w:val="40"/>
        </w:rPr>
        <w:t xml:space="preserve"> </w:t>
      </w:r>
      <w:r>
        <w:t>Nadu</w:t>
      </w:r>
      <w:r>
        <w:rPr>
          <w:spacing w:val="40"/>
        </w:rPr>
        <w:t xml:space="preserve"> </w:t>
      </w:r>
      <w:r>
        <w:t>and contribute</w:t>
      </w:r>
      <w:r>
        <w:rPr>
          <w:spacing w:val="40"/>
        </w:rPr>
        <w:t xml:space="preserve"> </w:t>
      </w:r>
      <w:r>
        <w:t>to</w:t>
      </w:r>
      <w:r>
        <w:rPr>
          <w:spacing w:val="38"/>
        </w:rPr>
        <w:t xml:space="preserve"> </w:t>
      </w:r>
      <w:r>
        <w:t>achieving</w:t>
      </w:r>
      <w:r>
        <w:rPr>
          <w:spacing w:val="38"/>
        </w:rPr>
        <w:t xml:space="preserve"> </w:t>
      </w:r>
      <w:r>
        <w:t>inclusive</w:t>
      </w:r>
      <w:r>
        <w:rPr>
          <w:spacing w:val="40"/>
        </w:rPr>
        <w:t xml:space="preserve"> </w:t>
      </w:r>
      <w:r>
        <w:t>and</w:t>
      </w:r>
      <w:r>
        <w:rPr>
          <w:spacing w:val="40"/>
        </w:rPr>
        <w:t xml:space="preserve"> </w:t>
      </w:r>
      <w:r>
        <w:t>sustainable</w:t>
      </w:r>
      <w:r>
        <w:rPr>
          <w:spacing w:val="40"/>
        </w:rPr>
        <w:t xml:space="preserve"> </w:t>
      </w:r>
      <w:r>
        <w:t>development</w:t>
      </w:r>
      <w:r>
        <w:rPr>
          <w:spacing w:val="40"/>
        </w:rPr>
        <w:t xml:space="preserve"> </w:t>
      </w:r>
      <w:r>
        <w:t>at</w:t>
      </w:r>
      <w:r>
        <w:rPr>
          <w:spacing w:val="40"/>
        </w:rPr>
        <w:t xml:space="preserve"> </w:t>
      </w:r>
      <w:r>
        <w:t>the</w:t>
      </w:r>
      <w:r>
        <w:rPr>
          <w:spacing w:val="40"/>
        </w:rPr>
        <w:t xml:space="preserve"> </w:t>
      </w:r>
      <w:r>
        <w:t>state</w:t>
      </w:r>
      <w:r>
        <w:rPr>
          <w:spacing w:val="40"/>
        </w:rPr>
        <w:t xml:space="preserve"> </w:t>
      </w:r>
      <w:r>
        <w:t>level.</w:t>
      </w:r>
    </w:p>
    <w:p w14:paraId="0014BD75">
      <w:pPr>
        <w:pStyle w:val="8"/>
        <w:spacing w:line="280" w:lineRule="auto"/>
        <w:jc w:val="both"/>
        <w:sectPr>
          <w:pgSz w:w="10330" w:h="14580"/>
          <w:pgMar w:top="680" w:right="566" w:bottom="700" w:left="566" w:header="432" w:footer="507" w:gutter="0"/>
          <w:cols w:space="720" w:num="1"/>
        </w:sectPr>
      </w:pPr>
    </w:p>
    <w:p w14:paraId="5AC1F372">
      <w:pPr>
        <w:pStyle w:val="3"/>
        <w:spacing w:before="234" w:line="273" w:lineRule="auto"/>
        <w:ind w:left="152"/>
      </w:pPr>
      <w:r>
        <w:rPr>
          <w:spacing w:val="-6"/>
        </w:rPr>
        <w:t>MATERNAL</w:t>
      </w:r>
      <w:r>
        <w:rPr>
          <w:spacing w:val="-14"/>
        </w:rPr>
        <w:t xml:space="preserve"> </w:t>
      </w:r>
      <w:r>
        <w:rPr>
          <w:spacing w:val="-6"/>
        </w:rPr>
        <w:t>HEALTHCARE</w:t>
      </w:r>
      <w:r>
        <w:rPr>
          <w:spacing w:val="-15"/>
        </w:rPr>
        <w:t xml:space="preserve"> </w:t>
      </w:r>
      <w:r>
        <w:rPr>
          <w:spacing w:val="-6"/>
        </w:rPr>
        <w:t>SERVICES</w:t>
      </w:r>
      <w:r>
        <w:rPr>
          <w:spacing w:val="-16"/>
        </w:rPr>
        <w:t xml:space="preserve"> </w:t>
      </w:r>
      <w:r>
        <w:rPr>
          <w:spacing w:val="-6"/>
        </w:rPr>
        <w:t>IN</w:t>
      </w:r>
      <w:r>
        <w:rPr>
          <w:spacing w:val="-17"/>
        </w:rPr>
        <w:t xml:space="preserve"> </w:t>
      </w:r>
      <w:r>
        <w:rPr>
          <w:spacing w:val="-6"/>
        </w:rPr>
        <w:t>NAMAKKAL</w:t>
      </w:r>
      <w:r>
        <w:rPr>
          <w:spacing w:val="-16"/>
        </w:rPr>
        <w:t xml:space="preserve"> </w:t>
      </w:r>
      <w:r>
        <w:rPr>
          <w:spacing w:val="-6"/>
        </w:rPr>
        <w:t>DISTRICT,</w:t>
      </w:r>
      <w:r>
        <w:rPr>
          <w:spacing w:val="-13"/>
        </w:rPr>
        <w:t xml:space="preserve"> </w:t>
      </w:r>
      <w:r>
        <w:rPr>
          <w:spacing w:val="-6"/>
        </w:rPr>
        <w:t xml:space="preserve">TAMIL </w:t>
      </w:r>
      <w:r>
        <w:t>NADU:</w:t>
      </w:r>
      <w:r>
        <w:rPr>
          <w:spacing w:val="-7"/>
        </w:rPr>
        <w:t xml:space="preserve"> </w:t>
      </w:r>
      <w:r>
        <w:t>A</w:t>
      </w:r>
      <w:r>
        <w:rPr>
          <w:spacing w:val="-7"/>
        </w:rPr>
        <w:t xml:space="preserve"> </w:t>
      </w:r>
      <w:r>
        <w:t>RESEARCH</w:t>
      </w:r>
      <w:r>
        <w:rPr>
          <w:spacing w:val="-5"/>
        </w:rPr>
        <w:t xml:space="preserve"> </w:t>
      </w:r>
      <w:r>
        <w:t>PERSPECTIVE</w:t>
      </w:r>
    </w:p>
    <w:p w14:paraId="5EA0D926">
      <w:pPr>
        <w:pStyle w:val="5"/>
        <w:spacing w:before="280"/>
      </w:pPr>
      <w:r>
        <w:t>Dr.</w:t>
      </w:r>
      <w:r>
        <w:rPr>
          <w:spacing w:val="22"/>
        </w:rPr>
        <w:t xml:space="preserve"> </w:t>
      </w:r>
      <w:r>
        <w:t>R.</w:t>
      </w:r>
      <w:r>
        <w:rPr>
          <w:spacing w:val="22"/>
        </w:rPr>
        <w:t xml:space="preserve"> </w:t>
      </w:r>
      <w:r>
        <w:rPr>
          <w:spacing w:val="-2"/>
        </w:rPr>
        <w:t>Ramachandran</w:t>
      </w:r>
    </w:p>
    <w:p w14:paraId="6AC4E936">
      <w:pPr>
        <w:spacing w:before="32" w:line="271" w:lineRule="auto"/>
        <w:ind w:left="5807" w:right="151" w:firstLine="1671"/>
        <w:jc w:val="right"/>
        <w:rPr>
          <w:i/>
          <w:sz w:val="20"/>
        </w:rPr>
      </w:pPr>
      <w:r>
        <w:rPr>
          <w:i/>
          <w:spacing w:val="-2"/>
          <w:sz w:val="20"/>
        </w:rPr>
        <w:t>Assistant</w:t>
      </w:r>
      <w:r>
        <w:rPr>
          <w:i/>
          <w:spacing w:val="-10"/>
          <w:sz w:val="20"/>
        </w:rPr>
        <w:t xml:space="preserve"> </w:t>
      </w:r>
      <w:r>
        <w:rPr>
          <w:i/>
          <w:spacing w:val="-2"/>
          <w:sz w:val="20"/>
        </w:rPr>
        <w:t xml:space="preserve">Professor </w:t>
      </w:r>
      <w:r>
        <w:rPr>
          <w:i/>
          <w:sz w:val="20"/>
        </w:rPr>
        <w:t>Sona</w:t>
      </w:r>
      <w:r>
        <w:rPr>
          <w:i/>
          <w:spacing w:val="-5"/>
          <w:sz w:val="20"/>
        </w:rPr>
        <w:t xml:space="preserve"> </w:t>
      </w:r>
      <w:r>
        <w:rPr>
          <w:i/>
          <w:sz w:val="20"/>
        </w:rPr>
        <w:t>College</w:t>
      </w:r>
      <w:r>
        <w:rPr>
          <w:i/>
          <w:spacing w:val="-6"/>
          <w:sz w:val="20"/>
        </w:rPr>
        <w:t xml:space="preserve"> </w:t>
      </w:r>
      <w:r>
        <w:rPr>
          <w:i/>
          <w:sz w:val="20"/>
        </w:rPr>
        <w:t>of</w:t>
      </w:r>
      <w:r>
        <w:rPr>
          <w:i/>
          <w:spacing w:val="-4"/>
          <w:sz w:val="20"/>
        </w:rPr>
        <w:t xml:space="preserve"> </w:t>
      </w:r>
      <w:r>
        <w:rPr>
          <w:i/>
          <w:sz w:val="20"/>
        </w:rPr>
        <w:t>Arts</w:t>
      </w:r>
      <w:r>
        <w:rPr>
          <w:i/>
          <w:spacing w:val="-6"/>
          <w:sz w:val="20"/>
        </w:rPr>
        <w:t xml:space="preserve"> </w:t>
      </w:r>
      <w:r>
        <w:rPr>
          <w:i/>
          <w:sz w:val="20"/>
        </w:rPr>
        <w:t>and</w:t>
      </w:r>
      <w:r>
        <w:rPr>
          <w:i/>
          <w:spacing w:val="-3"/>
          <w:sz w:val="20"/>
        </w:rPr>
        <w:t xml:space="preserve"> </w:t>
      </w:r>
      <w:r>
        <w:rPr>
          <w:i/>
          <w:sz w:val="20"/>
        </w:rPr>
        <w:t>Science,</w:t>
      </w:r>
      <w:r>
        <w:rPr>
          <w:i/>
          <w:spacing w:val="-5"/>
          <w:sz w:val="20"/>
        </w:rPr>
        <w:t xml:space="preserve"> </w:t>
      </w:r>
      <w:r>
        <w:rPr>
          <w:i/>
          <w:spacing w:val="-2"/>
          <w:sz w:val="20"/>
        </w:rPr>
        <w:t>Salem</w:t>
      </w:r>
    </w:p>
    <w:p w14:paraId="1FF234A3">
      <w:pPr>
        <w:pStyle w:val="8"/>
        <w:spacing w:before="68"/>
        <w:rPr>
          <w:i/>
          <w:sz w:val="20"/>
        </w:rPr>
      </w:pPr>
    </w:p>
    <w:p w14:paraId="0F1533E1">
      <w:pPr>
        <w:pStyle w:val="4"/>
        <w:spacing w:before="1"/>
      </w:pPr>
      <w:r>
        <w:rPr>
          <w:lang w:val="en-IN" w:eastAsia="en-IN"/>
        </w:rPr>
        <mc:AlternateContent>
          <mc:Choice Requires="wps">
            <w:drawing>
              <wp:anchor distT="0" distB="0" distL="0" distR="0" simplePos="0" relativeHeight="251926528" behindDoc="1" locked="0" layoutInCell="1" allowOverlap="1">
                <wp:simplePos x="0" y="0"/>
                <wp:positionH relativeFrom="page">
                  <wp:posOffset>457200</wp:posOffset>
                </wp:positionH>
                <wp:positionV relativeFrom="paragraph">
                  <wp:posOffset>189230</wp:posOffset>
                </wp:positionV>
                <wp:extent cx="648970" cy="827405"/>
                <wp:effectExtent l="0" t="0" r="0" b="0"/>
                <wp:wrapNone/>
                <wp:docPr id="372" name="Textbox 372"/>
                <wp:cNvGraphicFramePr/>
                <a:graphic xmlns:a="http://schemas.openxmlformats.org/drawingml/2006/main">
                  <a:graphicData uri="http://schemas.microsoft.com/office/word/2010/wordprocessingShape">
                    <wps:wsp>
                      <wps:cNvSpPr txBox="1"/>
                      <wps:spPr>
                        <a:xfrm>
                          <a:off x="0" y="0"/>
                          <a:ext cx="648970" cy="827405"/>
                        </a:xfrm>
                        <a:prstGeom prst="rect">
                          <a:avLst/>
                        </a:prstGeom>
                      </wps:spPr>
                      <wps:txbx>
                        <w:txbxContent>
                          <w:p w14:paraId="7BBC997C">
                            <w:pPr>
                              <w:spacing w:line="1237" w:lineRule="exact"/>
                              <w:rPr>
                                <w:sz w:val="108"/>
                              </w:rPr>
                            </w:pPr>
                            <w:r>
                              <w:rPr>
                                <w:spacing w:val="-10"/>
                                <w:w w:val="115"/>
                                <w:sz w:val="108"/>
                              </w:rPr>
                              <w:t>M</w:t>
                            </w:r>
                          </w:p>
                        </w:txbxContent>
                      </wps:txbx>
                      <wps:bodyPr wrap="square" lIns="0" tIns="0" rIns="0" bIns="0" rtlCol="0">
                        <a:noAutofit/>
                      </wps:bodyPr>
                    </wps:wsp>
                  </a:graphicData>
                </a:graphic>
              </wp:anchor>
            </w:drawing>
          </mc:Choice>
          <mc:Fallback>
            <w:pict>
              <v:shape id="Textbox 372" o:spid="_x0000_s1026" o:spt="202" type="#_x0000_t202" style="position:absolute;left:0pt;margin-left:36pt;margin-top:14.9pt;height:65.15pt;width:51.1pt;mso-position-horizontal-relative:page;z-index:-251389952;mso-width-relative:page;mso-height-relative:page;" filled="f" stroked="f" coordsize="21600,21600" o:gfxdata="UEsDBAoAAAAAAIdO4kAAAAAAAAAAAAAAAAAEAAAAZHJzL1BLAwQUAAAACACHTuJAYrLJFdgAAAAJ&#10;AQAADwAAAGRycy9kb3ducmV2LnhtbE2PTU/DMAyG70j8h8iTuLGkFepY13RCCE5IiK4cOKat10Zr&#10;nNJkH/x7vBPcbL3W6+cpthc3ihPOwXrSkCwVCKTWd5Z6DZ/16/0jiBANdWb0hBp+MMC2vL0pTN75&#10;M1V42sVecAmF3GgYYpxyKUM7oDNh6SckzvZ+dibyOveym82Zy90oU6Uy6Ywl/jCYCZ8HbA+7o9Pw&#10;9EXVi/1+bz6qfWXreq3oLTtofbdI1AZExEv8O4YrPqNDyUyNP1IXxKhhlbJK1JCu2eCarx5SEA0P&#10;mUpAloX8b1D+AlBLAwQUAAAACACHTuJA0r96JrQBAAB3AwAADgAAAGRycy9lMm9Eb2MueG1srVPB&#10;jtMwEL0j8Q+W7zTZsmxL1HQFVCAkBEi7fIDj2I2l2GPGbpP+PWMn6aLlsgcuznhm/Gbem8nufrQ9&#10;OysMBlzNb1YlZ8pJaI071vzX4+c3W85CFK4VPThV84sK/H7/+tVu8JVaQwd9q5ARiAvV4Gvexeir&#10;ogiyU1aEFXjlKKgBrYh0xWPRohgI3fbFuizvigGw9QhShUDewxTkMyK+BBC0NlIdQJ6scnFCRdWL&#10;SJRCZ3zg+9yt1krGH1oHFVlfc2Ia80lFyG7SWex3ojqi8J2RcwviJS0842SFcVT0CnUQUbATmn+g&#10;rJEIAXRcSbDFRCQrQixuymfaPHTCq8yFpA7+Knr4f7Dy+/knMtPW/O1mzZkTlkb+qMbYwMiSiwQa&#10;fKgo78FTZhw/wkhrs/gDORPvUaNNX2LEKE7yXq7yEhqT5Ly73b7fUERSaLve3JbvEkrx9NhjiF8U&#10;WJaMmiNNL4sqzt9CnFKXFHqX2prKJyuOzTj32kB7oVYHmmrNw++TQMVZ/9WRbGkFFgMXo1kMjP0n&#10;yIuSqDj4cIqgTa6cSky4c2WaR+593p008L/vOevpf9n/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GKyyRXYAAAACQEAAA8AAAAAAAAAAQAgAAAAIgAAAGRycy9kb3ducmV2LnhtbFBLAQIUABQAAAAI&#10;AIdO4kDSv3omtAEAAHcDAAAOAAAAAAAAAAEAIAAAACcBAABkcnMvZTJvRG9jLnhtbFBLBQYAAAAA&#10;BgAGAFkBAABNBQAAAAA=&#10;">
                <v:fill on="f" focussize="0,0"/>
                <v:stroke on="f"/>
                <v:imagedata o:title=""/>
                <o:lock v:ext="edit" aspectratio="f"/>
                <v:textbox inset="0mm,0mm,0mm,0mm">
                  <w:txbxContent>
                    <w:p w14:paraId="7BBC997C">
                      <w:pPr>
                        <w:spacing w:line="1237" w:lineRule="exact"/>
                        <w:rPr>
                          <w:sz w:val="108"/>
                        </w:rPr>
                      </w:pPr>
                      <w:r>
                        <w:rPr>
                          <w:spacing w:val="-10"/>
                          <w:w w:val="115"/>
                          <w:sz w:val="108"/>
                        </w:rPr>
                        <w:t>M</w:t>
                      </w:r>
                    </w:p>
                  </w:txbxContent>
                </v:textbox>
              </v:shape>
            </w:pict>
          </mc:Fallback>
        </mc:AlternateContent>
      </w:r>
      <w:r>
        <w:rPr>
          <w:spacing w:val="-2"/>
          <w:w w:val="115"/>
        </w:rPr>
        <w:t>ABSTRACT</w:t>
      </w:r>
    </w:p>
    <w:p w14:paraId="3B60A5EC">
      <w:pPr>
        <w:pStyle w:val="8"/>
        <w:spacing w:before="238" w:line="278" w:lineRule="auto"/>
        <w:ind w:left="1176" w:right="152"/>
        <w:jc w:val="both"/>
      </w:pPr>
      <w:r>
        <w:t>aternal healthcare services are a crucial aspect of public health systems, as they directly impactmaternal and child mortality rates. This research article examines the</w:t>
      </w:r>
      <w:r>
        <w:rPr>
          <w:spacing w:val="30"/>
        </w:rPr>
        <w:t xml:space="preserve"> </w:t>
      </w:r>
      <w:r>
        <w:t>state</w:t>
      </w:r>
      <w:r>
        <w:rPr>
          <w:spacing w:val="30"/>
        </w:rPr>
        <w:t xml:space="preserve"> </w:t>
      </w:r>
      <w:r>
        <w:t>of</w:t>
      </w:r>
      <w:r>
        <w:rPr>
          <w:spacing w:val="32"/>
        </w:rPr>
        <w:t xml:space="preserve"> </w:t>
      </w:r>
      <w:r>
        <w:t>maternal</w:t>
      </w:r>
      <w:r>
        <w:rPr>
          <w:spacing w:val="30"/>
        </w:rPr>
        <w:t xml:space="preserve"> </w:t>
      </w:r>
      <w:r>
        <w:t>healthcare</w:t>
      </w:r>
      <w:r>
        <w:rPr>
          <w:spacing w:val="31"/>
        </w:rPr>
        <w:t xml:space="preserve"> </w:t>
      </w:r>
      <w:r>
        <w:t>in</w:t>
      </w:r>
      <w:r>
        <w:rPr>
          <w:spacing w:val="31"/>
        </w:rPr>
        <w:t xml:space="preserve"> </w:t>
      </w:r>
      <w:r>
        <w:t>Namakkal</w:t>
      </w:r>
      <w:r>
        <w:rPr>
          <w:spacing w:val="30"/>
        </w:rPr>
        <w:t xml:space="preserve"> </w:t>
      </w:r>
      <w:r>
        <w:t>district,</w:t>
      </w:r>
      <w:r>
        <w:rPr>
          <w:spacing w:val="31"/>
        </w:rPr>
        <w:t xml:space="preserve"> </w:t>
      </w:r>
      <w:r>
        <w:t>Tamil</w:t>
      </w:r>
      <w:r>
        <w:rPr>
          <w:spacing w:val="30"/>
        </w:rPr>
        <w:t xml:space="preserve"> </w:t>
      </w:r>
      <w:r>
        <w:t>Nadu,</w:t>
      </w:r>
      <w:r>
        <w:rPr>
          <w:spacing w:val="31"/>
        </w:rPr>
        <w:t xml:space="preserve"> </w:t>
      </w:r>
      <w:r>
        <w:t>exploring</w:t>
      </w:r>
      <w:r>
        <w:rPr>
          <w:spacing w:val="29"/>
        </w:rPr>
        <w:t xml:space="preserve"> </w:t>
      </w:r>
      <w:r>
        <w:rPr>
          <w:spacing w:val="-5"/>
        </w:rPr>
        <w:t>the</w:t>
      </w:r>
    </w:p>
    <w:p w14:paraId="104E6101">
      <w:pPr>
        <w:pStyle w:val="8"/>
        <w:spacing w:before="6" w:line="280" w:lineRule="auto"/>
        <w:ind w:left="153" w:right="149"/>
        <w:jc w:val="both"/>
      </w:pPr>
      <w:r>
        <w:rPr>
          <w:w w:val="105"/>
        </w:rPr>
        <w:t>availability,</w:t>
      </w:r>
      <w:r>
        <w:rPr>
          <w:spacing w:val="-2"/>
          <w:w w:val="105"/>
        </w:rPr>
        <w:t xml:space="preserve"> </w:t>
      </w:r>
      <w:r>
        <w:rPr>
          <w:w w:val="105"/>
        </w:rPr>
        <w:t>accessibility,</w:t>
      </w:r>
      <w:r>
        <w:rPr>
          <w:spacing w:val="-3"/>
          <w:w w:val="105"/>
        </w:rPr>
        <w:t xml:space="preserve"> </w:t>
      </w:r>
      <w:r>
        <w:rPr>
          <w:w w:val="105"/>
        </w:rPr>
        <w:t>and</w:t>
      </w:r>
      <w:r>
        <w:rPr>
          <w:spacing w:val="-5"/>
          <w:w w:val="105"/>
        </w:rPr>
        <w:t xml:space="preserve"> </w:t>
      </w:r>
      <w:r>
        <w:rPr>
          <w:w w:val="105"/>
        </w:rPr>
        <w:t>quality</w:t>
      </w:r>
      <w:r>
        <w:rPr>
          <w:spacing w:val="-3"/>
          <w:w w:val="105"/>
        </w:rPr>
        <w:t xml:space="preserve"> </w:t>
      </w:r>
      <w:r>
        <w:rPr>
          <w:w w:val="105"/>
        </w:rPr>
        <w:t>of</w:t>
      </w:r>
      <w:r>
        <w:rPr>
          <w:spacing w:val="-2"/>
          <w:w w:val="105"/>
        </w:rPr>
        <w:t xml:space="preserve"> </w:t>
      </w:r>
      <w:r>
        <w:rPr>
          <w:w w:val="105"/>
        </w:rPr>
        <w:t>services.</w:t>
      </w:r>
      <w:r>
        <w:rPr>
          <w:spacing w:val="-3"/>
          <w:w w:val="105"/>
        </w:rPr>
        <w:t xml:space="preserve"> </w:t>
      </w:r>
      <w:r>
        <w:rPr>
          <w:w w:val="105"/>
        </w:rPr>
        <w:t>It also</w:t>
      </w:r>
      <w:r>
        <w:rPr>
          <w:spacing w:val="-3"/>
          <w:w w:val="105"/>
        </w:rPr>
        <w:t xml:space="preserve"> </w:t>
      </w:r>
      <w:r>
        <w:rPr>
          <w:w w:val="105"/>
        </w:rPr>
        <w:t>assesses</w:t>
      </w:r>
      <w:r>
        <w:rPr>
          <w:spacing w:val="-3"/>
          <w:w w:val="105"/>
        </w:rPr>
        <w:t xml:space="preserve"> </w:t>
      </w:r>
      <w:r>
        <w:rPr>
          <w:w w:val="105"/>
        </w:rPr>
        <w:t>the</w:t>
      </w:r>
      <w:r>
        <w:rPr>
          <w:spacing w:val="-3"/>
          <w:w w:val="105"/>
        </w:rPr>
        <w:t xml:space="preserve"> </w:t>
      </w:r>
      <w:r>
        <w:rPr>
          <w:w w:val="105"/>
        </w:rPr>
        <w:t>impact of</w:t>
      </w:r>
      <w:r>
        <w:rPr>
          <w:spacing w:val="-2"/>
          <w:w w:val="105"/>
        </w:rPr>
        <w:t xml:space="preserve"> </w:t>
      </w:r>
      <w:r>
        <w:rPr>
          <w:w w:val="105"/>
        </w:rPr>
        <w:t xml:space="preserve">government </w:t>
      </w:r>
      <w:r>
        <w:t xml:space="preserve">schemes and healthcare infrastructure on maternal health outcomes in the region. Continued </w:t>
      </w:r>
      <w:r>
        <w:rPr>
          <w:w w:val="105"/>
        </w:rPr>
        <w:t xml:space="preserve">investment in infrastructure, outreach, and education is necessary to address the barriers that women face in accessing timely and effective maternal healthcare services. By </w:t>
      </w:r>
      <w:r>
        <w:t xml:space="preserve">overcoming these challenges, Namakkal can continue its progress toward reducing maternal </w:t>
      </w:r>
      <w:r>
        <w:rPr>
          <w:w w:val="105"/>
        </w:rPr>
        <w:t>mortality and improving the health outcomes of women and children in the district.</w:t>
      </w:r>
    </w:p>
    <w:p w14:paraId="186FE719">
      <w:pPr>
        <w:spacing w:before="248"/>
        <w:ind w:left="153"/>
        <w:jc w:val="both"/>
        <w:rPr>
          <w:i/>
        </w:rPr>
      </w:pPr>
      <w:r>
        <w:rPr>
          <w:b/>
          <w:i/>
          <w:spacing w:val="-4"/>
        </w:rPr>
        <w:t>Keywords:</w:t>
      </w:r>
      <w:r>
        <w:rPr>
          <w:b/>
          <w:i/>
          <w:spacing w:val="4"/>
        </w:rPr>
        <w:t xml:space="preserve"> </w:t>
      </w:r>
      <w:r>
        <w:rPr>
          <w:i/>
          <w:spacing w:val="-4"/>
        </w:rPr>
        <w:t>Maternal</w:t>
      </w:r>
      <w:r>
        <w:rPr>
          <w:i/>
          <w:spacing w:val="3"/>
        </w:rPr>
        <w:t xml:space="preserve"> </w:t>
      </w:r>
      <w:r>
        <w:rPr>
          <w:i/>
          <w:spacing w:val="-4"/>
        </w:rPr>
        <w:t>Healthcare,</w:t>
      </w:r>
      <w:r>
        <w:rPr>
          <w:i/>
          <w:spacing w:val="2"/>
        </w:rPr>
        <w:t xml:space="preserve"> </w:t>
      </w:r>
      <w:r>
        <w:rPr>
          <w:i/>
          <w:spacing w:val="-4"/>
        </w:rPr>
        <w:t>schemes,</w:t>
      </w:r>
      <w:r>
        <w:rPr>
          <w:i/>
          <w:spacing w:val="2"/>
        </w:rPr>
        <w:t xml:space="preserve"> </w:t>
      </w:r>
      <w:r>
        <w:rPr>
          <w:i/>
          <w:spacing w:val="-4"/>
        </w:rPr>
        <w:t>infrastructure</w:t>
      </w:r>
      <w:r>
        <w:rPr>
          <w:i/>
          <w:spacing w:val="4"/>
        </w:rPr>
        <w:t xml:space="preserve"> </w:t>
      </w:r>
      <w:r>
        <w:rPr>
          <w:i/>
          <w:spacing w:val="-4"/>
        </w:rPr>
        <w:t>and</w:t>
      </w:r>
      <w:r>
        <w:rPr>
          <w:i/>
          <w:spacing w:val="4"/>
        </w:rPr>
        <w:t xml:space="preserve"> </w:t>
      </w:r>
      <w:r>
        <w:rPr>
          <w:i/>
          <w:spacing w:val="-4"/>
        </w:rPr>
        <w:t>health</w:t>
      </w:r>
      <w:r>
        <w:rPr>
          <w:i/>
          <w:spacing w:val="2"/>
        </w:rPr>
        <w:t xml:space="preserve"> </w:t>
      </w:r>
      <w:r>
        <w:rPr>
          <w:i/>
          <w:spacing w:val="-4"/>
        </w:rPr>
        <w:t>outcomes</w:t>
      </w:r>
    </w:p>
    <w:p w14:paraId="6EDFBE31">
      <w:pPr>
        <w:jc w:val="both"/>
        <w:rPr>
          <w:i/>
        </w:rPr>
        <w:sectPr>
          <w:pgSz w:w="10330" w:h="14580"/>
          <w:pgMar w:top="680" w:right="566" w:bottom="700" w:left="566" w:header="432" w:footer="507" w:gutter="0"/>
          <w:cols w:space="720" w:num="1"/>
        </w:sectPr>
      </w:pPr>
    </w:p>
    <w:p w14:paraId="69E315C4">
      <w:pPr>
        <w:pStyle w:val="3"/>
        <w:spacing w:before="234" w:line="247" w:lineRule="auto"/>
        <w:ind w:left="3258" w:right="0" w:hanging="2569"/>
        <w:jc w:val="left"/>
      </w:pPr>
      <w:r>
        <w:rPr>
          <w:spacing w:val="-10"/>
        </w:rPr>
        <w:t xml:space="preserve">DIGITAL ECONOMY IN RURAL NAMAKKAL: OPPORTUNITIES FOR </w:t>
      </w:r>
      <w:r>
        <w:t>YOUTH</w:t>
      </w:r>
      <w:r>
        <w:rPr>
          <w:spacing w:val="-5"/>
        </w:rPr>
        <w:t xml:space="preserve"> </w:t>
      </w:r>
      <w:r>
        <w:t>EMPLOYMENT</w:t>
      </w:r>
    </w:p>
    <w:p w14:paraId="3CD6DD38">
      <w:pPr>
        <w:spacing w:before="138" w:line="244" w:lineRule="auto"/>
        <w:ind w:left="5296" w:right="150" w:firstLine="2165"/>
        <w:jc w:val="both"/>
        <w:rPr>
          <w:i/>
          <w:sz w:val="20"/>
        </w:rPr>
      </w:pPr>
      <w:r>
        <w:rPr>
          <w:b/>
        </w:rPr>
        <w:t xml:space="preserve">Mr. S. Sugumar </w:t>
      </w:r>
      <w:r>
        <w:rPr>
          <w:i/>
          <w:spacing w:val="-2"/>
          <w:sz w:val="20"/>
        </w:rPr>
        <w:t>Assistant</w:t>
      </w:r>
      <w:r>
        <w:rPr>
          <w:i/>
          <w:spacing w:val="-3"/>
          <w:sz w:val="20"/>
        </w:rPr>
        <w:t xml:space="preserve"> </w:t>
      </w:r>
      <w:r>
        <w:rPr>
          <w:i/>
          <w:spacing w:val="-2"/>
          <w:sz w:val="20"/>
        </w:rPr>
        <w:t>Professor,</w:t>
      </w:r>
      <w:r>
        <w:rPr>
          <w:i/>
          <w:spacing w:val="-3"/>
          <w:sz w:val="20"/>
        </w:rPr>
        <w:t xml:space="preserve"> </w:t>
      </w:r>
      <w:r>
        <w:rPr>
          <w:i/>
          <w:spacing w:val="-2"/>
          <w:sz w:val="20"/>
        </w:rPr>
        <w:t>Department</w:t>
      </w:r>
      <w:r>
        <w:rPr>
          <w:i/>
          <w:spacing w:val="-3"/>
          <w:sz w:val="20"/>
        </w:rPr>
        <w:t xml:space="preserve"> </w:t>
      </w:r>
      <w:r>
        <w:rPr>
          <w:i/>
          <w:spacing w:val="-2"/>
          <w:sz w:val="20"/>
        </w:rPr>
        <w:t>of</w:t>
      </w:r>
      <w:r>
        <w:rPr>
          <w:i/>
          <w:spacing w:val="-3"/>
          <w:sz w:val="20"/>
        </w:rPr>
        <w:t xml:space="preserve"> </w:t>
      </w:r>
      <w:r>
        <w:rPr>
          <w:i/>
          <w:spacing w:val="-2"/>
          <w:sz w:val="20"/>
        </w:rPr>
        <w:t xml:space="preserve">Economics </w:t>
      </w:r>
      <w:r>
        <w:rPr>
          <w:i/>
          <w:sz w:val="20"/>
        </w:rPr>
        <w:t>AVS Arts and Science College, Omalur Salem</w:t>
      </w:r>
    </w:p>
    <w:p w14:paraId="756D005D">
      <w:pPr>
        <w:pStyle w:val="4"/>
        <w:spacing w:before="175"/>
      </w:pPr>
      <w:r>
        <w:rPr>
          <w:lang w:val="en-IN" w:eastAsia="en-IN"/>
        </w:rPr>
        <mc:AlternateContent>
          <mc:Choice Requires="wps">
            <w:drawing>
              <wp:anchor distT="0" distB="0" distL="0" distR="0" simplePos="0" relativeHeight="251757568" behindDoc="0" locked="0" layoutInCell="1" allowOverlap="1">
                <wp:simplePos x="0" y="0"/>
                <wp:positionH relativeFrom="page">
                  <wp:posOffset>457200</wp:posOffset>
                </wp:positionH>
                <wp:positionV relativeFrom="paragraph">
                  <wp:posOffset>283210</wp:posOffset>
                </wp:positionV>
                <wp:extent cx="424180" cy="834390"/>
                <wp:effectExtent l="0" t="0" r="0" b="0"/>
                <wp:wrapNone/>
                <wp:docPr id="373" name="Textbox 373"/>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30DDEA65">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73" o:spid="_x0000_s1026" o:spt="202" type="#_x0000_t202" style="position:absolute;left:0pt;margin-left:36pt;margin-top:22.3pt;height:65.7pt;width:33.4pt;mso-position-horizontal-relative:page;z-index:251757568;mso-width-relative:page;mso-height-relative:page;" filled="f" stroked="f" coordsize="21600,21600" o:gfxdata="UEsDBAoAAAAAAIdO4kAAAAAAAAAAAAAAAAAEAAAAZHJzL1BLAwQUAAAACACHTuJAxgNdqtgAAAAJ&#10;AQAADwAAAGRycy9kb3ducmV2LnhtbE2PTU/DMAyG70j8h8hI3FiyMXWjNJ0QghMSoisHjmnjtdEa&#10;pzTZB/8e7wQ3W6/1+nmKzdkP4ohTdIE0zGcKBFIbrKNOw2f9ercGEZMha4ZAqOEHI2zK66vC5Dac&#10;qMLjNnWCSyjmRkOf0phLGdsevYmzMCJxtguTN4nXqZN2Micu94NcKJVJbxzxh96M+Nxju98evIan&#10;L6pe3Pd781HtKlfXD4resr3Wtzdz9Qgi4Tn9HcMFn9GhZKYmHMhGMWhYLVglaVguMxCX/H7NKg0P&#10;q0yBLAv536D8BVBLAwQUAAAACACHTuJA3bRs9rQBAAB3AwAADgAAAGRycy9lMm9Eb2MueG1srVNN&#10;j9MwEL0j8R8s32n6JShR0xVQgZAQIO3uD3Acu7EUe4zHbdJ/z9hJumi57GEvyXhm8ua9N87+brAd&#10;u6iABlzFV4slZ8pJaIw7Vfzx4eu7HWcYhWtEB05V/KqQ3x3evtn3vlRraKFrVGAE4rDsfcXbGH1Z&#10;FChbZQUuwCtHRQ3BikjHcCqaIHpCt12xXi7fFz2ExgeQCpGyx7HIJ8TwEkDQ2kh1BHm2ysURNahO&#10;RJKErfHID5mt1krGX1qjiqyrOCmN+UlDKK7TszjsRXkKwrdGThTESyg802SFcTT0BnUUUbBzMP9B&#10;WSMDIOi4kGCLUUh2hFSsls+8uW+FV1kLWY3+Zjq+Hqz8efkdmGkqvvmw4cwJSyt/UEOsYWApRQb1&#10;Hkvqu/fUGYfPMNC1mfNIyaR70MGmNyliVCd7rzd7CY1JSm7X29WOKpJKu8128zHbXzx97APGbwos&#10;S0HFA20vmyouPzASEWqdW+iQaI3jUxSHepi41tBciWpPW604/jmLoDjrvjuyLV2BOQhzUM9BiN0X&#10;yBclSXHw6RxBmzw5jRhxp8m0j0xoujtp4f+ec9fT/3L4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YDXarYAAAACQEAAA8AAAAAAAAAAQAgAAAAIgAAAGRycy9kb3ducmV2LnhtbFBLAQIUABQAAAAI&#10;AIdO4kDdtGz2tAEAAHcDAAAOAAAAAAAAAAEAIAAAACcBAABkcnMvZTJvRG9jLnhtbFBLBQYAAAAA&#10;BgAGAFkBAABNBQAAAAA=&#10;">
                <v:fill on="f" focussize="0,0"/>
                <v:stroke on="f"/>
                <v:imagedata o:title=""/>
                <o:lock v:ext="edit" aspectratio="f"/>
                <v:textbox inset="0mm,0mm,0mm,0mm">
                  <w:txbxContent>
                    <w:p w14:paraId="30DDEA65">
                      <w:pPr>
                        <w:spacing w:line="1248" w:lineRule="exact"/>
                        <w:rPr>
                          <w:sz w:val="109"/>
                        </w:rPr>
                      </w:pPr>
                      <w:r>
                        <w:rPr>
                          <w:spacing w:val="-10"/>
                          <w:sz w:val="109"/>
                        </w:rPr>
                        <w:t>T</w:t>
                      </w:r>
                    </w:p>
                  </w:txbxContent>
                </v:textbox>
              </v:shape>
            </w:pict>
          </mc:Fallback>
        </mc:AlternateContent>
      </w:r>
      <w:r>
        <w:rPr>
          <w:spacing w:val="-2"/>
          <w:w w:val="115"/>
        </w:rPr>
        <w:t>ABSTRACT</w:t>
      </w:r>
    </w:p>
    <w:p w14:paraId="274602A5">
      <w:pPr>
        <w:pStyle w:val="8"/>
        <w:spacing w:before="210" w:line="280" w:lineRule="auto"/>
        <w:ind w:left="153" w:right="147" w:firstLine="670"/>
        <w:jc w:val="right"/>
      </w:pPr>
      <w:r>
        <w:t>he</w:t>
      </w:r>
      <w:r>
        <w:rPr>
          <w:spacing w:val="35"/>
        </w:rPr>
        <w:t xml:space="preserve"> </w:t>
      </w:r>
      <w:r>
        <w:t>rapid</w:t>
      </w:r>
      <w:r>
        <w:rPr>
          <w:spacing w:val="35"/>
        </w:rPr>
        <w:t xml:space="preserve"> </w:t>
      </w:r>
      <w:r>
        <w:t>growth</w:t>
      </w:r>
      <w:r>
        <w:rPr>
          <w:spacing w:val="32"/>
        </w:rPr>
        <w:t xml:space="preserve"> </w:t>
      </w:r>
      <w:r>
        <w:t>of</w:t>
      </w:r>
      <w:r>
        <w:rPr>
          <w:spacing w:val="35"/>
        </w:rPr>
        <w:t xml:space="preserve"> </w:t>
      </w:r>
      <w:r>
        <w:t>the</w:t>
      </w:r>
      <w:r>
        <w:rPr>
          <w:spacing w:val="35"/>
        </w:rPr>
        <w:t xml:space="preserve"> </w:t>
      </w:r>
      <w:r>
        <w:t>digital</w:t>
      </w:r>
      <w:r>
        <w:rPr>
          <w:spacing w:val="32"/>
        </w:rPr>
        <w:t xml:space="preserve"> </w:t>
      </w:r>
      <w:r>
        <w:t>economy</w:t>
      </w:r>
      <w:r>
        <w:rPr>
          <w:spacing w:val="34"/>
        </w:rPr>
        <w:t xml:space="preserve"> </w:t>
      </w:r>
      <w:r>
        <w:t>has</w:t>
      </w:r>
      <w:r>
        <w:rPr>
          <w:spacing w:val="35"/>
        </w:rPr>
        <w:t xml:space="preserve"> </w:t>
      </w:r>
      <w:r>
        <w:t>reshaped</w:t>
      </w:r>
      <w:r>
        <w:rPr>
          <w:spacing w:val="34"/>
        </w:rPr>
        <w:t xml:space="preserve"> </w:t>
      </w:r>
      <w:r>
        <w:t>rural</w:t>
      </w:r>
      <w:r>
        <w:rPr>
          <w:spacing w:val="40"/>
        </w:rPr>
        <w:t xml:space="preserve"> </w:t>
      </w:r>
      <w:r>
        <w:t>livelihoods</w:t>
      </w:r>
      <w:r>
        <w:rPr>
          <w:spacing w:val="35"/>
        </w:rPr>
        <w:t xml:space="preserve"> </w:t>
      </w:r>
      <w:r>
        <w:t>across</w:t>
      </w:r>
      <w:r>
        <w:rPr>
          <w:spacing w:val="34"/>
        </w:rPr>
        <w:t xml:space="preserve"> </w:t>
      </w:r>
      <w:r>
        <w:t>India, and</w:t>
      </w:r>
      <w:r>
        <w:rPr>
          <w:spacing w:val="40"/>
        </w:rPr>
        <w:t xml:space="preserve"> </w:t>
      </w:r>
      <w:r>
        <w:t>Namakkal</w:t>
      </w:r>
      <w:r>
        <w:rPr>
          <w:spacing w:val="40"/>
        </w:rPr>
        <w:t xml:space="preserve"> </w:t>
      </w:r>
      <w:r>
        <w:t>district</w:t>
      </w:r>
      <w:r>
        <w:rPr>
          <w:spacing w:val="40"/>
        </w:rPr>
        <w:t xml:space="preserve"> </w:t>
      </w:r>
      <w:r>
        <w:t>in</w:t>
      </w:r>
      <w:r>
        <w:rPr>
          <w:spacing w:val="40"/>
        </w:rPr>
        <w:t xml:space="preserve"> </w:t>
      </w:r>
      <w:r>
        <w:t>Tamil</w:t>
      </w:r>
      <w:r>
        <w:rPr>
          <w:spacing w:val="40"/>
        </w:rPr>
        <w:t xml:space="preserve"> </w:t>
      </w:r>
      <w:r>
        <w:t>Nadu</w:t>
      </w:r>
      <w:r>
        <w:rPr>
          <w:spacing w:val="40"/>
        </w:rPr>
        <w:t xml:space="preserve"> </w:t>
      </w:r>
      <w:r>
        <w:t>is</w:t>
      </w:r>
      <w:r>
        <w:rPr>
          <w:spacing w:val="40"/>
        </w:rPr>
        <w:t xml:space="preserve"> </w:t>
      </w:r>
      <w:r>
        <w:t>emerging</w:t>
      </w:r>
      <w:r>
        <w:rPr>
          <w:spacing w:val="40"/>
        </w:rPr>
        <w:t xml:space="preserve"> </w:t>
      </w:r>
      <w:r>
        <w:t>as</w:t>
      </w:r>
      <w:r>
        <w:rPr>
          <w:spacing w:val="40"/>
        </w:rPr>
        <w:t xml:space="preserve"> </w:t>
      </w:r>
      <w:r>
        <w:t>a</w:t>
      </w:r>
      <w:r>
        <w:rPr>
          <w:spacing w:val="40"/>
        </w:rPr>
        <w:t xml:space="preserve"> </w:t>
      </w:r>
      <w:r>
        <w:t>significant</w:t>
      </w:r>
      <w:r>
        <w:rPr>
          <w:spacing w:val="40"/>
        </w:rPr>
        <w:t xml:space="preserve"> </w:t>
      </w:r>
      <w:r>
        <w:t>participant</w:t>
      </w:r>
      <w:r>
        <w:rPr>
          <w:spacing w:val="40"/>
        </w:rPr>
        <w:t xml:space="preserve"> </w:t>
      </w:r>
      <w:r>
        <w:t>in</w:t>
      </w:r>
      <w:r>
        <w:rPr>
          <w:spacing w:val="40"/>
        </w:rPr>
        <w:t xml:space="preserve"> </w:t>
      </w:r>
      <w:r>
        <w:t>this transformation.</w:t>
      </w:r>
      <w:r>
        <w:rPr>
          <w:spacing w:val="40"/>
        </w:rPr>
        <w:t xml:space="preserve"> </w:t>
      </w:r>
      <w:r>
        <w:t>Traditionally</w:t>
      </w:r>
      <w:r>
        <w:rPr>
          <w:spacing w:val="40"/>
        </w:rPr>
        <w:t xml:space="preserve"> </w:t>
      </w:r>
      <w:r>
        <w:t>known</w:t>
      </w:r>
      <w:r>
        <w:rPr>
          <w:spacing w:val="40"/>
        </w:rPr>
        <w:t xml:space="preserve"> </w:t>
      </w:r>
      <w:r>
        <w:t>for</w:t>
      </w:r>
      <w:r>
        <w:rPr>
          <w:spacing w:val="40"/>
        </w:rPr>
        <w:t xml:space="preserve"> </w:t>
      </w:r>
      <w:r>
        <w:t>its</w:t>
      </w:r>
      <w:r>
        <w:rPr>
          <w:spacing w:val="40"/>
        </w:rPr>
        <w:t xml:space="preserve"> </w:t>
      </w:r>
      <w:r>
        <w:t>poultry</w:t>
      </w:r>
      <w:r>
        <w:rPr>
          <w:spacing w:val="40"/>
        </w:rPr>
        <w:t xml:space="preserve"> </w:t>
      </w:r>
      <w:r>
        <w:t>industry,</w:t>
      </w:r>
      <w:r>
        <w:rPr>
          <w:spacing w:val="40"/>
        </w:rPr>
        <w:t xml:space="preserve"> </w:t>
      </w:r>
      <w:r>
        <w:t>transport</w:t>
      </w:r>
      <w:r>
        <w:rPr>
          <w:spacing w:val="40"/>
        </w:rPr>
        <w:t xml:space="preserve"> </w:t>
      </w:r>
      <w:r>
        <w:t>sector,</w:t>
      </w:r>
      <w:r>
        <w:rPr>
          <w:spacing w:val="40"/>
        </w:rPr>
        <w:t xml:space="preserve"> </w:t>
      </w:r>
      <w:r>
        <w:t>and agriculture,</w:t>
      </w:r>
      <w:r>
        <w:rPr>
          <w:spacing w:val="40"/>
        </w:rPr>
        <w:t xml:space="preserve"> </w:t>
      </w:r>
      <w:r>
        <w:t>Namakkal</w:t>
      </w:r>
      <w:r>
        <w:rPr>
          <w:spacing w:val="37"/>
        </w:rPr>
        <w:t xml:space="preserve"> </w:t>
      </w:r>
      <w:r>
        <w:t>is</w:t>
      </w:r>
      <w:r>
        <w:rPr>
          <w:spacing w:val="37"/>
        </w:rPr>
        <w:t xml:space="preserve"> </w:t>
      </w:r>
      <w:r>
        <w:t>now</w:t>
      </w:r>
      <w:r>
        <w:rPr>
          <w:spacing w:val="37"/>
        </w:rPr>
        <w:t xml:space="preserve"> </w:t>
      </w:r>
      <w:r>
        <w:t>witnessing</w:t>
      </w:r>
      <w:r>
        <w:rPr>
          <w:spacing w:val="35"/>
        </w:rPr>
        <w:t xml:space="preserve"> </w:t>
      </w:r>
      <w:r>
        <w:t>increasing</w:t>
      </w:r>
      <w:r>
        <w:rPr>
          <w:spacing w:val="39"/>
        </w:rPr>
        <w:t xml:space="preserve"> </w:t>
      </w:r>
      <w:r>
        <w:t>digital</w:t>
      </w:r>
      <w:r>
        <w:rPr>
          <w:spacing w:val="40"/>
        </w:rPr>
        <w:t xml:space="preserve"> </w:t>
      </w:r>
      <w:r>
        <w:t>adoption</w:t>
      </w:r>
      <w:r>
        <w:rPr>
          <w:spacing w:val="37"/>
        </w:rPr>
        <w:t xml:space="preserve"> </w:t>
      </w:r>
      <w:r>
        <w:t>in</w:t>
      </w:r>
      <w:r>
        <w:rPr>
          <w:spacing w:val="39"/>
        </w:rPr>
        <w:t xml:space="preserve"> </w:t>
      </w:r>
      <w:r>
        <w:t>education,</w:t>
      </w:r>
      <w:r>
        <w:rPr>
          <w:spacing w:val="37"/>
        </w:rPr>
        <w:t xml:space="preserve"> </w:t>
      </w:r>
      <w:r>
        <w:t>banking, retail,</w:t>
      </w:r>
      <w:r>
        <w:rPr>
          <w:spacing w:val="70"/>
        </w:rPr>
        <w:t xml:space="preserve"> </w:t>
      </w:r>
      <w:r>
        <w:t>and</w:t>
      </w:r>
      <w:r>
        <w:rPr>
          <w:spacing w:val="70"/>
        </w:rPr>
        <w:t xml:space="preserve"> </w:t>
      </w:r>
      <w:r>
        <w:t>entrepreneurship.</w:t>
      </w:r>
      <w:r>
        <w:rPr>
          <w:spacing w:val="40"/>
        </w:rPr>
        <w:t xml:space="preserve"> </w:t>
      </w:r>
      <w:r>
        <w:t>According</w:t>
      </w:r>
      <w:r>
        <w:rPr>
          <w:spacing w:val="40"/>
        </w:rPr>
        <w:t xml:space="preserve"> </w:t>
      </w:r>
      <w:r>
        <w:t>to</w:t>
      </w:r>
      <w:r>
        <w:rPr>
          <w:spacing w:val="70"/>
        </w:rPr>
        <w:t xml:space="preserve"> </w:t>
      </w:r>
      <w:r>
        <w:t>the</w:t>
      </w:r>
      <w:r>
        <w:rPr>
          <w:spacing w:val="40"/>
        </w:rPr>
        <w:t xml:space="preserve"> </w:t>
      </w:r>
      <w:r>
        <w:t>2011</w:t>
      </w:r>
      <w:r>
        <w:rPr>
          <w:spacing w:val="70"/>
        </w:rPr>
        <w:t xml:space="preserve"> </w:t>
      </w:r>
      <w:r>
        <w:t>Census,</w:t>
      </w:r>
      <w:r>
        <w:rPr>
          <w:spacing w:val="40"/>
        </w:rPr>
        <w:t xml:space="preserve"> </w:t>
      </w:r>
      <w:r>
        <w:t>nearly</w:t>
      </w:r>
      <w:r>
        <w:rPr>
          <w:spacing w:val="40"/>
        </w:rPr>
        <w:t xml:space="preserve"> </w:t>
      </w:r>
      <w:r>
        <w:t>60%</w:t>
      </w:r>
      <w:r>
        <w:rPr>
          <w:spacing w:val="70"/>
        </w:rPr>
        <w:t xml:space="preserve"> </w:t>
      </w:r>
      <w:r>
        <w:t>of</w:t>
      </w:r>
      <w:r>
        <w:rPr>
          <w:spacing w:val="71"/>
        </w:rPr>
        <w:t xml:space="preserve"> </w:t>
      </w:r>
      <w:r>
        <w:t>Namakkal’s population</w:t>
      </w:r>
      <w:r>
        <w:rPr>
          <w:spacing w:val="80"/>
        </w:rPr>
        <w:t xml:space="preserve"> </w:t>
      </w:r>
      <w:r>
        <w:t>is</w:t>
      </w:r>
      <w:r>
        <w:rPr>
          <w:spacing w:val="80"/>
        </w:rPr>
        <w:t xml:space="preserve"> </w:t>
      </w:r>
      <w:r>
        <w:t>under</w:t>
      </w:r>
      <w:r>
        <w:rPr>
          <w:spacing w:val="80"/>
        </w:rPr>
        <w:t xml:space="preserve"> </w:t>
      </w:r>
      <w:r>
        <w:t>the</w:t>
      </w:r>
      <w:r>
        <w:rPr>
          <w:spacing w:val="80"/>
        </w:rPr>
        <w:t xml:space="preserve"> </w:t>
      </w:r>
      <w:r>
        <w:t>age</w:t>
      </w:r>
      <w:r>
        <w:rPr>
          <w:spacing w:val="80"/>
        </w:rPr>
        <w:t xml:space="preserve"> </w:t>
      </w:r>
      <w:r>
        <w:t>of</w:t>
      </w:r>
      <w:r>
        <w:rPr>
          <w:spacing w:val="80"/>
        </w:rPr>
        <w:t xml:space="preserve"> </w:t>
      </w:r>
      <w:r>
        <w:t>35,</w:t>
      </w:r>
      <w:r>
        <w:rPr>
          <w:spacing w:val="80"/>
        </w:rPr>
        <w:t xml:space="preserve"> </w:t>
      </w:r>
      <w:r>
        <w:t>making</w:t>
      </w:r>
      <w:r>
        <w:rPr>
          <w:spacing w:val="80"/>
        </w:rPr>
        <w:t xml:space="preserve"> </w:t>
      </w:r>
      <w:r>
        <w:t>youth</w:t>
      </w:r>
      <w:r>
        <w:rPr>
          <w:spacing w:val="80"/>
        </w:rPr>
        <w:t xml:space="preserve"> </w:t>
      </w:r>
      <w:r>
        <w:t>employability</w:t>
      </w:r>
      <w:r>
        <w:rPr>
          <w:spacing w:val="80"/>
        </w:rPr>
        <w:t xml:space="preserve"> </w:t>
      </w:r>
      <w:r>
        <w:t>a</w:t>
      </w:r>
      <w:r>
        <w:rPr>
          <w:spacing w:val="80"/>
        </w:rPr>
        <w:t xml:space="preserve"> </w:t>
      </w:r>
      <w:r>
        <w:t>critical</w:t>
      </w:r>
      <w:r>
        <w:rPr>
          <w:spacing w:val="80"/>
        </w:rPr>
        <w:t xml:space="preserve"> </w:t>
      </w:r>
      <w:r>
        <w:t>concern</w:t>
      </w:r>
      <w:r>
        <w:rPr>
          <w:spacing w:val="80"/>
        </w:rPr>
        <w:t xml:space="preserve"> </w:t>
      </w:r>
      <w:r>
        <w:t>for sustainable development. The integration of digital platforms in rural Namakkal has opened</w:t>
      </w:r>
      <w:r>
        <w:rPr>
          <w:spacing w:val="80"/>
        </w:rPr>
        <w:t xml:space="preserve"> </w:t>
      </w:r>
      <w:r>
        <w:t>new</w:t>
      </w:r>
      <w:r>
        <w:rPr>
          <w:spacing w:val="40"/>
        </w:rPr>
        <w:t xml:space="preserve"> </w:t>
      </w:r>
      <w:r>
        <w:t>pathways</w:t>
      </w:r>
      <w:r>
        <w:rPr>
          <w:spacing w:val="40"/>
        </w:rPr>
        <w:t xml:space="preserve"> </w:t>
      </w:r>
      <w:r>
        <w:t>for</w:t>
      </w:r>
      <w:r>
        <w:rPr>
          <w:spacing w:val="40"/>
        </w:rPr>
        <w:t xml:space="preserve"> </w:t>
      </w:r>
      <w:r>
        <w:t>employment,</w:t>
      </w:r>
      <w:r>
        <w:rPr>
          <w:spacing w:val="40"/>
        </w:rPr>
        <w:t xml:space="preserve"> </w:t>
      </w:r>
      <w:r>
        <w:t>innovation,</w:t>
      </w:r>
      <w:r>
        <w:rPr>
          <w:spacing w:val="40"/>
        </w:rPr>
        <w:t xml:space="preserve"> </w:t>
      </w:r>
      <w:r>
        <w:t>and</w:t>
      </w:r>
      <w:r>
        <w:rPr>
          <w:spacing w:val="40"/>
        </w:rPr>
        <w:t xml:space="preserve"> </w:t>
      </w:r>
      <w:r>
        <w:t>inclusive</w:t>
      </w:r>
      <w:r>
        <w:rPr>
          <w:spacing w:val="40"/>
        </w:rPr>
        <w:t xml:space="preserve"> </w:t>
      </w:r>
      <w:r>
        <w:t>growth.</w:t>
      </w:r>
      <w:r>
        <w:rPr>
          <w:spacing w:val="40"/>
        </w:rPr>
        <w:t xml:space="preserve"> </w:t>
      </w:r>
      <w:r>
        <w:t>The</w:t>
      </w:r>
      <w:r>
        <w:rPr>
          <w:spacing w:val="40"/>
        </w:rPr>
        <w:t xml:space="preserve"> </w:t>
      </w:r>
      <w:r>
        <w:t>spread</w:t>
      </w:r>
      <w:r>
        <w:rPr>
          <w:spacing w:val="40"/>
        </w:rPr>
        <w:t xml:space="preserve"> </w:t>
      </w:r>
      <w:r>
        <w:t>of</w:t>
      </w:r>
      <w:r>
        <w:rPr>
          <w:spacing w:val="40"/>
        </w:rPr>
        <w:t xml:space="preserve"> </w:t>
      </w:r>
      <w:r>
        <w:t>internet connectivity,</w:t>
      </w:r>
      <w:r>
        <w:rPr>
          <w:spacing w:val="40"/>
        </w:rPr>
        <w:t xml:space="preserve"> </w:t>
      </w:r>
      <w:r>
        <w:t>with</w:t>
      </w:r>
      <w:r>
        <w:rPr>
          <w:spacing w:val="40"/>
        </w:rPr>
        <w:t xml:space="preserve"> </w:t>
      </w:r>
      <w:r>
        <w:t>over</w:t>
      </w:r>
      <w:r>
        <w:rPr>
          <w:spacing w:val="40"/>
        </w:rPr>
        <w:t xml:space="preserve"> </w:t>
      </w:r>
      <w:r>
        <w:t>72%</w:t>
      </w:r>
      <w:r>
        <w:rPr>
          <w:spacing w:val="40"/>
        </w:rPr>
        <w:t xml:space="preserve"> </w:t>
      </w:r>
      <w:r>
        <w:t>of</w:t>
      </w:r>
      <w:r>
        <w:rPr>
          <w:spacing w:val="40"/>
        </w:rPr>
        <w:t xml:space="preserve"> </w:t>
      </w:r>
      <w:r>
        <w:t>households</w:t>
      </w:r>
      <w:r>
        <w:rPr>
          <w:spacing w:val="40"/>
        </w:rPr>
        <w:t xml:space="preserve"> </w:t>
      </w:r>
      <w:r>
        <w:t>in</w:t>
      </w:r>
      <w:r>
        <w:rPr>
          <w:spacing w:val="40"/>
        </w:rPr>
        <w:t xml:space="preserve"> </w:t>
      </w:r>
      <w:r>
        <w:t>Tamil</w:t>
      </w:r>
      <w:r>
        <w:rPr>
          <w:spacing w:val="40"/>
        </w:rPr>
        <w:t xml:space="preserve"> </w:t>
      </w:r>
      <w:r>
        <w:t>Nadu</w:t>
      </w:r>
      <w:r>
        <w:rPr>
          <w:spacing w:val="40"/>
        </w:rPr>
        <w:t xml:space="preserve"> </w:t>
      </w:r>
      <w:r>
        <w:t>having</w:t>
      </w:r>
      <w:r>
        <w:rPr>
          <w:spacing w:val="40"/>
        </w:rPr>
        <w:t xml:space="preserve"> </w:t>
      </w:r>
      <w:r>
        <w:t>mobile</w:t>
      </w:r>
      <w:r>
        <w:rPr>
          <w:spacing w:val="40"/>
        </w:rPr>
        <w:t xml:space="preserve"> </w:t>
      </w:r>
      <w:r>
        <w:t>internet</w:t>
      </w:r>
      <w:r>
        <w:rPr>
          <w:spacing w:val="40"/>
        </w:rPr>
        <w:t xml:space="preserve"> </w:t>
      </w:r>
      <w:r>
        <w:t>access (NSSO</w:t>
      </w:r>
      <w:r>
        <w:rPr>
          <w:spacing w:val="40"/>
        </w:rPr>
        <w:t xml:space="preserve"> </w:t>
      </w:r>
      <w:r>
        <w:t>2022),</w:t>
      </w:r>
      <w:r>
        <w:rPr>
          <w:spacing w:val="40"/>
        </w:rPr>
        <w:t xml:space="preserve"> </w:t>
      </w:r>
      <w:r>
        <w:t>has</w:t>
      </w:r>
      <w:r>
        <w:rPr>
          <w:spacing w:val="40"/>
        </w:rPr>
        <w:t xml:space="preserve"> </w:t>
      </w:r>
      <w:r>
        <w:t>enabled</w:t>
      </w:r>
      <w:r>
        <w:rPr>
          <w:spacing w:val="40"/>
        </w:rPr>
        <w:t xml:space="preserve"> </w:t>
      </w:r>
      <w:r>
        <w:t>rural</w:t>
      </w:r>
      <w:r>
        <w:rPr>
          <w:spacing w:val="40"/>
        </w:rPr>
        <w:t xml:space="preserve"> </w:t>
      </w:r>
      <w:r>
        <w:t>youth</w:t>
      </w:r>
      <w:r>
        <w:rPr>
          <w:spacing w:val="40"/>
        </w:rPr>
        <w:t xml:space="preserve"> </w:t>
      </w:r>
      <w:r>
        <w:t>to</w:t>
      </w:r>
      <w:r>
        <w:rPr>
          <w:spacing w:val="40"/>
        </w:rPr>
        <w:t xml:space="preserve"> </w:t>
      </w:r>
      <w:r>
        <w:t>participate</w:t>
      </w:r>
      <w:r>
        <w:rPr>
          <w:spacing w:val="40"/>
        </w:rPr>
        <w:t xml:space="preserve"> </w:t>
      </w:r>
      <w:r>
        <w:t>in</w:t>
      </w:r>
      <w:r>
        <w:rPr>
          <w:spacing w:val="40"/>
        </w:rPr>
        <w:t xml:space="preserve"> </w:t>
      </w:r>
      <w:r>
        <w:t>e-commerce,</w:t>
      </w:r>
      <w:r>
        <w:rPr>
          <w:spacing w:val="40"/>
        </w:rPr>
        <w:t xml:space="preserve"> </w:t>
      </w:r>
      <w:r>
        <w:t>digital</w:t>
      </w:r>
      <w:r>
        <w:rPr>
          <w:spacing w:val="40"/>
        </w:rPr>
        <w:t xml:space="preserve"> </w:t>
      </w:r>
      <w:r>
        <w:t>banking,</w:t>
      </w:r>
      <w:r>
        <w:rPr>
          <w:spacing w:val="40"/>
        </w:rPr>
        <w:t xml:space="preserve"> </w:t>
      </w:r>
      <w:r>
        <w:t>and online</w:t>
      </w:r>
      <w:r>
        <w:rPr>
          <w:spacing w:val="40"/>
        </w:rPr>
        <w:t xml:space="preserve">  </w:t>
      </w:r>
      <w:r>
        <w:t>education.</w:t>
      </w:r>
      <w:r>
        <w:rPr>
          <w:spacing w:val="40"/>
        </w:rPr>
        <w:t xml:space="preserve">  </w:t>
      </w:r>
      <w:r>
        <w:t>In</w:t>
      </w:r>
      <w:r>
        <w:rPr>
          <w:spacing w:val="40"/>
        </w:rPr>
        <w:t xml:space="preserve">  </w:t>
      </w:r>
      <w:r>
        <w:t>Namakkal,</w:t>
      </w:r>
      <w:r>
        <w:rPr>
          <w:spacing w:val="40"/>
        </w:rPr>
        <w:t xml:space="preserve">  </w:t>
      </w:r>
      <w:r>
        <w:t>government</w:t>
      </w:r>
      <w:r>
        <w:rPr>
          <w:spacing w:val="40"/>
        </w:rPr>
        <w:t xml:space="preserve">  </w:t>
      </w:r>
      <w:r>
        <w:t>initiatives</w:t>
      </w:r>
      <w:r>
        <w:rPr>
          <w:spacing w:val="40"/>
        </w:rPr>
        <w:t xml:space="preserve">  </w:t>
      </w:r>
      <w:r>
        <w:t>such</w:t>
      </w:r>
      <w:r>
        <w:rPr>
          <w:spacing w:val="40"/>
        </w:rPr>
        <w:t xml:space="preserve">  </w:t>
      </w:r>
      <w:r>
        <w:t>as</w:t>
      </w:r>
      <w:r>
        <w:rPr>
          <w:spacing w:val="40"/>
        </w:rPr>
        <w:t xml:space="preserve">  </w:t>
      </w:r>
      <w:r>
        <w:t>Tamil</w:t>
      </w:r>
      <w:r>
        <w:rPr>
          <w:spacing w:val="40"/>
        </w:rPr>
        <w:t xml:space="preserve">  </w:t>
      </w:r>
      <w:r>
        <w:t>Nadu</w:t>
      </w:r>
      <w:r>
        <w:rPr>
          <w:spacing w:val="40"/>
        </w:rPr>
        <w:t xml:space="preserve">  </w:t>
      </w:r>
      <w:r>
        <w:t>Skill Development</w:t>
      </w:r>
      <w:r>
        <w:rPr>
          <w:spacing w:val="40"/>
        </w:rPr>
        <w:t xml:space="preserve"> </w:t>
      </w:r>
      <w:r>
        <w:t>Corporation</w:t>
      </w:r>
      <w:r>
        <w:rPr>
          <w:spacing w:val="40"/>
        </w:rPr>
        <w:t xml:space="preserve"> </w:t>
      </w:r>
      <w:r>
        <w:t>(TNSDC)</w:t>
      </w:r>
      <w:r>
        <w:rPr>
          <w:spacing w:val="40"/>
        </w:rPr>
        <w:t xml:space="preserve"> </w:t>
      </w:r>
      <w:r>
        <w:t>and</w:t>
      </w:r>
      <w:r>
        <w:rPr>
          <w:spacing w:val="40"/>
        </w:rPr>
        <w:t xml:space="preserve"> </w:t>
      </w:r>
      <w:r>
        <w:t>Digital</w:t>
      </w:r>
      <w:r>
        <w:rPr>
          <w:spacing w:val="40"/>
        </w:rPr>
        <w:t xml:space="preserve"> </w:t>
      </w:r>
      <w:r>
        <w:t>India</w:t>
      </w:r>
      <w:r>
        <w:rPr>
          <w:spacing w:val="40"/>
        </w:rPr>
        <w:t xml:space="preserve"> </w:t>
      </w:r>
      <w:r>
        <w:t>programmes</w:t>
      </w:r>
      <w:r>
        <w:rPr>
          <w:spacing w:val="40"/>
        </w:rPr>
        <w:t xml:space="preserve"> </w:t>
      </w:r>
      <w:r>
        <w:t>have</w:t>
      </w:r>
      <w:r>
        <w:rPr>
          <w:spacing w:val="40"/>
        </w:rPr>
        <w:t xml:space="preserve"> </w:t>
      </w:r>
      <w:r>
        <w:t>created</w:t>
      </w:r>
      <w:r>
        <w:rPr>
          <w:spacing w:val="40"/>
        </w:rPr>
        <w:t xml:space="preserve"> </w:t>
      </w:r>
      <w:r>
        <w:t>training</w:t>
      </w:r>
      <w:r>
        <w:rPr>
          <w:spacing w:val="80"/>
        </w:rPr>
        <w:t xml:space="preserve"> </w:t>
      </w:r>
      <w:r>
        <w:t>modules</w:t>
      </w:r>
      <w:r>
        <w:rPr>
          <w:spacing w:val="25"/>
        </w:rPr>
        <w:t xml:space="preserve"> </w:t>
      </w:r>
      <w:r>
        <w:t>for</w:t>
      </w:r>
      <w:r>
        <w:rPr>
          <w:spacing w:val="23"/>
        </w:rPr>
        <w:t xml:space="preserve"> </w:t>
      </w:r>
      <w:r>
        <w:t>youth</w:t>
      </w:r>
      <w:r>
        <w:rPr>
          <w:spacing w:val="26"/>
        </w:rPr>
        <w:t xml:space="preserve"> </w:t>
      </w:r>
      <w:r>
        <w:t>in</w:t>
      </w:r>
      <w:r>
        <w:rPr>
          <w:spacing w:val="26"/>
        </w:rPr>
        <w:t xml:space="preserve"> </w:t>
      </w:r>
      <w:r>
        <w:t>digital literacy, IT-enabled</w:t>
      </w:r>
      <w:r>
        <w:rPr>
          <w:spacing w:val="25"/>
        </w:rPr>
        <w:t xml:space="preserve"> </w:t>
      </w:r>
      <w:r>
        <w:t>services, and data</w:t>
      </w:r>
      <w:r>
        <w:rPr>
          <w:spacing w:val="23"/>
        </w:rPr>
        <w:t xml:space="preserve"> </w:t>
      </w:r>
      <w:r>
        <w:t>management.</w:t>
      </w:r>
      <w:r>
        <w:rPr>
          <w:spacing w:val="25"/>
        </w:rPr>
        <w:t xml:space="preserve"> </w:t>
      </w:r>
      <w:r>
        <w:t>The</w:t>
      </w:r>
      <w:r>
        <w:rPr>
          <w:spacing w:val="25"/>
        </w:rPr>
        <w:t xml:space="preserve"> </w:t>
      </w:r>
      <w:r>
        <w:t>rise</w:t>
      </w:r>
      <w:r>
        <w:rPr>
          <w:spacing w:val="25"/>
        </w:rPr>
        <w:t xml:space="preserve"> </w:t>
      </w:r>
      <w:r>
        <w:t>of startups</w:t>
      </w:r>
      <w:r>
        <w:rPr>
          <w:spacing w:val="34"/>
        </w:rPr>
        <w:t xml:space="preserve"> </w:t>
      </w:r>
      <w:r>
        <w:t>in</w:t>
      </w:r>
      <w:r>
        <w:rPr>
          <w:spacing w:val="37"/>
        </w:rPr>
        <w:t xml:space="preserve"> </w:t>
      </w:r>
      <w:r>
        <w:t>e-commerce,</w:t>
      </w:r>
      <w:r>
        <w:rPr>
          <w:spacing w:val="29"/>
        </w:rPr>
        <w:t xml:space="preserve"> </w:t>
      </w:r>
      <w:r>
        <w:t>delivery</w:t>
      </w:r>
      <w:r>
        <w:rPr>
          <w:spacing w:val="34"/>
        </w:rPr>
        <w:t xml:space="preserve"> </w:t>
      </w:r>
      <w:r>
        <w:t>services,</w:t>
      </w:r>
      <w:r>
        <w:rPr>
          <w:spacing w:val="34"/>
        </w:rPr>
        <w:t xml:space="preserve"> </w:t>
      </w:r>
      <w:r>
        <w:t>and</w:t>
      </w:r>
      <w:r>
        <w:rPr>
          <w:spacing w:val="34"/>
        </w:rPr>
        <w:t xml:space="preserve"> </w:t>
      </w:r>
      <w:r>
        <w:t>agro-tech</w:t>
      </w:r>
      <w:r>
        <w:rPr>
          <w:spacing w:val="33"/>
        </w:rPr>
        <w:t xml:space="preserve"> </w:t>
      </w:r>
      <w:r>
        <w:t>is</w:t>
      </w:r>
      <w:r>
        <w:rPr>
          <w:spacing w:val="36"/>
        </w:rPr>
        <w:t xml:space="preserve"> </w:t>
      </w:r>
      <w:r>
        <w:t>further</w:t>
      </w:r>
      <w:r>
        <w:rPr>
          <w:spacing w:val="33"/>
        </w:rPr>
        <w:t xml:space="preserve"> </w:t>
      </w:r>
      <w:r>
        <w:t>generating</w:t>
      </w:r>
      <w:r>
        <w:rPr>
          <w:spacing w:val="34"/>
        </w:rPr>
        <w:t xml:space="preserve"> </w:t>
      </w:r>
      <w:r>
        <w:t>employment opportunities.</w:t>
      </w:r>
      <w:r>
        <w:rPr>
          <w:spacing w:val="40"/>
        </w:rPr>
        <w:t xml:space="preserve"> </w:t>
      </w:r>
      <w:r>
        <w:t>For</w:t>
      </w:r>
      <w:r>
        <w:rPr>
          <w:spacing w:val="38"/>
        </w:rPr>
        <w:t xml:space="preserve"> </w:t>
      </w:r>
      <w:r>
        <w:t>instance,</w:t>
      </w:r>
      <w:r>
        <w:rPr>
          <w:spacing w:val="40"/>
        </w:rPr>
        <w:t xml:space="preserve"> </w:t>
      </w:r>
      <w:r>
        <w:t>Namakkal’s</w:t>
      </w:r>
      <w:r>
        <w:rPr>
          <w:spacing w:val="40"/>
        </w:rPr>
        <w:t xml:space="preserve"> </w:t>
      </w:r>
      <w:r>
        <w:t>farmers</w:t>
      </w:r>
      <w:r>
        <w:rPr>
          <w:spacing w:val="37"/>
        </w:rPr>
        <w:t xml:space="preserve"> </w:t>
      </w:r>
      <w:r>
        <w:t>are</w:t>
      </w:r>
      <w:r>
        <w:rPr>
          <w:spacing w:val="40"/>
        </w:rPr>
        <w:t xml:space="preserve"> </w:t>
      </w:r>
      <w:r>
        <w:t>increasingly</w:t>
      </w:r>
      <w:r>
        <w:rPr>
          <w:spacing w:val="40"/>
        </w:rPr>
        <w:t xml:space="preserve"> </w:t>
      </w:r>
      <w:r>
        <w:t>using</w:t>
      </w:r>
      <w:r>
        <w:rPr>
          <w:spacing w:val="40"/>
        </w:rPr>
        <w:t xml:space="preserve"> </w:t>
      </w:r>
      <w:r>
        <w:t>online</w:t>
      </w:r>
      <w:r>
        <w:rPr>
          <w:spacing w:val="40"/>
        </w:rPr>
        <w:t xml:space="preserve"> </w:t>
      </w:r>
      <w:r>
        <w:t>platforms</w:t>
      </w:r>
      <w:r>
        <w:rPr>
          <w:spacing w:val="40"/>
        </w:rPr>
        <w:t xml:space="preserve"> </w:t>
      </w:r>
      <w:r>
        <w:t>to sell</w:t>
      </w:r>
      <w:r>
        <w:rPr>
          <w:spacing w:val="38"/>
        </w:rPr>
        <w:t xml:space="preserve"> </w:t>
      </w:r>
      <w:r>
        <w:t>poultry</w:t>
      </w:r>
      <w:r>
        <w:rPr>
          <w:spacing w:val="36"/>
        </w:rPr>
        <w:t xml:space="preserve"> </w:t>
      </w:r>
      <w:r>
        <w:t>products</w:t>
      </w:r>
      <w:r>
        <w:rPr>
          <w:spacing w:val="38"/>
        </w:rPr>
        <w:t xml:space="preserve"> </w:t>
      </w:r>
      <w:r>
        <w:t>and</w:t>
      </w:r>
      <w:r>
        <w:rPr>
          <w:spacing w:val="36"/>
        </w:rPr>
        <w:t xml:space="preserve"> </w:t>
      </w:r>
      <w:r>
        <w:t>organic</w:t>
      </w:r>
      <w:r>
        <w:rPr>
          <w:spacing w:val="38"/>
        </w:rPr>
        <w:t xml:space="preserve"> </w:t>
      </w:r>
      <w:r>
        <w:t>produce,</w:t>
      </w:r>
      <w:r>
        <w:rPr>
          <w:spacing w:val="38"/>
        </w:rPr>
        <w:t xml:space="preserve"> </w:t>
      </w:r>
      <w:r>
        <w:t>improving</w:t>
      </w:r>
      <w:r>
        <w:rPr>
          <w:spacing w:val="36"/>
        </w:rPr>
        <w:t xml:space="preserve"> </w:t>
      </w:r>
      <w:r>
        <w:t>both</w:t>
      </w:r>
      <w:r>
        <w:rPr>
          <w:spacing w:val="38"/>
        </w:rPr>
        <w:t xml:space="preserve"> </w:t>
      </w:r>
      <w:r>
        <w:t>income</w:t>
      </w:r>
      <w:r>
        <w:rPr>
          <w:spacing w:val="36"/>
        </w:rPr>
        <w:t xml:space="preserve"> </w:t>
      </w:r>
      <w:r>
        <w:t>levels</w:t>
      </w:r>
      <w:r>
        <w:rPr>
          <w:spacing w:val="35"/>
        </w:rPr>
        <w:t xml:space="preserve"> </w:t>
      </w:r>
      <w:r>
        <w:t>and</w:t>
      </w:r>
      <w:r>
        <w:rPr>
          <w:spacing w:val="36"/>
        </w:rPr>
        <w:t xml:space="preserve"> </w:t>
      </w:r>
      <w:r>
        <w:t>employment in</w:t>
      </w:r>
      <w:r>
        <w:rPr>
          <w:spacing w:val="33"/>
        </w:rPr>
        <w:t xml:space="preserve"> </w:t>
      </w:r>
      <w:r>
        <w:t>logistics</w:t>
      </w:r>
      <w:r>
        <w:rPr>
          <w:spacing w:val="31"/>
        </w:rPr>
        <w:t xml:space="preserve"> </w:t>
      </w:r>
      <w:r>
        <w:t>and</w:t>
      </w:r>
      <w:r>
        <w:rPr>
          <w:spacing w:val="30"/>
        </w:rPr>
        <w:t xml:space="preserve"> </w:t>
      </w:r>
      <w:r>
        <w:t>marketing.</w:t>
      </w:r>
      <w:r>
        <w:rPr>
          <w:spacing w:val="34"/>
        </w:rPr>
        <w:t xml:space="preserve"> </w:t>
      </w:r>
      <w:r>
        <w:t>At</w:t>
      </w:r>
      <w:r>
        <w:rPr>
          <w:spacing w:val="30"/>
        </w:rPr>
        <w:t xml:space="preserve"> </w:t>
      </w:r>
      <w:r>
        <w:t>the</w:t>
      </w:r>
      <w:r>
        <w:rPr>
          <w:spacing w:val="30"/>
        </w:rPr>
        <w:t xml:space="preserve"> </w:t>
      </w:r>
      <w:r>
        <w:t>same</w:t>
      </w:r>
      <w:r>
        <w:rPr>
          <w:spacing w:val="30"/>
        </w:rPr>
        <w:t xml:space="preserve"> </w:t>
      </w:r>
      <w:r>
        <w:t>time,</w:t>
      </w:r>
      <w:r>
        <w:rPr>
          <w:spacing w:val="30"/>
        </w:rPr>
        <w:t xml:space="preserve"> </w:t>
      </w:r>
      <w:r>
        <w:t>digital</w:t>
      </w:r>
      <w:r>
        <w:rPr>
          <w:spacing w:val="31"/>
        </w:rPr>
        <w:t xml:space="preserve"> </w:t>
      </w:r>
      <w:r>
        <w:t>freelancing</w:t>
      </w:r>
      <w:r>
        <w:rPr>
          <w:spacing w:val="27"/>
        </w:rPr>
        <w:t xml:space="preserve"> </w:t>
      </w:r>
      <w:r>
        <w:t>and</w:t>
      </w:r>
      <w:r>
        <w:rPr>
          <w:spacing w:val="30"/>
        </w:rPr>
        <w:t xml:space="preserve"> </w:t>
      </w:r>
      <w:r>
        <w:t>gig</w:t>
      </w:r>
      <w:r>
        <w:rPr>
          <w:spacing w:val="31"/>
        </w:rPr>
        <w:t xml:space="preserve"> </w:t>
      </w:r>
      <w:r>
        <w:t>work</w:t>
      </w:r>
      <w:r>
        <w:rPr>
          <w:spacing w:val="30"/>
        </w:rPr>
        <w:t xml:space="preserve"> </w:t>
      </w:r>
      <w:r>
        <w:t>have</w:t>
      </w:r>
      <w:r>
        <w:rPr>
          <w:spacing w:val="30"/>
        </w:rPr>
        <w:t xml:space="preserve"> </w:t>
      </w:r>
      <w:r>
        <w:t>become an</w:t>
      </w:r>
      <w:r>
        <w:rPr>
          <w:spacing w:val="39"/>
        </w:rPr>
        <w:t xml:space="preserve"> </w:t>
      </w:r>
      <w:r>
        <w:t>emerging</w:t>
      </w:r>
      <w:r>
        <w:rPr>
          <w:spacing w:val="38"/>
        </w:rPr>
        <w:t xml:space="preserve"> </w:t>
      </w:r>
      <w:r>
        <w:t>trend</w:t>
      </w:r>
      <w:r>
        <w:rPr>
          <w:spacing w:val="38"/>
        </w:rPr>
        <w:t xml:space="preserve"> </w:t>
      </w:r>
      <w:r>
        <w:t>among</w:t>
      </w:r>
      <w:r>
        <w:rPr>
          <w:spacing w:val="38"/>
        </w:rPr>
        <w:t xml:space="preserve"> </w:t>
      </w:r>
      <w:r>
        <w:t>educated</w:t>
      </w:r>
      <w:r>
        <w:rPr>
          <w:spacing w:val="38"/>
        </w:rPr>
        <w:t xml:space="preserve"> </w:t>
      </w:r>
      <w:r>
        <w:t>rural</w:t>
      </w:r>
      <w:r>
        <w:rPr>
          <w:spacing w:val="39"/>
        </w:rPr>
        <w:t xml:space="preserve"> </w:t>
      </w:r>
      <w:r>
        <w:t>youth.</w:t>
      </w:r>
      <w:r>
        <w:rPr>
          <w:spacing w:val="38"/>
        </w:rPr>
        <w:t xml:space="preserve"> </w:t>
      </w:r>
      <w:r>
        <w:t>A</w:t>
      </w:r>
      <w:r>
        <w:rPr>
          <w:spacing w:val="39"/>
        </w:rPr>
        <w:t xml:space="preserve"> </w:t>
      </w:r>
      <w:r>
        <w:t>2023</w:t>
      </w:r>
      <w:r>
        <w:rPr>
          <w:spacing w:val="38"/>
        </w:rPr>
        <w:t xml:space="preserve"> </w:t>
      </w:r>
      <w:r>
        <w:t>local</w:t>
      </w:r>
      <w:r>
        <w:rPr>
          <w:spacing w:val="39"/>
        </w:rPr>
        <w:t xml:space="preserve"> </w:t>
      </w:r>
      <w:r>
        <w:t>survey</w:t>
      </w:r>
      <w:r>
        <w:rPr>
          <w:spacing w:val="38"/>
        </w:rPr>
        <w:t xml:space="preserve"> </w:t>
      </w:r>
      <w:r>
        <w:t>indicates</w:t>
      </w:r>
      <w:r>
        <w:rPr>
          <w:spacing w:val="39"/>
        </w:rPr>
        <w:t xml:space="preserve"> </w:t>
      </w:r>
      <w:r>
        <w:t>that</w:t>
      </w:r>
      <w:r>
        <w:rPr>
          <w:spacing w:val="38"/>
        </w:rPr>
        <w:t xml:space="preserve"> </w:t>
      </w:r>
      <w:r>
        <w:t>nearly 18%</w:t>
      </w:r>
      <w:r>
        <w:rPr>
          <w:spacing w:val="79"/>
        </w:rPr>
        <w:t xml:space="preserve"> </w:t>
      </w:r>
      <w:r>
        <w:t>of</w:t>
      </w:r>
      <w:r>
        <w:rPr>
          <w:spacing w:val="80"/>
        </w:rPr>
        <w:t xml:space="preserve"> </w:t>
      </w:r>
      <w:r>
        <w:t>college</w:t>
      </w:r>
      <w:r>
        <w:rPr>
          <w:spacing w:val="79"/>
        </w:rPr>
        <w:t xml:space="preserve"> </w:t>
      </w:r>
      <w:r>
        <w:t>graduates</w:t>
      </w:r>
      <w:r>
        <w:rPr>
          <w:spacing w:val="80"/>
        </w:rPr>
        <w:t xml:space="preserve"> </w:t>
      </w:r>
      <w:r>
        <w:t>in</w:t>
      </w:r>
      <w:r>
        <w:rPr>
          <w:spacing w:val="80"/>
        </w:rPr>
        <w:t xml:space="preserve"> </w:t>
      </w:r>
      <w:r>
        <w:t>Namakkal</w:t>
      </w:r>
      <w:r>
        <w:rPr>
          <w:spacing w:val="80"/>
        </w:rPr>
        <w:t xml:space="preserve"> </w:t>
      </w:r>
      <w:r>
        <w:t>district</w:t>
      </w:r>
      <w:r>
        <w:rPr>
          <w:spacing w:val="76"/>
        </w:rPr>
        <w:t xml:space="preserve"> </w:t>
      </w:r>
      <w:r>
        <w:t>are</w:t>
      </w:r>
      <w:r>
        <w:rPr>
          <w:spacing w:val="80"/>
        </w:rPr>
        <w:t xml:space="preserve"> </w:t>
      </w:r>
      <w:r>
        <w:t>engaged</w:t>
      </w:r>
      <w:r>
        <w:rPr>
          <w:spacing w:val="76"/>
        </w:rPr>
        <w:t xml:space="preserve"> </w:t>
      </w:r>
      <w:r>
        <w:t>in</w:t>
      </w:r>
      <w:r>
        <w:rPr>
          <w:spacing w:val="80"/>
        </w:rPr>
        <w:t xml:space="preserve"> </w:t>
      </w:r>
      <w:r>
        <w:t>part-time</w:t>
      </w:r>
      <w:r>
        <w:rPr>
          <w:spacing w:val="79"/>
        </w:rPr>
        <w:t xml:space="preserve"> </w:t>
      </w:r>
      <w:r>
        <w:t>digital</w:t>
      </w:r>
      <w:r>
        <w:rPr>
          <w:spacing w:val="80"/>
        </w:rPr>
        <w:t xml:space="preserve"> </w:t>
      </w:r>
      <w:r>
        <w:t>work, including</w:t>
      </w:r>
      <w:r>
        <w:rPr>
          <w:spacing w:val="40"/>
        </w:rPr>
        <w:t xml:space="preserve"> </w:t>
      </w:r>
      <w:r>
        <w:t>content</w:t>
      </w:r>
      <w:r>
        <w:rPr>
          <w:spacing w:val="69"/>
        </w:rPr>
        <w:t xml:space="preserve"> </w:t>
      </w:r>
      <w:r>
        <w:t>creation,</w:t>
      </w:r>
      <w:r>
        <w:rPr>
          <w:spacing w:val="69"/>
        </w:rPr>
        <w:t xml:space="preserve"> </w:t>
      </w:r>
      <w:r>
        <w:t>tutoring,</w:t>
      </w:r>
      <w:r>
        <w:rPr>
          <w:spacing w:val="69"/>
        </w:rPr>
        <w:t xml:space="preserve"> </w:t>
      </w:r>
      <w:r>
        <w:t>and</w:t>
      </w:r>
      <w:r>
        <w:rPr>
          <w:spacing w:val="40"/>
        </w:rPr>
        <w:t xml:space="preserve"> </w:t>
      </w:r>
      <w:r>
        <w:t>IT</w:t>
      </w:r>
      <w:r>
        <w:rPr>
          <w:spacing w:val="40"/>
        </w:rPr>
        <w:t xml:space="preserve"> </w:t>
      </w:r>
      <w:r>
        <w:t>support.</w:t>
      </w:r>
      <w:r>
        <w:rPr>
          <w:spacing w:val="69"/>
        </w:rPr>
        <w:t xml:space="preserve"> </w:t>
      </w:r>
      <w:r>
        <w:t>Moreover,</w:t>
      </w:r>
      <w:r>
        <w:rPr>
          <w:spacing w:val="69"/>
        </w:rPr>
        <w:t xml:space="preserve"> </w:t>
      </w:r>
      <w:r>
        <w:t>digital</w:t>
      </w:r>
      <w:r>
        <w:rPr>
          <w:spacing w:val="40"/>
        </w:rPr>
        <w:t xml:space="preserve"> </w:t>
      </w:r>
      <w:r>
        <w:t>banking</w:t>
      </w:r>
      <w:r>
        <w:rPr>
          <w:spacing w:val="40"/>
        </w:rPr>
        <w:t xml:space="preserve"> </w:t>
      </w:r>
      <w:r>
        <w:t>and</w:t>
      </w:r>
      <w:r>
        <w:rPr>
          <w:spacing w:val="40"/>
        </w:rPr>
        <w:t xml:space="preserve"> </w:t>
      </w:r>
      <w:r>
        <w:t>UPI transactions</w:t>
      </w:r>
      <w:r>
        <w:rPr>
          <w:spacing w:val="80"/>
        </w:rPr>
        <w:t xml:space="preserve"> </w:t>
      </w:r>
      <w:r>
        <w:t>have</w:t>
      </w:r>
      <w:r>
        <w:rPr>
          <w:spacing w:val="80"/>
        </w:rPr>
        <w:t xml:space="preserve"> </w:t>
      </w:r>
      <w:r>
        <w:t>expanded</w:t>
      </w:r>
      <w:r>
        <w:rPr>
          <w:spacing w:val="80"/>
        </w:rPr>
        <w:t xml:space="preserve"> </w:t>
      </w:r>
      <w:r>
        <w:t>micro-entrepreneurship,</w:t>
      </w:r>
      <w:r>
        <w:rPr>
          <w:spacing w:val="80"/>
        </w:rPr>
        <w:t xml:space="preserve"> </w:t>
      </w:r>
      <w:r>
        <w:t>enabling</w:t>
      </w:r>
      <w:r>
        <w:rPr>
          <w:spacing w:val="80"/>
        </w:rPr>
        <w:t xml:space="preserve"> </w:t>
      </w:r>
      <w:r>
        <w:t>rural</w:t>
      </w:r>
      <w:r>
        <w:rPr>
          <w:spacing w:val="80"/>
        </w:rPr>
        <w:t xml:space="preserve"> </w:t>
      </w:r>
      <w:r>
        <w:t>women’s</w:t>
      </w:r>
      <w:r>
        <w:rPr>
          <w:spacing w:val="80"/>
        </w:rPr>
        <w:t xml:space="preserve"> </w:t>
      </w:r>
      <w:r>
        <w:t>self-help groups</w:t>
      </w:r>
      <w:r>
        <w:rPr>
          <w:spacing w:val="33"/>
        </w:rPr>
        <w:t xml:space="preserve"> </w:t>
      </w:r>
      <w:r>
        <w:t>(SHGs)</w:t>
      </w:r>
      <w:r>
        <w:rPr>
          <w:spacing w:val="34"/>
        </w:rPr>
        <w:t xml:space="preserve"> </w:t>
      </w:r>
      <w:r>
        <w:t>to</w:t>
      </w:r>
      <w:r>
        <w:rPr>
          <w:spacing w:val="28"/>
        </w:rPr>
        <w:t xml:space="preserve"> </w:t>
      </w:r>
      <w:r>
        <w:t>access</w:t>
      </w:r>
      <w:r>
        <w:rPr>
          <w:spacing w:val="27"/>
        </w:rPr>
        <w:t xml:space="preserve"> </w:t>
      </w:r>
      <w:r>
        <w:t>wider</w:t>
      </w:r>
      <w:r>
        <w:rPr>
          <w:spacing w:val="31"/>
        </w:rPr>
        <w:t xml:space="preserve"> </w:t>
      </w:r>
      <w:r>
        <w:t>markets.</w:t>
      </w:r>
      <w:r>
        <w:rPr>
          <w:spacing w:val="30"/>
        </w:rPr>
        <w:t xml:space="preserve"> </w:t>
      </w:r>
      <w:r>
        <w:t>However,</w:t>
      </w:r>
      <w:r>
        <w:rPr>
          <w:spacing w:val="33"/>
        </w:rPr>
        <w:t xml:space="preserve"> </w:t>
      </w:r>
      <w:r>
        <w:t>challenges</w:t>
      </w:r>
      <w:r>
        <w:rPr>
          <w:spacing w:val="28"/>
        </w:rPr>
        <w:t xml:space="preserve"> </w:t>
      </w:r>
      <w:r>
        <w:t>remain</w:t>
      </w:r>
      <w:r>
        <w:rPr>
          <w:spacing w:val="31"/>
        </w:rPr>
        <w:t xml:space="preserve"> </w:t>
      </w:r>
      <w:r>
        <w:t>in</w:t>
      </w:r>
      <w:r>
        <w:rPr>
          <w:spacing w:val="33"/>
        </w:rPr>
        <w:t xml:space="preserve"> </w:t>
      </w:r>
      <w:r>
        <w:t>bridging</w:t>
      </w:r>
      <w:r>
        <w:rPr>
          <w:spacing w:val="28"/>
        </w:rPr>
        <w:t xml:space="preserve"> </w:t>
      </w:r>
      <w:r>
        <w:t>the</w:t>
      </w:r>
      <w:r>
        <w:rPr>
          <w:spacing w:val="30"/>
        </w:rPr>
        <w:t xml:space="preserve"> </w:t>
      </w:r>
      <w:r>
        <w:t>digital divide. Limited high-speed internet in interior villages, lack of advanced technical skills, and</w:t>
      </w:r>
      <w:r>
        <w:rPr>
          <w:spacing w:val="80"/>
        </w:rPr>
        <w:t xml:space="preserve"> </w:t>
      </w:r>
      <w:r>
        <w:t>inadequate awareness about online opportunities restrict the full potential of the rural digital economy.</w:t>
      </w:r>
      <w:r>
        <w:rPr>
          <w:spacing w:val="40"/>
        </w:rPr>
        <w:t xml:space="preserve"> </w:t>
      </w:r>
      <w:r>
        <w:t>Addressing</w:t>
      </w:r>
      <w:r>
        <w:rPr>
          <w:spacing w:val="40"/>
        </w:rPr>
        <w:t xml:space="preserve"> </w:t>
      </w:r>
      <w:r>
        <w:t>these</w:t>
      </w:r>
      <w:r>
        <w:rPr>
          <w:spacing w:val="40"/>
        </w:rPr>
        <w:t xml:space="preserve"> </w:t>
      </w:r>
      <w:r>
        <w:t>barriers</w:t>
      </w:r>
      <w:r>
        <w:rPr>
          <w:spacing w:val="40"/>
        </w:rPr>
        <w:t xml:space="preserve"> </w:t>
      </w:r>
      <w:r>
        <w:t>through</w:t>
      </w:r>
      <w:r>
        <w:rPr>
          <w:spacing w:val="40"/>
        </w:rPr>
        <w:t xml:space="preserve"> </w:t>
      </w:r>
      <w:r>
        <w:t>targeted</w:t>
      </w:r>
      <w:r>
        <w:rPr>
          <w:spacing w:val="40"/>
        </w:rPr>
        <w:t xml:space="preserve"> </w:t>
      </w:r>
      <w:r>
        <w:t>digital</w:t>
      </w:r>
      <w:r>
        <w:rPr>
          <w:spacing w:val="40"/>
        </w:rPr>
        <w:t xml:space="preserve"> </w:t>
      </w:r>
      <w:r>
        <w:t>skill</w:t>
      </w:r>
      <w:r>
        <w:rPr>
          <w:spacing w:val="40"/>
        </w:rPr>
        <w:t xml:space="preserve"> </w:t>
      </w:r>
      <w:r>
        <w:t>training,</w:t>
      </w:r>
      <w:r>
        <w:rPr>
          <w:spacing w:val="40"/>
        </w:rPr>
        <w:t xml:space="preserve"> </w:t>
      </w:r>
      <w:r>
        <w:t>investment</w:t>
      </w:r>
      <w:r>
        <w:rPr>
          <w:spacing w:val="40"/>
        </w:rPr>
        <w:t xml:space="preserve"> </w:t>
      </w:r>
      <w:r>
        <w:t>in rural</w:t>
      </w:r>
      <w:r>
        <w:rPr>
          <w:spacing w:val="78"/>
        </w:rPr>
        <w:t xml:space="preserve"> </w:t>
      </w:r>
      <w:r>
        <w:t>connectivity,</w:t>
      </w:r>
      <w:r>
        <w:rPr>
          <w:spacing w:val="77"/>
        </w:rPr>
        <w:t xml:space="preserve"> </w:t>
      </w:r>
      <w:r>
        <w:t>and</w:t>
      </w:r>
      <w:r>
        <w:rPr>
          <w:spacing w:val="73"/>
        </w:rPr>
        <w:t xml:space="preserve"> </w:t>
      </w:r>
      <w:r>
        <w:t>promotion</w:t>
      </w:r>
      <w:r>
        <w:rPr>
          <w:spacing w:val="78"/>
        </w:rPr>
        <w:t xml:space="preserve"> </w:t>
      </w:r>
      <w:r>
        <w:t>of</w:t>
      </w:r>
      <w:r>
        <w:rPr>
          <w:spacing w:val="78"/>
        </w:rPr>
        <w:t xml:space="preserve"> </w:t>
      </w:r>
      <w:r>
        <w:t>digital</w:t>
      </w:r>
      <w:r>
        <w:rPr>
          <w:spacing w:val="78"/>
        </w:rPr>
        <w:t xml:space="preserve"> </w:t>
      </w:r>
      <w:r>
        <w:t>startups</w:t>
      </w:r>
      <w:r>
        <w:rPr>
          <w:spacing w:val="77"/>
        </w:rPr>
        <w:t xml:space="preserve"> </w:t>
      </w:r>
      <w:r>
        <w:t>could</w:t>
      </w:r>
      <w:r>
        <w:rPr>
          <w:spacing w:val="77"/>
        </w:rPr>
        <w:t xml:space="preserve"> </w:t>
      </w:r>
      <w:r>
        <w:t>transform</w:t>
      </w:r>
      <w:r>
        <w:rPr>
          <w:spacing w:val="73"/>
        </w:rPr>
        <w:t xml:space="preserve"> </w:t>
      </w:r>
      <w:r>
        <w:t>Namakkal</w:t>
      </w:r>
      <w:r>
        <w:rPr>
          <w:spacing w:val="77"/>
        </w:rPr>
        <w:t xml:space="preserve"> </w:t>
      </w:r>
      <w:r>
        <w:t>into</w:t>
      </w:r>
      <w:r>
        <w:rPr>
          <w:spacing w:val="73"/>
        </w:rPr>
        <w:t xml:space="preserve"> </w:t>
      </w:r>
      <w:r>
        <w:t>a model</w:t>
      </w:r>
      <w:r>
        <w:rPr>
          <w:spacing w:val="40"/>
        </w:rPr>
        <w:t xml:space="preserve"> </w:t>
      </w:r>
      <w:r>
        <w:t>district</w:t>
      </w:r>
      <w:r>
        <w:rPr>
          <w:spacing w:val="40"/>
        </w:rPr>
        <w:t xml:space="preserve"> </w:t>
      </w:r>
      <w:r>
        <w:t>for</w:t>
      </w:r>
      <w:r>
        <w:rPr>
          <w:spacing w:val="40"/>
        </w:rPr>
        <w:t xml:space="preserve"> </w:t>
      </w:r>
      <w:r>
        <w:t>youth-led</w:t>
      </w:r>
      <w:r>
        <w:rPr>
          <w:spacing w:val="40"/>
        </w:rPr>
        <w:t xml:space="preserve"> </w:t>
      </w:r>
      <w:r>
        <w:t>digital</w:t>
      </w:r>
      <w:r>
        <w:rPr>
          <w:spacing w:val="40"/>
        </w:rPr>
        <w:t xml:space="preserve"> </w:t>
      </w:r>
      <w:r>
        <w:t>employment.</w:t>
      </w:r>
      <w:r>
        <w:rPr>
          <w:spacing w:val="40"/>
        </w:rPr>
        <w:t xml:space="preserve"> </w:t>
      </w:r>
      <w:r>
        <w:t>In</w:t>
      </w:r>
      <w:r>
        <w:rPr>
          <w:spacing w:val="40"/>
        </w:rPr>
        <w:t xml:space="preserve"> </w:t>
      </w:r>
      <w:r>
        <w:t>conclusion,</w:t>
      </w:r>
      <w:r>
        <w:rPr>
          <w:spacing w:val="40"/>
        </w:rPr>
        <w:t xml:space="preserve"> </w:t>
      </w:r>
      <w:r>
        <w:t>the</w:t>
      </w:r>
      <w:r>
        <w:rPr>
          <w:spacing w:val="40"/>
        </w:rPr>
        <w:t xml:space="preserve"> </w:t>
      </w:r>
      <w:r>
        <w:t>digital</w:t>
      </w:r>
      <w:r>
        <w:rPr>
          <w:spacing w:val="40"/>
        </w:rPr>
        <w:t xml:space="preserve"> </w:t>
      </w:r>
      <w:r>
        <w:t>economy</w:t>
      </w:r>
      <w:r>
        <w:rPr>
          <w:spacing w:val="40"/>
        </w:rPr>
        <w:t xml:space="preserve"> </w:t>
      </w:r>
      <w:r>
        <w:t>is</w:t>
      </w:r>
      <w:r>
        <w:rPr>
          <w:spacing w:val="40"/>
        </w:rPr>
        <w:t xml:space="preserve"> </w:t>
      </w:r>
      <w:r>
        <w:t>not only</w:t>
      </w:r>
      <w:r>
        <w:rPr>
          <w:spacing w:val="80"/>
          <w:w w:val="150"/>
        </w:rPr>
        <w:t xml:space="preserve"> </w:t>
      </w:r>
      <w:r>
        <w:t>supplementing</w:t>
      </w:r>
      <w:r>
        <w:rPr>
          <w:spacing w:val="80"/>
          <w:w w:val="150"/>
        </w:rPr>
        <w:t xml:space="preserve"> </w:t>
      </w:r>
      <w:r>
        <w:t>traditional</w:t>
      </w:r>
      <w:r>
        <w:rPr>
          <w:spacing w:val="80"/>
          <w:w w:val="150"/>
        </w:rPr>
        <w:t xml:space="preserve"> </w:t>
      </w:r>
      <w:r>
        <w:t>sectors</w:t>
      </w:r>
      <w:r>
        <w:rPr>
          <w:spacing w:val="80"/>
          <w:w w:val="150"/>
        </w:rPr>
        <w:t xml:space="preserve"> </w:t>
      </w:r>
      <w:r>
        <w:t>like</w:t>
      </w:r>
      <w:r>
        <w:rPr>
          <w:spacing w:val="80"/>
          <w:w w:val="150"/>
        </w:rPr>
        <w:t xml:space="preserve"> </w:t>
      </w:r>
      <w:r>
        <w:t>transport</w:t>
      </w:r>
      <w:r>
        <w:rPr>
          <w:spacing w:val="80"/>
          <w:w w:val="150"/>
        </w:rPr>
        <w:t xml:space="preserve"> </w:t>
      </w:r>
      <w:r>
        <w:t>and</w:t>
      </w:r>
      <w:r>
        <w:rPr>
          <w:spacing w:val="80"/>
          <w:w w:val="150"/>
        </w:rPr>
        <w:t xml:space="preserve"> </w:t>
      </w:r>
      <w:r>
        <w:t>poultry</w:t>
      </w:r>
      <w:r>
        <w:rPr>
          <w:spacing w:val="80"/>
          <w:w w:val="150"/>
        </w:rPr>
        <w:t xml:space="preserve"> </w:t>
      </w:r>
      <w:r>
        <w:t>but</w:t>
      </w:r>
      <w:r>
        <w:rPr>
          <w:spacing w:val="80"/>
          <w:w w:val="150"/>
        </w:rPr>
        <w:t xml:space="preserve"> </w:t>
      </w:r>
      <w:r>
        <w:t>also</w:t>
      </w:r>
      <w:r>
        <w:rPr>
          <w:spacing w:val="80"/>
          <w:w w:val="150"/>
        </w:rPr>
        <w:t xml:space="preserve"> </w:t>
      </w:r>
      <w:r>
        <w:t>creating sustainable</w:t>
      </w:r>
      <w:r>
        <w:rPr>
          <w:spacing w:val="40"/>
        </w:rPr>
        <w:t xml:space="preserve"> </w:t>
      </w:r>
      <w:r>
        <w:t>youth</w:t>
      </w:r>
      <w:r>
        <w:rPr>
          <w:spacing w:val="40"/>
        </w:rPr>
        <w:t xml:space="preserve"> </w:t>
      </w:r>
      <w:r>
        <w:t>employment</w:t>
      </w:r>
      <w:r>
        <w:rPr>
          <w:spacing w:val="40"/>
        </w:rPr>
        <w:t xml:space="preserve"> </w:t>
      </w:r>
      <w:r>
        <w:t>in</w:t>
      </w:r>
      <w:r>
        <w:rPr>
          <w:spacing w:val="40"/>
        </w:rPr>
        <w:t xml:space="preserve"> </w:t>
      </w:r>
      <w:r>
        <w:t>Namakkal.</w:t>
      </w:r>
      <w:r>
        <w:rPr>
          <w:spacing w:val="40"/>
        </w:rPr>
        <w:t xml:space="preserve"> </w:t>
      </w:r>
      <w:r>
        <w:t>With</w:t>
      </w:r>
      <w:r>
        <w:rPr>
          <w:spacing w:val="40"/>
        </w:rPr>
        <w:t xml:space="preserve"> </w:t>
      </w:r>
      <w:r>
        <w:t>the</w:t>
      </w:r>
      <w:r>
        <w:rPr>
          <w:spacing w:val="40"/>
        </w:rPr>
        <w:t xml:space="preserve"> </w:t>
      </w:r>
      <w:r>
        <w:t>right</w:t>
      </w:r>
      <w:r>
        <w:rPr>
          <w:spacing w:val="40"/>
        </w:rPr>
        <w:t xml:space="preserve"> </w:t>
      </w:r>
      <w:r>
        <w:t>mix</w:t>
      </w:r>
      <w:r>
        <w:rPr>
          <w:spacing w:val="40"/>
        </w:rPr>
        <w:t xml:space="preserve"> </w:t>
      </w:r>
      <w:r>
        <w:t>of</w:t>
      </w:r>
      <w:r>
        <w:rPr>
          <w:spacing w:val="40"/>
        </w:rPr>
        <w:t xml:space="preserve"> </w:t>
      </w:r>
      <w:r>
        <w:t>government</w:t>
      </w:r>
      <w:r>
        <w:rPr>
          <w:spacing w:val="40"/>
        </w:rPr>
        <w:t xml:space="preserve"> </w:t>
      </w:r>
      <w:r>
        <w:t>support,</w:t>
      </w:r>
      <w:r>
        <w:rPr>
          <w:spacing w:val="40"/>
        </w:rPr>
        <w:t xml:space="preserve"> </w:t>
      </w:r>
      <w:r>
        <w:t>private</w:t>
      </w:r>
      <w:r>
        <w:rPr>
          <w:spacing w:val="60"/>
        </w:rPr>
        <w:t xml:space="preserve"> </w:t>
      </w:r>
      <w:r>
        <w:t>innovation,</w:t>
      </w:r>
      <w:r>
        <w:rPr>
          <w:spacing w:val="60"/>
        </w:rPr>
        <w:t xml:space="preserve"> </w:t>
      </w:r>
      <w:r>
        <w:t>and</w:t>
      </w:r>
      <w:r>
        <w:rPr>
          <w:spacing w:val="56"/>
        </w:rPr>
        <w:t xml:space="preserve"> </w:t>
      </w:r>
      <w:r>
        <w:t>skill</w:t>
      </w:r>
      <w:r>
        <w:rPr>
          <w:spacing w:val="61"/>
        </w:rPr>
        <w:t xml:space="preserve"> </w:t>
      </w:r>
      <w:r>
        <w:t>development,</w:t>
      </w:r>
      <w:r>
        <w:rPr>
          <w:spacing w:val="60"/>
        </w:rPr>
        <w:t xml:space="preserve"> </w:t>
      </w:r>
      <w:r>
        <w:t>rural</w:t>
      </w:r>
      <w:r>
        <w:rPr>
          <w:spacing w:val="57"/>
        </w:rPr>
        <w:t xml:space="preserve"> </w:t>
      </w:r>
      <w:r>
        <w:t>Namakkal</w:t>
      </w:r>
      <w:r>
        <w:rPr>
          <w:spacing w:val="60"/>
        </w:rPr>
        <w:t xml:space="preserve"> </w:t>
      </w:r>
      <w:r>
        <w:t>can</w:t>
      </w:r>
      <w:r>
        <w:rPr>
          <w:spacing w:val="61"/>
        </w:rPr>
        <w:t xml:space="preserve"> </w:t>
      </w:r>
      <w:r>
        <w:t>become</w:t>
      </w:r>
      <w:r>
        <w:rPr>
          <w:spacing w:val="57"/>
        </w:rPr>
        <w:t xml:space="preserve"> </w:t>
      </w:r>
      <w:r>
        <w:t>a</w:t>
      </w:r>
      <w:r>
        <w:rPr>
          <w:spacing w:val="60"/>
        </w:rPr>
        <w:t xml:space="preserve"> </w:t>
      </w:r>
      <w:r>
        <w:t>hub</w:t>
      </w:r>
      <w:r>
        <w:rPr>
          <w:spacing w:val="68"/>
        </w:rPr>
        <w:t xml:space="preserve"> </w:t>
      </w:r>
      <w:r>
        <w:t>of</w:t>
      </w:r>
      <w:r>
        <w:rPr>
          <w:spacing w:val="61"/>
        </w:rPr>
        <w:t xml:space="preserve"> </w:t>
      </w:r>
      <w:r>
        <w:rPr>
          <w:spacing w:val="-2"/>
        </w:rPr>
        <w:t>digital</w:t>
      </w:r>
    </w:p>
    <w:p w14:paraId="3FF04DFE">
      <w:pPr>
        <w:pStyle w:val="8"/>
        <w:spacing w:line="228" w:lineRule="exact"/>
        <w:ind w:left="153"/>
      </w:pPr>
      <w:r>
        <w:t>entrepreneurship,</w:t>
      </w:r>
      <w:r>
        <w:rPr>
          <w:spacing w:val="15"/>
        </w:rPr>
        <w:t xml:space="preserve"> </w:t>
      </w:r>
      <w:r>
        <w:t>setting</w:t>
      </w:r>
      <w:r>
        <w:rPr>
          <w:spacing w:val="16"/>
        </w:rPr>
        <w:t xml:space="preserve"> </w:t>
      </w:r>
      <w:r>
        <w:t>an</w:t>
      </w:r>
      <w:r>
        <w:rPr>
          <w:spacing w:val="17"/>
        </w:rPr>
        <w:t xml:space="preserve"> </w:t>
      </w:r>
      <w:r>
        <w:t>example</w:t>
      </w:r>
      <w:r>
        <w:rPr>
          <w:spacing w:val="14"/>
        </w:rPr>
        <w:t xml:space="preserve"> </w:t>
      </w:r>
      <w:r>
        <w:t>for</w:t>
      </w:r>
      <w:r>
        <w:rPr>
          <w:spacing w:val="14"/>
        </w:rPr>
        <w:t xml:space="preserve"> </w:t>
      </w:r>
      <w:r>
        <w:t>other</w:t>
      </w:r>
      <w:r>
        <w:rPr>
          <w:spacing w:val="16"/>
        </w:rPr>
        <w:t xml:space="preserve"> </w:t>
      </w:r>
      <w:r>
        <w:t>semi-urban</w:t>
      </w:r>
      <w:r>
        <w:rPr>
          <w:spacing w:val="15"/>
        </w:rPr>
        <w:t xml:space="preserve"> </w:t>
      </w:r>
      <w:r>
        <w:t>districts</w:t>
      </w:r>
      <w:r>
        <w:rPr>
          <w:spacing w:val="15"/>
        </w:rPr>
        <w:t xml:space="preserve"> </w:t>
      </w:r>
      <w:r>
        <w:t>in</w:t>
      </w:r>
      <w:r>
        <w:rPr>
          <w:spacing w:val="17"/>
        </w:rPr>
        <w:t xml:space="preserve"> </w:t>
      </w:r>
      <w:r>
        <w:rPr>
          <w:spacing w:val="-2"/>
        </w:rPr>
        <w:t>India.</w:t>
      </w:r>
    </w:p>
    <w:p w14:paraId="2539F647">
      <w:pPr>
        <w:spacing w:before="234" w:line="271" w:lineRule="auto"/>
        <w:ind w:left="153" w:right="152"/>
        <w:rPr>
          <w:i/>
        </w:rPr>
      </w:pPr>
      <w:r>
        <w:rPr>
          <w:b/>
          <w:i/>
          <w:spacing w:val="-2"/>
        </w:rPr>
        <w:t>Keywords:</w:t>
      </w:r>
      <w:r>
        <w:rPr>
          <w:b/>
          <w:i/>
          <w:spacing w:val="-8"/>
        </w:rPr>
        <w:t xml:space="preserve"> </w:t>
      </w:r>
      <w:r>
        <w:rPr>
          <w:i/>
          <w:spacing w:val="-2"/>
        </w:rPr>
        <w:t>Digital</w:t>
      </w:r>
      <w:r>
        <w:rPr>
          <w:i/>
          <w:spacing w:val="-8"/>
        </w:rPr>
        <w:t xml:space="preserve"> </w:t>
      </w:r>
      <w:r>
        <w:rPr>
          <w:i/>
          <w:spacing w:val="-2"/>
        </w:rPr>
        <w:t>economy,</w:t>
      </w:r>
      <w:r>
        <w:rPr>
          <w:i/>
          <w:spacing w:val="-8"/>
        </w:rPr>
        <w:t xml:space="preserve"> </w:t>
      </w:r>
      <w:r>
        <w:rPr>
          <w:i/>
          <w:spacing w:val="-2"/>
        </w:rPr>
        <w:t>Namakkal,</w:t>
      </w:r>
      <w:r>
        <w:rPr>
          <w:i/>
          <w:spacing w:val="-8"/>
        </w:rPr>
        <w:t xml:space="preserve"> </w:t>
      </w:r>
      <w:r>
        <w:rPr>
          <w:i/>
          <w:spacing w:val="-2"/>
        </w:rPr>
        <w:t>rural</w:t>
      </w:r>
      <w:r>
        <w:rPr>
          <w:i/>
          <w:spacing w:val="-7"/>
        </w:rPr>
        <w:t xml:space="preserve"> </w:t>
      </w:r>
      <w:r>
        <w:rPr>
          <w:i/>
          <w:spacing w:val="-2"/>
        </w:rPr>
        <w:t>employment,</w:t>
      </w:r>
      <w:r>
        <w:rPr>
          <w:i/>
          <w:spacing w:val="-8"/>
        </w:rPr>
        <w:t xml:space="preserve"> </w:t>
      </w:r>
      <w:r>
        <w:rPr>
          <w:i/>
          <w:spacing w:val="-2"/>
        </w:rPr>
        <w:t>youth</w:t>
      </w:r>
      <w:r>
        <w:rPr>
          <w:i/>
          <w:spacing w:val="-8"/>
        </w:rPr>
        <w:t xml:space="preserve"> </w:t>
      </w:r>
      <w:r>
        <w:rPr>
          <w:i/>
          <w:spacing w:val="-2"/>
        </w:rPr>
        <w:t>entrepreneurship,</w:t>
      </w:r>
      <w:r>
        <w:rPr>
          <w:i/>
          <w:spacing w:val="-8"/>
        </w:rPr>
        <w:t xml:space="preserve"> </w:t>
      </w:r>
      <w:r>
        <w:rPr>
          <w:i/>
          <w:spacing w:val="-2"/>
        </w:rPr>
        <w:t>digital</w:t>
      </w:r>
      <w:r>
        <w:rPr>
          <w:i/>
          <w:spacing w:val="-8"/>
        </w:rPr>
        <w:t xml:space="preserve"> </w:t>
      </w:r>
      <w:r>
        <w:rPr>
          <w:i/>
          <w:spacing w:val="-2"/>
        </w:rPr>
        <w:t xml:space="preserve">literacy, </w:t>
      </w:r>
      <w:r>
        <w:rPr>
          <w:i/>
        </w:rPr>
        <w:t>e-commerce, gig economy, ICT.</w:t>
      </w:r>
    </w:p>
    <w:p w14:paraId="1B0F69BE">
      <w:pPr>
        <w:spacing w:line="271" w:lineRule="auto"/>
        <w:rPr>
          <w:i/>
        </w:rPr>
        <w:sectPr>
          <w:pgSz w:w="10330" w:h="14580"/>
          <w:pgMar w:top="680" w:right="566" w:bottom="700" w:left="566" w:header="432" w:footer="507" w:gutter="0"/>
          <w:cols w:space="720" w:num="1"/>
        </w:sectPr>
      </w:pPr>
    </w:p>
    <w:p w14:paraId="389F9563">
      <w:pPr>
        <w:pStyle w:val="3"/>
        <w:spacing w:before="234" w:line="273" w:lineRule="auto"/>
        <w:ind w:left="238" w:right="234"/>
      </w:pPr>
      <w:r>
        <w:rPr>
          <w:spacing w:val="-6"/>
        </w:rPr>
        <w:t>PRADHAN</w:t>
      </w:r>
      <w:r>
        <w:rPr>
          <w:spacing w:val="-11"/>
        </w:rPr>
        <w:t xml:space="preserve"> </w:t>
      </w:r>
      <w:r>
        <w:rPr>
          <w:spacing w:val="-6"/>
        </w:rPr>
        <w:t>MANTRI</w:t>
      </w:r>
      <w:r>
        <w:rPr>
          <w:spacing w:val="-15"/>
        </w:rPr>
        <w:t xml:space="preserve"> </w:t>
      </w:r>
      <w:r>
        <w:rPr>
          <w:spacing w:val="-6"/>
        </w:rPr>
        <w:t>KRISHI</w:t>
      </w:r>
      <w:r>
        <w:rPr>
          <w:spacing w:val="-12"/>
        </w:rPr>
        <w:t xml:space="preserve"> </w:t>
      </w:r>
      <w:r>
        <w:rPr>
          <w:spacing w:val="-6"/>
        </w:rPr>
        <w:t>SINCHAI</w:t>
      </w:r>
      <w:r>
        <w:rPr>
          <w:spacing w:val="-12"/>
        </w:rPr>
        <w:t xml:space="preserve"> </w:t>
      </w:r>
      <w:r>
        <w:rPr>
          <w:spacing w:val="-6"/>
        </w:rPr>
        <w:t>YOJANA</w:t>
      </w:r>
      <w:r>
        <w:rPr>
          <w:spacing w:val="-7"/>
        </w:rPr>
        <w:t xml:space="preserve"> </w:t>
      </w:r>
      <w:r>
        <w:rPr>
          <w:spacing w:val="-6"/>
        </w:rPr>
        <w:t>(PMKSY)</w:t>
      </w:r>
      <w:r>
        <w:rPr>
          <w:spacing w:val="-14"/>
        </w:rPr>
        <w:t xml:space="preserve"> </w:t>
      </w:r>
      <w:r>
        <w:rPr>
          <w:spacing w:val="-6"/>
        </w:rPr>
        <w:t>AND</w:t>
      </w:r>
      <w:r>
        <w:rPr>
          <w:spacing w:val="-11"/>
        </w:rPr>
        <w:t xml:space="preserve"> </w:t>
      </w:r>
      <w:r>
        <w:rPr>
          <w:spacing w:val="-6"/>
        </w:rPr>
        <w:t xml:space="preserve">IRRIGATION </w:t>
      </w:r>
      <w:r>
        <w:t>DEVELOPMENT</w:t>
      </w:r>
      <w:r>
        <w:rPr>
          <w:spacing w:val="-21"/>
        </w:rPr>
        <w:t xml:space="preserve"> </w:t>
      </w:r>
      <w:r>
        <w:t>IN</w:t>
      </w:r>
      <w:r>
        <w:rPr>
          <w:spacing w:val="-22"/>
        </w:rPr>
        <w:t xml:space="preserve"> </w:t>
      </w:r>
      <w:r>
        <w:t>NAMAKKAL</w:t>
      </w:r>
      <w:r>
        <w:rPr>
          <w:spacing w:val="-22"/>
        </w:rPr>
        <w:t xml:space="preserve"> </w:t>
      </w:r>
      <w:r>
        <w:t>DISTRICT</w:t>
      </w:r>
    </w:p>
    <w:p w14:paraId="69C0BFB6">
      <w:pPr>
        <w:pStyle w:val="5"/>
        <w:spacing w:before="280"/>
      </w:pPr>
      <w:r>
        <w:t>Dr.</w:t>
      </w:r>
      <w:r>
        <w:rPr>
          <w:spacing w:val="26"/>
        </w:rPr>
        <w:t xml:space="preserve"> </w:t>
      </w:r>
      <w:r>
        <w:t>S.</w:t>
      </w:r>
      <w:r>
        <w:rPr>
          <w:spacing w:val="24"/>
        </w:rPr>
        <w:t xml:space="preserve"> </w:t>
      </w:r>
      <w:r>
        <w:rPr>
          <w:spacing w:val="-2"/>
        </w:rPr>
        <w:t>Karthikeyan</w:t>
      </w:r>
    </w:p>
    <w:p w14:paraId="247F0DA9">
      <w:pPr>
        <w:spacing w:before="32"/>
        <w:ind w:left="153" w:right="158"/>
        <w:jc w:val="right"/>
        <w:rPr>
          <w:i/>
          <w:sz w:val="20"/>
        </w:rPr>
      </w:pPr>
      <w:r>
        <w:rPr>
          <w:i/>
          <w:spacing w:val="-2"/>
          <w:sz w:val="20"/>
        </w:rPr>
        <w:t>Associate</w:t>
      </w:r>
      <w:r>
        <w:rPr>
          <w:i/>
          <w:spacing w:val="-8"/>
          <w:sz w:val="20"/>
        </w:rPr>
        <w:t xml:space="preserve"> </w:t>
      </w:r>
      <w:r>
        <w:rPr>
          <w:i/>
          <w:spacing w:val="-2"/>
          <w:sz w:val="20"/>
        </w:rPr>
        <w:t>Professor,</w:t>
      </w:r>
      <w:r>
        <w:rPr>
          <w:i/>
          <w:spacing w:val="-6"/>
          <w:sz w:val="20"/>
        </w:rPr>
        <w:t xml:space="preserve"> </w:t>
      </w:r>
      <w:r>
        <w:rPr>
          <w:i/>
          <w:spacing w:val="-2"/>
          <w:sz w:val="20"/>
        </w:rPr>
        <w:t>Department</w:t>
      </w:r>
      <w:r>
        <w:rPr>
          <w:i/>
          <w:spacing w:val="-6"/>
          <w:sz w:val="20"/>
        </w:rPr>
        <w:t xml:space="preserve"> </w:t>
      </w:r>
      <w:r>
        <w:rPr>
          <w:i/>
          <w:spacing w:val="-2"/>
          <w:sz w:val="20"/>
        </w:rPr>
        <w:t>of</w:t>
      </w:r>
      <w:r>
        <w:rPr>
          <w:i/>
          <w:spacing w:val="-7"/>
          <w:sz w:val="20"/>
        </w:rPr>
        <w:t xml:space="preserve"> </w:t>
      </w:r>
      <w:r>
        <w:rPr>
          <w:i/>
          <w:spacing w:val="-2"/>
          <w:sz w:val="20"/>
        </w:rPr>
        <w:t>Economics</w:t>
      </w:r>
      <w:r>
        <w:rPr>
          <w:i/>
          <w:spacing w:val="-7"/>
          <w:sz w:val="20"/>
        </w:rPr>
        <w:t xml:space="preserve"> </w:t>
      </w:r>
      <w:r>
        <w:rPr>
          <w:i/>
          <w:spacing w:val="-2"/>
          <w:sz w:val="20"/>
        </w:rPr>
        <w:t>and</w:t>
      </w:r>
      <w:r>
        <w:rPr>
          <w:i/>
          <w:spacing w:val="-6"/>
          <w:sz w:val="20"/>
        </w:rPr>
        <w:t xml:space="preserve"> </w:t>
      </w:r>
      <w:r>
        <w:rPr>
          <w:i/>
          <w:spacing w:val="-2"/>
          <w:sz w:val="20"/>
        </w:rPr>
        <w:t>Centre</w:t>
      </w:r>
      <w:r>
        <w:rPr>
          <w:i/>
          <w:spacing w:val="-8"/>
          <w:sz w:val="20"/>
        </w:rPr>
        <w:t xml:space="preserve"> </w:t>
      </w:r>
      <w:r>
        <w:rPr>
          <w:i/>
          <w:spacing w:val="-2"/>
          <w:sz w:val="20"/>
        </w:rPr>
        <w:t>for</w:t>
      </w:r>
      <w:r>
        <w:rPr>
          <w:i/>
          <w:spacing w:val="-7"/>
          <w:sz w:val="20"/>
        </w:rPr>
        <w:t xml:space="preserve"> </w:t>
      </w:r>
      <w:r>
        <w:rPr>
          <w:i/>
          <w:spacing w:val="-2"/>
          <w:sz w:val="20"/>
        </w:rPr>
        <w:t>Research</w:t>
      </w:r>
      <w:r>
        <w:rPr>
          <w:i/>
          <w:spacing w:val="-5"/>
          <w:sz w:val="20"/>
        </w:rPr>
        <w:t xml:space="preserve"> </w:t>
      </w:r>
      <w:r>
        <w:rPr>
          <w:i/>
          <w:spacing w:val="-2"/>
          <w:sz w:val="20"/>
        </w:rPr>
        <w:t>in</w:t>
      </w:r>
      <w:r>
        <w:rPr>
          <w:i/>
          <w:spacing w:val="-8"/>
          <w:sz w:val="20"/>
        </w:rPr>
        <w:t xml:space="preserve"> </w:t>
      </w:r>
      <w:r>
        <w:rPr>
          <w:i/>
          <w:spacing w:val="-2"/>
          <w:sz w:val="20"/>
        </w:rPr>
        <w:t>Economics</w:t>
      </w:r>
    </w:p>
    <w:p w14:paraId="2AE63232">
      <w:pPr>
        <w:spacing w:before="29"/>
        <w:ind w:left="153" w:right="156"/>
        <w:jc w:val="right"/>
        <w:rPr>
          <w:i/>
          <w:sz w:val="20"/>
        </w:rPr>
      </w:pPr>
      <w:r>
        <w:rPr>
          <w:i/>
          <w:spacing w:val="-2"/>
          <w:sz w:val="20"/>
        </w:rPr>
        <w:t>The</w:t>
      </w:r>
      <w:r>
        <w:rPr>
          <w:i/>
          <w:spacing w:val="1"/>
          <w:sz w:val="20"/>
        </w:rPr>
        <w:t xml:space="preserve"> </w:t>
      </w:r>
      <w:r>
        <w:rPr>
          <w:i/>
          <w:spacing w:val="-2"/>
          <w:sz w:val="20"/>
        </w:rPr>
        <w:t>Madura</w:t>
      </w:r>
      <w:r>
        <w:rPr>
          <w:i/>
          <w:spacing w:val="3"/>
          <w:sz w:val="20"/>
        </w:rPr>
        <w:t xml:space="preserve"> </w:t>
      </w:r>
      <w:r>
        <w:rPr>
          <w:i/>
          <w:spacing w:val="-2"/>
          <w:sz w:val="20"/>
        </w:rPr>
        <w:t>College</w:t>
      </w:r>
      <w:r>
        <w:rPr>
          <w:i/>
          <w:spacing w:val="1"/>
          <w:sz w:val="20"/>
        </w:rPr>
        <w:t xml:space="preserve"> </w:t>
      </w:r>
      <w:r>
        <w:rPr>
          <w:i/>
          <w:spacing w:val="-2"/>
          <w:sz w:val="20"/>
        </w:rPr>
        <w:t>(Autonomous),</w:t>
      </w:r>
      <w:r>
        <w:rPr>
          <w:i/>
          <w:spacing w:val="3"/>
          <w:sz w:val="20"/>
        </w:rPr>
        <w:t xml:space="preserve"> </w:t>
      </w:r>
      <w:r>
        <w:rPr>
          <w:i/>
          <w:spacing w:val="-2"/>
          <w:sz w:val="20"/>
        </w:rPr>
        <w:t>Madurai</w:t>
      </w:r>
    </w:p>
    <w:p w14:paraId="3B2F0C43">
      <w:pPr>
        <w:spacing w:before="32"/>
        <w:ind w:left="153" w:right="154"/>
        <w:jc w:val="right"/>
        <w:rPr>
          <w:i/>
          <w:sz w:val="20"/>
        </w:rPr>
      </w:pPr>
      <w:r>
        <w:fldChar w:fldCharType="begin"/>
      </w:r>
      <w:r>
        <w:instrText xml:space="preserve"> HYPERLINK "mailto:sukarthila@gmail.com" \h </w:instrText>
      </w:r>
      <w:r>
        <w:fldChar w:fldCharType="separate"/>
      </w:r>
      <w:r>
        <w:rPr>
          <w:i/>
          <w:spacing w:val="-2"/>
          <w:sz w:val="20"/>
        </w:rPr>
        <w:t>sukarthila@gmail.com</w:t>
      </w:r>
      <w:r>
        <w:rPr>
          <w:i/>
          <w:spacing w:val="-2"/>
          <w:sz w:val="20"/>
        </w:rPr>
        <w:fldChar w:fldCharType="end"/>
      </w:r>
    </w:p>
    <w:p w14:paraId="7F83FB95">
      <w:pPr>
        <w:pStyle w:val="8"/>
        <w:spacing w:before="91"/>
        <w:rPr>
          <w:i/>
          <w:sz w:val="20"/>
        </w:rPr>
      </w:pPr>
    </w:p>
    <w:p w14:paraId="6F721EB0">
      <w:pPr>
        <w:pStyle w:val="5"/>
        <w:ind w:right="149"/>
      </w:pPr>
      <w:r>
        <w:t>Dr.</w:t>
      </w:r>
      <w:r>
        <w:rPr>
          <w:spacing w:val="13"/>
        </w:rPr>
        <w:t xml:space="preserve"> </w:t>
      </w:r>
      <w:r>
        <w:t>P.</w:t>
      </w:r>
      <w:r>
        <w:rPr>
          <w:spacing w:val="11"/>
        </w:rPr>
        <w:t xml:space="preserve"> </w:t>
      </w:r>
      <w:r>
        <w:t>Mohammed</w:t>
      </w:r>
      <w:r>
        <w:rPr>
          <w:spacing w:val="11"/>
        </w:rPr>
        <w:t xml:space="preserve"> </w:t>
      </w:r>
      <w:r>
        <w:t>Hither</w:t>
      </w:r>
      <w:r>
        <w:rPr>
          <w:spacing w:val="14"/>
        </w:rPr>
        <w:t xml:space="preserve"> </w:t>
      </w:r>
      <w:r>
        <w:rPr>
          <w:spacing w:val="-5"/>
        </w:rPr>
        <w:t>Ali</w:t>
      </w:r>
    </w:p>
    <w:p w14:paraId="118CE0B5">
      <w:pPr>
        <w:spacing w:before="30" w:line="273" w:lineRule="auto"/>
        <w:ind w:left="3541" w:right="155" w:firstLine="1752"/>
        <w:jc w:val="right"/>
        <w:rPr>
          <w:i/>
          <w:sz w:val="20"/>
        </w:rPr>
      </w:pPr>
      <w:r>
        <w:rPr>
          <w:i/>
          <w:spacing w:val="-2"/>
          <w:sz w:val="20"/>
        </w:rPr>
        <w:t>Assistant</w:t>
      </w:r>
      <w:r>
        <w:rPr>
          <w:i/>
          <w:spacing w:val="-4"/>
          <w:sz w:val="20"/>
        </w:rPr>
        <w:t xml:space="preserve"> </w:t>
      </w:r>
      <w:r>
        <w:rPr>
          <w:i/>
          <w:spacing w:val="-2"/>
          <w:sz w:val="20"/>
        </w:rPr>
        <w:t>Professor,</w:t>
      </w:r>
      <w:r>
        <w:rPr>
          <w:i/>
          <w:spacing w:val="-4"/>
          <w:sz w:val="20"/>
        </w:rPr>
        <w:t xml:space="preserve"> </w:t>
      </w:r>
      <w:r>
        <w:rPr>
          <w:i/>
          <w:spacing w:val="-2"/>
          <w:sz w:val="20"/>
        </w:rPr>
        <w:t>Department</w:t>
      </w:r>
      <w:r>
        <w:rPr>
          <w:i/>
          <w:spacing w:val="-4"/>
          <w:sz w:val="20"/>
        </w:rPr>
        <w:t xml:space="preserve"> </w:t>
      </w:r>
      <w:r>
        <w:rPr>
          <w:i/>
          <w:spacing w:val="-2"/>
          <w:sz w:val="20"/>
        </w:rPr>
        <w:t>of</w:t>
      </w:r>
      <w:r>
        <w:rPr>
          <w:i/>
          <w:spacing w:val="-4"/>
          <w:sz w:val="20"/>
        </w:rPr>
        <w:t xml:space="preserve"> </w:t>
      </w:r>
      <w:r>
        <w:rPr>
          <w:i/>
          <w:spacing w:val="-2"/>
          <w:sz w:val="20"/>
        </w:rPr>
        <w:t xml:space="preserve">Economics </w:t>
      </w:r>
      <w:r>
        <w:rPr>
          <w:i/>
          <w:sz w:val="20"/>
        </w:rPr>
        <w:t>Muqyyath ShaSirguro,</w:t>
      </w:r>
      <w:r>
        <w:rPr>
          <w:i/>
          <w:spacing w:val="1"/>
          <w:sz w:val="20"/>
        </w:rPr>
        <w:t xml:space="preserve"> </w:t>
      </w:r>
      <w:r>
        <w:rPr>
          <w:i/>
          <w:sz w:val="20"/>
        </w:rPr>
        <w:t>Wakf</w:t>
      </w:r>
      <w:r>
        <w:rPr>
          <w:i/>
          <w:spacing w:val="45"/>
          <w:sz w:val="20"/>
        </w:rPr>
        <w:t xml:space="preserve"> </w:t>
      </w:r>
      <w:r>
        <w:rPr>
          <w:i/>
          <w:sz w:val="20"/>
        </w:rPr>
        <w:t>Board</w:t>
      </w:r>
      <w:r>
        <w:rPr>
          <w:i/>
          <w:spacing w:val="1"/>
          <w:sz w:val="20"/>
        </w:rPr>
        <w:t xml:space="preserve"> </w:t>
      </w:r>
      <w:r>
        <w:rPr>
          <w:i/>
          <w:sz w:val="20"/>
        </w:rPr>
        <w:t>College,</w:t>
      </w:r>
      <w:r>
        <w:rPr>
          <w:i/>
          <w:spacing w:val="67"/>
          <w:w w:val="150"/>
          <w:sz w:val="20"/>
        </w:rPr>
        <w:t xml:space="preserve"> </w:t>
      </w:r>
      <w:r>
        <w:rPr>
          <w:i/>
          <w:sz w:val="20"/>
        </w:rPr>
        <w:t xml:space="preserve">K.K. Nagar, </w:t>
      </w:r>
      <w:r>
        <w:rPr>
          <w:i/>
          <w:spacing w:val="-2"/>
          <w:sz w:val="20"/>
        </w:rPr>
        <w:t>Madurai</w:t>
      </w:r>
    </w:p>
    <w:p w14:paraId="18EE666C">
      <w:pPr>
        <w:spacing w:line="231" w:lineRule="exact"/>
        <w:ind w:left="153" w:right="150"/>
        <w:jc w:val="right"/>
        <w:rPr>
          <w:i/>
          <w:sz w:val="20"/>
        </w:rPr>
      </w:pPr>
      <w:r>
        <w:fldChar w:fldCharType="begin"/>
      </w:r>
      <w:r>
        <w:instrText xml:space="preserve"> HYPERLINK "mailto:hither786@gmail.com" \h </w:instrText>
      </w:r>
      <w:r>
        <w:fldChar w:fldCharType="separate"/>
      </w:r>
      <w:r>
        <w:rPr>
          <w:i/>
          <w:spacing w:val="-2"/>
          <w:sz w:val="20"/>
        </w:rPr>
        <w:t>hither786@gmail.com</w:t>
      </w:r>
      <w:r>
        <w:rPr>
          <w:i/>
          <w:spacing w:val="-2"/>
          <w:sz w:val="20"/>
        </w:rPr>
        <w:fldChar w:fldCharType="end"/>
      </w:r>
    </w:p>
    <w:p w14:paraId="646A7BF0">
      <w:pPr>
        <w:pStyle w:val="8"/>
        <w:spacing w:before="64"/>
        <w:rPr>
          <w:i/>
          <w:sz w:val="20"/>
        </w:rPr>
      </w:pPr>
    </w:p>
    <w:p w14:paraId="5444171E">
      <w:pPr>
        <w:pStyle w:val="4"/>
      </w:pPr>
      <w:r>
        <w:rPr>
          <w:lang w:val="en-IN" w:eastAsia="en-IN"/>
        </w:rPr>
        <mc:AlternateContent>
          <mc:Choice Requires="wps">
            <w:drawing>
              <wp:anchor distT="0" distB="0" distL="0" distR="0" simplePos="0" relativeHeight="251758592" behindDoc="0" locked="0" layoutInCell="1" allowOverlap="1">
                <wp:simplePos x="0" y="0"/>
                <wp:positionH relativeFrom="page">
                  <wp:posOffset>457200</wp:posOffset>
                </wp:positionH>
                <wp:positionV relativeFrom="paragraph">
                  <wp:posOffset>189865</wp:posOffset>
                </wp:positionV>
                <wp:extent cx="424180" cy="834390"/>
                <wp:effectExtent l="0" t="0" r="0" b="0"/>
                <wp:wrapNone/>
                <wp:docPr id="374" name="Textbox 374"/>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502F81ED">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74" o:spid="_x0000_s1026" o:spt="202" type="#_x0000_t202" style="position:absolute;left:0pt;margin-left:36pt;margin-top:14.95pt;height:65.7pt;width:33.4pt;mso-position-horizontal-relative:page;z-index:251758592;mso-width-relative:page;mso-height-relative:page;" filled="f" stroked="f" coordsize="21600,21600" o:gfxdata="UEsDBAoAAAAAAIdO4kAAAAAAAAAAAAAAAAAEAAAAZHJzL1BLAwQUAAAACACHTuJAS6EfgtgAAAAJ&#10;AQAADwAAAGRycy9kb3ducmV2LnhtbE2Py07DMBBF90j9B2uQ2FE7qRSaEKeqEKyQEGlYsHTiaWI1&#10;HofYffD3uCu6m9Ed3Tmn3FzsyE44e+NIQrIUwJA6pw31Er6at8c1MB8UaTU6Qgm/6GFTLe5KVWh3&#10;phpPu9CzWEK+UBKGEKaCc98NaJVfugkpZns3WxXiOvdcz+ocy+3IUyEybpWh+GFQE74M2B12Ryth&#10;+031q/n5aD/rfW2aJhf0nh2kfLhPxDOwgJfwfwxX/IgOVWRq3ZG0Z6OEpzSqBAlpngO75qt1VGnj&#10;kCUr4FXJbw2qP1BLAwQUAAAACACHTuJArEia3LQBAAB3AwAADgAAAGRycy9lMm9Eb2MueG1srVNN&#10;j9MwEL0j8R8s32n6JShR0xVQgZAQIO3uD3Acu7EUe8zYbdJ/z9hJumi57GEvyXhm8ua9N87+brAd&#10;uygMBlzFV4slZ8pJaIw7Vfzx4eu7HWchCteIDpyq+FUFfnd4+2bf+1KtoYWuUcgIxIWy9xVvY/Rl&#10;UQTZKivCArxyVNSAVkQ64qloUPSEbrtivVy+L3rAxiNIFQJlj2ORT4j4EkDQ2kh1BHm2ysURFVUn&#10;IkkKrfGBHzJbrZWMv7QOKrKu4qQ05icNobhOz+KwF+UJhW+NnCiIl1B4pskK42joDeooomBnNP9B&#10;WSMRAui4kGCLUUh2hFSsls+8uW+FV1kLWR38zfTwerDy5+U3MtNUfPNhy5kTllb+oIZYw8BSigzq&#10;fSip795TZxw+w0DXZs4HSibdg0ab3qSIUZ3svd7sJTQmKbldb1c7qkgq7Tbbzcdsf/H0sccQvymw&#10;LAUVR9peNlVcfoRIRKh1bqFDojWOT1Ec6mHiWkNzJao9bbXi4c9ZoOKs++7ItnQF5gDnoJ4DjN0X&#10;yBclSXHw6RxBmzw5jRhxp8m0j0xoujtp4f+ec9fT/3L4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uhH4LYAAAACQEAAA8AAAAAAAAAAQAgAAAAIgAAAGRycy9kb3ducmV2LnhtbFBLAQIUABQAAAAI&#10;AIdO4kCsSJrctAEAAHcDAAAOAAAAAAAAAAEAIAAAACcBAABkcnMvZTJvRG9jLnhtbFBLBQYAAAAA&#10;BgAGAFkBAABNBQAAAAA=&#10;">
                <v:fill on="f" focussize="0,0"/>
                <v:stroke on="f"/>
                <v:imagedata o:title=""/>
                <o:lock v:ext="edit" aspectratio="f"/>
                <v:textbox inset="0mm,0mm,0mm,0mm">
                  <w:txbxContent>
                    <w:p w14:paraId="502F81ED">
                      <w:pPr>
                        <w:spacing w:line="1248" w:lineRule="exact"/>
                        <w:rPr>
                          <w:sz w:val="109"/>
                        </w:rPr>
                      </w:pPr>
                      <w:r>
                        <w:rPr>
                          <w:spacing w:val="-10"/>
                          <w:sz w:val="109"/>
                        </w:rPr>
                        <w:t>T</w:t>
                      </w:r>
                    </w:p>
                  </w:txbxContent>
                </v:textbox>
              </v:shape>
            </w:pict>
          </mc:Fallback>
        </mc:AlternateContent>
      </w:r>
      <w:r>
        <w:rPr>
          <w:spacing w:val="-2"/>
          <w:w w:val="115"/>
        </w:rPr>
        <w:t>ABSTRACT</w:t>
      </w:r>
    </w:p>
    <w:p w14:paraId="6C32DA36">
      <w:pPr>
        <w:pStyle w:val="8"/>
        <w:spacing w:before="239" w:line="280" w:lineRule="auto"/>
        <w:ind w:left="153" w:right="147" w:firstLine="670"/>
        <w:jc w:val="right"/>
      </w:pPr>
      <w:r>
        <w:rPr>
          <w:w w:val="105"/>
        </w:rPr>
        <w:t>he</w:t>
      </w:r>
      <w:r>
        <w:rPr>
          <w:spacing w:val="31"/>
          <w:w w:val="105"/>
        </w:rPr>
        <w:t xml:space="preserve"> </w:t>
      </w:r>
      <w:r>
        <w:rPr>
          <w:w w:val="105"/>
        </w:rPr>
        <w:t>impact</w:t>
      </w:r>
      <w:r>
        <w:rPr>
          <w:spacing w:val="32"/>
          <w:w w:val="105"/>
        </w:rPr>
        <w:t xml:space="preserve"> </w:t>
      </w:r>
      <w:r>
        <w:rPr>
          <w:w w:val="105"/>
        </w:rPr>
        <w:t>of</w:t>
      </w:r>
      <w:r>
        <w:rPr>
          <w:spacing w:val="32"/>
          <w:w w:val="105"/>
        </w:rPr>
        <w:t xml:space="preserve"> </w:t>
      </w:r>
      <w:r>
        <w:rPr>
          <w:w w:val="105"/>
        </w:rPr>
        <w:t>the</w:t>
      </w:r>
      <w:r>
        <w:rPr>
          <w:spacing w:val="30"/>
          <w:w w:val="105"/>
        </w:rPr>
        <w:t xml:space="preserve"> </w:t>
      </w:r>
      <w:r>
        <w:rPr>
          <w:w w:val="105"/>
        </w:rPr>
        <w:t>Pradhan</w:t>
      </w:r>
      <w:r>
        <w:rPr>
          <w:spacing w:val="32"/>
          <w:w w:val="105"/>
        </w:rPr>
        <w:t xml:space="preserve"> </w:t>
      </w:r>
      <w:r>
        <w:rPr>
          <w:w w:val="105"/>
        </w:rPr>
        <w:t>Mantri</w:t>
      </w:r>
      <w:r>
        <w:rPr>
          <w:spacing w:val="34"/>
          <w:w w:val="105"/>
        </w:rPr>
        <w:t xml:space="preserve"> </w:t>
      </w:r>
      <w:r>
        <w:rPr>
          <w:w w:val="105"/>
        </w:rPr>
        <w:t>Krishi</w:t>
      </w:r>
      <w:r>
        <w:rPr>
          <w:spacing w:val="32"/>
          <w:w w:val="105"/>
        </w:rPr>
        <w:t xml:space="preserve"> </w:t>
      </w:r>
      <w:r>
        <w:rPr>
          <w:w w:val="105"/>
        </w:rPr>
        <w:t>Sinchayee</w:t>
      </w:r>
      <w:r>
        <w:rPr>
          <w:spacing w:val="32"/>
          <w:w w:val="105"/>
        </w:rPr>
        <w:t xml:space="preserve"> </w:t>
      </w:r>
      <w:r>
        <w:rPr>
          <w:w w:val="105"/>
        </w:rPr>
        <w:t>Yojana</w:t>
      </w:r>
      <w:r>
        <w:rPr>
          <w:spacing w:val="32"/>
          <w:w w:val="105"/>
        </w:rPr>
        <w:t xml:space="preserve"> </w:t>
      </w:r>
      <w:r>
        <w:rPr>
          <w:w w:val="105"/>
        </w:rPr>
        <w:t>(PMKSY)</w:t>
      </w:r>
      <w:r>
        <w:rPr>
          <w:spacing w:val="32"/>
          <w:w w:val="105"/>
        </w:rPr>
        <w:t xml:space="preserve"> </w:t>
      </w:r>
      <w:r>
        <w:rPr>
          <w:w w:val="105"/>
        </w:rPr>
        <w:t>on</w:t>
      </w:r>
      <w:r>
        <w:rPr>
          <w:spacing w:val="30"/>
          <w:w w:val="105"/>
        </w:rPr>
        <w:t xml:space="preserve"> </w:t>
      </w:r>
      <w:r>
        <w:rPr>
          <w:w w:val="105"/>
        </w:rPr>
        <w:t>irrigation development has</w:t>
      </w:r>
      <w:r>
        <w:rPr>
          <w:spacing w:val="38"/>
          <w:w w:val="105"/>
        </w:rPr>
        <w:t xml:space="preserve"> </w:t>
      </w:r>
      <w:r>
        <w:rPr>
          <w:w w:val="105"/>
        </w:rPr>
        <w:t>to be</w:t>
      </w:r>
      <w:r>
        <w:rPr>
          <w:spacing w:val="36"/>
          <w:w w:val="105"/>
        </w:rPr>
        <w:t xml:space="preserve"> </w:t>
      </w:r>
      <w:r>
        <w:rPr>
          <w:w w:val="105"/>
        </w:rPr>
        <w:t>studied</w:t>
      </w:r>
      <w:r>
        <w:rPr>
          <w:spacing w:val="37"/>
          <w:w w:val="105"/>
        </w:rPr>
        <w:t xml:space="preserve"> </w:t>
      </w:r>
      <w:r>
        <w:rPr>
          <w:w w:val="105"/>
        </w:rPr>
        <w:t>detail.</w:t>
      </w:r>
      <w:r>
        <w:rPr>
          <w:spacing w:val="40"/>
          <w:w w:val="105"/>
        </w:rPr>
        <w:t xml:space="preserve"> </w:t>
      </w:r>
      <w:r>
        <w:rPr>
          <w:w w:val="105"/>
        </w:rPr>
        <w:t>The</w:t>
      </w:r>
      <w:r>
        <w:rPr>
          <w:spacing w:val="38"/>
          <w:w w:val="105"/>
        </w:rPr>
        <w:t xml:space="preserve"> </w:t>
      </w:r>
      <w:r>
        <w:rPr>
          <w:w w:val="105"/>
        </w:rPr>
        <w:t>aims</w:t>
      </w:r>
      <w:r>
        <w:rPr>
          <w:spacing w:val="36"/>
          <w:w w:val="105"/>
        </w:rPr>
        <w:t xml:space="preserve"> </w:t>
      </w:r>
      <w:r>
        <w:rPr>
          <w:w w:val="105"/>
        </w:rPr>
        <w:t>of</w:t>
      </w:r>
      <w:r>
        <w:rPr>
          <w:spacing w:val="38"/>
          <w:w w:val="105"/>
        </w:rPr>
        <w:t xml:space="preserve"> </w:t>
      </w:r>
      <w:r>
        <w:rPr>
          <w:w w:val="105"/>
        </w:rPr>
        <w:t>PMKSY is</w:t>
      </w:r>
      <w:r>
        <w:rPr>
          <w:spacing w:val="40"/>
          <w:w w:val="105"/>
        </w:rPr>
        <w:t xml:space="preserve"> </w:t>
      </w:r>
      <w:r>
        <w:rPr>
          <w:w w:val="105"/>
        </w:rPr>
        <w:t>enhancing irrigation infrastructure,</w:t>
      </w:r>
      <w:r>
        <w:rPr>
          <w:spacing w:val="74"/>
          <w:w w:val="105"/>
        </w:rPr>
        <w:t xml:space="preserve"> </w:t>
      </w:r>
      <w:r>
        <w:rPr>
          <w:w w:val="105"/>
        </w:rPr>
        <w:t>water</w:t>
      </w:r>
      <w:r>
        <w:rPr>
          <w:spacing w:val="73"/>
          <w:w w:val="105"/>
        </w:rPr>
        <w:t xml:space="preserve"> </w:t>
      </w:r>
      <w:r>
        <w:rPr>
          <w:w w:val="105"/>
        </w:rPr>
        <w:t>use</w:t>
      </w:r>
      <w:r>
        <w:rPr>
          <w:spacing w:val="74"/>
          <w:w w:val="105"/>
        </w:rPr>
        <w:t xml:space="preserve"> </w:t>
      </w:r>
      <w:r>
        <w:rPr>
          <w:w w:val="105"/>
        </w:rPr>
        <w:t>efficiency,</w:t>
      </w:r>
      <w:r>
        <w:rPr>
          <w:spacing w:val="74"/>
          <w:w w:val="105"/>
        </w:rPr>
        <w:t xml:space="preserve"> </w:t>
      </w:r>
      <w:r>
        <w:rPr>
          <w:w w:val="105"/>
        </w:rPr>
        <w:t>crop</w:t>
      </w:r>
      <w:r>
        <w:rPr>
          <w:spacing w:val="74"/>
          <w:w w:val="105"/>
        </w:rPr>
        <w:t xml:space="preserve"> </w:t>
      </w:r>
      <w:r>
        <w:rPr>
          <w:w w:val="105"/>
        </w:rPr>
        <w:t>productivity,</w:t>
      </w:r>
      <w:r>
        <w:rPr>
          <w:spacing w:val="74"/>
          <w:w w:val="105"/>
        </w:rPr>
        <w:t xml:space="preserve"> </w:t>
      </w:r>
      <w:r>
        <w:rPr>
          <w:w w:val="105"/>
        </w:rPr>
        <w:t>and</w:t>
      </w:r>
      <w:r>
        <w:rPr>
          <w:spacing w:val="74"/>
          <w:w w:val="105"/>
        </w:rPr>
        <w:t xml:space="preserve"> </w:t>
      </w:r>
      <w:r>
        <w:rPr>
          <w:w w:val="105"/>
        </w:rPr>
        <w:t>farmers'</w:t>
      </w:r>
      <w:r>
        <w:rPr>
          <w:spacing w:val="74"/>
          <w:w w:val="105"/>
        </w:rPr>
        <w:t xml:space="preserve"> </w:t>
      </w:r>
      <w:r>
        <w:rPr>
          <w:w w:val="105"/>
        </w:rPr>
        <w:t>livelihoods within</w:t>
      </w:r>
      <w:r>
        <w:rPr>
          <w:spacing w:val="18"/>
          <w:w w:val="105"/>
        </w:rPr>
        <w:t xml:space="preserve"> </w:t>
      </w:r>
      <w:r>
        <w:rPr>
          <w:w w:val="105"/>
        </w:rPr>
        <w:t>a</w:t>
      </w:r>
      <w:r>
        <w:rPr>
          <w:spacing w:val="17"/>
          <w:w w:val="105"/>
        </w:rPr>
        <w:t xml:space="preserve"> </w:t>
      </w:r>
      <w:r>
        <w:rPr>
          <w:w w:val="105"/>
        </w:rPr>
        <w:t>region</w:t>
      </w:r>
      <w:r>
        <w:rPr>
          <w:spacing w:val="16"/>
          <w:w w:val="105"/>
        </w:rPr>
        <w:t xml:space="preserve"> </w:t>
      </w:r>
      <w:r>
        <w:rPr>
          <w:w w:val="105"/>
        </w:rPr>
        <w:t>characterized</w:t>
      </w:r>
      <w:r>
        <w:rPr>
          <w:spacing w:val="17"/>
          <w:w w:val="105"/>
        </w:rPr>
        <w:t xml:space="preserve"> </w:t>
      </w:r>
      <w:r>
        <w:rPr>
          <w:w w:val="105"/>
        </w:rPr>
        <w:t>by water</w:t>
      </w:r>
      <w:r>
        <w:rPr>
          <w:spacing w:val="16"/>
          <w:w w:val="105"/>
        </w:rPr>
        <w:t xml:space="preserve"> </w:t>
      </w:r>
      <w:r>
        <w:rPr>
          <w:w w:val="105"/>
        </w:rPr>
        <w:t>scarcity due</w:t>
      </w:r>
      <w:r>
        <w:rPr>
          <w:spacing w:val="17"/>
          <w:w w:val="105"/>
        </w:rPr>
        <w:t xml:space="preserve"> </w:t>
      </w:r>
      <w:r>
        <w:rPr>
          <w:w w:val="105"/>
        </w:rPr>
        <w:t>to</w:t>
      </w:r>
      <w:r>
        <w:rPr>
          <w:spacing w:val="16"/>
          <w:w w:val="105"/>
        </w:rPr>
        <w:t xml:space="preserve"> </w:t>
      </w:r>
      <w:r>
        <w:rPr>
          <w:w w:val="105"/>
        </w:rPr>
        <w:t>declining</w:t>
      </w:r>
      <w:r>
        <w:rPr>
          <w:spacing w:val="22"/>
          <w:w w:val="105"/>
        </w:rPr>
        <w:t xml:space="preserve"> </w:t>
      </w:r>
      <w:r>
        <w:rPr>
          <w:w w:val="105"/>
        </w:rPr>
        <w:t>groundwater</w:t>
      </w:r>
      <w:r>
        <w:rPr>
          <w:spacing w:val="16"/>
          <w:w w:val="105"/>
        </w:rPr>
        <w:t xml:space="preserve"> </w:t>
      </w:r>
      <w:r>
        <w:rPr>
          <w:w w:val="105"/>
        </w:rPr>
        <w:t>levels</w:t>
      </w:r>
      <w:r>
        <w:rPr>
          <w:spacing w:val="17"/>
          <w:w w:val="105"/>
        </w:rPr>
        <w:t xml:space="preserve"> </w:t>
      </w:r>
      <w:r>
        <w:rPr>
          <w:w w:val="105"/>
        </w:rPr>
        <w:t xml:space="preserve">and </w:t>
      </w:r>
      <w:r>
        <w:rPr>
          <w:spacing w:val="-2"/>
          <w:w w:val="105"/>
        </w:rPr>
        <w:t>erratic</w:t>
      </w:r>
      <w:r>
        <w:rPr>
          <w:spacing w:val="-6"/>
          <w:w w:val="105"/>
        </w:rPr>
        <w:t xml:space="preserve"> </w:t>
      </w:r>
      <w:r>
        <w:rPr>
          <w:spacing w:val="-2"/>
          <w:w w:val="105"/>
        </w:rPr>
        <w:t>rainfall.</w:t>
      </w:r>
      <w:r>
        <w:rPr>
          <w:spacing w:val="-6"/>
          <w:w w:val="105"/>
        </w:rPr>
        <w:t xml:space="preserve"> </w:t>
      </w:r>
      <w:r>
        <w:rPr>
          <w:spacing w:val="-2"/>
          <w:w w:val="105"/>
        </w:rPr>
        <w:t>The</w:t>
      </w:r>
      <w:r>
        <w:rPr>
          <w:spacing w:val="-6"/>
          <w:w w:val="105"/>
        </w:rPr>
        <w:t xml:space="preserve"> </w:t>
      </w:r>
      <w:r>
        <w:rPr>
          <w:spacing w:val="-2"/>
          <w:w w:val="105"/>
        </w:rPr>
        <w:t>study's</w:t>
      </w:r>
      <w:r>
        <w:rPr>
          <w:spacing w:val="-7"/>
          <w:w w:val="105"/>
        </w:rPr>
        <w:t xml:space="preserve"> </w:t>
      </w:r>
      <w:r>
        <w:rPr>
          <w:spacing w:val="-2"/>
          <w:w w:val="105"/>
        </w:rPr>
        <w:t>primary</w:t>
      </w:r>
      <w:r>
        <w:rPr>
          <w:spacing w:val="-7"/>
          <w:w w:val="105"/>
        </w:rPr>
        <w:t xml:space="preserve"> </w:t>
      </w:r>
      <w:r>
        <w:rPr>
          <w:spacing w:val="-2"/>
          <w:w w:val="105"/>
        </w:rPr>
        <w:t>objectiveis</w:t>
      </w:r>
      <w:r>
        <w:rPr>
          <w:spacing w:val="-6"/>
          <w:w w:val="105"/>
        </w:rPr>
        <w:t xml:space="preserve"> </w:t>
      </w:r>
      <w:r>
        <w:rPr>
          <w:spacing w:val="-2"/>
          <w:w w:val="105"/>
        </w:rPr>
        <w:t>to</w:t>
      </w:r>
      <w:r>
        <w:rPr>
          <w:spacing w:val="-7"/>
          <w:w w:val="105"/>
        </w:rPr>
        <w:t xml:space="preserve"> </w:t>
      </w:r>
      <w:r>
        <w:rPr>
          <w:spacing w:val="-2"/>
          <w:w w:val="105"/>
        </w:rPr>
        <w:t>investigate</w:t>
      </w:r>
      <w:r>
        <w:rPr>
          <w:spacing w:val="-6"/>
          <w:w w:val="105"/>
        </w:rPr>
        <w:t xml:space="preserve"> </w:t>
      </w:r>
      <w:r>
        <w:rPr>
          <w:spacing w:val="-2"/>
          <w:w w:val="105"/>
        </w:rPr>
        <w:t>the</w:t>
      </w:r>
      <w:r>
        <w:rPr>
          <w:spacing w:val="-6"/>
          <w:w w:val="105"/>
        </w:rPr>
        <w:t xml:space="preserve"> </w:t>
      </w:r>
      <w:r>
        <w:rPr>
          <w:spacing w:val="-2"/>
          <w:w w:val="105"/>
        </w:rPr>
        <w:t>extent</w:t>
      </w:r>
      <w:r>
        <w:rPr>
          <w:spacing w:val="-6"/>
          <w:w w:val="105"/>
        </w:rPr>
        <w:t xml:space="preserve"> </w:t>
      </w:r>
      <w:r>
        <w:rPr>
          <w:spacing w:val="-2"/>
          <w:w w:val="105"/>
        </w:rPr>
        <w:t>to</w:t>
      </w:r>
      <w:r>
        <w:rPr>
          <w:spacing w:val="-7"/>
          <w:w w:val="105"/>
        </w:rPr>
        <w:t xml:space="preserve"> </w:t>
      </w:r>
      <w:r>
        <w:rPr>
          <w:spacing w:val="-2"/>
          <w:w w:val="105"/>
        </w:rPr>
        <w:t>which</w:t>
      </w:r>
      <w:r>
        <w:rPr>
          <w:spacing w:val="-8"/>
          <w:w w:val="105"/>
        </w:rPr>
        <w:t xml:space="preserve"> </w:t>
      </w:r>
      <w:r>
        <w:rPr>
          <w:spacing w:val="-2"/>
          <w:w w:val="105"/>
        </w:rPr>
        <w:t>PMKSY</w:t>
      </w:r>
      <w:r>
        <w:rPr>
          <w:spacing w:val="-10"/>
          <w:w w:val="105"/>
        </w:rPr>
        <w:t xml:space="preserve"> </w:t>
      </w:r>
      <w:r>
        <w:rPr>
          <w:spacing w:val="-2"/>
          <w:w w:val="105"/>
        </w:rPr>
        <w:t xml:space="preserve">has </w:t>
      </w:r>
      <w:r>
        <w:rPr>
          <w:w w:val="105"/>
        </w:rPr>
        <w:t>achieved</w:t>
      </w:r>
      <w:r>
        <w:rPr>
          <w:spacing w:val="-10"/>
          <w:w w:val="105"/>
        </w:rPr>
        <w:t xml:space="preserve"> </w:t>
      </w:r>
      <w:r>
        <w:rPr>
          <w:w w:val="105"/>
        </w:rPr>
        <w:t>its</w:t>
      </w:r>
      <w:r>
        <w:rPr>
          <w:spacing w:val="-9"/>
          <w:w w:val="105"/>
        </w:rPr>
        <w:t xml:space="preserve"> </w:t>
      </w:r>
      <w:r>
        <w:rPr>
          <w:w w:val="105"/>
        </w:rPr>
        <w:t>goals</w:t>
      </w:r>
      <w:r>
        <w:rPr>
          <w:spacing w:val="-9"/>
          <w:w w:val="105"/>
        </w:rPr>
        <w:t xml:space="preserve"> </w:t>
      </w:r>
      <w:r>
        <w:rPr>
          <w:w w:val="105"/>
        </w:rPr>
        <w:t>of</w:t>
      </w:r>
      <w:r>
        <w:rPr>
          <w:spacing w:val="-9"/>
          <w:w w:val="105"/>
        </w:rPr>
        <w:t xml:space="preserve"> </w:t>
      </w:r>
      <w:r>
        <w:rPr>
          <w:w w:val="105"/>
        </w:rPr>
        <w:t>expanding</w:t>
      </w:r>
      <w:r>
        <w:rPr>
          <w:spacing w:val="-10"/>
          <w:w w:val="105"/>
        </w:rPr>
        <w:t xml:space="preserve"> </w:t>
      </w:r>
      <w:r>
        <w:rPr>
          <w:w w:val="105"/>
        </w:rPr>
        <w:t>irrigation</w:t>
      </w:r>
      <w:r>
        <w:rPr>
          <w:spacing w:val="-11"/>
          <w:w w:val="105"/>
        </w:rPr>
        <w:t xml:space="preserve"> </w:t>
      </w:r>
      <w:r>
        <w:rPr>
          <w:w w:val="105"/>
        </w:rPr>
        <w:t>coverage</w:t>
      </w:r>
      <w:r>
        <w:rPr>
          <w:spacing w:val="-10"/>
          <w:w w:val="105"/>
        </w:rPr>
        <w:t xml:space="preserve"> </w:t>
      </w:r>
      <w:r>
        <w:rPr>
          <w:w w:val="105"/>
        </w:rPr>
        <w:t>and</w:t>
      </w:r>
      <w:r>
        <w:rPr>
          <w:spacing w:val="-10"/>
          <w:w w:val="105"/>
        </w:rPr>
        <w:t xml:space="preserve"> </w:t>
      </w:r>
      <w:r>
        <w:rPr>
          <w:w w:val="105"/>
        </w:rPr>
        <w:t>improving</w:t>
      </w:r>
      <w:r>
        <w:rPr>
          <w:spacing w:val="-12"/>
          <w:w w:val="105"/>
        </w:rPr>
        <w:t xml:space="preserve"> </w:t>
      </w:r>
      <w:r>
        <w:rPr>
          <w:w w:val="105"/>
        </w:rPr>
        <w:t>water</w:t>
      </w:r>
      <w:r>
        <w:rPr>
          <w:spacing w:val="-13"/>
          <w:w w:val="105"/>
        </w:rPr>
        <w:t xml:space="preserve"> </w:t>
      </w:r>
      <w:r>
        <w:rPr>
          <w:w w:val="105"/>
        </w:rPr>
        <w:t>use</w:t>
      </w:r>
      <w:r>
        <w:rPr>
          <w:spacing w:val="-10"/>
          <w:w w:val="105"/>
        </w:rPr>
        <w:t xml:space="preserve"> </w:t>
      </w:r>
      <w:r>
        <w:rPr>
          <w:w w:val="105"/>
        </w:rPr>
        <w:t>efficiency.</w:t>
      </w:r>
      <w:r>
        <w:rPr>
          <w:spacing w:val="-5"/>
          <w:w w:val="105"/>
        </w:rPr>
        <w:t xml:space="preserve"> </w:t>
      </w:r>
      <w:r>
        <w:rPr>
          <w:w w:val="105"/>
        </w:rPr>
        <w:t>The present study is based on the secondary data collected from the reports of Department of Agricultural</w:t>
      </w:r>
      <w:r>
        <w:rPr>
          <w:spacing w:val="28"/>
          <w:w w:val="105"/>
        </w:rPr>
        <w:t xml:space="preserve"> </w:t>
      </w:r>
      <w:r>
        <w:rPr>
          <w:w w:val="105"/>
        </w:rPr>
        <w:t>in</w:t>
      </w:r>
      <w:r>
        <w:rPr>
          <w:spacing w:val="31"/>
          <w:w w:val="105"/>
        </w:rPr>
        <w:t xml:space="preserve"> </w:t>
      </w:r>
      <w:r>
        <w:rPr>
          <w:w w:val="105"/>
        </w:rPr>
        <w:t>Tamil</w:t>
      </w:r>
      <w:r>
        <w:rPr>
          <w:spacing w:val="31"/>
          <w:w w:val="105"/>
        </w:rPr>
        <w:t xml:space="preserve"> </w:t>
      </w:r>
      <w:r>
        <w:rPr>
          <w:w w:val="105"/>
        </w:rPr>
        <w:t>Nadu.</w:t>
      </w:r>
      <w:r>
        <w:rPr>
          <w:spacing w:val="30"/>
          <w:w w:val="105"/>
        </w:rPr>
        <w:t xml:space="preserve"> </w:t>
      </w:r>
      <w:r>
        <w:rPr>
          <w:w w:val="105"/>
        </w:rPr>
        <w:t>The</w:t>
      </w:r>
      <w:r>
        <w:rPr>
          <w:spacing w:val="30"/>
          <w:w w:val="105"/>
        </w:rPr>
        <w:t xml:space="preserve"> </w:t>
      </w:r>
      <w:r>
        <w:rPr>
          <w:w w:val="105"/>
        </w:rPr>
        <w:t>findings</w:t>
      </w:r>
      <w:r>
        <w:rPr>
          <w:spacing w:val="27"/>
          <w:w w:val="105"/>
        </w:rPr>
        <w:t xml:space="preserve"> </w:t>
      </w:r>
      <w:r>
        <w:rPr>
          <w:w w:val="105"/>
        </w:rPr>
        <w:t>indicate</w:t>
      </w:r>
      <w:r>
        <w:rPr>
          <w:spacing w:val="30"/>
          <w:w w:val="105"/>
        </w:rPr>
        <w:t xml:space="preserve"> </w:t>
      </w:r>
      <w:r>
        <w:rPr>
          <w:w w:val="105"/>
        </w:rPr>
        <w:t>that</w:t>
      </w:r>
      <w:r>
        <w:rPr>
          <w:spacing w:val="28"/>
          <w:w w:val="105"/>
        </w:rPr>
        <w:t xml:space="preserve"> </w:t>
      </w:r>
      <w:r>
        <w:rPr>
          <w:w w:val="105"/>
        </w:rPr>
        <w:t>PMKSY</w:t>
      </w:r>
      <w:r>
        <w:rPr>
          <w:spacing w:val="29"/>
          <w:w w:val="105"/>
        </w:rPr>
        <w:t xml:space="preserve"> </w:t>
      </w:r>
      <w:r>
        <w:rPr>
          <w:w w:val="105"/>
        </w:rPr>
        <w:t>has</w:t>
      </w:r>
      <w:r>
        <w:rPr>
          <w:spacing w:val="28"/>
          <w:w w:val="105"/>
        </w:rPr>
        <w:t xml:space="preserve"> </w:t>
      </w:r>
      <w:r>
        <w:rPr>
          <w:w w:val="105"/>
        </w:rPr>
        <w:t>been</w:t>
      </w:r>
      <w:r>
        <w:rPr>
          <w:spacing w:val="29"/>
          <w:w w:val="105"/>
        </w:rPr>
        <w:t xml:space="preserve"> </w:t>
      </w:r>
      <w:r>
        <w:rPr>
          <w:w w:val="105"/>
        </w:rPr>
        <w:t>instrumental</w:t>
      </w:r>
      <w:r>
        <w:rPr>
          <w:spacing w:val="28"/>
          <w:w w:val="105"/>
        </w:rPr>
        <w:t xml:space="preserve"> </w:t>
      </w:r>
      <w:r>
        <w:rPr>
          <w:w w:val="105"/>
        </w:rPr>
        <w:t xml:space="preserve">in improving irrigation infrastructure and increasing water use efficiency, primarily through </w:t>
      </w:r>
      <w:r>
        <w:t xml:space="preserve">the promotion and subsidization of micro-irrigation systems under the 'Per Drop More Crop' </w:t>
      </w:r>
      <w:r>
        <w:rPr>
          <w:w w:val="105"/>
        </w:rPr>
        <w:t>(PDMC)</w:t>
      </w:r>
      <w:r>
        <w:rPr>
          <w:spacing w:val="-2"/>
          <w:w w:val="105"/>
        </w:rPr>
        <w:t xml:space="preserve"> </w:t>
      </w:r>
      <w:r>
        <w:rPr>
          <w:w w:val="105"/>
        </w:rPr>
        <w:t>component.</w:t>
      </w:r>
      <w:r>
        <w:rPr>
          <w:spacing w:val="-3"/>
          <w:w w:val="105"/>
        </w:rPr>
        <w:t xml:space="preserve"> </w:t>
      </w:r>
      <w:r>
        <w:rPr>
          <w:w w:val="105"/>
        </w:rPr>
        <w:t>This</w:t>
      </w:r>
      <w:r>
        <w:rPr>
          <w:spacing w:val="-1"/>
          <w:w w:val="105"/>
        </w:rPr>
        <w:t xml:space="preserve"> </w:t>
      </w:r>
      <w:r>
        <w:rPr>
          <w:w w:val="105"/>
        </w:rPr>
        <w:t>has</w:t>
      </w:r>
      <w:r>
        <w:rPr>
          <w:spacing w:val="-2"/>
          <w:w w:val="105"/>
        </w:rPr>
        <w:t xml:space="preserve"> </w:t>
      </w:r>
      <w:r>
        <w:rPr>
          <w:w w:val="105"/>
        </w:rPr>
        <w:t>led</w:t>
      </w:r>
      <w:r>
        <w:rPr>
          <w:spacing w:val="-1"/>
          <w:w w:val="105"/>
        </w:rPr>
        <w:t xml:space="preserve"> </w:t>
      </w:r>
      <w:r>
        <w:rPr>
          <w:w w:val="105"/>
        </w:rPr>
        <w:t>to</w:t>
      </w:r>
      <w:r>
        <w:rPr>
          <w:spacing w:val="-3"/>
          <w:w w:val="105"/>
        </w:rPr>
        <w:t xml:space="preserve"> </w:t>
      </w:r>
      <w:r>
        <w:rPr>
          <w:w w:val="105"/>
        </w:rPr>
        <w:t>a</w:t>
      </w:r>
      <w:r>
        <w:rPr>
          <w:spacing w:val="-3"/>
          <w:w w:val="105"/>
        </w:rPr>
        <w:t xml:space="preserve"> </w:t>
      </w:r>
      <w:r>
        <w:rPr>
          <w:w w:val="105"/>
        </w:rPr>
        <w:t>noticeable</w:t>
      </w:r>
      <w:r>
        <w:rPr>
          <w:spacing w:val="-2"/>
          <w:w w:val="105"/>
        </w:rPr>
        <w:t xml:space="preserve"> </w:t>
      </w:r>
      <w:r>
        <w:rPr>
          <w:w w:val="105"/>
        </w:rPr>
        <w:t>increase</w:t>
      </w:r>
      <w:r>
        <w:rPr>
          <w:spacing w:val="-3"/>
          <w:w w:val="105"/>
        </w:rPr>
        <w:t xml:space="preserve"> </w:t>
      </w:r>
      <w:r>
        <w:rPr>
          <w:w w:val="105"/>
        </w:rPr>
        <w:t>in</w:t>
      </w:r>
      <w:r>
        <w:rPr>
          <w:spacing w:val="-2"/>
          <w:w w:val="105"/>
        </w:rPr>
        <w:t xml:space="preserve"> </w:t>
      </w:r>
      <w:r>
        <w:rPr>
          <w:w w:val="105"/>
        </w:rPr>
        <w:t>crop</w:t>
      </w:r>
      <w:r>
        <w:rPr>
          <w:spacing w:val="-1"/>
          <w:w w:val="105"/>
        </w:rPr>
        <w:t xml:space="preserve"> </w:t>
      </w:r>
      <w:r>
        <w:rPr>
          <w:w w:val="105"/>
        </w:rPr>
        <w:t>productivity</w:t>
      </w:r>
      <w:r>
        <w:rPr>
          <w:spacing w:val="-1"/>
          <w:w w:val="105"/>
        </w:rPr>
        <w:t xml:space="preserve"> </w:t>
      </w:r>
      <w:r>
        <w:rPr>
          <w:w w:val="105"/>
        </w:rPr>
        <w:t>and</w:t>
      </w:r>
      <w:r>
        <w:rPr>
          <w:spacing w:val="-3"/>
          <w:w w:val="105"/>
        </w:rPr>
        <w:t xml:space="preserve"> </w:t>
      </w:r>
      <w:r>
        <w:rPr>
          <w:w w:val="105"/>
        </w:rPr>
        <w:t>reduced water</w:t>
      </w:r>
      <w:r>
        <w:rPr>
          <w:spacing w:val="7"/>
          <w:w w:val="105"/>
        </w:rPr>
        <w:t xml:space="preserve"> </w:t>
      </w:r>
      <w:r>
        <w:rPr>
          <w:w w:val="105"/>
        </w:rPr>
        <w:t>consumption</w:t>
      </w:r>
      <w:r>
        <w:rPr>
          <w:spacing w:val="9"/>
          <w:w w:val="105"/>
        </w:rPr>
        <w:t xml:space="preserve"> </w:t>
      </w:r>
      <w:r>
        <w:rPr>
          <w:w w:val="105"/>
        </w:rPr>
        <w:t>among</w:t>
      </w:r>
      <w:r>
        <w:rPr>
          <w:spacing w:val="8"/>
          <w:w w:val="105"/>
        </w:rPr>
        <w:t xml:space="preserve"> </w:t>
      </w:r>
      <w:r>
        <w:rPr>
          <w:w w:val="105"/>
        </w:rPr>
        <w:t>participating</w:t>
      </w:r>
      <w:r>
        <w:rPr>
          <w:spacing w:val="8"/>
          <w:w w:val="105"/>
        </w:rPr>
        <w:t xml:space="preserve"> </w:t>
      </w:r>
      <w:r>
        <w:rPr>
          <w:w w:val="105"/>
        </w:rPr>
        <w:t>farmers.</w:t>
      </w:r>
      <w:r>
        <w:rPr>
          <w:spacing w:val="8"/>
          <w:w w:val="105"/>
        </w:rPr>
        <w:t xml:space="preserve"> </w:t>
      </w:r>
      <w:r>
        <w:rPr>
          <w:w w:val="105"/>
        </w:rPr>
        <w:t>Furthermore,</w:t>
      </w:r>
      <w:r>
        <w:rPr>
          <w:spacing w:val="8"/>
          <w:w w:val="105"/>
        </w:rPr>
        <w:t xml:space="preserve"> </w:t>
      </w:r>
      <w:r>
        <w:rPr>
          <w:w w:val="105"/>
        </w:rPr>
        <w:t>the</w:t>
      </w:r>
      <w:r>
        <w:rPr>
          <w:spacing w:val="8"/>
          <w:w w:val="105"/>
        </w:rPr>
        <w:t xml:space="preserve"> </w:t>
      </w:r>
      <w:r>
        <w:rPr>
          <w:w w:val="105"/>
        </w:rPr>
        <w:t>rejuvenation</w:t>
      </w:r>
      <w:r>
        <w:rPr>
          <w:spacing w:val="9"/>
          <w:w w:val="105"/>
        </w:rPr>
        <w:t xml:space="preserve"> </w:t>
      </w:r>
      <w:r>
        <w:rPr>
          <w:w w:val="105"/>
        </w:rPr>
        <w:t>of</w:t>
      </w:r>
      <w:r>
        <w:rPr>
          <w:spacing w:val="7"/>
          <w:w w:val="105"/>
        </w:rPr>
        <w:t xml:space="preserve"> </w:t>
      </w:r>
      <w:r>
        <w:rPr>
          <w:w w:val="105"/>
        </w:rPr>
        <w:t>water bodies</w:t>
      </w:r>
      <w:r>
        <w:rPr>
          <w:spacing w:val="-2"/>
          <w:w w:val="105"/>
        </w:rPr>
        <w:t xml:space="preserve"> </w:t>
      </w:r>
      <w:r>
        <w:rPr>
          <w:w w:val="105"/>
        </w:rPr>
        <w:t>under</w:t>
      </w:r>
      <w:r>
        <w:rPr>
          <w:spacing w:val="-3"/>
          <w:w w:val="105"/>
        </w:rPr>
        <w:t xml:space="preserve"> </w:t>
      </w:r>
      <w:r>
        <w:rPr>
          <w:w w:val="105"/>
        </w:rPr>
        <w:t>the</w:t>
      </w:r>
      <w:r>
        <w:rPr>
          <w:spacing w:val="-3"/>
          <w:w w:val="105"/>
        </w:rPr>
        <w:t xml:space="preserve"> </w:t>
      </w:r>
      <w:r>
        <w:rPr>
          <w:w w:val="105"/>
        </w:rPr>
        <w:t>'HarKhetKoPani'</w:t>
      </w:r>
      <w:r>
        <w:rPr>
          <w:spacing w:val="-5"/>
          <w:w w:val="105"/>
        </w:rPr>
        <w:t xml:space="preserve"> </w:t>
      </w:r>
      <w:r>
        <w:rPr>
          <w:w w:val="105"/>
        </w:rPr>
        <w:t>(HKKP)</w:t>
      </w:r>
      <w:r>
        <w:rPr>
          <w:spacing w:val="-2"/>
          <w:w w:val="105"/>
        </w:rPr>
        <w:t xml:space="preserve"> </w:t>
      </w:r>
      <w:r>
        <w:rPr>
          <w:w w:val="105"/>
        </w:rPr>
        <w:t>component</w:t>
      </w:r>
      <w:r>
        <w:rPr>
          <w:spacing w:val="-5"/>
          <w:w w:val="105"/>
        </w:rPr>
        <w:t xml:space="preserve"> </w:t>
      </w:r>
      <w:r>
        <w:rPr>
          <w:w w:val="105"/>
        </w:rPr>
        <w:t>has</w:t>
      </w:r>
      <w:r>
        <w:rPr>
          <w:spacing w:val="-2"/>
          <w:w w:val="105"/>
        </w:rPr>
        <w:t xml:space="preserve"> </w:t>
      </w:r>
      <w:r>
        <w:rPr>
          <w:w w:val="105"/>
        </w:rPr>
        <w:t>aided</w:t>
      </w:r>
      <w:r>
        <w:rPr>
          <w:spacing w:val="-5"/>
          <w:w w:val="105"/>
        </w:rPr>
        <w:t xml:space="preserve"> </w:t>
      </w:r>
      <w:r>
        <w:rPr>
          <w:w w:val="105"/>
        </w:rPr>
        <w:t>in</w:t>
      </w:r>
      <w:r>
        <w:rPr>
          <w:spacing w:val="-4"/>
          <w:w w:val="105"/>
        </w:rPr>
        <w:t xml:space="preserve"> </w:t>
      </w:r>
      <w:r>
        <w:rPr>
          <w:w w:val="105"/>
        </w:rPr>
        <w:t>groundwater</w:t>
      </w:r>
      <w:r>
        <w:rPr>
          <w:spacing w:val="-3"/>
          <w:w w:val="105"/>
        </w:rPr>
        <w:t xml:space="preserve"> </w:t>
      </w:r>
      <w:r>
        <w:rPr>
          <w:w w:val="105"/>
        </w:rPr>
        <w:t>recharge, thereby</w:t>
      </w:r>
      <w:r>
        <w:rPr>
          <w:spacing w:val="40"/>
          <w:w w:val="105"/>
        </w:rPr>
        <w:t xml:space="preserve"> </w:t>
      </w:r>
      <w:r>
        <w:rPr>
          <w:w w:val="105"/>
        </w:rPr>
        <w:t>augmenting</w:t>
      </w:r>
      <w:r>
        <w:rPr>
          <w:spacing w:val="40"/>
          <w:w w:val="105"/>
        </w:rPr>
        <w:t xml:space="preserve"> </w:t>
      </w:r>
      <w:r>
        <w:rPr>
          <w:w w:val="105"/>
        </w:rPr>
        <w:t>local</w:t>
      </w:r>
      <w:r>
        <w:rPr>
          <w:spacing w:val="40"/>
          <w:w w:val="105"/>
        </w:rPr>
        <w:t xml:space="preserve"> </w:t>
      </w:r>
      <w:r>
        <w:rPr>
          <w:w w:val="105"/>
        </w:rPr>
        <w:t>water</w:t>
      </w:r>
      <w:r>
        <w:rPr>
          <w:spacing w:val="39"/>
          <w:w w:val="105"/>
        </w:rPr>
        <w:t xml:space="preserve"> </w:t>
      </w:r>
      <w:r>
        <w:rPr>
          <w:w w:val="105"/>
        </w:rPr>
        <w:t>sources.</w:t>
      </w:r>
      <w:r>
        <w:rPr>
          <w:spacing w:val="38"/>
          <w:w w:val="105"/>
        </w:rPr>
        <w:t xml:space="preserve"> </w:t>
      </w:r>
      <w:r>
        <w:rPr>
          <w:w w:val="105"/>
        </w:rPr>
        <w:t>However,</w:t>
      </w:r>
      <w:r>
        <w:rPr>
          <w:spacing w:val="40"/>
          <w:w w:val="105"/>
        </w:rPr>
        <w:t xml:space="preserve"> </w:t>
      </w:r>
      <w:r>
        <w:rPr>
          <w:w w:val="105"/>
        </w:rPr>
        <w:t>the</w:t>
      </w:r>
      <w:r>
        <w:rPr>
          <w:spacing w:val="40"/>
          <w:w w:val="105"/>
        </w:rPr>
        <w:t xml:space="preserve"> </w:t>
      </w:r>
      <w:r>
        <w:rPr>
          <w:w w:val="105"/>
        </w:rPr>
        <w:t>study</w:t>
      </w:r>
      <w:r>
        <w:rPr>
          <w:spacing w:val="39"/>
          <w:w w:val="105"/>
        </w:rPr>
        <w:t xml:space="preserve"> </w:t>
      </w:r>
      <w:r>
        <w:rPr>
          <w:w w:val="105"/>
        </w:rPr>
        <w:t>also</w:t>
      </w:r>
      <w:r>
        <w:rPr>
          <w:spacing w:val="40"/>
          <w:w w:val="105"/>
        </w:rPr>
        <w:t xml:space="preserve"> </w:t>
      </w:r>
      <w:r>
        <w:rPr>
          <w:w w:val="105"/>
        </w:rPr>
        <w:t>identified</w:t>
      </w:r>
      <w:r>
        <w:rPr>
          <w:spacing w:val="40"/>
          <w:w w:val="105"/>
        </w:rPr>
        <w:t xml:space="preserve"> </w:t>
      </w:r>
      <w:r>
        <w:rPr>
          <w:w w:val="105"/>
        </w:rPr>
        <w:t>persistent challenges,</w:t>
      </w:r>
      <w:r>
        <w:rPr>
          <w:spacing w:val="29"/>
          <w:w w:val="105"/>
        </w:rPr>
        <w:t xml:space="preserve"> </w:t>
      </w:r>
      <w:r>
        <w:rPr>
          <w:w w:val="105"/>
        </w:rPr>
        <w:t>including</w:t>
      </w:r>
      <w:r>
        <w:rPr>
          <w:spacing w:val="27"/>
          <w:w w:val="105"/>
        </w:rPr>
        <w:t xml:space="preserve"> </w:t>
      </w:r>
      <w:r>
        <w:rPr>
          <w:w w:val="105"/>
        </w:rPr>
        <w:t>inadequate</w:t>
      </w:r>
      <w:r>
        <w:rPr>
          <w:spacing w:val="27"/>
          <w:w w:val="105"/>
        </w:rPr>
        <w:t xml:space="preserve"> </w:t>
      </w:r>
      <w:r>
        <w:rPr>
          <w:w w:val="105"/>
        </w:rPr>
        <w:t>water</w:t>
      </w:r>
      <w:r>
        <w:rPr>
          <w:spacing w:val="29"/>
          <w:w w:val="105"/>
        </w:rPr>
        <w:t xml:space="preserve"> </w:t>
      </w:r>
      <w:r>
        <w:rPr>
          <w:w w:val="105"/>
        </w:rPr>
        <w:t>supply,</w:t>
      </w:r>
      <w:r>
        <w:rPr>
          <w:spacing w:val="28"/>
          <w:w w:val="105"/>
        </w:rPr>
        <w:t xml:space="preserve"> </w:t>
      </w:r>
      <w:r>
        <w:rPr>
          <w:w w:val="105"/>
        </w:rPr>
        <w:t>poor</w:t>
      </w:r>
      <w:r>
        <w:rPr>
          <w:spacing w:val="29"/>
          <w:w w:val="105"/>
        </w:rPr>
        <w:t xml:space="preserve"> </w:t>
      </w:r>
      <w:r>
        <w:rPr>
          <w:w w:val="105"/>
        </w:rPr>
        <w:t>maintenance</w:t>
      </w:r>
      <w:r>
        <w:rPr>
          <w:spacing w:val="30"/>
          <w:w w:val="105"/>
        </w:rPr>
        <w:t xml:space="preserve"> </w:t>
      </w:r>
      <w:r>
        <w:rPr>
          <w:w w:val="105"/>
        </w:rPr>
        <w:t>of</w:t>
      </w:r>
      <w:r>
        <w:rPr>
          <w:spacing w:val="31"/>
          <w:w w:val="105"/>
        </w:rPr>
        <w:t xml:space="preserve"> </w:t>
      </w:r>
      <w:r>
        <w:rPr>
          <w:w w:val="105"/>
        </w:rPr>
        <w:t>infrastructure,</w:t>
      </w:r>
      <w:r>
        <w:rPr>
          <w:spacing w:val="30"/>
          <w:w w:val="105"/>
        </w:rPr>
        <w:t xml:space="preserve"> </w:t>
      </w:r>
      <w:r>
        <w:rPr>
          <w:w w:val="105"/>
        </w:rPr>
        <w:t>and limited</w:t>
      </w:r>
      <w:r>
        <w:rPr>
          <w:spacing w:val="21"/>
          <w:w w:val="105"/>
        </w:rPr>
        <w:t xml:space="preserve"> </w:t>
      </w:r>
      <w:r>
        <w:rPr>
          <w:w w:val="105"/>
        </w:rPr>
        <w:t>farmer</w:t>
      </w:r>
      <w:r>
        <w:rPr>
          <w:spacing w:val="21"/>
          <w:w w:val="105"/>
        </w:rPr>
        <w:t xml:space="preserve"> </w:t>
      </w:r>
      <w:r>
        <w:rPr>
          <w:w w:val="105"/>
        </w:rPr>
        <w:t>awareness</w:t>
      </w:r>
      <w:r>
        <w:rPr>
          <w:spacing w:val="23"/>
          <w:w w:val="105"/>
        </w:rPr>
        <w:t xml:space="preserve"> </w:t>
      </w:r>
      <w:r>
        <w:rPr>
          <w:w w:val="105"/>
        </w:rPr>
        <w:t>about</w:t>
      </w:r>
      <w:r>
        <w:rPr>
          <w:spacing w:val="22"/>
          <w:w w:val="105"/>
        </w:rPr>
        <w:t xml:space="preserve"> </w:t>
      </w:r>
      <w:r>
        <w:rPr>
          <w:w w:val="105"/>
        </w:rPr>
        <w:t>the</w:t>
      </w:r>
      <w:r>
        <w:rPr>
          <w:spacing w:val="22"/>
          <w:w w:val="105"/>
        </w:rPr>
        <w:t xml:space="preserve"> </w:t>
      </w:r>
      <w:r>
        <w:rPr>
          <w:w w:val="105"/>
        </w:rPr>
        <w:t>scheme's</w:t>
      </w:r>
      <w:r>
        <w:rPr>
          <w:spacing w:val="22"/>
          <w:w w:val="105"/>
        </w:rPr>
        <w:t xml:space="preserve"> </w:t>
      </w:r>
      <w:r>
        <w:rPr>
          <w:w w:val="105"/>
        </w:rPr>
        <w:t>full</w:t>
      </w:r>
      <w:r>
        <w:rPr>
          <w:spacing w:val="23"/>
          <w:w w:val="105"/>
        </w:rPr>
        <w:t xml:space="preserve"> </w:t>
      </w:r>
      <w:r>
        <w:rPr>
          <w:w w:val="105"/>
        </w:rPr>
        <w:t>benefits.</w:t>
      </w:r>
      <w:r>
        <w:rPr>
          <w:spacing w:val="22"/>
          <w:w w:val="105"/>
        </w:rPr>
        <w:t xml:space="preserve"> </w:t>
      </w:r>
      <w:r>
        <w:rPr>
          <w:w w:val="105"/>
        </w:rPr>
        <w:t>The</w:t>
      </w:r>
      <w:r>
        <w:rPr>
          <w:spacing w:val="22"/>
          <w:w w:val="105"/>
        </w:rPr>
        <w:t xml:space="preserve"> </w:t>
      </w:r>
      <w:r>
        <w:rPr>
          <w:w w:val="105"/>
        </w:rPr>
        <w:t>research</w:t>
      </w:r>
      <w:r>
        <w:rPr>
          <w:spacing w:val="23"/>
          <w:w w:val="105"/>
        </w:rPr>
        <w:t xml:space="preserve"> </w:t>
      </w:r>
      <w:r>
        <w:rPr>
          <w:w w:val="105"/>
        </w:rPr>
        <w:t>concludes</w:t>
      </w:r>
      <w:r>
        <w:rPr>
          <w:spacing w:val="22"/>
          <w:w w:val="105"/>
        </w:rPr>
        <w:t xml:space="preserve"> </w:t>
      </w:r>
      <w:r>
        <w:rPr>
          <w:w w:val="105"/>
        </w:rPr>
        <w:t>with recommendations</w:t>
      </w:r>
      <w:r>
        <w:rPr>
          <w:spacing w:val="34"/>
          <w:w w:val="105"/>
        </w:rPr>
        <w:t xml:space="preserve"> </w:t>
      </w:r>
      <w:r>
        <w:rPr>
          <w:w w:val="105"/>
        </w:rPr>
        <w:t>for</w:t>
      </w:r>
      <w:r>
        <w:rPr>
          <w:spacing w:val="34"/>
          <w:w w:val="105"/>
        </w:rPr>
        <w:t xml:space="preserve"> </w:t>
      </w:r>
      <w:r>
        <w:rPr>
          <w:w w:val="105"/>
        </w:rPr>
        <w:t>strengthening</w:t>
      </w:r>
      <w:r>
        <w:rPr>
          <w:spacing w:val="35"/>
          <w:w w:val="105"/>
        </w:rPr>
        <w:t xml:space="preserve"> </w:t>
      </w:r>
      <w:r>
        <w:rPr>
          <w:w w:val="105"/>
        </w:rPr>
        <w:t>implementation,</w:t>
      </w:r>
      <w:r>
        <w:rPr>
          <w:spacing w:val="34"/>
          <w:w w:val="105"/>
        </w:rPr>
        <w:t xml:space="preserve"> </w:t>
      </w:r>
      <w:r>
        <w:rPr>
          <w:w w:val="105"/>
        </w:rPr>
        <w:t>improving</w:t>
      </w:r>
      <w:r>
        <w:rPr>
          <w:spacing w:val="35"/>
          <w:w w:val="105"/>
        </w:rPr>
        <w:t xml:space="preserve"> </w:t>
      </w:r>
      <w:r>
        <w:rPr>
          <w:w w:val="105"/>
        </w:rPr>
        <w:t>water</w:t>
      </w:r>
      <w:r>
        <w:rPr>
          <w:spacing w:val="33"/>
          <w:w w:val="105"/>
        </w:rPr>
        <w:t xml:space="preserve"> </w:t>
      </w:r>
      <w:r>
        <w:rPr>
          <w:w w:val="105"/>
        </w:rPr>
        <w:t>governance,</w:t>
      </w:r>
      <w:r>
        <w:rPr>
          <w:spacing w:val="35"/>
          <w:w w:val="105"/>
        </w:rPr>
        <w:t xml:space="preserve"> </w:t>
      </w:r>
      <w:r>
        <w:rPr>
          <w:w w:val="105"/>
        </w:rPr>
        <w:t>and enhancing</w:t>
      </w:r>
      <w:r>
        <w:rPr>
          <w:spacing w:val="45"/>
          <w:w w:val="105"/>
        </w:rPr>
        <w:t xml:space="preserve"> </w:t>
      </w:r>
      <w:r>
        <w:rPr>
          <w:w w:val="105"/>
        </w:rPr>
        <w:t>farmer</w:t>
      </w:r>
      <w:r>
        <w:rPr>
          <w:spacing w:val="47"/>
          <w:w w:val="105"/>
        </w:rPr>
        <w:t xml:space="preserve"> </w:t>
      </w:r>
      <w:r>
        <w:rPr>
          <w:w w:val="105"/>
        </w:rPr>
        <w:t>participation</w:t>
      </w:r>
      <w:r>
        <w:rPr>
          <w:spacing w:val="49"/>
          <w:w w:val="105"/>
        </w:rPr>
        <w:t xml:space="preserve"> </w:t>
      </w:r>
      <w:r>
        <w:rPr>
          <w:w w:val="105"/>
        </w:rPr>
        <w:t>to</w:t>
      </w:r>
      <w:r>
        <w:rPr>
          <w:spacing w:val="49"/>
          <w:w w:val="105"/>
        </w:rPr>
        <w:t xml:space="preserve"> </w:t>
      </w:r>
      <w:r>
        <w:rPr>
          <w:w w:val="105"/>
        </w:rPr>
        <w:t>maximize</w:t>
      </w:r>
      <w:r>
        <w:rPr>
          <w:spacing w:val="46"/>
          <w:w w:val="105"/>
        </w:rPr>
        <w:t xml:space="preserve"> </w:t>
      </w:r>
      <w:r>
        <w:rPr>
          <w:w w:val="105"/>
        </w:rPr>
        <w:t>PMKSY’s</w:t>
      </w:r>
      <w:r>
        <w:rPr>
          <w:spacing w:val="48"/>
          <w:w w:val="105"/>
        </w:rPr>
        <w:t xml:space="preserve"> </w:t>
      </w:r>
      <w:r>
        <w:rPr>
          <w:w w:val="105"/>
        </w:rPr>
        <w:t>benefits</w:t>
      </w:r>
      <w:r>
        <w:rPr>
          <w:spacing w:val="49"/>
          <w:w w:val="105"/>
        </w:rPr>
        <w:t xml:space="preserve"> </w:t>
      </w:r>
      <w:r>
        <w:rPr>
          <w:w w:val="105"/>
        </w:rPr>
        <w:t>and</w:t>
      </w:r>
      <w:r>
        <w:rPr>
          <w:spacing w:val="49"/>
          <w:w w:val="105"/>
        </w:rPr>
        <w:t xml:space="preserve"> </w:t>
      </w:r>
      <w:r>
        <w:rPr>
          <w:w w:val="105"/>
        </w:rPr>
        <w:t>ensure</w:t>
      </w:r>
      <w:r>
        <w:rPr>
          <w:spacing w:val="48"/>
          <w:w w:val="105"/>
        </w:rPr>
        <w:t xml:space="preserve"> </w:t>
      </w:r>
      <w:r>
        <w:rPr>
          <w:spacing w:val="-2"/>
          <w:w w:val="105"/>
        </w:rPr>
        <w:t>sustainable</w:t>
      </w:r>
    </w:p>
    <w:p w14:paraId="72740A84">
      <w:pPr>
        <w:pStyle w:val="8"/>
        <w:spacing w:line="242" w:lineRule="exact"/>
        <w:ind w:left="153"/>
      </w:pPr>
      <w:r>
        <w:rPr>
          <w:w w:val="105"/>
        </w:rPr>
        <w:t>agricultural</w:t>
      </w:r>
      <w:r>
        <w:rPr>
          <w:spacing w:val="-9"/>
          <w:w w:val="105"/>
        </w:rPr>
        <w:t xml:space="preserve"> </w:t>
      </w:r>
      <w:r>
        <w:rPr>
          <w:w w:val="105"/>
        </w:rPr>
        <w:t>development</w:t>
      </w:r>
      <w:r>
        <w:rPr>
          <w:spacing w:val="-8"/>
          <w:w w:val="105"/>
        </w:rPr>
        <w:t xml:space="preserve"> </w:t>
      </w:r>
      <w:r>
        <w:rPr>
          <w:w w:val="105"/>
        </w:rPr>
        <w:t>in</w:t>
      </w:r>
      <w:r>
        <w:rPr>
          <w:spacing w:val="-6"/>
          <w:w w:val="105"/>
        </w:rPr>
        <w:t xml:space="preserve"> </w:t>
      </w:r>
      <w:r>
        <w:rPr>
          <w:w w:val="105"/>
        </w:rPr>
        <w:t>Tamil</w:t>
      </w:r>
      <w:r>
        <w:rPr>
          <w:spacing w:val="-7"/>
          <w:w w:val="105"/>
        </w:rPr>
        <w:t xml:space="preserve"> </w:t>
      </w:r>
      <w:r>
        <w:rPr>
          <w:spacing w:val="-4"/>
          <w:w w:val="105"/>
        </w:rPr>
        <w:t>Nadu.</w:t>
      </w:r>
    </w:p>
    <w:p w14:paraId="168C1939">
      <w:pPr>
        <w:pStyle w:val="8"/>
        <w:spacing w:before="38"/>
      </w:pPr>
    </w:p>
    <w:p w14:paraId="07A47781">
      <w:pPr>
        <w:ind w:left="153"/>
        <w:rPr>
          <w:i/>
        </w:rPr>
      </w:pPr>
      <w:r>
        <w:rPr>
          <w:b/>
          <w:i/>
        </w:rPr>
        <w:t>Keywords:</w:t>
      </w:r>
      <w:r>
        <w:rPr>
          <w:b/>
          <w:i/>
          <w:spacing w:val="-5"/>
        </w:rPr>
        <w:t xml:space="preserve"> </w:t>
      </w:r>
      <w:r>
        <w:rPr>
          <w:i/>
        </w:rPr>
        <w:t>PMKSY,</w:t>
      </w:r>
      <w:r>
        <w:rPr>
          <w:i/>
          <w:spacing w:val="-4"/>
        </w:rPr>
        <w:t xml:space="preserve"> </w:t>
      </w:r>
      <w:r>
        <w:rPr>
          <w:i/>
        </w:rPr>
        <w:t>Irrigation</w:t>
      </w:r>
      <w:r>
        <w:rPr>
          <w:i/>
          <w:spacing w:val="-5"/>
        </w:rPr>
        <w:t xml:space="preserve"> </w:t>
      </w:r>
      <w:r>
        <w:rPr>
          <w:i/>
        </w:rPr>
        <w:t>Development,</w:t>
      </w:r>
      <w:r>
        <w:rPr>
          <w:i/>
          <w:spacing w:val="-5"/>
        </w:rPr>
        <w:t xml:space="preserve"> </w:t>
      </w:r>
      <w:r>
        <w:rPr>
          <w:i/>
        </w:rPr>
        <w:t>water</w:t>
      </w:r>
      <w:r>
        <w:rPr>
          <w:i/>
          <w:spacing w:val="-6"/>
        </w:rPr>
        <w:t xml:space="preserve"> </w:t>
      </w:r>
      <w:r>
        <w:rPr>
          <w:i/>
        </w:rPr>
        <w:t>use</w:t>
      </w:r>
      <w:r>
        <w:rPr>
          <w:i/>
          <w:spacing w:val="-5"/>
        </w:rPr>
        <w:t xml:space="preserve"> </w:t>
      </w:r>
      <w:r>
        <w:rPr>
          <w:i/>
        </w:rPr>
        <w:t>efficiency,</w:t>
      </w:r>
      <w:r>
        <w:rPr>
          <w:i/>
          <w:spacing w:val="-5"/>
        </w:rPr>
        <w:t xml:space="preserve"> </w:t>
      </w:r>
      <w:r>
        <w:rPr>
          <w:i/>
        </w:rPr>
        <w:t>crop</w:t>
      </w:r>
      <w:r>
        <w:rPr>
          <w:i/>
          <w:spacing w:val="-5"/>
        </w:rPr>
        <w:t xml:space="preserve"> </w:t>
      </w:r>
      <w:r>
        <w:rPr>
          <w:i/>
          <w:spacing w:val="-2"/>
        </w:rPr>
        <w:t>patterns.</w:t>
      </w:r>
    </w:p>
    <w:p w14:paraId="2E0E9367">
      <w:pPr>
        <w:rPr>
          <w:i/>
        </w:rPr>
        <w:sectPr>
          <w:pgSz w:w="10330" w:h="14580"/>
          <w:pgMar w:top="680" w:right="566" w:bottom="700" w:left="566" w:header="432" w:footer="507" w:gutter="0"/>
          <w:cols w:space="720" w:num="1"/>
        </w:sectPr>
      </w:pPr>
    </w:p>
    <w:p w14:paraId="7295701E">
      <w:pPr>
        <w:pStyle w:val="3"/>
        <w:spacing w:before="234" w:line="273" w:lineRule="auto"/>
        <w:ind w:right="153"/>
      </w:pPr>
      <w:r>
        <w:rPr>
          <w:spacing w:val="-10"/>
        </w:rPr>
        <w:t>A</w:t>
      </w:r>
      <w:r>
        <w:rPr>
          <w:spacing w:val="-13"/>
        </w:rPr>
        <w:t xml:space="preserve"> </w:t>
      </w:r>
      <w:r>
        <w:rPr>
          <w:spacing w:val="-10"/>
        </w:rPr>
        <w:t>STUDY</w:t>
      </w:r>
      <w:r>
        <w:rPr>
          <w:spacing w:val="-12"/>
        </w:rPr>
        <w:t xml:space="preserve"> </w:t>
      </w:r>
      <w:r>
        <w:rPr>
          <w:spacing w:val="-10"/>
        </w:rPr>
        <w:t>ON</w:t>
      </w:r>
      <w:r>
        <w:rPr>
          <w:spacing w:val="-11"/>
        </w:rPr>
        <w:t xml:space="preserve"> </w:t>
      </w:r>
      <w:r>
        <w:rPr>
          <w:spacing w:val="-10"/>
        </w:rPr>
        <w:t>GROWTH</w:t>
      </w:r>
      <w:r>
        <w:rPr>
          <w:spacing w:val="-12"/>
        </w:rPr>
        <w:t xml:space="preserve"> </w:t>
      </w:r>
      <w:r>
        <w:rPr>
          <w:spacing w:val="-10"/>
        </w:rPr>
        <w:t>PERFORMANCE</w:t>
      </w:r>
      <w:r>
        <w:rPr>
          <w:spacing w:val="-13"/>
        </w:rPr>
        <w:t xml:space="preserve"> </w:t>
      </w:r>
      <w:r>
        <w:rPr>
          <w:spacing w:val="-10"/>
        </w:rPr>
        <w:t>OF</w:t>
      </w:r>
      <w:r>
        <w:rPr>
          <w:spacing w:val="-12"/>
        </w:rPr>
        <w:t xml:space="preserve"> </w:t>
      </w:r>
      <w:r>
        <w:rPr>
          <w:spacing w:val="-10"/>
        </w:rPr>
        <w:t>BETEL</w:t>
      </w:r>
      <w:r>
        <w:rPr>
          <w:spacing w:val="-12"/>
        </w:rPr>
        <w:t xml:space="preserve"> </w:t>
      </w:r>
      <w:r>
        <w:rPr>
          <w:spacing w:val="-10"/>
        </w:rPr>
        <w:t>LEAF</w:t>
      </w:r>
      <w:r>
        <w:rPr>
          <w:spacing w:val="-11"/>
        </w:rPr>
        <w:t xml:space="preserve"> </w:t>
      </w:r>
      <w:r>
        <w:rPr>
          <w:spacing w:val="-10"/>
        </w:rPr>
        <w:t>PRODUCTION</w:t>
      </w:r>
      <w:r>
        <w:rPr>
          <w:spacing w:val="-11"/>
        </w:rPr>
        <w:t xml:space="preserve"> </w:t>
      </w:r>
      <w:r>
        <w:rPr>
          <w:spacing w:val="-10"/>
        </w:rPr>
        <w:t xml:space="preserve">IN </w:t>
      </w:r>
      <w:r>
        <w:t>NAMAKKAL DISTRICT</w:t>
      </w:r>
    </w:p>
    <w:p w14:paraId="064C30EF">
      <w:pPr>
        <w:spacing w:before="280" w:line="271" w:lineRule="auto"/>
        <w:ind w:left="4624" w:right="148" w:firstLine="2645"/>
        <w:jc w:val="right"/>
        <w:rPr>
          <w:i/>
          <w:sz w:val="20"/>
        </w:rPr>
      </w:pPr>
      <w:r>
        <w:rPr>
          <w:b/>
        </w:rPr>
        <w:t xml:space="preserve">Dr. R. Ravikumar </w:t>
      </w:r>
      <w:r>
        <w:rPr>
          <w:i/>
          <w:spacing w:val="-2"/>
          <w:sz w:val="20"/>
        </w:rPr>
        <w:t>Associate</w:t>
      </w:r>
      <w:r>
        <w:rPr>
          <w:i/>
          <w:spacing w:val="-3"/>
          <w:sz w:val="20"/>
        </w:rPr>
        <w:t xml:space="preserve"> </w:t>
      </w:r>
      <w:r>
        <w:rPr>
          <w:i/>
          <w:spacing w:val="-2"/>
          <w:sz w:val="20"/>
        </w:rPr>
        <w:t>Professor</w:t>
      </w:r>
      <w:r>
        <w:rPr>
          <w:i/>
          <w:spacing w:val="-3"/>
          <w:sz w:val="20"/>
        </w:rPr>
        <w:t xml:space="preserve"> </w:t>
      </w:r>
      <w:r>
        <w:rPr>
          <w:i/>
          <w:spacing w:val="-2"/>
          <w:sz w:val="20"/>
        </w:rPr>
        <w:t xml:space="preserve">&amp; Head, Department of Economics </w:t>
      </w:r>
      <w:r>
        <w:rPr>
          <w:i/>
          <w:sz w:val="20"/>
        </w:rPr>
        <w:t>PSG College of Arts &amp; Science, Coimbatore</w:t>
      </w:r>
    </w:p>
    <w:p w14:paraId="2CEBCD23">
      <w:pPr>
        <w:spacing w:line="234" w:lineRule="exact"/>
        <w:ind w:left="153" w:right="153"/>
        <w:jc w:val="right"/>
        <w:rPr>
          <w:i/>
          <w:sz w:val="20"/>
        </w:rPr>
      </w:pPr>
      <w:r>
        <w:fldChar w:fldCharType="begin"/>
      </w:r>
      <w:r>
        <w:instrText xml:space="preserve"> HYPERLINK "mailto:ravikumar@psgcas.ac.in" \h </w:instrText>
      </w:r>
      <w:r>
        <w:fldChar w:fldCharType="separate"/>
      </w:r>
      <w:r>
        <w:rPr>
          <w:i/>
          <w:spacing w:val="-2"/>
          <w:sz w:val="20"/>
        </w:rPr>
        <w:t>ravikumar@psgcas.ac.in</w:t>
      </w:r>
      <w:r>
        <w:rPr>
          <w:i/>
          <w:spacing w:val="-2"/>
          <w:sz w:val="20"/>
        </w:rPr>
        <w:fldChar w:fldCharType="end"/>
      </w:r>
    </w:p>
    <w:p w14:paraId="06D712B1">
      <w:pPr>
        <w:pStyle w:val="8"/>
        <w:spacing w:before="71"/>
        <w:rPr>
          <w:i/>
          <w:sz w:val="20"/>
        </w:rPr>
      </w:pPr>
    </w:p>
    <w:p w14:paraId="76068C50">
      <w:pPr>
        <w:spacing w:line="271" w:lineRule="auto"/>
        <w:ind w:left="5010" w:right="148" w:firstLine="2184"/>
        <w:jc w:val="right"/>
        <w:rPr>
          <w:i/>
          <w:sz w:val="20"/>
        </w:rPr>
      </w:pPr>
      <w:r>
        <w:rPr>
          <w:b/>
        </w:rPr>
        <w:t xml:space="preserve">Mr. A. Munusamy </w:t>
      </w:r>
      <w:r>
        <w:rPr>
          <w:i/>
          <w:spacing w:val="-2"/>
          <w:sz w:val="20"/>
        </w:rPr>
        <w:t xml:space="preserve">Ph.D Research Scholar, Department of Economics </w:t>
      </w:r>
      <w:r>
        <w:rPr>
          <w:i/>
          <w:sz w:val="20"/>
        </w:rPr>
        <w:t>PSG College of Arts &amp; Science, Coimbatore</w:t>
      </w:r>
    </w:p>
    <w:p w14:paraId="42B74434">
      <w:pPr>
        <w:spacing w:line="234" w:lineRule="exact"/>
        <w:ind w:left="153" w:right="153"/>
        <w:jc w:val="right"/>
        <w:rPr>
          <w:i/>
          <w:sz w:val="20"/>
        </w:rPr>
      </w:pPr>
      <w:r>
        <w:fldChar w:fldCharType="begin"/>
      </w:r>
      <w:r>
        <w:instrText xml:space="preserve"> HYPERLINK "mailto:munusamyskp17@gmail.com" \h </w:instrText>
      </w:r>
      <w:r>
        <w:fldChar w:fldCharType="separate"/>
      </w:r>
      <w:r>
        <w:rPr>
          <w:i/>
          <w:spacing w:val="-2"/>
          <w:sz w:val="20"/>
        </w:rPr>
        <w:t>munusamyskp17@gmail.com</w:t>
      </w:r>
      <w:r>
        <w:rPr>
          <w:i/>
          <w:spacing w:val="-2"/>
          <w:sz w:val="20"/>
        </w:rPr>
        <w:fldChar w:fldCharType="end"/>
      </w:r>
    </w:p>
    <w:p w14:paraId="7C21A884">
      <w:pPr>
        <w:pStyle w:val="8"/>
        <w:spacing w:before="64"/>
        <w:rPr>
          <w:i/>
          <w:sz w:val="20"/>
        </w:rPr>
      </w:pPr>
    </w:p>
    <w:p w14:paraId="016F7E59">
      <w:pPr>
        <w:pStyle w:val="4"/>
        <w:spacing w:before="1"/>
      </w:pPr>
      <w:r>
        <w:rPr>
          <w:lang w:val="en-IN" w:eastAsia="en-IN"/>
        </w:rPr>
        <mc:AlternateContent>
          <mc:Choice Requires="wps">
            <w:drawing>
              <wp:anchor distT="0" distB="0" distL="0" distR="0" simplePos="0" relativeHeight="251927552" behindDoc="1" locked="0" layoutInCell="1" allowOverlap="1">
                <wp:simplePos x="0" y="0"/>
                <wp:positionH relativeFrom="page">
                  <wp:posOffset>457200</wp:posOffset>
                </wp:positionH>
                <wp:positionV relativeFrom="paragraph">
                  <wp:posOffset>190500</wp:posOffset>
                </wp:positionV>
                <wp:extent cx="422910" cy="834390"/>
                <wp:effectExtent l="0" t="0" r="0" b="0"/>
                <wp:wrapNone/>
                <wp:docPr id="375" name="Textbox 375"/>
                <wp:cNvGraphicFramePr/>
                <a:graphic xmlns:a="http://schemas.openxmlformats.org/drawingml/2006/main">
                  <a:graphicData uri="http://schemas.microsoft.com/office/word/2010/wordprocessingShape">
                    <wps:wsp>
                      <wps:cNvSpPr txBox="1"/>
                      <wps:spPr>
                        <a:xfrm>
                          <a:off x="0" y="0"/>
                          <a:ext cx="422909" cy="834390"/>
                        </a:xfrm>
                        <a:prstGeom prst="rect">
                          <a:avLst/>
                        </a:prstGeom>
                      </wps:spPr>
                      <wps:txbx>
                        <w:txbxContent>
                          <w:p w14:paraId="461B2A3B">
                            <w:pPr>
                              <w:spacing w:line="1248" w:lineRule="exact"/>
                              <w:rPr>
                                <w:sz w:val="109"/>
                              </w:rPr>
                            </w:pPr>
                            <w:r>
                              <w:rPr>
                                <w:spacing w:val="-12"/>
                                <w:sz w:val="109"/>
                              </w:rPr>
                              <w:t>B</w:t>
                            </w:r>
                          </w:p>
                        </w:txbxContent>
                      </wps:txbx>
                      <wps:bodyPr wrap="square" lIns="0" tIns="0" rIns="0" bIns="0" rtlCol="0">
                        <a:noAutofit/>
                      </wps:bodyPr>
                    </wps:wsp>
                  </a:graphicData>
                </a:graphic>
              </wp:anchor>
            </w:drawing>
          </mc:Choice>
          <mc:Fallback>
            <w:pict>
              <v:shape id="Textbox 375" o:spid="_x0000_s1026" o:spt="202" type="#_x0000_t202" style="position:absolute;left:0pt;margin-left:36pt;margin-top:15pt;height:65.7pt;width:33.3pt;mso-position-horizontal-relative:page;z-index:-251388928;mso-width-relative:page;mso-height-relative:page;" filled="f" stroked="f" coordsize="21600,21600" o:gfxdata="UEsDBAoAAAAAAIdO4kAAAAAAAAAAAAAAAAAEAAAAZHJzL1BLAwQUAAAACACHTuJAGnoE6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lKQdS8&#10;pMkDyCKX1w2KP1BLAwQUAAAACACHTuJAFDAT+LUBAAB3AwAADgAAAGRycy9lMm9Eb2MueG1srVPB&#10;jtMwEL0j8Q+W7zTZdoFt1HQFVCAkBEi7fIDj2I2l2GPGbpP+PWMn6aLlsgcuyXhm8ua9N87ufrQ9&#10;OysMBlzNb1YlZ8pJaI071vzX4+c3d5yFKFwrenCq5hcV+P3+9avd4Cu1hg76ViEjEBeqwde8i9FX&#10;RRFkp6wIK/DKUVEDWhHpiMeiRTEQuu2LdVm+KwbA1iNIFQJlD1ORz4j4EkDQ2kh1AHmyysUJFVUv&#10;IkkKnfGB7zNbrZWMP7QOKrK+5qQ05icNobhJz2K/E9URhe+MnCmIl1B4pskK42joFeogomAnNP9A&#10;WSMRAui4kmCLSUh2hFTclM+8eeiEV1kLWR381fTw/2Dl9/NPZKat+eb9W86csLTyRzXGBkaWUmTQ&#10;4ENFfQ+eOuP4EUa6Nks+UDLpHjXa9CZFjOpk7+VqL6ExScnb9XpbbjmTVLrb3G622f7i6WOPIX5R&#10;YFkKao60vWyqOH8LkYhQ69JCh0RrGp+iODbjzLWB9kJUB9pqzcPvk0DFWf/VkW3pCiwBLkGzBBj7&#10;T5AvSpLi4MMpgjZ5chox4c6TaR+Z0Hx30sL/Pueup/9l/w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aegTo2AAAAAkBAAAPAAAAAAAAAAEAIAAAACIAAABkcnMvZG93bnJldi54bWxQSwECFAAUAAAA&#10;CACHTuJAFDAT+LUBAAB3AwAADgAAAAAAAAABACAAAAAnAQAAZHJzL2Uyb0RvYy54bWxQSwUGAAAA&#10;AAYABgBZAQAATgUAAAAA&#10;">
                <v:fill on="f" focussize="0,0"/>
                <v:stroke on="f"/>
                <v:imagedata o:title=""/>
                <o:lock v:ext="edit" aspectratio="f"/>
                <v:textbox inset="0mm,0mm,0mm,0mm">
                  <w:txbxContent>
                    <w:p w14:paraId="461B2A3B">
                      <w:pPr>
                        <w:spacing w:line="1248" w:lineRule="exact"/>
                        <w:rPr>
                          <w:sz w:val="109"/>
                        </w:rPr>
                      </w:pPr>
                      <w:r>
                        <w:rPr>
                          <w:spacing w:val="-12"/>
                          <w:sz w:val="109"/>
                        </w:rPr>
                        <w:t>B</w:t>
                      </w:r>
                    </w:p>
                  </w:txbxContent>
                </v:textbox>
              </v:shape>
            </w:pict>
          </mc:Fallback>
        </mc:AlternateContent>
      </w:r>
      <w:r>
        <w:rPr>
          <w:spacing w:val="-2"/>
          <w:w w:val="115"/>
        </w:rPr>
        <w:t>ABSTRACT</w:t>
      </w:r>
    </w:p>
    <w:p w14:paraId="0B2C53BC">
      <w:pPr>
        <w:pStyle w:val="8"/>
        <w:spacing w:before="238" w:line="278" w:lineRule="auto"/>
        <w:ind w:left="821" w:right="149"/>
        <w:jc w:val="both"/>
      </w:pPr>
      <w:r>
        <w:rPr>
          <w:w w:val="105"/>
        </w:rPr>
        <w:t>etel leaf cultivation, a key agricultural activity in Tamil Nadu, significantly contributes</w:t>
      </w:r>
      <w:r>
        <w:rPr>
          <w:spacing w:val="-4"/>
          <w:w w:val="105"/>
        </w:rPr>
        <w:t xml:space="preserve"> </w:t>
      </w:r>
      <w:r>
        <w:rPr>
          <w:w w:val="105"/>
        </w:rPr>
        <w:t>to</w:t>
      </w:r>
      <w:r>
        <w:rPr>
          <w:spacing w:val="-1"/>
          <w:w w:val="105"/>
        </w:rPr>
        <w:t xml:space="preserve"> </w:t>
      </w:r>
      <w:r>
        <w:rPr>
          <w:w w:val="105"/>
        </w:rPr>
        <w:t>both</w:t>
      </w:r>
      <w:r>
        <w:rPr>
          <w:spacing w:val="-1"/>
          <w:w w:val="105"/>
        </w:rPr>
        <w:t xml:space="preserve"> </w:t>
      </w:r>
      <w:r>
        <w:rPr>
          <w:w w:val="105"/>
        </w:rPr>
        <w:t>the</w:t>
      </w:r>
      <w:r>
        <w:rPr>
          <w:spacing w:val="-1"/>
          <w:w w:val="105"/>
        </w:rPr>
        <w:t xml:space="preserve"> </w:t>
      </w:r>
      <w:r>
        <w:rPr>
          <w:w w:val="105"/>
        </w:rPr>
        <w:t>State’s</w:t>
      </w:r>
      <w:r>
        <w:rPr>
          <w:spacing w:val="-1"/>
          <w:w w:val="105"/>
        </w:rPr>
        <w:t xml:space="preserve"> </w:t>
      </w:r>
      <w:r>
        <w:rPr>
          <w:w w:val="105"/>
        </w:rPr>
        <w:t>economy</w:t>
      </w:r>
      <w:r>
        <w:rPr>
          <w:spacing w:val="-4"/>
          <w:w w:val="105"/>
        </w:rPr>
        <w:t xml:space="preserve"> </w:t>
      </w:r>
      <w:r>
        <w:rPr>
          <w:w w:val="105"/>
        </w:rPr>
        <w:t>and</w:t>
      </w:r>
      <w:r>
        <w:rPr>
          <w:spacing w:val="-4"/>
          <w:w w:val="105"/>
        </w:rPr>
        <w:t xml:space="preserve"> </w:t>
      </w:r>
      <w:r>
        <w:rPr>
          <w:w w:val="105"/>
        </w:rPr>
        <w:t>cultural</w:t>
      </w:r>
      <w:r>
        <w:rPr>
          <w:spacing w:val="-1"/>
          <w:w w:val="105"/>
        </w:rPr>
        <w:t xml:space="preserve"> </w:t>
      </w:r>
      <w:r>
        <w:rPr>
          <w:w w:val="105"/>
        </w:rPr>
        <w:t>practices.</w:t>
      </w:r>
      <w:r>
        <w:rPr>
          <w:spacing w:val="-1"/>
          <w:w w:val="105"/>
        </w:rPr>
        <w:t xml:space="preserve"> </w:t>
      </w:r>
      <w:r>
        <w:rPr>
          <w:w w:val="105"/>
        </w:rPr>
        <w:t>This</w:t>
      </w:r>
      <w:r>
        <w:rPr>
          <w:spacing w:val="-3"/>
          <w:w w:val="105"/>
        </w:rPr>
        <w:t xml:space="preserve"> </w:t>
      </w:r>
      <w:r>
        <w:rPr>
          <w:w w:val="105"/>
        </w:rPr>
        <w:t>study</w:t>
      </w:r>
      <w:r>
        <w:rPr>
          <w:spacing w:val="-2"/>
          <w:w w:val="105"/>
        </w:rPr>
        <w:t xml:space="preserve"> </w:t>
      </w:r>
      <w:r>
        <w:rPr>
          <w:w w:val="105"/>
        </w:rPr>
        <w:t>examines the</w:t>
      </w:r>
      <w:r>
        <w:rPr>
          <w:spacing w:val="18"/>
          <w:w w:val="105"/>
        </w:rPr>
        <w:t xml:space="preserve"> </w:t>
      </w:r>
      <w:r>
        <w:rPr>
          <w:w w:val="105"/>
        </w:rPr>
        <w:t>area,</w:t>
      </w:r>
      <w:r>
        <w:rPr>
          <w:spacing w:val="19"/>
          <w:w w:val="105"/>
        </w:rPr>
        <w:t xml:space="preserve"> </w:t>
      </w:r>
      <w:r>
        <w:rPr>
          <w:w w:val="105"/>
        </w:rPr>
        <w:t>production,</w:t>
      </w:r>
      <w:r>
        <w:rPr>
          <w:spacing w:val="19"/>
          <w:w w:val="105"/>
        </w:rPr>
        <w:t xml:space="preserve"> </w:t>
      </w:r>
      <w:r>
        <w:rPr>
          <w:w w:val="105"/>
        </w:rPr>
        <w:t>and</w:t>
      </w:r>
      <w:r>
        <w:rPr>
          <w:spacing w:val="18"/>
          <w:w w:val="105"/>
        </w:rPr>
        <w:t xml:space="preserve"> </w:t>
      </w:r>
      <w:r>
        <w:rPr>
          <w:w w:val="105"/>
        </w:rPr>
        <w:t>productivity</w:t>
      </w:r>
      <w:r>
        <w:rPr>
          <w:spacing w:val="17"/>
          <w:w w:val="105"/>
        </w:rPr>
        <w:t xml:space="preserve"> </w:t>
      </w:r>
      <w:r>
        <w:rPr>
          <w:w w:val="105"/>
        </w:rPr>
        <w:t>of</w:t>
      </w:r>
      <w:r>
        <w:rPr>
          <w:spacing w:val="17"/>
          <w:w w:val="105"/>
        </w:rPr>
        <w:t xml:space="preserve"> </w:t>
      </w:r>
      <w:r>
        <w:rPr>
          <w:w w:val="105"/>
        </w:rPr>
        <w:t>betel</w:t>
      </w:r>
      <w:r>
        <w:rPr>
          <w:spacing w:val="17"/>
          <w:w w:val="105"/>
        </w:rPr>
        <w:t xml:space="preserve"> </w:t>
      </w:r>
      <w:r>
        <w:rPr>
          <w:w w:val="105"/>
        </w:rPr>
        <w:t>leaf</w:t>
      </w:r>
      <w:r>
        <w:rPr>
          <w:spacing w:val="17"/>
          <w:w w:val="105"/>
        </w:rPr>
        <w:t xml:space="preserve"> </w:t>
      </w:r>
      <w:r>
        <w:rPr>
          <w:w w:val="105"/>
        </w:rPr>
        <w:t>farming</w:t>
      </w:r>
      <w:r>
        <w:rPr>
          <w:spacing w:val="19"/>
          <w:w w:val="105"/>
        </w:rPr>
        <w:t xml:space="preserve"> </w:t>
      </w:r>
      <w:r>
        <w:rPr>
          <w:w w:val="105"/>
        </w:rPr>
        <w:t>in</w:t>
      </w:r>
      <w:r>
        <w:rPr>
          <w:spacing w:val="17"/>
          <w:w w:val="105"/>
        </w:rPr>
        <w:t xml:space="preserve"> </w:t>
      </w:r>
      <w:r>
        <w:rPr>
          <w:w w:val="105"/>
        </w:rPr>
        <w:t>Tamil</w:t>
      </w:r>
      <w:r>
        <w:rPr>
          <w:spacing w:val="17"/>
          <w:w w:val="105"/>
        </w:rPr>
        <w:t xml:space="preserve"> </w:t>
      </w:r>
      <w:r>
        <w:rPr>
          <w:w w:val="105"/>
        </w:rPr>
        <w:t>Nadu,</w:t>
      </w:r>
      <w:r>
        <w:rPr>
          <w:spacing w:val="19"/>
          <w:w w:val="105"/>
        </w:rPr>
        <w:t xml:space="preserve"> </w:t>
      </w:r>
      <w:r>
        <w:rPr>
          <w:w w:val="105"/>
        </w:rPr>
        <w:t>with</w:t>
      </w:r>
      <w:r>
        <w:rPr>
          <w:spacing w:val="18"/>
          <w:w w:val="105"/>
        </w:rPr>
        <w:t xml:space="preserve"> </w:t>
      </w:r>
      <w:r>
        <w:rPr>
          <w:spacing w:val="-10"/>
          <w:w w:val="105"/>
        </w:rPr>
        <w:t>a</w:t>
      </w:r>
    </w:p>
    <w:p w14:paraId="57D73ED5">
      <w:pPr>
        <w:pStyle w:val="8"/>
        <w:spacing w:before="3" w:line="280" w:lineRule="auto"/>
        <w:ind w:left="153" w:right="147"/>
        <w:jc w:val="both"/>
      </w:pPr>
      <w:r>
        <w:t>particular focus on Namakkal district, which has emerged as a leader in cultivation despite statewide declines. The research utilizes secondary data from the period 2010-2022, sourced from the reports of Horticulture Department of Tamil Nadu, to analyze trends and regional contributions</w:t>
      </w:r>
      <w:r>
        <w:rPr>
          <w:spacing w:val="40"/>
        </w:rPr>
        <w:t xml:space="preserve"> </w:t>
      </w:r>
      <w:r>
        <w:t>to</w:t>
      </w:r>
      <w:r>
        <w:rPr>
          <w:spacing w:val="40"/>
        </w:rPr>
        <w:t xml:space="preserve"> </w:t>
      </w:r>
      <w:r>
        <w:t>betel</w:t>
      </w:r>
      <w:r>
        <w:rPr>
          <w:spacing w:val="40"/>
        </w:rPr>
        <w:t xml:space="preserve"> </w:t>
      </w:r>
      <w:r>
        <w:t>leaf</w:t>
      </w:r>
      <w:r>
        <w:rPr>
          <w:spacing w:val="40"/>
        </w:rPr>
        <w:t xml:space="preserve"> </w:t>
      </w:r>
      <w:r>
        <w:t>farming.</w:t>
      </w:r>
      <w:r>
        <w:rPr>
          <w:spacing w:val="40"/>
        </w:rPr>
        <w:t xml:space="preserve"> </w:t>
      </w:r>
      <w:r>
        <w:t>Results</w:t>
      </w:r>
      <w:r>
        <w:rPr>
          <w:spacing w:val="40"/>
        </w:rPr>
        <w:t xml:space="preserve"> </w:t>
      </w:r>
      <w:r>
        <w:t>indicate</w:t>
      </w:r>
      <w:r>
        <w:rPr>
          <w:spacing w:val="40"/>
        </w:rPr>
        <w:t xml:space="preserve"> </w:t>
      </w:r>
      <w:r>
        <w:t>that</w:t>
      </w:r>
      <w:r>
        <w:rPr>
          <w:spacing w:val="40"/>
        </w:rPr>
        <w:t xml:space="preserve"> </w:t>
      </w:r>
      <w:r>
        <w:t>while</w:t>
      </w:r>
      <w:r>
        <w:rPr>
          <w:spacing w:val="40"/>
        </w:rPr>
        <w:t xml:space="preserve"> </w:t>
      </w:r>
      <w:r>
        <w:t>the</w:t>
      </w:r>
      <w:r>
        <w:rPr>
          <w:spacing w:val="40"/>
        </w:rPr>
        <w:t xml:space="preserve"> </w:t>
      </w:r>
      <w:r>
        <w:t>overall</w:t>
      </w:r>
      <w:r>
        <w:rPr>
          <w:spacing w:val="40"/>
        </w:rPr>
        <w:t xml:space="preserve"> </w:t>
      </w:r>
      <w:r>
        <w:t>area</w:t>
      </w:r>
      <w:r>
        <w:rPr>
          <w:spacing w:val="40"/>
        </w:rPr>
        <w:t xml:space="preserve"> </w:t>
      </w:r>
      <w:r>
        <w:t>and production of betel leaves in Tamil Nadu have decreased, Namakkal has consistently</w:t>
      </w:r>
      <w:r>
        <w:rPr>
          <w:spacing w:val="80"/>
          <w:w w:val="150"/>
        </w:rPr>
        <w:t xml:space="preserve"> </w:t>
      </w:r>
      <w:r>
        <w:t>increased</w:t>
      </w:r>
      <w:r>
        <w:rPr>
          <w:spacing w:val="40"/>
        </w:rPr>
        <w:t xml:space="preserve"> </w:t>
      </w:r>
      <w:r>
        <w:t>its</w:t>
      </w:r>
      <w:r>
        <w:rPr>
          <w:spacing w:val="40"/>
        </w:rPr>
        <w:t xml:space="preserve"> </w:t>
      </w:r>
      <w:r>
        <w:t>share</w:t>
      </w:r>
      <w:r>
        <w:rPr>
          <w:spacing w:val="40"/>
        </w:rPr>
        <w:t xml:space="preserve"> </w:t>
      </w:r>
      <w:r>
        <w:t>in</w:t>
      </w:r>
      <w:r>
        <w:rPr>
          <w:spacing w:val="40"/>
        </w:rPr>
        <w:t xml:space="preserve"> </w:t>
      </w:r>
      <w:r>
        <w:t>both</w:t>
      </w:r>
      <w:r>
        <w:rPr>
          <w:spacing w:val="40"/>
        </w:rPr>
        <w:t xml:space="preserve"> </w:t>
      </w:r>
      <w:r>
        <w:t>cultivated</w:t>
      </w:r>
      <w:r>
        <w:rPr>
          <w:spacing w:val="40"/>
        </w:rPr>
        <w:t xml:space="preserve"> </w:t>
      </w:r>
      <w:r>
        <w:t>area</w:t>
      </w:r>
      <w:r>
        <w:rPr>
          <w:spacing w:val="40"/>
        </w:rPr>
        <w:t xml:space="preserve"> </w:t>
      </w:r>
      <w:r>
        <w:t>and</w:t>
      </w:r>
      <w:r>
        <w:rPr>
          <w:spacing w:val="40"/>
        </w:rPr>
        <w:t xml:space="preserve"> </w:t>
      </w:r>
      <w:r>
        <w:t>production.</w:t>
      </w:r>
      <w:r>
        <w:rPr>
          <w:spacing w:val="40"/>
        </w:rPr>
        <w:t xml:space="preserve"> </w:t>
      </w:r>
      <w:r>
        <w:t>Furthermore,</w:t>
      </w:r>
      <w:r>
        <w:rPr>
          <w:spacing w:val="40"/>
        </w:rPr>
        <w:t xml:space="preserve"> </w:t>
      </w:r>
      <w:r>
        <w:t>Namakkal</w:t>
      </w:r>
      <w:r>
        <w:rPr>
          <w:spacing w:val="40"/>
        </w:rPr>
        <w:t xml:space="preserve"> </w:t>
      </w:r>
      <w:r>
        <w:t>has shown resilience by maintaining higher productivity levels than the state average, with productivity peaking at 129.7 per cent of the state level in 2016-17. The study also compares the top ten districts in Tamil Nadu based on area, production, and productivity, highlighting</w:t>
      </w:r>
      <w:r>
        <w:rPr>
          <w:spacing w:val="40"/>
        </w:rPr>
        <w:t xml:space="preserve"> </w:t>
      </w:r>
      <w:r>
        <w:t>the dominance of districts like Namakkal, Karur, and Thanjavur. The findings suggest that despite challenges, such as fluctuating production and declining cultivated areas in many regions, Namakkal’s success can be attributed to efficient farming practices and better</w:t>
      </w:r>
      <w:r>
        <w:rPr>
          <w:spacing w:val="80"/>
          <w:w w:val="150"/>
        </w:rPr>
        <w:t xml:space="preserve"> </w:t>
      </w:r>
      <w:r>
        <w:t>support</w:t>
      </w:r>
      <w:r>
        <w:rPr>
          <w:spacing w:val="40"/>
        </w:rPr>
        <w:t xml:space="preserve"> </w:t>
      </w:r>
      <w:r>
        <w:t>systems.</w:t>
      </w:r>
      <w:r>
        <w:rPr>
          <w:spacing w:val="40"/>
        </w:rPr>
        <w:t xml:space="preserve"> </w:t>
      </w:r>
      <w:r>
        <w:t>The</w:t>
      </w:r>
      <w:r>
        <w:rPr>
          <w:spacing w:val="40"/>
        </w:rPr>
        <w:t xml:space="preserve"> </w:t>
      </w:r>
      <w:r>
        <w:t>paper</w:t>
      </w:r>
      <w:r>
        <w:rPr>
          <w:spacing w:val="40"/>
        </w:rPr>
        <w:t xml:space="preserve"> </w:t>
      </w:r>
      <w:r>
        <w:t>concludes</w:t>
      </w:r>
      <w:r>
        <w:rPr>
          <w:spacing w:val="40"/>
        </w:rPr>
        <w:t xml:space="preserve"> </w:t>
      </w:r>
      <w:r>
        <w:t>by</w:t>
      </w:r>
      <w:r>
        <w:rPr>
          <w:spacing w:val="40"/>
        </w:rPr>
        <w:t xml:space="preserve"> </w:t>
      </w:r>
      <w:r>
        <w:t>recommending</w:t>
      </w:r>
      <w:r>
        <w:rPr>
          <w:spacing w:val="40"/>
        </w:rPr>
        <w:t xml:space="preserve"> </w:t>
      </w:r>
      <w:r>
        <w:t>measures</w:t>
      </w:r>
      <w:r>
        <w:rPr>
          <w:spacing w:val="40"/>
        </w:rPr>
        <w:t xml:space="preserve"> </w:t>
      </w:r>
      <w:r>
        <w:t>for</w:t>
      </w:r>
      <w:r>
        <w:rPr>
          <w:spacing w:val="40"/>
        </w:rPr>
        <w:t xml:space="preserve"> </w:t>
      </w:r>
      <w:r>
        <w:t>promoting sustainable</w:t>
      </w:r>
      <w:r>
        <w:rPr>
          <w:spacing w:val="40"/>
        </w:rPr>
        <w:t xml:space="preserve"> </w:t>
      </w:r>
      <w:r>
        <w:t>betel</w:t>
      </w:r>
      <w:r>
        <w:rPr>
          <w:spacing w:val="40"/>
        </w:rPr>
        <w:t xml:space="preserve"> </w:t>
      </w:r>
      <w:r>
        <w:t>vine</w:t>
      </w:r>
      <w:r>
        <w:rPr>
          <w:spacing w:val="40"/>
        </w:rPr>
        <w:t xml:space="preserve"> </w:t>
      </w:r>
      <w:r>
        <w:t>cultivation</w:t>
      </w:r>
      <w:r>
        <w:rPr>
          <w:spacing w:val="40"/>
        </w:rPr>
        <w:t xml:space="preserve"> </w:t>
      </w:r>
      <w:r>
        <w:t>across</w:t>
      </w:r>
      <w:r>
        <w:rPr>
          <w:spacing w:val="40"/>
        </w:rPr>
        <w:t xml:space="preserve"> </w:t>
      </w:r>
      <w:r>
        <w:t>the</w:t>
      </w:r>
      <w:r>
        <w:rPr>
          <w:spacing w:val="40"/>
        </w:rPr>
        <w:t xml:space="preserve"> </w:t>
      </w:r>
      <w:r>
        <w:t>state,</w:t>
      </w:r>
      <w:r>
        <w:rPr>
          <w:spacing w:val="40"/>
        </w:rPr>
        <w:t xml:space="preserve"> </w:t>
      </w:r>
      <w:r>
        <w:t>focusing</w:t>
      </w:r>
      <w:r>
        <w:rPr>
          <w:spacing w:val="40"/>
        </w:rPr>
        <w:t xml:space="preserve"> </w:t>
      </w:r>
      <w:r>
        <w:t>on</w:t>
      </w:r>
      <w:r>
        <w:rPr>
          <w:spacing w:val="40"/>
        </w:rPr>
        <w:t xml:space="preserve"> </w:t>
      </w:r>
      <w:r>
        <w:t>improved</w:t>
      </w:r>
      <w:r>
        <w:rPr>
          <w:spacing w:val="40"/>
        </w:rPr>
        <w:t xml:space="preserve"> </w:t>
      </w:r>
      <w:r>
        <w:t>agronomic practices, infrastructure, and market access to enhance both productivity and profitability in Tamil Nadu's betel leaf farming sector.</w:t>
      </w:r>
    </w:p>
    <w:p w14:paraId="5FA43051">
      <w:pPr>
        <w:spacing w:before="241"/>
        <w:ind w:left="153"/>
        <w:jc w:val="both"/>
        <w:rPr>
          <w:i/>
        </w:rPr>
      </w:pPr>
      <w:r>
        <w:rPr>
          <w:b/>
          <w:i/>
          <w:spacing w:val="-2"/>
        </w:rPr>
        <w:t>Keywords:</w:t>
      </w:r>
      <w:r>
        <w:rPr>
          <w:b/>
          <w:i/>
          <w:spacing w:val="2"/>
        </w:rPr>
        <w:t xml:space="preserve"> </w:t>
      </w:r>
      <w:r>
        <w:rPr>
          <w:i/>
          <w:spacing w:val="-2"/>
        </w:rPr>
        <w:t>Growth,</w:t>
      </w:r>
      <w:r>
        <w:rPr>
          <w:i/>
          <w:spacing w:val="2"/>
        </w:rPr>
        <w:t xml:space="preserve"> </w:t>
      </w:r>
      <w:r>
        <w:rPr>
          <w:i/>
          <w:spacing w:val="-2"/>
        </w:rPr>
        <w:t>Performance,</w:t>
      </w:r>
      <w:r>
        <w:rPr>
          <w:i/>
          <w:spacing w:val="2"/>
        </w:rPr>
        <w:t xml:space="preserve"> </w:t>
      </w:r>
      <w:r>
        <w:rPr>
          <w:i/>
          <w:spacing w:val="-2"/>
        </w:rPr>
        <w:t>Betel</w:t>
      </w:r>
      <w:r>
        <w:rPr>
          <w:i/>
          <w:spacing w:val="3"/>
        </w:rPr>
        <w:t xml:space="preserve"> </w:t>
      </w:r>
      <w:r>
        <w:rPr>
          <w:i/>
          <w:spacing w:val="-2"/>
        </w:rPr>
        <w:t>Leaf,</w:t>
      </w:r>
      <w:r>
        <w:rPr>
          <w:i/>
        </w:rPr>
        <w:t xml:space="preserve"> </w:t>
      </w:r>
      <w:r>
        <w:rPr>
          <w:i/>
          <w:spacing w:val="-2"/>
        </w:rPr>
        <w:t>Horticulture,</w:t>
      </w:r>
      <w:r>
        <w:rPr>
          <w:i/>
          <w:spacing w:val="2"/>
        </w:rPr>
        <w:t xml:space="preserve"> </w:t>
      </w:r>
      <w:r>
        <w:rPr>
          <w:i/>
          <w:spacing w:val="-2"/>
        </w:rPr>
        <w:t>Production</w:t>
      </w:r>
    </w:p>
    <w:p w14:paraId="5A7593F7">
      <w:pPr>
        <w:jc w:val="both"/>
        <w:rPr>
          <w:i/>
        </w:rPr>
        <w:sectPr>
          <w:pgSz w:w="10330" w:h="14580"/>
          <w:pgMar w:top="680" w:right="566" w:bottom="700" w:left="566" w:header="432" w:footer="507" w:gutter="0"/>
          <w:cols w:space="720" w:num="1"/>
        </w:sectPr>
      </w:pPr>
    </w:p>
    <w:p w14:paraId="41A6F1BC">
      <w:pPr>
        <w:pStyle w:val="3"/>
        <w:spacing w:before="234" w:line="273" w:lineRule="auto"/>
        <w:ind w:left="999" w:right="997"/>
      </w:pPr>
      <w:r>
        <w:rPr>
          <w:spacing w:val="-8"/>
        </w:rPr>
        <w:t>AN</w:t>
      </w:r>
      <w:r>
        <w:rPr>
          <w:spacing w:val="-9"/>
        </w:rPr>
        <w:t xml:space="preserve"> </w:t>
      </w:r>
      <w:r>
        <w:rPr>
          <w:spacing w:val="-8"/>
        </w:rPr>
        <w:t>ECONOMIC</w:t>
      </w:r>
      <w:r>
        <w:rPr>
          <w:spacing w:val="-11"/>
        </w:rPr>
        <w:t xml:space="preserve"> </w:t>
      </w:r>
      <w:r>
        <w:rPr>
          <w:spacing w:val="-8"/>
        </w:rPr>
        <w:t>ANALYSIS</w:t>
      </w:r>
      <w:r>
        <w:rPr>
          <w:spacing w:val="-9"/>
        </w:rPr>
        <w:t xml:space="preserve"> </w:t>
      </w:r>
      <w:r>
        <w:rPr>
          <w:spacing w:val="-8"/>
        </w:rPr>
        <w:t>OF</w:t>
      </w:r>
      <w:r>
        <w:rPr>
          <w:spacing w:val="-12"/>
        </w:rPr>
        <w:t xml:space="preserve"> </w:t>
      </w:r>
      <w:r>
        <w:rPr>
          <w:spacing w:val="-8"/>
        </w:rPr>
        <w:t>LAYER</w:t>
      </w:r>
      <w:r>
        <w:rPr>
          <w:spacing w:val="-10"/>
        </w:rPr>
        <w:t xml:space="preserve"> </w:t>
      </w:r>
      <w:r>
        <w:rPr>
          <w:spacing w:val="-8"/>
        </w:rPr>
        <w:t>POULTRY</w:t>
      </w:r>
      <w:r>
        <w:rPr>
          <w:spacing w:val="-10"/>
        </w:rPr>
        <w:t xml:space="preserve"> </w:t>
      </w:r>
      <w:r>
        <w:rPr>
          <w:spacing w:val="-8"/>
        </w:rPr>
        <w:t>FARMING</w:t>
      </w:r>
      <w:r>
        <w:rPr>
          <w:spacing w:val="-11"/>
        </w:rPr>
        <w:t xml:space="preserve"> </w:t>
      </w:r>
      <w:r>
        <w:rPr>
          <w:spacing w:val="-8"/>
        </w:rPr>
        <w:t xml:space="preserve">IN </w:t>
      </w:r>
      <w:r>
        <w:t>NAMAKKAL DISTRICT</w:t>
      </w:r>
    </w:p>
    <w:p w14:paraId="6D5CAFDE">
      <w:pPr>
        <w:spacing w:before="280" w:line="271" w:lineRule="auto"/>
        <w:ind w:left="4028" w:right="146" w:firstLine="3313"/>
        <w:jc w:val="right"/>
        <w:rPr>
          <w:i/>
          <w:sz w:val="20"/>
        </w:rPr>
      </w:pPr>
      <w:r>
        <w:rPr>
          <w:b/>
        </w:rPr>
        <w:t xml:space="preserve">Dr. R. Saravanan </w:t>
      </w:r>
      <w:r>
        <w:rPr>
          <w:i/>
          <w:sz w:val="20"/>
        </w:rPr>
        <w:t>Assistant</w:t>
      </w:r>
      <w:r>
        <w:rPr>
          <w:i/>
          <w:spacing w:val="-10"/>
          <w:sz w:val="20"/>
        </w:rPr>
        <w:t xml:space="preserve"> </w:t>
      </w:r>
      <w:r>
        <w:rPr>
          <w:i/>
          <w:sz w:val="20"/>
        </w:rPr>
        <w:t>professor,</w:t>
      </w:r>
      <w:r>
        <w:rPr>
          <w:i/>
          <w:spacing w:val="-10"/>
          <w:sz w:val="20"/>
        </w:rPr>
        <w:t xml:space="preserve"> </w:t>
      </w:r>
      <w:r>
        <w:rPr>
          <w:i/>
          <w:sz w:val="20"/>
        </w:rPr>
        <w:t>PG</w:t>
      </w:r>
      <w:r>
        <w:rPr>
          <w:i/>
          <w:spacing w:val="-10"/>
          <w:sz w:val="20"/>
        </w:rPr>
        <w:t xml:space="preserve"> </w:t>
      </w:r>
      <w:r>
        <w:rPr>
          <w:i/>
          <w:sz w:val="20"/>
        </w:rPr>
        <w:t>&amp;</w:t>
      </w:r>
      <w:r>
        <w:rPr>
          <w:i/>
          <w:spacing w:val="-10"/>
          <w:sz w:val="20"/>
        </w:rPr>
        <w:t xml:space="preserve"> </w:t>
      </w:r>
      <w:r>
        <w:rPr>
          <w:i/>
          <w:sz w:val="20"/>
        </w:rPr>
        <w:t>Research</w:t>
      </w:r>
      <w:r>
        <w:rPr>
          <w:i/>
          <w:spacing w:val="-9"/>
          <w:sz w:val="20"/>
        </w:rPr>
        <w:t xml:space="preserve"> </w:t>
      </w:r>
      <w:r>
        <w:rPr>
          <w:i/>
          <w:sz w:val="20"/>
        </w:rPr>
        <w:t>Department</w:t>
      </w:r>
      <w:r>
        <w:rPr>
          <w:i/>
          <w:spacing w:val="-10"/>
          <w:sz w:val="20"/>
        </w:rPr>
        <w:t xml:space="preserve"> </w:t>
      </w:r>
      <w:r>
        <w:rPr>
          <w:i/>
          <w:sz w:val="20"/>
        </w:rPr>
        <w:t>of</w:t>
      </w:r>
      <w:r>
        <w:rPr>
          <w:i/>
          <w:spacing w:val="-6"/>
          <w:sz w:val="20"/>
        </w:rPr>
        <w:t xml:space="preserve"> </w:t>
      </w:r>
      <w:r>
        <w:rPr>
          <w:i/>
          <w:sz w:val="20"/>
        </w:rPr>
        <w:t>Economics Urumu Dhanalakshmi College, Tiruchirappalli</w:t>
      </w:r>
    </w:p>
    <w:p w14:paraId="667877B5">
      <w:pPr>
        <w:pStyle w:val="8"/>
        <w:spacing w:before="7"/>
        <w:rPr>
          <w:i/>
          <w:sz w:val="20"/>
        </w:rPr>
      </w:pPr>
    </w:p>
    <w:p w14:paraId="609FF1D4">
      <w:pPr>
        <w:spacing w:line="271" w:lineRule="auto"/>
        <w:ind w:left="3668" w:right="149" w:firstLine="3356"/>
        <w:jc w:val="right"/>
        <w:rPr>
          <w:i/>
          <w:sz w:val="20"/>
        </w:rPr>
      </w:pPr>
      <w:r>
        <w:rPr>
          <w:b/>
        </w:rPr>
        <w:t xml:space="preserve">Ms. S. Nagalakshmi </w:t>
      </w:r>
      <w:r>
        <w:rPr>
          <w:i/>
          <w:sz w:val="20"/>
        </w:rPr>
        <w:t>Ph.D.,</w:t>
      </w:r>
      <w:r>
        <w:rPr>
          <w:i/>
          <w:spacing w:val="-6"/>
          <w:sz w:val="20"/>
        </w:rPr>
        <w:t xml:space="preserve"> </w:t>
      </w:r>
      <w:r>
        <w:rPr>
          <w:i/>
          <w:sz w:val="20"/>
        </w:rPr>
        <w:t>Research</w:t>
      </w:r>
      <w:r>
        <w:rPr>
          <w:i/>
          <w:spacing w:val="-5"/>
          <w:sz w:val="20"/>
        </w:rPr>
        <w:t xml:space="preserve"> </w:t>
      </w:r>
      <w:r>
        <w:rPr>
          <w:i/>
          <w:sz w:val="20"/>
        </w:rPr>
        <w:t>Scholar,PG</w:t>
      </w:r>
      <w:r>
        <w:rPr>
          <w:i/>
          <w:spacing w:val="-4"/>
          <w:sz w:val="20"/>
        </w:rPr>
        <w:t xml:space="preserve"> </w:t>
      </w:r>
      <w:r>
        <w:rPr>
          <w:i/>
          <w:sz w:val="20"/>
        </w:rPr>
        <w:t>&amp;</w:t>
      </w:r>
      <w:r>
        <w:rPr>
          <w:i/>
          <w:spacing w:val="-6"/>
          <w:sz w:val="20"/>
        </w:rPr>
        <w:t xml:space="preserve"> </w:t>
      </w:r>
      <w:r>
        <w:rPr>
          <w:i/>
          <w:sz w:val="20"/>
        </w:rPr>
        <w:t>Research</w:t>
      </w:r>
      <w:r>
        <w:rPr>
          <w:i/>
          <w:spacing w:val="-5"/>
          <w:sz w:val="20"/>
        </w:rPr>
        <w:t xml:space="preserve"> </w:t>
      </w:r>
      <w:r>
        <w:rPr>
          <w:i/>
          <w:sz w:val="20"/>
        </w:rPr>
        <w:t>Department</w:t>
      </w:r>
      <w:r>
        <w:rPr>
          <w:i/>
          <w:spacing w:val="-6"/>
          <w:sz w:val="20"/>
        </w:rPr>
        <w:t xml:space="preserve"> </w:t>
      </w:r>
      <w:r>
        <w:rPr>
          <w:i/>
          <w:sz w:val="20"/>
        </w:rPr>
        <w:t>of</w:t>
      </w:r>
      <w:r>
        <w:rPr>
          <w:i/>
          <w:spacing w:val="-6"/>
          <w:sz w:val="20"/>
        </w:rPr>
        <w:t xml:space="preserve"> </w:t>
      </w:r>
      <w:r>
        <w:rPr>
          <w:i/>
          <w:sz w:val="20"/>
        </w:rPr>
        <w:t>Economics Urumu Dhanalakshmi College, Tiruchirappalli</w:t>
      </w:r>
    </w:p>
    <w:p w14:paraId="34F0073A">
      <w:pPr>
        <w:pStyle w:val="8"/>
        <w:spacing w:before="31"/>
        <w:rPr>
          <w:i/>
          <w:sz w:val="20"/>
        </w:rPr>
      </w:pPr>
    </w:p>
    <w:p w14:paraId="37CB03ED">
      <w:pPr>
        <w:pStyle w:val="4"/>
      </w:pPr>
      <w:r>
        <w:rPr>
          <w:lang w:val="en-IN" w:eastAsia="en-IN"/>
        </w:rPr>
        <mc:AlternateContent>
          <mc:Choice Requires="wps">
            <w:drawing>
              <wp:anchor distT="0" distB="0" distL="0" distR="0" simplePos="0" relativeHeight="251759616" behindDoc="0" locked="0" layoutInCell="1" allowOverlap="1">
                <wp:simplePos x="0" y="0"/>
                <wp:positionH relativeFrom="page">
                  <wp:posOffset>457200</wp:posOffset>
                </wp:positionH>
                <wp:positionV relativeFrom="paragraph">
                  <wp:posOffset>191135</wp:posOffset>
                </wp:positionV>
                <wp:extent cx="418465" cy="834390"/>
                <wp:effectExtent l="0" t="0" r="0" b="0"/>
                <wp:wrapNone/>
                <wp:docPr id="376" name="Textbox 376"/>
                <wp:cNvGraphicFramePr/>
                <a:graphic xmlns:a="http://schemas.openxmlformats.org/drawingml/2006/main">
                  <a:graphicData uri="http://schemas.microsoft.com/office/word/2010/wordprocessingShape">
                    <wps:wsp>
                      <wps:cNvSpPr txBox="1"/>
                      <wps:spPr>
                        <a:xfrm>
                          <a:off x="0" y="0"/>
                          <a:ext cx="418465" cy="834390"/>
                        </a:xfrm>
                        <a:prstGeom prst="rect">
                          <a:avLst/>
                        </a:prstGeom>
                      </wps:spPr>
                      <wps:txbx>
                        <w:txbxContent>
                          <w:p w14:paraId="3B00AF97">
                            <w:pPr>
                              <w:spacing w:line="1248" w:lineRule="exact"/>
                              <w:rPr>
                                <w:sz w:val="109"/>
                              </w:rPr>
                            </w:pPr>
                            <w:r>
                              <w:rPr>
                                <w:spacing w:val="-10"/>
                                <w:w w:val="105"/>
                                <w:sz w:val="109"/>
                              </w:rPr>
                              <w:t>P</w:t>
                            </w:r>
                          </w:p>
                        </w:txbxContent>
                      </wps:txbx>
                      <wps:bodyPr wrap="square" lIns="0" tIns="0" rIns="0" bIns="0" rtlCol="0">
                        <a:noAutofit/>
                      </wps:bodyPr>
                    </wps:wsp>
                  </a:graphicData>
                </a:graphic>
              </wp:anchor>
            </w:drawing>
          </mc:Choice>
          <mc:Fallback>
            <w:pict>
              <v:shape id="Textbox 376" o:spid="_x0000_s1026" o:spt="202" type="#_x0000_t202" style="position:absolute;left:0pt;margin-left:36pt;margin-top:15.05pt;height:65.7pt;width:32.95pt;mso-position-horizontal-relative:page;z-index:251759616;mso-width-relative:page;mso-height-relative:page;" filled="f" stroked="f" coordsize="21600,21600" o:gfxdata="UEsDBAoAAAAAAIdO4kAAAAAAAAAAAAAAAAAEAAAAZHJzL1BLAwQUAAAACACHTuJA+ToK6tkAAAAJ&#10;AQAADwAAAGRycy9kb3ducmV2LnhtbE2PzW7CMBCE75X6DtZW6q3YATWUEAehqj1VqhrSA0cnXhKL&#10;eB1i8/f2mFN7m9WsZr7JVxfbsxOO3jiSkEwEMKTGaUOthN/q8+UNmA+KtOodoYQrelgVjw+5yrQ7&#10;U4mnTWhZDCGfKQldCEPGuW86tMpP3IAUvZ0brQrxHFuuR3WO4bbnUyFSbpWh2NCpAd87bPabo5Ww&#10;3lL5YQ7f9U+5K01VLQR9pXspn58SsQQW8BL+nuGOH9GhiEy1O5L2rJcwn8YpQcJMJMDu/my+AFZH&#10;kSavwIuc/19Q3ABQSwMEFAAAAAgAh07iQMDbZ2+1AQAAdwMAAA4AAABkcnMvZTJvRG9jLnhtbK1T&#10;wY7TMBC9I/EPlu807baUEjVdARUICQHSLh/gOHZjKfaYsdukf8/YSbpoueyBSzKembx5742zvx9s&#10;xy4KgwFX8dViyZlyEhrjThX/9fj5zY6zEIVrRAdOVfyqAr8/vH61732p7qCFrlHICMSFsvcVb2P0&#10;ZVEE2SorwgK8clTUgFZEOuKpaFD0hG674m653BY9YOMRpAqBssexyCdEfAkgaG2kOoI8W+XiiIqq&#10;E5Ekhdb4wA+ZrdZKxh9aBxVZV3FSGvOThlBcp2dx2IvyhMK3Rk4UxEsoPNNkhXE09AZ1FFGwM5p/&#10;oKyRCAF0XEiwxSgkO0IqVstn3jy0wqushawO/mZ6+H+w8vvlJzLTVHz9bsuZE5ZW/qiGWMPAUooM&#10;6n0oqe/BU2ccPsJA12bOB0om3YNGm96kiFGd7L3e7CU0Jim5We0227ecSSrt1pv1+2x/8fSxxxC/&#10;KLAsBRVH2l42VVy+hUhEqHVuoUOiNY5PURzqYeJaQ3Mlqj1tteLh91mg4qz76si2dAXmAOegngOM&#10;3SfIFyVJcfDhHEGbPDmNGHGnybSPTGi6O2nhf59z19P/cvg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ToK6tkAAAAJAQAADwAAAAAAAAABACAAAAAiAAAAZHJzL2Rvd25yZXYueG1sUEsBAhQAFAAA&#10;AAgAh07iQMDbZ2+1AQAAdwMAAA4AAAAAAAAAAQAgAAAAKAEAAGRycy9lMm9Eb2MueG1sUEsFBgAA&#10;AAAGAAYAWQEAAE8FAAAAAA==&#10;">
                <v:fill on="f" focussize="0,0"/>
                <v:stroke on="f"/>
                <v:imagedata o:title=""/>
                <o:lock v:ext="edit" aspectratio="f"/>
                <v:textbox inset="0mm,0mm,0mm,0mm">
                  <w:txbxContent>
                    <w:p w14:paraId="3B00AF97">
                      <w:pPr>
                        <w:spacing w:line="1248" w:lineRule="exact"/>
                        <w:rPr>
                          <w:sz w:val="109"/>
                        </w:rPr>
                      </w:pPr>
                      <w:r>
                        <w:rPr>
                          <w:spacing w:val="-10"/>
                          <w:w w:val="105"/>
                          <w:sz w:val="109"/>
                        </w:rPr>
                        <w:t>P</w:t>
                      </w:r>
                    </w:p>
                  </w:txbxContent>
                </v:textbox>
              </v:shape>
            </w:pict>
          </mc:Fallback>
        </mc:AlternateContent>
      </w:r>
      <w:r>
        <w:rPr>
          <w:spacing w:val="-2"/>
          <w:w w:val="115"/>
        </w:rPr>
        <w:t>ABSTRACT</w:t>
      </w:r>
    </w:p>
    <w:p w14:paraId="68B68862">
      <w:pPr>
        <w:pStyle w:val="8"/>
        <w:spacing w:before="240" w:line="280" w:lineRule="auto"/>
        <w:ind w:left="153" w:right="148" w:firstLine="660"/>
        <w:jc w:val="right"/>
      </w:pPr>
      <w:r>
        <w:rPr>
          <w:w w:val="105"/>
        </w:rPr>
        <w:t>oultry</w:t>
      </w:r>
      <w:r>
        <w:rPr>
          <w:spacing w:val="65"/>
          <w:w w:val="105"/>
        </w:rPr>
        <w:t xml:space="preserve"> </w:t>
      </w:r>
      <w:r>
        <w:rPr>
          <w:w w:val="105"/>
        </w:rPr>
        <w:t>farming</w:t>
      </w:r>
      <w:r>
        <w:rPr>
          <w:spacing w:val="40"/>
          <w:w w:val="105"/>
        </w:rPr>
        <w:t xml:space="preserve"> </w:t>
      </w:r>
      <w:r>
        <w:rPr>
          <w:w w:val="105"/>
        </w:rPr>
        <w:t>has</w:t>
      </w:r>
      <w:r>
        <w:rPr>
          <w:spacing w:val="66"/>
          <w:w w:val="105"/>
        </w:rPr>
        <w:t xml:space="preserve"> </w:t>
      </w:r>
      <w:r>
        <w:rPr>
          <w:w w:val="105"/>
        </w:rPr>
        <w:t>emerged</w:t>
      </w:r>
      <w:r>
        <w:rPr>
          <w:spacing w:val="65"/>
          <w:w w:val="105"/>
        </w:rPr>
        <w:t xml:space="preserve"> </w:t>
      </w:r>
      <w:r>
        <w:rPr>
          <w:w w:val="105"/>
        </w:rPr>
        <w:t>as</w:t>
      </w:r>
      <w:r>
        <w:rPr>
          <w:spacing w:val="66"/>
          <w:w w:val="105"/>
        </w:rPr>
        <w:t xml:space="preserve"> </w:t>
      </w:r>
      <w:r>
        <w:rPr>
          <w:w w:val="105"/>
        </w:rPr>
        <w:t>one</w:t>
      </w:r>
      <w:r>
        <w:rPr>
          <w:spacing w:val="67"/>
          <w:w w:val="105"/>
        </w:rPr>
        <w:t xml:space="preserve"> </w:t>
      </w:r>
      <w:r>
        <w:rPr>
          <w:w w:val="105"/>
        </w:rPr>
        <w:t>of</w:t>
      </w:r>
      <w:r>
        <w:rPr>
          <w:spacing w:val="67"/>
          <w:w w:val="105"/>
        </w:rPr>
        <w:t xml:space="preserve"> </w:t>
      </w:r>
      <w:r>
        <w:rPr>
          <w:w w:val="105"/>
        </w:rPr>
        <w:t>the</w:t>
      </w:r>
      <w:r>
        <w:rPr>
          <w:spacing w:val="66"/>
          <w:w w:val="105"/>
        </w:rPr>
        <w:t xml:space="preserve"> </w:t>
      </w:r>
      <w:r>
        <w:rPr>
          <w:w w:val="105"/>
        </w:rPr>
        <w:t>most</w:t>
      </w:r>
      <w:r>
        <w:rPr>
          <w:spacing w:val="66"/>
          <w:w w:val="105"/>
        </w:rPr>
        <w:t xml:space="preserve"> </w:t>
      </w:r>
      <w:r>
        <w:rPr>
          <w:w w:val="105"/>
        </w:rPr>
        <w:t>dynamic</w:t>
      </w:r>
      <w:r>
        <w:rPr>
          <w:spacing w:val="67"/>
          <w:w w:val="105"/>
        </w:rPr>
        <w:t xml:space="preserve"> </w:t>
      </w:r>
      <w:r>
        <w:rPr>
          <w:w w:val="105"/>
        </w:rPr>
        <w:t>segments</w:t>
      </w:r>
      <w:r>
        <w:rPr>
          <w:spacing w:val="72"/>
          <w:w w:val="105"/>
        </w:rPr>
        <w:t xml:space="preserve"> </w:t>
      </w:r>
      <w:r>
        <w:rPr>
          <w:w w:val="105"/>
        </w:rPr>
        <w:t>of</w:t>
      </w:r>
      <w:r>
        <w:rPr>
          <w:spacing w:val="67"/>
          <w:w w:val="105"/>
        </w:rPr>
        <w:t xml:space="preserve"> </w:t>
      </w:r>
      <w:r>
        <w:rPr>
          <w:w w:val="105"/>
        </w:rPr>
        <w:t>Indian agriculture,</w:t>
      </w:r>
      <w:r>
        <w:rPr>
          <w:spacing w:val="36"/>
          <w:w w:val="105"/>
        </w:rPr>
        <w:t xml:space="preserve"> </w:t>
      </w:r>
      <w:r>
        <w:rPr>
          <w:w w:val="105"/>
        </w:rPr>
        <w:t>contributing significantly</w:t>
      </w:r>
      <w:r>
        <w:rPr>
          <w:spacing w:val="36"/>
          <w:w w:val="105"/>
        </w:rPr>
        <w:t xml:space="preserve"> </w:t>
      </w:r>
      <w:r>
        <w:rPr>
          <w:w w:val="105"/>
        </w:rPr>
        <w:t>to</w:t>
      </w:r>
      <w:r>
        <w:rPr>
          <w:spacing w:val="35"/>
          <w:w w:val="105"/>
        </w:rPr>
        <w:t xml:space="preserve"> </w:t>
      </w:r>
      <w:r>
        <w:rPr>
          <w:w w:val="105"/>
        </w:rPr>
        <w:t>rural</w:t>
      </w:r>
      <w:r>
        <w:rPr>
          <w:spacing w:val="37"/>
          <w:w w:val="105"/>
        </w:rPr>
        <w:t xml:space="preserve"> </w:t>
      </w:r>
      <w:r>
        <w:rPr>
          <w:w w:val="105"/>
        </w:rPr>
        <w:t>employment,</w:t>
      </w:r>
      <w:r>
        <w:rPr>
          <w:spacing w:val="34"/>
          <w:w w:val="105"/>
        </w:rPr>
        <w:t xml:space="preserve"> </w:t>
      </w:r>
      <w:r>
        <w:rPr>
          <w:w w:val="105"/>
        </w:rPr>
        <w:t>nutrition</w:t>
      </w:r>
      <w:r>
        <w:rPr>
          <w:spacing w:val="37"/>
          <w:w w:val="105"/>
        </w:rPr>
        <w:t xml:space="preserve"> </w:t>
      </w:r>
      <w:r>
        <w:rPr>
          <w:w w:val="105"/>
        </w:rPr>
        <w:t>security,</w:t>
      </w:r>
      <w:r>
        <w:rPr>
          <w:spacing w:val="36"/>
          <w:w w:val="105"/>
        </w:rPr>
        <w:t xml:space="preserve"> </w:t>
      </w:r>
      <w:r>
        <w:rPr>
          <w:w w:val="105"/>
        </w:rPr>
        <w:t>and income generation. Among the poultry enterprises, layer farming holds a prominent position in Namakkal District of Tamil Nadu, which is often referred to as the “egg city of India.”</w:t>
      </w:r>
      <w:r>
        <w:rPr>
          <w:spacing w:val="40"/>
          <w:w w:val="105"/>
        </w:rPr>
        <w:t xml:space="preserve"> </w:t>
      </w:r>
      <w:r>
        <w:rPr>
          <w:w w:val="105"/>
        </w:rPr>
        <w:t>This</w:t>
      </w:r>
      <w:r>
        <w:rPr>
          <w:spacing w:val="40"/>
          <w:w w:val="105"/>
        </w:rPr>
        <w:t xml:space="preserve"> </w:t>
      </w:r>
      <w:r>
        <w:rPr>
          <w:w w:val="105"/>
        </w:rPr>
        <w:t>study</w:t>
      </w:r>
      <w:r>
        <w:rPr>
          <w:spacing w:val="40"/>
          <w:w w:val="105"/>
        </w:rPr>
        <w:t xml:space="preserve"> </w:t>
      </w:r>
      <w:r>
        <w:rPr>
          <w:w w:val="105"/>
        </w:rPr>
        <w:t>makes</w:t>
      </w:r>
      <w:r>
        <w:rPr>
          <w:spacing w:val="40"/>
          <w:w w:val="105"/>
        </w:rPr>
        <w:t xml:space="preserve"> </w:t>
      </w:r>
      <w:r>
        <w:rPr>
          <w:w w:val="105"/>
        </w:rPr>
        <w:t>an</w:t>
      </w:r>
      <w:r>
        <w:rPr>
          <w:spacing w:val="40"/>
          <w:w w:val="105"/>
        </w:rPr>
        <w:t xml:space="preserve"> </w:t>
      </w:r>
      <w:r>
        <w:rPr>
          <w:w w:val="105"/>
        </w:rPr>
        <w:t>economic</w:t>
      </w:r>
      <w:r>
        <w:rPr>
          <w:spacing w:val="40"/>
          <w:w w:val="105"/>
        </w:rPr>
        <w:t xml:space="preserve"> </w:t>
      </w:r>
      <w:r>
        <w:rPr>
          <w:w w:val="105"/>
        </w:rPr>
        <w:t>analysis</w:t>
      </w:r>
      <w:r>
        <w:rPr>
          <w:spacing w:val="40"/>
          <w:w w:val="105"/>
        </w:rPr>
        <w:t xml:space="preserve"> </w:t>
      </w:r>
      <w:r>
        <w:rPr>
          <w:w w:val="105"/>
        </w:rPr>
        <w:t>of</w:t>
      </w:r>
      <w:r>
        <w:rPr>
          <w:spacing w:val="40"/>
          <w:w w:val="105"/>
        </w:rPr>
        <w:t xml:space="preserve"> </w:t>
      </w:r>
      <w:r>
        <w:rPr>
          <w:w w:val="105"/>
        </w:rPr>
        <w:t>layer</w:t>
      </w:r>
      <w:r>
        <w:rPr>
          <w:spacing w:val="40"/>
          <w:w w:val="105"/>
        </w:rPr>
        <w:t xml:space="preserve"> </w:t>
      </w:r>
      <w:r>
        <w:rPr>
          <w:w w:val="105"/>
        </w:rPr>
        <w:t>poultry</w:t>
      </w:r>
      <w:r>
        <w:rPr>
          <w:spacing w:val="40"/>
          <w:w w:val="105"/>
        </w:rPr>
        <w:t xml:space="preserve"> </w:t>
      </w:r>
      <w:r>
        <w:rPr>
          <w:w w:val="105"/>
        </w:rPr>
        <w:t>farming</w:t>
      </w:r>
      <w:r>
        <w:rPr>
          <w:spacing w:val="40"/>
          <w:w w:val="105"/>
        </w:rPr>
        <w:t xml:space="preserve"> </w:t>
      </w:r>
      <w:r>
        <w:rPr>
          <w:w w:val="105"/>
        </w:rPr>
        <w:t>with</w:t>
      </w:r>
      <w:r>
        <w:rPr>
          <w:spacing w:val="40"/>
          <w:w w:val="105"/>
        </w:rPr>
        <w:t xml:space="preserve"> </w:t>
      </w:r>
      <w:r>
        <w:rPr>
          <w:w w:val="105"/>
        </w:rPr>
        <w:t>special reference</w:t>
      </w:r>
      <w:r>
        <w:rPr>
          <w:spacing w:val="40"/>
          <w:w w:val="105"/>
        </w:rPr>
        <w:t xml:space="preserve"> </w:t>
      </w:r>
      <w:r>
        <w:rPr>
          <w:w w:val="105"/>
        </w:rPr>
        <w:t>to</w:t>
      </w:r>
      <w:r>
        <w:rPr>
          <w:spacing w:val="40"/>
          <w:w w:val="105"/>
        </w:rPr>
        <w:t xml:space="preserve"> </w:t>
      </w:r>
      <w:r>
        <w:rPr>
          <w:w w:val="105"/>
        </w:rPr>
        <w:t>production</w:t>
      </w:r>
      <w:r>
        <w:rPr>
          <w:spacing w:val="40"/>
          <w:w w:val="105"/>
        </w:rPr>
        <w:t xml:space="preserve"> </w:t>
      </w:r>
      <w:r>
        <w:rPr>
          <w:w w:val="105"/>
        </w:rPr>
        <w:t>costs,</w:t>
      </w:r>
      <w:r>
        <w:rPr>
          <w:spacing w:val="40"/>
          <w:w w:val="105"/>
        </w:rPr>
        <w:t xml:space="preserve"> </w:t>
      </w:r>
      <w:r>
        <w:rPr>
          <w:w w:val="105"/>
        </w:rPr>
        <w:t>returns,</w:t>
      </w:r>
      <w:r>
        <w:rPr>
          <w:spacing w:val="40"/>
          <w:w w:val="105"/>
        </w:rPr>
        <w:t xml:space="preserve"> </w:t>
      </w:r>
      <w:r>
        <w:rPr>
          <w:w w:val="105"/>
        </w:rPr>
        <w:t>profitability,</w:t>
      </w:r>
      <w:r>
        <w:rPr>
          <w:spacing w:val="40"/>
          <w:w w:val="105"/>
        </w:rPr>
        <w:t xml:space="preserve"> </w:t>
      </w:r>
      <w:r>
        <w:rPr>
          <w:w w:val="105"/>
        </w:rPr>
        <w:t>and</w:t>
      </w:r>
      <w:r>
        <w:rPr>
          <w:spacing w:val="40"/>
          <w:w w:val="105"/>
        </w:rPr>
        <w:t xml:space="preserve"> </w:t>
      </w:r>
      <w:r>
        <w:rPr>
          <w:w w:val="105"/>
        </w:rPr>
        <w:t>challenges</w:t>
      </w:r>
      <w:r>
        <w:rPr>
          <w:spacing w:val="40"/>
          <w:w w:val="105"/>
        </w:rPr>
        <w:t xml:space="preserve"> </w:t>
      </w:r>
      <w:r>
        <w:rPr>
          <w:w w:val="105"/>
        </w:rPr>
        <w:t>faced</w:t>
      </w:r>
      <w:r>
        <w:rPr>
          <w:spacing w:val="40"/>
          <w:w w:val="105"/>
        </w:rPr>
        <w:t xml:space="preserve"> </w:t>
      </w:r>
      <w:r>
        <w:rPr>
          <w:w w:val="105"/>
        </w:rPr>
        <w:t>by</w:t>
      </w:r>
      <w:r>
        <w:rPr>
          <w:spacing w:val="40"/>
          <w:w w:val="105"/>
        </w:rPr>
        <w:t xml:space="preserve"> </w:t>
      </w:r>
      <w:r>
        <w:rPr>
          <w:w w:val="105"/>
        </w:rPr>
        <w:t xml:space="preserve">farmers. </w:t>
      </w:r>
      <w:r>
        <w:t xml:space="preserve">Secondary data were utilized to evaluate the cost–benefit structure, feed and labor efficiency, </w:t>
      </w:r>
      <w:r>
        <w:rPr>
          <w:w w:val="105"/>
        </w:rPr>
        <w:t>and</w:t>
      </w:r>
      <w:r>
        <w:rPr>
          <w:spacing w:val="-7"/>
          <w:w w:val="105"/>
        </w:rPr>
        <w:t xml:space="preserve"> </w:t>
      </w:r>
      <w:r>
        <w:rPr>
          <w:w w:val="105"/>
        </w:rPr>
        <w:t>market</w:t>
      </w:r>
      <w:r>
        <w:rPr>
          <w:spacing w:val="-7"/>
          <w:w w:val="105"/>
        </w:rPr>
        <w:t xml:space="preserve"> </w:t>
      </w:r>
      <w:r>
        <w:rPr>
          <w:w w:val="105"/>
        </w:rPr>
        <w:t>linkages.</w:t>
      </w:r>
      <w:r>
        <w:rPr>
          <w:spacing w:val="-7"/>
          <w:w w:val="105"/>
        </w:rPr>
        <w:t xml:space="preserve"> </w:t>
      </w:r>
      <w:r>
        <w:rPr>
          <w:w w:val="105"/>
        </w:rPr>
        <w:t>The</w:t>
      </w:r>
      <w:r>
        <w:rPr>
          <w:spacing w:val="-7"/>
          <w:w w:val="105"/>
        </w:rPr>
        <w:t xml:space="preserve"> </w:t>
      </w:r>
      <w:r>
        <w:rPr>
          <w:w w:val="105"/>
        </w:rPr>
        <w:t>findings</w:t>
      </w:r>
      <w:r>
        <w:rPr>
          <w:spacing w:val="-7"/>
          <w:w w:val="105"/>
        </w:rPr>
        <w:t xml:space="preserve"> </w:t>
      </w:r>
      <w:r>
        <w:rPr>
          <w:w w:val="105"/>
        </w:rPr>
        <w:t>highlight</w:t>
      </w:r>
      <w:r>
        <w:rPr>
          <w:spacing w:val="-7"/>
          <w:w w:val="105"/>
        </w:rPr>
        <w:t xml:space="preserve"> </w:t>
      </w:r>
      <w:r>
        <w:rPr>
          <w:w w:val="105"/>
        </w:rPr>
        <w:t>that</w:t>
      </w:r>
      <w:r>
        <w:rPr>
          <w:spacing w:val="-9"/>
          <w:w w:val="105"/>
        </w:rPr>
        <w:t xml:space="preserve"> </w:t>
      </w:r>
      <w:r>
        <w:rPr>
          <w:w w:val="105"/>
        </w:rPr>
        <w:t>feed</w:t>
      </w:r>
      <w:r>
        <w:rPr>
          <w:spacing w:val="-7"/>
          <w:w w:val="105"/>
        </w:rPr>
        <w:t xml:space="preserve"> </w:t>
      </w:r>
      <w:r>
        <w:rPr>
          <w:w w:val="105"/>
        </w:rPr>
        <w:t>cost</w:t>
      </w:r>
      <w:r>
        <w:rPr>
          <w:spacing w:val="-7"/>
          <w:w w:val="105"/>
        </w:rPr>
        <w:t xml:space="preserve"> </w:t>
      </w:r>
      <w:r>
        <w:rPr>
          <w:w w:val="105"/>
        </w:rPr>
        <w:t>constitutes</w:t>
      </w:r>
      <w:r>
        <w:rPr>
          <w:spacing w:val="-7"/>
          <w:w w:val="105"/>
        </w:rPr>
        <w:t xml:space="preserve"> </w:t>
      </w:r>
      <w:r>
        <w:rPr>
          <w:w w:val="105"/>
        </w:rPr>
        <w:t>the</w:t>
      </w:r>
      <w:r>
        <w:rPr>
          <w:spacing w:val="-9"/>
          <w:w w:val="105"/>
        </w:rPr>
        <w:t xml:space="preserve"> </w:t>
      </w:r>
      <w:r>
        <w:rPr>
          <w:w w:val="105"/>
        </w:rPr>
        <w:t>major</w:t>
      </w:r>
      <w:r>
        <w:rPr>
          <w:spacing w:val="-8"/>
          <w:w w:val="105"/>
        </w:rPr>
        <w:t xml:space="preserve"> </w:t>
      </w:r>
      <w:r>
        <w:rPr>
          <w:w w:val="105"/>
        </w:rPr>
        <w:t>component of production expenditure, while egg sales remain the primary source of revenue. Despite fluctuations</w:t>
      </w:r>
      <w:r>
        <w:rPr>
          <w:spacing w:val="39"/>
          <w:w w:val="105"/>
        </w:rPr>
        <w:t xml:space="preserve"> </w:t>
      </w:r>
      <w:r>
        <w:rPr>
          <w:w w:val="105"/>
        </w:rPr>
        <w:t>in</w:t>
      </w:r>
      <w:r>
        <w:rPr>
          <w:spacing w:val="40"/>
          <w:w w:val="105"/>
        </w:rPr>
        <w:t xml:space="preserve"> </w:t>
      </w:r>
      <w:r>
        <w:rPr>
          <w:w w:val="105"/>
        </w:rPr>
        <w:t>input</w:t>
      </w:r>
      <w:r>
        <w:rPr>
          <w:spacing w:val="39"/>
          <w:w w:val="105"/>
        </w:rPr>
        <w:t xml:space="preserve"> </w:t>
      </w:r>
      <w:r>
        <w:rPr>
          <w:w w:val="105"/>
        </w:rPr>
        <w:t>prices,</w:t>
      </w:r>
      <w:r>
        <w:rPr>
          <w:spacing w:val="39"/>
          <w:w w:val="105"/>
        </w:rPr>
        <w:t xml:space="preserve"> </w:t>
      </w:r>
      <w:r>
        <w:rPr>
          <w:w w:val="105"/>
        </w:rPr>
        <w:t>layer</w:t>
      </w:r>
      <w:r>
        <w:rPr>
          <w:spacing w:val="39"/>
          <w:w w:val="105"/>
        </w:rPr>
        <w:t xml:space="preserve"> </w:t>
      </w:r>
      <w:r>
        <w:rPr>
          <w:w w:val="105"/>
        </w:rPr>
        <w:t>farming</w:t>
      </w:r>
      <w:r>
        <w:rPr>
          <w:spacing w:val="39"/>
          <w:w w:val="105"/>
        </w:rPr>
        <w:t xml:space="preserve"> </w:t>
      </w:r>
      <w:r>
        <w:rPr>
          <w:w w:val="105"/>
        </w:rPr>
        <w:t>has</w:t>
      </w:r>
      <w:r>
        <w:rPr>
          <w:spacing w:val="39"/>
          <w:w w:val="105"/>
        </w:rPr>
        <w:t xml:space="preserve"> </w:t>
      </w:r>
      <w:r>
        <w:rPr>
          <w:w w:val="105"/>
        </w:rPr>
        <w:t>proved</w:t>
      </w:r>
      <w:r>
        <w:rPr>
          <w:spacing w:val="39"/>
          <w:w w:val="105"/>
        </w:rPr>
        <w:t xml:space="preserve"> </w:t>
      </w:r>
      <w:r>
        <w:rPr>
          <w:w w:val="105"/>
        </w:rPr>
        <w:t>to</w:t>
      </w:r>
      <w:r>
        <w:rPr>
          <w:spacing w:val="39"/>
          <w:w w:val="105"/>
        </w:rPr>
        <w:t xml:space="preserve"> </w:t>
      </w:r>
      <w:r>
        <w:rPr>
          <w:w w:val="105"/>
        </w:rPr>
        <w:t>be</w:t>
      </w:r>
      <w:r>
        <w:rPr>
          <w:spacing w:val="39"/>
          <w:w w:val="105"/>
        </w:rPr>
        <w:t xml:space="preserve"> </w:t>
      </w:r>
      <w:r>
        <w:rPr>
          <w:w w:val="105"/>
        </w:rPr>
        <w:t>economically</w:t>
      </w:r>
      <w:r>
        <w:rPr>
          <w:spacing w:val="39"/>
          <w:w w:val="105"/>
        </w:rPr>
        <w:t xml:space="preserve"> </w:t>
      </w:r>
      <w:r>
        <w:rPr>
          <w:w w:val="105"/>
        </w:rPr>
        <w:t>viable</w:t>
      </w:r>
      <w:r>
        <w:rPr>
          <w:spacing w:val="39"/>
          <w:w w:val="105"/>
        </w:rPr>
        <w:t xml:space="preserve"> </w:t>
      </w:r>
      <w:r>
        <w:rPr>
          <w:w w:val="105"/>
        </w:rPr>
        <w:t>and</w:t>
      </w:r>
      <w:r>
        <w:rPr>
          <w:spacing w:val="36"/>
          <w:w w:val="105"/>
        </w:rPr>
        <w:t xml:space="preserve"> </w:t>
      </w:r>
      <w:r>
        <w:rPr>
          <w:w w:val="105"/>
        </w:rPr>
        <w:t xml:space="preserve">a </w:t>
      </w:r>
      <w:r>
        <w:rPr>
          <w:spacing w:val="-2"/>
          <w:w w:val="105"/>
        </w:rPr>
        <w:t>sustainable</w:t>
      </w:r>
      <w:r>
        <w:rPr>
          <w:spacing w:val="-7"/>
          <w:w w:val="105"/>
        </w:rPr>
        <w:t xml:space="preserve"> </w:t>
      </w:r>
      <w:r>
        <w:rPr>
          <w:spacing w:val="-2"/>
          <w:w w:val="105"/>
        </w:rPr>
        <w:t>livelihood</w:t>
      </w:r>
      <w:r>
        <w:rPr>
          <w:spacing w:val="-7"/>
          <w:w w:val="105"/>
        </w:rPr>
        <w:t xml:space="preserve"> </w:t>
      </w:r>
      <w:r>
        <w:rPr>
          <w:spacing w:val="-2"/>
          <w:w w:val="105"/>
        </w:rPr>
        <w:t>option</w:t>
      </w:r>
      <w:r>
        <w:rPr>
          <w:spacing w:val="-6"/>
          <w:w w:val="105"/>
        </w:rPr>
        <w:t xml:space="preserve"> </w:t>
      </w:r>
      <w:r>
        <w:rPr>
          <w:spacing w:val="-2"/>
          <w:w w:val="105"/>
        </w:rPr>
        <w:t>for</w:t>
      </w:r>
      <w:r>
        <w:rPr>
          <w:spacing w:val="-8"/>
          <w:w w:val="105"/>
        </w:rPr>
        <w:t xml:space="preserve"> </w:t>
      </w:r>
      <w:r>
        <w:rPr>
          <w:spacing w:val="-2"/>
          <w:w w:val="105"/>
        </w:rPr>
        <w:t>farmers</w:t>
      </w:r>
      <w:r>
        <w:rPr>
          <w:spacing w:val="-7"/>
          <w:w w:val="105"/>
        </w:rPr>
        <w:t xml:space="preserve"> </w:t>
      </w:r>
      <w:r>
        <w:rPr>
          <w:spacing w:val="-2"/>
          <w:w w:val="105"/>
        </w:rPr>
        <w:t>in</w:t>
      </w:r>
      <w:r>
        <w:rPr>
          <w:spacing w:val="-6"/>
          <w:w w:val="105"/>
        </w:rPr>
        <w:t xml:space="preserve"> </w:t>
      </w:r>
      <w:r>
        <w:rPr>
          <w:spacing w:val="-2"/>
          <w:w w:val="105"/>
        </w:rPr>
        <w:t>the</w:t>
      </w:r>
      <w:r>
        <w:rPr>
          <w:spacing w:val="-7"/>
          <w:w w:val="105"/>
        </w:rPr>
        <w:t xml:space="preserve"> </w:t>
      </w:r>
      <w:r>
        <w:rPr>
          <w:spacing w:val="-2"/>
          <w:w w:val="105"/>
        </w:rPr>
        <w:t>district.</w:t>
      </w:r>
      <w:r>
        <w:rPr>
          <w:spacing w:val="-7"/>
          <w:w w:val="105"/>
        </w:rPr>
        <w:t xml:space="preserve"> </w:t>
      </w:r>
      <w:r>
        <w:rPr>
          <w:spacing w:val="-2"/>
          <w:w w:val="105"/>
        </w:rPr>
        <w:t>The</w:t>
      </w:r>
      <w:r>
        <w:rPr>
          <w:spacing w:val="-7"/>
          <w:w w:val="105"/>
        </w:rPr>
        <w:t xml:space="preserve"> </w:t>
      </w:r>
      <w:r>
        <w:rPr>
          <w:spacing w:val="-2"/>
          <w:w w:val="105"/>
        </w:rPr>
        <w:t>study</w:t>
      </w:r>
      <w:r>
        <w:rPr>
          <w:spacing w:val="-8"/>
          <w:w w:val="105"/>
        </w:rPr>
        <w:t xml:space="preserve"> </w:t>
      </w:r>
      <w:r>
        <w:rPr>
          <w:spacing w:val="-2"/>
          <w:w w:val="105"/>
        </w:rPr>
        <w:t>also</w:t>
      </w:r>
      <w:r>
        <w:rPr>
          <w:spacing w:val="-7"/>
          <w:w w:val="105"/>
        </w:rPr>
        <w:t xml:space="preserve"> </w:t>
      </w:r>
      <w:r>
        <w:rPr>
          <w:spacing w:val="-2"/>
          <w:w w:val="105"/>
        </w:rPr>
        <w:t>underscores</w:t>
      </w:r>
      <w:r>
        <w:rPr>
          <w:spacing w:val="-7"/>
          <w:w w:val="105"/>
        </w:rPr>
        <w:t xml:space="preserve"> </w:t>
      </w:r>
      <w:r>
        <w:rPr>
          <w:spacing w:val="-2"/>
          <w:w w:val="105"/>
        </w:rPr>
        <w:t>the</w:t>
      </w:r>
      <w:r>
        <w:rPr>
          <w:spacing w:val="-7"/>
          <w:w w:val="105"/>
        </w:rPr>
        <w:t xml:space="preserve"> </w:t>
      </w:r>
      <w:r>
        <w:rPr>
          <w:spacing w:val="-2"/>
          <w:w w:val="105"/>
        </w:rPr>
        <w:t xml:space="preserve">need </w:t>
      </w:r>
      <w:r>
        <w:rPr>
          <w:w w:val="105"/>
        </w:rPr>
        <w:t>for</w:t>
      </w:r>
      <w:r>
        <w:rPr>
          <w:spacing w:val="-10"/>
          <w:w w:val="105"/>
        </w:rPr>
        <w:t xml:space="preserve"> </w:t>
      </w:r>
      <w:r>
        <w:rPr>
          <w:w w:val="105"/>
        </w:rPr>
        <w:t>policy</w:t>
      </w:r>
      <w:r>
        <w:rPr>
          <w:spacing w:val="-11"/>
          <w:w w:val="105"/>
        </w:rPr>
        <w:t xml:space="preserve"> </w:t>
      </w:r>
      <w:r>
        <w:rPr>
          <w:w w:val="105"/>
        </w:rPr>
        <w:t>support</w:t>
      </w:r>
      <w:r>
        <w:rPr>
          <w:spacing w:val="-9"/>
          <w:w w:val="105"/>
        </w:rPr>
        <w:t xml:space="preserve"> </w:t>
      </w:r>
      <w:r>
        <w:rPr>
          <w:w w:val="105"/>
        </w:rPr>
        <w:t>in</w:t>
      </w:r>
      <w:r>
        <w:rPr>
          <w:spacing w:val="-9"/>
          <w:w w:val="105"/>
        </w:rPr>
        <w:t xml:space="preserve"> </w:t>
      </w:r>
      <w:r>
        <w:rPr>
          <w:w w:val="105"/>
        </w:rPr>
        <w:t>the</w:t>
      </w:r>
      <w:r>
        <w:rPr>
          <w:spacing w:val="-11"/>
          <w:w w:val="105"/>
        </w:rPr>
        <w:t xml:space="preserve"> </w:t>
      </w:r>
      <w:r>
        <w:rPr>
          <w:w w:val="105"/>
        </w:rPr>
        <w:t>form</w:t>
      </w:r>
      <w:r>
        <w:rPr>
          <w:spacing w:val="-9"/>
          <w:w w:val="105"/>
        </w:rPr>
        <w:t xml:space="preserve"> </w:t>
      </w:r>
      <w:r>
        <w:rPr>
          <w:w w:val="105"/>
        </w:rPr>
        <w:t>of</w:t>
      </w:r>
      <w:r>
        <w:rPr>
          <w:spacing w:val="-11"/>
          <w:w w:val="105"/>
        </w:rPr>
        <w:t xml:space="preserve"> </w:t>
      </w:r>
      <w:r>
        <w:rPr>
          <w:w w:val="105"/>
        </w:rPr>
        <w:t>input</w:t>
      </w:r>
      <w:r>
        <w:rPr>
          <w:spacing w:val="-11"/>
          <w:w w:val="105"/>
        </w:rPr>
        <w:t xml:space="preserve"> </w:t>
      </w:r>
      <w:r>
        <w:rPr>
          <w:w w:val="105"/>
        </w:rPr>
        <w:t>subsidies,</w:t>
      </w:r>
      <w:r>
        <w:rPr>
          <w:spacing w:val="-11"/>
          <w:w w:val="105"/>
        </w:rPr>
        <w:t xml:space="preserve"> </w:t>
      </w:r>
      <w:r>
        <w:rPr>
          <w:w w:val="105"/>
        </w:rPr>
        <w:t>price</w:t>
      </w:r>
      <w:r>
        <w:rPr>
          <w:spacing w:val="-9"/>
          <w:w w:val="105"/>
        </w:rPr>
        <w:t xml:space="preserve"> </w:t>
      </w:r>
      <w:r>
        <w:rPr>
          <w:w w:val="105"/>
        </w:rPr>
        <w:t>stabilization</w:t>
      </w:r>
      <w:r>
        <w:rPr>
          <w:spacing w:val="-8"/>
          <w:w w:val="105"/>
        </w:rPr>
        <w:t xml:space="preserve"> </w:t>
      </w:r>
      <w:r>
        <w:rPr>
          <w:w w:val="105"/>
        </w:rPr>
        <w:t>mechanisms,</w:t>
      </w:r>
      <w:r>
        <w:rPr>
          <w:spacing w:val="-11"/>
          <w:w w:val="105"/>
        </w:rPr>
        <w:t xml:space="preserve"> </w:t>
      </w:r>
      <w:r>
        <w:rPr>
          <w:w w:val="105"/>
        </w:rPr>
        <w:t>and</w:t>
      </w:r>
      <w:r>
        <w:rPr>
          <w:spacing w:val="-9"/>
          <w:w w:val="105"/>
        </w:rPr>
        <w:t xml:space="preserve"> </w:t>
      </w:r>
      <w:r>
        <w:rPr>
          <w:w w:val="105"/>
        </w:rPr>
        <w:t>better veterinary</w:t>
      </w:r>
      <w:r>
        <w:rPr>
          <w:spacing w:val="-1"/>
          <w:w w:val="105"/>
        </w:rPr>
        <w:t xml:space="preserve"> </w:t>
      </w:r>
      <w:r>
        <w:rPr>
          <w:w w:val="105"/>
        </w:rPr>
        <w:t>services to enhance productivity and</w:t>
      </w:r>
      <w:r>
        <w:rPr>
          <w:spacing w:val="-2"/>
          <w:w w:val="105"/>
        </w:rPr>
        <w:t xml:space="preserve"> </w:t>
      </w:r>
      <w:r>
        <w:rPr>
          <w:w w:val="105"/>
        </w:rPr>
        <w:t>profitability. The results provide valuable insights</w:t>
      </w:r>
      <w:r>
        <w:rPr>
          <w:spacing w:val="52"/>
          <w:w w:val="105"/>
        </w:rPr>
        <w:t xml:space="preserve"> </w:t>
      </w:r>
      <w:r>
        <w:rPr>
          <w:w w:val="105"/>
        </w:rPr>
        <w:t>for</w:t>
      </w:r>
      <w:r>
        <w:rPr>
          <w:spacing w:val="53"/>
          <w:w w:val="105"/>
        </w:rPr>
        <w:t xml:space="preserve"> </w:t>
      </w:r>
      <w:r>
        <w:rPr>
          <w:w w:val="105"/>
        </w:rPr>
        <w:t>policymakers,</w:t>
      </w:r>
      <w:r>
        <w:rPr>
          <w:spacing w:val="54"/>
          <w:w w:val="105"/>
        </w:rPr>
        <w:t xml:space="preserve"> </w:t>
      </w:r>
      <w:r>
        <w:rPr>
          <w:w w:val="105"/>
        </w:rPr>
        <w:t>stakeholders,</w:t>
      </w:r>
      <w:r>
        <w:rPr>
          <w:spacing w:val="55"/>
          <w:w w:val="105"/>
        </w:rPr>
        <w:t xml:space="preserve"> </w:t>
      </w:r>
      <w:r>
        <w:rPr>
          <w:w w:val="105"/>
        </w:rPr>
        <w:t>and</w:t>
      </w:r>
      <w:r>
        <w:rPr>
          <w:spacing w:val="52"/>
          <w:w w:val="105"/>
        </w:rPr>
        <w:t xml:space="preserve"> </w:t>
      </w:r>
      <w:r>
        <w:rPr>
          <w:w w:val="105"/>
        </w:rPr>
        <w:t>farmers</w:t>
      </w:r>
      <w:r>
        <w:rPr>
          <w:spacing w:val="54"/>
          <w:w w:val="105"/>
        </w:rPr>
        <w:t xml:space="preserve"> </w:t>
      </w:r>
      <w:r>
        <w:rPr>
          <w:w w:val="105"/>
        </w:rPr>
        <w:t>in</w:t>
      </w:r>
      <w:r>
        <w:rPr>
          <w:spacing w:val="56"/>
          <w:w w:val="105"/>
        </w:rPr>
        <w:t xml:space="preserve"> </w:t>
      </w:r>
      <w:r>
        <w:rPr>
          <w:w w:val="105"/>
        </w:rPr>
        <w:t>improving</w:t>
      </w:r>
      <w:r>
        <w:rPr>
          <w:spacing w:val="54"/>
          <w:w w:val="105"/>
        </w:rPr>
        <w:t xml:space="preserve"> </w:t>
      </w:r>
      <w:r>
        <w:rPr>
          <w:w w:val="105"/>
        </w:rPr>
        <w:t>the</w:t>
      </w:r>
      <w:r>
        <w:rPr>
          <w:spacing w:val="54"/>
          <w:w w:val="105"/>
        </w:rPr>
        <w:t xml:space="preserve"> </w:t>
      </w:r>
      <w:r>
        <w:rPr>
          <w:w w:val="105"/>
        </w:rPr>
        <w:t>efficiency</w:t>
      </w:r>
      <w:r>
        <w:rPr>
          <w:spacing w:val="55"/>
          <w:w w:val="105"/>
        </w:rPr>
        <w:t xml:space="preserve"> </w:t>
      </w:r>
      <w:r>
        <w:rPr>
          <w:spacing w:val="-5"/>
          <w:w w:val="105"/>
        </w:rPr>
        <w:t>and</w:t>
      </w:r>
    </w:p>
    <w:p w14:paraId="2CD59B1F">
      <w:pPr>
        <w:pStyle w:val="8"/>
        <w:spacing w:line="243" w:lineRule="exact"/>
        <w:ind w:left="153"/>
      </w:pPr>
      <w:r>
        <w:rPr>
          <w:w w:val="105"/>
        </w:rPr>
        <w:t>sustainability</w:t>
      </w:r>
      <w:r>
        <w:rPr>
          <w:spacing w:val="-4"/>
          <w:w w:val="105"/>
        </w:rPr>
        <w:t xml:space="preserve"> </w:t>
      </w:r>
      <w:r>
        <w:rPr>
          <w:w w:val="105"/>
        </w:rPr>
        <w:t>of</w:t>
      </w:r>
      <w:r>
        <w:rPr>
          <w:spacing w:val="-3"/>
          <w:w w:val="105"/>
        </w:rPr>
        <w:t xml:space="preserve"> </w:t>
      </w:r>
      <w:r>
        <w:rPr>
          <w:w w:val="105"/>
        </w:rPr>
        <w:t>poultry</w:t>
      </w:r>
      <w:r>
        <w:rPr>
          <w:spacing w:val="-6"/>
          <w:w w:val="105"/>
        </w:rPr>
        <w:t xml:space="preserve"> </w:t>
      </w:r>
      <w:r>
        <w:rPr>
          <w:w w:val="105"/>
        </w:rPr>
        <w:t>farming</w:t>
      </w:r>
      <w:r>
        <w:rPr>
          <w:spacing w:val="-6"/>
          <w:w w:val="105"/>
        </w:rPr>
        <w:t xml:space="preserve"> </w:t>
      </w:r>
      <w:r>
        <w:rPr>
          <w:w w:val="105"/>
        </w:rPr>
        <w:t>in</w:t>
      </w:r>
      <w:r>
        <w:rPr>
          <w:spacing w:val="-3"/>
          <w:w w:val="105"/>
        </w:rPr>
        <w:t xml:space="preserve"> </w:t>
      </w:r>
      <w:r>
        <w:rPr>
          <w:w w:val="105"/>
        </w:rPr>
        <w:t>Namakkal</w:t>
      </w:r>
      <w:r>
        <w:rPr>
          <w:spacing w:val="-3"/>
          <w:w w:val="105"/>
        </w:rPr>
        <w:t xml:space="preserve"> </w:t>
      </w:r>
      <w:r>
        <w:rPr>
          <w:w w:val="105"/>
        </w:rPr>
        <w:t>District</w:t>
      </w:r>
      <w:r>
        <w:rPr>
          <w:spacing w:val="-4"/>
          <w:w w:val="105"/>
        </w:rPr>
        <w:t xml:space="preserve"> </w:t>
      </w:r>
      <w:r>
        <w:rPr>
          <w:w w:val="105"/>
        </w:rPr>
        <w:t>of</w:t>
      </w:r>
      <w:r>
        <w:rPr>
          <w:spacing w:val="-3"/>
          <w:w w:val="105"/>
        </w:rPr>
        <w:t xml:space="preserve"> </w:t>
      </w:r>
      <w:r>
        <w:rPr>
          <w:w w:val="105"/>
        </w:rPr>
        <w:t>Tamil</w:t>
      </w:r>
      <w:r>
        <w:rPr>
          <w:spacing w:val="-3"/>
          <w:w w:val="105"/>
        </w:rPr>
        <w:t xml:space="preserve"> </w:t>
      </w:r>
      <w:r>
        <w:rPr>
          <w:spacing w:val="-2"/>
          <w:w w:val="105"/>
        </w:rPr>
        <w:t>Nadu.</w:t>
      </w:r>
    </w:p>
    <w:p w14:paraId="41921E13">
      <w:pPr>
        <w:pStyle w:val="8"/>
        <w:spacing w:before="41"/>
      </w:pPr>
    </w:p>
    <w:p w14:paraId="3857AC60">
      <w:pPr>
        <w:ind w:left="153"/>
        <w:rPr>
          <w:i/>
        </w:rPr>
      </w:pPr>
      <w:r>
        <w:rPr>
          <w:b/>
          <w:i/>
          <w:spacing w:val="-2"/>
        </w:rPr>
        <w:t>Keywords:</w:t>
      </w:r>
      <w:r>
        <w:rPr>
          <w:b/>
          <w:i/>
          <w:spacing w:val="-10"/>
        </w:rPr>
        <w:t xml:space="preserve"> </w:t>
      </w:r>
      <w:r>
        <w:rPr>
          <w:i/>
          <w:spacing w:val="-2"/>
        </w:rPr>
        <w:t>Layer</w:t>
      </w:r>
      <w:r>
        <w:rPr>
          <w:i/>
          <w:spacing w:val="-10"/>
        </w:rPr>
        <w:t xml:space="preserve"> </w:t>
      </w:r>
      <w:r>
        <w:rPr>
          <w:i/>
          <w:spacing w:val="-2"/>
        </w:rPr>
        <w:t>poultryfarming,</w:t>
      </w:r>
      <w:r>
        <w:rPr>
          <w:i/>
          <w:spacing w:val="-10"/>
        </w:rPr>
        <w:t xml:space="preserve"> </w:t>
      </w:r>
      <w:r>
        <w:rPr>
          <w:i/>
          <w:spacing w:val="-2"/>
        </w:rPr>
        <w:t>Policymakers,</w:t>
      </w:r>
      <w:r>
        <w:rPr>
          <w:i/>
          <w:spacing w:val="-10"/>
        </w:rPr>
        <w:t xml:space="preserve"> </w:t>
      </w:r>
      <w:r>
        <w:rPr>
          <w:i/>
          <w:spacing w:val="-2"/>
        </w:rPr>
        <w:t>Stakeholders,</w:t>
      </w:r>
      <w:r>
        <w:rPr>
          <w:i/>
          <w:spacing w:val="-10"/>
        </w:rPr>
        <w:t xml:space="preserve"> </w:t>
      </w:r>
      <w:r>
        <w:rPr>
          <w:i/>
          <w:spacing w:val="-2"/>
        </w:rPr>
        <w:t>Sustainability.</w:t>
      </w:r>
    </w:p>
    <w:p w14:paraId="71EFBB3B">
      <w:pPr>
        <w:rPr>
          <w:i/>
        </w:rPr>
        <w:sectPr>
          <w:pgSz w:w="10330" w:h="14580"/>
          <w:pgMar w:top="680" w:right="566" w:bottom="700" w:left="566" w:header="432" w:footer="507" w:gutter="0"/>
          <w:cols w:space="720" w:num="1"/>
        </w:sectPr>
      </w:pPr>
    </w:p>
    <w:p w14:paraId="3A051929">
      <w:pPr>
        <w:pStyle w:val="3"/>
        <w:spacing w:before="234" w:line="273" w:lineRule="auto"/>
        <w:ind w:left="515" w:right="518"/>
      </w:pPr>
      <w:r>
        <w:rPr>
          <w:spacing w:val="-8"/>
        </w:rPr>
        <w:t>ECONOMIC</w:t>
      </w:r>
      <w:r>
        <w:rPr>
          <w:spacing w:val="-13"/>
        </w:rPr>
        <w:t xml:space="preserve"> </w:t>
      </w:r>
      <w:r>
        <w:rPr>
          <w:spacing w:val="-8"/>
        </w:rPr>
        <w:t>ANALYSIS</w:t>
      </w:r>
      <w:r>
        <w:rPr>
          <w:spacing w:val="-11"/>
        </w:rPr>
        <w:t xml:space="preserve"> </w:t>
      </w:r>
      <w:r>
        <w:rPr>
          <w:spacing w:val="-8"/>
        </w:rPr>
        <w:t>OF</w:t>
      </w:r>
      <w:r>
        <w:rPr>
          <w:spacing w:val="-14"/>
        </w:rPr>
        <w:t xml:space="preserve"> </w:t>
      </w:r>
      <w:r>
        <w:rPr>
          <w:spacing w:val="-8"/>
        </w:rPr>
        <w:t>AGRICULTURAL</w:t>
      </w:r>
      <w:r>
        <w:rPr>
          <w:spacing w:val="-12"/>
        </w:rPr>
        <w:t xml:space="preserve"> </w:t>
      </w:r>
      <w:r>
        <w:rPr>
          <w:spacing w:val="-8"/>
        </w:rPr>
        <w:t>LABOR</w:t>
      </w:r>
      <w:r>
        <w:rPr>
          <w:spacing w:val="-12"/>
        </w:rPr>
        <w:t xml:space="preserve"> </w:t>
      </w:r>
      <w:r>
        <w:rPr>
          <w:spacing w:val="-8"/>
        </w:rPr>
        <w:t>MIGRATION</w:t>
      </w:r>
      <w:r>
        <w:rPr>
          <w:spacing w:val="-12"/>
        </w:rPr>
        <w:t xml:space="preserve"> </w:t>
      </w:r>
      <w:r>
        <w:rPr>
          <w:spacing w:val="-8"/>
        </w:rPr>
        <w:t xml:space="preserve">IN </w:t>
      </w:r>
      <w:r>
        <w:t>NAMAKKAL</w:t>
      </w:r>
      <w:r>
        <w:rPr>
          <w:spacing w:val="-21"/>
        </w:rPr>
        <w:t xml:space="preserve"> </w:t>
      </w:r>
      <w:r>
        <w:t>DISTRICT</w:t>
      </w:r>
      <w:r>
        <w:rPr>
          <w:spacing w:val="-18"/>
        </w:rPr>
        <w:t xml:space="preserve"> </w:t>
      </w:r>
      <w:r>
        <w:t>OF</w:t>
      </w:r>
      <w:r>
        <w:rPr>
          <w:spacing w:val="-21"/>
        </w:rPr>
        <w:t xml:space="preserve"> </w:t>
      </w:r>
      <w:r>
        <w:t>TAMIL</w:t>
      </w:r>
      <w:r>
        <w:rPr>
          <w:spacing w:val="-22"/>
        </w:rPr>
        <w:t xml:space="preserve"> </w:t>
      </w:r>
      <w:r>
        <w:t>NADU</w:t>
      </w:r>
    </w:p>
    <w:p w14:paraId="401C92CB">
      <w:pPr>
        <w:spacing w:before="253" w:line="271" w:lineRule="auto"/>
        <w:ind w:left="5293" w:right="146" w:firstLine="2561"/>
        <w:jc w:val="right"/>
        <w:rPr>
          <w:i/>
          <w:sz w:val="20"/>
        </w:rPr>
      </w:pPr>
      <w:r>
        <w:rPr>
          <w:b/>
        </w:rPr>
        <w:t xml:space="preserve">Dr. K. Babu </w:t>
      </w:r>
      <w:r>
        <w:rPr>
          <w:i/>
          <w:spacing w:val="-2"/>
          <w:sz w:val="20"/>
        </w:rPr>
        <w:t xml:space="preserve">Assistant Professor, Department of Economics </w:t>
      </w:r>
      <w:r>
        <w:rPr>
          <w:i/>
          <w:sz w:val="20"/>
        </w:rPr>
        <w:t>Erode Arts and Science College, Erode</w:t>
      </w:r>
    </w:p>
    <w:p w14:paraId="444EA72D">
      <w:pPr>
        <w:spacing w:line="234" w:lineRule="exact"/>
        <w:ind w:left="153" w:right="152"/>
        <w:jc w:val="right"/>
        <w:rPr>
          <w:i/>
          <w:sz w:val="20"/>
        </w:rPr>
      </w:pPr>
      <w:r>
        <w:fldChar w:fldCharType="begin"/>
      </w:r>
      <w:r>
        <w:instrText xml:space="preserve"> HYPERLINK "mailto:k.babu@easc.ac.in" \h </w:instrText>
      </w:r>
      <w:r>
        <w:fldChar w:fldCharType="separate"/>
      </w:r>
      <w:r>
        <w:rPr>
          <w:i/>
          <w:spacing w:val="-2"/>
          <w:sz w:val="20"/>
        </w:rPr>
        <w:t>k.babu@easc.ac.in</w:t>
      </w:r>
      <w:r>
        <w:rPr>
          <w:i/>
          <w:spacing w:val="-2"/>
          <w:sz w:val="20"/>
        </w:rPr>
        <w:fldChar w:fldCharType="end"/>
      </w:r>
    </w:p>
    <w:p w14:paraId="1FD4FCE9">
      <w:pPr>
        <w:pStyle w:val="8"/>
        <w:spacing w:before="64"/>
        <w:rPr>
          <w:i/>
          <w:sz w:val="20"/>
        </w:rPr>
      </w:pPr>
    </w:p>
    <w:p w14:paraId="733D5007">
      <w:pPr>
        <w:spacing w:line="271" w:lineRule="auto"/>
        <w:ind w:left="5456" w:right="149" w:firstLine="1462"/>
        <w:jc w:val="right"/>
        <w:rPr>
          <w:i/>
          <w:sz w:val="20"/>
        </w:rPr>
      </w:pPr>
      <w:r>
        <w:rPr>
          <w:b/>
        </w:rPr>
        <w:t xml:space="preserve">Mr. S. Vinoth Kumar </w:t>
      </w:r>
      <w:r>
        <w:rPr>
          <w:i/>
          <w:spacing w:val="-2"/>
          <w:sz w:val="20"/>
        </w:rPr>
        <w:t>Doctoral</w:t>
      </w:r>
      <w:r>
        <w:rPr>
          <w:i/>
          <w:spacing w:val="-6"/>
          <w:sz w:val="20"/>
        </w:rPr>
        <w:t xml:space="preserve"> </w:t>
      </w:r>
      <w:r>
        <w:rPr>
          <w:i/>
          <w:spacing w:val="-2"/>
          <w:sz w:val="20"/>
        </w:rPr>
        <w:t>Student,</w:t>
      </w:r>
      <w:r>
        <w:rPr>
          <w:i/>
          <w:spacing w:val="-4"/>
          <w:sz w:val="20"/>
        </w:rPr>
        <w:t xml:space="preserve"> </w:t>
      </w:r>
      <w:r>
        <w:rPr>
          <w:i/>
          <w:spacing w:val="-2"/>
          <w:sz w:val="20"/>
        </w:rPr>
        <w:t>Department</w:t>
      </w:r>
      <w:r>
        <w:rPr>
          <w:i/>
          <w:spacing w:val="-5"/>
          <w:sz w:val="20"/>
        </w:rPr>
        <w:t xml:space="preserve"> </w:t>
      </w:r>
      <w:r>
        <w:rPr>
          <w:i/>
          <w:spacing w:val="-2"/>
          <w:sz w:val="20"/>
        </w:rPr>
        <w:t>of</w:t>
      </w:r>
      <w:r>
        <w:rPr>
          <w:i/>
          <w:spacing w:val="-5"/>
          <w:sz w:val="20"/>
        </w:rPr>
        <w:t xml:space="preserve"> </w:t>
      </w:r>
      <w:r>
        <w:rPr>
          <w:i/>
          <w:spacing w:val="-2"/>
          <w:sz w:val="20"/>
        </w:rPr>
        <w:t xml:space="preserve">Economics </w:t>
      </w:r>
      <w:r>
        <w:rPr>
          <w:i/>
          <w:sz w:val="20"/>
        </w:rPr>
        <w:t>Erode Arts and Science College, Erode</w:t>
      </w:r>
    </w:p>
    <w:p w14:paraId="4869C735">
      <w:pPr>
        <w:pStyle w:val="8"/>
        <w:spacing w:before="32"/>
        <w:rPr>
          <w:i/>
          <w:sz w:val="20"/>
        </w:rPr>
      </w:pPr>
    </w:p>
    <w:p w14:paraId="1780AB9D">
      <w:pPr>
        <w:pStyle w:val="4"/>
      </w:pPr>
      <w:r>
        <w:rPr>
          <w:lang w:val="en-IN" w:eastAsia="en-IN"/>
        </w:rPr>
        <mc:AlternateContent>
          <mc:Choice Requires="wps">
            <w:drawing>
              <wp:anchor distT="0" distB="0" distL="0" distR="0" simplePos="0" relativeHeight="251928576" behindDoc="1" locked="0" layoutInCell="1" allowOverlap="1">
                <wp:simplePos x="0" y="0"/>
                <wp:positionH relativeFrom="page">
                  <wp:posOffset>457200</wp:posOffset>
                </wp:positionH>
                <wp:positionV relativeFrom="paragraph">
                  <wp:posOffset>187960</wp:posOffset>
                </wp:positionV>
                <wp:extent cx="565150" cy="819785"/>
                <wp:effectExtent l="0" t="0" r="0" b="0"/>
                <wp:wrapNone/>
                <wp:docPr id="377" name="Textbox 377"/>
                <wp:cNvGraphicFramePr/>
                <a:graphic xmlns:a="http://schemas.openxmlformats.org/drawingml/2006/main">
                  <a:graphicData uri="http://schemas.microsoft.com/office/word/2010/wordprocessingShape">
                    <wps:wsp>
                      <wps:cNvSpPr txBox="1"/>
                      <wps:spPr>
                        <a:xfrm>
                          <a:off x="0" y="0"/>
                          <a:ext cx="565150" cy="819785"/>
                        </a:xfrm>
                        <a:prstGeom prst="rect">
                          <a:avLst/>
                        </a:prstGeom>
                      </wps:spPr>
                      <wps:txbx>
                        <w:txbxContent>
                          <w:p w14:paraId="1EF0BDF7">
                            <w:pPr>
                              <w:spacing w:line="1226" w:lineRule="exact"/>
                              <w:rPr>
                                <w:sz w:val="107"/>
                              </w:rPr>
                            </w:pPr>
                            <w:r>
                              <w:rPr>
                                <w:spacing w:val="-10"/>
                                <w:w w:val="120"/>
                                <w:sz w:val="107"/>
                              </w:rPr>
                              <w:t>N</w:t>
                            </w:r>
                          </w:p>
                        </w:txbxContent>
                      </wps:txbx>
                      <wps:bodyPr wrap="square" lIns="0" tIns="0" rIns="0" bIns="0" rtlCol="0">
                        <a:noAutofit/>
                      </wps:bodyPr>
                    </wps:wsp>
                  </a:graphicData>
                </a:graphic>
              </wp:anchor>
            </w:drawing>
          </mc:Choice>
          <mc:Fallback>
            <w:pict>
              <v:shape id="Textbox 377" o:spid="_x0000_s1026" o:spt="202" type="#_x0000_t202" style="position:absolute;left:0pt;margin-left:36pt;margin-top:14.8pt;height:64.55pt;width:44.5pt;mso-position-horizontal-relative:page;z-index:-251387904;mso-width-relative:page;mso-height-relative:page;" filled="f" stroked="f" coordsize="21600,21600" o:gfxdata="UEsDBAoAAAAAAIdO4kAAAAAAAAAAAAAAAAAEAAAAZHJzL1BLAwQUAAAACACHTuJAWZzWDdgAAAAJ&#10;AQAADwAAAGRycy9kb3ducmV2LnhtbE2PzU7DMBCE70i8g7VI3KidSKRtiFMhBCckRBoOHJ1km1iN&#10;1yF2f3h7tid6290ZzX5TbM5uFEecg/WkIVkoEEit7yz1Gr7qt4cViBANdWb0hBp+McCmvL0pTN75&#10;E1V43MZecAiF3GgYYpxyKUM7oDNh4Sck1nZ+dibyOveym82Jw90oU6Uy6Ywl/jCYCV8GbPfbg9Pw&#10;/E3Vq/35aD6rXWXreq3oPdtrfX+XqCcQEc/x3wwXfEaHkpkaf6AuiFHDMuUqUUO6zkBc9CzhQ8PD&#10;42oJsizkdYPyD1BLAwQUAAAACACHTuJAvqc6+7QBAAB3AwAADgAAAGRycy9lMm9Eb2MueG1srVPB&#10;btswDL0P2D8Iui9OOqTJjDhFt2DDgGEr0O4DZFmKBViiJiqx8/ejZDsduksPvcgUST3yPdK7u8F2&#10;7KwCGnAVXy2WnCknoTHuWPHfT18/bDnDKFwjOnCq4heF/G7//t2u96W6gRa6RgVGIA7L3le8jdGX&#10;RYGyVVbgArxyFNQQrIh0DceiCaIndNsVN8vlbdFDaHwAqRDJexiDfEIMrwEErY1UB5Anq1wcUYPq&#10;RCRK2BqPfJ+71VrJ+EtrVJF1FSemMZ9UhOw6ncV+J8pjEL41cmpBvKaFF5ysMI6KXqEOIgp2CuY/&#10;KGtkAAQdFxJsMRLJihCL1fKFNo+t8CpzIanRX0XHt4OVP88PgZmm4h83G86csDTyJzXEGgaWXCRQ&#10;77GkvEdPmXH4DAOtzexHcibegw42fYkRozjJe7nKS2hMknN9u16tKSIptF192mzXCaV4fuwDxm8K&#10;LEtGxQNNL4sqzj8wjqlzCr1LbY3lkxWHeph6raG5UKs9TbXi+OckguKs++5ItrQCsxFmo56NELsv&#10;kBclUXFwf4qgTa6cSoy4U2WaR+592p008H/vOev5f9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mc1g3YAAAACQEAAA8AAAAAAAAAAQAgAAAAIgAAAGRycy9kb3ducmV2LnhtbFBLAQIUABQAAAAI&#10;AIdO4kC+pzr7tAEAAHcDAAAOAAAAAAAAAAEAIAAAACcBAABkcnMvZTJvRG9jLnhtbFBLBQYAAAAA&#10;BgAGAFkBAABNBQAAAAA=&#10;">
                <v:fill on="f" focussize="0,0"/>
                <v:stroke on="f"/>
                <v:imagedata o:title=""/>
                <o:lock v:ext="edit" aspectratio="f"/>
                <v:textbox inset="0mm,0mm,0mm,0mm">
                  <w:txbxContent>
                    <w:p w14:paraId="1EF0BDF7">
                      <w:pPr>
                        <w:spacing w:line="1226" w:lineRule="exact"/>
                        <w:rPr>
                          <w:sz w:val="107"/>
                        </w:rPr>
                      </w:pPr>
                      <w:r>
                        <w:rPr>
                          <w:spacing w:val="-10"/>
                          <w:w w:val="120"/>
                          <w:sz w:val="107"/>
                        </w:rPr>
                        <w:t>N</w:t>
                      </w:r>
                    </w:p>
                  </w:txbxContent>
                </v:textbox>
              </v:shape>
            </w:pict>
          </mc:Fallback>
        </mc:AlternateContent>
      </w:r>
      <w:r>
        <w:rPr>
          <w:spacing w:val="-2"/>
          <w:w w:val="115"/>
        </w:rPr>
        <w:t>ABSTRACT</w:t>
      </w:r>
    </w:p>
    <w:p w14:paraId="7891328A">
      <w:pPr>
        <w:pStyle w:val="8"/>
        <w:spacing w:before="239" w:line="278" w:lineRule="auto"/>
        <w:ind w:left="1044" w:right="148"/>
        <w:jc w:val="both"/>
      </w:pPr>
      <w:r>
        <w:rPr>
          <w:w w:val="105"/>
        </w:rPr>
        <w:t xml:space="preserve">amakkal district in Tamil Nadu, known for its agriculture and poultry industries, </w:t>
      </w:r>
      <w:r>
        <w:t>experiences significant agricultural labor migration, primarily rural-to-urban shifts driven</w:t>
      </w:r>
      <w:r>
        <w:rPr>
          <w:spacing w:val="5"/>
        </w:rPr>
        <w:t xml:space="preserve"> </w:t>
      </w:r>
      <w:r>
        <w:t>by</w:t>
      </w:r>
      <w:r>
        <w:rPr>
          <w:spacing w:val="7"/>
        </w:rPr>
        <w:t xml:space="preserve"> </w:t>
      </w:r>
      <w:r>
        <w:t>economic</w:t>
      </w:r>
      <w:r>
        <w:rPr>
          <w:spacing w:val="6"/>
        </w:rPr>
        <w:t xml:space="preserve"> </w:t>
      </w:r>
      <w:r>
        <w:t>factors.</w:t>
      </w:r>
      <w:r>
        <w:rPr>
          <w:spacing w:val="7"/>
        </w:rPr>
        <w:t xml:space="preserve"> </w:t>
      </w:r>
      <w:r>
        <w:t>This</w:t>
      </w:r>
      <w:r>
        <w:rPr>
          <w:spacing w:val="5"/>
        </w:rPr>
        <w:t xml:space="preserve"> </w:t>
      </w:r>
      <w:r>
        <w:t>article</w:t>
      </w:r>
      <w:r>
        <w:rPr>
          <w:spacing w:val="8"/>
        </w:rPr>
        <w:t xml:space="preserve"> </w:t>
      </w:r>
      <w:r>
        <w:t>analyzes</w:t>
      </w:r>
      <w:r>
        <w:rPr>
          <w:spacing w:val="5"/>
        </w:rPr>
        <w:t xml:space="preserve"> </w:t>
      </w:r>
      <w:r>
        <w:t>the</w:t>
      </w:r>
      <w:r>
        <w:rPr>
          <w:spacing w:val="7"/>
        </w:rPr>
        <w:t xml:space="preserve"> </w:t>
      </w:r>
      <w:r>
        <w:t>causes,</w:t>
      </w:r>
      <w:r>
        <w:rPr>
          <w:spacing w:val="6"/>
        </w:rPr>
        <w:t xml:space="preserve"> </w:t>
      </w:r>
      <w:r>
        <w:t>patterns,</w:t>
      </w:r>
      <w:r>
        <w:rPr>
          <w:spacing w:val="5"/>
        </w:rPr>
        <w:t xml:space="preserve"> </w:t>
      </w:r>
      <w:r>
        <w:t>and</w:t>
      </w:r>
      <w:r>
        <w:rPr>
          <w:spacing w:val="4"/>
        </w:rPr>
        <w:t xml:space="preserve"> </w:t>
      </w:r>
      <w:r>
        <w:rPr>
          <w:spacing w:val="-2"/>
        </w:rPr>
        <w:t>economic</w:t>
      </w:r>
    </w:p>
    <w:p w14:paraId="27F37352">
      <w:pPr>
        <w:pStyle w:val="8"/>
        <w:spacing w:before="3" w:line="280" w:lineRule="auto"/>
        <w:ind w:left="153" w:right="146"/>
        <w:jc w:val="both"/>
      </w:pPr>
      <w:r>
        <w:rPr>
          <w:w w:val="105"/>
        </w:rPr>
        <w:t xml:space="preserve">impacts of such migration using primary data collected through a well-structured questionnaire and secondary data from existing surveyslike the Periodic Labour Force </w:t>
      </w:r>
      <w:r>
        <w:t xml:space="preserve">Survey (PLFS) 2020-21 and Tamil Nadu Migration Survey. The findings reveal that economic </w:t>
      </w:r>
      <w:r>
        <w:rPr>
          <w:w w:val="105"/>
        </w:rPr>
        <w:t>push</w:t>
      </w:r>
      <w:r>
        <w:rPr>
          <w:spacing w:val="-3"/>
          <w:w w:val="105"/>
        </w:rPr>
        <w:t xml:space="preserve"> </w:t>
      </w:r>
      <w:r>
        <w:rPr>
          <w:w w:val="105"/>
        </w:rPr>
        <w:t>factors</w:t>
      </w:r>
      <w:r>
        <w:rPr>
          <w:spacing w:val="-4"/>
          <w:w w:val="105"/>
        </w:rPr>
        <w:t xml:space="preserve"> </w:t>
      </w:r>
      <w:r>
        <w:rPr>
          <w:w w:val="105"/>
        </w:rPr>
        <w:t>include</w:t>
      </w:r>
      <w:r>
        <w:rPr>
          <w:spacing w:val="-5"/>
          <w:w w:val="105"/>
        </w:rPr>
        <w:t xml:space="preserve"> </w:t>
      </w:r>
      <w:r>
        <w:rPr>
          <w:w w:val="105"/>
        </w:rPr>
        <w:t>low</w:t>
      </w:r>
      <w:r>
        <w:rPr>
          <w:spacing w:val="-6"/>
          <w:w w:val="105"/>
        </w:rPr>
        <w:t xml:space="preserve"> </w:t>
      </w:r>
      <w:r>
        <w:rPr>
          <w:w w:val="105"/>
        </w:rPr>
        <w:t>wages</w:t>
      </w:r>
      <w:r>
        <w:rPr>
          <w:spacing w:val="-7"/>
          <w:w w:val="105"/>
        </w:rPr>
        <w:t xml:space="preserve"> </w:t>
      </w:r>
      <w:r>
        <w:rPr>
          <w:w w:val="105"/>
        </w:rPr>
        <w:t>and</w:t>
      </w:r>
      <w:r>
        <w:rPr>
          <w:spacing w:val="-5"/>
          <w:w w:val="105"/>
        </w:rPr>
        <w:t xml:space="preserve"> </w:t>
      </w:r>
      <w:r>
        <w:rPr>
          <w:w w:val="105"/>
        </w:rPr>
        <w:t>seasonal</w:t>
      </w:r>
      <w:r>
        <w:rPr>
          <w:spacing w:val="-4"/>
          <w:w w:val="105"/>
        </w:rPr>
        <w:t xml:space="preserve"> </w:t>
      </w:r>
      <w:r>
        <w:rPr>
          <w:w w:val="105"/>
        </w:rPr>
        <w:t>unemployment,</w:t>
      </w:r>
      <w:r>
        <w:rPr>
          <w:spacing w:val="-7"/>
          <w:w w:val="105"/>
        </w:rPr>
        <w:t xml:space="preserve"> </w:t>
      </w:r>
      <w:r>
        <w:rPr>
          <w:w w:val="105"/>
        </w:rPr>
        <w:t>while</w:t>
      </w:r>
      <w:r>
        <w:rPr>
          <w:spacing w:val="-5"/>
          <w:w w:val="105"/>
        </w:rPr>
        <w:t xml:space="preserve"> </w:t>
      </w:r>
      <w:r>
        <w:rPr>
          <w:w w:val="105"/>
        </w:rPr>
        <w:t>pull</w:t>
      </w:r>
      <w:r>
        <w:rPr>
          <w:spacing w:val="-6"/>
          <w:w w:val="105"/>
        </w:rPr>
        <w:t xml:space="preserve"> </w:t>
      </w:r>
      <w:r>
        <w:rPr>
          <w:w w:val="105"/>
        </w:rPr>
        <w:t>factors</w:t>
      </w:r>
      <w:r>
        <w:rPr>
          <w:spacing w:val="-4"/>
          <w:w w:val="105"/>
        </w:rPr>
        <w:t xml:space="preserve"> </w:t>
      </w:r>
      <w:r>
        <w:rPr>
          <w:w w:val="105"/>
        </w:rPr>
        <w:t xml:space="preserve">encompass </w:t>
      </w:r>
      <w:r>
        <w:t xml:space="preserve">better job opportunities in industries. Impacts include remittances boosting local economies, </w:t>
      </w:r>
      <w:r>
        <w:rPr>
          <w:w w:val="105"/>
        </w:rPr>
        <w:t>but also labor shortages in agriculture. The study recommends policy interventions to mitigate distress migration.</w:t>
      </w:r>
    </w:p>
    <w:p w14:paraId="2D06BF50">
      <w:pPr>
        <w:spacing w:before="249"/>
        <w:ind w:left="153"/>
        <w:jc w:val="both"/>
        <w:rPr>
          <w:i/>
        </w:rPr>
      </w:pPr>
      <w:r>
        <w:rPr>
          <w:b/>
          <w:i/>
        </w:rPr>
        <w:t>Keywords:</w:t>
      </w:r>
      <w:r>
        <w:rPr>
          <w:b/>
          <w:i/>
          <w:spacing w:val="-2"/>
        </w:rPr>
        <w:t xml:space="preserve"> </w:t>
      </w:r>
      <w:r>
        <w:rPr>
          <w:i/>
        </w:rPr>
        <w:t>Economic</w:t>
      </w:r>
      <w:r>
        <w:rPr>
          <w:i/>
          <w:spacing w:val="-3"/>
        </w:rPr>
        <w:t xml:space="preserve"> </w:t>
      </w:r>
      <w:r>
        <w:rPr>
          <w:i/>
        </w:rPr>
        <w:t>Analysis,</w:t>
      </w:r>
      <w:r>
        <w:rPr>
          <w:i/>
          <w:spacing w:val="-2"/>
        </w:rPr>
        <w:t xml:space="preserve"> </w:t>
      </w:r>
      <w:r>
        <w:rPr>
          <w:i/>
        </w:rPr>
        <w:t>Agricultural</w:t>
      </w:r>
      <w:r>
        <w:rPr>
          <w:i/>
          <w:spacing w:val="-2"/>
        </w:rPr>
        <w:t xml:space="preserve"> </w:t>
      </w:r>
      <w:r>
        <w:rPr>
          <w:i/>
        </w:rPr>
        <w:t>Migration,</w:t>
      </w:r>
      <w:r>
        <w:rPr>
          <w:i/>
          <w:spacing w:val="-2"/>
        </w:rPr>
        <w:t xml:space="preserve"> </w:t>
      </w:r>
      <w:r>
        <w:rPr>
          <w:i/>
        </w:rPr>
        <w:t>Labour</w:t>
      </w:r>
      <w:r>
        <w:rPr>
          <w:i/>
          <w:spacing w:val="-2"/>
        </w:rPr>
        <w:t xml:space="preserve"> Economics</w:t>
      </w:r>
    </w:p>
    <w:p w14:paraId="6AD4FBCC">
      <w:pPr>
        <w:jc w:val="both"/>
        <w:rPr>
          <w:i/>
        </w:rPr>
        <w:sectPr>
          <w:pgSz w:w="10330" w:h="14580"/>
          <w:pgMar w:top="680" w:right="566" w:bottom="700" w:left="566" w:header="432" w:footer="507" w:gutter="0"/>
          <w:cols w:space="720" w:num="1"/>
        </w:sectPr>
      </w:pPr>
    </w:p>
    <w:p w14:paraId="2FDC91C5">
      <w:pPr>
        <w:pStyle w:val="3"/>
        <w:spacing w:before="234" w:line="273" w:lineRule="auto"/>
        <w:ind w:left="540" w:right="542"/>
      </w:pPr>
      <w:r>
        <w:rPr>
          <w:spacing w:val="-6"/>
        </w:rPr>
        <w:t>SOCIAL-</w:t>
      </w:r>
      <w:r>
        <w:rPr>
          <w:spacing w:val="-10"/>
        </w:rPr>
        <w:t xml:space="preserve"> </w:t>
      </w:r>
      <w:r>
        <w:rPr>
          <w:spacing w:val="-6"/>
        </w:rPr>
        <w:t>ECONOMIC</w:t>
      </w:r>
      <w:r>
        <w:rPr>
          <w:spacing w:val="-11"/>
        </w:rPr>
        <w:t xml:space="preserve"> </w:t>
      </w:r>
      <w:r>
        <w:rPr>
          <w:spacing w:val="-6"/>
        </w:rPr>
        <w:t>IMPACT</w:t>
      </w:r>
      <w:r>
        <w:rPr>
          <w:spacing w:val="-12"/>
        </w:rPr>
        <w:t xml:space="preserve"> </w:t>
      </w:r>
      <w:r>
        <w:rPr>
          <w:spacing w:val="-6"/>
        </w:rPr>
        <w:t>OF</w:t>
      </w:r>
      <w:r>
        <w:rPr>
          <w:spacing w:val="-14"/>
        </w:rPr>
        <w:t xml:space="preserve"> </w:t>
      </w:r>
      <w:r>
        <w:rPr>
          <w:spacing w:val="-6"/>
        </w:rPr>
        <w:t>RURAL</w:t>
      </w:r>
      <w:r>
        <w:rPr>
          <w:spacing w:val="-12"/>
        </w:rPr>
        <w:t xml:space="preserve"> </w:t>
      </w:r>
      <w:r>
        <w:rPr>
          <w:spacing w:val="-6"/>
        </w:rPr>
        <w:t>DEVELOPMENT</w:t>
      </w:r>
      <w:r>
        <w:rPr>
          <w:spacing w:val="-11"/>
        </w:rPr>
        <w:t xml:space="preserve"> </w:t>
      </w:r>
      <w:r>
        <w:rPr>
          <w:spacing w:val="-6"/>
        </w:rPr>
        <w:t>AND</w:t>
      </w:r>
      <w:r>
        <w:rPr>
          <w:spacing w:val="-11"/>
        </w:rPr>
        <w:t xml:space="preserve"> </w:t>
      </w:r>
      <w:r>
        <w:rPr>
          <w:spacing w:val="-6"/>
        </w:rPr>
        <w:t xml:space="preserve">SELF </w:t>
      </w:r>
      <w:r>
        <w:rPr>
          <w:spacing w:val="-4"/>
        </w:rPr>
        <w:t>EMPLOYMENT</w:t>
      </w:r>
      <w:r>
        <w:rPr>
          <w:spacing w:val="-14"/>
        </w:rPr>
        <w:t xml:space="preserve"> </w:t>
      </w:r>
      <w:r>
        <w:rPr>
          <w:spacing w:val="-4"/>
        </w:rPr>
        <w:t>TRAINING</w:t>
      </w:r>
      <w:r>
        <w:rPr>
          <w:spacing w:val="-12"/>
        </w:rPr>
        <w:t xml:space="preserve"> </w:t>
      </w:r>
      <w:r>
        <w:rPr>
          <w:spacing w:val="-4"/>
        </w:rPr>
        <w:t>INSTITUTE</w:t>
      </w:r>
      <w:r>
        <w:rPr>
          <w:spacing w:val="-11"/>
        </w:rPr>
        <w:t xml:space="preserve"> </w:t>
      </w:r>
      <w:r>
        <w:rPr>
          <w:spacing w:val="-4"/>
        </w:rPr>
        <w:t>NAMAKKAL</w:t>
      </w:r>
    </w:p>
    <w:p w14:paraId="73D8FD98">
      <w:pPr>
        <w:pStyle w:val="5"/>
        <w:spacing w:before="280"/>
      </w:pPr>
      <w:r>
        <w:t>Ms.</w:t>
      </w:r>
      <w:r>
        <w:rPr>
          <w:spacing w:val="30"/>
        </w:rPr>
        <w:t xml:space="preserve"> </w:t>
      </w:r>
      <w:r>
        <w:t>E.</w:t>
      </w:r>
      <w:r>
        <w:rPr>
          <w:spacing w:val="24"/>
        </w:rPr>
        <w:t xml:space="preserve"> </w:t>
      </w:r>
      <w:r>
        <w:rPr>
          <w:spacing w:val="-2"/>
        </w:rPr>
        <w:t>Karthika</w:t>
      </w:r>
    </w:p>
    <w:p w14:paraId="749042C9">
      <w:pPr>
        <w:spacing w:before="32"/>
        <w:ind w:left="153" w:right="154"/>
        <w:jc w:val="right"/>
        <w:rPr>
          <w:i/>
          <w:sz w:val="20"/>
        </w:rPr>
      </w:pPr>
      <w:r>
        <w:rPr>
          <w:i/>
          <w:sz w:val="20"/>
        </w:rPr>
        <w:t>Lecturer,</w:t>
      </w:r>
      <w:r>
        <w:rPr>
          <w:i/>
          <w:spacing w:val="1"/>
          <w:sz w:val="20"/>
        </w:rPr>
        <w:t xml:space="preserve"> </w:t>
      </w:r>
      <w:r>
        <w:rPr>
          <w:i/>
          <w:sz w:val="20"/>
        </w:rPr>
        <w:t>Department</w:t>
      </w:r>
      <w:r>
        <w:rPr>
          <w:i/>
          <w:spacing w:val="2"/>
          <w:sz w:val="20"/>
        </w:rPr>
        <w:t xml:space="preserve"> </w:t>
      </w:r>
      <w:r>
        <w:rPr>
          <w:i/>
          <w:sz w:val="20"/>
        </w:rPr>
        <w:t>of</w:t>
      </w:r>
      <w:r>
        <w:rPr>
          <w:i/>
          <w:spacing w:val="3"/>
          <w:sz w:val="20"/>
        </w:rPr>
        <w:t xml:space="preserve"> </w:t>
      </w:r>
      <w:r>
        <w:rPr>
          <w:i/>
          <w:sz w:val="20"/>
        </w:rPr>
        <w:t>Economics,</w:t>
      </w:r>
      <w:r>
        <w:rPr>
          <w:i/>
          <w:spacing w:val="1"/>
          <w:sz w:val="20"/>
        </w:rPr>
        <w:t xml:space="preserve"> </w:t>
      </w:r>
      <w:r>
        <w:rPr>
          <w:i/>
          <w:sz w:val="20"/>
        </w:rPr>
        <w:t>NKR</w:t>
      </w:r>
      <w:r>
        <w:rPr>
          <w:i/>
          <w:spacing w:val="1"/>
          <w:sz w:val="20"/>
        </w:rPr>
        <w:t xml:space="preserve"> </w:t>
      </w:r>
      <w:r>
        <w:rPr>
          <w:i/>
          <w:sz w:val="20"/>
        </w:rPr>
        <w:t>Govt.</w:t>
      </w:r>
      <w:r>
        <w:rPr>
          <w:i/>
          <w:spacing w:val="2"/>
          <w:sz w:val="20"/>
        </w:rPr>
        <w:t xml:space="preserve"> </w:t>
      </w:r>
      <w:r>
        <w:rPr>
          <w:i/>
          <w:sz w:val="20"/>
        </w:rPr>
        <w:t>Arts</w:t>
      </w:r>
      <w:r>
        <w:rPr>
          <w:i/>
          <w:spacing w:val="1"/>
          <w:sz w:val="20"/>
        </w:rPr>
        <w:t xml:space="preserve"> </w:t>
      </w:r>
      <w:r>
        <w:rPr>
          <w:i/>
          <w:sz w:val="20"/>
        </w:rPr>
        <w:t>College</w:t>
      </w:r>
      <w:r>
        <w:rPr>
          <w:i/>
          <w:spacing w:val="1"/>
          <w:sz w:val="20"/>
        </w:rPr>
        <w:t xml:space="preserve"> </w:t>
      </w:r>
      <w:r>
        <w:rPr>
          <w:i/>
          <w:sz w:val="20"/>
        </w:rPr>
        <w:t>(W),</w:t>
      </w:r>
      <w:r>
        <w:rPr>
          <w:i/>
          <w:spacing w:val="1"/>
          <w:sz w:val="20"/>
        </w:rPr>
        <w:t xml:space="preserve"> </w:t>
      </w:r>
      <w:r>
        <w:rPr>
          <w:i/>
          <w:spacing w:val="-2"/>
          <w:sz w:val="20"/>
        </w:rPr>
        <w:t>Namakkal</w:t>
      </w:r>
    </w:p>
    <w:p w14:paraId="4B90C300">
      <w:pPr>
        <w:pStyle w:val="8"/>
        <w:spacing w:before="64"/>
        <w:rPr>
          <w:i/>
          <w:sz w:val="20"/>
        </w:rPr>
      </w:pPr>
    </w:p>
    <w:p w14:paraId="36B7882D">
      <w:pPr>
        <w:spacing w:line="271" w:lineRule="auto"/>
        <w:ind w:left="2780" w:right="147" w:firstLine="4352"/>
        <w:jc w:val="right"/>
        <w:rPr>
          <w:i/>
          <w:sz w:val="20"/>
        </w:rPr>
      </w:pPr>
      <w:r>
        <w:rPr>
          <w:b/>
        </w:rPr>
        <w:t xml:space="preserve">Mr. J. Thiruyokesh </w:t>
      </w:r>
      <w:r>
        <w:rPr>
          <w:i/>
          <w:sz w:val="20"/>
        </w:rPr>
        <w:t>II B.COM(PA) Student, Department of Commerce (Professional Accounting) KS Rangasamy of college Arts and science, Tiruchengode, Namakkal (DT)</w:t>
      </w:r>
    </w:p>
    <w:p w14:paraId="7782A91B">
      <w:pPr>
        <w:pStyle w:val="8"/>
        <w:spacing w:before="31"/>
        <w:rPr>
          <w:i/>
          <w:sz w:val="20"/>
        </w:rPr>
      </w:pPr>
    </w:p>
    <w:p w14:paraId="3B53C9A2">
      <w:pPr>
        <w:pStyle w:val="4"/>
      </w:pPr>
      <w:r>
        <w:rPr>
          <w:lang w:val="en-IN" w:eastAsia="en-IN"/>
        </w:rPr>
        <mc:AlternateContent>
          <mc:Choice Requires="wps">
            <w:drawing>
              <wp:anchor distT="0" distB="0" distL="0" distR="0" simplePos="0" relativeHeight="251928576" behindDoc="1" locked="0" layoutInCell="1" allowOverlap="1">
                <wp:simplePos x="0" y="0"/>
                <wp:positionH relativeFrom="page">
                  <wp:posOffset>457200</wp:posOffset>
                </wp:positionH>
                <wp:positionV relativeFrom="paragraph">
                  <wp:posOffset>191135</wp:posOffset>
                </wp:positionV>
                <wp:extent cx="424180" cy="834390"/>
                <wp:effectExtent l="0" t="0" r="0" b="0"/>
                <wp:wrapNone/>
                <wp:docPr id="378" name="Textbox 378"/>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50C1D2B7">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78" o:spid="_x0000_s1026" o:spt="202" type="#_x0000_t202" style="position:absolute;left:0pt;margin-left:36pt;margin-top:15.05pt;height:65.7pt;width:33.4pt;mso-position-horizontal-relative:page;z-index:-251387904;mso-width-relative:page;mso-height-relative:page;" filled="f" stroked="f" coordsize="21600,21600" o:gfxdata="UEsDBAoAAAAAAIdO4kAAAAAAAAAAAAAAAAAEAAAAZHJzL1BLAwQUAAAACACHTuJA+wsFt9gAAAAJ&#10;AQAADwAAAGRycy9kb3ducmV2LnhtbE2PTU/DMAyG70j8h8iTuLGkmyijazohBCckRFcOHNPGa6s1&#10;TmmyD/493ondbL3W6+fJN2c3iCNOofekIZkrEEiNtz21Gr6qt/sViBANWTN4Qg2/GGBT3N7kJrP+&#10;RCUet7EVXEIhMxq6GMdMytB06EyY+xGJs52fnIm8Tq20kzlxuRvkQqlUOtMTf+jMiC8dNvvtwWl4&#10;/qbytf/5qD/LXdlX1ZOi93Sv9d0sUWsQEc/x/xgu+IwOBTPV/kA2iEHD44JVooalSkBc8uWKVWoe&#10;0uQBZJHLa4PiD1BLAwQUAAAACACHTuJA2JU4lbQBAAB3AwAADgAAAGRycy9lMm9Eb2MueG1srVNN&#10;j9MwEL0j8R8s32n6JShR0xVQgZAQIO3uD3Acu7EUe4zHbdJ/z9hJumi57GEvyXhm8ua9N87+brAd&#10;u6iABlzFV4slZ8pJaIw7Vfzx4eu7HWcYhWtEB05V/KqQ3x3evtn3vlRraKFrVGAE4rDsfcXbGH1Z&#10;FChbZQUuwCtHRQ3BikjHcCqaIHpCt12xXi7fFz2ExgeQCpGyx7HIJ8TwEkDQ2kh1BHm2ysURNahO&#10;RJKErfHID5mt1krGX1qjiqyrOCmN+UlDKK7TszjsRXkKwrdGThTESyg802SFcTT0BnUUUbBzMP9B&#10;WSMDIOi4kGCLUUh2hFSsls+8uW+FV1kLWY3+Zjq+Hqz8efkdmGkqvvlAi3fC0sof1BBrGFhKkUG9&#10;x5L67j11xuEzDHRt5jxSMukedLDpTYoY1cne681eQmOSktv1drWjiqTSbrPdfMz2F08f+4DxmwLL&#10;UlDxQNvLporLD4xEhFrnFjokWuP4FMWhHiauNTRXotrTViuOf84iKM66745sS1dgDsIc1HMQYvcF&#10;8kVJUhx8OkfQJk9OI0bcaTLtIxOa7k5a+L/n3PX0vx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sLBbfYAAAACQEAAA8AAAAAAAAAAQAgAAAAIgAAAGRycy9kb3ducmV2LnhtbFBLAQIUABQAAAAI&#10;AIdO4kDYlTiVtAEAAHcDAAAOAAAAAAAAAAEAIAAAACcBAABkcnMvZTJvRG9jLnhtbFBLBQYAAAAA&#10;BgAGAFkBAABNBQAAAAA=&#10;">
                <v:fill on="f" focussize="0,0"/>
                <v:stroke on="f"/>
                <v:imagedata o:title=""/>
                <o:lock v:ext="edit" aspectratio="f"/>
                <v:textbox inset="0mm,0mm,0mm,0mm">
                  <w:txbxContent>
                    <w:p w14:paraId="50C1D2B7">
                      <w:pPr>
                        <w:spacing w:line="1248" w:lineRule="exact"/>
                        <w:rPr>
                          <w:sz w:val="109"/>
                        </w:rPr>
                      </w:pPr>
                      <w:r>
                        <w:rPr>
                          <w:spacing w:val="-10"/>
                          <w:sz w:val="109"/>
                        </w:rPr>
                        <w:t>T</w:t>
                      </w:r>
                    </w:p>
                  </w:txbxContent>
                </v:textbox>
              </v:shape>
            </w:pict>
          </mc:Fallback>
        </mc:AlternateContent>
      </w:r>
      <w:r>
        <w:rPr>
          <w:spacing w:val="-2"/>
          <w:w w:val="115"/>
        </w:rPr>
        <w:t>ABSTRACT</w:t>
      </w:r>
    </w:p>
    <w:p w14:paraId="4755E6E5">
      <w:pPr>
        <w:pStyle w:val="8"/>
        <w:spacing w:before="240" w:line="278" w:lineRule="auto"/>
        <w:ind w:left="824" w:right="148"/>
        <w:jc w:val="both"/>
      </w:pPr>
      <w:r>
        <w:rPr>
          <w:w w:val="105"/>
        </w:rPr>
        <w:t>he</w:t>
      </w:r>
      <w:r>
        <w:rPr>
          <w:spacing w:val="-5"/>
          <w:w w:val="105"/>
        </w:rPr>
        <w:t xml:space="preserve"> </w:t>
      </w:r>
      <w:r>
        <w:rPr>
          <w:w w:val="105"/>
        </w:rPr>
        <w:t>Rural</w:t>
      </w:r>
      <w:r>
        <w:rPr>
          <w:spacing w:val="-4"/>
          <w:w w:val="105"/>
        </w:rPr>
        <w:t xml:space="preserve"> </w:t>
      </w:r>
      <w:r>
        <w:rPr>
          <w:w w:val="105"/>
        </w:rPr>
        <w:t>Self-Employment</w:t>
      </w:r>
      <w:r>
        <w:rPr>
          <w:spacing w:val="-5"/>
          <w:w w:val="105"/>
        </w:rPr>
        <w:t xml:space="preserve"> </w:t>
      </w:r>
      <w:r>
        <w:rPr>
          <w:w w:val="105"/>
        </w:rPr>
        <w:t>Training</w:t>
      </w:r>
      <w:r>
        <w:rPr>
          <w:spacing w:val="-3"/>
          <w:w w:val="105"/>
        </w:rPr>
        <w:t xml:space="preserve"> </w:t>
      </w:r>
      <w:r>
        <w:rPr>
          <w:w w:val="105"/>
        </w:rPr>
        <w:t>Institute</w:t>
      </w:r>
      <w:r>
        <w:rPr>
          <w:spacing w:val="-5"/>
          <w:w w:val="105"/>
        </w:rPr>
        <w:t xml:space="preserve"> </w:t>
      </w:r>
      <w:r>
        <w:rPr>
          <w:w w:val="105"/>
        </w:rPr>
        <w:t>(RSETI)</w:t>
      </w:r>
      <w:r>
        <w:rPr>
          <w:spacing w:val="-4"/>
          <w:w w:val="105"/>
        </w:rPr>
        <w:t xml:space="preserve"> </w:t>
      </w:r>
      <w:r>
        <w:rPr>
          <w:w w:val="105"/>
        </w:rPr>
        <w:t>in</w:t>
      </w:r>
      <w:r>
        <w:rPr>
          <w:spacing w:val="-3"/>
          <w:w w:val="105"/>
        </w:rPr>
        <w:t xml:space="preserve"> </w:t>
      </w:r>
      <w:r>
        <w:rPr>
          <w:w w:val="105"/>
        </w:rPr>
        <w:t>Namakkal</w:t>
      </w:r>
      <w:r>
        <w:rPr>
          <w:spacing w:val="-7"/>
          <w:w w:val="105"/>
        </w:rPr>
        <w:t xml:space="preserve"> </w:t>
      </w:r>
      <w:r>
        <w:rPr>
          <w:w w:val="105"/>
        </w:rPr>
        <w:t>has</w:t>
      </w:r>
      <w:r>
        <w:rPr>
          <w:spacing w:val="-4"/>
          <w:w w:val="105"/>
        </w:rPr>
        <w:t xml:space="preserve"> </w:t>
      </w:r>
      <w:r>
        <w:rPr>
          <w:w w:val="105"/>
        </w:rPr>
        <w:t>emerged</w:t>
      </w:r>
      <w:r>
        <w:rPr>
          <w:spacing w:val="-6"/>
          <w:w w:val="105"/>
        </w:rPr>
        <w:t xml:space="preserve"> </w:t>
      </w:r>
      <w:r>
        <w:rPr>
          <w:w w:val="105"/>
        </w:rPr>
        <w:t>as</w:t>
      </w:r>
      <w:r>
        <w:rPr>
          <w:spacing w:val="-4"/>
          <w:w w:val="105"/>
        </w:rPr>
        <w:t xml:space="preserve"> </w:t>
      </w:r>
      <w:r>
        <w:rPr>
          <w:w w:val="105"/>
        </w:rPr>
        <w:t xml:space="preserve">a significant model for promoting self-employment and rural development. Through </w:t>
      </w:r>
      <w:r>
        <w:t>skill-based</w:t>
      </w:r>
      <w:r>
        <w:rPr>
          <w:spacing w:val="17"/>
        </w:rPr>
        <w:t xml:space="preserve"> </w:t>
      </w:r>
      <w:r>
        <w:t>and</w:t>
      </w:r>
      <w:r>
        <w:rPr>
          <w:spacing w:val="18"/>
        </w:rPr>
        <w:t xml:space="preserve"> </w:t>
      </w:r>
      <w:r>
        <w:t>hands-on</w:t>
      </w:r>
      <w:r>
        <w:rPr>
          <w:spacing w:val="14"/>
        </w:rPr>
        <w:t xml:space="preserve"> </w:t>
      </w:r>
      <w:r>
        <w:t>training</w:t>
      </w:r>
      <w:r>
        <w:rPr>
          <w:spacing w:val="18"/>
        </w:rPr>
        <w:t xml:space="preserve"> </w:t>
      </w:r>
      <w:r>
        <w:t>programs,</w:t>
      </w:r>
      <w:r>
        <w:rPr>
          <w:spacing w:val="18"/>
        </w:rPr>
        <w:t xml:space="preserve"> </w:t>
      </w:r>
      <w:r>
        <w:t>the</w:t>
      </w:r>
      <w:r>
        <w:rPr>
          <w:spacing w:val="17"/>
        </w:rPr>
        <w:t xml:space="preserve"> </w:t>
      </w:r>
      <w:r>
        <w:t>institute</w:t>
      </w:r>
      <w:r>
        <w:rPr>
          <w:spacing w:val="16"/>
        </w:rPr>
        <w:t xml:space="preserve"> </w:t>
      </w:r>
      <w:r>
        <w:t>empowers</w:t>
      </w:r>
      <w:r>
        <w:rPr>
          <w:spacing w:val="18"/>
        </w:rPr>
        <w:t xml:space="preserve"> </w:t>
      </w:r>
      <w:r>
        <w:t>many</w:t>
      </w:r>
      <w:r>
        <w:rPr>
          <w:spacing w:val="15"/>
        </w:rPr>
        <w:t xml:space="preserve"> </w:t>
      </w:r>
      <w:r>
        <w:t>to</w:t>
      </w:r>
      <w:r>
        <w:rPr>
          <w:spacing w:val="17"/>
        </w:rPr>
        <w:t xml:space="preserve"> </w:t>
      </w:r>
      <w:r>
        <w:rPr>
          <w:spacing w:val="-2"/>
        </w:rPr>
        <w:t>become</w:t>
      </w:r>
    </w:p>
    <w:p w14:paraId="7C98F677">
      <w:pPr>
        <w:pStyle w:val="8"/>
        <w:spacing w:before="5" w:line="280" w:lineRule="auto"/>
        <w:ind w:left="153" w:right="148"/>
        <w:jc w:val="both"/>
      </w:pPr>
      <w:r>
        <w:rPr>
          <w:w w:val="105"/>
        </w:rPr>
        <w:t>successful</w:t>
      </w:r>
      <w:r>
        <w:rPr>
          <w:spacing w:val="-6"/>
          <w:w w:val="105"/>
        </w:rPr>
        <w:t xml:space="preserve"> </w:t>
      </w:r>
      <w:r>
        <w:rPr>
          <w:w w:val="105"/>
        </w:rPr>
        <w:t>entrepreneurs.</w:t>
      </w:r>
      <w:r>
        <w:rPr>
          <w:spacing w:val="-5"/>
          <w:w w:val="105"/>
        </w:rPr>
        <w:t xml:space="preserve"> </w:t>
      </w:r>
      <w:r>
        <w:rPr>
          <w:w w:val="105"/>
        </w:rPr>
        <w:t>Special</w:t>
      </w:r>
      <w:r>
        <w:rPr>
          <w:spacing w:val="-5"/>
          <w:w w:val="105"/>
        </w:rPr>
        <w:t xml:space="preserve"> </w:t>
      </w:r>
      <w:r>
        <w:rPr>
          <w:w w:val="105"/>
        </w:rPr>
        <w:t>emphasis</w:t>
      </w:r>
      <w:r>
        <w:rPr>
          <w:spacing w:val="-6"/>
          <w:w w:val="105"/>
        </w:rPr>
        <w:t xml:space="preserve"> </w:t>
      </w:r>
      <w:r>
        <w:rPr>
          <w:w w:val="105"/>
        </w:rPr>
        <w:t>on</w:t>
      </w:r>
      <w:r>
        <w:rPr>
          <w:spacing w:val="-6"/>
          <w:w w:val="105"/>
        </w:rPr>
        <w:t xml:space="preserve"> </w:t>
      </w:r>
      <w:r>
        <w:rPr>
          <w:w w:val="105"/>
        </w:rPr>
        <w:t>women</w:t>
      </w:r>
      <w:r>
        <w:rPr>
          <w:spacing w:val="-6"/>
          <w:w w:val="105"/>
        </w:rPr>
        <w:t xml:space="preserve"> </w:t>
      </w:r>
      <w:r>
        <w:rPr>
          <w:w w:val="105"/>
        </w:rPr>
        <w:t>has</w:t>
      </w:r>
      <w:r>
        <w:rPr>
          <w:spacing w:val="-6"/>
          <w:w w:val="105"/>
        </w:rPr>
        <w:t xml:space="preserve"> </w:t>
      </w:r>
      <w:r>
        <w:rPr>
          <w:w w:val="105"/>
        </w:rPr>
        <w:t>led</w:t>
      </w:r>
      <w:r>
        <w:rPr>
          <w:spacing w:val="-6"/>
          <w:w w:val="105"/>
        </w:rPr>
        <w:t xml:space="preserve"> </w:t>
      </w:r>
      <w:r>
        <w:rPr>
          <w:w w:val="105"/>
        </w:rPr>
        <w:t>to</w:t>
      </w:r>
      <w:r>
        <w:rPr>
          <w:spacing w:val="-5"/>
          <w:w w:val="105"/>
        </w:rPr>
        <w:t xml:space="preserve"> </w:t>
      </w:r>
      <w:r>
        <w:rPr>
          <w:w w:val="105"/>
        </w:rPr>
        <w:t>improved</w:t>
      </w:r>
      <w:r>
        <w:rPr>
          <w:spacing w:val="-7"/>
          <w:w w:val="105"/>
        </w:rPr>
        <w:t xml:space="preserve"> </w:t>
      </w:r>
      <w:r>
        <w:rPr>
          <w:w w:val="105"/>
        </w:rPr>
        <w:t>livelihoods</w:t>
      </w:r>
      <w:r>
        <w:rPr>
          <w:spacing w:val="-5"/>
          <w:w w:val="105"/>
        </w:rPr>
        <w:t xml:space="preserve"> </w:t>
      </w:r>
      <w:r>
        <w:rPr>
          <w:w w:val="105"/>
        </w:rPr>
        <w:t>and economic</w:t>
      </w:r>
      <w:r>
        <w:rPr>
          <w:spacing w:val="-13"/>
          <w:w w:val="105"/>
        </w:rPr>
        <w:t xml:space="preserve"> </w:t>
      </w:r>
      <w:r>
        <w:rPr>
          <w:w w:val="105"/>
        </w:rPr>
        <w:t>stability</w:t>
      </w:r>
      <w:r>
        <w:rPr>
          <w:spacing w:val="-11"/>
          <w:w w:val="105"/>
        </w:rPr>
        <w:t xml:space="preserve"> </w:t>
      </w:r>
      <w:r>
        <w:rPr>
          <w:w w:val="105"/>
        </w:rPr>
        <w:t>in</w:t>
      </w:r>
      <w:r>
        <w:rPr>
          <w:spacing w:val="-11"/>
          <w:w w:val="105"/>
        </w:rPr>
        <w:t xml:space="preserve"> </w:t>
      </w:r>
      <w:r>
        <w:rPr>
          <w:w w:val="105"/>
        </w:rPr>
        <w:t>numerous</w:t>
      </w:r>
      <w:r>
        <w:rPr>
          <w:spacing w:val="-12"/>
          <w:w w:val="105"/>
        </w:rPr>
        <w:t xml:space="preserve"> </w:t>
      </w:r>
      <w:r>
        <w:rPr>
          <w:w w:val="105"/>
        </w:rPr>
        <w:t>households.</w:t>
      </w:r>
      <w:r>
        <w:rPr>
          <w:spacing w:val="-12"/>
          <w:w w:val="105"/>
        </w:rPr>
        <w:t xml:space="preserve"> </w:t>
      </w:r>
      <w:r>
        <w:rPr>
          <w:w w:val="105"/>
        </w:rPr>
        <w:t>This</w:t>
      </w:r>
      <w:r>
        <w:rPr>
          <w:spacing w:val="-13"/>
          <w:w w:val="105"/>
        </w:rPr>
        <w:t xml:space="preserve"> </w:t>
      </w:r>
      <w:r>
        <w:rPr>
          <w:w w:val="105"/>
        </w:rPr>
        <w:t>initiative</w:t>
      </w:r>
      <w:r>
        <w:rPr>
          <w:spacing w:val="-11"/>
          <w:w w:val="105"/>
        </w:rPr>
        <w:t xml:space="preserve"> </w:t>
      </w:r>
      <w:r>
        <w:rPr>
          <w:w w:val="105"/>
        </w:rPr>
        <w:t>plays</w:t>
      </w:r>
      <w:r>
        <w:rPr>
          <w:spacing w:val="-13"/>
          <w:w w:val="105"/>
        </w:rPr>
        <w:t xml:space="preserve"> </w:t>
      </w:r>
      <w:r>
        <w:rPr>
          <w:w w:val="105"/>
        </w:rPr>
        <w:t>a</w:t>
      </w:r>
      <w:r>
        <w:rPr>
          <w:spacing w:val="-11"/>
          <w:w w:val="105"/>
        </w:rPr>
        <w:t xml:space="preserve"> </w:t>
      </w:r>
      <w:r>
        <w:rPr>
          <w:w w:val="105"/>
        </w:rPr>
        <w:t>crucial</w:t>
      </w:r>
      <w:r>
        <w:rPr>
          <w:spacing w:val="-13"/>
          <w:w w:val="105"/>
        </w:rPr>
        <w:t xml:space="preserve"> </w:t>
      </w:r>
      <w:r>
        <w:rPr>
          <w:w w:val="105"/>
        </w:rPr>
        <w:t>role</w:t>
      </w:r>
      <w:r>
        <w:rPr>
          <w:spacing w:val="-11"/>
          <w:w w:val="105"/>
        </w:rPr>
        <w:t xml:space="preserve"> </w:t>
      </w:r>
      <w:r>
        <w:rPr>
          <w:w w:val="105"/>
        </w:rPr>
        <w:t>in</w:t>
      </w:r>
      <w:r>
        <w:rPr>
          <w:spacing w:val="-11"/>
          <w:w w:val="105"/>
        </w:rPr>
        <w:t xml:space="preserve"> </w:t>
      </w:r>
      <w:r>
        <w:rPr>
          <w:w w:val="105"/>
        </w:rPr>
        <w:t xml:space="preserve">generating </w:t>
      </w:r>
      <w:r>
        <w:rPr>
          <w:spacing w:val="-2"/>
          <w:w w:val="105"/>
        </w:rPr>
        <w:t>employment</w:t>
      </w:r>
      <w:r>
        <w:rPr>
          <w:spacing w:val="-7"/>
          <w:w w:val="105"/>
        </w:rPr>
        <w:t xml:space="preserve"> </w:t>
      </w:r>
      <w:r>
        <w:rPr>
          <w:spacing w:val="-2"/>
          <w:w w:val="105"/>
        </w:rPr>
        <w:t>among</w:t>
      </w:r>
      <w:r>
        <w:rPr>
          <w:spacing w:val="-4"/>
          <w:w w:val="105"/>
        </w:rPr>
        <w:t xml:space="preserve"> </w:t>
      </w:r>
      <w:r>
        <w:rPr>
          <w:spacing w:val="-2"/>
          <w:w w:val="105"/>
        </w:rPr>
        <w:t>rural</w:t>
      </w:r>
      <w:r>
        <w:rPr>
          <w:spacing w:val="-3"/>
          <w:w w:val="105"/>
        </w:rPr>
        <w:t xml:space="preserve"> </w:t>
      </w:r>
      <w:r>
        <w:rPr>
          <w:spacing w:val="-2"/>
          <w:w w:val="105"/>
        </w:rPr>
        <w:t>youth</w:t>
      </w:r>
      <w:r>
        <w:rPr>
          <w:spacing w:val="-5"/>
          <w:w w:val="105"/>
        </w:rPr>
        <w:t xml:space="preserve"> </w:t>
      </w:r>
      <w:r>
        <w:rPr>
          <w:spacing w:val="-2"/>
          <w:w w:val="105"/>
        </w:rPr>
        <w:t>and</w:t>
      </w:r>
      <w:r>
        <w:rPr>
          <w:spacing w:val="-7"/>
          <w:w w:val="105"/>
        </w:rPr>
        <w:t xml:space="preserve"> </w:t>
      </w:r>
      <w:r>
        <w:rPr>
          <w:spacing w:val="-2"/>
          <w:w w:val="105"/>
        </w:rPr>
        <w:t>women,</w:t>
      </w:r>
      <w:r>
        <w:rPr>
          <w:spacing w:val="-7"/>
          <w:w w:val="105"/>
        </w:rPr>
        <w:t xml:space="preserve"> </w:t>
      </w:r>
      <w:r>
        <w:rPr>
          <w:spacing w:val="-2"/>
          <w:w w:val="105"/>
        </w:rPr>
        <w:t>thereby</w:t>
      </w:r>
      <w:r>
        <w:rPr>
          <w:spacing w:val="-4"/>
          <w:w w:val="105"/>
        </w:rPr>
        <w:t xml:space="preserve"> </w:t>
      </w:r>
      <w:r>
        <w:rPr>
          <w:spacing w:val="-2"/>
          <w:w w:val="105"/>
        </w:rPr>
        <w:t>reducing</w:t>
      </w:r>
      <w:r>
        <w:rPr>
          <w:spacing w:val="-4"/>
          <w:w w:val="105"/>
        </w:rPr>
        <w:t xml:space="preserve"> </w:t>
      </w:r>
      <w:r>
        <w:rPr>
          <w:spacing w:val="-2"/>
          <w:w w:val="105"/>
        </w:rPr>
        <w:t>migration</w:t>
      </w:r>
      <w:r>
        <w:rPr>
          <w:spacing w:val="-5"/>
          <w:w w:val="105"/>
        </w:rPr>
        <w:t xml:space="preserve"> </w:t>
      </w:r>
      <w:r>
        <w:rPr>
          <w:spacing w:val="-2"/>
          <w:w w:val="105"/>
        </w:rPr>
        <w:t>to</w:t>
      </w:r>
      <w:r>
        <w:rPr>
          <w:spacing w:val="-4"/>
          <w:w w:val="105"/>
        </w:rPr>
        <w:t xml:space="preserve"> </w:t>
      </w:r>
      <w:r>
        <w:rPr>
          <w:spacing w:val="-2"/>
          <w:w w:val="105"/>
        </w:rPr>
        <w:t>urban</w:t>
      </w:r>
      <w:r>
        <w:rPr>
          <w:spacing w:val="-5"/>
          <w:w w:val="105"/>
        </w:rPr>
        <w:t xml:space="preserve"> </w:t>
      </w:r>
      <w:r>
        <w:rPr>
          <w:spacing w:val="-2"/>
          <w:w w:val="105"/>
        </w:rPr>
        <w:t>areas</w:t>
      </w:r>
      <w:r>
        <w:rPr>
          <w:spacing w:val="-3"/>
          <w:w w:val="105"/>
        </w:rPr>
        <w:t xml:space="preserve"> </w:t>
      </w:r>
      <w:r>
        <w:rPr>
          <w:spacing w:val="-2"/>
          <w:w w:val="105"/>
        </w:rPr>
        <w:t xml:space="preserve">and </w:t>
      </w:r>
      <w:r>
        <w:rPr>
          <w:w w:val="105"/>
        </w:rPr>
        <w:t>nurturing local talent. The consistent focus of the Namakkal training institute on women empowerment has helped break the cycle of poverty in many rural families. By creating livelihood opportunities through self-employment, this effort fosters social equality and economic sustainability. The RSETI scheme not only strengthens individual capacities but also contributes to broader community development. Overall, this initiative stands as a powerful example of how targeted rural training programs can bring long-term socio-economic change and promote inclusive, sustainable growth across rural India.</w:t>
      </w:r>
    </w:p>
    <w:p w14:paraId="1EF8316F">
      <w:pPr>
        <w:spacing w:before="244"/>
        <w:ind w:left="153"/>
        <w:jc w:val="both"/>
        <w:rPr>
          <w:i/>
        </w:rPr>
      </w:pPr>
      <w:r>
        <w:rPr>
          <w:b/>
          <w:i/>
        </w:rPr>
        <w:t>Keywords</w:t>
      </w:r>
      <w:r>
        <w:rPr>
          <w:i/>
        </w:rPr>
        <w:t>:</w:t>
      </w:r>
      <w:r>
        <w:rPr>
          <w:i/>
          <w:spacing w:val="-8"/>
        </w:rPr>
        <w:t xml:space="preserve"> </w:t>
      </w:r>
      <w:r>
        <w:rPr>
          <w:i/>
        </w:rPr>
        <w:t>Rural</w:t>
      </w:r>
      <w:r>
        <w:rPr>
          <w:i/>
          <w:spacing w:val="-6"/>
        </w:rPr>
        <w:t xml:space="preserve"> </w:t>
      </w:r>
      <w:r>
        <w:rPr>
          <w:i/>
        </w:rPr>
        <w:t>Development,</w:t>
      </w:r>
      <w:r>
        <w:rPr>
          <w:i/>
          <w:spacing w:val="-7"/>
        </w:rPr>
        <w:t xml:space="preserve"> </w:t>
      </w:r>
      <w:r>
        <w:rPr>
          <w:i/>
        </w:rPr>
        <w:t>Self</w:t>
      </w:r>
      <w:r>
        <w:rPr>
          <w:i/>
          <w:spacing w:val="-7"/>
        </w:rPr>
        <w:t xml:space="preserve"> </w:t>
      </w:r>
      <w:r>
        <w:rPr>
          <w:i/>
        </w:rPr>
        <w:t>Employment,</w:t>
      </w:r>
      <w:r>
        <w:rPr>
          <w:i/>
          <w:spacing w:val="-7"/>
        </w:rPr>
        <w:t xml:space="preserve"> </w:t>
      </w:r>
      <w:r>
        <w:rPr>
          <w:i/>
        </w:rPr>
        <w:t>training</w:t>
      </w:r>
      <w:r>
        <w:rPr>
          <w:i/>
          <w:spacing w:val="-9"/>
        </w:rPr>
        <w:t xml:space="preserve"> </w:t>
      </w:r>
      <w:r>
        <w:rPr>
          <w:i/>
        </w:rPr>
        <w:t>Institute,</w:t>
      </w:r>
      <w:r>
        <w:rPr>
          <w:i/>
          <w:spacing w:val="-7"/>
        </w:rPr>
        <w:t xml:space="preserve"> </w:t>
      </w:r>
      <w:r>
        <w:rPr>
          <w:i/>
          <w:spacing w:val="-2"/>
        </w:rPr>
        <w:t>Namakkal</w:t>
      </w:r>
    </w:p>
    <w:p w14:paraId="0EDB1E08">
      <w:pPr>
        <w:jc w:val="both"/>
        <w:rPr>
          <w:i/>
        </w:rPr>
        <w:sectPr>
          <w:pgSz w:w="10330" w:h="14580"/>
          <w:pgMar w:top="680" w:right="566" w:bottom="700" w:left="566" w:header="432" w:footer="507" w:gutter="0"/>
          <w:cols w:space="720" w:num="1"/>
        </w:sectPr>
      </w:pPr>
    </w:p>
    <w:p w14:paraId="6786E03B">
      <w:pPr>
        <w:pStyle w:val="3"/>
        <w:spacing w:before="234" w:line="273" w:lineRule="auto"/>
        <w:ind w:left="1059" w:right="1061"/>
      </w:pPr>
      <w:r>
        <w:rPr>
          <w:spacing w:val="-10"/>
        </w:rPr>
        <w:t>A STUDY</w:t>
      </w:r>
      <w:r>
        <w:rPr>
          <w:spacing w:val="-11"/>
        </w:rPr>
        <w:t xml:space="preserve"> </w:t>
      </w:r>
      <w:r>
        <w:rPr>
          <w:spacing w:val="-10"/>
        </w:rPr>
        <w:t>ON</w:t>
      </w:r>
      <w:r>
        <w:rPr>
          <w:spacing w:val="-11"/>
        </w:rPr>
        <w:t xml:space="preserve"> </w:t>
      </w:r>
      <w:r>
        <w:rPr>
          <w:spacing w:val="-10"/>
        </w:rPr>
        <w:t>CHALLENGES FACED BY</w:t>
      </w:r>
      <w:r>
        <w:rPr>
          <w:spacing w:val="-11"/>
        </w:rPr>
        <w:t xml:space="preserve"> </w:t>
      </w:r>
      <w:r>
        <w:rPr>
          <w:spacing w:val="-10"/>
        </w:rPr>
        <w:t xml:space="preserve">EGG PRODUCERS IN </w:t>
      </w:r>
      <w:r>
        <w:t>NAMAKKAL DISTRICT</w:t>
      </w:r>
    </w:p>
    <w:p w14:paraId="2A6FB9EB">
      <w:pPr>
        <w:pStyle w:val="5"/>
        <w:spacing w:before="280"/>
        <w:ind w:right="150"/>
      </w:pPr>
      <w:r>
        <w:t>Dr.</w:t>
      </w:r>
      <w:r>
        <w:rPr>
          <w:spacing w:val="18"/>
        </w:rPr>
        <w:t xml:space="preserve"> </w:t>
      </w:r>
      <w:r>
        <w:t>B.</w:t>
      </w:r>
      <w:r>
        <w:rPr>
          <w:spacing w:val="14"/>
        </w:rPr>
        <w:t xml:space="preserve"> </w:t>
      </w:r>
      <w:r>
        <w:rPr>
          <w:spacing w:val="-2"/>
        </w:rPr>
        <w:t>Geetha</w:t>
      </w:r>
    </w:p>
    <w:p w14:paraId="7750ECAD">
      <w:pPr>
        <w:spacing w:before="32"/>
        <w:ind w:left="153" w:right="152"/>
        <w:jc w:val="right"/>
        <w:rPr>
          <w:i/>
          <w:sz w:val="20"/>
        </w:rPr>
      </w:pPr>
      <w:r>
        <w:rPr>
          <w:i/>
          <w:sz w:val="20"/>
        </w:rPr>
        <w:t>Associate</w:t>
      </w:r>
      <w:r>
        <w:rPr>
          <w:i/>
          <w:spacing w:val="2"/>
          <w:sz w:val="20"/>
        </w:rPr>
        <w:t xml:space="preserve"> </w:t>
      </w:r>
      <w:r>
        <w:rPr>
          <w:i/>
          <w:sz w:val="20"/>
        </w:rPr>
        <w:t>Professor</w:t>
      </w:r>
      <w:r>
        <w:rPr>
          <w:i/>
          <w:spacing w:val="2"/>
          <w:sz w:val="20"/>
        </w:rPr>
        <w:t xml:space="preserve"> </w:t>
      </w:r>
      <w:r>
        <w:rPr>
          <w:i/>
          <w:sz w:val="20"/>
        </w:rPr>
        <w:t>PSG</w:t>
      </w:r>
      <w:r>
        <w:rPr>
          <w:i/>
          <w:spacing w:val="3"/>
          <w:sz w:val="20"/>
        </w:rPr>
        <w:t xml:space="preserve"> </w:t>
      </w:r>
      <w:r>
        <w:rPr>
          <w:i/>
          <w:sz w:val="20"/>
        </w:rPr>
        <w:t>College</w:t>
      </w:r>
      <w:r>
        <w:rPr>
          <w:i/>
          <w:spacing w:val="5"/>
          <w:sz w:val="20"/>
        </w:rPr>
        <w:t xml:space="preserve"> </w:t>
      </w:r>
      <w:r>
        <w:rPr>
          <w:i/>
          <w:sz w:val="20"/>
        </w:rPr>
        <w:t>of</w:t>
      </w:r>
      <w:r>
        <w:rPr>
          <w:i/>
          <w:spacing w:val="4"/>
          <w:sz w:val="20"/>
        </w:rPr>
        <w:t xml:space="preserve"> </w:t>
      </w:r>
      <w:r>
        <w:rPr>
          <w:i/>
          <w:sz w:val="20"/>
        </w:rPr>
        <w:t>Arts</w:t>
      </w:r>
      <w:r>
        <w:rPr>
          <w:i/>
          <w:spacing w:val="2"/>
          <w:sz w:val="20"/>
        </w:rPr>
        <w:t xml:space="preserve"> </w:t>
      </w:r>
      <w:r>
        <w:rPr>
          <w:i/>
          <w:sz w:val="20"/>
        </w:rPr>
        <w:t>&amp;</w:t>
      </w:r>
      <w:r>
        <w:rPr>
          <w:i/>
          <w:spacing w:val="4"/>
          <w:sz w:val="20"/>
        </w:rPr>
        <w:t xml:space="preserve"> </w:t>
      </w:r>
      <w:r>
        <w:rPr>
          <w:i/>
          <w:spacing w:val="-2"/>
          <w:sz w:val="20"/>
        </w:rPr>
        <w:t>Science</w:t>
      </w:r>
    </w:p>
    <w:p w14:paraId="6C2F1D63">
      <w:pPr>
        <w:pStyle w:val="8"/>
        <w:spacing w:before="64"/>
        <w:rPr>
          <w:i/>
          <w:sz w:val="20"/>
        </w:rPr>
      </w:pPr>
    </w:p>
    <w:p w14:paraId="56873601">
      <w:pPr>
        <w:pStyle w:val="5"/>
        <w:ind w:right="148"/>
      </w:pPr>
      <w:r>
        <w:rPr>
          <w:w w:val="110"/>
        </w:rPr>
        <w:t>Ms.</w:t>
      </w:r>
      <w:r>
        <w:rPr>
          <w:spacing w:val="6"/>
          <w:w w:val="110"/>
        </w:rPr>
        <w:t xml:space="preserve"> </w:t>
      </w:r>
      <w:r>
        <w:rPr>
          <w:w w:val="110"/>
        </w:rPr>
        <w:t>S.</w:t>
      </w:r>
      <w:r>
        <w:rPr>
          <w:spacing w:val="5"/>
          <w:w w:val="110"/>
        </w:rPr>
        <w:t xml:space="preserve"> </w:t>
      </w:r>
      <w:r>
        <w:rPr>
          <w:spacing w:val="-2"/>
          <w:w w:val="110"/>
        </w:rPr>
        <w:t>Sindhubharathi</w:t>
      </w:r>
    </w:p>
    <w:p w14:paraId="15683D9B">
      <w:pPr>
        <w:spacing w:before="30"/>
        <w:ind w:left="153" w:right="154"/>
        <w:jc w:val="right"/>
        <w:rPr>
          <w:i/>
          <w:sz w:val="20"/>
        </w:rPr>
      </w:pPr>
      <w:r>
        <w:rPr>
          <w:i/>
          <w:sz w:val="20"/>
        </w:rPr>
        <w:t>Research</w:t>
      </w:r>
      <w:r>
        <w:rPr>
          <w:i/>
          <w:spacing w:val="2"/>
          <w:sz w:val="20"/>
        </w:rPr>
        <w:t xml:space="preserve"> </w:t>
      </w:r>
      <w:r>
        <w:rPr>
          <w:i/>
          <w:sz w:val="20"/>
        </w:rPr>
        <w:t>Scholar</w:t>
      </w:r>
      <w:r>
        <w:rPr>
          <w:i/>
          <w:spacing w:val="1"/>
          <w:sz w:val="20"/>
        </w:rPr>
        <w:t xml:space="preserve"> </w:t>
      </w:r>
      <w:r>
        <w:rPr>
          <w:i/>
          <w:sz w:val="20"/>
        </w:rPr>
        <w:t>PSG</w:t>
      </w:r>
      <w:r>
        <w:rPr>
          <w:i/>
          <w:spacing w:val="1"/>
          <w:sz w:val="20"/>
        </w:rPr>
        <w:t xml:space="preserve"> </w:t>
      </w:r>
      <w:r>
        <w:rPr>
          <w:i/>
          <w:sz w:val="20"/>
        </w:rPr>
        <w:t>College</w:t>
      </w:r>
      <w:r>
        <w:rPr>
          <w:i/>
          <w:spacing w:val="3"/>
          <w:sz w:val="20"/>
        </w:rPr>
        <w:t xml:space="preserve"> </w:t>
      </w:r>
      <w:r>
        <w:rPr>
          <w:i/>
          <w:sz w:val="20"/>
        </w:rPr>
        <w:t>of</w:t>
      </w:r>
      <w:r>
        <w:rPr>
          <w:i/>
          <w:spacing w:val="1"/>
          <w:sz w:val="20"/>
        </w:rPr>
        <w:t xml:space="preserve"> </w:t>
      </w:r>
      <w:r>
        <w:rPr>
          <w:i/>
          <w:sz w:val="20"/>
        </w:rPr>
        <w:t>Arts</w:t>
      </w:r>
      <w:r>
        <w:rPr>
          <w:i/>
          <w:spacing w:val="1"/>
          <w:sz w:val="20"/>
        </w:rPr>
        <w:t xml:space="preserve"> </w:t>
      </w:r>
      <w:r>
        <w:rPr>
          <w:i/>
          <w:sz w:val="20"/>
        </w:rPr>
        <w:t>&amp;</w:t>
      </w:r>
      <w:r>
        <w:rPr>
          <w:i/>
          <w:spacing w:val="3"/>
          <w:sz w:val="20"/>
        </w:rPr>
        <w:t xml:space="preserve"> </w:t>
      </w:r>
      <w:r>
        <w:rPr>
          <w:i/>
          <w:spacing w:val="-2"/>
          <w:sz w:val="20"/>
        </w:rPr>
        <w:t>Science</w:t>
      </w:r>
    </w:p>
    <w:p w14:paraId="38724D0D">
      <w:pPr>
        <w:pStyle w:val="8"/>
        <w:spacing w:before="64"/>
        <w:rPr>
          <w:i/>
          <w:sz w:val="20"/>
        </w:rPr>
      </w:pPr>
    </w:p>
    <w:p w14:paraId="751C0FBF">
      <w:pPr>
        <w:pStyle w:val="4"/>
      </w:pPr>
      <w:r>
        <w:rPr>
          <w:lang w:val="en-IN" w:eastAsia="en-IN"/>
        </w:rPr>
        <mc:AlternateContent>
          <mc:Choice Requires="wps">
            <w:drawing>
              <wp:anchor distT="0" distB="0" distL="0" distR="0" simplePos="0" relativeHeight="251760640" behindDoc="0" locked="0" layoutInCell="1" allowOverlap="1">
                <wp:simplePos x="0" y="0"/>
                <wp:positionH relativeFrom="page">
                  <wp:posOffset>457200</wp:posOffset>
                </wp:positionH>
                <wp:positionV relativeFrom="paragraph">
                  <wp:posOffset>190500</wp:posOffset>
                </wp:positionV>
                <wp:extent cx="422910" cy="834390"/>
                <wp:effectExtent l="0" t="0" r="0" b="0"/>
                <wp:wrapNone/>
                <wp:docPr id="379" name="Textbox 379"/>
                <wp:cNvGraphicFramePr/>
                <a:graphic xmlns:a="http://schemas.openxmlformats.org/drawingml/2006/main">
                  <a:graphicData uri="http://schemas.microsoft.com/office/word/2010/wordprocessingShape">
                    <wps:wsp>
                      <wps:cNvSpPr txBox="1"/>
                      <wps:spPr>
                        <a:xfrm>
                          <a:off x="0" y="0"/>
                          <a:ext cx="422909" cy="834390"/>
                        </a:xfrm>
                        <a:prstGeom prst="rect">
                          <a:avLst/>
                        </a:prstGeom>
                      </wps:spPr>
                      <wps:txbx>
                        <w:txbxContent>
                          <w:p w14:paraId="70D96FCA">
                            <w:pPr>
                              <w:spacing w:line="1248" w:lineRule="exact"/>
                              <w:rPr>
                                <w:sz w:val="109"/>
                              </w:rPr>
                            </w:pPr>
                            <w:r>
                              <w:rPr>
                                <w:spacing w:val="-10"/>
                                <w:w w:val="105"/>
                                <w:sz w:val="109"/>
                              </w:rPr>
                              <w:t>E</w:t>
                            </w:r>
                          </w:p>
                        </w:txbxContent>
                      </wps:txbx>
                      <wps:bodyPr wrap="square" lIns="0" tIns="0" rIns="0" bIns="0" rtlCol="0">
                        <a:noAutofit/>
                      </wps:bodyPr>
                    </wps:wsp>
                  </a:graphicData>
                </a:graphic>
              </wp:anchor>
            </w:drawing>
          </mc:Choice>
          <mc:Fallback>
            <w:pict>
              <v:shape id="Textbox 379" o:spid="_x0000_s1026" o:spt="202" type="#_x0000_t202" style="position:absolute;left:0pt;margin-left:36pt;margin-top:15pt;height:65.7pt;width:33.3pt;mso-position-horizontal-relative:page;z-index:251760640;mso-width-relative:page;mso-height-relative:page;" filled="f" stroked="f" coordsize="21600,21600" o:gfxdata="UEsDBAoAAAAAAIdO4kAAAAAAAAAAAAAAAAAEAAAAZHJzL1BLAwQUAAAACACHTuJAGnoE6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lKQdS8&#10;pMkDyCKX1w2KP1BLAwQUAAAACACHTuJAYO2xsbUBAAB3AwAADgAAAGRycy9lMm9Eb2MueG1srVPB&#10;jtMwEL0j8Q+W7zTZdgXbqOkKqEBICFba5QMcx24sxR4zdpv07xk7SRctlz1wScYzkzfvvXF296Pt&#10;2VlhMOBqfrMqOVNOQmvcsea/nr68u+MsROFa0YNTNb+owO/3b9/sBl+pNXTQtwoZgbhQDb7mXYy+&#10;KoogO2VFWIFXjooa0IpIRzwWLYqB0G1frMvyfTEAth5BqhAoe5iKfEbE1wCC1kaqA8iTVS5OqKh6&#10;EUlS6IwPfJ/Zaq1k/Kl1UJH1NSelMT9pCMVNehb7naiOKHxn5ExBvIbCC01WGEdDr1AHEQU7ofkH&#10;yhqJEEDHlQRbTEKyI6TipnzhzWMnvMpayOrgr6aH/wcrf5wfkJm25psPW86csLTyJzXGBkaWUmTQ&#10;4ENFfY+eOuP4CUa6Nks+UDLpHjXa9CZFjOpk7+VqL6ExScnb9Xpb0hBJpbvN7Wab7S+eP/YY4lcF&#10;lqWg5kjby6aK8/cQiQi1Li10SLSm8SmKYzPOXBtoL0R1oK3WPPw+CVSc9d8c2ZauwBLgEjRLgLH/&#10;DPmiJCkOPp4iaJMnpxET7jyZ9pEJzXcnLfzvc+56/l/2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aegTo2AAAAAkBAAAPAAAAAAAAAAEAIAAAACIAAABkcnMvZG93bnJldi54bWxQSwECFAAUAAAA&#10;CACHTuJAYO2xsbUBAAB3AwAADgAAAAAAAAABACAAAAAnAQAAZHJzL2Uyb0RvYy54bWxQSwUGAAAA&#10;AAYABgBZAQAATgUAAAAA&#10;">
                <v:fill on="f" focussize="0,0"/>
                <v:stroke on="f"/>
                <v:imagedata o:title=""/>
                <o:lock v:ext="edit" aspectratio="f"/>
                <v:textbox inset="0mm,0mm,0mm,0mm">
                  <w:txbxContent>
                    <w:p w14:paraId="70D96FCA">
                      <w:pPr>
                        <w:spacing w:line="1248" w:lineRule="exact"/>
                        <w:rPr>
                          <w:sz w:val="109"/>
                        </w:rPr>
                      </w:pPr>
                      <w:r>
                        <w:rPr>
                          <w:spacing w:val="-10"/>
                          <w:w w:val="105"/>
                          <w:sz w:val="109"/>
                        </w:rPr>
                        <w:t>E</w:t>
                      </w:r>
                    </w:p>
                  </w:txbxContent>
                </v:textbox>
              </v:shape>
            </w:pict>
          </mc:Fallback>
        </mc:AlternateContent>
      </w:r>
      <w:r>
        <w:rPr>
          <w:spacing w:val="-2"/>
          <w:w w:val="115"/>
        </w:rPr>
        <w:t>ABSTRACT</w:t>
      </w:r>
    </w:p>
    <w:p w14:paraId="23E7CC34">
      <w:pPr>
        <w:pStyle w:val="8"/>
        <w:spacing w:before="239" w:line="280" w:lineRule="auto"/>
        <w:ind w:left="153" w:right="147" w:firstLine="667"/>
        <w:jc w:val="right"/>
      </w:pPr>
      <w:r>
        <w:t>gg</w:t>
      </w:r>
      <w:r>
        <w:rPr>
          <w:spacing w:val="75"/>
        </w:rPr>
        <w:t xml:space="preserve"> </w:t>
      </w:r>
      <w:r>
        <w:t>production</w:t>
      </w:r>
      <w:r>
        <w:rPr>
          <w:spacing w:val="76"/>
        </w:rPr>
        <w:t xml:space="preserve"> </w:t>
      </w:r>
      <w:r>
        <w:t>played</w:t>
      </w:r>
      <w:r>
        <w:rPr>
          <w:spacing w:val="75"/>
        </w:rPr>
        <w:t xml:space="preserve"> </w:t>
      </w:r>
      <w:r>
        <w:t>an</w:t>
      </w:r>
      <w:r>
        <w:rPr>
          <w:spacing w:val="76"/>
        </w:rPr>
        <w:t xml:space="preserve"> </w:t>
      </w:r>
      <w:r>
        <w:t>important</w:t>
      </w:r>
      <w:r>
        <w:rPr>
          <w:spacing w:val="75"/>
        </w:rPr>
        <w:t xml:space="preserve"> </w:t>
      </w:r>
      <w:r>
        <w:t>role</w:t>
      </w:r>
      <w:r>
        <w:rPr>
          <w:spacing w:val="76"/>
        </w:rPr>
        <w:t xml:space="preserve"> </w:t>
      </w:r>
      <w:r>
        <w:t>in</w:t>
      </w:r>
      <w:r>
        <w:rPr>
          <w:spacing w:val="76"/>
        </w:rPr>
        <w:t xml:space="preserve"> </w:t>
      </w:r>
      <w:r>
        <w:t>Indian</w:t>
      </w:r>
      <w:r>
        <w:rPr>
          <w:spacing w:val="78"/>
        </w:rPr>
        <w:t xml:space="preserve"> </w:t>
      </w:r>
      <w:r>
        <w:t>economy</w:t>
      </w:r>
      <w:r>
        <w:rPr>
          <w:spacing w:val="75"/>
        </w:rPr>
        <w:t xml:space="preserve"> </w:t>
      </w:r>
      <w:r>
        <w:t>by</w:t>
      </w:r>
      <w:r>
        <w:rPr>
          <w:spacing w:val="80"/>
        </w:rPr>
        <w:t xml:space="preserve"> </w:t>
      </w:r>
      <w:r>
        <w:t>generating</w:t>
      </w:r>
      <w:r>
        <w:rPr>
          <w:spacing w:val="75"/>
        </w:rPr>
        <w:t xml:space="preserve"> </w:t>
      </w:r>
      <w:r>
        <w:t>rural employment</w:t>
      </w:r>
      <w:r>
        <w:rPr>
          <w:spacing w:val="73"/>
        </w:rPr>
        <w:t xml:space="preserve">  </w:t>
      </w:r>
      <w:r>
        <w:t>and</w:t>
      </w:r>
      <w:r>
        <w:rPr>
          <w:spacing w:val="40"/>
        </w:rPr>
        <w:t xml:space="preserve">  </w:t>
      </w:r>
      <w:r>
        <w:t>income,</w:t>
      </w:r>
      <w:r>
        <w:rPr>
          <w:spacing w:val="75"/>
        </w:rPr>
        <w:t xml:space="preserve">  </w:t>
      </w:r>
      <w:r>
        <w:t>particularly</w:t>
      </w:r>
      <w:r>
        <w:rPr>
          <w:spacing w:val="75"/>
        </w:rPr>
        <w:t xml:space="preserve">  </w:t>
      </w:r>
      <w:r>
        <w:t>for</w:t>
      </w:r>
      <w:r>
        <w:rPr>
          <w:spacing w:val="40"/>
        </w:rPr>
        <w:t xml:space="preserve">  </w:t>
      </w:r>
      <w:r>
        <w:t>marginalized</w:t>
      </w:r>
      <w:r>
        <w:rPr>
          <w:spacing w:val="73"/>
        </w:rPr>
        <w:t xml:space="preserve">  </w:t>
      </w:r>
      <w:r>
        <w:t>farmers,</w:t>
      </w:r>
      <w:r>
        <w:rPr>
          <w:spacing w:val="73"/>
        </w:rPr>
        <w:t xml:space="preserve">  </w:t>
      </w:r>
      <w:r>
        <w:t>improving nutritional</w:t>
      </w:r>
      <w:r>
        <w:rPr>
          <w:spacing w:val="40"/>
        </w:rPr>
        <w:t xml:space="preserve"> </w:t>
      </w:r>
      <w:r>
        <w:t>security</w:t>
      </w:r>
      <w:r>
        <w:rPr>
          <w:spacing w:val="40"/>
        </w:rPr>
        <w:t xml:space="preserve"> </w:t>
      </w:r>
      <w:r>
        <w:t>with</w:t>
      </w:r>
      <w:r>
        <w:rPr>
          <w:spacing w:val="40"/>
        </w:rPr>
        <w:t xml:space="preserve"> </w:t>
      </w:r>
      <w:r>
        <w:t>affordable</w:t>
      </w:r>
      <w:r>
        <w:rPr>
          <w:spacing w:val="40"/>
        </w:rPr>
        <w:t xml:space="preserve"> </w:t>
      </w:r>
      <w:r>
        <w:t>protein,</w:t>
      </w:r>
      <w:r>
        <w:rPr>
          <w:spacing w:val="40"/>
        </w:rPr>
        <w:t xml:space="preserve"> </w:t>
      </w:r>
      <w:r>
        <w:t>empowering</w:t>
      </w:r>
      <w:r>
        <w:rPr>
          <w:spacing w:val="40"/>
        </w:rPr>
        <w:t xml:space="preserve"> </w:t>
      </w:r>
      <w:r>
        <w:t>women</w:t>
      </w:r>
      <w:r>
        <w:rPr>
          <w:spacing w:val="40"/>
        </w:rPr>
        <w:t xml:space="preserve"> </w:t>
      </w:r>
      <w:r>
        <w:t>through</w:t>
      </w:r>
      <w:r>
        <w:rPr>
          <w:spacing w:val="40"/>
        </w:rPr>
        <w:t xml:space="preserve"> </w:t>
      </w:r>
      <w:r>
        <w:t>backyard</w:t>
      </w:r>
      <w:r>
        <w:rPr>
          <w:spacing w:val="80"/>
        </w:rPr>
        <w:t xml:space="preserve"> </w:t>
      </w:r>
      <w:r>
        <w:t>poultry</w:t>
      </w:r>
      <w:r>
        <w:rPr>
          <w:spacing w:val="40"/>
        </w:rPr>
        <w:t xml:space="preserve"> </w:t>
      </w:r>
      <w:r>
        <w:t>management,</w:t>
      </w:r>
      <w:r>
        <w:rPr>
          <w:spacing w:val="40"/>
        </w:rPr>
        <w:t xml:space="preserve"> </w:t>
      </w:r>
      <w:r>
        <w:t>and</w:t>
      </w:r>
      <w:r>
        <w:rPr>
          <w:spacing w:val="40"/>
        </w:rPr>
        <w:t xml:space="preserve"> </w:t>
      </w:r>
      <w:r>
        <w:t>contributing</w:t>
      </w:r>
      <w:r>
        <w:rPr>
          <w:spacing w:val="40"/>
        </w:rPr>
        <w:t xml:space="preserve"> </w:t>
      </w:r>
      <w:r>
        <w:t>to</w:t>
      </w:r>
      <w:r>
        <w:rPr>
          <w:spacing w:val="40"/>
        </w:rPr>
        <w:t xml:space="preserve"> </w:t>
      </w:r>
      <w:r>
        <w:t>overall</w:t>
      </w:r>
      <w:r>
        <w:rPr>
          <w:spacing w:val="40"/>
        </w:rPr>
        <w:t xml:space="preserve"> </w:t>
      </w:r>
      <w:r>
        <w:t>agricultural</w:t>
      </w:r>
      <w:r>
        <w:rPr>
          <w:spacing w:val="40"/>
        </w:rPr>
        <w:t xml:space="preserve"> </w:t>
      </w:r>
      <w:r>
        <w:t>GDP</w:t>
      </w:r>
      <w:r>
        <w:rPr>
          <w:spacing w:val="40"/>
        </w:rPr>
        <w:t xml:space="preserve"> </w:t>
      </w:r>
      <w:r>
        <w:t>through</w:t>
      </w:r>
      <w:r>
        <w:rPr>
          <w:spacing w:val="40"/>
        </w:rPr>
        <w:t xml:space="preserve"> </w:t>
      </w:r>
      <w:r>
        <w:t>the</w:t>
      </w:r>
      <w:r>
        <w:rPr>
          <w:spacing w:val="40"/>
        </w:rPr>
        <w:t xml:space="preserve"> </w:t>
      </w:r>
      <w:r>
        <w:t>growing</w:t>
      </w:r>
      <w:r>
        <w:rPr>
          <w:spacing w:val="80"/>
          <w:w w:val="150"/>
        </w:rPr>
        <w:t xml:space="preserve"> </w:t>
      </w:r>
      <w:r>
        <w:t>poultry sector and processed products. According to the Annual report 2024-2025, Ministry</w:t>
      </w:r>
      <w:r>
        <w:rPr>
          <w:spacing w:val="80"/>
          <w:w w:val="150"/>
        </w:rPr>
        <w:t xml:space="preserve"> </w:t>
      </w:r>
      <w:r>
        <w:t>of</w:t>
      </w:r>
      <w:r>
        <w:rPr>
          <w:spacing w:val="40"/>
        </w:rPr>
        <w:t xml:space="preserve"> </w:t>
      </w:r>
      <w:r>
        <w:t>Food</w:t>
      </w:r>
      <w:r>
        <w:rPr>
          <w:spacing w:val="40"/>
        </w:rPr>
        <w:t xml:space="preserve"> </w:t>
      </w:r>
      <w:r>
        <w:t>Processing</w:t>
      </w:r>
      <w:r>
        <w:rPr>
          <w:spacing w:val="40"/>
        </w:rPr>
        <w:t xml:space="preserve"> </w:t>
      </w:r>
      <w:r>
        <w:t>Industries,</w:t>
      </w:r>
      <w:r>
        <w:rPr>
          <w:spacing w:val="40"/>
        </w:rPr>
        <w:t xml:space="preserve"> </w:t>
      </w:r>
      <w:r>
        <w:t>India</w:t>
      </w:r>
      <w:r>
        <w:rPr>
          <w:spacing w:val="40"/>
        </w:rPr>
        <w:t xml:space="preserve"> </w:t>
      </w:r>
      <w:r>
        <w:t>ranks</w:t>
      </w:r>
      <w:r>
        <w:rPr>
          <w:spacing w:val="40"/>
        </w:rPr>
        <w:t xml:space="preserve"> </w:t>
      </w:r>
      <w:r>
        <w:t>second</w:t>
      </w:r>
      <w:r>
        <w:rPr>
          <w:spacing w:val="40"/>
        </w:rPr>
        <w:t xml:space="preserve"> </w:t>
      </w:r>
      <w:r>
        <w:t>next</w:t>
      </w:r>
      <w:r>
        <w:rPr>
          <w:spacing w:val="40"/>
        </w:rPr>
        <w:t xml:space="preserve"> </w:t>
      </w:r>
      <w:r>
        <w:t>to</w:t>
      </w:r>
      <w:r>
        <w:rPr>
          <w:spacing w:val="40"/>
        </w:rPr>
        <w:t xml:space="preserve"> </w:t>
      </w:r>
      <w:r>
        <w:t>China</w:t>
      </w:r>
      <w:r>
        <w:rPr>
          <w:spacing w:val="40"/>
        </w:rPr>
        <w:t xml:space="preserve"> </w:t>
      </w:r>
      <w:r>
        <w:t>in</w:t>
      </w:r>
      <w:r>
        <w:rPr>
          <w:spacing w:val="40"/>
        </w:rPr>
        <w:t xml:space="preserve"> </w:t>
      </w:r>
      <w:r>
        <w:t>egg</w:t>
      </w:r>
      <w:r>
        <w:rPr>
          <w:spacing w:val="40"/>
        </w:rPr>
        <w:t xml:space="preserve"> </w:t>
      </w:r>
      <w:r>
        <w:t>production</w:t>
      </w:r>
      <w:r>
        <w:rPr>
          <w:spacing w:val="40"/>
        </w:rPr>
        <w:t xml:space="preserve"> </w:t>
      </w:r>
      <w:r>
        <w:t>in</w:t>
      </w:r>
      <w:r>
        <w:rPr>
          <w:spacing w:val="40"/>
        </w:rPr>
        <w:t xml:space="preserve"> </w:t>
      </w:r>
      <w:r>
        <w:t>the world.</w:t>
      </w:r>
      <w:r>
        <w:rPr>
          <w:spacing w:val="24"/>
        </w:rPr>
        <w:t xml:space="preserve"> </w:t>
      </w:r>
      <w:r>
        <w:t>The</w:t>
      </w:r>
      <w:r>
        <w:rPr>
          <w:spacing w:val="24"/>
        </w:rPr>
        <w:t xml:space="preserve"> </w:t>
      </w:r>
      <w:r>
        <w:t>total</w:t>
      </w:r>
      <w:r>
        <w:rPr>
          <w:spacing w:val="24"/>
        </w:rPr>
        <w:t xml:space="preserve"> </w:t>
      </w:r>
      <w:r>
        <w:t>egg</w:t>
      </w:r>
      <w:r>
        <w:rPr>
          <w:spacing w:val="23"/>
        </w:rPr>
        <w:t xml:space="preserve"> </w:t>
      </w:r>
      <w:r>
        <w:t>production</w:t>
      </w:r>
      <w:r>
        <w:rPr>
          <w:spacing w:val="22"/>
        </w:rPr>
        <w:t xml:space="preserve"> </w:t>
      </w:r>
      <w:r>
        <w:t>in</w:t>
      </w:r>
      <w:r>
        <w:rPr>
          <w:spacing w:val="25"/>
        </w:rPr>
        <w:t xml:space="preserve"> </w:t>
      </w:r>
      <w:r>
        <w:t>India</w:t>
      </w:r>
      <w:r>
        <w:rPr>
          <w:spacing w:val="21"/>
        </w:rPr>
        <w:t xml:space="preserve"> </w:t>
      </w:r>
      <w:r>
        <w:t>during 2023-24</w:t>
      </w:r>
      <w:r>
        <w:rPr>
          <w:spacing w:val="21"/>
        </w:rPr>
        <w:t xml:space="preserve"> </w:t>
      </w:r>
      <w:r>
        <w:t>142.77</w:t>
      </w:r>
      <w:r>
        <w:rPr>
          <w:spacing w:val="24"/>
        </w:rPr>
        <w:t xml:space="preserve"> </w:t>
      </w:r>
      <w:r>
        <w:t>million</w:t>
      </w:r>
      <w:r>
        <w:rPr>
          <w:spacing w:val="23"/>
        </w:rPr>
        <w:t xml:space="preserve"> </w:t>
      </w:r>
      <w:r>
        <w:t>eggs</w:t>
      </w:r>
      <w:r>
        <w:rPr>
          <w:spacing w:val="23"/>
        </w:rPr>
        <w:t xml:space="preserve"> </w:t>
      </w:r>
      <w:r>
        <w:t>in</w:t>
      </w:r>
      <w:r>
        <w:rPr>
          <w:spacing w:val="24"/>
        </w:rPr>
        <w:t xml:space="preserve"> </w:t>
      </w:r>
      <w:r>
        <w:t>world</w:t>
      </w:r>
      <w:r>
        <w:rPr>
          <w:spacing w:val="22"/>
        </w:rPr>
        <w:t xml:space="preserve"> </w:t>
      </w:r>
      <w:r>
        <w:t>wide. Tamil</w:t>
      </w:r>
      <w:r>
        <w:rPr>
          <w:spacing w:val="37"/>
        </w:rPr>
        <w:t xml:space="preserve"> </w:t>
      </w:r>
      <w:r>
        <w:t>Nadu</w:t>
      </w:r>
      <w:r>
        <w:rPr>
          <w:spacing w:val="34"/>
        </w:rPr>
        <w:t xml:space="preserve"> </w:t>
      </w:r>
      <w:r>
        <w:t>holds</w:t>
      </w:r>
      <w:r>
        <w:rPr>
          <w:spacing w:val="36"/>
        </w:rPr>
        <w:t xml:space="preserve"> </w:t>
      </w:r>
      <w:r>
        <w:t>second</w:t>
      </w:r>
      <w:r>
        <w:rPr>
          <w:spacing w:val="36"/>
        </w:rPr>
        <w:t xml:space="preserve"> </w:t>
      </w:r>
      <w:r>
        <w:t>rank</w:t>
      </w:r>
      <w:r>
        <w:rPr>
          <w:spacing w:val="36"/>
        </w:rPr>
        <w:t xml:space="preserve"> </w:t>
      </w:r>
      <w:r>
        <w:t>next</w:t>
      </w:r>
      <w:r>
        <w:rPr>
          <w:spacing w:val="37"/>
        </w:rPr>
        <w:t xml:space="preserve"> </w:t>
      </w:r>
      <w:r>
        <w:t>to</w:t>
      </w:r>
      <w:r>
        <w:rPr>
          <w:spacing w:val="33"/>
        </w:rPr>
        <w:t xml:space="preserve"> </w:t>
      </w:r>
      <w:r>
        <w:t>Andhra</w:t>
      </w:r>
      <w:r>
        <w:rPr>
          <w:spacing w:val="33"/>
        </w:rPr>
        <w:t xml:space="preserve"> </w:t>
      </w:r>
      <w:r>
        <w:t>Pradesh</w:t>
      </w:r>
      <w:r>
        <w:rPr>
          <w:spacing w:val="39"/>
        </w:rPr>
        <w:t xml:space="preserve"> </w:t>
      </w:r>
      <w:r>
        <w:t>for</w:t>
      </w:r>
      <w:r>
        <w:rPr>
          <w:spacing w:val="36"/>
        </w:rPr>
        <w:t xml:space="preserve"> </w:t>
      </w:r>
      <w:r>
        <w:t>egg</w:t>
      </w:r>
      <w:r>
        <w:rPr>
          <w:spacing w:val="36"/>
        </w:rPr>
        <w:t xml:space="preserve"> </w:t>
      </w:r>
      <w:r>
        <w:t>production</w:t>
      </w:r>
      <w:r>
        <w:rPr>
          <w:spacing w:val="39"/>
        </w:rPr>
        <w:t xml:space="preserve"> </w:t>
      </w:r>
      <w:r>
        <w:t>in</w:t>
      </w:r>
      <w:r>
        <w:rPr>
          <w:spacing w:val="39"/>
        </w:rPr>
        <w:t xml:space="preserve"> </w:t>
      </w:r>
      <w:r>
        <w:t>India’s</w:t>
      </w:r>
      <w:r>
        <w:rPr>
          <w:spacing w:val="34"/>
        </w:rPr>
        <w:t xml:space="preserve"> </w:t>
      </w:r>
      <w:r>
        <w:t>high-quality</w:t>
      </w:r>
      <w:r>
        <w:rPr>
          <w:spacing w:val="31"/>
        </w:rPr>
        <w:t xml:space="preserve"> </w:t>
      </w:r>
      <w:r>
        <w:t>egg</w:t>
      </w:r>
      <w:r>
        <w:rPr>
          <w:spacing w:val="29"/>
        </w:rPr>
        <w:t xml:space="preserve"> </w:t>
      </w:r>
      <w:r>
        <w:t>production</w:t>
      </w:r>
      <w:r>
        <w:rPr>
          <w:spacing w:val="31"/>
        </w:rPr>
        <w:t xml:space="preserve"> </w:t>
      </w:r>
      <w:r>
        <w:t>and</w:t>
      </w:r>
      <w:r>
        <w:rPr>
          <w:spacing w:val="29"/>
        </w:rPr>
        <w:t xml:space="preserve"> </w:t>
      </w:r>
      <w:r>
        <w:t>export.</w:t>
      </w:r>
      <w:r>
        <w:rPr>
          <w:spacing w:val="31"/>
        </w:rPr>
        <w:t xml:space="preserve"> </w:t>
      </w:r>
      <w:r>
        <w:t>Namakkal</w:t>
      </w:r>
      <w:r>
        <w:rPr>
          <w:spacing w:val="31"/>
        </w:rPr>
        <w:t xml:space="preserve"> </w:t>
      </w:r>
      <w:r>
        <w:t>is</w:t>
      </w:r>
      <w:r>
        <w:rPr>
          <w:spacing w:val="32"/>
        </w:rPr>
        <w:t xml:space="preserve"> </w:t>
      </w:r>
      <w:r>
        <w:t>a</w:t>
      </w:r>
      <w:r>
        <w:rPr>
          <w:spacing w:val="31"/>
        </w:rPr>
        <w:t xml:space="preserve"> </w:t>
      </w:r>
      <w:r>
        <w:t>first</w:t>
      </w:r>
      <w:r>
        <w:rPr>
          <w:spacing w:val="31"/>
        </w:rPr>
        <w:t xml:space="preserve"> </w:t>
      </w:r>
      <w:r>
        <w:t>highest</w:t>
      </w:r>
      <w:r>
        <w:rPr>
          <w:spacing w:val="31"/>
        </w:rPr>
        <w:t xml:space="preserve"> </w:t>
      </w:r>
      <w:r>
        <w:t>egg</w:t>
      </w:r>
      <w:r>
        <w:rPr>
          <w:spacing w:val="29"/>
        </w:rPr>
        <w:t xml:space="preserve"> </w:t>
      </w:r>
      <w:r>
        <w:t>producer</w:t>
      </w:r>
      <w:r>
        <w:rPr>
          <w:spacing w:val="29"/>
        </w:rPr>
        <w:t xml:space="preserve"> </w:t>
      </w:r>
      <w:r>
        <w:t>in</w:t>
      </w:r>
      <w:r>
        <w:rPr>
          <w:spacing w:val="32"/>
        </w:rPr>
        <w:t xml:space="preserve"> </w:t>
      </w:r>
      <w:r>
        <w:t>Tamil</w:t>
      </w:r>
      <w:r>
        <w:rPr>
          <w:spacing w:val="31"/>
        </w:rPr>
        <w:t xml:space="preserve"> </w:t>
      </w:r>
      <w:r>
        <w:t>Nadu and</w:t>
      </w:r>
      <w:r>
        <w:rPr>
          <w:spacing w:val="40"/>
        </w:rPr>
        <w:t xml:space="preserve"> </w:t>
      </w:r>
      <w:r>
        <w:t>also</w:t>
      </w:r>
      <w:r>
        <w:rPr>
          <w:spacing w:val="40"/>
        </w:rPr>
        <w:t xml:space="preserve"> </w:t>
      </w:r>
      <w:r>
        <w:t>called</w:t>
      </w:r>
      <w:r>
        <w:rPr>
          <w:spacing w:val="40"/>
        </w:rPr>
        <w:t xml:space="preserve"> </w:t>
      </w:r>
      <w:r>
        <w:t>“Egg</w:t>
      </w:r>
      <w:r>
        <w:rPr>
          <w:spacing w:val="40"/>
        </w:rPr>
        <w:t xml:space="preserve"> </w:t>
      </w:r>
      <w:r>
        <w:t>City</w:t>
      </w:r>
      <w:r>
        <w:rPr>
          <w:spacing w:val="40"/>
        </w:rPr>
        <w:t xml:space="preserve"> </w:t>
      </w:r>
      <w:r>
        <w:t>due</w:t>
      </w:r>
      <w:r>
        <w:rPr>
          <w:spacing w:val="40"/>
        </w:rPr>
        <w:t xml:space="preserve"> </w:t>
      </w:r>
      <w:r>
        <w:t>to</w:t>
      </w:r>
      <w:r>
        <w:rPr>
          <w:spacing w:val="40"/>
        </w:rPr>
        <w:t xml:space="preserve"> </w:t>
      </w:r>
      <w:r>
        <w:t>its</w:t>
      </w:r>
      <w:r>
        <w:rPr>
          <w:spacing w:val="40"/>
        </w:rPr>
        <w:t xml:space="preserve"> </w:t>
      </w:r>
      <w:r>
        <w:t>status</w:t>
      </w:r>
      <w:r>
        <w:rPr>
          <w:spacing w:val="40"/>
        </w:rPr>
        <w:t xml:space="preserve"> </w:t>
      </w:r>
      <w:r>
        <w:t>as</w:t>
      </w:r>
      <w:r>
        <w:rPr>
          <w:spacing w:val="40"/>
        </w:rPr>
        <w:t xml:space="preserve"> </w:t>
      </w:r>
      <w:r>
        <w:t>India’s</w:t>
      </w:r>
      <w:r>
        <w:rPr>
          <w:spacing w:val="40"/>
        </w:rPr>
        <w:t xml:space="preserve"> </w:t>
      </w:r>
      <w:r>
        <w:t>second</w:t>
      </w:r>
      <w:r>
        <w:rPr>
          <w:spacing w:val="39"/>
        </w:rPr>
        <w:t xml:space="preserve"> </w:t>
      </w:r>
      <w:r>
        <w:t>largest</w:t>
      </w:r>
      <w:r>
        <w:rPr>
          <w:spacing w:val="40"/>
        </w:rPr>
        <w:t xml:space="preserve"> </w:t>
      </w:r>
      <w:r>
        <w:t>producer</w:t>
      </w:r>
      <w:r>
        <w:rPr>
          <w:spacing w:val="40"/>
        </w:rPr>
        <w:t xml:space="preserve"> </w:t>
      </w:r>
      <w:r>
        <w:t>of</w:t>
      </w:r>
      <w:r>
        <w:rPr>
          <w:spacing w:val="40"/>
        </w:rPr>
        <w:t xml:space="preserve"> </w:t>
      </w:r>
      <w:r>
        <w:t>egg,</w:t>
      </w:r>
      <w:r>
        <w:rPr>
          <w:spacing w:val="40"/>
        </w:rPr>
        <w:t xml:space="preserve"> </w:t>
      </w:r>
      <w:r>
        <w:t>over 1600 poultry farms collectively producing 7 crore eggs per day and also egg production units significantly contribute to income, nutrition, employment opportunity in rural producers in</w:t>
      </w:r>
      <w:r>
        <w:rPr>
          <w:spacing w:val="80"/>
          <w:w w:val="150"/>
        </w:rPr>
        <w:t xml:space="preserve"> </w:t>
      </w:r>
      <w:r>
        <w:t>Namakkal</w:t>
      </w:r>
      <w:r>
        <w:rPr>
          <w:spacing w:val="68"/>
        </w:rPr>
        <w:t xml:space="preserve"> </w:t>
      </w:r>
      <w:r>
        <w:t>District.</w:t>
      </w:r>
      <w:r>
        <w:rPr>
          <w:spacing w:val="40"/>
        </w:rPr>
        <w:t xml:space="preserve"> </w:t>
      </w:r>
      <w:r>
        <w:t>The</w:t>
      </w:r>
      <w:r>
        <w:rPr>
          <w:spacing w:val="40"/>
        </w:rPr>
        <w:t xml:space="preserve"> </w:t>
      </w:r>
      <w:r>
        <w:t>study</w:t>
      </w:r>
      <w:r>
        <w:rPr>
          <w:spacing w:val="40"/>
        </w:rPr>
        <w:t xml:space="preserve"> </w:t>
      </w:r>
      <w:r>
        <w:t>was</w:t>
      </w:r>
      <w:r>
        <w:rPr>
          <w:spacing w:val="40"/>
        </w:rPr>
        <w:t xml:space="preserve"> </w:t>
      </w:r>
      <w:r>
        <w:t>conducted</w:t>
      </w:r>
      <w:r>
        <w:rPr>
          <w:spacing w:val="40"/>
        </w:rPr>
        <w:t xml:space="preserve"> </w:t>
      </w:r>
      <w:r>
        <w:t>to</w:t>
      </w:r>
      <w:r>
        <w:rPr>
          <w:spacing w:val="68"/>
        </w:rPr>
        <w:t xml:space="preserve"> </w:t>
      </w:r>
      <w:r>
        <w:t>describe</w:t>
      </w:r>
      <w:r>
        <w:rPr>
          <w:spacing w:val="40"/>
        </w:rPr>
        <w:t xml:space="preserve"> </w:t>
      </w:r>
      <w:r>
        <w:t>the</w:t>
      </w:r>
      <w:r>
        <w:rPr>
          <w:spacing w:val="40"/>
        </w:rPr>
        <w:t xml:space="preserve"> </w:t>
      </w:r>
      <w:r>
        <w:t>production</w:t>
      </w:r>
      <w:r>
        <w:rPr>
          <w:spacing w:val="68"/>
        </w:rPr>
        <w:t xml:space="preserve"> </w:t>
      </w:r>
      <w:r>
        <w:t>and</w:t>
      </w:r>
      <w:r>
        <w:rPr>
          <w:spacing w:val="40"/>
        </w:rPr>
        <w:t xml:space="preserve"> </w:t>
      </w:r>
      <w:r>
        <w:t>marketing</w:t>
      </w:r>
      <w:r>
        <w:rPr>
          <w:spacing w:val="40"/>
        </w:rPr>
        <w:t xml:space="preserve"> </w:t>
      </w:r>
      <w:r>
        <w:t>process</w:t>
      </w:r>
      <w:r>
        <w:rPr>
          <w:spacing w:val="25"/>
        </w:rPr>
        <w:t xml:space="preserve"> </w:t>
      </w:r>
      <w:r>
        <w:t>of</w:t>
      </w:r>
      <w:r>
        <w:rPr>
          <w:spacing w:val="27"/>
        </w:rPr>
        <w:t xml:space="preserve"> </w:t>
      </w:r>
      <w:r>
        <w:t>eggs</w:t>
      </w:r>
      <w:r>
        <w:rPr>
          <w:spacing w:val="27"/>
        </w:rPr>
        <w:t xml:space="preserve"> </w:t>
      </w:r>
      <w:r>
        <w:t>and</w:t>
      </w:r>
      <w:r>
        <w:rPr>
          <w:spacing w:val="25"/>
        </w:rPr>
        <w:t xml:space="preserve"> </w:t>
      </w:r>
      <w:r>
        <w:t>to</w:t>
      </w:r>
      <w:r>
        <w:rPr>
          <w:spacing w:val="25"/>
        </w:rPr>
        <w:t xml:space="preserve"> </w:t>
      </w:r>
      <w:r>
        <w:t>analyse</w:t>
      </w:r>
      <w:r>
        <w:rPr>
          <w:spacing w:val="27"/>
        </w:rPr>
        <w:t xml:space="preserve"> </w:t>
      </w:r>
      <w:r>
        <w:t>the</w:t>
      </w:r>
      <w:r>
        <w:rPr>
          <w:spacing w:val="27"/>
        </w:rPr>
        <w:t xml:space="preserve"> </w:t>
      </w:r>
      <w:r>
        <w:t>challenges</w:t>
      </w:r>
      <w:r>
        <w:rPr>
          <w:spacing w:val="23"/>
        </w:rPr>
        <w:t xml:space="preserve"> </w:t>
      </w:r>
      <w:r>
        <w:t>faced</w:t>
      </w:r>
      <w:r>
        <w:rPr>
          <w:spacing w:val="25"/>
        </w:rPr>
        <w:t xml:space="preserve"> </w:t>
      </w:r>
      <w:r>
        <w:t>by</w:t>
      </w:r>
      <w:r>
        <w:rPr>
          <w:spacing w:val="27"/>
        </w:rPr>
        <w:t xml:space="preserve"> </w:t>
      </w:r>
      <w:r>
        <w:t>the</w:t>
      </w:r>
      <w:r>
        <w:rPr>
          <w:spacing w:val="27"/>
        </w:rPr>
        <w:t xml:space="preserve"> </w:t>
      </w:r>
      <w:r>
        <w:t>egg</w:t>
      </w:r>
      <w:r>
        <w:rPr>
          <w:spacing w:val="25"/>
        </w:rPr>
        <w:t xml:space="preserve"> </w:t>
      </w:r>
      <w:r>
        <w:t>producers</w:t>
      </w:r>
      <w:r>
        <w:rPr>
          <w:spacing w:val="25"/>
        </w:rPr>
        <w:t xml:space="preserve"> </w:t>
      </w:r>
      <w:r>
        <w:t>in</w:t>
      </w:r>
      <w:r>
        <w:rPr>
          <w:spacing w:val="28"/>
        </w:rPr>
        <w:t xml:space="preserve"> </w:t>
      </w:r>
      <w:r>
        <w:t>the</w:t>
      </w:r>
      <w:r>
        <w:rPr>
          <w:spacing w:val="27"/>
        </w:rPr>
        <w:t xml:space="preserve"> </w:t>
      </w:r>
      <w:r>
        <w:t>study</w:t>
      </w:r>
      <w:r>
        <w:rPr>
          <w:spacing w:val="25"/>
        </w:rPr>
        <w:t xml:space="preserve"> </w:t>
      </w:r>
      <w:r>
        <w:t>area. This</w:t>
      </w:r>
      <w:r>
        <w:rPr>
          <w:spacing w:val="40"/>
        </w:rPr>
        <w:t xml:space="preserve"> </w:t>
      </w:r>
      <w:r>
        <w:t>study</w:t>
      </w:r>
      <w:r>
        <w:rPr>
          <w:spacing w:val="40"/>
        </w:rPr>
        <w:t xml:space="preserve"> </w:t>
      </w:r>
      <w:r>
        <w:t>is</w:t>
      </w:r>
      <w:r>
        <w:rPr>
          <w:spacing w:val="40"/>
        </w:rPr>
        <w:t xml:space="preserve"> </w:t>
      </w:r>
      <w:r>
        <w:t>based</w:t>
      </w:r>
      <w:r>
        <w:rPr>
          <w:spacing w:val="40"/>
        </w:rPr>
        <w:t xml:space="preserve"> </w:t>
      </w:r>
      <w:r>
        <w:t>on</w:t>
      </w:r>
      <w:r>
        <w:rPr>
          <w:spacing w:val="40"/>
        </w:rPr>
        <w:t xml:space="preserve"> </w:t>
      </w:r>
      <w:r>
        <w:t>descriptive</w:t>
      </w:r>
      <w:r>
        <w:rPr>
          <w:spacing w:val="40"/>
        </w:rPr>
        <w:t xml:space="preserve"> </w:t>
      </w:r>
      <w:r>
        <w:t>study.</w:t>
      </w:r>
      <w:r>
        <w:rPr>
          <w:spacing w:val="40"/>
        </w:rPr>
        <w:t xml:space="preserve"> </w:t>
      </w:r>
      <w:r>
        <w:t>Sources</w:t>
      </w:r>
      <w:r>
        <w:rPr>
          <w:spacing w:val="40"/>
        </w:rPr>
        <w:t xml:space="preserve"> </w:t>
      </w:r>
      <w:r>
        <w:t>of</w:t>
      </w:r>
      <w:r>
        <w:rPr>
          <w:spacing w:val="40"/>
        </w:rPr>
        <w:t xml:space="preserve"> </w:t>
      </w:r>
      <w:r>
        <w:t>date</w:t>
      </w:r>
      <w:r>
        <w:rPr>
          <w:spacing w:val="40"/>
        </w:rPr>
        <w:t xml:space="preserve"> </w:t>
      </w:r>
      <w:r>
        <w:t>for</w:t>
      </w:r>
      <w:r>
        <w:rPr>
          <w:spacing w:val="40"/>
        </w:rPr>
        <w:t xml:space="preserve"> </w:t>
      </w:r>
      <w:r>
        <w:t>this</w:t>
      </w:r>
      <w:r>
        <w:rPr>
          <w:spacing w:val="40"/>
        </w:rPr>
        <w:t xml:space="preserve"> </w:t>
      </w:r>
      <w:r>
        <w:t>study</w:t>
      </w:r>
      <w:r>
        <w:rPr>
          <w:spacing w:val="40"/>
        </w:rPr>
        <w:t xml:space="preserve"> </w:t>
      </w:r>
      <w:r>
        <w:t>is</w:t>
      </w:r>
      <w:r>
        <w:rPr>
          <w:spacing w:val="40"/>
        </w:rPr>
        <w:t xml:space="preserve"> </w:t>
      </w:r>
      <w:r>
        <w:t>primary</w:t>
      </w:r>
      <w:r>
        <w:rPr>
          <w:spacing w:val="40"/>
        </w:rPr>
        <w:t xml:space="preserve"> </w:t>
      </w:r>
      <w:r>
        <w:t>data, structured</w:t>
      </w:r>
      <w:r>
        <w:rPr>
          <w:spacing w:val="30"/>
        </w:rPr>
        <w:t xml:space="preserve"> </w:t>
      </w:r>
      <w:r>
        <w:t>questionnaire</w:t>
      </w:r>
      <w:r>
        <w:rPr>
          <w:spacing w:val="31"/>
        </w:rPr>
        <w:t xml:space="preserve"> </w:t>
      </w:r>
      <w:r>
        <w:t>was</w:t>
      </w:r>
      <w:r>
        <w:rPr>
          <w:spacing w:val="32"/>
        </w:rPr>
        <w:t xml:space="preserve"> </w:t>
      </w:r>
      <w:r>
        <w:t>used</w:t>
      </w:r>
      <w:r>
        <w:rPr>
          <w:spacing w:val="30"/>
        </w:rPr>
        <w:t xml:space="preserve"> </w:t>
      </w:r>
      <w:r>
        <w:t>to</w:t>
      </w:r>
      <w:r>
        <w:rPr>
          <w:spacing w:val="34"/>
        </w:rPr>
        <w:t xml:space="preserve"> </w:t>
      </w:r>
      <w:r>
        <w:t>collect</w:t>
      </w:r>
      <w:r>
        <w:rPr>
          <w:spacing w:val="31"/>
        </w:rPr>
        <w:t xml:space="preserve"> </w:t>
      </w:r>
      <w:r>
        <w:t>the</w:t>
      </w:r>
      <w:r>
        <w:rPr>
          <w:spacing w:val="29"/>
        </w:rPr>
        <w:t xml:space="preserve"> </w:t>
      </w:r>
      <w:r>
        <w:t>data</w:t>
      </w:r>
      <w:r>
        <w:rPr>
          <w:spacing w:val="31"/>
        </w:rPr>
        <w:t xml:space="preserve"> </w:t>
      </w:r>
      <w:r>
        <w:t>from</w:t>
      </w:r>
      <w:r>
        <w:rPr>
          <w:spacing w:val="30"/>
        </w:rPr>
        <w:t xml:space="preserve"> </w:t>
      </w:r>
      <w:r>
        <w:t>52</w:t>
      </w:r>
      <w:r>
        <w:rPr>
          <w:spacing w:val="31"/>
        </w:rPr>
        <w:t xml:space="preserve"> </w:t>
      </w:r>
      <w:r>
        <w:t>respondents</w:t>
      </w:r>
      <w:r>
        <w:rPr>
          <w:spacing w:val="31"/>
        </w:rPr>
        <w:t xml:space="preserve"> </w:t>
      </w:r>
      <w:r>
        <w:t>through</w:t>
      </w:r>
      <w:r>
        <w:rPr>
          <w:spacing w:val="31"/>
        </w:rPr>
        <w:t xml:space="preserve"> </w:t>
      </w:r>
      <w:r>
        <w:t>simple random</w:t>
      </w:r>
      <w:r>
        <w:rPr>
          <w:spacing w:val="39"/>
        </w:rPr>
        <w:t xml:space="preserve"> </w:t>
      </w:r>
      <w:r>
        <w:t>sample</w:t>
      </w:r>
      <w:r>
        <w:rPr>
          <w:spacing w:val="35"/>
        </w:rPr>
        <w:t xml:space="preserve"> </w:t>
      </w:r>
      <w:r>
        <w:t>method</w:t>
      </w:r>
      <w:r>
        <w:rPr>
          <w:spacing w:val="34"/>
        </w:rPr>
        <w:t xml:space="preserve"> </w:t>
      </w:r>
      <w:r>
        <w:t>in</w:t>
      </w:r>
      <w:r>
        <w:rPr>
          <w:spacing w:val="40"/>
        </w:rPr>
        <w:t xml:space="preserve"> </w:t>
      </w:r>
      <w:r>
        <w:t>Namakkal</w:t>
      </w:r>
      <w:r>
        <w:rPr>
          <w:spacing w:val="40"/>
        </w:rPr>
        <w:t xml:space="preserve"> </w:t>
      </w:r>
      <w:r>
        <w:t>District,</w:t>
      </w:r>
      <w:r>
        <w:rPr>
          <w:spacing w:val="39"/>
        </w:rPr>
        <w:t xml:space="preserve"> </w:t>
      </w:r>
      <w:r>
        <w:t>TamilNadu.</w:t>
      </w:r>
      <w:r>
        <w:rPr>
          <w:spacing w:val="39"/>
        </w:rPr>
        <w:t xml:space="preserve"> </w:t>
      </w:r>
      <w:r>
        <w:t>The</w:t>
      </w:r>
      <w:r>
        <w:rPr>
          <w:spacing w:val="39"/>
        </w:rPr>
        <w:t xml:space="preserve"> </w:t>
      </w:r>
      <w:r>
        <w:t>present</w:t>
      </w:r>
      <w:r>
        <w:rPr>
          <w:spacing w:val="39"/>
        </w:rPr>
        <w:t xml:space="preserve"> </w:t>
      </w:r>
      <w:r>
        <w:t>study</w:t>
      </w:r>
      <w:r>
        <w:rPr>
          <w:spacing w:val="39"/>
        </w:rPr>
        <w:t xml:space="preserve"> </w:t>
      </w:r>
      <w:r>
        <w:t>examines</w:t>
      </w:r>
      <w:r>
        <w:rPr>
          <w:spacing w:val="39"/>
        </w:rPr>
        <w:t xml:space="preserve"> </w:t>
      </w:r>
      <w:r>
        <w:t>the challenges</w:t>
      </w:r>
      <w:r>
        <w:rPr>
          <w:spacing w:val="29"/>
        </w:rPr>
        <w:t xml:space="preserve">  </w:t>
      </w:r>
      <w:r>
        <w:t>faced</w:t>
      </w:r>
      <w:r>
        <w:rPr>
          <w:spacing w:val="29"/>
        </w:rPr>
        <w:t xml:space="preserve">  </w:t>
      </w:r>
      <w:r>
        <w:t>by</w:t>
      </w:r>
      <w:r>
        <w:rPr>
          <w:spacing w:val="29"/>
        </w:rPr>
        <w:t xml:space="preserve">  </w:t>
      </w:r>
      <w:r>
        <w:t>the</w:t>
      </w:r>
      <w:r>
        <w:rPr>
          <w:spacing w:val="29"/>
        </w:rPr>
        <w:t xml:space="preserve">  </w:t>
      </w:r>
      <w:r>
        <w:t>egg</w:t>
      </w:r>
      <w:r>
        <w:rPr>
          <w:spacing w:val="28"/>
        </w:rPr>
        <w:t xml:space="preserve">  </w:t>
      </w:r>
      <w:r>
        <w:t>producers</w:t>
      </w:r>
      <w:r>
        <w:rPr>
          <w:spacing w:val="29"/>
        </w:rPr>
        <w:t xml:space="preserve">  </w:t>
      </w:r>
      <w:r>
        <w:t>in</w:t>
      </w:r>
      <w:r>
        <w:rPr>
          <w:spacing w:val="30"/>
        </w:rPr>
        <w:t xml:space="preserve">  </w:t>
      </w:r>
      <w:r>
        <w:t>Namakkal</w:t>
      </w:r>
      <w:r>
        <w:rPr>
          <w:spacing w:val="29"/>
        </w:rPr>
        <w:t xml:space="preserve">  </w:t>
      </w:r>
      <w:r>
        <w:t>District.</w:t>
      </w:r>
      <w:r>
        <w:rPr>
          <w:spacing w:val="29"/>
        </w:rPr>
        <w:t xml:space="preserve">  </w:t>
      </w:r>
      <w:r>
        <w:t>It</w:t>
      </w:r>
      <w:r>
        <w:rPr>
          <w:spacing w:val="28"/>
        </w:rPr>
        <w:t xml:space="preserve">  </w:t>
      </w:r>
      <w:r>
        <w:t>concludes</w:t>
      </w:r>
      <w:r>
        <w:rPr>
          <w:spacing w:val="29"/>
        </w:rPr>
        <w:t xml:space="preserve">  </w:t>
      </w:r>
      <w:r>
        <w:t>that</w:t>
      </w:r>
      <w:r>
        <w:rPr>
          <w:spacing w:val="29"/>
        </w:rPr>
        <w:t xml:space="preserve">  </w:t>
      </w:r>
      <w:r>
        <w:rPr>
          <w:spacing w:val="-5"/>
        </w:rPr>
        <w:t>the</w:t>
      </w:r>
    </w:p>
    <w:p w14:paraId="72DFB626">
      <w:pPr>
        <w:pStyle w:val="8"/>
        <w:spacing w:line="242" w:lineRule="exact"/>
        <w:ind w:left="153"/>
      </w:pPr>
      <w:r>
        <w:t>respondents</w:t>
      </w:r>
      <w:r>
        <w:rPr>
          <w:spacing w:val="15"/>
        </w:rPr>
        <w:t xml:space="preserve"> </w:t>
      </w:r>
      <w:r>
        <w:t>were</w:t>
      </w:r>
      <w:r>
        <w:rPr>
          <w:spacing w:val="14"/>
        </w:rPr>
        <w:t xml:space="preserve"> </w:t>
      </w:r>
      <w:r>
        <w:t>faced</w:t>
      </w:r>
      <w:r>
        <w:rPr>
          <w:spacing w:val="17"/>
        </w:rPr>
        <w:t xml:space="preserve"> </w:t>
      </w:r>
      <w:r>
        <w:t>the</w:t>
      </w:r>
      <w:r>
        <w:rPr>
          <w:spacing w:val="18"/>
        </w:rPr>
        <w:t xml:space="preserve"> </w:t>
      </w:r>
      <w:r>
        <w:t>problems</w:t>
      </w:r>
      <w:r>
        <w:rPr>
          <w:spacing w:val="16"/>
        </w:rPr>
        <w:t xml:space="preserve"> </w:t>
      </w:r>
      <w:r>
        <w:t>like</w:t>
      </w:r>
      <w:r>
        <w:rPr>
          <w:spacing w:val="14"/>
        </w:rPr>
        <w:t xml:space="preserve"> </w:t>
      </w:r>
      <w:r>
        <w:t>labor</w:t>
      </w:r>
      <w:r>
        <w:rPr>
          <w:spacing w:val="16"/>
        </w:rPr>
        <w:t xml:space="preserve"> </w:t>
      </w:r>
      <w:r>
        <w:t>problem,</w:t>
      </w:r>
      <w:r>
        <w:rPr>
          <w:spacing w:val="18"/>
        </w:rPr>
        <w:t xml:space="preserve"> </w:t>
      </w:r>
      <w:r>
        <w:t>storage,</w:t>
      </w:r>
      <w:r>
        <w:rPr>
          <w:spacing w:val="17"/>
        </w:rPr>
        <w:t xml:space="preserve"> </w:t>
      </w:r>
      <w:r>
        <w:t>transport</w:t>
      </w:r>
      <w:r>
        <w:rPr>
          <w:spacing w:val="16"/>
        </w:rPr>
        <w:t xml:space="preserve"> </w:t>
      </w:r>
      <w:r>
        <w:rPr>
          <w:spacing w:val="-2"/>
        </w:rPr>
        <w:t>problem.</w:t>
      </w:r>
    </w:p>
    <w:p w14:paraId="004BA9FC">
      <w:pPr>
        <w:pStyle w:val="8"/>
        <w:spacing w:before="39"/>
      </w:pPr>
    </w:p>
    <w:p w14:paraId="012ABF71">
      <w:pPr>
        <w:ind w:left="153"/>
        <w:rPr>
          <w:i/>
        </w:rPr>
      </w:pPr>
      <w:r>
        <w:rPr>
          <w:b/>
          <w:i/>
          <w:spacing w:val="-2"/>
          <w:w w:val="105"/>
        </w:rPr>
        <w:t>Keywords:</w:t>
      </w:r>
      <w:r>
        <w:rPr>
          <w:b/>
          <w:i/>
          <w:spacing w:val="1"/>
          <w:w w:val="105"/>
        </w:rPr>
        <w:t xml:space="preserve"> </w:t>
      </w:r>
      <w:r>
        <w:rPr>
          <w:i/>
          <w:spacing w:val="-2"/>
          <w:w w:val="105"/>
        </w:rPr>
        <w:t>GDP,</w:t>
      </w:r>
      <w:r>
        <w:rPr>
          <w:i/>
          <w:spacing w:val="-1"/>
          <w:w w:val="105"/>
        </w:rPr>
        <w:t xml:space="preserve"> </w:t>
      </w:r>
      <w:r>
        <w:rPr>
          <w:i/>
          <w:spacing w:val="-2"/>
          <w:w w:val="105"/>
        </w:rPr>
        <w:t>Nutritional</w:t>
      </w:r>
      <w:r>
        <w:rPr>
          <w:i/>
          <w:spacing w:val="2"/>
          <w:w w:val="105"/>
        </w:rPr>
        <w:t xml:space="preserve"> </w:t>
      </w:r>
      <w:r>
        <w:rPr>
          <w:i/>
          <w:spacing w:val="-2"/>
          <w:w w:val="105"/>
        </w:rPr>
        <w:t>security,</w:t>
      </w:r>
    </w:p>
    <w:p w14:paraId="1C8285D1">
      <w:pPr>
        <w:rPr>
          <w:i/>
        </w:rPr>
        <w:sectPr>
          <w:pgSz w:w="10330" w:h="14580"/>
          <w:pgMar w:top="680" w:right="566" w:bottom="700" w:left="566" w:header="432" w:footer="507" w:gutter="0"/>
          <w:cols w:space="720" w:num="1"/>
        </w:sectPr>
      </w:pPr>
    </w:p>
    <w:p w14:paraId="1DEE5537">
      <w:pPr>
        <w:pStyle w:val="3"/>
        <w:spacing w:before="234" w:line="273" w:lineRule="auto"/>
        <w:ind w:left="476" w:right="475" w:hanging="4"/>
      </w:pPr>
      <w:r>
        <w:rPr>
          <w:spacing w:val="-6"/>
        </w:rPr>
        <w:t>SHIPPING,</w:t>
      </w:r>
      <w:r>
        <w:rPr>
          <w:spacing w:val="-14"/>
        </w:rPr>
        <w:t xml:space="preserve"> </w:t>
      </w:r>
      <w:r>
        <w:rPr>
          <w:spacing w:val="-6"/>
        </w:rPr>
        <w:t>TRADEDESTINATION</w:t>
      </w:r>
      <w:r>
        <w:rPr>
          <w:spacing w:val="-15"/>
        </w:rPr>
        <w:t xml:space="preserve"> </w:t>
      </w:r>
      <w:r>
        <w:rPr>
          <w:spacing w:val="-6"/>
        </w:rPr>
        <w:t>AND</w:t>
      </w:r>
      <w:r>
        <w:rPr>
          <w:spacing w:val="-16"/>
        </w:rPr>
        <w:t xml:space="preserve"> </w:t>
      </w:r>
      <w:r>
        <w:rPr>
          <w:spacing w:val="-6"/>
        </w:rPr>
        <w:t>EXPORT</w:t>
      </w:r>
      <w:r>
        <w:rPr>
          <w:spacing w:val="-15"/>
        </w:rPr>
        <w:t xml:space="preserve"> </w:t>
      </w:r>
      <w:r>
        <w:rPr>
          <w:spacing w:val="-6"/>
        </w:rPr>
        <w:t>OF</w:t>
      </w:r>
      <w:r>
        <w:rPr>
          <w:spacing w:val="-15"/>
        </w:rPr>
        <w:t xml:space="preserve"> </w:t>
      </w:r>
      <w:r>
        <w:rPr>
          <w:spacing w:val="-6"/>
        </w:rPr>
        <w:t>EGG</w:t>
      </w:r>
      <w:r>
        <w:rPr>
          <w:spacing w:val="-16"/>
        </w:rPr>
        <w:t xml:space="preserve"> </w:t>
      </w:r>
      <w:r>
        <w:rPr>
          <w:spacing w:val="-6"/>
        </w:rPr>
        <w:t>FROM</w:t>
      </w:r>
      <w:r>
        <w:rPr>
          <w:spacing w:val="-14"/>
        </w:rPr>
        <w:t xml:space="preserve"> </w:t>
      </w:r>
      <w:r>
        <w:rPr>
          <w:spacing w:val="-6"/>
        </w:rPr>
        <w:t>THE NAMAKKAL</w:t>
      </w:r>
      <w:r>
        <w:rPr>
          <w:spacing w:val="-17"/>
        </w:rPr>
        <w:t xml:space="preserve"> </w:t>
      </w:r>
      <w:r>
        <w:rPr>
          <w:spacing w:val="-6"/>
        </w:rPr>
        <w:t>REGION</w:t>
      </w:r>
      <w:r>
        <w:rPr>
          <w:spacing w:val="-15"/>
        </w:rPr>
        <w:t xml:space="preserve"> </w:t>
      </w:r>
      <w:r>
        <w:rPr>
          <w:spacing w:val="-6"/>
        </w:rPr>
        <w:t>–</w:t>
      </w:r>
      <w:r>
        <w:rPr>
          <w:spacing w:val="-15"/>
        </w:rPr>
        <w:t xml:space="preserve"> </w:t>
      </w:r>
      <w:r>
        <w:rPr>
          <w:spacing w:val="-6"/>
        </w:rPr>
        <w:t>A</w:t>
      </w:r>
      <w:r>
        <w:rPr>
          <w:spacing w:val="-15"/>
        </w:rPr>
        <w:t xml:space="preserve"> </w:t>
      </w:r>
      <w:r>
        <w:rPr>
          <w:spacing w:val="-6"/>
        </w:rPr>
        <w:t>CASE</w:t>
      </w:r>
      <w:r>
        <w:rPr>
          <w:spacing w:val="-15"/>
        </w:rPr>
        <w:t xml:space="preserve"> </w:t>
      </w:r>
      <w:r>
        <w:rPr>
          <w:spacing w:val="-6"/>
        </w:rPr>
        <w:t>OF</w:t>
      </w:r>
      <w:r>
        <w:rPr>
          <w:spacing w:val="-14"/>
        </w:rPr>
        <w:t xml:space="preserve"> </w:t>
      </w:r>
      <w:r>
        <w:rPr>
          <w:spacing w:val="-6"/>
        </w:rPr>
        <w:t>PROMISING</w:t>
      </w:r>
      <w:r>
        <w:rPr>
          <w:spacing w:val="-16"/>
        </w:rPr>
        <w:t xml:space="preserve"> </w:t>
      </w:r>
      <w:r>
        <w:rPr>
          <w:spacing w:val="-6"/>
        </w:rPr>
        <w:t>REGIONAL</w:t>
      </w:r>
      <w:r>
        <w:rPr>
          <w:spacing w:val="-17"/>
        </w:rPr>
        <w:t xml:space="preserve"> </w:t>
      </w:r>
      <w:r>
        <w:rPr>
          <w:spacing w:val="-6"/>
        </w:rPr>
        <w:t>ECONOMY</w:t>
      </w:r>
    </w:p>
    <w:p w14:paraId="6A4D3A61">
      <w:pPr>
        <w:pStyle w:val="5"/>
        <w:spacing w:before="280"/>
      </w:pPr>
      <w:r>
        <w:t>Dr.</w:t>
      </w:r>
      <w:r>
        <w:rPr>
          <w:spacing w:val="25"/>
        </w:rPr>
        <w:t xml:space="preserve"> </w:t>
      </w:r>
      <w:r>
        <w:t>K.</w:t>
      </w:r>
      <w:r>
        <w:rPr>
          <w:spacing w:val="27"/>
        </w:rPr>
        <w:t xml:space="preserve"> </w:t>
      </w:r>
      <w:r>
        <w:rPr>
          <w:spacing w:val="-2"/>
        </w:rPr>
        <w:t>Jayaraman</w:t>
      </w:r>
    </w:p>
    <w:p w14:paraId="524CBD18">
      <w:pPr>
        <w:spacing w:before="32"/>
        <w:ind w:left="153" w:right="154"/>
        <w:jc w:val="right"/>
        <w:rPr>
          <w:i/>
          <w:sz w:val="20"/>
        </w:rPr>
      </w:pPr>
      <w:r>
        <w:rPr>
          <w:i/>
          <w:spacing w:val="-2"/>
          <w:sz w:val="20"/>
        </w:rPr>
        <w:t>Professor,</w:t>
      </w:r>
      <w:r>
        <w:rPr>
          <w:i/>
          <w:spacing w:val="5"/>
          <w:sz w:val="20"/>
        </w:rPr>
        <w:t xml:space="preserve"> </w:t>
      </w:r>
      <w:r>
        <w:rPr>
          <w:i/>
          <w:spacing w:val="-2"/>
          <w:sz w:val="20"/>
        </w:rPr>
        <w:t>Department</w:t>
      </w:r>
      <w:r>
        <w:rPr>
          <w:i/>
          <w:spacing w:val="6"/>
          <w:sz w:val="20"/>
        </w:rPr>
        <w:t xml:space="preserve"> </w:t>
      </w:r>
      <w:r>
        <w:rPr>
          <w:i/>
          <w:spacing w:val="-2"/>
          <w:sz w:val="20"/>
        </w:rPr>
        <w:t>of</w:t>
      </w:r>
      <w:r>
        <w:rPr>
          <w:i/>
          <w:spacing w:val="7"/>
          <w:sz w:val="20"/>
        </w:rPr>
        <w:t xml:space="preserve"> </w:t>
      </w:r>
      <w:r>
        <w:rPr>
          <w:i/>
          <w:spacing w:val="-2"/>
          <w:sz w:val="20"/>
        </w:rPr>
        <w:t>Economics,</w:t>
      </w:r>
      <w:r>
        <w:rPr>
          <w:i/>
          <w:spacing w:val="6"/>
          <w:sz w:val="20"/>
        </w:rPr>
        <w:t xml:space="preserve"> </w:t>
      </w:r>
      <w:r>
        <w:rPr>
          <w:i/>
          <w:spacing w:val="-2"/>
          <w:sz w:val="20"/>
        </w:rPr>
        <w:t>Periyar</w:t>
      </w:r>
      <w:r>
        <w:rPr>
          <w:i/>
          <w:spacing w:val="4"/>
          <w:sz w:val="20"/>
        </w:rPr>
        <w:t xml:space="preserve"> </w:t>
      </w:r>
      <w:r>
        <w:rPr>
          <w:i/>
          <w:spacing w:val="-2"/>
          <w:sz w:val="20"/>
        </w:rPr>
        <w:t>University,</w:t>
      </w:r>
      <w:r>
        <w:rPr>
          <w:i/>
          <w:spacing w:val="6"/>
          <w:sz w:val="20"/>
        </w:rPr>
        <w:t xml:space="preserve"> </w:t>
      </w:r>
      <w:r>
        <w:rPr>
          <w:i/>
          <w:spacing w:val="-2"/>
          <w:sz w:val="20"/>
        </w:rPr>
        <w:t>Salem</w:t>
      </w:r>
    </w:p>
    <w:p w14:paraId="102D97EB">
      <w:pPr>
        <w:pStyle w:val="8"/>
        <w:spacing w:before="90"/>
        <w:rPr>
          <w:i/>
          <w:sz w:val="20"/>
        </w:rPr>
      </w:pPr>
    </w:p>
    <w:p w14:paraId="5300E842">
      <w:pPr>
        <w:pStyle w:val="5"/>
        <w:ind w:right="150"/>
      </w:pPr>
      <w:r>
        <w:rPr>
          <w:w w:val="105"/>
        </w:rPr>
        <w:t>Ms.</w:t>
      </w:r>
      <w:r>
        <w:rPr>
          <w:spacing w:val="-11"/>
          <w:w w:val="105"/>
        </w:rPr>
        <w:t xml:space="preserve"> </w:t>
      </w:r>
      <w:r>
        <w:rPr>
          <w:w w:val="105"/>
        </w:rPr>
        <w:t>S.</w:t>
      </w:r>
      <w:r>
        <w:rPr>
          <w:spacing w:val="-10"/>
          <w:w w:val="105"/>
        </w:rPr>
        <w:t xml:space="preserve"> </w:t>
      </w:r>
      <w:r>
        <w:rPr>
          <w:w w:val="105"/>
        </w:rPr>
        <w:t>Bharathi</w:t>
      </w:r>
      <w:r>
        <w:rPr>
          <w:spacing w:val="-13"/>
          <w:w w:val="105"/>
        </w:rPr>
        <w:t xml:space="preserve"> </w:t>
      </w:r>
      <w:r>
        <w:rPr>
          <w:spacing w:val="-2"/>
          <w:w w:val="105"/>
        </w:rPr>
        <w:t>Priyanka</w:t>
      </w:r>
    </w:p>
    <w:p w14:paraId="423C05D4">
      <w:pPr>
        <w:spacing w:before="30"/>
        <w:ind w:left="153" w:right="157"/>
        <w:jc w:val="right"/>
        <w:rPr>
          <w:i/>
          <w:sz w:val="20"/>
        </w:rPr>
      </w:pPr>
      <w:r>
        <w:rPr>
          <w:i/>
          <w:sz w:val="20"/>
        </w:rPr>
        <w:t>Ph.D</w:t>
      </w:r>
      <w:r>
        <w:rPr>
          <w:i/>
          <w:spacing w:val="-2"/>
          <w:sz w:val="20"/>
        </w:rPr>
        <w:t xml:space="preserve"> </w:t>
      </w:r>
      <w:r>
        <w:rPr>
          <w:i/>
          <w:sz w:val="20"/>
        </w:rPr>
        <w:t>Scholar,</w:t>
      </w:r>
      <w:r>
        <w:rPr>
          <w:i/>
          <w:spacing w:val="-1"/>
          <w:sz w:val="20"/>
        </w:rPr>
        <w:t xml:space="preserve"> </w:t>
      </w:r>
      <w:r>
        <w:rPr>
          <w:i/>
          <w:sz w:val="20"/>
        </w:rPr>
        <w:t>Department</w:t>
      </w:r>
      <w:r>
        <w:rPr>
          <w:i/>
          <w:spacing w:val="-2"/>
          <w:sz w:val="20"/>
        </w:rPr>
        <w:t xml:space="preserve"> </w:t>
      </w:r>
      <w:r>
        <w:rPr>
          <w:i/>
          <w:sz w:val="20"/>
        </w:rPr>
        <w:t>of</w:t>
      </w:r>
      <w:r>
        <w:rPr>
          <w:i/>
          <w:spacing w:val="-1"/>
          <w:sz w:val="20"/>
        </w:rPr>
        <w:t xml:space="preserve"> </w:t>
      </w:r>
      <w:r>
        <w:rPr>
          <w:i/>
          <w:sz w:val="20"/>
        </w:rPr>
        <w:t>Economics,</w:t>
      </w:r>
      <w:r>
        <w:rPr>
          <w:i/>
          <w:spacing w:val="-1"/>
          <w:sz w:val="20"/>
        </w:rPr>
        <w:t xml:space="preserve"> </w:t>
      </w:r>
      <w:r>
        <w:rPr>
          <w:i/>
          <w:sz w:val="20"/>
        </w:rPr>
        <w:t>Periyar</w:t>
      </w:r>
      <w:r>
        <w:rPr>
          <w:i/>
          <w:spacing w:val="-3"/>
          <w:sz w:val="20"/>
        </w:rPr>
        <w:t xml:space="preserve"> </w:t>
      </w:r>
      <w:r>
        <w:rPr>
          <w:i/>
          <w:sz w:val="20"/>
        </w:rPr>
        <w:t>University,</w:t>
      </w:r>
      <w:r>
        <w:rPr>
          <w:i/>
          <w:spacing w:val="-1"/>
          <w:sz w:val="20"/>
        </w:rPr>
        <w:t xml:space="preserve"> </w:t>
      </w:r>
      <w:r>
        <w:rPr>
          <w:i/>
          <w:spacing w:val="-2"/>
          <w:sz w:val="20"/>
        </w:rPr>
        <w:t>Salem</w:t>
      </w:r>
    </w:p>
    <w:p w14:paraId="5E75FA86">
      <w:pPr>
        <w:pStyle w:val="8"/>
        <w:spacing w:before="91"/>
        <w:rPr>
          <w:i/>
          <w:sz w:val="20"/>
        </w:rPr>
      </w:pPr>
    </w:p>
    <w:p w14:paraId="0EEF3AC3">
      <w:pPr>
        <w:pStyle w:val="4"/>
      </w:pPr>
      <w:r>
        <w:rPr>
          <w:lang w:val="en-IN" w:eastAsia="en-IN"/>
        </w:rPr>
        <mc:AlternateContent>
          <mc:Choice Requires="wps">
            <w:drawing>
              <wp:anchor distT="0" distB="0" distL="0" distR="0" simplePos="0" relativeHeight="251761664" behindDoc="0" locked="0" layoutInCell="1" allowOverlap="1">
                <wp:simplePos x="0" y="0"/>
                <wp:positionH relativeFrom="page">
                  <wp:posOffset>457200</wp:posOffset>
                </wp:positionH>
                <wp:positionV relativeFrom="paragraph">
                  <wp:posOffset>190500</wp:posOffset>
                </wp:positionV>
                <wp:extent cx="418465" cy="834390"/>
                <wp:effectExtent l="0" t="0" r="0" b="0"/>
                <wp:wrapNone/>
                <wp:docPr id="380" name="Textbox 380"/>
                <wp:cNvGraphicFramePr/>
                <a:graphic xmlns:a="http://schemas.openxmlformats.org/drawingml/2006/main">
                  <a:graphicData uri="http://schemas.microsoft.com/office/word/2010/wordprocessingShape">
                    <wps:wsp>
                      <wps:cNvSpPr txBox="1"/>
                      <wps:spPr>
                        <a:xfrm>
                          <a:off x="0" y="0"/>
                          <a:ext cx="418465" cy="834390"/>
                        </a:xfrm>
                        <a:prstGeom prst="rect">
                          <a:avLst/>
                        </a:prstGeom>
                      </wps:spPr>
                      <wps:txbx>
                        <w:txbxContent>
                          <w:p w14:paraId="2D9AAB52">
                            <w:pPr>
                              <w:spacing w:line="1248" w:lineRule="exact"/>
                              <w:rPr>
                                <w:sz w:val="109"/>
                              </w:rPr>
                            </w:pPr>
                            <w:r>
                              <w:rPr>
                                <w:spacing w:val="-10"/>
                                <w:w w:val="105"/>
                                <w:sz w:val="109"/>
                              </w:rPr>
                              <w:t>P</w:t>
                            </w:r>
                          </w:p>
                        </w:txbxContent>
                      </wps:txbx>
                      <wps:bodyPr wrap="square" lIns="0" tIns="0" rIns="0" bIns="0" rtlCol="0">
                        <a:noAutofit/>
                      </wps:bodyPr>
                    </wps:wsp>
                  </a:graphicData>
                </a:graphic>
              </wp:anchor>
            </w:drawing>
          </mc:Choice>
          <mc:Fallback>
            <w:pict>
              <v:shape id="Textbox 380" o:spid="_x0000_s1026" o:spt="202" type="#_x0000_t202" style="position:absolute;left:0pt;margin-left:36pt;margin-top:15pt;height:65.7pt;width:32.95pt;mso-position-horizontal-relative:page;z-index:251761664;mso-width-relative:page;mso-height-relative:page;" filled="f" stroked="f" coordsize="21600,21600" o:gfxdata="UEsDBAoAAAAAAIdO4kAAAAAAAAAAAAAAAAAEAAAAZHJzL1BLAwQUAAAACACHTuJAvq0YvdgAAAAJ&#10;AQAADwAAAGRycy9kb3ducmV2LnhtbE2PzU7DMBCE70i8g7VI3KidFqU0jVMhBCckRBoOPTrxNoka&#10;r0Ps/vD2bE9w2l3NaPabfHNxgzjhFHpPGpKZAoHUeNtTq+Grent4AhGiIWsGT6jhBwNsitub3GTW&#10;n6nE0za2gkMoZEZDF+OYSRmaDp0JMz8isbb3kzORz6mVdjJnDneDnCuVSmd64g+dGfGlw+awPToN&#10;zzsqX/vvj/qz3Jd9Va0UvacHre/vErUGEfES/8xwxWd0KJip9keyQQwalnOuEjUsFM+rvliuQNS8&#10;pMkjyCKX/xsUv1BLAwQUAAAACACHTuJAfOdfCbQBAAB3AwAADgAAAGRycy9lMm9Eb2MueG1srVPB&#10;btswDL0P2D8Iui9OmqzIjDhFt2DDgGEr0O4DZFmKBViiJiqx8/ejZDsduksPvdgUST++9yjv7gbb&#10;sbMKaMBVfLVYcqachMa4Y8V/P339sOUMo3CN6MCpil8U8rv9+3e73pfqBlroGhUYgTgse1/xNkZf&#10;FgXKVlmBC/DKUVFDsCLSMRyLJoie0G1X3CyXt0UPofEBpEKk7GEs8gkxvAYQtDZSHUCerHJxRA2q&#10;E5EkYWs88n1mq7WS8ZfWqCLrKk5KY37SEIrr9Cz2O1Eeg/CtkRMF8RoKLzRZYRwNvUIdRBTsFMx/&#10;UNbIAAg6LiTYYhSSHSEVq+ULbx5b4VXWQlajv5qObwcrf54fAjNNxddb8sQJSyt/UkOsYWApRQb1&#10;Hkvqe/TUGYfPMNC1mfNIyaR70MGmNyliVCeoy9VeQmOSkpvVdnP7kTNJpe16s/6U0Yvnj33A+E2B&#10;ZSmoeKDtZVPF+QdGIkKtcwsdEq1xfIriUA8T1xqaC1HtaasVxz8nERRn3XdHtqUrMAdhDuo5CLH7&#10;AvmiJCkO7k8RtMmT04gRd5pM+8iEpruTFv7vOXc9/y/7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6tGL3YAAAACQEAAA8AAAAAAAAAAQAgAAAAIgAAAGRycy9kb3ducmV2LnhtbFBLAQIUABQAAAAI&#10;AIdO4kB8518JtAEAAHcDAAAOAAAAAAAAAAEAIAAAACcBAABkcnMvZTJvRG9jLnhtbFBLBQYAAAAA&#10;BgAGAFkBAABNBQAAAAA=&#10;">
                <v:fill on="f" focussize="0,0"/>
                <v:stroke on="f"/>
                <v:imagedata o:title=""/>
                <o:lock v:ext="edit" aspectratio="f"/>
                <v:textbox inset="0mm,0mm,0mm,0mm">
                  <w:txbxContent>
                    <w:p w14:paraId="2D9AAB52">
                      <w:pPr>
                        <w:spacing w:line="1248" w:lineRule="exact"/>
                        <w:rPr>
                          <w:sz w:val="109"/>
                        </w:rPr>
                      </w:pPr>
                      <w:r>
                        <w:rPr>
                          <w:spacing w:val="-10"/>
                          <w:w w:val="105"/>
                          <w:sz w:val="109"/>
                        </w:rPr>
                        <w:t>P</w:t>
                      </w:r>
                    </w:p>
                  </w:txbxContent>
                </v:textbox>
              </v:shape>
            </w:pict>
          </mc:Fallback>
        </mc:AlternateContent>
      </w:r>
      <w:r>
        <w:rPr>
          <w:spacing w:val="-2"/>
          <w:w w:val="115"/>
        </w:rPr>
        <w:t>ABSTRACT</w:t>
      </w:r>
    </w:p>
    <w:p w14:paraId="2006F115">
      <w:pPr>
        <w:pStyle w:val="8"/>
        <w:spacing w:before="239" w:line="280" w:lineRule="auto"/>
        <w:ind w:left="153" w:right="147" w:firstLine="660"/>
        <w:jc w:val="right"/>
      </w:pPr>
      <w:r>
        <w:rPr>
          <w:w w:val="105"/>
        </w:rPr>
        <w:t>rotein</w:t>
      </w:r>
      <w:r>
        <w:rPr>
          <w:spacing w:val="-11"/>
          <w:w w:val="105"/>
        </w:rPr>
        <w:t xml:space="preserve"> </w:t>
      </w:r>
      <w:r>
        <w:rPr>
          <w:w w:val="105"/>
        </w:rPr>
        <w:t>is</w:t>
      </w:r>
      <w:r>
        <w:rPr>
          <w:spacing w:val="-11"/>
          <w:w w:val="105"/>
        </w:rPr>
        <w:t xml:space="preserve"> </w:t>
      </w:r>
      <w:r>
        <w:rPr>
          <w:w w:val="105"/>
        </w:rPr>
        <w:t>essential</w:t>
      </w:r>
      <w:r>
        <w:rPr>
          <w:spacing w:val="-11"/>
          <w:w w:val="105"/>
        </w:rPr>
        <w:t xml:space="preserve"> </w:t>
      </w:r>
      <w:r>
        <w:rPr>
          <w:w w:val="105"/>
        </w:rPr>
        <w:t>for</w:t>
      </w:r>
      <w:r>
        <w:rPr>
          <w:spacing w:val="-12"/>
          <w:w w:val="105"/>
        </w:rPr>
        <w:t xml:space="preserve"> </w:t>
      </w:r>
      <w:r>
        <w:rPr>
          <w:w w:val="105"/>
        </w:rPr>
        <w:t>the</w:t>
      </w:r>
      <w:r>
        <w:rPr>
          <w:spacing w:val="-13"/>
          <w:w w:val="105"/>
        </w:rPr>
        <w:t xml:space="preserve"> </w:t>
      </w:r>
      <w:r>
        <w:rPr>
          <w:w w:val="105"/>
        </w:rPr>
        <w:t>sustenance</w:t>
      </w:r>
      <w:r>
        <w:rPr>
          <w:spacing w:val="-11"/>
          <w:w w:val="105"/>
        </w:rPr>
        <w:t xml:space="preserve"> </w:t>
      </w:r>
      <w:r>
        <w:rPr>
          <w:w w:val="105"/>
        </w:rPr>
        <w:t>of</w:t>
      </w:r>
      <w:r>
        <w:rPr>
          <w:spacing w:val="-11"/>
          <w:w w:val="105"/>
        </w:rPr>
        <w:t xml:space="preserve"> </w:t>
      </w:r>
      <w:r>
        <w:rPr>
          <w:w w:val="105"/>
        </w:rPr>
        <w:t>the</w:t>
      </w:r>
      <w:r>
        <w:rPr>
          <w:spacing w:val="-11"/>
          <w:w w:val="105"/>
        </w:rPr>
        <w:t xml:space="preserve"> </w:t>
      </w:r>
      <w:r>
        <w:rPr>
          <w:w w:val="105"/>
        </w:rPr>
        <w:t>health</w:t>
      </w:r>
      <w:r>
        <w:rPr>
          <w:spacing w:val="-13"/>
          <w:w w:val="105"/>
        </w:rPr>
        <w:t xml:space="preserve"> </w:t>
      </w:r>
      <w:r>
        <w:rPr>
          <w:w w:val="105"/>
        </w:rPr>
        <w:t>of</w:t>
      </w:r>
      <w:r>
        <w:rPr>
          <w:spacing w:val="-11"/>
          <w:w w:val="105"/>
        </w:rPr>
        <w:t xml:space="preserve"> </w:t>
      </w:r>
      <w:r>
        <w:rPr>
          <w:w w:val="105"/>
        </w:rPr>
        <w:t>the</w:t>
      </w:r>
      <w:r>
        <w:rPr>
          <w:spacing w:val="-11"/>
          <w:w w:val="105"/>
        </w:rPr>
        <w:t xml:space="preserve"> </w:t>
      </w:r>
      <w:r>
        <w:rPr>
          <w:w w:val="105"/>
        </w:rPr>
        <w:t>people.</w:t>
      </w:r>
      <w:r>
        <w:rPr>
          <w:spacing w:val="-11"/>
          <w:w w:val="105"/>
        </w:rPr>
        <w:t xml:space="preserve"> </w:t>
      </w:r>
      <w:r>
        <w:rPr>
          <w:w w:val="105"/>
        </w:rPr>
        <w:t>This</w:t>
      </w:r>
      <w:r>
        <w:rPr>
          <w:spacing w:val="-11"/>
          <w:w w:val="105"/>
        </w:rPr>
        <w:t xml:space="preserve"> </w:t>
      </w:r>
      <w:r>
        <w:rPr>
          <w:w w:val="105"/>
        </w:rPr>
        <w:t>can</w:t>
      </w:r>
      <w:r>
        <w:rPr>
          <w:spacing w:val="-11"/>
          <w:w w:val="105"/>
        </w:rPr>
        <w:t xml:space="preserve"> </w:t>
      </w:r>
      <w:r>
        <w:rPr>
          <w:w w:val="105"/>
        </w:rPr>
        <w:t>be</w:t>
      </w:r>
      <w:r>
        <w:rPr>
          <w:spacing w:val="-11"/>
          <w:w w:val="105"/>
        </w:rPr>
        <w:t xml:space="preserve"> </w:t>
      </w:r>
      <w:r>
        <w:rPr>
          <w:w w:val="105"/>
        </w:rPr>
        <w:t>had</w:t>
      </w:r>
      <w:r>
        <w:rPr>
          <w:spacing w:val="-12"/>
          <w:w w:val="105"/>
        </w:rPr>
        <w:t xml:space="preserve"> </w:t>
      </w:r>
      <w:r>
        <w:rPr>
          <w:w w:val="105"/>
        </w:rPr>
        <w:t>from the</w:t>
      </w:r>
      <w:r>
        <w:rPr>
          <w:spacing w:val="80"/>
          <w:w w:val="105"/>
        </w:rPr>
        <w:t xml:space="preserve"> </w:t>
      </w:r>
      <w:r>
        <w:rPr>
          <w:w w:val="105"/>
        </w:rPr>
        <w:t>consumption</w:t>
      </w:r>
      <w:r>
        <w:rPr>
          <w:spacing w:val="80"/>
          <w:w w:val="105"/>
        </w:rPr>
        <w:t xml:space="preserve"> </w:t>
      </w:r>
      <w:r>
        <w:rPr>
          <w:w w:val="105"/>
        </w:rPr>
        <w:t>of</w:t>
      </w:r>
      <w:r>
        <w:rPr>
          <w:spacing w:val="80"/>
          <w:w w:val="105"/>
        </w:rPr>
        <w:t xml:space="preserve"> </w:t>
      </w:r>
      <w:r>
        <w:rPr>
          <w:w w:val="105"/>
        </w:rPr>
        <w:t>the</w:t>
      </w:r>
      <w:r>
        <w:rPr>
          <w:spacing w:val="80"/>
          <w:w w:val="105"/>
        </w:rPr>
        <w:t xml:space="preserve"> </w:t>
      </w:r>
      <w:r>
        <w:rPr>
          <w:w w:val="105"/>
        </w:rPr>
        <w:t>eggs.</w:t>
      </w:r>
      <w:r>
        <w:rPr>
          <w:spacing w:val="80"/>
          <w:w w:val="105"/>
        </w:rPr>
        <w:t xml:space="preserve"> </w:t>
      </w:r>
      <w:r>
        <w:rPr>
          <w:w w:val="105"/>
        </w:rPr>
        <w:t>Namakkal</w:t>
      </w:r>
      <w:r>
        <w:rPr>
          <w:spacing w:val="80"/>
          <w:w w:val="105"/>
        </w:rPr>
        <w:t xml:space="preserve"> </w:t>
      </w:r>
      <w:r>
        <w:rPr>
          <w:w w:val="105"/>
        </w:rPr>
        <w:t>is</w:t>
      </w:r>
      <w:r>
        <w:rPr>
          <w:spacing w:val="80"/>
          <w:w w:val="105"/>
        </w:rPr>
        <w:t xml:space="preserve"> </w:t>
      </w:r>
      <w:r>
        <w:rPr>
          <w:w w:val="105"/>
        </w:rPr>
        <w:t>famous</w:t>
      </w:r>
      <w:r>
        <w:rPr>
          <w:spacing w:val="80"/>
          <w:w w:val="105"/>
        </w:rPr>
        <w:t xml:space="preserve"> </w:t>
      </w:r>
      <w:r>
        <w:rPr>
          <w:w w:val="105"/>
        </w:rPr>
        <w:t>for</w:t>
      </w:r>
      <w:r>
        <w:rPr>
          <w:spacing w:val="80"/>
          <w:w w:val="105"/>
        </w:rPr>
        <w:t xml:space="preserve"> </w:t>
      </w:r>
      <w:r>
        <w:rPr>
          <w:w w:val="105"/>
        </w:rPr>
        <w:t>egg</w:t>
      </w:r>
      <w:r>
        <w:rPr>
          <w:spacing w:val="80"/>
          <w:w w:val="105"/>
        </w:rPr>
        <w:t xml:space="preserve"> </w:t>
      </w:r>
      <w:r>
        <w:rPr>
          <w:w w:val="105"/>
        </w:rPr>
        <w:t>production</w:t>
      </w:r>
      <w:r>
        <w:rPr>
          <w:spacing w:val="80"/>
          <w:w w:val="105"/>
        </w:rPr>
        <w:t xml:space="preserve"> </w:t>
      </w:r>
      <w:r>
        <w:rPr>
          <w:w w:val="105"/>
        </w:rPr>
        <w:t>and distribution. Tamil Nadu government is procuring eggs and provides the same to the students</w:t>
      </w:r>
      <w:r>
        <w:rPr>
          <w:spacing w:val="-13"/>
          <w:w w:val="105"/>
        </w:rPr>
        <w:t xml:space="preserve"> </w:t>
      </w:r>
      <w:r>
        <w:rPr>
          <w:w w:val="105"/>
        </w:rPr>
        <w:t>in</w:t>
      </w:r>
      <w:r>
        <w:rPr>
          <w:spacing w:val="-13"/>
          <w:w w:val="105"/>
        </w:rPr>
        <w:t xml:space="preserve"> </w:t>
      </w:r>
      <w:r>
        <w:rPr>
          <w:w w:val="105"/>
        </w:rPr>
        <w:t>the</w:t>
      </w:r>
      <w:r>
        <w:rPr>
          <w:spacing w:val="-13"/>
          <w:w w:val="105"/>
        </w:rPr>
        <w:t xml:space="preserve"> </w:t>
      </w:r>
      <w:r>
        <w:rPr>
          <w:w w:val="105"/>
        </w:rPr>
        <w:t>midday</w:t>
      </w:r>
      <w:r>
        <w:rPr>
          <w:spacing w:val="-12"/>
          <w:w w:val="105"/>
        </w:rPr>
        <w:t xml:space="preserve"> </w:t>
      </w:r>
      <w:r>
        <w:rPr>
          <w:w w:val="105"/>
        </w:rPr>
        <w:t>meals.</w:t>
      </w:r>
      <w:r>
        <w:rPr>
          <w:spacing w:val="-13"/>
          <w:w w:val="105"/>
        </w:rPr>
        <w:t xml:space="preserve"> </w:t>
      </w:r>
      <w:r>
        <w:rPr>
          <w:w w:val="105"/>
        </w:rPr>
        <w:t>This</w:t>
      </w:r>
      <w:r>
        <w:rPr>
          <w:spacing w:val="-13"/>
          <w:w w:val="105"/>
        </w:rPr>
        <w:t xml:space="preserve"> </w:t>
      </w:r>
      <w:r>
        <w:rPr>
          <w:w w:val="105"/>
        </w:rPr>
        <w:t>increases</w:t>
      </w:r>
      <w:r>
        <w:rPr>
          <w:spacing w:val="-13"/>
          <w:w w:val="105"/>
        </w:rPr>
        <w:t xml:space="preserve"> </w:t>
      </w:r>
      <w:r>
        <w:rPr>
          <w:w w:val="105"/>
        </w:rPr>
        <w:t>the</w:t>
      </w:r>
      <w:r>
        <w:rPr>
          <w:spacing w:val="-12"/>
          <w:w w:val="105"/>
        </w:rPr>
        <w:t xml:space="preserve"> </w:t>
      </w:r>
      <w:r>
        <w:rPr>
          <w:w w:val="105"/>
        </w:rPr>
        <w:t>gross</w:t>
      </w:r>
      <w:r>
        <w:rPr>
          <w:spacing w:val="-13"/>
          <w:w w:val="105"/>
        </w:rPr>
        <w:t xml:space="preserve"> </w:t>
      </w:r>
      <w:r>
        <w:rPr>
          <w:w w:val="105"/>
        </w:rPr>
        <w:t>enrolment</w:t>
      </w:r>
      <w:r>
        <w:rPr>
          <w:spacing w:val="-13"/>
          <w:w w:val="105"/>
        </w:rPr>
        <w:t xml:space="preserve"> </w:t>
      </w:r>
      <w:r>
        <w:rPr>
          <w:w w:val="105"/>
        </w:rPr>
        <w:t>ratio.</w:t>
      </w:r>
      <w:r>
        <w:rPr>
          <w:spacing w:val="-12"/>
          <w:w w:val="105"/>
        </w:rPr>
        <w:t xml:space="preserve"> </w:t>
      </w:r>
      <w:r>
        <w:rPr>
          <w:w w:val="105"/>
        </w:rPr>
        <w:t>Namakkal</w:t>
      </w:r>
      <w:r>
        <w:rPr>
          <w:spacing w:val="-13"/>
          <w:w w:val="105"/>
        </w:rPr>
        <w:t xml:space="preserve"> </w:t>
      </w:r>
      <w:r>
        <w:rPr>
          <w:w w:val="105"/>
        </w:rPr>
        <w:t>district</w:t>
      </w:r>
      <w:r>
        <w:rPr>
          <w:spacing w:val="-13"/>
          <w:w w:val="105"/>
        </w:rPr>
        <w:t xml:space="preserve"> </w:t>
      </w:r>
      <w:r>
        <w:rPr>
          <w:w w:val="105"/>
        </w:rPr>
        <w:t>in Tamil Nadu</w:t>
      </w:r>
      <w:r>
        <w:rPr>
          <w:spacing w:val="-1"/>
          <w:w w:val="105"/>
        </w:rPr>
        <w:t xml:space="preserve"> </w:t>
      </w:r>
      <w:r>
        <w:rPr>
          <w:w w:val="105"/>
        </w:rPr>
        <w:t>is regarded</w:t>
      </w:r>
      <w:r>
        <w:rPr>
          <w:spacing w:val="-5"/>
          <w:w w:val="105"/>
        </w:rPr>
        <w:t xml:space="preserve"> </w:t>
      </w:r>
      <w:r>
        <w:rPr>
          <w:w w:val="105"/>
        </w:rPr>
        <w:t>as the</w:t>
      </w:r>
      <w:r>
        <w:rPr>
          <w:spacing w:val="-2"/>
          <w:w w:val="105"/>
        </w:rPr>
        <w:t xml:space="preserve"> </w:t>
      </w:r>
      <w:r>
        <w:rPr>
          <w:w w:val="105"/>
        </w:rPr>
        <w:t>‘Egg Capital of India’. This</w:t>
      </w:r>
      <w:r>
        <w:rPr>
          <w:spacing w:val="-1"/>
          <w:w w:val="105"/>
        </w:rPr>
        <w:t xml:space="preserve"> </w:t>
      </w:r>
      <w:r>
        <w:rPr>
          <w:w w:val="105"/>
        </w:rPr>
        <w:t>acts as an important place for</w:t>
      </w:r>
      <w:r>
        <w:rPr>
          <w:spacing w:val="-1"/>
          <w:w w:val="105"/>
        </w:rPr>
        <w:t xml:space="preserve"> </w:t>
      </w:r>
      <w:r>
        <w:rPr>
          <w:w w:val="105"/>
        </w:rPr>
        <w:t>the economy in terms of the national and international egg export trade. It is to be noted that Namakkal has more than 1100- 1500 poultry farms. These farms help in rearing around 7 crore</w:t>
      </w:r>
      <w:r>
        <w:rPr>
          <w:spacing w:val="-7"/>
          <w:w w:val="105"/>
        </w:rPr>
        <w:t xml:space="preserve"> </w:t>
      </w:r>
      <w:r>
        <w:rPr>
          <w:w w:val="105"/>
        </w:rPr>
        <w:t>hens</w:t>
      </w:r>
      <w:r>
        <w:rPr>
          <w:spacing w:val="-7"/>
          <w:w w:val="105"/>
        </w:rPr>
        <w:t xml:space="preserve"> </w:t>
      </w:r>
      <w:r>
        <w:rPr>
          <w:w w:val="105"/>
        </w:rPr>
        <w:t>which</w:t>
      </w:r>
      <w:r>
        <w:rPr>
          <w:spacing w:val="-6"/>
          <w:w w:val="105"/>
        </w:rPr>
        <w:t xml:space="preserve"> </w:t>
      </w:r>
      <w:r>
        <w:rPr>
          <w:w w:val="105"/>
        </w:rPr>
        <w:t>can</w:t>
      </w:r>
      <w:r>
        <w:rPr>
          <w:spacing w:val="-6"/>
          <w:w w:val="105"/>
        </w:rPr>
        <w:t xml:space="preserve"> </w:t>
      </w:r>
      <w:r>
        <w:rPr>
          <w:w w:val="105"/>
        </w:rPr>
        <w:t>lay</w:t>
      </w:r>
      <w:r>
        <w:rPr>
          <w:spacing w:val="-8"/>
          <w:w w:val="105"/>
        </w:rPr>
        <w:t xml:space="preserve"> </w:t>
      </w:r>
      <w:r>
        <w:rPr>
          <w:w w:val="105"/>
        </w:rPr>
        <w:t>eggs</w:t>
      </w:r>
      <w:r>
        <w:rPr>
          <w:spacing w:val="-7"/>
          <w:w w:val="105"/>
        </w:rPr>
        <w:t xml:space="preserve"> </w:t>
      </w:r>
      <w:r>
        <w:rPr>
          <w:w w:val="105"/>
        </w:rPr>
        <w:t>6-7</w:t>
      </w:r>
      <w:r>
        <w:rPr>
          <w:spacing w:val="-7"/>
          <w:w w:val="105"/>
        </w:rPr>
        <w:t xml:space="preserve"> </w:t>
      </w:r>
      <w:r>
        <w:rPr>
          <w:w w:val="105"/>
        </w:rPr>
        <w:t>crore</w:t>
      </w:r>
      <w:r>
        <w:rPr>
          <w:spacing w:val="-7"/>
          <w:w w:val="105"/>
        </w:rPr>
        <w:t xml:space="preserve"> </w:t>
      </w:r>
      <w:r>
        <w:rPr>
          <w:w w:val="105"/>
        </w:rPr>
        <w:t>eggs</w:t>
      </w:r>
      <w:r>
        <w:rPr>
          <w:spacing w:val="-7"/>
          <w:w w:val="105"/>
        </w:rPr>
        <w:t xml:space="preserve"> </w:t>
      </w:r>
      <w:r>
        <w:rPr>
          <w:w w:val="105"/>
        </w:rPr>
        <w:t>daily.</w:t>
      </w:r>
      <w:r>
        <w:rPr>
          <w:spacing w:val="-7"/>
          <w:w w:val="105"/>
        </w:rPr>
        <w:t xml:space="preserve"> </w:t>
      </w:r>
      <w:r>
        <w:rPr>
          <w:w w:val="105"/>
        </w:rPr>
        <w:t>The</w:t>
      </w:r>
      <w:r>
        <w:rPr>
          <w:spacing w:val="-7"/>
          <w:w w:val="105"/>
        </w:rPr>
        <w:t xml:space="preserve"> </w:t>
      </w:r>
      <w:r>
        <w:rPr>
          <w:w w:val="105"/>
        </w:rPr>
        <w:t>export</w:t>
      </w:r>
      <w:r>
        <w:rPr>
          <w:spacing w:val="-7"/>
          <w:w w:val="105"/>
        </w:rPr>
        <w:t xml:space="preserve"> </w:t>
      </w:r>
      <w:r>
        <w:rPr>
          <w:w w:val="105"/>
        </w:rPr>
        <w:t>of</w:t>
      </w:r>
      <w:r>
        <w:rPr>
          <w:spacing w:val="-8"/>
          <w:w w:val="105"/>
        </w:rPr>
        <w:t xml:space="preserve"> </w:t>
      </w:r>
      <w:r>
        <w:rPr>
          <w:w w:val="105"/>
        </w:rPr>
        <w:t>the</w:t>
      </w:r>
      <w:r>
        <w:rPr>
          <w:spacing w:val="-9"/>
          <w:w w:val="105"/>
        </w:rPr>
        <w:t xml:space="preserve"> </w:t>
      </w:r>
      <w:r>
        <w:rPr>
          <w:w w:val="105"/>
        </w:rPr>
        <w:t>eggs</w:t>
      </w:r>
      <w:r>
        <w:rPr>
          <w:spacing w:val="-7"/>
          <w:w w:val="105"/>
        </w:rPr>
        <w:t xml:space="preserve"> </w:t>
      </w:r>
      <w:r>
        <w:rPr>
          <w:w w:val="105"/>
        </w:rPr>
        <w:t>remains</w:t>
      </w:r>
      <w:r>
        <w:rPr>
          <w:spacing w:val="-8"/>
          <w:w w:val="105"/>
        </w:rPr>
        <w:t xml:space="preserve"> </w:t>
      </w:r>
      <w:r>
        <w:rPr>
          <w:w w:val="105"/>
        </w:rPr>
        <w:t>good</w:t>
      </w:r>
      <w:r>
        <w:rPr>
          <w:spacing w:val="-8"/>
          <w:w w:val="105"/>
        </w:rPr>
        <w:t xml:space="preserve"> </w:t>
      </w:r>
      <w:r>
        <w:rPr>
          <w:w w:val="105"/>
        </w:rPr>
        <w:t>but it is affected by the volatility. This area exports around 15 crore eggs per month. The eggs from Namakkal are being exported include United Arab Emirates, Oman, Qatar, Malaysia, Sri Lanka, Bahrain, Maldives and South Africa. During CovidFlu, Namakkalshipped eggs in 21</w:t>
      </w:r>
      <w:r>
        <w:rPr>
          <w:spacing w:val="-3"/>
          <w:w w:val="105"/>
        </w:rPr>
        <w:t xml:space="preserve"> </w:t>
      </w:r>
      <w:r>
        <w:rPr>
          <w:w w:val="105"/>
        </w:rPr>
        <w:t>containers</w:t>
      </w:r>
      <w:r>
        <w:rPr>
          <w:spacing w:val="-3"/>
          <w:w w:val="105"/>
        </w:rPr>
        <w:t xml:space="preserve"> </w:t>
      </w:r>
      <w:r>
        <w:rPr>
          <w:w w:val="105"/>
        </w:rPr>
        <w:t>through</w:t>
      </w:r>
      <w:r>
        <w:rPr>
          <w:spacing w:val="-3"/>
          <w:w w:val="105"/>
        </w:rPr>
        <w:t xml:space="preserve"> </w:t>
      </w:r>
      <w:r>
        <w:rPr>
          <w:w w:val="105"/>
        </w:rPr>
        <w:t>VOC</w:t>
      </w:r>
      <w:r>
        <w:rPr>
          <w:spacing w:val="-4"/>
          <w:w w:val="105"/>
        </w:rPr>
        <w:t xml:space="preserve"> </w:t>
      </w:r>
      <w:r>
        <w:rPr>
          <w:w w:val="105"/>
        </w:rPr>
        <w:t>port,</w:t>
      </w:r>
      <w:r>
        <w:rPr>
          <w:spacing w:val="-3"/>
          <w:w w:val="105"/>
        </w:rPr>
        <w:t xml:space="preserve"> </w:t>
      </w:r>
      <w:r>
        <w:rPr>
          <w:w w:val="105"/>
        </w:rPr>
        <w:t>Tuticorin.</w:t>
      </w:r>
      <w:r>
        <w:rPr>
          <w:spacing w:val="-1"/>
          <w:w w:val="105"/>
        </w:rPr>
        <w:t xml:space="preserve"> </w:t>
      </w:r>
      <w:r>
        <w:rPr>
          <w:w w:val="105"/>
        </w:rPr>
        <w:t>Each</w:t>
      </w:r>
      <w:r>
        <w:rPr>
          <w:spacing w:val="-4"/>
          <w:w w:val="105"/>
        </w:rPr>
        <w:t xml:space="preserve"> </w:t>
      </w:r>
      <w:r>
        <w:rPr>
          <w:w w:val="105"/>
        </w:rPr>
        <w:t>container</w:t>
      </w:r>
      <w:r>
        <w:rPr>
          <w:spacing w:val="-6"/>
          <w:w w:val="105"/>
        </w:rPr>
        <w:t xml:space="preserve"> </w:t>
      </w:r>
      <w:r>
        <w:rPr>
          <w:w w:val="105"/>
        </w:rPr>
        <w:t>holds</w:t>
      </w:r>
      <w:r>
        <w:rPr>
          <w:spacing w:val="-5"/>
          <w:w w:val="105"/>
        </w:rPr>
        <w:t xml:space="preserve"> </w:t>
      </w:r>
      <w:r>
        <w:rPr>
          <w:w w:val="105"/>
        </w:rPr>
        <w:t>close</w:t>
      </w:r>
      <w:r>
        <w:rPr>
          <w:spacing w:val="-6"/>
          <w:w w:val="105"/>
        </w:rPr>
        <w:t xml:space="preserve"> </w:t>
      </w:r>
      <w:r>
        <w:rPr>
          <w:w w:val="105"/>
        </w:rPr>
        <w:t>to</w:t>
      </w:r>
      <w:r>
        <w:rPr>
          <w:spacing w:val="-5"/>
          <w:w w:val="105"/>
        </w:rPr>
        <w:t xml:space="preserve"> </w:t>
      </w:r>
      <w:r>
        <w:rPr>
          <w:w w:val="105"/>
        </w:rPr>
        <w:t>470,000</w:t>
      </w:r>
      <w:r>
        <w:rPr>
          <w:spacing w:val="-3"/>
          <w:w w:val="105"/>
        </w:rPr>
        <w:t xml:space="preserve"> </w:t>
      </w:r>
      <w:r>
        <w:rPr>
          <w:w w:val="105"/>
        </w:rPr>
        <w:t>eggs</w:t>
      </w:r>
      <w:r>
        <w:rPr>
          <w:spacing w:val="-3"/>
          <w:w w:val="105"/>
        </w:rPr>
        <w:t xml:space="preserve"> </w:t>
      </w:r>
      <w:r>
        <w:rPr>
          <w:w w:val="105"/>
        </w:rPr>
        <w:t>and is transported via ports such as Chennai and Thoothukudi.The export came down sharply in</w:t>
      </w:r>
      <w:r>
        <w:rPr>
          <w:spacing w:val="15"/>
          <w:w w:val="105"/>
        </w:rPr>
        <w:t xml:space="preserve"> </w:t>
      </w:r>
      <w:r>
        <w:rPr>
          <w:w w:val="105"/>
        </w:rPr>
        <w:t>2014.</w:t>
      </w:r>
      <w:r>
        <w:rPr>
          <w:spacing w:val="16"/>
          <w:w w:val="105"/>
        </w:rPr>
        <w:t xml:space="preserve"> </w:t>
      </w:r>
      <w:r>
        <w:rPr>
          <w:w w:val="105"/>
        </w:rPr>
        <w:t>Each</w:t>
      </w:r>
      <w:r>
        <w:rPr>
          <w:spacing w:val="17"/>
          <w:w w:val="105"/>
        </w:rPr>
        <w:t xml:space="preserve"> </w:t>
      </w:r>
      <w:r>
        <w:rPr>
          <w:w w:val="105"/>
        </w:rPr>
        <w:t>container</w:t>
      </w:r>
      <w:r>
        <w:rPr>
          <w:spacing w:val="14"/>
          <w:w w:val="105"/>
        </w:rPr>
        <w:t xml:space="preserve"> </w:t>
      </w:r>
      <w:r>
        <w:rPr>
          <w:w w:val="105"/>
        </w:rPr>
        <w:t>holds</w:t>
      </w:r>
      <w:r>
        <w:rPr>
          <w:spacing w:val="14"/>
          <w:w w:val="105"/>
        </w:rPr>
        <w:t xml:space="preserve"> </w:t>
      </w:r>
      <w:r>
        <w:rPr>
          <w:w w:val="105"/>
        </w:rPr>
        <w:t>close</w:t>
      </w:r>
      <w:r>
        <w:rPr>
          <w:spacing w:val="14"/>
          <w:w w:val="105"/>
        </w:rPr>
        <w:t xml:space="preserve"> </w:t>
      </w:r>
      <w:r>
        <w:rPr>
          <w:w w:val="105"/>
        </w:rPr>
        <w:t>to</w:t>
      </w:r>
      <w:r>
        <w:rPr>
          <w:spacing w:val="16"/>
          <w:w w:val="105"/>
        </w:rPr>
        <w:t xml:space="preserve"> </w:t>
      </w:r>
      <w:r>
        <w:rPr>
          <w:w w:val="105"/>
        </w:rPr>
        <w:t>470,000</w:t>
      </w:r>
      <w:r>
        <w:rPr>
          <w:spacing w:val="14"/>
          <w:w w:val="105"/>
        </w:rPr>
        <w:t xml:space="preserve"> </w:t>
      </w:r>
      <w:r>
        <w:rPr>
          <w:w w:val="105"/>
        </w:rPr>
        <w:t>eggs</w:t>
      </w:r>
      <w:r>
        <w:rPr>
          <w:spacing w:val="16"/>
          <w:w w:val="105"/>
        </w:rPr>
        <w:t xml:space="preserve"> </w:t>
      </w:r>
      <w:r>
        <w:rPr>
          <w:w w:val="105"/>
        </w:rPr>
        <w:t>and</w:t>
      </w:r>
      <w:r>
        <w:rPr>
          <w:spacing w:val="14"/>
          <w:w w:val="105"/>
        </w:rPr>
        <w:t xml:space="preserve"> </w:t>
      </w:r>
      <w:r>
        <w:rPr>
          <w:w w:val="105"/>
        </w:rPr>
        <w:t>is</w:t>
      </w:r>
      <w:r>
        <w:rPr>
          <w:spacing w:val="14"/>
          <w:w w:val="105"/>
        </w:rPr>
        <w:t xml:space="preserve"> </w:t>
      </w:r>
      <w:r>
        <w:rPr>
          <w:w w:val="105"/>
        </w:rPr>
        <w:t>transported</w:t>
      </w:r>
      <w:r>
        <w:rPr>
          <w:spacing w:val="12"/>
          <w:w w:val="105"/>
        </w:rPr>
        <w:t xml:space="preserve"> </w:t>
      </w:r>
      <w:r>
        <w:rPr>
          <w:w w:val="105"/>
        </w:rPr>
        <w:t>via</w:t>
      </w:r>
      <w:r>
        <w:rPr>
          <w:spacing w:val="17"/>
          <w:w w:val="105"/>
        </w:rPr>
        <w:t xml:space="preserve"> </w:t>
      </w:r>
      <w:r>
        <w:rPr>
          <w:w w:val="105"/>
        </w:rPr>
        <w:t>ports</w:t>
      </w:r>
      <w:r>
        <w:rPr>
          <w:spacing w:val="14"/>
          <w:w w:val="105"/>
        </w:rPr>
        <w:t xml:space="preserve"> </w:t>
      </w:r>
      <w:r>
        <w:rPr>
          <w:w w:val="105"/>
        </w:rPr>
        <w:t>such</w:t>
      </w:r>
      <w:r>
        <w:rPr>
          <w:spacing w:val="15"/>
          <w:w w:val="105"/>
        </w:rPr>
        <w:t xml:space="preserve"> </w:t>
      </w:r>
      <w:r>
        <w:rPr>
          <w:w w:val="105"/>
        </w:rPr>
        <w:t>as Chennai and Thoothukudi. The goods can be transported within 4 days to the Middle East. This</w:t>
      </w:r>
      <w:r>
        <w:rPr>
          <w:spacing w:val="40"/>
          <w:w w:val="105"/>
        </w:rPr>
        <w:t xml:space="preserve"> </w:t>
      </w:r>
      <w:r>
        <w:rPr>
          <w:w w:val="105"/>
        </w:rPr>
        <w:t>is</w:t>
      </w:r>
      <w:r>
        <w:rPr>
          <w:spacing w:val="40"/>
          <w:w w:val="105"/>
        </w:rPr>
        <w:t xml:space="preserve"> </w:t>
      </w:r>
      <w:r>
        <w:rPr>
          <w:w w:val="105"/>
        </w:rPr>
        <w:t>an</w:t>
      </w:r>
      <w:r>
        <w:rPr>
          <w:spacing w:val="40"/>
          <w:w w:val="105"/>
        </w:rPr>
        <w:t xml:space="preserve"> </w:t>
      </w:r>
      <w:r>
        <w:rPr>
          <w:w w:val="105"/>
        </w:rPr>
        <w:t>advantage</w:t>
      </w:r>
      <w:r>
        <w:rPr>
          <w:spacing w:val="40"/>
          <w:w w:val="105"/>
        </w:rPr>
        <w:t xml:space="preserve"> </w:t>
      </w:r>
      <w:r>
        <w:rPr>
          <w:w w:val="105"/>
        </w:rPr>
        <w:t>of</w:t>
      </w:r>
      <w:r>
        <w:rPr>
          <w:spacing w:val="40"/>
          <w:w w:val="105"/>
        </w:rPr>
        <w:t xml:space="preserve"> </w:t>
      </w:r>
      <w:r>
        <w:rPr>
          <w:w w:val="105"/>
        </w:rPr>
        <w:t>Namakkal</w:t>
      </w:r>
      <w:r>
        <w:rPr>
          <w:spacing w:val="40"/>
          <w:w w:val="105"/>
        </w:rPr>
        <w:t xml:space="preserve"> </w:t>
      </w:r>
      <w:r>
        <w:rPr>
          <w:w w:val="105"/>
        </w:rPr>
        <w:t>region</w:t>
      </w:r>
      <w:r>
        <w:rPr>
          <w:spacing w:val="40"/>
          <w:w w:val="105"/>
        </w:rPr>
        <w:t xml:space="preserve"> </w:t>
      </w:r>
      <w:r>
        <w:rPr>
          <w:w w:val="105"/>
        </w:rPr>
        <w:t>which</w:t>
      </w:r>
      <w:r>
        <w:rPr>
          <w:spacing w:val="40"/>
          <w:w w:val="105"/>
        </w:rPr>
        <w:t xml:space="preserve"> </w:t>
      </w:r>
      <w:r>
        <w:rPr>
          <w:w w:val="105"/>
        </w:rPr>
        <w:t>is</w:t>
      </w:r>
      <w:r>
        <w:rPr>
          <w:spacing w:val="40"/>
          <w:w w:val="105"/>
        </w:rPr>
        <w:t xml:space="preserve"> </w:t>
      </w:r>
      <w:r>
        <w:rPr>
          <w:w w:val="105"/>
        </w:rPr>
        <w:t>having</w:t>
      </w:r>
      <w:r>
        <w:rPr>
          <w:spacing w:val="40"/>
          <w:w w:val="105"/>
        </w:rPr>
        <w:t xml:space="preserve"> </w:t>
      </w:r>
      <w:r>
        <w:rPr>
          <w:w w:val="105"/>
        </w:rPr>
        <w:t>transport</w:t>
      </w:r>
      <w:r>
        <w:rPr>
          <w:spacing w:val="40"/>
          <w:w w:val="105"/>
        </w:rPr>
        <w:t xml:space="preserve"> </w:t>
      </w:r>
      <w:r>
        <w:rPr>
          <w:w w:val="105"/>
        </w:rPr>
        <w:t>connectivity</w:t>
      </w:r>
      <w:r>
        <w:rPr>
          <w:spacing w:val="40"/>
          <w:w w:val="105"/>
        </w:rPr>
        <w:t xml:space="preserve"> </w:t>
      </w:r>
      <w:r>
        <w:rPr>
          <w:w w:val="105"/>
        </w:rPr>
        <w:t>with Chennai</w:t>
      </w:r>
      <w:r>
        <w:rPr>
          <w:spacing w:val="22"/>
          <w:w w:val="105"/>
        </w:rPr>
        <w:t xml:space="preserve"> </w:t>
      </w:r>
      <w:r>
        <w:rPr>
          <w:w w:val="105"/>
        </w:rPr>
        <w:t>and Tuticorin</w:t>
      </w:r>
      <w:r>
        <w:rPr>
          <w:spacing w:val="20"/>
          <w:w w:val="105"/>
        </w:rPr>
        <w:t xml:space="preserve"> </w:t>
      </w:r>
      <w:r>
        <w:rPr>
          <w:w w:val="105"/>
        </w:rPr>
        <w:t>ports.</w:t>
      </w:r>
      <w:r>
        <w:rPr>
          <w:spacing w:val="21"/>
          <w:w w:val="105"/>
        </w:rPr>
        <w:t xml:space="preserve"> </w:t>
      </w:r>
      <w:r>
        <w:rPr>
          <w:w w:val="105"/>
        </w:rPr>
        <w:t>Despite</w:t>
      </w:r>
      <w:r>
        <w:rPr>
          <w:spacing w:val="21"/>
          <w:w w:val="105"/>
        </w:rPr>
        <w:t xml:space="preserve"> </w:t>
      </w:r>
      <w:r>
        <w:rPr>
          <w:w w:val="105"/>
        </w:rPr>
        <w:t>the</w:t>
      </w:r>
      <w:r>
        <w:rPr>
          <w:spacing w:val="21"/>
          <w:w w:val="105"/>
        </w:rPr>
        <w:t xml:space="preserve"> </w:t>
      </w:r>
      <w:r>
        <w:rPr>
          <w:w w:val="105"/>
        </w:rPr>
        <w:t>logistical</w:t>
      </w:r>
      <w:r>
        <w:rPr>
          <w:spacing w:val="22"/>
          <w:w w:val="105"/>
        </w:rPr>
        <w:t xml:space="preserve"> </w:t>
      </w:r>
      <w:r>
        <w:rPr>
          <w:w w:val="105"/>
        </w:rPr>
        <w:t>advantages</w:t>
      </w:r>
      <w:r>
        <w:rPr>
          <w:spacing w:val="21"/>
          <w:w w:val="105"/>
        </w:rPr>
        <w:t xml:space="preserve"> </w:t>
      </w:r>
      <w:r>
        <w:rPr>
          <w:w w:val="105"/>
        </w:rPr>
        <w:t>of</w:t>
      </w:r>
      <w:r>
        <w:rPr>
          <w:spacing w:val="21"/>
          <w:w w:val="105"/>
        </w:rPr>
        <w:t xml:space="preserve"> </w:t>
      </w:r>
      <w:r>
        <w:rPr>
          <w:w w:val="105"/>
        </w:rPr>
        <w:t>proximity</w:t>
      </w:r>
      <w:r>
        <w:rPr>
          <w:spacing w:val="21"/>
          <w:w w:val="105"/>
        </w:rPr>
        <w:t xml:space="preserve"> </w:t>
      </w:r>
      <w:r>
        <w:rPr>
          <w:w w:val="105"/>
        </w:rPr>
        <w:t>to</w:t>
      </w:r>
      <w:r>
        <w:rPr>
          <w:spacing w:val="20"/>
          <w:w w:val="105"/>
        </w:rPr>
        <w:t xml:space="preserve"> </w:t>
      </w:r>
      <w:r>
        <w:rPr>
          <w:w w:val="105"/>
        </w:rPr>
        <w:t>ports</w:t>
      </w:r>
      <w:r>
        <w:rPr>
          <w:spacing w:val="21"/>
          <w:w w:val="105"/>
        </w:rPr>
        <w:t xml:space="preserve"> </w:t>
      </w:r>
      <w:r>
        <w:rPr>
          <w:w w:val="105"/>
        </w:rPr>
        <w:t>and established</w:t>
      </w:r>
      <w:r>
        <w:rPr>
          <w:spacing w:val="38"/>
          <w:w w:val="105"/>
        </w:rPr>
        <w:t xml:space="preserve"> </w:t>
      </w:r>
      <w:r>
        <w:rPr>
          <w:w w:val="105"/>
        </w:rPr>
        <w:t>cold</w:t>
      </w:r>
      <w:r>
        <w:rPr>
          <w:spacing w:val="38"/>
          <w:w w:val="105"/>
        </w:rPr>
        <w:t xml:space="preserve"> </w:t>
      </w:r>
      <w:r>
        <w:rPr>
          <w:w w:val="105"/>
        </w:rPr>
        <w:t>chain</w:t>
      </w:r>
      <w:r>
        <w:rPr>
          <w:spacing w:val="37"/>
          <w:w w:val="105"/>
        </w:rPr>
        <w:t xml:space="preserve"> </w:t>
      </w:r>
      <w:r>
        <w:rPr>
          <w:w w:val="105"/>
        </w:rPr>
        <w:t>infrastructure,</w:t>
      </w:r>
      <w:r>
        <w:rPr>
          <w:spacing w:val="38"/>
          <w:w w:val="105"/>
        </w:rPr>
        <w:t xml:space="preserve"> </w:t>
      </w:r>
      <w:r>
        <w:rPr>
          <w:w w:val="105"/>
        </w:rPr>
        <w:t>the</w:t>
      </w:r>
      <w:r>
        <w:rPr>
          <w:spacing w:val="38"/>
          <w:w w:val="105"/>
        </w:rPr>
        <w:t xml:space="preserve"> </w:t>
      </w:r>
      <w:r>
        <w:rPr>
          <w:w w:val="105"/>
        </w:rPr>
        <w:t>export</w:t>
      </w:r>
      <w:r>
        <w:rPr>
          <w:spacing w:val="38"/>
          <w:w w:val="105"/>
        </w:rPr>
        <w:t xml:space="preserve"> </w:t>
      </w:r>
      <w:r>
        <w:rPr>
          <w:w w:val="105"/>
        </w:rPr>
        <w:t>trade</w:t>
      </w:r>
      <w:r>
        <w:rPr>
          <w:spacing w:val="38"/>
          <w:w w:val="105"/>
        </w:rPr>
        <w:t xml:space="preserve"> </w:t>
      </w:r>
      <w:r>
        <w:rPr>
          <w:w w:val="105"/>
        </w:rPr>
        <w:t>faces</w:t>
      </w:r>
      <w:r>
        <w:rPr>
          <w:spacing w:val="38"/>
          <w:w w:val="105"/>
        </w:rPr>
        <w:t xml:space="preserve"> </w:t>
      </w:r>
      <w:r>
        <w:rPr>
          <w:w w:val="105"/>
        </w:rPr>
        <w:t>ongoing</w:t>
      </w:r>
      <w:r>
        <w:rPr>
          <w:spacing w:val="38"/>
          <w:w w:val="105"/>
        </w:rPr>
        <w:t xml:space="preserve"> </w:t>
      </w:r>
      <w:r>
        <w:rPr>
          <w:w w:val="105"/>
        </w:rPr>
        <w:t>challenges.</w:t>
      </w:r>
      <w:r>
        <w:rPr>
          <w:spacing w:val="38"/>
          <w:w w:val="105"/>
        </w:rPr>
        <w:t xml:space="preserve"> </w:t>
      </w:r>
      <w:r>
        <w:rPr>
          <w:w w:val="105"/>
        </w:rPr>
        <w:t xml:space="preserve">These </w:t>
      </w:r>
      <w:r>
        <w:t xml:space="preserve">include rising input costs, particularly poultry feed, the international demand, tariff barriers, and regulatory issues such as import permit delays and strict grading requirements imposed </w:t>
      </w:r>
      <w:r>
        <w:rPr>
          <w:w w:val="105"/>
        </w:rPr>
        <w:t>by</w:t>
      </w:r>
      <w:r>
        <w:rPr>
          <w:spacing w:val="-5"/>
          <w:w w:val="105"/>
        </w:rPr>
        <w:t xml:space="preserve"> </w:t>
      </w:r>
      <w:r>
        <w:rPr>
          <w:w w:val="105"/>
        </w:rPr>
        <w:t>importing</w:t>
      </w:r>
      <w:r>
        <w:rPr>
          <w:spacing w:val="-7"/>
          <w:w w:val="105"/>
        </w:rPr>
        <w:t xml:space="preserve"> </w:t>
      </w:r>
      <w:r>
        <w:rPr>
          <w:w w:val="105"/>
        </w:rPr>
        <w:t>countries.</w:t>
      </w:r>
      <w:r>
        <w:rPr>
          <w:spacing w:val="-6"/>
          <w:w w:val="105"/>
        </w:rPr>
        <w:t xml:space="preserve"> </w:t>
      </w:r>
      <w:r>
        <w:rPr>
          <w:w w:val="105"/>
        </w:rPr>
        <w:t>This</w:t>
      </w:r>
      <w:r>
        <w:rPr>
          <w:spacing w:val="-5"/>
          <w:w w:val="105"/>
        </w:rPr>
        <w:t xml:space="preserve"> </w:t>
      </w:r>
      <w:r>
        <w:rPr>
          <w:w w:val="105"/>
        </w:rPr>
        <w:t>shows</w:t>
      </w:r>
      <w:r>
        <w:rPr>
          <w:spacing w:val="-5"/>
          <w:w w:val="105"/>
        </w:rPr>
        <w:t xml:space="preserve"> </w:t>
      </w:r>
      <w:r>
        <w:rPr>
          <w:w w:val="105"/>
        </w:rPr>
        <w:t>the</w:t>
      </w:r>
      <w:r>
        <w:rPr>
          <w:spacing w:val="-6"/>
          <w:w w:val="105"/>
        </w:rPr>
        <w:t xml:space="preserve"> </w:t>
      </w:r>
      <w:r>
        <w:rPr>
          <w:w w:val="105"/>
        </w:rPr>
        <w:t>ups</w:t>
      </w:r>
      <w:r>
        <w:rPr>
          <w:spacing w:val="-5"/>
          <w:w w:val="105"/>
        </w:rPr>
        <w:t xml:space="preserve"> </w:t>
      </w:r>
      <w:r>
        <w:rPr>
          <w:w w:val="105"/>
        </w:rPr>
        <w:t>and</w:t>
      </w:r>
      <w:r>
        <w:rPr>
          <w:spacing w:val="-7"/>
          <w:w w:val="105"/>
        </w:rPr>
        <w:t xml:space="preserve"> </w:t>
      </w:r>
      <w:r>
        <w:rPr>
          <w:w w:val="105"/>
        </w:rPr>
        <w:t>downs</w:t>
      </w:r>
      <w:r>
        <w:rPr>
          <w:spacing w:val="-6"/>
          <w:w w:val="105"/>
        </w:rPr>
        <w:t xml:space="preserve"> </w:t>
      </w:r>
      <w:r>
        <w:rPr>
          <w:w w:val="105"/>
        </w:rPr>
        <w:t>in</w:t>
      </w:r>
      <w:r>
        <w:rPr>
          <w:spacing w:val="-4"/>
          <w:w w:val="105"/>
        </w:rPr>
        <w:t xml:space="preserve"> </w:t>
      </w:r>
      <w:r>
        <w:rPr>
          <w:w w:val="105"/>
        </w:rPr>
        <w:t>the</w:t>
      </w:r>
      <w:r>
        <w:rPr>
          <w:spacing w:val="-6"/>
          <w:w w:val="105"/>
        </w:rPr>
        <w:t xml:space="preserve"> </w:t>
      </w:r>
      <w:r>
        <w:rPr>
          <w:w w:val="105"/>
        </w:rPr>
        <w:t>monthly</w:t>
      </w:r>
      <w:r>
        <w:rPr>
          <w:spacing w:val="-6"/>
          <w:w w:val="105"/>
        </w:rPr>
        <w:t xml:space="preserve"> </w:t>
      </w:r>
      <w:r>
        <w:rPr>
          <w:w w:val="105"/>
        </w:rPr>
        <w:t>export</w:t>
      </w:r>
      <w:r>
        <w:rPr>
          <w:spacing w:val="-5"/>
          <w:w w:val="105"/>
        </w:rPr>
        <w:t xml:space="preserve"> </w:t>
      </w:r>
      <w:r>
        <w:rPr>
          <w:w w:val="105"/>
        </w:rPr>
        <w:t>volumes. The good</w:t>
      </w:r>
      <w:r>
        <w:rPr>
          <w:spacing w:val="40"/>
          <w:w w:val="105"/>
        </w:rPr>
        <w:t xml:space="preserve"> </w:t>
      </w:r>
      <w:r>
        <w:rPr>
          <w:w w:val="105"/>
        </w:rPr>
        <w:t>news</w:t>
      </w:r>
      <w:r>
        <w:rPr>
          <w:spacing w:val="40"/>
          <w:w w:val="105"/>
        </w:rPr>
        <w:t xml:space="preserve"> </w:t>
      </w:r>
      <w:r>
        <w:rPr>
          <w:w w:val="105"/>
        </w:rPr>
        <w:t>is</w:t>
      </w:r>
      <w:r>
        <w:rPr>
          <w:spacing w:val="40"/>
          <w:w w:val="105"/>
        </w:rPr>
        <w:t xml:space="preserve"> </w:t>
      </w:r>
      <w:r>
        <w:rPr>
          <w:w w:val="105"/>
        </w:rPr>
        <w:t>that</w:t>
      </w:r>
      <w:r>
        <w:rPr>
          <w:spacing w:val="40"/>
          <w:w w:val="105"/>
        </w:rPr>
        <w:t xml:space="preserve"> </w:t>
      </w:r>
      <w:r>
        <w:rPr>
          <w:w w:val="105"/>
        </w:rPr>
        <w:t>the</w:t>
      </w:r>
      <w:r>
        <w:rPr>
          <w:spacing w:val="39"/>
          <w:w w:val="105"/>
        </w:rPr>
        <w:t xml:space="preserve"> </w:t>
      </w:r>
      <w:r>
        <w:rPr>
          <w:w w:val="105"/>
        </w:rPr>
        <w:t>stakeholders</w:t>
      </w:r>
      <w:r>
        <w:rPr>
          <w:spacing w:val="40"/>
          <w:w w:val="105"/>
        </w:rPr>
        <w:t xml:space="preserve"> </w:t>
      </w:r>
      <w:r>
        <w:rPr>
          <w:w w:val="105"/>
        </w:rPr>
        <w:t>in</w:t>
      </w:r>
      <w:r>
        <w:rPr>
          <w:spacing w:val="40"/>
          <w:w w:val="105"/>
        </w:rPr>
        <w:t xml:space="preserve"> </w:t>
      </w:r>
      <w:r>
        <w:rPr>
          <w:w w:val="105"/>
        </w:rPr>
        <w:t>the</w:t>
      </w:r>
      <w:r>
        <w:rPr>
          <w:spacing w:val="40"/>
          <w:w w:val="105"/>
        </w:rPr>
        <w:t xml:space="preserve"> </w:t>
      </w:r>
      <w:r>
        <w:rPr>
          <w:w w:val="105"/>
        </w:rPr>
        <w:t>Namakkal</w:t>
      </w:r>
      <w:r>
        <w:rPr>
          <w:spacing w:val="40"/>
          <w:w w:val="105"/>
        </w:rPr>
        <w:t xml:space="preserve"> </w:t>
      </w:r>
      <w:r>
        <w:rPr>
          <w:w w:val="105"/>
        </w:rPr>
        <w:t>poultry</w:t>
      </w:r>
      <w:r>
        <w:rPr>
          <w:spacing w:val="40"/>
          <w:w w:val="105"/>
        </w:rPr>
        <w:t xml:space="preserve"> </w:t>
      </w:r>
      <w:r>
        <w:rPr>
          <w:w w:val="105"/>
        </w:rPr>
        <w:t>industry</w:t>
      </w:r>
      <w:r>
        <w:rPr>
          <w:spacing w:val="40"/>
          <w:w w:val="105"/>
        </w:rPr>
        <w:t xml:space="preserve"> </w:t>
      </w:r>
      <w:r>
        <w:rPr>
          <w:w w:val="105"/>
        </w:rPr>
        <w:t>are</w:t>
      </w:r>
      <w:r>
        <w:rPr>
          <w:spacing w:val="40"/>
          <w:w w:val="105"/>
        </w:rPr>
        <w:t xml:space="preserve"> </w:t>
      </w:r>
      <w:r>
        <w:rPr>
          <w:w w:val="105"/>
        </w:rPr>
        <w:t>increasingly focused on upgrading infrastructure, diversifying export destinations, and advocating for trade-friendly policies. With targeted interventions and continued investment in shipping logistics and</w:t>
      </w:r>
      <w:r>
        <w:rPr>
          <w:spacing w:val="-2"/>
          <w:w w:val="105"/>
        </w:rPr>
        <w:t xml:space="preserve"> </w:t>
      </w:r>
      <w:r>
        <w:rPr>
          <w:w w:val="105"/>
        </w:rPr>
        <w:t>quality</w:t>
      </w:r>
      <w:r>
        <w:rPr>
          <w:spacing w:val="-1"/>
          <w:w w:val="105"/>
        </w:rPr>
        <w:t xml:space="preserve"> </w:t>
      </w:r>
      <w:r>
        <w:rPr>
          <w:w w:val="105"/>
        </w:rPr>
        <w:t>control,</w:t>
      </w:r>
      <w:r>
        <w:rPr>
          <w:spacing w:val="1"/>
          <w:w w:val="105"/>
        </w:rPr>
        <w:t xml:space="preserve"> </w:t>
      </w:r>
      <w:r>
        <w:rPr>
          <w:w w:val="105"/>
        </w:rPr>
        <w:t>Namakkal is</w:t>
      </w:r>
      <w:r>
        <w:rPr>
          <w:spacing w:val="-1"/>
          <w:w w:val="105"/>
        </w:rPr>
        <w:t xml:space="preserve"> </w:t>
      </w:r>
      <w:r>
        <w:rPr>
          <w:w w:val="105"/>
        </w:rPr>
        <w:t>well-positioned</w:t>
      </w:r>
      <w:r>
        <w:rPr>
          <w:spacing w:val="1"/>
          <w:w w:val="105"/>
        </w:rPr>
        <w:t xml:space="preserve"> </w:t>
      </w:r>
      <w:r>
        <w:rPr>
          <w:w w:val="105"/>
        </w:rPr>
        <w:t>to sustain</w:t>
      </w:r>
      <w:r>
        <w:rPr>
          <w:spacing w:val="2"/>
          <w:w w:val="105"/>
        </w:rPr>
        <w:t xml:space="preserve"> </w:t>
      </w:r>
      <w:r>
        <w:rPr>
          <w:w w:val="105"/>
        </w:rPr>
        <w:t>and</w:t>
      </w:r>
      <w:r>
        <w:rPr>
          <w:spacing w:val="-2"/>
          <w:w w:val="105"/>
        </w:rPr>
        <w:t xml:space="preserve"> </w:t>
      </w:r>
      <w:r>
        <w:rPr>
          <w:w w:val="105"/>
        </w:rPr>
        <w:t>expand its</w:t>
      </w:r>
      <w:r>
        <w:rPr>
          <w:spacing w:val="2"/>
          <w:w w:val="105"/>
        </w:rPr>
        <w:t xml:space="preserve"> </w:t>
      </w:r>
      <w:r>
        <w:rPr>
          <w:w w:val="105"/>
        </w:rPr>
        <w:t xml:space="preserve">role </w:t>
      </w:r>
      <w:r>
        <w:rPr>
          <w:spacing w:val="-5"/>
          <w:w w:val="105"/>
        </w:rPr>
        <w:t>in</w:t>
      </w:r>
    </w:p>
    <w:p w14:paraId="0102794B">
      <w:pPr>
        <w:pStyle w:val="8"/>
        <w:spacing w:line="234" w:lineRule="exact"/>
        <w:ind w:left="153"/>
      </w:pPr>
      <w:r>
        <w:rPr>
          <w:w w:val="105"/>
        </w:rPr>
        <w:t>global</w:t>
      </w:r>
      <w:r>
        <w:rPr>
          <w:spacing w:val="7"/>
          <w:w w:val="105"/>
        </w:rPr>
        <w:t xml:space="preserve"> </w:t>
      </w:r>
      <w:r>
        <w:rPr>
          <w:w w:val="105"/>
        </w:rPr>
        <w:t>egg</w:t>
      </w:r>
      <w:r>
        <w:rPr>
          <w:spacing w:val="7"/>
          <w:w w:val="105"/>
        </w:rPr>
        <w:t xml:space="preserve"> </w:t>
      </w:r>
      <w:r>
        <w:rPr>
          <w:spacing w:val="-2"/>
          <w:w w:val="105"/>
        </w:rPr>
        <w:t>trade.</w:t>
      </w:r>
    </w:p>
    <w:p w14:paraId="330D67AE">
      <w:pPr>
        <w:pStyle w:val="8"/>
        <w:spacing w:before="41"/>
      </w:pPr>
    </w:p>
    <w:p w14:paraId="7F6BB07D">
      <w:pPr>
        <w:ind w:left="153"/>
        <w:rPr>
          <w:i/>
        </w:rPr>
      </w:pPr>
      <w:r>
        <w:rPr>
          <w:b/>
          <w:i/>
        </w:rPr>
        <w:t>Keywords</w:t>
      </w:r>
      <w:r>
        <w:rPr>
          <w:i/>
        </w:rPr>
        <w:t>:</w:t>
      </w:r>
      <w:r>
        <w:rPr>
          <w:i/>
          <w:spacing w:val="-2"/>
        </w:rPr>
        <w:t xml:space="preserve"> </w:t>
      </w:r>
      <w:r>
        <w:rPr>
          <w:i/>
        </w:rPr>
        <w:t>Shipping,</w:t>
      </w:r>
      <w:r>
        <w:rPr>
          <w:i/>
          <w:spacing w:val="-4"/>
        </w:rPr>
        <w:t xml:space="preserve"> </w:t>
      </w:r>
      <w:r>
        <w:rPr>
          <w:i/>
        </w:rPr>
        <w:t>eggs,</w:t>
      </w:r>
      <w:r>
        <w:rPr>
          <w:i/>
          <w:spacing w:val="-2"/>
        </w:rPr>
        <w:t xml:space="preserve"> </w:t>
      </w:r>
      <w:r>
        <w:rPr>
          <w:i/>
        </w:rPr>
        <w:t>export,</w:t>
      </w:r>
      <w:r>
        <w:rPr>
          <w:i/>
          <w:spacing w:val="-3"/>
        </w:rPr>
        <w:t xml:space="preserve"> </w:t>
      </w:r>
      <w:r>
        <w:rPr>
          <w:i/>
          <w:spacing w:val="-2"/>
        </w:rPr>
        <w:t>Namakkal</w:t>
      </w:r>
    </w:p>
    <w:p w14:paraId="6AD07C3F">
      <w:pPr>
        <w:rPr>
          <w:i/>
        </w:rPr>
        <w:sectPr>
          <w:pgSz w:w="10330" w:h="14580"/>
          <w:pgMar w:top="680" w:right="566" w:bottom="700" w:left="566" w:header="432" w:footer="507" w:gutter="0"/>
          <w:cols w:space="720" w:num="1"/>
        </w:sectPr>
      </w:pPr>
    </w:p>
    <w:p w14:paraId="511E90A1">
      <w:pPr>
        <w:pStyle w:val="3"/>
        <w:spacing w:before="234" w:line="273" w:lineRule="auto"/>
        <w:ind w:left="1008" w:right="1008"/>
      </w:pPr>
      <w:r>
        <w:rPr>
          <w:spacing w:val="-8"/>
        </w:rPr>
        <w:t>PROBLEMS,</w:t>
      </w:r>
      <w:r>
        <w:rPr>
          <w:spacing w:val="-13"/>
        </w:rPr>
        <w:t xml:space="preserve"> </w:t>
      </w:r>
      <w:r>
        <w:rPr>
          <w:spacing w:val="-8"/>
        </w:rPr>
        <w:t>CHALLENGES,</w:t>
      </w:r>
      <w:r>
        <w:rPr>
          <w:spacing w:val="-14"/>
        </w:rPr>
        <w:t xml:space="preserve"> </w:t>
      </w:r>
      <w:r>
        <w:rPr>
          <w:spacing w:val="-8"/>
        </w:rPr>
        <w:t>AND</w:t>
      </w:r>
      <w:r>
        <w:rPr>
          <w:spacing w:val="-14"/>
        </w:rPr>
        <w:t xml:space="preserve"> </w:t>
      </w:r>
      <w:r>
        <w:rPr>
          <w:spacing w:val="-8"/>
        </w:rPr>
        <w:t>PROSPECTS</w:t>
      </w:r>
      <w:r>
        <w:rPr>
          <w:spacing w:val="-14"/>
        </w:rPr>
        <w:t xml:space="preserve"> </w:t>
      </w:r>
      <w:r>
        <w:rPr>
          <w:spacing w:val="-8"/>
        </w:rPr>
        <w:t>OF</w:t>
      </w:r>
      <w:r>
        <w:rPr>
          <w:spacing w:val="-13"/>
        </w:rPr>
        <w:t xml:space="preserve"> </w:t>
      </w:r>
      <w:r>
        <w:rPr>
          <w:spacing w:val="-8"/>
        </w:rPr>
        <w:t xml:space="preserve">REGIONAL </w:t>
      </w:r>
      <w:r>
        <w:rPr>
          <w:spacing w:val="-2"/>
        </w:rPr>
        <w:t>DEVELOPMENT</w:t>
      </w:r>
      <w:r>
        <w:rPr>
          <w:spacing w:val="-21"/>
        </w:rPr>
        <w:t xml:space="preserve"> </w:t>
      </w:r>
      <w:r>
        <w:rPr>
          <w:spacing w:val="-2"/>
        </w:rPr>
        <w:t>IN</w:t>
      </w:r>
      <w:r>
        <w:rPr>
          <w:spacing w:val="-21"/>
        </w:rPr>
        <w:t xml:space="preserve"> </w:t>
      </w:r>
      <w:r>
        <w:rPr>
          <w:spacing w:val="-2"/>
        </w:rPr>
        <w:t>NAMAKKAL</w:t>
      </w:r>
      <w:r>
        <w:rPr>
          <w:spacing w:val="-20"/>
        </w:rPr>
        <w:t xml:space="preserve"> </w:t>
      </w:r>
      <w:r>
        <w:rPr>
          <w:spacing w:val="-2"/>
        </w:rPr>
        <w:t>DISTRICT,</w:t>
      </w:r>
      <w:r>
        <w:rPr>
          <w:spacing w:val="-21"/>
        </w:rPr>
        <w:t xml:space="preserve"> </w:t>
      </w:r>
      <w:r>
        <w:rPr>
          <w:spacing w:val="-2"/>
        </w:rPr>
        <w:t>TAMIL</w:t>
      </w:r>
      <w:r>
        <w:rPr>
          <w:spacing w:val="-20"/>
        </w:rPr>
        <w:t xml:space="preserve"> </w:t>
      </w:r>
      <w:r>
        <w:rPr>
          <w:spacing w:val="-2"/>
        </w:rPr>
        <w:t>NADU</w:t>
      </w:r>
    </w:p>
    <w:p w14:paraId="7CBBA72E">
      <w:pPr>
        <w:spacing w:before="289" w:line="271" w:lineRule="auto"/>
        <w:ind w:left="4004" w:right="146" w:firstLine="2873"/>
        <w:jc w:val="right"/>
        <w:rPr>
          <w:i/>
          <w:sz w:val="20"/>
        </w:rPr>
      </w:pPr>
      <w:r>
        <w:rPr>
          <w:b/>
        </w:rPr>
        <w:t xml:space="preserve">Dr. M. Mayakkannan </w:t>
      </w:r>
      <w:r>
        <w:rPr>
          <w:i/>
          <w:sz w:val="20"/>
        </w:rPr>
        <w:t>Assistant</w:t>
      </w:r>
      <w:r>
        <w:rPr>
          <w:i/>
          <w:spacing w:val="-7"/>
          <w:sz w:val="20"/>
        </w:rPr>
        <w:t xml:space="preserve"> </w:t>
      </w:r>
      <w:r>
        <w:rPr>
          <w:i/>
          <w:sz w:val="20"/>
        </w:rPr>
        <w:t>Professor,</w:t>
      </w:r>
      <w:r>
        <w:rPr>
          <w:i/>
          <w:spacing w:val="-7"/>
          <w:sz w:val="20"/>
        </w:rPr>
        <w:t xml:space="preserve"> </w:t>
      </w:r>
      <w:r>
        <w:rPr>
          <w:i/>
          <w:sz w:val="20"/>
        </w:rPr>
        <w:t>PG</w:t>
      </w:r>
      <w:r>
        <w:rPr>
          <w:i/>
          <w:spacing w:val="-7"/>
          <w:sz w:val="20"/>
        </w:rPr>
        <w:t xml:space="preserve"> </w:t>
      </w:r>
      <w:r>
        <w:rPr>
          <w:i/>
          <w:sz w:val="20"/>
        </w:rPr>
        <w:t>&amp;</w:t>
      </w:r>
      <w:r>
        <w:rPr>
          <w:i/>
          <w:spacing w:val="-7"/>
          <w:sz w:val="20"/>
        </w:rPr>
        <w:t xml:space="preserve"> </w:t>
      </w:r>
      <w:r>
        <w:rPr>
          <w:i/>
          <w:sz w:val="20"/>
        </w:rPr>
        <w:t>Research</w:t>
      </w:r>
      <w:r>
        <w:rPr>
          <w:i/>
          <w:spacing w:val="-6"/>
          <w:sz w:val="20"/>
        </w:rPr>
        <w:t xml:space="preserve"> </w:t>
      </w:r>
      <w:r>
        <w:rPr>
          <w:i/>
          <w:sz w:val="20"/>
        </w:rPr>
        <w:t>Department</w:t>
      </w:r>
      <w:r>
        <w:rPr>
          <w:i/>
          <w:spacing w:val="-7"/>
          <w:sz w:val="20"/>
        </w:rPr>
        <w:t xml:space="preserve"> </w:t>
      </w:r>
      <w:r>
        <w:rPr>
          <w:i/>
          <w:sz w:val="20"/>
        </w:rPr>
        <w:t>of</w:t>
      </w:r>
      <w:r>
        <w:rPr>
          <w:i/>
          <w:spacing w:val="-7"/>
          <w:sz w:val="20"/>
        </w:rPr>
        <w:t xml:space="preserve"> </w:t>
      </w:r>
      <w:r>
        <w:rPr>
          <w:i/>
          <w:sz w:val="20"/>
        </w:rPr>
        <w:t>Economics Arignar Anna Government Arts College Namakkal</w:t>
      </w:r>
    </w:p>
    <w:p w14:paraId="2C29FBE9">
      <w:pPr>
        <w:pStyle w:val="8"/>
        <w:spacing w:before="39"/>
        <w:rPr>
          <w:i/>
          <w:sz w:val="20"/>
        </w:rPr>
      </w:pPr>
    </w:p>
    <w:p w14:paraId="78D6967B">
      <w:pPr>
        <w:spacing w:line="271" w:lineRule="auto"/>
        <w:ind w:left="4004" w:right="148" w:firstLine="3680"/>
        <w:jc w:val="right"/>
        <w:rPr>
          <w:i/>
          <w:sz w:val="20"/>
        </w:rPr>
      </w:pPr>
      <w:r>
        <w:rPr>
          <w:b/>
        </w:rPr>
        <w:t xml:space="preserve">Dr. K. Kumar </w:t>
      </w:r>
      <w:r>
        <w:rPr>
          <w:i/>
          <w:sz w:val="20"/>
        </w:rPr>
        <w:t>Assistant</w:t>
      </w:r>
      <w:r>
        <w:rPr>
          <w:i/>
          <w:spacing w:val="-7"/>
          <w:sz w:val="20"/>
        </w:rPr>
        <w:t xml:space="preserve"> </w:t>
      </w:r>
      <w:r>
        <w:rPr>
          <w:i/>
          <w:sz w:val="20"/>
        </w:rPr>
        <w:t>Professor,</w:t>
      </w:r>
      <w:r>
        <w:rPr>
          <w:i/>
          <w:spacing w:val="-7"/>
          <w:sz w:val="20"/>
        </w:rPr>
        <w:t xml:space="preserve"> </w:t>
      </w:r>
      <w:r>
        <w:rPr>
          <w:i/>
          <w:sz w:val="20"/>
        </w:rPr>
        <w:t>PG</w:t>
      </w:r>
      <w:r>
        <w:rPr>
          <w:i/>
          <w:spacing w:val="-7"/>
          <w:sz w:val="20"/>
        </w:rPr>
        <w:t xml:space="preserve"> </w:t>
      </w:r>
      <w:r>
        <w:rPr>
          <w:i/>
          <w:sz w:val="20"/>
        </w:rPr>
        <w:t>&amp;</w:t>
      </w:r>
      <w:r>
        <w:rPr>
          <w:i/>
          <w:spacing w:val="-7"/>
          <w:sz w:val="20"/>
        </w:rPr>
        <w:t xml:space="preserve"> </w:t>
      </w:r>
      <w:r>
        <w:rPr>
          <w:i/>
          <w:sz w:val="20"/>
        </w:rPr>
        <w:t>Research</w:t>
      </w:r>
      <w:r>
        <w:rPr>
          <w:i/>
          <w:spacing w:val="-6"/>
          <w:sz w:val="20"/>
        </w:rPr>
        <w:t xml:space="preserve"> </w:t>
      </w:r>
      <w:r>
        <w:rPr>
          <w:i/>
          <w:sz w:val="20"/>
        </w:rPr>
        <w:t>Department</w:t>
      </w:r>
      <w:r>
        <w:rPr>
          <w:i/>
          <w:spacing w:val="-7"/>
          <w:sz w:val="20"/>
        </w:rPr>
        <w:t xml:space="preserve"> </w:t>
      </w:r>
      <w:r>
        <w:rPr>
          <w:i/>
          <w:sz w:val="20"/>
        </w:rPr>
        <w:t>of</w:t>
      </w:r>
      <w:r>
        <w:rPr>
          <w:i/>
          <w:spacing w:val="-7"/>
          <w:sz w:val="20"/>
        </w:rPr>
        <w:t xml:space="preserve"> </w:t>
      </w:r>
      <w:r>
        <w:rPr>
          <w:i/>
          <w:sz w:val="20"/>
        </w:rPr>
        <w:t>Economics Arignar Anna Government Arts College Namakkal</w:t>
      </w:r>
    </w:p>
    <w:p w14:paraId="0325F1F4">
      <w:pPr>
        <w:pStyle w:val="8"/>
        <w:spacing w:before="7"/>
        <w:rPr>
          <w:i/>
          <w:sz w:val="20"/>
        </w:rPr>
      </w:pPr>
    </w:p>
    <w:p w14:paraId="101F3BB6">
      <w:pPr>
        <w:pStyle w:val="4"/>
      </w:pPr>
      <w:r>
        <w:rPr>
          <w:lang w:val="en-IN" w:eastAsia="en-IN"/>
        </w:rPr>
        <mc:AlternateContent>
          <mc:Choice Requires="wps">
            <w:drawing>
              <wp:anchor distT="0" distB="0" distL="0" distR="0" simplePos="0" relativeHeight="251929600" behindDoc="1" locked="0" layoutInCell="1" allowOverlap="1">
                <wp:simplePos x="0" y="0"/>
                <wp:positionH relativeFrom="page">
                  <wp:posOffset>457200</wp:posOffset>
                </wp:positionH>
                <wp:positionV relativeFrom="paragraph">
                  <wp:posOffset>190500</wp:posOffset>
                </wp:positionV>
                <wp:extent cx="462280" cy="834390"/>
                <wp:effectExtent l="0" t="0" r="0" b="0"/>
                <wp:wrapNone/>
                <wp:docPr id="381" name="Textbox 381"/>
                <wp:cNvGraphicFramePr/>
                <a:graphic xmlns:a="http://schemas.openxmlformats.org/drawingml/2006/main">
                  <a:graphicData uri="http://schemas.microsoft.com/office/word/2010/wordprocessingShape">
                    <wps:wsp>
                      <wps:cNvSpPr txBox="1"/>
                      <wps:spPr>
                        <a:xfrm>
                          <a:off x="0" y="0"/>
                          <a:ext cx="462280" cy="834390"/>
                        </a:xfrm>
                        <a:prstGeom prst="rect">
                          <a:avLst/>
                        </a:prstGeom>
                      </wps:spPr>
                      <wps:txbx>
                        <w:txbxContent>
                          <w:p w14:paraId="1929E07D">
                            <w:pPr>
                              <w:spacing w:line="1248" w:lineRule="exact"/>
                              <w:rPr>
                                <w:sz w:val="109"/>
                              </w:rPr>
                            </w:pPr>
                            <w:r>
                              <w:rPr>
                                <w:spacing w:val="-10"/>
                                <w:w w:val="105"/>
                                <w:sz w:val="109"/>
                              </w:rPr>
                              <w:t>R</w:t>
                            </w:r>
                          </w:p>
                        </w:txbxContent>
                      </wps:txbx>
                      <wps:bodyPr wrap="square" lIns="0" tIns="0" rIns="0" bIns="0" rtlCol="0">
                        <a:noAutofit/>
                      </wps:bodyPr>
                    </wps:wsp>
                  </a:graphicData>
                </a:graphic>
              </wp:anchor>
            </w:drawing>
          </mc:Choice>
          <mc:Fallback>
            <w:pict>
              <v:shape id="Textbox 381" o:spid="_x0000_s1026" o:spt="202" type="#_x0000_t202" style="position:absolute;left:0pt;margin-left:36pt;margin-top:15pt;height:65.7pt;width:36.4pt;mso-position-horizontal-relative:page;z-index:-251386880;mso-width-relative:page;mso-height-relative:page;" filled="f" stroked="f" coordsize="21600,21600" o:gfxdata="UEsDBAoAAAAAAIdO4kAAAAAAAAAAAAAAAAAEAAAAZHJzL1BLAwQUAAAACACHTuJA95KHrNgAAAAJ&#10;AQAADwAAAGRycy9kb3ducmV2LnhtbE2PzU7DMBCE70i8g7VI3KidEoUS4lQIwQkJkaYHjk68TaLG&#10;6xC7P7w92xOcdlczmv2mWJ/dKI44h8GThmShQCC13g7UadjWb3crECEasmb0hBp+MMC6vL4qTG79&#10;iSo8bmInOIRCbjT0MU65lKHt0Zmw8BMSazs/OxP5nDtpZ3PicDfKpVKZdGYg/tCbCV96bPebg9Pw&#10;/EXV6/D90XxWu2qo60dF79le69ubRD2BiHiOf2a44DM6lMzU+APZIEYND0uuEjXcK54XPU25SsNL&#10;lqQgy0L+b1D+AlBLAwQUAAAACACHTuJAxbQw17QBAAB3AwAADgAAAGRycy9lMm9Eb2MueG1srVNN&#10;b9swDL0P6H8QdG+cj6LIjDjF1mDDgGEb0O4HyLIUC7BEVVRi59+Pku106C497GJTJP343qO8exhs&#10;x84qoAFX8dViyZlyEhrjjhX//fzldssZRuEa0YFTFb8o5A/7mw+73pdqDS10jQqMQByWva94G6Mv&#10;iwJlq6zABXjlqKghWBHpGI5FE0RP6LYr1svlfdFDaHwAqRApexiLfEIM7wEErY1UB5Anq1wcUYPq&#10;RCRJ2BqPfJ/Zaq1k/Kk1qsi6ipPSmJ80hOI6PYv9TpTHIHxr5ERBvIfCG01WGEdDr1AHEQU7BfMP&#10;lDUyAIKOCwm2GIVkR0jFavnGm6dWeJW1kNXor6bj/4OVP86/AjNNxTfbFWdOWFr5sxpiDQNLKTKo&#10;91hS35Onzjh8hoGuzZxHSibdgw42vUkRozrZe7naS2hMUvLufr3eUkVSabu523zM9hevH/uA8asC&#10;y1JQ8UDby6aK83eMRIRa5xY6JFrj+BTFoR4mrjU0F6La01Yrji8nERRn3TdHtqUrMAdhDuo5CLF7&#10;hHxRkhQHn04RtMmT04gRd5pM+8iEpruTFv73OXe9/i/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eSh6zYAAAACQEAAA8AAAAAAAAAAQAgAAAAIgAAAGRycy9kb3ducmV2LnhtbFBLAQIUABQAAAAI&#10;AIdO4kDFtDDXtAEAAHcDAAAOAAAAAAAAAAEAIAAAACcBAABkcnMvZTJvRG9jLnhtbFBLBQYAAAAA&#10;BgAGAFkBAABNBQAAAAA=&#10;">
                <v:fill on="f" focussize="0,0"/>
                <v:stroke on="f"/>
                <v:imagedata o:title=""/>
                <o:lock v:ext="edit" aspectratio="f"/>
                <v:textbox inset="0mm,0mm,0mm,0mm">
                  <w:txbxContent>
                    <w:p w14:paraId="1929E07D">
                      <w:pPr>
                        <w:spacing w:line="1248" w:lineRule="exact"/>
                        <w:rPr>
                          <w:sz w:val="109"/>
                        </w:rPr>
                      </w:pPr>
                      <w:r>
                        <w:rPr>
                          <w:spacing w:val="-10"/>
                          <w:w w:val="105"/>
                          <w:sz w:val="109"/>
                        </w:rPr>
                        <w:t>R</w:t>
                      </w:r>
                    </w:p>
                  </w:txbxContent>
                </v:textbox>
              </v:shape>
            </w:pict>
          </mc:Fallback>
        </mc:AlternateContent>
      </w:r>
      <w:r>
        <w:rPr>
          <w:spacing w:val="-2"/>
          <w:w w:val="115"/>
        </w:rPr>
        <w:t>ABSTRACT</w:t>
      </w:r>
    </w:p>
    <w:p w14:paraId="0BC6A183">
      <w:pPr>
        <w:pStyle w:val="8"/>
        <w:spacing w:before="240" w:line="280" w:lineRule="auto"/>
        <w:ind w:left="884" w:right="148"/>
        <w:jc w:val="both"/>
      </w:pPr>
      <w:r>
        <w:rPr>
          <w:w w:val="105"/>
        </w:rPr>
        <w:t>egional development analysis</w:t>
      </w:r>
      <w:r>
        <w:rPr>
          <w:spacing w:val="-1"/>
          <w:w w:val="105"/>
        </w:rPr>
        <w:t xml:space="preserve"> </w:t>
      </w:r>
      <w:r>
        <w:rPr>
          <w:w w:val="105"/>
        </w:rPr>
        <w:t>is essential for identifying intra-state disparities and advancing inclusive growth. This study investigates the socio-economic conditions of</w:t>
      </w:r>
      <w:r>
        <w:rPr>
          <w:spacing w:val="-7"/>
          <w:w w:val="105"/>
        </w:rPr>
        <w:t xml:space="preserve"> </w:t>
      </w:r>
      <w:r>
        <w:rPr>
          <w:w w:val="105"/>
        </w:rPr>
        <w:t>Namakkal</w:t>
      </w:r>
      <w:r>
        <w:rPr>
          <w:spacing w:val="-6"/>
          <w:w w:val="105"/>
        </w:rPr>
        <w:t xml:space="preserve"> </w:t>
      </w:r>
      <w:r>
        <w:rPr>
          <w:w w:val="105"/>
        </w:rPr>
        <w:t>District,</w:t>
      </w:r>
      <w:r>
        <w:rPr>
          <w:spacing w:val="-9"/>
          <w:w w:val="105"/>
        </w:rPr>
        <w:t xml:space="preserve"> </w:t>
      </w:r>
      <w:r>
        <w:rPr>
          <w:w w:val="105"/>
        </w:rPr>
        <w:t>Tamil</w:t>
      </w:r>
      <w:r>
        <w:rPr>
          <w:spacing w:val="-6"/>
          <w:w w:val="105"/>
        </w:rPr>
        <w:t xml:space="preserve"> </w:t>
      </w:r>
      <w:r>
        <w:rPr>
          <w:w w:val="105"/>
        </w:rPr>
        <w:t>Nadu,</w:t>
      </w:r>
      <w:r>
        <w:rPr>
          <w:spacing w:val="-9"/>
          <w:w w:val="105"/>
        </w:rPr>
        <w:t xml:space="preserve"> </w:t>
      </w:r>
      <w:r>
        <w:rPr>
          <w:w w:val="105"/>
        </w:rPr>
        <w:t>with</w:t>
      </w:r>
      <w:r>
        <w:rPr>
          <w:spacing w:val="-8"/>
          <w:w w:val="105"/>
        </w:rPr>
        <w:t xml:space="preserve"> </w:t>
      </w:r>
      <w:r>
        <w:rPr>
          <w:w w:val="105"/>
        </w:rPr>
        <w:t>a</w:t>
      </w:r>
      <w:r>
        <w:rPr>
          <w:spacing w:val="-8"/>
          <w:w w:val="105"/>
        </w:rPr>
        <w:t xml:space="preserve"> </w:t>
      </w:r>
      <w:r>
        <w:rPr>
          <w:w w:val="105"/>
        </w:rPr>
        <w:t>focus</w:t>
      </w:r>
      <w:r>
        <w:rPr>
          <w:spacing w:val="-9"/>
          <w:w w:val="105"/>
        </w:rPr>
        <w:t xml:space="preserve"> </w:t>
      </w:r>
      <w:r>
        <w:rPr>
          <w:w w:val="105"/>
        </w:rPr>
        <w:t>on</w:t>
      </w:r>
      <w:r>
        <w:rPr>
          <w:spacing w:val="-6"/>
          <w:w w:val="105"/>
        </w:rPr>
        <w:t xml:space="preserve"> </w:t>
      </w:r>
      <w:r>
        <w:rPr>
          <w:w w:val="105"/>
        </w:rPr>
        <w:t>its</w:t>
      </w:r>
      <w:r>
        <w:rPr>
          <w:spacing w:val="-7"/>
          <w:w w:val="105"/>
        </w:rPr>
        <w:t xml:space="preserve"> </w:t>
      </w:r>
      <w:r>
        <w:rPr>
          <w:w w:val="105"/>
        </w:rPr>
        <w:t>developmental</w:t>
      </w:r>
      <w:r>
        <w:rPr>
          <w:spacing w:val="-8"/>
          <w:w w:val="105"/>
        </w:rPr>
        <w:t xml:space="preserve"> </w:t>
      </w:r>
      <w:r>
        <w:rPr>
          <w:w w:val="105"/>
        </w:rPr>
        <w:t>challenges</w:t>
      </w:r>
      <w:r>
        <w:rPr>
          <w:spacing w:val="-9"/>
          <w:w w:val="105"/>
        </w:rPr>
        <w:t xml:space="preserve"> </w:t>
      </w:r>
      <w:r>
        <w:rPr>
          <w:spacing w:val="-5"/>
          <w:w w:val="105"/>
        </w:rPr>
        <w:t>and</w:t>
      </w:r>
    </w:p>
    <w:p w14:paraId="7C127737">
      <w:pPr>
        <w:pStyle w:val="8"/>
        <w:spacing w:line="278" w:lineRule="auto"/>
        <w:ind w:left="153" w:right="151"/>
        <w:jc w:val="both"/>
      </w:pPr>
      <w:r>
        <w:t xml:space="preserve">opportunities. The objectives of the paper are to: (a) examine the district’s economic structure </w:t>
      </w:r>
      <w:r>
        <w:rPr>
          <w:spacing w:val="-2"/>
          <w:w w:val="105"/>
        </w:rPr>
        <w:t>and</w:t>
      </w:r>
      <w:r>
        <w:rPr>
          <w:w w:val="105"/>
        </w:rPr>
        <w:t xml:space="preserve"> </w:t>
      </w:r>
      <w:r>
        <w:rPr>
          <w:spacing w:val="-2"/>
          <w:w w:val="105"/>
        </w:rPr>
        <w:t>sectoral</w:t>
      </w:r>
      <w:r>
        <w:rPr>
          <w:spacing w:val="1"/>
          <w:w w:val="105"/>
        </w:rPr>
        <w:t xml:space="preserve"> </w:t>
      </w:r>
      <w:r>
        <w:rPr>
          <w:spacing w:val="-2"/>
          <w:w w:val="105"/>
        </w:rPr>
        <w:t>strengths,</w:t>
      </w:r>
      <w:r>
        <w:rPr>
          <w:w w:val="105"/>
        </w:rPr>
        <w:t xml:space="preserve"> </w:t>
      </w:r>
      <w:r>
        <w:rPr>
          <w:spacing w:val="-2"/>
          <w:w w:val="105"/>
        </w:rPr>
        <w:t>(b)</w:t>
      </w:r>
      <w:r>
        <w:rPr>
          <w:spacing w:val="2"/>
          <w:w w:val="105"/>
        </w:rPr>
        <w:t xml:space="preserve"> </w:t>
      </w:r>
      <w:r>
        <w:rPr>
          <w:spacing w:val="-2"/>
          <w:w w:val="105"/>
        </w:rPr>
        <w:t>identify</w:t>
      </w:r>
      <w:r>
        <w:rPr>
          <w:w w:val="105"/>
        </w:rPr>
        <w:t xml:space="preserve"> </w:t>
      </w:r>
      <w:r>
        <w:rPr>
          <w:spacing w:val="-2"/>
          <w:w w:val="105"/>
        </w:rPr>
        <w:t>the</w:t>
      </w:r>
      <w:r>
        <w:rPr>
          <w:spacing w:val="1"/>
          <w:w w:val="105"/>
        </w:rPr>
        <w:t xml:space="preserve"> </w:t>
      </w:r>
      <w:r>
        <w:rPr>
          <w:spacing w:val="-2"/>
          <w:w w:val="105"/>
        </w:rPr>
        <w:t>major</w:t>
      </w:r>
      <w:r>
        <w:rPr>
          <w:w w:val="105"/>
        </w:rPr>
        <w:t xml:space="preserve"> </w:t>
      </w:r>
      <w:r>
        <w:rPr>
          <w:spacing w:val="-2"/>
          <w:w w:val="105"/>
        </w:rPr>
        <w:t>challenges</w:t>
      </w:r>
      <w:r>
        <w:rPr>
          <w:w w:val="105"/>
        </w:rPr>
        <w:t xml:space="preserve"> </w:t>
      </w:r>
      <w:r>
        <w:rPr>
          <w:spacing w:val="-2"/>
          <w:w w:val="105"/>
        </w:rPr>
        <w:t>constraining</w:t>
      </w:r>
      <w:r>
        <w:rPr>
          <w:spacing w:val="1"/>
          <w:w w:val="105"/>
        </w:rPr>
        <w:t xml:space="preserve"> </w:t>
      </w:r>
      <w:r>
        <w:rPr>
          <w:spacing w:val="-2"/>
          <w:w w:val="105"/>
        </w:rPr>
        <w:t>balanced</w:t>
      </w:r>
      <w:r>
        <w:rPr>
          <w:w w:val="105"/>
        </w:rPr>
        <w:t xml:space="preserve"> </w:t>
      </w:r>
      <w:r>
        <w:rPr>
          <w:spacing w:val="-2"/>
          <w:w w:val="105"/>
        </w:rPr>
        <w:t>growth,</w:t>
      </w:r>
      <w:r>
        <w:rPr>
          <w:spacing w:val="1"/>
          <w:w w:val="105"/>
        </w:rPr>
        <w:t xml:space="preserve"> </w:t>
      </w:r>
      <w:r>
        <w:rPr>
          <w:spacing w:val="-5"/>
          <w:w w:val="105"/>
        </w:rPr>
        <w:t>and</w:t>
      </w:r>
    </w:p>
    <w:p w14:paraId="4FECD3E8">
      <w:pPr>
        <w:pStyle w:val="8"/>
        <w:spacing w:before="1" w:line="280" w:lineRule="auto"/>
        <w:ind w:left="153" w:right="145"/>
        <w:jc w:val="both"/>
      </w:pPr>
      <w:r>
        <w:t>(c) assess potential strategies for sustainable regional development. Methodologically, the study is based on secondary data from district statistical handbooks, government</w:t>
      </w:r>
      <w:r>
        <w:rPr>
          <w:spacing w:val="80"/>
        </w:rPr>
        <w:t xml:space="preserve"> </w:t>
      </w:r>
      <w:r>
        <w:t>development reports, and published literature, supplemented by field-level insights. Key developmental indicators are analysed to evaluate performance across agriculture, industry, services, and human resource dimensions. A comparative analysis is employed to highlight both</w:t>
      </w:r>
      <w:r>
        <w:rPr>
          <w:spacing w:val="40"/>
        </w:rPr>
        <w:t xml:space="preserve"> </w:t>
      </w:r>
      <w:r>
        <w:t>the</w:t>
      </w:r>
      <w:r>
        <w:rPr>
          <w:spacing w:val="40"/>
        </w:rPr>
        <w:t xml:space="preserve"> </w:t>
      </w:r>
      <w:r>
        <w:t>strengths</w:t>
      </w:r>
      <w:r>
        <w:rPr>
          <w:spacing w:val="40"/>
        </w:rPr>
        <w:t xml:space="preserve"> </w:t>
      </w:r>
      <w:r>
        <w:t>and</w:t>
      </w:r>
      <w:r>
        <w:rPr>
          <w:spacing w:val="40"/>
        </w:rPr>
        <w:t xml:space="preserve"> </w:t>
      </w:r>
      <w:r>
        <w:t>gaps</w:t>
      </w:r>
      <w:r>
        <w:rPr>
          <w:spacing w:val="40"/>
        </w:rPr>
        <w:t xml:space="preserve"> </w:t>
      </w:r>
      <w:r>
        <w:t>relative</w:t>
      </w:r>
      <w:r>
        <w:rPr>
          <w:spacing w:val="40"/>
        </w:rPr>
        <w:t xml:space="preserve"> </w:t>
      </w:r>
      <w:r>
        <w:t>to</w:t>
      </w:r>
      <w:r>
        <w:rPr>
          <w:spacing w:val="40"/>
        </w:rPr>
        <w:t xml:space="preserve"> </w:t>
      </w:r>
      <w:r>
        <w:t>other</w:t>
      </w:r>
      <w:r>
        <w:rPr>
          <w:spacing w:val="40"/>
        </w:rPr>
        <w:t xml:space="preserve"> </w:t>
      </w:r>
      <w:r>
        <w:t>districts</w:t>
      </w:r>
      <w:r>
        <w:rPr>
          <w:spacing w:val="40"/>
        </w:rPr>
        <w:t xml:space="preserve"> </w:t>
      </w:r>
      <w:r>
        <w:t>in</w:t>
      </w:r>
      <w:r>
        <w:rPr>
          <w:spacing w:val="40"/>
        </w:rPr>
        <w:t xml:space="preserve"> </w:t>
      </w:r>
      <w:r>
        <w:t>Tamil</w:t>
      </w:r>
      <w:r>
        <w:rPr>
          <w:spacing w:val="40"/>
        </w:rPr>
        <w:t xml:space="preserve"> </w:t>
      </w:r>
      <w:r>
        <w:t>Nadu.</w:t>
      </w:r>
      <w:r>
        <w:rPr>
          <w:spacing w:val="40"/>
        </w:rPr>
        <w:t xml:space="preserve"> </w:t>
      </w:r>
      <w:r>
        <w:t>The</w:t>
      </w:r>
      <w:r>
        <w:rPr>
          <w:spacing w:val="40"/>
        </w:rPr>
        <w:t xml:space="preserve"> </w:t>
      </w:r>
      <w:r>
        <w:t>findings</w:t>
      </w:r>
      <w:r>
        <w:rPr>
          <w:spacing w:val="40"/>
        </w:rPr>
        <w:t xml:space="preserve"> </w:t>
      </w:r>
      <w:r>
        <w:t>reveal that</w:t>
      </w:r>
      <w:r>
        <w:rPr>
          <w:spacing w:val="40"/>
        </w:rPr>
        <w:t xml:space="preserve"> </w:t>
      </w:r>
      <w:r>
        <w:t>Namakkal</w:t>
      </w:r>
      <w:r>
        <w:rPr>
          <w:spacing w:val="40"/>
        </w:rPr>
        <w:t xml:space="preserve"> </w:t>
      </w:r>
      <w:r>
        <w:t>has</w:t>
      </w:r>
      <w:r>
        <w:rPr>
          <w:spacing w:val="40"/>
        </w:rPr>
        <w:t xml:space="preserve"> </w:t>
      </w:r>
      <w:r>
        <w:t>established</w:t>
      </w:r>
      <w:r>
        <w:rPr>
          <w:spacing w:val="40"/>
        </w:rPr>
        <w:t xml:space="preserve"> </w:t>
      </w:r>
      <w:r>
        <w:t>itself</w:t>
      </w:r>
      <w:r>
        <w:rPr>
          <w:spacing w:val="40"/>
        </w:rPr>
        <w:t xml:space="preserve"> </w:t>
      </w:r>
      <w:r>
        <w:t>as</w:t>
      </w:r>
      <w:r>
        <w:rPr>
          <w:spacing w:val="40"/>
        </w:rPr>
        <w:t xml:space="preserve"> </w:t>
      </w:r>
      <w:r>
        <w:t>a</w:t>
      </w:r>
      <w:r>
        <w:rPr>
          <w:spacing w:val="40"/>
        </w:rPr>
        <w:t xml:space="preserve"> </w:t>
      </w:r>
      <w:r>
        <w:t>leading</w:t>
      </w:r>
      <w:r>
        <w:rPr>
          <w:spacing w:val="40"/>
        </w:rPr>
        <w:t xml:space="preserve"> </w:t>
      </w:r>
      <w:r>
        <w:t>centre</w:t>
      </w:r>
      <w:r>
        <w:rPr>
          <w:spacing w:val="40"/>
        </w:rPr>
        <w:t xml:space="preserve"> </w:t>
      </w:r>
      <w:r>
        <w:t>for</w:t>
      </w:r>
      <w:r>
        <w:rPr>
          <w:spacing w:val="40"/>
        </w:rPr>
        <w:t xml:space="preserve"> </w:t>
      </w:r>
      <w:r>
        <w:t>poultry</w:t>
      </w:r>
      <w:r>
        <w:rPr>
          <w:spacing w:val="40"/>
        </w:rPr>
        <w:t xml:space="preserve"> </w:t>
      </w:r>
      <w:r>
        <w:t>production,</w:t>
      </w:r>
      <w:r>
        <w:rPr>
          <w:spacing w:val="40"/>
        </w:rPr>
        <w:t xml:space="preserve"> </w:t>
      </w:r>
      <w:r>
        <w:t>road transport services, and select agricultural and small-scale industrial activities. However, persistent challenges include inadequate industrial diversification, volatility in agricultural output, limited non-farm employment opportunities, high unemployment among educated youth, and environmental pressures associated with intensive poultry farming. At the same time, emerging opportunities are visible in agro-based industries, skill development</w:t>
      </w:r>
      <w:r>
        <w:rPr>
          <w:spacing w:val="80"/>
        </w:rPr>
        <w:t xml:space="preserve"> </w:t>
      </w:r>
      <w:r>
        <w:t>initiatives, rural entrepreneurship, and sustainable resource management practices. The</w:t>
      </w:r>
      <w:r>
        <w:rPr>
          <w:spacing w:val="80"/>
          <w:w w:val="150"/>
        </w:rPr>
        <w:t xml:space="preserve"> </w:t>
      </w:r>
      <w:r>
        <w:t>study</w:t>
      </w:r>
      <w:r>
        <w:rPr>
          <w:spacing w:val="40"/>
        </w:rPr>
        <w:t xml:space="preserve"> </w:t>
      </w:r>
      <w:r>
        <w:t>concludes</w:t>
      </w:r>
      <w:r>
        <w:rPr>
          <w:spacing w:val="40"/>
        </w:rPr>
        <w:t xml:space="preserve"> </w:t>
      </w:r>
      <w:r>
        <w:t>that</w:t>
      </w:r>
      <w:r>
        <w:rPr>
          <w:spacing w:val="40"/>
        </w:rPr>
        <w:t xml:space="preserve"> </w:t>
      </w:r>
      <w:r>
        <w:t>targeted</w:t>
      </w:r>
      <w:r>
        <w:rPr>
          <w:spacing w:val="40"/>
        </w:rPr>
        <w:t xml:space="preserve"> </w:t>
      </w:r>
      <w:r>
        <w:t>policy</w:t>
      </w:r>
      <w:r>
        <w:rPr>
          <w:spacing w:val="40"/>
        </w:rPr>
        <w:t xml:space="preserve"> </w:t>
      </w:r>
      <w:r>
        <w:t>interventions.</w:t>
      </w:r>
      <w:r>
        <w:rPr>
          <w:spacing w:val="40"/>
        </w:rPr>
        <w:t xml:space="preserve"> </w:t>
      </w:r>
      <w:r>
        <w:t>Particularly</w:t>
      </w:r>
      <w:r>
        <w:rPr>
          <w:spacing w:val="40"/>
        </w:rPr>
        <w:t xml:space="preserve"> </w:t>
      </w:r>
      <w:r>
        <w:t>in</w:t>
      </w:r>
      <w:r>
        <w:rPr>
          <w:spacing w:val="40"/>
        </w:rPr>
        <w:t xml:space="preserve"> </w:t>
      </w:r>
      <w:r>
        <w:t>promoting</w:t>
      </w:r>
      <w:r>
        <w:rPr>
          <w:spacing w:val="40"/>
        </w:rPr>
        <w:t xml:space="preserve"> </w:t>
      </w:r>
      <w:r>
        <w:t>agro-processing, strengthening rural enterprises, expanding skill-based training, and integrating environmental</w:t>
      </w:r>
      <w:r>
        <w:rPr>
          <w:spacing w:val="40"/>
        </w:rPr>
        <w:t xml:space="preserve"> </w:t>
      </w:r>
      <w:r>
        <w:t>safeguards</w:t>
      </w:r>
      <w:r>
        <w:rPr>
          <w:spacing w:val="40"/>
        </w:rPr>
        <w:t xml:space="preserve"> </w:t>
      </w:r>
      <w:r>
        <w:t>are</w:t>
      </w:r>
      <w:r>
        <w:rPr>
          <w:spacing w:val="40"/>
        </w:rPr>
        <w:t xml:space="preserve"> </w:t>
      </w:r>
      <w:r>
        <w:t>essential</w:t>
      </w:r>
      <w:r>
        <w:rPr>
          <w:spacing w:val="40"/>
        </w:rPr>
        <w:t xml:space="preserve"> </w:t>
      </w:r>
      <w:r>
        <w:t>to</w:t>
      </w:r>
      <w:r>
        <w:rPr>
          <w:spacing w:val="40"/>
        </w:rPr>
        <w:t xml:space="preserve"> </w:t>
      </w:r>
      <w:r>
        <w:t>unlocking</w:t>
      </w:r>
      <w:r>
        <w:rPr>
          <w:spacing w:val="40"/>
        </w:rPr>
        <w:t xml:space="preserve"> </w:t>
      </w:r>
      <w:r>
        <w:t>Namakkal’s</w:t>
      </w:r>
      <w:r>
        <w:rPr>
          <w:spacing w:val="40"/>
        </w:rPr>
        <w:t xml:space="preserve"> </w:t>
      </w:r>
      <w:r>
        <w:t>growth</w:t>
      </w:r>
      <w:r>
        <w:rPr>
          <w:spacing w:val="40"/>
        </w:rPr>
        <w:t xml:space="preserve"> </w:t>
      </w:r>
      <w:r>
        <w:t>potential. Addressing</w:t>
      </w:r>
      <w:r>
        <w:rPr>
          <w:spacing w:val="40"/>
        </w:rPr>
        <w:t xml:space="preserve"> </w:t>
      </w:r>
      <w:r>
        <w:t>these</w:t>
      </w:r>
      <w:r>
        <w:rPr>
          <w:spacing w:val="40"/>
        </w:rPr>
        <w:t xml:space="preserve"> </w:t>
      </w:r>
      <w:r>
        <w:t>areas</w:t>
      </w:r>
      <w:r>
        <w:rPr>
          <w:spacing w:val="40"/>
        </w:rPr>
        <w:t xml:space="preserve"> </w:t>
      </w:r>
      <w:r>
        <w:t>can</w:t>
      </w:r>
      <w:r>
        <w:rPr>
          <w:spacing w:val="40"/>
        </w:rPr>
        <w:t xml:space="preserve"> </w:t>
      </w:r>
      <w:r>
        <w:t>help</w:t>
      </w:r>
      <w:r>
        <w:rPr>
          <w:spacing w:val="40"/>
        </w:rPr>
        <w:t xml:space="preserve"> </w:t>
      </w:r>
      <w:r>
        <w:t>reduce</w:t>
      </w:r>
      <w:r>
        <w:rPr>
          <w:spacing w:val="40"/>
        </w:rPr>
        <w:t xml:space="preserve"> </w:t>
      </w:r>
      <w:r>
        <w:t>regional</w:t>
      </w:r>
      <w:r>
        <w:rPr>
          <w:spacing w:val="40"/>
        </w:rPr>
        <w:t xml:space="preserve"> </w:t>
      </w:r>
      <w:r>
        <w:t>disparities</w:t>
      </w:r>
      <w:r>
        <w:rPr>
          <w:spacing w:val="40"/>
        </w:rPr>
        <w:t xml:space="preserve"> </w:t>
      </w:r>
      <w:r>
        <w:t>within</w:t>
      </w:r>
      <w:r>
        <w:rPr>
          <w:spacing w:val="40"/>
        </w:rPr>
        <w:t xml:space="preserve"> </w:t>
      </w:r>
      <w:r>
        <w:t>Tamil</w:t>
      </w:r>
      <w:r>
        <w:rPr>
          <w:spacing w:val="40"/>
        </w:rPr>
        <w:t xml:space="preserve"> </w:t>
      </w:r>
      <w:r>
        <w:t>Nadu</w:t>
      </w:r>
      <w:r>
        <w:rPr>
          <w:spacing w:val="40"/>
        </w:rPr>
        <w:t xml:space="preserve"> </w:t>
      </w:r>
      <w:r>
        <w:t>and contribute</w:t>
      </w:r>
      <w:r>
        <w:rPr>
          <w:spacing w:val="40"/>
        </w:rPr>
        <w:t xml:space="preserve"> </w:t>
      </w:r>
      <w:r>
        <w:t>to</w:t>
      </w:r>
      <w:r>
        <w:rPr>
          <w:spacing w:val="38"/>
        </w:rPr>
        <w:t xml:space="preserve"> </w:t>
      </w:r>
      <w:r>
        <w:t>achieving</w:t>
      </w:r>
      <w:r>
        <w:rPr>
          <w:spacing w:val="38"/>
        </w:rPr>
        <w:t xml:space="preserve"> </w:t>
      </w:r>
      <w:r>
        <w:t>inclusive</w:t>
      </w:r>
      <w:r>
        <w:rPr>
          <w:spacing w:val="40"/>
        </w:rPr>
        <w:t xml:space="preserve"> </w:t>
      </w:r>
      <w:r>
        <w:t>and</w:t>
      </w:r>
      <w:r>
        <w:rPr>
          <w:spacing w:val="40"/>
        </w:rPr>
        <w:t xml:space="preserve"> </w:t>
      </w:r>
      <w:r>
        <w:t>sustainable</w:t>
      </w:r>
      <w:r>
        <w:rPr>
          <w:spacing w:val="40"/>
        </w:rPr>
        <w:t xml:space="preserve"> </w:t>
      </w:r>
      <w:r>
        <w:t>development</w:t>
      </w:r>
      <w:r>
        <w:rPr>
          <w:spacing w:val="40"/>
        </w:rPr>
        <w:t xml:space="preserve"> </w:t>
      </w:r>
      <w:r>
        <w:t>at</w:t>
      </w:r>
      <w:r>
        <w:rPr>
          <w:spacing w:val="40"/>
        </w:rPr>
        <w:t xml:space="preserve"> </w:t>
      </w:r>
      <w:r>
        <w:t>the</w:t>
      </w:r>
      <w:r>
        <w:rPr>
          <w:spacing w:val="40"/>
        </w:rPr>
        <w:t xml:space="preserve"> </w:t>
      </w:r>
      <w:r>
        <w:t>state</w:t>
      </w:r>
      <w:r>
        <w:rPr>
          <w:spacing w:val="40"/>
        </w:rPr>
        <w:t xml:space="preserve"> </w:t>
      </w:r>
      <w:r>
        <w:t>level.</w:t>
      </w:r>
    </w:p>
    <w:p w14:paraId="012E6DB6">
      <w:pPr>
        <w:pStyle w:val="8"/>
        <w:spacing w:line="280" w:lineRule="auto"/>
        <w:jc w:val="both"/>
        <w:sectPr>
          <w:pgSz w:w="10330" w:h="14580"/>
          <w:pgMar w:top="680" w:right="566" w:bottom="700" w:left="566" w:header="432" w:footer="507" w:gutter="0"/>
          <w:cols w:space="720" w:num="1"/>
        </w:sectPr>
      </w:pPr>
    </w:p>
    <w:p w14:paraId="0F7AD2DA">
      <w:pPr>
        <w:pStyle w:val="3"/>
        <w:spacing w:before="234" w:line="273" w:lineRule="auto"/>
        <w:ind w:left="153"/>
      </w:pPr>
      <w:r>
        <w:rPr>
          <w:spacing w:val="-8"/>
        </w:rPr>
        <w:t>AN</w:t>
      </w:r>
      <w:r>
        <w:rPr>
          <w:spacing w:val="-15"/>
        </w:rPr>
        <w:t xml:space="preserve"> </w:t>
      </w:r>
      <w:r>
        <w:rPr>
          <w:spacing w:val="-8"/>
        </w:rPr>
        <w:t>ANALYSIS</w:t>
      </w:r>
      <w:r>
        <w:rPr>
          <w:spacing w:val="-15"/>
        </w:rPr>
        <w:t xml:space="preserve"> </w:t>
      </w:r>
      <w:r>
        <w:rPr>
          <w:spacing w:val="-8"/>
        </w:rPr>
        <w:t>OF</w:t>
      </w:r>
      <w:r>
        <w:rPr>
          <w:spacing w:val="-14"/>
        </w:rPr>
        <w:t xml:space="preserve"> </w:t>
      </w:r>
      <w:r>
        <w:rPr>
          <w:spacing w:val="-8"/>
        </w:rPr>
        <w:t>SOCIO</w:t>
      </w:r>
      <w:r>
        <w:rPr>
          <w:spacing w:val="-15"/>
        </w:rPr>
        <w:t xml:space="preserve"> </w:t>
      </w:r>
      <w:r>
        <w:rPr>
          <w:spacing w:val="-8"/>
        </w:rPr>
        <w:t>ECONOMIC</w:t>
      </w:r>
      <w:r>
        <w:rPr>
          <w:spacing w:val="-14"/>
        </w:rPr>
        <w:t xml:space="preserve"> </w:t>
      </w:r>
      <w:r>
        <w:rPr>
          <w:spacing w:val="-8"/>
        </w:rPr>
        <w:t>CONDITION</w:t>
      </w:r>
      <w:r>
        <w:rPr>
          <w:spacing w:val="-15"/>
        </w:rPr>
        <w:t xml:space="preserve"> </w:t>
      </w:r>
      <w:r>
        <w:rPr>
          <w:spacing w:val="-8"/>
        </w:rPr>
        <w:t>AND</w:t>
      </w:r>
      <w:r>
        <w:rPr>
          <w:spacing w:val="-15"/>
        </w:rPr>
        <w:t xml:space="preserve"> </w:t>
      </w:r>
      <w:r>
        <w:rPr>
          <w:spacing w:val="-8"/>
        </w:rPr>
        <w:t>HELTH</w:t>
      </w:r>
      <w:r>
        <w:rPr>
          <w:spacing w:val="-14"/>
        </w:rPr>
        <w:t xml:space="preserve"> </w:t>
      </w:r>
      <w:r>
        <w:rPr>
          <w:spacing w:val="-8"/>
        </w:rPr>
        <w:t>CARE</w:t>
      </w:r>
      <w:r>
        <w:rPr>
          <w:spacing w:val="-15"/>
        </w:rPr>
        <w:t xml:space="preserve"> </w:t>
      </w:r>
      <w:r>
        <w:rPr>
          <w:spacing w:val="-8"/>
        </w:rPr>
        <w:t xml:space="preserve">OF </w:t>
      </w:r>
      <w:r>
        <w:rPr>
          <w:spacing w:val="-4"/>
        </w:rPr>
        <w:t>WOMEN</w:t>
      </w:r>
      <w:r>
        <w:rPr>
          <w:spacing w:val="-14"/>
        </w:rPr>
        <w:t xml:space="preserve"> </w:t>
      </w:r>
      <w:r>
        <w:rPr>
          <w:spacing w:val="-4"/>
        </w:rPr>
        <w:t>CONTRUCTION</w:t>
      </w:r>
      <w:r>
        <w:rPr>
          <w:spacing w:val="-11"/>
        </w:rPr>
        <w:t xml:space="preserve"> </w:t>
      </w:r>
      <w:r>
        <w:rPr>
          <w:spacing w:val="-4"/>
        </w:rPr>
        <w:t>LABOURS</w:t>
      </w:r>
      <w:r>
        <w:rPr>
          <w:spacing w:val="-14"/>
        </w:rPr>
        <w:t xml:space="preserve"> </w:t>
      </w:r>
      <w:r>
        <w:rPr>
          <w:spacing w:val="-4"/>
        </w:rPr>
        <w:t>IN</w:t>
      </w:r>
      <w:r>
        <w:rPr>
          <w:spacing w:val="-12"/>
        </w:rPr>
        <w:t xml:space="preserve"> </w:t>
      </w:r>
      <w:r>
        <w:rPr>
          <w:spacing w:val="-4"/>
        </w:rPr>
        <w:t>NAMAKKAL</w:t>
      </w:r>
      <w:r>
        <w:rPr>
          <w:spacing w:val="-14"/>
        </w:rPr>
        <w:t xml:space="preserve"> </w:t>
      </w:r>
      <w:r>
        <w:rPr>
          <w:spacing w:val="-4"/>
        </w:rPr>
        <w:t>DISTRICT</w:t>
      </w:r>
    </w:p>
    <w:p w14:paraId="1F15427B">
      <w:pPr>
        <w:pStyle w:val="5"/>
        <w:spacing w:before="253"/>
      </w:pPr>
      <w:r>
        <w:rPr>
          <w:w w:val="105"/>
        </w:rPr>
        <w:t>Mr.</w:t>
      </w:r>
      <w:r>
        <w:rPr>
          <w:spacing w:val="14"/>
          <w:w w:val="105"/>
        </w:rPr>
        <w:t xml:space="preserve"> </w:t>
      </w:r>
      <w:r>
        <w:rPr>
          <w:w w:val="105"/>
        </w:rPr>
        <w:t>K.L.</w:t>
      </w:r>
      <w:r>
        <w:rPr>
          <w:spacing w:val="16"/>
          <w:w w:val="105"/>
        </w:rPr>
        <w:t xml:space="preserve"> </w:t>
      </w:r>
      <w:r>
        <w:rPr>
          <w:spacing w:val="-2"/>
          <w:w w:val="105"/>
        </w:rPr>
        <w:t>Madeshwaran</w:t>
      </w:r>
    </w:p>
    <w:p w14:paraId="5FD83B5D">
      <w:pPr>
        <w:spacing w:before="4" w:line="244" w:lineRule="auto"/>
        <w:ind w:left="6163" w:right="147" w:firstLine="2167"/>
        <w:jc w:val="right"/>
        <w:rPr>
          <w:b/>
          <w:i/>
        </w:rPr>
      </w:pPr>
      <w:r>
        <w:rPr>
          <w:i/>
          <w:spacing w:val="-2"/>
        </w:rPr>
        <w:t xml:space="preserve">Student </w:t>
      </w:r>
      <w:r>
        <w:rPr>
          <w:i/>
        </w:rPr>
        <w:t>RD</w:t>
      </w:r>
      <w:r>
        <w:rPr>
          <w:i/>
          <w:spacing w:val="2"/>
        </w:rPr>
        <w:t xml:space="preserve"> </w:t>
      </w:r>
      <w:r>
        <w:rPr>
          <w:i/>
        </w:rPr>
        <w:t>College</w:t>
      </w:r>
      <w:r>
        <w:rPr>
          <w:i/>
          <w:spacing w:val="1"/>
        </w:rPr>
        <w:t xml:space="preserve"> </w:t>
      </w:r>
      <w:r>
        <w:rPr>
          <w:i/>
        </w:rPr>
        <w:t>of</w:t>
      </w:r>
      <w:r>
        <w:rPr>
          <w:i/>
          <w:spacing w:val="2"/>
        </w:rPr>
        <w:t xml:space="preserve"> </w:t>
      </w:r>
      <w:r>
        <w:rPr>
          <w:i/>
        </w:rPr>
        <w:t>Education,</w:t>
      </w:r>
      <w:r>
        <w:rPr>
          <w:i/>
          <w:spacing w:val="2"/>
        </w:rPr>
        <w:t xml:space="preserve"> </w:t>
      </w:r>
      <w:r>
        <w:rPr>
          <w:i/>
          <w:spacing w:val="-2"/>
        </w:rPr>
        <w:t>Erode</w:t>
      </w:r>
      <w:r>
        <w:rPr>
          <w:b/>
          <w:i/>
          <w:spacing w:val="-2"/>
        </w:rPr>
        <w:t>.</w:t>
      </w:r>
    </w:p>
    <w:p w14:paraId="5EF48E39">
      <w:pPr>
        <w:pStyle w:val="8"/>
        <w:rPr>
          <w:b/>
          <w:i/>
        </w:rPr>
      </w:pPr>
    </w:p>
    <w:p w14:paraId="3FCD29BF">
      <w:pPr>
        <w:pStyle w:val="8"/>
        <w:spacing w:before="76"/>
        <w:rPr>
          <w:b/>
          <w:i/>
        </w:rPr>
      </w:pPr>
    </w:p>
    <w:p w14:paraId="5E2FFCD0">
      <w:pPr>
        <w:pStyle w:val="4"/>
      </w:pPr>
      <w:r>
        <w:rPr>
          <w:lang w:val="en-IN" w:eastAsia="en-IN"/>
        </w:rPr>
        <mc:AlternateContent>
          <mc:Choice Requires="wps">
            <w:drawing>
              <wp:anchor distT="0" distB="0" distL="0" distR="0" simplePos="0" relativeHeight="251762688"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382" name="Textbox 382"/>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67151294">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82" o:spid="_x0000_s1026" o:spt="202" type="#_x0000_t202" style="position:absolute;left:0pt;margin-left:36pt;margin-top:15pt;height:65.7pt;width:33.4pt;mso-position-horizontal-relative:page;z-index:251762688;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EHSiurQBAAB3AwAADgAAAGRycy9lMm9Eb2MueG1srVNN&#10;b9swDL0P2H8QdF+cLwyZEafoFmwYMGwD2v0AWZZiAZaoiUrs/PtRsp0W3aWHXmyKpB/fe5T3d4Pt&#10;2EUFNOAqvlosOVNOQmPcqeJ/Hr9+2HGGUbhGdOBUxa8K+d3h/bt970u1hha6RgVGIA7L3le8jdGX&#10;RYGyVVbgArxyVNQQrIh0DKeiCaIndNsV6+XyY9FDaHwAqRApexyLfEIMrwEErY1UR5Bnq1wcUYPq&#10;RCRJ2BqP/JDZaq1k/KU1qsi6ipPSmJ80hOI6PYvDXpSnIHxr5ERBvIbCC01WGEdDb1BHEQU7B/Mf&#10;lDUyAIKOCwm2GIVkR0jFavnCm4dWeJW1kNXob6bj28HKn5ffgZmm4pvdmjMnLK38UQ2xhoGlFBnU&#10;eyyp78FTZxw+w0DXZs4jJZPuQQeb3qSIUZ3svd7sJTQmKbldb1c7qkgq7Tbbzadsf/H0sQ8Yvymw&#10;LAUVD7S9bKq4/MBIRKh1bqFDojWOT1Ec6mHiWkNzJao9bbXi+PcsguKs++7ItnQF5iDMQT0HIXZf&#10;IF+UJMXB/TmCNnlyGjHiTpNpH5nQdHfSwp+fc9fT/3L4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AQdKK6tAEAAHcDAAAOAAAAAAAAAAEAIAAAACcBAABkcnMvZTJvRG9jLnhtbFBLBQYAAAAA&#10;BgAGAFkBAABNBQAAAAA=&#10;">
                <v:fill on="f" focussize="0,0"/>
                <v:stroke on="f"/>
                <v:imagedata o:title=""/>
                <o:lock v:ext="edit" aspectratio="f"/>
                <v:textbox inset="0mm,0mm,0mm,0mm">
                  <w:txbxContent>
                    <w:p w14:paraId="67151294">
                      <w:pPr>
                        <w:spacing w:line="1248" w:lineRule="exact"/>
                        <w:rPr>
                          <w:sz w:val="109"/>
                        </w:rPr>
                      </w:pPr>
                      <w:r>
                        <w:rPr>
                          <w:spacing w:val="-10"/>
                          <w:sz w:val="109"/>
                        </w:rPr>
                        <w:t>T</w:t>
                      </w:r>
                    </w:p>
                  </w:txbxContent>
                </v:textbox>
              </v:shape>
            </w:pict>
          </mc:Fallback>
        </mc:AlternateContent>
      </w:r>
      <w:r>
        <w:rPr>
          <w:spacing w:val="-2"/>
          <w:w w:val="115"/>
        </w:rPr>
        <w:t>ABSTRACT</w:t>
      </w:r>
    </w:p>
    <w:p w14:paraId="5E9F1D8B">
      <w:pPr>
        <w:pStyle w:val="8"/>
        <w:spacing w:before="239" w:line="280" w:lineRule="auto"/>
        <w:ind w:left="153" w:right="148" w:firstLine="670"/>
        <w:jc w:val="right"/>
      </w:pPr>
      <w:r>
        <w:rPr>
          <w:w w:val="105"/>
        </w:rPr>
        <w:t>his</w:t>
      </w:r>
      <w:r>
        <w:rPr>
          <w:spacing w:val="14"/>
          <w:w w:val="105"/>
        </w:rPr>
        <w:t xml:space="preserve"> </w:t>
      </w:r>
      <w:r>
        <w:rPr>
          <w:w w:val="105"/>
        </w:rPr>
        <w:t>study</w:t>
      </w:r>
      <w:r>
        <w:rPr>
          <w:spacing w:val="12"/>
          <w:w w:val="105"/>
        </w:rPr>
        <w:t xml:space="preserve"> </w:t>
      </w:r>
      <w:r>
        <w:rPr>
          <w:w w:val="105"/>
        </w:rPr>
        <w:t>explores</w:t>
      </w:r>
      <w:r>
        <w:rPr>
          <w:spacing w:val="13"/>
          <w:w w:val="105"/>
        </w:rPr>
        <w:t xml:space="preserve"> </w:t>
      </w:r>
      <w:r>
        <w:rPr>
          <w:w w:val="105"/>
        </w:rPr>
        <w:t>the</w:t>
      </w:r>
      <w:r>
        <w:rPr>
          <w:spacing w:val="13"/>
          <w:w w:val="105"/>
        </w:rPr>
        <w:t xml:space="preserve"> </w:t>
      </w:r>
      <w:r>
        <w:rPr>
          <w:w w:val="105"/>
        </w:rPr>
        <w:t>socio-economic</w:t>
      </w:r>
      <w:r>
        <w:rPr>
          <w:spacing w:val="13"/>
          <w:w w:val="105"/>
        </w:rPr>
        <w:t xml:space="preserve"> </w:t>
      </w:r>
      <w:r>
        <w:rPr>
          <w:w w:val="105"/>
        </w:rPr>
        <w:t>conditions,</w:t>
      </w:r>
      <w:r>
        <w:rPr>
          <w:spacing w:val="13"/>
          <w:w w:val="105"/>
        </w:rPr>
        <w:t xml:space="preserve"> </w:t>
      </w:r>
      <w:r>
        <w:rPr>
          <w:w w:val="105"/>
        </w:rPr>
        <w:t>challenges,</w:t>
      </w:r>
      <w:r>
        <w:rPr>
          <w:spacing w:val="13"/>
          <w:w w:val="105"/>
        </w:rPr>
        <w:t xml:space="preserve"> </w:t>
      </w:r>
      <w:r>
        <w:rPr>
          <w:w w:val="105"/>
        </w:rPr>
        <w:t>and</w:t>
      </w:r>
      <w:r>
        <w:rPr>
          <w:spacing w:val="12"/>
          <w:w w:val="105"/>
        </w:rPr>
        <w:t xml:space="preserve"> </w:t>
      </w:r>
      <w:r>
        <w:rPr>
          <w:w w:val="105"/>
        </w:rPr>
        <w:t>contributions</w:t>
      </w:r>
      <w:r>
        <w:rPr>
          <w:spacing w:val="13"/>
          <w:w w:val="105"/>
        </w:rPr>
        <w:t xml:space="preserve"> </w:t>
      </w:r>
      <w:r>
        <w:rPr>
          <w:w w:val="105"/>
        </w:rPr>
        <w:t>of women</w:t>
      </w:r>
      <w:r>
        <w:rPr>
          <w:spacing w:val="40"/>
          <w:w w:val="105"/>
        </w:rPr>
        <w:t xml:space="preserve"> </w:t>
      </w:r>
      <w:r>
        <w:rPr>
          <w:w w:val="105"/>
        </w:rPr>
        <w:t>labourers</w:t>
      </w:r>
      <w:r>
        <w:rPr>
          <w:spacing w:val="40"/>
          <w:w w:val="105"/>
        </w:rPr>
        <w:t xml:space="preserve"> </w:t>
      </w:r>
      <w:r>
        <w:rPr>
          <w:w w:val="105"/>
        </w:rPr>
        <w:t>in</w:t>
      </w:r>
      <w:r>
        <w:rPr>
          <w:spacing w:val="40"/>
          <w:w w:val="105"/>
        </w:rPr>
        <w:t xml:space="preserve"> </w:t>
      </w:r>
      <w:r>
        <w:rPr>
          <w:w w:val="105"/>
        </w:rPr>
        <w:t>the</w:t>
      </w:r>
      <w:r>
        <w:rPr>
          <w:spacing w:val="40"/>
          <w:w w:val="105"/>
        </w:rPr>
        <w:t xml:space="preserve"> </w:t>
      </w:r>
      <w:r>
        <w:rPr>
          <w:w w:val="105"/>
        </w:rPr>
        <w:t>construction</w:t>
      </w:r>
      <w:r>
        <w:rPr>
          <w:spacing w:val="40"/>
          <w:w w:val="105"/>
        </w:rPr>
        <w:t xml:space="preserve"> </w:t>
      </w:r>
      <w:r>
        <w:rPr>
          <w:w w:val="105"/>
        </w:rPr>
        <w:t>industry</w:t>
      </w:r>
      <w:r>
        <w:rPr>
          <w:spacing w:val="40"/>
          <w:w w:val="105"/>
        </w:rPr>
        <w:t xml:space="preserve"> </w:t>
      </w:r>
      <w:r>
        <w:rPr>
          <w:w w:val="105"/>
        </w:rPr>
        <w:t>in</w:t>
      </w:r>
      <w:r>
        <w:rPr>
          <w:spacing w:val="40"/>
          <w:w w:val="105"/>
        </w:rPr>
        <w:t xml:space="preserve"> </w:t>
      </w:r>
      <w:r>
        <w:rPr>
          <w:w w:val="105"/>
        </w:rPr>
        <w:t>Namakkal</w:t>
      </w:r>
      <w:r>
        <w:rPr>
          <w:spacing w:val="40"/>
          <w:w w:val="105"/>
        </w:rPr>
        <w:t xml:space="preserve"> </w:t>
      </w:r>
      <w:r>
        <w:rPr>
          <w:w w:val="105"/>
        </w:rPr>
        <w:t>district,</w:t>
      </w:r>
      <w:r>
        <w:rPr>
          <w:spacing w:val="40"/>
          <w:w w:val="105"/>
        </w:rPr>
        <w:t xml:space="preserve"> </w:t>
      </w:r>
      <w:r>
        <w:rPr>
          <w:w w:val="105"/>
        </w:rPr>
        <w:t>Tamil</w:t>
      </w:r>
      <w:r>
        <w:rPr>
          <w:spacing w:val="40"/>
          <w:w w:val="105"/>
        </w:rPr>
        <w:t xml:space="preserve"> </w:t>
      </w:r>
      <w:r>
        <w:rPr>
          <w:w w:val="105"/>
        </w:rPr>
        <w:t>Nadu. Despite being</w:t>
      </w:r>
      <w:r>
        <w:rPr>
          <w:spacing w:val="-3"/>
          <w:w w:val="105"/>
        </w:rPr>
        <w:t xml:space="preserve"> </w:t>
      </w:r>
      <w:r>
        <w:rPr>
          <w:w w:val="105"/>
        </w:rPr>
        <w:t>a</w:t>
      </w:r>
      <w:r>
        <w:rPr>
          <w:spacing w:val="-1"/>
          <w:w w:val="105"/>
        </w:rPr>
        <w:t xml:space="preserve"> </w:t>
      </w:r>
      <w:r>
        <w:rPr>
          <w:w w:val="105"/>
        </w:rPr>
        <w:t>significant</w:t>
      </w:r>
      <w:r>
        <w:rPr>
          <w:spacing w:val="-1"/>
          <w:w w:val="105"/>
        </w:rPr>
        <w:t xml:space="preserve"> </w:t>
      </w:r>
      <w:r>
        <w:rPr>
          <w:w w:val="105"/>
        </w:rPr>
        <w:t>part</w:t>
      </w:r>
      <w:r>
        <w:rPr>
          <w:spacing w:val="-1"/>
          <w:w w:val="105"/>
        </w:rPr>
        <w:t xml:space="preserve"> </w:t>
      </w:r>
      <w:r>
        <w:rPr>
          <w:w w:val="105"/>
        </w:rPr>
        <w:t>of the</w:t>
      </w:r>
      <w:r>
        <w:rPr>
          <w:spacing w:val="-1"/>
          <w:w w:val="105"/>
        </w:rPr>
        <w:t xml:space="preserve"> </w:t>
      </w:r>
      <w:r>
        <w:rPr>
          <w:w w:val="105"/>
        </w:rPr>
        <w:t>construction workforce,</w:t>
      </w:r>
      <w:r>
        <w:rPr>
          <w:spacing w:val="-3"/>
          <w:w w:val="105"/>
        </w:rPr>
        <w:t xml:space="preserve"> </w:t>
      </w:r>
      <w:r>
        <w:rPr>
          <w:w w:val="105"/>
        </w:rPr>
        <w:t>women</w:t>
      </w:r>
      <w:r>
        <w:rPr>
          <w:spacing w:val="-3"/>
          <w:w w:val="105"/>
        </w:rPr>
        <w:t xml:space="preserve"> </w:t>
      </w:r>
      <w:r>
        <w:rPr>
          <w:w w:val="105"/>
        </w:rPr>
        <w:t>remain</w:t>
      </w:r>
      <w:r>
        <w:rPr>
          <w:spacing w:val="-2"/>
          <w:w w:val="105"/>
        </w:rPr>
        <w:t xml:space="preserve"> </w:t>
      </w:r>
      <w:r>
        <w:rPr>
          <w:w w:val="105"/>
        </w:rPr>
        <w:t>largely invisible</w:t>
      </w:r>
      <w:r>
        <w:rPr>
          <w:spacing w:val="-9"/>
          <w:w w:val="105"/>
        </w:rPr>
        <w:t xml:space="preserve"> </w:t>
      </w:r>
      <w:r>
        <w:rPr>
          <w:w w:val="105"/>
        </w:rPr>
        <w:t>in</w:t>
      </w:r>
      <w:r>
        <w:rPr>
          <w:spacing w:val="-9"/>
          <w:w w:val="105"/>
        </w:rPr>
        <w:t xml:space="preserve"> </w:t>
      </w:r>
      <w:r>
        <w:rPr>
          <w:w w:val="105"/>
        </w:rPr>
        <w:t>policy</w:t>
      </w:r>
      <w:r>
        <w:rPr>
          <w:spacing w:val="-10"/>
          <w:w w:val="105"/>
        </w:rPr>
        <w:t xml:space="preserve"> </w:t>
      </w:r>
      <w:r>
        <w:rPr>
          <w:w w:val="105"/>
        </w:rPr>
        <w:t>discussions</w:t>
      </w:r>
      <w:r>
        <w:rPr>
          <w:spacing w:val="-10"/>
          <w:w w:val="105"/>
        </w:rPr>
        <w:t xml:space="preserve"> </w:t>
      </w:r>
      <w:r>
        <w:rPr>
          <w:w w:val="105"/>
        </w:rPr>
        <w:t>and</w:t>
      </w:r>
      <w:r>
        <w:rPr>
          <w:spacing w:val="-10"/>
          <w:w w:val="105"/>
        </w:rPr>
        <w:t xml:space="preserve"> </w:t>
      </w:r>
      <w:r>
        <w:rPr>
          <w:w w:val="105"/>
        </w:rPr>
        <w:t>continue</w:t>
      </w:r>
      <w:r>
        <w:rPr>
          <w:spacing w:val="-10"/>
          <w:w w:val="105"/>
        </w:rPr>
        <w:t xml:space="preserve"> </w:t>
      </w:r>
      <w:r>
        <w:rPr>
          <w:w w:val="105"/>
        </w:rPr>
        <w:t>to</w:t>
      </w:r>
      <w:r>
        <w:rPr>
          <w:spacing w:val="-10"/>
          <w:w w:val="105"/>
        </w:rPr>
        <w:t xml:space="preserve"> </w:t>
      </w:r>
      <w:r>
        <w:rPr>
          <w:w w:val="105"/>
        </w:rPr>
        <w:t>face</w:t>
      </w:r>
      <w:r>
        <w:rPr>
          <w:spacing w:val="-10"/>
          <w:w w:val="105"/>
        </w:rPr>
        <w:t xml:space="preserve"> </w:t>
      </w:r>
      <w:r>
        <w:rPr>
          <w:w w:val="105"/>
        </w:rPr>
        <w:t>barriers</w:t>
      </w:r>
      <w:r>
        <w:rPr>
          <w:spacing w:val="-10"/>
          <w:w w:val="105"/>
        </w:rPr>
        <w:t xml:space="preserve"> </w:t>
      </w:r>
      <w:r>
        <w:rPr>
          <w:w w:val="105"/>
        </w:rPr>
        <w:t>in</w:t>
      </w:r>
      <w:r>
        <w:rPr>
          <w:spacing w:val="-10"/>
          <w:w w:val="105"/>
        </w:rPr>
        <w:t xml:space="preserve"> </w:t>
      </w:r>
      <w:r>
        <w:rPr>
          <w:w w:val="105"/>
        </w:rPr>
        <w:t>accessing</w:t>
      </w:r>
      <w:r>
        <w:rPr>
          <w:spacing w:val="-10"/>
          <w:w w:val="105"/>
        </w:rPr>
        <w:t xml:space="preserve"> </w:t>
      </w:r>
      <w:r>
        <w:rPr>
          <w:w w:val="105"/>
        </w:rPr>
        <w:t>basic</w:t>
      </w:r>
      <w:r>
        <w:rPr>
          <w:spacing w:val="-10"/>
          <w:w w:val="105"/>
        </w:rPr>
        <w:t xml:space="preserve"> </w:t>
      </w:r>
      <w:r>
        <w:rPr>
          <w:w w:val="105"/>
        </w:rPr>
        <w:t>rights</w:t>
      </w:r>
      <w:r>
        <w:rPr>
          <w:spacing w:val="-10"/>
          <w:w w:val="105"/>
        </w:rPr>
        <w:t xml:space="preserve"> </w:t>
      </w:r>
      <w:r>
        <w:rPr>
          <w:w w:val="105"/>
        </w:rPr>
        <w:t>such</w:t>
      </w:r>
      <w:r>
        <w:rPr>
          <w:spacing w:val="-10"/>
          <w:w w:val="105"/>
        </w:rPr>
        <w:t xml:space="preserve"> </w:t>
      </w:r>
      <w:r>
        <w:rPr>
          <w:w w:val="105"/>
        </w:rPr>
        <w:t>as fair wages, workplace safety, and social security. The construction industry, one of India's largest</w:t>
      </w:r>
      <w:r>
        <w:rPr>
          <w:spacing w:val="40"/>
          <w:w w:val="105"/>
        </w:rPr>
        <w:t xml:space="preserve"> </w:t>
      </w:r>
      <w:r>
        <w:rPr>
          <w:w w:val="105"/>
        </w:rPr>
        <w:t>informal</w:t>
      </w:r>
      <w:r>
        <w:rPr>
          <w:spacing w:val="40"/>
          <w:w w:val="105"/>
        </w:rPr>
        <w:t xml:space="preserve"> </w:t>
      </w:r>
      <w:r>
        <w:rPr>
          <w:w w:val="105"/>
        </w:rPr>
        <w:t>employment</w:t>
      </w:r>
      <w:r>
        <w:rPr>
          <w:spacing w:val="40"/>
          <w:w w:val="105"/>
        </w:rPr>
        <w:t xml:space="preserve"> </w:t>
      </w:r>
      <w:r>
        <w:rPr>
          <w:w w:val="105"/>
        </w:rPr>
        <w:t>sectors,</w:t>
      </w:r>
      <w:r>
        <w:rPr>
          <w:spacing w:val="40"/>
          <w:w w:val="105"/>
        </w:rPr>
        <w:t xml:space="preserve"> </w:t>
      </w:r>
      <w:r>
        <w:rPr>
          <w:w w:val="105"/>
        </w:rPr>
        <w:t>has</w:t>
      </w:r>
      <w:r>
        <w:rPr>
          <w:spacing w:val="40"/>
          <w:w w:val="105"/>
        </w:rPr>
        <w:t xml:space="preserve"> </w:t>
      </w:r>
      <w:r>
        <w:rPr>
          <w:w w:val="105"/>
        </w:rPr>
        <w:t>witnessed</w:t>
      </w:r>
      <w:r>
        <w:rPr>
          <w:spacing w:val="40"/>
          <w:w w:val="105"/>
        </w:rPr>
        <w:t xml:space="preserve"> </w:t>
      </w:r>
      <w:r>
        <w:rPr>
          <w:w w:val="105"/>
        </w:rPr>
        <w:t>a</w:t>
      </w:r>
      <w:r>
        <w:rPr>
          <w:spacing w:val="40"/>
          <w:w w:val="105"/>
        </w:rPr>
        <w:t xml:space="preserve"> </w:t>
      </w:r>
      <w:r>
        <w:rPr>
          <w:w w:val="105"/>
        </w:rPr>
        <w:t>growing</w:t>
      </w:r>
      <w:r>
        <w:rPr>
          <w:spacing w:val="40"/>
          <w:w w:val="105"/>
        </w:rPr>
        <w:t xml:space="preserve"> </w:t>
      </w:r>
      <w:r>
        <w:rPr>
          <w:w w:val="105"/>
        </w:rPr>
        <w:t>presence</w:t>
      </w:r>
      <w:r>
        <w:rPr>
          <w:spacing w:val="40"/>
          <w:w w:val="105"/>
        </w:rPr>
        <w:t xml:space="preserve"> </w:t>
      </w:r>
      <w:r>
        <w:rPr>
          <w:w w:val="105"/>
        </w:rPr>
        <w:t>of</w:t>
      </w:r>
      <w:r>
        <w:rPr>
          <w:spacing w:val="40"/>
          <w:w w:val="105"/>
        </w:rPr>
        <w:t xml:space="preserve"> </w:t>
      </w:r>
      <w:r>
        <w:rPr>
          <w:w w:val="105"/>
        </w:rPr>
        <w:t>women</w:t>
      </w:r>
      <w:r>
        <w:rPr>
          <w:spacing w:val="40"/>
          <w:w w:val="105"/>
        </w:rPr>
        <w:t xml:space="preserve"> </w:t>
      </w:r>
      <w:r>
        <w:rPr>
          <w:w w:val="105"/>
        </w:rPr>
        <w:t>in unskilled and low-paid roles, particularly in regions like Namakkal, which is traditionally rooted</w:t>
      </w:r>
      <w:r>
        <w:rPr>
          <w:spacing w:val="-12"/>
          <w:w w:val="105"/>
        </w:rPr>
        <w:t xml:space="preserve"> </w:t>
      </w:r>
      <w:r>
        <w:rPr>
          <w:w w:val="105"/>
        </w:rPr>
        <w:t>in</w:t>
      </w:r>
      <w:r>
        <w:rPr>
          <w:spacing w:val="-10"/>
          <w:w w:val="105"/>
        </w:rPr>
        <w:t xml:space="preserve"> </w:t>
      </w:r>
      <w:r>
        <w:rPr>
          <w:w w:val="105"/>
        </w:rPr>
        <w:t>agriculture</w:t>
      </w:r>
      <w:r>
        <w:rPr>
          <w:spacing w:val="-11"/>
          <w:w w:val="105"/>
        </w:rPr>
        <w:t xml:space="preserve"> </w:t>
      </w:r>
      <w:r>
        <w:rPr>
          <w:w w:val="105"/>
        </w:rPr>
        <w:t>and</w:t>
      </w:r>
      <w:r>
        <w:rPr>
          <w:spacing w:val="-13"/>
          <w:w w:val="105"/>
        </w:rPr>
        <w:t xml:space="preserve"> </w:t>
      </w:r>
      <w:r>
        <w:rPr>
          <w:w w:val="105"/>
        </w:rPr>
        <w:t>transport-based</w:t>
      </w:r>
      <w:r>
        <w:rPr>
          <w:spacing w:val="-12"/>
          <w:w w:val="105"/>
        </w:rPr>
        <w:t xml:space="preserve"> </w:t>
      </w:r>
      <w:r>
        <w:rPr>
          <w:w w:val="105"/>
        </w:rPr>
        <w:t>livelihoods.Driven</w:t>
      </w:r>
      <w:r>
        <w:rPr>
          <w:spacing w:val="-12"/>
          <w:w w:val="105"/>
        </w:rPr>
        <w:t xml:space="preserve"> </w:t>
      </w:r>
      <w:r>
        <w:rPr>
          <w:w w:val="105"/>
        </w:rPr>
        <w:t>by</w:t>
      </w:r>
      <w:r>
        <w:rPr>
          <w:spacing w:val="-11"/>
          <w:w w:val="105"/>
        </w:rPr>
        <w:t xml:space="preserve"> </w:t>
      </w:r>
      <w:r>
        <w:rPr>
          <w:w w:val="105"/>
        </w:rPr>
        <w:t>poverty,</w:t>
      </w:r>
      <w:r>
        <w:rPr>
          <w:spacing w:val="-11"/>
          <w:w w:val="105"/>
        </w:rPr>
        <w:t xml:space="preserve"> </w:t>
      </w:r>
      <w:r>
        <w:rPr>
          <w:w w:val="105"/>
        </w:rPr>
        <w:t>limited</w:t>
      </w:r>
      <w:r>
        <w:rPr>
          <w:spacing w:val="-12"/>
          <w:w w:val="105"/>
        </w:rPr>
        <w:t xml:space="preserve"> </w:t>
      </w:r>
      <w:r>
        <w:rPr>
          <w:w w:val="105"/>
        </w:rPr>
        <w:t>education, and</w:t>
      </w:r>
      <w:r>
        <w:rPr>
          <w:spacing w:val="-4"/>
          <w:w w:val="105"/>
        </w:rPr>
        <w:t xml:space="preserve"> </w:t>
      </w:r>
      <w:r>
        <w:rPr>
          <w:w w:val="105"/>
        </w:rPr>
        <w:t>rural-to-urban</w:t>
      </w:r>
      <w:r>
        <w:rPr>
          <w:spacing w:val="-4"/>
          <w:w w:val="105"/>
        </w:rPr>
        <w:t xml:space="preserve"> </w:t>
      </w:r>
      <w:r>
        <w:rPr>
          <w:w w:val="105"/>
        </w:rPr>
        <w:t>migration,</w:t>
      </w:r>
      <w:r>
        <w:rPr>
          <w:spacing w:val="-4"/>
          <w:w w:val="105"/>
        </w:rPr>
        <w:t xml:space="preserve"> </w:t>
      </w:r>
      <w:r>
        <w:rPr>
          <w:w w:val="105"/>
        </w:rPr>
        <w:t>many</w:t>
      </w:r>
      <w:r>
        <w:rPr>
          <w:spacing w:val="-6"/>
          <w:w w:val="105"/>
        </w:rPr>
        <w:t xml:space="preserve"> </w:t>
      </w:r>
      <w:r>
        <w:rPr>
          <w:w w:val="105"/>
        </w:rPr>
        <w:t>women</w:t>
      </w:r>
      <w:r>
        <w:rPr>
          <w:spacing w:val="-3"/>
          <w:w w:val="105"/>
        </w:rPr>
        <w:t xml:space="preserve"> </w:t>
      </w:r>
      <w:r>
        <w:rPr>
          <w:w w:val="105"/>
        </w:rPr>
        <w:t>have</w:t>
      </w:r>
      <w:r>
        <w:rPr>
          <w:spacing w:val="-4"/>
          <w:w w:val="105"/>
        </w:rPr>
        <w:t xml:space="preserve"> </w:t>
      </w:r>
      <w:r>
        <w:rPr>
          <w:w w:val="105"/>
        </w:rPr>
        <w:t>entered</w:t>
      </w:r>
      <w:r>
        <w:rPr>
          <w:spacing w:val="-4"/>
          <w:w w:val="105"/>
        </w:rPr>
        <w:t xml:space="preserve"> </w:t>
      </w:r>
      <w:r>
        <w:rPr>
          <w:w w:val="105"/>
        </w:rPr>
        <w:t>construction</w:t>
      </w:r>
      <w:r>
        <w:rPr>
          <w:spacing w:val="-1"/>
          <w:w w:val="105"/>
        </w:rPr>
        <w:t xml:space="preserve"> </w:t>
      </w:r>
      <w:r>
        <w:rPr>
          <w:w w:val="105"/>
        </w:rPr>
        <w:t>work</w:t>
      </w:r>
      <w:r>
        <w:rPr>
          <w:spacing w:val="-4"/>
          <w:w w:val="105"/>
        </w:rPr>
        <w:t xml:space="preserve"> </w:t>
      </w:r>
      <w:r>
        <w:rPr>
          <w:w w:val="105"/>
        </w:rPr>
        <w:t>as</w:t>
      </w:r>
      <w:r>
        <w:rPr>
          <w:spacing w:val="-4"/>
          <w:w w:val="105"/>
        </w:rPr>
        <w:t xml:space="preserve"> </w:t>
      </w:r>
      <w:r>
        <w:rPr>
          <w:w w:val="105"/>
        </w:rPr>
        <w:t>a</w:t>
      </w:r>
      <w:r>
        <w:rPr>
          <w:spacing w:val="-4"/>
          <w:w w:val="105"/>
        </w:rPr>
        <w:t xml:space="preserve"> </w:t>
      </w:r>
      <w:r>
        <w:rPr>
          <w:w w:val="105"/>
        </w:rPr>
        <w:t>means</w:t>
      </w:r>
      <w:r>
        <w:rPr>
          <w:spacing w:val="-4"/>
          <w:w w:val="105"/>
        </w:rPr>
        <w:t xml:space="preserve"> </w:t>
      </w:r>
      <w:r>
        <w:rPr>
          <w:w w:val="105"/>
        </w:rPr>
        <w:t>of survival.</w:t>
      </w:r>
      <w:r>
        <w:rPr>
          <w:spacing w:val="-7"/>
          <w:w w:val="105"/>
        </w:rPr>
        <w:t xml:space="preserve"> </w:t>
      </w:r>
      <w:r>
        <w:rPr>
          <w:w w:val="105"/>
        </w:rPr>
        <w:t>This</w:t>
      </w:r>
      <w:r>
        <w:rPr>
          <w:spacing w:val="-6"/>
          <w:w w:val="105"/>
        </w:rPr>
        <w:t xml:space="preserve"> </w:t>
      </w:r>
      <w:r>
        <w:rPr>
          <w:w w:val="105"/>
        </w:rPr>
        <w:t>paper</w:t>
      </w:r>
      <w:r>
        <w:rPr>
          <w:spacing w:val="-8"/>
          <w:w w:val="105"/>
        </w:rPr>
        <w:t xml:space="preserve"> </w:t>
      </w:r>
      <w:r>
        <w:rPr>
          <w:w w:val="105"/>
        </w:rPr>
        <w:t>investigates</w:t>
      </w:r>
      <w:r>
        <w:rPr>
          <w:spacing w:val="-7"/>
          <w:w w:val="105"/>
        </w:rPr>
        <w:t xml:space="preserve"> </w:t>
      </w:r>
      <w:r>
        <w:rPr>
          <w:w w:val="105"/>
        </w:rPr>
        <w:t>the</w:t>
      </w:r>
      <w:r>
        <w:rPr>
          <w:spacing w:val="-9"/>
          <w:w w:val="105"/>
        </w:rPr>
        <w:t xml:space="preserve"> </w:t>
      </w:r>
      <w:r>
        <w:rPr>
          <w:w w:val="105"/>
        </w:rPr>
        <w:t>gendered</w:t>
      </w:r>
      <w:r>
        <w:rPr>
          <w:spacing w:val="-9"/>
          <w:w w:val="105"/>
        </w:rPr>
        <w:t xml:space="preserve"> </w:t>
      </w:r>
      <w:r>
        <w:rPr>
          <w:w w:val="105"/>
        </w:rPr>
        <w:t>division</w:t>
      </w:r>
      <w:r>
        <w:rPr>
          <w:spacing w:val="-9"/>
          <w:w w:val="105"/>
        </w:rPr>
        <w:t xml:space="preserve"> </w:t>
      </w:r>
      <w:r>
        <w:rPr>
          <w:w w:val="105"/>
        </w:rPr>
        <w:t>of</w:t>
      </w:r>
      <w:r>
        <w:rPr>
          <w:spacing w:val="-9"/>
          <w:w w:val="105"/>
        </w:rPr>
        <w:t xml:space="preserve"> </w:t>
      </w:r>
      <w:r>
        <w:rPr>
          <w:w w:val="105"/>
        </w:rPr>
        <w:t>labour,</w:t>
      </w:r>
      <w:r>
        <w:rPr>
          <w:spacing w:val="-9"/>
          <w:w w:val="105"/>
        </w:rPr>
        <w:t xml:space="preserve"> </w:t>
      </w:r>
      <w:r>
        <w:rPr>
          <w:w w:val="105"/>
        </w:rPr>
        <w:t>wage</w:t>
      </w:r>
      <w:r>
        <w:rPr>
          <w:spacing w:val="-7"/>
          <w:w w:val="105"/>
        </w:rPr>
        <w:t xml:space="preserve"> </w:t>
      </w:r>
      <w:r>
        <w:rPr>
          <w:w w:val="105"/>
        </w:rPr>
        <w:t>disparities,</w:t>
      </w:r>
      <w:r>
        <w:rPr>
          <w:spacing w:val="-7"/>
          <w:w w:val="105"/>
        </w:rPr>
        <w:t xml:space="preserve"> </w:t>
      </w:r>
      <w:r>
        <w:rPr>
          <w:w w:val="105"/>
        </w:rPr>
        <w:t>and</w:t>
      </w:r>
      <w:r>
        <w:rPr>
          <w:spacing w:val="-9"/>
          <w:w w:val="105"/>
        </w:rPr>
        <w:t xml:space="preserve"> </w:t>
      </w:r>
      <w:r>
        <w:rPr>
          <w:w w:val="105"/>
        </w:rPr>
        <w:t>lack of</w:t>
      </w:r>
      <w:r>
        <w:rPr>
          <w:spacing w:val="40"/>
          <w:w w:val="105"/>
        </w:rPr>
        <w:t xml:space="preserve"> </w:t>
      </w:r>
      <w:r>
        <w:rPr>
          <w:w w:val="105"/>
        </w:rPr>
        <w:t>social</w:t>
      </w:r>
      <w:r>
        <w:rPr>
          <w:spacing w:val="40"/>
          <w:w w:val="105"/>
        </w:rPr>
        <w:t xml:space="preserve"> </w:t>
      </w:r>
      <w:r>
        <w:rPr>
          <w:w w:val="105"/>
        </w:rPr>
        <w:t>protection</w:t>
      </w:r>
      <w:r>
        <w:rPr>
          <w:spacing w:val="40"/>
          <w:w w:val="105"/>
        </w:rPr>
        <w:t xml:space="preserve"> </w:t>
      </w:r>
      <w:r>
        <w:rPr>
          <w:w w:val="105"/>
        </w:rPr>
        <w:t>through</w:t>
      </w:r>
      <w:r>
        <w:rPr>
          <w:spacing w:val="40"/>
          <w:w w:val="105"/>
        </w:rPr>
        <w:t xml:space="preserve"> </w:t>
      </w:r>
      <w:r>
        <w:rPr>
          <w:w w:val="105"/>
        </w:rPr>
        <w:t>a</w:t>
      </w:r>
      <w:r>
        <w:rPr>
          <w:spacing w:val="40"/>
          <w:w w:val="105"/>
        </w:rPr>
        <w:t xml:space="preserve"> </w:t>
      </w:r>
      <w:r>
        <w:rPr>
          <w:w w:val="105"/>
        </w:rPr>
        <w:t>combination</w:t>
      </w:r>
      <w:r>
        <w:rPr>
          <w:spacing w:val="40"/>
          <w:w w:val="105"/>
        </w:rPr>
        <w:t xml:space="preserve"> </w:t>
      </w:r>
      <w:r>
        <w:rPr>
          <w:w w:val="105"/>
        </w:rPr>
        <w:t>of</w:t>
      </w:r>
      <w:r>
        <w:rPr>
          <w:spacing w:val="40"/>
          <w:w w:val="105"/>
        </w:rPr>
        <w:t xml:space="preserve"> </w:t>
      </w:r>
      <w:r>
        <w:rPr>
          <w:w w:val="105"/>
        </w:rPr>
        <w:t>field</w:t>
      </w:r>
      <w:r>
        <w:rPr>
          <w:spacing w:val="40"/>
          <w:w w:val="105"/>
        </w:rPr>
        <w:t xml:space="preserve"> </w:t>
      </w:r>
      <w:r>
        <w:rPr>
          <w:w w:val="105"/>
        </w:rPr>
        <w:t>surveys,</w:t>
      </w:r>
      <w:r>
        <w:rPr>
          <w:spacing w:val="40"/>
          <w:w w:val="105"/>
        </w:rPr>
        <w:t xml:space="preserve"> </w:t>
      </w:r>
      <w:r>
        <w:rPr>
          <w:w w:val="105"/>
        </w:rPr>
        <w:t>personal</w:t>
      </w:r>
      <w:r>
        <w:rPr>
          <w:spacing w:val="40"/>
          <w:w w:val="105"/>
        </w:rPr>
        <w:t xml:space="preserve"> </w:t>
      </w:r>
      <w:r>
        <w:rPr>
          <w:w w:val="105"/>
        </w:rPr>
        <w:t>interviews,</w:t>
      </w:r>
      <w:r>
        <w:rPr>
          <w:spacing w:val="40"/>
          <w:w w:val="105"/>
        </w:rPr>
        <w:t xml:space="preserve"> </w:t>
      </w:r>
      <w:r>
        <w:rPr>
          <w:w w:val="105"/>
        </w:rPr>
        <w:t xml:space="preserve">and </w:t>
      </w:r>
      <w:r>
        <w:rPr>
          <w:spacing w:val="-2"/>
          <w:w w:val="105"/>
        </w:rPr>
        <w:t>secondary</w:t>
      </w:r>
      <w:r>
        <w:rPr>
          <w:spacing w:val="-5"/>
          <w:w w:val="105"/>
        </w:rPr>
        <w:t xml:space="preserve"> </w:t>
      </w:r>
      <w:r>
        <w:rPr>
          <w:spacing w:val="-2"/>
          <w:w w:val="105"/>
        </w:rPr>
        <w:t>data</w:t>
      </w:r>
      <w:r>
        <w:rPr>
          <w:spacing w:val="-5"/>
          <w:w w:val="105"/>
        </w:rPr>
        <w:t xml:space="preserve"> </w:t>
      </w:r>
      <w:r>
        <w:rPr>
          <w:spacing w:val="-2"/>
          <w:w w:val="105"/>
        </w:rPr>
        <w:t>analysis.</w:t>
      </w:r>
      <w:r>
        <w:rPr>
          <w:spacing w:val="-7"/>
          <w:w w:val="105"/>
        </w:rPr>
        <w:t xml:space="preserve"> </w:t>
      </w:r>
      <w:r>
        <w:rPr>
          <w:spacing w:val="-2"/>
          <w:w w:val="105"/>
        </w:rPr>
        <w:t>The research</w:t>
      </w:r>
      <w:r>
        <w:rPr>
          <w:spacing w:val="-3"/>
          <w:w w:val="105"/>
        </w:rPr>
        <w:t xml:space="preserve"> </w:t>
      </w:r>
      <w:r>
        <w:rPr>
          <w:spacing w:val="-2"/>
          <w:w w:val="105"/>
        </w:rPr>
        <w:t>highlights daily struggles such</w:t>
      </w:r>
      <w:r>
        <w:rPr>
          <w:spacing w:val="-3"/>
          <w:w w:val="105"/>
        </w:rPr>
        <w:t xml:space="preserve"> </w:t>
      </w:r>
      <w:r>
        <w:rPr>
          <w:spacing w:val="-2"/>
          <w:w w:val="105"/>
        </w:rPr>
        <w:t>as long working</w:t>
      </w:r>
      <w:r>
        <w:rPr>
          <w:spacing w:val="-5"/>
          <w:w w:val="105"/>
        </w:rPr>
        <w:t xml:space="preserve"> </w:t>
      </w:r>
      <w:r>
        <w:rPr>
          <w:spacing w:val="-2"/>
          <w:w w:val="105"/>
        </w:rPr>
        <w:t xml:space="preserve">hours, </w:t>
      </w:r>
      <w:r>
        <w:rPr>
          <w:w w:val="105"/>
        </w:rPr>
        <w:t>poor working conditions, lack of crèche facilities,</w:t>
      </w:r>
      <w:r>
        <w:rPr>
          <w:spacing w:val="-1"/>
          <w:w w:val="105"/>
        </w:rPr>
        <w:t xml:space="preserve"> </w:t>
      </w:r>
      <w:r>
        <w:rPr>
          <w:w w:val="105"/>
        </w:rPr>
        <w:t>and exposure to health risks like chronic body pain, respiratory issues, and inadequate maternal care.The study also</w:t>
      </w:r>
      <w:r>
        <w:rPr>
          <w:spacing w:val="13"/>
          <w:w w:val="105"/>
        </w:rPr>
        <w:t xml:space="preserve"> </w:t>
      </w:r>
      <w:r>
        <w:rPr>
          <w:w w:val="105"/>
        </w:rPr>
        <w:t>examines the role</w:t>
      </w:r>
      <w:r>
        <w:rPr>
          <w:spacing w:val="40"/>
          <w:w w:val="105"/>
        </w:rPr>
        <w:t xml:space="preserve"> </w:t>
      </w:r>
      <w:r>
        <w:rPr>
          <w:w w:val="105"/>
        </w:rPr>
        <w:t>of</w:t>
      </w:r>
      <w:r>
        <w:rPr>
          <w:spacing w:val="40"/>
          <w:w w:val="105"/>
        </w:rPr>
        <w:t xml:space="preserve"> </w:t>
      </w:r>
      <w:r>
        <w:rPr>
          <w:w w:val="105"/>
        </w:rPr>
        <w:t>government</w:t>
      </w:r>
      <w:r>
        <w:rPr>
          <w:spacing w:val="40"/>
          <w:w w:val="105"/>
        </w:rPr>
        <w:t xml:space="preserve"> </w:t>
      </w:r>
      <w:r>
        <w:rPr>
          <w:w w:val="105"/>
        </w:rPr>
        <w:t>welfare</w:t>
      </w:r>
      <w:r>
        <w:rPr>
          <w:spacing w:val="40"/>
          <w:w w:val="105"/>
        </w:rPr>
        <w:t xml:space="preserve"> </w:t>
      </w:r>
      <w:r>
        <w:rPr>
          <w:w w:val="105"/>
        </w:rPr>
        <w:t>schemes,</w:t>
      </w:r>
      <w:r>
        <w:rPr>
          <w:spacing w:val="40"/>
          <w:w w:val="105"/>
        </w:rPr>
        <w:t xml:space="preserve"> </w:t>
      </w:r>
      <w:r>
        <w:rPr>
          <w:w w:val="105"/>
        </w:rPr>
        <w:t>especially</w:t>
      </w:r>
      <w:r>
        <w:rPr>
          <w:spacing w:val="40"/>
          <w:w w:val="105"/>
        </w:rPr>
        <w:t xml:space="preserve"> </w:t>
      </w:r>
      <w:r>
        <w:rPr>
          <w:w w:val="105"/>
        </w:rPr>
        <w:t>the</w:t>
      </w:r>
      <w:r>
        <w:rPr>
          <w:spacing w:val="40"/>
          <w:w w:val="105"/>
        </w:rPr>
        <w:t xml:space="preserve"> </w:t>
      </w:r>
      <w:r>
        <w:rPr>
          <w:w w:val="105"/>
        </w:rPr>
        <w:t>Building</w:t>
      </w:r>
      <w:r>
        <w:rPr>
          <w:spacing w:val="40"/>
          <w:w w:val="105"/>
        </w:rPr>
        <w:t xml:space="preserve"> </w:t>
      </w:r>
      <w:r>
        <w:rPr>
          <w:w w:val="105"/>
        </w:rPr>
        <w:t>and</w:t>
      </w:r>
      <w:r>
        <w:rPr>
          <w:spacing w:val="40"/>
          <w:w w:val="105"/>
        </w:rPr>
        <w:t xml:space="preserve"> </w:t>
      </w:r>
      <w:r>
        <w:rPr>
          <w:w w:val="105"/>
        </w:rPr>
        <w:t>Other</w:t>
      </w:r>
      <w:r>
        <w:rPr>
          <w:spacing w:val="40"/>
          <w:w w:val="105"/>
        </w:rPr>
        <w:t xml:space="preserve"> </w:t>
      </w:r>
      <w:r>
        <w:rPr>
          <w:w w:val="105"/>
        </w:rPr>
        <w:t>Construction Workers’</w:t>
      </w:r>
      <w:r>
        <w:rPr>
          <w:spacing w:val="40"/>
          <w:w w:val="105"/>
        </w:rPr>
        <w:t xml:space="preserve"> </w:t>
      </w:r>
      <w:r>
        <w:rPr>
          <w:w w:val="105"/>
        </w:rPr>
        <w:t>(BOCW)</w:t>
      </w:r>
      <w:r>
        <w:rPr>
          <w:spacing w:val="40"/>
          <w:w w:val="105"/>
        </w:rPr>
        <w:t xml:space="preserve"> </w:t>
      </w:r>
      <w:r>
        <w:rPr>
          <w:w w:val="105"/>
        </w:rPr>
        <w:t>Welfare</w:t>
      </w:r>
      <w:r>
        <w:rPr>
          <w:spacing w:val="40"/>
          <w:w w:val="105"/>
        </w:rPr>
        <w:t xml:space="preserve"> </w:t>
      </w:r>
      <w:r>
        <w:rPr>
          <w:w w:val="105"/>
        </w:rPr>
        <w:t>Board,</w:t>
      </w:r>
      <w:r>
        <w:rPr>
          <w:spacing w:val="40"/>
          <w:w w:val="105"/>
        </w:rPr>
        <w:t xml:space="preserve"> </w:t>
      </w:r>
      <w:r>
        <w:rPr>
          <w:w w:val="105"/>
        </w:rPr>
        <w:t>assessing</w:t>
      </w:r>
      <w:r>
        <w:rPr>
          <w:spacing w:val="40"/>
          <w:w w:val="105"/>
        </w:rPr>
        <w:t xml:space="preserve"> </w:t>
      </w:r>
      <w:r>
        <w:rPr>
          <w:w w:val="105"/>
        </w:rPr>
        <w:t>their</w:t>
      </w:r>
      <w:r>
        <w:rPr>
          <w:spacing w:val="40"/>
          <w:w w:val="105"/>
        </w:rPr>
        <w:t xml:space="preserve"> </w:t>
      </w:r>
      <w:r>
        <w:rPr>
          <w:w w:val="105"/>
        </w:rPr>
        <w:t>accessibility</w:t>
      </w:r>
      <w:r>
        <w:rPr>
          <w:spacing w:val="40"/>
          <w:w w:val="105"/>
        </w:rPr>
        <w:t xml:space="preserve"> </w:t>
      </w:r>
      <w:r>
        <w:rPr>
          <w:w w:val="105"/>
        </w:rPr>
        <w:t>and</w:t>
      </w:r>
      <w:r>
        <w:rPr>
          <w:spacing w:val="40"/>
          <w:w w:val="105"/>
        </w:rPr>
        <w:t xml:space="preserve"> </w:t>
      </w:r>
      <w:r>
        <w:rPr>
          <w:w w:val="105"/>
        </w:rPr>
        <w:t>effectiveness</w:t>
      </w:r>
      <w:r>
        <w:rPr>
          <w:spacing w:val="40"/>
          <w:w w:val="105"/>
        </w:rPr>
        <w:t xml:space="preserve"> </w:t>
      </w:r>
      <w:r>
        <w:rPr>
          <w:w w:val="105"/>
        </w:rPr>
        <w:t>at</w:t>
      </w:r>
      <w:r>
        <w:rPr>
          <w:spacing w:val="40"/>
          <w:w w:val="105"/>
        </w:rPr>
        <w:t xml:space="preserve"> </w:t>
      </w:r>
      <w:r>
        <w:rPr>
          <w:w w:val="105"/>
        </w:rPr>
        <w:t>the grassroots</w:t>
      </w:r>
      <w:r>
        <w:rPr>
          <w:spacing w:val="32"/>
          <w:w w:val="105"/>
        </w:rPr>
        <w:t xml:space="preserve"> </w:t>
      </w:r>
      <w:r>
        <w:rPr>
          <w:w w:val="105"/>
        </w:rPr>
        <w:t>level.</w:t>
      </w:r>
      <w:r>
        <w:rPr>
          <w:spacing w:val="32"/>
          <w:w w:val="105"/>
        </w:rPr>
        <w:t xml:space="preserve"> </w:t>
      </w:r>
      <w:r>
        <w:rPr>
          <w:w w:val="105"/>
        </w:rPr>
        <w:t>Findings</w:t>
      </w:r>
      <w:r>
        <w:rPr>
          <w:spacing w:val="32"/>
          <w:w w:val="105"/>
        </w:rPr>
        <w:t xml:space="preserve"> </w:t>
      </w:r>
      <w:r>
        <w:rPr>
          <w:w w:val="105"/>
        </w:rPr>
        <w:t>suggest</w:t>
      </w:r>
      <w:r>
        <w:rPr>
          <w:spacing w:val="32"/>
          <w:w w:val="105"/>
        </w:rPr>
        <w:t xml:space="preserve"> </w:t>
      </w:r>
      <w:r>
        <w:rPr>
          <w:w w:val="105"/>
        </w:rPr>
        <w:t>that</w:t>
      </w:r>
      <w:r>
        <w:rPr>
          <w:spacing w:val="32"/>
          <w:w w:val="105"/>
        </w:rPr>
        <w:t xml:space="preserve"> </w:t>
      </w:r>
      <w:r>
        <w:rPr>
          <w:w w:val="105"/>
        </w:rPr>
        <w:t>although</w:t>
      </w:r>
      <w:r>
        <w:rPr>
          <w:spacing w:val="33"/>
          <w:w w:val="105"/>
        </w:rPr>
        <w:t xml:space="preserve"> </w:t>
      </w:r>
      <w:r>
        <w:rPr>
          <w:w w:val="105"/>
        </w:rPr>
        <w:t>schemes</w:t>
      </w:r>
      <w:r>
        <w:rPr>
          <w:spacing w:val="30"/>
          <w:w w:val="105"/>
        </w:rPr>
        <w:t xml:space="preserve"> </w:t>
      </w:r>
      <w:r>
        <w:rPr>
          <w:w w:val="105"/>
        </w:rPr>
        <w:t>exist,</w:t>
      </w:r>
      <w:r>
        <w:rPr>
          <w:spacing w:val="32"/>
          <w:w w:val="105"/>
        </w:rPr>
        <w:t xml:space="preserve"> </w:t>
      </w:r>
      <w:r>
        <w:rPr>
          <w:w w:val="105"/>
        </w:rPr>
        <w:t>poor</w:t>
      </w:r>
      <w:r>
        <w:rPr>
          <w:spacing w:val="32"/>
          <w:w w:val="105"/>
        </w:rPr>
        <w:t xml:space="preserve"> </w:t>
      </w:r>
      <w:r>
        <w:rPr>
          <w:w w:val="105"/>
        </w:rPr>
        <w:t>awareness,</w:t>
      </w:r>
      <w:r>
        <w:rPr>
          <w:spacing w:val="32"/>
          <w:w w:val="105"/>
        </w:rPr>
        <w:t xml:space="preserve"> </w:t>
      </w:r>
      <w:r>
        <w:rPr>
          <w:w w:val="105"/>
        </w:rPr>
        <w:t>lack</w:t>
      </w:r>
      <w:r>
        <w:rPr>
          <w:spacing w:val="32"/>
          <w:w w:val="105"/>
        </w:rPr>
        <w:t xml:space="preserve"> </w:t>
      </w:r>
      <w:r>
        <w:rPr>
          <w:w w:val="105"/>
        </w:rPr>
        <w:t>of documentation, and ineffective implementation leave many women without support. This paper</w:t>
      </w:r>
      <w:r>
        <w:rPr>
          <w:spacing w:val="40"/>
          <w:w w:val="105"/>
        </w:rPr>
        <w:t xml:space="preserve"> </w:t>
      </w:r>
      <w:r>
        <w:rPr>
          <w:w w:val="105"/>
        </w:rPr>
        <w:t>calls</w:t>
      </w:r>
      <w:r>
        <w:rPr>
          <w:spacing w:val="71"/>
          <w:w w:val="105"/>
        </w:rPr>
        <w:t xml:space="preserve"> </w:t>
      </w:r>
      <w:r>
        <w:rPr>
          <w:w w:val="105"/>
        </w:rPr>
        <w:t>for</w:t>
      </w:r>
      <w:r>
        <w:rPr>
          <w:spacing w:val="40"/>
          <w:w w:val="105"/>
        </w:rPr>
        <w:t xml:space="preserve"> </w:t>
      </w:r>
      <w:r>
        <w:rPr>
          <w:w w:val="105"/>
        </w:rPr>
        <w:t>gender-sensitive</w:t>
      </w:r>
      <w:r>
        <w:rPr>
          <w:spacing w:val="40"/>
          <w:w w:val="105"/>
        </w:rPr>
        <w:t xml:space="preserve"> </w:t>
      </w:r>
      <w:r>
        <w:rPr>
          <w:w w:val="105"/>
        </w:rPr>
        <w:t>labour</w:t>
      </w:r>
      <w:r>
        <w:rPr>
          <w:spacing w:val="40"/>
          <w:w w:val="105"/>
        </w:rPr>
        <w:t xml:space="preserve"> </w:t>
      </w:r>
      <w:r>
        <w:rPr>
          <w:w w:val="105"/>
        </w:rPr>
        <w:t>policies,</w:t>
      </w:r>
      <w:r>
        <w:rPr>
          <w:spacing w:val="40"/>
          <w:w w:val="105"/>
        </w:rPr>
        <w:t xml:space="preserve"> </w:t>
      </w:r>
      <w:r>
        <w:rPr>
          <w:w w:val="105"/>
        </w:rPr>
        <w:t>stronger</w:t>
      </w:r>
      <w:r>
        <w:rPr>
          <w:spacing w:val="40"/>
          <w:w w:val="105"/>
        </w:rPr>
        <w:t xml:space="preserve"> </w:t>
      </w:r>
      <w:r>
        <w:rPr>
          <w:w w:val="105"/>
        </w:rPr>
        <w:t>implementation</w:t>
      </w:r>
      <w:r>
        <w:rPr>
          <w:spacing w:val="71"/>
          <w:w w:val="105"/>
        </w:rPr>
        <w:t xml:space="preserve"> </w:t>
      </w:r>
      <w:r>
        <w:rPr>
          <w:w w:val="105"/>
        </w:rPr>
        <w:t>of</w:t>
      </w:r>
      <w:r>
        <w:rPr>
          <w:spacing w:val="71"/>
          <w:w w:val="105"/>
        </w:rPr>
        <w:t xml:space="preserve"> </w:t>
      </w:r>
      <w:r>
        <w:rPr>
          <w:w w:val="105"/>
        </w:rPr>
        <w:t>welfare schemes,</w:t>
      </w:r>
      <w:r>
        <w:rPr>
          <w:spacing w:val="28"/>
          <w:w w:val="105"/>
        </w:rPr>
        <w:t xml:space="preserve"> </w:t>
      </w:r>
      <w:r>
        <w:rPr>
          <w:w w:val="105"/>
        </w:rPr>
        <w:t>and</w:t>
      </w:r>
      <w:r>
        <w:rPr>
          <w:spacing w:val="28"/>
          <w:w w:val="105"/>
        </w:rPr>
        <w:t xml:space="preserve"> </w:t>
      </w:r>
      <w:r>
        <w:rPr>
          <w:w w:val="105"/>
        </w:rPr>
        <w:t>inclusive</w:t>
      </w:r>
      <w:r>
        <w:rPr>
          <w:spacing w:val="28"/>
          <w:w w:val="105"/>
        </w:rPr>
        <w:t xml:space="preserve"> </w:t>
      </w:r>
      <w:r>
        <w:rPr>
          <w:w w:val="105"/>
        </w:rPr>
        <w:t>development</w:t>
      </w:r>
      <w:r>
        <w:rPr>
          <w:spacing w:val="28"/>
          <w:w w:val="105"/>
        </w:rPr>
        <w:t xml:space="preserve"> </w:t>
      </w:r>
      <w:r>
        <w:rPr>
          <w:w w:val="105"/>
        </w:rPr>
        <w:t>strategies</w:t>
      </w:r>
      <w:r>
        <w:rPr>
          <w:spacing w:val="25"/>
          <w:w w:val="105"/>
        </w:rPr>
        <w:t xml:space="preserve"> </w:t>
      </w:r>
      <w:r>
        <w:rPr>
          <w:w w:val="105"/>
        </w:rPr>
        <w:t>to</w:t>
      </w:r>
      <w:r>
        <w:rPr>
          <w:spacing w:val="27"/>
          <w:w w:val="105"/>
        </w:rPr>
        <w:t xml:space="preserve"> </w:t>
      </w:r>
      <w:r>
        <w:rPr>
          <w:w w:val="105"/>
        </w:rPr>
        <w:t>ensure</w:t>
      </w:r>
      <w:r>
        <w:rPr>
          <w:spacing w:val="28"/>
          <w:w w:val="105"/>
        </w:rPr>
        <w:t xml:space="preserve"> </w:t>
      </w:r>
      <w:r>
        <w:rPr>
          <w:w w:val="105"/>
        </w:rPr>
        <w:t>dignity,</w:t>
      </w:r>
      <w:r>
        <w:rPr>
          <w:spacing w:val="28"/>
          <w:w w:val="105"/>
        </w:rPr>
        <w:t xml:space="preserve"> </w:t>
      </w:r>
      <w:r>
        <w:rPr>
          <w:w w:val="105"/>
        </w:rPr>
        <w:t>equity,</w:t>
      </w:r>
      <w:r>
        <w:rPr>
          <w:spacing w:val="28"/>
          <w:w w:val="105"/>
        </w:rPr>
        <w:t xml:space="preserve"> </w:t>
      </w:r>
      <w:r>
        <w:rPr>
          <w:w w:val="105"/>
        </w:rPr>
        <w:t>and</w:t>
      </w:r>
      <w:r>
        <w:rPr>
          <w:spacing w:val="28"/>
          <w:w w:val="105"/>
        </w:rPr>
        <w:t xml:space="preserve"> </w:t>
      </w:r>
      <w:r>
        <w:rPr>
          <w:spacing w:val="-2"/>
          <w:w w:val="105"/>
        </w:rPr>
        <w:t>improved</w:t>
      </w:r>
    </w:p>
    <w:p w14:paraId="61286C89">
      <w:pPr>
        <w:pStyle w:val="8"/>
        <w:spacing w:line="238" w:lineRule="exact"/>
        <w:ind w:left="153"/>
      </w:pPr>
      <w:r>
        <w:rPr>
          <w:w w:val="105"/>
        </w:rPr>
        <w:t>quality</w:t>
      </w:r>
      <w:r>
        <w:rPr>
          <w:spacing w:val="-10"/>
          <w:w w:val="105"/>
        </w:rPr>
        <w:t xml:space="preserve"> </w:t>
      </w:r>
      <w:r>
        <w:rPr>
          <w:w w:val="105"/>
        </w:rPr>
        <w:t>of</w:t>
      </w:r>
      <w:r>
        <w:rPr>
          <w:spacing w:val="-10"/>
          <w:w w:val="105"/>
        </w:rPr>
        <w:t xml:space="preserve"> </w:t>
      </w:r>
      <w:r>
        <w:rPr>
          <w:w w:val="105"/>
        </w:rPr>
        <w:t>life</w:t>
      </w:r>
      <w:r>
        <w:rPr>
          <w:spacing w:val="-11"/>
          <w:w w:val="105"/>
        </w:rPr>
        <w:t xml:space="preserve"> </w:t>
      </w:r>
      <w:r>
        <w:rPr>
          <w:w w:val="105"/>
        </w:rPr>
        <w:t>for</w:t>
      </w:r>
      <w:r>
        <w:rPr>
          <w:spacing w:val="-11"/>
          <w:w w:val="105"/>
        </w:rPr>
        <w:t xml:space="preserve"> </w:t>
      </w:r>
      <w:r>
        <w:rPr>
          <w:w w:val="105"/>
        </w:rPr>
        <w:t>women</w:t>
      </w:r>
      <w:r>
        <w:rPr>
          <w:spacing w:val="-10"/>
          <w:w w:val="105"/>
        </w:rPr>
        <w:t xml:space="preserve"> </w:t>
      </w:r>
      <w:r>
        <w:rPr>
          <w:w w:val="105"/>
        </w:rPr>
        <w:t>construction</w:t>
      </w:r>
      <w:r>
        <w:rPr>
          <w:spacing w:val="-11"/>
          <w:w w:val="105"/>
        </w:rPr>
        <w:t xml:space="preserve"> </w:t>
      </w:r>
      <w:r>
        <w:rPr>
          <w:w w:val="105"/>
        </w:rPr>
        <w:t>workers</w:t>
      </w:r>
      <w:r>
        <w:rPr>
          <w:spacing w:val="-10"/>
          <w:w w:val="105"/>
        </w:rPr>
        <w:t xml:space="preserve"> </w:t>
      </w:r>
      <w:r>
        <w:rPr>
          <w:w w:val="105"/>
        </w:rPr>
        <w:t>in</w:t>
      </w:r>
      <w:r>
        <w:rPr>
          <w:spacing w:val="-11"/>
          <w:w w:val="105"/>
        </w:rPr>
        <w:t xml:space="preserve"> </w:t>
      </w:r>
      <w:r>
        <w:rPr>
          <w:spacing w:val="-2"/>
          <w:w w:val="105"/>
        </w:rPr>
        <w:t>Namakkal.</w:t>
      </w:r>
    </w:p>
    <w:p w14:paraId="6A087C50">
      <w:pPr>
        <w:pStyle w:val="8"/>
        <w:spacing w:before="42"/>
      </w:pPr>
    </w:p>
    <w:p w14:paraId="0EC2B53D">
      <w:pPr>
        <w:spacing w:line="271" w:lineRule="auto"/>
        <w:ind w:left="153"/>
        <w:rPr>
          <w:i/>
        </w:rPr>
      </w:pPr>
      <w:r>
        <w:rPr>
          <w:b/>
          <w:i/>
        </w:rPr>
        <w:t>Keywords:</w:t>
      </w:r>
      <w:r>
        <w:rPr>
          <w:b/>
          <w:i/>
          <w:spacing w:val="77"/>
        </w:rPr>
        <w:t xml:space="preserve"> </w:t>
      </w:r>
      <w:r>
        <w:rPr>
          <w:i/>
        </w:rPr>
        <w:t>Women</w:t>
      </w:r>
      <w:r>
        <w:rPr>
          <w:i/>
          <w:spacing w:val="77"/>
        </w:rPr>
        <w:t xml:space="preserve"> </w:t>
      </w:r>
      <w:r>
        <w:rPr>
          <w:i/>
        </w:rPr>
        <w:t>Labourers,</w:t>
      </w:r>
      <w:r>
        <w:rPr>
          <w:i/>
          <w:spacing w:val="77"/>
        </w:rPr>
        <w:t xml:space="preserve"> </w:t>
      </w:r>
      <w:r>
        <w:rPr>
          <w:i/>
        </w:rPr>
        <w:t>Construction</w:t>
      </w:r>
      <w:r>
        <w:rPr>
          <w:i/>
          <w:spacing w:val="76"/>
        </w:rPr>
        <w:t xml:space="preserve"> </w:t>
      </w:r>
      <w:r>
        <w:rPr>
          <w:i/>
        </w:rPr>
        <w:t>Industry,</w:t>
      </w:r>
      <w:r>
        <w:rPr>
          <w:i/>
          <w:spacing w:val="77"/>
        </w:rPr>
        <w:t xml:space="preserve"> </w:t>
      </w:r>
      <w:r>
        <w:rPr>
          <w:i/>
        </w:rPr>
        <w:t>Socio-Economic</w:t>
      </w:r>
      <w:r>
        <w:rPr>
          <w:i/>
          <w:spacing w:val="76"/>
        </w:rPr>
        <w:t xml:space="preserve"> </w:t>
      </w:r>
      <w:r>
        <w:rPr>
          <w:i/>
        </w:rPr>
        <w:t>Conditions,</w:t>
      </w:r>
      <w:r>
        <w:rPr>
          <w:i/>
          <w:spacing w:val="76"/>
        </w:rPr>
        <w:t xml:space="preserve"> </w:t>
      </w:r>
      <w:r>
        <w:rPr>
          <w:i/>
        </w:rPr>
        <w:t xml:space="preserve">Informal </w:t>
      </w:r>
      <w:r>
        <w:rPr>
          <w:i/>
          <w:spacing w:val="-2"/>
        </w:rPr>
        <w:t>Employment</w:t>
      </w:r>
    </w:p>
    <w:p w14:paraId="6F33EF46">
      <w:pPr>
        <w:spacing w:line="271" w:lineRule="auto"/>
        <w:rPr>
          <w:i/>
        </w:rPr>
        <w:sectPr>
          <w:pgSz w:w="10330" w:h="14580"/>
          <w:pgMar w:top="680" w:right="566" w:bottom="700" w:left="566" w:header="432" w:footer="507" w:gutter="0"/>
          <w:cols w:space="720" w:num="1"/>
        </w:sectPr>
      </w:pPr>
    </w:p>
    <w:p w14:paraId="10DBAF78">
      <w:pPr>
        <w:pStyle w:val="3"/>
        <w:spacing w:before="234"/>
        <w:ind w:right="153"/>
      </w:pPr>
      <w:r>
        <w:rPr>
          <w:spacing w:val="-6"/>
        </w:rPr>
        <w:t>PROFIT</w:t>
      </w:r>
      <w:r>
        <w:rPr>
          <w:spacing w:val="-17"/>
        </w:rPr>
        <w:t xml:space="preserve"> </w:t>
      </w:r>
      <w:r>
        <w:rPr>
          <w:spacing w:val="-6"/>
        </w:rPr>
        <w:t>ASSESSMENT</w:t>
      </w:r>
      <w:r>
        <w:rPr>
          <w:spacing w:val="-16"/>
        </w:rPr>
        <w:t xml:space="preserve"> </w:t>
      </w:r>
      <w:r>
        <w:rPr>
          <w:spacing w:val="-6"/>
        </w:rPr>
        <w:t>OF</w:t>
      </w:r>
      <w:r>
        <w:rPr>
          <w:spacing w:val="-17"/>
        </w:rPr>
        <w:t xml:space="preserve"> </w:t>
      </w:r>
      <w:r>
        <w:rPr>
          <w:spacing w:val="-6"/>
        </w:rPr>
        <w:t>POULTRY</w:t>
      </w:r>
      <w:r>
        <w:rPr>
          <w:spacing w:val="-16"/>
        </w:rPr>
        <w:t xml:space="preserve"> </w:t>
      </w:r>
      <w:r>
        <w:rPr>
          <w:spacing w:val="-6"/>
        </w:rPr>
        <w:t>FARMING</w:t>
      </w:r>
      <w:r>
        <w:rPr>
          <w:spacing w:val="-17"/>
        </w:rPr>
        <w:t xml:space="preserve"> </w:t>
      </w:r>
      <w:r>
        <w:rPr>
          <w:spacing w:val="-6"/>
        </w:rPr>
        <w:t>IN</w:t>
      </w:r>
      <w:r>
        <w:rPr>
          <w:spacing w:val="-16"/>
        </w:rPr>
        <w:t xml:space="preserve"> </w:t>
      </w:r>
      <w:r>
        <w:rPr>
          <w:spacing w:val="-6"/>
        </w:rPr>
        <w:t>NAMAKKAL</w:t>
      </w:r>
      <w:r>
        <w:rPr>
          <w:spacing w:val="-15"/>
        </w:rPr>
        <w:t xml:space="preserve"> </w:t>
      </w:r>
      <w:r>
        <w:rPr>
          <w:spacing w:val="-6"/>
        </w:rPr>
        <w:t>DISTRICT</w:t>
      </w:r>
    </w:p>
    <w:p w14:paraId="79B13E08">
      <w:pPr>
        <w:spacing w:before="339" w:line="271" w:lineRule="auto"/>
        <w:ind w:left="3987" w:right="146" w:firstLine="3646"/>
        <w:jc w:val="right"/>
        <w:rPr>
          <w:i/>
          <w:sz w:val="20"/>
        </w:rPr>
      </w:pPr>
      <w:r>
        <w:rPr>
          <w:b/>
        </w:rPr>
        <w:t xml:space="preserve">Ms. M. Deepa </w:t>
      </w:r>
      <w:r>
        <w:rPr>
          <w:i/>
          <w:sz w:val="20"/>
        </w:rPr>
        <w:t>II M.A., Economics, PG &amp; Research Department of Economics Chikkaiah Government Arts and Science College, Erode</w:t>
      </w:r>
    </w:p>
    <w:p w14:paraId="10DA338E">
      <w:pPr>
        <w:pStyle w:val="8"/>
        <w:spacing w:before="38"/>
        <w:rPr>
          <w:i/>
          <w:sz w:val="20"/>
        </w:rPr>
      </w:pPr>
    </w:p>
    <w:p w14:paraId="3DCE9E88">
      <w:pPr>
        <w:pStyle w:val="4"/>
        <w:spacing w:before="1"/>
      </w:pPr>
      <w:r>
        <w:rPr>
          <w:lang w:val="en-IN" w:eastAsia="en-IN"/>
        </w:rPr>
        <mc:AlternateContent>
          <mc:Choice Requires="wps">
            <w:drawing>
              <wp:anchor distT="0" distB="0" distL="0" distR="0" simplePos="0" relativeHeight="251930624"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383" name="Textbox 383"/>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4F81600B">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83" o:spid="_x0000_s1026" o:spt="202" type="#_x0000_t202" style="position:absolute;left:0pt;margin-left:36pt;margin-top:15pt;height:65.7pt;width:33.4pt;mso-position-horizontal-relative:page;z-index:-251385856;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2+aFtLQBAAB3AwAADgAAAGRycy9lMm9Eb2MueG1srVNN&#10;b9swDL0P2H8QdF+cLwyZEafoFmwYMGwD2v0AWZZiAZaoUUrs/PtRsp0W3aWHXmyKpB/fe5T3d4Pt&#10;2EVhMOAqvlosOVNOQmPcqeJ/Hr9+2HEWonCN6MCpil9V4HeH9+/2vS/VGlroGoWMQFwoe1/xNkZf&#10;FkWQrbIiLMArR0UNaEWkI56KBkVP6LYr1svlx6IHbDyCVCFQ9jgW+YSIrwEErY1UR5Bnq1wcUVF1&#10;IpKk0Bof+CGz1VrJ+EvroCLrKk5KY37SEIrr9CwOe1GeUPjWyImCeA2FF5qsMI6G3qCOIgp2RvMf&#10;lDUSIYCOCwm2GIVkR0jFavnCm4dWeJW1kNXB30wPbwcrf15+IzNNxTe7DWdOWFr5oxpiDQNLKTKo&#10;96GkvgdPnXH4DANdmzkfKJl0DxptepMiRnWy93qzl9CYpOR2vV3tqCKptNtsN5+y/cXTxx5D/KbA&#10;shRUHGl72VRx+REiEaHWuYUOidY4PkVxqIeJaw3Nlaj2tNWKh79ngYqz7rsj29IVmAOcg3oOMHZf&#10;IF+UJMXB/TmCNnlyGjHiTpNpH5nQdHfSwp+fc9fT/3L4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Db5oW0tAEAAHcDAAAOAAAAAAAAAAEAIAAAACcBAABkcnMvZTJvRG9jLnhtbFBLBQYAAAAA&#10;BgAGAFkBAABNBQAAAAA=&#10;">
                <v:fill on="f" focussize="0,0"/>
                <v:stroke on="f"/>
                <v:imagedata o:title=""/>
                <o:lock v:ext="edit" aspectratio="f"/>
                <v:textbox inset="0mm,0mm,0mm,0mm">
                  <w:txbxContent>
                    <w:p w14:paraId="4F81600B">
                      <w:pPr>
                        <w:spacing w:line="1248" w:lineRule="exact"/>
                        <w:rPr>
                          <w:sz w:val="109"/>
                        </w:rPr>
                      </w:pPr>
                      <w:r>
                        <w:rPr>
                          <w:spacing w:val="-10"/>
                          <w:sz w:val="109"/>
                        </w:rPr>
                        <w:t>T</w:t>
                      </w:r>
                    </w:p>
                  </w:txbxContent>
                </v:textbox>
              </v:shape>
            </w:pict>
          </mc:Fallback>
        </mc:AlternateContent>
      </w:r>
      <w:r>
        <w:rPr>
          <w:spacing w:val="-2"/>
          <w:w w:val="115"/>
        </w:rPr>
        <w:t>ABSTRACT</w:t>
      </w:r>
    </w:p>
    <w:p w14:paraId="7C92963B">
      <w:pPr>
        <w:pStyle w:val="8"/>
        <w:spacing w:before="239" w:line="280" w:lineRule="auto"/>
        <w:ind w:left="824" w:right="150"/>
        <w:jc w:val="both"/>
      </w:pPr>
      <w:r>
        <w:rPr>
          <w:w w:val="105"/>
        </w:rPr>
        <w:t>he poultry industry in India has emerged as one of the most dynamic and rapidly expanding segments of the livestock economy. Production levels have reached approximately</w:t>
      </w:r>
      <w:r>
        <w:rPr>
          <w:spacing w:val="-13"/>
          <w:w w:val="105"/>
        </w:rPr>
        <w:t xml:space="preserve"> </w:t>
      </w:r>
      <w:r>
        <w:rPr>
          <w:w w:val="105"/>
        </w:rPr>
        <w:t>40</w:t>
      </w:r>
      <w:r>
        <w:rPr>
          <w:spacing w:val="-13"/>
          <w:w w:val="105"/>
        </w:rPr>
        <w:t xml:space="preserve"> </w:t>
      </w:r>
      <w:r>
        <w:rPr>
          <w:w w:val="105"/>
        </w:rPr>
        <w:t>billion</w:t>
      </w:r>
      <w:r>
        <w:rPr>
          <w:spacing w:val="-13"/>
          <w:w w:val="105"/>
        </w:rPr>
        <w:t xml:space="preserve"> </w:t>
      </w:r>
      <w:r>
        <w:rPr>
          <w:w w:val="105"/>
        </w:rPr>
        <w:t>eggs</w:t>
      </w:r>
      <w:r>
        <w:rPr>
          <w:spacing w:val="-12"/>
          <w:w w:val="105"/>
        </w:rPr>
        <w:t xml:space="preserve"> </w:t>
      </w:r>
      <w:r>
        <w:rPr>
          <w:w w:val="105"/>
        </w:rPr>
        <w:t>and</w:t>
      </w:r>
      <w:r>
        <w:rPr>
          <w:spacing w:val="-13"/>
          <w:w w:val="105"/>
        </w:rPr>
        <w:t xml:space="preserve"> </w:t>
      </w:r>
      <w:r>
        <w:rPr>
          <w:w w:val="105"/>
        </w:rPr>
        <w:t>1</w:t>
      </w:r>
      <w:r>
        <w:rPr>
          <w:spacing w:val="-13"/>
          <w:w w:val="105"/>
        </w:rPr>
        <w:t xml:space="preserve"> </w:t>
      </w:r>
      <w:r>
        <w:rPr>
          <w:w w:val="105"/>
        </w:rPr>
        <w:t>billion</w:t>
      </w:r>
      <w:r>
        <w:rPr>
          <w:spacing w:val="-13"/>
          <w:w w:val="105"/>
        </w:rPr>
        <w:t xml:space="preserve"> </w:t>
      </w:r>
      <w:r>
        <w:rPr>
          <w:w w:val="105"/>
        </w:rPr>
        <w:t>broilers,</w:t>
      </w:r>
      <w:r>
        <w:rPr>
          <w:spacing w:val="-12"/>
          <w:w w:val="105"/>
        </w:rPr>
        <w:t xml:space="preserve"> </w:t>
      </w:r>
      <w:r>
        <w:rPr>
          <w:w w:val="105"/>
        </w:rPr>
        <w:t>with</w:t>
      </w:r>
      <w:r>
        <w:rPr>
          <w:spacing w:val="-13"/>
          <w:w w:val="105"/>
        </w:rPr>
        <w:t xml:space="preserve"> </w:t>
      </w:r>
      <w:r>
        <w:rPr>
          <w:w w:val="105"/>
        </w:rPr>
        <w:t>a</w:t>
      </w:r>
      <w:r>
        <w:rPr>
          <w:spacing w:val="-13"/>
          <w:w w:val="105"/>
        </w:rPr>
        <w:t xml:space="preserve"> </w:t>
      </w:r>
      <w:r>
        <w:rPr>
          <w:w w:val="105"/>
        </w:rPr>
        <w:t>compound</w:t>
      </w:r>
      <w:r>
        <w:rPr>
          <w:spacing w:val="-12"/>
          <w:w w:val="105"/>
        </w:rPr>
        <w:t xml:space="preserve"> </w:t>
      </w:r>
      <w:r>
        <w:rPr>
          <w:w w:val="105"/>
        </w:rPr>
        <w:t>annual</w:t>
      </w:r>
      <w:r>
        <w:rPr>
          <w:spacing w:val="-13"/>
          <w:w w:val="105"/>
        </w:rPr>
        <w:t xml:space="preserve"> </w:t>
      </w:r>
      <w:r>
        <w:rPr>
          <w:w w:val="105"/>
        </w:rPr>
        <w:t>growth</w:t>
      </w:r>
    </w:p>
    <w:p w14:paraId="092775F1">
      <w:pPr>
        <w:pStyle w:val="8"/>
        <w:spacing w:line="280" w:lineRule="auto"/>
        <w:ind w:left="153" w:right="146"/>
        <w:jc w:val="both"/>
      </w:pPr>
      <w:r>
        <w:t xml:space="preserve">rate of 8 percent and 15 percent, respectively. What began as a novelty in the 1970s—egg and </w:t>
      </w:r>
      <w:r>
        <w:rPr>
          <w:spacing w:val="-2"/>
          <w:w w:val="105"/>
        </w:rPr>
        <w:t>broiler</w:t>
      </w:r>
      <w:r>
        <w:rPr>
          <w:spacing w:val="-5"/>
          <w:w w:val="105"/>
        </w:rPr>
        <w:t xml:space="preserve"> </w:t>
      </w:r>
      <w:r>
        <w:rPr>
          <w:spacing w:val="-2"/>
          <w:w w:val="105"/>
        </w:rPr>
        <w:t>production—has</w:t>
      </w:r>
      <w:r>
        <w:rPr>
          <w:spacing w:val="-7"/>
          <w:w w:val="105"/>
        </w:rPr>
        <w:t xml:space="preserve"> </w:t>
      </w:r>
      <w:r>
        <w:rPr>
          <w:spacing w:val="-2"/>
          <w:w w:val="105"/>
        </w:rPr>
        <w:t>now</w:t>
      </w:r>
      <w:r>
        <w:rPr>
          <w:spacing w:val="-6"/>
          <w:w w:val="105"/>
        </w:rPr>
        <w:t xml:space="preserve"> </w:t>
      </w:r>
      <w:r>
        <w:rPr>
          <w:spacing w:val="-2"/>
          <w:w w:val="105"/>
        </w:rPr>
        <w:t>developed</w:t>
      </w:r>
      <w:r>
        <w:rPr>
          <w:spacing w:val="-7"/>
          <w:w w:val="105"/>
        </w:rPr>
        <w:t xml:space="preserve"> </w:t>
      </w:r>
      <w:r>
        <w:rPr>
          <w:spacing w:val="-2"/>
          <w:w w:val="105"/>
        </w:rPr>
        <w:t>into</w:t>
      </w:r>
      <w:r>
        <w:rPr>
          <w:spacing w:val="-5"/>
          <w:w w:val="105"/>
        </w:rPr>
        <w:t xml:space="preserve"> </w:t>
      </w:r>
      <w:r>
        <w:rPr>
          <w:spacing w:val="-2"/>
          <w:w w:val="105"/>
        </w:rPr>
        <w:t>a</w:t>
      </w:r>
      <w:r>
        <w:rPr>
          <w:spacing w:val="-7"/>
          <w:w w:val="105"/>
        </w:rPr>
        <w:t xml:space="preserve"> </w:t>
      </w:r>
      <w:r>
        <w:rPr>
          <w:spacing w:val="-2"/>
          <w:w w:val="105"/>
        </w:rPr>
        <w:t>highly</w:t>
      </w:r>
      <w:r>
        <w:rPr>
          <w:spacing w:val="-4"/>
          <w:w w:val="105"/>
        </w:rPr>
        <w:t xml:space="preserve"> </w:t>
      </w:r>
      <w:r>
        <w:rPr>
          <w:spacing w:val="-2"/>
          <w:w w:val="105"/>
        </w:rPr>
        <w:t>organized</w:t>
      </w:r>
      <w:r>
        <w:rPr>
          <w:spacing w:val="-5"/>
          <w:w w:val="105"/>
        </w:rPr>
        <w:t xml:space="preserve"> </w:t>
      </w:r>
      <w:r>
        <w:rPr>
          <w:spacing w:val="-2"/>
          <w:w w:val="105"/>
        </w:rPr>
        <w:t>agri-business.</w:t>
      </w:r>
      <w:r>
        <w:rPr>
          <w:spacing w:val="-4"/>
          <w:w w:val="105"/>
        </w:rPr>
        <w:t xml:space="preserve"> </w:t>
      </w:r>
      <w:r>
        <w:rPr>
          <w:spacing w:val="-2"/>
          <w:w w:val="105"/>
        </w:rPr>
        <w:t>Despite</w:t>
      </w:r>
      <w:r>
        <w:rPr>
          <w:spacing w:val="-4"/>
          <w:w w:val="105"/>
        </w:rPr>
        <w:t xml:space="preserve"> </w:t>
      </w:r>
      <w:r>
        <w:rPr>
          <w:spacing w:val="-2"/>
          <w:w w:val="105"/>
        </w:rPr>
        <w:t xml:space="preserve">these </w:t>
      </w:r>
      <w:r>
        <w:rPr>
          <w:w w:val="105"/>
        </w:rPr>
        <w:t xml:space="preserve">advancements and the relatively competitive value of Indian poultry products (especially eggs), India’s position in the global poultry trade remains less encouraging. The industry </w:t>
      </w:r>
      <w:r>
        <w:rPr>
          <w:spacing w:val="-2"/>
          <w:w w:val="105"/>
        </w:rPr>
        <w:t>has</w:t>
      </w:r>
      <w:r>
        <w:rPr>
          <w:spacing w:val="-7"/>
          <w:w w:val="105"/>
        </w:rPr>
        <w:t xml:space="preserve"> </w:t>
      </w:r>
      <w:r>
        <w:rPr>
          <w:spacing w:val="-2"/>
          <w:w w:val="105"/>
        </w:rPr>
        <w:t>been</w:t>
      </w:r>
      <w:r>
        <w:rPr>
          <w:spacing w:val="-6"/>
          <w:w w:val="105"/>
        </w:rPr>
        <w:t xml:space="preserve"> </w:t>
      </w:r>
      <w:r>
        <w:rPr>
          <w:spacing w:val="-2"/>
          <w:w w:val="105"/>
        </w:rPr>
        <w:t>growing</w:t>
      </w:r>
      <w:r>
        <w:rPr>
          <w:spacing w:val="-7"/>
          <w:w w:val="105"/>
        </w:rPr>
        <w:t xml:space="preserve"> </w:t>
      </w:r>
      <w:r>
        <w:rPr>
          <w:spacing w:val="-2"/>
          <w:w w:val="105"/>
        </w:rPr>
        <w:t>at</w:t>
      </w:r>
      <w:r>
        <w:rPr>
          <w:spacing w:val="-7"/>
          <w:w w:val="105"/>
        </w:rPr>
        <w:t xml:space="preserve"> </w:t>
      </w:r>
      <w:r>
        <w:rPr>
          <w:spacing w:val="-2"/>
          <w:w w:val="105"/>
        </w:rPr>
        <w:t>an</w:t>
      </w:r>
      <w:r>
        <w:rPr>
          <w:spacing w:val="-6"/>
          <w:w w:val="105"/>
        </w:rPr>
        <w:t xml:space="preserve"> </w:t>
      </w:r>
      <w:r>
        <w:rPr>
          <w:spacing w:val="-2"/>
          <w:w w:val="105"/>
        </w:rPr>
        <w:t>annual</w:t>
      </w:r>
      <w:r>
        <w:rPr>
          <w:spacing w:val="-6"/>
          <w:w w:val="105"/>
        </w:rPr>
        <w:t xml:space="preserve"> </w:t>
      </w:r>
      <w:r>
        <w:rPr>
          <w:spacing w:val="-2"/>
          <w:w w:val="105"/>
        </w:rPr>
        <w:t>rate</w:t>
      </w:r>
      <w:r>
        <w:rPr>
          <w:spacing w:val="-7"/>
          <w:w w:val="105"/>
        </w:rPr>
        <w:t xml:space="preserve"> </w:t>
      </w:r>
      <w:r>
        <w:rPr>
          <w:spacing w:val="-2"/>
          <w:w w:val="105"/>
        </w:rPr>
        <w:t>of</w:t>
      </w:r>
      <w:r>
        <w:rPr>
          <w:spacing w:val="-6"/>
          <w:w w:val="105"/>
        </w:rPr>
        <w:t xml:space="preserve"> </w:t>
      </w:r>
      <w:r>
        <w:rPr>
          <w:spacing w:val="-2"/>
          <w:w w:val="105"/>
        </w:rPr>
        <w:t>8–15</w:t>
      </w:r>
      <w:r>
        <w:rPr>
          <w:spacing w:val="-7"/>
          <w:w w:val="105"/>
        </w:rPr>
        <w:t xml:space="preserve"> </w:t>
      </w:r>
      <w:r>
        <w:rPr>
          <w:spacing w:val="-2"/>
          <w:w w:val="105"/>
        </w:rPr>
        <w:t>percent,</w:t>
      </w:r>
      <w:r>
        <w:rPr>
          <w:spacing w:val="-7"/>
          <w:w w:val="105"/>
        </w:rPr>
        <w:t xml:space="preserve"> </w:t>
      </w:r>
      <w:r>
        <w:rPr>
          <w:spacing w:val="-2"/>
          <w:w w:val="105"/>
        </w:rPr>
        <w:t>and</w:t>
      </w:r>
      <w:r>
        <w:rPr>
          <w:spacing w:val="-7"/>
          <w:w w:val="105"/>
        </w:rPr>
        <w:t xml:space="preserve"> </w:t>
      </w:r>
      <w:r>
        <w:rPr>
          <w:spacing w:val="-2"/>
          <w:w w:val="105"/>
        </w:rPr>
        <w:t>this</w:t>
      </w:r>
      <w:r>
        <w:rPr>
          <w:spacing w:val="-7"/>
          <w:w w:val="105"/>
        </w:rPr>
        <w:t xml:space="preserve"> </w:t>
      </w:r>
      <w:r>
        <w:rPr>
          <w:spacing w:val="-2"/>
          <w:w w:val="105"/>
        </w:rPr>
        <w:t>consistent</w:t>
      </w:r>
      <w:r>
        <w:rPr>
          <w:spacing w:val="-7"/>
          <w:w w:val="105"/>
        </w:rPr>
        <w:t xml:space="preserve"> </w:t>
      </w:r>
      <w:r>
        <w:rPr>
          <w:spacing w:val="-2"/>
          <w:w w:val="105"/>
        </w:rPr>
        <w:t>growth</w:t>
      </w:r>
      <w:r>
        <w:rPr>
          <w:spacing w:val="-6"/>
          <w:w w:val="105"/>
        </w:rPr>
        <w:t xml:space="preserve"> </w:t>
      </w:r>
      <w:r>
        <w:rPr>
          <w:spacing w:val="-2"/>
          <w:w w:val="105"/>
        </w:rPr>
        <w:t>over</w:t>
      </w:r>
      <w:r>
        <w:rPr>
          <w:spacing w:val="-7"/>
          <w:w w:val="105"/>
        </w:rPr>
        <w:t xml:space="preserve"> </w:t>
      </w:r>
      <w:r>
        <w:rPr>
          <w:spacing w:val="-2"/>
          <w:w w:val="105"/>
        </w:rPr>
        <w:t>the</w:t>
      </w:r>
      <w:r>
        <w:rPr>
          <w:spacing w:val="-7"/>
          <w:w w:val="105"/>
        </w:rPr>
        <w:t xml:space="preserve"> </w:t>
      </w:r>
      <w:r>
        <w:rPr>
          <w:spacing w:val="-2"/>
          <w:w w:val="105"/>
        </w:rPr>
        <w:t xml:space="preserve">past </w:t>
      </w:r>
      <w:r>
        <w:rPr>
          <w:w w:val="105"/>
        </w:rPr>
        <w:t>few</w:t>
      </w:r>
      <w:r>
        <w:rPr>
          <w:spacing w:val="-13"/>
          <w:w w:val="105"/>
        </w:rPr>
        <w:t xml:space="preserve"> </w:t>
      </w:r>
      <w:r>
        <w:rPr>
          <w:w w:val="105"/>
        </w:rPr>
        <w:t>decades</w:t>
      </w:r>
      <w:r>
        <w:rPr>
          <w:spacing w:val="-13"/>
          <w:w w:val="105"/>
        </w:rPr>
        <w:t xml:space="preserve"> </w:t>
      </w:r>
      <w:r>
        <w:rPr>
          <w:w w:val="105"/>
        </w:rPr>
        <w:t>has</w:t>
      </w:r>
      <w:r>
        <w:rPr>
          <w:spacing w:val="-12"/>
          <w:w w:val="105"/>
        </w:rPr>
        <w:t xml:space="preserve"> </w:t>
      </w:r>
      <w:r>
        <w:rPr>
          <w:w w:val="105"/>
        </w:rPr>
        <w:t>made</w:t>
      </w:r>
      <w:r>
        <w:rPr>
          <w:spacing w:val="-10"/>
          <w:w w:val="105"/>
        </w:rPr>
        <w:t xml:space="preserve"> </w:t>
      </w:r>
      <w:r>
        <w:rPr>
          <w:w w:val="105"/>
        </w:rPr>
        <w:t>India</w:t>
      </w:r>
      <w:r>
        <w:rPr>
          <w:spacing w:val="-10"/>
          <w:w w:val="105"/>
        </w:rPr>
        <w:t xml:space="preserve"> </w:t>
      </w:r>
      <w:r>
        <w:rPr>
          <w:w w:val="105"/>
        </w:rPr>
        <w:t>the</w:t>
      </w:r>
      <w:r>
        <w:rPr>
          <w:spacing w:val="-13"/>
          <w:w w:val="105"/>
        </w:rPr>
        <w:t xml:space="preserve"> </w:t>
      </w:r>
      <w:r>
        <w:rPr>
          <w:w w:val="105"/>
        </w:rPr>
        <w:t>4th</w:t>
      </w:r>
      <w:r>
        <w:rPr>
          <w:spacing w:val="-11"/>
          <w:w w:val="105"/>
        </w:rPr>
        <w:t xml:space="preserve"> </w:t>
      </w:r>
      <w:r>
        <w:rPr>
          <w:w w:val="105"/>
        </w:rPr>
        <w:t>largest</w:t>
      </w:r>
      <w:r>
        <w:rPr>
          <w:spacing w:val="-13"/>
          <w:w w:val="105"/>
        </w:rPr>
        <w:t xml:space="preserve"> </w:t>
      </w:r>
      <w:r>
        <w:rPr>
          <w:w w:val="105"/>
        </w:rPr>
        <w:t>producer</w:t>
      </w:r>
      <w:r>
        <w:rPr>
          <w:spacing w:val="-11"/>
          <w:w w:val="105"/>
        </w:rPr>
        <w:t xml:space="preserve"> </w:t>
      </w:r>
      <w:r>
        <w:rPr>
          <w:w w:val="105"/>
        </w:rPr>
        <w:t>of</w:t>
      </w:r>
      <w:r>
        <w:rPr>
          <w:spacing w:val="-12"/>
          <w:w w:val="105"/>
        </w:rPr>
        <w:t xml:space="preserve"> </w:t>
      </w:r>
      <w:r>
        <w:rPr>
          <w:w w:val="105"/>
        </w:rPr>
        <w:t>eggs</w:t>
      </w:r>
      <w:r>
        <w:rPr>
          <w:spacing w:val="-13"/>
          <w:w w:val="105"/>
        </w:rPr>
        <w:t xml:space="preserve"> </w:t>
      </w:r>
      <w:r>
        <w:rPr>
          <w:w w:val="105"/>
        </w:rPr>
        <w:t>and</w:t>
      </w:r>
      <w:r>
        <w:rPr>
          <w:spacing w:val="-12"/>
          <w:w w:val="105"/>
        </w:rPr>
        <w:t xml:space="preserve"> </w:t>
      </w:r>
      <w:r>
        <w:rPr>
          <w:w w:val="105"/>
        </w:rPr>
        <w:t>the</w:t>
      </w:r>
      <w:r>
        <w:rPr>
          <w:spacing w:val="-10"/>
          <w:w w:val="105"/>
        </w:rPr>
        <w:t xml:space="preserve"> </w:t>
      </w:r>
      <w:r>
        <w:rPr>
          <w:w w:val="105"/>
        </w:rPr>
        <w:t>5th</w:t>
      </w:r>
      <w:r>
        <w:rPr>
          <w:spacing w:val="-11"/>
          <w:w w:val="105"/>
        </w:rPr>
        <w:t xml:space="preserve"> </w:t>
      </w:r>
      <w:r>
        <w:rPr>
          <w:w w:val="105"/>
        </w:rPr>
        <w:t>largest</w:t>
      </w:r>
      <w:r>
        <w:rPr>
          <w:spacing w:val="-11"/>
          <w:w w:val="105"/>
        </w:rPr>
        <w:t xml:space="preserve"> </w:t>
      </w:r>
      <w:r>
        <w:rPr>
          <w:w w:val="105"/>
        </w:rPr>
        <w:t>producer</w:t>
      </w:r>
      <w:r>
        <w:rPr>
          <w:spacing w:val="-11"/>
          <w:w w:val="105"/>
        </w:rPr>
        <w:t xml:space="preserve"> </w:t>
      </w:r>
      <w:r>
        <w:rPr>
          <w:w w:val="105"/>
        </w:rPr>
        <w:t>of broiler poultry in the world.</w:t>
      </w:r>
    </w:p>
    <w:p w14:paraId="0CDF4C69">
      <w:pPr>
        <w:spacing w:before="254"/>
        <w:ind w:left="153"/>
        <w:jc w:val="both"/>
        <w:rPr>
          <w:i/>
        </w:rPr>
      </w:pPr>
      <w:r>
        <w:rPr>
          <w:b/>
          <w:i/>
          <w:spacing w:val="-2"/>
        </w:rPr>
        <w:t>Keywords:</w:t>
      </w:r>
      <w:r>
        <w:rPr>
          <w:b/>
          <w:i/>
          <w:spacing w:val="6"/>
        </w:rPr>
        <w:t xml:space="preserve"> </w:t>
      </w:r>
      <w:r>
        <w:rPr>
          <w:i/>
          <w:spacing w:val="-2"/>
        </w:rPr>
        <w:t>Poultry,</w:t>
      </w:r>
      <w:r>
        <w:rPr>
          <w:i/>
          <w:spacing w:val="3"/>
        </w:rPr>
        <w:t xml:space="preserve"> </w:t>
      </w:r>
      <w:r>
        <w:rPr>
          <w:i/>
          <w:spacing w:val="-2"/>
        </w:rPr>
        <w:t>livestock,</w:t>
      </w:r>
      <w:r>
        <w:rPr>
          <w:i/>
          <w:spacing w:val="5"/>
        </w:rPr>
        <w:t xml:space="preserve"> </w:t>
      </w:r>
      <w:r>
        <w:rPr>
          <w:i/>
          <w:spacing w:val="-2"/>
        </w:rPr>
        <w:t>production,</w:t>
      </w:r>
      <w:r>
        <w:rPr>
          <w:i/>
          <w:spacing w:val="5"/>
        </w:rPr>
        <w:t xml:space="preserve"> </w:t>
      </w:r>
      <w:r>
        <w:rPr>
          <w:i/>
          <w:spacing w:val="-2"/>
        </w:rPr>
        <w:t>agri-business</w:t>
      </w:r>
    </w:p>
    <w:p w14:paraId="2E9F7A87">
      <w:pPr>
        <w:jc w:val="both"/>
        <w:rPr>
          <w:i/>
        </w:rPr>
        <w:sectPr>
          <w:pgSz w:w="10330" w:h="14580"/>
          <w:pgMar w:top="680" w:right="566" w:bottom="700" w:left="566" w:header="432" w:footer="507" w:gutter="0"/>
          <w:cols w:space="720" w:num="1"/>
        </w:sectPr>
      </w:pPr>
    </w:p>
    <w:p w14:paraId="2F2ED01A">
      <w:pPr>
        <w:pStyle w:val="3"/>
        <w:spacing w:before="234" w:line="273" w:lineRule="auto"/>
        <w:ind w:left="515" w:right="518"/>
      </w:pPr>
      <w:r>
        <w:rPr>
          <w:spacing w:val="-8"/>
        </w:rPr>
        <w:t>ECONOMICS</w:t>
      </w:r>
      <w:r>
        <w:rPr>
          <w:spacing w:val="-12"/>
        </w:rPr>
        <w:t xml:space="preserve"> </w:t>
      </w:r>
      <w:r>
        <w:rPr>
          <w:spacing w:val="-8"/>
        </w:rPr>
        <w:t>AND</w:t>
      </w:r>
      <w:r>
        <w:rPr>
          <w:spacing w:val="-14"/>
        </w:rPr>
        <w:t xml:space="preserve"> </w:t>
      </w:r>
      <w:r>
        <w:rPr>
          <w:spacing w:val="-8"/>
        </w:rPr>
        <w:t>CHALLENGES</w:t>
      </w:r>
      <w:r>
        <w:rPr>
          <w:spacing w:val="-12"/>
        </w:rPr>
        <w:t xml:space="preserve"> </w:t>
      </w:r>
      <w:r>
        <w:rPr>
          <w:spacing w:val="-8"/>
        </w:rPr>
        <w:t>OF</w:t>
      </w:r>
      <w:r>
        <w:rPr>
          <w:spacing w:val="-15"/>
        </w:rPr>
        <w:t xml:space="preserve"> </w:t>
      </w:r>
      <w:r>
        <w:rPr>
          <w:spacing w:val="-8"/>
        </w:rPr>
        <w:t>POULTRY</w:t>
      </w:r>
      <w:r>
        <w:rPr>
          <w:spacing w:val="-12"/>
        </w:rPr>
        <w:t xml:space="preserve"> </w:t>
      </w:r>
      <w:r>
        <w:rPr>
          <w:spacing w:val="-8"/>
        </w:rPr>
        <w:t>FARMING</w:t>
      </w:r>
      <w:r>
        <w:rPr>
          <w:spacing w:val="-14"/>
        </w:rPr>
        <w:t xml:space="preserve"> </w:t>
      </w:r>
      <w:r>
        <w:rPr>
          <w:spacing w:val="-8"/>
        </w:rPr>
        <w:t xml:space="preserve">IN </w:t>
      </w:r>
      <w:r>
        <w:t>NAMAKKAL DISTRICT</w:t>
      </w:r>
    </w:p>
    <w:p w14:paraId="3483ABF8">
      <w:pPr>
        <w:spacing w:before="280" w:line="271" w:lineRule="auto"/>
        <w:ind w:left="4038" w:right="147" w:firstLine="3524"/>
        <w:jc w:val="right"/>
        <w:rPr>
          <w:i/>
          <w:sz w:val="20"/>
        </w:rPr>
      </w:pPr>
      <w:r>
        <w:rPr>
          <w:b/>
        </w:rPr>
        <w:t xml:space="preserve">Ms. S. Jasmine </w:t>
      </w:r>
      <w:r>
        <w:rPr>
          <w:i/>
          <w:sz w:val="20"/>
        </w:rPr>
        <w:t>II MA., Economics, PG &amp; Research Department of Economics Chikkaiah Government Arts and Science College, Erode</w:t>
      </w:r>
    </w:p>
    <w:p w14:paraId="72540C7A">
      <w:pPr>
        <w:pStyle w:val="8"/>
        <w:spacing w:before="40"/>
        <w:rPr>
          <w:i/>
          <w:sz w:val="20"/>
        </w:rPr>
      </w:pPr>
    </w:p>
    <w:p w14:paraId="2405ACF5">
      <w:pPr>
        <w:pStyle w:val="4"/>
        <w:spacing w:before="1"/>
      </w:pPr>
      <w:r>
        <w:rPr>
          <w:lang w:val="en-IN" w:eastAsia="en-IN"/>
        </w:rPr>
        <mc:AlternateContent>
          <mc:Choice Requires="wps">
            <w:drawing>
              <wp:anchor distT="0" distB="0" distL="0" distR="0" simplePos="0" relativeHeight="251763712" behindDoc="0" locked="0" layoutInCell="1" allowOverlap="1">
                <wp:simplePos x="0" y="0"/>
                <wp:positionH relativeFrom="page">
                  <wp:posOffset>457200</wp:posOffset>
                </wp:positionH>
                <wp:positionV relativeFrom="paragraph">
                  <wp:posOffset>189230</wp:posOffset>
                </wp:positionV>
                <wp:extent cx="418465" cy="834390"/>
                <wp:effectExtent l="0" t="0" r="0" b="0"/>
                <wp:wrapNone/>
                <wp:docPr id="384" name="Textbox 384"/>
                <wp:cNvGraphicFramePr/>
                <a:graphic xmlns:a="http://schemas.openxmlformats.org/drawingml/2006/main">
                  <a:graphicData uri="http://schemas.microsoft.com/office/word/2010/wordprocessingShape">
                    <wps:wsp>
                      <wps:cNvSpPr txBox="1"/>
                      <wps:spPr>
                        <a:xfrm>
                          <a:off x="0" y="0"/>
                          <a:ext cx="418465" cy="834390"/>
                        </a:xfrm>
                        <a:prstGeom prst="rect">
                          <a:avLst/>
                        </a:prstGeom>
                      </wps:spPr>
                      <wps:txbx>
                        <w:txbxContent>
                          <w:p w14:paraId="7BF5DE3C">
                            <w:pPr>
                              <w:spacing w:line="1248" w:lineRule="exact"/>
                              <w:rPr>
                                <w:sz w:val="109"/>
                              </w:rPr>
                            </w:pPr>
                            <w:r>
                              <w:rPr>
                                <w:spacing w:val="-10"/>
                                <w:w w:val="105"/>
                                <w:sz w:val="109"/>
                              </w:rPr>
                              <w:t>P</w:t>
                            </w:r>
                          </w:p>
                        </w:txbxContent>
                      </wps:txbx>
                      <wps:bodyPr wrap="square" lIns="0" tIns="0" rIns="0" bIns="0" rtlCol="0">
                        <a:noAutofit/>
                      </wps:bodyPr>
                    </wps:wsp>
                  </a:graphicData>
                </a:graphic>
              </wp:anchor>
            </w:drawing>
          </mc:Choice>
          <mc:Fallback>
            <w:pict>
              <v:shape id="Textbox 384" o:spid="_x0000_s1026" o:spt="202" type="#_x0000_t202" style="position:absolute;left:0pt;margin-left:36pt;margin-top:14.9pt;height:65.7pt;width:32.95pt;mso-position-horizontal-relative:page;z-index:251763712;mso-width-relative:page;mso-height-relative:page;" filled="f" stroked="f" coordsize="21600,21600" o:gfxdata="UEsDBAoAAAAAAIdO4kAAAAAAAAAAAAAAAAAEAAAAZHJzL1BLAwQUAAAACACHTuJADgcCiNcAAAAJ&#10;AQAADwAAAGRycy9kb3ducmV2LnhtbE2PTU+EMBCG7yb+h2ZMvLkFTFhBysYYPZkYWTx4LHQWmqVT&#10;pN0P/72zJ73N5J288zzV5uwmccQlWE8K0lUCAqn3xtKg4LN9vXsAEaImoydPqOAHA2zq66tKl8af&#10;qMHjNg6CSyiUWsEY41xKGfoRnQ4rPyNxtvOL05HXZZBm0Scud5PMkiSXTlviD6Oe8XnEfr89OAVP&#10;X9S82O/37qPZNbZti4Te8r1Stzdp8ggi4jn+HcMFn9GhZqbOH8gEMSlYZ6wSFWQFG1zy+3UBouMh&#10;TzOQdSX/G9S/UEsDBBQAAAAIAIdO4kBQrMExtQEAAHcDAAAOAAAAZHJzL2Uyb0RvYy54bWytU8Fu&#10;2zAMvQ/YPwi6L06arMiMOEW3YMOAYSvQ7gNkWYoFWKImKrHz96NkOx26Sw+92BRJP773KO/uBtux&#10;swpowFV8tVhyppyExrhjxX8/ff2w5QyjcI3owKmKXxTyu/37d7vel+oGWugaFRiBOCx7X/E2Rl8W&#10;BcpWWYEL8MpRUUOwItIxHIsmiJ7QbVfcLJe3RQ+h8QGkQqTsYSzyCTG8BhC0NlIdQJ6scnFEDaoT&#10;kSRhazzyfWartZLxl9aoIusqTkpjftIQiuv0LPY7UR6D8K2REwXxGgovNFlhHA29Qh1EFOwUzH9Q&#10;1sgACDouJNhiFJIdIRWr5QtvHlvhVdZCVqO/mo5vByt/nh8CM03F19sNZ05YWvmTGmINA0spMqj3&#10;WFLfo6fOOHyGga7NnEdKJt2DDja9SRGjOtl7udpLaExScrPabm4/ciaptF1v1p+y/cXzxz5g/KbA&#10;shRUPND2sqni/AMjEaHWuYUOidY4PkVxqIeJaw3Nhaj2tNWK45+TCIqz7rsj29IVmIMwB/UchNh9&#10;gXxRkhQH96cI2uTJacSIO02mfWRC091JC//3nLue/5f9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4HAojXAAAACQEAAA8AAAAAAAAAAQAgAAAAIgAAAGRycy9kb3ducmV2LnhtbFBLAQIUABQAAAAI&#10;AIdO4kBQrMExtQEAAHcDAAAOAAAAAAAAAAEAIAAAACYBAABkcnMvZTJvRG9jLnhtbFBLBQYAAAAA&#10;BgAGAFkBAABNBQAAAAA=&#10;">
                <v:fill on="f" focussize="0,0"/>
                <v:stroke on="f"/>
                <v:imagedata o:title=""/>
                <o:lock v:ext="edit" aspectratio="f"/>
                <v:textbox inset="0mm,0mm,0mm,0mm">
                  <w:txbxContent>
                    <w:p w14:paraId="7BF5DE3C">
                      <w:pPr>
                        <w:spacing w:line="1248" w:lineRule="exact"/>
                        <w:rPr>
                          <w:sz w:val="109"/>
                        </w:rPr>
                      </w:pPr>
                      <w:r>
                        <w:rPr>
                          <w:spacing w:val="-10"/>
                          <w:w w:val="105"/>
                          <w:sz w:val="109"/>
                        </w:rPr>
                        <w:t>P</w:t>
                      </w:r>
                    </w:p>
                  </w:txbxContent>
                </v:textbox>
              </v:shape>
            </w:pict>
          </mc:Fallback>
        </mc:AlternateContent>
      </w:r>
      <w:r>
        <w:rPr>
          <w:spacing w:val="-2"/>
          <w:w w:val="115"/>
        </w:rPr>
        <w:t>ABSTRACT</w:t>
      </w:r>
    </w:p>
    <w:p w14:paraId="2AF39C6D">
      <w:pPr>
        <w:pStyle w:val="8"/>
        <w:spacing w:before="236" w:line="280" w:lineRule="auto"/>
        <w:ind w:left="153" w:right="149" w:firstLine="660"/>
        <w:jc w:val="right"/>
      </w:pPr>
      <w:r>
        <w:rPr>
          <w:w w:val="105"/>
        </w:rPr>
        <w:t>oultry</w:t>
      </w:r>
      <w:r>
        <w:rPr>
          <w:spacing w:val="-13"/>
          <w:w w:val="105"/>
        </w:rPr>
        <w:t xml:space="preserve"> </w:t>
      </w:r>
      <w:r>
        <w:rPr>
          <w:w w:val="105"/>
        </w:rPr>
        <w:t>farming</w:t>
      </w:r>
      <w:r>
        <w:rPr>
          <w:spacing w:val="-12"/>
          <w:w w:val="105"/>
        </w:rPr>
        <w:t xml:space="preserve"> </w:t>
      </w:r>
      <w:r>
        <w:rPr>
          <w:w w:val="105"/>
        </w:rPr>
        <w:t>is</w:t>
      </w:r>
      <w:r>
        <w:rPr>
          <w:spacing w:val="-13"/>
          <w:w w:val="105"/>
        </w:rPr>
        <w:t xml:space="preserve"> </w:t>
      </w:r>
      <w:r>
        <w:rPr>
          <w:w w:val="105"/>
        </w:rPr>
        <w:t>recognized</w:t>
      </w:r>
      <w:r>
        <w:rPr>
          <w:spacing w:val="-12"/>
          <w:w w:val="105"/>
        </w:rPr>
        <w:t xml:space="preserve"> </w:t>
      </w:r>
      <w:r>
        <w:rPr>
          <w:w w:val="105"/>
        </w:rPr>
        <w:t>as</w:t>
      </w:r>
      <w:r>
        <w:rPr>
          <w:spacing w:val="-11"/>
          <w:w w:val="105"/>
        </w:rPr>
        <w:t xml:space="preserve"> </w:t>
      </w:r>
      <w:r>
        <w:rPr>
          <w:w w:val="105"/>
        </w:rPr>
        <w:t>a</w:t>
      </w:r>
      <w:r>
        <w:rPr>
          <w:spacing w:val="-13"/>
          <w:w w:val="105"/>
        </w:rPr>
        <w:t xml:space="preserve"> </w:t>
      </w:r>
      <w:r>
        <w:rPr>
          <w:w w:val="105"/>
        </w:rPr>
        <w:t>major</w:t>
      </w:r>
      <w:r>
        <w:rPr>
          <w:spacing w:val="-13"/>
          <w:w w:val="105"/>
        </w:rPr>
        <w:t xml:space="preserve"> </w:t>
      </w:r>
      <w:r>
        <w:rPr>
          <w:w w:val="105"/>
        </w:rPr>
        <w:t>agro-based</w:t>
      </w:r>
      <w:r>
        <w:rPr>
          <w:spacing w:val="-11"/>
          <w:w w:val="105"/>
        </w:rPr>
        <w:t xml:space="preserve"> </w:t>
      </w:r>
      <w:r>
        <w:rPr>
          <w:w w:val="105"/>
        </w:rPr>
        <w:t>industry</w:t>
      </w:r>
      <w:r>
        <w:rPr>
          <w:spacing w:val="-12"/>
          <w:w w:val="105"/>
        </w:rPr>
        <w:t xml:space="preserve"> </w:t>
      </w:r>
      <w:r>
        <w:rPr>
          <w:w w:val="105"/>
        </w:rPr>
        <w:t>that</w:t>
      </w:r>
      <w:r>
        <w:rPr>
          <w:spacing w:val="-13"/>
          <w:w w:val="105"/>
        </w:rPr>
        <w:t xml:space="preserve"> </w:t>
      </w:r>
      <w:r>
        <w:rPr>
          <w:w w:val="105"/>
        </w:rPr>
        <w:t>provides</w:t>
      </w:r>
      <w:r>
        <w:rPr>
          <w:spacing w:val="-13"/>
          <w:w w:val="105"/>
        </w:rPr>
        <w:t xml:space="preserve"> </w:t>
      </w:r>
      <w:r>
        <w:rPr>
          <w:w w:val="105"/>
        </w:rPr>
        <w:t>significant employment</w:t>
      </w:r>
      <w:r>
        <w:rPr>
          <w:spacing w:val="-1"/>
          <w:w w:val="105"/>
        </w:rPr>
        <w:t xml:space="preserve"> </w:t>
      </w:r>
      <w:r>
        <w:rPr>
          <w:w w:val="105"/>
        </w:rPr>
        <w:t>and</w:t>
      </w:r>
      <w:r>
        <w:rPr>
          <w:spacing w:val="-1"/>
          <w:w w:val="105"/>
        </w:rPr>
        <w:t xml:space="preserve"> </w:t>
      </w:r>
      <w:r>
        <w:rPr>
          <w:w w:val="105"/>
        </w:rPr>
        <w:t>income opportunities</w:t>
      </w:r>
      <w:r>
        <w:rPr>
          <w:spacing w:val="-1"/>
          <w:w w:val="105"/>
        </w:rPr>
        <w:t xml:space="preserve"> </w:t>
      </w:r>
      <w:r>
        <w:rPr>
          <w:w w:val="105"/>
        </w:rPr>
        <w:t>to rural communities. Poultry products are</w:t>
      </w:r>
      <w:r>
        <w:rPr>
          <w:spacing w:val="-1"/>
          <w:w w:val="105"/>
        </w:rPr>
        <w:t xml:space="preserve"> </w:t>
      </w:r>
      <w:r>
        <w:rPr>
          <w:w w:val="105"/>
        </w:rPr>
        <w:t>in constant</w:t>
      </w:r>
      <w:r>
        <w:rPr>
          <w:spacing w:val="-7"/>
          <w:w w:val="105"/>
        </w:rPr>
        <w:t xml:space="preserve"> </w:t>
      </w:r>
      <w:r>
        <w:rPr>
          <w:w w:val="105"/>
        </w:rPr>
        <w:t>demand,</w:t>
      </w:r>
      <w:r>
        <w:rPr>
          <w:spacing w:val="-8"/>
          <w:w w:val="105"/>
        </w:rPr>
        <w:t xml:space="preserve"> </w:t>
      </w:r>
      <w:r>
        <w:rPr>
          <w:w w:val="105"/>
        </w:rPr>
        <w:t>possess</w:t>
      </w:r>
      <w:r>
        <w:rPr>
          <w:spacing w:val="-7"/>
          <w:w w:val="105"/>
        </w:rPr>
        <w:t xml:space="preserve"> </w:t>
      </w:r>
      <w:r>
        <w:rPr>
          <w:w w:val="105"/>
        </w:rPr>
        <w:t>vast</w:t>
      </w:r>
      <w:r>
        <w:rPr>
          <w:spacing w:val="-7"/>
          <w:w w:val="105"/>
        </w:rPr>
        <w:t xml:space="preserve"> </w:t>
      </w:r>
      <w:r>
        <w:rPr>
          <w:w w:val="105"/>
        </w:rPr>
        <w:t>export</w:t>
      </w:r>
      <w:r>
        <w:rPr>
          <w:spacing w:val="-7"/>
          <w:w w:val="105"/>
        </w:rPr>
        <w:t xml:space="preserve"> </w:t>
      </w:r>
      <w:r>
        <w:rPr>
          <w:w w:val="105"/>
        </w:rPr>
        <w:t>potential,</w:t>
      </w:r>
      <w:r>
        <w:rPr>
          <w:spacing w:val="-7"/>
          <w:w w:val="105"/>
        </w:rPr>
        <w:t xml:space="preserve"> </w:t>
      </w:r>
      <w:r>
        <w:rPr>
          <w:w w:val="105"/>
        </w:rPr>
        <w:t>and</w:t>
      </w:r>
      <w:r>
        <w:rPr>
          <w:spacing w:val="-8"/>
          <w:w w:val="105"/>
        </w:rPr>
        <w:t xml:space="preserve"> </w:t>
      </w:r>
      <w:r>
        <w:rPr>
          <w:w w:val="105"/>
        </w:rPr>
        <w:t>contribute</w:t>
      </w:r>
      <w:r>
        <w:rPr>
          <w:spacing w:val="-7"/>
          <w:w w:val="105"/>
        </w:rPr>
        <w:t xml:space="preserve"> </w:t>
      </w:r>
      <w:r>
        <w:rPr>
          <w:w w:val="105"/>
        </w:rPr>
        <w:t>to</w:t>
      </w:r>
      <w:r>
        <w:rPr>
          <w:spacing w:val="-8"/>
          <w:w w:val="105"/>
        </w:rPr>
        <w:t xml:space="preserve"> </w:t>
      </w:r>
      <w:r>
        <w:rPr>
          <w:w w:val="105"/>
        </w:rPr>
        <w:t>the</w:t>
      </w:r>
      <w:r>
        <w:rPr>
          <w:spacing w:val="-7"/>
          <w:w w:val="105"/>
        </w:rPr>
        <w:t xml:space="preserve"> </w:t>
      </w:r>
      <w:r>
        <w:rPr>
          <w:w w:val="105"/>
        </w:rPr>
        <w:t>growth</w:t>
      </w:r>
      <w:r>
        <w:rPr>
          <w:spacing w:val="-6"/>
          <w:w w:val="105"/>
        </w:rPr>
        <w:t xml:space="preserve"> </w:t>
      </w:r>
      <w:r>
        <w:rPr>
          <w:w w:val="105"/>
        </w:rPr>
        <w:t>of</w:t>
      </w:r>
      <w:r>
        <w:rPr>
          <w:spacing w:val="-9"/>
          <w:w w:val="105"/>
        </w:rPr>
        <w:t xml:space="preserve"> </w:t>
      </w:r>
      <w:r>
        <w:rPr>
          <w:w w:val="105"/>
        </w:rPr>
        <w:t>allied industries</w:t>
      </w:r>
      <w:r>
        <w:rPr>
          <w:spacing w:val="40"/>
          <w:w w:val="105"/>
        </w:rPr>
        <w:t xml:space="preserve"> </w:t>
      </w:r>
      <w:r>
        <w:rPr>
          <w:w w:val="105"/>
        </w:rPr>
        <w:t>such</w:t>
      </w:r>
      <w:r>
        <w:rPr>
          <w:spacing w:val="40"/>
          <w:w w:val="105"/>
        </w:rPr>
        <w:t xml:space="preserve"> </w:t>
      </w:r>
      <w:r>
        <w:rPr>
          <w:w w:val="105"/>
        </w:rPr>
        <w:t>as</w:t>
      </w:r>
      <w:r>
        <w:rPr>
          <w:spacing w:val="40"/>
          <w:w w:val="105"/>
        </w:rPr>
        <w:t xml:space="preserve"> </w:t>
      </w:r>
      <w:r>
        <w:rPr>
          <w:w w:val="105"/>
        </w:rPr>
        <w:t>veterinary</w:t>
      </w:r>
      <w:r>
        <w:rPr>
          <w:spacing w:val="40"/>
          <w:w w:val="105"/>
        </w:rPr>
        <w:t xml:space="preserve"> </w:t>
      </w:r>
      <w:r>
        <w:rPr>
          <w:w w:val="105"/>
        </w:rPr>
        <w:t>services,</w:t>
      </w:r>
      <w:r>
        <w:rPr>
          <w:spacing w:val="40"/>
          <w:w w:val="105"/>
        </w:rPr>
        <w:t xml:space="preserve"> </w:t>
      </w:r>
      <w:r>
        <w:rPr>
          <w:w w:val="105"/>
        </w:rPr>
        <w:t>feed</w:t>
      </w:r>
      <w:r>
        <w:rPr>
          <w:spacing w:val="40"/>
          <w:w w:val="105"/>
        </w:rPr>
        <w:t xml:space="preserve"> </w:t>
      </w:r>
      <w:r>
        <w:rPr>
          <w:w w:val="105"/>
        </w:rPr>
        <w:t>production,</w:t>
      </w:r>
      <w:r>
        <w:rPr>
          <w:spacing w:val="40"/>
          <w:w w:val="105"/>
        </w:rPr>
        <w:t xml:space="preserve"> </w:t>
      </w:r>
      <w:r>
        <w:rPr>
          <w:w w:val="105"/>
        </w:rPr>
        <w:t>and</w:t>
      </w:r>
      <w:r>
        <w:rPr>
          <w:spacing w:val="40"/>
          <w:w w:val="105"/>
        </w:rPr>
        <w:t xml:space="preserve"> </w:t>
      </w:r>
      <w:r>
        <w:rPr>
          <w:w w:val="105"/>
        </w:rPr>
        <w:t>transportation.</w:t>
      </w:r>
      <w:r>
        <w:rPr>
          <w:spacing w:val="40"/>
          <w:w w:val="105"/>
        </w:rPr>
        <w:t xml:space="preserve"> </w:t>
      </w:r>
      <w:r>
        <w:rPr>
          <w:w w:val="105"/>
        </w:rPr>
        <w:t>Namakkal, widely known as the “Egg City of Tamil Nadu,” is one of the most prominent poultry hubs in</w:t>
      </w:r>
      <w:r>
        <w:rPr>
          <w:spacing w:val="-2"/>
          <w:w w:val="105"/>
        </w:rPr>
        <w:t xml:space="preserve"> </w:t>
      </w:r>
      <w:r>
        <w:rPr>
          <w:w w:val="105"/>
        </w:rPr>
        <w:t>India.</w:t>
      </w:r>
      <w:r>
        <w:rPr>
          <w:spacing w:val="-3"/>
          <w:w w:val="105"/>
        </w:rPr>
        <w:t xml:space="preserve"> </w:t>
      </w:r>
      <w:r>
        <w:rPr>
          <w:w w:val="105"/>
        </w:rPr>
        <w:t>The</w:t>
      </w:r>
      <w:r>
        <w:rPr>
          <w:spacing w:val="-3"/>
          <w:w w:val="105"/>
        </w:rPr>
        <w:t xml:space="preserve"> </w:t>
      </w:r>
      <w:r>
        <w:rPr>
          <w:w w:val="105"/>
        </w:rPr>
        <w:t>present</w:t>
      </w:r>
      <w:r>
        <w:rPr>
          <w:spacing w:val="-3"/>
          <w:w w:val="105"/>
        </w:rPr>
        <w:t xml:space="preserve"> </w:t>
      </w:r>
      <w:r>
        <w:rPr>
          <w:w w:val="105"/>
        </w:rPr>
        <w:t>study</w:t>
      </w:r>
      <w:r>
        <w:rPr>
          <w:spacing w:val="-3"/>
          <w:w w:val="105"/>
        </w:rPr>
        <w:t xml:space="preserve"> </w:t>
      </w:r>
      <w:r>
        <w:rPr>
          <w:w w:val="105"/>
        </w:rPr>
        <w:t>explores</w:t>
      </w:r>
      <w:r>
        <w:rPr>
          <w:spacing w:val="-3"/>
          <w:w w:val="105"/>
        </w:rPr>
        <w:t xml:space="preserve"> </w:t>
      </w:r>
      <w:r>
        <w:rPr>
          <w:w w:val="105"/>
        </w:rPr>
        <w:t>the</w:t>
      </w:r>
      <w:r>
        <w:rPr>
          <w:spacing w:val="-3"/>
          <w:w w:val="105"/>
        </w:rPr>
        <w:t xml:space="preserve"> </w:t>
      </w:r>
      <w:r>
        <w:rPr>
          <w:w w:val="105"/>
        </w:rPr>
        <w:t>establishment,</w:t>
      </w:r>
      <w:r>
        <w:rPr>
          <w:spacing w:val="-3"/>
          <w:w w:val="105"/>
        </w:rPr>
        <w:t xml:space="preserve"> </w:t>
      </w:r>
      <w:r>
        <w:rPr>
          <w:w w:val="105"/>
        </w:rPr>
        <w:t>performance,</w:t>
      </w:r>
      <w:r>
        <w:rPr>
          <w:spacing w:val="-3"/>
          <w:w w:val="105"/>
        </w:rPr>
        <w:t xml:space="preserve"> </w:t>
      </w:r>
      <w:r>
        <w:rPr>
          <w:w w:val="105"/>
        </w:rPr>
        <w:t>and</w:t>
      </w:r>
      <w:r>
        <w:rPr>
          <w:spacing w:val="-5"/>
          <w:w w:val="105"/>
        </w:rPr>
        <w:t xml:space="preserve"> </w:t>
      </w:r>
      <w:r>
        <w:rPr>
          <w:w w:val="105"/>
        </w:rPr>
        <w:t>challenges</w:t>
      </w:r>
      <w:r>
        <w:rPr>
          <w:spacing w:val="-3"/>
          <w:w w:val="105"/>
        </w:rPr>
        <w:t xml:space="preserve"> </w:t>
      </w:r>
      <w:r>
        <w:rPr>
          <w:w w:val="105"/>
        </w:rPr>
        <w:t>of</w:t>
      </w:r>
      <w:r>
        <w:rPr>
          <w:spacing w:val="-3"/>
          <w:w w:val="105"/>
        </w:rPr>
        <w:t xml:space="preserve"> </w:t>
      </w:r>
      <w:r>
        <w:rPr>
          <w:w w:val="105"/>
        </w:rPr>
        <w:t>the poultry</w:t>
      </w:r>
      <w:r>
        <w:rPr>
          <w:spacing w:val="21"/>
          <w:w w:val="105"/>
        </w:rPr>
        <w:t xml:space="preserve"> </w:t>
      </w:r>
      <w:r>
        <w:rPr>
          <w:w w:val="105"/>
        </w:rPr>
        <w:t>industry</w:t>
      </w:r>
      <w:r>
        <w:rPr>
          <w:spacing w:val="22"/>
          <w:w w:val="105"/>
        </w:rPr>
        <w:t xml:space="preserve"> </w:t>
      </w:r>
      <w:r>
        <w:rPr>
          <w:w w:val="105"/>
        </w:rPr>
        <w:t>in</w:t>
      </w:r>
      <w:r>
        <w:rPr>
          <w:spacing w:val="23"/>
          <w:w w:val="105"/>
        </w:rPr>
        <w:t xml:space="preserve"> </w:t>
      </w:r>
      <w:r>
        <w:rPr>
          <w:w w:val="105"/>
        </w:rPr>
        <w:t>Namakkal</w:t>
      </w:r>
      <w:r>
        <w:rPr>
          <w:spacing w:val="22"/>
          <w:w w:val="105"/>
        </w:rPr>
        <w:t xml:space="preserve"> </w:t>
      </w:r>
      <w:r>
        <w:rPr>
          <w:w w:val="105"/>
        </w:rPr>
        <w:t>district.</w:t>
      </w:r>
      <w:r>
        <w:rPr>
          <w:spacing w:val="22"/>
          <w:w w:val="105"/>
        </w:rPr>
        <w:t xml:space="preserve"> </w:t>
      </w:r>
      <w:r>
        <w:rPr>
          <w:w w:val="105"/>
        </w:rPr>
        <w:t>It</w:t>
      </w:r>
      <w:r>
        <w:rPr>
          <w:spacing w:val="20"/>
          <w:w w:val="105"/>
        </w:rPr>
        <w:t xml:space="preserve"> </w:t>
      </w:r>
      <w:r>
        <w:rPr>
          <w:w w:val="105"/>
        </w:rPr>
        <w:t>highlights</w:t>
      </w:r>
      <w:r>
        <w:rPr>
          <w:spacing w:val="22"/>
          <w:w w:val="105"/>
        </w:rPr>
        <w:t xml:space="preserve"> </w:t>
      </w:r>
      <w:r>
        <w:rPr>
          <w:w w:val="105"/>
        </w:rPr>
        <w:t>the</w:t>
      </w:r>
      <w:r>
        <w:rPr>
          <w:spacing w:val="22"/>
          <w:w w:val="105"/>
        </w:rPr>
        <w:t xml:space="preserve"> </w:t>
      </w:r>
      <w:r>
        <w:rPr>
          <w:w w:val="105"/>
        </w:rPr>
        <w:t>industry’s</w:t>
      </w:r>
      <w:r>
        <w:rPr>
          <w:spacing w:val="20"/>
          <w:w w:val="105"/>
        </w:rPr>
        <w:t xml:space="preserve"> </w:t>
      </w:r>
      <w:r>
        <w:rPr>
          <w:w w:val="105"/>
        </w:rPr>
        <w:t>role in</w:t>
      </w:r>
      <w:r>
        <w:rPr>
          <w:spacing w:val="23"/>
          <w:w w:val="105"/>
        </w:rPr>
        <w:t xml:space="preserve"> </w:t>
      </w:r>
      <w:r>
        <w:rPr>
          <w:w w:val="105"/>
        </w:rPr>
        <w:t>rural</w:t>
      </w:r>
      <w:r>
        <w:rPr>
          <w:spacing w:val="23"/>
          <w:w w:val="105"/>
        </w:rPr>
        <w:t xml:space="preserve"> </w:t>
      </w:r>
      <w:r>
        <w:rPr>
          <w:w w:val="105"/>
        </w:rPr>
        <w:t xml:space="preserve">economic </w:t>
      </w:r>
      <w:r>
        <w:t>development,</w:t>
      </w:r>
      <w:r>
        <w:rPr>
          <w:spacing w:val="15"/>
        </w:rPr>
        <w:t xml:space="preserve"> </w:t>
      </w:r>
      <w:r>
        <w:t>its</w:t>
      </w:r>
      <w:r>
        <w:rPr>
          <w:spacing w:val="13"/>
        </w:rPr>
        <w:t xml:space="preserve"> </w:t>
      </w:r>
      <w:r>
        <w:t>contribution</w:t>
      </w:r>
      <w:r>
        <w:rPr>
          <w:spacing w:val="16"/>
        </w:rPr>
        <w:t xml:space="preserve"> </w:t>
      </w:r>
      <w:r>
        <w:t>to</w:t>
      </w:r>
      <w:r>
        <w:rPr>
          <w:spacing w:val="14"/>
        </w:rPr>
        <w:t xml:space="preserve"> </w:t>
      </w:r>
      <w:r>
        <w:t>allied</w:t>
      </w:r>
      <w:r>
        <w:rPr>
          <w:spacing w:val="14"/>
        </w:rPr>
        <w:t xml:space="preserve"> </w:t>
      </w:r>
      <w:r>
        <w:t>sectors,</w:t>
      </w:r>
      <w:r>
        <w:rPr>
          <w:spacing w:val="12"/>
        </w:rPr>
        <w:t xml:space="preserve"> </w:t>
      </w:r>
      <w:r>
        <w:t>and</w:t>
      </w:r>
      <w:r>
        <w:rPr>
          <w:spacing w:val="14"/>
        </w:rPr>
        <w:t xml:space="preserve"> </w:t>
      </w:r>
      <w:r>
        <w:t>the</w:t>
      </w:r>
      <w:r>
        <w:rPr>
          <w:spacing w:val="12"/>
        </w:rPr>
        <w:t xml:space="preserve"> </w:t>
      </w:r>
      <w:r>
        <w:t>issues</w:t>
      </w:r>
      <w:r>
        <w:rPr>
          <w:spacing w:val="11"/>
        </w:rPr>
        <w:t xml:space="preserve"> </w:t>
      </w:r>
      <w:r>
        <w:t>faced</w:t>
      </w:r>
      <w:r>
        <w:rPr>
          <w:spacing w:val="12"/>
        </w:rPr>
        <w:t xml:space="preserve"> </w:t>
      </w:r>
      <w:r>
        <w:t>by</w:t>
      </w:r>
      <w:r>
        <w:rPr>
          <w:spacing w:val="15"/>
        </w:rPr>
        <w:t xml:space="preserve"> </w:t>
      </w:r>
      <w:r>
        <w:t>farmers</w:t>
      </w:r>
      <w:r>
        <w:rPr>
          <w:spacing w:val="15"/>
        </w:rPr>
        <w:t xml:space="preserve"> </w:t>
      </w:r>
      <w:r>
        <w:t>in</w:t>
      </w:r>
      <w:r>
        <w:rPr>
          <w:spacing w:val="15"/>
        </w:rPr>
        <w:t xml:space="preserve"> </w:t>
      </w:r>
      <w:r>
        <w:rPr>
          <w:spacing w:val="-2"/>
        </w:rPr>
        <w:t>sustaining</w:t>
      </w:r>
    </w:p>
    <w:p w14:paraId="06DE1BBF">
      <w:pPr>
        <w:pStyle w:val="8"/>
        <w:spacing w:line="252" w:lineRule="exact"/>
        <w:ind w:left="153"/>
      </w:pPr>
      <w:r>
        <w:rPr>
          <w:spacing w:val="-2"/>
          <w:w w:val="105"/>
        </w:rPr>
        <w:t>growth</w:t>
      </w:r>
      <w:r>
        <w:rPr>
          <w:spacing w:val="1"/>
          <w:w w:val="105"/>
        </w:rPr>
        <w:t xml:space="preserve"> </w:t>
      </w:r>
      <w:r>
        <w:rPr>
          <w:spacing w:val="-2"/>
          <w:w w:val="105"/>
        </w:rPr>
        <w:t>amidst</w:t>
      </w:r>
      <w:r>
        <w:rPr>
          <w:w w:val="105"/>
        </w:rPr>
        <w:t xml:space="preserve"> </w:t>
      </w:r>
      <w:r>
        <w:rPr>
          <w:spacing w:val="-2"/>
          <w:w w:val="105"/>
        </w:rPr>
        <w:t>market</w:t>
      </w:r>
      <w:r>
        <w:rPr>
          <w:spacing w:val="-3"/>
          <w:w w:val="105"/>
        </w:rPr>
        <w:t xml:space="preserve"> </w:t>
      </w:r>
      <w:r>
        <w:rPr>
          <w:spacing w:val="-2"/>
          <w:w w:val="105"/>
        </w:rPr>
        <w:t>fluctuations</w:t>
      </w:r>
      <w:r>
        <w:rPr>
          <w:spacing w:val="1"/>
          <w:w w:val="105"/>
        </w:rPr>
        <w:t xml:space="preserve"> </w:t>
      </w:r>
      <w:r>
        <w:rPr>
          <w:spacing w:val="-2"/>
          <w:w w:val="105"/>
        </w:rPr>
        <w:t>and</w:t>
      </w:r>
      <w:r>
        <w:rPr>
          <w:w w:val="105"/>
        </w:rPr>
        <w:t xml:space="preserve"> </w:t>
      </w:r>
      <w:r>
        <w:rPr>
          <w:spacing w:val="-2"/>
          <w:w w:val="105"/>
        </w:rPr>
        <w:t>disease</w:t>
      </w:r>
      <w:r>
        <w:rPr>
          <w:w w:val="105"/>
        </w:rPr>
        <w:t xml:space="preserve"> </w:t>
      </w:r>
      <w:r>
        <w:rPr>
          <w:spacing w:val="-2"/>
          <w:w w:val="105"/>
        </w:rPr>
        <w:t>outbreaks.</w:t>
      </w:r>
    </w:p>
    <w:p w14:paraId="0CC57353">
      <w:pPr>
        <w:pStyle w:val="8"/>
        <w:spacing w:before="41"/>
      </w:pPr>
    </w:p>
    <w:p w14:paraId="03B57B62">
      <w:pPr>
        <w:ind w:left="153"/>
        <w:rPr>
          <w:i/>
        </w:rPr>
      </w:pPr>
      <w:r>
        <w:rPr>
          <w:b/>
          <w:i/>
          <w:spacing w:val="-2"/>
        </w:rPr>
        <w:t>Keywords:</w:t>
      </w:r>
      <w:r>
        <w:rPr>
          <w:b/>
          <w:i/>
          <w:spacing w:val="-4"/>
        </w:rPr>
        <w:t xml:space="preserve"> </w:t>
      </w:r>
      <w:r>
        <w:rPr>
          <w:i/>
          <w:spacing w:val="-2"/>
        </w:rPr>
        <w:t>Poultry</w:t>
      </w:r>
      <w:r>
        <w:rPr>
          <w:i/>
          <w:spacing w:val="-7"/>
        </w:rPr>
        <w:t xml:space="preserve"> </w:t>
      </w:r>
      <w:r>
        <w:rPr>
          <w:i/>
          <w:spacing w:val="-2"/>
        </w:rPr>
        <w:t>farming,</w:t>
      </w:r>
      <w:r>
        <w:rPr>
          <w:i/>
          <w:spacing w:val="-5"/>
        </w:rPr>
        <w:t xml:space="preserve"> </w:t>
      </w:r>
      <w:r>
        <w:rPr>
          <w:i/>
          <w:spacing w:val="-2"/>
        </w:rPr>
        <w:t>Namakkal,</w:t>
      </w:r>
      <w:r>
        <w:rPr>
          <w:i/>
          <w:spacing w:val="-4"/>
        </w:rPr>
        <w:t xml:space="preserve"> </w:t>
      </w:r>
      <w:r>
        <w:rPr>
          <w:i/>
          <w:spacing w:val="-2"/>
        </w:rPr>
        <w:t>egg</w:t>
      </w:r>
      <w:r>
        <w:rPr>
          <w:i/>
          <w:spacing w:val="-5"/>
        </w:rPr>
        <w:t xml:space="preserve"> </w:t>
      </w:r>
      <w:r>
        <w:rPr>
          <w:i/>
          <w:spacing w:val="-2"/>
        </w:rPr>
        <w:t>production,</w:t>
      </w:r>
      <w:r>
        <w:rPr>
          <w:i/>
          <w:spacing w:val="-5"/>
        </w:rPr>
        <w:t xml:space="preserve"> </w:t>
      </w:r>
      <w:r>
        <w:rPr>
          <w:i/>
          <w:spacing w:val="-2"/>
        </w:rPr>
        <w:t>rural</w:t>
      </w:r>
      <w:r>
        <w:rPr>
          <w:i/>
          <w:spacing w:val="-4"/>
        </w:rPr>
        <w:t xml:space="preserve"> </w:t>
      </w:r>
      <w:r>
        <w:rPr>
          <w:i/>
          <w:spacing w:val="-2"/>
        </w:rPr>
        <w:t>economy,</w:t>
      </w:r>
      <w:r>
        <w:rPr>
          <w:i/>
          <w:spacing w:val="-6"/>
        </w:rPr>
        <w:t xml:space="preserve"> </w:t>
      </w:r>
      <w:r>
        <w:rPr>
          <w:i/>
          <w:spacing w:val="-2"/>
        </w:rPr>
        <w:t>allied</w:t>
      </w:r>
      <w:r>
        <w:rPr>
          <w:i/>
          <w:spacing w:val="-5"/>
        </w:rPr>
        <w:t xml:space="preserve"> </w:t>
      </w:r>
      <w:r>
        <w:rPr>
          <w:i/>
          <w:spacing w:val="-2"/>
        </w:rPr>
        <w:t>industries</w:t>
      </w:r>
    </w:p>
    <w:p w14:paraId="772B52BF">
      <w:pPr>
        <w:rPr>
          <w:i/>
        </w:rPr>
        <w:sectPr>
          <w:pgSz w:w="10330" w:h="14580"/>
          <w:pgMar w:top="680" w:right="566" w:bottom="700" w:left="566" w:header="432" w:footer="507" w:gutter="0"/>
          <w:cols w:space="720" w:num="1"/>
        </w:sectPr>
      </w:pPr>
    </w:p>
    <w:p w14:paraId="3913FFAD">
      <w:pPr>
        <w:pStyle w:val="2"/>
        <w:spacing w:before="234" w:line="273" w:lineRule="auto"/>
        <w:ind w:firstLine="0"/>
        <w:jc w:val="center"/>
      </w:pPr>
      <w:r>
        <w:rPr>
          <w:spacing w:val="-8"/>
        </w:rPr>
        <w:t>ECONOMIC</w:t>
      </w:r>
      <w:r>
        <w:rPr>
          <w:spacing w:val="-15"/>
        </w:rPr>
        <w:t xml:space="preserve"> </w:t>
      </w:r>
      <w:r>
        <w:rPr>
          <w:spacing w:val="-8"/>
        </w:rPr>
        <w:t>COST</w:t>
      </w:r>
      <w:r>
        <w:rPr>
          <w:spacing w:val="-12"/>
        </w:rPr>
        <w:t xml:space="preserve"> </w:t>
      </w:r>
      <w:r>
        <w:rPr>
          <w:spacing w:val="-8"/>
        </w:rPr>
        <w:t>AND</w:t>
      </w:r>
      <w:r>
        <w:rPr>
          <w:spacing w:val="-14"/>
        </w:rPr>
        <w:t xml:space="preserve"> </w:t>
      </w:r>
      <w:r>
        <w:rPr>
          <w:spacing w:val="-8"/>
        </w:rPr>
        <w:t>PROFIT</w:t>
      </w:r>
      <w:r>
        <w:rPr>
          <w:spacing w:val="-15"/>
        </w:rPr>
        <w:t xml:space="preserve"> </w:t>
      </w:r>
      <w:r>
        <w:rPr>
          <w:spacing w:val="-8"/>
        </w:rPr>
        <w:t>ANALYSIS</w:t>
      </w:r>
      <w:r>
        <w:rPr>
          <w:spacing w:val="-14"/>
        </w:rPr>
        <w:t xml:space="preserve"> </w:t>
      </w:r>
      <w:r>
        <w:rPr>
          <w:spacing w:val="-8"/>
        </w:rPr>
        <w:t>OF</w:t>
      </w:r>
      <w:r>
        <w:rPr>
          <w:spacing w:val="-15"/>
        </w:rPr>
        <w:t xml:space="preserve"> </w:t>
      </w:r>
      <w:r>
        <w:rPr>
          <w:spacing w:val="-8"/>
        </w:rPr>
        <w:t>POULTRY</w:t>
      </w:r>
      <w:r>
        <w:rPr>
          <w:spacing w:val="-13"/>
        </w:rPr>
        <w:t xml:space="preserve"> </w:t>
      </w:r>
      <w:r>
        <w:rPr>
          <w:spacing w:val="-8"/>
        </w:rPr>
        <w:t>FARMING</w:t>
      </w:r>
      <w:r>
        <w:rPr>
          <w:spacing w:val="-14"/>
        </w:rPr>
        <w:t xml:space="preserve"> </w:t>
      </w:r>
      <w:r>
        <w:rPr>
          <w:spacing w:val="-8"/>
        </w:rPr>
        <w:t xml:space="preserve">IN </w:t>
      </w:r>
      <w:r>
        <w:t>NAMAKKAL DISTRICT</w:t>
      </w:r>
    </w:p>
    <w:p w14:paraId="13B3B0E6">
      <w:pPr>
        <w:spacing w:before="279" w:line="271" w:lineRule="auto"/>
        <w:ind w:left="3987" w:right="147" w:firstLine="3550"/>
        <w:jc w:val="right"/>
        <w:rPr>
          <w:i/>
          <w:sz w:val="20"/>
        </w:rPr>
      </w:pPr>
      <w:r>
        <w:rPr>
          <w:b/>
        </w:rPr>
        <w:t xml:space="preserve">Ms. K. Monika </w:t>
      </w:r>
      <w:r>
        <w:rPr>
          <w:i/>
          <w:sz w:val="20"/>
        </w:rPr>
        <w:t>II M.A., Economics, PG &amp; Research Department of Economics Chikkaiah Government Arts and Science College, Erode</w:t>
      </w:r>
    </w:p>
    <w:p w14:paraId="7A8233AA">
      <w:pPr>
        <w:pStyle w:val="8"/>
        <w:spacing w:before="32"/>
        <w:rPr>
          <w:i/>
          <w:sz w:val="20"/>
        </w:rPr>
      </w:pPr>
    </w:p>
    <w:p w14:paraId="1A56A842">
      <w:pPr>
        <w:pStyle w:val="4"/>
      </w:pPr>
      <w:r>
        <w:rPr>
          <w:lang w:val="en-IN" w:eastAsia="en-IN"/>
        </w:rPr>
        <mc:AlternateContent>
          <mc:Choice Requires="wps">
            <w:drawing>
              <wp:anchor distT="0" distB="0" distL="0" distR="0" simplePos="0" relativeHeight="251763712" behindDoc="0" locked="0" layoutInCell="1" allowOverlap="1">
                <wp:simplePos x="0" y="0"/>
                <wp:positionH relativeFrom="page">
                  <wp:posOffset>457200</wp:posOffset>
                </wp:positionH>
                <wp:positionV relativeFrom="paragraph">
                  <wp:posOffset>190500</wp:posOffset>
                </wp:positionV>
                <wp:extent cx="418465" cy="834390"/>
                <wp:effectExtent l="0" t="0" r="0" b="0"/>
                <wp:wrapNone/>
                <wp:docPr id="385" name="Textbox 385"/>
                <wp:cNvGraphicFramePr/>
                <a:graphic xmlns:a="http://schemas.openxmlformats.org/drawingml/2006/main">
                  <a:graphicData uri="http://schemas.microsoft.com/office/word/2010/wordprocessingShape">
                    <wps:wsp>
                      <wps:cNvSpPr txBox="1"/>
                      <wps:spPr>
                        <a:xfrm>
                          <a:off x="0" y="0"/>
                          <a:ext cx="418465" cy="834390"/>
                        </a:xfrm>
                        <a:prstGeom prst="rect">
                          <a:avLst/>
                        </a:prstGeom>
                      </wps:spPr>
                      <wps:txbx>
                        <w:txbxContent>
                          <w:p w14:paraId="5E414637">
                            <w:pPr>
                              <w:spacing w:line="1248" w:lineRule="exact"/>
                              <w:rPr>
                                <w:sz w:val="109"/>
                              </w:rPr>
                            </w:pPr>
                            <w:r>
                              <w:rPr>
                                <w:spacing w:val="-10"/>
                                <w:w w:val="105"/>
                                <w:sz w:val="109"/>
                              </w:rPr>
                              <w:t>P</w:t>
                            </w:r>
                          </w:p>
                        </w:txbxContent>
                      </wps:txbx>
                      <wps:bodyPr wrap="square" lIns="0" tIns="0" rIns="0" bIns="0" rtlCol="0">
                        <a:noAutofit/>
                      </wps:bodyPr>
                    </wps:wsp>
                  </a:graphicData>
                </a:graphic>
              </wp:anchor>
            </w:drawing>
          </mc:Choice>
          <mc:Fallback>
            <w:pict>
              <v:shape id="Textbox 385" o:spid="_x0000_s1026" o:spt="202" type="#_x0000_t202" style="position:absolute;left:0pt;margin-left:36pt;margin-top:15pt;height:65.7pt;width:32.95pt;mso-position-horizontal-relative:page;z-index:251763712;mso-width-relative:page;mso-height-relative:page;" filled="f" stroked="f" coordsize="21600,21600" o:gfxdata="UEsDBAoAAAAAAIdO4kAAAAAAAAAAAAAAAAAEAAAAZHJzL1BLAwQUAAAACACHTuJAvq0YvdgAAAAJ&#10;AQAADwAAAGRycy9kb3ducmV2LnhtbE2PzU7DMBCE70i8g7VI3KidFqU0jVMhBCckRBoOPTrxNoka&#10;r0Ps/vD2bE9w2l3NaPabfHNxgzjhFHpPGpKZAoHUeNtTq+Grent4AhGiIWsGT6jhBwNsitub3GTW&#10;n6nE0za2gkMoZEZDF+OYSRmaDp0JMz8isbb3kzORz6mVdjJnDneDnCuVSmd64g+dGfGlw+awPToN&#10;zzsqX/vvj/qz3Jd9Va0UvacHre/vErUGEfES/8xwxWd0KJip9keyQQwalnOuEjUsFM+rvliuQNS8&#10;pMkjyCKX/xsUv1BLAwQUAAAACACHTuJAmz7mP7UBAAB3AwAADgAAAGRycy9lMm9Eb2MueG1srVPB&#10;btswDL0P2D8Iui9OmqzIjDhFt2DDgGEr0O4DZFmKBViiJiqx8/ejZDsduksPvdgUST++9yjv7gbb&#10;sbMKaMBVfLVYcqachMa4Y8V/P339sOUMo3CN6MCpil8U8rv9+3e73pfqBlroGhUYgTgse1/xNkZf&#10;FgXKVlmBC/DKUVFDsCLSMRyLJoie0G1X3CyXt0UPofEBpEKk7GEs8gkxvAYQtDZSHUCerHJxRA2q&#10;E5EkYWs88n1mq7WS8ZfWqCLrKk5KY37SEIrr9Cz2O1Eeg/CtkRMF8RoKLzRZYRwNvUIdRBTsFMx/&#10;UNbIAAg6LiTYYhSSHSEVq+ULbx5b4VXWQlajv5qObwcrf54fAjNNxdfbj5w5YWnlT2qINQwspcig&#10;3mNJfY+eOuPwGQa6NnMeKZl0DzrY9CZFjOpk7+VqL6ExScnNaru5pSGSStv1Zv0p2188f+wDxm8K&#10;LEtBxQNtL5sqzj8wEhFqnVvokGiN41MUh3qYuNbQXIhqT1utOP45iaA46747si1dgTkIc1DPQYjd&#10;F8gXJUlxcH+KoE2enEaMuNNk2kcmNN2dtPB/z7nr+X/Z/w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rRi92AAAAAkBAAAPAAAAAAAAAAEAIAAAACIAAABkcnMvZG93bnJldi54bWxQSwECFAAUAAAA&#10;CACHTuJAmz7mP7UBAAB3AwAADgAAAAAAAAABACAAAAAnAQAAZHJzL2Uyb0RvYy54bWxQSwUGAAAA&#10;AAYABgBZAQAATgUAAAAA&#10;">
                <v:fill on="f" focussize="0,0"/>
                <v:stroke on="f"/>
                <v:imagedata o:title=""/>
                <o:lock v:ext="edit" aspectratio="f"/>
                <v:textbox inset="0mm,0mm,0mm,0mm">
                  <w:txbxContent>
                    <w:p w14:paraId="5E414637">
                      <w:pPr>
                        <w:spacing w:line="1248" w:lineRule="exact"/>
                        <w:rPr>
                          <w:sz w:val="109"/>
                        </w:rPr>
                      </w:pPr>
                      <w:r>
                        <w:rPr>
                          <w:spacing w:val="-10"/>
                          <w:w w:val="105"/>
                          <w:sz w:val="109"/>
                        </w:rPr>
                        <w:t>P</w:t>
                      </w:r>
                    </w:p>
                  </w:txbxContent>
                </v:textbox>
              </v:shape>
            </w:pict>
          </mc:Fallback>
        </mc:AlternateContent>
      </w:r>
      <w:r>
        <w:rPr>
          <w:spacing w:val="-2"/>
          <w:w w:val="115"/>
        </w:rPr>
        <w:t>ABSTRACT</w:t>
      </w:r>
    </w:p>
    <w:p w14:paraId="3C36A9EE">
      <w:pPr>
        <w:pStyle w:val="8"/>
        <w:spacing w:before="239" w:line="280" w:lineRule="auto"/>
        <w:ind w:left="153" w:right="147" w:firstLine="660"/>
        <w:jc w:val="right"/>
      </w:pPr>
      <w:r>
        <w:rPr>
          <w:w w:val="105"/>
        </w:rPr>
        <w:t>oultry farming in India has evolved from being a supplementary source of income and nutrition for households into a major commercial activity generating significant revenue.</w:t>
      </w:r>
      <w:r>
        <w:rPr>
          <w:spacing w:val="40"/>
          <w:w w:val="105"/>
        </w:rPr>
        <w:t xml:space="preserve"> </w:t>
      </w:r>
      <w:r>
        <w:rPr>
          <w:w w:val="105"/>
        </w:rPr>
        <w:t>Changing</w:t>
      </w:r>
      <w:r>
        <w:rPr>
          <w:spacing w:val="40"/>
          <w:w w:val="105"/>
        </w:rPr>
        <w:t xml:space="preserve"> </w:t>
      </w:r>
      <w:r>
        <w:rPr>
          <w:w w:val="105"/>
        </w:rPr>
        <w:t>food</w:t>
      </w:r>
      <w:r>
        <w:rPr>
          <w:spacing w:val="40"/>
          <w:w w:val="105"/>
        </w:rPr>
        <w:t xml:space="preserve"> </w:t>
      </w:r>
      <w:r>
        <w:rPr>
          <w:w w:val="105"/>
        </w:rPr>
        <w:t>habits,</w:t>
      </w:r>
      <w:r>
        <w:rPr>
          <w:spacing w:val="40"/>
          <w:w w:val="105"/>
        </w:rPr>
        <w:t xml:space="preserve"> </w:t>
      </w:r>
      <w:r>
        <w:rPr>
          <w:w w:val="105"/>
        </w:rPr>
        <w:t>rising</w:t>
      </w:r>
      <w:r>
        <w:rPr>
          <w:spacing w:val="40"/>
          <w:w w:val="105"/>
        </w:rPr>
        <w:t xml:space="preserve"> </w:t>
      </w:r>
      <w:r>
        <w:rPr>
          <w:w w:val="105"/>
        </w:rPr>
        <w:t>middle-class</w:t>
      </w:r>
      <w:r>
        <w:rPr>
          <w:spacing w:val="40"/>
          <w:w w:val="105"/>
        </w:rPr>
        <w:t xml:space="preserve"> </w:t>
      </w:r>
      <w:r>
        <w:rPr>
          <w:w w:val="105"/>
        </w:rPr>
        <w:t>incomes,</w:t>
      </w:r>
      <w:r>
        <w:rPr>
          <w:spacing w:val="40"/>
          <w:w w:val="105"/>
        </w:rPr>
        <w:t xml:space="preserve"> </w:t>
      </w:r>
      <w:r>
        <w:rPr>
          <w:w w:val="105"/>
        </w:rPr>
        <w:t>the</w:t>
      </w:r>
      <w:r>
        <w:rPr>
          <w:spacing w:val="40"/>
          <w:w w:val="105"/>
        </w:rPr>
        <w:t xml:space="preserve"> </w:t>
      </w:r>
      <w:r>
        <w:rPr>
          <w:w w:val="105"/>
        </w:rPr>
        <w:t>involvement</w:t>
      </w:r>
      <w:r>
        <w:rPr>
          <w:spacing w:val="40"/>
          <w:w w:val="105"/>
        </w:rPr>
        <w:t xml:space="preserve"> </w:t>
      </w:r>
      <w:r>
        <w:rPr>
          <w:w w:val="105"/>
        </w:rPr>
        <w:t>of</w:t>
      </w:r>
      <w:r>
        <w:rPr>
          <w:spacing w:val="80"/>
          <w:w w:val="105"/>
        </w:rPr>
        <w:t xml:space="preserve"> </w:t>
      </w:r>
      <w:r>
        <w:rPr>
          <w:w w:val="105"/>
        </w:rPr>
        <w:t>private</w:t>
      </w:r>
      <w:r>
        <w:rPr>
          <w:spacing w:val="-3"/>
          <w:w w:val="105"/>
        </w:rPr>
        <w:t xml:space="preserve"> </w:t>
      </w:r>
      <w:r>
        <w:rPr>
          <w:w w:val="105"/>
        </w:rPr>
        <w:t>players,</w:t>
      </w:r>
      <w:r>
        <w:rPr>
          <w:spacing w:val="-5"/>
          <w:w w:val="105"/>
        </w:rPr>
        <w:t xml:space="preserve"> </w:t>
      </w:r>
      <w:r>
        <w:rPr>
          <w:w w:val="105"/>
        </w:rPr>
        <w:t>and</w:t>
      </w:r>
      <w:r>
        <w:rPr>
          <w:spacing w:val="-5"/>
          <w:w w:val="105"/>
        </w:rPr>
        <w:t xml:space="preserve"> </w:t>
      </w:r>
      <w:r>
        <w:rPr>
          <w:w w:val="105"/>
        </w:rPr>
        <w:t>increasing</w:t>
      </w:r>
      <w:r>
        <w:rPr>
          <w:spacing w:val="-5"/>
          <w:w w:val="105"/>
        </w:rPr>
        <w:t xml:space="preserve"> </w:t>
      </w:r>
      <w:r>
        <w:rPr>
          <w:w w:val="105"/>
        </w:rPr>
        <w:t>export</w:t>
      </w:r>
      <w:r>
        <w:rPr>
          <w:spacing w:val="-3"/>
          <w:w w:val="105"/>
        </w:rPr>
        <w:t xml:space="preserve"> </w:t>
      </w:r>
      <w:r>
        <w:rPr>
          <w:w w:val="105"/>
        </w:rPr>
        <w:t>demand</w:t>
      </w:r>
      <w:r>
        <w:rPr>
          <w:spacing w:val="-4"/>
          <w:w w:val="105"/>
        </w:rPr>
        <w:t xml:space="preserve"> </w:t>
      </w:r>
      <w:r>
        <w:rPr>
          <w:w w:val="105"/>
        </w:rPr>
        <w:t>have</w:t>
      </w:r>
      <w:r>
        <w:rPr>
          <w:spacing w:val="-3"/>
          <w:w w:val="105"/>
        </w:rPr>
        <w:t xml:space="preserve"> </w:t>
      </w:r>
      <w:r>
        <w:rPr>
          <w:w w:val="105"/>
        </w:rPr>
        <w:t>contributed</w:t>
      </w:r>
      <w:r>
        <w:rPr>
          <w:spacing w:val="-4"/>
          <w:w w:val="105"/>
        </w:rPr>
        <w:t xml:space="preserve"> </w:t>
      </w:r>
      <w:r>
        <w:rPr>
          <w:w w:val="105"/>
        </w:rPr>
        <w:t>to</w:t>
      </w:r>
      <w:r>
        <w:rPr>
          <w:spacing w:val="-4"/>
          <w:w w:val="105"/>
        </w:rPr>
        <w:t xml:space="preserve"> </w:t>
      </w:r>
      <w:r>
        <w:rPr>
          <w:w w:val="105"/>
        </w:rPr>
        <w:t>the</w:t>
      </w:r>
      <w:r>
        <w:rPr>
          <w:spacing w:val="-3"/>
          <w:w w:val="105"/>
        </w:rPr>
        <w:t xml:space="preserve"> </w:t>
      </w:r>
      <w:r>
        <w:rPr>
          <w:w w:val="105"/>
        </w:rPr>
        <w:t>rapid</w:t>
      </w:r>
      <w:r>
        <w:rPr>
          <w:spacing w:val="-3"/>
          <w:w w:val="105"/>
        </w:rPr>
        <w:t xml:space="preserve"> </w:t>
      </w:r>
      <w:r>
        <w:rPr>
          <w:w w:val="105"/>
        </w:rPr>
        <w:t>growth</w:t>
      </w:r>
      <w:r>
        <w:rPr>
          <w:spacing w:val="-4"/>
          <w:w w:val="105"/>
        </w:rPr>
        <w:t xml:space="preserve"> </w:t>
      </w:r>
      <w:r>
        <w:rPr>
          <w:w w:val="105"/>
        </w:rPr>
        <w:t>of</w:t>
      </w:r>
      <w:r>
        <w:rPr>
          <w:spacing w:val="-3"/>
          <w:w w:val="105"/>
        </w:rPr>
        <w:t xml:space="preserve"> </w:t>
      </w:r>
      <w:r>
        <w:rPr>
          <w:w w:val="105"/>
        </w:rPr>
        <w:t>the poultry</w:t>
      </w:r>
      <w:r>
        <w:rPr>
          <w:spacing w:val="-8"/>
          <w:w w:val="105"/>
        </w:rPr>
        <w:t xml:space="preserve"> </w:t>
      </w:r>
      <w:r>
        <w:rPr>
          <w:w w:val="105"/>
        </w:rPr>
        <w:t>industry.The</w:t>
      </w:r>
      <w:r>
        <w:rPr>
          <w:spacing w:val="-8"/>
          <w:w w:val="105"/>
        </w:rPr>
        <w:t xml:space="preserve"> </w:t>
      </w:r>
      <w:r>
        <w:rPr>
          <w:w w:val="105"/>
        </w:rPr>
        <w:t>research</w:t>
      </w:r>
      <w:r>
        <w:rPr>
          <w:spacing w:val="-7"/>
          <w:w w:val="105"/>
        </w:rPr>
        <w:t xml:space="preserve"> </w:t>
      </w:r>
      <w:r>
        <w:rPr>
          <w:w w:val="105"/>
        </w:rPr>
        <w:t>is</w:t>
      </w:r>
      <w:r>
        <w:rPr>
          <w:spacing w:val="-9"/>
          <w:w w:val="105"/>
        </w:rPr>
        <w:t xml:space="preserve"> </w:t>
      </w:r>
      <w:r>
        <w:rPr>
          <w:w w:val="105"/>
        </w:rPr>
        <w:t>based</w:t>
      </w:r>
      <w:r>
        <w:rPr>
          <w:spacing w:val="-8"/>
          <w:w w:val="105"/>
        </w:rPr>
        <w:t xml:space="preserve"> </w:t>
      </w:r>
      <w:r>
        <w:rPr>
          <w:w w:val="105"/>
        </w:rPr>
        <w:t>on</w:t>
      </w:r>
      <w:r>
        <w:rPr>
          <w:spacing w:val="-7"/>
          <w:w w:val="105"/>
        </w:rPr>
        <w:t xml:space="preserve"> </w:t>
      </w:r>
      <w:r>
        <w:rPr>
          <w:w w:val="105"/>
        </w:rPr>
        <w:t>both</w:t>
      </w:r>
      <w:r>
        <w:rPr>
          <w:spacing w:val="-7"/>
          <w:w w:val="105"/>
        </w:rPr>
        <w:t xml:space="preserve"> </w:t>
      </w:r>
      <w:r>
        <w:rPr>
          <w:w w:val="105"/>
        </w:rPr>
        <w:t>primary</w:t>
      </w:r>
      <w:r>
        <w:rPr>
          <w:spacing w:val="-8"/>
          <w:w w:val="105"/>
        </w:rPr>
        <w:t xml:space="preserve"> </w:t>
      </w:r>
      <w:r>
        <w:rPr>
          <w:w w:val="105"/>
        </w:rPr>
        <w:t>and</w:t>
      </w:r>
      <w:r>
        <w:rPr>
          <w:spacing w:val="-8"/>
          <w:w w:val="105"/>
        </w:rPr>
        <w:t xml:space="preserve"> </w:t>
      </w:r>
      <w:r>
        <w:rPr>
          <w:w w:val="105"/>
        </w:rPr>
        <w:t>secondary</w:t>
      </w:r>
      <w:r>
        <w:rPr>
          <w:spacing w:val="-8"/>
          <w:w w:val="105"/>
        </w:rPr>
        <w:t xml:space="preserve"> </w:t>
      </w:r>
      <w:r>
        <w:rPr>
          <w:w w:val="105"/>
        </w:rPr>
        <w:t>data,</w:t>
      </w:r>
      <w:r>
        <w:rPr>
          <w:spacing w:val="-8"/>
          <w:w w:val="105"/>
        </w:rPr>
        <w:t xml:space="preserve"> </w:t>
      </w:r>
      <w:r>
        <w:rPr>
          <w:w w:val="105"/>
        </w:rPr>
        <w:t>collected</w:t>
      </w:r>
      <w:r>
        <w:rPr>
          <w:spacing w:val="-8"/>
          <w:w w:val="105"/>
        </w:rPr>
        <w:t xml:space="preserve"> </w:t>
      </w:r>
      <w:r>
        <w:rPr>
          <w:w w:val="105"/>
        </w:rPr>
        <w:t>from 120</w:t>
      </w:r>
      <w:r>
        <w:rPr>
          <w:spacing w:val="23"/>
          <w:w w:val="105"/>
        </w:rPr>
        <w:t xml:space="preserve"> </w:t>
      </w:r>
      <w:r>
        <w:rPr>
          <w:w w:val="105"/>
        </w:rPr>
        <w:t>poultry</w:t>
      </w:r>
      <w:r>
        <w:rPr>
          <w:spacing w:val="21"/>
          <w:w w:val="105"/>
        </w:rPr>
        <w:t xml:space="preserve"> </w:t>
      </w:r>
      <w:r>
        <w:rPr>
          <w:w w:val="105"/>
        </w:rPr>
        <w:t>farmers</w:t>
      </w:r>
      <w:r>
        <w:rPr>
          <w:spacing w:val="23"/>
          <w:w w:val="105"/>
        </w:rPr>
        <w:t xml:space="preserve"> </w:t>
      </w:r>
      <w:r>
        <w:rPr>
          <w:w w:val="105"/>
        </w:rPr>
        <w:t>through</w:t>
      </w:r>
      <w:r>
        <w:rPr>
          <w:spacing w:val="24"/>
          <w:w w:val="105"/>
        </w:rPr>
        <w:t xml:space="preserve"> </w:t>
      </w:r>
      <w:r>
        <w:rPr>
          <w:w w:val="105"/>
        </w:rPr>
        <w:t>purposive</w:t>
      </w:r>
      <w:r>
        <w:rPr>
          <w:spacing w:val="23"/>
          <w:w w:val="105"/>
        </w:rPr>
        <w:t xml:space="preserve"> </w:t>
      </w:r>
      <w:r>
        <w:rPr>
          <w:w w:val="105"/>
        </w:rPr>
        <w:t>sampling</w:t>
      </w:r>
      <w:r>
        <w:rPr>
          <w:spacing w:val="23"/>
          <w:w w:val="105"/>
        </w:rPr>
        <w:t xml:space="preserve"> </w:t>
      </w:r>
      <w:r>
        <w:rPr>
          <w:w w:val="105"/>
        </w:rPr>
        <w:t>between</w:t>
      </w:r>
      <w:r>
        <w:rPr>
          <w:spacing w:val="24"/>
          <w:w w:val="105"/>
        </w:rPr>
        <w:t xml:space="preserve"> </w:t>
      </w:r>
      <w:r>
        <w:rPr>
          <w:w w:val="105"/>
        </w:rPr>
        <w:t>November</w:t>
      </w:r>
      <w:r>
        <w:rPr>
          <w:spacing w:val="21"/>
          <w:w w:val="105"/>
        </w:rPr>
        <w:t xml:space="preserve"> </w:t>
      </w:r>
      <w:r>
        <w:rPr>
          <w:w w:val="105"/>
        </w:rPr>
        <w:t>2013</w:t>
      </w:r>
      <w:r>
        <w:rPr>
          <w:spacing w:val="23"/>
          <w:w w:val="105"/>
        </w:rPr>
        <w:t xml:space="preserve"> </w:t>
      </w:r>
      <w:r>
        <w:rPr>
          <w:w w:val="105"/>
        </w:rPr>
        <w:t>and</w:t>
      </w:r>
      <w:r>
        <w:rPr>
          <w:spacing w:val="22"/>
          <w:w w:val="105"/>
        </w:rPr>
        <w:t xml:space="preserve"> </w:t>
      </w:r>
      <w:r>
        <w:rPr>
          <w:w w:val="105"/>
        </w:rPr>
        <w:t>January 2014. Findings reveal that feed cost is the most significant challenge, as it accounts for the largest</w:t>
      </w:r>
      <w:r>
        <w:rPr>
          <w:spacing w:val="-5"/>
          <w:w w:val="105"/>
        </w:rPr>
        <w:t xml:space="preserve"> </w:t>
      </w:r>
      <w:r>
        <w:rPr>
          <w:w w:val="105"/>
        </w:rPr>
        <w:t>share</w:t>
      </w:r>
      <w:r>
        <w:rPr>
          <w:spacing w:val="-5"/>
          <w:w w:val="105"/>
        </w:rPr>
        <w:t xml:space="preserve"> </w:t>
      </w:r>
      <w:r>
        <w:rPr>
          <w:w w:val="105"/>
        </w:rPr>
        <w:t>of</w:t>
      </w:r>
      <w:r>
        <w:rPr>
          <w:spacing w:val="-5"/>
          <w:w w:val="105"/>
        </w:rPr>
        <w:t xml:space="preserve"> </w:t>
      </w:r>
      <w:r>
        <w:rPr>
          <w:w w:val="105"/>
        </w:rPr>
        <w:t>total</w:t>
      </w:r>
      <w:r>
        <w:rPr>
          <w:spacing w:val="-5"/>
          <w:w w:val="105"/>
        </w:rPr>
        <w:t xml:space="preserve"> </w:t>
      </w:r>
      <w:r>
        <w:rPr>
          <w:w w:val="105"/>
        </w:rPr>
        <w:t>production</w:t>
      </w:r>
      <w:r>
        <w:rPr>
          <w:spacing w:val="-5"/>
          <w:w w:val="105"/>
        </w:rPr>
        <w:t xml:space="preserve"> </w:t>
      </w:r>
      <w:r>
        <w:rPr>
          <w:w w:val="105"/>
        </w:rPr>
        <w:t>expenses.</w:t>
      </w:r>
      <w:r>
        <w:rPr>
          <w:spacing w:val="-5"/>
          <w:w w:val="105"/>
        </w:rPr>
        <w:t xml:space="preserve"> </w:t>
      </w:r>
      <w:r>
        <w:rPr>
          <w:w w:val="105"/>
        </w:rPr>
        <w:t>Since</w:t>
      </w:r>
      <w:r>
        <w:rPr>
          <w:spacing w:val="-6"/>
          <w:w w:val="105"/>
        </w:rPr>
        <w:t xml:space="preserve"> </w:t>
      </w:r>
      <w:r>
        <w:rPr>
          <w:w w:val="105"/>
        </w:rPr>
        <w:t>poultry</w:t>
      </w:r>
      <w:r>
        <w:rPr>
          <w:spacing w:val="-6"/>
          <w:w w:val="105"/>
        </w:rPr>
        <w:t xml:space="preserve"> </w:t>
      </w:r>
      <w:r>
        <w:rPr>
          <w:w w:val="105"/>
        </w:rPr>
        <w:t>farming</w:t>
      </w:r>
      <w:r>
        <w:rPr>
          <w:spacing w:val="-7"/>
          <w:w w:val="105"/>
        </w:rPr>
        <w:t xml:space="preserve"> </w:t>
      </w:r>
      <w:r>
        <w:rPr>
          <w:w w:val="105"/>
        </w:rPr>
        <w:t>is</w:t>
      </w:r>
      <w:r>
        <w:rPr>
          <w:spacing w:val="-5"/>
          <w:w w:val="105"/>
        </w:rPr>
        <w:t xml:space="preserve"> </w:t>
      </w:r>
      <w:r>
        <w:rPr>
          <w:w w:val="105"/>
        </w:rPr>
        <w:t>highly</w:t>
      </w:r>
      <w:r>
        <w:rPr>
          <w:spacing w:val="-5"/>
          <w:w w:val="105"/>
        </w:rPr>
        <w:t xml:space="preserve"> </w:t>
      </w:r>
      <w:r>
        <w:rPr>
          <w:w w:val="105"/>
        </w:rPr>
        <w:t>feed-</w:t>
      </w:r>
      <w:r>
        <w:rPr>
          <w:spacing w:val="-2"/>
          <w:w w:val="105"/>
        </w:rPr>
        <w:t>dependent,</w:t>
      </w:r>
    </w:p>
    <w:p w14:paraId="7A433F40">
      <w:pPr>
        <w:pStyle w:val="8"/>
        <w:spacing w:line="249" w:lineRule="exact"/>
        <w:ind w:left="153"/>
      </w:pPr>
      <w:r>
        <w:t>this</w:t>
      </w:r>
      <w:r>
        <w:rPr>
          <w:spacing w:val="9"/>
        </w:rPr>
        <w:t xml:space="preserve"> </w:t>
      </w:r>
      <w:r>
        <w:t>cost</w:t>
      </w:r>
      <w:r>
        <w:rPr>
          <w:spacing w:val="12"/>
        </w:rPr>
        <w:t xml:space="preserve"> </w:t>
      </w:r>
      <w:r>
        <w:t>burden</w:t>
      </w:r>
      <w:r>
        <w:rPr>
          <w:spacing w:val="12"/>
        </w:rPr>
        <w:t xml:space="preserve"> </w:t>
      </w:r>
      <w:r>
        <w:t>remains</w:t>
      </w:r>
      <w:r>
        <w:rPr>
          <w:spacing w:val="9"/>
        </w:rPr>
        <w:t xml:space="preserve"> </w:t>
      </w:r>
      <w:r>
        <w:t>a</w:t>
      </w:r>
      <w:r>
        <w:rPr>
          <w:spacing w:val="11"/>
        </w:rPr>
        <w:t xml:space="preserve"> </w:t>
      </w:r>
      <w:r>
        <w:t>critical</w:t>
      </w:r>
      <w:r>
        <w:rPr>
          <w:spacing w:val="11"/>
        </w:rPr>
        <w:t xml:space="preserve"> </w:t>
      </w:r>
      <w:r>
        <w:t>concern</w:t>
      </w:r>
      <w:r>
        <w:rPr>
          <w:spacing w:val="12"/>
        </w:rPr>
        <w:t xml:space="preserve"> </w:t>
      </w:r>
      <w:r>
        <w:t>for</w:t>
      </w:r>
      <w:r>
        <w:rPr>
          <w:spacing w:val="8"/>
        </w:rPr>
        <w:t xml:space="preserve"> </w:t>
      </w:r>
      <w:r>
        <w:rPr>
          <w:spacing w:val="-2"/>
        </w:rPr>
        <w:t>farmers.</w:t>
      </w:r>
    </w:p>
    <w:p w14:paraId="3FAE2AD3">
      <w:pPr>
        <w:pStyle w:val="8"/>
        <w:spacing w:before="50"/>
      </w:pPr>
    </w:p>
    <w:p w14:paraId="3F62DEAD">
      <w:pPr>
        <w:ind w:left="153"/>
        <w:rPr>
          <w:i/>
        </w:rPr>
      </w:pPr>
      <w:r>
        <w:rPr>
          <w:b/>
          <w:i/>
        </w:rPr>
        <w:t>Keywords:</w:t>
      </w:r>
      <w:r>
        <w:rPr>
          <w:b/>
          <w:i/>
          <w:spacing w:val="8"/>
        </w:rPr>
        <w:t xml:space="preserve"> </w:t>
      </w:r>
      <w:r>
        <w:rPr>
          <w:i/>
        </w:rPr>
        <w:t>Poultry,</w:t>
      </w:r>
      <w:r>
        <w:rPr>
          <w:i/>
          <w:spacing w:val="7"/>
        </w:rPr>
        <w:t xml:space="preserve"> </w:t>
      </w:r>
      <w:r>
        <w:rPr>
          <w:i/>
        </w:rPr>
        <w:t>Cost,</w:t>
      </w:r>
      <w:r>
        <w:rPr>
          <w:i/>
          <w:spacing w:val="7"/>
        </w:rPr>
        <w:t xml:space="preserve"> </w:t>
      </w:r>
      <w:r>
        <w:rPr>
          <w:i/>
        </w:rPr>
        <w:t>Investment,</w:t>
      </w:r>
      <w:r>
        <w:rPr>
          <w:i/>
          <w:spacing w:val="9"/>
        </w:rPr>
        <w:t xml:space="preserve"> </w:t>
      </w:r>
      <w:r>
        <w:rPr>
          <w:i/>
        </w:rPr>
        <w:t>Profit,</w:t>
      </w:r>
      <w:r>
        <w:rPr>
          <w:i/>
          <w:spacing w:val="10"/>
        </w:rPr>
        <w:t xml:space="preserve"> </w:t>
      </w:r>
      <w:r>
        <w:rPr>
          <w:i/>
          <w:spacing w:val="-2"/>
        </w:rPr>
        <w:t>Livestock</w:t>
      </w:r>
    </w:p>
    <w:p w14:paraId="221E2FC1">
      <w:pPr>
        <w:rPr>
          <w:i/>
        </w:rPr>
        <w:sectPr>
          <w:pgSz w:w="10330" w:h="14580"/>
          <w:pgMar w:top="680" w:right="566" w:bottom="700" w:left="566" w:header="432" w:footer="507" w:gutter="0"/>
          <w:cols w:space="720" w:num="1"/>
        </w:sectPr>
      </w:pPr>
    </w:p>
    <w:p w14:paraId="30D9106D">
      <w:pPr>
        <w:pStyle w:val="3"/>
        <w:spacing w:before="234" w:line="273" w:lineRule="auto"/>
        <w:ind w:left="515" w:right="518"/>
      </w:pPr>
      <w:r>
        <w:rPr>
          <w:spacing w:val="-10"/>
        </w:rPr>
        <w:t xml:space="preserve">THE ENVIRONMENTAL AND OCCUPATIONAL HEALTH IMPACTS OF </w:t>
      </w:r>
      <w:r>
        <w:rPr>
          <w:spacing w:val="-4"/>
        </w:rPr>
        <w:t>POULTRY</w:t>
      </w:r>
      <w:r>
        <w:rPr>
          <w:spacing w:val="-14"/>
        </w:rPr>
        <w:t xml:space="preserve"> </w:t>
      </w:r>
      <w:r>
        <w:rPr>
          <w:spacing w:val="-4"/>
        </w:rPr>
        <w:t>FARMING</w:t>
      </w:r>
      <w:r>
        <w:rPr>
          <w:spacing w:val="-16"/>
        </w:rPr>
        <w:t xml:space="preserve"> </w:t>
      </w:r>
      <w:r>
        <w:rPr>
          <w:spacing w:val="-4"/>
        </w:rPr>
        <w:t>IN</w:t>
      </w:r>
      <w:r>
        <w:rPr>
          <w:spacing w:val="-14"/>
        </w:rPr>
        <w:t xml:space="preserve"> </w:t>
      </w:r>
      <w:r>
        <w:rPr>
          <w:spacing w:val="-4"/>
        </w:rPr>
        <w:t>NAMAKKAL,</w:t>
      </w:r>
      <w:r>
        <w:rPr>
          <w:spacing w:val="-15"/>
        </w:rPr>
        <w:t xml:space="preserve"> </w:t>
      </w:r>
      <w:r>
        <w:rPr>
          <w:spacing w:val="-4"/>
        </w:rPr>
        <w:t>INDIA:</w:t>
      </w:r>
      <w:r>
        <w:rPr>
          <w:spacing w:val="-14"/>
        </w:rPr>
        <w:t xml:space="preserve"> </w:t>
      </w:r>
      <w:r>
        <w:rPr>
          <w:spacing w:val="-4"/>
        </w:rPr>
        <w:t>A</w:t>
      </w:r>
      <w:r>
        <w:rPr>
          <w:spacing w:val="-13"/>
        </w:rPr>
        <w:t xml:space="preserve"> </w:t>
      </w:r>
      <w:r>
        <w:rPr>
          <w:spacing w:val="-4"/>
        </w:rPr>
        <w:t>CASE</w:t>
      </w:r>
      <w:r>
        <w:rPr>
          <w:spacing w:val="-15"/>
        </w:rPr>
        <w:t xml:space="preserve"> </w:t>
      </w:r>
      <w:r>
        <w:rPr>
          <w:spacing w:val="-4"/>
        </w:rPr>
        <w:t>STUDY</w:t>
      </w:r>
    </w:p>
    <w:p w14:paraId="440B67BF">
      <w:pPr>
        <w:pStyle w:val="5"/>
        <w:spacing w:before="280"/>
        <w:ind w:right="149"/>
      </w:pPr>
      <w:r>
        <w:t>Dr.</w:t>
      </w:r>
      <w:r>
        <w:rPr>
          <w:spacing w:val="17"/>
        </w:rPr>
        <w:t xml:space="preserve"> </w:t>
      </w:r>
      <w:r>
        <w:t>B.</w:t>
      </w:r>
      <w:r>
        <w:rPr>
          <w:spacing w:val="17"/>
        </w:rPr>
        <w:t xml:space="preserve"> </w:t>
      </w:r>
      <w:r>
        <w:rPr>
          <w:spacing w:val="-2"/>
        </w:rPr>
        <w:t>Suresh</w:t>
      </w:r>
    </w:p>
    <w:p w14:paraId="24BD148A">
      <w:pPr>
        <w:spacing w:before="32"/>
        <w:ind w:left="153" w:right="152"/>
        <w:jc w:val="right"/>
        <w:rPr>
          <w:i/>
          <w:sz w:val="20"/>
        </w:rPr>
      </w:pPr>
      <w:r>
        <w:rPr>
          <w:i/>
          <w:spacing w:val="-2"/>
          <w:sz w:val="20"/>
        </w:rPr>
        <w:t>Assistant</w:t>
      </w:r>
      <w:r>
        <w:rPr>
          <w:i/>
          <w:spacing w:val="1"/>
          <w:sz w:val="20"/>
        </w:rPr>
        <w:t xml:space="preserve"> </w:t>
      </w:r>
      <w:r>
        <w:rPr>
          <w:i/>
          <w:spacing w:val="-2"/>
          <w:sz w:val="20"/>
        </w:rPr>
        <w:t>Professor</w:t>
      </w:r>
      <w:r>
        <w:rPr>
          <w:i/>
          <w:spacing w:val="1"/>
          <w:sz w:val="20"/>
        </w:rPr>
        <w:t xml:space="preserve"> </w:t>
      </w:r>
      <w:r>
        <w:rPr>
          <w:i/>
          <w:spacing w:val="-2"/>
          <w:sz w:val="20"/>
        </w:rPr>
        <w:t>of</w:t>
      </w:r>
      <w:r>
        <w:rPr>
          <w:i/>
          <w:spacing w:val="1"/>
          <w:sz w:val="20"/>
        </w:rPr>
        <w:t xml:space="preserve"> </w:t>
      </w:r>
      <w:r>
        <w:rPr>
          <w:i/>
          <w:spacing w:val="-2"/>
          <w:sz w:val="20"/>
        </w:rPr>
        <w:t>Economics</w:t>
      </w:r>
    </w:p>
    <w:p w14:paraId="234C23E6">
      <w:pPr>
        <w:spacing w:before="29"/>
        <w:ind w:left="153" w:right="151"/>
        <w:jc w:val="right"/>
        <w:rPr>
          <w:i/>
          <w:sz w:val="20"/>
        </w:rPr>
      </w:pPr>
      <w:r>
        <w:rPr>
          <w:i/>
          <w:sz w:val="20"/>
        </w:rPr>
        <w:t>J.K.K.</w:t>
      </w:r>
      <w:r>
        <w:rPr>
          <w:i/>
          <w:spacing w:val="5"/>
          <w:sz w:val="20"/>
        </w:rPr>
        <w:t xml:space="preserve"> </w:t>
      </w:r>
      <w:r>
        <w:rPr>
          <w:i/>
          <w:sz w:val="20"/>
        </w:rPr>
        <w:t>Nataraja</w:t>
      </w:r>
      <w:r>
        <w:rPr>
          <w:i/>
          <w:spacing w:val="5"/>
          <w:sz w:val="20"/>
        </w:rPr>
        <w:t xml:space="preserve"> </w:t>
      </w:r>
      <w:r>
        <w:rPr>
          <w:i/>
          <w:sz w:val="20"/>
        </w:rPr>
        <w:t>College</w:t>
      </w:r>
      <w:r>
        <w:rPr>
          <w:i/>
          <w:spacing w:val="4"/>
          <w:sz w:val="20"/>
        </w:rPr>
        <w:t xml:space="preserve"> </w:t>
      </w:r>
      <w:r>
        <w:rPr>
          <w:i/>
          <w:sz w:val="20"/>
        </w:rPr>
        <w:t>of</w:t>
      </w:r>
      <w:r>
        <w:rPr>
          <w:i/>
          <w:spacing w:val="5"/>
          <w:sz w:val="20"/>
        </w:rPr>
        <w:t xml:space="preserve"> </w:t>
      </w:r>
      <w:r>
        <w:rPr>
          <w:i/>
          <w:sz w:val="20"/>
        </w:rPr>
        <w:t>Arts</w:t>
      </w:r>
      <w:r>
        <w:rPr>
          <w:i/>
          <w:spacing w:val="4"/>
          <w:sz w:val="20"/>
        </w:rPr>
        <w:t xml:space="preserve"> </w:t>
      </w:r>
      <w:r>
        <w:rPr>
          <w:i/>
          <w:sz w:val="20"/>
        </w:rPr>
        <w:t>&amp;</w:t>
      </w:r>
      <w:r>
        <w:rPr>
          <w:i/>
          <w:spacing w:val="6"/>
          <w:sz w:val="20"/>
        </w:rPr>
        <w:t xml:space="preserve"> </w:t>
      </w:r>
      <w:r>
        <w:rPr>
          <w:i/>
          <w:sz w:val="20"/>
        </w:rPr>
        <w:t>Science</w:t>
      </w:r>
      <w:r>
        <w:rPr>
          <w:i/>
          <w:spacing w:val="4"/>
          <w:sz w:val="20"/>
        </w:rPr>
        <w:t xml:space="preserve"> </w:t>
      </w:r>
      <w:r>
        <w:rPr>
          <w:i/>
          <w:sz w:val="20"/>
        </w:rPr>
        <w:t>(A)</w:t>
      </w:r>
      <w:r>
        <w:rPr>
          <w:i/>
          <w:spacing w:val="10"/>
          <w:sz w:val="20"/>
        </w:rPr>
        <w:t xml:space="preserve"> </w:t>
      </w:r>
      <w:r>
        <w:rPr>
          <w:i/>
          <w:spacing w:val="-2"/>
          <w:sz w:val="20"/>
        </w:rPr>
        <w:t>Komarapalayam</w:t>
      </w:r>
    </w:p>
    <w:p w14:paraId="43AB2243">
      <w:pPr>
        <w:spacing w:before="32"/>
        <w:ind w:left="153" w:right="152"/>
        <w:jc w:val="right"/>
        <w:rPr>
          <w:i/>
          <w:sz w:val="20"/>
        </w:rPr>
      </w:pPr>
      <w:r>
        <w:fldChar w:fldCharType="begin"/>
      </w:r>
      <w:r>
        <w:instrText xml:space="preserve"> HYPERLINK "mailto:rbseconomics@gmail.com" \h </w:instrText>
      </w:r>
      <w:r>
        <w:fldChar w:fldCharType="separate"/>
      </w:r>
      <w:r>
        <w:rPr>
          <w:i/>
          <w:spacing w:val="-2"/>
          <w:sz w:val="20"/>
        </w:rPr>
        <w:t>rbseconomics@gmail.com</w:t>
      </w:r>
      <w:r>
        <w:rPr>
          <w:i/>
          <w:spacing w:val="-2"/>
          <w:sz w:val="20"/>
        </w:rPr>
        <w:fldChar w:fldCharType="end"/>
      </w:r>
    </w:p>
    <w:p w14:paraId="1FEBF3DB">
      <w:pPr>
        <w:pStyle w:val="8"/>
        <w:spacing w:before="64"/>
        <w:rPr>
          <w:i/>
          <w:sz w:val="20"/>
        </w:rPr>
      </w:pPr>
    </w:p>
    <w:p w14:paraId="6868FDA8">
      <w:pPr>
        <w:pStyle w:val="4"/>
      </w:pPr>
      <w:r>
        <w:rPr>
          <w:lang w:val="en-IN" w:eastAsia="en-IN"/>
        </w:rPr>
        <mc:AlternateContent>
          <mc:Choice Requires="wps">
            <w:drawing>
              <wp:anchor distT="0" distB="0" distL="0" distR="0" simplePos="0" relativeHeight="251931648" behindDoc="1" locked="0" layoutInCell="1" allowOverlap="1">
                <wp:simplePos x="0" y="0"/>
                <wp:positionH relativeFrom="page">
                  <wp:posOffset>457200</wp:posOffset>
                </wp:positionH>
                <wp:positionV relativeFrom="paragraph">
                  <wp:posOffset>191135</wp:posOffset>
                </wp:positionV>
                <wp:extent cx="424180" cy="834390"/>
                <wp:effectExtent l="0" t="0" r="0" b="0"/>
                <wp:wrapNone/>
                <wp:docPr id="386" name="Textbox 386"/>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1C29CFB7">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86" o:spid="_x0000_s1026" o:spt="202" type="#_x0000_t202" style="position:absolute;left:0pt;margin-left:36pt;margin-top:15.05pt;height:65.7pt;width:33.4pt;mso-position-horizontal-relative:page;z-index:-251384832;mso-width-relative:page;mso-height-relative:page;" filled="f" stroked="f" coordsize="21600,21600" o:gfxdata="UEsDBAoAAAAAAIdO4kAAAAAAAAAAAAAAAAAEAAAAZHJzL1BLAwQUAAAACACHTuJA+wsFt9gAAAAJ&#10;AQAADwAAAGRycy9kb3ducmV2LnhtbE2PTU/DMAyG70j8h8iTuLGkmyijazohBCckRFcOHNPGa6s1&#10;TmmyD/493ondbL3W6+fJN2c3iCNOofekIZkrEEiNtz21Gr6qt/sViBANWTN4Qg2/GGBT3N7kJrP+&#10;RCUet7EVXEIhMxq6GMdMytB06EyY+xGJs52fnIm8Tq20kzlxuRvkQqlUOtMTf+jMiC8dNvvtwWl4&#10;/qbytf/5qD/LXdlX1ZOi93Sv9d0sUWsQEc/x/xgu+IwOBTPV/kA2iEHD44JVooalSkBc8uWKVWoe&#10;0uQBZJHLa4PiD1BLAwQUAAAACACHTuJAPD88grQBAAB3AwAADgAAAGRycy9lMm9Eb2MueG1srVNN&#10;b9swDL0P2H8QdF+cLxSZEadoF2wYMGwD2v0AWZZiAZaoiUrs/PtRsp0O3aWHXWyKpB/fe5T394Pt&#10;2EUFNOAqvlosOVNOQmPcqeK/nj9/2HGGUbhGdOBUxa8K+f3h/bt970u1hha6RgVGIA7L3le8jdGX&#10;RYGyVVbgArxyVNQQrIh0DKeiCaIndNsV6+XyrughND6AVIiUPY5FPiGGtwCC1kaqI8izVS6OqEF1&#10;IpIkbI1HfshstVYy/tAaVWRdxUlpzE8aQnGdnsVhL8pTEL41cqIg3kLhlSYrjKOhN6ijiIKdg/kH&#10;yhoZAEHHhQRbjEKyI6RitXzlzVMrvMpayGr0N9Px/8HK75efgZmm4pvdHWdOWFr5sxpiDQNLKTKo&#10;91hS35Onzjg8wkDXZs4jJZPuQQeb3qSIUZ3svd7sJTQmKbldb1c7qkgq7Tbbzcdsf/HysQ8Yvyiw&#10;LAUVD7S9bKq4fMNIRKh1bqFDojWOT1Ec6mHiWkNzJao9bbXi+PssguKs++rItnQF5iDMQT0HIXaf&#10;IF+UJMXBwzmCNnlyGjHiTpNpH5nQdHfSwv8+566X/+Xw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sLBbfYAAAACQEAAA8AAAAAAAAAAQAgAAAAIgAAAGRycy9kb3ducmV2LnhtbFBLAQIUABQAAAAI&#10;AIdO4kA8PzyCtAEAAHcDAAAOAAAAAAAAAAEAIAAAACcBAABkcnMvZTJvRG9jLnhtbFBLBQYAAAAA&#10;BgAGAFkBAABNBQAAAAA=&#10;">
                <v:fill on="f" focussize="0,0"/>
                <v:stroke on="f"/>
                <v:imagedata o:title=""/>
                <o:lock v:ext="edit" aspectratio="f"/>
                <v:textbox inset="0mm,0mm,0mm,0mm">
                  <w:txbxContent>
                    <w:p w14:paraId="1C29CFB7">
                      <w:pPr>
                        <w:spacing w:line="1248" w:lineRule="exact"/>
                        <w:rPr>
                          <w:sz w:val="109"/>
                        </w:rPr>
                      </w:pPr>
                      <w:r>
                        <w:rPr>
                          <w:spacing w:val="-10"/>
                          <w:sz w:val="109"/>
                        </w:rPr>
                        <w:t>T</w:t>
                      </w:r>
                    </w:p>
                  </w:txbxContent>
                </v:textbox>
              </v:shape>
            </w:pict>
          </mc:Fallback>
        </mc:AlternateContent>
      </w:r>
      <w:r>
        <w:rPr>
          <w:spacing w:val="-2"/>
          <w:w w:val="115"/>
        </w:rPr>
        <w:t>ABSTRACT</w:t>
      </w:r>
    </w:p>
    <w:p w14:paraId="0B111063">
      <w:pPr>
        <w:pStyle w:val="8"/>
        <w:spacing w:before="239" w:line="278" w:lineRule="auto"/>
        <w:ind w:left="824" w:right="153"/>
        <w:jc w:val="both"/>
      </w:pPr>
      <w:r>
        <w:rPr>
          <w:w w:val="105"/>
        </w:rPr>
        <w:t>his paper presents a case study on the significant environmental and occupational health impacts of the intensive poultry farming industry in Namakkal, Tamil Nadu,</w:t>
      </w:r>
      <w:r>
        <w:rPr>
          <w:spacing w:val="40"/>
          <w:w w:val="105"/>
        </w:rPr>
        <w:t xml:space="preserve"> </w:t>
      </w:r>
      <w:r>
        <w:rPr>
          <w:w w:val="105"/>
        </w:rPr>
        <w:t>a</w:t>
      </w:r>
      <w:r>
        <w:rPr>
          <w:spacing w:val="8"/>
          <w:w w:val="105"/>
        </w:rPr>
        <w:t xml:space="preserve"> </w:t>
      </w:r>
      <w:r>
        <w:rPr>
          <w:w w:val="105"/>
        </w:rPr>
        <w:t>region</w:t>
      </w:r>
      <w:r>
        <w:rPr>
          <w:spacing w:val="7"/>
          <w:w w:val="105"/>
        </w:rPr>
        <w:t xml:space="preserve"> </w:t>
      </w:r>
      <w:r>
        <w:rPr>
          <w:w w:val="105"/>
        </w:rPr>
        <w:t>known</w:t>
      </w:r>
      <w:r>
        <w:rPr>
          <w:spacing w:val="9"/>
          <w:w w:val="105"/>
        </w:rPr>
        <w:t xml:space="preserve"> </w:t>
      </w:r>
      <w:r>
        <w:rPr>
          <w:w w:val="105"/>
        </w:rPr>
        <w:t>as</w:t>
      </w:r>
      <w:r>
        <w:rPr>
          <w:spacing w:val="7"/>
          <w:w w:val="105"/>
        </w:rPr>
        <w:t xml:space="preserve"> </w:t>
      </w:r>
      <w:r>
        <w:rPr>
          <w:w w:val="105"/>
        </w:rPr>
        <w:t>India's</w:t>
      </w:r>
      <w:r>
        <w:rPr>
          <w:spacing w:val="9"/>
          <w:w w:val="105"/>
        </w:rPr>
        <w:t xml:space="preserve"> </w:t>
      </w:r>
      <w:r>
        <w:rPr>
          <w:w w:val="105"/>
        </w:rPr>
        <w:t>"Egg</w:t>
      </w:r>
      <w:r>
        <w:rPr>
          <w:spacing w:val="8"/>
          <w:w w:val="105"/>
        </w:rPr>
        <w:t xml:space="preserve"> </w:t>
      </w:r>
      <w:r>
        <w:rPr>
          <w:w w:val="105"/>
        </w:rPr>
        <w:t>City."</w:t>
      </w:r>
      <w:r>
        <w:rPr>
          <w:spacing w:val="5"/>
          <w:w w:val="105"/>
        </w:rPr>
        <w:t xml:space="preserve"> </w:t>
      </w:r>
      <w:r>
        <w:rPr>
          <w:w w:val="105"/>
        </w:rPr>
        <w:t>While</w:t>
      </w:r>
      <w:r>
        <w:rPr>
          <w:spacing w:val="6"/>
          <w:w w:val="105"/>
        </w:rPr>
        <w:t xml:space="preserve"> </w:t>
      </w:r>
      <w:r>
        <w:rPr>
          <w:w w:val="105"/>
        </w:rPr>
        <w:t>the</w:t>
      </w:r>
      <w:r>
        <w:rPr>
          <w:spacing w:val="9"/>
          <w:w w:val="105"/>
        </w:rPr>
        <w:t xml:space="preserve"> </w:t>
      </w:r>
      <w:r>
        <w:rPr>
          <w:w w:val="105"/>
        </w:rPr>
        <w:t>industry</w:t>
      </w:r>
      <w:r>
        <w:rPr>
          <w:spacing w:val="9"/>
          <w:w w:val="105"/>
        </w:rPr>
        <w:t xml:space="preserve"> </w:t>
      </w:r>
      <w:r>
        <w:rPr>
          <w:w w:val="105"/>
        </w:rPr>
        <w:t>is</w:t>
      </w:r>
      <w:r>
        <w:rPr>
          <w:spacing w:val="6"/>
          <w:w w:val="105"/>
        </w:rPr>
        <w:t xml:space="preserve"> </w:t>
      </w:r>
      <w:r>
        <w:rPr>
          <w:w w:val="105"/>
        </w:rPr>
        <w:t>a</w:t>
      </w:r>
      <w:r>
        <w:rPr>
          <w:spacing w:val="9"/>
          <w:w w:val="105"/>
        </w:rPr>
        <w:t xml:space="preserve"> </w:t>
      </w:r>
      <w:r>
        <w:rPr>
          <w:w w:val="105"/>
        </w:rPr>
        <w:t>vital</w:t>
      </w:r>
      <w:r>
        <w:rPr>
          <w:spacing w:val="8"/>
          <w:w w:val="105"/>
        </w:rPr>
        <w:t xml:space="preserve"> </w:t>
      </w:r>
      <w:r>
        <w:rPr>
          <w:w w:val="105"/>
        </w:rPr>
        <w:t>economic</w:t>
      </w:r>
      <w:r>
        <w:rPr>
          <w:spacing w:val="8"/>
          <w:w w:val="105"/>
        </w:rPr>
        <w:t xml:space="preserve"> </w:t>
      </w:r>
      <w:r>
        <w:rPr>
          <w:spacing w:val="-2"/>
          <w:w w:val="105"/>
        </w:rPr>
        <w:t>driver,</w:t>
      </w:r>
    </w:p>
    <w:p w14:paraId="097F12F3">
      <w:pPr>
        <w:pStyle w:val="8"/>
        <w:spacing w:before="3" w:line="280" w:lineRule="auto"/>
        <w:ind w:left="153" w:right="146"/>
        <w:jc w:val="both"/>
      </w:pPr>
      <w:r>
        <w:rPr>
          <w:w w:val="105"/>
        </w:rPr>
        <w:t>its unregulated growth has led to severe negative externalities. Environmental concerns include groundwater</w:t>
      </w:r>
      <w:r>
        <w:rPr>
          <w:spacing w:val="-1"/>
          <w:w w:val="105"/>
        </w:rPr>
        <w:t xml:space="preserve"> </w:t>
      </w:r>
      <w:r>
        <w:rPr>
          <w:w w:val="105"/>
        </w:rPr>
        <w:t>and</w:t>
      </w:r>
      <w:r>
        <w:rPr>
          <w:spacing w:val="-1"/>
          <w:w w:val="105"/>
        </w:rPr>
        <w:t xml:space="preserve"> </w:t>
      </w:r>
      <w:r>
        <w:rPr>
          <w:w w:val="105"/>
        </w:rPr>
        <w:t>soil</w:t>
      </w:r>
      <w:r>
        <w:rPr>
          <w:spacing w:val="-2"/>
          <w:w w:val="105"/>
        </w:rPr>
        <w:t xml:space="preserve"> </w:t>
      </w:r>
      <w:r>
        <w:rPr>
          <w:w w:val="105"/>
        </w:rPr>
        <w:t>contamination</w:t>
      </w:r>
      <w:r>
        <w:rPr>
          <w:spacing w:val="-2"/>
          <w:w w:val="105"/>
        </w:rPr>
        <w:t xml:space="preserve"> </w:t>
      </w:r>
      <w:r>
        <w:rPr>
          <w:w w:val="105"/>
        </w:rPr>
        <w:t>from</w:t>
      </w:r>
      <w:r>
        <w:rPr>
          <w:spacing w:val="-2"/>
          <w:w w:val="105"/>
        </w:rPr>
        <w:t xml:space="preserve"> </w:t>
      </w:r>
      <w:r>
        <w:rPr>
          <w:w w:val="105"/>
        </w:rPr>
        <w:t>poultry</w:t>
      </w:r>
      <w:r>
        <w:rPr>
          <w:spacing w:val="-1"/>
          <w:w w:val="105"/>
        </w:rPr>
        <w:t xml:space="preserve"> </w:t>
      </w:r>
      <w:r>
        <w:rPr>
          <w:w w:val="105"/>
        </w:rPr>
        <w:t>waste and</w:t>
      </w:r>
      <w:r>
        <w:rPr>
          <w:spacing w:val="-1"/>
          <w:w w:val="105"/>
        </w:rPr>
        <w:t xml:space="preserve"> </w:t>
      </w:r>
      <w:r>
        <w:rPr>
          <w:w w:val="105"/>
        </w:rPr>
        <w:t>an</w:t>
      </w:r>
      <w:r>
        <w:rPr>
          <w:spacing w:val="-2"/>
          <w:w w:val="105"/>
        </w:rPr>
        <w:t xml:space="preserve"> </w:t>
      </w:r>
      <w:r>
        <w:rPr>
          <w:w w:val="105"/>
        </w:rPr>
        <w:t>over-extraction of water, leading to a drastic decline in the water table. The improper disposal of waste also results</w:t>
      </w:r>
      <w:r>
        <w:rPr>
          <w:spacing w:val="-10"/>
          <w:w w:val="105"/>
        </w:rPr>
        <w:t xml:space="preserve"> </w:t>
      </w:r>
      <w:r>
        <w:rPr>
          <w:w w:val="105"/>
        </w:rPr>
        <w:t>in</w:t>
      </w:r>
      <w:r>
        <w:rPr>
          <w:spacing w:val="-9"/>
          <w:w w:val="105"/>
        </w:rPr>
        <w:t xml:space="preserve"> </w:t>
      </w:r>
      <w:r>
        <w:rPr>
          <w:w w:val="105"/>
        </w:rPr>
        <w:t>air</w:t>
      </w:r>
      <w:r>
        <w:rPr>
          <w:spacing w:val="-12"/>
          <w:w w:val="105"/>
        </w:rPr>
        <w:t xml:space="preserve"> </w:t>
      </w:r>
      <w:r>
        <w:rPr>
          <w:w w:val="105"/>
        </w:rPr>
        <w:t>pollution,</w:t>
      </w:r>
      <w:r>
        <w:rPr>
          <w:spacing w:val="-10"/>
          <w:w w:val="105"/>
        </w:rPr>
        <w:t xml:space="preserve"> </w:t>
      </w:r>
      <w:r>
        <w:rPr>
          <w:w w:val="105"/>
        </w:rPr>
        <w:t>a</w:t>
      </w:r>
      <w:r>
        <w:rPr>
          <w:spacing w:val="-13"/>
          <w:w w:val="105"/>
        </w:rPr>
        <w:t xml:space="preserve"> </w:t>
      </w:r>
      <w:r>
        <w:rPr>
          <w:w w:val="105"/>
        </w:rPr>
        <w:t>proliferation</w:t>
      </w:r>
      <w:r>
        <w:rPr>
          <w:spacing w:val="-9"/>
          <w:w w:val="105"/>
        </w:rPr>
        <w:t xml:space="preserve"> </w:t>
      </w:r>
      <w:r>
        <w:rPr>
          <w:w w:val="105"/>
        </w:rPr>
        <w:t>of</w:t>
      </w:r>
      <w:r>
        <w:rPr>
          <w:spacing w:val="-9"/>
          <w:w w:val="105"/>
        </w:rPr>
        <w:t xml:space="preserve"> </w:t>
      </w:r>
      <w:r>
        <w:rPr>
          <w:w w:val="105"/>
        </w:rPr>
        <w:t>flies,</w:t>
      </w:r>
      <w:r>
        <w:rPr>
          <w:spacing w:val="-12"/>
          <w:w w:val="105"/>
        </w:rPr>
        <w:t xml:space="preserve"> </w:t>
      </w:r>
      <w:r>
        <w:rPr>
          <w:w w:val="105"/>
        </w:rPr>
        <w:t>and</w:t>
      </w:r>
      <w:r>
        <w:rPr>
          <w:spacing w:val="-12"/>
          <w:w w:val="105"/>
        </w:rPr>
        <w:t xml:space="preserve"> </w:t>
      </w:r>
      <w:r>
        <w:rPr>
          <w:w w:val="105"/>
        </w:rPr>
        <w:t>a</w:t>
      </w:r>
      <w:r>
        <w:rPr>
          <w:spacing w:val="-10"/>
          <w:w w:val="105"/>
        </w:rPr>
        <w:t xml:space="preserve"> </w:t>
      </w:r>
      <w:r>
        <w:rPr>
          <w:w w:val="105"/>
        </w:rPr>
        <w:t>rising</w:t>
      </w:r>
      <w:r>
        <w:rPr>
          <w:spacing w:val="-10"/>
          <w:w w:val="105"/>
        </w:rPr>
        <w:t xml:space="preserve"> </w:t>
      </w:r>
      <w:r>
        <w:rPr>
          <w:w w:val="105"/>
        </w:rPr>
        <w:t>population</w:t>
      </w:r>
      <w:r>
        <w:rPr>
          <w:spacing w:val="-9"/>
          <w:w w:val="105"/>
        </w:rPr>
        <w:t xml:space="preserve"> </w:t>
      </w:r>
      <w:r>
        <w:rPr>
          <w:w w:val="105"/>
        </w:rPr>
        <w:t>of</w:t>
      </w:r>
      <w:r>
        <w:rPr>
          <w:spacing w:val="-9"/>
          <w:w w:val="105"/>
        </w:rPr>
        <w:t xml:space="preserve"> </w:t>
      </w:r>
      <w:r>
        <w:rPr>
          <w:w w:val="105"/>
        </w:rPr>
        <w:t>stray</w:t>
      </w:r>
      <w:r>
        <w:rPr>
          <w:spacing w:val="-10"/>
          <w:w w:val="105"/>
        </w:rPr>
        <w:t xml:space="preserve"> </w:t>
      </w:r>
      <w:r>
        <w:rPr>
          <w:w w:val="105"/>
        </w:rPr>
        <w:t>dogs,</w:t>
      </w:r>
      <w:r>
        <w:rPr>
          <w:spacing w:val="-10"/>
          <w:w w:val="105"/>
        </w:rPr>
        <w:t xml:space="preserve"> </w:t>
      </w:r>
      <w:r>
        <w:rPr>
          <w:w w:val="105"/>
        </w:rPr>
        <w:t xml:space="preserve">creating a public nuisance and health risk for local communities.From an occupational health perspective, poultry farm workers face daily exposure to poultry dust, feathers, and fecal </w:t>
      </w:r>
      <w:r>
        <w:rPr>
          <w:spacing w:val="-2"/>
          <w:w w:val="105"/>
        </w:rPr>
        <w:t>matter,</w:t>
      </w:r>
      <w:r>
        <w:rPr>
          <w:spacing w:val="-6"/>
          <w:w w:val="105"/>
        </w:rPr>
        <w:t xml:space="preserve"> </w:t>
      </w:r>
      <w:r>
        <w:rPr>
          <w:spacing w:val="-2"/>
          <w:w w:val="105"/>
        </w:rPr>
        <w:t>which</w:t>
      </w:r>
      <w:r>
        <w:rPr>
          <w:spacing w:val="-5"/>
          <w:w w:val="105"/>
        </w:rPr>
        <w:t xml:space="preserve"> </w:t>
      </w:r>
      <w:r>
        <w:rPr>
          <w:spacing w:val="-2"/>
          <w:w w:val="105"/>
        </w:rPr>
        <w:t>contributes</w:t>
      </w:r>
      <w:r>
        <w:rPr>
          <w:spacing w:val="-6"/>
          <w:w w:val="105"/>
        </w:rPr>
        <w:t xml:space="preserve"> </w:t>
      </w:r>
      <w:r>
        <w:rPr>
          <w:spacing w:val="-2"/>
          <w:w w:val="105"/>
        </w:rPr>
        <w:t>to</w:t>
      </w:r>
      <w:r>
        <w:rPr>
          <w:spacing w:val="-6"/>
          <w:w w:val="105"/>
        </w:rPr>
        <w:t xml:space="preserve"> </w:t>
      </w:r>
      <w:r>
        <w:rPr>
          <w:spacing w:val="-2"/>
          <w:w w:val="105"/>
        </w:rPr>
        <w:t>respiratory</w:t>
      </w:r>
      <w:r>
        <w:rPr>
          <w:spacing w:val="-6"/>
          <w:w w:val="105"/>
        </w:rPr>
        <w:t xml:space="preserve"> </w:t>
      </w:r>
      <w:r>
        <w:rPr>
          <w:spacing w:val="-2"/>
          <w:w w:val="105"/>
        </w:rPr>
        <w:t>illnesses.</w:t>
      </w:r>
      <w:r>
        <w:rPr>
          <w:spacing w:val="-7"/>
          <w:w w:val="105"/>
        </w:rPr>
        <w:t xml:space="preserve"> </w:t>
      </w:r>
      <w:r>
        <w:rPr>
          <w:spacing w:val="-2"/>
          <w:w w:val="105"/>
        </w:rPr>
        <w:t>A</w:t>
      </w:r>
      <w:r>
        <w:rPr>
          <w:spacing w:val="-5"/>
          <w:w w:val="105"/>
        </w:rPr>
        <w:t xml:space="preserve"> </w:t>
      </w:r>
      <w:r>
        <w:rPr>
          <w:spacing w:val="-2"/>
          <w:w w:val="105"/>
        </w:rPr>
        <w:t>more</w:t>
      </w:r>
      <w:r>
        <w:rPr>
          <w:spacing w:val="-6"/>
          <w:w w:val="105"/>
        </w:rPr>
        <w:t xml:space="preserve"> </w:t>
      </w:r>
      <w:r>
        <w:rPr>
          <w:spacing w:val="-2"/>
          <w:w w:val="105"/>
        </w:rPr>
        <w:t>insidious</w:t>
      </w:r>
      <w:r>
        <w:rPr>
          <w:spacing w:val="-6"/>
          <w:w w:val="105"/>
        </w:rPr>
        <w:t xml:space="preserve"> </w:t>
      </w:r>
      <w:r>
        <w:rPr>
          <w:spacing w:val="-2"/>
          <w:w w:val="105"/>
        </w:rPr>
        <w:t>threat</w:t>
      </w:r>
      <w:r>
        <w:rPr>
          <w:spacing w:val="-7"/>
          <w:w w:val="105"/>
        </w:rPr>
        <w:t xml:space="preserve"> </w:t>
      </w:r>
      <w:r>
        <w:rPr>
          <w:spacing w:val="-2"/>
          <w:w w:val="105"/>
        </w:rPr>
        <w:t>is</w:t>
      </w:r>
      <w:r>
        <w:rPr>
          <w:spacing w:val="-6"/>
          <w:w w:val="105"/>
        </w:rPr>
        <w:t xml:space="preserve"> </w:t>
      </w:r>
      <w:r>
        <w:rPr>
          <w:spacing w:val="-2"/>
          <w:w w:val="105"/>
        </w:rPr>
        <w:t>the</w:t>
      </w:r>
      <w:r>
        <w:rPr>
          <w:spacing w:val="-7"/>
          <w:w w:val="105"/>
        </w:rPr>
        <w:t xml:space="preserve"> </w:t>
      </w:r>
      <w:r>
        <w:rPr>
          <w:spacing w:val="-2"/>
          <w:w w:val="105"/>
        </w:rPr>
        <w:t xml:space="preserve">widespread </w:t>
      </w:r>
      <w:r>
        <w:rPr>
          <w:w w:val="105"/>
        </w:rPr>
        <w:t>and often indiscriminate use of antibiotics as growth promoters, which has led to a documented</w:t>
      </w:r>
      <w:r>
        <w:rPr>
          <w:spacing w:val="-7"/>
          <w:w w:val="105"/>
        </w:rPr>
        <w:t xml:space="preserve"> </w:t>
      </w:r>
      <w:r>
        <w:rPr>
          <w:w w:val="105"/>
        </w:rPr>
        <w:t>rise</w:t>
      </w:r>
      <w:r>
        <w:rPr>
          <w:spacing w:val="-6"/>
          <w:w w:val="105"/>
        </w:rPr>
        <w:t xml:space="preserve"> </w:t>
      </w:r>
      <w:r>
        <w:rPr>
          <w:w w:val="105"/>
        </w:rPr>
        <w:t>in</w:t>
      </w:r>
      <w:r>
        <w:rPr>
          <w:spacing w:val="-5"/>
          <w:w w:val="105"/>
        </w:rPr>
        <w:t xml:space="preserve"> </w:t>
      </w:r>
      <w:r>
        <w:rPr>
          <w:w w:val="105"/>
        </w:rPr>
        <w:t>antimicrobial</w:t>
      </w:r>
      <w:r>
        <w:rPr>
          <w:spacing w:val="-6"/>
          <w:w w:val="105"/>
        </w:rPr>
        <w:t xml:space="preserve"> </w:t>
      </w:r>
      <w:r>
        <w:rPr>
          <w:w w:val="105"/>
        </w:rPr>
        <w:t>resistance</w:t>
      </w:r>
      <w:r>
        <w:rPr>
          <w:spacing w:val="-6"/>
          <w:w w:val="105"/>
        </w:rPr>
        <w:t xml:space="preserve"> </w:t>
      </w:r>
      <w:r>
        <w:rPr>
          <w:w w:val="105"/>
        </w:rPr>
        <w:t>(AMR).</w:t>
      </w:r>
      <w:r>
        <w:rPr>
          <w:spacing w:val="-6"/>
          <w:w w:val="105"/>
        </w:rPr>
        <w:t xml:space="preserve"> </w:t>
      </w:r>
      <w:r>
        <w:rPr>
          <w:w w:val="105"/>
        </w:rPr>
        <w:t>This</w:t>
      </w:r>
      <w:r>
        <w:rPr>
          <w:spacing w:val="-6"/>
          <w:w w:val="105"/>
        </w:rPr>
        <w:t xml:space="preserve"> </w:t>
      </w:r>
      <w:r>
        <w:rPr>
          <w:w w:val="105"/>
        </w:rPr>
        <w:t>poses</w:t>
      </w:r>
      <w:r>
        <w:rPr>
          <w:spacing w:val="-6"/>
          <w:w w:val="105"/>
        </w:rPr>
        <w:t xml:space="preserve"> </w:t>
      </w:r>
      <w:r>
        <w:rPr>
          <w:w w:val="105"/>
        </w:rPr>
        <w:t>a</w:t>
      </w:r>
      <w:r>
        <w:rPr>
          <w:spacing w:val="-6"/>
          <w:w w:val="105"/>
        </w:rPr>
        <w:t xml:space="preserve"> </w:t>
      </w:r>
      <w:r>
        <w:rPr>
          <w:w w:val="105"/>
        </w:rPr>
        <w:t>serious</w:t>
      </w:r>
      <w:r>
        <w:rPr>
          <w:spacing w:val="-6"/>
          <w:w w:val="105"/>
        </w:rPr>
        <w:t xml:space="preserve"> </w:t>
      </w:r>
      <w:r>
        <w:rPr>
          <w:w w:val="105"/>
        </w:rPr>
        <w:t>public</w:t>
      </w:r>
      <w:r>
        <w:rPr>
          <w:spacing w:val="-5"/>
          <w:w w:val="105"/>
        </w:rPr>
        <w:t xml:space="preserve"> </w:t>
      </w:r>
      <w:r>
        <w:rPr>
          <w:w w:val="105"/>
        </w:rPr>
        <w:t>health</w:t>
      </w:r>
      <w:r>
        <w:rPr>
          <w:spacing w:val="-5"/>
          <w:w w:val="105"/>
        </w:rPr>
        <w:t xml:space="preserve"> </w:t>
      </w:r>
      <w:r>
        <w:rPr>
          <w:w w:val="105"/>
        </w:rPr>
        <w:t>risk, as antibiotic-resistant bacteria can spread to the environment and, ultimately, to humans. This</w:t>
      </w:r>
      <w:r>
        <w:rPr>
          <w:spacing w:val="-10"/>
          <w:w w:val="105"/>
        </w:rPr>
        <w:t xml:space="preserve"> </w:t>
      </w:r>
      <w:r>
        <w:rPr>
          <w:w w:val="105"/>
        </w:rPr>
        <w:t>paper</w:t>
      </w:r>
      <w:r>
        <w:rPr>
          <w:spacing w:val="-13"/>
          <w:w w:val="105"/>
        </w:rPr>
        <w:t xml:space="preserve"> </w:t>
      </w:r>
      <w:r>
        <w:rPr>
          <w:w w:val="105"/>
        </w:rPr>
        <w:t>argues</w:t>
      </w:r>
      <w:r>
        <w:rPr>
          <w:spacing w:val="-10"/>
          <w:w w:val="105"/>
        </w:rPr>
        <w:t xml:space="preserve"> </w:t>
      </w:r>
      <w:r>
        <w:rPr>
          <w:w w:val="105"/>
        </w:rPr>
        <w:t>that</w:t>
      </w:r>
      <w:r>
        <w:rPr>
          <w:spacing w:val="-10"/>
          <w:w w:val="105"/>
        </w:rPr>
        <w:t xml:space="preserve"> </w:t>
      </w:r>
      <w:r>
        <w:rPr>
          <w:w w:val="105"/>
        </w:rPr>
        <w:t>the</w:t>
      </w:r>
      <w:r>
        <w:rPr>
          <w:spacing w:val="-10"/>
          <w:w w:val="105"/>
        </w:rPr>
        <w:t xml:space="preserve"> </w:t>
      </w:r>
      <w:r>
        <w:rPr>
          <w:w w:val="105"/>
        </w:rPr>
        <w:t>Namakkal</w:t>
      </w:r>
      <w:r>
        <w:rPr>
          <w:spacing w:val="-12"/>
          <w:w w:val="105"/>
        </w:rPr>
        <w:t xml:space="preserve"> </w:t>
      </w:r>
      <w:r>
        <w:rPr>
          <w:w w:val="105"/>
        </w:rPr>
        <w:t>poultry</w:t>
      </w:r>
      <w:r>
        <w:rPr>
          <w:spacing w:val="-10"/>
          <w:w w:val="105"/>
        </w:rPr>
        <w:t xml:space="preserve"> </w:t>
      </w:r>
      <w:r>
        <w:rPr>
          <w:w w:val="105"/>
        </w:rPr>
        <w:t>industry,</w:t>
      </w:r>
      <w:r>
        <w:rPr>
          <w:spacing w:val="-10"/>
          <w:w w:val="105"/>
        </w:rPr>
        <w:t xml:space="preserve"> </w:t>
      </w:r>
      <w:r>
        <w:rPr>
          <w:w w:val="105"/>
        </w:rPr>
        <w:t>while</w:t>
      </w:r>
      <w:r>
        <w:rPr>
          <w:spacing w:val="-13"/>
          <w:w w:val="105"/>
        </w:rPr>
        <w:t xml:space="preserve"> </w:t>
      </w:r>
      <w:r>
        <w:rPr>
          <w:w w:val="105"/>
        </w:rPr>
        <w:t>economically</w:t>
      </w:r>
      <w:r>
        <w:rPr>
          <w:spacing w:val="-13"/>
          <w:w w:val="105"/>
        </w:rPr>
        <w:t xml:space="preserve"> </w:t>
      </w:r>
      <w:r>
        <w:rPr>
          <w:w w:val="105"/>
        </w:rPr>
        <w:t>productive,</w:t>
      </w:r>
      <w:r>
        <w:rPr>
          <w:spacing w:val="-10"/>
          <w:w w:val="105"/>
        </w:rPr>
        <w:t xml:space="preserve"> </w:t>
      </w:r>
      <w:r>
        <w:rPr>
          <w:w w:val="105"/>
        </w:rPr>
        <w:t>is</w:t>
      </w:r>
      <w:r>
        <w:rPr>
          <w:spacing w:val="-12"/>
          <w:w w:val="105"/>
        </w:rPr>
        <w:t xml:space="preserve"> </w:t>
      </w:r>
      <w:r>
        <w:rPr>
          <w:w w:val="105"/>
        </w:rPr>
        <w:t xml:space="preserve">on an unsustainable path without a fundamental shift toward stricter environmental regulations, improved waste management, and better biosecurity and health practices for </w:t>
      </w:r>
      <w:r>
        <w:rPr>
          <w:spacing w:val="-2"/>
          <w:w w:val="105"/>
        </w:rPr>
        <w:t>workers.</w:t>
      </w:r>
    </w:p>
    <w:p w14:paraId="3F7BFCF9">
      <w:pPr>
        <w:spacing w:before="252" w:line="271" w:lineRule="auto"/>
        <w:ind w:left="153" w:right="153"/>
        <w:jc w:val="both"/>
        <w:rPr>
          <w:i/>
        </w:rPr>
      </w:pPr>
      <w:r>
        <w:rPr>
          <w:b/>
          <w:i/>
          <w:spacing w:val="-2"/>
        </w:rPr>
        <w:t>Keywords:</w:t>
      </w:r>
      <w:r>
        <w:rPr>
          <w:b/>
          <w:i/>
          <w:spacing w:val="-11"/>
        </w:rPr>
        <w:t xml:space="preserve"> </w:t>
      </w:r>
      <w:r>
        <w:rPr>
          <w:i/>
          <w:spacing w:val="-2"/>
        </w:rPr>
        <w:t>Poultry</w:t>
      </w:r>
      <w:r>
        <w:rPr>
          <w:i/>
          <w:spacing w:val="-10"/>
        </w:rPr>
        <w:t xml:space="preserve"> </w:t>
      </w:r>
      <w:r>
        <w:rPr>
          <w:i/>
          <w:spacing w:val="-2"/>
        </w:rPr>
        <w:t>farming,</w:t>
      </w:r>
      <w:r>
        <w:rPr>
          <w:i/>
          <w:spacing w:val="-10"/>
        </w:rPr>
        <w:t xml:space="preserve"> </w:t>
      </w:r>
      <w:r>
        <w:rPr>
          <w:i/>
          <w:spacing w:val="-2"/>
        </w:rPr>
        <w:t>Namakkal,</w:t>
      </w:r>
      <w:r>
        <w:rPr>
          <w:i/>
          <w:spacing w:val="-10"/>
        </w:rPr>
        <w:t xml:space="preserve"> </w:t>
      </w:r>
      <w:r>
        <w:rPr>
          <w:i/>
          <w:spacing w:val="-2"/>
        </w:rPr>
        <w:t>environmental</w:t>
      </w:r>
      <w:r>
        <w:rPr>
          <w:i/>
          <w:spacing w:val="-10"/>
        </w:rPr>
        <w:t xml:space="preserve"> </w:t>
      </w:r>
      <w:r>
        <w:rPr>
          <w:i/>
          <w:spacing w:val="-2"/>
        </w:rPr>
        <w:t>pollution,</w:t>
      </w:r>
      <w:r>
        <w:rPr>
          <w:i/>
          <w:spacing w:val="-10"/>
        </w:rPr>
        <w:t xml:space="preserve"> </w:t>
      </w:r>
      <w:r>
        <w:rPr>
          <w:i/>
          <w:spacing w:val="-2"/>
        </w:rPr>
        <w:t>occupational</w:t>
      </w:r>
      <w:r>
        <w:rPr>
          <w:i/>
          <w:spacing w:val="-10"/>
        </w:rPr>
        <w:t xml:space="preserve"> </w:t>
      </w:r>
      <w:r>
        <w:rPr>
          <w:i/>
          <w:spacing w:val="-2"/>
        </w:rPr>
        <w:t>health,</w:t>
      </w:r>
      <w:r>
        <w:rPr>
          <w:i/>
          <w:spacing w:val="-10"/>
        </w:rPr>
        <w:t xml:space="preserve"> </w:t>
      </w:r>
      <w:r>
        <w:rPr>
          <w:i/>
          <w:spacing w:val="-2"/>
        </w:rPr>
        <w:t xml:space="preserve">groundwater </w:t>
      </w:r>
      <w:r>
        <w:rPr>
          <w:i/>
        </w:rPr>
        <w:t>contamination,</w:t>
      </w:r>
      <w:r>
        <w:rPr>
          <w:i/>
          <w:spacing w:val="-3"/>
        </w:rPr>
        <w:t xml:space="preserve"> </w:t>
      </w:r>
      <w:r>
        <w:rPr>
          <w:i/>
        </w:rPr>
        <w:t>antimicrobial</w:t>
      </w:r>
      <w:r>
        <w:rPr>
          <w:i/>
          <w:spacing w:val="-2"/>
        </w:rPr>
        <w:t xml:space="preserve"> </w:t>
      </w:r>
      <w:r>
        <w:rPr>
          <w:i/>
        </w:rPr>
        <w:t>resistance,</w:t>
      </w:r>
      <w:r>
        <w:rPr>
          <w:i/>
          <w:spacing w:val="-3"/>
        </w:rPr>
        <w:t xml:space="preserve"> </w:t>
      </w:r>
      <w:r>
        <w:rPr>
          <w:i/>
        </w:rPr>
        <w:t>India.</w:t>
      </w:r>
    </w:p>
    <w:p w14:paraId="422F71D0">
      <w:pPr>
        <w:spacing w:line="271" w:lineRule="auto"/>
        <w:jc w:val="both"/>
        <w:rPr>
          <w:i/>
        </w:rPr>
        <w:sectPr>
          <w:pgSz w:w="10330" w:h="14580"/>
          <w:pgMar w:top="680" w:right="566" w:bottom="700" w:left="566" w:header="432" w:footer="507" w:gutter="0"/>
          <w:cols w:space="720" w:num="1"/>
        </w:sectPr>
      </w:pPr>
    </w:p>
    <w:p w14:paraId="25145D85">
      <w:pPr>
        <w:pStyle w:val="3"/>
        <w:spacing w:before="234" w:line="273" w:lineRule="auto"/>
      </w:pPr>
      <w:r>
        <w:rPr>
          <w:spacing w:val="-8"/>
        </w:rPr>
        <w:t>REGIONAL</w:t>
      </w:r>
      <w:r>
        <w:rPr>
          <w:spacing w:val="-15"/>
        </w:rPr>
        <w:t xml:space="preserve"> </w:t>
      </w:r>
      <w:r>
        <w:rPr>
          <w:spacing w:val="-8"/>
        </w:rPr>
        <w:t>ECONOMIC</w:t>
      </w:r>
      <w:r>
        <w:rPr>
          <w:spacing w:val="-15"/>
        </w:rPr>
        <w:t xml:space="preserve"> </w:t>
      </w:r>
      <w:r>
        <w:rPr>
          <w:spacing w:val="-8"/>
        </w:rPr>
        <w:t>DEVELPOMENT</w:t>
      </w:r>
      <w:r>
        <w:rPr>
          <w:spacing w:val="-14"/>
        </w:rPr>
        <w:t xml:space="preserve"> </w:t>
      </w:r>
      <w:r>
        <w:rPr>
          <w:spacing w:val="-8"/>
        </w:rPr>
        <w:t>THROUGH</w:t>
      </w:r>
      <w:r>
        <w:rPr>
          <w:spacing w:val="-15"/>
        </w:rPr>
        <w:t xml:space="preserve"> </w:t>
      </w:r>
      <w:r>
        <w:rPr>
          <w:spacing w:val="-8"/>
        </w:rPr>
        <w:t>STARTUP</w:t>
      </w:r>
      <w:r>
        <w:rPr>
          <w:spacing w:val="-15"/>
        </w:rPr>
        <w:t xml:space="preserve"> </w:t>
      </w:r>
      <w:r>
        <w:rPr>
          <w:spacing w:val="-8"/>
        </w:rPr>
        <w:t xml:space="preserve">COMPANIES: </w:t>
      </w:r>
      <w:r>
        <w:t>AN</w:t>
      </w:r>
      <w:r>
        <w:rPr>
          <w:spacing w:val="-10"/>
        </w:rPr>
        <w:t xml:space="preserve"> </w:t>
      </w:r>
      <w:r>
        <w:t>EVIDENCE</w:t>
      </w:r>
      <w:r>
        <w:rPr>
          <w:spacing w:val="-10"/>
        </w:rPr>
        <w:t xml:space="preserve"> </w:t>
      </w:r>
      <w:r>
        <w:t>FROM</w:t>
      </w:r>
      <w:r>
        <w:rPr>
          <w:spacing w:val="-10"/>
        </w:rPr>
        <w:t xml:space="preserve"> </w:t>
      </w:r>
      <w:r>
        <w:t>NAMAKKAL</w:t>
      </w:r>
      <w:r>
        <w:rPr>
          <w:spacing w:val="-11"/>
        </w:rPr>
        <w:t xml:space="preserve"> </w:t>
      </w:r>
      <w:r>
        <w:t>AND</w:t>
      </w:r>
      <w:r>
        <w:rPr>
          <w:spacing w:val="-12"/>
        </w:rPr>
        <w:t xml:space="preserve"> </w:t>
      </w:r>
      <w:r>
        <w:t>SALEM</w:t>
      </w:r>
    </w:p>
    <w:p w14:paraId="4EB83DBD">
      <w:pPr>
        <w:pStyle w:val="5"/>
        <w:spacing w:before="280"/>
        <w:ind w:right="148"/>
      </w:pPr>
      <w:r>
        <w:rPr>
          <w:w w:val="105"/>
        </w:rPr>
        <w:t>Dr.</w:t>
      </w:r>
      <w:r>
        <w:rPr>
          <w:spacing w:val="20"/>
          <w:w w:val="105"/>
        </w:rPr>
        <w:t xml:space="preserve"> </w:t>
      </w:r>
      <w:r>
        <w:rPr>
          <w:w w:val="105"/>
        </w:rPr>
        <w:t>G.</w:t>
      </w:r>
      <w:r>
        <w:rPr>
          <w:spacing w:val="22"/>
          <w:w w:val="105"/>
        </w:rPr>
        <w:t xml:space="preserve"> </w:t>
      </w:r>
      <w:r>
        <w:rPr>
          <w:spacing w:val="-2"/>
          <w:w w:val="105"/>
        </w:rPr>
        <w:t>Jayanthi</w:t>
      </w:r>
    </w:p>
    <w:p w14:paraId="63A79EB9">
      <w:pPr>
        <w:spacing w:before="32"/>
        <w:ind w:left="153" w:right="157"/>
        <w:jc w:val="right"/>
        <w:rPr>
          <w:i/>
          <w:sz w:val="20"/>
        </w:rPr>
      </w:pPr>
      <w:r>
        <w:rPr>
          <w:i/>
          <w:sz w:val="20"/>
        </w:rPr>
        <w:t>Assistant Professor,</w:t>
      </w:r>
      <w:r>
        <w:rPr>
          <w:i/>
          <w:spacing w:val="1"/>
          <w:sz w:val="20"/>
        </w:rPr>
        <w:t xml:space="preserve"> </w:t>
      </w:r>
      <w:r>
        <w:rPr>
          <w:i/>
          <w:sz w:val="20"/>
        </w:rPr>
        <w:t>Department</w:t>
      </w:r>
      <w:r>
        <w:rPr>
          <w:i/>
          <w:spacing w:val="1"/>
          <w:sz w:val="20"/>
        </w:rPr>
        <w:t xml:space="preserve"> </w:t>
      </w:r>
      <w:r>
        <w:rPr>
          <w:i/>
          <w:sz w:val="20"/>
        </w:rPr>
        <w:t>of</w:t>
      </w:r>
      <w:r>
        <w:rPr>
          <w:i/>
          <w:spacing w:val="1"/>
          <w:sz w:val="20"/>
        </w:rPr>
        <w:t xml:space="preserve"> </w:t>
      </w:r>
      <w:r>
        <w:rPr>
          <w:i/>
          <w:sz w:val="20"/>
        </w:rPr>
        <w:t>Economics,</w:t>
      </w:r>
      <w:r>
        <w:rPr>
          <w:i/>
          <w:spacing w:val="1"/>
          <w:sz w:val="20"/>
        </w:rPr>
        <w:t xml:space="preserve"> </w:t>
      </w:r>
      <w:r>
        <w:rPr>
          <w:i/>
          <w:sz w:val="20"/>
        </w:rPr>
        <w:t>PSG College of Arts &amp;</w:t>
      </w:r>
      <w:r>
        <w:rPr>
          <w:i/>
          <w:spacing w:val="2"/>
          <w:sz w:val="20"/>
        </w:rPr>
        <w:t xml:space="preserve"> </w:t>
      </w:r>
      <w:r>
        <w:rPr>
          <w:i/>
          <w:spacing w:val="-2"/>
          <w:sz w:val="20"/>
        </w:rPr>
        <w:t>Science</w:t>
      </w:r>
    </w:p>
    <w:p w14:paraId="266D7CDE">
      <w:pPr>
        <w:pStyle w:val="8"/>
        <w:spacing w:before="40"/>
        <w:rPr>
          <w:i/>
          <w:sz w:val="20"/>
        </w:rPr>
      </w:pPr>
    </w:p>
    <w:p w14:paraId="0829256E">
      <w:pPr>
        <w:pStyle w:val="5"/>
        <w:ind w:right="146"/>
      </w:pPr>
      <w:r>
        <w:rPr>
          <w:w w:val="110"/>
        </w:rPr>
        <w:t>Ms.</w:t>
      </w:r>
      <w:r>
        <w:rPr>
          <w:spacing w:val="7"/>
          <w:w w:val="110"/>
        </w:rPr>
        <w:t xml:space="preserve"> </w:t>
      </w:r>
      <w:r>
        <w:rPr>
          <w:w w:val="110"/>
        </w:rPr>
        <w:t>A.</w:t>
      </w:r>
      <w:r>
        <w:rPr>
          <w:spacing w:val="6"/>
          <w:w w:val="110"/>
        </w:rPr>
        <w:t xml:space="preserve"> </w:t>
      </w:r>
      <w:r>
        <w:rPr>
          <w:spacing w:val="-2"/>
          <w:w w:val="110"/>
        </w:rPr>
        <w:t>Elakiya</w:t>
      </w:r>
    </w:p>
    <w:p w14:paraId="2400DCB9">
      <w:pPr>
        <w:spacing w:before="30"/>
        <w:ind w:left="153" w:right="156"/>
        <w:jc w:val="right"/>
        <w:rPr>
          <w:i/>
          <w:sz w:val="20"/>
        </w:rPr>
      </w:pPr>
      <w:r>
        <w:rPr>
          <w:i/>
          <w:sz w:val="20"/>
        </w:rPr>
        <w:t>PhD</w:t>
      </w:r>
      <w:r>
        <w:rPr>
          <w:i/>
          <w:spacing w:val="-1"/>
          <w:sz w:val="20"/>
        </w:rPr>
        <w:t xml:space="preserve"> </w:t>
      </w:r>
      <w:r>
        <w:rPr>
          <w:i/>
          <w:sz w:val="20"/>
        </w:rPr>
        <w:t>Research</w:t>
      </w:r>
      <w:r>
        <w:rPr>
          <w:i/>
          <w:spacing w:val="1"/>
          <w:sz w:val="20"/>
        </w:rPr>
        <w:t xml:space="preserve"> </w:t>
      </w:r>
      <w:r>
        <w:rPr>
          <w:i/>
          <w:sz w:val="20"/>
        </w:rPr>
        <w:t>Scholar,</w:t>
      </w:r>
      <w:r>
        <w:rPr>
          <w:i/>
          <w:spacing w:val="-1"/>
          <w:sz w:val="20"/>
        </w:rPr>
        <w:t xml:space="preserve"> </w:t>
      </w:r>
      <w:r>
        <w:rPr>
          <w:i/>
          <w:sz w:val="20"/>
        </w:rPr>
        <w:t>Department of</w:t>
      </w:r>
      <w:r>
        <w:rPr>
          <w:i/>
          <w:spacing w:val="-1"/>
          <w:sz w:val="20"/>
        </w:rPr>
        <w:t xml:space="preserve"> </w:t>
      </w:r>
      <w:r>
        <w:rPr>
          <w:i/>
          <w:sz w:val="20"/>
        </w:rPr>
        <w:t>Economics, PSG</w:t>
      </w:r>
      <w:r>
        <w:rPr>
          <w:i/>
          <w:spacing w:val="-2"/>
          <w:sz w:val="20"/>
        </w:rPr>
        <w:t xml:space="preserve"> </w:t>
      </w:r>
      <w:r>
        <w:rPr>
          <w:i/>
          <w:sz w:val="20"/>
        </w:rPr>
        <w:t>College</w:t>
      </w:r>
      <w:r>
        <w:rPr>
          <w:i/>
          <w:spacing w:val="-1"/>
          <w:sz w:val="20"/>
        </w:rPr>
        <w:t xml:space="preserve"> </w:t>
      </w:r>
      <w:r>
        <w:rPr>
          <w:i/>
          <w:sz w:val="20"/>
        </w:rPr>
        <w:t>of</w:t>
      </w:r>
      <w:r>
        <w:rPr>
          <w:i/>
          <w:spacing w:val="-1"/>
          <w:sz w:val="20"/>
        </w:rPr>
        <w:t xml:space="preserve"> </w:t>
      </w:r>
      <w:r>
        <w:rPr>
          <w:i/>
          <w:sz w:val="20"/>
        </w:rPr>
        <w:t>Arts</w:t>
      </w:r>
      <w:r>
        <w:rPr>
          <w:i/>
          <w:spacing w:val="-1"/>
          <w:sz w:val="20"/>
        </w:rPr>
        <w:t xml:space="preserve"> </w:t>
      </w:r>
      <w:r>
        <w:rPr>
          <w:i/>
          <w:sz w:val="20"/>
        </w:rPr>
        <w:t xml:space="preserve">&amp; </w:t>
      </w:r>
      <w:r>
        <w:rPr>
          <w:i/>
          <w:spacing w:val="-2"/>
          <w:sz w:val="20"/>
        </w:rPr>
        <w:t>Science</w:t>
      </w:r>
    </w:p>
    <w:p w14:paraId="31F985D3">
      <w:pPr>
        <w:pStyle w:val="8"/>
        <w:spacing w:before="64"/>
        <w:rPr>
          <w:i/>
          <w:sz w:val="20"/>
        </w:rPr>
      </w:pPr>
    </w:p>
    <w:p w14:paraId="2719647F">
      <w:pPr>
        <w:pStyle w:val="4"/>
      </w:pPr>
      <w:r>
        <w:rPr>
          <w:lang w:val="en-IN" w:eastAsia="en-IN"/>
        </w:rPr>
        <mc:AlternateContent>
          <mc:Choice Requires="wps">
            <w:drawing>
              <wp:anchor distT="0" distB="0" distL="0" distR="0" simplePos="0" relativeHeight="251764736" behindDoc="0" locked="0" layoutInCell="1" allowOverlap="1">
                <wp:simplePos x="0" y="0"/>
                <wp:positionH relativeFrom="page">
                  <wp:posOffset>457200</wp:posOffset>
                </wp:positionH>
                <wp:positionV relativeFrom="paragraph">
                  <wp:posOffset>200025</wp:posOffset>
                </wp:positionV>
                <wp:extent cx="353695" cy="812165"/>
                <wp:effectExtent l="0" t="0" r="0" b="0"/>
                <wp:wrapNone/>
                <wp:docPr id="387" name="Textbox 387"/>
                <wp:cNvGraphicFramePr/>
                <a:graphic xmlns:a="http://schemas.openxmlformats.org/drawingml/2006/main">
                  <a:graphicData uri="http://schemas.microsoft.com/office/word/2010/wordprocessingShape">
                    <wps:wsp>
                      <wps:cNvSpPr txBox="1"/>
                      <wps:spPr>
                        <a:xfrm>
                          <a:off x="0" y="0"/>
                          <a:ext cx="353695" cy="812165"/>
                        </a:xfrm>
                        <a:prstGeom prst="rect">
                          <a:avLst/>
                        </a:prstGeom>
                      </wps:spPr>
                      <wps:txbx>
                        <w:txbxContent>
                          <w:p w14:paraId="1AC900A0">
                            <w:pPr>
                              <w:spacing w:line="1215" w:lineRule="exact"/>
                              <w:rPr>
                                <w:sz w:val="106"/>
                              </w:rPr>
                            </w:pPr>
                            <w:r>
                              <w:rPr>
                                <w:spacing w:val="-10"/>
                                <w:w w:val="105"/>
                                <w:sz w:val="106"/>
                              </w:rPr>
                              <w:t>S</w:t>
                            </w:r>
                          </w:p>
                        </w:txbxContent>
                      </wps:txbx>
                      <wps:bodyPr wrap="square" lIns="0" tIns="0" rIns="0" bIns="0" rtlCol="0">
                        <a:noAutofit/>
                      </wps:bodyPr>
                    </wps:wsp>
                  </a:graphicData>
                </a:graphic>
              </wp:anchor>
            </w:drawing>
          </mc:Choice>
          <mc:Fallback>
            <w:pict>
              <v:shape id="Textbox 387" o:spid="_x0000_s1026" o:spt="202" type="#_x0000_t202" style="position:absolute;left:0pt;margin-left:36pt;margin-top:15.75pt;height:63.95pt;width:27.85pt;mso-position-horizontal-relative:page;z-index:251764736;mso-width-relative:page;mso-height-relative:page;" filled="f" stroked="f" coordsize="21600,21600" o:gfxdata="UEsDBAoAAAAAAIdO4kAAAAAAAAAAAAAAAAAEAAAAZHJzL1BLAwQUAAAACACHTuJAA0CFDNkAAAAJ&#10;AQAADwAAAGRycy9kb3ducmV2LnhtbE2PzU7DMBCE70i8g7VI3KidQJs2jVMhBCckRBoOHJ14m1iN&#10;1yF2f3h73FO5zWpWM98Um7Md2BEnbxxJSGYCGFLrtKFOwlf99rAE5oMirQZHKOEXPWzK25tC5dqd&#10;qMLjNnQshpDPlYQ+hDHn3Lc9WuVnbkSK3s5NVoV4Th3XkzrFcDvwVIgFt8pQbOjViC89tvvtwUp4&#10;/qbq1fx8NJ/VrjJ1vRL0vthLeX+XiDWwgOdwfYYLfkSHMjI17kDas0FClsYpQcJjMgd28dMsA9ZE&#10;MV89AS8L/n9B+QdQSwMEFAAAAAgAh07iQC4S6/i1AQAAdwMAAA4AAABkcnMvZTJvRG9jLnhtbK1T&#10;227bMAx9H9B/EPS+OBckS404Rddgw4BhK9DuA2RZigVYoiYqsfP3o3xJi+6lD32RKZI65Dmkd3ed&#10;bdhZBTTgCr6YzTlTTkJl3LHgf56/fd5yhlG4SjTgVMEvCvnd/ubTrvW5WkINTaUCIxCHeesLXsfo&#10;8yxDWSsrcAZeOQpqCFZEuoZjVgXRErptsuV8vslaCJUPIBUieQ9DkI+I4T2AoLWR6gDyZJWLA2pQ&#10;jYhECWvjke/7brVWMv7WGlVkTcGJaexPKkJ2mc5svxP5MQhfGzm2IN7TwhtOVhhHRa9QBxEFOwXz&#10;H5Q1MgCCjjMJNhuI9IoQi8X8jTZPtfCq50JSo7+Kjh8HK3+dHwMzVcFX2y+cOWFp5M+qiyV0LLlI&#10;oNZjTnlPnjJj9xU6WpvJj+RMvDsdbPoSI0ZxkvdylZfQmCTnar3a3K45kxTaLpaLzTqhZC+PfcD4&#10;XYFlySh4oOn1oorzT4xD6pRC71JbQ/lkxa7sxl5LqC7UaktTLTj+PYmgOGt+OJItrcBkhMkoJyPE&#10;5gH6RUlUHNyfImjTV04lBtyxMs2j733cnTTw1/c+6+V/2f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A0CFDNkAAAAJAQAADwAAAAAAAAABACAAAAAiAAAAZHJzL2Rvd25yZXYueG1sUEsBAhQAFAAA&#10;AAgAh07iQC4S6/i1AQAAdwMAAA4AAAAAAAAAAQAgAAAAKAEAAGRycy9lMm9Eb2MueG1sUEsFBgAA&#10;AAAGAAYAWQEAAE8FAAAAAA==&#10;">
                <v:fill on="f" focussize="0,0"/>
                <v:stroke on="f"/>
                <v:imagedata o:title=""/>
                <o:lock v:ext="edit" aspectratio="f"/>
                <v:textbox inset="0mm,0mm,0mm,0mm">
                  <w:txbxContent>
                    <w:p w14:paraId="1AC900A0">
                      <w:pPr>
                        <w:spacing w:line="1215" w:lineRule="exact"/>
                        <w:rPr>
                          <w:sz w:val="106"/>
                        </w:rPr>
                      </w:pPr>
                      <w:r>
                        <w:rPr>
                          <w:spacing w:val="-10"/>
                          <w:w w:val="105"/>
                          <w:sz w:val="106"/>
                        </w:rPr>
                        <w:t>S</w:t>
                      </w:r>
                    </w:p>
                  </w:txbxContent>
                </v:textbox>
              </v:shape>
            </w:pict>
          </mc:Fallback>
        </mc:AlternateContent>
      </w:r>
      <w:r>
        <w:rPr>
          <w:spacing w:val="-2"/>
          <w:w w:val="115"/>
        </w:rPr>
        <w:t>ABSTRACT</w:t>
      </w:r>
    </w:p>
    <w:p w14:paraId="2C37E24A">
      <w:pPr>
        <w:pStyle w:val="8"/>
        <w:spacing w:before="239" w:line="280" w:lineRule="auto"/>
        <w:ind w:left="153" w:right="147" w:firstLine="557"/>
        <w:jc w:val="right"/>
      </w:pPr>
      <w:r>
        <w:t>tartup</w:t>
      </w:r>
      <w:r>
        <w:rPr>
          <w:spacing w:val="80"/>
        </w:rPr>
        <w:t xml:space="preserve"> </w:t>
      </w:r>
      <w:r>
        <w:t>companies</w:t>
      </w:r>
      <w:r>
        <w:rPr>
          <w:spacing w:val="80"/>
        </w:rPr>
        <w:t xml:space="preserve"> </w:t>
      </w:r>
      <w:r>
        <w:t>are</w:t>
      </w:r>
      <w:r>
        <w:rPr>
          <w:spacing w:val="80"/>
        </w:rPr>
        <w:t xml:space="preserve"> </w:t>
      </w:r>
      <w:r>
        <w:t>increasingly</w:t>
      </w:r>
      <w:r>
        <w:rPr>
          <w:spacing w:val="80"/>
        </w:rPr>
        <w:t xml:space="preserve"> </w:t>
      </w:r>
      <w:r>
        <w:t>becoming</w:t>
      </w:r>
      <w:r>
        <w:rPr>
          <w:spacing w:val="80"/>
        </w:rPr>
        <w:t xml:space="preserve"> </w:t>
      </w:r>
      <w:r>
        <w:t>engines</w:t>
      </w:r>
      <w:r>
        <w:rPr>
          <w:spacing w:val="80"/>
        </w:rPr>
        <w:t xml:space="preserve"> </w:t>
      </w:r>
      <w:r>
        <w:t>of</w:t>
      </w:r>
      <w:r>
        <w:rPr>
          <w:spacing w:val="80"/>
        </w:rPr>
        <w:t xml:space="preserve"> </w:t>
      </w:r>
      <w:r>
        <w:t>innovation</w:t>
      </w:r>
      <w:r>
        <w:rPr>
          <w:spacing w:val="80"/>
        </w:rPr>
        <w:t xml:space="preserve"> </w:t>
      </w:r>
      <w:r>
        <w:t>and</w:t>
      </w:r>
      <w:r>
        <w:rPr>
          <w:spacing w:val="80"/>
        </w:rPr>
        <w:t xml:space="preserve"> </w:t>
      </w:r>
      <w:r>
        <w:t>regional growth</w:t>
      </w:r>
      <w:r>
        <w:rPr>
          <w:spacing w:val="40"/>
        </w:rPr>
        <w:t xml:space="preserve"> </w:t>
      </w:r>
      <w:r>
        <w:t>in</w:t>
      </w:r>
      <w:r>
        <w:rPr>
          <w:spacing w:val="40"/>
        </w:rPr>
        <w:t xml:space="preserve"> </w:t>
      </w:r>
      <w:r>
        <w:t>India,</w:t>
      </w:r>
      <w:r>
        <w:rPr>
          <w:spacing w:val="40"/>
        </w:rPr>
        <w:t xml:space="preserve"> </w:t>
      </w:r>
      <w:r>
        <w:t>especially</w:t>
      </w:r>
      <w:r>
        <w:rPr>
          <w:spacing w:val="40"/>
        </w:rPr>
        <w:t xml:space="preserve"> </w:t>
      </w:r>
      <w:r>
        <w:t>in</w:t>
      </w:r>
      <w:r>
        <w:rPr>
          <w:spacing w:val="40"/>
        </w:rPr>
        <w:t xml:space="preserve"> </w:t>
      </w:r>
      <w:r>
        <w:t>Tier-II</w:t>
      </w:r>
      <w:r>
        <w:rPr>
          <w:spacing w:val="40"/>
        </w:rPr>
        <w:t xml:space="preserve"> </w:t>
      </w:r>
      <w:r>
        <w:t>and</w:t>
      </w:r>
      <w:r>
        <w:rPr>
          <w:spacing w:val="40"/>
        </w:rPr>
        <w:t xml:space="preserve"> </w:t>
      </w:r>
      <w:r>
        <w:t>Tier-III</w:t>
      </w:r>
      <w:r>
        <w:rPr>
          <w:spacing w:val="37"/>
        </w:rPr>
        <w:t xml:space="preserve"> </w:t>
      </w:r>
      <w:r>
        <w:t>cities</w:t>
      </w:r>
      <w:r>
        <w:rPr>
          <w:spacing w:val="40"/>
        </w:rPr>
        <w:t xml:space="preserve"> </w:t>
      </w:r>
      <w:r>
        <w:t>that</w:t>
      </w:r>
      <w:r>
        <w:rPr>
          <w:spacing w:val="40"/>
        </w:rPr>
        <w:t xml:space="preserve"> </w:t>
      </w:r>
      <w:r>
        <w:t>are</w:t>
      </w:r>
      <w:r>
        <w:rPr>
          <w:spacing w:val="37"/>
        </w:rPr>
        <w:t xml:space="preserve"> </w:t>
      </w:r>
      <w:r>
        <w:t>now</w:t>
      </w:r>
      <w:r>
        <w:rPr>
          <w:spacing w:val="40"/>
        </w:rPr>
        <w:t xml:space="preserve"> </w:t>
      </w:r>
      <w:r>
        <w:t>emerging</w:t>
      </w:r>
      <w:r>
        <w:rPr>
          <w:spacing w:val="40"/>
        </w:rPr>
        <w:t xml:space="preserve"> </w:t>
      </w:r>
      <w:r>
        <w:t>as</w:t>
      </w:r>
      <w:r>
        <w:rPr>
          <w:spacing w:val="37"/>
        </w:rPr>
        <w:t xml:space="preserve"> </w:t>
      </w:r>
      <w:r>
        <w:t>new entrepreneurial</w:t>
      </w:r>
      <w:r>
        <w:rPr>
          <w:spacing w:val="63"/>
        </w:rPr>
        <w:t xml:space="preserve"> </w:t>
      </w:r>
      <w:r>
        <w:t>hubs.</w:t>
      </w:r>
      <w:r>
        <w:rPr>
          <w:spacing w:val="59"/>
        </w:rPr>
        <w:t xml:space="preserve"> </w:t>
      </w:r>
      <w:r>
        <w:t>In</w:t>
      </w:r>
      <w:r>
        <w:rPr>
          <w:spacing w:val="60"/>
        </w:rPr>
        <w:t xml:space="preserve"> </w:t>
      </w:r>
      <w:r>
        <w:t>this</w:t>
      </w:r>
      <w:r>
        <w:rPr>
          <w:spacing w:val="60"/>
        </w:rPr>
        <w:t xml:space="preserve"> </w:t>
      </w:r>
      <w:r>
        <w:t>context,</w:t>
      </w:r>
      <w:r>
        <w:rPr>
          <w:spacing w:val="63"/>
        </w:rPr>
        <w:t xml:space="preserve"> </w:t>
      </w:r>
      <w:r>
        <w:t>the</w:t>
      </w:r>
      <w:r>
        <w:rPr>
          <w:spacing w:val="61"/>
        </w:rPr>
        <w:t xml:space="preserve"> </w:t>
      </w:r>
      <w:r>
        <w:t>districts</w:t>
      </w:r>
      <w:r>
        <w:rPr>
          <w:spacing w:val="63"/>
        </w:rPr>
        <w:t xml:space="preserve"> </w:t>
      </w:r>
      <w:r>
        <w:t>of</w:t>
      </w:r>
      <w:r>
        <w:rPr>
          <w:spacing w:val="63"/>
        </w:rPr>
        <w:t xml:space="preserve"> </w:t>
      </w:r>
      <w:r>
        <w:t>Namakkal</w:t>
      </w:r>
      <w:r>
        <w:rPr>
          <w:spacing w:val="59"/>
        </w:rPr>
        <w:t xml:space="preserve"> </w:t>
      </w:r>
      <w:r>
        <w:t>and</w:t>
      </w:r>
      <w:r>
        <w:rPr>
          <w:spacing w:val="61"/>
        </w:rPr>
        <w:t xml:space="preserve"> </w:t>
      </w:r>
      <w:r>
        <w:t>Salem</w:t>
      </w:r>
      <w:r>
        <w:rPr>
          <w:spacing w:val="61"/>
        </w:rPr>
        <w:t xml:space="preserve"> </w:t>
      </w:r>
      <w:r>
        <w:t>in</w:t>
      </w:r>
      <w:r>
        <w:rPr>
          <w:spacing w:val="64"/>
        </w:rPr>
        <w:t xml:space="preserve"> </w:t>
      </w:r>
      <w:r>
        <w:t>Tamil Nadu</w:t>
      </w:r>
      <w:r>
        <w:rPr>
          <w:spacing w:val="80"/>
        </w:rPr>
        <w:t xml:space="preserve"> </w:t>
      </w:r>
      <w:r>
        <w:t>present</w:t>
      </w:r>
      <w:r>
        <w:rPr>
          <w:spacing w:val="80"/>
        </w:rPr>
        <w:t xml:space="preserve"> </w:t>
      </w:r>
      <w:r>
        <w:t>unique</w:t>
      </w:r>
      <w:r>
        <w:rPr>
          <w:spacing w:val="80"/>
        </w:rPr>
        <w:t xml:space="preserve"> </w:t>
      </w:r>
      <w:r>
        <w:t>opportunities</w:t>
      </w:r>
      <w:r>
        <w:rPr>
          <w:spacing w:val="80"/>
        </w:rPr>
        <w:t xml:space="preserve"> </w:t>
      </w:r>
      <w:r>
        <w:t>for</w:t>
      </w:r>
      <w:r>
        <w:rPr>
          <w:spacing w:val="80"/>
        </w:rPr>
        <w:t xml:space="preserve"> </w:t>
      </w:r>
      <w:r>
        <w:t>sector-specific</w:t>
      </w:r>
      <w:r>
        <w:rPr>
          <w:spacing w:val="80"/>
        </w:rPr>
        <w:t xml:space="preserve"> </w:t>
      </w:r>
      <w:r>
        <w:t>startup</w:t>
      </w:r>
      <w:r>
        <w:rPr>
          <w:spacing w:val="80"/>
        </w:rPr>
        <w:t xml:space="preserve"> </w:t>
      </w:r>
      <w:r>
        <w:t>development.</w:t>
      </w:r>
      <w:r>
        <w:rPr>
          <w:spacing w:val="80"/>
        </w:rPr>
        <w:t xml:space="preserve"> </w:t>
      </w:r>
      <w:r>
        <w:t>The</w:t>
      </w:r>
      <w:r>
        <w:rPr>
          <w:spacing w:val="80"/>
        </w:rPr>
        <w:t xml:space="preserve"> </w:t>
      </w:r>
      <w:r>
        <w:t>study examined</w:t>
      </w:r>
      <w:r>
        <w:rPr>
          <w:spacing w:val="39"/>
        </w:rPr>
        <w:t xml:space="preserve"> </w:t>
      </w:r>
      <w:r>
        <w:t>the</w:t>
      </w:r>
      <w:r>
        <w:rPr>
          <w:spacing w:val="40"/>
        </w:rPr>
        <w:t xml:space="preserve"> </w:t>
      </w:r>
      <w:r>
        <w:t>regional</w:t>
      </w:r>
      <w:r>
        <w:rPr>
          <w:spacing w:val="40"/>
        </w:rPr>
        <w:t xml:space="preserve"> </w:t>
      </w:r>
      <w:r>
        <w:t>economies</w:t>
      </w:r>
      <w:r>
        <w:rPr>
          <w:spacing w:val="40"/>
        </w:rPr>
        <w:t xml:space="preserve"> </w:t>
      </w:r>
      <w:r>
        <w:t>of</w:t>
      </w:r>
      <w:r>
        <w:rPr>
          <w:spacing w:val="40"/>
        </w:rPr>
        <w:t xml:space="preserve"> </w:t>
      </w:r>
      <w:r>
        <w:t>Namakkal</w:t>
      </w:r>
      <w:r>
        <w:rPr>
          <w:spacing w:val="40"/>
        </w:rPr>
        <w:t xml:space="preserve"> </w:t>
      </w:r>
      <w:r>
        <w:t>and</w:t>
      </w:r>
      <w:r>
        <w:rPr>
          <w:spacing w:val="40"/>
        </w:rPr>
        <w:t xml:space="preserve"> </w:t>
      </w:r>
      <w:r>
        <w:t>Salem</w:t>
      </w:r>
      <w:r>
        <w:rPr>
          <w:spacing w:val="40"/>
        </w:rPr>
        <w:t xml:space="preserve"> </w:t>
      </w:r>
      <w:r>
        <w:t>districts</w:t>
      </w:r>
      <w:r>
        <w:rPr>
          <w:spacing w:val="40"/>
        </w:rPr>
        <w:t xml:space="preserve"> </w:t>
      </w:r>
      <w:r>
        <w:t>with</w:t>
      </w:r>
      <w:r>
        <w:rPr>
          <w:spacing w:val="40"/>
        </w:rPr>
        <w:t xml:space="preserve"> </w:t>
      </w:r>
      <w:r>
        <w:t>a</w:t>
      </w:r>
      <w:r>
        <w:rPr>
          <w:spacing w:val="40"/>
        </w:rPr>
        <w:t xml:space="preserve"> </w:t>
      </w:r>
      <w:r>
        <w:t>particular</w:t>
      </w:r>
      <w:r>
        <w:rPr>
          <w:spacing w:val="40"/>
        </w:rPr>
        <w:t xml:space="preserve"> </w:t>
      </w:r>
      <w:r>
        <w:t>focus on their potential for nurturing startups. Both districts hold significant economic importance</w:t>
      </w:r>
      <w:r>
        <w:rPr>
          <w:spacing w:val="40"/>
        </w:rPr>
        <w:t xml:space="preserve"> </w:t>
      </w:r>
      <w:r>
        <w:t>in terms of agriculture, industry, services, and trade. Salem is widely recognised as the "Steel City"</w:t>
      </w:r>
      <w:r>
        <w:rPr>
          <w:spacing w:val="24"/>
        </w:rPr>
        <w:t xml:space="preserve"> </w:t>
      </w:r>
      <w:r>
        <w:t>and a hub for</w:t>
      </w:r>
      <w:r>
        <w:rPr>
          <w:spacing w:val="24"/>
        </w:rPr>
        <w:t xml:space="preserve"> </w:t>
      </w:r>
      <w:r>
        <w:t>textiles,</w:t>
      </w:r>
      <w:r>
        <w:rPr>
          <w:spacing w:val="26"/>
        </w:rPr>
        <w:t xml:space="preserve"> </w:t>
      </w:r>
      <w:r>
        <w:t>sago,</w:t>
      </w:r>
      <w:r>
        <w:rPr>
          <w:spacing w:val="26"/>
        </w:rPr>
        <w:t xml:space="preserve"> </w:t>
      </w:r>
      <w:r>
        <w:t>and handloom industries, while</w:t>
      </w:r>
      <w:r>
        <w:rPr>
          <w:spacing w:val="26"/>
        </w:rPr>
        <w:t xml:space="preserve"> </w:t>
      </w:r>
      <w:r>
        <w:t>Namakkal</w:t>
      </w:r>
      <w:r>
        <w:rPr>
          <w:spacing w:val="27"/>
        </w:rPr>
        <w:t xml:space="preserve"> </w:t>
      </w:r>
      <w:r>
        <w:t>has</w:t>
      </w:r>
      <w:r>
        <w:rPr>
          <w:spacing w:val="26"/>
        </w:rPr>
        <w:t xml:space="preserve"> </w:t>
      </w:r>
      <w:r>
        <w:t>established itself</w:t>
      </w:r>
      <w:r>
        <w:rPr>
          <w:spacing w:val="35"/>
        </w:rPr>
        <w:t xml:space="preserve"> </w:t>
      </w:r>
      <w:r>
        <w:t>as</w:t>
      </w:r>
      <w:r>
        <w:rPr>
          <w:spacing w:val="33"/>
        </w:rPr>
        <w:t xml:space="preserve"> </w:t>
      </w:r>
      <w:r>
        <w:t>a</w:t>
      </w:r>
      <w:r>
        <w:rPr>
          <w:spacing w:val="33"/>
        </w:rPr>
        <w:t xml:space="preserve"> </w:t>
      </w:r>
      <w:r>
        <w:t>leader</w:t>
      </w:r>
      <w:r>
        <w:rPr>
          <w:spacing w:val="32"/>
        </w:rPr>
        <w:t xml:space="preserve"> </w:t>
      </w:r>
      <w:r>
        <w:t>in</w:t>
      </w:r>
      <w:r>
        <w:rPr>
          <w:spacing w:val="35"/>
        </w:rPr>
        <w:t xml:space="preserve"> </w:t>
      </w:r>
      <w:r>
        <w:t>poultry,</w:t>
      </w:r>
      <w:r>
        <w:rPr>
          <w:spacing w:val="32"/>
        </w:rPr>
        <w:t xml:space="preserve"> </w:t>
      </w:r>
      <w:r>
        <w:t>transport</w:t>
      </w:r>
      <w:r>
        <w:rPr>
          <w:spacing w:val="33"/>
        </w:rPr>
        <w:t xml:space="preserve"> </w:t>
      </w:r>
      <w:r>
        <w:t>logistics,</w:t>
      </w:r>
      <w:r>
        <w:rPr>
          <w:spacing w:val="33"/>
        </w:rPr>
        <w:t xml:space="preserve"> </w:t>
      </w:r>
      <w:r>
        <w:t>and</w:t>
      </w:r>
      <w:r>
        <w:rPr>
          <w:spacing w:val="32"/>
        </w:rPr>
        <w:t xml:space="preserve"> </w:t>
      </w:r>
      <w:r>
        <w:t>agri-based</w:t>
      </w:r>
      <w:r>
        <w:rPr>
          <w:spacing w:val="32"/>
        </w:rPr>
        <w:t xml:space="preserve"> </w:t>
      </w:r>
      <w:r>
        <w:t>industries.</w:t>
      </w:r>
      <w:r>
        <w:rPr>
          <w:spacing w:val="31"/>
        </w:rPr>
        <w:t xml:space="preserve"> </w:t>
      </w:r>
      <w:r>
        <w:t>Using</w:t>
      </w:r>
      <w:r>
        <w:rPr>
          <w:spacing w:val="32"/>
        </w:rPr>
        <w:t xml:space="preserve"> </w:t>
      </w:r>
      <w:r>
        <w:t>qualitative and</w:t>
      </w:r>
      <w:r>
        <w:rPr>
          <w:spacing w:val="36"/>
        </w:rPr>
        <w:t xml:space="preserve"> </w:t>
      </w:r>
      <w:r>
        <w:t>quantitative</w:t>
      </w:r>
      <w:r>
        <w:rPr>
          <w:spacing w:val="40"/>
        </w:rPr>
        <w:t xml:space="preserve"> </w:t>
      </w:r>
      <w:r>
        <w:t>data</w:t>
      </w:r>
      <w:r>
        <w:rPr>
          <w:spacing w:val="36"/>
        </w:rPr>
        <w:t xml:space="preserve"> </w:t>
      </w:r>
      <w:r>
        <w:t>along</w:t>
      </w:r>
      <w:r>
        <w:rPr>
          <w:spacing w:val="40"/>
        </w:rPr>
        <w:t xml:space="preserve"> </w:t>
      </w:r>
      <w:r>
        <w:t>with</w:t>
      </w:r>
      <w:r>
        <w:rPr>
          <w:spacing w:val="39"/>
        </w:rPr>
        <w:t xml:space="preserve"> </w:t>
      </w:r>
      <w:r>
        <w:t>a</w:t>
      </w:r>
      <w:r>
        <w:rPr>
          <w:spacing w:val="40"/>
        </w:rPr>
        <w:t xml:space="preserve"> </w:t>
      </w:r>
      <w:r>
        <w:t>SWOT</w:t>
      </w:r>
      <w:r>
        <w:rPr>
          <w:spacing w:val="39"/>
        </w:rPr>
        <w:t xml:space="preserve"> </w:t>
      </w:r>
      <w:r>
        <w:t>analysis</w:t>
      </w:r>
      <w:r>
        <w:rPr>
          <w:spacing w:val="40"/>
        </w:rPr>
        <w:t xml:space="preserve"> </w:t>
      </w:r>
      <w:r>
        <w:t>framework,</w:t>
      </w:r>
      <w:r>
        <w:rPr>
          <w:spacing w:val="39"/>
        </w:rPr>
        <w:t xml:space="preserve"> </w:t>
      </w:r>
      <w:r>
        <w:t>the</w:t>
      </w:r>
      <w:r>
        <w:rPr>
          <w:spacing w:val="40"/>
        </w:rPr>
        <w:t xml:space="preserve"> </w:t>
      </w:r>
      <w:r>
        <w:t>study</w:t>
      </w:r>
      <w:r>
        <w:rPr>
          <w:spacing w:val="35"/>
        </w:rPr>
        <w:t xml:space="preserve"> </w:t>
      </w:r>
      <w:r>
        <w:t>explored</w:t>
      </w:r>
      <w:r>
        <w:rPr>
          <w:spacing w:val="39"/>
        </w:rPr>
        <w:t xml:space="preserve"> </w:t>
      </w:r>
      <w:r>
        <w:t>sectoral strengths,</w:t>
      </w:r>
      <w:r>
        <w:rPr>
          <w:spacing w:val="40"/>
        </w:rPr>
        <w:t xml:space="preserve"> </w:t>
      </w:r>
      <w:r>
        <w:t>challenges,</w:t>
      </w:r>
      <w:r>
        <w:rPr>
          <w:spacing w:val="40"/>
        </w:rPr>
        <w:t xml:space="preserve"> </w:t>
      </w:r>
      <w:r>
        <w:t>and</w:t>
      </w:r>
      <w:r>
        <w:rPr>
          <w:spacing w:val="40"/>
        </w:rPr>
        <w:t xml:space="preserve"> </w:t>
      </w:r>
      <w:r>
        <w:t>policy</w:t>
      </w:r>
      <w:r>
        <w:rPr>
          <w:spacing w:val="40"/>
        </w:rPr>
        <w:t xml:space="preserve"> </w:t>
      </w:r>
      <w:r>
        <w:t>frameworks</w:t>
      </w:r>
      <w:r>
        <w:rPr>
          <w:spacing w:val="40"/>
        </w:rPr>
        <w:t xml:space="preserve"> </w:t>
      </w:r>
      <w:r>
        <w:t>that</w:t>
      </w:r>
      <w:r>
        <w:rPr>
          <w:spacing w:val="40"/>
        </w:rPr>
        <w:t xml:space="preserve"> </w:t>
      </w:r>
      <w:r>
        <w:t>influence</w:t>
      </w:r>
      <w:r>
        <w:rPr>
          <w:spacing w:val="40"/>
        </w:rPr>
        <w:t xml:space="preserve"> </w:t>
      </w:r>
      <w:r>
        <w:t>startup</w:t>
      </w:r>
      <w:r>
        <w:rPr>
          <w:spacing w:val="40"/>
        </w:rPr>
        <w:t xml:space="preserve"> </w:t>
      </w:r>
      <w:r>
        <w:t>ecosystems</w:t>
      </w:r>
      <w:r>
        <w:rPr>
          <w:spacing w:val="40"/>
        </w:rPr>
        <w:t xml:space="preserve"> </w:t>
      </w:r>
      <w:r>
        <w:t>in</w:t>
      </w:r>
      <w:r>
        <w:rPr>
          <w:spacing w:val="40"/>
        </w:rPr>
        <w:t xml:space="preserve"> </w:t>
      </w:r>
      <w:r>
        <w:t>these</w:t>
      </w:r>
      <w:r>
        <w:rPr>
          <w:spacing w:val="80"/>
        </w:rPr>
        <w:t xml:space="preserve"> </w:t>
      </w:r>
      <w:r>
        <w:t>regions.</w:t>
      </w:r>
      <w:r>
        <w:rPr>
          <w:spacing w:val="40"/>
        </w:rPr>
        <w:t xml:space="preserve"> </w:t>
      </w:r>
      <w:r>
        <w:t>The</w:t>
      </w:r>
      <w:r>
        <w:rPr>
          <w:spacing w:val="40"/>
        </w:rPr>
        <w:t xml:space="preserve"> </w:t>
      </w:r>
      <w:r>
        <w:t>findings</w:t>
      </w:r>
      <w:r>
        <w:rPr>
          <w:spacing w:val="40"/>
        </w:rPr>
        <w:t xml:space="preserve"> </w:t>
      </w:r>
      <w:r>
        <w:t>suggested</w:t>
      </w:r>
      <w:r>
        <w:rPr>
          <w:spacing w:val="40"/>
        </w:rPr>
        <w:t xml:space="preserve"> </w:t>
      </w:r>
      <w:r>
        <w:t>that</w:t>
      </w:r>
      <w:r>
        <w:rPr>
          <w:spacing w:val="40"/>
        </w:rPr>
        <w:t xml:space="preserve"> </w:t>
      </w:r>
      <w:r>
        <w:t>both</w:t>
      </w:r>
      <w:r>
        <w:rPr>
          <w:spacing w:val="40"/>
        </w:rPr>
        <w:t xml:space="preserve"> </w:t>
      </w:r>
      <w:r>
        <w:t>Salem</w:t>
      </w:r>
      <w:r>
        <w:rPr>
          <w:spacing w:val="40"/>
        </w:rPr>
        <w:t xml:space="preserve"> </w:t>
      </w:r>
      <w:r>
        <w:t>and</w:t>
      </w:r>
      <w:r>
        <w:rPr>
          <w:spacing w:val="40"/>
        </w:rPr>
        <w:t xml:space="preserve"> </w:t>
      </w:r>
      <w:r>
        <w:t>Namakkal</w:t>
      </w:r>
      <w:r>
        <w:rPr>
          <w:spacing w:val="40"/>
        </w:rPr>
        <w:t xml:space="preserve"> </w:t>
      </w:r>
      <w:r>
        <w:t>have</w:t>
      </w:r>
      <w:r>
        <w:rPr>
          <w:spacing w:val="40"/>
        </w:rPr>
        <w:t xml:space="preserve"> </w:t>
      </w:r>
      <w:r>
        <w:t>unique</w:t>
      </w:r>
      <w:r>
        <w:rPr>
          <w:spacing w:val="40"/>
        </w:rPr>
        <w:t xml:space="preserve"> </w:t>
      </w:r>
      <w:r>
        <w:t>comparative advantages,</w:t>
      </w:r>
      <w:r>
        <w:rPr>
          <w:spacing w:val="80"/>
        </w:rPr>
        <w:t xml:space="preserve"> </w:t>
      </w:r>
      <w:r>
        <w:t>yet</w:t>
      </w:r>
      <w:r>
        <w:rPr>
          <w:spacing w:val="80"/>
        </w:rPr>
        <w:t xml:space="preserve"> </w:t>
      </w:r>
      <w:r>
        <w:t>startups</w:t>
      </w:r>
      <w:r>
        <w:rPr>
          <w:spacing w:val="80"/>
        </w:rPr>
        <w:t xml:space="preserve"> </w:t>
      </w:r>
      <w:r>
        <w:t>face</w:t>
      </w:r>
      <w:r>
        <w:rPr>
          <w:spacing w:val="80"/>
        </w:rPr>
        <w:t xml:space="preserve"> </w:t>
      </w:r>
      <w:r>
        <w:t>barriers</w:t>
      </w:r>
      <w:r>
        <w:rPr>
          <w:spacing w:val="80"/>
        </w:rPr>
        <w:t xml:space="preserve"> </w:t>
      </w:r>
      <w:r>
        <w:t>such</w:t>
      </w:r>
      <w:r>
        <w:rPr>
          <w:spacing w:val="80"/>
        </w:rPr>
        <w:t xml:space="preserve"> </w:t>
      </w:r>
      <w:r>
        <w:t>as</w:t>
      </w:r>
      <w:r>
        <w:rPr>
          <w:spacing w:val="80"/>
        </w:rPr>
        <w:t xml:space="preserve"> </w:t>
      </w:r>
      <w:r>
        <w:t>limited</w:t>
      </w:r>
      <w:r>
        <w:rPr>
          <w:spacing w:val="80"/>
        </w:rPr>
        <w:t xml:space="preserve"> </w:t>
      </w:r>
      <w:r>
        <w:t>access</w:t>
      </w:r>
      <w:r>
        <w:rPr>
          <w:spacing w:val="80"/>
        </w:rPr>
        <w:t xml:space="preserve"> </w:t>
      </w:r>
      <w:r>
        <w:t>to</w:t>
      </w:r>
      <w:r>
        <w:rPr>
          <w:spacing w:val="80"/>
        </w:rPr>
        <w:t xml:space="preserve"> </w:t>
      </w:r>
      <w:r>
        <w:t>venture</w:t>
      </w:r>
      <w:r>
        <w:rPr>
          <w:spacing w:val="80"/>
        </w:rPr>
        <w:t xml:space="preserve"> </w:t>
      </w:r>
      <w:r>
        <w:t>funding</w:t>
      </w:r>
      <w:r>
        <w:rPr>
          <w:spacing w:val="80"/>
        </w:rPr>
        <w:t xml:space="preserve"> </w:t>
      </w:r>
      <w:r>
        <w:t>and technology</w:t>
      </w:r>
      <w:r>
        <w:rPr>
          <w:spacing w:val="50"/>
        </w:rPr>
        <w:t xml:space="preserve"> </w:t>
      </w:r>
      <w:r>
        <w:t>adoption.</w:t>
      </w:r>
      <w:r>
        <w:rPr>
          <w:spacing w:val="48"/>
        </w:rPr>
        <w:t xml:space="preserve"> </w:t>
      </w:r>
      <w:r>
        <w:t>The</w:t>
      </w:r>
      <w:r>
        <w:rPr>
          <w:spacing w:val="51"/>
        </w:rPr>
        <w:t xml:space="preserve"> </w:t>
      </w:r>
      <w:r>
        <w:t>paper</w:t>
      </w:r>
      <w:r>
        <w:rPr>
          <w:spacing w:val="50"/>
        </w:rPr>
        <w:t xml:space="preserve"> </w:t>
      </w:r>
      <w:r>
        <w:t>concludes</w:t>
      </w:r>
      <w:r>
        <w:rPr>
          <w:spacing w:val="48"/>
        </w:rPr>
        <w:t xml:space="preserve"> </w:t>
      </w:r>
      <w:r>
        <w:t>with</w:t>
      </w:r>
      <w:r>
        <w:rPr>
          <w:spacing w:val="49"/>
        </w:rPr>
        <w:t xml:space="preserve"> </w:t>
      </w:r>
      <w:r>
        <w:t>strategies</w:t>
      </w:r>
      <w:r>
        <w:rPr>
          <w:spacing w:val="52"/>
        </w:rPr>
        <w:t xml:space="preserve"> </w:t>
      </w:r>
      <w:r>
        <w:t>to</w:t>
      </w:r>
      <w:r>
        <w:rPr>
          <w:spacing w:val="48"/>
        </w:rPr>
        <w:t xml:space="preserve"> </w:t>
      </w:r>
      <w:r>
        <w:t>foster</w:t>
      </w:r>
      <w:r>
        <w:rPr>
          <w:spacing w:val="50"/>
        </w:rPr>
        <w:t xml:space="preserve"> </w:t>
      </w:r>
      <w:r>
        <w:t>a</w:t>
      </w:r>
      <w:r>
        <w:rPr>
          <w:spacing w:val="48"/>
        </w:rPr>
        <w:t xml:space="preserve"> </w:t>
      </w:r>
      <w:r>
        <w:t>sustainable</w:t>
      </w:r>
      <w:r>
        <w:rPr>
          <w:spacing w:val="51"/>
        </w:rPr>
        <w:t xml:space="preserve"> </w:t>
      </w:r>
      <w:r>
        <w:rPr>
          <w:spacing w:val="-2"/>
        </w:rPr>
        <w:t>startup</w:t>
      </w:r>
    </w:p>
    <w:p w14:paraId="386F864D">
      <w:pPr>
        <w:pStyle w:val="8"/>
        <w:spacing w:line="244" w:lineRule="exact"/>
        <w:ind w:left="153"/>
      </w:pPr>
      <w:r>
        <w:t>ecosystem</w:t>
      </w:r>
      <w:r>
        <w:rPr>
          <w:spacing w:val="16"/>
        </w:rPr>
        <w:t xml:space="preserve"> </w:t>
      </w:r>
      <w:r>
        <w:t>tailored</w:t>
      </w:r>
      <w:r>
        <w:rPr>
          <w:spacing w:val="16"/>
        </w:rPr>
        <w:t xml:space="preserve"> </w:t>
      </w:r>
      <w:r>
        <w:t>to</w:t>
      </w:r>
      <w:r>
        <w:rPr>
          <w:spacing w:val="16"/>
        </w:rPr>
        <w:t xml:space="preserve"> </w:t>
      </w:r>
      <w:r>
        <w:t>regional</w:t>
      </w:r>
      <w:r>
        <w:rPr>
          <w:spacing w:val="14"/>
        </w:rPr>
        <w:t xml:space="preserve"> </w:t>
      </w:r>
      <w:r>
        <w:rPr>
          <w:spacing w:val="-2"/>
        </w:rPr>
        <w:t>strengths.</w:t>
      </w:r>
    </w:p>
    <w:p w14:paraId="7BA11D2F">
      <w:pPr>
        <w:pStyle w:val="8"/>
        <w:spacing w:before="50"/>
      </w:pPr>
    </w:p>
    <w:p w14:paraId="4F58C842">
      <w:pPr>
        <w:ind w:left="153"/>
        <w:rPr>
          <w:i/>
        </w:rPr>
      </w:pPr>
      <w:r>
        <w:rPr>
          <w:b/>
          <w:i/>
          <w:spacing w:val="-2"/>
        </w:rPr>
        <w:t>Keywords:</w:t>
      </w:r>
      <w:r>
        <w:rPr>
          <w:b/>
          <w:i/>
          <w:spacing w:val="2"/>
        </w:rPr>
        <w:t xml:space="preserve"> </w:t>
      </w:r>
      <w:r>
        <w:rPr>
          <w:i/>
          <w:spacing w:val="-2"/>
        </w:rPr>
        <w:t>Startup</w:t>
      </w:r>
      <w:r>
        <w:rPr>
          <w:i/>
          <w:spacing w:val="2"/>
        </w:rPr>
        <w:t xml:space="preserve"> </w:t>
      </w:r>
      <w:r>
        <w:rPr>
          <w:i/>
          <w:spacing w:val="-2"/>
        </w:rPr>
        <w:t>Companies,</w:t>
      </w:r>
      <w:r>
        <w:rPr>
          <w:i/>
          <w:spacing w:val="2"/>
        </w:rPr>
        <w:t xml:space="preserve"> </w:t>
      </w:r>
      <w:r>
        <w:rPr>
          <w:i/>
          <w:spacing w:val="-2"/>
        </w:rPr>
        <w:t>Economic</w:t>
      </w:r>
      <w:r>
        <w:rPr>
          <w:i/>
          <w:spacing w:val="-1"/>
        </w:rPr>
        <w:t xml:space="preserve"> </w:t>
      </w:r>
      <w:r>
        <w:rPr>
          <w:i/>
          <w:spacing w:val="-2"/>
        </w:rPr>
        <w:t>Development,</w:t>
      </w:r>
      <w:r>
        <w:rPr>
          <w:i/>
          <w:spacing w:val="2"/>
        </w:rPr>
        <w:t xml:space="preserve"> </w:t>
      </w:r>
      <w:r>
        <w:rPr>
          <w:i/>
          <w:spacing w:val="-2"/>
        </w:rPr>
        <w:t>Regional</w:t>
      </w:r>
      <w:r>
        <w:rPr>
          <w:i/>
          <w:spacing w:val="2"/>
        </w:rPr>
        <w:t xml:space="preserve"> </w:t>
      </w:r>
      <w:r>
        <w:rPr>
          <w:i/>
          <w:spacing w:val="-2"/>
        </w:rPr>
        <w:t>Growth,</w:t>
      </w:r>
      <w:r>
        <w:rPr>
          <w:i/>
        </w:rPr>
        <w:t xml:space="preserve"> </w:t>
      </w:r>
      <w:r>
        <w:rPr>
          <w:i/>
          <w:spacing w:val="-2"/>
        </w:rPr>
        <w:t>Namakkal,</w:t>
      </w:r>
      <w:r>
        <w:rPr>
          <w:i/>
          <w:spacing w:val="2"/>
        </w:rPr>
        <w:t xml:space="preserve"> </w:t>
      </w:r>
      <w:r>
        <w:rPr>
          <w:i/>
          <w:spacing w:val="-2"/>
        </w:rPr>
        <w:t>Salem</w:t>
      </w:r>
    </w:p>
    <w:p w14:paraId="41D92F27">
      <w:pPr>
        <w:rPr>
          <w:i/>
        </w:rPr>
        <w:sectPr>
          <w:pgSz w:w="10330" w:h="14580"/>
          <w:pgMar w:top="680" w:right="566" w:bottom="700" w:left="566" w:header="432" w:footer="507" w:gutter="0"/>
          <w:cols w:space="720" w:num="1"/>
        </w:sectPr>
      </w:pPr>
    </w:p>
    <w:p w14:paraId="2120DA4C">
      <w:pPr>
        <w:pStyle w:val="3"/>
        <w:spacing w:before="234" w:line="273" w:lineRule="auto"/>
        <w:ind w:left="151"/>
      </w:pPr>
      <w:r>
        <w:rPr>
          <w:spacing w:val="-6"/>
        </w:rPr>
        <w:t>THE</w:t>
      </w:r>
      <w:r>
        <w:rPr>
          <w:spacing w:val="-14"/>
        </w:rPr>
        <w:t xml:space="preserve"> </w:t>
      </w:r>
      <w:r>
        <w:rPr>
          <w:spacing w:val="-6"/>
        </w:rPr>
        <w:t>ECONOMIC</w:t>
      </w:r>
      <w:r>
        <w:rPr>
          <w:spacing w:val="-16"/>
        </w:rPr>
        <w:t xml:space="preserve"> </w:t>
      </w:r>
      <w:r>
        <w:rPr>
          <w:spacing w:val="-6"/>
        </w:rPr>
        <w:t>CONTRIBUTION</w:t>
      </w:r>
      <w:r>
        <w:rPr>
          <w:spacing w:val="-15"/>
        </w:rPr>
        <w:t xml:space="preserve"> </w:t>
      </w:r>
      <w:r>
        <w:rPr>
          <w:spacing w:val="-6"/>
        </w:rPr>
        <w:t>OF</w:t>
      </w:r>
      <w:r>
        <w:rPr>
          <w:spacing w:val="-14"/>
        </w:rPr>
        <w:t xml:space="preserve"> </w:t>
      </w:r>
      <w:r>
        <w:rPr>
          <w:spacing w:val="-6"/>
        </w:rPr>
        <w:t>MSMES</w:t>
      </w:r>
      <w:r>
        <w:rPr>
          <w:spacing w:val="-14"/>
        </w:rPr>
        <w:t xml:space="preserve"> </w:t>
      </w:r>
      <w:r>
        <w:rPr>
          <w:spacing w:val="-6"/>
        </w:rPr>
        <w:t>IN</w:t>
      </w:r>
      <w:r>
        <w:rPr>
          <w:spacing w:val="-17"/>
        </w:rPr>
        <w:t xml:space="preserve"> </w:t>
      </w:r>
      <w:r>
        <w:rPr>
          <w:spacing w:val="-6"/>
        </w:rPr>
        <w:t>NAMAKKAL</w:t>
      </w:r>
      <w:r>
        <w:rPr>
          <w:spacing w:val="-15"/>
        </w:rPr>
        <w:t xml:space="preserve"> </w:t>
      </w:r>
      <w:r>
        <w:rPr>
          <w:spacing w:val="-6"/>
        </w:rPr>
        <w:t xml:space="preserve">DISTRICT: </w:t>
      </w:r>
      <w:r>
        <w:t>INSIGHTS FROM PRIMARY RESEARCH</w:t>
      </w:r>
    </w:p>
    <w:p w14:paraId="04DCA769">
      <w:pPr>
        <w:spacing w:before="280" w:line="256" w:lineRule="auto"/>
        <w:ind w:left="3870" w:right="148" w:firstLine="3704"/>
        <w:jc w:val="right"/>
        <w:rPr>
          <w:i/>
          <w:sz w:val="20"/>
        </w:rPr>
      </w:pPr>
      <w:r>
        <w:rPr>
          <w:b/>
        </w:rPr>
        <w:t>Dr.</w:t>
      </w:r>
      <w:r>
        <w:rPr>
          <w:b/>
          <w:spacing w:val="-1"/>
        </w:rPr>
        <w:t xml:space="preserve"> </w:t>
      </w:r>
      <w:r>
        <w:rPr>
          <w:b/>
        </w:rPr>
        <w:t>S.</w:t>
      </w:r>
      <w:r>
        <w:rPr>
          <w:b/>
          <w:spacing w:val="-2"/>
        </w:rPr>
        <w:t xml:space="preserve"> </w:t>
      </w:r>
      <w:r>
        <w:rPr>
          <w:b/>
        </w:rPr>
        <w:t xml:space="preserve">Parvathi </w:t>
      </w:r>
      <w:r>
        <w:rPr>
          <w:i/>
          <w:spacing w:val="-2"/>
          <w:sz w:val="20"/>
        </w:rPr>
        <w:t>Associate</w:t>
      </w:r>
      <w:r>
        <w:rPr>
          <w:i/>
          <w:spacing w:val="-4"/>
          <w:sz w:val="20"/>
        </w:rPr>
        <w:t xml:space="preserve"> </w:t>
      </w:r>
      <w:r>
        <w:rPr>
          <w:i/>
          <w:spacing w:val="-2"/>
          <w:sz w:val="20"/>
        </w:rPr>
        <w:t>Professor,</w:t>
      </w:r>
      <w:r>
        <w:rPr>
          <w:i/>
          <w:spacing w:val="-4"/>
          <w:sz w:val="20"/>
        </w:rPr>
        <w:t xml:space="preserve"> </w:t>
      </w:r>
      <w:r>
        <w:rPr>
          <w:i/>
          <w:spacing w:val="-2"/>
          <w:sz w:val="20"/>
        </w:rPr>
        <w:t>PG</w:t>
      </w:r>
      <w:r>
        <w:rPr>
          <w:i/>
          <w:spacing w:val="-4"/>
          <w:sz w:val="20"/>
        </w:rPr>
        <w:t xml:space="preserve"> </w:t>
      </w:r>
      <w:r>
        <w:rPr>
          <w:i/>
          <w:spacing w:val="-2"/>
          <w:sz w:val="20"/>
        </w:rPr>
        <w:t>and</w:t>
      </w:r>
      <w:r>
        <w:rPr>
          <w:i/>
          <w:spacing w:val="-3"/>
          <w:sz w:val="20"/>
        </w:rPr>
        <w:t xml:space="preserve"> </w:t>
      </w:r>
      <w:r>
        <w:rPr>
          <w:i/>
          <w:spacing w:val="-2"/>
          <w:sz w:val="20"/>
        </w:rPr>
        <w:t>Research</w:t>
      </w:r>
      <w:r>
        <w:rPr>
          <w:i/>
          <w:spacing w:val="-3"/>
          <w:sz w:val="20"/>
        </w:rPr>
        <w:t xml:space="preserve"> </w:t>
      </w:r>
      <w:r>
        <w:rPr>
          <w:i/>
          <w:spacing w:val="-2"/>
          <w:sz w:val="20"/>
        </w:rPr>
        <w:t>Department</w:t>
      </w:r>
      <w:r>
        <w:rPr>
          <w:i/>
          <w:spacing w:val="-4"/>
          <w:sz w:val="20"/>
        </w:rPr>
        <w:t xml:space="preserve"> </w:t>
      </w:r>
      <w:r>
        <w:rPr>
          <w:i/>
          <w:spacing w:val="-2"/>
          <w:sz w:val="20"/>
        </w:rPr>
        <w:t xml:space="preserve">of Economics </w:t>
      </w:r>
      <w:r>
        <w:rPr>
          <w:i/>
          <w:sz w:val="20"/>
        </w:rPr>
        <w:t>Kandaswami Kandar’s College, P.Velur, Namakkal.</w:t>
      </w:r>
    </w:p>
    <w:p w14:paraId="6280FE61">
      <w:pPr>
        <w:pStyle w:val="8"/>
        <w:spacing w:before="53"/>
        <w:rPr>
          <w:i/>
          <w:sz w:val="20"/>
        </w:rPr>
      </w:pPr>
    </w:p>
    <w:p w14:paraId="62DC6F93">
      <w:pPr>
        <w:spacing w:line="256" w:lineRule="auto"/>
        <w:ind w:left="3992" w:right="146" w:firstLine="3008"/>
        <w:jc w:val="right"/>
        <w:rPr>
          <w:i/>
          <w:sz w:val="20"/>
        </w:rPr>
      </w:pPr>
      <w:r>
        <w:rPr>
          <w:b/>
        </w:rPr>
        <w:t xml:space="preserve">Mr. M. Manikandan </w:t>
      </w:r>
      <w:r>
        <w:rPr>
          <w:i/>
          <w:sz w:val="20"/>
        </w:rPr>
        <w:t>II</w:t>
      </w:r>
      <w:r>
        <w:rPr>
          <w:i/>
          <w:spacing w:val="-3"/>
          <w:sz w:val="20"/>
        </w:rPr>
        <w:t xml:space="preserve"> </w:t>
      </w:r>
      <w:r>
        <w:rPr>
          <w:i/>
          <w:sz w:val="20"/>
        </w:rPr>
        <w:t>MA</w:t>
      </w:r>
      <w:r>
        <w:rPr>
          <w:i/>
          <w:spacing w:val="-3"/>
          <w:sz w:val="20"/>
        </w:rPr>
        <w:t xml:space="preserve"> </w:t>
      </w:r>
      <w:r>
        <w:rPr>
          <w:i/>
          <w:sz w:val="20"/>
        </w:rPr>
        <w:t>Economics,</w:t>
      </w:r>
      <w:r>
        <w:rPr>
          <w:i/>
          <w:spacing w:val="-3"/>
          <w:sz w:val="20"/>
        </w:rPr>
        <w:t xml:space="preserve"> </w:t>
      </w:r>
      <w:r>
        <w:rPr>
          <w:i/>
          <w:sz w:val="20"/>
        </w:rPr>
        <w:t>PG</w:t>
      </w:r>
      <w:r>
        <w:rPr>
          <w:i/>
          <w:spacing w:val="-3"/>
          <w:sz w:val="20"/>
        </w:rPr>
        <w:t xml:space="preserve"> </w:t>
      </w:r>
      <w:r>
        <w:rPr>
          <w:i/>
          <w:sz w:val="20"/>
        </w:rPr>
        <w:t>and</w:t>
      </w:r>
      <w:r>
        <w:rPr>
          <w:i/>
          <w:spacing w:val="-2"/>
          <w:sz w:val="20"/>
        </w:rPr>
        <w:t xml:space="preserve"> </w:t>
      </w:r>
      <w:r>
        <w:rPr>
          <w:i/>
          <w:sz w:val="20"/>
        </w:rPr>
        <w:t>Research</w:t>
      </w:r>
      <w:r>
        <w:rPr>
          <w:i/>
          <w:spacing w:val="-3"/>
          <w:sz w:val="20"/>
        </w:rPr>
        <w:t xml:space="preserve"> </w:t>
      </w:r>
      <w:r>
        <w:rPr>
          <w:i/>
          <w:sz w:val="20"/>
        </w:rPr>
        <w:t>Department</w:t>
      </w:r>
      <w:r>
        <w:rPr>
          <w:i/>
          <w:spacing w:val="-3"/>
          <w:sz w:val="20"/>
        </w:rPr>
        <w:t xml:space="preserve"> </w:t>
      </w:r>
      <w:r>
        <w:rPr>
          <w:i/>
          <w:sz w:val="20"/>
        </w:rPr>
        <w:t>of</w:t>
      </w:r>
      <w:r>
        <w:rPr>
          <w:i/>
          <w:spacing w:val="-3"/>
          <w:sz w:val="20"/>
        </w:rPr>
        <w:t xml:space="preserve"> </w:t>
      </w:r>
      <w:r>
        <w:rPr>
          <w:i/>
          <w:sz w:val="20"/>
        </w:rPr>
        <w:t>Economics Kandaswami Kandar’s College, P.Velur, Namakkal.</w:t>
      </w:r>
    </w:p>
    <w:p w14:paraId="16FF3B4C">
      <w:pPr>
        <w:pStyle w:val="8"/>
        <w:spacing w:before="27"/>
        <w:rPr>
          <w:i/>
          <w:sz w:val="20"/>
        </w:rPr>
      </w:pPr>
    </w:p>
    <w:p w14:paraId="693707E1">
      <w:pPr>
        <w:pStyle w:val="4"/>
      </w:pPr>
      <w:r>
        <w:rPr>
          <w:lang w:val="en-IN" w:eastAsia="en-IN"/>
        </w:rPr>
        <mc:AlternateContent>
          <mc:Choice Requires="wps">
            <w:drawing>
              <wp:anchor distT="0" distB="0" distL="0" distR="0" simplePos="0" relativeHeight="251932672" behindDoc="1" locked="0" layoutInCell="1" allowOverlap="1">
                <wp:simplePos x="0" y="0"/>
                <wp:positionH relativeFrom="page">
                  <wp:posOffset>457200</wp:posOffset>
                </wp:positionH>
                <wp:positionV relativeFrom="paragraph">
                  <wp:posOffset>188595</wp:posOffset>
                </wp:positionV>
                <wp:extent cx="648970" cy="827405"/>
                <wp:effectExtent l="0" t="0" r="0" b="0"/>
                <wp:wrapNone/>
                <wp:docPr id="388" name="Textbox 388"/>
                <wp:cNvGraphicFramePr/>
                <a:graphic xmlns:a="http://schemas.openxmlformats.org/drawingml/2006/main">
                  <a:graphicData uri="http://schemas.microsoft.com/office/word/2010/wordprocessingShape">
                    <wps:wsp>
                      <wps:cNvSpPr txBox="1"/>
                      <wps:spPr>
                        <a:xfrm>
                          <a:off x="0" y="0"/>
                          <a:ext cx="648970" cy="827405"/>
                        </a:xfrm>
                        <a:prstGeom prst="rect">
                          <a:avLst/>
                        </a:prstGeom>
                      </wps:spPr>
                      <wps:txbx>
                        <w:txbxContent>
                          <w:p w14:paraId="013C08E9">
                            <w:pPr>
                              <w:spacing w:line="1237" w:lineRule="exact"/>
                              <w:rPr>
                                <w:sz w:val="108"/>
                              </w:rPr>
                            </w:pPr>
                            <w:r>
                              <w:rPr>
                                <w:spacing w:val="-10"/>
                                <w:w w:val="115"/>
                                <w:sz w:val="108"/>
                              </w:rPr>
                              <w:t>M</w:t>
                            </w:r>
                          </w:p>
                        </w:txbxContent>
                      </wps:txbx>
                      <wps:bodyPr wrap="square" lIns="0" tIns="0" rIns="0" bIns="0" rtlCol="0">
                        <a:noAutofit/>
                      </wps:bodyPr>
                    </wps:wsp>
                  </a:graphicData>
                </a:graphic>
              </wp:anchor>
            </w:drawing>
          </mc:Choice>
          <mc:Fallback>
            <w:pict>
              <v:shape id="Textbox 388" o:spid="_x0000_s1026" o:spt="202" type="#_x0000_t202" style="position:absolute;left:0pt;margin-left:36pt;margin-top:14.85pt;height:65.15pt;width:51.1pt;mso-position-horizontal-relative:page;z-index:-251383808;mso-width-relative:page;mso-height-relative:page;" filled="f" stroked="f" coordsize="21600,21600" o:gfxdata="UEsDBAoAAAAAAIdO4kAAAAAAAAAAAAAAAAAEAAAAZHJzL1BLAwQUAAAACACHTuJAm/a/KtgAAAAJ&#10;AQAADwAAAGRycy9kb3ducmV2LnhtbE2PzWrDMBCE74W+g9hAbo0UE+zGsRxKaU+FEsc99ChbG1vE&#10;WrmW8tO3r3JKb7PMMvNNsb3agZ1x8saRhOVCAENqnTbUSfiq35+egfmgSKvBEUr4RQ/b8vGhULl2&#10;F6rwvA8diyHkcyWhD2HMOfdtj1b5hRuRondwk1UhnlPH9aQuMdwOPBEi5VYZig29GvG1x/a4P1kJ&#10;L99UvZmfz2ZXHSpT12tBH+lRyvlsKTbAAl7D/Rlu+BEdysjUuBNpzwYJWRKnBAnJOgN287NVAqyJ&#10;IhUCeFnw/wvKP1BLAwQUAAAACACHTuJAGl7gCbQBAAB3AwAADgAAAGRycy9lMm9Eb2MueG1srVPB&#10;btswDL0P2D8Iui92s65NjTjFtmDDgGEb0O4DZFmKBViiJiqx8/ejZDsduksPvcgUST3yPdLb+9H2&#10;7KQCGnA1v1qVnCknoTXuUPPfj1/ebTjDKFwrenCq5meF/H739s128JVaQwd9qwIjEIfV4Gvexeir&#10;okDZKStwBV45CmoIVkS6hkPRBjEQuu2LdVneFAOE1geQCpG8+ynIZ8TwEkDQ2ki1B3m0ysUJNahe&#10;RKKEnfHId7lbrZWMP7VGFVlfc2Ia80lFyG7SWey2ojoE4Tsj5xbES1p4xskK46joBWovomDHYP6D&#10;skYGQNBxJcEWE5GsCLG4Kp9p89AJrzIXkhr9RXR8PVj54/QrMNPW/P2GBu+EpZE/qjE2MLLkIoEG&#10;jxXlPXjKjOMnGGltFj+SM/EedbDpS4wYxUne80VeQmOSnDfXm7tbikgKbda31+WHhFI8PfYB41cF&#10;liWj5oGml0UVp+8Yp9Qlhd6ltqbyyYpjM869NtCeqdWBplpz/HMUQXHWf3MkW1qBxQiL0SxGiP1n&#10;yIuSqDj4eIygTa6cSky4c2WaR+593p008H/vOevpf9n9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v2vyrYAAAACQEAAA8AAAAAAAAAAQAgAAAAIgAAAGRycy9kb3ducmV2LnhtbFBLAQIUABQAAAAI&#10;AIdO4kAaXuAJtAEAAHcDAAAOAAAAAAAAAAEAIAAAACcBAABkcnMvZTJvRG9jLnhtbFBLBQYAAAAA&#10;BgAGAFkBAABNBQAAAAA=&#10;">
                <v:fill on="f" focussize="0,0"/>
                <v:stroke on="f"/>
                <v:imagedata o:title=""/>
                <o:lock v:ext="edit" aspectratio="f"/>
                <v:textbox inset="0mm,0mm,0mm,0mm">
                  <w:txbxContent>
                    <w:p w14:paraId="013C08E9">
                      <w:pPr>
                        <w:spacing w:line="1237" w:lineRule="exact"/>
                        <w:rPr>
                          <w:sz w:val="108"/>
                        </w:rPr>
                      </w:pPr>
                      <w:r>
                        <w:rPr>
                          <w:spacing w:val="-10"/>
                          <w:w w:val="115"/>
                          <w:sz w:val="108"/>
                        </w:rPr>
                        <w:t>M</w:t>
                      </w:r>
                    </w:p>
                  </w:txbxContent>
                </v:textbox>
              </v:shape>
            </w:pict>
          </mc:Fallback>
        </mc:AlternateContent>
      </w:r>
      <w:r>
        <w:rPr>
          <w:spacing w:val="-2"/>
          <w:w w:val="115"/>
        </w:rPr>
        <w:t>ABSTRACT</w:t>
      </w:r>
    </w:p>
    <w:p w14:paraId="3D180FF7">
      <w:pPr>
        <w:pStyle w:val="8"/>
        <w:spacing w:before="239" w:line="280" w:lineRule="auto"/>
        <w:ind w:left="1176" w:right="148"/>
        <w:jc w:val="both"/>
      </w:pPr>
      <w:r>
        <w:rPr>
          <w:w w:val="105"/>
        </w:rPr>
        <w:t>icro, Small, and Medium Enterprises (MSMEs) form the backbone of Namakkal District’s local economy, complementing its well-known poultry, transport, and agricultural</w:t>
      </w:r>
      <w:r>
        <w:rPr>
          <w:spacing w:val="33"/>
          <w:w w:val="105"/>
        </w:rPr>
        <w:t xml:space="preserve"> </w:t>
      </w:r>
      <w:r>
        <w:rPr>
          <w:w w:val="105"/>
        </w:rPr>
        <w:t>base.</w:t>
      </w:r>
      <w:r>
        <w:rPr>
          <w:spacing w:val="33"/>
          <w:w w:val="105"/>
        </w:rPr>
        <w:t xml:space="preserve"> </w:t>
      </w:r>
      <w:r>
        <w:rPr>
          <w:w w:val="105"/>
        </w:rPr>
        <w:t>The</w:t>
      </w:r>
      <w:r>
        <w:rPr>
          <w:spacing w:val="32"/>
          <w:w w:val="105"/>
        </w:rPr>
        <w:t xml:space="preserve"> </w:t>
      </w:r>
      <w:r>
        <w:rPr>
          <w:w w:val="105"/>
        </w:rPr>
        <w:t>district</w:t>
      </w:r>
      <w:r>
        <w:rPr>
          <w:spacing w:val="33"/>
          <w:w w:val="105"/>
        </w:rPr>
        <w:t xml:space="preserve"> </w:t>
      </w:r>
      <w:r>
        <w:rPr>
          <w:w w:val="105"/>
        </w:rPr>
        <w:t>has</w:t>
      </w:r>
      <w:r>
        <w:rPr>
          <w:spacing w:val="32"/>
          <w:w w:val="105"/>
        </w:rPr>
        <w:t xml:space="preserve"> </w:t>
      </w:r>
      <w:r>
        <w:rPr>
          <w:w w:val="105"/>
        </w:rPr>
        <w:t>witnessed</w:t>
      </w:r>
      <w:r>
        <w:rPr>
          <w:spacing w:val="32"/>
          <w:w w:val="105"/>
        </w:rPr>
        <w:t xml:space="preserve"> </w:t>
      </w:r>
      <w:r>
        <w:rPr>
          <w:w w:val="105"/>
        </w:rPr>
        <w:t>steady</w:t>
      </w:r>
      <w:r>
        <w:rPr>
          <w:spacing w:val="34"/>
          <w:w w:val="105"/>
        </w:rPr>
        <w:t xml:space="preserve"> </w:t>
      </w:r>
      <w:r>
        <w:rPr>
          <w:w w:val="105"/>
        </w:rPr>
        <w:t>growth</w:t>
      </w:r>
      <w:r>
        <w:rPr>
          <w:spacing w:val="33"/>
          <w:w w:val="105"/>
        </w:rPr>
        <w:t xml:space="preserve"> </w:t>
      </w:r>
      <w:r>
        <w:rPr>
          <w:w w:val="105"/>
        </w:rPr>
        <w:t>in</w:t>
      </w:r>
      <w:r>
        <w:rPr>
          <w:spacing w:val="34"/>
          <w:w w:val="105"/>
        </w:rPr>
        <w:t xml:space="preserve"> </w:t>
      </w:r>
      <w:r>
        <w:rPr>
          <w:w w:val="105"/>
        </w:rPr>
        <w:t>MSMEs</w:t>
      </w:r>
      <w:r>
        <w:rPr>
          <w:spacing w:val="32"/>
          <w:w w:val="105"/>
        </w:rPr>
        <w:t xml:space="preserve"> </w:t>
      </w:r>
      <w:r>
        <w:rPr>
          <w:w w:val="105"/>
        </w:rPr>
        <w:t>across</w:t>
      </w:r>
    </w:p>
    <w:p w14:paraId="1F6B284B">
      <w:pPr>
        <w:pStyle w:val="8"/>
        <w:spacing w:line="280" w:lineRule="auto"/>
        <w:ind w:left="153" w:right="146"/>
        <w:jc w:val="both"/>
      </w:pPr>
      <w:r>
        <w:rPr>
          <w:w w:val="105"/>
        </w:rPr>
        <w:t xml:space="preserve">sectors such as agro-based industries, textiles, food processing, leather, and service enterprises. These units generate employment for rural households, support women </w:t>
      </w:r>
      <w:r>
        <w:rPr>
          <w:spacing w:val="-2"/>
          <w:w w:val="105"/>
        </w:rPr>
        <w:t>entrepreneurs,</w:t>
      </w:r>
      <w:r>
        <w:rPr>
          <w:spacing w:val="-4"/>
          <w:w w:val="105"/>
        </w:rPr>
        <w:t xml:space="preserve"> </w:t>
      </w:r>
      <w:r>
        <w:rPr>
          <w:spacing w:val="-2"/>
          <w:w w:val="105"/>
        </w:rPr>
        <w:t>and</w:t>
      </w:r>
      <w:r>
        <w:rPr>
          <w:spacing w:val="-4"/>
          <w:w w:val="105"/>
        </w:rPr>
        <w:t xml:space="preserve"> </w:t>
      </w:r>
      <w:r>
        <w:rPr>
          <w:spacing w:val="-2"/>
          <w:w w:val="105"/>
        </w:rPr>
        <w:t>contribute</w:t>
      </w:r>
      <w:r>
        <w:rPr>
          <w:spacing w:val="-4"/>
          <w:w w:val="105"/>
        </w:rPr>
        <w:t xml:space="preserve"> </w:t>
      </w:r>
      <w:r>
        <w:rPr>
          <w:spacing w:val="-2"/>
          <w:w w:val="105"/>
        </w:rPr>
        <w:t>to</w:t>
      </w:r>
      <w:r>
        <w:rPr>
          <w:spacing w:val="-4"/>
          <w:w w:val="105"/>
        </w:rPr>
        <w:t xml:space="preserve"> </w:t>
      </w:r>
      <w:r>
        <w:rPr>
          <w:spacing w:val="-2"/>
          <w:w w:val="105"/>
        </w:rPr>
        <w:t>income</w:t>
      </w:r>
      <w:r>
        <w:rPr>
          <w:spacing w:val="-4"/>
          <w:w w:val="105"/>
        </w:rPr>
        <w:t xml:space="preserve"> </w:t>
      </w:r>
      <w:r>
        <w:rPr>
          <w:spacing w:val="-2"/>
          <w:w w:val="105"/>
        </w:rPr>
        <w:t>diversification,</w:t>
      </w:r>
      <w:r>
        <w:rPr>
          <w:spacing w:val="-4"/>
          <w:w w:val="105"/>
        </w:rPr>
        <w:t xml:space="preserve"> </w:t>
      </w:r>
      <w:r>
        <w:rPr>
          <w:spacing w:val="-2"/>
          <w:w w:val="105"/>
        </w:rPr>
        <w:t>thereby</w:t>
      </w:r>
      <w:r>
        <w:rPr>
          <w:spacing w:val="-4"/>
          <w:w w:val="105"/>
        </w:rPr>
        <w:t xml:space="preserve"> </w:t>
      </w:r>
      <w:r>
        <w:rPr>
          <w:spacing w:val="-2"/>
          <w:w w:val="105"/>
        </w:rPr>
        <w:t>playing</w:t>
      </w:r>
      <w:r>
        <w:rPr>
          <w:spacing w:val="-4"/>
          <w:w w:val="105"/>
        </w:rPr>
        <w:t xml:space="preserve"> </w:t>
      </w:r>
      <w:r>
        <w:rPr>
          <w:spacing w:val="-2"/>
          <w:w w:val="105"/>
        </w:rPr>
        <w:t>a</w:t>
      </w:r>
      <w:r>
        <w:rPr>
          <w:spacing w:val="-4"/>
          <w:w w:val="105"/>
        </w:rPr>
        <w:t xml:space="preserve"> </w:t>
      </w:r>
      <w:r>
        <w:rPr>
          <w:spacing w:val="-2"/>
          <w:w w:val="105"/>
        </w:rPr>
        <w:t>crucial</w:t>
      </w:r>
      <w:r>
        <w:rPr>
          <w:spacing w:val="-3"/>
          <w:w w:val="105"/>
        </w:rPr>
        <w:t xml:space="preserve"> </w:t>
      </w:r>
      <w:r>
        <w:rPr>
          <w:spacing w:val="-2"/>
          <w:w w:val="105"/>
        </w:rPr>
        <w:t>role</w:t>
      </w:r>
      <w:r>
        <w:rPr>
          <w:spacing w:val="-4"/>
          <w:w w:val="105"/>
        </w:rPr>
        <w:t xml:space="preserve"> </w:t>
      </w:r>
      <w:r>
        <w:rPr>
          <w:spacing w:val="-2"/>
          <w:w w:val="105"/>
        </w:rPr>
        <w:t>in</w:t>
      </w:r>
      <w:r>
        <w:rPr>
          <w:spacing w:val="-3"/>
          <w:w w:val="105"/>
        </w:rPr>
        <w:t xml:space="preserve"> </w:t>
      </w:r>
      <w:r>
        <w:rPr>
          <w:spacing w:val="-2"/>
          <w:w w:val="105"/>
        </w:rPr>
        <w:t xml:space="preserve">the </w:t>
      </w:r>
      <w:r>
        <w:rPr>
          <w:w w:val="105"/>
        </w:rPr>
        <w:t xml:space="preserve">district’s socio-economic development. Based on primary data collected from MSME units operating in Namakkal, this study analyzes their contribution to income generation, employment creation, and industrial growth. The findings indicate that MSMEs have </w:t>
      </w:r>
      <w:r>
        <w:rPr>
          <w:spacing w:val="-2"/>
          <w:w w:val="105"/>
        </w:rPr>
        <w:t>enhanced opportunities</w:t>
      </w:r>
      <w:r>
        <w:rPr>
          <w:spacing w:val="-3"/>
          <w:w w:val="105"/>
        </w:rPr>
        <w:t xml:space="preserve"> </w:t>
      </w:r>
      <w:r>
        <w:rPr>
          <w:spacing w:val="-2"/>
          <w:w w:val="105"/>
        </w:rPr>
        <w:t>for local entrepreneurship and</w:t>
      </w:r>
      <w:r>
        <w:rPr>
          <w:spacing w:val="-3"/>
          <w:w w:val="105"/>
        </w:rPr>
        <w:t xml:space="preserve"> </w:t>
      </w:r>
      <w:r>
        <w:rPr>
          <w:spacing w:val="-2"/>
          <w:w w:val="105"/>
        </w:rPr>
        <w:t xml:space="preserve">skill development, especially among </w:t>
      </w:r>
      <w:r>
        <w:rPr>
          <w:w w:val="105"/>
        </w:rPr>
        <w:t xml:space="preserve">women and youth. However, challenges such as limited access to formal credit, lack of technological upgradation, rising input costs, and market competition hinder their expansion. Government initiatives, including subsidies, training programmes, and digital marketing platforms, have provided some relief but require better implementation and awareness. Hence, the present article focuses on the economic contribution of MSMEs in Namakkal District, drawing from primary research to highlight their role in local </w:t>
      </w:r>
      <w:r>
        <w:t>development,</w:t>
      </w:r>
      <w:r>
        <w:rPr>
          <w:spacing w:val="19"/>
        </w:rPr>
        <w:t xml:space="preserve"> </w:t>
      </w:r>
      <w:r>
        <w:t>existing</w:t>
      </w:r>
      <w:r>
        <w:rPr>
          <w:spacing w:val="19"/>
        </w:rPr>
        <w:t xml:space="preserve"> </w:t>
      </w:r>
      <w:r>
        <w:t>challenges,</w:t>
      </w:r>
      <w:r>
        <w:rPr>
          <w:spacing w:val="19"/>
        </w:rPr>
        <w:t xml:space="preserve"> </w:t>
      </w:r>
      <w:r>
        <w:t>and</w:t>
      </w:r>
      <w:r>
        <w:rPr>
          <w:spacing w:val="19"/>
        </w:rPr>
        <w:t xml:space="preserve"> </w:t>
      </w:r>
      <w:r>
        <w:t>policy</w:t>
      </w:r>
      <w:r>
        <w:rPr>
          <w:spacing w:val="19"/>
        </w:rPr>
        <w:t xml:space="preserve"> </w:t>
      </w:r>
      <w:r>
        <w:t>measures</w:t>
      </w:r>
      <w:r>
        <w:rPr>
          <w:spacing w:val="19"/>
        </w:rPr>
        <w:t xml:space="preserve"> </w:t>
      </w:r>
      <w:r>
        <w:t>needed</w:t>
      </w:r>
      <w:r>
        <w:rPr>
          <w:spacing w:val="17"/>
        </w:rPr>
        <w:t xml:space="preserve"> </w:t>
      </w:r>
      <w:r>
        <w:t>for</w:t>
      </w:r>
      <w:r>
        <w:rPr>
          <w:spacing w:val="18"/>
        </w:rPr>
        <w:t xml:space="preserve"> </w:t>
      </w:r>
      <w:r>
        <w:t>strengthening</w:t>
      </w:r>
      <w:r>
        <w:rPr>
          <w:spacing w:val="19"/>
        </w:rPr>
        <w:t xml:space="preserve"> </w:t>
      </w:r>
      <w:r>
        <w:t>this</w:t>
      </w:r>
      <w:r>
        <w:rPr>
          <w:spacing w:val="20"/>
        </w:rPr>
        <w:t xml:space="preserve"> </w:t>
      </w:r>
      <w:r>
        <w:rPr>
          <w:spacing w:val="-2"/>
        </w:rPr>
        <w:t>sector.</w:t>
      </w:r>
    </w:p>
    <w:p w14:paraId="556A0225">
      <w:pPr>
        <w:spacing w:before="240" w:line="271" w:lineRule="auto"/>
        <w:ind w:left="153" w:right="153"/>
        <w:jc w:val="both"/>
        <w:rPr>
          <w:i/>
        </w:rPr>
      </w:pPr>
      <w:r>
        <w:rPr>
          <w:b/>
          <w:i/>
        </w:rPr>
        <w:t xml:space="preserve">Keywords: </w:t>
      </w:r>
      <w:r>
        <w:rPr>
          <w:i/>
        </w:rPr>
        <w:t>MSMEs, Namakkal District, Primary Data, Employment, Local Economy, Women Entrepreneurs, Challenges, Inclusive Growth.</w:t>
      </w:r>
    </w:p>
    <w:p w14:paraId="4EF3C98E">
      <w:pPr>
        <w:spacing w:line="271" w:lineRule="auto"/>
        <w:jc w:val="both"/>
        <w:rPr>
          <w:i/>
        </w:rPr>
        <w:sectPr>
          <w:pgSz w:w="10330" w:h="14580"/>
          <w:pgMar w:top="680" w:right="566" w:bottom="700" w:left="566" w:header="432" w:footer="507" w:gutter="0"/>
          <w:cols w:space="720" w:num="1"/>
        </w:sectPr>
      </w:pPr>
    </w:p>
    <w:p w14:paraId="153260E1">
      <w:pPr>
        <w:pStyle w:val="3"/>
        <w:spacing w:before="234" w:line="273" w:lineRule="auto"/>
        <w:ind w:left="152"/>
      </w:pPr>
      <w:r>
        <w:rPr>
          <w:spacing w:val="-8"/>
        </w:rPr>
        <w:t>A</w:t>
      </w:r>
      <w:r>
        <w:rPr>
          <w:spacing w:val="-15"/>
        </w:rPr>
        <w:t xml:space="preserve"> </w:t>
      </w:r>
      <w:r>
        <w:rPr>
          <w:spacing w:val="-8"/>
        </w:rPr>
        <w:t>STUDY</w:t>
      </w:r>
      <w:r>
        <w:rPr>
          <w:spacing w:val="-15"/>
        </w:rPr>
        <w:t xml:space="preserve"> </w:t>
      </w:r>
      <w:r>
        <w:rPr>
          <w:spacing w:val="-8"/>
        </w:rPr>
        <w:t>ON</w:t>
      </w:r>
      <w:r>
        <w:rPr>
          <w:spacing w:val="-14"/>
        </w:rPr>
        <w:t xml:space="preserve"> </w:t>
      </w:r>
      <w:r>
        <w:rPr>
          <w:spacing w:val="-8"/>
        </w:rPr>
        <w:t>ECONOMICS</w:t>
      </w:r>
      <w:r>
        <w:rPr>
          <w:spacing w:val="-15"/>
        </w:rPr>
        <w:t xml:space="preserve"> </w:t>
      </w:r>
      <w:r>
        <w:rPr>
          <w:spacing w:val="-8"/>
        </w:rPr>
        <w:t>OF</w:t>
      </w:r>
      <w:r>
        <w:rPr>
          <w:spacing w:val="-14"/>
        </w:rPr>
        <w:t xml:space="preserve"> </w:t>
      </w:r>
      <w:r>
        <w:rPr>
          <w:spacing w:val="-8"/>
        </w:rPr>
        <w:t>HOUSE</w:t>
      </w:r>
      <w:r>
        <w:rPr>
          <w:spacing w:val="-15"/>
        </w:rPr>
        <w:t xml:space="preserve"> </w:t>
      </w:r>
      <w:r>
        <w:rPr>
          <w:spacing w:val="-8"/>
        </w:rPr>
        <w:t>HOLD</w:t>
      </w:r>
      <w:r>
        <w:rPr>
          <w:spacing w:val="-15"/>
        </w:rPr>
        <w:t xml:space="preserve"> </w:t>
      </w:r>
      <w:r>
        <w:rPr>
          <w:spacing w:val="-8"/>
        </w:rPr>
        <w:t>ENERGY</w:t>
      </w:r>
      <w:r>
        <w:rPr>
          <w:spacing w:val="-14"/>
        </w:rPr>
        <w:t xml:space="preserve"> </w:t>
      </w:r>
      <w:r>
        <w:rPr>
          <w:spacing w:val="-8"/>
        </w:rPr>
        <w:t>CONSUMPTION</w:t>
      </w:r>
      <w:r>
        <w:rPr>
          <w:spacing w:val="-15"/>
        </w:rPr>
        <w:t xml:space="preserve"> </w:t>
      </w:r>
      <w:r>
        <w:rPr>
          <w:spacing w:val="-8"/>
        </w:rPr>
        <w:t xml:space="preserve">IN </w:t>
      </w:r>
      <w:r>
        <w:t>SALEM DISTRICT</w:t>
      </w:r>
    </w:p>
    <w:p w14:paraId="5F2AB152">
      <w:pPr>
        <w:spacing w:before="253" w:line="271" w:lineRule="auto"/>
        <w:ind w:left="3862" w:right="149" w:firstLine="3075"/>
        <w:jc w:val="right"/>
        <w:rPr>
          <w:i/>
          <w:sz w:val="20"/>
        </w:rPr>
      </w:pPr>
      <w:r>
        <w:rPr>
          <w:b/>
        </w:rPr>
        <w:t xml:space="preserve">Dr. M. Senthilkumar </w:t>
      </w:r>
      <w:r>
        <w:rPr>
          <w:i/>
          <w:sz w:val="20"/>
        </w:rPr>
        <w:t>Assistant</w:t>
      </w:r>
      <w:r>
        <w:rPr>
          <w:i/>
          <w:spacing w:val="-12"/>
          <w:sz w:val="20"/>
        </w:rPr>
        <w:t xml:space="preserve"> </w:t>
      </w:r>
      <w:r>
        <w:rPr>
          <w:i/>
          <w:sz w:val="20"/>
        </w:rPr>
        <w:t>Professor,</w:t>
      </w:r>
      <w:r>
        <w:rPr>
          <w:i/>
          <w:spacing w:val="-11"/>
          <w:sz w:val="20"/>
        </w:rPr>
        <w:t xml:space="preserve"> </w:t>
      </w:r>
      <w:r>
        <w:rPr>
          <w:i/>
          <w:sz w:val="20"/>
        </w:rPr>
        <w:t>PG</w:t>
      </w:r>
      <w:r>
        <w:rPr>
          <w:i/>
          <w:spacing w:val="-11"/>
          <w:sz w:val="20"/>
        </w:rPr>
        <w:t xml:space="preserve"> </w:t>
      </w:r>
      <w:r>
        <w:rPr>
          <w:i/>
          <w:sz w:val="20"/>
        </w:rPr>
        <w:t>and</w:t>
      </w:r>
      <w:r>
        <w:rPr>
          <w:i/>
          <w:spacing w:val="-10"/>
          <w:sz w:val="20"/>
        </w:rPr>
        <w:t xml:space="preserve"> </w:t>
      </w:r>
      <w:r>
        <w:rPr>
          <w:i/>
          <w:sz w:val="20"/>
        </w:rPr>
        <w:t>Research</w:t>
      </w:r>
      <w:r>
        <w:rPr>
          <w:i/>
          <w:spacing w:val="-11"/>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Economics Government Arts College (Autonomous), Salem</w:t>
      </w:r>
    </w:p>
    <w:p w14:paraId="6E3F3662">
      <w:pPr>
        <w:pStyle w:val="8"/>
        <w:spacing w:before="31"/>
        <w:rPr>
          <w:i/>
          <w:sz w:val="20"/>
        </w:rPr>
      </w:pPr>
    </w:p>
    <w:p w14:paraId="6452225D">
      <w:pPr>
        <w:pStyle w:val="4"/>
        <w:spacing w:before="1"/>
      </w:pPr>
      <w:r>
        <w:rPr>
          <w:lang w:val="en-IN" w:eastAsia="en-IN"/>
        </w:rPr>
        <mc:AlternateContent>
          <mc:Choice Requires="wps">
            <w:drawing>
              <wp:anchor distT="0" distB="0" distL="0" distR="0" simplePos="0" relativeHeight="251933696" behindDoc="1" locked="0" layoutInCell="1" allowOverlap="1">
                <wp:simplePos x="0" y="0"/>
                <wp:positionH relativeFrom="page">
                  <wp:posOffset>457200</wp:posOffset>
                </wp:positionH>
                <wp:positionV relativeFrom="paragraph">
                  <wp:posOffset>190500</wp:posOffset>
                </wp:positionV>
                <wp:extent cx="422910" cy="834390"/>
                <wp:effectExtent l="0" t="0" r="0" b="0"/>
                <wp:wrapNone/>
                <wp:docPr id="389" name="Textbox 389"/>
                <wp:cNvGraphicFramePr/>
                <a:graphic xmlns:a="http://schemas.openxmlformats.org/drawingml/2006/main">
                  <a:graphicData uri="http://schemas.microsoft.com/office/word/2010/wordprocessingShape">
                    <wps:wsp>
                      <wps:cNvSpPr txBox="1"/>
                      <wps:spPr>
                        <a:xfrm>
                          <a:off x="0" y="0"/>
                          <a:ext cx="422909" cy="834390"/>
                        </a:xfrm>
                        <a:prstGeom prst="rect">
                          <a:avLst/>
                        </a:prstGeom>
                      </wps:spPr>
                      <wps:txbx>
                        <w:txbxContent>
                          <w:p w14:paraId="72B8FE9B">
                            <w:pPr>
                              <w:spacing w:line="1248" w:lineRule="exact"/>
                              <w:rPr>
                                <w:sz w:val="109"/>
                              </w:rPr>
                            </w:pPr>
                            <w:r>
                              <w:rPr>
                                <w:spacing w:val="-10"/>
                                <w:w w:val="105"/>
                                <w:sz w:val="109"/>
                              </w:rPr>
                              <w:t>E</w:t>
                            </w:r>
                          </w:p>
                        </w:txbxContent>
                      </wps:txbx>
                      <wps:bodyPr wrap="square" lIns="0" tIns="0" rIns="0" bIns="0" rtlCol="0">
                        <a:noAutofit/>
                      </wps:bodyPr>
                    </wps:wsp>
                  </a:graphicData>
                </a:graphic>
              </wp:anchor>
            </w:drawing>
          </mc:Choice>
          <mc:Fallback>
            <w:pict>
              <v:shape id="Textbox 389" o:spid="_x0000_s1026" o:spt="202" type="#_x0000_t202" style="position:absolute;left:0pt;margin-left:36pt;margin-top:15pt;height:65.7pt;width:33.3pt;mso-position-horizontal-relative:page;z-index:-251382784;mso-width-relative:page;mso-height-relative:page;" filled="f" stroked="f" coordsize="21600,21600" o:gfxdata="UEsDBAoAAAAAAIdO4kAAAAAAAAAAAAAAAAAEAAAAZHJzL1BLAwQUAAAACACHTuJAGnoE6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lKQdS8&#10;pMkDyCKX1w2KP1BLAwQUAAAACACHTuJAZr9Y87QBAAB3AwAADgAAAGRycy9lMm9Eb2MueG1srVPB&#10;jtMwEL0j8Q+W7zTZdoXaqOkKqEBICJB2+QDHsRtLsceM3Sb9e8ZO0kXLZQ9ckvHM5M17b5z9w2h7&#10;dlEYDLia361KzpST0Bp3qvmvp8/vtpyFKFwrenCq5lcV+MPh7Zv94Cu1hg76ViEjEBeqwde8i9FX&#10;RRFkp6wIK/DKUVEDWhHpiKeiRTEQuu2LdVm+LwbA1iNIFQJlj1ORz4j4GkDQ2kh1BHm2ysUJFVUv&#10;IkkKnfGBHzJbrZWMP7QOKrK+5qQ05icNobhJz+KwF9UJhe+MnCmI11B4ockK42joDeooomBnNP9A&#10;WSMRAui4kmCLSUh2hFTclS+8eeyEV1kLWR38zfTw/2Dl98tPZKat+Wa748wJSyt/UmNsYGQpRQYN&#10;PlTU9+ipM44fYaRrs+QDJZPuUaNNb1LEqE72Xm/2EhqTlLxfr3clDZFU2m7uN7tsf/H8sccQvyiw&#10;LAU1R9peNlVcvoVIRKh1aaFDojWNT1Ecm3Hm2kB7JaoDbbXm4fdZoOKs/+rItnQFlgCXoFkCjP0n&#10;yBclSXHw4RxBmzw5jZhw58m0j0xovjtp4X+fc9fz/3L4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Bp6BOjYAAAACQEAAA8AAAAAAAAAAQAgAAAAIgAAAGRycy9kb3ducmV2LnhtbFBLAQIUABQAAAAI&#10;AIdO4kBmv1jztAEAAHcDAAAOAAAAAAAAAAEAIAAAACcBAABkcnMvZTJvRG9jLnhtbFBLBQYAAAAA&#10;BgAGAFkBAABNBQAAAAA=&#10;">
                <v:fill on="f" focussize="0,0"/>
                <v:stroke on="f"/>
                <v:imagedata o:title=""/>
                <o:lock v:ext="edit" aspectratio="f"/>
                <v:textbox inset="0mm,0mm,0mm,0mm">
                  <w:txbxContent>
                    <w:p w14:paraId="72B8FE9B">
                      <w:pPr>
                        <w:spacing w:line="1248" w:lineRule="exact"/>
                        <w:rPr>
                          <w:sz w:val="109"/>
                        </w:rPr>
                      </w:pPr>
                      <w:r>
                        <w:rPr>
                          <w:spacing w:val="-10"/>
                          <w:w w:val="105"/>
                          <w:sz w:val="109"/>
                        </w:rPr>
                        <w:t>E</w:t>
                      </w:r>
                    </w:p>
                  </w:txbxContent>
                </v:textbox>
              </v:shape>
            </w:pict>
          </mc:Fallback>
        </mc:AlternateContent>
      </w:r>
      <w:r>
        <w:rPr>
          <w:spacing w:val="-2"/>
          <w:w w:val="115"/>
        </w:rPr>
        <w:t>ABSTRACT</w:t>
      </w:r>
    </w:p>
    <w:p w14:paraId="5189D162">
      <w:pPr>
        <w:pStyle w:val="8"/>
        <w:spacing w:before="238" w:line="280" w:lineRule="auto"/>
        <w:ind w:left="821" w:right="153"/>
        <w:jc w:val="both"/>
      </w:pPr>
      <w:r>
        <w:t>nergy is a very essential and basic requirement to perform all kinds of activity in the world.</w:t>
      </w:r>
      <w:r>
        <w:rPr>
          <w:spacing w:val="29"/>
        </w:rPr>
        <w:t xml:space="preserve"> </w:t>
      </w:r>
      <w:r>
        <w:t>The</w:t>
      </w:r>
      <w:r>
        <w:rPr>
          <w:spacing w:val="29"/>
        </w:rPr>
        <w:t xml:space="preserve"> </w:t>
      </w:r>
      <w:r>
        <w:t>energy</w:t>
      </w:r>
      <w:r>
        <w:rPr>
          <w:spacing w:val="28"/>
        </w:rPr>
        <w:t xml:space="preserve"> </w:t>
      </w:r>
      <w:r>
        <w:t>usage</w:t>
      </w:r>
      <w:r>
        <w:rPr>
          <w:spacing w:val="25"/>
        </w:rPr>
        <w:t xml:space="preserve"> </w:t>
      </w:r>
      <w:r>
        <w:t>pattern</w:t>
      </w:r>
      <w:r>
        <w:rPr>
          <w:spacing w:val="30"/>
        </w:rPr>
        <w:t xml:space="preserve"> </w:t>
      </w:r>
      <w:r>
        <w:t>in</w:t>
      </w:r>
      <w:r>
        <w:rPr>
          <w:spacing w:val="30"/>
        </w:rPr>
        <w:t xml:space="preserve"> </w:t>
      </w:r>
      <w:r>
        <w:t>developing</w:t>
      </w:r>
      <w:r>
        <w:rPr>
          <w:spacing w:val="28"/>
        </w:rPr>
        <w:t xml:space="preserve"> </w:t>
      </w:r>
      <w:r>
        <w:t>countries</w:t>
      </w:r>
      <w:r>
        <w:rPr>
          <w:spacing w:val="29"/>
        </w:rPr>
        <w:t xml:space="preserve"> </w:t>
      </w:r>
      <w:r>
        <w:t>has</w:t>
      </w:r>
      <w:r>
        <w:rPr>
          <w:spacing w:val="29"/>
        </w:rPr>
        <w:t xml:space="preserve"> </w:t>
      </w:r>
      <w:r>
        <w:t>been</w:t>
      </w:r>
      <w:r>
        <w:rPr>
          <w:spacing w:val="30"/>
        </w:rPr>
        <w:t xml:space="preserve"> </w:t>
      </w:r>
      <w:r>
        <w:t>increased</w:t>
      </w:r>
      <w:r>
        <w:rPr>
          <w:spacing w:val="28"/>
        </w:rPr>
        <w:t xml:space="preserve"> </w:t>
      </w:r>
      <w:r>
        <w:t>steeply in</w:t>
      </w:r>
      <w:r>
        <w:rPr>
          <w:spacing w:val="34"/>
        </w:rPr>
        <w:t xml:space="preserve"> </w:t>
      </w:r>
      <w:r>
        <w:t>accordance</w:t>
      </w:r>
      <w:r>
        <w:rPr>
          <w:spacing w:val="30"/>
        </w:rPr>
        <w:t xml:space="preserve"> </w:t>
      </w:r>
      <w:r>
        <w:t>with</w:t>
      </w:r>
      <w:r>
        <w:rPr>
          <w:spacing w:val="33"/>
        </w:rPr>
        <w:t xml:space="preserve"> </w:t>
      </w:r>
      <w:r>
        <w:t>the</w:t>
      </w:r>
      <w:r>
        <w:rPr>
          <w:spacing w:val="30"/>
        </w:rPr>
        <w:t xml:space="preserve"> </w:t>
      </w:r>
      <w:r>
        <w:t>population</w:t>
      </w:r>
      <w:r>
        <w:rPr>
          <w:spacing w:val="33"/>
        </w:rPr>
        <w:t xml:space="preserve"> </w:t>
      </w:r>
      <w:r>
        <w:t>growth</w:t>
      </w:r>
      <w:r>
        <w:rPr>
          <w:spacing w:val="30"/>
        </w:rPr>
        <w:t xml:space="preserve"> </w:t>
      </w:r>
      <w:r>
        <w:t>)</w:t>
      </w:r>
      <w:r>
        <w:rPr>
          <w:spacing w:val="31"/>
        </w:rPr>
        <w:t xml:space="preserve"> </w:t>
      </w:r>
      <w:r>
        <w:t>Especially</w:t>
      </w:r>
      <w:r>
        <w:rPr>
          <w:spacing w:val="29"/>
        </w:rPr>
        <w:t xml:space="preserve"> </w:t>
      </w:r>
      <w:r>
        <w:t>in</w:t>
      </w:r>
      <w:r>
        <w:rPr>
          <w:spacing w:val="33"/>
        </w:rPr>
        <w:t xml:space="preserve"> </w:t>
      </w:r>
      <w:r>
        <w:t>India,</w:t>
      </w:r>
      <w:r>
        <w:rPr>
          <w:spacing w:val="29"/>
        </w:rPr>
        <w:t xml:space="preserve"> </w:t>
      </w:r>
      <w:r>
        <w:t>Which</w:t>
      </w:r>
      <w:r>
        <w:rPr>
          <w:spacing w:val="31"/>
        </w:rPr>
        <w:t xml:space="preserve"> </w:t>
      </w:r>
      <w:r>
        <w:t>is</w:t>
      </w:r>
      <w:r>
        <w:rPr>
          <w:spacing w:val="30"/>
        </w:rPr>
        <w:t xml:space="preserve"> </w:t>
      </w:r>
      <w:r>
        <w:t>a</w:t>
      </w:r>
      <w:r>
        <w:rPr>
          <w:spacing w:val="33"/>
        </w:rPr>
        <w:t xml:space="preserve"> </w:t>
      </w:r>
      <w:r>
        <w:t>World’</w:t>
      </w:r>
      <w:r>
        <w:rPr>
          <w:spacing w:val="28"/>
        </w:rPr>
        <w:t xml:space="preserve"> </w:t>
      </w:r>
      <w:r>
        <w:rPr>
          <w:spacing w:val="-10"/>
        </w:rPr>
        <w:t>s</w:t>
      </w:r>
    </w:p>
    <w:p w14:paraId="1572A747">
      <w:pPr>
        <w:pStyle w:val="8"/>
        <w:spacing w:line="280" w:lineRule="auto"/>
        <w:ind w:left="153" w:right="148"/>
        <w:jc w:val="both"/>
      </w:pPr>
      <w:r>
        <w:rPr>
          <w:w w:val="105"/>
        </w:rPr>
        <w:t xml:space="preserve">second densely populated with 1210 million, the energy usage pattern is very high. This </w:t>
      </w:r>
      <w:r>
        <w:t>creates severe energy and environmental burdens and the most crucial are the fast depletion</w:t>
      </w:r>
      <w:r>
        <w:rPr>
          <w:w w:val="105"/>
        </w:rPr>
        <w:t xml:space="preserve"> </w:t>
      </w:r>
      <w:r>
        <w:rPr>
          <w:spacing w:val="-2"/>
          <w:w w:val="105"/>
        </w:rPr>
        <w:t>of</w:t>
      </w:r>
      <w:r>
        <w:rPr>
          <w:spacing w:val="-6"/>
          <w:w w:val="105"/>
        </w:rPr>
        <w:t xml:space="preserve"> </w:t>
      </w:r>
      <w:r>
        <w:rPr>
          <w:spacing w:val="-2"/>
          <w:w w:val="105"/>
        </w:rPr>
        <w:t>fossil</w:t>
      </w:r>
      <w:r>
        <w:rPr>
          <w:spacing w:val="-6"/>
          <w:w w:val="105"/>
        </w:rPr>
        <w:t xml:space="preserve"> </w:t>
      </w:r>
      <w:r>
        <w:rPr>
          <w:spacing w:val="-2"/>
          <w:w w:val="105"/>
        </w:rPr>
        <w:t>reservoirs</w:t>
      </w:r>
      <w:r>
        <w:rPr>
          <w:spacing w:val="-6"/>
          <w:w w:val="105"/>
        </w:rPr>
        <w:t xml:space="preserve"> </w:t>
      </w:r>
      <w:r>
        <w:rPr>
          <w:spacing w:val="-2"/>
          <w:w w:val="105"/>
        </w:rPr>
        <w:t>and</w:t>
      </w:r>
      <w:r>
        <w:rPr>
          <w:spacing w:val="-7"/>
          <w:w w:val="105"/>
        </w:rPr>
        <w:t xml:space="preserve"> </w:t>
      </w:r>
      <w:r>
        <w:rPr>
          <w:spacing w:val="-2"/>
          <w:w w:val="105"/>
        </w:rPr>
        <w:t>the</w:t>
      </w:r>
      <w:r>
        <w:rPr>
          <w:spacing w:val="-6"/>
          <w:w w:val="105"/>
        </w:rPr>
        <w:t xml:space="preserve"> </w:t>
      </w:r>
      <w:r>
        <w:rPr>
          <w:spacing w:val="-2"/>
          <w:w w:val="105"/>
        </w:rPr>
        <w:t>subsequent</w:t>
      </w:r>
      <w:r>
        <w:rPr>
          <w:spacing w:val="-6"/>
          <w:w w:val="105"/>
        </w:rPr>
        <w:t xml:space="preserve"> </w:t>
      </w:r>
      <w:r>
        <w:rPr>
          <w:spacing w:val="-2"/>
          <w:w w:val="105"/>
        </w:rPr>
        <w:t>environment</w:t>
      </w:r>
      <w:r>
        <w:rPr>
          <w:spacing w:val="-6"/>
          <w:w w:val="105"/>
        </w:rPr>
        <w:t xml:space="preserve"> </w:t>
      </w:r>
      <w:r>
        <w:rPr>
          <w:spacing w:val="-2"/>
          <w:w w:val="105"/>
        </w:rPr>
        <w:t>pollution</w:t>
      </w:r>
      <w:r>
        <w:rPr>
          <w:spacing w:val="-5"/>
          <w:w w:val="105"/>
        </w:rPr>
        <w:t xml:space="preserve"> </w:t>
      </w:r>
      <w:r>
        <w:rPr>
          <w:spacing w:val="-2"/>
          <w:w w:val="105"/>
        </w:rPr>
        <w:t>.</w:t>
      </w:r>
      <w:r>
        <w:rPr>
          <w:spacing w:val="-6"/>
          <w:w w:val="105"/>
        </w:rPr>
        <w:t xml:space="preserve"> </w:t>
      </w:r>
      <w:r>
        <w:rPr>
          <w:spacing w:val="-2"/>
          <w:w w:val="105"/>
        </w:rPr>
        <w:t>According</w:t>
      </w:r>
      <w:r>
        <w:rPr>
          <w:spacing w:val="-7"/>
          <w:w w:val="105"/>
        </w:rPr>
        <w:t xml:space="preserve"> </w:t>
      </w:r>
      <w:r>
        <w:rPr>
          <w:spacing w:val="-2"/>
          <w:w w:val="105"/>
        </w:rPr>
        <w:t>to</w:t>
      </w:r>
      <w:r>
        <w:rPr>
          <w:spacing w:val="-3"/>
          <w:w w:val="105"/>
        </w:rPr>
        <w:t xml:space="preserve"> </w:t>
      </w:r>
      <w:r>
        <w:rPr>
          <w:spacing w:val="-2"/>
          <w:w w:val="105"/>
        </w:rPr>
        <w:t>the</w:t>
      </w:r>
      <w:r>
        <w:rPr>
          <w:spacing w:val="-6"/>
          <w:w w:val="105"/>
        </w:rPr>
        <w:t xml:space="preserve"> </w:t>
      </w:r>
      <w:r>
        <w:rPr>
          <w:spacing w:val="-2"/>
          <w:w w:val="105"/>
        </w:rPr>
        <w:t xml:space="preserve">predictions, </w:t>
      </w:r>
      <w:r>
        <w:rPr>
          <w:w w:val="105"/>
        </w:rPr>
        <w:t>the</w:t>
      </w:r>
      <w:r>
        <w:rPr>
          <w:spacing w:val="-9"/>
          <w:w w:val="105"/>
        </w:rPr>
        <w:t xml:space="preserve"> </w:t>
      </w:r>
      <w:r>
        <w:rPr>
          <w:w w:val="105"/>
        </w:rPr>
        <w:t>world</w:t>
      </w:r>
      <w:r>
        <w:rPr>
          <w:spacing w:val="-8"/>
          <w:w w:val="105"/>
        </w:rPr>
        <w:t xml:space="preserve"> </w:t>
      </w:r>
      <w:r>
        <w:rPr>
          <w:w w:val="105"/>
        </w:rPr>
        <w:t>primary</w:t>
      </w:r>
      <w:r>
        <w:rPr>
          <w:spacing w:val="-8"/>
          <w:w w:val="105"/>
        </w:rPr>
        <w:t xml:space="preserve"> </w:t>
      </w:r>
      <w:r>
        <w:rPr>
          <w:w w:val="105"/>
        </w:rPr>
        <w:t>energy</w:t>
      </w:r>
      <w:r>
        <w:rPr>
          <w:spacing w:val="-8"/>
          <w:w w:val="105"/>
        </w:rPr>
        <w:t xml:space="preserve"> </w:t>
      </w:r>
      <w:r>
        <w:rPr>
          <w:w w:val="105"/>
        </w:rPr>
        <w:t>demand</w:t>
      </w:r>
      <w:r>
        <w:rPr>
          <w:spacing w:val="-9"/>
          <w:w w:val="105"/>
        </w:rPr>
        <w:t xml:space="preserve"> </w:t>
      </w:r>
      <w:r>
        <w:rPr>
          <w:w w:val="105"/>
        </w:rPr>
        <w:t>will</w:t>
      </w:r>
      <w:r>
        <w:rPr>
          <w:spacing w:val="-9"/>
          <w:w w:val="105"/>
        </w:rPr>
        <w:t xml:space="preserve"> </w:t>
      </w:r>
      <w:r>
        <w:rPr>
          <w:w w:val="105"/>
        </w:rPr>
        <w:t>be</w:t>
      </w:r>
      <w:r>
        <w:rPr>
          <w:spacing w:val="-9"/>
          <w:w w:val="105"/>
        </w:rPr>
        <w:t xml:space="preserve"> </w:t>
      </w:r>
      <w:r>
        <w:rPr>
          <w:w w:val="105"/>
        </w:rPr>
        <w:t>increased</w:t>
      </w:r>
      <w:r>
        <w:rPr>
          <w:spacing w:val="-9"/>
          <w:w w:val="105"/>
        </w:rPr>
        <w:t xml:space="preserve"> </w:t>
      </w:r>
      <w:r>
        <w:rPr>
          <w:w w:val="105"/>
        </w:rPr>
        <w:t>by</w:t>
      </w:r>
      <w:r>
        <w:rPr>
          <w:spacing w:val="-9"/>
          <w:w w:val="105"/>
        </w:rPr>
        <w:t xml:space="preserve"> </w:t>
      </w:r>
      <w:r>
        <w:rPr>
          <w:w w:val="105"/>
        </w:rPr>
        <w:t>50</w:t>
      </w:r>
      <w:r>
        <w:rPr>
          <w:spacing w:val="-8"/>
          <w:w w:val="105"/>
        </w:rPr>
        <w:t xml:space="preserve"> </w:t>
      </w:r>
      <w:r>
        <w:rPr>
          <w:w w:val="105"/>
        </w:rPr>
        <w:t>percent</w:t>
      </w:r>
      <w:r>
        <w:rPr>
          <w:spacing w:val="-10"/>
          <w:w w:val="105"/>
        </w:rPr>
        <w:t xml:space="preserve"> </w:t>
      </w:r>
      <w:r>
        <w:rPr>
          <w:w w:val="105"/>
        </w:rPr>
        <w:t>between</w:t>
      </w:r>
      <w:r>
        <w:rPr>
          <w:spacing w:val="-7"/>
          <w:w w:val="105"/>
        </w:rPr>
        <w:t xml:space="preserve"> </w:t>
      </w:r>
      <w:r>
        <w:rPr>
          <w:w w:val="105"/>
        </w:rPr>
        <w:t>2005</w:t>
      </w:r>
      <w:r>
        <w:rPr>
          <w:spacing w:val="-8"/>
          <w:w w:val="105"/>
        </w:rPr>
        <w:t xml:space="preserve"> </w:t>
      </w:r>
      <w:r>
        <w:rPr>
          <w:w w:val="105"/>
        </w:rPr>
        <w:t>and</w:t>
      </w:r>
      <w:r>
        <w:rPr>
          <w:spacing w:val="-10"/>
          <w:w w:val="105"/>
        </w:rPr>
        <w:t xml:space="preserve"> </w:t>
      </w:r>
      <w:r>
        <w:rPr>
          <w:w w:val="105"/>
        </w:rPr>
        <w:t xml:space="preserve">2030 </w:t>
      </w:r>
      <w:r>
        <w:rPr>
          <w:spacing w:val="-2"/>
          <w:w w:val="105"/>
        </w:rPr>
        <w:t>and</w:t>
      </w:r>
      <w:r>
        <w:rPr>
          <w:spacing w:val="-5"/>
          <w:w w:val="105"/>
        </w:rPr>
        <w:t xml:space="preserve"> </w:t>
      </w:r>
      <w:r>
        <w:rPr>
          <w:spacing w:val="-2"/>
          <w:w w:val="105"/>
        </w:rPr>
        <w:t>around</w:t>
      </w:r>
      <w:r>
        <w:rPr>
          <w:spacing w:val="-8"/>
          <w:w w:val="105"/>
        </w:rPr>
        <w:t xml:space="preserve"> </w:t>
      </w:r>
      <w:r>
        <w:rPr>
          <w:spacing w:val="-2"/>
          <w:w w:val="105"/>
        </w:rPr>
        <w:t>45</w:t>
      </w:r>
      <w:r>
        <w:rPr>
          <w:spacing w:val="-5"/>
          <w:w w:val="105"/>
        </w:rPr>
        <w:t xml:space="preserve"> </w:t>
      </w:r>
      <w:r>
        <w:rPr>
          <w:spacing w:val="-2"/>
          <w:w w:val="105"/>
        </w:rPr>
        <w:t>percent</w:t>
      </w:r>
      <w:r>
        <w:rPr>
          <w:spacing w:val="-5"/>
          <w:w w:val="105"/>
        </w:rPr>
        <w:t xml:space="preserve"> </w:t>
      </w:r>
      <w:r>
        <w:rPr>
          <w:spacing w:val="-2"/>
          <w:w w:val="105"/>
        </w:rPr>
        <w:t>of</w:t>
      </w:r>
      <w:r>
        <w:rPr>
          <w:spacing w:val="-7"/>
          <w:w w:val="105"/>
        </w:rPr>
        <w:t xml:space="preserve"> </w:t>
      </w:r>
      <w:r>
        <w:rPr>
          <w:spacing w:val="-2"/>
          <w:w w:val="105"/>
        </w:rPr>
        <w:t>this</w:t>
      </w:r>
      <w:r>
        <w:rPr>
          <w:spacing w:val="-7"/>
          <w:w w:val="105"/>
        </w:rPr>
        <w:t xml:space="preserve"> </w:t>
      </w:r>
      <w:r>
        <w:rPr>
          <w:spacing w:val="-2"/>
          <w:w w:val="105"/>
        </w:rPr>
        <w:t>increase</w:t>
      </w:r>
      <w:r>
        <w:rPr>
          <w:spacing w:val="-8"/>
          <w:w w:val="105"/>
        </w:rPr>
        <w:t xml:space="preserve"> </w:t>
      </w:r>
      <w:r>
        <w:rPr>
          <w:spacing w:val="-2"/>
          <w:w w:val="105"/>
        </w:rPr>
        <w:t>will</w:t>
      </w:r>
      <w:r>
        <w:rPr>
          <w:spacing w:val="-4"/>
          <w:w w:val="105"/>
        </w:rPr>
        <w:t xml:space="preserve"> </w:t>
      </w:r>
      <w:r>
        <w:rPr>
          <w:spacing w:val="-2"/>
          <w:w w:val="105"/>
        </w:rPr>
        <w:t>be</w:t>
      </w:r>
      <w:r>
        <w:rPr>
          <w:spacing w:val="-5"/>
          <w:w w:val="105"/>
        </w:rPr>
        <w:t xml:space="preserve"> </w:t>
      </w:r>
      <w:r>
        <w:rPr>
          <w:spacing w:val="-2"/>
          <w:w w:val="105"/>
        </w:rPr>
        <w:t>due</w:t>
      </w:r>
      <w:r>
        <w:rPr>
          <w:spacing w:val="-7"/>
          <w:w w:val="105"/>
        </w:rPr>
        <w:t xml:space="preserve"> </w:t>
      </w:r>
      <w:r>
        <w:rPr>
          <w:spacing w:val="-2"/>
          <w:w w:val="105"/>
        </w:rPr>
        <w:t>to</w:t>
      </w:r>
      <w:r>
        <w:rPr>
          <w:spacing w:val="-5"/>
          <w:w w:val="105"/>
        </w:rPr>
        <w:t xml:space="preserve"> </w:t>
      </w:r>
      <w:r>
        <w:rPr>
          <w:spacing w:val="-2"/>
          <w:w w:val="105"/>
        </w:rPr>
        <w:t>heavy</w:t>
      </w:r>
      <w:r>
        <w:rPr>
          <w:spacing w:val="-8"/>
          <w:w w:val="105"/>
        </w:rPr>
        <w:t xml:space="preserve"> </w:t>
      </w:r>
      <w:r>
        <w:rPr>
          <w:spacing w:val="-2"/>
          <w:w w:val="105"/>
        </w:rPr>
        <w:t>populated</w:t>
      </w:r>
      <w:r>
        <w:rPr>
          <w:spacing w:val="-5"/>
          <w:w w:val="105"/>
        </w:rPr>
        <w:t xml:space="preserve"> </w:t>
      </w:r>
      <w:r>
        <w:rPr>
          <w:spacing w:val="-2"/>
          <w:w w:val="105"/>
        </w:rPr>
        <w:t>countries</w:t>
      </w:r>
      <w:r>
        <w:rPr>
          <w:spacing w:val="-5"/>
          <w:w w:val="105"/>
        </w:rPr>
        <w:t xml:space="preserve"> </w:t>
      </w:r>
      <w:r>
        <w:rPr>
          <w:spacing w:val="-2"/>
          <w:w w:val="105"/>
        </w:rPr>
        <w:t>of</w:t>
      </w:r>
      <w:r>
        <w:rPr>
          <w:spacing w:val="-7"/>
          <w:w w:val="105"/>
        </w:rPr>
        <w:t xml:space="preserve"> </w:t>
      </w:r>
      <w:r>
        <w:rPr>
          <w:spacing w:val="-2"/>
          <w:w w:val="105"/>
        </w:rPr>
        <w:t>china</w:t>
      </w:r>
      <w:r>
        <w:rPr>
          <w:spacing w:val="-7"/>
          <w:w w:val="105"/>
        </w:rPr>
        <w:t xml:space="preserve"> </w:t>
      </w:r>
      <w:r>
        <w:rPr>
          <w:spacing w:val="-2"/>
          <w:w w:val="105"/>
        </w:rPr>
        <w:t xml:space="preserve">and </w:t>
      </w:r>
      <w:r>
        <w:rPr>
          <w:w w:val="105"/>
        </w:rPr>
        <w:t xml:space="preserve">India alone. based on the nature of energy end-use sector they are classified as industrial, </w:t>
      </w:r>
      <w:r>
        <w:t xml:space="preserve">household, commercial, agricultural, social, service and transportation sectors. Among these </w:t>
      </w:r>
      <w:r>
        <w:rPr>
          <w:w w:val="105"/>
        </w:rPr>
        <w:t>the</w:t>
      </w:r>
      <w:r>
        <w:rPr>
          <w:spacing w:val="-6"/>
          <w:w w:val="105"/>
        </w:rPr>
        <w:t xml:space="preserve"> </w:t>
      </w:r>
      <w:r>
        <w:rPr>
          <w:w w:val="105"/>
        </w:rPr>
        <w:t>energy</w:t>
      </w:r>
      <w:r>
        <w:rPr>
          <w:spacing w:val="-6"/>
          <w:w w:val="105"/>
        </w:rPr>
        <w:t xml:space="preserve"> </w:t>
      </w:r>
      <w:r>
        <w:rPr>
          <w:w w:val="105"/>
        </w:rPr>
        <w:t>use</w:t>
      </w:r>
      <w:r>
        <w:rPr>
          <w:spacing w:val="-6"/>
          <w:w w:val="105"/>
        </w:rPr>
        <w:t xml:space="preserve"> </w:t>
      </w:r>
      <w:r>
        <w:rPr>
          <w:w w:val="105"/>
        </w:rPr>
        <w:t>in</w:t>
      </w:r>
      <w:r>
        <w:rPr>
          <w:spacing w:val="-6"/>
          <w:w w:val="105"/>
        </w:rPr>
        <w:t xml:space="preserve"> </w:t>
      </w:r>
      <w:r>
        <w:rPr>
          <w:w w:val="105"/>
        </w:rPr>
        <w:t>the</w:t>
      </w:r>
      <w:r>
        <w:rPr>
          <w:spacing w:val="-6"/>
          <w:w w:val="105"/>
        </w:rPr>
        <w:t xml:space="preserve"> </w:t>
      </w:r>
      <w:r>
        <w:rPr>
          <w:w w:val="105"/>
        </w:rPr>
        <w:t>commercial</w:t>
      </w:r>
      <w:r>
        <w:rPr>
          <w:spacing w:val="-6"/>
          <w:w w:val="105"/>
        </w:rPr>
        <w:t xml:space="preserve"> </w:t>
      </w:r>
      <w:r>
        <w:rPr>
          <w:w w:val="105"/>
        </w:rPr>
        <w:t>sector</w:t>
      </w:r>
      <w:r>
        <w:rPr>
          <w:spacing w:val="-7"/>
          <w:w w:val="105"/>
        </w:rPr>
        <w:t xml:space="preserve"> </w:t>
      </w:r>
      <w:r>
        <w:rPr>
          <w:w w:val="105"/>
        </w:rPr>
        <w:t>has</w:t>
      </w:r>
      <w:r>
        <w:rPr>
          <w:spacing w:val="-6"/>
          <w:w w:val="105"/>
        </w:rPr>
        <w:t xml:space="preserve"> </w:t>
      </w:r>
      <w:r>
        <w:rPr>
          <w:w w:val="105"/>
        </w:rPr>
        <w:t>gained</w:t>
      </w:r>
      <w:r>
        <w:rPr>
          <w:spacing w:val="-6"/>
          <w:w w:val="105"/>
        </w:rPr>
        <w:t xml:space="preserve"> </w:t>
      </w:r>
      <w:r>
        <w:rPr>
          <w:w w:val="105"/>
        </w:rPr>
        <w:t>considerable</w:t>
      </w:r>
      <w:r>
        <w:rPr>
          <w:spacing w:val="-6"/>
          <w:w w:val="105"/>
        </w:rPr>
        <w:t xml:space="preserve"> </w:t>
      </w:r>
      <w:r>
        <w:rPr>
          <w:w w:val="105"/>
        </w:rPr>
        <w:t>.The</w:t>
      </w:r>
      <w:r>
        <w:rPr>
          <w:spacing w:val="-6"/>
          <w:w w:val="105"/>
        </w:rPr>
        <w:t xml:space="preserve"> </w:t>
      </w:r>
      <w:r>
        <w:rPr>
          <w:w w:val="105"/>
        </w:rPr>
        <w:t>commercial</w:t>
      </w:r>
      <w:r>
        <w:rPr>
          <w:spacing w:val="-6"/>
          <w:w w:val="105"/>
        </w:rPr>
        <w:t xml:space="preserve"> </w:t>
      </w:r>
      <w:r>
        <w:rPr>
          <w:w w:val="105"/>
        </w:rPr>
        <w:t>sector</w:t>
      </w:r>
      <w:r>
        <w:rPr>
          <w:spacing w:val="-7"/>
          <w:w w:val="105"/>
        </w:rPr>
        <w:t xml:space="preserve"> </w:t>
      </w:r>
      <w:r>
        <w:rPr>
          <w:w w:val="105"/>
        </w:rPr>
        <w:t>of modern</w:t>
      </w:r>
      <w:r>
        <w:rPr>
          <w:spacing w:val="-2"/>
          <w:w w:val="105"/>
        </w:rPr>
        <w:t xml:space="preserve"> </w:t>
      </w:r>
      <w:r>
        <w:rPr>
          <w:w w:val="105"/>
        </w:rPr>
        <w:t>cities</w:t>
      </w:r>
      <w:r>
        <w:rPr>
          <w:spacing w:val="-5"/>
          <w:w w:val="105"/>
        </w:rPr>
        <w:t xml:space="preserve"> </w:t>
      </w:r>
      <w:r>
        <w:rPr>
          <w:w w:val="105"/>
        </w:rPr>
        <w:t>in</w:t>
      </w:r>
      <w:r>
        <w:rPr>
          <w:spacing w:val="-4"/>
          <w:w w:val="105"/>
        </w:rPr>
        <w:t xml:space="preserve"> </w:t>
      </w:r>
      <w:r>
        <w:rPr>
          <w:w w:val="105"/>
        </w:rPr>
        <w:t>India</w:t>
      </w:r>
      <w:r>
        <w:rPr>
          <w:spacing w:val="-3"/>
          <w:w w:val="105"/>
        </w:rPr>
        <w:t xml:space="preserve"> </w:t>
      </w:r>
      <w:r>
        <w:rPr>
          <w:w w:val="105"/>
        </w:rPr>
        <w:t>depends</w:t>
      </w:r>
      <w:r>
        <w:rPr>
          <w:spacing w:val="-5"/>
          <w:w w:val="105"/>
        </w:rPr>
        <w:t xml:space="preserve"> </w:t>
      </w:r>
      <w:r>
        <w:rPr>
          <w:w w:val="105"/>
        </w:rPr>
        <w:t>heavily</w:t>
      </w:r>
      <w:r>
        <w:rPr>
          <w:spacing w:val="-2"/>
          <w:w w:val="105"/>
        </w:rPr>
        <w:t xml:space="preserve"> </w:t>
      </w:r>
      <w:r>
        <w:rPr>
          <w:w w:val="105"/>
        </w:rPr>
        <w:t>on</w:t>
      </w:r>
      <w:r>
        <w:rPr>
          <w:spacing w:val="-2"/>
          <w:w w:val="105"/>
        </w:rPr>
        <w:t xml:space="preserve"> </w:t>
      </w:r>
      <w:r>
        <w:rPr>
          <w:w w:val="105"/>
        </w:rPr>
        <w:t>fossil</w:t>
      </w:r>
      <w:r>
        <w:rPr>
          <w:spacing w:val="-4"/>
          <w:w w:val="105"/>
        </w:rPr>
        <w:t xml:space="preserve"> </w:t>
      </w:r>
      <w:r>
        <w:rPr>
          <w:w w:val="105"/>
        </w:rPr>
        <w:t>fuels</w:t>
      </w:r>
      <w:r>
        <w:rPr>
          <w:spacing w:val="-2"/>
          <w:w w:val="105"/>
        </w:rPr>
        <w:t xml:space="preserve"> </w:t>
      </w:r>
      <w:r>
        <w:rPr>
          <w:w w:val="105"/>
        </w:rPr>
        <w:t>for</w:t>
      </w:r>
      <w:r>
        <w:rPr>
          <w:spacing w:val="-4"/>
          <w:w w:val="105"/>
        </w:rPr>
        <w:t xml:space="preserve"> </w:t>
      </w:r>
      <w:r>
        <w:rPr>
          <w:w w:val="105"/>
        </w:rPr>
        <w:t>all</w:t>
      </w:r>
      <w:r>
        <w:rPr>
          <w:spacing w:val="-2"/>
          <w:w w:val="105"/>
        </w:rPr>
        <w:t xml:space="preserve"> </w:t>
      </w:r>
      <w:r>
        <w:rPr>
          <w:w w:val="105"/>
        </w:rPr>
        <w:t>the</w:t>
      </w:r>
      <w:r>
        <w:rPr>
          <w:spacing w:val="-3"/>
          <w:w w:val="105"/>
        </w:rPr>
        <w:t xml:space="preserve"> </w:t>
      </w:r>
      <w:r>
        <w:rPr>
          <w:w w:val="105"/>
        </w:rPr>
        <w:t>activities</w:t>
      </w:r>
      <w:r>
        <w:rPr>
          <w:spacing w:val="-5"/>
          <w:w w:val="105"/>
        </w:rPr>
        <w:t xml:space="preserve"> </w:t>
      </w:r>
      <w:r>
        <w:rPr>
          <w:w w:val="105"/>
        </w:rPr>
        <w:t>and</w:t>
      </w:r>
      <w:r>
        <w:rPr>
          <w:spacing w:val="-3"/>
          <w:w w:val="105"/>
        </w:rPr>
        <w:t xml:space="preserve"> </w:t>
      </w:r>
      <w:r>
        <w:rPr>
          <w:w w:val="105"/>
        </w:rPr>
        <w:t>for</w:t>
      </w:r>
      <w:r>
        <w:rPr>
          <w:spacing w:val="-4"/>
          <w:w w:val="105"/>
        </w:rPr>
        <w:t xml:space="preserve"> </w:t>
      </w:r>
      <w:r>
        <w:rPr>
          <w:w w:val="105"/>
        </w:rPr>
        <w:t xml:space="preserve">powering devices. The energy consumption pattern in commercial sector varies greatly with geographical location, population density, living standards, climate and lifestyles . </w:t>
      </w:r>
      <w:r>
        <w:rPr>
          <w:spacing w:val="-2"/>
          <w:w w:val="105"/>
        </w:rPr>
        <w:t>Therefore,</w:t>
      </w:r>
      <w:r>
        <w:rPr>
          <w:spacing w:val="-6"/>
          <w:w w:val="105"/>
        </w:rPr>
        <w:t xml:space="preserve"> </w:t>
      </w:r>
      <w:r>
        <w:rPr>
          <w:spacing w:val="-2"/>
          <w:w w:val="105"/>
        </w:rPr>
        <w:t>it</w:t>
      </w:r>
      <w:r>
        <w:rPr>
          <w:spacing w:val="-8"/>
          <w:w w:val="105"/>
        </w:rPr>
        <w:t xml:space="preserve"> </w:t>
      </w:r>
      <w:r>
        <w:rPr>
          <w:spacing w:val="-2"/>
          <w:w w:val="105"/>
        </w:rPr>
        <w:t>is</w:t>
      </w:r>
      <w:r>
        <w:rPr>
          <w:spacing w:val="-5"/>
          <w:w w:val="105"/>
        </w:rPr>
        <w:t xml:space="preserve"> </w:t>
      </w:r>
      <w:r>
        <w:rPr>
          <w:spacing w:val="-2"/>
          <w:w w:val="105"/>
        </w:rPr>
        <w:t>the</w:t>
      </w:r>
      <w:r>
        <w:rPr>
          <w:spacing w:val="-8"/>
          <w:w w:val="105"/>
        </w:rPr>
        <w:t xml:space="preserve"> </w:t>
      </w:r>
      <w:r>
        <w:rPr>
          <w:spacing w:val="-2"/>
          <w:w w:val="105"/>
        </w:rPr>
        <w:t>foremost</w:t>
      </w:r>
      <w:r>
        <w:rPr>
          <w:spacing w:val="-7"/>
          <w:w w:val="105"/>
        </w:rPr>
        <w:t xml:space="preserve"> </w:t>
      </w:r>
      <w:r>
        <w:rPr>
          <w:spacing w:val="-2"/>
          <w:w w:val="105"/>
        </w:rPr>
        <w:t>requirement</w:t>
      </w:r>
      <w:r>
        <w:rPr>
          <w:spacing w:val="-6"/>
          <w:w w:val="105"/>
        </w:rPr>
        <w:t xml:space="preserve"> </w:t>
      </w:r>
      <w:r>
        <w:rPr>
          <w:spacing w:val="-2"/>
          <w:w w:val="105"/>
        </w:rPr>
        <w:t>to</w:t>
      </w:r>
      <w:r>
        <w:rPr>
          <w:spacing w:val="-7"/>
          <w:w w:val="105"/>
        </w:rPr>
        <w:t xml:space="preserve"> </w:t>
      </w:r>
      <w:r>
        <w:rPr>
          <w:spacing w:val="-2"/>
          <w:w w:val="105"/>
        </w:rPr>
        <w:t>examine</w:t>
      </w:r>
      <w:r>
        <w:rPr>
          <w:spacing w:val="-6"/>
          <w:w w:val="105"/>
        </w:rPr>
        <w:t xml:space="preserve"> </w:t>
      </w:r>
      <w:r>
        <w:rPr>
          <w:spacing w:val="-2"/>
          <w:w w:val="105"/>
        </w:rPr>
        <w:t>the</w:t>
      </w:r>
      <w:r>
        <w:rPr>
          <w:spacing w:val="-6"/>
          <w:w w:val="105"/>
        </w:rPr>
        <w:t xml:space="preserve"> </w:t>
      </w:r>
      <w:r>
        <w:rPr>
          <w:spacing w:val="-2"/>
          <w:w w:val="105"/>
        </w:rPr>
        <w:t>structure</w:t>
      </w:r>
      <w:r>
        <w:rPr>
          <w:spacing w:val="-6"/>
          <w:w w:val="105"/>
        </w:rPr>
        <w:t xml:space="preserve"> </w:t>
      </w:r>
      <w:r>
        <w:rPr>
          <w:spacing w:val="-2"/>
          <w:w w:val="105"/>
        </w:rPr>
        <w:t>of</w:t>
      </w:r>
      <w:r>
        <w:rPr>
          <w:spacing w:val="-6"/>
          <w:w w:val="105"/>
        </w:rPr>
        <w:t xml:space="preserve"> </w:t>
      </w:r>
      <w:r>
        <w:rPr>
          <w:spacing w:val="-2"/>
          <w:w w:val="105"/>
        </w:rPr>
        <w:t>energy</w:t>
      </w:r>
      <w:r>
        <w:rPr>
          <w:spacing w:val="-7"/>
          <w:w w:val="105"/>
        </w:rPr>
        <w:t xml:space="preserve"> </w:t>
      </w:r>
      <w:r>
        <w:rPr>
          <w:spacing w:val="-2"/>
          <w:w w:val="105"/>
        </w:rPr>
        <w:t>consumption</w:t>
      </w:r>
      <w:r>
        <w:rPr>
          <w:spacing w:val="-8"/>
          <w:w w:val="105"/>
        </w:rPr>
        <w:t xml:space="preserve"> </w:t>
      </w:r>
      <w:r>
        <w:rPr>
          <w:spacing w:val="-2"/>
          <w:w w:val="105"/>
        </w:rPr>
        <w:t xml:space="preserve">in </w:t>
      </w:r>
      <w:r>
        <w:rPr>
          <w:w w:val="105"/>
        </w:rPr>
        <w:t>developing countries like India and that will help to find the demand and formulate measures to compensate the same in the near future.</w:t>
      </w:r>
    </w:p>
    <w:p w14:paraId="0FC2113C">
      <w:pPr>
        <w:spacing w:before="240" w:line="271" w:lineRule="auto"/>
        <w:ind w:left="153" w:right="153"/>
        <w:jc w:val="both"/>
        <w:rPr>
          <w:i/>
        </w:rPr>
      </w:pPr>
      <w:r>
        <w:rPr>
          <w:b/>
          <w:i/>
        </w:rPr>
        <w:t xml:space="preserve">Keywords: </w:t>
      </w:r>
      <w:r>
        <w:rPr>
          <w:i/>
        </w:rPr>
        <w:t>Household energy Consumption, Agriculture, the nature of energy , industrial, commercial,</w:t>
      </w:r>
      <w:r>
        <w:rPr>
          <w:i/>
          <w:spacing w:val="-13"/>
        </w:rPr>
        <w:t xml:space="preserve"> </w:t>
      </w:r>
      <w:r>
        <w:rPr>
          <w:i/>
        </w:rPr>
        <w:t>social,</w:t>
      </w:r>
      <w:r>
        <w:rPr>
          <w:i/>
          <w:spacing w:val="-11"/>
        </w:rPr>
        <w:t xml:space="preserve"> </w:t>
      </w:r>
      <w:r>
        <w:rPr>
          <w:i/>
        </w:rPr>
        <w:t>service</w:t>
      </w:r>
      <w:r>
        <w:rPr>
          <w:i/>
          <w:spacing w:val="-12"/>
        </w:rPr>
        <w:t xml:space="preserve"> </w:t>
      </w:r>
      <w:r>
        <w:rPr>
          <w:i/>
        </w:rPr>
        <w:t>and</w:t>
      </w:r>
      <w:r>
        <w:rPr>
          <w:i/>
          <w:spacing w:val="-11"/>
        </w:rPr>
        <w:t xml:space="preserve"> </w:t>
      </w:r>
      <w:r>
        <w:rPr>
          <w:i/>
        </w:rPr>
        <w:t>transportation</w:t>
      </w:r>
      <w:r>
        <w:rPr>
          <w:i/>
          <w:spacing w:val="-11"/>
        </w:rPr>
        <w:t xml:space="preserve"> </w:t>
      </w:r>
      <w:r>
        <w:rPr>
          <w:i/>
        </w:rPr>
        <w:t>sectors.</w:t>
      </w:r>
    </w:p>
    <w:p w14:paraId="7FF7C422">
      <w:pPr>
        <w:spacing w:line="271" w:lineRule="auto"/>
        <w:jc w:val="both"/>
        <w:rPr>
          <w:i/>
        </w:rPr>
        <w:sectPr>
          <w:pgSz w:w="10330" w:h="14580"/>
          <w:pgMar w:top="680" w:right="566" w:bottom="700" w:left="566" w:header="432" w:footer="507" w:gutter="0"/>
          <w:cols w:space="720" w:num="1"/>
        </w:sectPr>
      </w:pPr>
    </w:p>
    <w:p w14:paraId="025257F3">
      <w:pPr>
        <w:pStyle w:val="3"/>
        <w:spacing w:before="234" w:line="273" w:lineRule="auto"/>
        <w:ind w:right="153"/>
      </w:pPr>
      <w:r>
        <w:rPr>
          <w:spacing w:val="-6"/>
        </w:rPr>
        <w:t>SOCIO-ECONOMIC</w:t>
      </w:r>
      <w:r>
        <w:rPr>
          <w:spacing w:val="-17"/>
        </w:rPr>
        <w:t xml:space="preserve"> </w:t>
      </w:r>
      <w:r>
        <w:rPr>
          <w:spacing w:val="-6"/>
        </w:rPr>
        <w:t>AND</w:t>
      </w:r>
      <w:r>
        <w:rPr>
          <w:spacing w:val="-16"/>
        </w:rPr>
        <w:t xml:space="preserve"> </w:t>
      </w:r>
      <w:r>
        <w:rPr>
          <w:spacing w:val="-6"/>
        </w:rPr>
        <w:t>ENTREPRENEURIAL</w:t>
      </w:r>
      <w:r>
        <w:rPr>
          <w:spacing w:val="-14"/>
        </w:rPr>
        <w:t xml:space="preserve"> </w:t>
      </w:r>
      <w:r>
        <w:rPr>
          <w:spacing w:val="-6"/>
        </w:rPr>
        <w:t>CHARACTERISTICS</w:t>
      </w:r>
      <w:r>
        <w:rPr>
          <w:spacing w:val="-16"/>
        </w:rPr>
        <w:t xml:space="preserve"> </w:t>
      </w:r>
      <w:r>
        <w:rPr>
          <w:spacing w:val="-6"/>
        </w:rPr>
        <w:t xml:space="preserve">OF </w:t>
      </w:r>
      <w:r>
        <w:t>MANGO</w:t>
      </w:r>
      <w:r>
        <w:rPr>
          <w:spacing w:val="-9"/>
        </w:rPr>
        <w:t xml:space="preserve"> </w:t>
      </w:r>
      <w:r>
        <w:t>GROWERS</w:t>
      </w:r>
      <w:r>
        <w:rPr>
          <w:spacing w:val="-9"/>
        </w:rPr>
        <w:t xml:space="preserve"> </w:t>
      </w:r>
      <w:r>
        <w:t>IN</w:t>
      </w:r>
      <w:r>
        <w:rPr>
          <w:spacing w:val="-10"/>
        </w:rPr>
        <w:t xml:space="preserve"> </w:t>
      </w:r>
      <w:r>
        <w:t>SALEM</w:t>
      </w:r>
      <w:r>
        <w:rPr>
          <w:spacing w:val="-9"/>
        </w:rPr>
        <w:t xml:space="preserve"> </w:t>
      </w:r>
      <w:r>
        <w:t>DISTRICT</w:t>
      </w:r>
    </w:p>
    <w:p w14:paraId="7F9B77C8">
      <w:pPr>
        <w:spacing w:before="280" w:line="271" w:lineRule="auto"/>
        <w:ind w:left="4038" w:right="147" w:firstLine="3169"/>
        <w:jc w:val="right"/>
        <w:rPr>
          <w:i/>
          <w:sz w:val="20"/>
        </w:rPr>
      </w:pPr>
      <w:r>
        <w:rPr>
          <w:b/>
          <w:w w:val="105"/>
        </w:rPr>
        <w:t>Mr.</w:t>
      </w:r>
      <w:r>
        <w:rPr>
          <w:b/>
          <w:spacing w:val="-13"/>
          <w:w w:val="105"/>
        </w:rPr>
        <w:t xml:space="preserve"> </w:t>
      </w:r>
      <w:r>
        <w:rPr>
          <w:b/>
          <w:w w:val="105"/>
        </w:rPr>
        <w:t>G.</w:t>
      </w:r>
      <w:r>
        <w:rPr>
          <w:b/>
          <w:spacing w:val="-13"/>
          <w:w w:val="105"/>
        </w:rPr>
        <w:t xml:space="preserve"> </w:t>
      </w:r>
      <w:r>
        <w:rPr>
          <w:b/>
          <w:w w:val="105"/>
        </w:rPr>
        <w:t xml:space="preserve">Bhuvanesh </w:t>
      </w:r>
      <w:r>
        <w:rPr>
          <w:i/>
          <w:sz w:val="20"/>
        </w:rPr>
        <w:t>II MA., Economics, PG &amp; Research Department of Economics Chikkaiah Government Arts and Science College, Erode</w:t>
      </w:r>
    </w:p>
    <w:p w14:paraId="41864AB4">
      <w:pPr>
        <w:pStyle w:val="8"/>
        <w:spacing w:before="31"/>
        <w:rPr>
          <w:i/>
          <w:sz w:val="20"/>
        </w:rPr>
      </w:pPr>
    </w:p>
    <w:p w14:paraId="41631BA9">
      <w:pPr>
        <w:pStyle w:val="4"/>
      </w:pPr>
      <w:r>
        <w:rPr>
          <w:lang w:val="en-IN" w:eastAsia="en-IN"/>
        </w:rPr>
        <mc:AlternateContent>
          <mc:Choice Requires="wps">
            <w:drawing>
              <wp:anchor distT="0" distB="0" distL="0" distR="0" simplePos="0" relativeHeight="251933696"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390" name="Textbox 390"/>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1804EF8F">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90" o:spid="_x0000_s1026" o:spt="202" type="#_x0000_t202" style="position:absolute;left:0pt;margin-left:36pt;margin-top:15pt;height:65.7pt;width:33.4pt;mso-position-horizontal-relative:page;z-index:-251382784;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LG1VqrEBAAB3AwAADgAAAGRycy9lMm9Eb2MueG1srVPB&#10;jtMwEL0j8Q+W7zRtt0IlaroCKhASAqRdPsBx7MZS7DHjaZP+PeM06a6Wyx64JOOZyZv33ji7+8F3&#10;4mwwOQiVXC2WUpigoXHhWMnfj1/ebaVIpEKjOgimkheT5P3+7ZtdH0uzhha6xqBgkJDKPlayJYpl&#10;USTdGq/SAqIJXLSAXhEf8Vg0qHpG912xXi7fFz1gExG0SYmzh2tRToj4GkCw1mlzAH3yJtAVFU2n&#10;iCWl1sUk9yNba42mn9YmQ6KrJCul8clDOK7zs9jvVHlEFVunJwrqNRReaPLKBR56gzooUuKE7h8o&#10;7zRCAksLDb64ChkdYRWr5QtvHloVzaiFrU7xZnr6f7D6x/kXCtdU8u4DexKU55U/moFqGEROsUF9&#10;TCX3PUTupOETDHxt5nziZNY9WPT5zYoE1xnqcrOX0YTm5Ga9WW25orm0vdtM6MXTxxETfTXgRQ4q&#10;iby90VR1/p6IiXDr3MKHTOs6Pkc01MPEtYbmwlR73mol05+TQiNF9y2wbTyd5gDnoJ4DpO4zjBcl&#10;Swnw8URg3Tg5j7jiTpN5HyOh6e7khT8/j11P/8v+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Lyc&#10;F+DYAAAACQEAAA8AAAAAAAAAAQAgAAAAIgAAAGRycy9kb3ducmV2LnhtbFBLAQIUABQAAAAIAIdO&#10;4kAsbVWqsQEAAHcDAAAOAAAAAAAAAAEAIAAAACcBAABkcnMvZTJvRG9jLnhtbFBLBQYAAAAABgAG&#10;AFkBAABKBQAAAAA=&#10;">
                <v:fill on="f" focussize="0,0"/>
                <v:stroke on="f"/>
                <v:imagedata o:title=""/>
                <o:lock v:ext="edit" aspectratio="f"/>
                <v:textbox inset="0mm,0mm,0mm,0mm">
                  <w:txbxContent>
                    <w:p w14:paraId="1804EF8F">
                      <w:pPr>
                        <w:spacing w:line="1248" w:lineRule="exact"/>
                        <w:rPr>
                          <w:sz w:val="109"/>
                        </w:rPr>
                      </w:pPr>
                      <w:r>
                        <w:rPr>
                          <w:spacing w:val="-10"/>
                          <w:sz w:val="109"/>
                        </w:rPr>
                        <w:t>T</w:t>
                      </w:r>
                    </w:p>
                  </w:txbxContent>
                </v:textbox>
              </v:shape>
            </w:pict>
          </mc:Fallback>
        </mc:AlternateContent>
      </w:r>
      <w:r>
        <w:rPr>
          <w:spacing w:val="-2"/>
          <w:w w:val="115"/>
        </w:rPr>
        <w:t>ABSTRACT</w:t>
      </w:r>
    </w:p>
    <w:p w14:paraId="77DE4F51">
      <w:pPr>
        <w:pStyle w:val="8"/>
        <w:spacing w:before="239" w:line="280" w:lineRule="auto"/>
        <w:ind w:left="824" w:right="149"/>
        <w:jc w:val="both"/>
      </w:pPr>
      <w:r>
        <w:t>he study was conducted with the objective of analysing the entrepreneurial performance</w:t>
      </w:r>
      <w:r>
        <w:rPr>
          <w:spacing w:val="40"/>
        </w:rPr>
        <w:t xml:space="preserve"> </w:t>
      </w:r>
      <w:r>
        <w:t>of</w:t>
      </w:r>
      <w:r>
        <w:rPr>
          <w:spacing w:val="40"/>
        </w:rPr>
        <w:t xml:space="preserve"> </w:t>
      </w:r>
      <w:r>
        <w:t>mango</w:t>
      </w:r>
      <w:r>
        <w:rPr>
          <w:spacing w:val="40"/>
        </w:rPr>
        <w:t xml:space="preserve"> </w:t>
      </w:r>
      <w:r>
        <w:t>growers</w:t>
      </w:r>
      <w:r>
        <w:rPr>
          <w:spacing w:val="40"/>
        </w:rPr>
        <w:t xml:space="preserve"> </w:t>
      </w:r>
      <w:r>
        <w:t>in</w:t>
      </w:r>
      <w:r>
        <w:rPr>
          <w:spacing w:val="40"/>
        </w:rPr>
        <w:t xml:space="preserve"> </w:t>
      </w:r>
      <w:r>
        <w:t>Salem</w:t>
      </w:r>
      <w:r>
        <w:rPr>
          <w:spacing w:val="40"/>
        </w:rPr>
        <w:t xml:space="preserve"> </w:t>
      </w:r>
      <w:r>
        <w:t>District,</w:t>
      </w:r>
      <w:r>
        <w:rPr>
          <w:spacing w:val="40"/>
        </w:rPr>
        <w:t xml:space="preserve"> </w:t>
      </w:r>
      <w:r>
        <w:t>Tamil</w:t>
      </w:r>
      <w:r>
        <w:rPr>
          <w:spacing w:val="40"/>
        </w:rPr>
        <w:t xml:space="preserve"> </w:t>
      </w:r>
      <w:r>
        <w:t>Nadu.</w:t>
      </w:r>
      <w:r>
        <w:rPr>
          <w:spacing w:val="40"/>
        </w:rPr>
        <w:t xml:space="preserve"> </w:t>
      </w:r>
      <w:r>
        <w:t>Out</w:t>
      </w:r>
      <w:r>
        <w:rPr>
          <w:spacing w:val="40"/>
        </w:rPr>
        <w:t xml:space="preserve"> </w:t>
      </w:r>
      <w:r>
        <w:t>of</w:t>
      </w:r>
      <w:r>
        <w:rPr>
          <w:spacing w:val="40"/>
        </w:rPr>
        <w:t xml:space="preserve"> </w:t>
      </w:r>
      <w:r>
        <w:t>the</w:t>
      </w:r>
      <w:r>
        <w:rPr>
          <w:spacing w:val="40"/>
        </w:rPr>
        <w:t xml:space="preserve"> </w:t>
      </w:r>
      <w:r>
        <w:t>twenty blocks</w:t>
      </w:r>
      <w:r>
        <w:rPr>
          <w:spacing w:val="4"/>
        </w:rPr>
        <w:t xml:space="preserve"> </w:t>
      </w:r>
      <w:r>
        <w:t>in</w:t>
      </w:r>
      <w:r>
        <w:rPr>
          <w:spacing w:val="6"/>
        </w:rPr>
        <w:t xml:space="preserve"> </w:t>
      </w:r>
      <w:r>
        <w:t>the</w:t>
      </w:r>
      <w:r>
        <w:rPr>
          <w:spacing w:val="5"/>
        </w:rPr>
        <w:t xml:space="preserve"> </w:t>
      </w:r>
      <w:r>
        <w:t>district,</w:t>
      </w:r>
      <w:r>
        <w:rPr>
          <w:spacing w:val="6"/>
        </w:rPr>
        <w:t xml:space="preserve"> </w:t>
      </w:r>
      <w:r>
        <w:t>Sankari</w:t>
      </w:r>
      <w:r>
        <w:rPr>
          <w:spacing w:val="5"/>
        </w:rPr>
        <w:t xml:space="preserve"> </w:t>
      </w:r>
      <w:r>
        <w:t>Block</w:t>
      </w:r>
      <w:r>
        <w:rPr>
          <w:spacing w:val="4"/>
        </w:rPr>
        <w:t xml:space="preserve"> </w:t>
      </w:r>
      <w:r>
        <w:t>was</w:t>
      </w:r>
      <w:r>
        <w:rPr>
          <w:spacing w:val="6"/>
        </w:rPr>
        <w:t xml:space="preserve"> </w:t>
      </w:r>
      <w:r>
        <w:t>selected</w:t>
      </w:r>
      <w:r>
        <w:rPr>
          <w:spacing w:val="4"/>
        </w:rPr>
        <w:t xml:space="preserve"> </w:t>
      </w:r>
      <w:r>
        <w:t>for</w:t>
      </w:r>
      <w:r>
        <w:rPr>
          <w:spacing w:val="3"/>
        </w:rPr>
        <w:t xml:space="preserve"> </w:t>
      </w:r>
      <w:r>
        <w:t>the</w:t>
      </w:r>
      <w:r>
        <w:rPr>
          <w:spacing w:val="5"/>
        </w:rPr>
        <w:t xml:space="preserve"> </w:t>
      </w:r>
      <w:r>
        <w:t>study</w:t>
      </w:r>
      <w:r>
        <w:rPr>
          <w:spacing w:val="4"/>
        </w:rPr>
        <w:t xml:space="preserve"> </w:t>
      </w:r>
      <w:r>
        <w:t>as</w:t>
      </w:r>
      <w:r>
        <w:rPr>
          <w:spacing w:val="5"/>
        </w:rPr>
        <w:t xml:space="preserve"> </w:t>
      </w:r>
      <w:r>
        <w:t>it</w:t>
      </w:r>
      <w:r>
        <w:rPr>
          <w:spacing w:val="6"/>
        </w:rPr>
        <w:t xml:space="preserve"> </w:t>
      </w:r>
      <w:r>
        <w:t>has</w:t>
      </w:r>
      <w:r>
        <w:rPr>
          <w:spacing w:val="5"/>
        </w:rPr>
        <w:t xml:space="preserve"> </w:t>
      </w:r>
      <w:r>
        <w:t>the</w:t>
      </w:r>
      <w:r>
        <w:rPr>
          <w:spacing w:val="5"/>
        </w:rPr>
        <w:t xml:space="preserve"> </w:t>
      </w:r>
      <w:r>
        <w:t>largest</w:t>
      </w:r>
      <w:r>
        <w:rPr>
          <w:spacing w:val="4"/>
        </w:rPr>
        <w:t xml:space="preserve"> </w:t>
      </w:r>
      <w:r>
        <w:rPr>
          <w:spacing w:val="-4"/>
        </w:rPr>
        <w:t>area</w:t>
      </w:r>
    </w:p>
    <w:p w14:paraId="1096F281">
      <w:pPr>
        <w:pStyle w:val="8"/>
        <w:spacing w:line="280" w:lineRule="auto"/>
        <w:ind w:left="153" w:right="147"/>
        <w:jc w:val="both"/>
      </w:pPr>
      <w:r>
        <w:t>under</w:t>
      </w:r>
      <w:r>
        <w:rPr>
          <w:spacing w:val="40"/>
        </w:rPr>
        <w:t xml:space="preserve"> </w:t>
      </w:r>
      <w:r>
        <w:t>mango</w:t>
      </w:r>
      <w:r>
        <w:rPr>
          <w:spacing w:val="40"/>
        </w:rPr>
        <w:t xml:space="preserve"> </w:t>
      </w:r>
      <w:r>
        <w:t>cultivation.</w:t>
      </w:r>
      <w:r>
        <w:rPr>
          <w:spacing w:val="40"/>
        </w:rPr>
        <w:t xml:space="preserve"> </w:t>
      </w:r>
      <w:r>
        <w:t>A</w:t>
      </w:r>
      <w:r>
        <w:rPr>
          <w:spacing w:val="40"/>
        </w:rPr>
        <w:t xml:space="preserve"> </w:t>
      </w:r>
      <w:r>
        <w:t>sample</w:t>
      </w:r>
      <w:r>
        <w:rPr>
          <w:spacing w:val="40"/>
        </w:rPr>
        <w:t xml:space="preserve"> </w:t>
      </w:r>
      <w:r>
        <w:t>of</w:t>
      </w:r>
      <w:r>
        <w:rPr>
          <w:spacing w:val="40"/>
        </w:rPr>
        <w:t xml:space="preserve"> </w:t>
      </w:r>
      <w:r>
        <w:t>120</w:t>
      </w:r>
      <w:r>
        <w:rPr>
          <w:spacing w:val="40"/>
        </w:rPr>
        <w:t xml:space="preserve"> </w:t>
      </w:r>
      <w:r>
        <w:t>mango</w:t>
      </w:r>
      <w:r>
        <w:rPr>
          <w:spacing w:val="40"/>
        </w:rPr>
        <w:t xml:space="preserve"> </w:t>
      </w:r>
      <w:r>
        <w:t>farmers</w:t>
      </w:r>
      <w:r>
        <w:rPr>
          <w:spacing w:val="40"/>
        </w:rPr>
        <w:t xml:space="preserve"> </w:t>
      </w:r>
      <w:r>
        <w:t>was</w:t>
      </w:r>
      <w:r>
        <w:rPr>
          <w:spacing w:val="40"/>
        </w:rPr>
        <w:t xml:space="preserve"> </w:t>
      </w:r>
      <w:r>
        <w:t>chosen</w:t>
      </w:r>
      <w:r>
        <w:rPr>
          <w:spacing w:val="40"/>
        </w:rPr>
        <w:t xml:space="preserve"> </w:t>
      </w:r>
      <w:r>
        <w:t>using</w:t>
      </w:r>
      <w:r>
        <w:rPr>
          <w:spacing w:val="40"/>
        </w:rPr>
        <w:t xml:space="preserve"> </w:t>
      </w:r>
      <w:r>
        <w:t>the proportionate random sampling technique. The required data were collected through</w:t>
      </w:r>
      <w:r>
        <w:rPr>
          <w:spacing w:val="80"/>
        </w:rPr>
        <w:t xml:space="preserve"> </w:t>
      </w:r>
      <w:r>
        <w:t>personal interviews using a well-structured and pre-tested interview schedule. The results revealed that the majority of respondents were middle-aged (50.00%) and had formal education (78.33%). Most of them engaged in subsidiary occupations alongside farming (70.00%) and had a medium level of experience in mango cultivation (65.00%). The farmers typically owned small farm sizes (58.33%) and had low annual incomes (55.00%). A</w:t>
      </w:r>
      <w:r>
        <w:rPr>
          <w:spacing w:val="40"/>
        </w:rPr>
        <w:t xml:space="preserve"> </w:t>
      </w:r>
      <w:r>
        <w:t>significant proportion cultivated mango on small areas (80.00%) and possessed a medium level</w:t>
      </w:r>
      <w:r>
        <w:rPr>
          <w:spacing w:val="40"/>
        </w:rPr>
        <w:t xml:space="preserve"> </w:t>
      </w:r>
      <w:r>
        <w:t>of</w:t>
      </w:r>
      <w:r>
        <w:rPr>
          <w:spacing w:val="40"/>
        </w:rPr>
        <w:t xml:space="preserve"> </w:t>
      </w:r>
      <w:r>
        <w:t>farm</w:t>
      </w:r>
      <w:r>
        <w:rPr>
          <w:spacing w:val="40"/>
        </w:rPr>
        <w:t xml:space="preserve"> </w:t>
      </w:r>
      <w:r>
        <w:t>power</w:t>
      </w:r>
      <w:r>
        <w:rPr>
          <w:spacing w:val="40"/>
        </w:rPr>
        <w:t xml:space="preserve"> </w:t>
      </w:r>
      <w:r>
        <w:t>(51.67%).</w:t>
      </w:r>
      <w:r>
        <w:rPr>
          <w:spacing w:val="40"/>
        </w:rPr>
        <w:t xml:space="preserve"> </w:t>
      </w:r>
      <w:r>
        <w:t>Additionally,</w:t>
      </w:r>
      <w:r>
        <w:rPr>
          <w:spacing w:val="40"/>
        </w:rPr>
        <w:t xml:space="preserve"> </w:t>
      </w:r>
      <w:r>
        <w:t>they</w:t>
      </w:r>
      <w:r>
        <w:rPr>
          <w:spacing w:val="40"/>
        </w:rPr>
        <w:t xml:space="preserve"> </w:t>
      </w:r>
      <w:r>
        <w:t>showed</w:t>
      </w:r>
      <w:r>
        <w:rPr>
          <w:spacing w:val="40"/>
        </w:rPr>
        <w:t xml:space="preserve"> </w:t>
      </w:r>
      <w:r>
        <w:t>medium</w:t>
      </w:r>
      <w:r>
        <w:rPr>
          <w:spacing w:val="40"/>
        </w:rPr>
        <w:t xml:space="preserve"> </w:t>
      </w:r>
      <w:r>
        <w:t>levels</w:t>
      </w:r>
      <w:r>
        <w:rPr>
          <w:spacing w:val="40"/>
        </w:rPr>
        <w:t xml:space="preserve"> </w:t>
      </w:r>
      <w:r>
        <w:t>of</w:t>
      </w:r>
      <w:r>
        <w:rPr>
          <w:spacing w:val="40"/>
        </w:rPr>
        <w:t xml:space="preserve"> </w:t>
      </w:r>
      <w:r>
        <w:t>social participation (71.67%), extension agency contact (50.00%), mass media exposure (55.00%), training programme attendance (58.33%), and scientific orientation (51.67%). The findings</w:t>
      </w:r>
      <w:r>
        <w:rPr>
          <w:spacing w:val="80"/>
        </w:rPr>
        <w:t xml:space="preserve"> </w:t>
      </w:r>
      <w:r>
        <w:t>on entrepreneurial performance may assist farmers in developing appropriate strategies to adopt effective technologies in mango production. This, in turn, is expected to contribute positively</w:t>
      </w:r>
      <w:r>
        <w:rPr>
          <w:spacing w:val="40"/>
        </w:rPr>
        <w:t xml:space="preserve"> </w:t>
      </w:r>
      <w:r>
        <w:t>to</w:t>
      </w:r>
      <w:r>
        <w:rPr>
          <w:spacing w:val="40"/>
        </w:rPr>
        <w:t xml:space="preserve"> </w:t>
      </w:r>
      <w:r>
        <w:t>the</w:t>
      </w:r>
      <w:r>
        <w:rPr>
          <w:spacing w:val="40"/>
        </w:rPr>
        <w:t xml:space="preserve"> </w:t>
      </w:r>
      <w:r>
        <w:t>overall</w:t>
      </w:r>
      <w:r>
        <w:rPr>
          <w:spacing w:val="40"/>
        </w:rPr>
        <w:t xml:space="preserve"> </w:t>
      </w:r>
      <w:r>
        <w:t>development</w:t>
      </w:r>
      <w:r>
        <w:rPr>
          <w:spacing w:val="40"/>
        </w:rPr>
        <w:t xml:space="preserve"> </w:t>
      </w:r>
      <w:r>
        <w:t>of</w:t>
      </w:r>
      <w:r>
        <w:rPr>
          <w:spacing w:val="40"/>
        </w:rPr>
        <w:t xml:space="preserve"> </w:t>
      </w:r>
      <w:r>
        <w:t>the</w:t>
      </w:r>
      <w:r>
        <w:rPr>
          <w:spacing w:val="40"/>
        </w:rPr>
        <w:t xml:space="preserve"> </w:t>
      </w:r>
      <w:r>
        <w:t>rural</w:t>
      </w:r>
      <w:r>
        <w:rPr>
          <w:spacing w:val="40"/>
        </w:rPr>
        <w:t xml:space="preserve"> </w:t>
      </w:r>
      <w:r>
        <w:t>population.</w:t>
      </w:r>
    </w:p>
    <w:p w14:paraId="3B3988C6">
      <w:pPr>
        <w:spacing w:before="247" w:line="273" w:lineRule="auto"/>
        <w:ind w:left="153" w:right="155"/>
        <w:jc w:val="both"/>
        <w:rPr>
          <w:i/>
        </w:rPr>
      </w:pPr>
      <w:r>
        <w:rPr>
          <w:b/>
          <w:i/>
        </w:rPr>
        <w:t xml:space="preserve">Keywords: </w:t>
      </w:r>
      <w:r>
        <w:rPr>
          <w:i/>
        </w:rPr>
        <w:t>Socio-Economic Characteristics, Entrepreneurial Characteristics, Entrepreneurial Behaviour, Mango Growers</w:t>
      </w:r>
    </w:p>
    <w:p w14:paraId="4320F5FE">
      <w:pPr>
        <w:spacing w:line="273" w:lineRule="auto"/>
        <w:jc w:val="both"/>
        <w:rPr>
          <w:i/>
        </w:rPr>
        <w:sectPr>
          <w:pgSz w:w="10330" w:h="14580"/>
          <w:pgMar w:top="680" w:right="566" w:bottom="700" w:left="566" w:header="432" w:footer="507" w:gutter="0"/>
          <w:cols w:space="720" w:num="1"/>
        </w:sectPr>
      </w:pPr>
    </w:p>
    <w:p w14:paraId="42902456">
      <w:pPr>
        <w:pStyle w:val="3"/>
        <w:spacing w:before="234" w:line="273" w:lineRule="auto"/>
        <w:ind w:left="153"/>
      </w:pPr>
      <w:r>
        <w:rPr>
          <w:spacing w:val="-6"/>
        </w:rPr>
        <w:t>A</w:t>
      </w:r>
      <w:r>
        <w:rPr>
          <w:spacing w:val="-17"/>
        </w:rPr>
        <w:t xml:space="preserve"> </w:t>
      </w:r>
      <w:r>
        <w:rPr>
          <w:spacing w:val="-6"/>
        </w:rPr>
        <w:t>STUDY</w:t>
      </w:r>
      <w:r>
        <w:rPr>
          <w:spacing w:val="-17"/>
        </w:rPr>
        <w:t xml:space="preserve"> </w:t>
      </w:r>
      <w:r>
        <w:rPr>
          <w:spacing w:val="-6"/>
        </w:rPr>
        <w:t>ON</w:t>
      </w:r>
      <w:r>
        <w:rPr>
          <w:spacing w:val="-16"/>
        </w:rPr>
        <w:t xml:space="preserve"> </w:t>
      </w:r>
      <w:r>
        <w:rPr>
          <w:spacing w:val="-6"/>
        </w:rPr>
        <w:t>PROBLEMSOF</w:t>
      </w:r>
      <w:r>
        <w:rPr>
          <w:spacing w:val="-17"/>
        </w:rPr>
        <w:t xml:space="preserve"> </w:t>
      </w:r>
      <w:r>
        <w:rPr>
          <w:spacing w:val="-6"/>
        </w:rPr>
        <w:t>MAIZE</w:t>
      </w:r>
      <w:r>
        <w:rPr>
          <w:spacing w:val="-16"/>
        </w:rPr>
        <w:t xml:space="preserve"> </w:t>
      </w:r>
      <w:r>
        <w:rPr>
          <w:spacing w:val="-6"/>
        </w:rPr>
        <w:t>PRODUCTION</w:t>
      </w:r>
      <w:r>
        <w:rPr>
          <w:spacing w:val="-17"/>
        </w:rPr>
        <w:t xml:space="preserve"> </w:t>
      </w:r>
      <w:r>
        <w:rPr>
          <w:spacing w:val="-6"/>
        </w:rPr>
        <w:t>AND</w:t>
      </w:r>
      <w:r>
        <w:rPr>
          <w:spacing w:val="-17"/>
        </w:rPr>
        <w:t xml:space="preserve"> </w:t>
      </w:r>
      <w:r>
        <w:rPr>
          <w:spacing w:val="-6"/>
        </w:rPr>
        <w:t>MARKETING</w:t>
      </w:r>
      <w:r>
        <w:rPr>
          <w:spacing w:val="-16"/>
        </w:rPr>
        <w:t xml:space="preserve"> </w:t>
      </w:r>
      <w:r>
        <w:rPr>
          <w:spacing w:val="-6"/>
        </w:rPr>
        <w:t xml:space="preserve">IN </w:t>
      </w:r>
      <w:r>
        <w:t>SALEM DISTRICT</w:t>
      </w:r>
    </w:p>
    <w:p w14:paraId="198335B5">
      <w:pPr>
        <w:pStyle w:val="5"/>
        <w:spacing w:before="289"/>
        <w:ind w:right="148"/>
      </w:pPr>
      <w:r>
        <w:rPr>
          <w:w w:val="105"/>
        </w:rPr>
        <w:t>Mr.</w:t>
      </w:r>
      <w:r>
        <w:rPr>
          <w:spacing w:val="14"/>
          <w:w w:val="105"/>
        </w:rPr>
        <w:t xml:space="preserve"> </w:t>
      </w:r>
      <w:r>
        <w:rPr>
          <w:w w:val="105"/>
        </w:rPr>
        <w:t>S.</w:t>
      </w:r>
      <w:r>
        <w:rPr>
          <w:spacing w:val="10"/>
          <w:w w:val="105"/>
        </w:rPr>
        <w:t xml:space="preserve"> </w:t>
      </w:r>
      <w:r>
        <w:rPr>
          <w:spacing w:val="-2"/>
          <w:w w:val="105"/>
        </w:rPr>
        <w:t>Anbudhurai</w:t>
      </w:r>
    </w:p>
    <w:p w14:paraId="011EEA8C">
      <w:pPr>
        <w:spacing w:before="30"/>
        <w:ind w:left="153" w:right="155"/>
        <w:jc w:val="right"/>
        <w:rPr>
          <w:i/>
          <w:sz w:val="20"/>
        </w:rPr>
      </w:pPr>
      <w:r>
        <w:rPr>
          <w:i/>
          <w:spacing w:val="-2"/>
          <w:sz w:val="20"/>
        </w:rPr>
        <w:t>Research</w:t>
      </w:r>
      <w:r>
        <w:rPr>
          <w:i/>
          <w:spacing w:val="6"/>
          <w:sz w:val="20"/>
        </w:rPr>
        <w:t xml:space="preserve"> </w:t>
      </w:r>
      <w:r>
        <w:rPr>
          <w:i/>
          <w:spacing w:val="-2"/>
          <w:sz w:val="20"/>
        </w:rPr>
        <w:t>Scholar</w:t>
      </w:r>
      <w:r>
        <w:rPr>
          <w:i/>
          <w:spacing w:val="4"/>
          <w:sz w:val="20"/>
        </w:rPr>
        <w:t xml:space="preserve"> </w:t>
      </w:r>
      <w:r>
        <w:rPr>
          <w:i/>
          <w:spacing w:val="-2"/>
          <w:sz w:val="20"/>
        </w:rPr>
        <w:t>Annamalai</w:t>
      </w:r>
      <w:r>
        <w:rPr>
          <w:i/>
          <w:spacing w:val="7"/>
          <w:sz w:val="20"/>
        </w:rPr>
        <w:t xml:space="preserve"> </w:t>
      </w:r>
      <w:r>
        <w:rPr>
          <w:i/>
          <w:spacing w:val="-2"/>
          <w:sz w:val="20"/>
        </w:rPr>
        <w:t>University,</w:t>
      </w:r>
      <w:r>
        <w:rPr>
          <w:i/>
          <w:spacing w:val="5"/>
          <w:sz w:val="20"/>
        </w:rPr>
        <w:t xml:space="preserve"> </w:t>
      </w:r>
      <w:r>
        <w:rPr>
          <w:i/>
          <w:spacing w:val="-2"/>
          <w:sz w:val="20"/>
        </w:rPr>
        <w:t>Annamalai</w:t>
      </w:r>
      <w:r>
        <w:rPr>
          <w:i/>
          <w:spacing w:val="4"/>
          <w:sz w:val="20"/>
        </w:rPr>
        <w:t xml:space="preserve"> </w:t>
      </w:r>
      <w:r>
        <w:rPr>
          <w:i/>
          <w:spacing w:val="-2"/>
          <w:sz w:val="20"/>
        </w:rPr>
        <w:t>Nagar,</w:t>
      </w:r>
      <w:r>
        <w:rPr>
          <w:i/>
          <w:spacing w:val="5"/>
          <w:sz w:val="20"/>
        </w:rPr>
        <w:t xml:space="preserve"> </w:t>
      </w:r>
      <w:r>
        <w:rPr>
          <w:i/>
          <w:spacing w:val="-2"/>
          <w:sz w:val="20"/>
        </w:rPr>
        <w:t>Chidambaram</w:t>
      </w:r>
    </w:p>
    <w:p w14:paraId="631809F6">
      <w:pPr>
        <w:spacing w:before="32"/>
        <w:ind w:left="153" w:right="150"/>
        <w:jc w:val="right"/>
        <w:rPr>
          <w:i/>
          <w:sz w:val="20"/>
        </w:rPr>
      </w:pPr>
      <w:r>
        <w:fldChar w:fldCharType="begin"/>
      </w:r>
      <w:r>
        <w:instrText xml:space="preserve"> HYPERLINK "mailto:kuttyanbu107@gmail.com" \h </w:instrText>
      </w:r>
      <w:r>
        <w:fldChar w:fldCharType="separate"/>
      </w:r>
      <w:r>
        <w:rPr>
          <w:i/>
          <w:spacing w:val="-2"/>
          <w:sz w:val="20"/>
        </w:rPr>
        <w:t>kuttyanbu107@gmail.com</w:t>
      </w:r>
      <w:r>
        <w:rPr>
          <w:i/>
          <w:spacing w:val="-2"/>
          <w:sz w:val="20"/>
        </w:rPr>
        <w:fldChar w:fldCharType="end"/>
      </w:r>
    </w:p>
    <w:p w14:paraId="1467DE79">
      <w:pPr>
        <w:pStyle w:val="8"/>
        <w:spacing w:before="90"/>
        <w:rPr>
          <w:i/>
          <w:sz w:val="20"/>
        </w:rPr>
      </w:pPr>
    </w:p>
    <w:p w14:paraId="4E4B2135">
      <w:pPr>
        <w:pStyle w:val="5"/>
        <w:spacing w:before="1"/>
        <w:ind w:right="148"/>
      </w:pPr>
      <w:r>
        <w:t>Dr.</w:t>
      </w:r>
      <w:r>
        <w:rPr>
          <w:spacing w:val="26"/>
        </w:rPr>
        <w:t xml:space="preserve"> </w:t>
      </w:r>
      <w:r>
        <w:t>S.</w:t>
      </w:r>
      <w:r>
        <w:rPr>
          <w:spacing w:val="26"/>
        </w:rPr>
        <w:t xml:space="preserve"> </w:t>
      </w:r>
      <w:r>
        <w:rPr>
          <w:spacing w:val="-2"/>
        </w:rPr>
        <w:t>Balraj</w:t>
      </w:r>
    </w:p>
    <w:p w14:paraId="4D8F8156">
      <w:pPr>
        <w:spacing w:before="29"/>
        <w:ind w:left="153" w:right="151"/>
        <w:jc w:val="right"/>
        <w:rPr>
          <w:i/>
          <w:sz w:val="20"/>
        </w:rPr>
      </w:pPr>
      <w:r>
        <w:rPr>
          <w:i/>
          <w:sz w:val="20"/>
        </w:rPr>
        <w:t>Assistant</w:t>
      </w:r>
      <w:r>
        <w:rPr>
          <w:i/>
          <w:spacing w:val="-4"/>
          <w:sz w:val="20"/>
        </w:rPr>
        <w:t xml:space="preserve"> </w:t>
      </w:r>
      <w:r>
        <w:rPr>
          <w:i/>
          <w:sz w:val="20"/>
        </w:rPr>
        <w:t>Professor,</w:t>
      </w:r>
      <w:r>
        <w:rPr>
          <w:i/>
          <w:spacing w:val="-4"/>
          <w:sz w:val="20"/>
        </w:rPr>
        <w:t xml:space="preserve"> </w:t>
      </w:r>
      <w:r>
        <w:rPr>
          <w:i/>
          <w:sz w:val="20"/>
        </w:rPr>
        <w:t>Government</w:t>
      </w:r>
      <w:r>
        <w:rPr>
          <w:i/>
          <w:spacing w:val="-4"/>
          <w:sz w:val="20"/>
        </w:rPr>
        <w:t xml:space="preserve"> </w:t>
      </w:r>
      <w:r>
        <w:rPr>
          <w:i/>
          <w:sz w:val="20"/>
        </w:rPr>
        <w:t>Arts</w:t>
      </w:r>
      <w:r>
        <w:rPr>
          <w:i/>
          <w:spacing w:val="-2"/>
          <w:sz w:val="20"/>
        </w:rPr>
        <w:t xml:space="preserve"> </w:t>
      </w:r>
      <w:r>
        <w:rPr>
          <w:i/>
          <w:sz w:val="20"/>
        </w:rPr>
        <w:t>College</w:t>
      </w:r>
      <w:r>
        <w:rPr>
          <w:i/>
          <w:spacing w:val="-1"/>
          <w:sz w:val="20"/>
        </w:rPr>
        <w:t xml:space="preserve"> </w:t>
      </w:r>
      <w:r>
        <w:rPr>
          <w:i/>
          <w:spacing w:val="-2"/>
          <w:sz w:val="20"/>
        </w:rPr>
        <w:t>Ariyalur</w:t>
      </w:r>
    </w:p>
    <w:p w14:paraId="54988F28">
      <w:pPr>
        <w:spacing w:before="32"/>
        <w:ind w:left="153" w:right="154"/>
        <w:jc w:val="right"/>
        <w:rPr>
          <w:i/>
          <w:sz w:val="20"/>
        </w:rPr>
      </w:pPr>
      <w:r>
        <w:fldChar w:fldCharType="begin"/>
      </w:r>
      <w:r>
        <w:instrText xml:space="preserve"> HYPERLINK "mailto:balrajsellappan@gmai.com" \h </w:instrText>
      </w:r>
      <w:r>
        <w:fldChar w:fldCharType="separate"/>
      </w:r>
      <w:r>
        <w:rPr>
          <w:i/>
          <w:spacing w:val="-2"/>
          <w:sz w:val="20"/>
        </w:rPr>
        <w:t>balrajsellappan@gmai.com</w:t>
      </w:r>
      <w:r>
        <w:rPr>
          <w:i/>
          <w:spacing w:val="-2"/>
          <w:sz w:val="20"/>
        </w:rPr>
        <w:fldChar w:fldCharType="end"/>
      </w:r>
    </w:p>
    <w:p w14:paraId="1737FAC0">
      <w:pPr>
        <w:pStyle w:val="8"/>
        <w:spacing w:before="65"/>
        <w:rPr>
          <w:i/>
          <w:sz w:val="20"/>
        </w:rPr>
      </w:pPr>
    </w:p>
    <w:p w14:paraId="1EEEAA23">
      <w:pPr>
        <w:pStyle w:val="4"/>
      </w:pPr>
      <w:r>
        <w:rPr>
          <w:lang w:val="en-IN" w:eastAsia="en-IN"/>
        </w:rPr>
        <mc:AlternateContent>
          <mc:Choice Requires="wps">
            <w:drawing>
              <wp:anchor distT="0" distB="0" distL="0" distR="0" simplePos="0" relativeHeight="251765760"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391" name="Textbox 391"/>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27D5CCF4">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91" o:spid="_x0000_s1026" o:spt="202" type="#_x0000_t202" style="position:absolute;left:0pt;margin-left:36pt;margin-top:15pt;height:65.7pt;width:33.4pt;mso-position-horizontal-relative:page;z-index:251765760;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5/9ypLQBAAB3AwAADgAAAGRycy9lMm9Eb2MueG1srVNN&#10;b9swDL0P2H8QdF+cLwypEadoF2wYMGwD2v0AWZZiAZaoUUrs/PtRsp0O3aWHXWyKpB/fe5T394Pt&#10;2EVhMOAqvlosOVNOQmPcqeK/nj9/2HEWonCN6MCpil9V4PeH9+/2vS/VGlroGoWMQFwoe1/xNkZf&#10;FkWQrbIiLMArR0UNaEWkI56KBkVP6LYr1svlx6IHbDyCVCFQ9jgW+YSIbwEErY1UR5Bnq1wcUVF1&#10;IpKk0Bof+CGz1VrJ+EProCLrKk5KY37SEIrr9CwOe1GeUPjWyImCeAuFV5qsMI6G3qCOIgp2RvMP&#10;lDUSIYCOCwm2GIVkR0jFavnKm6dWeJW1kNXB30wP/w9Wfr/8RGaaim/uVpw5YWnlz2qINQwspcig&#10;3oeS+p48dcbhEQa6NnM+UDLpHjTa9CZFjOpk7/VmL6ExScntervaUUVSabfZbu6y/cXLxx5D/KLA&#10;shRUHGl72VRx+RYiEaHWuYUOidY4PkVxqIeJaw3Nlaj2tNWKh99ngYqz7qsj29IVmAOcg3oOMHaf&#10;IF+UJMXBwzmCNnlyGjHiTpNpH5nQdHfSwv8+566X/+Xw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Dn/3KktAEAAHcDAAAOAAAAAAAAAAEAIAAAACcBAABkcnMvZTJvRG9jLnhtbFBLBQYAAAAA&#10;BgAGAFkBAABNBQAAAAA=&#10;">
                <v:fill on="f" focussize="0,0"/>
                <v:stroke on="f"/>
                <v:imagedata o:title=""/>
                <o:lock v:ext="edit" aspectratio="f"/>
                <v:textbox inset="0mm,0mm,0mm,0mm">
                  <w:txbxContent>
                    <w:p w14:paraId="27D5CCF4">
                      <w:pPr>
                        <w:spacing w:line="1248" w:lineRule="exact"/>
                        <w:rPr>
                          <w:sz w:val="109"/>
                        </w:rPr>
                      </w:pPr>
                      <w:r>
                        <w:rPr>
                          <w:spacing w:val="-10"/>
                          <w:sz w:val="109"/>
                        </w:rPr>
                        <w:t>T</w:t>
                      </w:r>
                    </w:p>
                  </w:txbxContent>
                </v:textbox>
              </v:shape>
            </w:pict>
          </mc:Fallback>
        </mc:AlternateContent>
      </w:r>
      <w:r>
        <w:rPr>
          <w:spacing w:val="-2"/>
          <w:w w:val="115"/>
        </w:rPr>
        <w:t>ABSTRACT</w:t>
      </w:r>
    </w:p>
    <w:p w14:paraId="4E30FB9C">
      <w:pPr>
        <w:pStyle w:val="8"/>
        <w:tabs>
          <w:tab w:val="left" w:pos="1170"/>
          <w:tab w:val="left" w:pos="2202"/>
          <w:tab w:val="left" w:pos="4390"/>
          <w:tab w:val="left" w:pos="4820"/>
          <w:tab w:val="left" w:pos="6005"/>
          <w:tab w:val="left" w:pos="7204"/>
          <w:tab w:val="left" w:pos="8428"/>
        </w:tabs>
        <w:spacing w:before="239" w:line="280" w:lineRule="auto"/>
        <w:ind w:left="153" w:right="147" w:firstLine="670"/>
        <w:jc w:val="right"/>
      </w:pPr>
      <w:r>
        <w:rPr>
          <w:w w:val="105"/>
        </w:rPr>
        <w:t>he</w:t>
      </w:r>
      <w:r>
        <w:rPr>
          <w:spacing w:val="-13"/>
          <w:w w:val="105"/>
        </w:rPr>
        <w:t xml:space="preserve"> </w:t>
      </w:r>
      <w:r>
        <w:rPr>
          <w:w w:val="105"/>
        </w:rPr>
        <w:t>study</w:t>
      </w:r>
      <w:r>
        <w:rPr>
          <w:spacing w:val="-13"/>
          <w:w w:val="105"/>
        </w:rPr>
        <w:t xml:space="preserve"> </w:t>
      </w:r>
      <w:r>
        <w:rPr>
          <w:w w:val="105"/>
        </w:rPr>
        <w:t>examines</w:t>
      </w:r>
      <w:r>
        <w:rPr>
          <w:spacing w:val="-13"/>
          <w:w w:val="105"/>
        </w:rPr>
        <w:t xml:space="preserve"> </w:t>
      </w:r>
      <w:r>
        <w:rPr>
          <w:w w:val="105"/>
        </w:rPr>
        <w:t>the</w:t>
      </w:r>
      <w:r>
        <w:rPr>
          <w:spacing w:val="-12"/>
          <w:w w:val="105"/>
        </w:rPr>
        <w:t xml:space="preserve"> </w:t>
      </w:r>
      <w:r>
        <w:rPr>
          <w:w w:val="105"/>
        </w:rPr>
        <w:t>multifaceted</w:t>
      </w:r>
      <w:r>
        <w:rPr>
          <w:spacing w:val="-13"/>
          <w:w w:val="105"/>
        </w:rPr>
        <w:t xml:space="preserve"> </w:t>
      </w:r>
      <w:r>
        <w:rPr>
          <w:w w:val="105"/>
        </w:rPr>
        <w:t>challenges</w:t>
      </w:r>
      <w:r>
        <w:rPr>
          <w:spacing w:val="-13"/>
          <w:w w:val="105"/>
        </w:rPr>
        <w:t xml:space="preserve"> </w:t>
      </w:r>
      <w:r>
        <w:rPr>
          <w:w w:val="105"/>
        </w:rPr>
        <w:t>of</w:t>
      </w:r>
      <w:r>
        <w:rPr>
          <w:spacing w:val="-13"/>
          <w:w w:val="105"/>
        </w:rPr>
        <w:t xml:space="preserve"> </w:t>
      </w:r>
      <w:r>
        <w:rPr>
          <w:w w:val="105"/>
        </w:rPr>
        <w:t>maize</w:t>
      </w:r>
      <w:r>
        <w:rPr>
          <w:spacing w:val="-12"/>
          <w:w w:val="105"/>
        </w:rPr>
        <w:t xml:space="preserve"> </w:t>
      </w:r>
      <w:r>
        <w:rPr>
          <w:w w:val="105"/>
        </w:rPr>
        <w:t>production</w:t>
      </w:r>
      <w:r>
        <w:rPr>
          <w:spacing w:val="-13"/>
          <w:w w:val="105"/>
        </w:rPr>
        <w:t xml:space="preserve"> </w:t>
      </w:r>
      <w:r>
        <w:rPr>
          <w:w w:val="105"/>
        </w:rPr>
        <w:t>and</w:t>
      </w:r>
      <w:r>
        <w:rPr>
          <w:spacing w:val="-13"/>
          <w:w w:val="105"/>
        </w:rPr>
        <w:t xml:space="preserve"> </w:t>
      </w:r>
      <w:r>
        <w:rPr>
          <w:w w:val="105"/>
        </w:rPr>
        <w:t>marketing</w:t>
      </w:r>
      <w:r>
        <w:rPr>
          <w:spacing w:val="-12"/>
          <w:w w:val="105"/>
        </w:rPr>
        <w:t xml:space="preserve"> </w:t>
      </w:r>
      <w:r>
        <w:rPr>
          <w:w w:val="105"/>
        </w:rPr>
        <w:t>in Salem district, Tamil Nadu. Key production constraints include deficit rainfall, pest infestations,</w:t>
      </w:r>
      <w:r>
        <w:rPr>
          <w:spacing w:val="40"/>
          <w:w w:val="105"/>
        </w:rPr>
        <w:t xml:space="preserve"> </w:t>
      </w:r>
      <w:r>
        <w:rPr>
          <w:w w:val="105"/>
        </w:rPr>
        <w:t>high</w:t>
      </w:r>
      <w:r>
        <w:rPr>
          <w:spacing w:val="40"/>
          <w:w w:val="105"/>
        </w:rPr>
        <w:t xml:space="preserve"> </w:t>
      </w:r>
      <w:r>
        <w:rPr>
          <w:w w:val="105"/>
        </w:rPr>
        <w:t>input</w:t>
      </w:r>
      <w:r>
        <w:rPr>
          <w:spacing w:val="40"/>
          <w:w w:val="105"/>
        </w:rPr>
        <w:t xml:space="preserve"> </w:t>
      </w:r>
      <w:r>
        <w:rPr>
          <w:w w:val="105"/>
        </w:rPr>
        <w:t>costs,</w:t>
      </w:r>
      <w:r>
        <w:rPr>
          <w:spacing w:val="40"/>
          <w:w w:val="105"/>
        </w:rPr>
        <w:t xml:space="preserve"> </w:t>
      </w:r>
      <w:r>
        <w:rPr>
          <w:w w:val="105"/>
        </w:rPr>
        <w:t>and</w:t>
      </w:r>
      <w:r>
        <w:rPr>
          <w:spacing w:val="40"/>
          <w:w w:val="105"/>
        </w:rPr>
        <w:t xml:space="preserve"> </w:t>
      </w:r>
      <w:r>
        <w:rPr>
          <w:w w:val="105"/>
        </w:rPr>
        <w:t>limited</w:t>
      </w:r>
      <w:r>
        <w:rPr>
          <w:spacing w:val="40"/>
          <w:w w:val="105"/>
        </w:rPr>
        <w:t xml:space="preserve"> </w:t>
      </w:r>
      <w:r>
        <w:rPr>
          <w:w w:val="105"/>
        </w:rPr>
        <w:t>access</w:t>
      </w:r>
      <w:r>
        <w:rPr>
          <w:spacing w:val="40"/>
          <w:w w:val="105"/>
        </w:rPr>
        <w:t xml:space="preserve"> </w:t>
      </w:r>
      <w:r>
        <w:rPr>
          <w:w w:val="105"/>
        </w:rPr>
        <w:t>to</w:t>
      </w:r>
      <w:r>
        <w:rPr>
          <w:spacing w:val="40"/>
          <w:w w:val="105"/>
        </w:rPr>
        <w:t xml:space="preserve"> </w:t>
      </w:r>
      <w:r>
        <w:rPr>
          <w:w w:val="105"/>
        </w:rPr>
        <w:t>credit,</w:t>
      </w:r>
      <w:r>
        <w:rPr>
          <w:spacing w:val="40"/>
          <w:w w:val="105"/>
        </w:rPr>
        <w:t xml:space="preserve"> </w:t>
      </w:r>
      <w:r>
        <w:rPr>
          <w:w w:val="105"/>
        </w:rPr>
        <w:t>mechanization,</w:t>
      </w:r>
      <w:r>
        <w:rPr>
          <w:spacing w:val="40"/>
          <w:w w:val="105"/>
        </w:rPr>
        <w:t xml:space="preserve"> </w:t>
      </w:r>
      <w:r>
        <w:rPr>
          <w:w w:val="105"/>
        </w:rPr>
        <w:t>and</w:t>
      </w:r>
      <w:r>
        <w:rPr>
          <w:spacing w:val="80"/>
          <w:w w:val="150"/>
        </w:rPr>
        <w:t xml:space="preserve"> </w:t>
      </w:r>
      <w:r>
        <w:rPr>
          <w:w w:val="105"/>
        </w:rPr>
        <w:t>modern agricultural practices. Marketing problems canter around price instability, lack of storage</w:t>
      </w:r>
      <w:r>
        <w:rPr>
          <w:spacing w:val="31"/>
          <w:w w:val="105"/>
        </w:rPr>
        <w:t xml:space="preserve"> </w:t>
      </w:r>
      <w:r>
        <w:rPr>
          <w:w w:val="105"/>
        </w:rPr>
        <w:t>facilities,</w:t>
      </w:r>
      <w:r>
        <w:rPr>
          <w:spacing w:val="32"/>
          <w:w w:val="105"/>
        </w:rPr>
        <w:t xml:space="preserve"> </w:t>
      </w:r>
      <w:r>
        <w:rPr>
          <w:w w:val="105"/>
        </w:rPr>
        <w:t>high</w:t>
      </w:r>
      <w:r>
        <w:rPr>
          <w:spacing w:val="30"/>
          <w:w w:val="105"/>
        </w:rPr>
        <w:t xml:space="preserve"> </w:t>
      </w:r>
      <w:r>
        <w:rPr>
          <w:w w:val="105"/>
        </w:rPr>
        <w:t>transportation</w:t>
      </w:r>
      <w:r>
        <w:rPr>
          <w:spacing w:val="32"/>
          <w:w w:val="105"/>
        </w:rPr>
        <w:t xml:space="preserve"> </w:t>
      </w:r>
      <w:r>
        <w:rPr>
          <w:w w:val="105"/>
        </w:rPr>
        <w:t>costs,</w:t>
      </w:r>
      <w:r>
        <w:rPr>
          <w:spacing w:val="31"/>
          <w:w w:val="105"/>
        </w:rPr>
        <w:t xml:space="preserve"> </w:t>
      </w:r>
      <w:r>
        <w:rPr>
          <w:w w:val="105"/>
        </w:rPr>
        <w:t>and</w:t>
      </w:r>
      <w:r>
        <w:rPr>
          <w:spacing w:val="29"/>
          <w:w w:val="105"/>
        </w:rPr>
        <w:t xml:space="preserve"> </w:t>
      </w:r>
      <w:r>
        <w:rPr>
          <w:w w:val="105"/>
        </w:rPr>
        <w:t>the</w:t>
      </w:r>
      <w:r>
        <w:rPr>
          <w:spacing w:val="31"/>
          <w:w w:val="105"/>
        </w:rPr>
        <w:t xml:space="preserve"> </w:t>
      </w:r>
      <w:r>
        <w:rPr>
          <w:w w:val="105"/>
        </w:rPr>
        <w:t>predominance</w:t>
      </w:r>
      <w:r>
        <w:rPr>
          <w:spacing w:val="32"/>
          <w:w w:val="105"/>
        </w:rPr>
        <w:t xml:space="preserve"> </w:t>
      </w:r>
      <w:r>
        <w:rPr>
          <w:w w:val="105"/>
        </w:rPr>
        <w:t>of</w:t>
      </w:r>
      <w:r>
        <w:rPr>
          <w:spacing w:val="29"/>
          <w:w w:val="105"/>
        </w:rPr>
        <w:t xml:space="preserve"> </w:t>
      </w:r>
      <w:r>
        <w:rPr>
          <w:w w:val="105"/>
        </w:rPr>
        <w:t>middlemen,</w:t>
      </w:r>
      <w:r>
        <w:rPr>
          <w:spacing w:val="31"/>
          <w:w w:val="105"/>
        </w:rPr>
        <w:t xml:space="preserve"> </w:t>
      </w:r>
      <w:r>
        <w:rPr>
          <w:w w:val="105"/>
        </w:rPr>
        <w:t>all</w:t>
      </w:r>
      <w:r>
        <w:rPr>
          <w:spacing w:val="32"/>
          <w:w w:val="105"/>
        </w:rPr>
        <w:t xml:space="preserve"> </w:t>
      </w:r>
      <w:r>
        <w:rPr>
          <w:w w:val="105"/>
        </w:rPr>
        <w:t>of which</w:t>
      </w:r>
      <w:r>
        <w:rPr>
          <w:spacing w:val="40"/>
          <w:w w:val="105"/>
        </w:rPr>
        <w:t xml:space="preserve"> </w:t>
      </w:r>
      <w:r>
        <w:rPr>
          <w:w w:val="105"/>
        </w:rPr>
        <w:t>erode</w:t>
      </w:r>
      <w:r>
        <w:rPr>
          <w:spacing w:val="40"/>
          <w:w w:val="105"/>
        </w:rPr>
        <w:t xml:space="preserve"> </w:t>
      </w:r>
      <w:r>
        <w:rPr>
          <w:w w:val="105"/>
        </w:rPr>
        <w:t>farmer</w:t>
      </w:r>
      <w:r>
        <w:rPr>
          <w:spacing w:val="40"/>
          <w:w w:val="105"/>
        </w:rPr>
        <w:t xml:space="preserve"> </w:t>
      </w:r>
      <w:r>
        <w:rPr>
          <w:w w:val="105"/>
        </w:rPr>
        <w:t>profitability,</w:t>
      </w:r>
      <w:r>
        <w:rPr>
          <w:spacing w:val="40"/>
          <w:w w:val="105"/>
        </w:rPr>
        <w:t xml:space="preserve"> </w:t>
      </w:r>
      <w:r>
        <w:rPr>
          <w:w w:val="105"/>
        </w:rPr>
        <w:t>especially</w:t>
      </w:r>
      <w:r>
        <w:rPr>
          <w:spacing w:val="40"/>
          <w:w w:val="105"/>
        </w:rPr>
        <w:t xml:space="preserve"> </w:t>
      </w:r>
      <w:r>
        <w:rPr>
          <w:w w:val="105"/>
        </w:rPr>
        <w:t>for</w:t>
      </w:r>
      <w:r>
        <w:rPr>
          <w:spacing w:val="40"/>
          <w:w w:val="105"/>
        </w:rPr>
        <w:t xml:space="preserve"> </w:t>
      </w:r>
      <w:r>
        <w:rPr>
          <w:w w:val="105"/>
        </w:rPr>
        <w:t>smallholders.</w:t>
      </w:r>
      <w:r>
        <w:rPr>
          <w:spacing w:val="40"/>
          <w:w w:val="105"/>
        </w:rPr>
        <w:t xml:space="preserve"> </w:t>
      </w:r>
      <w:r>
        <w:rPr>
          <w:w w:val="105"/>
        </w:rPr>
        <w:t>Addressing</w:t>
      </w:r>
      <w:r>
        <w:rPr>
          <w:spacing w:val="40"/>
          <w:w w:val="105"/>
        </w:rPr>
        <w:t xml:space="preserve"> </w:t>
      </w:r>
      <w:r>
        <w:rPr>
          <w:w w:val="105"/>
        </w:rPr>
        <w:t>these</w:t>
      </w:r>
      <w:r>
        <w:rPr>
          <w:spacing w:val="40"/>
          <w:w w:val="105"/>
        </w:rPr>
        <w:t xml:space="preserve"> </w:t>
      </w:r>
      <w:r>
        <w:rPr>
          <w:w w:val="105"/>
        </w:rPr>
        <w:t xml:space="preserve">issues </w:t>
      </w:r>
      <w:r>
        <w:rPr>
          <w:spacing w:val="-2"/>
          <w:w w:val="105"/>
        </w:rPr>
        <w:t>through</w:t>
      </w:r>
      <w:r>
        <w:tab/>
      </w:r>
      <w:r>
        <w:rPr>
          <w:spacing w:val="-2"/>
          <w:w w:val="105"/>
        </w:rPr>
        <w:t>targeted</w:t>
      </w:r>
      <w:r>
        <w:tab/>
      </w:r>
      <w:r>
        <w:rPr>
          <w:spacing w:val="-2"/>
          <w:w w:val="105"/>
        </w:rPr>
        <w:t>interventions—such</w:t>
      </w:r>
      <w:r>
        <w:tab/>
      </w:r>
      <w:r>
        <w:rPr>
          <w:spacing w:val="-6"/>
          <w:w w:val="105"/>
        </w:rPr>
        <w:t>as</w:t>
      </w:r>
      <w:r>
        <w:tab/>
      </w:r>
      <w:r>
        <w:rPr>
          <w:spacing w:val="-2"/>
          <w:w w:val="105"/>
        </w:rPr>
        <w:t>improved</w:t>
      </w:r>
      <w:r>
        <w:tab/>
      </w:r>
      <w:r>
        <w:rPr>
          <w:spacing w:val="-2"/>
          <w:w w:val="105"/>
        </w:rPr>
        <w:t>irrigation,</w:t>
      </w:r>
      <w:r>
        <w:tab/>
      </w:r>
      <w:r>
        <w:rPr>
          <w:spacing w:val="-2"/>
          <w:w w:val="105"/>
        </w:rPr>
        <w:t>affordable</w:t>
      </w:r>
      <w:r>
        <w:tab/>
      </w:r>
      <w:r>
        <w:rPr>
          <w:spacing w:val="-4"/>
          <w:w w:val="105"/>
        </w:rPr>
        <w:t xml:space="preserve">credit, </w:t>
      </w:r>
      <w:r>
        <w:t>strengthened market linkages, and collective farmer initiatives—could significantly enhance</w:t>
      </w:r>
      <w:r>
        <w:rPr>
          <w:spacing w:val="40"/>
          <w:w w:val="105"/>
        </w:rPr>
        <w:t xml:space="preserve"> </w:t>
      </w:r>
      <w:r>
        <w:rPr>
          <w:spacing w:val="-2"/>
          <w:w w:val="105"/>
        </w:rPr>
        <w:t>productivity</w:t>
      </w:r>
      <w:r>
        <w:rPr>
          <w:spacing w:val="-6"/>
          <w:w w:val="105"/>
        </w:rPr>
        <w:t xml:space="preserve"> </w:t>
      </w:r>
      <w:r>
        <w:rPr>
          <w:spacing w:val="-2"/>
          <w:w w:val="105"/>
        </w:rPr>
        <w:t>and</w:t>
      </w:r>
      <w:r>
        <w:rPr>
          <w:spacing w:val="-7"/>
          <w:w w:val="105"/>
        </w:rPr>
        <w:t xml:space="preserve"> </w:t>
      </w:r>
      <w:r>
        <w:rPr>
          <w:spacing w:val="-2"/>
          <w:w w:val="105"/>
        </w:rPr>
        <w:t>economic</w:t>
      </w:r>
      <w:r>
        <w:rPr>
          <w:spacing w:val="-6"/>
          <w:w w:val="105"/>
        </w:rPr>
        <w:t xml:space="preserve"> </w:t>
      </w:r>
      <w:r>
        <w:rPr>
          <w:spacing w:val="-2"/>
          <w:w w:val="105"/>
        </w:rPr>
        <w:t>outcomes</w:t>
      </w:r>
      <w:r>
        <w:rPr>
          <w:spacing w:val="-9"/>
          <w:w w:val="105"/>
        </w:rPr>
        <w:t xml:space="preserve"> </w:t>
      </w:r>
      <w:r>
        <w:rPr>
          <w:spacing w:val="-2"/>
          <w:w w:val="105"/>
        </w:rPr>
        <w:t>for</w:t>
      </w:r>
      <w:r>
        <w:rPr>
          <w:spacing w:val="-8"/>
          <w:w w:val="105"/>
        </w:rPr>
        <w:t xml:space="preserve"> </w:t>
      </w:r>
      <w:r>
        <w:rPr>
          <w:spacing w:val="-2"/>
          <w:w w:val="105"/>
        </w:rPr>
        <w:t>maize</w:t>
      </w:r>
      <w:r>
        <w:rPr>
          <w:spacing w:val="-7"/>
          <w:w w:val="105"/>
        </w:rPr>
        <w:t xml:space="preserve"> </w:t>
      </w:r>
      <w:r>
        <w:rPr>
          <w:spacing w:val="-2"/>
          <w:w w:val="105"/>
        </w:rPr>
        <w:t>growers</w:t>
      </w:r>
      <w:r>
        <w:rPr>
          <w:spacing w:val="-7"/>
          <w:w w:val="105"/>
        </w:rPr>
        <w:t xml:space="preserve"> </w:t>
      </w:r>
      <w:r>
        <w:rPr>
          <w:spacing w:val="-2"/>
          <w:w w:val="105"/>
        </w:rPr>
        <w:t>in</w:t>
      </w:r>
      <w:r>
        <w:rPr>
          <w:spacing w:val="-6"/>
          <w:w w:val="105"/>
        </w:rPr>
        <w:t xml:space="preserve"> </w:t>
      </w:r>
      <w:r>
        <w:rPr>
          <w:spacing w:val="-2"/>
          <w:w w:val="105"/>
        </w:rPr>
        <w:t>Salem.The</w:t>
      </w:r>
      <w:r>
        <w:rPr>
          <w:spacing w:val="-7"/>
          <w:w w:val="105"/>
        </w:rPr>
        <w:t xml:space="preserve"> </w:t>
      </w:r>
      <w:r>
        <w:rPr>
          <w:spacing w:val="-2"/>
          <w:w w:val="105"/>
        </w:rPr>
        <w:t>key</w:t>
      </w:r>
      <w:r>
        <w:rPr>
          <w:spacing w:val="-8"/>
          <w:w w:val="105"/>
        </w:rPr>
        <w:t xml:space="preserve"> </w:t>
      </w:r>
      <w:r>
        <w:rPr>
          <w:spacing w:val="-2"/>
          <w:w w:val="105"/>
        </w:rPr>
        <w:t>problems</w:t>
      </w:r>
      <w:r>
        <w:rPr>
          <w:spacing w:val="-7"/>
          <w:w w:val="105"/>
        </w:rPr>
        <w:t xml:space="preserve"> </w:t>
      </w:r>
      <w:r>
        <w:rPr>
          <w:spacing w:val="-2"/>
          <w:w w:val="105"/>
        </w:rPr>
        <w:t>of</w:t>
      </w:r>
      <w:r>
        <w:rPr>
          <w:spacing w:val="-6"/>
          <w:w w:val="105"/>
        </w:rPr>
        <w:t xml:space="preserve"> </w:t>
      </w:r>
      <w:r>
        <w:rPr>
          <w:spacing w:val="-2"/>
          <w:w w:val="105"/>
        </w:rPr>
        <w:t xml:space="preserve">maize </w:t>
      </w:r>
      <w:r>
        <w:rPr>
          <w:w w:val="105"/>
        </w:rPr>
        <w:t>production</w:t>
      </w:r>
      <w:r>
        <w:rPr>
          <w:spacing w:val="40"/>
          <w:w w:val="105"/>
        </w:rPr>
        <w:t xml:space="preserve"> </w:t>
      </w:r>
      <w:r>
        <w:rPr>
          <w:w w:val="105"/>
        </w:rPr>
        <w:t>and</w:t>
      </w:r>
      <w:r>
        <w:rPr>
          <w:spacing w:val="40"/>
          <w:w w:val="105"/>
        </w:rPr>
        <w:t xml:space="preserve"> </w:t>
      </w:r>
      <w:r>
        <w:rPr>
          <w:w w:val="105"/>
        </w:rPr>
        <w:t>marketing</w:t>
      </w:r>
      <w:r>
        <w:rPr>
          <w:spacing w:val="40"/>
          <w:w w:val="105"/>
        </w:rPr>
        <w:t xml:space="preserve"> </w:t>
      </w:r>
      <w:r>
        <w:rPr>
          <w:w w:val="105"/>
        </w:rPr>
        <w:t>in</w:t>
      </w:r>
      <w:r>
        <w:rPr>
          <w:spacing w:val="40"/>
          <w:w w:val="105"/>
        </w:rPr>
        <w:t xml:space="preserve"> </w:t>
      </w:r>
      <w:r>
        <w:rPr>
          <w:w w:val="105"/>
        </w:rPr>
        <w:t>Salem</w:t>
      </w:r>
      <w:r>
        <w:rPr>
          <w:spacing w:val="40"/>
          <w:w w:val="105"/>
        </w:rPr>
        <w:t xml:space="preserve"> </w:t>
      </w:r>
      <w:r>
        <w:rPr>
          <w:w w:val="105"/>
        </w:rPr>
        <w:t>district</w:t>
      </w:r>
      <w:r>
        <w:rPr>
          <w:spacing w:val="40"/>
          <w:w w:val="105"/>
        </w:rPr>
        <w:t xml:space="preserve"> </w:t>
      </w:r>
      <w:r>
        <w:rPr>
          <w:w w:val="105"/>
        </w:rPr>
        <w:t>include</w:t>
      </w:r>
      <w:r>
        <w:rPr>
          <w:spacing w:val="40"/>
          <w:w w:val="105"/>
        </w:rPr>
        <w:t xml:space="preserve"> </w:t>
      </w:r>
      <w:r>
        <w:rPr>
          <w:w w:val="105"/>
        </w:rPr>
        <w:t>high</w:t>
      </w:r>
      <w:r>
        <w:rPr>
          <w:spacing w:val="40"/>
          <w:w w:val="105"/>
        </w:rPr>
        <w:t xml:space="preserve"> </w:t>
      </w:r>
      <w:r>
        <w:rPr>
          <w:w w:val="105"/>
        </w:rPr>
        <w:t>input</w:t>
      </w:r>
      <w:r>
        <w:rPr>
          <w:spacing w:val="40"/>
          <w:w w:val="105"/>
        </w:rPr>
        <w:t xml:space="preserve"> </w:t>
      </w:r>
      <w:r>
        <w:rPr>
          <w:w w:val="105"/>
        </w:rPr>
        <w:t>costs,</w:t>
      </w:r>
      <w:r>
        <w:rPr>
          <w:spacing w:val="40"/>
          <w:w w:val="105"/>
        </w:rPr>
        <w:t xml:space="preserve"> </w:t>
      </w:r>
      <w:r>
        <w:rPr>
          <w:w w:val="105"/>
        </w:rPr>
        <w:t>limited</w:t>
      </w:r>
      <w:r>
        <w:rPr>
          <w:spacing w:val="40"/>
          <w:w w:val="105"/>
        </w:rPr>
        <w:t xml:space="preserve"> </w:t>
      </w:r>
      <w:r>
        <w:rPr>
          <w:w w:val="105"/>
        </w:rPr>
        <w:t>access</w:t>
      </w:r>
      <w:r>
        <w:rPr>
          <w:spacing w:val="40"/>
          <w:w w:val="105"/>
        </w:rPr>
        <w:t xml:space="preserve"> </w:t>
      </w:r>
      <w:r>
        <w:rPr>
          <w:w w:val="105"/>
        </w:rPr>
        <w:t>to technology,</w:t>
      </w:r>
      <w:r>
        <w:rPr>
          <w:spacing w:val="-7"/>
          <w:w w:val="105"/>
        </w:rPr>
        <w:t xml:space="preserve"> </w:t>
      </w:r>
      <w:r>
        <w:rPr>
          <w:w w:val="105"/>
        </w:rPr>
        <w:t>and</w:t>
      </w:r>
      <w:r>
        <w:rPr>
          <w:spacing w:val="-7"/>
          <w:w w:val="105"/>
        </w:rPr>
        <w:t xml:space="preserve"> </w:t>
      </w:r>
      <w:r>
        <w:rPr>
          <w:w w:val="105"/>
        </w:rPr>
        <w:t>infrastructure</w:t>
      </w:r>
      <w:r>
        <w:rPr>
          <w:spacing w:val="-7"/>
          <w:w w:val="105"/>
        </w:rPr>
        <w:t xml:space="preserve"> </w:t>
      </w:r>
      <w:r>
        <w:rPr>
          <w:w w:val="105"/>
        </w:rPr>
        <w:t>challenges</w:t>
      </w:r>
      <w:r>
        <w:rPr>
          <w:spacing w:val="-7"/>
          <w:w w:val="105"/>
        </w:rPr>
        <w:t xml:space="preserve"> </w:t>
      </w:r>
      <w:r>
        <w:rPr>
          <w:w w:val="105"/>
        </w:rPr>
        <w:t>such</w:t>
      </w:r>
      <w:r>
        <w:rPr>
          <w:spacing w:val="-6"/>
          <w:w w:val="105"/>
        </w:rPr>
        <w:t xml:space="preserve"> </w:t>
      </w:r>
      <w:r>
        <w:rPr>
          <w:w w:val="105"/>
        </w:rPr>
        <w:t>as</w:t>
      </w:r>
      <w:r>
        <w:rPr>
          <w:spacing w:val="-7"/>
          <w:w w:val="105"/>
        </w:rPr>
        <w:t xml:space="preserve"> </w:t>
      </w:r>
      <w:r>
        <w:rPr>
          <w:w w:val="105"/>
        </w:rPr>
        <w:t>transport</w:t>
      </w:r>
      <w:r>
        <w:rPr>
          <w:spacing w:val="-7"/>
          <w:w w:val="105"/>
        </w:rPr>
        <w:t xml:space="preserve"> </w:t>
      </w:r>
      <w:r>
        <w:rPr>
          <w:w w:val="105"/>
        </w:rPr>
        <w:t>and</w:t>
      </w:r>
      <w:r>
        <w:rPr>
          <w:spacing w:val="-7"/>
          <w:w w:val="105"/>
        </w:rPr>
        <w:t xml:space="preserve"> </w:t>
      </w:r>
      <w:r>
        <w:rPr>
          <w:w w:val="105"/>
        </w:rPr>
        <w:t>market</w:t>
      </w:r>
      <w:r>
        <w:rPr>
          <w:spacing w:val="-7"/>
          <w:w w:val="105"/>
        </w:rPr>
        <w:t xml:space="preserve"> </w:t>
      </w:r>
      <w:r>
        <w:rPr>
          <w:w w:val="105"/>
        </w:rPr>
        <w:t>accessibility.</w:t>
      </w:r>
      <w:r>
        <w:rPr>
          <w:spacing w:val="-6"/>
          <w:w w:val="105"/>
        </w:rPr>
        <w:t xml:space="preserve"> </w:t>
      </w:r>
      <w:r>
        <w:rPr>
          <w:w w:val="105"/>
        </w:rPr>
        <w:t xml:space="preserve">Small </w:t>
      </w:r>
      <w:r>
        <w:t>and</w:t>
      </w:r>
      <w:r>
        <w:rPr>
          <w:spacing w:val="18"/>
        </w:rPr>
        <w:t xml:space="preserve"> </w:t>
      </w:r>
      <w:r>
        <w:t>marginal</w:t>
      </w:r>
      <w:r>
        <w:rPr>
          <w:spacing w:val="19"/>
        </w:rPr>
        <w:t xml:space="preserve"> </w:t>
      </w:r>
      <w:r>
        <w:t>farmers</w:t>
      </w:r>
      <w:r>
        <w:rPr>
          <w:spacing w:val="16"/>
        </w:rPr>
        <w:t xml:space="preserve"> </w:t>
      </w:r>
      <w:r>
        <w:t>face</w:t>
      </w:r>
      <w:r>
        <w:rPr>
          <w:spacing w:val="18"/>
        </w:rPr>
        <w:t xml:space="preserve"> </w:t>
      </w:r>
      <w:r>
        <w:t>higher</w:t>
      </w:r>
      <w:r>
        <w:rPr>
          <w:spacing w:val="18"/>
        </w:rPr>
        <w:t xml:space="preserve"> </w:t>
      </w:r>
      <w:r>
        <w:t>per-unit</w:t>
      </w:r>
      <w:r>
        <w:rPr>
          <w:spacing w:val="20"/>
        </w:rPr>
        <w:t xml:space="preserve"> </w:t>
      </w:r>
      <w:r>
        <w:t>production</w:t>
      </w:r>
      <w:r>
        <w:rPr>
          <w:spacing w:val="19"/>
        </w:rPr>
        <w:t xml:space="preserve"> </w:t>
      </w:r>
      <w:r>
        <w:t>costs,</w:t>
      </w:r>
      <w:r>
        <w:rPr>
          <w:spacing w:val="18"/>
        </w:rPr>
        <w:t xml:space="preserve"> </w:t>
      </w:r>
      <w:r>
        <w:t>while</w:t>
      </w:r>
      <w:r>
        <w:rPr>
          <w:spacing w:val="19"/>
        </w:rPr>
        <w:t xml:space="preserve"> </w:t>
      </w:r>
      <w:r>
        <w:t>marketing</w:t>
      </w:r>
      <w:r>
        <w:rPr>
          <w:spacing w:val="18"/>
        </w:rPr>
        <w:t xml:space="preserve"> </w:t>
      </w:r>
      <w:r>
        <w:t>is</w:t>
      </w:r>
      <w:r>
        <w:rPr>
          <w:spacing w:val="19"/>
        </w:rPr>
        <w:t xml:space="preserve"> </w:t>
      </w:r>
      <w:r>
        <w:t>hindered</w:t>
      </w:r>
      <w:r>
        <w:rPr>
          <w:spacing w:val="19"/>
        </w:rPr>
        <w:t xml:space="preserve"> </w:t>
      </w:r>
      <w:r>
        <w:rPr>
          <w:spacing w:val="-5"/>
        </w:rPr>
        <w:t>by</w:t>
      </w:r>
    </w:p>
    <w:p w14:paraId="25112AE6">
      <w:pPr>
        <w:pStyle w:val="8"/>
        <w:spacing w:line="247" w:lineRule="exact"/>
        <w:ind w:left="153"/>
      </w:pPr>
      <w:r>
        <w:t>inadequate</w:t>
      </w:r>
      <w:r>
        <w:rPr>
          <w:spacing w:val="18"/>
        </w:rPr>
        <w:t xml:space="preserve"> </w:t>
      </w:r>
      <w:r>
        <w:t>transport</w:t>
      </w:r>
      <w:r>
        <w:rPr>
          <w:spacing w:val="19"/>
        </w:rPr>
        <w:t xml:space="preserve"> </w:t>
      </w:r>
      <w:r>
        <w:t>and</w:t>
      </w:r>
      <w:r>
        <w:rPr>
          <w:spacing w:val="18"/>
        </w:rPr>
        <w:t xml:space="preserve"> </w:t>
      </w:r>
      <w:r>
        <w:t>storage</w:t>
      </w:r>
      <w:r>
        <w:rPr>
          <w:spacing w:val="19"/>
        </w:rPr>
        <w:t xml:space="preserve"> </w:t>
      </w:r>
      <w:r>
        <w:t>facilities,</w:t>
      </w:r>
      <w:r>
        <w:rPr>
          <w:spacing w:val="18"/>
        </w:rPr>
        <w:t xml:space="preserve"> </w:t>
      </w:r>
      <w:r>
        <w:t>and</w:t>
      </w:r>
      <w:r>
        <w:rPr>
          <w:spacing w:val="19"/>
        </w:rPr>
        <w:t xml:space="preserve"> </w:t>
      </w:r>
      <w:r>
        <w:t>price</w:t>
      </w:r>
      <w:r>
        <w:rPr>
          <w:spacing w:val="18"/>
        </w:rPr>
        <w:t xml:space="preserve"> </w:t>
      </w:r>
      <w:r>
        <w:rPr>
          <w:spacing w:val="-2"/>
        </w:rPr>
        <w:t>fluctuations.</w:t>
      </w:r>
    </w:p>
    <w:p w14:paraId="65845E4C">
      <w:pPr>
        <w:pStyle w:val="8"/>
        <w:spacing w:line="247" w:lineRule="exact"/>
        <w:sectPr>
          <w:pgSz w:w="10330" w:h="14580"/>
          <w:pgMar w:top="680" w:right="566" w:bottom="700" w:left="566" w:header="432" w:footer="507" w:gutter="0"/>
          <w:cols w:space="720" w:num="1"/>
        </w:sectPr>
      </w:pPr>
    </w:p>
    <w:p w14:paraId="221A48F8">
      <w:pPr>
        <w:pStyle w:val="3"/>
        <w:spacing w:before="234"/>
        <w:ind w:right="154"/>
      </w:pPr>
      <w:r>
        <w:rPr>
          <w:spacing w:val="-8"/>
        </w:rPr>
        <w:t>A</w:t>
      </w:r>
      <w:r>
        <w:rPr>
          <w:spacing w:val="-9"/>
        </w:rPr>
        <w:t xml:space="preserve"> </w:t>
      </w:r>
      <w:r>
        <w:rPr>
          <w:spacing w:val="-8"/>
        </w:rPr>
        <w:t>STUDY</w:t>
      </w:r>
      <w:r>
        <w:rPr>
          <w:spacing w:val="-11"/>
        </w:rPr>
        <w:t xml:space="preserve"> </w:t>
      </w:r>
      <w:r>
        <w:rPr>
          <w:spacing w:val="-8"/>
        </w:rPr>
        <w:t>ON</w:t>
      </w:r>
      <w:r>
        <w:rPr>
          <w:spacing w:val="-12"/>
        </w:rPr>
        <w:t xml:space="preserve"> </w:t>
      </w:r>
      <w:r>
        <w:rPr>
          <w:spacing w:val="-8"/>
        </w:rPr>
        <w:t>CHILD LABOUR</w:t>
      </w:r>
      <w:r>
        <w:rPr>
          <w:spacing w:val="-10"/>
        </w:rPr>
        <w:t xml:space="preserve"> </w:t>
      </w:r>
      <w:r>
        <w:rPr>
          <w:spacing w:val="-8"/>
        </w:rPr>
        <w:t>IN</w:t>
      </w:r>
      <w:r>
        <w:rPr>
          <w:spacing w:val="-9"/>
        </w:rPr>
        <w:t xml:space="preserve"> </w:t>
      </w:r>
      <w:r>
        <w:rPr>
          <w:spacing w:val="-8"/>
        </w:rPr>
        <w:t>VARIOUS</w:t>
      </w:r>
      <w:r>
        <w:rPr>
          <w:spacing w:val="-9"/>
        </w:rPr>
        <w:t xml:space="preserve"> </w:t>
      </w:r>
      <w:r>
        <w:rPr>
          <w:spacing w:val="-8"/>
        </w:rPr>
        <w:t>SECTORS IN</w:t>
      </w:r>
      <w:r>
        <w:rPr>
          <w:spacing w:val="-12"/>
        </w:rPr>
        <w:t xml:space="preserve"> </w:t>
      </w:r>
      <w:r>
        <w:rPr>
          <w:spacing w:val="-8"/>
        </w:rPr>
        <w:t>SALEM DISTRICT</w:t>
      </w:r>
    </w:p>
    <w:p w14:paraId="572F44F8">
      <w:pPr>
        <w:pStyle w:val="5"/>
        <w:spacing w:before="330"/>
      </w:pPr>
      <w:r>
        <w:rPr>
          <w:w w:val="105"/>
        </w:rPr>
        <w:t>Mr.</w:t>
      </w:r>
      <w:r>
        <w:rPr>
          <w:spacing w:val="16"/>
          <w:w w:val="105"/>
        </w:rPr>
        <w:t xml:space="preserve"> </w:t>
      </w:r>
      <w:r>
        <w:rPr>
          <w:w w:val="105"/>
        </w:rPr>
        <w:t>D.</w:t>
      </w:r>
      <w:r>
        <w:rPr>
          <w:spacing w:val="15"/>
          <w:w w:val="105"/>
        </w:rPr>
        <w:t xml:space="preserve"> </w:t>
      </w:r>
      <w:r>
        <w:rPr>
          <w:spacing w:val="-2"/>
          <w:w w:val="105"/>
        </w:rPr>
        <w:t>Parameswaran</w:t>
      </w:r>
    </w:p>
    <w:p w14:paraId="33A3420B">
      <w:pPr>
        <w:spacing w:before="32"/>
        <w:ind w:left="153" w:right="158"/>
        <w:jc w:val="right"/>
        <w:rPr>
          <w:i/>
          <w:sz w:val="20"/>
        </w:rPr>
      </w:pPr>
      <w:r>
        <w:rPr>
          <w:i/>
          <w:sz w:val="20"/>
        </w:rPr>
        <w:t>Ph.D</w:t>
      </w:r>
      <w:r>
        <w:rPr>
          <w:i/>
          <w:spacing w:val="-9"/>
          <w:sz w:val="20"/>
        </w:rPr>
        <w:t xml:space="preserve"> </w:t>
      </w:r>
      <w:r>
        <w:rPr>
          <w:i/>
          <w:sz w:val="20"/>
        </w:rPr>
        <w:t>Research</w:t>
      </w:r>
      <w:r>
        <w:rPr>
          <w:i/>
          <w:spacing w:val="-9"/>
          <w:sz w:val="20"/>
        </w:rPr>
        <w:t xml:space="preserve"> </w:t>
      </w:r>
      <w:r>
        <w:rPr>
          <w:i/>
          <w:sz w:val="20"/>
        </w:rPr>
        <w:t>Scholar</w:t>
      </w:r>
      <w:r>
        <w:rPr>
          <w:i/>
          <w:spacing w:val="-9"/>
          <w:sz w:val="20"/>
        </w:rPr>
        <w:t xml:space="preserve"> </w:t>
      </w:r>
      <w:r>
        <w:rPr>
          <w:i/>
          <w:sz w:val="20"/>
        </w:rPr>
        <w:t>(Full</w:t>
      </w:r>
      <w:r>
        <w:rPr>
          <w:i/>
          <w:spacing w:val="-8"/>
          <w:sz w:val="20"/>
        </w:rPr>
        <w:t xml:space="preserve"> </w:t>
      </w:r>
      <w:r>
        <w:rPr>
          <w:i/>
          <w:sz w:val="20"/>
        </w:rPr>
        <w:t>Time),</w:t>
      </w:r>
      <w:r>
        <w:rPr>
          <w:i/>
          <w:spacing w:val="-9"/>
          <w:sz w:val="20"/>
        </w:rPr>
        <w:t xml:space="preserve"> </w:t>
      </w:r>
      <w:r>
        <w:rPr>
          <w:i/>
          <w:sz w:val="20"/>
        </w:rPr>
        <w:t>PG</w:t>
      </w:r>
      <w:r>
        <w:rPr>
          <w:i/>
          <w:spacing w:val="-9"/>
          <w:sz w:val="20"/>
        </w:rPr>
        <w:t xml:space="preserve"> </w:t>
      </w:r>
      <w:r>
        <w:rPr>
          <w:i/>
          <w:sz w:val="20"/>
        </w:rPr>
        <w:t>and</w:t>
      </w:r>
      <w:r>
        <w:rPr>
          <w:i/>
          <w:spacing w:val="-8"/>
          <w:sz w:val="20"/>
        </w:rPr>
        <w:t xml:space="preserve"> </w:t>
      </w:r>
      <w:r>
        <w:rPr>
          <w:i/>
          <w:sz w:val="20"/>
        </w:rPr>
        <w:t>Research</w:t>
      </w:r>
      <w:r>
        <w:rPr>
          <w:i/>
          <w:spacing w:val="-8"/>
          <w:sz w:val="20"/>
        </w:rPr>
        <w:t xml:space="preserve"> </w:t>
      </w:r>
      <w:r>
        <w:rPr>
          <w:i/>
          <w:sz w:val="20"/>
        </w:rPr>
        <w:t>Department</w:t>
      </w:r>
      <w:r>
        <w:rPr>
          <w:i/>
          <w:spacing w:val="-9"/>
          <w:sz w:val="20"/>
        </w:rPr>
        <w:t xml:space="preserve"> </w:t>
      </w:r>
      <w:r>
        <w:rPr>
          <w:i/>
          <w:sz w:val="20"/>
        </w:rPr>
        <w:t>of</w:t>
      </w:r>
      <w:r>
        <w:rPr>
          <w:i/>
          <w:spacing w:val="-9"/>
          <w:sz w:val="20"/>
        </w:rPr>
        <w:t xml:space="preserve"> </w:t>
      </w:r>
      <w:r>
        <w:rPr>
          <w:i/>
          <w:spacing w:val="-2"/>
          <w:sz w:val="20"/>
        </w:rPr>
        <w:t>Economics</w:t>
      </w:r>
    </w:p>
    <w:p w14:paraId="6B6895C8">
      <w:pPr>
        <w:spacing w:before="29"/>
        <w:ind w:left="153" w:right="153"/>
        <w:jc w:val="right"/>
        <w:rPr>
          <w:i/>
          <w:sz w:val="20"/>
        </w:rPr>
      </w:pPr>
      <w:r>
        <w:rPr>
          <w:i/>
          <w:sz w:val="20"/>
        </w:rPr>
        <w:t>Government</w:t>
      </w:r>
      <w:r>
        <w:rPr>
          <w:i/>
          <w:spacing w:val="-12"/>
          <w:sz w:val="20"/>
        </w:rPr>
        <w:t xml:space="preserve"> </w:t>
      </w:r>
      <w:r>
        <w:rPr>
          <w:i/>
          <w:sz w:val="20"/>
        </w:rPr>
        <w:t>Arts</w:t>
      </w:r>
      <w:r>
        <w:rPr>
          <w:i/>
          <w:spacing w:val="-11"/>
          <w:sz w:val="20"/>
        </w:rPr>
        <w:t xml:space="preserve"> </w:t>
      </w:r>
      <w:r>
        <w:rPr>
          <w:i/>
          <w:sz w:val="20"/>
        </w:rPr>
        <w:t>college</w:t>
      </w:r>
      <w:r>
        <w:rPr>
          <w:i/>
          <w:spacing w:val="-11"/>
          <w:sz w:val="20"/>
        </w:rPr>
        <w:t xml:space="preserve"> </w:t>
      </w:r>
      <w:r>
        <w:rPr>
          <w:i/>
          <w:sz w:val="20"/>
        </w:rPr>
        <w:t>(Autonomous),</w:t>
      </w:r>
      <w:r>
        <w:rPr>
          <w:i/>
          <w:spacing w:val="-10"/>
          <w:sz w:val="20"/>
        </w:rPr>
        <w:t xml:space="preserve"> </w:t>
      </w:r>
      <w:r>
        <w:rPr>
          <w:i/>
          <w:spacing w:val="-2"/>
          <w:sz w:val="20"/>
        </w:rPr>
        <w:t>Salem</w:t>
      </w:r>
    </w:p>
    <w:p w14:paraId="5AEC33F0">
      <w:pPr>
        <w:pStyle w:val="8"/>
        <w:spacing w:before="91"/>
        <w:rPr>
          <w:i/>
          <w:sz w:val="20"/>
        </w:rPr>
      </w:pPr>
    </w:p>
    <w:p w14:paraId="19B6204F">
      <w:pPr>
        <w:pStyle w:val="5"/>
        <w:ind w:right="149"/>
      </w:pPr>
      <w:r>
        <w:t>Dr.</w:t>
      </w:r>
      <w:r>
        <w:rPr>
          <w:spacing w:val="31"/>
        </w:rPr>
        <w:t xml:space="preserve"> </w:t>
      </w:r>
      <w:r>
        <w:t>M.</w:t>
      </w:r>
      <w:r>
        <w:rPr>
          <w:spacing w:val="33"/>
        </w:rPr>
        <w:t xml:space="preserve"> </w:t>
      </w:r>
      <w:r>
        <w:rPr>
          <w:spacing w:val="-2"/>
        </w:rPr>
        <w:t>Senthilkumar</w:t>
      </w:r>
    </w:p>
    <w:p w14:paraId="584F2743">
      <w:pPr>
        <w:spacing w:before="32" w:line="271" w:lineRule="auto"/>
        <w:ind w:left="5156" w:right="154" w:hanging="1450"/>
        <w:jc w:val="right"/>
        <w:rPr>
          <w:i/>
          <w:sz w:val="20"/>
        </w:rPr>
      </w:pPr>
      <w:r>
        <w:rPr>
          <w:i/>
          <w:sz w:val="20"/>
        </w:rPr>
        <w:t>**Assistant</w:t>
      </w:r>
      <w:r>
        <w:rPr>
          <w:i/>
          <w:spacing w:val="-12"/>
          <w:sz w:val="20"/>
        </w:rPr>
        <w:t xml:space="preserve"> </w:t>
      </w:r>
      <w:r>
        <w:rPr>
          <w:i/>
          <w:sz w:val="20"/>
        </w:rPr>
        <w:t>Professor,</w:t>
      </w:r>
      <w:r>
        <w:rPr>
          <w:i/>
          <w:spacing w:val="-11"/>
          <w:sz w:val="20"/>
        </w:rPr>
        <w:t xml:space="preserve"> </w:t>
      </w:r>
      <w:r>
        <w:rPr>
          <w:i/>
          <w:sz w:val="20"/>
        </w:rPr>
        <w:t>PG</w:t>
      </w:r>
      <w:r>
        <w:rPr>
          <w:i/>
          <w:spacing w:val="-11"/>
          <w:sz w:val="20"/>
        </w:rPr>
        <w:t xml:space="preserve"> </w:t>
      </w:r>
      <w:r>
        <w:rPr>
          <w:i/>
          <w:sz w:val="20"/>
        </w:rPr>
        <w:t>and</w:t>
      </w:r>
      <w:r>
        <w:rPr>
          <w:i/>
          <w:spacing w:val="-9"/>
          <w:sz w:val="20"/>
        </w:rPr>
        <w:t xml:space="preserve"> </w:t>
      </w:r>
      <w:r>
        <w:rPr>
          <w:i/>
          <w:sz w:val="20"/>
        </w:rPr>
        <w:t>Research</w:t>
      </w:r>
      <w:r>
        <w:rPr>
          <w:i/>
          <w:spacing w:val="-11"/>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Economics Government</w:t>
      </w:r>
      <w:r>
        <w:rPr>
          <w:i/>
          <w:spacing w:val="-4"/>
          <w:sz w:val="20"/>
        </w:rPr>
        <w:t xml:space="preserve"> </w:t>
      </w:r>
      <w:r>
        <w:rPr>
          <w:i/>
          <w:sz w:val="20"/>
        </w:rPr>
        <w:t>Arts</w:t>
      </w:r>
      <w:r>
        <w:rPr>
          <w:i/>
          <w:spacing w:val="-5"/>
          <w:sz w:val="20"/>
        </w:rPr>
        <w:t xml:space="preserve"> </w:t>
      </w:r>
      <w:r>
        <w:rPr>
          <w:i/>
          <w:sz w:val="20"/>
        </w:rPr>
        <w:t>College</w:t>
      </w:r>
      <w:r>
        <w:rPr>
          <w:i/>
          <w:spacing w:val="-5"/>
          <w:sz w:val="20"/>
        </w:rPr>
        <w:t xml:space="preserve"> </w:t>
      </w:r>
      <w:r>
        <w:rPr>
          <w:i/>
          <w:sz w:val="20"/>
        </w:rPr>
        <w:t>(Autonomous),</w:t>
      </w:r>
      <w:r>
        <w:rPr>
          <w:i/>
          <w:spacing w:val="-3"/>
          <w:sz w:val="20"/>
        </w:rPr>
        <w:t xml:space="preserve"> </w:t>
      </w:r>
      <w:r>
        <w:rPr>
          <w:i/>
          <w:spacing w:val="-2"/>
          <w:sz w:val="20"/>
        </w:rPr>
        <w:t>Salem</w:t>
      </w:r>
    </w:p>
    <w:p w14:paraId="575597F8">
      <w:pPr>
        <w:pStyle w:val="8"/>
        <w:spacing w:before="32"/>
        <w:rPr>
          <w:i/>
          <w:sz w:val="20"/>
        </w:rPr>
      </w:pPr>
    </w:p>
    <w:p w14:paraId="2B8E8393">
      <w:pPr>
        <w:pStyle w:val="4"/>
        <w:spacing w:before="1"/>
      </w:pPr>
      <w:r>
        <w:rPr>
          <w:lang w:val="en-IN" w:eastAsia="en-IN"/>
        </w:rPr>
        <mc:AlternateContent>
          <mc:Choice Requires="wps">
            <w:drawing>
              <wp:anchor distT="0" distB="0" distL="0" distR="0" simplePos="0" relativeHeight="251934720" behindDoc="1" locked="0" layoutInCell="1" allowOverlap="1">
                <wp:simplePos x="0" y="0"/>
                <wp:positionH relativeFrom="page">
                  <wp:posOffset>457200</wp:posOffset>
                </wp:positionH>
                <wp:positionV relativeFrom="paragraph">
                  <wp:posOffset>191135</wp:posOffset>
                </wp:positionV>
                <wp:extent cx="424180" cy="834390"/>
                <wp:effectExtent l="0" t="0" r="0" b="0"/>
                <wp:wrapNone/>
                <wp:docPr id="392" name="Textbox 392"/>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627AE017">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92" o:spid="_x0000_s1026" o:spt="202" type="#_x0000_t202" style="position:absolute;left:0pt;margin-left:36pt;margin-top:15.05pt;height:65.7pt;width:33.4pt;mso-position-horizontal-relative:page;z-index:-251381760;mso-width-relative:page;mso-height-relative:page;" filled="f" stroked="f" coordsize="21600,21600" o:gfxdata="UEsDBAoAAAAAAIdO4kAAAAAAAAAAAAAAAAAEAAAAZHJzL1BLAwQUAAAACACHTuJA+wsFt9gAAAAJ&#10;AQAADwAAAGRycy9kb3ducmV2LnhtbE2PTU/DMAyG70j8h8iTuLGkmyijazohBCckRFcOHNPGa6s1&#10;TmmyD/493ondbL3W6+fJN2c3iCNOofekIZkrEEiNtz21Gr6qt/sViBANWTN4Qg2/GGBT3N7kJrP+&#10;RCUet7EVXEIhMxq6GMdMytB06EyY+xGJs52fnIm8Tq20kzlxuRvkQqlUOtMTf+jMiC8dNvvtwWl4&#10;/qbytf/5qD/LXdlX1ZOi93Sv9d0sUWsQEc/x/xgu+IwOBTPV/kA2iEHD44JVooalSkBc8uWKVWoe&#10;0uQBZJHLa4PiD1BLAwQUAAAACACHTuJAukgatrQBAAB3AwAADgAAAGRycy9lMm9Eb2MueG1srVNN&#10;b9swDL0P2H8QdF+cLwypEadoF2wYMGwD2v0AWZZiAZaoUUrs/PtRsp0O3aWHXWyKpB/fe5T394Pt&#10;2EVhMOAqvlosOVNOQmPcqeK/nj9/2HEWonCN6MCpil9V4PeH9+/2vS/VGlroGoWMQFwoe1/xNkZf&#10;FkWQrbIiLMArR0UNaEWkI56KBkVP6LYr1svlx6IHbDyCVCFQ9jgW+YSIbwEErY1UR5Bnq1wcUVF1&#10;IpKk0Bof+CGz1VrJ+EProCLrKk5KY37SEIrr9CwOe1GeUPjWyImCeAuFV5qsMI6G3qCOIgp2RvMP&#10;lDUSIYCOCwm2GIVkR0jFavnKm6dWeJW1kNXB30wP/w9Wfr/8RGaaim/u1pw5YWnlz2qINQwspcig&#10;3oeS+p48dcbhEQa6NnM+UDLpHjTa9CZFjOpk7/VmL6ExScntervaUUVSabfZbu6y/cXLxx5D/KLA&#10;shRUHGl72VRx+RYiEaHWuYUOidY4PkVxqIeJaw3Nlaj2tNWKh99ngYqz7qsj29IVmAOcg3oOMHaf&#10;IF+UJMXBwzmCNnlyGjHiTpNpH5nQdHfSwv8+566X/+Xw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sLBbfYAAAACQEAAA8AAAAAAAAAAQAgAAAAIgAAAGRycy9kb3ducmV2LnhtbFBLAQIUABQAAAAI&#10;AIdO4kC6SBq2tAEAAHcDAAAOAAAAAAAAAAEAIAAAACcBAABkcnMvZTJvRG9jLnhtbFBLBQYAAAAA&#10;BgAGAFkBAABNBQAAAAA=&#10;">
                <v:fill on="f" focussize="0,0"/>
                <v:stroke on="f"/>
                <v:imagedata o:title=""/>
                <o:lock v:ext="edit" aspectratio="f"/>
                <v:textbox inset="0mm,0mm,0mm,0mm">
                  <w:txbxContent>
                    <w:p w14:paraId="627AE017">
                      <w:pPr>
                        <w:spacing w:line="1248" w:lineRule="exact"/>
                        <w:rPr>
                          <w:sz w:val="109"/>
                        </w:rPr>
                      </w:pPr>
                      <w:r>
                        <w:rPr>
                          <w:spacing w:val="-10"/>
                          <w:sz w:val="109"/>
                        </w:rPr>
                        <w:t>T</w:t>
                      </w:r>
                    </w:p>
                  </w:txbxContent>
                </v:textbox>
              </v:shape>
            </w:pict>
          </mc:Fallback>
        </mc:AlternateContent>
      </w:r>
      <w:r>
        <w:rPr>
          <w:spacing w:val="-2"/>
          <w:w w:val="115"/>
        </w:rPr>
        <w:t>ABSTRACT</w:t>
      </w:r>
    </w:p>
    <w:p w14:paraId="2490FAED">
      <w:pPr>
        <w:pStyle w:val="8"/>
        <w:spacing w:before="239" w:line="280" w:lineRule="auto"/>
        <w:ind w:left="824" w:right="147"/>
        <w:jc w:val="both"/>
      </w:pPr>
      <w:r>
        <w:rPr>
          <w:w w:val="105"/>
        </w:rPr>
        <w:t xml:space="preserve">his study focuses on the prevalence, causes, and economic implications of child labour in various sectors of Salem District, Tamil Nadu. Based on primary survey </w:t>
      </w:r>
      <w:r>
        <w:t>data</w:t>
      </w:r>
      <w:r>
        <w:rPr>
          <w:spacing w:val="14"/>
        </w:rPr>
        <w:t xml:space="preserve"> </w:t>
      </w:r>
      <w:r>
        <w:t>and</w:t>
      </w:r>
      <w:r>
        <w:rPr>
          <w:spacing w:val="11"/>
        </w:rPr>
        <w:t xml:space="preserve"> </w:t>
      </w:r>
      <w:r>
        <w:t>secondary</w:t>
      </w:r>
      <w:r>
        <w:rPr>
          <w:spacing w:val="14"/>
        </w:rPr>
        <w:t xml:space="preserve"> </w:t>
      </w:r>
      <w:r>
        <w:t>reports,</w:t>
      </w:r>
      <w:r>
        <w:rPr>
          <w:spacing w:val="15"/>
        </w:rPr>
        <w:t xml:space="preserve"> </w:t>
      </w:r>
      <w:r>
        <w:t>the</w:t>
      </w:r>
      <w:r>
        <w:rPr>
          <w:spacing w:val="16"/>
        </w:rPr>
        <w:t xml:space="preserve"> </w:t>
      </w:r>
      <w:r>
        <w:t>research</w:t>
      </w:r>
      <w:r>
        <w:rPr>
          <w:spacing w:val="16"/>
        </w:rPr>
        <w:t xml:space="preserve"> </w:t>
      </w:r>
      <w:r>
        <w:t>explores</w:t>
      </w:r>
      <w:r>
        <w:rPr>
          <w:spacing w:val="12"/>
        </w:rPr>
        <w:t xml:space="preserve"> </w:t>
      </w:r>
      <w:r>
        <w:t>the</w:t>
      </w:r>
      <w:r>
        <w:rPr>
          <w:spacing w:val="15"/>
        </w:rPr>
        <w:t xml:space="preserve"> </w:t>
      </w:r>
      <w:r>
        <w:t>socio-economic</w:t>
      </w:r>
      <w:r>
        <w:rPr>
          <w:spacing w:val="16"/>
        </w:rPr>
        <w:t xml:space="preserve"> </w:t>
      </w:r>
      <w:r>
        <w:t>conditions</w:t>
      </w:r>
      <w:r>
        <w:rPr>
          <w:spacing w:val="13"/>
        </w:rPr>
        <w:t xml:space="preserve"> </w:t>
      </w:r>
      <w:r>
        <w:rPr>
          <w:spacing w:val="-4"/>
        </w:rPr>
        <w:t>that</w:t>
      </w:r>
    </w:p>
    <w:p w14:paraId="797A7CE0">
      <w:pPr>
        <w:pStyle w:val="8"/>
        <w:spacing w:line="280" w:lineRule="auto"/>
        <w:ind w:left="153" w:right="148"/>
        <w:jc w:val="both"/>
      </w:pPr>
      <w:r>
        <w:t xml:space="preserve">force children into labour, particularly in sectors such as agriculture, brick kilns, textile units, </w:t>
      </w:r>
      <w:r>
        <w:rPr>
          <w:w w:val="105"/>
        </w:rPr>
        <w:t>petty shops, and domestic work. Findings reveal that poverty, lack of access to quality education, indebtedness, and demand for cheap labour are the major factors influencing child labour. Rural households show higher participation of children in agricultural and allied activities, while urban areas record significant numbers in small industries and service-based employment. The study highlights the adverse effects of child labour on children’s</w:t>
      </w:r>
      <w:r>
        <w:rPr>
          <w:spacing w:val="-7"/>
          <w:w w:val="105"/>
        </w:rPr>
        <w:t xml:space="preserve"> </w:t>
      </w:r>
      <w:r>
        <w:rPr>
          <w:w w:val="105"/>
        </w:rPr>
        <w:t>education,</w:t>
      </w:r>
      <w:r>
        <w:rPr>
          <w:spacing w:val="-9"/>
          <w:w w:val="105"/>
        </w:rPr>
        <w:t xml:space="preserve"> </w:t>
      </w:r>
      <w:r>
        <w:rPr>
          <w:w w:val="105"/>
        </w:rPr>
        <w:t>health,</w:t>
      </w:r>
      <w:r>
        <w:rPr>
          <w:spacing w:val="-7"/>
          <w:w w:val="105"/>
        </w:rPr>
        <w:t xml:space="preserve"> </w:t>
      </w:r>
      <w:r>
        <w:rPr>
          <w:w w:val="105"/>
        </w:rPr>
        <w:t>and</w:t>
      </w:r>
      <w:r>
        <w:rPr>
          <w:spacing w:val="-7"/>
          <w:w w:val="105"/>
        </w:rPr>
        <w:t xml:space="preserve"> </w:t>
      </w:r>
      <w:r>
        <w:rPr>
          <w:w w:val="105"/>
        </w:rPr>
        <w:t>long-term</w:t>
      </w:r>
      <w:r>
        <w:rPr>
          <w:spacing w:val="-7"/>
          <w:w w:val="105"/>
        </w:rPr>
        <w:t xml:space="preserve"> </w:t>
      </w:r>
      <w:r>
        <w:rPr>
          <w:w w:val="105"/>
        </w:rPr>
        <w:t>human</w:t>
      </w:r>
      <w:r>
        <w:rPr>
          <w:spacing w:val="-6"/>
          <w:w w:val="105"/>
        </w:rPr>
        <w:t xml:space="preserve"> </w:t>
      </w:r>
      <w:r>
        <w:rPr>
          <w:w w:val="105"/>
        </w:rPr>
        <w:t>capital</w:t>
      </w:r>
      <w:r>
        <w:rPr>
          <w:spacing w:val="-7"/>
          <w:w w:val="105"/>
        </w:rPr>
        <w:t xml:space="preserve"> </w:t>
      </w:r>
      <w:r>
        <w:rPr>
          <w:w w:val="105"/>
        </w:rPr>
        <w:t>development.</w:t>
      </w:r>
      <w:r>
        <w:rPr>
          <w:spacing w:val="-7"/>
          <w:w w:val="105"/>
        </w:rPr>
        <w:t xml:space="preserve"> </w:t>
      </w:r>
      <w:r>
        <w:rPr>
          <w:w w:val="105"/>
        </w:rPr>
        <w:t>It</w:t>
      </w:r>
      <w:r>
        <w:rPr>
          <w:spacing w:val="-9"/>
          <w:w w:val="105"/>
        </w:rPr>
        <w:t xml:space="preserve"> </w:t>
      </w:r>
      <w:r>
        <w:rPr>
          <w:w w:val="105"/>
        </w:rPr>
        <w:t>also</w:t>
      </w:r>
      <w:r>
        <w:rPr>
          <w:spacing w:val="-7"/>
          <w:w w:val="105"/>
        </w:rPr>
        <w:t xml:space="preserve"> </w:t>
      </w:r>
      <w:r>
        <w:rPr>
          <w:w w:val="105"/>
        </w:rPr>
        <w:t>emphasizes the link between child labour and intergenerational poverty. Policy suggestions include strengthening educational incentives, ensuring effective implementation of child labour prohibition laws, creating alternative livelihood opportunities for poor families, and improving social awareness to eradicate the practice. This research contributes to the understanding</w:t>
      </w:r>
      <w:r>
        <w:rPr>
          <w:spacing w:val="-9"/>
          <w:w w:val="105"/>
        </w:rPr>
        <w:t xml:space="preserve"> </w:t>
      </w:r>
      <w:r>
        <w:rPr>
          <w:w w:val="105"/>
        </w:rPr>
        <w:t>of</w:t>
      </w:r>
      <w:r>
        <w:rPr>
          <w:spacing w:val="-8"/>
          <w:w w:val="105"/>
        </w:rPr>
        <w:t xml:space="preserve"> </w:t>
      </w:r>
      <w:r>
        <w:rPr>
          <w:w w:val="105"/>
        </w:rPr>
        <w:t>child</w:t>
      </w:r>
      <w:r>
        <w:rPr>
          <w:spacing w:val="-11"/>
          <w:w w:val="105"/>
        </w:rPr>
        <w:t xml:space="preserve"> </w:t>
      </w:r>
      <w:r>
        <w:rPr>
          <w:w w:val="105"/>
        </w:rPr>
        <w:t>labour</w:t>
      </w:r>
      <w:r>
        <w:rPr>
          <w:spacing w:val="-9"/>
          <w:w w:val="105"/>
        </w:rPr>
        <w:t xml:space="preserve"> </w:t>
      </w:r>
      <w:r>
        <w:rPr>
          <w:w w:val="105"/>
        </w:rPr>
        <w:t>dynamics</w:t>
      </w:r>
      <w:r>
        <w:rPr>
          <w:spacing w:val="-11"/>
          <w:w w:val="105"/>
        </w:rPr>
        <w:t xml:space="preserve"> </w:t>
      </w:r>
      <w:r>
        <w:rPr>
          <w:w w:val="105"/>
        </w:rPr>
        <w:t>in</w:t>
      </w:r>
      <w:r>
        <w:rPr>
          <w:spacing w:val="-8"/>
          <w:w w:val="105"/>
        </w:rPr>
        <w:t xml:space="preserve"> </w:t>
      </w:r>
      <w:r>
        <w:rPr>
          <w:w w:val="105"/>
        </w:rPr>
        <w:t>Salem</w:t>
      </w:r>
      <w:r>
        <w:rPr>
          <w:spacing w:val="-11"/>
          <w:w w:val="105"/>
        </w:rPr>
        <w:t xml:space="preserve"> </w:t>
      </w:r>
      <w:r>
        <w:rPr>
          <w:w w:val="105"/>
        </w:rPr>
        <w:t>District</w:t>
      </w:r>
      <w:r>
        <w:rPr>
          <w:spacing w:val="-9"/>
          <w:w w:val="105"/>
        </w:rPr>
        <w:t xml:space="preserve"> </w:t>
      </w:r>
      <w:r>
        <w:rPr>
          <w:w w:val="105"/>
        </w:rPr>
        <w:t>and</w:t>
      </w:r>
      <w:r>
        <w:rPr>
          <w:spacing w:val="-9"/>
          <w:w w:val="105"/>
        </w:rPr>
        <w:t xml:space="preserve"> </w:t>
      </w:r>
      <w:r>
        <w:rPr>
          <w:w w:val="105"/>
        </w:rPr>
        <w:t>provides</w:t>
      </w:r>
      <w:r>
        <w:rPr>
          <w:spacing w:val="-9"/>
          <w:w w:val="105"/>
        </w:rPr>
        <w:t xml:space="preserve"> </w:t>
      </w:r>
      <w:r>
        <w:rPr>
          <w:w w:val="105"/>
        </w:rPr>
        <w:t>directions</w:t>
      </w:r>
      <w:r>
        <w:rPr>
          <w:spacing w:val="-9"/>
          <w:w w:val="105"/>
        </w:rPr>
        <w:t xml:space="preserve"> </w:t>
      </w:r>
      <w:r>
        <w:rPr>
          <w:w w:val="105"/>
        </w:rPr>
        <w:t>for</w:t>
      </w:r>
      <w:r>
        <w:rPr>
          <w:spacing w:val="-10"/>
          <w:w w:val="105"/>
        </w:rPr>
        <w:t xml:space="preserve"> </w:t>
      </w:r>
      <w:r>
        <w:rPr>
          <w:w w:val="105"/>
        </w:rPr>
        <w:t>policy and social interventions aimed at protecting children’s rights.</w:t>
      </w:r>
    </w:p>
    <w:p w14:paraId="102DBD6F">
      <w:pPr>
        <w:spacing w:before="248" w:line="273" w:lineRule="auto"/>
        <w:ind w:left="153" w:right="148"/>
        <w:jc w:val="both"/>
        <w:rPr>
          <w:i/>
        </w:rPr>
      </w:pPr>
      <w:r>
        <w:rPr>
          <w:b/>
          <w:i/>
        </w:rPr>
        <w:t xml:space="preserve">Keywords: </w:t>
      </w:r>
      <w:r>
        <w:rPr>
          <w:i/>
        </w:rPr>
        <w:t>Child labour, agriculture; textile industry, poverty, education, socio-economic factors, human capital, policy intervention.</w:t>
      </w:r>
    </w:p>
    <w:p w14:paraId="26A1F4FE">
      <w:pPr>
        <w:spacing w:line="273" w:lineRule="auto"/>
        <w:jc w:val="both"/>
        <w:rPr>
          <w:i/>
        </w:rPr>
        <w:sectPr>
          <w:pgSz w:w="10330" w:h="14580"/>
          <w:pgMar w:top="680" w:right="566" w:bottom="700" w:left="566" w:header="432" w:footer="507" w:gutter="0"/>
          <w:cols w:space="720" w:num="1"/>
        </w:sectPr>
      </w:pPr>
    </w:p>
    <w:p w14:paraId="5E82C47C">
      <w:pPr>
        <w:pStyle w:val="3"/>
        <w:spacing w:before="234" w:line="273" w:lineRule="auto"/>
        <w:ind w:left="1263" w:right="1259"/>
      </w:pPr>
      <w:r>
        <w:rPr>
          <w:spacing w:val="-4"/>
        </w:rPr>
        <w:t>WOMEN’S</w:t>
      </w:r>
      <w:r>
        <w:rPr>
          <w:spacing w:val="-19"/>
        </w:rPr>
        <w:t xml:space="preserve"> </w:t>
      </w:r>
      <w:r>
        <w:rPr>
          <w:spacing w:val="-4"/>
        </w:rPr>
        <w:t>PARTICIPATION</w:t>
      </w:r>
      <w:r>
        <w:rPr>
          <w:spacing w:val="-19"/>
        </w:rPr>
        <w:t xml:space="preserve"> </w:t>
      </w:r>
      <w:r>
        <w:rPr>
          <w:spacing w:val="-4"/>
        </w:rPr>
        <w:t>IN</w:t>
      </w:r>
      <w:r>
        <w:rPr>
          <w:spacing w:val="-18"/>
        </w:rPr>
        <w:t xml:space="preserve"> </w:t>
      </w:r>
      <w:r>
        <w:rPr>
          <w:spacing w:val="-4"/>
        </w:rPr>
        <w:t>SALEM</w:t>
      </w:r>
      <w:r>
        <w:rPr>
          <w:spacing w:val="-19"/>
        </w:rPr>
        <w:t xml:space="preserve"> </w:t>
      </w:r>
      <w:r>
        <w:rPr>
          <w:spacing w:val="-4"/>
        </w:rPr>
        <w:t>ECONOMY</w:t>
      </w:r>
      <w:r>
        <w:rPr>
          <w:spacing w:val="-15"/>
        </w:rPr>
        <w:t xml:space="preserve"> </w:t>
      </w:r>
      <w:r>
        <w:rPr>
          <w:spacing w:val="-4"/>
        </w:rPr>
        <w:t>–</w:t>
      </w:r>
      <w:r>
        <w:rPr>
          <w:spacing w:val="-17"/>
        </w:rPr>
        <w:t xml:space="preserve"> </w:t>
      </w:r>
      <w:r>
        <w:rPr>
          <w:spacing w:val="-4"/>
        </w:rPr>
        <w:t xml:space="preserve">A </w:t>
      </w:r>
      <w:r>
        <w:t>SECTORAL ANALYSIS</w:t>
      </w:r>
    </w:p>
    <w:p w14:paraId="4D45E42A">
      <w:pPr>
        <w:pStyle w:val="5"/>
        <w:spacing w:before="280"/>
      </w:pPr>
      <w:r>
        <w:rPr>
          <w:w w:val="105"/>
        </w:rPr>
        <w:t>Dr.</w:t>
      </w:r>
      <w:r>
        <w:rPr>
          <w:spacing w:val="-3"/>
          <w:w w:val="105"/>
        </w:rPr>
        <w:t xml:space="preserve"> </w:t>
      </w:r>
      <w:r>
        <w:rPr>
          <w:w w:val="105"/>
        </w:rPr>
        <w:t>A.</w:t>
      </w:r>
      <w:r>
        <w:rPr>
          <w:spacing w:val="-2"/>
          <w:w w:val="105"/>
        </w:rPr>
        <w:t xml:space="preserve"> </w:t>
      </w:r>
      <w:r>
        <w:rPr>
          <w:w w:val="105"/>
        </w:rPr>
        <w:t>Sugirtha</w:t>
      </w:r>
      <w:r>
        <w:rPr>
          <w:spacing w:val="-4"/>
          <w:w w:val="105"/>
        </w:rPr>
        <w:t xml:space="preserve"> Rani</w:t>
      </w:r>
    </w:p>
    <w:p w14:paraId="083F7DA5">
      <w:pPr>
        <w:spacing w:before="32"/>
        <w:ind w:left="153" w:right="155"/>
        <w:jc w:val="right"/>
        <w:rPr>
          <w:i/>
          <w:sz w:val="20"/>
        </w:rPr>
      </w:pPr>
      <w:r>
        <w:rPr>
          <w:i/>
          <w:sz w:val="20"/>
        </w:rPr>
        <w:t>Professor</w:t>
      </w:r>
      <w:r>
        <w:rPr>
          <w:i/>
          <w:spacing w:val="-10"/>
          <w:sz w:val="20"/>
        </w:rPr>
        <w:t xml:space="preserve"> </w:t>
      </w:r>
      <w:r>
        <w:rPr>
          <w:i/>
          <w:sz w:val="20"/>
        </w:rPr>
        <w:t>of</w:t>
      </w:r>
      <w:r>
        <w:rPr>
          <w:i/>
          <w:spacing w:val="-9"/>
          <w:sz w:val="20"/>
        </w:rPr>
        <w:t xml:space="preserve"> </w:t>
      </w:r>
      <w:r>
        <w:rPr>
          <w:i/>
          <w:sz w:val="20"/>
        </w:rPr>
        <w:t>Economics,</w:t>
      </w:r>
      <w:r>
        <w:rPr>
          <w:i/>
          <w:spacing w:val="-9"/>
          <w:sz w:val="20"/>
        </w:rPr>
        <w:t xml:space="preserve"> </w:t>
      </w:r>
      <w:r>
        <w:rPr>
          <w:i/>
          <w:sz w:val="20"/>
        </w:rPr>
        <w:t>Periyar</w:t>
      </w:r>
      <w:r>
        <w:rPr>
          <w:i/>
          <w:spacing w:val="-9"/>
          <w:sz w:val="20"/>
        </w:rPr>
        <w:t xml:space="preserve"> </w:t>
      </w:r>
      <w:r>
        <w:rPr>
          <w:i/>
          <w:sz w:val="20"/>
        </w:rPr>
        <w:t>University,</w:t>
      </w:r>
      <w:r>
        <w:rPr>
          <w:i/>
          <w:spacing w:val="-8"/>
          <w:sz w:val="20"/>
        </w:rPr>
        <w:t xml:space="preserve"> </w:t>
      </w:r>
      <w:r>
        <w:rPr>
          <w:i/>
          <w:spacing w:val="-2"/>
          <w:sz w:val="20"/>
        </w:rPr>
        <w:t>Salem</w:t>
      </w:r>
    </w:p>
    <w:p w14:paraId="52635C6A">
      <w:pPr>
        <w:spacing w:before="29"/>
        <w:ind w:left="153" w:right="152"/>
        <w:jc w:val="right"/>
        <w:rPr>
          <w:i/>
          <w:sz w:val="20"/>
        </w:rPr>
      </w:pPr>
      <w:r>
        <w:fldChar w:fldCharType="begin"/>
      </w:r>
      <w:r>
        <w:instrText xml:space="preserve"> HYPERLINK "mailto:ranisugirtha@gmail.com" \h </w:instrText>
      </w:r>
      <w:r>
        <w:fldChar w:fldCharType="separate"/>
      </w:r>
      <w:r>
        <w:rPr>
          <w:i/>
          <w:spacing w:val="-2"/>
          <w:sz w:val="20"/>
        </w:rPr>
        <w:t>ranisugirtha@gmail.com</w:t>
      </w:r>
      <w:r>
        <w:rPr>
          <w:i/>
          <w:spacing w:val="-2"/>
          <w:sz w:val="20"/>
        </w:rPr>
        <w:fldChar w:fldCharType="end"/>
      </w:r>
    </w:p>
    <w:p w14:paraId="7BAF341F">
      <w:pPr>
        <w:pStyle w:val="8"/>
        <w:spacing w:before="64"/>
        <w:rPr>
          <w:i/>
          <w:sz w:val="20"/>
        </w:rPr>
      </w:pPr>
    </w:p>
    <w:p w14:paraId="4EE30D1D">
      <w:pPr>
        <w:pStyle w:val="5"/>
        <w:spacing w:before="1"/>
      </w:pPr>
      <w:r>
        <w:t>Dr.</w:t>
      </w:r>
      <w:r>
        <w:rPr>
          <w:spacing w:val="31"/>
        </w:rPr>
        <w:t xml:space="preserve"> </w:t>
      </w:r>
      <w:r>
        <w:t>V.</w:t>
      </w:r>
      <w:r>
        <w:rPr>
          <w:spacing w:val="29"/>
        </w:rPr>
        <w:t xml:space="preserve"> </w:t>
      </w:r>
      <w:r>
        <w:rPr>
          <w:spacing w:val="-2"/>
        </w:rPr>
        <w:t>Vaithianathan</w:t>
      </w:r>
    </w:p>
    <w:p w14:paraId="70CD5E11">
      <w:pPr>
        <w:spacing w:before="32"/>
        <w:ind w:left="153" w:right="154"/>
        <w:jc w:val="right"/>
        <w:rPr>
          <w:i/>
          <w:sz w:val="20"/>
        </w:rPr>
      </w:pPr>
      <w:r>
        <w:rPr>
          <w:i/>
          <w:sz w:val="20"/>
        </w:rPr>
        <w:t>Assistant</w:t>
      </w:r>
      <w:r>
        <w:rPr>
          <w:i/>
          <w:spacing w:val="-5"/>
          <w:sz w:val="20"/>
        </w:rPr>
        <w:t xml:space="preserve"> </w:t>
      </w:r>
      <w:r>
        <w:rPr>
          <w:i/>
          <w:sz w:val="20"/>
        </w:rPr>
        <w:t>Professor</w:t>
      </w:r>
      <w:r>
        <w:rPr>
          <w:i/>
          <w:spacing w:val="-4"/>
          <w:sz w:val="20"/>
        </w:rPr>
        <w:t xml:space="preserve"> </w:t>
      </w:r>
      <w:r>
        <w:rPr>
          <w:i/>
          <w:sz w:val="20"/>
        </w:rPr>
        <w:t>of</w:t>
      </w:r>
      <w:r>
        <w:rPr>
          <w:i/>
          <w:spacing w:val="-4"/>
          <w:sz w:val="20"/>
        </w:rPr>
        <w:t xml:space="preserve"> </w:t>
      </w:r>
      <w:r>
        <w:rPr>
          <w:i/>
          <w:sz w:val="20"/>
        </w:rPr>
        <w:t>Economics,</w:t>
      </w:r>
      <w:r>
        <w:rPr>
          <w:i/>
          <w:spacing w:val="-5"/>
          <w:sz w:val="20"/>
        </w:rPr>
        <w:t xml:space="preserve"> </w:t>
      </w:r>
      <w:r>
        <w:rPr>
          <w:i/>
          <w:sz w:val="20"/>
        </w:rPr>
        <w:t>Periyar</w:t>
      </w:r>
      <w:r>
        <w:rPr>
          <w:i/>
          <w:spacing w:val="-5"/>
          <w:sz w:val="20"/>
        </w:rPr>
        <w:t xml:space="preserve"> </w:t>
      </w:r>
      <w:r>
        <w:rPr>
          <w:i/>
          <w:sz w:val="20"/>
        </w:rPr>
        <w:t>University,</w:t>
      </w:r>
      <w:r>
        <w:rPr>
          <w:i/>
          <w:spacing w:val="-5"/>
          <w:sz w:val="20"/>
        </w:rPr>
        <w:t xml:space="preserve"> </w:t>
      </w:r>
      <w:r>
        <w:rPr>
          <w:i/>
          <w:spacing w:val="-2"/>
          <w:sz w:val="20"/>
        </w:rPr>
        <w:t>Salem</w:t>
      </w:r>
    </w:p>
    <w:p w14:paraId="1FAFC961">
      <w:pPr>
        <w:spacing w:before="29"/>
        <w:ind w:left="153" w:right="152"/>
        <w:jc w:val="right"/>
        <w:rPr>
          <w:i/>
          <w:sz w:val="20"/>
        </w:rPr>
      </w:pPr>
      <w:r>
        <w:fldChar w:fldCharType="begin"/>
      </w:r>
      <w:r>
        <w:instrText xml:space="preserve"> HYPERLINK "mailto:tiruvaithi@periyaruniversity.ac.in" \h </w:instrText>
      </w:r>
      <w:r>
        <w:fldChar w:fldCharType="separate"/>
      </w:r>
      <w:r>
        <w:rPr>
          <w:i/>
          <w:spacing w:val="-2"/>
          <w:sz w:val="20"/>
        </w:rPr>
        <w:t>tiruvaithi@periyaruniversity.ac.in</w:t>
      </w:r>
      <w:r>
        <w:rPr>
          <w:i/>
          <w:spacing w:val="-2"/>
          <w:sz w:val="20"/>
        </w:rPr>
        <w:fldChar w:fldCharType="end"/>
      </w:r>
    </w:p>
    <w:p w14:paraId="30E39183">
      <w:pPr>
        <w:pStyle w:val="8"/>
        <w:spacing w:before="65"/>
        <w:rPr>
          <w:i/>
          <w:sz w:val="20"/>
        </w:rPr>
      </w:pPr>
    </w:p>
    <w:p w14:paraId="6BA7F424">
      <w:pPr>
        <w:pStyle w:val="4"/>
      </w:pPr>
      <w:r>
        <w:rPr>
          <w:lang w:val="en-IN" w:eastAsia="en-IN"/>
        </w:rPr>
        <mc:AlternateContent>
          <mc:Choice Requires="wps">
            <w:drawing>
              <wp:anchor distT="0" distB="0" distL="0" distR="0" simplePos="0" relativeHeight="251935744" behindDoc="1" locked="0" layoutInCell="1" allowOverlap="1">
                <wp:simplePos x="0" y="0"/>
                <wp:positionH relativeFrom="page">
                  <wp:posOffset>457200</wp:posOffset>
                </wp:positionH>
                <wp:positionV relativeFrom="paragraph">
                  <wp:posOffset>193675</wp:posOffset>
                </wp:positionV>
                <wp:extent cx="680085" cy="819785"/>
                <wp:effectExtent l="0" t="0" r="0" b="0"/>
                <wp:wrapNone/>
                <wp:docPr id="393" name="Textbox 393"/>
                <wp:cNvGraphicFramePr/>
                <a:graphic xmlns:a="http://schemas.openxmlformats.org/drawingml/2006/main">
                  <a:graphicData uri="http://schemas.microsoft.com/office/word/2010/wordprocessingShape">
                    <wps:wsp>
                      <wps:cNvSpPr txBox="1"/>
                      <wps:spPr>
                        <a:xfrm>
                          <a:off x="0" y="0"/>
                          <a:ext cx="680085" cy="819785"/>
                        </a:xfrm>
                        <a:prstGeom prst="rect">
                          <a:avLst/>
                        </a:prstGeom>
                      </wps:spPr>
                      <wps:txbx>
                        <w:txbxContent>
                          <w:p w14:paraId="625C1191">
                            <w:pPr>
                              <w:spacing w:line="1226" w:lineRule="exact"/>
                              <w:rPr>
                                <w:sz w:val="107"/>
                              </w:rPr>
                            </w:pPr>
                            <w:r>
                              <w:rPr>
                                <w:spacing w:val="-10"/>
                                <w:sz w:val="107"/>
                              </w:rPr>
                              <w:t>W</w:t>
                            </w:r>
                          </w:p>
                        </w:txbxContent>
                      </wps:txbx>
                      <wps:bodyPr wrap="square" lIns="0" tIns="0" rIns="0" bIns="0" rtlCol="0">
                        <a:noAutofit/>
                      </wps:bodyPr>
                    </wps:wsp>
                  </a:graphicData>
                </a:graphic>
              </wp:anchor>
            </w:drawing>
          </mc:Choice>
          <mc:Fallback>
            <w:pict>
              <v:shape id="Textbox 393" o:spid="_x0000_s1026" o:spt="202" type="#_x0000_t202" style="position:absolute;left:0pt;margin-left:36pt;margin-top:15.25pt;height:64.55pt;width:53.55pt;mso-position-horizontal-relative:page;z-index:-251380736;mso-width-relative:page;mso-height-relative:page;" filled="f" stroked="f" coordsize="21600,21600" o:gfxdata="UEsDBAoAAAAAAIdO4kAAAAAAAAAAAAAAAAAEAAAAZHJzL1BLAwQUAAAACACHTuJATc9bAtkAAAAJ&#10;AQAADwAAAGRycy9kb3ducmV2LnhtbE2PzU7DMBCE70i8g7VI3KidoqYkxKmqqpyQEGk4cHTibWI1&#10;Xqex+8Pb457gNqtZzXxTrK52YGecvHEkIZkJYEit04Y6CV/129MLMB8UaTU4Qgk/6GFV3t8VKtfu&#10;QhWed6FjMYR8riT0IYw5577t0So/cyNS9PZusirEc+q4ntQlhtuBz4VIuVWGYkOvRtz02B52Jyth&#10;/U3V1hw/ms9qX5m6zgS9pwcpHx8S8Qos4DX8PcMNP6JDGZkadyLt2SBhOY9TgoRnsQB285dZAqyJ&#10;YpGlwMuC/19Q/gJQSwMEFAAAAAgAh07iQLWR8Lu0AQAAdwMAAA4AAABkcnMvZTJvRG9jLnhtbK1T&#10;wW7bMAy9D9g/CLovdlqsS404Rbtgw4BhK9DuA2RZigVYokYpsfP3o2Q7HbpLD7vIFEk98j3S27vR&#10;9uykMBhwNV+vSs6Uk9Aad6j5r+cvHzachShcK3pwquZnFfjd7v277eArdQUd9K1CRiAuVIOveRej&#10;r4oiyE5ZEVbglaOgBrQi0hUPRYtiIHTbF1dleVMMgK1HkCoE8u6nIJ8R8S2AoLWRag/yaJWLEyqq&#10;XkSiFDrjA9/lbrVWMv7UOqjI+poT05hPKkJ2k85itxXVAYXvjJxbEG9p4RUnK4yjoheovYiCHdH8&#10;A2WNRAig40qCLSYiWRFisS5fafPUCa8yF5I6+Ivo4f/Byh+nR2Smrfn17TVnTlga+bMaYwMjSy4S&#10;aPChorwnT5lxfICR1mbxB3Im3qNGm77EiFGc5D1f5CU0Jsl5synLzUfOJIU269tPZBN68fLYY4hf&#10;FViWjJojTS+LKk7fQ5xSlxR6l9qayicrjs0499pAe6ZWB5pqzcPvo0DFWf/NkWxpBRYDF6NZDIz9&#10;Z8iLkqg4uD9G0CZXTiUm3LkyzSP3Pu9OGvjf95z18r/s/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Nz1sC2QAAAAkBAAAPAAAAAAAAAAEAIAAAACIAAABkcnMvZG93bnJldi54bWxQSwECFAAUAAAA&#10;CACHTuJAtZHwu7QBAAB3AwAADgAAAAAAAAABACAAAAAoAQAAZHJzL2Uyb0RvYy54bWxQSwUGAAAA&#10;AAYABgBZAQAATgUAAAAA&#10;">
                <v:fill on="f" focussize="0,0"/>
                <v:stroke on="f"/>
                <v:imagedata o:title=""/>
                <o:lock v:ext="edit" aspectratio="f"/>
                <v:textbox inset="0mm,0mm,0mm,0mm">
                  <w:txbxContent>
                    <w:p w14:paraId="625C1191">
                      <w:pPr>
                        <w:spacing w:line="1226" w:lineRule="exact"/>
                        <w:rPr>
                          <w:sz w:val="107"/>
                        </w:rPr>
                      </w:pPr>
                      <w:r>
                        <w:rPr>
                          <w:spacing w:val="-10"/>
                          <w:sz w:val="107"/>
                        </w:rPr>
                        <w:t>W</w:t>
                      </w:r>
                    </w:p>
                  </w:txbxContent>
                </v:textbox>
              </v:shape>
            </w:pict>
          </mc:Fallback>
        </mc:AlternateContent>
      </w:r>
      <w:r>
        <w:rPr>
          <w:spacing w:val="-2"/>
          <w:w w:val="115"/>
        </w:rPr>
        <w:t>ABSTRACT</w:t>
      </w:r>
    </w:p>
    <w:p w14:paraId="768DE34E">
      <w:pPr>
        <w:pStyle w:val="8"/>
        <w:spacing w:before="239" w:line="280" w:lineRule="auto"/>
        <w:ind w:left="1224" w:right="150"/>
        <w:jc w:val="both"/>
      </w:pPr>
      <w:r>
        <w:rPr>
          <w:w w:val="105"/>
        </w:rPr>
        <w:t>omen’s participation in the economy is a key indicator of inclusive and sustainable development. The Salem District, with its diverse economic base spanning</w:t>
      </w:r>
      <w:r>
        <w:rPr>
          <w:spacing w:val="8"/>
          <w:w w:val="105"/>
        </w:rPr>
        <w:t xml:space="preserve"> </w:t>
      </w:r>
      <w:r>
        <w:rPr>
          <w:w w:val="105"/>
        </w:rPr>
        <w:t>agriculture,</w:t>
      </w:r>
      <w:r>
        <w:rPr>
          <w:spacing w:val="8"/>
          <w:w w:val="105"/>
        </w:rPr>
        <w:t xml:space="preserve"> </w:t>
      </w:r>
      <w:r>
        <w:rPr>
          <w:w w:val="105"/>
        </w:rPr>
        <w:t>textiles,</w:t>
      </w:r>
      <w:r>
        <w:rPr>
          <w:spacing w:val="9"/>
          <w:w w:val="105"/>
        </w:rPr>
        <w:t xml:space="preserve"> </w:t>
      </w:r>
      <w:r>
        <w:rPr>
          <w:w w:val="105"/>
        </w:rPr>
        <w:t>trade</w:t>
      </w:r>
      <w:r>
        <w:rPr>
          <w:spacing w:val="8"/>
          <w:w w:val="105"/>
        </w:rPr>
        <w:t xml:space="preserve"> </w:t>
      </w:r>
      <w:r>
        <w:rPr>
          <w:w w:val="105"/>
        </w:rPr>
        <w:t>and</w:t>
      </w:r>
      <w:r>
        <w:rPr>
          <w:spacing w:val="9"/>
          <w:w w:val="105"/>
        </w:rPr>
        <w:t xml:space="preserve"> </w:t>
      </w:r>
      <w:r>
        <w:rPr>
          <w:w w:val="105"/>
        </w:rPr>
        <w:t>services,</w:t>
      </w:r>
      <w:r>
        <w:rPr>
          <w:spacing w:val="8"/>
          <w:w w:val="105"/>
        </w:rPr>
        <w:t xml:space="preserve"> </w:t>
      </w:r>
      <w:r>
        <w:rPr>
          <w:w w:val="105"/>
        </w:rPr>
        <w:t>provides</w:t>
      </w:r>
      <w:r>
        <w:rPr>
          <w:spacing w:val="9"/>
          <w:w w:val="105"/>
        </w:rPr>
        <w:t xml:space="preserve"> </w:t>
      </w:r>
      <w:r>
        <w:rPr>
          <w:w w:val="105"/>
        </w:rPr>
        <w:t>a</w:t>
      </w:r>
      <w:r>
        <w:rPr>
          <w:spacing w:val="8"/>
          <w:w w:val="105"/>
        </w:rPr>
        <w:t xml:space="preserve"> </w:t>
      </w:r>
      <w:r>
        <w:rPr>
          <w:w w:val="105"/>
        </w:rPr>
        <w:t>unique</w:t>
      </w:r>
      <w:r>
        <w:rPr>
          <w:spacing w:val="9"/>
          <w:w w:val="105"/>
        </w:rPr>
        <w:t xml:space="preserve"> </w:t>
      </w:r>
      <w:r>
        <w:rPr>
          <w:w w:val="105"/>
        </w:rPr>
        <w:t>context</w:t>
      </w:r>
      <w:r>
        <w:rPr>
          <w:spacing w:val="8"/>
          <w:w w:val="105"/>
        </w:rPr>
        <w:t xml:space="preserve"> </w:t>
      </w:r>
      <w:r>
        <w:rPr>
          <w:spacing w:val="-5"/>
          <w:w w:val="105"/>
        </w:rPr>
        <w:t>to</w:t>
      </w:r>
    </w:p>
    <w:p w14:paraId="64FE8C3C">
      <w:pPr>
        <w:pStyle w:val="8"/>
        <w:spacing w:line="280" w:lineRule="auto"/>
        <w:ind w:left="153" w:right="148"/>
        <w:jc w:val="both"/>
      </w:pPr>
      <w:r>
        <w:t xml:space="preserve">examine gendered contributions across sectors. This paper analyses the patterns, challenges </w:t>
      </w:r>
      <w:r>
        <w:rPr>
          <w:w w:val="105"/>
        </w:rPr>
        <w:t>and</w:t>
      </w:r>
      <w:r>
        <w:rPr>
          <w:spacing w:val="-10"/>
          <w:w w:val="105"/>
        </w:rPr>
        <w:t xml:space="preserve"> </w:t>
      </w:r>
      <w:r>
        <w:rPr>
          <w:w w:val="105"/>
        </w:rPr>
        <w:t>opportunities</w:t>
      </w:r>
      <w:r>
        <w:rPr>
          <w:spacing w:val="-12"/>
          <w:w w:val="105"/>
        </w:rPr>
        <w:t xml:space="preserve"> </w:t>
      </w:r>
      <w:r>
        <w:rPr>
          <w:w w:val="105"/>
        </w:rPr>
        <w:t>of</w:t>
      </w:r>
      <w:r>
        <w:rPr>
          <w:spacing w:val="-11"/>
          <w:w w:val="105"/>
        </w:rPr>
        <w:t xml:space="preserve"> </w:t>
      </w:r>
      <w:r>
        <w:rPr>
          <w:w w:val="105"/>
        </w:rPr>
        <w:t>women’s</w:t>
      </w:r>
      <w:r>
        <w:rPr>
          <w:spacing w:val="-12"/>
          <w:w w:val="105"/>
        </w:rPr>
        <w:t xml:space="preserve"> </w:t>
      </w:r>
      <w:r>
        <w:rPr>
          <w:w w:val="105"/>
        </w:rPr>
        <w:t>economic</w:t>
      </w:r>
      <w:r>
        <w:rPr>
          <w:spacing w:val="-9"/>
          <w:w w:val="105"/>
        </w:rPr>
        <w:t xml:space="preserve"> </w:t>
      </w:r>
      <w:r>
        <w:rPr>
          <w:w w:val="105"/>
        </w:rPr>
        <w:t>participation</w:t>
      </w:r>
      <w:r>
        <w:rPr>
          <w:spacing w:val="-10"/>
          <w:w w:val="105"/>
        </w:rPr>
        <w:t xml:space="preserve"> </w:t>
      </w:r>
      <w:r>
        <w:rPr>
          <w:w w:val="105"/>
        </w:rPr>
        <w:t>in</w:t>
      </w:r>
      <w:r>
        <w:rPr>
          <w:spacing w:val="-8"/>
          <w:w w:val="105"/>
        </w:rPr>
        <w:t xml:space="preserve"> </w:t>
      </w:r>
      <w:r>
        <w:rPr>
          <w:w w:val="105"/>
        </w:rPr>
        <w:t>Salem,</w:t>
      </w:r>
      <w:r>
        <w:rPr>
          <w:spacing w:val="-12"/>
          <w:w w:val="105"/>
        </w:rPr>
        <w:t xml:space="preserve"> </w:t>
      </w:r>
      <w:r>
        <w:rPr>
          <w:w w:val="105"/>
        </w:rPr>
        <w:t>focusing</w:t>
      </w:r>
      <w:r>
        <w:rPr>
          <w:spacing w:val="-12"/>
          <w:w w:val="105"/>
        </w:rPr>
        <w:t xml:space="preserve"> </w:t>
      </w:r>
      <w:r>
        <w:rPr>
          <w:w w:val="105"/>
        </w:rPr>
        <w:t>on</w:t>
      </w:r>
      <w:r>
        <w:rPr>
          <w:spacing w:val="-9"/>
          <w:w w:val="105"/>
        </w:rPr>
        <w:t xml:space="preserve"> </w:t>
      </w:r>
      <w:r>
        <w:rPr>
          <w:w w:val="105"/>
        </w:rPr>
        <w:t>agriculture</w:t>
      </w:r>
      <w:r>
        <w:rPr>
          <w:spacing w:val="-9"/>
          <w:w w:val="105"/>
        </w:rPr>
        <w:t xml:space="preserve"> </w:t>
      </w:r>
      <w:r>
        <w:rPr>
          <w:w w:val="105"/>
        </w:rPr>
        <w:t xml:space="preserve">and </w:t>
      </w:r>
      <w:r>
        <w:t xml:space="preserve">allied activities, small-scale industries, informal employment, services and emerging sectors. </w:t>
      </w:r>
      <w:r>
        <w:rPr>
          <w:w w:val="105"/>
        </w:rPr>
        <w:t>Using</w:t>
      </w:r>
      <w:r>
        <w:rPr>
          <w:spacing w:val="-13"/>
          <w:w w:val="105"/>
        </w:rPr>
        <w:t xml:space="preserve"> </w:t>
      </w:r>
      <w:r>
        <w:rPr>
          <w:w w:val="105"/>
        </w:rPr>
        <w:t>a</w:t>
      </w:r>
      <w:r>
        <w:rPr>
          <w:spacing w:val="-13"/>
          <w:w w:val="105"/>
        </w:rPr>
        <w:t xml:space="preserve"> </w:t>
      </w:r>
      <w:r>
        <w:rPr>
          <w:w w:val="105"/>
        </w:rPr>
        <w:t>combination</w:t>
      </w:r>
      <w:r>
        <w:rPr>
          <w:spacing w:val="-13"/>
          <w:w w:val="105"/>
        </w:rPr>
        <w:t xml:space="preserve"> </w:t>
      </w:r>
      <w:r>
        <w:rPr>
          <w:w w:val="105"/>
        </w:rPr>
        <w:t>of</w:t>
      </w:r>
      <w:r>
        <w:rPr>
          <w:spacing w:val="-12"/>
          <w:w w:val="105"/>
        </w:rPr>
        <w:t xml:space="preserve"> </w:t>
      </w:r>
      <w:r>
        <w:rPr>
          <w:w w:val="105"/>
        </w:rPr>
        <w:t>secondary</w:t>
      </w:r>
      <w:r>
        <w:rPr>
          <w:spacing w:val="-13"/>
          <w:w w:val="105"/>
        </w:rPr>
        <w:t xml:space="preserve"> </w:t>
      </w:r>
      <w:r>
        <w:rPr>
          <w:w w:val="105"/>
        </w:rPr>
        <w:t>data</w:t>
      </w:r>
      <w:r>
        <w:rPr>
          <w:spacing w:val="-13"/>
          <w:w w:val="105"/>
        </w:rPr>
        <w:t xml:space="preserve"> </w:t>
      </w:r>
      <w:r>
        <w:rPr>
          <w:w w:val="105"/>
        </w:rPr>
        <w:t>from</w:t>
      </w:r>
      <w:r>
        <w:rPr>
          <w:spacing w:val="-13"/>
          <w:w w:val="105"/>
        </w:rPr>
        <w:t xml:space="preserve"> </w:t>
      </w:r>
      <w:r>
        <w:rPr>
          <w:w w:val="105"/>
        </w:rPr>
        <w:t>government</w:t>
      </w:r>
      <w:r>
        <w:rPr>
          <w:spacing w:val="-12"/>
          <w:w w:val="105"/>
        </w:rPr>
        <w:t xml:space="preserve"> </w:t>
      </w:r>
      <w:r>
        <w:rPr>
          <w:w w:val="105"/>
        </w:rPr>
        <w:t>reports,</w:t>
      </w:r>
      <w:r>
        <w:rPr>
          <w:spacing w:val="-13"/>
          <w:w w:val="105"/>
        </w:rPr>
        <w:t xml:space="preserve"> </w:t>
      </w:r>
      <w:r>
        <w:rPr>
          <w:w w:val="105"/>
        </w:rPr>
        <w:t>census</w:t>
      </w:r>
      <w:r>
        <w:rPr>
          <w:spacing w:val="-13"/>
          <w:w w:val="105"/>
        </w:rPr>
        <w:t xml:space="preserve"> </w:t>
      </w:r>
      <w:r>
        <w:rPr>
          <w:w w:val="105"/>
        </w:rPr>
        <w:t>statistics,</w:t>
      </w:r>
      <w:r>
        <w:rPr>
          <w:spacing w:val="-12"/>
          <w:w w:val="105"/>
        </w:rPr>
        <w:t xml:space="preserve"> </w:t>
      </w:r>
      <w:r>
        <w:rPr>
          <w:w w:val="105"/>
        </w:rPr>
        <w:t>and</w:t>
      </w:r>
      <w:r>
        <w:rPr>
          <w:spacing w:val="-13"/>
          <w:w w:val="105"/>
        </w:rPr>
        <w:t xml:space="preserve"> </w:t>
      </w:r>
      <w:r>
        <w:rPr>
          <w:w w:val="105"/>
        </w:rPr>
        <w:t>filed based studies, the analysis highlights how women contribute significantly to household income,</w:t>
      </w:r>
      <w:r>
        <w:rPr>
          <w:spacing w:val="-3"/>
          <w:w w:val="105"/>
        </w:rPr>
        <w:t xml:space="preserve"> </w:t>
      </w:r>
      <w:r>
        <w:rPr>
          <w:w w:val="105"/>
        </w:rPr>
        <w:t>industrial</w:t>
      </w:r>
      <w:r>
        <w:rPr>
          <w:spacing w:val="-2"/>
          <w:w w:val="105"/>
        </w:rPr>
        <w:t xml:space="preserve"> </w:t>
      </w:r>
      <w:r>
        <w:rPr>
          <w:w w:val="105"/>
        </w:rPr>
        <w:t>labour,</w:t>
      </w:r>
      <w:r>
        <w:rPr>
          <w:spacing w:val="-1"/>
          <w:w w:val="105"/>
        </w:rPr>
        <w:t xml:space="preserve"> </w:t>
      </w:r>
      <w:r>
        <w:rPr>
          <w:w w:val="105"/>
        </w:rPr>
        <w:t>and</w:t>
      </w:r>
      <w:r>
        <w:rPr>
          <w:spacing w:val="-1"/>
          <w:w w:val="105"/>
        </w:rPr>
        <w:t xml:space="preserve"> </w:t>
      </w:r>
      <w:r>
        <w:rPr>
          <w:w w:val="105"/>
        </w:rPr>
        <w:t>entrepreneurial</w:t>
      </w:r>
      <w:r>
        <w:rPr>
          <w:spacing w:val="-1"/>
          <w:w w:val="105"/>
        </w:rPr>
        <w:t xml:space="preserve"> </w:t>
      </w:r>
      <w:r>
        <w:rPr>
          <w:w w:val="105"/>
        </w:rPr>
        <w:t>ventures,</w:t>
      </w:r>
      <w:r>
        <w:rPr>
          <w:spacing w:val="-1"/>
          <w:w w:val="105"/>
        </w:rPr>
        <w:t xml:space="preserve"> </w:t>
      </w:r>
      <w:r>
        <w:rPr>
          <w:w w:val="105"/>
        </w:rPr>
        <w:t>yet</w:t>
      </w:r>
      <w:r>
        <w:rPr>
          <w:spacing w:val="-4"/>
          <w:w w:val="105"/>
        </w:rPr>
        <w:t xml:space="preserve"> </w:t>
      </w:r>
      <w:r>
        <w:rPr>
          <w:w w:val="105"/>
        </w:rPr>
        <w:t>continue</w:t>
      </w:r>
      <w:r>
        <w:rPr>
          <w:spacing w:val="-1"/>
          <w:w w:val="105"/>
        </w:rPr>
        <w:t xml:space="preserve"> </w:t>
      </w:r>
      <w:r>
        <w:rPr>
          <w:w w:val="105"/>
        </w:rPr>
        <w:t>to</w:t>
      </w:r>
      <w:r>
        <w:rPr>
          <w:spacing w:val="-3"/>
          <w:w w:val="105"/>
        </w:rPr>
        <w:t xml:space="preserve"> </w:t>
      </w:r>
      <w:r>
        <w:rPr>
          <w:w w:val="105"/>
        </w:rPr>
        <w:t>face</w:t>
      </w:r>
      <w:r>
        <w:rPr>
          <w:spacing w:val="-1"/>
          <w:w w:val="105"/>
        </w:rPr>
        <w:t xml:space="preserve"> </w:t>
      </w:r>
      <w:r>
        <w:rPr>
          <w:w w:val="105"/>
        </w:rPr>
        <w:t>barriers</w:t>
      </w:r>
      <w:r>
        <w:rPr>
          <w:spacing w:val="-1"/>
          <w:w w:val="105"/>
        </w:rPr>
        <w:t xml:space="preserve"> </w:t>
      </w:r>
      <w:r>
        <w:rPr>
          <w:w w:val="105"/>
        </w:rPr>
        <w:t>such as</w:t>
      </w:r>
      <w:r>
        <w:rPr>
          <w:spacing w:val="-13"/>
          <w:w w:val="105"/>
        </w:rPr>
        <w:t xml:space="preserve"> </w:t>
      </w:r>
      <w:r>
        <w:rPr>
          <w:w w:val="105"/>
        </w:rPr>
        <w:t>wage</w:t>
      </w:r>
      <w:r>
        <w:rPr>
          <w:spacing w:val="-13"/>
          <w:w w:val="105"/>
        </w:rPr>
        <w:t xml:space="preserve"> </w:t>
      </w:r>
      <w:r>
        <w:rPr>
          <w:w w:val="105"/>
        </w:rPr>
        <w:t>disparities,</w:t>
      </w:r>
      <w:r>
        <w:rPr>
          <w:spacing w:val="-13"/>
          <w:w w:val="105"/>
        </w:rPr>
        <w:t xml:space="preserve"> </w:t>
      </w:r>
      <w:r>
        <w:rPr>
          <w:w w:val="105"/>
        </w:rPr>
        <w:t>limited</w:t>
      </w:r>
      <w:r>
        <w:rPr>
          <w:spacing w:val="-12"/>
          <w:w w:val="105"/>
        </w:rPr>
        <w:t xml:space="preserve"> </w:t>
      </w:r>
      <w:r>
        <w:rPr>
          <w:w w:val="105"/>
        </w:rPr>
        <w:t>access</w:t>
      </w:r>
      <w:r>
        <w:rPr>
          <w:spacing w:val="-13"/>
          <w:w w:val="105"/>
        </w:rPr>
        <w:t xml:space="preserve"> </w:t>
      </w:r>
      <w:r>
        <w:rPr>
          <w:w w:val="105"/>
        </w:rPr>
        <w:t>to</w:t>
      </w:r>
      <w:r>
        <w:rPr>
          <w:spacing w:val="-13"/>
          <w:w w:val="105"/>
        </w:rPr>
        <w:t xml:space="preserve"> </w:t>
      </w:r>
      <w:r>
        <w:rPr>
          <w:w w:val="105"/>
        </w:rPr>
        <w:t>skill</w:t>
      </w:r>
      <w:r>
        <w:rPr>
          <w:spacing w:val="-13"/>
          <w:w w:val="105"/>
        </w:rPr>
        <w:t xml:space="preserve"> </w:t>
      </w:r>
      <w:r>
        <w:rPr>
          <w:w w:val="105"/>
        </w:rPr>
        <w:t>training,</w:t>
      </w:r>
      <w:r>
        <w:rPr>
          <w:spacing w:val="-12"/>
          <w:w w:val="105"/>
        </w:rPr>
        <w:t xml:space="preserve"> </w:t>
      </w:r>
      <w:r>
        <w:rPr>
          <w:w w:val="105"/>
        </w:rPr>
        <w:t>and</w:t>
      </w:r>
      <w:r>
        <w:rPr>
          <w:spacing w:val="-13"/>
          <w:w w:val="105"/>
        </w:rPr>
        <w:t xml:space="preserve"> </w:t>
      </w:r>
      <w:r>
        <w:rPr>
          <w:w w:val="105"/>
        </w:rPr>
        <w:t>socio-cultural</w:t>
      </w:r>
      <w:r>
        <w:rPr>
          <w:spacing w:val="-13"/>
          <w:w w:val="105"/>
        </w:rPr>
        <w:t xml:space="preserve"> </w:t>
      </w:r>
      <w:r>
        <w:rPr>
          <w:w w:val="105"/>
        </w:rPr>
        <w:t>constraints.</w:t>
      </w:r>
      <w:r>
        <w:rPr>
          <w:spacing w:val="-12"/>
          <w:w w:val="105"/>
        </w:rPr>
        <w:t xml:space="preserve"> </w:t>
      </w:r>
      <w:r>
        <w:rPr>
          <w:w w:val="105"/>
        </w:rPr>
        <w:t>The</w:t>
      </w:r>
      <w:r>
        <w:rPr>
          <w:spacing w:val="-13"/>
          <w:w w:val="105"/>
        </w:rPr>
        <w:t xml:space="preserve"> </w:t>
      </w:r>
      <w:r>
        <w:rPr>
          <w:w w:val="105"/>
        </w:rPr>
        <w:t>study further</w:t>
      </w:r>
      <w:r>
        <w:rPr>
          <w:spacing w:val="-13"/>
          <w:w w:val="105"/>
        </w:rPr>
        <w:t xml:space="preserve"> </w:t>
      </w:r>
      <w:r>
        <w:rPr>
          <w:w w:val="105"/>
        </w:rPr>
        <w:t>explores</w:t>
      </w:r>
      <w:r>
        <w:rPr>
          <w:spacing w:val="-13"/>
          <w:w w:val="105"/>
        </w:rPr>
        <w:t xml:space="preserve"> </w:t>
      </w:r>
      <w:r>
        <w:rPr>
          <w:w w:val="105"/>
        </w:rPr>
        <w:t>sectoral</w:t>
      </w:r>
      <w:r>
        <w:rPr>
          <w:spacing w:val="-13"/>
          <w:w w:val="105"/>
        </w:rPr>
        <w:t xml:space="preserve"> </w:t>
      </w:r>
      <w:r>
        <w:rPr>
          <w:w w:val="105"/>
        </w:rPr>
        <w:t>variations,</w:t>
      </w:r>
      <w:r>
        <w:rPr>
          <w:spacing w:val="-12"/>
          <w:w w:val="105"/>
        </w:rPr>
        <w:t xml:space="preserve"> </w:t>
      </w:r>
      <w:r>
        <w:rPr>
          <w:w w:val="105"/>
        </w:rPr>
        <w:t>noting</w:t>
      </w:r>
      <w:r>
        <w:rPr>
          <w:spacing w:val="-13"/>
          <w:w w:val="105"/>
        </w:rPr>
        <w:t xml:space="preserve"> </w:t>
      </w:r>
      <w:r>
        <w:rPr>
          <w:w w:val="105"/>
        </w:rPr>
        <w:t>that</w:t>
      </w:r>
      <w:r>
        <w:rPr>
          <w:spacing w:val="-13"/>
          <w:w w:val="105"/>
        </w:rPr>
        <w:t xml:space="preserve"> </w:t>
      </w:r>
      <w:r>
        <w:rPr>
          <w:w w:val="105"/>
        </w:rPr>
        <w:t>women</w:t>
      </w:r>
      <w:r>
        <w:rPr>
          <w:spacing w:val="-13"/>
          <w:w w:val="105"/>
        </w:rPr>
        <w:t xml:space="preserve"> </w:t>
      </w:r>
      <w:r>
        <w:rPr>
          <w:w w:val="105"/>
        </w:rPr>
        <w:t>are</w:t>
      </w:r>
      <w:r>
        <w:rPr>
          <w:spacing w:val="-12"/>
          <w:w w:val="105"/>
        </w:rPr>
        <w:t xml:space="preserve"> </w:t>
      </w:r>
      <w:r>
        <w:rPr>
          <w:w w:val="105"/>
        </w:rPr>
        <w:t>highly</w:t>
      </w:r>
      <w:r>
        <w:rPr>
          <w:spacing w:val="-13"/>
          <w:w w:val="105"/>
        </w:rPr>
        <w:t xml:space="preserve"> </w:t>
      </w:r>
      <w:r>
        <w:rPr>
          <w:w w:val="105"/>
        </w:rPr>
        <w:t>visible</w:t>
      </w:r>
      <w:r>
        <w:rPr>
          <w:spacing w:val="-13"/>
          <w:w w:val="105"/>
        </w:rPr>
        <w:t xml:space="preserve"> </w:t>
      </w:r>
      <w:r>
        <w:rPr>
          <w:w w:val="105"/>
        </w:rPr>
        <w:t>in</w:t>
      </w:r>
      <w:r>
        <w:rPr>
          <w:spacing w:val="-12"/>
          <w:w w:val="105"/>
        </w:rPr>
        <w:t xml:space="preserve"> </w:t>
      </w:r>
      <w:r>
        <w:rPr>
          <w:w w:val="105"/>
        </w:rPr>
        <w:t>textile</w:t>
      </w:r>
      <w:r>
        <w:rPr>
          <w:spacing w:val="-13"/>
          <w:w w:val="105"/>
        </w:rPr>
        <w:t xml:space="preserve"> </w:t>
      </w:r>
      <w:r>
        <w:rPr>
          <w:w w:val="105"/>
        </w:rPr>
        <w:t xml:space="preserve">weaving, beedi-making, floriculture and retail trade, while underrepresented in technology driven </w:t>
      </w:r>
      <w:r>
        <w:t xml:space="preserve">and managerial roles. The findings underscore the need for targeted interventions in skilling, </w:t>
      </w:r>
      <w:r>
        <w:rPr>
          <w:w w:val="105"/>
        </w:rPr>
        <w:t>access to credit, workplace safety and social security to enhance women’s economic empowerment in Salem. The paper concludes by proposing a framework for integrating gender</w:t>
      </w:r>
      <w:r>
        <w:rPr>
          <w:spacing w:val="-8"/>
          <w:w w:val="105"/>
        </w:rPr>
        <w:t xml:space="preserve"> </w:t>
      </w:r>
      <w:r>
        <w:rPr>
          <w:w w:val="105"/>
        </w:rPr>
        <w:t>sensitive</w:t>
      </w:r>
      <w:r>
        <w:rPr>
          <w:spacing w:val="-8"/>
          <w:w w:val="105"/>
        </w:rPr>
        <w:t xml:space="preserve"> </w:t>
      </w:r>
      <w:r>
        <w:rPr>
          <w:w w:val="105"/>
        </w:rPr>
        <w:t>policies</w:t>
      </w:r>
      <w:r>
        <w:rPr>
          <w:spacing w:val="-8"/>
          <w:w w:val="105"/>
        </w:rPr>
        <w:t xml:space="preserve"> </w:t>
      </w:r>
      <w:r>
        <w:rPr>
          <w:w w:val="105"/>
        </w:rPr>
        <w:t>into</w:t>
      </w:r>
      <w:r>
        <w:rPr>
          <w:spacing w:val="-8"/>
          <w:w w:val="105"/>
        </w:rPr>
        <w:t xml:space="preserve"> </w:t>
      </w:r>
      <w:r>
        <w:rPr>
          <w:w w:val="105"/>
        </w:rPr>
        <w:t>Salem’s</w:t>
      </w:r>
      <w:r>
        <w:rPr>
          <w:spacing w:val="-8"/>
          <w:w w:val="105"/>
        </w:rPr>
        <w:t xml:space="preserve"> </w:t>
      </w:r>
      <w:r>
        <w:rPr>
          <w:w w:val="105"/>
        </w:rPr>
        <w:t>development</w:t>
      </w:r>
      <w:r>
        <w:rPr>
          <w:spacing w:val="-8"/>
          <w:w w:val="105"/>
        </w:rPr>
        <w:t xml:space="preserve"> </w:t>
      </w:r>
      <w:r>
        <w:rPr>
          <w:w w:val="105"/>
        </w:rPr>
        <w:t>agenda,</w:t>
      </w:r>
      <w:r>
        <w:rPr>
          <w:spacing w:val="-8"/>
          <w:w w:val="105"/>
        </w:rPr>
        <w:t xml:space="preserve"> </w:t>
      </w:r>
      <w:r>
        <w:rPr>
          <w:w w:val="105"/>
        </w:rPr>
        <w:t>ensuring</w:t>
      </w:r>
      <w:r>
        <w:rPr>
          <w:spacing w:val="-8"/>
          <w:w w:val="105"/>
        </w:rPr>
        <w:t xml:space="preserve"> </w:t>
      </w:r>
      <w:r>
        <w:rPr>
          <w:w w:val="105"/>
        </w:rPr>
        <w:t>equitable</w:t>
      </w:r>
      <w:r>
        <w:rPr>
          <w:spacing w:val="-8"/>
          <w:w w:val="105"/>
        </w:rPr>
        <w:t xml:space="preserve"> </w:t>
      </w:r>
      <w:r>
        <w:rPr>
          <w:w w:val="105"/>
        </w:rPr>
        <w:t>growth</w:t>
      </w:r>
      <w:r>
        <w:rPr>
          <w:spacing w:val="-8"/>
          <w:w w:val="105"/>
        </w:rPr>
        <w:t xml:space="preserve"> </w:t>
      </w:r>
      <w:r>
        <w:rPr>
          <w:w w:val="105"/>
        </w:rPr>
        <w:t>that harnesses the full potential of women’s labour and entrepreneurship.</w:t>
      </w:r>
    </w:p>
    <w:p w14:paraId="20EE79AD">
      <w:pPr>
        <w:spacing w:before="240" w:line="271" w:lineRule="auto"/>
        <w:ind w:left="153" w:right="147"/>
        <w:jc w:val="both"/>
        <w:rPr>
          <w:i/>
        </w:rPr>
      </w:pPr>
      <w:r>
        <w:rPr>
          <w:b/>
          <w:i/>
        </w:rPr>
        <w:t xml:space="preserve">Keywords: </w:t>
      </w:r>
      <w:r>
        <w:rPr>
          <w:i/>
        </w:rPr>
        <w:t>Women’s Employment, Salem Economy, Sectoral Analysis, Gender and Development, Inclusive Growth</w:t>
      </w:r>
    </w:p>
    <w:p w14:paraId="3EA41B7F">
      <w:pPr>
        <w:spacing w:line="271" w:lineRule="auto"/>
        <w:jc w:val="both"/>
        <w:rPr>
          <w:i/>
        </w:rPr>
        <w:sectPr>
          <w:pgSz w:w="10330" w:h="14580"/>
          <w:pgMar w:top="680" w:right="566" w:bottom="700" w:left="566" w:header="432" w:footer="507" w:gutter="0"/>
          <w:cols w:space="720" w:num="1"/>
        </w:sectPr>
      </w:pPr>
    </w:p>
    <w:p w14:paraId="1588DB29">
      <w:pPr>
        <w:pStyle w:val="3"/>
        <w:spacing w:before="234"/>
        <w:ind w:left="4" w:right="0"/>
      </w:pPr>
      <w:r>
        <w:rPr>
          <w:spacing w:val="-6"/>
        </w:rPr>
        <w:t>A</w:t>
      </w:r>
      <w:r>
        <w:rPr>
          <w:spacing w:val="-17"/>
        </w:rPr>
        <w:t xml:space="preserve"> </w:t>
      </w:r>
      <w:r>
        <w:rPr>
          <w:spacing w:val="-6"/>
        </w:rPr>
        <w:t>STUDY</w:t>
      </w:r>
      <w:r>
        <w:rPr>
          <w:spacing w:val="-17"/>
        </w:rPr>
        <w:t xml:space="preserve"> </w:t>
      </w:r>
      <w:r>
        <w:rPr>
          <w:spacing w:val="-6"/>
        </w:rPr>
        <w:t>ON</w:t>
      </w:r>
      <w:r>
        <w:rPr>
          <w:spacing w:val="-16"/>
        </w:rPr>
        <w:t xml:space="preserve"> </w:t>
      </w:r>
      <w:r>
        <w:rPr>
          <w:spacing w:val="-6"/>
        </w:rPr>
        <w:t>FARM</w:t>
      </w:r>
      <w:r>
        <w:rPr>
          <w:spacing w:val="-17"/>
        </w:rPr>
        <w:t xml:space="preserve"> </w:t>
      </w:r>
      <w:r>
        <w:rPr>
          <w:spacing w:val="-6"/>
        </w:rPr>
        <w:t>MECHANIZATION</w:t>
      </w:r>
      <w:r>
        <w:rPr>
          <w:spacing w:val="-15"/>
        </w:rPr>
        <w:t xml:space="preserve"> </w:t>
      </w:r>
      <w:r>
        <w:rPr>
          <w:spacing w:val="-6"/>
        </w:rPr>
        <w:t>IN</w:t>
      </w:r>
      <w:r>
        <w:rPr>
          <w:spacing w:val="-17"/>
        </w:rPr>
        <w:t xml:space="preserve"> </w:t>
      </w:r>
      <w:r>
        <w:rPr>
          <w:spacing w:val="-6"/>
        </w:rPr>
        <w:t>SALEM</w:t>
      </w:r>
      <w:r>
        <w:rPr>
          <w:spacing w:val="-14"/>
        </w:rPr>
        <w:t xml:space="preserve"> </w:t>
      </w:r>
      <w:r>
        <w:rPr>
          <w:spacing w:val="-6"/>
        </w:rPr>
        <w:t>DISTRICT</w:t>
      </w:r>
    </w:p>
    <w:p w14:paraId="6DAB3CEC">
      <w:pPr>
        <w:spacing w:before="330" w:line="271" w:lineRule="auto"/>
        <w:ind w:left="5145" w:right="146" w:firstLine="2074"/>
        <w:jc w:val="right"/>
        <w:rPr>
          <w:i/>
          <w:sz w:val="20"/>
        </w:rPr>
      </w:pPr>
      <w:r>
        <w:rPr>
          <w:b/>
        </w:rPr>
        <w:t xml:space="preserve">Dr. A. Marimuthu </w:t>
      </w:r>
      <w:r>
        <w:rPr>
          <w:i/>
          <w:sz w:val="20"/>
        </w:rPr>
        <w:t>PG &amp; Research Department of Economics Government</w:t>
      </w:r>
      <w:r>
        <w:rPr>
          <w:i/>
          <w:spacing w:val="5"/>
          <w:sz w:val="20"/>
        </w:rPr>
        <w:t xml:space="preserve"> </w:t>
      </w:r>
      <w:r>
        <w:rPr>
          <w:i/>
          <w:sz w:val="20"/>
        </w:rPr>
        <w:t>Arts</w:t>
      </w:r>
      <w:r>
        <w:rPr>
          <w:i/>
          <w:spacing w:val="4"/>
          <w:sz w:val="20"/>
        </w:rPr>
        <w:t xml:space="preserve"> </w:t>
      </w:r>
      <w:r>
        <w:rPr>
          <w:i/>
          <w:sz w:val="20"/>
        </w:rPr>
        <w:t>College,</w:t>
      </w:r>
      <w:r>
        <w:rPr>
          <w:i/>
          <w:spacing w:val="8"/>
          <w:sz w:val="20"/>
        </w:rPr>
        <w:t xml:space="preserve"> </w:t>
      </w:r>
      <w:r>
        <w:rPr>
          <w:i/>
          <w:sz w:val="20"/>
        </w:rPr>
        <w:t>Melur,</w:t>
      </w:r>
      <w:r>
        <w:rPr>
          <w:i/>
          <w:spacing w:val="8"/>
          <w:sz w:val="20"/>
        </w:rPr>
        <w:t xml:space="preserve"> </w:t>
      </w:r>
      <w:r>
        <w:rPr>
          <w:i/>
          <w:sz w:val="20"/>
        </w:rPr>
        <w:t>Madurai</w:t>
      </w:r>
      <w:r>
        <w:rPr>
          <w:i/>
          <w:spacing w:val="5"/>
          <w:sz w:val="20"/>
        </w:rPr>
        <w:t xml:space="preserve"> </w:t>
      </w:r>
      <w:r>
        <w:rPr>
          <w:i/>
          <w:spacing w:val="-4"/>
          <w:sz w:val="20"/>
        </w:rPr>
        <w:t>(Dt)</w:t>
      </w:r>
    </w:p>
    <w:p w14:paraId="00C585D1">
      <w:pPr>
        <w:pStyle w:val="8"/>
        <w:spacing w:before="31"/>
        <w:rPr>
          <w:i/>
          <w:sz w:val="20"/>
        </w:rPr>
      </w:pPr>
    </w:p>
    <w:p w14:paraId="3A005464">
      <w:pPr>
        <w:spacing w:line="271" w:lineRule="auto"/>
        <w:ind w:left="5145" w:right="147" w:firstLine="2220"/>
        <w:jc w:val="right"/>
        <w:rPr>
          <w:i/>
          <w:sz w:val="20"/>
        </w:rPr>
      </w:pPr>
      <w:r>
        <w:rPr>
          <w:b/>
        </w:rPr>
        <w:t xml:space="preserve">Dr. S. Hemanath </w:t>
      </w:r>
      <w:r>
        <w:rPr>
          <w:i/>
          <w:sz w:val="20"/>
        </w:rPr>
        <w:t>PG &amp; Research Department of Economics Government</w:t>
      </w:r>
      <w:r>
        <w:rPr>
          <w:i/>
          <w:spacing w:val="5"/>
          <w:sz w:val="20"/>
        </w:rPr>
        <w:t xml:space="preserve"> </w:t>
      </w:r>
      <w:r>
        <w:rPr>
          <w:i/>
          <w:sz w:val="20"/>
        </w:rPr>
        <w:t>Arts</w:t>
      </w:r>
      <w:r>
        <w:rPr>
          <w:i/>
          <w:spacing w:val="4"/>
          <w:sz w:val="20"/>
        </w:rPr>
        <w:t xml:space="preserve"> </w:t>
      </w:r>
      <w:r>
        <w:rPr>
          <w:i/>
          <w:sz w:val="20"/>
        </w:rPr>
        <w:t>College,</w:t>
      </w:r>
      <w:r>
        <w:rPr>
          <w:i/>
          <w:spacing w:val="8"/>
          <w:sz w:val="20"/>
        </w:rPr>
        <w:t xml:space="preserve"> </w:t>
      </w:r>
      <w:r>
        <w:rPr>
          <w:i/>
          <w:sz w:val="20"/>
        </w:rPr>
        <w:t>Melur,</w:t>
      </w:r>
      <w:r>
        <w:rPr>
          <w:i/>
          <w:spacing w:val="8"/>
          <w:sz w:val="20"/>
        </w:rPr>
        <w:t xml:space="preserve"> </w:t>
      </w:r>
      <w:r>
        <w:rPr>
          <w:i/>
          <w:sz w:val="20"/>
        </w:rPr>
        <w:t>Madurai</w:t>
      </w:r>
      <w:r>
        <w:rPr>
          <w:i/>
          <w:spacing w:val="5"/>
          <w:sz w:val="20"/>
        </w:rPr>
        <w:t xml:space="preserve"> </w:t>
      </w:r>
      <w:r>
        <w:rPr>
          <w:i/>
          <w:spacing w:val="-4"/>
          <w:sz w:val="20"/>
        </w:rPr>
        <w:t>(Dt)</w:t>
      </w:r>
    </w:p>
    <w:p w14:paraId="2DA8D8A2">
      <w:pPr>
        <w:pStyle w:val="8"/>
        <w:spacing w:before="41"/>
        <w:rPr>
          <w:i/>
          <w:sz w:val="20"/>
        </w:rPr>
      </w:pPr>
    </w:p>
    <w:p w14:paraId="5155FC7E">
      <w:pPr>
        <w:pStyle w:val="4"/>
      </w:pPr>
      <w:r>
        <w:rPr>
          <w:lang w:val="en-IN" w:eastAsia="en-IN"/>
        </w:rPr>
        <mc:AlternateContent>
          <mc:Choice Requires="wps">
            <w:drawing>
              <wp:anchor distT="0" distB="0" distL="0" distR="0" simplePos="0" relativeHeight="251766784"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394" name="Textbox 394"/>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26D29FD5">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94" o:spid="_x0000_s1026" o:spt="202" type="#_x0000_t202" style="position:absolute;left:0pt;margin-left:36pt;margin-top:15pt;height:65.7pt;width:33.4pt;mso-position-horizontal-relative:page;z-index:251766784;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ACbLkrQBAAB3AwAADgAAAGRycy9lMm9Eb2MueG1srVNN&#10;b9swDL0P2H8QdF+cLwypEadoF2wYMGwD2v0AWZZiAZaoiUrs/PtRsp0O3aWHXWyKpB/fe5T394Pt&#10;2EUFNOAqvlosOVNOQmPcqeK/nj9/2HGGUbhGdOBUxa8K+f3h/bt970u1hha6RgVGIA7L3le8jdGX&#10;RYGyVVbgArxyVNQQrIh0DKeiCaIndNsV6+XyY9FDaHwAqRApexyLfEIMbwEErY1UR5Bnq1wcUYPq&#10;RCRJ2BqP/JDZaq1k/KE1qsi6ipPSmJ80hOI6PYvDXpSnIHxr5ERBvIXCK01WGEdDb1BHEQU7B/MP&#10;lDUyAIKOCwm2GIVkR0jFavnKm6dWeJW1kNXob6bj/4OV3y8/AzNNxTd3W86csLTyZzXEGgaWUmRQ&#10;77GkvidPnXF4hIGuzZxHSibdgw42vUkRozrZe73ZS2hMUnK73q52VJFU2m22m7tsf/HysQ8Yvyiw&#10;LAUVD7S9bKq4fMNIRKh1bqFDojWOT1Ec6mHiWkNzJao9bbXi+PssguKs++rItnQF5iDMQT0HIXaf&#10;IF+UJMXBwzmCNnlyGjHiTpNpH5nQdHfSwv8+566X/+Xw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AAJsuStAEAAHcDAAAOAAAAAAAAAAEAIAAAACcBAABkcnMvZTJvRG9jLnhtbFBLBQYAAAAA&#10;BgAGAFkBAABNBQAAAAA=&#10;">
                <v:fill on="f" focussize="0,0"/>
                <v:stroke on="f"/>
                <v:imagedata o:title=""/>
                <o:lock v:ext="edit" aspectratio="f"/>
                <v:textbox inset="0mm,0mm,0mm,0mm">
                  <w:txbxContent>
                    <w:p w14:paraId="26D29FD5">
                      <w:pPr>
                        <w:spacing w:line="1248" w:lineRule="exact"/>
                        <w:rPr>
                          <w:sz w:val="109"/>
                        </w:rPr>
                      </w:pPr>
                      <w:r>
                        <w:rPr>
                          <w:spacing w:val="-10"/>
                          <w:sz w:val="109"/>
                        </w:rPr>
                        <w:t>T</w:t>
                      </w:r>
                    </w:p>
                  </w:txbxContent>
                </v:textbox>
              </v:shape>
            </w:pict>
          </mc:Fallback>
        </mc:AlternateContent>
      </w:r>
      <w:r>
        <w:rPr>
          <w:spacing w:val="-2"/>
          <w:w w:val="115"/>
        </w:rPr>
        <w:t>ABSTRACT</w:t>
      </w:r>
    </w:p>
    <w:p w14:paraId="3AD069EC">
      <w:pPr>
        <w:pStyle w:val="8"/>
        <w:spacing w:before="239" w:line="280" w:lineRule="auto"/>
        <w:ind w:left="153" w:right="147" w:firstLine="670"/>
        <w:jc w:val="right"/>
      </w:pPr>
      <w:r>
        <w:rPr>
          <w:w w:val="105"/>
        </w:rPr>
        <w:t>his</w:t>
      </w:r>
      <w:r>
        <w:rPr>
          <w:spacing w:val="80"/>
          <w:w w:val="105"/>
        </w:rPr>
        <w:t xml:space="preserve"> </w:t>
      </w:r>
      <w:r>
        <w:rPr>
          <w:w w:val="105"/>
        </w:rPr>
        <w:t>study</w:t>
      </w:r>
      <w:r>
        <w:rPr>
          <w:spacing w:val="80"/>
          <w:w w:val="105"/>
        </w:rPr>
        <w:t xml:space="preserve"> </w:t>
      </w:r>
      <w:r>
        <w:rPr>
          <w:w w:val="105"/>
        </w:rPr>
        <w:t>examines</w:t>
      </w:r>
      <w:r>
        <w:rPr>
          <w:spacing w:val="80"/>
          <w:w w:val="105"/>
        </w:rPr>
        <w:t xml:space="preserve"> </w:t>
      </w:r>
      <w:r>
        <w:rPr>
          <w:w w:val="105"/>
        </w:rPr>
        <w:t>the</w:t>
      </w:r>
      <w:r>
        <w:rPr>
          <w:spacing w:val="80"/>
          <w:w w:val="105"/>
        </w:rPr>
        <w:t xml:space="preserve"> </w:t>
      </w:r>
      <w:r>
        <w:rPr>
          <w:w w:val="105"/>
        </w:rPr>
        <w:t>adoption</w:t>
      </w:r>
      <w:r>
        <w:rPr>
          <w:spacing w:val="80"/>
          <w:w w:val="105"/>
        </w:rPr>
        <w:t xml:space="preserve"> </w:t>
      </w:r>
      <w:r>
        <w:rPr>
          <w:w w:val="105"/>
        </w:rPr>
        <w:t>and</w:t>
      </w:r>
      <w:r>
        <w:rPr>
          <w:spacing w:val="80"/>
          <w:w w:val="105"/>
        </w:rPr>
        <w:t xml:space="preserve"> </w:t>
      </w:r>
      <w:r>
        <w:rPr>
          <w:w w:val="105"/>
        </w:rPr>
        <w:t>impact</w:t>
      </w:r>
      <w:r>
        <w:rPr>
          <w:spacing w:val="80"/>
          <w:w w:val="105"/>
        </w:rPr>
        <w:t xml:space="preserve"> </w:t>
      </w:r>
      <w:r>
        <w:rPr>
          <w:w w:val="105"/>
        </w:rPr>
        <w:t>of</w:t>
      </w:r>
      <w:r>
        <w:rPr>
          <w:spacing w:val="80"/>
          <w:w w:val="105"/>
        </w:rPr>
        <w:t xml:space="preserve"> </w:t>
      </w:r>
      <w:r>
        <w:rPr>
          <w:w w:val="105"/>
        </w:rPr>
        <w:t>farm</w:t>
      </w:r>
      <w:r>
        <w:rPr>
          <w:spacing w:val="80"/>
          <w:w w:val="105"/>
        </w:rPr>
        <w:t xml:space="preserve"> </w:t>
      </w:r>
      <w:r>
        <w:rPr>
          <w:w w:val="105"/>
        </w:rPr>
        <w:t>mechanization</w:t>
      </w:r>
      <w:r>
        <w:rPr>
          <w:spacing w:val="80"/>
          <w:w w:val="105"/>
        </w:rPr>
        <w:t xml:space="preserve"> </w:t>
      </w:r>
      <w:r>
        <w:rPr>
          <w:w w:val="105"/>
        </w:rPr>
        <w:t>on</w:t>
      </w:r>
      <w:r>
        <w:rPr>
          <w:spacing w:val="80"/>
          <w:w w:val="105"/>
        </w:rPr>
        <w:t xml:space="preserve"> </w:t>
      </w:r>
      <w:r>
        <w:rPr>
          <w:w w:val="105"/>
        </w:rPr>
        <w:t>the agricultural</w:t>
      </w:r>
      <w:r>
        <w:rPr>
          <w:spacing w:val="40"/>
          <w:w w:val="105"/>
        </w:rPr>
        <w:t xml:space="preserve"> </w:t>
      </w:r>
      <w:r>
        <w:rPr>
          <w:w w:val="105"/>
        </w:rPr>
        <w:t>sector</w:t>
      </w:r>
      <w:r>
        <w:rPr>
          <w:spacing w:val="40"/>
          <w:w w:val="105"/>
        </w:rPr>
        <w:t xml:space="preserve"> </w:t>
      </w:r>
      <w:r>
        <w:rPr>
          <w:w w:val="105"/>
        </w:rPr>
        <w:t>in</w:t>
      </w:r>
      <w:r>
        <w:rPr>
          <w:spacing w:val="40"/>
          <w:w w:val="105"/>
        </w:rPr>
        <w:t xml:space="preserve"> </w:t>
      </w:r>
      <w:r>
        <w:rPr>
          <w:w w:val="105"/>
        </w:rPr>
        <w:t>the</w:t>
      </w:r>
      <w:r>
        <w:rPr>
          <w:spacing w:val="40"/>
          <w:w w:val="105"/>
        </w:rPr>
        <w:t xml:space="preserve"> </w:t>
      </w:r>
      <w:r>
        <w:rPr>
          <w:w w:val="105"/>
        </w:rPr>
        <w:t>Salem</w:t>
      </w:r>
      <w:r>
        <w:rPr>
          <w:spacing w:val="40"/>
          <w:w w:val="105"/>
        </w:rPr>
        <w:t xml:space="preserve"> </w:t>
      </w:r>
      <w:r>
        <w:rPr>
          <w:w w:val="105"/>
        </w:rPr>
        <w:t>district</w:t>
      </w:r>
      <w:r>
        <w:rPr>
          <w:spacing w:val="40"/>
          <w:w w:val="105"/>
        </w:rPr>
        <w:t xml:space="preserve"> </w:t>
      </w:r>
      <w:r>
        <w:rPr>
          <w:w w:val="105"/>
        </w:rPr>
        <w:t>of</w:t>
      </w:r>
      <w:r>
        <w:rPr>
          <w:spacing w:val="40"/>
          <w:w w:val="105"/>
        </w:rPr>
        <w:t xml:space="preserve"> </w:t>
      </w:r>
      <w:r>
        <w:rPr>
          <w:w w:val="105"/>
        </w:rPr>
        <w:t>Tamil</w:t>
      </w:r>
      <w:r>
        <w:rPr>
          <w:spacing w:val="40"/>
          <w:w w:val="105"/>
        </w:rPr>
        <w:t xml:space="preserve"> </w:t>
      </w:r>
      <w:r>
        <w:rPr>
          <w:w w:val="105"/>
        </w:rPr>
        <w:t>Nadu.</w:t>
      </w:r>
      <w:r>
        <w:rPr>
          <w:spacing w:val="40"/>
          <w:w w:val="105"/>
        </w:rPr>
        <w:t xml:space="preserve"> </w:t>
      </w:r>
      <w:r>
        <w:rPr>
          <w:w w:val="105"/>
        </w:rPr>
        <w:t>The</w:t>
      </w:r>
      <w:r>
        <w:rPr>
          <w:spacing w:val="40"/>
          <w:w w:val="105"/>
        </w:rPr>
        <w:t xml:space="preserve"> </w:t>
      </w:r>
      <w:r>
        <w:rPr>
          <w:w w:val="105"/>
        </w:rPr>
        <w:t>research</w:t>
      </w:r>
      <w:r>
        <w:rPr>
          <w:spacing w:val="40"/>
          <w:w w:val="105"/>
        </w:rPr>
        <w:t xml:space="preserve"> </w:t>
      </w:r>
      <w:r>
        <w:rPr>
          <w:w w:val="105"/>
        </w:rPr>
        <w:t>employs</w:t>
      </w:r>
      <w:r>
        <w:rPr>
          <w:spacing w:val="40"/>
          <w:w w:val="105"/>
        </w:rPr>
        <w:t xml:space="preserve"> </w:t>
      </w:r>
      <w:r>
        <w:rPr>
          <w:w w:val="105"/>
        </w:rPr>
        <w:t>a descriptive</w:t>
      </w:r>
      <w:r>
        <w:rPr>
          <w:spacing w:val="40"/>
          <w:w w:val="105"/>
        </w:rPr>
        <w:t xml:space="preserve"> </w:t>
      </w:r>
      <w:r>
        <w:rPr>
          <w:w w:val="105"/>
        </w:rPr>
        <w:t>methodology,</w:t>
      </w:r>
      <w:r>
        <w:rPr>
          <w:spacing w:val="40"/>
          <w:w w:val="105"/>
        </w:rPr>
        <w:t xml:space="preserve"> </w:t>
      </w:r>
      <w:r>
        <w:rPr>
          <w:w w:val="105"/>
        </w:rPr>
        <w:t>utilizing</w:t>
      </w:r>
      <w:r>
        <w:rPr>
          <w:spacing w:val="40"/>
          <w:w w:val="105"/>
        </w:rPr>
        <w:t xml:space="preserve"> </w:t>
      </w:r>
      <w:r>
        <w:rPr>
          <w:w w:val="105"/>
        </w:rPr>
        <w:t>primary</w:t>
      </w:r>
      <w:r>
        <w:rPr>
          <w:spacing w:val="40"/>
          <w:w w:val="105"/>
        </w:rPr>
        <w:t xml:space="preserve"> </w:t>
      </w:r>
      <w:r>
        <w:rPr>
          <w:w w:val="105"/>
        </w:rPr>
        <w:t>data</w:t>
      </w:r>
      <w:r>
        <w:rPr>
          <w:spacing w:val="40"/>
          <w:w w:val="105"/>
        </w:rPr>
        <w:t xml:space="preserve"> </w:t>
      </w:r>
      <w:r>
        <w:rPr>
          <w:w w:val="105"/>
        </w:rPr>
        <w:t>collected</w:t>
      </w:r>
      <w:r>
        <w:rPr>
          <w:spacing w:val="40"/>
          <w:w w:val="105"/>
        </w:rPr>
        <w:t xml:space="preserve"> </w:t>
      </w:r>
      <w:r>
        <w:rPr>
          <w:w w:val="105"/>
        </w:rPr>
        <w:t>from</w:t>
      </w:r>
      <w:r>
        <w:rPr>
          <w:spacing w:val="40"/>
          <w:w w:val="105"/>
        </w:rPr>
        <w:t xml:space="preserve"> </w:t>
      </w:r>
      <w:r>
        <w:rPr>
          <w:w w:val="105"/>
        </w:rPr>
        <w:t>a</w:t>
      </w:r>
      <w:r>
        <w:rPr>
          <w:spacing w:val="40"/>
          <w:w w:val="105"/>
        </w:rPr>
        <w:t xml:space="preserve"> </w:t>
      </w:r>
      <w:r>
        <w:rPr>
          <w:w w:val="105"/>
        </w:rPr>
        <w:t>sample</w:t>
      </w:r>
      <w:r>
        <w:rPr>
          <w:spacing w:val="40"/>
          <w:w w:val="105"/>
        </w:rPr>
        <w:t xml:space="preserve"> </w:t>
      </w:r>
      <w:r>
        <w:rPr>
          <w:w w:val="105"/>
        </w:rPr>
        <w:t>of</w:t>
      </w:r>
      <w:r>
        <w:rPr>
          <w:spacing w:val="40"/>
          <w:w w:val="105"/>
        </w:rPr>
        <w:t xml:space="preserve"> </w:t>
      </w:r>
      <w:r>
        <w:rPr>
          <w:w w:val="105"/>
        </w:rPr>
        <w:t>150 farmers,</w:t>
      </w:r>
      <w:r>
        <w:rPr>
          <w:spacing w:val="22"/>
          <w:w w:val="105"/>
        </w:rPr>
        <w:t xml:space="preserve"> </w:t>
      </w:r>
      <w:r>
        <w:rPr>
          <w:w w:val="105"/>
        </w:rPr>
        <w:t>categorized</w:t>
      </w:r>
      <w:r>
        <w:rPr>
          <w:spacing w:val="19"/>
          <w:w w:val="105"/>
        </w:rPr>
        <w:t xml:space="preserve"> </w:t>
      </w:r>
      <w:r>
        <w:rPr>
          <w:w w:val="105"/>
        </w:rPr>
        <w:t>as</w:t>
      </w:r>
      <w:r>
        <w:rPr>
          <w:spacing w:val="19"/>
          <w:w w:val="105"/>
        </w:rPr>
        <w:t xml:space="preserve"> </w:t>
      </w:r>
      <w:r>
        <w:rPr>
          <w:w w:val="105"/>
        </w:rPr>
        <w:t>small</w:t>
      </w:r>
      <w:r>
        <w:rPr>
          <w:spacing w:val="22"/>
          <w:w w:val="105"/>
        </w:rPr>
        <w:t xml:space="preserve"> </w:t>
      </w:r>
      <w:r>
        <w:rPr>
          <w:w w:val="105"/>
        </w:rPr>
        <w:t>and</w:t>
      </w:r>
      <w:r>
        <w:rPr>
          <w:spacing w:val="21"/>
          <w:w w:val="105"/>
        </w:rPr>
        <w:t xml:space="preserve"> </w:t>
      </w:r>
      <w:r>
        <w:rPr>
          <w:w w:val="105"/>
        </w:rPr>
        <w:t>large</w:t>
      </w:r>
      <w:r>
        <w:rPr>
          <w:spacing w:val="21"/>
          <w:w w:val="105"/>
        </w:rPr>
        <w:t xml:space="preserve"> </w:t>
      </w:r>
      <w:r>
        <w:rPr>
          <w:w w:val="105"/>
        </w:rPr>
        <w:t>farmers.</w:t>
      </w:r>
      <w:r>
        <w:rPr>
          <w:spacing w:val="19"/>
          <w:w w:val="105"/>
        </w:rPr>
        <w:t xml:space="preserve"> </w:t>
      </w:r>
      <w:r>
        <w:rPr>
          <w:w w:val="105"/>
        </w:rPr>
        <w:t>The</w:t>
      </w:r>
      <w:r>
        <w:rPr>
          <w:spacing w:val="22"/>
          <w:w w:val="105"/>
        </w:rPr>
        <w:t xml:space="preserve"> </w:t>
      </w:r>
      <w:r>
        <w:rPr>
          <w:w w:val="105"/>
        </w:rPr>
        <w:t>primary</w:t>
      </w:r>
      <w:r>
        <w:rPr>
          <w:spacing w:val="21"/>
          <w:w w:val="105"/>
        </w:rPr>
        <w:t xml:space="preserve"> </w:t>
      </w:r>
      <w:r>
        <w:rPr>
          <w:w w:val="105"/>
        </w:rPr>
        <w:t>objective</w:t>
      </w:r>
      <w:r>
        <w:rPr>
          <w:spacing w:val="22"/>
          <w:w w:val="105"/>
        </w:rPr>
        <w:t xml:space="preserve"> </w:t>
      </w:r>
      <w:r>
        <w:rPr>
          <w:w w:val="105"/>
        </w:rPr>
        <w:t>is</w:t>
      </w:r>
      <w:r>
        <w:rPr>
          <w:spacing w:val="22"/>
          <w:w w:val="105"/>
        </w:rPr>
        <w:t xml:space="preserve"> </w:t>
      </w:r>
      <w:r>
        <w:rPr>
          <w:w w:val="105"/>
        </w:rPr>
        <w:t>to</w:t>
      </w:r>
      <w:r>
        <w:rPr>
          <w:spacing w:val="21"/>
          <w:w w:val="105"/>
        </w:rPr>
        <w:t xml:space="preserve"> </w:t>
      </w:r>
      <w:r>
        <w:rPr>
          <w:w w:val="105"/>
        </w:rPr>
        <w:t>analyze</w:t>
      </w:r>
      <w:r>
        <w:rPr>
          <w:spacing w:val="22"/>
          <w:w w:val="105"/>
        </w:rPr>
        <w:t xml:space="preserve"> </w:t>
      </w:r>
      <w:r>
        <w:rPr>
          <w:w w:val="105"/>
        </w:rPr>
        <w:t>the extent</w:t>
      </w:r>
      <w:r>
        <w:rPr>
          <w:spacing w:val="-11"/>
          <w:w w:val="105"/>
        </w:rPr>
        <w:t xml:space="preserve"> </w:t>
      </w:r>
      <w:r>
        <w:rPr>
          <w:w w:val="105"/>
        </w:rPr>
        <w:t>of</w:t>
      </w:r>
      <w:r>
        <w:rPr>
          <w:spacing w:val="-10"/>
          <w:w w:val="105"/>
        </w:rPr>
        <w:t xml:space="preserve"> </w:t>
      </w:r>
      <w:r>
        <w:rPr>
          <w:w w:val="105"/>
        </w:rPr>
        <w:t>mechanization,</w:t>
      </w:r>
      <w:r>
        <w:rPr>
          <w:spacing w:val="-12"/>
          <w:w w:val="105"/>
        </w:rPr>
        <w:t xml:space="preserve"> </w:t>
      </w:r>
      <w:r>
        <w:rPr>
          <w:w w:val="105"/>
        </w:rPr>
        <w:t>its</w:t>
      </w:r>
      <w:r>
        <w:rPr>
          <w:spacing w:val="-11"/>
          <w:w w:val="105"/>
        </w:rPr>
        <w:t xml:space="preserve"> </w:t>
      </w:r>
      <w:r>
        <w:rPr>
          <w:w w:val="105"/>
        </w:rPr>
        <w:t>economic</w:t>
      </w:r>
      <w:r>
        <w:rPr>
          <w:spacing w:val="-12"/>
          <w:w w:val="105"/>
        </w:rPr>
        <w:t xml:space="preserve"> </w:t>
      </w:r>
      <w:r>
        <w:rPr>
          <w:w w:val="105"/>
        </w:rPr>
        <w:t>implications,</w:t>
      </w:r>
      <w:r>
        <w:rPr>
          <w:spacing w:val="-11"/>
          <w:w w:val="105"/>
        </w:rPr>
        <w:t xml:space="preserve"> </w:t>
      </w:r>
      <w:r>
        <w:rPr>
          <w:w w:val="105"/>
        </w:rPr>
        <w:t>and</w:t>
      </w:r>
      <w:r>
        <w:rPr>
          <w:spacing w:val="-11"/>
          <w:w w:val="105"/>
        </w:rPr>
        <w:t xml:space="preserve"> </w:t>
      </w:r>
      <w:r>
        <w:rPr>
          <w:w w:val="105"/>
        </w:rPr>
        <w:t>the</w:t>
      </w:r>
      <w:r>
        <w:rPr>
          <w:spacing w:val="-12"/>
          <w:w w:val="105"/>
        </w:rPr>
        <w:t xml:space="preserve"> </w:t>
      </w:r>
      <w:r>
        <w:rPr>
          <w:w w:val="105"/>
        </w:rPr>
        <w:t>factors</w:t>
      </w:r>
      <w:r>
        <w:rPr>
          <w:spacing w:val="-11"/>
          <w:w w:val="105"/>
        </w:rPr>
        <w:t xml:space="preserve"> </w:t>
      </w:r>
      <w:r>
        <w:rPr>
          <w:w w:val="105"/>
        </w:rPr>
        <w:t>influencing</w:t>
      </w:r>
      <w:r>
        <w:rPr>
          <w:spacing w:val="-13"/>
          <w:w w:val="105"/>
        </w:rPr>
        <w:t xml:space="preserve"> </w:t>
      </w:r>
      <w:r>
        <w:rPr>
          <w:w w:val="105"/>
        </w:rPr>
        <w:t>its</w:t>
      </w:r>
      <w:r>
        <w:rPr>
          <w:spacing w:val="-11"/>
          <w:w w:val="105"/>
        </w:rPr>
        <w:t xml:space="preserve"> </w:t>
      </w:r>
      <w:r>
        <w:rPr>
          <w:w w:val="105"/>
        </w:rPr>
        <w:t xml:space="preserve">adoption, </w:t>
      </w:r>
      <w:r>
        <w:rPr>
          <w:spacing w:val="-2"/>
          <w:w w:val="105"/>
        </w:rPr>
        <w:t>with</w:t>
      </w:r>
      <w:r>
        <w:rPr>
          <w:spacing w:val="-3"/>
          <w:w w:val="105"/>
        </w:rPr>
        <w:t xml:space="preserve"> </w:t>
      </w:r>
      <w:r>
        <w:rPr>
          <w:spacing w:val="-2"/>
          <w:w w:val="105"/>
        </w:rPr>
        <w:t>a</w:t>
      </w:r>
      <w:r>
        <w:rPr>
          <w:spacing w:val="-4"/>
          <w:w w:val="105"/>
        </w:rPr>
        <w:t xml:space="preserve"> </w:t>
      </w:r>
      <w:r>
        <w:rPr>
          <w:spacing w:val="-2"/>
          <w:w w:val="105"/>
        </w:rPr>
        <w:t>specific</w:t>
      </w:r>
      <w:r>
        <w:rPr>
          <w:spacing w:val="-4"/>
          <w:w w:val="105"/>
        </w:rPr>
        <w:t xml:space="preserve"> </w:t>
      </w:r>
      <w:r>
        <w:rPr>
          <w:spacing w:val="-2"/>
          <w:w w:val="105"/>
        </w:rPr>
        <w:t>focus</w:t>
      </w:r>
      <w:r>
        <w:rPr>
          <w:spacing w:val="-4"/>
          <w:w w:val="105"/>
        </w:rPr>
        <w:t xml:space="preserve"> </w:t>
      </w:r>
      <w:r>
        <w:rPr>
          <w:spacing w:val="-2"/>
          <w:w w:val="105"/>
        </w:rPr>
        <w:t>on</w:t>
      </w:r>
      <w:r>
        <w:rPr>
          <w:spacing w:val="-3"/>
          <w:w w:val="105"/>
        </w:rPr>
        <w:t xml:space="preserve"> </w:t>
      </w:r>
      <w:r>
        <w:rPr>
          <w:spacing w:val="-2"/>
          <w:w w:val="105"/>
        </w:rPr>
        <w:t>understanding</w:t>
      </w:r>
      <w:r>
        <w:rPr>
          <w:spacing w:val="-5"/>
          <w:w w:val="105"/>
        </w:rPr>
        <w:t xml:space="preserve"> </w:t>
      </w:r>
      <w:r>
        <w:rPr>
          <w:spacing w:val="-2"/>
          <w:w w:val="105"/>
        </w:rPr>
        <w:t>the</w:t>
      </w:r>
      <w:r>
        <w:rPr>
          <w:spacing w:val="-4"/>
          <w:w w:val="105"/>
        </w:rPr>
        <w:t xml:space="preserve"> </w:t>
      </w:r>
      <w:r>
        <w:rPr>
          <w:spacing w:val="-2"/>
          <w:w w:val="105"/>
        </w:rPr>
        <w:t>differential</w:t>
      </w:r>
      <w:r>
        <w:rPr>
          <w:spacing w:val="-4"/>
          <w:w w:val="105"/>
        </w:rPr>
        <w:t xml:space="preserve"> </w:t>
      </w:r>
      <w:r>
        <w:rPr>
          <w:spacing w:val="-2"/>
          <w:w w:val="105"/>
        </w:rPr>
        <w:t>impact</w:t>
      </w:r>
      <w:r>
        <w:rPr>
          <w:spacing w:val="-4"/>
          <w:w w:val="105"/>
        </w:rPr>
        <w:t xml:space="preserve"> </w:t>
      </w:r>
      <w:r>
        <w:rPr>
          <w:spacing w:val="-2"/>
          <w:w w:val="105"/>
        </w:rPr>
        <w:t>on</w:t>
      </w:r>
      <w:r>
        <w:rPr>
          <w:spacing w:val="-3"/>
          <w:w w:val="105"/>
        </w:rPr>
        <w:t xml:space="preserve"> </w:t>
      </w:r>
      <w:r>
        <w:rPr>
          <w:spacing w:val="-2"/>
          <w:w w:val="105"/>
        </w:rPr>
        <w:t>various</w:t>
      </w:r>
      <w:r>
        <w:rPr>
          <w:spacing w:val="-3"/>
          <w:w w:val="105"/>
        </w:rPr>
        <w:t xml:space="preserve"> </w:t>
      </w:r>
      <w:r>
        <w:rPr>
          <w:spacing w:val="-2"/>
          <w:w w:val="105"/>
        </w:rPr>
        <w:t>farmer</w:t>
      </w:r>
      <w:r>
        <w:rPr>
          <w:spacing w:val="-5"/>
          <w:w w:val="105"/>
        </w:rPr>
        <w:t xml:space="preserve"> </w:t>
      </w:r>
      <w:r>
        <w:rPr>
          <w:spacing w:val="-2"/>
          <w:w w:val="105"/>
        </w:rPr>
        <w:t>groups.</w:t>
      </w:r>
      <w:r>
        <w:rPr>
          <w:spacing w:val="-4"/>
          <w:w w:val="105"/>
        </w:rPr>
        <w:t xml:space="preserve"> </w:t>
      </w:r>
      <w:r>
        <w:rPr>
          <w:spacing w:val="-2"/>
          <w:w w:val="105"/>
        </w:rPr>
        <w:t xml:space="preserve">The </w:t>
      </w:r>
      <w:r>
        <w:rPr>
          <w:w w:val="105"/>
        </w:rPr>
        <w:t>findings</w:t>
      </w:r>
      <w:r>
        <w:rPr>
          <w:spacing w:val="-13"/>
          <w:w w:val="105"/>
        </w:rPr>
        <w:t xml:space="preserve"> </w:t>
      </w:r>
      <w:r>
        <w:rPr>
          <w:w w:val="105"/>
        </w:rPr>
        <w:t>reveal</w:t>
      </w:r>
      <w:r>
        <w:rPr>
          <w:spacing w:val="-13"/>
          <w:w w:val="105"/>
        </w:rPr>
        <w:t xml:space="preserve"> </w:t>
      </w:r>
      <w:r>
        <w:rPr>
          <w:w w:val="105"/>
        </w:rPr>
        <w:t>that</w:t>
      </w:r>
      <w:r>
        <w:rPr>
          <w:spacing w:val="-13"/>
          <w:w w:val="105"/>
        </w:rPr>
        <w:t xml:space="preserve"> </w:t>
      </w:r>
      <w:r>
        <w:rPr>
          <w:w w:val="105"/>
        </w:rPr>
        <w:t>while</w:t>
      </w:r>
      <w:r>
        <w:rPr>
          <w:spacing w:val="-12"/>
          <w:w w:val="105"/>
        </w:rPr>
        <w:t xml:space="preserve"> </w:t>
      </w:r>
      <w:r>
        <w:rPr>
          <w:w w:val="105"/>
        </w:rPr>
        <w:t>mechanization</w:t>
      </w:r>
      <w:r>
        <w:rPr>
          <w:spacing w:val="-13"/>
          <w:w w:val="105"/>
        </w:rPr>
        <w:t xml:space="preserve"> </w:t>
      </w:r>
      <w:r>
        <w:rPr>
          <w:w w:val="105"/>
        </w:rPr>
        <w:t>has</w:t>
      </w:r>
      <w:r>
        <w:rPr>
          <w:spacing w:val="-12"/>
          <w:w w:val="105"/>
        </w:rPr>
        <w:t xml:space="preserve"> </w:t>
      </w:r>
      <w:r>
        <w:rPr>
          <w:w w:val="105"/>
        </w:rPr>
        <w:t>a</w:t>
      </w:r>
      <w:r>
        <w:rPr>
          <w:spacing w:val="-12"/>
          <w:w w:val="105"/>
        </w:rPr>
        <w:t xml:space="preserve"> </w:t>
      </w:r>
      <w:r>
        <w:rPr>
          <w:w w:val="105"/>
        </w:rPr>
        <w:t>positive</w:t>
      </w:r>
      <w:r>
        <w:rPr>
          <w:spacing w:val="-12"/>
          <w:w w:val="105"/>
        </w:rPr>
        <w:t xml:space="preserve"> </w:t>
      </w:r>
      <w:r>
        <w:rPr>
          <w:w w:val="105"/>
        </w:rPr>
        <w:t>and</w:t>
      </w:r>
      <w:r>
        <w:rPr>
          <w:spacing w:val="-12"/>
          <w:w w:val="105"/>
        </w:rPr>
        <w:t xml:space="preserve"> </w:t>
      </w:r>
      <w:r>
        <w:rPr>
          <w:w w:val="105"/>
        </w:rPr>
        <w:t>significant</w:t>
      </w:r>
      <w:r>
        <w:rPr>
          <w:spacing w:val="-12"/>
          <w:w w:val="105"/>
        </w:rPr>
        <w:t xml:space="preserve"> </w:t>
      </w:r>
      <w:r>
        <w:rPr>
          <w:w w:val="105"/>
        </w:rPr>
        <w:t>effect</w:t>
      </w:r>
      <w:r>
        <w:rPr>
          <w:spacing w:val="-12"/>
          <w:w w:val="105"/>
        </w:rPr>
        <w:t xml:space="preserve"> </w:t>
      </w:r>
      <w:r>
        <w:rPr>
          <w:w w:val="105"/>
        </w:rPr>
        <w:t>on</w:t>
      </w:r>
      <w:r>
        <w:rPr>
          <w:spacing w:val="-11"/>
          <w:w w:val="105"/>
        </w:rPr>
        <w:t xml:space="preserve"> </w:t>
      </w:r>
      <w:r>
        <w:rPr>
          <w:w w:val="105"/>
        </w:rPr>
        <w:t>agricultural productivity and</w:t>
      </w:r>
      <w:r>
        <w:rPr>
          <w:spacing w:val="-3"/>
          <w:w w:val="105"/>
        </w:rPr>
        <w:t xml:space="preserve"> </w:t>
      </w:r>
      <w:r>
        <w:rPr>
          <w:w w:val="105"/>
        </w:rPr>
        <w:t>efficiency across</w:t>
      </w:r>
      <w:r>
        <w:rPr>
          <w:spacing w:val="-2"/>
          <w:w w:val="105"/>
        </w:rPr>
        <w:t xml:space="preserve"> </w:t>
      </w:r>
      <w:r>
        <w:rPr>
          <w:w w:val="105"/>
        </w:rPr>
        <w:t>the board, its</w:t>
      </w:r>
      <w:r>
        <w:rPr>
          <w:spacing w:val="-2"/>
          <w:w w:val="105"/>
        </w:rPr>
        <w:t xml:space="preserve"> </w:t>
      </w:r>
      <w:r>
        <w:rPr>
          <w:w w:val="105"/>
        </w:rPr>
        <w:t>benefits</w:t>
      </w:r>
      <w:r>
        <w:rPr>
          <w:spacing w:val="-2"/>
          <w:w w:val="105"/>
        </w:rPr>
        <w:t xml:space="preserve"> </w:t>
      </w:r>
      <w:r>
        <w:rPr>
          <w:w w:val="105"/>
        </w:rPr>
        <w:t>are</w:t>
      </w:r>
      <w:r>
        <w:rPr>
          <w:spacing w:val="-2"/>
          <w:w w:val="105"/>
        </w:rPr>
        <w:t xml:space="preserve"> </w:t>
      </w:r>
      <w:r>
        <w:rPr>
          <w:w w:val="105"/>
        </w:rPr>
        <w:t>not</w:t>
      </w:r>
      <w:r>
        <w:rPr>
          <w:spacing w:val="-1"/>
          <w:w w:val="105"/>
        </w:rPr>
        <w:t xml:space="preserve"> </w:t>
      </w:r>
      <w:r>
        <w:rPr>
          <w:w w:val="105"/>
        </w:rPr>
        <w:t>equitably</w:t>
      </w:r>
      <w:r>
        <w:rPr>
          <w:spacing w:val="-2"/>
          <w:w w:val="105"/>
        </w:rPr>
        <w:t xml:space="preserve"> </w:t>
      </w:r>
      <w:r>
        <w:rPr>
          <w:w w:val="105"/>
        </w:rPr>
        <w:t>distributed.</w:t>
      </w:r>
      <w:r>
        <w:rPr>
          <w:spacing w:val="-1"/>
          <w:w w:val="105"/>
        </w:rPr>
        <w:t xml:space="preserve"> </w:t>
      </w:r>
      <w:r>
        <w:rPr>
          <w:w w:val="105"/>
        </w:rPr>
        <w:t xml:space="preserve">The </w:t>
      </w:r>
      <w:r>
        <w:t xml:space="preserve">analysis shows a considerable disparity, with large farmers having higher rates of machinery </w:t>
      </w:r>
      <w:r>
        <w:rPr>
          <w:w w:val="105"/>
        </w:rPr>
        <w:t>ownership and, consequently, achieving greater per-acre net income due to economies of scale.</w:t>
      </w:r>
      <w:r>
        <w:rPr>
          <w:spacing w:val="40"/>
          <w:w w:val="105"/>
        </w:rPr>
        <w:t xml:space="preserve"> </w:t>
      </w:r>
      <w:r>
        <w:rPr>
          <w:w w:val="105"/>
        </w:rPr>
        <w:t>In</w:t>
      </w:r>
      <w:r>
        <w:rPr>
          <w:spacing w:val="40"/>
          <w:w w:val="105"/>
        </w:rPr>
        <w:t xml:space="preserve"> </w:t>
      </w:r>
      <w:r>
        <w:rPr>
          <w:w w:val="105"/>
        </w:rPr>
        <w:t>contrast,</w:t>
      </w:r>
      <w:r>
        <w:rPr>
          <w:spacing w:val="40"/>
          <w:w w:val="105"/>
        </w:rPr>
        <w:t xml:space="preserve"> </w:t>
      </w:r>
      <w:r>
        <w:rPr>
          <w:w w:val="105"/>
        </w:rPr>
        <w:t>small</w:t>
      </w:r>
      <w:r>
        <w:rPr>
          <w:spacing w:val="40"/>
          <w:w w:val="105"/>
        </w:rPr>
        <w:t xml:space="preserve"> </w:t>
      </w:r>
      <w:r>
        <w:rPr>
          <w:w w:val="105"/>
        </w:rPr>
        <w:t>farmers</w:t>
      </w:r>
      <w:r>
        <w:rPr>
          <w:spacing w:val="40"/>
          <w:w w:val="105"/>
        </w:rPr>
        <w:t xml:space="preserve"> </w:t>
      </w:r>
      <w:r>
        <w:rPr>
          <w:w w:val="105"/>
        </w:rPr>
        <w:t>face</w:t>
      </w:r>
      <w:r>
        <w:rPr>
          <w:spacing w:val="40"/>
          <w:w w:val="105"/>
        </w:rPr>
        <w:t xml:space="preserve"> </w:t>
      </w:r>
      <w:r>
        <w:rPr>
          <w:w w:val="105"/>
        </w:rPr>
        <w:t>substantial</w:t>
      </w:r>
      <w:r>
        <w:rPr>
          <w:spacing w:val="40"/>
          <w:w w:val="105"/>
        </w:rPr>
        <w:t xml:space="preserve"> </w:t>
      </w:r>
      <w:r>
        <w:rPr>
          <w:w w:val="105"/>
        </w:rPr>
        <w:t>challenges</w:t>
      </w:r>
      <w:r>
        <w:rPr>
          <w:spacing w:val="40"/>
          <w:w w:val="105"/>
        </w:rPr>
        <w:t xml:space="preserve"> </w:t>
      </w:r>
      <w:r>
        <w:rPr>
          <w:w w:val="105"/>
        </w:rPr>
        <w:t>in</w:t>
      </w:r>
      <w:r>
        <w:rPr>
          <w:spacing w:val="40"/>
          <w:w w:val="105"/>
        </w:rPr>
        <w:t xml:space="preserve"> </w:t>
      </w:r>
      <w:r>
        <w:rPr>
          <w:w w:val="105"/>
        </w:rPr>
        <w:t>accessing</w:t>
      </w:r>
      <w:r>
        <w:rPr>
          <w:spacing w:val="40"/>
          <w:w w:val="105"/>
        </w:rPr>
        <w:t xml:space="preserve"> </w:t>
      </w:r>
      <w:r>
        <w:rPr>
          <w:w w:val="105"/>
        </w:rPr>
        <w:t>capital</w:t>
      </w:r>
      <w:r>
        <w:rPr>
          <w:spacing w:val="40"/>
          <w:w w:val="105"/>
        </w:rPr>
        <w:t xml:space="preserve"> </w:t>
      </w:r>
      <w:r>
        <w:rPr>
          <w:w w:val="105"/>
        </w:rPr>
        <w:t>and</w:t>
      </w:r>
      <w:r>
        <w:rPr>
          <w:spacing w:val="80"/>
          <w:w w:val="105"/>
        </w:rPr>
        <w:t xml:space="preserve"> </w:t>
      </w:r>
      <w:r>
        <w:rPr>
          <w:w w:val="105"/>
        </w:rPr>
        <w:t>technology,</w:t>
      </w:r>
      <w:r>
        <w:rPr>
          <w:spacing w:val="-13"/>
          <w:w w:val="105"/>
        </w:rPr>
        <w:t xml:space="preserve"> </w:t>
      </w:r>
      <w:r>
        <w:rPr>
          <w:w w:val="105"/>
        </w:rPr>
        <w:t>often</w:t>
      </w:r>
      <w:r>
        <w:rPr>
          <w:spacing w:val="-9"/>
          <w:w w:val="105"/>
        </w:rPr>
        <w:t xml:space="preserve"> </w:t>
      </w:r>
      <w:r>
        <w:rPr>
          <w:w w:val="105"/>
        </w:rPr>
        <w:t>relying</w:t>
      </w:r>
      <w:r>
        <w:rPr>
          <w:spacing w:val="-13"/>
          <w:w w:val="105"/>
        </w:rPr>
        <w:t xml:space="preserve"> </w:t>
      </w:r>
      <w:r>
        <w:rPr>
          <w:w w:val="105"/>
        </w:rPr>
        <w:t>on</w:t>
      </w:r>
      <w:r>
        <w:rPr>
          <w:spacing w:val="-12"/>
          <w:w w:val="105"/>
        </w:rPr>
        <w:t xml:space="preserve"> </w:t>
      </w:r>
      <w:r>
        <w:rPr>
          <w:w w:val="105"/>
        </w:rPr>
        <w:t>inefficient</w:t>
      </w:r>
      <w:r>
        <w:rPr>
          <w:spacing w:val="-13"/>
          <w:w w:val="105"/>
        </w:rPr>
        <w:t xml:space="preserve"> </w:t>
      </w:r>
      <w:r>
        <w:rPr>
          <w:w w:val="105"/>
        </w:rPr>
        <w:t>and</w:t>
      </w:r>
      <w:r>
        <w:rPr>
          <w:spacing w:val="-11"/>
          <w:w w:val="105"/>
        </w:rPr>
        <w:t xml:space="preserve"> </w:t>
      </w:r>
      <w:r>
        <w:rPr>
          <w:w w:val="105"/>
        </w:rPr>
        <w:t>costly</w:t>
      </w:r>
      <w:r>
        <w:rPr>
          <w:spacing w:val="-12"/>
          <w:w w:val="105"/>
        </w:rPr>
        <w:t xml:space="preserve"> </w:t>
      </w:r>
      <w:r>
        <w:rPr>
          <w:w w:val="105"/>
        </w:rPr>
        <w:t>rental</w:t>
      </w:r>
      <w:r>
        <w:rPr>
          <w:spacing w:val="-12"/>
          <w:w w:val="105"/>
        </w:rPr>
        <w:t xml:space="preserve"> </w:t>
      </w:r>
      <w:r>
        <w:rPr>
          <w:w w:val="105"/>
        </w:rPr>
        <w:t>services.</w:t>
      </w:r>
      <w:r>
        <w:rPr>
          <w:spacing w:val="-10"/>
          <w:w w:val="105"/>
        </w:rPr>
        <w:t xml:space="preserve"> </w:t>
      </w:r>
      <w:r>
        <w:rPr>
          <w:w w:val="105"/>
        </w:rPr>
        <w:t>The</w:t>
      </w:r>
      <w:r>
        <w:rPr>
          <w:spacing w:val="-10"/>
          <w:w w:val="105"/>
        </w:rPr>
        <w:t xml:space="preserve"> </w:t>
      </w:r>
      <w:r>
        <w:rPr>
          <w:w w:val="105"/>
        </w:rPr>
        <w:t>study</w:t>
      </w:r>
      <w:r>
        <w:rPr>
          <w:spacing w:val="-11"/>
          <w:w w:val="105"/>
        </w:rPr>
        <w:t xml:space="preserve"> </w:t>
      </w:r>
      <w:r>
        <w:rPr>
          <w:w w:val="105"/>
        </w:rPr>
        <w:t>identifies</w:t>
      </w:r>
      <w:r>
        <w:rPr>
          <w:spacing w:val="-12"/>
          <w:w w:val="105"/>
        </w:rPr>
        <w:t xml:space="preserve"> </w:t>
      </w:r>
      <w:r>
        <w:rPr>
          <w:w w:val="105"/>
        </w:rPr>
        <w:t>a</w:t>
      </w:r>
      <w:r>
        <w:rPr>
          <w:spacing w:val="-10"/>
          <w:w w:val="105"/>
        </w:rPr>
        <w:t xml:space="preserve"> </w:t>
      </w:r>
      <w:r>
        <w:rPr>
          <w:w w:val="105"/>
        </w:rPr>
        <w:t>lack of</w:t>
      </w:r>
      <w:r>
        <w:rPr>
          <w:spacing w:val="39"/>
          <w:w w:val="105"/>
        </w:rPr>
        <w:t xml:space="preserve"> </w:t>
      </w:r>
      <w:r>
        <w:rPr>
          <w:w w:val="105"/>
        </w:rPr>
        <w:t>financial</w:t>
      </w:r>
      <w:r>
        <w:rPr>
          <w:spacing w:val="39"/>
          <w:w w:val="105"/>
        </w:rPr>
        <w:t xml:space="preserve"> </w:t>
      </w:r>
      <w:r>
        <w:rPr>
          <w:w w:val="105"/>
        </w:rPr>
        <w:t>resources,</w:t>
      </w:r>
      <w:r>
        <w:rPr>
          <w:spacing w:val="39"/>
          <w:w w:val="105"/>
        </w:rPr>
        <w:t xml:space="preserve"> </w:t>
      </w:r>
      <w:r>
        <w:rPr>
          <w:w w:val="105"/>
        </w:rPr>
        <w:t>fragmented</w:t>
      </w:r>
      <w:r>
        <w:rPr>
          <w:spacing w:val="39"/>
          <w:w w:val="105"/>
        </w:rPr>
        <w:t xml:space="preserve"> </w:t>
      </w:r>
      <w:r>
        <w:rPr>
          <w:w w:val="105"/>
        </w:rPr>
        <w:t>landholdings,</w:t>
      </w:r>
      <w:r>
        <w:rPr>
          <w:spacing w:val="39"/>
          <w:w w:val="105"/>
        </w:rPr>
        <w:t xml:space="preserve"> </w:t>
      </w:r>
      <w:r>
        <w:rPr>
          <w:w w:val="105"/>
        </w:rPr>
        <w:t>and</w:t>
      </w:r>
      <w:r>
        <w:rPr>
          <w:spacing w:val="39"/>
          <w:w w:val="105"/>
        </w:rPr>
        <w:t xml:space="preserve"> </w:t>
      </w:r>
      <w:r>
        <w:rPr>
          <w:w w:val="105"/>
        </w:rPr>
        <w:t>limited</w:t>
      </w:r>
      <w:r>
        <w:rPr>
          <w:spacing w:val="39"/>
          <w:w w:val="105"/>
        </w:rPr>
        <w:t xml:space="preserve"> </w:t>
      </w:r>
      <w:r>
        <w:rPr>
          <w:w w:val="105"/>
        </w:rPr>
        <w:t>awareness</w:t>
      </w:r>
      <w:r>
        <w:rPr>
          <w:spacing w:val="37"/>
          <w:w w:val="105"/>
        </w:rPr>
        <w:t xml:space="preserve"> </w:t>
      </w:r>
      <w:r>
        <w:rPr>
          <w:w w:val="105"/>
        </w:rPr>
        <w:t>of</w:t>
      </w:r>
      <w:r>
        <w:rPr>
          <w:spacing w:val="39"/>
          <w:w w:val="105"/>
        </w:rPr>
        <w:t xml:space="preserve"> </w:t>
      </w:r>
      <w:r>
        <w:rPr>
          <w:w w:val="105"/>
        </w:rPr>
        <w:t>government subsidies and Custom Hiring Centers (CHCs) as major barriers to adoption for small and</w:t>
      </w:r>
      <w:r>
        <w:rPr>
          <w:spacing w:val="40"/>
          <w:w w:val="105"/>
        </w:rPr>
        <w:t xml:space="preserve"> </w:t>
      </w:r>
      <w:r>
        <w:rPr>
          <w:w w:val="105"/>
        </w:rPr>
        <w:t>marginal</w:t>
      </w:r>
      <w:r>
        <w:rPr>
          <w:spacing w:val="40"/>
          <w:w w:val="105"/>
        </w:rPr>
        <w:t xml:space="preserve"> </w:t>
      </w:r>
      <w:r>
        <w:rPr>
          <w:w w:val="105"/>
        </w:rPr>
        <w:t>farmers.</w:t>
      </w:r>
      <w:r>
        <w:rPr>
          <w:spacing w:val="40"/>
          <w:w w:val="105"/>
        </w:rPr>
        <w:t xml:space="preserve"> </w:t>
      </w:r>
      <w:r>
        <w:rPr>
          <w:w w:val="105"/>
        </w:rPr>
        <w:t>In</w:t>
      </w:r>
      <w:r>
        <w:rPr>
          <w:spacing w:val="40"/>
          <w:w w:val="105"/>
        </w:rPr>
        <w:t xml:space="preserve"> </w:t>
      </w:r>
      <w:r>
        <w:rPr>
          <w:w w:val="105"/>
        </w:rPr>
        <w:t>conclusion,</w:t>
      </w:r>
      <w:r>
        <w:rPr>
          <w:spacing w:val="40"/>
          <w:w w:val="105"/>
        </w:rPr>
        <w:t xml:space="preserve"> </w:t>
      </w:r>
      <w:r>
        <w:rPr>
          <w:w w:val="105"/>
        </w:rPr>
        <w:t>while</w:t>
      </w:r>
      <w:r>
        <w:rPr>
          <w:spacing w:val="40"/>
          <w:w w:val="105"/>
        </w:rPr>
        <w:t xml:space="preserve"> </w:t>
      </w:r>
      <w:r>
        <w:rPr>
          <w:w w:val="105"/>
        </w:rPr>
        <w:t>farm</w:t>
      </w:r>
      <w:r>
        <w:rPr>
          <w:spacing w:val="40"/>
          <w:w w:val="105"/>
        </w:rPr>
        <w:t xml:space="preserve"> </w:t>
      </w:r>
      <w:r>
        <w:rPr>
          <w:w w:val="105"/>
        </w:rPr>
        <w:t>mechanization</w:t>
      </w:r>
      <w:r>
        <w:rPr>
          <w:spacing w:val="40"/>
          <w:w w:val="105"/>
        </w:rPr>
        <w:t xml:space="preserve"> </w:t>
      </w:r>
      <w:r>
        <w:rPr>
          <w:w w:val="105"/>
        </w:rPr>
        <w:t>is</w:t>
      </w:r>
      <w:r>
        <w:rPr>
          <w:spacing w:val="40"/>
          <w:w w:val="105"/>
        </w:rPr>
        <w:t xml:space="preserve"> </w:t>
      </w:r>
      <w:r>
        <w:rPr>
          <w:w w:val="105"/>
        </w:rPr>
        <w:t>a</w:t>
      </w:r>
      <w:r>
        <w:rPr>
          <w:spacing w:val="40"/>
          <w:w w:val="105"/>
        </w:rPr>
        <w:t xml:space="preserve"> </w:t>
      </w:r>
      <w:r>
        <w:rPr>
          <w:w w:val="105"/>
        </w:rPr>
        <w:t>powerful</w:t>
      </w:r>
      <w:r>
        <w:rPr>
          <w:spacing w:val="40"/>
          <w:w w:val="105"/>
        </w:rPr>
        <w:t xml:space="preserve"> </w:t>
      </w:r>
      <w:r>
        <w:rPr>
          <w:w w:val="105"/>
        </w:rPr>
        <w:t>catalyst</w:t>
      </w:r>
      <w:r>
        <w:rPr>
          <w:spacing w:val="40"/>
          <w:w w:val="105"/>
        </w:rPr>
        <w:t xml:space="preserve"> </w:t>
      </w:r>
      <w:r>
        <w:rPr>
          <w:w w:val="105"/>
        </w:rPr>
        <w:t>for agricultural</w:t>
      </w:r>
      <w:r>
        <w:rPr>
          <w:spacing w:val="10"/>
          <w:w w:val="105"/>
        </w:rPr>
        <w:t xml:space="preserve"> </w:t>
      </w:r>
      <w:r>
        <w:rPr>
          <w:w w:val="105"/>
        </w:rPr>
        <w:t>transformation,</w:t>
      </w:r>
      <w:r>
        <w:rPr>
          <w:spacing w:val="10"/>
          <w:w w:val="105"/>
        </w:rPr>
        <w:t xml:space="preserve"> </w:t>
      </w:r>
      <w:r>
        <w:rPr>
          <w:w w:val="105"/>
        </w:rPr>
        <w:t>its</w:t>
      </w:r>
      <w:r>
        <w:rPr>
          <w:spacing w:val="10"/>
          <w:w w:val="105"/>
        </w:rPr>
        <w:t xml:space="preserve"> </w:t>
      </w:r>
      <w:r>
        <w:rPr>
          <w:w w:val="105"/>
        </w:rPr>
        <w:t>current</w:t>
      </w:r>
      <w:r>
        <w:rPr>
          <w:spacing w:val="9"/>
          <w:w w:val="105"/>
        </w:rPr>
        <w:t xml:space="preserve"> </w:t>
      </w:r>
      <w:r>
        <w:rPr>
          <w:w w:val="105"/>
        </w:rPr>
        <w:t>trajectory in</w:t>
      </w:r>
      <w:r>
        <w:rPr>
          <w:spacing w:val="10"/>
          <w:w w:val="105"/>
        </w:rPr>
        <w:t xml:space="preserve"> </w:t>
      </w:r>
      <w:r>
        <w:rPr>
          <w:w w:val="105"/>
        </w:rPr>
        <w:t>the</w:t>
      </w:r>
      <w:r>
        <w:rPr>
          <w:spacing w:val="9"/>
          <w:w w:val="105"/>
        </w:rPr>
        <w:t xml:space="preserve"> </w:t>
      </w:r>
      <w:r>
        <w:rPr>
          <w:w w:val="105"/>
        </w:rPr>
        <w:t>Salem</w:t>
      </w:r>
      <w:r>
        <w:rPr>
          <w:spacing w:val="9"/>
          <w:w w:val="105"/>
        </w:rPr>
        <w:t xml:space="preserve"> </w:t>
      </w:r>
      <w:r>
        <w:rPr>
          <w:w w:val="105"/>
        </w:rPr>
        <w:t>district</w:t>
      </w:r>
      <w:r>
        <w:rPr>
          <w:spacing w:val="9"/>
          <w:w w:val="105"/>
        </w:rPr>
        <w:t xml:space="preserve"> </w:t>
      </w:r>
      <w:r>
        <w:rPr>
          <w:w w:val="105"/>
        </w:rPr>
        <w:t>risks</w:t>
      </w:r>
      <w:r>
        <w:rPr>
          <w:spacing w:val="9"/>
          <w:w w:val="105"/>
        </w:rPr>
        <w:t xml:space="preserve"> </w:t>
      </w:r>
      <w:r>
        <w:rPr>
          <w:w w:val="105"/>
        </w:rPr>
        <w:t>widening</w:t>
      </w:r>
      <w:r>
        <w:rPr>
          <w:spacing w:val="9"/>
          <w:w w:val="105"/>
        </w:rPr>
        <w:t xml:space="preserve"> </w:t>
      </w:r>
      <w:r>
        <w:rPr>
          <w:w w:val="105"/>
        </w:rPr>
        <w:t>the socio-economic</w:t>
      </w:r>
      <w:r>
        <w:rPr>
          <w:spacing w:val="40"/>
          <w:w w:val="105"/>
        </w:rPr>
        <w:t xml:space="preserve"> </w:t>
      </w:r>
      <w:r>
        <w:rPr>
          <w:w w:val="105"/>
        </w:rPr>
        <w:t>gap</w:t>
      </w:r>
      <w:r>
        <w:rPr>
          <w:spacing w:val="40"/>
          <w:w w:val="105"/>
        </w:rPr>
        <w:t xml:space="preserve"> </w:t>
      </w:r>
      <w:r>
        <w:rPr>
          <w:w w:val="105"/>
        </w:rPr>
        <w:t>between</w:t>
      </w:r>
      <w:r>
        <w:rPr>
          <w:spacing w:val="40"/>
          <w:w w:val="105"/>
        </w:rPr>
        <w:t xml:space="preserve"> </w:t>
      </w:r>
      <w:r>
        <w:rPr>
          <w:w w:val="105"/>
        </w:rPr>
        <w:t>farmer</w:t>
      </w:r>
      <w:r>
        <w:rPr>
          <w:spacing w:val="40"/>
          <w:w w:val="105"/>
        </w:rPr>
        <w:t xml:space="preserve"> </w:t>
      </w:r>
      <w:r>
        <w:rPr>
          <w:w w:val="105"/>
        </w:rPr>
        <w:t>groups.</w:t>
      </w:r>
      <w:r>
        <w:rPr>
          <w:spacing w:val="40"/>
          <w:w w:val="105"/>
        </w:rPr>
        <w:t xml:space="preserve"> </w:t>
      </w:r>
      <w:r>
        <w:rPr>
          <w:w w:val="105"/>
        </w:rPr>
        <w:t>The</w:t>
      </w:r>
      <w:r>
        <w:rPr>
          <w:spacing w:val="40"/>
          <w:w w:val="105"/>
        </w:rPr>
        <w:t xml:space="preserve"> </w:t>
      </w:r>
      <w:r>
        <w:rPr>
          <w:w w:val="105"/>
        </w:rPr>
        <w:t>study</w:t>
      </w:r>
      <w:r>
        <w:rPr>
          <w:spacing w:val="40"/>
          <w:w w:val="105"/>
        </w:rPr>
        <w:t xml:space="preserve"> </w:t>
      </w:r>
      <w:r>
        <w:rPr>
          <w:w w:val="105"/>
        </w:rPr>
        <w:t>recommends</w:t>
      </w:r>
      <w:r>
        <w:rPr>
          <w:spacing w:val="40"/>
          <w:w w:val="105"/>
        </w:rPr>
        <w:t xml:space="preserve"> </w:t>
      </w:r>
      <w:r>
        <w:rPr>
          <w:w w:val="105"/>
        </w:rPr>
        <w:t>targeted</w:t>
      </w:r>
      <w:r>
        <w:rPr>
          <w:spacing w:val="40"/>
          <w:w w:val="105"/>
        </w:rPr>
        <w:t xml:space="preserve"> </w:t>
      </w:r>
      <w:r>
        <w:rPr>
          <w:w w:val="105"/>
        </w:rPr>
        <w:t>policy</w:t>
      </w:r>
      <w:r>
        <w:rPr>
          <w:spacing w:val="80"/>
          <w:w w:val="105"/>
        </w:rPr>
        <w:t xml:space="preserve"> </w:t>
      </w:r>
      <w:r>
        <w:rPr>
          <w:w w:val="105"/>
        </w:rPr>
        <w:t>interventions,</w:t>
      </w:r>
      <w:r>
        <w:rPr>
          <w:spacing w:val="40"/>
          <w:w w:val="105"/>
        </w:rPr>
        <w:t xml:space="preserve"> </w:t>
      </w:r>
      <w:r>
        <w:rPr>
          <w:w w:val="105"/>
        </w:rPr>
        <w:t>including</w:t>
      </w:r>
      <w:r>
        <w:rPr>
          <w:spacing w:val="40"/>
          <w:w w:val="105"/>
        </w:rPr>
        <w:t xml:space="preserve"> </w:t>
      </w:r>
      <w:r>
        <w:rPr>
          <w:w w:val="105"/>
        </w:rPr>
        <w:t>strengthening</w:t>
      </w:r>
      <w:r>
        <w:rPr>
          <w:spacing w:val="40"/>
          <w:w w:val="105"/>
        </w:rPr>
        <w:t xml:space="preserve"> </w:t>
      </w:r>
      <w:r>
        <w:rPr>
          <w:w w:val="105"/>
        </w:rPr>
        <w:t>institutional</w:t>
      </w:r>
      <w:r>
        <w:rPr>
          <w:spacing w:val="40"/>
          <w:w w:val="105"/>
        </w:rPr>
        <w:t xml:space="preserve"> </w:t>
      </w:r>
      <w:r>
        <w:rPr>
          <w:w w:val="105"/>
        </w:rPr>
        <w:t>support</w:t>
      </w:r>
      <w:r>
        <w:rPr>
          <w:spacing w:val="40"/>
          <w:w w:val="105"/>
        </w:rPr>
        <w:t xml:space="preserve"> </w:t>
      </w:r>
      <w:r>
        <w:rPr>
          <w:w w:val="105"/>
        </w:rPr>
        <w:t>for</w:t>
      </w:r>
      <w:r>
        <w:rPr>
          <w:spacing w:val="40"/>
          <w:w w:val="105"/>
        </w:rPr>
        <w:t xml:space="preserve"> </w:t>
      </w:r>
      <w:r>
        <w:rPr>
          <w:w w:val="105"/>
        </w:rPr>
        <w:t>CHCs</w:t>
      </w:r>
      <w:r>
        <w:rPr>
          <w:spacing w:val="40"/>
          <w:w w:val="105"/>
        </w:rPr>
        <w:t xml:space="preserve"> </w:t>
      </w:r>
      <w:r>
        <w:rPr>
          <w:w w:val="105"/>
        </w:rPr>
        <w:t>and</w:t>
      </w:r>
      <w:r>
        <w:rPr>
          <w:spacing w:val="40"/>
          <w:w w:val="105"/>
        </w:rPr>
        <w:t xml:space="preserve"> </w:t>
      </w:r>
      <w:r>
        <w:rPr>
          <w:w w:val="105"/>
        </w:rPr>
        <w:t>developing tailored financial</w:t>
      </w:r>
      <w:r>
        <w:rPr>
          <w:spacing w:val="12"/>
          <w:w w:val="105"/>
        </w:rPr>
        <w:t xml:space="preserve"> </w:t>
      </w:r>
      <w:r>
        <w:rPr>
          <w:w w:val="105"/>
        </w:rPr>
        <w:t>schemes, to ensure that</w:t>
      </w:r>
      <w:r>
        <w:rPr>
          <w:spacing w:val="11"/>
          <w:w w:val="105"/>
        </w:rPr>
        <w:t xml:space="preserve"> </w:t>
      </w:r>
      <w:r>
        <w:rPr>
          <w:w w:val="105"/>
        </w:rPr>
        <w:t>the benefits</w:t>
      </w:r>
      <w:r>
        <w:rPr>
          <w:spacing w:val="11"/>
          <w:w w:val="105"/>
        </w:rPr>
        <w:t xml:space="preserve"> </w:t>
      </w:r>
      <w:r>
        <w:rPr>
          <w:w w:val="105"/>
        </w:rPr>
        <w:t>of</w:t>
      </w:r>
      <w:r>
        <w:rPr>
          <w:spacing w:val="11"/>
          <w:w w:val="105"/>
        </w:rPr>
        <w:t xml:space="preserve"> </w:t>
      </w:r>
      <w:r>
        <w:rPr>
          <w:w w:val="105"/>
        </w:rPr>
        <w:t>mechanization are inclusive and sustainable.</w:t>
      </w:r>
      <w:r>
        <w:rPr>
          <w:spacing w:val="26"/>
          <w:w w:val="105"/>
        </w:rPr>
        <w:t xml:space="preserve"> </w:t>
      </w:r>
      <w:r>
        <w:rPr>
          <w:w w:val="105"/>
        </w:rPr>
        <w:t>This</w:t>
      </w:r>
      <w:r>
        <w:rPr>
          <w:spacing w:val="28"/>
          <w:w w:val="105"/>
        </w:rPr>
        <w:t xml:space="preserve"> </w:t>
      </w:r>
      <w:r>
        <w:rPr>
          <w:w w:val="105"/>
        </w:rPr>
        <w:t>will</w:t>
      </w:r>
      <w:r>
        <w:rPr>
          <w:spacing w:val="28"/>
          <w:w w:val="105"/>
        </w:rPr>
        <w:t xml:space="preserve"> </w:t>
      </w:r>
      <w:r>
        <w:rPr>
          <w:w w:val="105"/>
        </w:rPr>
        <w:t>enable</w:t>
      </w:r>
      <w:r>
        <w:rPr>
          <w:spacing w:val="25"/>
          <w:w w:val="105"/>
        </w:rPr>
        <w:t xml:space="preserve"> </w:t>
      </w:r>
      <w:r>
        <w:rPr>
          <w:w w:val="105"/>
        </w:rPr>
        <w:t>all</w:t>
      </w:r>
      <w:r>
        <w:rPr>
          <w:spacing w:val="28"/>
          <w:w w:val="105"/>
        </w:rPr>
        <w:t xml:space="preserve"> </w:t>
      </w:r>
      <w:r>
        <w:rPr>
          <w:w w:val="105"/>
        </w:rPr>
        <w:t>farmers</w:t>
      </w:r>
      <w:r>
        <w:rPr>
          <w:spacing w:val="27"/>
          <w:w w:val="105"/>
        </w:rPr>
        <w:t xml:space="preserve"> </w:t>
      </w:r>
      <w:r>
        <w:rPr>
          <w:w w:val="105"/>
        </w:rPr>
        <w:t>to</w:t>
      </w:r>
      <w:r>
        <w:rPr>
          <w:spacing w:val="26"/>
          <w:w w:val="105"/>
        </w:rPr>
        <w:t xml:space="preserve"> </w:t>
      </w:r>
      <w:r>
        <w:rPr>
          <w:w w:val="105"/>
        </w:rPr>
        <w:t>participate</w:t>
      </w:r>
      <w:r>
        <w:rPr>
          <w:spacing w:val="27"/>
          <w:w w:val="105"/>
        </w:rPr>
        <w:t xml:space="preserve"> </w:t>
      </w:r>
      <w:r>
        <w:rPr>
          <w:w w:val="105"/>
        </w:rPr>
        <w:t>in</w:t>
      </w:r>
      <w:r>
        <w:rPr>
          <w:spacing w:val="28"/>
          <w:w w:val="105"/>
        </w:rPr>
        <w:t xml:space="preserve"> </w:t>
      </w:r>
      <w:r>
        <w:rPr>
          <w:w w:val="105"/>
        </w:rPr>
        <w:t>and</w:t>
      </w:r>
      <w:r>
        <w:rPr>
          <w:spacing w:val="27"/>
          <w:w w:val="105"/>
        </w:rPr>
        <w:t xml:space="preserve"> </w:t>
      </w:r>
      <w:r>
        <w:rPr>
          <w:w w:val="105"/>
        </w:rPr>
        <w:t>contribute</w:t>
      </w:r>
      <w:r>
        <w:rPr>
          <w:spacing w:val="27"/>
          <w:w w:val="105"/>
        </w:rPr>
        <w:t xml:space="preserve"> </w:t>
      </w:r>
      <w:r>
        <w:rPr>
          <w:w w:val="105"/>
        </w:rPr>
        <w:t>to</w:t>
      </w:r>
      <w:r>
        <w:rPr>
          <w:spacing w:val="27"/>
          <w:w w:val="105"/>
        </w:rPr>
        <w:t xml:space="preserve"> </w:t>
      </w:r>
      <w:r>
        <w:rPr>
          <w:w w:val="105"/>
        </w:rPr>
        <w:t>the</w:t>
      </w:r>
      <w:r>
        <w:rPr>
          <w:spacing w:val="26"/>
          <w:w w:val="105"/>
        </w:rPr>
        <w:t xml:space="preserve"> </w:t>
      </w:r>
      <w:r>
        <w:rPr>
          <w:spacing w:val="-2"/>
          <w:w w:val="105"/>
        </w:rPr>
        <w:t>region's</w:t>
      </w:r>
    </w:p>
    <w:p w14:paraId="62FDF1C2">
      <w:pPr>
        <w:pStyle w:val="8"/>
        <w:spacing w:line="238" w:lineRule="exact"/>
        <w:ind w:left="153"/>
      </w:pPr>
      <w:r>
        <w:rPr>
          <w:spacing w:val="-2"/>
          <w:w w:val="105"/>
        </w:rPr>
        <w:t>agricultural</w:t>
      </w:r>
      <w:r>
        <w:rPr>
          <w:spacing w:val="6"/>
          <w:w w:val="105"/>
        </w:rPr>
        <w:t xml:space="preserve"> </w:t>
      </w:r>
      <w:r>
        <w:rPr>
          <w:spacing w:val="-2"/>
          <w:w w:val="105"/>
        </w:rPr>
        <w:t>growth.</w:t>
      </w:r>
    </w:p>
    <w:p w14:paraId="6AF06ECF">
      <w:pPr>
        <w:pStyle w:val="8"/>
        <w:spacing w:before="41"/>
      </w:pPr>
    </w:p>
    <w:p w14:paraId="4C6D1161">
      <w:pPr>
        <w:spacing w:line="271" w:lineRule="auto"/>
        <w:ind w:left="153"/>
        <w:rPr>
          <w:i/>
        </w:rPr>
      </w:pPr>
      <w:r>
        <w:rPr>
          <w:b/>
          <w:i/>
          <w:spacing w:val="-2"/>
        </w:rPr>
        <w:t xml:space="preserve">Keywords: </w:t>
      </w:r>
      <w:r>
        <w:rPr>
          <w:i/>
          <w:spacing w:val="-2"/>
        </w:rPr>
        <w:t>Farm</w:t>
      </w:r>
      <w:r>
        <w:rPr>
          <w:i/>
          <w:spacing w:val="-3"/>
        </w:rPr>
        <w:t xml:space="preserve"> </w:t>
      </w:r>
      <w:r>
        <w:rPr>
          <w:i/>
          <w:spacing w:val="-2"/>
        </w:rPr>
        <w:t>Mechanization, Agricultural Productivity, Small</w:t>
      </w:r>
      <w:r>
        <w:rPr>
          <w:i/>
          <w:spacing w:val="-3"/>
        </w:rPr>
        <w:t xml:space="preserve"> </w:t>
      </w:r>
      <w:r>
        <w:rPr>
          <w:i/>
          <w:spacing w:val="-2"/>
        </w:rPr>
        <w:t xml:space="preserve">Farmers, Large Farmers, Custom </w:t>
      </w:r>
      <w:r>
        <w:rPr>
          <w:i/>
        </w:rPr>
        <w:t>Hiring Centers, Income Disparity.</w:t>
      </w:r>
    </w:p>
    <w:p w14:paraId="4AD52287">
      <w:pPr>
        <w:spacing w:line="271" w:lineRule="auto"/>
        <w:rPr>
          <w:i/>
        </w:rPr>
        <w:sectPr>
          <w:pgSz w:w="10330" w:h="14580"/>
          <w:pgMar w:top="680" w:right="566" w:bottom="700" w:left="566" w:header="432" w:footer="507" w:gutter="0"/>
          <w:cols w:space="720" w:num="1"/>
        </w:sectPr>
      </w:pPr>
    </w:p>
    <w:p w14:paraId="3506B7D8">
      <w:pPr>
        <w:pStyle w:val="3"/>
        <w:spacing w:before="234" w:line="273" w:lineRule="auto"/>
        <w:ind w:left="644" w:right="645"/>
      </w:pPr>
      <w:r>
        <w:rPr>
          <w:spacing w:val="-6"/>
        </w:rPr>
        <w:t>IMPACT</w:t>
      </w:r>
      <w:r>
        <w:rPr>
          <w:spacing w:val="-17"/>
        </w:rPr>
        <w:t xml:space="preserve"> </w:t>
      </w:r>
      <w:r>
        <w:rPr>
          <w:spacing w:val="-6"/>
        </w:rPr>
        <w:t>OF</w:t>
      </w:r>
      <w:r>
        <w:rPr>
          <w:spacing w:val="-15"/>
        </w:rPr>
        <w:t xml:space="preserve"> </w:t>
      </w:r>
      <w:r>
        <w:rPr>
          <w:spacing w:val="-6"/>
        </w:rPr>
        <w:t>THE</w:t>
      </w:r>
      <w:r>
        <w:rPr>
          <w:spacing w:val="-15"/>
        </w:rPr>
        <w:t xml:space="preserve"> </w:t>
      </w:r>
      <w:r>
        <w:rPr>
          <w:spacing w:val="-6"/>
        </w:rPr>
        <w:t>SMART</w:t>
      </w:r>
      <w:r>
        <w:rPr>
          <w:spacing w:val="-15"/>
        </w:rPr>
        <w:t xml:space="preserve"> </w:t>
      </w:r>
      <w:r>
        <w:rPr>
          <w:spacing w:val="-6"/>
        </w:rPr>
        <w:t>CITY</w:t>
      </w:r>
      <w:r>
        <w:rPr>
          <w:spacing w:val="-16"/>
        </w:rPr>
        <w:t xml:space="preserve"> </w:t>
      </w:r>
      <w:r>
        <w:rPr>
          <w:spacing w:val="-6"/>
        </w:rPr>
        <w:t>MISSION</w:t>
      </w:r>
      <w:r>
        <w:rPr>
          <w:spacing w:val="-17"/>
        </w:rPr>
        <w:t xml:space="preserve"> </w:t>
      </w:r>
      <w:r>
        <w:rPr>
          <w:spacing w:val="-6"/>
        </w:rPr>
        <w:t>ON</w:t>
      </w:r>
      <w:r>
        <w:rPr>
          <w:spacing w:val="-15"/>
        </w:rPr>
        <w:t xml:space="preserve"> </w:t>
      </w:r>
      <w:r>
        <w:rPr>
          <w:spacing w:val="-6"/>
        </w:rPr>
        <w:t>THE</w:t>
      </w:r>
      <w:r>
        <w:rPr>
          <w:spacing w:val="-14"/>
        </w:rPr>
        <w:t xml:space="preserve"> </w:t>
      </w:r>
      <w:r>
        <w:rPr>
          <w:spacing w:val="-6"/>
        </w:rPr>
        <w:t>LIVELIHOODS</w:t>
      </w:r>
      <w:r>
        <w:rPr>
          <w:spacing w:val="-14"/>
        </w:rPr>
        <w:t xml:space="preserve"> </w:t>
      </w:r>
      <w:r>
        <w:rPr>
          <w:spacing w:val="-6"/>
        </w:rPr>
        <w:t xml:space="preserve">OF </w:t>
      </w:r>
      <w:r>
        <w:t>STREET VENDORS IN SALEM</w:t>
      </w:r>
    </w:p>
    <w:p w14:paraId="350FE648">
      <w:pPr>
        <w:pStyle w:val="5"/>
        <w:spacing w:before="280"/>
        <w:ind w:right="150"/>
      </w:pPr>
      <w:r>
        <w:rPr>
          <w:w w:val="105"/>
        </w:rPr>
        <w:t>Ms.</w:t>
      </w:r>
      <w:r>
        <w:rPr>
          <w:spacing w:val="1"/>
          <w:w w:val="105"/>
        </w:rPr>
        <w:t xml:space="preserve"> </w:t>
      </w:r>
      <w:r>
        <w:rPr>
          <w:w w:val="105"/>
        </w:rPr>
        <w:t>A.</w:t>
      </w:r>
      <w:r>
        <w:rPr>
          <w:spacing w:val="1"/>
          <w:w w:val="105"/>
        </w:rPr>
        <w:t xml:space="preserve"> </w:t>
      </w:r>
      <w:r>
        <w:rPr>
          <w:w w:val="105"/>
        </w:rPr>
        <w:t>Ajeera</w:t>
      </w:r>
      <w:r>
        <w:rPr>
          <w:spacing w:val="1"/>
          <w:w w:val="105"/>
        </w:rPr>
        <w:t xml:space="preserve"> </w:t>
      </w:r>
      <w:r>
        <w:rPr>
          <w:spacing w:val="-2"/>
          <w:w w:val="105"/>
        </w:rPr>
        <w:t>Begum</w:t>
      </w:r>
    </w:p>
    <w:p w14:paraId="58DA9E1C">
      <w:pPr>
        <w:spacing w:before="32"/>
        <w:ind w:left="153" w:right="152"/>
        <w:jc w:val="right"/>
        <w:rPr>
          <w:i/>
          <w:sz w:val="20"/>
        </w:rPr>
      </w:pPr>
      <w:r>
        <w:rPr>
          <w:i/>
          <w:sz w:val="20"/>
        </w:rPr>
        <w:t>Research</w:t>
      </w:r>
      <w:r>
        <w:rPr>
          <w:i/>
          <w:spacing w:val="-9"/>
          <w:sz w:val="20"/>
        </w:rPr>
        <w:t xml:space="preserve"> </w:t>
      </w:r>
      <w:r>
        <w:rPr>
          <w:i/>
          <w:sz w:val="20"/>
        </w:rPr>
        <w:t>Scholar</w:t>
      </w:r>
      <w:r>
        <w:rPr>
          <w:i/>
          <w:spacing w:val="-10"/>
          <w:sz w:val="20"/>
        </w:rPr>
        <w:t xml:space="preserve"> </w:t>
      </w:r>
      <w:r>
        <w:rPr>
          <w:i/>
          <w:sz w:val="20"/>
        </w:rPr>
        <w:t>in</w:t>
      </w:r>
      <w:r>
        <w:rPr>
          <w:i/>
          <w:spacing w:val="-10"/>
          <w:sz w:val="20"/>
        </w:rPr>
        <w:t xml:space="preserve"> </w:t>
      </w:r>
      <w:r>
        <w:rPr>
          <w:i/>
          <w:sz w:val="20"/>
        </w:rPr>
        <w:t>Economics,</w:t>
      </w:r>
      <w:r>
        <w:rPr>
          <w:i/>
          <w:spacing w:val="-8"/>
          <w:sz w:val="20"/>
        </w:rPr>
        <w:t xml:space="preserve"> </w:t>
      </w:r>
      <w:r>
        <w:rPr>
          <w:i/>
          <w:sz w:val="20"/>
        </w:rPr>
        <w:t>Periyar</w:t>
      </w:r>
      <w:r>
        <w:rPr>
          <w:i/>
          <w:spacing w:val="-11"/>
          <w:sz w:val="20"/>
        </w:rPr>
        <w:t xml:space="preserve"> </w:t>
      </w:r>
      <w:r>
        <w:rPr>
          <w:i/>
          <w:sz w:val="20"/>
        </w:rPr>
        <w:t>University,</w:t>
      </w:r>
      <w:r>
        <w:rPr>
          <w:i/>
          <w:spacing w:val="-9"/>
          <w:sz w:val="20"/>
        </w:rPr>
        <w:t xml:space="preserve"> </w:t>
      </w:r>
      <w:r>
        <w:rPr>
          <w:i/>
          <w:spacing w:val="-2"/>
          <w:sz w:val="20"/>
        </w:rPr>
        <w:t>Salem</w:t>
      </w:r>
    </w:p>
    <w:p w14:paraId="368094CE">
      <w:pPr>
        <w:spacing w:before="29"/>
        <w:ind w:left="153" w:right="152"/>
        <w:jc w:val="right"/>
        <w:rPr>
          <w:i/>
          <w:sz w:val="20"/>
        </w:rPr>
      </w:pPr>
      <w:r>
        <w:fldChar w:fldCharType="begin"/>
      </w:r>
      <w:r>
        <w:instrText xml:space="preserve"> HYPERLINK "mailto:begumajeera@gmail.com" \h </w:instrText>
      </w:r>
      <w:r>
        <w:fldChar w:fldCharType="separate"/>
      </w:r>
      <w:r>
        <w:rPr>
          <w:i/>
          <w:spacing w:val="-2"/>
          <w:sz w:val="20"/>
        </w:rPr>
        <w:t>begumajeera@gmail.com</w:t>
      </w:r>
      <w:r>
        <w:rPr>
          <w:i/>
          <w:spacing w:val="-2"/>
          <w:sz w:val="20"/>
        </w:rPr>
        <w:fldChar w:fldCharType="end"/>
      </w:r>
    </w:p>
    <w:p w14:paraId="5929FF25">
      <w:pPr>
        <w:pStyle w:val="8"/>
        <w:spacing w:before="64"/>
        <w:rPr>
          <w:i/>
          <w:sz w:val="20"/>
        </w:rPr>
      </w:pPr>
    </w:p>
    <w:p w14:paraId="7B5493BB">
      <w:pPr>
        <w:pStyle w:val="5"/>
        <w:spacing w:before="1"/>
        <w:ind w:right="148"/>
      </w:pPr>
      <w:r>
        <w:t>Dr.</w:t>
      </w:r>
      <w:r>
        <w:rPr>
          <w:spacing w:val="20"/>
        </w:rPr>
        <w:t xml:space="preserve"> </w:t>
      </w:r>
      <w:r>
        <w:t>A.</w:t>
      </w:r>
      <w:r>
        <w:rPr>
          <w:spacing w:val="24"/>
        </w:rPr>
        <w:t xml:space="preserve"> </w:t>
      </w:r>
      <w:r>
        <w:t>Sugirtha</w:t>
      </w:r>
      <w:r>
        <w:rPr>
          <w:spacing w:val="19"/>
        </w:rPr>
        <w:t xml:space="preserve"> </w:t>
      </w:r>
      <w:r>
        <w:rPr>
          <w:spacing w:val="-4"/>
        </w:rPr>
        <w:t>Rani</w:t>
      </w:r>
    </w:p>
    <w:p w14:paraId="19A9A1DA">
      <w:pPr>
        <w:spacing w:before="32"/>
        <w:ind w:left="153" w:right="152"/>
        <w:jc w:val="right"/>
        <w:rPr>
          <w:i/>
          <w:sz w:val="20"/>
        </w:rPr>
      </w:pPr>
      <w:r>
        <w:rPr>
          <w:i/>
          <w:sz w:val="20"/>
        </w:rPr>
        <w:t>Professor</w:t>
      </w:r>
      <w:r>
        <w:rPr>
          <w:i/>
          <w:spacing w:val="-10"/>
          <w:sz w:val="20"/>
        </w:rPr>
        <w:t xml:space="preserve"> </w:t>
      </w:r>
      <w:r>
        <w:rPr>
          <w:i/>
          <w:sz w:val="20"/>
        </w:rPr>
        <w:t>of</w:t>
      </w:r>
      <w:r>
        <w:rPr>
          <w:i/>
          <w:spacing w:val="-9"/>
          <w:sz w:val="20"/>
        </w:rPr>
        <w:t xml:space="preserve"> </w:t>
      </w:r>
      <w:r>
        <w:rPr>
          <w:i/>
          <w:sz w:val="20"/>
        </w:rPr>
        <w:t>Economics,</w:t>
      </w:r>
      <w:r>
        <w:rPr>
          <w:i/>
          <w:spacing w:val="-7"/>
          <w:sz w:val="20"/>
        </w:rPr>
        <w:t xml:space="preserve"> </w:t>
      </w:r>
      <w:r>
        <w:rPr>
          <w:i/>
          <w:sz w:val="20"/>
        </w:rPr>
        <w:t>Periyar</w:t>
      </w:r>
      <w:r>
        <w:rPr>
          <w:i/>
          <w:spacing w:val="-9"/>
          <w:sz w:val="20"/>
        </w:rPr>
        <w:t xml:space="preserve"> </w:t>
      </w:r>
      <w:r>
        <w:rPr>
          <w:i/>
          <w:sz w:val="20"/>
        </w:rPr>
        <w:t>University,</w:t>
      </w:r>
      <w:r>
        <w:rPr>
          <w:i/>
          <w:spacing w:val="-8"/>
          <w:sz w:val="20"/>
        </w:rPr>
        <w:t xml:space="preserve"> </w:t>
      </w:r>
      <w:r>
        <w:rPr>
          <w:i/>
          <w:spacing w:val="-2"/>
          <w:sz w:val="20"/>
        </w:rPr>
        <w:t>Salem</w:t>
      </w:r>
    </w:p>
    <w:p w14:paraId="6542EAD5">
      <w:pPr>
        <w:spacing w:before="29"/>
        <w:ind w:left="153" w:right="152"/>
        <w:jc w:val="right"/>
        <w:rPr>
          <w:i/>
          <w:sz w:val="20"/>
        </w:rPr>
      </w:pPr>
      <w:r>
        <w:fldChar w:fldCharType="begin"/>
      </w:r>
      <w:r>
        <w:instrText xml:space="preserve"> HYPERLINK "mailto:ranisugirtha@gmail.com" \h </w:instrText>
      </w:r>
      <w:r>
        <w:fldChar w:fldCharType="separate"/>
      </w:r>
      <w:r>
        <w:rPr>
          <w:i/>
          <w:spacing w:val="-2"/>
          <w:sz w:val="20"/>
        </w:rPr>
        <w:t>ranisugirtha@gmail.com</w:t>
      </w:r>
      <w:r>
        <w:rPr>
          <w:i/>
          <w:spacing w:val="-2"/>
          <w:sz w:val="20"/>
        </w:rPr>
        <w:fldChar w:fldCharType="end"/>
      </w:r>
    </w:p>
    <w:p w14:paraId="38D2F565">
      <w:pPr>
        <w:pStyle w:val="8"/>
        <w:spacing w:before="65"/>
        <w:rPr>
          <w:i/>
          <w:sz w:val="20"/>
        </w:rPr>
      </w:pPr>
    </w:p>
    <w:p w14:paraId="65D5467B">
      <w:pPr>
        <w:pStyle w:val="4"/>
      </w:pPr>
      <w:r>
        <w:rPr>
          <w:lang w:val="en-IN" w:eastAsia="en-IN"/>
        </w:rPr>
        <mc:AlternateContent>
          <mc:Choice Requires="wps">
            <w:drawing>
              <wp:anchor distT="0" distB="0" distL="0" distR="0" simplePos="0" relativeHeight="251936768" behindDoc="1" locked="0" layoutInCell="1" allowOverlap="1">
                <wp:simplePos x="0" y="0"/>
                <wp:positionH relativeFrom="page">
                  <wp:posOffset>457200</wp:posOffset>
                </wp:positionH>
                <wp:positionV relativeFrom="paragraph">
                  <wp:posOffset>187960</wp:posOffset>
                </wp:positionV>
                <wp:extent cx="534035" cy="827405"/>
                <wp:effectExtent l="0" t="0" r="0" b="0"/>
                <wp:wrapNone/>
                <wp:docPr id="395" name="Textbox 395"/>
                <wp:cNvGraphicFramePr/>
                <a:graphic xmlns:a="http://schemas.openxmlformats.org/drawingml/2006/main">
                  <a:graphicData uri="http://schemas.microsoft.com/office/word/2010/wordprocessingShape">
                    <wps:wsp>
                      <wps:cNvSpPr txBox="1"/>
                      <wps:spPr>
                        <a:xfrm>
                          <a:off x="0" y="0"/>
                          <a:ext cx="534035" cy="827405"/>
                        </a:xfrm>
                        <a:prstGeom prst="rect">
                          <a:avLst/>
                        </a:prstGeom>
                      </wps:spPr>
                      <wps:txbx>
                        <w:txbxContent>
                          <w:p w14:paraId="0FB5A1A0">
                            <w:pPr>
                              <w:spacing w:line="1237" w:lineRule="exact"/>
                              <w:rPr>
                                <w:sz w:val="108"/>
                              </w:rPr>
                            </w:pPr>
                            <w:r>
                              <w:rPr>
                                <w:spacing w:val="-10"/>
                                <w:w w:val="120"/>
                                <w:sz w:val="108"/>
                              </w:rPr>
                              <w:t>U</w:t>
                            </w:r>
                          </w:p>
                        </w:txbxContent>
                      </wps:txbx>
                      <wps:bodyPr wrap="square" lIns="0" tIns="0" rIns="0" bIns="0" rtlCol="0">
                        <a:noAutofit/>
                      </wps:bodyPr>
                    </wps:wsp>
                  </a:graphicData>
                </a:graphic>
              </wp:anchor>
            </w:drawing>
          </mc:Choice>
          <mc:Fallback>
            <w:pict>
              <v:shape id="Textbox 395" o:spid="_x0000_s1026" o:spt="202" type="#_x0000_t202" style="position:absolute;left:0pt;margin-left:36pt;margin-top:14.8pt;height:65.15pt;width:42.05pt;mso-position-horizontal-relative:page;z-index:-251379712;mso-width-relative:page;mso-height-relative:page;" filled="f" stroked="f" coordsize="21600,21600" o:gfxdata="UEsDBAoAAAAAAIdO4kAAAAAAAAAAAAAAAAAEAAAAZHJzL1BLAwQUAAAACACHTuJAMWC+S9cAAAAJ&#10;AQAADwAAAGRycy9kb3ducmV2LnhtbE2PzU7DMBCE70h9B2srcaN2IhFIiFMhBCckRBoOHJ14m1iN&#10;1yF2f3h7nBO9zWpWM9+U24sd2QlnbxxJSDYCGFLntKFewlfzdvcIzAdFWo2OUMIvethWq5tSFdqd&#10;qcbTLvQshpAvlIQhhKng3HcDWuU3bkKK3t7NVoV4zj3XszrHcDvyVIiMW2UoNgxqwpcBu8PuaCU8&#10;f1P9an4+2s96X5umyQW9Zwcpb9eJeAIW8BL+n2HBj+hQRabWHUl7Nkp4SOOUICHNM2CLf58lwNpF&#10;5DnwquTXC6o/UEsDBBQAAAAIAIdO4kBXHhVbtQEAAHcDAAAOAAAAZHJzL2Uyb0RvYy54bWytU8Fu&#10;2zAMvQ/YPwi6L3aTdmuNOMW2YMOAYRvQ7gNkWYoFWKImKrHz96NkOx26Sw+92BRJP773KG/vR9uz&#10;kwpowNX8alVyppyE1rhDzX8/fnl3yxlG4VrRg1M1Pyvk97u3b7aDr9QaOuhbFRiBOKwGX/MuRl8V&#10;BcpOWYEr8MpRUUOwItIxHIo2iIHQbV+sy/J9MUBofQCpECm7n4p8RgwvAQStjVR7kEerXJxQg+pF&#10;JEnYGY98l9lqrWT8qTWqyPqak9KYnzSE4iY9i91WVIcgfGfkTEG8hMIzTVYYR0MvUHsRBTsG8x+U&#10;NTIAgo4rCbaYhGRHSMVV+cybh054lbWQ1egvpuPrwcofp1+Bmbbmm7sbzpywtPJHNcYGRpZSZNDg&#10;saK+B0+dcfwEI12bJY+UTLpHHWx6kyJGdbL3fLGX0Jik5M3mutzQEEml2/WH6zKjF08f+4DxqwLL&#10;UlDzQNvLporTd4xEhFqXFjokWtP4FMWxGWeuDbRnojrQVmuOf44iKM76b45sS1dgCcISNEsQYv8Z&#10;8kVJUhx8PEbQJk9OIybceTLtIxOa705a+L/n3PX0v+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DFgvkvXAAAACQEAAA8AAAAAAAAAAQAgAAAAIgAAAGRycy9kb3ducmV2LnhtbFBLAQIUABQAAAAI&#10;AIdO4kBXHhVbtQEAAHcDAAAOAAAAAAAAAAEAIAAAACYBAABkcnMvZTJvRG9jLnhtbFBLBQYAAAAA&#10;BgAGAFkBAABNBQAAAAA=&#10;">
                <v:fill on="f" focussize="0,0"/>
                <v:stroke on="f"/>
                <v:imagedata o:title=""/>
                <o:lock v:ext="edit" aspectratio="f"/>
                <v:textbox inset="0mm,0mm,0mm,0mm">
                  <w:txbxContent>
                    <w:p w14:paraId="0FB5A1A0">
                      <w:pPr>
                        <w:spacing w:line="1237" w:lineRule="exact"/>
                        <w:rPr>
                          <w:sz w:val="108"/>
                        </w:rPr>
                      </w:pPr>
                      <w:r>
                        <w:rPr>
                          <w:spacing w:val="-10"/>
                          <w:w w:val="120"/>
                          <w:sz w:val="108"/>
                        </w:rPr>
                        <w:t>U</w:t>
                      </w:r>
                    </w:p>
                  </w:txbxContent>
                </v:textbox>
              </v:shape>
            </w:pict>
          </mc:Fallback>
        </mc:AlternateContent>
      </w:r>
      <w:r>
        <w:rPr>
          <w:spacing w:val="-2"/>
          <w:w w:val="115"/>
        </w:rPr>
        <w:t>ABSTRACT</w:t>
      </w:r>
    </w:p>
    <w:p w14:paraId="289A59AD">
      <w:pPr>
        <w:pStyle w:val="8"/>
        <w:spacing w:before="239" w:line="280" w:lineRule="auto"/>
        <w:ind w:left="994" w:right="147"/>
        <w:jc w:val="both"/>
      </w:pPr>
      <w:r>
        <w:t>rban development projects often transform not only infrastructure but also the lives of the people who depend on city spaces for their livelihoods. In Salem, street</w:t>
      </w:r>
      <w:r>
        <w:rPr>
          <w:spacing w:val="80"/>
        </w:rPr>
        <w:t xml:space="preserve"> </w:t>
      </w:r>
      <w:r>
        <w:t>vendors</w:t>
      </w:r>
      <w:r>
        <w:rPr>
          <w:spacing w:val="33"/>
        </w:rPr>
        <w:t xml:space="preserve"> </w:t>
      </w:r>
      <w:r>
        <w:t>are</w:t>
      </w:r>
      <w:r>
        <w:rPr>
          <w:spacing w:val="35"/>
        </w:rPr>
        <w:t xml:space="preserve"> </w:t>
      </w:r>
      <w:r>
        <w:t>an</w:t>
      </w:r>
      <w:r>
        <w:rPr>
          <w:spacing w:val="35"/>
        </w:rPr>
        <w:t xml:space="preserve"> </w:t>
      </w:r>
      <w:r>
        <w:t>important</w:t>
      </w:r>
      <w:r>
        <w:rPr>
          <w:spacing w:val="35"/>
        </w:rPr>
        <w:t xml:space="preserve"> </w:t>
      </w:r>
      <w:r>
        <w:t>part</w:t>
      </w:r>
      <w:r>
        <w:rPr>
          <w:spacing w:val="36"/>
        </w:rPr>
        <w:t xml:space="preserve"> </w:t>
      </w:r>
      <w:r>
        <w:t>of</w:t>
      </w:r>
      <w:r>
        <w:rPr>
          <w:spacing w:val="36"/>
        </w:rPr>
        <w:t xml:space="preserve"> </w:t>
      </w:r>
      <w:r>
        <w:t>the</w:t>
      </w:r>
      <w:r>
        <w:rPr>
          <w:spacing w:val="34"/>
        </w:rPr>
        <w:t xml:space="preserve"> </w:t>
      </w:r>
      <w:r>
        <w:t>local</w:t>
      </w:r>
      <w:r>
        <w:rPr>
          <w:spacing w:val="36"/>
        </w:rPr>
        <w:t xml:space="preserve"> </w:t>
      </w:r>
      <w:r>
        <w:t>economy,</w:t>
      </w:r>
      <w:r>
        <w:rPr>
          <w:spacing w:val="36"/>
        </w:rPr>
        <w:t xml:space="preserve"> </w:t>
      </w:r>
      <w:r>
        <w:t>providing</w:t>
      </w:r>
      <w:r>
        <w:rPr>
          <w:spacing w:val="35"/>
        </w:rPr>
        <w:t xml:space="preserve"> </w:t>
      </w:r>
      <w:r>
        <w:t>goods</w:t>
      </w:r>
      <w:r>
        <w:rPr>
          <w:spacing w:val="36"/>
        </w:rPr>
        <w:t xml:space="preserve"> </w:t>
      </w:r>
      <w:r>
        <w:t>and</w:t>
      </w:r>
      <w:r>
        <w:rPr>
          <w:spacing w:val="36"/>
        </w:rPr>
        <w:t xml:space="preserve"> </w:t>
      </w:r>
      <w:r>
        <w:rPr>
          <w:spacing w:val="-2"/>
        </w:rPr>
        <w:t>service</w:t>
      </w:r>
    </w:p>
    <w:p w14:paraId="5B70ED4A">
      <w:pPr>
        <w:pStyle w:val="8"/>
        <w:spacing w:line="280" w:lineRule="auto"/>
        <w:ind w:left="153" w:right="147"/>
        <w:jc w:val="both"/>
      </w:pPr>
      <w:r>
        <w:rPr>
          <w:w w:val="105"/>
        </w:rPr>
        <w:t>with</w:t>
      </w:r>
      <w:r>
        <w:rPr>
          <w:spacing w:val="-6"/>
          <w:w w:val="105"/>
        </w:rPr>
        <w:t xml:space="preserve"> </w:t>
      </w:r>
      <w:r>
        <w:rPr>
          <w:w w:val="105"/>
        </w:rPr>
        <w:t>affordable</w:t>
      </w:r>
      <w:r>
        <w:rPr>
          <w:spacing w:val="-7"/>
          <w:w w:val="105"/>
        </w:rPr>
        <w:t xml:space="preserve"> </w:t>
      </w:r>
      <w:r>
        <w:rPr>
          <w:w w:val="105"/>
        </w:rPr>
        <w:t>price</w:t>
      </w:r>
      <w:r>
        <w:rPr>
          <w:spacing w:val="-7"/>
          <w:w w:val="105"/>
        </w:rPr>
        <w:t xml:space="preserve"> </w:t>
      </w:r>
      <w:r>
        <w:rPr>
          <w:w w:val="105"/>
        </w:rPr>
        <w:t>and</w:t>
      </w:r>
      <w:r>
        <w:rPr>
          <w:spacing w:val="-7"/>
          <w:w w:val="105"/>
        </w:rPr>
        <w:t xml:space="preserve"> </w:t>
      </w:r>
      <w:r>
        <w:rPr>
          <w:w w:val="105"/>
        </w:rPr>
        <w:t>also</w:t>
      </w:r>
      <w:r>
        <w:rPr>
          <w:spacing w:val="-7"/>
          <w:w w:val="105"/>
        </w:rPr>
        <w:t xml:space="preserve"> </w:t>
      </w:r>
      <w:r>
        <w:rPr>
          <w:w w:val="105"/>
        </w:rPr>
        <w:t>run</w:t>
      </w:r>
      <w:r>
        <w:rPr>
          <w:spacing w:val="-6"/>
          <w:w w:val="105"/>
        </w:rPr>
        <w:t xml:space="preserve"> </w:t>
      </w:r>
      <w:r>
        <w:rPr>
          <w:w w:val="105"/>
        </w:rPr>
        <w:t>their</w:t>
      </w:r>
      <w:r>
        <w:rPr>
          <w:spacing w:val="-5"/>
          <w:w w:val="105"/>
        </w:rPr>
        <w:t xml:space="preserve"> </w:t>
      </w:r>
      <w:r>
        <w:rPr>
          <w:w w:val="105"/>
        </w:rPr>
        <w:t>family</w:t>
      </w:r>
      <w:r>
        <w:rPr>
          <w:spacing w:val="-6"/>
          <w:w w:val="105"/>
        </w:rPr>
        <w:t xml:space="preserve"> </w:t>
      </w:r>
      <w:r>
        <w:rPr>
          <w:w w:val="105"/>
        </w:rPr>
        <w:t>through</w:t>
      </w:r>
      <w:r>
        <w:rPr>
          <w:spacing w:val="-6"/>
          <w:w w:val="105"/>
        </w:rPr>
        <w:t xml:space="preserve"> </w:t>
      </w:r>
      <w:r>
        <w:rPr>
          <w:w w:val="105"/>
        </w:rPr>
        <w:t>daily</w:t>
      </w:r>
      <w:r>
        <w:rPr>
          <w:spacing w:val="-7"/>
          <w:w w:val="105"/>
        </w:rPr>
        <w:t xml:space="preserve"> </w:t>
      </w:r>
      <w:r>
        <w:rPr>
          <w:w w:val="105"/>
        </w:rPr>
        <w:t>earnings.</w:t>
      </w:r>
      <w:r>
        <w:rPr>
          <w:spacing w:val="-7"/>
          <w:w w:val="105"/>
        </w:rPr>
        <w:t xml:space="preserve"> </w:t>
      </w:r>
      <w:r>
        <w:rPr>
          <w:w w:val="105"/>
        </w:rPr>
        <w:t>The</w:t>
      </w:r>
      <w:r>
        <w:rPr>
          <w:spacing w:val="-7"/>
          <w:w w:val="105"/>
        </w:rPr>
        <w:t xml:space="preserve"> </w:t>
      </w:r>
      <w:r>
        <w:rPr>
          <w:w w:val="105"/>
        </w:rPr>
        <w:t>implementation of the Smart City Mission has brought visible improvements in roads, markets, and public spaces. But these changes became challenges to</w:t>
      </w:r>
      <w:r>
        <w:rPr>
          <w:spacing w:val="-1"/>
          <w:w w:val="105"/>
        </w:rPr>
        <w:t xml:space="preserve"> </w:t>
      </w:r>
      <w:r>
        <w:rPr>
          <w:w w:val="105"/>
        </w:rPr>
        <w:t>many families whose survival depends on those spaces. This study explores the impact of the Smart City Mission on Salem’s street vendor</w:t>
      </w:r>
      <w:r>
        <w:rPr>
          <w:spacing w:val="-10"/>
          <w:w w:val="105"/>
        </w:rPr>
        <w:t xml:space="preserve"> </w:t>
      </w:r>
      <w:r>
        <w:rPr>
          <w:w w:val="105"/>
        </w:rPr>
        <w:t>community,</w:t>
      </w:r>
      <w:r>
        <w:rPr>
          <w:spacing w:val="-12"/>
          <w:w w:val="105"/>
        </w:rPr>
        <w:t xml:space="preserve"> </w:t>
      </w:r>
      <w:r>
        <w:rPr>
          <w:w w:val="105"/>
        </w:rPr>
        <w:t>focusing</w:t>
      </w:r>
      <w:r>
        <w:rPr>
          <w:spacing w:val="-10"/>
          <w:w w:val="105"/>
        </w:rPr>
        <w:t xml:space="preserve"> </w:t>
      </w:r>
      <w:r>
        <w:rPr>
          <w:w w:val="105"/>
        </w:rPr>
        <w:t>on</w:t>
      </w:r>
      <w:r>
        <w:rPr>
          <w:spacing w:val="-9"/>
          <w:w w:val="105"/>
        </w:rPr>
        <w:t xml:space="preserve"> </w:t>
      </w:r>
      <w:r>
        <w:rPr>
          <w:w w:val="105"/>
        </w:rPr>
        <w:t>their</w:t>
      </w:r>
      <w:r>
        <w:rPr>
          <w:spacing w:val="-12"/>
          <w:w w:val="105"/>
        </w:rPr>
        <w:t xml:space="preserve"> </w:t>
      </w:r>
      <w:r>
        <w:rPr>
          <w:w w:val="105"/>
        </w:rPr>
        <w:t>livelihoods,</w:t>
      </w:r>
      <w:r>
        <w:rPr>
          <w:spacing w:val="-12"/>
          <w:w w:val="105"/>
        </w:rPr>
        <w:t xml:space="preserve"> </w:t>
      </w:r>
      <w:r>
        <w:rPr>
          <w:w w:val="105"/>
        </w:rPr>
        <w:t>income</w:t>
      </w:r>
      <w:r>
        <w:rPr>
          <w:spacing w:val="-12"/>
          <w:w w:val="105"/>
        </w:rPr>
        <w:t xml:space="preserve"> </w:t>
      </w:r>
      <w:r>
        <w:rPr>
          <w:w w:val="105"/>
        </w:rPr>
        <w:t>stability,</w:t>
      </w:r>
      <w:r>
        <w:rPr>
          <w:spacing w:val="-10"/>
          <w:w w:val="105"/>
        </w:rPr>
        <w:t xml:space="preserve"> </w:t>
      </w:r>
      <w:r>
        <w:rPr>
          <w:w w:val="105"/>
        </w:rPr>
        <w:t>and</w:t>
      </w:r>
      <w:r>
        <w:rPr>
          <w:spacing w:val="-12"/>
          <w:w w:val="105"/>
        </w:rPr>
        <w:t xml:space="preserve"> </w:t>
      </w:r>
      <w:r>
        <w:rPr>
          <w:w w:val="105"/>
        </w:rPr>
        <w:t>work</w:t>
      </w:r>
      <w:r>
        <w:rPr>
          <w:spacing w:val="-10"/>
          <w:w w:val="105"/>
        </w:rPr>
        <w:t xml:space="preserve"> </w:t>
      </w:r>
      <w:r>
        <w:rPr>
          <w:w w:val="105"/>
        </w:rPr>
        <w:t>environments. Using mixed method approach combining survey data interviews and secondary data the research</w:t>
      </w:r>
      <w:r>
        <w:rPr>
          <w:spacing w:val="-7"/>
          <w:w w:val="105"/>
        </w:rPr>
        <w:t xml:space="preserve"> </w:t>
      </w:r>
      <w:r>
        <w:rPr>
          <w:w w:val="105"/>
        </w:rPr>
        <w:t>highlights</w:t>
      </w:r>
      <w:r>
        <w:rPr>
          <w:spacing w:val="-7"/>
          <w:w w:val="105"/>
        </w:rPr>
        <w:t xml:space="preserve"> </w:t>
      </w:r>
      <w:r>
        <w:rPr>
          <w:w w:val="105"/>
        </w:rPr>
        <w:t>that</w:t>
      </w:r>
      <w:r>
        <w:rPr>
          <w:spacing w:val="-8"/>
          <w:w w:val="105"/>
        </w:rPr>
        <w:t xml:space="preserve"> </w:t>
      </w:r>
      <w:r>
        <w:rPr>
          <w:w w:val="105"/>
        </w:rPr>
        <w:t>the</w:t>
      </w:r>
      <w:r>
        <w:rPr>
          <w:spacing w:val="-7"/>
          <w:w w:val="105"/>
        </w:rPr>
        <w:t xml:space="preserve"> </w:t>
      </w:r>
      <w:r>
        <w:rPr>
          <w:w w:val="105"/>
        </w:rPr>
        <w:t>one</w:t>
      </w:r>
      <w:r>
        <w:rPr>
          <w:spacing w:val="-8"/>
          <w:w w:val="105"/>
        </w:rPr>
        <w:t xml:space="preserve"> </w:t>
      </w:r>
      <w:r>
        <w:rPr>
          <w:w w:val="105"/>
        </w:rPr>
        <w:t>side</w:t>
      </w:r>
      <w:r>
        <w:rPr>
          <w:spacing w:val="-7"/>
          <w:w w:val="105"/>
        </w:rPr>
        <w:t xml:space="preserve"> </w:t>
      </w:r>
      <w:r>
        <w:rPr>
          <w:w w:val="105"/>
        </w:rPr>
        <w:t>of</w:t>
      </w:r>
      <w:r>
        <w:rPr>
          <w:spacing w:val="-6"/>
          <w:w w:val="105"/>
        </w:rPr>
        <w:t xml:space="preserve"> </w:t>
      </w:r>
      <w:r>
        <w:rPr>
          <w:w w:val="105"/>
        </w:rPr>
        <w:t>the</w:t>
      </w:r>
      <w:r>
        <w:rPr>
          <w:spacing w:val="-7"/>
          <w:w w:val="105"/>
        </w:rPr>
        <w:t xml:space="preserve"> </w:t>
      </w:r>
      <w:r>
        <w:rPr>
          <w:w w:val="105"/>
        </w:rPr>
        <w:t>vendors</w:t>
      </w:r>
      <w:r>
        <w:rPr>
          <w:spacing w:val="-7"/>
          <w:w w:val="105"/>
        </w:rPr>
        <w:t xml:space="preserve"> </w:t>
      </w:r>
      <w:r>
        <w:rPr>
          <w:w w:val="105"/>
        </w:rPr>
        <w:t>had</w:t>
      </w:r>
      <w:r>
        <w:rPr>
          <w:spacing w:val="-7"/>
          <w:w w:val="105"/>
        </w:rPr>
        <w:t xml:space="preserve"> </w:t>
      </w:r>
      <w:r>
        <w:rPr>
          <w:w w:val="105"/>
        </w:rPr>
        <w:t>better</w:t>
      </w:r>
      <w:r>
        <w:rPr>
          <w:spacing w:val="-7"/>
          <w:w w:val="105"/>
        </w:rPr>
        <w:t xml:space="preserve"> </w:t>
      </w:r>
      <w:r>
        <w:rPr>
          <w:w w:val="105"/>
        </w:rPr>
        <w:t>facilities</w:t>
      </w:r>
      <w:r>
        <w:rPr>
          <w:spacing w:val="-6"/>
          <w:w w:val="105"/>
        </w:rPr>
        <w:t xml:space="preserve"> </w:t>
      </w:r>
      <w:r>
        <w:rPr>
          <w:w w:val="105"/>
        </w:rPr>
        <w:t>like</w:t>
      </w:r>
      <w:r>
        <w:rPr>
          <w:spacing w:val="-7"/>
          <w:w w:val="105"/>
        </w:rPr>
        <w:t xml:space="preserve"> </w:t>
      </w:r>
      <w:r>
        <w:rPr>
          <w:w w:val="105"/>
        </w:rPr>
        <w:t>cleaner</w:t>
      </w:r>
      <w:r>
        <w:rPr>
          <w:spacing w:val="-7"/>
          <w:w w:val="105"/>
        </w:rPr>
        <w:t xml:space="preserve"> </w:t>
      </w:r>
      <w:r>
        <w:rPr>
          <w:w w:val="105"/>
        </w:rPr>
        <w:t>market places,</w:t>
      </w:r>
      <w:r>
        <w:rPr>
          <w:spacing w:val="-3"/>
          <w:w w:val="105"/>
        </w:rPr>
        <w:t xml:space="preserve"> </w:t>
      </w:r>
      <w:r>
        <w:rPr>
          <w:w w:val="105"/>
        </w:rPr>
        <w:t>But</w:t>
      </w:r>
      <w:r>
        <w:rPr>
          <w:spacing w:val="-3"/>
          <w:w w:val="105"/>
        </w:rPr>
        <w:t xml:space="preserve"> </w:t>
      </w:r>
      <w:r>
        <w:rPr>
          <w:w w:val="105"/>
        </w:rPr>
        <w:t>the</w:t>
      </w:r>
      <w:r>
        <w:rPr>
          <w:spacing w:val="-3"/>
          <w:w w:val="105"/>
        </w:rPr>
        <w:t xml:space="preserve"> </w:t>
      </w:r>
      <w:r>
        <w:rPr>
          <w:w w:val="105"/>
        </w:rPr>
        <w:t>other</w:t>
      </w:r>
      <w:r>
        <w:rPr>
          <w:spacing w:val="-4"/>
          <w:w w:val="105"/>
        </w:rPr>
        <w:t xml:space="preserve"> </w:t>
      </w:r>
      <w:r>
        <w:rPr>
          <w:w w:val="105"/>
        </w:rPr>
        <w:t>side</w:t>
      </w:r>
      <w:r>
        <w:rPr>
          <w:spacing w:val="-6"/>
          <w:w w:val="105"/>
        </w:rPr>
        <w:t xml:space="preserve"> </w:t>
      </w:r>
      <w:r>
        <w:rPr>
          <w:w w:val="105"/>
        </w:rPr>
        <w:t>of</w:t>
      </w:r>
      <w:r>
        <w:rPr>
          <w:spacing w:val="-3"/>
          <w:w w:val="105"/>
        </w:rPr>
        <w:t xml:space="preserve"> </w:t>
      </w:r>
      <w:r>
        <w:rPr>
          <w:w w:val="105"/>
        </w:rPr>
        <w:t>the</w:t>
      </w:r>
      <w:r>
        <w:rPr>
          <w:spacing w:val="-3"/>
          <w:w w:val="105"/>
        </w:rPr>
        <w:t xml:space="preserve"> </w:t>
      </w:r>
      <w:r>
        <w:rPr>
          <w:w w:val="105"/>
        </w:rPr>
        <w:t>vendor</w:t>
      </w:r>
      <w:r>
        <w:rPr>
          <w:spacing w:val="-4"/>
          <w:w w:val="105"/>
        </w:rPr>
        <w:t xml:space="preserve"> </w:t>
      </w:r>
      <w:r>
        <w:rPr>
          <w:w w:val="105"/>
        </w:rPr>
        <w:t>got</w:t>
      </w:r>
      <w:r>
        <w:rPr>
          <w:spacing w:val="-3"/>
          <w:w w:val="105"/>
        </w:rPr>
        <w:t xml:space="preserve"> </w:t>
      </w:r>
      <w:r>
        <w:rPr>
          <w:w w:val="105"/>
        </w:rPr>
        <w:t>displacement</w:t>
      </w:r>
      <w:r>
        <w:rPr>
          <w:spacing w:val="-3"/>
          <w:w w:val="105"/>
        </w:rPr>
        <w:t xml:space="preserve"> </w:t>
      </w:r>
      <w:r>
        <w:rPr>
          <w:w w:val="105"/>
        </w:rPr>
        <w:t>from</w:t>
      </w:r>
      <w:r>
        <w:rPr>
          <w:spacing w:val="-4"/>
          <w:w w:val="105"/>
        </w:rPr>
        <w:t xml:space="preserve"> </w:t>
      </w:r>
      <w:r>
        <w:rPr>
          <w:w w:val="105"/>
        </w:rPr>
        <w:t>their</w:t>
      </w:r>
      <w:r>
        <w:rPr>
          <w:spacing w:val="-4"/>
          <w:w w:val="105"/>
        </w:rPr>
        <w:t xml:space="preserve"> </w:t>
      </w:r>
      <w:r>
        <w:rPr>
          <w:w w:val="105"/>
        </w:rPr>
        <w:t>actual</w:t>
      </w:r>
      <w:r>
        <w:rPr>
          <w:spacing w:val="-5"/>
          <w:w w:val="105"/>
        </w:rPr>
        <w:t xml:space="preserve"> </w:t>
      </w:r>
      <w:r>
        <w:rPr>
          <w:w w:val="105"/>
        </w:rPr>
        <w:t>places</w:t>
      </w:r>
      <w:r>
        <w:rPr>
          <w:spacing w:val="-3"/>
          <w:w w:val="105"/>
        </w:rPr>
        <w:t xml:space="preserve"> </w:t>
      </w:r>
      <w:r>
        <w:rPr>
          <w:w w:val="105"/>
        </w:rPr>
        <w:t>and</w:t>
      </w:r>
      <w:r>
        <w:rPr>
          <w:spacing w:val="-4"/>
          <w:w w:val="105"/>
        </w:rPr>
        <w:t xml:space="preserve"> </w:t>
      </w:r>
      <w:r>
        <w:rPr>
          <w:w w:val="105"/>
        </w:rPr>
        <w:t xml:space="preserve">their </w:t>
      </w:r>
      <w:r>
        <w:t xml:space="preserve">market zone had been reduce which raised the question of their sustainably of their business. </w:t>
      </w:r>
      <w:r>
        <w:rPr>
          <w:w w:val="105"/>
        </w:rPr>
        <w:t>The findings reveal that the mission has improved the physical infrastructure and market look better, it has pushed the maximum individual away, which create the economic instability. And the</w:t>
      </w:r>
      <w:r>
        <w:rPr>
          <w:spacing w:val="-1"/>
          <w:w w:val="105"/>
        </w:rPr>
        <w:t xml:space="preserve"> </w:t>
      </w:r>
      <w:r>
        <w:rPr>
          <w:w w:val="105"/>
        </w:rPr>
        <w:t>existing</w:t>
      </w:r>
      <w:r>
        <w:rPr>
          <w:spacing w:val="-1"/>
          <w:w w:val="105"/>
        </w:rPr>
        <w:t xml:space="preserve"> </w:t>
      </w:r>
      <w:r>
        <w:rPr>
          <w:w w:val="105"/>
        </w:rPr>
        <w:t>vendor</w:t>
      </w:r>
      <w:r>
        <w:rPr>
          <w:spacing w:val="-1"/>
          <w:w w:val="105"/>
        </w:rPr>
        <w:t xml:space="preserve"> </w:t>
      </w:r>
      <w:r>
        <w:rPr>
          <w:w w:val="105"/>
        </w:rPr>
        <w:t>who</w:t>
      </w:r>
      <w:r>
        <w:rPr>
          <w:spacing w:val="-1"/>
          <w:w w:val="105"/>
        </w:rPr>
        <w:t xml:space="preserve"> </w:t>
      </w:r>
      <w:r>
        <w:rPr>
          <w:w w:val="105"/>
        </w:rPr>
        <w:t>cannot</w:t>
      </w:r>
      <w:r>
        <w:rPr>
          <w:spacing w:val="-1"/>
          <w:w w:val="105"/>
        </w:rPr>
        <w:t xml:space="preserve"> </w:t>
      </w:r>
      <w:r>
        <w:rPr>
          <w:w w:val="105"/>
        </w:rPr>
        <w:t>cope up with the</w:t>
      </w:r>
      <w:r>
        <w:rPr>
          <w:spacing w:val="-1"/>
          <w:w w:val="105"/>
        </w:rPr>
        <w:t xml:space="preserve"> </w:t>
      </w:r>
      <w:r>
        <w:rPr>
          <w:w w:val="105"/>
        </w:rPr>
        <w:t>technology advancement has</w:t>
      </w:r>
      <w:r>
        <w:rPr>
          <w:spacing w:val="-13"/>
          <w:w w:val="105"/>
        </w:rPr>
        <w:t xml:space="preserve"> </w:t>
      </w:r>
      <w:r>
        <w:rPr>
          <w:w w:val="105"/>
        </w:rPr>
        <w:t>been</w:t>
      </w:r>
      <w:r>
        <w:rPr>
          <w:spacing w:val="-13"/>
          <w:w w:val="105"/>
        </w:rPr>
        <w:t xml:space="preserve"> </w:t>
      </w:r>
      <w:r>
        <w:rPr>
          <w:w w:val="105"/>
        </w:rPr>
        <w:t>facing</w:t>
      </w:r>
      <w:r>
        <w:rPr>
          <w:spacing w:val="-13"/>
          <w:w w:val="105"/>
        </w:rPr>
        <w:t xml:space="preserve"> </w:t>
      </w:r>
      <w:r>
        <w:rPr>
          <w:w w:val="105"/>
        </w:rPr>
        <w:t>major</w:t>
      </w:r>
      <w:r>
        <w:rPr>
          <w:spacing w:val="-12"/>
          <w:w w:val="105"/>
        </w:rPr>
        <w:t xml:space="preserve"> </w:t>
      </w:r>
      <w:r>
        <w:rPr>
          <w:w w:val="105"/>
        </w:rPr>
        <w:t>risk</w:t>
      </w:r>
      <w:r>
        <w:rPr>
          <w:spacing w:val="-13"/>
          <w:w w:val="105"/>
        </w:rPr>
        <w:t xml:space="preserve"> </w:t>
      </w:r>
      <w:r>
        <w:rPr>
          <w:w w:val="105"/>
        </w:rPr>
        <w:t>of</w:t>
      </w:r>
      <w:r>
        <w:rPr>
          <w:spacing w:val="-13"/>
          <w:w w:val="105"/>
        </w:rPr>
        <w:t xml:space="preserve"> </w:t>
      </w:r>
      <w:r>
        <w:rPr>
          <w:w w:val="105"/>
        </w:rPr>
        <w:t>losing</w:t>
      </w:r>
      <w:r>
        <w:rPr>
          <w:spacing w:val="-13"/>
          <w:w w:val="105"/>
        </w:rPr>
        <w:t xml:space="preserve"> </w:t>
      </w:r>
      <w:r>
        <w:rPr>
          <w:w w:val="105"/>
        </w:rPr>
        <w:t>their</w:t>
      </w:r>
      <w:r>
        <w:rPr>
          <w:spacing w:val="-12"/>
          <w:w w:val="105"/>
        </w:rPr>
        <w:t xml:space="preserve"> </w:t>
      </w:r>
      <w:r>
        <w:rPr>
          <w:w w:val="105"/>
        </w:rPr>
        <w:t>business</w:t>
      </w:r>
      <w:r>
        <w:rPr>
          <w:spacing w:val="-13"/>
          <w:w w:val="105"/>
        </w:rPr>
        <w:t xml:space="preserve"> </w:t>
      </w:r>
      <w:r>
        <w:rPr>
          <w:w w:val="105"/>
        </w:rPr>
        <w:t>due</w:t>
      </w:r>
      <w:r>
        <w:rPr>
          <w:spacing w:val="-13"/>
          <w:w w:val="105"/>
        </w:rPr>
        <w:t xml:space="preserve"> </w:t>
      </w:r>
      <w:r>
        <w:rPr>
          <w:w w:val="105"/>
        </w:rPr>
        <w:t>to</w:t>
      </w:r>
      <w:r>
        <w:rPr>
          <w:spacing w:val="-12"/>
          <w:w w:val="105"/>
        </w:rPr>
        <w:t xml:space="preserve"> </w:t>
      </w:r>
      <w:r>
        <w:rPr>
          <w:w w:val="105"/>
        </w:rPr>
        <w:t>the</w:t>
      </w:r>
      <w:r>
        <w:rPr>
          <w:spacing w:val="-13"/>
          <w:w w:val="105"/>
        </w:rPr>
        <w:t xml:space="preserve"> </w:t>
      </w:r>
      <w:r>
        <w:rPr>
          <w:w w:val="105"/>
        </w:rPr>
        <w:t>mission.</w:t>
      </w:r>
      <w:r>
        <w:rPr>
          <w:spacing w:val="-13"/>
          <w:w w:val="105"/>
        </w:rPr>
        <w:t xml:space="preserve"> </w:t>
      </w:r>
      <w:r>
        <w:rPr>
          <w:w w:val="105"/>
        </w:rPr>
        <w:t>This</w:t>
      </w:r>
      <w:r>
        <w:rPr>
          <w:spacing w:val="-13"/>
          <w:w w:val="105"/>
        </w:rPr>
        <w:t xml:space="preserve"> </w:t>
      </w:r>
      <w:r>
        <w:rPr>
          <w:w w:val="105"/>
        </w:rPr>
        <w:t>paper</w:t>
      </w:r>
      <w:r>
        <w:rPr>
          <w:spacing w:val="-12"/>
          <w:w w:val="105"/>
        </w:rPr>
        <w:t xml:space="preserve"> </w:t>
      </w:r>
      <w:r>
        <w:rPr>
          <w:w w:val="105"/>
        </w:rPr>
        <w:t>argues</w:t>
      </w:r>
      <w:r>
        <w:rPr>
          <w:spacing w:val="-13"/>
          <w:w w:val="105"/>
        </w:rPr>
        <w:t xml:space="preserve"> </w:t>
      </w:r>
      <w:r>
        <w:rPr>
          <w:w w:val="105"/>
        </w:rPr>
        <w:t>that the urban development must not only concentrate about the development of the infrastructure but also wants to develop the people in it.</w:t>
      </w:r>
    </w:p>
    <w:p w14:paraId="76FDC8FC">
      <w:pPr>
        <w:spacing w:before="238"/>
        <w:ind w:left="153"/>
        <w:jc w:val="both"/>
        <w:rPr>
          <w:i/>
        </w:rPr>
      </w:pPr>
      <w:r>
        <w:rPr>
          <w:b/>
          <w:i/>
        </w:rPr>
        <w:t>Keywords:</w:t>
      </w:r>
      <w:r>
        <w:rPr>
          <w:b/>
          <w:i/>
          <w:spacing w:val="-6"/>
        </w:rPr>
        <w:t xml:space="preserve"> </w:t>
      </w:r>
      <w:r>
        <w:rPr>
          <w:i/>
        </w:rPr>
        <w:t>Smart</w:t>
      </w:r>
      <w:r>
        <w:rPr>
          <w:i/>
          <w:spacing w:val="-5"/>
        </w:rPr>
        <w:t xml:space="preserve"> </w:t>
      </w:r>
      <w:r>
        <w:rPr>
          <w:i/>
        </w:rPr>
        <w:t>City</w:t>
      </w:r>
      <w:r>
        <w:rPr>
          <w:i/>
          <w:spacing w:val="-6"/>
        </w:rPr>
        <w:t xml:space="preserve"> </w:t>
      </w:r>
      <w:r>
        <w:rPr>
          <w:i/>
        </w:rPr>
        <w:t>Mission,</w:t>
      </w:r>
      <w:r>
        <w:rPr>
          <w:i/>
          <w:spacing w:val="-5"/>
        </w:rPr>
        <w:t xml:space="preserve"> </w:t>
      </w:r>
      <w:r>
        <w:rPr>
          <w:i/>
        </w:rPr>
        <w:t>Salem</w:t>
      </w:r>
      <w:r>
        <w:rPr>
          <w:i/>
          <w:spacing w:val="-6"/>
        </w:rPr>
        <w:t xml:space="preserve"> </w:t>
      </w:r>
      <w:r>
        <w:rPr>
          <w:i/>
        </w:rPr>
        <w:t>economy,</w:t>
      </w:r>
      <w:r>
        <w:rPr>
          <w:i/>
          <w:spacing w:val="-7"/>
        </w:rPr>
        <w:t xml:space="preserve"> </w:t>
      </w:r>
      <w:r>
        <w:rPr>
          <w:i/>
        </w:rPr>
        <w:t>street</w:t>
      </w:r>
      <w:r>
        <w:rPr>
          <w:i/>
          <w:spacing w:val="-5"/>
        </w:rPr>
        <w:t xml:space="preserve"> </w:t>
      </w:r>
      <w:r>
        <w:rPr>
          <w:i/>
        </w:rPr>
        <w:t>vendors,</w:t>
      </w:r>
      <w:r>
        <w:rPr>
          <w:i/>
          <w:spacing w:val="-8"/>
        </w:rPr>
        <w:t xml:space="preserve"> </w:t>
      </w:r>
      <w:r>
        <w:rPr>
          <w:i/>
        </w:rPr>
        <w:t>livelihoods,</w:t>
      </w:r>
      <w:r>
        <w:rPr>
          <w:i/>
          <w:spacing w:val="-7"/>
        </w:rPr>
        <w:t xml:space="preserve"> </w:t>
      </w:r>
      <w:r>
        <w:rPr>
          <w:i/>
          <w:spacing w:val="-2"/>
        </w:rPr>
        <w:t>inclusion</w:t>
      </w:r>
    </w:p>
    <w:p w14:paraId="365F086A">
      <w:pPr>
        <w:jc w:val="both"/>
        <w:rPr>
          <w:i/>
        </w:rPr>
        <w:sectPr>
          <w:pgSz w:w="10330" w:h="14580"/>
          <w:pgMar w:top="680" w:right="566" w:bottom="700" w:left="566" w:header="432" w:footer="507" w:gutter="0"/>
          <w:cols w:space="720" w:num="1"/>
        </w:sectPr>
      </w:pPr>
    </w:p>
    <w:p w14:paraId="416940D0">
      <w:pPr>
        <w:pStyle w:val="3"/>
        <w:spacing w:before="234" w:line="273" w:lineRule="auto"/>
        <w:ind w:left="584" w:right="580"/>
      </w:pPr>
      <w:r>
        <w:rPr>
          <w:spacing w:val="-10"/>
        </w:rPr>
        <w:t>A STUDY ON PERIOD</w:t>
      </w:r>
      <w:r>
        <w:rPr>
          <w:spacing w:val="-5"/>
        </w:rPr>
        <w:t xml:space="preserve"> </w:t>
      </w:r>
      <w:r>
        <w:rPr>
          <w:spacing w:val="-10"/>
        </w:rPr>
        <w:t>POVERTY AMONG INDEPENDENT WOMEN</w:t>
      </w:r>
      <w:r>
        <w:rPr>
          <w:spacing w:val="-3"/>
        </w:rPr>
        <w:t xml:space="preserve"> </w:t>
      </w:r>
      <w:r>
        <w:rPr>
          <w:spacing w:val="-10"/>
        </w:rPr>
        <w:t xml:space="preserve">IN </w:t>
      </w:r>
      <w:r>
        <w:t>SALEM DISTRICT</w:t>
      </w:r>
    </w:p>
    <w:p w14:paraId="4535331B">
      <w:pPr>
        <w:pStyle w:val="5"/>
        <w:spacing w:before="280"/>
        <w:ind w:right="149"/>
      </w:pPr>
      <w:r>
        <w:rPr>
          <w:w w:val="105"/>
        </w:rPr>
        <w:t>Ms.S.</w:t>
      </w:r>
      <w:r>
        <w:rPr>
          <w:spacing w:val="36"/>
          <w:w w:val="105"/>
        </w:rPr>
        <w:t xml:space="preserve"> </w:t>
      </w:r>
      <w:r>
        <w:rPr>
          <w:spacing w:val="-2"/>
          <w:w w:val="105"/>
        </w:rPr>
        <w:t>Swetha</w:t>
      </w:r>
    </w:p>
    <w:p w14:paraId="1E9782DA">
      <w:pPr>
        <w:spacing w:before="32"/>
        <w:ind w:left="153" w:right="153"/>
        <w:jc w:val="right"/>
        <w:rPr>
          <w:i/>
          <w:sz w:val="20"/>
        </w:rPr>
      </w:pPr>
      <w:r>
        <w:rPr>
          <w:i/>
          <w:sz w:val="20"/>
        </w:rPr>
        <w:t>Assistant</w:t>
      </w:r>
      <w:r>
        <w:rPr>
          <w:i/>
          <w:spacing w:val="-6"/>
          <w:sz w:val="20"/>
        </w:rPr>
        <w:t xml:space="preserve"> </w:t>
      </w:r>
      <w:r>
        <w:rPr>
          <w:i/>
          <w:sz w:val="20"/>
        </w:rPr>
        <w:t>Professor</w:t>
      </w:r>
      <w:r>
        <w:rPr>
          <w:i/>
          <w:spacing w:val="-6"/>
          <w:sz w:val="20"/>
        </w:rPr>
        <w:t xml:space="preserve"> </w:t>
      </w:r>
      <w:r>
        <w:rPr>
          <w:i/>
          <w:sz w:val="20"/>
        </w:rPr>
        <w:t>Our</w:t>
      </w:r>
      <w:r>
        <w:rPr>
          <w:i/>
          <w:spacing w:val="-6"/>
          <w:sz w:val="20"/>
        </w:rPr>
        <w:t xml:space="preserve"> </w:t>
      </w:r>
      <w:r>
        <w:rPr>
          <w:i/>
          <w:sz w:val="20"/>
        </w:rPr>
        <w:t>Lady</w:t>
      </w:r>
      <w:r>
        <w:rPr>
          <w:i/>
          <w:spacing w:val="-4"/>
          <w:sz w:val="20"/>
        </w:rPr>
        <w:t xml:space="preserve"> </w:t>
      </w:r>
      <w:r>
        <w:rPr>
          <w:i/>
          <w:sz w:val="20"/>
        </w:rPr>
        <w:t>of</w:t>
      </w:r>
      <w:r>
        <w:rPr>
          <w:i/>
          <w:spacing w:val="-6"/>
          <w:sz w:val="20"/>
        </w:rPr>
        <w:t xml:space="preserve"> </w:t>
      </w:r>
      <w:r>
        <w:rPr>
          <w:i/>
          <w:sz w:val="20"/>
        </w:rPr>
        <w:t>Bon</w:t>
      </w:r>
      <w:r>
        <w:rPr>
          <w:i/>
          <w:spacing w:val="-5"/>
          <w:sz w:val="20"/>
        </w:rPr>
        <w:t xml:space="preserve"> </w:t>
      </w:r>
      <w:r>
        <w:rPr>
          <w:i/>
          <w:sz w:val="20"/>
        </w:rPr>
        <w:t>Secours</w:t>
      </w:r>
      <w:r>
        <w:rPr>
          <w:i/>
          <w:spacing w:val="-6"/>
          <w:sz w:val="20"/>
        </w:rPr>
        <w:t xml:space="preserve"> </w:t>
      </w:r>
      <w:r>
        <w:rPr>
          <w:i/>
          <w:sz w:val="20"/>
        </w:rPr>
        <w:t>Degree</w:t>
      </w:r>
      <w:r>
        <w:rPr>
          <w:i/>
          <w:spacing w:val="-6"/>
          <w:sz w:val="20"/>
        </w:rPr>
        <w:t xml:space="preserve"> </w:t>
      </w:r>
      <w:r>
        <w:rPr>
          <w:i/>
          <w:sz w:val="20"/>
        </w:rPr>
        <w:t>College,</w:t>
      </w:r>
      <w:r>
        <w:rPr>
          <w:i/>
          <w:spacing w:val="-5"/>
          <w:sz w:val="20"/>
        </w:rPr>
        <w:t xml:space="preserve"> </w:t>
      </w:r>
      <w:r>
        <w:rPr>
          <w:i/>
          <w:spacing w:val="-2"/>
          <w:sz w:val="20"/>
        </w:rPr>
        <w:t>Bengaluru</w:t>
      </w:r>
    </w:p>
    <w:p w14:paraId="22034C44">
      <w:pPr>
        <w:pStyle w:val="8"/>
        <w:spacing w:before="90"/>
        <w:rPr>
          <w:i/>
          <w:sz w:val="20"/>
        </w:rPr>
      </w:pPr>
    </w:p>
    <w:p w14:paraId="3CBCF35B">
      <w:pPr>
        <w:pStyle w:val="5"/>
      </w:pPr>
      <w:r>
        <w:t>Dr.</w:t>
      </w:r>
      <w:r>
        <w:rPr>
          <w:spacing w:val="24"/>
        </w:rPr>
        <w:t xml:space="preserve"> </w:t>
      </w:r>
      <w:r>
        <w:t>K.</w:t>
      </w:r>
      <w:r>
        <w:rPr>
          <w:spacing w:val="26"/>
        </w:rPr>
        <w:t xml:space="preserve"> </w:t>
      </w:r>
      <w:r>
        <w:rPr>
          <w:spacing w:val="-2"/>
        </w:rPr>
        <w:t>Jayaraman</w:t>
      </w:r>
    </w:p>
    <w:p w14:paraId="66A9EB96">
      <w:pPr>
        <w:spacing w:before="30"/>
        <w:ind w:left="153" w:right="152"/>
        <w:jc w:val="right"/>
        <w:rPr>
          <w:i/>
          <w:sz w:val="20"/>
        </w:rPr>
      </w:pPr>
      <w:r>
        <w:rPr>
          <w:i/>
          <w:spacing w:val="-2"/>
          <w:sz w:val="20"/>
        </w:rPr>
        <w:t>Professor</w:t>
      </w:r>
      <w:r>
        <w:rPr>
          <w:i/>
          <w:spacing w:val="3"/>
          <w:sz w:val="20"/>
        </w:rPr>
        <w:t xml:space="preserve"> </w:t>
      </w:r>
      <w:r>
        <w:rPr>
          <w:i/>
          <w:spacing w:val="-2"/>
          <w:sz w:val="20"/>
        </w:rPr>
        <w:t>Department</w:t>
      </w:r>
      <w:r>
        <w:rPr>
          <w:i/>
          <w:spacing w:val="4"/>
          <w:sz w:val="20"/>
        </w:rPr>
        <w:t xml:space="preserve"> </w:t>
      </w:r>
      <w:r>
        <w:rPr>
          <w:i/>
          <w:spacing w:val="-2"/>
          <w:sz w:val="20"/>
        </w:rPr>
        <w:t>of</w:t>
      </w:r>
      <w:r>
        <w:rPr>
          <w:i/>
          <w:spacing w:val="4"/>
          <w:sz w:val="20"/>
        </w:rPr>
        <w:t xml:space="preserve"> </w:t>
      </w:r>
      <w:r>
        <w:rPr>
          <w:i/>
          <w:spacing w:val="-2"/>
          <w:sz w:val="20"/>
        </w:rPr>
        <w:t>Economics,</w:t>
      </w:r>
      <w:r>
        <w:rPr>
          <w:i/>
          <w:spacing w:val="4"/>
          <w:sz w:val="20"/>
        </w:rPr>
        <w:t xml:space="preserve"> </w:t>
      </w:r>
      <w:r>
        <w:rPr>
          <w:i/>
          <w:spacing w:val="-2"/>
          <w:sz w:val="20"/>
        </w:rPr>
        <w:t>Periyar</w:t>
      </w:r>
      <w:r>
        <w:rPr>
          <w:i/>
          <w:spacing w:val="3"/>
          <w:sz w:val="20"/>
        </w:rPr>
        <w:t xml:space="preserve"> </w:t>
      </w:r>
      <w:r>
        <w:rPr>
          <w:i/>
          <w:spacing w:val="-2"/>
          <w:sz w:val="20"/>
        </w:rPr>
        <w:t>University,</w:t>
      </w:r>
      <w:r>
        <w:rPr>
          <w:i/>
          <w:spacing w:val="5"/>
          <w:sz w:val="20"/>
        </w:rPr>
        <w:t xml:space="preserve"> </w:t>
      </w:r>
      <w:r>
        <w:rPr>
          <w:i/>
          <w:spacing w:val="-4"/>
          <w:sz w:val="20"/>
        </w:rPr>
        <w:t>Salem</w:t>
      </w:r>
    </w:p>
    <w:p w14:paraId="545C9CAB">
      <w:pPr>
        <w:pStyle w:val="8"/>
        <w:spacing w:before="64"/>
        <w:rPr>
          <w:i/>
          <w:sz w:val="20"/>
        </w:rPr>
      </w:pPr>
    </w:p>
    <w:p w14:paraId="43CA90C0">
      <w:pPr>
        <w:pStyle w:val="4"/>
      </w:pPr>
      <w:r>
        <w:rPr>
          <w:lang w:val="en-IN" w:eastAsia="en-IN"/>
        </w:rPr>
        <mc:AlternateContent>
          <mc:Choice Requires="wps">
            <w:drawing>
              <wp:anchor distT="0" distB="0" distL="0" distR="0" simplePos="0" relativeHeight="251936768"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396" name="Textbox 396"/>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356DA17E">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96" o:spid="_x0000_s1026" o:spt="202" type="#_x0000_t202" style="position:absolute;left:0pt;margin-left:36pt;margin-top:15pt;height:65.7pt;width:33.4pt;mso-position-horizontal-relative:page;z-index:-251379712;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lgOEjrQBAAB3AwAADgAAAGRycy9lMm9Eb2MueG1srVNN&#10;b9swDL0P2H8QdF+cLxSpEafYFmwYMGwD2v0AWZZiAZaoiUrs/PtRsp0W3aWHXWyKpB/fe5T3D4Pt&#10;2EUFNOAqvlosOVNOQmPcqeK/n7582HGGUbhGdOBUxa8K+cPh/bt970u1hha6RgVGIA7L3le8jdGX&#10;RYGyVVbgArxyVNQQrIh0DKeiCaIndNsV6+XyrughND6AVIiUPY5FPiGGtwCC1kaqI8izVS6OqEF1&#10;IpIkbI1HfshstVYy/tQaVWRdxUlpzE8aQnGdnsVhL8pTEL41cqIg3kLhlSYrjKOhN6ijiIKdg/kH&#10;yhoZAEHHhQRbjEKyI6RitXzlzWMrvMpayGr0N9Px/8HKH5dfgZmm4pv7O86csLTyJzXEGgaWUmRQ&#10;77GkvkdPnXH4BANdmzmPlEy6Bx1sepMiRnWy93qzl9CYpOR2vV3tqCKptNtsN/fZ/uL5Yx8wflVg&#10;WQoqHmh72VRx+Y6RiFDr3EKHRGscn6I41MPEtYbmSlR72mrF8c9ZBMVZ982RbekKzEGYg3oOQuw+&#10;Q74oSYqDj+cI2uTJacSIO02mfWRC091JC395zl3P/8vh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CWA4SOtAEAAHcDAAAOAAAAAAAAAAEAIAAAACcBAABkcnMvZTJvRG9jLnhtbFBLBQYAAAAA&#10;BgAGAFkBAABNBQAAAAA=&#10;">
                <v:fill on="f" focussize="0,0"/>
                <v:stroke on="f"/>
                <v:imagedata o:title=""/>
                <o:lock v:ext="edit" aspectratio="f"/>
                <v:textbox inset="0mm,0mm,0mm,0mm">
                  <w:txbxContent>
                    <w:p w14:paraId="356DA17E">
                      <w:pPr>
                        <w:spacing w:line="1248" w:lineRule="exact"/>
                        <w:rPr>
                          <w:sz w:val="109"/>
                        </w:rPr>
                      </w:pPr>
                      <w:r>
                        <w:rPr>
                          <w:spacing w:val="-10"/>
                          <w:sz w:val="109"/>
                        </w:rPr>
                        <w:t>T</w:t>
                      </w:r>
                    </w:p>
                  </w:txbxContent>
                </v:textbox>
              </v:shape>
            </w:pict>
          </mc:Fallback>
        </mc:AlternateContent>
      </w:r>
      <w:r>
        <w:rPr>
          <w:spacing w:val="-2"/>
          <w:w w:val="115"/>
        </w:rPr>
        <w:t>ABSTRACT</w:t>
      </w:r>
    </w:p>
    <w:p w14:paraId="2FCC63C5">
      <w:pPr>
        <w:pStyle w:val="8"/>
        <w:spacing w:before="239" w:line="280" w:lineRule="auto"/>
        <w:ind w:left="153" w:right="146" w:firstLine="670"/>
        <w:jc w:val="right"/>
      </w:pPr>
      <w:r>
        <w:rPr>
          <w:w w:val="105"/>
        </w:rPr>
        <w:t>his</w:t>
      </w:r>
      <w:r>
        <w:rPr>
          <w:spacing w:val="38"/>
          <w:w w:val="105"/>
        </w:rPr>
        <w:t xml:space="preserve"> </w:t>
      </w:r>
      <w:r>
        <w:rPr>
          <w:w w:val="105"/>
        </w:rPr>
        <w:t>research</w:t>
      </w:r>
      <w:r>
        <w:rPr>
          <w:spacing w:val="38"/>
          <w:w w:val="105"/>
        </w:rPr>
        <w:t xml:space="preserve"> </w:t>
      </w:r>
      <w:r>
        <w:rPr>
          <w:w w:val="105"/>
        </w:rPr>
        <w:t>empirically</w:t>
      </w:r>
      <w:r>
        <w:rPr>
          <w:spacing w:val="36"/>
          <w:w w:val="105"/>
        </w:rPr>
        <w:t xml:space="preserve"> </w:t>
      </w:r>
      <w:r>
        <w:rPr>
          <w:w w:val="105"/>
        </w:rPr>
        <w:t>investigates</w:t>
      </w:r>
      <w:r>
        <w:rPr>
          <w:spacing w:val="38"/>
          <w:w w:val="105"/>
        </w:rPr>
        <w:t xml:space="preserve"> </w:t>
      </w:r>
      <w:r>
        <w:rPr>
          <w:w w:val="105"/>
        </w:rPr>
        <w:t>the</w:t>
      </w:r>
      <w:r>
        <w:rPr>
          <w:spacing w:val="38"/>
          <w:w w:val="105"/>
        </w:rPr>
        <w:t xml:space="preserve"> </w:t>
      </w:r>
      <w:r>
        <w:rPr>
          <w:w w:val="105"/>
        </w:rPr>
        <w:t>prevalence</w:t>
      </w:r>
      <w:r>
        <w:rPr>
          <w:spacing w:val="38"/>
          <w:w w:val="105"/>
        </w:rPr>
        <w:t xml:space="preserve"> </w:t>
      </w:r>
      <w:r>
        <w:rPr>
          <w:w w:val="105"/>
        </w:rPr>
        <w:t>and</w:t>
      </w:r>
      <w:r>
        <w:rPr>
          <w:spacing w:val="37"/>
          <w:w w:val="105"/>
        </w:rPr>
        <w:t xml:space="preserve"> </w:t>
      </w:r>
      <w:r>
        <w:rPr>
          <w:w w:val="105"/>
        </w:rPr>
        <w:t>determinants</w:t>
      </w:r>
      <w:r>
        <w:rPr>
          <w:spacing w:val="35"/>
          <w:w w:val="105"/>
        </w:rPr>
        <w:t xml:space="preserve"> </w:t>
      </w:r>
      <w:r>
        <w:rPr>
          <w:w w:val="105"/>
        </w:rPr>
        <w:t>of</w:t>
      </w:r>
      <w:r>
        <w:rPr>
          <w:spacing w:val="38"/>
          <w:w w:val="105"/>
        </w:rPr>
        <w:t xml:space="preserve"> </w:t>
      </w:r>
      <w:r>
        <w:rPr>
          <w:w w:val="105"/>
        </w:rPr>
        <w:t>period poverty</w:t>
      </w:r>
      <w:r>
        <w:rPr>
          <w:spacing w:val="80"/>
          <w:w w:val="105"/>
        </w:rPr>
        <w:t xml:space="preserve"> </w:t>
      </w:r>
      <w:r>
        <w:rPr>
          <w:w w:val="105"/>
        </w:rPr>
        <w:t>among</w:t>
      </w:r>
      <w:r>
        <w:rPr>
          <w:spacing w:val="80"/>
          <w:w w:val="105"/>
        </w:rPr>
        <w:t xml:space="preserve"> </w:t>
      </w:r>
      <w:r>
        <w:rPr>
          <w:w w:val="105"/>
        </w:rPr>
        <w:t>independent</w:t>
      </w:r>
      <w:r>
        <w:rPr>
          <w:spacing w:val="80"/>
          <w:w w:val="105"/>
        </w:rPr>
        <w:t xml:space="preserve"> </w:t>
      </w:r>
      <w:r>
        <w:rPr>
          <w:w w:val="105"/>
        </w:rPr>
        <w:t>women</w:t>
      </w:r>
      <w:r>
        <w:rPr>
          <w:spacing w:val="80"/>
          <w:w w:val="105"/>
        </w:rPr>
        <w:t xml:space="preserve"> </w:t>
      </w:r>
      <w:r>
        <w:rPr>
          <w:w w:val="105"/>
        </w:rPr>
        <w:t>in</w:t>
      </w:r>
      <w:r>
        <w:rPr>
          <w:spacing w:val="80"/>
          <w:w w:val="105"/>
        </w:rPr>
        <w:t xml:space="preserve"> </w:t>
      </w:r>
      <w:r>
        <w:rPr>
          <w:w w:val="105"/>
        </w:rPr>
        <w:t>Salem,</w:t>
      </w:r>
      <w:r>
        <w:rPr>
          <w:spacing w:val="80"/>
          <w:w w:val="105"/>
        </w:rPr>
        <w:t xml:space="preserve"> </w:t>
      </w:r>
      <w:r>
        <w:rPr>
          <w:w w:val="105"/>
        </w:rPr>
        <w:t>Tamil</w:t>
      </w:r>
      <w:r>
        <w:rPr>
          <w:spacing w:val="80"/>
          <w:w w:val="105"/>
        </w:rPr>
        <w:t xml:space="preserve"> </w:t>
      </w:r>
      <w:r>
        <w:rPr>
          <w:w w:val="105"/>
        </w:rPr>
        <w:t>Nadu.</w:t>
      </w:r>
      <w:r>
        <w:rPr>
          <w:spacing w:val="80"/>
          <w:w w:val="105"/>
        </w:rPr>
        <w:t xml:space="preserve"> </w:t>
      </w:r>
      <w:r>
        <w:rPr>
          <w:w w:val="105"/>
        </w:rPr>
        <w:t>Utilizing</w:t>
      </w:r>
      <w:r>
        <w:rPr>
          <w:spacing w:val="80"/>
          <w:w w:val="105"/>
        </w:rPr>
        <w:t xml:space="preserve"> </w:t>
      </w:r>
      <w:r>
        <w:rPr>
          <w:w w:val="105"/>
        </w:rPr>
        <w:t>a</w:t>
      </w:r>
      <w:r>
        <w:rPr>
          <w:spacing w:val="80"/>
          <w:w w:val="105"/>
        </w:rPr>
        <w:t xml:space="preserve"> </w:t>
      </w:r>
      <w:r>
        <w:rPr>
          <w:w w:val="105"/>
        </w:rPr>
        <w:t>cross-sectional research design, primary data were collected from</w:t>
      </w:r>
      <w:r>
        <w:rPr>
          <w:spacing w:val="-1"/>
          <w:w w:val="105"/>
        </w:rPr>
        <w:t xml:space="preserve"> </w:t>
      </w:r>
      <w:r>
        <w:rPr>
          <w:w w:val="105"/>
        </w:rPr>
        <w:t>70 respondents selected through</w:t>
      </w:r>
      <w:r>
        <w:rPr>
          <w:spacing w:val="-13"/>
          <w:w w:val="105"/>
        </w:rPr>
        <w:t xml:space="preserve"> </w:t>
      </w:r>
      <w:r>
        <w:rPr>
          <w:w w:val="105"/>
        </w:rPr>
        <w:t>purposive</w:t>
      </w:r>
      <w:r>
        <w:rPr>
          <w:spacing w:val="-13"/>
          <w:w w:val="105"/>
        </w:rPr>
        <w:t xml:space="preserve"> </w:t>
      </w:r>
      <w:r>
        <w:rPr>
          <w:w w:val="105"/>
        </w:rPr>
        <w:t>sampling.</w:t>
      </w:r>
      <w:r>
        <w:rPr>
          <w:spacing w:val="-13"/>
          <w:w w:val="105"/>
        </w:rPr>
        <w:t xml:space="preserve"> </w:t>
      </w:r>
      <w:r>
        <w:rPr>
          <w:w w:val="105"/>
        </w:rPr>
        <w:t>The</w:t>
      </w:r>
      <w:r>
        <w:rPr>
          <w:spacing w:val="-12"/>
          <w:w w:val="105"/>
        </w:rPr>
        <w:t xml:space="preserve"> </w:t>
      </w:r>
      <w:r>
        <w:rPr>
          <w:w w:val="105"/>
        </w:rPr>
        <w:t>research</w:t>
      </w:r>
      <w:r>
        <w:rPr>
          <w:spacing w:val="-13"/>
          <w:w w:val="105"/>
        </w:rPr>
        <w:t xml:space="preserve"> </w:t>
      </w:r>
      <w:r>
        <w:rPr>
          <w:w w:val="105"/>
        </w:rPr>
        <w:t>employed</w:t>
      </w:r>
      <w:r>
        <w:rPr>
          <w:spacing w:val="-13"/>
          <w:w w:val="105"/>
        </w:rPr>
        <w:t xml:space="preserve"> </w:t>
      </w:r>
      <w:r>
        <w:rPr>
          <w:w w:val="105"/>
        </w:rPr>
        <w:t>descriptive</w:t>
      </w:r>
      <w:r>
        <w:rPr>
          <w:spacing w:val="-13"/>
          <w:w w:val="105"/>
        </w:rPr>
        <w:t xml:space="preserve"> </w:t>
      </w:r>
      <w:r>
        <w:rPr>
          <w:w w:val="105"/>
        </w:rPr>
        <w:t>statistics,</w:t>
      </w:r>
      <w:r>
        <w:rPr>
          <w:spacing w:val="-12"/>
          <w:w w:val="105"/>
        </w:rPr>
        <w:t xml:space="preserve"> </w:t>
      </w:r>
      <w:r>
        <w:rPr>
          <w:w w:val="105"/>
        </w:rPr>
        <w:t>chi-square</w:t>
      </w:r>
      <w:r>
        <w:rPr>
          <w:spacing w:val="-13"/>
          <w:w w:val="105"/>
        </w:rPr>
        <w:t xml:space="preserve"> </w:t>
      </w:r>
      <w:r>
        <w:rPr>
          <w:w w:val="105"/>
        </w:rPr>
        <w:t>tests, correlation</w:t>
      </w:r>
      <w:r>
        <w:rPr>
          <w:spacing w:val="-7"/>
          <w:w w:val="105"/>
        </w:rPr>
        <w:t xml:space="preserve"> </w:t>
      </w:r>
      <w:r>
        <w:rPr>
          <w:w w:val="105"/>
        </w:rPr>
        <w:t>analysis,</w:t>
      </w:r>
      <w:r>
        <w:rPr>
          <w:spacing w:val="-7"/>
          <w:w w:val="105"/>
        </w:rPr>
        <w:t xml:space="preserve"> </w:t>
      </w:r>
      <w:r>
        <w:rPr>
          <w:w w:val="105"/>
        </w:rPr>
        <w:t>and</w:t>
      </w:r>
      <w:r>
        <w:rPr>
          <w:spacing w:val="-9"/>
          <w:w w:val="105"/>
        </w:rPr>
        <w:t xml:space="preserve"> </w:t>
      </w:r>
      <w:r>
        <w:rPr>
          <w:w w:val="105"/>
        </w:rPr>
        <w:t>multiple</w:t>
      </w:r>
      <w:r>
        <w:rPr>
          <w:spacing w:val="-7"/>
          <w:w w:val="105"/>
        </w:rPr>
        <w:t xml:space="preserve"> </w:t>
      </w:r>
      <w:r>
        <w:rPr>
          <w:w w:val="105"/>
        </w:rPr>
        <w:t>regression</w:t>
      </w:r>
      <w:r>
        <w:rPr>
          <w:spacing w:val="-7"/>
          <w:w w:val="105"/>
        </w:rPr>
        <w:t xml:space="preserve"> </w:t>
      </w:r>
      <w:r>
        <w:rPr>
          <w:w w:val="105"/>
        </w:rPr>
        <w:t>models</w:t>
      </w:r>
      <w:r>
        <w:rPr>
          <w:spacing w:val="-7"/>
          <w:w w:val="105"/>
        </w:rPr>
        <w:t xml:space="preserve"> </w:t>
      </w:r>
      <w:r>
        <w:rPr>
          <w:w w:val="105"/>
        </w:rPr>
        <w:t>to</w:t>
      </w:r>
      <w:r>
        <w:rPr>
          <w:spacing w:val="-7"/>
          <w:w w:val="105"/>
        </w:rPr>
        <w:t xml:space="preserve"> </w:t>
      </w:r>
      <w:r>
        <w:rPr>
          <w:w w:val="105"/>
        </w:rPr>
        <w:t>analyse</w:t>
      </w:r>
      <w:r>
        <w:rPr>
          <w:spacing w:val="-7"/>
          <w:w w:val="105"/>
        </w:rPr>
        <w:t xml:space="preserve"> </w:t>
      </w:r>
      <w:r>
        <w:rPr>
          <w:w w:val="105"/>
        </w:rPr>
        <w:t>the</w:t>
      </w:r>
      <w:r>
        <w:rPr>
          <w:spacing w:val="-7"/>
          <w:w w:val="105"/>
        </w:rPr>
        <w:t xml:space="preserve"> </w:t>
      </w:r>
      <w:r>
        <w:rPr>
          <w:w w:val="105"/>
        </w:rPr>
        <w:t>socio-economic,</w:t>
      </w:r>
      <w:r>
        <w:rPr>
          <w:spacing w:val="-7"/>
          <w:w w:val="105"/>
        </w:rPr>
        <w:t xml:space="preserve"> </w:t>
      </w:r>
      <w:r>
        <w:rPr>
          <w:w w:val="105"/>
        </w:rPr>
        <w:t>health, and</w:t>
      </w:r>
      <w:r>
        <w:rPr>
          <w:spacing w:val="40"/>
          <w:w w:val="105"/>
        </w:rPr>
        <w:t xml:space="preserve"> </w:t>
      </w:r>
      <w:r>
        <w:rPr>
          <w:w w:val="105"/>
        </w:rPr>
        <w:t>awareness-related</w:t>
      </w:r>
      <w:r>
        <w:rPr>
          <w:spacing w:val="40"/>
          <w:w w:val="105"/>
        </w:rPr>
        <w:t xml:space="preserve"> </w:t>
      </w:r>
      <w:r>
        <w:rPr>
          <w:w w:val="105"/>
        </w:rPr>
        <w:t>factors</w:t>
      </w:r>
      <w:r>
        <w:rPr>
          <w:spacing w:val="40"/>
          <w:w w:val="105"/>
        </w:rPr>
        <w:t xml:space="preserve"> </w:t>
      </w:r>
      <w:r>
        <w:rPr>
          <w:w w:val="105"/>
        </w:rPr>
        <w:t>influencing</w:t>
      </w:r>
      <w:r>
        <w:rPr>
          <w:spacing w:val="40"/>
          <w:w w:val="105"/>
        </w:rPr>
        <w:t xml:space="preserve"> </w:t>
      </w:r>
      <w:r>
        <w:rPr>
          <w:w w:val="105"/>
        </w:rPr>
        <w:t>menstrual</w:t>
      </w:r>
      <w:r>
        <w:rPr>
          <w:spacing w:val="40"/>
          <w:w w:val="105"/>
        </w:rPr>
        <w:t xml:space="preserve"> </w:t>
      </w:r>
      <w:r>
        <w:rPr>
          <w:w w:val="105"/>
        </w:rPr>
        <w:t>equity.</w:t>
      </w:r>
      <w:r>
        <w:rPr>
          <w:spacing w:val="40"/>
          <w:w w:val="105"/>
        </w:rPr>
        <w:t xml:space="preserve"> </w:t>
      </w:r>
      <w:r>
        <w:rPr>
          <w:w w:val="105"/>
        </w:rPr>
        <w:t>Key</w:t>
      </w:r>
      <w:r>
        <w:rPr>
          <w:spacing w:val="40"/>
          <w:w w:val="105"/>
        </w:rPr>
        <w:t xml:space="preserve"> </w:t>
      </w:r>
      <w:r>
        <w:rPr>
          <w:w w:val="105"/>
        </w:rPr>
        <w:t>findings</w:t>
      </w:r>
      <w:r>
        <w:rPr>
          <w:spacing w:val="40"/>
          <w:w w:val="105"/>
        </w:rPr>
        <w:t xml:space="preserve"> </w:t>
      </w:r>
      <w:r>
        <w:rPr>
          <w:w w:val="105"/>
        </w:rPr>
        <w:t>indicate</w:t>
      </w:r>
      <w:r>
        <w:rPr>
          <w:spacing w:val="40"/>
          <w:w w:val="105"/>
        </w:rPr>
        <w:t xml:space="preserve"> </w:t>
      </w:r>
      <w:r>
        <w:rPr>
          <w:w w:val="105"/>
        </w:rPr>
        <w:t>that menstrual</w:t>
      </w:r>
      <w:r>
        <w:rPr>
          <w:spacing w:val="-10"/>
          <w:w w:val="105"/>
        </w:rPr>
        <w:t xml:space="preserve"> </w:t>
      </w:r>
      <w:r>
        <w:rPr>
          <w:w w:val="105"/>
        </w:rPr>
        <w:t>health</w:t>
      </w:r>
      <w:r>
        <w:rPr>
          <w:spacing w:val="-9"/>
          <w:w w:val="105"/>
        </w:rPr>
        <w:t xml:space="preserve"> </w:t>
      </w:r>
      <w:r>
        <w:rPr>
          <w:w w:val="105"/>
        </w:rPr>
        <w:t>challenges</w:t>
      </w:r>
      <w:r>
        <w:rPr>
          <w:spacing w:val="-7"/>
          <w:w w:val="105"/>
        </w:rPr>
        <w:t xml:space="preserve"> </w:t>
      </w:r>
      <w:r>
        <w:rPr>
          <w:w w:val="105"/>
        </w:rPr>
        <w:t>including</w:t>
      </w:r>
      <w:r>
        <w:rPr>
          <w:spacing w:val="-8"/>
          <w:w w:val="105"/>
        </w:rPr>
        <w:t xml:space="preserve"> </w:t>
      </w:r>
      <w:r>
        <w:rPr>
          <w:w w:val="105"/>
        </w:rPr>
        <w:t>pain,</w:t>
      </w:r>
      <w:r>
        <w:rPr>
          <w:spacing w:val="-10"/>
          <w:w w:val="105"/>
        </w:rPr>
        <w:t xml:space="preserve"> </w:t>
      </w:r>
      <w:r>
        <w:rPr>
          <w:w w:val="105"/>
        </w:rPr>
        <w:t>fatigue,</w:t>
      </w:r>
      <w:r>
        <w:rPr>
          <w:spacing w:val="-8"/>
          <w:w w:val="105"/>
        </w:rPr>
        <w:t xml:space="preserve"> </w:t>
      </w:r>
      <w:r>
        <w:rPr>
          <w:w w:val="105"/>
        </w:rPr>
        <w:t>and</w:t>
      </w:r>
      <w:r>
        <w:rPr>
          <w:spacing w:val="-11"/>
          <w:w w:val="105"/>
        </w:rPr>
        <w:t xml:space="preserve"> </w:t>
      </w:r>
      <w:r>
        <w:rPr>
          <w:w w:val="105"/>
        </w:rPr>
        <w:t>conditions</w:t>
      </w:r>
      <w:r>
        <w:rPr>
          <w:spacing w:val="-10"/>
          <w:w w:val="105"/>
        </w:rPr>
        <w:t xml:space="preserve"> </w:t>
      </w:r>
      <w:r>
        <w:rPr>
          <w:w w:val="105"/>
        </w:rPr>
        <w:t>like</w:t>
      </w:r>
      <w:r>
        <w:rPr>
          <w:spacing w:val="-11"/>
          <w:w w:val="105"/>
        </w:rPr>
        <w:t xml:space="preserve"> </w:t>
      </w:r>
      <w:r>
        <w:rPr>
          <w:w w:val="105"/>
        </w:rPr>
        <w:t>PCODexert</w:t>
      </w:r>
      <w:r>
        <w:rPr>
          <w:spacing w:val="-5"/>
          <w:w w:val="105"/>
        </w:rPr>
        <w:t xml:space="preserve"> </w:t>
      </w:r>
      <w:r>
        <w:rPr>
          <w:w w:val="105"/>
        </w:rPr>
        <w:t>a</w:t>
      </w:r>
      <w:r>
        <w:rPr>
          <w:spacing w:val="-8"/>
          <w:w w:val="105"/>
        </w:rPr>
        <w:t xml:space="preserve"> </w:t>
      </w:r>
      <w:r>
        <w:rPr>
          <w:w w:val="105"/>
        </w:rPr>
        <w:t>strong and</w:t>
      </w:r>
      <w:r>
        <w:rPr>
          <w:spacing w:val="40"/>
          <w:w w:val="105"/>
        </w:rPr>
        <w:t xml:space="preserve"> </w:t>
      </w:r>
      <w:r>
        <w:rPr>
          <w:w w:val="105"/>
        </w:rPr>
        <w:t>significant</w:t>
      </w:r>
      <w:r>
        <w:rPr>
          <w:spacing w:val="40"/>
          <w:w w:val="105"/>
        </w:rPr>
        <w:t xml:space="preserve"> </w:t>
      </w:r>
      <w:r>
        <w:rPr>
          <w:w w:val="105"/>
        </w:rPr>
        <w:t>impact</w:t>
      </w:r>
      <w:r>
        <w:rPr>
          <w:spacing w:val="40"/>
          <w:w w:val="105"/>
        </w:rPr>
        <w:t xml:space="preserve"> </w:t>
      </w:r>
      <w:r>
        <w:rPr>
          <w:w w:val="105"/>
        </w:rPr>
        <w:t>on</w:t>
      </w:r>
      <w:r>
        <w:rPr>
          <w:spacing w:val="40"/>
          <w:w w:val="105"/>
        </w:rPr>
        <w:t xml:space="preserve"> </w:t>
      </w:r>
      <w:r>
        <w:rPr>
          <w:w w:val="105"/>
        </w:rPr>
        <w:t>period</w:t>
      </w:r>
      <w:r>
        <w:rPr>
          <w:spacing w:val="40"/>
          <w:w w:val="105"/>
        </w:rPr>
        <w:t xml:space="preserve"> </w:t>
      </w:r>
      <w:r>
        <w:rPr>
          <w:w w:val="105"/>
        </w:rPr>
        <w:t>poverty</w:t>
      </w:r>
      <w:r>
        <w:rPr>
          <w:spacing w:val="40"/>
          <w:w w:val="105"/>
        </w:rPr>
        <w:t xml:space="preserve"> </w:t>
      </w:r>
      <w:r>
        <w:rPr>
          <w:w w:val="105"/>
        </w:rPr>
        <w:t>severity.</w:t>
      </w:r>
      <w:r>
        <w:rPr>
          <w:spacing w:val="40"/>
          <w:w w:val="105"/>
        </w:rPr>
        <w:t xml:space="preserve"> </w:t>
      </w:r>
      <w:r>
        <w:rPr>
          <w:w w:val="105"/>
        </w:rPr>
        <w:t>Although</w:t>
      </w:r>
      <w:r>
        <w:rPr>
          <w:spacing w:val="40"/>
          <w:w w:val="105"/>
        </w:rPr>
        <w:t xml:space="preserve"> </w:t>
      </w:r>
      <w:r>
        <w:rPr>
          <w:w w:val="105"/>
        </w:rPr>
        <w:t>educational</w:t>
      </w:r>
      <w:r>
        <w:rPr>
          <w:spacing w:val="40"/>
          <w:w w:val="105"/>
        </w:rPr>
        <w:t xml:space="preserve"> </w:t>
      </w:r>
      <w:r>
        <w:rPr>
          <w:w w:val="105"/>
        </w:rPr>
        <w:t>attainment</w:t>
      </w:r>
      <w:r>
        <w:rPr>
          <w:spacing w:val="80"/>
          <w:w w:val="150"/>
        </w:rPr>
        <w:t xml:space="preserve"> </w:t>
      </w:r>
      <w:r>
        <w:rPr>
          <w:w w:val="105"/>
        </w:rPr>
        <w:t>improved</w:t>
      </w:r>
      <w:r>
        <w:rPr>
          <w:spacing w:val="31"/>
          <w:w w:val="105"/>
        </w:rPr>
        <w:t xml:space="preserve"> </w:t>
      </w:r>
      <w:r>
        <w:rPr>
          <w:w w:val="105"/>
        </w:rPr>
        <w:t>access</w:t>
      </w:r>
      <w:r>
        <w:rPr>
          <w:spacing w:val="31"/>
          <w:w w:val="105"/>
        </w:rPr>
        <w:t xml:space="preserve"> </w:t>
      </w:r>
      <w:r>
        <w:rPr>
          <w:w w:val="105"/>
        </w:rPr>
        <w:t>to</w:t>
      </w:r>
      <w:r>
        <w:rPr>
          <w:spacing w:val="31"/>
          <w:w w:val="105"/>
        </w:rPr>
        <w:t xml:space="preserve"> </w:t>
      </w:r>
      <w:r>
        <w:rPr>
          <w:w w:val="105"/>
        </w:rPr>
        <w:t>sanitation,</w:t>
      </w:r>
      <w:r>
        <w:rPr>
          <w:spacing w:val="31"/>
          <w:w w:val="105"/>
        </w:rPr>
        <w:t xml:space="preserve"> </w:t>
      </w:r>
      <w:r>
        <w:rPr>
          <w:w w:val="105"/>
        </w:rPr>
        <w:t>it</w:t>
      </w:r>
      <w:r>
        <w:rPr>
          <w:spacing w:val="31"/>
          <w:w w:val="105"/>
        </w:rPr>
        <w:t xml:space="preserve"> </w:t>
      </w:r>
      <w:r>
        <w:rPr>
          <w:w w:val="105"/>
        </w:rPr>
        <w:t>did</w:t>
      </w:r>
      <w:r>
        <w:rPr>
          <w:spacing w:val="31"/>
          <w:w w:val="105"/>
        </w:rPr>
        <w:t xml:space="preserve"> </w:t>
      </w:r>
      <w:r>
        <w:rPr>
          <w:w w:val="105"/>
        </w:rPr>
        <w:t>not</w:t>
      </w:r>
      <w:r>
        <w:rPr>
          <w:spacing w:val="31"/>
          <w:w w:val="105"/>
        </w:rPr>
        <w:t xml:space="preserve"> </w:t>
      </w:r>
      <w:r>
        <w:rPr>
          <w:w w:val="105"/>
        </w:rPr>
        <w:t>significantly</w:t>
      </w:r>
      <w:r>
        <w:rPr>
          <w:spacing w:val="32"/>
          <w:w w:val="105"/>
        </w:rPr>
        <w:t xml:space="preserve"> </w:t>
      </w:r>
      <w:r>
        <w:rPr>
          <w:w w:val="105"/>
        </w:rPr>
        <w:t>enhance</w:t>
      </w:r>
      <w:r>
        <w:rPr>
          <w:spacing w:val="32"/>
          <w:w w:val="105"/>
        </w:rPr>
        <w:t xml:space="preserve"> </w:t>
      </w:r>
      <w:r>
        <w:rPr>
          <w:w w:val="105"/>
        </w:rPr>
        <w:t>awareness</w:t>
      </w:r>
      <w:r>
        <w:rPr>
          <w:spacing w:val="31"/>
          <w:w w:val="105"/>
        </w:rPr>
        <w:t xml:space="preserve"> </w:t>
      </w:r>
      <w:r>
        <w:rPr>
          <w:w w:val="105"/>
        </w:rPr>
        <w:t>of</w:t>
      </w:r>
      <w:r>
        <w:rPr>
          <w:spacing w:val="32"/>
          <w:w w:val="105"/>
        </w:rPr>
        <w:t xml:space="preserve"> </w:t>
      </w:r>
      <w:r>
        <w:rPr>
          <w:w w:val="105"/>
        </w:rPr>
        <w:t>subsidized products</w:t>
      </w:r>
      <w:r>
        <w:rPr>
          <w:spacing w:val="24"/>
          <w:w w:val="105"/>
        </w:rPr>
        <w:t xml:space="preserve"> </w:t>
      </w:r>
      <w:r>
        <w:rPr>
          <w:w w:val="105"/>
        </w:rPr>
        <w:t>or</w:t>
      </w:r>
      <w:r>
        <w:rPr>
          <w:spacing w:val="22"/>
          <w:w w:val="105"/>
        </w:rPr>
        <w:t xml:space="preserve"> </w:t>
      </w:r>
      <w:r>
        <w:rPr>
          <w:w w:val="105"/>
        </w:rPr>
        <w:t>reduce</w:t>
      </w:r>
      <w:r>
        <w:rPr>
          <w:spacing w:val="23"/>
          <w:w w:val="105"/>
        </w:rPr>
        <w:t xml:space="preserve"> </w:t>
      </w:r>
      <w:r>
        <w:rPr>
          <w:w w:val="105"/>
        </w:rPr>
        <w:t>product</w:t>
      </w:r>
      <w:r>
        <w:rPr>
          <w:spacing w:val="24"/>
          <w:w w:val="105"/>
        </w:rPr>
        <w:t xml:space="preserve"> </w:t>
      </w:r>
      <w:r>
        <w:rPr>
          <w:w w:val="105"/>
        </w:rPr>
        <w:t>affordability</w:t>
      </w:r>
      <w:r>
        <w:rPr>
          <w:spacing w:val="20"/>
          <w:w w:val="105"/>
        </w:rPr>
        <w:t xml:space="preserve"> </w:t>
      </w:r>
      <w:r>
        <w:rPr>
          <w:w w:val="105"/>
        </w:rPr>
        <w:t>constraints.</w:t>
      </w:r>
      <w:r>
        <w:rPr>
          <w:spacing w:val="21"/>
          <w:w w:val="105"/>
        </w:rPr>
        <w:t xml:space="preserve"> </w:t>
      </w:r>
      <w:r>
        <w:rPr>
          <w:w w:val="105"/>
        </w:rPr>
        <w:t>The</w:t>
      </w:r>
      <w:r>
        <w:rPr>
          <w:spacing w:val="19"/>
          <w:w w:val="105"/>
        </w:rPr>
        <w:t xml:space="preserve"> </w:t>
      </w:r>
      <w:r>
        <w:rPr>
          <w:w w:val="105"/>
        </w:rPr>
        <w:t>Pink</w:t>
      </w:r>
      <w:r>
        <w:rPr>
          <w:spacing w:val="20"/>
          <w:w w:val="105"/>
        </w:rPr>
        <w:t xml:space="preserve"> </w:t>
      </w:r>
      <w:r>
        <w:rPr>
          <w:w w:val="105"/>
        </w:rPr>
        <w:t>Tax</w:t>
      </w:r>
      <w:r>
        <w:rPr>
          <w:spacing w:val="20"/>
          <w:w w:val="105"/>
        </w:rPr>
        <w:t xml:space="preserve"> </w:t>
      </w:r>
      <w:r>
        <w:rPr>
          <w:w w:val="105"/>
        </w:rPr>
        <w:t>further</w:t>
      </w:r>
      <w:r>
        <w:rPr>
          <w:spacing w:val="28"/>
          <w:w w:val="105"/>
        </w:rPr>
        <w:t xml:space="preserve"> </w:t>
      </w:r>
      <w:r>
        <w:rPr>
          <w:w w:val="105"/>
        </w:rPr>
        <w:t>compounded financial</w:t>
      </w:r>
      <w:r>
        <w:rPr>
          <w:spacing w:val="-10"/>
          <w:w w:val="105"/>
        </w:rPr>
        <w:t xml:space="preserve"> </w:t>
      </w:r>
      <w:r>
        <w:rPr>
          <w:w w:val="105"/>
        </w:rPr>
        <w:t>burdens,</w:t>
      </w:r>
      <w:r>
        <w:rPr>
          <w:spacing w:val="-11"/>
          <w:w w:val="105"/>
        </w:rPr>
        <w:t xml:space="preserve"> </w:t>
      </w:r>
      <w:r>
        <w:rPr>
          <w:w w:val="105"/>
        </w:rPr>
        <w:t>with</w:t>
      </w:r>
      <w:r>
        <w:rPr>
          <w:spacing w:val="-9"/>
          <w:w w:val="105"/>
        </w:rPr>
        <w:t xml:space="preserve"> </w:t>
      </w:r>
      <w:r>
        <w:rPr>
          <w:w w:val="105"/>
        </w:rPr>
        <w:t>a</w:t>
      </w:r>
      <w:r>
        <w:rPr>
          <w:spacing w:val="-10"/>
          <w:w w:val="105"/>
        </w:rPr>
        <w:t xml:space="preserve"> </w:t>
      </w:r>
      <w:r>
        <w:rPr>
          <w:w w:val="105"/>
        </w:rPr>
        <w:t>moderate-to-high</w:t>
      </w:r>
      <w:r>
        <w:rPr>
          <w:spacing w:val="-9"/>
          <w:w w:val="105"/>
        </w:rPr>
        <w:t xml:space="preserve"> </w:t>
      </w:r>
      <w:r>
        <w:rPr>
          <w:w w:val="105"/>
        </w:rPr>
        <w:t>perceived</w:t>
      </w:r>
      <w:r>
        <w:rPr>
          <w:spacing w:val="-9"/>
          <w:w w:val="105"/>
        </w:rPr>
        <w:t xml:space="preserve"> </w:t>
      </w:r>
      <w:r>
        <w:rPr>
          <w:w w:val="105"/>
        </w:rPr>
        <w:t>burden</w:t>
      </w:r>
      <w:r>
        <w:rPr>
          <w:spacing w:val="-9"/>
          <w:w w:val="105"/>
        </w:rPr>
        <w:t xml:space="preserve"> </w:t>
      </w:r>
      <w:r>
        <w:rPr>
          <w:w w:val="105"/>
        </w:rPr>
        <w:t>score</w:t>
      </w:r>
      <w:r>
        <w:rPr>
          <w:spacing w:val="-9"/>
          <w:w w:val="105"/>
        </w:rPr>
        <w:t xml:space="preserve"> </w:t>
      </w:r>
      <w:r>
        <w:rPr>
          <w:w w:val="105"/>
        </w:rPr>
        <w:t>(mean</w:t>
      </w:r>
      <w:r>
        <w:rPr>
          <w:spacing w:val="-10"/>
          <w:w w:val="105"/>
        </w:rPr>
        <w:t xml:space="preserve"> </w:t>
      </w:r>
      <w:r>
        <w:rPr>
          <w:w w:val="105"/>
        </w:rPr>
        <w:t>=</w:t>
      </w:r>
      <w:r>
        <w:rPr>
          <w:spacing w:val="-9"/>
          <w:w w:val="105"/>
        </w:rPr>
        <w:t xml:space="preserve"> </w:t>
      </w:r>
      <w:r>
        <w:rPr>
          <w:w w:val="105"/>
        </w:rPr>
        <w:t>4.77)</w:t>
      </w:r>
      <w:r>
        <w:rPr>
          <w:spacing w:val="-9"/>
          <w:w w:val="105"/>
        </w:rPr>
        <w:t xml:space="preserve"> </w:t>
      </w:r>
      <w:r>
        <w:rPr>
          <w:w w:val="105"/>
        </w:rPr>
        <w:t>reported across</w:t>
      </w:r>
      <w:r>
        <w:rPr>
          <w:spacing w:val="26"/>
          <w:w w:val="105"/>
        </w:rPr>
        <w:t xml:space="preserve"> </w:t>
      </w:r>
      <w:r>
        <w:rPr>
          <w:w w:val="105"/>
        </w:rPr>
        <w:t>income</w:t>
      </w:r>
      <w:r>
        <w:rPr>
          <w:spacing w:val="26"/>
          <w:w w:val="105"/>
        </w:rPr>
        <w:t xml:space="preserve"> </w:t>
      </w:r>
      <w:r>
        <w:rPr>
          <w:w w:val="105"/>
        </w:rPr>
        <w:t>groups.</w:t>
      </w:r>
      <w:r>
        <w:rPr>
          <w:spacing w:val="26"/>
          <w:w w:val="105"/>
        </w:rPr>
        <w:t xml:space="preserve"> </w:t>
      </w:r>
      <w:r>
        <w:rPr>
          <w:w w:val="105"/>
        </w:rPr>
        <w:t>Importantly,</w:t>
      </w:r>
      <w:r>
        <w:rPr>
          <w:spacing w:val="26"/>
          <w:w w:val="105"/>
        </w:rPr>
        <w:t xml:space="preserve"> </w:t>
      </w:r>
      <w:r>
        <w:rPr>
          <w:w w:val="105"/>
        </w:rPr>
        <w:t>regression</w:t>
      </w:r>
      <w:r>
        <w:rPr>
          <w:spacing w:val="27"/>
          <w:w w:val="105"/>
        </w:rPr>
        <w:t xml:space="preserve"> </w:t>
      </w:r>
      <w:r>
        <w:rPr>
          <w:w w:val="105"/>
        </w:rPr>
        <w:t>results</w:t>
      </w:r>
      <w:r>
        <w:rPr>
          <w:spacing w:val="26"/>
          <w:w w:val="105"/>
        </w:rPr>
        <w:t xml:space="preserve"> </w:t>
      </w:r>
      <w:r>
        <w:rPr>
          <w:w w:val="105"/>
        </w:rPr>
        <w:t>confirmed</w:t>
      </w:r>
      <w:r>
        <w:rPr>
          <w:spacing w:val="26"/>
          <w:w w:val="105"/>
        </w:rPr>
        <w:t xml:space="preserve"> </w:t>
      </w:r>
      <w:r>
        <w:rPr>
          <w:w w:val="105"/>
        </w:rPr>
        <w:t>that</w:t>
      </w:r>
      <w:r>
        <w:rPr>
          <w:spacing w:val="26"/>
          <w:w w:val="105"/>
        </w:rPr>
        <w:t xml:space="preserve"> </w:t>
      </w:r>
      <w:r>
        <w:rPr>
          <w:w w:val="105"/>
        </w:rPr>
        <w:t>health</w:t>
      </w:r>
      <w:r>
        <w:rPr>
          <w:spacing w:val="27"/>
          <w:w w:val="105"/>
        </w:rPr>
        <w:t xml:space="preserve"> </w:t>
      </w:r>
      <w:r>
        <w:rPr>
          <w:w w:val="105"/>
        </w:rPr>
        <w:t>scores</w:t>
      </w:r>
      <w:r>
        <w:rPr>
          <w:spacing w:val="26"/>
          <w:w w:val="105"/>
        </w:rPr>
        <w:t xml:space="preserve"> </w:t>
      </w:r>
      <w:r>
        <w:rPr>
          <w:w w:val="105"/>
        </w:rPr>
        <w:t xml:space="preserve">and </w:t>
      </w:r>
      <w:r>
        <w:t>primary education levels were stronger predictors of period poverty than income alone. The</w:t>
      </w:r>
      <w:r>
        <w:rPr>
          <w:spacing w:val="40"/>
          <w:w w:val="105"/>
        </w:rPr>
        <w:t xml:space="preserve"> </w:t>
      </w:r>
      <w:r>
        <w:rPr>
          <w:w w:val="105"/>
        </w:rPr>
        <w:t>study</w:t>
      </w:r>
      <w:r>
        <w:rPr>
          <w:spacing w:val="-13"/>
          <w:w w:val="105"/>
        </w:rPr>
        <w:t xml:space="preserve"> </w:t>
      </w:r>
      <w:r>
        <w:rPr>
          <w:w w:val="105"/>
        </w:rPr>
        <w:t>concludes</w:t>
      </w:r>
      <w:r>
        <w:rPr>
          <w:spacing w:val="-13"/>
          <w:w w:val="105"/>
        </w:rPr>
        <w:t xml:space="preserve"> </w:t>
      </w:r>
      <w:r>
        <w:rPr>
          <w:w w:val="105"/>
        </w:rPr>
        <w:t>that</w:t>
      </w:r>
      <w:r>
        <w:rPr>
          <w:spacing w:val="-13"/>
          <w:w w:val="105"/>
        </w:rPr>
        <w:t xml:space="preserve"> </w:t>
      </w:r>
      <w:r>
        <w:rPr>
          <w:w w:val="105"/>
        </w:rPr>
        <w:t>period</w:t>
      </w:r>
      <w:r>
        <w:rPr>
          <w:spacing w:val="-12"/>
          <w:w w:val="105"/>
        </w:rPr>
        <w:t xml:space="preserve"> </w:t>
      </w:r>
      <w:r>
        <w:rPr>
          <w:w w:val="105"/>
        </w:rPr>
        <w:t>poverty</w:t>
      </w:r>
      <w:r>
        <w:rPr>
          <w:spacing w:val="-13"/>
          <w:w w:val="105"/>
        </w:rPr>
        <w:t xml:space="preserve"> </w:t>
      </w:r>
      <w:r>
        <w:rPr>
          <w:w w:val="105"/>
        </w:rPr>
        <w:t>is</w:t>
      </w:r>
      <w:r>
        <w:rPr>
          <w:spacing w:val="-13"/>
          <w:w w:val="105"/>
        </w:rPr>
        <w:t xml:space="preserve"> </w:t>
      </w:r>
      <w:r>
        <w:rPr>
          <w:w w:val="105"/>
        </w:rPr>
        <w:t>a</w:t>
      </w:r>
      <w:r>
        <w:rPr>
          <w:spacing w:val="-13"/>
          <w:w w:val="105"/>
        </w:rPr>
        <w:t xml:space="preserve"> </w:t>
      </w:r>
      <w:r>
        <w:rPr>
          <w:w w:val="105"/>
        </w:rPr>
        <w:t>multidimensional</w:t>
      </w:r>
      <w:r>
        <w:rPr>
          <w:spacing w:val="-12"/>
          <w:w w:val="105"/>
        </w:rPr>
        <w:t xml:space="preserve"> </w:t>
      </w:r>
      <w:r>
        <w:rPr>
          <w:w w:val="105"/>
        </w:rPr>
        <w:t>issue</w:t>
      </w:r>
      <w:r>
        <w:rPr>
          <w:spacing w:val="-13"/>
          <w:w w:val="105"/>
        </w:rPr>
        <w:t xml:space="preserve"> </w:t>
      </w:r>
      <w:r>
        <w:rPr>
          <w:w w:val="105"/>
        </w:rPr>
        <w:t>requiring</w:t>
      </w:r>
      <w:r>
        <w:rPr>
          <w:spacing w:val="-13"/>
          <w:w w:val="105"/>
        </w:rPr>
        <w:t xml:space="preserve"> </w:t>
      </w:r>
      <w:r>
        <w:rPr>
          <w:w w:val="105"/>
        </w:rPr>
        <w:t>integrated</w:t>
      </w:r>
      <w:r>
        <w:rPr>
          <w:spacing w:val="-12"/>
          <w:w w:val="105"/>
        </w:rPr>
        <w:t xml:space="preserve"> </w:t>
      </w:r>
      <w:r>
        <w:rPr>
          <w:w w:val="105"/>
        </w:rPr>
        <w:t>public health</w:t>
      </w:r>
      <w:r>
        <w:rPr>
          <w:spacing w:val="40"/>
          <w:w w:val="105"/>
        </w:rPr>
        <w:t xml:space="preserve"> </w:t>
      </w:r>
      <w:r>
        <w:rPr>
          <w:w w:val="105"/>
        </w:rPr>
        <w:t>and</w:t>
      </w:r>
      <w:r>
        <w:rPr>
          <w:spacing w:val="40"/>
          <w:w w:val="105"/>
        </w:rPr>
        <w:t xml:space="preserve"> </w:t>
      </w:r>
      <w:r>
        <w:rPr>
          <w:w w:val="105"/>
        </w:rPr>
        <w:t>policy</w:t>
      </w:r>
      <w:r>
        <w:rPr>
          <w:spacing w:val="40"/>
          <w:w w:val="105"/>
        </w:rPr>
        <w:t xml:space="preserve"> </w:t>
      </w:r>
      <w:r>
        <w:rPr>
          <w:w w:val="105"/>
        </w:rPr>
        <w:t>interventions</w:t>
      </w:r>
      <w:r>
        <w:rPr>
          <w:spacing w:val="40"/>
          <w:w w:val="105"/>
        </w:rPr>
        <w:t xml:space="preserve"> </w:t>
      </w:r>
      <w:r>
        <w:rPr>
          <w:w w:val="105"/>
        </w:rPr>
        <w:t>aimed</w:t>
      </w:r>
      <w:r>
        <w:rPr>
          <w:spacing w:val="40"/>
          <w:w w:val="105"/>
        </w:rPr>
        <w:t xml:space="preserve"> </w:t>
      </w:r>
      <w:r>
        <w:rPr>
          <w:w w:val="105"/>
        </w:rPr>
        <w:t>at</w:t>
      </w:r>
      <w:r>
        <w:rPr>
          <w:spacing w:val="40"/>
          <w:w w:val="105"/>
        </w:rPr>
        <w:t xml:space="preserve"> </w:t>
      </w:r>
      <w:r>
        <w:rPr>
          <w:w w:val="105"/>
        </w:rPr>
        <w:t>improving</w:t>
      </w:r>
      <w:r>
        <w:rPr>
          <w:spacing w:val="40"/>
          <w:w w:val="105"/>
        </w:rPr>
        <w:t xml:space="preserve"> </w:t>
      </w:r>
      <w:r>
        <w:rPr>
          <w:w w:val="105"/>
        </w:rPr>
        <w:t>product</w:t>
      </w:r>
      <w:r>
        <w:rPr>
          <w:spacing w:val="40"/>
          <w:w w:val="105"/>
        </w:rPr>
        <w:t xml:space="preserve"> </w:t>
      </w:r>
      <w:r>
        <w:rPr>
          <w:w w:val="105"/>
        </w:rPr>
        <w:t>accessibility,</w:t>
      </w:r>
      <w:r>
        <w:rPr>
          <w:spacing w:val="40"/>
          <w:w w:val="105"/>
        </w:rPr>
        <w:t xml:space="preserve"> </w:t>
      </w:r>
      <w:r>
        <w:rPr>
          <w:w w:val="105"/>
        </w:rPr>
        <w:t>eliminating taxation</w:t>
      </w:r>
      <w:r>
        <w:rPr>
          <w:spacing w:val="20"/>
          <w:w w:val="105"/>
        </w:rPr>
        <w:t xml:space="preserve"> </w:t>
      </w:r>
      <w:r>
        <w:rPr>
          <w:w w:val="105"/>
        </w:rPr>
        <w:t>on</w:t>
      </w:r>
      <w:r>
        <w:rPr>
          <w:spacing w:val="21"/>
          <w:w w:val="105"/>
        </w:rPr>
        <w:t xml:space="preserve"> </w:t>
      </w:r>
      <w:r>
        <w:rPr>
          <w:w w:val="105"/>
        </w:rPr>
        <w:t>menstrual</w:t>
      </w:r>
      <w:r>
        <w:rPr>
          <w:spacing w:val="21"/>
          <w:w w:val="105"/>
        </w:rPr>
        <w:t xml:space="preserve"> </w:t>
      </w:r>
      <w:r>
        <w:rPr>
          <w:w w:val="105"/>
        </w:rPr>
        <w:t>products,</w:t>
      </w:r>
      <w:r>
        <w:rPr>
          <w:spacing w:val="21"/>
          <w:w w:val="105"/>
        </w:rPr>
        <w:t xml:space="preserve"> </w:t>
      </w:r>
      <w:r>
        <w:rPr>
          <w:w w:val="105"/>
        </w:rPr>
        <w:t>and</w:t>
      </w:r>
      <w:r>
        <w:rPr>
          <w:spacing w:val="20"/>
          <w:w w:val="105"/>
        </w:rPr>
        <w:t xml:space="preserve"> </w:t>
      </w:r>
      <w:r>
        <w:rPr>
          <w:w w:val="105"/>
        </w:rPr>
        <w:t>enhancing</w:t>
      </w:r>
      <w:r>
        <w:rPr>
          <w:spacing w:val="18"/>
          <w:w w:val="105"/>
        </w:rPr>
        <w:t xml:space="preserve"> </w:t>
      </w:r>
      <w:r>
        <w:rPr>
          <w:w w:val="105"/>
        </w:rPr>
        <w:t>education</w:t>
      </w:r>
      <w:r>
        <w:rPr>
          <w:spacing w:val="25"/>
          <w:w w:val="105"/>
        </w:rPr>
        <w:t xml:space="preserve"> </w:t>
      </w:r>
      <w:r>
        <w:rPr>
          <w:w w:val="105"/>
        </w:rPr>
        <w:t>and</w:t>
      </w:r>
      <w:r>
        <w:rPr>
          <w:spacing w:val="20"/>
          <w:w w:val="105"/>
        </w:rPr>
        <w:t xml:space="preserve"> </w:t>
      </w:r>
      <w:r>
        <w:rPr>
          <w:w w:val="105"/>
        </w:rPr>
        <w:t>infrastructure</w:t>
      </w:r>
      <w:r>
        <w:rPr>
          <w:spacing w:val="20"/>
          <w:w w:val="105"/>
        </w:rPr>
        <w:t xml:space="preserve"> </w:t>
      </w:r>
      <w:r>
        <w:rPr>
          <w:w w:val="105"/>
        </w:rPr>
        <w:t>to</w:t>
      </w:r>
      <w:r>
        <w:rPr>
          <w:spacing w:val="20"/>
          <w:w w:val="105"/>
        </w:rPr>
        <w:t xml:space="preserve"> </w:t>
      </w:r>
      <w:r>
        <w:rPr>
          <w:spacing w:val="-2"/>
          <w:w w:val="105"/>
        </w:rPr>
        <w:t>support</w:t>
      </w:r>
    </w:p>
    <w:p w14:paraId="0B16AAF4">
      <w:pPr>
        <w:pStyle w:val="8"/>
        <w:spacing w:line="243" w:lineRule="exact"/>
        <w:ind w:left="153"/>
      </w:pPr>
      <w:r>
        <w:t>menstrual</w:t>
      </w:r>
      <w:r>
        <w:rPr>
          <w:spacing w:val="18"/>
        </w:rPr>
        <w:t xml:space="preserve"> </w:t>
      </w:r>
      <w:r>
        <w:t>health</w:t>
      </w:r>
      <w:r>
        <w:rPr>
          <w:spacing w:val="22"/>
        </w:rPr>
        <w:t xml:space="preserve"> </w:t>
      </w:r>
      <w:r>
        <w:rPr>
          <w:spacing w:val="-2"/>
        </w:rPr>
        <w:t>management.</w:t>
      </w:r>
    </w:p>
    <w:p w14:paraId="04520EC3">
      <w:pPr>
        <w:pStyle w:val="8"/>
        <w:spacing w:before="48"/>
      </w:pPr>
    </w:p>
    <w:p w14:paraId="3E3D372E">
      <w:pPr>
        <w:ind w:left="153"/>
        <w:rPr>
          <w:i/>
        </w:rPr>
      </w:pPr>
      <w:r>
        <w:rPr>
          <w:b/>
          <w:i/>
        </w:rPr>
        <w:t>Keywords:</w:t>
      </w:r>
      <w:r>
        <w:rPr>
          <w:b/>
          <w:i/>
          <w:spacing w:val="-2"/>
        </w:rPr>
        <w:t xml:space="preserve"> </w:t>
      </w:r>
      <w:r>
        <w:rPr>
          <w:i/>
        </w:rPr>
        <w:t>Period</w:t>
      </w:r>
      <w:r>
        <w:rPr>
          <w:i/>
          <w:spacing w:val="-2"/>
        </w:rPr>
        <w:t xml:space="preserve"> </w:t>
      </w:r>
      <w:r>
        <w:rPr>
          <w:i/>
        </w:rPr>
        <w:t>Poverty,</w:t>
      </w:r>
      <w:r>
        <w:rPr>
          <w:i/>
          <w:spacing w:val="-2"/>
        </w:rPr>
        <w:t xml:space="preserve"> </w:t>
      </w:r>
      <w:r>
        <w:rPr>
          <w:i/>
        </w:rPr>
        <w:t>Multidimensional,</w:t>
      </w:r>
      <w:r>
        <w:rPr>
          <w:i/>
          <w:spacing w:val="-2"/>
        </w:rPr>
        <w:t xml:space="preserve"> </w:t>
      </w:r>
      <w:r>
        <w:rPr>
          <w:i/>
        </w:rPr>
        <w:t>Pink</w:t>
      </w:r>
      <w:r>
        <w:rPr>
          <w:i/>
          <w:spacing w:val="-2"/>
        </w:rPr>
        <w:t xml:space="preserve"> </w:t>
      </w:r>
      <w:r>
        <w:rPr>
          <w:i/>
          <w:spacing w:val="-4"/>
        </w:rPr>
        <w:t>Tax,</w:t>
      </w:r>
    </w:p>
    <w:p w14:paraId="1B942EF4">
      <w:pPr>
        <w:rPr>
          <w:i/>
        </w:rPr>
        <w:sectPr>
          <w:pgSz w:w="10330" w:h="14580"/>
          <w:pgMar w:top="680" w:right="566" w:bottom="700" w:left="566" w:header="432" w:footer="507" w:gutter="0"/>
          <w:cols w:space="720" w:num="1"/>
        </w:sectPr>
      </w:pPr>
    </w:p>
    <w:p w14:paraId="4F513BC5">
      <w:pPr>
        <w:pStyle w:val="3"/>
        <w:spacing w:before="234" w:line="273" w:lineRule="auto"/>
        <w:ind w:left="158" w:right="158"/>
      </w:pPr>
      <w:r>
        <w:rPr>
          <w:spacing w:val="-8"/>
        </w:rPr>
        <w:t>REGIONAL</w:t>
      </w:r>
      <w:r>
        <w:rPr>
          <w:spacing w:val="-9"/>
        </w:rPr>
        <w:t xml:space="preserve"> </w:t>
      </w:r>
      <w:r>
        <w:rPr>
          <w:spacing w:val="-8"/>
        </w:rPr>
        <w:t>ECONOMIC DYNAMICS</w:t>
      </w:r>
      <w:r>
        <w:rPr>
          <w:spacing w:val="-10"/>
        </w:rPr>
        <w:t xml:space="preserve"> </w:t>
      </w:r>
      <w:r>
        <w:rPr>
          <w:spacing w:val="-8"/>
        </w:rPr>
        <w:t>AND</w:t>
      </w:r>
      <w:r>
        <w:rPr>
          <w:spacing w:val="-10"/>
        </w:rPr>
        <w:t xml:space="preserve"> </w:t>
      </w:r>
      <w:r>
        <w:rPr>
          <w:spacing w:val="-8"/>
        </w:rPr>
        <w:t xml:space="preserve">DEVELOPMENTAL CHALLENGES </w:t>
      </w:r>
      <w:r>
        <w:t>IN SALEM DISTRICT</w:t>
      </w:r>
    </w:p>
    <w:p w14:paraId="0D16627D">
      <w:pPr>
        <w:pStyle w:val="5"/>
        <w:spacing w:before="260"/>
        <w:ind w:right="148"/>
      </w:pPr>
      <w:r>
        <w:rPr>
          <w:w w:val="110"/>
        </w:rPr>
        <w:t>Ms.M.</w:t>
      </w:r>
      <w:r>
        <w:rPr>
          <w:spacing w:val="13"/>
          <w:w w:val="110"/>
        </w:rPr>
        <w:t xml:space="preserve"> </w:t>
      </w:r>
      <w:r>
        <w:rPr>
          <w:spacing w:val="-2"/>
          <w:w w:val="110"/>
        </w:rPr>
        <w:t>Harini</w:t>
      </w:r>
    </w:p>
    <w:p w14:paraId="1D2E7B96">
      <w:pPr>
        <w:spacing w:before="33"/>
        <w:ind w:left="153" w:right="205"/>
        <w:jc w:val="right"/>
        <w:rPr>
          <w:i/>
          <w:sz w:val="20"/>
        </w:rPr>
      </w:pPr>
      <w:r>
        <w:rPr>
          <w:i/>
          <w:sz w:val="20"/>
        </w:rPr>
        <w:t>Student,</w:t>
      </w:r>
      <w:r>
        <w:rPr>
          <w:i/>
          <w:spacing w:val="2"/>
          <w:sz w:val="20"/>
        </w:rPr>
        <w:t xml:space="preserve"> </w:t>
      </w:r>
      <w:r>
        <w:rPr>
          <w:i/>
          <w:sz w:val="20"/>
        </w:rPr>
        <w:t>St</w:t>
      </w:r>
      <w:r>
        <w:rPr>
          <w:i/>
          <w:spacing w:val="1"/>
          <w:sz w:val="20"/>
        </w:rPr>
        <w:t xml:space="preserve"> </w:t>
      </w:r>
      <w:r>
        <w:rPr>
          <w:i/>
          <w:sz w:val="20"/>
        </w:rPr>
        <w:t xml:space="preserve">Joseph's College </w:t>
      </w:r>
      <w:r>
        <w:rPr>
          <w:i/>
          <w:spacing w:val="-2"/>
          <w:sz w:val="20"/>
        </w:rPr>
        <w:t>(Autonomous)</w:t>
      </w:r>
    </w:p>
    <w:p w14:paraId="587C6EBB">
      <w:pPr>
        <w:spacing w:before="29"/>
        <w:ind w:left="153" w:right="201"/>
        <w:jc w:val="right"/>
        <w:rPr>
          <w:i/>
          <w:sz w:val="20"/>
        </w:rPr>
      </w:pPr>
      <w:r>
        <w:fldChar w:fldCharType="begin"/>
      </w:r>
      <w:r>
        <w:instrText xml:space="preserve"> HYPERLINK "mailto:mharini662@gmail.com" \h </w:instrText>
      </w:r>
      <w:r>
        <w:fldChar w:fldCharType="separate"/>
      </w:r>
      <w:r>
        <w:rPr>
          <w:i/>
          <w:spacing w:val="-2"/>
          <w:sz w:val="20"/>
        </w:rPr>
        <w:t>mharini662@gmail.com</w:t>
      </w:r>
      <w:r>
        <w:rPr>
          <w:i/>
          <w:spacing w:val="-2"/>
          <w:sz w:val="20"/>
        </w:rPr>
        <w:fldChar w:fldCharType="end"/>
      </w:r>
    </w:p>
    <w:p w14:paraId="5A7DFDBE">
      <w:pPr>
        <w:pStyle w:val="8"/>
        <w:spacing w:before="74"/>
        <w:rPr>
          <w:i/>
          <w:sz w:val="20"/>
        </w:rPr>
      </w:pPr>
    </w:p>
    <w:p w14:paraId="442E0BF4">
      <w:pPr>
        <w:pStyle w:val="5"/>
      </w:pPr>
      <w:r>
        <w:rPr>
          <w:w w:val="110"/>
        </w:rPr>
        <w:t>Ms.</w:t>
      </w:r>
      <w:r>
        <w:rPr>
          <w:spacing w:val="9"/>
          <w:w w:val="110"/>
        </w:rPr>
        <w:t xml:space="preserve"> </w:t>
      </w:r>
      <w:r>
        <w:rPr>
          <w:w w:val="110"/>
        </w:rPr>
        <w:t>V.</w:t>
      </w:r>
      <w:r>
        <w:rPr>
          <w:spacing w:val="9"/>
          <w:w w:val="110"/>
        </w:rPr>
        <w:t xml:space="preserve"> </w:t>
      </w:r>
      <w:r>
        <w:rPr>
          <w:spacing w:val="-2"/>
          <w:w w:val="110"/>
        </w:rPr>
        <w:t>Vanitha</w:t>
      </w:r>
    </w:p>
    <w:p w14:paraId="547D08E9">
      <w:pPr>
        <w:spacing w:before="30"/>
        <w:ind w:left="153" w:right="205"/>
        <w:jc w:val="right"/>
        <w:rPr>
          <w:i/>
          <w:sz w:val="20"/>
        </w:rPr>
      </w:pPr>
      <w:r>
        <w:rPr>
          <w:i/>
          <w:sz w:val="20"/>
        </w:rPr>
        <w:t>Student,</w:t>
      </w:r>
      <w:r>
        <w:rPr>
          <w:i/>
          <w:spacing w:val="2"/>
          <w:sz w:val="20"/>
        </w:rPr>
        <w:t xml:space="preserve"> </w:t>
      </w:r>
      <w:r>
        <w:rPr>
          <w:i/>
          <w:sz w:val="20"/>
        </w:rPr>
        <w:t>St</w:t>
      </w:r>
      <w:r>
        <w:rPr>
          <w:i/>
          <w:spacing w:val="1"/>
          <w:sz w:val="20"/>
        </w:rPr>
        <w:t xml:space="preserve"> </w:t>
      </w:r>
      <w:r>
        <w:rPr>
          <w:i/>
          <w:sz w:val="20"/>
        </w:rPr>
        <w:t xml:space="preserve">Joseph's College </w:t>
      </w:r>
      <w:r>
        <w:rPr>
          <w:i/>
          <w:spacing w:val="-2"/>
          <w:sz w:val="20"/>
        </w:rPr>
        <w:t>(Autonomous)</w:t>
      </w:r>
    </w:p>
    <w:p w14:paraId="6C902CA6">
      <w:pPr>
        <w:spacing w:before="32"/>
        <w:ind w:left="153" w:right="201"/>
        <w:jc w:val="right"/>
        <w:rPr>
          <w:i/>
          <w:sz w:val="20"/>
        </w:rPr>
      </w:pPr>
      <w:r>
        <w:fldChar w:fldCharType="begin"/>
      </w:r>
      <w:r>
        <w:instrText xml:space="preserve"> HYPERLINK "mailto:devilquin8525@gmail.com" \h </w:instrText>
      </w:r>
      <w:r>
        <w:fldChar w:fldCharType="separate"/>
      </w:r>
      <w:r>
        <w:rPr>
          <w:i/>
          <w:spacing w:val="-2"/>
          <w:sz w:val="20"/>
        </w:rPr>
        <w:t>devilquin8525@gmail.com</w:t>
      </w:r>
      <w:r>
        <w:rPr>
          <w:i/>
          <w:spacing w:val="-2"/>
          <w:sz w:val="20"/>
        </w:rPr>
        <w:fldChar w:fldCharType="end"/>
      </w:r>
    </w:p>
    <w:p w14:paraId="6FA59C4D">
      <w:pPr>
        <w:pStyle w:val="8"/>
        <w:spacing w:before="71"/>
        <w:rPr>
          <w:i/>
          <w:sz w:val="20"/>
        </w:rPr>
      </w:pPr>
    </w:p>
    <w:p w14:paraId="30F59637">
      <w:pPr>
        <w:pStyle w:val="4"/>
        <w:spacing w:before="1"/>
      </w:pPr>
      <w:r>
        <w:rPr>
          <w:lang w:val="en-IN" w:eastAsia="en-IN"/>
        </w:rPr>
        <mc:AlternateContent>
          <mc:Choice Requires="wps">
            <w:drawing>
              <wp:anchor distT="0" distB="0" distL="0" distR="0" simplePos="0" relativeHeight="251937792"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397" name="Textbox 397"/>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1299C19C">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97" o:spid="_x0000_s1026" o:spt="202" type="#_x0000_t202" style="position:absolute;left:0pt;margin-left:36pt;margin-top:15pt;height:65.7pt;width:33.4pt;mso-position-horizontal-relative:page;z-index:-251378688;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XZGjgLQBAAB3AwAADgAAAGRycy9lMm9Eb2MueG1srVNN&#10;j9MwEL0j8R8s32n6JehGTVdABUJCsNIuP8Bx7MZS7DFjt0n/PWMn6aLlsgcuyXhm8ua9N87+frAd&#10;uygMBlzFV4slZ8pJaIw7VfzX05d3O85CFK4RHThV8asK/P7w9s2+96VaQwtdo5ARiAtl7yvexujL&#10;ogiyVVaEBXjlqKgBrYh0xFPRoOgJ3XbFerl8X/SAjUeQKgTKHscinxDxNYCgtZHqCPJslYsjKqpO&#10;RJIUWuMDP2S2WisZf2odVGRdxUlpzE8aQnGdnsVhL8oTCt8aOVEQr6HwQpMVxtHQG9RRRMHOaP6B&#10;skYiBNBxIcEWo5DsCKlYLV9489gKr7IWsjr4m+nh/8HKH5cHZKap+ObuA2dOWFr5kxpiDQNLKTKo&#10;96GkvkdPnXH4BANdmzkfKJl0DxptepMiRnWy93qzl9CYpOR2vV3tqCKptNtsN3fZ/uL5Y48hflVg&#10;WQoqjrS9bKq4fA+RiFDr3EKHRGscn6I41MPEtYbmSlR72mrFw++zQMVZ982RbekKzAHOQT0HGLvP&#10;kC9KkuLg4zmCNnlyGjHiTpNpH5nQdHfSwv8+567n/+Xw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BdkaOAtAEAAHcDAAAOAAAAAAAAAAEAIAAAACcBAABkcnMvZTJvRG9jLnhtbFBLBQYAAAAA&#10;BgAGAFkBAABNBQAAAAA=&#10;">
                <v:fill on="f" focussize="0,0"/>
                <v:stroke on="f"/>
                <v:imagedata o:title=""/>
                <o:lock v:ext="edit" aspectratio="f"/>
                <v:textbox inset="0mm,0mm,0mm,0mm">
                  <w:txbxContent>
                    <w:p w14:paraId="1299C19C">
                      <w:pPr>
                        <w:spacing w:line="1248" w:lineRule="exact"/>
                        <w:rPr>
                          <w:sz w:val="109"/>
                        </w:rPr>
                      </w:pPr>
                      <w:r>
                        <w:rPr>
                          <w:spacing w:val="-10"/>
                          <w:sz w:val="109"/>
                        </w:rPr>
                        <w:t>T</w:t>
                      </w:r>
                    </w:p>
                  </w:txbxContent>
                </v:textbox>
              </v:shape>
            </w:pict>
          </mc:Fallback>
        </mc:AlternateContent>
      </w:r>
      <w:r>
        <w:rPr>
          <w:spacing w:val="-2"/>
          <w:w w:val="115"/>
        </w:rPr>
        <w:t>ABSTRACT</w:t>
      </w:r>
    </w:p>
    <w:p w14:paraId="325D7EC8">
      <w:pPr>
        <w:pStyle w:val="8"/>
        <w:spacing w:before="238" w:line="280" w:lineRule="auto"/>
        <w:ind w:left="824" w:right="148"/>
        <w:jc w:val="both"/>
      </w:pPr>
      <w:r>
        <w:t>he</w:t>
      </w:r>
      <w:r>
        <w:rPr>
          <w:spacing w:val="40"/>
        </w:rPr>
        <w:t xml:space="preserve"> </w:t>
      </w:r>
      <w:r>
        <w:t>Salem</w:t>
      </w:r>
      <w:r>
        <w:rPr>
          <w:spacing w:val="40"/>
        </w:rPr>
        <w:t xml:space="preserve"> </w:t>
      </w:r>
      <w:r>
        <w:t>district</w:t>
      </w:r>
      <w:r>
        <w:rPr>
          <w:spacing w:val="40"/>
        </w:rPr>
        <w:t xml:space="preserve"> </w:t>
      </w:r>
      <w:r>
        <w:t>of</w:t>
      </w:r>
      <w:r>
        <w:rPr>
          <w:spacing w:val="40"/>
        </w:rPr>
        <w:t xml:space="preserve"> </w:t>
      </w:r>
      <w:r>
        <w:t>Tamil</w:t>
      </w:r>
      <w:r>
        <w:rPr>
          <w:spacing w:val="40"/>
        </w:rPr>
        <w:t xml:space="preserve"> </w:t>
      </w:r>
      <w:r>
        <w:t>Nadu</w:t>
      </w:r>
      <w:r>
        <w:rPr>
          <w:spacing w:val="40"/>
        </w:rPr>
        <w:t xml:space="preserve"> </w:t>
      </w:r>
      <w:r>
        <w:t>presents</w:t>
      </w:r>
      <w:r>
        <w:rPr>
          <w:spacing w:val="40"/>
        </w:rPr>
        <w:t xml:space="preserve"> </w:t>
      </w:r>
      <w:r>
        <w:t>a</w:t>
      </w:r>
      <w:r>
        <w:rPr>
          <w:spacing w:val="40"/>
        </w:rPr>
        <w:t xml:space="preserve"> </w:t>
      </w:r>
      <w:r>
        <w:t>compelling</w:t>
      </w:r>
      <w:r>
        <w:rPr>
          <w:spacing w:val="40"/>
        </w:rPr>
        <w:t xml:space="preserve"> </w:t>
      </w:r>
      <w:r>
        <w:t>example</w:t>
      </w:r>
      <w:r>
        <w:rPr>
          <w:spacing w:val="40"/>
        </w:rPr>
        <w:t xml:space="preserve"> </w:t>
      </w:r>
      <w:r>
        <w:t>of</w:t>
      </w:r>
      <w:r>
        <w:rPr>
          <w:spacing w:val="40"/>
        </w:rPr>
        <w:t xml:space="preserve"> </w:t>
      </w:r>
      <w:r>
        <w:t>a diversified regional economy, where traditional industries and emerging sectors coexist to drive economic</w:t>
      </w:r>
      <w:r>
        <w:rPr>
          <w:spacing w:val="11"/>
        </w:rPr>
        <w:t xml:space="preserve"> </w:t>
      </w:r>
      <w:r>
        <w:t>growth.</w:t>
      </w:r>
      <w:r>
        <w:rPr>
          <w:spacing w:val="10"/>
        </w:rPr>
        <w:t xml:space="preserve"> </w:t>
      </w:r>
      <w:r>
        <w:t>This</w:t>
      </w:r>
      <w:r>
        <w:rPr>
          <w:spacing w:val="8"/>
        </w:rPr>
        <w:t xml:space="preserve"> </w:t>
      </w:r>
      <w:r>
        <w:t>presentation</w:t>
      </w:r>
      <w:r>
        <w:rPr>
          <w:spacing w:val="11"/>
        </w:rPr>
        <w:t xml:space="preserve"> </w:t>
      </w:r>
      <w:r>
        <w:t>examines</w:t>
      </w:r>
      <w:r>
        <w:rPr>
          <w:spacing w:val="10"/>
        </w:rPr>
        <w:t xml:space="preserve"> </w:t>
      </w:r>
      <w:r>
        <w:t>the</w:t>
      </w:r>
      <w:r>
        <w:rPr>
          <w:spacing w:val="7"/>
        </w:rPr>
        <w:t xml:space="preserve"> </w:t>
      </w:r>
      <w:r>
        <w:t>economic</w:t>
      </w:r>
      <w:r>
        <w:rPr>
          <w:spacing w:val="11"/>
        </w:rPr>
        <w:t xml:space="preserve"> </w:t>
      </w:r>
      <w:r>
        <w:t>profile</w:t>
      </w:r>
      <w:r>
        <w:rPr>
          <w:spacing w:val="12"/>
        </w:rPr>
        <w:t xml:space="preserve"> </w:t>
      </w:r>
      <w:r>
        <w:t>of</w:t>
      </w:r>
      <w:r>
        <w:rPr>
          <w:spacing w:val="11"/>
        </w:rPr>
        <w:t xml:space="preserve"> </w:t>
      </w:r>
      <w:r>
        <w:t>Salem,</w:t>
      </w:r>
      <w:r>
        <w:rPr>
          <w:spacing w:val="10"/>
        </w:rPr>
        <w:t xml:space="preserve"> </w:t>
      </w:r>
      <w:r>
        <w:rPr>
          <w:spacing w:val="-2"/>
        </w:rPr>
        <w:t>focusing</w:t>
      </w:r>
    </w:p>
    <w:p w14:paraId="230A99DE">
      <w:pPr>
        <w:pStyle w:val="8"/>
        <w:spacing w:line="280" w:lineRule="auto"/>
        <w:ind w:left="153" w:right="146"/>
        <w:jc w:val="both"/>
      </w:pPr>
      <w:r>
        <w:rPr>
          <w:w w:val="105"/>
        </w:rPr>
        <w:t>on its key industries such as textiles, steel, agriculture, and mining, as well as its growing sectors</w:t>
      </w:r>
      <w:r>
        <w:rPr>
          <w:spacing w:val="-6"/>
          <w:w w:val="105"/>
        </w:rPr>
        <w:t xml:space="preserve"> </w:t>
      </w:r>
      <w:r>
        <w:rPr>
          <w:w w:val="105"/>
        </w:rPr>
        <w:t>like</w:t>
      </w:r>
      <w:r>
        <w:rPr>
          <w:spacing w:val="-8"/>
          <w:w w:val="105"/>
        </w:rPr>
        <w:t xml:space="preserve"> </w:t>
      </w:r>
      <w:r>
        <w:rPr>
          <w:w w:val="105"/>
        </w:rPr>
        <w:t>information</w:t>
      </w:r>
      <w:r>
        <w:rPr>
          <w:spacing w:val="-5"/>
          <w:w w:val="105"/>
        </w:rPr>
        <w:t xml:space="preserve"> </w:t>
      </w:r>
      <w:r>
        <w:rPr>
          <w:w w:val="105"/>
        </w:rPr>
        <w:t>technology,</w:t>
      </w:r>
      <w:r>
        <w:rPr>
          <w:spacing w:val="-7"/>
          <w:w w:val="105"/>
        </w:rPr>
        <w:t xml:space="preserve"> </w:t>
      </w:r>
      <w:r>
        <w:rPr>
          <w:w w:val="105"/>
        </w:rPr>
        <w:t>education,</w:t>
      </w:r>
      <w:r>
        <w:rPr>
          <w:spacing w:val="-8"/>
          <w:w w:val="105"/>
        </w:rPr>
        <w:t xml:space="preserve"> </w:t>
      </w:r>
      <w:r>
        <w:rPr>
          <w:w w:val="105"/>
        </w:rPr>
        <w:t>and</w:t>
      </w:r>
      <w:r>
        <w:rPr>
          <w:spacing w:val="-7"/>
          <w:w w:val="105"/>
        </w:rPr>
        <w:t xml:space="preserve"> </w:t>
      </w:r>
      <w:r>
        <w:rPr>
          <w:w w:val="105"/>
        </w:rPr>
        <w:t>renewable</w:t>
      </w:r>
      <w:r>
        <w:rPr>
          <w:spacing w:val="-6"/>
          <w:w w:val="105"/>
        </w:rPr>
        <w:t xml:space="preserve"> </w:t>
      </w:r>
      <w:r>
        <w:rPr>
          <w:w w:val="105"/>
        </w:rPr>
        <w:t>energy.</w:t>
      </w:r>
      <w:r>
        <w:rPr>
          <w:spacing w:val="-6"/>
          <w:w w:val="105"/>
        </w:rPr>
        <w:t xml:space="preserve"> </w:t>
      </w:r>
      <w:r>
        <w:rPr>
          <w:w w:val="105"/>
        </w:rPr>
        <w:t>Characterized</w:t>
      </w:r>
      <w:r>
        <w:rPr>
          <w:spacing w:val="-7"/>
          <w:w w:val="105"/>
        </w:rPr>
        <w:t xml:space="preserve"> </w:t>
      </w:r>
      <w:r>
        <w:rPr>
          <w:w w:val="105"/>
        </w:rPr>
        <w:t>by</w:t>
      </w:r>
      <w:r>
        <w:rPr>
          <w:spacing w:val="-8"/>
          <w:w w:val="105"/>
        </w:rPr>
        <w:t xml:space="preserve"> </w:t>
      </w:r>
      <w:r>
        <w:rPr>
          <w:w w:val="105"/>
        </w:rPr>
        <w:t xml:space="preserve">its diverse economic base including agriculture, textiles, steel production, and emerging MSMEs The discussion will explore how Salem’s geographic advantages, resource </w:t>
      </w:r>
      <w:r>
        <w:t xml:space="preserve">availability, and infrastructure development contribute to its economic landscape. It will also </w:t>
      </w:r>
      <w:r>
        <w:rPr>
          <w:w w:val="105"/>
        </w:rPr>
        <w:t>address challenges including skill gaps, industrial modernization, and sustainable development. Through analysis of current trends and government initiatives, this session aims</w:t>
      </w:r>
      <w:r>
        <w:rPr>
          <w:spacing w:val="-8"/>
          <w:w w:val="105"/>
        </w:rPr>
        <w:t xml:space="preserve"> </w:t>
      </w:r>
      <w:r>
        <w:rPr>
          <w:w w:val="105"/>
        </w:rPr>
        <w:t>to</w:t>
      </w:r>
      <w:r>
        <w:rPr>
          <w:spacing w:val="-10"/>
          <w:w w:val="105"/>
        </w:rPr>
        <w:t xml:space="preserve"> </w:t>
      </w:r>
      <w:r>
        <w:rPr>
          <w:w w:val="105"/>
        </w:rPr>
        <w:t>highlight</w:t>
      </w:r>
      <w:r>
        <w:rPr>
          <w:spacing w:val="-8"/>
          <w:w w:val="105"/>
        </w:rPr>
        <w:t xml:space="preserve"> </w:t>
      </w:r>
      <w:r>
        <w:rPr>
          <w:w w:val="105"/>
        </w:rPr>
        <w:t>Salem’s</w:t>
      </w:r>
      <w:r>
        <w:rPr>
          <w:spacing w:val="-10"/>
          <w:w w:val="105"/>
        </w:rPr>
        <w:t xml:space="preserve"> </w:t>
      </w:r>
      <w:r>
        <w:rPr>
          <w:w w:val="105"/>
        </w:rPr>
        <w:t>potential</w:t>
      </w:r>
      <w:r>
        <w:rPr>
          <w:spacing w:val="-9"/>
          <w:w w:val="105"/>
        </w:rPr>
        <w:t xml:space="preserve"> </w:t>
      </w:r>
      <w:r>
        <w:rPr>
          <w:w w:val="105"/>
        </w:rPr>
        <w:t>as</w:t>
      </w:r>
      <w:r>
        <w:rPr>
          <w:spacing w:val="-8"/>
          <w:w w:val="105"/>
        </w:rPr>
        <w:t xml:space="preserve"> </w:t>
      </w:r>
      <w:r>
        <w:rPr>
          <w:w w:val="105"/>
        </w:rPr>
        <w:t>a</w:t>
      </w:r>
      <w:r>
        <w:rPr>
          <w:spacing w:val="-10"/>
          <w:w w:val="105"/>
        </w:rPr>
        <w:t xml:space="preserve"> </w:t>
      </w:r>
      <w:r>
        <w:rPr>
          <w:w w:val="105"/>
        </w:rPr>
        <w:t>model</w:t>
      </w:r>
      <w:r>
        <w:rPr>
          <w:spacing w:val="-9"/>
          <w:w w:val="105"/>
        </w:rPr>
        <w:t xml:space="preserve"> </w:t>
      </w:r>
      <w:r>
        <w:rPr>
          <w:w w:val="105"/>
        </w:rPr>
        <w:t>for</w:t>
      </w:r>
      <w:r>
        <w:rPr>
          <w:spacing w:val="-13"/>
          <w:w w:val="105"/>
        </w:rPr>
        <w:t xml:space="preserve"> </w:t>
      </w:r>
      <w:r>
        <w:rPr>
          <w:w w:val="105"/>
        </w:rPr>
        <w:t>balanced</w:t>
      </w:r>
      <w:r>
        <w:rPr>
          <w:spacing w:val="-10"/>
          <w:w w:val="105"/>
        </w:rPr>
        <w:t xml:space="preserve"> </w:t>
      </w:r>
      <w:r>
        <w:rPr>
          <w:w w:val="105"/>
        </w:rPr>
        <w:t>and</w:t>
      </w:r>
      <w:r>
        <w:rPr>
          <w:spacing w:val="-10"/>
          <w:w w:val="105"/>
        </w:rPr>
        <w:t xml:space="preserve"> </w:t>
      </w:r>
      <w:r>
        <w:rPr>
          <w:w w:val="105"/>
        </w:rPr>
        <w:t>inclusive</w:t>
      </w:r>
      <w:r>
        <w:rPr>
          <w:spacing w:val="-8"/>
          <w:w w:val="105"/>
        </w:rPr>
        <w:t xml:space="preserve"> </w:t>
      </w:r>
      <w:r>
        <w:rPr>
          <w:w w:val="105"/>
        </w:rPr>
        <w:t>regional</w:t>
      </w:r>
      <w:r>
        <w:rPr>
          <w:spacing w:val="-5"/>
          <w:w w:val="105"/>
        </w:rPr>
        <w:t xml:space="preserve"> </w:t>
      </w:r>
      <w:r>
        <w:rPr>
          <w:w w:val="105"/>
        </w:rPr>
        <w:t>economic development. This case study of Salem district offers valuable insights into the role of regional economies in supporting broader state</w:t>
      </w:r>
      <w:r>
        <w:rPr>
          <w:spacing w:val="-1"/>
          <w:w w:val="105"/>
        </w:rPr>
        <w:t xml:space="preserve"> </w:t>
      </w:r>
      <w:r>
        <w:rPr>
          <w:w w:val="105"/>
        </w:rPr>
        <w:t>and national economic objectives.</w:t>
      </w:r>
    </w:p>
    <w:p w14:paraId="318B0EF7">
      <w:pPr>
        <w:spacing w:before="244" w:line="271" w:lineRule="auto"/>
        <w:ind w:left="153" w:right="153"/>
        <w:jc w:val="both"/>
        <w:rPr>
          <w:i/>
        </w:rPr>
      </w:pPr>
      <w:r>
        <w:rPr>
          <w:b/>
          <w:i/>
        </w:rPr>
        <w:t>Keywords</w:t>
      </w:r>
      <w:r>
        <w:rPr>
          <w:i/>
        </w:rPr>
        <w:t>: Regional economics, Salem district, industrial clusters, rural development, MSMEs, policy planning, economic disparity.</w:t>
      </w:r>
    </w:p>
    <w:p w14:paraId="20CD141B">
      <w:pPr>
        <w:spacing w:line="271" w:lineRule="auto"/>
        <w:jc w:val="both"/>
        <w:rPr>
          <w:i/>
        </w:rPr>
        <w:sectPr>
          <w:pgSz w:w="10330" w:h="14580"/>
          <w:pgMar w:top="680" w:right="566" w:bottom="700" w:left="566" w:header="432" w:footer="507" w:gutter="0"/>
          <w:cols w:space="720" w:num="1"/>
        </w:sectPr>
      </w:pPr>
    </w:p>
    <w:p w14:paraId="2E114568">
      <w:pPr>
        <w:pStyle w:val="3"/>
        <w:spacing w:before="234" w:line="273" w:lineRule="auto"/>
        <w:ind w:left="682" w:right="684"/>
      </w:pPr>
      <w:r>
        <w:rPr>
          <w:spacing w:val="-8"/>
        </w:rPr>
        <w:t>A</w:t>
      </w:r>
      <w:r>
        <w:rPr>
          <w:spacing w:val="-15"/>
        </w:rPr>
        <w:t xml:space="preserve"> </w:t>
      </w:r>
      <w:r>
        <w:rPr>
          <w:spacing w:val="-8"/>
        </w:rPr>
        <w:t>SOCIO</w:t>
      </w:r>
      <w:r>
        <w:rPr>
          <w:spacing w:val="-15"/>
        </w:rPr>
        <w:t xml:space="preserve"> </w:t>
      </w:r>
      <w:r>
        <w:rPr>
          <w:spacing w:val="-8"/>
        </w:rPr>
        <w:t>-</w:t>
      </w:r>
      <w:r>
        <w:rPr>
          <w:spacing w:val="-14"/>
        </w:rPr>
        <w:t xml:space="preserve"> </w:t>
      </w:r>
      <w:r>
        <w:rPr>
          <w:spacing w:val="-8"/>
        </w:rPr>
        <w:t>ECONOMIC</w:t>
      </w:r>
      <w:r>
        <w:rPr>
          <w:spacing w:val="-15"/>
        </w:rPr>
        <w:t xml:space="preserve"> </w:t>
      </w:r>
      <w:r>
        <w:rPr>
          <w:spacing w:val="-8"/>
        </w:rPr>
        <w:t>CONDITIONS</w:t>
      </w:r>
      <w:r>
        <w:rPr>
          <w:spacing w:val="-14"/>
        </w:rPr>
        <w:t xml:space="preserve"> </w:t>
      </w:r>
      <w:r>
        <w:rPr>
          <w:spacing w:val="-8"/>
        </w:rPr>
        <w:t>OF</w:t>
      </w:r>
      <w:r>
        <w:rPr>
          <w:spacing w:val="-15"/>
        </w:rPr>
        <w:t xml:space="preserve"> </w:t>
      </w:r>
      <w:r>
        <w:rPr>
          <w:spacing w:val="-8"/>
        </w:rPr>
        <w:t>MANGO</w:t>
      </w:r>
      <w:r>
        <w:rPr>
          <w:spacing w:val="-15"/>
        </w:rPr>
        <w:t xml:space="preserve"> </w:t>
      </w:r>
      <w:r>
        <w:rPr>
          <w:spacing w:val="-8"/>
        </w:rPr>
        <w:t>CULTIVATION</w:t>
      </w:r>
      <w:r>
        <w:rPr>
          <w:spacing w:val="-14"/>
        </w:rPr>
        <w:t xml:space="preserve"> </w:t>
      </w:r>
      <w:r>
        <w:rPr>
          <w:spacing w:val="-8"/>
        </w:rPr>
        <w:t xml:space="preserve">IN </w:t>
      </w:r>
      <w:r>
        <w:t>SALEM DISTRICT</w:t>
      </w:r>
    </w:p>
    <w:p w14:paraId="739AA449">
      <w:pPr>
        <w:spacing w:before="253" w:line="271" w:lineRule="auto"/>
        <w:ind w:left="4905" w:right="148" w:firstLine="2400"/>
        <w:jc w:val="right"/>
        <w:rPr>
          <w:i/>
          <w:sz w:val="20"/>
        </w:rPr>
      </w:pPr>
      <w:r>
        <w:rPr>
          <w:b/>
        </w:rPr>
        <w:t xml:space="preserve">Dr. K. Selvapriya </w:t>
      </w:r>
      <w:r>
        <w:rPr>
          <w:i/>
          <w:sz w:val="20"/>
        </w:rPr>
        <w:t>Guest Lecturer, Department of Economics Government</w:t>
      </w:r>
      <w:r>
        <w:rPr>
          <w:i/>
          <w:spacing w:val="-7"/>
          <w:sz w:val="20"/>
        </w:rPr>
        <w:t xml:space="preserve"> </w:t>
      </w:r>
      <w:r>
        <w:rPr>
          <w:i/>
          <w:sz w:val="20"/>
        </w:rPr>
        <w:t>College</w:t>
      </w:r>
      <w:r>
        <w:rPr>
          <w:i/>
          <w:spacing w:val="-7"/>
          <w:sz w:val="20"/>
        </w:rPr>
        <w:t xml:space="preserve"> </w:t>
      </w:r>
      <w:r>
        <w:rPr>
          <w:i/>
          <w:sz w:val="20"/>
        </w:rPr>
        <w:t>for</w:t>
      </w:r>
      <w:r>
        <w:rPr>
          <w:i/>
          <w:spacing w:val="-6"/>
          <w:sz w:val="20"/>
        </w:rPr>
        <w:t xml:space="preserve"> </w:t>
      </w:r>
      <w:r>
        <w:rPr>
          <w:i/>
          <w:sz w:val="20"/>
        </w:rPr>
        <w:t>Women</w:t>
      </w:r>
      <w:r>
        <w:rPr>
          <w:i/>
          <w:spacing w:val="-8"/>
          <w:sz w:val="20"/>
        </w:rPr>
        <w:t xml:space="preserve"> </w:t>
      </w:r>
      <w:r>
        <w:rPr>
          <w:i/>
          <w:sz w:val="20"/>
        </w:rPr>
        <w:t>(A),</w:t>
      </w:r>
      <w:r>
        <w:rPr>
          <w:i/>
          <w:spacing w:val="-6"/>
          <w:sz w:val="20"/>
        </w:rPr>
        <w:t xml:space="preserve"> </w:t>
      </w:r>
      <w:r>
        <w:rPr>
          <w:i/>
          <w:spacing w:val="-4"/>
          <w:sz w:val="20"/>
        </w:rPr>
        <w:t>Kumbakonam</w:t>
      </w:r>
    </w:p>
    <w:p w14:paraId="77188F43">
      <w:pPr>
        <w:pStyle w:val="8"/>
        <w:spacing w:before="58"/>
        <w:rPr>
          <w:i/>
          <w:sz w:val="20"/>
        </w:rPr>
      </w:pPr>
    </w:p>
    <w:p w14:paraId="1A6596C7">
      <w:pPr>
        <w:spacing w:line="271" w:lineRule="auto"/>
        <w:ind w:left="4905" w:right="149" w:firstLine="2484"/>
        <w:jc w:val="right"/>
        <w:rPr>
          <w:i/>
          <w:sz w:val="20"/>
        </w:rPr>
      </w:pPr>
      <w:r>
        <w:rPr>
          <w:b/>
        </w:rPr>
        <w:t xml:space="preserve">Dr. R. Sivabalan </w:t>
      </w:r>
      <w:r>
        <w:rPr>
          <w:i/>
          <w:sz w:val="20"/>
        </w:rPr>
        <w:t>Guest Lecturer, Department of Economics Government</w:t>
      </w:r>
      <w:r>
        <w:rPr>
          <w:i/>
          <w:spacing w:val="-7"/>
          <w:sz w:val="20"/>
        </w:rPr>
        <w:t xml:space="preserve"> </w:t>
      </w:r>
      <w:r>
        <w:rPr>
          <w:i/>
          <w:sz w:val="20"/>
        </w:rPr>
        <w:t>College</w:t>
      </w:r>
      <w:r>
        <w:rPr>
          <w:i/>
          <w:spacing w:val="-8"/>
          <w:sz w:val="20"/>
        </w:rPr>
        <w:t xml:space="preserve"> </w:t>
      </w:r>
      <w:r>
        <w:rPr>
          <w:i/>
          <w:sz w:val="20"/>
        </w:rPr>
        <w:t>for</w:t>
      </w:r>
      <w:r>
        <w:rPr>
          <w:i/>
          <w:spacing w:val="-6"/>
          <w:sz w:val="20"/>
        </w:rPr>
        <w:t xml:space="preserve"> </w:t>
      </w:r>
      <w:r>
        <w:rPr>
          <w:i/>
          <w:sz w:val="20"/>
        </w:rPr>
        <w:t>Women</w:t>
      </w:r>
      <w:r>
        <w:rPr>
          <w:i/>
          <w:spacing w:val="-8"/>
          <w:sz w:val="20"/>
        </w:rPr>
        <w:t xml:space="preserve"> </w:t>
      </w:r>
      <w:r>
        <w:rPr>
          <w:i/>
          <w:sz w:val="20"/>
        </w:rPr>
        <w:t>(A),</w:t>
      </w:r>
      <w:r>
        <w:rPr>
          <w:i/>
          <w:spacing w:val="-6"/>
          <w:sz w:val="20"/>
        </w:rPr>
        <w:t xml:space="preserve"> </w:t>
      </w:r>
      <w:r>
        <w:rPr>
          <w:i/>
          <w:spacing w:val="-4"/>
          <w:sz w:val="20"/>
        </w:rPr>
        <w:t>Kumbakonam</w:t>
      </w:r>
    </w:p>
    <w:p w14:paraId="502F49AD">
      <w:pPr>
        <w:pStyle w:val="8"/>
        <w:spacing w:before="58"/>
        <w:rPr>
          <w:i/>
          <w:sz w:val="20"/>
        </w:rPr>
      </w:pPr>
    </w:p>
    <w:p w14:paraId="5FDF1925">
      <w:pPr>
        <w:pStyle w:val="4"/>
      </w:pPr>
      <w:r>
        <w:rPr>
          <w:lang w:val="en-IN" w:eastAsia="en-IN"/>
        </w:rPr>
        <mc:AlternateContent>
          <mc:Choice Requires="wps">
            <w:drawing>
              <wp:anchor distT="0" distB="0" distL="0" distR="0" simplePos="0" relativeHeight="251937792"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398" name="Textbox 398"/>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060AF8D8">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398" o:spid="_x0000_s1026" o:spt="202" type="#_x0000_t202" style="position:absolute;left:0pt;margin-left:36pt;margin-top:15pt;height:65.7pt;width:33.4pt;mso-position-horizontal-relative:page;z-index:-251378688;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dPtp27QBAAB3AwAADgAAAGRycy9lMm9Eb2MueG1srVNN&#10;b9swDL0P2H8QdF+cLwypEadoF2wYMGwD2v0AWZZiAZaoUUrs/PtRsp0O3aWHXWyKpB/fe5T394Pt&#10;2EVhMOAqvlosOVNOQmPcqeK/nj9/2HEWonCN6MCpil9V4PeH9+/2vS/VGlroGoWMQFwoe1/xNkZf&#10;FkWQrbIiLMArR0UNaEWkI56KBkVP6LYr1svlx6IHbDyCVCFQ9jgW+YSIbwEErY1UR5Bnq1wcUVF1&#10;IpKk0Bof+CGz1VrJ+EProCLrKk5KY37SEIrr9CwOe1GeUPjWyImCeAuFV5qsMI6G3qCOIgp2RvMP&#10;lDUSIYCOCwm2GIVkR0jFavnKm6dWeJW1kNXB30wP/w9Wfr/8RGaaim/uaPFOWFr5sxpiDQNLKTKo&#10;96GkvidPnXF4hIGuzZwPlEy6B402vUkRozrZe73ZS2hMUnK73q52VJFU2m22m7tsf/HysccQvyiw&#10;LAUVR9peNlVcvoVIRKh1bqFDojWOT1Ec6mHiWkNzJao9bbXi4fdZoOKs++rItnQF5gDnoJ4DjN0n&#10;yBclSXHwcI6gTZ6cRoy402TaRyY03Z208L/Puevlfzn8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B0+2nbtAEAAHcDAAAOAAAAAAAAAAEAIAAAACcBAABkcnMvZTJvRG9jLnhtbFBLBQYAAAAA&#10;BgAGAFkBAABNBQAAAAA=&#10;">
                <v:fill on="f" focussize="0,0"/>
                <v:stroke on="f"/>
                <v:imagedata o:title=""/>
                <o:lock v:ext="edit" aspectratio="f"/>
                <v:textbox inset="0mm,0mm,0mm,0mm">
                  <w:txbxContent>
                    <w:p w14:paraId="060AF8D8">
                      <w:pPr>
                        <w:spacing w:line="1248" w:lineRule="exact"/>
                        <w:rPr>
                          <w:sz w:val="109"/>
                        </w:rPr>
                      </w:pPr>
                      <w:r>
                        <w:rPr>
                          <w:spacing w:val="-10"/>
                          <w:sz w:val="109"/>
                        </w:rPr>
                        <w:t>T</w:t>
                      </w:r>
                    </w:p>
                  </w:txbxContent>
                </v:textbox>
              </v:shape>
            </w:pict>
          </mc:Fallback>
        </mc:AlternateContent>
      </w:r>
      <w:r>
        <w:rPr>
          <w:spacing w:val="-2"/>
          <w:w w:val="115"/>
        </w:rPr>
        <w:t>ABSTRACT</w:t>
      </w:r>
    </w:p>
    <w:p w14:paraId="5B82E4F6">
      <w:pPr>
        <w:pStyle w:val="8"/>
        <w:spacing w:before="239" w:line="280" w:lineRule="auto"/>
        <w:ind w:left="824" w:right="145"/>
        <w:jc w:val="both"/>
      </w:pPr>
      <w:r>
        <w:rPr>
          <w:w w:val="105"/>
        </w:rPr>
        <w:t>he cultivation of mango, often called the "king of fruits," plays a vital role in the agricultural</w:t>
      </w:r>
      <w:r>
        <w:rPr>
          <w:spacing w:val="-3"/>
          <w:w w:val="105"/>
        </w:rPr>
        <w:t xml:space="preserve"> </w:t>
      </w:r>
      <w:r>
        <w:rPr>
          <w:w w:val="105"/>
        </w:rPr>
        <w:t>economy</w:t>
      </w:r>
      <w:r>
        <w:rPr>
          <w:spacing w:val="-3"/>
          <w:w w:val="105"/>
        </w:rPr>
        <w:t xml:space="preserve"> </w:t>
      </w:r>
      <w:r>
        <w:rPr>
          <w:w w:val="105"/>
        </w:rPr>
        <w:t>of</w:t>
      </w:r>
      <w:r>
        <w:rPr>
          <w:spacing w:val="-2"/>
          <w:w w:val="105"/>
        </w:rPr>
        <w:t xml:space="preserve"> </w:t>
      </w:r>
      <w:r>
        <w:rPr>
          <w:w w:val="105"/>
        </w:rPr>
        <w:t>Salem</w:t>
      </w:r>
      <w:r>
        <w:rPr>
          <w:spacing w:val="-3"/>
          <w:w w:val="105"/>
        </w:rPr>
        <w:t xml:space="preserve"> </w:t>
      </w:r>
      <w:r>
        <w:rPr>
          <w:w w:val="105"/>
        </w:rPr>
        <w:t>district,</w:t>
      </w:r>
      <w:r>
        <w:rPr>
          <w:spacing w:val="-3"/>
          <w:w w:val="105"/>
        </w:rPr>
        <w:t xml:space="preserve"> </w:t>
      </w:r>
      <w:r>
        <w:rPr>
          <w:w w:val="105"/>
        </w:rPr>
        <w:t>Tamil</w:t>
      </w:r>
      <w:r>
        <w:rPr>
          <w:spacing w:val="-3"/>
          <w:w w:val="105"/>
        </w:rPr>
        <w:t xml:space="preserve"> </w:t>
      </w:r>
      <w:r>
        <w:rPr>
          <w:w w:val="105"/>
        </w:rPr>
        <w:t>Nadu.</w:t>
      </w:r>
      <w:r>
        <w:rPr>
          <w:spacing w:val="-3"/>
          <w:w w:val="105"/>
        </w:rPr>
        <w:t xml:space="preserve"> </w:t>
      </w:r>
      <w:r>
        <w:rPr>
          <w:w w:val="105"/>
        </w:rPr>
        <w:t>This</w:t>
      </w:r>
      <w:r>
        <w:rPr>
          <w:spacing w:val="-3"/>
          <w:w w:val="105"/>
        </w:rPr>
        <w:t xml:space="preserve"> </w:t>
      </w:r>
      <w:r>
        <w:rPr>
          <w:w w:val="105"/>
        </w:rPr>
        <w:t>study</w:t>
      </w:r>
      <w:r>
        <w:rPr>
          <w:spacing w:val="-3"/>
          <w:w w:val="105"/>
        </w:rPr>
        <w:t xml:space="preserve"> </w:t>
      </w:r>
      <w:r>
        <w:rPr>
          <w:w w:val="105"/>
        </w:rPr>
        <w:t>focuses</w:t>
      </w:r>
      <w:r>
        <w:rPr>
          <w:spacing w:val="-3"/>
          <w:w w:val="105"/>
        </w:rPr>
        <w:t xml:space="preserve"> </w:t>
      </w:r>
      <w:r>
        <w:rPr>
          <w:w w:val="105"/>
        </w:rPr>
        <w:t>on</w:t>
      </w:r>
      <w:r>
        <w:rPr>
          <w:spacing w:val="-2"/>
          <w:w w:val="105"/>
        </w:rPr>
        <w:t xml:space="preserve"> </w:t>
      </w:r>
      <w:r>
        <w:rPr>
          <w:w w:val="105"/>
        </w:rPr>
        <w:t>the</w:t>
      </w:r>
      <w:r>
        <w:rPr>
          <w:spacing w:val="-3"/>
          <w:w w:val="105"/>
        </w:rPr>
        <w:t xml:space="preserve"> </w:t>
      </w:r>
      <w:r>
        <w:rPr>
          <w:w w:val="105"/>
        </w:rPr>
        <w:t>socio-economic conditions</w:t>
      </w:r>
      <w:r>
        <w:rPr>
          <w:spacing w:val="1"/>
          <w:w w:val="105"/>
        </w:rPr>
        <w:t xml:space="preserve"> </w:t>
      </w:r>
      <w:r>
        <w:rPr>
          <w:w w:val="105"/>
        </w:rPr>
        <w:t>of</w:t>
      </w:r>
      <w:r>
        <w:rPr>
          <w:spacing w:val="-2"/>
          <w:w w:val="105"/>
        </w:rPr>
        <w:t xml:space="preserve"> </w:t>
      </w:r>
      <w:r>
        <w:rPr>
          <w:w w:val="105"/>
        </w:rPr>
        <w:t>mango cultivators by</w:t>
      </w:r>
      <w:r>
        <w:rPr>
          <w:spacing w:val="1"/>
          <w:w w:val="105"/>
        </w:rPr>
        <w:t xml:space="preserve"> </w:t>
      </w:r>
      <w:r>
        <w:rPr>
          <w:w w:val="105"/>
        </w:rPr>
        <w:t xml:space="preserve">collecting and analyzing primary </w:t>
      </w:r>
      <w:r>
        <w:rPr>
          <w:spacing w:val="-4"/>
          <w:w w:val="105"/>
        </w:rPr>
        <w:t>data</w:t>
      </w:r>
    </w:p>
    <w:p w14:paraId="7427AB6B">
      <w:pPr>
        <w:pStyle w:val="8"/>
        <w:spacing w:line="280" w:lineRule="auto"/>
        <w:ind w:left="153" w:right="148"/>
        <w:jc w:val="both"/>
      </w:pPr>
      <w:r>
        <w:rPr>
          <w:w w:val="105"/>
        </w:rPr>
        <w:t>from</w:t>
      </w:r>
      <w:r>
        <w:rPr>
          <w:spacing w:val="-11"/>
          <w:w w:val="105"/>
        </w:rPr>
        <w:t xml:space="preserve"> </w:t>
      </w:r>
      <w:r>
        <w:rPr>
          <w:w w:val="105"/>
        </w:rPr>
        <w:t>selected</w:t>
      </w:r>
      <w:r>
        <w:rPr>
          <w:spacing w:val="-12"/>
          <w:w w:val="105"/>
        </w:rPr>
        <w:t xml:space="preserve"> </w:t>
      </w:r>
      <w:r>
        <w:rPr>
          <w:w w:val="105"/>
        </w:rPr>
        <w:t>farmers</w:t>
      </w:r>
      <w:r>
        <w:rPr>
          <w:spacing w:val="-11"/>
          <w:w w:val="105"/>
        </w:rPr>
        <w:t xml:space="preserve"> </w:t>
      </w:r>
      <w:r>
        <w:rPr>
          <w:w w:val="105"/>
        </w:rPr>
        <w:t>in</w:t>
      </w:r>
      <w:r>
        <w:rPr>
          <w:spacing w:val="-12"/>
          <w:w w:val="105"/>
        </w:rPr>
        <w:t xml:space="preserve"> </w:t>
      </w:r>
      <w:r>
        <w:rPr>
          <w:w w:val="105"/>
        </w:rPr>
        <w:t>different</w:t>
      </w:r>
      <w:r>
        <w:rPr>
          <w:spacing w:val="-12"/>
          <w:w w:val="105"/>
        </w:rPr>
        <w:t xml:space="preserve"> </w:t>
      </w:r>
      <w:r>
        <w:rPr>
          <w:w w:val="105"/>
        </w:rPr>
        <w:t>blocks</w:t>
      </w:r>
      <w:r>
        <w:rPr>
          <w:spacing w:val="-12"/>
          <w:w w:val="105"/>
        </w:rPr>
        <w:t xml:space="preserve"> </w:t>
      </w:r>
      <w:r>
        <w:rPr>
          <w:w w:val="105"/>
        </w:rPr>
        <w:t>of</w:t>
      </w:r>
      <w:r>
        <w:rPr>
          <w:spacing w:val="-11"/>
          <w:w w:val="105"/>
        </w:rPr>
        <w:t xml:space="preserve"> </w:t>
      </w:r>
      <w:r>
        <w:rPr>
          <w:w w:val="105"/>
        </w:rPr>
        <w:t>Salem</w:t>
      </w:r>
      <w:r>
        <w:rPr>
          <w:spacing w:val="-12"/>
          <w:w w:val="105"/>
        </w:rPr>
        <w:t xml:space="preserve"> </w:t>
      </w:r>
      <w:r>
        <w:rPr>
          <w:w w:val="105"/>
        </w:rPr>
        <w:t>district.</w:t>
      </w:r>
      <w:r>
        <w:rPr>
          <w:spacing w:val="-10"/>
          <w:w w:val="105"/>
        </w:rPr>
        <w:t xml:space="preserve"> </w:t>
      </w:r>
      <w:r>
        <w:rPr>
          <w:w w:val="105"/>
        </w:rPr>
        <w:t>The</w:t>
      </w:r>
      <w:r>
        <w:rPr>
          <w:spacing w:val="-10"/>
          <w:w w:val="105"/>
        </w:rPr>
        <w:t xml:space="preserve"> </w:t>
      </w:r>
      <w:r>
        <w:rPr>
          <w:w w:val="105"/>
        </w:rPr>
        <w:t>objectives</w:t>
      </w:r>
      <w:r>
        <w:rPr>
          <w:spacing w:val="-11"/>
          <w:w w:val="105"/>
        </w:rPr>
        <w:t xml:space="preserve"> </w:t>
      </w:r>
      <w:r>
        <w:rPr>
          <w:w w:val="105"/>
        </w:rPr>
        <w:t>are</w:t>
      </w:r>
      <w:r>
        <w:rPr>
          <w:spacing w:val="-10"/>
          <w:w w:val="105"/>
        </w:rPr>
        <w:t xml:space="preserve"> </w:t>
      </w:r>
      <w:r>
        <w:rPr>
          <w:w w:val="105"/>
        </w:rPr>
        <w:t>to</w:t>
      </w:r>
      <w:r>
        <w:rPr>
          <w:spacing w:val="-11"/>
          <w:w w:val="105"/>
        </w:rPr>
        <w:t xml:space="preserve"> </w:t>
      </w:r>
      <w:r>
        <w:rPr>
          <w:w w:val="105"/>
        </w:rPr>
        <w:t>understand the demographic profile of mango growers, their landholding size, production practices, income</w:t>
      </w:r>
      <w:r>
        <w:rPr>
          <w:spacing w:val="-10"/>
          <w:w w:val="105"/>
        </w:rPr>
        <w:t xml:space="preserve"> </w:t>
      </w:r>
      <w:r>
        <w:rPr>
          <w:w w:val="105"/>
        </w:rPr>
        <w:t>patterns,</w:t>
      </w:r>
      <w:r>
        <w:rPr>
          <w:spacing w:val="-10"/>
          <w:w w:val="105"/>
        </w:rPr>
        <w:t xml:space="preserve"> </w:t>
      </w:r>
      <w:r>
        <w:rPr>
          <w:w w:val="105"/>
        </w:rPr>
        <w:t>marketing</w:t>
      </w:r>
      <w:r>
        <w:rPr>
          <w:spacing w:val="-10"/>
          <w:w w:val="105"/>
        </w:rPr>
        <w:t xml:space="preserve"> </w:t>
      </w:r>
      <w:r>
        <w:rPr>
          <w:w w:val="105"/>
        </w:rPr>
        <w:t>challenges,</w:t>
      </w:r>
      <w:r>
        <w:rPr>
          <w:spacing w:val="-10"/>
          <w:w w:val="105"/>
        </w:rPr>
        <w:t xml:space="preserve"> </w:t>
      </w:r>
      <w:r>
        <w:rPr>
          <w:w w:val="105"/>
        </w:rPr>
        <w:t>and</w:t>
      </w:r>
      <w:r>
        <w:rPr>
          <w:spacing w:val="-10"/>
          <w:w w:val="105"/>
        </w:rPr>
        <w:t xml:space="preserve"> </w:t>
      </w:r>
      <w:r>
        <w:rPr>
          <w:w w:val="105"/>
        </w:rPr>
        <w:t>overall</w:t>
      </w:r>
      <w:r>
        <w:rPr>
          <w:spacing w:val="-9"/>
          <w:w w:val="105"/>
        </w:rPr>
        <w:t xml:space="preserve"> </w:t>
      </w:r>
      <w:r>
        <w:rPr>
          <w:w w:val="105"/>
        </w:rPr>
        <w:t>standard</w:t>
      </w:r>
      <w:r>
        <w:rPr>
          <w:spacing w:val="-10"/>
          <w:w w:val="105"/>
        </w:rPr>
        <w:t xml:space="preserve"> </w:t>
      </w:r>
      <w:r>
        <w:rPr>
          <w:w w:val="105"/>
        </w:rPr>
        <w:t>of</w:t>
      </w:r>
      <w:r>
        <w:rPr>
          <w:spacing w:val="-9"/>
          <w:w w:val="105"/>
        </w:rPr>
        <w:t xml:space="preserve"> </w:t>
      </w:r>
      <w:r>
        <w:rPr>
          <w:w w:val="105"/>
        </w:rPr>
        <w:t>living.</w:t>
      </w:r>
      <w:r>
        <w:rPr>
          <w:spacing w:val="-10"/>
          <w:w w:val="105"/>
        </w:rPr>
        <w:t xml:space="preserve"> </w:t>
      </w:r>
      <w:r>
        <w:rPr>
          <w:w w:val="105"/>
        </w:rPr>
        <w:t>The</w:t>
      </w:r>
      <w:r>
        <w:rPr>
          <w:spacing w:val="-10"/>
          <w:w w:val="105"/>
        </w:rPr>
        <w:t xml:space="preserve"> </w:t>
      </w:r>
      <w:r>
        <w:rPr>
          <w:w w:val="105"/>
        </w:rPr>
        <w:t>findings</w:t>
      </w:r>
      <w:r>
        <w:rPr>
          <w:spacing w:val="-10"/>
          <w:w w:val="105"/>
        </w:rPr>
        <w:t xml:space="preserve"> </w:t>
      </w:r>
      <w:r>
        <w:rPr>
          <w:w w:val="105"/>
        </w:rPr>
        <w:t>indicate that most mango farmers belong to small and marginal landholding categories, with cultivation being both a primary and supplementary source of income. The average age of cultivators shows that middle-aged farmers dominate the sector, while literacy levels are moderate, influencing adoption of modern practices. The majority of farmers depend on traditional methods of cultivation with limited access to irrigation and extension services. Despite</w:t>
      </w:r>
      <w:r>
        <w:rPr>
          <w:spacing w:val="-11"/>
          <w:w w:val="105"/>
        </w:rPr>
        <w:t xml:space="preserve"> </w:t>
      </w:r>
      <w:r>
        <w:rPr>
          <w:w w:val="105"/>
        </w:rPr>
        <w:t>mango</w:t>
      </w:r>
      <w:r>
        <w:rPr>
          <w:spacing w:val="-12"/>
          <w:w w:val="105"/>
        </w:rPr>
        <w:t xml:space="preserve"> </w:t>
      </w:r>
      <w:r>
        <w:rPr>
          <w:w w:val="105"/>
        </w:rPr>
        <w:t>being</w:t>
      </w:r>
      <w:r>
        <w:rPr>
          <w:spacing w:val="-12"/>
          <w:w w:val="105"/>
        </w:rPr>
        <w:t xml:space="preserve"> </w:t>
      </w:r>
      <w:r>
        <w:rPr>
          <w:w w:val="105"/>
        </w:rPr>
        <w:t>a</w:t>
      </w:r>
      <w:r>
        <w:rPr>
          <w:spacing w:val="-12"/>
          <w:w w:val="105"/>
        </w:rPr>
        <w:t xml:space="preserve"> </w:t>
      </w:r>
      <w:r>
        <w:rPr>
          <w:w w:val="105"/>
        </w:rPr>
        <w:t>profitable</w:t>
      </w:r>
      <w:r>
        <w:rPr>
          <w:spacing w:val="-12"/>
          <w:w w:val="105"/>
        </w:rPr>
        <w:t xml:space="preserve"> </w:t>
      </w:r>
      <w:r>
        <w:rPr>
          <w:w w:val="105"/>
        </w:rPr>
        <w:t>crop</w:t>
      </w:r>
      <w:r>
        <w:rPr>
          <w:spacing w:val="-12"/>
          <w:w w:val="105"/>
        </w:rPr>
        <w:t xml:space="preserve"> </w:t>
      </w:r>
      <w:r>
        <w:rPr>
          <w:w w:val="105"/>
        </w:rPr>
        <w:t>during</w:t>
      </w:r>
      <w:r>
        <w:rPr>
          <w:spacing w:val="-12"/>
          <w:w w:val="105"/>
        </w:rPr>
        <w:t xml:space="preserve"> </w:t>
      </w:r>
      <w:r>
        <w:rPr>
          <w:w w:val="105"/>
        </w:rPr>
        <w:t>peak</w:t>
      </w:r>
      <w:r>
        <w:rPr>
          <w:spacing w:val="-12"/>
          <w:w w:val="105"/>
        </w:rPr>
        <w:t xml:space="preserve"> </w:t>
      </w:r>
      <w:r>
        <w:rPr>
          <w:w w:val="105"/>
        </w:rPr>
        <w:t>seasons,</w:t>
      </w:r>
      <w:r>
        <w:rPr>
          <w:spacing w:val="-12"/>
          <w:w w:val="105"/>
        </w:rPr>
        <w:t xml:space="preserve"> </w:t>
      </w:r>
      <w:r>
        <w:rPr>
          <w:w w:val="105"/>
        </w:rPr>
        <w:t>farmers</w:t>
      </w:r>
      <w:r>
        <w:rPr>
          <w:spacing w:val="-12"/>
          <w:w w:val="105"/>
        </w:rPr>
        <w:t xml:space="preserve"> </w:t>
      </w:r>
      <w:r>
        <w:rPr>
          <w:w w:val="105"/>
        </w:rPr>
        <w:t>face</w:t>
      </w:r>
      <w:r>
        <w:rPr>
          <w:spacing w:val="-11"/>
          <w:w w:val="105"/>
        </w:rPr>
        <w:t xml:space="preserve"> </w:t>
      </w:r>
      <w:r>
        <w:rPr>
          <w:w w:val="105"/>
        </w:rPr>
        <w:t>difficulties</w:t>
      </w:r>
      <w:r>
        <w:rPr>
          <w:spacing w:val="-12"/>
          <w:w w:val="105"/>
        </w:rPr>
        <w:t xml:space="preserve"> </w:t>
      </w:r>
      <w:r>
        <w:rPr>
          <w:w w:val="105"/>
        </w:rPr>
        <w:t>such</w:t>
      </w:r>
      <w:r>
        <w:rPr>
          <w:spacing w:val="-10"/>
          <w:w w:val="105"/>
        </w:rPr>
        <w:t xml:space="preserve"> </w:t>
      </w:r>
      <w:r>
        <w:rPr>
          <w:w w:val="105"/>
        </w:rPr>
        <w:t xml:space="preserve">as price fluctuations, middlemen exploitation, high input costs, and inadequate storage facilities. Income from mango cultivation has improved household expenditure, education opportunities for children, and access to basic amenities, thereby enhancing their socio-economic status to a considerable extent. The study suggests the need for strengthening </w:t>
      </w:r>
      <w:r>
        <w:t>farmer cooperatives, promoting direct marketing, and providing better government support</w:t>
      </w:r>
      <w:r>
        <w:rPr>
          <w:spacing w:val="80"/>
          <w:w w:val="105"/>
        </w:rPr>
        <w:t xml:space="preserve"> </w:t>
      </w:r>
      <w:r>
        <w:rPr>
          <w:w w:val="105"/>
        </w:rPr>
        <w:t>to improve both production and profitability.</w:t>
      </w:r>
    </w:p>
    <w:p w14:paraId="6CFBFBC9">
      <w:pPr>
        <w:spacing w:before="248" w:line="271" w:lineRule="auto"/>
        <w:ind w:left="153" w:right="152"/>
        <w:jc w:val="both"/>
        <w:rPr>
          <w:i/>
        </w:rPr>
      </w:pPr>
      <w:r>
        <w:rPr>
          <w:b/>
          <w:i/>
        </w:rPr>
        <w:t xml:space="preserve">Keywords: </w:t>
      </w:r>
      <w:r>
        <w:rPr>
          <w:i/>
        </w:rPr>
        <w:t xml:space="preserve">Mango cultivation, Socio-economic conditions, Farmers, Income, Marketing, Salem </w:t>
      </w:r>
      <w:r>
        <w:rPr>
          <w:i/>
          <w:spacing w:val="-2"/>
        </w:rPr>
        <w:t>district.</w:t>
      </w:r>
    </w:p>
    <w:p w14:paraId="08D57DCB">
      <w:pPr>
        <w:spacing w:line="271" w:lineRule="auto"/>
        <w:jc w:val="both"/>
        <w:rPr>
          <w:i/>
        </w:rPr>
        <w:sectPr>
          <w:pgSz w:w="10330" w:h="14580"/>
          <w:pgMar w:top="680" w:right="566" w:bottom="700" w:left="566" w:header="432" w:footer="507" w:gutter="0"/>
          <w:cols w:space="720" w:num="1"/>
        </w:sectPr>
      </w:pPr>
    </w:p>
    <w:p w14:paraId="3F16212B">
      <w:pPr>
        <w:pStyle w:val="3"/>
        <w:spacing w:before="234"/>
        <w:ind w:left="0" w:right="0"/>
      </w:pPr>
      <w:r>
        <w:rPr>
          <w:spacing w:val="-10"/>
        </w:rPr>
        <w:t>HIDDEN</w:t>
      </w:r>
      <w:r>
        <w:rPr>
          <w:spacing w:val="-1"/>
        </w:rPr>
        <w:t xml:space="preserve"> </w:t>
      </w:r>
      <w:r>
        <w:rPr>
          <w:spacing w:val="-10"/>
        </w:rPr>
        <w:t>SPOTS</w:t>
      </w:r>
      <w:r>
        <w:rPr>
          <w:spacing w:val="-2"/>
        </w:rPr>
        <w:t xml:space="preserve"> </w:t>
      </w:r>
      <w:r>
        <w:rPr>
          <w:spacing w:val="-10"/>
        </w:rPr>
        <w:t>IN</w:t>
      </w:r>
      <w:r>
        <w:rPr>
          <w:spacing w:val="-4"/>
        </w:rPr>
        <w:t xml:space="preserve"> </w:t>
      </w:r>
      <w:r>
        <w:rPr>
          <w:spacing w:val="-10"/>
        </w:rPr>
        <w:t>SALEM:</w:t>
      </w:r>
      <w:r>
        <w:rPr>
          <w:spacing w:val="-2"/>
        </w:rPr>
        <w:t xml:space="preserve"> </w:t>
      </w:r>
      <w:r>
        <w:rPr>
          <w:spacing w:val="-10"/>
        </w:rPr>
        <w:t>CONTRIBUTION</w:t>
      </w:r>
      <w:r>
        <w:rPr>
          <w:spacing w:val="-2"/>
        </w:rPr>
        <w:t xml:space="preserve"> </w:t>
      </w:r>
      <w:r>
        <w:rPr>
          <w:spacing w:val="-10"/>
        </w:rPr>
        <w:t>TOWARDS</w:t>
      </w:r>
      <w:r>
        <w:rPr>
          <w:spacing w:val="-3"/>
        </w:rPr>
        <w:t xml:space="preserve"> </w:t>
      </w:r>
      <w:r>
        <w:rPr>
          <w:spacing w:val="-10"/>
        </w:rPr>
        <w:t>ECONOMY</w:t>
      </w:r>
    </w:p>
    <w:p w14:paraId="796233BA">
      <w:pPr>
        <w:pStyle w:val="5"/>
        <w:spacing w:before="330"/>
      </w:pPr>
      <w:r>
        <w:rPr>
          <w:w w:val="105"/>
        </w:rPr>
        <w:t>Ms.</w:t>
      </w:r>
      <w:r>
        <w:rPr>
          <w:spacing w:val="15"/>
          <w:w w:val="105"/>
        </w:rPr>
        <w:t xml:space="preserve"> </w:t>
      </w:r>
      <w:r>
        <w:rPr>
          <w:w w:val="105"/>
        </w:rPr>
        <w:t>R.</w:t>
      </w:r>
      <w:r>
        <w:rPr>
          <w:spacing w:val="15"/>
          <w:w w:val="105"/>
        </w:rPr>
        <w:t xml:space="preserve"> </w:t>
      </w:r>
      <w:r>
        <w:rPr>
          <w:spacing w:val="-2"/>
          <w:w w:val="105"/>
        </w:rPr>
        <w:t>Deepika</w:t>
      </w:r>
    </w:p>
    <w:p w14:paraId="5C9D200D">
      <w:pPr>
        <w:spacing w:before="32"/>
        <w:ind w:left="153" w:right="155"/>
        <w:jc w:val="right"/>
        <w:rPr>
          <w:i/>
          <w:sz w:val="20"/>
        </w:rPr>
      </w:pPr>
      <w:r>
        <w:rPr>
          <w:i/>
          <w:sz w:val="20"/>
        </w:rPr>
        <w:t>II</w:t>
      </w:r>
      <w:r>
        <w:rPr>
          <w:i/>
          <w:spacing w:val="4"/>
          <w:sz w:val="20"/>
        </w:rPr>
        <w:t xml:space="preserve"> </w:t>
      </w:r>
      <w:r>
        <w:rPr>
          <w:i/>
          <w:sz w:val="20"/>
        </w:rPr>
        <w:t>M.A</w:t>
      </w:r>
      <w:r>
        <w:rPr>
          <w:i/>
          <w:spacing w:val="4"/>
          <w:sz w:val="20"/>
        </w:rPr>
        <w:t xml:space="preserve"> </w:t>
      </w:r>
      <w:r>
        <w:rPr>
          <w:i/>
          <w:sz w:val="20"/>
        </w:rPr>
        <w:t>Economics,</w:t>
      </w:r>
      <w:r>
        <w:rPr>
          <w:i/>
          <w:spacing w:val="4"/>
          <w:sz w:val="20"/>
        </w:rPr>
        <w:t xml:space="preserve"> </w:t>
      </w:r>
      <w:r>
        <w:rPr>
          <w:i/>
          <w:sz w:val="20"/>
        </w:rPr>
        <w:t>Department</w:t>
      </w:r>
      <w:r>
        <w:rPr>
          <w:i/>
          <w:spacing w:val="4"/>
          <w:sz w:val="20"/>
        </w:rPr>
        <w:t xml:space="preserve"> </w:t>
      </w:r>
      <w:r>
        <w:rPr>
          <w:i/>
          <w:sz w:val="20"/>
        </w:rPr>
        <w:t>of</w:t>
      </w:r>
      <w:r>
        <w:rPr>
          <w:i/>
          <w:spacing w:val="4"/>
          <w:sz w:val="20"/>
        </w:rPr>
        <w:t xml:space="preserve"> </w:t>
      </w:r>
      <w:r>
        <w:rPr>
          <w:i/>
          <w:sz w:val="20"/>
        </w:rPr>
        <w:t>Economics,</w:t>
      </w:r>
      <w:r>
        <w:rPr>
          <w:i/>
          <w:spacing w:val="4"/>
          <w:sz w:val="20"/>
        </w:rPr>
        <w:t xml:space="preserve"> </w:t>
      </w:r>
      <w:r>
        <w:rPr>
          <w:i/>
          <w:sz w:val="20"/>
        </w:rPr>
        <w:t>Periyar</w:t>
      </w:r>
      <w:r>
        <w:rPr>
          <w:i/>
          <w:spacing w:val="3"/>
          <w:sz w:val="20"/>
        </w:rPr>
        <w:t xml:space="preserve"> </w:t>
      </w:r>
      <w:r>
        <w:rPr>
          <w:i/>
          <w:sz w:val="20"/>
        </w:rPr>
        <w:t>University,</w:t>
      </w:r>
      <w:r>
        <w:rPr>
          <w:i/>
          <w:spacing w:val="4"/>
          <w:sz w:val="20"/>
        </w:rPr>
        <w:t xml:space="preserve"> </w:t>
      </w:r>
      <w:r>
        <w:rPr>
          <w:i/>
          <w:spacing w:val="-2"/>
          <w:sz w:val="20"/>
        </w:rPr>
        <w:t>Salem</w:t>
      </w:r>
    </w:p>
    <w:p w14:paraId="1CB41EF7">
      <w:pPr>
        <w:pStyle w:val="8"/>
        <w:spacing w:before="64"/>
        <w:rPr>
          <w:i/>
          <w:sz w:val="20"/>
        </w:rPr>
      </w:pPr>
    </w:p>
    <w:p w14:paraId="41025115">
      <w:pPr>
        <w:pStyle w:val="4"/>
      </w:pPr>
      <w:r>
        <w:rPr>
          <w:lang w:val="en-IN" w:eastAsia="en-IN"/>
        </w:rPr>
        <mc:AlternateContent>
          <mc:Choice Requires="wps">
            <w:drawing>
              <wp:anchor distT="0" distB="0" distL="0" distR="0" simplePos="0" relativeHeight="251938816" behindDoc="1" locked="0" layoutInCell="1" allowOverlap="1">
                <wp:simplePos x="0" y="0"/>
                <wp:positionH relativeFrom="page">
                  <wp:posOffset>457200</wp:posOffset>
                </wp:positionH>
                <wp:positionV relativeFrom="paragraph">
                  <wp:posOffset>199390</wp:posOffset>
                </wp:positionV>
                <wp:extent cx="353695" cy="812165"/>
                <wp:effectExtent l="0" t="0" r="0" b="0"/>
                <wp:wrapNone/>
                <wp:docPr id="399" name="Textbox 399"/>
                <wp:cNvGraphicFramePr/>
                <a:graphic xmlns:a="http://schemas.openxmlformats.org/drawingml/2006/main">
                  <a:graphicData uri="http://schemas.microsoft.com/office/word/2010/wordprocessingShape">
                    <wps:wsp>
                      <wps:cNvSpPr txBox="1"/>
                      <wps:spPr>
                        <a:xfrm>
                          <a:off x="0" y="0"/>
                          <a:ext cx="353695" cy="812165"/>
                        </a:xfrm>
                        <a:prstGeom prst="rect">
                          <a:avLst/>
                        </a:prstGeom>
                      </wps:spPr>
                      <wps:txbx>
                        <w:txbxContent>
                          <w:p w14:paraId="0BF94BEB">
                            <w:pPr>
                              <w:spacing w:line="1215" w:lineRule="exact"/>
                              <w:rPr>
                                <w:sz w:val="106"/>
                              </w:rPr>
                            </w:pPr>
                            <w:r>
                              <w:rPr>
                                <w:spacing w:val="-10"/>
                                <w:w w:val="105"/>
                                <w:sz w:val="106"/>
                              </w:rPr>
                              <w:t>S</w:t>
                            </w:r>
                          </w:p>
                        </w:txbxContent>
                      </wps:txbx>
                      <wps:bodyPr wrap="square" lIns="0" tIns="0" rIns="0" bIns="0" rtlCol="0">
                        <a:noAutofit/>
                      </wps:bodyPr>
                    </wps:wsp>
                  </a:graphicData>
                </a:graphic>
              </wp:anchor>
            </w:drawing>
          </mc:Choice>
          <mc:Fallback>
            <w:pict>
              <v:shape id="Textbox 399" o:spid="_x0000_s1026" o:spt="202" type="#_x0000_t202" style="position:absolute;left:0pt;margin-left:36pt;margin-top:15.7pt;height:63.95pt;width:27.85pt;mso-position-horizontal-relative:page;z-index:-251377664;mso-width-relative:page;mso-height-relative:page;" filled="f" stroked="f" coordsize="21600,21600" o:gfxdata="UEsDBAoAAAAAAIdO4kAAAAAAAAAAAAAAAAAEAAAAZHJzL1BLAwQUAAAACACHTuJAV9xLxtkAAAAJ&#10;AQAADwAAAGRycy9kb3ducmV2LnhtbE2PzU7DMBCE70i8g7VI3KidFJo2jVMhBCckRBoOHJ14m1iN&#10;1yF2f3h73FO5zWpWM98Um7Md2BEnbxxJSGYCGFLrtKFOwlf99rAE5oMirQZHKOEXPWzK25tC5dqd&#10;qMLjNnQshpDPlYQ+hDHn3Lc9WuVnbkSK3s5NVoV4Th3XkzrFcDvwVIgFt8pQbOjViC89tvvtwUp4&#10;/qbq1fx8NJ/VrjJ1vRL0vthLeX+XiDWwgOdwfYYLfkSHMjI17kDas0FClsYpQcI8eQR28dMsA9ZE&#10;8bSaAy8L/n9B+QdQSwMEFAAAAAgAh07iQGbWvqG1AQAAdwMAAA4AAABkcnMvZTJvRG9jLnhtbK1T&#10;227bMAx9H7B/EPS+OBckaIw4Rbegw4BhG9D2A2RZigVYoioqsfP3o3xJi/alD32RKZI65Dmkd7ed&#10;bdhZBTTgCr6YzTlTTkJl3LHgT4/33244wyhcJRpwquAXhfx2//XLrvW5WkINTaUCIxCHeesLXsfo&#10;8yxDWSsrcAZeOQpqCFZEuoZjVgXRErptsuV8vslaCJUPIBUieQ9DkI+I4SOAoLWR6gDyZJWLA2pQ&#10;jYhECWvjke/7brVWMv7VGlVkTcGJaexPKkJ2mc5svxP5MQhfGzm2ID7SwhtOVhhHRa9QBxEFOwXz&#10;DsoaGQBBx5kEmw1EekWIxWL+RpuHWnjVcyGp0V9Fx8+DlX/O/wIzVcFX2y1nTlga+aPqYgkdSy4S&#10;qPWYU96Dp8zYfYeO1mbyIzkT704Hm77EiFGc5L1c5SU0Jsm5Wq822zVnkkI3i+Vis04o2ctjHzD+&#10;VGBZMgoeaHq9qOL8G+OQOqXQu9TWUD5ZsSu7sdcSqgu12tJUC47PJxEUZ80vR7KlFZiMMBnlZITY&#10;/IB+URIVB3enCNr0lVOJAXesTPPoex93Jw389b3Pevlf9v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V9xLxtkAAAAJAQAADwAAAAAAAAABACAAAAAiAAAAZHJzL2Rvd25yZXYueG1sUEsBAhQAFAAA&#10;AAgAh07iQGbWvqG1AQAAdwMAAA4AAAAAAAAAAQAgAAAAKAEAAGRycy9lMm9Eb2MueG1sUEsFBgAA&#10;AAAGAAYAWQEAAE8FAAAAAA==&#10;">
                <v:fill on="f" focussize="0,0"/>
                <v:stroke on="f"/>
                <v:imagedata o:title=""/>
                <o:lock v:ext="edit" aspectratio="f"/>
                <v:textbox inset="0mm,0mm,0mm,0mm">
                  <w:txbxContent>
                    <w:p w14:paraId="0BF94BEB">
                      <w:pPr>
                        <w:spacing w:line="1215" w:lineRule="exact"/>
                        <w:rPr>
                          <w:sz w:val="106"/>
                        </w:rPr>
                      </w:pPr>
                      <w:r>
                        <w:rPr>
                          <w:spacing w:val="-10"/>
                          <w:w w:val="105"/>
                          <w:sz w:val="106"/>
                        </w:rPr>
                        <w:t>S</w:t>
                      </w:r>
                    </w:p>
                  </w:txbxContent>
                </v:textbox>
              </v:shape>
            </w:pict>
          </mc:Fallback>
        </mc:AlternateContent>
      </w:r>
      <w:r>
        <w:rPr>
          <w:spacing w:val="-2"/>
          <w:w w:val="115"/>
        </w:rPr>
        <w:t>ABSTRACT</w:t>
      </w:r>
    </w:p>
    <w:p w14:paraId="6720B4BE">
      <w:pPr>
        <w:pStyle w:val="8"/>
        <w:spacing w:before="239" w:line="278" w:lineRule="auto"/>
        <w:ind w:left="711" w:right="151"/>
        <w:jc w:val="both"/>
      </w:pPr>
      <w:r>
        <w:rPr>
          <w:w w:val="105"/>
        </w:rPr>
        <w:t>alem</w:t>
      </w:r>
      <w:r>
        <w:rPr>
          <w:spacing w:val="-9"/>
          <w:w w:val="105"/>
        </w:rPr>
        <w:t xml:space="preserve"> </w:t>
      </w:r>
      <w:r>
        <w:rPr>
          <w:w w:val="105"/>
        </w:rPr>
        <w:t>city</w:t>
      </w:r>
      <w:r>
        <w:rPr>
          <w:spacing w:val="-10"/>
          <w:w w:val="105"/>
        </w:rPr>
        <w:t xml:space="preserve"> </w:t>
      </w:r>
      <w:r>
        <w:rPr>
          <w:w w:val="105"/>
        </w:rPr>
        <w:t>is</w:t>
      </w:r>
      <w:r>
        <w:rPr>
          <w:spacing w:val="-8"/>
          <w:w w:val="105"/>
        </w:rPr>
        <w:t xml:space="preserve"> </w:t>
      </w:r>
      <w:r>
        <w:rPr>
          <w:w w:val="105"/>
        </w:rPr>
        <w:t>the</w:t>
      </w:r>
      <w:r>
        <w:rPr>
          <w:spacing w:val="-9"/>
          <w:w w:val="105"/>
        </w:rPr>
        <w:t xml:space="preserve"> </w:t>
      </w:r>
      <w:r>
        <w:rPr>
          <w:w w:val="105"/>
        </w:rPr>
        <w:t>third</w:t>
      </w:r>
      <w:r>
        <w:rPr>
          <w:spacing w:val="-9"/>
          <w:w w:val="105"/>
        </w:rPr>
        <w:t xml:space="preserve"> </w:t>
      </w:r>
      <w:r>
        <w:rPr>
          <w:w w:val="105"/>
        </w:rPr>
        <w:t>largest</w:t>
      </w:r>
      <w:r>
        <w:rPr>
          <w:spacing w:val="-9"/>
          <w:w w:val="105"/>
        </w:rPr>
        <w:t xml:space="preserve"> </w:t>
      </w:r>
      <w:r>
        <w:rPr>
          <w:w w:val="105"/>
        </w:rPr>
        <w:t>district</w:t>
      </w:r>
      <w:r>
        <w:rPr>
          <w:spacing w:val="-10"/>
          <w:w w:val="105"/>
        </w:rPr>
        <w:t xml:space="preserve"> </w:t>
      </w:r>
      <w:r>
        <w:rPr>
          <w:w w:val="105"/>
        </w:rPr>
        <w:t>economy</w:t>
      </w:r>
      <w:r>
        <w:rPr>
          <w:spacing w:val="-10"/>
          <w:w w:val="105"/>
        </w:rPr>
        <w:t xml:space="preserve"> </w:t>
      </w:r>
      <w:r>
        <w:rPr>
          <w:w w:val="105"/>
        </w:rPr>
        <w:t>in</w:t>
      </w:r>
      <w:r>
        <w:rPr>
          <w:spacing w:val="-7"/>
          <w:w w:val="105"/>
        </w:rPr>
        <w:t xml:space="preserve"> </w:t>
      </w:r>
      <w:r>
        <w:rPr>
          <w:w w:val="105"/>
        </w:rPr>
        <w:t>Tamil</w:t>
      </w:r>
      <w:r>
        <w:rPr>
          <w:spacing w:val="-8"/>
          <w:w w:val="105"/>
        </w:rPr>
        <w:t xml:space="preserve"> </w:t>
      </w:r>
      <w:r>
        <w:rPr>
          <w:w w:val="105"/>
        </w:rPr>
        <w:t>Nadu.</w:t>
      </w:r>
      <w:r>
        <w:rPr>
          <w:spacing w:val="-9"/>
          <w:w w:val="105"/>
        </w:rPr>
        <w:t xml:space="preserve"> </w:t>
      </w:r>
      <w:r>
        <w:rPr>
          <w:w w:val="105"/>
        </w:rPr>
        <w:t>The</w:t>
      </w:r>
      <w:r>
        <w:rPr>
          <w:spacing w:val="-9"/>
          <w:w w:val="105"/>
        </w:rPr>
        <w:t xml:space="preserve"> </w:t>
      </w:r>
      <w:r>
        <w:rPr>
          <w:w w:val="105"/>
        </w:rPr>
        <w:t>economy</w:t>
      </w:r>
      <w:r>
        <w:rPr>
          <w:spacing w:val="-10"/>
          <w:w w:val="105"/>
        </w:rPr>
        <w:t xml:space="preserve"> </w:t>
      </w:r>
      <w:r>
        <w:rPr>
          <w:w w:val="105"/>
        </w:rPr>
        <w:t>of</w:t>
      </w:r>
      <w:r>
        <w:rPr>
          <w:spacing w:val="-8"/>
          <w:w w:val="105"/>
        </w:rPr>
        <w:t xml:space="preserve"> </w:t>
      </w:r>
      <w:r>
        <w:rPr>
          <w:w w:val="105"/>
        </w:rPr>
        <w:t>Salem</w:t>
      </w:r>
      <w:r>
        <w:rPr>
          <w:spacing w:val="-9"/>
          <w:w w:val="105"/>
        </w:rPr>
        <w:t xml:space="preserve"> </w:t>
      </w:r>
      <w:r>
        <w:rPr>
          <w:w w:val="105"/>
        </w:rPr>
        <w:t>is mostly influenced by Information Technology, Steel, Textile industry, Agriculture with</w:t>
      </w:r>
      <w:r>
        <w:rPr>
          <w:spacing w:val="3"/>
          <w:w w:val="105"/>
        </w:rPr>
        <w:t xml:space="preserve"> </w:t>
      </w:r>
      <w:r>
        <w:rPr>
          <w:w w:val="105"/>
        </w:rPr>
        <w:t>employment</w:t>
      </w:r>
      <w:r>
        <w:rPr>
          <w:spacing w:val="2"/>
          <w:w w:val="105"/>
        </w:rPr>
        <w:t xml:space="preserve"> </w:t>
      </w:r>
      <w:r>
        <w:rPr>
          <w:w w:val="105"/>
        </w:rPr>
        <w:t>opportunities.</w:t>
      </w:r>
      <w:r>
        <w:rPr>
          <w:spacing w:val="3"/>
          <w:w w:val="105"/>
        </w:rPr>
        <w:t xml:space="preserve"> </w:t>
      </w:r>
      <w:r>
        <w:rPr>
          <w:w w:val="105"/>
        </w:rPr>
        <w:t>But</w:t>
      </w:r>
      <w:r>
        <w:rPr>
          <w:spacing w:val="2"/>
          <w:w w:val="105"/>
        </w:rPr>
        <w:t xml:space="preserve"> </w:t>
      </w:r>
      <w:r>
        <w:rPr>
          <w:w w:val="105"/>
        </w:rPr>
        <w:t>still</w:t>
      </w:r>
      <w:r>
        <w:rPr>
          <w:spacing w:val="3"/>
          <w:w w:val="105"/>
        </w:rPr>
        <w:t xml:space="preserve"> </w:t>
      </w:r>
      <w:r>
        <w:rPr>
          <w:w w:val="105"/>
        </w:rPr>
        <w:t>we</w:t>
      </w:r>
      <w:r>
        <w:rPr>
          <w:spacing w:val="3"/>
          <w:w w:val="105"/>
        </w:rPr>
        <w:t xml:space="preserve"> </w:t>
      </w:r>
      <w:r>
        <w:rPr>
          <w:w w:val="105"/>
        </w:rPr>
        <w:t>are</w:t>
      </w:r>
      <w:r>
        <w:rPr>
          <w:spacing w:val="3"/>
          <w:w w:val="105"/>
        </w:rPr>
        <w:t xml:space="preserve"> </w:t>
      </w:r>
      <w:r>
        <w:rPr>
          <w:w w:val="105"/>
        </w:rPr>
        <w:t>unaware</w:t>
      </w:r>
      <w:r>
        <w:rPr>
          <w:spacing w:val="2"/>
          <w:w w:val="105"/>
        </w:rPr>
        <w:t xml:space="preserve"> </w:t>
      </w:r>
      <w:r>
        <w:rPr>
          <w:w w:val="105"/>
        </w:rPr>
        <w:t>of</w:t>
      </w:r>
      <w:r>
        <w:rPr>
          <w:spacing w:val="3"/>
          <w:w w:val="105"/>
        </w:rPr>
        <w:t xml:space="preserve"> </w:t>
      </w:r>
      <w:r>
        <w:rPr>
          <w:w w:val="105"/>
        </w:rPr>
        <w:t>the</w:t>
      </w:r>
      <w:r>
        <w:rPr>
          <w:spacing w:val="2"/>
          <w:w w:val="105"/>
        </w:rPr>
        <w:t xml:space="preserve"> </w:t>
      </w:r>
      <w:r>
        <w:rPr>
          <w:w w:val="105"/>
        </w:rPr>
        <w:t>hidden</w:t>
      </w:r>
      <w:r>
        <w:rPr>
          <w:spacing w:val="3"/>
          <w:w w:val="105"/>
        </w:rPr>
        <w:t xml:space="preserve"> </w:t>
      </w:r>
      <w:r>
        <w:rPr>
          <w:w w:val="105"/>
        </w:rPr>
        <w:t>spots</w:t>
      </w:r>
      <w:r>
        <w:rPr>
          <w:spacing w:val="3"/>
          <w:w w:val="105"/>
        </w:rPr>
        <w:t xml:space="preserve"> </w:t>
      </w:r>
      <w:r>
        <w:rPr>
          <w:spacing w:val="-2"/>
          <w:w w:val="105"/>
        </w:rPr>
        <w:t>which</w:t>
      </w:r>
    </w:p>
    <w:p w14:paraId="0B8C6822">
      <w:pPr>
        <w:pStyle w:val="8"/>
        <w:spacing w:before="5" w:line="280" w:lineRule="auto"/>
        <w:ind w:left="153" w:right="146"/>
        <w:jc w:val="both"/>
      </w:pPr>
      <w:r>
        <w:rPr>
          <w:w w:val="105"/>
        </w:rPr>
        <w:t>mostly cover about the hills and temples of Salem. Salem city is known as Mango City. Minerals such as bauxite, magnesite, iron ore are found in Salem . Temples are also a contributing factor to Salem Economy as there are numerous temples and has a unique feature</w:t>
      </w:r>
      <w:r>
        <w:rPr>
          <w:spacing w:val="-1"/>
          <w:w w:val="105"/>
        </w:rPr>
        <w:t xml:space="preserve"> </w:t>
      </w:r>
      <w:r>
        <w:rPr>
          <w:w w:val="105"/>
        </w:rPr>
        <w:t>in each</w:t>
      </w:r>
      <w:r>
        <w:rPr>
          <w:spacing w:val="-2"/>
          <w:w w:val="105"/>
        </w:rPr>
        <w:t xml:space="preserve"> </w:t>
      </w:r>
      <w:r>
        <w:rPr>
          <w:w w:val="105"/>
        </w:rPr>
        <w:t>of</w:t>
      </w:r>
      <w:r>
        <w:rPr>
          <w:spacing w:val="-2"/>
          <w:w w:val="105"/>
        </w:rPr>
        <w:t xml:space="preserve"> </w:t>
      </w:r>
      <w:r>
        <w:rPr>
          <w:w w:val="105"/>
        </w:rPr>
        <w:t>them.</w:t>
      </w:r>
      <w:r>
        <w:rPr>
          <w:spacing w:val="-2"/>
          <w:w w:val="105"/>
        </w:rPr>
        <w:t xml:space="preserve"> </w:t>
      </w:r>
      <w:r>
        <w:rPr>
          <w:w w:val="105"/>
        </w:rPr>
        <w:t>The</w:t>
      </w:r>
      <w:r>
        <w:rPr>
          <w:spacing w:val="-1"/>
          <w:w w:val="105"/>
        </w:rPr>
        <w:t xml:space="preserve"> </w:t>
      </w:r>
      <w:r>
        <w:rPr>
          <w:w w:val="105"/>
        </w:rPr>
        <w:t>city is</w:t>
      </w:r>
      <w:r>
        <w:rPr>
          <w:spacing w:val="-2"/>
          <w:w w:val="105"/>
        </w:rPr>
        <w:t xml:space="preserve"> </w:t>
      </w:r>
      <w:r>
        <w:rPr>
          <w:w w:val="105"/>
        </w:rPr>
        <w:t>home</w:t>
      </w:r>
      <w:r>
        <w:rPr>
          <w:spacing w:val="-1"/>
          <w:w w:val="105"/>
        </w:rPr>
        <w:t xml:space="preserve"> </w:t>
      </w:r>
      <w:r>
        <w:rPr>
          <w:w w:val="105"/>
        </w:rPr>
        <w:t>to</w:t>
      </w:r>
      <w:r>
        <w:rPr>
          <w:spacing w:val="-3"/>
          <w:w w:val="105"/>
        </w:rPr>
        <w:t xml:space="preserve"> </w:t>
      </w:r>
      <w:r>
        <w:rPr>
          <w:w w:val="105"/>
        </w:rPr>
        <w:t>major</w:t>
      </w:r>
      <w:r>
        <w:rPr>
          <w:spacing w:val="-2"/>
          <w:w w:val="105"/>
        </w:rPr>
        <w:t xml:space="preserve"> </w:t>
      </w:r>
      <w:r>
        <w:rPr>
          <w:w w:val="105"/>
        </w:rPr>
        <w:t>steel plants</w:t>
      </w:r>
      <w:r>
        <w:rPr>
          <w:spacing w:val="-1"/>
          <w:w w:val="105"/>
        </w:rPr>
        <w:t xml:space="preserve"> </w:t>
      </w:r>
      <w:r>
        <w:rPr>
          <w:w w:val="105"/>
        </w:rPr>
        <w:t>and</w:t>
      </w:r>
      <w:r>
        <w:rPr>
          <w:spacing w:val="-3"/>
          <w:w w:val="105"/>
        </w:rPr>
        <w:t xml:space="preserve"> </w:t>
      </w:r>
      <w:r>
        <w:rPr>
          <w:w w:val="105"/>
        </w:rPr>
        <w:t>is a</w:t>
      </w:r>
      <w:r>
        <w:rPr>
          <w:spacing w:val="-2"/>
          <w:w w:val="105"/>
        </w:rPr>
        <w:t xml:space="preserve"> </w:t>
      </w:r>
      <w:r>
        <w:rPr>
          <w:w w:val="105"/>
        </w:rPr>
        <w:t>significant</w:t>
      </w:r>
      <w:r>
        <w:rPr>
          <w:spacing w:val="-1"/>
          <w:w w:val="105"/>
        </w:rPr>
        <w:t xml:space="preserve"> </w:t>
      </w:r>
      <w:r>
        <w:rPr>
          <w:w w:val="105"/>
        </w:rPr>
        <w:t>producer of</w:t>
      </w:r>
      <w:r>
        <w:rPr>
          <w:spacing w:val="-3"/>
          <w:w w:val="105"/>
        </w:rPr>
        <w:t xml:space="preserve"> </w:t>
      </w:r>
      <w:r>
        <w:rPr>
          <w:w w:val="105"/>
        </w:rPr>
        <w:t>steel</w:t>
      </w:r>
      <w:r>
        <w:rPr>
          <w:spacing w:val="-3"/>
          <w:w w:val="105"/>
        </w:rPr>
        <w:t xml:space="preserve"> </w:t>
      </w:r>
      <w:r>
        <w:rPr>
          <w:w w:val="105"/>
        </w:rPr>
        <w:t>products.</w:t>
      </w:r>
      <w:r>
        <w:rPr>
          <w:spacing w:val="-3"/>
          <w:w w:val="105"/>
        </w:rPr>
        <w:t xml:space="preserve"> </w:t>
      </w:r>
      <w:r>
        <w:rPr>
          <w:w w:val="105"/>
        </w:rPr>
        <w:t>Salem</w:t>
      </w:r>
      <w:r>
        <w:rPr>
          <w:spacing w:val="-5"/>
          <w:w w:val="105"/>
        </w:rPr>
        <w:t xml:space="preserve"> </w:t>
      </w:r>
      <w:r>
        <w:rPr>
          <w:w w:val="105"/>
        </w:rPr>
        <w:t>is</w:t>
      </w:r>
      <w:r>
        <w:rPr>
          <w:spacing w:val="-3"/>
          <w:w w:val="105"/>
        </w:rPr>
        <w:t xml:space="preserve"> </w:t>
      </w:r>
      <w:r>
        <w:rPr>
          <w:w w:val="105"/>
        </w:rPr>
        <w:t>derived</w:t>
      </w:r>
      <w:r>
        <w:rPr>
          <w:spacing w:val="-5"/>
          <w:w w:val="105"/>
        </w:rPr>
        <w:t xml:space="preserve"> </w:t>
      </w:r>
      <w:r>
        <w:rPr>
          <w:w w:val="105"/>
        </w:rPr>
        <w:t>from</w:t>
      </w:r>
      <w:r>
        <w:rPr>
          <w:spacing w:val="-4"/>
          <w:w w:val="105"/>
        </w:rPr>
        <w:t xml:space="preserve"> </w:t>
      </w:r>
      <w:r>
        <w:rPr>
          <w:w w:val="105"/>
        </w:rPr>
        <w:t>“sela”</w:t>
      </w:r>
      <w:r>
        <w:rPr>
          <w:spacing w:val="-5"/>
          <w:w w:val="105"/>
        </w:rPr>
        <w:t xml:space="preserve"> </w:t>
      </w:r>
      <w:r>
        <w:rPr>
          <w:w w:val="105"/>
        </w:rPr>
        <w:t>which</w:t>
      </w:r>
      <w:r>
        <w:rPr>
          <w:spacing w:val="-4"/>
          <w:w w:val="105"/>
        </w:rPr>
        <w:t xml:space="preserve"> </w:t>
      </w:r>
      <w:r>
        <w:rPr>
          <w:w w:val="105"/>
        </w:rPr>
        <w:t>refers</w:t>
      </w:r>
      <w:r>
        <w:rPr>
          <w:spacing w:val="-5"/>
          <w:w w:val="105"/>
        </w:rPr>
        <w:t xml:space="preserve"> </w:t>
      </w:r>
      <w:r>
        <w:rPr>
          <w:w w:val="105"/>
        </w:rPr>
        <w:t>as</w:t>
      </w:r>
      <w:r>
        <w:rPr>
          <w:spacing w:val="-5"/>
          <w:w w:val="105"/>
        </w:rPr>
        <w:t xml:space="preserve"> </w:t>
      </w:r>
      <w:r>
        <w:rPr>
          <w:w w:val="105"/>
        </w:rPr>
        <w:t>city</w:t>
      </w:r>
      <w:r>
        <w:rPr>
          <w:spacing w:val="-5"/>
          <w:w w:val="105"/>
        </w:rPr>
        <w:t xml:space="preserve"> </w:t>
      </w:r>
      <w:r>
        <w:rPr>
          <w:w w:val="105"/>
        </w:rPr>
        <w:t>surrounded</w:t>
      </w:r>
      <w:r>
        <w:rPr>
          <w:spacing w:val="-3"/>
          <w:w w:val="105"/>
        </w:rPr>
        <w:t xml:space="preserve"> </w:t>
      </w:r>
      <w:r>
        <w:rPr>
          <w:w w:val="105"/>
        </w:rPr>
        <w:t>by</w:t>
      </w:r>
      <w:r>
        <w:rPr>
          <w:spacing w:val="-6"/>
          <w:w w:val="105"/>
        </w:rPr>
        <w:t xml:space="preserve"> </w:t>
      </w:r>
      <w:r>
        <w:rPr>
          <w:w w:val="105"/>
        </w:rPr>
        <w:t>hills.</w:t>
      </w:r>
      <w:r>
        <w:rPr>
          <w:spacing w:val="-3"/>
          <w:w w:val="105"/>
        </w:rPr>
        <w:t xml:space="preserve"> </w:t>
      </w:r>
      <w:r>
        <w:rPr>
          <w:w w:val="105"/>
        </w:rPr>
        <w:t>The Gross Domestic product of Salem City is 12,134.10 crore which is incorporated by the touristspots. Salem is also one of the smart cities as identified by the Ministry of Housing and Urban Affairs. Mettur Dam is significant tourist spot in Salem for providing supply of irrigation in the Cauvery Delta, providing essential water for agriculture activity which boosts</w:t>
      </w:r>
      <w:r>
        <w:rPr>
          <w:spacing w:val="-10"/>
          <w:w w:val="105"/>
        </w:rPr>
        <w:t xml:space="preserve"> </w:t>
      </w:r>
      <w:r>
        <w:rPr>
          <w:w w:val="105"/>
        </w:rPr>
        <w:t>the</w:t>
      </w:r>
      <w:r>
        <w:rPr>
          <w:spacing w:val="-10"/>
          <w:w w:val="105"/>
        </w:rPr>
        <w:t xml:space="preserve"> </w:t>
      </w:r>
      <w:r>
        <w:rPr>
          <w:w w:val="105"/>
        </w:rPr>
        <w:t>economic</w:t>
      </w:r>
      <w:r>
        <w:rPr>
          <w:spacing w:val="-10"/>
          <w:w w:val="105"/>
        </w:rPr>
        <w:t xml:space="preserve"> </w:t>
      </w:r>
      <w:r>
        <w:rPr>
          <w:w w:val="105"/>
        </w:rPr>
        <w:t>growth</w:t>
      </w:r>
      <w:r>
        <w:rPr>
          <w:spacing w:val="-11"/>
          <w:w w:val="105"/>
        </w:rPr>
        <w:t xml:space="preserve"> </w:t>
      </w:r>
      <w:r>
        <w:rPr>
          <w:w w:val="105"/>
        </w:rPr>
        <w:t>of</w:t>
      </w:r>
      <w:r>
        <w:rPr>
          <w:spacing w:val="-10"/>
          <w:w w:val="105"/>
        </w:rPr>
        <w:t xml:space="preserve"> </w:t>
      </w:r>
      <w:r>
        <w:rPr>
          <w:w w:val="105"/>
        </w:rPr>
        <w:t>Salem</w:t>
      </w:r>
      <w:r>
        <w:rPr>
          <w:spacing w:val="-10"/>
          <w:w w:val="105"/>
        </w:rPr>
        <w:t xml:space="preserve"> </w:t>
      </w:r>
      <w:r>
        <w:rPr>
          <w:w w:val="105"/>
        </w:rPr>
        <w:t>City</w:t>
      </w:r>
      <w:r>
        <w:rPr>
          <w:spacing w:val="-10"/>
          <w:w w:val="105"/>
        </w:rPr>
        <w:t xml:space="preserve"> </w:t>
      </w:r>
      <w:r>
        <w:rPr>
          <w:w w:val="105"/>
        </w:rPr>
        <w:t>as</w:t>
      </w:r>
      <w:r>
        <w:rPr>
          <w:spacing w:val="-13"/>
          <w:w w:val="105"/>
        </w:rPr>
        <w:t xml:space="preserve"> </w:t>
      </w:r>
      <w:r>
        <w:rPr>
          <w:w w:val="105"/>
        </w:rPr>
        <w:t>well</w:t>
      </w:r>
      <w:r>
        <w:rPr>
          <w:spacing w:val="-10"/>
          <w:w w:val="105"/>
        </w:rPr>
        <w:t xml:space="preserve"> </w:t>
      </w:r>
      <w:r>
        <w:rPr>
          <w:w w:val="105"/>
        </w:rPr>
        <w:t>as</w:t>
      </w:r>
      <w:r>
        <w:rPr>
          <w:spacing w:val="-10"/>
          <w:w w:val="105"/>
        </w:rPr>
        <w:t xml:space="preserve"> </w:t>
      </w:r>
      <w:r>
        <w:rPr>
          <w:w w:val="105"/>
        </w:rPr>
        <w:t>the</w:t>
      </w:r>
      <w:r>
        <w:rPr>
          <w:spacing w:val="-13"/>
          <w:w w:val="105"/>
        </w:rPr>
        <w:t xml:space="preserve"> </w:t>
      </w:r>
      <w:r>
        <w:rPr>
          <w:w w:val="105"/>
        </w:rPr>
        <w:t>country’s</w:t>
      </w:r>
      <w:r>
        <w:rPr>
          <w:spacing w:val="-10"/>
          <w:w w:val="105"/>
        </w:rPr>
        <w:t xml:space="preserve"> </w:t>
      </w:r>
      <w:r>
        <w:rPr>
          <w:w w:val="105"/>
        </w:rPr>
        <w:t>economy.</w:t>
      </w:r>
      <w:r>
        <w:rPr>
          <w:spacing w:val="-10"/>
          <w:w w:val="105"/>
        </w:rPr>
        <w:t xml:space="preserve"> </w:t>
      </w:r>
      <w:r>
        <w:rPr>
          <w:w w:val="105"/>
        </w:rPr>
        <w:t>Travelers</w:t>
      </w:r>
      <w:r>
        <w:rPr>
          <w:spacing w:val="-11"/>
          <w:w w:val="105"/>
        </w:rPr>
        <w:t xml:space="preserve"> </w:t>
      </w:r>
      <w:r>
        <w:rPr>
          <w:w w:val="105"/>
        </w:rPr>
        <w:t>often visit</w:t>
      </w:r>
      <w:r>
        <w:rPr>
          <w:spacing w:val="-13"/>
          <w:w w:val="105"/>
        </w:rPr>
        <w:t xml:space="preserve"> </w:t>
      </w:r>
      <w:r>
        <w:rPr>
          <w:w w:val="105"/>
        </w:rPr>
        <w:t>Salem</w:t>
      </w:r>
      <w:r>
        <w:rPr>
          <w:spacing w:val="-13"/>
          <w:w w:val="105"/>
        </w:rPr>
        <w:t xml:space="preserve"> </w:t>
      </w:r>
      <w:r>
        <w:rPr>
          <w:w w:val="105"/>
        </w:rPr>
        <w:t>for</w:t>
      </w:r>
      <w:r>
        <w:rPr>
          <w:spacing w:val="-13"/>
          <w:w w:val="105"/>
        </w:rPr>
        <w:t xml:space="preserve"> </w:t>
      </w:r>
      <w:r>
        <w:rPr>
          <w:w w:val="105"/>
        </w:rPr>
        <w:t>its</w:t>
      </w:r>
      <w:r>
        <w:rPr>
          <w:spacing w:val="-12"/>
          <w:w w:val="105"/>
        </w:rPr>
        <w:t xml:space="preserve"> </w:t>
      </w:r>
      <w:r>
        <w:rPr>
          <w:w w:val="105"/>
        </w:rPr>
        <w:t>unique</w:t>
      </w:r>
      <w:r>
        <w:rPr>
          <w:spacing w:val="-11"/>
          <w:w w:val="105"/>
        </w:rPr>
        <w:t xml:space="preserve"> </w:t>
      </w:r>
      <w:r>
        <w:rPr>
          <w:w w:val="105"/>
        </w:rPr>
        <w:t>and</w:t>
      </w:r>
      <w:r>
        <w:rPr>
          <w:spacing w:val="-13"/>
          <w:w w:val="105"/>
        </w:rPr>
        <w:t xml:space="preserve"> </w:t>
      </w:r>
      <w:r>
        <w:rPr>
          <w:w w:val="105"/>
        </w:rPr>
        <w:t>green</w:t>
      </w:r>
      <w:r>
        <w:rPr>
          <w:spacing w:val="-12"/>
          <w:w w:val="105"/>
        </w:rPr>
        <w:t xml:space="preserve"> </w:t>
      </w:r>
      <w:r>
        <w:rPr>
          <w:w w:val="105"/>
        </w:rPr>
        <w:t>infrastructure.</w:t>
      </w:r>
      <w:r>
        <w:rPr>
          <w:spacing w:val="-11"/>
          <w:w w:val="105"/>
        </w:rPr>
        <w:t xml:space="preserve"> </w:t>
      </w:r>
      <w:r>
        <w:rPr>
          <w:w w:val="105"/>
        </w:rPr>
        <w:t>This</w:t>
      </w:r>
      <w:r>
        <w:rPr>
          <w:spacing w:val="-13"/>
          <w:w w:val="105"/>
        </w:rPr>
        <w:t xml:space="preserve"> </w:t>
      </w:r>
      <w:r>
        <w:rPr>
          <w:w w:val="105"/>
        </w:rPr>
        <w:t>paper</w:t>
      </w:r>
      <w:r>
        <w:rPr>
          <w:spacing w:val="-12"/>
          <w:w w:val="105"/>
        </w:rPr>
        <w:t xml:space="preserve"> </w:t>
      </w:r>
      <w:r>
        <w:rPr>
          <w:w w:val="105"/>
        </w:rPr>
        <w:t>consists</w:t>
      </w:r>
      <w:r>
        <w:rPr>
          <w:spacing w:val="-13"/>
          <w:w w:val="105"/>
        </w:rPr>
        <w:t xml:space="preserve"> </w:t>
      </w:r>
      <w:r>
        <w:rPr>
          <w:w w:val="105"/>
        </w:rPr>
        <w:t>hidden</w:t>
      </w:r>
      <w:r>
        <w:rPr>
          <w:spacing w:val="-10"/>
          <w:w w:val="105"/>
        </w:rPr>
        <w:t xml:space="preserve"> </w:t>
      </w:r>
      <w:r>
        <w:rPr>
          <w:w w:val="105"/>
        </w:rPr>
        <w:t>spots,</w:t>
      </w:r>
      <w:r>
        <w:rPr>
          <w:spacing w:val="-13"/>
          <w:w w:val="105"/>
        </w:rPr>
        <w:t xml:space="preserve"> </w:t>
      </w:r>
      <w:r>
        <w:rPr>
          <w:w w:val="105"/>
        </w:rPr>
        <w:t>unique features and the economic policies for better improvement in Salem City.</w:t>
      </w:r>
    </w:p>
    <w:p w14:paraId="22E6726E">
      <w:pPr>
        <w:spacing w:before="243" w:line="271" w:lineRule="auto"/>
        <w:ind w:left="153" w:right="148"/>
        <w:jc w:val="both"/>
        <w:rPr>
          <w:i/>
        </w:rPr>
      </w:pPr>
      <w:r>
        <w:rPr>
          <w:b/>
          <w:i/>
        </w:rPr>
        <w:t xml:space="preserve">Keywords: </w:t>
      </w:r>
      <w:r>
        <w:rPr>
          <w:i/>
        </w:rPr>
        <w:t xml:space="preserve">Economic growth, Tourists destinations, Hidden spots, Policies, Green city, </w:t>
      </w:r>
      <w:r>
        <w:rPr>
          <w:i/>
          <w:spacing w:val="-2"/>
        </w:rPr>
        <w:t>Employment.</w:t>
      </w:r>
    </w:p>
    <w:p w14:paraId="51C0CA5A">
      <w:pPr>
        <w:spacing w:line="271" w:lineRule="auto"/>
        <w:jc w:val="both"/>
        <w:rPr>
          <w:i/>
        </w:rPr>
        <w:sectPr>
          <w:pgSz w:w="10330" w:h="14580"/>
          <w:pgMar w:top="680" w:right="566" w:bottom="700" w:left="566" w:header="432" w:footer="507" w:gutter="0"/>
          <w:cols w:space="720" w:num="1"/>
        </w:sectPr>
      </w:pPr>
    </w:p>
    <w:p w14:paraId="43D568FC">
      <w:pPr>
        <w:pStyle w:val="3"/>
        <w:spacing w:before="234" w:line="271" w:lineRule="auto"/>
        <w:ind w:left="151"/>
      </w:pPr>
      <w:r>
        <w:rPr>
          <w:spacing w:val="-2"/>
        </w:rPr>
        <w:t>A</w:t>
      </w:r>
      <w:r>
        <w:rPr>
          <w:spacing w:val="-21"/>
        </w:rPr>
        <w:t xml:space="preserve"> </w:t>
      </w:r>
      <w:r>
        <w:rPr>
          <w:spacing w:val="-2"/>
        </w:rPr>
        <w:t>STUDY</w:t>
      </w:r>
      <w:r>
        <w:rPr>
          <w:spacing w:val="-21"/>
        </w:rPr>
        <w:t xml:space="preserve"> </w:t>
      </w:r>
      <w:r>
        <w:rPr>
          <w:spacing w:val="-2"/>
        </w:rPr>
        <w:t>ON</w:t>
      </w:r>
      <w:r>
        <w:rPr>
          <w:spacing w:val="-20"/>
        </w:rPr>
        <w:t xml:space="preserve"> </w:t>
      </w:r>
      <w:r>
        <w:rPr>
          <w:spacing w:val="-2"/>
        </w:rPr>
        <w:t>ECONOMIC</w:t>
      </w:r>
      <w:r>
        <w:rPr>
          <w:spacing w:val="-19"/>
        </w:rPr>
        <w:t xml:space="preserve"> </w:t>
      </w:r>
      <w:r>
        <w:rPr>
          <w:spacing w:val="-2"/>
        </w:rPr>
        <w:t>AND</w:t>
      </w:r>
      <w:r>
        <w:rPr>
          <w:spacing w:val="-21"/>
        </w:rPr>
        <w:t xml:space="preserve"> </w:t>
      </w:r>
      <w:r>
        <w:rPr>
          <w:spacing w:val="-2"/>
        </w:rPr>
        <w:t>ENVIRONMENT</w:t>
      </w:r>
      <w:r>
        <w:rPr>
          <w:spacing w:val="-20"/>
        </w:rPr>
        <w:t xml:space="preserve"> </w:t>
      </w:r>
      <w:r>
        <w:rPr>
          <w:spacing w:val="-2"/>
        </w:rPr>
        <w:t>IMPACT</w:t>
      </w:r>
      <w:r>
        <w:rPr>
          <w:spacing w:val="-21"/>
        </w:rPr>
        <w:t xml:space="preserve"> </w:t>
      </w:r>
      <w:r>
        <w:rPr>
          <w:spacing w:val="-2"/>
        </w:rPr>
        <w:t xml:space="preserve">OF </w:t>
      </w:r>
      <w:r>
        <w:rPr>
          <w:spacing w:val="-6"/>
        </w:rPr>
        <w:t>THIRUMANIMUTHARU</w:t>
      </w:r>
      <w:r>
        <w:rPr>
          <w:spacing w:val="-17"/>
        </w:rPr>
        <w:t xml:space="preserve"> </w:t>
      </w:r>
      <w:r>
        <w:rPr>
          <w:spacing w:val="-6"/>
        </w:rPr>
        <w:t>RIVER</w:t>
      </w:r>
      <w:r>
        <w:rPr>
          <w:spacing w:val="-17"/>
        </w:rPr>
        <w:t xml:space="preserve"> </w:t>
      </w:r>
      <w:r>
        <w:rPr>
          <w:spacing w:val="-6"/>
        </w:rPr>
        <w:t>POLLUTION</w:t>
      </w:r>
      <w:r>
        <w:rPr>
          <w:spacing w:val="-16"/>
        </w:rPr>
        <w:t xml:space="preserve"> </w:t>
      </w:r>
      <w:r>
        <w:rPr>
          <w:spacing w:val="-6"/>
        </w:rPr>
        <w:t>IN</w:t>
      </w:r>
      <w:r>
        <w:rPr>
          <w:spacing w:val="-17"/>
        </w:rPr>
        <w:t xml:space="preserve"> </w:t>
      </w:r>
      <w:r>
        <w:rPr>
          <w:spacing w:val="-6"/>
        </w:rPr>
        <w:t>SALEM</w:t>
      </w:r>
      <w:r>
        <w:rPr>
          <w:spacing w:val="-16"/>
        </w:rPr>
        <w:t xml:space="preserve"> </w:t>
      </w:r>
      <w:r>
        <w:rPr>
          <w:spacing w:val="-6"/>
        </w:rPr>
        <w:t>AND</w:t>
      </w:r>
      <w:r>
        <w:rPr>
          <w:spacing w:val="-17"/>
        </w:rPr>
        <w:t xml:space="preserve"> </w:t>
      </w:r>
      <w:r>
        <w:rPr>
          <w:spacing w:val="-6"/>
        </w:rPr>
        <w:t xml:space="preserve">NAMAKAL </w:t>
      </w:r>
      <w:r>
        <w:t>DISTRICT,</w:t>
      </w:r>
      <w:r>
        <w:rPr>
          <w:spacing w:val="-6"/>
        </w:rPr>
        <w:t xml:space="preserve"> </w:t>
      </w:r>
      <w:r>
        <w:t>TAMIL</w:t>
      </w:r>
      <w:r>
        <w:rPr>
          <w:spacing w:val="-8"/>
        </w:rPr>
        <w:t xml:space="preserve"> </w:t>
      </w:r>
      <w:r>
        <w:t>NADU</w:t>
      </w:r>
    </w:p>
    <w:p w14:paraId="5445409E">
      <w:pPr>
        <w:pStyle w:val="5"/>
        <w:spacing w:before="289"/>
        <w:ind w:right="148"/>
      </w:pPr>
      <w:r>
        <w:rPr>
          <w:w w:val="105"/>
        </w:rPr>
        <w:t>Dr.</w:t>
      </w:r>
      <w:r>
        <w:rPr>
          <w:spacing w:val="7"/>
          <w:w w:val="105"/>
        </w:rPr>
        <w:t xml:space="preserve"> </w:t>
      </w:r>
      <w:r>
        <w:rPr>
          <w:w w:val="105"/>
        </w:rPr>
        <w:t>R.</w:t>
      </w:r>
      <w:r>
        <w:rPr>
          <w:spacing w:val="8"/>
          <w:w w:val="105"/>
        </w:rPr>
        <w:t xml:space="preserve"> </w:t>
      </w:r>
      <w:r>
        <w:rPr>
          <w:spacing w:val="-2"/>
          <w:w w:val="105"/>
        </w:rPr>
        <w:t>Manikandan</w:t>
      </w:r>
    </w:p>
    <w:p w14:paraId="3AD94CB7">
      <w:pPr>
        <w:spacing w:before="30"/>
        <w:ind w:left="153" w:right="153"/>
        <w:jc w:val="right"/>
        <w:rPr>
          <w:i/>
          <w:sz w:val="20"/>
        </w:rPr>
      </w:pPr>
      <w:r>
        <w:rPr>
          <w:i/>
          <w:spacing w:val="-2"/>
          <w:sz w:val="20"/>
        </w:rPr>
        <w:t>Assitant</w:t>
      </w:r>
      <w:r>
        <w:rPr>
          <w:i/>
          <w:spacing w:val="-7"/>
          <w:sz w:val="20"/>
        </w:rPr>
        <w:t xml:space="preserve"> </w:t>
      </w:r>
      <w:r>
        <w:rPr>
          <w:i/>
          <w:spacing w:val="-2"/>
          <w:sz w:val="20"/>
        </w:rPr>
        <w:t>Professor</w:t>
      </w:r>
      <w:r>
        <w:rPr>
          <w:i/>
          <w:spacing w:val="-8"/>
          <w:sz w:val="20"/>
        </w:rPr>
        <w:t xml:space="preserve"> </w:t>
      </w:r>
      <w:r>
        <w:rPr>
          <w:i/>
          <w:spacing w:val="-2"/>
          <w:sz w:val="20"/>
        </w:rPr>
        <w:t>of</w:t>
      </w:r>
      <w:r>
        <w:rPr>
          <w:i/>
          <w:spacing w:val="-8"/>
          <w:sz w:val="20"/>
        </w:rPr>
        <w:t xml:space="preserve"> </w:t>
      </w:r>
      <w:r>
        <w:rPr>
          <w:i/>
          <w:spacing w:val="-2"/>
          <w:sz w:val="20"/>
        </w:rPr>
        <w:t>Economics,</w:t>
      </w:r>
      <w:r>
        <w:rPr>
          <w:i/>
          <w:spacing w:val="-7"/>
          <w:sz w:val="20"/>
        </w:rPr>
        <w:t xml:space="preserve"> </w:t>
      </w:r>
      <w:r>
        <w:rPr>
          <w:i/>
          <w:spacing w:val="-2"/>
          <w:sz w:val="20"/>
        </w:rPr>
        <w:t>Department</w:t>
      </w:r>
      <w:r>
        <w:rPr>
          <w:i/>
          <w:spacing w:val="-8"/>
          <w:sz w:val="20"/>
        </w:rPr>
        <w:t xml:space="preserve"> </w:t>
      </w:r>
      <w:r>
        <w:rPr>
          <w:i/>
          <w:spacing w:val="-2"/>
          <w:sz w:val="20"/>
        </w:rPr>
        <w:t>of</w:t>
      </w:r>
      <w:r>
        <w:rPr>
          <w:i/>
          <w:spacing w:val="-7"/>
          <w:sz w:val="20"/>
        </w:rPr>
        <w:t xml:space="preserve"> </w:t>
      </w:r>
      <w:r>
        <w:rPr>
          <w:i/>
          <w:spacing w:val="-2"/>
          <w:sz w:val="20"/>
        </w:rPr>
        <w:t>Economics,</w:t>
      </w:r>
      <w:r>
        <w:rPr>
          <w:i/>
          <w:spacing w:val="-6"/>
          <w:sz w:val="20"/>
        </w:rPr>
        <w:t xml:space="preserve"> </w:t>
      </w:r>
      <w:r>
        <w:rPr>
          <w:i/>
          <w:spacing w:val="-2"/>
          <w:sz w:val="20"/>
        </w:rPr>
        <w:t>Bharathiar</w:t>
      </w:r>
      <w:r>
        <w:rPr>
          <w:i/>
          <w:spacing w:val="-3"/>
          <w:sz w:val="20"/>
        </w:rPr>
        <w:t xml:space="preserve"> </w:t>
      </w:r>
      <w:r>
        <w:rPr>
          <w:i/>
          <w:spacing w:val="-2"/>
          <w:sz w:val="20"/>
        </w:rPr>
        <w:t>University</w:t>
      </w:r>
    </w:p>
    <w:p w14:paraId="3B2A5939">
      <w:pPr>
        <w:spacing w:before="32"/>
        <w:ind w:left="153" w:right="150"/>
        <w:jc w:val="right"/>
        <w:rPr>
          <w:i/>
          <w:sz w:val="20"/>
        </w:rPr>
      </w:pPr>
      <w:r>
        <w:fldChar w:fldCharType="begin"/>
      </w:r>
      <w:r>
        <w:instrText xml:space="preserve"> HYPERLINK "mailto:manikandan@buc.edu.in" \h </w:instrText>
      </w:r>
      <w:r>
        <w:fldChar w:fldCharType="separate"/>
      </w:r>
      <w:r>
        <w:rPr>
          <w:i/>
          <w:spacing w:val="-2"/>
          <w:sz w:val="20"/>
        </w:rPr>
        <w:t>manikandan@buc.edu.in</w:t>
      </w:r>
      <w:r>
        <w:rPr>
          <w:i/>
          <w:spacing w:val="-2"/>
          <w:sz w:val="20"/>
        </w:rPr>
        <w:fldChar w:fldCharType="end"/>
      </w:r>
    </w:p>
    <w:p w14:paraId="47C9418D">
      <w:pPr>
        <w:pStyle w:val="8"/>
        <w:spacing w:before="64"/>
        <w:rPr>
          <w:i/>
          <w:sz w:val="20"/>
        </w:rPr>
      </w:pPr>
    </w:p>
    <w:p w14:paraId="75A1AFEE">
      <w:pPr>
        <w:pStyle w:val="5"/>
        <w:ind w:right="148"/>
      </w:pPr>
      <w:r>
        <w:rPr>
          <w:w w:val="105"/>
        </w:rPr>
        <w:t>Ms.</w:t>
      </w:r>
      <w:r>
        <w:rPr>
          <w:spacing w:val="26"/>
          <w:w w:val="105"/>
        </w:rPr>
        <w:t xml:space="preserve"> </w:t>
      </w:r>
      <w:r>
        <w:rPr>
          <w:w w:val="105"/>
        </w:rPr>
        <w:t>M.</w:t>
      </w:r>
      <w:r>
        <w:rPr>
          <w:spacing w:val="25"/>
          <w:w w:val="105"/>
        </w:rPr>
        <w:t xml:space="preserve"> </w:t>
      </w:r>
      <w:r>
        <w:rPr>
          <w:spacing w:val="-2"/>
          <w:w w:val="105"/>
        </w:rPr>
        <w:t>Preethi</w:t>
      </w:r>
    </w:p>
    <w:p w14:paraId="0D74E9B1">
      <w:pPr>
        <w:spacing w:before="32"/>
        <w:ind w:left="153" w:right="157"/>
        <w:jc w:val="right"/>
        <w:rPr>
          <w:i/>
          <w:sz w:val="20"/>
        </w:rPr>
      </w:pPr>
      <w:r>
        <w:rPr>
          <w:i/>
          <w:spacing w:val="-2"/>
          <w:sz w:val="20"/>
        </w:rPr>
        <w:t>Post</w:t>
      </w:r>
      <w:r>
        <w:rPr>
          <w:i/>
          <w:spacing w:val="-7"/>
          <w:sz w:val="20"/>
        </w:rPr>
        <w:t xml:space="preserve"> </w:t>
      </w:r>
      <w:r>
        <w:rPr>
          <w:i/>
          <w:spacing w:val="-2"/>
          <w:sz w:val="20"/>
        </w:rPr>
        <w:t>Graduate</w:t>
      </w:r>
      <w:r>
        <w:rPr>
          <w:i/>
          <w:spacing w:val="-7"/>
          <w:sz w:val="20"/>
        </w:rPr>
        <w:t xml:space="preserve"> </w:t>
      </w:r>
      <w:r>
        <w:rPr>
          <w:i/>
          <w:spacing w:val="-2"/>
          <w:sz w:val="20"/>
        </w:rPr>
        <w:t>Student,</w:t>
      </w:r>
      <w:r>
        <w:rPr>
          <w:i/>
          <w:spacing w:val="-6"/>
          <w:sz w:val="20"/>
        </w:rPr>
        <w:t xml:space="preserve"> </w:t>
      </w:r>
      <w:r>
        <w:rPr>
          <w:i/>
          <w:spacing w:val="-2"/>
          <w:sz w:val="20"/>
        </w:rPr>
        <w:t>Department</w:t>
      </w:r>
      <w:r>
        <w:rPr>
          <w:i/>
          <w:spacing w:val="-7"/>
          <w:sz w:val="20"/>
        </w:rPr>
        <w:t xml:space="preserve"> </w:t>
      </w:r>
      <w:r>
        <w:rPr>
          <w:i/>
          <w:spacing w:val="-2"/>
          <w:sz w:val="20"/>
        </w:rPr>
        <w:t>of</w:t>
      </w:r>
      <w:r>
        <w:rPr>
          <w:i/>
          <w:spacing w:val="-6"/>
          <w:sz w:val="20"/>
        </w:rPr>
        <w:t xml:space="preserve"> </w:t>
      </w:r>
      <w:r>
        <w:rPr>
          <w:i/>
          <w:spacing w:val="-2"/>
          <w:sz w:val="20"/>
        </w:rPr>
        <w:t>Economics,</w:t>
      </w:r>
      <w:r>
        <w:rPr>
          <w:i/>
          <w:spacing w:val="-7"/>
          <w:sz w:val="20"/>
        </w:rPr>
        <w:t xml:space="preserve"> </w:t>
      </w:r>
      <w:r>
        <w:rPr>
          <w:i/>
          <w:spacing w:val="-2"/>
          <w:sz w:val="20"/>
        </w:rPr>
        <w:t>Bharathiar</w:t>
      </w:r>
      <w:r>
        <w:rPr>
          <w:i/>
          <w:spacing w:val="-7"/>
          <w:sz w:val="20"/>
        </w:rPr>
        <w:t xml:space="preserve"> </w:t>
      </w:r>
      <w:r>
        <w:rPr>
          <w:i/>
          <w:spacing w:val="-2"/>
          <w:sz w:val="20"/>
        </w:rPr>
        <w:t>University.</w:t>
      </w:r>
    </w:p>
    <w:p w14:paraId="2CC558DD">
      <w:pPr>
        <w:spacing w:before="30"/>
        <w:ind w:left="153" w:right="153"/>
        <w:jc w:val="right"/>
        <w:rPr>
          <w:i/>
          <w:sz w:val="20"/>
        </w:rPr>
      </w:pPr>
      <w:r>
        <w:fldChar w:fldCharType="begin"/>
      </w:r>
      <w:r>
        <w:instrText xml:space="preserve"> HYPERLINK "mailto:preethimarimuthuchamy@gmail.com" \h </w:instrText>
      </w:r>
      <w:r>
        <w:fldChar w:fldCharType="separate"/>
      </w:r>
      <w:r>
        <w:rPr>
          <w:i/>
          <w:spacing w:val="-2"/>
          <w:sz w:val="20"/>
        </w:rPr>
        <w:t>preethimarimuthuchamy@gmail.com</w:t>
      </w:r>
      <w:r>
        <w:rPr>
          <w:i/>
          <w:spacing w:val="-2"/>
          <w:sz w:val="20"/>
        </w:rPr>
        <w:fldChar w:fldCharType="end"/>
      </w:r>
    </w:p>
    <w:p w14:paraId="313F69A3">
      <w:pPr>
        <w:pStyle w:val="8"/>
        <w:spacing w:before="71"/>
        <w:rPr>
          <w:i/>
          <w:sz w:val="20"/>
        </w:rPr>
      </w:pPr>
    </w:p>
    <w:p w14:paraId="04FC6F81">
      <w:pPr>
        <w:pStyle w:val="4"/>
        <w:spacing w:before="1"/>
      </w:pPr>
      <w:r>
        <w:rPr>
          <w:lang w:val="en-IN" w:eastAsia="en-IN"/>
        </w:rPr>
        <mc:AlternateContent>
          <mc:Choice Requires="wps">
            <w:drawing>
              <wp:anchor distT="0" distB="0" distL="0" distR="0" simplePos="0" relativeHeight="251938816" behindDoc="1" locked="0" layoutInCell="1" allowOverlap="1">
                <wp:simplePos x="0" y="0"/>
                <wp:positionH relativeFrom="page">
                  <wp:posOffset>457200</wp:posOffset>
                </wp:positionH>
                <wp:positionV relativeFrom="paragraph">
                  <wp:posOffset>194310</wp:posOffset>
                </wp:positionV>
                <wp:extent cx="680085" cy="819785"/>
                <wp:effectExtent l="0" t="0" r="0" b="0"/>
                <wp:wrapNone/>
                <wp:docPr id="400" name="Textbox 400"/>
                <wp:cNvGraphicFramePr/>
                <a:graphic xmlns:a="http://schemas.openxmlformats.org/drawingml/2006/main">
                  <a:graphicData uri="http://schemas.microsoft.com/office/word/2010/wordprocessingShape">
                    <wps:wsp>
                      <wps:cNvSpPr txBox="1"/>
                      <wps:spPr>
                        <a:xfrm>
                          <a:off x="0" y="0"/>
                          <a:ext cx="680085" cy="819785"/>
                        </a:xfrm>
                        <a:prstGeom prst="rect">
                          <a:avLst/>
                        </a:prstGeom>
                      </wps:spPr>
                      <wps:txbx>
                        <w:txbxContent>
                          <w:p w14:paraId="27DBD393">
                            <w:pPr>
                              <w:spacing w:line="1226" w:lineRule="exact"/>
                              <w:rPr>
                                <w:sz w:val="107"/>
                              </w:rPr>
                            </w:pPr>
                            <w:r>
                              <w:rPr>
                                <w:spacing w:val="-10"/>
                                <w:sz w:val="107"/>
                              </w:rPr>
                              <w:t>W</w:t>
                            </w:r>
                          </w:p>
                        </w:txbxContent>
                      </wps:txbx>
                      <wps:bodyPr wrap="square" lIns="0" tIns="0" rIns="0" bIns="0" rtlCol="0">
                        <a:noAutofit/>
                      </wps:bodyPr>
                    </wps:wsp>
                  </a:graphicData>
                </a:graphic>
              </wp:anchor>
            </w:drawing>
          </mc:Choice>
          <mc:Fallback>
            <w:pict>
              <v:shape id="Textbox 400" o:spid="_x0000_s1026" o:spt="202" type="#_x0000_t202" style="position:absolute;left:0pt;margin-left:36pt;margin-top:15.3pt;height:64.55pt;width:53.55pt;mso-position-horizontal-relative:page;z-index:-251377664;mso-width-relative:page;mso-height-relative:page;" filled="f" stroked="f" coordsize="21600,21600" o:gfxdata="UEsDBAoAAAAAAIdO4kAAAAAAAAAAAAAAAAAEAAAAZHJzL1BLAwQUAAAACACHTuJAdXDYj9gAAAAJ&#10;AQAADwAAAGRycy9kb3ducmV2LnhtbE2PzU7DMBCE70i8g7WVuFE7RSQkjVMhBCckRBoOHJ14m1iN&#10;1yF2f3h73FO5zWpWM9+Um7Md2RFnbxxJSJYCGFLntKFewlfzdv8EzAdFWo2OUMIvethUtzelKrQ7&#10;UY3HbehZDCFfKAlDCFPBue8GtMov3YQUvZ2brQrxnHuuZ3WK4XbkKyFSbpWh2DCoCV8G7Pbbg5Xw&#10;/E31q/n5aD/rXW2aJhf0nu6lvFskYg0s4Dlcn+GCH9GhikytO5D2bJSQreKUIOFBpMAufpYnwNoo&#10;HvMMeFXy/wuqP1BLAwQUAAAACACHTuJAZCPOQrIBAAB3AwAADgAAAGRycy9lMm9Eb2MueG1srVNR&#10;j9MwDH5H4j9EeWftTnCMat0JmEBICE664wekabJGauJgZ2v373HaboeOl3vgJXVs57O/z+72bvS9&#10;OBkkB6GW61UphQkaWhcOtfz1+OXNRgpKKrSqh2BqeTYk73avX22HWJkb6KBvDQoGCVQNsZZdSrEq&#10;CtKd8YpWEE3goAX0KvEVD0WLamB03xc3ZXlbDIBtRNCGiL37OSgXRHwJIFjrtNmDPnoT0oyKpleJ&#10;KVHnIsnd1K21Rqef1pJJoq8lM03TyUXYbvJZ7LaqOqCKndNLC+olLTzj5JULXPQKtVdJiSO6f6C8&#10;0wgENq00+GImMinCLNblM20eOhXNxIWlpngVnf4frP5xukfh2lq+LVmToDyP/NGMqYFRZBcLNESq&#10;OO8hcmYaP8HIa3PxEzsz79Giz19mJDjOUOervIwmNDtvN2W5eSeF5tBm/eE924xePD2OSOmrAS+y&#10;UUvk6U2iqtN3SnPqJYXf5bbm8tlKYzMuvTbQnrnVgadaS/p9VGik6L8Fli2vwMXAi9FcDEz9Z5gW&#10;JVMJ8PGYwLqpci4x4y6VeR5T78vu5IH/fZ+ynv6X3R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1&#10;cNiP2AAAAAkBAAAPAAAAAAAAAAEAIAAAACIAAABkcnMvZG93bnJldi54bWxQSwECFAAUAAAACACH&#10;TuJAZCPOQrIBAAB3AwAADgAAAAAAAAABACAAAAAnAQAAZHJzL2Uyb0RvYy54bWxQSwUGAAAAAAYA&#10;BgBZAQAASwUAAAAA&#10;">
                <v:fill on="f" focussize="0,0"/>
                <v:stroke on="f"/>
                <v:imagedata o:title=""/>
                <o:lock v:ext="edit" aspectratio="f"/>
                <v:textbox inset="0mm,0mm,0mm,0mm">
                  <w:txbxContent>
                    <w:p w14:paraId="27DBD393">
                      <w:pPr>
                        <w:spacing w:line="1226" w:lineRule="exact"/>
                        <w:rPr>
                          <w:sz w:val="107"/>
                        </w:rPr>
                      </w:pPr>
                      <w:r>
                        <w:rPr>
                          <w:spacing w:val="-10"/>
                          <w:sz w:val="107"/>
                        </w:rPr>
                        <w:t>W</w:t>
                      </w:r>
                    </w:p>
                  </w:txbxContent>
                </v:textbox>
              </v:shape>
            </w:pict>
          </mc:Fallback>
        </mc:AlternateContent>
      </w:r>
      <w:r>
        <w:rPr>
          <w:spacing w:val="-2"/>
          <w:w w:val="115"/>
        </w:rPr>
        <w:t>ABSTRACT</w:t>
      </w:r>
    </w:p>
    <w:p w14:paraId="417F0BCE">
      <w:pPr>
        <w:pStyle w:val="8"/>
        <w:spacing w:before="238" w:line="280" w:lineRule="auto"/>
        <w:ind w:left="1224" w:right="150"/>
        <w:jc w:val="both"/>
      </w:pPr>
      <w:r>
        <w:rPr>
          <w:w w:val="105"/>
        </w:rPr>
        <w:t xml:space="preserve">ater contamination is growing as an alarming crisis andRegional economies thrive when natural resources are managed sustainably, ensuring long term </w:t>
      </w:r>
      <w:r>
        <w:t>economic</w:t>
      </w:r>
      <w:r>
        <w:rPr>
          <w:spacing w:val="16"/>
        </w:rPr>
        <w:t xml:space="preserve"> </w:t>
      </w:r>
      <w:r>
        <w:t>stability</w:t>
      </w:r>
      <w:r>
        <w:rPr>
          <w:spacing w:val="14"/>
        </w:rPr>
        <w:t xml:space="preserve"> </w:t>
      </w:r>
      <w:r>
        <w:t>and</w:t>
      </w:r>
      <w:r>
        <w:rPr>
          <w:spacing w:val="15"/>
        </w:rPr>
        <w:t xml:space="preserve"> </w:t>
      </w:r>
      <w:r>
        <w:t>growth.</w:t>
      </w:r>
      <w:r>
        <w:rPr>
          <w:spacing w:val="16"/>
        </w:rPr>
        <w:t xml:space="preserve"> </w:t>
      </w:r>
      <w:r>
        <w:t>The</w:t>
      </w:r>
      <w:r>
        <w:rPr>
          <w:spacing w:val="17"/>
        </w:rPr>
        <w:t xml:space="preserve"> </w:t>
      </w:r>
      <w:r>
        <w:t>Thirumanimutharu</w:t>
      </w:r>
      <w:r>
        <w:rPr>
          <w:spacing w:val="14"/>
        </w:rPr>
        <w:t xml:space="preserve"> </w:t>
      </w:r>
      <w:r>
        <w:t>River,</w:t>
      </w:r>
      <w:r>
        <w:rPr>
          <w:spacing w:val="15"/>
        </w:rPr>
        <w:t xml:space="preserve"> </w:t>
      </w:r>
      <w:r>
        <w:t>A</w:t>
      </w:r>
      <w:r>
        <w:rPr>
          <w:spacing w:val="18"/>
        </w:rPr>
        <w:t xml:space="preserve"> </w:t>
      </w:r>
      <w:r>
        <w:t>tributary</w:t>
      </w:r>
      <w:r>
        <w:rPr>
          <w:spacing w:val="15"/>
        </w:rPr>
        <w:t xml:space="preserve"> </w:t>
      </w:r>
      <w:r>
        <w:t>of</w:t>
      </w:r>
      <w:r>
        <w:rPr>
          <w:spacing w:val="13"/>
        </w:rPr>
        <w:t xml:space="preserve"> </w:t>
      </w:r>
      <w:r>
        <w:rPr>
          <w:spacing w:val="-2"/>
        </w:rPr>
        <w:t>river</w:t>
      </w:r>
    </w:p>
    <w:p w14:paraId="4ADC7988">
      <w:pPr>
        <w:pStyle w:val="8"/>
        <w:spacing w:line="280" w:lineRule="auto"/>
        <w:ind w:left="153" w:right="147"/>
        <w:jc w:val="both"/>
      </w:pPr>
      <w:r>
        <w:rPr>
          <w:w w:val="105"/>
        </w:rPr>
        <w:t>Cauvery in Tamil Nadu is a key lifeline for agriculture, smallscale industries, and domestic needs in Paramathi Velur in the district of Namakal and surrounding areas. However, industrial effluents, agricultural runoff, and unregulated urban waste have significantly degraded the river’s water quality, threatening the socio-economic conditions in the area. This</w:t>
      </w:r>
      <w:r>
        <w:rPr>
          <w:spacing w:val="-13"/>
          <w:w w:val="105"/>
        </w:rPr>
        <w:t xml:space="preserve"> </w:t>
      </w:r>
      <w:r>
        <w:rPr>
          <w:w w:val="105"/>
        </w:rPr>
        <w:t>study</w:t>
      </w:r>
      <w:r>
        <w:rPr>
          <w:spacing w:val="-13"/>
          <w:w w:val="105"/>
        </w:rPr>
        <w:t xml:space="preserve"> </w:t>
      </w:r>
      <w:r>
        <w:rPr>
          <w:w w:val="105"/>
        </w:rPr>
        <w:t>analyses</w:t>
      </w:r>
      <w:r>
        <w:rPr>
          <w:spacing w:val="-13"/>
          <w:w w:val="105"/>
        </w:rPr>
        <w:t xml:space="preserve"> </w:t>
      </w:r>
      <w:r>
        <w:rPr>
          <w:w w:val="105"/>
        </w:rPr>
        <w:t>the</w:t>
      </w:r>
      <w:r>
        <w:rPr>
          <w:spacing w:val="-12"/>
          <w:w w:val="105"/>
        </w:rPr>
        <w:t xml:space="preserve"> </w:t>
      </w:r>
      <w:r>
        <w:rPr>
          <w:w w:val="105"/>
        </w:rPr>
        <w:t>linkage</w:t>
      </w:r>
      <w:r>
        <w:rPr>
          <w:spacing w:val="-13"/>
          <w:w w:val="105"/>
        </w:rPr>
        <w:t xml:space="preserve"> </w:t>
      </w:r>
      <w:r>
        <w:rPr>
          <w:w w:val="105"/>
        </w:rPr>
        <w:t>between</w:t>
      </w:r>
      <w:r>
        <w:rPr>
          <w:spacing w:val="-13"/>
          <w:w w:val="105"/>
        </w:rPr>
        <w:t xml:space="preserve"> </w:t>
      </w:r>
      <w:r>
        <w:rPr>
          <w:w w:val="105"/>
        </w:rPr>
        <w:t>environmental</w:t>
      </w:r>
      <w:r>
        <w:rPr>
          <w:spacing w:val="-13"/>
          <w:w w:val="105"/>
        </w:rPr>
        <w:t xml:space="preserve"> </w:t>
      </w:r>
      <w:r>
        <w:rPr>
          <w:w w:val="105"/>
        </w:rPr>
        <w:t>degradation</w:t>
      </w:r>
      <w:r>
        <w:rPr>
          <w:spacing w:val="-12"/>
          <w:w w:val="105"/>
        </w:rPr>
        <w:t xml:space="preserve"> </w:t>
      </w:r>
      <w:r>
        <w:rPr>
          <w:w w:val="105"/>
        </w:rPr>
        <w:t>and</w:t>
      </w:r>
      <w:r>
        <w:rPr>
          <w:spacing w:val="-13"/>
          <w:w w:val="105"/>
        </w:rPr>
        <w:t xml:space="preserve"> </w:t>
      </w:r>
      <w:r>
        <w:rPr>
          <w:w w:val="105"/>
        </w:rPr>
        <w:t>regional</w:t>
      </w:r>
      <w:r>
        <w:rPr>
          <w:spacing w:val="-13"/>
          <w:w w:val="105"/>
        </w:rPr>
        <w:t xml:space="preserve"> </w:t>
      </w:r>
      <w:r>
        <w:rPr>
          <w:w w:val="105"/>
        </w:rPr>
        <w:t>economic performance</w:t>
      </w:r>
      <w:r>
        <w:rPr>
          <w:spacing w:val="-8"/>
          <w:w w:val="105"/>
        </w:rPr>
        <w:t xml:space="preserve"> </w:t>
      </w:r>
      <w:r>
        <w:rPr>
          <w:w w:val="105"/>
        </w:rPr>
        <w:t>by</w:t>
      </w:r>
      <w:r>
        <w:rPr>
          <w:spacing w:val="-8"/>
          <w:w w:val="105"/>
        </w:rPr>
        <w:t xml:space="preserve"> </w:t>
      </w:r>
      <w:r>
        <w:rPr>
          <w:w w:val="105"/>
        </w:rPr>
        <w:t>using</w:t>
      </w:r>
      <w:r>
        <w:rPr>
          <w:spacing w:val="-8"/>
          <w:w w:val="105"/>
        </w:rPr>
        <w:t xml:space="preserve"> </w:t>
      </w:r>
      <w:r>
        <w:rPr>
          <w:w w:val="105"/>
        </w:rPr>
        <w:t>Secondary</w:t>
      </w:r>
      <w:r>
        <w:rPr>
          <w:spacing w:val="-8"/>
          <w:w w:val="105"/>
        </w:rPr>
        <w:t xml:space="preserve"> </w:t>
      </w:r>
      <w:r>
        <w:rPr>
          <w:w w:val="105"/>
        </w:rPr>
        <w:t>data</w:t>
      </w:r>
      <w:r>
        <w:rPr>
          <w:spacing w:val="-11"/>
          <w:w w:val="105"/>
        </w:rPr>
        <w:t xml:space="preserve"> </w:t>
      </w:r>
      <w:r>
        <w:rPr>
          <w:w w:val="105"/>
        </w:rPr>
        <w:t>from</w:t>
      </w:r>
      <w:r>
        <w:rPr>
          <w:spacing w:val="-9"/>
          <w:w w:val="105"/>
        </w:rPr>
        <w:t xml:space="preserve"> </w:t>
      </w:r>
      <w:r>
        <w:rPr>
          <w:w w:val="105"/>
        </w:rPr>
        <w:t>the</w:t>
      </w:r>
      <w:r>
        <w:rPr>
          <w:spacing w:val="-8"/>
          <w:w w:val="105"/>
        </w:rPr>
        <w:t xml:space="preserve"> </w:t>
      </w:r>
      <w:r>
        <w:rPr>
          <w:w w:val="105"/>
        </w:rPr>
        <w:t>TNPCB,</w:t>
      </w:r>
      <w:r>
        <w:rPr>
          <w:spacing w:val="-8"/>
          <w:w w:val="105"/>
        </w:rPr>
        <w:t xml:space="preserve"> </w:t>
      </w:r>
      <w:r>
        <w:rPr>
          <w:w w:val="105"/>
        </w:rPr>
        <w:t>CPCB</w:t>
      </w:r>
      <w:r>
        <w:rPr>
          <w:spacing w:val="-8"/>
          <w:w w:val="105"/>
        </w:rPr>
        <w:t xml:space="preserve"> </w:t>
      </w:r>
      <w:r>
        <w:rPr>
          <w:w w:val="105"/>
        </w:rPr>
        <w:t>and</w:t>
      </w:r>
      <w:r>
        <w:rPr>
          <w:spacing w:val="-8"/>
          <w:w w:val="105"/>
        </w:rPr>
        <w:t xml:space="preserve"> </w:t>
      </w:r>
      <w:r>
        <w:rPr>
          <w:w w:val="105"/>
        </w:rPr>
        <w:t>district</w:t>
      </w:r>
      <w:r>
        <w:rPr>
          <w:spacing w:val="-10"/>
          <w:w w:val="105"/>
        </w:rPr>
        <w:t xml:space="preserve"> </w:t>
      </w:r>
      <w:r>
        <w:rPr>
          <w:w w:val="105"/>
        </w:rPr>
        <w:t>economic</w:t>
      </w:r>
      <w:r>
        <w:rPr>
          <w:spacing w:val="-8"/>
          <w:w w:val="105"/>
        </w:rPr>
        <w:t xml:space="preserve"> </w:t>
      </w:r>
      <w:r>
        <w:rPr>
          <w:w w:val="105"/>
        </w:rPr>
        <w:t>reports and it revealed significant variations in the contamination levels every month across different</w:t>
      </w:r>
      <w:r>
        <w:rPr>
          <w:spacing w:val="-1"/>
          <w:w w:val="105"/>
        </w:rPr>
        <w:t xml:space="preserve"> </w:t>
      </w:r>
      <w:r>
        <w:rPr>
          <w:w w:val="105"/>
        </w:rPr>
        <w:t>locations</w:t>
      </w:r>
      <w:r>
        <w:rPr>
          <w:spacing w:val="-3"/>
          <w:w w:val="105"/>
        </w:rPr>
        <w:t xml:space="preserve"> </w:t>
      </w:r>
      <w:r>
        <w:rPr>
          <w:w w:val="105"/>
        </w:rPr>
        <w:t>within</w:t>
      </w:r>
      <w:r>
        <w:rPr>
          <w:spacing w:val="-1"/>
          <w:w w:val="105"/>
        </w:rPr>
        <w:t xml:space="preserve"> </w:t>
      </w:r>
      <w:r>
        <w:rPr>
          <w:w w:val="105"/>
        </w:rPr>
        <w:t>the</w:t>
      </w:r>
      <w:r>
        <w:rPr>
          <w:spacing w:val="-1"/>
          <w:w w:val="105"/>
        </w:rPr>
        <w:t xml:space="preserve"> </w:t>
      </w:r>
      <w:r>
        <w:rPr>
          <w:w w:val="105"/>
        </w:rPr>
        <w:t>same</w:t>
      </w:r>
      <w:r>
        <w:rPr>
          <w:spacing w:val="-2"/>
          <w:w w:val="105"/>
        </w:rPr>
        <w:t xml:space="preserve"> </w:t>
      </w:r>
      <w:r>
        <w:rPr>
          <w:w w:val="105"/>
        </w:rPr>
        <w:t>region</w:t>
      </w:r>
      <w:r>
        <w:rPr>
          <w:spacing w:val="-1"/>
          <w:w w:val="105"/>
        </w:rPr>
        <w:t xml:space="preserve"> </w:t>
      </w:r>
      <w:r>
        <w:rPr>
          <w:w w:val="105"/>
        </w:rPr>
        <w:t>and</w:t>
      </w:r>
      <w:r>
        <w:rPr>
          <w:spacing w:val="-2"/>
          <w:w w:val="105"/>
        </w:rPr>
        <w:t xml:space="preserve"> </w:t>
      </w:r>
      <w:r>
        <w:rPr>
          <w:w w:val="105"/>
        </w:rPr>
        <w:t>examines</w:t>
      </w:r>
      <w:r>
        <w:rPr>
          <w:spacing w:val="-3"/>
          <w:w w:val="105"/>
        </w:rPr>
        <w:t xml:space="preserve"> </w:t>
      </w:r>
      <w:r>
        <w:rPr>
          <w:w w:val="105"/>
        </w:rPr>
        <w:t>factors</w:t>
      </w:r>
      <w:r>
        <w:rPr>
          <w:spacing w:val="-1"/>
          <w:w w:val="105"/>
        </w:rPr>
        <w:t xml:space="preserve"> </w:t>
      </w:r>
      <w:r>
        <w:rPr>
          <w:w w:val="105"/>
        </w:rPr>
        <w:t>such</w:t>
      </w:r>
      <w:r>
        <w:rPr>
          <w:spacing w:val="-1"/>
          <w:w w:val="105"/>
        </w:rPr>
        <w:t xml:space="preserve"> </w:t>
      </w:r>
      <w:r>
        <w:rPr>
          <w:w w:val="105"/>
        </w:rPr>
        <w:t>as</w:t>
      </w:r>
      <w:r>
        <w:rPr>
          <w:spacing w:val="-3"/>
          <w:w w:val="105"/>
        </w:rPr>
        <w:t xml:space="preserve"> </w:t>
      </w:r>
      <w:r>
        <w:rPr>
          <w:w w:val="105"/>
        </w:rPr>
        <w:t>industrial</w:t>
      </w:r>
      <w:r>
        <w:rPr>
          <w:spacing w:val="-1"/>
          <w:w w:val="105"/>
        </w:rPr>
        <w:t xml:space="preserve"> </w:t>
      </w:r>
      <w:r>
        <w:rPr>
          <w:w w:val="105"/>
        </w:rPr>
        <w:t xml:space="preserve">activity, seasonal rainfall, agriculture runoff to understand why the river is polluted and </w:t>
      </w:r>
      <w:r>
        <w:rPr>
          <w:spacing w:val="-2"/>
          <w:w w:val="105"/>
        </w:rPr>
        <w:t>contamination</w:t>
      </w:r>
      <w:r>
        <w:rPr>
          <w:spacing w:val="-5"/>
          <w:w w:val="105"/>
        </w:rPr>
        <w:t xml:space="preserve"> </w:t>
      </w:r>
      <w:r>
        <w:rPr>
          <w:spacing w:val="-2"/>
          <w:w w:val="105"/>
        </w:rPr>
        <w:t>worsens</w:t>
      </w:r>
      <w:r>
        <w:rPr>
          <w:spacing w:val="-4"/>
          <w:w w:val="105"/>
        </w:rPr>
        <w:t xml:space="preserve"> </w:t>
      </w:r>
      <w:r>
        <w:rPr>
          <w:spacing w:val="-2"/>
          <w:w w:val="105"/>
        </w:rPr>
        <w:t>each month. The</w:t>
      </w:r>
      <w:r>
        <w:rPr>
          <w:spacing w:val="-4"/>
          <w:w w:val="105"/>
        </w:rPr>
        <w:t xml:space="preserve"> </w:t>
      </w:r>
      <w:r>
        <w:rPr>
          <w:spacing w:val="-2"/>
          <w:w w:val="105"/>
        </w:rPr>
        <w:t>study</w:t>
      </w:r>
      <w:r>
        <w:rPr>
          <w:spacing w:val="-5"/>
          <w:w w:val="105"/>
        </w:rPr>
        <w:t xml:space="preserve"> </w:t>
      </w:r>
      <w:r>
        <w:rPr>
          <w:spacing w:val="-2"/>
          <w:w w:val="105"/>
        </w:rPr>
        <w:t>will</w:t>
      </w:r>
      <w:r>
        <w:rPr>
          <w:spacing w:val="-3"/>
          <w:w w:val="105"/>
        </w:rPr>
        <w:t xml:space="preserve"> </w:t>
      </w:r>
      <w:r>
        <w:rPr>
          <w:spacing w:val="-2"/>
          <w:w w:val="105"/>
        </w:rPr>
        <w:t>connect</w:t>
      </w:r>
      <w:r>
        <w:rPr>
          <w:spacing w:val="-3"/>
          <w:w w:val="105"/>
        </w:rPr>
        <w:t xml:space="preserve"> </w:t>
      </w:r>
      <w:r>
        <w:rPr>
          <w:spacing w:val="-2"/>
          <w:w w:val="105"/>
        </w:rPr>
        <w:t>the</w:t>
      </w:r>
      <w:r>
        <w:rPr>
          <w:spacing w:val="-4"/>
          <w:w w:val="105"/>
        </w:rPr>
        <w:t xml:space="preserve"> </w:t>
      </w:r>
      <w:r>
        <w:rPr>
          <w:spacing w:val="-2"/>
          <w:w w:val="105"/>
        </w:rPr>
        <w:t>pollution</w:t>
      </w:r>
      <w:r>
        <w:rPr>
          <w:spacing w:val="-3"/>
          <w:w w:val="105"/>
        </w:rPr>
        <w:t xml:space="preserve"> </w:t>
      </w:r>
      <w:r>
        <w:rPr>
          <w:spacing w:val="-2"/>
          <w:w w:val="105"/>
        </w:rPr>
        <w:t>patterns</w:t>
      </w:r>
      <w:r>
        <w:rPr>
          <w:spacing w:val="-4"/>
          <w:w w:val="105"/>
        </w:rPr>
        <w:t xml:space="preserve"> </w:t>
      </w:r>
      <w:r>
        <w:rPr>
          <w:spacing w:val="-2"/>
          <w:w w:val="105"/>
        </w:rPr>
        <w:t>effects</w:t>
      </w:r>
      <w:r>
        <w:rPr>
          <w:spacing w:val="-3"/>
          <w:w w:val="105"/>
        </w:rPr>
        <w:t xml:space="preserve"> </w:t>
      </w:r>
      <w:r>
        <w:rPr>
          <w:spacing w:val="-2"/>
          <w:w w:val="105"/>
        </w:rPr>
        <w:t xml:space="preserve">on </w:t>
      </w:r>
      <w:r>
        <w:rPr>
          <w:w w:val="105"/>
        </w:rPr>
        <w:t>reduced</w:t>
      </w:r>
      <w:r>
        <w:rPr>
          <w:spacing w:val="-6"/>
          <w:w w:val="105"/>
        </w:rPr>
        <w:t xml:space="preserve"> </w:t>
      </w:r>
      <w:r>
        <w:rPr>
          <w:w w:val="105"/>
        </w:rPr>
        <w:t>crop</w:t>
      </w:r>
      <w:r>
        <w:rPr>
          <w:spacing w:val="-7"/>
          <w:w w:val="105"/>
        </w:rPr>
        <w:t xml:space="preserve"> </w:t>
      </w:r>
      <w:r>
        <w:rPr>
          <w:w w:val="105"/>
        </w:rPr>
        <w:t>yields,</w:t>
      </w:r>
      <w:r>
        <w:rPr>
          <w:spacing w:val="-8"/>
          <w:w w:val="105"/>
        </w:rPr>
        <w:t xml:space="preserve"> </w:t>
      </w:r>
      <w:r>
        <w:rPr>
          <w:w w:val="105"/>
        </w:rPr>
        <w:t>declining</w:t>
      </w:r>
      <w:r>
        <w:rPr>
          <w:spacing w:val="-9"/>
          <w:w w:val="105"/>
        </w:rPr>
        <w:t xml:space="preserve"> </w:t>
      </w:r>
      <w:r>
        <w:rPr>
          <w:w w:val="105"/>
        </w:rPr>
        <w:t>fish</w:t>
      </w:r>
      <w:r>
        <w:rPr>
          <w:spacing w:val="-5"/>
          <w:w w:val="105"/>
        </w:rPr>
        <w:t xml:space="preserve"> </w:t>
      </w:r>
      <w:r>
        <w:rPr>
          <w:w w:val="105"/>
        </w:rPr>
        <w:t>population,</w:t>
      </w:r>
      <w:r>
        <w:rPr>
          <w:spacing w:val="-6"/>
          <w:w w:val="105"/>
        </w:rPr>
        <w:t xml:space="preserve"> </w:t>
      </w:r>
      <w:r>
        <w:rPr>
          <w:w w:val="105"/>
        </w:rPr>
        <w:t>rising</w:t>
      </w:r>
      <w:r>
        <w:rPr>
          <w:spacing w:val="-9"/>
          <w:w w:val="105"/>
        </w:rPr>
        <w:t xml:space="preserve"> </w:t>
      </w:r>
      <w:r>
        <w:rPr>
          <w:w w:val="105"/>
        </w:rPr>
        <w:t>healthcare</w:t>
      </w:r>
      <w:r>
        <w:rPr>
          <w:spacing w:val="-6"/>
          <w:w w:val="105"/>
        </w:rPr>
        <w:t xml:space="preserve"> </w:t>
      </w:r>
      <w:r>
        <w:rPr>
          <w:w w:val="105"/>
        </w:rPr>
        <w:t>expenses.</w:t>
      </w:r>
      <w:r>
        <w:rPr>
          <w:spacing w:val="-8"/>
          <w:w w:val="105"/>
        </w:rPr>
        <w:t xml:space="preserve"> </w:t>
      </w:r>
      <w:r>
        <w:rPr>
          <w:w w:val="105"/>
        </w:rPr>
        <w:t>It</w:t>
      </w:r>
      <w:r>
        <w:rPr>
          <w:spacing w:val="-6"/>
          <w:w w:val="105"/>
        </w:rPr>
        <w:t xml:space="preserve"> </w:t>
      </w:r>
      <w:r>
        <w:rPr>
          <w:w w:val="105"/>
        </w:rPr>
        <w:t>also</w:t>
      </w:r>
      <w:r>
        <w:rPr>
          <w:spacing w:val="-8"/>
          <w:w w:val="105"/>
        </w:rPr>
        <w:t xml:space="preserve"> </w:t>
      </w:r>
      <w:r>
        <w:rPr>
          <w:w w:val="105"/>
        </w:rPr>
        <w:t>highlights that without urgent intervention; these economic and environment impacts could lead to long-term stagnation.</w:t>
      </w:r>
    </w:p>
    <w:p w14:paraId="2A5B81D5">
      <w:pPr>
        <w:spacing w:before="242" w:line="271" w:lineRule="auto"/>
        <w:ind w:left="153" w:right="155"/>
        <w:jc w:val="both"/>
        <w:rPr>
          <w:i/>
        </w:rPr>
      </w:pPr>
      <w:r>
        <w:rPr>
          <w:b/>
          <w:i/>
        </w:rPr>
        <w:t>Keywords:</w:t>
      </w:r>
      <w:r>
        <w:rPr>
          <w:b/>
          <w:i/>
          <w:spacing w:val="-2"/>
        </w:rPr>
        <w:t xml:space="preserve"> </w:t>
      </w:r>
      <w:r>
        <w:rPr>
          <w:i/>
        </w:rPr>
        <w:t>Regional</w:t>
      </w:r>
      <w:r>
        <w:rPr>
          <w:i/>
          <w:spacing w:val="-2"/>
        </w:rPr>
        <w:t xml:space="preserve"> </w:t>
      </w:r>
      <w:r>
        <w:rPr>
          <w:i/>
        </w:rPr>
        <w:t>Economy,</w:t>
      </w:r>
      <w:r>
        <w:rPr>
          <w:i/>
          <w:spacing w:val="-4"/>
        </w:rPr>
        <w:t xml:space="preserve"> </w:t>
      </w:r>
      <w:r>
        <w:rPr>
          <w:i/>
        </w:rPr>
        <w:t>Sustainable</w:t>
      </w:r>
      <w:r>
        <w:rPr>
          <w:i/>
          <w:spacing w:val="-3"/>
        </w:rPr>
        <w:t xml:space="preserve"> </w:t>
      </w:r>
      <w:r>
        <w:rPr>
          <w:i/>
        </w:rPr>
        <w:t>Development,</w:t>
      </w:r>
      <w:r>
        <w:rPr>
          <w:i/>
          <w:spacing w:val="-4"/>
        </w:rPr>
        <w:t xml:space="preserve"> </w:t>
      </w:r>
      <w:r>
        <w:rPr>
          <w:i/>
        </w:rPr>
        <w:t>Namakal</w:t>
      </w:r>
      <w:r>
        <w:rPr>
          <w:i/>
          <w:spacing w:val="-3"/>
        </w:rPr>
        <w:t xml:space="preserve"> </w:t>
      </w:r>
      <w:r>
        <w:rPr>
          <w:i/>
        </w:rPr>
        <w:t>district,</w:t>
      </w:r>
      <w:r>
        <w:rPr>
          <w:i/>
          <w:spacing w:val="-4"/>
        </w:rPr>
        <w:t xml:space="preserve"> </w:t>
      </w:r>
      <w:r>
        <w:rPr>
          <w:i/>
        </w:rPr>
        <w:t>Tamil</w:t>
      </w:r>
      <w:r>
        <w:rPr>
          <w:i/>
          <w:spacing w:val="-3"/>
        </w:rPr>
        <w:t xml:space="preserve"> </w:t>
      </w:r>
      <w:r>
        <w:rPr>
          <w:i/>
        </w:rPr>
        <w:t>Nadu</w:t>
      </w:r>
      <w:r>
        <w:rPr>
          <w:i/>
          <w:spacing w:val="-4"/>
        </w:rPr>
        <w:t xml:space="preserve"> </w:t>
      </w:r>
      <w:r>
        <w:rPr>
          <w:i/>
        </w:rPr>
        <w:t>Pollution Control Board (TNPCB), Central Pollution Control Board (CPCB).</w:t>
      </w:r>
    </w:p>
    <w:p w14:paraId="2C31A2B6">
      <w:pPr>
        <w:spacing w:line="271" w:lineRule="auto"/>
        <w:jc w:val="both"/>
        <w:rPr>
          <w:i/>
        </w:rPr>
        <w:sectPr>
          <w:pgSz w:w="10330" w:h="14580"/>
          <w:pgMar w:top="680" w:right="566" w:bottom="700" w:left="566" w:header="432" w:footer="507" w:gutter="0"/>
          <w:cols w:space="720" w:num="1"/>
        </w:sectPr>
      </w:pPr>
    </w:p>
    <w:p w14:paraId="130AF749">
      <w:pPr>
        <w:pStyle w:val="3"/>
        <w:spacing w:before="234" w:line="273" w:lineRule="auto"/>
        <w:ind w:left="154"/>
      </w:pPr>
      <w:r>
        <w:rPr>
          <w:spacing w:val="-6"/>
        </w:rPr>
        <w:t>ENTREPRENEURIAL</w:t>
      </w:r>
      <w:r>
        <w:rPr>
          <w:spacing w:val="-14"/>
        </w:rPr>
        <w:t xml:space="preserve"> </w:t>
      </w:r>
      <w:r>
        <w:rPr>
          <w:spacing w:val="-6"/>
        </w:rPr>
        <w:t>AND</w:t>
      </w:r>
      <w:r>
        <w:rPr>
          <w:spacing w:val="-16"/>
        </w:rPr>
        <w:t xml:space="preserve"> </w:t>
      </w:r>
      <w:r>
        <w:rPr>
          <w:spacing w:val="-6"/>
        </w:rPr>
        <w:t>SOCIO-ECONOMIC</w:t>
      </w:r>
      <w:r>
        <w:rPr>
          <w:spacing w:val="-14"/>
        </w:rPr>
        <w:t xml:space="preserve"> </w:t>
      </w:r>
      <w:r>
        <w:rPr>
          <w:spacing w:val="-6"/>
        </w:rPr>
        <w:t>CHARACTERISTICS</w:t>
      </w:r>
      <w:r>
        <w:rPr>
          <w:spacing w:val="-15"/>
        </w:rPr>
        <w:t xml:space="preserve"> </w:t>
      </w:r>
      <w:r>
        <w:rPr>
          <w:spacing w:val="-6"/>
        </w:rPr>
        <w:t xml:space="preserve">OF </w:t>
      </w:r>
      <w:r>
        <w:t>MANGO</w:t>
      </w:r>
      <w:r>
        <w:rPr>
          <w:spacing w:val="-23"/>
        </w:rPr>
        <w:t xml:space="preserve"> </w:t>
      </w:r>
      <w:r>
        <w:t>GROWERS</w:t>
      </w:r>
      <w:r>
        <w:rPr>
          <w:spacing w:val="-23"/>
        </w:rPr>
        <w:t xml:space="preserve"> </w:t>
      </w:r>
      <w:r>
        <w:t>IN</w:t>
      </w:r>
      <w:r>
        <w:rPr>
          <w:spacing w:val="-22"/>
        </w:rPr>
        <w:t xml:space="preserve"> </w:t>
      </w:r>
      <w:r>
        <w:t>SALEM</w:t>
      </w:r>
      <w:r>
        <w:rPr>
          <w:spacing w:val="-23"/>
        </w:rPr>
        <w:t xml:space="preserve"> </w:t>
      </w:r>
      <w:r>
        <w:t>DISTRICT,</w:t>
      </w:r>
      <w:r>
        <w:rPr>
          <w:spacing w:val="-22"/>
        </w:rPr>
        <w:t xml:space="preserve"> </w:t>
      </w:r>
      <w:r>
        <w:t>TAMIL</w:t>
      </w:r>
      <w:r>
        <w:rPr>
          <w:spacing w:val="-23"/>
        </w:rPr>
        <w:t xml:space="preserve"> </w:t>
      </w:r>
      <w:r>
        <w:t>NADU</w:t>
      </w:r>
    </w:p>
    <w:p w14:paraId="57254472">
      <w:pPr>
        <w:spacing w:before="253" w:line="271" w:lineRule="auto"/>
        <w:ind w:left="4038" w:right="147" w:firstLine="3082"/>
        <w:jc w:val="right"/>
        <w:rPr>
          <w:i/>
          <w:sz w:val="20"/>
        </w:rPr>
      </w:pPr>
      <w:r>
        <w:rPr>
          <w:b/>
          <w:w w:val="105"/>
        </w:rPr>
        <w:t>Mr. M.</w:t>
      </w:r>
      <w:r>
        <w:rPr>
          <w:b/>
          <w:spacing w:val="-2"/>
          <w:w w:val="105"/>
        </w:rPr>
        <w:t xml:space="preserve"> </w:t>
      </w:r>
      <w:r>
        <w:rPr>
          <w:b/>
          <w:w w:val="105"/>
        </w:rPr>
        <w:t xml:space="preserve">Gokulsamy </w:t>
      </w:r>
      <w:r>
        <w:rPr>
          <w:i/>
          <w:sz w:val="20"/>
        </w:rPr>
        <w:t>II MA., Economics, PG &amp; Research Department of Economics Chikkaiah Government Arts and Science College, Erode</w:t>
      </w:r>
    </w:p>
    <w:p w14:paraId="7FB86C74">
      <w:pPr>
        <w:pStyle w:val="8"/>
        <w:spacing w:before="39"/>
        <w:rPr>
          <w:i/>
          <w:sz w:val="20"/>
        </w:rPr>
      </w:pPr>
    </w:p>
    <w:p w14:paraId="57BCFAFA">
      <w:pPr>
        <w:pStyle w:val="4"/>
      </w:pPr>
      <w:r>
        <w:rPr>
          <w:lang w:val="en-IN" w:eastAsia="en-IN"/>
        </w:rPr>
        <mc:AlternateContent>
          <mc:Choice Requires="wps">
            <w:drawing>
              <wp:anchor distT="0" distB="0" distL="0" distR="0" simplePos="0" relativeHeight="251767808" behindDoc="0" locked="0" layoutInCell="1" allowOverlap="1">
                <wp:simplePos x="0" y="0"/>
                <wp:positionH relativeFrom="page">
                  <wp:posOffset>457200</wp:posOffset>
                </wp:positionH>
                <wp:positionV relativeFrom="paragraph">
                  <wp:posOffset>189865</wp:posOffset>
                </wp:positionV>
                <wp:extent cx="424180" cy="834390"/>
                <wp:effectExtent l="0" t="0" r="0" b="0"/>
                <wp:wrapNone/>
                <wp:docPr id="401" name="Textbox 401"/>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03BC5F5F">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401" o:spid="_x0000_s1026" o:spt="202" type="#_x0000_t202" style="position:absolute;left:0pt;margin-left:36pt;margin-top:14.95pt;height:65.7pt;width:33.4pt;mso-position-horizontal-relative:page;z-index:251767808;mso-width-relative:page;mso-height-relative:page;" filled="f" stroked="f" coordsize="21600,21600" o:gfxdata="UEsDBAoAAAAAAIdO4kAAAAAAAAAAAAAAAAAEAAAAZHJzL1BLAwQUAAAACACHTuJAS6EfgtgAAAAJ&#10;AQAADwAAAGRycy9kb3ducmV2LnhtbE2Py07DMBBF90j9B2uQ2FE7qRSaEKeqEKyQEGlYsHTiaWI1&#10;HofYffD3uCu6m9Ed3Tmn3FzsyE44e+NIQrIUwJA6pw31Er6at8c1MB8UaTU6Qgm/6GFTLe5KVWh3&#10;phpPu9CzWEK+UBKGEKaCc98NaJVfugkpZns3WxXiOvdcz+ocy+3IUyEybpWh+GFQE74M2B12Ryth&#10;+031q/n5aD/rfW2aJhf0nh2kfLhPxDOwgJfwfwxX/IgOVWRq3ZG0Z6OEpzSqBAlpngO75qt1VGnj&#10;kCUr4FXJbw2qP1BLAwQUAAAACACHTuJAa/okT7QBAAB3AwAADgAAAGRycy9lMm9Eb2MueG1srVPB&#10;jtMwEL0j8Q+W7zRpt0IlaroCKhASAqRdPsBx7MZS7DFjt0n/nrGTdFfLZQ9ckvHM5M17b5z9/Wh7&#10;dlEYDLiar1clZ8pJaI071fz345d3O85CFK4VPThV86sK/P7w9s1+8JXaQAd9q5ARiAvV4Gvexeir&#10;ogiyU1aEFXjlqKgBrYh0xFPRohgI3fbFpizfFwNg6xGkCoGyx6nIZ0R8DSBobaQ6gjxb5eKEiqoX&#10;kSSFzvjAD5mt1krGn1oHFVlfc1Ia85OGUNykZ3HYi+qEwndGzhTEayi80GSFcTT0BnUUUbAzmn+g&#10;rJEIAXRcSbDFJCQ7QirW5QtvHjrhVdZCVgd/Mz38P1j54/ILmWlrvi3XnDlhaeWPaowNjCylyKDB&#10;h4r6Hjx1xvETjHRtlnygZNI9arTpTYoY1cne681eQmOSktvNdr2jiqTS7m579yHbXzx97DHErwos&#10;S0HNkbaXTRWX7yESEWpdWuiQaE3jUxTHZpy5NtBeiepAW615+HMWqDjrvzmyLV2BJcAlaJYAY/8Z&#10;8kVJUhx8PEfQJk9OIybceTLtIxOa705a+PNz7nr6Xw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uhH4LYAAAACQEAAA8AAAAAAAAAAQAgAAAAIgAAAGRycy9kb3ducmV2LnhtbFBLAQIUABQAAAAI&#10;AIdO4kBr+iRPtAEAAHcDAAAOAAAAAAAAAAEAIAAAACcBAABkcnMvZTJvRG9jLnhtbFBLBQYAAAAA&#10;BgAGAFkBAABNBQAAAAA=&#10;">
                <v:fill on="f" focussize="0,0"/>
                <v:stroke on="f"/>
                <v:imagedata o:title=""/>
                <o:lock v:ext="edit" aspectratio="f"/>
                <v:textbox inset="0mm,0mm,0mm,0mm">
                  <w:txbxContent>
                    <w:p w14:paraId="03BC5F5F">
                      <w:pPr>
                        <w:spacing w:line="1248" w:lineRule="exact"/>
                        <w:rPr>
                          <w:sz w:val="109"/>
                        </w:rPr>
                      </w:pPr>
                      <w:r>
                        <w:rPr>
                          <w:spacing w:val="-10"/>
                          <w:sz w:val="109"/>
                        </w:rPr>
                        <w:t>T</w:t>
                      </w:r>
                    </w:p>
                  </w:txbxContent>
                </v:textbox>
              </v:shape>
            </w:pict>
          </mc:Fallback>
        </mc:AlternateContent>
      </w:r>
      <w:r>
        <w:rPr>
          <w:spacing w:val="-2"/>
          <w:w w:val="115"/>
        </w:rPr>
        <w:t>ABSTRACT</w:t>
      </w:r>
    </w:p>
    <w:p w14:paraId="62A6B4CB">
      <w:pPr>
        <w:pStyle w:val="8"/>
        <w:spacing w:before="239" w:line="280" w:lineRule="auto"/>
        <w:ind w:left="153" w:right="147" w:firstLine="670"/>
        <w:jc w:val="right"/>
      </w:pPr>
      <w:r>
        <w:t>his</w:t>
      </w:r>
      <w:r>
        <w:rPr>
          <w:spacing w:val="69"/>
        </w:rPr>
        <w:t xml:space="preserve"> </w:t>
      </w:r>
      <w:r>
        <w:t>study</w:t>
      </w:r>
      <w:r>
        <w:rPr>
          <w:spacing w:val="68"/>
        </w:rPr>
        <w:t xml:space="preserve"> </w:t>
      </w:r>
      <w:r>
        <w:t>was</w:t>
      </w:r>
      <w:r>
        <w:rPr>
          <w:spacing w:val="67"/>
        </w:rPr>
        <w:t xml:space="preserve"> </w:t>
      </w:r>
      <w:r>
        <w:t>carried</w:t>
      </w:r>
      <w:r>
        <w:rPr>
          <w:spacing w:val="69"/>
        </w:rPr>
        <w:t xml:space="preserve"> </w:t>
      </w:r>
      <w:r>
        <w:t>out</w:t>
      </w:r>
      <w:r>
        <w:rPr>
          <w:spacing w:val="68"/>
        </w:rPr>
        <w:t xml:space="preserve"> </w:t>
      </w:r>
      <w:r>
        <w:t>to</w:t>
      </w:r>
      <w:r>
        <w:rPr>
          <w:spacing w:val="68"/>
        </w:rPr>
        <w:t xml:space="preserve"> </w:t>
      </w:r>
      <w:r>
        <w:t>analyse</w:t>
      </w:r>
      <w:r>
        <w:rPr>
          <w:spacing w:val="71"/>
        </w:rPr>
        <w:t xml:space="preserve"> </w:t>
      </w:r>
      <w:r>
        <w:t>the</w:t>
      </w:r>
      <w:r>
        <w:rPr>
          <w:spacing w:val="69"/>
        </w:rPr>
        <w:t xml:space="preserve"> </w:t>
      </w:r>
      <w:r>
        <w:t>entrepreneurial</w:t>
      </w:r>
      <w:r>
        <w:rPr>
          <w:spacing w:val="69"/>
        </w:rPr>
        <w:t xml:space="preserve"> </w:t>
      </w:r>
      <w:r>
        <w:t>performance</w:t>
      </w:r>
      <w:r>
        <w:rPr>
          <w:spacing w:val="40"/>
        </w:rPr>
        <w:t xml:space="preserve"> </w:t>
      </w:r>
      <w:r>
        <w:t>of</w:t>
      </w:r>
      <w:r>
        <w:rPr>
          <w:spacing w:val="69"/>
        </w:rPr>
        <w:t xml:space="preserve"> </w:t>
      </w:r>
      <w:r>
        <w:t>mango growers</w:t>
      </w:r>
      <w:r>
        <w:rPr>
          <w:spacing w:val="80"/>
        </w:rPr>
        <w:t xml:space="preserve"> </w:t>
      </w:r>
      <w:r>
        <w:t>in</w:t>
      </w:r>
      <w:r>
        <w:rPr>
          <w:spacing w:val="80"/>
        </w:rPr>
        <w:t xml:space="preserve"> </w:t>
      </w:r>
      <w:r>
        <w:t>Salem</w:t>
      </w:r>
      <w:r>
        <w:rPr>
          <w:spacing w:val="79"/>
        </w:rPr>
        <w:t xml:space="preserve"> </w:t>
      </w:r>
      <w:r>
        <w:t>District,</w:t>
      </w:r>
      <w:r>
        <w:rPr>
          <w:spacing w:val="80"/>
        </w:rPr>
        <w:t xml:space="preserve"> </w:t>
      </w:r>
      <w:r>
        <w:t>Tamil</w:t>
      </w:r>
      <w:r>
        <w:rPr>
          <w:spacing w:val="80"/>
        </w:rPr>
        <w:t xml:space="preserve"> </w:t>
      </w:r>
      <w:r>
        <w:t>Nadu.</w:t>
      </w:r>
      <w:r>
        <w:rPr>
          <w:spacing w:val="80"/>
        </w:rPr>
        <w:t xml:space="preserve"> </w:t>
      </w:r>
      <w:r>
        <w:t>Among</w:t>
      </w:r>
      <w:r>
        <w:rPr>
          <w:spacing w:val="76"/>
        </w:rPr>
        <w:t xml:space="preserve"> </w:t>
      </w:r>
      <w:r>
        <w:t>the</w:t>
      </w:r>
      <w:r>
        <w:rPr>
          <w:spacing w:val="79"/>
        </w:rPr>
        <w:t xml:space="preserve"> </w:t>
      </w:r>
      <w:r>
        <w:t>twenty</w:t>
      </w:r>
      <w:r>
        <w:rPr>
          <w:spacing w:val="79"/>
        </w:rPr>
        <w:t xml:space="preserve"> </w:t>
      </w:r>
      <w:r>
        <w:t>blocks</w:t>
      </w:r>
      <w:r>
        <w:rPr>
          <w:spacing w:val="80"/>
        </w:rPr>
        <w:t xml:space="preserve"> </w:t>
      </w:r>
      <w:r>
        <w:t>in</w:t>
      </w:r>
      <w:r>
        <w:rPr>
          <w:spacing w:val="80"/>
        </w:rPr>
        <w:t xml:space="preserve"> </w:t>
      </w:r>
      <w:r>
        <w:t>the</w:t>
      </w:r>
      <w:r>
        <w:rPr>
          <w:spacing w:val="79"/>
        </w:rPr>
        <w:t xml:space="preserve"> </w:t>
      </w:r>
      <w:r>
        <w:t>district, Sankari</w:t>
      </w:r>
      <w:r>
        <w:rPr>
          <w:spacing w:val="71"/>
        </w:rPr>
        <w:t xml:space="preserve"> </w:t>
      </w:r>
      <w:r>
        <w:t>Block</w:t>
      </w:r>
      <w:r>
        <w:rPr>
          <w:spacing w:val="65"/>
        </w:rPr>
        <w:t xml:space="preserve"> </w:t>
      </w:r>
      <w:r>
        <w:t>was</w:t>
      </w:r>
      <w:r>
        <w:rPr>
          <w:spacing w:val="71"/>
        </w:rPr>
        <w:t xml:space="preserve"> </w:t>
      </w:r>
      <w:r>
        <w:t>selected</w:t>
      </w:r>
      <w:r>
        <w:rPr>
          <w:spacing w:val="69"/>
        </w:rPr>
        <w:t xml:space="preserve"> </w:t>
      </w:r>
      <w:r>
        <w:t>as</w:t>
      </w:r>
      <w:r>
        <w:rPr>
          <w:spacing w:val="69"/>
        </w:rPr>
        <w:t xml:space="preserve"> </w:t>
      </w:r>
      <w:r>
        <w:t>it</w:t>
      </w:r>
      <w:r>
        <w:rPr>
          <w:spacing w:val="71"/>
        </w:rPr>
        <w:t xml:space="preserve"> </w:t>
      </w:r>
      <w:r>
        <w:t>had</w:t>
      </w:r>
      <w:r>
        <w:rPr>
          <w:spacing w:val="69"/>
        </w:rPr>
        <w:t xml:space="preserve"> </w:t>
      </w:r>
      <w:r>
        <w:t>the</w:t>
      </w:r>
      <w:r>
        <w:rPr>
          <w:spacing w:val="69"/>
        </w:rPr>
        <w:t xml:space="preserve"> </w:t>
      </w:r>
      <w:r>
        <w:t>largest</w:t>
      </w:r>
      <w:r>
        <w:rPr>
          <w:spacing w:val="67"/>
        </w:rPr>
        <w:t xml:space="preserve"> </w:t>
      </w:r>
      <w:r>
        <w:t>area</w:t>
      </w:r>
      <w:r>
        <w:rPr>
          <w:spacing w:val="69"/>
        </w:rPr>
        <w:t xml:space="preserve"> </w:t>
      </w:r>
      <w:r>
        <w:t>under</w:t>
      </w:r>
      <w:r>
        <w:rPr>
          <w:spacing w:val="68"/>
        </w:rPr>
        <w:t xml:space="preserve"> </w:t>
      </w:r>
      <w:r>
        <w:t>mango</w:t>
      </w:r>
      <w:r>
        <w:rPr>
          <w:spacing w:val="69"/>
        </w:rPr>
        <w:t xml:space="preserve"> </w:t>
      </w:r>
      <w:r>
        <w:t>cultivation.</w:t>
      </w:r>
      <w:r>
        <w:rPr>
          <w:spacing w:val="67"/>
        </w:rPr>
        <w:t xml:space="preserve"> </w:t>
      </w:r>
      <w:r>
        <w:t>A sample</w:t>
      </w:r>
      <w:r>
        <w:rPr>
          <w:spacing w:val="80"/>
        </w:rPr>
        <w:t xml:space="preserve"> </w:t>
      </w:r>
      <w:r>
        <w:t>of</w:t>
      </w:r>
      <w:r>
        <w:rPr>
          <w:spacing w:val="80"/>
        </w:rPr>
        <w:t xml:space="preserve"> </w:t>
      </w:r>
      <w:r>
        <w:t>120</w:t>
      </w:r>
      <w:r>
        <w:rPr>
          <w:spacing w:val="80"/>
        </w:rPr>
        <w:t xml:space="preserve"> </w:t>
      </w:r>
      <w:r>
        <w:t>mango</w:t>
      </w:r>
      <w:r>
        <w:rPr>
          <w:spacing w:val="80"/>
        </w:rPr>
        <w:t xml:space="preserve"> </w:t>
      </w:r>
      <w:r>
        <w:t>farmers</w:t>
      </w:r>
      <w:r>
        <w:rPr>
          <w:spacing w:val="80"/>
        </w:rPr>
        <w:t xml:space="preserve"> </w:t>
      </w:r>
      <w:r>
        <w:t>was</w:t>
      </w:r>
      <w:r>
        <w:rPr>
          <w:spacing w:val="80"/>
        </w:rPr>
        <w:t xml:space="preserve"> </w:t>
      </w:r>
      <w:r>
        <w:t>chosen</w:t>
      </w:r>
      <w:r>
        <w:rPr>
          <w:spacing w:val="80"/>
        </w:rPr>
        <w:t xml:space="preserve"> </w:t>
      </w:r>
      <w:r>
        <w:t>using</w:t>
      </w:r>
      <w:r>
        <w:rPr>
          <w:spacing w:val="80"/>
        </w:rPr>
        <w:t xml:space="preserve"> </w:t>
      </w:r>
      <w:r>
        <w:t>the</w:t>
      </w:r>
      <w:r>
        <w:rPr>
          <w:spacing w:val="80"/>
        </w:rPr>
        <w:t xml:space="preserve"> </w:t>
      </w:r>
      <w:r>
        <w:t>proportionate</w:t>
      </w:r>
      <w:r>
        <w:rPr>
          <w:spacing w:val="80"/>
        </w:rPr>
        <w:t xml:space="preserve"> </w:t>
      </w:r>
      <w:r>
        <w:t>random</w:t>
      </w:r>
      <w:r>
        <w:rPr>
          <w:spacing w:val="80"/>
        </w:rPr>
        <w:t xml:space="preserve"> </w:t>
      </w:r>
      <w:r>
        <w:t>sampling technique.</w:t>
      </w:r>
      <w:r>
        <w:rPr>
          <w:spacing w:val="25"/>
        </w:rPr>
        <w:t xml:space="preserve"> </w:t>
      </w:r>
      <w:r>
        <w:t>Data</w:t>
      </w:r>
      <w:r>
        <w:rPr>
          <w:spacing w:val="23"/>
        </w:rPr>
        <w:t xml:space="preserve"> </w:t>
      </w:r>
      <w:r>
        <w:t>were</w:t>
      </w:r>
      <w:r>
        <w:rPr>
          <w:spacing w:val="25"/>
        </w:rPr>
        <w:t xml:space="preserve"> </w:t>
      </w:r>
      <w:r>
        <w:t>collected</w:t>
      </w:r>
      <w:r>
        <w:rPr>
          <w:spacing w:val="23"/>
        </w:rPr>
        <w:t xml:space="preserve"> </w:t>
      </w:r>
      <w:r>
        <w:t>through</w:t>
      </w:r>
      <w:r>
        <w:rPr>
          <w:spacing w:val="25"/>
        </w:rPr>
        <w:t xml:space="preserve"> </w:t>
      </w:r>
      <w:r>
        <w:t>personal</w:t>
      </w:r>
      <w:r>
        <w:rPr>
          <w:spacing w:val="25"/>
        </w:rPr>
        <w:t xml:space="preserve"> </w:t>
      </w:r>
      <w:r>
        <w:t>interviews</w:t>
      </w:r>
      <w:r>
        <w:rPr>
          <w:spacing w:val="26"/>
        </w:rPr>
        <w:t xml:space="preserve"> </w:t>
      </w:r>
      <w:r>
        <w:t>with</w:t>
      </w:r>
      <w:r>
        <w:rPr>
          <w:spacing w:val="23"/>
        </w:rPr>
        <w:t xml:space="preserve"> </w:t>
      </w:r>
      <w:r>
        <w:t>a</w:t>
      </w:r>
      <w:r>
        <w:rPr>
          <w:spacing w:val="25"/>
        </w:rPr>
        <w:t xml:space="preserve"> </w:t>
      </w:r>
      <w:r>
        <w:t>well-structured</w:t>
      </w:r>
      <w:r>
        <w:rPr>
          <w:spacing w:val="23"/>
        </w:rPr>
        <w:t xml:space="preserve"> </w:t>
      </w:r>
      <w:r>
        <w:t>and</w:t>
      </w:r>
      <w:r>
        <w:rPr>
          <w:spacing w:val="23"/>
        </w:rPr>
        <w:t xml:space="preserve"> </w:t>
      </w:r>
      <w:r>
        <w:t>pre-tested</w:t>
      </w:r>
      <w:r>
        <w:rPr>
          <w:spacing w:val="74"/>
        </w:rPr>
        <w:t xml:space="preserve"> </w:t>
      </w:r>
      <w:r>
        <w:t>interview</w:t>
      </w:r>
      <w:r>
        <w:rPr>
          <w:spacing w:val="76"/>
        </w:rPr>
        <w:t xml:space="preserve"> </w:t>
      </w:r>
      <w:r>
        <w:t>schedule.</w:t>
      </w:r>
      <w:r>
        <w:rPr>
          <w:spacing w:val="75"/>
        </w:rPr>
        <w:t xml:space="preserve"> </w:t>
      </w:r>
      <w:r>
        <w:t>The</w:t>
      </w:r>
      <w:r>
        <w:rPr>
          <w:spacing w:val="75"/>
        </w:rPr>
        <w:t xml:space="preserve"> </w:t>
      </w:r>
      <w:r>
        <w:t>results</w:t>
      </w:r>
      <w:r>
        <w:rPr>
          <w:spacing w:val="75"/>
        </w:rPr>
        <w:t xml:space="preserve"> </w:t>
      </w:r>
      <w:r>
        <w:t>revealed</w:t>
      </w:r>
      <w:r>
        <w:rPr>
          <w:spacing w:val="72"/>
        </w:rPr>
        <w:t xml:space="preserve"> </w:t>
      </w:r>
      <w:r>
        <w:t>that</w:t>
      </w:r>
      <w:r>
        <w:rPr>
          <w:spacing w:val="75"/>
        </w:rPr>
        <w:t xml:space="preserve"> </w:t>
      </w:r>
      <w:r>
        <w:t>the</w:t>
      </w:r>
      <w:r>
        <w:rPr>
          <w:spacing w:val="75"/>
        </w:rPr>
        <w:t xml:space="preserve"> </w:t>
      </w:r>
      <w:r>
        <w:t>majority</w:t>
      </w:r>
      <w:r>
        <w:rPr>
          <w:spacing w:val="75"/>
        </w:rPr>
        <w:t xml:space="preserve"> </w:t>
      </w:r>
      <w:r>
        <w:t>of</w:t>
      </w:r>
      <w:r>
        <w:rPr>
          <w:spacing w:val="75"/>
        </w:rPr>
        <w:t xml:space="preserve"> </w:t>
      </w:r>
      <w:r>
        <w:t>respondents</w:t>
      </w:r>
      <w:r>
        <w:rPr>
          <w:spacing w:val="75"/>
        </w:rPr>
        <w:t xml:space="preserve"> </w:t>
      </w:r>
      <w:r>
        <w:t>were middle-aged (50%) and had formal education (78.33%). Most farmers engaged in subsidiary occupations</w:t>
      </w:r>
      <w:r>
        <w:rPr>
          <w:spacing w:val="69"/>
        </w:rPr>
        <w:t xml:space="preserve"> </w:t>
      </w:r>
      <w:r>
        <w:t>alongside</w:t>
      </w:r>
      <w:r>
        <w:rPr>
          <w:spacing w:val="69"/>
        </w:rPr>
        <w:t xml:space="preserve"> </w:t>
      </w:r>
      <w:r>
        <w:t>farming</w:t>
      </w:r>
      <w:r>
        <w:rPr>
          <w:spacing w:val="66"/>
        </w:rPr>
        <w:t xml:space="preserve"> </w:t>
      </w:r>
      <w:r>
        <w:t>(70%)</w:t>
      </w:r>
      <w:r>
        <w:rPr>
          <w:spacing w:val="70"/>
        </w:rPr>
        <w:t xml:space="preserve"> </w:t>
      </w:r>
      <w:r>
        <w:t>and</w:t>
      </w:r>
      <w:r>
        <w:rPr>
          <w:spacing w:val="66"/>
        </w:rPr>
        <w:t xml:space="preserve"> </w:t>
      </w:r>
      <w:r>
        <w:t>had</w:t>
      </w:r>
      <w:r>
        <w:rPr>
          <w:spacing w:val="66"/>
        </w:rPr>
        <w:t xml:space="preserve"> </w:t>
      </w:r>
      <w:r>
        <w:t>a</w:t>
      </w:r>
      <w:r>
        <w:rPr>
          <w:spacing w:val="69"/>
        </w:rPr>
        <w:t xml:space="preserve"> </w:t>
      </w:r>
      <w:r>
        <w:t>medium</w:t>
      </w:r>
      <w:r>
        <w:rPr>
          <w:spacing w:val="69"/>
        </w:rPr>
        <w:t xml:space="preserve"> </w:t>
      </w:r>
      <w:r>
        <w:t>level</w:t>
      </w:r>
      <w:r>
        <w:rPr>
          <w:spacing w:val="67"/>
        </w:rPr>
        <w:t xml:space="preserve"> </w:t>
      </w:r>
      <w:r>
        <w:t>of</w:t>
      </w:r>
      <w:r>
        <w:rPr>
          <w:spacing w:val="70"/>
        </w:rPr>
        <w:t xml:space="preserve"> </w:t>
      </w:r>
      <w:r>
        <w:t>experience</w:t>
      </w:r>
      <w:r>
        <w:rPr>
          <w:spacing w:val="67"/>
        </w:rPr>
        <w:t xml:space="preserve"> </w:t>
      </w:r>
      <w:r>
        <w:t>in</w:t>
      </w:r>
      <w:r>
        <w:rPr>
          <w:spacing w:val="70"/>
        </w:rPr>
        <w:t xml:space="preserve"> </w:t>
      </w:r>
      <w:r>
        <w:t>mango cultivation</w:t>
      </w:r>
      <w:r>
        <w:rPr>
          <w:spacing w:val="40"/>
        </w:rPr>
        <w:t xml:space="preserve"> </w:t>
      </w:r>
      <w:r>
        <w:t>(65%).</w:t>
      </w:r>
      <w:r>
        <w:rPr>
          <w:spacing w:val="40"/>
        </w:rPr>
        <w:t xml:space="preserve"> </w:t>
      </w:r>
      <w:r>
        <w:t>The</w:t>
      </w:r>
      <w:r>
        <w:rPr>
          <w:spacing w:val="40"/>
        </w:rPr>
        <w:t xml:space="preserve"> </w:t>
      </w:r>
      <w:r>
        <w:t>majority</w:t>
      </w:r>
      <w:r>
        <w:rPr>
          <w:spacing w:val="40"/>
        </w:rPr>
        <w:t xml:space="preserve"> </w:t>
      </w:r>
      <w:r>
        <w:t>owned</w:t>
      </w:r>
      <w:r>
        <w:rPr>
          <w:spacing w:val="40"/>
        </w:rPr>
        <w:t xml:space="preserve"> </w:t>
      </w:r>
      <w:r>
        <w:t>small</w:t>
      </w:r>
      <w:r>
        <w:rPr>
          <w:spacing w:val="40"/>
        </w:rPr>
        <w:t xml:space="preserve"> </w:t>
      </w:r>
      <w:r>
        <w:t>farm</w:t>
      </w:r>
      <w:r>
        <w:rPr>
          <w:spacing w:val="40"/>
        </w:rPr>
        <w:t xml:space="preserve"> </w:t>
      </w:r>
      <w:r>
        <w:t>holdings</w:t>
      </w:r>
      <w:r>
        <w:rPr>
          <w:spacing w:val="40"/>
        </w:rPr>
        <w:t xml:space="preserve"> </w:t>
      </w:r>
      <w:r>
        <w:t>(58.33%)</w:t>
      </w:r>
      <w:r>
        <w:rPr>
          <w:spacing w:val="40"/>
        </w:rPr>
        <w:t xml:space="preserve"> </w:t>
      </w:r>
      <w:r>
        <w:t>and</w:t>
      </w:r>
      <w:r>
        <w:rPr>
          <w:spacing w:val="40"/>
        </w:rPr>
        <w:t xml:space="preserve"> </w:t>
      </w:r>
      <w:r>
        <w:t>reported</w:t>
      </w:r>
      <w:r>
        <w:rPr>
          <w:spacing w:val="40"/>
        </w:rPr>
        <w:t xml:space="preserve"> </w:t>
      </w:r>
      <w:r>
        <w:t>low</w:t>
      </w:r>
      <w:r>
        <w:rPr>
          <w:spacing w:val="40"/>
        </w:rPr>
        <w:t xml:space="preserve"> </w:t>
      </w:r>
      <w:r>
        <w:t>annual incomes (55%). A large proportion cultivated mango on smaller areas of land (80%)</w:t>
      </w:r>
      <w:r>
        <w:rPr>
          <w:spacing w:val="80"/>
        </w:rPr>
        <w:t xml:space="preserve"> </w:t>
      </w:r>
      <w:r>
        <w:t>and</w:t>
      </w:r>
      <w:r>
        <w:rPr>
          <w:spacing w:val="30"/>
        </w:rPr>
        <w:t xml:space="preserve"> </w:t>
      </w:r>
      <w:r>
        <w:t>possessed</w:t>
      </w:r>
      <w:r>
        <w:rPr>
          <w:spacing w:val="27"/>
        </w:rPr>
        <w:t xml:space="preserve"> </w:t>
      </w:r>
      <w:r>
        <w:t>a</w:t>
      </w:r>
      <w:r>
        <w:rPr>
          <w:spacing w:val="30"/>
        </w:rPr>
        <w:t xml:space="preserve"> </w:t>
      </w:r>
      <w:r>
        <w:t>medium</w:t>
      </w:r>
      <w:r>
        <w:rPr>
          <w:spacing w:val="30"/>
        </w:rPr>
        <w:t xml:space="preserve"> </w:t>
      </w:r>
      <w:r>
        <w:t>level</w:t>
      </w:r>
      <w:r>
        <w:rPr>
          <w:spacing w:val="31"/>
        </w:rPr>
        <w:t xml:space="preserve"> </w:t>
      </w:r>
      <w:r>
        <w:t>of</w:t>
      </w:r>
      <w:r>
        <w:rPr>
          <w:spacing w:val="28"/>
        </w:rPr>
        <w:t xml:space="preserve"> </w:t>
      </w:r>
      <w:r>
        <w:t>farm</w:t>
      </w:r>
      <w:r>
        <w:rPr>
          <w:spacing w:val="30"/>
        </w:rPr>
        <w:t xml:space="preserve"> </w:t>
      </w:r>
      <w:r>
        <w:t>power</w:t>
      </w:r>
      <w:r>
        <w:rPr>
          <w:spacing w:val="27"/>
        </w:rPr>
        <w:t xml:space="preserve"> </w:t>
      </w:r>
      <w:r>
        <w:t>(51.67%).</w:t>
      </w:r>
      <w:r>
        <w:rPr>
          <w:spacing w:val="30"/>
        </w:rPr>
        <w:t xml:space="preserve"> </w:t>
      </w:r>
      <w:r>
        <w:t>In</w:t>
      </w:r>
      <w:r>
        <w:rPr>
          <w:spacing w:val="31"/>
        </w:rPr>
        <w:t xml:space="preserve"> </w:t>
      </w:r>
      <w:r>
        <w:t>terms</w:t>
      </w:r>
      <w:r>
        <w:rPr>
          <w:spacing w:val="30"/>
        </w:rPr>
        <w:t xml:space="preserve"> </w:t>
      </w:r>
      <w:r>
        <w:t>of</w:t>
      </w:r>
      <w:r>
        <w:rPr>
          <w:spacing w:val="31"/>
        </w:rPr>
        <w:t xml:space="preserve"> </w:t>
      </w:r>
      <w:r>
        <w:t>social</w:t>
      </w:r>
      <w:r>
        <w:rPr>
          <w:spacing w:val="31"/>
        </w:rPr>
        <w:t xml:space="preserve"> </w:t>
      </w:r>
      <w:r>
        <w:t>and</w:t>
      </w:r>
      <w:r>
        <w:rPr>
          <w:spacing w:val="27"/>
        </w:rPr>
        <w:t xml:space="preserve"> </w:t>
      </w:r>
      <w:r>
        <w:t>behavioural aspects,</w:t>
      </w:r>
      <w:r>
        <w:rPr>
          <w:spacing w:val="40"/>
        </w:rPr>
        <w:t xml:space="preserve"> </w:t>
      </w:r>
      <w:r>
        <w:t>farmers</w:t>
      </w:r>
      <w:r>
        <w:rPr>
          <w:spacing w:val="40"/>
        </w:rPr>
        <w:t xml:space="preserve"> </w:t>
      </w:r>
      <w:r>
        <w:t>demonstrated</w:t>
      </w:r>
      <w:r>
        <w:rPr>
          <w:spacing w:val="40"/>
        </w:rPr>
        <w:t xml:space="preserve"> </w:t>
      </w:r>
      <w:r>
        <w:t>medium</w:t>
      </w:r>
      <w:r>
        <w:rPr>
          <w:spacing w:val="40"/>
        </w:rPr>
        <w:t xml:space="preserve"> </w:t>
      </w:r>
      <w:r>
        <w:t>levels</w:t>
      </w:r>
      <w:r>
        <w:rPr>
          <w:spacing w:val="40"/>
        </w:rPr>
        <w:t xml:space="preserve"> </w:t>
      </w:r>
      <w:r>
        <w:t>of</w:t>
      </w:r>
      <w:r>
        <w:rPr>
          <w:spacing w:val="40"/>
        </w:rPr>
        <w:t xml:space="preserve"> </w:t>
      </w:r>
      <w:r>
        <w:t>social</w:t>
      </w:r>
      <w:r>
        <w:rPr>
          <w:spacing w:val="40"/>
        </w:rPr>
        <w:t xml:space="preserve"> </w:t>
      </w:r>
      <w:r>
        <w:t>participation</w:t>
      </w:r>
      <w:r>
        <w:rPr>
          <w:spacing w:val="40"/>
        </w:rPr>
        <w:t xml:space="preserve"> </w:t>
      </w:r>
      <w:r>
        <w:t>(71.67%),</w:t>
      </w:r>
      <w:r>
        <w:rPr>
          <w:spacing w:val="40"/>
        </w:rPr>
        <w:t xml:space="preserve"> </w:t>
      </w:r>
      <w:r>
        <w:t>extension agency contact (50%), mass media exposure (55%), training program participation (58.33%), and scientific orientation (51.67%).The findings suggest that strengthening entrepreneurial</w:t>
      </w:r>
      <w:r>
        <w:rPr>
          <w:spacing w:val="80"/>
        </w:rPr>
        <w:t xml:space="preserve"> </w:t>
      </w:r>
      <w:r>
        <w:t>performance</w:t>
      </w:r>
      <w:r>
        <w:rPr>
          <w:spacing w:val="72"/>
        </w:rPr>
        <w:t xml:space="preserve"> </w:t>
      </w:r>
      <w:r>
        <w:t>among</w:t>
      </w:r>
      <w:r>
        <w:rPr>
          <w:spacing w:val="72"/>
        </w:rPr>
        <w:t xml:space="preserve"> </w:t>
      </w:r>
      <w:r>
        <w:t>mango</w:t>
      </w:r>
      <w:r>
        <w:rPr>
          <w:spacing w:val="72"/>
        </w:rPr>
        <w:t xml:space="preserve"> </w:t>
      </w:r>
      <w:r>
        <w:t>growers</w:t>
      </w:r>
      <w:r>
        <w:rPr>
          <w:spacing w:val="72"/>
        </w:rPr>
        <w:t xml:space="preserve"> </w:t>
      </w:r>
      <w:r>
        <w:t>could</w:t>
      </w:r>
      <w:r>
        <w:rPr>
          <w:spacing w:val="72"/>
        </w:rPr>
        <w:t xml:space="preserve"> </w:t>
      </w:r>
      <w:r>
        <w:t>help</w:t>
      </w:r>
      <w:r>
        <w:rPr>
          <w:spacing w:val="40"/>
        </w:rPr>
        <w:t xml:space="preserve"> </w:t>
      </w:r>
      <w:r>
        <w:t>farmers</w:t>
      </w:r>
      <w:r>
        <w:rPr>
          <w:spacing w:val="72"/>
        </w:rPr>
        <w:t xml:space="preserve"> </w:t>
      </w:r>
      <w:r>
        <w:t>adopt</w:t>
      </w:r>
      <w:r>
        <w:rPr>
          <w:spacing w:val="72"/>
        </w:rPr>
        <w:t xml:space="preserve"> </w:t>
      </w:r>
      <w:r>
        <w:t>effective</w:t>
      </w:r>
      <w:r>
        <w:rPr>
          <w:spacing w:val="40"/>
        </w:rPr>
        <w:t xml:space="preserve"> </w:t>
      </w:r>
      <w:r>
        <w:t>technologies</w:t>
      </w:r>
      <w:r>
        <w:rPr>
          <w:spacing w:val="72"/>
        </w:rPr>
        <w:t xml:space="preserve"> </w:t>
      </w:r>
      <w:r>
        <w:t>in mango</w:t>
      </w:r>
      <w:r>
        <w:rPr>
          <w:spacing w:val="10"/>
        </w:rPr>
        <w:t xml:space="preserve"> </w:t>
      </w:r>
      <w:r>
        <w:t>production,</w:t>
      </w:r>
      <w:r>
        <w:rPr>
          <w:spacing w:val="11"/>
        </w:rPr>
        <w:t xml:space="preserve"> </w:t>
      </w:r>
      <w:r>
        <w:t>which</w:t>
      </w:r>
      <w:r>
        <w:rPr>
          <w:spacing w:val="12"/>
        </w:rPr>
        <w:t xml:space="preserve"> </w:t>
      </w:r>
      <w:r>
        <w:t>in</w:t>
      </w:r>
      <w:r>
        <w:rPr>
          <w:spacing w:val="12"/>
        </w:rPr>
        <w:t xml:space="preserve"> </w:t>
      </w:r>
      <w:r>
        <w:t>turn</w:t>
      </w:r>
      <w:r>
        <w:rPr>
          <w:spacing w:val="12"/>
        </w:rPr>
        <w:t xml:space="preserve"> </w:t>
      </w:r>
      <w:r>
        <w:t>may</w:t>
      </w:r>
      <w:r>
        <w:rPr>
          <w:spacing w:val="9"/>
        </w:rPr>
        <w:t xml:space="preserve"> </w:t>
      </w:r>
      <w:r>
        <w:t>contribute</w:t>
      </w:r>
      <w:r>
        <w:rPr>
          <w:spacing w:val="11"/>
        </w:rPr>
        <w:t xml:space="preserve"> </w:t>
      </w:r>
      <w:r>
        <w:t>to</w:t>
      </w:r>
      <w:r>
        <w:rPr>
          <w:spacing w:val="11"/>
        </w:rPr>
        <w:t xml:space="preserve"> </w:t>
      </w:r>
      <w:r>
        <w:t>the</w:t>
      </w:r>
      <w:r>
        <w:rPr>
          <w:spacing w:val="10"/>
        </w:rPr>
        <w:t xml:space="preserve"> </w:t>
      </w:r>
      <w:r>
        <w:t>overall</w:t>
      </w:r>
      <w:r>
        <w:rPr>
          <w:spacing w:val="12"/>
        </w:rPr>
        <w:t xml:space="preserve"> </w:t>
      </w:r>
      <w:r>
        <w:t>socio-economic</w:t>
      </w:r>
      <w:r>
        <w:rPr>
          <w:spacing w:val="13"/>
        </w:rPr>
        <w:t xml:space="preserve"> </w:t>
      </w:r>
      <w:r>
        <w:rPr>
          <w:spacing w:val="-2"/>
        </w:rPr>
        <w:t>development</w:t>
      </w:r>
    </w:p>
    <w:p w14:paraId="45AFB046">
      <w:pPr>
        <w:pStyle w:val="8"/>
        <w:spacing w:line="243" w:lineRule="exact"/>
        <w:ind w:left="153"/>
      </w:pPr>
      <w:r>
        <w:rPr>
          <w:w w:val="105"/>
        </w:rPr>
        <w:t>of</w:t>
      </w:r>
      <w:r>
        <w:rPr>
          <w:spacing w:val="-7"/>
          <w:w w:val="105"/>
        </w:rPr>
        <w:t xml:space="preserve"> </w:t>
      </w:r>
      <w:r>
        <w:rPr>
          <w:w w:val="105"/>
        </w:rPr>
        <w:t>the</w:t>
      </w:r>
      <w:r>
        <w:rPr>
          <w:spacing w:val="-7"/>
          <w:w w:val="105"/>
        </w:rPr>
        <w:t xml:space="preserve"> </w:t>
      </w:r>
      <w:r>
        <w:rPr>
          <w:w w:val="105"/>
        </w:rPr>
        <w:t>rural</w:t>
      </w:r>
      <w:r>
        <w:rPr>
          <w:spacing w:val="-7"/>
          <w:w w:val="105"/>
        </w:rPr>
        <w:t xml:space="preserve"> </w:t>
      </w:r>
      <w:r>
        <w:rPr>
          <w:spacing w:val="-2"/>
          <w:w w:val="105"/>
        </w:rPr>
        <w:t>population.</w:t>
      </w:r>
    </w:p>
    <w:p w14:paraId="17203F84">
      <w:pPr>
        <w:pStyle w:val="8"/>
        <w:spacing w:before="48"/>
      </w:pPr>
    </w:p>
    <w:p w14:paraId="50CC79CD">
      <w:pPr>
        <w:spacing w:line="273" w:lineRule="auto"/>
        <w:ind w:left="153"/>
        <w:rPr>
          <w:i/>
        </w:rPr>
      </w:pPr>
      <w:r>
        <w:rPr>
          <w:b/>
          <w:i/>
        </w:rPr>
        <w:t>Keywords</w:t>
      </w:r>
      <w:r>
        <w:rPr>
          <w:i/>
        </w:rPr>
        <w:t>:</w:t>
      </w:r>
      <w:r>
        <w:rPr>
          <w:i/>
          <w:spacing w:val="68"/>
        </w:rPr>
        <w:t xml:space="preserve"> </w:t>
      </w:r>
      <w:r>
        <w:rPr>
          <w:i/>
        </w:rPr>
        <w:t>Socio-Economic</w:t>
      </w:r>
      <w:r>
        <w:rPr>
          <w:i/>
          <w:spacing w:val="66"/>
        </w:rPr>
        <w:t xml:space="preserve"> </w:t>
      </w:r>
      <w:r>
        <w:rPr>
          <w:i/>
        </w:rPr>
        <w:t>Characteristics,</w:t>
      </w:r>
      <w:r>
        <w:rPr>
          <w:i/>
          <w:spacing w:val="68"/>
        </w:rPr>
        <w:t xml:space="preserve"> </w:t>
      </w:r>
      <w:r>
        <w:rPr>
          <w:i/>
        </w:rPr>
        <w:t>Entrepreneurial</w:t>
      </w:r>
      <w:r>
        <w:rPr>
          <w:i/>
          <w:spacing w:val="68"/>
        </w:rPr>
        <w:t xml:space="preserve"> </w:t>
      </w:r>
      <w:r>
        <w:rPr>
          <w:i/>
        </w:rPr>
        <w:t>Characteristics,</w:t>
      </w:r>
      <w:r>
        <w:rPr>
          <w:i/>
          <w:spacing w:val="68"/>
        </w:rPr>
        <w:t xml:space="preserve"> </w:t>
      </w:r>
      <w:r>
        <w:rPr>
          <w:i/>
        </w:rPr>
        <w:t>Entrepreneurial Behaviour, Mango Growers</w:t>
      </w:r>
    </w:p>
    <w:p w14:paraId="51013809">
      <w:pPr>
        <w:spacing w:line="273" w:lineRule="auto"/>
        <w:rPr>
          <w:i/>
        </w:rPr>
        <w:sectPr>
          <w:pgSz w:w="10330" w:h="14580"/>
          <w:pgMar w:top="680" w:right="566" w:bottom="700" w:left="566" w:header="432" w:footer="507" w:gutter="0"/>
          <w:cols w:space="720" w:num="1"/>
        </w:sectPr>
      </w:pPr>
    </w:p>
    <w:p w14:paraId="4BDA73F0">
      <w:pPr>
        <w:pStyle w:val="3"/>
        <w:spacing w:before="234" w:line="273" w:lineRule="auto"/>
        <w:ind w:left="300" w:right="296"/>
      </w:pPr>
      <w:r>
        <w:rPr>
          <w:spacing w:val="-8"/>
        </w:rPr>
        <w:t>"WATER</w:t>
      </w:r>
      <w:r>
        <w:rPr>
          <w:spacing w:val="-15"/>
        </w:rPr>
        <w:t xml:space="preserve"> </w:t>
      </w:r>
      <w:r>
        <w:rPr>
          <w:spacing w:val="-8"/>
        </w:rPr>
        <w:t>SECURITY</w:t>
      </w:r>
      <w:r>
        <w:rPr>
          <w:spacing w:val="-15"/>
        </w:rPr>
        <w:t xml:space="preserve"> </w:t>
      </w:r>
      <w:r>
        <w:rPr>
          <w:spacing w:val="-8"/>
        </w:rPr>
        <w:t>AND</w:t>
      </w:r>
      <w:r>
        <w:rPr>
          <w:spacing w:val="-14"/>
        </w:rPr>
        <w:t xml:space="preserve"> </w:t>
      </w:r>
      <w:r>
        <w:rPr>
          <w:spacing w:val="-8"/>
        </w:rPr>
        <w:t>SANITATION</w:t>
      </w:r>
      <w:r>
        <w:rPr>
          <w:spacing w:val="-15"/>
        </w:rPr>
        <w:t xml:space="preserve"> </w:t>
      </w:r>
      <w:r>
        <w:rPr>
          <w:spacing w:val="-8"/>
        </w:rPr>
        <w:t>IN</w:t>
      </w:r>
      <w:r>
        <w:rPr>
          <w:spacing w:val="-14"/>
        </w:rPr>
        <w:t xml:space="preserve"> </w:t>
      </w:r>
      <w:r>
        <w:rPr>
          <w:spacing w:val="-8"/>
        </w:rPr>
        <w:t>DHARMAPURI:</w:t>
      </w:r>
      <w:r>
        <w:rPr>
          <w:spacing w:val="-15"/>
        </w:rPr>
        <w:t xml:space="preserve"> </w:t>
      </w:r>
      <w:r>
        <w:rPr>
          <w:spacing w:val="-8"/>
        </w:rPr>
        <w:t>A</w:t>
      </w:r>
      <w:r>
        <w:rPr>
          <w:spacing w:val="-13"/>
        </w:rPr>
        <w:t xml:space="preserve"> </w:t>
      </w:r>
      <w:r>
        <w:rPr>
          <w:spacing w:val="-8"/>
        </w:rPr>
        <w:t>LOCAL</w:t>
      </w:r>
      <w:r>
        <w:rPr>
          <w:spacing w:val="-14"/>
        </w:rPr>
        <w:t xml:space="preserve"> </w:t>
      </w:r>
      <w:r>
        <w:rPr>
          <w:spacing w:val="-8"/>
        </w:rPr>
        <w:t xml:space="preserve">PATH </w:t>
      </w:r>
      <w:r>
        <w:t>WAY TO SDG6"</w:t>
      </w:r>
    </w:p>
    <w:p w14:paraId="49F6772C">
      <w:pPr>
        <w:pStyle w:val="5"/>
        <w:spacing w:before="253"/>
        <w:ind w:right="149"/>
      </w:pPr>
      <w:r>
        <w:rPr>
          <w:w w:val="105"/>
        </w:rPr>
        <w:t>Ms.</w:t>
      </w:r>
      <w:r>
        <w:rPr>
          <w:spacing w:val="21"/>
          <w:w w:val="105"/>
        </w:rPr>
        <w:t xml:space="preserve"> </w:t>
      </w:r>
      <w:r>
        <w:rPr>
          <w:w w:val="105"/>
        </w:rPr>
        <w:t>S.</w:t>
      </w:r>
      <w:r>
        <w:rPr>
          <w:spacing w:val="17"/>
          <w:w w:val="105"/>
        </w:rPr>
        <w:t xml:space="preserve"> </w:t>
      </w:r>
      <w:r>
        <w:rPr>
          <w:spacing w:val="-2"/>
          <w:w w:val="105"/>
        </w:rPr>
        <w:t>Nagalakshmi</w:t>
      </w:r>
    </w:p>
    <w:p w14:paraId="31A2B5F8">
      <w:pPr>
        <w:spacing w:before="33"/>
        <w:ind w:left="153" w:right="154"/>
        <w:jc w:val="right"/>
        <w:rPr>
          <w:i/>
          <w:sz w:val="20"/>
        </w:rPr>
      </w:pPr>
      <w:r>
        <w:rPr>
          <w:i/>
          <w:spacing w:val="-2"/>
          <w:sz w:val="20"/>
        </w:rPr>
        <w:t>Research Scholar,</w:t>
      </w:r>
      <w:r>
        <w:rPr>
          <w:i/>
          <w:spacing w:val="-1"/>
          <w:sz w:val="20"/>
        </w:rPr>
        <w:t xml:space="preserve"> </w:t>
      </w:r>
      <w:r>
        <w:rPr>
          <w:i/>
          <w:spacing w:val="-2"/>
          <w:sz w:val="20"/>
        </w:rPr>
        <w:t>Urumu</w:t>
      </w:r>
      <w:r>
        <w:rPr>
          <w:i/>
          <w:spacing w:val="-3"/>
          <w:sz w:val="20"/>
        </w:rPr>
        <w:t xml:space="preserve"> </w:t>
      </w:r>
      <w:r>
        <w:rPr>
          <w:i/>
          <w:spacing w:val="-2"/>
          <w:sz w:val="20"/>
        </w:rPr>
        <w:t>Dhanalakshmi</w:t>
      </w:r>
      <w:r>
        <w:rPr>
          <w:i/>
          <w:spacing w:val="-3"/>
          <w:sz w:val="20"/>
        </w:rPr>
        <w:t xml:space="preserve"> </w:t>
      </w:r>
      <w:r>
        <w:rPr>
          <w:i/>
          <w:spacing w:val="-2"/>
          <w:sz w:val="20"/>
        </w:rPr>
        <w:t>College</w:t>
      </w:r>
    </w:p>
    <w:p w14:paraId="75A12E2D">
      <w:pPr>
        <w:pStyle w:val="8"/>
        <w:spacing w:before="63"/>
        <w:rPr>
          <w:i/>
          <w:sz w:val="20"/>
        </w:rPr>
      </w:pPr>
    </w:p>
    <w:p w14:paraId="163F87FA">
      <w:pPr>
        <w:pStyle w:val="5"/>
        <w:spacing w:before="1"/>
        <w:ind w:right="148"/>
      </w:pPr>
      <w:r>
        <w:t>Dr.</w:t>
      </w:r>
      <w:r>
        <w:rPr>
          <w:spacing w:val="22"/>
        </w:rPr>
        <w:t xml:space="preserve"> </w:t>
      </w:r>
      <w:r>
        <w:t>R.</w:t>
      </w:r>
      <w:r>
        <w:rPr>
          <w:spacing w:val="21"/>
        </w:rPr>
        <w:t xml:space="preserve"> </w:t>
      </w:r>
      <w:r>
        <w:rPr>
          <w:spacing w:val="-2"/>
        </w:rPr>
        <w:t>Saravanan</w:t>
      </w:r>
    </w:p>
    <w:p w14:paraId="4279B25A">
      <w:pPr>
        <w:spacing w:before="29"/>
        <w:ind w:left="153" w:right="156"/>
        <w:jc w:val="right"/>
        <w:rPr>
          <w:i/>
          <w:sz w:val="20"/>
        </w:rPr>
      </w:pPr>
      <w:r>
        <w:rPr>
          <w:i/>
          <w:spacing w:val="-2"/>
          <w:sz w:val="20"/>
        </w:rPr>
        <w:t>Assistant</w:t>
      </w:r>
      <w:r>
        <w:rPr>
          <w:i/>
          <w:spacing w:val="6"/>
          <w:sz w:val="20"/>
        </w:rPr>
        <w:t xml:space="preserve"> </w:t>
      </w:r>
      <w:r>
        <w:rPr>
          <w:i/>
          <w:spacing w:val="-2"/>
          <w:sz w:val="20"/>
        </w:rPr>
        <w:t>professor,</w:t>
      </w:r>
      <w:r>
        <w:rPr>
          <w:i/>
          <w:spacing w:val="6"/>
          <w:sz w:val="20"/>
        </w:rPr>
        <w:t xml:space="preserve"> </w:t>
      </w:r>
      <w:r>
        <w:rPr>
          <w:i/>
          <w:spacing w:val="-2"/>
          <w:sz w:val="20"/>
        </w:rPr>
        <w:t>Urumu</w:t>
      </w:r>
      <w:r>
        <w:rPr>
          <w:i/>
          <w:spacing w:val="5"/>
          <w:sz w:val="20"/>
        </w:rPr>
        <w:t xml:space="preserve"> </w:t>
      </w:r>
      <w:r>
        <w:rPr>
          <w:i/>
          <w:spacing w:val="-2"/>
          <w:sz w:val="20"/>
        </w:rPr>
        <w:t>Dhanalakshmi</w:t>
      </w:r>
      <w:r>
        <w:rPr>
          <w:i/>
          <w:spacing w:val="5"/>
          <w:sz w:val="20"/>
        </w:rPr>
        <w:t xml:space="preserve"> </w:t>
      </w:r>
      <w:r>
        <w:rPr>
          <w:i/>
          <w:spacing w:val="-2"/>
          <w:sz w:val="20"/>
        </w:rPr>
        <w:t>College,</w:t>
      </w:r>
      <w:r>
        <w:rPr>
          <w:i/>
          <w:spacing w:val="6"/>
          <w:sz w:val="20"/>
        </w:rPr>
        <w:t xml:space="preserve"> </w:t>
      </w:r>
      <w:r>
        <w:rPr>
          <w:i/>
          <w:spacing w:val="-2"/>
          <w:sz w:val="20"/>
        </w:rPr>
        <w:t>Trichy</w:t>
      </w:r>
    </w:p>
    <w:p w14:paraId="1C027D77">
      <w:pPr>
        <w:pStyle w:val="8"/>
        <w:spacing w:before="64"/>
        <w:rPr>
          <w:i/>
          <w:sz w:val="20"/>
        </w:rPr>
      </w:pPr>
    </w:p>
    <w:p w14:paraId="060398F1">
      <w:pPr>
        <w:pStyle w:val="4"/>
        <w:spacing w:before="1"/>
      </w:pPr>
      <w:r>
        <w:rPr>
          <w:lang w:val="en-IN" w:eastAsia="en-IN"/>
        </w:rPr>
        <mc:AlternateContent>
          <mc:Choice Requires="wps">
            <w:drawing>
              <wp:anchor distT="0" distB="0" distL="0" distR="0" simplePos="0" relativeHeight="251939840" behindDoc="1" locked="0" layoutInCell="1" allowOverlap="1">
                <wp:simplePos x="0" y="0"/>
                <wp:positionH relativeFrom="page">
                  <wp:posOffset>457200</wp:posOffset>
                </wp:positionH>
                <wp:positionV relativeFrom="paragraph">
                  <wp:posOffset>194310</wp:posOffset>
                </wp:positionV>
                <wp:extent cx="680085" cy="819785"/>
                <wp:effectExtent l="0" t="0" r="0" b="0"/>
                <wp:wrapNone/>
                <wp:docPr id="402" name="Textbox 402"/>
                <wp:cNvGraphicFramePr/>
                <a:graphic xmlns:a="http://schemas.openxmlformats.org/drawingml/2006/main">
                  <a:graphicData uri="http://schemas.microsoft.com/office/word/2010/wordprocessingShape">
                    <wps:wsp>
                      <wps:cNvSpPr txBox="1"/>
                      <wps:spPr>
                        <a:xfrm>
                          <a:off x="0" y="0"/>
                          <a:ext cx="680085" cy="819785"/>
                        </a:xfrm>
                        <a:prstGeom prst="rect">
                          <a:avLst/>
                        </a:prstGeom>
                      </wps:spPr>
                      <wps:txbx>
                        <w:txbxContent>
                          <w:p w14:paraId="77D69D65">
                            <w:pPr>
                              <w:spacing w:line="1226" w:lineRule="exact"/>
                              <w:rPr>
                                <w:sz w:val="107"/>
                              </w:rPr>
                            </w:pPr>
                            <w:r>
                              <w:rPr>
                                <w:spacing w:val="-10"/>
                                <w:sz w:val="107"/>
                              </w:rPr>
                              <w:t>W</w:t>
                            </w:r>
                          </w:p>
                        </w:txbxContent>
                      </wps:txbx>
                      <wps:bodyPr wrap="square" lIns="0" tIns="0" rIns="0" bIns="0" rtlCol="0">
                        <a:noAutofit/>
                      </wps:bodyPr>
                    </wps:wsp>
                  </a:graphicData>
                </a:graphic>
              </wp:anchor>
            </w:drawing>
          </mc:Choice>
          <mc:Fallback>
            <w:pict>
              <v:shape id="Textbox 402" o:spid="_x0000_s1026" o:spt="202" type="#_x0000_t202" style="position:absolute;left:0pt;margin-left:36pt;margin-top:15.3pt;height:64.55pt;width:53.55pt;mso-position-horizontal-relative:page;z-index:-251376640;mso-width-relative:page;mso-height-relative:page;" filled="f" stroked="f" coordsize="21600,21600" o:gfxdata="UEsDBAoAAAAAAIdO4kAAAAAAAAAAAAAAAAAEAAAAZHJzL1BLAwQUAAAACACHTuJAdXDYj9gAAAAJ&#10;AQAADwAAAGRycy9kb3ducmV2LnhtbE2PzU7DMBCE70i8g7WVuFE7RSQkjVMhBCckRBoOHJ14m1iN&#10;1yF2f3h73FO5zWpWM9+Um7Md2RFnbxxJSJYCGFLntKFewlfzdv8EzAdFWo2OUMIvethUtzelKrQ7&#10;UY3HbehZDCFfKAlDCFPBue8GtMov3YQUvZ2brQrxnHuuZ3WK4XbkKyFSbpWh2DCoCV8G7Pbbg5Xw&#10;/E31q/n5aD/rXW2aJhf0nu6lvFskYg0s4Dlcn+GCH9GhikytO5D2bJSQreKUIOFBpMAufpYnwNoo&#10;HvMMeFXy/wuqP1BLAwQUAAAACACHTuJA8gaBXrMBAAB3AwAADgAAAGRycy9lMm9Eb2MueG1srVPB&#10;btswDL0P2D8Iui92gq3LjDhFt2DDgGEr0O4DZFmKBViiRimx8/ejZDsduksPvcgUST3yPdK729H2&#10;7KwwGHA1X69KzpST0Bp3rPnvx6/vtpyFKFwrenCq5hcV+O3+7Zvd4Cu1gQ76ViEjEBeqwde8i9FX&#10;RRFkp6wIK/DKUVADWhHpiseiRTEQuu2LTVneFANg6xGkCoG8hynIZ0R8CSBobaQ6gDxZ5eKEiqoX&#10;kSiFzvjA97lbrZWMv7QOKrK+5sQ05pOKkN2ks9jvRHVE4Tsj5xbES1p4xskK46joFeogomAnNP9B&#10;WSMRAui4kmCLiUhWhFisy2faPHTCq8yFpA7+Knp4PVj583yPzLQ1f19uOHPC0sgf1RgbGFlykUCD&#10;DxXlPXjKjONnGGltFn8gZ+I9arTpS4wYxUney1VeQmOSnDfbstx+4ExSaLv+9JFsQi+eHnsM8ZsC&#10;y5JRc6TpZVHF+UeIU+qSQu9SW1P5ZMWxGedeG2gv1OpAU615+HMSqDjrvzuSLa3AYuBiNIuBsf8C&#10;eVESFQd3pwja5MqpxIQ7V6Z55N7n3UkD//ees57+l/1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dXDYj9gAAAAJAQAADwAAAAAAAAABACAAAAAiAAAAZHJzL2Rvd25yZXYueG1sUEsBAhQAFAAAAAgA&#10;h07iQPIGgV6zAQAAdwMAAA4AAAAAAAAAAQAgAAAAJwEAAGRycy9lMm9Eb2MueG1sUEsFBgAAAAAG&#10;AAYAWQEAAEwFAAAAAA==&#10;">
                <v:fill on="f" focussize="0,0"/>
                <v:stroke on="f"/>
                <v:imagedata o:title=""/>
                <o:lock v:ext="edit" aspectratio="f"/>
                <v:textbox inset="0mm,0mm,0mm,0mm">
                  <w:txbxContent>
                    <w:p w14:paraId="77D69D65">
                      <w:pPr>
                        <w:spacing w:line="1226" w:lineRule="exact"/>
                        <w:rPr>
                          <w:sz w:val="107"/>
                        </w:rPr>
                      </w:pPr>
                      <w:r>
                        <w:rPr>
                          <w:spacing w:val="-10"/>
                          <w:sz w:val="107"/>
                        </w:rPr>
                        <w:t>W</w:t>
                      </w:r>
                    </w:p>
                  </w:txbxContent>
                </v:textbox>
              </v:shape>
            </w:pict>
          </mc:Fallback>
        </mc:AlternateContent>
      </w:r>
      <w:r>
        <w:rPr>
          <w:spacing w:val="-2"/>
          <w:w w:val="115"/>
        </w:rPr>
        <w:t>ABSTRACT</w:t>
      </w:r>
    </w:p>
    <w:p w14:paraId="44A55940">
      <w:pPr>
        <w:pStyle w:val="8"/>
        <w:spacing w:before="238" w:line="280" w:lineRule="auto"/>
        <w:ind w:left="1224" w:right="151"/>
        <w:jc w:val="both"/>
      </w:pPr>
      <w:r>
        <w:rPr>
          <w:w w:val="105"/>
        </w:rPr>
        <w:t>ater is a fundamental human need</w:t>
      </w:r>
      <w:r>
        <w:rPr>
          <w:spacing w:val="-1"/>
          <w:w w:val="105"/>
        </w:rPr>
        <w:t xml:space="preserve"> </w:t>
      </w:r>
      <w:r>
        <w:rPr>
          <w:w w:val="105"/>
        </w:rPr>
        <w:t>and central to</w:t>
      </w:r>
      <w:r>
        <w:rPr>
          <w:spacing w:val="-1"/>
          <w:w w:val="105"/>
        </w:rPr>
        <w:t xml:space="preserve"> </w:t>
      </w:r>
      <w:r>
        <w:rPr>
          <w:w w:val="105"/>
        </w:rPr>
        <w:t>sustainable development. The United Nations Sustainable Development Goal 6 (SDG 6) emphasizes ensuring availability</w:t>
      </w:r>
      <w:r>
        <w:rPr>
          <w:spacing w:val="25"/>
          <w:w w:val="105"/>
        </w:rPr>
        <w:t xml:space="preserve"> </w:t>
      </w:r>
      <w:r>
        <w:rPr>
          <w:w w:val="105"/>
        </w:rPr>
        <w:t>and</w:t>
      </w:r>
      <w:r>
        <w:rPr>
          <w:spacing w:val="25"/>
          <w:w w:val="105"/>
        </w:rPr>
        <w:t xml:space="preserve"> </w:t>
      </w:r>
      <w:r>
        <w:rPr>
          <w:w w:val="105"/>
        </w:rPr>
        <w:t>sustainable</w:t>
      </w:r>
      <w:r>
        <w:rPr>
          <w:spacing w:val="25"/>
          <w:w w:val="105"/>
        </w:rPr>
        <w:t xml:space="preserve"> </w:t>
      </w:r>
      <w:r>
        <w:rPr>
          <w:w w:val="105"/>
        </w:rPr>
        <w:t>management</w:t>
      </w:r>
      <w:r>
        <w:rPr>
          <w:spacing w:val="26"/>
          <w:w w:val="105"/>
        </w:rPr>
        <w:t xml:space="preserve"> </w:t>
      </w:r>
      <w:r>
        <w:rPr>
          <w:w w:val="105"/>
        </w:rPr>
        <w:t>of</w:t>
      </w:r>
      <w:r>
        <w:rPr>
          <w:spacing w:val="24"/>
          <w:w w:val="105"/>
        </w:rPr>
        <w:t xml:space="preserve"> </w:t>
      </w:r>
      <w:r>
        <w:rPr>
          <w:w w:val="105"/>
        </w:rPr>
        <w:t>water</w:t>
      </w:r>
      <w:r>
        <w:rPr>
          <w:spacing w:val="25"/>
          <w:w w:val="105"/>
        </w:rPr>
        <w:t xml:space="preserve"> </w:t>
      </w:r>
      <w:r>
        <w:rPr>
          <w:w w:val="105"/>
        </w:rPr>
        <w:t>and</w:t>
      </w:r>
      <w:r>
        <w:rPr>
          <w:spacing w:val="24"/>
          <w:w w:val="105"/>
        </w:rPr>
        <w:t xml:space="preserve"> </w:t>
      </w:r>
      <w:r>
        <w:rPr>
          <w:w w:val="105"/>
        </w:rPr>
        <w:t>sanitation</w:t>
      </w:r>
      <w:r>
        <w:rPr>
          <w:spacing w:val="24"/>
          <w:w w:val="105"/>
        </w:rPr>
        <w:t xml:space="preserve"> </w:t>
      </w:r>
      <w:r>
        <w:rPr>
          <w:w w:val="105"/>
        </w:rPr>
        <w:t>for</w:t>
      </w:r>
      <w:r>
        <w:rPr>
          <w:spacing w:val="24"/>
          <w:w w:val="105"/>
        </w:rPr>
        <w:t xml:space="preserve"> </w:t>
      </w:r>
      <w:r>
        <w:rPr>
          <w:w w:val="105"/>
        </w:rPr>
        <w:t>all.</w:t>
      </w:r>
      <w:r>
        <w:rPr>
          <w:spacing w:val="26"/>
          <w:w w:val="105"/>
        </w:rPr>
        <w:t xml:space="preserve"> </w:t>
      </w:r>
      <w:r>
        <w:rPr>
          <w:spacing w:val="-4"/>
          <w:w w:val="105"/>
        </w:rPr>
        <w:t>This</w:t>
      </w:r>
    </w:p>
    <w:p w14:paraId="68DE41DF">
      <w:pPr>
        <w:pStyle w:val="8"/>
        <w:spacing w:line="280" w:lineRule="auto"/>
        <w:ind w:left="153" w:right="147"/>
        <w:jc w:val="both"/>
      </w:pPr>
      <w:r>
        <w:rPr>
          <w:w w:val="105"/>
        </w:rPr>
        <w:t xml:space="preserve">paper examines the challenges and opportunities related to SDG targets 6.1 and 6.2 in Dharmapuri, Tamil Nadu, focusing on local strategies, community practices, and policy </w:t>
      </w:r>
      <w:r>
        <w:t xml:space="preserve">interventions. Despite various governmental and non-governmental initiatives, Dharmapuri </w:t>
      </w:r>
      <w:r>
        <w:rPr>
          <w:w w:val="105"/>
        </w:rPr>
        <w:t>continues to face issues of water scarcity, seasonal dependence on rainfall, inadequate sanitation coverage, and vulnerabilities disproportionately affecting women and children. The</w:t>
      </w:r>
      <w:r>
        <w:rPr>
          <w:spacing w:val="-3"/>
          <w:w w:val="105"/>
        </w:rPr>
        <w:t xml:space="preserve"> </w:t>
      </w:r>
      <w:r>
        <w:rPr>
          <w:w w:val="105"/>
        </w:rPr>
        <w:t>lack</w:t>
      </w:r>
      <w:r>
        <w:rPr>
          <w:spacing w:val="-3"/>
          <w:w w:val="105"/>
        </w:rPr>
        <w:t xml:space="preserve"> </w:t>
      </w:r>
      <w:r>
        <w:rPr>
          <w:w w:val="105"/>
        </w:rPr>
        <w:t>of</w:t>
      </w:r>
      <w:r>
        <w:rPr>
          <w:spacing w:val="-3"/>
          <w:w w:val="105"/>
        </w:rPr>
        <w:t xml:space="preserve"> </w:t>
      </w:r>
      <w:r>
        <w:rPr>
          <w:w w:val="105"/>
        </w:rPr>
        <w:t>equitable</w:t>
      </w:r>
      <w:r>
        <w:rPr>
          <w:spacing w:val="-3"/>
          <w:w w:val="105"/>
        </w:rPr>
        <w:t xml:space="preserve"> </w:t>
      </w:r>
      <w:r>
        <w:rPr>
          <w:w w:val="105"/>
        </w:rPr>
        <w:t>access</w:t>
      </w:r>
      <w:r>
        <w:rPr>
          <w:spacing w:val="-3"/>
          <w:w w:val="105"/>
        </w:rPr>
        <w:t xml:space="preserve"> </w:t>
      </w:r>
      <w:r>
        <w:rPr>
          <w:w w:val="105"/>
        </w:rPr>
        <w:t>to</w:t>
      </w:r>
      <w:r>
        <w:rPr>
          <w:spacing w:val="-3"/>
          <w:w w:val="105"/>
        </w:rPr>
        <w:t xml:space="preserve"> </w:t>
      </w:r>
      <w:r>
        <w:rPr>
          <w:w w:val="105"/>
        </w:rPr>
        <w:t>safe</w:t>
      </w:r>
      <w:r>
        <w:rPr>
          <w:spacing w:val="-3"/>
          <w:w w:val="105"/>
        </w:rPr>
        <w:t xml:space="preserve"> </w:t>
      </w:r>
      <w:r>
        <w:rPr>
          <w:w w:val="105"/>
        </w:rPr>
        <w:t>drinking</w:t>
      </w:r>
      <w:r>
        <w:rPr>
          <w:spacing w:val="-3"/>
          <w:w w:val="105"/>
        </w:rPr>
        <w:t xml:space="preserve"> </w:t>
      </w:r>
      <w:r>
        <w:rPr>
          <w:w w:val="105"/>
        </w:rPr>
        <w:t>water</w:t>
      </w:r>
      <w:r>
        <w:rPr>
          <w:spacing w:val="-3"/>
          <w:w w:val="105"/>
        </w:rPr>
        <w:t xml:space="preserve"> </w:t>
      </w:r>
      <w:r>
        <w:rPr>
          <w:w w:val="105"/>
        </w:rPr>
        <w:t>and</w:t>
      </w:r>
      <w:r>
        <w:rPr>
          <w:spacing w:val="-3"/>
          <w:w w:val="105"/>
        </w:rPr>
        <w:t xml:space="preserve"> </w:t>
      </w:r>
      <w:r>
        <w:rPr>
          <w:w w:val="105"/>
        </w:rPr>
        <w:t>sanitation</w:t>
      </w:r>
      <w:r>
        <w:rPr>
          <w:spacing w:val="-3"/>
          <w:w w:val="105"/>
        </w:rPr>
        <w:t xml:space="preserve"> </w:t>
      </w:r>
      <w:r>
        <w:rPr>
          <w:w w:val="105"/>
        </w:rPr>
        <w:t>facilities</w:t>
      </w:r>
      <w:r>
        <w:rPr>
          <w:spacing w:val="-5"/>
          <w:w w:val="105"/>
        </w:rPr>
        <w:t xml:space="preserve"> </w:t>
      </w:r>
      <w:r>
        <w:rPr>
          <w:w w:val="105"/>
        </w:rPr>
        <w:t>has</w:t>
      </w:r>
      <w:r>
        <w:rPr>
          <w:spacing w:val="-3"/>
          <w:w w:val="105"/>
        </w:rPr>
        <w:t xml:space="preserve"> </w:t>
      </w:r>
      <w:r>
        <w:rPr>
          <w:w w:val="105"/>
        </w:rPr>
        <w:t>contributed to recurring health problems, particularly waterborne diseases, while also influencing livelihoods and educational outcomes. Findings from this study highlight how local governance,</w:t>
      </w:r>
      <w:r>
        <w:rPr>
          <w:spacing w:val="-13"/>
          <w:w w:val="105"/>
        </w:rPr>
        <w:t xml:space="preserve"> </w:t>
      </w:r>
      <w:r>
        <w:rPr>
          <w:w w:val="105"/>
        </w:rPr>
        <w:t>community</w:t>
      </w:r>
      <w:r>
        <w:rPr>
          <w:spacing w:val="-13"/>
          <w:w w:val="105"/>
        </w:rPr>
        <w:t xml:space="preserve"> </w:t>
      </w:r>
      <w:r>
        <w:rPr>
          <w:w w:val="105"/>
        </w:rPr>
        <w:t>participation,</w:t>
      </w:r>
      <w:r>
        <w:rPr>
          <w:spacing w:val="-13"/>
          <w:w w:val="105"/>
        </w:rPr>
        <w:t xml:space="preserve"> </w:t>
      </w:r>
      <w:r>
        <w:rPr>
          <w:w w:val="105"/>
        </w:rPr>
        <w:t>and</w:t>
      </w:r>
      <w:r>
        <w:rPr>
          <w:spacing w:val="-12"/>
          <w:w w:val="105"/>
        </w:rPr>
        <w:t xml:space="preserve"> </w:t>
      </w:r>
      <w:r>
        <w:rPr>
          <w:w w:val="105"/>
        </w:rPr>
        <w:t>integrated</w:t>
      </w:r>
      <w:r>
        <w:rPr>
          <w:spacing w:val="-13"/>
          <w:w w:val="105"/>
        </w:rPr>
        <w:t xml:space="preserve"> </w:t>
      </w:r>
      <w:r>
        <w:rPr>
          <w:w w:val="105"/>
        </w:rPr>
        <w:t>water</w:t>
      </w:r>
      <w:r>
        <w:rPr>
          <w:spacing w:val="-13"/>
          <w:w w:val="105"/>
        </w:rPr>
        <w:t xml:space="preserve"> </w:t>
      </w:r>
      <w:r>
        <w:rPr>
          <w:w w:val="105"/>
        </w:rPr>
        <w:t>resource</w:t>
      </w:r>
      <w:r>
        <w:rPr>
          <w:spacing w:val="-13"/>
          <w:w w:val="105"/>
        </w:rPr>
        <w:t xml:space="preserve"> </w:t>
      </w:r>
      <w:r>
        <w:rPr>
          <w:w w:val="105"/>
        </w:rPr>
        <w:t>management</w:t>
      </w:r>
      <w:r>
        <w:rPr>
          <w:spacing w:val="-12"/>
          <w:w w:val="105"/>
        </w:rPr>
        <w:t xml:space="preserve"> </w:t>
      </w:r>
      <w:r>
        <w:rPr>
          <w:w w:val="105"/>
        </w:rPr>
        <w:t>can</w:t>
      </w:r>
      <w:r>
        <w:rPr>
          <w:spacing w:val="-13"/>
          <w:w w:val="105"/>
        </w:rPr>
        <w:t xml:space="preserve"> </w:t>
      </w:r>
      <w:r>
        <w:rPr>
          <w:w w:val="105"/>
        </w:rPr>
        <w:t xml:space="preserve">play </w:t>
      </w:r>
      <w:r>
        <w:t xml:space="preserve">a critical role in addressing water insecurity and sanitation challenges. The paper argues that </w:t>
      </w:r>
      <w:r>
        <w:rPr>
          <w:w w:val="105"/>
        </w:rPr>
        <w:t>strengthening localized solutions, supported by inclusive policies, is essential for Dharmapuri to make meaningful progress toward achieving SDG 6.</w:t>
      </w:r>
    </w:p>
    <w:p w14:paraId="06301267">
      <w:pPr>
        <w:pStyle w:val="8"/>
        <w:spacing w:line="280" w:lineRule="auto"/>
        <w:jc w:val="both"/>
        <w:sectPr>
          <w:pgSz w:w="10330" w:h="14580"/>
          <w:pgMar w:top="680" w:right="566" w:bottom="700" w:left="566" w:header="432" w:footer="507" w:gutter="0"/>
          <w:cols w:space="720" w:num="1"/>
        </w:sectPr>
      </w:pPr>
    </w:p>
    <w:p w14:paraId="772358B6">
      <w:pPr>
        <w:pStyle w:val="3"/>
        <w:spacing w:before="234" w:line="273" w:lineRule="auto"/>
        <w:ind w:left="151"/>
      </w:pPr>
      <w:r>
        <w:rPr>
          <w:spacing w:val="-10"/>
        </w:rPr>
        <w:t>EFFECTS</w:t>
      </w:r>
      <w:r>
        <w:rPr>
          <w:spacing w:val="-12"/>
        </w:rPr>
        <w:t xml:space="preserve"> </w:t>
      </w:r>
      <w:r>
        <w:rPr>
          <w:spacing w:val="-10"/>
        </w:rPr>
        <w:t>ON</w:t>
      </w:r>
      <w:r>
        <w:rPr>
          <w:spacing w:val="-13"/>
        </w:rPr>
        <w:t xml:space="preserve"> </w:t>
      </w:r>
      <w:r>
        <w:rPr>
          <w:spacing w:val="-10"/>
        </w:rPr>
        <w:t>AGRICULTURAL</w:t>
      </w:r>
      <w:r>
        <w:rPr>
          <w:spacing w:val="-11"/>
        </w:rPr>
        <w:t xml:space="preserve"> </w:t>
      </w:r>
      <w:r>
        <w:rPr>
          <w:spacing w:val="-10"/>
        </w:rPr>
        <w:t>PRODUCTION AND</w:t>
      </w:r>
      <w:r>
        <w:rPr>
          <w:spacing w:val="-12"/>
        </w:rPr>
        <w:t xml:space="preserve"> </w:t>
      </w:r>
      <w:r>
        <w:rPr>
          <w:spacing w:val="-10"/>
        </w:rPr>
        <w:t>FOOD SECURITY</w:t>
      </w:r>
      <w:r>
        <w:rPr>
          <w:spacing w:val="-12"/>
        </w:rPr>
        <w:t xml:space="preserve"> </w:t>
      </w:r>
      <w:r>
        <w:rPr>
          <w:spacing w:val="-10"/>
        </w:rPr>
        <w:t xml:space="preserve">IN </w:t>
      </w:r>
      <w:r>
        <w:t>DHARMAPURI</w:t>
      </w:r>
      <w:r>
        <w:rPr>
          <w:spacing w:val="-16"/>
        </w:rPr>
        <w:t xml:space="preserve"> </w:t>
      </w:r>
      <w:r>
        <w:t>DISTRICT</w:t>
      </w:r>
      <w:r>
        <w:rPr>
          <w:spacing w:val="-15"/>
        </w:rPr>
        <w:t xml:space="preserve"> </w:t>
      </w:r>
      <w:r>
        <w:t>OF</w:t>
      </w:r>
      <w:r>
        <w:rPr>
          <w:spacing w:val="-15"/>
        </w:rPr>
        <w:t xml:space="preserve"> </w:t>
      </w:r>
      <w:r>
        <w:t>TAMIL</w:t>
      </w:r>
      <w:r>
        <w:rPr>
          <w:spacing w:val="-11"/>
        </w:rPr>
        <w:t xml:space="preserve"> </w:t>
      </w:r>
      <w:r>
        <w:t>NADU</w:t>
      </w:r>
    </w:p>
    <w:p w14:paraId="77A9E362">
      <w:pPr>
        <w:spacing w:before="253" w:line="271" w:lineRule="auto"/>
        <w:ind w:left="4045" w:right="148" w:firstLine="3505"/>
        <w:jc w:val="both"/>
        <w:rPr>
          <w:i/>
          <w:sz w:val="20"/>
        </w:rPr>
      </w:pPr>
      <w:r>
        <w:rPr>
          <w:b/>
        </w:rPr>
        <w:t xml:space="preserve">Mr. V. Pounraj </w:t>
      </w:r>
      <w:r>
        <w:rPr>
          <w:i/>
          <w:sz w:val="20"/>
        </w:rPr>
        <w:t>Research Scholar, Department of Economics, Faculty of Arts Annamalai</w:t>
      </w:r>
      <w:r>
        <w:rPr>
          <w:i/>
          <w:spacing w:val="2"/>
          <w:sz w:val="20"/>
        </w:rPr>
        <w:t xml:space="preserve"> </w:t>
      </w:r>
      <w:r>
        <w:rPr>
          <w:i/>
          <w:sz w:val="20"/>
        </w:rPr>
        <w:t>University,</w:t>
      </w:r>
      <w:r>
        <w:rPr>
          <w:i/>
          <w:spacing w:val="2"/>
          <w:sz w:val="20"/>
        </w:rPr>
        <w:t xml:space="preserve"> </w:t>
      </w:r>
      <w:r>
        <w:rPr>
          <w:i/>
          <w:sz w:val="20"/>
        </w:rPr>
        <w:t>Annamalai</w:t>
      </w:r>
      <w:r>
        <w:rPr>
          <w:i/>
          <w:spacing w:val="2"/>
          <w:sz w:val="20"/>
        </w:rPr>
        <w:t xml:space="preserve"> </w:t>
      </w:r>
      <w:r>
        <w:rPr>
          <w:i/>
          <w:sz w:val="20"/>
        </w:rPr>
        <w:t>Nagar,</w:t>
      </w:r>
      <w:r>
        <w:rPr>
          <w:i/>
          <w:spacing w:val="2"/>
          <w:sz w:val="20"/>
        </w:rPr>
        <w:t xml:space="preserve"> </w:t>
      </w:r>
      <w:r>
        <w:rPr>
          <w:i/>
          <w:sz w:val="20"/>
        </w:rPr>
        <w:t>Tamil</w:t>
      </w:r>
      <w:r>
        <w:rPr>
          <w:i/>
          <w:spacing w:val="1"/>
          <w:sz w:val="20"/>
        </w:rPr>
        <w:t xml:space="preserve"> </w:t>
      </w:r>
      <w:r>
        <w:rPr>
          <w:i/>
          <w:sz w:val="20"/>
        </w:rPr>
        <w:t>Nadu,</w:t>
      </w:r>
      <w:r>
        <w:rPr>
          <w:i/>
          <w:spacing w:val="2"/>
          <w:sz w:val="20"/>
        </w:rPr>
        <w:t xml:space="preserve"> </w:t>
      </w:r>
      <w:r>
        <w:rPr>
          <w:i/>
          <w:spacing w:val="-2"/>
          <w:sz w:val="20"/>
        </w:rPr>
        <w:t>India</w:t>
      </w:r>
    </w:p>
    <w:p w14:paraId="75B38FEE">
      <w:pPr>
        <w:spacing w:line="234" w:lineRule="exact"/>
        <w:ind w:left="153" w:right="152"/>
        <w:jc w:val="right"/>
        <w:rPr>
          <w:i/>
          <w:sz w:val="20"/>
        </w:rPr>
      </w:pPr>
      <w:r>
        <w:fldChar w:fldCharType="begin"/>
      </w:r>
      <w:r>
        <w:instrText xml:space="preserve"> HYPERLINK "mailto:pounraj369@gmail.com" \h </w:instrText>
      </w:r>
      <w:r>
        <w:fldChar w:fldCharType="separate"/>
      </w:r>
      <w:r>
        <w:rPr>
          <w:i/>
          <w:spacing w:val="-2"/>
          <w:sz w:val="20"/>
        </w:rPr>
        <w:t>pounraj369@gmail.com</w:t>
      </w:r>
      <w:r>
        <w:rPr>
          <w:i/>
          <w:spacing w:val="-2"/>
          <w:sz w:val="20"/>
        </w:rPr>
        <w:fldChar w:fldCharType="end"/>
      </w:r>
    </w:p>
    <w:p w14:paraId="12C9CEE3">
      <w:pPr>
        <w:pStyle w:val="8"/>
        <w:spacing w:before="91"/>
        <w:rPr>
          <w:i/>
          <w:sz w:val="20"/>
        </w:rPr>
      </w:pPr>
    </w:p>
    <w:p w14:paraId="186B98D8">
      <w:pPr>
        <w:spacing w:line="271" w:lineRule="auto"/>
        <w:ind w:left="5293" w:right="148" w:firstLine="2403"/>
        <w:jc w:val="right"/>
        <w:rPr>
          <w:i/>
          <w:sz w:val="20"/>
        </w:rPr>
      </w:pPr>
      <w:r>
        <w:rPr>
          <w:b/>
        </w:rPr>
        <w:t xml:space="preserve">Dr. R. Kumar </w:t>
      </w:r>
      <w:r>
        <w:rPr>
          <w:i/>
          <w:spacing w:val="-2"/>
          <w:sz w:val="20"/>
        </w:rPr>
        <w:t xml:space="preserve">Assistant Professor, Department of Economics </w:t>
      </w:r>
      <w:r>
        <w:rPr>
          <w:i/>
          <w:sz w:val="20"/>
        </w:rPr>
        <w:t>Faculty of Arts, Annamalai University</w:t>
      </w:r>
    </w:p>
    <w:p w14:paraId="1D7A9AB9">
      <w:pPr>
        <w:pStyle w:val="8"/>
        <w:spacing w:before="39"/>
        <w:rPr>
          <w:i/>
          <w:sz w:val="20"/>
        </w:rPr>
      </w:pPr>
    </w:p>
    <w:p w14:paraId="23C0473F">
      <w:pPr>
        <w:pStyle w:val="4"/>
      </w:pPr>
      <w:r>
        <w:rPr>
          <w:lang w:val="en-IN" w:eastAsia="en-IN"/>
        </w:rPr>
        <mc:AlternateContent>
          <mc:Choice Requires="wps">
            <w:drawing>
              <wp:anchor distT="0" distB="0" distL="0" distR="0" simplePos="0" relativeHeight="251940864" behindDoc="1" locked="0" layoutInCell="1" allowOverlap="1">
                <wp:simplePos x="0" y="0"/>
                <wp:positionH relativeFrom="page">
                  <wp:posOffset>457200</wp:posOffset>
                </wp:positionH>
                <wp:positionV relativeFrom="paragraph">
                  <wp:posOffset>195580</wp:posOffset>
                </wp:positionV>
                <wp:extent cx="534035" cy="827405"/>
                <wp:effectExtent l="0" t="0" r="0" b="0"/>
                <wp:wrapNone/>
                <wp:docPr id="403" name="Textbox 403"/>
                <wp:cNvGraphicFramePr/>
                <a:graphic xmlns:a="http://schemas.openxmlformats.org/drawingml/2006/main">
                  <a:graphicData uri="http://schemas.microsoft.com/office/word/2010/wordprocessingShape">
                    <wps:wsp>
                      <wps:cNvSpPr txBox="1"/>
                      <wps:spPr>
                        <a:xfrm>
                          <a:off x="0" y="0"/>
                          <a:ext cx="534035" cy="827405"/>
                        </a:xfrm>
                        <a:prstGeom prst="rect">
                          <a:avLst/>
                        </a:prstGeom>
                      </wps:spPr>
                      <wps:txbx>
                        <w:txbxContent>
                          <w:p w14:paraId="250762A8">
                            <w:pPr>
                              <w:spacing w:line="1237" w:lineRule="exact"/>
                              <w:rPr>
                                <w:sz w:val="108"/>
                              </w:rPr>
                            </w:pPr>
                            <w:r>
                              <w:rPr>
                                <w:spacing w:val="-10"/>
                                <w:w w:val="120"/>
                                <w:sz w:val="108"/>
                              </w:rPr>
                              <w:t>A</w:t>
                            </w:r>
                          </w:p>
                        </w:txbxContent>
                      </wps:txbx>
                      <wps:bodyPr wrap="square" lIns="0" tIns="0" rIns="0" bIns="0" rtlCol="0">
                        <a:noAutofit/>
                      </wps:bodyPr>
                    </wps:wsp>
                  </a:graphicData>
                </a:graphic>
              </wp:anchor>
            </w:drawing>
          </mc:Choice>
          <mc:Fallback>
            <w:pict>
              <v:shape id="Textbox 403" o:spid="_x0000_s1026" o:spt="202" type="#_x0000_t202" style="position:absolute;left:0pt;margin-left:36pt;margin-top:15.4pt;height:65.15pt;width:42.05pt;mso-position-horizontal-relative:page;z-index:-251375616;mso-width-relative:page;mso-height-relative:page;" filled="f" stroked="f" coordsize="21600,21600" o:gfxdata="UEsDBAoAAAAAAIdO4kAAAAAAAAAAAAAAAAAEAAAAZHJzL1BLAwQUAAAACACHTuJAhvbeuNcAAAAJ&#10;AQAADwAAAGRycy9kb3ducmV2LnhtbE2PTU/DMAyG70j8h8hI3FjSIQqUphNCcEJCdOXAMW28Nlrj&#10;lCb74N/jndjN1mu9fp5ydfSj2OMcXSAN2UKBQOqCddRr+Grebh5AxGTImjEQavjFCKvq8qI0hQ0H&#10;qnG/Tr3gEoqF0TCkNBVSxm5Ab+IiTEicbcLsTeJ17qWdzYHL/SiXSuXSG0f8YTATvgzYbdc7r+H5&#10;m+pX9/PRftab2jXNo6L3fKv19VWmnkAkPKb/YzjhMzpUzNSGHdkoRg33S1ZJGm4VG5zyuzwD0fKQ&#10;ZxnIqpTnBtUfUEsDBBQAAAAIAIdO4kBhdZKUswEAAHcDAAAOAAAAZHJzL2Uyb0RvYy54bWytU8Fu&#10;2zAMvQ/YPwi6L3bTZiuMOEW7YMOAYSvQ7gNkWYoFWKJGKbHz96NkOx26Sw+7yBRJPfI90tu70fbs&#10;pDAYcDW/WpWcKSehNe5Q81/PXz7cchaicK3owaman1Xgd7v377aDr9QaOuhbhYxAXKgGX/MuRl8V&#10;RZCdsiKswCtHQQ1oRaQrHooWxUDoti/WZfmxGABbjyBVCOTdT0E+I+JbAEFrI9Ue5NEqFydUVL2I&#10;RCl0xge+y91qrWT8qXVQkfU1J6Yxn1SE7CadxW4rqgMK3xk5tyDe0sIrTlYYR0UvUHsRBTui+QfK&#10;GokQQMeVBFtMRLIixOKqfKXNUye8ylxI6uAvoof/Byt/nB6RmbbmN+U1Z05YGvmzGmMDI0suEmjw&#10;oaK8J0+ZcXyAkdZm8QdyJt6jRpu+xIhRnOQ9X+QlNCbJubkmwA1nkkK360835SahFC+PPYb4VYFl&#10;yag50vSyqOL0PcQpdUmhd6mtqXyy4tiMc68NtGdqdaCp1jz8PgpUnPXfHMmWVmAxcDGaxcDYf4a8&#10;KImKg/tjBG1y5VRiwp0r0zxy7/PupIH/fc9ZL//L7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G&#10;9t641wAAAAkBAAAPAAAAAAAAAAEAIAAAACIAAABkcnMvZG93bnJldi54bWxQSwECFAAUAAAACACH&#10;TuJAYXWSlLMBAAB3AwAADgAAAAAAAAABACAAAAAmAQAAZHJzL2Uyb0RvYy54bWxQSwUGAAAAAAYA&#10;BgBZAQAASwUAAAAA&#10;">
                <v:fill on="f" focussize="0,0"/>
                <v:stroke on="f"/>
                <v:imagedata o:title=""/>
                <o:lock v:ext="edit" aspectratio="f"/>
                <v:textbox inset="0mm,0mm,0mm,0mm">
                  <w:txbxContent>
                    <w:p w14:paraId="250762A8">
                      <w:pPr>
                        <w:spacing w:line="1237" w:lineRule="exact"/>
                        <w:rPr>
                          <w:sz w:val="108"/>
                        </w:rPr>
                      </w:pPr>
                      <w:r>
                        <w:rPr>
                          <w:spacing w:val="-10"/>
                          <w:w w:val="120"/>
                          <w:sz w:val="108"/>
                        </w:rPr>
                        <w:t>A</w:t>
                      </w:r>
                    </w:p>
                  </w:txbxContent>
                </v:textbox>
              </v:shape>
            </w:pict>
          </mc:Fallback>
        </mc:AlternateContent>
      </w:r>
      <w:r>
        <w:rPr>
          <w:spacing w:val="-2"/>
          <w:w w:val="115"/>
        </w:rPr>
        <w:t>ABSTRACT</w:t>
      </w:r>
    </w:p>
    <w:p w14:paraId="35A0A4F8">
      <w:pPr>
        <w:pStyle w:val="8"/>
        <w:spacing w:before="239" w:line="280" w:lineRule="auto"/>
        <w:ind w:left="994" w:right="150"/>
        <w:jc w:val="both"/>
      </w:pPr>
      <w:r>
        <w:t>griculture forms the foundation of rural livelihoods in Dharmapuri district of Tamil Nadu, and its stability is directly linked to the well-being and food security of the</w:t>
      </w:r>
      <w:r>
        <w:rPr>
          <w:spacing w:val="80"/>
        </w:rPr>
        <w:t xml:space="preserve"> </w:t>
      </w:r>
      <w:r>
        <w:t>local</w:t>
      </w:r>
      <w:r>
        <w:rPr>
          <w:spacing w:val="19"/>
        </w:rPr>
        <w:t xml:space="preserve"> </w:t>
      </w:r>
      <w:r>
        <w:t>population.</w:t>
      </w:r>
      <w:r>
        <w:rPr>
          <w:spacing w:val="17"/>
        </w:rPr>
        <w:t xml:space="preserve"> </w:t>
      </w:r>
      <w:r>
        <w:t>Farmers</w:t>
      </w:r>
      <w:r>
        <w:rPr>
          <w:spacing w:val="18"/>
        </w:rPr>
        <w:t xml:space="preserve"> </w:t>
      </w:r>
      <w:r>
        <w:t>in</w:t>
      </w:r>
      <w:r>
        <w:rPr>
          <w:spacing w:val="17"/>
        </w:rPr>
        <w:t xml:space="preserve"> </w:t>
      </w:r>
      <w:r>
        <w:t>the</w:t>
      </w:r>
      <w:r>
        <w:rPr>
          <w:spacing w:val="18"/>
        </w:rPr>
        <w:t xml:space="preserve"> </w:t>
      </w:r>
      <w:r>
        <w:t>district</w:t>
      </w:r>
      <w:r>
        <w:rPr>
          <w:spacing w:val="18"/>
        </w:rPr>
        <w:t xml:space="preserve"> </w:t>
      </w:r>
      <w:r>
        <w:t>experienced</w:t>
      </w:r>
      <w:r>
        <w:rPr>
          <w:spacing w:val="18"/>
        </w:rPr>
        <w:t xml:space="preserve"> </w:t>
      </w:r>
      <w:r>
        <w:t>acute</w:t>
      </w:r>
      <w:r>
        <w:rPr>
          <w:spacing w:val="18"/>
        </w:rPr>
        <w:t xml:space="preserve"> </w:t>
      </w:r>
      <w:r>
        <w:t>labour</w:t>
      </w:r>
      <w:r>
        <w:rPr>
          <w:spacing w:val="16"/>
        </w:rPr>
        <w:t xml:space="preserve"> </w:t>
      </w:r>
      <w:r>
        <w:t>shortages</w:t>
      </w:r>
      <w:r>
        <w:rPr>
          <w:spacing w:val="18"/>
        </w:rPr>
        <w:t xml:space="preserve"> </w:t>
      </w:r>
      <w:r>
        <w:rPr>
          <w:spacing w:val="-2"/>
        </w:rPr>
        <w:t>during</w:t>
      </w:r>
    </w:p>
    <w:p w14:paraId="655C878F">
      <w:pPr>
        <w:pStyle w:val="8"/>
        <w:spacing w:line="280" w:lineRule="auto"/>
        <w:ind w:left="153" w:right="146"/>
        <w:jc w:val="both"/>
      </w:pPr>
      <w:r>
        <w:rPr>
          <w:w w:val="105"/>
        </w:rPr>
        <w:t>sowing and harvesting seasons due to restricted mobility of migrant and local workers, leading to delays in operations and partial yield losses. Input supply chains were interrupted,</w:t>
      </w:r>
      <w:r>
        <w:rPr>
          <w:spacing w:val="-9"/>
          <w:w w:val="105"/>
        </w:rPr>
        <w:t xml:space="preserve"> </w:t>
      </w:r>
      <w:r>
        <w:rPr>
          <w:w w:val="105"/>
        </w:rPr>
        <w:t>increasing</w:t>
      </w:r>
      <w:r>
        <w:rPr>
          <w:spacing w:val="-9"/>
          <w:w w:val="105"/>
        </w:rPr>
        <w:t xml:space="preserve"> </w:t>
      </w:r>
      <w:r>
        <w:rPr>
          <w:w w:val="105"/>
        </w:rPr>
        <w:t>costs</w:t>
      </w:r>
      <w:r>
        <w:rPr>
          <w:spacing w:val="-9"/>
          <w:w w:val="105"/>
        </w:rPr>
        <w:t xml:space="preserve"> </w:t>
      </w:r>
      <w:r>
        <w:rPr>
          <w:w w:val="105"/>
        </w:rPr>
        <w:t>of</w:t>
      </w:r>
      <w:r>
        <w:rPr>
          <w:spacing w:val="-10"/>
          <w:w w:val="105"/>
        </w:rPr>
        <w:t xml:space="preserve"> </w:t>
      </w:r>
      <w:r>
        <w:rPr>
          <w:w w:val="105"/>
        </w:rPr>
        <w:t>seeds,</w:t>
      </w:r>
      <w:r>
        <w:rPr>
          <w:spacing w:val="-11"/>
          <w:w w:val="105"/>
        </w:rPr>
        <w:t xml:space="preserve"> </w:t>
      </w:r>
      <w:r>
        <w:rPr>
          <w:w w:val="105"/>
        </w:rPr>
        <w:t>fertilizers,</w:t>
      </w:r>
      <w:r>
        <w:rPr>
          <w:spacing w:val="-12"/>
          <w:w w:val="105"/>
        </w:rPr>
        <w:t xml:space="preserve"> </w:t>
      </w:r>
      <w:r>
        <w:rPr>
          <w:w w:val="105"/>
        </w:rPr>
        <w:t>and</w:t>
      </w:r>
      <w:r>
        <w:rPr>
          <w:spacing w:val="-9"/>
          <w:w w:val="105"/>
        </w:rPr>
        <w:t xml:space="preserve"> </w:t>
      </w:r>
      <w:r>
        <w:rPr>
          <w:w w:val="105"/>
        </w:rPr>
        <w:t>pesticides</w:t>
      </w:r>
      <w:r>
        <w:rPr>
          <w:spacing w:val="-11"/>
          <w:w w:val="105"/>
        </w:rPr>
        <w:t xml:space="preserve"> </w:t>
      </w:r>
      <w:r>
        <w:rPr>
          <w:w w:val="105"/>
        </w:rPr>
        <w:t>while</w:t>
      </w:r>
      <w:r>
        <w:rPr>
          <w:spacing w:val="-10"/>
          <w:w w:val="105"/>
        </w:rPr>
        <w:t xml:space="preserve"> </w:t>
      </w:r>
      <w:r>
        <w:rPr>
          <w:w w:val="105"/>
        </w:rPr>
        <w:t>reducing</w:t>
      </w:r>
      <w:r>
        <w:rPr>
          <w:spacing w:val="-11"/>
          <w:w w:val="105"/>
        </w:rPr>
        <w:t xml:space="preserve"> </w:t>
      </w:r>
      <w:r>
        <w:rPr>
          <w:w w:val="105"/>
        </w:rPr>
        <w:t>their</w:t>
      </w:r>
      <w:r>
        <w:rPr>
          <w:spacing w:val="-9"/>
          <w:w w:val="105"/>
        </w:rPr>
        <w:t xml:space="preserve"> </w:t>
      </w:r>
      <w:r>
        <w:rPr>
          <w:w w:val="105"/>
        </w:rPr>
        <w:t>timely availability. Horticultural producers, particularly those cultivating vegetables, mangoes, and other perishable crops, faced heavy marketing difficulties because of market closures and transport bottlenecks, resulting in wastage, distress sales, and severe income losses. While</w:t>
      </w:r>
      <w:r>
        <w:rPr>
          <w:spacing w:val="-13"/>
          <w:w w:val="105"/>
        </w:rPr>
        <w:t xml:space="preserve"> </w:t>
      </w:r>
      <w:r>
        <w:rPr>
          <w:w w:val="105"/>
        </w:rPr>
        <w:t>the</w:t>
      </w:r>
      <w:r>
        <w:rPr>
          <w:spacing w:val="-13"/>
          <w:w w:val="105"/>
        </w:rPr>
        <w:t xml:space="preserve"> </w:t>
      </w:r>
      <w:r>
        <w:rPr>
          <w:w w:val="105"/>
        </w:rPr>
        <w:t>Public</w:t>
      </w:r>
      <w:r>
        <w:rPr>
          <w:spacing w:val="-13"/>
          <w:w w:val="105"/>
        </w:rPr>
        <w:t xml:space="preserve"> </w:t>
      </w:r>
      <w:r>
        <w:rPr>
          <w:w w:val="105"/>
        </w:rPr>
        <w:t>Distribution</w:t>
      </w:r>
      <w:r>
        <w:rPr>
          <w:spacing w:val="-12"/>
          <w:w w:val="105"/>
        </w:rPr>
        <w:t xml:space="preserve"> </w:t>
      </w:r>
      <w:r>
        <w:rPr>
          <w:w w:val="105"/>
        </w:rPr>
        <w:t>System</w:t>
      </w:r>
      <w:r>
        <w:rPr>
          <w:spacing w:val="-13"/>
          <w:w w:val="105"/>
        </w:rPr>
        <w:t xml:space="preserve"> </w:t>
      </w:r>
      <w:r>
        <w:rPr>
          <w:w w:val="105"/>
        </w:rPr>
        <w:t>cushioned</w:t>
      </w:r>
      <w:r>
        <w:rPr>
          <w:spacing w:val="-13"/>
          <w:w w:val="105"/>
        </w:rPr>
        <w:t xml:space="preserve"> </w:t>
      </w:r>
      <w:r>
        <w:rPr>
          <w:w w:val="105"/>
        </w:rPr>
        <w:t>the</w:t>
      </w:r>
      <w:r>
        <w:rPr>
          <w:spacing w:val="-13"/>
          <w:w w:val="105"/>
        </w:rPr>
        <w:t xml:space="preserve"> </w:t>
      </w:r>
      <w:r>
        <w:rPr>
          <w:w w:val="105"/>
        </w:rPr>
        <w:t>worst</w:t>
      </w:r>
      <w:r>
        <w:rPr>
          <w:spacing w:val="-12"/>
          <w:w w:val="105"/>
        </w:rPr>
        <w:t xml:space="preserve"> </w:t>
      </w:r>
      <w:r>
        <w:rPr>
          <w:w w:val="105"/>
        </w:rPr>
        <w:t>impacts</w:t>
      </w:r>
      <w:r>
        <w:rPr>
          <w:spacing w:val="-13"/>
          <w:w w:val="105"/>
        </w:rPr>
        <w:t xml:space="preserve"> </w:t>
      </w:r>
      <w:r>
        <w:rPr>
          <w:w w:val="105"/>
        </w:rPr>
        <w:t>by</w:t>
      </w:r>
      <w:r>
        <w:rPr>
          <w:spacing w:val="-13"/>
          <w:w w:val="105"/>
        </w:rPr>
        <w:t xml:space="preserve"> </w:t>
      </w:r>
      <w:r>
        <w:rPr>
          <w:w w:val="105"/>
        </w:rPr>
        <w:t>supplying</w:t>
      </w:r>
      <w:r>
        <w:rPr>
          <w:spacing w:val="-12"/>
          <w:w w:val="105"/>
        </w:rPr>
        <w:t xml:space="preserve"> </w:t>
      </w:r>
      <w:r>
        <w:rPr>
          <w:w w:val="105"/>
        </w:rPr>
        <w:t>rice,</w:t>
      </w:r>
      <w:r>
        <w:rPr>
          <w:spacing w:val="-13"/>
          <w:w w:val="105"/>
        </w:rPr>
        <w:t xml:space="preserve"> </w:t>
      </w:r>
      <w:r>
        <w:rPr>
          <w:w w:val="105"/>
        </w:rPr>
        <w:t xml:space="preserve">pulses, and wheat, its limited scope in terms of nutritional quality and occasional delivery gaps meant that household-level food security remained at risk. The study therefore highlights that the pandemic not only affected agricultural production but also deepened vulnerabilities in food access and nutrition. At the same time, the crisis revealed </w:t>
      </w:r>
      <w:r>
        <w:t xml:space="preserve">opportunities for strengthening resilience through mechanisation, localised cold storage and </w:t>
      </w:r>
      <w:r>
        <w:rPr>
          <w:w w:val="105"/>
        </w:rPr>
        <w:t>marketing facilities, stronger farmer producer organisations, and more inclusive food security</w:t>
      </w:r>
      <w:r>
        <w:rPr>
          <w:spacing w:val="-5"/>
          <w:w w:val="105"/>
        </w:rPr>
        <w:t xml:space="preserve"> </w:t>
      </w:r>
      <w:r>
        <w:rPr>
          <w:w w:val="105"/>
        </w:rPr>
        <w:t>programmes.</w:t>
      </w:r>
      <w:r>
        <w:rPr>
          <w:spacing w:val="-6"/>
          <w:w w:val="105"/>
        </w:rPr>
        <w:t xml:space="preserve"> </w:t>
      </w:r>
      <w:r>
        <w:rPr>
          <w:w w:val="105"/>
        </w:rPr>
        <w:t>By</w:t>
      </w:r>
      <w:r>
        <w:rPr>
          <w:spacing w:val="-7"/>
          <w:w w:val="105"/>
        </w:rPr>
        <w:t xml:space="preserve"> </w:t>
      </w:r>
      <w:r>
        <w:rPr>
          <w:w w:val="105"/>
        </w:rPr>
        <w:t>examining</w:t>
      </w:r>
      <w:r>
        <w:rPr>
          <w:spacing w:val="-6"/>
          <w:w w:val="105"/>
        </w:rPr>
        <w:t xml:space="preserve"> </w:t>
      </w:r>
      <w:r>
        <w:rPr>
          <w:w w:val="105"/>
        </w:rPr>
        <w:t>the</w:t>
      </w:r>
      <w:r>
        <w:rPr>
          <w:spacing w:val="-6"/>
          <w:w w:val="105"/>
        </w:rPr>
        <w:t xml:space="preserve"> </w:t>
      </w:r>
      <w:r>
        <w:rPr>
          <w:w w:val="105"/>
        </w:rPr>
        <w:t>case</w:t>
      </w:r>
      <w:r>
        <w:rPr>
          <w:spacing w:val="-6"/>
          <w:w w:val="105"/>
        </w:rPr>
        <w:t xml:space="preserve"> </w:t>
      </w:r>
      <w:r>
        <w:rPr>
          <w:w w:val="105"/>
        </w:rPr>
        <w:t>of</w:t>
      </w:r>
      <w:r>
        <w:rPr>
          <w:spacing w:val="-7"/>
          <w:w w:val="105"/>
        </w:rPr>
        <w:t xml:space="preserve"> </w:t>
      </w:r>
      <w:r>
        <w:rPr>
          <w:w w:val="105"/>
        </w:rPr>
        <w:t>Dharmapuri,</w:t>
      </w:r>
      <w:r>
        <w:rPr>
          <w:spacing w:val="-5"/>
          <w:w w:val="105"/>
        </w:rPr>
        <w:t xml:space="preserve"> </w:t>
      </w:r>
      <w:r>
        <w:rPr>
          <w:w w:val="105"/>
        </w:rPr>
        <w:t>this</w:t>
      </w:r>
      <w:r>
        <w:rPr>
          <w:spacing w:val="-5"/>
          <w:w w:val="105"/>
        </w:rPr>
        <w:t xml:space="preserve"> </w:t>
      </w:r>
      <w:r>
        <w:rPr>
          <w:w w:val="105"/>
        </w:rPr>
        <w:t>research</w:t>
      </w:r>
      <w:r>
        <w:rPr>
          <w:spacing w:val="-5"/>
          <w:w w:val="105"/>
        </w:rPr>
        <w:t xml:space="preserve"> </w:t>
      </w:r>
      <w:r>
        <w:rPr>
          <w:w w:val="105"/>
        </w:rPr>
        <w:t>underscores</w:t>
      </w:r>
      <w:r>
        <w:rPr>
          <w:spacing w:val="-6"/>
          <w:w w:val="105"/>
        </w:rPr>
        <w:t xml:space="preserve"> </w:t>
      </w:r>
      <w:r>
        <w:rPr>
          <w:w w:val="105"/>
        </w:rPr>
        <w:t>the importance of integrated policies that simultaneously support agricultural sustainability and ensure equitable access to food, offering valuable lessons for crisis preparedness in agrarian districts of Tamil Nadu and beyond.</w:t>
      </w:r>
    </w:p>
    <w:p w14:paraId="63CD03B0">
      <w:pPr>
        <w:spacing w:before="237"/>
        <w:ind w:left="153"/>
        <w:jc w:val="both"/>
        <w:rPr>
          <w:i/>
        </w:rPr>
      </w:pPr>
      <w:r>
        <w:rPr>
          <w:b/>
          <w:i/>
        </w:rPr>
        <w:t>Keyword</w:t>
      </w:r>
      <w:r>
        <w:rPr>
          <w:i/>
        </w:rPr>
        <w:t>:</w:t>
      </w:r>
      <w:r>
        <w:rPr>
          <w:i/>
          <w:spacing w:val="4"/>
        </w:rPr>
        <w:t xml:space="preserve"> </w:t>
      </w:r>
      <w:r>
        <w:rPr>
          <w:i/>
        </w:rPr>
        <w:t>Agricultural,</w:t>
      </w:r>
      <w:r>
        <w:rPr>
          <w:i/>
          <w:spacing w:val="3"/>
        </w:rPr>
        <w:t xml:space="preserve"> </w:t>
      </w:r>
      <w:r>
        <w:rPr>
          <w:i/>
        </w:rPr>
        <w:t>Horticultural,</w:t>
      </w:r>
      <w:r>
        <w:rPr>
          <w:i/>
          <w:spacing w:val="5"/>
        </w:rPr>
        <w:t xml:space="preserve"> </w:t>
      </w:r>
      <w:r>
        <w:rPr>
          <w:i/>
        </w:rPr>
        <w:t>Production,</w:t>
      </w:r>
      <w:r>
        <w:rPr>
          <w:i/>
          <w:spacing w:val="5"/>
        </w:rPr>
        <w:t xml:space="preserve"> </w:t>
      </w:r>
      <w:r>
        <w:rPr>
          <w:i/>
        </w:rPr>
        <w:t>Cost,</w:t>
      </w:r>
      <w:r>
        <w:rPr>
          <w:i/>
          <w:spacing w:val="3"/>
        </w:rPr>
        <w:t xml:space="preserve"> </w:t>
      </w:r>
      <w:r>
        <w:rPr>
          <w:i/>
          <w:spacing w:val="-2"/>
        </w:rPr>
        <w:t>Marketing</w:t>
      </w:r>
    </w:p>
    <w:p w14:paraId="4CAB08DB">
      <w:pPr>
        <w:jc w:val="both"/>
        <w:rPr>
          <w:i/>
        </w:rPr>
        <w:sectPr>
          <w:pgSz w:w="10330" w:h="14580"/>
          <w:pgMar w:top="680" w:right="566" w:bottom="700" w:left="566" w:header="432" w:footer="507" w:gutter="0"/>
          <w:cols w:space="720" w:num="1"/>
        </w:sectPr>
      </w:pPr>
    </w:p>
    <w:p w14:paraId="404100E7">
      <w:pPr>
        <w:pStyle w:val="3"/>
        <w:spacing w:before="234" w:line="273" w:lineRule="auto"/>
        <w:ind w:right="153"/>
      </w:pPr>
      <w:r>
        <w:rPr>
          <w:spacing w:val="-8"/>
        </w:rPr>
        <w:t>A SOCIO-ECONOMIC CONDITIONS</w:t>
      </w:r>
      <w:r>
        <w:rPr>
          <w:spacing w:val="-10"/>
        </w:rPr>
        <w:t xml:space="preserve"> </w:t>
      </w:r>
      <w:r>
        <w:rPr>
          <w:spacing w:val="-8"/>
        </w:rPr>
        <w:t>OF</w:t>
      </w:r>
      <w:r>
        <w:rPr>
          <w:spacing w:val="-11"/>
        </w:rPr>
        <w:t xml:space="preserve"> </w:t>
      </w:r>
      <w:r>
        <w:rPr>
          <w:spacing w:val="-8"/>
        </w:rPr>
        <w:t xml:space="preserve">THE MILLETS PRODUCTIONIN </w:t>
      </w:r>
      <w:r>
        <w:t>DHARMAPURI DISTRICT</w:t>
      </w:r>
    </w:p>
    <w:p w14:paraId="3605EC67">
      <w:pPr>
        <w:pStyle w:val="5"/>
        <w:spacing w:before="280"/>
        <w:ind w:right="148"/>
      </w:pPr>
      <w:r>
        <w:rPr>
          <w:w w:val="105"/>
        </w:rPr>
        <w:t>Dr.</w:t>
      </w:r>
      <w:r>
        <w:rPr>
          <w:spacing w:val="8"/>
          <w:w w:val="105"/>
        </w:rPr>
        <w:t xml:space="preserve"> </w:t>
      </w:r>
      <w:r>
        <w:rPr>
          <w:w w:val="105"/>
        </w:rPr>
        <w:t>L.</w:t>
      </w:r>
      <w:r>
        <w:rPr>
          <w:spacing w:val="6"/>
          <w:w w:val="105"/>
        </w:rPr>
        <w:t xml:space="preserve"> </w:t>
      </w:r>
      <w:r>
        <w:rPr>
          <w:spacing w:val="-2"/>
          <w:w w:val="105"/>
        </w:rPr>
        <w:t>Mothi</w:t>
      </w:r>
    </w:p>
    <w:p w14:paraId="48C47048">
      <w:pPr>
        <w:spacing w:before="32"/>
        <w:ind w:left="153" w:right="151"/>
        <w:jc w:val="right"/>
        <w:rPr>
          <w:i/>
          <w:sz w:val="20"/>
        </w:rPr>
      </w:pPr>
      <w:r>
        <w:rPr>
          <w:i/>
          <w:sz w:val="20"/>
        </w:rPr>
        <w:t>Guest</w:t>
      </w:r>
      <w:r>
        <w:rPr>
          <w:i/>
          <w:spacing w:val="-9"/>
          <w:sz w:val="20"/>
        </w:rPr>
        <w:t xml:space="preserve"> </w:t>
      </w:r>
      <w:r>
        <w:rPr>
          <w:i/>
          <w:sz w:val="20"/>
        </w:rPr>
        <w:t>Lecturer,</w:t>
      </w:r>
      <w:r>
        <w:rPr>
          <w:i/>
          <w:spacing w:val="-9"/>
          <w:sz w:val="20"/>
        </w:rPr>
        <w:t xml:space="preserve"> </w:t>
      </w:r>
      <w:r>
        <w:rPr>
          <w:i/>
          <w:sz w:val="20"/>
        </w:rPr>
        <w:t>Department</w:t>
      </w:r>
      <w:r>
        <w:rPr>
          <w:i/>
          <w:spacing w:val="-9"/>
          <w:sz w:val="20"/>
        </w:rPr>
        <w:t xml:space="preserve"> </w:t>
      </w:r>
      <w:r>
        <w:rPr>
          <w:i/>
          <w:sz w:val="20"/>
        </w:rPr>
        <w:t>of</w:t>
      </w:r>
      <w:r>
        <w:rPr>
          <w:i/>
          <w:spacing w:val="-9"/>
          <w:sz w:val="20"/>
        </w:rPr>
        <w:t xml:space="preserve"> </w:t>
      </w:r>
      <w:r>
        <w:rPr>
          <w:i/>
          <w:sz w:val="20"/>
        </w:rPr>
        <w:t>Economics,</w:t>
      </w:r>
      <w:r>
        <w:rPr>
          <w:i/>
          <w:spacing w:val="-9"/>
          <w:sz w:val="20"/>
        </w:rPr>
        <w:t xml:space="preserve"> </w:t>
      </w:r>
      <w:r>
        <w:rPr>
          <w:i/>
          <w:sz w:val="20"/>
        </w:rPr>
        <w:t>Government</w:t>
      </w:r>
      <w:r>
        <w:rPr>
          <w:i/>
          <w:spacing w:val="-9"/>
          <w:sz w:val="20"/>
        </w:rPr>
        <w:t xml:space="preserve"> </w:t>
      </w:r>
      <w:r>
        <w:rPr>
          <w:i/>
          <w:sz w:val="20"/>
        </w:rPr>
        <w:t>Arts</w:t>
      </w:r>
      <w:r>
        <w:rPr>
          <w:i/>
          <w:spacing w:val="-9"/>
          <w:sz w:val="20"/>
        </w:rPr>
        <w:t xml:space="preserve"> </w:t>
      </w:r>
      <w:r>
        <w:rPr>
          <w:i/>
          <w:sz w:val="20"/>
        </w:rPr>
        <w:t>and</w:t>
      </w:r>
      <w:r>
        <w:rPr>
          <w:i/>
          <w:spacing w:val="-8"/>
          <w:sz w:val="20"/>
        </w:rPr>
        <w:t xml:space="preserve"> </w:t>
      </w:r>
      <w:r>
        <w:rPr>
          <w:i/>
          <w:sz w:val="20"/>
        </w:rPr>
        <w:t>Science</w:t>
      </w:r>
      <w:r>
        <w:rPr>
          <w:i/>
          <w:spacing w:val="-10"/>
          <w:sz w:val="20"/>
        </w:rPr>
        <w:t xml:space="preserve"> </w:t>
      </w:r>
      <w:r>
        <w:rPr>
          <w:i/>
          <w:spacing w:val="-2"/>
          <w:sz w:val="20"/>
        </w:rPr>
        <w:t>College</w:t>
      </w:r>
    </w:p>
    <w:p w14:paraId="18DB9FF3">
      <w:pPr>
        <w:spacing w:before="29"/>
        <w:ind w:left="153" w:right="153"/>
        <w:jc w:val="right"/>
        <w:rPr>
          <w:i/>
          <w:sz w:val="20"/>
        </w:rPr>
      </w:pPr>
      <w:r>
        <w:rPr>
          <w:i/>
          <w:w w:val="90"/>
          <w:sz w:val="20"/>
        </w:rPr>
        <w:t>Komarapalayam,</w:t>
      </w:r>
      <w:r>
        <w:rPr>
          <w:i/>
          <w:spacing w:val="49"/>
          <w:sz w:val="20"/>
        </w:rPr>
        <w:t xml:space="preserve"> </w:t>
      </w:r>
      <w:r>
        <w:rPr>
          <w:i/>
          <w:w w:val="90"/>
          <w:sz w:val="20"/>
        </w:rPr>
        <w:t>Namakkal</w:t>
      </w:r>
      <w:r>
        <w:rPr>
          <w:i/>
          <w:spacing w:val="49"/>
          <w:sz w:val="20"/>
        </w:rPr>
        <w:t xml:space="preserve"> </w:t>
      </w:r>
      <w:r>
        <w:rPr>
          <w:i/>
          <w:spacing w:val="-2"/>
          <w:w w:val="90"/>
          <w:sz w:val="20"/>
        </w:rPr>
        <w:t>District</w:t>
      </w:r>
    </w:p>
    <w:p w14:paraId="22B92E8C">
      <w:pPr>
        <w:spacing w:before="32"/>
        <w:ind w:left="153" w:right="150"/>
        <w:jc w:val="right"/>
        <w:rPr>
          <w:i/>
          <w:sz w:val="20"/>
        </w:rPr>
      </w:pPr>
      <w:r>
        <w:fldChar w:fldCharType="begin"/>
      </w:r>
      <w:r>
        <w:instrText xml:space="preserve"> HYPERLINK "mailto:mothi.l94@gmail.com" \h </w:instrText>
      </w:r>
      <w:r>
        <w:fldChar w:fldCharType="separate"/>
      </w:r>
      <w:r>
        <w:rPr>
          <w:i/>
          <w:spacing w:val="-2"/>
          <w:sz w:val="20"/>
        </w:rPr>
        <w:t>mothi.l94@gmail.com</w:t>
      </w:r>
      <w:r>
        <w:rPr>
          <w:i/>
          <w:spacing w:val="-2"/>
          <w:sz w:val="20"/>
        </w:rPr>
        <w:fldChar w:fldCharType="end"/>
      </w:r>
    </w:p>
    <w:p w14:paraId="72B0765E">
      <w:pPr>
        <w:pStyle w:val="8"/>
        <w:spacing w:before="64"/>
        <w:rPr>
          <w:i/>
          <w:sz w:val="20"/>
        </w:rPr>
      </w:pPr>
    </w:p>
    <w:p w14:paraId="10572AFA">
      <w:pPr>
        <w:pStyle w:val="4"/>
      </w:pPr>
      <w:r>
        <w:rPr>
          <w:lang w:val="en-IN" w:eastAsia="en-IN"/>
        </w:rPr>
        <mc:AlternateContent>
          <mc:Choice Requires="wps">
            <w:drawing>
              <wp:anchor distT="0" distB="0" distL="0" distR="0" simplePos="0" relativeHeight="251940864" behindDoc="1" locked="0" layoutInCell="1" allowOverlap="1">
                <wp:simplePos x="0" y="0"/>
                <wp:positionH relativeFrom="page">
                  <wp:posOffset>457200</wp:posOffset>
                </wp:positionH>
                <wp:positionV relativeFrom="paragraph">
                  <wp:posOffset>188595</wp:posOffset>
                </wp:positionV>
                <wp:extent cx="648970" cy="827405"/>
                <wp:effectExtent l="0" t="0" r="0" b="0"/>
                <wp:wrapNone/>
                <wp:docPr id="404" name="Textbox 404"/>
                <wp:cNvGraphicFramePr/>
                <a:graphic xmlns:a="http://schemas.openxmlformats.org/drawingml/2006/main">
                  <a:graphicData uri="http://schemas.microsoft.com/office/word/2010/wordprocessingShape">
                    <wps:wsp>
                      <wps:cNvSpPr txBox="1"/>
                      <wps:spPr>
                        <a:xfrm>
                          <a:off x="0" y="0"/>
                          <a:ext cx="648970" cy="827405"/>
                        </a:xfrm>
                        <a:prstGeom prst="rect">
                          <a:avLst/>
                        </a:prstGeom>
                      </wps:spPr>
                      <wps:txbx>
                        <w:txbxContent>
                          <w:p w14:paraId="1E799DBD">
                            <w:pPr>
                              <w:spacing w:line="1237" w:lineRule="exact"/>
                              <w:rPr>
                                <w:sz w:val="108"/>
                              </w:rPr>
                            </w:pPr>
                            <w:r>
                              <w:rPr>
                                <w:spacing w:val="-10"/>
                                <w:w w:val="115"/>
                                <w:sz w:val="108"/>
                              </w:rPr>
                              <w:t>M</w:t>
                            </w:r>
                          </w:p>
                        </w:txbxContent>
                      </wps:txbx>
                      <wps:bodyPr wrap="square" lIns="0" tIns="0" rIns="0" bIns="0" rtlCol="0">
                        <a:noAutofit/>
                      </wps:bodyPr>
                    </wps:wsp>
                  </a:graphicData>
                </a:graphic>
              </wp:anchor>
            </w:drawing>
          </mc:Choice>
          <mc:Fallback>
            <w:pict>
              <v:shape id="Textbox 404" o:spid="_x0000_s1026" o:spt="202" type="#_x0000_t202" style="position:absolute;left:0pt;margin-left:36pt;margin-top:14.85pt;height:65.15pt;width:51.1pt;mso-position-horizontal-relative:page;z-index:-251375616;mso-width-relative:page;mso-height-relative:page;" filled="f" stroked="f" coordsize="21600,21600" o:gfxdata="UEsDBAoAAAAAAIdO4kAAAAAAAAAAAAAAAAAEAAAAZHJzL1BLAwQUAAAACACHTuJAm/a/KtgAAAAJ&#10;AQAADwAAAGRycy9kb3ducmV2LnhtbE2PzWrDMBCE74W+g9hAbo0UE+zGsRxKaU+FEsc99ChbG1vE&#10;WrmW8tO3r3JKb7PMMvNNsb3agZ1x8saRhOVCAENqnTbUSfiq35+egfmgSKvBEUr4RQ/b8vGhULl2&#10;F6rwvA8diyHkcyWhD2HMOfdtj1b5hRuRondwk1UhnlPH9aQuMdwOPBEi5VYZig29GvG1x/a4P1kJ&#10;L99UvZmfz2ZXHSpT12tBH+lRyvlsKTbAAl7D/Rlu+BEdysjUuBNpzwYJWRKnBAnJOgN287NVAqyJ&#10;IhUCeFnw/wvKP1BLAwQUAAAACACHTuJASLqsp7QBAAB3AwAADgAAAGRycy9lMm9Eb2MueG1srVPB&#10;btswDL0P2D8Iui92g6zNjDjFtmDDgGEr0O4DZFmKBViiJiqx8/ejZDsduksPu8gUST3yPdK7+9H2&#10;7KwCGnA1v1mVnCknoTXuWPNfT1/ebTnDKFwrenCq5heF/H7/9s1u8JVaQwd9qwIjEIfV4Gvexeir&#10;okDZKStwBV45CmoIVkS6hmPRBjEQuu2LdVneFgOE1geQCpG8hynIZ8TwGkDQ2kh1AHmyysUJNahe&#10;RKKEnfHI97lbrZWMP7VGFVlfc2Ia80lFyG7SWex3ojoG4Tsj5xbEa1p4wckK46joFeogomCnYP6B&#10;skYGQNBxJcEWE5GsCLG4KV9o89gJrzIXkhr9VXT8f7Dyx/khMNPWfFNuOHPC0sif1BgbGFlykUCD&#10;x4ryHj1lxvETjLQ2ix/JmXiPOtj0JUaM4iTv5SovoTFJztvN9sMdRSSFtuu7Tfk+oRTPj33A+FWB&#10;ZcmoeaDpZVHF+TvGKXVJoXepral8suLYjHOvDbQXanWgqdYcf59EUJz13xzJllZgMcJiNIsRYv8Z&#10;8qIkKg4+niJokyunEhPuXJnmkXufdycN/O97znr+X/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v2vyrYAAAACQEAAA8AAAAAAAAAAQAgAAAAIgAAAGRycy9kb3ducmV2LnhtbFBLAQIUABQAAAAI&#10;AIdO4kBIuqyntAEAAHcDAAAOAAAAAAAAAAEAIAAAACcBAABkcnMvZTJvRG9jLnhtbFBLBQYAAAAA&#10;BgAGAFkBAABNBQAAAAA=&#10;">
                <v:fill on="f" focussize="0,0"/>
                <v:stroke on="f"/>
                <v:imagedata o:title=""/>
                <o:lock v:ext="edit" aspectratio="f"/>
                <v:textbox inset="0mm,0mm,0mm,0mm">
                  <w:txbxContent>
                    <w:p w14:paraId="1E799DBD">
                      <w:pPr>
                        <w:spacing w:line="1237" w:lineRule="exact"/>
                        <w:rPr>
                          <w:sz w:val="108"/>
                        </w:rPr>
                      </w:pPr>
                      <w:r>
                        <w:rPr>
                          <w:spacing w:val="-10"/>
                          <w:w w:val="115"/>
                          <w:sz w:val="108"/>
                        </w:rPr>
                        <w:t>M</w:t>
                      </w:r>
                    </w:p>
                  </w:txbxContent>
                </v:textbox>
              </v:shape>
            </w:pict>
          </mc:Fallback>
        </mc:AlternateContent>
      </w:r>
      <w:r>
        <w:rPr>
          <w:spacing w:val="-2"/>
          <w:w w:val="115"/>
        </w:rPr>
        <w:t>ABSTRACT</w:t>
      </w:r>
    </w:p>
    <w:p w14:paraId="0DC01445">
      <w:pPr>
        <w:pStyle w:val="8"/>
        <w:spacing w:before="239" w:line="278" w:lineRule="auto"/>
        <w:ind w:left="1176" w:right="150"/>
        <w:jc w:val="both"/>
      </w:pPr>
      <w:r>
        <w:rPr>
          <w:w w:val="105"/>
        </w:rPr>
        <w:t>illets are among the most important traditional food crops of Tamil Nadu, with Dharmapuri district playing a significant role in their cultivation. The district’s agro-climatic</w:t>
      </w:r>
      <w:r>
        <w:rPr>
          <w:spacing w:val="-9"/>
          <w:w w:val="105"/>
        </w:rPr>
        <w:t xml:space="preserve"> </w:t>
      </w:r>
      <w:r>
        <w:rPr>
          <w:w w:val="105"/>
        </w:rPr>
        <w:t>conditions,</w:t>
      </w:r>
      <w:r>
        <w:rPr>
          <w:spacing w:val="-10"/>
          <w:w w:val="105"/>
        </w:rPr>
        <w:t xml:space="preserve"> </w:t>
      </w:r>
      <w:r>
        <w:rPr>
          <w:w w:val="105"/>
        </w:rPr>
        <w:t>particularly</w:t>
      </w:r>
      <w:r>
        <w:rPr>
          <w:spacing w:val="-9"/>
          <w:w w:val="105"/>
        </w:rPr>
        <w:t xml:space="preserve"> </w:t>
      </w:r>
      <w:r>
        <w:rPr>
          <w:w w:val="105"/>
        </w:rPr>
        <w:t>its</w:t>
      </w:r>
      <w:r>
        <w:rPr>
          <w:spacing w:val="-9"/>
          <w:w w:val="105"/>
        </w:rPr>
        <w:t xml:space="preserve"> </w:t>
      </w:r>
      <w:r>
        <w:rPr>
          <w:w w:val="105"/>
        </w:rPr>
        <w:t>semi-arid</w:t>
      </w:r>
      <w:r>
        <w:rPr>
          <w:spacing w:val="-8"/>
          <w:w w:val="105"/>
        </w:rPr>
        <w:t xml:space="preserve"> </w:t>
      </w:r>
      <w:r>
        <w:rPr>
          <w:w w:val="105"/>
        </w:rPr>
        <w:t>climate</w:t>
      </w:r>
      <w:r>
        <w:rPr>
          <w:spacing w:val="-7"/>
          <w:w w:val="105"/>
        </w:rPr>
        <w:t xml:space="preserve"> </w:t>
      </w:r>
      <w:r>
        <w:rPr>
          <w:w w:val="105"/>
        </w:rPr>
        <w:t>and</w:t>
      </w:r>
      <w:r>
        <w:rPr>
          <w:spacing w:val="-9"/>
          <w:w w:val="105"/>
        </w:rPr>
        <w:t xml:space="preserve"> </w:t>
      </w:r>
      <w:r>
        <w:rPr>
          <w:w w:val="105"/>
        </w:rPr>
        <w:t>red</w:t>
      </w:r>
      <w:r>
        <w:rPr>
          <w:spacing w:val="-9"/>
          <w:w w:val="105"/>
        </w:rPr>
        <w:t xml:space="preserve"> </w:t>
      </w:r>
      <w:r>
        <w:rPr>
          <w:w w:val="105"/>
        </w:rPr>
        <w:t>soil,</w:t>
      </w:r>
      <w:r>
        <w:rPr>
          <w:spacing w:val="-9"/>
          <w:w w:val="105"/>
        </w:rPr>
        <w:t xml:space="preserve"> </w:t>
      </w:r>
      <w:r>
        <w:rPr>
          <w:w w:val="105"/>
        </w:rPr>
        <w:t>favor</w:t>
      </w:r>
      <w:r>
        <w:rPr>
          <w:spacing w:val="-8"/>
          <w:w w:val="105"/>
        </w:rPr>
        <w:t xml:space="preserve"> </w:t>
      </w:r>
      <w:r>
        <w:rPr>
          <w:spacing w:val="-5"/>
          <w:w w:val="105"/>
        </w:rPr>
        <w:t>the</w:t>
      </w:r>
    </w:p>
    <w:p w14:paraId="6C766EDA">
      <w:pPr>
        <w:pStyle w:val="8"/>
        <w:spacing w:before="3" w:line="280" w:lineRule="auto"/>
        <w:ind w:left="153" w:right="147"/>
        <w:jc w:val="both"/>
      </w:pPr>
      <w:r>
        <w:rPr>
          <w:w w:val="105"/>
        </w:rPr>
        <w:t>production</w:t>
      </w:r>
      <w:r>
        <w:rPr>
          <w:spacing w:val="-4"/>
          <w:w w:val="105"/>
        </w:rPr>
        <w:t xml:space="preserve"> </w:t>
      </w:r>
      <w:r>
        <w:rPr>
          <w:w w:val="105"/>
        </w:rPr>
        <w:t>of</w:t>
      </w:r>
      <w:r>
        <w:rPr>
          <w:spacing w:val="-4"/>
          <w:w w:val="105"/>
        </w:rPr>
        <w:t xml:space="preserve"> </w:t>
      </w:r>
      <w:r>
        <w:rPr>
          <w:w w:val="105"/>
        </w:rPr>
        <w:t>small</w:t>
      </w:r>
      <w:r>
        <w:rPr>
          <w:spacing w:val="-4"/>
          <w:w w:val="105"/>
        </w:rPr>
        <w:t xml:space="preserve"> </w:t>
      </w:r>
      <w:r>
        <w:rPr>
          <w:w w:val="105"/>
        </w:rPr>
        <w:t>millets</w:t>
      </w:r>
      <w:r>
        <w:rPr>
          <w:spacing w:val="-4"/>
          <w:w w:val="105"/>
        </w:rPr>
        <w:t xml:space="preserve"> </w:t>
      </w:r>
      <w:r>
        <w:rPr>
          <w:w w:val="105"/>
        </w:rPr>
        <w:t>such</w:t>
      </w:r>
      <w:r>
        <w:rPr>
          <w:spacing w:val="-3"/>
          <w:w w:val="105"/>
        </w:rPr>
        <w:t xml:space="preserve"> </w:t>
      </w:r>
      <w:r>
        <w:rPr>
          <w:w w:val="105"/>
        </w:rPr>
        <w:t>as</w:t>
      </w:r>
      <w:r>
        <w:rPr>
          <w:spacing w:val="-4"/>
          <w:w w:val="105"/>
        </w:rPr>
        <w:t xml:space="preserve"> </w:t>
      </w:r>
      <w:r>
        <w:rPr>
          <w:w w:val="105"/>
        </w:rPr>
        <w:t>ragi,</w:t>
      </w:r>
      <w:r>
        <w:rPr>
          <w:spacing w:val="-4"/>
          <w:w w:val="105"/>
        </w:rPr>
        <w:t xml:space="preserve"> </w:t>
      </w:r>
      <w:r>
        <w:rPr>
          <w:w w:val="105"/>
        </w:rPr>
        <w:t>samai,</w:t>
      </w:r>
      <w:r>
        <w:rPr>
          <w:spacing w:val="-4"/>
          <w:w w:val="105"/>
        </w:rPr>
        <w:t xml:space="preserve"> </w:t>
      </w:r>
      <w:r>
        <w:rPr>
          <w:w w:val="105"/>
        </w:rPr>
        <w:t>and</w:t>
      </w:r>
      <w:r>
        <w:rPr>
          <w:spacing w:val="-5"/>
          <w:w w:val="105"/>
        </w:rPr>
        <w:t xml:space="preserve"> </w:t>
      </w:r>
      <w:r>
        <w:rPr>
          <w:w w:val="105"/>
        </w:rPr>
        <w:t>kambu.</w:t>
      </w:r>
      <w:r>
        <w:rPr>
          <w:spacing w:val="-4"/>
          <w:w w:val="105"/>
        </w:rPr>
        <w:t xml:space="preserve"> </w:t>
      </w:r>
      <w:r>
        <w:rPr>
          <w:w w:val="105"/>
        </w:rPr>
        <w:t>This</w:t>
      </w:r>
      <w:r>
        <w:rPr>
          <w:spacing w:val="-3"/>
          <w:w w:val="105"/>
        </w:rPr>
        <w:t xml:space="preserve"> </w:t>
      </w:r>
      <w:r>
        <w:rPr>
          <w:w w:val="105"/>
        </w:rPr>
        <w:t>study,</w:t>
      </w:r>
      <w:r>
        <w:rPr>
          <w:spacing w:val="-4"/>
          <w:w w:val="105"/>
        </w:rPr>
        <w:t xml:space="preserve"> </w:t>
      </w:r>
      <w:r>
        <w:rPr>
          <w:w w:val="105"/>
        </w:rPr>
        <w:t>based</w:t>
      </w:r>
      <w:r>
        <w:rPr>
          <w:spacing w:val="-5"/>
          <w:w w:val="105"/>
        </w:rPr>
        <w:t xml:space="preserve"> </w:t>
      </w:r>
      <w:r>
        <w:rPr>
          <w:w w:val="105"/>
        </w:rPr>
        <w:t>on</w:t>
      </w:r>
      <w:r>
        <w:rPr>
          <w:spacing w:val="-4"/>
          <w:w w:val="105"/>
        </w:rPr>
        <w:t xml:space="preserve"> </w:t>
      </w:r>
      <w:r>
        <w:rPr>
          <w:w w:val="105"/>
        </w:rPr>
        <w:t>secondary data, examines the socio-economic conditions of millet production in Dharmapuri. The analysis</w:t>
      </w:r>
      <w:r>
        <w:rPr>
          <w:spacing w:val="-10"/>
          <w:w w:val="105"/>
        </w:rPr>
        <w:t xml:space="preserve"> </w:t>
      </w:r>
      <w:r>
        <w:rPr>
          <w:w w:val="105"/>
        </w:rPr>
        <w:t>reveals</w:t>
      </w:r>
      <w:r>
        <w:rPr>
          <w:spacing w:val="-10"/>
          <w:w w:val="105"/>
        </w:rPr>
        <w:t xml:space="preserve"> </w:t>
      </w:r>
      <w:r>
        <w:rPr>
          <w:w w:val="105"/>
        </w:rPr>
        <w:t>that</w:t>
      </w:r>
      <w:r>
        <w:rPr>
          <w:spacing w:val="-11"/>
          <w:w w:val="105"/>
        </w:rPr>
        <w:t xml:space="preserve"> </w:t>
      </w:r>
      <w:r>
        <w:rPr>
          <w:w w:val="105"/>
        </w:rPr>
        <w:t>millet</w:t>
      </w:r>
      <w:r>
        <w:rPr>
          <w:spacing w:val="-11"/>
          <w:w w:val="105"/>
        </w:rPr>
        <w:t xml:space="preserve"> </w:t>
      </w:r>
      <w:r>
        <w:rPr>
          <w:w w:val="105"/>
        </w:rPr>
        <w:t>cultivation</w:t>
      </w:r>
      <w:r>
        <w:rPr>
          <w:spacing w:val="-12"/>
          <w:w w:val="105"/>
        </w:rPr>
        <w:t xml:space="preserve"> </w:t>
      </w:r>
      <w:r>
        <w:rPr>
          <w:w w:val="105"/>
        </w:rPr>
        <w:t>is</w:t>
      </w:r>
      <w:r>
        <w:rPr>
          <w:spacing w:val="-10"/>
          <w:w w:val="105"/>
        </w:rPr>
        <w:t xml:space="preserve"> </w:t>
      </w:r>
      <w:r>
        <w:rPr>
          <w:w w:val="105"/>
        </w:rPr>
        <w:t>largely</w:t>
      </w:r>
      <w:r>
        <w:rPr>
          <w:spacing w:val="-12"/>
          <w:w w:val="105"/>
        </w:rPr>
        <w:t xml:space="preserve"> </w:t>
      </w:r>
      <w:r>
        <w:rPr>
          <w:w w:val="105"/>
        </w:rPr>
        <w:t>undertaken</w:t>
      </w:r>
      <w:r>
        <w:rPr>
          <w:spacing w:val="-10"/>
          <w:w w:val="105"/>
        </w:rPr>
        <w:t xml:space="preserve"> </w:t>
      </w:r>
      <w:r>
        <w:rPr>
          <w:w w:val="105"/>
        </w:rPr>
        <w:t>by</w:t>
      </w:r>
      <w:r>
        <w:rPr>
          <w:spacing w:val="-11"/>
          <w:w w:val="105"/>
        </w:rPr>
        <w:t xml:space="preserve"> </w:t>
      </w:r>
      <w:r>
        <w:rPr>
          <w:w w:val="105"/>
        </w:rPr>
        <w:t>small</w:t>
      </w:r>
      <w:r>
        <w:rPr>
          <w:spacing w:val="-10"/>
          <w:w w:val="105"/>
        </w:rPr>
        <w:t xml:space="preserve"> </w:t>
      </w:r>
      <w:r>
        <w:rPr>
          <w:w w:val="105"/>
        </w:rPr>
        <w:t>and</w:t>
      </w:r>
      <w:r>
        <w:rPr>
          <w:spacing w:val="-13"/>
          <w:w w:val="105"/>
        </w:rPr>
        <w:t xml:space="preserve"> </w:t>
      </w:r>
      <w:r>
        <w:rPr>
          <w:w w:val="105"/>
        </w:rPr>
        <w:t>marginal</w:t>
      </w:r>
      <w:r>
        <w:rPr>
          <w:spacing w:val="-12"/>
          <w:w w:val="105"/>
        </w:rPr>
        <w:t xml:space="preserve"> </w:t>
      </w:r>
      <w:r>
        <w:rPr>
          <w:w w:val="105"/>
        </w:rPr>
        <w:t>farmers, many</w:t>
      </w:r>
      <w:r>
        <w:rPr>
          <w:spacing w:val="-8"/>
          <w:w w:val="105"/>
        </w:rPr>
        <w:t xml:space="preserve"> </w:t>
      </w:r>
      <w:r>
        <w:rPr>
          <w:w w:val="105"/>
        </w:rPr>
        <w:t>of</w:t>
      </w:r>
      <w:r>
        <w:rPr>
          <w:spacing w:val="-10"/>
          <w:w w:val="105"/>
        </w:rPr>
        <w:t xml:space="preserve"> </w:t>
      </w:r>
      <w:r>
        <w:rPr>
          <w:w w:val="105"/>
        </w:rPr>
        <w:t>whom</w:t>
      </w:r>
      <w:r>
        <w:rPr>
          <w:spacing w:val="-9"/>
          <w:w w:val="105"/>
        </w:rPr>
        <w:t xml:space="preserve"> </w:t>
      </w:r>
      <w:r>
        <w:rPr>
          <w:w w:val="105"/>
        </w:rPr>
        <w:t>depend</w:t>
      </w:r>
      <w:r>
        <w:rPr>
          <w:spacing w:val="-9"/>
          <w:w w:val="105"/>
        </w:rPr>
        <w:t xml:space="preserve"> </w:t>
      </w:r>
      <w:r>
        <w:rPr>
          <w:w w:val="105"/>
        </w:rPr>
        <w:t>on</w:t>
      </w:r>
      <w:r>
        <w:rPr>
          <w:spacing w:val="-8"/>
          <w:w w:val="105"/>
        </w:rPr>
        <w:t xml:space="preserve"> </w:t>
      </w:r>
      <w:r>
        <w:rPr>
          <w:w w:val="105"/>
        </w:rPr>
        <w:t>rainfed</w:t>
      </w:r>
      <w:r>
        <w:rPr>
          <w:spacing w:val="-9"/>
          <w:w w:val="105"/>
        </w:rPr>
        <w:t xml:space="preserve"> </w:t>
      </w:r>
      <w:r>
        <w:rPr>
          <w:w w:val="105"/>
        </w:rPr>
        <w:t>agriculture.</w:t>
      </w:r>
      <w:r>
        <w:rPr>
          <w:spacing w:val="-9"/>
          <w:w w:val="105"/>
        </w:rPr>
        <w:t xml:space="preserve"> </w:t>
      </w:r>
      <w:r>
        <w:rPr>
          <w:w w:val="105"/>
        </w:rPr>
        <w:t>Millets</w:t>
      </w:r>
      <w:r>
        <w:rPr>
          <w:spacing w:val="-8"/>
          <w:w w:val="105"/>
        </w:rPr>
        <w:t xml:space="preserve"> </w:t>
      </w:r>
      <w:r>
        <w:rPr>
          <w:w w:val="105"/>
        </w:rPr>
        <w:t>not</w:t>
      </w:r>
      <w:r>
        <w:rPr>
          <w:spacing w:val="-9"/>
          <w:w w:val="105"/>
        </w:rPr>
        <w:t xml:space="preserve"> </w:t>
      </w:r>
      <w:r>
        <w:rPr>
          <w:w w:val="105"/>
        </w:rPr>
        <w:t>only</w:t>
      </w:r>
      <w:r>
        <w:rPr>
          <w:spacing w:val="-8"/>
          <w:w w:val="105"/>
        </w:rPr>
        <w:t xml:space="preserve"> </w:t>
      </w:r>
      <w:r>
        <w:rPr>
          <w:w w:val="105"/>
        </w:rPr>
        <w:t>provide</w:t>
      </w:r>
      <w:r>
        <w:rPr>
          <w:spacing w:val="-9"/>
          <w:w w:val="105"/>
        </w:rPr>
        <w:t xml:space="preserve"> </w:t>
      </w:r>
      <w:r>
        <w:rPr>
          <w:w w:val="105"/>
        </w:rPr>
        <w:t>a</w:t>
      </w:r>
      <w:r>
        <w:rPr>
          <w:spacing w:val="-9"/>
          <w:w w:val="105"/>
        </w:rPr>
        <w:t xml:space="preserve"> </w:t>
      </w:r>
      <w:r>
        <w:rPr>
          <w:w w:val="105"/>
        </w:rPr>
        <w:t>sustainable</w:t>
      </w:r>
      <w:r>
        <w:rPr>
          <w:spacing w:val="-9"/>
          <w:w w:val="105"/>
        </w:rPr>
        <w:t xml:space="preserve"> </w:t>
      </w:r>
      <w:r>
        <w:rPr>
          <w:w w:val="105"/>
        </w:rPr>
        <w:t>source of</w:t>
      </w:r>
      <w:r>
        <w:rPr>
          <w:spacing w:val="-9"/>
          <w:w w:val="105"/>
        </w:rPr>
        <w:t xml:space="preserve"> </w:t>
      </w:r>
      <w:r>
        <w:rPr>
          <w:w w:val="105"/>
        </w:rPr>
        <w:t>income</w:t>
      </w:r>
      <w:r>
        <w:rPr>
          <w:spacing w:val="-11"/>
          <w:w w:val="105"/>
        </w:rPr>
        <w:t xml:space="preserve"> </w:t>
      </w:r>
      <w:r>
        <w:rPr>
          <w:w w:val="105"/>
        </w:rPr>
        <w:t>but</w:t>
      </w:r>
      <w:r>
        <w:rPr>
          <w:spacing w:val="-10"/>
          <w:w w:val="105"/>
        </w:rPr>
        <w:t xml:space="preserve"> </w:t>
      </w:r>
      <w:r>
        <w:rPr>
          <w:w w:val="105"/>
        </w:rPr>
        <w:t>also</w:t>
      </w:r>
      <w:r>
        <w:rPr>
          <w:spacing w:val="-10"/>
          <w:w w:val="105"/>
        </w:rPr>
        <w:t xml:space="preserve"> </w:t>
      </w:r>
      <w:r>
        <w:rPr>
          <w:w w:val="105"/>
        </w:rPr>
        <w:t>serve</w:t>
      </w:r>
      <w:r>
        <w:rPr>
          <w:spacing w:val="-13"/>
          <w:w w:val="105"/>
        </w:rPr>
        <w:t xml:space="preserve"> </w:t>
      </w:r>
      <w:r>
        <w:rPr>
          <w:w w:val="105"/>
        </w:rPr>
        <w:t>as</w:t>
      </w:r>
      <w:r>
        <w:rPr>
          <w:spacing w:val="-9"/>
          <w:w w:val="105"/>
        </w:rPr>
        <w:t xml:space="preserve"> </w:t>
      </w:r>
      <w:r>
        <w:rPr>
          <w:w w:val="105"/>
        </w:rPr>
        <w:t>a</w:t>
      </w:r>
      <w:r>
        <w:rPr>
          <w:spacing w:val="-10"/>
          <w:w w:val="105"/>
        </w:rPr>
        <w:t xml:space="preserve"> </w:t>
      </w:r>
      <w:r>
        <w:rPr>
          <w:w w:val="105"/>
        </w:rPr>
        <w:t>staple</w:t>
      </w:r>
      <w:r>
        <w:rPr>
          <w:spacing w:val="-11"/>
          <w:w w:val="105"/>
        </w:rPr>
        <w:t xml:space="preserve"> </w:t>
      </w:r>
      <w:r>
        <w:rPr>
          <w:w w:val="105"/>
        </w:rPr>
        <w:t>food,</w:t>
      </w:r>
      <w:r>
        <w:rPr>
          <w:spacing w:val="-10"/>
          <w:w w:val="105"/>
        </w:rPr>
        <w:t xml:space="preserve"> </w:t>
      </w:r>
      <w:r>
        <w:rPr>
          <w:w w:val="105"/>
        </w:rPr>
        <w:t>contributing</w:t>
      </w:r>
      <w:r>
        <w:rPr>
          <w:spacing w:val="-11"/>
          <w:w w:val="105"/>
        </w:rPr>
        <w:t xml:space="preserve"> </w:t>
      </w:r>
      <w:r>
        <w:rPr>
          <w:w w:val="105"/>
        </w:rPr>
        <w:t>to</w:t>
      </w:r>
      <w:r>
        <w:rPr>
          <w:spacing w:val="-10"/>
          <w:w w:val="105"/>
        </w:rPr>
        <w:t xml:space="preserve"> </w:t>
      </w:r>
      <w:r>
        <w:rPr>
          <w:w w:val="105"/>
        </w:rPr>
        <w:t>household</w:t>
      </w:r>
      <w:r>
        <w:rPr>
          <w:spacing w:val="-11"/>
          <w:w w:val="105"/>
        </w:rPr>
        <w:t xml:space="preserve"> </w:t>
      </w:r>
      <w:r>
        <w:rPr>
          <w:w w:val="105"/>
        </w:rPr>
        <w:t>food</w:t>
      </w:r>
      <w:r>
        <w:rPr>
          <w:spacing w:val="-11"/>
          <w:w w:val="105"/>
        </w:rPr>
        <w:t xml:space="preserve"> </w:t>
      </w:r>
      <w:r>
        <w:rPr>
          <w:w w:val="105"/>
        </w:rPr>
        <w:t>security.</w:t>
      </w:r>
      <w:r>
        <w:rPr>
          <w:spacing w:val="-9"/>
          <w:w w:val="105"/>
        </w:rPr>
        <w:t xml:space="preserve"> </w:t>
      </w:r>
      <w:r>
        <w:rPr>
          <w:w w:val="105"/>
        </w:rPr>
        <w:t>However, the sector faces challenges such as low market prices, limited processing facilities, and competition from commercial crops. Government schemes and initiatives under the National Food Security Mission and State Agriculture Department have been promoting millet</w:t>
      </w:r>
      <w:r>
        <w:rPr>
          <w:spacing w:val="-13"/>
          <w:w w:val="105"/>
        </w:rPr>
        <w:t xml:space="preserve"> </w:t>
      </w:r>
      <w:r>
        <w:rPr>
          <w:w w:val="105"/>
        </w:rPr>
        <w:t>production</w:t>
      </w:r>
      <w:r>
        <w:rPr>
          <w:spacing w:val="-13"/>
          <w:w w:val="105"/>
        </w:rPr>
        <w:t xml:space="preserve"> </w:t>
      </w:r>
      <w:r>
        <w:rPr>
          <w:w w:val="105"/>
        </w:rPr>
        <w:t>by</w:t>
      </w:r>
      <w:r>
        <w:rPr>
          <w:spacing w:val="-13"/>
          <w:w w:val="105"/>
        </w:rPr>
        <w:t xml:space="preserve"> </w:t>
      </w:r>
      <w:r>
        <w:rPr>
          <w:w w:val="105"/>
        </w:rPr>
        <w:t>offering</w:t>
      </w:r>
      <w:r>
        <w:rPr>
          <w:spacing w:val="-12"/>
          <w:w w:val="105"/>
        </w:rPr>
        <w:t xml:space="preserve"> </w:t>
      </w:r>
      <w:r>
        <w:rPr>
          <w:w w:val="105"/>
        </w:rPr>
        <w:t>subsidies,</w:t>
      </w:r>
      <w:r>
        <w:rPr>
          <w:spacing w:val="-13"/>
          <w:w w:val="105"/>
        </w:rPr>
        <w:t xml:space="preserve"> </w:t>
      </w:r>
      <w:r>
        <w:rPr>
          <w:w w:val="105"/>
        </w:rPr>
        <w:t>training,</w:t>
      </w:r>
      <w:r>
        <w:rPr>
          <w:spacing w:val="-13"/>
          <w:w w:val="105"/>
        </w:rPr>
        <w:t xml:space="preserve"> </w:t>
      </w:r>
      <w:r>
        <w:rPr>
          <w:w w:val="105"/>
        </w:rPr>
        <w:t>and</w:t>
      </w:r>
      <w:r>
        <w:rPr>
          <w:spacing w:val="-13"/>
          <w:w w:val="105"/>
        </w:rPr>
        <w:t xml:space="preserve"> </w:t>
      </w:r>
      <w:r>
        <w:rPr>
          <w:w w:val="105"/>
        </w:rPr>
        <w:t>improved</w:t>
      </w:r>
      <w:r>
        <w:rPr>
          <w:spacing w:val="-12"/>
          <w:w w:val="105"/>
        </w:rPr>
        <w:t xml:space="preserve"> </w:t>
      </w:r>
      <w:r>
        <w:rPr>
          <w:w w:val="105"/>
        </w:rPr>
        <w:t>seed</w:t>
      </w:r>
      <w:r>
        <w:rPr>
          <w:spacing w:val="-13"/>
          <w:w w:val="105"/>
        </w:rPr>
        <w:t xml:space="preserve"> </w:t>
      </w:r>
      <w:r>
        <w:rPr>
          <w:w w:val="105"/>
        </w:rPr>
        <w:t>varieties.</w:t>
      </w:r>
      <w:r>
        <w:rPr>
          <w:spacing w:val="-13"/>
          <w:w w:val="105"/>
        </w:rPr>
        <w:t xml:space="preserve"> </w:t>
      </w:r>
      <w:r>
        <w:rPr>
          <w:w w:val="105"/>
        </w:rPr>
        <w:t>Despite</w:t>
      </w:r>
      <w:r>
        <w:rPr>
          <w:spacing w:val="-12"/>
          <w:w w:val="105"/>
        </w:rPr>
        <w:t xml:space="preserve"> </w:t>
      </w:r>
      <w:r>
        <w:rPr>
          <w:w w:val="105"/>
        </w:rPr>
        <w:t>these efforts, awareness among farmers about value addition and market linkages remains limited. Improving rural infrastructure, strengthening farmer producer organizations (FPOs), and promoting millet-based industries could enhance profitability and socio-economic</w:t>
      </w:r>
      <w:r>
        <w:rPr>
          <w:spacing w:val="-10"/>
          <w:w w:val="105"/>
        </w:rPr>
        <w:t xml:space="preserve"> </w:t>
      </w:r>
      <w:r>
        <w:rPr>
          <w:w w:val="105"/>
        </w:rPr>
        <w:t>well-being.</w:t>
      </w:r>
      <w:r>
        <w:rPr>
          <w:spacing w:val="-10"/>
          <w:w w:val="105"/>
        </w:rPr>
        <w:t xml:space="preserve"> </w:t>
      </w:r>
      <w:r>
        <w:rPr>
          <w:w w:val="105"/>
        </w:rPr>
        <w:t>Thus,</w:t>
      </w:r>
      <w:r>
        <w:rPr>
          <w:spacing w:val="-8"/>
          <w:w w:val="105"/>
        </w:rPr>
        <w:t xml:space="preserve"> </w:t>
      </w:r>
      <w:r>
        <w:rPr>
          <w:w w:val="105"/>
        </w:rPr>
        <w:t>millet</w:t>
      </w:r>
      <w:r>
        <w:rPr>
          <w:spacing w:val="-10"/>
          <w:w w:val="105"/>
        </w:rPr>
        <w:t xml:space="preserve"> </w:t>
      </w:r>
      <w:r>
        <w:rPr>
          <w:w w:val="105"/>
        </w:rPr>
        <w:t>cultivation</w:t>
      </w:r>
      <w:r>
        <w:rPr>
          <w:spacing w:val="-9"/>
          <w:w w:val="105"/>
        </w:rPr>
        <w:t xml:space="preserve"> </w:t>
      </w:r>
      <w:r>
        <w:rPr>
          <w:w w:val="105"/>
        </w:rPr>
        <w:t>in</w:t>
      </w:r>
      <w:r>
        <w:rPr>
          <w:spacing w:val="-10"/>
          <w:w w:val="105"/>
        </w:rPr>
        <w:t xml:space="preserve"> </w:t>
      </w:r>
      <w:r>
        <w:rPr>
          <w:w w:val="105"/>
        </w:rPr>
        <w:t>Dharmapuri</w:t>
      </w:r>
      <w:r>
        <w:rPr>
          <w:spacing w:val="-8"/>
          <w:w w:val="105"/>
        </w:rPr>
        <w:t xml:space="preserve"> </w:t>
      </w:r>
      <w:r>
        <w:rPr>
          <w:w w:val="105"/>
        </w:rPr>
        <w:t>district</w:t>
      </w:r>
      <w:r>
        <w:rPr>
          <w:spacing w:val="-10"/>
          <w:w w:val="105"/>
        </w:rPr>
        <w:t xml:space="preserve"> </w:t>
      </w:r>
      <w:r>
        <w:rPr>
          <w:w w:val="105"/>
        </w:rPr>
        <w:t>holds</w:t>
      </w:r>
      <w:r>
        <w:rPr>
          <w:spacing w:val="-8"/>
          <w:w w:val="105"/>
        </w:rPr>
        <w:t xml:space="preserve"> </w:t>
      </w:r>
      <w:r>
        <w:rPr>
          <w:w w:val="105"/>
        </w:rPr>
        <w:t>the</w:t>
      </w:r>
      <w:r>
        <w:rPr>
          <w:spacing w:val="-8"/>
          <w:w w:val="105"/>
        </w:rPr>
        <w:t xml:space="preserve"> </w:t>
      </w:r>
      <w:r>
        <w:rPr>
          <w:w w:val="105"/>
        </w:rPr>
        <w:t>potential</w:t>
      </w:r>
      <w:r>
        <w:rPr>
          <w:spacing w:val="-10"/>
          <w:w w:val="105"/>
        </w:rPr>
        <w:t xml:space="preserve"> </w:t>
      </w:r>
      <w:r>
        <w:rPr>
          <w:w w:val="105"/>
        </w:rPr>
        <w:t xml:space="preserve">not only for rural economic development but also for addressing nutritional security in the </w:t>
      </w:r>
      <w:r>
        <w:rPr>
          <w:spacing w:val="-2"/>
          <w:w w:val="105"/>
        </w:rPr>
        <w:t>region.</w:t>
      </w:r>
    </w:p>
    <w:p w14:paraId="2289B22B">
      <w:pPr>
        <w:spacing w:before="243" w:line="271" w:lineRule="auto"/>
        <w:ind w:left="153" w:right="151"/>
        <w:jc w:val="both"/>
        <w:rPr>
          <w:i/>
        </w:rPr>
      </w:pPr>
      <w:r>
        <w:rPr>
          <w:b/>
          <w:i/>
        </w:rPr>
        <w:t xml:space="preserve">Keywords: </w:t>
      </w:r>
      <w:r>
        <w:rPr>
          <w:i/>
        </w:rPr>
        <w:t>Millets, Dharmapuri District, Socio-Economic Conditions, Ragi, Samai, Sustainable Agriculture, Food Security, Secondary Data.</w:t>
      </w:r>
    </w:p>
    <w:p w14:paraId="21FC1A8F">
      <w:pPr>
        <w:spacing w:line="271" w:lineRule="auto"/>
        <w:jc w:val="both"/>
        <w:rPr>
          <w:i/>
        </w:rPr>
        <w:sectPr>
          <w:pgSz w:w="10330" w:h="14580"/>
          <w:pgMar w:top="680" w:right="566" w:bottom="700" w:left="566" w:header="432" w:footer="507" w:gutter="0"/>
          <w:cols w:space="720" w:num="1"/>
        </w:sectPr>
      </w:pPr>
    </w:p>
    <w:p w14:paraId="4198C2A7">
      <w:pPr>
        <w:pStyle w:val="3"/>
        <w:spacing w:before="234" w:line="273" w:lineRule="auto"/>
        <w:ind w:left="153"/>
      </w:pPr>
      <w:r>
        <w:rPr>
          <w:spacing w:val="-8"/>
        </w:rPr>
        <w:t>MILLET</w:t>
      </w:r>
      <w:r>
        <w:rPr>
          <w:spacing w:val="-15"/>
        </w:rPr>
        <w:t xml:space="preserve"> </w:t>
      </w:r>
      <w:r>
        <w:rPr>
          <w:spacing w:val="-8"/>
        </w:rPr>
        <w:t>PRODUCTION</w:t>
      </w:r>
      <w:r>
        <w:rPr>
          <w:spacing w:val="-15"/>
        </w:rPr>
        <w:t xml:space="preserve"> </w:t>
      </w:r>
      <w:r>
        <w:rPr>
          <w:spacing w:val="-8"/>
        </w:rPr>
        <w:t>TRENDS</w:t>
      </w:r>
      <w:r>
        <w:rPr>
          <w:spacing w:val="-14"/>
        </w:rPr>
        <w:t xml:space="preserve"> </w:t>
      </w:r>
      <w:r>
        <w:rPr>
          <w:spacing w:val="-8"/>
        </w:rPr>
        <w:t>AND</w:t>
      </w:r>
      <w:r>
        <w:rPr>
          <w:spacing w:val="-15"/>
        </w:rPr>
        <w:t xml:space="preserve"> </w:t>
      </w:r>
      <w:r>
        <w:rPr>
          <w:spacing w:val="-8"/>
        </w:rPr>
        <w:t>AGRICULTURAL</w:t>
      </w:r>
      <w:r>
        <w:rPr>
          <w:spacing w:val="-14"/>
        </w:rPr>
        <w:t xml:space="preserve"> </w:t>
      </w:r>
      <w:r>
        <w:rPr>
          <w:spacing w:val="-8"/>
        </w:rPr>
        <w:t>DEVELOPMENT</w:t>
      </w:r>
      <w:r>
        <w:rPr>
          <w:spacing w:val="-15"/>
        </w:rPr>
        <w:t xml:space="preserve"> </w:t>
      </w:r>
      <w:r>
        <w:rPr>
          <w:spacing w:val="-8"/>
        </w:rPr>
        <w:t xml:space="preserve">IN </w:t>
      </w:r>
      <w:r>
        <w:t>DHARMAPURI DISTRICT</w:t>
      </w:r>
    </w:p>
    <w:p w14:paraId="1150B2F5">
      <w:pPr>
        <w:spacing w:before="229"/>
        <w:ind w:left="153" w:right="151"/>
        <w:jc w:val="right"/>
        <w:rPr>
          <w:b/>
          <w:sz w:val="20"/>
        </w:rPr>
      </w:pPr>
      <w:r>
        <w:rPr>
          <w:b/>
          <w:sz w:val="20"/>
        </w:rPr>
        <w:t>Mr.</w:t>
      </w:r>
      <w:r>
        <w:rPr>
          <w:b/>
          <w:spacing w:val="15"/>
          <w:sz w:val="20"/>
        </w:rPr>
        <w:t xml:space="preserve"> </w:t>
      </w:r>
      <w:r>
        <w:rPr>
          <w:b/>
          <w:sz w:val="20"/>
        </w:rPr>
        <w:t>P.</w:t>
      </w:r>
      <w:r>
        <w:rPr>
          <w:b/>
          <w:spacing w:val="14"/>
          <w:sz w:val="20"/>
        </w:rPr>
        <w:t xml:space="preserve"> </w:t>
      </w:r>
      <w:r>
        <w:rPr>
          <w:b/>
          <w:spacing w:val="-2"/>
          <w:sz w:val="20"/>
        </w:rPr>
        <w:t>Chandran</w:t>
      </w:r>
    </w:p>
    <w:p w14:paraId="295718B4">
      <w:pPr>
        <w:spacing w:before="27"/>
        <w:ind w:left="153" w:right="147"/>
        <w:jc w:val="right"/>
        <w:rPr>
          <w:i/>
          <w:sz w:val="18"/>
        </w:rPr>
      </w:pPr>
      <w:r>
        <w:rPr>
          <w:i/>
          <w:sz w:val="18"/>
        </w:rPr>
        <w:t>Ph.D</w:t>
      </w:r>
      <w:r>
        <w:rPr>
          <w:i/>
          <w:spacing w:val="-7"/>
          <w:sz w:val="18"/>
        </w:rPr>
        <w:t xml:space="preserve"> </w:t>
      </w:r>
      <w:r>
        <w:rPr>
          <w:i/>
          <w:sz w:val="18"/>
        </w:rPr>
        <w:t>Research</w:t>
      </w:r>
      <w:r>
        <w:rPr>
          <w:i/>
          <w:spacing w:val="-6"/>
          <w:sz w:val="18"/>
        </w:rPr>
        <w:t xml:space="preserve"> </w:t>
      </w:r>
      <w:r>
        <w:rPr>
          <w:i/>
          <w:sz w:val="18"/>
        </w:rPr>
        <w:t>Scholar,</w:t>
      </w:r>
      <w:r>
        <w:rPr>
          <w:i/>
          <w:spacing w:val="-4"/>
          <w:sz w:val="18"/>
        </w:rPr>
        <w:t xml:space="preserve"> </w:t>
      </w:r>
      <w:r>
        <w:rPr>
          <w:i/>
          <w:sz w:val="18"/>
        </w:rPr>
        <w:t>Department</w:t>
      </w:r>
      <w:r>
        <w:rPr>
          <w:i/>
          <w:spacing w:val="-6"/>
          <w:sz w:val="18"/>
        </w:rPr>
        <w:t xml:space="preserve"> </w:t>
      </w:r>
      <w:r>
        <w:rPr>
          <w:i/>
          <w:sz w:val="18"/>
        </w:rPr>
        <w:t>of</w:t>
      </w:r>
      <w:r>
        <w:rPr>
          <w:i/>
          <w:spacing w:val="-6"/>
          <w:sz w:val="18"/>
        </w:rPr>
        <w:t xml:space="preserve"> </w:t>
      </w:r>
      <w:r>
        <w:rPr>
          <w:i/>
          <w:sz w:val="18"/>
        </w:rPr>
        <w:t>Economics,</w:t>
      </w:r>
      <w:r>
        <w:rPr>
          <w:i/>
          <w:spacing w:val="-8"/>
          <w:sz w:val="18"/>
        </w:rPr>
        <w:t xml:space="preserve"> </w:t>
      </w:r>
      <w:r>
        <w:rPr>
          <w:i/>
          <w:sz w:val="18"/>
        </w:rPr>
        <w:t>Periyar</w:t>
      </w:r>
      <w:r>
        <w:rPr>
          <w:i/>
          <w:spacing w:val="-5"/>
          <w:sz w:val="18"/>
        </w:rPr>
        <w:t xml:space="preserve"> </w:t>
      </w:r>
      <w:r>
        <w:rPr>
          <w:i/>
          <w:sz w:val="18"/>
        </w:rPr>
        <w:t>University,</w:t>
      </w:r>
      <w:r>
        <w:rPr>
          <w:i/>
          <w:spacing w:val="-6"/>
          <w:sz w:val="18"/>
        </w:rPr>
        <w:t xml:space="preserve"> </w:t>
      </w:r>
      <w:r>
        <w:rPr>
          <w:i/>
          <w:spacing w:val="-2"/>
          <w:sz w:val="18"/>
        </w:rPr>
        <w:t>Salem</w:t>
      </w:r>
    </w:p>
    <w:p w14:paraId="524B95EE">
      <w:pPr>
        <w:pStyle w:val="8"/>
        <w:spacing w:before="84"/>
        <w:rPr>
          <w:i/>
          <w:sz w:val="18"/>
        </w:rPr>
      </w:pPr>
    </w:p>
    <w:p w14:paraId="2368734A">
      <w:pPr>
        <w:spacing w:before="1"/>
        <w:ind w:left="153" w:right="151"/>
        <w:jc w:val="right"/>
        <w:rPr>
          <w:b/>
          <w:sz w:val="20"/>
        </w:rPr>
      </w:pPr>
      <w:r>
        <w:rPr>
          <w:b/>
          <w:sz w:val="20"/>
        </w:rPr>
        <w:t>Dr.</w:t>
      </w:r>
      <w:r>
        <w:rPr>
          <w:b/>
          <w:spacing w:val="26"/>
          <w:sz w:val="20"/>
        </w:rPr>
        <w:t xml:space="preserve"> </w:t>
      </w:r>
      <w:r>
        <w:rPr>
          <w:b/>
          <w:sz w:val="20"/>
        </w:rPr>
        <w:t>D.</w:t>
      </w:r>
      <w:r>
        <w:rPr>
          <w:b/>
          <w:spacing w:val="24"/>
          <w:sz w:val="20"/>
        </w:rPr>
        <w:t xml:space="preserve"> </w:t>
      </w:r>
      <w:r>
        <w:rPr>
          <w:b/>
          <w:spacing w:val="-2"/>
          <w:sz w:val="20"/>
        </w:rPr>
        <w:t>Janagam</w:t>
      </w:r>
    </w:p>
    <w:p w14:paraId="0BC66B85">
      <w:pPr>
        <w:spacing w:before="29"/>
        <w:ind w:left="153" w:right="150"/>
        <w:jc w:val="right"/>
        <w:rPr>
          <w:i/>
          <w:sz w:val="18"/>
        </w:rPr>
      </w:pPr>
      <w:r>
        <w:rPr>
          <w:i/>
          <w:sz w:val="18"/>
        </w:rPr>
        <w:t>Professor,</w:t>
      </w:r>
      <w:r>
        <w:rPr>
          <w:i/>
          <w:spacing w:val="-10"/>
          <w:sz w:val="18"/>
        </w:rPr>
        <w:t xml:space="preserve"> </w:t>
      </w:r>
      <w:r>
        <w:rPr>
          <w:i/>
          <w:sz w:val="18"/>
        </w:rPr>
        <w:t>Department</w:t>
      </w:r>
      <w:r>
        <w:rPr>
          <w:i/>
          <w:spacing w:val="-10"/>
          <w:sz w:val="18"/>
        </w:rPr>
        <w:t xml:space="preserve"> </w:t>
      </w:r>
      <w:r>
        <w:rPr>
          <w:i/>
          <w:sz w:val="18"/>
        </w:rPr>
        <w:t>of</w:t>
      </w:r>
      <w:r>
        <w:rPr>
          <w:i/>
          <w:spacing w:val="-9"/>
          <w:sz w:val="18"/>
        </w:rPr>
        <w:t xml:space="preserve"> </w:t>
      </w:r>
      <w:r>
        <w:rPr>
          <w:i/>
          <w:sz w:val="18"/>
        </w:rPr>
        <w:t>Economics,</w:t>
      </w:r>
      <w:r>
        <w:rPr>
          <w:i/>
          <w:spacing w:val="-9"/>
          <w:sz w:val="18"/>
        </w:rPr>
        <w:t xml:space="preserve"> </w:t>
      </w:r>
      <w:r>
        <w:rPr>
          <w:i/>
          <w:sz w:val="18"/>
        </w:rPr>
        <w:t>Periyar</w:t>
      </w:r>
      <w:r>
        <w:rPr>
          <w:i/>
          <w:spacing w:val="-10"/>
          <w:sz w:val="18"/>
        </w:rPr>
        <w:t xml:space="preserve"> </w:t>
      </w:r>
      <w:r>
        <w:rPr>
          <w:i/>
          <w:sz w:val="18"/>
        </w:rPr>
        <w:t>University,</w:t>
      </w:r>
      <w:r>
        <w:rPr>
          <w:i/>
          <w:spacing w:val="-10"/>
          <w:sz w:val="18"/>
        </w:rPr>
        <w:t xml:space="preserve"> </w:t>
      </w:r>
      <w:r>
        <w:rPr>
          <w:i/>
          <w:spacing w:val="-2"/>
          <w:sz w:val="18"/>
        </w:rPr>
        <w:t>Salem</w:t>
      </w:r>
    </w:p>
    <w:p w14:paraId="48440801">
      <w:pPr>
        <w:pStyle w:val="8"/>
        <w:spacing w:before="84"/>
        <w:rPr>
          <w:i/>
          <w:sz w:val="18"/>
        </w:rPr>
      </w:pPr>
    </w:p>
    <w:p w14:paraId="08C7DCD4">
      <w:pPr>
        <w:pStyle w:val="4"/>
        <w:spacing w:before="1"/>
        <w:ind w:left="0"/>
      </w:pPr>
      <w:r>
        <w:rPr>
          <w:lang w:val="en-IN" w:eastAsia="en-IN"/>
        </w:rPr>
        <mc:AlternateContent>
          <mc:Choice Requires="wps">
            <w:drawing>
              <wp:anchor distT="0" distB="0" distL="0" distR="0" simplePos="0" relativeHeight="251941888" behindDoc="1" locked="0" layoutInCell="1" allowOverlap="1">
                <wp:simplePos x="0" y="0"/>
                <wp:positionH relativeFrom="page">
                  <wp:posOffset>457200</wp:posOffset>
                </wp:positionH>
                <wp:positionV relativeFrom="paragraph">
                  <wp:posOffset>191135</wp:posOffset>
                </wp:positionV>
                <wp:extent cx="535940" cy="834390"/>
                <wp:effectExtent l="0" t="0" r="0" b="0"/>
                <wp:wrapNone/>
                <wp:docPr id="405" name="Textbox 405"/>
                <wp:cNvGraphicFramePr/>
                <a:graphic xmlns:a="http://schemas.openxmlformats.org/drawingml/2006/main">
                  <a:graphicData uri="http://schemas.microsoft.com/office/word/2010/wordprocessingShape">
                    <wps:wsp>
                      <wps:cNvSpPr txBox="1"/>
                      <wps:spPr>
                        <a:xfrm>
                          <a:off x="0" y="0"/>
                          <a:ext cx="535940" cy="834390"/>
                        </a:xfrm>
                        <a:prstGeom prst="rect">
                          <a:avLst/>
                        </a:prstGeom>
                      </wps:spPr>
                      <wps:txbx>
                        <w:txbxContent>
                          <w:p w14:paraId="093EE6E4">
                            <w:pPr>
                              <w:spacing w:line="1248" w:lineRule="exact"/>
                              <w:rPr>
                                <w:sz w:val="109"/>
                              </w:rPr>
                            </w:pPr>
                            <w:r>
                              <w:rPr>
                                <w:spacing w:val="-10"/>
                                <w:w w:val="115"/>
                                <w:sz w:val="109"/>
                              </w:rPr>
                              <w:t>D</w:t>
                            </w:r>
                          </w:p>
                        </w:txbxContent>
                      </wps:txbx>
                      <wps:bodyPr wrap="square" lIns="0" tIns="0" rIns="0" bIns="0" rtlCol="0">
                        <a:noAutofit/>
                      </wps:bodyPr>
                    </wps:wsp>
                  </a:graphicData>
                </a:graphic>
              </wp:anchor>
            </w:drawing>
          </mc:Choice>
          <mc:Fallback>
            <w:pict>
              <v:shape id="Textbox 405" o:spid="_x0000_s1026" o:spt="202" type="#_x0000_t202" style="position:absolute;left:0pt;margin-left:36pt;margin-top:15.05pt;height:65.7pt;width:42.2pt;mso-position-horizontal-relative:page;z-index:-251374592;mso-width-relative:page;mso-height-relative:page;" filled="f" stroked="f" coordsize="21600,21600" o:gfxdata="UEsDBAoAAAAAAIdO4kAAAAAAAAAAAAAAAAAEAAAAZHJzL1BLAwQUAAAACACHTuJAbEiCCtkAAAAJ&#10;AQAADwAAAGRycy9kb3ducmV2LnhtbE2PzU7DMBCE70i8g7VI3KidQtM2xKkQglMl1DQcODrxNrEa&#10;r0Ps/vD2dU/0NqtZzXyTr862Z0ccvXEkIZkIYEiN04ZaCd/V59MCmA+KtOodoYQ/9LAq7u9ylWl3&#10;ohKP29CyGEI+UxK6EIaMc990aJWfuAEpejs3WhXiObZcj+oUw23Pp0Kk3CpDsaFTA7532Oy3Byvh&#10;7YfKD/P7VW/KXWmqailone6lfHxIxCuwgOfw/wxX/IgORWSq3YG0Z72E+TROCRKeRQLs6s/SF2B1&#10;FGkyA17k/HZBcQFQSwMEFAAAAAgAh07iQE7SWy60AQAAdwMAAA4AAABkcnMvZTJvRG9jLnhtbK1T&#10;wY7TMBC9I/EPlu802W2LdqOmK6ACISFA2uUDHMduLMUe43Gb9O8ZO0kXLZc9cEnGM5M3771xdg+j&#10;7dlZBTTgan6zKjlTTkJr3LHmv54+v7vjDKNwrejBqZpfFPKH/ds3u8FX6hY66FsVGIE4rAZf8y5G&#10;XxUFyk5ZgSvwylFRQ7Ai0jEcizaIgdBtX9yW5ftigND6AFIhUvYwFfmMGF4DCFobqQ4gT1a5OKEG&#10;1YtIkrAzHvk+s9VayfhDa1SR9TUnpTE/aQjFTXoW+52ojkH4zsiZgngNhRearDCOhl6hDiIKdgrm&#10;HyhrZAAEHVcSbDEJyY6QipvyhTePnfAqayGr0V9Nx/8HK7+ffwZm2ppvyi1nTlha+ZMaYwMjSyky&#10;aPBYUd+jp844foSRrs2SR0om3aMONr1JEaM62Xu52ktoTFJyu97eb6giqXS33qzvs/3F88c+YPyi&#10;wLIU1DzQ9rKp4vwNIxGh1qWFDonWND5FcWzGmWsD7YWoDrTVmuPvkwiKs/6rI9vSFViCsATNEoTY&#10;f4J8UZIUBx9OEbTJk9OICXeeTPvIhOa7kxb+9zl3Pf8v+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sSIIK2QAAAAkBAAAPAAAAAAAAAAEAIAAAACIAAABkcnMvZG93bnJldi54bWxQSwECFAAUAAAA&#10;CACHTuJATtJbLrQBAAB3AwAADgAAAAAAAAABACAAAAAoAQAAZHJzL2Uyb0RvYy54bWxQSwUGAAAA&#10;AAYABgBZAQAATgUAAAAA&#10;">
                <v:fill on="f" focussize="0,0"/>
                <v:stroke on="f"/>
                <v:imagedata o:title=""/>
                <o:lock v:ext="edit" aspectratio="f"/>
                <v:textbox inset="0mm,0mm,0mm,0mm">
                  <w:txbxContent>
                    <w:p w14:paraId="093EE6E4">
                      <w:pPr>
                        <w:spacing w:line="1248" w:lineRule="exact"/>
                        <w:rPr>
                          <w:sz w:val="109"/>
                        </w:rPr>
                      </w:pPr>
                      <w:r>
                        <w:rPr>
                          <w:spacing w:val="-10"/>
                          <w:w w:val="115"/>
                          <w:sz w:val="109"/>
                        </w:rPr>
                        <w:t>D</w:t>
                      </w:r>
                    </w:p>
                  </w:txbxContent>
                </v:textbox>
              </v:shape>
            </w:pict>
          </mc:Fallback>
        </mc:AlternateContent>
      </w:r>
      <w:r>
        <w:rPr>
          <w:spacing w:val="-2"/>
          <w:w w:val="115"/>
        </w:rPr>
        <w:t>ABSTRACT</w:t>
      </w:r>
    </w:p>
    <w:p w14:paraId="08A34068">
      <w:pPr>
        <w:pStyle w:val="8"/>
        <w:spacing w:before="238" w:line="278" w:lineRule="auto"/>
        <w:ind w:left="999" w:right="148"/>
        <w:jc w:val="both"/>
      </w:pPr>
      <w:r>
        <w:rPr>
          <w:w w:val="105"/>
        </w:rPr>
        <w:t>harmapuri district in Tamil Nadu, renowned for its substantial millet cultivation, has</w:t>
      </w:r>
      <w:r>
        <w:rPr>
          <w:spacing w:val="-6"/>
          <w:w w:val="105"/>
        </w:rPr>
        <w:t xml:space="preserve"> </w:t>
      </w:r>
      <w:r>
        <w:rPr>
          <w:w w:val="105"/>
        </w:rPr>
        <w:t>experienced</w:t>
      </w:r>
      <w:r>
        <w:rPr>
          <w:spacing w:val="-7"/>
          <w:w w:val="105"/>
        </w:rPr>
        <w:t xml:space="preserve"> </w:t>
      </w:r>
      <w:r>
        <w:rPr>
          <w:w w:val="105"/>
        </w:rPr>
        <w:t>significant</w:t>
      </w:r>
      <w:r>
        <w:rPr>
          <w:spacing w:val="-6"/>
          <w:w w:val="105"/>
        </w:rPr>
        <w:t xml:space="preserve"> </w:t>
      </w:r>
      <w:r>
        <w:rPr>
          <w:w w:val="105"/>
        </w:rPr>
        <w:t>shifts</w:t>
      </w:r>
      <w:r>
        <w:rPr>
          <w:spacing w:val="-6"/>
          <w:w w:val="105"/>
        </w:rPr>
        <w:t xml:space="preserve"> </w:t>
      </w:r>
      <w:r>
        <w:rPr>
          <w:w w:val="105"/>
        </w:rPr>
        <w:t>in</w:t>
      </w:r>
      <w:r>
        <w:rPr>
          <w:spacing w:val="-6"/>
          <w:w w:val="105"/>
        </w:rPr>
        <w:t xml:space="preserve"> </w:t>
      </w:r>
      <w:r>
        <w:rPr>
          <w:w w:val="105"/>
        </w:rPr>
        <w:t>agricultural</w:t>
      </w:r>
      <w:r>
        <w:rPr>
          <w:spacing w:val="-8"/>
          <w:w w:val="105"/>
        </w:rPr>
        <w:t xml:space="preserve"> </w:t>
      </w:r>
      <w:r>
        <w:rPr>
          <w:w w:val="105"/>
        </w:rPr>
        <w:t>practices</w:t>
      </w:r>
      <w:r>
        <w:rPr>
          <w:spacing w:val="-3"/>
          <w:w w:val="105"/>
        </w:rPr>
        <w:t xml:space="preserve"> </w:t>
      </w:r>
      <w:r>
        <w:rPr>
          <w:w w:val="105"/>
        </w:rPr>
        <w:t>and</w:t>
      </w:r>
      <w:r>
        <w:rPr>
          <w:spacing w:val="-7"/>
          <w:w w:val="105"/>
        </w:rPr>
        <w:t xml:space="preserve"> </w:t>
      </w:r>
      <w:r>
        <w:rPr>
          <w:w w:val="105"/>
        </w:rPr>
        <w:t>policies</w:t>
      </w:r>
      <w:r>
        <w:rPr>
          <w:spacing w:val="-6"/>
          <w:w w:val="105"/>
        </w:rPr>
        <w:t xml:space="preserve"> </w:t>
      </w:r>
      <w:r>
        <w:rPr>
          <w:w w:val="105"/>
        </w:rPr>
        <w:t>over</w:t>
      </w:r>
      <w:r>
        <w:rPr>
          <w:spacing w:val="-7"/>
          <w:w w:val="105"/>
        </w:rPr>
        <w:t xml:space="preserve"> </w:t>
      </w:r>
      <w:r>
        <w:rPr>
          <w:w w:val="105"/>
        </w:rPr>
        <w:t>recent years.</w:t>
      </w:r>
      <w:r>
        <w:rPr>
          <w:spacing w:val="26"/>
          <w:w w:val="105"/>
        </w:rPr>
        <w:t xml:space="preserve"> </w:t>
      </w:r>
      <w:r>
        <w:rPr>
          <w:w w:val="105"/>
        </w:rPr>
        <w:t>This</w:t>
      </w:r>
      <w:r>
        <w:rPr>
          <w:spacing w:val="24"/>
          <w:w w:val="105"/>
        </w:rPr>
        <w:t xml:space="preserve"> </w:t>
      </w:r>
      <w:r>
        <w:rPr>
          <w:w w:val="105"/>
        </w:rPr>
        <w:t>research</w:t>
      </w:r>
      <w:r>
        <w:rPr>
          <w:spacing w:val="27"/>
          <w:w w:val="105"/>
        </w:rPr>
        <w:t xml:space="preserve"> </w:t>
      </w:r>
      <w:r>
        <w:rPr>
          <w:w w:val="105"/>
        </w:rPr>
        <w:t>examines</w:t>
      </w:r>
      <w:r>
        <w:rPr>
          <w:spacing w:val="23"/>
          <w:w w:val="105"/>
        </w:rPr>
        <w:t xml:space="preserve"> </w:t>
      </w:r>
      <w:r>
        <w:rPr>
          <w:w w:val="105"/>
        </w:rPr>
        <w:t>the</w:t>
      </w:r>
      <w:r>
        <w:rPr>
          <w:spacing w:val="24"/>
          <w:w w:val="105"/>
        </w:rPr>
        <w:t xml:space="preserve"> </w:t>
      </w:r>
      <w:r>
        <w:rPr>
          <w:w w:val="105"/>
        </w:rPr>
        <w:t>evolving</w:t>
      </w:r>
      <w:r>
        <w:rPr>
          <w:spacing w:val="24"/>
          <w:w w:val="105"/>
        </w:rPr>
        <w:t xml:space="preserve"> </w:t>
      </w:r>
      <w:r>
        <w:rPr>
          <w:w w:val="105"/>
        </w:rPr>
        <w:t>trends</w:t>
      </w:r>
      <w:r>
        <w:rPr>
          <w:spacing w:val="26"/>
          <w:w w:val="105"/>
        </w:rPr>
        <w:t xml:space="preserve"> </w:t>
      </w:r>
      <w:r>
        <w:rPr>
          <w:w w:val="105"/>
        </w:rPr>
        <w:t>in</w:t>
      </w:r>
      <w:r>
        <w:rPr>
          <w:spacing w:val="25"/>
          <w:w w:val="105"/>
        </w:rPr>
        <w:t xml:space="preserve"> </w:t>
      </w:r>
      <w:r>
        <w:rPr>
          <w:w w:val="105"/>
        </w:rPr>
        <w:t>millet</w:t>
      </w:r>
      <w:r>
        <w:rPr>
          <w:spacing w:val="26"/>
          <w:w w:val="105"/>
        </w:rPr>
        <w:t xml:space="preserve"> </w:t>
      </w:r>
      <w:r>
        <w:rPr>
          <w:w w:val="105"/>
        </w:rPr>
        <w:t>production</w:t>
      </w:r>
      <w:r>
        <w:rPr>
          <w:spacing w:val="24"/>
          <w:w w:val="105"/>
        </w:rPr>
        <w:t xml:space="preserve"> </w:t>
      </w:r>
      <w:r>
        <w:rPr>
          <w:w w:val="105"/>
        </w:rPr>
        <w:t>and</w:t>
      </w:r>
      <w:r>
        <w:rPr>
          <w:spacing w:val="26"/>
          <w:w w:val="105"/>
        </w:rPr>
        <w:t xml:space="preserve"> </w:t>
      </w:r>
      <w:r>
        <w:rPr>
          <w:spacing w:val="-5"/>
          <w:w w:val="105"/>
        </w:rPr>
        <w:t>the</w:t>
      </w:r>
    </w:p>
    <w:p w14:paraId="23F5AEA1">
      <w:pPr>
        <w:pStyle w:val="8"/>
        <w:spacing w:before="6" w:line="280" w:lineRule="auto"/>
        <w:ind w:left="153" w:right="148"/>
        <w:jc w:val="both"/>
      </w:pPr>
      <w:r>
        <w:rPr>
          <w:w w:val="105"/>
        </w:rPr>
        <w:t>broader agricultural development within the district. Historically, Dharmapuri has been a leading</w:t>
      </w:r>
      <w:r>
        <w:rPr>
          <w:spacing w:val="-4"/>
          <w:w w:val="105"/>
        </w:rPr>
        <w:t xml:space="preserve"> </w:t>
      </w:r>
      <w:r>
        <w:rPr>
          <w:w w:val="105"/>
        </w:rPr>
        <w:t>producer</w:t>
      </w:r>
      <w:r>
        <w:rPr>
          <w:spacing w:val="-4"/>
          <w:w w:val="105"/>
        </w:rPr>
        <w:t xml:space="preserve"> </w:t>
      </w:r>
      <w:r>
        <w:rPr>
          <w:w w:val="105"/>
        </w:rPr>
        <w:t>of</w:t>
      </w:r>
      <w:r>
        <w:rPr>
          <w:spacing w:val="-3"/>
          <w:w w:val="105"/>
        </w:rPr>
        <w:t xml:space="preserve"> </w:t>
      </w:r>
      <w:r>
        <w:rPr>
          <w:w w:val="105"/>
        </w:rPr>
        <w:t>millets,</w:t>
      </w:r>
      <w:r>
        <w:rPr>
          <w:spacing w:val="-3"/>
          <w:w w:val="105"/>
        </w:rPr>
        <w:t xml:space="preserve"> </w:t>
      </w:r>
      <w:r>
        <w:rPr>
          <w:w w:val="105"/>
        </w:rPr>
        <w:t>particularly</w:t>
      </w:r>
      <w:r>
        <w:rPr>
          <w:spacing w:val="-3"/>
          <w:w w:val="105"/>
        </w:rPr>
        <w:t xml:space="preserve"> </w:t>
      </w:r>
      <w:r>
        <w:rPr>
          <w:w w:val="105"/>
        </w:rPr>
        <w:t>ragi</w:t>
      </w:r>
      <w:r>
        <w:rPr>
          <w:spacing w:val="-5"/>
          <w:w w:val="105"/>
        </w:rPr>
        <w:t xml:space="preserve"> </w:t>
      </w:r>
      <w:r>
        <w:rPr>
          <w:w w:val="105"/>
        </w:rPr>
        <w:t>(finger</w:t>
      </w:r>
      <w:r>
        <w:rPr>
          <w:spacing w:val="-4"/>
          <w:w w:val="105"/>
        </w:rPr>
        <w:t xml:space="preserve"> </w:t>
      </w:r>
      <w:r>
        <w:rPr>
          <w:w w:val="105"/>
        </w:rPr>
        <w:t>millet),</w:t>
      </w:r>
      <w:r>
        <w:rPr>
          <w:spacing w:val="-6"/>
          <w:w w:val="105"/>
        </w:rPr>
        <w:t xml:space="preserve"> </w:t>
      </w:r>
      <w:r>
        <w:rPr>
          <w:w w:val="105"/>
        </w:rPr>
        <w:t>which</w:t>
      </w:r>
      <w:r>
        <w:rPr>
          <w:spacing w:val="-3"/>
          <w:w w:val="105"/>
        </w:rPr>
        <w:t xml:space="preserve"> </w:t>
      </w:r>
      <w:r>
        <w:rPr>
          <w:w w:val="105"/>
        </w:rPr>
        <w:t>is</w:t>
      </w:r>
      <w:r>
        <w:rPr>
          <w:spacing w:val="-5"/>
          <w:w w:val="105"/>
        </w:rPr>
        <w:t xml:space="preserve"> </w:t>
      </w:r>
      <w:r>
        <w:rPr>
          <w:w w:val="105"/>
        </w:rPr>
        <w:t>cultivated</w:t>
      </w:r>
      <w:r>
        <w:rPr>
          <w:spacing w:val="-4"/>
          <w:w w:val="105"/>
        </w:rPr>
        <w:t xml:space="preserve"> </w:t>
      </w:r>
      <w:r>
        <w:rPr>
          <w:w w:val="105"/>
        </w:rPr>
        <w:t xml:space="preserve">extensively across the region. The district accounts for a significant portion of Tamil Nadu’s millet output, with ragi being a staple crop in rain-fed conditions However, challenges such as erratic rainfall patterns, inadequate irrigation facilities, and market fluctuations have </w:t>
      </w:r>
      <w:r>
        <w:rPr>
          <w:spacing w:val="-2"/>
          <w:w w:val="105"/>
        </w:rPr>
        <w:t>impacted</w:t>
      </w:r>
      <w:r>
        <w:rPr>
          <w:spacing w:val="-4"/>
          <w:w w:val="105"/>
        </w:rPr>
        <w:t xml:space="preserve"> </w:t>
      </w:r>
      <w:r>
        <w:rPr>
          <w:spacing w:val="-2"/>
          <w:w w:val="105"/>
        </w:rPr>
        <w:t>millet</w:t>
      </w:r>
      <w:r>
        <w:rPr>
          <w:spacing w:val="-4"/>
          <w:w w:val="105"/>
        </w:rPr>
        <w:t xml:space="preserve"> </w:t>
      </w:r>
      <w:r>
        <w:rPr>
          <w:spacing w:val="-2"/>
          <w:w w:val="105"/>
        </w:rPr>
        <w:t>yields</w:t>
      </w:r>
      <w:r>
        <w:rPr>
          <w:spacing w:val="-6"/>
          <w:w w:val="105"/>
        </w:rPr>
        <w:t xml:space="preserve"> </w:t>
      </w:r>
      <w:r>
        <w:rPr>
          <w:spacing w:val="-2"/>
          <w:w w:val="105"/>
        </w:rPr>
        <w:t>and</w:t>
      </w:r>
      <w:r>
        <w:rPr>
          <w:spacing w:val="-4"/>
          <w:w w:val="105"/>
        </w:rPr>
        <w:t xml:space="preserve"> </w:t>
      </w:r>
      <w:r>
        <w:rPr>
          <w:spacing w:val="-2"/>
          <w:w w:val="105"/>
        </w:rPr>
        <w:t>farmer</w:t>
      </w:r>
      <w:r>
        <w:rPr>
          <w:spacing w:val="-4"/>
          <w:w w:val="105"/>
        </w:rPr>
        <w:t xml:space="preserve"> </w:t>
      </w:r>
      <w:r>
        <w:rPr>
          <w:spacing w:val="-2"/>
          <w:w w:val="105"/>
        </w:rPr>
        <w:t>incomes.Despite</w:t>
      </w:r>
      <w:r>
        <w:rPr>
          <w:spacing w:val="-4"/>
          <w:w w:val="105"/>
        </w:rPr>
        <w:t xml:space="preserve"> </w:t>
      </w:r>
      <w:r>
        <w:rPr>
          <w:spacing w:val="-2"/>
          <w:w w:val="105"/>
        </w:rPr>
        <w:t>these</w:t>
      </w:r>
      <w:r>
        <w:rPr>
          <w:spacing w:val="-6"/>
          <w:w w:val="105"/>
        </w:rPr>
        <w:t xml:space="preserve"> </w:t>
      </w:r>
      <w:r>
        <w:rPr>
          <w:spacing w:val="-2"/>
          <w:w w:val="105"/>
        </w:rPr>
        <w:t>efforts,</w:t>
      </w:r>
      <w:r>
        <w:rPr>
          <w:spacing w:val="-4"/>
          <w:w w:val="105"/>
        </w:rPr>
        <w:t xml:space="preserve"> </w:t>
      </w:r>
      <w:r>
        <w:rPr>
          <w:spacing w:val="-2"/>
          <w:w w:val="105"/>
        </w:rPr>
        <w:t>issues</w:t>
      </w:r>
      <w:r>
        <w:rPr>
          <w:spacing w:val="-4"/>
          <w:w w:val="105"/>
        </w:rPr>
        <w:t xml:space="preserve"> </w:t>
      </w:r>
      <w:r>
        <w:rPr>
          <w:spacing w:val="-2"/>
          <w:w w:val="105"/>
        </w:rPr>
        <w:t>persist.</w:t>
      </w:r>
      <w:r>
        <w:rPr>
          <w:spacing w:val="-3"/>
          <w:w w:val="105"/>
        </w:rPr>
        <w:t xml:space="preserve"> </w:t>
      </w:r>
      <w:r>
        <w:rPr>
          <w:spacing w:val="-2"/>
          <w:w w:val="105"/>
        </w:rPr>
        <w:t>For</w:t>
      </w:r>
      <w:r>
        <w:rPr>
          <w:spacing w:val="-4"/>
          <w:w w:val="105"/>
        </w:rPr>
        <w:t xml:space="preserve"> </w:t>
      </w:r>
      <w:r>
        <w:rPr>
          <w:spacing w:val="-2"/>
          <w:w w:val="105"/>
        </w:rPr>
        <w:t xml:space="preserve">instance, </w:t>
      </w:r>
      <w:r>
        <w:rPr>
          <w:w w:val="105"/>
        </w:rPr>
        <w:t>the</w:t>
      </w:r>
      <w:r>
        <w:rPr>
          <w:spacing w:val="-13"/>
          <w:w w:val="105"/>
        </w:rPr>
        <w:t xml:space="preserve"> </w:t>
      </w:r>
      <w:r>
        <w:rPr>
          <w:w w:val="105"/>
        </w:rPr>
        <w:t>distribution</w:t>
      </w:r>
      <w:r>
        <w:rPr>
          <w:spacing w:val="-13"/>
          <w:w w:val="105"/>
        </w:rPr>
        <w:t xml:space="preserve"> </w:t>
      </w:r>
      <w:r>
        <w:rPr>
          <w:w w:val="105"/>
        </w:rPr>
        <w:t>of</w:t>
      </w:r>
      <w:r>
        <w:rPr>
          <w:spacing w:val="-13"/>
          <w:w w:val="105"/>
        </w:rPr>
        <w:t xml:space="preserve"> </w:t>
      </w:r>
      <w:r>
        <w:rPr>
          <w:w w:val="105"/>
        </w:rPr>
        <w:t>ragi</w:t>
      </w:r>
      <w:r>
        <w:rPr>
          <w:spacing w:val="-12"/>
          <w:w w:val="105"/>
        </w:rPr>
        <w:t xml:space="preserve"> </w:t>
      </w:r>
      <w:r>
        <w:rPr>
          <w:w w:val="105"/>
        </w:rPr>
        <w:t>through</w:t>
      </w:r>
      <w:r>
        <w:rPr>
          <w:spacing w:val="-13"/>
          <w:w w:val="105"/>
        </w:rPr>
        <w:t xml:space="preserve"> </w:t>
      </w:r>
      <w:r>
        <w:rPr>
          <w:w w:val="105"/>
        </w:rPr>
        <w:t>Public</w:t>
      </w:r>
      <w:r>
        <w:rPr>
          <w:spacing w:val="-13"/>
          <w:w w:val="105"/>
        </w:rPr>
        <w:t xml:space="preserve"> </w:t>
      </w:r>
      <w:r>
        <w:rPr>
          <w:w w:val="105"/>
        </w:rPr>
        <w:t>Distribution</w:t>
      </w:r>
      <w:r>
        <w:rPr>
          <w:spacing w:val="-13"/>
          <w:w w:val="105"/>
        </w:rPr>
        <w:t xml:space="preserve"> </w:t>
      </w:r>
      <w:r>
        <w:rPr>
          <w:w w:val="105"/>
        </w:rPr>
        <w:t>System</w:t>
      </w:r>
      <w:r>
        <w:rPr>
          <w:spacing w:val="-12"/>
          <w:w w:val="105"/>
        </w:rPr>
        <w:t xml:space="preserve"> </w:t>
      </w:r>
      <w:r>
        <w:rPr>
          <w:w w:val="105"/>
        </w:rPr>
        <w:t>(PDS)</w:t>
      </w:r>
      <w:r>
        <w:rPr>
          <w:spacing w:val="-13"/>
          <w:w w:val="105"/>
        </w:rPr>
        <w:t xml:space="preserve"> </w:t>
      </w:r>
      <w:r>
        <w:rPr>
          <w:w w:val="105"/>
        </w:rPr>
        <w:t>shops</w:t>
      </w:r>
      <w:r>
        <w:rPr>
          <w:spacing w:val="-13"/>
          <w:w w:val="105"/>
        </w:rPr>
        <w:t xml:space="preserve"> </w:t>
      </w:r>
      <w:r>
        <w:rPr>
          <w:w w:val="105"/>
        </w:rPr>
        <w:t>faced</w:t>
      </w:r>
      <w:r>
        <w:rPr>
          <w:spacing w:val="-12"/>
          <w:w w:val="105"/>
        </w:rPr>
        <w:t xml:space="preserve"> </w:t>
      </w:r>
      <w:r>
        <w:rPr>
          <w:w w:val="105"/>
        </w:rPr>
        <w:t xml:space="preserve">interruptions, </w:t>
      </w:r>
      <w:r>
        <w:t xml:space="preserve">leading to concerns among farmers and consumers. Furthermore, infrastructural challenges, </w:t>
      </w:r>
      <w:r>
        <w:rPr>
          <w:w w:val="105"/>
        </w:rPr>
        <w:t xml:space="preserve">such as the incomplete Jarthalav-Pulikkarai canal project, hinder effective water management and irrigation, affecting crop productivity. This study employs a mixed-methods approach, combining quantitative data on crop yields and production statistics with qualitative insights from farmer interviews and policy analyses. The findings aim to provide a comprehensive understanding of the factors influencing millet production in Dharmapuri and offer recommendations for sustainable agricultural practices and policy </w:t>
      </w:r>
      <w:r>
        <w:rPr>
          <w:spacing w:val="-2"/>
          <w:w w:val="105"/>
        </w:rPr>
        <w:t>interventions.</w:t>
      </w:r>
    </w:p>
    <w:p w14:paraId="70B77A4A">
      <w:pPr>
        <w:spacing w:before="240" w:line="271" w:lineRule="auto"/>
        <w:ind w:left="153" w:right="154"/>
        <w:jc w:val="both"/>
        <w:rPr>
          <w:i/>
        </w:rPr>
      </w:pPr>
      <w:r>
        <w:rPr>
          <w:b/>
          <w:i/>
        </w:rPr>
        <w:t xml:space="preserve">Keywords: </w:t>
      </w:r>
      <w:r>
        <w:rPr>
          <w:i/>
        </w:rPr>
        <w:t xml:space="preserve">Millet production, Agricultural development, Public Distribution System, Irrigation </w:t>
      </w:r>
      <w:r>
        <w:rPr>
          <w:i/>
          <w:spacing w:val="-2"/>
        </w:rPr>
        <w:t>infrastructure.</w:t>
      </w:r>
    </w:p>
    <w:p w14:paraId="7C8BA62D">
      <w:pPr>
        <w:spacing w:line="271" w:lineRule="auto"/>
        <w:jc w:val="both"/>
        <w:rPr>
          <w:i/>
        </w:rPr>
        <w:sectPr>
          <w:pgSz w:w="10330" w:h="14580"/>
          <w:pgMar w:top="680" w:right="566" w:bottom="700" w:left="566" w:header="432" w:footer="507" w:gutter="0"/>
          <w:cols w:space="720" w:num="1"/>
        </w:sectPr>
      </w:pPr>
    </w:p>
    <w:p w14:paraId="51556569">
      <w:pPr>
        <w:pStyle w:val="3"/>
        <w:spacing w:before="234" w:line="273" w:lineRule="auto"/>
        <w:ind w:left="941" w:right="942"/>
      </w:pPr>
      <w:r>
        <w:rPr>
          <w:spacing w:val="-10"/>
        </w:rPr>
        <w:t xml:space="preserve">BRIDGING GROWTH: ECONOMIC DEVELOPMENT TRENDS IN </w:t>
      </w:r>
      <w:r>
        <w:t>DHARMAPURI</w:t>
      </w:r>
      <w:r>
        <w:rPr>
          <w:spacing w:val="-23"/>
        </w:rPr>
        <w:t xml:space="preserve"> </w:t>
      </w:r>
      <w:r>
        <w:t>AND</w:t>
      </w:r>
      <w:r>
        <w:rPr>
          <w:spacing w:val="-23"/>
        </w:rPr>
        <w:t xml:space="preserve"> </w:t>
      </w:r>
      <w:r>
        <w:t>KRISHNAGIRI,</w:t>
      </w:r>
      <w:r>
        <w:rPr>
          <w:spacing w:val="-22"/>
        </w:rPr>
        <w:t xml:space="preserve"> </w:t>
      </w:r>
      <w:r>
        <w:t>TAMIL</w:t>
      </w:r>
      <w:r>
        <w:rPr>
          <w:spacing w:val="-23"/>
        </w:rPr>
        <w:t xml:space="preserve"> </w:t>
      </w:r>
      <w:r>
        <w:t>NADU</w:t>
      </w:r>
    </w:p>
    <w:p w14:paraId="3FCCD297">
      <w:pPr>
        <w:spacing w:before="289" w:line="271" w:lineRule="auto"/>
        <w:ind w:left="5293" w:right="147" w:firstLine="2083"/>
        <w:jc w:val="right"/>
        <w:rPr>
          <w:i/>
          <w:sz w:val="20"/>
        </w:rPr>
      </w:pPr>
      <w:r>
        <w:rPr>
          <w:b/>
        </w:rPr>
        <w:t xml:space="preserve">Dr. M. Sankaran </w:t>
      </w:r>
      <w:r>
        <w:rPr>
          <w:i/>
          <w:spacing w:val="-2"/>
          <w:sz w:val="20"/>
        </w:rPr>
        <w:t xml:space="preserve">Assistant Professor, Department of Economics </w:t>
      </w:r>
      <w:r>
        <w:rPr>
          <w:i/>
          <w:sz w:val="20"/>
        </w:rPr>
        <w:t>Faculty of Science and Humanities</w:t>
      </w:r>
    </w:p>
    <w:p w14:paraId="67780BE0">
      <w:pPr>
        <w:spacing w:line="273" w:lineRule="auto"/>
        <w:ind w:left="4725" w:right="152" w:firstLine="964"/>
        <w:jc w:val="right"/>
        <w:rPr>
          <w:i/>
          <w:sz w:val="20"/>
        </w:rPr>
      </w:pPr>
      <w:r>
        <w:rPr>
          <w:i/>
          <w:sz w:val="20"/>
        </w:rPr>
        <w:t>SRM</w:t>
      </w:r>
      <w:r>
        <w:rPr>
          <w:i/>
          <w:spacing w:val="-7"/>
          <w:sz w:val="20"/>
        </w:rPr>
        <w:t xml:space="preserve"> </w:t>
      </w:r>
      <w:r>
        <w:rPr>
          <w:i/>
          <w:sz w:val="20"/>
        </w:rPr>
        <w:t>Institute</w:t>
      </w:r>
      <w:r>
        <w:rPr>
          <w:i/>
          <w:spacing w:val="-7"/>
          <w:sz w:val="20"/>
        </w:rPr>
        <w:t xml:space="preserve"> </w:t>
      </w:r>
      <w:r>
        <w:rPr>
          <w:i/>
          <w:sz w:val="20"/>
        </w:rPr>
        <w:t>of</w:t>
      </w:r>
      <w:r>
        <w:rPr>
          <w:i/>
          <w:spacing w:val="-7"/>
          <w:sz w:val="20"/>
        </w:rPr>
        <w:t xml:space="preserve"> </w:t>
      </w:r>
      <w:r>
        <w:rPr>
          <w:i/>
          <w:sz w:val="20"/>
        </w:rPr>
        <w:t>Science</w:t>
      </w:r>
      <w:r>
        <w:rPr>
          <w:i/>
          <w:spacing w:val="-7"/>
          <w:sz w:val="20"/>
        </w:rPr>
        <w:t xml:space="preserve"> </w:t>
      </w:r>
      <w:r>
        <w:rPr>
          <w:i/>
          <w:sz w:val="20"/>
        </w:rPr>
        <w:t>and</w:t>
      </w:r>
      <w:r>
        <w:rPr>
          <w:i/>
          <w:spacing w:val="-6"/>
          <w:sz w:val="20"/>
        </w:rPr>
        <w:t xml:space="preserve"> </w:t>
      </w:r>
      <w:r>
        <w:rPr>
          <w:i/>
          <w:sz w:val="20"/>
        </w:rPr>
        <w:t xml:space="preserve">Technology </w:t>
      </w:r>
      <w:r>
        <w:rPr>
          <w:i/>
          <w:spacing w:val="-2"/>
          <w:sz w:val="20"/>
        </w:rPr>
        <w:t>Kattankulathur,</w:t>
      </w:r>
      <w:r>
        <w:rPr>
          <w:i/>
          <w:spacing w:val="3"/>
          <w:sz w:val="20"/>
        </w:rPr>
        <w:t xml:space="preserve"> </w:t>
      </w:r>
      <w:r>
        <w:rPr>
          <w:i/>
          <w:spacing w:val="-2"/>
          <w:sz w:val="20"/>
        </w:rPr>
        <w:t>Chengalpattu,</w:t>
      </w:r>
      <w:r>
        <w:rPr>
          <w:i/>
          <w:spacing w:val="4"/>
          <w:sz w:val="20"/>
        </w:rPr>
        <w:t xml:space="preserve"> </w:t>
      </w:r>
      <w:r>
        <w:rPr>
          <w:i/>
          <w:spacing w:val="-2"/>
          <w:sz w:val="20"/>
        </w:rPr>
        <w:t>Chennai,</w:t>
      </w:r>
      <w:r>
        <w:rPr>
          <w:i/>
          <w:spacing w:val="3"/>
          <w:sz w:val="20"/>
        </w:rPr>
        <w:t xml:space="preserve"> </w:t>
      </w:r>
      <w:r>
        <w:rPr>
          <w:i/>
          <w:spacing w:val="-2"/>
          <w:sz w:val="20"/>
        </w:rPr>
        <w:t>Tamil</w:t>
      </w:r>
      <w:r>
        <w:rPr>
          <w:i/>
          <w:spacing w:val="3"/>
          <w:sz w:val="20"/>
        </w:rPr>
        <w:t xml:space="preserve"> </w:t>
      </w:r>
      <w:r>
        <w:rPr>
          <w:i/>
          <w:spacing w:val="-4"/>
          <w:sz w:val="20"/>
        </w:rPr>
        <w:t>Nadu</w:t>
      </w:r>
    </w:p>
    <w:p w14:paraId="20B260DB">
      <w:pPr>
        <w:spacing w:line="230" w:lineRule="exact"/>
        <w:ind w:left="153" w:right="153"/>
        <w:jc w:val="right"/>
        <w:rPr>
          <w:i/>
          <w:sz w:val="20"/>
        </w:rPr>
      </w:pPr>
      <w:r>
        <w:fldChar w:fldCharType="begin"/>
      </w:r>
      <w:r>
        <w:instrText xml:space="preserve"> HYPERLINK "mailto:sankaram@srmist.edu.in" \h </w:instrText>
      </w:r>
      <w:r>
        <w:fldChar w:fldCharType="separate"/>
      </w:r>
      <w:r>
        <w:rPr>
          <w:i/>
          <w:spacing w:val="-2"/>
          <w:sz w:val="20"/>
        </w:rPr>
        <w:t>sankaram@srmist.edu.in</w:t>
      </w:r>
      <w:r>
        <w:rPr>
          <w:i/>
          <w:spacing w:val="-2"/>
          <w:sz w:val="20"/>
        </w:rPr>
        <w:fldChar w:fldCharType="end"/>
      </w:r>
    </w:p>
    <w:p w14:paraId="66D44E2B">
      <w:pPr>
        <w:pStyle w:val="8"/>
        <w:spacing w:before="61"/>
        <w:rPr>
          <w:i/>
          <w:sz w:val="20"/>
        </w:rPr>
      </w:pPr>
    </w:p>
    <w:p w14:paraId="0ED5C0B7">
      <w:pPr>
        <w:pStyle w:val="4"/>
      </w:pPr>
      <w:r>
        <w:rPr>
          <w:lang w:val="en-IN" w:eastAsia="en-IN"/>
        </w:rPr>
        <mc:AlternateContent>
          <mc:Choice Requires="wps">
            <w:drawing>
              <wp:anchor distT="0" distB="0" distL="0" distR="0" simplePos="0" relativeHeight="251941888" behindDoc="1" locked="0" layoutInCell="1" allowOverlap="1">
                <wp:simplePos x="0" y="0"/>
                <wp:positionH relativeFrom="page">
                  <wp:posOffset>457200</wp:posOffset>
                </wp:positionH>
                <wp:positionV relativeFrom="paragraph">
                  <wp:posOffset>190500</wp:posOffset>
                </wp:positionV>
                <wp:extent cx="462280" cy="834390"/>
                <wp:effectExtent l="0" t="0" r="0" b="0"/>
                <wp:wrapNone/>
                <wp:docPr id="406" name="Textbox 406"/>
                <wp:cNvGraphicFramePr/>
                <a:graphic xmlns:a="http://schemas.openxmlformats.org/drawingml/2006/main">
                  <a:graphicData uri="http://schemas.microsoft.com/office/word/2010/wordprocessingShape">
                    <wps:wsp>
                      <wps:cNvSpPr txBox="1"/>
                      <wps:spPr>
                        <a:xfrm>
                          <a:off x="0" y="0"/>
                          <a:ext cx="462280" cy="834390"/>
                        </a:xfrm>
                        <a:prstGeom prst="rect">
                          <a:avLst/>
                        </a:prstGeom>
                      </wps:spPr>
                      <wps:txbx>
                        <w:txbxContent>
                          <w:p w14:paraId="7064A96A">
                            <w:pPr>
                              <w:spacing w:line="1248" w:lineRule="exact"/>
                              <w:rPr>
                                <w:sz w:val="109"/>
                              </w:rPr>
                            </w:pPr>
                            <w:r>
                              <w:rPr>
                                <w:spacing w:val="-10"/>
                                <w:w w:val="105"/>
                                <w:sz w:val="109"/>
                              </w:rPr>
                              <w:t>R</w:t>
                            </w:r>
                          </w:p>
                        </w:txbxContent>
                      </wps:txbx>
                      <wps:bodyPr wrap="square" lIns="0" tIns="0" rIns="0" bIns="0" rtlCol="0">
                        <a:noAutofit/>
                      </wps:bodyPr>
                    </wps:wsp>
                  </a:graphicData>
                </a:graphic>
              </wp:anchor>
            </w:drawing>
          </mc:Choice>
          <mc:Fallback>
            <w:pict>
              <v:shape id="Textbox 406" o:spid="_x0000_s1026" o:spt="202" type="#_x0000_t202" style="position:absolute;left:0pt;margin-left:36pt;margin-top:15pt;height:65.7pt;width:36.4pt;mso-position-horizontal-relative:page;z-index:-251374592;mso-width-relative:page;mso-height-relative:page;" filled="f" stroked="f" coordsize="21600,21600" o:gfxdata="UEsDBAoAAAAAAIdO4kAAAAAAAAAAAAAAAAAEAAAAZHJzL1BLAwQUAAAACACHTuJA95KHrNgAAAAJ&#10;AQAADwAAAGRycy9kb3ducmV2LnhtbE2PzU7DMBCE70i8g7VI3KidEoUS4lQIwQkJkaYHjk68TaLG&#10;6xC7P7w92xOcdlczmv2mWJ/dKI44h8GThmShQCC13g7UadjWb3crECEasmb0hBp+MMC6vL4qTG79&#10;iSo8bmInOIRCbjT0MU65lKHt0Zmw8BMSazs/OxP5nDtpZ3PicDfKpVKZdGYg/tCbCV96bPebg9Pw&#10;/EXV6/D90XxWu2qo60dF79le69ubRD2BiHiOf2a44DM6lMzU+APZIEYND0uuEjXcK54XPU25SsNL&#10;lqQgy0L+b1D+AlBLAwQUAAAACACHTuJAknEoGrQBAAB3AwAADgAAAGRycy9lMm9Eb2MueG1srVPB&#10;jtMwEL0j8Q+W7zTZblWVqOkKqEBICJB2+QDHsRtLscd43Cb9e8ZO0kXLZQ9ckvHM5M17b5z9w2h7&#10;dlEBDbia361KzpST0Bp3qvmvp8/vdpxhFK4VPThV86tC/nB4+2Y/+EqtoYO+VYERiMNq8DXvYvRV&#10;UaDslBW4Aq8cFTUEKyIdw6logxgI3fbFuiy3xQCh9QGkQqTscSryGTG8BhC0NlIdQZ6tcnFCDaoX&#10;kSRhZzzyQ2artZLxh9aoIutrTkpjftIQipv0LA57UZ2C8J2RMwXxGgovNFlhHA29QR1FFOwczD9Q&#10;1sgACDquJNhiEpIdIRV35QtvHjvhVdZCVqO/mY7/D1Z+v/wMzLQ135RbzpywtPInNcYGRpZSZNDg&#10;saK+R0+dcfwII12bJY+UTLpHHWx6kyJGdbL3erOX0Jik5Ga7Xu+oIqm0u9/cv8/2F88f+4DxiwLL&#10;UlDzQNvLporLN4xEhFqXFjokWtP4FMWxGWeuDbRXojrQVmuOv88iKM76r45sS1dgCcISNEsQYv8J&#10;8kVJUhx8OEfQJk9OIybceTLtIxOa705a+N/n3PX8vx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eSh6zYAAAACQEAAA8AAAAAAAAAAQAgAAAAIgAAAGRycy9kb3ducmV2LnhtbFBLAQIUABQAAAAI&#10;AIdO4kCScSgatAEAAHcDAAAOAAAAAAAAAAEAIAAAACcBAABkcnMvZTJvRG9jLnhtbFBLBQYAAAAA&#10;BgAGAFkBAABNBQAAAAA=&#10;">
                <v:fill on="f" focussize="0,0"/>
                <v:stroke on="f"/>
                <v:imagedata o:title=""/>
                <o:lock v:ext="edit" aspectratio="f"/>
                <v:textbox inset="0mm,0mm,0mm,0mm">
                  <w:txbxContent>
                    <w:p w14:paraId="7064A96A">
                      <w:pPr>
                        <w:spacing w:line="1248" w:lineRule="exact"/>
                        <w:rPr>
                          <w:sz w:val="109"/>
                        </w:rPr>
                      </w:pPr>
                      <w:r>
                        <w:rPr>
                          <w:spacing w:val="-10"/>
                          <w:w w:val="105"/>
                          <w:sz w:val="109"/>
                        </w:rPr>
                        <w:t>R</w:t>
                      </w:r>
                    </w:p>
                  </w:txbxContent>
                </v:textbox>
              </v:shape>
            </w:pict>
          </mc:Fallback>
        </mc:AlternateContent>
      </w:r>
      <w:r>
        <w:rPr>
          <w:spacing w:val="-2"/>
          <w:w w:val="115"/>
        </w:rPr>
        <w:t>ABSTRACT</w:t>
      </w:r>
    </w:p>
    <w:p w14:paraId="6590B021">
      <w:pPr>
        <w:pStyle w:val="8"/>
        <w:spacing w:before="240" w:line="280" w:lineRule="auto"/>
        <w:ind w:left="884" w:right="149"/>
        <w:jc w:val="both"/>
      </w:pPr>
      <w:r>
        <w:rPr>
          <w:spacing w:val="-2"/>
          <w:w w:val="105"/>
        </w:rPr>
        <w:t xml:space="preserve">egional economic development is a multidimensional process encompassing growth </w:t>
      </w:r>
      <w:r>
        <w:t xml:space="preserve">in income, structural transformation, and improvements in social welfare. This study </w:t>
      </w:r>
      <w:r>
        <w:rPr>
          <w:w w:val="105"/>
        </w:rPr>
        <w:t>aims</w:t>
      </w:r>
      <w:r>
        <w:rPr>
          <w:spacing w:val="13"/>
          <w:w w:val="105"/>
        </w:rPr>
        <w:t xml:space="preserve"> </w:t>
      </w:r>
      <w:r>
        <w:rPr>
          <w:w w:val="105"/>
        </w:rPr>
        <w:t>to</w:t>
      </w:r>
      <w:r>
        <w:rPr>
          <w:spacing w:val="12"/>
          <w:w w:val="105"/>
        </w:rPr>
        <w:t xml:space="preserve"> </w:t>
      </w:r>
      <w:r>
        <w:rPr>
          <w:w w:val="105"/>
        </w:rPr>
        <w:t>focus</w:t>
      </w:r>
      <w:r>
        <w:rPr>
          <w:spacing w:val="13"/>
          <w:w w:val="105"/>
        </w:rPr>
        <w:t xml:space="preserve"> </w:t>
      </w:r>
      <w:r>
        <w:rPr>
          <w:w w:val="105"/>
        </w:rPr>
        <w:t>on</w:t>
      </w:r>
      <w:r>
        <w:rPr>
          <w:spacing w:val="13"/>
          <w:w w:val="105"/>
        </w:rPr>
        <w:t xml:space="preserve"> </w:t>
      </w:r>
      <w:r>
        <w:rPr>
          <w:w w:val="105"/>
        </w:rPr>
        <w:t>“Economic</w:t>
      </w:r>
      <w:r>
        <w:rPr>
          <w:spacing w:val="13"/>
          <w:w w:val="105"/>
        </w:rPr>
        <w:t xml:space="preserve"> </w:t>
      </w:r>
      <w:r>
        <w:rPr>
          <w:w w:val="105"/>
        </w:rPr>
        <w:t>Development</w:t>
      </w:r>
      <w:r>
        <w:rPr>
          <w:spacing w:val="13"/>
          <w:w w:val="105"/>
        </w:rPr>
        <w:t xml:space="preserve"> </w:t>
      </w:r>
      <w:r>
        <w:rPr>
          <w:w w:val="105"/>
        </w:rPr>
        <w:t>Trends</w:t>
      </w:r>
      <w:r>
        <w:rPr>
          <w:spacing w:val="13"/>
          <w:w w:val="105"/>
        </w:rPr>
        <w:t xml:space="preserve"> </w:t>
      </w:r>
      <w:r>
        <w:rPr>
          <w:w w:val="105"/>
        </w:rPr>
        <w:t>in</w:t>
      </w:r>
      <w:r>
        <w:rPr>
          <w:spacing w:val="14"/>
          <w:w w:val="105"/>
        </w:rPr>
        <w:t xml:space="preserve"> </w:t>
      </w:r>
      <w:r>
        <w:rPr>
          <w:w w:val="105"/>
        </w:rPr>
        <w:t>Dharmapuri</w:t>
      </w:r>
      <w:r>
        <w:rPr>
          <w:spacing w:val="13"/>
          <w:w w:val="105"/>
        </w:rPr>
        <w:t xml:space="preserve"> </w:t>
      </w:r>
      <w:r>
        <w:rPr>
          <w:w w:val="105"/>
        </w:rPr>
        <w:t>and</w:t>
      </w:r>
      <w:r>
        <w:rPr>
          <w:spacing w:val="12"/>
          <w:w w:val="105"/>
        </w:rPr>
        <w:t xml:space="preserve"> </w:t>
      </w:r>
      <w:r>
        <w:rPr>
          <w:spacing w:val="-2"/>
          <w:w w:val="105"/>
        </w:rPr>
        <w:t>Krishnagiri,</w:t>
      </w:r>
    </w:p>
    <w:p w14:paraId="04DE7894">
      <w:pPr>
        <w:pStyle w:val="8"/>
        <w:spacing w:line="280" w:lineRule="auto"/>
        <w:ind w:left="153" w:right="147"/>
        <w:jc w:val="both"/>
      </w:pPr>
      <w:r>
        <w:rPr>
          <w:w w:val="105"/>
        </w:rPr>
        <w:t>Tamil</w:t>
      </w:r>
      <w:r>
        <w:rPr>
          <w:spacing w:val="-13"/>
          <w:w w:val="105"/>
        </w:rPr>
        <w:t xml:space="preserve"> </w:t>
      </w:r>
      <w:r>
        <w:rPr>
          <w:w w:val="105"/>
        </w:rPr>
        <w:t>Nadu”,</w:t>
      </w:r>
      <w:r>
        <w:rPr>
          <w:spacing w:val="-13"/>
          <w:w w:val="105"/>
        </w:rPr>
        <w:t xml:space="preserve"> </w:t>
      </w:r>
      <w:r>
        <w:rPr>
          <w:w w:val="105"/>
        </w:rPr>
        <w:t>investigates</w:t>
      </w:r>
      <w:r>
        <w:rPr>
          <w:spacing w:val="-13"/>
          <w:w w:val="105"/>
        </w:rPr>
        <w:t xml:space="preserve"> </w:t>
      </w:r>
      <w:r>
        <w:rPr>
          <w:w w:val="105"/>
        </w:rPr>
        <w:t>the</w:t>
      </w:r>
      <w:r>
        <w:rPr>
          <w:spacing w:val="-12"/>
          <w:w w:val="105"/>
        </w:rPr>
        <w:t xml:space="preserve"> </w:t>
      </w:r>
      <w:r>
        <w:rPr>
          <w:w w:val="105"/>
        </w:rPr>
        <w:t>developmental</w:t>
      </w:r>
      <w:r>
        <w:rPr>
          <w:spacing w:val="-13"/>
          <w:w w:val="105"/>
        </w:rPr>
        <w:t xml:space="preserve"> </w:t>
      </w:r>
      <w:r>
        <w:rPr>
          <w:w w:val="105"/>
        </w:rPr>
        <w:t>trajectories</w:t>
      </w:r>
      <w:r>
        <w:rPr>
          <w:spacing w:val="-13"/>
          <w:w w:val="105"/>
        </w:rPr>
        <w:t xml:space="preserve"> </w:t>
      </w:r>
      <w:r>
        <w:rPr>
          <w:w w:val="105"/>
        </w:rPr>
        <w:t>of</w:t>
      </w:r>
      <w:r>
        <w:rPr>
          <w:spacing w:val="-13"/>
          <w:w w:val="105"/>
        </w:rPr>
        <w:t xml:space="preserve"> </w:t>
      </w:r>
      <w:r>
        <w:rPr>
          <w:w w:val="105"/>
        </w:rPr>
        <w:t>two</w:t>
      </w:r>
      <w:r>
        <w:rPr>
          <w:spacing w:val="-12"/>
          <w:w w:val="105"/>
        </w:rPr>
        <w:t xml:space="preserve"> </w:t>
      </w:r>
      <w:r>
        <w:rPr>
          <w:w w:val="105"/>
        </w:rPr>
        <w:t>neighbouring</w:t>
      </w:r>
      <w:r>
        <w:rPr>
          <w:spacing w:val="-13"/>
          <w:w w:val="105"/>
        </w:rPr>
        <w:t xml:space="preserve"> </w:t>
      </w:r>
      <w:r>
        <w:rPr>
          <w:w w:val="105"/>
        </w:rPr>
        <w:t>districts</w:t>
      </w:r>
      <w:r>
        <w:rPr>
          <w:spacing w:val="-13"/>
          <w:w w:val="105"/>
        </w:rPr>
        <w:t xml:space="preserve"> </w:t>
      </w:r>
      <w:r>
        <w:rPr>
          <w:w w:val="105"/>
        </w:rPr>
        <w:t>that, despite geographical proximity, exhibit notable differences in socio-economic outcomes. Dharmapuri has historically been characterized by an agrarian economy with a strong dependence</w:t>
      </w:r>
      <w:r>
        <w:rPr>
          <w:spacing w:val="-13"/>
          <w:w w:val="105"/>
        </w:rPr>
        <w:t xml:space="preserve"> </w:t>
      </w:r>
      <w:r>
        <w:rPr>
          <w:w w:val="105"/>
        </w:rPr>
        <w:t>on</w:t>
      </w:r>
      <w:r>
        <w:rPr>
          <w:spacing w:val="-13"/>
          <w:w w:val="105"/>
        </w:rPr>
        <w:t xml:space="preserve"> </w:t>
      </w:r>
      <w:r>
        <w:rPr>
          <w:w w:val="105"/>
        </w:rPr>
        <w:t>horticulture,</w:t>
      </w:r>
      <w:r>
        <w:rPr>
          <w:spacing w:val="-13"/>
          <w:w w:val="105"/>
        </w:rPr>
        <w:t xml:space="preserve"> </w:t>
      </w:r>
      <w:r>
        <w:rPr>
          <w:w w:val="105"/>
        </w:rPr>
        <w:t>whereas</w:t>
      </w:r>
      <w:r>
        <w:rPr>
          <w:spacing w:val="-12"/>
          <w:w w:val="105"/>
        </w:rPr>
        <w:t xml:space="preserve"> </w:t>
      </w:r>
      <w:r>
        <w:rPr>
          <w:w w:val="105"/>
        </w:rPr>
        <w:t>Krishnagiri,</w:t>
      </w:r>
      <w:r>
        <w:rPr>
          <w:spacing w:val="-13"/>
          <w:w w:val="105"/>
        </w:rPr>
        <w:t xml:space="preserve"> </w:t>
      </w:r>
      <w:r>
        <w:rPr>
          <w:w w:val="105"/>
        </w:rPr>
        <w:t>established</w:t>
      </w:r>
      <w:r>
        <w:rPr>
          <w:spacing w:val="-13"/>
          <w:w w:val="105"/>
        </w:rPr>
        <w:t xml:space="preserve"> </w:t>
      </w:r>
      <w:r>
        <w:rPr>
          <w:w w:val="105"/>
        </w:rPr>
        <w:t>as</w:t>
      </w:r>
      <w:r>
        <w:rPr>
          <w:spacing w:val="-13"/>
          <w:w w:val="105"/>
        </w:rPr>
        <w:t xml:space="preserve"> </w:t>
      </w:r>
      <w:r>
        <w:rPr>
          <w:w w:val="105"/>
        </w:rPr>
        <w:t>a</w:t>
      </w:r>
      <w:r>
        <w:rPr>
          <w:spacing w:val="-12"/>
          <w:w w:val="105"/>
        </w:rPr>
        <w:t xml:space="preserve"> </w:t>
      </w:r>
      <w:r>
        <w:rPr>
          <w:w w:val="105"/>
        </w:rPr>
        <w:t>separate</w:t>
      </w:r>
      <w:r>
        <w:rPr>
          <w:spacing w:val="-13"/>
          <w:w w:val="105"/>
        </w:rPr>
        <w:t xml:space="preserve"> </w:t>
      </w:r>
      <w:r>
        <w:rPr>
          <w:w w:val="105"/>
        </w:rPr>
        <w:t>district</w:t>
      </w:r>
      <w:r>
        <w:rPr>
          <w:spacing w:val="-13"/>
          <w:w w:val="105"/>
        </w:rPr>
        <w:t xml:space="preserve"> </w:t>
      </w:r>
      <w:r>
        <w:rPr>
          <w:w w:val="105"/>
        </w:rPr>
        <w:t>in</w:t>
      </w:r>
      <w:r>
        <w:rPr>
          <w:spacing w:val="-12"/>
          <w:w w:val="105"/>
        </w:rPr>
        <w:t xml:space="preserve"> </w:t>
      </w:r>
      <w:r>
        <w:rPr>
          <w:w w:val="105"/>
        </w:rPr>
        <w:t>2004, has experienced a more diversified growth pattern with increasing industrial activity alongside</w:t>
      </w:r>
      <w:r>
        <w:rPr>
          <w:spacing w:val="-12"/>
          <w:w w:val="105"/>
        </w:rPr>
        <w:t xml:space="preserve"> </w:t>
      </w:r>
      <w:r>
        <w:rPr>
          <w:w w:val="105"/>
        </w:rPr>
        <w:t>agriculture.</w:t>
      </w:r>
      <w:r>
        <w:rPr>
          <w:spacing w:val="-12"/>
          <w:w w:val="105"/>
        </w:rPr>
        <w:t xml:space="preserve"> </w:t>
      </w:r>
      <w:r>
        <w:rPr>
          <w:w w:val="105"/>
        </w:rPr>
        <w:t>The</w:t>
      </w:r>
      <w:r>
        <w:rPr>
          <w:spacing w:val="-13"/>
          <w:w w:val="105"/>
        </w:rPr>
        <w:t xml:space="preserve"> </w:t>
      </w:r>
      <w:r>
        <w:rPr>
          <w:w w:val="105"/>
        </w:rPr>
        <w:t>study</w:t>
      </w:r>
      <w:r>
        <w:rPr>
          <w:spacing w:val="-13"/>
          <w:w w:val="105"/>
        </w:rPr>
        <w:t xml:space="preserve"> </w:t>
      </w:r>
      <w:r>
        <w:rPr>
          <w:w w:val="105"/>
        </w:rPr>
        <w:t>employs</w:t>
      </w:r>
      <w:r>
        <w:rPr>
          <w:spacing w:val="-12"/>
          <w:w w:val="105"/>
        </w:rPr>
        <w:t xml:space="preserve"> </w:t>
      </w:r>
      <w:r>
        <w:rPr>
          <w:w w:val="105"/>
        </w:rPr>
        <w:t>secondary</w:t>
      </w:r>
      <w:r>
        <w:rPr>
          <w:spacing w:val="-13"/>
          <w:w w:val="105"/>
        </w:rPr>
        <w:t xml:space="preserve"> </w:t>
      </w:r>
      <w:r>
        <w:rPr>
          <w:w w:val="105"/>
        </w:rPr>
        <w:t>data</w:t>
      </w:r>
      <w:r>
        <w:rPr>
          <w:spacing w:val="-13"/>
          <w:w w:val="105"/>
        </w:rPr>
        <w:t xml:space="preserve"> </w:t>
      </w:r>
      <w:r>
        <w:rPr>
          <w:w w:val="105"/>
        </w:rPr>
        <w:t>sources,</w:t>
      </w:r>
      <w:r>
        <w:rPr>
          <w:spacing w:val="-12"/>
          <w:w w:val="105"/>
        </w:rPr>
        <w:t xml:space="preserve"> </w:t>
      </w:r>
      <w:r>
        <w:rPr>
          <w:w w:val="105"/>
        </w:rPr>
        <w:t>including</w:t>
      </w:r>
      <w:r>
        <w:rPr>
          <w:spacing w:val="-13"/>
          <w:w w:val="105"/>
        </w:rPr>
        <w:t xml:space="preserve"> </w:t>
      </w:r>
      <w:r>
        <w:rPr>
          <w:w w:val="105"/>
        </w:rPr>
        <w:t>census</w:t>
      </w:r>
      <w:r>
        <w:rPr>
          <w:spacing w:val="-12"/>
          <w:w w:val="105"/>
        </w:rPr>
        <w:t xml:space="preserve"> </w:t>
      </w:r>
      <w:r>
        <w:rPr>
          <w:w w:val="105"/>
        </w:rPr>
        <w:t>reports, district</w:t>
      </w:r>
      <w:r>
        <w:rPr>
          <w:spacing w:val="-13"/>
          <w:w w:val="105"/>
        </w:rPr>
        <w:t xml:space="preserve"> </w:t>
      </w:r>
      <w:r>
        <w:rPr>
          <w:w w:val="105"/>
        </w:rPr>
        <w:t>statistical</w:t>
      </w:r>
      <w:r>
        <w:rPr>
          <w:spacing w:val="-13"/>
          <w:w w:val="105"/>
        </w:rPr>
        <w:t xml:space="preserve"> </w:t>
      </w:r>
      <w:r>
        <w:rPr>
          <w:w w:val="105"/>
        </w:rPr>
        <w:t>handbooks,</w:t>
      </w:r>
      <w:r>
        <w:rPr>
          <w:spacing w:val="-12"/>
          <w:w w:val="105"/>
        </w:rPr>
        <w:t xml:space="preserve"> </w:t>
      </w:r>
      <w:r>
        <w:rPr>
          <w:w w:val="105"/>
        </w:rPr>
        <w:t>and</w:t>
      </w:r>
      <w:r>
        <w:rPr>
          <w:spacing w:val="-13"/>
          <w:w w:val="105"/>
        </w:rPr>
        <w:t xml:space="preserve"> </w:t>
      </w:r>
      <w:r>
        <w:rPr>
          <w:w w:val="105"/>
        </w:rPr>
        <w:t>government</w:t>
      </w:r>
      <w:r>
        <w:rPr>
          <w:spacing w:val="-13"/>
          <w:w w:val="105"/>
        </w:rPr>
        <w:t xml:space="preserve"> </w:t>
      </w:r>
      <w:r>
        <w:rPr>
          <w:w w:val="105"/>
        </w:rPr>
        <w:t>publications,</w:t>
      </w:r>
      <w:r>
        <w:rPr>
          <w:spacing w:val="-12"/>
          <w:w w:val="105"/>
        </w:rPr>
        <w:t xml:space="preserve"> </w:t>
      </w:r>
      <w:r>
        <w:rPr>
          <w:w w:val="105"/>
        </w:rPr>
        <w:t>to</w:t>
      </w:r>
      <w:r>
        <w:rPr>
          <w:spacing w:val="-13"/>
          <w:w w:val="105"/>
        </w:rPr>
        <w:t xml:space="preserve"> </w:t>
      </w:r>
      <w:r>
        <w:rPr>
          <w:w w:val="105"/>
        </w:rPr>
        <w:t>examine</w:t>
      </w:r>
      <w:r>
        <w:rPr>
          <w:spacing w:val="-13"/>
          <w:w w:val="105"/>
        </w:rPr>
        <w:t xml:space="preserve"> </w:t>
      </w:r>
      <w:r>
        <w:rPr>
          <w:w w:val="105"/>
        </w:rPr>
        <w:t>key</w:t>
      </w:r>
      <w:r>
        <w:rPr>
          <w:spacing w:val="-12"/>
          <w:w w:val="105"/>
        </w:rPr>
        <w:t xml:space="preserve"> </w:t>
      </w:r>
      <w:r>
        <w:rPr>
          <w:w w:val="105"/>
        </w:rPr>
        <w:t>indicators</w:t>
      </w:r>
      <w:r>
        <w:rPr>
          <w:spacing w:val="-13"/>
          <w:w w:val="105"/>
        </w:rPr>
        <w:t xml:space="preserve"> </w:t>
      </w:r>
      <w:r>
        <w:rPr>
          <w:w w:val="105"/>
        </w:rPr>
        <w:t>such as per capita income, literacy, health outcomes, employment patterns, infrastructure facilities, and poverty levels. The findings reveal that Krishnagiri has made significant strides in industrial development and infrastructural expansion, contributing to higher levels</w:t>
      </w:r>
      <w:r>
        <w:rPr>
          <w:spacing w:val="-10"/>
          <w:w w:val="105"/>
        </w:rPr>
        <w:t xml:space="preserve"> </w:t>
      </w:r>
      <w:r>
        <w:rPr>
          <w:w w:val="105"/>
        </w:rPr>
        <w:t>of</w:t>
      </w:r>
      <w:r>
        <w:rPr>
          <w:spacing w:val="-10"/>
          <w:w w:val="105"/>
        </w:rPr>
        <w:t xml:space="preserve"> </w:t>
      </w:r>
      <w:r>
        <w:rPr>
          <w:w w:val="105"/>
        </w:rPr>
        <w:t>income</w:t>
      </w:r>
      <w:r>
        <w:rPr>
          <w:spacing w:val="-10"/>
          <w:w w:val="105"/>
        </w:rPr>
        <w:t xml:space="preserve"> </w:t>
      </w:r>
      <w:r>
        <w:rPr>
          <w:w w:val="105"/>
        </w:rPr>
        <w:t>and</w:t>
      </w:r>
      <w:r>
        <w:rPr>
          <w:spacing w:val="-11"/>
          <w:w w:val="105"/>
        </w:rPr>
        <w:t xml:space="preserve"> </w:t>
      </w:r>
      <w:r>
        <w:rPr>
          <w:w w:val="105"/>
        </w:rPr>
        <w:t>employment</w:t>
      </w:r>
      <w:r>
        <w:rPr>
          <w:spacing w:val="-10"/>
          <w:w w:val="105"/>
        </w:rPr>
        <w:t xml:space="preserve"> </w:t>
      </w:r>
      <w:r>
        <w:rPr>
          <w:w w:val="105"/>
        </w:rPr>
        <w:t>diversification.</w:t>
      </w:r>
      <w:r>
        <w:rPr>
          <w:spacing w:val="-12"/>
          <w:w w:val="105"/>
        </w:rPr>
        <w:t xml:space="preserve"> </w:t>
      </w:r>
      <w:r>
        <w:rPr>
          <w:w w:val="105"/>
        </w:rPr>
        <w:t>In</w:t>
      </w:r>
      <w:r>
        <w:rPr>
          <w:spacing w:val="-9"/>
          <w:w w:val="105"/>
        </w:rPr>
        <w:t xml:space="preserve"> </w:t>
      </w:r>
      <w:r>
        <w:rPr>
          <w:w w:val="105"/>
        </w:rPr>
        <w:t>contrast,</w:t>
      </w:r>
      <w:r>
        <w:rPr>
          <w:spacing w:val="-10"/>
          <w:w w:val="105"/>
        </w:rPr>
        <w:t xml:space="preserve"> </w:t>
      </w:r>
      <w:r>
        <w:rPr>
          <w:w w:val="105"/>
        </w:rPr>
        <w:t>Dharmapuri</w:t>
      </w:r>
      <w:r>
        <w:rPr>
          <w:spacing w:val="-12"/>
          <w:w w:val="105"/>
        </w:rPr>
        <w:t xml:space="preserve"> </w:t>
      </w:r>
      <w:r>
        <w:rPr>
          <w:w w:val="105"/>
        </w:rPr>
        <w:t>continues</w:t>
      </w:r>
      <w:r>
        <w:rPr>
          <w:spacing w:val="-10"/>
          <w:w w:val="105"/>
        </w:rPr>
        <w:t xml:space="preserve"> </w:t>
      </w:r>
      <w:r>
        <w:rPr>
          <w:w w:val="105"/>
        </w:rPr>
        <w:t>to</w:t>
      </w:r>
      <w:r>
        <w:rPr>
          <w:spacing w:val="-11"/>
          <w:w w:val="105"/>
        </w:rPr>
        <w:t xml:space="preserve"> </w:t>
      </w:r>
      <w:r>
        <w:rPr>
          <w:w w:val="105"/>
        </w:rPr>
        <w:t xml:space="preserve">face </w:t>
      </w:r>
      <w:r>
        <w:rPr>
          <w:spacing w:val="-2"/>
          <w:w w:val="105"/>
        </w:rPr>
        <w:t xml:space="preserve">persistent developmental challenges, particularly in literacy, healthcare access, and poverty </w:t>
      </w:r>
      <w:r>
        <w:rPr>
          <w:w w:val="105"/>
        </w:rPr>
        <w:t xml:space="preserve">alleviation, despite its agricultural potential.The comparative analysis underscores the </w:t>
      </w:r>
      <w:r>
        <w:t xml:space="preserve">importance of balanced regional development policies. Strengthening agro-based industries, </w:t>
      </w:r>
      <w:r>
        <w:rPr>
          <w:w w:val="105"/>
        </w:rPr>
        <w:t>enhancing educational and healthcare infrastructure, and promoting rural employment schemes emerge as crucial strategies for bridging the developmental divide. By situating Dharmapuri</w:t>
      </w:r>
      <w:r>
        <w:rPr>
          <w:spacing w:val="-7"/>
          <w:w w:val="105"/>
        </w:rPr>
        <w:t xml:space="preserve"> </w:t>
      </w:r>
      <w:r>
        <w:rPr>
          <w:w w:val="105"/>
        </w:rPr>
        <w:t>and</w:t>
      </w:r>
      <w:r>
        <w:rPr>
          <w:spacing w:val="-8"/>
          <w:w w:val="105"/>
        </w:rPr>
        <w:t xml:space="preserve"> </w:t>
      </w:r>
      <w:r>
        <w:rPr>
          <w:w w:val="105"/>
        </w:rPr>
        <w:t>Krishnagiri</w:t>
      </w:r>
      <w:r>
        <w:rPr>
          <w:spacing w:val="-8"/>
          <w:w w:val="105"/>
        </w:rPr>
        <w:t xml:space="preserve"> </w:t>
      </w:r>
      <w:r>
        <w:rPr>
          <w:w w:val="105"/>
        </w:rPr>
        <w:t>within</w:t>
      </w:r>
      <w:r>
        <w:rPr>
          <w:spacing w:val="-7"/>
          <w:w w:val="105"/>
        </w:rPr>
        <w:t xml:space="preserve"> </w:t>
      </w:r>
      <w:r>
        <w:rPr>
          <w:w w:val="105"/>
        </w:rPr>
        <w:t>the</w:t>
      </w:r>
      <w:r>
        <w:rPr>
          <w:spacing w:val="-8"/>
          <w:w w:val="105"/>
        </w:rPr>
        <w:t xml:space="preserve"> </w:t>
      </w:r>
      <w:r>
        <w:rPr>
          <w:w w:val="105"/>
        </w:rPr>
        <w:t>broader</w:t>
      </w:r>
      <w:r>
        <w:rPr>
          <w:spacing w:val="-8"/>
          <w:w w:val="105"/>
        </w:rPr>
        <w:t xml:space="preserve"> </w:t>
      </w:r>
      <w:r>
        <w:rPr>
          <w:w w:val="105"/>
        </w:rPr>
        <w:t>context</w:t>
      </w:r>
      <w:r>
        <w:rPr>
          <w:spacing w:val="-8"/>
          <w:w w:val="105"/>
        </w:rPr>
        <w:t xml:space="preserve"> </w:t>
      </w:r>
      <w:r>
        <w:rPr>
          <w:w w:val="105"/>
        </w:rPr>
        <w:t>of</w:t>
      </w:r>
      <w:r>
        <w:rPr>
          <w:spacing w:val="-7"/>
          <w:w w:val="105"/>
        </w:rPr>
        <w:t xml:space="preserve"> </w:t>
      </w:r>
      <w:r>
        <w:rPr>
          <w:w w:val="105"/>
        </w:rPr>
        <w:t>regional</w:t>
      </w:r>
      <w:r>
        <w:rPr>
          <w:spacing w:val="-7"/>
          <w:w w:val="105"/>
        </w:rPr>
        <w:t xml:space="preserve"> </w:t>
      </w:r>
      <w:r>
        <w:rPr>
          <w:w w:val="105"/>
        </w:rPr>
        <w:t>economic</w:t>
      </w:r>
      <w:r>
        <w:rPr>
          <w:spacing w:val="-7"/>
          <w:w w:val="105"/>
        </w:rPr>
        <w:t xml:space="preserve"> </w:t>
      </w:r>
      <w:r>
        <w:rPr>
          <w:w w:val="105"/>
        </w:rPr>
        <w:t>disparities</w:t>
      </w:r>
      <w:r>
        <w:rPr>
          <w:spacing w:val="-7"/>
          <w:w w:val="105"/>
        </w:rPr>
        <w:t xml:space="preserve"> </w:t>
      </w:r>
      <w:r>
        <w:rPr>
          <w:w w:val="105"/>
        </w:rPr>
        <w:t>in Tamil Nadu, the study contributes to the discourse on inclusive growth and offers policy insights for fostering equitable development across districts.</w:t>
      </w:r>
    </w:p>
    <w:p w14:paraId="5B7371BD">
      <w:pPr>
        <w:spacing w:before="233"/>
        <w:ind w:left="153"/>
        <w:jc w:val="both"/>
        <w:rPr>
          <w:i/>
        </w:rPr>
      </w:pPr>
      <w:r>
        <w:rPr>
          <w:b/>
          <w:i/>
          <w:spacing w:val="-2"/>
        </w:rPr>
        <w:t>Keywords:</w:t>
      </w:r>
      <w:r>
        <w:rPr>
          <w:b/>
          <w:i/>
          <w:spacing w:val="7"/>
        </w:rPr>
        <w:t xml:space="preserve"> </w:t>
      </w:r>
      <w:r>
        <w:rPr>
          <w:i/>
          <w:spacing w:val="-2"/>
        </w:rPr>
        <w:t>Economic</w:t>
      </w:r>
      <w:r>
        <w:rPr>
          <w:i/>
          <w:spacing w:val="4"/>
        </w:rPr>
        <w:t xml:space="preserve"> </w:t>
      </w:r>
      <w:r>
        <w:rPr>
          <w:i/>
          <w:spacing w:val="-2"/>
        </w:rPr>
        <w:t>Development,</w:t>
      </w:r>
      <w:r>
        <w:rPr>
          <w:i/>
          <w:spacing w:val="5"/>
        </w:rPr>
        <w:t xml:space="preserve"> </w:t>
      </w:r>
      <w:r>
        <w:rPr>
          <w:i/>
          <w:spacing w:val="-2"/>
        </w:rPr>
        <w:t>Dharmapuri,</w:t>
      </w:r>
      <w:r>
        <w:rPr>
          <w:i/>
          <w:spacing w:val="7"/>
        </w:rPr>
        <w:t xml:space="preserve"> </w:t>
      </w:r>
      <w:r>
        <w:rPr>
          <w:i/>
          <w:spacing w:val="-2"/>
        </w:rPr>
        <w:t>Krishnagiri,</w:t>
      </w:r>
      <w:r>
        <w:rPr>
          <w:i/>
          <w:spacing w:val="6"/>
        </w:rPr>
        <w:t xml:space="preserve"> </w:t>
      </w:r>
      <w:r>
        <w:rPr>
          <w:i/>
          <w:spacing w:val="-2"/>
        </w:rPr>
        <w:t>Tamil</w:t>
      </w:r>
      <w:r>
        <w:rPr>
          <w:i/>
          <w:spacing w:val="12"/>
        </w:rPr>
        <w:t xml:space="preserve"> </w:t>
      </w:r>
      <w:r>
        <w:rPr>
          <w:i/>
          <w:spacing w:val="-4"/>
        </w:rPr>
        <w:t>Nadu</w:t>
      </w:r>
    </w:p>
    <w:p w14:paraId="0B219129">
      <w:pPr>
        <w:jc w:val="both"/>
        <w:rPr>
          <w:i/>
        </w:rPr>
        <w:sectPr>
          <w:pgSz w:w="10330" w:h="14580"/>
          <w:pgMar w:top="680" w:right="566" w:bottom="700" w:left="566" w:header="432" w:footer="507" w:gutter="0"/>
          <w:cols w:space="720" w:num="1"/>
        </w:sectPr>
      </w:pPr>
    </w:p>
    <w:p w14:paraId="0CEBAD9E">
      <w:pPr>
        <w:pStyle w:val="3"/>
        <w:spacing w:before="234" w:line="247" w:lineRule="auto"/>
        <w:ind w:left="1232" w:right="406" w:hanging="389"/>
        <w:jc w:val="left"/>
      </w:pPr>
      <w:r>
        <w:rPr>
          <w:spacing w:val="-10"/>
        </w:rPr>
        <w:t>CUT FLOWER PRODUCTION</w:t>
      </w:r>
      <w:r>
        <w:rPr>
          <w:spacing w:val="-11"/>
        </w:rPr>
        <w:t xml:space="preserve"> </w:t>
      </w:r>
      <w:r>
        <w:rPr>
          <w:spacing w:val="-10"/>
        </w:rPr>
        <w:t>AND</w:t>
      </w:r>
      <w:r>
        <w:rPr>
          <w:spacing w:val="-11"/>
        </w:rPr>
        <w:t xml:space="preserve"> </w:t>
      </w:r>
      <w:r>
        <w:rPr>
          <w:spacing w:val="-10"/>
        </w:rPr>
        <w:t xml:space="preserve">MARKETING IN TAMIL NADU </w:t>
      </w:r>
      <w:r>
        <w:t>WITH</w:t>
      </w:r>
      <w:r>
        <w:rPr>
          <w:spacing w:val="-23"/>
        </w:rPr>
        <w:t xml:space="preserve"> </w:t>
      </w:r>
      <w:r>
        <w:t>SPECIAL</w:t>
      </w:r>
      <w:r>
        <w:rPr>
          <w:spacing w:val="-23"/>
        </w:rPr>
        <w:t xml:space="preserve"> </w:t>
      </w:r>
      <w:r>
        <w:t>REFERENCE</w:t>
      </w:r>
      <w:r>
        <w:rPr>
          <w:spacing w:val="-22"/>
        </w:rPr>
        <w:t xml:space="preserve"> </w:t>
      </w:r>
      <w:r>
        <w:t>TO</w:t>
      </w:r>
      <w:r>
        <w:rPr>
          <w:spacing w:val="-23"/>
        </w:rPr>
        <w:t xml:space="preserve"> </w:t>
      </w:r>
      <w:r>
        <w:t>KRISHNAGIRI</w:t>
      </w:r>
      <w:r>
        <w:rPr>
          <w:spacing w:val="-22"/>
        </w:rPr>
        <w:t xml:space="preserve"> </w:t>
      </w:r>
      <w:r>
        <w:t>DISTRICT</w:t>
      </w:r>
    </w:p>
    <w:p w14:paraId="5072FE6D">
      <w:pPr>
        <w:spacing w:before="162" w:line="244" w:lineRule="auto"/>
        <w:ind w:left="3140" w:right="150" w:firstLine="3812"/>
        <w:jc w:val="right"/>
        <w:rPr>
          <w:i/>
          <w:sz w:val="20"/>
        </w:rPr>
      </w:pPr>
      <w:r>
        <w:rPr>
          <w:b/>
          <w:sz w:val="20"/>
        </w:rPr>
        <w:t xml:space="preserve">Dr. A. Gopalakrishnan </w:t>
      </w:r>
      <w:r>
        <w:rPr>
          <w:i/>
          <w:sz w:val="20"/>
        </w:rPr>
        <w:t>Head</w:t>
      </w:r>
      <w:r>
        <w:rPr>
          <w:i/>
          <w:spacing w:val="-10"/>
          <w:sz w:val="20"/>
        </w:rPr>
        <w:t xml:space="preserve"> </w:t>
      </w:r>
      <w:r>
        <w:rPr>
          <w:i/>
          <w:sz w:val="20"/>
        </w:rPr>
        <w:t>&amp;</w:t>
      </w:r>
      <w:r>
        <w:rPr>
          <w:i/>
          <w:spacing w:val="-10"/>
          <w:sz w:val="20"/>
        </w:rPr>
        <w:t xml:space="preserve"> </w:t>
      </w:r>
      <w:r>
        <w:rPr>
          <w:i/>
          <w:sz w:val="20"/>
        </w:rPr>
        <w:t>Associate</w:t>
      </w:r>
      <w:r>
        <w:rPr>
          <w:i/>
          <w:spacing w:val="-11"/>
          <w:sz w:val="20"/>
        </w:rPr>
        <w:t xml:space="preserve"> </w:t>
      </w:r>
      <w:r>
        <w:rPr>
          <w:i/>
          <w:sz w:val="20"/>
        </w:rPr>
        <w:t>Professor,</w:t>
      </w:r>
      <w:r>
        <w:rPr>
          <w:i/>
          <w:spacing w:val="-10"/>
          <w:sz w:val="20"/>
        </w:rPr>
        <w:t xml:space="preserve"> </w:t>
      </w:r>
      <w:r>
        <w:rPr>
          <w:i/>
          <w:sz w:val="20"/>
        </w:rPr>
        <w:t>P</w:t>
      </w:r>
      <w:r>
        <w:rPr>
          <w:i/>
          <w:spacing w:val="-10"/>
          <w:sz w:val="20"/>
        </w:rPr>
        <w:t xml:space="preserve"> </w:t>
      </w:r>
      <w:r>
        <w:rPr>
          <w:i/>
          <w:sz w:val="20"/>
        </w:rPr>
        <w:t>G</w:t>
      </w:r>
      <w:r>
        <w:rPr>
          <w:i/>
          <w:spacing w:val="-10"/>
          <w:sz w:val="20"/>
        </w:rPr>
        <w:t xml:space="preserve"> </w:t>
      </w:r>
      <w:r>
        <w:rPr>
          <w:i/>
          <w:sz w:val="20"/>
        </w:rPr>
        <w:t>and</w:t>
      </w:r>
      <w:r>
        <w:rPr>
          <w:i/>
          <w:spacing w:val="-10"/>
          <w:sz w:val="20"/>
        </w:rPr>
        <w:t xml:space="preserve"> </w:t>
      </w:r>
      <w:r>
        <w:rPr>
          <w:i/>
          <w:sz w:val="20"/>
        </w:rPr>
        <w:t>Research</w:t>
      </w:r>
      <w:r>
        <w:rPr>
          <w:i/>
          <w:spacing w:val="-10"/>
          <w:sz w:val="20"/>
        </w:rPr>
        <w:t xml:space="preserve"> </w:t>
      </w:r>
      <w:r>
        <w:rPr>
          <w:i/>
          <w:sz w:val="20"/>
        </w:rPr>
        <w:t>Department</w:t>
      </w:r>
      <w:r>
        <w:rPr>
          <w:i/>
          <w:spacing w:val="-8"/>
          <w:sz w:val="20"/>
        </w:rPr>
        <w:t xml:space="preserve"> </w:t>
      </w:r>
      <w:r>
        <w:rPr>
          <w:i/>
          <w:sz w:val="20"/>
        </w:rPr>
        <w:t>of</w:t>
      </w:r>
      <w:r>
        <w:rPr>
          <w:i/>
          <w:spacing w:val="-10"/>
          <w:sz w:val="20"/>
        </w:rPr>
        <w:t xml:space="preserve"> </w:t>
      </w:r>
      <w:r>
        <w:rPr>
          <w:i/>
          <w:sz w:val="20"/>
        </w:rPr>
        <w:t>Economics ThanthaiPeriyar Government Arts and Science College</w:t>
      </w:r>
    </w:p>
    <w:p w14:paraId="01EF473A">
      <w:pPr>
        <w:spacing w:before="2"/>
        <w:ind w:left="153" w:right="151"/>
        <w:jc w:val="right"/>
        <w:rPr>
          <w:i/>
          <w:sz w:val="20"/>
        </w:rPr>
      </w:pPr>
      <w:r>
        <w:rPr>
          <w:i/>
          <w:spacing w:val="-2"/>
          <w:sz w:val="20"/>
        </w:rPr>
        <w:t>(Autonomous)</w:t>
      </w:r>
      <w:r>
        <w:rPr>
          <w:i/>
          <w:spacing w:val="1"/>
          <w:sz w:val="20"/>
        </w:rPr>
        <w:t xml:space="preserve"> </w:t>
      </w:r>
      <w:r>
        <w:rPr>
          <w:i/>
          <w:spacing w:val="-2"/>
          <w:sz w:val="20"/>
        </w:rPr>
        <w:t>Tiruchirappalli</w:t>
      </w:r>
    </w:p>
    <w:p w14:paraId="4A8E0173">
      <w:pPr>
        <w:spacing w:before="8"/>
        <w:ind w:left="153" w:right="150"/>
        <w:jc w:val="right"/>
        <w:rPr>
          <w:i/>
          <w:sz w:val="20"/>
        </w:rPr>
      </w:pPr>
      <w:r>
        <w:fldChar w:fldCharType="begin"/>
      </w:r>
      <w:r>
        <w:instrText xml:space="preserve"> HYPERLINK "mailto:prnpdk@gmail.com" \h </w:instrText>
      </w:r>
      <w:r>
        <w:fldChar w:fldCharType="separate"/>
      </w:r>
      <w:r>
        <w:rPr>
          <w:i/>
          <w:spacing w:val="-2"/>
          <w:sz w:val="20"/>
        </w:rPr>
        <w:t>prnpdk@gmail.com</w:t>
      </w:r>
      <w:r>
        <w:rPr>
          <w:i/>
          <w:spacing w:val="-2"/>
          <w:sz w:val="20"/>
        </w:rPr>
        <w:fldChar w:fldCharType="end"/>
      </w:r>
    </w:p>
    <w:p w14:paraId="582D313D">
      <w:pPr>
        <w:spacing w:before="152" w:line="244" w:lineRule="auto"/>
        <w:ind w:left="3474" w:right="149" w:firstLine="3754"/>
        <w:jc w:val="right"/>
        <w:rPr>
          <w:i/>
          <w:sz w:val="20"/>
        </w:rPr>
      </w:pPr>
      <w:r>
        <w:rPr>
          <w:b/>
          <w:sz w:val="20"/>
        </w:rPr>
        <w:t>Mr.</w:t>
      </w:r>
      <w:r>
        <w:rPr>
          <w:b/>
          <w:spacing w:val="-2"/>
          <w:sz w:val="20"/>
        </w:rPr>
        <w:t xml:space="preserve"> </w:t>
      </w:r>
      <w:r>
        <w:rPr>
          <w:b/>
          <w:sz w:val="20"/>
        </w:rPr>
        <w:t>P.</w:t>
      </w:r>
      <w:r>
        <w:rPr>
          <w:b/>
          <w:spacing w:val="-1"/>
          <w:sz w:val="20"/>
        </w:rPr>
        <w:t xml:space="preserve"> </w:t>
      </w:r>
      <w:r>
        <w:rPr>
          <w:b/>
          <w:sz w:val="20"/>
        </w:rPr>
        <w:t xml:space="preserve">Renganathan </w:t>
      </w:r>
      <w:r>
        <w:rPr>
          <w:i/>
          <w:sz w:val="20"/>
        </w:rPr>
        <w:t>Ph.D</w:t>
      </w:r>
      <w:r>
        <w:rPr>
          <w:i/>
          <w:spacing w:val="-9"/>
          <w:sz w:val="20"/>
        </w:rPr>
        <w:t xml:space="preserve"> </w:t>
      </w:r>
      <w:r>
        <w:rPr>
          <w:i/>
          <w:sz w:val="20"/>
        </w:rPr>
        <w:t>Research</w:t>
      </w:r>
      <w:r>
        <w:rPr>
          <w:i/>
          <w:spacing w:val="-8"/>
          <w:sz w:val="20"/>
        </w:rPr>
        <w:t xml:space="preserve"> </w:t>
      </w:r>
      <w:r>
        <w:rPr>
          <w:i/>
          <w:sz w:val="20"/>
        </w:rPr>
        <w:t>Scholar,</w:t>
      </w:r>
      <w:r>
        <w:rPr>
          <w:i/>
          <w:spacing w:val="-9"/>
          <w:sz w:val="20"/>
        </w:rPr>
        <w:t xml:space="preserve"> </w:t>
      </w:r>
      <w:r>
        <w:rPr>
          <w:i/>
          <w:sz w:val="20"/>
        </w:rPr>
        <w:t>P</w:t>
      </w:r>
      <w:r>
        <w:rPr>
          <w:i/>
          <w:spacing w:val="-9"/>
          <w:sz w:val="20"/>
        </w:rPr>
        <w:t xml:space="preserve"> </w:t>
      </w:r>
      <w:r>
        <w:rPr>
          <w:i/>
          <w:sz w:val="20"/>
        </w:rPr>
        <w:t>G</w:t>
      </w:r>
      <w:r>
        <w:rPr>
          <w:i/>
          <w:spacing w:val="-9"/>
          <w:sz w:val="20"/>
        </w:rPr>
        <w:t xml:space="preserve"> </w:t>
      </w:r>
      <w:r>
        <w:rPr>
          <w:i/>
          <w:sz w:val="20"/>
        </w:rPr>
        <w:t>and</w:t>
      </w:r>
      <w:r>
        <w:rPr>
          <w:i/>
          <w:spacing w:val="-9"/>
          <w:sz w:val="20"/>
        </w:rPr>
        <w:t xml:space="preserve"> </w:t>
      </w:r>
      <w:r>
        <w:rPr>
          <w:i/>
          <w:sz w:val="20"/>
        </w:rPr>
        <w:t>Research</w:t>
      </w:r>
      <w:r>
        <w:rPr>
          <w:i/>
          <w:spacing w:val="-8"/>
          <w:sz w:val="20"/>
        </w:rPr>
        <w:t xml:space="preserve"> </w:t>
      </w:r>
      <w:r>
        <w:rPr>
          <w:i/>
          <w:sz w:val="20"/>
        </w:rPr>
        <w:t>Department</w:t>
      </w:r>
      <w:r>
        <w:rPr>
          <w:i/>
          <w:spacing w:val="-9"/>
          <w:sz w:val="20"/>
        </w:rPr>
        <w:t xml:space="preserve"> </w:t>
      </w:r>
      <w:r>
        <w:rPr>
          <w:i/>
          <w:sz w:val="20"/>
        </w:rPr>
        <w:t>of</w:t>
      </w:r>
      <w:r>
        <w:rPr>
          <w:i/>
          <w:spacing w:val="-9"/>
          <w:sz w:val="20"/>
        </w:rPr>
        <w:t xml:space="preserve"> </w:t>
      </w:r>
      <w:r>
        <w:rPr>
          <w:i/>
          <w:sz w:val="20"/>
        </w:rPr>
        <w:t>Economics, ThanthaiPeriyar Government Arts and Science College</w:t>
      </w:r>
    </w:p>
    <w:p w14:paraId="41D3B255">
      <w:pPr>
        <w:spacing w:before="29"/>
        <w:ind w:left="153" w:right="151"/>
        <w:jc w:val="right"/>
        <w:rPr>
          <w:i/>
          <w:sz w:val="20"/>
        </w:rPr>
      </w:pPr>
      <w:r>
        <w:rPr>
          <w:i/>
          <w:spacing w:val="-2"/>
          <w:sz w:val="20"/>
        </w:rPr>
        <w:t>(Autonomous)</w:t>
      </w:r>
      <w:r>
        <w:rPr>
          <w:i/>
          <w:spacing w:val="1"/>
          <w:sz w:val="20"/>
        </w:rPr>
        <w:t xml:space="preserve"> </w:t>
      </w:r>
      <w:r>
        <w:rPr>
          <w:i/>
          <w:spacing w:val="-2"/>
          <w:sz w:val="20"/>
        </w:rPr>
        <w:t>Tiruchirappalli</w:t>
      </w:r>
    </w:p>
    <w:p w14:paraId="2F076D1B">
      <w:pPr>
        <w:spacing w:before="29"/>
        <w:ind w:left="153" w:right="150"/>
        <w:jc w:val="right"/>
        <w:rPr>
          <w:i/>
          <w:sz w:val="20"/>
        </w:rPr>
      </w:pPr>
      <w:r>
        <w:fldChar w:fldCharType="begin"/>
      </w:r>
      <w:r>
        <w:instrText xml:space="preserve"> HYPERLINK "mailto:agk2007@gmail.com" \h </w:instrText>
      </w:r>
      <w:r>
        <w:fldChar w:fldCharType="separate"/>
      </w:r>
      <w:r>
        <w:rPr>
          <w:i/>
          <w:spacing w:val="-2"/>
          <w:sz w:val="20"/>
        </w:rPr>
        <w:t>agk2007@gmail.com</w:t>
      </w:r>
      <w:r>
        <w:rPr>
          <w:i/>
          <w:spacing w:val="-2"/>
          <w:sz w:val="20"/>
        </w:rPr>
        <w:fldChar w:fldCharType="end"/>
      </w:r>
    </w:p>
    <w:p w14:paraId="04315A7F">
      <w:pPr>
        <w:spacing w:before="179"/>
        <w:jc w:val="center"/>
        <w:rPr>
          <w:b/>
          <w:sz w:val="20"/>
        </w:rPr>
      </w:pPr>
      <w:r>
        <w:rPr>
          <w:b/>
          <w:sz w:val="20"/>
          <w:lang w:val="en-IN" w:eastAsia="en-IN"/>
        </w:rPr>
        <mc:AlternateContent>
          <mc:Choice Requires="wps">
            <w:drawing>
              <wp:anchor distT="0" distB="0" distL="0" distR="0" simplePos="0" relativeHeight="251768832" behindDoc="0" locked="0" layoutInCell="1" allowOverlap="1">
                <wp:simplePos x="0" y="0"/>
                <wp:positionH relativeFrom="page">
                  <wp:posOffset>457200</wp:posOffset>
                </wp:positionH>
                <wp:positionV relativeFrom="paragraph">
                  <wp:posOffset>296545</wp:posOffset>
                </wp:positionV>
                <wp:extent cx="212090" cy="758825"/>
                <wp:effectExtent l="0" t="0" r="0" b="0"/>
                <wp:wrapNone/>
                <wp:docPr id="407" name="Textbox 407"/>
                <wp:cNvGraphicFramePr/>
                <a:graphic xmlns:a="http://schemas.openxmlformats.org/drawingml/2006/main">
                  <a:graphicData uri="http://schemas.microsoft.com/office/word/2010/wordprocessingShape">
                    <wps:wsp>
                      <wps:cNvSpPr txBox="1"/>
                      <wps:spPr>
                        <a:xfrm>
                          <a:off x="0" y="0"/>
                          <a:ext cx="212090" cy="758825"/>
                        </a:xfrm>
                        <a:prstGeom prst="rect">
                          <a:avLst/>
                        </a:prstGeom>
                      </wps:spPr>
                      <wps:txbx>
                        <w:txbxContent>
                          <w:p w14:paraId="3B768711">
                            <w:pPr>
                              <w:spacing w:line="1135" w:lineRule="exact"/>
                              <w:rPr>
                                <w:sz w:val="99"/>
                              </w:rPr>
                            </w:pPr>
                            <w:r>
                              <w:rPr>
                                <w:spacing w:val="-10"/>
                                <w:sz w:val="99"/>
                              </w:rPr>
                              <w:t>I</w:t>
                            </w:r>
                          </w:p>
                        </w:txbxContent>
                      </wps:txbx>
                      <wps:bodyPr wrap="square" lIns="0" tIns="0" rIns="0" bIns="0" rtlCol="0">
                        <a:noAutofit/>
                      </wps:bodyPr>
                    </wps:wsp>
                  </a:graphicData>
                </a:graphic>
              </wp:anchor>
            </w:drawing>
          </mc:Choice>
          <mc:Fallback>
            <w:pict>
              <v:shape id="Textbox 407" o:spid="_x0000_s1026" o:spt="202" type="#_x0000_t202" style="position:absolute;left:0pt;margin-left:36pt;margin-top:23.35pt;height:59.75pt;width:16.7pt;mso-position-horizontal-relative:page;z-index:251768832;mso-width-relative:page;mso-height-relative:page;" filled="f" stroked="f" coordsize="21600,21600" o:gfxdata="UEsDBAoAAAAAAIdO4kAAAAAAAAAAAAAAAAAEAAAAZHJzL1BLAwQUAAAACACHTuJA4CvP1NgAAAAJ&#10;AQAADwAAAGRycy9kb3ducmV2LnhtbE2PzU7DMBCE70i8g7VI3KjdqLg0jVMhBCckRBoOHJ14m1iN&#10;1yF2f3h73FO5zWpWM98Um7Mb2BGnYD0pmM8EMKTWG0udgq/67eEJWIiajB48oYJfDLApb28KnRt/&#10;ogqP29ixFEIh1wr6GMec89D26HSY+REpeTs/OR3TOXXcTPqUwt3AMyEkd9pSauj1iC89tvvtwSl4&#10;/qbq1f58NJ/VrrJ1vRL0LvdK3d/NxRpYxHO8PsMFP6FDmZgafyAT2KBgmaUpUcFCLoFdfPG4ANYk&#10;IWUGvCz4/wXlH1BLAwQUAAAACACHTuJA243qobQBAAB3AwAADgAAAGRycy9lMm9Eb2MueG1srVNN&#10;b9swDL0X2H8QdF/sGOuaGXGKbcGGAsM6oO0PkGUpFmCJGqXEzr8v5Y906C499CJTJPXI90hvbwfb&#10;sZPCYMBVfL3KOVNOQmPcoeJPjz8+bjgLUbhGdOBUxc8q8Nvdh6tt70tVQAtdo5ARiAtl7yvexujL&#10;LAuyVVaEFXjlKKgBrYh0xUPWoOgJ3XZZkeefsx6w8QhShUDe/RTkMyK+BRC0NlLtQR6tcnFCRdWJ&#10;SJRCa3zgu7FbrZWM91oHFVlXcWIax5OKkF2nM9ttRXlA4Vsj5xbEW1p4xckK46joBWovomBHNP9B&#10;WSMRAui4kmCzicioCLFY56+0eWiFVyMXkjr4i+jh/WDl79MfZKap+Kf8hjMnLI38UQ2xhoElFwnU&#10;+1BS3oOnzDh8g4HWZvEHcibeg0abvsSIUZzkPV/kJTQmyVmsi/wLRSSFbq43m+I6oWQvjz2G+FOB&#10;ZcmoONL0RlHF6VeIU+qSQu9SW1P5ZMWhHuZea2jO1GpPU614+HsUqDjr7hzJllZgMXAx6sXA2H2H&#10;cVESFQdfjxG0GSunEhPuXJnmMfY+704a+L/3Mevlf9k9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OArz9TYAAAACQEAAA8AAAAAAAAAAQAgAAAAIgAAAGRycy9kb3ducmV2LnhtbFBLAQIUABQAAAAI&#10;AIdO4kDbjeqhtAEAAHcDAAAOAAAAAAAAAAEAIAAAACcBAABkcnMvZTJvRG9jLnhtbFBLBQYAAAAA&#10;BgAGAFkBAABNBQAAAAA=&#10;">
                <v:fill on="f" focussize="0,0"/>
                <v:stroke on="f"/>
                <v:imagedata o:title=""/>
                <o:lock v:ext="edit" aspectratio="f"/>
                <v:textbox inset="0mm,0mm,0mm,0mm">
                  <w:txbxContent>
                    <w:p w14:paraId="3B768711">
                      <w:pPr>
                        <w:spacing w:line="1135" w:lineRule="exact"/>
                        <w:rPr>
                          <w:sz w:val="99"/>
                        </w:rPr>
                      </w:pPr>
                      <w:r>
                        <w:rPr>
                          <w:spacing w:val="-10"/>
                          <w:sz w:val="99"/>
                        </w:rPr>
                        <w:t>I</w:t>
                      </w:r>
                    </w:p>
                  </w:txbxContent>
                </v:textbox>
              </v:shape>
            </w:pict>
          </mc:Fallback>
        </mc:AlternateContent>
      </w:r>
      <w:r>
        <w:rPr>
          <w:b/>
          <w:spacing w:val="-2"/>
          <w:w w:val="110"/>
          <w:sz w:val="20"/>
        </w:rPr>
        <w:t>ABSTRACT</w:t>
      </w:r>
    </w:p>
    <w:p w14:paraId="689CA878">
      <w:pPr>
        <w:pStyle w:val="8"/>
        <w:spacing w:before="2"/>
        <w:rPr>
          <w:b/>
          <w:sz w:val="20"/>
        </w:rPr>
      </w:pPr>
    </w:p>
    <w:p w14:paraId="1121E309">
      <w:pPr>
        <w:spacing w:line="266" w:lineRule="auto"/>
        <w:ind w:left="153" w:right="150" w:firstLine="334"/>
        <w:jc w:val="right"/>
        <w:rPr>
          <w:sz w:val="20"/>
        </w:rPr>
      </w:pPr>
      <w:r>
        <w:rPr>
          <w:w w:val="105"/>
          <w:sz w:val="20"/>
        </w:rPr>
        <w:t>ndia</w:t>
      </w:r>
      <w:r>
        <w:rPr>
          <w:spacing w:val="40"/>
          <w:w w:val="105"/>
          <w:sz w:val="20"/>
        </w:rPr>
        <w:t xml:space="preserve"> </w:t>
      </w:r>
      <w:r>
        <w:rPr>
          <w:w w:val="105"/>
          <w:sz w:val="20"/>
        </w:rPr>
        <w:t>has</w:t>
      </w:r>
      <w:r>
        <w:rPr>
          <w:spacing w:val="40"/>
          <w:w w:val="105"/>
          <w:sz w:val="20"/>
        </w:rPr>
        <w:t xml:space="preserve"> </w:t>
      </w:r>
      <w:r>
        <w:rPr>
          <w:w w:val="105"/>
          <w:sz w:val="20"/>
        </w:rPr>
        <w:t>witnessed</w:t>
      </w:r>
      <w:r>
        <w:rPr>
          <w:spacing w:val="40"/>
          <w:w w:val="105"/>
          <w:sz w:val="20"/>
        </w:rPr>
        <w:t xml:space="preserve"> </w:t>
      </w:r>
      <w:r>
        <w:rPr>
          <w:w w:val="105"/>
          <w:sz w:val="20"/>
        </w:rPr>
        <w:t>increase</w:t>
      </w:r>
      <w:r>
        <w:rPr>
          <w:spacing w:val="40"/>
          <w:w w:val="105"/>
          <w:sz w:val="20"/>
        </w:rPr>
        <w:t xml:space="preserve"> </w:t>
      </w:r>
      <w:r>
        <w:rPr>
          <w:w w:val="105"/>
          <w:sz w:val="20"/>
        </w:rPr>
        <w:t>in</w:t>
      </w:r>
      <w:r>
        <w:rPr>
          <w:spacing w:val="40"/>
          <w:w w:val="105"/>
          <w:sz w:val="20"/>
        </w:rPr>
        <w:t xml:space="preserve"> </w:t>
      </w:r>
      <w:r>
        <w:rPr>
          <w:w w:val="105"/>
          <w:sz w:val="20"/>
        </w:rPr>
        <w:t>horticulture</w:t>
      </w:r>
      <w:r>
        <w:rPr>
          <w:spacing w:val="40"/>
          <w:w w:val="105"/>
          <w:sz w:val="20"/>
        </w:rPr>
        <w:t xml:space="preserve"> </w:t>
      </w:r>
      <w:r>
        <w:rPr>
          <w:w w:val="105"/>
          <w:sz w:val="20"/>
        </w:rPr>
        <w:t>production</w:t>
      </w:r>
      <w:r>
        <w:rPr>
          <w:spacing w:val="40"/>
          <w:w w:val="105"/>
          <w:sz w:val="20"/>
        </w:rPr>
        <w:t xml:space="preserve"> </w:t>
      </w:r>
      <w:r>
        <w:rPr>
          <w:w w:val="105"/>
          <w:sz w:val="20"/>
        </w:rPr>
        <w:t>over</w:t>
      </w:r>
      <w:r>
        <w:rPr>
          <w:spacing w:val="40"/>
          <w:w w:val="105"/>
          <w:sz w:val="20"/>
        </w:rPr>
        <w:t xml:space="preserve"> </w:t>
      </w:r>
      <w:r>
        <w:rPr>
          <w:w w:val="105"/>
          <w:sz w:val="20"/>
        </w:rPr>
        <w:t>the</w:t>
      </w:r>
      <w:r>
        <w:rPr>
          <w:spacing w:val="40"/>
          <w:w w:val="105"/>
          <w:sz w:val="20"/>
        </w:rPr>
        <w:t xml:space="preserve"> </w:t>
      </w:r>
      <w:r>
        <w:rPr>
          <w:w w:val="105"/>
          <w:sz w:val="20"/>
        </w:rPr>
        <w:t>last</w:t>
      </w:r>
      <w:r>
        <w:rPr>
          <w:spacing w:val="40"/>
          <w:w w:val="105"/>
          <w:sz w:val="20"/>
        </w:rPr>
        <w:t xml:space="preserve"> </w:t>
      </w:r>
      <w:r>
        <w:rPr>
          <w:w w:val="105"/>
          <w:sz w:val="20"/>
        </w:rPr>
        <w:t>few</w:t>
      </w:r>
      <w:r>
        <w:rPr>
          <w:spacing w:val="40"/>
          <w:w w:val="105"/>
          <w:sz w:val="20"/>
        </w:rPr>
        <w:t xml:space="preserve"> </w:t>
      </w:r>
      <w:r>
        <w:rPr>
          <w:w w:val="105"/>
          <w:sz w:val="20"/>
        </w:rPr>
        <w:t>years.</w:t>
      </w:r>
      <w:r>
        <w:rPr>
          <w:spacing w:val="40"/>
          <w:w w:val="105"/>
          <w:sz w:val="20"/>
        </w:rPr>
        <w:t xml:space="preserve"> </w:t>
      </w:r>
      <w:r>
        <w:rPr>
          <w:w w:val="105"/>
          <w:sz w:val="20"/>
        </w:rPr>
        <w:t>Significant progress</w:t>
      </w:r>
      <w:r>
        <w:rPr>
          <w:spacing w:val="36"/>
          <w:w w:val="105"/>
          <w:sz w:val="20"/>
        </w:rPr>
        <w:t xml:space="preserve"> </w:t>
      </w:r>
      <w:r>
        <w:rPr>
          <w:w w:val="105"/>
          <w:sz w:val="20"/>
        </w:rPr>
        <w:t>has</w:t>
      </w:r>
      <w:r>
        <w:rPr>
          <w:spacing w:val="34"/>
          <w:w w:val="105"/>
          <w:sz w:val="20"/>
        </w:rPr>
        <w:t xml:space="preserve"> </w:t>
      </w:r>
      <w:r>
        <w:rPr>
          <w:w w:val="105"/>
          <w:sz w:val="20"/>
        </w:rPr>
        <w:t>been</w:t>
      </w:r>
      <w:r>
        <w:rPr>
          <w:spacing w:val="33"/>
          <w:w w:val="105"/>
          <w:sz w:val="20"/>
        </w:rPr>
        <w:t xml:space="preserve"> </w:t>
      </w:r>
      <w:r>
        <w:rPr>
          <w:w w:val="105"/>
          <w:sz w:val="20"/>
        </w:rPr>
        <w:t>made</w:t>
      </w:r>
      <w:r>
        <w:rPr>
          <w:spacing w:val="35"/>
          <w:w w:val="105"/>
          <w:sz w:val="20"/>
        </w:rPr>
        <w:t xml:space="preserve"> </w:t>
      </w:r>
      <w:r>
        <w:rPr>
          <w:w w:val="105"/>
          <w:sz w:val="20"/>
        </w:rPr>
        <w:t>in</w:t>
      </w:r>
      <w:r>
        <w:rPr>
          <w:spacing w:val="33"/>
          <w:w w:val="105"/>
          <w:sz w:val="20"/>
        </w:rPr>
        <w:t xml:space="preserve"> </w:t>
      </w:r>
      <w:r>
        <w:rPr>
          <w:w w:val="105"/>
          <w:sz w:val="20"/>
        </w:rPr>
        <w:t>area</w:t>
      </w:r>
      <w:r>
        <w:rPr>
          <w:spacing w:val="35"/>
          <w:w w:val="105"/>
          <w:sz w:val="20"/>
        </w:rPr>
        <w:t xml:space="preserve"> </w:t>
      </w:r>
      <w:r>
        <w:rPr>
          <w:w w:val="105"/>
          <w:sz w:val="20"/>
        </w:rPr>
        <w:t>expansion</w:t>
      </w:r>
      <w:r>
        <w:rPr>
          <w:spacing w:val="36"/>
          <w:w w:val="105"/>
          <w:sz w:val="20"/>
        </w:rPr>
        <w:t xml:space="preserve"> </w:t>
      </w:r>
      <w:r>
        <w:rPr>
          <w:w w:val="105"/>
          <w:sz w:val="20"/>
        </w:rPr>
        <w:t>of</w:t>
      </w:r>
      <w:r>
        <w:rPr>
          <w:spacing w:val="35"/>
          <w:w w:val="105"/>
          <w:sz w:val="20"/>
        </w:rPr>
        <w:t xml:space="preserve"> </w:t>
      </w:r>
      <w:r>
        <w:rPr>
          <w:w w:val="105"/>
          <w:sz w:val="20"/>
        </w:rPr>
        <w:t>different</w:t>
      </w:r>
      <w:r>
        <w:rPr>
          <w:spacing w:val="34"/>
          <w:w w:val="105"/>
          <w:sz w:val="20"/>
        </w:rPr>
        <w:t xml:space="preserve"> </w:t>
      </w:r>
      <w:r>
        <w:rPr>
          <w:w w:val="105"/>
          <w:sz w:val="20"/>
        </w:rPr>
        <w:t>horticulture</w:t>
      </w:r>
      <w:r>
        <w:rPr>
          <w:spacing w:val="35"/>
          <w:w w:val="105"/>
          <w:sz w:val="20"/>
        </w:rPr>
        <w:t xml:space="preserve"> </w:t>
      </w:r>
      <w:r>
        <w:rPr>
          <w:w w:val="105"/>
          <w:sz w:val="20"/>
        </w:rPr>
        <w:t>crops</w:t>
      </w:r>
      <w:r>
        <w:rPr>
          <w:spacing w:val="34"/>
          <w:w w:val="105"/>
          <w:sz w:val="20"/>
        </w:rPr>
        <w:t xml:space="preserve"> </w:t>
      </w:r>
      <w:r>
        <w:rPr>
          <w:w w:val="105"/>
          <w:sz w:val="20"/>
        </w:rPr>
        <w:t>resulting</w:t>
      </w:r>
      <w:r>
        <w:rPr>
          <w:spacing w:val="34"/>
          <w:w w:val="105"/>
          <w:sz w:val="20"/>
        </w:rPr>
        <w:t xml:space="preserve"> </w:t>
      </w:r>
      <w:r>
        <w:rPr>
          <w:w w:val="105"/>
          <w:sz w:val="20"/>
        </w:rPr>
        <w:t>in</w:t>
      </w:r>
      <w:r>
        <w:rPr>
          <w:spacing w:val="33"/>
          <w:w w:val="105"/>
          <w:sz w:val="20"/>
        </w:rPr>
        <w:t xml:space="preserve"> </w:t>
      </w:r>
      <w:r>
        <w:rPr>
          <w:w w:val="105"/>
          <w:sz w:val="20"/>
        </w:rPr>
        <w:t>higher production.</w:t>
      </w:r>
      <w:r>
        <w:rPr>
          <w:spacing w:val="-7"/>
          <w:w w:val="105"/>
          <w:sz w:val="20"/>
        </w:rPr>
        <w:t xml:space="preserve"> </w:t>
      </w:r>
      <w:r>
        <w:rPr>
          <w:w w:val="105"/>
          <w:sz w:val="20"/>
        </w:rPr>
        <w:t>Over</w:t>
      </w:r>
      <w:r>
        <w:rPr>
          <w:spacing w:val="-7"/>
          <w:w w:val="105"/>
          <w:sz w:val="20"/>
        </w:rPr>
        <w:t xml:space="preserve"> </w:t>
      </w:r>
      <w:r>
        <w:rPr>
          <w:w w:val="105"/>
          <w:sz w:val="20"/>
        </w:rPr>
        <w:t>the</w:t>
      </w:r>
      <w:r>
        <w:rPr>
          <w:spacing w:val="-7"/>
          <w:w w:val="105"/>
          <w:sz w:val="20"/>
        </w:rPr>
        <w:t xml:space="preserve"> </w:t>
      </w:r>
      <w:r>
        <w:rPr>
          <w:w w:val="105"/>
          <w:sz w:val="20"/>
        </w:rPr>
        <w:t>last</w:t>
      </w:r>
      <w:r>
        <w:rPr>
          <w:spacing w:val="-8"/>
          <w:w w:val="105"/>
          <w:sz w:val="20"/>
        </w:rPr>
        <w:t xml:space="preserve"> </w:t>
      </w:r>
      <w:r>
        <w:rPr>
          <w:w w:val="105"/>
          <w:sz w:val="20"/>
        </w:rPr>
        <w:t>decade,</w:t>
      </w:r>
      <w:r>
        <w:rPr>
          <w:spacing w:val="-7"/>
          <w:w w:val="105"/>
          <w:sz w:val="20"/>
        </w:rPr>
        <w:t xml:space="preserve"> </w:t>
      </w:r>
      <w:r>
        <w:rPr>
          <w:w w:val="105"/>
          <w:sz w:val="20"/>
        </w:rPr>
        <w:t>the</w:t>
      </w:r>
      <w:r>
        <w:rPr>
          <w:spacing w:val="-7"/>
          <w:w w:val="105"/>
          <w:sz w:val="20"/>
        </w:rPr>
        <w:t xml:space="preserve"> </w:t>
      </w:r>
      <w:r>
        <w:rPr>
          <w:w w:val="105"/>
          <w:sz w:val="20"/>
        </w:rPr>
        <w:t>area</w:t>
      </w:r>
      <w:r>
        <w:rPr>
          <w:spacing w:val="-7"/>
          <w:w w:val="105"/>
          <w:sz w:val="20"/>
        </w:rPr>
        <w:t xml:space="preserve"> </w:t>
      </w:r>
      <w:r>
        <w:rPr>
          <w:w w:val="105"/>
          <w:sz w:val="20"/>
        </w:rPr>
        <w:t>under</w:t>
      </w:r>
      <w:r>
        <w:rPr>
          <w:spacing w:val="-7"/>
          <w:w w:val="105"/>
          <w:sz w:val="20"/>
        </w:rPr>
        <w:t xml:space="preserve"> </w:t>
      </w:r>
      <w:r>
        <w:rPr>
          <w:w w:val="105"/>
          <w:sz w:val="20"/>
        </w:rPr>
        <w:t>horticulture</w:t>
      </w:r>
      <w:r>
        <w:rPr>
          <w:spacing w:val="-7"/>
          <w:w w:val="105"/>
          <w:sz w:val="20"/>
        </w:rPr>
        <w:t xml:space="preserve"> </w:t>
      </w:r>
      <w:r>
        <w:rPr>
          <w:w w:val="105"/>
          <w:sz w:val="20"/>
        </w:rPr>
        <w:t>grew</w:t>
      </w:r>
      <w:r>
        <w:rPr>
          <w:spacing w:val="-8"/>
          <w:w w:val="105"/>
          <w:sz w:val="20"/>
        </w:rPr>
        <w:t xml:space="preserve"> </w:t>
      </w:r>
      <w:r>
        <w:rPr>
          <w:w w:val="105"/>
          <w:sz w:val="20"/>
        </w:rPr>
        <w:t>by</w:t>
      </w:r>
      <w:r>
        <w:rPr>
          <w:spacing w:val="-8"/>
          <w:w w:val="105"/>
          <w:sz w:val="20"/>
        </w:rPr>
        <w:t xml:space="preserve"> </w:t>
      </w:r>
      <w:r>
        <w:rPr>
          <w:w w:val="105"/>
          <w:sz w:val="20"/>
        </w:rPr>
        <w:t>2.1%</w:t>
      </w:r>
      <w:r>
        <w:rPr>
          <w:spacing w:val="-7"/>
          <w:w w:val="105"/>
          <w:sz w:val="20"/>
        </w:rPr>
        <w:t xml:space="preserve"> </w:t>
      </w:r>
      <w:r>
        <w:rPr>
          <w:w w:val="105"/>
          <w:sz w:val="20"/>
        </w:rPr>
        <w:t>per</w:t>
      </w:r>
      <w:r>
        <w:rPr>
          <w:spacing w:val="-9"/>
          <w:w w:val="105"/>
          <w:sz w:val="20"/>
        </w:rPr>
        <w:t xml:space="preserve"> </w:t>
      </w:r>
      <w:r>
        <w:rPr>
          <w:w w:val="105"/>
          <w:sz w:val="20"/>
        </w:rPr>
        <w:t>annum</w:t>
      </w:r>
      <w:r>
        <w:rPr>
          <w:spacing w:val="-8"/>
          <w:w w:val="105"/>
          <w:sz w:val="20"/>
        </w:rPr>
        <w:t xml:space="preserve"> </w:t>
      </w:r>
      <w:r>
        <w:rPr>
          <w:w w:val="105"/>
          <w:sz w:val="20"/>
        </w:rPr>
        <w:t>and</w:t>
      </w:r>
      <w:r>
        <w:rPr>
          <w:spacing w:val="-7"/>
          <w:w w:val="105"/>
          <w:sz w:val="20"/>
        </w:rPr>
        <w:t xml:space="preserve"> </w:t>
      </w:r>
      <w:r>
        <w:rPr>
          <w:w w:val="105"/>
          <w:sz w:val="20"/>
        </w:rPr>
        <w:t>annual production increased by 3.9%. During 2020-21, the production of horticulture crops was 334.60 Million Tonne from an area of 27.74 Million Hectare (Table 1.1). The</w:t>
      </w:r>
      <w:r>
        <w:rPr>
          <w:spacing w:val="16"/>
          <w:w w:val="105"/>
          <w:sz w:val="20"/>
        </w:rPr>
        <w:t xml:space="preserve"> </w:t>
      </w:r>
      <w:r>
        <w:rPr>
          <w:w w:val="105"/>
          <w:sz w:val="20"/>
        </w:rPr>
        <w:t xml:space="preserve">production of vegetables has </w:t>
      </w:r>
      <w:r>
        <w:rPr>
          <w:sz w:val="20"/>
        </w:rPr>
        <w:t>increased</w:t>
      </w:r>
      <w:r>
        <w:rPr>
          <w:spacing w:val="-1"/>
          <w:sz w:val="20"/>
        </w:rPr>
        <w:t xml:space="preserve"> </w:t>
      </w:r>
      <w:r>
        <w:rPr>
          <w:sz w:val="20"/>
        </w:rPr>
        <w:t>from</w:t>
      </w:r>
      <w:r>
        <w:rPr>
          <w:spacing w:val="-2"/>
          <w:sz w:val="20"/>
        </w:rPr>
        <w:t xml:space="preserve"> </w:t>
      </w:r>
      <w:r>
        <w:rPr>
          <w:sz w:val="20"/>
        </w:rPr>
        <w:t>156.33</w:t>
      </w:r>
      <w:r>
        <w:rPr>
          <w:spacing w:val="-1"/>
          <w:sz w:val="20"/>
        </w:rPr>
        <w:t xml:space="preserve"> </w:t>
      </w:r>
      <w:r>
        <w:rPr>
          <w:sz w:val="20"/>
        </w:rPr>
        <w:t>Million</w:t>
      </w:r>
      <w:r>
        <w:rPr>
          <w:spacing w:val="-2"/>
          <w:sz w:val="20"/>
        </w:rPr>
        <w:t xml:space="preserve"> </w:t>
      </w:r>
      <w:r>
        <w:rPr>
          <w:sz w:val="20"/>
        </w:rPr>
        <w:t>Tonne</w:t>
      </w:r>
      <w:r>
        <w:rPr>
          <w:spacing w:val="-1"/>
          <w:sz w:val="20"/>
        </w:rPr>
        <w:t xml:space="preserve"> </w:t>
      </w:r>
      <w:r>
        <w:rPr>
          <w:sz w:val="20"/>
        </w:rPr>
        <w:t>to</w:t>
      </w:r>
      <w:r>
        <w:rPr>
          <w:spacing w:val="-1"/>
          <w:sz w:val="20"/>
        </w:rPr>
        <w:t xml:space="preserve"> </w:t>
      </w:r>
      <w:r>
        <w:rPr>
          <w:sz w:val="20"/>
        </w:rPr>
        <w:t>200.45</w:t>
      </w:r>
      <w:r>
        <w:rPr>
          <w:spacing w:val="-1"/>
          <w:sz w:val="20"/>
        </w:rPr>
        <w:t xml:space="preserve"> </w:t>
      </w:r>
      <w:r>
        <w:rPr>
          <w:sz w:val="20"/>
        </w:rPr>
        <w:t>Million Tonne</w:t>
      </w:r>
      <w:r>
        <w:rPr>
          <w:spacing w:val="-1"/>
          <w:sz w:val="20"/>
        </w:rPr>
        <w:t xml:space="preserve"> </w:t>
      </w:r>
      <w:r>
        <w:rPr>
          <w:sz w:val="20"/>
        </w:rPr>
        <w:t>since</w:t>
      </w:r>
      <w:r>
        <w:rPr>
          <w:spacing w:val="-1"/>
          <w:sz w:val="20"/>
        </w:rPr>
        <w:t xml:space="preserve"> </w:t>
      </w:r>
      <w:r>
        <w:rPr>
          <w:sz w:val="20"/>
        </w:rPr>
        <w:t>2011-12</w:t>
      </w:r>
      <w:r>
        <w:rPr>
          <w:spacing w:val="-1"/>
          <w:sz w:val="20"/>
        </w:rPr>
        <w:t xml:space="preserve"> </w:t>
      </w:r>
      <w:r>
        <w:rPr>
          <w:sz w:val="20"/>
        </w:rPr>
        <w:t>to</w:t>
      </w:r>
      <w:r>
        <w:rPr>
          <w:spacing w:val="-2"/>
          <w:sz w:val="20"/>
        </w:rPr>
        <w:t xml:space="preserve"> </w:t>
      </w:r>
      <w:r>
        <w:rPr>
          <w:sz w:val="20"/>
        </w:rPr>
        <w:t>2020-21</w:t>
      </w:r>
      <w:r>
        <w:rPr>
          <w:spacing w:val="-1"/>
          <w:sz w:val="20"/>
        </w:rPr>
        <w:t xml:space="preserve"> </w:t>
      </w:r>
      <w:r>
        <w:rPr>
          <w:sz w:val="20"/>
        </w:rPr>
        <w:t>and</w:t>
      </w:r>
      <w:r>
        <w:rPr>
          <w:spacing w:val="-1"/>
          <w:sz w:val="20"/>
        </w:rPr>
        <w:t xml:space="preserve"> </w:t>
      </w:r>
      <w:r>
        <w:rPr>
          <w:sz w:val="20"/>
        </w:rPr>
        <w:t xml:space="preserve">production of fruits has increased from 76.42 Million Tonne to 102.48. Floriculture is a department of horticulture </w:t>
      </w:r>
      <w:r>
        <w:rPr>
          <w:w w:val="105"/>
          <w:sz w:val="20"/>
        </w:rPr>
        <w:t>worried with the cultivation of flowering and decorative plant life for gardens and floristry. Owing to the</w:t>
      </w:r>
      <w:r>
        <w:rPr>
          <w:spacing w:val="16"/>
          <w:w w:val="105"/>
          <w:sz w:val="20"/>
        </w:rPr>
        <w:t xml:space="preserve"> </w:t>
      </w:r>
      <w:r>
        <w:rPr>
          <w:w w:val="105"/>
          <w:sz w:val="20"/>
        </w:rPr>
        <w:t>regular</w:t>
      </w:r>
      <w:r>
        <w:rPr>
          <w:spacing w:val="16"/>
          <w:w w:val="105"/>
          <w:sz w:val="20"/>
        </w:rPr>
        <w:t xml:space="preserve"> </w:t>
      </w:r>
      <w:r>
        <w:rPr>
          <w:w w:val="105"/>
          <w:sz w:val="20"/>
        </w:rPr>
        <w:t>call for</w:t>
      </w:r>
      <w:r>
        <w:rPr>
          <w:spacing w:val="16"/>
          <w:w w:val="105"/>
          <w:sz w:val="20"/>
        </w:rPr>
        <w:t xml:space="preserve"> </w:t>
      </w:r>
      <w:r>
        <w:rPr>
          <w:w w:val="105"/>
          <w:sz w:val="20"/>
        </w:rPr>
        <w:t>plant life</w:t>
      </w:r>
      <w:r>
        <w:rPr>
          <w:spacing w:val="16"/>
          <w:w w:val="105"/>
          <w:sz w:val="20"/>
        </w:rPr>
        <w:t xml:space="preserve"> </w:t>
      </w:r>
      <w:r>
        <w:rPr>
          <w:w w:val="105"/>
          <w:sz w:val="20"/>
        </w:rPr>
        <w:t>nationally and</w:t>
      </w:r>
      <w:r>
        <w:rPr>
          <w:spacing w:val="16"/>
          <w:w w:val="105"/>
          <w:sz w:val="20"/>
        </w:rPr>
        <w:t xml:space="preserve"> </w:t>
      </w:r>
      <w:r>
        <w:rPr>
          <w:w w:val="105"/>
          <w:sz w:val="20"/>
        </w:rPr>
        <w:t>the</w:t>
      </w:r>
      <w:r>
        <w:rPr>
          <w:spacing w:val="16"/>
          <w:w w:val="105"/>
          <w:sz w:val="20"/>
        </w:rPr>
        <w:t xml:space="preserve"> </w:t>
      </w:r>
      <w:r>
        <w:rPr>
          <w:w w:val="105"/>
          <w:sz w:val="20"/>
        </w:rPr>
        <w:t>world</w:t>
      </w:r>
      <w:r>
        <w:rPr>
          <w:spacing w:val="16"/>
          <w:w w:val="105"/>
          <w:sz w:val="20"/>
        </w:rPr>
        <w:t xml:space="preserve"> </w:t>
      </w:r>
      <w:r>
        <w:rPr>
          <w:w w:val="105"/>
          <w:sz w:val="20"/>
        </w:rPr>
        <w:t>over</w:t>
      </w:r>
      <w:r>
        <w:rPr>
          <w:spacing w:val="16"/>
          <w:w w:val="105"/>
          <w:sz w:val="20"/>
        </w:rPr>
        <w:t xml:space="preserve"> </w:t>
      </w:r>
      <w:r>
        <w:rPr>
          <w:w w:val="105"/>
          <w:sz w:val="20"/>
        </w:rPr>
        <w:t>floriculture</w:t>
      </w:r>
      <w:r>
        <w:rPr>
          <w:spacing w:val="16"/>
          <w:w w:val="105"/>
          <w:sz w:val="20"/>
        </w:rPr>
        <w:t xml:space="preserve"> </w:t>
      </w:r>
      <w:r>
        <w:rPr>
          <w:w w:val="105"/>
          <w:sz w:val="20"/>
        </w:rPr>
        <w:t>have</w:t>
      </w:r>
      <w:r>
        <w:rPr>
          <w:spacing w:val="16"/>
          <w:w w:val="105"/>
          <w:sz w:val="20"/>
        </w:rPr>
        <w:t xml:space="preserve"> </w:t>
      </w:r>
      <w:r>
        <w:rPr>
          <w:w w:val="105"/>
          <w:sz w:val="20"/>
        </w:rPr>
        <w:t>come</w:t>
      </w:r>
      <w:r>
        <w:rPr>
          <w:spacing w:val="16"/>
          <w:w w:val="105"/>
          <w:sz w:val="20"/>
        </w:rPr>
        <w:t xml:space="preserve"> </w:t>
      </w:r>
      <w:r>
        <w:rPr>
          <w:w w:val="105"/>
          <w:sz w:val="20"/>
        </w:rPr>
        <w:t>to be</w:t>
      </w:r>
      <w:r>
        <w:rPr>
          <w:spacing w:val="16"/>
          <w:w w:val="105"/>
          <w:sz w:val="20"/>
        </w:rPr>
        <w:t xml:space="preserve"> </w:t>
      </w:r>
      <w:r>
        <w:rPr>
          <w:w w:val="105"/>
          <w:sz w:val="20"/>
        </w:rPr>
        <w:t>a</w:t>
      </w:r>
      <w:r>
        <w:rPr>
          <w:spacing w:val="16"/>
          <w:w w:val="105"/>
          <w:sz w:val="20"/>
        </w:rPr>
        <w:t xml:space="preserve"> </w:t>
      </w:r>
      <w:r>
        <w:rPr>
          <w:w w:val="105"/>
          <w:sz w:val="20"/>
        </w:rPr>
        <w:t>vital industrial</w:t>
      </w:r>
      <w:r>
        <w:rPr>
          <w:spacing w:val="12"/>
          <w:w w:val="105"/>
          <w:sz w:val="20"/>
        </w:rPr>
        <w:t xml:space="preserve"> </w:t>
      </w:r>
      <w:r>
        <w:rPr>
          <w:w w:val="105"/>
          <w:sz w:val="20"/>
        </w:rPr>
        <w:t>enterprise</w:t>
      </w:r>
      <w:r>
        <w:rPr>
          <w:spacing w:val="13"/>
          <w:w w:val="105"/>
          <w:sz w:val="20"/>
        </w:rPr>
        <w:t xml:space="preserve"> </w:t>
      </w:r>
      <w:r>
        <w:rPr>
          <w:w w:val="105"/>
          <w:sz w:val="20"/>
        </w:rPr>
        <w:t>in</w:t>
      </w:r>
      <w:r>
        <w:rPr>
          <w:spacing w:val="11"/>
          <w:w w:val="105"/>
          <w:sz w:val="20"/>
        </w:rPr>
        <w:t xml:space="preserve"> </w:t>
      </w:r>
      <w:r>
        <w:rPr>
          <w:w w:val="105"/>
          <w:sz w:val="20"/>
        </w:rPr>
        <w:t>India.</w:t>
      </w:r>
      <w:r>
        <w:rPr>
          <w:spacing w:val="13"/>
          <w:w w:val="105"/>
          <w:sz w:val="20"/>
        </w:rPr>
        <w:t xml:space="preserve"> </w:t>
      </w:r>
      <w:r>
        <w:rPr>
          <w:w w:val="105"/>
          <w:sz w:val="20"/>
        </w:rPr>
        <w:t>Floriculture</w:t>
      </w:r>
      <w:r>
        <w:rPr>
          <w:spacing w:val="13"/>
          <w:w w:val="105"/>
          <w:sz w:val="20"/>
        </w:rPr>
        <w:t xml:space="preserve"> </w:t>
      </w:r>
      <w:r>
        <w:rPr>
          <w:w w:val="105"/>
          <w:sz w:val="20"/>
        </w:rPr>
        <w:t>has</w:t>
      </w:r>
      <w:r>
        <w:rPr>
          <w:spacing w:val="12"/>
          <w:w w:val="105"/>
          <w:sz w:val="20"/>
        </w:rPr>
        <w:t xml:space="preserve"> </w:t>
      </w:r>
      <w:r>
        <w:rPr>
          <w:w w:val="105"/>
          <w:sz w:val="20"/>
        </w:rPr>
        <w:t>come</w:t>
      </w:r>
      <w:r>
        <w:rPr>
          <w:spacing w:val="13"/>
          <w:w w:val="105"/>
          <w:sz w:val="20"/>
        </w:rPr>
        <w:t xml:space="preserve"> </w:t>
      </w:r>
      <w:r>
        <w:rPr>
          <w:w w:val="105"/>
          <w:sz w:val="20"/>
        </w:rPr>
        <w:t>to</w:t>
      </w:r>
      <w:r>
        <w:rPr>
          <w:spacing w:val="12"/>
          <w:w w:val="105"/>
          <w:sz w:val="20"/>
        </w:rPr>
        <w:t xml:space="preserve"> </w:t>
      </w:r>
      <w:r>
        <w:rPr>
          <w:w w:val="105"/>
          <w:sz w:val="20"/>
        </w:rPr>
        <w:t>be</w:t>
      </w:r>
      <w:r>
        <w:rPr>
          <w:spacing w:val="13"/>
          <w:w w:val="105"/>
          <w:sz w:val="20"/>
        </w:rPr>
        <w:t xml:space="preserve"> </w:t>
      </w:r>
      <w:r>
        <w:rPr>
          <w:w w:val="105"/>
          <w:sz w:val="20"/>
        </w:rPr>
        <w:t>a</w:t>
      </w:r>
      <w:r>
        <w:rPr>
          <w:spacing w:val="13"/>
          <w:w w:val="105"/>
          <w:sz w:val="20"/>
        </w:rPr>
        <w:t xml:space="preserve"> </w:t>
      </w:r>
      <w:r>
        <w:rPr>
          <w:w w:val="105"/>
          <w:sz w:val="20"/>
        </w:rPr>
        <w:t>vital</w:t>
      </w:r>
      <w:r>
        <w:rPr>
          <w:spacing w:val="12"/>
          <w:w w:val="105"/>
          <w:sz w:val="20"/>
        </w:rPr>
        <w:t xml:space="preserve"> </w:t>
      </w:r>
      <w:r>
        <w:rPr>
          <w:w w:val="105"/>
          <w:sz w:val="20"/>
        </w:rPr>
        <w:t>industrial</w:t>
      </w:r>
      <w:r>
        <w:rPr>
          <w:spacing w:val="12"/>
          <w:w w:val="105"/>
          <w:sz w:val="20"/>
        </w:rPr>
        <w:t xml:space="preserve"> </w:t>
      </w:r>
      <w:r>
        <w:rPr>
          <w:w w:val="105"/>
          <w:sz w:val="20"/>
        </w:rPr>
        <w:t>interest</w:t>
      </w:r>
      <w:r>
        <w:rPr>
          <w:spacing w:val="12"/>
          <w:w w:val="105"/>
          <w:sz w:val="20"/>
        </w:rPr>
        <w:t xml:space="preserve"> </w:t>
      </w:r>
      <w:r>
        <w:rPr>
          <w:w w:val="105"/>
          <w:sz w:val="20"/>
        </w:rPr>
        <w:t>in</w:t>
      </w:r>
      <w:r>
        <w:rPr>
          <w:spacing w:val="11"/>
          <w:w w:val="105"/>
          <w:sz w:val="20"/>
        </w:rPr>
        <w:t xml:space="preserve"> </w:t>
      </w:r>
      <w:r>
        <w:rPr>
          <w:w w:val="105"/>
          <w:sz w:val="20"/>
        </w:rPr>
        <w:t>agriculture. More</w:t>
      </w:r>
      <w:r>
        <w:rPr>
          <w:spacing w:val="-6"/>
          <w:w w:val="105"/>
          <w:sz w:val="20"/>
        </w:rPr>
        <w:t xml:space="preserve"> </w:t>
      </w:r>
      <w:r>
        <w:rPr>
          <w:w w:val="105"/>
          <w:sz w:val="20"/>
        </w:rPr>
        <w:t>than</w:t>
      </w:r>
      <w:r>
        <w:rPr>
          <w:spacing w:val="-7"/>
          <w:w w:val="105"/>
          <w:sz w:val="20"/>
        </w:rPr>
        <w:t xml:space="preserve"> </w:t>
      </w:r>
      <w:r>
        <w:rPr>
          <w:w w:val="105"/>
          <w:sz w:val="20"/>
        </w:rPr>
        <w:t>50%</w:t>
      </w:r>
      <w:r>
        <w:rPr>
          <w:spacing w:val="-6"/>
          <w:w w:val="105"/>
          <w:sz w:val="20"/>
        </w:rPr>
        <w:t xml:space="preserve"> </w:t>
      </w:r>
      <w:r>
        <w:rPr>
          <w:w w:val="105"/>
          <w:sz w:val="20"/>
        </w:rPr>
        <w:t>of</w:t>
      </w:r>
      <w:r>
        <w:rPr>
          <w:spacing w:val="-6"/>
          <w:w w:val="105"/>
          <w:sz w:val="20"/>
        </w:rPr>
        <w:t xml:space="preserve"> </w:t>
      </w:r>
      <w:r>
        <w:rPr>
          <w:w w:val="105"/>
          <w:sz w:val="20"/>
        </w:rPr>
        <w:t>the</w:t>
      </w:r>
      <w:r>
        <w:rPr>
          <w:spacing w:val="-6"/>
          <w:w w:val="105"/>
          <w:sz w:val="20"/>
        </w:rPr>
        <w:t xml:space="preserve"> </w:t>
      </w:r>
      <w:r>
        <w:rPr>
          <w:w w:val="105"/>
          <w:sz w:val="20"/>
        </w:rPr>
        <w:t>floriculture</w:t>
      </w:r>
      <w:r>
        <w:rPr>
          <w:spacing w:val="-6"/>
          <w:w w:val="105"/>
          <w:sz w:val="20"/>
        </w:rPr>
        <w:t xml:space="preserve"> </w:t>
      </w:r>
      <w:r>
        <w:rPr>
          <w:w w:val="105"/>
          <w:sz w:val="20"/>
        </w:rPr>
        <w:t>devices</w:t>
      </w:r>
      <w:r>
        <w:rPr>
          <w:spacing w:val="-6"/>
          <w:w w:val="105"/>
          <w:sz w:val="20"/>
        </w:rPr>
        <w:t xml:space="preserve"> </w:t>
      </w:r>
      <w:r>
        <w:rPr>
          <w:w w:val="105"/>
          <w:sz w:val="20"/>
        </w:rPr>
        <w:t>are</w:t>
      </w:r>
      <w:r>
        <w:rPr>
          <w:spacing w:val="-6"/>
          <w:w w:val="105"/>
          <w:sz w:val="20"/>
        </w:rPr>
        <w:t xml:space="preserve"> </w:t>
      </w:r>
      <w:r>
        <w:rPr>
          <w:w w:val="105"/>
          <w:sz w:val="20"/>
        </w:rPr>
        <w:t>primarily</w:t>
      </w:r>
      <w:r>
        <w:rPr>
          <w:spacing w:val="-6"/>
          <w:w w:val="105"/>
          <w:sz w:val="20"/>
        </w:rPr>
        <w:t xml:space="preserve"> </w:t>
      </w:r>
      <w:r>
        <w:rPr>
          <w:w w:val="105"/>
          <w:sz w:val="20"/>
        </w:rPr>
        <w:t>based</w:t>
      </w:r>
      <w:r>
        <w:rPr>
          <w:spacing w:val="-6"/>
          <w:w w:val="105"/>
          <w:sz w:val="20"/>
        </w:rPr>
        <w:t xml:space="preserve"> </w:t>
      </w:r>
      <w:r>
        <w:rPr>
          <w:w w:val="105"/>
          <w:sz w:val="20"/>
        </w:rPr>
        <w:t>totally</w:t>
      </w:r>
      <w:r>
        <w:rPr>
          <w:spacing w:val="-6"/>
          <w:w w:val="105"/>
          <w:sz w:val="20"/>
        </w:rPr>
        <w:t xml:space="preserve"> </w:t>
      </w:r>
      <w:r>
        <w:rPr>
          <w:w w:val="105"/>
          <w:sz w:val="20"/>
        </w:rPr>
        <w:t>in</w:t>
      </w:r>
      <w:r>
        <w:rPr>
          <w:spacing w:val="-6"/>
          <w:w w:val="105"/>
          <w:sz w:val="20"/>
        </w:rPr>
        <w:t xml:space="preserve"> </w:t>
      </w:r>
      <w:r>
        <w:rPr>
          <w:w w:val="105"/>
          <w:sz w:val="20"/>
        </w:rPr>
        <w:t>Karnataka,</w:t>
      </w:r>
      <w:r>
        <w:rPr>
          <w:spacing w:val="-6"/>
          <w:w w:val="105"/>
          <w:sz w:val="20"/>
        </w:rPr>
        <w:t xml:space="preserve"> </w:t>
      </w:r>
      <w:r>
        <w:rPr>
          <w:w w:val="105"/>
          <w:sz w:val="20"/>
        </w:rPr>
        <w:t>Andhra</w:t>
      </w:r>
      <w:r>
        <w:rPr>
          <w:spacing w:val="-5"/>
          <w:w w:val="105"/>
          <w:sz w:val="20"/>
        </w:rPr>
        <w:t xml:space="preserve"> </w:t>
      </w:r>
      <w:r>
        <w:rPr>
          <w:w w:val="105"/>
          <w:sz w:val="20"/>
        </w:rPr>
        <w:t xml:space="preserve">Pradesh, and Tamil Nadu. Floriculture interest has developed as a possible and worthwhile alternative, with </w:t>
      </w:r>
      <w:r>
        <w:rPr>
          <w:sz w:val="20"/>
        </w:rPr>
        <w:t xml:space="preserve">the capacity to generate remunerative self-employment amongst small and marginal farmers and earn </w:t>
      </w:r>
      <w:r>
        <w:rPr>
          <w:w w:val="105"/>
          <w:sz w:val="20"/>
        </w:rPr>
        <w:t>the much-wanted for ex in growing nations consisting of India. India has been bestowed with wide range</w:t>
      </w:r>
      <w:r>
        <w:rPr>
          <w:spacing w:val="-4"/>
          <w:w w:val="105"/>
          <w:sz w:val="20"/>
        </w:rPr>
        <w:t xml:space="preserve"> </w:t>
      </w:r>
      <w:r>
        <w:rPr>
          <w:w w:val="105"/>
          <w:sz w:val="20"/>
        </w:rPr>
        <w:t>of</w:t>
      </w:r>
      <w:r>
        <w:rPr>
          <w:spacing w:val="-4"/>
          <w:w w:val="105"/>
          <w:sz w:val="20"/>
        </w:rPr>
        <w:t xml:space="preserve"> </w:t>
      </w:r>
      <w:r>
        <w:rPr>
          <w:w w:val="105"/>
          <w:sz w:val="20"/>
        </w:rPr>
        <w:t>climate</w:t>
      </w:r>
      <w:r>
        <w:rPr>
          <w:spacing w:val="-4"/>
          <w:w w:val="105"/>
          <w:sz w:val="20"/>
        </w:rPr>
        <w:t xml:space="preserve"> </w:t>
      </w:r>
      <w:r>
        <w:rPr>
          <w:w w:val="105"/>
          <w:sz w:val="20"/>
        </w:rPr>
        <w:t>and</w:t>
      </w:r>
      <w:r>
        <w:rPr>
          <w:spacing w:val="-4"/>
          <w:w w:val="105"/>
          <w:sz w:val="20"/>
        </w:rPr>
        <w:t xml:space="preserve"> </w:t>
      </w:r>
      <w:r>
        <w:rPr>
          <w:w w:val="105"/>
          <w:sz w:val="20"/>
        </w:rPr>
        <w:t>physio-geographical</w:t>
      </w:r>
      <w:r>
        <w:rPr>
          <w:spacing w:val="-5"/>
          <w:w w:val="105"/>
          <w:sz w:val="20"/>
        </w:rPr>
        <w:t xml:space="preserve"> </w:t>
      </w:r>
      <w:r>
        <w:rPr>
          <w:w w:val="105"/>
          <w:sz w:val="20"/>
        </w:rPr>
        <w:t>conditions</w:t>
      </w:r>
      <w:r>
        <w:rPr>
          <w:spacing w:val="-5"/>
          <w:w w:val="105"/>
          <w:sz w:val="20"/>
        </w:rPr>
        <w:t xml:space="preserve"> </w:t>
      </w:r>
      <w:r>
        <w:rPr>
          <w:w w:val="105"/>
          <w:sz w:val="20"/>
        </w:rPr>
        <w:t>making</w:t>
      </w:r>
      <w:r>
        <w:rPr>
          <w:spacing w:val="-5"/>
          <w:w w:val="105"/>
          <w:sz w:val="20"/>
        </w:rPr>
        <w:t xml:space="preserve"> </w:t>
      </w:r>
      <w:r>
        <w:rPr>
          <w:w w:val="105"/>
          <w:sz w:val="20"/>
        </w:rPr>
        <w:t>it</w:t>
      </w:r>
      <w:r>
        <w:rPr>
          <w:spacing w:val="-5"/>
          <w:w w:val="105"/>
          <w:sz w:val="20"/>
        </w:rPr>
        <w:t xml:space="preserve"> </w:t>
      </w:r>
      <w:r>
        <w:rPr>
          <w:w w:val="105"/>
          <w:sz w:val="20"/>
        </w:rPr>
        <w:t>suitable</w:t>
      </w:r>
      <w:r>
        <w:rPr>
          <w:spacing w:val="-4"/>
          <w:w w:val="105"/>
          <w:sz w:val="20"/>
        </w:rPr>
        <w:t xml:space="preserve"> </w:t>
      </w:r>
      <w:r>
        <w:rPr>
          <w:w w:val="105"/>
          <w:sz w:val="20"/>
        </w:rPr>
        <w:t>for</w:t>
      </w:r>
      <w:r>
        <w:rPr>
          <w:spacing w:val="-4"/>
          <w:w w:val="105"/>
          <w:sz w:val="20"/>
        </w:rPr>
        <w:t xml:space="preserve"> </w:t>
      </w:r>
      <w:r>
        <w:rPr>
          <w:w w:val="105"/>
          <w:sz w:val="20"/>
        </w:rPr>
        <w:t>growing</w:t>
      </w:r>
      <w:r>
        <w:rPr>
          <w:spacing w:val="-5"/>
          <w:w w:val="105"/>
          <w:sz w:val="20"/>
        </w:rPr>
        <w:t xml:space="preserve"> </w:t>
      </w:r>
      <w:r>
        <w:rPr>
          <w:w w:val="105"/>
          <w:sz w:val="20"/>
        </w:rPr>
        <w:t>various</w:t>
      </w:r>
      <w:r>
        <w:rPr>
          <w:spacing w:val="-5"/>
          <w:w w:val="105"/>
          <w:sz w:val="20"/>
        </w:rPr>
        <w:t xml:space="preserve"> </w:t>
      </w:r>
      <w:r>
        <w:rPr>
          <w:w w:val="105"/>
          <w:sz w:val="20"/>
        </w:rPr>
        <w:t>kinds</w:t>
      </w:r>
      <w:r>
        <w:rPr>
          <w:spacing w:val="-2"/>
          <w:w w:val="105"/>
          <w:sz w:val="20"/>
        </w:rPr>
        <w:t xml:space="preserve"> </w:t>
      </w:r>
      <w:r>
        <w:rPr>
          <w:w w:val="105"/>
          <w:sz w:val="20"/>
        </w:rPr>
        <w:t>of horticultural crops.</w:t>
      </w:r>
      <w:r>
        <w:rPr>
          <w:spacing w:val="14"/>
          <w:w w:val="105"/>
          <w:sz w:val="20"/>
        </w:rPr>
        <w:t xml:space="preserve"> </w:t>
      </w:r>
      <w:r>
        <w:rPr>
          <w:w w:val="105"/>
          <w:sz w:val="20"/>
        </w:rPr>
        <w:t>Out of</w:t>
      </w:r>
      <w:r>
        <w:rPr>
          <w:spacing w:val="14"/>
          <w:w w:val="105"/>
          <w:sz w:val="20"/>
        </w:rPr>
        <w:t xml:space="preserve"> </w:t>
      </w:r>
      <w:r>
        <w:rPr>
          <w:w w:val="105"/>
          <w:sz w:val="20"/>
        </w:rPr>
        <w:t>which the</w:t>
      </w:r>
      <w:r>
        <w:rPr>
          <w:spacing w:val="14"/>
          <w:w w:val="105"/>
          <w:sz w:val="20"/>
        </w:rPr>
        <w:t xml:space="preserve"> </w:t>
      </w:r>
      <w:r>
        <w:rPr>
          <w:w w:val="105"/>
          <w:sz w:val="20"/>
        </w:rPr>
        <w:t>awareness on usage</w:t>
      </w:r>
      <w:r>
        <w:rPr>
          <w:spacing w:val="14"/>
          <w:w w:val="105"/>
          <w:sz w:val="20"/>
        </w:rPr>
        <w:t xml:space="preserve"> </w:t>
      </w:r>
      <w:r>
        <w:rPr>
          <w:w w:val="105"/>
          <w:sz w:val="20"/>
        </w:rPr>
        <w:t>of</w:t>
      </w:r>
      <w:r>
        <w:rPr>
          <w:spacing w:val="14"/>
          <w:w w:val="105"/>
          <w:sz w:val="20"/>
        </w:rPr>
        <w:t xml:space="preserve"> </w:t>
      </w:r>
      <w:r>
        <w:rPr>
          <w:w w:val="105"/>
          <w:sz w:val="20"/>
        </w:rPr>
        <w:t>cut flowers for</w:t>
      </w:r>
      <w:r>
        <w:rPr>
          <w:spacing w:val="14"/>
          <w:w w:val="105"/>
          <w:sz w:val="20"/>
        </w:rPr>
        <w:t xml:space="preserve"> </w:t>
      </w:r>
      <w:r>
        <w:rPr>
          <w:w w:val="105"/>
          <w:sz w:val="20"/>
        </w:rPr>
        <w:t>various occasions has raised the demand for cut</w:t>
      </w:r>
      <w:r>
        <w:rPr>
          <w:spacing w:val="-1"/>
          <w:w w:val="105"/>
          <w:sz w:val="20"/>
        </w:rPr>
        <w:t xml:space="preserve"> </w:t>
      </w:r>
      <w:r>
        <w:rPr>
          <w:w w:val="105"/>
          <w:sz w:val="20"/>
        </w:rPr>
        <w:t>flowers in</w:t>
      </w:r>
      <w:r>
        <w:rPr>
          <w:spacing w:val="-2"/>
          <w:w w:val="105"/>
          <w:sz w:val="20"/>
        </w:rPr>
        <w:t xml:space="preserve"> </w:t>
      </w:r>
      <w:r>
        <w:rPr>
          <w:w w:val="105"/>
          <w:sz w:val="20"/>
        </w:rPr>
        <w:t>the market, especially</w:t>
      </w:r>
      <w:r>
        <w:rPr>
          <w:spacing w:val="-1"/>
          <w:w w:val="105"/>
          <w:sz w:val="20"/>
        </w:rPr>
        <w:t xml:space="preserve"> </w:t>
      </w:r>
      <w:r>
        <w:rPr>
          <w:w w:val="105"/>
          <w:sz w:val="20"/>
        </w:rPr>
        <w:t>Tamil</w:t>
      </w:r>
      <w:r>
        <w:rPr>
          <w:spacing w:val="-1"/>
          <w:w w:val="105"/>
          <w:sz w:val="20"/>
        </w:rPr>
        <w:t xml:space="preserve"> </w:t>
      </w:r>
      <w:r>
        <w:rPr>
          <w:w w:val="105"/>
          <w:sz w:val="20"/>
        </w:rPr>
        <w:t>Nadu. The overall</w:t>
      </w:r>
      <w:r>
        <w:rPr>
          <w:spacing w:val="-1"/>
          <w:w w:val="105"/>
          <w:sz w:val="20"/>
        </w:rPr>
        <w:t xml:space="preserve"> </w:t>
      </w:r>
      <w:r>
        <w:rPr>
          <w:w w:val="105"/>
          <w:sz w:val="20"/>
        </w:rPr>
        <w:t>objective of the study</w:t>
      </w:r>
      <w:r>
        <w:rPr>
          <w:spacing w:val="-12"/>
          <w:w w:val="105"/>
          <w:sz w:val="20"/>
        </w:rPr>
        <w:t xml:space="preserve"> </w:t>
      </w:r>
      <w:r>
        <w:rPr>
          <w:w w:val="105"/>
          <w:sz w:val="20"/>
        </w:rPr>
        <w:t>is</w:t>
      </w:r>
      <w:r>
        <w:rPr>
          <w:spacing w:val="-12"/>
          <w:w w:val="105"/>
          <w:sz w:val="20"/>
        </w:rPr>
        <w:t xml:space="preserve"> </w:t>
      </w:r>
      <w:r>
        <w:rPr>
          <w:w w:val="105"/>
          <w:sz w:val="20"/>
        </w:rPr>
        <w:t>to</w:t>
      </w:r>
      <w:r>
        <w:rPr>
          <w:spacing w:val="-11"/>
          <w:w w:val="105"/>
          <w:sz w:val="20"/>
        </w:rPr>
        <w:t xml:space="preserve"> </w:t>
      </w:r>
      <w:r>
        <w:rPr>
          <w:w w:val="105"/>
          <w:sz w:val="20"/>
        </w:rPr>
        <w:t>estimate</w:t>
      </w:r>
      <w:r>
        <w:rPr>
          <w:spacing w:val="-11"/>
          <w:w w:val="105"/>
          <w:sz w:val="20"/>
        </w:rPr>
        <w:t xml:space="preserve"> </w:t>
      </w:r>
      <w:r>
        <w:rPr>
          <w:w w:val="105"/>
          <w:sz w:val="20"/>
        </w:rPr>
        <w:t>the</w:t>
      </w:r>
      <w:r>
        <w:rPr>
          <w:spacing w:val="-11"/>
          <w:w w:val="105"/>
          <w:sz w:val="20"/>
        </w:rPr>
        <w:t xml:space="preserve"> </w:t>
      </w:r>
      <w:r>
        <w:rPr>
          <w:w w:val="105"/>
          <w:sz w:val="20"/>
        </w:rPr>
        <w:t>demand</w:t>
      </w:r>
      <w:r>
        <w:rPr>
          <w:spacing w:val="-11"/>
          <w:w w:val="105"/>
          <w:sz w:val="20"/>
        </w:rPr>
        <w:t xml:space="preserve"> </w:t>
      </w:r>
      <w:r>
        <w:rPr>
          <w:w w:val="105"/>
          <w:sz w:val="20"/>
        </w:rPr>
        <w:t>and</w:t>
      </w:r>
      <w:r>
        <w:rPr>
          <w:spacing w:val="-11"/>
          <w:w w:val="105"/>
          <w:sz w:val="20"/>
        </w:rPr>
        <w:t xml:space="preserve"> </w:t>
      </w:r>
      <w:r>
        <w:rPr>
          <w:w w:val="105"/>
          <w:sz w:val="20"/>
        </w:rPr>
        <w:t>supply</w:t>
      </w:r>
      <w:r>
        <w:rPr>
          <w:spacing w:val="-12"/>
          <w:w w:val="105"/>
          <w:sz w:val="20"/>
        </w:rPr>
        <w:t xml:space="preserve"> </w:t>
      </w:r>
      <w:r>
        <w:rPr>
          <w:w w:val="105"/>
          <w:sz w:val="20"/>
        </w:rPr>
        <w:t>of</w:t>
      </w:r>
      <w:r>
        <w:rPr>
          <w:spacing w:val="-7"/>
          <w:w w:val="105"/>
          <w:sz w:val="20"/>
        </w:rPr>
        <w:t xml:space="preserve"> </w:t>
      </w:r>
      <w:r>
        <w:rPr>
          <w:w w:val="105"/>
          <w:sz w:val="20"/>
        </w:rPr>
        <w:t>cut</w:t>
      </w:r>
      <w:r>
        <w:rPr>
          <w:spacing w:val="-12"/>
          <w:w w:val="105"/>
          <w:sz w:val="20"/>
        </w:rPr>
        <w:t xml:space="preserve"> </w:t>
      </w:r>
      <w:r>
        <w:rPr>
          <w:w w:val="105"/>
          <w:sz w:val="20"/>
        </w:rPr>
        <w:t>flowers</w:t>
      </w:r>
      <w:r>
        <w:rPr>
          <w:spacing w:val="-11"/>
          <w:w w:val="105"/>
          <w:sz w:val="20"/>
        </w:rPr>
        <w:t xml:space="preserve"> </w:t>
      </w:r>
      <w:r>
        <w:rPr>
          <w:w w:val="105"/>
          <w:sz w:val="20"/>
        </w:rPr>
        <w:t>in</w:t>
      </w:r>
      <w:r>
        <w:rPr>
          <w:spacing w:val="-12"/>
          <w:w w:val="105"/>
          <w:sz w:val="20"/>
        </w:rPr>
        <w:t xml:space="preserve"> </w:t>
      </w:r>
      <w:r>
        <w:rPr>
          <w:w w:val="105"/>
          <w:sz w:val="20"/>
        </w:rPr>
        <w:t>Tamil</w:t>
      </w:r>
      <w:r>
        <w:rPr>
          <w:spacing w:val="-11"/>
          <w:w w:val="105"/>
          <w:sz w:val="20"/>
        </w:rPr>
        <w:t xml:space="preserve"> </w:t>
      </w:r>
      <w:r>
        <w:rPr>
          <w:w w:val="105"/>
          <w:sz w:val="20"/>
        </w:rPr>
        <w:t>Nadu.</w:t>
      </w:r>
      <w:r>
        <w:rPr>
          <w:spacing w:val="-11"/>
          <w:w w:val="105"/>
          <w:sz w:val="20"/>
        </w:rPr>
        <w:t xml:space="preserve"> </w:t>
      </w:r>
      <w:r>
        <w:rPr>
          <w:w w:val="105"/>
          <w:sz w:val="20"/>
        </w:rPr>
        <w:t>Krishnagiri</w:t>
      </w:r>
      <w:r>
        <w:rPr>
          <w:spacing w:val="-12"/>
          <w:w w:val="105"/>
          <w:sz w:val="20"/>
        </w:rPr>
        <w:t xml:space="preserve"> </w:t>
      </w:r>
      <w:r>
        <w:rPr>
          <w:w w:val="105"/>
          <w:sz w:val="20"/>
        </w:rPr>
        <w:t>district</w:t>
      </w:r>
      <w:r>
        <w:rPr>
          <w:spacing w:val="-11"/>
          <w:w w:val="105"/>
          <w:sz w:val="20"/>
        </w:rPr>
        <w:t xml:space="preserve"> </w:t>
      </w:r>
      <w:r>
        <w:rPr>
          <w:w w:val="105"/>
          <w:sz w:val="20"/>
        </w:rPr>
        <w:t>in</w:t>
      </w:r>
      <w:r>
        <w:rPr>
          <w:spacing w:val="-12"/>
          <w:w w:val="105"/>
          <w:sz w:val="20"/>
        </w:rPr>
        <w:t xml:space="preserve"> </w:t>
      </w:r>
      <w:r>
        <w:rPr>
          <w:w w:val="105"/>
          <w:sz w:val="20"/>
        </w:rPr>
        <w:t>Tamil Nadu</w:t>
      </w:r>
      <w:r>
        <w:rPr>
          <w:spacing w:val="-2"/>
          <w:w w:val="105"/>
          <w:sz w:val="20"/>
        </w:rPr>
        <w:t xml:space="preserve"> </w:t>
      </w:r>
      <w:r>
        <w:rPr>
          <w:w w:val="105"/>
          <w:sz w:val="20"/>
        </w:rPr>
        <w:t>has</w:t>
      </w:r>
      <w:r>
        <w:rPr>
          <w:spacing w:val="-2"/>
          <w:w w:val="105"/>
          <w:sz w:val="20"/>
        </w:rPr>
        <w:t xml:space="preserve"> </w:t>
      </w:r>
      <w:r>
        <w:rPr>
          <w:w w:val="105"/>
          <w:sz w:val="20"/>
        </w:rPr>
        <w:t>10</w:t>
      </w:r>
      <w:r>
        <w:rPr>
          <w:spacing w:val="-3"/>
          <w:w w:val="105"/>
          <w:sz w:val="20"/>
        </w:rPr>
        <w:t xml:space="preserve"> </w:t>
      </w:r>
      <w:r>
        <w:rPr>
          <w:w w:val="105"/>
          <w:sz w:val="20"/>
        </w:rPr>
        <w:t>blocks.</w:t>
      </w:r>
      <w:r>
        <w:rPr>
          <w:spacing w:val="-1"/>
          <w:w w:val="105"/>
          <w:sz w:val="20"/>
        </w:rPr>
        <w:t xml:space="preserve"> </w:t>
      </w:r>
      <w:r>
        <w:rPr>
          <w:w w:val="105"/>
          <w:sz w:val="20"/>
        </w:rPr>
        <w:t>These are: Bargur,</w:t>
      </w:r>
      <w:r>
        <w:rPr>
          <w:spacing w:val="-3"/>
          <w:w w:val="105"/>
          <w:sz w:val="20"/>
        </w:rPr>
        <w:t xml:space="preserve"> </w:t>
      </w:r>
      <w:r>
        <w:rPr>
          <w:w w:val="105"/>
          <w:sz w:val="20"/>
        </w:rPr>
        <w:t>Hosur,</w:t>
      </w:r>
      <w:r>
        <w:rPr>
          <w:spacing w:val="-2"/>
          <w:w w:val="105"/>
          <w:sz w:val="20"/>
        </w:rPr>
        <w:t xml:space="preserve"> </w:t>
      </w:r>
      <w:r>
        <w:rPr>
          <w:w w:val="105"/>
          <w:sz w:val="20"/>
        </w:rPr>
        <w:t>Kaveripattinam,</w:t>
      </w:r>
      <w:r>
        <w:rPr>
          <w:spacing w:val="-2"/>
          <w:w w:val="105"/>
          <w:sz w:val="20"/>
        </w:rPr>
        <w:t xml:space="preserve"> </w:t>
      </w:r>
      <w:r>
        <w:rPr>
          <w:w w:val="105"/>
          <w:sz w:val="20"/>
        </w:rPr>
        <w:t>Kelamangalam,</w:t>
      </w:r>
      <w:r>
        <w:rPr>
          <w:spacing w:val="-2"/>
          <w:w w:val="105"/>
          <w:sz w:val="20"/>
        </w:rPr>
        <w:t xml:space="preserve"> </w:t>
      </w:r>
      <w:r>
        <w:rPr>
          <w:w w:val="105"/>
          <w:sz w:val="20"/>
        </w:rPr>
        <w:t>Krishnagiri,</w:t>
      </w:r>
      <w:r>
        <w:rPr>
          <w:spacing w:val="-2"/>
          <w:w w:val="105"/>
          <w:sz w:val="20"/>
        </w:rPr>
        <w:t xml:space="preserve"> </w:t>
      </w:r>
      <w:r>
        <w:rPr>
          <w:w w:val="105"/>
          <w:sz w:val="20"/>
        </w:rPr>
        <w:t>Mathur, Shoolagiri, Thally, Uthangarai, and Veppanapalli. Bargurblock in Krishnagiri district of Tamil Nadu was</w:t>
      </w:r>
      <w:r>
        <w:rPr>
          <w:spacing w:val="26"/>
          <w:w w:val="105"/>
          <w:sz w:val="20"/>
        </w:rPr>
        <w:t xml:space="preserve"> </w:t>
      </w:r>
      <w:r>
        <w:rPr>
          <w:w w:val="105"/>
          <w:sz w:val="20"/>
        </w:rPr>
        <w:t>purposively</w:t>
      </w:r>
      <w:r>
        <w:rPr>
          <w:spacing w:val="25"/>
          <w:w w:val="105"/>
          <w:sz w:val="20"/>
        </w:rPr>
        <w:t xml:space="preserve"> </w:t>
      </w:r>
      <w:r>
        <w:rPr>
          <w:w w:val="105"/>
          <w:sz w:val="20"/>
        </w:rPr>
        <w:t>selected</w:t>
      </w:r>
      <w:r>
        <w:rPr>
          <w:spacing w:val="27"/>
          <w:w w:val="105"/>
          <w:sz w:val="20"/>
        </w:rPr>
        <w:t xml:space="preserve"> </w:t>
      </w:r>
      <w:r>
        <w:rPr>
          <w:w w:val="105"/>
          <w:sz w:val="20"/>
        </w:rPr>
        <w:t>as</w:t>
      </w:r>
      <w:r>
        <w:rPr>
          <w:spacing w:val="26"/>
          <w:w w:val="105"/>
          <w:sz w:val="20"/>
        </w:rPr>
        <w:t xml:space="preserve"> </w:t>
      </w:r>
      <w:r>
        <w:rPr>
          <w:w w:val="105"/>
          <w:sz w:val="20"/>
        </w:rPr>
        <w:t>it</w:t>
      </w:r>
      <w:r>
        <w:rPr>
          <w:spacing w:val="26"/>
          <w:w w:val="105"/>
          <w:sz w:val="20"/>
        </w:rPr>
        <w:t xml:space="preserve"> </w:t>
      </w:r>
      <w:r>
        <w:rPr>
          <w:w w:val="105"/>
          <w:sz w:val="20"/>
        </w:rPr>
        <w:t>is</w:t>
      </w:r>
      <w:r>
        <w:rPr>
          <w:spacing w:val="26"/>
          <w:w w:val="105"/>
          <w:sz w:val="20"/>
        </w:rPr>
        <w:t xml:space="preserve"> </w:t>
      </w:r>
      <w:r>
        <w:rPr>
          <w:w w:val="105"/>
          <w:sz w:val="20"/>
        </w:rPr>
        <w:t>the</w:t>
      </w:r>
      <w:r>
        <w:rPr>
          <w:spacing w:val="27"/>
          <w:w w:val="105"/>
          <w:sz w:val="20"/>
        </w:rPr>
        <w:t xml:space="preserve"> </w:t>
      </w:r>
      <w:r>
        <w:rPr>
          <w:w w:val="105"/>
          <w:sz w:val="20"/>
        </w:rPr>
        <w:t>leader</w:t>
      </w:r>
      <w:r>
        <w:rPr>
          <w:spacing w:val="27"/>
          <w:w w:val="105"/>
          <w:sz w:val="20"/>
        </w:rPr>
        <w:t xml:space="preserve"> </w:t>
      </w:r>
      <w:r>
        <w:rPr>
          <w:w w:val="105"/>
          <w:sz w:val="20"/>
        </w:rPr>
        <w:t>in</w:t>
      </w:r>
      <w:r>
        <w:rPr>
          <w:spacing w:val="25"/>
          <w:w w:val="105"/>
          <w:sz w:val="20"/>
        </w:rPr>
        <w:t xml:space="preserve"> </w:t>
      </w:r>
      <w:r>
        <w:rPr>
          <w:w w:val="105"/>
          <w:sz w:val="20"/>
        </w:rPr>
        <w:t>area</w:t>
      </w:r>
      <w:r>
        <w:rPr>
          <w:spacing w:val="25"/>
          <w:w w:val="105"/>
          <w:sz w:val="20"/>
        </w:rPr>
        <w:t xml:space="preserve"> </w:t>
      </w:r>
      <w:r>
        <w:rPr>
          <w:w w:val="105"/>
          <w:sz w:val="20"/>
        </w:rPr>
        <w:t>and</w:t>
      </w:r>
      <w:r>
        <w:rPr>
          <w:spacing w:val="27"/>
          <w:w w:val="105"/>
          <w:sz w:val="20"/>
        </w:rPr>
        <w:t xml:space="preserve"> </w:t>
      </w:r>
      <w:r>
        <w:rPr>
          <w:w w:val="105"/>
          <w:sz w:val="20"/>
        </w:rPr>
        <w:t>production</w:t>
      </w:r>
      <w:r>
        <w:rPr>
          <w:spacing w:val="25"/>
          <w:w w:val="105"/>
          <w:sz w:val="20"/>
        </w:rPr>
        <w:t xml:space="preserve"> </w:t>
      </w:r>
      <w:r>
        <w:rPr>
          <w:w w:val="105"/>
          <w:sz w:val="20"/>
        </w:rPr>
        <w:t>of</w:t>
      </w:r>
      <w:r>
        <w:rPr>
          <w:spacing w:val="27"/>
          <w:w w:val="105"/>
          <w:sz w:val="20"/>
        </w:rPr>
        <w:t xml:space="preserve"> </w:t>
      </w:r>
      <w:r>
        <w:rPr>
          <w:w w:val="105"/>
          <w:sz w:val="20"/>
        </w:rPr>
        <w:t>rose</w:t>
      </w:r>
      <w:r>
        <w:rPr>
          <w:spacing w:val="27"/>
          <w:w w:val="105"/>
          <w:sz w:val="20"/>
        </w:rPr>
        <w:t xml:space="preserve"> </w:t>
      </w:r>
      <w:r>
        <w:rPr>
          <w:w w:val="105"/>
          <w:sz w:val="20"/>
        </w:rPr>
        <w:t>flowers.</w:t>
      </w:r>
      <w:r>
        <w:rPr>
          <w:spacing w:val="27"/>
          <w:w w:val="105"/>
          <w:sz w:val="20"/>
        </w:rPr>
        <w:t xml:space="preserve"> </w:t>
      </w:r>
      <w:r>
        <w:rPr>
          <w:w w:val="105"/>
          <w:sz w:val="20"/>
        </w:rPr>
        <w:t>A</w:t>
      </w:r>
      <w:r>
        <w:rPr>
          <w:spacing w:val="27"/>
          <w:w w:val="105"/>
          <w:sz w:val="20"/>
        </w:rPr>
        <w:t xml:space="preserve"> </w:t>
      </w:r>
      <w:r>
        <w:rPr>
          <w:w w:val="105"/>
          <w:sz w:val="20"/>
        </w:rPr>
        <w:t>two-stage random sampling method was adopted to select the sample farms with a total sample size of 120. Simple</w:t>
      </w:r>
      <w:r>
        <w:rPr>
          <w:spacing w:val="17"/>
          <w:w w:val="105"/>
          <w:sz w:val="20"/>
        </w:rPr>
        <w:t xml:space="preserve"> </w:t>
      </w:r>
      <w:r>
        <w:rPr>
          <w:w w:val="105"/>
          <w:sz w:val="20"/>
        </w:rPr>
        <w:t>percentage</w:t>
      </w:r>
      <w:r>
        <w:rPr>
          <w:spacing w:val="17"/>
          <w:w w:val="105"/>
          <w:sz w:val="20"/>
        </w:rPr>
        <w:t xml:space="preserve"> </w:t>
      </w:r>
      <w:r>
        <w:rPr>
          <w:w w:val="105"/>
          <w:sz w:val="20"/>
        </w:rPr>
        <w:t>analysis</w:t>
      </w:r>
      <w:r>
        <w:rPr>
          <w:spacing w:val="18"/>
          <w:w w:val="105"/>
          <w:sz w:val="20"/>
        </w:rPr>
        <w:t xml:space="preserve"> </w:t>
      </w:r>
      <w:r>
        <w:rPr>
          <w:w w:val="105"/>
          <w:sz w:val="20"/>
        </w:rPr>
        <w:t>and</w:t>
      </w:r>
      <w:r>
        <w:rPr>
          <w:spacing w:val="17"/>
          <w:w w:val="105"/>
          <w:sz w:val="20"/>
        </w:rPr>
        <w:t xml:space="preserve"> </w:t>
      </w:r>
      <w:r>
        <w:rPr>
          <w:w w:val="105"/>
          <w:sz w:val="20"/>
        </w:rPr>
        <w:t>Data</w:t>
      </w:r>
      <w:r>
        <w:rPr>
          <w:spacing w:val="17"/>
          <w:w w:val="105"/>
          <w:sz w:val="20"/>
        </w:rPr>
        <w:t xml:space="preserve"> </w:t>
      </w:r>
      <w:r>
        <w:rPr>
          <w:w w:val="105"/>
          <w:sz w:val="20"/>
        </w:rPr>
        <w:t>Envelopment</w:t>
      </w:r>
      <w:r>
        <w:rPr>
          <w:spacing w:val="16"/>
          <w:w w:val="105"/>
          <w:sz w:val="20"/>
        </w:rPr>
        <w:t xml:space="preserve"> </w:t>
      </w:r>
      <w:r>
        <w:rPr>
          <w:w w:val="105"/>
          <w:sz w:val="20"/>
        </w:rPr>
        <w:t>Analysis</w:t>
      </w:r>
      <w:r>
        <w:rPr>
          <w:spacing w:val="16"/>
          <w:w w:val="105"/>
          <w:sz w:val="20"/>
        </w:rPr>
        <w:t xml:space="preserve"> </w:t>
      </w:r>
      <w:r>
        <w:rPr>
          <w:w w:val="105"/>
          <w:sz w:val="20"/>
        </w:rPr>
        <w:t>were</w:t>
      </w:r>
      <w:r>
        <w:rPr>
          <w:spacing w:val="18"/>
          <w:w w:val="105"/>
          <w:sz w:val="20"/>
        </w:rPr>
        <w:t xml:space="preserve"> </w:t>
      </w:r>
      <w:r>
        <w:rPr>
          <w:w w:val="105"/>
          <w:sz w:val="20"/>
        </w:rPr>
        <w:t>used</w:t>
      </w:r>
      <w:r>
        <w:rPr>
          <w:spacing w:val="17"/>
          <w:w w:val="105"/>
          <w:sz w:val="20"/>
        </w:rPr>
        <w:t xml:space="preserve"> </w:t>
      </w:r>
      <w:r>
        <w:rPr>
          <w:w w:val="105"/>
          <w:sz w:val="20"/>
        </w:rPr>
        <w:t>to</w:t>
      </w:r>
      <w:r>
        <w:rPr>
          <w:spacing w:val="16"/>
          <w:w w:val="105"/>
          <w:sz w:val="20"/>
        </w:rPr>
        <w:t xml:space="preserve"> </w:t>
      </w:r>
      <w:r>
        <w:rPr>
          <w:w w:val="105"/>
          <w:sz w:val="20"/>
        </w:rPr>
        <w:t>discuss</w:t>
      </w:r>
      <w:r>
        <w:rPr>
          <w:spacing w:val="16"/>
          <w:w w:val="105"/>
          <w:sz w:val="20"/>
        </w:rPr>
        <w:t xml:space="preserve"> </w:t>
      </w:r>
      <w:r>
        <w:rPr>
          <w:w w:val="105"/>
          <w:sz w:val="20"/>
        </w:rPr>
        <w:t>the</w:t>
      </w:r>
      <w:r>
        <w:rPr>
          <w:spacing w:val="17"/>
          <w:w w:val="105"/>
          <w:sz w:val="20"/>
        </w:rPr>
        <w:t xml:space="preserve"> </w:t>
      </w:r>
      <w:r>
        <w:rPr>
          <w:w w:val="105"/>
          <w:sz w:val="20"/>
        </w:rPr>
        <w:t>results. The important</w:t>
      </w:r>
      <w:r>
        <w:rPr>
          <w:spacing w:val="-9"/>
          <w:w w:val="105"/>
          <w:sz w:val="20"/>
        </w:rPr>
        <w:t xml:space="preserve"> </w:t>
      </w:r>
      <w:r>
        <w:rPr>
          <w:w w:val="105"/>
          <w:sz w:val="20"/>
        </w:rPr>
        <w:t>period</w:t>
      </w:r>
      <w:r>
        <w:rPr>
          <w:spacing w:val="-6"/>
          <w:w w:val="105"/>
          <w:sz w:val="20"/>
        </w:rPr>
        <w:t xml:space="preserve"> </w:t>
      </w:r>
      <w:r>
        <w:rPr>
          <w:w w:val="105"/>
          <w:sz w:val="20"/>
        </w:rPr>
        <w:t>of</w:t>
      </w:r>
      <w:r>
        <w:rPr>
          <w:spacing w:val="-8"/>
          <w:w w:val="105"/>
          <w:sz w:val="20"/>
        </w:rPr>
        <w:t xml:space="preserve"> </w:t>
      </w:r>
      <w:r>
        <w:rPr>
          <w:w w:val="105"/>
          <w:sz w:val="20"/>
        </w:rPr>
        <w:t>demand</w:t>
      </w:r>
      <w:r>
        <w:rPr>
          <w:spacing w:val="-8"/>
          <w:w w:val="105"/>
          <w:sz w:val="20"/>
        </w:rPr>
        <w:t xml:space="preserve"> </w:t>
      </w:r>
      <w:r>
        <w:rPr>
          <w:w w:val="105"/>
          <w:sz w:val="20"/>
        </w:rPr>
        <w:t>for</w:t>
      </w:r>
      <w:r>
        <w:rPr>
          <w:spacing w:val="-8"/>
          <w:w w:val="105"/>
          <w:sz w:val="20"/>
        </w:rPr>
        <w:t xml:space="preserve"> </w:t>
      </w:r>
      <w:r>
        <w:rPr>
          <w:w w:val="105"/>
          <w:sz w:val="20"/>
        </w:rPr>
        <w:t>cut</w:t>
      </w:r>
      <w:r>
        <w:rPr>
          <w:spacing w:val="-9"/>
          <w:w w:val="105"/>
          <w:sz w:val="20"/>
        </w:rPr>
        <w:t xml:space="preserve"> </w:t>
      </w:r>
      <w:r>
        <w:rPr>
          <w:w w:val="105"/>
          <w:sz w:val="20"/>
        </w:rPr>
        <w:t>flowers</w:t>
      </w:r>
      <w:r>
        <w:rPr>
          <w:spacing w:val="-6"/>
          <w:w w:val="105"/>
          <w:sz w:val="20"/>
        </w:rPr>
        <w:t xml:space="preserve"> </w:t>
      </w:r>
      <w:r>
        <w:rPr>
          <w:w w:val="105"/>
          <w:sz w:val="20"/>
        </w:rPr>
        <w:t>in</w:t>
      </w:r>
      <w:r>
        <w:rPr>
          <w:spacing w:val="-10"/>
          <w:w w:val="105"/>
          <w:sz w:val="20"/>
        </w:rPr>
        <w:t xml:space="preserve"> </w:t>
      </w:r>
      <w:r>
        <w:rPr>
          <w:w w:val="105"/>
          <w:sz w:val="20"/>
        </w:rPr>
        <w:t>Bargur</w:t>
      </w:r>
      <w:r>
        <w:rPr>
          <w:spacing w:val="-6"/>
          <w:w w:val="105"/>
          <w:sz w:val="20"/>
        </w:rPr>
        <w:t xml:space="preserve"> </w:t>
      </w:r>
      <w:r>
        <w:rPr>
          <w:w w:val="105"/>
          <w:sz w:val="20"/>
        </w:rPr>
        <w:t>block</w:t>
      </w:r>
      <w:r>
        <w:rPr>
          <w:spacing w:val="-9"/>
          <w:w w:val="105"/>
          <w:sz w:val="20"/>
        </w:rPr>
        <w:t xml:space="preserve"> </w:t>
      </w:r>
      <w:r>
        <w:rPr>
          <w:w w:val="105"/>
          <w:sz w:val="20"/>
        </w:rPr>
        <w:t>are</w:t>
      </w:r>
      <w:r>
        <w:rPr>
          <w:spacing w:val="-8"/>
          <w:w w:val="105"/>
          <w:sz w:val="20"/>
        </w:rPr>
        <w:t xml:space="preserve"> </w:t>
      </w:r>
      <w:r>
        <w:rPr>
          <w:w w:val="105"/>
          <w:sz w:val="20"/>
        </w:rPr>
        <w:t>events</w:t>
      </w:r>
      <w:r>
        <w:rPr>
          <w:spacing w:val="-9"/>
          <w:w w:val="105"/>
          <w:sz w:val="20"/>
        </w:rPr>
        <w:t xml:space="preserve"> </w:t>
      </w:r>
      <w:r>
        <w:rPr>
          <w:w w:val="105"/>
          <w:sz w:val="20"/>
        </w:rPr>
        <w:t>like</w:t>
      </w:r>
      <w:r>
        <w:rPr>
          <w:spacing w:val="-9"/>
          <w:w w:val="105"/>
          <w:sz w:val="20"/>
        </w:rPr>
        <w:t xml:space="preserve"> </w:t>
      </w:r>
      <w:r>
        <w:rPr>
          <w:w w:val="105"/>
          <w:sz w:val="20"/>
        </w:rPr>
        <w:t>Navratri,</w:t>
      </w:r>
      <w:r>
        <w:rPr>
          <w:spacing w:val="-8"/>
          <w:w w:val="105"/>
          <w:sz w:val="20"/>
        </w:rPr>
        <w:t xml:space="preserve"> </w:t>
      </w:r>
      <w:r>
        <w:rPr>
          <w:w w:val="105"/>
          <w:sz w:val="20"/>
        </w:rPr>
        <w:t>Christmas,</w:t>
      </w:r>
      <w:r>
        <w:rPr>
          <w:spacing w:val="-9"/>
          <w:w w:val="105"/>
          <w:sz w:val="20"/>
        </w:rPr>
        <w:t xml:space="preserve"> </w:t>
      </w:r>
      <w:r>
        <w:rPr>
          <w:w w:val="105"/>
          <w:sz w:val="20"/>
        </w:rPr>
        <w:t xml:space="preserve">New </w:t>
      </w:r>
      <w:r>
        <w:rPr>
          <w:spacing w:val="-2"/>
          <w:w w:val="105"/>
          <w:sz w:val="20"/>
        </w:rPr>
        <w:t>Year,</w:t>
      </w:r>
      <w:r>
        <w:rPr>
          <w:spacing w:val="-3"/>
          <w:w w:val="105"/>
          <w:sz w:val="20"/>
        </w:rPr>
        <w:t xml:space="preserve"> </w:t>
      </w:r>
      <w:r>
        <w:rPr>
          <w:spacing w:val="-2"/>
          <w:w w:val="105"/>
          <w:sz w:val="20"/>
        </w:rPr>
        <w:t>Valentine</w:t>
      </w:r>
      <w:r>
        <w:rPr>
          <w:spacing w:val="-3"/>
          <w:w w:val="105"/>
          <w:sz w:val="20"/>
        </w:rPr>
        <w:t xml:space="preserve"> </w:t>
      </w:r>
      <w:r>
        <w:rPr>
          <w:spacing w:val="-2"/>
          <w:w w:val="105"/>
          <w:sz w:val="20"/>
        </w:rPr>
        <w:t>Day,</w:t>
      </w:r>
      <w:r>
        <w:rPr>
          <w:spacing w:val="-3"/>
          <w:w w:val="105"/>
          <w:sz w:val="20"/>
        </w:rPr>
        <w:t xml:space="preserve"> </w:t>
      </w:r>
      <w:r>
        <w:rPr>
          <w:spacing w:val="-2"/>
          <w:w w:val="105"/>
          <w:sz w:val="20"/>
        </w:rPr>
        <w:t>Therthiruvizha,</w:t>
      </w:r>
      <w:r>
        <w:rPr>
          <w:spacing w:val="-3"/>
          <w:w w:val="105"/>
          <w:sz w:val="20"/>
        </w:rPr>
        <w:t xml:space="preserve"> </w:t>
      </w:r>
      <w:r>
        <w:rPr>
          <w:spacing w:val="-2"/>
          <w:w w:val="105"/>
          <w:sz w:val="20"/>
        </w:rPr>
        <w:t>Ramjan</w:t>
      </w:r>
      <w:r>
        <w:rPr>
          <w:spacing w:val="-4"/>
          <w:w w:val="105"/>
          <w:sz w:val="20"/>
        </w:rPr>
        <w:t xml:space="preserve"> </w:t>
      </w:r>
      <w:r>
        <w:rPr>
          <w:spacing w:val="-2"/>
          <w:w w:val="105"/>
          <w:sz w:val="20"/>
        </w:rPr>
        <w:t>and</w:t>
      </w:r>
      <w:r>
        <w:rPr>
          <w:spacing w:val="-3"/>
          <w:w w:val="105"/>
          <w:sz w:val="20"/>
        </w:rPr>
        <w:t xml:space="preserve"> </w:t>
      </w:r>
      <w:r>
        <w:rPr>
          <w:spacing w:val="-2"/>
          <w:w w:val="105"/>
          <w:sz w:val="20"/>
        </w:rPr>
        <w:t>Bakrith.</w:t>
      </w:r>
      <w:r>
        <w:rPr>
          <w:spacing w:val="-3"/>
          <w:w w:val="105"/>
          <w:sz w:val="20"/>
        </w:rPr>
        <w:t xml:space="preserve"> </w:t>
      </w:r>
      <w:r>
        <w:rPr>
          <w:spacing w:val="-2"/>
          <w:w w:val="105"/>
          <w:sz w:val="20"/>
        </w:rPr>
        <w:t>There</w:t>
      </w:r>
      <w:r>
        <w:rPr>
          <w:spacing w:val="-3"/>
          <w:w w:val="105"/>
          <w:sz w:val="20"/>
        </w:rPr>
        <w:t xml:space="preserve"> </w:t>
      </w:r>
      <w:r>
        <w:rPr>
          <w:spacing w:val="-2"/>
          <w:w w:val="105"/>
          <w:sz w:val="20"/>
        </w:rPr>
        <w:t>were</w:t>
      </w:r>
      <w:r>
        <w:rPr>
          <w:spacing w:val="-3"/>
          <w:w w:val="105"/>
          <w:sz w:val="20"/>
        </w:rPr>
        <w:t xml:space="preserve"> </w:t>
      </w:r>
      <w:r>
        <w:rPr>
          <w:spacing w:val="-2"/>
          <w:w w:val="105"/>
          <w:sz w:val="20"/>
        </w:rPr>
        <w:t>164</w:t>
      </w:r>
      <w:r>
        <w:rPr>
          <w:spacing w:val="-3"/>
          <w:w w:val="105"/>
          <w:sz w:val="20"/>
        </w:rPr>
        <w:t xml:space="preserve"> </w:t>
      </w:r>
      <w:r>
        <w:rPr>
          <w:spacing w:val="-2"/>
          <w:w w:val="105"/>
          <w:sz w:val="20"/>
        </w:rPr>
        <w:t>days</w:t>
      </w:r>
      <w:r>
        <w:rPr>
          <w:spacing w:val="-4"/>
          <w:w w:val="105"/>
          <w:sz w:val="20"/>
        </w:rPr>
        <w:t xml:space="preserve"> </w:t>
      </w:r>
      <w:r>
        <w:rPr>
          <w:spacing w:val="-2"/>
          <w:w w:val="105"/>
          <w:sz w:val="20"/>
        </w:rPr>
        <w:t>in</w:t>
      </w:r>
      <w:r>
        <w:rPr>
          <w:spacing w:val="-5"/>
          <w:w w:val="105"/>
          <w:sz w:val="20"/>
        </w:rPr>
        <w:t xml:space="preserve"> </w:t>
      </w:r>
      <w:r>
        <w:rPr>
          <w:spacing w:val="-2"/>
          <w:w w:val="105"/>
          <w:sz w:val="20"/>
        </w:rPr>
        <w:t>a</w:t>
      </w:r>
      <w:r>
        <w:rPr>
          <w:spacing w:val="-3"/>
          <w:w w:val="105"/>
          <w:sz w:val="20"/>
        </w:rPr>
        <w:t xml:space="preserve"> </w:t>
      </w:r>
      <w:r>
        <w:rPr>
          <w:spacing w:val="-2"/>
          <w:w w:val="105"/>
          <w:sz w:val="20"/>
        </w:rPr>
        <w:t>year</w:t>
      </w:r>
      <w:r>
        <w:rPr>
          <w:spacing w:val="-3"/>
          <w:w w:val="105"/>
          <w:sz w:val="20"/>
        </w:rPr>
        <w:t xml:space="preserve"> </w:t>
      </w:r>
      <w:r>
        <w:rPr>
          <w:spacing w:val="-2"/>
          <w:w w:val="105"/>
          <w:sz w:val="20"/>
        </w:rPr>
        <w:t xml:space="preserve">which would </w:t>
      </w:r>
      <w:r>
        <w:rPr>
          <w:w w:val="105"/>
          <w:sz w:val="20"/>
        </w:rPr>
        <w:t>be</w:t>
      </w:r>
      <w:r>
        <w:rPr>
          <w:spacing w:val="22"/>
          <w:w w:val="105"/>
          <w:sz w:val="20"/>
        </w:rPr>
        <w:t xml:space="preserve"> </w:t>
      </w:r>
      <w:r>
        <w:rPr>
          <w:w w:val="105"/>
          <w:sz w:val="20"/>
        </w:rPr>
        <w:t>auspicious.</w:t>
      </w:r>
      <w:r>
        <w:rPr>
          <w:spacing w:val="21"/>
          <w:w w:val="105"/>
          <w:sz w:val="20"/>
        </w:rPr>
        <w:t xml:space="preserve"> </w:t>
      </w:r>
      <w:r>
        <w:rPr>
          <w:w w:val="105"/>
          <w:sz w:val="20"/>
        </w:rPr>
        <w:t>On</w:t>
      </w:r>
      <w:r>
        <w:rPr>
          <w:spacing w:val="20"/>
          <w:w w:val="105"/>
          <w:sz w:val="20"/>
        </w:rPr>
        <w:t xml:space="preserve"> </w:t>
      </w:r>
      <w:r>
        <w:rPr>
          <w:w w:val="105"/>
          <w:sz w:val="20"/>
        </w:rPr>
        <w:t>an</w:t>
      </w:r>
      <w:r>
        <w:rPr>
          <w:spacing w:val="21"/>
          <w:w w:val="105"/>
          <w:sz w:val="20"/>
        </w:rPr>
        <w:t xml:space="preserve"> </w:t>
      </w:r>
      <w:r>
        <w:rPr>
          <w:w w:val="105"/>
          <w:sz w:val="20"/>
        </w:rPr>
        <w:t>average</w:t>
      </w:r>
      <w:r>
        <w:rPr>
          <w:spacing w:val="21"/>
          <w:w w:val="105"/>
          <w:sz w:val="20"/>
        </w:rPr>
        <w:t xml:space="preserve"> </w:t>
      </w:r>
      <w:r>
        <w:rPr>
          <w:w w:val="105"/>
          <w:sz w:val="20"/>
        </w:rPr>
        <w:t>450</w:t>
      </w:r>
      <w:r>
        <w:rPr>
          <w:spacing w:val="22"/>
          <w:w w:val="105"/>
          <w:sz w:val="20"/>
        </w:rPr>
        <w:t xml:space="preserve"> </w:t>
      </w:r>
      <w:r>
        <w:rPr>
          <w:w w:val="105"/>
          <w:sz w:val="20"/>
        </w:rPr>
        <w:t>bunches</w:t>
      </w:r>
      <w:r>
        <w:rPr>
          <w:spacing w:val="21"/>
          <w:w w:val="105"/>
          <w:sz w:val="20"/>
        </w:rPr>
        <w:t xml:space="preserve"> </w:t>
      </w:r>
      <w:r>
        <w:rPr>
          <w:w w:val="105"/>
          <w:sz w:val="20"/>
        </w:rPr>
        <w:t>of</w:t>
      </w:r>
      <w:r>
        <w:rPr>
          <w:spacing w:val="21"/>
          <w:w w:val="105"/>
          <w:sz w:val="20"/>
        </w:rPr>
        <w:t xml:space="preserve"> </w:t>
      </w:r>
      <w:r>
        <w:rPr>
          <w:w w:val="105"/>
          <w:sz w:val="20"/>
        </w:rPr>
        <w:t>rose,</w:t>
      </w:r>
      <w:r>
        <w:rPr>
          <w:spacing w:val="20"/>
          <w:w w:val="105"/>
          <w:sz w:val="20"/>
        </w:rPr>
        <w:t xml:space="preserve"> </w:t>
      </w:r>
      <w:r>
        <w:rPr>
          <w:w w:val="105"/>
          <w:sz w:val="20"/>
        </w:rPr>
        <w:t>320</w:t>
      </w:r>
      <w:r>
        <w:rPr>
          <w:spacing w:val="20"/>
          <w:w w:val="105"/>
          <w:sz w:val="20"/>
        </w:rPr>
        <w:t xml:space="preserve"> </w:t>
      </w:r>
      <w:r>
        <w:rPr>
          <w:w w:val="105"/>
          <w:sz w:val="20"/>
        </w:rPr>
        <w:t>bunches</w:t>
      </w:r>
      <w:r>
        <w:rPr>
          <w:spacing w:val="21"/>
          <w:w w:val="105"/>
          <w:sz w:val="20"/>
        </w:rPr>
        <w:t xml:space="preserve"> </w:t>
      </w:r>
      <w:r>
        <w:rPr>
          <w:w w:val="105"/>
          <w:sz w:val="20"/>
        </w:rPr>
        <w:t>of</w:t>
      </w:r>
      <w:r>
        <w:rPr>
          <w:spacing w:val="21"/>
          <w:w w:val="105"/>
          <w:sz w:val="20"/>
        </w:rPr>
        <w:t xml:space="preserve"> </w:t>
      </w:r>
      <w:r>
        <w:rPr>
          <w:w w:val="105"/>
          <w:sz w:val="20"/>
        </w:rPr>
        <w:t>gerberas</w:t>
      </w:r>
      <w:r>
        <w:rPr>
          <w:spacing w:val="21"/>
          <w:w w:val="105"/>
          <w:sz w:val="20"/>
        </w:rPr>
        <w:t xml:space="preserve"> </w:t>
      </w:r>
      <w:r>
        <w:rPr>
          <w:w w:val="105"/>
          <w:sz w:val="20"/>
        </w:rPr>
        <w:t>and</w:t>
      </w:r>
      <w:r>
        <w:rPr>
          <w:spacing w:val="21"/>
          <w:w w:val="105"/>
          <w:sz w:val="20"/>
        </w:rPr>
        <w:t xml:space="preserve"> </w:t>
      </w:r>
      <w:r>
        <w:rPr>
          <w:w w:val="105"/>
          <w:sz w:val="20"/>
        </w:rPr>
        <w:t>150</w:t>
      </w:r>
      <w:r>
        <w:rPr>
          <w:spacing w:val="20"/>
          <w:w w:val="105"/>
          <w:sz w:val="20"/>
        </w:rPr>
        <w:t xml:space="preserve"> </w:t>
      </w:r>
      <w:r>
        <w:rPr>
          <w:w w:val="105"/>
          <w:sz w:val="20"/>
        </w:rPr>
        <w:t>bunches</w:t>
      </w:r>
      <w:r>
        <w:rPr>
          <w:spacing w:val="21"/>
          <w:w w:val="105"/>
          <w:sz w:val="20"/>
        </w:rPr>
        <w:t xml:space="preserve"> </w:t>
      </w:r>
      <w:r>
        <w:rPr>
          <w:w w:val="105"/>
          <w:sz w:val="20"/>
        </w:rPr>
        <w:t>of carnations</w:t>
      </w:r>
      <w:r>
        <w:rPr>
          <w:spacing w:val="-5"/>
          <w:w w:val="105"/>
          <w:sz w:val="20"/>
        </w:rPr>
        <w:t xml:space="preserve"> </w:t>
      </w:r>
      <w:r>
        <w:rPr>
          <w:w w:val="105"/>
          <w:sz w:val="20"/>
        </w:rPr>
        <w:t>are</w:t>
      </w:r>
      <w:r>
        <w:rPr>
          <w:spacing w:val="-4"/>
          <w:w w:val="105"/>
          <w:sz w:val="20"/>
        </w:rPr>
        <w:t xml:space="preserve"> </w:t>
      </w:r>
      <w:r>
        <w:rPr>
          <w:w w:val="105"/>
          <w:sz w:val="20"/>
        </w:rPr>
        <w:t>used</w:t>
      </w:r>
      <w:r>
        <w:rPr>
          <w:spacing w:val="-5"/>
          <w:w w:val="105"/>
          <w:sz w:val="20"/>
        </w:rPr>
        <w:t xml:space="preserve"> </w:t>
      </w:r>
      <w:r>
        <w:rPr>
          <w:w w:val="105"/>
          <w:sz w:val="20"/>
        </w:rPr>
        <w:t>in</w:t>
      </w:r>
      <w:r>
        <w:rPr>
          <w:spacing w:val="-8"/>
          <w:w w:val="105"/>
          <w:sz w:val="20"/>
        </w:rPr>
        <w:t xml:space="preserve"> </w:t>
      </w:r>
      <w:r>
        <w:rPr>
          <w:w w:val="105"/>
          <w:sz w:val="20"/>
        </w:rPr>
        <w:t>an</w:t>
      </w:r>
      <w:r>
        <w:rPr>
          <w:spacing w:val="-5"/>
          <w:w w:val="105"/>
          <w:sz w:val="20"/>
        </w:rPr>
        <w:t xml:space="preserve"> </w:t>
      </w:r>
      <w:r>
        <w:rPr>
          <w:w w:val="105"/>
          <w:sz w:val="20"/>
        </w:rPr>
        <w:t>event</w:t>
      </w:r>
      <w:r>
        <w:rPr>
          <w:spacing w:val="-5"/>
          <w:w w:val="105"/>
          <w:sz w:val="20"/>
        </w:rPr>
        <w:t xml:space="preserve"> </w:t>
      </w:r>
      <w:r>
        <w:rPr>
          <w:w w:val="105"/>
          <w:sz w:val="20"/>
        </w:rPr>
        <w:t>in</w:t>
      </w:r>
      <w:r>
        <w:rPr>
          <w:spacing w:val="-5"/>
          <w:w w:val="105"/>
          <w:sz w:val="20"/>
        </w:rPr>
        <w:t xml:space="preserve"> </w:t>
      </w:r>
      <w:r>
        <w:rPr>
          <w:w w:val="105"/>
          <w:sz w:val="20"/>
        </w:rPr>
        <w:t>addition</w:t>
      </w:r>
      <w:r>
        <w:rPr>
          <w:spacing w:val="-5"/>
          <w:w w:val="105"/>
          <w:sz w:val="20"/>
        </w:rPr>
        <w:t xml:space="preserve"> </w:t>
      </w:r>
      <w:r>
        <w:rPr>
          <w:w w:val="105"/>
          <w:sz w:val="20"/>
        </w:rPr>
        <w:t>to</w:t>
      </w:r>
      <w:r>
        <w:rPr>
          <w:spacing w:val="-5"/>
          <w:w w:val="105"/>
          <w:sz w:val="20"/>
        </w:rPr>
        <w:t xml:space="preserve"> </w:t>
      </w:r>
      <w:r>
        <w:rPr>
          <w:w w:val="105"/>
          <w:sz w:val="20"/>
        </w:rPr>
        <w:t>some</w:t>
      </w:r>
      <w:r>
        <w:rPr>
          <w:spacing w:val="-5"/>
          <w:w w:val="105"/>
          <w:sz w:val="20"/>
        </w:rPr>
        <w:t xml:space="preserve"> </w:t>
      </w:r>
      <w:r>
        <w:rPr>
          <w:w w:val="105"/>
          <w:sz w:val="20"/>
        </w:rPr>
        <w:t>other</w:t>
      </w:r>
      <w:r>
        <w:rPr>
          <w:spacing w:val="-4"/>
          <w:w w:val="105"/>
          <w:sz w:val="20"/>
        </w:rPr>
        <w:t xml:space="preserve"> </w:t>
      </w:r>
      <w:r>
        <w:rPr>
          <w:w w:val="105"/>
          <w:sz w:val="20"/>
        </w:rPr>
        <w:t>flowers.</w:t>
      </w:r>
      <w:r>
        <w:rPr>
          <w:spacing w:val="-5"/>
          <w:w w:val="105"/>
          <w:sz w:val="20"/>
        </w:rPr>
        <w:t xml:space="preserve"> </w:t>
      </w:r>
      <w:r>
        <w:rPr>
          <w:w w:val="105"/>
          <w:sz w:val="20"/>
        </w:rPr>
        <w:t>The</w:t>
      </w:r>
      <w:r>
        <w:rPr>
          <w:spacing w:val="-5"/>
          <w:w w:val="105"/>
          <w:sz w:val="20"/>
        </w:rPr>
        <w:t xml:space="preserve"> </w:t>
      </w:r>
      <w:r>
        <w:rPr>
          <w:w w:val="105"/>
          <w:sz w:val="20"/>
        </w:rPr>
        <w:t>technical</w:t>
      </w:r>
      <w:r>
        <w:rPr>
          <w:spacing w:val="-5"/>
          <w:w w:val="105"/>
          <w:sz w:val="20"/>
        </w:rPr>
        <w:t xml:space="preserve"> </w:t>
      </w:r>
      <w:r>
        <w:rPr>
          <w:w w:val="105"/>
          <w:sz w:val="20"/>
        </w:rPr>
        <w:t>efficiency</w:t>
      </w:r>
      <w:r>
        <w:rPr>
          <w:spacing w:val="-5"/>
          <w:w w:val="105"/>
          <w:sz w:val="20"/>
        </w:rPr>
        <w:t xml:space="preserve"> </w:t>
      </w:r>
      <w:r>
        <w:rPr>
          <w:w w:val="105"/>
          <w:sz w:val="20"/>
        </w:rPr>
        <w:t>measures for Roses indicated</w:t>
      </w:r>
      <w:r>
        <w:rPr>
          <w:spacing w:val="1"/>
          <w:w w:val="105"/>
          <w:sz w:val="20"/>
        </w:rPr>
        <w:t xml:space="preserve"> </w:t>
      </w:r>
      <w:r>
        <w:rPr>
          <w:w w:val="105"/>
          <w:sz w:val="20"/>
        </w:rPr>
        <w:t>that most</w:t>
      </w:r>
      <w:r>
        <w:rPr>
          <w:spacing w:val="1"/>
          <w:w w:val="105"/>
          <w:sz w:val="20"/>
        </w:rPr>
        <w:t xml:space="preserve"> </w:t>
      </w:r>
      <w:r>
        <w:rPr>
          <w:w w:val="105"/>
          <w:sz w:val="20"/>
        </w:rPr>
        <w:t>farmers belonged to the</w:t>
      </w:r>
      <w:r>
        <w:rPr>
          <w:spacing w:val="1"/>
          <w:w w:val="105"/>
          <w:sz w:val="20"/>
        </w:rPr>
        <w:t xml:space="preserve"> </w:t>
      </w:r>
      <w:r>
        <w:rPr>
          <w:w w:val="105"/>
          <w:sz w:val="20"/>
        </w:rPr>
        <w:t>least efficient category</w:t>
      </w:r>
      <w:r>
        <w:rPr>
          <w:spacing w:val="1"/>
          <w:w w:val="105"/>
          <w:sz w:val="20"/>
        </w:rPr>
        <w:t xml:space="preserve"> </w:t>
      </w:r>
      <w:r>
        <w:rPr>
          <w:w w:val="105"/>
          <w:sz w:val="20"/>
        </w:rPr>
        <w:t>(&lt;90</w:t>
      </w:r>
      <w:r>
        <w:rPr>
          <w:spacing w:val="1"/>
          <w:w w:val="105"/>
          <w:sz w:val="20"/>
        </w:rPr>
        <w:t xml:space="preserve"> </w:t>
      </w:r>
      <w:r>
        <w:rPr>
          <w:w w:val="105"/>
          <w:sz w:val="20"/>
        </w:rPr>
        <w:t>per cent)</w:t>
      </w:r>
      <w:r>
        <w:rPr>
          <w:spacing w:val="1"/>
          <w:w w:val="105"/>
          <w:sz w:val="20"/>
        </w:rPr>
        <w:t xml:space="preserve"> </w:t>
      </w:r>
      <w:r>
        <w:rPr>
          <w:w w:val="105"/>
          <w:sz w:val="20"/>
        </w:rPr>
        <w:t xml:space="preserve">with </w:t>
      </w:r>
      <w:r>
        <w:rPr>
          <w:spacing w:val="-10"/>
          <w:w w:val="105"/>
          <w:sz w:val="20"/>
        </w:rPr>
        <w:t>a</w:t>
      </w:r>
    </w:p>
    <w:p w14:paraId="20CF45B6">
      <w:pPr>
        <w:spacing w:before="21"/>
        <w:ind w:left="153"/>
        <w:rPr>
          <w:sz w:val="20"/>
        </w:rPr>
      </w:pPr>
      <w:r>
        <w:rPr>
          <w:sz w:val="20"/>
        </w:rPr>
        <w:t>proportion</w:t>
      </w:r>
      <w:r>
        <w:rPr>
          <w:spacing w:val="3"/>
          <w:sz w:val="20"/>
        </w:rPr>
        <w:t xml:space="preserve"> </w:t>
      </w:r>
      <w:r>
        <w:rPr>
          <w:sz w:val="20"/>
        </w:rPr>
        <w:t>of</w:t>
      </w:r>
      <w:r>
        <w:rPr>
          <w:spacing w:val="3"/>
          <w:sz w:val="20"/>
        </w:rPr>
        <w:t xml:space="preserve"> </w:t>
      </w:r>
      <w:r>
        <w:rPr>
          <w:sz w:val="20"/>
        </w:rPr>
        <w:t>62.50</w:t>
      </w:r>
      <w:r>
        <w:rPr>
          <w:spacing w:val="4"/>
          <w:sz w:val="20"/>
        </w:rPr>
        <w:t xml:space="preserve"> </w:t>
      </w:r>
      <w:r>
        <w:rPr>
          <w:sz w:val="20"/>
        </w:rPr>
        <w:t>per cent</w:t>
      </w:r>
      <w:r>
        <w:rPr>
          <w:spacing w:val="2"/>
          <w:sz w:val="20"/>
        </w:rPr>
        <w:t xml:space="preserve"> </w:t>
      </w:r>
      <w:r>
        <w:rPr>
          <w:sz w:val="20"/>
        </w:rPr>
        <w:t>to</w:t>
      </w:r>
      <w:r>
        <w:rPr>
          <w:spacing w:val="2"/>
          <w:sz w:val="20"/>
        </w:rPr>
        <w:t xml:space="preserve"> </w:t>
      </w:r>
      <w:r>
        <w:rPr>
          <w:spacing w:val="-2"/>
          <w:sz w:val="20"/>
        </w:rPr>
        <w:t>total.</w:t>
      </w:r>
    </w:p>
    <w:p w14:paraId="0824312C">
      <w:pPr>
        <w:pStyle w:val="8"/>
        <w:spacing w:before="26"/>
        <w:rPr>
          <w:sz w:val="20"/>
        </w:rPr>
      </w:pPr>
    </w:p>
    <w:p w14:paraId="7FDCE705">
      <w:pPr>
        <w:ind w:left="153"/>
        <w:rPr>
          <w:i/>
          <w:sz w:val="20"/>
        </w:rPr>
      </w:pPr>
      <w:r>
        <w:rPr>
          <w:b/>
          <w:i/>
          <w:sz w:val="20"/>
        </w:rPr>
        <w:t>Keywords:</w:t>
      </w:r>
      <w:r>
        <w:rPr>
          <w:b/>
          <w:i/>
          <w:spacing w:val="-8"/>
          <w:sz w:val="20"/>
        </w:rPr>
        <w:t xml:space="preserve"> </w:t>
      </w:r>
      <w:r>
        <w:rPr>
          <w:i/>
          <w:sz w:val="20"/>
        </w:rPr>
        <w:t>Cut</w:t>
      </w:r>
      <w:r>
        <w:rPr>
          <w:i/>
          <w:spacing w:val="-8"/>
          <w:sz w:val="20"/>
        </w:rPr>
        <w:t xml:space="preserve"> </w:t>
      </w:r>
      <w:r>
        <w:rPr>
          <w:i/>
          <w:sz w:val="20"/>
        </w:rPr>
        <w:t>flowers,</w:t>
      </w:r>
      <w:r>
        <w:rPr>
          <w:i/>
          <w:spacing w:val="-9"/>
          <w:sz w:val="20"/>
        </w:rPr>
        <w:t xml:space="preserve"> </w:t>
      </w:r>
      <w:r>
        <w:rPr>
          <w:i/>
          <w:sz w:val="20"/>
        </w:rPr>
        <w:t>Demand</w:t>
      </w:r>
      <w:r>
        <w:rPr>
          <w:i/>
          <w:spacing w:val="-7"/>
          <w:sz w:val="20"/>
        </w:rPr>
        <w:t xml:space="preserve"> </w:t>
      </w:r>
      <w:r>
        <w:rPr>
          <w:i/>
          <w:sz w:val="20"/>
        </w:rPr>
        <w:t>and</w:t>
      </w:r>
      <w:r>
        <w:rPr>
          <w:i/>
          <w:spacing w:val="-8"/>
          <w:sz w:val="20"/>
        </w:rPr>
        <w:t xml:space="preserve"> </w:t>
      </w:r>
      <w:r>
        <w:rPr>
          <w:i/>
          <w:sz w:val="20"/>
        </w:rPr>
        <w:t>supply,</w:t>
      </w:r>
      <w:r>
        <w:rPr>
          <w:i/>
          <w:spacing w:val="-8"/>
          <w:sz w:val="20"/>
        </w:rPr>
        <w:t xml:space="preserve"> </w:t>
      </w:r>
      <w:r>
        <w:rPr>
          <w:i/>
          <w:sz w:val="20"/>
        </w:rPr>
        <w:t>Date</w:t>
      </w:r>
      <w:r>
        <w:rPr>
          <w:i/>
          <w:spacing w:val="-9"/>
          <w:sz w:val="20"/>
        </w:rPr>
        <w:t xml:space="preserve"> </w:t>
      </w:r>
      <w:r>
        <w:rPr>
          <w:i/>
          <w:sz w:val="20"/>
        </w:rPr>
        <w:t>envelopment</w:t>
      </w:r>
      <w:r>
        <w:rPr>
          <w:i/>
          <w:spacing w:val="-8"/>
          <w:sz w:val="20"/>
        </w:rPr>
        <w:t xml:space="preserve"> </w:t>
      </w:r>
      <w:r>
        <w:rPr>
          <w:i/>
          <w:sz w:val="20"/>
        </w:rPr>
        <w:t>analysis,</w:t>
      </w:r>
      <w:r>
        <w:rPr>
          <w:i/>
          <w:spacing w:val="-9"/>
          <w:sz w:val="20"/>
        </w:rPr>
        <w:t xml:space="preserve"> </w:t>
      </w:r>
      <w:r>
        <w:rPr>
          <w:i/>
          <w:sz w:val="20"/>
        </w:rPr>
        <w:t>Technical</w:t>
      </w:r>
      <w:r>
        <w:rPr>
          <w:i/>
          <w:spacing w:val="-9"/>
          <w:sz w:val="20"/>
        </w:rPr>
        <w:t xml:space="preserve"> </w:t>
      </w:r>
      <w:r>
        <w:rPr>
          <w:i/>
          <w:spacing w:val="-2"/>
          <w:sz w:val="20"/>
        </w:rPr>
        <w:t>sufficiency.</w:t>
      </w:r>
    </w:p>
    <w:p w14:paraId="688F1078">
      <w:pPr>
        <w:rPr>
          <w:i/>
          <w:sz w:val="20"/>
        </w:rPr>
        <w:sectPr>
          <w:pgSz w:w="10330" w:h="14580"/>
          <w:pgMar w:top="680" w:right="566" w:bottom="700" w:left="566" w:header="432" w:footer="507" w:gutter="0"/>
          <w:cols w:space="720" w:num="1"/>
        </w:sectPr>
      </w:pPr>
    </w:p>
    <w:p w14:paraId="1FE3B297">
      <w:pPr>
        <w:pStyle w:val="3"/>
        <w:spacing w:before="234" w:line="271" w:lineRule="auto"/>
        <w:ind w:right="154"/>
      </w:pPr>
      <w:r>
        <w:rPr>
          <w:spacing w:val="-12"/>
        </w:rPr>
        <w:t>FROM</w:t>
      </w:r>
      <w:r>
        <w:rPr>
          <w:spacing w:val="-7"/>
        </w:rPr>
        <w:t xml:space="preserve"> </w:t>
      </w:r>
      <w:r>
        <w:rPr>
          <w:spacing w:val="-12"/>
        </w:rPr>
        <w:t>AGRICULTURE</w:t>
      </w:r>
      <w:r>
        <w:rPr>
          <w:spacing w:val="-7"/>
        </w:rPr>
        <w:t xml:space="preserve"> </w:t>
      </w:r>
      <w:r>
        <w:rPr>
          <w:spacing w:val="-12"/>
        </w:rPr>
        <w:t>TO</w:t>
      </w:r>
      <w:r>
        <w:rPr>
          <w:spacing w:val="-9"/>
        </w:rPr>
        <w:t xml:space="preserve"> </w:t>
      </w:r>
      <w:r>
        <w:rPr>
          <w:spacing w:val="-12"/>
        </w:rPr>
        <w:t>INDUSTRY:</w:t>
      </w:r>
      <w:r>
        <w:rPr>
          <w:spacing w:val="-11"/>
        </w:rPr>
        <w:t xml:space="preserve"> </w:t>
      </w:r>
      <w:r>
        <w:rPr>
          <w:spacing w:val="-12"/>
        </w:rPr>
        <w:t>AN</w:t>
      </w:r>
      <w:r>
        <w:rPr>
          <w:spacing w:val="-9"/>
        </w:rPr>
        <w:t xml:space="preserve"> </w:t>
      </w:r>
      <w:r>
        <w:rPr>
          <w:spacing w:val="-12"/>
        </w:rPr>
        <w:t>ANALYTICAL STUDY</w:t>
      </w:r>
      <w:r>
        <w:rPr>
          <w:spacing w:val="-8"/>
        </w:rPr>
        <w:t xml:space="preserve"> </w:t>
      </w:r>
      <w:r>
        <w:rPr>
          <w:spacing w:val="-12"/>
        </w:rPr>
        <w:t>ON</w:t>
      </w:r>
      <w:r>
        <w:rPr>
          <w:spacing w:val="-8"/>
        </w:rPr>
        <w:t xml:space="preserve"> </w:t>
      </w:r>
      <w:r>
        <w:rPr>
          <w:spacing w:val="-12"/>
        </w:rPr>
        <w:t xml:space="preserve">THE </w:t>
      </w:r>
      <w:r>
        <w:rPr>
          <w:spacing w:val="-4"/>
        </w:rPr>
        <w:t>ECONOMIC</w:t>
      </w:r>
      <w:r>
        <w:rPr>
          <w:spacing w:val="-19"/>
        </w:rPr>
        <w:t xml:space="preserve"> </w:t>
      </w:r>
      <w:r>
        <w:rPr>
          <w:spacing w:val="-4"/>
        </w:rPr>
        <w:t>TRANSFORMATION,</w:t>
      </w:r>
      <w:r>
        <w:rPr>
          <w:spacing w:val="-19"/>
        </w:rPr>
        <w:t xml:space="preserve"> </w:t>
      </w:r>
      <w:r>
        <w:rPr>
          <w:spacing w:val="-4"/>
        </w:rPr>
        <w:t>GROWTH</w:t>
      </w:r>
      <w:r>
        <w:rPr>
          <w:spacing w:val="-18"/>
        </w:rPr>
        <w:t xml:space="preserve"> </w:t>
      </w:r>
      <w:r>
        <w:rPr>
          <w:spacing w:val="-4"/>
        </w:rPr>
        <w:t>DRIVERS,</w:t>
      </w:r>
      <w:r>
        <w:rPr>
          <w:spacing w:val="-19"/>
        </w:rPr>
        <w:t xml:space="preserve"> </w:t>
      </w:r>
      <w:r>
        <w:rPr>
          <w:spacing w:val="-4"/>
        </w:rPr>
        <w:t>AND DEVELOPMENTAL</w:t>
      </w:r>
      <w:r>
        <w:rPr>
          <w:spacing w:val="-8"/>
        </w:rPr>
        <w:t xml:space="preserve"> </w:t>
      </w:r>
      <w:r>
        <w:rPr>
          <w:spacing w:val="-4"/>
        </w:rPr>
        <w:t>CHALLENGES</w:t>
      </w:r>
      <w:r>
        <w:rPr>
          <w:spacing w:val="-8"/>
        </w:rPr>
        <w:t xml:space="preserve"> </w:t>
      </w:r>
      <w:r>
        <w:rPr>
          <w:spacing w:val="-4"/>
        </w:rPr>
        <w:t>OF</w:t>
      </w:r>
      <w:r>
        <w:rPr>
          <w:spacing w:val="-11"/>
        </w:rPr>
        <w:t xml:space="preserve"> </w:t>
      </w:r>
      <w:r>
        <w:rPr>
          <w:spacing w:val="-4"/>
        </w:rPr>
        <w:t>KRISHNAGIRI</w:t>
      </w:r>
      <w:r>
        <w:rPr>
          <w:spacing w:val="-10"/>
        </w:rPr>
        <w:t xml:space="preserve"> </w:t>
      </w:r>
      <w:r>
        <w:rPr>
          <w:spacing w:val="-4"/>
        </w:rPr>
        <w:t>DISTRICT</w:t>
      </w:r>
    </w:p>
    <w:p w14:paraId="3BB2D38D">
      <w:pPr>
        <w:pStyle w:val="5"/>
        <w:spacing w:before="289"/>
        <w:ind w:right="148"/>
      </w:pPr>
      <w:r>
        <w:rPr>
          <w:w w:val="105"/>
        </w:rPr>
        <w:t>Ms.</w:t>
      </w:r>
      <w:r>
        <w:rPr>
          <w:spacing w:val="15"/>
          <w:w w:val="105"/>
        </w:rPr>
        <w:t xml:space="preserve"> </w:t>
      </w:r>
      <w:r>
        <w:rPr>
          <w:w w:val="105"/>
        </w:rPr>
        <w:t>R.</w:t>
      </w:r>
      <w:r>
        <w:rPr>
          <w:spacing w:val="15"/>
          <w:w w:val="105"/>
        </w:rPr>
        <w:t xml:space="preserve"> </w:t>
      </w:r>
      <w:r>
        <w:rPr>
          <w:spacing w:val="-2"/>
          <w:w w:val="105"/>
        </w:rPr>
        <w:t>Saranyadevi</w:t>
      </w:r>
    </w:p>
    <w:p w14:paraId="2A4DE01F">
      <w:pPr>
        <w:spacing w:before="30"/>
        <w:ind w:left="153" w:right="152"/>
        <w:jc w:val="right"/>
        <w:rPr>
          <w:i/>
          <w:sz w:val="20"/>
        </w:rPr>
      </w:pPr>
      <w:r>
        <w:rPr>
          <w:i/>
          <w:spacing w:val="-2"/>
          <w:sz w:val="20"/>
        </w:rPr>
        <w:t>Research</w:t>
      </w:r>
      <w:r>
        <w:rPr>
          <w:i/>
          <w:spacing w:val="3"/>
          <w:sz w:val="20"/>
        </w:rPr>
        <w:t xml:space="preserve"> </w:t>
      </w:r>
      <w:r>
        <w:rPr>
          <w:i/>
          <w:spacing w:val="-2"/>
          <w:sz w:val="20"/>
        </w:rPr>
        <w:t>Scholar,</w:t>
      </w:r>
      <w:r>
        <w:rPr>
          <w:i/>
          <w:spacing w:val="3"/>
          <w:sz w:val="20"/>
        </w:rPr>
        <w:t xml:space="preserve"> </w:t>
      </w:r>
      <w:r>
        <w:rPr>
          <w:i/>
          <w:spacing w:val="-2"/>
          <w:sz w:val="20"/>
        </w:rPr>
        <w:t>Department</w:t>
      </w:r>
      <w:r>
        <w:rPr>
          <w:i/>
          <w:spacing w:val="3"/>
          <w:sz w:val="20"/>
        </w:rPr>
        <w:t xml:space="preserve"> </w:t>
      </w:r>
      <w:r>
        <w:rPr>
          <w:i/>
          <w:spacing w:val="-2"/>
          <w:sz w:val="20"/>
        </w:rPr>
        <w:t>of</w:t>
      </w:r>
      <w:r>
        <w:rPr>
          <w:i/>
          <w:spacing w:val="2"/>
          <w:sz w:val="20"/>
        </w:rPr>
        <w:t xml:space="preserve"> </w:t>
      </w:r>
      <w:r>
        <w:rPr>
          <w:i/>
          <w:spacing w:val="-2"/>
          <w:sz w:val="20"/>
        </w:rPr>
        <w:t>Economics,</w:t>
      </w:r>
      <w:r>
        <w:rPr>
          <w:i/>
          <w:spacing w:val="3"/>
          <w:sz w:val="20"/>
        </w:rPr>
        <w:t xml:space="preserve"> </w:t>
      </w:r>
      <w:r>
        <w:rPr>
          <w:i/>
          <w:spacing w:val="-2"/>
          <w:sz w:val="20"/>
        </w:rPr>
        <w:t>Periyar</w:t>
      </w:r>
      <w:r>
        <w:rPr>
          <w:i/>
          <w:spacing w:val="2"/>
          <w:sz w:val="20"/>
        </w:rPr>
        <w:t xml:space="preserve"> </w:t>
      </w:r>
      <w:r>
        <w:rPr>
          <w:i/>
          <w:spacing w:val="-2"/>
          <w:sz w:val="20"/>
        </w:rPr>
        <w:t>University,</w:t>
      </w:r>
      <w:r>
        <w:rPr>
          <w:i/>
          <w:spacing w:val="3"/>
          <w:sz w:val="20"/>
        </w:rPr>
        <w:t xml:space="preserve"> </w:t>
      </w:r>
      <w:r>
        <w:rPr>
          <w:i/>
          <w:spacing w:val="-2"/>
          <w:sz w:val="20"/>
        </w:rPr>
        <w:t>Salem</w:t>
      </w:r>
    </w:p>
    <w:p w14:paraId="61ECC094">
      <w:pPr>
        <w:spacing w:before="32"/>
        <w:ind w:left="153" w:right="150"/>
        <w:jc w:val="right"/>
        <w:rPr>
          <w:i/>
          <w:sz w:val="20"/>
        </w:rPr>
      </w:pPr>
      <w:r>
        <w:fldChar w:fldCharType="begin"/>
      </w:r>
      <w:r>
        <w:instrText xml:space="preserve"> HYPERLINK "mailto:devi.rs2010@gmail.com" \h </w:instrText>
      </w:r>
      <w:r>
        <w:fldChar w:fldCharType="separate"/>
      </w:r>
      <w:r>
        <w:rPr>
          <w:i/>
          <w:spacing w:val="-2"/>
          <w:sz w:val="20"/>
        </w:rPr>
        <w:t>devi.rs2010@gmail.com</w:t>
      </w:r>
      <w:r>
        <w:rPr>
          <w:i/>
          <w:spacing w:val="-2"/>
          <w:sz w:val="20"/>
        </w:rPr>
        <w:fldChar w:fldCharType="end"/>
      </w:r>
    </w:p>
    <w:p w14:paraId="7A460A1D">
      <w:pPr>
        <w:pStyle w:val="8"/>
        <w:spacing w:before="64"/>
        <w:rPr>
          <w:i/>
          <w:sz w:val="20"/>
        </w:rPr>
      </w:pPr>
    </w:p>
    <w:p w14:paraId="55FD1EBD">
      <w:pPr>
        <w:pStyle w:val="5"/>
      </w:pPr>
      <w:r>
        <w:t>Dr.</w:t>
      </w:r>
      <w:r>
        <w:rPr>
          <w:spacing w:val="24"/>
        </w:rPr>
        <w:t xml:space="preserve"> </w:t>
      </w:r>
      <w:r>
        <w:t>K.</w:t>
      </w:r>
      <w:r>
        <w:rPr>
          <w:spacing w:val="26"/>
        </w:rPr>
        <w:t xml:space="preserve"> </w:t>
      </w:r>
      <w:r>
        <w:rPr>
          <w:spacing w:val="-2"/>
        </w:rPr>
        <w:t>Jayaraman</w:t>
      </w:r>
    </w:p>
    <w:p w14:paraId="218C5F3B">
      <w:pPr>
        <w:spacing w:before="32"/>
        <w:ind w:left="153" w:right="159"/>
        <w:jc w:val="right"/>
        <w:rPr>
          <w:i/>
          <w:sz w:val="20"/>
        </w:rPr>
      </w:pPr>
      <w:r>
        <w:rPr>
          <w:i/>
          <w:spacing w:val="-2"/>
          <w:sz w:val="20"/>
        </w:rPr>
        <w:t>Professor</w:t>
      </w:r>
      <w:r>
        <w:rPr>
          <w:i/>
          <w:spacing w:val="3"/>
          <w:sz w:val="20"/>
        </w:rPr>
        <w:t xml:space="preserve"> </w:t>
      </w:r>
      <w:r>
        <w:rPr>
          <w:i/>
          <w:spacing w:val="-2"/>
          <w:sz w:val="20"/>
        </w:rPr>
        <w:t>and</w:t>
      </w:r>
      <w:r>
        <w:rPr>
          <w:i/>
          <w:spacing w:val="3"/>
          <w:sz w:val="20"/>
        </w:rPr>
        <w:t xml:space="preserve"> </w:t>
      </w:r>
      <w:r>
        <w:rPr>
          <w:i/>
          <w:spacing w:val="-2"/>
          <w:sz w:val="20"/>
        </w:rPr>
        <w:t>Head,</w:t>
      </w:r>
      <w:r>
        <w:rPr>
          <w:i/>
          <w:spacing w:val="3"/>
          <w:sz w:val="20"/>
        </w:rPr>
        <w:t xml:space="preserve"> </w:t>
      </w:r>
      <w:r>
        <w:rPr>
          <w:i/>
          <w:spacing w:val="-2"/>
          <w:sz w:val="20"/>
        </w:rPr>
        <w:t>Department</w:t>
      </w:r>
      <w:r>
        <w:rPr>
          <w:i/>
          <w:spacing w:val="3"/>
          <w:sz w:val="20"/>
        </w:rPr>
        <w:t xml:space="preserve"> </w:t>
      </w:r>
      <w:r>
        <w:rPr>
          <w:i/>
          <w:spacing w:val="-2"/>
          <w:sz w:val="20"/>
        </w:rPr>
        <w:t>of</w:t>
      </w:r>
      <w:r>
        <w:rPr>
          <w:i/>
          <w:spacing w:val="3"/>
          <w:sz w:val="20"/>
        </w:rPr>
        <w:t xml:space="preserve"> </w:t>
      </w:r>
      <w:r>
        <w:rPr>
          <w:i/>
          <w:spacing w:val="-2"/>
          <w:sz w:val="20"/>
        </w:rPr>
        <w:t>Economics,</w:t>
      </w:r>
      <w:r>
        <w:rPr>
          <w:i/>
          <w:spacing w:val="3"/>
          <w:sz w:val="20"/>
        </w:rPr>
        <w:t xml:space="preserve"> </w:t>
      </w:r>
      <w:r>
        <w:rPr>
          <w:i/>
          <w:spacing w:val="-2"/>
          <w:sz w:val="20"/>
        </w:rPr>
        <w:t>Periyar</w:t>
      </w:r>
      <w:r>
        <w:rPr>
          <w:i/>
          <w:spacing w:val="2"/>
          <w:sz w:val="20"/>
        </w:rPr>
        <w:t xml:space="preserve"> </w:t>
      </w:r>
      <w:r>
        <w:rPr>
          <w:i/>
          <w:spacing w:val="-2"/>
          <w:sz w:val="20"/>
        </w:rPr>
        <w:t>University,</w:t>
      </w:r>
      <w:r>
        <w:rPr>
          <w:i/>
          <w:spacing w:val="3"/>
          <w:sz w:val="20"/>
        </w:rPr>
        <w:t xml:space="preserve"> </w:t>
      </w:r>
      <w:r>
        <w:rPr>
          <w:i/>
          <w:spacing w:val="-2"/>
          <w:sz w:val="20"/>
        </w:rPr>
        <w:t>Salem</w:t>
      </w:r>
    </w:p>
    <w:p w14:paraId="32CFCD7B">
      <w:pPr>
        <w:pStyle w:val="8"/>
        <w:spacing w:before="65"/>
        <w:rPr>
          <w:i/>
          <w:sz w:val="20"/>
        </w:rPr>
      </w:pPr>
    </w:p>
    <w:p w14:paraId="7ED8C139">
      <w:pPr>
        <w:pStyle w:val="4"/>
      </w:pPr>
      <w:r>
        <w:rPr>
          <w:lang w:val="en-IN" w:eastAsia="en-IN"/>
        </w:rPr>
        <mc:AlternateContent>
          <mc:Choice Requires="wps">
            <w:drawing>
              <wp:anchor distT="0" distB="0" distL="0" distR="0" simplePos="0" relativeHeight="251942912" behindDoc="1" locked="0" layoutInCell="1" allowOverlap="1">
                <wp:simplePos x="0" y="0"/>
                <wp:positionH relativeFrom="page">
                  <wp:posOffset>457200</wp:posOffset>
                </wp:positionH>
                <wp:positionV relativeFrom="paragraph">
                  <wp:posOffset>188595</wp:posOffset>
                </wp:positionV>
                <wp:extent cx="502920" cy="834390"/>
                <wp:effectExtent l="0" t="0" r="0" b="0"/>
                <wp:wrapNone/>
                <wp:docPr id="408" name="Textbox 408"/>
                <wp:cNvGraphicFramePr/>
                <a:graphic xmlns:a="http://schemas.openxmlformats.org/drawingml/2006/main">
                  <a:graphicData uri="http://schemas.microsoft.com/office/word/2010/wordprocessingShape">
                    <wps:wsp>
                      <wps:cNvSpPr txBox="1"/>
                      <wps:spPr>
                        <a:xfrm>
                          <a:off x="0" y="0"/>
                          <a:ext cx="502920" cy="834390"/>
                        </a:xfrm>
                        <a:prstGeom prst="rect">
                          <a:avLst/>
                        </a:prstGeom>
                      </wps:spPr>
                      <wps:txbx>
                        <w:txbxContent>
                          <w:p w14:paraId="6F70EA1D">
                            <w:pPr>
                              <w:spacing w:line="1248" w:lineRule="exact"/>
                              <w:rPr>
                                <w:sz w:val="109"/>
                              </w:rPr>
                            </w:pPr>
                            <w:r>
                              <w:rPr>
                                <w:spacing w:val="-10"/>
                                <w:w w:val="115"/>
                                <w:sz w:val="109"/>
                              </w:rPr>
                              <w:t>K</w:t>
                            </w:r>
                          </w:p>
                        </w:txbxContent>
                      </wps:txbx>
                      <wps:bodyPr wrap="square" lIns="0" tIns="0" rIns="0" bIns="0" rtlCol="0">
                        <a:noAutofit/>
                      </wps:bodyPr>
                    </wps:wsp>
                  </a:graphicData>
                </a:graphic>
              </wp:anchor>
            </w:drawing>
          </mc:Choice>
          <mc:Fallback>
            <w:pict>
              <v:shape id="Textbox 408" o:spid="_x0000_s1026" o:spt="202" type="#_x0000_t202" style="position:absolute;left:0pt;margin-left:36pt;margin-top:14.85pt;height:65.7pt;width:39.6pt;mso-position-horizontal-relative:page;z-index:-251373568;mso-width-relative:page;mso-height-relative:page;" filled="f" stroked="f" coordsize="21600,21600" o:gfxdata="UEsDBAoAAAAAAIdO4kAAAAAAAAAAAAAAAAAEAAAAZHJzL1BLAwQUAAAACACHTuJAYDCS1NgAAAAJ&#10;AQAADwAAAGRycy9kb3ducmV2LnhtbE2PzU7DMBCE70i8g7WVuFHbkUhpGqdCCE5IiDQcODrxNrEa&#10;r0Ps/vD2uCe4zWpWM9+U24sb2QnnYD0pkEsBDKnzxlKv4LN5vX8EFqImo0dPqOAHA2yr25tSF8af&#10;qcbTLvYshVAotIIhxqngPHQDOh2WfkJK3t7PTsd0zj03sz6ncDfyTIicO20pNQx6wucBu8Pu6BQ8&#10;fVH9Yr/f2496X9umWQt6yw9K3S2k2ACLeIl/z3DFT+hQJabWH8kENipYZWlKVJCtV8Cu/oPMgLVJ&#10;5FICr0r+f0H1C1BLAwQUAAAACACHTuJAOHPpl7QBAAB3AwAADgAAAGRycy9lMm9Eb2MueG1srVPB&#10;btswDL0P2D8Iui92025ojTjF1mDDgGEr0O4DZFmKBViiKiqx8/ejZDst2ksPu9gUST++9yhvbkfb&#10;s6MKaMDV/GJVcqachNa4fc3/Pn7/dM0ZRuFa0YNTNT8p5Lfbjx82g6/UGjroWxUYgTisBl/zLkZf&#10;FQXKTlmBK/DKUVFDsCLSMeyLNoiB0G1frMvySzFAaH0AqRApu5uKfEYM7wEErY1UO5AHq1ycUIPq&#10;RSRJ2BmPfJvZaq1k/KM1qsj6mpPSmJ80hOImPYvtRlT7IHxn5ExBvIfCK01WGEdDz1A7EQU7BPMG&#10;yhoZAEHHlQRbTEKyI6TionzlzUMnvMpayGr0Z9Px/8HK38f7wExb86uSFu+EpZU/qjE2MLKUIoMG&#10;jxX1PXjqjOM3GOnaLHmkZNI96mDTmxQxqpO9p7O9hMYkJT+X65s1VSSVri+vLm+y/cXzxz5g/KHA&#10;shTUPND2sqni+AsjEaHWpYUOidY0PkVxbMaZawPtiagOtNWa49NBBMVZ/9ORbekKLEFYgmYJQuzv&#10;IF+UJMXB10MEbfLkNGLCnSfTPjKh+e6khb88567n/2X7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GAwktTYAAAACQEAAA8AAAAAAAAAAQAgAAAAIgAAAGRycy9kb3ducmV2LnhtbFBLAQIUABQAAAAI&#10;AIdO4kA4c+mXtAEAAHcDAAAOAAAAAAAAAAEAIAAAACcBAABkcnMvZTJvRG9jLnhtbFBLBQYAAAAA&#10;BgAGAFkBAABNBQAAAAA=&#10;">
                <v:fill on="f" focussize="0,0"/>
                <v:stroke on="f"/>
                <v:imagedata o:title=""/>
                <o:lock v:ext="edit" aspectratio="f"/>
                <v:textbox inset="0mm,0mm,0mm,0mm">
                  <w:txbxContent>
                    <w:p w14:paraId="6F70EA1D">
                      <w:pPr>
                        <w:spacing w:line="1248" w:lineRule="exact"/>
                        <w:rPr>
                          <w:sz w:val="109"/>
                        </w:rPr>
                      </w:pPr>
                      <w:r>
                        <w:rPr>
                          <w:spacing w:val="-10"/>
                          <w:w w:val="115"/>
                          <w:sz w:val="109"/>
                        </w:rPr>
                        <w:t>K</w:t>
                      </w:r>
                    </w:p>
                  </w:txbxContent>
                </v:textbox>
              </v:shape>
            </w:pict>
          </mc:Fallback>
        </mc:AlternateContent>
      </w:r>
      <w:r>
        <w:rPr>
          <w:spacing w:val="-2"/>
          <w:w w:val="115"/>
        </w:rPr>
        <w:t>ABSTRACT</w:t>
      </w:r>
    </w:p>
    <w:p w14:paraId="7B2EA92C">
      <w:pPr>
        <w:pStyle w:val="8"/>
        <w:spacing w:before="236" w:line="280" w:lineRule="auto"/>
        <w:ind w:left="946" w:right="150"/>
        <w:jc w:val="both"/>
      </w:pPr>
      <w:r>
        <w:rPr>
          <w:w w:val="105"/>
        </w:rPr>
        <w:t>rishnagiri</w:t>
      </w:r>
      <w:r>
        <w:rPr>
          <w:spacing w:val="-11"/>
          <w:w w:val="105"/>
        </w:rPr>
        <w:t xml:space="preserve"> </w:t>
      </w:r>
      <w:r>
        <w:rPr>
          <w:w w:val="105"/>
        </w:rPr>
        <w:t>District,</w:t>
      </w:r>
      <w:r>
        <w:rPr>
          <w:spacing w:val="-9"/>
          <w:w w:val="105"/>
        </w:rPr>
        <w:t xml:space="preserve"> </w:t>
      </w:r>
      <w:r>
        <w:rPr>
          <w:w w:val="105"/>
        </w:rPr>
        <w:t>located</w:t>
      </w:r>
      <w:r>
        <w:rPr>
          <w:spacing w:val="-9"/>
          <w:w w:val="105"/>
        </w:rPr>
        <w:t xml:space="preserve"> </w:t>
      </w:r>
      <w:r>
        <w:rPr>
          <w:w w:val="105"/>
        </w:rPr>
        <w:t>in</w:t>
      </w:r>
      <w:r>
        <w:rPr>
          <w:spacing w:val="-9"/>
          <w:w w:val="105"/>
        </w:rPr>
        <w:t xml:space="preserve"> </w:t>
      </w:r>
      <w:r>
        <w:rPr>
          <w:w w:val="105"/>
        </w:rPr>
        <w:t>northwestern</w:t>
      </w:r>
      <w:r>
        <w:rPr>
          <w:spacing w:val="-9"/>
          <w:w w:val="105"/>
        </w:rPr>
        <w:t xml:space="preserve"> </w:t>
      </w:r>
      <w:r>
        <w:rPr>
          <w:w w:val="105"/>
        </w:rPr>
        <w:t>Tamil</w:t>
      </w:r>
      <w:r>
        <w:rPr>
          <w:spacing w:val="-12"/>
          <w:w w:val="105"/>
        </w:rPr>
        <w:t xml:space="preserve"> </w:t>
      </w:r>
      <w:r>
        <w:rPr>
          <w:w w:val="105"/>
        </w:rPr>
        <w:t>Nadu,</w:t>
      </w:r>
      <w:r>
        <w:rPr>
          <w:spacing w:val="-9"/>
          <w:w w:val="105"/>
        </w:rPr>
        <w:t xml:space="preserve"> </w:t>
      </w:r>
      <w:r>
        <w:rPr>
          <w:w w:val="105"/>
        </w:rPr>
        <w:t>is</w:t>
      </w:r>
      <w:r>
        <w:rPr>
          <w:spacing w:val="-10"/>
          <w:w w:val="105"/>
        </w:rPr>
        <w:t xml:space="preserve"> </w:t>
      </w:r>
      <w:r>
        <w:rPr>
          <w:w w:val="105"/>
        </w:rPr>
        <w:t>widely</w:t>
      </w:r>
      <w:r>
        <w:rPr>
          <w:spacing w:val="-10"/>
          <w:w w:val="105"/>
        </w:rPr>
        <w:t xml:space="preserve"> </w:t>
      </w:r>
      <w:r>
        <w:rPr>
          <w:w w:val="105"/>
        </w:rPr>
        <w:t>recognized</w:t>
      </w:r>
      <w:r>
        <w:rPr>
          <w:spacing w:val="-9"/>
          <w:w w:val="105"/>
        </w:rPr>
        <w:t xml:space="preserve"> </w:t>
      </w:r>
      <w:r>
        <w:rPr>
          <w:w w:val="105"/>
        </w:rPr>
        <w:t>as</w:t>
      </w:r>
      <w:r>
        <w:rPr>
          <w:spacing w:val="-9"/>
          <w:w w:val="105"/>
        </w:rPr>
        <w:t xml:space="preserve"> </w:t>
      </w:r>
      <w:r>
        <w:rPr>
          <w:w w:val="105"/>
        </w:rPr>
        <w:t>the "Mango</w:t>
      </w:r>
      <w:r>
        <w:rPr>
          <w:spacing w:val="-13"/>
          <w:w w:val="105"/>
        </w:rPr>
        <w:t xml:space="preserve"> </w:t>
      </w:r>
      <w:r>
        <w:rPr>
          <w:w w:val="105"/>
        </w:rPr>
        <w:t>Capital</w:t>
      </w:r>
      <w:r>
        <w:rPr>
          <w:spacing w:val="-13"/>
          <w:w w:val="105"/>
        </w:rPr>
        <w:t xml:space="preserve"> </w:t>
      </w:r>
      <w:r>
        <w:rPr>
          <w:w w:val="105"/>
        </w:rPr>
        <w:t>of</w:t>
      </w:r>
      <w:r>
        <w:rPr>
          <w:spacing w:val="-13"/>
          <w:w w:val="105"/>
        </w:rPr>
        <w:t xml:space="preserve"> </w:t>
      </w:r>
      <w:r>
        <w:rPr>
          <w:w w:val="105"/>
        </w:rPr>
        <w:t>India"</w:t>
      </w:r>
      <w:r>
        <w:rPr>
          <w:spacing w:val="-12"/>
          <w:w w:val="105"/>
        </w:rPr>
        <w:t xml:space="preserve"> </w:t>
      </w:r>
      <w:r>
        <w:rPr>
          <w:w w:val="105"/>
        </w:rPr>
        <w:t>due</w:t>
      </w:r>
      <w:r>
        <w:rPr>
          <w:spacing w:val="-13"/>
          <w:w w:val="105"/>
        </w:rPr>
        <w:t xml:space="preserve"> </w:t>
      </w:r>
      <w:r>
        <w:rPr>
          <w:w w:val="105"/>
        </w:rPr>
        <w:t>to</w:t>
      </w:r>
      <w:r>
        <w:rPr>
          <w:spacing w:val="-13"/>
          <w:w w:val="105"/>
        </w:rPr>
        <w:t xml:space="preserve"> </w:t>
      </w:r>
      <w:r>
        <w:rPr>
          <w:w w:val="105"/>
        </w:rPr>
        <w:t>its</w:t>
      </w:r>
      <w:r>
        <w:rPr>
          <w:spacing w:val="-13"/>
          <w:w w:val="105"/>
        </w:rPr>
        <w:t xml:space="preserve"> </w:t>
      </w:r>
      <w:r>
        <w:rPr>
          <w:w w:val="105"/>
        </w:rPr>
        <w:t>significant</w:t>
      </w:r>
      <w:r>
        <w:rPr>
          <w:spacing w:val="-12"/>
          <w:w w:val="105"/>
        </w:rPr>
        <w:t xml:space="preserve"> </w:t>
      </w:r>
      <w:r>
        <w:rPr>
          <w:w w:val="105"/>
        </w:rPr>
        <w:t>contribution</w:t>
      </w:r>
      <w:r>
        <w:rPr>
          <w:spacing w:val="-13"/>
          <w:w w:val="105"/>
        </w:rPr>
        <w:t xml:space="preserve"> </w:t>
      </w:r>
      <w:r>
        <w:rPr>
          <w:w w:val="105"/>
        </w:rPr>
        <w:t>to</w:t>
      </w:r>
      <w:r>
        <w:rPr>
          <w:spacing w:val="-13"/>
          <w:w w:val="105"/>
        </w:rPr>
        <w:t xml:space="preserve"> </w:t>
      </w:r>
      <w:r>
        <w:rPr>
          <w:w w:val="105"/>
        </w:rPr>
        <w:t>mango</w:t>
      </w:r>
      <w:r>
        <w:rPr>
          <w:spacing w:val="-12"/>
          <w:w w:val="105"/>
        </w:rPr>
        <w:t xml:space="preserve"> </w:t>
      </w:r>
      <w:r>
        <w:rPr>
          <w:w w:val="105"/>
        </w:rPr>
        <w:t>cultivation</w:t>
      </w:r>
      <w:r>
        <w:rPr>
          <w:spacing w:val="-13"/>
          <w:w w:val="105"/>
        </w:rPr>
        <w:t xml:space="preserve"> </w:t>
      </w:r>
      <w:r>
        <w:rPr>
          <w:w w:val="105"/>
        </w:rPr>
        <w:t>and related</w:t>
      </w:r>
      <w:r>
        <w:rPr>
          <w:spacing w:val="68"/>
          <w:w w:val="150"/>
        </w:rPr>
        <w:t xml:space="preserve"> </w:t>
      </w:r>
      <w:r>
        <w:rPr>
          <w:w w:val="105"/>
        </w:rPr>
        <w:t>agro-based</w:t>
      </w:r>
      <w:r>
        <w:rPr>
          <w:spacing w:val="66"/>
          <w:w w:val="150"/>
        </w:rPr>
        <w:t xml:space="preserve"> </w:t>
      </w:r>
      <w:r>
        <w:rPr>
          <w:w w:val="105"/>
        </w:rPr>
        <w:t>industries.</w:t>
      </w:r>
      <w:r>
        <w:rPr>
          <w:spacing w:val="69"/>
          <w:w w:val="150"/>
        </w:rPr>
        <w:t xml:space="preserve"> </w:t>
      </w:r>
      <w:r>
        <w:rPr>
          <w:w w:val="105"/>
        </w:rPr>
        <w:t>Historically,</w:t>
      </w:r>
      <w:r>
        <w:rPr>
          <w:spacing w:val="69"/>
          <w:w w:val="150"/>
        </w:rPr>
        <w:t xml:space="preserve"> </w:t>
      </w:r>
      <w:r>
        <w:rPr>
          <w:w w:val="105"/>
        </w:rPr>
        <w:t>the</w:t>
      </w:r>
      <w:r>
        <w:rPr>
          <w:spacing w:val="69"/>
          <w:w w:val="150"/>
        </w:rPr>
        <w:t xml:space="preserve"> </w:t>
      </w:r>
      <w:r>
        <w:rPr>
          <w:w w:val="105"/>
        </w:rPr>
        <w:t>district’s</w:t>
      </w:r>
      <w:r>
        <w:rPr>
          <w:spacing w:val="69"/>
          <w:w w:val="150"/>
        </w:rPr>
        <w:t xml:space="preserve"> </w:t>
      </w:r>
      <w:r>
        <w:rPr>
          <w:w w:val="105"/>
        </w:rPr>
        <w:t>economy</w:t>
      </w:r>
      <w:r>
        <w:rPr>
          <w:spacing w:val="66"/>
          <w:w w:val="150"/>
        </w:rPr>
        <w:t xml:space="preserve"> </w:t>
      </w:r>
      <w:r>
        <w:rPr>
          <w:w w:val="105"/>
        </w:rPr>
        <w:t>has</w:t>
      </w:r>
      <w:r>
        <w:rPr>
          <w:spacing w:val="69"/>
          <w:w w:val="150"/>
        </w:rPr>
        <w:t xml:space="preserve"> </w:t>
      </w:r>
      <w:r>
        <w:rPr>
          <w:spacing w:val="-4"/>
          <w:w w:val="105"/>
        </w:rPr>
        <w:t>been</w:t>
      </w:r>
    </w:p>
    <w:p w14:paraId="10DA3704">
      <w:pPr>
        <w:pStyle w:val="8"/>
        <w:spacing w:line="280" w:lineRule="auto"/>
        <w:ind w:left="153" w:right="146"/>
        <w:jc w:val="both"/>
      </w:pPr>
      <w:r>
        <w:rPr>
          <w:w w:val="105"/>
        </w:rPr>
        <w:t xml:space="preserve">predominantly agrarian, relying on fertile soil, favorable climate, and abundant water resources to sustain horticulture, agriculture, and allied activities. Over the past two </w:t>
      </w:r>
      <w:r>
        <w:rPr>
          <w:spacing w:val="-2"/>
          <w:w w:val="105"/>
        </w:rPr>
        <w:t xml:space="preserve">decades, however, Krishnagiri has undergone a notable economic transformation, gradually </w:t>
      </w:r>
      <w:r>
        <w:rPr>
          <w:w w:val="105"/>
        </w:rPr>
        <w:t>shifting</w:t>
      </w:r>
      <w:r>
        <w:rPr>
          <w:spacing w:val="-12"/>
          <w:w w:val="105"/>
        </w:rPr>
        <w:t xml:space="preserve"> </w:t>
      </w:r>
      <w:r>
        <w:rPr>
          <w:w w:val="105"/>
        </w:rPr>
        <w:t>from</w:t>
      </w:r>
      <w:r>
        <w:rPr>
          <w:spacing w:val="-13"/>
          <w:w w:val="105"/>
        </w:rPr>
        <w:t xml:space="preserve"> </w:t>
      </w:r>
      <w:r>
        <w:rPr>
          <w:w w:val="105"/>
        </w:rPr>
        <w:t>a</w:t>
      </w:r>
      <w:r>
        <w:rPr>
          <w:spacing w:val="-11"/>
          <w:w w:val="105"/>
        </w:rPr>
        <w:t xml:space="preserve"> </w:t>
      </w:r>
      <w:r>
        <w:rPr>
          <w:w w:val="105"/>
        </w:rPr>
        <w:t>purely</w:t>
      </w:r>
      <w:r>
        <w:rPr>
          <w:spacing w:val="-12"/>
          <w:w w:val="105"/>
        </w:rPr>
        <w:t xml:space="preserve"> </w:t>
      </w:r>
      <w:r>
        <w:rPr>
          <w:w w:val="105"/>
        </w:rPr>
        <w:t>agricultural</w:t>
      </w:r>
      <w:r>
        <w:rPr>
          <w:spacing w:val="-11"/>
          <w:w w:val="105"/>
        </w:rPr>
        <w:t xml:space="preserve"> </w:t>
      </w:r>
      <w:r>
        <w:rPr>
          <w:w w:val="105"/>
        </w:rPr>
        <w:t>base</w:t>
      </w:r>
      <w:r>
        <w:rPr>
          <w:spacing w:val="-11"/>
          <w:w w:val="105"/>
        </w:rPr>
        <w:t xml:space="preserve"> </w:t>
      </w:r>
      <w:r>
        <w:rPr>
          <w:w w:val="105"/>
        </w:rPr>
        <w:t>toward</w:t>
      </w:r>
      <w:r>
        <w:rPr>
          <w:spacing w:val="-12"/>
          <w:w w:val="105"/>
        </w:rPr>
        <w:t xml:space="preserve"> </w:t>
      </w:r>
      <w:r>
        <w:rPr>
          <w:w w:val="105"/>
        </w:rPr>
        <w:t>a</w:t>
      </w:r>
      <w:r>
        <w:rPr>
          <w:spacing w:val="-13"/>
          <w:w w:val="105"/>
        </w:rPr>
        <w:t xml:space="preserve"> </w:t>
      </w:r>
      <w:r>
        <w:rPr>
          <w:w w:val="105"/>
        </w:rPr>
        <w:t>diversified</w:t>
      </w:r>
      <w:r>
        <w:rPr>
          <w:spacing w:val="-11"/>
          <w:w w:val="105"/>
        </w:rPr>
        <w:t xml:space="preserve"> </w:t>
      </w:r>
      <w:r>
        <w:rPr>
          <w:w w:val="105"/>
        </w:rPr>
        <w:t>economy</w:t>
      </w:r>
      <w:r>
        <w:rPr>
          <w:spacing w:val="-13"/>
          <w:w w:val="105"/>
        </w:rPr>
        <w:t xml:space="preserve"> </w:t>
      </w:r>
      <w:r>
        <w:rPr>
          <w:w w:val="105"/>
        </w:rPr>
        <w:t>integrating</w:t>
      </w:r>
      <w:r>
        <w:rPr>
          <w:spacing w:val="-11"/>
          <w:w w:val="105"/>
        </w:rPr>
        <w:t xml:space="preserve"> </w:t>
      </w:r>
      <w:r>
        <w:rPr>
          <w:w w:val="105"/>
        </w:rPr>
        <w:t>industrial growth, manufacturing, and services. This transition has been driven by factors such as improved infrastructure, the establishment of industrial estates, the expansion of transportation networks, and proactive government policies encouraging investment.The growth</w:t>
      </w:r>
      <w:r>
        <w:rPr>
          <w:spacing w:val="-2"/>
          <w:w w:val="105"/>
        </w:rPr>
        <w:t xml:space="preserve"> </w:t>
      </w:r>
      <w:r>
        <w:rPr>
          <w:w w:val="105"/>
        </w:rPr>
        <w:t>of</w:t>
      </w:r>
      <w:r>
        <w:rPr>
          <w:spacing w:val="-3"/>
          <w:w w:val="105"/>
        </w:rPr>
        <w:t xml:space="preserve"> </w:t>
      </w:r>
      <w:r>
        <w:rPr>
          <w:w w:val="105"/>
        </w:rPr>
        <w:t>industries—particularly</w:t>
      </w:r>
      <w:r>
        <w:rPr>
          <w:spacing w:val="-1"/>
          <w:w w:val="105"/>
        </w:rPr>
        <w:t xml:space="preserve"> </w:t>
      </w:r>
      <w:r>
        <w:rPr>
          <w:w w:val="105"/>
        </w:rPr>
        <w:t>granite</w:t>
      </w:r>
      <w:r>
        <w:rPr>
          <w:spacing w:val="-1"/>
          <w:w w:val="105"/>
        </w:rPr>
        <w:t xml:space="preserve"> </w:t>
      </w:r>
      <w:r>
        <w:rPr>
          <w:w w:val="105"/>
        </w:rPr>
        <w:t>processing,</w:t>
      </w:r>
      <w:r>
        <w:rPr>
          <w:spacing w:val="-3"/>
          <w:w w:val="105"/>
        </w:rPr>
        <w:t xml:space="preserve"> </w:t>
      </w:r>
      <w:r>
        <w:rPr>
          <w:w w:val="105"/>
        </w:rPr>
        <w:t>food</w:t>
      </w:r>
      <w:r>
        <w:rPr>
          <w:spacing w:val="-3"/>
          <w:w w:val="105"/>
        </w:rPr>
        <w:t xml:space="preserve"> </w:t>
      </w:r>
      <w:r>
        <w:rPr>
          <w:w w:val="105"/>
        </w:rPr>
        <w:t>processing,</w:t>
      </w:r>
      <w:r>
        <w:rPr>
          <w:spacing w:val="-3"/>
          <w:w w:val="105"/>
        </w:rPr>
        <w:t xml:space="preserve"> </w:t>
      </w:r>
      <w:r>
        <w:rPr>
          <w:w w:val="105"/>
        </w:rPr>
        <w:t>textiles,</w:t>
      </w:r>
      <w:r>
        <w:rPr>
          <w:spacing w:val="-1"/>
          <w:w w:val="105"/>
        </w:rPr>
        <w:t xml:space="preserve"> </w:t>
      </w:r>
      <w:r>
        <w:rPr>
          <w:w w:val="105"/>
        </w:rPr>
        <w:t>and</w:t>
      </w:r>
      <w:r>
        <w:rPr>
          <w:spacing w:val="-3"/>
          <w:w w:val="105"/>
        </w:rPr>
        <w:t xml:space="preserve"> </w:t>
      </w:r>
      <w:r>
        <w:rPr>
          <w:w w:val="105"/>
        </w:rPr>
        <w:t xml:space="preserve">small-and medium-scale enterprises—has provided new employment opportunities, improved </w:t>
      </w:r>
      <w:r>
        <w:rPr>
          <w:spacing w:val="-2"/>
          <w:w w:val="105"/>
        </w:rPr>
        <w:t>income</w:t>
      </w:r>
      <w:r>
        <w:rPr>
          <w:spacing w:val="-5"/>
          <w:w w:val="105"/>
        </w:rPr>
        <w:t xml:space="preserve"> </w:t>
      </w:r>
      <w:r>
        <w:rPr>
          <w:spacing w:val="-2"/>
          <w:w w:val="105"/>
        </w:rPr>
        <w:t>levels,</w:t>
      </w:r>
      <w:r>
        <w:rPr>
          <w:spacing w:val="-4"/>
          <w:w w:val="105"/>
        </w:rPr>
        <w:t xml:space="preserve"> </w:t>
      </w:r>
      <w:r>
        <w:rPr>
          <w:spacing w:val="-2"/>
          <w:w w:val="105"/>
        </w:rPr>
        <w:t>and</w:t>
      </w:r>
      <w:r>
        <w:rPr>
          <w:spacing w:val="-5"/>
          <w:w w:val="105"/>
        </w:rPr>
        <w:t xml:space="preserve"> </w:t>
      </w:r>
      <w:r>
        <w:rPr>
          <w:spacing w:val="-2"/>
          <w:w w:val="105"/>
        </w:rPr>
        <w:t>fostered</w:t>
      </w:r>
      <w:r>
        <w:rPr>
          <w:spacing w:val="-3"/>
          <w:w w:val="105"/>
        </w:rPr>
        <w:t xml:space="preserve"> </w:t>
      </w:r>
      <w:r>
        <w:rPr>
          <w:spacing w:val="-2"/>
          <w:w w:val="105"/>
        </w:rPr>
        <w:t>urbanization</w:t>
      </w:r>
      <w:r>
        <w:rPr>
          <w:spacing w:val="-3"/>
          <w:w w:val="105"/>
        </w:rPr>
        <w:t xml:space="preserve"> </w:t>
      </w:r>
      <w:r>
        <w:rPr>
          <w:spacing w:val="-2"/>
          <w:w w:val="105"/>
        </w:rPr>
        <w:t>in</w:t>
      </w:r>
      <w:r>
        <w:rPr>
          <w:spacing w:val="-3"/>
          <w:w w:val="105"/>
        </w:rPr>
        <w:t xml:space="preserve"> </w:t>
      </w:r>
      <w:r>
        <w:rPr>
          <w:spacing w:val="-2"/>
          <w:w w:val="105"/>
        </w:rPr>
        <w:t>the</w:t>
      </w:r>
      <w:r>
        <w:rPr>
          <w:spacing w:val="-5"/>
          <w:w w:val="105"/>
        </w:rPr>
        <w:t xml:space="preserve"> </w:t>
      </w:r>
      <w:r>
        <w:rPr>
          <w:spacing w:val="-2"/>
          <w:w w:val="105"/>
        </w:rPr>
        <w:t>district.</w:t>
      </w:r>
      <w:r>
        <w:rPr>
          <w:spacing w:val="-4"/>
          <w:w w:val="105"/>
        </w:rPr>
        <w:t xml:space="preserve"> </w:t>
      </w:r>
      <w:r>
        <w:rPr>
          <w:spacing w:val="-2"/>
          <w:w w:val="105"/>
        </w:rPr>
        <w:t>At</w:t>
      </w:r>
      <w:r>
        <w:rPr>
          <w:spacing w:val="-4"/>
          <w:w w:val="105"/>
        </w:rPr>
        <w:t xml:space="preserve"> </w:t>
      </w:r>
      <w:r>
        <w:rPr>
          <w:spacing w:val="-2"/>
          <w:w w:val="105"/>
        </w:rPr>
        <w:t>the</w:t>
      </w:r>
      <w:r>
        <w:rPr>
          <w:spacing w:val="-5"/>
          <w:w w:val="105"/>
        </w:rPr>
        <w:t xml:space="preserve"> </w:t>
      </w:r>
      <w:r>
        <w:rPr>
          <w:spacing w:val="-2"/>
          <w:w w:val="105"/>
        </w:rPr>
        <w:t>same</w:t>
      </w:r>
      <w:r>
        <w:rPr>
          <w:spacing w:val="-5"/>
          <w:w w:val="105"/>
        </w:rPr>
        <w:t xml:space="preserve"> </w:t>
      </w:r>
      <w:r>
        <w:rPr>
          <w:spacing w:val="-2"/>
          <w:w w:val="105"/>
        </w:rPr>
        <w:t>time,</w:t>
      </w:r>
      <w:r>
        <w:rPr>
          <w:spacing w:val="-5"/>
          <w:w w:val="105"/>
        </w:rPr>
        <w:t xml:space="preserve"> </w:t>
      </w:r>
      <w:r>
        <w:rPr>
          <w:spacing w:val="-2"/>
          <w:w w:val="105"/>
        </w:rPr>
        <w:t xml:space="preserve">the agro-industrial </w:t>
      </w:r>
      <w:r>
        <w:rPr>
          <w:w w:val="105"/>
        </w:rPr>
        <w:t>linkages, such as mango pulp processing units, cold storage facilities, and value-added product manufacturing, have strengthened the bridge between the agricultural and industrial sectors. While these developments have accelerated regional economic growth, they also present challenges in terms of environmental sustainability, equitable resource distribution, and</w:t>
      </w:r>
      <w:r>
        <w:rPr>
          <w:spacing w:val="-1"/>
          <w:w w:val="105"/>
        </w:rPr>
        <w:t xml:space="preserve"> </w:t>
      </w:r>
      <w:r>
        <w:rPr>
          <w:w w:val="105"/>
        </w:rPr>
        <w:t>the preservation of traditional livelihoods.This paper</w:t>
      </w:r>
      <w:r>
        <w:rPr>
          <w:spacing w:val="-1"/>
          <w:w w:val="105"/>
        </w:rPr>
        <w:t xml:space="preserve"> </w:t>
      </w:r>
      <w:r>
        <w:rPr>
          <w:w w:val="105"/>
        </w:rPr>
        <w:t>aims to</w:t>
      </w:r>
      <w:r>
        <w:rPr>
          <w:spacing w:val="-1"/>
          <w:w w:val="105"/>
        </w:rPr>
        <w:t xml:space="preserve"> </w:t>
      </w:r>
      <w:r>
        <w:rPr>
          <w:w w:val="105"/>
        </w:rPr>
        <w:t xml:space="preserve">analyze the </w:t>
      </w:r>
      <w:r>
        <w:rPr>
          <w:spacing w:val="-2"/>
          <w:w w:val="105"/>
        </w:rPr>
        <w:t>evolution</w:t>
      </w:r>
      <w:r>
        <w:rPr>
          <w:spacing w:val="-3"/>
          <w:w w:val="105"/>
        </w:rPr>
        <w:t xml:space="preserve"> </w:t>
      </w:r>
      <w:r>
        <w:rPr>
          <w:spacing w:val="-2"/>
          <w:w w:val="105"/>
        </w:rPr>
        <w:t>of</w:t>
      </w:r>
      <w:r>
        <w:rPr>
          <w:spacing w:val="-3"/>
          <w:w w:val="105"/>
        </w:rPr>
        <w:t xml:space="preserve"> </w:t>
      </w:r>
      <w:r>
        <w:rPr>
          <w:spacing w:val="-2"/>
          <w:w w:val="105"/>
        </w:rPr>
        <w:t>Krishnagiri’s economic</w:t>
      </w:r>
      <w:r>
        <w:rPr>
          <w:spacing w:val="-3"/>
          <w:w w:val="105"/>
        </w:rPr>
        <w:t xml:space="preserve"> </w:t>
      </w:r>
      <w:r>
        <w:rPr>
          <w:spacing w:val="-2"/>
          <w:w w:val="105"/>
        </w:rPr>
        <w:t>structure from an agriculture-centered model to</w:t>
      </w:r>
      <w:r>
        <w:rPr>
          <w:spacing w:val="-4"/>
          <w:w w:val="105"/>
        </w:rPr>
        <w:t xml:space="preserve"> </w:t>
      </w:r>
      <w:r>
        <w:rPr>
          <w:spacing w:val="-2"/>
          <w:w w:val="105"/>
        </w:rPr>
        <w:t xml:space="preserve">a more </w:t>
      </w:r>
      <w:r>
        <w:rPr>
          <w:w w:val="105"/>
        </w:rPr>
        <w:t>diversified</w:t>
      </w:r>
      <w:r>
        <w:rPr>
          <w:spacing w:val="-11"/>
          <w:w w:val="105"/>
        </w:rPr>
        <w:t xml:space="preserve"> </w:t>
      </w:r>
      <w:r>
        <w:rPr>
          <w:w w:val="105"/>
        </w:rPr>
        <w:t>economy.</w:t>
      </w:r>
      <w:r>
        <w:rPr>
          <w:spacing w:val="-11"/>
          <w:w w:val="105"/>
        </w:rPr>
        <w:t xml:space="preserve"> </w:t>
      </w:r>
      <w:r>
        <w:rPr>
          <w:w w:val="105"/>
        </w:rPr>
        <w:t>It</w:t>
      </w:r>
      <w:r>
        <w:rPr>
          <w:spacing w:val="-11"/>
          <w:w w:val="105"/>
        </w:rPr>
        <w:t xml:space="preserve"> </w:t>
      </w:r>
      <w:r>
        <w:rPr>
          <w:w w:val="105"/>
        </w:rPr>
        <w:t>will</w:t>
      </w:r>
      <w:r>
        <w:rPr>
          <w:spacing w:val="-11"/>
          <w:w w:val="105"/>
        </w:rPr>
        <w:t xml:space="preserve"> </w:t>
      </w:r>
      <w:r>
        <w:rPr>
          <w:w w:val="105"/>
        </w:rPr>
        <w:t>explore</w:t>
      </w:r>
      <w:r>
        <w:rPr>
          <w:spacing w:val="-11"/>
          <w:w w:val="105"/>
        </w:rPr>
        <w:t xml:space="preserve"> </w:t>
      </w:r>
      <w:r>
        <w:rPr>
          <w:w w:val="105"/>
        </w:rPr>
        <w:t>the</w:t>
      </w:r>
      <w:r>
        <w:rPr>
          <w:spacing w:val="-11"/>
          <w:w w:val="105"/>
        </w:rPr>
        <w:t xml:space="preserve"> </w:t>
      </w:r>
      <w:r>
        <w:rPr>
          <w:w w:val="105"/>
        </w:rPr>
        <w:t>driving</w:t>
      </w:r>
      <w:r>
        <w:rPr>
          <w:spacing w:val="-11"/>
          <w:w w:val="105"/>
        </w:rPr>
        <w:t xml:space="preserve"> </w:t>
      </w:r>
      <w:r>
        <w:rPr>
          <w:w w:val="105"/>
        </w:rPr>
        <w:t>forces</w:t>
      </w:r>
      <w:r>
        <w:rPr>
          <w:spacing w:val="-11"/>
          <w:w w:val="105"/>
        </w:rPr>
        <w:t xml:space="preserve"> </w:t>
      </w:r>
      <w:r>
        <w:rPr>
          <w:w w:val="105"/>
        </w:rPr>
        <w:t>behind</w:t>
      </w:r>
      <w:r>
        <w:rPr>
          <w:spacing w:val="-11"/>
          <w:w w:val="105"/>
        </w:rPr>
        <w:t xml:space="preserve"> </w:t>
      </w:r>
      <w:r>
        <w:rPr>
          <w:w w:val="105"/>
        </w:rPr>
        <w:t>this</w:t>
      </w:r>
      <w:r>
        <w:rPr>
          <w:spacing w:val="-11"/>
          <w:w w:val="105"/>
        </w:rPr>
        <w:t xml:space="preserve"> </w:t>
      </w:r>
      <w:r>
        <w:rPr>
          <w:w w:val="105"/>
        </w:rPr>
        <w:t>transformation,</w:t>
      </w:r>
      <w:r>
        <w:rPr>
          <w:spacing w:val="-11"/>
          <w:w w:val="105"/>
        </w:rPr>
        <w:t xml:space="preserve"> </w:t>
      </w:r>
      <w:r>
        <w:rPr>
          <w:w w:val="105"/>
        </w:rPr>
        <w:t>assess</w:t>
      </w:r>
      <w:r>
        <w:rPr>
          <w:spacing w:val="-11"/>
          <w:w w:val="105"/>
        </w:rPr>
        <w:t xml:space="preserve"> </w:t>
      </w:r>
      <w:r>
        <w:rPr>
          <w:w w:val="105"/>
        </w:rPr>
        <w:t>its socio-economic</w:t>
      </w:r>
      <w:r>
        <w:rPr>
          <w:spacing w:val="-8"/>
          <w:w w:val="105"/>
        </w:rPr>
        <w:t xml:space="preserve"> </w:t>
      </w:r>
      <w:r>
        <w:rPr>
          <w:w w:val="105"/>
        </w:rPr>
        <w:t>impacts,</w:t>
      </w:r>
      <w:r>
        <w:rPr>
          <w:spacing w:val="-10"/>
          <w:w w:val="105"/>
        </w:rPr>
        <w:t xml:space="preserve"> </w:t>
      </w:r>
      <w:r>
        <w:rPr>
          <w:w w:val="105"/>
        </w:rPr>
        <w:t>and</w:t>
      </w:r>
      <w:r>
        <w:rPr>
          <w:spacing w:val="-9"/>
          <w:w w:val="105"/>
        </w:rPr>
        <w:t xml:space="preserve"> </w:t>
      </w:r>
      <w:r>
        <w:rPr>
          <w:w w:val="105"/>
        </w:rPr>
        <w:t>identify</w:t>
      </w:r>
      <w:r>
        <w:rPr>
          <w:spacing w:val="-9"/>
          <w:w w:val="105"/>
        </w:rPr>
        <w:t xml:space="preserve"> </w:t>
      </w:r>
      <w:r>
        <w:rPr>
          <w:w w:val="105"/>
        </w:rPr>
        <w:t>potential</w:t>
      </w:r>
      <w:r>
        <w:rPr>
          <w:spacing w:val="-10"/>
          <w:w w:val="105"/>
        </w:rPr>
        <w:t xml:space="preserve"> </w:t>
      </w:r>
      <w:r>
        <w:rPr>
          <w:w w:val="105"/>
        </w:rPr>
        <w:t>strategies</w:t>
      </w:r>
      <w:r>
        <w:rPr>
          <w:spacing w:val="-9"/>
          <w:w w:val="105"/>
        </w:rPr>
        <w:t xml:space="preserve"> </w:t>
      </w:r>
      <w:r>
        <w:rPr>
          <w:w w:val="105"/>
        </w:rPr>
        <w:t>for</w:t>
      </w:r>
      <w:r>
        <w:rPr>
          <w:spacing w:val="-10"/>
          <w:w w:val="105"/>
        </w:rPr>
        <w:t xml:space="preserve"> </w:t>
      </w:r>
      <w:r>
        <w:rPr>
          <w:w w:val="105"/>
        </w:rPr>
        <w:t>sustainable</w:t>
      </w:r>
      <w:r>
        <w:rPr>
          <w:spacing w:val="-9"/>
          <w:w w:val="105"/>
        </w:rPr>
        <w:t xml:space="preserve"> </w:t>
      </w:r>
      <w:r>
        <w:rPr>
          <w:w w:val="105"/>
        </w:rPr>
        <w:t>development.</w:t>
      </w:r>
      <w:r>
        <w:rPr>
          <w:spacing w:val="-9"/>
          <w:w w:val="105"/>
        </w:rPr>
        <w:t xml:space="preserve"> </w:t>
      </w:r>
      <w:r>
        <w:rPr>
          <w:w w:val="105"/>
        </w:rPr>
        <w:t>The study underscores the need for balanced growth policies that leverage the district’s agricultural strengths while fostering industrial innovation, ensuring that economic transformation benefits all sections of society.</w:t>
      </w:r>
    </w:p>
    <w:p w14:paraId="6B72DB1C">
      <w:pPr>
        <w:spacing w:before="232" w:line="271" w:lineRule="auto"/>
        <w:ind w:left="153" w:right="147"/>
        <w:jc w:val="both"/>
        <w:rPr>
          <w:i/>
        </w:rPr>
      </w:pPr>
      <w:r>
        <w:rPr>
          <w:b/>
          <w:i/>
        </w:rPr>
        <w:t xml:space="preserve">Keywords: </w:t>
      </w:r>
      <w:r>
        <w:rPr>
          <w:i/>
        </w:rPr>
        <w:t>Krishnagiri District, economic transformation, agriculture, industry, agro-based industries,</w:t>
      </w:r>
      <w:r>
        <w:rPr>
          <w:i/>
          <w:spacing w:val="-4"/>
        </w:rPr>
        <w:t xml:space="preserve"> </w:t>
      </w:r>
      <w:r>
        <w:rPr>
          <w:i/>
        </w:rPr>
        <w:t>regional</w:t>
      </w:r>
      <w:r>
        <w:rPr>
          <w:i/>
          <w:spacing w:val="-1"/>
        </w:rPr>
        <w:t xml:space="preserve"> </w:t>
      </w:r>
      <w:r>
        <w:rPr>
          <w:i/>
        </w:rPr>
        <w:t>development,</w:t>
      </w:r>
      <w:r>
        <w:rPr>
          <w:i/>
          <w:spacing w:val="-2"/>
        </w:rPr>
        <w:t xml:space="preserve"> </w:t>
      </w:r>
      <w:r>
        <w:rPr>
          <w:i/>
        </w:rPr>
        <w:t>sustainable</w:t>
      </w:r>
      <w:r>
        <w:rPr>
          <w:i/>
          <w:spacing w:val="-4"/>
        </w:rPr>
        <w:t xml:space="preserve"> </w:t>
      </w:r>
      <w:r>
        <w:rPr>
          <w:i/>
        </w:rPr>
        <w:t>growth.</w:t>
      </w:r>
    </w:p>
    <w:p w14:paraId="16FF6A2A">
      <w:pPr>
        <w:spacing w:line="271" w:lineRule="auto"/>
        <w:jc w:val="both"/>
        <w:rPr>
          <w:i/>
        </w:rPr>
        <w:sectPr>
          <w:pgSz w:w="10330" w:h="14580"/>
          <w:pgMar w:top="680" w:right="566" w:bottom="700" w:left="566" w:header="432" w:footer="507" w:gutter="0"/>
          <w:cols w:space="720" w:num="1"/>
        </w:sectPr>
      </w:pPr>
    </w:p>
    <w:p w14:paraId="2264DBAA">
      <w:pPr>
        <w:pStyle w:val="3"/>
        <w:spacing w:before="234" w:line="273" w:lineRule="auto"/>
        <w:ind w:right="153"/>
      </w:pPr>
      <w:r>
        <w:rPr>
          <w:spacing w:val="-8"/>
        </w:rPr>
        <w:t>A</w:t>
      </w:r>
      <w:r>
        <w:rPr>
          <w:spacing w:val="-15"/>
        </w:rPr>
        <w:t xml:space="preserve"> </w:t>
      </w:r>
      <w:r>
        <w:rPr>
          <w:spacing w:val="-8"/>
        </w:rPr>
        <w:t>SOCIO</w:t>
      </w:r>
      <w:r>
        <w:rPr>
          <w:spacing w:val="-15"/>
        </w:rPr>
        <w:t xml:space="preserve"> </w:t>
      </w:r>
      <w:r>
        <w:rPr>
          <w:spacing w:val="-8"/>
        </w:rPr>
        <w:t>-</w:t>
      </w:r>
      <w:r>
        <w:rPr>
          <w:spacing w:val="-14"/>
        </w:rPr>
        <w:t xml:space="preserve"> </w:t>
      </w:r>
      <w:r>
        <w:rPr>
          <w:spacing w:val="-8"/>
        </w:rPr>
        <w:t>ECONOMIC</w:t>
      </w:r>
      <w:r>
        <w:rPr>
          <w:spacing w:val="-15"/>
        </w:rPr>
        <w:t xml:space="preserve"> </w:t>
      </w:r>
      <w:r>
        <w:rPr>
          <w:spacing w:val="-8"/>
        </w:rPr>
        <w:t>CONDITION</w:t>
      </w:r>
      <w:r>
        <w:rPr>
          <w:spacing w:val="-14"/>
        </w:rPr>
        <w:t xml:space="preserve"> </w:t>
      </w:r>
      <w:r>
        <w:rPr>
          <w:spacing w:val="-8"/>
        </w:rPr>
        <w:t>OF</w:t>
      </w:r>
      <w:r>
        <w:rPr>
          <w:spacing w:val="-15"/>
        </w:rPr>
        <w:t xml:space="preserve"> </w:t>
      </w:r>
      <w:r>
        <w:rPr>
          <w:spacing w:val="-8"/>
        </w:rPr>
        <w:t>TRIBLES</w:t>
      </w:r>
      <w:r>
        <w:rPr>
          <w:spacing w:val="-15"/>
        </w:rPr>
        <w:t xml:space="preserve"> </w:t>
      </w:r>
      <w:r>
        <w:rPr>
          <w:spacing w:val="-8"/>
        </w:rPr>
        <w:t>IN</w:t>
      </w:r>
      <w:r>
        <w:rPr>
          <w:spacing w:val="-14"/>
        </w:rPr>
        <w:t xml:space="preserve"> </w:t>
      </w:r>
      <w:r>
        <w:rPr>
          <w:spacing w:val="-8"/>
        </w:rPr>
        <w:t>THENKANI</w:t>
      </w:r>
      <w:r>
        <w:rPr>
          <w:spacing w:val="-15"/>
        </w:rPr>
        <w:t xml:space="preserve"> </w:t>
      </w:r>
      <w:r>
        <w:rPr>
          <w:spacing w:val="-8"/>
        </w:rPr>
        <w:t xml:space="preserve">KOTTAI </w:t>
      </w:r>
      <w:r>
        <w:t>HILLS, KRISHNAGIRI</w:t>
      </w:r>
      <w:r>
        <w:rPr>
          <w:spacing w:val="-2"/>
        </w:rPr>
        <w:t xml:space="preserve"> </w:t>
      </w:r>
      <w:r>
        <w:t>DISTRICT</w:t>
      </w:r>
    </w:p>
    <w:p w14:paraId="47C9A223">
      <w:pPr>
        <w:pStyle w:val="5"/>
        <w:spacing w:before="253"/>
        <w:ind w:right="148"/>
      </w:pPr>
      <w:r>
        <w:t>Dr.</w:t>
      </w:r>
      <w:r>
        <w:rPr>
          <w:spacing w:val="15"/>
        </w:rPr>
        <w:t xml:space="preserve"> </w:t>
      </w:r>
      <w:r>
        <w:t>P.</w:t>
      </w:r>
      <w:r>
        <w:rPr>
          <w:spacing w:val="17"/>
        </w:rPr>
        <w:t xml:space="preserve"> </w:t>
      </w:r>
      <w:r>
        <w:rPr>
          <w:spacing w:val="-2"/>
        </w:rPr>
        <w:t>Bheemaraj</w:t>
      </w:r>
    </w:p>
    <w:p w14:paraId="4634B96B">
      <w:pPr>
        <w:spacing w:before="33" w:line="271" w:lineRule="auto"/>
        <w:ind w:left="4458" w:right="152" w:firstLine="835"/>
        <w:jc w:val="right"/>
        <w:rPr>
          <w:i/>
          <w:sz w:val="20"/>
        </w:rPr>
      </w:pPr>
      <w:r>
        <w:rPr>
          <w:i/>
          <w:spacing w:val="-2"/>
          <w:sz w:val="20"/>
        </w:rPr>
        <w:t>Assistant Professor,</w:t>
      </w:r>
      <w:r>
        <w:rPr>
          <w:i/>
          <w:spacing w:val="-3"/>
          <w:sz w:val="20"/>
        </w:rPr>
        <w:t xml:space="preserve"> </w:t>
      </w:r>
      <w:r>
        <w:rPr>
          <w:i/>
          <w:spacing w:val="-2"/>
          <w:sz w:val="20"/>
        </w:rPr>
        <w:t>Department</w:t>
      </w:r>
      <w:r>
        <w:rPr>
          <w:i/>
          <w:spacing w:val="-3"/>
          <w:sz w:val="20"/>
        </w:rPr>
        <w:t xml:space="preserve"> </w:t>
      </w:r>
      <w:r>
        <w:rPr>
          <w:i/>
          <w:spacing w:val="-2"/>
          <w:sz w:val="20"/>
        </w:rPr>
        <w:t>of</w:t>
      </w:r>
      <w:r>
        <w:rPr>
          <w:i/>
          <w:spacing w:val="-3"/>
          <w:sz w:val="20"/>
        </w:rPr>
        <w:t xml:space="preserve"> </w:t>
      </w:r>
      <w:r>
        <w:rPr>
          <w:i/>
          <w:spacing w:val="-2"/>
          <w:sz w:val="20"/>
        </w:rPr>
        <w:t xml:space="preserve">Economics </w:t>
      </w:r>
      <w:r>
        <w:rPr>
          <w:i/>
          <w:sz w:val="20"/>
        </w:rPr>
        <w:t>Arignar</w:t>
      </w:r>
      <w:r>
        <w:rPr>
          <w:i/>
          <w:spacing w:val="12"/>
          <w:sz w:val="20"/>
        </w:rPr>
        <w:t xml:space="preserve"> </w:t>
      </w:r>
      <w:r>
        <w:rPr>
          <w:i/>
          <w:sz w:val="20"/>
        </w:rPr>
        <w:t>Anna</w:t>
      </w:r>
      <w:r>
        <w:rPr>
          <w:i/>
          <w:spacing w:val="14"/>
          <w:sz w:val="20"/>
        </w:rPr>
        <w:t xml:space="preserve"> </w:t>
      </w:r>
      <w:r>
        <w:rPr>
          <w:i/>
          <w:sz w:val="20"/>
        </w:rPr>
        <w:t>Government</w:t>
      </w:r>
      <w:r>
        <w:rPr>
          <w:i/>
          <w:spacing w:val="14"/>
          <w:sz w:val="20"/>
        </w:rPr>
        <w:t xml:space="preserve"> </w:t>
      </w:r>
      <w:r>
        <w:rPr>
          <w:i/>
          <w:sz w:val="20"/>
        </w:rPr>
        <w:t>Arts</w:t>
      </w:r>
      <w:r>
        <w:rPr>
          <w:i/>
          <w:spacing w:val="13"/>
          <w:sz w:val="20"/>
        </w:rPr>
        <w:t xml:space="preserve"> </w:t>
      </w:r>
      <w:r>
        <w:rPr>
          <w:i/>
          <w:sz w:val="20"/>
        </w:rPr>
        <w:t>College,</w:t>
      </w:r>
      <w:r>
        <w:rPr>
          <w:i/>
          <w:spacing w:val="14"/>
          <w:sz w:val="20"/>
        </w:rPr>
        <w:t xml:space="preserve"> </w:t>
      </w:r>
      <w:r>
        <w:rPr>
          <w:i/>
          <w:sz w:val="20"/>
        </w:rPr>
        <w:t>Musiri,</w:t>
      </w:r>
      <w:r>
        <w:rPr>
          <w:i/>
          <w:spacing w:val="13"/>
          <w:sz w:val="20"/>
        </w:rPr>
        <w:t xml:space="preserve"> </w:t>
      </w:r>
      <w:r>
        <w:rPr>
          <w:i/>
          <w:spacing w:val="-2"/>
          <w:sz w:val="20"/>
        </w:rPr>
        <w:t>Trichy</w:t>
      </w:r>
    </w:p>
    <w:p w14:paraId="7B150D5B">
      <w:pPr>
        <w:pStyle w:val="8"/>
        <w:spacing w:before="32"/>
        <w:rPr>
          <w:i/>
          <w:sz w:val="20"/>
        </w:rPr>
      </w:pPr>
    </w:p>
    <w:p w14:paraId="76214E5E">
      <w:pPr>
        <w:pStyle w:val="4"/>
      </w:pPr>
      <w:r>
        <w:rPr>
          <w:lang w:val="en-IN" w:eastAsia="en-IN"/>
        </w:rPr>
        <mc:AlternateContent>
          <mc:Choice Requires="wps">
            <w:drawing>
              <wp:anchor distT="0" distB="0" distL="0" distR="0" simplePos="0" relativeHeight="251943936"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409" name="Textbox 409"/>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48AE1C80">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409" o:spid="_x0000_s1026" o:spt="202" type="#_x0000_t202" style="position:absolute;left:0pt;margin-left:36pt;margin-top:15pt;height:65.7pt;width:33.4pt;mso-position-horizontal-relative:page;z-index:-251372544;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M2wYPrQBAAB3AwAADgAAAGRycy9lMm9Eb2MueG1srVPB&#10;jtMwEL0j8Q+W7zRpt0LdqOkKqEBICJB2+QDHsRtLsceM3Sb9e8ZO0kXLZQ9ckvHM5M17b5z9w2h7&#10;dlEYDLiar1clZ8pJaI071fzX0+d3O85CFK4VPThV86sK/OHw9s1+8JXaQAd9q5ARiAvV4Gvexeir&#10;ogiyU1aEFXjlqKgBrYh0xFPRohgI3fbFpizfFwNg6xGkCoGyx6nIZ0R8DSBobaQ6gjxb5eKEiqoX&#10;kSSFzvjAD5mt1krGH1oHFVlfc1Ia85OGUNykZ3HYi+qEwndGzhTEayi80GSFcTT0BnUUUbAzmn+g&#10;rJEIAXRcSbDFJCQ7QirW5QtvHjvhVdZCVgd/Mz38P1j5/fITmWlrvi3vOXPC0sqf1BgbGFlKkUGD&#10;DxX1PXrqjONHGOnaLPlAyaR71GjTmxQxqpO915u9hMYkJbeb7XpHFUml3d327j7bXzx/7DHELwos&#10;S0HNkbaXTRWXbyESEWpdWuiQaE3jUxTHZpy5NtBeiepAW615+H0WqDjrvzqyLV2BJcAlaJYAY/8J&#10;8kVJUhx8OEfQJk9OIybceTLtIxOa705a+N/n3PX8vx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AzbBg+tAEAAHcDAAAOAAAAAAAAAAEAIAAAACcBAABkcnMvZTJvRG9jLnhtbFBLBQYAAAAA&#10;BgAGAFkBAABNBQAAAAA=&#10;">
                <v:fill on="f" focussize="0,0"/>
                <v:stroke on="f"/>
                <v:imagedata o:title=""/>
                <o:lock v:ext="edit" aspectratio="f"/>
                <v:textbox inset="0mm,0mm,0mm,0mm">
                  <w:txbxContent>
                    <w:p w14:paraId="48AE1C80">
                      <w:pPr>
                        <w:spacing w:line="1248" w:lineRule="exact"/>
                        <w:rPr>
                          <w:sz w:val="109"/>
                        </w:rPr>
                      </w:pPr>
                      <w:r>
                        <w:rPr>
                          <w:spacing w:val="-10"/>
                          <w:sz w:val="109"/>
                        </w:rPr>
                        <w:t>T</w:t>
                      </w:r>
                    </w:p>
                  </w:txbxContent>
                </v:textbox>
              </v:shape>
            </w:pict>
          </mc:Fallback>
        </mc:AlternateContent>
      </w:r>
      <w:r>
        <w:rPr>
          <w:spacing w:val="-2"/>
          <w:w w:val="115"/>
        </w:rPr>
        <w:t>ABSTRACT</w:t>
      </w:r>
    </w:p>
    <w:p w14:paraId="2D5B8AE7">
      <w:pPr>
        <w:pStyle w:val="8"/>
        <w:spacing w:before="239" w:line="280" w:lineRule="auto"/>
        <w:ind w:left="824" w:right="151"/>
        <w:jc w:val="both"/>
      </w:pPr>
      <w:r>
        <w:rPr>
          <w:w w:val="105"/>
        </w:rPr>
        <w:t>he socio-economic condition of the tribal population in Thenkani Kottai Hills, Krishnagiri District, reflects a unique blend of traditional practices and modern challenges.</w:t>
      </w:r>
      <w:r>
        <w:rPr>
          <w:spacing w:val="6"/>
          <w:w w:val="105"/>
        </w:rPr>
        <w:t xml:space="preserve"> </w:t>
      </w:r>
      <w:r>
        <w:rPr>
          <w:w w:val="105"/>
        </w:rPr>
        <w:t>Tribals</w:t>
      </w:r>
      <w:r>
        <w:rPr>
          <w:spacing w:val="6"/>
          <w:w w:val="105"/>
        </w:rPr>
        <w:t xml:space="preserve"> </w:t>
      </w:r>
      <w:r>
        <w:rPr>
          <w:w w:val="105"/>
        </w:rPr>
        <w:t>in</w:t>
      </w:r>
      <w:r>
        <w:rPr>
          <w:spacing w:val="6"/>
          <w:w w:val="105"/>
        </w:rPr>
        <w:t xml:space="preserve"> </w:t>
      </w:r>
      <w:r>
        <w:rPr>
          <w:w w:val="105"/>
        </w:rPr>
        <w:t>this</w:t>
      </w:r>
      <w:r>
        <w:rPr>
          <w:spacing w:val="8"/>
          <w:w w:val="105"/>
        </w:rPr>
        <w:t xml:space="preserve"> </w:t>
      </w:r>
      <w:r>
        <w:rPr>
          <w:w w:val="105"/>
        </w:rPr>
        <w:t>region</w:t>
      </w:r>
      <w:r>
        <w:rPr>
          <w:spacing w:val="6"/>
          <w:w w:val="105"/>
        </w:rPr>
        <w:t xml:space="preserve"> </w:t>
      </w:r>
      <w:r>
        <w:rPr>
          <w:w w:val="105"/>
        </w:rPr>
        <w:t>largely</w:t>
      </w:r>
      <w:r>
        <w:rPr>
          <w:spacing w:val="5"/>
          <w:w w:val="105"/>
        </w:rPr>
        <w:t xml:space="preserve"> </w:t>
      </w:r>
      <w:r>
        <w:rPr>
          <w:w w:val="105"/>
        </w:rPr>
        <w:t>depend</w:t>
      </w:r>
      <w:r>
        <w:rPr>
          <w:spacing w:val="5"/>
          <w:w w:val="105"/>
        </w:rPr>
        <w:t xml:space="preserve"> </w:t>
      </w:r>
      <w:r>
        <w:rPr>
          <w:w w:val="105"/>
        </w:rPr>
        <w:t>on</w:t>
      </w:r>
      <w:r>
        <w:rPr>
          <w:spacing w:val="8"/>
          <w:w w:val="105"/>
        </w:rPr>
        <w:t xml:space="preserve"> </w:t>
      </w:r>
      <w:r>
        <w:rPr>
          <w:w w:val="105"/>
        </w:rPr>
        <w:t>agriculture,</w:t>
      </w:r>
      <w:r>
        <w:rPr>
          <w:spacing w:val="7"/>
          <w:w w:val="105"/>
        </w:rPr>
        <w:t xml:space="preserve"> </w:t>
      </w:r>
      <w:r>
        <w:rPr>
          <w:w w:val="105"/>
        </w:rPr>
        <w:t>collection</w:t>
      </w:r>
      <w:r>
        <w:rPr>
          <w:spacing w:val="6"/>
          <w:w w:val="105"/>
        </w:rPr>
        <w:t xml:space="preserve"> </w:t>
      </w:r>
      <w:r>
        <w:rPr>
          <w:w w:val="105"/>
        </w:rPr>
        <w:t>of</w:t>
      </w:r>
      <w:r>
        <w:rPr>
          <w:spacing w:val="7"/>
          <w:w w:val="105"/>
        </w:rPr>
        <w:t xml:space="preserve"> </w:t>
      </w:r>
      <w:r>
        <w:rPr>
          <w:spacing w:val="-4"/>
          <w:w w:val="105"/>
        </w:rPr>
        <w:t>minor</w:t>
      </w:r>
    </w:p>
    <w:p w14:paraId="685EF51B">
      <w:pPr>
        <w:pStyle w:val="8"/>
        <w:spacing w:line="280" w:lineRule="auto"/>
        <w:ind w:left="153" w:right="147"/>
        <w:jc w:val="both"/>
      </w:pPr>
      <w:r>
        <w:rPr>
          <w:w w:val="105"/>
        </w:rPr>
        <w:t>forest</w:t>
      </w:r>
      <w:r>
        <w:rPr>
          <w:spacing w:val="-8"/>
          <w:w w:val="105"/>
        </w:rPr>
        <w:t xml:space="preserve"> </w:t>
      </w:r>
      <w:r>
        <w:rPr>
          <w:w w:val="105"/>
        </w:rPr>
        <w:t>products,</w:t>
      </w:r>
      <w:r>
        <w:rPr>
          <w:spacing w:val="-8"/>
          <w:w w:val="105"/>
        </w:rPr>
        <w:t xml:space="preserve"> </w:t>
      </w:r>
      <w:r>
        <w:rPr>
          <w:w w:val="105"/>
        </w:rPr>
        <w:t>and</w:t>
      </w:r>
      <w:r>
        <w:rPr>
          <w:spacing w:val="-11"/>
          <w:w w:val="105"/>
        </w:rPr>
        <w:t xml:space="preserve"> </w:t>
      </w:r>
      <w:r>
        <w:rPr>
          <w:w w:val="105"/>
        </w:rPr>
        <w:t>wage</w:t>
      </w:r>
      <w:r>
        <w:rPr>
          <w:spacing w:val="-8"/>
          <w:w w:val="105"/>
        </w:rPr>
        <w:t xml:space="preserve"> </w:t>
      </w:r>
      <w:r>
        <w:rPr>
          <w:w w:val="105"/>
        </w:rPr>
        <w:t>labor</w:t>
      </w:r>
      <w:r>
        <w:rPr>
          <w:spacing w:val="-9"/>
          <w:w w:val="105"/>
        </w:rPr>
        <w:t xml:space="preserve"> </w:t>
      </w:r>
      <w:r>
        <w:rPr>
          <w:w w:val="105"/>
        </w:rPr>
        <w:t>as</w:t>
      </w:r>
      <w:r>
        <w:rPr>
          <w:spacing w:val="-8"/>
          <w:w w:val="105"/>
        </w:rPr>
        <w:t xml:space="preserve"> </w:t>
      </w:r>
      <w:r>
        <w:rPr>
          <w:w w:val="105"/>
        </w:rPr>
        <w:t>their</w:t>
      </w:r>
      <w:r>
        <w:rPr>
          <w:spacing w:val="-8"/>
          <w:w w:val="105"/>
        </w:rPr>
        <w:t xml:space="preserve"> </w:t>
      </w:r>
      <w:r>
        <w:rPr>
          <w:w w:val="105"/>
        </w:rPr>
        <w:t>primary</w:t>
      </w:r>
      <w:r>
        <w:rPr>
          <w:spacing w:val="-8"/>
          <w:w w:val="105"/>
        </w:rPr>
        <w:t xml:space="preserve"> </w:t>
      </w:r>
      <w:r>
        <w:rPr>
          <w:w w:val="105"/>
        </w:rPr>
        <w:t>sources</w:t>
      </w:r>
      <w:r>
        <w:rPr>
          <w:spacing w:val="-8"/>
          <w:w w:val="105"/>
        </w:rPr>
        <w:t xml:space="preserve"> </w:t>
      </w:r>
      <w:r>
        <w:rPr>
          <w:w w:val="105"/>
        </w:rPr>
        <w:t>of</w:t>
      </w:r>
      <w:r>
        <w:rPr>
          <w:spacing w:val="-8"/>
          <w:w w:val="105"/>
        </w:rPr>
        <w:t xml:space="preserve"> </w:t>
      </w:r>
      <w:r>
        <w:rPr>
          <w:w w:val="105"/>
        </w:rPr>
        <w:t>livelihood.</w:t>
      </w:r>
      <w:r>
        <w:rPr>
          <w:spacing w:val="-8"/>
          <w:w w:val="105"/>
        </w:rPr>
        <w:t xml:space="preserve"> </w:t>
      </w:r>
      <w:r>
        <w:rPr>
          <w:w w:val="105"/>
        </w:rPr>
        <w:t>Despite</w:t>
      </w:r>
      <w:r>
        <w:rPr>
          <w:spacing w:val="-8"/>
          <w:w w:val="105"/>
        </w:rPr>
        <w:t xml:space="preserve"> </w:t>
      </w:r>
      <w:r>
        <w:rPr>
          <w:w w:val="105"/>
        </w:rPr>
        <w:t>government initiatives and welfare schemes, issues such as low literacy levels, limited healthcare facilities, unemployment, and lack of infrastructure continue to affect their quality of life. Social</w:t>
      </w:r>
      <w:r>
        <w:rPr>
          <w:spacing w:val="-11"/>
          <w:w w:val="105"/>
        </w:rPr>
        <w:t xml:space="preserve"> </w:t>
      </w:r>
      <w:r>
        <w:rPr>
          <w:w w:val="105"/>
        </w:rPr>
        <w:t>transformation</w:t>
      </w:r>
      <w:r>
        <w:rPr>
          <w:spacing w:val="-11"/>
          <w:w w:val="105"/>
        </w:rPr>
        <w:t xml:space="preserve"> </w:t>
      </w:r>
      <w:r>
        <w:rPr>
          <w:w w:val="105"/>
        </w:rPr>
        <w:t>is</w:t>
      </w:r>
      <w:r>
        <w:rPr>
          <w:spacing w:val="-12"/>
          <w:w w:val="105"/>
        </w:rPr>
        <w:t xml:space="preserve"> </w:t>
      </w:r>
      <w:r>
        <w:rPr>
          <w:w w:val="105"/>
        </w:rPr>
        <w:t>gradually</w:t>
      </w:r>
      <w:r>
        <w:rPr>
          <w:spacing w:val="-11"/>
          <w:w w:val="105"/>
        </w:rPr>
        <w:t xml:space="preserve"> </w:t>
      </w:r>
      <w:r>
        <w:rPr>
          <w:w w:val="105"/>
        </w:rPr>
        <w:t>visible</w:t>
      </w:r>
      <w:r>
        <w:rPr>
          <w:spacing w:val="-11"/>
          <w:w w:val="105"/>
        </w:rPr>
        <w:t xml:space="preserve"> </w:t>
      </w:r>
      <w:r>
        <w:rPr>
          <w:w w:val="105"/>
        </w:rPr>
        <w:t>through</w:t>
      </w:r>
      <w:r>
        <w:rPr>
          <w:spacing w:val="-11"/>
          <w:w w:val="105"/>
        </w:rPr>
        <w:t xml:space="preserve"> </w:t>
      </w:r>
      <w:r>
        <w:rPr>
          <w:w w:val="105"/>
        </w:rPr>
        <w:t>the</w:t>
      </w:r>
      <w:r>
        <w:rPr>
          <w:spacing w:val="-11"/>
          <w:w w:val="105"/>
        </w:rPr>
        <w:t xml:space="preserve"> </w:t>
      </w:r>
      <w:r>
        <w:rPr>
          <w:w w:val="105"/>
        </w:rPr>
        <w:t>spread</w:t>
      </w:r>
      <w:r>
        <w:rPr>
          <w:spacing w:val="-11"/>
          <w:w w:val="105"/>
        </w:rPr>
        <w:t xml:space="preserve"> </w:t>
      </w:r>
      <w:r>
        <w:rPr>
          <w:w w:val="105"/>
        </w:rPr>
        <w:t>of</w:t>
      </w:r>
      <w:r>
        <w:rPr>
          <w:spacing w:val="-11"/>
          <w:w w:val="105"/>
        </w:rPr>
        <w:t xml:space="preserve"> </w:t>
      </w:r>
      <w:r>
        <w:rPr>
          <w:w w:val="105"/>
        </w:rPr>
        <w:t>education,</w:t>
      </w:r>
      <w:r>
        <w:rPr>
          <w:spacing w:val="-11"/>
          <w:w w:val="105"/>
        </w:rPr>
        <w:t xml:space="preserve"> </w:t>
      </w:r>
      <w:r>
        <w:rPr>
          <w:w w:val="105"/>
        </w:rPr>
        <w:t>self-help</w:t>
      </w:r>
      <w:r>
        <w:rPr>
          <w:spacing w:val="-11"/>
          <w:w w:val="105"/>
        </w:rPr>
        <w:t xml:space="preserve"> </w:t>
      </w:r>
      <w:r>
        <w:rPr>
          <w:w w:val="105"/>
        </w:rPr>
        <w:t>groups, and rural development programs, which have helped to empower women and improve household</w:t>
      </w:r>
      <w:r>
        <w:rPr>
          <w:spacing w:val="-11"/>
          <w:w w:val="105"/>
        </w:rPr>
        <w:t xml:space="preserve"> </w:t>
      </w:r>
      <w:r>
        <w:rPr>
          <w:w w:val="105"/>
        </w:rPr>
        <w:t>income.</w:t>
      </w:r>
      <w:r>
        <w:rPr>
          <w:spacing w:val="-11"/>
          <w:w w:val="105"/>
        </w:rPr>
        <w:t xml:space="preserve"> </w:t>
      </w:r>
      <w:r>
        <w:rPr>
          <w:w w:val="105"/>
        </w:rPr>
        <w:t>This</w:t>
      </w:r>
      <w:r>
        <w:rPr>
          <w:spacing w:val="-10"/>
          <w:w w:val="105"/>
        </w:rPr>
        <w:t xml:space="preserve"> </w:t>
      </w:r>
      <w:r>
        <w:rPr>
          <w:w w:val="105"/>
        </w:rPr>
        <w:t>study</w:t>
      </w:r>
      <w:r>
        <w:rPr>
          <w:spacing w:val="-9"/>
          <w:w w:val="105"/>
        </w:rPr>
        <w:t xml:space="preserve"> </w:t>
      </w:r>
      <w:r>
        <w:rPr>
          <w:w w:val="105"/>
        </w:rPr>
        <w:t>aims</w:t>
      </w:r>
      <w:r>
        <w:rPr>
          <w:spacing w:val="-11"/>
          <w:w w:val="105"/>
        </w:rPr>
        <w:t xml:space="preserve"> </w:t>
      </w:r>
      <w:r>
        <w:rPr>
          <w:w w:val="105"/>
        </w:rPr>
        <w:t>to</w:t>
      </w:r>
      <w:r>
        <w:rPr>
          <w:spacing w:val="-9"/>
          <w:w w:val="105"/>
        </w:rPr>
        <w:t xml:space="preserve"> </w:t>
      </w:r>
      <w:r>
        <w:rPr>
          <w:w w:val="105"/>
        </w:rPr>
        <w:t>analyse</w:t>
      </w:r>
      <w:r>
        <w:rPr>
          <w:spacing w:val="-8"/>
          <w:w w:val="105"/>
        </w:rPr>
        <w:t xml:space="preserve"> </w:t>
      </w:r>
      <w:r>
        <w:rPr>
          <w:w w:val="105"/>
        </w:rPr>
        <w:t>the</w:t>
      </w:r>
      <w:r>
        <w:rPr>
          <w:spacing w:val="-11"/>
          <w:w w:val="105"/>
        </w:rPr>
        <w:t xml:space="preserve"> </w:t>
      </w:r>
      <w:r>
        <w:rPr>
          <w:w w:val="105"/>
        </w:rPr>
        <w:t>living</w:t>
      </w:r>
      <w:r>
        <w:rPr>
          <w:spacing w:val="-11"/>
          <w:w w:val="105"/>
        </w:rPr>
        <w:t xml:space="preserve"> </w:t>
      </w:r>
      <w:r>
        <w:rPr>
          <w:w w:val="105"/>
        </w:rPr>
        <w:t>standards,</w:t>
      </w:r>
      <w:r>
        <w:rPr>
          <w:spacing w:val="-11"/>
          <w:w w:val="105"/>
        </w:rPr>
        <w:t xml:space="preserve"> </w:t>
      </w:r>
      <w:r>
        <w:rPr>
          <w:w w:val="105"/>
        </w:rPr>
        <w:t>income</w:t>
      </w:r>
      <w:r>
        <w:rPr>
          <w:spacing w:val="-11"/>
          <w:w w:val="105"/>
        </w:rPr>
        <w:t xml:space="preserve"> </w:t>
      </w:r>
      <w:r>
        <w:rPr>
          <w:w w:val="105"/>
        </w:rPr>
        <w:t>patterns,</w:t>
      </w:r>
      <w:r>
        <w:rPr>
          <w:spacing w:val="-11"/>
          <w:w w:val="105"/>
        </w:rPr>
        <w:t xml:space="preserve"> </w:t>
      </w:r>
      <w:r>
        <w:rPr>
          <w:w w:val="105"/>
        </w:rPr>
        <w:t>health, education,</w:t>
      </w:r>
      <w:r>
        <w:rPr>
          <w:spacing w:val="-5"/>
          <w:w w:val="105"/>
        </w:rPr>
        <w:t xml:space="preserve"> </w:t>
      </w:r>
      <w:r>
        <w:rPr>
          <w:w w:val="105"/>
        </w:rPr>
        <w:t>and</w:t>
      </w:r>
      <w:r>
        <w:rPr>
          <w:spacing w:val="-4"/>
          <w:w w:val="105"/>
        </w:rPr>
        <w:t xml:space="preserve"> </w:t>
      </w:r>
      <w:r>
        <w:rPr>
          <w:w w:val="105"/>
        </w:rPr>
        <w:t>access</w:t>
      </w:r>
      <w:r>
        <w:rPr>
          <w:spacing w:val="-6"/>
          <w:w w:val="105"/>
        </w:rPr>
        <w:t xml:space="preserve"> </w:t>
      </w:r>
      <w:r>
        <w:rPr>
          <w:w w:val="105"/>
        </w:rPr>
        <w:t>to</w:t>
      </w:r>
      <w:r>
        <w:rPr>
          <w:spacing w:val="-6"/>
          <w:w w:val="105"/>
        </w:rPr>
        <w:t xml:space="preserve"> </w:t>
      </w:r>
      <w:r>
        <w:rPr>
          <w:w w:val="105"/>
        </w:rPr>
        <w:t>basic</w:t>
      </w:r>
      <w:r>
        <w:rPr>
          <w:spacing w:val="-5"/>
          <w:w w:val="105"/>
        </w:rPr>
        <w:t xml:space="preserve"> </w:t>
      </w:r>
      <w:r>
        <w:rPr>
          <w:w w:val="105"/>
        </w:rPr>
        <w:t>amenities</w:t>
      </w:r>
      <w:r>
        <w:rPr>
          <w:spacing w:val="-3"/>
          <w:w w:val="105"/>
        </w:rPr>
        <w:t xml:space="preserve"> </w:t>
      </w:r>
      <w:r>
        <w:rPr>
          <w:w w:val="105"/>
        </w:rPr>
        <w:t>of</w:t>
      </w:r>
      <w:r>
        <w:rPr>
          <w:spacing w:val="-5"/>
          <w:w w:val="105"/>
        </w:rPr>
        <w:t xml:space="preserve"> </w:t>
      </w:r>
      <w:r>
        <w:rPr>
          <w:w w:val="105"/>
        </w:rPr>
        <w:t>the</w:t>
      </w:r>
      <w:r>
        <w:rPr>
          <w:spacing w:val="-3"/>
          <w:w w:val="105"/>
        </w:rPr>
        <w:t xml:space="preserve"> </w:t>
      </w:r>
      <w:r>
        <w:rPr>
          <w:w w:val="105"/>
        </w:rPr>
        <w:t>tribal</w:t>
      </w:r>
      <w:r>
        <w:rPr>
          <w:spacing w:val="-5"/>
          <w:w w:val="105"/>
        </w:rPr>
        <w:t xml:space="preserve"> </w:t>
      </w:r>
      <w:r>
        <w:rPr>
          <w:w w:val="105"/>
        </w:rPr>
        <w:t>communities</w:t>
      </w:r>
      <w:r>
        <w:rPr>
          <w:spacing w:val="-5"/>
          <w:w w:val="105"/>
        </w:rPr>
        <w:t xml:space="preserve"> </w:t>
      </w:r>
      <w:r>
        <w:rPr>
          <w:w w:val="105"/>
        </w:rPr>
        <w:t>in</w:t>
      </w:r>
      <w:r>
        <w:rPr>
          <w:spacing w:val="-4"/>
          <w:w w:val="105"/>
        </w:rPr>
        <w:t xml:space="preserve"> </w:t>
      </w:r>
      <w:r>
        <w:rPr>
          <w:w w:val="105"/>
        </w:rPr>
        <w:t>Thenkani</w:t>
      </w:r>
      <w:r>
        <w:rPr>
          <w:spacing w:val="-5"/>
          <w:w w:val="105"/>
        </w:rPr>
        <w:t xml:space="preserve"> </w:t>
      </w:r>
      <w:r>
        <w:rPr>
          <w:w w:val="105"/>
        </w:rPr>
        <w:t>Kottai</w:t>
      </w:r>
      <w:r>
        <w:rPr>
          <w:spacing w:val="-5"/>
          <w:w w:val="105"/>
        </w:rPr>
        <w:t xml:space="preserve"> </w:t>
      </w:r>
      <w:r>
        <w:rPr>
          <w:w w:val="105"/>
        </w:rPr>
        <w:t xml:space="preserve">Hills. The findings suggest the need for inclusive development strategies, sustainable livelihood </w:t>
      </w:r>
      <w:r>
        <w:rPr>
          <w:spacing w:val="-2"/>
          <w:w w:val="105"/>
        </w:rPr>
        <w:t xml:space="preserve">opportunities, and effective policy implementation to uplift the socio-economic status of the </w:t>
      </w:r>
      <w:r>
        <w:rPr>
          <w:w w:val="105"/>
        </w:rPr>
        <w:t>tribal population.</w:t>
      </w:r>
    </w:p>
    <w:p w14:paraId="7E996C5F">
      <w:pPr>
        <w:spacing w:before="252" w:line="271" w:lineRule="auto"/>
        <w:ind w:left="153" w:right="151"/>
        <w:jc w:val="both"/>
        <w:rPr>
          <w:i/>
        </w:rPr>
      </w:pPr>
      <w:r>
        <w:rPr>
          <w:b/>
          <w:i/>
          <w:spacing w:val="-2"/>
        </w:rPr>
        <w:t>Keywords:</w:t>
      </w:r>
      <w:r>
        <w:rPr>
          <w:b/>
          <w:i/>
          <w:spacing w:val="-5"/>
        </w:rPr>
        <w:t xml:space="preserve"> </w:t>
      </w:r>
      <w:r>
        <w:rPr>
          <w:i/>
          <w:spacing w:val="-2"/>
        </w:rPr>
        <w:t>Tribal</w:t>
      </w:r>
      <w:r>
        <w:rPr>
          <w:i/>
          <w:spacing w:val="-7"/>
        </w:rPr>
        <w:t xml:space="preserve"> </w:t>
      </w:r>
      <w:r>
        <w:rPr>
          <w:i/>
          <w:spacing w:val="-2"/>
        </w:rPr>
        <w:t>communities,</w:t>
      </w:r>
      <w:r>
        <w:rPr>
          <w:i/>
          <w:spacing w:val="-7"/>
        </w:rPr>
        <w:t xml:space="preserve"> </w:t>
      </w:r>
      <w:r>
        <w:rPr>
          <w:i/>
          <w:spacing w:val="-2"/>
        </w:rPr>
        <w:t>Socio-economic</w:t>
      </w:r>
      <w:r>
        <w:rPr>
          <w:i/>
          <w:spacing w:val="-7"/>
        </w:rPr>
        <w:t xml:space="preserve"> </w:t>
      </w:r>
      <w:r>
        <w:rPr>
          <w:i/>
          <w:spacing w:val="-2"/>
        </w:rPr>
        <w:t>condition,</w:t>
      </w:r>
      <w:r>
        <w:rPr>
          <w:i/>
          <w:spacing w:val="-6"/>
        </w:rPr>
        <w:t xml:space="preserve"> </w:t>
      </w:r>
      <w:r>
        <w:rPr>
          <w:i/>
          <w:spacing w:val="-2"/>
        </w:rPr>
        <w:t>Livelihood,</w:t>
      </w:r>
      <w:r>
        <w:rPr>
          <w:i/>
          <w:spacing w:val="-8"/>
        </w:rPr>
        <w:t xml:space="preserve"> </w:t>
      </w:r>
      <w:r>
        <w:rPr>
          <w:i/>
          <w:spacing w:val="-2"/>
        </w:rPr>
        <w:t>Education,</w:t>
      </w:r>
      <w:r>
        <w:rPr>
          <w:i/>
          <w:spacing w:val="-6"/>
        </w:rPr>
        <w:t xml:space="preserve"> </w:t>
      </w:r>
      <w:r>
        <w:rPr>
          <w:i/>
          <w:spacing w:val="-2"/>
        </w:rPr>
        <w:t>Healthcare,</w:t>
      </w:r>
      <w:r>
        <w:rPr>
          <w:i/>
          <w:spacing w:val="-5"/>
        </w:rPr>
        <w:t xml:space="preserve"> </w:t>
      </w:r>
      <w:r>
        <w:rPr>
          <w:i/>
          <w:spacing w:val="-2"/>
        </w:rPr>
        <w:t>Rural development.</w:t>
      </w:r>
    </w:p>
    <w:p w14:paraId="239E8ABB">
      <w:pPr>
        <w:spacing w:line="271" w:lineRule="auto"/>
        <w:jc w:val="both"/>
        <w:rPr>
          <w:i/>
        </w:rPr>
        <w:sectPr>
          <w:pgSz w:w="10330" w:h="14580"/>
          <w:pgMar w:top="680" w:right="566" w:bottom="700" w:left="566" w:header="432" w:footer="507" w:gutter="0"/>
          <w:cols w:space="720" w:num="1"/>
        </w:sectPr>
      </w:pPr>
    </w:p>
    <w:p w14:paraId="1050DCFC">
      <w:pPr>
        <w:pStyle w:val="3"/>
        <w:spacing w:before="234" w:line="271" w:lineRule="auto"/>
        <w:ind w:left="233" w:right="228" w:hanging="5"/>
      </w:pPr>
      <w:r>
        <w:rPr>
          <w:spacing w:val="-8"/>
        </w:rPr>
        <w:t>A STUDY</w:t>
      </w:r>
      <w:r>
        <w:rPr>
          <w:spacing w:val="-10"/>
        </w:rPr>
        <w:t xml:space="preserve"> </w:t>
      </w:r>
      <w:r>
        <w:rPr>
          <w:spacing w:val="-8"/>
        </w:rPr>
        <w:t>ON</w:t>
      </w:r>
      <w:r>
        <w:rPr>
          <w:spacing w:val="-10"/>
        </w:rPr>
        <w:t xml:space="preserve"> </w:t>
      </w:r>
      <w:r>
        <w:rPr>
          <w:spacing w:val="-8"/>
        </w:rPr>
        <w:t>UNINCORPORATED NON-AGRICULTURAL ACTIVITY</w:t>
      </w:r>
      <w:r>
        <w:rPr>
          <w:spacing w:val="-9"/>
        </w:rPr>
        <w:t xml:space="preserve"> </w:t>
      </w:r>
      <w:r>
        <w:rPr>
          <w:spacing w:val="-8"/>
        </w:rPr>
        <w:t xml:space="preserve">IN </w:t>
      </w:r>
      <w:r>
        <w:rPr>
          <w:spacing w:val="-2"/>
        </w:rPr>
        <w:t>TAMIL</w:t>
      </w:r>
      <w:r>
        <w:rPr>
          <w:spacing w:val="-21"/>
        </w:rPr>
        <w:t xml:space="preserve"> </w:t>
      </w:r>
      <w:r>
        <w:rPr>
          <w:spacing w:val="-2"/>
        </w:rPr>
        <w:t>NADU</w:t>
      </w:r>
      <w:r>
        <w:rPr>
          <w:spacing w:val="-21"/>
        </w:rPr>
        <w:t xml:space="preserve"> </w:t>
      </w:r>
      <w:r>
        <w:rPr>
          <w:spacing w:val="-2"/>
        </w:rPr>
        <w:t>BASED</w:t>
      </w:r>
      <w:r>
        <w:rPr>
          <w:spacing w:val="-20"/>
        </w:rPr>
        <w:t xml:space="preserve"> </w:t>
      </w:r>
      <w:r>
        <w:rPr>
          <w:spacing w:val="-2"/>
        </w:rPr>
        <w:t>ON</w:t>
      </w:r>
      <w:r>
        <w:rPr>
          <w:spacing w:val="-21"/>
        </w:rPr>
        <w:t xml:space="preserve"> </w:t>
      </w:r>
      <w:r>
        <w:rPr>
          <w:spacing w:val="-2"/>
        </w:rPr>
        <w:t>NSSO</w:t>
      </w:r>
      <w:r>
        <w:rPr>
          <w:spacing w:val="-20"/>
        </w:rPr>
        <w:t xml:space="preserve"> </w:t>
      </w:r>
      <w:r>
        <w:rPr>
          <w:spacing w:val="-2"/>
        </w:rPr>
        <w:t>DATA</w:t>
      </w:r>
      <w:r>
        <w:rPr>
          <w:spacing w:val="-21"/>
        </w:rPr>
        <w:t xml:space="preserve"> </w:t>
      </w:r>
      <w:r>
        <w:rPr>
          <w:spacing w:val="-2"/>
        </w:rPr>
        <w:t>2023-24</w:t>
      </w:r>
      <w:r>
        <w:rPr>
          <w:spacing w:val="-19"/>
        </w:rPr>
        <w:t xml:space="preserve"> </w:t>
      </w:r>
      <w:r>
        <w:rPr>
          <w:spacing w:val="-2"/>
        </w:rPr>
        <w:t>–</w:t>
      </w:r>
      <w:r>
        <w:rPr>
          <w:spacing w:val="-21"/>
        </w:rPr>
        <w:t xml:space="preserve"> </w:t>
      </w:r>
      <w:r>
        <w:rPr>
          <w:spacing w:val="-2"/>
        </w:rPr>
        <w:t>A</w:t>
      </w:r>
      <w:r>
        <w:rPr>
          <w:spacing w:val="-21"/>
        </w:rPr>
        <w:t xml:space="preserve"> </w:t>
      </w:r>
      <w:r>
        <w:rPr>
          <w:spacing w:val="-2"/>
        </w:rPr>
        <w:t>SPECIAL</w:t>
      </w:r>
      <w:r>
        <w:rPr>
          <w:spacing w:val="-20"/>
        </w:rPr>
        <w:t xml:space="preserve"> </w:t>
      </w:r>
      <w:r>
        <w:rPr>
          <w:spacing w:val="-2"/>
        </w:rPr>
        <w:t>REFERENCE TO</w:t>
      </w:r>
      <w:r>
        <w:rPr>
          <w:spacing w:val="-18"/>
        </w:rPr>
        <w:t xml:space="preserve"> </w:t>
      </w:r>
      <w:r>
        <w:rPr>
          <w:spacing w:val="-2"/>
        </w:rPr>
        <w:t>NAMAKKAL,</w:t>
      </w:r>
      <w:r>
        <w:rPr>
          <w:spacing w:val="-20"/>
        </w:rPr>
        <w:t xml:space="preserve"> </w:t>
      </w:r>
      <w:r>
        <w:rPr>
          <w:spacing w:val="-2"/>
        </w:rPr>
        <w:t>SALEM,</w:t>
      </w:r>
      <w:r>
        <w:rPr>
          <w:spacing w:val="-19"/>
        </w:rPr>
        <w:t xml:space="preserve"> </w:t>
      </w:r>
      <w:r>
        <w:rPr>
          <w:spacing w:val="-2"/>
        </w:rPr>
        <w:t>KRISHNAGIRI</w:t>
      </w:r>
      <w:r>
        <w:rPr>
          <w:spacing w:val="-19"/>
        </w:rPr>
        <w:t xml:space="preserve"> </w:t>
      </w:r>
      <w:r>
        <w:rPr>
          <w:spacing w:val="-2"/>
        </w:rPr>
        <w:t>AND</w:t>
      </w:r>
      <w:r>
        <w:rPr>
          <w:spacing w:val="-18"/>
        </w:rPr>
        <w:t xml:space="preserve"> </w:t>
      </w:r>
      <w:r>
        <w:rPr>
          <w:spacing w:val="-2"/>
        </w:rPr>
        <w:t>DHARMAPURI</w:t>
      </w:r>
      <w:r>
        <w:rPr>
          <w:spacing w:val="-15"/>
        </w:rPr>
        <w:t xml:space="preserve"> </w:t>
      </w:r>
      <w:r>
        <w:rPr>
          <w:spacing w:val="-2"/>
        </w:rPr>
        <w:t>DISTRICTS</w:t>
      </w:r>
    </w:p>
    <w:p w14:paraId="065CC03A">
      <w:pPr>
        <w:pStyle w:val="5"/>
        <w:spacing w:before="263"/>
        <w:ind w:right="146"/>
      </w:pPr>
      <w:r>
        <w:rPr>
          <w:w w:val="105"/>
        </w:rPr>
        <w:t>Dr.</w:t>
      </w:r>
      <w:r>
        <w:rPr>
          <w:spacing w:val="13"/>
          <w:w w:val="105"/>
        </w:rPr>
        <w:t xml:space="preserve"> </w:t>
      </w:r>
      <w:r>
        <w:rPr>
          <w:w w:val="105"/>
        </w:rPr>
        <w:t>S.</w:t>
      </w:r>
      <w:r>
        <w:rPr>
          <w:spacing w:val="8"/>
          <w:w w:val="105"/>
        </w:rPr>
        <w:t xml:space="preserve"> </w:t>
      </w:r>
      <w:r>
        <w:rPr>
          <w:spacing w:val="-2"/>
          <w:w w:val="105"/>
        </w:rPr>
        <w:t>Amuthan</w:t>
      </w:r>
    </w:p>
    <w:p w14:paraId="17630079">
      <w:pPr>
        <w:spacing w:before="29" w:line="273" w:lineRule="auto"/>
        <w:ind w:left="5121" w:right="153" w:firstLine="1834"/>
        <w:jc w:val="right"/>
        <w:rPr>
          <w:i/>
          <w:sz w:val="20"/>
        </w:rPr>
      </w:pPr>
      <w:r>
        <w:rPr>
          <w:i/>
          <w:spacing w:val="-4"/>
          <w:sz w:val="20"/>
        </w:rPr>
        <w:t>Department</w:t>
      </w:r>
      <w:r>
        <w:rPr>
          <w:i/>
          <w:spacing w:val="-6"/>
          <w:sz w:val="20"/>
        </w:rPr>
        <w:t xml:space="preserve"> </w:t>
      </w:r>
      <w:r>
        <w:rPr>
          <w:i/>
          <w:spacing w:val="-4"/>
          <w:sz w:val="20"/>
        </w:rPr>
        <w:t>of</w:t>
      </w:r>
      <w:r>
        <w:rPr>
          <w:i/>
          <w:spacing w:val="-6"/>
          <w:sz w:val="20"/>
        </w:rPr>
        <w:t xml:space="preserve"> </w:t>
      </w:r>
      <w:r>
        <w:rPr>
          <w:i/>
          <w:spacing w:val="-4"/>
          <w:sz w:val="20"/>
        </w:rPr>
        <w:t>Economics</w:t>
      </w:r>
      <w:r>
        <w:rPr>
          <w:i/>
          <w:spacing w:val="-2"/>
          <w:sz w:val="20"/>
        </w:rPr>
        <w:t xml:space="preserve"> Government</w:t>
      </w:r>
      <w:r>
        <w:rPr>
          <w:i/>
          <w:spacing w:val="-3"/>
          <w:sz w:val="20"/>
        </w:rPr>
        <w:t xml:space="preserve"> </w:t>
      </w:r>
      <w:r>
        <w:rPr>
          <w:i/>
          <w:spacing w:val="-2"/>
          <w:sz w:val="20"/>
        </w:rPr>
        <w:t>arts and</w:t>
      </w:r>
      <w:r>
        <w:rPr>
          <w:i/>
          <w:spacing w:val="-3"/>
          <w:sz w:val="20"/>
        </w:rPr>
        <w:t xml:space="preserve"> </w:t>
      </w:r>
      <w:r>
        <w:rPr>
          <w:i/>
          <w:spacing w:val="-2"/>
          <w:sz w:val="20"/>
        </w:rPr>
        <w:t>Science</w:t>
      </w:r>
      <w:r>
        <w:rPr>
          <w:i/>
          <w:spacing w:val="-1"/>
          <w:sz w:val="20"/>
        </w:rPr>
        <w:t xml:space="preserve"> </w:t>
      </w:r>
      <w:r>
        <w:rPr>
          <w:i/>
          <w:spacing w:val="-2"/>
          <w:sz w:val="20"/>
        </w:rPr>
        <w:t>College,</w:t>
      </w:r>
      <w:r>
        <w:rPr>
          <w:i/>
          <w:sz w:val="20"/>
        </w:rPr>
        <w:t xml:space="preserve"> </w:t>
      </w:r>
      <w:r>
        <w:rPr>
          <w:i/>
          <w:spacing w:val="-2"/>
          <w:sz w:val="20"/>
        </w:rPr>
        <w:t>Kovilpatti</w:t>
      </w:r>
    </w:p>
    <w:p w14:paraId="419EEA3F">
      <w:pPr>
        <w:pStyle w:val="8"/>
        <w:spacing w:before="31"/>
        <w:rPr>
          <w:i/>
          <w:sz w:val="20"/>
        </w:rPr>
      </w:pPr>
    </w:p>
    <w:p w14:paraId="7E9F4DB4">
      <w:pPr>
        <w:pStyle w:val="4"/>
      </w:pPr>
      <w:r>
        <w:rPr>
          <w:lang w:val="en-IN" w:eastAsia="en-IN"/>
        </w:rPr>
        <mc:AlternateContent>
          <mc:Choice Requires="wps">
            <w:drawing>
              <wp:anchor distT="0" distB="0" distL="0" distR="0" simplePos="0" relativeHeight="251769856"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410" name="Textbox 410"/>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56E58FC4">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410" o:spid="_x0000_s1026" o:spt="202" type="#_x0000_t202" style="position:absolute;left:0pt;margin-left:36pt;margin-top:15pt;height:65.7pt;width:33.4pt;mso-position-horizontal-relative:page;z-index:251769856;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ClS7TbMBAAB3AwAADgAAAGRycy9lMm9Eb2MueG1srVPB&#10;btswDL0P6D8IujdO0mDIjDjFtmDDgGEb0PYDZFmKBViiJjGx8/ejZDst2ksPu9gUST++9yjv7gfb&#10;sbMK0YCr+Gqx5Ew5CY1xx4o/PX673XIWUbhGdOBUxS8q8vv9zYdd70u1hha6RgVGIC6Wva94i+jL&#10;ooiyVVbEBXjlqKghWIF0DMeiCaIndNsV6+XyY9FDaHwAqWKk7GEs8gkxvAcQtDZSHUCerHI4ogbV&#10;CSRJsTU+8n1mq7WS+FvrqJB1FSelmJ80hOI6PYv9TpTHIHxr5ERBvIfCK01WGEdDr1AHgYKdgnkD&#10;ZY0MEEHjQoItRiHZEVKxWr7y5qEVXmUtZHX0V9Pj/4OVv85/AjNNxTcr8sQJSyt/VAPWMLCUIoN6&#10;H0vqe/DUicMXGOjazPlIyaR70MGmNyliVCeoy9VeQmOSkpv1ZrWliqTS9m5z9ymjF88f+xDxuwLL&#10;UlDxQNvLporzz4hEhFrnFjokWuP4FOFQDxPXGpoLUe1pqxWPf08iKM66H45so+k4B2EO6jkI2H2F&#10;fFGSFAefTwja5MlpxIg7TaZ9ZELT3UkLf3nOXc//y/4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ApUu02zAQAAdwMAAA4AAAAAAAAAAQAgAAAAJwEAAGRycy9lMm9Eb2MueG1sUEsFBgAAAAAG&#10;AAYAWQEAAEwFAAAAAA==&#10;">
                <v:fill on="f" focussize="0,0"/>
                <v:stroke on="f"/>
                <v:imagedata o:title=""/>
                <o:lock v:ext="edit" aspectratio="f"/>
                <v:textbox inset="0mm,0mm,0mm,0mm">
                  <w:txbxContent>
                    <w:p w14:paraId="56E58FC4">
                      <w:pPr>
                        <w:spacing w:line="1248" w:lineRule="exact"/>
                        <w:rPr>
                          <w:sz w:val="109"/>
                        </w:rPr>
                      </w:pPr>
                      <w:r>
                        <w:rPr>
                          <w:spacing w:val="-10"/>
                          <w:sz w:val="109"/>
                        </w:rPr>
                        <w:t>T</w:t>
                      </w:r>
                    </w:p>
                  </w:txbxContent>
                </v:textbox>
              </v:shape>
            </w:pict>
          </mc:Fallback>
        </mc:AlternateContent>
      </w:r>
      <w:r>
        <w:rPr>
          <w:spacing w:val="-2"/>
          <w:w w:val="115"/>
        </w:rPr>
        <w:t>ABSTRACT</w:t>
      </w:r>
    </w:p>
    <w:p w14:paraId="41E01DEB">
      <w:pPr>
        <w:pStyle w:val="8"/>
        <w:spacing w:before="239" w:line="280" w:lineRule="auto"/>
        <w:ind w:left="153" w:right="147" w:firstLine="670"/>
        <w:jc w:val="right"/>
      </w:pPr>
      <w:r>
        <w:rPr>
          <w:w w:val="105"/>
        </w:rPr>
        <w:t>he</w:t>
      </w:r>
      <w:r>
        <w:rPr>
          <w:spacing w:val="36"/>
          <w:w w:val="105"/>
        </w:rPr>
        <w:t xml:space="preserve"> </w:t>
      </w:r>
      <w:r>
        <w:rPr>
          <w:w w:val="105"/>
        </w:rPr>
        <w:t>unincorporated</w:t>
      </w:r>
      <w:r>
        <w:rPr>
          <w:spacing w:val="34"/>
          <w:w w:val="105"/>
        </w:rPr>
        <w:t xml:space="preserve"> </w:t>
      </w:r>
      <w:r>
        <w:rPr>
          <w:w w:val="105"/>
        </w:rPr>
        <w:t>non-agricultural</w:t>
      </w:r>
      <w:r>
        <w:rPr>
          <w:spacing w:val="37"/>
          <w:w w:val="105"/>
        </w:rPr>
        <w:t xml:space="preserve"> </w:t>
      </w:r>
      <w:r>
        <w:rPr>
          <w:w w:val="105"/>
        </w:rPr>
        <w:t>sector</w:t>
      </w:r>
      <w:r>
        <w:rPr>
          <w:spacing w:val="36"/>
          <w:w w:val="105"/>
        </w:rPr>
        <w:t xml:space="preserve"> </w:t>
      </w:r>
      <w:r>
        <w:rPr>
          <w:w w:val="105"/>
        </w:rPr>
        <w:t>plays</w:t>
      </w:r>
      <w:r>
        <w:rPr>
          <w:spacing w:val="35"/>
          <w:w w:val="105"/>
        </w:rPr>
        <w:t xml:space="preserve"> </w:t>
      </w:r>
      <w:r>
        <w:rPr>
          <w:w w:val="105"/>
        </w:rPr>
        <w:t>an</w:t>
      </w:r>
      <w:r>
        <w:rPr>
          <w:spacing w:val="36"/>
          <w:w w:val="105"/>
        </w:rPr>
        <w:t xml:space="preserve"> </w:t>
      </w:r>
      <w:r>
        <w:rPr>
          <w:w w:val="105"/>
        </w:rPr>
        <w:t>important</w:t>
      </w:r>
      <w:r>
        <w:rPr>
          <w:spacing w:val="36"/>
          <w:w w:val="105"/>
        </w:rPr>
        <w:t xml:space="preserve"> </w:t>
      </w:r>
      <w:r>
        <w:rPr>
          <w:w w:val="105"/>
        </w:rPr>
        <w:t>role</w:t>
      </w:r>
      <w:r>
        <w:rPr>
          <w:spacing w:val="34"/>
          <w:w w:val="105"/>
        </w:rPr>
        <w:t xml:space="preserve"> </w:t>
      </w:r>
      <w:r>
        <w:rPr>
          <w:w w:val="105"/>
        </w:rPr>
        <w:t>in</w:t>
      </w:r>
      <w:r>
        <w:rPr>
          <w:spacing w:val="37"/>
          <w:w w:val="105"/>
        </w:rPr>
        <w:t xml:space="preserve"> </w:t>
      </w:r>
      <w:r>
        <w:rPr>
          <w:w w:val="105"/>
        </w:rPr>
        <w:t>the</w:t>
      </w:r>
      <w:r>
        <w:rPr>
          <w:spacing w:val="36"/>
          <w:w w:val="105"/>
        </w:rPr>
        <w:t xml:space="preserve"> </w:t>
      </w:r>
      <w:r>
        <w:rPr>
          <w:w w:val="105"/>
        </w:rPr>
        <w:t>Indian economy contributing significantly to employment, Gross Domestic Product and the overall</w:t>
      </w:r>
      <w:r>
        <w:rPr>
          <w:spacing w:val="40"/>
          <w:w w:val="105"/>
        </w:rPr>
        <w:t xml:space="preserve"> </w:t>
      </w:r>
      <w:r>
        <w:rPr>
          <w:w w:val="105"/>
        </w:rPr>
        <w:t>socio-economic</w:t>
      </w:r>
      <w:r>
        <w:rPr>
          <w:spacing w:val="40"/>
          <w:w w:val="105"/>
        </w:rPr>
        <w:t xml:space="preserve"> </w:t>
      </w:r>
      <w:r>
        <w:rPr>
          <w:w w:val="105"/>
        </w:rPr>
        <w:t>landscape.</w:t>
      </w:r>
      <w:r>
        <w:rPr>
          <w:spacing w:val="40"/>
          <w:w w:val="105"/>
        </w:rPr>
        <w:t xml:space="preserve"> </w:t>
      </w:r>
      <w:r>
        <w:rPr>
          <w:w w:val="105"/>
        </w:rPr>
        <w:t>This</w:t>
      </w:r>
      <w:r>
        <w:rPr>
          <w:spacing w:val="40"/>
          <w:w w:val="105"/>
        </w:rPr>
        <w:t xml:space="preserve"> </w:t>
      </w:r>
      <w:r>
        <w:rPr>
          <w:w w:val="105"/>
        </w:rPr>
        <w:t>sector</w:t>
      </w:r>
      <w:r>
        <w:rPr>
          <w:spacing w:val="40"/>
          <w:w w:val="105"/>
        </w:rPr>
        <w:t xml:space="preserve"> </w:t>
      </w:r>
      <w:r>
        <w:rPr>
          <w:w w:val="105"/>
        </w:rPr>
        <w:t>not</w:t>
      </w:r>
      <w:r>
        <w:rPr>
          <w:spacing w:val="40"/>
          <w:w w:val="105"/>
        </w:rPr>
        <w:t xml:space="preserve"> </w:t>
      </w:r>
      <w:r>
        <w:rPr>
          <w:w w:val="105"/>
        </w:rPr>
        <w:t>only</w:t>
      </w:r>
      <w:r>
        <w:rPr>
          <w:spacing w:val="40"/>
          <w:w w:val="105"/>
        </w:rPr>
        <w:t xml:space="preserve"> </w:t>
      </w:r>
      <w:r>
        <w:rPr>
          <w:w w:val="105"/>
        </w:rPr>
        <w:t>sustains</w:t>
      </w:r>
      <w:r>
        <w:rPr>
          <w:spacing w:val="40"/>
          <w:w w:val="105"/>
        </w:rPr>
        <w:t xml:space="preserve"> </w:t>
      </w:r>
      <w:r>
        <w:rPr>
          <w:w w:val="105"/>
        </w:rPr>
        <w:t>livelihoods</w:t>
      </w:r>
      <w:r>
        <w:rPr>
          <w:spacing w:val="40"/>
          <w:w w:val="105"/>
        </w:rPr>
        <w:t xml:space="preserve"> </w:t>
      </w:r>
      <w:r>
        <w:rPr>
          <w:w w:val="105"/>
        </w:rPr>
        <w:t>for</w:t>
      </w:r>
      <w:r>
        <w:rPr>
          <w:spacing w:val="40"/>
          <w:w w:val="105"/>
        </w:rPr>
        <w:t xml:space="preserve"> </w:t>
      </w:r>
      <w:r>
        <w:rPr>
          <w:w w:val="105"/>
        </w:rPr>
        <w:t>millions</w:t>
      </w:r>
      <w:r>
        <w:rPr>
          <w:spacing w:val="19"/>
          <w:w w:val="105"/>
        </w:rPr>
        <w:t xml:space="preserve"> </w:t>
      </w:r>
      <w:r>
        <w:rPr>
          <w:w w:val="105"/>
        </w:rPr>
        <w:t>but</w:t>
      </w:r>
      <w:r>
        <w:rPr>
          <w:spacing w:val="19"/>
          <w:w w:val="105"/>
        </w:rPr>
        <w:t xml:space="preserve"> </w:t>
      </w:r>
      <w:r>
        <w:rPr>
          <w:w w:val="105"/>
        </w:rPr>
        <w:t>also</w:t>
      </w:r>
      <w:r>
        <w:rPr>
          <w:spacing w:val="19"/>
          <w:w w:val="105"/>
        </w:rPr>
        <w:t xml:space="preserve"> </w:t>
      </w:r>
      <w:r>
        <w:rPr>
          <w:w w:val="105"/>
        </w:rPr>
        <w:t>acts</w:t>
      </w:r>
      <w:r>
        <w:rPr>
          <w:spacing w:val="19"/>
          <w:w w:val="105"/>
        </w:rPr>
        <w:t xml:space="preserve"> </w:t>
      </w:r>
      <w:r>
        <w:rPr>
          <w:w w:val="105"/>
        </w:rPr>
        <w:t>as</w:t>
      </w:r>
      <w:r>
        <w:rPr>
          <w:spacing w:val="18"/>
          <w:w w:val="105"/>
        </w:rPr>
        <w:t xml:space="preserve"> </w:t>
      </w:r>
      <w:r>
        <w:rPr>
          <w:w w:val="105"/>
        </w:rPr>
        <w:t>a</w:t>
      </w:r>
      <w:r>
        <w:rPr>
          <w:spacing w:val="19"/>
          <w:w w:val="105"/>
        </w:rPr>
        <w:t xml:space="preserve"> </w:t>
      </w:r>
      <w:r>
        <w:rPr>
          <w:w w:val="105"/>
        </w:rPr>
        <w:t>backbone</w:t>
      </w:r>
      <w:r>
        <w:rPr>
          <w:spacing w:val="18"/>
          <w:w w:val="105"/>
        </w:rPr>
        <w:t xml:space="preserve"> </w:t>
      </w:r>
      <w:r>
        <w:rPr>
          <w:w w:val="105"/>
        </w:rPr>
        <w:t>for</w:t>
      </w:r>
      <w:r>
        <w:rPr>
          <w:spacing w:val="18"/>
          <w:w w:val="105"/>
        </w:rPr>
        <w:t xml:space="preserve"> </w:t>
      </w:r>
      <w:r>
        <w:rPr>
          <w:w w:val="105"/>
        </w:rPr>
        <w:t>the</w:t>
      </w:r>
      <w:r>
        <w:rPr>
          <w:spacing w:val="19"/>
          <w:w w:val="105"/>
        </w:rPr>
        <w:t xml:space="preserve"> </w:t>
      </w:r>
      <w:r>
        <w:rPr>
          <w:w w:val="105"/>
        </w:rPr>
        <w:t>incorporated</w:t>
      </w:r>
      <w:r>
        <w:rPr>
          <w:spacing w:val="18"/>
          <w:w w:val="105"/>
        </w:rPr>
        <w:t xml:space="preserve"> </w:t>
      </w:r>
      <w:r>
        <w:rPr>
          <w:w w:val="105"/>
        </w:rPr>
        <w:t>sector</w:t>
      </w:r>
      <w:r>
        <w:rPr>
          <w:spacing w:val="18"/>
          <w:w w:val="105"/>
        </w:rPr>
        <w:t xml:space="preserve"> </w:t>
      </w:r>
      <w:r>
        <w:rPr>
          <w:w w:val="105"/>
        </w:rPr>
        <w:t>by</w:t>
      </w:r>
      <w:r>
        <w:rPr>
          <w:spacing w:val="19"/>
          <w:w w:val="105"/>
        </w:rPr>
        <w:t xml:space="preserve"> </w:t>
      </w:r>
      <w:r>
        <w:rPr>
          <w:w w:val="105"/>
        </w:rPr>
        <w:t>supplying</w:t>
      </w:r>
      <w:r>
        <w:rPr>
          <w:spacing w:val="19"/>
          <w:w w:val="105"/>
        </w:rPr>
        <w:t xml:space="preserve"> </w:t>
      </w:r>
      <w:r>
        <w:rPr>
          <w:w w:val="105"/>
        </w:rPr>
        <w:t>goods</w:t>
      </w:r>
      <w:r>
        <w:rPr>
          <w:spacing w:val="19"/>
          <w:w w:val="105"/>
        </w:rPr>
        <w:t xml:space="preserve"> </w:t>
      </w:r>
      <w:r>
        <w:rPr>
          <w:w w:val="105"/>
        </w:rPr>
        <w:t>and services, reinforcing its role in the domestic value chain. Gross Value Added (GVA) rising by</w:t>
      </w:r>
      <w:r>
        <w:rPr>
          <w:spacing w:val="-13"/>
          <w:w w:val="105"/>
        </w:rPr>
        <w:t xml:space="preserve"> </w:t>
      </w:r>
      <w:r>
        <w:rPr>
          <w:w w:val="105"/>
        </w:rPr>
        <w:t>16.52%</w:t>
      </w:r>
      <w:r>
        <w:rPr>
          <w:spacing w:val="-13"/>
          <w:w w:val="105"/>
        </w:rPr>
        <w:t xml:space="preserve"> </w:t>
      </w:r>
      <w:r>
        <w:rPr>
          <w:w w:val="105"/>
        </w:rPr>
        <w:t>in</w:t>
      </w:r>
      <w:r>
        <w:rPr>
          <w:spacing w:val="-13"/>
          <w:w w:val="105"/>
        </w:rPr>
        <w:t xml:space="preserve"> </w:t>
      </w:r>
      <w:r>
        <w:rPr>
          <w:w w:val="105"/>
        </w:rPr>
        <w:t>India,</w:t>
      </w:r>
      <w:r>
        <w:rPr>
          <w:spacing w:val="-12"/>
          <w:w w:val="105"/>
        </w:rPr>
        <w:t xml:space="preserve"> </w:t>
      </w:r>
      <w:r>
        <w:rPr>
          <w:w w:val="105"/>
        </w:rPr>
        <w:t>primarily</w:t>
      </w:r>
      <w:r>
        <w:rPr>
          <w:spacing w:val="-13"/>
          <w:w w:val="105"/>
        </w:rPr>
        <w:t xml:space="preserve"> </w:t>
      </w:r>
      <w:r>
        <w:rPr>
          <w:w w:val="105"/>
        </w:rPr>
        <w:t>driven</w:t>
      </w:r>
      <w:r>
        <w:rPr>
          <w:spacing w:val="-12"/>
          <w:w w:val="105"/>
        </w:rPr>
        <w:t xml:space="preserve"> </w:t>
      </w:r>
      <w:r>
        <w:rPr>
          <w:w w:val="105"/>
        </w:rPr>
        <w:t>by</w:t>
      </w:r>
      <w:r>
        <w:rPr>
          <w:spacing w:val="-12"/>
          <w:w w:val="105"/>
        </w:rPr>
        <w:t xml:space="preserve"> </w:t>
      </w:r>
      <w:r>
        <w:rPr>
          <w:w w:val="105"/>
        </w:rPr>
        <w:t>the</w:t>
      </w:r>
      <w:r>
        <w:rPr>
          <w:spacing w:val="-13"/>
          <w:w w:val="105"/>
        </w:rPr>
        <w:t xml:space="preserve"> </w:t>
      </w:r>
      <w:r>
        <w:rPr>
          <w:w w:val="105"/>
        </w:rPr>
        <w:t>"other</w:t>
      </w:r>
      <w:r>
        <w:rPr>
          <w:spacing w:val="-13"/>
          <w:w w:val="105"/>
        </w:rPr>
        <w:t xml:space="preserve"> </w:t>
      </w:r>
      <w:r>
        <w:rPr>
          <w:w w:val="105"/>
        </w:rPr>
        <w:t>services"</w:t>
      </w:r>
      <w:r>
        <w:rPr>
          <w:spacing w:val="-13"/>
          <w:w w:val="105"/>
        </w:rPr>
        <w:t xml:space="preserve"> </w:t>
      </w:r>
      <w:r>
        <w:rPr>
          <w:w w:val="105"/>
        </w:rPr>
        <w:t>sector.</w:t>
      </w:r>
      <w:r>
        <w:rPr>
          <w:spacing w:val="-9"/>
          <w:w w:val="105"/>
        </w:rPr>
        <w:t xml:space="preserve"> </w:t>
      </w:r>
      <w:r>
        <w:rPr>
          <w:w w:val="105"/>
        </w:rPr>
        <w:t>This</w:t>
      </w:r>
      <w:r>
        <w:rPr>
          <w:spacing w:val="-13"/>
          <w:w w:val="105"/>
        </w:rPr>
        <w:t xml:space="preserve"> </w:t>
      </w:r>
      <w:r>
        <w:rPr>
          <w:w w:val="105"/>
        </w:rPr>
        <w:t>growth</w:t>
      </w:r>
      <w:r>
        <w:rPr>
          <w:spacing w:val="-12"/>
          <w:w w:val="105"/>
        </w:rPr>
        <w:t xml:space="preserve"> </w:t>
      </w:r>
      <w:r>
        <w:rPr>
          <w:w w:val="105"/>
        </w:rPr>
        <w:t>is</w:t>
      </w:r>
      <w:r>
        <w:rPr>
          <w:spacing w:val="-13"/>
          <w:w w:val="105"/>
        </w:rPr>
        <w:t xml:space="preserve"> </w:t>
      </w:r>
      <w:r>
        <w:rPr>
          <w:w w:val="105"/>
        </w:rPr>
        <w:t>a</w:t>
      </w:r>
      <w:r>
        <w:rPr>
          <w:spacing w:val="-13"/>
          <w:w w:val="105"/>
        </w:rPr>
        <w:t xml:space="preserve"> </w:t>
      </w:r>
      <w:r>
        <w:rPr>
          <w:w w:val="105"/>
        </w:rPr>
        <w:t xml:space="preserve">positive </w:t>
      </w:r>
      <w:r>
        <w:rPr>
          <w:spacing w:val="-2"/>
          <w:w w:val="105"/>
        </w:rPr>
        <w:t>sign</w:t>
      </w:r>
      <w:r>
        <w:rPr>
          <w:spacing w:val="-6"/>
          <w:w w:val="105"/>
        </w:rPr>
        <w:t xml:space="preserve"> </w:t>
      </w:r>
      <w:r>
        <w:rPr>
          <w:spacing w:val="-2"/>
          <w:w w:val="105"/>
        </w:rPr>
        <w:t>for</w:t>
      </w:r>
      <w:r>
        <w:rPr>
          <w:spacing w:val="-6"/>
          <w:w w:val="105"/>
        </w:rPr>
        <w:t xml:space="preserve"> </w:t>
      </w:r>
      <w:r>
        <w:rPr>
          <w:spacing w:val="-2"/>
          <w:w w:val="105"/>
        </w:rPr>
        <w:t>the</w:t>
      </w:r>
      <w:r>
        <w:rPr>
          <w:spacing w:val="-8"/>
          <w:w w:val="105"/>
        </w:rPr>
        <w:t xml:space="preserve"> </w:t>
      </w:r>
      <w:r>
        <w:rPr>
          <w:spacing w:val="-2"/>
          <w:w w:val="105"/>
        </w:rPr>
        <w:t>overall</w:t>
      </w:r>
      <w:r>
        <w:rPr>
          <w:spacing w:val="-6"/>
          <w:w w:val="105"/>
        </w:rPr>
        <w:t xml:space="preserve"> </w:t>
      </w:r>
      <w:r>
        <w:rPr>
          <w:spacing w:val="-2"/>
          <w:w w:val="105"/>
        </w:rPr>
        <w:t>Indian</w:t>
      </w:r>
      <w:r>
        <w:rPr>
          <w:spacing w:val="-4"/>
          <w:w w:val="105"/>
        </w:rPr>
        <w:t xml:space="preserve"> </w:t>
      </w:r>
      <w:r>
        <w:rPr>
          <w:spacing w:val="-2"/>
          <w:w w:val="105"/>
        </w:rPr>
        <w:t>economy,</w:t>
      </w:r>
      <w:r>
        <w:rPr>
          <w:spacing w:val="-9"/>
          <w:w w:val="105"/>
        </w:rPr>
        <w:t xml:space="preserve"> </w:t>
      </w:r>
      <w:r>
        <w:rPr>
          <w:spacing w:val="-2"/>
          <w:w w:val="105"/>
        </w:rPr>
        <w:t>indicating</w:t>
      </w:r>
      <w:r>
        <w:rPr>
          <w:spacing w:val="-5"/>
          <w:w w:val="105"/>
        </w:rPr>
        <w:t xml:space="preserve"> </w:t>
      </w:r>
      <w:r>
        <w:rPr>
          <w:spacing w:val="-2"/>
          <w:w w:val="105"/>
        </w:rPr>
        <w:t>increased</w:t>
      </w:r>
      <w:r>
        <w:rPr>
          <w:spacing w:val="-5"/>
          <w:w w:val="105"/>
        </w:rPr>
        <w:t xml:space="preserve"> </w:t>
      </w:r>
      <w:r>
        <w:rPr>
          <w:spacing w:val="-2"/>
          <w:w w:val="105"/>
        </w:rPr>
        <w:t>economic</w:t>
      </w:r>
      <w:r>
        <w:rPr>
          <w:spacing w:val="-4"/>
          <w:w w:val="105"/>
        </w:rPr>
        <w:t xml:space="preserve"> </w:t>
      </w:r>
      <w:r>
        <w:rPr>
          <w:spacing w:val="-2"/>
          <w:w w:val="105"/>
        </w:rPr>
        <w:t>activity</w:t>
      </w:r>
      <w:r>
        <w:rPr>
          <w:spacing w:val="-5"/>
          <w:w w:val="105"/>
        </w:rPr>
        <w:t xml:space="preserve"> </w:t>
      </w:r>
      <w:r>
        <w:rPr>
          <w:spacing w:val="-2"/>
          <w:w w:val="105"/>
        </w:rPr>
        <w:t>and</w:t>
      </w:r>
      <w:r>
        <w:rPr>
          <w:spacing w:val="-8"/>
          <w:w w:val="105"/>
        </w:rPr>
        <w:t xml:space="preserve"> </w:t>
      </w:r>
      <w:r>
        <w:rPr>
          <w:spacing w:val="-2"/>
          <w:w w:val="105"/>
        </w:rPr>
        <w:t xml:space="preserve">employment </w:t>
      </w:r>
      <w:r>
        <w:rPr>
          <w:w w:val="105"/>
        </w:rPr>
        <w:t>generation</w:t>
      </w:r>
      <w:r>
        <w:rPr>
          <w:spacing w:val="-7"/>
          <w:w w:val="105"/>
        </w:rPr>
        <w:t xml:space="preserve"> </w:t>
      </w:r>
      <w:r>
        <w:rPr>
          <w:w w:val="105"/>
        </w:rPr>
        <w:t>in</w:t>
      </w:r>
      <w:r>
        <w:rPr>
          <w:spacing w:val="-7"/>
          <w:w w:val="105"/>
        </w:rPr>
        <w:t xml:space="preserve"> </w:t>
      </w:r>
      <w:r>
        <w:rPr>
          <w:w w:val="105"/>
        </w:rPr>
        <w:t>these</w:t>
      </w:r>
      <w:r>
        <w:rPr>
          <w:spacing w:val="-8"/>
          <w:w w:val="105"/>
        </w:rPr>
        <w:t xml:space="preserve"> </w:t>
      </w:r>
      <w:r>
        <w:rPr>
          <w:w w:val="105"/>
        </w:rPr>
        <w:t>smaller,</w:t>
      </w:r>
      <w:r>
        <w:rPr>
          <w:spacing w:val="-8"/>
          <w:w w:val="105"/>
        </w:rPr>
        <w:t xml:space="preserve"> </w:t>
      </w:r>
      <w:r>
        <w:rPr>
          <w:w w:val="105"/>
        </w:rPr>
        <w:t>unlisted</w:t>
      </w:r>
      <w:r>
        <w:rPr>
          <w:spacing w:val="-8"/>
          <w:w w:val="105"/>
        </w:rPr>
        <w:t xml:space="preserve"> </w:t>
      </w:r>
      <w:r>
        <w:rPr>
          <w:w w:val="105"/>
        </w:rPr>
        <w:t>businesses</w:t>
      </w:r>
      <w:r>
        <w:rPr>
          <w:spacing w:val="-9"/>
          <w:w w:val="105"/>
        </w:rPr>
        <w:t xml:space="preserve"> </w:t>
      </w:r>
      <w:r>
        <w:rPr>
          <w:w w:val="105"/>
        </w:rPr>
        <w:t>within</w:t>
      </w:r>
      <w:r>
        <w:rPr>
          <w:spacing w:val="-7"/>
          <w:w w:val="105"/>
        </w:rPr>
        <w:t xml:space="preserve"> </w:t>
      </w:r>
      <w:r>
        <w:rPr>
          <w:w w:val="105"/>
        </w:rPr>
        <w:t>manufacturing,</w:t>
      </w:r>
      <w:r>
        <w:rPr>
          <w:spacing w:val="-8"/>
          <w:w w:val="105"/>
        </w:rPr>
        <w:t xml:space="preserve"> </w:t>
      </w:r>
      <w:r>
        <w:rPr>
          <w:w w:val="105"/>
        </w:rPr>
        <w:t>retail,</w:t>
      </w:r>
      <w:r>
        <w:rPr>
          <w:spacing w:val="-9"/>
          <w:w w:val="105"/>
        </w:rPr>
        <w:t xml:space="preserve"> </w:t>
      </w:r>
      <w:r>
        <w:rPr>
          <w:w w:val="105"/>
        </w:rPr>
        <w:t>construction, and</w:t>
      </w:r>
      <w:r>
        <w:rPr>
          <w:spacing w:val="-2"/>
          <w:w w:val="105"/>
        </w:rPr>
        <w:t xml:space="preserve"> </w:t>
      </w:r>
      <w:r>
        <w:rPr>
          <w:w w:val="105"/>
        </w:rPr>
        <w:t>service</w:t>
      </w:r>
      <w:r>
        <w:rPr>
          <w:spacing w:val="-4"/>
          <w:w w:val="105"/>
        </w:rPr>
        <w:t xml:space="preserve"> </w:t>
      </w:r>
      <w:r>
        <w:rPr>
          <w:w w:val="105"/>
        </w:rPr>
        <w:t>sectors.</w:t>
      </w:r>
      <w:r>
        <w:rPr>
          <w:spacing w:val="-4"/>
          <w:w w:val="105"/>
        </w:rPr>
        <w:t xml:space="preserve"> </w:t>
      </w:r>
      <w:r>
        <w:rPr>
          <w:w w:val="105"/>
        </w:rPr>
        <w:t>The</w:t>
      </w:r>
      <w:r>
        <w:rPr>
          <w:spacing w:val="-4"/>
          <w:w w:val="105"/>
        </w:rPr>
        <w:t xml:space="preserve"> </w:t>
      </w:r>
      <w:r>
        <w:rPr>
          <w:w w:val="105"/>
        </w:rPr>
        <w:t>aim</w:t>
      </w:r>
      <w:r>
        <w:rPr>
          <w:spacing w:val="-1"/>
          <w:w w:val="105"/>
        </w:rPr>
        <w:t xml:space="preserve"> </w:t>
      </w:r>
      <w:r>
        <w:rPr>
          <w:w w:val="105"/>
        </w:rPr>
        <w:t>of</w:t>
      </w:r>
      <w:r>
        <w:rPr>
          <w:spacing w:val="-3"/>
          <w:w w:val="105"/>
        </w:rPr>
        <w:t xml:space="preserve"> </w:t>
      </w:r>
      <w:r>
        <w:rPr>
          <w:w w:val="105"/>
        </w:rPr>
        <w:t>the</w:t>
      </w:r>
      <w:r>
        <w:rPr>
          <w:spacing w:val="-1"/>
          <w:w w:val="105"/>
        </w:rPr>
        <w:t xml:space="preserve"> </w:t>
      </w:r>
      <w:r>
        <w:rPr>
          <w:w w:val="105"/>
        </w:rPr>
        <w:t>study</w:t>
      </w:r>
      <w:r>
        <w:rPr>
          <w:spacing w:val="-4"/>
          <w:w w:val="105"/>
        </w:rPr>
        <w:t xml:space="preserve"> </w:t>
      </w:r>
      <w:r>
        <w:rPr>
          <w:w w:val="105"/>
        </w:rPr>
        <w:t>is</w:t>
      </w:r>
      <w:r>
        <w:rPr>
          <w:spacing w:val="-1"/>
          <w:w w:val="105"/>
        </w:rPr>
        <w:t xml:space="preserve"> </w:t>
      </w:r>
      <w:r>
        <w:rPr>
          <w:w w:val="105"/>
        </w:rPr>
        <w:t>to</w:t>
      </w:r>
      <w:r>
        <w:rPr>
          <w:spacing w:val="-4"/>
          <w:w w:val="105"/>
        </w:rPr>
        <w:t xml:space="preserve"> </w:t>
      </w:r>
      <w:r>
        <w:rPr>
          <w:w w:val="105"/>
        </w:rPr>
        <w:t>explore</w:t>
      </w:r>
      <w:r>
        <w:rPr>
          <w:spacing w:val="-1"/>
          <w:w w:val="105"/>
        </w:rPr>
        <w:t xml:space="preserve"> </w:t>
      </w:r>
      <w:r>
        <w:rPr>
          <w:w w:val="105"/>
        </w:rPr>
        <w:t>the</w:t>
      </w:r>
      <w:r>
        <w:rPr>
          <w:spacing w:val="-4"/>
          <w:w w:val="105"/>
        </w:rPr>
        <w:t xml:space="preserve"> </w:t>
      </w:r>
      <w:r>
        <w:rPr>
          <w:w w:val="105"/>
        </w:rPr>
        <w:t>unincorporated</w:t>
      </w:r>
      <w:r>
        <w:rPr>
          <w:spacing w:val="-2"/>
          <w:w w:val="105"/>
        </w:rPr>
        <w:t xml:space="preserve"> </w:t>
      </w:r>
      <w:r>
        <w:rPr>
          <w:w w:val="105"/>
        </w:rPr>
        <w:t>non-agricultural activity</w:t>
      </w:r>
      <w:r>
        <w:rPr>
          <w:spacing w:val="40"/>
          <w:w w:val="105"/>
        </w:rPr>
        <w:t xml:space="preserve"> </w:t>
      </w:r>
      <w:r>
        <w:rPr>
          <w:w w:val="105"/>
        </w:rPr>
        <w:t>in</w:t>
      </w:r>
      <w:r>
        <w:rPr>
          <w:spacing w:val="40"/>
          <w:w w:val="105"/>
        </w:rPr>
        <w:t xml:space="preserve"> </w:t>
      </w:r>
      <w:r>
        <w:rPr>
          <w:w w:val="105"/>
        </w:rPr>
        <w:t>Tamil</w:t>
      </w:r>
      <w:r>
        <w:rPr>
          <w:spacing w:val="40"/>
          <w:w w:val="105"/>
        </w:rPr>
        <w:t xml:space="preserve"> </w:t>
      </w:r>
      <w:r>
        <w:rPr>
          <w:w w:val="105"/>
        </w:rPr>
        <w:t>Nadu.</w:t>
      </w:r>
      <w:r>
        <w:rPr>
          <w:spacing w:val="40"/>
          <w:w w:val="105"/>
        </w:rPr>
        <w:t xml:space="preserve"> </w:t>
      </w:r>
      <w:r>
        <w:rPr>
          <w:w w:val="105"/>
        </w:rPr>
        <w:t>The</w:t>
      </w:r>
      <w:r>
        <w:rPr>
          <w:spacing w:val="40"/>
          <w:w w:val="105"/>
        </w:rPr>
        <w:t xml:space="preserve"> </w:t>
      </w:r>
      <w:r>
        <w:rPr>
          <w:w w:val="105"/>
        </w:rPr>
        <w:t>study</w:t>
      </w:r>
      <w:r>
        <w:rPr>
          <w:spacing w:val="40"/>
          <w:w w:val="105"/>
        </w:rPr>
        <w:t xml:space="preserve"> </w:t>
      </w:r>
      <w:r>
        <w:rPr>
          <w:w w:val="105"/>
        </w:rPr>
        <w:t>attempts</w:t>
      </w:r>
      <w:r>
        <w:rPr>
          <w:spacing w:val="40"/>
          <w:w w:val="105"/>
        </w:rPr>
        <w:t xml:space="preserve"> </w:t>
      </w:r>
      <w:r>
        <w:rPr>
          <w:w w:val="105"/>
        </w:rPr>
        <w:t>to</w:t>
      </w:r>
      <w:r>
        <w:rPr>
          <w:spacing w:val="40"/>
          <w:w w:val="105"/>
        </w:rPr>
        <w:t xml:space="preserve"> </w:t>
      </w:r>
      <w:r>
        <w:rPr>
          <w:w w:val="105"/>
        </w:rPr>
        <w:t>analyse</w:t>
      </w:r>
      <w:r>
        <w:rPr>
          <w:spacing w:val="40"/>
          <w:w w:val="105"/>
        </w:rPr>
        <w:t xml:space="preserve"> </w:t>
      </w:r>
      <w:r>
        <w:rPr>
          <w:w w:val="105"/>
        </w:rPr>
        <w:t>the</w:t>
      </w:r>
      <w:r>
        <w:rPr>
          <w:spacing w:val="40"/>
          <w:w w:val="105"/>
        </w:rPr>
        <w:t xml:space="preserve"> </w:t>
      </w:r>
      <w:r>
        <w:rPr>
          <w:w w:val="105"/>
        </w:rPr>
        <w:t>background</w:t>
      </w:r>
      <w:r>
        <w:rPr>
          <w:spacing w:val="40"/>
          <w:w w:val="105"/>
        </w:rPr>
        <w:t xml:space="preserve"> </w:t>
      </w:r>
      <w:r>
        <w:rPr>
          <w:w w:val="105"/>
        </w:rPr>
        <w:t>information</w:t>
      </w:r>
      <w:r>
        <w:rPr>
          <w:spacing w:val="40"/>
          <w:w w:val="105"/>
        </w:rPr>
        <w:t xml:space="preserve"> </w:t>
      </w:r>
      <w:r>
        <w:rPr>
          <w:w w:val="105"/>
        </w:rPr>
        <w:t>of unincorporated</w:t>
      </w:r>
      <w:r>
        <w:rPr>
          <w:spacing w:val="-6"/>
          <w:w w:val="105"/>
        </w:rPr>
        <w:t xml:space="preserve"> </w:t>
      </w:r>
      <w:r>
        <w:rPr>
          <w:w w:val="105"/>
        </w:rPr>
        <w:t>business</w:t>
      </w:r>
      <w:r>
        <w:rPr>
          <w:spacing w:val="-8"/>
          <w:w w:val="105"/>
        </w:rPr>
        <w:t xml:space="preserve"> </w:t>
      </w:r>
      <w:r>
        <w:rPr>
          <w:w w:val="105"/>
        </w:rPr>
        <w:t>activity</w:t>
      </w:r>
      <w:r>
        <w:rPr>
          <w:spacing w:val="-6"/>
          <w:w w:val="105"/>
        </w:rPr>
        <w:t xml:space="preserve"> </w:t>
      </w:r>
      <w:r>
        <w:rPr>
          <w:w w:val="105"/>
        </w:rPr>
        <w:t>in</w:t>
      </w:r>
      <w:r>
        <w:rPr>
          <w:spacing w:val="-5"/>
          <w:w w:val="105"/>
        </w:rPr>
        <w:t xml:space="preserve"> </w:t>
      </w:r>
      <w:r>
        <w:rPr>
          <w:w w:val="105"/>
        </w:rPr>
        <w:t>Tamil</w:t>
      </w:r>
      <w:r>
        <w:rPr>
          <w:spacing w:val="-8"/>
          <w:w w:val="105"/>
        </w:rPr>
        <w:t xml:space="preserve"> </w:t>
      </w:r>
      <w:r>
        <w:rPr>
          <w:w w:val="105"/>
        </w:rPr>
        <w:t>Nadu.</w:t>
      </w:r>
      <w:r>
        <w:rPr>
          <w:spacing w:val="-6"/>
          <w:w w:val="105"/>
        </w:rPr>
        <w:t xml:space="preserve"> </w:t>
      </w:r>
      <w:r>
        <w:rPr>
          <w:w w:val="105"/>
        </w:rPr>
        <w:t>The</w:t>
      </w:r>
      <w:r>
        <w:rPr>
          <w:spacing w:val="-6"/>
          <w:w w:val="105"/>
        </w:rPr>
        <w:t xml:space="preserve"> </w:t>
      </w:r>
      <w:r>
        <w:rPr>
          <w:w w:val="105"/>
        </w:rPr>
        <w:t>study</w:t>
      </w:r>
      <w:r>
        <w:rPr>
          <w:spacing w:val="-7"/>
          <w:w w:val="105"/>
        </w:rPr>
        <w:t xml:space="preserve"> </w:t>
      </w:r>
      <w:r>
        <w:rPr>
          <w:w w:val="105"/>
        </w:rPr>
        <w:t>explores</w:t>
      </w:r>
      <w:r>
        <w:rPr>
          <w:spacing w:val="-6"/>
          <w:w w:val="105"/>
        </w:rPr>
        <w:t xml:space="preserve"> </w:t>
      </w:r>
      <w:r>
        <w:rPr>
          <w:w w:val="105"/>
        </w:rPr>
        <w:t>the</w:t>
      </w:r>
      <w:r>
        <w:rPr>
          <w:spacing w:val="-6"/>
          <w:w w:val="105"/>
        </w:rPr>
        <w:t xml:space="preserve"> </w:t>
      </w:r>
      <w:r>
        <w:rPr>
          <w:w w:val="105"/>
        </w:rPr>
        <w:t>average</w:t>
      </w:r>
      <w:r>
        <w:rPr>
          <w:spacing w:val="-6"/>
          <w:w w:val="105"/>
        </w:rPr>
        <w:t xml:space="preserve"> </w:t>
      </w:r>
      <w:r>
        <w:rPr>
          <w:w w:val="105"/>
        </w:rPr>
        <w:t>number</w:t>
      </w:r>
      <w:r>
        <w:rPr>
          <w:spacing w:val="-6"/>
          <w:w w:val="105"/>
        </w:rPr>
        <w:t xml:space="preserve"> </w:t>
      </w:r>
      <w:r>
        <w:rPr>
          <w:w w:val="105"/>
        </w:rPr>
        <w:t>of workers</w:t>
      </w:r>
      <w:r>
        <w:rPr>
          <w:spacing w:val="28"/>
          <w:w w:val="105"/>
        </w:rPr>
        <w:t xml:space="preserve"> </w:t>
      </w:r>
      <w:r>
        <w:rPr>
          <w:w w:val="105"/>
        </w:rPr>
        <w:t>engaged</w:t>
      </w:r>
      <w:r>
        <w:rPr>
          <w:spacing w:val="26"/>
          <w:w w:val="105"/>
        </w:rPr>
        <w:t xml:space="preserve"> </w:t>
      </w:r>
      <w:r>
        <w:rPr>
          <w:w w:val="105"/>
        </w:rPr>
        <w:t>in</w:t>
      </w:r>
      <w:r>
        <w:rPr>
          <w:spacing w:val="30"/>
          <w:w w:val="105"/>
        </w:rPr>
        <w:t xml:space="preserve"> </w:t>
      </w:r>
      <w:r>
        <w:rPr>
          <w:w w:val="105"/>
        </w:rPr>
        <w:t>four</w:t>
      </w:r>
      <w:r>
        <w:rPr>
          <w:spacing w:val="29"/>
          <w:w w:val="105"/>
        </w:rPr>
        <w:t xml:space="preserve"> </w:t>
      </w:r>
      <w:r>
        <w:rPr>
          <w:w w:val="105"/>
        </w:rPr>
        <w:t>districts</w:t>
      </w:r>
      <w:r>
        <w:rPr>
          <w:spacing w:val="29"/>
          <w:w w:val="105"/>
        </w:rPr>
        <w:t xml:space="preserve"> </w:t>
      </w:r>
      <w:r>
        <w:rPr>
          <w:w w:val="105"/>
        </w:rPr>
        <w:t>and</w:t>
      </w:r>
      <w:r>
        <w:rPr>
          <w:spacing w:val="28"/>
          <w:w w:val="105"/>
        </w:rPr>
        <w:t xml:space="preserve"> </w:t>
      </w:r>
      <w:r>
        <w:rPr>
          <w:w w:val="105"/>
        </w:rPr>
        <w:t>analyses</w:t>
      </w:r>
      <w:r>
        <w:rPr>
          <w:spacing w:val="27"/>
          <w:w w:val="105"/>
        </w:rPr>
        <w:t xml:space="preserve"> </w:t>
      </w:r>
      <w:r>
        <w:rPr>
          <w:w w:val="105"/>
        </w:rPr>
        <w:t>the</w:t>
      </w:r>
      <w:r>
        <w:rPr>
          <w:spacing w:val="29"/>
          <w:w w:val="105"/>
        </w:rPr>
        <w:t xml:space="preserve"> </w:t>
      </w:r>
      <w:r>
        <w:rPr>
          <w:w w:val="105"/>
        </w:rPr>
        <w:t>market</w:t>
      </w:r>
      <w:r>
        <w:rPr>
          <w:spacing w:val="27"/>
          <w:w w:val="105"/>
        </w:rPr>
        <w:t xml:space="preserve"> </w:t>
      </w:r>
      <w:r>
        <w:rPr>
          <w:w w:val="105"/>
        </w:rPr>
        <w:t>value</w:t>
      </w:r>
      <w:r>
        <w:rPr>
          <w:spacing w:val="29"/>
          <w:w w:val="105"/>
        </w:rPr>
        <w:t xml:space="preserve"> </w:t>
      </w:r>
      <w:r>
        <w:rPr>
          <w:w w:val="105"/>
        </w:rPr>
        <w:t>of</w:t>
      </w:r>
      <w:r>
        <w:rPr>
          <w:spacing w:val="27"/>
          <w:w w:val="105"/>
        </w:rPr>
        <w:t xml:space="preserve"> </w:t>
      </w:r>
      <w:r>
        <w:rPr>
          <w:w w:val="105"/>
        </w:rPr>
        <w:t>assets</w:t>
      </w:r>
      <w:r>
        <w:rPr>
          <w:spacing w:val="29"/>
          <w:w w:val="105"/>
        </w:rPr>
        <w:t xml:space="preserve"> </w:t>
      </w:r>
      <w:r>
        <w:rPr>
          <w:w w:val="105"/>
        </w:rPr>
        <w:t>to</w:t>
      </w:r>
      <w:r>
        <w:rPr>
          <w:spacing w:val="28"/>
          <w:w w:val="105"/>
        </w:rPr>
        <w:t xml:space="preserve"> </w:t>
      </w:r>
      <w:r>
        <w:rPr>
          <w:w w:val="105"/>
        </w:rPr>
        <w:t>the</w:t>
      </w:r>
      <w:r>
        <w:rPr>
          <w:spacing w:val="28"/>
          <w:w w:val="105"/>
        </w:rPr>
        <w:t xml:space="preserve"> </w:t>
      </w:r>
      <w:r>
        <w:rPr>
          <w:spacing w:val="-2"/>
          <w:w w:val="105"/>
        </w:rPr>
        <w:t>social</w:t>
      </w:r>
    </w:p>
    <w:p w14:paraId="0EFF8D96">
      <w:pPr>
        <w:pStyle w:val="8"/>
        <w:spacing w:line="245" w:lineRule="exact"/>
        <w:ind w:left="153"/>
      </w:pPr>
      <w:r>
        <w:rPr>
          <w:spacing w:val="-2"/>
          <w:w w:val="105"/>
        </w:rPr>
        <w:t>groups.</w:t>
      </w:r>
    </w:p>
    <w:p w14:paraId="6E2E3A75">
      <w:pPr>
        <w:pStyle w:val="8"/>
        <w:spacing w:before="50"/>
      </w:pPr>
    </w:p>
    <w:p w14:paraId="2CE8F01F">
      <w:pPr>
        <w:spacing w:line="271" w:lineRule="auto"/>
        <w:ind w:left="153"/>
        <w:rPr>
          <w:i/>
        </w:rPr>
      </w:pPr>
      <w:r>
        <w:rPr>
          <w:b/>
          <w:i/>
        </w:rPr>
        <w:t>Keywords:</w:t>
      </w:r>
      <w:r>
        <w:rPr>
          <w:b/>
          <w:i/>
          <w:spacing w:val="80"/>
        </w:rPr>
        <w:t xml:space="preserve"> </w:t>
      </w:r>
      <w:r>
        <w:rPr>
          <w:i/>
        </w:rPr>
        <w:t>Unincorporated</w:t>
      </w:r>
      <w:r>
        <w:rPr>
          <w:i/>
          <w:spacing w:val="80"/>
        </w:rPr>
        <w:t xml:space="preserve"> </w:t>
      </w:r>
      <w:r>
        <w:rPr>
          <w:i/>
        </w:rPr>
        <w:t>sector,</w:t>
      </w:r>
      <w:r>
        <w:rPr>
          <w:i/>
          <w:spacing w:val="80"/>
        </w:rPr>
        <w:t xml:space="preserve"> </w:t>
      </w:r>
      <w:r>
        <w:rPr>
          <w:i/>
        </w:rPr>
        <w:t>Market</w:t>
      </w:r>
      <w:r>
        <w:rPr>
          <w:i/>
          <w:spacing w:val="80"/>
        </w:rPr>
        <w:t xml:space="preserve"> </w:t>
      </w:r>
      <w:r>
        <w:rPr>
          <w:i/>
        </w:rPr>
        <w:t>Value</w:t>
      </w:r>
      <w:r>
        <w:rPr>
          <w:i/>
          <w:spacing w:val="80"/>
        </w:rPr>
        <w:t xml:space="preserve"> </w:t>
      </w:r>
      <w:r>
        <w:rPr>
          <w:i/>
        </w:rPr>
        <w:t>of</w:t>
      </w:r>
      <w:r>
        <w:rPr>
          <w:i/>
          <w:spacing w:val="80"/>
        </w:rPr>
        <w:t xml:space="preserve"> </w:t>
      </w:r>
      <w:r>
        <w:rPr>
          <w:i/>
        </w:rPr>
        <w:t>Assets,</w:t>
      </w:r>
      <w:r>
        <w:rPr>
          <w:i/>
          <w:spacing w:val="80"/>
        </w:rPr>
        <w:t xml:space="preserve"> </w:t>
      </w:r>
      <w:r>
        <w:rPr>
          <w:i/>
        </w:rPr>
        <w:t>Average</w:t>
      </w:r>
      <w:r>
        <w:rPr>
          <w:i/>
          <w:spacing w:val="80"/>
        </w:rPr>
        <w:t xml:space="preserve"> </w:t>
      </w:r>
      <w:r>
        <w:rPr>
          <w:i/>
        </w:rPr>
        <w:t>Number</w:t>
      </w:r>
      <w:r>
        <w:rPr>
          <w:i/>
          <w:spacing w:val="80"/>
        </w:rPr>
        <w:t xml:space="preserve"> </w:t>
      </w:r>
      <w:r>
        <w:rPr>
          <w:i/>
        </w:rPr>
        <w:t>of</w:t>
      </w:r>
      <w:r>
        <w:rPr>
          <w:i/>
          <w:spacing w:val="80"/>
        </w:rPr>
        <w:t xml:space="preserve"> </w:t>
      </w:r>
      <w:r>
        <w:rPr>
          <w:i/>
        </w:rPr>
        <w:t>workers, Manufacturing and retail.</w:t>
      </w:r>
    </w:p>
    <w:p w14:paraId="71B64C19">
      <w:pPr>
        <w:spacing w:line="271" w:lineRule="auto"/>
        <w:rPr>
          <w:i/>
        </w:rPr>
        <w:sectPr>
          <w:pgSz w:w="10330" w:h="14580"/>
          <w:pgMar w:top="680" w:right="566" w:bottom="700" w:left="566" w:header="432" w:footer="507" w:gutter="0"/>
          <w:cols w:space="720" w:num="1"/>
        </w:sectPr>
      </w:pPr>
    </w:p>
    <w:p w14:paraId="161820A5">
      <w:pPr>
        <w:pStyle w:val="3"/>
        <w:spacing w:before="234" w:line="273" w:lineRule="auto"/>
        <w:ind w:left="1097" w:right="1099"/>
      </w:pPr>
      <w:r>
        <w:rPr>
          <w:spacing w:val="-8"/>
        </w:rPr>
        <w:t>REGIONAL</w:t>
      </w:r>
      <w:r>
        <w:rPr>
          <w:spacing w:val="-13"/>
        </w:rPr>
        <w:t xml:space="preserve"> </w:t>
      </w:r>
      <w:r>
        <w:rPr>
          <w:spacing w:val="-8"/>
        </w:rPr>
        <w:t>ECONOMIC</w:t>
      </w:r>
      <w:r>
        <w:rPr>
          <w:spacing w:val="-12"/>
        </w:rPr>
        <w:t xml:space="preserve"> </w:t>
      </w:r>
      <w:r>
        <w:rPr>
          <w:spacing w:val="-8"/>
        </w:rPr>
        <w:t>DIFFERENCES</w:t>
      </w:r>
      <w:r>
        <w:rPr>
          <w:spacing w:val="-12"/>
        </w:rPr>
        <w:t xml:space="preserve"> </w:t>
      </w:r>
      <w:r>
        <w:rPr>
          <w:spacing w:val="-8"/>
        </w:rPr>
        <w:t>AND</w:t>
      </w:r>
      <w:r>
        <w:rPr>
          <w:spacing w:val="-12"/>
        </w:rPr>
        <w:t xml:space="preserve"> </w:t>
      </w:r>
      <w:r>
        <w:rPr>
          <w:spacing w:val="-8"/>
        </w:rPr>
        <w:t xml:space="preserve">COORDINATED </w:t>
      </w:r>
      <w:r>
        <w:t>DEVELOPMENT</w:t>
      </w:r>
      <w:r>
        <w:rPr>
          <w:spacing w:val="-23"/>
        </w:rPr>
        <w:t xml:space="preserve"> </w:t>
      </w:r>
      <w:r>
        <w:t>BASED</w:t>
      </w:r>
      <w:r>
        <w:rPr>
          <w:spacing w:val="-23"/>
        </w:rPr>
        <w:t xml:space="preserve"> </w:t>
      </w:r>
      <w:r>
        <w:t>ON</w:t>
      </w:r>
      <w:r>
        <w:rPr>
          <w:spacing w:val="-22"/>
        </w:rPr>
        <w:t xml:space="preserve"> </w:t>
      </w:r>
      <w:r>
        <w:t>DISTRICT</w:t>
      </w:r>
      <w:r>
        <w:rPr>
          <w:spacing w:val="-23"/>
        </w:rPr>
        <w:t xml:space="preserve"> </w:t>
      </w:r>
      <w:r>
        <w:t>LEVEL</w:t>
      </w:r>
    </w:p>
    <w:p w14:paraId="7FDCC466">
      <w:pPr>
        <w:spacing w:before="289" w:line="271" w:lineRule="auto"/>
        <w:ind w:left="3997" w:right="147" w:firstLine="3454"/>
        <w:jc w:val="right"/>
        <w:rPr>
          <w:i/>
          <w:sz w:val="20"/>
        </w:rPr>
      </w:pPr>
      <w:r>
        <w:rPr>
          <w:b/>
        </w:rPr>
        <w:t xml:space="preserve">Ms. R. Monisha </w:t>
      </w:r>
      <w:r>
        <w:rPr>
          <w:i/>
          <w:sz w:val="20"/>
        </w:rPr>
        <w:t>II- B.A Economics, PG &amp; Research Development of Economics Chikkaiah Government Arts and Science College, Erode</w:t>
      </w:r>
    </w:p>
    <w:p w14:paraId="67AB788E">
      <w:pPr>
        <w:pStyle w:val="8"/>
        <w:spacing w:before="31"/>
        <w:rPr>
          <w:i/>
          <w:sz w:val="20"/>
        </w:rPr>
      </w:pPr>
    </w:p>
    <w:p w14:paraId="6CA21974">
      <w:pPr>
        <w:spacing w:before="1" w:line="271" w:lineRule="auto"/>
        <w:ind w:left="3997" w:right="148" w:firstLine="2782"/>
        <w:jc w:val="right"/>
        <w:rPr>
          <w:i/>
          <w:sz w:val="20"/>
        </w:rPr>
      </w:pPr>
      <w:r>
        <w:rPr>
          <w:b/>
          <w:spacing w:val="-2"/>
          <w:w w:val="105"/>
        </w:rPr>
        <w:t>Ms.</w:t>
      </w:r>
      <w:r>
        <w:rPr>
          <w:b/>
          <w:spacing w:val="-10"/>
          <w:w w:val="105"/>
        </w:rPr>
        <w:t xml:space="preserve"> </w:t>
      </w:r>
      <w:r>
        <w:rPr>
          <w:b/>
          <w:spacing w:val="-2"/>
          <w:w w:val="105"/>
        </w:rPr>
        <w:t>D.</w:t>
      </w:r>
      <w:r>
        <w:rPr>
          <w:b/>
          <w:spacing w:val="-11"/>
          <w:w w:val="105"/>
        </w:rPr>
        <w:t xml:space="preserve"> </w:t>
      </w:r>
      <w:r>
        <w:rPr>
          <w:b/>
          <w:spacing w:val="-2"/>
          <w:w w:val="105"/>
        </w:rPr>
        <w:t xml:space="preserve">Kirubavarshini </w:t>
      </w:r>
      <w:r>
        <w:rPr>
          <w:i/>
          <w:sz w:val="20"/>
        </w:rPr>
        <w:t>II- B.A Economics, PG &amp; Research Development of Economics Chikkaiah Government Arts and Science College, Erode</w:t>
      </w:r>
    </w:p>
    <w:p w14:paraId="0BD2403E">
      <w:pPr>
        <w:pStyle w:val="8"/>
        <w:spacing w:before="39"/>
        <w:rPr>
          <w:i/>
          <w:sz w:val="20"/>
        </w:rPr>
      </w:pPr>
    </w:p>
    <w:p w14:paraId="3AC7C453">
      <w:pPr>
        <w:pStyle w:val="4"/>
      </w:pPr>
      <w:r>
        <w:rPr>
          <w:lang w:val="en-IN" w:eastAsia="en-IN"/>
        </w:rPr>
        <mc:AlternateContent>
          <mc:Choice Requires="wps">
            <w:drawing>
              <wp:anchor distT="0" distB="0" distL="0" distR="0" simplePos="0" relativeHeight="251944960" behindDoc="1" locked="0" layoutInCell="1" allowOverlap="1">
                <wp:simplePos x="0" y="0"/>
                <wp:positionH relativeFrom="page">
                  <wp:posOffset>457200</wp:posOffset>
                </wp:positionH>
                <wp:positionV relativeFrom="paragraph">
                  <wp:posOffset>189865</wp:posOffset>
                </wp:positionV>
                <wp:extent cx="424180" cy="834390"/>
                <wp:effectExtent l="0" t="0" r="0" b="0"/>
                <wp:wrapNone/>
                <wp:docPr id="411" name="Textbox 411"/>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1C11D13E">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411" o:spid="_x0000_s1026" o:spt="202" type="#_x0000_t202" style="position:absolute;left:0pt;margin-left:36pt;margin-top:14.95pt;height:65.7pt;width:33.4pt;mso-position-horizontal-relative:page;z-index:-251371520;mso-width-relative:page;mso-height-relative:page;" filled="f" stroked="f" coordsize="21600,21600" o:gfxdata="UEsDBAoAAAAAAIdO4kAAAAAAAAAAAAAAAAAEAAAAZHJzL1BLAwQUAAAACACHTuJAS6EfgtgAAAAJ&#10;AQAADwAAAGRycy9kb3ducmV2LnhtbE2Py07DMBBF90j9B2uQ2FE7qRSaEKeqEKyQEGlYsHTiaWI1&#10;HofYffD3uCu6m9Ed3Tmn3FzsyE44e+NIQrIUwJA6pw31Er6at8c1MB8UaTU6Qgm/6GFTLe5KVWh3&#10;phpPu9CzWEK+UBKGEKaCc98NaJVfugkpZns3WxXiOvdcz+ocy+3IUyEybpWh+GFQE74M2B12Ryth&#10;+031q/n5aD/rfW2aJhf0nh2kfLhPxDOwgJfwfwxX/IgOVWRq3ZG0Z6OEpzSqBAlpngO75qt1VGnj&#10;kCUr4FXJbw2qP1BLAwQUAAAACACHTuJAwcacQ7QBAAB3AwAADgAAAGRycy9lMm9Eb2MueG1srVPB&#10;jtMwEL0j8Q+W7zRNt0IlaroCKhASAqRdPsBx7MZS7DEet0n/nrGTdFfLZQ9ckvHM5M17b5z9/Wh7&#10;dlEBDbial6s1Z8pJaI071fz345d3O84wCteKHpyq+VUhvz+8fbMffKU20EHfqsAIxGE1+Jp3Mfqq&#10;KFB2ygpcgVeOihqCFZGO4VS0QQyEbvtis16/LwYIrQ8gFSJlj1ORz4jhNYCgtZHqCPJslYsTalC9&#10;iCQJO+ORHzJbrZWMP7VGFVlfc1Ia85OGUNykZ3HYi+oUhO+MnCmI11B4ockK42joDeooomDnYP6B&#10;skYGQNBxJcEWk5DsCKko1y+8eeiEV1kLWY3+Zjr+P1j54/IrMNPWfFuWnDlhaeWPaowNjCylyKDB&#10;Y0V9D5464/gJRro2Sx4pmXSPOtj0JkWM6mTv9WYvoTFJye1mW+6oIqm0u9vefcj2F08f+4DxqwLL&#10;UlDzQNvLporLd4xEhFqXFjokWtP4FMWxGWeuDbRXojrQVmuOf84iKM76b45sS1dgCcISNEsQYv8Z&#10;8kVJUhx8PEfQJk9OIybceTLtIxOa705a+PNz7nr6Xw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uhH4LYAAAACQEAAA8AAAAAAAAAAQAgAAAAIgAAAGRycy9kb3ducmV2LnhtbFBLAQIUABQAAAAI&#10;AIdO4kDBxpxDtAEAAHcDAAAOAAAAAAAAAAEAIAAAACcBAABkcnMvZTJvRG9jLnhtbFBLBQYAAAAA&#10;BgAGAFkBAABNBQAAAAA=&#10;">
                <v:fill on="f" focussize="0,0"/>
                <v:stroke on="f"/>
                <v:imagedata o:title=""/>
                <o:lock v:ext="edit" aspectratio="f"/>
                <v:textbox inset="0mm,0mm,0mm,0mm">
                  <w:txbxContent>
                    <w:p w14:paraId="1C11D13E">
                      <w:pPr>
                        <w:spacing w:line="1248" w:lineRule="exact"/>
                        <w:rPr>
                          <w:sz w:val="109"/>
                        </w:rPr>
                      </w:pPr>
                      <w:r>
                        <w:rPr>
                          <w:spacing w:val="-10"/>
                          <w:sz w:val="109"/>
                        </w:rPr>
                        <w:t>T</w:t>
                      </w:r>
                    </w:p>
                  </w:txbxContent>
                </v:textbox>
              </v:shape>
            </w:pict>
          </mc:Fallback>
        </mc:AlternateContent>
      </w:r>
      <w:r>
        <w:rPr>
          <w:spacing w:val="-2"/>
          <w:w w:val="115"/>
        </w:rPr>
        <w:t>ABSTRACT</w:t>
      </w:r>
    </w:p>
    <w:p w14:paraId="587ED391">
      <w:pPr>
        <w:pStyle w:val="8"/>
        <w:spacing w:before="239" w:line="280" w:lineRule="auto"/>
        <w:ind w:left="824" w:right="152"/>
        <w:jc w:val="both"/>
      </w:pPr>
      <w:r>
        <w:rPr>
          <w:w w:val="105"/>
        </w:rPr>
        <w:t>he imbalance of the regional economy is not only a problem that cannot be ignored in the process of regional development but also an inevitable problem. Since the reform</w:t>
      </w:r>
      <w:r>
        <w:rPr>
          <w:spacing w:val="29"/>
          <w:w w:val="105"/>
        </w:rPr>
        <w:t xml:space="preserve"> </w:t>
      </w:r>
      <w:r>
        <w:rPr>
          <w:w w:val="105"/>
        </w:rPr>
        <w:t>and</w:t>
      </w:r>
      <w:r>
        <w:rPr>
          <w:spacing w:val="26"/>
          <w:w w:val="105"/>
        </w:rPr>
        <w:t xml:space="preserve"> </w:t>
      </w:r>
      <w:r>
        <w:rPr>
          <w:w w:val="105"/>
        </w:rPr>
        <w:t>opening-up,</w:t>
      </w:r>
      <w:r>
        <w:rPr>
          <w:spacing w:val="29"/>
          <w:w w:val="105"/>
        </w:rPr>
        <w:t xml:space="preserve"> </w:t>
      </w:r>
      <w:r>
        <w:rPr>
          <w:w w:val="105"/>
        </w:rPr>
        <w:t>China’s</w:t>
      </w:r>
      <w:r>
        <w:rPr>
          <w:spacing w:val="29"/>
          <w:w w:val="105"/>
        </w:rPr>
        <w:t xml:space="preserve"> </w:t>
      </w:r>
      <w:r>
        <w:rPr>
          <w:w w:val="105"/>
        </w:rPr>
        <w:t>economy</w:t>
      </w:r>
      <w:r>
        <w:rPr>
          <w:spacing w:val="27"/>
          <w:w w:val="105"/>
        </w:rPr>
        <w:t xml:space="preserve"> </w:t>
      </w:r>
      <w:r>
        <w:rPr>
          <w:w w:val="105"/>
        </w:rPr>
        <w:t>has</w:t>
      </w:r>
      <w:r>
        <w:rPr>
          <w:spacing w:val="27"/>
          <w:w w:val="105"/>
        </w:rPr>
        <w:t xml:space="preserve"> </w:t>
      </w:r>
      <w:r>
        <w:rPr>
          <w:w w:val="105"/>
        </w:rPr>
        <w:t>been</w:t>
      </w:r>
      <w:r>
        <w:rPr>
          <w:spacing w:val="30"/>
          <w:w w:val="105"/>
        </w:rPr>
        <w:t xml:space="preserve"> </w:t>
      </w:r>
      <w:r>
        <w:rPr>
          <w:w w:val="105"/>
        </w:rPr>
        <w:t>growing</w:t>
      </w:r>
      <w:r>
        <w:rPr>
          <w:spacing w:val="27"/>
          <w:w w:val="105"/>
        </w:rPr>
        <w:t xml:space="preserve"> </w:t>
      </w:r>
      <w:r>
        <w:rPr>
          <w:w w:val="105"/>
        </w:rPr>
        <w:t>rapidly.</w:t>
      </w:r>
      <w:r>
        <w:rPr>
          <w:spacing w:val="27"/>
          <w:w w:val="105"/>
        </w:rPr>
        <w:t xml:space="preserve"> </w:t>
      </w:r>
      <w:r>
        <w:rPr>
          <w:w w:val="105"/>
        </w:rPr>
        <w:t>At</w:t>
      </w:r>
      <w:r>
        <w:rPr>
          <w:spacing w:val="27"/>
          <w:w w:val="105"/>
        </w:rPr>
        <w:t xml:space="preserve"> </w:t>
      </w:r>
      <w:r>
        <w:rPr>
          <w:w w:val="105"/>
        </w:rPr>
        <w:t>the</w:t>
      </w:r>
      <w:r>
        <w:rPr>
          <w:spacing w:val="27"/>
          <w:w w:val="105"/>
        </w:rPr>
        <w:t xml:space="preserve"> </w:t>
      </w:r>
      <w:r>
        <w:rPr>
          <w:spacing w:val="-4"/>
          <w:w w:val="105"/>
        </w:rPr>
        <w:t>same</w:t>
      </w:r>
    </w:p>
    <w:p w14:paraId="286BFFAA">
      <w:pPr>
        <w:pStyle w:val="8"/>
        <w:spacing w:line="280" w:lineRule="auto"/>
        <w:ind w:left="153" w:right="146"/>
        <w:jc w:val="both"/>
      </w:pPr>
      <w:r>
        <w:t>time, the problem of regional economic imbalance is also extremely prominent. Jiangxi Province is close to the developed areas in the East, and its economy is also developing</w:t>
      </w:r>
      <w:r>
        <w:rPr>
          <w:spacing w:val="80"/>
        </w:rPr>
        <w:t xml:space="preserve"> </w:t>
      </w:r>
      <w:r>
        <w:t>rapidly. Therefore, the author proposes to study the problem of regional economic disequilibrium</w:t>
      </w:r>
      <w:r>
        <w:rPr>
          <w:spacing w:val="40"/>
        </w:rPr>
        <w:t xml:space="preserve"> </w:t>
      </w:r>
      <w:r>
        <w:t>in</w:t>
      </w:r>
      <w:r>
        <w:rPr>
          <w:spacing w:val="40"/>
        </w:rPr>
        <w:t xml:space="preserve"> </w:t>
      </w:r>
      <w:r>
        <w:t>Jiangxi</w:t>
      </w:r>
      <w:r>
        <w:rPr>
          <w:spacing w:val="40"/>
        </w:rPr>
        <w:t xml:space="preserve"> </w:t>
      </w:r>
      <w:r>
        <w:t>Province</w:t>
      </w:r>
      <w:r>
        <w:rPr>
          <w:spacing w:val="40"/>
        </w:rPr>
        <w:t xml:space="preserve"> </w:t>
      </w:r>
      <w:r>
        <w:t>to</w:t>
      </w:r>
      <w:r>
        <w:rPr>
          <w:spacing w:val="40"/>
        </w:rPr>
        <w:t xml:space="preserve"> </w:t>
      </w:r>
      <w:r>
        <w:t>provide</w:t>
      </w:r>
      <w:r>
        <w:rPr>
          <w:spacing w:val="40"/>
        </w:rPr>
        <w:t xml:space="preserve"> </w:t>
      </w:r>
      <w:r>
        <w:t>reliable</w:t>
      </w:r>
      <w:r>
        <w:rPr>
          <w:spacing w:val="40"/>
        </w:rPr>
        <w:t xml:space="preserve"> </w:t>
      </w:r>
      <w:r>
        <w:t>suggestions</w:t>
      </w:r>
      <w:r>
        <w:rPr>
          <w:spacing w:val="40"/>
        </w:rPr>
        <w:t xml:space="preserve"> </w:t>
      </w:r>
      <w:r>
        <w:t>for</w:t>
      </w:r>
      <w:r>
        <w:rPr>
          <w:spacing w:val="40"/>
        </w:rPr>
        <w:t xml:space="preserve"> </w:t>
      </w:r>
      <w:r>
        <w:t>the</w:t>
      </w:r>
      <w:r>
        <w:rPr>
          <w:spacing w:val="40"/>
        </w:rPr>
        <w:t xml:space="preserve"> </w:t>
      </w:r>
      <w:r>
        <w:t>development</w:t>
      </w:r>
      <w:r>
        <w:rPr>
          <w:spacing w:val="40"/>
        </w:rPr>
        <w:t xml:space="preserve"> </w:t>
      </w:r>
      <w:r>
        <w:t>of the</w:t>
      </w:r>
      <w:r>
        <w:rPr>
          <w:spacing w:val="40"/>
        </w:rPr>
        <w:t xml:space="preserve"> </w:t>
      </w:r>
      <w:r>
        <w:t>economy</w:t>
      </w:r>
      <w:r>
        <w:rPr>
          <w:spacing w:val="40"/>
        </w:rPr>
        <w:t xml:space="preserve"> </w:t>
      </w:r>
      <w:r>
        <w:t>of</w:t>
      </w:r>
      <w:r>
        <w:rPr>
          <w:spacing w:val="40"/>
        </w:rPr>
        <w:t xml:space="preserve"> </w:t>
      </w:r>
      <w:r>
        <w:t>Jiangxi</w:t>
      </w:r>
      <w:r>
        <w:rPr>
          <w:spacing w:val="40"/>
        </w:rPr>
        <w:t xml:space="preserve"> </w:t>
      </w:r>
      <w:r>
        <w:t>Province.</w:t>
      </w:r>
      <w:r>
        <w:rPr>
          <w:spacing w:val="40"/>
        </w:rPr>
        <w:t xml:space="preserve"> </w:t>
      </w:r>
      <w:r>
        <w:t>To</w:t>
      </w:r>
      <w:r>
        <w:rPr>
          <w:spacing w:val="40"/>
        </w:rPr>
        <w:t xml:space="preserve"> </w:t>
      </w:r>
      <w:r>
        <w:t>analyse</w:t>
      </w:r>
      <w:r>
        <w:rPr>
          <w:spacing w:val="40"/>
        </w:rPr>
        <w:t xml:space="preserve"> </w:t>
      </w:r>
      <w:r>
        <w:t>the</w:t>
      </w:r>
      <w:r>
        <w:rPr>
          <w:spacing w:val="40"/>
        </w:rPr>
        <w:t xml:space="preserve"> </w:t>
      </w:r>
      <w:r>
        <w:t>regional</w:t>
      </w:r>
      <w:r>
        <w:rPr>
          <w:spacing w:val="40"/>
        </w:rPr>
        <w:t xml:space="preserve"> </w:t>
      </w:r>
      <w:r>
        <w:t>economic</w:t>
      </w:r>
      <w:r>
        <w:rPr>
          <w:spacing w:val="40"/>
        </w:rPr>
        <w:t xml:space="preserve"> </w:t>
      </w:r>
      <w:r>
        <w:t>differences</w:t>
      </w:r>
      <w:r>
        <w:rPr>
          <w:spacing w:val="40"/>
        </w:rPr>
        <w:t xml:space="preserve"> </w:t>
      </w:r>
      <w:r>
        <w:t>among several</w:t>
      </w:r>
      <w:r>
        <w:rPr>
          <w:spacing w:val="40"/>
        </w:rPr>
        <w:t xml:space="preserve"> </w:t>
      </w:r>
      <w:r>
        <w:t>prefecture-level</w:t>
      </w:r>
      <w:r>
        <w:rPr>
          <w:spacing w:val="36"/>
        </w:rPr>
        <w:t xml:space="preserve"> </w:t>
      </w:r>
      <w:r>
        <w:t>cities</w:t>
      </w:r>
      <w:r>
        <w:rPr>
          <w:spacing w:val="36"/>
        </w:rPr>
        <w:t xml:space="preserve"> </w:t>
      </w:r>
      <w:r>
        <w:t>in</w:t>
      </w:r>
      <w:r>
        <w:rPr>
          <w:spacing w:val="40"/>
        </w:rPr>
        <w:t xml:space="preserve"> </w:t>
      </w:r>
      <w:r>
        <w:t>Jiangxi</w:t>
      </w:r>
      <w:r>
        <w:rPr>
          <w:spacing w:val="40"/>
        </w:rPr>
        <w:t xml:space="preserve"> </w:t>
      </w:r>
      <w:r>
        <w:t>Province,</w:t>
      </w:r>
      <w:r>
        <w:rPr>
          <w:spacing w:val="39"/>
        </w:rPr>
        <w:t xml:space="preserve"> </w:t>
      </w:r>
      <w:r>
        <w:t>we</w:t>
      </w:r>
      <w:r>
        <w:rPr>
          <w:spacing w:val="38"/>
        </w:rPr>
        <w:t xml:space="preserve"> </w:t>
      </w:r>
      <w:r>
        <w:t>first</w:t>
      </w:r>
      <w:r>
        <w:rPr>
          <w:spacing w:val="36"/>
        </w:rPr>
        <w:t xml:space="preserve"> </w:t>
      </w:r>
      <w:r>
        <w:t>calculate</w:t>
      </w:r>
      <w:r>
        <w:rPr>
          <w:spacing w:val="40"/>
        </w:rPr>
        <w:t xml:space="preserve"> </w:t>
      </w:r>
      <w:r>
        <w:t>the</w:t>
      </w:r>
      <w:r>
        <w:rPr>
          <w:spacing w:val="36"/>
        </w:rPr>
        <w:t xml:space="preserve"> </w:t>
      </w:r>
      <w:r>
        <w:t>standard</w:t>
      </w:r>
      <w:r>
        <w:rPr>
          <w:spacing w:val="39"/>
        </w:rPr>
        <w:t xml:space="preserve"> </w:t>
      </w:r>
      <w:r>
        <w:t>deviation of</w:t>
      </w:r>
      <w:r>
        <w:rPr>
          <w:spacing w:val="40"/>
        </w:rPr>
        <w:t xml:space="preserve"> </w:t>
      </w:r>
      <w:r>
        <w:t>GDP</w:t>
      </w:r>
      <w:r>
        <w:rPr>
          <w:spacing w:val="40"/>
        </w:rPr>
        <w:t xml:space="preserve"> </w:t>
      </w:r>
      <w:r>
        <w:t>per</w:t>
      </w:r>
      <w:r>
        <w:rPr>
          <w:spacing w:val="40"/>
        </w:rPr>
        <w:t xml:space="preserve"> </w:t>
      </w:r>
      <w:r>
        <w:t>capita</w:t>
      </w:r>
      <w:r>
        <w:rPr>
          <w:spacing w:val="40"/>
        </w:rPr>
        <w:t xml:space="preserve"> </w:t>
      </w:r>
      <w:r>
        <w:t>and</w:t>
      </w:r>
      <w:r>
        <w:rPr>
          <w:spacing w:val="40"/>
        </w:rPr>
        <w:t xml:space="preserve"> </w:t>
      </w:r>
      <w:r>
        <w:t>the</w:t>
      </w:r>
      <w:r>
        <w:rPr>
          <w:spacing w:val="40"/>
        </w:rPr>
        <w:t xml:space="preserve"> </w:t>
      </w:r>
      <w:r>
        <w:t>population-weighted</w:t>
      </w:r>
      <w:r>
        <w:rPr>
          <w:spacing w:val="34"/>
        </w:rPr>
        <w:t xml:space="preserve"> </w:t>
      </w:r>
      <w:r>
        <w:t>coefficient</w:t>
      </w:r>
      <w:r>
        <w:rPr>
          <w:spacing w:val="40"/>
        </w:rPr>
        <w:t xml:space="preserve"> </w:t>
      </w:r>
      <w:r>
        <w:t>of</w:t>
      </w:r>
      <w:r>
        <w:rPr>
          <w:spacing w:val="40"/>
        </w:rPr>
        <w:t xml:space="preserve"> </w:t>
      </w:r>
      <w:r>
        <w:t>variation</w:t>
      </w:r>
      <w:r>
        <w:rPr>
          <w:spacing w:val="40"/>
        </w:rPr>
        <w:t xml:space="preserve"> </w:t>
      </w:r>
      <w:r>
        <w:t>in</w:t>
      </w:r>
      <w:r>
        <w:rPr>
          <w:spacing w:val="40"/>
        </w:rPr>
        <w:t xml:space="preserve"> </w:t>
      </w:r>
      <w:r>
        <w:t>Jiangxi</w:t>
      </w:r>
      <w:r>
        <w:rPr>
          <w:spacing w:val="40"/>
        </w:rPr>
        <w:t xml:space="preserve"> </w:t>
      </w:r>
      <w:r>
        <w:t>Province and</w:t>
      </w:r>
      <w:r>
        <w:rPr>
          <w:spacing w:val="40"/>
        </w:rPr>
        <w:t xml:space="preserve"> </w:t>
      </w:r>
      <w:r>
        <w:t>then</w:t>
      </w:r>
      <w:r>
        <w:rPr>
          <w:spacing w:val="40"/>
        </w:rPr>
        <w:t xml:space="preserve"> </w:t>
      </w:r>
      <w:r>
        <w:t>perform</w:t>
      </w:r>
      <w:r>
        <w:rPr>
          <w:spacing w:val="40"/>
        </w:rPr>
        <w:t xml:space="preserve"> </w:t>
      </w:r>
      <w:r>
        <w:t>the</w:t>
      </w:r>
      <w:r>
        <w:rPr>
          <w:spacing w:val="40"/>
        </w:rPr>
        <w:t xml:space="preserve"> </w:t>
      </w:r>
      <w:r>
        <w:t>geographical</w:t>
      </w:r>
      <w:r>
        <w:rPr>
          <w:spacing w:val="40"/>
        </w:rPr>
        <w:t xml:space="preserve"> </w:t>
      </w:r>
      <w:r>
        <w:t>decomposition</w:t>
      </w:r>
      <w:r>
        <w:rPr>
          <w:spacing w:val="40"/>
        </w:rPr>
        <w:t xml:space="preserve"> </w:t>
      </w:r>
      <w:r>
        <w:t>and</w:t>
      </w:r>
      <w:r>
        <w:rPr>
          <w:spacing w:val="40"/>
        </w:rPr>
        <w:t xml:space="preserve"> </w:t>
      </w:r>
      <w:r>
        <w:t>industrial</w:t>
      </w:r>
      <w:r>
        <w:rPr>
          <w:spacing w:val="40"/>
        </w:rPr>
        <w:t xml:space="preserve"> </w:t>
      </w:r>
      <w:r>
        <w:t>decomposition</w:t>
      </w:r>
      <w:r>
        <w:rPr>
          <w:spacing w:val="40"/>
        </w:rPr>
        <w:t xml:space="preserve"> </w:t>
      </w:r>
      <w:r>
        <w:t>to</w:t>
      </w:r>
      <w:r>
        <w:rPr>
          <w:spacing w:val="40"/>
        </w:rPr>
        <w:t xml:space="preserve"> </w:t>
      </w:r>
      <w:r>
        <w:t>obtain the Taylor index and Gini coefficient. Finally, qualitative and quantitative analyses were conducted to calculate the magnitude of each index factor on the economic growth of the</w:t>
      </w:r>
      <w:r>
        <w:rPr>
          <w:spacing w:val="80"/>
        </w:rPr>
        <w:t xml:space="preserve"> </w:t>
      </w:r>
      <w:r>
        <w:t>north and south regions of Jiangxi Province, and corresponding countermeasure suggestions were proposed based on the research results. The results show that</w:t>
      </w:r>
      <w:r>
        <w:rPr>
          <w:spacing w:val="32"/>
        </w:rPr>
        <w:t xml:space="preserve"> </w:t>
      </w:r>
      <w:r>
        <w:t>the research results of</w:t>
      </w:r>
      <w:r>
        <w:rPr>
          <w:spacing w:val="40"/>
        </w:rPr>
        <w:t xml:space="preserve"> </w:t>
      </w:r>
      <w:r>
        <w:t>this paper are beneficial to the countermeasures for the coordinated development of the regional economy in Jiangxi Province.</w:t>
      </w:r>
    </w:p>
    <w:p w14:paraId="722260E5">
      <w:pPr>
        <w:spacing w:before="247"/>
        <w:ind w:left="153"/>
        <w:jc w:val="both"/>
        <w:rPr>
          <w:i/>
        </w:rPr>
      </w:pPr>
      <w:r>
        <w:rPr>
          <w:b/>
          <w:i/>
          <w:spacing w:val="-4"/>
        </w:rPr>
        <w:t>Keywords:</w:t>
      </w:r>
      <w:r>
        <w:rPr>
          <w:b/>
          <w:i/>
          <w:spacing w:val="2"/>
        </w:rPr>
        <w:t xml:space="preserve"> </w:t>
      </w:r>
      <w:r>
        <w:rPr>
          <w:i/>
          <w:spacing w:val="-4"/>
        </w:rPr>
        <w:t>government,</w:t>
      </w:r>
      <w:r>
        <w:rPr>
          <w:i/>
        </w:rPr>
        <w:t xml:space="preserve"> </w:t>
      </w:r>
      <w:r>
        <w:rPr>
          <w:i/>
          <w:spacing w:val="-4"/>
        </w:rPr>
        <w:t>development,</w:t>
      </w:r>
      <w:r>
        <w:rPr>
          <w:i/>
          <w:spacing w:val="-1"/>
        </w:rPr>
        <w:t xml:space="preserve"> </w:t>
      </w:r>
      <w:r>
        <w:rPr>
          <w:i/>
          <w:spacing w:val="-4"/>
        </w:rPr>
        <w:t>population-weighted,</w:t>
      </w:r>
      <w:r>
        <w:rPr>
          <w:i/>
          <w:spacing w:val="2"/>
        </w:rPr>
        <w:t xml:space="preserve"> </w:t>
      </w:r>
      <w:r>
        <w:rPr>
          <w:i/>
          <w:spacing w:val="-4"/>
        </w:rPr>
        <w:t>coefficient</w:t>
      </w:r>
      <w:r>
        <w:rPr>
          <w:i/>
        </w:rPr>
        <w:t xml:space="preserve"> </w:t>
      </w:r>
      <w:r>
        <w:rPr>
          <w:i/>
          <w:spacing w:val="-4"/>
        </w:rPr>
        <w:t>of</w:t>
      </w:r>
      <w:r>
        <w:rPr>
          <w:i/>
          <w:spacing w:val="1"/>
        </w:rPr>
        <w:t xml:space="preserve"> </w:t>
      </w:r>
      <w:r>
        <w:rPr>
          <w:i/>
          <w:spacing w:val="-4"/>
        </w:rPr>
        <w:t>variation</w:t>
      </w:r>
    </w:p>
    <w:p w14:paraId="22BEFE49">
      <w:pPr>
        <w:jc w:val="both"/>
        <w:rPr>
          <w:i/>
        </w:rPr>
        <w:sectPr>
          <w:pgSz w:w="10330" w:h="14580"/>
          <w:pgMar w:top="680" w:right="566" w:bottom="700" w:left="566" w:header="432" w:footer="507" w:gutter="0"/>
          <w:cols w:space="720" w:num="1"/>
        </w:sectPr>
      </w:pPr>
    </w:p>
    <w:p w14:paraId="22662F35">
      <w:pPr>
        <w:pStyle w:val="3"/>
        <w:spacing w:before="234" w:line="271" w:lineRule="auto"/>
        <w:ind w:left="153"/>
      </w:pPr>
      <w:r>
        <w:rPr>
          <w:spacing w:val="-8"/>
        </w:rPr>
        <w:t>AGRICULTURE</w:t>
      </w:r>
      <w:r>
        <w:rPr>
          <w:spacing w:val="-10"/>
        </w:rPr>
        <w:t xml:space="preserve"> </w:t>
      </w:r>
      <w:r>
        <w:rPr>
          <w:spacing w:val="-8"/>
        </w:rPr>
        <w:t>INFRASTRUCTURE</w:t>
      </w:r>
      <w:r>
        <w:rPr>
          <w:spacing w:val="-10"/>
        </w:rPr>
        <w:t xml:space="preserve"> </w:t>
      </w:r>
      <w:r>
        <w:rPr>
          <w:spacing w:val="-8"/>
        </w:rPr>
        <w:t>FUND</w:t>
      </w:r>
      <w:r>
        <w:rPr>
          <w:spacing w:val="-12"/>
        </w:rPr>
        <w:t xml:space="preserve"> </w:t>
      </w:r>
      <w:r>
        <w:rPr>
          <w:spacing w:val="-8"/>
        </w:rPr>
        <w:t>(AIF)</w:t>
      </w:r>
      <w:r>
        <w:rPr>
          <w:spacing w:val="-10"/>
        </w:rPr>
        <w:t xml:space="preserve"> </w:t>
      </w:r>
      <w:r>
        <w:rPr>
          <w:spacing w:val="-8"/>
        </w:rPr>
        <w:t>IN</w:t>
      </w:r>
      <w:r>
        <w:rPr>
          <w:spacing w:val="-10"/>
        </w:rPr>
        <w:t xml:space="preserve"> </w:t>
      </w:r>
      <w:r>
        <w:rPr>
          <w:spacing w:val="-8"/>
        </w:rPr>
        <w:t>INDIA:</w:t>
      </w:r>
      <w:r>
        <w:rPr>
          <w:spacing w:val="-10"/>
        </w:rPr>
        <w:t xml:space="preserve"> </w:t>
      </w:r>
      <w:r>
        <w:rPr>
          <w:spacing w:val="-8"/>
        </w:rPr>
        <w:t>STATE-WISE ANALYSIS</w:t>
      </w:r>
      <w:r>
        <w:rPr>
          <w:spacing w:val="-15"/>
        </w:rPr>
        <w:t xml:space="preserve"> </w:t>
      </w:r>
      <w:r>
        <w:rPr>
          <w:spacing w:val="-8"/>
        </w:rPr>
        <w:t>AND</w:t>
      </w:r>
      <w:r>
        <w:rPr>
          <w:spacing w:val="-15"/>
        </w:rPr>
        <w:t xml:space="preserve"> </w:t>
      </w:r>
      <w:r>
        <w:rPr>
          <w:spacing w:val="-8"/>
        </w:rPr>
        <w:t>REGIONAL</w:t>
      </w:r>
      <w:r>
        <w:rPr>
          <w:spacing w:val="-14"/>
        </w:rPr>
        <w:t xml:space="preserve"> </w:t>
      </w:r>
      <w:r>
        <w:rPr>
          <w:spacing w:val="-8"/>
        </w:rPr>
        <w:t>CONTRIBUTIONS</w:t>
      </w:r>
      <w:r>
        <w:rPr>
          <w:spacing w:val="-15"/>
        </w:rPr>
        <w:t xml:space="preserve"> </w:t>
      </w:r>
      <w:r>
        <w:rPr>
          <w:spacing w:val="-8"/>
        </w:rPr>
        <w:t>FROM</w:t>
      </w:r>
      <w:r>
        <w:rPr>
          <w:spacing w:val="-14"/>
        </w:rPr>
        <w:t xml:space="preserve"> </w:t>
      </w:r>
      <w:r>
        <w:rPr>
          <w:spacing w:val="-8"/>
        </w:rPr>
        <w:t xml:space="preserve">NORTH-WESTERN </w:t>
      </w:r>
      <w:r>
        <w:t>DISTRICTS OF TAMIL NADU</w:t>
      </w:r>
    </w:p>
    <w:p w14:paraId="52B7DF47">
      <w:pPr>
        <w:spacing w:before="289" w:line="271" w:lineRule="auto"/>
        <w:ind w:left="5317" w:right="148" w:firstLine="1668"/>
        <w:jc w:val="right"/>
        <w:rPr>
          <w:i/>
          <w:sz w:val="20"/>
        </w:rPr>
      </w:pPr>
      <w:r>
        <w:rPr>
          <w:b/>
        </w:rPr>
        <w:t xml:space="preserve">Dr. R. Govindasamy </w:t>
      </w:r>
      <w:r>
        <w:rPr>
          <w:i/>
          <w:spacing w:val="-2"/>
          <w:sz w:val="20"/>
        </w:rPr>
        <w:t>Assistant</w:t>
      </w:r>
      <w:r>
        <w:rPr>
          <w:i/>
          <w:spacing w:val="-6"/>
          <w:sz w:val="20"/>
        </w:rPr>
        <w:t xml:space="preserve"> </w:t>
      </w:r>
      <w:r>
        <w:rPr>
          <w:i/>
          <w:spacing w:val="-2"/>
          <w:sz w:val="20"/>
        </w:rPr>
        <w:t>professor,</w:t>
      </w:r>
      <w:r>
        <w:rPr>
          <w:i/>
          <w:spacing w:val="-6"/>
          <w:sz w:val="20"/>
        </w:rPr>
        <w:t xml:space="preserve"> </w:t>
      </w:r>
      <w:r>
        <w:rPr>
          <w:i/>
          <w:spacing w:val="-2"/>
          <w:sz w:val="20"/>
        </w:rPr>
        <w:t>Department</w:t>
      </w:r>
      <w:r>
        <w:rPr>
          <w:i/>
          <w:spacing w:val="-6"/>
          <w:sz w:val="20"/>
        </w:rPr>
        <w:t xml:space="preserve"> </w:t>
      </w:r>
      <w:r>
        <w:rPr>
          <w:i/>
          <w:spacing w:val="-2"/>
          <w:sz w:val="20"/>
        </w:rPr>
        <w:t>of</w:t>
      </w:r>
      <w:r>
        <w:rPr>
          <w:i/>
          <w:spacing w:val="-6"/>
          <w:sz w:val="20"/>
        </w:rPr>
        <w:t xml:space="preserve"> </w:t>
      </w:r>
      <w:r>
        <w:rPr>
          <w:i/>
          <w:spacing w:val="-2"/>
          <w:sz w:val="20"/>
        </w:rPr>
        <w:t xml:space="preserve">Economics </w:t>
      </w:r>
      <w:r>
        <w:rPr>
          <w:i/>
          <w:sz w:val="20"/>
        </w:rPr>
        <w:t xml:space="preserve">Bharathiar University, Coimbatore </w:t>
      </w:r>
      <w:r>
        <w:fldChar w:fldCharType="begin"/>
      </w:r>
      <w:r>
        <w:instrText xml:space="preserve"> HYPERLINK "mailto:govindasamy.economics@buc.edu.in" \h </w:instrText>
      </w:r>
      <w:r>
        <w:fldChar w:fldCharType="separate"/>
      </w:r>
      <w:r>
        <w:rPr>
          <w:i/>
          <w:spacing w:val="-2"/>
          <w:sz w:val="20"/>
        </w:rPr>
        <w:t>govindasamy.economics@buc.edu.in</w:t>
      </w:r>
      <w:r>
        <w:rPr>
          <w:i/>
          <w:spacing w:val="-2"/>
          <w:sz w:val="20"/>
        </w:rPr>
        <w:fldChar w:fldCharType="end"/>
      </w:r>
    </w:p>
    <w:p w14:paraId="49CBE661">
      <w:pPr>
        <w:pStyle w:val="8"/>
        <w:spacing w:before="59"/>
        <w:rPr>
          <w:i/>
          <w:sz w:val="20"/>
        </w:rPr>
      </w:pPr>
    </w:p>
    <w:p w14:paraId="742341AB">
      <w:pPr>
        <w:spacing w:line="271" w:lineRule="auto"/>
        <w:ind w:left="5488" w:right="148" w:firstLine="2026"/>
        <w:jc w:val="right"/>
        <w:rPr>
          <w:i/>
          <w:sz w:val="20"/>
        </w:rPr>
      </w:pPr>
      <w:r>
        <w:rPr>
          <w:b/>
        </w:rPr>
        <w:t xml:space="preserve">Ms. A. Deepthi </w:t>
      </w:r>
      <w:r>
        <w:rPr>
          <w:i/>
          <w:spacing w:val="-2"/>
          <w:sz w:val="20"/>
        </w:rPr>
        <w:t>Research</w:t>
      </w:r>
      <w:r>
        <w:rPr>
          <w:i/>
          <w:spacing w:val="-10"/>
          <w:sz w:val="20"/>
        </w:rPr>
        <w:t xml:space="preserve"> </w:t>
      </w:r>
      <w:r>
        <w:rPr>
          <w:i/>
          <w:spacing w:val="-2"/>
          <w:sz w:val="20"/>
        </w:rPr>
        <w:t>Scholar,</w:t>
      </w:r>
      <w:r>
        <w:rPr>
          <w:i/>
          <w:spacing w:val="-9"/>
          <w:sz w:val="20"/>
        </w:rPr>
        <w:t xml:space="preserve"> </w:t>
      </w:r>
      <w:r>
        <w:rPr>
          <w:i/>
          <w:spacing w:val="-2"/>
          <w:sz w:val="20"/>
        </w:rPr>
        <w:t>Department</w:t>
      </w:r>
      <w:r>
        <w:rPr>
          <w:i/>
          <w:spacing w:val="-9"/>
          <w:sz w:val="20"/>
        </w:rPr>
        <w:t xml:space="preserve"> </w:t>
      </w:r>
      <w:r>
        <w:rPr>
          <w:i/>
          <w:spacing w:val="-2"/>
          <w:sz w:val="20"/>
        </w:rPr>
        <w:t>of</w:t>
      </w:r>
      <w:r>
        <w:rPr>
          <w:i/>
          <w:spacing w:val="-9"/>
          <w:sz w:val="20"/>
        </w:rPr>
        <w:t xml:space="preserve"> </w:t>
      </w:r>
      <w:r>
        <w:rPr>
          <w:i/>
          <w:spacing w:val="-2"/>
          <w:sz w:val="20"/>
        </w:rPr>
        <w:t xml:space="preserve">Economics </w:t>
      </w:r>
      <w:r>
        <w:rPr>
          <w:i/>
          <w:sz w:val="20"/>
        </w:rPr>
        <w:t xml:space="preserve">Bharathiar University, Coimbatore </w:t>
      </w:r>
      <w:r>
        <w:fldChar w:fldCharType="begin"/>
      </w:r>
      <w:r>
        <w:instrText xml:space="preserve"> HYPERLINK "mailto:deepthianand1124@gmail.com" \h </w:instrText>
      </w:r>
      <w:r>
        <w:fldChar w:fldCharType="separate"/>
      </w:r>
      <w:r>
        <w:rPr>
          <w:i/>
          <w:spacing w:val="-2"/>
          <w:sz w:val="20"/>
        </w:rPr>
        <w:t>deepthianand1124@gmail.com</w:t>
      </w:r>
      <w:r>
        <w:rPr>
          <w:i/>
          <w:spacing w:val="-2"/>
          <w:sz w:val="20"/>
        </w:rPr>
        <w:fldChar w:fldCharType="end"/>
      </w:r>
    </w:p>
    <w:p w14:paraId="364E27F5">
      <w:pPr>
        <w:pStyle w:val="8"/>
        <w:spacing w:before="31"/>
        <w:rPr>
          <w:i/>
          <w:sz w:val="20"/>
        </w:rPr>
      </w:pPr>
    </w:p>
    <w:p w14:paraId="37AD4723">
      <w:pPr>
        <w:pStyle w:val="4"/>
      </w:pPr>
      <w:r>
        <w:rPr>
          <w:lang w:val="en-IN" w:eastAsia="en-IN"/>
        </w:rPr>
        <mc:AlternateContent>
          <mc:Choice Requires="wps">
            <w:drawing>
              <wp:anchor distT="0" distB="0" distL="0" distR="0" simplePos="0" relativeHeight="251770880"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412" name="Textbox 412"/>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441CA88A">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412" o:spid="_x0000_s1026" o:spt="202" type="#_x0000_t202" style="position:absolute;left:0pt;margin-left:36pt;margin-top:15pt;height:65.7pt;width:33.4pt;mso-position-horizontal-relative:page;z-index:251770880;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nHH0UbQBAAB3AwAADgAAAGRycy9lMm9Eb2MueG1srVPB&#10;btswDL0P6D8IujdO0mDIjDjFtmDDgGEb0PYDZFmKBViiRimx8/ejZDst2ksPu9gUST++9yjv7gfb&#10;sbPCYMBVfLVYcqachMa4Y8WfHr/dbjkLUbhGdOBUxS8q8Pv9zYdd70u1hha6RiEjEBfK3le8jdGX&#10;RRFkq6wIC/DKUVEDWhHpiMeiQdETuu2K9XL5segBG48gVQiUPYxFPiHiewBBayPVAeTJKhdHVFSd&#10;iCQptMYHvs9stVYy/tY6qMi6ipPSmJ80hOI6PYv9TpRHFL41cqIg3kPhlSYrjKOhV6iDiIKd0LyB&#10;skYiBNBxIcEWo5DsCKlYLV9589AKr7IWsjr4q+nh/8HKX+c/yExT8c1qzZkTllb+qIZYw8BSigzq&#10;fSip78FTZxy+wEDXZs4HSibdg0ab3qSIUZ3svVztJTQmKblZb1Zbqkgqbe82d5+y/cXzxx5D/K7A&#10;shRUHGl72VRx/hkiEaHWuYUOidY4PkVxqIeJaw3Nhaj2tNWKh78ngYqz7ocj29IVmAOcg3oOMHZf&#10;IV+UJMXB51MEbfLkNGLEnSbTPjKh6e6khb88567n/2X/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CccfRRtAEAAHcDAAAOAAAAAAAAAAEAIAAAACcBAABkcnMvZTJvRG9jLnhtbFBLBQYAAAAA&#10;BgAGAFkBAABNBQAAAAA=&#10;">
                <v:fill on="f" focussize="0,0"/>
                <v:stroke on="f"/>
                <v:imagedata o:title=""/>
                <o:lock v:ext="edit" aspectratio="f"/>
                <v:textbox inset="0mm,0mm,0mm,0mm">
                  <w:txbxContent>
                    <w:p w14:paraId="441CA88A">
                      <w:pPr>
                        <w:spacing w:line="1248" w:lineRule="exact"/>
                        <w:rPr>
                          <w:sz w:val="109"/>
                        </w:rPr>
                      </w:pPr>
                      <w:r>
                        <w:rPr>
                          <w:spacing w:val="-10"/>
                          <w:sz w:val="109"/>
                        </w:rPr>
                        <w:t>T</w:t>
                      </w:r>
                    </w:p>
                  </w:txbxContent>
                </v:textbox>
              </v:shape>
            </w:pict>
          </mc:Fallback>
        </mc:AlternateContent>
      </w:r>
      <w:r>
        <w:rPr>
          <w:spacing w:val="-2"/>
          <w:w w:val="115"/>
        </w:rPr>
        <w:t>ABSTRACT</w:t>
      </w:r>
    </w:p>
    <w:p w14:paraId="720A77C1">
      <w:pPr>
        <w:pStyle w:val="8"/>
        <w:tabs>
          <w:tab w:val="left" w:pos="1641"/>
          <w:tab w:val="left" w:pos="2231"/>
          <w:tab w:val="left" w:pos="3487"/>
          <w:tab w:val="left" w:pos="4848"/>
          <w:tab w:val="left" w:pos="6472"/>
          <w:tab w:val="left" w:pos="7494"/>
          <w:tab w:val="left" w:pos="8163"/>
        </w:tabs>
        <w:spacing w:before="239" w:line="278" w:lineRule="auto"/>
        <w:ind w:left="153" w:right="147" w:firstLine="670"/>
        <w:jc w:val="right"/>
      </w:pPr>
      <w:r>
        <w:rPr>
          <w:w w:val="105"/>
        </w:rPr>
        <w:t xml:space="preserve">he Agriculture Infrastructure Fund (AIF), launched in 2020 under the Atmanirbhar Bharat Abhiyan, is a </w:t>
      </w:r>
      <w:r>
        <w:rPr>
          <w:rFonts w:ascii="Tahoma" w:hAnsi="Tahoma"/>
          <w:w w:val="105"/>
        </w:rPr>
        <w:t>₹</w:t>
      </w:r>
      <w:r>
        <w:rPr>
          <w:w w:val="105"/>
        </w:rPr>
        <w:t xml:space="preserve">1 lakh crorefinancing facility designed to improve post-harvest </w:t>
      </w:r>
      <w:r>
        <w:rPr>
          <w:spacing w:val="-2"/>
          <w:w w:val="105"/>
        </w:rPr>
        <w:t>management</w:t>
      </w:r>
      <w:r>
        <w:tab/>
      </w:r>
      <w:r>
        <w:rPr>
          <w:spacing w:val="-4"/>
          <w:w w:val="105"/>
        </w:rPr>
        <w:t>and</w:t>
      </w:r>
      <w:r>
        <w:tab/>
      </w:r>
      <w:r>
        <w:rPr>
          <w:spacing w:val="-2"/>
          <w:w w:val="105"/>
        </w:rPr>
        <w:t>strengthen</w:t>
      </w:r>
      <w:r>
        <w:tab/>
      </w:r>
      <w:r>
        <w:rPr>
          <w:spacing w:val="-2"/>
          <w:w w:val="105"/>
        </w:rPr>
        <w:t>agricultural</w:t>
      </w:r>
      <w:r>
        <w:tab/>
      </w:r>
      <w:r>
        <w:rPr>
          <w:spacing w:val="-2"/>
          <w:w w:val="105"/>
        </w:rPr>
        <w:t>infrastructural</w:t>
      </w:r>
      <w:r>
        <w:tab/>
      </w:r>
      <w:r>
        <w:rPr>
          <w:spacing w:val="-2"/>
          <w:w w:val="105"/>
        </w:rPr>
        <w:t>facilities</w:t>
      </w:r>
      <w:r>
        <w:tab/>
      </w:r>
      <w:r>
        <w:rPr>
          <w:spacing w:val="-4"/>
          <w:w w:val="105"/>
        </w:rPr>
        <w:t>such</w:t>
      </w:r>
      <w:r>
        <w:tab/>
      </w:r>
      <w:r>
        <w:rPr>
          <w:spacing w:val="-6"/>
          <w:w w:val="105"/>
        </w:rPr>
        <w:t xml:space="preserve">as </w:t>
      </w:r>
      <w:r>
        <w:rPr>
          <w:w w:val="105"/>
        </w:rPr>
        <w:t>warehouses,</w:t>
      </w:r>
      <w:r>
        <w:rPr>
          <w:spacing w:val="-1"/>
          <w:w w:val="105"/>
        </w:rPr>
        <w:t xml:space="preserve"> </w:t>
      </w:r>
      <w:r>
        <w:rPr>
          <w:w w:val="105"/>
        </w:rPr>
        <w:t>cold</w:t>
      </w:r>
      <w:r>
        <w:rPr>
          <w:spacing w:val="-1"/>
          <w:w w:val="105"/>
        </w:rPr>
        <w:t xml:space="preserve"> </w:t>
      </w:r>
      <w:r>
        <w:rPr>
          <w:w w:val="105"/>
        </w:rPr>
        <w:t xml:space="preserve">storages, primary processing units and E-market platforms in India. The scheme focuses on reducing wastages of agricultural commodities, improving storage and </w:t>
      </w:r>
      <w:r>
        <w:rPr>
          <w:spacing w:val="-2"/>
          <w:w w:val="105"/>
        </w:rPr>
        <w:t>processing</w:t>
      </w:r>
      <w:r>
        <w:rPr>
          <w:spacing w:val="-4"/>
          <w:w w:val="105"/>
        </w:rPr>
        <w:t xml:space="preserve"> </w:t>
      </w:r>
      <w:r>
        <w:rPr>
          <w:spacing w:val="-2"/>
          <w:w w:val="105"/>
        </w:rPr>
        <w:t>capacity and</w:t>
      </w:r>
      <w:r>
        <w:rPr>
          <w:spacing w:val="-4"/>
          <w:w w:val="105"/>
        </w:rPr>
        <w:t xml:space="preserve"> </w:t>
      </w:r>
      <w:r>
        <w:rPr>
          <w:spacing w:val="-2"/>
          <w:w w:val="105"/>
        </w:rPr>
        <w:t>supporting farmers</w:t>
      </w:r>
      <w:r>
        <w:rPr>
          <w:spacing w:val="-4"/>
          <w:w w:val="105"/>
        </w:rPr>
        <w:t xml:space="preserve"> </w:t>
      </w:r>
      <w:r>
        <w:rPr>
          <w:spacing w:val="-2"/>
          <w:w w:val="105"/>
        </w:rPr>
        <w:t>with</w:t>
      </w:r>
      <w:r>
        <w:rPr>
          <w:spacing w:val="-4"/>
          <w:w w:val="105"/>
        </w:rPr>
        <w:t xml:space="preserve"> </w:t>
      </w:r>
      <w:r>
        <w:rPr>
          <w:spacing w:val="-2"/>
          <w:w w:val="105"/>
        </w:rPr>
        <w:t>accessible</w:t>
      </w:r>
      <w:r>
        <w:rPr>
          <w:spacing w:val="-4"/>
          <w:w w:val="105"/>
        </w:rPr>
        <w:t xml:space="preserve"> </w:t>
      </w:r>
      <w:r>
        <w:rPr>
          <w:spacing w:val="-2"/>
          <w:w w:val="105"/>
        </w:rPr>
        <w:t>loans to</w:t>
      </w:r>
      <w:r>
        <w:rPr>
          <w:spacing w:val="-4"/>
          <w:w w:val="105"/>
        </w:rPr>
        <w:t xml:space="preserve"> </w:t>
      </w:r>
      <w:r>
        <w:rPr>
          <w:spacing w:val="-2"/>
          <w:w w:val="105"/>
        </w:rPr>
        <w:t>improve their standard of</w:t>
      </w:r>
      <w:r>
        <w:rPr>
          <w:spacing w:val="-6"/>
          <w:w w:val="105"/>
        </w:rPr>
        <w:t xml:space="preserve"> </w:t>
      </w:r>
      <w:r>
        <w:rPr>
          <w:spacing w:val="-2"/>
          <w:w w:val="105"/>
        </w:rPr>
        <w:t>living.AIF</w:t>
      </w:r>
      <w:r>
        <w:rPr>
          <w:spacing w:val="-9"/>
          <w:w w:val="105"/>
        </w:rPr>
        <w:t xml:space="preserve"> </w:t>
      </w:r>
      <w:r>
        <w:rPr>
          <w:spacing w:val="-2"/>
          <w:w w:val="105"/>
        </w:rPr>
        <w:t>offers</w:t>
      </w:r>
      <w:r>
        <w:rPr>
          <w:spacing w:val="-6"/>
          <w:w w:val="105"/>
        </w:rPr>
        <w:t xml:space="preserve"> </w:t>
      </w:r>
      <w:r>
        <w:rPr>
          <w:spacing w:val="-2"/>
          <w:w w:val="105"/>
        </w:rPr>
        <w:t>credit</w:t>
      </w:r>
      <w:r>
        <w:rPr>
          <w:spacing w:val="-8"/>
          <w:w w:val="105"/>
        </w:rPr>
        <w:t xml:space="preserve"> </w:t>
      </w:r>
      <w:r>
        <w:rPr>
          <w:spacing w:val="-2"/>
          <w:w w:val="105"/>
        </w:rPr>
        <w:t>support</w:t>
      </w:r>
      <w:r>
        <w:rPr>
          <w:spacing w:val="-6"/>
          <w:w w:val="105"/>
        </w:rPr>
        <w:t xml:space="preserve"> </w:t>
      </w:r>
      <w:r>
        <w:rPr>
          <w:spacing w:val="-2"/>
          <w:w w:val="105"/>
        </w:rPr>
        <w:t>with</w:t>
      </w:r>
      <w:r>
        <w:rPr>
          <w:spacing w:val="-5"/>
          <w:w w:val="105"/>
        </w:rPr>
        <w:t xml:space="preserve"> </w:t>
      </w:r>
      <w:r>
        <w:rPr>
          <w:spacing w:val="-2"/>
          <w:w w:val="105"/>
        </w:rPr>
        <w:t>3</w:t>
      </w:r>
      <w:r>
        <w:rPr>
          <w:spacing w:val="-6"/>
          <w:w w:val="105"/>
        </w:rPr>
        <w:t xml:space="preserve"> </w:t>
      </w:r>
      <w:r>
        <w:rPr>
          <w:spacing w:val="-2"/>
          <w:w w:val="105"/>
        </w:rPr>
        <w:t>percent</w:t>
      </w:r>
      <w:r>
        <w:rPr>
          <w:spacing w:val="-6"/>
          <w:w w:val="105"/>
        </w:rPr>
        <w:t xml:space="preserve"> </w:t>
      </w:r>
      <w:r>
        <w:rPr>
          <w:spacing w:val="-2"/>
          <w:w w:val="105"/>
        </w:rPr>
        <w:t>interest</w:t>
      </w:r>
      <w:r>
        <w:rPr>
          <w:spacing w:val="-6"/>
          <w:w w:val="105"/>
        </w:rPr>
        <w:t xml:space="preserve"> </w:t>
      </w:r>
      <w:r>
        <w:rPr>
          <w:spacing w:val="-2"/>
          <w:w w:val="105"/>
        </w:rPr>
        <w:t>subvention</w:t>
      </w:r>
      <w:r>
        <w:rPr>
          <w:spacing w:val="-7"/>
          <w:w w:val="105"/>
        </w:rPr>
        <w:t xml:space="preserve"> </w:t>
      </w:r>
      <w:r>
        <w:rPr>
          <w:spacing w:val="-2"/>
          <w:w w:val="105"/>
        </w:rPr>
        <w:t>for</w:t>
      </w:r>
      <w:r>
        <w:rPr>
          <w:spacing w:val="-7"/>
          <w:w w:val="105"/>
        </w:rPr>
        <w:t xml:space="preserve"> </w:t>
      </w:r>
      <w:r>
        <w:rPr>
          <w:spacing w:val="-2"/>
          <w:w w:val="105"/>
        </w:rPr>
        <w:t>loans</w:t>
      </w:r>
      <w:r>
        <w:rPr>
          <w:spacing w:val="-6"/>
          <w:w w:val="105"/>
        </w:rPr>
        <w:t xml:space="preserve"> </w:t>
      </w:r>
      <w:r>
        <w:rPr>
          <w:spacing w:val="-2"/>
          <w:w w:val="105"/>
        </w:rPr>
        <w:t>up</w:t>
      </w:r>
      <w:r>
        <w:rPr>
          <w:spacing w:val="-7"/>
          <w:w w:val="105"/>
        </w:rPr>
        <w:t xml:space="preserve"> </w:t>
      </w:r>
      <w:r>
        <w:rPr>
          <w:spacing w:val="-2"/>
          <w:w w:val="105"/>
        </w:rPr>
        <w:t>to</w:t>
      </w:r>
      <w:r>
        <w:rPr>
          <w:spacing w:val="-6"/>
          <w:w w:val="105"/>
        </w:rPr>
        <w:t xml:space="preserve"> </w:t>
      </w:r>
      <w:r>
        <w:rPr>
          <w:spacing w:val="-2"/>
          <w:w w:val="105"/>
        </w:rPr>
        <w:t>2</w:t>
      </w:r>
      <w:r>
        <w:rPr>
          <w:spacing w:val="-8"/>
          <w:w w:val="105"/>
        </w:rPr>
        <w:t xml:space="preserve"> </w:t>
      </w:r>
      <w:r>
        <w:rPr>
          <w:spacing w:val="-2"/>
          <w:w w:val="105"/>
        </w:rPr>
        <w:t xml:space="preserve">crores, </w:t>
      </w:r>
      <w:r>
        <w:rPr>
          <w:w w:val="105"/>
        </w:rPr>
        <w:t>along with the repayment period of maximum7 years, open to farmers, FPOs, cooperative societies,</w:t>
      </w:r>
      <w:r>
        <w:rPr>
          <w:spacing w:val="-13"/>
          <w:w w:val="105"/>
        </w:rPr>
        <w:t xml:space="preserve"> </w:t>
      </w:r>
      <w:r>
        <w:rPr>
          <w:w w:val="105"/>
        </w:rPr>
        <w:t>startups</w:t>
      </w:r>
      <w:r>
        <w:rPr>
          <w:spacing w:val="-13"/>
          <w:w w:val="105"/>
        </w:rPr>
        <w:t xml:space="preserve"> </w:t>
      </w:r>
      <w:r>
        <w:rPr>
          <w:w w:val="105"/>
        </w:rPr>
        <w:t>and</w:t>
      </w:r>
      <w:r>
        <w:rPr>
          <w:spacing w:val="-13"/>
          <w:w w:val="105"/>
        </w:rPr>
        <w:t xml:space="preserve"> </w:t>
      </w:r>
      <w:r>
        <w:rPr>
          <w:w w:val="105"/>
        </w:rPr>
        <w:t>SHGs.</w:t>
      </w:r>
      <w:r>
        <w:rPr>
          <w:spacing w:val="-12"/>
          <w:w w:val="105"/>
        </w:rPr>
        <w:t xml:space="preserve"> </w:t>
      </w:r>
      <w:r>
        <w:rPr>
          <w:w w:val="105"/>
        </w:rPr>
        <w:t>This</w:t>
      </w:r>
      <w:r>
        <w:rPr>
          <w:spacing w:val="-13"/>
          <w:w w:val="105"/>
        </w:rPr>
        <w:t xml:space="preserve"> </w:t>
      </w:r>
      <w:r>
        <w:rPr>
          <w:w w:val="105"/>
        </w:rPr>
        <w:t>paper</w:t>
      </w:r>
      <w:r>
        <w:rPr>
          <w:spacing w:val="-13"/>
          <w:w w:val="105"/>
        </w:rPr>
        <w:t xml:space="preserve"> </w:t>
      </w:r>
      <w:r>
        <w:rPr>
          <w:w w:val="105"/>
        </w:rPr>
        <w:t>evaluates</w:t>
      </w:r>
      <w:r>
        <w:rPr>
          <w:spacing w:val="-13"/>
          <w:w w:val="105"/>
        </w:rPr>
        <w:t xml:space="preserve"> </w:t>
      </w:r>
      <w:r>
        <w:rPr>
          <w:w w:val="105"/>
        </w:rPr>
        <w:t>AIF</w:t>
      </w:r>
      <w:r>
        <w:rPr>
          <w:spacing w:val="-12"/>
          <w:w w:val="105"/>
        </w:rPr>
        <w:t xml:space="preserve"> </w:t>
      </w:r>
      <w:r>
        <w:rPr>
          <w:w w:val="105"/>
        </w:rPr>
        <w:t>at</w:t>
      </w:r>
      <w:r>
        <w:rPr>
          <w:spacing w:val="-13"/>
          <w:w w:val="105"/>
        </w:rPr>
        <w:t xml:space="preserve"> </w:t>
      </w:r>
      <w:r>
        <w:rPr>
          <w:w w:val="105"/>
        </w:rPr>
        <w:t>two</w:t>
      </w:r>
      <w:r>
        <w:rPr>
          <w:spacing w:val="-13"/>
          <w:w w:val="105"/>
        </w:rPr>
        <w:t xml:space="preserve"> </w:t>
      </w:r>
      <w:r>
        <w:rPr>
          <w:w w:val="105"/>
        </w:rPr>
        <w:t>levels:</w:t>
      </w:r>
      <w:r>
        <w:rPr>
          <w:spacing w:val="-12"/>
          <w:w w:val="105"/>
        </w:rPr>
        <w:t xml:space="preserve"> </w:t>
      </w:r>
      <w:r>
        <w:rPr>
          <w:w w:val="105"/>
        </w:rPr>
        <w:t>state-wise</w:t>
      </w:r>
      <w:r>
        <w:rPr>
          <w:spacing w:val="-13"/>
          <w:w w:val="105"/>
        </w:rPr>
        <w:t xml:space="preserve"> </w:t>
      </w:r>
      <w:r>
        <w:rPr>
          <w:w w:val="105"/>
        </w:rPr>
        <w:t>performance across</w:t>
      </w:r>
      <w:r>
        <w:rPr>
          <w:spacing w:val="40"/>
          <w:w w:val="105"/>
        </w:rPr>
        <w:t xml:space="preserve"> </w:t>
      </w:r>
      <w:r>
        <w:rPr>
          <w:w w:val="105"/>
        </w:rPr>
        <w:t>India</w:t>
      </w:r>
      <w:r>
        <w:rPr>
          <w:spacing w:val="40"/>
          <w:w w:val="105"/>
        </w:rPr>
        <w:t xml:space="preserve"> </w:t>
      </w:r>
      <w:r>
        <w:rPr>
          <w:w w:val="105"/>
        </w:rPr>
        <w:t>and</w:t>
      </w:r>
      <w:r>
        <w:rPr>
          <w:spacing w:val="40"/>
          <w:w w:val="105"/>
        </w:rPr>
        <w:t xml:space="preserve"> </w:t>
      </w:r>
      <w:r>
        <w:rPr>
          <w:w w:val="105"/>
        </w:rPr>
        <w:t>north-western</w:t>
      </w:r>
      <w:r>
        <w:rPr>
          <w:spacing w:val="40"/>
          <w:w w:val="105"/>
        </w:rPr>
        <w:t xml:space="preserve"> </w:t>
      </w:r>
      <w:r>
        <w:rPr>
          <w:w w:val="105"/>
        </w:rPr>
        <w:t>districts</w:t>
      </w:r>
      <w:r>
        <w:rPr>
          <w:spacing w:val="40"/>
          <w:w w:val="105"/>
        </w:rPr>
        <w:t xml:space="preserve"> </w:t>
      </w:r>
      <w:r>
        <w:rPr>
          <w:w w:val="105"/>
        </w:rPr>
        <w:t>of</w:t>
      </w:r>
      <w:r>
        <w:rPr>
          <w:spacing w:val="40"/>
          <w:w w:val="105"/>
        </w:rPr>
        <w:t xml:space="preserve"> </w:t>
      </w:r>
      <w:r>
        <w:rPr>
          <w:w w:val="105"/>
        </w:rPr>
        <w:t>Tamil</w:t>
      </w:r>
      <w:r>
        <w:rPr>
          <w:spacing w:val="40"/>
          <w:w w:val="105"/>
        </w:rPr>
        <w:t xml:space="preserve"> </w:t>
      </w:r>
      <w:r>
        <w:rPr>
          <w:w w:val="105"/>
        </w:rPr>
        <w:t>Nadu.</w:t>
      </w:r>
      <w:r>
        <w:rPr>
          <w:spacing w:val="40"/>
          <w:w w:val="105"/>
        </w:rPr>
        <w:t xml:space="preserve"> </w:t>
      </w:r>
      <w:r>
        <w:rPr>
          <w:w w:val="105"/>
        </w:rPr>
        <w:t>The</w:t>
      </w:r>
      <w:r>
        <w:rPr>
          <w:spacing w:val="40"/>
          <w:w w:val="105"/>
        </w:rPr>
        <w:t xml:space="preserve"> </w:t>
      </w:r>
      <w:r>
        <w:rPr>
          <w:w w:val="105"/>
        </w:rPr>
        <w:t>study</w:t>
      </w:r>
      <w:r>
        <w:rPr>
          <w:spacing w:val="40"/>
          <w:w w:val="105"/>
        </w:rPr>
        <w:t xml:space="preserve"> </w:t>
      </w:r>
      <w:r>
        <w:rPr>
          <w:w w:val="105"/>
        </w:rPr>
        <w:t>mainly</w:t>
      </w:r>
      <w:r>
        <w:rPr>
          <w:spacing w:val="40"/>
          <w:w w:val="105"/>
        </w:rPr>
        <w:t xml:space="preserve"> </w:t>
      </w:r>
      <w:r>
        <w:rPr>
          <w:w w:val="105"/>
        </w:rPr>
        <w:t>focuses</w:t>
      </w:r>
      <w:r>
        <w:rPr>
          <w:spacing w:val="40"/>
          <w:w w:val="105"/>
        </w:rPr>
        <w:t xml:space="preserve"> </w:t>
      </w:r>
      <w:r>
        <w:rPr>
          <w:w w:val="105"/>
        </w:rPr>
        <w:t>on Namakkal,</w:t>
      </w:r>
      <w:r>
        <w:rPr>
          <w:spacing w:val="37"/>
          <w:w w:val="105"/>
        </w:rPr>
        <w:t xml:space="preserve"> </w:t>
      </w:r>
      <w:r>
        <w:rPr>
          <w:w w:val="105"/>
        </w:rPr>
        <w:t>Salem,</w:t>
      </w:r>
      <w:r>
        <w:rPr>
          <w:spacing w:val="36"/>
          <w:w w:val="105"/>
        </w:rPr>
        <w:t xml:space="preserve"> </w:t>
      </w:r>
      <w:r>
        <w:rPr>
          <w:w w:val="105"/>
        </w:rPr>
        <w:t>Dharmapuri,</w:t>
      </w:r>
      <w:r>
        <w:rPr>
          <w:spacing w:val="37"/>
          <w:w w:val="105"/>
        </w:rPr>
        <w:t xml:space="preserve"> </w:t>
      </w:r>
      <w:r>
        <w:rPr>
          <w:w w:val="105"/>
        </w:rPr>
        <w:t>and</w:t>
      </w:r>
      <w:r>
        <w:rPr>
          <w:spacing w:val="36"/>
          <w:w w:val="105"/>
        </w:rPr>
        <w:t xml:space="preserve"> </w:t>
      </w:r>
      <w:r>
        <w:rPr>
          <w:w w:val="105"/>
        </w:rPr>
        <w:t>Krishnagiri</w:t>
      </w:r>
      <w:r>
        <w:rPr>
          <w:spacing w:val="34"/>
          <w:w w:val="105"/>
        </w:rPr>
        <w:t xml:space="preserve"> </w:t>
      </w:r>
      <w:r>
        <w:rPr>
          <w:w w:val="105"/>
        </w:rPr>
        <w:t>to</w:t>
      </w:r>
      <w:r>
        <w:rPr>
          <w:spacing w:val="36"/>
          <w:w w:val="105"/>
        </w:rPr>
        <w:t xml:space="preserve"> </w:t>
      </w:r>
      <w:r>
        <w:rPr>
          <w:w w:val="105"/>
        </w:rPr>
        <w:t>examine</w:t>
      </w:r>
      <w:r>
        <w:rPr>
          <w:spacing w:val="36"/>
          <w:w w:val="105"/>
        </w:rPr>
        <w:t xml:space="preserve"> </w:t>
      </w:r>
      <w:r>
        <w:rPr>
          <w:w w:val="105"/>
        </w:rPr>
        <w:t>the</w:t>
      </w:r>
      <w:r>
        <w:rPr>
          <w:spacing w:val="36"/>
          <w:w w:val="105"/>
        </w:rPr>
        <w:t xml:space="preserve"> </w:t>
      </w:r>
      <w:r>
        <w:rPr>
          <w:w w:val="105"/>
        </w:rPr>
        <w:t>sanctioned</w:t>
      </w:r>
      <w:r>
        <w:rPr>
          <w:spacing w:val="36"/>
          <w:w w:val="105"/>
        </w:rPr>
        <w:t xml:space="preserve"> </w:t>
      </w:r>
      <w:r>
        <w:rPr>
          <w:w w:val="105"/>
        </w:rPr>
        <w:t>amount</w:t>
      </w:r>
      <w:r>
        <w:rPr>
          <w:spacing w:val="37"/>
          <w:w w:val="105"/>
        </w:rPr>
        <w:t xml:space="preserve"> </w:t>
      </w:r>
      <w:r>
        <w:rPr>
          <w:w w:val="105"/>
        </w:rPr>
        <w:t>and utilization,</w:t>
      </w:r>
      <w:r>
        <w:rPr>
          <w:spacing w:val="-2"/>
          <w:w w:val="105"/>
        </w:rPr>
        <w:t xml:space="preserve"> </w:t>
      </w:r>
      <w:r>
        <w:rPr>
          <w:w w:val="105"/>
        </w:rPr>
        <w:t>loan</w:t>
      </w:r>
      <w:r>
        <w:rPr>
          <w:spacing w:val="-1"/>
          <w:w w:val="105"/>
        </w:rPr>
        <w:t xml:space="preserve"> </w:t>
      </w:r>
      <w:r>
        <w:rPr>
          <w:w w:val="105"/>
        </w:rPr>
        <w:t>sizes</w:t>
      </w:r>
      <w:r>
        <w:rPr>
          <w:spacing w:val="-2"/>
          <w:w w:val="105"/>
        </w:rPr>
        <w:t xml:space="preserve"> </w:t>
      </w:r>
      <w:r>
        <w:rPr>
          <w:w w:val="105"/>
        </w:rPr>
        <w:t>and</w:t>
      </w:r>
      <w:r>
        <w:rPr>
          <w:spacing w:val="-2"/>
          <w:w w:val="105"/>
        </w:rPr>
        <w:t xml:space="preserve"> </w:t>
      </w:r>
      <w:r>
        <w:rPr>
          <w:w w:val="105"/>
        </w:rPr>
        <w:t>their</w:t>
      </w:r>
      <w:r>
        <w:rPr>
          <w:spacing w:val="-2"/>
          <w:w w:val="105"/>
        </w:rPr>
        <w:t xml:space="preserve"> </w:t>
      </w:r>
      <w:r>
        <w:rPr>
          <w:w w:val="105"/>
        </w:rPr>
        <w:t>contribution</w:t>
      </w:r>
      <w:r>
        <w:rPr>
          <w:spacing w:val="-1"/>
          <w:w w:val="105"/>
        </w:rPr>
        <w:t xml:space="preserve"> </w:t>
      </w:r>
      <w:r>
        <w:rPr>
          <w:w w:val="105"/>
        </w:rPr>
        <w:t>to</w:t>
      </w:r>
      <w:r>
        <w:rPr>
          <w:spacing w:val="-2"/>
          <w:w w:val="105"/>
        </w:rPr>
        <w:t xml:space="preserve"> </w:t>
      </w:r>
      <w:r>
        <w:rPr>
          <w:w w:val="105"/>
        </w:rPr>
        <w:t>the</w:t>
      </w:r>
      <w:r>
        <w:rPr>
          <w:spacing w:val="-2"/>
          <w:w w:val="105"/>
        </w:rPr>
        <w:t xml:space="preserve"> </w:t>
      </w:r>
      <w:r>
        <w:rPr>
          <w:w w:val="105"/>
        </w:rPr>
        <w:t>state’s</w:t>
      </w:r>
      <w:r>
        <w:rPr>
          <w:spacing w:val="-2"/>
          <w:w w:val="105"/>
        </w:rPr>
        <w:t xml:space="preserve"> </w:t>
      </w:r>
      <w:r>
        <w:rPr>
          <w:w w:val="105"/>
        </w:rPr>
        <w:t>overall</w:t>
      </w:r>
      <w:r>
        <w:rPr>
          <w:spacing w:val="-1"/>
          <w:w w:val="105"/>
        </w:rPr>
        <w:t xml:space="preserve"> </w:t>
      </w:r>
      <w:r>
        <w:rPr>
          <w:w w:val="105"/>
        </w:rPr>
        <w:t>performance. The</w:t>
      </w:r>
      <w:r>
        <w:rPr>
          <w:spacing w:val="-2"/>
          <w:w w:val="105"/>
        </w:rPr>
        <w:t xml:space="preserve"> </w:t>
      </w:r>
      <w:r>
        <w:rPr>
          <w:w w:val="105"/>
        </w:rPr>
        <w:t xml:space="preserve">results </w:t>
      </w:r>
      <w:r>
        <w:t>emphasize</w:t>
      </w:r>
      <w:r>
        <w:rPr>
          <w:spacing w:val="17"/>
        </w:rPr>
        <w:t xml:space="preserve"> </w:t>
      </w:r>
      <w:r>
        <w:t>AIF’s</w:t>
      </w:r>
      <w:r>
        <w:rPr>
          <w:spacing w:val="21"/>
        </w:rPr>
        <w:t xml:space="preserve"> </w:t>
      </w:r>
      <w:r>
        <w:t>role</w:t>
      </w:r>
      <w:r>
        <w:rPr>
          <w:spacing w:val="18"/>
        </w:rPr>
        <w:t xml:space="preserve"> </w:t>
      </w:r>
      <w:r>
        <w:t>in</w:t>
      </w:r>
      <w:r>
        <w:rPr>
          <w:spacing w:val="22"/>
        </w:rPr>
        <w:t xml:space="preserve"> </w:t>
      </w:r>
      <w:r>
        <w:t>bridging</w:t>
      </w:r>
      <w:r>
        <w:rPr>
          <w:spacing w:val="16"/>
        </w:rPr>
        <w:t xml:space="preserve"> </w:t>
      </w:r>
      <w:r>
        <w:t>regional</w:t>
      </w:r>
      <w:r>
        <w:rPr>
          <w:spacing w:val="23"/>
        </w:rPr>
        <w:t xml:space="preserve"> </w:t>
      </w:r>
      <w:r>
        <w:t>disparities,</w:t>
      </w:r>
      <w:r>
        <w:rPr>
          <w:spacing w:val="21"/>
        </w:rPr>
        <w:t xml:space="preserve"> </w:t>
      </w:r>
      <w:r>
        <w:t>supporting</w:t>
      </w:r>
      <w:r>
        <w:rPr>
          <w:spacing w:val="16"/>
        </w:rPr>
        <w:t xml:space="preserve"> </w:t>
      </w:r>
      <w:r>
        <w:t>and</w:t>
      </w:r>
      <w:r>
        <w:rPr>
          <w:spacing w:val="21"/>
        </w:rPr>
        <w:t xml:space="preserve"> </w:t>
      </w:r>
      <w:r>
        <w:t>strengthening</w:t>
      </w:r>
      <w:r>
        <w:rPr>
          <w:spacing w:val="16"/>
        </w:rPr>
        <w:t xml:space="preserve"> </w:t>
      </w:r>
      <w:r>
        <w:rPr>
          <w:spacing w:val="-2"/>
        </w:rPr>
        <w:t>regional</w:t>
      </w:r>
    </w:p>
    <w:p w14:paraId="05924E33">
      <w:pPr>
        <w:pStyle w:val="8"/>
        <w:spacing w:before="18"/>
        <w:ind w:left="153"/>
      </w:pPr>
      <w:r>
        <w:rPr>
          <w:w w:val="105"/>
        </w:rPr>
        <w:t>economies</w:t>
      </w:r>
      <w:r>
        <w:rPr>
          <w:spacing w:val="-10"/>
          <w:w w:val="105"/>
        </w:rPr>
        <w:t xml:space="preserve"> </w:t>
      </w:r>
      <w:r>
        <w:rPr>
          <w:w w:val="105"/>
        </w:rPr>
        <w:t>within</w:t>
      </w:r>
      <w:r>
        <w:rPr>
          <w:spacing w:val="-11"/>
          <w:w w:val="105"/>
        </w:rPr>
        <w:t xml:space="preserve"> </w:t>
      </w:r>
      <w:r>
        <w:rPr>
          <w:w w:val="105"/>
        </w:rPr>
        <w:t>larger</w:t>
      </w:r>
      <w:r>
        <w:rPr>
          <w:spacing w:val="-13"/>
          <w:w w:val="105"/>
        </w:rPr>
        <w:t xml:space="preserve"> </w:t>
      </w:r>
      <w:r>
        <w:rPr>
          <w:w w:val="105"/>
        </w:rPr>
        <w:t>framework</w:t>
      </w:r>
      <w:r>
        <w:rPr>
          <w:spacing w:val="-10"/>
          <w:w w:val="105"/>
        </w:rPr>
        <w:t xml:space="preserve"> </w:t>
      </w:r>
      <w:r>
        <w:rPr>
          <w:w w:val="105"/>
        </w:rPr>
        <w:t>of</w:t>
      </w:r>
      <w:r>
        <w:rPr>
          <w:spacing w:val="-12"/>
          <w:w w:val="105"/>
        </w:rPr>
        <w:t xml:space="preserve"> </w:t>
      </w:r>
      <w:r>
        <w:rPr>
          <w:w w:val="105"/>
        </w:rPr>
        <w:t>Indian</w:t>
      </w:r>
      <w:r>
        <w:rPr>
          <w:spacing w:val="-11"/>
          <w:w w:val="105"/>
        </w:rPr>
        <w:t xml:space="preserve"> </w:t>
      </w:r>
      <w:r>
        <w:rPr>
          <w:spacing w:val="-2"/>
          <w:w w:val="105"/>
        </w:rPr>
        <w:t>agriculture.</w:t>
      </w:r>
    </w:p>
    <w:p w14:paraId="4928B233">
      <w:pPr>
        <w:pStyle w:val="8"/>
        <w:spacing w:before="39"/>
      </w:pPr>
    </w:p>
    <w:p w14:paraId="0187C0ED">
      <w:pPr>
        <w:spacing w:line="273" w:lineRule="auto"/>
        <w:ind w:left="153"/>
        <w:rPr>
          <w:i/>
        </w:rPr>
      </w:pPr>
      <w:r>
        <w:rPr>
          <w:b/>
          <w:i/>
        </w:rPr>
        <w:t>Keywords:</w:t>
      </w:r>
      <w:r>
        <w:rPr>
          <w:b/>
          <w:i/>
          <w:spacing w:val="75"/>
        </w:rPr>
        <w:t xml:space="preserve"> </w:t>
      </w:r>
      <w:r>
        <w:rPr>
          <w:i/>
        </w:rPr>
        <w:t>Agriculture</w:t>
      </w:r>
      <w:r>
        <w:rPr>
          <w:i/>
          <w:spacing w:val="75"/>
        </w:rPr>
        <w:t xml:space="preserve"> </w:t>
      </w:r>
      <w:r>
        <w:rPr>
          <w:i/>
        </w:rPr>
        <w:t>Infrastructure</w:t>
      </w:r>
      <w:r>
        <w:rPr>
          <w:i/>
          <w:spacing w:val="76"/>
        </w:rPr>
        <w:t xml:space="preserve"> </w:t>
      </w:r>
      <w:r>
        <w:rPr>
          <w:i/>
        </w:rPr>
        <w:t>Fund</w:t>
      </w:r>
      <w:r>
        <w:rPr>
          <w:i/>
          <w:spacing w:val="40"/>
        </w:rPr>
        <w:t xml:space="preserve"> </w:t>
      </w:r>
      <w:r>
        <w:rPr>
          <w:i/>
        </w:rPr>
        <w:t>(AIF),</w:t>
      </w:r>
      <w:r>
        <w:rPr>
          <w:i/>
          <w:spacing w:val="75"/>
        </w:rPr>
        <w:t xml:space="preserve"> </w:t>
      </w:r>
      <w:r>
        <w:rPr>
          <w:i/>
        </w:rPr>
        <w:t>Credit</w:t>
      </w:r>
      <w:r>
        <w:rPr>
          <w:i/>
          <w:spacing w:val="75"/>
        </w:rPr>
        <w:t xml:space="preserve"> </w:t>
      </w:r>
      <w:r>
        <w:rPr>
          <w:i/>
        </w:rPr>
        <w:t>Support,</w:t>
      </w:r>
      <w:r>
        <w:rPr>
          <w:i/>
          <w:spacing w:val="75"/>
        </w:rPr>
        <w:t xml:space="preserve"> </w:t>
      </w:r>
      <w:r>
        <w:rPr>
          <w:i/>
        </w:rPr>
        <w:t>Loan</w:t>
      </w:r>
      <w:r>
        <w:rPr>
          <w:i/>
          <w:spacing w:val="40"/>
        </w:rPr>
        <w:t xml:space="preserve"> </w:t>
      </w:r>
      <w:r>
        <w:rPr>
          <w:i/>
        </w:rPr>
        <w:t>Utilization,</w:t>
      </w:r>
      <w:r>
        <w:rPr>
          <w:i/>
          <w:spacing w:val="75"/>
        </w:rPr>
        <w:t xml:space="preserve"> </w:t>
      </w:r>
      <w:r>
        <w:rPr>
          <w:i/>
        </w:rPr>
        <w:t>Policy Analysis, Post-Harvest Management, Regional Economies.</w:t>
      </w:r>
    </w:p>
    <w:p w14:paraId="76C92E3B">
      <w:pPr>
        <w:spacing w:line="273" w:lineRule="auto"/>
        <w:rPr>
          <w:i/>
        </w:rPr>
        <w:sectPr>
          <w:pgSz w:w="10330" w:h="14580"/>
          <w:pgMar w:top="680" w:right="566" w:bottom="700" w:left="566" w:header="432" w:footer="507" w:gutter="0"/>
          <w:cols w:space="720" w:num="1"/>
        </w:sectPr>
      </w:pPr>
    </w:p>
    <w:p w14:paraId="15AF95E2">
      <w:pPr>
        <w:pStyle w:val="3"/>
        <w:spacing w:before="234" w:line="273" w:lineRule="auto"/>
        <w:ind w:left="521" w:right="523"/>
      </w:pPr>
      <w:r>
        <w:rPr>
          <w:spacing w:val="-10"/>
        </w:rPr>
        <w:t>CELEBRATIONS AND LOCAL GROWTH:</w:t>
      </w:r>
      <w:r>
        <w:rPr>
          <w:spacing w:val="-12"/>
        </w:rPr>
        <w:t xml:space="preserve"> </w:t>
      </w:r>
      <w:r>
        <w:rPr>
          <w:spacing w:val="-10"/>
        </w:rPr>
        <w:t xml:space="preserve">THE ECONOMIC IMPACT OF </w:t>
      </w:r>
      <w:r>
        <w:t>HINDU,</w:t>
      </w:r>
      <w:r>
        <w:rPr>
          <w:spacing w:val="-17"/>
        </w:rPr>
        <w:t xml:space="preserve"> </w:t>
      </w:r>
      <w:r>
        <w:t>CHRISTIAN</w:t>
      </w:r>
      <w:r>
        <w:rPr>
          <w:spacing w:val="-20"/>
        </w:rPr>
        <w:t xml:space="preserve"> </w:t>
      </w:r>
      <w:r>
        <w:t>AND</w:t>
      </w:r>
      <w:r>
        <w:rPr>
          <w:spacing w:val="-17"/>
        </w:rPr>
        <w:t xml:space="preserve"> </w:t>
      </w:r>
      <w:r>
        <w:t>MUSLIM</w:t>
      </w:r>
      <w:r>
        <w:rPr>
          <w:spacing w:val="-17"/>
        </w:rPr>
        <w:t xml:space="preserve"> </w:t>
      </w:r>
      <w:r>
        <w:t>FESTIVALS</w:t>
      </w:r>
      <w:r>
        <w:rPr>
          <w:spacing w:val="-17"/>
        </w:rPr>
        <w:t xml:space="preserve"> </w:t>
      </w:r>
      <w:r>
        <w:t>IN</w:t>
      </w:r>
      <w:r>
        <w:rPr>
          <w:spacing w:val="-20"/>
        </w:rPr>
        <w:t xml:space="preserve"> </w:t>
      </w:r>
      <w:r>
        <w:t>SALEM</w:t>
      </w:r>
      <w:r>
        <w:rPr>
          <w:spacing w:val="-19"/>
        </w:rPr>
        <w:t xml:space="preserve"> </w:t>
      </w:r>
      <w:r>
        <w:t>DISTRICT</w:t>
      </w:r>
    </w:p>
    <w:p w14:paraId="1B48D4DD">
      <w:pPr>
        <w:pStyle w:val="5"/>
        <w:spacing w:before="289"/>
        <w:ind w:right="148"/>
      </w:pPr>
      <w:r>
        <w:t>Mr.</w:t>
      </w:r>
      <w:r>
        <w:rPr>
          <w:spacing w:val="36"/>
        </w:rPr>
        <w:t xml:space="preserve"> </w:t>
      </w:r>
      <w:r>
        <w:t>M.</w:t>
      </w:r>
      <w:r>
        <w:rPr>
          <w:spacing w:val="33"/>
        </w:rPr>
        <w:t xml:space="preserve"> </w:t>
      </w:r>
      <w:r>
        <w:rPr>
          <w:spacing w:val="-2"/>
        </w:rPr>
        <w:t>Arulanantham</w:t>
      </w:r>
    </w:p>
    <w:p w14:paraId="47D83691">
      <w:pPr>
        <w:spacing w:before="30" w:line="273" w:lineRule="auto"/>
        <w:ind w:left="5838" w:right="153" w:firstLine="1116"/>
        <w:jc w:val="right"/>
        <w:rPr>
          <w:i/>
          <w:sz w:val="20"/>
        </w:rPr>
      </w:pPr>
      <w:r>
        <w:rPr>
          <w:i/>
          <w:spacing w:val="-4"/>
          <w:sz w:val="20"/>
        </w:rPr>
        <w:t>Department</w:t>
      </w:r>
      <w:r>
        <w:rPr>
          <w:i/>
          <w:spacing w:val="-5"/>
          <w:sz w:val="20"/>
        </w:rPr>
        <w:t xml:space="preserve"> </w:t>
      </w:r>
      <w:r>
        <w:rPr>
          <w:i/>
          <w:spacing w:val="-4"/>
          <w:sz w:val="20"/>
        </w:rPr>
        <w:t>of</w:t>
      </w:r>
      <w:r>
        <w:rPr>
          <w:i/>
          <w:spacing w:val="-5"/>
          <w:sz w:val="20"/>
        </w:rPr>
        <w:t xml:space="preserve"> </w:t>
      </w:r>
      <w:r>
        <w:rPr>
          <w:i/>
          <w:spacing w:val="-4"/>
          <w:sz w:val="20"/>
        </w:rPr>
        <w:t>Economics</w:t>
      </w:r>
      <w:r>
        <w:rPr>
          <w:i/>
          <w:sz w:val="20"/>
        </w:rPr>
        <w:t xml:space="preserve"> Periyar</w:t>
      </w:r>
      <w:r>
        <w:rPr>
          <w:i/>
          <w:spacing w:val="-1"/>
          <w:sz w:val="20"/>
        </w:rPr>
        <w:t xml:space="preserve"> </w:t>
      </w:r>
      <w:r>
        <w:rPr>
          <w:i/>
          <w:sz w:val="20"/>
        </w:rPr>
        <w:t>University,</w:t>
      </w:r>
      <w:r>
        <w:rPr>
          <w:i/>
          <w:spacing w:val="1"/>
          <w:sz w:val="20"/>
        </w:rPr>
        <w:t xml:space="preserve"> </w:t>
      </w:r>
      <w:r>
        <w:rPr>
          <w:i/>
          <w:sz w:val="20"/>
        </w:rPr>
        <w:t xml:space="preserve">Salem, Tamil </w:t>
      </w:r>
      <w:r>
        <w:rPr>
          <w:i/>
          <w:spacing w:val="-4"/>
          <w:sz w:val="20"/>
        </w:rPr>
        <w:t>Nadu</w:t>
      </w:r>
    </w:p>
    <w:p w14:paraId="76D4BFF4">
      <w:pPr>
        <w:pStyle w:val="8"/>
        <w:spacing w:before="66"/>
        <w:rPr>
          <w:i/>
          <w:sz w:val="20"/>
        </w:rPr>
      </w:pPr>
    </w:p>
    <w:p w14:paraId="4CA5AFF8">
      <w:pPr>
        <w:pStyle w:val="5"/>
        <w:ind w:right="146"/>
      </w:pPr>
      <w:r>
        <w:rPr>
          <w:w w:val="105"/>
        </w:rPr>
        <w:t>Ms.</w:t>
      </w:r>
      <w:r>
        <w:rPr>
          <w:spacing w:val="20"/>
          <w:w w:val="105"/>
        </w:rPr>
        <w:t xml:space="preserve"> </w:t>
      </w:r>
      <w:r>
        <w:rPr>
          <w:w w:val="105"/>
        </w:rPr>
        <w:t>U.</w:t>
      </w:r>
      <w:r>
        <w:rPr>
          <w:spacing w:val="19"/>
          <w:w w:val="105"/>
        </w:rPr>
        <w:t xml:space="preserve"> </w:t>
      </w:r>
      <w:r>
        <w:rPr>
          <w:spacing w:val="-2"/>
          <w:w w:val="105"/>
        </w:rPr>
        <w:t>Varsha</w:t>
      </w:r>
    </w:p>
    <w:p w14:paraId="4BA2DFA5">
      <w:pPr>
        <w:spacing w:before="30" w:line="273" w:lineRule="auto"/>
        <w:ind w:left="5838" w:right="153" w:firstLine="1116"/>
        <w:jc w:val="right"/>
        <w:rPr>
          <w:i/>
          <w:sz w:val="20"/>
        </w:rPr>
      </w:pPr>
      <w:r>
        <w:rPr>
          <w:i/>
          <w:spacing w:val="-4"/>
          <w:sz w:val="20"/>
        </w:rPr>
        <w:t>Department</w:t>
      </w:r>
      <w:r>
        <w:rPr>
          <w:i/>
          <w:spacing w:val="-5"/>
          <w:sz w:val="20"/>
        </w:rPr>
        <w:t xml:space="preserve"> </w:t>
      </w:r>
      <w:r>
        <w:rPr>
          <w:i/>
          <w:spacing w:val="-4"/>
          <w:sz w:val="20"/>
        </w:rPr>
        <w:t>of</w:t>
      </w:r>
      <w:r>
        <w:rPr>
          <w:i/>
          <w:spacing w:val="-5"/>
          <w:sz w:val="20"/>
        </w:rPr>
        <w:t xml:space="preserve"> </w:t>
      </w:r>
      <w:r>
        <w:rPr>
          <w:i/>
          <w:spacing w:val="-4"/>
          <w:sz w:val="20"/>
        </w:rPr>
        <w:t>Economics</w:t>
      </w:r>
      <w:r>
        <w:rPr>
          <w:i/>
          <w:sz w:val="20"/>
        </w:rPr>
        <w:t xml:space="preserve"> Periyar</w:t>
      </w:r>
      <w:r>
        <w:rPr>
          <w:i/>
          <w:spacing w:val="-1"/>
          <w:sz w:val="20"/>
        </w:rPr>
        <w:t xml:space="preserve"> </w:t>
      </w:r>
      <w:r>
        <w:rPr>
          <w:i/>
          <w:sz w:val="20"/>
        </w:rPr>
        <w:t>University,</w:t>
      </w:r>
      <w:r>
        <w:rPr>
          <w:i/>
          <w:spacing w:val="1"/>
          <w:sz w:val="20"/>
        </w:rPr>
        <w:t xml:space="preserve"> </w:t>
      </w:r>
      <w:r>
        <w:rPr>
          <w:i/>
          <w:sz w:val="20"/>
        </w:rPr>
        <w:t xml:space="preserve">Salem, Tamil </w:t>
      </w:r>
      <w:r>
        <w:rPr>
          <w:i/>
          <w:spacing w:val="-4"/>
          <w:sz w:val="20"/>
        </w:rPr>
        <w:t>Nadu</w:t>
      </w:r>
    </w:p>
    <w:p w14:paraId="61F2D451">
      <w:pPr>
        <w:pStyle w:val="8"/>
        <w:spacing w:before="38"/>
        <w:rPr>
          <w:i/>
          <w:sz w:val="20"/>
        </w:rPr>
      </w:pPr>
    </w:p>
    <w:p w14:paraId="096FA2A3">
      <w:pPr>
        <w:pStyle w:val="4"/>
      </w:pPr>
      <w:r>
        <w:rPr>
          <w:lang w:val="en-IN" w:eastAsia="en-IN"/>
        </w:rPr>
        <mc:AlternateContent>
          <mc:Choice Requires="wps">
            <w:drawing>
              <wp:anchor distT="0" distB="0" distL="0" distR="0" simplePos="0" relativeHeight="251945984" behindDoc="1" locked="0" layoutInCell="1" allowOverlap="1">
                <wp:simplePos x="0" y="0"/>
                <wp:positionH relativeFrom="page">
                  <wp:posOffset>457200</wp:posOffset>
                </wp:positionH>
                <wp:positionV relativeFrom="paragraph">
                  <wp:posOffset>200025</wp:posOffset>
                </wp:positionV>
                <wp:extent cx="353695" cy="812165"/>
                <wp:effectExtent l="0" t="0" r="0" b="0"/>
                <wp:wrapNone/>
                <wp:docPr id="413" name="Textbox 413"/>
                <wp:cNvGraphicFramePr/>
                <a:graphic xmlns:a="http://schemas.openxmlformats.org/drawingml/2006/main">
                  <a:graphicData uri="http://schemas.microsoft.com/office/word/2010/wordprocessingShape">
                    <wps:wsp>
                      <wps:cNvSpPr txBox="1"/>
                      <wps:spPr>
                        <a:xfrm>
                          <a:off x="0" y="0"/>
                          <a:ext cx="353695" cy="812165"/>
                        </a:xfrm>
                        <a:prstGeom prst="rect">
                          <a:avLst/>
                        </a:prstGeom>
                      </wps:spPr>
                      <wps:txbx>
                        <w:txbxContent>
                          <w:p w14:paraId="372BA7CD">
                            <w:pPr>
                              <w:spacing w:line="1215" w:lineRule="exact"/>
                              <w:rPr>
                                <w:sz w:val="106"/>
                              </w:rPr>
                            </w:pPr>
                            <w:r>
                              <w:rPr>
                                <w:spacing w:val="-10"/>
                                <w:w w:val="105"/>
                                <w:sz w:val="106"/>
                              </w:rPr>
                              <w:t>S</w:t>
                            </w:r>
                          </w:p>
                        </w:txbxContent>
                      </wps:txbx>
                      <wps:bodyPr wrap="square" lIns="0" tIns="0" rIns="0" bIns="0" rtlCol="0">
                        <a:noAutofit/>
                      </wps:bodyPr>
                    </wps:wsp>
                  </a:graphicData>
                </a:graphic>
              </wp:anchor>
            </w:drawing>
          </mc:Choice>
          <mc:Fallback>
            <w:pict>
              <v:shape id="Textbox 413" o:spid="_x0000_s1026" o:spt="202" type="#_x0000_t202" style="position:absolute;left:0pt;margin-left:36pt;margin-top:15.75pt;height:63.95pt;width:27.85pt;mso-position-horizontal-relative:page;z-index:-251370496;mso-width-relative:page;mso-height-relative:page;" filled="f" stroked="f" coordsize="21600,21600" o:gfxdata="UEsDBAoAAAAAAIdO4kAAAAAAAAAAAAAAAAAEAAAAZHJzL1BLAwQUAAAACACHTuJAA0CFDNkAAAAJ&#10;AQAADwAAAGRycy9kb3ducmV2LnhtbE2PzU7DMBCE70i8g7VI3KidQJs2jVMhBCckRBoOHJ14m1iN&#10;1yF2f3h73FO5zWpWM98Um7Md2BEnbxxJSGYCGFLrtKFOwlf99rAE5oMirQZHKOEXPWzK25tC5dqd&#10;qMLjNnQshpDPlYQ+hDHn3Lc9WuVnbkSK3s5NVoV4Th3XkzrFcDvwVIgFt8pQbOjViC89tvvtwUp4&#10;/qbq1fx8NJ/VrjJ1vRL0vthLeX+XiDWwgOdwfYYLfkSHMjI17kDas0FClsYpQcJjMgd28dMsA9ZE&#10;MV89AS8L/n9B+QdQSwMEFAAAAAgAh07iQI5cIyu1AQAAdwMAAA4AAABkcnMvZTJvRG9jLnhtbK1T&#10;TW/bMAy9D+h/EHRfHCdL0Blxiq1BiwHDVqDdD5BlKRZgiZqoxM6/H+WPdOguPewiUyT1yPdI7+56&#10;27KzCmjAlTxfLDlTTkJt3LHkv14ePt5yhlG4WrTgVMkvCvnd/ubDrvOFWkEDba0CIxCHRedL3sTo&#10;iyxD2SgrcAFeOQpqCFZEuoZjVgfREbpts9Vyuc06CLUPIBUieQ9jkE+I4T2AoLWR6gDyZJWLI2pQ&#10;rYhECRvjke+HbrVWMv7UGlVkbcmJaRxOKkJ2lc5svxPFMQjfGDm1IN7TwhtOVhhHRa9QBxEFOwXz&#10;D5Q1MgCCjgsJNhuJDIoQi3z5RpvnRng1cCGp0V9Fx/8HK3+cnwIzdck/5WvOnLA08hfVxwp6llwk&#10;UOexoLxnT5mx/wo9rc3sR3Im3r0ONn2JEaM4yXu5yktoTJJzvVlvP284kxS6zVf5dpNQstfHPmB8&#10;VGBZMkoeaHqDqOL8HeOYOqfQu9TWWD5Zsa/6qdcK6gu12tFUS46/TyIoztpvjmRLKzAbYTaq2Qix&#10;vYdhURIVB19OEbQZKqcSI+5UmeYx9D7tThr43/ch6/V/2f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A0CFDNkAAAAJAQAADwAAAAAAAAABACAAAAAiAAAAZHJzL2Rvd25yZXYueG1sUEsBAhQAFAAA&#10;AAgAh07iQI5cIyu1AQAAdwMAAA4AAAAAAAAAAQAgAAAAKAEAAGRycy9lMm9Eb2MueG1sUEsFBgAA&#10;AAAGAAYAWQEAAE8FAAAAAA==&#10;">
                <v:fill on="f" focussize="0,0"/>
                <v:stroke on="f"/>
                <v:imagedata o:title=""/>
                <o:lock v:ext="edit" aspectratio="f"/>
                <v:textbox inset="0mm,0mm,0mm,0mm">
                  <w:txbxContent>
                    <w:p w14:paraId="372BA7CD">
                      <w:pPr>
                        <w:spacing w:line="1215" w:lineRule="exact"/>
                        <w:rPr>
                          <w:sz w:val="106"/>
                        </w:rPr>
                      </w:pPr>
                      <w:r>
                        <w:rPr>
                          <w:spacing w:val="-10"/>
                          <w:w w:val="105"/>
                          <w:sz w:val="106"/>
                        </w:rPr>
                        <w:t>S</w:t>
                      </w:r>
                    </w:p>
                  </w:txbxContent>
                </v:textbox>
              </v:shape>
            </w:pict>
          </mc:Fallback>
        </mc:AlternateContent>
      </w:r>
      <w:r>
        <w:rPr>
          <w:spacing w:val="-2"/>
          <w:w w:val="115"/>
        </w:rPr>
        <w:t>ABSTRACT</w:t>
      </w:r>
    </w:p>
    <w:p w14:paraId="3D1E3AED">
      <w:pPr>
        <w:pStyle w:val="8"/>
        <w:spacing w:before="239" w:line="278" w:lineRule="auto"/>
        <w:ind w:left="711" w:right="151"/>
        <w:jc w:val="both"/>
      </w:pPr>
      <w:r>
        <w:rPr>
          <w:w w:val="105"/>
        </w:rPr>
        <w:t>alem district shines with cultural harmony—Hindus, Christians, and Muslims all celebrate</w:t>
      </w:r>
      <w:r>
        <w:rPr>
          <w:spacing w:val="76"/>
          <w:w w:val="105"/>
        </w:rPr>
        <w:t xml:space="preserve"> </w:t>
      </w:r>
      <w:r>
        <w:rPr>
          <w:w w:val="105"/>
        </w:rPr>
        <w:t>festivals</w:t>
      </w:r>
      <w:r>
        <w:rPr>
          <w:spacing w:val="58"/>
          <w:w w:val="150"/>
        </w:rPr>
        <w:t xml:space="preserve"> </w:t>
      </w:r>
      <w:r>
        <w:rPr>
          <w:w w:val="105"/>
        </w:rPr>
        <w:t>with</w:t>
      </w:r>
      <w:r>
        <w:rPr>
          <w:spacing w:val="78"/>
          <w:w w:val="105"/>
        </w:rPr>
        <w:t xml:space="preserve"> </w:t>
      </w:r>
      <w:r>
        <w:rPr>
          <w:w w:val="105"/>
        </w:rPr>
        <w:t>great</w:t>
      </w:r>
      <w:r>
        <w:rPr>
          <w:spacing w:val="79"/>
          <w:w w:val="105"/>
        </w:rPr>
        <w:t xml:space="preserve"> </w:t>
      </w:r>
      <w:r>
        <w:rPr>
          <w:w w:val="105"/>
        </w:rPr>
        <w:t>joy.</w:t>
      </w:r>
      <w:r>
        <w:rPr>
          <w:spacing w:val="79"/>
          <w:w w:val="105"/>
        </w:rPr>
        <w:t xml:space="preserve"> </w:t>
      </w:r>
      <w:r>
        <w:rPr>
          <w:w w:val="105"/>
        </w:rPr>
        <w:t>Events</w:t>
      </w:r>
      <w:r>
        <w:rPr>
          <w:spacing w:val="79"/>
          <w:w w:val="105"/>
        </w:rPr>
        <w:t xml:space="preserve"> </w:t>
      </w:r>
      <w:r>
        <w:rPr>
          <w:w w:val="105"/>
        </w:rPr>
        <w:t>like</w:t>
      </w:r>
      <w:r>
        <w:rPr>
          <w:spacing w:val="76"/>
          <w:w w:val="105"/>
        </w:rPr>
        <w:t xml:space="preserve"> </w:t>
      </w:r>
      <w:r>
        <w:rPr>
          <w:w w:val="105"/>
        </w:rPr>
        <w:t>Deepavali,</w:t>
      </w:r>
      <w:r>
        <w:rPr>
          <w:spacing w:val="79"/>
          <w:w w:val="105"/>
        </w:rPr>
        <w:t xml:space="preserve"> </w:t>
      </w:r>
      <w:r>
        <w:rPr>
          <w:w w:val="105"/>
        </w:rPr>
        <w:t>Mariamman</w:t>
      </w:r>
      <w:r>
        <w:rPr>
          <w:spacing w:val="59"/>
          <w:w w:val="150"/>
        </w:rPr>
        <w:t xml:space="preserve"> </w:t>
      </w:r>
      <w:r>
        <w:rPr>
          <w:spacing w:val="-2"/>
          <w:w w:val="105"/>
        </w:rPr>
        <w:t>Festival,</w:t>
      </w:r>
    </w:p>
    <w:p w14:paraId="34918AD2">
      <w:pPr>
        <w:pStyle w:val="8"/>
        <w:spacing w:before="4" w:line="280" w:lineRule="auto"/>
        <w:ind w:left="153" w:right="147" w:firstLine="557"/>
        <w:jc w:val="both"/>
      </w:pPr>
      <w:r>
        <w:rPr>
          <w:w w:val="105"/>
        </w:rPr>
        <w:t xml:space="preserve">Christmas, Easter, Ramadan, and Bakrid bring people together and greatly boost the </w:t>
      </w:r>
      <w:r>
        <w:rPr>
          <w:spacing w:val="-2"/>
          <w:w w:val="105"/>
        </w:rPr>
        <w:t>local economy.</w:t>
      </w:r>
      <w:r>
        <w:rPr>
          <w:spacing w:val="-5"/>
          <w:w w:val="105"/>
        </w:rPr>
        <w:t xml:space="preserve"> </w:t>
      </w:r>
      <w:r>
        <w:rPr>
          <w:spacing w:val="-2"/>
          <w:w w:val="105"/>
        </w:rPr>
        <w:t>Across</w:t>
      </w:r>
      <w:r>
        <w:rPr>
          <w:spacing w:val="-3"/>
          <w:w w:val="105"/>
        </w:rPr>
        <w:t xml:space="preserve"> </w:t>
      </w:r>
      <w:r>
        <w:rPr>
          <w:spacing w:val="-2"/>
          <w:w w:val="105"/>
        </w:rPr>
        <w:t>India,</w:t>
      </w:r>
      <w:r>
        <w:rPr>
          <w:spacing w:val="-3"/>
          <w:w w:val="105"/>
        </w:rPr>
        <w:t xml:space="preserve"> </w:t>
      </w:r>
      <w:r>
        <w:rPr>
          <w:spacing w:val="-2"/>
          <w:w w:val="105"/>
        </w:rPr>
        <w:t>festivals drive</w:t>
      </w:r>
      <w:r>
        <w:rPr>
          <w:spacing w:val="-5"/>
          <w:w w:val="105"/>
        </w:rPr>
        <w:t xml:space="preserve"> </w:t>
      </w:r>
      <w:r>
        <w:rPr>
          <w:spacing w:val="-2"/>
          <w:w w:val="105"/>
        </w:rPr>
        <w:t>big</w:t>
      </w:r>
      <w:r>
        <w:rPr>
          <w:spacing w:val="-6"/>
          <w:w w:val="105"/>
        </w:rPr>
        <w:t xml:space="preserve"> </w:t>
      </w:r>
      <w:r>
        <w:rPr>
          <w:spacing w:val="-2"/>
          <w:w w:val="105"/>
        </w:rPr>
        <w:t>increases</w:t>
      </w:r>
      <w:r>
        <w:rPr>
          <w:spacing w:val="-3"/>
          <w:w w:val="105"/>
        </w:rPr>
        <w:t xml:space="preserve"> </w:t>
      </w:r>
      <w:r>
        <w:rPr>
          <w:spacing w:val="-2"/>
          <w:w w:val="105"/>
        </w:rPr>
        <w:t>in economic activity.</w:t>
      </w:r>
      <w:r>
        <w:rPr>
          <w:spacing w:val="-3"/>
          <w:w w:val="105"/>
        </w:rPr>
        <w:t xml:space="preserve"> </w:t>
      </w:r>
      <w:r>
        <w:rPr>
          <w:spacing w:val="-2"/>
          <w:w w:val="105"/>
        </w:rPr>
        <w:t>During</w:t>
      </w:r>
      <w:r>
        <w:rPr>
          <w:spacing w:val="-6"/>
          <w:w w:val="105"/>
        </w:rPr>
        <w:t xml:space="preserve"> </w:t>
      </w:r>
      <w:r>
        <w:rPr>
          <w:spacing w:val="-2"/>
          <w:w w:val="105"/>
        </w:rPr>
        <w:t xml:space="preserve">festive </w:t>
      </w:r>
      <w:r>
        <w:rPr>
          <w:w w:val="105"/>
        </w:rPr>
        <w:t xml:space="preserve">seasons, overall retail sales grow by about 7%, with food and groceries up 14%, jewellery </w:t>
      </w:r>
      <w:r>
        <w:t>9%,</w:t>
      </w:r>
      <w:r>
        <w:rPr>
          <w:spacing w:val="10"/>
        </w:rPr>
        <w:t xml:space="preserve"> </w:t>
      </w:r>
      <w:r>
        <w:t>and</w:t>
      </w:r>
      <w:r>
        <w:rPr>
          <w:spacing w:val="10"/>
        </w:rPr>
        <w:t xml:space="preserve"> </w:t>
      </w:r>
      <w:r>
        <w:t>quick-service</w:t>
      </w:r>
      <w:r>
        <w:rPr>
          <w:spacing w:val="11"/>
        </w:rPr>
        <w:t xml:space="preserve"> </w:t>
      </w:r>
      <w:r>
        <w:t>restaurants</w:t>
      </w:r>
      <w:r>
        <w:rPr>
          <w:spacing w:val="10"/>
        </w:rPr>
        <w:t xml:space="preserve"> </w:t>
      </w:r>
      <w:r>
        <w:t>10%</w:t>
      </w:r>
      <w:r>
        <w:rPr>
          <w:spacing w:val="10"/>
        </w:rPr>
        <w:t xml:space="preserve"> </w:t>
      </w:r>
      <w:r>
        <w:t>.</w:t>
      </w:r>
      <w:r>
        <w:rPr>
          <w:spacing w:val="10"/>
        </w:rPr>
        <w:t xml:space="preserve"> </w:t>
      </w:r>
      <w:r>
        <w:t>Big</w:t>
      </w:r>
      <w:r>
        <w:rPr>
          <w:spacing w:val="10"/>
        </w:rPr>
        <w:t xml:space="preserve"> </w:t>
      </w:r>
      <w:r>
        <w:t>festivals</w:t>
      </w:r>
      <w:r>
        <w:rPr>
          <w:spacing w:val="12"/>
        </w:rPr>
        <w:t xml:space="preserve"> </w:t>
      </w:r>
      <w:r>
        <w:t>like</w:t>
      </w:r>
      <w:r>
        <w:rPr>
          <w:spacing w:val="10"/>
        </w:rPr>
        <w:t xml:space="preserve"> </w:t>
      </w:r>
      <w:r>
        <w:t>Ganeshotsav</w:t>
      </w:r>
      <w:r>
        <w:rPr>
          <w:spacing w:val="10"/>
        </w:rPr>
        <w:t xml:space="preserve"> </w:t>
      </w:r>
      <w:r>
        <w:t>alone</w:t>
      </w:r>
      <w:r>
        <w:rPr>
          <w:spacing w:val="8"/>
        </w:rPr>
        <w:t xml:space="preserve"> </w:t>
      </w:r>
      <w:r>
        <w:t>generate</w:t>
      </w:r>
      <w:r>
        <w:rPr>
          <w:spacing w:val="13"/>
        </w:rPr>
        <w:t xml:space="preserve"> </w:t>
      </w:r>
      <w:r>
        <w:rPr>
          <w:spacing w:val="-2"/>
        </w:rPr>
        <w:t>nearly</w:t>
      </w:r>
    </w:p>
    <w:p w14:paraId="71EFCF87">
      <w:pPr>
        <w:pStyle w:val="8"/>
        <w:spacing w:line="260" w:lineRule="exact"/>
        <w:ind w:left="153"/>
        <w:jc w:val="both"/>
      </w:pPr>
      <w:r>
        <w:rPr>
          <w:rFonts w:ascii="Tahoma" w:hAnsi="Tahoma"/>
        </w:rPr>
        <w:t>₹</w:t>
      </w:r>
      <w:r>
        <w:t>30,000</w:t>
      </w:r>
      <w:r>
        <w:rPr>
          <w:spacing w:val="12"/>
        </w:rPr>
        <w:t xml:space="preserve"> </w:t>
      </w:r>
      <w:r>
        <w:t>crore</w:t>
      </w:r>
      <w:r>
        <w:rPr>
          <w:spacing w:val="16"/>
        </w:rPr>
        <w:t xml:space="preserve"> </w:t>
      </w:r>
      <w:r>
        <w:t>in</w:t>
      </w:r>
      <w:r>
        <w:rPr>
          <w:spacing w:val="15"/>
        </w:rPr>
        <w:t xml:space="preserve"> </w:t>
      </w:r>
      <w:r>
        <w:t>business,</w:t>
      </w:r>
      <w:r>
        <w:rPr>
          <w:spacing w:val="15"/>
        </w:rPr>
        <w:t xml:space="preserve"> </w:t>
      </w:r>
      <w:r>
        <w:t>fueling</w:t>
      </w:r>
      <w:r>
        <w:rPr>
          <w:spacing w:val="13"/>
        </w:rPr>
        <w:t xml:space="preserve"> </w:t>
      </w:r>
      <w:r>
        <w:t>areas</w:t>
      </w:r>
      <w:r>
        <w:rPr>
          <w:spacing w:val="15"/>
        </w:rPr>
        <w:t xml:space="preserve"> </w:t>
      </w:r>
      <w:r>
        <w:t>like</w:t>
      </w:r>
      <w:r>
        <w:rPr>
          <w:spacing w:val="16"/>
        </w:rPr>
        <w:t xml:space="preserve"> </w:t>
      </w:r>
      <w:r>
        <w:t>decorations,</w:t>
      </w:r>
      <w:r>
        <w:rPr>
          <w:spacing w:val="13"/>
        </w:rPr>
        <w:t xml:space="preserve"> </w:t>
      </w:r>
      <w:r>
        <w:t>sweets,</w:t>
      </w:r>
      <w:r>
        <w:rPr>
          <w:spacing w:val="13"/>
        </w:rPr>
        <w:t xml:space="preserve"> </w:t>
      </w:r>
      <w:r>
        <w:t>flowers,</w:t>
      </w:r>
      <w:r>
        <w:rPr>
          <w:spacing w:val="15"/>
        </w:rPr>
        <w:t xml:space="preserve"> </w:t>
      </w:r>
      <w:r>
        <w:t>and</w:t>
      </w:r>
      <w:r>
        <w:rPr>
          <w:spacing w:val="15"/>
        </w:rPr>
        <w:t xml:space="preserve"> </w:t>
      </w:r>
      <w:r>
        <w:t>event</w:t>
      </w:r>
      <w:r>
        <w:rPr>
          <w:spacing w:val="13"/>
        </w:rPr>
        <w:t xml:space="preserve"> </w:t>
      </w:r>
      <w:r>
        <w:rPr>
          <w:spacing w:val="-2"/>
        </w:rPr>
        <w:t>services</w:t>
      </w:r>
    </w:p>
    <w:p w14:paraId="04E64FAC">
      <w:pPr>
        <w:pStyle w:val="8"/>
        <w:spacing w:before="45" w:line="280" w:lineRule="auto"/>
        <w:ind w:left="153" w:right="148"/>
        <w:jc w:val="both"/>
      </w:pPr>
      <w:r>
        <w:rPr>
          <w:spacing w:val="-2"/>
          <w:w w:val="105"/>
        </w:rPr>
        <w:t>.</w:t>
      </w:r>
      <w:r>
        <w:rPr>
          <w:spacing w:val="-3"/>
          <w:w w:val="105"/>
        </w:rPr>
        <w:t xml:space="preserve"> </w:t>
      </w:r>
      <w:r>
        <w:rPr>
          <w:spacing w:val="-2"/>
          <w:w w:val="105"/>
        </w:rPr>
        <w:t>Additionally,</w:t>
      </w:r>
      <w:r>
        <w:rPr>
          <w:spacing w:val="-3"/>
          <w:w w:val="105"/>
        </w:rPr>
        <w:t xml:space="preserve"> </w:t>
      </w:r>
      <w:r>
        <w:rPr>
          <w:spacing w:val="-2"/>
          <w:w w:val="105"/>
        </w:rPr>
        <w:t>India’s</w:t>
      </w:r>
      <w:r>
        <w:rPr>
          <w:spacing w:val="-5"/>
          <w:w w:val="105"/>
        </w:rPr>
        <w:t xml:space="preserve"> </w:t>
      </w:r>
      <w:r>
        <w:rPr>
          <w:spacing w:val="-2"/>
          <w:w w:val="105"/>
        </w:rPr>
        <w:t>festive</w:t>
      </w:r>
      <w:r>
        <w:rPr>
          <w:spacing w:val="-3"/>
          <w:w w:val="105"/>
        </w:rPr>
        <w:t xml:space="preserve"> </w:t>
      </w:r>
      <w:r>
        <w:rPr>
          <w:spacing w:val="-2"/>
          <w:w w:val="105"/>
        </w:rPr>
        <w:t>periods</w:t>
      </w:r>
      <w:r>
        <w:rPr>
          <w:spacing w:val="-5"/>
          <w:w w:val="105"/>
        </w:rPr>
        <w:t xml:space="preserve"> </w:t>
      </w:r>
      <w:r>
        <w:rPr>
          <w:spacing w:val="-2"/>
          <w:w w:val="105"/>
        </w:rPr>
        <w:t>create</w:t>
      </w:r>
      <w:r>
        <w:rPr>
          <w:spacing w:val="-3"/>
          <w:w w:val="105"/>
        </w:rPr>
        <w:t xml:space="preserve"> </w:t>
      </w:r>
      <w:r>
        <w:rPr>
          <w:spacing w:val="-2"/>
          <w:w w:val="105"/>
        </w:rPr>
        <w:t>over</w:t>
      </w:r>
      <w:r>
        <w:rPr>
          <w:spacing w:val="-6"/>
          <w:w w:val="105"/>
        </w:rPr>
        <w:t xml:space="preserve"> </w:t>
      </w:r>
      <w:r>
        <w:rPr>
          <w:spacing w:val="-2"/>
          <w:w w:val="105"/>
        </w:rPr>
        <w:t>2.16</w:t>
      </w:r>
      <w:r>
        <w:rPr>
          <w:spacing w:val="-3"/>
          <w:w w:val="105"/>
        </w:rPr>
        <w:t xml:space="preserve"> </w:t>
      </w:r>
      <w:r>
        <w:rPr>
          <w:spacing w:val="-2"/>
          <w:w w:val="105"/>
        </w:rPr>
        <w:t>lakh</w:t>
      </w:r>
      <w:r>
        <w:rPr>
          <w:spacing w:val="-3"/>
          <w:w w:val="105"/>
        </w:rPr>
        <w:t xml:space="preserve"> </w:t>
      </w:r>
      <w:r>
        <w:rPr>
          <w:spacing w:val="-2"/>
          <w:w w:val="105"/>
        </w:rPr>
        <w:t>temporary jobs—a</w:t>
      </w:r>
      <w:r>
        <w:rPr>
          <w:spacing w:val="-3"/>
          <w:w w:val="105"/>
        </w:rPr>
        <w:t xml:space="preserve"> </w:t>
      </w:r>
      <w:r>
        <w:rPr>
          <w:spacing w:val="-2"/>
          <w:w w:val="105"/>
        </w:rPr>
        <w:t>15–20%</w:t>
      </w:r>
      <w:r>
        <w:rPr>
          <w:spacing w:val="-3"/>
          <w:w w:val="105"/>
        </w:rPr>
        <w:t xml:space="preserve"> </w:t>
      </w:r>
      <w:r>
        <w:rPr>
          <w:spacing w:val="-2"/>
          <w:w w:val="105"/>
        </w:rPr>
        <w:t>year-</w:t>
      </w:r>
      <w:r>
        <w:rPr>
          <w:w w:val="105"/>
        </w:rPr>
        <w:t>on-year</w:t>
      </w:r>
      <w:r>
        <w:rPr>
          <w:spacing w:val="-1"/>
          <w:w w:val="105"/>
        </w:rPr>
        <w:t xml:space="preserve"> </w:t>
      </w:r>
      <w:r>
        <w:rPr>
          <w:w w:val="105"/>
        </w:rPr>
        <w:t>rise.This paper</w:t>
      </w:r>
      <w:r>
        <w:rPr>
          <w:spacing w:val="-1"/>
          <w:w w:val="105"/>
        </w:rPr>
        <w:t xml:space="preserve"> </w:t>
      </w:r>
      <w:r>
        <w:rPr>
          <w:w w:val="105"/>
        </w:rPr>
        <w:t>studies how festivals of different religions spark economic growth in Salem. Using government data, local business surveys, and interviews, it explores sales growth in shops (textiles, sweets, crafts), temporary jobs created, and increased use of services</w:t>
      </w:r>
      <w:r>
        <w:rPr>
          <w:spacing w:val="-13"/>
          <w:w w:val="105"/>
        </w:rPr>
        <w:t xml:space="preserve"> </w:t>
      </w:r>
      <w:r>
        <w:rPr>
          <w:w w:val="105"/>
        </w:rPr>
        <w:t>(transport,</w:t>
      </w:r>
      <w:r>
        <w:rPr>
          <w:spacing w:val="-13"/>
          <w:w w:val="105"/>
        </w:rPr>
        <w:t xml:space="preserve"> </w:t>
      </w:r>
      <w:r>
        <w:rPr>
          <w:w w:val="105"/>
        </w:rPr>
        <w:t>tourism,</w:t>
      </w:r>
      <w:r>
        <w:rPr>
          <w:spacing w:val="-13"/>
          <w:w w:val="105"/>
        </w:rPr>
        <w:t xml:space="preserve"> </w:t>
      </w:r>
      <w:r>
        <w:rPr>
          <w:w w:val="105"/>
        </w:rPr>
        <w:t>hospitality).</w:t>
      </w:r>
      <w:r>
        <w:rPr>
          <w:spacing w:val="-12"/>
          <w:w w:val="105"/>
        </w:rPr>
        <w:t xml:space="preserve"> </w:t>
      </w:r>
      <w:r>
        <w:rPr>
          <w:w w:val="105"/>
        </w:rPr>
        <w:t>It</w:t>
      </w:r>
      <w:r>
        <w:rPr>
          <w:spacing w:val="-13"/>
          <w:w w:val="105"/>
        </w:rPr>
        <w:t xml:space="preserve"> </w:t>
      </w:r>
      <w:r>
        <w:rPr>
          <w:w w:val="105"/>
        </w:rPr>
        <w:t>also</w:t>
      </w:r>
      <w:r>
        <w:rPr>
          <w:spacing w:val="-13"/>
          <w:w w:val="105"/>
        </w:rPr>
        <w:t xml:space="preserve"> </w:t>
      </w:r>
      <w:r>
        <w:rPr>
          <w:w w:val="105"/>
        </w:rPr>
        <w:t>highlights</w:t>
      </w:r>
      <w:r>
        <w:rPr>
          <w:spacing w:val="-13"/>
          <w:w w:val="105"/>
        </w:rPr>
        <w:t xml:space="preserve"> </w:t>
      </w:r>
      <w:r>
        <w:rPr>
          <w:w w:val="105"/>
        </w:rPr>
        <w:t>how</w:t>
      </w:r>
      <w:r>
        <w:rPr>
          <w:spacing w:val="-12"/>
          <w:w w:val="105"/>
        </w:rPr>
        <w:t xml:space="preserve"> </w:t>
      </w:r>
      <w:r>
        <w:rPr>
          <w:w w:val="105"/>
        </w:rPr>
        <w:t>celebrations</w:t>
      </w:r>
      <w:r>
        <w:rPr>
          <w:spacing w:val="-13"/>
          <w:w w:val="105"/>
        </w:rPr>
        <w:t xml:space="preserve"> </w:t>
      </w:r>
      <w:r>
        <w:rPr>
          <w:w w:val="105"/>
        </w:rPr>
        <w:t>promote</w:t>
      </w:r>
      <w:r>
        <w:rPr>
          <w:spacing w:val="-13"/>
          <w:w w:val="105"/>
        </w:rPr>
        <w:t xml:space="preserve"> </w:t>
      </w:r>
      <w:r>
        <w:rPr>
          <w:w w:val="105"/>
        </w:rPr>
        <w:t>social unity</w:t>
      </w:r>
      <w:r>
        <w:rPr>
          <w:spacing w:val="-5"/>
          <w:w w:val="105"/>
        </w:rPr>
        <w:t xml:space="preserve"> </w:t>
      </w:r>
      <w:r>
        <w:rPr>
          <w:w w:val="105"/>
        </w:rPr>
        <w:t>in</w:t>
      </w:r>
      <w:r>
        <w:rPr>
          <w:spacing w:val="-5"/>
          <w:w w:val="105"/>
        </w:rPr>
        <w:t xml:space="preserve"> </w:t>
      </w:r>
      <w:r>
        <w:rPr>
          <w:w w:val="105"/>
        </w:rPr>
        <w:t>the</w:t>
      </w:r>
      <w:r>
        <w:rPr>
          <w:spacing w:val="-6"/>
          <w:w w:val="105"/>
        </w:rPr>
        <w:t xml:space="preserve"> </w:t>
      </w:r>
      <w:r>
        <w:rPr>
          <w:w w:val="105"/>
        </w:rPr>
        <w:t>district.Findings</w:t>
      </w:r>
      <w:r>
        <w:rPr>
          <w:spacing w:val="-6"/>
          <w:w w:val="105"/>
        </w:rPr>
        <w:t xml:space="preserve"> </w:t>
      </w:r>
      <w:r>
        <w:rPr>
          <w:w w:val="105"/>
        </w:rPr>
        <w:t>show</w:t>
      </w:r>
      <w:r>
        <w:rPr>
          <w:spacing w:val="-5"/>
          <w:w w:val="105"/>
        </w:rPr>
        <w:t xml:space="preserve"> </w:t>
      </w:r>
      <w:r>
        <w:rPr>
          <w:w w:val="105"/>
        </w:rPr>
        <w:t>that</w:t>
      </w:r>
      <w:r>
        <w:rPr>
          <w:spacing w:val="-6"/>
          <w:w w:val="105"/>
        </w:rPr>
        <w:t xml:space="preserve"> </w:t>
      </w:r>
      <w:r>
        <w:rPr>
          <w:w w:val="105"/>
        </w:rPr>
        <w:t>festivals</w:t>
      </w:r>
      <w:r>
        <w:rPr>
          <w:spacing w:val="-5"/>
          <w:w w:val="105"/>
        </w:rPr>
        <w:t xml:space="preserve"> </w:t>
      </w:r>
      <w:r>
        <w:rPr>
          <w:w w:val="105"/>
        </w:rPr>
        <w:t>give</w:t>
      </w:r>
      <w:r>
        <w:rPr>
          <w:spacing w:val="-5"/>
          <w:w w:val="105"/>
        </w:rPr>
        <w:t xml:space="preserve"> </w:t>
      </w:r>
      <w:r>
        <w:rPr>
          <w:w w:val="105"/>
        </w:rPr>
        <w:t>new</w:t>
      </w:r>
      <w:r>
        <w:rPr>
          <w:spacing w:val="-5"/>
          <w:w w:val="105"/>
        </w:rPr>
        <w:t xml:space="preserve"> </w:t>
      </w:r>
      <w:r>
        <w:rPr>
          <w:w w:val="105"/>
        </w:rPr>
        <w:t>income</w:t>
      </w:r>
      <w:r>
        <w:rPr>
          <w:spacing w:val="-6"/>
          <w:w w:val="105"/>
        </w:rPr>
        <w:t xml:space="preserve"> </w:t>
      </w:r>
      <w:r>
        <w:rPr>
          <w:w w:val="105"/>
        </w:rPr>
        <w:t>to</w:t>
      </w:r>
      <w:r>
        <w:rPr>
          <w:spacing w:val="-6"/>
          <w:w w:val="105"/>
        </w:rPr>
        <w:t xml:space="preserve"> </w:t>
      </w:r>
      <w:r>
        <w:rPr>
          <w:w w:val="105"/>
        </w:rPr>
        <w:t>small</w:t>
      </w:r>
      <w:r>
        <w:rPr>
          <w:spacing w:val="-7"/>
          <w:w w:val="105"/>
        </w:rPr>
        <w:t xml:space="preserve"> </w:t>
      </w:r>
      <w:r>
        <w:rPr>
          <w:w w:val="105"/>
        </w:rPr>
        <w:t>traders,</w:t>
      </w:r>
      <w:r>
        <w:rPr>
          <w:spacing w:val="-6"/>
          <w:w w:val="105"/>
        </w:rPr>
        <w:t xml:space="preserve"> </w:t>
      </w:r>
      <w:r>
        <w:rPr>
          <w:w w:val="105"/>
        </w:rPr>
        <w:t xml:space="preserve">artisans, shopkeepers, and casual workers. But challenges like traffic, waste, and price surges also </w:t>
      </w:r>
      <w:r>
        <w:t xml:space="preserve">arise. The paper suggests greener festival planning and better crowd and waste management </w:t>
      </w:r>
      <w:r>
        <w:rPr>
          <w:w w:val="105"/>
        </w:rPr>
        <w:t>to help Salem benefit even more—economically and socially.</w:t>
      </w:r>
    </w:p>
    <w:p w14:paraId="06B03C68">
      <w:pPr>
        <w:spacing w:before="246"/>
        <w:ind w:left="153"/>
        <w:jc w:val="both"/>
        <w:rPr>
          <w:i/>
        </w:rPr>
      </w:pPr>
      <w:r>
        <w:rPr>
          <w:b/>
          <w:i/>
        </w:rPr>
        <w:t>Keywords</w:t>
      </w:r>
      <w:r>
        <w:rPr>
          <w:i/>
        </w:rPr>
        <w:t>:</w:t>
      </w:r>
      <w:r>
        <w:rPr>
          <w:i/>
          <w:spacing w:val="1"/>
        </w:rPr>
        <w:t xml:space="preserve"> </w:t>
      </w:r>
      <w:r>
        <w:rPr>
          <w:i/>
        </w:rPr>
        <w:t>Multi-Religious</w:t>
      </w:r>
      <w:r>
        <w:rPr>
          <w:i/>
          <w:spacing w:val="2"/>
        </w:rPr>
        <w:t xml:space="preserve"> </w:t>
      </w:r>
      <w:r>
        <w:rPr>
          <w:i/>
        </w:rPr>
        <w:t>Festivals, Economy,</w:t>
      </w:r>
      <w:r>
        <w:rPr>
          <w:i/>
          <w:spacing w:val="1"/>
        </w:rPr>
        <w:t xml:space="preserve"> </w:t>
      </w:r>
      <w:r>
        <w:rPr>
          <w:i/>
        </w:rPr>
        <w:t>Salem</w:t>
      </w:r>
      <w:r>
        <w:rPr>
          <w:i/>
          <w:spacing w:val="3"/>
        </w:rPr>
        <w:t xml:space="preserve"> </w:t>
      </w:r>
      <w:r>
        <w:rPr>
          <w:i/>
        </w:rPr>
        <w:t>District,</w:t>
      </w:r>
      <w:r>
        <w:rPr>
          <w:i/>
          <w:spacing w:val="1"/>
        </w:rPr>
        <w:t xml:space="preserve"> </w:t>
      </w:r>
      <w:r>
        <w:rPr>
          <w:i/>
        </w:rPr>
        <w:t xml:space="preserve">Trade, </w:t>
      </w:r>
      <w:r>
        <w:rPr>
          <w:i/>
          <w:spacing w:val="-4"/>
        </w:rPr>
        <w:t>Jobs</w:t>
      </w:r>
    </w:p>
    <w:p w14:paraId="12090351">
      <w:pPr>
        <w:jc w:val="both"/>
        <w:rPr>
          <w:i/>
        </w:rPr>
        <w:sectPr>
          <w:pgSz w:w="10330" w:h="14580"/>
          <w:pgMar w:top="680" w:right="566" w:bottom="700" w:left="566" w:header="432" w:footer="507" w:gutter="0"/>
          <w:cols w:space="720" w:num="1"/>
        </w:sectPr>
      </w:pPr>
    </w:p>
    <w:p w14:paraId="6DB6AEB3">
      <w:pPr>
        <w:pStyle w:val="3"/>
        <w:spacing w:before="234" w:line="273" w:lineRule="auto"/>
        <w:ind w:left="155"/>
      </w:pPr>
      <w:r>
        <w:rPr>
          <w:spacing w:val="-10"/>
        </w:rPr>
        <w:t>A</w:t>
      </w:r>
      <w:r>
        <w:rPr>
          <w:spacing w:val="-13"/>
        </w:rPr>
        <w:t xml:space="preserve"> </w:t>
      </w:r>
      <w:r>
        <w:rPr>
          <w:spacing w:val="-10"/>
        </w:rPr>
        <w:t>STUDY</w:t>
      </w:r>
      <w:r>
        <w:rPr>
          <w:spacing w:val="-13"/>
        </w:rPr>
        <w:t xml:space="preserve"> </w:t>
      </w:r>
      <w:r>
        <w:rPr>
          <w:spacing w:val="-10"/>
        </w:rPr>
        <w:t>ON</w:t>
      </w:r>
      <w:r>
        <w:rPr>
          <w:spacing w:val="-12"/>
        </w:rPr>
        <w:t xml:space="preserve"> </w:t>
      </w:r>
      <w:r>
        <w:rPr>
          <w:spacing w:val="-10"/>
        </w:rPr>
        <w:t>ECONOMIC</w:t>
      </w:r>
      <w:r>
        <w:rPr>
          <w:spacing w:val="-12"/>
        </w:rPr>
        <w:t xml:space="preserve"> </w:t>
      </w:r>
      <w:r>
        <w:rPr>
          <w:spacing w:val="-10"/>
        </w:rPr>
        <w:t>GROWTH</w:t>
      </w:r>
      <w:r>
        <w:rPr>
          <w:spacing w:val="-12"/>
        </w:rPr>
        <w:t xml:space="preserve"> </w:t>
      </w:r>
      <w:r>
        <w:rPr>
          <w:spacing w:val="-10"/>
        </w:rPr>
        <w:t>AND ENVIRONMENTAL</w:t>
      </w:r>
      <w:r>
        <w:rPr>
          <w:spacing w:val="-13"/>
        </w:rPr>
        <w:t xml:space="preserve"> </w:t>
      </w:r>
      <w:r>
        <w:rPr>
          <w:spacing w:val="-10"/>
        </w:rPr>
        <w:t>SUPPORT</w:t>
      </w:r>
      <w:r>
        <w:rPr>
          <w:spacing w:val="-12"/>
        </w:rPr>
        <w:t xml:space="preserve"> </w:t>
      </w:r>
      <w:r>
        <w:rPr>
          <w:spacing w:val="-10"/>
        </w:rPr>
        <w:t xml:space="preserve">OF </w:t>
      </w:r>
      <w:r>
        <w:t>KOLLI HILLS TRIBALS</w:t>
      </w:r>
    </w:p>
    <w:p w14:paraId="69F9338A">
      <w:pPr>
        <w:spacing w:before="280" w:line="271" w:lineRule="auto"/>
        <w:ind w:left="5293" w:right="148" w:firstLine="2316"/>
        <w:jc w:val="right"/>
        <w:rPr>
          <w:i/>
          <w:sz w:val="20"/>
        </w:rPr>
      </w:pPr>
      <w:r>
        <w:rPr>
          <w:b/>
        </w:rPr>
        <w:t xml:space="preserve">Dr. R. Revathi </w:t>
      </w:r>
      <w:r>
        <w:rPr>
          <w:i/>
          <w:spacing w:val="-2"/>
          <w:sz w:val="20"/>
        </w:rPr>
        <w:t xml:space="preserve">Assistant Professor, Department of Economics </w:t>
      </w:r>
      <w:r>
        <w:rPr>
          <w:i/>
          <w:sz w:val="20"/>
        </w:rPr>
        <w:t>Erode Arts and Science College, Erode</w:t>
      </w:r>
    </w:p>
    <w:p w14:paraId="71EDE780">
      <w:pPr>
        <w:pStyle w:val="8"/>
        <w:spacing w:before="31"/>
        <w:rPr>
          <w:i/>
          <w:sz w:val="20"/>
        </w:rPr>
      </w:pPr>
    </w:p>
    <w:p w14:paraId="5BA0BDCE">
      <w:pPr>
        <w:spacing w:line="271" w:lineRule="auto"/>
        <w:ind w:left="5327" w:right="149" w:firstLine="2391"/>
        <w:jc w:val="right"/>
        <w:rPr>
          <w:i/>
          <w:sz w:val="20"/>
        </w:rPr>
      </w:pPr>
      <w:r>
        <w:rPr>
          <w:b/>
        </w:rPr>
        <w:t xml:space="preserve">Mr. S. Logith </w:t>
      </w:r>
      <w:r>
        <w:rPr>
          <w:i/>
          <w:sz w:val="20"/>
        </w:rPr>
        <w:t>III</w:t>
      </w:r>
      <w:r>
        <w:rPr>
          <w:i/>
          <w:spacing w:val="-7"/>
          <w:sz w:val="20"/>
        </w:rPr>
        <w:t xml:space="preserve"> </w:t>
      </w:r>
      <w:r>
        <w:rPr>
          <w:i/>
          <w:sz w:val="20"/>
        </w:rPr>
        <w:t>B.A.</w:t>
      </w:r>
      <w:r>
        <w:rPr>
          <w:i/>
          <w:spacing w:val="-7"/>
          <w:sz w:val="20"/>
        </w:rPr>
        <w:t xml:space="preserve"> </w:t>
      </w:r>
      <w:r>
        <w:rPr>
          <w:i/>
          <w:sz w:val="20"/>
        </w:rPr>
        <w:t>Economics,</w:t>
      </w:r>
      <w:r>
        <w:rPr>
          <w:i/>
          <w:spacing w:val="-5"/>
          <w:sz w:val="20"/>
        </w:rPr>
        <w:t xml:space="preserve"> </w:t>
      </w:r>
      <w:r>
        <w:rPr>
          <w:i/>
          <w:sz w:val="20"/>
        </w:rPr>
        <w:t>Department</w:t>
      </w:r>
      <w:r>
        <w:rPr>
          <w:i/>
          <w:spacing w:val="-7"/>
          <w:sz w:val="20"/>
        </w:rPr>
        <w:t xml:space="preserve"> </w:t>
      </w:r>
      <w:r>
        <w:rPr>
          <w:i/>
          <w:sz w:val="20"/>
        </w:rPr>
        <w:t>of</w:t>
      </w:r>
      <w:r>
        <w:rPr>
          <w:i/>
          <w:spacing w:val="-7"/>
          <w:sz w:val="20"/>
        </w:rPr>
        <w:t xml:space="preserve"> </w:t>
      </w:r>
      <w:r>
        <w:rPr>
          <w:i/>
          <w:sz w:val="20"/>
        </w:rPr>
        <w:t>Economics Erode Arts and Science College, Erode</w:t>
      </w:r>
    </w:p>
    <w:p w14:paraId="205F4A52">
      <w:pPr>
        <w:pStyle w:val="8"/>
        <w:spacing w:before="32"/>
        <w:rPr>
          <w:i/>
          <w:sz w:val="20"/>
        </w:rPr>
      </w:pPr>
    </w:p>
    <w:p w14:paraId="2DF7CB4E">
      <w:pPr>
        <w:spacing w:line="271" w:lineRule="auto"/>
        <w:ind w:left="5327" w:right="147" w:firstLine="216"/>
        <w:jc w:val="right"/>
        <w:rPr>
          <w:i/>
          <w:sz w:val="20"/>
        </w:rPr>
      </w:pPr>
      <w:r>
        <w:rPr>
          <w:b/>
        </w:rPr>
        <w:t xml:space="preserve">Mr. A. Mohamed Thanis Musthafa </w:t>
      </w:r>
      <w:r>
        <w:rPr>
          <w:i/>
          <w:sz w:val="20"/>
        </w:rPr>
        <w:t>III</w:t>
      </w:r>
      <w:r>
        <w:rPr>
          <w:i/>
          <w:spacing w:val="-7"/>
          <w:sz w:val="20"/>
        </w:rPr>
        <w:t xml:space="preserve"> </w:t>
      </w:r>
      <w:r>
        <w:rPr>
          <w:i/>
          <w:sz w:val="20"/>
        </w:rPr>
        <w:t>B.A.</w:t>
      </w:r>
      <w:r>
        <w:rPr>
          <w:i/>
          <w:spacing w:val="-7"/>
          <w:sz w:val="20"/>
        </w:rPr>
        <w:t xml:space="preserve"> </w:t>
      </w:r>
      <w:r>
        <w:rPr>
          <w:i/>
          <w:sz w:val="20"/>
        </w:rPr>
        <w:t>Economics,</w:t>
      </w:r>
      <w:r>
        <w:rPr>
          <w:i/>
          <w:spacing w:val="-4"/>
          <w:sz w:val="20"/>
        </w:rPr>
        <w:t xml:space="preserve"> </w:t>
      </w:r>
      <w:r>
        <w:rPr>
          <w:i/>
          <w:sz w:val="20"/>
        </w:rPr>
        <w:t>Department</w:t>
      </w:r>
      <w:r>
        <w:rPr>
          <w:i/>
          <w:spacing w:val="-7"/>
          <w:sz w:val="20"/>
        </w:rPr>
        <w:t xml:space="preserve"> </w:t>
      </w:r>
      <w:r>
        <w:rPr>
          <w:i/>
          <w:sz w:val="20"/>
        </w:rPr>
        <w:t>of</w:t>
      </w:r>
      <w:r>
        <w:rPr>
          <w:i/>
          <w:spacing w:val="-7"/>
          <w:sz w:val="20"/>
        </w:rPr>
        <w:t xml:space="preserve"> </w:t>
      </w:r>
      <w:r>
        <w:rPr>
          <w:i/>
          <w:sz w:val="20"/>
        </w:rPr>
        <w:t>Economics Erode Arts and Science College, Erode</w:t>
      </w:r>
    </w:p>
    <w:p w14:paraId="42A85FC7">
      <w:pPr>
        <w:pStyle w:val="8"/>
        <w:spacing w:before="31"/>
        <w:rPr>
          <w:i/>
          <w:sz w:val="20"/>
        </w:rPr>
      </w:pPr>
    </w:p>
    <w:p w14:paraId="23EADFA8">
      <w:pPr>
        <w:pStyle w:val="4"/>
      </w:pPr>
      <w:r>
        <w:rPr>
          <w:lang w:val="en-IN" w:eastAsia="en-IN"/>
        </w:rPr>
        <mc:AlternateContent>
          <mc:Choice Requires="wps">
            <w:drawing>
              <wp:anchor distT="0" distB="0" distL="0" distR="0" simplePos="0" relativeHeight="251945984"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414" name="Textbox 414"/>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74CAE042">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414" o:spid="_x0000_s1026" o:spt="202" type="#_x0000_t202" style="position:absolute;left:0pt;margin-left:36pt;margin-top:15pt;height:65.7pt;width:33.4pt;mso-position-horizontal-relative:page;z-index:-251370496;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Jh8ldbQBAAB3AwAADgAAAGRycy9lMm9Eb2MueG1srVPB&#10;jtMwEL0j8Q+W7zRtN0IlaroCKhASAqRdPsBx7MZS7DFjt0n/nrGTdFfLZQ9ckvHM5M17b5z9/Wh7&#10;dlEYDLiab1ZrzpST0Bp3qvnvxy/vdpyFKFwrenCq5lcV+P3h7Zv94Cu1hQ76ViEjEBeqwde8i9FX&#10;RRFkp6wIK/DKUVEDWhHpiKeiRTEQuu2L7Xr9vhgAW48gVQiUPU5FPiPiawBBayPVEeTZKhcnVFS9&#10;iCQpdMYHfshstVYy/tQ6qMj6mpPSmJ80hOImPYvDXlQnFL4zcqYgXkPhhSYrjKOhN6ijiIKd0fwD&#10;ZY1ECKDjSoItJiHZEVKxWb/w5qETXmUtZHXwN9PD/4OVPy6/kJm25uWm5MwJSyt/VGNsYGQpRQYN&#10;PlTU9+CpM46fYKRrs+QDJZPuUaNNb1LEqE72Xm/2EhqTlCy35WZHFUml3V159yHbXzx97DHErwos&#10;S0HNkbaXTRWX7yESEWpdWuiQaE3jUxTHZpy5NtBeiepAW615+HMWqDjrvzmyLV2BJcAlaJYAY/8Z&#10;8kVJUhx8PEfQJk9OIybceTLtIxOa705a+PNz7nr6Xw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AmHyV1tAEAAHcDAAAOAAAAAAAAAAEAIAAAACcBAABkcnMvZTJvRG9jLnhtbFBLBQYAAAAA&#10;BgAGAFkBAABNBQAAAAA=&#10;">
                <v:fill on="f" focussize="0,0"/>
                <v:stroke on="f"/>
                <v:imagedata o:title=""/>
                <o:lock v:ext="edit" aspectratio="f"/>
                <v:textbox inset="0mm,0mm,0mm,0mm">
                  <w:txbxContent>
                    <w:p w14:paraId="74CAE042">
                      <w:pPr>
                        <w:spacing w:line="1248" w:lineRule="exact"/>
                        <w:rPr>
                          <w:sz w:val="109"/>
                        </w:rPr>
                      </w:pPr>
                      <w:r>
                        <w:rPr>
                          <w:spacing w:val="-10"/>
                          <w:sz w:val="109"/>
                        </w:rPr>
                        <w:t>T</w:t>
                      </w:r>
                    </w:p>
                  </w:txbxContent>
                </v:textbox>
              </v:shape>
            </w:pict>
          </mc:Fallback>
        </mc:AlternateContent>
      </w:r>
      <w:r>
        <w:rPr>
          <w:spacing w:val="-2"/>
          <w:w w:val="115"/>
        </w:rPr>
        <w:t>ABSTRACT</w:t>
      </w:r>
    </w:p>
    <w:p w14:paraId="76E19AA0">
      <w:pPr>
        <w:pStyle w:val="8"/>
        <w:spacing w:before="239" w:line="280" w:lineRule="auto"/>
        <w:ind w:left="824" w:right="152"/>
        <w:jc w:val="both"/>
      </w:pPr>
      <w:r>
        <w:rPr>
          <w:w w:val="105"/>
        </w:rPr>
        <w:t>his project work explores the intricate relationship between tribal livelihoods and environmental preservation in hill zones. Tribal communities have a unique bond with</w:t>
      </w:r>
      <w:r>
        <w:rPr>
          <w:spacing w:val="56"/>
          <w:w w:val="105"/>
        </w:rPr>
        <w:t xml:space="preserve"> </w:t>
      </w:r>
      <w:r>
        <w:rPr>
          <w:w w:val="105"/>
        </w:rPr>
        <w:t>forests</w:t>
      </w:r>
      <w:r>
        <w:rPr>
          <w:spacing w:val="55"/>
          <w:w w:val="105"/>
        </w:rPr>
        <w:t xml:space="preserve"> </w:t>
      </w:r>
      <w:r>
        <w:rPr>
          <w:w w:val="105"/>
        </w:rPr>
        <w:t>and</w:t>
      </w:r>
      <w:r>
        <w:rPr>
          <w:spacing w:val="54"/>
          <w:w w:val="105"/>
        </w:rPr>
        <w:t xml:space="preserve"> </w:t>
      </w:r>
      <w:r>
        <w:rPr>
          <w:w w:val="105"/>
        </w:rPr>
        <w:t>natural</w:t>
      </w:r>
      <w:r>
        <w:rPr>
          <w:spacing w:val="56"/>
          <w:w w:val="105"/>
        </w:rPr>
        <w:t xml:space="preserve"> </w:t>
      </w:r>
      <w:r>
        <w:rPr>
          <w:w w:val="105"/>
        </w:rPr>
        <w:t>resources,</w:t>
      </w:r>
      <w:r>
        <w:rPr>
          <w:spacing w:val="55"/>
          <w:w w:val="105"/>
        </w:rPr>
        <w:t xml:space="preserve"> </w:t>
      </w:r>
      <w:r>
        <w:rPr>
          <w:w w:val="105"/>
        </w:rPr>
        <w:t>which</w:t>
      </w:r>
      <w:r>
        <w:rPr>
          <w:spacing w:val="56"/>
          <w:w w:val="105"/>
        </w:rPr>
        <w:t xml:space="preserve"> </w:t>
      </w:r>
      <w:r>
        <w:rPr>
          <w:w w:val="105"/>
        </w:rPr>
        <w:t>are</w:t>
      </w:r>
      <w:r>
        <w:rPr>
          <w:spacing w:val="53"/>
          <w:w w:val="105"/>
        </w:rPr>
        <w:t xml:space="preserve"> </w:t>
      </w:r>
      <w:r>
        <w:rPr>
          <w:w w:val="105"/>
        </w:rPr>
        <w:t>crucial</w:t>
      </w:r>
      <w:r>
        <w:rPr>
          <w:spacing w:val="55"/>
          <w:w w:val="105"/>
        </w:rPr>
        <w:t xml:space="preserve"> </w:t>
      </w:r>
      <w:r>
        <w:rPr>
          <w:w w:val="105"/>
        </w:rPr>
        <w:t>to</w:t>
      </w:r>
      <w:r>
        <w:rPr>
          <w:spacing w:val="55"/>
          <w:w w:val="105"/>
        </w:rPr>
        <w:t xml:space="preserve"> </w:t>
      </w:r>
      <w:r>
        <w:rPr>
          <w:w w:val="105"/>
        </w:rPr>
        <w:t>their</w:t>
      </w:r>
      <w:r>
        <w:rPr>
          <w:spacing w:val="54"/>
          <w:w w:val="105"/>
        </w:rPr>
        <w:t xml:space="preserve"> </w:t>
      </w:r>
      <w:r>
        <w:rPr>
          <w:w w:val="105"/>
        </w:rPr>
        <w:t>economy,</w:t>
      </w:r>
      <w:r>
        <w:rPr>
          <w:spacing w:val="55"/>
          <w:w w:val="105"/>
        </w:rPr>
        <w:t xml:space="preserve"> </w:t>
      </w:r>
      <w:r>
        <w:rPr>
          <w:spacing w:val="-2"/>
          <w:w w:val="105"/>
        </w:rPr>
        <w:t>social</w:t>
      </w:r>
    </w:p>
    <w:p w14:paraId="65A00396">
      <w:pPr>
        <w:pStyle w:val="8"/>
        <w:spacing w:line="280" w:lineRule="auto"/>
        <w:ind w:left="153" w:right="147"/>
        <w:jc w:val="both"/>
      </w:pPr>
      <w:r>
        <w:rPr>
          <w:w w:val="105"/>
        </w:rPr>
        <w:t>prospects, and way of life. However, the expansion of industrial and residential areas into hills and forests has drastically altered the natural landscape, leading to changes in tribal migration patterns, livelihoods, and environmental concerns.The influx of outsiders has commercialized</w:t>
      </w:r>
      <w:r>
        <w:rPr>
          <w:spacing w:val="-13"/>
          <w:w w:val="105"/>
        </w:rPr>
        <w:t xml:space="preserve"> </w:t>
      </w:r>
      <w:r>
        <w:rPr>
          <w:w w:val="105"/>
        </w:rPr>
        <w:t>forest</w:t>
      </w:r>
      <w:r>
        <w:rPr>
          <w:spacing w:val="-13"/>
          <w:w w:val="105"/>
        </w:rPr>
        <w:t xml:space="preserve"> </w:t>
      </w:r>
      <w:r>
        <w:rPr>
          <w:w w:val="105"/>
        </w:rPr>
        <w:t>resources,</w:t>
      </w:r>
      <w:r>
        <w:rPr>
          <w:spacing w:val="-13"/>
          <w:w w:val="105"/>
        </w:rPr>
        <w:t xml:space="preserve"> </w:t>
      </w:r>
      <w:r>
        <w:rPr>
          <w:w w:val="105"/>
        </w:rPr>
        <w:t>diverting</w:t>
      </w:r>
      <w:r>
        <w:rPr>
          <w:spacing w:val="-12"/>
          <w:w w:val="105"/>
        </w:rPr>
        <w:t xml:space="preserve"> </w:t>
      </w:r>
      <w:r>
        <w:rPr>
          <w:w w:val="105"/>
        </w:rPr>
        <w:t>the</w:t>
      </w:r>
      <w:r>
        <w:rPr>
          <w:spacing w:val="-13"/>
          <w:w w:val="105"/>
        </w:rPr>
        <w:t xml:space="preserve"> </w:t>
      </w:r>
      <w:r>
        <w:rPr>
          <w:w w:val="105"/>
        </w:rPr>
        <w:t>original</w:t>
      </w:r>
      <w:r>
        <w:rPr>
          <w:spacing w:val="-13"/>
          <w:w w:val="105"/>
        </w:rPr>
        <w:t xml:space="preserve"> </w:t>
      </w:r>
      <w:r>
        <w:rPr>
          <w:w w:val="105"/>
        </w:rPr>
        <w:t>characteristics</w:t>
      </w:r>
      <w:r>
        <w:rPr>
          <w:spacing w:val="-13"/>
          <w:w w:val="105"/>
        </w:rPr>
        <w:t xml:space="preserve"> </w:t>
      </w:r>
      <w:r>
        <w:rPr>
          <w:w w:val="105"/>
        </w:rPr>
        <w:t>and</w:t>
      </w:r>
      <w:r>
        <w:rPr>
          <w:spacing w:val="-12"/>
          <w:w w:val="105"/>
        </w:rPr>
        <w:t xml:space="preserve"> </w:t>
      </w:r>
      <w:r>
        <w:rPr>
          <w:w w:val="105"/>
        </w:rPr>
        <w:t>features</w:t>
      </w:r>
      <w:r>
        <w:rPr>
          <w:spacing w:val="-13"/>
          <w:w w:val="105"/>
        </w:rPr>
        <w:t xml:space="preserve"> </w:t>
      </w:r>
      <w:r>
        <w:rPr>
          <w:w w:val="105"/>
        </w:rPr>
        <w:t>of</w:t>
      </w:r>
      <w:r>
        <w:rPr>
          <w:spacing w:val="-13"/>
          <w:w w:val="105"/>
        </w:rPr>
        <w:t xml:space="preserve"> </w:t>
      </w:r>
      <w:r>
        <w:rPr>
          <w:w w:val="105"/>
        </w:rPr>
        <w:t>tribal life.</w:t>
      </w:r>
      <w:r>
        <w:rPr>
          <w:spacing w:val="-5"/>
          <w:w w:val="105"/>
        </w:rPr>
        <w:t xml:space="preserve"> </w:t>
      </w:r>
      <w:r>
        <w:rPr>
          <w:w w:val="105"/>
        </w:rPr>
        <w:t>Forestry</w:t>
      </w:r>
      <w:r>
        <w:rPr>
          <w:spacing w:val="-8"/>
          <w:w w:val="105"/>
        </w:rPr>
        <w:t xml:space="preserve"> </w:t>
      </w:r>
      <w:r>
        <w:rPr>
          <w:w w:val="105"/>
        </w:rPr>
        <w:t>authorities'</w:t>
      </w:r>
      <w:r>
        <w:rPr>
          <w:spacing w:val="-7"/>
          <w:w w:val="105"/>
        </w:rPr>
        <w:t xml:space="preserve"> </w:t>
      </w:r>
      <w:r>
        <w:rPr>
          <w:w w:val="105"/>
        </w:rPr>
        <w:t>policies</w:t>
      </w:r>
      <w:r>
        <w:rPr>
          <w:spacing w:val="-7"/>
          <w:w w:val="105"/>
        </w:rPr>
        <w:t xml:space="preserve"> </w:t>
      </w:r>
      <w:r>
        <w:rPr>
          <w:w w:val="105"/>
        </w:rPr>
        <w:t>have</w:t>
      </w:r>
      <w:r>
        <w:rPr>
          <w:spacing w:val="-5"/>
          <w:w w:val="105"/>
        </w:rPr>
        <w:t xml:space="preserve"> </w:t>
      </w:r>
      <w:r>
        <w:rPr>
          <w:w w:val="105"/>
        </w:rPr>
        <w:t>a</w:t>
      </w:r>
      <w:r>
        <w:rPr>
          <w:spacing w:val="-5"/>
          <w:w w:val="105"/>
        </w:rPr>
        <w:t xml:space="preserve"> </w:t>
      </w:r>
      <w:r>
        <w:rPr>
          <w:w w:val="105"/>
        </w:rPr>
        <w:t>significant</w:t>
      </w:r>
      <w:r>
        <w:rPr>
          <w:spacing w:val="-5"/>
          <w:w w:val="105"/>
        </w:rPr>
        <w:t xml:space="preserve"> </w:t>
      </w:r>
      <w:r>
        <w:rPr>
          <w:w w:val="105"/>
        </w:rPr>
        <w:t>impact</w:t>
      </w:r>
      <w:r>
        <w:rPr>
          <w:spacing w:val="-5"/>
          <w:w w:val="105"/>
        </w:rPr>
        <w:t xml:space="preserve"> </w:t>
      </w:r>
      <w:r>
        <w:rPr>
          <w:w w:val="105"/>
        </w:rPr>
        <w:t>on</w:t>
      </w:r>
      <w:r>
        <w:rPr>
          <w:spacing w:val="-5"/>
          <w:w w:val="105"/>
        </w:rPr>
        <w:t xml:space="preserve"> </w:t>
      </w:r>
      <w:r>
        <w:rPr>
          <w:w w:val="105"/>
        </w:rPr>
        <w:t>tribal</w:t>
      </w:r>
      <w:r>
        <w:rPr>
          <w:spacing w:val="-5"/>
          <w:w w:val="105"/>
        </w:rPr>
        <w:t xml:space="preserve"> </w:t>
      </w:r>
      <w:r>
        <w:rPr>
          <w:w w:val="105"/>
        </w:rPr>
        <w:t>communities,</w:t>
      </w:r>
      <w:r>
        <w:rPr>
          <w:spacing w:val="-7"/>
          <w:w w:val="105"/>
        </w:rPr>
        <w:t xml:space="preserve"> </w:t>
      </w:r>
      <w:r>
        <w:rPr>
          <w:w w:val="105"/>
        </w:rPr>
        <w:t>affecting their</w:t>
      </w:r>
      <w:r>
        <w:rPr>
          <w:spacing w:val="-13"/>
          <w:w w:val="105"/>
        </w:rPr>
        <w:t xml:space="preserve"> </w:t>
      </w:r>
      <w:r>
        <w:rPr>
          <w:w w:val="105"/>
        </w:rPr>
        <w:t>rights</w:t>
      </w:r>
      <w:r>
        <w:rPr>
          <w:spacing w:val="-13"/>
          <w:w w:val="105"/>
        </w:rPr>
        <w:t xml:space="preserve"> </w:t>
      </w:r>
      <w:r>
        <w:rPr>
          <w:w w:val="105"/>
        </w:rPr>
        <w:t>and</w:t>
      </w:r>
      <w:r>
        <w:rPr>
          <w:spacing w:val="-13"/>
          <w:w w:val="105"/>
        </w:rPr>
        <w:t xml:space="preserve"> </w:t>
      </w:r>
      <w:r>
        <w:rPr>
          <w:w w:val="105"/>
        </w:rPr>
        <w:t>role</w:t>
      </w:r>
      <w:r>
        <w:rPr>
          <w:spacing w:val="-12"/>
          <w:w w:val="105"/>
        </w:rPr>
        <w:t xml:space="preserve"> </w:t>
      </w:r>
      <w:r>
        <w:rPr>
          <w:w w:val="105"/>
        </w:rPr>
        <w:t>in</w:t>
      </w:r>
      <w:r>
        <w:rPr>
          <w:spacing w:val="-13"/>
          <w:w w:val="105"/>
        </w:rPr>
        <w:t xml:space="preserve"> </w:t>
      </w:r>
      <w:r>
        <w:rPr>
          <w:w w:val="105"/>
        </w:rPr>
        <w:t>preserving</w:t>
      </w:r>
      <w:r>
        <w:rPr>
          <w:spacing w:val="-13"/>
          <w:w w:val="105"/>
        </w:rPr>
        <w:t xml:space="preserve"> </w:t>
      </w:r>
      <w:r>
        <w:rPr>
          <w:w w:val="105"/>
        </w:rPr>
        <w:t>forests.</w:t>
      </w:r>
      <w:r>
        <w:rPr>
          <w:spacing w:val="-13"/>
          <w:w w:val="105"/>
        </w:rPr>
        <w:t xml:space="preserve"> </w:t>
      </w:r>
      <w:r>
        <w:rPr>
          <w:w w:val="105"/>
        </w:rPr>
        <w:t>This</w:t>
      </w:r>
      <w:r>
        <w:rPr>
          <w:spacing w:val="-12"/>
          <w:w w:val="105"/>
        </w:rPr>
        <w:t xml:space="preserve"> </w:t>
      </w:r>
      <w:r>
        <w:rPr>
          <w:w w:val="105"/>
        </w:rPr>
        <w:t>project</w:t>
      </w:r>
      <w:r>
        <w:rPr>
          <w:spacing w:val="-13"/>
          <w:w w:val="105"/>
        </w:rPr>
        <w:t xml:space="preserve"> </w:t>
      </w:r>
      <w:r>
        <w:rPr>
          <w:w w:val="105"/>
        </w:rPr>
        <w:t>work</w:t>
      </w:r>
      <w:r>
        <w:rPr>
          <w:spacing w:val="-13"/>
          <w:w w:val="105"/>
        </w:rPr>
        <w:t xml:space="preserve"> </w:t>
      </w:r>
      <w:r>
        <w:rPr>
          <w:w w:val="105"/>
        </w:rPr>
        <w:t>seeks</w:t>
      </w:r>
      <w:r>
        <w:rPr>
          <w:spacing w:val="-12"/>
          <w:w w:val="105"/>
        </w:rPr>
        <w:t xml:space="preserve"> </w:t>
      </w:r>
      <w:r>
        <w:rPr>
          <w:w w:val="105"/>
        </w:rPr>
        <w:t>to</w:t>
      </w:r>
      <w:r>
        <w:rPr>
          <w:spacing w:val="-13"/>
          <w:w w:val="105"/>
        </w:rPr>
        <w:t xml:space="preserve"> </w:t>
      </w:r>
      <w:r>
        <w:rPr>
          <w:w w:val="105"/>
        </w:rPr>
        <w:t>find</w:t>
      </w:r>
      <w:r>
        <w:rPr>
          <w:spacing w:val="-13"/>
          <w:w w:val="105"/>
        </w:rPr>
        <w:t xml:space="preserve"> </w:t>
      </w:r>
      <w:r>
        <w:rPr>
          <w:w w:val="105"/>
        </w:rPr>
        <w:t>solutions</w:t>
      </w:r>
      <w:r>
        <w:rPr>
          <w:spacing w:val="-13"/>
          <w:w w:val="105"/>
        </w:rPr>
        <w:t xml:space="preserve"> </w:t>
      </w:r>
      <w:r>
        <w:rPr>
          <w:w w:val="105"/>
        </w:rPr>
        <w:t>to</w:t>
      </w:r>
      <w:r>
        <w:rPr>
          <w:spacing w:val="-12"/>
          <w:w w:val="105"/>
        </w:rPr>
        <w:t xml:space="preserve"> </w:t>
      </w:r>
      <w:r>
        <w:rPr>
          <w:w w:val="105"/>
        </w:rPr>
        <w:t>retain tribals in hill zones while promoting sustainable growth and environmental protection.Through a comprehensive analysis, this study examines the impact of forestry authorities' policies on tribal livelihoods and environmental preservation. It explores the consequences of restricting tribal rights to forest resources and identifies strategies to balance</w:t>
      </w:r>
      <w:r>
        <w:rPr>
          <w:spacing w:val="-6"/>
          <w:w w:val="105"/>
        </w:rPr>
        <w:t xml:space="preserve"> </w:t>
      </w:r>
      <w:r>
        <w:rPr>
          <w:w w:val="105"/>
        </w:rPr>
        <w:t>the</w:t>
      </w:r>
      <w:r>
        <w:rPr>
          <w:spacing w:val="-8"/>
          <w:w w:val="105"/>
        </w:rPr>
        <w:t xml:space="preserve"> </w:t>
      </w:r>
      <w:r>
        <w:rPr>
          <w:w w:val="105"/>
        </w:rPr>
        <w:t>needs</w:t>
      </w:r>
      <w:r>
        <w:rPr>
          <w:spacing w:val="-6"/>
          <w:w w:val="105"/>
        </w:rPr>
        <w:t xml:space="preserve"> </w:t>
      </w:r>
      <w:r>
        <w:rPr>
          <w:w w:val="105"/>
        </w:rPr>
        <w:t>of</w:t>
      </w:r>
      <w:r>
        <w:rPr>
          <w:spacing w:val="-8"/>
          <w:w w:val="105"/>
        </w:rPr>
        <w:t xml:space="preserve"> </w:t>
      </w:r>
      <w:r>
        <w:rPr>
          <w:w w:val="105"/>
        </w:rPr>
        <w:t>tribal</w:t>
      </w:r>
      <w:r>
        <w:rPr>
          <w:spacing w:val="-6"/>
          <w:w w:val="105"/>
        </w:rPr>
        <w:t xml:space="preserve"> </w:t>
      </w:r>
      <w:r>
        <w:rPr>
          <w:w w:val="105"/>
        </w:rPr>
        <w:t>communities</w:t>
      </w:r>
      <w:r>
        <w:rPr>
          <w:spacing w:val="-8"/>
          <w:w w:val="105"/>
        </w:rPr>
        <w:t xml:space="preserve"> </w:t>
      </w:r>
      <w:r>
        <w:rPr>
          <w:w w:val="105"/>
        </w:rPr>
        <w:t>and</w:t>
      </w:r>
      <w:r>
        <w:rPr>
          <w:spacing w:val="-7"/>
          <w:w w:val="105"/>
        </w:rPr>
        <w:t xml:space="preserve"> </w:t>
      </w:r>
      <w:r>
        <w:rPr>
          <w:w w:val="105"/>
        </w:rPr>
        <w:t>environmental</w:t>
      </w:r>
      <w:r>
        <w:rPr>
          <w:spacing w:val="-6"/>
          <w:w w:val="105"/>
        </w:rPr>
        <w:t xml:space="preserve"> </w:t>
      </w:r>
      <w:r>
        <w:rPr>
          <w:w w:val="105"/>
        </w:rPr>
        <w:t>protection.</w:t>
      </w:r>
      <w:r>
        <w:rPr>
          <w:spacing w:val="-2"/>
          <w:w w:val="105"/>
        </w:rPr>
        <w:t xml:space="preserve"> </w:t>
      </w:r>
      <w:r>
        <w:rPr>
          <w:w w:val="105"/>
        </w:rPr>
        <w:t>The</w:t>
      </w:r>
      <w:r>
        <w:rPr>
          <w:spacing w:val="-6"/>
          <w:w w:val="105"/>
        </w:rPr>
        <w:t xml:space="preserve"> </w:t>
      </w:r>
      <w:r>
        <w:rPr>
          <w:w w:val="105"/>
        </w:rPr>
        <w:t>findings</w:t>
      </w:r>
      <w:r>
        <w:rPr>
          <w:spacing w:val="-7"/>
          <w:w w:val="105"/>
        </w:rPr>
        <w:t xml:space="preserve"> </w:t>
      </w:r>
      <w:r>
        <w:rPr>
          <w:w w:val="105"/>
        </w:rPr>
        <w:t>of</w:t>
      </w:r>
      <w:r>
        <w:rPr>
          <w:spacing w:val="-6"/>
          <w:w w:val="105"/>
        </w:rPr>
        <w:t xml:space="preserve"> </w:t>
      </w:r>
      <w:r>
        <w:rPr>
          <w:w w:val="105"/>
        </w:rPr>
        <w:t>this study</w:t>
      </w:r>
      <w:r>
        <w:rPr>
          <w:spacing w:val="-8"/>
          <w:w w:val="105"/>
        </w:rPr>
        <w:t xml:space="preserve"> </w:t>
      </w:r>
      <w:r>
        <w:rPr>
          <w:w w:val="105"/>
        </w:rPr>
        <w:t>will</w:t>
      </w:r>
      <w:r>
        <w:rPr>
          <w:spacing w:val="-7"/>
          <w:w w:val="105"/>
        </w:rPr>
        <w:t xml:space="preserve"> </w:t>
      </w:r>
      <w:r>
        <w:rPr>
          <w:w w:val="105"/>
        </w:rPr>
        <w:t>contribute</w:t>
      </w:r>
      <w:r>
        <w:rPr>
          <w:spacing w:val="-9"/>
          <w:w w:val="105"/>
        </w:rPr>
        <w:t xml:space="preserve"> </w:t>
      </w:r>
      <w:r>
        <w:rPr>
          <w:w w:val="105"/>
        </w:rPr>
        <w:t>to</w:t>
      </w:r>
      <w:r>
        <w:rPr>
          <w:spacing w:val="-9"/>
          <w:w w:val="105"/>
        </w:rPr>
        <w:t xml:space="preserve"> </w:t>
      </w:r>
      <w:r>
        <w:rPr>
          <w:w w:val="105"/>
        </w:rPr>
        <w:t>a</w:t>
      </w:r>
      <w:r>
        <w:rPr>
          <w:spacing w:val="-7"/>
          <w:w w:val="105"/>
        </w:rPr>
        <w:t xml:space="preserve"> </w:t>
      </w:r>
      <w:r>
        <w:rPr>
          <w:w w:val="105"/>
        </w:rPr>
        <w:t>deeper</w:t>
      </w:r>
      <w:r>
        <w:rPr>
          <w:spacing w:val="-8"/>
          <w:w w:val="105"/>
        </w:rPr>
        <w:t xml:space="preserve"> </w:t>
      </w:r>
      <w:r>
        <w:rPr>
          <w:w w:val="105"/>
        </w:rPr>
        <w:t>understanding</w:t>
      </w:r>
      <w:r>
        <w:rPr>
          <w:spacing w:val="-9"/>
          <w:w w:val="105"/>
        </w:rPr>
        <w:t xml:space="preserve"> </w:t>
      </w:r>
      <w:r>
        <w:rPr>
          <w:w w:val="105"/>
        </w:rPr>
        <w:t>of</w:t>
      </w:r>
      <w:r>
        <w:rPr>
          <w:spacing w:val="-7"/>
          <w:w w:val="105"/>
        </w:rPr>
        <w:t xml:space="preserve"> </w:t>
      </w:r>
      <w:r>
        <w:rPr>
          <w:w w:val="105"/>
        </w:rPr>
        <w:t>the</w:t>
      </w:r>
      <w:r>
        <w:rPr>
          <w:spacing w:val="-7"/>
          <w:w w:val="105"/>
        </w:rPr>
        <w:t xml:space="preserve"> </w:t>
      </w:r>
      <w:r>
        <w:rPr>
          <w:w w:val="105"/>
        </w:rPr>
        <w:t>complex</w:t>
      </w:r>
      <w:r>
        <w:rPr>
          <w:spacing w:val="-8"/>
          <w:w w:val="105"/>
        </w:rPr>
        <w:t xml:space="preserve"> </w:t>
      </w:r>
      <w:r>
        <w:rPr>
          <w:w w:val="105"/>
        </w:rPr>
        <w:t>relationship</w:t>
      </w:r>
      <w:r>
        <w:rPr>
          <w:spacing w:val="-7"/>
          <w:w w:val="105"/>
        </w:rPr>
        <w:t xml:space="preserve"> </w:t>
      </w:r>
      <w:r>
        <w:rPr>
          <w:w w:val="105"/>
        </w:rPr>
        <w:t>between</w:t>
      </w:r>
      <w:r>
        <w:rPr>
          <w:spacing w:val="-6"/>
          <w:w w:val="105"/>
        </w:rPr>
        <w:t xml:space="preserve"> </w:t>
      </w:r>
      <w:r>
        <w:rPr>
          <w:w w:val="105"/>
        </w:rPr>
        <w:t xml:space="preserve">tribal </w:t>
      </w:r>
      <w:r>
        <w:rPr>
          <w:spacing w:val="-2"/>
          <w:w w:val="105"/>
        </w:rPr>
        <w:t>livelihoods</w:t>
      </w:r>
      <w:r>
        <w:rPr>
          <w:spacing w:val="-6"/>
          <w:w w:val="105"/>
        </w:rPr>
        <w:t xml:space="preserve"> </w:t>
      </w:r>
      <w:r>
        <w:rPr>
          <w:spacing w:val="-2"/>
          <w:w w:val="105"/>
        </w:rPr>
        <w:t>and</w:t>
      </w:r>
      <w:r>
        <w:rPr>
          <w:spacing w:val="-4"/>
          <w:w w:val="105"/>
        </w:rPr>
        <w:t xml:space="preserve"> </w:t>
      </w:r>
      <w:r>
        <w:rPr>
          <w:spacing w:val="-2"/>
          <w:w w:val="105"/>
        </w:rPr>
        <w:t>environmental</w:t>
      </w:r>
      <w:r>
        <w:rPr>
          <w:spacing w:val="-3"/>
          <w:w w:val="105"/>
        </w:rPr>
        <w:t xml:space="preserve"> </w:t>
      </w:r>
      <w:r>
        <w:rPr>
          <w:spacing w:val="-2"/>
          <w:w w:val="105"/>
        </w:rPr>
        <w:t>preservation.</w:t>
      </w:r>
      <w:r>
        <w:rPr>
          <w:spacing w:val="-3"/>
          <w:w w:val="105"/>
        </w:rPr>
        <w:t xml:space="preserve"> </w:t>
      </w:r>
      <w:r>
        <w:rPr>
          <w:spacing w:val="-2"/>
          <w:w w:val="105"/>
        </w:rPr>
        <w:t>The</w:t>
      </w:r>
      <w:r>
        <w:rPr>
          <w:spacing w:val="-6"/>
          <w:w w:val="105"/>
        </w:rPr>
        <w:t xml:space="preserve"> </w:t>
      </w:r>
      <w:r>
        <w:rPr>
          <w:spacing w:val="-2"/>
          <w:w w:val="105"/>
        </w:rPr>
        <w:t>recommendations</w:t>
      </w:r>
      <w:r>
        <w:rPr>
          <w:spacing w:val="-6"/>
          <w:w w:val="105"/>
        </w:rPr>
        <w:t xml:space="preserve"> </w:t>
      </w:r>
      <w:r>
        <w:rPr>
          <w:spacing w:val="-2"/>
          <w:w w:val="105"/>
        </w:rPr>
        <w:t>will provide</w:t>
      </w:r>
      <w:r>
        <w:rPr>
          <w:spacing w:val="-4"/>
          <w:w w:val="105"/>
        </w:rPr>
        <w:t xml:space="preserve"> </w:t>
      </w:r>
      <w:r>
        <w:rPr>
          <w:spacing w:val="-2"/>
          <w:w w:val="105"/>
        </w:rPr>
        <w:t>insights</w:t>
      </w:r>
      <w:r>
        <w:rPr>
          <w:spacing w:val="-3"/>
          <w:w w:val="105"/>
        </w:rPr>
        <w:t xml:space="preserve"> </w:t>
      </w:r>
      <w:r>
        <w:rPr>
          <w:spacing w:val="-2"/>
          <w:w w:val="105"/>
        </w:rPr>
        <w:t xml:space="preserve">for </w:t>
      </w:r>
      <w:r>
        <w:rPr>
          <w:w w:val="105"/>
        </w:rPr>
        <w:t>policymakers, forestry authorities, and stakeholders to develop sustainable and inclusive strategies that promote the well-being of tribal communities while protecting the environment. Ultimately, this project work aims to promote a harmonious relationship between</w:t>
      </w:r>
      <w:r>
        <w:rPr>
          <w:spacing w:val="-8"/>
          <w:w w:val="105"/>
        </w:rPr>
        <w:t xml:space="preserve"> </w:t>
      </w:r>
      <w:r>
        <w:rPr>
          <w:w w:val="105"/>
        </w:rPr>
        <w:t>humans</w:t>
      </w:r>
      <w:r>
        <w:rPr>
          <w:spacing w:val="-9"/>
          <w:w w:val="105"/>
        </w:rPr>
        <w:t xml:space="preserve"> </w:t>
      </w:r>
      <w:r>
        <w:rPr>
          <w:w w:val="105"/>
        </w:rPr>
        <w:t>and</w:t>
      </w:r>
      <w:r>
        <w:rPr>
          <w:spacing w:val="-10"/>
          <w:w w:val="105"/>
        </w:rPr>
        <w:t xml:space="preserve"> </w:t>
      </w:r>
      <w:r>
        <w:rPr>
          <w:w w:val="105"/>
        </w:rPr>
        <w:t>nature,</w:t>
      </w:r>
      <w:r>
        <w:rPr>
          <w:spacing w:val="-8"/>
          <w:w w:val="105"/>
        </w:rPr>
        <w:t xml:space="preserve"> </w:t>
      </w:r>
      <w:r>
        <w:rPr>
          <w:w w:val="105"/>
        </w:rPr>
        <w:t>ensuring</w:t>
      </w:r>
      <w:r>
        <w:rPr>
          <w:spacing w:val="-8"/>
          <w:w w:val="105"/>
        </w:rPr>
        <w:t xml:space="preserve"> </w:t>
      </w:r>
      <w:r>
        <w:rPr>
          <w:w w:val="105"/>
        </w:rPr>
        <w:t>the</w:t>
      </w:r>
      <w:r>
        <w:rPr>
          <w:spacing w:val="-8"/>
          <w:w w:val="105"/>
        </w:rPr>
        <w:t xml:space="preserve"> </w:t>
      </w:r>
      <w:r>
        <w:rPr>
          <w:w w:val="105"/>
        </w:rPr>
        <w:t>long-term</w:t>
      </w:r>
      <w:r>
        <w:rPr>
          <w:spacing w:val="-8"/>
          <w:w w:val="105"/>
        </w:rPr>
        <w:t xml:space="preserve"> </w:t>
      </w:r>
      <w:r>
        <w:rPr>
          <w:w w:val="105"/>
        </w:rPr>
        <w:t>sustainability</w:t>
      </w:r>
      <w:r>
        <w:rPr>
          <w:spacing w:val="-8"/>
          <w:w w:val="105"/>
        </w:rPr>
        <w:t xml:space="preserve"> </w:t>
      </w:r>
      <w:r>
        <w:rPr>
          <w:w w:val="105"/>
        </w:rPr>
        <w:t>of</w:t>
      </w:r>
      <w:r>
        <w:rPr>
          <w:spacing w:val="-9"/>
          <w:w w:val="105"/>
        </w:rPr>
        <w:t xml:space="preserve"> </w:t>
      </w:r>
      <w:r>
        <w:rPr>
          <w:w w:val="105"/>
        </w:rPr>
        <w:t>hill</w:t>
      </w:r>
      <w:r>
        <w:rPr>
          <w:spacing w:val="-7"/>
          <w:w w:val="105"/>
        </w:rPr>
        <w:t xml:space="preserve"> </w:t>
      </w:r>
      <w:r>
        <w:rPr>
          <w:w w:val="105"/>
        </w:rPr>
        <w:t>zone</w:t>
      </w:r>
      <w:r>
        <w:rPr>
          <w:spacing w:val="-5"/>
          <w:w w:val="105"/>
        </w:rPr>
        <w:t xml:space="preserve"> </w:t>
      </w:r>
      <w:r>
        <w:rPr>
          <w:w w:val="105"/>
        </w:rPr>
        <w:t>ecosystems.</w:t>
      </w:r>
    </w:p>
    <w:p w14:paraId="26E7AC00">
      <w:pPr>
        <w:pStyle w:val="8"/>
        <w:spacing w:line="280" w:lineRule="auto"/>
        <w:jc w:val="both"/>
        <w:sectPr>
          <w:pgSz w:w="10330" w:h="14580"/>
          <w:pgMar w:top="680" w:right="566" w:bottom="700" w:left="566" w:header="432" w:footer="507" w:gutter="0"/>
          <w:cols w:space="720" w:num="1"/>
        </w:sectPr>
      </w:pPr>
    </w:p>
    <w:p w14:paraId="4054E416">
      <w:pPr>
        <w:pStyle w:val="3"/>
        <w:spacing w:before="234"/>
        <w:ind w:left="152"/>
      </w:pPr>
      <w:r>
        <w:rPr>
          <w:spacing w:val="-6"/>
        </w:rPr>
        <w:t>AN</w:t>
      </w:r>
      <w:r>
        <w:rPr>
          <w:spacing w:val="-13"/>
        </w:rPr>
        <w:t xml:space="preserve"> </w:t>
      </w:r>
      <w:r>
        <w:rPr>
          <w:spacing w:val="-6"/>
        </w:rPr>
        <w:t>ECONOMIC</w:t>
      </w:r>
      <w:r>
        <w:rPr>
          <w:spacing w:val="-14"/>
        </w:rPr>
        <w:t xml:space="preserve"> </w:t>
      </w:r>
      <w:r>
        <w:rPr>
          <w:spacing w:val="-6"/>
        </w:rPr>
        <w:t>ANALYSIS</w:t>
      </w:r>
      <w:r>
        <w:rPr>
          <w:spacing w:val="-13"/>
        </w:rPr>
        <w:t xml:space="preserve"> </w:t>
      </w:r>
      <w:r>
        <w:rPr>
          <w:spacing w:val="-6"/>
        </w:rPr>
        <w:t>AND</w:t>
      </w:r>
      <w:r>
        <w:rPr>
          <w:spacing w:val="-14"/>
        </w:rPr>
        <w:t xml:space="preserve"> </w:t>
      </w:r>
      <w:r>
        <w:rPr>
          <w:spacing w:val="-6"/>
        </w:rPr>
        <w:t>USES</w:t>
      </w:r>
      <w:r>
        <w:rPr>
          <w:spacing w:val="-14"/>
        </w:rPr>
        <w:t xml:space="preserve"> </w:t>
      </w:r>
      <w:r>
        <w:rPr>
          <w:spacing w:val="-6"/>
        </w:rPr>
        <w:t>OF</w:t>
      </w:r>
      <w:r>
        <w:rPr>
          <w:spacing w:val="-16"/>
        </w:rPr>
        <w:t xml:space="preserve"> </w:t>
      </w:r>
      <w:r>
        <w:rPr>
          <w:spacing w:val="-6"/>
        </w:rPr>
        <w:t>MORICULTURE</w:t>
      </w:r>
      <w:r>
        <w:rPr>
          <w:spacing w:val="-16"/>
        </w:rPr>
        <w:t xml:space="preserve"> </w:t>
      </w:r>
      <w:r>
        <w:rPr>
          <w:spacing w:val="-6"/>
        </w:rPr>
        <w:t>IN</w:t>
      </w:r>
      <w:r>
        <w:rPr>
          <w:spacing w:val="-15"/>
        </w:rPr>
        <w:t xml:space="preserve"> </w:t>
      </w:r>
      <w:r>
        <w:rPr>
          <w:spacing w:val="-6"/>
        </w:rPr>
        <w:t>TAMIL</w:t>
      </w:r>
      <w:r>
        <w:rPr>
          <w:spacing w:val="-14"/>
        </w:rPr>
        <w:t xml:space="preserve"> </w:t>
      </w:r>
      <w:r>
        <w:rPr>
          <w:spacing w:val="-6"/>
        </w:rPr>
        <w:t>NADU</w:t>
      </w:r>
    </w:p>
    <w:p w14:paraId="28616712">
      <w:pPr>
        <w:spacing w:before="303" w:line="271" w:lineRule="auto"/>
        <w:ind w:left="5183" w:right="148" w:firstLine="2369"/>
        <w:jc w:val="right"/>
        <w:rPr>
          <w:i/>
          <w:sz w:val="18"/>
        </w:rPr>
      </w:pPr>
      <w:r>
        <w:rPr>
          <w:b/>
          <w:sz w:val="20"/>
        </w:rPr>
        <w:t>Dr.</w:t>
      </w:r>
      <w:r>
        <w:rPr>
          <w:b/>
          <w:spacing w:val="-9"/>
          <w:sz w:val="20"/>
        </w:rPr>
        <w:t xml:space="preserve"> </w:t>
      </w:r>
      <w:r>
        <w:rPr>
          <w:b/>
          <w:sz w:val="20"/>
        </w:rPr>
        <w:t>K.</w:t>
      </w:r>
      <w:r>
        <w:rPr>
          <w:b/>
          <w:spacing w:val="-9"/>
          <w:sz w:val="20"/>
        </w:rPr>
        <w:t xml:space="preserve"> </w:t>
      </w:r>
      <w:r>
        <w:rPr>
          <w:b/>
          <w:sz w:val="20"/>
        </w:rPr>
        <w:t xml:space="preserve">Prakasam </w:t>
      </w:r>
      <w:r>
        <w:rPr>
          <w:i/>
          <w:sz w:val="18"/>
        </w:rPr>
        <w:t>Assistant</w:t>
      </w:r>
      <w:r>
        <w:rPr>
          <w:i/>
          <w:spacing w:val="-10"/>
          <w:sz w:val="18"/>
        </w:rPr>
        <w:t xml:space="preserve"> </w:t>
      </w:r>
      <w:r>
        <w:rPr>
          <w:i/>
          <w:sz w:val="18"/>
        </w:rPr>
        <w:t>Professor</w:t>
      </w:r>
      <w:r>
        <w:rPr>
          <w:i/>
          <w:spacing w:val="-9"/>
          <w:sz w:val="18"/>
        </w:rPr>
        <w:t xml:space="preserve"> </w:t>
      </w:r>
      <w:r>
        <w:rPr>
          <w:i/>
          <w:sz w:val="18"/>
        </w:rPr>
        <w:t>of</w:t>
      </w:r>
      <w:r>
        <w:rPr>
          <w:i/>
          <w:spacing w:val="-10"/>
          <w:sz w:val="18"/>
        </w:rPr>
        <w:t xml:space="preserve"> </w:t>
      </w:r>
      <w:r>
        <w:rPr>
          <w:i/>
          <w:sz w:val="18"/>
        </w:rPr>
        <w:t>Economics&amp;</w:t>
      </w:r>
      <w:r>
        <w:rPr>
          <w:i/>
          <w:spacing w:val="-10"/>
          <w:sz w:val="18"/>
        </w:rPr>
        <w:t xml:space="preserve"> </w:t>
      </w:r>
      <w:r>
        <w:rPr>
          <w:i/>
          <w:sz w:val="18"/>
        </w:rPr>
        <w:t>Research</w:t>
      </w:r>
      <w:r>
        <w:rPr>
          <w:i/>
          <w:spacing w:val="-10"/>
          <w:sz w:val="18"/>
        </w:rPr>
        <w:t xml:space="preserve"> </w:t>
      </w:r>
      <w:r>
        <w:rPr>
          <w:i/>
          <w:sz w:val="18"/>
        </w:rPr>
        <w:t>Advisor</w:t>
      </w:r>
      <w:r>
        <w:rPr>
          <w:i/>
          <w:spacing w:val="40"/>
          <w:sz w:val="18"/>
        </w:rPr>
        <w:t xml:space="preserve"> </w:t>
      </w:r>
      <w:r>
        <w:rPr>
          <w:i/>
          <w:sz w:val="18"/>
        </w:rPr>
        <w:t>P G &amp; Research Department of Economics,</w:t>
      </w:r>
    </w:p>
    <w:p w14:paraId="2964CE9C">
      <w:pPr>
        <w:spacing w:line="211" w:lineRule="exact"/>
        <w:ind w:left="153" w:right="152"/>
        <w:jc w:val="right"/>
        <w:rPr>
          <w:i/>
          <w:sz w:val="18"/>
        </w:rPr>
      </w:pPr>
      <w:r>
        <w:rPr>
          <w:i/>
          <w:sz w:val="18"/>
        </w:rPr>
        <w:t>Arignar</w:t>
      </w:r>
      <w:r>
        <w:rPr>
          <w:i/>
          <w:spacing w:val="5"/>
          <w:sz w:val="18"/>
        </w:rPr>
        <w:t xml:space="preserve"> </w:t>
      </w:r>
      <w:r>
        <w:rPr>
          <w:i/>
          <w:sz w:val="18"/>
        </w:rPr>
        <w:t>Anna</w:t>
      </w:r>
      <w:r>
        <w:rPr>
          <w:i/>
          <w:spacing w:val="6"/>
          <w:sz w:val="18"/>
        </w:rPr>
        <w:t xml:space="preserve"> </w:t>
      </w:r>
      <w:r>
        <w:rPr>
          <w:i/>
          <w:sz w:val="18"/>
        </w:rPr>
        <w:t>Government</w:t>
      </w:r>
      <w:r>
        <w:rPr>
          <w:i/>
          <w:spacing w:val="7"/>
          <w:sz w:val="18"/>
        </w:rPr>
        <w:t xml:space="preserve"> </w:t>
      </w:r>
      <w:r>
        <w:rPr>
          <w:i/>
          <w:sz w:val="18"/>
        </w:rPr>
        <w:t>Arts</w:t>
      </w:r>
      <w:r>
        <w:rPr>
          <w:i/>
          <w:spacing w:val="6"/>
          <w:sz w:val="18"/>
        </w:rPr>
        <w:t xml:space="preserve"> </w:t>
      </w:r>
      <w:r>
        <w:rPr>
          <w:i/>
          <w:sz w:val="18"/>
        </w:rPr>
        <w:t>College,</w:t>
      </w:r>
      <w:r>
        <w:rPr>
          <w:i/>
          <w:spacing w:val="6"/>
          <w:sz w:val="18"/>
        </w:rPr>
        <w:t xml:space="preserve"> </w:t>
      </w:r>
      <w:r>
        <w:rPr>
          <w:i/>
          <w:spacing w:val="-2"/>
          <w:sz w:val="18"/>
        </w:rPr>
        <w:t>Musiri</w:t>
      </w:r>
    </w:p>
    <w:p w14:paraId="11C4E550">
      <w:pPr>
        <w:pStyle w:val="8"/>
        <w:spacing w:before="84"/>
        <w:rPr>
          <w:i/>
          <w:sz w:val="18"/>
        </w:rPr>
      </w:pPr>
    </w:p>
    <w:p w14:paraId="5E5E888A">
      <w:pPr>
        <w:ind w:left="153" w:right="151"/>
        <w:jc w:val="right"/>
        <w:rPr>
          <w:b/>
          <w:sz w:val="20"/>
        </w:rPr>
      </w:pPr>
      <w:r>
        <w:rPr>
          <w:b/>
          <w:w w:val="105"/>
          <w:sz w:val="20"/>
        </w:rPr>
        <w:t>Ms.</w:t>
      </w:r>
      <w:r>
        <w:rPr>
          <w:b/>
          <w:spacing w:val="23"/>
          <w:w w:val="105"/>
          <w:sz w:val="20"/>
        </w:rPr>
        <w:t xml:space="preserve"> </w:t>
      </w:r>
      <w:r>
        <w:rPr>
          <w:b/>
          <w:w w:val="105"/>
          <w:sz w:val="20"/>
        </w:rPr>
        <w:t>C.</w:t>
      </w:r>
      <w:r>
        <w:rPr>
          <w:b/>
          <w:spacing w:val="22"/>
          <w:w w:val="105"/>
          <w:sz w:val="20"/>
        </w:rPr>
        <w:t xml:space="preserve"> </w:t>
      </w:r>
      <w:r>
        <w:rPr>
          <w:b/>
          <w:spacing w:val="-2"/>
          <w:w w:val="105"/>
          <w:sz w:val="20"/>
        </w:rPr>
        <w:t>Sakunthalambigai</w:t>
      </w:r>
    </w:p>
    <w:p w14:paraId="72E52A06">
      <w:pPr>
        <w:spacing w:before="27"/>
        <w:ind w:left="153" w:right="151"/>
        <w:jc w:val="right"/>
        <w:rPr>
          <w:i/>
          <w:sz w:val="18"/>
        </w:rPr>
      </w:pPr>
      <w:r>
        <w:rPr>
          <w:i/>
          <w:spacing w:val="-2"/>
          <w:sz w:val="18"/>
        </w:rPr>
        <w:t>Ph.D</w:t>
      </w:r>
      <w:r>
        <w:rPr>
          <w:i/>
          <w:spacing w:val="1"/>
          <w:sz w:val="18"/>
        </w:rPr>
        <w:t xml:space="preserve"> </w:t>
      </w:r>
      <w:r>
        <w:rPr>
          <w:i/>
          <w:spacing w:val="-2"/>
          <w:sz w:val="18"/>
        </w:rPr>
        <w:t>Research</w:t>
      </w:r>
      <w:r>
        <w:rPr>
          <w:i/>
          <w:spacing w:val="1"/>
          <w:sz w:val="18"/>
        </w:rPr>
        <w:t xml:space="preserve"> </w:t>
      </w:r>
      <w:r>
        <w:rPr>
          <w:i/>
          <w:spacing w:val="-2"/>
          <w:sz w:val="18"/>
        </w:rPr>
        <w:t>Scholar</w:t>
      </w:r>
      <w:r>
        <w:rPr>
          <w:i/>
          <w:spacing w:val="-1"/>
          <w:sz w:val="18"/>
        </w:rPr>
        <w:t xml:space="preserve"> </w:t>
      </w:r>
      <w:r>
        <w:rPr>
          <w:i/>
          <w:spacing w:val="-2"/>
          <w:sz w:val="18"/>
        </w:rPr>
        <w:t>Economics</w:t>
      </w:r>
      <w:r>
        <w:rPr>
          <w:i/>
          <w:sz w:val="18"/>
        </w:rPr>
        <w:t xml:space="preserve"> </w:t>
      </w:r>
      <w:r>
        <w:rPr>
          <w:i/>
          <w:spacing w:val="-2"/>
          <w:sz w:val="18"/>
        </w:rPr>
        <w:t>External,</w:t>
      </w:r>
      <w:r>
        <w:rPr>
          <w:i/>
          <w:spacing w:val="4"/>
          <w:sz w:val="18"/>
        </w:rPr>
        <w:t xml:space="preserve"> </w:t>
      </w:r>
      <w:r>
        <w:rPr>
          <w:i/>
          <w:spacing w:val="-2"/>
          <w:sz w:val="18"/>
        </w:rPr>
        <w:t>Department</w:t>
      </w:r>
      <w:r>
        <w:rPr>
          <w:i/>
          <w:spacing w:val="1"/>
          <w:sz w:val="18"/>
        </w:rPr>
        <w:t xml:space="preserve"> </w:t>
      </w:r>
      <w:r>
        <w:rPr>
          <w:i/>
          <w:spacing w:val="-2"/>
          <w:sz w:val="18"/>
        </w:rPr>
        <w:t>of</w:t>
      </w:r>
      <w:r>
        <w:rPr>
          <w:i/>
          <w:spacing w:val="1"/>
          <w:sz w:val="18"/>
        </w:rPr>
        <w:t xml:space="preserve"> </w:t>
      </w:r>
      <w:r>
        <w:rPr>
          <w:i/>
          <w:spacing w:val="-2"/>
          <w:sz w:val="18"/>
        </w:rPr>
        <w:t>Economics,</w:t>
      </w:r>
    </w:p>
    <w:p w14:paraId="24BC5C43">
      <w:pPr>
        <w:spacing w:before="29"/>
        <w:ind w:left="153" w:right="151"/>
        <w:jc w:val="right"/>
        <w:rPr>
          <w:i/>
          <w:sz w:val="18"/>
        </w:rPr>
      </w:pPr>
      <w:r>
        <w:rPr>
          <w:i/>
          <w:sz w:val="18"/>
        </w:rPr>
        <w:t>Annamalai University,</w:t>
      </w:r>
      <w:r>
        <w:rPr>
          <w:i/>
          <w:spacing w:val="2"/>
          <w:sz w:val="18"/>
        </w:rPr>
        <w:t xml:space="preserve"> </w:t>
      </w:r>
      <w:r>
        <w:rPr>
          <w:i/>
          <w:sz w:val="18"/>
        </w:rPr>
        <w:t>Annamalai</w:t>
      </w:r>
      <w:r>
        <w:rPr>
          <w:i/>
          <w:spacing w:val="1"/>
          <w:sz w:val="18"/>
        </w:rPr>
        <w:t xml:space="preserve"> </w:t>
      </w:r>
      <w:r>
        <w:rPr>
          <w:i/>
          <w:spacing w:val="-4"/>
          <w:sz w:val="18"/>
        </w:rPr>
        <w:t>Nagar</w:t>
      </w:r>
    </w:p>
    <w:p w14:paraId="2F3175E7">
      <w:pPr>
        <w:pStyle w:val="8"/>
        <w:spacing w:before="85"/>
        <w:rPr>
          <w:i/>
          <w:sz w:val="18"/>
        </w:rPr>
      </w:pPr>
    </w:p>
    <w:p w14:paraId="7447B1DF">
      <w:pPr>
        <w:jc w:val="center"/>
        <w:rPr>
          <w:b/>
          <w:sz w:val="20"/>
        </w:rPr>
      </w:pPr>
      <w:r>
        <w:rPr>
          <w:b/>
          <w:sz w:val="20"/>
          <w:lang w:val="en-IN" w:eastAsia="en-IN"/>
        </w:rPr>
        <mc:AlternateContent>
          <mc:Choice Requires="wps">
            <w:drawing>
              <wp:anchor distT="0" distB="0" distL="0" distR="0" simplePos="0" relativeHeight="251947008" behindDoc="1" locked="0" layoutInCell="1" allowOverlap="1">
                <wp:simplePos x="0" y="0"/>
                <wp:positionH relativeFrom="page">
                  <wp:posOffset>457200</wp:posOffset>
                </wp:positionH>
                <wp:positionV relativeFrom="paragraph">
                  <wp:posOffset>182245</wp:posOffset>
                </wp:positionV>
                <wp:extent cx="588645" cy="749935"/>
                <wp:effectExtent l="0" t="0" r="0" b="0"/>
                <wp:wrapNone/>
                <wp:docPr id="415" name="Textbox 415"/>
                <wp:cNvGraphicFramePr/>
                <a:graphic xmlns:a="http://schemas.openxmlformats.org/drawingml/2006/main">
                  <a:graphicData uri="http://schemas.microsoft.com/office/word/2010/wordprocessingShape">
                    <wps:wsp>
                      <wps:cNvSpPr txBox="1"/>
                      <wps:spPr>
                        <a:xfrm>
                          <a:off x="0" y="0"/>
                          <a:ext cx="588645" cy="749935"/>
                        </a:xfrm>
                        <a:prstGeom prst="rect">
                          <a:avLst/>
                        </a:prstGeom>
                      </wps:spPr>
                      <wps:txbx>
                        <w:txbxContent>
                          <w:p w14:paraId="0CB87151">
                            <w:pPr>
                              <w:spacing w:line="1122" w:lineRule="exact"/>
                              <w:rPr>
                                <w:sz w:val="98"/>
                              </w:rPr>
                            </w:pPr>
                            <w:r>
                              <w:rPr>
                                <w:spacing w:val="-10"/>
                                <w:w w:val="115"/>
                                <w:sz w:val="98"/>
                              </w:rPr>
                              <w:t>M</w:t>
                            </w:r>
                          </w:p>
                        </w:txbxContent>
                      </wps:txbx>
                      <wps:bodyPr wrap="square" lIns="0" tIns="0" rIns="0" bIns="0" rtlCol="0">
                        <a:noAutofit/>
                      </wps:bodyPr>
                    </wps:wsp>
                  </a:graphicData>
                </a:graphic>
              </wp:anchor>
            </w:drawing>
          </mc:Choice>
          <mc:Fallback>
            <w:pict>
              <v:shape id="Textbox 415" o:spid="_x0000_s1026" o:spt="202" type="#_x0000_t202" style="position:absolute;left:0pt;margin-left:36pt;margin-top:14.35pt;height:59.05pt;width:46.35pt;mso-position-horizontal-relative:page;z-index:-251369472;mso-width-relative:page;mso-height-relative:page;" filled="f" stroked="f" coordsize="21600,21600" o:gfxdata="UEsDBAoAAAAAAIdO4kAAAAAAAAAAAAAAAAAEAAAAZHJzL1BLAwQUAAAACACHTuJANWBz9dgAAAAJ&#10;AQAADwAAAGRycy9kb3ducmV2LnhtbE2PzU7DMBCE70i8g7VI3KjTqEpDiFMhBCckRBoOHJ14m1iN&#10;1yF2f3h7tid6m9WMZr8pN2c3iiPOwXpSsFwkIJA6byz1Cr6at4ccRIiajB49oYJfDLCpbm9KXRh/&#10;ohqP29gLLqFQaAVDjFMhZegGdDos/ITE3s7PTkc+516aWZ+43I0yTZJMOm2JPwx6wpcBu/324BQ8&#10;f1P9an8+2s96V9umeUzoPdsrdX+3TJ5ARDzH/zBc8BkdKmZq/YFMEKOCdcpTooI0X4O4+NmKRcti&#10;leUgq1JeL6j+AFBLAwQUAAAACACHTuJAXMaZ/bUBAAB3AwAADgAAAGRycy9lMm9Eb2MueG1srVPB&#10;btswDL0P2D8Iui9OurRLjThFt2DDgGEd0PYDZFmKBViiJiqx8/ejZDsduksPu9gUST++9yhv7wbb&#10;sZMKaMBVfLVYcqachMa4Q8Wfn75+2HCGUbhGdOBUxc8K+d3u/btt70t1BS10jQqMQByWva94G6Mv&#10;iwJlq6zABXjlqKghWBHpGA5FE0RP6LYrrpbLm6KH0PgAUiFSdj8W+YQY3gIIWhup9iCPVrk4ogbV&#10;iUiSsDUe+S6z1VrJ+KA1qsi6ipPSmJ80hOI6PYvdVpSHIHxr5ERBvIXCK01WGEdDL1B7EQU7BvMP&#10;lDUyAIKOCwm2GIVkR0jFavnKm8dWeJW1kNXoL6bj/4OVP0+/AjNNxdera86csLTyJzXEGgaWUmRQ&#10;77GkvkdPnXH4DANdmzmPlEy6Bx1sepMiRnWy93yxl9CYpOT1ZnOzpiGSSp/Wt7cfM3rx8rEPGL8p&#10;sCwFFQ+0vWyqOP3ASESodW6hQ6I1jk9RHOph4lpDcyaqPW214vj7KILirPvuyLZ0BeYgzEE9ByF2&#10;XyBflCTFwf0xgjZ5chox4k6TaR+Z0HR30sL/Pueul/9l9w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1YHP12AAAAAkBAAAPAAAAAAAAAAEAIAAAACIAAABkcnMvZG93bnJldi54bWxQSwECFAAUAAAA&#10;CACHTuJAXMaZ/bUBAAB3AwAADgAAAAAAAAABACAAAAAnAQAAZHJzL2Uyb0RvYy54bWxQSwUGAAAA&#10;AAYABgBZAQAATgUAAAAA&#10;">
                <v:fill on="f" focussize="0,0"/>
                <v:stroke on="f"/>
                <v:imagedata o:title=""/>
                <o:lock v:ext="edit" aspectratio="f"/>
                <v:textbox inset="0mm,0mm,0mm,0mm">
                  <w:txbxContent>
                    <w:p w14:paraId="0CB87151">
                      <w:pPr>
                        <w:spacing w:line="1122" w:lineRule="exact"/>
                        <w:rPr>
                          <w:sz w:val="98"/>
                        </w:rPr>
                      </w:pPr>
                      <w:r>
                        <w:rPr>
                          <w:spacing w:val="-10"/>
                          <w:w w:val="115"/>
                          <w:sz w:val="98"/>
                        </w:rPr>
                        <w:t>M</w:t>
                      </w:r>
                    </w:p>
                  </w:txbxContent>
                </v:textbox>
              </v:shape>
            </w:pict>
          </mc:Fallback>
        </mc:AlternateContent>
      </w:r>
      <w:r>
        <w:rPr>
          <w:b/>
          <w:spacing w:val="-2"/>
          <w:w w:val="110"/>
          <w:sz w:val="20"/>
        </w:rPr>
        <w:t>ABSTRACT</w:t>
      </w:r>
    </w:p>
    <w:p w14:paraId="169EBDAC">
      <w:pPr>
        <w:spacing w:before="234" w:line="280" w:lineRule="auto"/>
        <w:ind w:left="1080" w:right="155"/>
        <w:jc w:val="both"/>
        <w:rPr>
          <w:sz w:val="20"/>
        </w:rPr>
      </w:pPr>
      <w:r>
        <w:rPr>
          <w:sz w:val="20"/>
        </w:rPr>
        <w:t>oriculture, is a vital agro-industry in the state, supporting rural economies and generating significant</w:t>
      </w:r>
      <w:r>
        <w:rPr>
          <w:spacing w:val="36"/>
          <w:sz w:val="20"/>
        </w:rPr>
        <w:t xml:space="preserve"> </w:t>
      </w:r>
      <w:r>
        <w:rPr>
          <w:sz w:val="20"/>
        </w:rPr>
        <w:t>employment. Key</w:t>
      </w:r>
      <w:r>
        <w:rPr>
          <w:spacing w:val="34"/>
          <w:sz w:val="20"/>
        </w:rPr>
        <w:t xml:space="preserve"> </w:t>
      </w:r>
      <w:r>
        <w:rPr>
          <w:sz w:val="20"/>
        </w:rPr>
        <w:t>economic</w:t>
      </w:r>
      <w:r>
        <w:rPr>
          <w:spacing w:val="36"/>
          <w:sz w:val="20"/>
        </w:rPr>
        <w:t xml:space="preserve"> </w:t>
      </w:r>
      <w:r>
        <w:rPr>
          <w:sz w:val="20"/>
        </w:rPr>
        <w:t>analyses</w:t>
      </w:r>
      <w:r>
        <w:rPr>
          <w:spacing w:val="38"/>
          <w:sz w:val="20"/>
        </w:rPr>
        <w:t xml:space="preserve"> </w:t>
      </w:r>
      <w:r>
        <w:rPr>
          <w:sz w:val="20"/>
        </w:rPr>
        <w:t>reveal</w:t>
      </w:r>
      <w:r>
        <w:rPr>
          <w:spacing w:val="34"/>
          <w:sz w:val="20"/>
        </w:rPr>
        <w:t xml:space="preserve"> </w:t>
      </w:r>
      <w:r>
        <w:rPr>
          <w:sz w:val="20"/>
        </w:rPr>
        <w:t>that</w:t>
      </w:r>
      <w:r>
        <w:rPr>
          <w:spacing w:val="36"/>
          <w:sz w:val="20"/>
        </w:rPr>
        <w:t xml:space="preserve"> </w:t>
      </w:r>
      <w:r>
        <w:rPr>
          <w:sz w:val="20"/>
        </w:rPr>
        <w:t>while</w:t>
      </w:r>
      <w:r>
        <w:rPr>
          <w:spacing w:val="36"/>
          <w:sz w:val="20"/>
        </w:rPr>
        <w:t xml:space="preserve"> </w:t>
      </w:r>
      <w:r>
        <w:rPr>
          <w:sz w:val="20"/>
        </w:rPr>
        <w:t>the</w:t>
      </w:r>
      <w:r>
        <w:rPr>
          <w:spacing w:val="36"/>
          <w:sz w:val="20"/>
        </w:rPr>
        <w:t xml:space="preserve"> </w:t>
      </w:r>
      <w:r>
        <w:rPr>
          <w:sz w:val="20"/>
        </w:rPr>
        <w:t>cost</w:t>
      </w:r>
      <w:r>
        <w:rPr>
          <w:spacing w:val="38"/>
          <w:sz w:val="20"/>
        </w:rPr>
        <w:t xml:space="preserve"> </w:t>
      </w:r>
      <w:r>
        <w:rPr>
          <w:sz w:val="20"/>
        </w:rPr>
        <w:t>of</w:t>
      </w:r>
      <w:r>
        <w:rPr>
          <w:spacing w:val="36"/>
          <w:sz w:val="20"/>
        </w:rPr>
        <w:t xml:space="preserve"> </w:t>
      </w:r>
      <w:r>
        <w:rPr>
          <w:sz w:val="20"/>
        </w:rPr>
        <w:t>establishing and</w:t>
      </w:r>
      <w:r>
        <w:rPr>
          <w:spacing w:val="39"/>
          <w:sz w:val="20"/>
        </w:rPr>
        <w:t xml:space="preserve"> </w:t>
      </w:r>
      <w:r>
        <w:rPr>
          <w:sz w:val="20"/>
        </w:rPr>
        <w:t>maintaining</w:t>
      </w:r>
      <w:r>
        <w:rPr>
          <w:spacing w:val="38"/>
          <w:sz w:val="20"/>
        </w:rPr>
        <w:t xml:space="preserve"> </w:t>
      </w:r>
      <w:r>
        <w:rPr>
          <w:sz w:val="20"/>
        </w:rPr>
        <w:t>mulberry</w:t>
      </w:r>
      <w:r>
        <w:rPr>
          <w:spacing w:val="39"/>
          <w:sz w:val="20"/>
        </w:rPr>
        <w:t xml:space="preserve"> </w:t>
      </w:r>
      <w:r>
        <w:rPr>
          <w:sz w:val="20"/>
        </w:rPr>
        <w:t>gardens</w:t>
      </w:r>
      <w:r>
        <w:rPr>
          <w:spacing w:val="38"/>
          <w:sz w:val="20"/>
        </w:rPr>
        <w:t xml:space="preserve"> </w:t>
      </w:r>
      <w:r>
        <w:rPr>
          <w:sz w:val="20"/>
        </w:rPr>
        <w:t>is</w:t>
      </w:r>
      <w:r>
        <w:rPr>
          <w:spacing w:val="38"/>
          <w:sz w:val="20"/>
        </w:rPr>
        <w:t xml:space="preserve"> </w:t>
      </w:r>
      <w:r>
        <w:rPr>
          <w:sz w:val="20"/>
        </w:rPr>
        <w:t>substantial,</w:t>
      </w:r>
      <w:r>
        <w:rPr>
          <w:spacing w:val="39"/>
          <w:sz w:val="20"/>
        </w:rPr>
        <w:t xml:space="preserve"> </w:t>
      </w:r>
      <w:r>
        <w:rPr>
          <w:sz w:val="20"/>
        </w:rPr>
        <w:t>with</w:t>
      </w:r>
      <w:r>
        <w:rPr>
          <w:spacing w:val="38"/>
          <w:sz w:val="20"/>
        </w:rPr>
        <w:t xml:space="preserve"> </w:t>
      </w:r>
      <w:r>
        <w:rPr>
          <w:sz w:val="20"/>
        </w:rPr>
        <w:t>significant</w:t>
      </w:r>
      <w:r>
        <w:rPr>
          <w:spacing w:val="37"/>
          <w:sz w:val="20"/>
        </w:rPr>
        <w:t xml:space="preserve"> </w:t>
      </w:r>
      <w:r>
        <w:rPr>
          <w:sz w:val="20"/>
        </w:rPr>
        <w:t>expenses</w:t>
      </w:r>
      <w:r>
        <w:rPr>
          <w:spacing w:val="38"/>
          <w:sz w:val="20"/>
        </w:rPr>
        <w:t xml:space="preserve"> </w:t>
      </w:r>
      <w:r>
        <w:rPr>
          <w:sz w:val="20"/>
        </w:rPr>
        <w:t>in</w:t>
      </w:r>
      <w:r>
        <w:rPr>
          <w:spacing w:val="38"/>
          <w:sz w:val="20"/>
        </w:rPr>
        <w:t xml:space="preserve"> </w:t>
      </w:r>
      <w:r>
        <w:rPr>
          <w:spacing w:val="-2"/>
          <w:sz w:val="20"/>
        </w:rPr>
        <w:t>irrigation,</w:t>
      </w:r>
    </w:p>
    <w:p w14:paraId="67311FFF">
      <w:pPr>
        <w:spacing w:line="280" w:lineRule="auto"/>
        <w:ind w:left="153" w:right="150"/>
        <w:jc w:val="both"/>
        <w:rPr>
          <w:sz w:val="20"/>
        </w:rPr>
      </w:pPr>
      <w:r>
        <w:rPr>
          <w:sz w:val="20"/>
        </w:rPr>
        <w:t>labor, and farmyard manure, the sector yields positive</w:t>
      </w:r>
      <w:r>
        <w:rPr>
          <w:spacing w:val="20"/>
          <w:sz w:val="20"/>
        </w:rPr>
        <w:t xml:space="preserve"> </w:t>
      </w:r>
      <w:r>
        <w:rPr>
          <w:sz w:val="20"/>
        </w:rPr>
        <w:t>net returns and benefit-cost ratios, particularly</w:t>
      </w:r>
      <w:r>
        <w:rPr>
          <w:spacing w:val="40"/>
          <w:w w:val="105"/>
          <w:sz w:val="20"/>
        </w:rPr>
        <w:t xml:space="preserve"> </w:t>
      </w:r>
      <w:r>
        <w:rPr>
          <w:w w:val="105"/>
          <w:sz w:val="20"/>
        </w:rPr>
        <w:t>in regions like the Western zone. Moriculture provides a sustainable livelihood, especially for marginal farmers, by offering year-round income and playing a crucial role in empowering women through</w:t>
      </w:r>
      <w:r>
        <w:rPr>
          <w:spacing w:val="-6"/>
          <w:w w:val="105"/>
          <w:sz w:val="20"/>
        </w:rPr>
        <w:t xml:space="preserve"> </w:t>
      </w:r>
      <w:r>
        <w:rPr>
          <w:w w:val="105"/>
          <w:sz w:val="20"/>
        </w:rPr>
        <w:t>groups</w:t>
      </w:r>
      <w:r>
        <w:rPr>
          <w:spacing w:val="-5"/>
          <w:w w:val="105"/>
          <w:sz w:val="20"/>
        </w:rPr>
        <w:t xml:space="preserve"> </w:t>
      </w:r>
      <w:r>
        <w:rPr>
          <w:w w:val="105"/>
          <w:sz w:val="20"/>
        </w:rPr>
        <w:t>and</w:t>
      </w:r>
      <w:r>
        <w:rPr>
          <w:spacing w:val="-5"/>
          <w:w w:val="105"/>
          <w:sz w:val="20"/>
        </w:rPr>
        <w:t xml:space="preserve"> </w:t>
      </w:r>
      <w:r>
        <w:rPr>
          <w:w w:val="105"/>
          <w:sz w:val="20"/>
        </w:rPr>
        <w:t>cooperatives.</w:t>
      </w:r>
      <w:r>
        <w:rPr>
          <w:spacing w:val="-4"/>
          <w:w w:val="105"/>
          <w:sz w:val="20"/>
        </w:rPr>
        <w:t xml:space="preserve"> </w:t>
      </w:r>
      <w:r>
        <w:rPr>
          <w:w w:val="105"/>
          <w:sz w:val="20"/>
        </w:rPr>
        <w:t>Moriculture,</w:t>
      </w:r>
      <w:r>
        <w:rPr>
          <w:spacing w:val="-5"/>
          <w:w w:val="105"/>
          <w:sz w:val="20"/>
        </w:rPr>
        <w:t xml:space="preserve"> </w:t>
      </w:r>
      <w:r>
        <w:rPr>
          <w:w w:val="105"/>
          <w:sz w:val="20"/>
        </w:rPr>
        <w:t>the</w:t>
      </w:r>
      <w:r>
        <w:rPr>
          <w:spacing w:val="-4"/>
          <w:w w:val="105"/>
          <w:sz w:val="20"/>
        </w:rPr>
        <w:t xml:space="preserve"> </w:t>
      </w:r>
      <w:r>
        <w:rPr>
          <w:w w:val="105"/>
          <w:sz w:val="20"/>
        </w:rPr>
        <w:t>cultivation</w:t>
      </w:r>
      <w:r>
        <w:rPr>
          <w:spacing w:val="-3"/>
          <w:w w:val="105"/>
          <w:sz w:val="20"/>
        </w:rPr>
        <w:t xml:space="preserve"> </w:t>
      </w:r>
      <w:r>
        <w:rPr>
          <w:w w:val="105"/>
          <w:sz w:val="20"/>
        </w:rPr>
        <w:t>of</w:t>
      </w:r>
      <w:r>
        <w:rPr>
          <w:spacing w:val="-4"/>
          <w:w w:val="105"/>
          <w:sz w:val="20"/>
        </w:rPr>
        <w:t xml:space="preserve"> </w:t>
      </w:r>
      <w:r>
        <w:rPr>
          <w:w w:val="105"/>
          <w:sz w:val="20"/>
        </w:rPr>
        <w:t>mulberry,</w:t>
      </w:r>
      <w:r>
        <w:rPr>
          <w:spacing w:val="-4"/>
          <w:w w:val="105"/>
          <w:sz w:val="20"/>
        </w:rPr>
        <w:t xml:space="preserve"> </w:t>
      </w:r>
      <w:r>
        <w:rPr>
          <w:w w:val="105"/>
          <w:sz w:val="20"/>
        </w:rPr>
        <w:t>is</w:t>
      </w:r>
      <w:r>
        <w:rPr>
          <w:spacing w:val="-5"/>
          <w:w w:val="105"/>
          <w:sz w:val="20"/>
        </w:rPr>
        <w:t xml:space="preserve"> </w:t>
      </w:r>
      <w:r>
        <w:rPr>
          <w:w w:val="105"/>
          <w:sz w:val="20"/>
        </w:rPr>
        <w:t>a</w:t>
      </w:r>
      <w:r>
        <w:rPr>
          <w:spacing w:val="-4"/>
          <w:w w:val="105"/>
          <w:sz w:val="20"/>
        </w:rPr>
        <w:t xml:space="preserve"> </w:t>
      </w:r>
      <w:r>
        <w:rPr>
          <w:w w:val="105"/>
          <w:sz w:val="20"/>
        </w:rPr>
        <w:t>significant</w:t>
      </w:r>
      <w:r>
        <w:rPr>
          <w:spacing w:val="-5"/>
          <w:w w:val="105"/>
          <w:sz w:val="20"/>
        </w:rPr>
        <w:t xml:space="preserve"> </w:t>
      </w:r>
      <w:r>
        <w:rPr>
          <w:w w:val="105"/>
          <w:sz w:val="20"/>
        </w:rPr>
        <w:t xml:space="preserve">economic </w:t>
      </w:r>
      <w:r>
        <w:rPr>
          <w:spacing w:val="-2"/>
          <w:w w:val="105"/>
          <w:sz w:val="20"/>
        </w:rPr>
        <w:t>activity</w:t>
      </w:r>
      <w:r>
        <w:rPr>
          <w:spacing w:val="-3"/>
          <w:w w:val="105"/>
          <w:sz w:val="20"/>
        </w:rPr>
        <w:t xml:space="preserve"> </w:t>
      </w:r>
      <w:r>
        <w:rPr>
          <w:spacing w:val="-2"/>
          <w:w w:val="105"/>
          <w:sz w:val="20"/>
        </w:rPr>
        <w:t>in</w:t>
      </w:r>
      <w:r>
        <w:rPr>
          <w:spacing w:val="-3"/>
          <w:w w:val="105"/>
          <w:sz w:val="20"/>
        </w:rPr>
        <w:t xml:space="preserve"> </w:t>
      </w:r>
      <w:r>
        <w:rPr>
          <w:spacing w:val="-2"/>
          <w:w w:val="105"/>
          <w:sz w:val="20"/>
        </w:rPr>
        <w:t>Tamil</w:t>
      </w:r>
      <w:r>
        <w:rPr>
          <w:spacing w:val="-3"/>
          <w:w w:val="105"/>
          <w:sz w:val="20"/>
        </w:rPr>
        <w:t xml:space="preserve"> </w:t>
      </w:r>
      <w:r>
        <w:rPr>
          <w:spacing w:val="-2"/>
          <w:w w:val="105"/>
          <w:sz w:val="20"/>
        </w:rPr>
        <w:t>Nadu, supporting</w:t>
      </w:r>
      <w:r>
        <w:rPr>
          <w:spacing w:val="-3"/>
          <w:w w:val="105"/>
          <w:sz w:val="20"/>
        </w:rPr>
        <w:t xml:space="preserve"> </w:t>
      </w:r>
      <w:r>
        <w:rPr>
          <w:spacing w:val="-2"/>
          <w:w w:val="105"/>
          <w:sz w:val="20"/>
        </w:rPr>
        <w:t>the sericulture industry. This</w:t>
      </w:r>
      <w:r>
        <w:rPr>
          <w:spacing w:val="-3"/>
          <w:w w:val="105"/>
          <w:sz w:val="20"/>
        </w:rPr>
        <w:t xml:space="preserve"> </w:t>
      </w:r>
      <w:r>
        <w:rPr>
          <w:spacing w:val="-2"/>
          <w:w w:val="105"/>
          <w:sz w:val="20"/>
        </w:rPr>
        <w:t xml:space="preserve">study conducts an economic analysis </w:t>
      </w:r>
      <w:r>
        <w:rPr>
          <w:w w:val="105"/>
          <w:sz w:val="20"/>
        </w:rPr>
        <w:t xml:space="preserve">of moriculture in Tamil Nadu, examining its costs, returns, and uses. Our research reveals that moriculture is a profitable venture, generating substantial income for farmers.- Economic analysis: Moriculture provides a net return of X percentage on investment, making it a viable option for </w:t>
      </w:r>
      <w:r>
        <w:rPr>
          <w:sz w:val="20"/>
        </w:rPr>
        <w:t xml:space="preserve">farmers.- Uses: Mulberry leaves are used for sericulture, while other parts of the plant have medicinal, </w:t>
      </w:r>
      <w:r>
        <w:rPr>
          <w:w w:val="105"/>
          <w:sz w:val="20"/>
        </w:rPr>
        <w:t>fodder, and environmental uses.- Impact: Moriculture contributes to the livelihoods of Y number of farmers and supports the growth of the sericulture industry. This study highlights the economic importance</w:t>
      </w:r>
      <w:r>
        <w:rPr>
          <w:spacing w:val="-6"/>
          <w:w w:val="105"/>
          <w:sz w:val="20"/>
        </w:rPr>
        <w:t xml:space="preserve"> </w:t>
      </w:r>
      <w:r>
        <w:rPr>
          <w:w w:val="105"/>
          <w:sz w:val="20"/>
        </w:rPr>
        <w:t>of</w:t>
      </w:r>
      <w:r>
        <w:rPr>
          <w:spacing w:val="-6"/>
          <w:w w:val="105"/>
          <w:sz w:val="20"/>
        </w:rPr>
        <w:t xml:space="preserve"> </w:t>
      </w:r>
      <w:r>
        <w:rPr>
          <w:w w:val="105"/>
          <w:sz w:val="20"/>
        </w:rPr>
        <w:t>moriculture</w:t>
      </w:r>
      <w:r>
        <w:rPr>
          <w:spacing w:val="-6"/>
          <w:w w:val="105"/>
          <w:sz w:val="20"/>
        </w:rPr>
        <w:t xml:space="preserve"> </w:t>
      </w:r>
      <w:r>
        <w:rPr>
          <w:w w:val="105"/>
          <w:sz w:val="20"/>
        </w:rPr>
        <w:t>in</w:t>
      </w:r>
      <w:r>
        <w:rPr>
          <w:spacing w:val="-7"/>
          <w:w w:val="105"/>
          <w:sz w:val="20"/>
        </w:rPr>
        <w:t xml:space="preserve"> </w:t>
      </w:r>
      <w:r>
        <w:rPr>
          <w:w w:val="105"/>
          <w:sz w:val="20"/>
        </w:rPr>
        <w:t>Tamil</w:t>
      </w:r>
      <w:r>
        <w:rPr>
          <w:spacing w:val="-7"/>
          <w:w w:val="105"/>
          <w:sz w:val="20"/>
        </w:rPr>
        <w:t xml:space="preserve"> </w:t>
      </w:r>
      <w:r>
        <w:rPr>
          <w:w w:val="105"/>
          <w:sz w:val="20"/>
        </w:rPr>
        <w:t>Nadu</w:t>
      </w:r>
      <w:r>
        <w:rPr>
          <w:spacing w:val="-7"/>
          <w:w w:val="105"/>
          <w:sz w:val="20"/>
        </w:rPr>
        <w:t xml:space="preserve"> </w:t>
      </w:r>
      <w:r>
        <w:rPr>
          <w:w w:val="105"/>
          <w:sz w:val="20"/>
        </w:rPr>
        <w:t>and</w:t>
      </w:r>
      <w:r>
        <w:rPr>
          <w:spacing w:val="-6"/>
          <w:w w:val="105"/>
          <w:sz w:val="20"/>
        </w:rPr>
        <w:t xml:space="preserve"> </w:t>
      </w:r>
      <w:r>
        <w:rPr>
          <w:w w:val="105"/>
          <w:sz w:val="20"/>
        </w:rPr>
        <w:t>identifies</w:t>
      </w:r>
      <w:r>
        <w:rPr>
          <w:spacing w:val="-7"/>
          <w:w w:val="105"/>
          <w:sz w:val="20"/>
        </w:rPr>
        <w:t xml:space="preserve"> </w:t>
      </w:r>
      <w:r>
        <w:rPr>
          <w:w w:val="105"/>
          <w:sz w:val="20"/>
        </w:rPr>
        <w:t>opportunities</w:t>
      </w:r>
      <w:r>
        <w:rPr>
          <w:spacing w:val="-7"/>
          <w:w w:val="105"/>
          <w:sz w:val="20"/>
        </w:rPr>
        <w:t xml:space="preserve"> </w:t>
      </w:r>
      <w:r>
        <w:rPr>
          <w:w w:val="105"/>
          <w:sz w:val="20"/>
        </w:rPr>
        <w:t>for</w:t>
      </w:r>
      <w:r>
        <w:rPr>
          <w:spacing w:val="-6"/>
          <w:w w:val="105"/>
          <w:sz w:val="20"/>
        </w:rPr>
        <w:t xml:space="preserve"> </w:t>
      </w:r>
      <w:r>
        <w:rPr>
          <w:w w:val="105"/>
          <w:sz w:val="20"/>
        </w:rPr>
        <w:t>enhancing</w:t>
      </w:r>
      <w:r>
        <w:rPr>
          <w:spacing w:val="-7"/>
          <w:w w:val="105"/>
          <w:sz w:val="20"/>
        </w:rPr>
        <w:t xml:space="preserve"> </w:t>
      </w:r>
      <w:r>
        <w:rPr>
          <w:w w:val="105"/>
          <w:sz w:val="20"/>
        </w:rPr>
        <w:t>its</w:t>
      </w:r>
      <w:r>
        <w:rPr>
          <w:spacing w:val="-7"/>
          <w:w w:val="105"/>
          <w:sz w:val="20"/>
        </w:rPr>
        <w:t xml:space="preserve"> </w:t>
      </w:r>
      <w:r>
        <w:rPr>
          <w:w w:val="105"/>
          <w:sz w:val="20"/>
        </w:rPr>
        <w:t>productivity and sustainability. The findings can inform policy decisions and support the development of the sericulture industry.</w:t>
      </w:r>
    </w:p>
    <w:p w14:paraId="2A0F36CA">
      <w:pPr>
        <w:spacing w:before="218"/>
        <w:ind w:left="153"/>
        <w:jc w:val="both"/>
        <w:rPr>
          <w:i/>
          <w:sz w:val="20"/>
        </w:rPr>
      </w:pPr>
      <w:r>
        <w:rPr>
          <w:b/>
          <w:i/>
          <w:spacing w:val="-2"/>
          <w:sz w:val="20"/>
        </w:rPr>
        <w:t>Keywords</w:t>
      </w:r>
      <w:r>
        <w:rPr>
          <w:i/>
          <w:spacing w:val="-2"/>
          <w:sz w:val="20"/>
        </w:rPr>
        <w:t>:</w:t>
      </w:r>
      <w:r>
        <w:rPr>
          <w:i/>
          <w:spacing w:val="-7"/>
          <w:sz w:val="20"/>
        </w:rPr>
        <w:t xml:space="preserve"> </w:t>
      </w:r>
      <w:r>
        <w:rPr>
          <w:i/>
          <w:spacing w:val="-2"/>
          <w:sz w:val="20"/>
        </w:rPr>
        <w:t>moriculture,</w:t>
      </w:r>
      <w:r>
        <w:rPr>
          <w:i/>
          <w:spacing w:val="-5"/>
          <w:sz w:val="20"/>
        </w:rPr>
        <w:t xml:space="preserve"> </w:t>
      </w:r>
      <w:r>
        <w:rPr>
          <w:i/>
          <w:spacing w:val="-2"/>
          <w:sz w:val="20"/>
        </w:rPr>
        <w:t>generating</w:t>
      </w:r>
      <w:r>
        <w:rPr>
          <w:i/>
          <w:spacing w:val="-6"/>
          <w:sz w:val="20"/>
        </w:rPr>
        <w:t xml:space="preserve"> </w:t>
      </w:r>
      <w:r>
        <w:rPr>
          <w:i/>
          <w:spacing w:val="-2"/>
          <w:sz w:val="20"/>
        </w:rPr>
        <w:t>employment,</w:t>
      </w:r>
      <w:r>
        <w:rPr>
          <w:i/>
          <w:spacing w:val="-6"/>
          <w:sz w:val="20"/>
        </w:rPr>
        <w:t xml:space="preserve"> </w:t>
      </w:r>
      <w:r>
        <w:rPr>
          <w:i/>
          <w:spacing w:val="-2"/>
          <w:sz w:val="20"/>
        </w:rPr>
        <w:t>sustainable</w:t>
      </w:r>
      <w:r>
        <w:rPr>
          <w:i/>
          <w:spacing w:val="-7"/>
          <w:sz w:val="20"/>
        </w:rPr>
        <w:t xml:space="preserve"> </w:t>
      </w:r>
      <w:r>
        <w:rPr>
          <w:i/>
          <w:spacing w:val="-2"/>
          <w:sz w:val="20"/>
        </w:rPr>
        <w:t>livelihood,</w:t>
      </w:r>
      <w:r>
        <w:rPr>
          <w:i/>
          <w:spacing w:val="-7"/>
          <w:sz w:val="20"/>
        </w:rPr>
        <w:t xml:space="preserve"> </w:t>
      </w:r>
      <w:r>
        <w:rPr>
          <w:i/>
          <w:spacing w:val="-2"/>
          <w:sz w:val="20"/>
        </w:rPr>
        <w:t>cost</w:t>
      </w:r>
      <w:r>
        <w:rPr>
          <w:i/>
          <w:spacing w:val="-6"/>
          <w:sz w:val="20"/>
        </w:rPr>
        <w:t xml:space="preserve"> </w:t>
      </w:r>
      <w:r>
        <w:rPr>
          <w:i/>
          <w:spacing w:val="-2"/>
          <w:sz w:val="20"/>
        </w:rPr>
        <w:t>of</w:t>
      </w:r>
      <w:r>
        <w:rPr>
          <w:i/>
          <w:spacing w:val="-7"/>
          <w:sz w:val="20"/>
        </w:rPr>
        <w:t xml:space="preserve"> </w:t>
      </w:r>
      <w:r>
        <w:rPr>
          <w:i/>
          <w:spacing w:val="-2"/>
          <w:sz w:val="20"/>
        </w:rPr>
        <w:t>cultivation,</w:t>
      </w:r>
      <w:r>
        <w:rPr>
          <w:i/>
          <w:spacing w:val="-6"/>
          <w:sz w:val="20"/>
        </w:rPr>
        <w:t xml:space="preserve"> </w:t>
      </w:r>
      <w:r>
        <w:rPr>
          <w:i/>
          <w:spacing w:val="-2"/>
          <w:sz w:val="20"/>
        </w:rPr>
        <w:t>net</w:t>
      </w:r>
      <w:r>
        <w:rPr>
          <w:i/>
          <w:spacing w:val="-1"/>
          <w:sz w:val="20"/>
        </w:rPr>
        <w:t xml:space="preserve"> </w:t>
      </w:r>
      <w:r>
        <w:rPr>
          <w:i/>
          <w:spacing w:val="-2"/>
          <w:sz w:val="20"/>
        </w:rPr>
        <w:t>return,</w:t>
      </w:r>
    </w:p>
    <w:p w14:paraId="0F013A75">
      <w:pPr>
        <w:jc w:val="both"/>
        <w:rPr>
          <w:i/>
          <w:sz w:val="20"/>
        </w:rPr>
        <w:sectPr>
          <w:pgSz w:w="10330" w:h="14580"/>
          <w:pgMar w:top="680" w:right="566" w:bottom="700" w:left="566" w:header="432" w:footer="507" w:gutter="0"/>
          <w:cols w:space="720" w:num="1"/>
        </w:sectPr>
      </w:pPr>
    </w:p>
    <w:p w14:paraId="4D9DEA7A">
      <w:pPr>
        <w:pStyle w:val="3"/>
        <w:spacing w:before="234" w:line="273" w:lineRule="auto"/>
        <w:ind w:left="514" w:right="518"/>
      </w:pPr>
      <w:r>
        <w:rPr>
          <w:spacing w:val="-2"/>
        </w:rPr>
        <w:t>PERFORMANCE</w:t>
      </w:r>
      <w:r>
        <w:rPr>
          <w:spacing w:val="-14"/>
        </w:rPr>
        <w:t xml:space="preserve"> </w:t>
      </w:r>
      <w:r>
        <w:rPr>
          <w:spacing w:val="-2"/>
        </w:rPr>
        <w:t>OF</w:t>
      </w:r>
      <w:r>
        <w:rPr>
          <w:spacing w:val="-15"/>
        </w:rPr>
        <w:t xml:space="preserve"> </w:t>
      </w:r>
      <w:r>
        <w:rPr>
          <w:spacing w:val="-2"/>
        </w:rPr>
        <w:t>MICRO,</w:t>
      </w:r>
      <w:r>
        <w:rPr>
          <w:spacing w:val="-13"/>
        </w:rPr>
        <w:t xml:space="preserve"> </w:t>
      </w:r>
      <w:r>
        <w:rPr>
          <w:spacing w:val="-2"/>
        </w:rPr>
        <w:t>SMALL</w:t>
      </w:r>
      <w:r>
        <w:rPr>
          <w:spacing w:val="-16"/>
        </w:rPr>
        <w:t xml:space="preserve"> </w:t>
      </w:r>
      <w:r>
        <w:rPr>
          <w:spacing w:val="-2"/>
        </w:rPr>
        <w:t>MEDIUM</w:t>
      </w:r>
      <w:r>
        <w:rPr>
          <w:spacing w:val="-12"/>
        </w:rPr>
        <w:t xml:space="preserve"> </w:t>
      </w:r>
      <w:r>
        <w:rPr>
          <w:spacing w:val="-2"/>
        </w:rPr>
        <w:t>ENTERPRISES</w:t>
      </w:r>
      <w:r>
        <w:rPr>
          <w:spacing w:val="-12"/>
        </w:rPr>
        <w:t xml:space="preserve"> </w:t>
      </w:r>
      <w:r>
        <w:rPr>
          <w:spacing w:val="-2"/>
        </w:rPr>
        <w:t xml:space="preserve">IN </w:t>
      </w:r>
      <w:r>
        <w:t>NAMAKKAL</w:t>
      </w:r>
      <w:r>
        <w:rPr>
          <w:spacing w:val="-21"/>
        </w:rPr>
        <w:t xml:space="preserve"> </w:t>
      </w:r>
      <w:r>
        <w:t>DISTRICT</w:t>
      </w:r>
      <w:r>
        <w:rPr>
          <w:spacing w:val="-18"/>
        </w:rPr>
        <w:t xml:space="preserve"> </w:t>
      </w:r>
      <w:r>
        <w:t>OF</w:t>
      </w:r>
      <w:r>
        <w:rPr>
          <w:spacing w:val="-21"/>
        </w:rPr>
        <w:t xml:space="preserve"> </w:t>
      </w:r>
      <w:r>
        <w:t>TAMIL</w:t>
      </w:r>
      <w:r>
        <w:rPr>
          <w:spacing w:val="-22"/>
        </w:rPr>
        <w:t xml:space="preserve"> </w:t>
      </w:r>
      <w:r>
        <w:t>NADU</w:t>
      </w:r>
    </w:p>
    <w:p w14:paraId="2B0C608D">
      <w:pPr>
        <w:spacing w:before="253" w:line="271" w:lineRule="auto"/>
        <w:ind w:left="5401" w:right="148" w:firstLine="2206"/>
        <w:jc w:val="right"/>
        <w:rPr>
          <w:i/>
          <w:sz w:val="18"/>
        </w:rPr>
      </w:pPr>
      <w:r>
        <w:rPr>
          <w:b/>
          <w:sz w:val="20"/>
        </w:rPr>
        <w:t xml:space="preserve">Ms. T. Shreeabi </w:t>
      </w:r>
      <w:r>
        <w:rPr>
          <w:i/>
          <w:sz w:val="18"/>
        </w:rPr>
        <w:t>II</w:t>
      </w:r>
      <w:r>
        <w:rPr>
          <w:i/>
          <w:spacing w:val="-5"/>
          <w:sz w:val="18"/>
        </w:rPr>
        <w:t xml:space="preserve"> </w:t>
      </w:r>
      <w:r>
        <w:rPr>
          <w:i/>
          <w:sz w:val="18"/>
        </w:rPr>
        <w:t>Year</w:t>
      </w:r>
      <w:r>
        <w:rPr>
          <w:i/>
          <w:spacing w:val="-5"/>
          <w:sz w:val="18"/>
        </w:rPr>
        <w:t xml:space="preserve"> </w:t>
      </w:r>
      <w:r>
        <w:rPr>
          <w:i/>
          <w:sz w:val="18"/>
        </w:rPr>
        <w:t>MA</w:t>
      </w:r>
      <w:r>
        <w:rPr>
          <w:i/>
          <w:spacing w:val="-5"/>
          <w:sz w:val="18"/>
        </w:rPr>
        <w:t xml:space="preserve"> </w:t>
      </w:r>
      <w:r>
        <w:rPr>
          <w:i/>
          <w:sz w:val="18"/>
        </w:rPr>
        <w:t>Economics,</w:t>
      </w:r>
      <w:r>
        <w:rPr>
          <w:i/>
          <w:spacing w:val="-5"/>
          <w:sz w:val="18"/>
        </w:rPr>
        <w:t xml:space="preserve"> </w:t>
      </w:r>
      <w:r>
        <w:rPr>
          <w:i/>
          <w:sz w:val="18"/>
        </w:rPr>
        <w:t>Department</w:t>
      </w:r>
      <w:r>
        <w:rPr>
          <w:i/>
          <w:spacing w:val="-4"/>
          <w:sz w:val="18"/>
        </w:rPr>
        <w:t xml:space="preserve"> </w:t>
      </w:r>
      <w:r>
        <w:rPr>
          <w:i/>
          <w:sz w:val="18"/>
        </w:rPr>
        <w:t>of</w:t>
      </w:r>
      <w:r>
        <w:rPr>
          <w:i/>
          <w:spacing w:val="-4"/>
          <w:sz w:val="18"/>
        </w:rPr>
        <w:t xml:space="preserve"> </w:t>
      </w:r>
      <w:r>
        <w:rPr>
          <w:i/>
          <w:sz w:val="18"/>
        </w:rPr>
        <w:t>Economics</w:t>
      </w:r>
      <w:r>
        <w:rPr>
          <w:i/>
          <w:spacing w:val="40"/>
          <w:sz w:val="18"/>
        </w:rPr>
        <w:t xml:space="preserve"> </w:t>
      </w:r>
      <w:r>
        <w:rPr>
          <w:i/>
          <w:sz w:val="18"/>
        </w:rPr>
        <w:t>Bharathidasan University, Tiruchirappalli</w:t>
      </w:r>
      <w:r>
        <w:rPr>
          <w:i/>
          <w:spacing w:val="40"/>
          <w:sz w:val="18"/>
        </w:rPr>
        <w:t xml:space="preserve"> </w:t>
      </w:r>
      <w:r>
        <w:fldChar w:fldCharType="begin"/>
      </w:r>
      <w:r>
        <w:instrText xml:space="preserve"> HYPERLINK "mailto:shreethiruvenkadam@gmail.com" \h </w:instrText>
      </w:r>
      <w:r>
        <w:fldChar w:fldCharType="separate"/>
      </w:r>
      <w:r>
        <w:rPr>
          <w:i/>
          <w:spacing w:val="-2"/>
          <w:sz w:val="18"/>
        </w:rPr>
        <w:t>shreethiruvenkadam@gmail.com</w:t>
      </w:r>
      <w:r>
        <w:rPr>
          <w:i/>
          <w:spacing w:val="-2"/>
          <w:sz w:val="18"/>
        </w:rPr>
        <w:fldChar w:fldCharType="end"/>
      </w:r>
    </w:p>
    <w:p w14:paraId="11B0F4E0">
      <w:pPr>
        <w:pStyle w:val="8"/>
        <w:spacing w:before="30"/>
        <w:rPr>
          <w:i/>
          <w:sz w:val="18"/>
        </w:rPr>
      </w:pPr>
    </w:p>
    <w:p w14:paraId="6901B240">
      <w:pPr>
        <w:spacing w:line="271" w:lineRule="auto"/>
        <w:ind w:left="5356" w:right="150" w:firstLine="2074"/>
        <w:jc w:val="right"/>
        <w:rPr>
          <w:i/>
          <w:sz w:val="18"/>
        </w:rPr>
      </w:pPr>
      <w:r>
        <w:rPr>
          <w:b/>
          <w:sz w:val="20"/>
        </w:rPr>
        <w:t xml:space="preserve">Mr. M. Hariharan </w:t>
      </w:r>
      <w:r>
        <w:rPr>
          <w:i/>
          <w:sz w:val="18"/>
        </w:rPr>
        <w:t>II</w:t>
      </w:r>
      <w:r>
        <w:rPr>
          <w:i/>
          <w:spacing w:val="-4"/>
          <w:sz w:val="18"/>
        </w:rPr>
        <w:t xml:space="preserve"> </w:t>
      </w:r>
      <w:r>
        <w:rPr>
          <w:i/>
          <w:sz w:val="18"/>
        </w:rPr>
        <w:t>Year</w:t>
      </w:r>
      <w:r>
        <w:rPr>
          <w:i/>
          <w:spacing w:val="-4"/>
          <w:sz w:val="18"/>
        </w:rPr>
        <w:t xml:space="preserve"> </w:t>
      </w:r>
      <w:r>
        <w:rPr>
          <w:i/>
          <w:sz w:val="18"/>
        </w:rPr>
        <w:t>MA</w:t>
      </w:r>
      <w:r>
        <w:rPr>
          <w:i/>
          <w:spacing w:val="-4"/>
          <w:sz w:val="18"/>
        </w:rPr>
        <w:t xml:space="preserve"> </w:t>
      </w:r>
      <w:r>
        <w:rPr>
          <w:i/>
          <w:sz w:val="18"/>
        </w:rPr>
        <w:t>Economics,</w:t>
      </w:r>
      <w:r>
        <w:rPr>
          <w:i/>
          <w:spacing w:val="-4"/>
          <w:sz w:val="18"/>
        </w:rPr>
        <w:t xml:space="preserve"> </w:t>
      </w:r>
      <w:r>
        <w:rPr>
          <w:i/>
          <w:sz w:val="18"/>
        </w:rPr>
        <w:t>Department</w:t>
      </w:r>
      <w:r>
        <w:rPr>
          <w:i/>
          <w:spacing w:val="-3"/>
          <w:sz w:val="18"/>
        </w:rPr>
        <w:t xml:space="preserve"> </w:t>
      </w:r>
      <w:r>
        <w:rPr>
          <w:i/>
          <w:sz w:val="18"/>
        </w:rPr>
        <w:t>of</w:t>
      </w:r>
      <w:r>
        <w:rPr>
          <w:i/>
          <w:spacing w:val="-3"/>
          <w:sz w:val="18"/>
        </w:rPr>
        <w:t xml:space="preserve"> </w:t>
      </w:r>
      <w:r>
        <w:rPr>
          <w:i/>
          <w:sz w:val="18"/>
        </w:rPr>
        <w:t>Economics,</w:t>
      </w:r>
      <w:r>
        <w:rPr>
          <w:i/>
          <w:spacing w:val="40"/>
          <w:sz w:val="18"/>
        </w:rPr>
        <w:t xml:space="preserve"> </w:t>
      </w:r>
      <w:r>
        <w:rPr>
          <w:i/>
          <w:sz w:val="18"/>
        </w:rPr>
        <w:t>Bharathidasan University, Tiruchirappalli</w:t>
      </w:r>
    </w:p>
    <w:p w14:paraId="37452413">
      <w:pPr>
        <w:spacing w:line="211" w:lineRule="exact"/>
        <w:ind w:left="153" w:right="150"/>
        <w:jc w:val="right"/>
        <w:rPr>
          <w:i/>
          <w:sz w:val="18"/>
        </w:rPr>
      </w:pPr>
      <w:r>
        <w:fldChar w:fldCharType="begin"/>
      </w:r>
      <w:r>
        <w:instrText xml:space="preserve"> HYPERLINK "mailto:hariyoges123@gmail.com" \h </w:instrText>
      </w:r>
      <w:r>
        <w:fldChar w:fldCharType="separate"/>
      </w:r>
      <w:r>
        <w:rPr>
          <w:i/>
          <w:spacing w:val="-2"/>
          <w:sz w:val="18"/>
        </w:rPr>
        <w:t>hariyoges123@gmail.com</w:t>
      </w:r>
      <w:r>
        <w:rPr>
          <w:i/>
          <w:spacing w:val="-2"/>
          <w:sz w:val="18"/>
        </w:rPr>
        <w:fldChar w:fldCharType="end"/>
      </w:r>
    </w:p>
    <w:p w14:paraId="22A222CD">
      <w:pPr>
        <w:pStyle w:val="8"/>
        <w:spacing w:before="69"/>
        <w:rPr>
          <w:i/>
          <w:sz w:val="18"/>
        </w:rPr>
      </w:pPr>
    </w:p>
    <w:p w14:paraId="7C8DE222">
      <w:pPr>
        <w:pStyle w:val="4"/>
      </w:pPr>
      <w:r>
        <w:rPr>
          <w:lang w:val="en-IN" w:eastAsia="en-IN"/>
        </w:rPr>
        <mc:AlternateContent>
          <mc:Choice Requires="wps">
            <w:drawing>
              <wp:anchor distT="0" distB="0" distL="0" distR="0" simplePos="0" relativeHeight="251947008" behindDoc="1" locked="0" layoutInCell="1" allowOverlap="1">
                <wp:simplePos x="0" y="0"/>
                <wp:positionH relativeFrom="page">
                  <wp:posOffset>457200</wp:posOffset>
                </wp:positionH>
                <wp:positionV relativeFrom="paragraph">
                  <wp:posOffset>187960</wp:posOffset>
                </wp:positionV>
                <wp:extent cx="648970" cy="827405"/>
                <wp:effectExtent l="0" t="0" r="0" b="0"/>
                <wp:wrapNone/>
                <wp:docPr id="416" name="Textbox 416"/>
                <wp:cNvGraphicFramePr/>
                <a:graphic xmlns:a="http://schemas.openxmlformats.org/drawingml/2006/main">
                  <a:graphicData uri="http://schemas.microsoft.com/office/word/2010/wordprocessingShape">
                    <wps:wsp>
                      <wps:cNvSpPr txBox="1"/>
                      <wps:spPr>
                        <a:xfrm>
                          <a:off x="0" y="0"/>
                          <a:ext cx="648970" cy="827405"/>
                        </a:xfrm>
                        <a:prstGeom prst="rect">
                          <a:avLst/>
                        </a:prstGeom>
                      </wps:spPr>
                      <wps:txbx>
                        <w:txbxContent>
                          <w:p w14:paraId="366C579C">
                            <w:pPr>
                              <w:spacing w:line="1237" w:lineRule="exact"/>
                              <w:rPr>
                                <w:sz w:val="108"/>
                              </w:rPr>
                            </w:pPr>
                            <w:r>
                              <w:rPr>
                                <w:spacing w:val="-10"/>
                                <w:w w:val="115"/>
                                <w:sz w:val="108"/>
                              </w:rPr>
                              <w:t>M</w:t>
                            </w:r>
                          </w:p>
                        </w:txbxContent>
                      </wps:txbx>
                      <wps:bodyPr wrap="square" lIns="0" tIns="0" rIns="0" bIns="0" rtlCol="0">
                        <a:noAutofit/>
                      </wps:bodyPr>
                    </wps:wsp>
                  </a:graphicData>
                </a:graphic>
              </wp:anchor>
            </w:drawing>
          </mc:Choice>
          <mc:Fallback>
            <w:pict>
              <v:shape id="Textbox 416" o:spid="_x0000_s1026" o:spt="202" type="#_x0000_t202" style="position:absolute;left:0pt;margin-left:36pt;margin-top:14.8pt;height:65.15pt;width:51.1pt;mso-position-horizontal-relative:page;z-index:-251369472;mso-width-relative:page;mso-height-relative:page;" filled="f" stroked="f" coordsize="21600,21600" o:gfxdata="UEsDBAoAAAAAAIdO4kAAAAAAAAAAAAAAAAAEAAAAZHJzL1BLAwQUAAAACACHTuJAThOu99gAAAAJ&#10;AQAADwAAAGRycy9kb3ducmV2LnhtbE2PzU7DMBCE70h9B2uRuFG7EaQkxKkqBCckRBoOHJ14m1iN&#10;1yF2/96+7qncZjWrmW+K1ckO7ICTN44kLOYCGFLrtKFOwk/98fgCzAdFWg2OUMIZPazK2V2hcu2O&#10;VOFhEzoWQ8jnSkIfwphz7tserfJzNyJFb+smq0I8p47rSR1juB14IkTKrTIUG3o14luP7W6ztxLW&#10;v1S9m7+v5rvaVqauM0Gf6U7Kh/uFeAUW8BRuz3DFj+hQRqbG7Ul7NkhYJnFKkJBkKbCrv3xKgDVR&#10;PGcZ8LLg/xeUF1BLAwQUAAAACACHTuJAdKNbt7QBAAB3AwAADgAAAGRycy9lMm9Eb2MueG1srVNN&#10;b9swDL0P6H8QdF/sBFmaGXGKrUGLAcNWoN0PkGUpFmCJmqjEzr8f5Y906C497CJTJPXI90jv7nrb&#10;srMKaMCVfLnIOVNOQm3cseS/Xh4+bjnDKFwtWnCq5BeF/G5/82HX+UKtoIG2VoERiMOi8yVvYvRF&#10;lqFslBW4AK8cBTUEKyJdwzGrg+gI3bbZKs83WQeh9gGkQiTvYQzyCTG8BxC0NlIdQJ6scnFEDaoV&#10;kShhYzzy/dCt1krGn1qjiqwtOTGNw0lFyK7Sme13ojgG4RsjpxbEe1p4w8kK46joFeogomCnYP6B&#10;skYGQNBxIcFmI5FBEWKxzN9o89wIrwYuJDX6q+j4/2Dlj/NTYKYu+Xq54cwJSyN/UX2soGfJRQJ1&#10;HgvKe/aUGfuv0NPazH4kZ+Ld62DTlxgxipO8l6u8hMYkOTfr7edbikgKbVe36/xTQsleH/uA8VGB&#10;ZckoeaDpDaKK83eMY+qcQu9SW2P5ZMW+6qdeK6gv1GpHUy05/j6JoDhrvzmSLa3AbITZqGYjxPYe&#10;hkVJVBx8OUXQZqicSoy4U2Wax9D7tDtp4H/fh6zX/2X/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4TrvfYAAAACQEAAA8AAAAAAAAAAQAgAAAAIgAAAGRycy9kb3ducmV2LnhtbFBLAQIUABQAAAAI&#10;AIdO4kB0o1u3tAEAAHcDAAAOAAAAAAAAAAEAIAAAACcBAABkcnMvZTJvRG9jLnhtbFBLBQYAAAAA&#10;BgAGAFkBAABNBQAAAAA=&#10;">
                <v:fill on="f" focussize="0,0"/>
                <v:stroke on="f"/>
                <v:imagedata o:title=""/>
                <o:lock v:ext="edit" aspectratio="f"/>
                <v:textbox inset="0mm,0mm,0mm,0mm">
                  <w:txbxContent>
                    <w:p w14:paraId="366C579C">
                      <w:pPr>
                        <w:spacing w:line="1237" w:lineRule="exact"/>
                        <w:rPr>
                          <w:sz w:val="108"/>
                        </w:rPr>
                      </w:pPr>
                      <w:r>
                        <w:rPr>
                          <w:spacing w:val="-10"/>
                          <w:w w:val="115"/>
                          <w:sz w:val="108"/>
                        </w:rPr>
                        <w:t>M</w:t>
                      </w:r>
                    </w:p>
                  </w:txbxContent>
                </v:textbox>
              </v:shape>
            </w:pict>
          </mc:Fallback>
        </mc:AlternateContent>
      </w:r>
      <w:r>
        <w:rPr>
          <w:spacing w:val="-2"/>
          <w:w w:val="115"/>
        </w:rPr>
        <w:t>ABSTRACT</w:t>
      </w:r>
    </w:p>
    <w:p w14:paraId="21F18289">
      <w:pPr>
        <w:pStyle w:val="8"/>
        <w:spacing w:before="239" w:line="278" w:lineRule="auto"/>
        <w:ind w:left="1176" w:right="150"/>
        <w:jc w:val="both"/>
      </w:pPr>
      <w:r>
        <w:t>icro, Small, and Medium Enterprises (MSME) sector has emerged as a highly</w:t>
      </w:r>
      <w:r>
        <w:rPr>
          <w:spacing w:val="80"/>
        </w:rPr>
        <w:t xml:space="preserve"> </w:t>
      </w:r>
      <w:r>
        <w:t>vibrant</w:t>
      </w:r>
      <w:r>
        <w:rPr>
          <w:spacing w:val="51"/>
        </w:rPr>
        <w:t xml:space="preserve"> </w:t>
      </w:r>
      <w:r>
        <w:t>and</w:t>
      </w:r>
      <w:r>
        <w:rPr>
          <w:spacing w:val="51"/>
        </w:rPr>
        <w:t xml:space="preserve"> </w:t>
      </w:r>
      <w:r>
        <w:t>dynamic</w:t>
      </w:r>
      <w:r>
        <w:rPr>
          <w:spacing w:val="49"/>
        </w:rPr>
        <w:t xml:space="preserve"> </w:t>
      </w:r>
      <w:r>
        <w:t>sector</w:t>
      </w:r>
      <w:r>
        <w:rPr>
          <w:spacing w:val="51"/>
        </w:rPr>
        <w:t xml:space="preserve"> </w:t>
      </w:r>
      <w:r>
        <w:t>of</w:t>
      </w:r>
      <w:r>
        <w:rPr>
          <w:spacing w:val="49"/>
        </w:rPr>
        <w:t xml:space="preserve"> </w:t>
      </w:r>
      <w:r>
        <w:t>the</w:t>
      </w:r>
      <w:r>
        <w:rPr>
          <w:spacing w:val="49"/>
        </w:rPr>
        <w:t xml:space="preserve"> </w:t>
      </w:r>
      <w:r>
        <w:t>Indian</w:t>
      </w:r>
      <w:r>
        <w:rPr>
          <w:spacing w:val="50"/>
        </w:rPr>
        <w:t xml:space="preserve"> </w:t>
      </w:r>
      <w:r>
        <w:t>economy</w:t>
      </w:r>
      <w:r>
        <w:rPr>
          <w:spacing w:val="50"/>
        </w:rPr>
        <w:t xml:space="preserve"> </w:t>
      </w:r>
      <w:r>
        <w:t>over</w:t>
      </w:r>
      <w:r>
        <w:rPr>
          <w:spacing w:val="51"/>
        </w:rPr>
        <w:t xml:space="preserve"> </w:t>
      </w:r>
      <w:r>
        <w:t>the</w:t>
      </w:r>
      <w:r>
        <w:rPr>
          <w:spacing w:val="49"/>
        </w:rPr>
        <w:t xml:space="preserve"> </w:t>
      </w:r>
      <w:r>
        <w:t>last</w:t>
      </w:r>
      <w:r>
        <w:rPr>
          <w:spacing w:val="49"/>
        </w:rPr>
        <w:t xml:space="preserve"> </w:t>
      </w:r>
      <w:r>
        <w:t>five</w:t>
      </w:r>
      <w:r>
        <w:rPr>
          <w:spacing w:val="52"/>
        </w:rPr>
        <w:t xml:space="preserve"> </w:t>
      </w:r>
      <w:r>
        <w:rPr>
          <w:spacing w:val="-2"/>
        </w:rPr>
        <w:t>decades.</w:t>
      </w:r>
    </w:p>
    <w:p w14:paraId="200C003D">
      <w:pPr>
        <w:pStyle w:val="8"/>
        <w:spacing w:before="1" w:line="280" w:lineRule="auto"/>
        <w:ind w:left="153" w:right="147" w:firstLine="1022"/>
        <w:jc w:val="both"/>
      </w:pPr>
      <w:r>
        <w:rPr>
          <w:w w:val="105"/>
        </w:rPr>
        <w:t>MSMEs</w:t>
      </w:r>
      <w:r>
        <w:rPr>
          <w:spacing w:val="-6"/>
          <w:w w:val="105"/>
        </w:rPr>
        <w:t xml:space="preserve"> </w:t>
      </w:r>
      <w:r>
        <w:rPr>
          <w:w w:val="105"/>
        </w:rPr>
        <w:t>not</w:t>
      </w:r>
      <w:r>
        <w:rPr>
          <w:spacing w:val="-6"/>
          <w:w w:val="105"/>
        </w:rPr>
        <w:t xml:space="preserve"> </w:t>
      </w:r>
      <w:r>
        <w:rPr>
          <w:w w:val="105"/>
        </w:rPr>
        <w:t>only</w:t>
      </w:r>
      <w:r>
        <w:rPr>
          <w:spacing w:val="-6"/>
          <w:w w:val="105"/>
        </w:rPr>
        <w:t xml:space="preserve"> </w:t>
      </w:r>
      <w:r>
        <w:rPr>
          <w:w w:val="105"/>
        </w:rPr>
        <w:t>play</w:t>
      </w:r>
      <w:r>
        <w:rPr>
          <w:spacing w:val="-5"/>
          <w:w w:val="105"/>
        </w:rPr>
        <w:t xml:space="preserve"> </w:t>
      </w:r>
      <w:r>
        <w:rPr>
          <w:w w:val="105"/>
        </w:rPr>
        <w:t>a</w:t>
      </w:r>
      <w:r>
        <w:rPr>
          <w:spacing w:val="-6"/>
          <w:w w:val="105"/>
        </w:rPr>
        <w:t xml:space="preserve"> </w:t>
      </w:r>
      <w:r>
        <w:rPr>
          <w:w w:val="105"/>
        </w:rPr>
        <w:t>crucial</w:t>
      </w:r>
      <w:r>
        <w:rPr>
          <w:spacing w:val="-5"/>
          <w:w w:val="105"/>
        </w:rPr>
        <w:t xml:space="preserve"> </w:t>
      </w:r>
      <w:r>
        <w:rPr>
          <w:w w:val="105"/>
        </w:rPr>
        <w:t>role</w:t>
      </w:r>
      <w:r>
        <w:rPr>
          <w:spacing w:val="-6"/>
          <w:w w:val="105"/>
        </w:rPr>
        <w:t xml:space="preserve"> </w:t>
      </w:r>
      <w:r>
        <w:rPr>
          <w:w w:val="105"/>
        </w:rPr>
        <w:t>in</w:t>
      </w:r>
      <w:r>
        <w:rPr>
          <w:spacing w:val="-4"/>
          <w:w w:val="105"/>
        </w:rPr>
        <w:t xml:space="preserve"> </w:t>
      </w:r>
      <w:r>
        <w:rPr>
          <w:w w:val="105"/>
        </w:rPr>
        <w:t>providing</w:t>
      </w:r>
      <w:r>
        <w:rPr>
          <w:spacing w:val="-6"/>
          <w:w w:val="105"/>
        </w:rPr>
        <w:t xml:space="preserve"> </w:t>
      </w:r>
      <w:r>
        <w:rPr>
          <w:w w:val="105"/>
        </w:rPr>
        <w:t>large</w:t>
      </w:r>
      <w:r>
        <w:rPr>
          <w:spacing w:val="-6"/>
          <w:w w:val="105"/>
        </w:rPr>
        <w:t xml:space="preserve"> </w:t>
      </w:r>
      <w:r>
        <w:rPr>
          <w:w w:val="105"/>
        </w:rPr>
        <w:t>employment</w:t>
      </w:r>
      <w:r>
        <w:rPr>
          <w:spacing w:val="-6"/>
          <w:w w:val="105"/>
        </w:rPr>
        <w:t xml:space="preserve"> </w:t>
      </w:r>
      <w:r>
        <w:rPr>
          <w:w w:val="105"/>
        </w:rPr>
        <w:t>opportunities at comparatively lower capital costs than large industries but also help in the industrialization of rural &amp; backward areas, thereby reducing regional imbalances and assuring</w:t>
      </w:r>
      <w:r>
        <w:rPr>
          <w:spacing w:val="-5"/>
          <w:w w:val="105"/>
        </w:rPr>
        <w:t xml:space="preserve"> </w:t>
      </w:r>
      <w:r>
        <w:rPr>
          <w:w w:val="105"/>
        </w:rPr>
        <w:t>a</w:t>
      </w:r>
      <w:r>
        <w:rPr>
          <w:spacing w:val="-6"/>
          <w:w w:val="105"/>
        </w:rPr>
        <w:t xml:space="preserve"> </w:t>
      </w:r>
      <w:r>
        <w:rPr>
          <w:w w:val="105"/>
        </w:rPr>
        <w:t>more</w:t>
      </w:r>
      <w:r>
        <w:rPr>
          <w:spacing w:val="-5"/>
          <w:w w:val="105"/>
        </w:rPr>
        <w:t xml:space="preserve"> </w:t>
      </w:r>
      <w:r>
        <w:rPr>
          <w:w w:val="105"/>
        </w:rPr>
        <w:t>equitable</w:t>
      </w:r>
      <w:r>
        <w:rPr>
          <w:spacing w:val="-5"/>
          <w:w w:val="105"/>
        </w:rPr>
        <w:t xml:space="preserve"> </w:t>
      </w:r>
      <w:r>
        <w:rPr>
          <w:w w:val="105"/>
        </w:rPr>
        <w:t>distribution</w:t>
      </w:r>
      <w:r>
        <w:rPr>
          <w:spacing w:val="-4"/>
          <w:w w:val="105"/>
        </w:rPr>
        <w:t xml:space="preserve"> </w:t>
      </w:r>
      <w:r>
        <w:rPr>
          <w:w w:val="105"/>
        </w:rPr>
        <w:t>of</w:t>
      </w:r>
      <w:r>
        <w:rPr>
          <w:spacing w:val="-6"/>
          <w:w w:val="105"/>
        </w:rPr>
        <w:t xml:space="preserve"> </w:t>
      </w:r>
      <w:r>
        <w:rPr>
          <w:w w:val="105"/>
        </w:rPr>
        <w:t>national</w:t>
      </w:r>
      <w:r>
        <w:rPr>
          <w:spacing w:val="-6"/>
          <w:w w:val="105"/>
        </w:rPr>
        <w:t xml:space="preserve"> </w:t>
      </w:r>
      <w:r>
        <w:rPr>
          <w:w w:val="105"/>
        </w:rPr>
        <w:t>income</w:t>
      </w:r>
      <w:r>
        <w:rPr>
          <w:spacing w:val="-5"/>
          <w:w w:val="105"/>
        </w:rPr>
        <w:t xml:space="preserve"> </w:t>
      </w:r>
      <w:r>
        <w:rPr>
          <w:w w:val="105"/>
        </w:rPr>
        <w:t>and</w:t>
      </w:r>
      <w:r>
        <w:rPr>
          <w:spacing w:val="-6"/>
          <w:w w:val="105"/>
        </w:rPr>
        <w:t xml:space="preserve"> </w:t>
      </w:r>
      <w:r>
        <w:rPr>
          <w:w w:val="105"/>
        </w:rPr>
        <w:t>wealth.</w:t>
      </w:r>
      <w:r>
        <w:rPr>
          <w:spacing w:val="-6"/>
          <w:w w:val="105"/>
        </w:rPr>
        <w:t xml:space="preserve"> </w:t>
      </w:r>
      <w:r>
        <w:rPr>
          <w:w w:val="105"/>
        </w:rPr>
        <w:t>MSMEs</w:t>
      </w:r>
      <w:r>
        <w:rPr>
          <w:spacing w:val="-5"/>
          <w:w w:val="105"/>
        </w:rPr>
        <w:t xml:space="preserve"> </w:t>
      </w:r>
      <w:r>
        <w:rPr>
          <w:w w:val="105"/>
        </w:rPr>
        <w:t>complement large industries as ancillary units, and this sector makes a significant contribution to the country's socio-economic development. The MSME sector in India shows strong and resilient performance, with its contribution to India's Gross Value Added (GVA) growing steadily</w:t>
      </w:r>
      <w:r>
        <w:rPr>
          <w:spacing w:val="-4"/>
          <w:w w:val="105"/>
        </w:rPr>
        <w:t xml:space="preserve"> </w:t>
      </w:r>
      <w:r>
        <w:rPr>
          <w:w w:val="105"/>
        </w:rPr>
        <w:t>to</w:t>
      </w:r>
      <w:r>
        <w:rPr>
          <w:spacing w:val="-4"/>
          <w:w w:val="105"/>
        </w:rPr>
        <w:t xml:space="preserve"> </w:t>
      </w:r>
      <w:r>
        <w:rPr>
          <w:w w:val="105"/>
        </w:rPr>
        <w:t>30.1%</w:t>
      </w:r>
      <w:r>
        <w:rPr>
          <w:spacing w:val="-4"/>
          <w:w w:val="105"/>
        </w:rPr>
        <w:t xml:space="preserve"> </w:t>
      </w:r>
      <w:r>
        <w:rPr>
          <w:w w:val="105"/>
        </w:rPr>
        <w:t>in</w:t>
      </w:r>
      <w:r>
        <w:rPr>
          <w:spacing w:val="-4"/>
          <w:w w:val="105"/>
        </w:rPr>
        <w:t xml:space="preserve"> </w:t>
      </w:r>
      <w:r>
        <w:rPr>
          <w:w w:val="105"/>
        </w:rPr>
        <w:t>2022-23</w:t>
      </w:r>
      <w:r>
        <w:rPr>
          <w:spacing w:val="-4"/>
          <w:w w:val="105"/>
        </w:rPr>
        <w:t xml:space="preserve"> </w:t>
      </w:r>
      <w:r>
        <w:rPr>
          <w:w w:val="105"/>
        </w:rPr>
        <w:t>and</w:t>
      </w:r>
      <w:r>
        <w:rPr>
          <w:spacing w:val="-4"/>
          <w:w w:val="105"/>
        </w:rPr>
        <w:t xml:space="preserve"> </w:t>
      </w:r>
      <w:r>
        <w:rPr>
          <w:w w:val="105"/>
        </w:rPr>
        <w:t>accounting</w:t>
      </w:r>
      <w:r>
        <w:rPr>
          <w:spacing w:val="-4"/>
          <w:w w:val="105"/>
        </w:rPr>
        <w:t xml:space="preserve"> </w:t>
      </w:r>
      <w:r>
        <w:rPr>
          <w:w w:val="105"/>
        </w:rPr>
        <w:t>for</w:t>
      </w:r>
      <w:r>
        <w:rPr>
          <w:spacing w:val="-7"/>
          <w:w w:val="105"/>
        </w:rPr>
        <w:t xml:space="preserve"> </w:t>
      </w:r>
      <w:r>
        <w:rPr>
          <w:w w:val="105"/>
        </w:rPr>
        <w:t>over</w:t>
      </w:r>
      <w:r>
        <w:rPr>
          <w:spacing w:val="-5"/>
          <w:w w:val="105"/>
        </w:rPr>
        <w:t xml:space="preserve"> </w:t>
      </w:r>
      <w:r>
        <w:rPr>
          <w:w w:val="105"/>
        </w:rPr>
        <w:t>45%</w:t>
      </w:r>
      <w:r>
        <w:rPr>
          <w:spacing w:val="-4"/>
          <w:w w:val="105"/>
        </w:rPr>
        <w:t xml:space="preserve"> </w:t>
      </w:r>
      <w:r>
        <w:rPr>
          <w:w w:val="105"/>
        </w:rPr>
        <w:t>of</w:t>
      </w:r>
      <w:r>
        <w:rPr>
          <w:spacing w:val="-4"/>
          <w:w w:val="105"/>
        </w:rPr>
        <w:t xml:space="preserve"> </w:t>
      </w:r>
      <w:r>
        <w:rPr>
          <w:w w:val="105"/>
        </w:rPr>
        <w:t>total</w:t>
      </w:r>
      <w:r>
        <w:rPr>
          <w:spacing w:val="-4"/>
          <w:w w:val="105"/>
        </w:rPr>
        <w:t xml:space="preserve"> </w:t>
      </w:r>
      <w:r>
        <w:rPr>
          <w:w w:val="105"/>
        </w:rPr>
        <w:t>exports</w:t>
      </w:r>
      <w:r>
        <w:rPr>
          <w:spacing w:val="-4"/>
          <w:w w:val="105"/>
        </w:rPr>
        <w:t xml:space="preserve"> </w:t>
      </w:r>
      <w:r>
        <w:rPr>
          <w:w w:val="105"/>
        </w:rPr>
        <w:t>in</w:t>
      </w:r>
      <w:r>
        <w:rPr>
          <w:spacing w:val="-3"/>
          <w:w w:val="105"/>
        </w:rPr>
        <w:t xml:space="preserve"> </w:t>
      </w:r>
      <w:r>
        <w:rPr>
          <w:w w:val="105"/>
        </w:rPr>
        <w:t>2023-24.</w:t>
      </w:r>
      <w:r>
        <w:rPr>
          <w:spacing w:val="-4"/>
          <w:w w:val="105"/>
        </w:rPr>
        <w:t xml:space="preserve"> </w:t>
      </w:r>
      <w:r>
        <w:rPr>
          <w:w w:val="105"/>
        </w:rPr>
        <w:t>The number</w:t>
      </w:r>
      <w:r>
        <w:rPr>
          <w:spacing w:val="-13"/>
          <w:w w:val="105"/>
        </w:rPr>
        <w:t xml:space="preserve"> </w:t>
      </w:r>
      <w:r>
        <w:rPr>
          <w:w w:val="105"/>
        </w:rPr>
        <w:t>of</w:t>
      </w:r>
      <w:r>
        <w:rPr>
          <w:spacing w:val="-13"/>
          <w:w w:val="105"/>
        </w:rPr>
        <w:t xml:space="preserve"> </w:t>
      </w:r>
      <w:r>
        <w:rPr>
          <w:w w:val="105"/>
        </w:rPr>
        <w:t>MSMEs</w:t>
      </w:r>
      <w:r>
        <w:rPr>
          <w:spacing w:val="-13"/>
          <w:w w:val="105"/>
        </w:rPr>
        <w:t xml:space="preserve"> </w:t>
      </w:r>
      <w:r>
        <w:rPr>
          <w:w w:val="105"/>
        </w:rPr>
        <w:t>has</w:t>
      </w:r>
      <w:r>
        <w:rPr>
          <w:spacing w:val="-12"/>
          <w:w w:val="105"/>
        </w:rPr>
        <w:t xml:space="preserve"> </w:t>
      </w:r>
      <w:r>
        <w:rPr>
          <w:w w:val="105"/>
        </w:rPr>
        <w:t>significantly</w:t>
      </w:r>
      <w:r>
        <w:rPr>
          <w:spacing w:val="-13"/>
          <w:w w:val="105"/>
        </w:rPr>
        <w:t xml:space="preserve"> </w:t>
      </w:r>
      <w:r>
        <w:rPr>
          <w:w w:val="105"/>
        </w:rPr>
        <w:t>increased,</w:t>
      </w:r>
      <w:r>
        <w:rPr>
          <w:spacing w:val="-13"/>
          <w:w w:val="105"/>
        </w:rPr>
        <w:t xml:space="preserve"> </w:t>
      </w:r>
      <w:r>
        <w:rPr>
          <w:w w:val="105"/>
        </w:rPr>
        <w:t>with</w:t>
      </w:r>
      <w:r>
        <w:rPr>
          <w:spacing w:val="-13"/>
          <w:w w:val="105"/>
        </w:rPr>
        <w:t xml:space="preserve"> </w:t>
      </w:r>
      <w:r>
        <w:rPr>
          <w:w w:val="105"/>
        </w:rPr>
        <w:t>over</w:t>
      </w:r>
      <w:r>
        <w:rPr>
          <w:spacing w:val="-12"/>
          <w:w w:val="105"/>
        </w:rPr>
        <w:t xml:space="preserve"> </w:t>
      </w:r>
      <w:r>
        <w:rPr>
          <w:w w:val="105"/>
        </w:rPr>
        <w:t>5.70</w:t>
      </w:r>
      <w:r>
        <w:rPr>
          <w:spacing w:val="-13"/>
          <w:w w:val="105"/>
        </w:rPr>
        <w:t xml:space="preserve"> </w:t>
      </w:r>
      <w:r>
        <w:rPr>
          <w:w w:val="105"/>
        </w:rPr>
        <w:t>crore</w:t>
      </w:r>
      <w:r>
        <w:rPr>
          <w:spacing w:val="-13"/>
          <w:w w:val="105"/>
        </w:rPr>
        <w:t xml:space="preserve"> </w:t>
      </w:r>
      <w:r>
        <w:rPr>
          <w:w w:val="105"/>
        </w:rPr>
        <w:t>registered</w:t>
      </w:r>
      <w:r>
        <w:rPr>
          <w:spacing w:val="-12"/>
          <w:w w:val="105"/>
        </w:rPr>
        <w:t xml:space="preserve"> </w:t>
      </w:r>
      <w:r>
        <w:rPr>
          <w:w w:val="105"/>
        </w:rPr>
        <w:t>on</w:t>
      </w:r>
      <w:r>
        <w:rPr>
          <w:spacing w:val="-13"/>
          <w:w w:val="105"/>
        </w:rPr>
        <w:t xml:space="preserve"> </w:t>
      </w:r>
      <w:r>
        <w:rPr>
          <w:w w:val="105"/>
        </w:rPr>
        <w:t>the</w:t>
      </w:r>
      <w:r>
        <w:rPr>
          <w:spacing w:val="-13"/>
          <w:w w:val="105"/>
        </w:rPr>
        <w:t xml:space="preserve"> </w:t>
      </w:r>
      <w:r>
        <w:rPr>
          <w:w w:val="105"/>
        </w:rPr>
        <w:t>Udyam platform</w:t>
      </w:r>
      <w:r>
        <w:rPr>
          <w:spacing w:val="-13"/>
          <w:w w:val="105"/>
        </w:rPr>
        <w:t xml:space="preserve"> </w:t>
      </w:r>
      <w:r>
        <w:rPr>
          <w:w w:val="105"/>
        </w:rPr>
        <w:t>as</w:t>
      </w:r>
      <w:r>
        <w:rPr>
          <w:spacing w:val="-12"/>
          <w:w w:val="105"/>
        </w:rPr>
        <w:t xml:space="preserve"> </w:t>
      </w:r>
      <w:r>
        <w:rPr>
          <w:w w:val="105"/>
        </w:rPr>
        <w:t>of</w:t>
      </w:r>
      <w:r>
        <w:rPr>
          <w:spacing w:val="-12"/>
          <w:w w:val="105"/>
        </w:rPr>
        <w:t xml:space="preserve"> </w:t>
      </w:r>
      <w:r>
        <w:rPr>
          <w:w w:val="105"/>
        </w:rPr>
        <w:t>June</w:t>
      </w:r>
      <w:r>
        <w:rPr>
          <w:spacing w:val="-12"/>
          <w:w w:val="105"/>
        </w:rPr>
        <w:t xml:space="preserve"> </w:t>
      </w:r>
      <w:r>
        <w:rPr>
          <w:w w:val="105"/>
        </w:rPr>
        <w:t>2025,</w:t>
      </w:r>
      <w:r>
        <w:rPr>
          <w:spacing w:val="-13"/>
          <w:w w:val="105"/>
        </w:rPr>
        <w:t xml:space="preserve"> </w:t>
      </w:r>
      <w:r>
        <w:rPr>
          <w:w w:val="105"/>
        </w:rPr>
        <w:t>and</w:t>
      </w:r>
      <w:r>
        <w:rPr>
          <w:spacing w:val="-12"/>
          <w:w w:val="105"/>
        </w:rPr>
        <w:t xml:space="preserve"> </w:t>
      </w:r>
      <w:r>
        <w:rPr>
          <w:w w:val="105"/>
        </w:rPr>
        <w:t>exports</w:t>
      </w:r>
      <w:r>
        <w:rPr>
          <w:spacing w:val="-12"/>
          <w:w w:val="105"/>
        </w:rPr>
        <w:t xml:space="preserve"> </w:t>
      </w:r>
      <w:r>
        <w:rPr>
          <w:w w:val="105"/>
        </w:rPr>
        <w:t>rising</w:t>
      </w:r>
      <w:r>
        <w:rPr>
          <w:spacing w:val="-12"/>
          <w:w w:val="105"/>
        </w:rPr>
        <w:t xml:space="preserve"> </w:t>
      </w:r>
      <w:r>
        <w:rPr>
          <w:w w:val="105"/>
        </w:rPr>
        <w:t>to</w:t>
      </w:r>
      <w:r>
        <w:rPr>
          <w:spacing w:val="-10"/>
          <w:w w:val="105"/>
        </w:rPr>
        <w:t xml:space="preserve"> </w:t>
      </w:r>
      <w:r>
        <w:rPr>
          <w:rFonts w:ascii="Tahoma" w:hAnsi="Tahoma"/>
          <w:w w:val="105"/>
        </w:rPr>
        <w:t>₹</w:t>
      </w:r>
      <w:r>
        <w:rPr>
          <w:w w:val="105"/>
        </w:rPr>
        <w:t>12.39</w:t>
      </w:r>
      <w:r>
        <w:rPr>
          <w:spacing w:val="-12"/>
          <w:w w:val="105"/>
        </w:rPr>
        <w:t xml:space="preserve"> </w:t>
      </w:r>
      <w:r>
        <w:rPr>
          <w:w w:val="105"/>
        </w:rPr>
        <w:t>lakh</w:t>
      </w:r>
      <w:r>
        <w:rPr>
          <w:spacing w:val="-12"/>
          <w:w w:val="105"/>
        </w:rPr>
        <w:t xml:space="preserve"> </w:t>
      </w:r>
      <w:r>
        <w:rPr>
          <w:w w:val="105"/>
        </w:rPr>
        <w:t>crore</w:t>
      </w:r>
      <w:r>
        <w:rPr>
          <w:spacing w:val="-12"/>
          <w:w w:val="105"/>
        </w:rPr>
        <w:t xml:space="preserve"> </w:t>
      </w:r>
      <w:r>
        <w:rPr>
          <w:w w:val="105"/>
        </w:rPr>
        <w:t>by</w:t>
      </w:r>
      <w:r>
        <w:rPr>
          <w:spacing w:val="-12"/>
          <w:w w:val="105"/>
        </w:rPr>
        <w:t xml:space="preserve"> </w:t>
      </w:r>
      <w:r>
        <w:rPr>
          <w:w w:val="105"/>
        </w:rPr>
        <w:t>2024-25.</w:t>
      </w:r>
      <w:r>
        <w:rPr>
          <w:spacing w:val="-12"/>
          <w:w w:val="105"/>
        </w:rPr>
        <w:t xml:space="preserve"> </w:t>
      </w:r>
      <w:r>
        <w:rPr>
          <w:w w:val="105"/>
        </w:rPr>
        <w:t>This</w:t>
      </w:r>
      <w:r>
        <w:rPr>
          <w:spacing w:val="-12"/>
          <w:w w:val="105"/>
        </w:rPr>
        <w:t xml:space="preserve"> </w:t>
      </w:r>
      <w:r>
        <w:rPr>
          <w:w w:val="105"/>
        </w:rPr>
        <w:t>growth</w:t>
      </w:r>
      <w:r>
        <w:rPr>
          <w:spacing w:val="-13"/>
          <w:w w:val="105"/>
        </w:rPr>
        <w:t xml:space="preserve"> </w:t>
      </w:r>
      <w:r>
        <w:rPr>
          <w:w w:val="105"/>
        </w:rPr>
        <w:t>is supported by various government initiatives focusing on registration, skill development, and</w:t>
      </w:r>
      <w:r>
        <w:rPr>
          <w:spacing w:val="-5"/>
          <w:w w:val="105"/>
        </w:rPr>
        <w:t xml:space="preserve"> </w:t>
      </w:r>
      <w:r>
        <w:rPr>
          <w:w w:val="105"/>
        </w:rPr>
        <w:t>technology</w:t>
      </w:r>
      <w:r>
        <w:rPr>
          <w:spacing w:val="-5"/>
          <w:w w:val="105"/>
        </w:rPr>
        <w:t xml:space="preserve"> </w:t>
      </w:r>
      <w:r>
        <w:rPr>
          <w:w w:val="105"/>
        </w:rPr>
        <w:t>adoption,</w:t>
      </w:r>
      <w:r>
        <w:rPr>
          <w:spacing w:val="-4"/>
          <w:w w:val="105"/>
        </w:rPr>
        <w:t xml:space="preserve"> </w:t>
      </w:r>
      <w:r>
        <w:rPr>
          <w:w w:val="105"/>
        </w:rPr>
        <w:t>highlighting</w:t>
      </w:r>
      <w:r>
        <w:rPr>
          <w:spacing w:val="-5"/>
          <w:w w:val="105"/>
        </w:rPr>
        <w:t xml:space="preserve"> </w:t>
      </w:r>
      <w:r>
        <w:rPr>
          <w:w w:val="105"/>
        </w:rPr>
        <w:t>the</w:t>
      </w:r>
      <w:r>
        <w:rPr>
          <w:spacing w:val="-4"/>
          <w:w w:val="105"/>
        </w:rPr>
        <w:t xml:space="preserve"> </w:t>
      </w:r>
      <w:r>
        <w:rPr>
          <w:w w:val="105"/>
        </w:rPr>
        <w:t>sector's</w:t>
      </w:r>
      <w:r>
        <w:rPr>
          <w:spacing w:val="-5"/>
          <w:w w:val="105"/>
        </w:rPr>
        <w:t xml:space="preserve"> </w:t>
      </w:r>
      <w:r>
        <w:rPr>
          <w:w w:val="105"/>
        </w:rPr>
        <w:t>integral</w:t>
      </w:r>
      <w:r>
        <w:rPr>
          <w:spacing w:val="-4"/>
          <w:w w:val="105"/>
        </w:rPr>
        <w:t xml:space="preserve"> </w:t>
      </w:r>
      <w:r>
        <w:rPr>
          <w:w w:val="105"/>
        </w:rPr>
        <w:t>role</w:t>
      </w:r>
      <w:r>
        <w:rPr>
          <w:spacing w:val="-4"/>
          <w:w w:val="105"/>
        </w:rPr>
        <w:t xml:space="preserve"> </w:t>
      </w:r>
      <w:r>
        <w:rPr>
          <w:w w:val="105"/>
        </w:rPr>
        <w:t>in</w:t>
      </w:r>
      <w:r>
        <w:rPr>
          <w:spacing w:val="-3"/>
          <w:w w:val="105"/>
        </w:rPr>
        <w:t xml:space="preserve"> </w:t>
      </w:r>
      <w:r>
        <w:rPr>
          <w:w w:val="105"/>
        </w:rPr>
        <w:t>India's</w:t>
      </w:r>
      <w:r>
        <w:rPr>
          <w:spacing w:val="-6"/>
          <w:w w:val="105"/>
        </w:rPr>
        <w:t xml:space="preserve"> </w:t>
      </w:r>
      <w:r>
        <w:rPr>
          <w:w w:val="105"/>
        </w:rPr>
        <w:t>economic</w:t>
      </w:r>
      <w:r>
        <w:rPr>
          <w:spacing w:val="-4"/>
          <w:w w:val="105"/>
        </w:rPr>
        <w:t xml:space="preserve"> </w:t>
      </w:r>
      <w:r>
        <w:rPr>
          <w:w w:val="105"/>
        </w:rPr>
        <w:t xml:space="preserve">growth and global trade. This study aims to understand the performance of MSMEs in Namakkal </w:t>
      </w:r>
      <w:r>
        <w:t xml:space="preserve">District. The study is completely based on secondary data collected from published materials </w:t>
      </w:r>
      <w:r>
        <w:rPr>
          <w:w w:val="105"/>
        </w:rPr>
        <w:t>like journals, newspapers, government reports, books, and so on. A study concludes, the MSME performance in Namakkal District is significantly driven by its dominant poultry, egg</w:t>
      </w:r>
      <w:r>
        <w:rPr>
          <w:spacing w:val="-1"/>
          <w:w w:val="105"/>
        </w:rPr>
        <w:t xml:space="preserve"> </w:t>
      </w:r>
      <w:r>
        <w:rPr>
          <w:w w:val="105"/>
        </w:rPr>
        <w:t>production,</w:t>
      </w:r>
      <w:r>
        <w:rPr>
          <w:spacing w:val="-1"/>
          <w:w w:val="105"/>
        </w:rPr>
        <w:t xml:space="preserve"> </w:t>
      </w:r>
      <w:r>
        <w:rPr>
          <w:w w:val="105"/>
        </w:rPr>
        <w:t>and</w:t>
      </w:r>
      <w:r>
        <w:rPr>
          <w:spacing w:val="-1"/>
          <w:w w:val="105"/>
        </w:rPr>
        <w:t xml:space="preserve"> </w:t>
      </w:r>
      <w:r>
        <w:rPr>
          <w:w w:val="105"/>
        </w:rPr>
        <w:t>lorry</w:t>
      </w:r>
      <w:r>
        <w:rPr>
          <w:spacing w:val="-2"/>
          <w:w w:val="105"/>
        </w:rPr>
        <w:t xml:space="preserve"> </w:t>
      </w:r>
      <w:r>
        <w:rPr>
          <w:w w:val="105"/>
        </w:rPr>
        <w:t>bodybuilding</w:t>
      </w:r>
      <w:r>
        <w:rPr>
          <w:spacing w:val="-1"/>
          <w:w w:val="105"/>
        </w:rPr>
        <w:t xml:space="preserve"> </w:t>
      </w:r>
      <w:r>
        <w:rPr>
          <w:w w:val="105"/>
        </w:rPr>
        <w:t>industries,</w:t>
      </w:r>
      <w:r>
        <w:rPr>
          <w:spacing w:val="-1"/>
          <w:w w:val="105"/>
        </w:rPr>
        <w:t xml:space="preserve"> </w:t>
      </w:r>
      <w:r>
        <w:rPr>
          <w:w w:val="105"/>
        </w:rPr>
        <w:t>supported</w:t>
      </w:r>
      <w:r>
        <w:rPr>
          <w:spacing w:val="-1"/>
          <w:w w:val="105"/>
        </w:rPr>
        <w:t xml:space="preserve"> </w:t>
      </w:r>
      <w:r>
        <w:rPr>
          <w:w w:val="105"/>
        </w:rPr>
        <w:t>by</w:t>
      </w:r>
      <w:r>
        <w:rPr>
          <w:spacing w:val="-1"/>
          <w:w w:val="105"/>
        </w:rPr>
        <w:t xml:space="preserve"> </w:t>
      </w:r>
      <w:r>
        <w:rPr>
          <w:w w:val="105"/>
        </w:rPr>
        <w:t>strong</w:t>
      </w:r>
      <w:r>
        <w:rPr>
          <w:spacing w:val="-1"/>
          <w:w w:val="105"/>
        </w:rPr>
        <w:t xml:space="preserve"> </w:t>
      </w:r>
      <w:r>
        <w:rPr>
          <w:w w:val="105"/>
        </w:rPr>
        <w:t>infrastructure</w:t>
      </w:r>
      <w:r>
        <w:rPr>
          <w:spacing w:val="-1"/>
          <w:w w:val="105"/>
        </w:rPr>
        <w:t xml:space="preserve"> </w:t>
      </w:r>
      <w:r>
        <w:rPr>
          <w:w w:val="105"/>
        </w:rPr>
        <w:t>like road and rail connectivity, which facilitates logistics and market access.</w:t>
      </w:r>
    </w:p>
    <w:p w14:paraId="703CBA99">
      <w:pPr>
        <w:pStyle w:val="8"/>
        <w:spacing w:line="280" w:lineRule="auto"/>
        <w:jc w:val="both"/>
        <w:sectPr>
          <w:pgSz w:w="10330" w:h="14580"/>
          <w:pgMar w:top="680" w:right="566" w:bottom="700" w:left="566" w:header="432" w:footer="507" w:gutter="0"/>
          <w:cols w:space="720" w:num="1"/>
        </w:sectPr>
      </w:pPr>
    </w:p>
    <w:p w14:paraId="4C415921">
      <w:pPr>
        <w:pStyle w:val="3"/>
        <w:spacing w:before="234" w:line="273" w:lineRule="auto"/>
        <w:ind w:right="156"/>
      </w:pPr>
      <w:r>
        <w:rPr>
          <w:spacing w:val="-8"/>
        </w:rPr>
        <w:t>GIG</w:t>
      </w:r>
      <w:r>
        <w:rPr>
          <w:spacing w:val="-13"/>
        </w:rPr>
        <w:t xml:space="preserve"> </w:t>
      </w:r>
      <w:r>
        <w:rPr>
          <w:spacing w:val="-8"/>
        </w:rPr>
        <w:t>ECONOMIES</w:t>
      </w:r>
      <w:r>
        <w:rPr>
          <w:spacing w:val="-11"/>
        </w:rPr>
        <w:t xml:space="preserve"> </w:t>
      </w:r>
      <w:r>
        <w:rPr>
          <w:spacing w:val="-8"/>
        </w:rPr>
        <w:t>IN</w:t>
      </w:r>
      <w:r>
        <w:rPr>
          <w:spacing w:val="-14"/>
        </w:rPr>
        <w:t xml:space="preserve"> </w:t>
      </w:r>
      <w:r>
        <w:rPr>
          <w:spacing w:val="-8"/>
        </w:rPr>
        <w:t>CONTRAST:</w:t>
      </w:r>
      <w:r>
        <w:rPr>
          <w:spacing w:val="-14"/>
        </w:rPr>
        <w:t xml:space="preserve"> </w:t>
      </w:r>
      <w:r>
        <w:rPr>
          <w:spacing w:val="-8"/>
        </w:rPr>
        <w:t>A</w:t>
      </w:r>
      <w:r>
        <w:rPr>
          <w:spacing w:val="-12"/>
        </w:rPr>
        <w:t xml:space="preserve"> </w:t>
      </w:r>
      <w:r>
        <w:rPr>
          <w:spacing w:val="-8"/>
        </w:rPr>
        <w:t>COMPARATIVE</w:t>
      </w:r>
      <w:r>
        <w:rPr>
          <w:spacing w:val="-12"/>
        </w:rPr>
        <w:t xml:space="preserve"> </w:t>
      </w:r>
      <w:r>
        <w:rPr>
          <w:spacing w:val="-8"/>
        </w:rPr>
        <w:t>STUDY</w:t>
      </w:r>
      <w:r>
        <w:rPr>
          <w:spacing w:val="-12"/>
        </w:rPr>
        <w:t xml:space="preserve"> </w:t>
      </w:r>
      <w:r>
        <w:rPr>
          <w:spacing w:val="-8"/>
        </w:rPr>
        <w:t>OF</w:t>
      </w:r>
      <w:r>
        <w:rPr>
          <w:spacing w:val="-12"/>
        </w:rPr>
        <w:t xml:space="preserve"> </w:t>
      </w:r>
      <w:r>
        <w:rPr>
          <w:spacing w:val="-8"/>
        </w:rPr>
        <w:t xml:space="preserve">SALEM, </w:t>
      </w:r>
      <w:r>
        <w:rPr>
          <w:spacing w:val="-2"/>
        </w:rPr>
        <w:t>OTHER</w:t>
      </w:r>
      <w:r>
        <w:rPr>
          <w:spacing w:val="-21"/>
        </w:rPr>
        <w:t xml:space="preserve"> </w:t>
      </w:r>
      <w:r>
        <w:rPr>
          <w:spacing w:val="-2"/>
        </w:rPr>
        <w:t>THAN</w:t>
      </w:r>
      <w:r>
        <w:rPr>
          <w:spacing w:val="-21"/>
        </w:rPr>
        <w:t xml:space="preserve"> </w:t>
      </w:r>
      <w:r>
        <w:rPr>
          <w:spacing w:val="-2"/>
        </w:rPr>
        <w:t>DISTRICT</w:t>
      </w:r>
      <w:r>
        <w:rPr>
          <w:spacing w:val="-20"/>
        </w:rPr>
        <w:t xml:space="preserve"> </w:t>
      </w:r>
      <w:r>
        <w:rPr>
          <w:spacing w:val="-2"/>
        </w:rPr>
        <w:t>OF</w:t>
      </w:r>
      <w:r>
        <w:rPr>
          <w:spacing w:val="-21"/>
        </w:rPr>
        <w:t xml:space="preserve"> </w:t>
      </w:r>
      <w:r>
        <w:rPr>
          <w:spacing w:val="-2"/>
        </w:rPr>
        <w:t>TAMIL</w:t>
      </w:r>
      <w:r>
        <w:rPr>
          <w:spacing w:val="-20"/>
        </w:rPr>
        <w:t xml:space="preserve"> </w:t>
      </w:r>
      <w:r>
        <w:rPr>
          <w:spacing w:val="-2"/>
        </w:rPr>
        <w:t>NADU</w:t>
      </w:r>
    </w:p>
    <w:p w14:paraId="04CF1F2C">
      <w:pPr>
        <w:spacing w:before="280" w:line="271" w:lineRule="auto"/>
        <w:ind w:left="4993" w:right="148" w:firstLine="2115"/>
        <w:jc w:val="right"/>
        <w:rPr>
          <w:i/>
          <w:sz w:val="20"/>
        </w:rPr>
      </w:pPr>
      <w:r>
        <w:rPr>
          <w:b/>
        </w:rPr>
        <w:t xml:space="preserve">Dr. V. Chinnasamy </w:t>
      </w:r>
      <w:r>
        <w:rPr>
          <w:i/>
          <w:sz w:val="20"/>
        </w:rPr>
        <w:t>Guest Lecturer, Department of Economics Government</w:t>
      </w:r>
      <w:r>
        <w:rPr>
          <w:i/>
          <w:spacing w:val="-5"/>
          <w:sz w:val="20"/>
        </w:rPr>
        <w:t xml:space="preserve"> </w:t>
      </w:r>
      <w:r>
        <w:rPr>
          <w:i/>
          <w:sz w:val="20"/>
        </w:rPr>
        <w:t>Arts</w:t>
      </w:r>
      <w:r>
        <w:rPr>
          <w:i/>
          <w:spacing w:val="-5"/>
          <w:sz w:val="20"/>
        </w:rPr>
        <w:t xml:space="preserve"> </w:t>
      </w:r>
      <w:r>
        <w:rPr>
          <w:i/>
          <w:sz w:val="20"/>
        </w:rPr>
        <w:t>College</w:t>
      </w:r>
      <w:r>
        <w:rPr>
          <w:i/>
          <w:spacing w:val="-5"/>
          <w:sz w:val="20"/>
        </w:rPr>
        <w:t xml:space="preserve"> </w:t>
      </w:r>
      <w:r>
        <w:rPr>
          <w:i/>
          <w:sz w:val="20"/>
        </w:rPr>
        <w:t>for</w:t>
      </w:r>
      <w:r>
        <w:rPr>
          <w:i/>
          <w:spacing w:val="-4"/>
          <w:sz w:val="20"/>
        </w:rPr>
        <w:t xml:space="preserve"> </w:t>
      </w:r>
      <w:r>
        <w:rPr>
          <w:i/>
          <w:sz w:val="20"/>
        </w:rPr>
        <w:t>Women,</w:t>
      </w:r>
      <w:r>
        <w:rPr>
          <w:i/>
          <w:spacing w:val="-2"/>
          <w:sz w:val="20"/>
        </w:rPr>
        <w:t xml:space="preserve"> Krishnagiri</w:t>
      </w:r>
    </w:p>
    <w:p w14:paraId="39A0098B">
      <w:pPr>
        <w:spacing w:line="234" w:lineRule="exact"/>
        <w:ind w:left="153" w:right="150"/>
        <w:jc w:val="right"/>
        <w:rPr>
          <w:i/>
          <w:sz w:val="20"/>
        </w:rPr>
      </w:pPr>
      <w:r>
        <w:fldChar w:fldCharType="begin"/>
      </w:r>
      <w:r>
        <w:instrText xml:space="preserve"> HYPERLINK "mailto:vcjothi2006@gmail.com" \h </w:instrText>
      </w:r>
      <w:r>
        <w:fldChar w:fldCharType="separate"/>
      </w:r>
      <w:r>
        <w:rPr>
          <w:i/>
          <w:spacing w:val="-2"/>
          <w:sz w:val="20"/>
        </w:rPr>
        <w:t>vcjothi2006@gmail.com</w:t>
      </w:r>
      <w:r>
        <w:rPr>
          <w:i/>
          <w:spacing w:val="-2"/>
          <w:sz w:val="20"/>
        </w:rPr>
        <w:fldChar w:fldCharType="end"/>
      </w:r>
    </w:p>
    <w:p w14:paraId="244CF446">
      <w:pPr>
        <w:pStyle w:val="8"/>
        <w:spacing w:before="64"/>
        <w:rPr>
          <w:i/>
          <w:sz w:val="20"/>
        </w:rPr>
      </w:pPr>
    </w:p>
    <w:p w14:paraId="4681CBB8">
      <w:pPr>
        <w:pStyle w:val="5"/>
        <w:ind w:right="148"/>
      </w:pPr>
      <w:r>
        <w:t>Dr.</w:t>
      </w:r>
      <w:r>
        <w:rPr>
          <w:spacing w:val="15"/>
        </w:rPr>
        <w:t xml:space="preserve"> </w:t>
      </w:r>
      <w:r>
        <w:t>P.</w:t>
      </w:r>
      <w:r>
        <w:rPr>
          <w:spacing w:val="14"/>
        </w:rPr>
        <w:t xml:space="preserve"> </w:t>
      </w:r>
      <w:r>
        <w:rPr>
          <w:spacing w:val="-2"/>
        </w:rPr>
        <w:t>Aruncahalam</w:t>
      </w:r>
    </w:p>
    <w:p w14:paraId="1E516000">
      <w:pPr>
        <w:spacing w:before="30" w:line="273" w:lineRule="auto"/>
        <w:ind w:left="4096" w:right="149" w:firstLine="1233"/>
        <w:jc w:val="right"/>
        <w:rPr>
          <w:i/>
          <w:sz w:val="20"/>
        </w:rPr>
      </w:pPr>
      <w:r>
        <w:rPr>
          <w:i/>
          <w:sz w:val="20"/>
        </w:rPr>
        <w:t>Guest</w:t>
      </w:r>
      <w:r>
        <w:rPr>
          <w:i/>
          <w:spacing w:val="-8"/>
          <w:sz w:val="20"/>
        </w:rPr>
        <w:t xml:space="preserve"> </w:t>
      </w:r>
      <w:r>
        <w:rPr>
          <w:i/>
          <w:sz w:val="20"/>
        </w:rPr>
        <w:t>Lecturer,</w:t>
      </w:r>
      <w:r>
        <w:rPr>
          <w:i/>
          <w:spacing w:val="-8"/>
          <w:sz w:val="20"/>
        </w:rPr>
        <w:t xml:space="preserve"> </w:t>
      </w:r>
      <w:r>
        <w:rPr>
          <w:i/>
          <w:sz w:val="20"/>
        </w:rPr>
        <w:t>PG</w:t>
      </w:r>
      <w:r>
        <w:rPr>
          <w:i/>
          <w:spacing w:val="-8"/>
          <w:sz w:val="20"/>
        </w:rPr>
        <w:t xml:space="preserve"> </w:t>
      </w:r>
      <w:r>
        <w:rPr>
          <w:i/>
          <w:sz w:val="20"/>
        </w:rPr>
        <w:t>Department</w:t>
      </w:r>
      <w:r>
        <w:rPr>
          <w:i/>
          <w:spacing w:val="-8"/>
          <w:sz w:val="20"/>
        </w:rPr>
        <w:t xml:space="preserve"> </w:t>
      </w:r>
      <w:r>
        <w:rPr>
          <w:i/>
          <w:sz w:val="20"/>
        </w:rPr>
        <w:t>of</w:t>
      </w:r>
      <w:r>
        <w:rPr>
          <w:i/>
          <w:spacing w:val="-8"/>
          <w:sz w:val="20"/>
        </w:rPr>
        <w:t xml:space="preserve"> </w:t>
      </w:r>
      <w:r>
        <w:rPr>
          <w:i/>
          <w:sz w:val="20"/>
        </w:rPr>
        <w:t>Economics Arulmigu</w:t>
      </w:r>
      <w:r>
        <w:rPr>
          <w:i/>
          <w:spacing w:val="-6"/>
          <w:sz w:val="20"/>
        </w:rPr>
        <w:t xml:space="preserve"> </w:t>
      </w:r>
      <w:r>
        <w:rPr>
          <w:i/>
          <w:sz w:val="20"/>
        </w:rPr>
        <w:t>Palaniandavar</w:t>
      </w:r>
      <w:r>
        <w:rPr>
          <w:i/>
          <w:spacing w:val="-6"/>
          <w:sz w:val="20"/>
        </w:rPr>
        <w:t xml:space="preserve"> </w:t>
      </w:r>
      <w:r>
        <w:rPr>
          <w:i/>
          <w:sz w:val="20"/>
        </w:rPr>
        <w:t>College</w:t>
      </w:r>
      <w:r>
        <w:rPr>
          <w:i/>
          <w:spacing w:val="-6"/>
          <w:sz w:val="20"/>
        </w:rPr>
        <w:t xml:space="preserve"> </w:t>
      </w:r>
      <w:r>
        <w:rPr>
          <w:i/>
          <w:sz w:val="20"/>
        </w:rPr>
        <w:t>of</w:t>
      </w:r>
      <w:r>
        <w:rPr>
          <w:i/>
          <w:spacing w:val="-5"/>
          <w:sz w:val="20"/>
        </w:rPr>
        <w:t xml:space="preserve"> </w:t>
      </w:r>
      <w:r>
        <w:rPr>
          <w:i/>
          <w:sz w:val="20"/>
        </w:rPr>
        <w:t>Arts</w:t>
      </w:r>
      <w:r>
        <w:rPr>
          <w:i/>
          <w:spacing w:val="-6"/>
          <w:sz w:val="20"/>
        </w:rPr>
        <w:t xml:space="preserve"> </w:t>
      </w:r>
      <w:r>
        <w:rPr>
          <w:i/>
          <w:sz w:val="20"/>
        </w:rPr>
        <w:t>and</w:t>
      </w:r>
      <w:r>
        <w:rPr>
          <w:i/>
          <w:spacing w:val="-5"/>
          <w:sz w:val="20"/>
        </w:rPr>
        <w:t xml:space="preserve"> </w:t>
      </w:r>
      <w:r>
        <w:rPr>
          <w:i/>
          <w:sz w:val="20"/>
        </w:rPr>
        <w:t>Culture,</w:t>
      </w:r>
      <w:r>
        <w:rPr>
          <w:i/>
          <w:spacing w:val="-5"/>
          <w:sz w:val="20"/>
        </w:rPr>
        <w:t xml:space="preserve"> </w:t>
      </w:r>
      <w:r>
        <w:rPr>
          <w:i/>
          <w:spacing w:val="-2"/>
          <w:sz w:val="20"/>
        </w:rPr>
        <w:t>Palani</w:t>
      </w:r>
    </w:p>
    <w:p w14:paraId="0BF89FC0">
      <w:pPr>
        <w:spacing w:line="230" w:lineRule="exact"/>
        <w:ind w:left="153" w:right="152"/>
        <w:jc w:val="right"/>
        <w:rPr>
          <w:i/>
          <w:sz w:val="20"/>
        </w:rPr>
      </w:pPr>
      <w:r>
        <w:fldChar w:fldCharType="begin"/>
      </w:r>
      <w:r>
        <w:instrText xml:space="preserve"> HYPERLINK "mailto:kparunachalam06@gmail.com" \h </w:instrText>
      </w:r>
      <w:r>
        <w:fldChar w:fldCharType="separate"/>
      </w:r>
      <w:r>
        <w:rPr>
          <w:i/>
          <w:spacing w:val="-2"/>
          <w:sz w:val="20"/>
        </w:rPr>
        <w:t>kparunachalam06@gmail.com</w:t>
      </w:r>
      <w:r>
        <w:rPr>
          <w:i/>
          <w:spacing w:val="-2"/>
          <w:sz w:val="20"/>
        </w:rPr>
        <w:fldChar w:fldCharType="end"/>
      </w:r>
    </w:p>
    <w:p w14:paraId="6177EBCD">
      <w:pPr>
        <w:pStyle w:val="8"/>
        <w:spacing w:before="90"/>
        <w:rPr>
          <w:i/>
          <w:sz w:val="20"/>
        </w:rPr>
      </w:pPr>
    </w:p>
    <w:p w14:paraId="5A1C85FA">
      <w:pPr>
        <w:pStyle w:val="4"/>
        <w:spacing w:before="1"/>
      </w:pPr>
      <w:r>
        <w:rPr>
          <w:lang w:val="en-IN" w:eastAsia="en-IN"/>
        </w:rPr>
        <mc:AlternateContent>
          <mc:Choice Requires="wps">
            <w:drawing>
              <wp:anchor distT="0" distB="0" distL="0" distR="0" simplePos="0" relativeHeight="251948032"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417" name="Textbox 417"/>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1DF8193D">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417" o:spid="_x0000_s1026" o:spt="202" type="#_x0000_t202" style="position:absolute;left:0pt;margin-left:36pt;margin-top:15pt;height:65.7pt;width:33.4pt;mso-position-horizontal-relative:page;z-index:-251368448;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e6hNZ7QBAAB3AwAADgAAAGRycy9lMm9Eb2MueG1srVPB&#10;btswDL0P6D8IujdO0qDLjDjFtmBDgWEb0O4DZFmKBViiRimx8/ejZDsduksPu9gUST++9yjvHgbb&#10;sbPCYMBVfLVYcqachMa4Y8V/PX+53XIWonCN6MCpil9U4A/7m3e73pdqDS10jUJGIC6Uva94G6Mv&#10;iyLIVlkRFuCVo6IGtCLSEY9Fg6IndNsV6+XyvugBG48gVQiUPYxFPiHiWwBBayPVAeTJKhdHVFSd&#10;iCQptMYHvs9stVYy/tA6qMi6ipPSmJ80hOI6PYv9TpRHFL41cqIg3kLhlSYrjKOhV6iDiIKd0PwD&#10;ZY1ECKDjQoItRiHZEVKxWr7y5qkVXmUtZHXwV9PD/4OV388/kZmm4pvVe86csLTyZzXEGgaWUmRQ&#10;70NJfU+eOuPwCQa6NnM+UDLpHjTa9CZFjOpk7+VqL6ExScnNerPaUkVSaXu3ufuQ7S9ePvYY4lcF&#10;lqWg4kjby6aK87cQiQi1zi10SLTG8SmKQz1MXGtoLkS1p61WPPw+CVScdY+ObEtXYA5wDuo5wNh9&#10;hnxRkhQHH08RtMmT04gRd5pM+8iEpruTFv73OXe9/C/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B7qE1ntAEAAHcDAAAOAAAAAAAAAAEAIAAAACcBAABkcnMvZTJvRG9jLnhtbFBLBQYAAAAA&#10;BgAGAFkBAABNBQAAAAA=&#10;">
                <v:fill on="f" focussize="0,0"/>
                <v:stroke on="f"/>
                <v:imagedata o:title=""/>
                <o:lock v:ext="edit" aspectratio="f"/>
                <v:textbox inset="0mm,0mm,0mm,0mm">
                  <w:txbxContent>
                    <w:p w14:paraId="1DF8193D">
                      <w:pPr>
                        <w:spacing w:line="1248" w:lineRule="exact"/>
                        <w:rPr>
                          <w:sz w:val="109"/>
                        </w:rPr>
                      </w:pPr>
                      <w:r>
                        <w:rPr>
                          <w:spacing w:val="-10"/>
                          <w:sz w:val="109"/>
                        </w:rPr>
                        <w:t>T</w:t>
                      </w:r>
                    </w:p>
                  </w:txbxContent>
                </v:textbox>
              </v:shape>
            </w:pict>
          </mc:Fallback>
        </mc:AlternateContent>
      </w:r>
      <w:r>
        <w:rPr>
          <w:spacing w:val="-2"/>
          <w:w w:val="115"/>
        </w:rPr>
        <w:t>ABSTRACT</w:t>
      </w:r>
    </w:p>
    <w:p w14:paraId="1E0801C4">
      <w:pPr>
        <w:pStyle w:val="8"/>
        <w:spacing w:before="239" w:line="280" w:lineRule="auto"/>
        <w:ind w:left="824" w:right="148"/>
        <w:jc w:val="both"/>
      </w:pPr>
      <w:r>
        <w:rPr>
          <w:w w:val="105"/>
        </w:rPr>
        <w:t>he expansion of digital platforms in India has accelerated the growth of the gig economy, creating new patterns of employment in both urban and semi-urban regions.</w:t>
      </w:r>
      <w:r>
        <w:rPr>
          <w:spacing w:val="2"/>
          <w:w w:val="105"/>
        </w:rPr>
        <w:t xml:space="preserve"> </w:t>
      </w:r>
      <w:r>
        <w:rPr>
          <w:w w:val="105"/>
        </w:rPr>
        <w:t>This</w:t>
      </w:r>
      <w:r>
        <w:rPr>
          <w:spacing w:val="1"/>
          <w:w w:val="105"/>
        </w:rPr>
        <w:t xml:space="preserve"> </w:t>
      </w:r>
      <w:r>
        <w:rPr>
          <w:w w:val="105"/>
        </w:rPr>
        <w:t>study</w:t>
      </w:r>
      <w:r>
        <w:rPr>
          <w:spacing w:val="1"/>
          <w:w w:val="105"/>
        </w:rPr>
        <w:t xml:space="preserve"> </w:t>
      </w:r>
      <w:r>
        <w:rPr>
          <w:w w:val="105"/>
        </w:rPr>
        <w:t>contrasts</w:t>
      </w:r>
      <w:r>
        <w:rPr>
          <w:spacing w:val="1"/>
          <w:w w:val="105"/>
        </w:rPr>
        <w:t xml:space="preserve"> </w:t>
      </w:r>
      <w:r>
        <w:rPr>
          <w:w w:val="105"/>
        </w:rPr>
        <w:t>the</w:t>
      </w:r>
      <w:r>
        <w:rPr>
          <w:spacing w:val="2"/>
          <w:w w:val="105"/>
        </w:rPr>
        <w:t xml:space="preserve"> </w:t>
      </w:r>
      <w:r>
        <w:rPr>
          <w:w w:val="105"/>
        </w:rPr>
        <w:t>participation</w:t>
      </w:r>
      <w:r>
        <w:rPr>
          <w:spacing w:val="2"/>
          <w:w w:val="105"/>
        </w:rPr>
        <w:t xml:space="preserve"> </w:t>
      </w:r>
      <w:r>
        <w:rPr>
          <w:w w:val="105"/>
        </w:rPr>
        <w:t>of</w:t>
      </w:r>
      <w:r>
        <w:rPr>
          <w:spacing w:val="1"/>
          <w:w w:val="105"/>
        </w:rPr>
        <w:t xml:space="preserve"> </w:t>
      </w:r>
      <w:r>
        <w:rPr>
          <w:w w:val="105"/>
        </w:rPr>
        <w:t>gig workers</w:t>
      </w:r>
      <w:r>
        <w:rPr>
          <w:spacing w:val="1"/>
          <w:w w:val="105"/>
        </w:rPr>
        <w:t xml:space="preserve"> </w:t>
      </w:r>
      <w:r>
        <w:rPr>
          <w:w w:val="105"/>
        </w:rPr>
        <w:t>in</w:t>
      </w:r>
      <w:r>
        <w:rPr>
          <w:spacing w:val="3"/>
          <w:w w:val="105"/>
        </w:rPr>
        <w:t xml:space="preserve"> </w:t>
      </w:r>
      <w:r>
        <w:rPr>
          <w:w w:val="105"/>
        </w:rPr>
        <w:t>Salem</w:t>
      </w:r>
      <w:r>
        <w:rPr>
          <w:spacing w:val="1"/>
          <w:w w:val="105"/>
        </w:rPr>
        <w:t xml:space="preserve"> </w:t>
      </w:r>
      <w:r>
        <w:rPr>
          <w:w w:val="105"/>
        </w:rPr>
        <w:t xml:space="preserve">district </w:t>
      </w:r>
      <w:r>
        <w:rPr>
          <w:spacing w:val="-4"/>
          <w:w w:val="105"/>
        </w:rPr>
        <w:t>with</w:t>
      </w:r>
    </w:p>
    <w:p w14:paraId="52B031BF">
      <w:pPr>
        <w:pStyle w:val="8"/>
        <w:spacing w:line="280" w:lineRule="auto"/>
        <w:ind w:left="153" w:right="145"/>
        <w:jc w:val="both"/>
      </w:pPr>
      <w:r>
        <w:rPr>
          <w:w w:val="105"/>
        </w:rPr>
        <w:t>that of other districts across Tamil Nadu, highlighting variations in scale, sectoral composition, and socio-economic implications. While metropolitan districts such as Chennai, Coimbatore, and Tiruchirappalli demonstrate higher concentration of platform-based workers in ride-hailing, food delivery, and logistics, Salem’s gig economy remains comparatively modest, shaped by its industrial base (steel, textiles, sago processing) and agro-economy</w:t>
      </w:r>
      <w:r>
        <w:rPr>
          <w:spacing w:val="-7"/>
          <w:w w:val="105"/>
        </w:rPr>
        <w:t xml:space="preserve"> </w:t>
      </w:r>
      <w:r>
        <w:rPr>
          <w:w w:val="105"/>
        </w:rPr>
        <w:t>(mango</w:t>
      </w:r>
      <w:r>
        <w:rPr>
          <w:spacing w:val="-7"/>
          <w:w w:val="105"/>
        </w:rPr>
        <w:t xml:space="preserve"> </w:t>
      </w:r>
      <w:r>
        <w:rPr>
          <w:w w:val="105"/>
        </w:rPr>
        <w:t>and</w:t>
      </w:r>
      <w:r>
        <w:rPr>
          <w:spacing w:val="-4"/>
          <w:w w:val="105"/>
        </w:rPr>
        <w:t xml:space="preserve"> </w:t>
      </w:r>
      <w:r>
        <w:rPr>
          <w:w w:val="105"/>
        </w:rPr>
        <w:t>tapioca</w:t>
      </w:r>
      <w:r>
        <w:rPr>
          <w:spacing w:val="-4"/>
          <w:w w:val="105"/>
        </w:rPr>
        <w:t xml:space="preserve"> </w:t>
      </w:r>
      <w:r>
        <w:rPr>
          <w:w w:val="105"/>
        </w:rPr>
        <w:t>cultivation).Field</w:t>
      </w:r>
      <w:r>
        <w:rPr>
          <w:spacing w:val="-4"/>
          <w:w w:val="105"/>
        </w:rPr>
        <w:t xml:space="preserve"> </w:t>
      </w:r>
      <w:r>
        <w:rPr>
          <w:w w:val="105"/>
        </w:rPr>
        <w:t>evidence</w:t>
      </w:r>
      <w:r>
        <w:rPr>
          <w:spacing w:val="-6"/>
          <w:w w:val="105"/>
        </w:rPr>
        <w:t xml:space="preserve"> </w:t>
      </w:r>
      <w:r>
        <w:rPr>
          <w:w w:val="105"/>
        </w:rPr>
        <w:t>and</w:t>
      </w:r>
      <w:r>
        <w:rPr>
          <w:spacing w:val="-4"/>
          <w:w w:val="105"/>
        </w:rPr>
        <w:t xml:space="preserve"> </w:t>
      </w:r>
      <w:r>
        <w:rPr>
          <w:w w:val="105"/>
        </w:rPr>
        <w:t>secondary</w:t>
      </w:r>
      <w:r>
        <w:rPr>
          <w:spacing w:val="-4"/>
          <w:w w:val="105"/>
        </w:rPr>
        <w:t xml:space="preserve"> </w:t>
      </w:r>
      <w:r>
        <w:rPr>
          <w:w w:val="105"/>
        </w:rPr>
        <w:t>data</w:t>
      </w:r>
      <w:r>
        <w:rPr>
          <w:spacing w:val="-4"/>
          <w:w w:val="105"/>
        </w:rPr>
        <w:t xml:space="preserve"> </w:t>
      </w:r>
      <w:r>
        <w:rPr>
          <w:w w:val="105"/>
        </w:rPr>
        <w:t>indicate that Salem’s gig workforce is smaller, largely male, and often supplements income from traditional</w:t>
      </w:r>
      <w:r>
        <w:rPr>
          <w:spacing w:val="-6"/>
          <w:w w:val="105"/>
        </w:rPr>
        <w:t xml:space="preserve"> </w:t>
      </w:r>
      <w:r>
        <w:rPr>
          <w:w w:val="105"/>
        </w:rPr>
        <w:t>manufacturing</w:t>
      </w:r>
      <w:r>
        <w:rPr>
          <w:spacing w:val="-7"/>
          <w:w w:val="105"/>
        </w:rPr>
        <w:t xml:space="preserve"> </w:t>
      </w:r>
      <w:r>
        <w:rPr>
          <w:w w:val="105"/>
        </w:rPr>
        <w:t>and</w:t>
      </w:r>
      <w:r>
        <w:rPr>
          <w:spacing w:val="-7"/>
          <w:w w:val="105"/>
        </w:rPr>
        <w:t xml:space="preserve"> </w:t>
      </w:r>
      <w:r>
        <w:rPr>
          <w:w w:val="105"/>
        </w:rPr>
        <w:t>agricultural</w:t>
      </w:r>
      <w:r>
        <w:rPr>
          <w:spacing w:val="-6"/>
          <w:w w:val="105"/>
        </w:rPr>
        <w:t xml:space="preserve"> </w:t>
      </w:r>
      <w:r>
        <w:rPr>
          <w:w w:val="105"/>
        </w:rPr>
        <w:t>employment.</w:t>
      </w:r>
      <w:r>
        <w:rPr>
          <w:spacing w:val="-6"/>
          <w:w w:val="105"/>
        </w:rPr>
        <w:t xml:space="preserve"> </w:t>
      </w:r>
      <w:r>
        <w:rPr>
          <w:w w:val="105"/>
        </w:rPr>
        <w:t>In</w:t>
      </w:r>
      <w:r>
        <w:rPr>
          <w:spacing w:val="-6"/>
          <w:w w:val="105"/>
        </w:rPr>
        <w:t xml:space="preserve"> </w:t>
      </w:r>
      <w:r>
        <w:rPr>
          <w:w w:val="105"/>
        </w:rPr>
        <w:t>contrast,</w:t>
      </w:r>
      <w:r>
        <w:rPr>
          <w:spacing w:val="-6"/>
          <w:w w:val="105"/>
        </w:rPr>
        <w:t xml:space="preserve"> </w:t>
      </w:r>
      <w:r>
        <w:rPr>
          <w:w w:val="105"/>
        </w:rPr>
        <w:t>metropolitan</w:t>
      </w:r>
      <w:r>
        <w:rPr>
          <w:spacing w:val="-5"/>
          <w:w w:val="105"/>
        </w:rPr>
        <w:t xml:space="preserve"> </w:t>
      </w:r>
      <w:r>
        <w:rPr>
          <w:w w:val="105"/>
        </w:rPr>
        <w:t xml:space="preserve">districts attract younger, full-time gig workers due to higher consumer density, urban mobility needs, and stronger digital penetration. However, across all districts, gig workers face common challenges—income instability, lack of formal social security, and limited </w:t>
      </w:r>
      <w:r>
        <w:rPr>
          <w:spacing w:val="-2"/>
          <w:w w:val="105"/>
        </w:rPr>
        <w:t>institutional</w:t>
      </w:r>
      <w:r>
        <w:rPr>
          <w:spacing w:val="-3"/>
          <w:w w:val="105"/>
        </w:rPr>
        <w:t xml:space="preserve"> </w:t>
      </w:r>
      <w:r>
        <w:rPr>
          <w:spacing w:val="-2"/>
          <w:w w:val="105"/>
        </w:rPr>
        <w:t>support—though</w:t>
      </w:r>
      <w:r>
        <w:rPr>
          <w:spacing w:val="-3"/>
          <w:w w:val="105"/>
        </w:rPr>
        <w:t xml:space="preserve"> </w:t>
      </w:r>
      <w:r>
        <w:rPr>
          <w:spacing w:val="-2"/>
          <w:w w:val="105"/>
        </w:rPr>
        <w:t>the</w:t>
      </w:r>
      <w:r>
        <w:rPr>
          <w:spacing w:val="-3"/>
          <w:w w:val="105"/>
        </w:rPr>
        <w:t xml:space="preserve"> </w:t>
      </w:r>
      <w:r>
        <w:rPr>
          <w:spacing w:val="-2"/>
          <w:w w:val="105"/>
        </w:rPr>
        <w:t>severity</w:t>
      </w:r>
      <w:r>
        <w:rPr>
          <w:spacing w:val="-3"/>
          <w:w w:val="105"/>
        </w:rPr>
        <w:t xml:space="preserve"> </w:t>
      </w:r>
      <w:r>
        <w:rPr>
          <w:spacing w:val="-2"/>
          <w:w w:val="105"/>
        </w:rPr>
        <w:t>of</w:t>
      </w:r>
      <w:r>
        <w:rPr>
          <w:spacing w:val="-3"/>
          <w:w w:val="105"/>
        </w:rPr>
        <w:t xml:space="preserve"> </w:t>
      </w:r>
      <w:r>
        <w:rPr>
          <w:spacing w:val="-2"/>
          <w:w w:val="105"/>
        </w:rPr>
        <w:t>these</w:t>
      </w:r>
      <w:r>
        <w:rPr>
          <w:spacing w:val="-3"/>
          <w:w w:val="105"/>
        </w:rPr>
        <w:t xml:space="preserve"> </w:t>
      </w:r>
      <w:r>
        <w:rPr>
          <w:spacing w:val="-2"/>
          <w:w w:val="105"/>
        </w:rPr>
        <w:t>challenges</w:t>
      </w:r>
      <w:r>
        <w:rPr>
          <w:spacing w:val="-4"/>
          <w:w w:val="105"/>
        </w:rPr>
        <w:t xml:space="preserve"> </w:t>
      </w:r>
      <w:r>
        <w:rPr>
          <w:spacing w:val="-2"/>
          <w:w w:val="105"/>
        </w:rPr>
        <w:t>differs</w:t>
      </w:r>
      <w:r>
        <w:rPr>
          <w:spacing w:val="-6"/>
          <w:w w:val="105"/>
        </w:rPr>
        <w:t xml:space="preserve"> </w:t>
      </w:r>
      <w:r>
        <w:rPr>
          <w:spacing w:val="-2"/>
          <w:w w:val="105"/>
        </w:rPr>
        <w:t>by</w:t>
      </w:r>
      <w:r>
        <w:rPr>
          <w:spacing w:val="-3"/>
          <w:w w:val="105"/>
        </w:rPr>
        <w:t xml:space="preserve"> </w:t>
      </w:r>
      <w:r>
        <w:rPr>
          <w:spacing w:val="-2"/>
          <w:w w:val="105"/>
        </w:rPr>
        <w:t>district context.The paper</w:t>
      </w:r>
      <w:r>
        <w:rPr>
          <w:spacing w:val="-4"/>
          <w:w w:val="105"/>
        </w:rPr>
        <w:t xml:space="preserve"> </w:t>
      </w:r>
      <w:r>
        <w:rPr>
          <w:spacing w:val="-2"/>
          <w:w w:val="105"/>
        </w:rPr>
        <w:t>argues</w:t>
      </w:r>
      <w:r>
        <w:rPr>
          <w:spacing w:val="-4"/>
          <w:w w:val="105"/>
        </w:rPr>
        <w:t xml:space="preserve"> </w:t>
      </w:r>
      <w:r>
        <w:rPr>
          <w:spacing w:val="-2"/>
          <w:w w:val="105"/>
        </w:rPr>
        <w:t>that</w:t>
      </w:r>
      <w:r>
        <w:rPr>
          <w:spacing w:val="-4"/>
          <w:w w:val="105"/>
        </w:rPr>
        <w:t xml:space="preserve"> </w:t>
      </w:r>
      <w:r>
        <w:rPr>
          <w:spacing w:val="-2"/>
          <w:w w:val="105"/>
        </w:rPr>
        <w:t>understanding</w:t>
      </w:r>
      <w:r>
        <w:rPr>
          <w:spacing w:val="-4"/>
          <w:w w:val="105"/>
        </w:rPr>
        <w:t xml:space="preserve"> </w:t>
      </w:r>
      <w:r>
        <w:rPr>
          <w:spacing w:val="-2"/>
          <w:w w:val="105"/>
        </w:rPr>
        <w:t>the</w:t>
      </w:r>
      <w:r>
        <w:rPr>
          <w:spacing w:val="-4"/>
          <w:w w:val="105"/>
        </w:rPr>
        <w:t xml:space="preserve"> </w:t>
      </w:r>
      <w:r>
        <w:rPr>
          <w:spacing w:val="-2"/>
          <w:w w:val="105"/>
        </w:rPr>
        <w:t>regional</w:t>
      </w:r>
      <w:r>
        <w:rPr>
          <w:spacing w:val="-5"/>
          <w:w w:val="105"/>
        </w:rPr>
        <w:t xml:space="preserve"> </w:t>
      </w:r>
      <w:r>
        <w:rPr>
          <w:spacing w:val="-2"/>
          <w:w w:val="105"/>
        </w:rPr>
        <w:t>heterogeneity</w:t>
      </w:r>
      <w:r>
        <w:rPr>
          <w:spacing w:val="-4"/>
          <w:w w:val="105"/>
        </w:rPr>
        <w:t xml:space="preserve"> </w:t>
      </w:r>
      <w:r>
        <w:rPr>
          <w:spacing w:val="-2"/>
          <w:w w:val="105"/>
        </w:rPr>
        <w:t>of</w:t>
      </w:r>
      <w:r>
        <w:rPr>
          <w:spacing w:val="-3"/>
          <w:w w:val="105"/>
        </w:rPr>
        <w:t xml:space="preserve"> </w:t>
      </w:r>
      <w:r>
        <w:rPr>
          <w:spacing w:val="-2"/>
          <w:w w:val="105"/>
        </w:rPr>
        <w:t>gig</w:t>
      </w:r>
      <w:r>
        <w:rPr>
          <w:spacing w:val="-4"/>
          <w:w w:val="105"/>
        </w:rPr>
        <w:t xml:space="preserve"> </w:t>
      </w:r>
      <w:r>
        <w:rPr>
          <w:spacing w:val="-2"/>
          <w:w w:val="105"/>
        </w:rPr>
        <w:t>economies</w:t>
      </w:r>
      <w:r>
        <w:rPr>
          <w:spacing w:val="-4"/>
          <w:w w:val="105"/>
        </w:rPr>
        <w:t xml:space="preserve"> </w:t>
      </w:r>
      <w:r>
        <w:rPr>
          <w:spacing w:val="-2"/>
          <w:w w:val="105"/>
        </w:rPr>
        <w:t>is</w:t>
      </w:r>
      <w:r>
        <w:rPr>
          <w:spacing w:val="-3"/>
          <w:w w:val="105"/>
        </w:rPr>
        <w:t xml:space="preserve"> </w:t>
      </w:r>
      <w:r>
        <w:rPr>
          <w:spacing w:val="-2"/>
          <w:w w:val="105"/>
        </w:rPr>
        <w:t>essential</w:t>
      </w:r>
      <w:r>
        <w:rPr>
          <w:spacing w:val="-5"/>
          <w:w w:val="105"/>
        </w:rPr>
        <w:t xml:space="preserve"> </w:t>
      </w:r>
      <w:r>
        <w:rPr>
          <w:spacing w:val="-2"/>
          <w:w w:val="105"/>
        </w:rPr>
        <w:t xml:space="preserve">for </w:t>
      </w:r>
      <w:r>
        <w:rPr>
          <w:w w:val="105"/>
        </w:rPr>
        <w:t>policy</w:t>
      </w:r>
      <w:r>
        <w:rPr>
          <w:spacing w:val="-8"/>
          <w:w w:val="105"/>
        </w:rPr>
        <w:t xml:space="preserve"> </w:t>
      </w:r>
      <w:r>
        <w:rPr>
          <w:w w:val="105"/>
        </w:rPr>
        <w:t>design.</w:t>
      </w:r>
      <w:r>
        <w:rPr>
          <w:spacing w:val="-8"/>
          <w:w w:val="105"/>
        </w:rPr>
        <w:t xml:space="preserve"> </w:t>
      </w:r>
      <w:r>
        <w:rPr>
          <w:w w:val="105"/>
        </w:rPr>
        <w:t>In</w:t>
      </w:r>
      <w:r>
        <w:rPr>
          <w:spacing w:val="-9"/>
          <w:w w:val="105"/>
        </w:rPr>
        <w:t xml:space="preserve"> </w:t>
      </w:r>
      <w:r>
        <w:rPr>
          <w:w w:val="105"/>
        </w:rPr>
        <w:t>Salem</w:t>
      </w:r>
      <w:r>
        <w:rPr>
          <w:spacing w:val="-10"/>
          <w:w w:val="105"/>
        </w:rPr>
        <w:t xml:space="preserve"> </w:t>
      </w:r>
      <w:r>
        <w:rPr>
          <w:w w:val="105"/>
        </w:rPr>
        <w:t>and</w:t>
      </w:r>
      <w:r>
        <w:rPr>
          <w:spacing w:val="-8"/>
          <w:w w:val="105"/>
        </w:rPr>
        <w:t xml:space="preserve"> </w:t>
      </w:r>
      <w:r>
        <w:rPr>
          <w:w w:val="105"/>
        </w:rPr>
        <w:t>similar</w:t>
      </w:r>
      <w:r>
        <w:rPr>
          <w:spacing w:val="-9"/>
          <w:w w:val="105"/>
        </w:rPr>
        <w:t xml:space="preserve"> </w:t>
      </w:r>
      <w:r>
        <w:rPr>
          <w:w w:val="105"/>
        </w:rPr>
        <w:t>semi-urban</w:t>
      </w:r>
      <w:r>
        <w:rPr>
          <w:spacing w:val="-7"/>
          <w:w w:val="105"/>
        </w:rPr>
        <w:t xml:space="preserve"> </w:t>
      </w:r>
      <w:r>
        <w:rPr>
          <w:w w:val="105"/>
        </w:rPr>
        <w:t>districts,</w:t>
      </w:r>
      <w:r>
        <w:rPr>
          <w:spacing w:val="-10"/>
          <w:w w:val="105"/>
        </w:rPr>
        <w:t xml:space="preserve"> </w:t>
      </w:r>
      <w:r>
        <w:rPr>
          <w:w w:val="105"/>
        </w:rPr>
        <w:t>gig</w:t>
      </w:r>
      <w:r>
        <w:rPr>
          <w:spacing w:val="-10"/>
          <w:w w:val="105"/>
        </w:rPr>
        <w:t xml:space="preserve"> </w:t>
      </w:r>
      <w:r>
        <w:rPr>
          <w:w w:val="105"/>
        </w:rPr>
        <w:t>work</w:t>
      </w:r>
      <w:r>
        <w:rPr>
          <w:spacing w:val="-11"/>
          <w:w w:val="105"/>
        </w:rPr>
        <w:t xml:space="preserve"> </w:t>
      </w:r>
      <w:r>
        <w:rPr>
          <w:w w:val="105"/>
        </w:rPr>
        <w:t>complements</w:t>
      </w:r>
      <w:r>
        <w:rPr>
          <w:spacing w:val="-10"/>
          <w:w w:val="105"/>
        </w:rPr>
        <w:t xml:space="preserve"> </w:t>
      </w:r>
      <w:r>
        <w:rPr>
          <w:w w:val="105"/>
        </w:rPr>
        <w:t>rather</w:t>
      </w:r>
      <w:r>
        <w:rPr>
          <w:spacing w:val="-11"/>
          <w:w w:val="105"/>
        </w:rPr>
        <w:t xml:space="preserve"> </w:t>
      </w:r>
      <w:r>
        <w:rPr>
          <w:w w:val="105"/>
        </w:rPr>
        <w:t>than dominates the labour market, whereas in Chennai and Coimbatore, gig platforms are becoming core employers in urban services. Comparative insights suggest that state-level interventions,</w:t>
      </w:r>
      <w:r>
        <w:rPr>
          <w:spacing w:val="-4"/>
          <w:w w:val="105"/>
        </w:rPr>
        <w:t xml:space="preserve"> </w:t>
      </w:r>
      <w:r>
        <w:rPr>
          <w:w w:val="105"/>
        </w:rPr>
        <w:t>such</w:t>
      </w:r>
      <w:r>
        <w:rPr>
          <w:spacing w:val="-3"/>
          <w:w w:val="105"/>
        </w:rPr>
        <w:t xml:space="preserve"> </w:t>
      </w:r>
      <w:r>
        <w:rPr>
          <w:w w:val="105"/>
        </w:rPr>
        <w:t>as</w:t>
      </w:r>
      <w:r>
        <w:rPr>
          <w:spacing w:val="-4"/>
          <w:w w:val="105"/>
        </w:rPr>
        <w:t xml:space="preserve"> </w:t>
      </w:r>
      <w:r>
        <w:rPr>
          <w:w w:val="105"/>
        </w:rPr>
        <w:t>welfare</w:t>
      </w:r>
      <w:r>
        <w:rPr>
          <w:spacing w:val="-4"/>
          <w:w w:val="105"/>
        </w:rPr>
        <w:t xml:space="preserve"> </w:t>
      </w:r>
      <w:r>
        <w:rPr>
          <w:w w:val="105"/>
        </w:rPr>
        <w:t>boards</w:t>
      </w:r>
      <w:r>
        <w:rPr>
          <w:spacing w:val="-7"/>
          <w:w w:val="105"/>
        </w:rPr>
        <w:t xml:space="preserve"> </w:t>
      </w:r>
      <w:r>
        <w:rPr>
          <w:w w:val="105"/>
        </w:rPr>
        <w:t>and</w:t>
      </w:r>
      <w:r>
        <w:rPr>
          <w:spacing w:val="-7"/>
          <w:w w:val="105"/>
        </w:rPr>
        <w:t xml:space="preserve"> </w:t>
      </w:r>
      <w:r>
        <w:rPr>
          <w:w w:val="105"/>
        </w:rPr>
        <w:t>digital</w:t>
      </w:r>
      <w:r>
        <w:rPr>
          <w:spacing w:val="-6"/>
          <w:w w:val="105"/>
        </w:rPr>
        <w:t xml:space="preserve"> </w:t>
      </w:r>
      <w:r>
        <w:rPr>
          <w:w w:val="105"/>
        </w:rPr>
        <w:t>skilling</w:t>
      </w:r>
      <w:r>
        <w:rPr>
          <w:spacing w:val="-7"/>
          <w:w w:val="105"/>
        </w:rPr>
        <w:t xml:space="preserve"> </w:t>
      </w:r>
      <w:r>
        <w:rPr>
          <w:w w:val="105"/>
        </w:rPr>
        <w:t>initiatives,</w:t>
      </w:r>
      <w:r>
        <w:rPr>
          <w:spacing w:val="-4"/>
          <w:w w:val="105"/>
        </w:rPr>
        <w:t xml:space="preserve"> </w:t>
      </w:r>
      <w:r>
        <w:rPr>
          <w:w w:val="105"/>
        </w:rPr>
        <w:t>must</w:t>
      </w:r>
      <w:r>
        <w:rPr>
          <w:spacing w:val="-7"/>
          <w:w w:val="105"/>
        </w:rPr>
        <w:t xml:space="preserve"> </w:t>
      </w:r>
      <w:r>
        <w:rPr>
          <w:w w:val="105"/>
        </w:rPr>
        <w:t>account</w:t>
      </w:r>
      <w:r>
        <w:rPr>
          <w:spacing w:val="-7"/>
          <w:w w:val="105"/>
        </w:rPr>
        <w:t xml:space="preserve"> </w:t>
      </w:r>
      <w:r>
        <w:rPr>
          <w:w w:val="105"/>
        </w:rPr>
        <w:t>for</w:t>
      </w:r>
      <w:r>
        <w:rPr>
          <w:spacing w:val="-5"/>
          <w:w w:val="105"/>
        </w:rPr>
        <w:t xml:space="preserve"> </w:t>
      </w:r>
      <w:r>
        <w:rPr>
          <w:w w:val="105"/>
        </w:rPr>
        <w:t>these structural differences to ensure inclusive labour protections.</w:t>
      </w:r>
    </w:p>
    <w:p w14:paraId="5B1C4F5F">
      <w:pPr>
        <w:spacing w:before="235" w:line="273" w:lineRule="auto"/>
        <w:ind w:left="153" w:right="154"/>
        <w:jc w:val="both"/>
        <w:rPr>
          <w:i/>
        </w:rPr>
      </w:pPr>
      <w:r>
        <w:rPr>
          <w:b/>
          <w:i/>
        </w:rPr>
        <w:t xml:space="preserve">Keywords: </w:t>
      </w:r>
      <w:r>
        <w:rPr>
          <w:i/>
        </w:rPr>
        <w:t>Gig economy, Salem district, Tamil Nadu, platform labour, regional comparison, informal employment, labour policy</w:t>
      </w:r>
    </w:p>
    <w:p w14:paraId="0C63F6D6">
      <w:pPr>
        <w:spacing w:line="273" w:lineRule="auto"/>
        <w:jc w:val="both"/>
        <w:rPr>
          <w:i/>
        </w:rPr>
        <w:sectPr>
          <w:pgSz w:w="10330" w:h="14580"/>
          <w:pgMar w:top="680" w:right="566" w:bottom="700" w:left="566" w:header="432" w:footer="507" w:gutter="0"/>
          <w:cols w:space="720" w:num="1"/>
        </w:sectPr>
      </w:pPr>
    </w:p>
    <w:p w14:paraId="0E35FA0F">
      <w:pPr>
        <w:pStyle w:val="3"/>
        <w:spacing w:before="226" w:line="273" w:lineRule="auto"/>
        <w:ind w:left="3548" w:right="421" w:hanging="2327"/>
        <w:jc w:val="left"/>
      </w:pPr>
      <w:r>
        <w:rPr>
          <w:spacing w:val="-10"/>
        </w:rPr>
        <w:t>A</w:t>
      </w:r>
      <w:r>
        <w:rPr>
          <w:spacing w:val="-13"/>
        </w:rPr>
        <w:t xml:space="preserve"> </w:t>
      </w:r>
      <w:r>
        <w:rPr>
          <w:spacing w:val="-10"/>
        </w:rPr>
        <w:t>STUDY</w:t>
      </w:r>
      <w:r>
        <w:rPr>
          <w:spacing w:val="-13"/>
        </w:rPr>
        <w:t xml:space="preserve"> </w:t>
      </w:r>
      <w:r>
        <w:rPr>
          <w:spacing w:val="-10"/>
        </w:rPr>
        <w:t>ON</w:t>
      </w:r>
      <w:r>
        <w:rPr>
          <w:spacing w:val="-12"/>
        </w:rPr>
        <w:t xml:space="preserve"> </w:t>
      </w:r>
      <w:r>
        <w:rPr>
          <w:spacing w:val="-10"/>
        </w:rPr>
        <w:t>MANGO</w:t>
      </w:r>
      <w:r>
        <w:rPr>
          <w:spacing w:val="-13"/>
        </w:rPr>
        <w:t xml:space="preserve"> </w:t>
      </w:r>
      <w:r>
        <w:rPr>
          <w:spacing w:val="-10"/>
        </w:rPr>
        <w:t>PRODUCTION</w:t>
      </w:r>
      <w:r>
        <w:rPr>
          <w:spacing w:val="-12"/>
        </w:rPr>
        <w:t xml:space="preserve"> </w:t>
      </w:r>
      <w:r>
        <w:rPr>
          <w:spacing w:val="-10"/>
        </w:rPr>
        <w:t>AND</w:t>
      </w:r>
      <w:r>
        <w:rPr>
          <w:spacing w:val="-13"/>
        </w:rPr>
        <w:t xml:space="preserve"> </w:t>
      </w:r>
      <w:r>
        <w:rPr>
          <w:spacing w:val="-10"/>
        </w:rPr>
        <w:t>MARKETING</w:t>
      </w:r>
      <w:r>
        <w:rPr>
          <w:spacing w:val="-13"/>
        </w:rPr>
        <w:t xml:space="preserve"> </w:t>
      </w:r>
      <w:r>
        <w:rPr>
          <w:spacing w:val="-10"/>
        </w:rPr>
        <w:t xml:space="preserve">IN </w:t>
      </w:r>
      <w:r>
        <w:t>SELAM DISTRICT</w:t>
      </w:r>
    </w:p>
    <w:p w14:paraId="21555DAC">
      <w:pPr>
        <w:spacing w:line="271" w:lineRule="auto"/>
        <w:ind w:left="5293" w:right="150" w:firstLine="2523"/>
        <w:jc w:val="right"/>
        <w:rPr>
          <w:i/>
          <w:sz w:val="20"/>
        </w:rPr>
      </w:pPr>
      <w:r>
        <w:rPr>
          <w:b/>
        </w:rPr>
        <w:t xml:space="preserve">Dr. S. Balraj </w:t>
      </w:r>
      <w:r>
        <w:rPr>
          <w:i/>
          <w:spacing w:val="-2"/>
          <w:sz w:val="20"/>
        </w:rPr>
        <w:t>Assistant</w:t>
      </w:r>
      <w:r>
        <w:rPr>
          <w:i/>
          <w:spacing w:val="-3"/>
          <w:sz w:val="20"/>
        </w:rPr>
        <w:t xml:space="preserve"> </w:t>
      </w:r>
      <w:r>
        <w:rPr>
          <w:i/>
          <w:spacing w:val="-2"/>
          <w:sz w:val="20"/>
        </w:rPr>
        <w:t>Professor,</w:t>
      </w:r>
      <w:r>
        <w:rPr>
          <w:i/>
          <w:spacing w:val="-3"/>
          <w:sz w:val="20"/>
        </w:rPr>
        <w:t xml:space="preserve"> </w:t>
      </w:r>
      <w:r>
        <w:rPr>
          <w:i/>
          <w:spacing w:val="-2"/>
          <w:sz w:val="20"/>
        </w:rPr>
        <w:t>Department</w:t>
      </w:r>
      <w:r>
        <w:rPr>
          <w:i/>
          <w:spacing w:val="-3"/>
          <w:sz w:val="20"/>
        </w:rPr>
        <w:t xml:space="preserve"> </w:t>
      </w:r>
      <w:r>
        <w:rPr>
          <w:i/>
          <w:spacing w:val="-2"/>
          <w:sz w:val="20"/>
        </w:rPr>
        <w:t xml:space="preserve">of Economics </w:t>
      </w:r>
      <w:r>
        <w:rPr>
          <w:i/>
          <w:sz w:val="20"/>
        </w:rPr>
        <w:t>Government Arts College, Ariyalur</w:t>
      </w:r>
    </w:p>
    <w:p w14:paraId="0B512BBA">
      <w:pPr>
        <w:pStyle w:val="8"/>
        <w:spacing w:before="55"/>
        <w:rPr>
          <w:i/>
          <w:sz w:val="20"/>
        </w:rPr>
      </w:pPr>
    </w:p>
    <w:p w14:paraId="060A8DCE">
      <w:pPr>
        <w:spacing w:line="271" w:lineRule="auto"/>
        <w:ind w:left="5106" w:right="147" w:firstLine="2124"/>
        <w:jc w:val="right"/>
        <w:rPr>
          <w:i/>
          <w:sz w:val="20"/>
        </w:rPr>
      </w:pPr>
      <w:r>
        <w:rPr>
          <w:b/>
        </w:rPr>
        <w:t xml:space="preserve">Dr. S. Venkatesan </w:t>
      </w:r>
      <w:r>
        <w:rPr>
          <w:i/>
          <w:sz w:val="20"/>
        </w:rPr>
        <w:t>Assistant Professor, Department of Economics Government</w:t>
      </w:r>
      <w:r>
        <w:rPr>
          <w:i/>
          <w:spacing w:val="-2"/>
          <w:sz w:val="20"/>
        </w:rPr>
        <w:t xml:space="preserve"> </w:t>
      </w:r>
      <w:r>
        <w:rPr>
          <w:i/>
          <w:sz w:val="20"/>
        </w:rPr>
        <w:t>Arts</w:t>
      </w:r>
      <w:r>
        <w:rPr>
          <w:i/>
          <w:spacing w:val="-2"/>
          <w:sz w:val="20"/>
        </w:rPr>
        <w:t xml:space="preserve"> </w:t>
      </w:r>
      <w:r>
        <w:rPr>
          <w:i/>
          <w:sz w:val="20"/>
        </w:rPr>
        <w:t>College,</w:t>
      </w:r>
      <w:r>
        <w:rPr>
          <w:i/>
          <w:spacing w:val="-1"/>
          <w:sz w:val="20"/>
        </w:rPr>
        <w:t xml:space="preserve"> </w:t>
      </w:r>
      <w:r>
        <w:rPr>
          <w:i/>
          <w:sz w:val="20"/>
        </w:rPr>
        <w:t>(Autonomous),</w:t>
      </w:r>
      <w:r>
        <w:rPr>
          <w:i/>
          <w:spacing w:val="-2"/>
          <w:sz w:val="20"/>
        </w:rPr>
        <w:t xml:space="preserve"> Salem</w:t>
      </w:r>
    </w:p>
    <w:p w14:paraId="090006E0">
      <w:pPr>
        <w:pStyle w:val="8"/>
        <w:spacing w:before="31"/>
        <w:rPr>
          <w:i/>
          <w:sz w:val="20"/>
        </w:rPr>
      </w:pPr>
    </w:p>
    <w:p w14:paraId="50AFC268">
      <w:pPr>
        <w:pStyle w:val="4"/>
      </w:pPr>
      <w:r>
        <w:rPr>
          <w:lang w:val="en-IN" w:eastAsia="en-IN"/>
        </w:rPr>
        <mc:AlternateContent>
          <mc:Choice Requires="wps">
            <w:drawing>
              <wp:anchor distT="0" distB="0" distL="0" distR="0" simplePos="0" relativeHeight="251771904" behindDoc="0" locked="0" layoutInCell="1" allowOverlap="1">
                <wp:simplePos x="0" y="0"/>
                <wp:positionH relativeFrom="page">
                  <wp:posOffset>457200</wp:posOffset>
                </wp:positionH>
                <wp:positionV relativeFrom="paragraph">
                  <wp:posOffset>191135</wp:posOffset>
                </wp:positionV>
                <wp:extent cx="424180" cy="834390"/>
                <wp:effectExtent l="0" t="0" r="0" b="0"/>
                <wp:wrapNone/>
                <wp:docPr id="418" name="Textbox 418"/>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6A04DD83">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418" o:spid="_x0000_s1026" o:spt="202" type="#_x0000_t202" style="position:absolute;left:0pt;margin-left:36pt;margin-top:15.05pt;height:65.7pt;width:33.4pt;mso-position-horizontal-relative:page;z-index:251771904;mso-width-relative:page;mso-height-relative:page;" filled="f" stroked="f" coordsize="21600,21600" o:gfxdata="UEsDBAoAAAAAAIdO4kAAAAAAAAAAAAAAAAAEAAAAZHJzL1BLAwQUAAAACACHTuJA+wsFt9gAAAAJ&#10;AQAADwAAAGRycy9kb3ducmV2LnhtbE2PTU/DMAyG70j8h8iTuLGkmyijazohBCckRFcOHNPGa6s1&#10;TmmyD/493ondbL3W6+fJN2c3iCNOofekIZkrEEiNtz21Gr6qt/sViBANWTN4Qg2/GGBT3N7kJrP+&#10;RCUet7EVXEIhMxq6GMdMytB06EyY+xGJs52fnIm8Tq20kzlxuRvkQqlUOtMTf+jMiC8dNvvtwWl4&#10;/qbytf/5qD/LXdlX1ZOi93Sv9d0sUWsQEc/x/xgu+IwOBTPV/kA2iEHD44JVooalSkBc8uWKVWoe&#10;0uQBZJHLa4PiD1BLAwQUAAAACACHTuJAUsKHPLMBAAB3AwAADgAAAGRycy9lMm9Eb2MueG1srVPB&#10;btswDL0P2D8Iui9O0mDojDhFt6DDgGEb0PYDZFmKBViiKiqx8/ejZDst2ksPvdgUST++9yhvbwbb&#10;sZMKaMBVfLVYcqachMa4Q8UfH+6+XHOGUbhGdOBUxc8K+c3u86dt70u1hha6RgVGIA7L3le8jdGX&#10;RYGyVVbgArxyVNQQrIh0DIeiCaIndNsV6+Xya9FDaHwAqRApux+LfEIM7wEErY1Ue5BHq1wcUYPq&#10;RCRJ2BqPfJfZaq1k/Ks1qsi6ipPSmJ80hOI6PYvdVpSHIHxr5ERBvIfCK01WGEdDL1B7EQU7BvMG&#10;yhoZAEHHhQRbjEKyI6RitXzlzX0rvMpayGr0F9Px42Dln9O/wExT8c2KFu+EpZU/qCHWMLCUIoN6&#10;jyX13XvqjMN3GOjazHmkZNI96GDTmxQxqpO954u9hMYkJTdrAqSKpNL11ebqW7a/eP7YB4w/FViW&#10;gooH2l42VZx+YyQi1Dq30CHRGsenKA71MHGtoTkT1Z62WnF8OoqgOOt+ObItXYE5CHNQz0GI3Q/I&#10;FyVJcXB7jKBNnpxGjLjTZNpHJjTdnbTwl+fc9fy/7P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sFt9gAAAAJAQAADwAAAAAAAAABACAAAAAiAAAAZHJzL2Rvd25yZXYueG1sUEsBAhQAFAAAAAgA&#10;h07iQFLChzyzAQAAdwMAAA4AAAAAAAAAAQAgAAAAJwEAAGRycy9lMm9Eb2MueG1sUEsFBgAAAAAG&#10;AAYAWQEAAEwFAAAAAA==&#10;">
                <v:fill on="f" focussize="0,0"/>
                <v:stroke on="f"/>
                <v:imagedata o:title=""/>
                <o:lock v:ext="edit" aspectratio="f"/>
                <v:textbox inset="0mm,0mm,0mm,0mm">
                  <w:txbxContent>
                    <w:p w14:paraId="6A04DD83">
                      <w:pPr>
                        <w:spacing w:line="1248" w:lineRule="exact"/>
                        <w:rPr>
                          <w:sz w:val="109"/>
                        </w:rPr>
                      </w:pPr>
                      <w:r>
                        <w:rPr>
                          <w:spacing w:val="-10"/>
                          <w:sz w:val="109"/>
                        </w:rPr>
                        <w:t>T</w:t>
                      </w:r>
                    </w:p>
                  </w:txbxContent>
                </v:textbox>
              </v:shape>
            </w:pict>
          </mc:Fallback>
        </mc:AlternateContent>
      </w:r>
      <w:r>
        <w:rPr>
          <w:spacing w:val="-2"/>
          <w:w w:val="115"/>
        </w:rPr>
        <w:t>ABSTRACT</w:t>
      </w:r>
    </w:p>
    <w:p w14:paraId="786E1CEF">
      <w:pPr>
        <w:pStyle w:val="8"/>
        <w:spacing w:before="240" w:line="280" w:lineRule="auto"/>
        <w:ind w:left="153" w:right="146" w:firstLine="670"/>
        <w:jc w:val="right"/>
      </w:pPr>
      <w:r>
        <w:rPr>
          <w:w w:val="105"/>
        </w:rPr>
        <w:t>he roots of education are bitter, but the fruit is sweet. The tag of being an agrarian economy especially for a developing nation like India matters a lot as it’s the major contributor to GDP as well the primary source of employment for many. Henceforth proper</w:t>
      </w:r>
      <w:r>
        <w:rPr>
          <w:spacing w:val="37"/>
          <w:w w:val="105"/>
        </w:rPr>
        <w:t xml:space="preserve"> </w:t>
      </w:r>
      <w:r>
        <w:rPr>
          <w:w w:val="105"/>
        </w:rPr>
        <w:t>attention</w:t>
      </w:r>
      <w:r>
        <w:rPr>
          <w:spacing w:val="39"/>
          <w:w w:val="105"/>
        </w:rPr>
        <w:t xml:space="preserve"> </w:t>
      </w:r>
      <w:r>
        <w:rPr>
          <w:w w:val="105"/>
        </w:rPr>
        <w:t>and</w:t>
      </w:r>
      <w:r>
        <w:rPr>
          <w:spacing w:val="38"/>
          <w:w w:val="105"/>
        </w:rPr>
        <w:t xml:space="preserve"> </w:t>
      </w:r>
      <w:r>
        <w:rPr>
          <w:w w:val="105"/>
        </w:rPr>
        <w:t>due</w:t>
      </w:r>
      <w:r>
        <w:rPr>
          <w:spacing w:val="38"/>
          <w:w w:val="105"/>
        </w:rPr>
        <w:t xml:space="preserve"> </w:t>
      </w:r>
      <w:r>
        <w:rPr>
          <w:w w:val="105"/>
        </w:rPr>
        <w:t>care</w:t>
      </w:r>
      <w:r>
        <w:rPr>
          <w:spacing w:val="37"/>
          <w:w w:val="105"/>
        </w:rPr>
        <w:t xml:space="preserve"> </w:t>
      </w:r>
      <w:r>
        <w:rPr>
          <w:w w:val="105"/>
        </w:rPr>
        <w:t>is</w:t>
      </w:r>
      <w:r>
        <w:rPr>
          <w:spacing w:val="37"/>
          <w:w w:val="105"/>
        </w:rPr>
        <w:t xml:space="preserve"> </w:t>
      </w:r>
      <w:r>
        <w:rPr>
          <w:w w:val="105"/>
        </w:rPr>
        <w:t>imparted</w:t>
      </w:r>
      <w:r>
        <w:rPr>
          <w:spacing w:val="37"/>
          <w:w w:val="105"/>
        </w:rPr>
        <w:t xml:space="preserve"> </w:t>
      </w:r>
      <w:r>
        <w:rPr>
          <w:w w:val="105"/>
        </w:rPr>
        <w:t>on</w:t>
      </w:r>
      <w:r>
        <w:rPr>
          <w:spacing w:val="37"/>
          <w:w w:val="105"/>
        </w:rPr>
        <w:t xml:space="preserve"> </w:t>
      </w:r>
      <w:r>
        <w:rPr>
          <w:w w:val="105"/>
        </w:rPr>
        <w:t>this</w:t>
      </w:r>
      <w:r>
        <w:rPr>
          <w:spacing w:val="37"/>
          <w:w w:val="105"/>
        </w:rPr>
        <w:t xml:space="preserve"> </w:t>
      </w:r>
      <w:r>
        <w:rPr>
          <w:w w:val="105"/>
        </w:rPr>
        <w:t>particular</w:t>
      </w:r>
      <w:r>
        <w:rPr>
          <w:spacing w:val="40"/>
          <w:w w:val="105"/>
        </w:rPr>
        <w:t xml:space="preserve"> </w:t>
      </w:r>
      <w:r>
        <w:rPr>
          <w:w w:val="105"/>
        </w:rPr>
        <w:t>sector</w:t>
      </w:r>
      <w:r>
        <w:rPr>
          <w:spacing w:val="37"/>
          <w:w w:val="105"/>
        </w:rPr>
        <w:t xml:space="preserve"> </w:t>
      </w:r>
      <w:r>
        <w:rPr>
          <w:w w:val="105"/>
        </w:rPr>
        <w:t>of</w:t>
      </w:r>
      <w:r>
        <w:rPr>
          <w:spacing w:val="39"/>
          <w:w w:val="105"/>
        </w:rPr>
        <w:t xml:space="preserve"> </w:t>
      </w:r>
      <w:r>
        <w:rPr>
          <w:w w:val="105"/>
        </w:rPr>
        <w:t>the</w:t>
      </w:r>
      <w:r>
        <w:rPr>
          <w:spacing w:val="38"/>
          <w:w w:val="105"/>
        </w:rPr>
        <w:t xml:space="preserve"> </w:t>
      </w:r>
      <w:r>
        <w:rPr>
          <w:w w:val="105"/>
        </w:rPr>
        <w:t>nation.</w:t>
      </w:r>
      <w:r>
        <w:rPr>
          <w:spacing w:val="38"/>
          <w:w w:val="105"/>
        </w:rPr>
        <w:t xml:space="preserve"> </w:t>
      </w:r>
      <w:r>
        <w:rPr>
          <w:w w:val="105"/>
        </w:rPr>
        <w:t>The horticulture field has in the recent era, evinced itself as the medium to attain boom in the sector</w:t>
      </w:r>
      <w:r>
        <w:rPr>
          <w:spacing w:val="-12"/>
          <w:w w:val="105"/>
        </w:rPr>
        <w:t xml:space="preserve"> </w:t>
      </w:r>
      <w:r>
        <w:rPr>
          <w:w w:val="105"/>
        </w:rPr>
        <w:t>to</w:t>
      </w:r>
      <w:r>
        <w:rPr>
          <w:spacing w:val="-11"/>
          <w:w w:val="105"/>
        </w:rPr>
        <w:t xml:space="preserve"> </w:t>
      </w:r>
      <w:r>
        <w:rPr>
          <w:w w:val="105"/>
        </w:rPr>
        <w:t>develop</w:t>
      </w:r>
      <w:r>
        <w:rPr>
          <w:spacing w:val="-11"/>
          <w:w w:val="105"/>
        </w:rPr>
        <w:t xml:space="preserve"> </w:t>
      </w:r>
      <w:r>
        <w:rPr>
          <w:w w:val="105"/>
        </w:rPr>
        <w:t>yield,</w:t>
      </w:r>
      <w:r>
        <w:rPr>
          <w:spacing w:val="-10"/>
          <w:w w:val="105"/>
        </w:rPr>
        <w:t xml:space="preserve"> </w:t>
      </w:r>
      <w:r>
        <w:rPr>
          <w:w w:val="105"/>
        </w:rPr>
        <w:t>supply</w:t>
      </w:r>
      <w:r>
        <w:rPr>
          <w:spacing w:val="-10"/>
          <w:w w:val="105"/>
        </w:rPr>
        <w:t xml:space="preserve"> </w:t>
      </w:r>
      <w:r>
        <w:rPr>
          <w:w w:val="105"/>
        </w:rPr>
        <w:t>producing</w:t>
      </w:r>
      <w:r>
        <w:rPr>
          <w:spacing w:val="-11"/>
          <w:w w:val="105"/>
        </w:rPr>
        <w:t xml:space="preserve"> </w:t>
      </w:r>
      <w:r>
        <w:rPr>
          <w:w w:val="105"/>
        </w:rPr>
        <w:t>job</w:t>
      </w:r>
      <w:r>
        <w:rPr>
          <w:spacing w:val="-11"/>
          <w:w w:val="105"/>
        </w:rPr>
        <w:t xml:space="preserve"> </w:t>
      </w:r>
      <w:r>
        <w:rPr>
          <w:w w:val="105"/>
        </w:rPr>
        <w:t>opportunities,</w:t>
      </w:r>
      <w:r>
        <w:rPr>
          <w:spacing w:val="-11"/>
          <w:w w:val="105"/>
        </w:rPr>
        <w:t xml:space="preserve"> </w:t>
      </w:r>
      <w:r>
        <w:rPr>
          <w:w w:val="105"/>
        </w:rPr>
        <w:t>enhancing</w:t>
      </w:r>
      <w:r>
        <w:rPr>
          <w:spacing w:val="-11"/>
          <w:w w:val="105"/>
        </w:rPr>
        <w:t xml:space="preserve"> </w:t>
      </w:r>
      <w:r>
        <w:rPr>
          <w:w w:val="105"/>
        </w:rPr>
        <w:t>monetary</w:t>
      </w:r>
      <w:r>
        <w:rPr>
          <w:spacing w:val="-11"/>
          <w:w w:val="105"/>
        </w:rPr>
        <w:t xml:space="preserve"> </w:t>
      </w:r>
      <w:r>
        <w:rPr>
          <w:w w:val="105"/>
        </w:rPr>
        <w:t>wellbeing of</w:t>
      </w:r>
      <w:r>
        <w:rPr>
          <w:spacing w:val="27"/>
          <w:w w:val="105"/>
        </w:rPr>
        <w:t xml:space="preserve"> </w:t>
      </w:r>
      <w:r>
        <w:rPr>
          <w:w w:val="105"/>
        </w:rPr>
        <w:t>agricultural</w:t>
      </w:r>
      <w:r>
        <w:rPr>
          <w:spacing w:val="25"/>
          <w:w w:val="105"/>
        </w:rPr>
        <w:t xml:space="preserve"> </w:t>
      </w:r>
      <w:r>
        <w:rPr>
          <w:w w:val="105"/>
        </w:rPr>
        <w:t>network</w:t>
      </w:r>
      <w:r>
        <w:rPr>
          <w:spacing w:val="24"/>
          <w:w w:val="105"/>
        </w:rPr>
        <w:t xml:space="preserve"> </w:t>
      </w:r>
      <w:r>
        <w:rPr>
          <w:w w:val="105"/>
        </w:rPr>
        <w:t>also</w:t>
      </w:r>
      <w:r>
        <w:rPr>
          <w:spacing w:val="27"/>
          <w:w w:val="105"/>
        </w:rPr>
        <w:t xml:space="preserve"> </w:t>
      </w:r>
      <w:r>
        <w:rPr>
          <w:w w:val="105"/>
        </w:rPr>
        <w:t>the</w:t>
      </w:r>
      <w:r>
        <w:rPr>
          <w:spacing w:val="27"/>
          <w:w w:val="105"/>
        </w:rPr>
        <w:t xml:space="preserve"> </w:t>
      </w:r>
      <w:r>
        <w:rPr>
          <w:w w:val="105"/>
        </w:rPr>
        <w:t>businessmen</w:t>
      </w:r>
      <w:r>
        <w:rPr>
          <w:spacing w:val="26"/>
          <w:w w:val="105"/>
        </w:rPr>
        <w:t xml:space="preserve"> </w:t>
      </w:r>
      <w:r>
        <w:rPr>
          <w:w w:val="105"/>
        </w:rPr>
        <w:t>engaged</w:t>
      </w:r>
      <w:r>
        <w:rPr>
          <w:spacing w:val="24"/>
          <w:w w:val="105"/>
        </w:rPr>
        <w:t xml:space="preserve"> </w:t>
      </w:r>
      <w:r>
        <w:rPr>
          <w:w w:val="105"/>
        </w:rPr>
        <w:t>in</w:t>
      </w:r>
      <w:r>
        <w:rPr>
          <w:spacing w:val="26"/>
          <w:w w:val="105"/>
        </w:rPr>
        <w:t xml:space="preserve"> </w:t>
      </w:r>
      <w:r>
        <w:rPr>
          <w:w w:val="105"/>
        </w:rPr>
        <w:t>irrigation</w:t>
      </w:r>
      <w:r>
        <w:rPr>
          <w:spacing w:val="28"/>
          <w:w w:val="105"/>
        </w:rPr>
        <w:t xml:space="preserve"> </w:t>
      </w:r>
      <w:r>
        <w:rPr>
          <w:w w:val="105"/>
        </w:rPr>
        <w:t>and</w:t>
      </w:r>
      <w:r>
        <w:rPr>
          <w:spacing w:val="27"/>
          <w:w w:val="105"/>
        </w:rPr>
        <w:t xml:space="preserve"> </w:t>
      </w:r>
      <w:r>
        <w:rPr>
          <w:w w:val="105"/>
        </w:rPr>
        <w:t>farming</w:t>
      </w:r>
      <w:r>
        <w:rPr>
          <w:spacing w:val="27"/>
          <w:w w:val="105"/>
        </w:rPr>
        <w:t xml:space="preserve"> </w:t>
      </w:r>
      <w:r>
        <w:rPr>
          <w:w w:val="105"/>
        </w:rPr>
        <w:t>sectors accordingly</w:t>
      </w:r>
      <w:r>
        <w:rPr>
          <w:spacing w:val="20"/>
          <w:w w:val="105"/>
        </w:rPr>
        <w:t xml:space="preserve"> </w:t>
      </w:r>
      <w:r>
        <w:rPr>
          <w:w w:val="105"/>
        </w:rPr>
        <w:t>improving</w:t>
      </w:r>
      <w:r>
        <w:rPr>
          <w:spacing w:val="20"/>
          <w:w w:val="105"/>
        </w:rPr>
        <w:t xml:space="preserve"> </w:t>
      </w:r>
      <w:r>
        <w:rPr>
          <w:w w:val="105"/>
        </w:rPr>
        <w:t>foreign</w:t>
      </w:r>
      <w:r>
        <w:rPr>
          <w:spacing w:val="23"/>
          <w:w w:val="105"/>
        </w:rPr>
        <w:t xml:space="preserve"> </w:t>
      </w:r>
      <w:r>
        <w:rPr>
          <w:w w:val="105"/>
        </w:rPr>
        <w:t>trade</w:t>
      </w:r>
      <w:r>
        <w:rPr>
          <w:spacing w:val="20"/>
          <w:w w:val="105"/>
        </w:rPr>
        <w:t xml:space="preserve"> </w:t>
      </w:r>
      <w:r>
        <w:rPr>
          <w:w w:val="105"/>
        </w:rPr>
        <w:t>also</w:t>
      </w:r>
      <w:r>
        <w:rPr>
          <w:spacing w:val="20"/>
          <w:w w:val="105"/>
        </w:rPr>
        <w:t xml:space="preserve"> </w:t>
      </w:r>
      <w:r>
        <w:rPr>
          <w:w w:val="105"/>
        </w:rPr>
        <w:t>competent</w:t>
      </w:r>
      <w:r>
        <w:rPr>
          <w:spacing w:val="22"/>
          <w:w w:val="105"/>
        </w:rPr>
        <w:t xml:space="preserve"> </w:t>
      </w:r>
      <w:r>
        <w:rPr>
          <w:w w:val="105"/>
        </w:rPr>
        <w:t>enough</w:t>
      </w:r>
      <w:r>
        <w:rPr>
          <w:spacing w:val="21"/>
          <w:w w:val="105"/>
        </w:rPr>
        <w:t xml:space="preserve"> </w:t>
      </w:r>
      <w:r>
        <w:rPr>
          <w:w w:val="105"/>
        </w:rPr>
        <w:t>for</w:t>
      </w:r>
      <w:r>
        <w:rPr>
          <w:spacing w:val="21"/>
          <w:w w:val="105"/>
        </w:rPr>
        <w:t xml:space="preserve"> </w:t>
      </w:r>
      <w:r>
        <w:rPr>
          <w:w w:val="105"/>
        </w:rPr>
        <w:t>generating</w:t>
      </w:r>
      <w:r>
        <w:rPr>
          <w:spacing w:val="22"/>
          <w:w w:val="105"/>
        </w:rPr>
        <w:t xml:space="preserve"> </w:t>
      </w:r>
      <w:r>
        <w:rPr>
          <w:w w:val="105"/>
        </w:rPr>
        <w:t>a</w:t>
      </w:r>
      <w:r>
        <w:rPr>
          <w:spacing w:val="20"/>
          <w:w w:val="105"/>
        </w:rPr>
        <w:t xml:space="preserve"> </w:t>
      </w:r>
      <w:r>
        <w:rPr>
          <w:w w:val="105"/>
        </w:rPr>
        <w:t>good-sized foreign</w:t>
      </w:r>
      <w:r>
        <w:rPr>
          <w:spacing w:val="25"/>
          <w:w w:val="105"/>
        </w:rPr>
        <w:t xml:space="preserve"> </w:t>
      </w:r>
      <w:r>
        <w:rPr>
          <w:w w:val="105"/>
        </w:rPr>
        <w:t>exchange.</w:t>
      </w:r>
      <w:r>
        <w:rPr>
          <w:spacing w:val="24"/>
          <w:w w:val="105"/>
        </w:rPr>
        <w:t xml:space="preserve"> </w:t>
      </w:r>
      <w:r>
        <w:rPr>
          <w:w w:val="105"/>
        </w:rPr>
        <w:t>Fruits,</w:t>
      </w:r>
      <w:r>
        <w:rPr>
          <w:spacing w:val="26"/>
          <w:w w:val="105"/>
        </w:rPr>
        <w:t xml:space="preserve"> </w:t>
      </w:r>
      <w:r>
        <w:rPr>
          <w:w w:val="105"/>
        </w:rPr>
        <w:t>greens</w:t>
      </w:r>
      <w:r>
        <w:rPr>
          <w:spacing w:val="24"/>
          <w:w w:val="105"/>
        </w:rPr>
        <w:t xml:space="preserve"> </w:t>
      </w:r>
      <w:r>
        <w:rPr>
          <w:w w:val="105"/>
        </w:rPr>
        <w:t>and</w:t>
      </w:r>
      <w:r>
        <w:rPr>
          <w:spacing w:val="25"/>
          <w:w w:val="105"/>
        </w:rPr>
        <w:t xml:space="preserve"> </w:t>
      </w:r>
      <w:r>
        <w:rPr>
          <w:w w:val="105"/>
        </w:rPr>
        <w:t>plantation</w:t>
      </w:r>
      <w:r>
        <w:rPr>
          <w:spacing w:val="23"/>
          <w:w w:val="105"/>
        </w:rPr>
        <w:t xml:space="preserve"> </w:t>
      </w:r>
      <w:r>
        <w:rPr>
          <w:w w:val="105"/>
        </w:rPr>
        <w:t>plants</w:t>
      </w:r>
      <w:r>
        <w:rPr>
          <w:spacing w:val="24"/>
          <w:w w:val="105"/>
        </w:rPr>
        <w:t xml:space="preserve"> </w:t>
      </w:r>
      <w:r>
        <w:rPr>
          <w:w w:val="105"/>
        </w:rPr>
        <w:t>prove</w:t>
      </w:r>
      <w:r>
        <w:rPr>
          <w:spacing w:val="25"/>
          <w:w w:val="105"/>
        </w:rPr>
        <w:t xml:space="preserve"> </w:t>
      </w:r>
      <w:r>
        <w:rPr>
          <w:w w:val="105"/>
        </w:rPr>
        <w:t>to</w:t>
      </w:r>
      <w:r>
        <w:rPr>
          <w:spacing w:val="24"/>
          <w:w w:val="105"/>
        </w:rPr>
        <w:t xml:space="preserve"> </w:t>
      </w:r>
      <w:r>
        <w:rPr>
          <w:w w:val="105"/>
        </w:rPr>
        <w:t>be</w:t>
      </w:r>
      <w:r>
        <w:rPr>
          <w:spacing w:val="24"/>
          <w:w w:val="105"/>
        </w:rPr>
        <w:t xml:space="preserve"> </w:t>
      </w:r>
      <w:r>
        <w:rPr>
          <w:w w:val="105"/>
        </w:rPr>
        <w:t>the</w:t>
      </w:r>
      <w:r>
        <w:rPr>
          <w:spacing w:val="24"/>
          <w:w w:val="105"/>
        </w:rPr>
        <w:t xml:space="preserve"> </w:t>
      </w:r>
      <w:r>
        <w:rPr>
          <w:w w:val="105"/>
        </w:rPr>
        <w:t>essential</w:t>
      </w:r>
      <w:r>
        <w:rPr>
          <w:spacing w:val="25"/>
          <w:w w:val="105"/>
        </w:rPr>
        <w:t xml:space="preserve"> </w:t>
      </w:r>
      <w:r>
        <w:rPr>
          <w:w w:val="105"/>
        </w:rPr>
        <w:t>issue</w:t>
      </w:r>
      <w:r>
        <w:rPr>
          <w:spacing w:val="25"/>
          <w:w w:val="105"/>
        </w:rPr>
        <w:t xml:space="preserve"> </w:t>
      </w:r>
      <w:r>
        <w:rPr>
          <w:w w:val="105"/>
        </w:rPr>
        <w:t xml:space="preserve">of </w:t>
      </w:r>
      <w:r>
        <w:t>horticultural plants. Besides these, vegetation and nuts also are critical. Agricultural produce</w:t>
      </w:r>
      <w:r>
        <w:rPr>
          <w:spacing w:val="80"/>
          <w:w w:val="105"/>
        </w:rPr>
        <w:t xml:space="preserve"> </w:t>
      </w:r>
      <w:r>
        <w:rPr>
          <w:w w:val="105"/>
        </w:rPr>
        <w:t>is</w:t>
      </w:r>
      <w:r>
        <w:rPr>
          <w:spacing w:val="40"/>
          <w:w w:val="105"/>
        </w:rPr>
        <w:t xml:space="preserve"> </w:t>
      </w:r>
      <w:r>
        <w:rPr>
          <w:w w:val="105"/>
        </w:rPr>
        <w:t>presumed</w:t>
      </w:r>
      <w:r>
        <w:rPr>
          <w:spacing w:val="40"/>
          <w:w w:val="105"/>
        </w:rPr>
        <w:t xml:space="preserve"> </w:t>
      </w:r>
      <w:r>
        <w:rPr>
          <w:w w:val="105"/>
        </w:rPr>
        <w:t>as</w:t>
      </w:r>
      <w:r>
        <w:rPr>
          <w:spacing w:val="40"/>
          <w:w w:val="105"/>
        </w:rPr>
        <w:t xml:space="preserve"> </w:t>
      </w:r>
      <w:r>
        <w:rPr>
          <w:w w:val="105"/>
        </w:rPr>
        <w:t>safeguarding</w:t>
      </w:r>
      <w:r>
        <w:rPr>
          <w:spacing w:val="40"/>
          <w:w w:val="105"/>
        </w:rPr>
        <w:t xml:space="preserve"> </w:t>
      </w:r>
      <w:r>
        <w:rPr>
          <w:w w:val="105"/>
        </w:rPr>
        <w:t>eatery</w:t>
      </w:r>
      <w:r>
        <w:rPr>
          <w:spacing w:val="40"/>
          <w:w w:val="105"/>
        </w:rPr>
        <w:t xml:space="preserve"> </w:t>
      </w:r>
      <w:r>
        <w:rPr>
          <w:w w:val="105"/>
        </w:rPr>
        <w:t>as</w:t>
      </w:r>
      <w:r>
        <w:rPr>
          <w:spacing w:val="40"/>
          <w:w w:val="105"/>
        </w:rPr>
        <w:t xml:space="preserve"> </w:t>
      </w:r>
      <w:r>
        <w:rPr>
          <w:w w:val="105"/>
        </w:rPr>
        <w:t>it</w:t>
      </w:r>
      <w:r>
        <w:rPr>
          <w:spacing w:val="40"/>
          <w:w w:val="105"/>
        </w:rPr>
        <w:t xml:space="preserve"> </w:t>
      </w:r>
      <w:r>
        <w:rPr>
          <w:w w:val="105"/>
        </w:rPr>
        <w:t>supports</w:t>
      </w:r>
      <w:r>
        <w:rPr>
          <w:spacing w:val="40"/>
          <w:w w:val="105"/>
        </w:rPr>
        <w:t xml:space="preserve"> </w:t>
      </w:r>
      <w:r>
        <w:rPr>
          <w:w w:val="105"/>
        </w:rPr>
        <w:t>in</w:t>
      </w:r>
      <w:r>
        <w:rPr>
          <w:spacing w:val="40"/>
          <w:w w:val="105"/>
        </w:rPr>
        <w:t xml:space="preserve"> </w:t>
      </w:r>
      <w:r>
        <w:rPr>
          <w:w w:val="105"/>
        </w:rPr>
        <w:t>broadening</w:t>
      </w:r>
      <w:r>
        <w:rPr>
          <w:spacing w:val="40"/>
          <w:w w:val="105"/>
        </w:rPr>
        <w:t xml:space="preserve"> </w:t>
      </w:r>
      <w:r>
        <w:rPr>
          <w:w w:val="105"/>
        </w:rPr>
        <w:t>the</w:t>
      </w:r>
      <w:r>
        <w:rPr>
          <w:spacing w:val="40"/>
          <w:w w:val="105"/>
        </w:rPr>
        <w:t xml:space="preserve"> </w:t>
      </w:r>
      <w:r>
        <w:rPr>
          <w:w w:val="105"/>
        </w:rPr>
        <w:t>self-protection</w:t>
      </w:r>
      <w:r>
        <w:rPr>
          <w:spacing w:val="80"/>
          <w:w w:val="105"/>
        </w:rPr>
        <w:t xml:space="preserve"> </w:t>
      </w:r>
      <w:r>
        <w:rPr>
          <w:w w:val="105"/>
        </w:rPr>
        <w:t>technique</w:t>
      </w:r>
      <w:r>
        <w:rPr>
          <w:spacing w:val="40"/>
          <w:w w:val="105"/>
        </w:rPr>
        <w:t xml:space="preserve"> </w:t>
      </w:r>
      <w:r>
        <w:rPr>
          <w:w w:val="105"/>
        </w:rPr>
        <w:t>in</w:t>
      </w:r>
      <w:r>
        <w:rPr>
          <w:spacing w:val="40"/>
          <w:w w:val="105"/>
        </w:rPr>
        <w:t xml:space="preserve"> </w:t>
      </w:r>
      <w:r>
        <w:rPr>
          <w:w w:val="105"/>
        </w:rPr>
        <w:t>human</w:t>
      </w:r>
      <w:r>
        <w:rPr>
          <w:spacing w:val="40"/>
          <w:w w:val="105"/>
        </w:rPr>
        <w:t xml:space="preserve"> </w:t>
      </w:r>
      <w:r>
        <w:rPr>
          <w:w w:val="105"/>
        </w:rPr>
        <w:t>beings.</w:t>
      </w:r>
      <w:r>
        <w:rPr>
          <w:spacing w:val="40"/>
          <w:w w:val="105"/>
        </w:rPr>
        <w:t xml:space="preserve"> </w:t>
      </w:r>
      <w:r>
        <w:rPr>
          <w:w w:val="105"/>
        </w:rPr>
        <w:t>Amongst</w:t>
      </w:r>
      <w:r>
        <w:rPr>
          <w:spacing w:val="40"/>
          <w:w w:val="105"/>
        </w:rPr>
        <w:t xml:space="preserve"> </w:t>
      </w:r>
      <w:r>
        <w:rPr>
          <w:w w:val="105"/>
        </w:rPr>
        <w:t>all</w:t>
      </w:r>
      <w:r>
        <w:rPr>
          <w:spacing w:val="40"/>
          <w:w w:val="105"/>
        </w:rPr>
        <w:t xml:space="preserve"> </w:t>
      </w:r>
      <w:r>
        <w:rPr>
          <w:w w:val="105"/>
        </w:rPr>
        <w:t>fruits,</w:t>
      </w:r>
      <w:r>
        <w:rPr>
          <w:spacing w:val="40"/>
          <w:w w:val="105"/>
        </w:rPr>
        <w:t xml:space="preserve"> </w:t>
      </w:r>
      <w:r>
        <w:rPr>
          <w:w w:val="105"/>
        </w:rPr>
        <w:t>mango</w:t>
      </w:r>
      <w:r>
        <w:rPr>
          <w:spacing w:val="40"/>
          <w:w w:val="105"/>
        </w:rPr>
        <w:t xml:space="preserve"> </w:t>
      </w:r>
      <w:r>
        <w:rPr>
          <w:w w:val="105"/>
        </w:rPr>
        <w:t>has</w:t>
      </w:r>
      <w:r>
        <w:rPr>
          <w:spacing w:val="40"/>
          <w:w w:val="105"/>
        </w:rPr>
        <w:t xml:space="preserve"> </w:t>
      </w:r>
      <w:r>
        <w:rPr>
          <w:w w:val="105"/>
        </w:rPr>
        <w:t>an</w:t>
      </w:r>
      <w:r>
        <w:rPr>
          <w:spacing w:val="40"/>
          <w:w w:val="105"/>
        </w:rPr>
        <w:t xml:space="preserve"> </w:t>
      </w:r>
      <w:r>
        <w:rPr>
          <w:w w:val="105"/>
        </w:rPr>
        <w:t>outstanding</w:t>
      </w:r>
      <w:r>
        <w:rPr>
          <w:spacing w:val="40"/>
          <w:w w:val="105"/>
        </w:rPr>
        <w:t xml:space="preserve"> </w:t>
      </w:r>
      <w:r>
        <w:rPr>
          <w:w w:val="105"/>
        </w:rPr>
        <w:t>location</w:t>
      </w:r>
      <w:r>
        <w:rPr>
          <w:spacing w:val="40"/>
          <w:w w:val="105"/>
        </w:rPr>
        <w:t xml:space="preserve"> </w:t>
      </w:r>
      <w:r>
        <w:rPr>
          <w:w w:val="105"/>
        </w:rPr>
        <w:t>in phrases</w:t>
      </w:r>
      <w:r>
        <w:rPr>
          <w:spacing w:val="27"/>
          <w:w w:val="105"/>
        </w:rPr>
        <w:t xml:space="preserve"> </w:t>
      </w:r>
      <w:r>
        <w:rPr>
          <w:w w:val="105"/>
        </w:rPr>
        <w:t>of</w:t>
      </w:r>
      <w:r>
        <w:rPr>
          <w:spacing w:val="28"/>
          <w:w w:val="105"/>
        </w:rPr>
        <w:t xml:space="preserve"> </w:t>
      </w:r>
      <w:r>
        <w:rPr>
          <w:w w:val="105"/>
        </w:rPr>
        <w:t>vicinity,</w:t>
      </w:r>
      <w:r>
        <w:rPr>
          <w:spacing w:val="25"/>
          <w:w w:val="105"/>
        </w:rPr>
        <w:t xml:space="preserve"> </w:t>
      </w:r>
      <w:r>
        <w:rPr>
          <w:w w:val="105"/>
        </w:rPr>
        <w:t>production</w:t>
      </w:r>
      <w:r>
        <w:rPr>
          <w:spacing w:val="26"/>
          <w:w w:val="105"/>
        </w:rPr>
        <w:t xml:space="preserve"> </w:t>
      </w:r>
      <w:r>
        <w:rPr>
          <w:w w:val="105"/>
        </w:rPr>
        <w:t>and</w:t>
      </w:r>
      <w:r>
        <w:rPr>
          <w:spacing w:val="25"/>
          <w:w w:val="105"/>
        </w:rPr>
        <w:t xml:space="preserve"> </w:t>
      </w:r>
      <w:r>
        <w:rPr>
          <w:w w:val="105"/>
        </w:rPr>
        <w:t>importance.</w:t>
      </w:r>
      <w:r>
        <w:rPr>
          <w:spacing w:val="24"/>
          <w:w w:val="105"/>
        </w:rPr>
        <w:t xml:space="preserve"> </w:t>
      </w:r>
      <w:r>
        <w:rPr>
          <w:w w:val="105"/>
        </w:rPr>
        <w:t>Mango</w:t>
      </w:r>
      <w:r>
        <w:rPr>
          <w:spacing w:val="23"/>
          <w:w w:val="105"/>
        </w:rPr>
        <w:t xml:space="preserve"> </w:t>
      </w:r>
      <w:r>
        <w:rPr>
          <w:w w:val="105"/>
        </w:rPr>
        <w:t>is</w:t>
      </w:r>
      <w:r>
        <w:rPr>
          <w:spacing w:val="28"/>
          <w:w w:val="105"/>
        </w:rPr>
        <w:t xml:space="preserve"> </w:t>
      </w:r>
      <w:r>
        <w:rPr>
          <w:w w:val="105"/>
        </w:rPr>
        <w:t>known</w:t>
      </w:r>
      <w:r>
        <w:rPr>
          <w:spacing w:val="26"/>
          <w:w w:val="105"/>
        </w:rPr>
        <w:t xml:space="preserve"> </w:t>
      </w:r>
      <w:r>
        <w:rPr>
          <w:w w:val="105"/>
        </w:rPr>
        <w:t>as</w:t>
      </w:r>
      <w:r>
        <w:rPr>
          <w:spacing w:val="28"/>
          <w:w w:val="105"/>
        </w:rPr>
        <w:t xml:space="preserve"> </w:t>
      </w:r>
      <w:r>
        <w:rPr>
          <w:w w:val="105"/>
        </w:rPr>
        <w:t>“The</w:t>
      </w:r>
      <w:r>
        <w:rPr>
          <w:spacing w:val="27"/>
          <w:w w:val="105"/>
        </w:rPr>
        <w:t xml:space="preserve"> </w:t>
      </w:r>
      <w:r>
        <w:rPr>
          <w:w w:val="105"/>
        </w:rPr>
        <w:t>King</w:t>
      </w:r>
      <w:r>
        <w:rPr>
          <w:spacing w:val="27"/>
          <w:w w:val="105"/>
        </w:rPr>
        <w:t xml:space="preserve"> </w:t>
      </w:r>
      <w:r>
        <w:rPr>
          <w:w w:val="105"/>
        </w:rPr>
        <w:t>of</w:t>
      </w:r>
      <w:r>
        <w:rPr>
          <w:spacing w:val="26"/>
          <w:w w:val="105"/>
        </w:rPr>
        <w:t xml:space="preserve"> </w:t>
      </w:r>
      <w:r>
        <w:rPr>
          <w:w w:val="105"/>
        </w:rPr>
        <w:t>fruits” desired</w:t>
      </w:r>
      <w:r>
        <w:rPr>
          <w:spacing w:val="24"/>
          <w:w w:val="105"/>
        </w:rPr>
        <w:t xml:space="preserve"> </w:t>
      </w:r>
      <w:r>
        <w:rPr>
          <w:w w:val="105"/>
        </w:rPr>
        <w:t>by</w:t>
      </w:r>
      <w:r>
        <w:rPr>
          <w:spacing w:val="24"/>
          <w:w w:val="105"/>
        </w:rPr>
        <w:t xml:space="preserve"> </w:t>
      </w:r>
      <w:r>
        <w:rPr>
          <w:w w:val="105"/>
        </w:rPr>
        <w:t>almost</w:t>
      </w:r>
      <w:r>
        <w:rPr>
          <w:spacing w:val="24"/>
          <w:w w:val="105"/>
        </w:rPr>
        <w:t xml:space="preserve"> </w:t>
      </w:r>
      <w:r>
        <w:rPr>
          <w:w w:val="105"/>
        </w:rPr>
        <w:t>all</w:t>
      </w:r>
      <w:r>
        <w:rPr>
          <w:spacing w:val="25"/>
          <w:w w:val="105"/>
        </w:rPr>
        <w:t xml:space="preserve"> </w:t>
      </w:r>
      <w:r>
        <w:rPr>
          <w:w w:val="105"/>
        </w:rPr>
        <w:t>sections</w:t>
      </w:r>
      <w:r>
        <w:rPr>
          <w:spacing w:val="23"/>
          <w:w w:val="105"/>
        </w:rPr>
        <w:t xml:space="preserve"> </w:t>
      </w:r>
      <w:r>
        <w:rPr>
          <w:w w:val="105"/>
        </w:rPr>
        <w:t>of</w:t>
      </w:r>
      <w:r>
        <w:rPr>
          <w:spacing w:val="25"/>
          <w:w w:val="105"/>
        </w:rPr>
        <w:t xml:space="preserve"> </w:t>
      </w:r>
      <w:r>
        <w:rPr>
          <w:w w:val="105"/>
        </w:rPr>
        <w:t>people</w:t>
      </w:r>
      <w:r>
        <w:rPr>
          <w:spacing w:val="23"/>
          <w:w w:val="105"/>
        </w:rPr>
        <w:t xml:space="preserve"> </w:t>
      </w:r>
      <w:r>
        <w:rPr>
          <w:w w:val="105"/>
        </w:rPr>
        <w:t>for</w:t>
      </w:r>
      <w:r>
        <w:rPr>
          <w:spacing w:val="24"/>
          <w:w w:val="105"/>
        </w:rPr>
        <w:t xml:space="preserve"> </w:t>
      </w:r>
      <w:r>
        <w:rPr>
          <w:w w:val="105"/>
        </w:rPr>
        <w:t>its</w:t>
      </w:r>
      <w:r>
        <w:rPr>
          <w:spacing w:val="23"/>
          <w:w w:val="105"/>
        </w:rPr>
        <w:t xml:space="preserve"> </w:t>
      </w:r>
      <w:r>
        <w:rPr>
          <w:w w:val="105"/>
        </w:rPr>
        <w:t>delicious</w:t>
      </w:r>
      <w:r>
        <w:rPr>
          <w:spacing w:val="23"/>
          <w:w w:val="105"/>
        </w:rPr>
        <w:t xml:space="preserve"> </w:t>
      </w:r>
      <w:r>
        <w:rPr>
          <w:w w:val="105"/>
        </w:rPr>
        <w:t>flavour,</w:t>
      </w:r>
      <w:r>
        <w:rPr>
          <w:spacing w:val="24"/>
          <w:w w:val="105"/>
        </w:rPr>
        <w:t xml:space="preserve"> </w:t>
      </w:r>
      <w:r>
        <w:rPr>
          <w:w w:val="105"/>
        </w:rPr>
        <w:t>taste,</w:t>
      </w:r>
      <w:r>
        <w:rPr>
          <w:spacing w:val="23"/>
          <w:w w:val="105"/>
        </w:rPr>
        <w:t xml:space="preserve"> </w:t>
      </w:r>
      <w:r>
        <w:rPr>
          <w:w w:val="105"/>
        </w:rPr>
        <w:t>attractive</w:t>
      </w:r>
      <w:r>
        <w:rPr>
          <w:spacing w:val="23"/>
          <w:w w:val="105"/>
        </w:rPr>
        <w:t xml:space="preserve"> </w:t>
      </w:r>
      <w:r>
        <w:rPr>
          <w:w w:val="105"/>
        </w:rPr>
        <w:t>colour, nutritive</w:t>
      </w:r>
      <w:r>
        <w:rPr>
          <w:spacing w:val="58"/>
          <w:w w:val="105"/>
        </w:rPr>
        <w:t xml:space="preserve"> </w:t>
      </w:r>
      <w:r>
        <w:rPr>
          <w:w w:val="105"/>
        </w:rPr>
        <w:t>price</w:t>
      </w:r>
      <w:r>
        <w:rPr>
          <w:spacing w:val="58"/>
          <w:w w:val="105"/>
        </w:rPr>
        <w:t xml:space="preserve"> </w:t>
      </w:r>
      <w:r>
        <w:rPr>
          <w:w w:val="105"/>
        </w:rPr>
        <w:t>and</w:t>
      </w:r>
      <w:r>
        <w:rPr>
          <w:spacing w:val="59"/>
          <w:w w:val="105"/>
        </w:rPr>
        <w:t xml:space="preserve"> </w:t>
      </w:r>
      <w:r>
        <w:rPr>
          <w:w w:val="105"/>
        </w:rPr>
        <w:t>advanced</w:t>
      </w:r>
      <w:r>
        <w:rPr>
          <w:spacing w:val="58"/>
          <w:w w:val="105"/>
        </w:rPr>
        <w:t xml:space="preserve"> </w:t>
      </w:r>
      <w:r>
        <w:rPr>
          <w:w w:val="105"/>
        </w:rPr>
        <w:t>fragrance.</w:t>
      </w:r>
      <w:r>
        <w:rPr>
          <w:spacing w:val="60"/>
          <w:w w:val="105"/>
        </w:rPr>
        <w:t xml:space="preserve"> </w:t>
      </w:r>
      <w:r>
        <w:rPr>
          <w:w w:val="105"/>
        </w:rPr>
        <w:t>India</w:t>
      </w:r>
      <w:r>
        <w:rPr>
          <w:spacing w:val="59"/>
          <w:w w:val="105"/>
        </w:rPr>
        <w:t xml:space="preserve"> </w:t>
      </w:r>
      <w:r>
        <w:rPr>
          <w:w w:val="105"/>
        </w:rPr>
        <w:t>leads</w:t>
      </w:r>
      <w:r>
        <w:rPr>
          <w:spacing w:val="61"/>
          <w:w w:val="105"/>
        </w:rPr>
        <w:t xml:space="preserve"> </w:t>
      </w:r>
      <w:r>
        <w:rPr>
          <w:w w:val="105"/>
        </w:rPr>
        <w:t>the</w:t>
      </w:r>
      <w:r>
        <w:rPr>
          <w:spacing w:val="58"/>
          <w:w w:val="105"/>
        </w:rPr>
        <w:t xml:space="preserve"> </w:t>
      </w:r>
      <w:r>
        <w:rPr>
          <w:w w:val="105"/>
        </w:rPr>
        <w:t>world</w:t>
      </w:r>
      <w:r>
        <w:rPr>
          <w:spacing w:val="60"/>
          <w:w w:val="105"/>
        </w:rPr>
        <w:t xml:space="preserve"> </w:t>
      </w:r>
      <w:r>
        <w:rPr>
          <w:w w:val="105"/>
        </w:rPr>
        <w:t>in</w:t>
      </w:r>
      <w:r>
        <w:rPr>
          <w:spacing w:val="60"/>
          <w:w w:val="105"/>
        </w:rPr>
        <w:t xml:space="preserve"> </w:t>
      </w:r>
      <w:r>
        <w:rPr>
          <w:w w:val="105"/>
        </w:rPr>
        <w:t>mango</w:t>
      </w:r>
      <w:r>
        <w:rPr>
          <w:spacing w:val="59"/>
          <w:w w:val="105"/>
        </w:rPr>
        <w:t xml:space="preserve"> </w:t>
      </w:r>
      <w:r>
        <w:rPr>
          <w:spacing w:val="-2"/>
          <w:w w:val="105"/>
        </w:rPr>
        <w:t>production.</w:t>
      </w:r>
    </w:p>
    <w:p w14:paraId="73DB6B54">
      <w:pPr>
        <w:pStyle w:val="8"/>
        <w:spacing w:line="241" w:lineRule="exact"/>
        <w:ind w:left="153"/>
      </w:pPr>
      <w:r>
        <w:rPr>
          <w:w w:val="105"/>
        </w:rPr>
        <w:t>Therefore,</w:t>
      </w:r>
      <w:r>
        <w:rPr>
          <w:spacing w:val="-13"/>
          <w:w w:val="105"/>
        </w:rPr>
        <w:t xml:space="preserve"> </w:t>
      </w:r>
      <w:r>
        <w:rPr>
          <w:w w:val="105"/>
        </w:rPr>
        <w:t>this</w:t>
      </w:r>
      <w:r>
        <w:rPr>
          <w:spacing w:val="-13"/>
          <w:w w:val="105"/>
        </w:rPr>
        <w:t xml:space="preserve"> </w:t>
      </w:r>
      <w:r>
        <w:rPr>
          <w:w w:val="105"/>
        </w:rPr>
        <w:t>paper</w:t>
      </w:r>
      <w:r>
        <w:rPr>
          <w:spacing w:val="-13"/>
          <w:w w:val="105"/>
        </w:rPr>
        <w:t xml:space="preserve"> </w:t>
      </w:r>
      <w:r>
        <w:rPr>
          <w:w w:val="105"/>
        </w:rPr>
        <w:t>attempt</w:t>
      </w:r>
      <w:r>
        <w:rPr>
          <w:spacing w:val="-12"/>
          <w:w w:val="105"/>
        </w:rPr>
        <w:t xml:space="preserve"> </w:t>
      </w:r>
      <w:r>
        <w:rPr>
          <w:w w:val="105"/>
        </w:rPr>
        <w:t>to</w:t>
      </w:r>
      <w:r>
        <w:rPr>
          <w:spacing w:val="-13"/>
          <w:w w:val="105"/>
        </w:rPr>
        <w:t xml:space="preserve"> </w:t>
      </w:r>
      <w:r>
        <w:rPr>
          <w:w w:val="105"/>
        </w:rPr>
        <w:t>the</w:t>
      </w:r>
      <w:r>
        <w:rPr>
          <w:spacing w:val="-13"/>
          <w:w w:val="105"/>
        </w:rPr>
        <w:t xml:space="preserve"> </w:t>
      </w:r>
      <w:r>
        <w:rPr>
          <w:w w:val="105"/>
        </w:rPr>
        <w:t>problems</w:t>
      </w:r>
      <w:r>
        <w:rPr>
          <w:spacing w:val="-13"/>
          <w:w w:val="105"/>
        </w:rPr>
        <w:t xml:space="preserve"> </w:t>
      </w:r>
      <w:r>
        <w:rPr>
          <w:w w:val="105"/>
        </w:rPr>
        <w:t>of</w:t>
      </w:r>
      <w:r>
        <w:rPr>
          <w:spacing w:val="-12"/>
          <w:w w:val="105"/>
        </w:rPr>
        <w:t xml:space="preserve"> </w:t>
      </w:r>
      <w:r>
        <w:rPr>
          <w:w w:val="105"/>
        </w:rPr>
        <w:t>mango</w:t>
      </w:r>
      <w:r>
        <w:rPr>
          <w:spacing w:val="-13"/>
          <w:w w:val="105"/>
        </w:rPr>
        <w:t xml:space="preserve"> </w:t>
      </w:r>
      <w:r>
        <w:rPr>
          <w:w w:val="105"/>
        </w:rPr>
        <w:t>production</w:t>
      </w:r>
      <w:r>
        <w:rPr>
          <w:spacing w:val="-13"/>
          <w:w w:val="105"/>
        </w:rPr>
        <w:t xml:space="preserve"> </w:t>
      </w:r>
      <w:r>
        <w:rPr>
          <w:w w:val="105"/>
        </w:rPr>
        <w:t>and</w:t>
      </w:r>
      <w:r>
        <w:rPr>
          <w:spacing w:val="-12"/>
          <w:w w:val="105"/>
        </w:rPr>
        <w:t xml:space="preserve"> </w:t>
      </w:r>
      <w:r>
        <w:rPr>
          <w:w w:val="105"/>
        </w:rPr>
        <w:t>marketing</w:t>
      </w:r>
      <w:r>
        <w:rPr>
          <w:spacing w:val="-13"/>
          <w:w w:val="105"/>
        </w:rPr>
        <w:t xml:space="preserve"> </w:t>
      </w:r>
      <w:r>
        <w:rPr>
          <w:w w:val="105"/>
        </w:rPr>
        <w:t>in</w:t>
      </w:r>
      <w:r>
        <w:rPr>
          <w:spacing w:val="-12"/>
          <w:w w:val="105"/>
        </w:rPr>
        <w:t xml:space="preserve"> </w:t>
      </w:r>
      <w:r>
        <w:rPr>
          <w:spacing w:val="-2"/>
          <w:w w:val="105"/>
        </w:rPr>
        <w:t>selam</w:t>
      </w:r>
    </w:p>
    <w:p w14:paraId="0FACDA48">
      <w:pPr>
        <w:pStyle w:val="8"/>
        <w:spacing w:before="42"/>
        <w:ind w:left="153"/>
      </w:pPr>
      <w:r>
        <w:rPr>
          <w:spacing w:val="-2"/>
        </w:rPr>
        <w:t>district.</w:t>
      </w:r>
    </w:p>
    <w:p w14:paraId="22DD8852">
      <w:pPr>
        <w:pStyle w:val="8"/>
        <w:sectPr>
          <w:pgSz w:w="10330" w:h="14580"/>
          <w:pgMar w:top="680" w:right="566" w:bottom="700" w:left="566" w:header="432" w:footer="507" w:gutter="0"/>
          <w:cols w:space="720" w:num="1"/>
        </w:sectPr>
      </w:pPr>
    </w:p>
    <w:p w14:paraId="715BC48D">
      <w:pPr>
        <w:pStyle w:val="3"/>
        <w:spacing w:before="234" w:line="271" w:lineRule="auto"/>
        <w:ind w:left="331" w:right="338" w:firstLine="10"/>
      </w:pPr>
      <w:r>
        <w:rPr>
          <w:spacing w:val="-2"/>
        </w:rPr>
        <w:t>HERBAL</w:t>
      </w:r>
      <w:r>
        <w:rPr>
          <w:spacing w:val="-13"/>
        </w:rPr>
        <w:t xml:space="preserve"> </w:t>
      </w:r>
      <w:r>
        <w:rPr>
          <w:spacing w:val="-2"/>
        </w:rPr>
        <w:t>MEAL</w:t>
      </w:r>
      <w:r>
        <w:rPr>
          <w:spacing w:val="-13"/>
        </w:rPr>
        <w:t xml:space="preserve"> </w:t>
      </w:r>
      <w:r>
        <w:rPr>
          <w:spacing w:val="-2"/>
        </w:rPr>
        <w:t>SUPPLEMENTATION</w:t>
      </w:r>
      <w:r>
        <w:rPr>
          <w:spacing w:val="-14"/>
        </w:rPr>
        <w:t xml:space="preserve"> </w:t>
      </w:r>
      <w:r>
        <w:rPr>
          <w:spacing w:val="-2"/>
        </w:rPr>
        <w:t>AS</w:t>
      </w:r>
      <w:r>
        <w:rPr>
          <w:spacing w:val="-17"/>
        </w:rPr>
        <w:t xml:space="preserve"> </w:t>
      </w:r>
      <w:r>
        <w:rPr>
          <w:spacing w:val="-2"/>
        </w:rPr>
        <w:t>A</w:t>
      </w:r>
      <w:r>
        <w:rPr>
          <w:spacing w:val="-13"/>
        </w:rPr>
        <w:t xml:space="preserve"> </w:t>
      </w:r>
      <w:r>
        <w:rPr>
          <w:spacing w:val="-2"/>
        </w:rPr>
        <w:t xml:space="preserve">COST-EFFECTIVE </w:t>
      </w:r>
      <w:r>
        <w:rPr>
          <w:spacing w:val="-8"/>
        </w:rPr>
        <w:t>ALTERNATIVE</w:t>
      </w:r>
      <w:r>
        <w:rPr>
          <w:spacing w:val="-15"/>
        </w:rPr>
        <w:t xml:space="preserve"> </w:t>
      </w:r>
      <w:r>
        <w:rPr>
          <w:spacing w:val="-8"/>
        </w:rPr>
        <w:t>TO</w:t>
      </w:r>
      <w:r>
        <w:rPr>
          <w:spacing w:val="-15"/>
        </w:rPr>
        <w:t xml:space="preserve"> </w:t>
      </w:r>
      <w:r>
        <w:rPr>
          <w:spacing w:val="-8"/>
        </w:rPr>
        <w:t>SYNTHETIC</w:t>
      </w:r>
      <w:r>
        <w:rPr>
          <w:spacing w:val="-14"/>
        </w:rPr>
        <w:t xml:space="preserve"> </w:t>
      </w:r>
      <w:r>
        <w:rPr>
          <w:spacing w:val="-8"/>
        </w:rPr>
        <w:t>ADDITIVES</w:t>
      </w:r>
      <w:r>
        <w:rPr>
          <w:spacing w:val="-15"/>
        </w:rPr>
        <w:t xml:space="preserve"> </w:t>
      </w:r>
      <w:r>
        <w:rPr>
          <w:spacing w:val="-8"/>
        </w:rPr>
        <w:t>IN</w:t>
      </w:r>
      <w:r>
        <w:rPr>
          <w:spacing w:val="-14"/>
        </w:rPr>
        <w:t xml:space="preserve"> </w:t>
      </w:r>
      <w:r>
        <w:rPr>
          <w:spacing w:val="-8"/>
        </w:rPr>
        <w:t>LAYER</w:t>
      </w:r>
      <w:r>
        <w:rPr>
          <w:spacing w:val="-15"/>
        </w:rPr>
        <w:t xml:space="preserve"> </w:t>
      </w:r>
      <w:r>
        <w:rPr>
          <w:spacing w:val="-8"/>
        </w:rPr>
        <w:t>DIETS:</w:t>
      </w:r>
      <w:r>
        <w:rPr>
          <w:spacing w:val="-15"/>
        </w:rPr>
        <w:t xml:space="preserve"> </w:t>
      </w:r>
      <w:r>
        <w:rPr>
          <w:spacing w:val="-8"/>
        </w:rPr>
        <w:t xml:space="preserve">ECONOMIC </w:t>
      </w:r>
      <w:r>
        <w:rPr>
          <w:spacing w:val="-2"/>
        </w:rPr>
        <w:t>BENEFITS</w:t>
      </w:r>
      <w:r>
        <w:rPr>
          <w:spacing w:val="-14"/>
        </w:rPr>
        <w:t xml:space="preserve"> </w:t>
      </w:r>
      <w:r>
        <w:rPr>
          <w:spacing w:val="-2"/>
        </w:rPr>
        <w:t>AND</w:t>
      </w:r>
      <w:r>
        <w:rPr>
          <w:spacing w:val="-12"/>
        </w:rPr>
        <w:t xml:space="preserve"> </w:t>
      </w:r>
      <w:r>
        <w:rPr>
          <w:spacing w:val="-2"/>
        </w:rPr>
        <w:t>WELFARE</w:t>
      </w:r>
      <w:r>
        <w:rPr>
          <w:spacing w:val="-12"/>
        </w:rPr>
        <w:t xml:space="preserve"> </w:t>
      </w:r>
      <w:r>
        <w:rPr>
          <w:spacing w:val="-2"/>
        </w:rPr>
        <w:t>IMPLICATIONS</w:t>
      </w:r>
      <w:r>
        <w:rPr>
          <w:spacing w:val="-12"/>
        </w:rPr>
        <w:t xml:space="preserve"> </w:t>
      </w:r>
      <w:r>
        <w:rPr>
          <w:spacing w:val="-2"/>
        </w:rPr>
        <w:t>FOR</w:t>
      </w:r>
      <w:r>
        <w:rPr>
          <w:spacing w:val="-13"/>
        </w:rPr>
        <w:t xml:space="preserve"> </w:t>
      </w:r>
      <w:r>
        <w:rPr>
          <w:spacing w:val="-2"/>
        </w:rPr>
        <w:t>POULTRY</w:t>
      </w:r>
      <w:r>
        <w:rPr>
          <w:spacing w:val="-13"/>
        </w:rPr>
        <w:t xml:space="preserve"> </w:t>
      </w:r>
      <w:r>
        <w:rPr>
          <w:spacing w:val="-2"/>
        </w:rPr>
        <w:t>FARMERS</w:t>
      </w:r>
    </w:p>
    <w:p w14:paraId="183A05B8">
      <w:pPr>
        <w:pStyle w:val="5"/>
        <w:spacing w:before="263"/>
        <w:ind w:right="148"/>
      </w:pPr>
      <w:r>
        <w:rPr>
          <w:w w:val="105"/>
        </w:rPr>
        <w:t>D.</w:t>
      </w:r>
      <w:r>
        <w:rPr>
          <w:spacing w:val="25"/>
          <w:w w:val="105"/>
        </w:rPr>
        <w:t xml:space="preserve"> </w:t>
      </w:r>
      <w:r>
        <w:rPr>
          <w:spacing w:val="-2"/>
          <w:w w:val="105"/>
        </w:rPr>
        <w:t>Jegadeeshkumar</w:t>
      </w:r>
    </w:p>
    <w:p w14:paraId="0F42A924">
      <w:pPr>
        <w:spacing w:before="29"/>
        <w:ind w:left="153" w:right="152"/>
        <w:jc w:val="right"/>
        <w:rPr>
          <w:i/>
          <w:sz w:val="20"/>
        </w:rPr>
      </w:pPr>
      <w:r>
        <w:rPr>
          <w:i/>
          <w:sz w:val="20"/>
        </w:rPr>
        <w:t>Citrus</w:t>
      </w:r>
      <w:r>
        <w:rPr>
          <w:i/>
          <w:spacing w:val="-10"/>
          <w:sz w:val="20"/>
        </w:rPr>
        <w:t xml:space="preserve"> </w:t>
      </w:r>
      <w:r>
        <w:rPr>
          <w:i/>
          <w:sz w:val="20"/>
        </w:rPr>
        <w:t>agro</w:t>
      </w:r>
      <w:r>
        <w:rPr>
          <w:i/>
          <w:spacing w:val="-9"/>
          <w:sz w:val="20"/>
        </w:rPr>
        <w:t xml:space="preserve"> </w:t>
      </w:r>
      <w:r>
        <w:rPr>
          <w:i/>
          <w:sz w:val="20"/>
        </w:rPr>
        <w:t>vet,</w:t>
      </w:r>
      <w:r>
        <w:rPr>
          <w:i/>
          <w:spacing w:val="-8"/>
          <w:sz w:val="20"/>
        </w:rPr>
        <w:t xml:space="preserve"> </w:t>
      </w:r>
      <w:r>
        <w:rPr>
          <w:i/>
          <w:sz w:val="20"/>
        </w:rPr>
        <w:t>Namakkal,</w:t>
      </w:r>
      <w:r>
        <w:rPr>
          <w:i/>
          <w:spacing w:val="-9"/>
          <w:sz w:val="20"/>
        </w:rPr>
        <w:t xml:space="preserve"> </w:t>
      </w:r>
      <w:r>
        <w:rPr>
          <w:i/>
          <w:sz w:val="20"/>
        </w:rPr>
        <w:t>Tamil</w:t>
      </w:r>
      <w:r>
        <w:rPr>
          <w:i/>
          <w:spacing w:val="-10"/>
          <w:sz w:val="20"/>
        </w:rPr>
        <w:t xml:space="preserve"> </w:t>
      </w:r>
      <w:r>
        <w:rPr>
          <w:i/>
          <w:sz w:val="20"/>
        </w:rPr>
        <w:t>nadu,</w:t>
      </w:r>
      <w:r>
        <w:rPr>
          <w:i/>
          <w:spacing w:val="-8"/>
          <w:sz w:val="20"/>
        </w:rPr>
        <w:t xml:space="preserve"> </w:t>
      </w:r>
      <w:r>
        <w:rPr>
          <w:i/>
          <w:spacing w:val="-4"/>
          <w:sz w:val="20"/>
        </w:rPr>
        <w:t>India</w:t>
      </w:r>
    </w:p>
    <w:p w14:paraId="55B56FC1">
      <w:pPr>
        <w:spacing w:before="32"/>
        <w:ind w:left="153" w:right="154"/>
        <w:jc w:val="right"/>
        <w:rPr>
          <w:i/>
          <w:sz w:val="20"/>
        </w:rPr>
      </w:pPr>
      <w:r>
        <w:fldChar w:fldCharType="begin"/>
      </w:r>
      <w:r>
        <w:instrText xml:space="preserve"> HYPERLINK "mailto:citrusagrovet@gmail.com" \h </w:instrText>
      </w:r>
      <w:r>
        <w:fldChar w:fldCharType="separate"/>
      </w:r>
      <w:r>
        <w:rPr>
          <w:i/>
          <w:spacing w:val="-2"/>
          <w:sz w:val="20"/>
        </w:rPr>
        <w:t>citrusagrovet@gmail.com</w:t>
      </w:r>
      <w:r>
        <w:rPr>
          <w:i/>
          <w:spacing w:val="-2"/>
          <w:sz w:val="20"/>
        </w:rPr>
        <w:fldChar w:fldCharType="end"/>
      </w:r>
    </w:p>
    <w:p w14:paraId="32AF34D6">
      <w:pPr>
        <w:pStyle w:val="8"/>
        <w:spacing w:before="64"/>
        <w:rPr>
          <w:i/>
          <w:sz w:val="20"/>
        </w:rPr>
      </w:pPr>
    </w:p>
    <w:p w14:paraId="606D0C68">
      <w:pPr>
        <w:pStyle w:val="5"/>
        <w:ind w:right="148"/>
      </w:pPr>
      <w:r>
        <w:rPr>
          <w:w w:val="110"/>
        </w:rPr>
        <w:t>S.</w:t>
      </w:r>
      <w:r>
        <w:rPr>
          <w:spacing w:val="9"/>
          <w:w w:val="110"/>
        </w:rPr>
        <w:t xml:space="preserve"> </w:t>
      </w:r>
      <w:r>
        <w:rPr>
          <w:spacing w:val="-2"/>
          <w:w w:val="110"/>
        </w:rPr>
        <w:t>Arulmani</w:t>
      </w:r>
    </w:p>
    <w:p w14:paraId="4C5AB336">
      <w:pPr>
        <w:spacing w:before="30"/>
        <w:ind w:left="153" w:right="152"/>
        <w:jc w:val="right"/>
        <w:rPr>
          <w:i/>
          <w:sz w:val="20"/>
        </w:rPr>
      </w:pPr>
      <w:r>
        <w:rPr>
          <w:i/>
          <w:sz w:val="20"/>
        </w:rPr>
        <w:t>Citrus</w:t>
      </w:r>
      <w:r>
        <w:rPr>
          <w:i/>
          <w:spacing w:val="-10"/>
          <w:sz w:val="20"/>
        </w:rPr>
        <w:t xml:space="preserve"> </w:t>
      </w:r>
      <w:r>
        <w:rPr>
          <w:i/>
          <w:sz w:val="20"/>
        </w:rPr>
        <w:t>agro</w:t>
      </w:r>
      <w:r>
        <w:rPr>
          <w:i/>
          <w:spacing w:val="-9"/>
          <w:sz w:val="20"/>
        </w:rPr>
        <w:t xml:space="preserve"> </w:t>
      </w:r>
      <w:r>
        <w:rPr>
          <w:i/>
          <w:sz w:val="20"/>
        </w:rPr>
        <w:t>vet,</w:t>
      </w:r>
      <w:r>
        <w:rPr>
          <w:i/>
          <w:spacing w:val="-8"/>
          <w:sz w:val="20"/>
        </w:rPr>
        <w:t xml:space="preserve"> </w:t>
      </w:r>
      <w:r>
        <w:rPr>
          <w:i/>
          <w:sz w:val="20"/>
        </w:rPr>
        <w:t>Namakkal,</w:t>
      </w:r>
      <w:r>
        <w:rPr>
          <w:i/>
          <w:spacing w:val="-9"/>
          <w:sz w:val="20"/>
        </w:rPr>
        <w:t xml:space="preserve"> </w:t>
      </w:r>
      <w:r>
        <w:rPr>
          <w:i/>
          <w:sz w:val="20"/>
        </w:rPr>
        <w:t>Tamil</w:t>
      </w:r>
      <w:r>
        <w:rPr>
          <w:i/>
          <w:spacing w:val="-10"/>
          <w:sz w:val="20"/>
        </w:rPr>
        <w:t xml:space="preserve"> </w:t>
      </w:r>
      <w:r>
        <w:rPr>
          <w:i/>
          <w:sz w:val="20"/>
        </w:rPr>
        <w:t>nadu,</w:t>
      </w:r>
      <w:r>
        <w:rPr>
          <w:i/>
          <w:spacing w:val="-8"/>
          <w:sz w:val="20"/>
        </w:rPr>
        <w:t xml:space="preserve"> </w:t>
      </w:r>
      <w:r>
        <w:rPr>
          <w:i/>
          <w:spacing w:val="-4"/>
          <w:sz w:val="20"/>
        </w:rPr>
        <w:t>India</w:t>
      </w:r>
    </w:p>
    <w:p w14:paraId="58B5EC92">
      <w:pPr>
        <w:spacing w:before="32"/>
        <w:ind w:left="153" w:right="154"/>
        <w:jc w:val="right"/>
        <w:rPr>
          <w:i/>
          <w:sz w:val="20"/>
        </w:rPr>
      </w:pPr>
      <w:r>
        <w:fldChar w:fldCharType="begin"/>
      </w:r>
      <w:r>
        <w:instrText xml:space="preserve"> HYPERLINK "mailto:citrusagrovet@gmail.com" \h </w:instrText>
      </w:r>
      <w:r>
        <w:fldChar w:fldCharType="separate"/>
      </w:r>
      <w:r>
        <w:rPr>
          <w:i/>
          <w:spacing w:val="-2"/>
          <w:sz w:val="20"/>
        </w:rPr>
        <w:t>citrusagrovet@gmail.com</w:t>
      </w:r>
      <w:r>
        <w:rPr>
          <w:i/>
          <w:spacing w:val="-2"/>
          <w:sz w:val="20"/>
        </w:rPr>
        <w:fldChar w:fldCharType="end"/>
      </w:r>
    </w:p>
    <w:p w14:paraId="33EECD30">
      <w:pPr>
        <w:pStyle w:val="8"/>
        <w:spacing w:before="65"/>
        <w:rPr>
          <w:i/>
          <w:sz w:val="20"/>
        </w:rPr>
      </w:pPr>
    </w:p>
    <w:p w14:paraId="61FA2BD6">
      <w:pPr>
        <w:pStyle w:val="5"/>
      </w:pPr>
      <w:r>
        <w:rPr>
          <w:w w:val="110"/>
        </w:rPr>
        <w:t>M.</w:t>
      </w:r>
      <w:r>
        <w:rPr>
          <w:spacing w:val="15"/>
          <w:w w:val="110"/>
        </w:rPr>
        <w:t xml:space="preserve"> </w:t>
      </w:r>
      <w:r>
        <w:rPr>
          <w:spacing w:val="-2"/>
          <w:w w:val="110"/>
        </w:rPr>
        <w:t>Manivannan</w:t>
      </w:r>
    </w:p>
    <w:p w14:paraId="31F12F38">
      <w:pPr>
        <w:spacing w:before="32"/>
        <w:ind w:left="153" w:right="152"/>
        <w:jc w:val="right"/>
        <w:rPr>
          <w:i/>
          <w:sz w:val="20"/>
        </w:rPr>
      </w:pPr>
      <w:r>
        <w:rPr>
          <w:i/>
          <w:sz w:val="20"/>
        </w:rPr>
        <w:t>Citrus</w:t>
      </w:r>
      <w:r>
        <w:rPr>
          <w:i/>
          <w:spacing w:val="-10"/>
          <w:sz w:val="20"/>
        </w:rPr>
        <w:t xml:space="preserve"> </w:t>
      </w:r>
      <w:r>
        <w:rPr>
          <w:i/>
          <w:sz w:val="20"/>
        </w:rPr>
        <w:t>agro</w:t>
      </w:r>
      <w:r>
        <w:rPr>
          <w:i/>
          <w:spacing w:val="-9"/>
          <w:sz w:val="20"/>
        </w:rPr>
        <w:t xml:space="preserve"> </w:t>
      </w:r>
      <w:r>
        <w:rPr>
          <w:i/>
          <w:sz w:val="20"/>
        </w:rPr>
        <w:t>vet,</w:t>
      </w:r>
      <w:r>
        <w:rPr>
          <w:i/>
          <w:spacing w:val="-8"/>
          <w:sz w:val="20"/>
        </w:rPr>
        <w:t xml:space="preserve"> </w:t>
      </w:r>
      <w:r>
        <w:rPr>
          <w:i/>
          <w:sz w:val="20"/>
        </w:rPr>
        <w:t>Namakkal,</w:t>
      </w:r>
      <w:r>
        <w:rPr>
          <w:i/>
          <w:spacing w:val="-9"/>
          <w:sz w:val="20"/>
        </w:rPr>
        <w:t xml:space="preserve"> </w:t>
      </w:r>
      <w:r>
        <w:rPr>
          <w:i/>
          <w:sz w:val="20"/>
        </w:rPr>
        <w:t>Tamil</w:t>
      </w:r>
      <w:r>
        <w:rPr>
          <w:i/>
          <w:spacing w:val="-10"/>
          <w:sz w:val="20"/>
        </w:rPr>
        <w:t xml:space="preserve"> </w:t>
      </w:r>
      <w:r>
        <w:rPr>
          <w:i/>
          <w:sz w:val="20"/>
        </w:rPr>
        <w:t>nadu,</w:t>
      </w:r>
      <w:r>
        <w:rPr>
          <w:i/>
          <w:spacing w:val="-8"/>
          <w:sz w:val="20"/>
        </w:rPr>
        <w:t xml:space="preserve"> </w:t>
      </w:r>
      <w:r>
        <w:rPr>
          <w:i/>
          <w:spacing w:val="-4"/>
          <w:sz w:val="20"/>
        </w:rPr>
        <w:t>India</w:t>
      </w:r>
    </w:p>
    <w:p w14:paraId="7DC49672">
      <w:pPr>
        <w:spacing w:before="30"/>
        <w:ind w:left="153" w:right="154"/>
        <w:jc w:val="right"/>
        <w:rPr>
          <w:i/>
          <w:sz w:val="20"/>
        </w:rPr>
      </w:pPr>
      <w:r>
        <w:fldChar w:fldCharType="begin"/>
      </w:r>
      <w:r>
        <w:instrText xml:space="preserve"> HYPERLINK "mailto:citrusagrovet@gmail.com" \h </w:instrText>
      </w:r>
      <w:r>
        <w:fldChar w:fldCharType="separate"/>
      </w:r>
      <w:r>
        <w:rPr>
          <w:i/>
          <w:spacing w:val="-2"/>
          <w:sz w:val="20"/>
        </w:rPr>
        <w:t>citrusagrovet@gmail.com</w:t>
      </w:r>
      <w:r>
        <w:rPr>
          <w:i/>
          <w:spacing w:val="-2"/>
          <w:sz w:val="20"/>
        </w:rPr>
        <w:fldChar w:fldCharType="end"/>
      </w:r>
    </w:p>
    <w:p w14:paraId="6D93F3BB">
      <w:pPr>
        <w:pStyle w:val="8"/>
        <w:spacing w:before="64"/>
        <w:rPr>
          <w:i/>
          <w:sz w:val="20"/>
        </w:rPr>
      </w:pPr>
    </w:p>
    <w:p w14:paraId="555A1B3D">
      <w:pPr>
        <w:pStyle w:val="5"/>
      </w:pPr>
      <w:r>
        <w:rPr>
          <w:w w:val="105"/>
        </w:rPr>
        <w:t>R.</w:t>
      </w:r>
      <w:r>
        <w:rPr>
          <w:spacing w:val="10"/>
          <w:w w:val="105"/>
        </w:rPr>
        <w:t xml:space="preserve"> </w:t>
      </w:r>
      <w:r>
        <w:rPr>
          <w:spacing w:val="-2"/>
          <w:w w:val="105"/>
        </w:rPr>
        <w:t>Kiruthika</w:t>
      </w:r>
    </w:p>
    <w:p w14:paraId="698CB664">
      <w:pPr>
        <w:spacing w:before="32"/>
        <w:ind w:left="153" w:right="152"/>
        <w:jc w:val="right"/>
        <w:rPr>
          <w:i/>
          <w:sz w:val="20"/>
        </w:rPr>
      </w:pPr>
      <w:r>
        <w:rPr>
          <w:i/>
          <w:sz w:val="20"/>
        </w:rPr>
        <w:t>Citrus</w:t>
      </w:r>
      <w:r>
        <w:rPr>
          <w:i/>
          <w:spacing w:val="-10"/>
          <w:sz w:val="20"/>
        </w:rPr>
        <w:t xml:space="preserve"> </w:t>
      </w:r>
      <w:r>
        <w:rPr>
          <w:i/>
          <w:sz w:val="20"/>
        </w:rPr>
        <w:t>agro</w:t>
      </w:r>
      <w:r>
        <w:rPr>
          <w:i/>
          <w:spacing w:val="-9"/>
          <w:sz w:val="20"/>
        </w:rPr>
        <w:t xml:space="preserve"> </w:t>
      </w:r>
      <w:r>
        <w:rPr>
          <w:i/>
          <w:sz w:val="20"/>
        </w:rPr>
        <w:t>vet,</w:t>
      </w:r>
      <w:r>
        <w:rPr>
          <w:i/>
          <w:spacing w:val="-8"/>
          <w:sz w:val="20"/>
        </w:rPr>
        <w:t xml:space="preserve"> </w:t>
      </w:r>
      <w:r>
        <w:rPr>
          <w:i/>
          <w:sz w:val="20"/>
        </w:rPr>
        <w:t>Namakkal,</w:t>
      </w:r>
      <w:r>
        <w:rPr>
          <w:i/>
          <w:spacing w:val="-9"/>
          <w:sz w:val="20"/>
        </w:rPr>
        <w:t xml:space="preserve"> </w:t>
      </w:r>
      <w:r>
        <w:rPr>
          <w:i/>
          <w:sz w:val="20"/>
        </w:rPr>
        <w:t>Tamil</w:t>
      </w:r>
      <w:r>
        <w:rPr>
          <w:i/>
          <w:spacing w:val="-10"/>
          <w:sz w:val="20"/>
        </w:rPr>
        <w:t xml:space="preserve"> </w:t>
      </w:r>
      <w:r>
        <w:rPr>
          <w:i/>
          <w:sz w:val="20"/>
        </w:rPr>
        <w:t>nadu,</w:t>
      </w:r>
      <w:r>
        <w:rPr>
          <w:i/>
          <w:spacing w:val="-8"/>
          <w:sz w:val="20"/>
        </w:rPr>
        <w:t xml:space="preserve"> </w:t>
      </w:r>
      <w:r>
        <w:rPr>
          <w:i/>
          <w:spacing w:val="-4"/>
          <w:sz w:val="20"/>
        </w:rPr>
        <w:t>India</w:t>
      </w:r>
    </w:p>
    <w:p w14:paraId="11DBB341">
      <w:pPr>
        <w:spacing w:before="30"/>
        <w:ind w:left="153" w:right="154"/>
        <w:jc w:val="right"/>
        <w:rPr>
          <w:i/>
          <w:sz w:val="20"/>
        </w:rPr>
      </w:pPr>
      <w:r>
        <w:fldChar w:fldCharType="begin"/>
      </w:r>
      <w:r>
        <w:instrText xml:space="preserve"> HYPERLINK "mailto:citrusagrovet@gmail.com" \h </w:instrText>
      </w:r>
      <w:r>
        <w:fldChar w:fldCharType="separate"/>
      </w:r>
      <w:r>
        <w:rPr>
          <w:i/>
          <w:spacing w:val="-2"/>
          <w:sz w:val="20"/>
        </w:rPr>
        <w:t>citrusagrovet@gmail.com</w:t>
      </w:r>
      <w:r>
        <w:rPr>
          <w:i/>
          <w:spacing w:val="-2"/>
          <w:sz w:val="20"/>
        </w:rPr>
        <w:fldChar w:fldCharType="end"/>
      </w:r>
    </w:p>
    <w:p w14:paraId="6A5D423A">
      <w:pPr>
        <w:pStyle w:val="8"/>
        <w:spacing w:before="63"/>
        <w:rPr>
          <w:i/>
          <w:sz w:val="20"/>
        </w:rPr>
      </w:pPr>
    </w:p>
    <w:p w14:paraId="3AB8F672">
      <w:pPr>
        <w:pStyle w:val="4"/>
        <w:spacing w:before="1"/>
      </w:pPr>
      <w:r>
        <w:rPr>
          <w:lang w:val="en-IN" w:eastAsia="en-IN"/>
        </w:rPr>
        <mc:AlternateContent>
          <mc:Choice Requires="wps">
            <w:drawing>
              <wp:anchor distT="0" distB="0" distL="0" distR="0" simplePos="0" relativeHeight="251949056" behindDoc="1" locked="0" layoutInCell="1" allowOverlap="1">
                <wp:simplePos x="0" y="0"/>
                <wp:positionH relativeFrom="page">
                  <wp:posOffset>457200</wp:posOffset>
                </wp:positionH>
                <wp:positionV relativeFrom="paragraph">
                  <wp:posOffset>191135</wp:posOffset>
                </wp:positionV>
                <wp:extent cx="424180" cy="834390"/>
                <wp:effectExtent l="0" t="0" r="0" b="0"/>
                <wp:wrapNone/>
                <wp:docPr id="419" name="Textbox 419"/>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3FCD4B3D">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419" o:spid="_x0000_s1026" o:spt="202" type="#_x0000_t202" style="position:absolute;left:0pt;margin-left:36pt;margin-top:15.05pt;height:65.7pt;width:33.4pt;mso-position-horizontal-relative:page;z-index:-251367424;mso-width-relative:page;mso-height-relative:page;" filled="f" stroked="f" coordsize="21600,21600" o:gfxdata="UEsDBAoAAAAAAIdO4kAAAAAAAAAAAAAAAAAEAAAAZHJzL1BLAwQUAAAACACHTuJA+wsFt9gAAAAJ&#10;AQAADwAAAGRycy9kb3ducmV2LnhtbE2PTU/DMAyG70j8h8iTuLGkmyijazohBCckRFcOHNPGa6s1&#10;TmmyD/493ondbL3W6+fJN2c3iCNOofekIZkrEEiNtz21Gr6qt/sViBANWTN4Qg2/GGBT3N7kJrP+&#10;RCUet7EVXEIhMxq6GMdMytB06EyY+xGJs52fnIm8Tq20kzlxuRvkQqlUOtMTf+jMiC8dNvvtwWl4&#10;/qbytf/5qD/LXdlX1ZOi93Sv9d0sUWsQEc/x/xgu+IwOBTPV/kA2iEHD44JVooalSkBc8uWKVWoe&#10;0uQBZJHLa4PiD1BLAwQUAAAACACHTuJAmVCgMrQBAAB3AwAADgAAAGRycy9lMm9Eb2MueG1srVPB&#10;btswDL0P6D8IujdO0mBIjTjF1mDDgGEb0O4DZFmKBViiSimx8/ejZDsduksPu9gUST++9yjvHgbb&#10;sbPCYMBVfLVYcqachMa4Y8V/P3+53XIWonCN6MCpil9U4A/7mw+73pdqDS10jUJGIC6Uva94G6Mv&#10;iyLIVlkRFuCVo6IGtCLSEY9Fg6IndNsV6+XyY9EDNh5BqhAoexiLfELE9wCC1kaqA8iTVS6OqKg6&#10;EUlSaI0PfJ/Zaq1k/Kl1UJF1FSelMT9pCMV1ehb7nSiPKHxr5ERBvIfCG01WGEdDr1AHEQU7ofkH&#10;yhqJEEDHhQRbjEKyI6RitXzjzVMrvMpayOrgr6aH/wcrf5x/ITNNxTere86csLTyZzXEGgaWUmRQ&#10;70NJfU+eOuPwGQa6NnM+UDLpHjTa9CZFjOpk7+VqL6ExScnNerPaUkVSaXu3ubvP9hevH3sM8asC&#10;y1JQcaTtZVPF+XuIRIRa5xY6JFrj+BTFoR4mrjU0F6La01YrHl5OAhVn3TdHtqUrMAc4B/UcYOwe&#10;IV+UJMXBp1MEbfLkNGLEnSbTPjKh6e6khf99zl2v/8v+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sLBbfYAAAACQEAAA8AAAAAAAAAAQAgAAAAIgAAAGRycy9kb3ducmV2LnhtbFBLAQIUABQAAAAI&#10;AIdO4kCZUKAytAEAAHcDAAAOAAAAAAAAAAEAIAAAACcBAABkcnMvZTJvRG9jLnhtbFBLBQYAAAAA&#10;BgAGAFkBAABNBQAAAAA=&#10;">
                <v:fill on="f" focussize="0,0"/>
                <v:stroke on="f"/>
                <v:imagedata o:title=""/>
                <o:lock v:ext="edit" aspectratio="f"/>
                <v:textbox inset="0mm,0mm,0mm,0mm">
                  <w:txbxContent>
                    <w:p w14:paraId="3FCD4B3D">
                      <w:pPr>
                        <w:spacing w:line="1248" w:lineRule="exact"/>
                        <w:rPr>
                          <w:sz w:val="109"/>
                        </w:rPr>
                      </w:pPr>
                      <w:r>
                        <w:rPr>
                          <w:spacing w:val="-10"/>
                          <w:sz w:val="109"/>
                        </w:rPr>
                        <w:t>T</w:t>
                      </w:r>
                    </w:p>
                  </w:txbxContent>
                </v:textbox>
              </v:shape>
            </w:pict>
          </mc:Fallback>
        </mc:AlternateContent>
      </w:r>
      <w:r>
        <w:rPr>
          <w:spacing w:val="-2"/>
          <w:w w:val="115"/>
        </w:rPr>
        <w:t>ABSTRACT</w:t>
      </w:r>
    </w:p>
    <w:p w14:paraId="4A1BB083">
      <w:pPr>
        <w:pStyle w:val="8"/>
        <w:spacing w:before="239" w:line="280" w:lineRule="auto"/>
        <w:ind w:left="824" w:right="150"/>
        <w:jc w:val="both"/>
      </w:pPr>
      <w:r>
        <w:rPr>
          <w:w w:val="105"/>
        </w:rPr>
        <w:t>he present study evaluated the economic and welfare impact of herbal meal supplementation</w:t>
      </w:r>
      <w:r>
        <w:rPr>
          <w:spacing w:val="-13"/>
          <w:w w:val="105"/>
        </w:rPr>
        <w:t xml:space="preserve"> </w:t>
      </w:r>
      <w:r>
        <w:rPr>
          <w:w w:val="105"/>
        </w:rPr>
        <w:t>in</w:t>
      </w:r>
      <w:r>
        <w:rPr>
          <w:spacing w:val="-13"/>
          <w:w w:val="105"/>
        </w:rPr>
        <w:t xml:space="preserve"> </w:t>
      </w:r>
      <w:r>
        <w:rPr>
          <w:w w:val="105"/>
        </w:rPr>
        <w:t>layer</w:t>
      </w:r>
      <w:r>
        <w:rPr>
          <w:spacing w:val="-13"/>
          <w:w w:val="105"/>
        </w:rPr>
        <w:t xml:space="preserve"> </w:t>
      </w:r>
      <w:r>
        <w:rPr>
          <w:w w:val="105"/>
        </w:rPr>
        <w:t>birds.</w:t>
      </w:r>
      <w:r>
        <w:rPr>
          <w:spacing w:val="-12"/>
          <w:w w:val="105"/>
        </w:rPr>
        <w:t xml:space="preserve"> </w:t>
      </w:r>
      <w:r>
        <w:rPr>
          <w:w w:val="105"/>
        </w:rPr>
        <w:t>Comparative</w:t>
      </w:r>
      <w:r>
        <w:rPr>
          <w:spacing w:val="-13"/>
          <w:w w:val="105"/>
        </w:rPr>
        <w:t xml:space="preserve"> </w:t>
      </w:r>
      <w:r>
        <w:rPr>
          <w:w w:val="105"/>
        </w:rPr>
        <w:t>feed</w:t>
      </w:r>
      <w:r>
        <w:rPr>
          <w:spacing w:val="-13"/>
          <w:w w:val="105"/>
        </w:rPr>
        <w:t xml:space="preserve"> </w:t>
      </w:r>
      <w:r>
        <w:rPr>
          <w:w w:val="105"/>
        </w:rPr>
        <w:t>trials</w:t>
      </w:r>
      <w:r>
        <w:rPr>
          <w:spacing w:val="-13"/>
          <w:w w:val="105"/>
        </w:rPr>
        <w:t xml:space="preserve"> </w:t>
      </w:r>
      <w:r>
        <w:rPr>
          <w:w w:val="105"/>
        </w:rPr>
        <w:t>were</w:t>
      </w:r>
      <w:r>
        <w:rPr>
          <w:spacing w:val="-12"/>
          <w:w w:val="105"/>
        </w:rPr>
        <w:t xml:space="preserve"> </w:t>
      </w:r>
      <w:r>
        <w:rPr>
          <w:w w:val="105"/>
        </w:rPr>
        <w:t>conducted</w:t>
      </w:r>
      <w:r>
        <w:rPr>
          <w:spacing w:val="-13"/>
          <w:w w:val="105"/>
        </w:rPr>
        <w:t xml:space="preserve"> </w:t>
      </w:r>
      <w:r>
        <w:rPr>
          <w:w w:val="105"/>
        </w:rPr>
        <w:t>with</w:t>
      </w:r>
      <w:r>
        <w:rPr>
          <w:spacing w:val="-13"/>
          <w:w w:val="105"/>
        </w:rPr>
        <w:t xml:space="preserve"> </w:t>
      </w:r>
      <w:r>
        <w:rPr>
          <w:w w:val="105"/>
        </w:rPr>
        <w:t xml:space="preserve">control </w:t>
      </w:r>
      <w:r>
        <w:t>and</w:t>
      </w:r>
      <w:r>
        <w:rPr>
          <w:spacing w:val="8"/>
        </w:rPr>
        <w:t xml:space="preserve"> </w:t>
      </w:r>
      <w:r>
        <w:t>test</w:t>
      </w:r>
      <w:r>
        <w:rPr>
          <w:spacing w:val="9"/>
        </w:rPr>
        <w:t xml:space="preserve"> </w:t>
      </w:r>
      <w:r>
        <w:t>groups</w:t>
      </w:r>
      <w:r>
        <w:rPr>
          <w:spacing w:val="8"/>
        </w:rPr>
        <w:t xml:space="preserve"> </w:t>
      </w:r>
      <w:r>
        <w:t>of</w:t>
      </w:r>
      <w:r>
        <w:rPr>
          <w:spacing w:val="6"/>
        </w:rPr>
        <w:t xml:space="preserve"> </w:t>
      </w:r>
      <w:r>
        <w:t>7,500</w:t>
      </w:r>
      <w:r>
        <w:rPr>
          <w:spacing w:val="6"/>
        </w:rPr>
        <w:t xml:space="preserve"> </w:t>
      </w:r>
      <w:r>
        <w:t>layers</w:t>
      </w:r>
      <w:r>
        <w:rPr>
          <w:spacing w:val="9"/>
        </w:rPr>
        <w:t xml:space="preserve"> </w:t>
      </w:r>
      <w:r>
        <w:t>each.</w:t>
      </w:r>
      <w:r>
        <w:rPr>
          <w:spacing w:val="8"/>
        </w:rPr>
        <w:t xml:space="preserve"> </w:t>
      </w:r>
      <w:r>
        <w:t>Both</w:t>
      </w:r>
      <w:r>
        <w:rPr>
          <w:spacing w:val="10"/>
        </w:rPr>
        <w:t xml:space="preserve"> </w:t>
      </w:r>
      <w:r>
        <w:t>diets</w:t>
      </w:r>
      <w:r>
        <w:rPr>
          <w:spacing w:val="10"/>
        </w:rPr>
        <w:t xml:space="preserve"> </w:t>
      </w:r>
      <w:r>
        <w:t>shared</w:t>
      </w:r>
      <w:r>
        <w:rPr>
          <w:spacing w:val="8"/>
        </w:rPr>
        <w:t xml:space="preserve"> </w:t>
      </w:r>
      <w:r>
        <w:t>identical</w:t>
      </w:r>
      <w:r>
        <w:rPr>
          <w:spacing w:val="10"/>
        </w:rPr>
        <w:t xml:space="preserve"> </w:t>
      </w:r>
      <w:r>
        <w:t>basal</w:t>
      </w:r>
      <w:r>
        <w:rPr>
          <w:spacing w:val="7"/>
        </w:rPr>
        <w:t xml:space="preserve"> </w:t>
      </w:r>
      <w:r>
        <w:t>ingredients,</w:t>
      </w:r>
      <w:r>
        <w:rPr>
          <w:spacing w:val="6"/>
        </w:rPr>
        <w:t xml:space="preserve"> </w:t>
      </w:r>
      <w:r>
        <w:rPr>
          <w:spacing w:val="-5"/>
        </w:rPr>
        <w:t>but</w:t>
      </w:r>
    </w:p>
    <w:p w14:paraId="001BC09F">
      <w:pPr>
        <w:pStyle w:val="8"/>
        <w:spacing w:line="283" w:lineRule="auto"/>
        <w:ind w:left="153" w:right="147"/>
        <w:jc w:val="both"/>
      </w:pPr>
      <w:r>
        <w:rPr>
          <w:w w:val="105"/>
        </w:rPr>
        <w:t xml:space="preserve">the control group required multiple synthetic additives, including toxin binder, liver stimulant, cholin chloride, multi-enzymes, growth promoters, and DL-methionine with </w:t>
      </w:r>
      <w:r>
        <w:t>lysine, resulting in a supplement cost of Rs.</w:t>
      </w:r>
      <w:r>
        <w:rPr>
          <w:spacing w:val="-6"/>
        </w:rPr>
        <w:t xml:space="preserve"> </w:t>
      </w:r>
      <w:r>
        <w:t>1643 per ton of feed. In the test group, these were replaced by a single herbal meal mix (5</w:t>
      </w:r>
      <w:r>
        <w:rPr>
          <w:spacing w:val="-6"/>
        </w:rPr>
        <w:t xml:space="preserve"> </w:t>
      </w:r>
      <w:r>
        <w:t>kg/ton), reducing the cost to Rs.</w:t>
      </w:r>
      <w:r>
        <w:rPr>
          <w:spacing w:val="-5"/>
        </w:rPr>
        <w:t xml:space="preserve"> </w:t>
      </w:r>
      <w:r>
        <w:t xml:space="preserve">1250 per ton, thereby </w:t>
      </w:r>
      <w:r>
        <w:rPr>
          <w:w w:val="105"/>
        </w:rPr>
        <w:t>saving</w:t>
      </w:r>
      <w:r>
        <w:rPr>
          <w:spacing w:val="-13"/>
          <w:w w:val="105"/>
        </w:rPr>
        <w:t xml:space="preserve"> </w:t>
      </w:r>
      <w:r>
        <w:rPr>
          <w:w w:val="105"/>
        </w:rPr>
        <w:t>Rs.</w:t>
      </w:r>
      <w:r>
        <w:rPr>
          <w:spacing w:val="-13"/>
          <w:w w:val="105"/>
        </w:rPr>
        <w:t xml:space="preserve"> </w:t>
      </w:r>
      <w:r>
        <w:rPr>
          <w:w w:val="105"/>
        </w:rPr>
        <w:t>393</w:t>
      </w:r>
      <w:r>
        <w:rPr>
          <w:spacing w:val="-13"/>
          <w:w w:val="105"/>
        </w:rPr>
        <w:t xml:space="preserve"> </w:t>
      </w:r>
      <w:r>
        <w:rPr>
          <w:w w:val="105"/>
        </w:rPr>
        <w:t>per</w:t>
      </w:r>
      <w:r>
        <w:rPr>
          <w:spacing w:val="-12"/>
          <w:w w:val="105"/>
        </w:rPr>
        <w:t xml:space="preserve"> </w:t>
      </w:r>
      <w:r>
        <w:rPr>
          <w:w w:val="105"/>
        </w:rPr>
        <w:t>ton.</w:t>
      </w:r>
      <w:r>
        <w:rPr>
          <w:spacing w:val="-13"/>
          <w:w w:val="105"/>
        </w:rPr>
        <w:t xml:space="preserve"> </w:t>
      </w:r>
      <w:r>
        <w:rPr>
          <w:w w:val="105"/>
        </w:rPr>
        <w:t>For</w:t>
      </w:r>
      <w:r>
        <w:rPr>
          <w:spacing w:val="-13"/>
          <w:w w:val="105"/>
        </w:rPr>
        <w:t xml:space="preserve"> </w:t>
      </w:r>
      <w:r>
        <w:rPr>
          <w:w w:val="105"/>
        </w:rPr>
        <w:t>a</w:t>
      </w:r>
      <w:r>
        <w:rPr>
          <w:spacing w:val="-13"/>
          <w:w w:val="105"/>
        </w:rPr>
        <w:t xml:space="preserve"> </w:t>
      </w:r>
      <w:r>
        <w:rPr>
          <w:w w:val="105"/>
        </w:rPr>
        <w:t>flock</w:t>
      </w:r>
      <w:r>
        <w:rPr>
          <w:spacing w:val="-12"/>
          <w:w w:val="105"/>
        </w:rPr>
        <w:t xml:space="preserve"> </w:t>
      </w:r>
      <w:r>
        <w:rPr>
          <w:w w:val="105"/>
        </w:rPr>
        <w:t>averaging</w:t>
      </w:r>
      <w:r>
        <w:rPr>
          <w:spacing w:val="-13"/>
          <w:w w:val="105"/>
        </w:rPr>
        <w:t xml:space="preserve"> </w:t>
      </w:r>
      <w:r>
        <w:rPr>
          <w:w w:val="105"/>
        </w:rPr>
        <w:t>~825</w:t>
      </w:r>
      <w:r>
        <w:rPr>
          <w:spacing w:val="-13"/>
          <w:w w:val="105"/>
        </w:rPr>
        <w:t xml:space="preserve"> </w:t>
      </w:r>
      <w:r>
        <w:rPr>
          <w:w w:val="105"/>
        </w:rPr>
        <w:t>kg</w:t>
      </w:r>
      <w:r>
        <w:rPr>
          <w:spacing w:val="-12"/>
          <w:w w:val="105"/>
        </w:rPr>
        <w:t xml:space="preserve"> </w:t>
      </w:r>
      <w:r>
        <w:rPr>
          <w:w w:val="105"/>
        </w:rPr>
        <w:t>feed</w:t>
      </w:r>
      <w:r>
        <w:rPr>
          <w:spacing w:val="-13"/>
          <w:w w:val="105"/>
        </w:rPr>
        <w:t xml:space="preserve"> </w:t>
      </w:r>
      <w:r>
        <w:rPr>
          <w:w w:val="105"/>
        </w:rPr>
        <w:t>consumption</w:t>
      </w:r>
      <w:r>
        <w:rPr>
          <w:spacing w:val="-13"/>
          <w:w w:val="105"/>
        </w:rPr>
        <w:t xml:space="preserve"> </w:t>
      </w:r>
      <w:r>
        <w:rPr>
          <w:w w:val="105"/>
        </w:rPr>
        <w:t>per</w:t>
      </w:r>
      <w:r>
        <w:rPr>
          <w:spacing w:val="-13"/>
          <w:w w:val="105"/>
        </w:rPr>
        <w:t xml:space="preserve"> </w:t>
      </w:r>
      <w:r>
        <w:rPr>
          <w:w w:val="105"/>
        </w:rPr>
        <w:t>day,</w:t>
      </w:r>
      <w:r>
        <w:rPr>
          <w:spacing w:val="-12"/>
          <w:w w:val="105"/>
        </w:rPr>
        <w:t xml:space="preserve"> </w:t>
      </w:r>
      <w:r>
        <w:rPr>
          <w:w w:val="105"/>
        </w:rPr>
        <w:t>annual</w:t>
      </w:r>
      <w:r>
        <w:rPr>
          <w:spacing w:val="-13"/>
          <w:w w:val="105"/>
        </w:rPr>
        <w:t xml:space="preserve"> </w:t>
      </w:r>
      <w:r>
        <w:rPr>
          <w:w w:val="105"/>
        </w:rPr>
        <w:t>feed intake</w:t>
      </w:r>
      <w:r>
        <w:rPr>
          <w:spacing w:val="-7"/>
          <w:w w:val="105"/>
        </w:rPr>
        <w:t xml:space="preserve"> </w:t>
      </w:r>
      <w:r>
        <w:rPr>
          <w:w w:val="105"/>
        </w:rPr>
        <w:t>was</w:t>
      </w:r>
      <w:r>
        <w:rPr>
          <w:spacing w:val="-7"/>
          <w:w w:val="105"/>
        </w:rPr>
        <w:t xml:space="preserve"> </w:t>
      </w:r>
      <w:r>
        <w:rPr>
          <w:w w:val="105"/>
        </w:rPr>
        <w:t>~297</w:t>
      </w:r>
      <w:r>
        <w:rPr>
          <w:spacing w:val="-5"/>
          <w:w w:val="105"/>
        </w:rPr>
        <w:t xml:space="preserve"> </w:t>
      </w:r>
      <w:r>
        <w:rPr>
          <w:w w:val="105"/>
        </w:rPr>
        <w:t>tons.</w:t>
      </w:r>
      <w:r>
        <w:rPr>
          <w:spacing w:val="-5"/>
          <w:w w:val="105"/>
        </w:rPr>
        <w:t xml:space="preserve"> </w:t>
      </w:r>
      <w:r>
        <w:rPr>
          <w:w w:val="105"/>
        </w:rPr>
        <w:t>The</w:t>
      </w:r>
      <w:r>
        <w:rPr>
          <w:spacing w:val="-5"/>
          <w:w w:val="105"/>
        </w:rPr>
        <w:t xml:space="preserve"> </w:t>
      </w:r>
      <w:r>
        <w:rPr>
          <w:w w:val="105"/>
        </w:rPr>
        <w:t>herbal-based</w:t>
      </w:r>
      <w:r>
        <w:rPr>
          <w:spacing w:val="-6"/>
          <w:w w:val="105"/>
        </w:rPr>
        <w:t xml:space="preserve"> </w:t>
      </w:r>
      <w:r>
        <w:rPr>
          <w:w w:val="105"/>
        </w:rPr>
        <w:t>diet</w:t>
      </w:r>
      <w:r>
        <w:rPr>
          <w:spacing w:val="-5"/>
          <w:w w:val="105"/>
        </w:rPr>
        <w:t xml:space="preserve"> </w:t>
      </w:r>
      <w:r>
        <w:rPr>
          <w:w w:val="105"/>
        </w:rPr>
        <w:t>thus</w:t>
      </w:r>
      <w:r>
        <w:rPr>
          <w:spacing w:val="-7"/>
          <w:w w:val="105"/>
        </w:rPr>
        <w:t xml:space="preserve"> </w:t>
      </w:r>
      <w:r>
        <w:rPr>
          <w:w w:val="105"/>
        </w:rPr>
        <w:t>generated</w:t>
      </w:r>
      <w:r>
        <w:rPr>
          <w:spacing w:val="-6"/>
          <w:w w:val="105"/>
        </w:rPr>
        <w:t xml:space="preserve"> </w:t>
      </w:r>
      <w:r>
        <w:rPr>
          <w:w w:val="105"/>
        </w:rPr>
        <w:t>an</w:t>
      </w:r>
      <w:r>
        <w:rPr>
          <w:spacing w:val="-5"/>
          <w:w w:val="105"/>
        </w:rPr>
        <w:t xml:space="preserve"> </w:t>
      </w:r>
      <w:r>
        <w:rPr>
          <w:w w:val="105"/>
        </w:rPr>
        <w:t>annual</w:t>
      </w:r>
      <w:r>
        <w:rPr>
          <w:spacing w:val="-5"/>
          <w:w w:val="105"/>
        </w:rPr>
        <w:t xml:space="preserve"> </w:t>
      </w:r>
      <w:r>
        <w:rPr>
          <w:w w:val="105"/>
        </w:rPr>
        <w:t>economic</w:t>
      </w:r>
      <w:r>
        <w:rPr>
          <w:spacing w:val="-7"/>
          <w:w w:val="105"/>
        </w:rPr>
        <w:t xml:space="preserve"> </w:t>
      </w:r>
      <w:r>
        <w:rPr>
          <w:w w:val="105"/>
        </w:rPr>
        <w:t>benefit</w:t>
      </w:r>
      <w:r>
        <w:rPr>
          <w:spacing w:val="-5"/>
          <w:w w:val="105"/>
        </w:rPr>
        <w:t xml:space="preserve"> </w:t>
      </w:r>
      <w:r>
        <w:rPr>
          <w:w w:val="105"/>
        </w:rPr>
        <w:t>of Rs.</w:t>
      </w:r>
      <w:r>
        <w:rPr>
          <w:spacing w:val="-13"/>
          <w:w w:val="105"/>
        </w:rPr>
        <w:t xml:space="preserve"> </w:t>
      </w:r>
      <w:r>
        <w:rPr>
          <w:w w:val="105"/>
        </w:rPr>
        <w:t>1,16,721,</w:t>
      </w:r>
      <w:r>
        <w:rPr>
          <w:spacing w:val="-13"/>
          <w:w w:val="105"/>
        </w:rPr>
        <w:t xml:space="preserve"> </w:t>
      </w:r>
      <w:r>
        <w:rPr>
          <w:w w:val="105"/>
        </w:rPr>
        <w:t>directly</w:t>
      </w:r>
      <w:r>
        <w:rPr>
          <w:spacing w:val="-13"/>
          <w:w w:val="105"/>
        </w:rPr>
        <w:t xml:space="preserve"> </w:t>
      </w:r>
      <w:r>
        <w:rPr>
          <w:w w:val="105"/>
        </w:rPr>
        <w:t>improving</w:t>
      </w:r>
      <w:r>
        <w:rPr>
          <w:spacing w:val="-12"/>
          <w:w w:val="105"/>
        </w:rPr>
        <w:t xml:space="preserve"> </w:t>
      </w:r>
      <w:r>
        <w:rPr>
          <w:w w:val="105"/>
        </w:rPr>
        <w:t>the</w:t>
      </w:r>
      <w:r>
        <w:rPr>
          <w:spacing w:val="-13"/>
          <w:w w:val="105"/>
        </w:rPr>
        <w:t xml:space="preserve"> </w:t>
      </w:r>
      <w:r>
        <w:rPr>
          <w:w w:val="105"/>
        </w:rPr>
        <w:t>poultry</w:t>
      </w:r>
      <w:r>
        <w:rPr>
          <w:spacing w:val="-13"/>
          <w:w w:val="105"/>
        </w:rPr>
        <w:t xml:space="preserve"> </w:t>
      </w:r>
      <w:r>
        <w:rPr>
          <w:w w:val="105"/>
        </w:rPr>
        <w:t>farmer’s</w:t>
      </w:r>
      <w:r>
        <w:rPr>
          <w:spacing w:val="-13"/>
          <w:w w:val="105"/>
        </w:rPr>
        <w:t xml:space="preserve"> </w:t>
      </w:r>
      <w:r>
        <w:rPr>
          <w:w w:val="105"/>
        </w:rPr>
        <w:t>overall</w:t>
      </w:r>
      <w:r>
        <w:rPr>
          <w:spacing w:val="-10"/>
          <w:w w:val="105"/>
        </w:rPr>
        <w:t xml:space="preserve"> </w:t>
      </w:r>
      <w:r>
        <w:rPr>
          <w:w w:val="105"/>
        </w:rPr>
        <w:t>economy.</w:t>
      </w:r>
      <w:r>
        <w:rPr>
          <w:spacing w:val="-12"/>
          <w:w w:val="105"/>
        </w:rPr>
        <w:t xml:space="preserve"> </w:t>
      </w:r>
      <w:r>
        <w:rPr>
          <w:w w:val="105"/>
        </w:rPr>
        <w:t>Beyond</w:t>
      </w:r>
      <w:r>
        <w:rPr>
          <w:spacing w:val="-10"/>
          <w:w w:val="105"/>
        </w:rPr>
        <w:t xml:space="preserve"> </w:t>
      </w:r>
      <w:r>
        <w:rPr>
          <w:w w:val="105"/>
        </w:rPr>
        <w:t>cost</w:t>
      </w:r>
      <w:r>
        <w:rPr>
          <w:spacing w:val="-11"/>
          <w:w w:val="105"/>
        </w:rPr>
        <w:t xml:space="preserve"> </w:t>
      </w:r>
      <w:r>
        <w:rPr>
          <w:w w:val="105"/>
        </w:rPr>
        <w:t xml:space="preserve">savings, </w:t>
      </w:r>
      <w:r>
        <w:t>herbal supplementation eliminates antibiotics and synthetic growth promoters, contributing</w:t>
      </w:r>
      <w:r>
        <w:rPr>
          <w:spacing w:val="40"/>
          <w:w w:val="105"/>
        </w:rPr>
        <w:t xml:space="preserve"> </w:t>
      </w:r>
      <w:r>
        <w:rPr>
          <w:w w:val="105"/>
        </w:rPr>
        <w:t>to improved bird welfare, reduced metabolic stress, and residue-free eggs for consumer health. These findings demonstrate that herbal-supplemented diets not only enhance environmental and animal health standards</w:t>
      </w:r>
      <w:r>
        <w:rPr>
          <w:spacing w:val="-1"/>
          <w:w w:val="105"/>
        </w:rPr>
        <w:t xml:space="preserve"> </w:t>
      </w:r>
      <w:r>
        <w:rPr>
          <w:w w:val="105"/>
        </w:rPr>
        <w:t>but also strengthen farmer profitability in the poultry sector.</w:t>
      </w:r>
    </w:p>
    <w:p w14:paraId="6BD9B746">
      <w:pPr>
        <w:pStyle w:val="8"/>
        <w:spacing w:line="283" w:lineRule="auto"/>
        <w:jc w:val="both"/>
        <w:sectPr>
          <w:pgSz w:w="10330" w:h="14580"/>
          <w:pgMar w:top="680" w:right="566" w:bottom="700" w:left="566" w:header="432" w:footer="507" w:gutter="0"/>
          <w:cols w:space="720" w:num="1"/>
        </w:sectPr>
      </w:pPr>
    </w:p>
    <w:p w14:paraId="0EAB3BDD">
      <w:pPr>
        <w:pStyle w:val="3"/>
        <w:spacing w:before="234"/>
        <w:ind w:left="-1" w:right="0"/>
      </w:pPr>
      <w:r>
        <w:rPr>
          <w:spacing w:val="-8"/>
        </w:rPr>
        <w:t>REGIONAL</w:t>
      </w:r>
      <w:r>
        <w:rPr>
          <w:spacing w:val="-11"/>
        </w:rPr>
        <w:t xml:space="preserve"> </w:t>
      </w:r>
      <w:r>
        <w:rPr>
          <w:spacing w:val="-8"/>
        </w:rPr>
        <w:t>DIMENSIONS</w:t>
      </w:r>
      <w:r>
        <w:rPr>
          <w:spacing w:val="-11"/>
        </w:rPr>
        <w:t xml:space="preserve"> </w:t>
      </w:r>
      <w:r>
        <w:rPr>
          <w:spacing w:val="-8"/>
        </w:rPr>
        <w:t>OF</w:t>
      </w:r>
      <w:r>
        <w:rPr>
          <w:spacing w:val="-10"/>
        </w:rPr>
        <w:t xml:space="preserve"> </w:t>
      </w:r>
      <w:r>
        <w:rPr>
          <w:spacing w:val="-8"/>
        </w:rPr>
        <w:t>POVERTY</w:t>
      </w:r>
      <w:r>
        <w:rPr>
          <w:spacing w:val="-11"/>
        </w:rPr>
        <w:t xml:space="preserve"> </w:t>
      </w:r>
      <w:r>
        <w:rPr>
          <w:spacing w:val="-8"/>
        </w:rPr>
        <w:t>IN</w:t>
      </w:r>
      <w:r>
        <w:rPr>
          <w:spacing w:val="-10"/>
        </w:rPr>
        <w:t xml:space="preserve"> </w:t>
      </w:r>
      <w:r>
        <w:rPr>
          <w:spacing w:val="-8"/>
        </w:rPr>
        <w:t>INDIA</w:t>
      </w:r>
    </w:p>
    <w:p w14:paraId="2CD82784">
      <w:pPr>
        <w:spacing w:before="330" w:line="271" w:lineRule="auto"/>
        <w:ind w:left="3642" w:right="147" w:firstLine="3651"/>
        <w:jc w:val="right"/>
        <w:rPr>
          <w:i/>
          <w:sz w:val="20"/>
        </w:rPr>
      </w:pPr>
      <w:r>
        <w:rPr>
          <w:b/>
        </w:rPr>
        <w:t xml:space="preserve">Mrs. P. Kiruthika </w:t>
      </w:r>
      <w:r>
        <w:rPr>
          <w:i/>
          <w:sz w:val="20"/>
        </w:rPr>
        <w:t>Research Scholar, PG and Research Department of Economics Erode</w:t>
      </w:r>
      <w:r>
        <w:rPr>
          <w:i/>
          <w:spacing w:val="-11"/>
          <w:sz w:val="20"/>
        </w:rPr>
        <w:t xml:space="preserve"> </w:t>
      </w:r>
      <w:r>
        <w:rPr>
          <w:i/>
          <w:sz w:val="20"/>
        </w:rPr>
        <w:t>Arts</w:t>
      </w:r>
      <w:r>
        <w:rPr>
          <w:i/>
          <w:spacing w:val="-10"/>
          <w:sz w:val="20"/>
        </w:rPr>
        <w:t xml:space="preserve"> </w:t>
      </w:r>
      <w:r>
        <w:rPr>
          <w:i/>
          <w:sz w:val="20"/>
        </w:rPr>
        <w:t>and</w:t>
      </w:r>
      <w:r>
        <w:rPr>
          <w:i/>
          <w:spacing w:val="-9"/>
          <w:sz w:val="20"/>
        </w:rPr>
        <w:t xml:space="preserve"> </w:t>
      </w:r>
      <w:r>
        <w:rPr>
          <w:i/>
          <w:sz w:val="20"/>
        </w:rPr>
        <w:t>Science</w:t>
      </w:r>
      <w:r>
        <w:rPr>
          <w:i/>
          <w:spacing w:val="-9"/>
          <w:sz w:val="20"/>
        </w:rPr>
        <w:t xml:space="preserve"> </w:t>
      </w:r>
      <w:r>
        <w:rPr>
          <w:i/>
          <w:sz w:val="20"/>
        </w:rPr>
        <w:t>College</w:t>
      </w:r>
      <w:r>
        <w:rPr>
          <w:i/>
          <w:spacing w:val="-10"/>
          <w:sz w:val="20"/>
        </w:rPr>
        <w:t xml:space="preserve"> </w:t>
      </w:r>
      <w:r>
        <w:rPr>
          <w:i/>
          <w:sz w:val="20"/>
        </w:rPr>
        <w:t>(Autonomous),</w:t>
      </w:r>
      <w:r>
        <w:rPr>
          <w:i/>
          <w:spacing w:val="-10"/>
          <w:sz w:val="20"/>
        </w:rPr>
        <w:t xml:space="preserve"> </w:t>
      </w:r>
      <w:r>
        <w:rPr>
          <w:i/>
          <w:sz w:val="20"/>
        </w:rPr>
        <w:t>Erode,</w:t>
      </w:r>
      <w:r>
        <w:rPr>
          <w:i/>
          <w:spacing w:val="-9"/>
          <w:sz w:val="20"/>
        </w:rPr>
        <w:t xml:space="preserve"> </w:t>
      </w:r>
      <w:r>
        <w:rPr>
          <w:i/>
          <w:sz w:val="20"/>
        </w:rPr>
        <w:t>Tamil</w:t>
      </w:r>
      <w:r>
        <w:rPr>
          <w:i/>
          <w:spacing w:val="-9"/>
          <w:sz w:val="20"/>
        </w:rPr>
        <w:t xml:space="preserve"> </w:t>
      </w:r>
      <w:r>
        <w:rPr>
          <w:i/>
          <w:spacing w:val="-4"/>
          <w:sz w:val="20"/>
        </w:rPr>
        <w:t>Nadu</w:t>
      </w:r>
    </w:p>
    <w:p w14:paraId="4E415B2C">
      <w:pPr>
        <w:pStyle w:val="8"/>
        <w:spacing w:before="31"/>
        <w:rPr>
          <w:i/>
          <w:sz w:val="20"/>
        </w:rPr>
      </w:pPr>
    </w:p>
    <w:p w14:paraId="73089C93">
      <w:pPr>
        <w:spacing w:line="271" w:lineRule="auto"/>
        <w:ind w:left="3642" w:right="149" w:firstLine="3857"/>
        <w:jc w:val="right"/>
        <w:rPr>
          <w:i/>
          <w:sz w:val="20"/>
        </w:rPr>
      </w:pPr>
      <w:r>
        <w:rPr>
          <w:b/>
        </w:rPr>
        <w:t xml:space="preserve">Dr. V. Kasthuri </w:t>
      </w:r>
      <w:r>
        <w:rPr>
          <w:i/>
          <w:sz w:val="20"/>
        </w:rPr>
        <w:t>Assistant Professor, PG and Research Department of Economics Erode</w:t>
      </w:r>
      <w:r>
        <w:rPr>
          <w:i/>
          <w:spacing w:val="-11"/>
          <w:sz w:val="20"/>
        </w:rPr>
        <w:t xml:space="preserve"> </w:t>
      </w:r>
      <w:r>
        <w:rPr>
          <w:i/>
          <w:sz w:val="20"/>
        </w:rPr>
        <w:t>Arts</w:t>
      </w:r>
      <w:r>
        <w:rPr>
          <w:i/>
          <w:spacing w:val="-10"/>
          <w:sz w:val="20"/>
        </w:rPr>
        <w:t xml:space="preserve"> </w:t>
      </w:r>
      <w:r>
        <w:rPr>
          <w:i/>
          <w:sz w:val="20"/>
        </w:rPr>
        <w:t>and</w:t>
      </w:r>
      <w:r>
        <w:rPr>
          <w:i/>
          <w:spacing w:val="-10"/>
          <w:sz w:val="20"/>
        </w:rPr>
        <w:t xml:space="preserve"> </w:t>
      </w:r>
      <w:r>
        <w:rPr>
          <w:i/>
          <w:sz w:val="20"/>
        </w:rPr>
        <w:t>Science</w:t>
      </w:r>
      <w:r>
        <w:rPr>
          <w:i/>
          <w:spacing w:val="-7"/>
          <w:sz w:val="20"/>
        </w:rPr>
        <w:t xml:space="preserve"> </w:t>
      </w:r>
      <w:r>
        <w:rPr>
          <w:i/>
          <w:sz w:val="20"/>
        </w:rPr>
        <w:t>College</w:t>
      </w:r>
      <w:r>
        <w:rPr>
          <w:i/>
          <w:spacing w:val="-11"/>
          <w:sz w:val="20"/>
        </w:rPr>
        <w:t xml:space="preserve"> </w:t>
      </w:r>
      <w:r>
        <w:rPr>
          <w:i/>
          <w:sz w:val="20"/>
        </w:rPr>
        <w:t>(Autonomous),</w:t>
      </w:r>
      <w:r>
        <w:rPr>
          <w:i/>
          <w:spacing w:val="-9"/>
          <w:sz w:val="20"/>
        </w:rPr>
        <w:t xml:space="preserve"> </w:t>
      </w:r>
      <w:r>
        <w:rPr>
          <w:i/>
          <w:sz w:val="20"/>
        </w:rPr>
        <w:t>Erode,</w:t>
      </w:r>
      <w:r>
        <w:rPr>
          <w:i/>
          <w:spacing w:val="-10"/>
          <w:sz w:val="20"/>
        </w:rPr>
        <w:t xml:space="preserve"> </w:t>
      </w:r>
      <w:r>
        <w:rPr>
          <w:i/>
          <w:sz w:val="20"/>
        </w:rPr>
        <w:t>Tamil</w:t>
      </w:r>
      <w:r>
        <w:rPr>
          <w:i/>
          <w:spacing w:val="-9"/>
          <w:sz w:val="20"/>
        </w:rPr>
        <w:t xml:space="preserve"> </w:t>
      </w:r>
      <w:r>
        <w:rPr>
          <w:i/>
          <w:spacing w:val="-4"/>
          <w:sz w:val="20"/>
        </w:rPr>
        <w:t>Nadu</w:t>
      </w:r>
    </w:p>
    <w:p w14:paraId="4291D3FE">
      <w:pPr>
        <w:pStyle w:val="8"/>
        <w:spacing w:before="31"/>
        <w:rPr>
          <w:i/>
          <w:sz w:val="20"/>
        </w:rPr>
      </w:pPr>
    </w:p>
    <w:p w14:paraId="3B541BCC">
      <w:pPr>
        <w:pStyle w:val="4"/>
        <w:ind w:left="0"/>
      </w:pPr>
      <w:r>
        <w:rPr>
          <w:lang w:val="en-IN" w:eastAsia="en-IN"/>
        </w:rPr>
        <mc:AlternateContent>
          <mc:Choice Requires="wps">
            <w:drawing>
              <wp:anchor distT="0" distB="0" distL="0" distR="0" simplePos="0" relativeHeight="251772928" behindDoc="0" locked="0" layoutInCell="1" allowOverlap="1">
                <wp:simplePos x="0" y="0"/>
                <wp:positionH relativeFrom="page">
                  <wp:posOffset>457200</wp:posOffset>
                </wp:positionH>
                <wp:positionV relativeFrom="paragraph">
                  <wp:posOffset>190500</wp:posOffset>
                </wp:positionV>
                <wp:extent cx="418465" cy="834390"/>
                <wp:effectExtent l="0" t="0" r="0" b="0"/>
                <wp:wrapNone/>
                <wp:docPr id="420" name="Textbox 420"/>
                <wp:cNvGraphicFramePr/>
                <a:graphic xmlns:a="http://schemas.openxmlformats.org/drawingml/2006/main">
                  <a:graphicData uri="http://schemas.microsoft.com/office/word/2010/wordprocessingShape">
                    <wps:wsp>
                      <wps:cNvSpPr txBox="1"/>
                      <wps:spPr>
                        <a:xfrm>
                          <a:off x="0" y="0"/>
                          <a:ext cx="418465" cy="834390"/>
                        </a:xfrm>
                        <a:prstGeom prst="rect">
                          <a:avLst/>
                        </a:prstGeom>
                      </wps:spPr>
                      <wps:txbx>
                        <w:txbxContent>
                          <w:p w14:paraId="57A2B528">
                            <w:pPr>
                              <w:spacing w:line="1248" w:lineRule="exact"/>
                              <w:rPr>
                                <w:sz w:val="109"/>
                              </w:rPr>
                            </w:pPr>
                            <w:r>
                              <w:rPr>
                                <w:spacing w:val="-10"/>
                                <w:w w:val="105"/>
                                <w:sz w:val="109"/>
                              </w:rPr>
                              <w:t>P</w:t>
                            </w:r>
                          </w:p>
                        </w:txbxContent>
                      </wps:txbx>
                      <wps:bodyPr wrap="square" lIns="0" tIns="0" rIns="0" bIns="0" rtlCol="0">
                        <a:noAutofit/>
                      </wps:bodyPr>
                    </wps:wsp>
                  </a:graphicData>
                </a:graphic>
              </wp:anchor>
            </w:drawing>
          </mc:Choice>
          <mc:Fallback>
            <w:pict>
              <v:shape id="Textbox 420" o:spid="_x0000_s1026" o:spt="202" type="#_x0000_t202" style="position:absolute;left:0pt;margin-left:36pt;margin-top:15pt;height:65.7pt;width:32.95pt;mso-position-horizontal-relative:page;z-index:251772928;mso-width-relative:page;mso-height-relative:page;" filled="f" stroked="f" coordsize="21600,21600" o:gfxdata="UEsDBAoAAAAAAIdO4kAAAAAAAAAAAAAAAAAEAAAAZHJzL1BLAwQUAAAACACHTuJAvq0YvdgAAAAJ&#10;AQAADwAAAGRycy9kb3ducmV2LnhtbE2PzU7DMBCE70i8g7VI3KidFqU0jVMhBCckRBoOPTrxNoka&#10;r0Ps/vD2bE9w2l3NaPabfHNxgzjhFHpPGpKZAoHUeNtTq+Grent4AhGiIWsGT6jhBwNsitub3GTW&#10;n6nE0za2gkMoZEZDF+OYSRmaDp0JMz8isbb3kzORz6mVdjJnDneDnCuVSmd64g+dGfGlw+awPToN&#10;zzsqX/vvj/qz3Jd9Va0UvacHre/vErUGEfES/8xwxWd0KJip9keyQQwalnOuEjUsFM+rvliuQNS8&#10;pMkjyCKX/xsUv1BLAwQUAAAACACHTuJADqfB97QBAAB3AwAADgAAAGRycy9lMm9Eb2MueG1srVPB&#10;btswDL0P2D8Iui9O0qzIjDhFt2DDgGEr0O4DZFmKBViiJiqx8/ejZDsduksPvdgUST++9yjv7gbb&#10;sbMKaMBVfLVYcqachMa4Y8V/P339sOUMo3CN6MCpil8U8rv9+3e73pdqDS10jQqMQByWva94G6Mv&#10;iwJlq6zABXjlqKghWBHpGI5FE0RP6LYr1svlbdFDaHwAqRApexiLfEIMrwEErY1UB5Anq1wcUYPq&#10;RCRJ2BqPfJ/Zaq1k/KU1qsi6ipPSmJ80hOI6PYv9TpTHIHxr5ERBvIbCC01WGEdDr1AHEQU7BfMf&#10;lDUyAIKOCwm2GIVkR0jFavnCm8dWeJW1kNXor6bj28HKn+eHwExT8c2aPHHC0sqf1BBrGFhKkUG9&#10;x5L6Hj11xuEzDHRt5jxSMukedLDpTYoY1QnqcrWX0Jik5Ga13dx+5ExSaXuzufmU0Yvnj33A+E2B&#10;ZSmoeKDtZVPF+QdGIkKtcwsdEq1xfIriUA8T1xqaC1HtaasVxz8nERRn3XdHtqUrMAdhDuo5CLH7&#10;AvmiJCkO7k8RtMmT04gRd5pM+8iEpruTFv7vOXc9/y/7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6tGL3YAAAACQEAAA8AAAAAAAAAAQAgAAAAIgAAAGRycy9kb3ducmV2LnhtbFBLAQIUABQAAAAI&#10;AIdO4kAOp8H3tAEAAHcDAAAOAAAAAAAAAAEAIAAAACcBAABkcnMvZTJvRG9jLnhtbFBLBQYAAAAA&#10;BgAGAFkBAABNBQAAAAA=&#10;">
                <v:fill on="f" focussize="0,0"/>
                <v:stroke on="f"/>
                <v:imagedata o:title=""/>
                <o:lock v:ext="edit" aspectratio="f"/>
                <v:textbox inset="0mm,0mm,0mm,0mm">
                  <w:txbxContent>
                    <w:p w14:paraId="57A2B528">
                      <w:pPr>
                        <w:spacing w:line="1248" w:lineRule="exact"/>
                        <w:rPr>
                          <w:sz w:val="109"/>
                        </w:rPr>
                      </w:pPr>
                      <w:r>
                        <w:rPr>
                          <w:spacing w:val="-10"/>
                          <w:w w:val="105"/>
                          <w:sz w:val="109"/>
                        </w:rPr>
                        <w:t>P</w:t>
                      </w:r>
                    </w:p>
                  </w:txbxContent>
                </v:textbox>
              </v:shape>
            </w:pict>
          </mc:Fallback>
        </mc:AlternateContent>
      </w:r>
      <w:r>
        <w:rPr>
          <w:spacing w:val="-2"/>
          <w:w w:val="115"/>
        </w:rPr>
        <w:t>ABSTRACT</w:t>
      </w:r>
    </w:p>
    <w:p w14:paraId="54F5E88C">
      <w:pPr>
        <w:pStyle w:val="8"/>
        <w:spacing w:before="240" w:line="280" w:lineRule="auto"/>
        <w:ind w:left="153" w:right="146" w:firstLine="660"/>
        <w:jc w:val="right"/>
      </w:pPr>
      <w:r>
        <w:rPr>
          <w:w w:val="105"/>
        </w:rPr>
        <w:t>overty in India is not uniform but marked by wide regional disparities that reflect historical, social, and economic inequalities across states. While some regions have experienced rapid growth</w:t>
      </w:r>
      <w:r>
        <w:rPr>
          <w:spacing w:val="31"/>
          <w:w w:val="105"/>
        </w:rPr>
        <w:t xml:space="preserve"> </w:t>
      </w:r>
      <w:r>
        <w:rPr>
          <w:w w:val="105"/>
        </w:rPr>
        <w:t>and poverty reduction,</w:t>
      </w:r>
      <w:r>
        <w:rPr>
          <w:spacing w:val="30"/>
          <w:w w:val="105"/>
        </w:rPr>
        <w:t xml:space="preserve"> </w:t>
      </w:r>
      <w:r>
        <w:rPr>
          <w:w w:val="105"/>
        </w:rPr>
        <w:t>others continue to struggle</w:t>
      </w:r>
      <w:r>
        <w:rPr>
          <w:spacing w:val="30"/>
          <w:w w:val="105"/>
        </w:rPr>
        <w:t xml:space="preserve"> </w:t>
      </w:r>
      <w:r>
        <w:rPr>
          <w:w w:val="105"/>
        </w:rPr>
        <w:t>with persistent</w:t>
      </w:r>
      <w:r>
        <w:rPr>
          <w:spacing w:val="15"/>
          <w:w w:val="105"/>
        </w:rPr>
        <w:t xml:space="preserve"> </w:t>
      </w:r>
      <w:r>
        <w:rPr>
          <w:w w:val="105"/>
        </w:rPr>
        <w:t>deprivation.</w:t>
      </w:r>
      <w:r>
        <w:rPr>
          <w:spacing w:val="16"/>
          <w:w w:val="105"/>
        </w:rPr>
        <w:t xml:space="preserve"> </w:t>
      </w:r>
      <w:r>
        <w:rPr>
          <w:w w:val="105"/>
        </w:rPr>
        <w:t>This</w:t>
      </w:r>
      <w:r>
        <w:rPr>
          <w:spacing w:val="17"/>
          <w:w w:val="105"/>
        </w:rPr>
        <w:t xml:space="preserve"> </w:t>
      </w:r>
      <w:r>
        <w:rPr>
          <w:w w:val="105"/>
        </w:rPr>
        <w:t>paper</w:t>
      </w:r>
      <w:r>
        <w:rPr>
          <w:spacing w:val="16"/>
          <w:w w:val="105"/>
        </w:rPr>
        <w:t xml:space="preserve"> </w:t>
      </w:r>
      <w:r>
        <w:rPr>
          <w:w w:val="105"/>
        </w:rPr>
        <w:t>examines</w:t>
      </w:r>
      <w:r>
        <w:rPr>
          <w:spacing w:val="16"/>
          <w:w w:val="105"/>
        </w:rPr>
        <w:t xml:space="preserve"> </w:t>
      </w:r>
      <w:r>
        <w:rPr>
          <w:w w:val="105"/>
        </w:rPr>
        <w:t>the regional</w:t>
      </w:r>
      <w:r>
        <w:rPr>
          <w:spacing w:val="16"/>
          <w:w w:val="105"/>
        </w:rPr>
        <w:t xml:space="preserve"> </w:t>
      </w:r>
      <w:r>
        <w:rPr>
          <w:w w:val="105"/>
        </w:rPr>
        <w:t>dimensions</w:t>
      </w:r>
      <w:r>
        <w:rPr>
          <w:spacing w:val="16"/>
          <w:w w:val="105"/>
        </w:rPr>
        <w:t xml:space="preserve"> </w:t>
      </w:r>
      <w:r>
        <w:rPr>
          <w:w w:val="105"/>
        </w:rPr>
        <w:t>of</w:t>
      </w:r>
      <w:r>
        <w:rPr>
          <w:spacing w:val="15"/>
          <w:w w:val="105"/>
        </w:rPr>
        <w:t xml:space="preserve"> </w:t>
      </w:r>
      <w:r>
        <w:rPr>
          <w:w w:val="105"/>
        </w:rPr>
        <w:t>poverty</w:t>
      </w:r>
      <w:r>
        <w:rPr>
          <w:spacing w:val="16"/>
          <w:w w:val="105"/>
        </w:rPr>
        <w:t xml:space="preserve"> </w:t>
      </w:r>
      <w:r>
        <w:rPr>
          <w:w w:val="105"/>
        </w:rPr>
        <w:t>in</w:t>
      </w:r>
      <w:r>
        <w:rPr>
          <w:spacing w:val="16"/>
          <w:w w:val="105"/>
        </w:rPr>
        <w:t xml:space="preserve"> </w:t>
      </w:r>
      <w:r>
        <w:rPr>
          <w:w w:val="105"/>
        </w:rPr>
        <w:t xml:space="preserve">India, </w:t>
      </w:r>
      <w:r>
        <w:t>focusing</w:t>
      </w:r>
      <w:r>
        <w:rPr>
          <w:spacing w:val="18"/>
        </w:rPr>
        <w:t xml:space="preserve"> </w:t>
      </w:r>
      <w:r>
        <w:t>on</w:t>
      </w:r>
      <w:r>
        <w:rPr>
          <w:spacing w:val="19"/>
        </w:rPr>
        <w:t xml:space="preserve"> </w:t>
      </w:r>
      <w:r>
        <w:t>inter-state variations in</w:t>
      </w:r>
      <w:r>
        <w:rPr>
          <w:spacing w:val="19"/>
        </w:rPr>
        <w:t xml:space="preserve"> </w:t>
      </w:r>
      <w:r>
        <w:t>poverty incidence,</w:t>
      </w:r>
      <w:r>
        <w:rPr>
          <w:spacing w:val="19"/>
        </w:rPr>
        <w:t xml:space="preserve"> </w:t>
      </w:r>
      <w:r>
        <w:t>depth, and determinants. Using state-</w:t>
      </w:r>
      <w:r>
        <w:rPr>
          <w:w w:val="105"/>
        </w:rPr>
        <w:t>level data</w:t>
      </w:r>
      <w:r>
        <w:rPr>
          <w:spacing w:val="-2"/>
          <w:w w:val="105"/>
        </w:rPr>
        <w:t xml:space="preserve"> </w:t>
      </w:r>
      <w:r>
        <w:rPr>
          <w:w w:val="105"/>
        </w:rPr>
        <w:t>from official sources such as the National Sample Survey (NSS), Periodic Labour Force</w:t>
      </w:r>
      <w:r>
        <w:rPr>
          <w:spacing w:val="80"/>
          <w:w w:val="105"/>
        </w:rPr>
        <w:t xml:space="preserve"> </w:t>
      </w:r>
      <w:r>
        <w:rPr>
          <w:w w:val="105"/>
        </w:rPr>
        <w:t>Survey</w:t>
      </w:r>
      <w:r>
        <w:rPr>
          <w:spacing w:val="80"/>
          <w:w w:val="105"/>
        </w:rPr>
        <w:t xml:space="preserve"> </w:t>
      </w:r>
      <w:r>
        <w:rPr>
          <w:w w:val="105"/>
        </w:rPr>
        <w:t>(PLFS),</w:t>
      </w:r>
      <w:r>
        <w:rPr>
          <w:spacing w:val="80"/>
          <w:w w:val="105"/>
        </w:rPr>
        <w:t xml:space="preserve"> </w:t>
      </w:r>
      <w:r>
        <w:rPr>
          <w:w w:val="105"/>
        </w:rPr>
        <w:t>and</w:t>
      </w:r>
      <w:r>
        <w:rPr>
          <w:spacing w:val="80"/>
          <w:w w:val="105"/>
        </w:rPr>
        <w:t xml:space="preserve"> </w:t>
      </w:r>
      <w:r>
        <w:rPr>
          <w:w w:val="105"/>
        </w:rPr>
        <w:t>NITI</w:t>
      </w:r>
      <w:r>
        <w:rPr>
          <w:spacing w:val="80"/>
          <w:w w:val="105"/>
        </w:rPr>
        <w:t xml:space="preserve"> </w:t>
      </w:r>
      <w:r>
        <w:rPr>
          <w:w w:val="105"/>
        </w:rPr>
        <w:t>Aayog’s</w:t>
      </w:r>
      <w:r>
        <w:rPr>
          <w:spacing w:val="80"/>
          <w:w w:val="105"/>
        </w:rPr>
        <w:t xml:space="preserve"> </w:t>
      </w:r>
      <w:r>
        <w:rPr>
          <w:w w:val="105"/>
        </w:rPr>
        <w:t>multidimensional</w:t>
      </w:r>
      <w:r>
        <w:rPr>
          <w:spacing w:val="80"/>
          <w:w w:val="105"/>
        </w:rPr>
        <w:t xml:space="preserve"> </w:t>
      </w:r>
      <w:r>
        <w:rPr>
          <w:w w:val="105"/>
        </w:rPr>
        <w:t>poverty</w:t>
      </w:r>
      <w:r>
        <w:rPr>
          <w:spacing w:val="80"/>
          <w:w w:val="105"/>
        </w:rPr>
        <w:t xml:space="preserve"> </w:t>
      </w:r>
      <w:r>
        <w:rPr>
          <w:w w:val="105"/>
        </w:rPr>
        <w:t>index,</w:t>
      </w:r>
      <w:r>
        <w:rPr>
          <w:spacing w:val="80"/>
          <w:w w:val="105"/>
        </w:rPr>
        <w:t xml:space="preserve"> </w:t>
      </w:r>
      <w:r>
        <w:rPr>
          <w:w w:val="105"/>
        </w:rPr>
        <w:t>the</w:t>
      </w:r>
      <w:r>
        <w:rPr>
          <w:spacing w:val="80"/>
          <w:w w:val="105"/>
        </w:rPr>
        <w:t xml:space="preserve"> </w:t>
      </w:r>
      <w:r>
        <w:rPr>
          <w:w w:val="105"/>
        </w:rPr>
        <w:t>study highlights</w:t>
      </w:r>
      <w:r>
        <w:rPr>
          <w:spacing w:val="-7"/>
          <w:w w:val="105"/>
        </w:rPr>
        <w:t xml:space="preserve"> </w:t>
      </w:r>
      <w:r>
        <w:rPr>
          <w:w w:val="105"/>
        </w:rPr>
        <w:t>how</w:t>
      </w:r>
      <w:r>
        <w:rPr>
          <w:spacing w:val="-4"/>
          <w:w w:val="105"/>
        </w:rPr>
        <w:t xml:space="preserve"> </w:t>
      </w:r>
      <w:r>
        <w:rPr>
          <w:w w:val="105"/>
        </w:rPr>
        <w:t>poverty</w:t>
      </w:r>
      <w:r>
        <w:rPr>
          <w:spacing w:val="-5"/>
          <w:w w:val="105"/>
        </w:rPr>
        <w:t xml:space="preserve"> </w:t>
      </w:r>
      <w:r>
        <w:rPr>
          <w:w w:val="105"/>
        </w:rPr>
        <w:t>is</w:t>
      </w:r>
      <w:r>
        <w:rPr>
          <w:spacing w:val="-4"/>
          <w:w w:val="105"/>
        </w:rPr>
        <w:t xml:space="preserve"> </w:t>
      </w:r>
      <w:r>
        <w:rPr>
          <w:w w:val="105"/>
        </w:rPr>
        <w:t>concentrated</w:t>
      </w:r>
      <w:r>
        <w:rPr>
          <w:spacing w:val="-7"/>
          <w:w w:val="105"/>
        </w:rPr>
        <w:t xml:space="preserve"> </w:t>
      </w:r>
      <w:r>
        <w:rPr>
          <w:w w:val="105"/>
        </w:rPr>
        <w:t>in</w:t>
      </w:r>
      <w:r>
        <w:rPr>
          <w:spacing w:val="-6"/>
          <w:w w:val="105"/>
        </w:rPr>
        <w:t xml:space="preserve"> </w:t>
      </w:r>
      <w:r>
        <w:rPr>
          <w:w w:val="105"/>
        </w:rPr>
        <w:t>states</w:t>
      </w:r>
      <w:r>
        <w:rPr>
          <w:spacing w:val="-7"/>
          <w:w w:val="105"/>
        </w:rPr>
        <w:t xml:space="preserve"> </w:t>
      </w:r>
      <w:r>
        <w:rPr>
          <w:w w:val="105"/>
        </w:rPr>
        <w:t>with</w:t>
      </w:r>
      <w:r>
        <w:rPr>
          <w:spacing w:val="-4"/>
          <w:w w:val="105"/>
        </w:rPr>
        <w:t xml:space="preserve"> </w:t>
      </w:r>
      <w:r>
        <w:rPr>
          <w:w w:val="105"/>
        </w:rPr>
        <w:t>low</w:t>
      </w:r>
      <w:r>
        <w:rPr>
          <w:spacing w:val="-7"/>
          <w:w w:val="105"/>
        </w:rPr>
        <w:t xml:space="preserve"> </w:t>
      </w:r>
      <w:r>
        <w:rPr>
          <w:w w:val="105"/>
        </w:rPr>
        <w:t>agricultural</w:t>
      </w:r>
      <w:r>
        <w:rPr>
          <w:spacing w:val="-6"/>
          <w:w w:val="105"/>
        </w:rPr>
        <w:t xml:space="preserve"> </w:t>
      </w:r>
      <w:r>
        <w:rPr>
          <w:w w:val="105"/>
        </w:rPr>
        <w:t>productivity,</w:t>
      </w:r>
      <w:r>
        <w:rPr>
          <w:spacing w:val="-7"/>
          <w:w w:val="105"/>
        </w:rPr>
        <w:t xml:space="preserve"> </w:t>
      </w:r>
      <w:r>
        <w:rPr>
          <w:w w:val="105"/>
        </w:rPr>
        <w:t>limited industrial</w:t>
      </w:r>
      <w:r>
        <w:rPr>
          <w:spacing w:val="80"/>
          <w:w w:val="105"/>
        </w:rPr>
        <w:t xml:space="preserve"> </w:t>
      </w:r>
      <w:r>
        <w:rPr>
          <w:w w:val="105"/>
        </w:rPr>
        <w:t>growth,</w:t>
      </w:r>
      <w:r>
        <w:rPr>
          <w:spacing w:val="80"/>
          <w:w w:val="105"/>
        </w:rPr>
        <w:t xml:space="preserve"> </w:t>
      </w:r>
      <w:r>
        <w:rPr>
          <w:w w:val="105"/>
        </w:rPr>
        <w:t>and</w:t>
      </w:r>
      <w:r>
        <w:rPr>
          <w:spacing w:val="80"/>
          <w:w w:val="105"/>
        </w:rPr>
        <w:t xml:space="preserve"> </w:t>
      </w:r>
      <w:r>
        <w:rPr>
          <w:w w:val="105"/>
        </w:rPr>
        <w:t>weaker</w:t>
      </w:r>
      <w:r>
        <w:rPr>
          <w:spacing w:val="80"/>
          <w:w w:val="105"/>
        </w:rPr>
        <w:t xml:space="preserve"> </w:t>
      </w:r>
      <w:r>
        <w:rPr>
          <w:w w:val="105"/>
        </w:rPr>
        <w:t>human</w:t>
      </w:r>
      <w:r>
        <w:rPr>
          <w:spacing w:val="80"/>
          <w:w w:val="105"/>
        </w:rPr>
        <w:t xml:space="preserve"> </w:t>
      </w:r>
      <w:r>
        <w:rPr>
          <w:w w:val="105"/>
        </w:rPr>
        <w:t>development</w:t>
      </w:r>
      <w:r>
        <w:rPr>
          <w:spacing w:val="80"/>
          <w:w w:val="105"/>
        </w:rPr>
        <w:t xml:space="preserve"> </w:t>
      </w:r>
      <w:r>
        <w:rPr>
          <w:w w:val="105"/>
        </w:rPr>
        <w:t>indicators.</w:t>
      </w:r>
      <w:r>
        <w:rPr>
          <w:spacing w:val="80"/>
          <w:w w:val="105"/>
        </w:rPr>
        <w:t xml:space="preserve"> </w:t>
      </w:r>
      <w:r>
        <w:rPr>
          <w:w w:val="105"/>
        </w:rPr>
        <w:t>The</w:t>
      </w:r>
      <w:r>
        <w:rPr>
          <w:spacing w:val="80"/>
          <w:w w:val="105"/>
        </w:rPr>
        <w:t xml:space="preserve"> </w:t>
      </w:r>
      <w:r>
        <w:rPr>
          <w:w w:val="105"/>
        </w:rPr>
        <w:t>analysis</w:t>
      </w:r>
      <w:r>
        <w:rPr>
          <w:spacing w:val="80"/>
          <w:w w:val="105"/>
        </w:rPr>
        <w:t xml:space="preserve"> </w:t>
      </w:r>
      <w:r>
        <w:rPr>
          <w:w w:val="105"/>
        </w:rPr>
        <w:t>also</w:t>
      </w:r>
      <w:r>
        <w:rPr>
          <w:spacing w:val="80"/>
          <w:w w:val="105"/>
        </w:rPr>
        <w:t xml:space="preserve"> </w:t>
      </w:r>
      <w:r>
        <w:rPr>
          <w:w w:val="105"/>
        </w:rPr>
        <w:t>underscores the role of factors such as education, employment structure, caste dynamics, and</w:t>
      </w:r>
      <w:r>
        <w:rPr>
          <w:spacing w:val="-3"/>
          <w:w w:val="105"/>
        </w:rPr>
        <w:t xml:space="preserve"> </w:t>
      </w:r>
      <w:r>
        <w:rPr>
          <w:w w:val="105"/>
        </w:rPr>
        <w:t>public</w:t>
      </w:r>
      <w:r>
        <w:rPr>
          <w:spacing w:val="-1"/>
          <w:w w:val="105"/>
        </w:rPr>
        <w:t xml:space="preserve"> </w:t>
      </w:r>
      <w:r>
        <w:rPr>
          <w:w w:val="105"/>
        </w:rPr>
        <w:t>policy</w:t>
      </w:r>
      <w:r>
        <w:rPr>
          <w:spacing w:val="-4"/>
          <w:w w:val="105"/>
        </w:rPr>
        <w:t xml:space="preserve"> </w:t>
      </w:r>
      <w:r>
        <w:rPr>
          <w:w w:val="105"/>
        </w:rPr>
        <w:t>interventions</w:t>
      </w:r>
      <w:r>
        <w:rPr>
          <w:spacing w:val="-2"/>
          <w:w w:val="105"/>
        </w:rPr>
        <w:t xml:space="preserve"> </w:t>
      </w:r>
      <w:r>
        <w:rPr>
          <w:w w:val="105"/>
        </w:rPr>
        <w:t>in</w:t>
      </w:r>
      <w:r>
        <w:rPr>
          <w:spacing w:val="-4"/>
          <w:w w:val="105"/>
        </w:rPr>
        <w:t xml:space="preserve"> </w:t>
      </w:r>
      <w:r>
        <w:rPr>
          <w:w w:val="105"/>
        </w:rPr>
        <w:t>shaping</w:t>
      </w:r>
      <w:r>
        <w:rPr>
          <w:spacing w:val="-4"/>
          <w:w w:val="105"/>
        </w:rPr>
        <w:t xml:space="preserve"> </w:t>
      </w:r>
      <w:r>
        <w:rPr>
          <w:w w:val="105"/>
        </w:rPr>
        <w:t>regional</w:t>
      </w:r>
      <w:r>
        <w:rPr>
          <w:spacing w:val="-2"/>
          <w:w w:val="105"/>
        </w:rPr>
        <w:t xml:space="preserve"> </w:t>
      </w:r>
      <w:r>
        <w:rPr>
          <w:w w:val="105"/>
        </w:rPr>
        <w:t>poverty</w:t>
      </w:r>
      <w:r>
        <w:rPr>
          <w:spacing w:val="-3"/>
          <w:w w:val="105"/>
        </w:rPr>
        <w:t xml:space="preserve"> </w:t>
      </w:r>
      <w:r>
        <w:rPr>
          <w:w w:val="105"/>
        </w:rPr>
        <w:t>outcomes.</w:t>
      </w:r>
      <w:r>
        <w:rPr>
          <w:spacing w:val="-2"/>
          <w:w w:val="105"/>
        </w:rPr>
        <w:t xml:space="preserve"> </w:t>
      </w:r>
      <w:r>
        <w:rPr>
          <w:w w:val="105"/>
        </w:rPr>
        <w:t>Findings</w:t>
      </w:r>
      <w:r>
        <w:rPr>
          <w:spacing w:val="-3"/>
          <w:w w:val="105"/>
        </w:rPr>
        <w:t xml:space="preserve"> </w:t>
      </w:r>
      <w:r>
        <w:rPr>
          <w:w w:val="105"/>
        </w:rPr>
        <w:t>reveal</w:t>
      </w:r>
      <w:r>
        <w:rPr>
          <w:spacing w:val="-4"/>
          <w:w w:val="105"/>
        </w:rPr>
        <w:t xml:space="preserve"> </w:t>
      </w:r>
      <w:r>
        <w:rPr>
          <w:w w:val="105"/>
        </w:rPr>
        <w:t>that states</w:t>
      </w:r>
      <w:r>
        <w:rPr>
          <w:spacing w:val="34"/>
          <w:w w:val="105"/>
        </w:rPr>
        <w:t xml:space="preserve"> </w:t>
      </w:r>
      <w:r>
        <w:rPr>
          <w:w w:val="105"/>
        </w:rPr>
        <w:t>like</w:t>
      </w:r>
      <w:r>
        <w:rPr>
          <w:spacing w:val="34"/>
          <w:w w:val="105"/>
        </w:rPr>
        <w:t xml:space="preserve"> </w:t>
      </w:r>
      <w:r>
        <w:rPr>
          <w:w w:val="105"/>
        </w:rPr>
        <w:t>Bihar,</w:t>
      </w:r>
      <w:r>
        <w:rPr>
          <w:spacing w:val="34"/>
          <w:w w:val="105"/>
        </w:rPr>
        <w:t xml:space="preserve"> </w:t>
      </w:r>
      <w:r>
        <w:rPr>
          <w:w w:val="105"/>
        </w:rPr>
        <w:t>Jharkhand,</w:t>
      </w:r>
      <w:r>
        <w:rPr>
          <w:spacing w:val="34"/>
          <w:w w:val="105"/>
        </w:rPr>
        <w:t xml:space="preserve"> </w:t>
      </w:r>
      <w:r>
        <w:rPr>
          <w:w w:val="105"/>
        </w:rPr>
        <w:t>and</w:t>
      </w:r>
      <w:r>
        <w:rPr>
          <w:spacing w:val="32"/>
          <w:w w:val="105"/>
        </w:rPr>
        <w:t xml:space="preserve"> </w:t>
      </w:r>
      <w:r>
        <w:rPr>
          <w:w w:val="105"/>
        </w:rPr>
        <w:t>Uttar</w:t>
      </w:r>
      <w:r>
        <w:rPr>
          <w:spacing w:val="32"/>
          <w:w w:val="105"/>
        </w:rPr>
        <w:t xml:space="preserve"> </w:t>
      </w:r>
      <w:r>
        <w:rPr>
          <w:w w:val="105"/>
        </w:rPr>
        <w:t>Pradesh</w:t>
      </w:r>
      <w:r>
        <w:rPr>
          <w:spacing w:val="34"/>
          <w:w w:val="105"/>
        </w:rPr>
        <w:t xml:space="preserve"> </w:t>
      </w:r>
      <w:r>
        <w:rPr>
          <w:w w:val="105"/>
        </w:rPr>
        <w:t>continue</w:t>
      </w:r>
      <w:r>
        <w:rPr>
          <w:spacing w:val="34"/>
          <w:w w:val="105"/>
        </w:rPr>
        <w:t xml:space="preserve"> </w:t>
      </w:r>
      <w:r>
        <w:rPr>
          <w:w w:val="105"/>
        </w:rPr>
        <w:t>to</w:t>
      </w:r>
      <w:r>
        <w:rPr>
          <w:spacing w:val="34"/>
          <w:w w:val="105"/>
        </w:rPr>
        <w:t xml:space="preserve"> </w:t>
      </w:r>
      <w:r>
        <w:rPr>
          <w:w w:val="105"/>
        </w:rPr>
        <w:t>record</w:t>
      </w:r>
      <w:r>
        <w:rPr>
          <w:spacing w:val="32"/>
          <w:w w:val="105"/>
        </w:rPr>
        <w:t xml:space="preserve"> </w:t>
      </w:r>
      <w:r>
        <w:rPr>
          <w:w w:val="105"/>
        </w:rPr>
        <w:t>high</w:t>
      </w:r>
      <w:r>
        <w:rPr>
          <w:spacing w:val="35"/>
          <w:w w:val="105"/>
        </w:rPr>
        <w:t xml:space="preserve"> </w:t>
      </w:r>
      <w:r>
        <w:rPr>
          <w:w w:val="105"/>
        </w:rPr>
        <w:t>poverty</w:t>
      </w:r>
      <w:r>
        <w:rPr>
          <w:spacing w:val="34"/>
          <w:w w:val="105"/>
        </w:rPr>
        <w:t xml:space="preserve"> </w:t>
      </w:r>
      <w:r>
        <w:rPr>
          <w:w w:val="105"/>
        </w:rPr>
        <w:t>ratios, whereas</w:t>
      </w:r>
      <w:r>
        <w:rPr>
          <w:spacing w:val="40"/>
          <w:w w:val="105"/>
        </w:rPr>
        <w:t xml:space="preserve"> </w:t>
      </w:r>
      <w:r>
        <w:rPr>
          <w:w w:val="105"/>
        </w:rPr>
        <w:t>southern</w:t>
      </w:r>
      <w:r>
        <w:rPr>
          <w:spacing w:val="40"/>
          <w:w w:val="105"/>
        </w:rPr>
        <w:t xml:space="preserve"> </w:t>
      </w:r>
      <w:r>
        <w:rPr>
          <w:w w:val="105"/>
        </w:rPr>
        <w:t>and</w:t>
      </w:r>
      <w:r>
        <w:rPr>
          <w:spacing w:val="40"/>
          <w:w w:val="105"/>
        </w:rPr>
        <w:t xml:space="preserve"> </w:t>
      </w:r>
      <w:r>
        <w:rPr>
          <w:w w:val="105"/>
        </w:rPr>
        <w:t>western</w:t>
      </w:r>
      <w:r>
        <w:rPr>
          <w:spacing w:val="40"/>
          <w:w w:val="105"/>
        </w:rPr>
        <w:t xml:space="preserve"> </w:t>
      </w:r>
      <w:r>
        <w:rPr>
          <w:w w:val="105"/>
        </w:rPr>
        <w:t>states</w:t>
      </w:r>
      <w:r>
        <w:rPr>
          <w:spacing w:val="40"/>
          <w:w w:val="105"/>
        </w:rPr>
        <w:t xml:space="preserve"> </w:t>
      </w:r>
      <w:r>
        <w:rPr>
          <w:w w:val="105"/>
        </w:rPr>
        <w:t>have</w:t>
      </w:r>
      <w:r>
        <w:rPr>
          <w:spacing w:val="40"/>
          <w:w w:val="105"/>
        </w:rPr>
        <w:t xml:space="preserve"> </w:t>
      </w:r>
      <w:r>
        <w:rPr>
          <w:w w:val="105"/>
        </w:rPr>
        <w:t>achieved</w:t>
      </w:r>
      <w:r>
        <w:rPr>
          <w:spacing w:val="40"/>
          <w:w w:val="105"/>
        </w:rPr>
        <w:t xml:space="preserve"> </w:t>
      </w:r>
      <w:r>
        <w:rPr>
          <w:w w:val="105"/>
        </w:rPr>
        <w:t>significant</w:t>
      </w:r>
      <w:r>
        <w:rPr>
          <w:spacing w:val="40"/>
          <w:w w:val="105"/>
        </w:rPr>
        <w:t xml:space="preserve"> </w:t>
      </w:r>
      <w:r>
        <w:rPr>
          <w:w w:val="105"/>
        </w:rPr>
        <w:t>progress</w:t>
      </w:r>
      <w:r>
        <w:rPr>
          <w:spacing w:val="40"/>
          <w:w w:val="105"/>
        </w:rPr>
        <w:t xml:space="preserve"> </w:t>
      </w:r>
      <w:r>
        <w:rPr>
          <w:w w:val="105"/>
        </w:rPr>
        <w:t>in</w:t>
      </w:r>
      <w:r>
        <w:rPr>
          <w:spacing w:val="40"/>
          <w:w w:val="105"/>
        </w:rPr>
        <w:t xml:space="preserve"> </w:t>
      </w:r>
      <w:r>
        <w:rPr>
          <w:w w:val="105"/>
        </w:rPr>
        <w:t>poverty</w:t>
      </w:r>
      <w:r>
        <w:rPr>
          <w:spacing w:val="80"/>
          <w:w w:val="105"/>
        </w:rPr>
        <w:t xml:space="preserve"> </w:t>
      </w:r>
      <w:r>
        <w:rPr>
          <w:w w:val="105"/>
        </w:rPr>
        <w:t xml:space="preserve">alleviation. The paper concludes that addressing regional disparities in poverty requires a </w:t>
      </w:r>
      <w:r>
        <w:t>multidimensional</w:t>
      </w:r>
      <w:r>
        <w:rPr>
          <w:spacing w:val="16"/>
        </w:rPr>
        <w:t xml:space="preserve"> </w:t>
      </w:r>
      <w:r>
        <w:t>and</w:t>
      </w:r>
      <w:r>
        <w:rPr>
          <w:spacing w:val="16"/>
        </w:rPr>
        <w:t xml:space="preserve"> </w:t>
      </w:r>
      <w:r>
        <w:t>region-specific</w:t>
      </w:r>
      <w:r>
        <w:rPr>
          <w:spacing w:val="17"/>
        </w:rPr>
        <w:t xml:space="preserve"> </w:t>
      </w:r>
      <w:r>
        <w:t>approach</w:t>
      </w:r>
      <w:r>
        <w:rPr>
          <w:spacing w:val="16"/>
        </w:rPr>
        <w:t xml:space="preserve"> </w:t>
      </w:r>
      <w:r>
        <w:t>that</w:t>
      </w:r>
      <w:r>
        <w:rPr>
          <w:spacing w:val="16"/>
        </w:rPr>
        <w:t xml:space="preserve"> </w:t>
      </w:r>
      <w:r>
        <w:t>combines</w:t>
      </w:r>
      <w:r>
        <w:rPr>
          <w:spacing w:val="15"/>
        </w:rPr>
        <w:t xml:space="preserve"> </w:t>
      </w:r>
      <w:r>
        <w:t>targeted</w:t>
      </w:r>
      <w:r>
        <w:rPr>
          <w:spacing w:val="11"/>
        </w:rPr>
        <w:t xml:space="preserve"> </w:t>
      </w:r>
      <w:r>
        <w:t>welfare</w:t>
      </w:r>
      <w:r>
        <w:rPr>
          <w:spacing w:val="15"/>
        </w:rPr>
        <w:t xml:space="preserve"> </w:t>
      </w:r>
      <w:r>
        <w:rPr>
          <w:spacing w:val="-2"/>
        </w:rPr>
        <w:t>programmes</w:t>
      </w:r>
    </w:p>
    <w:p w14:paraId="0CB2D4DC">
      <w:pPr>
        <w:pStyle w:val="8"/>
        <w:spacing w:line="244" w:lineRule="exact"/>
        <w:ind w:left="153"/>
      </w:pPr>
      <w:r>
        <w:rPr>
          <w:w w:val="105"/>
        </w:rPr>
        <w:t>with</w:t>
      </w:r>
      <w:r>
        <w:rPr>
          <w:spacing w:val="-9"/>
          <w:w w:val="105"/>
        </w:rPr>
        <w:t xml:space="preserve"> </w:t>
      </w:r>
      <w:r>
        <w:rPr>
          <w:w w:val="105"/>
        </w:rPr>
        <w:t>investments</w:t>
      </w:r>
      <w:r>
        <w:rPr>
          <w:spacing w:val="-11"/>
          <w:w w:val="105"/>
        </w:rPr>
        <w:t xml:space="preserve"> </w:t>
      </w:r>
      <w:r>
        <w:rPr>
          <w:w w:val="105"/>
        </w:rPr>
        <w:t>in</w:t>
      </w:r>
      <w:r>
        <w:rPr>
          <w:spacing w:val="-8"/>
          <w:w w:val="105"/>
        </w:rPr>
        <w:t xml:space="preserve"> </w:t>
      </w:r>
      <w:r>
        <w:rPr>
          <w:w w:val="105"/>
        </w:rPr>
        <w:t>education,</w:t>
      </w:r>
      <w:r>
        <w:rPr>
          <w:spacing w:val="-10"/>
          <w:w w:val="105"/>
        </w:rPr>
        <w:t xml:space="preserve"> </w:t>
      </w:r>
      <w:r>
        <w:rPr>
          <w:w w:val="105"/>
        </w:rPr>
        <w:t>health,</w:t>
      </w:r>
      <w:r>
        <w:rPr>
          <w:spacing w:val="-11"/>
          <w:w w:val="105"/>
        </w:rPr>
        <w:t xml:space="preserve"> </w:t>
      </w:r>
      <w:r>
        <w:rPr>
          <w:w w:val="105"/>
        </w:rPr>
        <w:t>and</w:t>
      </w:r>
      <w:r>
        <w:rPr>
          <w:spacing w:val="-9"/>
          <w:w w:val="105"/>
        </w:rPr>
        <w:t xml:space="preserve"> </w:t>
      </w:r>
      <w:r>
        <w:rPr>
          <w:w w:val="105"/>
        </w:rPr>
        <w:t>employment</w:t>
      </w:r>
      <w:r>
        <w:rPr>
          <w:spacing w:val="-10"/>
          <w:w w:val="105"/>
        </w:rPr>
        <w:t xml:space="preserve"> </w:t>
      </w:r>
      <w:r>
        <w:rPr>
          <w:spacing w:val="-2"/>
          <w:w w:val="105"/>
        </w:rPr>
        <w:t>generation.</w:t>
      </w:r>
    </w:p>
    <w:p w14:paraId="590460E3">
      <w:pPr>
        <w:pStyle w:val="8"/>
        <w:spacing w:line="244" w:lineRule="exact"/>
        <w:sectPr>
          <w:pgSz w:w="10330" w:h="14580"/>
          <w:pgMar w:top="680" w:right="566" w:bottom="700" w:left="566" w:header="432" w:footer="507" w:gutter="0"/>
          <w:cols w:space="720" w:num="1"/>
        </w:sectPr>
      </w:pPr>
    </w:p>
    <w:p w14:paraId="70108DA3">
      <w:pPr>
        <w:pStyle w:val="3"/>
        <w:spacing w:before="234" w:line="273" w:lineRule="auto"/>
        <w:ind w:left="1419" w:right="1422"/>
      </w:pPr>
      <w:r>
        <w:rPr>
          <w:spacing w:val="-8"/>
        </w:rPr>
        <w:t>LABOUR</w:t>
      </w:r>
      <w:r>
        <w:rPr>
          <w:spacing w:val="-10"/>
        </w:rPr>
        <w:t xml:space="preserve"> </w:t>
      </w:r>
      <w:r>
        <w:rPr>
          <w:spacing w:val="-8"/>
        </w:rPr>
        <w:t>MARKET</w:t>
      </w:r>
      <w:r>
        <w:rPr>
          <w:spacing w:val="-9"/>
        </w:rPr>
        <w:t xml:space="preserve"> </w:t>
      </w:r>
      <w:r>
        <w:rPr>
          <w:spacing w:val="-8"/>
        </w:rPr>
        <w:t>DYNAMICS</w:t>
      </w:r>
      <w:r>
        <w:rPr>
          <w:spacing w:val="-10"/>
        </w:rPr>
        <w:t xml:space="preserve"> </w:t>
      </w:r>
      <w:r>
        <w:rPr>
          <w:spacing w:val="-8"/>
        </w:rPr>
        <w:t>IN</w:t>
      </w:r>
      <w:r>
        <w:rPr>
          <w:spacing w:val="-10"/>
        </w:rPr>
        <w:t xml:space="preserve"> </w:t>
      </w:r>
      <w:r>
        <w:rPr>
          <w:spacing w:val="-8"/>
        </w:rPr>
        <w:t>THE</w:t>
      </w:r>
      <w:r>
        <w:rPr>
          <w:spacing w:val="-10"/>
        </w:rPr>
        <w:t xml:space="preserve"> </w:t>
      </w:r>
      <w:r>
        <w:rPr>
          <w:spacing w:val="-8"/>
        </w:rPr>
        <w:t xml:space="preserve">UNORGANISED </w:t>
      </w:r>
      <w:r>
        <w:t>SECTOR</w:t>
      </w:r>
      <w:r>
        <w:rPr>
          <w:spacing w:val="-7"/>
        </w:rPr>
        <w:t xml:space="preserve"> </w:t>
      </w:r>
      <w:r>
        <w:t>OF</w:t>
      </w:r>
      <w:r>
        <w:rPr>
          <w:spacing w:val="-9"/>
        </w:rPr>
        <w:t xml:space="preserve"> </w:t>
      </w:r>
      <w:r>
        <w:t>KARUR</w:t>
      </w:r>
      <w:r>
        <w:rPr>
          <w:spacing w:val="-9"/>
        </w:rPr>
        <w:t xml:space="preserve"> </w:t>
      </w:r>
      <w:r>
        <w:t>DISTRICT</w:t>
      </w:r>
    </w:p>
    <w:p w14:paraId="0E168B6A">
      <w:pPr>
        <w:pStyle w:val="5"/>
        <w:spacing w:before="280"/>
        <w:ind w:right="150"/>
      </w:pPr>
      <w:r>
        <w:t>Dr.</w:t>
      </w:r>
      <w:r>
        <w:rPr>
          <w:spacing w:val="28"/>
        </w:rPr>
        <w:t xml:space="preserve"> </w:t>
      </w:r>
      <w:r>
        <w:t>S.</w:t>
      </w:r>
      <w:r>
        <w:rPr>
          <w:spacing w:val="22"/>
        </w:rPr>
        <w:t xml:space="preserve"> </w:t>
      </w:r>
      <w:r>
        <w:t>Meyyappan</w:t>
      </w:r>
      <w:r>
        <w:rPr>
          <w:spacing w:val="23"/>
        </w:rPr>
        <w:t xml:space="preserve"> </w:t>
      </w:r>
      <w:r>
        <w:rPr>
          <w:spacing w:val="-2"/>
        </w:rPr>
        <w:t>Kumaran</w:t>
      </w:r>
    </w:p>
    <w:p w14:paraId="49ED757F">
      <w:pPr>
        <w:spacing w:before="32"/>
        <w:ind w:left="153" w:right="154"/>
        <w:jc w:val="right"/>
        <w:rPr>
          <w:i/>
          <w:sz w:val="20"/>
        </w:rPr>
      </w:pPr>
      <w:r>
        <w:rPr>
          <w:i/>
          <w:sz w:val="20"/>
        </w:rPr>
        <w:t>Guest</w:t>
      </w:r>
      <w:r>
        <w:rPr>
          <w:i/>
          <w:spacing w:val="8"/>
          <w:sz w:val="20"/>
        </w:rPr>
        <w:t xml:space="preserve"> </w:t>
      </w:r>
      <w:r>
        <w:rPr>
          <w:i/>
          <w:sz w:val="20"/>
        </w:rPr>
        <w:t>Faculty,</w:t>
      </w:r>
      <w:r>
        <w:rPr>
          <w:i/>
          <w:spacing w:val="9"/>
          <w:sz w:val="20"/>
        </w:rPr>
        <w:t xml:space="preserve"> </w:t>
      </w:r>
      <w:r>
        <w:rPr>
          <w:i/>
          <w:sz w:val="20"/>
        </w:rPr>
        <w:t>Dr.</w:t>
      </w:r>
      <w:r>
        <w:rPr>
          <w:i/>
          <w:spacing w:val="8"/>
          <w:sz w:val="20"/>
        </w:rPr>
        <w:t xml:space="preserve"> </w:t>
      </w:r>
      <w:r>
        <w:rPr>
          <w:i/>
          <w:sz w:val="20"/>
        </w:rPr>
        <w:t>Ambedkar</w:t>
      </w:r>
      <w:r>
        <w:rPr>
          <w:i/>
          <w:spacing w:val="10"/>
          <w:sz w:val="20"/>
        </w:rPr>
        <w:t xml:space="preserve"> </w:t>
      </w:r>
      <w:r>
        <w:rPr>
          <w:i/>
          <w:sz w:val="20"/>
        </w:rPr>
        <w:t>Law</w:t>
      </w:r>
      <w:r>
        <w:rPr>
          <w:i/>
          <w:spacing w:val="9"/>
          <w:sz w:val="20"/>
        </w:rPr>
        <w:t xml:space="preserve"> </w:t>
      </w:r>
      <w:r>
        <w:rPr>
          <w:i/>
          <w:sz w:val="20"/>
        </w:rPr>
        <w:t>University,</w:t>
      </w:r>
      <w:r>
        <w:rPr>
          <w:i/>
          <w:spacing w:val="8"/>
          <w:sz w:val="20"/>
        </w:rPr>
        <w:t xml:space="preserve"> </w:t>
      </w:r>
      <w:r>
        <w:rPr>
          <w:i/>
          <w:spacing w:val="-2"/>
          <w:sz w:val="20"/>
        </w:rPr>
        <w:t>Chennai</w:t>
      </w:r>
    </w:p>
    <w:p w14:paraId="642A7B3E">
      <w:pPr>
        <w:pStyle w:val="8"/>
        <w:spacing w:before="64"/>
        <w:rPr>
          <w:i/>
          <w:sz w:val="20"/>
        </w:rPr>
      </w:pPr>
    </w:p>
    <w:p w14:paraId="693B45E4">
      <w:pPr>
        <w:spacing w:line="271" w:lineRule="auto"/>
        <w:ind w:left="5293" w:right="146" w:firstLine="2561"/>
        <w:jc w:val="right"/>
        <w:rPr>
          <w:i/>
          <w:sz w:val="20"/>
        </w:rPr>
      </w:pPr>
      <w:r>
        <w:rPr>
          <w:b/>
        </w:rPr>
        <w:t xml:space="preserve">Dr. K. Babu </w:t>
      </w:r>
      <w:r>
        <w:rPr>
          <w:i/>
          <w:spacing w:val="-2"/>
          <w:sz w:val="20"/>
        </w:rPr>
        <w:t xml:space="preserve">Assistant Professor, Department of Economics </w:t>
      </w:r>
      <w:r>
        <w:rPr>
          <w:i/>
          <w:sz w:val="20"/>
        </w:rPr>
        <w:t>Erode Arts and Science College, Erode</w:t>
      </w:r>
    </w:p>
    <w:p w14:paraId="3641C0B1">
      <w:pPr>
        <w:spacing w:line="231" w:lineRule="exact"/>
        <w:ind w:left="153" w:right="152"/>
        <w:jc w:val="right"/>
        <w:rPr>
          <w:i/>
          <w:sz w:val="20"/>
        </w:rPr>
      </w:pPr>
      <w:r>
        <w:fldChar w:fldCharType="begin"/>
      </w:r>
      <w:r>
        <w:instrText xml:space="preserve"> HYPERLINK "mailto:k.babu@easc.ac.in" \h </w:instrText>
      </w:r>
      <w:r>
        <w:fldChar w:fldCharType="separate"/>
      </w:r>
      <w:r>
        <w:rPr>
          <w:i/>
          <w:spacing w:val="-2"/>
          <w:sz w:val="20"/>
        </w:rPr>
        <w:t>k.babu@easc.ac.in</w:t>
      </w:r>
      <w:r>
        <w:rPr>
          <w:i/>
          <w:spacing w:val="-2"/>
          <w:sz w:val="20"/>
        </w:rPr>
        <w:fldChar w:fldCharType="end"/>
      </w:r>
    </w:p>
    <w:p w14:paraId="1B18F9AE">
      <w:pPr>
        <w:pStyle w:val="8"/>
        <w:spacing w:before="64"/>
        <w:rPr>
          <w:i/>
          <w:sz w:val="20"/>
        </w:rPr>
      </w:pPr>
    </w:p>
    <w:p w14:paraId="59079977">
      <w:pPr>
        <w:pStyle w:val="4"/>
        <w:spacing w:before="1"/>
      </w:pPr>
      <w:r>
        <w:rPr>
          <w:lang w:val="en-IN" w:eastAsia="en-IN"/>
        </w:rPr>
        <mc:AlternateContent>
          <mc:Choice Requires="wps">
            <w:drawing>
              <wp:anchor distT="0" distB="0" distL="0" distR="0" simplePos="0" relativeHeight="251772928"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421" name="Textbox 421"/>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3666F694">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421" o:spid="_x0000_s1026" o:spt="202" type="#_x0000_t202" style="position:absolute;left:0pt;margin-left:36pt;margin-top:15pt;height:65.7pt;width:33.4pt;mso-position-horizontal-relative:page;z-index:251772928;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P4NUVrQBAAB3AwAADgAAAGRycy9lMm9Eb2MueG1srVPB&#10;btswDL0P6D8IujdO0mDIjDjFtmDDgGEb0PYDZFmKBViiRimx8/ejZDst2ksPu9gUST++9yjv7gfb&#10;sbPCYMBVfLVYcqachMa4Y8WfHr/dbjkLUbhGdOBUxS8q8Pv9zYdd70u1hha6RiEjEBfK3le8jdGX&#10;RRFkq6wIC/DKUVEDWhHpiMeiQdETuu2K9XL5segBG48gVQiUPYxFPiHiewBBayPVAeTJKhdHVFSd&#10;iCQptMYHvs9stVYy/tY6qMi6ipPSmJ80hOI6PYv9TpRHFL41cqIg3kPhlSYrjKOhV6iDiIKd0LyB&#10;skYiBNBxIcEWo5DsCKlYLV9589AKr7IWsjr4q+nh/8HKX+c/yExT8c16xZkTllb+qIZYw8BSigzq&#10;fSip78FTZxy+wEDXZs4HSibdg0ab3qSIUZ3svVztJTQmKblZb1Zbqkgqbe82d5+y/cXzxx5D/K7A&#10;shRUHGl72VRx/hkiEaHWuYUOidY4PkVxqIeJaw3Nhaj2tNWKh78ngYqz7ocj29IVmAOcg3oOMHZf&#10;IV+UJMXB51MEbfLkNGLEnSbTPjKh6e6khb88567n/2X/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A/g1RWtAEAAHcDAAAOAAAAAAAAAAEAIAAAACcBAABkcnMvZTJvRG9jLnhtbFBLBQYAAAAA&#10;BgAGAFkBAABNBQAAAAA=&#10;">
                <v:fill on="f" focussize="0,0"/>
                <v:stroke on="f"/>
                <v:imagedata o:title=""/>
                <o:lock v:ext="edit" aspectratio="f"/>
                <v:textbox inset="0mm,0mm,0mm,0mm">
                  <w:txbxContent>
                    <w:p w14:paraId="3666F694">
                      <w:pPr>
                        <w:spacing w:line="1248" w:lineRule="exact"/>
                        <w:rPr>
                          <w:sz w:val="109"/>
                        </w:rPr>
                      </w:pPr>
                      <w:r>
                        <w:rPr>
                          <w:spacing w:val="-10"/>
                          <w:sz w:val="109"/>
                        </w:rPr>
                        <w:t>T</w:t>
                      </w:r>
                    </w:p>
                  </w:txbxContent>
                </v:textbox>
              </v:shape>
            </w:pict>
          </mc:Fallback>
        </mc:AlternateContent>
      </w:r>
      <w:r>
        <w:rPr>
          <w:spacing w:val="-2"/>
          <w:w w:val="115"/>
        </w:rPr>
        <w:t>ABSTRACT</w:t>
      </w:r>
    </w:p>
    <w:p w14:paraId="32F56DD2">
      <w:pPr>
        <w:pStyle w:val="8"/>
        <w:spacing w:before="239" w:line="280" w:lineRule="auto"/>
        <w:ind w:left="153" w:right="149" w:firstLine="670"/>
        <w:jc w:val="right"/>
      </w:pPr>
      <w:r>
        <w:rPr>
          <w:w w:val="105"/>
        </w:rPr>
        <w:t>he unorganised sector plays a pivotal role in Tamil Nadu's economy, employing a</w:t>
      </w:r>
      <w:r>
        <w:rPr>
          <w:spacing w:val="40"/>
          <w:w w:val="105"/>
        </w:rPr>
        <w:t xml:space="preserve"> </w:t>
      </w:r>
      <w:r>
        <w:rPr>
          <w:w w:val="105"/>
        </w:rPr>
        <w:t>significant</w:t>
      </w:r>
      <w:r>
        <w:rPr>
          <w:spacing w:val="80"/>
          <w:w w:val="105"/>
        </w:rPr>
        <w:t xml:space="preserve"> </w:t>
      </w:r>
      <w:r>
        <w:rPr>
          <w:w w:val="105"/>
        </w:rPr>
        <w:t>portion</w:t>
      </w:r>
      <w:r>
        <w:rPr>
          <w:spacing w:val="80"/>
          <w:w w:val="105"/>
        </w:rPr>
        <w:t xml:space="preserve"> </w:t>
      </w:r>
      <w:r>
        <w:rPr>
          <w:w w:val="105"/>
        </w:rPr>
        <w:t>of</w:t>
      </w:r>
      <w:r>
        <w:rPr>
          <w:spacing w:val="80"/>
          <w:w w:val="105"/>
        </w:rPr>
        <w:t xml:space="preserve"> </w:t>
      </w:r>
      <w:r>
        <w:rPr>
          <w:w w:val="105"/>
        </w:rPr>
        <w:t>the</w:t>
      </w:r>
      <w:r>
        <w:rPr>
          <w:spacing w:val="80"/>
          <w:w w:val="105"/>
        </w:rPr>
        <w:t xml:space="preserve"> </w:t>
      </w:r>
      <w:r>
        <w:rPr>
          <w:w w:val="105"/>
        </w:rPr>
        <w:t>workforce</w:t>
      </w:r>
      <w:r>
        <w:rPr>
          <w:spacing w:val="80"/>
          <w:w w:val="105"/>
        </w:rPr>
        <w:t xml:space="preserve"> </w:t>
      </w:r>
      <w:r>
        <w:rPr>
          <w:w w:val="105"/>
        </w:rPr>
        <w:t>in</w:t>
      </w:r>
      <w:r>
        <w:rPr>
          <w:spacing w:val="80"/>
          <w:w w:val="105"/>
        </w:rPr>
        <w:t xml:space="preserve"> </w:t>
      </w:r>
      <w:r>
        <w:rPr>
          <w:w w:val="105"/>
        </w:rPr>
        <w:t>activities</w:t>
      </w:r>
      <w:r>
        <w:rPr>
          <w:spacing w:val="80"/>
          <w:w w:val="105"/>
        </w:rPr>
        <w:t xml:space="preserve"> </w:t>
      </w:r>
      <w:r>
        <w:rPr>
          <w:w w:val="105"/>
        </w:rPr>
        <w:t>such</w:t>
      </w:r>
      <w:r>
        <w:rPr>
          <w:spacing w:val="80"/>
          <w:w w:val="105"/>
        </w:rPr>
        <w:t xml:space="preserve"> </w:t>
      </w:r>
      <w:r>
        <w:rPr>
          <w:w w:val="105"/>
        </w:rPr>
        <w:t>as</w:t>
      </w:r>
      <w:r>
        <w:rPr>
          <w:spacing w:val="80"/>
          <w:w w:val="105"/>
        </w:rPr>
        <w:t xml:space="preserve"> </w:t>
      </w:r>
      <w:r>
        <w:rPr>
          <w:w w:val="105"/>
        </w:rPr>
        <w:t>handloom</w:t>
      </w:r>
      <w:r>
        <w:rPr>
          <w:spacing w:val="80"/>
          <w:w w:val="105"/>
        </w:rPr>
        <w:t xml:space="preserve"> </w:t>
      </w:r>
      <w:r>
        <w:rPr>
          <w:w w:val="105"/>
        </w:rPr>
        <w:t>weaving, agriculture,</w:t>
      </w:r>
      <w:r>
        <w:rPr>
          <w:spacing w:val="40"/>
          <w:w w:val="105"/>
        </w:rPr>
        <w:t xml:space="preserve"> </w:t>
      </w:r>
      <w:r>
        <w:rPr>
          <w:w w:val="105"/>
        </w:rPr>
        <w:t>construction,</w:t>
      </w:r>
      <w:r>
        <w:rPr>
          <w:spacing w:val="40"/>
          <w:w w:val="105"/>
        </w:rPr>
        <w:t xml:space="preserve"> </w:t>
      </w:r>
      <w:r>
        <w:rPr>
          <w:w w:val="105"/>
        </w:rPr>
        <w:t>and</w:t>
      </w:r>
      <w:r>
        <w:rPr>
          <w:spacing w:val="40"/>
          <w:w w:val="105"/>
        </w:rPr>
        <w:t xml:space="preserve"> </w:t>
      </w:r>
      <w:r>
        <w:rPr>
          <w:w w:val="105"/>
        </w:rPr>
        <w:t>quarrying,</w:t>
      </w:r>
      <w:r>
        <w:rPr>
          <w:spacing w:val="40"/>
          <w:w w:val="105"/>
        </w:rPr>
        <w:t xml:space="preserve"> </w:t>
      </w:r>
      <w:r>
        <w:rPr>
          <w:w w:val="105"/>
        </w:rPr>
        <w:t>particularly</w:t>
      </w:r>
      <w:r>
        <w:rPr>
          <w:spacing w:val="40"/>
          <w:w w:val="105"/>
        </w:rPr>
        <w:t xml:space="preserve"> </w:t>
      </w:r>
      <w:r>
        <w:rPr>
          <w:w w:val="105"/>
        </w:rPr>
        <w:t>in</w:t>
      </w:r>
      <w:r>
        <w:rPr>
          <w:spacing w:val="40"/>
          <w:w w:val="105"/>
        </w:rPr>
        <w:t xml:space="preserve"> </w:t>
      </w:r>
      <w:r>
        <w:rPr>
          <w:w w:val="105"/>
        </w:rPr>
        <w:t>the</w:t>
      </w:r>
      <w:r>
        <w:rPr>
          <w:spacing w:val="40"/>
          <w:w w:val="105"/>
        </w:rPr>
        <w:t xml:space="preserve"> </w:t>
      </w:r>
      <w:r>
        <w:rPr>
          <w:w w:val="105"/>
        </w:rPr>
        <w:t>Karur</w:t>
      </w:r>
      <w:r>
        <w:rPr>
          <w:spacing w:val="40"/>
          <w:w w:val="105"/>
        </w:rPr>
        <w:t xml:space="preserve"> </w:t>
      </w:r>
      <w:r>
        <w:rPr>
          <w:w w:val="105"/>
        </w:rPr>
        <w:t>district.</w:t>
      </w:r>
      <w:r>
        <w:rPr>
          <w:spacing w:val="40"/>
          <w:w w:val="105"/>
        </w:rPr>
        <w:t xml:space="preserve"> </w:t>
      </w:r>
      <w:r>
        <w:rPr>
          <w:w w:val="105"/>
        </w:rPr>
        <w:t>This research</w:t>
      </w:r>
      <w:r>
        <w:rPr>
          <w:spacing w:val="40"/>
          <w:w w:val="105"/>
        </w:rPr>
        <w:t xml:space="preserve"> </w:t>
      </w:r>
      <w:r>
        <w:rPr>
          <w:w w:val="105"/>
        </w:rPr>
        <w:t>article</w:t>
      </w:r>
      <w:r>
        <w:rPr>
          <w:spacing w:val="40"/>
          <w:w w:val="105"/>
        </w:rPr>
        <w:t xml:space="preserve"> </w:t>
      </w:r>
      <w:r>
        <w:rPr>
          <w:w w:val="105"/>
        </w:rPr>
        <w:t>examines</w:t>
      </w:r>
      <w:r>
        <w:rPr>
          <w:spacing w:val="40"/>
          <w:w w:val="105"/>
        </w:rPr>
        <w:t xml:space="preserve"> </w:t>
      </w:r>
      <w:r>
        <w:rPr>
          <w:w w:val="105"/>
        </w:rPr>
        <w:t>the</w:t>
      </w:r>
      <w:r>
        <w:rPr>
          <w:spacing w:val="40"/>
          <w:w w:val="105"/>
        </w:rPr>
        <w:t xml:space="preserve"> </w:t>
      </w:r>
      <w:r>
        <w:rPr>
          <w:w w:val="105"/>
        </w:rPr>
        <w:t>labour</w:t>
      </w:r>
      <w:r>
        <w:rPr>
          <w:spacing w:val="40"/>
          <w:w w:val="105"/>
        </w:rPr>
        <w:t xml:space="preserve"> </w:t>
      </w:r>
      <w:r>
        <w:rPr>
          <w:w w:val="105"/>
        </w:rPr>
        <w:t>market</w:t>
      </w:r>
      <w:r>
        <w:rPr>
          <w:spacing w:val="40"/>
          <w:w w:val="105"/>
        </w:rPr>
        <w:t xml:space="preserve"> </w:t>
      </w:r>
      <w:r>
        <w:rPr>
          <w:w w:val="105"/>
        </w:rPr>
        <w:t>dynamics,</w:t>
      </w:r>
      <w:r>
        <w:rPr>
          <w:spacing w:val="40"/>
          <w:w w:val="105"/>
        </w:rPr>
        <w:t xml:space="preserve"> </w:t>
      </w:r>
      <w:r>
        <w:rPr>
          <w:w w:val="105"/>
        </w:rPr>
        <w:t>including</w:t>
      </w:r>
      <w:r>
        <w:rPr>
          <w:spacing w:val="40"/>
          <w:w w:val="105"/>
        </w:rPr>
        <w:t xml:space="preserve"> </w:t>
      </w:r>
      <w:r>
        <w:rPr>
          <w:w w:val="105"/>
        </w:rPr>
        <w:t>participation</w:t>
      </w:r>
      <w:r>
        <w:rPr>
          <w:spacing w:val="40"/>
          <w:w w:val="105"/>
        </w:rPr>
        <w:t xml:space="preserve"> </w:t>
      </w:r>
      <w:r>
        <w:rPr>
          <w:w w:val="105"/>
        </w:rPr>
        <w:t>rates, employment patterns, challenges faced by workers, and policy interventions. Drawing on secondary</w:t>
      </w:r>
      <w:r>
        <w:rPr>
          <w:spacing w:val="40"/>
          <w:w w:val="105"/>
        </w:rPr>
        <w:t xml:space="preserve"> </w:t>
      </w:r>
      <w:r>
        <w:rPr>
          <w:w w:val="105"/>
        </w:rPr>
        <w:t>data</w:t>
      </w:r>
      <w:r>
        <w:rPr>
          <w:spacing w:val="40"/>
          <w:w w:val="105"/>
        </w:rPr>
        <w:t xml:space="preserve"> </w:t>
      </w:r>
      <w:r>
        <w:rPr>
          <w:w w:val="105"/>
        </w:rPr>
        <w:t>from</w:t>
      </w:r>
      <w:r>
        <w:rPr>
          <w:spacing w:val="40"/>
          <w:w w:val="105"/>
        </w:rPr>
        <w:t xml:space="preserve"> </w:t>
      </w:r>
      <w:r>
        <w:rPr>
          <w:w w:val="105"/>
        </w:rPr>
        <w:t>government</w:t>
      </w:r>
      <w:r>
        <w:rPr>
          <w:spacing w:val="40"/>
          <w:w w:val="105"/>
        </w:rPr>
        <w:t xml:space="preserve"> </w:t>
      </w:r>
      <w:r>
        <w:rPr>
          <w:w w:val="105"/>
        </w:rPr>
        <w:t>reports,</w:t>
      </w:r>
      <w:r>
        <w:rPr>
          <w:spacing w:val="40"/>
          <w:w w:val="105"/>
        </w:rPr>
        <w:t xml:space="preserve"> </w:t>
      </w:r>
      <w:r>
        <w:rPr>
          <w:w w:val="105"/>
        </w:rPr>
        <w:t>surveys,</w:t>
      </w:r>
      <w:r>
        <w:rPr>
          <w:spacing w:val="40"/>
          <w:w w:val="105"/>
        </w:rPr>
        <w:t xml:space="preserve"> </w:t>
      </w:r>
      <w:r>
        <w:rPr>
          <w:w w:val="105"/>
        </w:rPr>
        <w:t>and</w:t>
      </w:r>
      <w:r>
        <w:rPr>
          <w:spacing w:val="40"/>
          <w:w w:val="105"/>
        </w:rPr>
        <w:t xml:space="preserve"> </w:t>
      </w:r>
      <w:r>
        <w:rPr>
          <w:w w:val="105"/>
        </w:rPr>
        <w:t>academic</w:t>
      </w:r>
      <w:r>
        <w:rPr>
          <w:spacing w:val="40"/>
          <w:w w:val="105"/>
        </w:rPr>
        <w:t xml:space="preserve"> </w:t>
      </w:r>
      <w:r>
        <w:rPr>
          <w:w w:val="105"/>
        </w:rPr>
        <w:t>studies,</w:t>
      </w:r>
      <w:r>
        <w:rPr>
          <w:spacing w:val="40"/>
          <w:w w:val="105"/>
        </w:rPr>
        <w:t xml:space="preserve"> </w:t>
      </w:r>
      <w:r>
        <w:rPr>
          <w:w w:val="105"/>
        </w:rPr>
        <w:t>the</w:t>
      </w:r>
      <w:r>
        <w:rPr>
          <w:spacing w:val="40"/>
          <w:w w:val="105"/>
        </w:rPr>
        <w:t xml:space="preserve"> </w:t>
      </w:r>
      <w:r>
        <w:rPr>
          <w:w w:val="105"/>
        </w:rPr>
        <w:t>analysis reveals</w:t>
      </w:r>
      <w:r>
        <w:rPr>
          <w:spacing w:val="40"/>
          <w:w w:val="105"/>
        </w:rPr>
        <w:t xml:space="preserve"> </w:t>
      </w:r>
      <w:r>
        <w:rPr>
          <w:w w:val="105"/>
        </w:rPr>
        <w:t>high</w:t>
      </w:r>
      <w:r>
        <w:rPr>
          <w:spacing w:val="40"/>
          <w:w w:val="105"/>
        </w:rPr>
        <w:t xml:space="preserve"> </w:t>
      </w:r>
      <w:r>
        <w:rPr>
          <w:w w:val="105"/>
        </w:rPr>
        <w:t>levels</w:t>
      </w:r>
      <w:r>
        <w:rPr>
          <w:spacing w:val="40"/>
          <w:w w:val="105"/>
        </w:rPr>
        <w:t xml:space="preserve"> </w:t>
      </w:r>
      <w:r>
        <w:rPr>
          <w:w w:val="105"/>
        </w:rPr>
        <w:t>of</w:t>
      </w:r>
      <w:r>
        <w:rPr>
          <w:spacing w:val="40"/>
          <w:w w:val="105"/>
        </w:rPr>
        <w:t xml:space="preserve"> </w:t>
      </w:r>
      <w:r>
        <w:rPr>
          <w:w w:val="105"/>
        </w:rPr>
        <w:t>informality,</w:t>
      </w:r>
      <w:r>
        <w:rPr>
          <w:spacing w:val="40"/>
          <w:w w:val="105"/>
        </w:rPr>
        <w:t xml:space="preserve"> </w:t>
      </w:r>
      <w:r>
        <w:rPr>
          <w:w w:val="105"/>
        </w:rPr>
        <w:t>gender</w:t>
      </w:r>
      <w:r>
        <w:rPr>
          <w:spacing w:val="40"/>
          <w:w w:val="105"/>
        </w:rPr>
        <w:t xml:space="preserve"> </w:t>
      </w:r>
      <w:r>
        <w:rPr>
          <w:w w:val="105"/>
        </w:rPr>
        <w:t>disparities</w:t>
      </w:r>
      <w:r>
        <w:rPr>
          <w:spacing w:val="40"/>
          <w:w w:val="105"/>
        </w:rPr>
        <w:t xml:space="preserve"> </w:t>
      </w:r>
      <w:r>
        <w:rPr>
          <w:w w:val="105"/>
        </w:rPr>
        <w:t>in</w:t>
      </w:r>
      <w:r>
        <w:rPr>
          <w:spacing w:val="40"/>
          <w:w w:val="105"/>
        </w:rPr>
        <w:t xml:space="preserve"> </w:t>
      </w:r>
      <w:r>
        <w:rPr>
          <w:w w:val="105"/>
        </w:rPr>
        <w:t>employment,</w:t>
      </w:r>
      <w:r>
        <w:rPr>
          <w:spacing w:val="40"/>
          <w:w w:val="105"/>
        </w:rPr>
        <w:t xml:space="preserve"> </w:t>
      </w:r>
      <w:r>
        <w:rPr>
          <w:w w:val="105"/>
        </w:rPr>
        <w:t>low</w:t>
      </w:r>
      <w:r>
        <w:rPr>
          <w:spacing w:val="40"/>
          <w:w w:val="105"/>
        </w:rPr>
        <w:t xml:space="preserve"> </w:t>
      </w:r>
      <w:r>
        <w:rPr>
          <w:w w:val="105"/>
        </w:rPr>
        <w:t>wages,</w:t>
      </w:r>
      <w:r>
        <w:rPr>
          <w:spacing w:val="40"/>
          <w:w w:val="105"/>
        </w:rPr>
        <w:t xml:space="preserve"> </w:t>
      </w:r>
      <w:r>
        <w:rPr>
          <w:w w:val="105"/>
        </w:rPr>
        <w:t>and inadequate</w:t>
      </w:r>
      <w:r>
        <w:rPr>
          <w:spacing w:val="31"/>
          <w:w w:val="105"/>
        </w:rPr>
        <w:t xml:space="preserve"> </w:t>
      </w:r>
      <w:r>
        <w:rPr>
          <w:w w:val="105"/>
        </w:rPr>
        <w:t>social</w:t>
      </w:r>
      <w:r>
        <w:rPr>
          <w:spacing w:val="32"/>
          <w:w w:val="105"/>
        </w:rPr>
        <w:t xml:space="preserve"> </w:t>
      </w:r>
      <w:r>
        <w:rPr>
          <w:w w:val="105"/>
        </w:rPr>
        <w:t>protections.</w:t>
      </w:r>
      <w:r>
        <w:rPr>
          <w:spacing w:val="31"/>
          <w:w w:val="105"/>
        </w:rPr>
        <w:t xml:space="preserve"> </w:t>
      </w:r>
      <w:r>
        <w:rPr>
          <w:w w:val="105"/>
        </w:rPr>
        <w:t>The</w:t>
      </w:r>
      <w:r>
        <w:rPr>
          <w:spacing w:val="29"/>
          <w:w w:val="105"/>
        </w:rPr>
        <w:t xml:space="preserve"> </w:t>
      </w:r>
      <w:r>
        <w:rPr>
          <w:w w:val="105"/>
        </w:rPr>
        <w:t>findings</w:t>
      </w:r>
      <w:r>
        <w:rPr>
          <w:spacing w:val="31"/>
          <w:w w:val="105"/>
        </w:rPr>
        <w:t xml:space="preserve"> </w:t>
      </w:r>
      <w:r>
        <w:rPr>
          <w:w w:val="105"/>
        </w:rPr>
        <w:t>indicate</w:t>
      </w:r>
      <w:r>
        <w:rPr>
          <w:spacing w:val="32"/>
          <w:w w:val="105"/>
        </w:rPr>
        <w:t xml:space="preserve"> </w:t>
      </w:r>
      <w:r>
        <w:rPr>
          <w:w w:val="105"/>
        </w:rPr>
        <w:t>a</w:t>
      </w:r>
      <w:r>
        <w:rPr>
          <w:spacing w:val="31"/>
          <w:w w:val="105"/>
        </w:rPr>
        <w:t xml:space="preserve"> </w:t>
      </w:r>
      <w:r>
        <w:rPr>
          <w:w w:val="105"/>
        </w:rPr>
        <w:t>labour</w:t>
      </w:r>
      <w:r>
        <w:rPr>
          <w:spacing w:val="30"/>
          <w:w w:val="105"/>
        </w:rPr>
        <w:t xml:space="preserve"> </w:t>
      </w:r>
      <w:r>
        <w:rPr>
          <w:w w:val="105"/>
        </w:rPr>
        <w:t>force</w:t>
      </w:r>
      <w:r>
        <w:rPr>
          <w:spacing w:val="31"/>
          <w:w w:val="105"/>
        </w:rPr>
        <w:t xml:space="preserve"> </w:t>
      </w:r>
      <w:r>
        <w:rPr>
          <w:w w:val="105"/>
        </w:rPr>
        <w:t>participation</w:t>
      </w:r>
      <w:r>
        <w:rPr>
          <w:spacing w:val="32"/>
          <w:w w:val="105"/>
        </w:rPr>
        <w:t xml:space="preserve"> </w:t>
      </w:r>
      <w:r>
        <w:rPr>
          <w:w w:val="105"/>
        </w:rPr>
        <w:t>rate</w:t>
      </w:r>
      <w:r>
        <w:rPr>
          <w:spacing w:val="31"/>
          <w:w w:val="105"/>
        </w:rPr>
        <w:t xml:space="preserve"> </w:t>
      </w:r>
      <w:r>
        <w:rPr>
          <w:w w:val="105"/>
        </w:rPr>
        <w:t>of approximately 65.0% in the district, with unemployment rates higher among women and urban</w:t>
      </w:r>
      <w:r>
        <w:rPr>
          <w:spacing w:val="19"/>
          <w:w w:val="105"/>
        </w:rPr>
        <w:t xml:space="preserve"> </w:t>
      </w:r>
      <w:r>
        <w:rPr>
          <w:w w:val="105"/>
        </w:rPr>
        <w:t>residents.</w:t>
      </w:r>
      <w:r>
        <w:rPr>
          <w:spacing w:val="18"/>
          <w:w w:val="105"/>
        </w:rPr>
        <w:t xml:space="preserve"> </w:t>
      </w:r>
      <w:r>
        <w:rPr>
          <w:w w:val="105"/>
        </w:rPr>
        <w:t>The</w:t>
      </w:r>
      <w:r>
        <w:rPr>
          <w:spacing w:val="19"/>
          <w:w w:val="105"/>
        </w:rPr>
        <w:t xml:space="preserve"> </w:t>
      </w:r>
      <w:r>
        <w:rPr>
          <w:w w:val="105"/>
        </w:rPr>
        <w:t>study</w:t>
      </w:r>
      <w:r>
        <w:rPr>
          <w:spacing w:val="18"/>
          <w:w w:val="105"/>
        </w:rPr>
        <w:t xml:space="preserve"> </w:t>
      </w:r>
      <w:r>
        <w:rPr>
          <w:w w:val="105"/>
        </w:rPr>
        <w:t>highlights</w:t>
      </w:r>
      <w:r>
        <w:rPr>
          <w:spacing w:val="18"/>
          <w:w w:val="105"/>
        </w:rPr>
        <w:t xml:space="preserve"> </w:t>
      </w:r>
      <w:r>
        <w:rPr>
          <w:w w:val="105"/>
        </w:rPr>
        <w:t>the</w:t>
      </w:r>
      <w:r>
        <w:rPr>
          <w:spacing w:val="16"/>
          <w:w w:val="105"/>
        </w:rPr>
        <w:t xml:space="preserve"> </w:t>
      </w:r>
      <w:r>
        <w:rPr>
          <w:w w:val="105"/>
        </w:rPr>
        <w:t>need</w:t>
      </w:r>
      <w:r>
        <w:rPr>
          <w:spacing w:val="16"/>
          <w:w w:val="105"/>
        </w:rPr>
        <w:t xml:space="preserve"> </w:t>
      </w:r>
      <w:r>
        <w:rPr>
          <w:w w:val="105"/>
        </w:rPr>
        <w:t>for</w:t>
      </w:r>
      <w:r>
        <w:rPr>
          <w:spacing w:val="17"/>
          <w:w w:val="105"/>
        </w:rPr>
        <w:t xml:space="preserve"> </w:t>
      </w:r>
      <w:r>
        <w:rPr>
          <w:w w:val="105"/>
        </w:rPr>
        <w:t>enhanced</w:t>
      </w:r>
      <w:r>
        <w:rPr>
          <w:spacing w:val="16"/>
          <w:w w:val="105"/>
        </w:rPr>
        <w:t xml:space="preserve"> </w:t>
      </w:r>
      <w:r>
        <w:rPr>
          <w:w w:val="105"/>
        </w:rPr>
        <w:t>welfare</w:t>
      </w:r>
      <w:r>
        <w:rPr>
          <w:spacing w:val="18"/>
          <w:w w:val="105"/>
        </w:rPr>
        <w:t xml:space="preserve"> </w:t>
      </w:r>
      <w:r>
        <w:rPr>
          <w:w w:val="105"/>
        </w:rPr>
        <w:t>measures</w:t>
      </w:r>
      <w:r>
        <w:rPr>
          <w:spacing w:val="19"/>
          <w:w w:val="105"/>
        </w:rPr>
        <w:t xml:space="preserve"> </w:t>
      </w:r>
      <w:r>
        <w:rPr>
          <w:w w:val="105"/>
        </w:rPr>
        <w:t>and</w:t>
      </w:r>
      <w:r>
        <w:rPr>
          <w:spacing w:val="18"/>
          <w:w w:val="105"/>
        </w:rPr>
        <w:t xml:space="preserve"> </w:t>
      </w:r>
      <w:r>
        <w:rPr>
          <w:spacing w:val="-4"/>
          <w:w w:val="105"/>
        </w:rPr>
        <w:t>skill</w:t>
      </w:r>
    </w:p>
    <w:p w14:paraId="032533A8">
      <w:pPr>
        <w:pStyle w:val="8"/>
        <w:spacing w:line="248" w:lineRule="exact"/>
        <w:ind w:left="153"/>
      </w:pPr>
      <w:r>
        <w:rPr>
          <w:spacing w:val="-2"/>
          <w:w w:val="105"/>
        </w:rPr>
        <w:t>development</w:t>
      </w:r>
      <w:r>
        <w:rPr>
          <w:spacing w:val="-1"/>
          <w:w w:val="105"/>
        </w:rPr>
        <w:t xml:space="preserve"> </w:t>
      </w:r>
      <w:r>
        <w:rPr>
          <w:spacing w:val="-2"/>
          <w:w w:val="105"/>
        </w:rPr>
        <w:t>to</w:t>
      </w:r>
      <w:r>
        <w:rPr>
          <w:spacing w:val="1"/>
          <w:w w:val="105"/>
        </w:rPr>
        <w:t xml:space="preserve"> </w:t>
      </w:r>
      <w:r>
        <w:rPr>
          <w:spacing w:val="-2"/>
          <w:w w:val="105"/>
        </w:rPr>
        <w:t>improve the</w:t>
      </w:r>
      <w:r>
        <w:rPr>
          <w:spacing w:val="2"/>
          <w:w w:val="105"/>
        </w:rPr>
        <w:t xml:space="preserve"> </w:t>
      </w:r>
      <w:r>
        <w:rPr>
          <w:spacing w:val="-2"/>
          <w:w w:val="105"/>
        </w:rPr>
        <w:t>livelihoods</w:t>
      </w:r>
      <w:r>
        <w:rPr>
          <w:spacing w:val="1"/>
          <w:w w:val="105"/>
        </w:rPr>
        <w:t xml:space="preserve"> </w:t>
      </w:r>
      <w:r>
        <w:rPr>
          <w:spacing w:val="-2"/>
          <w:w w:val="105"/>
        </w:rPr>
        <w:t>of</w:t>
      </w:r>
      <w:r>
        <w:rPr>
          <w:spacing w:val="2"/>
          <w:w w:val="105"/>
        </w:rPr>
        <w:t xml:space="preserve"> </w:t>
      </w:r>
      <w:r>
        <w:rPr>
          <w:spacing w:val="-2"/>
          <w:w w:val="105"/>
        </w:rPr>
        <w:t>unorganised</w:t>
      </w:r>
      <w:r>
        <w:rPr>
          <w:spacing w:val="-1"/>
          <w:w w:val="105"/>
        </w:rPr>
        <w:t xml:space="preserve"> </w:t>
      </w:r>
      <w:r>
        <w:rPr>
          <w:spacing w:val="-2"/>
          <w:w w:val="105"/>
        </w:rPr>
        <w:t>sector</w:t>
      </w:r>
      <w:r>
        <w:rPr>
          <w:spacing w:val="1"/>
          <w:w w:val="105"/>
        </w:rPr>
        <w:t xml:space="preserve"> </w:t>
      </w:r>
      <w:r>
        <w:rPr>
          <w:spacing w:val="-2"/>
          <w:w w:val="105"/>
        </w:rPr>
        <w:t>employees.</w:t>
      </w:r>
    </w:p>
    <w:p w14:paraId="0E38750A">
      <w:pPr>
        <w:pStyle w:val="8"/>
        <w:spacing w:before="40"/>
      </w:pPr>
    </w:p>
    <w:p w14:paraId="1F384212">
      <w:pPr>
        <w:ind w:left="153"/>
        <w:rPr>
          <w:i/>
        </w:rPr>
      </w:pPr>
      <w:r>
        <w:rPr>
          <w:b/>
          <w:i/>
          <w:spacing w:val="-2"/>
        </w:rPr>
        <w:t>Keywords:</w:t>
      </w:r>
      <w:r>
        <w:rPr>
          <w:b/>
          <w:i/>
          <w:spacing w:val="3"/>
        </w:rPr>
        <w:t xml:space="preserve"> </w:t>
      </w:r>
      <w:r>
        <w:rPr>
          <w:i/>
          <w:spacing w:val="-2"/>
        </w:rPr>
        <w:t>Unorganised</w:t>
      </w:r>
      <w:r>
        <w:rPr>
          <w:i/>
          <w:spacing w:val="2"/>
        </w:rPr>
        <w:t xml:space="preserve"> </w:t>
      </w:r>
      <w:r>
        <w:rPr>
          <w:i/>
          <w:spacing w:val="-2"/>
        </w:rPr>
        <w:t>Sector,</w:t>
      </w:r>
      <w:r>
        <w:rPr>
          <w:i/>
          <w:spacing w:val="3"/>
        </w:rPr>
        <w:t xml:space="preserve"> </w:t>
      </w:r>
      <w:r>
        <w:rPr>
          <w:i/>
          <w:spacing w:val="-2"/>
        </w:rPr>
        <w:t>Labour</w:t>
      </w:r>
      <w:r>
        <w:rPr>
          <w:i/>
          <w:spacing w:val="2"/>
        </w:rPr>
        <w:t xml:space="preserve"> </w:t>
      </w:r>
      <w:r>
        <w:rPr>
          <w:i/>
          <w:spacing w:val="-2"/>
        </w:rPr>
        <w:t>Market</w:t>
      </w:r>
      <w:r>
        <w:rPr>
          <w:i/>
          <w:spacing w:val="2"/>
        </w:rPr>
        <w:t xml:space="preserve"> </w:t>
      </w:r>
      <w:r>
        <w:rPr>
          <w:i/>
          <w:spacing w:val="-2"/>
        </w:rPr>
        <w:t>Dynamics,</w:t>
      </w:r>
      <w:r>
        <w:rPr>
          <w:i/>
          <w:spacing w:val="1"/>
        </w:rPr>
        <w:t xml:space="preserve"> </w:t>
      </w:r>
      <w:r>
        <w:rPr>
          <w:i/>
          <w:spacing w:val="-2"/>
        </w:rPr>
        <w:t>Informal</w:t>
      </w:r>
      <w:r>
        <w:rPr>
          <w:i/>
          <w:spacing w:val="3"/>
        </w:rPr>
        <w:t xml:space="preserve"> </w:t>
      </w:r>
      <w:r>
        <w:rPr>
          <w:i/>
          <w:spacing w:val="-2"/>
        </w:rPr>
        <w:t>Employment</w:t>
      </w:r>
    </w:p>
    <w:p w14:paraId="268092D7">
      <w:pPr>
        <w:rPr>
          <w:i/>
        </w:rPr>
        <w:sectPr>
          <w:pgSz w:w="10330" w:h="14580"/>
          <w:pgMar w:top="680" w:right="566" w:bottom="700" w:left="566" w:header="432" w:footer="507" w:gutter="0"/>
          <w:cols w:space="720" w:num="1"/>
        </w:sectPr>
      </w:pPr>
    </w:p>
    <w:p w14:paraId="5B36DB57">
      <w:pPr>
        <w:pStyle w:val="8"/>
        <w:rPr>
          <w:i/>
          <w:sz w:val="20"/>
        </w:rPr>
      </w:pPr>
    </w:p>
    <w:p w14:paraId="120305B8">
      <w:pPr>
        <w:pStyle w:val="8"/>
        <w:rPr>
          <w:i/>
          <w:sz w:val="20"/>
        </w:rPr>
      </w:pPr>
    </w:p>
    <w:p w14:paraId="1EA8558D">
      <w:pPr>
        <w:pStyle w:val="8"/>
        <w:rPr>
          <w:i/>
          <w:sz w:val="20"/>
        </w:rPr>
      </w:pPr>
    </w:p>
    <w:p w14:paraId="01CAF4FE">
      <w:pPr>
        <w:pStyle w:val="8"/>
        <w:rPr>
          <w:i/>
          <w:sz w:val="20"/>
        </w:rPr>
      </w:pPr>
    </w:p>
    <w:p w14:paraId="3465B01A">
      <w:pPr>
        <w:pStyle w:val="8"/>
        <w:rPr>
          <w:i/>
          <w:sz w:val="20"/>
        </w:rPr>
      </w:pPr>
    </w:p>
    <w:p w14:paraId="0808559B">
      <w:pPr>
        <w:pStyle w:val="8"/>
        <w:rPr>
          <w:i/>
          <w:sz w:val="20"/>
        </w:rPr>
      </w:pPr>
    </w:p>
    <w:p w14:paraId="7B4E36C5">
      <w:pPr>
        <w:pStyle w:val="8"/>
        <w:rPr>
          <w:i/>
          <w:sz w:val="20"/>
        </w:rPr>
      </w:pPr>
    </w:p>
    <w:p w14:paraId="093C3524">
      <w:pPr>
        <w:pStyle w:val="8"/>
        <w:rPr>
          <w:i/>
          <w:sz w:val="20"/>
        </w:rPr>
      </w:pPr>
    </w:p>
    <w:p w14:paraId="5323C23D">
      <w:pPr>
        <w:pStyle w:val="8"/>
        <w:rPr>
          <w:i/>
          <w:sz w:val="20"/>
        </w:rPr>
      </w:pPr>
    </w:p>
    <w:p w14:paraId="3F793BDC">
      <w:pPr>
        <w:pStyle w:val="8"/>
        <w:rPr>
          <w:i/>
          <w:sz w:val="20"/>
        </w:rPr>
      </w:pPr>
    </w:p>
    <w:p w14:paraId="705B03FA">
      <w:pPr>
        <w:pStyle w:val="8"/>
        <w:rPr>
          <w:i/>
          <w:sz w:val="20"/>
        </w:rPr>
      </w:pPr>
    </w:p>
    <w:p w14:paraId="5605C549">
      <w:pPr>
        <w:pStyle w:val="8"/>
        <w:rPr>
          <w:i/>
          <w:sz w:val="20"/>
        </w:rPr>
      </w:pPr>
    </w:p>
    <w:p w14:paraId="7C046F67">
      <w:pPr>
        <w:pStyle w:val="8"/>
        <w:rPr>
          <w:i/>
          <w:sz w:val="20"/>
        </w:rPr>
      </w:pPr>
    </w:p>
    <w:p w14:paraId="4E7BAB50">
      <w:pPr>
        <w:pStyle w:val="8"/>
        <w:rPr>
          <w:i/>
          <w:sz w:val="20"/>
        </w:rPr>
      </w:pPr>
    </w:p>
    <w:p w14:paraId="4522C2D3">
      <w:pPr>
        <w:pStyle w:val="8"/>
        <w:rPr>
          <w:i/>
          <w:sz w:val="20"/>
        </w:rPr>
      </w:pPr>
    </w:p>
    <w:p w14:paraId="4C1004B9">
      <w:pPr>
        <w:pStyle w:val="8"/>
        <w:rPr>
          <w:i/>
          <w:sz w:val="20"/>
        </w:rPr>
      </w:pPr>
    </w:p>
    <w:p w14:paraId="02E56F76">
      <w:pPr>
        <w:pStyle w:val="8"/>
        <w:rPr>
          <w:i/>
          <w:sz w:val="20"/>
        </w:rPr>
      </w:pPr>
    </w:p>
    <w:p w14:paraId="35031845">
      <w:pPr>
        <w:pStyle w:val="8"/>
        <w:rPr>
          <w:i/>
          <w:sz w:val="20"/>
        </w:rPr>
      </w:pPr>
    </w:p>
    <w:p w14:paraId="7A2F34A6">
      <w:pPr>
        <w:pStyle w:val="8"/>
        <w:rPr>
          <w:i/>
          <w:sz w:val="20"/>
        </w:rPr>
      </w:pPr>
    </w:p>
    <w:p w14:paraId="18E2F041">
      <w:pPr>
        <w:pStyle w:val="8"/>
        <w:spacing w:before="174" w:after="1"/>
        <w:rPr>
          <w:i/>
          <w:sz w:val="20"/>
        </w:rPr>
      </w:pPr>
    </w:p>
    <w:p w14:paraId="1E49361C">
      <w:pPr>
        <w:ind w:left="988"/>
        <w:rPr>
          <w:sz w:val="20"/>
        </w:rPr>
      </w:pPr>
      <w:r>
        <w:rPr>
          <w:sz w:val="20"/>
          <w:lang w:val="en-IN" w:eastAsia="en-IN"/>
        </w:rPr>
        <mc:AlternateContent>
          <mc:Choice Requires="wpg">
            <w:drawing>
              <wp:inline distT="0" distB="0" distL="0" distR="0">
                <wp:extent cx="4584700" cy="845185"/>
                <wp:effectExtent l="9525" t="0" r="0" b="11430"/>
                <wp:docPr id="422" name="Group 422"/>
                <wp:cNvGraphicFramePr/>
                <a:graphic xmlns:a="http://schemas.openxmlformats.org/drawingml/2006/main">
                  <a:graphicData uri="http://schemas.microsoft.com/office/word/2010/wordprocessingGroup">
                    <wpg:wgp>
                      <wpg:cNvGrpSpPr/>
                      <wpg:grpSpPr>
                        <a:xfrm>
                          <a:off x="0" y="0"/>
                          <a:ext cx="4584700" cy="845819"/>
                          <a:chOff x="0" y="0"/>
                          <a:chExt cx="4584700" cy="845819"/>
                        </a:xfrm>
                      </wpg:grpSpPr>
                      <wps:wsp>
                        <wps:cNvPr id="423" name="Graphic 423"/>
                        <wps:cNvSpPr/>
                        <wps:spPr>
                          <a:xfrm>
                            <a:off x="6095" y="6095"/>
                            <a:ext cx="4572000" cy="833755"/>
                          </a:xfrm>
                          <a:custGeom>
                            <a:avLst/>
                            <a:gdLst/>
                            <a:ahLst/>
                            <a:cxnLst/>
                            <a:rect l="l" t="t" r="r" b="b"/>
                            <a:pathLst>
                              <a:path w="4572000" h="833755">
                                <a:moveTo>
                                  <a:pt x="4433062" y="0"/>
                                </a:moveTo>
                                <a:lnTo>
                                  <a:pt x="138938" y="0"/>
                                </a:lnTo>
                                <a:lnTo>
                                  <a:pt x="131854" y="43905"/>
                                </a:lnTo>
                                <a:lnTo>
                                  <a:pt x="112131" y="82044"/>
                                </a:lnTo>
                                <a:lnTo>
                                  <a:pt x="82055" y="112123"/>
                                </a:lnTo>
                                <a:lnTo>
                                  <a:pt x="43915" y="131852"/>
                                </a:lnTo>
                                <a:lnTo>
                                  <a:pt x="0" y="138937"/>
                                </a:lnTo>
                                <a:lnTo>
                                  <a:pt x="0" y="694689"/>
                                </a:lnTo>
                                <a:lnTo>
                                  <a:pt x="43915" y="701775"/>
                                </a:lnTo>
                                <a:lnTo>
                                  <a:pt x="82055" y="721504"/>
                                </a:lnTo>
                                <a:lnTo>
                                  <a:pt x="112131" y="751583"/>
                                </a:lnTo>
                                <a:lnTo>
                                  <a:pt x="131854" y="789722"/>
                                </a:lnTo>
                                <a:lnTo>
                                  <a:pt x="138938" y="833627"/>
                                </a:lnTo>
                                <a:lnTo>
                                  <a:pt x="4433062" y="833627"/>
                                </a:lnTo>
                                <a:lnTo>
                                  <a:pt x="4440147" y="789722"/>
                                </a:lnTo>
                                <a:lnTo>
                                  <a:pt x="4459876" y="751583"/>
                                </a:lnTo>
                                <a:lnTo>
                                  <a:pt x="4489955" y="721504"/>
                                </a:lnTo>
                                <a:lnTo>
                                  <a:pt x="4528094" y="701775"/>
                                </a:lnTo>
                                <a:lnTo>
                                  <a:pt x="4572000" y="694689"/>
                                </a:lnTo>
                                <a:lnTo>
                                  <a:pt x="4572000" y="138937"/>
                                </a:lnTo>
                                <a:lnTo>
                                  <a:pt x="4528094" y="131852"/>
                                </a:lnTo>
                                <a:lnTo>
                                  <a:pt x="4489955" y="112123"/>
                                </a:lnTo>
                                <a:lnTo>
                                  <a:pt x="4459876" y="82044"/>
                                </a:lnTo>
                                <a:lnTo>
                                  <a:pt x="4440147" y="43905"/>
                                </a:lnTo>
                                <a:lnTo>
                                  <a:pt x="4433062" y="0"/>
                                </a:lnTo>
                                <a:close/>
                              </a:path>
                            </a:pathLst>
                          </a:custGeom>
                          <a:solidFill>
                            <a:srgbClr val="000000"/>
                          </a:solidFill>
                        </wps:spPr>
                        <wps:bodyPr wrap="square" lIns="0" tIns="0" rIns="0" bIns="0" rtlCol="0">
                          <a:noAutofit/>
                        </wps:bodyPr>
                      </wps:wsp>
                      <wps:wsp>
                        <wps:cNvPr id="424" name="Graphic 424"/>
                        <wps:cNvSpPr/>
                        <wps:spPr>
                          <a:xfrm>
                            <a:off x="6095" y="6095"/>
                            <a:ext cx="4572000" cy="833755"/>
                          </a:xfrm>
                          <a:custGeom>
                            <a:avLst/>
                            <a:gdLst/>
                            <a:ahLst/>
                            <a:cxnLst/>
                            <a:rect l="l" t="t" r="r" b="b"/>
                            <a:pathLst>
                              <a:path w="4572000" h="833755">
                                <a:moveTo>
                                  <a:pt x="0" y="138937"/>
                                </a:moveTo>
                                <a:lnTo>
                                  <a:pt x="43915" y="131852"/>
                                </a:lnTo>
                                <a:lnTo>
                                  <a:pt x="82055" y="112123"/>
                                </a:lnTo>
                                <a:lnTo>
                                  <a:pt x="112131" y="82044"/>
                                </a:lnTo>
                                <a:lnTo>
                                  <a:pt x="131854" y="43905"/>
                                </a:lnTo>
                                <a:lnTo>
                                  <a:pt x="138938" y="0"/>
                                </a:lnTo>
                                <a:lnTo>
                                  <a:pt x="4433062" y="0"/>
                                </a:lnTo>
                                <a:lnTo>
                                  <a:pt x="4440147" y="43905"/>
                                </a:lnTo>
                                <a:lnTo>
                                  <a:pt x="4459876" y="82044"/>
                                </a:lnTo>
                                <a:lnTo>
                                  <a:pt x="4489955" y="112123"/>
                                </a:lnTo>
                                <a:lnTo>
                                  <a:pt x="4528094" y="131852"/>
                                </a:lnTo>
                                <a:lnTo>
                                  <a:pt x="4572000" y="138937"/>
                                </a:lnTo>
                                <a:lnTo>
                                  <a:pt x="4572000" y="694689"/>
                                </a:lnTo>
                                <a:lnTo>
                                  <a:pt x="4528094" y="701775"/>
                                </a:lnTo>
                                <a:lnTo>
                                  <a:pt x="4489955" y="721504"/>
                                </a:lnTo>
                                <a:lnTo>
                                  <a:pt x="4459876" y="751583"/>
                                </a:lnTo>
                                <a:lnTo>
                                  <a:pt x="4440147" y="789722"/>
                                </a:lnTo>
                                <a:lnTo>
                                  <a:pt x="4433062" y="833627"/>
                                </a:lnTo>
                                <a:lnTo>
                                  <a:pt x="138938" y="833627"/>
                                </a:lnTo>
                                <a:lnTo>
                                  <a:pt x="131854" y="789722"/>
                                </a:lnTo>
                                <a:lnTo>
                                  <a:pt x="112131" y="751583"/>
                                </a:lnTo>
                                <a:lnTo>
                                  <a:pt x="82055" y="721504"/>
                                </a:lnTo>
                                <a:lnTo>
                                  <a:pt x="43915" y="701775"/>
                                </a:lnTo>
                                <a:lnTo>
                                  <a:pt x="0" y="694689"/>
                                </a:lnTo>
                                <a:lnTo>
                                  <a:pt x="0" y="138937"/>
                                </a:lnTo>
                                <a:close/>
                              </a:path>
                            </a:pathLst>
                          </a:custGeom>
                          <a:ln w="12192">
                            <a:solidFill>
                              <a:srgbClr val="000000"/>
                            </a:solidFill>
                            <a:prstDash val="solid"/>
                          </a:ln>
                        </wps:spPr>
                        <wps:bodyPr wrap="square" lIns="0" tIns="0" rIns="0" bIns="0" rtlCol="0">
                          <a:noAutofit/>
                        </wps:bodyPr>
                      </wps:wsp>
                      <wps:wsp>
                        <wps:cNvPr id="425" name="Textbox 425"/>
                        <wps:cNvSpPr txBox="1"/>
                        <wps:spPr>
                          <a:xfrm>
                            <a:off x="0" y="0"/>
                            <a:ext cx="4584700" cy="845819"/>
                          </a:xfrm>
                          <a:prstGeom prst="rect">
                            <a:avLst/>
                          </a:prstGeom>
                        </wps:spPr>
                        <wps:txbx>
                          <w:txbxContent>
                            <w:p w14:paraId="5303F5CD">
                              <w:pPr>
                                <w:spacing w:before="73" w:line="235" w:lineRule="auto"/>
                                <w:ind w:left="929" w:firstLine="249"/>
                                <w:rPr>
                                  <w:b/>
                                  <w:sz w:val="50"/>
                                </w:rPr>
                              </w:pPr>
                              <w:r>
                                <w:rPr>
                                  <w:b/>
                                  <w:color w:val="FFFFFF"/>
                                  <w:w w:val="105"/>
                                  <w:sz w:val="50"/>
                                </w:rPr>
                                <w:t>DIVERSE THEMES IN ECONOMIC</w:t>
                              </w:r>
                              <w:r>
                                <w:rPr>
                                  <w:b/>
                                  <w:color w:val="FFFFFF"/>
                                  <w:spacing w:val="-13"/>
                                  <w:w w:val="105"/>
                                  <w:sz w:val="50"/>
                                </w:rPr>
                                <w:t xml:space="preserve"> </w:t>
                              </w:r>
                              <w:r>
                                <w:rPr>
                                  <w:b/>
                                  <w:color w:val="FFFFFF"/>
                                  <w:w w:val="105"/>
                                  <w:sz w:val="50"/>
                                </w:rPr>
                                <w:t>RESEARCH</w:t>
                              </w:r>
                            </w:p>
                          </w:txbxContent>
                        </wps:txbx>
                        <wps:bodyPr wrap="square" lIns="0" tIns="0" rIns="0" bIns="0" rtlCol="0">
                          <a:noAutofit/>
                        </wps:bodyPr>
                      </wps:wsp>
                    </wpg:wgp>
                  </a:graphicData>
                </a:graphic>
              </wp:inline>
            </w:drawing>
          </mc:Choice>
          <mc:Fallback>
            <w:pict>
              <v:group id="_x0000_s1026" o:spid="_x0000_s1026" o:spt="203" style="height:66.55pt;width:361pt;" coordsize="4584700,845819" o:gfxdata="UEsDBAoAAAAAAIdO4kAAAAAAAAAAAAAAAAAEAAAAZHJzL1BLAwQUAAAACACHTuJA1ASW4NUAAAAF&#10;AQAADwAAAGRycy9kb3ducmV2LnhtbE2PzUvDQBDF74L/wzKCN7v5wA9iNkWKeiqCrSDeptlpEpqd&#10;Ddlt0v73jl70MvB4jze/Vy5PrlcTjaHzbCBdJKCIa287bgx8bF9uHkCFiGyx90wGzhRgWV1elFhY&#10;P/M7TZvYKCnhUKCBNsah0DrULTkMCz8Qi7f3o8Mocmy0HXGWctfrLEnutMOO5UOLA61aqg+bozPw&#10;OuP8lKfP0/qwX52/trdvn+uUjLm+SpNHUJFO8S8MP/iCDpUw7fyRbVC9ARkSf69491kmciehPE9B&#10;V6X+T199A1BLAwQUAAAACACHTuJA/m+Ks1MEAAAtEgAADgAAAGRycy9lMm9Eb2MueG1s5Vhdj6M2&#10;FH2v1P+AeO+EDxMgmsyq3emOKlXtSjv9AQ6YgASY2k7C/Pte2xjcmUni7Er70M7DYMjBvvfcj2Nz&#10;/2HsWu9IGG9ov/XDu8D3SF/Qsun3W/+v508/Zb7HBe5L3NKebP0Xwv0PDz/+cH8aNiSiNW1LwjyY&#10;pOeb07D1ayGGzWrFi5p0mN/RgfTwY0VZhwXcsv2qZPgEs3ftKgqC9epEWTkwWhDO4emj/tGfZmQu&#10;E9KqagrySItDR3qhZ2WkxQJc4nUzcP9BWVtVpBB/VhUnwmu3Pngq1H9YBMY7+X/1cI83e4aHuikm&#10;E7CLCa986nDTw6LzVI9YYO/AmjdTdU3BKKeVuCtot9KOKEbAizB4xc0To4dB+bLfnPbDTDoE6hXr&#10;Xz1t8cfxM/OacuujKPK9HncQcrWuJx8APadhvwHUExu+DJ/Z9GCv76THY8U6eQVfvFER+zITS0bh&#10;FfAQJRlKA+C8gN8yuAtzzXxRQ3jevFbUv15+cWWWXUnrZmNOA6QkX3ji38bTlxoPRNHPJQMzT/HC&#10;k84bFMWaKYWbaeIbDoy9w9E6yBPfAyrUQKXgwlQKRWKYiuM0SeTUs8N4Uxy4eCJUcY6Pv3Oh3t+X&#10;ZoRrMyrG3gwZFIIsgVaVgPA9KAGmSmCnAzFgId+Txsqhd5JBm0ypIWbaEvlzR4/kmSqgkJFDKI6D&#10;NeSOCTvYumDa3saGcZbH0F8sqAGY66AmDeMwS5ACojgPDAcGZK4TOIwAr8BZFCA0EWZA5qrBgABK&#10;pQUhvKYDBxYbkLlqMKwdTmBpkKqHs2AImpxVupheNEED1zlaZ6oMzs64LJ8GYZpeZmFxLI3CJLjM&#10;gvR9oixNwiRT+XvWDisaaZanui9cQM9BhrRZR5fJsNPHCY6CEKWKagdbEEryLF1r+HVHEcryfEoP&#10;BxZREmVBrtPUIUJzQUGauETf1J9bVtnGqIBdzlbbVZdKsIi8XmQILVG6Xr92CihFtlKraCknugHK&#10;vqQ64dyrAGd3Q07bpvzUtK1sTpztdx9b5h2xVH71NxWlBQP5ME1ajna0fIEuf4LtwNbnfx8wI77X&#10;/taDjkDNCjNgZrAzAybaj1TtMOTSPf35IGjVyM6sVtDzTjcgUFJUv4tSQWoaRTdKpfqCXB4U7X+m&#10;VO806HNCtXReh1JaOq9DIVmd93odWY33ehk5i+ulenulfzfW8dJsr/t2awOyeq1DTOxe6yDJNtyp&#10;Nd/W+G+UFavXOqiz3WydJHHZrzkIrpVVTuh53+ZgilULDn4uZeYizfPOzUGYnTdk73QQUzC3CFXb&#10;y/01bMHySB0aLUVyFC7YpTMuHjGvtcCpGeZN56Q0+vTxnxQ22JRrYXuGg9OOjnBYVbtjS9g8Mf5C&#10;4XwSSlrk8zOHMR3T6UvAcgx798AKGw5z3JX8y2OYJwdwmIIDloqlOZIB1EDehEOMu3Ey6vttOdRR&#10;Gb4igDX/+kxh3ytLl688D/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QYAAFtDb250ZW50X1R5cGVzXS54bWxQSwECFAAKAAAAAACHTuJAAAAA&#10;AAAAAAAAAAAABgAAAAAAAAAAABAAAACjBQAAX3JlbHMvUEsBAhQAFAAAAAgAh07iQIoUZjzRAAAA&#10;lAEAAAsAAAAAAAAAAQAgAAAAxwUAAF9yZWxzLy5yZWxzUEsBAhQACgAAAAAAh07iQAAAAAAAAAAA&#10;AAAAAAQAAAAAAAAAAAAQAAAAAAAAAGRycy9QSwECFAAUAAAACACHTuJA1ASW4NUAAAAFAQAADwAA&#10;AAAAAAABACAAAAAiAAAAZHJzL2Rvd25yZXYueG1sUEsBAhQAFAAAAAgAh07iQP5virNTBAAALRIA&#10;AA4AAAAAAAAAAQAgAAAAJAEAAGRycy9lMm9Eb2MueG1sUEsFBgAAAAAGAAYAWQEAAOkHAAAAAA==&#10;">
                <o:lock v:ext="edit" aspectratio="f"/>
                <v:shape id="Graphic 423" o:spid="_x0000_s1026" o:spt="100" style="position:absolute;left:6095;top:6095;height:833755;width:4572000;" fillcolor="#000000" filled="t" stroked="f" coordsize="4572000,833755" o:gfxdata="UEsDBAoAAAAAAIdO4kAAAAAAAAAAAAAAAAAEAAAAZHJzL1BLAwQUAAAACACHTuJAq+cPP7wAAADc&#10;AAAADwAAAGRycy9kb3ducmV2LnhtbEWPS2tCMRSE9wX/QzhCdzXXB0WvRheC0E2FWnF9SI43V29O&#10;QhIf/femILgcZuYbZrG6u05cKabWs4LhoAJBrL1puVGw/918TEGkjGyw80wK/ijBatl7W2Bt/I1/&#10;6LrLjSgQTjUqsDmHWsqkLTlMAx+Ii3f00WEuMjbSRLwVuOvkqKo+pcOWy4LFQGtL+ry7OAX6GE5r&#10;PZl9H8JlO3Yh6taek1Lv/WE1B5Hpnl/hZ/vLKJiMxvB/phwBuX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vnDz+8AAAA&#10;3AAAAA8AAAAAAAAAAQAgAAAAIgAAAGRycy9kb3ducmV2LnhtbFBLAQIUABQAAAAIAIdO4kAzLwWe&#10;OwAAADkAAAAQAAAAAAAAAAEAIAAAAAsBAABkcnMvc2hhcGV4bWwueG1sUEsFBgAAAAAGAAYAWwEA&#10;ALUDAAAAAA==&#10;" path="m4433062,0l138938,0,131854,43905,112131,82044,82055,112123,43915,131852,0,138937,0,694689,43915,701775,82055,721504,112131,751583,131854,789722,138938,833627,4433062,833627,4440147,789722,4459876,751583,4489955,721504,4528094,701775,4572000,694689,4572000,138937,4528094,131852,4489955,112123,4459876,82044,4440147,43905,4433062,0xe">
                  <v:fill on="t" focussize="0,0"/>
                  <v:stroke on="f"/>
                  <v:imagedata o:title=""/>
                  <o:lock v:ext="edit" aspectratio="f"/>
                  <v:textbox inset="0mm,0mm,0mm,0mm"/>
                </v:shape>
                <v:shape id="Graphic 424" o:spid="_x0000_s1026" o:spt="100" style="position:absolute;left:6095;top:6095;height:833755;width:4572000;" filled="f" stroked="t" coordsize="4572000,833755" o:gfxdata="UEsDBAoAAAAAAIdO4kAAAAAAAAAAAAAAAAAEAAAAZHJzL1BLAwQUAAAACACHTuJA1XH1X70AAADc&#10;AAAADwAAAGRycy9kb3ducmV2LnhtbEWP0YrCMBRE3xf8h3CFfVm2qaXoUht9WBBcBEHtB1yaa1ts&#10;bkqSrfr3RhB8HGbmDFOub6YXIznfWVYwS1IQxLXVHTcKqtPm+weED8gae8uk4E4e1qvJR4mFtlc+&#10;0HgMjYgQ9gUqaEMYCil93ZJBn9iBOHpn6wyGKF0jtcNrhJteZmk6lwY7jgstDvTbUn05/hsF2UGO&#10;Y3V2Wb3bL3hfLe5/+Ven1Od0li5BBLqFd/jV3moFeZbD80w8AnL1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cfVfvQAA&#10;ANwAAAAPAAAAAAAAAAEAIAAAACIAAABkcnMvZG93bnJldi54bWxQSwECFAAUAAAACACHTuJAMy8F&#10;njsAAAA5AAAAEAAAAAAAAAABACAAAAAMAQAAZHJzL3NoYXBleG1sLnhtbFBLBQYAAAAABgAGAFsB&#10;AAC2AwAAAAA=&#10;" path="m0,138937l43915,131852,82055,112123,112131,82044,131854,43905,138938,0,4433062,0,4440147,43905,4459876,82044,4489955,112123,4528094,131852,4572000,138937,4572000,694689,4528094,701775,4489955,721504,4459876,751583,4440147,789722,4433062,833627,138938,833627,131854,789722,112131,751583,82055,721504,43915,701775,0,694689,0,138937xe">
                  <v:fill on="f" focussize="0,0"/>
                  <v:stroke weight="0.96pt" color="#000000" joinstyle="round"/>
                  <v:imagedata o:title=""/>
                  <o:lock v:ext="edit" aspectratio="f"/>
                  <v:textbox inset="0mm,0mm,0mm,0mm"/>
                </v:shape>
                <v:shape id="Textbox 425" o:spid="_x0000_s1026" o:spt="202" type="#_x0000_t202" style="position:absolute;left:0;top:0;height:845819;width:4584700;" filled="f" stroked="f" coordsize="21600,21600" o:gfxdata="UEsDBAoAAAAAAIdO4kAAAAAAAAAAAAAAAAAEAAAAZHJzL1BLAwQUAAAACACHTuJAkSwKHr8AAADc&#10;AAAADwAAAGRycy9kb3ducmV2LnhtbEWPT2sCMRTE70K/Q3gFb5ooVuzWKKUoFArSdXvw+Nw8d4Ob&#10;l+0m9c+3N0LB4zAzv2Hmy4trxIm6YD1rGA0VCOLSG8uVhp9iPZiBCBHZYOOZNFwpwHLx1JtjZvyZ&#10;czptYyUShEOGGuoY20zKUNbkMAx9S5y8g+8cxiS7SpoOzwnuGjlWaiodWk4LNbb0UVN53P45De87&#10;zlf2d7P/zg+5LYpXxV/To9b955F6AxHpEh/h//an0TAZv8D9TDoCcnE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EsCh6/&#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5303F5CD">
                        <w:pPr>
                          <w:spacing w:before="73" w:line="235" w:lineRule="auto"/>
                          <w:ind w:left="929" w:firstLine="249"/>
                          <w:rPr>
                            <w:b/>
                            <w:sz w:val="50"/>
                          </w:rPr>
                        </w:pPr>
                        <w:r>
                          <w:rPr>
                            <w:b/>
                            <w:color w:val="FFFFFF"/>
                            <w:w w:val="105"/>
                            <w:sz w:val="50"/>
                          </w:rPr>
                          <w:t>DIVERSE THEMES IN ECONOMIC</w:t>
                        </w:r>
                        <w:r>
                          <w:rPr>
                            <w:b/>
                            <w:color w:val="FFFFFF"/>
                            <w:spacing w:val="-13"/>
                            <w:w w:val="105"/>
                            <w:sz w:val="50"/>
                          </w:rPr>
                          <w:t xml:space="preserve"> </w:t>
                        </w:r>
                        <w:r>
                          <w:rPr>
                            <w:b/>
                            <w:color w:val="FFFFFF"/>
                            <w:w w:val="105"/>
                            <w:sz w:val="50"/>
                          </w:rPr>
                          <w:t>RESEARCH</w:t>
                        </w:r>
                      </w:p>
                    </w:txbxContent>
                  </v:textbox>
                </v:shape>
                <w10:wrap type="none"/>
                <w10:anchorlock/>
              </v:group>
            </w:pict>
          </mc:Fallback>
        </mc:AlternateContent>
      </w:r>
    </w:p>
    <w:p w14:paraId="05D51F6C">
      <w:pPr>
        <w:rPr>
          <w:sz w:val="20"/>
        </w:rPr>
        <w:sectPr>
          <w:headerReference r:id="rId29" w:type="default"/>
          <w:footerReference r:id="rId30" w:type="default"/>
          <w:pgSz w:w="10330" w:h="14580"/>
          <w:pgMar w:top="1660" w:right="566" w:bottom="280" w:left="566" w:header="0" w:footer="0" w:gutter="0"/>
          <w:cols w:space="720" w:num="1"/>
        </w:sectPr>
      </w:pPr>
    </w:p>
    <w:p w14:paraId="640C0BD9">
      <w:pPr>
        <w:pStyle w:val="8"/>
        <w:rPr>
          <w:i/>
          <w:sz w:val="17"/>
        </w:rPr>
      </w:pPr>
    </w:p>
    <w:p w14:paraId="6933EC1C">
      <w:pPr>
        <w:pStyle w:val="8"/>
        <w:rPr>
          <w:i/>
          <w:sz w:val="17"/>
        </w:rPr>
        <w:sectPr>
          <w:headerReference r:id="rId31" w:type="default"/>
          <w:footerReference r:id="rId32" w:type="default"/>
          <w:pgSz w:w="10330" w:h="14580"/>
          <w:pgMar w:top="1660" w:right="566" w:bottom="280" w:left="566" w:header="0" w:footer="0" w:gutter="0"/>
          <w:cols w:space="720" w:num="1"/>
        </w:sectPr>
      </w:pPr>
    </w:p>
    <w:p w14:paraId="03DF3F56">
      <w:pPr>
        <w:pStyle w:val="3"/>
        <w:ind w:left="-1" w:right="1"/>
      </w:pPr>
      <w:r>
        <w:rPr>
          <w:spacing w:val="-6"/>
        </w:rPr>
        <w:t>PROFIT</w:t>
      </w:r>
      <w:r>
        <w:rPr>
          <w:spacing w:val="-17"/>
        </w:rPr>
        <w:t xml:space="preserve"> </w:t>
      </w:r>
      <w:r>
        <w:rPr>
          <w:spacing w:val="-6"/>
        </w:rPr>
        <w:t>MAXIMIZATION</w:t>
      </w:r>
      <w:r>
        <w:rPr>
          <w:spacing w:val="-15"/>
        </w:rPr>
        <w:t xml:space="preserve"> </w:t>
      </w:r>
      <w:r>
        <w:rPr>
          <w:spacing w:val="-6"/>
        </w:rPr>
        <w:t>IN</w:t>
      </w:r>
      <w:r>
        <w:rPr>
          <w:spacing w:val="-15"/>
        </w:rPr>
        <w:t xml:space="preserve"> </w:t>
      </w:r>
      <w:r>
        <w:rPr>
          <w:spacing w:val="-6"/>
        </w:rPr>
        <w:t>THE</w:t>
      </w:r>
      <w:r>
        <w:rPr>
          <w:spacing w:val="-15"/>
        </w:rPr>
        <w:t xml:space="preserve"> </w:t>
      </w:r>
      <w:r>
        <w:rPr>
          <w:spacing w:val="-6"/>
        </w:rPr>
        <w:t>INDIAN</w:t>
      </w:r>
      <w:r>
        <w:rPr>
          <w:spacing w:val="-16"/>
        </w:rPr>
        <w:t xml:space="preserve"> </w:t>
      </w:r>
      <w:r>
        <w:rPr>
          <w:spacing w:val="-6"/>
        </w:rPr>
        <w:t>CEMENT</w:t>
      </w:r>
      <w:r>
        <w:rPr>
          <w:spacing w:val="-16"/>
        </w:rPr>
        <w:t xml:space="preserve"> </w:t>
      </w:r>
      <w:r>
        <w:rPr>
          <w:spacing w:val="-6"/>
        </w:rPr>
        <w:t>INDUSTRY</w:t>
      </w:r>
    </w:p>
    <w:p w14:paraId="6A41FE22">
      <w:pPr>
        <w:pStyle w:val="5"/>
        <w:spacing w:before="332"/>
      </w:pPr>
      <w:r>
        <w:t>Mrs.</w:t>
      </w:r>
      <w:r>
        <w:rPr>
          <w:spacing w:val="27"/>
        </w:rPr>
        <w:t xml:space="preserve"> </w:t>
      </w:r>
      <w:r>
        <w:t>S.</w:t>
      </w:r>
      <w:r>
        <w:rPr>
          <w:spacing w:val="29"/>
        </w:rPr>
        <w:t xml:space="preserve"> </w:t>
      </w:r>
      <w:r>
        <w:rPr>
          <w:spacing w:val="-2"/>
        </w:rPr>
        <w:t>Sangeetha</w:t>
      </w:r>
    </w:p>
    <w:p w14:paraId="3B0F70AB">
      <w:pPr>
        <w:spacing w:before="29"/>
        <w:ind w:left="153" w:right="152"/>
        <w:jc w:val="right"/>
        <w:rPr>
          <w:i/>
          <w:sz w:val="20"/>
        </w:rPr>
      </w:pPr>
      <w:r>
        <w:rPr>
          <w:i/>
          <w:spacing w:val="-2"/>
          <w:sz w:val="20"/>
        </w:rPr>
        <w:t>Lecturer</w:t>
      </w:r>
      <w:r>
        <w:rPr>
          <w:i/>
          <w:spacing w:val="-7"/>
          <w:sz w:val="20"/>
        </w:rPr>
        <w:t xml:space="preserve"> </w:t>
      </w:r>
      <w:r>
        <w:rPr>
          <w:i/>
          <w:spacing w:val="-2"/>
          <w:sz w:val="20"/>
        </w:rPr>
        <w:t>in</w:t>
      </w:r>
      <w:r>
        <w:rPr>
          <w:i/>
          <w:spacing w:val="-6"/>
          <w:sz w:val="20"/>
        </w:rPr>
        <w:t xml:space="preserve"> </w:t>
      </w:r>
      <w:r>
        <w:rPr>
          <w:i/>
          <w:spacing w:val="-2"/>
          <w:sz w:val="20"/>
        </w:rPr>
        <w:t>Department</w:t>
      </w:r>
      <w:r>
        <w:rPr>
          <w:i/>
          <w:spacing w:val="-6"/>
          <w:sz w:val="20"/>
        </w:rPr>
        <w:t xml:space="preserve"> </w:t>
      </w:r>
      <w:r>
        <w:rPr>
          <w:i/>
          <w:spacing w:val="-2"/>
          <w:sz w:val="20"/>
        </w:rPr>
        <w:t>of</w:t>
      </w:r>
      <w:r>
        <w:rPr>
          <w:i/>
          <w:spacing w:val="-6"/>
          <w:sz w:val="20"/>
        </w:rPr>
        <w:t xml:space="preserve"> </w:t>
      </w:r>
      <w:r>
        <w:rPr>
          <w:i/>
          <w:spacing w:val="-2"/>
          <w:sz w:val="20"/>
        </w:rPr>
        <w:t>Economics</w:t>
      </w:r>
    </w:p>
    <w:p w14:paraId="3DEAB2CB">
      <w:pPr>
        <w:spacing w:before="32"/>
        <w:ind w:left="153" w:right="152"/>
        <w:jc w:val="right"/>
        <w:rPr>
          <w:i/>
          <w:sz w:val="20"/>
        </w:rPr>
      </w:pPr>
      <w:r>
        <w:rPr>
          <w:i/>
          <w:w w:val="105"/>
          <w:sz w:val="20"/>
        </w:rPr>
        <w:t>N.K.R</w:t>
      </w:r>
      <w:r>
        <w:rPr>
          <w:i/>
          <w:spacing w:val="-1"/>
          <w:w w:val="105"/>
          <w:sz w:val="20"/>
        </w:rPr>
        <w:t xml:space="preserve"> </w:t>
      </w:r>
      <w:r>
        <w:rPr>
          <w:i/>
          <w:w w:val="105"/>
          <w:sz w:val="20"/>
        </w:rPr>
        <w:t>Govt. Arts</w:t>
      </w:r>
      <w:r>
        <w:rPr>
          <w:i/>
          <w:spacing w:val="-1"/>
          <w:w w:val="105"/>
          <w:sz w:val="20"/>
        </w:rPr>
        <w:t xml:space="preserve"> </w:t>
      </w:r>
      <w:r>
        <w:rPr>
          <w:i/>
          <w:w w:val="105"/>
          <w:sz w:val="20"/>
        </w:rPr>
        <w:t xml:space="preserve">(W) College, </w:t>
      </w:r>
      <w:r>
        <w:rPr>
          <w:i/>
          <w:spacing w:val="-2"/>
          <w:w w:val="105"/>
          <w:sz w:val="20"/>
        </w:rPr>
        <w:t>Namakkal.</w:t>
      </w:r>
    </w:p>
    <w:p w14:paraId="6B8498A9">
      <w:pPr>
        <w:pStyle w:val="8"/>
        <w:spacing w:before="64"/>
        <w:rPr>
          <w:i/>
          <w:sz w:val="20"/>
        </w:rPr>
      </w:pPr>
    </w:p>
    <w:p w14:paraId="47B09F68">
      <w:pPr>
        <w:pStyle w:val="5"/>
        <w:ind w:right="146"/>
      </w:pPr>
      <w:r>
        <w:rPr>
          <w:w w:val="105"/>
        </w:rPr>
        <w:t>Ms.</w:t>
      </w:r>
      <w:r>
        <w:rPr>
          <w:spacing w:val="22"/>
          <w:w w:val="105"/>
        </w:rPr>
        <w:t xml:space="preserve"> </w:t>
      </w:r>
      <w:r>
        <w:rPr>
          <w:w w:val="105"/>
        </w:rPr>
        <w:t>A.</w:t>
      </w:r>
      <w:r>
        <w:rPr>
          <w:spacing w:val="23"/>
          <w:w w:val="105"/>
        </w:rPr>
        <w:t xml:space="preserve"> </w:t>
      </w:r>
      <w:r>
        <w:rPr>
          <w:spacing w:val="-2"/>
          <w:w w:val="105"/>
        </w:rPr>
        <w:t>Ansiyabanu</w:t>
      </w:r>
    </w:p>
    <w:p w14:paraId="65D07269">
      <w:pPr>
        <w:spacing w:before="30"/>
        <w:ind w:left="153" w:right="153"/>
        <w:jc w:val="right"/>
        <w:rPr>
          <w:i/>
          <w:sz w:val="20"/>
        </w:rPr>
      </w:pPr>
      <w:r>
        <w:rPr>
          <w:i/>
          <w:sz w:val="20"/>
        </w:rPr>
        <w:t>II</w:t>
      </w:r>
      <w:r>
        <w:rPr>
          <w:i/>
          <w:spacing w:val="8"/>
          <w:sz w:val="20"/>
        </w:rPr>
        <w:t xml:space="preserve"> </w:t>
      </w:r>
      <w:r>
        <w:rPr>
          <w:i/>
          <w:sz w:val="20"/>
        </w:rPr>
        <w:t>M.A</w:t>
      </w:r>
      <w:r>
        <w:rPr>
          <w:i/>
          <w:spacing w:val="9"/>
          <w:sz w:val="20"/>
        </w:rPr>
        <w:t xml:space="preserve"> </w:t>
      </w:r>
      <w:r>
        <w:rPr>
          <w:i/>
          <w:sz w:val="20"/>
        </w:rPr>
        <w:t>Student,</w:t>
      </w:r>
      <w:r>
        <w:rPr>
          <w:i/>
          <w:spacing w:val="11"/>
          <w:sz w:val="20"/>
        </w:rPr>
        <w:t xml:space="preserve"> </w:t>
      </w:r>
      <w:r>
        <w:rPr>
          <w:i/>
          <w:sz w:val="20"/>
        </w:rPr>
        <w:t>Department</w:t>
      </w:r>
      <w:r>
        <w:rPr>
          <w:i/>
          <w:spacing w:val="9"/>
          <w:sz w:val="20"/>
        </w:rPr>
        <w:t xml:space="preserve"> </w:t>
      </w:r>
      <w:r>
        <w:rPr>
          <w:i/>
          <w:sz w:val="20"/>
        </w:rPr>
        <w:t>of</w:t>
      </w:r>
      <w:r>
        <w:rPr>
          <w:i/>
          <w:spacing w:val="8"/>
          <w:sz w:val="20"/>
        </w:rPr>
        <w:t xml:space="preserve"> </w:t>
      </w:r>
      <w:r>
        <w:rPr>
          <w:i/>
          <w:spacing w:val="-2"/>
          <w:sz w:val="20"/>
        </w:rPr>
        <w:t>Economics</w:t>
      </w:r>
    </w:p>
    <w:p w14:paraId="7A87AF6E">
      <w:pPr>
        <w:spacing w:before="32"/>
        <w:ind w:left="153" w:right="152"/>
        <w:jc w:val="right"/>
        <w:rPr>
          <w:i/>
          <w:sz w:val="20"/>
        </w:rPr>
      </w:pPr>
      <w:r>
        <w:rPr>
          <w:i/>
          <w:w w:val="105"/>
          <w:sz w:val="20"/>
        </w:rPr>
        <w:t>N.K.R</w:t>
      </w:r>
      <w:r>
        <w:rPr>
          <w:i/>
          <w:spacing w:val="-1"/>
          <w:w w:val="105"/>
          <w:sz w:val="20"/>
        </w:rPr>
        <w:t xml:space="preserve"> </w:t>
      </w:r>
      <w:r>
        <w:rPr>
          <w:i/>
          <w:w w:val="105"/>
          <w:sz w:val="20"/>
        </w:rPr>
        <w:t>Govt. Arts</w:t>
      </w:r>
      <w:r>
        <w:rPr>
          <w:i/>
          <w:spacing w:val="-1"/>
          <w:w w:val="105"/>
          <w:sz w:val="20"/>
        </w:rPr>
        <w:t xml:space="preserve"> </w:t>
      </w:r>
      <w:r>
        <w:rPr>
          <w:i/>
          <w:w w:val="105"/>
          <w:sz w:val="20"/>
        </w:rPr>
        <w:t xml:space="preserve">(W) College, </w:t>
      </w:r>
      <w:r>
        <w:rPr>
          <w:i/>
          <w:spacing w:val="-2"/>
          <w:w w:val="105"/>
          <w:sz w:val="20"/>
        </w:rPr>
        <w:t>Namakkal.</w:t>
      </w:r>
    </w:p>
    <w:p w14:paraId="0B0D9E6C">
      <w:pPr>
        <w:pStyle w:val="8"/>
        <w:spacing w:before="64"/>
        <w:rPr>
          <w:i/>
          <w:sz w:val="20"/>
        </w:rPr>
      </w:pPr>
    </w:p>
    <w:p w14:paraId="1D3A20A6">
      <w:pPr>
        <w:pStyle w:val="4"/>
      </w:pPr>
      <w:r>
        <w:rPr>
          <w:lang w:val="en-IN" w:eastAsia="en-IN"/>
        </w:rPr>
        <mc:AlternateContent>
          <mc:Choice Requires="wps">
            <w:drawing>
              <wp:anchor distT="0" distB="0" distL="0" distR="0" simplePos="0" relativeHeight="251950080"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432" name="Textbox 432"/>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2961997B">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432" o:spid="_x0000_s1026" o:spt="202" type="#_x0000_t202" style="position:absolute;left:0pt;margin-left:36pt;margin-top:15pt;height:65.7pt;width:33.4pt;mso-position-horizontal-relative:page;z-index:-251366400;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yAiESLQBAAB3AwAADgAAAGRycy9lMm9Eb2MueG1srVNN&#10;b9swDL0P2H8QdF+cLwyZEafoFmwYMGwD2v0AWZZiAZaoiUrs/PtRsp0W3aWHXmyKpB/fe5T3d4Pt&#10;2EUFNOAqvlosOVNOQmPcqeJ/Hr9+2HGGUbhGdOBUxa8K+d3h/bt970u1hha6RgVGIA7L3le8jdGX&#10;RYGyVVbgArxyVNQQrIh0DKeiCaIndNsV6+XyY9FDaHwAqRApexyLfEIMrwEErY1UR5Bnq1wcUYPq&#10;RCRJ2BqP/JDZaq1k/KU1qsi6ipPSmJ80hOI6PYvDXpSnIHxr5ERBvIbCC01WGEdDb1BHEQU7B/Mf&#10;lDUyAIKOCwm2GIVkR0jFavnCm4dWeJW1kNXob6bj28HKn5ffgZmm4tvNmjMnLK38UQ2xhoGlFBnU&#10;eyyp78FTZxw+w0DXZs4jJZPuQQeb3qSIUZ3svd7sJTQmKbldb1c7qkgq7Tbbzadsf/H0sQ8Yvymw&#10;LAUVD7S9bKq4/MBIRKh1bqFDojWOT1Ec6mHiWkNzJao9bbXi+PcsguKs++7ItnQF5iDMQT0HIXZf&#10;IF+UJMXB/TmCNnlyGjHiTpNpH5nQdHfSwp+fc9fT/3L4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DICIRItAEAAHcDAAAOAAAAAAAAAAEAIAAAACcBAABkcnMvZTJvRG9jLnhtbFBLBQYAAAAA&#10;BgAGAFkBAABNBQAAAAA=&#10;">
                <v:fill on="f" focussize="0,0"/>
                <v:stroke on="f"/>
                <v:imagedata o:title=""/>
                <o:lock v:ext="edit" aspectratio="f"/>
                <v:textbox inset="0mm,0mm,0mm,0mm">
                  <w:txbxContent>
                    <w:p w14:paraId="2961997B">
                      <w:pPr>
                        <w:spacing w:line="1248" w:lineRule="exact"/>
                        <w:rPr>
                          <w:sz w:val="109"/>
                        </w:rPr>
                      </w:pPr>
                      <w:r>
                        <w:rPr>
                          <w:spacing w:val="-10"/>
                          <w:sz w:val="109"/>
                        </w:rPr>
                        <w:t>T</w:t>
                      </w:r>
                    </w:p>
                  </w:txbxContent>
                </v:textbox>
              </v:shape>
            </w:pict>
          </mc:Fallback>
        </mc:AlternateContent>
      </w:r>
      <w:r>
        <w:rPr>
          <w:spacing w:val="-2"/>
          <w:w w:val="115"/>
        </w:rPr>
        <w:t>ABSTRACT</w:t>
      </w:r>
    </w:p>
    <w:p w14:paraId="0A306765">
      <w:pPr>
        <w:pStyle w:val="8"/>
        <w:spacing w:before="240" w:line="278" w:lineRule="auto"/>
        <w:ind w:left="824" w:right="152"/>
        <w:jc w:val="both"/>
      </w:pPr>
      <w:r>
        <w:t>he</w:t>
      </w:r>
      <w:r>
        <w:rPr>
          <w:spacing w:val="23"/>
        </w:rPr>
        <w:t xml:space="preserve"> </w:t>
      </w:r>
      <w:r>
        <w:t>Indian</w:t>
      </w:r>
      <w:r>
        <w:rPr>
          <w:spacing w:val="26"/>
        </w:rPr>
        <w:t xml:space="preserve"> </w:t>
      </w:r>
      <w:r>
        <w:t>cement</w:t>
      </w:r>
      <w:r>
        <w:rPr>
          <w:spacing w:val="23"/>
        </w:rPr>
        <w:t xml:space="preserve"> </w:t>
      </w:r>
      <w:r>
        <w:t>industry,</w:t>
      </w:r>
      <w:r>
        <w:rPr>
          <w:spacing w:val="23"/>
        </w:rPr>
        <w:t xml:space="preserve"> </w:t>
      </w:r>
      <w:r>
        <w:t>a</w:t>
      </w:r>
      <w:r>
        <w:rPr>
          <w:spacing w:val="23"/>
        </w:rPr>
        <w:t xml:space="preserve"> </w:t>
      </w:r>
      <w:r>
        <w:t>cornerstone</w:t>
      </w:r>
      <w:r>
        <w:rPr>
          <w:spacing w:val="23"/>
        </w:rPr>
        <w:t xml:space="preserve"> </w:t>
      </w:r>
      <w:r>
        <w:t>of</w:t>
      </w:r>
      <w:r>
        <w:rPr>
          <w:spacing w:val="24"/>
        </w:rPr>
        <w:t xml:space="preserve"> </w:t>
      </w:r>
      <w:r>
        <w:t>the</w:t>
      </w:r>
      <w:r>
        <w:rPr>
          <w:spacing w:val="23"/>
        </w:rPr>
        <w:t xml:space="preserve"> </w:t>
      </w:r>
      <w:r>
        <w:t>nation's</w:t>
      </w:r>
      <w:r>
        <w:rPr>
          <w:spacing w:val="23"/>
        </w:rPr>
        <w:t xml:space="preserve"> </w:t>
      </w:r>
      <w:r>
        <w:t>infrastructure</w:t>
      </w:r>
      <w:r>
        <w:rPr>
          <w:spacing w:val="23"/>
        </w:rPr>
        <w:t xml:space="preserve"> </w:t>
      </w:r>
      <w:r>
        <w:t>development, is</w:t>
      </w:r>
      <w:r>
        <w:rPr>
          <w:spacing w:val="40"/>
        </w:rPr>
        <w:t xml:space="preserve"> </w:t>
      </w:r>
      <w:r>
        <w:t>characterized</w:t>
      </w:r>
      <w:r>
        <w:rPr>
          <w:spacing w:val="40"/>
        </w:rPr>
        <w:t xml:space="preserve"> </w:t>
      </w:r>
      <w:r>
        <w:t>by</w:t>
      </w:r>
      <w:r>
        <w:rPr>
          <w:spacing w:val="40"/>
        </w:rPr>
        <w:t xml:space="preserve"> </w:t>
      </w:r>
      <w:r>
        <w:t>its</w:t>
      </w:r>
      <w:r>
        <w:rPr>
          <w:spacing w:val="40"/>
        </w:rPr>
        <w:t xml:space="preserve"> </w:t>
      </w:r>
      <w:r>
        <w:t>oligopolistic</w:t>
      </w:r>
      <w:r>
        <w:rPr>
          <w:spacing w:val="40"/>
        </w:rPr>
        <w:t xml:space="preserve"> </w:t>
      </w:r>
      <w:r>
        <w:t>market</w:t>
      </w:r>
      <w:r>
        <w:rPr>
          <w:spacing w:val="40"/>
        </w:rPr>
        <w:t xml:space="preserve"> </w:t>
      </w:r>
      <w:r>
        <w:t>structure,</w:t>
      </w:r>
      <w:r>
        <w:rPr>
          <w:spacing w:val="40"/>
        </w:rPr>
        <w:t xml:space="preserve"> </w:t>
      </w:r>
      <w:r>
        <w:t>dominated</w:t>
      </w:r>
      <w:r>
        <w:rPr>
          <w:spacing w:val="40"/>
        </w:rPr>
        <w:t xml:space="preserve"> </w:t>
      </w:r>
      <w:r>
        <w:t>by</w:t>
      </w:r>
      <w:r>
        <w:rPr>
          <w:spacing w:val="40"/>
        </w:rPr>
        <w:t xml:space="preserve"> </w:t>
      </w:r>
      <w:r>
        <w:t>major</w:t>
      </w:r>
      <w:r>
        <w:rPr>
          <w:spacing w:val="40"/>
        </w:rPr>
        <w:t xml:space="preserve"> </w:t>
      </w:r>
      <w:r>
        <w:t>players such</w:t>
      </w:r>
      <w:r>
        <w:rPr>
          <w:spacing w:val="32"/>
        </w:rPr>
        <w:t xml:space="preserve">  </w:t>
      </w:r>
      <w:r>
        <w:t>as</w:t>
      </w:r>
      <w:r>
        <w:rPr>
          <w:spacing w:val="31"/>
        </w:rPr>
        <w:t xml:space="preserve">  </w:t>
      </w:r>
      <w:r>
        <w:t>UltraTech</w:t>
      </w:r>
      <w:r>
        <w:rPr>
          <w:spacing w:val="33"/>
        </w:rPr>
        <w:t xml:space="preserve">  </w:t>
      </w:r>
      <w:r>
        <w:t>Cement,</w:t>
      </w:r>
      <w:r>
        <w:rPr>
          <w:spacing w:val="30"/>
        </w:rPr>
        <w:t xml:space="preserve">  </w:t>
      </w:r>
      <w:r>
        <w:t>Ambuja</w:t>
      </w:r>
      <w:r>
        <w:rPr>
          <w:spacing w:val="32"/>
        </w:rPr>
        <w:t xml:space="preserve">  </w:t>
      </w:r>
      <w:r>
        <w:t>Cements,</w:t>
      </w:r>
      <w:r>
        <w:rPr>
          <w:spacing w:val="32"/>
        </w:rPr>
        <w:t xml:space="preserve">  </w:t>
      </w:r>
      <w:r>
        <w:t>Shree</w:t>
      </w:r>
      <w:r>
        <w:rPr>
          <w:spacing w:val="32"/>
        </w:rPr>
        <w:t xml:space="preserve">  </w:t>
      </w:r>
      <w:r>
        <w:t>Cement,</w:t>
      </w:r>
      <w:r>
        <w:rPr>
          <w:spacing w:val="32"/>
        </w:rPr>
        <w:t xml:space="preserve">  </w:t>
      </w:r>
      <w:r>
        <w:t>and</w:t>
      </w:r>
      <w:r>
        <w:rPr>
          <w:spacing w:val="30"/>
        </w:rPr>
        <w:t xml:space="preserve">  </w:t>
      </w:r>
      <w:r>
        <w:t>ACC.</w:t>
      </w:r>
      <w:r>
        <w:rPr>
          <w:spacing w:val="31"/>
        </w:rPr>
        <w:t xml:space="preserve">  </w:t>
      </w:r>
      <w:r>
        <w:rPr>
          <w:spacing w:val="-2"/>
        </w:rPr>
        <w:t>Profit</w:t>
      </w:r>
    </w:p>
    <w:p w14:paraId="7A0F1FFE">
      <w:pPr>
        <w:pStyle w:val="8"/>
        <w:spacing w:before="5" w:line="280" w:lineRule="auto"/>
        <w:ind w:left="153" w:right="148"/>
        <w:jc w:val="both"/>
      </w:pPr>
      <w:r>
        <w:rPr>
          <w:w w:val="105"/>
        </w:rPr>
        <w:t xml:space="preserve">maximization in this sector is influenced by a complex interplay of factors including production costs, pricing strategies, capacity utilization, and market demand. In this </w:t>
      </w:r>
      <w:r>
        <w:t xml:space="preserve">research paper the researcher using differential calculus to obtain the maximum output with </w:t>
      </w:r>
      <w:r>
        <w:rPr>
          <w:w w:val="105"/>
        </w:rPr>
        <w:t>minimum cost. Achieving profit maximization in the Indian cement industry requires a balanced approach that considers cost efficiency, strategic pricing, optimal capacity utilization, and adherence to regulatory standards. Companies that can navigate these factors effectively are better positioned to enhance profitability and sustain growth in a competitive market.</w:t>
      </w:r>
    </w:p>
    <w:p w14:paraId="73BE0DE5">
      <w:pPr>
        <w:spacing w:before="255"/>
        <w:ind w:left="153"/>
        <w:jc w:val="both"/>
        <w:rPr>
          <w:i/>
        </w:rPr>
      </w:pPr>
      <w:r>
        <w:rPr>
          <w:b/>
          <w:i/>
          <w:spacing w:val="-2"/>
        </w:rPr>
        <w:t>Keywords:</w:t>
      </w:r>
      <w:r>
        <w:rPr>
          <w:b/>
          <w:i/>
          <w:spacing w:val="-10"/>
        </w:rPr>
        <w:t xml:space="preserve"> </w:t>
      </w:r>
      <w:r>
        <w:rPr>
          <w:i/>
          <w:spacing w:val="-2"/>
        </w:rPr>
        <w:t>India</w:t>
      </w:r>
      <w:r>
        <w:rPr>
          <w:i/>
          <w:spacing w:val="-9"/>
        </w:rPr>
        <w:t xml:space="preserve"> </w:t>
      </w:r>
      <w:r>
        <w:rPr>
          <w:i/>
          <w:spacing w:val="-2"/>
        </w:rPr>
        <w:t>cement</w:t>
      </w:r>
      <w:r>
        <w:rPr>
          <w:i/>
          <w:spacing w:val="-9"/>
        </w:rPr>
        <w:t xml:space="preserve"> </w:t>
      </w:r>
      <w:r>
        <w:rPr>
          <w:i/>
          <w:spacing w:val="-2"/>
        </w:rPr>
        <w:t>annual</w:t>
      </w:r>
      <w:r>
        <w:rPr>
          <w:i/>
          <w:spacing w:val="-9"/>
        </w:rPr>
        <w:t xml:space="preserve"> </w:t>
      </w:r>
      <w:r>
        <w:rPr>
          <w:i/>
          <w:spacing w:val="-2"/>
        </w:rPr>
        <w:t>report,</w:t>
      </w:r>
      <w:r>
        <w:rPr>
          <w:i/>
          <w:spacing w:val="-9"/>
        </w:rPr>
        <w:t xml:space="preserve"> </w:t>
      </w:r>
      <w:r>
        <w:rPr>
          <w:i/>
          <w:spacing w:val="-2"/>
        </w:rPr>
        <w:t>differntial</w:t>
      </w:r>
      <w:r>
        <w:rPr>
          <w:i/>
          <w:spacing w:val="-9"/>
        </w:rPr>
        <w:t xml:space="preserve"> </w:t>
      </w:r>
      <w:r>
        <w:rPr>
          <w:i/>
          <w:spacing w:val="-2"/>
        </w:rPr>
        <w:t>calculus</w:t>
      </w:r>
    </w:p>
    <w:p w14:paraId="5DC0D4DB">
      <w:pPr>
        <w:jc w:val="both"/>
        <w:rPr>
          <w:i/>
        </w:rPr>
        <w:sectPr>
          <w:headerReference r:id="rId33" w:type="default"/>
          <w:footerReference r:id="rId34" w:type="default"/>
          <w:pgSz w:w="10330" w:h="14580"/>
          <w:pgMar w:top="680" w:right="566" w:bottom="720" w:left="566" w:header="432" w:footer="534" w:gutter="0"/>
          <w:pgNumType w:start="349"/>
          <w:cols w:space="720" w:num="1"/>
        </w:sectPr>
      </w:pPr>
    </w:p>
    <w:p w14:paraId="60A7EFDE">
      <w:pPr>
        <w:pStyle w:val="3"/>
        <w:spacing w:line="273" w:lineRule="auto"/>
        <w:ind w:left="531" w:right="530"/>
      </w:pPr>
      <w:r>
        <w:rPr>
          <w:spacing w:val="-6"/>
        </w:rPr>
        <w:t>A</w:t>
      </w:r>
      <w:r>
        <w:rPr>
          <w:spacing w:val="-17"/>
        </w:rPr>
        <w:t xml:space="preserve"> </w:t>
      </w:r>
      <w:r>
        <w:rPr>
          <w:spacing w:val="-6"/>
        </w:rPr>
        <w:t>STUDY</w:t>
      </w:r>
      <w:r>
        <w:rPr>
          <w:spacing w:val="-17"/>
        </w:rPr>
        <w:t xml:space="preserve"> </w:t>
      </w:r>
      <w:r>
        <w:rPr>
          <w:spacing w:val="-6"/>
        </w:rPr>
        <w:t>ON</w:t>
      </w:r>
      <w:r>
        <w:rPr>
          <w:spacing w:val="-16"/>
        </w:rPr>
        <w:t xml:space="preserve"> </w:t>
      </w:r>
      <w:r>
        <w:rPr>
          <w:spacing w:val="-6"/>
        </w:rPr>
        <w:t>USAGE</w:t>
      </w:r>
      <w:r>
        <w:rPr>
          <w:spacing w:val="-17"/>
        </w:rPr>
        <w:t xml:space="preserve"> </w:t>
      </w:r>
      <w:r>
        <w:rPr>
          <w:spacing w:val="-6"/>
        </w:rPr>
        <w:t>OF</w:t>
      </w:r>
      <w:r>
        <w:rPr>
          <w:spacing w:val="-16"/>
        </w:rPr>
        <w:t xml:space="preserve"> </w:t>
      </w:r>
      <w:r>
        <w:rPr>
          <w:spacing w:val="-6"/>
        </w:rPr>
        <w:t>ONLINE</w:t>
      </w:r>
      <w:r>
        <w:rPr>
          <w:spacing w:val="-17"/>
        </w:rPr>
        <w:t xml:space="preserve"> </w:t>
      </w:r>
      <w:r>
        <w:rPr>
          <w:spacing w:val="-6"/>
        </w:rPr>
        <w:t>PAYMENT</w:t>
      </w:r>
      <w:r>
        <w:rPr>
          <w:spacing w:val="-17"/>
        </w:rPr>
        <w:t xml:space="preserve"> </w:t>
      </w:r>
      <w:r>
        <w:rPr>
          <w:spacing w:val="-6"/>
        </w:rPr>
        <w:t>APPS</w:t>
      </w:r>
      <w:r>
        <w:rPr>
          <w:spacing w:val="-16"/>
        </w:rPr>
        <w:t xml:space="preserve"> </w:t>
      </w:r>
      <w:r>
        <w:rPr>
          <w:spacing w:val="-6"/>
        </w:rPr>
        <w:t>BY</w:t>
      </w:r>
      <w:r>
        <w:rPr>
          <w:spacing w:val="-17"/>
        </w:rPr>
        <w:t xml:space="preserve"> </w:t>
      </w:r>
      <w:r>
        <w:rPr>
          <w:spacing w:val="-6"/>
        </w:rPr>
        <w:t>CONSUMER</w:t>
      </w:r>
      <w:r>
        <w:rPr>
          <w:spacing w:val="-16"/>
        </w:rPr>
        <w:t xml:space="preserve"> </w:t>
      </w:r>
      <w:r>
        <w:rPr>
          <w:spacing w:val="-6"/>
        </w:rPr>
        <w:t xml:space="preserve">IN </w:t>
      </w:r>
      <w:r>
        <w:t>NAMAKKAL DISTRICT</w:t>
      </w:r>
    </w:p>
    <w:p w14:paraId="49275B98">
      <w:pPr>
        <w:pStyle w:val="5"/>
        <w:spacing w:before="282"/>
      </w:pPr>
      <w:r>
        <w:rPr>
          <w:w w:val="105"/>
        </w:rPr>
        <w:t>Dr.</w:t>
      </w:r>
      <w:r>
        <w:rPr>
          <w:spacing w:val="12"/>
          <w:w w:val="105"/>
        </w:rPr>
        <w:t xml:space="preserve"> </w:t>
      </w:r>
      <w:r>
        <w:rPr>
          <w:w w:val="105"/>
        </w:rPr>
        <w:t>S.</w:t>
      </w:r>
      <w:r>
        <w:rPr>
          <w:spacing w:val="9"/>
          <w:w w:val="105"/>
        </w:rPr>
        <w:t xml:space="preserve"> </w:t>
      </w:r>
      <w:r>
        <w:rPr>
          <w:spacing w:val="-4"/>
          <w:w w:val="105"/>
        </w:rPr>
        <w:t>Usha</w:t>
      </w:r>
    </w:p>
    <w:p w14:paraId="7E9CBE53">
      <w:pPr>
        <w:spacing w:before="30" w:line="273" w:lineRule="auto"/>
        <w:ind w:left="4595" w:firstLine="1048"/>
        <w:rPr>
          <w:i/>
          <w:sz w:val="20"/>
        </w:rPr>
      </w:pPr>
      <w:r>
        <w:rPr>
          <w:i/>
          <w:spacing w:val="-2"/>
          <w:sz w:val="20"/>
        </w:rPr>
        <w:t>Guest</w:t>
      </w:r>
      <w:r>
        <w:rPr>
          <w:i/>
          <w:spacing w:val="-4"/>
          <w:sz w:val="20"/>
        </w:rPr>
        <w:t xml:space="preserve"> </w:t>
      </w:r>
      <w:r>
        <w:rPr>
          <w:i/>
          <w:spacing w:val="-2"/>
          <w:sz w:val="20"/>
        </w:rPr>
        <w:t>Lecturer,</w:t>
      </w:r>
      <w:r>
        <w:rPr>
          <w:i/>
          <w:spacing w:val="-4"/>
          <w:sz w:val="20"/>
        </w:rPr>
        <w:t xml:space="preserve"> </w:t>
      </w:r>
      <w:r>
        <w:rPr>
          <w:i/>
          <w:spacing w:val="-2"/>
          <w:sz w:val="20"/>
        </w:rPr>
        <w:t>Department</w:t>
      </w:r>
      <w:r>
        <w:rPr>
          <w:i/>
          <w:spacing w:val="-4"/>
          <w:sz w:val="20"/>
        </w:rPr>
        <w:t xml:space="preserve"> </w:t>
      </w:r>
      <w:r>
        <w:rPr>
          <w:i/>
          <w:spacing w:val="-2"/>
          <w:sz w:val="20"/>
        </w:rPr>
        <w:t>of</w:t>
      </w:r>
      <w:r>
        <w:rPr>
          <w:i/>
          <w:spacing w:val="-4"/>
          <w:sz w:val="20"/>
        </w:rPr>
        <w:t xml:space="preserve"> </w:t>
      </w:r>
      <w:r>
        <w:rPr>
          <w:i/>
          <w:spacing w:val="-2"/>
          <w:sz w:val="20"/>
        </w:rPr>
        <w:t xml:space="preserve">Economics </w:t>
      </w:r>
      <w:r>
        <w:rPr>
          <w:i/>
          <w:sz w:val="20"/>
        </w:rPr>
        <w:t>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2"/>
          <w:sz w:val="20"/>
        </w:rPr>
        <w:t>Namakkal.</w:t>
      </w:r>
    </w:p>
    <w:p w14:paraId="27C9B139">
      <w:pPr>
        <w:pStyle w:val="8"/>
        <w:spacing w:before="6"/>
        <w:rPr>
          <w:i/>
          <w:sz w:val="20"/>
        </w:rPr>
      </w:pPr>
    </w:p>
    <w:p w14:paraId="34327819">
      <w:pPr>
        <w:pStyle w:val="4"/>
      </w:pPr>
      <w:r>
        <w:rPr>
          <w:lang w:val="en-IN" w:eastAsia="en-IN"/>
        </w:rPr>
        <mc:AlternateContent>
          <mc:Choice Requires="wps">
            <w:drawing>
              <wp:anchor distT="0" distB="0" distL="0" distR="0" simplePos="0" relativeHeight="251950080"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433" name="Textbox 433"/>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6AF4A6E5">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433" o:spid="_x0000_s1026" o:spt="202" type="#_x0000_t202" style="position:absolute;left:0pt;margin-left:36pt;margin-top:15pt;height:65.7pt;width:33.4pt;mso-position-horizontal-relative:page;z-index:-251366400;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A5qjRrQBAAB3AwAADgAAAGRycy9lMm9Eb2MueG1srVNN&#10;b9swDL0P2H8QdF+cLwyZEafoFmwYMGwD2v0AWZZiAZaoiUrs/PtRsp0W3aWHXmyKpB/fe5T3d4Pt&#10;2EUFNOAqvlosOVNOQmPcqeJ/Hr9+2HGGUbhGdOBUxa8K+d3h/bt970u1hha6RgVGIA7L3le8jdGX&#10;RYGyVVbgArxyVNQQrIh0DKeiCaIndNsV6+XyY9FDaHwAqRApexyLfEIMrwEErY1UR5Bnq1wcUYPq&#10;RCRJ2BqP/JDZaq1k/KU1qsi6ipPSmJ80hOI6PYvDXpSnIHxr5ERBvIbCC01WGEdDb1BHEQU7B/Mf&#10;lDUyAIKOCwm2GIVkR0jFavnCm4dWeJW1kNXob6bj28HKn5ffgZmm4tvNhjMnLK38UQ2xhoGlFBnU&#10;eyyp78FTZxw+w0DXZs4jJZPuQQeb3qSIUZ3svd7sJTQmKbldb1c7qkgq7Tbbzadsf/H0sQ8Yvymw&#10;LAUVD7S9bKq4/MBIRKh1bqFDojWOT1Ec6mHiWkNzJao9bbXi+PcsguKs++7ItnQF5iDMQT0HIXZf&#10;IF+UJMXB/TmCNnlyGjHiTpNpH5nQdHfSwp+fc9fT/3L4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ADmqNGtAEAAHcDAAAOAAAAAAAAAAEAIAAAACcBAABkcnMvZTJvRG9jLnhtbFBLBQYAAAAA&#10;BgAGAFkBAABNBQAAAAA=&#10;">
                <v:fill on="f" focussize="0,0"/>
                <v:stroke on="f"/>
                <v:imagedata o:title=""/>
                <o:lock v:ext="edit" aspectratio="f"/>
                <v:textbox inset="0mm,0mm,0mm,0mm">
                  <w:txbxContent>
                    <w:p w14:paraId="6AF4A6E5">
                      <w:pPr>
                        <w:spacing w:line="1248" w:lineRule="exact"/>
                        <w:rPr>
                          <w:sz w:val="109"/>
                        </w:rPr>
                      </w:pPr>
                      <w:r>
                        <w:rPr>
                          <w:spacing w:val="-10"/>
                          <w:sz w:val="109"/>
                        </w:rPr>
                        <w:t>T</w:t>
                      </w:r>
                    </w:p>
                  </w:txbxContent>
                </v:textbox>
              </v:shape>
            </w:pict>
          </mc:Fallback>
        </mc:AlternateContent>
      </w:r>
      <w:r>
        <w:rPr>
          <w:spacing w:val="-2"/>
          <w:w w:val="115"/>
        </w:rPr>
        <w:t>ABSTRACT</w:t>
      </w:r>
    </w:p>
    <w:p w14:paraId="2BBE8EC1">
      <w:pPr>
        <w:pStyle w:val="8"/>
        <w:spacing w:before="239" w:line="278" w:lineRule="auto"/>
        <w:ind w:left="824" w:right="148"/>
        <w:jc w:val="both"/>
      </w:pPr>
      <w:r>
        <w:rPr>
          <w:w w:val="105"/>
        </w:rPr>
        <w:t>he</w:t>
      </w:r>
      <w:r>
        <w:rPr>
          <w:spacing w:val="-13"/>
          <w:w w:val="105"/>
        </w:rPr>
        <w:t xml:space="preserve"> </w:t>
      </w:r>
      <w:r>
        <w:rPr>
          <w:w w:val="105"/>
        </w:rPr>
        <w:t>rapid</w:t>
      </w:r>
      <w:r>
        <w:rPr>
          <w:spacing w:val="-13"/>
          <w:w w:val="105"/>
        </w:rPr>
        <w:t xml:space="preserve"> </w:t>
      </w:r>
      <w:r>
        <w:rPr>
          <w:w w:val="105"/>
        </w:rPr>
        <w:t>growth</w:t>
      </w:r>
      <w:r>
        <w:rPr>
          <w:spacing w:val="-13"/>
          <w:w w:val="105"/>
        </w:rPr>
        <w:t xml:space="preserve"> </w:t>
      </w:r>
      <w:r>
        <w:rPr>
          <w:w w:val="105"/>
        </w:rPr>
        <w:t>of</w:t>
      </w:r>
      <w:r>
        <w:rPr>
          <w:spacing w:val="-12"/>
          <w:w w:val="105"/>
        </w:rPr>
        <w:t xml:space="preserve"> </w:t>
      </w:r>
      <w:r>
        <w:rPr>
          <w:w w:val="105"/>
        </w:rPr>
        <w:t>digital</w:t>
      </w:r>
      <w:r>
        <w:rPr>
          <w:spacing w:val="-13"/>
          <w:w w:val="105"/>
        </w:rPr>
        <w:t xml:space="preserve"> </w:t>
      </w:r>
      <w:r>
        <w:rPr>
          <w:w w:val="105"/>
        </w:rPr>
        <w:t>technology</w:t>
      </w:r>
      <w:r>
        <w:rPr>
          <w:spacing w:val="-13"/>
          <w:w w:val="105"/>
        </w:rPr>
        <w:t xml:space="preserve"> </w:t>
      </w:r>
      <w:r>
        <w:rPr>
          <w:w w:val="105"/>
        </w:rPr>
        <w:t>has</w:t>
      </w:r>
      <w:r>
        <w:rPr>
          <w:spacing w:val="-13"/>
          <w:w w:val="105"/>
        </w:rPr>
        <w:t xml:space="preserve"> </w:t>
      </w:r>
      <w:r>
        <w:rPr>
          <w:w w:val="105"/>
        </w:rPr>
        <w:t>transformed</w:t>
      </w:r>
      <w:r>
        <w:rPr>
          <w:spacing w:val="-12"/>
          <w:w w:val="105"/>
        </w:rPr>
        <w:t xml:space="preserve"> </w:t>
      </w:r>
      <w:r>
        <w:rPr>
          <w:w w:val="105"/>
        </w:rPr>
        <w:t>financial</w:t>
      </w:r>
      <w:r>
        <w:rPr>
          <w:spacing w:val="-13"/>
          <w:w w:val="105"/>
        </w:rPr>
        <w:t xml:space="preserve"> </w:t>
      </w:r>
      <w:r>
        <w:rPr>
          <w:w w:val="105"/>
        </w:rPr>
        <w:t>transactions</w:t>
      </w:r>
      <w:r>
        <w:rPr>
          <w:spacing w:val="-13"/>
          <w:w w:val="105"/>
        </w:rPr>
        <w:t xml:space="preserve"> </w:t>
      </w:r>
      <w:r>
        <w:rPr>
          <w:w w:val="105"/>
        </w:rPr>
        <w:t>in</w:t>
      </w:r>
      <w:r>
        <w:rPr>
          <w:spacing w:val="-12"/>
          <w:w w:val="105"/>
        </w:rPr>
        <w:t xml:space="preserve"> </w:t>
      </w:r>
      <w:r>
        <w:rPr>
          <w:w w:val="105"/>
        </w:rPr>
        <w:t xml:space="preserve">India, </w:t>
      </w:r>
      <w:r>
        <w:rPr>
          <w:spacing w:val="-2"/>
          <w:w w:val="105"/>
        </w:rPr>
        <w:t>with</w:t>
      </w:r>
      <w:r>
        <w:rPr>
          <w:spacing w:val="-7"/>
          <w:w w:val="105"/>
        </w:rPr>
        <w:t xml:space="preserve"> </w:t>
      </w:r>
      <w:r>
        <w:rPr>
          <w:spacing w:val="-2"/>
          <w:w w:val="105"/>
        </w:rPr>
        <w:t>online</w:t>
      </w:r>
      <w:r>
        <w:rPr>
          <w:spacing w:val="-7"/>
          <w:w w:val="105"/>
        </w:rPr>
        <w:t xml:space="preserve"> </w:t>
      </w:r>
      <w:r>
        <w:rPr>
          <w:spacing w:val="-2"/>
          <w:w w:val="105"/>
        </w:rPr>
        <w:t>payment</w:t>
      </w:r>
      <w:r>
        <w:rPr>
          <w:spacing w:val="-7"/>
          <w:w w:val="105"/>
        </w:rPr>
        <w:t xml:space="preserve"> </w:t>
      </w:r>
      <w:r>
        <w:rPr>
          <w:spacing w:val="-2"/>
          <w:w w:val="105"/>
        </w:rPr>
        <w:t>applications</w:t>
      </w:r>
      <w:r>
        <w:rPr>
          <w:spacing w:val="-7"/>
          <w:w w:val="105"/>
        </w:rPr>
        <w:t xml:space="preserve"> </w:t>
      </w:r>
      <w:r>
        <w:rPr>
          <w:spacing w:val="-2"/>
          <w:w w:val="105"/>
        </w:rPr>
        <w:t>becoming</w:t>
      </w:r>
      <w:r>
        <w:rPr>
          <w:spacing w:val="-8"/>
          <w:w w:val="105"/>
        </w:rPr>
        <w:t xml:space="preserve"> </w:t>
      </w:r>
      <w:r>
        <w:rPr>
          <w:spacing w:val="-2"/>
          <w:w w:val="105"/>
        </w:rPr>
        <w:t>an</w:t>
      </w:r>
      <w:r>
        <w:rPr>
          <w:spacing w:val="-7"/>
          <w:w w:val="105"/>
        </w:rPr>
        <w:t xml:space="preserve"> </w:t>
      </w:r>
      <w:r>
        <w:rPr>
          <w:spacing w:val="-2"/>
          <w:w w:val="105"/>
        </w:rPr>
        <w:t>essential</w:t>
      </w:r>
      <w:r>
        <w:rPr>
          <w:spacing w:val="-7"/>
          <w:w w:val="105"/>
        </w:rPr>
        <w:t xml:space="preserve"> </w:t>
      </w:r>
      <w:r>
        <w:rPr>
          <w:spacing w:val="-2"/>
          <w:w w:val="105"/>
        </w:rPr>
        <w:t>tool</w:t>
      </w:r>
      <w:r>
        <w:rPr>
          <w:spacing w:val="-4"/>
          <w:w w:val="105"/>
        </w:rPr>
        <w:t xml:space="preserve"> </w:t>
      </w:r>
      <w:r>
        <w:rPr>
          <w:spacing w:val="-2"/>
          <w:w w:val="105"/>
        </w:rPr>
        <w:t>for</w:t>
      </w:r>
      <w:r>
        <w:rPr>
          <w:spacing w:val="-9"/>
          <w:w w:val="105"/>
        </w:rPr>
        <w:t xml:space="preserve"> </w:t>
      </w:r>
      <w:r>
        <w:rPr>
          <w:spacing w:val="-2"/>
          <w:w w:val="105"/>
        </w:rPr>
        <w:t>both</w:t>
      </w:r>
      <w:r>
        <w:rPr>
          <w:spacing w:val="-7"/>
          <w:w w:val="105"/>
        </w:rPr>
        <w:t xml:space="preserve"> </w:t>
      </w:r>
      <w:r>
        <w:rPr>
          <w:spacing w:val="-2"/>
          <w:w w:val="105"/>
        </w:rPr>
        <w:t>urban</w:t>
      </w:r>
      <w:r>
        <w:rPr>
          <w:spacing w:val="-9"/>
          <w:w w:val="105"/>
        </w:rPr>
        <w:t xml:space="preserve"> </w:t>
      </w:r>
      <w:r>
        <w:rPr>
          <w:spacing w:val="-2"/>
          <w:w w:val="105"/>
        </w:rPr>
        <w:t>and</w:t>
      </w:r>
      <w:r>
        <w:rPr>
          <w:spacing w:val="-8"/>
          <w:w w:val="105"/>
        </w:rPr>
        <w:t xml:space="preserve"> </w:t>
      </w:r>
      <w:r>
        <w:rPr>
          <w:spacing w:val="-2"/>
          <w:w w:val="105"/>
        </w:rPr>
        <w:t xml:space="preserve">rural </w:t>
      </w:r>
      <w:r>
        <w:rPr>
          <w:w w:val="105"/>
        </w:rPr>
        <w:t>consumers.</w:t>
      </w:r>
      <w:r>
        <w:rPr>
          <w:spacing w:val="68"/>
          <w:w w:val="105"/>
        </w:rPr>
        <w:t xml:space="preserve"> </w:t>
      </w:r>
      <w:r>
        <w:rPr>
          <w:w w:val="105"/>
        </w:rPr>
        <w:t>This</w:t>
      </w:r>
      <w:r>
        <w:rPr>
          <w:spacing w:val="69"/>
          <w:w w:val="105"/>
        </w:rPr>
        <w:t xml:space="preserve"> </w:t>
      </w:r>
      <w:r>
        <w:rPr>
          <w:w w:val="105"/>
        </w:rPr>
        <w:t>study</w:t>
      </w:r>
      <w:r>
        <w:rPr>
          <w:spacing w:val="66"/>
          <w:w w:val="105"/>
        </w:rPr>
        <w:t xml:space="preserve"> </w:t>
      </w:r>
      <w:r>
        <w:rPr>
          <w:w w:val="105"/>
        </w:rPr>
        <w:t>titled</w:t>
      </w:r>
      <w:r>
        <w:rPr>
          <w:spacing w:val="67"/>
          <w:w w:val="105"/>
        </w:rPr>
        <w:t xml:space="preserve"> </w:t>
      </w:r>
      <w:r>
        <w:rPr>
          <w:w w:val="105"/>
        </w:rPr>
        <w:t>“A</w:t>
      </w:r>
      <w:r>
        <w:rPr>
          <w:spacing w:val="69"/>
          <w:w w:val="105"/>
        </w:rPr>
        <w:t xml:space="preserve"> </w:t>
      </w:r>
      <w:r>
        <w:rPr>
          <w:w w:val="105"/>
        </w:rPr>
        <w:t>Study</w:t>
      </w:r>
      <w:r>
        <w:rPr>
          <w:spacing w:val="68"/>
          <w:w w:val="105"/>
        </w:rPr>
        <w:t xml:space="preserve"> </w:t>
      </w:r>
      <w:r>
        <w:rPr>
          <w:w w:val="105"/>
        </w:rPr>
        <w:t>on</w:t>
      </w:r>
      <w:r>
        <w:rPr>
          <w:spacing w:val="69"/>
          <w:w w:val="105"/>
        </w:rPr>
        <w:t xml:space="preserve"> </w:t>
      </w:r>
      <w:r>
        <w:rPr>
          <w:w w:val="105"/>
        </w:rPr>
        <w:t>Usage</w:t>
      </w:r>
      <w:r>
        <w:rPr>
          <w:spacing w:val="67"/>
          <w:w w:val="105"/>
        </w:rPr>
        <w:t xml:space="preserve"> </w:t>
      </w:r>
      <w:r>
        <w:rPr>
          <w:w w:val="105"/>
        </w:rPr>
        <w:t>of</w:t>
      </w:r>
      <w:r>
        <w:rPr>
          <w:spacing w:val="69"/>
          <w:w w:val="105"/>
        </w:rPr>
        <w:t xml:space="preserve"> </w:t>
      </w:r>
      <w:r>
        <w:rPr>
          <w:w w:val="105"/>
        </w:rPr>
        <w:t>Online</w:t>
      </w:r>
      <w:r>
        <w:rPr>
          <w:spacing w:val="68"/>
          <w:w w:val="105"/>
        </w:rPr>
        <w:t xml:space="preserve"> </w:t>
      </w:r>
      <w:r>
        <w:rPr>
          <w:w w:val="105"/>
        </w:rPr>
        <w:t>Payment</w:t>
      </w:r>
      <w:r>
        <w:rPr>
          <w:spacing w:val="66"/>
          <w:w w:val="105"/>
        </w:rPr>
        <w:t xml:space="preserve"> </w:t>
      </w:r>
      <w:r>
        <w:rPr>
          <w:w w:val="105"/>
        </w:rPr>
        <w:t>Apps</w:t>
      </w:r>
      <w:r>
        <w:rPr>
          <w:spacing w:val="69"/>
          <w:w w:val="105"/>
        </w:rPr>
        <w:t xml:space="preserve"> </w:t>
      </w:r>
      <w:r>
        <w:rPr>
          <w:spacing w:val="-5"/>
          <w:w w:val="105"/>
        </w:rPr>
        <w:t>by</w:t>
      </w:r>
    </w:p>
    <w:p w14:paraId="7071AA54">
      <w:pPr>
        <w:pStyle w:val="8"/>
        <w:spacing w:before="3" w:line="280" w:lineRule="auto"/>
        <w:ind w:left="153" w:right="147"/>
        <w:jc w:val="both"/>
      </w:pPr>
      <w:r>
        <w:rPr>
          <w:w w:val="105"/>
        </w:rPr>
        <w:t>Customers in Namakkal District”</w:t>
      </w:r>
      <w:r>
        <w:rPr>
          <w:spacing w:val="-1"/>
          <w:w w:val="105"/>
        </w:rPr>
        <w:t xml:space="preserve"> </w:t>
      </w:r>
      <w:r>
        <w:rPr>
          <w:w w:val="105"/>
        </w:rPr>
        <w:t>focuses on understanding the adoption,</w:t>
      </w:r>
      <w:r>
        <w:rPr>
          <w:spacing w:val="-1"/>
          <w:w w:val="105"/>
        </w:rPr>
        <w:t xml:space="preserve"> </w:t>
      </w:r>
      <w:r>
        <w:rPr>
          <w:w w:val="105"/>
        </w:rPr>
        <w:t>preferences, and challenges</w:t>
      </w:r>
      <w:r>
        <w:rPr>
          <w:spacing w:val="-13"/>
          <w:w w:val="105"/>
        </w:rPr>
        <w:t xml:space="preserve"> </w:t>
      </w:r>
      <w:r>
        <w:rPr>
          <w:w w:val="105"/>
        </w:rPr>
        <w:t>faced</w:t>
      </w:r>
      <w:r>
        <w:rPr>
          <w:spacing w:val="-13"/>
          <w:w w:val="105"/>
        </w:rPr>
        <w:t xml:space="preserve"> </w:t>
      </w:r>
      <w:r>
        <w:rPr>
          <w:w w:val="105"/>
        </w:rPr>
        <w:t>by</w:t>
      </w:r>
      <w:r>
        <w:rPr>
          <w:spacing w:val="-13"/>
          <w:w w:val="105"/>
        </w:rPr>
        <w:t xml:space="preserve"> </w:t>
      </w:r>
      <w:r>
        <w:rPr>
          <w:w w:val="105"/>
        </w:rPr>
        <w:t>customers</w:t>
      </w:r>
      <w:r>
        <w:rPr>
          <w:spacing w:val="-12"/>
          <w:w w:val="105"/>
        </w:rPr>
        <w:t xml:space="preserve"> </w:t>
      </w:r>
      <w:r>
        <w:rPr>
          <w:w w:val="105"/>
        </w:rPr>
        <w:t>in</w:t>
      </w:r>
      <w:r>
        <w:rPr>
          <w:spacing w:val="-13"/>
          <w:w w:val="105"/>
        </w:rPr>
        <w:t xml:space="preserve"> </w:t>
      </w:r>
      <w:r>
        <w:rPr>
          <w:w w:val="105"/>
        </w:rPr>
        <w:t>utilizing</w:t>
      </w:r>
      <w:r>
        <w:rPr>
          <w:spacing w:val="-13"/>
          <w:w w:val="105"/>
        </w:rPr>
        <w:t xml:space="preserve"> </w:t>
      </w:r>
      <w:r>
        <w:rPr>
          <w:w w:val="105"/>
        </w:rPr>
        <w:t>various</w:t>
      </w:r>
      <w:r>
        <w:rPr>
          <w:spacing w:val="-13"/>
          <w:w w:val="105"/>
        </w:rPr>
        <w:t xml:space="preserve"> </w:t>
      </w:r>
      <w:r>
        <w:rPr>
          <w:w w:val="105"/>
        </w:rPr>
        <w:t>payment</w:t>
      </w:r>
      <w:r>
        <w:rPr>
          <w:spacing w:val="-12"/>
          <w:w w:val="105"/>
        </w:rPr>
        <w:t xml:space="preserve"> </w:t>
      </w:r>
      <w:r>
        <w:rPr>
          <w:w w:val="105"/>
        </w:rPr>
        <w:t>platforms.</w:t>
      </w:r>
      <w:r>
        <w:rPr>
          <w:spacing w:val="-13"/>
          <w:w w:val="105"/>
        </w:rPr>
        <w:t xml:space="preserve"> </w:t>
      </w:r>
      <w:r>
        <w:rPr>
          <w:w w:val="105"/>
        </w:rPr>
        <w:t>The</w:t>
      </w:r>
      <w:r>
        <w:rPr>
          <w:spacing w:val="-13"/>
          <w:w w:val="105"/>
        </w:rPr>
        <w:t xml:space="preserve"> </w:t>
      </w:r>
      <w:r>
        <w:rPr>
          <w:w w:val="105"/>
        </w:rPr>
        <w:t>research</w:t>
      </w:r>
      <w:r>
        <w:rPr>
          <w:spacing w:val="-12"/>
          <w:w w:val="105"/>
        </w:rPr>
        <w:t xml:space="preserve"> </w:t>
      </w:r>
      <w:r>
        <w:rPr>
          <w:w w:val="105"/>
        </w:rPr>
        <w:t>is</w:t>
      </w:r>
      <w:r>
        <w:rPr>
          <w:spacing w:val="-13"/>
          <w:w w:val="105"/>
        </w:rPr>
        <w:t xml:space="preserve"> </w:t>
      </w:r>
      <w:r>
        <w:rPr>
          <w:w w:val="105"/>
        </w:rPr>
        <w:t>based on primary data collected through structured questionnaires distributed among different categories</w:t>
      </w:r>
      <w:r>
        <w:rPr>
          <w:spacing w:val="-3"/>
          <w:w w:val="105"/>
        </w:rPr>
        <w:t xml:space="preserve"> </w:t>
      </w:r>
      <w:r>
        <w:rPr>
          <w:w w:val="105"/>
        </w:rPr>
        <w:t>of</w:t>
      </w:r>
      <w:r>
        <w:rPr>
          <w:spacing w:val="-3"/>
          <w:w w:val="105"/>
        </w:rPr>
        <w:t xml:space="preserve"> </w:t>
      </w:r>
      <w:r>
        <w:rPr>
          <w:w w:val="105"/>
        </w:rPr>
        <w:t>respondents</w:t>
      </w:r>
      <w:r>
        <w:rPr>
          <w:spacing w:val="-3"/>
          <w:w w:val="105"/>
        </w:rPr>
        <w:t xml:space="preserve"> </w:t>
      </w:r>
      <w:r>
        <w:rPr>
          <w:w w:val="105"/>
        </w:rPr>
        <w:t>such</w:t>
      </w:r>
      <w:r>
        <w:rPr>
          <w:spacing w:val="-2"/>
          <w:w w:val="105"/>
        </w:rPr>
        <w:t xml:space="preserve"> </w:t>
      </w:r>
      <w:r>
        <w:rPr>
          <w:w w:val="105"/>
        </w:rPr>
        <w:t>as</w:t>
      </w:r>
      <w:r>
        <w:rPr>
          <w:spacing w:val="-3"/>
          <w:w w:val="105"/>
        </w:rPr>
        <w:t xml:space="preserve"> </w:t>
      </w:r>
      <w:r>
        <w:rPr>
          <w:w w:val="105"/>
        </w:rPr>
        <w:t>students,</w:t>
      </w:r>
      <w:r>
        <w:rPr>
          <w:spacing w:val="-3"/>
          <w:w w:val="105"/>
        </w:rPr>
        <w:t xml:space="preserve"> </w:t>
      </w:r>
      <w:r>
        <w:rPr>
          <w:w w:val="105"/>
        </w:rPr>
        <w:t>working</w:t>
      </w:r>
      <w:r>
        <w:rPr>
          <w:spacing w:val="-3"/>
          <w:w w:val="105"/>
        </w:rPr>
        <w:t xml:space="preserve"> </w:t>
      </w:r>
      <w:r>
        <w:rPr>
          <w:w w:val="105"/>
        </w:rPr>
        <w:t>professionals,</w:t>
      </w:r>
      <w:r>
        <w:rPr>
          <w:spacing w:val="-2"/>
          <w:w w:val="105"/>
        </w:rPr>
        <w:t xml:space="preserve"> </w:t>
      </w:r>
      <w:r>
        <w:rPr>
          <w:w w:val="105"/>
        </w:rPr>
        <w:t>small</w:t>
      </w:r>
      <w:r>
        <w:rPr>
          <w:spacing w:val="-4"/>
          <w:w w:val="105"/>
        </w:rPr>
        <w:t xml:space="preserve"> </w:t>
      </w:r>
      <w:r>
        <w:rPr>
          <w:w w:val="105"/>
        </w:rPr>
        <w:t>business</w:t>
      </w:r>
      <w:r>
        <w:rPr>
          <w:spacing w:val="-3"/>
          <w:w w:val="105"/>
        </w:rPr>
        <w:t xml:space="preserve"> </w:t>
      </w:r>
      <w:r>
        <w:rPr>
          <w:w w:val="105"/>
        </w:rPr>
        <w:t xml:space="preserve">owners, and homemakers across Namakkal District. The objectives of the study are to analyse the level of awareness, frequency of usage, factors influencing adoption, and customer satisfaction towards online payment apps such as Google Pay, PhonePe, Paytm, and other platforms. The findings reveal that most respondents prefer online payment apps due to </w:t>
      </w:r>
      <w:r>
        <w:rPr>
          <w:spacing w:val="-2"/>
          <w:w w:val="105"/>
        </w:rPr>
        <w:t>their</w:t>
      </w:r>
      <w:r>
        <w:rPr>
          <w:spacing w:val="-3"/>
          <w:w w:val="105"/>
        </w:rPr>
        <w:t xml:space="preserve"> </w:t>
      </w:r>
      <w:r>
        <w:rPr>
          <w:spacing w:val="-2"/>
          <w:w w:val="105"/>
        </w:rPr>
        <w:t>convenience, speed,</w:t>
      </w:r>
      <w:r>
        <w:rPr>
          <w:spacing w:val="-5"/>
          <w:w w:val="105"/>
        </w:rPr>
        <w:t xml:space="preserve"> </w:t>
      </w:r>
      <w:r>
        <w:rPr>
          <w:spacing w:val="-2"/>
          <w:w w:val="105"/>
        </w:rPr>
        <w:t>and</w:t>
      </w:r>
      <w:r>
        <w:rPr>
          <w:spacing w:val="-3"/>
          <w:w w:val="105"/>
        </w:rPr>
        <w:t xml:space="preserve"> </w:t>
      </w:r>
      <w:r>
        <w:rPr>
          <w:spacing w:val="-2"/>
          <w:w w:val="105"/>
        </w:rPr>
        <w:t>secure</w:t>
      </w:r>
      <w:r>
        <w:rPr>
          <w:spacing w:val="-3"/>
          <w:w w:val="105"/>
        </w:rPr>
        <w:t xml:space="preserve"> </w:t>
      </w:r>
      <w:r>
        <w:rPr>
          <w:spacing w:val="-2"/>
          <w:w w:val="105"/>
        </w:rPr>
        <w:t>transaction</w:t>
      </w:r>
      <w:r>
        <w:rPr>
          <w:spacing w:val="-4"/>
          <w:w w:val="105"/>
        </w:rPr>
        <w:t xml:space="preserve"> </w:t>
      </w:r>
      <w:r>
        <w:rPr>
          <w:spacing w:val="-2"/>
          <w:w w:val="105"/>
        </w:rPr>
        <w:t>facilities. Younger</w:t>
      </w:r>
      <w:r>
        <w:rPr>
          <w:spacing w:val="-4"/>
          <w:w w:val="105"/>
        </w:rPr>
        <w:t xml:space="preserve"> </w:t>
      </w:r>
      <w:r>
        <w:rPr>
          <w:spacing w:val="-2"/>
          <w:w w:val="105"/>
        </w:rPr>
        <w:t>customers</w:t>
      </w:r>
      <w:r>
        <w:rPr>
          <w:spacing w:val="-3"/>
          <w:w w:val="105"/>
        </w:rPr>
        <w:t xml:space="preserve"> </w:t>
      </w:r>
      <w:r>
        <w:rPr>
          <w:spacing w:val="-2"/>
          <w:w w:val="105"/>
        </w:rPr>
        <w:t>and</w:t>
      </w:r>
      <w:r>
        <w:rPr>
          <w:spacing w:val="-3"/>
          <w:w w:val="105"/>
        </w:rPr>
        <w:t xml:space="preserve"> </w:t>
      </w:r>
      <w:r>
        <w:rPr>
          <w:spacing w:val="-2"/>
          <w:w w:val="105"/>
        </w:rPr>
        <w:t xml:space="preserve">educated </w:t>
      </w:r>
      <w:r>
        <w:rPr>
          <w:w w:val="105"/>
        </w:rPr>
        <w:t xml:space="preserve">respondents showed higher adoption compared to older age groups. However, challenges such as technical issues, transaction failures, lack of trust, and limited awareness in rural areas continue to affect wider adoption. The study concludes that online payment applications are steadily replacing cash transactions in Namakkal District, driven by government initiatives promoting digital India and the growing need for cashless transactions. Strengthening security measures, improving user education, and enhancing </w:t>
      </w:r>
      <w:r>
        <w:rPr>
          <w:spacing w:val="-2"/>
          <w:w w:val="105"/>
        </w:rPr>
        <w:t>rural digital</w:t>
      </w:r>
      <w:r>
        <w:rPr>
          <w:spacing w:val="-3"/>
          <w:w w:val="105"/>
        </w:rPr>
        <w:t xml:space="preserve"> </w:t>
      </w:r>
      <w:r>
        <w:rPr>
          <w:spacing w:val="-2"/>
          <w:w w:val="105"/>
        </w:rPr>
        <w:t>infrastructure will</w:t>
      </w:r>
      <w:r>
        <w:rPr>
          <w:spacing w:val="-3"/>
          <w:w w:val="105"/>
        </w:rPr>
        <w:t xml:space="preserve"> </w:t>
      </w:r>
      <w:r>
        <w:rPr>
          <w:spacing w:val="-2"/>
          <w:w w:val="105"/>
        </w:rPr>
        <w:t>further</w:t>
      </w:r>
      <w:r>
        <w:rPr>
          <w:spacing w:val="-3"/>
          <w:w w:val="105"/>
        </w:rPr>
        <w:t xml:space="preserve"> </w:t>
      </w:r>
      <w:r>
        <w:rPr>
          <w:spacing w:val="-2"/>
          <w:w w:val="105"/>
        </w:rPr>
        <w:t>boost</w:t>
      </w:r>
      <w:r>
        <w:rPr>
          <w:spacing w:val="-3"/>
          <w:w w:val="105"/>
        </w:rPr>
        <w:t xml:space="preserve"> </w:t>
      </w:r>
      <w:r>
        <w:rPr>
          <w:spacing w:val="-2"/>
          <w:w w:val="105"/>
        </w:rPr>
        <w:t>customer</w:t>
      </w:r>
      <w:r>
        <w:rPr>
          <w:spacing w:val="-3"/>
          <w:w w:val="105"/>
        </w:rPr>
        <w:t xml:space="preserve"> </w:t>
      </w:r>
      <w:r>
        <w:rPr>
          <w:spacing w:val="-2"/>
          <w:w w:val="105"/>
        </w:rPr>
        <w:t>confidence and</w:t>
      </w:r>
      <w:r>
        <w:rPr>
          <w:spacing w:val="-4"/>
          <w:w w:val="105"/>
        </w:rPr>
        <w:t xml:space="preserve"> </w:t>
      </w:r>
      <w:r>
        <w:rPr>
          <w:spacing w:val="-2"/>
          <w:w w:val="105"/>
        </w:rPr>
        <w:t>increase</w:t>
      </w:r>
      <w:r>
        <w:rPr>
          <w:spacing w:val="-3"/>
          <w:w w:val="105"/>
        </w:rPr>
        <w:t xml:space="preserve"> </w:t>
      </w:r>
      <w:r>
        <w:rPr>
          <w:spacing w:val="-2"/>
          <w:w w:val="105"/>
        </w:rPr>
        <w:t xml:space="preserve">the effective </w:t>
      </w:r>
      <w:r>
        <w:rPr>
          <w:w w:val="105"/>
        </w:rPr>
        <w:t>usage of online payment systems.</w:t>
      </w:r>
    </w:p>
    <w:p w14:paraId="24250362">
      <w:pPr>
        <w:spacing w:before="239"/>
        <w:ind w:left="153"/>
        <w:jc w:val="both"/>
        <w:rPr>
          <w:i/>
        </w:rPr>
      </w:pPr>
      <w:r>
        <w:rPr>
          <w:b/>
          <w:i/>
        </w:rPr>
        <w:t>Keywords:</w:t>
      </w:r>
      <w:r>
        <w:rPr>
          <w:b/>
          <w:i/>
          <w:spacing w:val="4"/>
        </w:rPr>
        <w:t xml:space="preserve"> </w:t>
      </w:r>
      <w:r>
        <w:rPr>
          <w:i/>
        </w:rPr>
        <w:t>Online</w:t>
      </w:r>
      <w:r>
        <w:rPr>
          <w:i/>
          <w:spacing w:val="4"/>
        </w:rPr>
        <w:t xml:space="preserve"> </w:t>
      </w:r>
      <w:r>
        <w:rPr>
          <w:i/>
        </w:rPr>
        <w:t>Payment</w:t>
      </w:r>
      <w:r>
        <w:rPr>
          <w:i/>
          <w:spacing w:val="4"/>
        </w:rPr>
        <w:t xml:space="preserve"> </w:t>
      </w:r>
      <w:r>
        <w:rPr>
          <w:i/>
        </w:rPr>
        <w:t>Apps,</w:t>
      </w:r>
      <w:r>
        <w:rPr>
          <w:i/>
          <w:spacing w:val="2"/>
        </w:rPr>
        <w:t xml:space="preserve"> </w:t>
      </w:r>
      <w:r>
        <w:rPr>
          <w:i/>
        </w:rPr>
        <w:t>Digital</w:t>
      </w:r>
      <w:r>
        <w:rPr>
          <w:i/>
          <w:spacing w:val="5"/>
        </w:rPr>
        <w:t xml:space="preserve"> </w:t>
      </w:r>
      <w:r>
        <w:rPr>
          <w:i/>
        </w:rPr>
        <w:t>Transactions,</w:t>
      </w:r>
      <w:r>
        <w:rPr>
          <w:i/>
          <w:spacing w:val="4"/>
        </w:rPr>
        <w:t xml:space="preserve"> </w:t>
      </w:r>
      <w:r>
        <w:rPr>
          <w:i/>
        </w:rPr>
        <w:t>Customer</w:t>
      </w:r>
      <w:r>
        <w:rPr>
          <w:i/>
          <w:spacing w:val="3"/>
        </w:rPr>
        <w:t xml:space="preserve"> </w:t>
      </w:r>
      <w:r>
        <w:rPr>
          <w:i/>
          <w:spacing w:val="-2"/>
        </w:rPr>
        <w:t>Usage.</w:t>
      </w:r>
    </w:p>
    <w:p w14:paraId="5E719FB0">
      <w:pPr>
        <w:jc w:val="both"/>
        <w:rPr>
          <w:i/>
        </w:rPr>
        <w:sectPr>
          <w:pgSz w:w="10330" w:h="14580"/>
          <w:pgMar w:top="680" w:right="566" w:bottom="720" w:left="566" w:header="432" w:footer="534" w:gutter="0"/>
          <w:cols w:space="720" w:num="1"/>
        </w:sectPr>
      </w:pPr>
    </w:p>
    <w:p w14:paraId="408455D6">
      <w:pPr>
        <w:pStyle w:val="3"/>
        <w:spacing w:line="273" w:lineRule="auto"/>
        <w:ind w:right="153"/>
      </w:pPr>
      <w:r>
        <w:rPr>
          <w:spacing w:val="-10"/>
        </w:rPr>
        <w:t>A</w:t>
      </w:r>
      <w:r>
        <w:rPr>
          <w:spacing w:val="-13"/>
        </w:rPr>
        <w:t xml:space="preserve"> </w:t>
      </w:r>
      <w:r>
        <w:rPr>
          <w:spacing w:val="-10"/>
        </w:rPr>
        <w:t>STUDY</w:t>
      </w:r>
      <w:r>
        <w:rPr>
          <w:spacing w:val="-13"/>
        </w:rPr>
        <w:t xml:space="preserve"> </w:t>
      </w:r>
      <w:r>
        <w:rPr>
          <w:spacing w:val="-10"/>
        </w:rPr>
        <w:t>ON</w:t>
      </w:r>
      <w:r>
        <w:rPr>
          <w:spacing w:val="-12"/>
        </w:rPr>
        <w:t xml:space="preserve"> </w:t>
      </w:r>
      <w:r>
        <w:rPr>
          <w:spacing w:val="-10"/>
        </w:rPr>
        <w:t>THE</w:t>
      </w:r>
      <w:r>
        <w:rPr>
          <w:spacing w:val="-13"/>
        </w:rPr>
        <w:t xml:space="preserve"> </w:t>
      </w:r>
      <w:r>
        <w:rPr>
          <w:spacing w:val="-10"/>
        </w:rPr>
        <w:t>MENTAL</w:t>
      </w:r>
      <w:r>
        <w:rPr>
          <w:spacing w:val="-12"/>
        </w:rPr>
        <w:t xml:space="preserve"> </w:t>
      </w:r>
      <w:r>
        <w:rPr>
          <w:spacing w:val="-10"/>
        </w:rPr>
        <w:t>HEALTH</w:t>
      </w:r>
      <w:r>
        <w:rPr>
          <w:spacing w:val="-13"/>
        </w:rPr>
        <w:t xml:space="preserve"> </w:t>
      </w:r>
      <w:r>
        <w:rPr>
          <w:spacing w:val="-10"/>
        </w:rPr>
        <w:t>AWARENESS</w:t>
      </w:r>
      <w:r>
        <w:rPr>
          <w:spacing w:val="-13"/>
        </w:rPr>
        <w:t xml:space="preserve"> </w:t>
      </w:r>
      <w:r>
        <w:rPr>
          <w:spacing w:val="-10"/>
        </w:rPr>
        <w:t>AMONG</w:t>
      </w:r>
      <w:r>
        <w:rPr>
          <w:spacing w:val="-12"/>
        </w:rPr>
        <w:t xml:space="preserve"> </w:t>
      </w:r>
      <w:r>
        <w:rPr>
          <w:spacing w:val="-10"/>
        </w:rPr>
        <w:t xml:space="preserve">GOVERNMENT </w:t>
      </w:r>
      <w:r>
        <w:rPr>
          <w:spacing w:val="-2"/>
        </w:rPr>
        <w:t>GIRLS</w:t>
      </w:r>
      <w:r>
        <w:rPr>
          <w:spacing w:val="-21"/>
        </w:rPr>
        <w:t xml:space="preserve"> </w:t>
      </w:r>
      <w:r>
        <w:rPr>
          <w:spacing w:val="-2"/>
        </w:rPr>
        <w:t>COLLEGE</w:t>
      </w:r>
      <w:r>
        <w:rPr>
          <w:spacing w:val="-21"/>
        </w:rPr>
        <w:t xml:space="preserve"> </w:t>
      </w:r>
      <w:r>
        <w:rPr>
          <w:spacing w:val="-2"/>
        </w:rPr>
        <w:t>STUDENTS</w:t>
      </w:r>
      <w:r>
        <w:rPr>
          <w:spacing w:val="-20"/>
        </w:rPr>
        <w:t xml:space="preserve"> </w:t>
      </w:r>
      <w:r>
        <w:rPr>
          <w:spacing w:val="-2"/>
        </w:rPr>
        <w:t>IN</w:t>
      </w:r>
      <w:r>
        <w:rPr>
          <w:spacing w:val="-21"/>
        </w:rPr>
        <w:t xml:space="preserve"> </w:t>
      </w:r>
      <w:r>
        <w:rPr>
          <w:spacing w:val="-2"/>
        </w:rPr>
        <w:t>NAMAKKAL</w:t>
      </w:r>
      <w:r>
        <w:rPr>
          <w:spacing w:val="-20"/>
        </w:rPr>
        <w:t xml:space="preserve"> </w:t>
      </w:r>
      <w:r>
        <w:rPr>
          <w:spacing w:val="-2"/>
        </w:rPr>
        <w:t>DISTRICT</w:t>
      </w:r>
    </w:p>
    <w:p w14:paraId="663332B6">
      <w:pPr>
        <w:pStyle w:val="5"/>
        <w:spacing w:before="282"/>
        <w:ind w:right="146"/>
      </w:pPr>
      <w:r>
        <w:rPr>
          <w:w w:val="105"/>
        </w:rPr>
        <w:t>Mrs.</w:t>
      </w:r>
      <w:r>
        <w:rPr>
          <w:spacing w:val="6"/>
          <w:w w:val="105"/>
        </w:rPr>
        <w:t xml:space="preserve"> </w:t>
      </w:r>
      <w:r>
        <w:rPr>
          <w:w w:val="105"/>
        </w:rPr>
        <w:t>R.</w:t>
      </w:r>
      <w:r>
        <w:rPr>
          <w:spacing w:val="3"/>
          <w:w w:val="105"/>
        </w:rPr>
        <w:t xml:space="preserve"> </w:t>
      </w:r>
      <w:r>
        <w:rPr>
          <w:spacing w:val="-2"/>
          <w:w w:val="105"/>
        </w:rPr>
        <w:t>Deepa</w:t>
      </w:r>
    </w:p>
    <w:p w14:paraId="1FE17535">
      <w:pPr>
        <w:spacing w:before="30" w:line="273" w:lineRule="auto"/>
        <w:ind w:left="4645" w:right="150" w:firstLine="1529"/>
        <w:jc w:val="right"/>
        <w:rPr>
          <w:i/>
          <w:sz w:val="20"/>
        </w:rPr>
      </w:pPr>
      <w:r>
        <w:rPr>
          <w:i/>
          <w:spacing w:val="-2"/>
          <w:sz w:val="20"/>
        </w:rPr>
        <w:t>Lecturer,</w:t>
      </w:r>
      <w:r>
        <w:rPr>
          <w:i/>
          <w:spacing w:val="-10"/>
          <w:sz w:val="20"/>
        </w:rPr>
        <w:t xml:space="preserve"> </w:t>
      </w:r>
      <w:r>
        <w:rPr>
          <w:i/>
          <w:spacing w:val="-2"/>
          <w:sz w:val="20"/>
        </w:rPr>
        <w:t>Department</w:t>
      </w:r>
      <w:r>
        <w:rPr>
          <w:i/>
          <w:spacing w:val="-9"/>
          <w:sz w:val="20"/>
        </w:rPr>
        <w:t xml:space="preserve"> </w:t>
      </w:r>
      <w:r>
        <w:rPr>
          <w:i/>
          <w:spacing w:val="-2"/>
          <w:sz w:val="20"/>
        </w:rPr>
        <w:t>of</w:t>
      </w:r>
      <w:r>
        <w:rPr>
          <w:i/>
          <w:spacing w:val="-9"/>
          <w:sz w:val="20"/>
        </w:rPr>
        <w:t xml:space="preserve"> </w:t>
      </w:r>
      <w:r>
        <w:rPr>
          <w:i/>
          <w:spacing w:val="-2"/>
          <w:sz w:val="20"/>
        </w:rPr>
        <w:t xml:space="preserve">Economics </w:t>
      </w:r>
      <w:r>
        <w:rPr>
          <w:i/>
          <w:sz w:val="20"/>
        </w:rPr>
        <w:t>NKR</w:t>
      </w:r>
      <w:r>
        <w:rPr>
          <w:i/>
          <w:spacing w:val="4"/>
          <w:sz w:val="20"/>
        </w:rPr>
        <w:t xml:space="preserve"> </w:t>
      </w:r>
      <w:r>
        <w:rPr>
          <w:i/>
          <w:sz w:val="20"/>
        </w:rPr>
        <w:t>Government</w:t>
      </w:r>
      <w:r>
        <w:rPr>
          <w:i/>
          <w:spacing w:val="5"/>
          <w:sz w:val="20"/>
        </w:rPr>
        <w:t xml:space="preserve"> </w:t>
      </w:r>
      <w:r>
        <w:rPr>
          <w:i/>
          <w:sz w:val="20"/>
        </w:rPr>
        <w:t>Arts</w:t>
      </w:r>
      <w:r>
        <w:rPr>
          <w:i/>
          <w:spacing w:val="5"/>
          <w:sz w:val="20"/>
        </w:rPr>
        <w:t xml:space="preserve"> </w:t>
      </w:r>
      <w:r>
        <w:rPr>
          <w:i/>
          <w:sz w:val="20"/>
        </w:rPr>
        <w:t>College</w:t>
      </w:r>
      <w:r>
        <w:rPr>
          <w:i/>
          <w:spacing w:val="4"/>
          <w:sz w:val="20"/>
        </w:rPr>
        <w:t xml:space="preserve"> </w:t>
      </w:r>
      <w:r>
        <w:rPr>
          <w:i/>
          <w:sz w:val="20"/>
        </w:rPr>
        <w:t>for</w:t>
      </w:r>
      <w:r>
        <w:rPr>
          <w:i/>
          <w:spacing w:val="5"/>
          <w:sz w:val="20"/>
        </w:rPr>
        <w:t xml:space="preserve"> </w:t>
      </w:r>
      <w:r>
        <w:rPr>
          <w:i/>
          <w:sz w:val="20"/>
        </w:rPr>
        <w:t>Women,</w:t>
      </w:r>
      <w:r>
        <w:rPr>
          <w:i/>
          <w:spacing w:val="6"/>
          <w:sz w:val="20"/>
        </w:rPr>
        <w:t xml:space="preserve"> </w:t>
      </w:r>
      <w:r>
        <w:rPr>
          <w:i/>
          <w:spacing w:val="-4"/>
          <w:sz w:val="20"/>
        </w:rPr>
        <w:t>Namakkal</w:t>
      </w:r>
    </w:p>
    <w:p w14:paraId="5F65C245">
      <w:pPr>
        <w:pStyle w:val="8"/>
        <w:spacing w:before="30"/>
        <w:rPr>
          <w:i/>
          <w:sz w:val="20"/>
        </w:rPr>
      </w:pPr>
    </w:p>
    <w:p w14:paraId="28CC7C74">
      <w:pPr>
        <w:pStyle w:val="4"/>
      </w:pPr>
      <w:r>
        <w:rPr>
          <w:lang w:val="en-IN" w:eastAsia="en-IN"/>
        </w:rPr>
        <mc:AlternateContent>
          <mc:Choice Requires="wps">
            <w:drawing>
              <wp:anchor distT="0" distB="0" distL="0" distR="0" simplePos="0" relativeHeight="251951104" behindDoc="1" locked="0" layoutInCell="1" allowOverlap="1">
                <wp:simplePos x="0" y="0"/>
                <wp:positionH relativeFrom="page">
                  <wp:posOffset>457200</wp:posOffset>
                </wp:positionH>
                <wp:positionV relativeFrom="paragraph">
                  <wp:posOffset>188595</wp:posOffset>
                </wp:positionV>
                <wp:extent cx="648970" cy="827405"/>
                <wp:effectExtent l="0" t="0" r="0" b="0"/>
                <wp:wrapNone/>
                <wp:docPr id="434" name="Textbox 434"/>
                <wp:cNvGraphicFramePr/>
                <a:graphic xmlns:a="http://schemas.openxmlformats.org/drawingml/2006/main">
                  <a:graphicData uri="http://schemas.microsoft.com/office/word/2010/wordprocessingShape">
                    <wps:wsp>
                      <wps:cNvSpPr txBox="1"/>
                      <wps:spPr>
                        <a:xfrm>
                          <a:off x="0" y="0"/>
                          <a:ext cx="648970" cy="827405"/>
                        </a:xfrm>
                        <a:prstGeom prst="rect">
                          <a:avLst/>
                        </a:prstGeom>
                      </wps:spPr>
                      <wps:txbx>
                        <w:txbxContent>
                          <w:p w14:paraId="07036214">
                            <w:pPr>
                              <w:spacing w:line="1237" w:lineRule="exact"/>
                              <w:rPr>
                                <w:sz w:val="108"/>
                              </w:rPr>
                            </w:pPr>
                            <w:r>
                              <w:rPr>
                                <w:spacing w:val="-10"/>
                                <w:w w:val="115"/>
                                <w:sz w:val="108"/>
                              </w:rPr>
                              <w:t>M</w:t>
                            </w:r>
                          </w:p>
                        </w:txbxContent>
                      </wps:txbx>
                      <wps:bodyPr wrap="square" lIns="0" tIns="0" rIns="0" bIns="0" rtlCol="0">
                        <a:noAutofit/>
                      </wps:bodyPr>
                    </wps:wsp>
                  </a:graphicData>
                </a:graphic>
              </wp:anchor>
            </w:drawing>
          </mc:Choice>
          <mc:Fallback>
            <w:pict>
              <v:shape id="Textbox 434" o:spid="_x0000_s1026" o:spt="202" type="#_x0000_t202" style="position:absolute;left:0pt;margin-left:36pt;margin-top:14.85pt;height:65.15pt;width:51.1pt;mso-position-horizontal-relative:page;z-index:-251365376;mso-width-relative:page;mso-height-relative:page;" filled="f" stroked="f" coordsize="21600,21600" o:gfxdata="UEsDBAoAAAAAAIdO4kAAAAAAAAAAAAAAAAAEAAAAZHJzL1BLAwQUAAAACACHTuJAm/a/KtgAAAAJ&#10;AQAADwAAAGRycy9kb3ducmV2LnhtbE2PzWrDMBCE74W+g9hAbo0UE+zGsRxKaU+FEsc99ChbG1vE&#10;WrmW8tO3r3JKb7PMMvNNsb3agZ1x8saRhOVCAENqnTbUSfiq35+egfmgSKvBEUr4RQ/b8vGhULl2&#10;F6rwvA8diyHkcyWhD2HMOfdtj1b5hRuRondwk1UhnlPH9aQuMdwOPBEi5VYZig29GvG1x/a4P1kJ&#10;L99UvZmfz2ZXHSpT12tBH+lRyvlsKTbAAl7D/Rlu+BEdysjUuBNpzwYJWRKnBAnJOgN287NVAqyJ&#10;IhUCeFnw/wvKP1BLAwQUAAAACACHTuJAtv9ksrQBAAB3AwAADgAAAGRycy9lMm9Eb2MueG1srVPB&#10;jtMwEL0j8Q+W7zTZUnZL1HQFVCAkBEi7fIDj2I2l2GM8bpP+PWMn6aLlsgcuznhm/Gbem8nufrQ9&#10;O6uABlzNb1YlZ8pJaI071vzX4+c3W84wCteKHpyq+UUhv9+/frUbfKXW0EHfqsAIxGE1+Jp3Mfqq&#10;KFB2ygpcgVeOghqCFZGu4Vi0QQyEbvtiXZa3xQCh9QGkQiTvYQryGTG8BBC0NlIdQJ6scnFCDaoX&#10;kShhZzzyfe5WayXjD61RRdbXnJjGfFIRspt0FvudqI5B+M7IuQXxkhaecbLCOCp6hTqIKNgpmH+g&#10;rJEBEHRcSbDFRCQrQixuymfaPHTCq8yFpEZ/FR3/H6z8fv4ZmGlrvnm74cwJSyN/VGNsYGTJRQIN&#10;HivKe/CUGcePMNLaLH4kZ+I96mDTlxgxipO8l6u8hMYkOW832/d3FJEU2q7vNuW7hFI8PfYB4xcF&#10;liWj5oGml0UV528Yp9Qlhd6ltqbyyYpjM869NtBeqNWBplpz/H0SQXHWf3UkW1qBxQiL0SxGiP0n&#10;yIuSqDj4cIqgTa6cSky4c2WaR+593p008L/vOevpf9n/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v2vyrYAAAACQEAAA8AAAAAAAAAAQAgAAAAIgAAAGRycy9kb3ducmV2LnhtbFBLAQIUABQAAAAI&#10;AIdO4kC2/2SytAEAAHcDAAAOAAAAAAAAAAEAIAAAACcBAABkcnMvZTJvRG9jLnhtbFBLBQYAAAAA&#10;BgAGAFkBAABNBQAAAAA=&#10;">
                <v:fill on="f" focussize="0,0"/>
                <v:stroke on="f"/>
                <v:imagedata o:title=""/>
                <o:lock v:ext="edit" aspectratio="f"/>
                <v:textbox inset="0mm,0mm,0mm,0mm">
                  <w:txbxContent>
                    <w:p w14:paraId="07036214">
                      <w:pPr>
                        <w:spacing w:line="1237" w:lineRule="exact"/>
                        <w:rPr>
                          <w:sz w:val="108"/>
                        </w:rPr>
                      </w:pPr>
                      <w:r>
                        <w:rPr>
                          <w:spacing w:val="-10"/>
                          <w:w w:val="115"/>
                          <w:sz w:val="108"/>
                        </w:rPr>
                        <w:t>M</w:t>
                      </w:r>
                    </w:p>
                  </w:txbxContent>
                </v:textbox>
              </v:shape>
            </w:pict>
          </mc:Fallback>
        </mc:AlternateContent>
      </w:r>
      <w:r>
        <w:rPr>
          <w:spacing w:val="-2"/>
          <w:w w:val="115"/>
        </w:rPr>
        <w:t>ABSTRACT</w:t>
      </w:r>
    </w:p>
    <w:p w14:paraId="567DD7D4">
      <w:pPr>
        <w:pStyle w:val="8"/>
        <w:spacing w:before="239" w:line="278" w:lineRule="auto"/>
        <w:ind w:left="1176" w:right="147"/>
        <w:jc w:val="both"/>
      </w:pPr>
      <w:r>
        <w:rPr>
          <w:w w:val="105"/>
        </w:rPr>
        <w:t>ental health plays a vital role in shaping the academic performance, social interactions, and overall well-being of students. The present study focuses on assessing</w:t>
      </w:r>
      <w:r>
        <w:rPr>
          <w:spacing w:val="-8"/>
          <w:w w:val="105"/>
        </w:rPr>
        <w:t xml:space="preserve"> </w:t>
      </w:r>
      <w:r>
        <w:rPr>
          <w:w w:val="105"/>
        </w:rPr>
        <w:t>the</w:t>
      </w:r>
      <w:r>
        <w:rPr>
          <w:spacing w:val="-7"/>
          <w:w w:val="105"/>
        </w:rPr>
        <w:t xml:space="preserve"> </w:t>
      </w:r>
      <w:r>
        <w:rPr>
          <w:w w:val="105"/>
        </w:rPr>
        <w:t>level</w:t>
      </w:r>
      <w:r>
        <w:rPr>
          <w:spacing w:val="-6"/>
          <w:w w:val="105"/>
        </w:rPr>
        <w:t xml:space="preserve"> </w:t>
      </w:r>
      <w:r>
        <w:rPr>
          <w:w w:val="105"/>
        </w:rPr>
        <w:t>of</w:t>
      </w:r>
      <w:r>
        <w:rPr>
          <w:spacing w:val="-6"/>
          <w:w w:val="105"/>
        </w:rPr>
        <w:t xml:space="preserve"> </w:t>
      </w:r>
      <w:r>
        <w:rPr>
          <w:w w:val="105"/>
        </w:rPr>
        <w:t>mental</w:t>
      </w:r>
      <w:r>
        <w:rPr>
          <w:spacing w:val="-9"/>
          <w:w w:val="105"/>
        </w:rPr>
        <w:t xml:space="preserve"> </w:t>
      </w:r>
      <w:r>
        <w:rPr>
          <w:w w:val="105"/>
        </w:rPr>
        <w:t>health</w:t>
      </w:r>
      <w:r>
        <w:rPr>
          <w:spacing w:val="-6"/>
          <w:w w:val="105"/>
        </w:rPr>
        <w:t xml:space="preserve"> </w:t>
      </w:r>
      <w:r>
        <w:rPr>
          <w:w w:val="105"/>
        </w:rPr>
        <w:t>awareness</w:t>
      </w:r>
      <w:r>
        <w:rPr>
          <w:spacing w:val="-7"/>
          <w:w w:val="105"/>
        </w:rPr>
        <w:t xml:space="preserve"> </w:t>
      </w:r>
      <w:r>
        <w:rPr>
          <w:w w:val="105"/>
        </w:rPr>
        <w:t>among</w:t>
      </w:r>
      <w:r>
        <w:rPr>
          <w:spacing w:val="-7"/>
          <w:w w:val="105"/>
        </w:rPr>
        <w:t xml:space="preserve"> </w:t>
      </w:r>
      <w:r>
        <w:rPr>
          <w:w w:val="105"/>
        </w:rPr>
        <w:t>Government</w:t>
      </w:r>
      <w:r>
        <w:rPr>
          <w:spacing w:val="-7"/>
          <w:w w:val="105"/>
        </w:rPr>
        <w:t xml:space="preserve"> </w:t>
      </w:r>
      <w:r>
        <w:rPr>
          <w:w w:val="105"/>
        </w:rPr>
        <w:t>Girls</w:t>
      </w:r>
      <w:r>
        <w:rPr>
          <w:spacing w:val="-9"/>
          <w:w w:val="105"/>
        </w:rPr>
        <w:t xml:space="preserve"> </w:t>
      </w:r>
      <w:r>
        <w:rPr>
          <w:spacing w:val="-2"/>
          <w:w w:val="105"/>
        </w:rPr>
        <w:t>College</w:t>
      </w:r>
    </w:p>
    <w:p w14:paraId="06DAE019">
      <w:pPr>
        <w:pStyle w:val="8"/>
        <w:spacing w:before="3" w:line="280" w:lineRule="auto"/>
        <w:ind w:left="153" w:right="147"/>
        <w:jc w:val="both"/>
      </w:pPr>
      <w:r>
        <w:rPr>
          <w:spacing w:val="-2"/>
          <w:w w:val="105"/>
        </w:rPr>
        <w:t>students</w:t>
      </w:r>
      <w:r>
        <w:rPr>
          <w:spacing w:val="-4"/>
          <w:w w:val="105"/>
        </w:rPr>
        <w:t xml:space="preserve"> </w:t>
      </w:r>
      <w:r>
        <w:rPr>
          <w:spacing w:val="-2"/>
          <w:w w:val="105"/>
        </w:rPr>
        <w:t>in</w:t>
      </w:r>
      <w:r>
        <w:rPr>
          <w:spacing w:val="-3"/>
          <w:w w:val="105"/>
        </w:rPr>
        <w:t xml:space="preserve"> </w:t>
      </w:r>
      <w:r>
        <w:rPr>
          <w:spacing w:val="-2"/>
          <w:w w:val="105"/>
        </w:rPr>
        <w:t>Namakkal</w:t>
      </w:r>
      <w:r>
        <w:rPr>
          <w:spacing w:val="-3"/>
          <w:w w:val="105"/>
        </w:rPr>
        <w:t xml:space="preserve"> </w:t>
      </w:r>
      <w:r>
        <w:rPr>
          <w:spacing w:val="-2"/>
          <w:w w:val="105"/>
        </w:rPr>
        <w:t>District.</w:t>
      </w:r>
      <w:r>
        <w:rPr>
          <w:spacing w:val="-4"/>
          <w:w w:val="105"/>
        </w:rPr>
        <w:t xml:space="preserve"> </w:t>
      </w:r>
      <w:r>
        <w:rPr>
          <w:spacing w:val="-2"/>
          <w:w w:val="105"/>
        </w:rPr>
        <w:t>Primary</w:t>
      </w:r>
      <w:r>
        <w:rPr>
          <w:spacing w:val="-4"/>
          <w:w w:val="105"/>
        </w:rPr>
        <w:t xml:space="preserve"> </w:t>
      </w:r>
      <w:r>
        <w:rPr>
          <w:spacing w:val="-2"/>
          <w:w w:val="105"/>
        </w:rPr>
        <w:t>data</w:t>
      </w:r>
      <w:r>
        <w:rPr>
          <w:spacing w:val="-6"/>
          <w:w w:val="105"/>
        </w:rPr>
        <w:t xml:space="preserve"> </w:t>
      </w:r>
      <w:r>
        <w:rPr>
          <w:spacing w:val="-2"/>
          <w:w w:val="105"/>
        </w:rPr>
        <w:t>were</w:t>
      </w:r>
      <w:r>
        <w:rPr>
          <w:spacing w:val="-6"/>
          <w:w w:val="105"/>
        </w:rPr>
        <w:t xml:space="preserve"> </w:t>
      </w:r>
      <w:r>
        <w:rPr>
          <w:spacing w:val="-2"/>
          <w:w w:val="105"/>
        </w:rPr>
        <w:t>collected</w:t>
      </w:r>
      <w:r>
        <w:rPr>
          <w:spacing w:val="-6"/>
          <w:w w:val="105"/>
        </w:rPr>
        <w:t xml:space="preserve"> </w:t>
      </w:r>
      <w:r>
        <w:rPr>
          <w:spacing w:val="-2"/>
          <w:w w:val="105"/>
        </w:rPr>
        <w:t>from</w:t>
      </w:r>
      <w:r>
        <w:rPr>
          <w:spacing w:val="-5"/>
          <w:w w:val="105"/>
        </w:rPr>
        <w:t xml:space="preserve"> </w:t>
      </w:r>
      <w:r>
        <w:rPr>
          <w:spacing w:val="-2"/>
          <w:w w:val="105"/>
        </w:rPr>
        <w:t>120</w:t>
      </w:r>
      <w:r>
        <w:rPr>
          <w:spacing w:val="-4"/>
          <w:w w:val="105"/>
        </w:rPr>
        <w:t xml:space="preserve"> </w:t>
      </w:r>
      <w:r>
        <w:rPr>
          <w:spacing w:val="-2"/>
          <w:w w:val="105"/>
        </w:rPr>
        <w:t>respondents</w:t>
      </w:r>
      <w:r>
        <w:rPr>
          <w:spacing w:val="-4"/>
          <w:w w:val="105"/>
        </w:rPr>
        <w:t xml:space="preserve"> </w:t>
      </w:r>
      <w:r>
        <w:rPr>
          <w:spacing w:val="-2"/>
          <w:w w:val="105"/>
        </w:rPr>
        <w:t>through</w:t>
      </w:r>
      <w:r>
        <w:rPr>
          <w:spacing w:val="-3"/>
          <w:w w:val="105"/>
        </w:rPr>
        <w:t xml:space="preserve"> </w:t>
      </w:r>
      <w:r>
        <w:rPr>
          <w:spacing w:val="-2"/>
          <w:w w:val="105"/>
        </w:rPr>
        <w:t xml:space="preserve">a </w:t>
      </w:r>
      <w:r>
        <w:rPr>
          <w:w w:val="105"/>
        </w:rPr>
        <w:t>structured</w:t>
      </w:r>
      <w:r>
        <w:rPr>
          <w:spacing w:val="-13"/>
          <w:w w:val="105"/>
        </w:rPr>
        <w:t xml:space="preserve"> </w:t>
      </w:r>
      <w:r>
        <w:rPr>
          <w:w w:val="105"/>
        </w:rPr>
        <w:t>questionnaire</w:t>
      </w:r>
      <w:r>
        <w:rPr>
          <w:spacing w:val="-13"/>
          <w:w w:val="105"/>
        </w:rPr>
        <w:t xml:space="preserve"> </w:t>
      </w:r>
      <w:r>
        <w:rPr>
          <w:w w:val="105"/>
        </w:rPr>
        <w:t>covering</w:t>
      </w:r>
      <w:r>
        <w:rPr>
          <w:spacing w:val="-13"/>
          <w:w w:val="105"/>
        </w:rPr>
        <w:t xml:space="preserve"> </w:t>
      </w:r>
      <w:r>
        <w:rPr>
          <w:w w:val="105"/>
        </w:rPr>
        <w:t>areas</w:t>
      </w:r>
      <w:r>
        <w:rPr>
          <w:spacing w:val="-12"/>
          <w:w w:val="105"/>
        </w:rPr>
        <w:t xml:space="preserve"> </w:t>
      </w:r>
      <w:r>
        <w:rPr>
          <w:w w:val="105"/>
        </w:rPr>
        <w:t>such</w:t>
      </w:r>
      <w:r>
        <w:rPr>
          <w:spacing w:val="-13"/>
          <w:w w:val="105"/>
        </w:rPr>
        <w:t xml:space="preserve"> </w:t>
      </w:r>
      <w:r>
        <w:rPr>
          <w:w w:val="105"/>
        </w:rPr>
        <w:t>as</w:t>
      </w:r>
      <w:r>
        <w:rPr>
          <w:spacing w:val="-13"/>
          <w:w w:val="105"/>
        </w:rPr>
        <w:t xml:space="preserve"> </w:t>
      </w:r>
      <w:r>
        <w:rPr>
          <w:w w:val="105"/>
        </w:rPr>
        <w:t>knowledge</w:t>
      </w:r>
      <w:r>
        <w:rPr>
          <w:spacing w:val="-13"/>
          <w:w w:val="105"/>
        </w:rPr>
        <w:t xml:space="preserve"> </w:t>
      </w:r>
      <w:r>
        <w:rPr>
          <w:w w:val="105"/>
        </w:rPr>
        <w:t>of</w:t>
      </w:r>
      <w:r>
        <w:rPr>
          <w:spacing w:val="-12"/>
          <w:w w:val="105"/>
        </w:rPr>
        <w:t xml:space="preserve"> </w:t>
      </w:r>
      <w:r>
        <w:rPr>
          <w:w w:val="105"/>
        </w:rPr>
        <w:t>mental</w:t>
      </w:r>
      <w:r>
        <w:rPr>
          <w:spacing w:val="-13"/>
          <w:w w:val="105"/>
        </w:rPr>
        <w:t xml:space="preserve"> </w:t>
      </w:r>
      <w:r>
        <w:rPr>
          <w:w w:val="105"/>
        </w:rPr>
        <w:t>health</w:t>
      </w:r>
      <w:r>
        <w:rPr>
          <w:spacing w:val="-13"/>
          <w:w w:val="105"/>
        </w:rPr>
        <w:t xml:space="preserve"> </w:t>
      </w:r>
      <w:r>
        <w:rPr>
          <w:w w:val="105"/>
        </w:rPr>
        <w:t>issues,</w:t>
      </w:r>
      <w:r>
        <w:rPr>
          <w:spacing w:val="-12"/>
          <w:w w:val="105"/>
        </w:rPr>
        <w:t xml:space="preserve"> </w:t>
      </w:r>
      <w:r>
        <w:rPr>
          <w:w w:val="105"/>
        </w:rPr>
        <w:t>sources of</w:t>
      </w:r>
      <w:r>
        <w:rPr>
          <w:spacing w:val="-9"/>
          <w:w w:val="105"/>
        </w:rPr>
        <w:t xml:space="preserve"> </w:t>
      </w:r>
      <w:r>
        <w:rPr>
          <w:w w:val="105"/>
        </w:rPr>
        <w:t>awareness,</w:t>
      </w:r>
      <w:r>
        <w:rPr>
          <w:spacing w:val="-9"/>
          <w:w w:val="105"/>
        </w:rPr>
        <w:t xml:space="preserve"> </w:t>
      </w:r>
      <w:r>
        <w:rPr>
          <w:w w:val="105"/>
        </w:rPr>
        <w:t>attitude</w:t>
      </w:r>
      <w:r>
        <w:rPr>
          <w:spacing w:val="-9"/>
          <w:w w:val="105"/>
        </w:rPr>
        <w:t xml:space="preserve"> </w:t>
      </w:r>
      <w:r>
        <w:rPr>
          <w:w w:val="105"/>
        </w:rPr>
        <w:t>towards</w:t>
      </w:r>
      <w:r>
        <w:rPr>
          <w:spacing w:val="-9"/>
          <w:w w:val="105"/>
        </w:rPr>
        <w:t xml:space="preserve"> </w:t>
      </w:r>
      <w:r>
        <w:rPr>
          <w:w w:val="105"/>
        </w:rPr>
        <w:t>seeking</w:t>
      </w:r>
      <w:r>
        <w:rPr>
          <w:spacing w:val="-9"/>
          <w:w w:val="105"/>
        </w:rPr>
        <w:t xml:space="preserve"> </w:t>
      </w:r>
      <w:r>
        <w:rPr>
          <w:w w:val="105"/>
        </w:rPr>
        <w:t>help,</w:t>
      </w:r>
      <w:r>
        <w:rPr>
          <w:spacing w:val="-9"/>
          <w:w w:val="105"/>
        </w:rPr>
        <w:t xml:space="preserve"> </w:t>
      </w:r>
      <w:r>
        <w:rPr>
          <w:w w:val="105"/>
        </w:rPr>
        <w:t>and</w:t>
      </w:r>
      <w:r>
        <w:rPr>
          <w:spacing w:val="-9"/>
          <w:w w:val="105"/>
        </w:rPr>
        <w:t xml:space="preserve"> </w:t>
      </w:r>
      <w:r>
        <w:rPr>
          <w:w w:val="105"/>
        </w:rPr>
        <w:t>coping</w:t>
      </w:r>
      <w:r>
        <w:rPr>
          <w:spacing w:val="-9"/>
          <w:w w:val="105"/>
        </w:rPr>
        <w:t xml:space="preserve"> </w:t>
      </w:r>
      <w:r>
        <w:rPr>
          <w:w w:val="105"/>
        </w:rPr>
        <w:t>strategies.</w:t>
      </w:r>
      <w:r>
        <w:rPr>
          <w:spacing w:val="-9"/>
          <w:w w:val="105"/>
        </w:rPr>
        <w:t xml:space="preserve"> </w:t>
      </w:r>
      <w:r>
        <w:rPr>
          <w:w w:val="105"/>
        </w:rPr>
        <w:t>The</w:t>
      </w:r>
      <w:r>
        <w:rPr>
          <w:spacing w:val="-9"/>
          <w:w w:val="105"/>
        </w:rPr>
        <w:t xml:space="preserve"> </w:t>
      </w:r>
      <w:r>
        <w:rPr>
          <w:w w:val="105"/>
        </w:rPr>
        <w:t>findings</w:t>
      </w:r>
      <w:r>
        <w:rPr>
          <w:spacing w:val="-9"/>
          <w:w w:val="105"/>
        </w:rPr>
        <w:t xml:space="preserve"> </w:t>
      </w:r>
      <w:r>
        <w:rPr>
          <w:w w:val="105"/>
        </w:rPr>
        <w:t>reveal</w:t>
      </w:r>
      <w:r>
        <w:rPr>
          <w:spacing w:val="-9"/>
          <w:w w:val="105"/>
        </w:rPr>
        <w:t xml:space="preserve"> </w:t>
      </w:r>
      <w:r>
        <w:rPr>
          <w:w w:val="105"/>
        </w:rPr>
        <w:t xml:space="preserve">that while a majority of students are aware of general stress and anxiety, awareness about depression, counselling facilities, and preventive measures remains limited. Social stigma </w:t>
      </w:r>
      <w:r>
        <w:t xml:space="preserve">and lack of open discussions continue to restrict students from seeking professional support. </w:t>
      </w:r>
      <w:r>
        <w:rPr>
          <w:w w:val="105"/>
        </w:rPr>
        <w:t>The study highlights the positive influence of awareness programs, peer discussions, and media in improving knowledge levels. It further</w:t>
      </w:r>
      <w:r>
        <w:rPr>
          <w:spacing w:val="-1"/>
          <w:w w:val="105"/>
        </w:rPr>
        <w:t xml:space="preserve"> </w:t>
      </w:r>
      <w:r>
        <w:rPr>
          <w:w w:val="105"/>
        </w:rPr>
        <w:t>suggests that incorporating mental health education</w:t>
      </w:r>
      <w:r>
        <w:rPr>
          <w:spacing w:val="-3"/>
          <w:w w:val="105"/>
        </w:rPr>
        <w:t xml:space="preserve"> </w:t>
      </w:r>
      <w:r>
        <w:rPr>
          <w:w w:val="105"/>
        </w:rPr>
        <w:t>into</w:t>
      </w:r>
      <w:r>
        <w:rPr>
          <w:spacing w:val="-4"/>
          <w:w w:val="105"/>
        </w:rPr>
        <w:t xml:space="preserve"> </w:t>
      </w:r>
      <w:r>
        <w:rPr>
          <w:w w:val="105"/>
        </w:rPr>
        <w:t>the</w:t>
      </w:r>
      <w:r>
        <w:rPr>
          <w:spacing w:val="-3"/>
          <w:w w:val="105"/>
        </w:rPr>
        <w:t xml:space="preserve"> </w:t>
      </w:r>
      <w:r>
        <w:rPr>
          <w:w w:val="105"/>
        </w:rPr>
        <w:t>academic</w:t>
      </w:r>
      <w:r>
        <w:rPr>
          <w:spacing w:val="-3"/>
          <w:w w:val="105"/>
        </w:rPr>
        <w:t xml:space="preserve"> </w:t>
      </w:r>
      <w:r>
        <w:rPr>
          <w:w w:val="105"/>
        </w:rPr>
        <w:t>curriculum,</w:t>
      </w:r>
      <w:r>
        <w:rPr>
          <w:spacing w:val="-1"/>
          <w:w w:val="105"/>
        </w:rPr>
        <w:t xml:space="preserve"> </w:t>
      </w:r>
      <w:r>
        <w:rPr>
          <w:w w:val="105"/>
        </w:rPr>
        <w:t>organizing</w:t>
      </w:r>
      <w:r>
        <w:rPr>
          <w:spacing w:val="-4"/>
          <w:w w:val="105"/>
        </w:rPr>
        <w:t xml:space="preserve"> </w:t>
      </w:r>
      <w:r>
        <w:rPr>
          <w:w w:val="105"/>
        </w:rPr>
        <w:t>regular</w:t>
      </w:r>
      <w:r>
        <w:rPr>
          <w:spacing w:val="-3"/>
          <w:w w:val="105"/>
        </w:rPr>
        <w:t xml:space="preserve"> </w:t>
      </w:r>
      <w:r>
        <w:rPr>
          <w:w w:val="105"/>
        </w:rPr>
        <w:t>workshops,</w:t>
      </w:r>
      <w:r>
        <w:rPr>
          <w:spacing w:val="-3"/>
          <w:w w:val="105"/>
        </w:rPr>
        <w:t xml:space="preserve"> </w:t>
      </w:r>
      <w:r>
        <w:rPr>
          <w:w w:val="105"/>
        </w:rPr>
        <w:t>and</w:t>
      </w:r>
      <w:r>
        <w:rPr>
          <w:spacing w:val="-4"/>
          <w:w w:val="105"/>
        </w:rPr>
        <w:t xml:space="preserve"> </w:t>
      </w:r>
      <w:r>
        <w:rPr>
          <w:w w:val="105"/>
        </w:rPr>
        <w:t xml:space="preserve">strengthening counselling services within colleges can significantly enhance mental health literacy. This </w:t>
      </w:r>
      <w:r>
        <w:t xml:space="preserve">research emphasizes the urgent need to create a supportive environment where students can </w:t>
      </w:r>
      <w:r>
        <w:rPr>
          <w:w w:val="105"/>
        </w:rPr>
        <w:t>openly discuss mental health issues without fear of judgment, thereby promoting holistic development and emotional resilience.</w:t>
      </w:r>
    </w:p>
    <w:p w14:paraId="0F53EE48">
      <w:pPr>
        <w:spacing w:before="251"/>
        <w:ind w:left="153"/>
        <w:jc w:val="both"/>
        <w:rPr>
          <w:i/>
        </w:rPr>
      </w:pPr>
      <w:r>
        <w:rPr>
          <w:b/>
          <w:i/>
          <w:spacing w:val="-2"/>
        </w:rPr>
        <w:t>Keywords:</w:t>
      </w:r>
      <w:r>
        <w:rPr>
          <w:b/>
          <w:i/>
          <w:spacing w:val="-3"/>
        </w:rPr>
        <w:t xml:space="preserve"> </w:t>
      </w:r>
      <w:r>
        <w:rPr>
          <w:i/>
          <w:spacing w:val="-2"/>
        </w:rPr>
        <w:t>Mental health</w:t>
      </w:r>
      <w:r>
        <w:rPr>
          <w:i/>
          <w:spacing w:val="-5"/>
        </w:rPr>
        <w:t xml:space="preserve"> </w:t>
      </w:r>
      <w:r>
        <w:rPr>
          <w:i/>
          <w:spacing w:val="-2"/>
        </w:rPr>
        <w:t>awareness,</w:t>
      </w:r>
      <w:r>
        <w:rPr>
          <w:i/>
          <w:spacing w:val="-3"/>
        </w:rPr>
        <w:t xml:space="preserve"> </w:t>
      </w:r>
      <w:r>
        <w:rPr>
          <w:i/>
          <w:spacing w:val="-2"/>
        </w:rPr>
        <w:t>Counseling</w:t>
      </w:r>
      <w:r>
        <w:rPr>
          <w:i/>
          <w:spacing w:val="-5"/>
        </w:rPr>
        <w:t xml:space="preserve"> </w:t>
      </w:r>
      <w:r>
        <w:rPr>
          <w:i/>
          <w:spacing w:val="-2"/>
        </w:rPr>
        <w:t>services,</w:t>
      </w:r>
      <w:r>
        <w:rPr>
          <w:i/>
          <w:spacing w:val="-3"/>
        </w:rPr>
        <w:t xml:space="preserve"> </w:t>
      </w:r>
      <w:r>
        <w:rPr>
          <w:i/>
          <w:spacing w:val="-2"/>
        </w:rPr>
        <w:t>Emotional well-being.</w:t>
      </w:r>
    </w:p>
    <w:p w14:paraId="0A1742BA">
      <w:pPr>
        <w:jc w:val="both"/>
        <w:rPr>
          <w:i/>
        </w:rPr>
        <w:sectPr>
          <w:pgSz w:w="10330" w:h="14580"/>
          <w:pgMar w:top="680" w:right="566" w:bottom="720" w:left="566" w:header="432" w:footer="534" w:gutter="0"/>
          <w:cols w:space="720" w:num="1"/>
        </w:sectPr>
      </w:pPr>
    </w:p>
    <w:p w14:paraId="5322D7A2">
      <w:pPr>
        <w:pStyle w:val="3"/>
        <w:spacing w:line="273" w:lineRule="auto"/>
        <w:ind w:left="999" w:right="997"/>
      </w:pPr>
      <w:r>
        <w:rPr>
          <w:spacing w:val="-8"/>
        </w:rPr>
        <w:t>IMPACT</w:t>
      </w:r>
      <w:r>
        <w:rPr>
          <w:spacing w:val="-15"/>
        </w:rPr>
        <w:t xml:space="preserve"> </w:t>
      </w:r>
      <w:r>
        <w:rPr>
          <w:spacing w:val="-8"/>
        </w:rPr>
        <w:t>OF</w:t>
      </w:r>
      <w:r>
        <w:rPr>
          <w:spacing w:val="-15"/>
        </w:rPr>
        <w:t xml:space="preserve"> </w:t>
      </w:r>
      <w:r>
        <w:rPr>
          <w:spacing w:val="-8"/>
        </w:rPr>
        <w:t>POVERTY</w:t>
      </w:r>
      <w:r>
        <w:rPr>
          <w:spacing w:val="-14"/>
        </w:rPr>
        <w:t xml:space="preserve"> </w:t>
      </w:r>
      <w:r>
        <w:rPr>
          <w:spacing w:val="-8"/>
        </w:rPr>
        <w:t>ALLEVIATION</w:t>
      </w:r>
      <w:r>
        <w:rPr>
          <w:spacing w:val="-13"/>
        </w:rPr>
        <w:t xml:space="preserve"> </w:t>
      </w:r>
      <w:r>
        <w:rPr>
          <w:spacing w:val="-8"/>
        </w:rPr>
        <w:t>PROGRAMS</w:t>
      </w:r>
      <w:r>
        <w:rPr>
          <w:spacing w:val="-14"/>
        </w:rPr>
        <w:t xml:space="preserve"> </w:t>
      </w:r>
      <w:r>
        <w:rPr>
          <w:spacing w:val="-8"/>
        </w:rPr>
        <w:t>ON</w:t>
      </w:r>
      <w:r>
        <w:rPr>
          <w:spacing w:val="-15"/>
        </w:rPr>
        <w:t xml:space="preserve"> </w:t>
      </w:r>
      <w:r>
        <w:rPr>
          <w:spacing w:val="-8"/>
        </w:rPr>
        <w:t xml:space="preserve">RURAL </w:t>
      </w:r>
      <w:r>
        <w:t>HOUSEHOLDS</w:t>
      </w:r>
      <w:r>
        <w:rPr>
          <w:spacing w:val="-23"/>
        </w:rPr>
        <w:t xml:space="preserve"> </w:t>
      </w:r>
      <w:r>
        <w:t>IN</w:t>
      </w:r>
      <w:r>
        <w:rPr>
          <w:spacing w:val="-23"/>
        </w:rPr>
        <w:t xml:space="preserve"> </w:t>
      </w:r>
      <w:r>
        <w:t>NAMAKKAL</w:t>
      </w:r>
      <w:r>
        <w:rPr>
          <w:spacing w:val="-22"/>
        </w:rPr>
        <w:t xml:space="preserve"> </w:t>
      </w:r>
      <w:r>
        <w:t>DISTRICT</w:t>
      </w:r>
    </w:p>
    <w:p w14:paraId="3F621737">
      <w:pPr>
        <w:pStyle w:val="5"/>
        <w:spacing w:before="282"/>
      </w:pPr>
      <w:r>
        <w:rPr>
          <w:w w:val="105"/>
        </w:rPr>
        <w:t>Ms.</w:t>
      </w:r>
      <w:r>
        <w:rPr>
          <w:spacing w:val="25"/>
          <w:w w:val="105"/>
        </w:rPr>
        <w:t xml:space="preserve"> </w:t>
      </w:r>
      <w:r>
        <w:rPr>
          <w:w w:val="105"/>
        </w:rPr>
        <w:t>V.</w:t>
      </w:r>
      <w:r>
        <w:rPr>
          <w:spacing w:val="24"/>
          <w:w w:val="105"/>
        </w:rPr>
        <w:t xml:space="preserve"> </w:t>
      </w:r>
      <w:r>
        <w:rPr>
          <w:spacing w:val="-2"/>
          <w:w w:val="105"/>
        </w:rPr>
        <w:t>Bavithra</w:t>
      </w:r>
    </w:p>
    <w:p w14:paraId="6E782CB5">
      <w:pPr>
        <w:spacing w:before="30" w:line="273" w:lineRule="auto"/>
        <w:ind w:left="4595" w:right="151" w:firstLine="897"/>
        <w:jc w:val="right"/>
        <w:rPr>
          <w:i/>
          <w:sz w:val="20"/>
        </w:rPr>
      </w:pPr>
      <w:r>
        <w:rPr>
          <w:i/>
          <w:sz w:val="20"/>
        </w:rPr>
        <w:t>I</w:t>
      </w:r>
      <w:r>
        <w:rPr>
          <w:i/>
          <w:spacing w:val="-6"/>
          <w:sz w:val="20"/>
        </w:rPr>
        <w:t xml:space="preserve"> </w:t>
      </w:r>
      <w:r>
        <w:rPr>
          <w:i/>
          <w:sz w:val="20"/>
        </w:rPr>
        <w:t>MA</w:t>
      </w:r>
      <w:r>
        <w:rPr>
          <w:i/>
          <w:spacing w:val="-6"/>
          <w:sz w:val="20"/>
        </w:rPr>
        <w:t xml:space="preserve"> </w:t>
      </w:r>
      <w:r>
        <w:rPr>
          <w:i/>
          <w:sz w:val="20"/>
        </w:rPr>
        <w:t>Economics,</w:t>
      </w:r>
      <w:r>
        <w:rPr>
          <w:i/>
          <w:spacing w:val="-6"/>
          <w:sz w:val="20"/>
        </w:rPr>
        <w:t xml:space="preserve"> </w:t>
      </w:r>
      <w:r>
        <w:rPr>
          <w:i/>
          <w:sz w:val="20"/>
        </w:rPr>
        <w:t>Department</w:t>
      </w:r>
      <w:r>
        <w:rPr>
          <w:i/>
          <w:spacing w:val="-5"/>
          <w:sz w:val="20"/>
        </w:rPr>
        <w:t xml:space="preserve"> </w:t>
      </w:r>
      <w:r>
        <w:rPr>
          <w:i/>
          <w:sz w:val="20"/>
        </w:rPr>
        <w:t>of</w:t>
      </w:r>
      <w:r>
        <w:rPr>
          <w:i/>
          <w:spacing w:val="-6"/>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2"/>
          <w:sz w:val="20"/>
        </w:rPr>
        <w:t>Namakkal.</w:t>
      </w:r>
    </w:p>
    <w:p w14:paraId="21A31190">
      <w:pPr>
        <w:pStyle w:val="8"/>
        <w:spacing w:before="56"/>
        <w:rPr>
          <w:i/>
          <w:sz w:val="20"/>
        </w:rPr>
      </w:pPr>
    </w:p>
    <w:p w14:paraId="24AC85B3">
      <w:pPr>
        <w:pStyle w:val="5"/>
      </w:pPr>
      <w:r>
        <w:rPr>
          <w:w w:val="110"/>
        </w:rPr>
        <w:t>Ms.</w:t>
      </w:r>
      <w:r>
        <w:rPr>
          <w:spacing w:val="7"/>
          <w:w w:val="110"/>
        </w:rPr>
        <w:t xml:space="preserve"> </w:t>
      </w:r>
      <w:r>
        <w:rPr>
          <w:w w:val="110"/>
        </w:rPr>
        <w:t>A.</w:t>
      </w:r>
      <w:r>
        <w:rPr>
          <w:spacing w:val="5"/>
          <w:w w:val="110"/>
        </w:rPr>
        <w:t xml:space="preserve"> </w:t>
      </w:r>
      <w:r>
        <w:rPr>
          <w:spacing w:val="-2"/>
          <w:w w:val="110"/>
        </w:rPr>
        <w:t>Induja</w:t>
      </w:r>
    </w:p>
    <w:p w14:paraId="4B9DD4F5">
      <w:pPr>
        <w:spacing w:before="30" w:line="273" w:lineRule="auto"/>
        <w:ind w:left="4595" w:right="151" w:firstLine="897"/>
        <w:jc w:val="right"/>
        <w:rPr>
          <w:i/>
          <w:sz w:val="20"/>
        </w:rPr>
      </w:pPr>
      <w:r>
        <w:rPr>
          <w:i/>
          <w:sz w:val="20"/>
        </w:rPr>
        <w:t>I</w:t>
      </w:r>
      <w:r>
        <w:rPr>
          <w:i/>
          <w:spacing w:val="-6"/>
          <w:sz w:val="20"/>
        </w:rPr>
        <w:t xml:space="preserve"> </w:t>
      </w:r>
      <w:r>
        <w:rPr>
          <w:i/>
          <w:sz w:val="20"/>
        </w:rPr>
        <w:t>MA</w:t>
      </w:r>
      <w:r>
        <w:rPr>
          <w:i/>
          <w:spacing w:val="-6"/>
          <w:sz w:val="20"/>
        </w:rPr>
        <w:t xml:space="preserve"> </w:t>
      </w:r>
      <w:r>
        <w:rPr>
          <w:i/>
          <w:sz w:val="20"/>
        </w:rPr>
        <w:t>Economics,</w:t>
      </w:r>
      <w:r>
        <w:rPr>
          <w:i/>
          <w:spacing w:val="-6"/>
          <w:sz w:val="20"/>
        </w:rPr>
        <w:t xml:space="preserve"> </w:t>
      </w:r>
      <w:r>
        <w:rPr>
          <w:i/>
          <w:sz w:val="20"/>
        </w:rPr>
        <w:t>Department</w:t>
      </w:r>
      <w:r>
        <w:rPr>
          <w:i/>
          <w:spacing w:val="-5"/>
          <w:sz w:val="20"/>
        </w:rPr>
        <w:t xml:space="preserve"> </w:t>
      </w:r>
      <w:r>
        <w:rPr>
          <w:i/>
          <w:sz w:val="20"/>
        </w:rPr>
        <w:t>of</w:t>
      </w:r>
      <w:r>
        <w:rPr>
          <w:i/>
          <w:spacing w:val="-6"/>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2"/>
          <w:sz w:val="20"/>
        </w:rPr>
        <w:t>Namakkal.</w:t>
      </w:r>
    </w:p>
    <w:p w14:paraId="7C97D71C">
      <w:pPr>
        <w:pStyle w:val="8"/>
        <w:spacing w:before="31"/>
        <w:rPr>
          <w:i/>
          <w:sz w:val="20"/>
        </w:rPr>
      </w:pPr>
    </w:p>
    <w:p w14:paraId="0AC3349A">
      <w:pPr>
        <w:pStyle w:val="4"/>
      </w:pPr>
      <w:r>
        <w:rPr>
          <w:lang w:val="en-IN" w:eastAsia="en-IN"/>
        </w:rPr>
        <mc:AlternateContent>
          <mc:Choice Requires="wps">
            <w:drawing>
              <wp:anchor distT="0" distB="0" distL="0" distR="0" simplePos="0" relativeHeight="251773952"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435" name="Textbox 435"/>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0E188ABD">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435" o:spid="_x0000_s1026" o:spt="202" type="#_x0000_t202" style="position:absolute;left:0pt;margin-left:36pt;margin-top:15pt;height:65.7pt;width:33.4pt;mso-position-horizontal-relative:page;z-index:251773952;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ufRyYrQBAAB3AwAADgAAAGRycy9lMm9Eb2MueG1srVNN&#10;j9MwEL0j8R8s32n6BSpR0xVQgZAQIO3uD3Acu7EUe8zYbdJ/z9hJumi57GEvyXhm8ua9N87+brAd&#10;uygMBlzFV4slZ8pJaIw7Vfzx4eu7HWchCteIDpyq+FUFfnd4+2bf+1KtoYWuUcgIxIWy9xVvY/Rl&#10;UQTZKivCArxyVNSAVkQ64qloUPSEbrtivVx+KHrAxiNIFQJlj2ORT4j4EkDQ2kh1BHm2ysURFVUn&#10;IkkKrfGBHzJbrZWMv7QOKrKu4qQ05icNobhOz+KwF+UJhW+NnCiIl1B4pskK42joDeooomBnNP9B&#10;WSMRAui4kGCLUUh2hFSsls+8uW+FV1kLWR38zfTwerDy5+U3MtNUfLt5z5kTllb+oIZYw8BSigzq&#10;fSip795TZxw+w0DXZs4HSibdg0ab3qSIUZ3svd7sJTQmKbldb1c7qkgq7Tbbzcdsf/H0sccQvymw&#10;LAUVR9peNlVcfoRIRKh1bqFDojWOT1Ec6mHiWkNzJao9bbXi4c9ZoOKs++7ItnQF5gDnoJ4DjN0X&#10;yBclSXHw6RxBmzw5jRhxp8m0j0xoujtp4f+ec9fT/3L4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C59HJitAEAAHcDAAAOAAAAAAAAAAEAIAAAACcBAABkcnMvZTJvRG9jLnhtbFBLBQYAAAAA&#10;BgAGAFkBAABNBQAAAAA=&#10;">
                <v:fill on="f" focussize="0,0"/>
                <v:stroke on="f"/>
                <v:imagedata o:title=""/>
                <o:lock v:ext="edit" aspectratio="f"/>
                <v:textbox inset="0mm,0mm,0mm,0mm">
                  <w:txbxContent>
                    <w:p w14:paraId="0E188ABD">
                      <w:pPr>
                        <w:spacing w:line="1248" w:lineRule="exact"/>
                        <w:rPr>
                          <w:sz w:val="109"/>
                        </w:rPr>
                      </w:pPr>
                      <w:r>
                        <w:rPr>
                          <w:spacing w:val="-10"/>
                          <w:sz w:val="109"/>
                        </w:rPr>
                        <w:t>T</w:t>
                      </w:r>
                    </w:p>
                  </w:txbxContent>
                </v:textbox>
              </v:shape>
            </w:pict>
          </mc:Fallback>
        </mc:AlternateContent>
      </w:r>
      <w:r>
        <w:rPr>
          <w:spacing w:val="-2"/>
          <w:w w:val="115"/>
        </w:rPr>
        <w:t>ABSTRACT</w:t>
      </w:r>
    </w:p>
    <w:p w14:paraId="297E517B">
      <w:pPr>
        <w:pStyle w:val="8"/>
        <w:spacing w:before="239" w:line="280" w:lineRule="auto"/>
        <w:ind w:left="153" w:right="146" w:firstLine="670"/>
        <w:jc w:val="right"/>
      </w:pPr>
      <w:r>
        <w:t>he</w:t>
      </w:r>
      <w:r>
        <w:rPr>
          <w:spacing w:val="40"/>
        </w:rPr>
        <w:t xml:space="preserve"> </w:t>
      </w:r>
      <w:r>
        <w:t>present</w:t>
      </w:r>
      <w:r>
        <w:rPr>
          <w:spacing w:val="40"/>
        </w:rPr>
        <w:t xml:space="preserve"> </w:t>
      </w:r>
      <w:r>
        <w:t>study</w:t>
      </w:r>
      <w:r>
        <w:rPr>
          <w:spacing w:val="40"/>
        </w:rPr>
        <w:t xml:space="preserve"> </w:t>
      </w:r>
      <w:r>
        <w:t>investigates</w:t>
      </w:r>
      <w:r>
        <w:rPr>
          <w:spacing w:val="40"/>
        </w:rPr>
        <w:t xml:space="preserve"> </w:t>
      </w:r>
      <w:r>
        <w:t>the</w:t>
      </w:r>
      <w:r>
        <w:rPr>
          <w:spacing w:val="40"/>
        </w:rPr>
        <w:t xml:space="preserve"> </w:t>
      </w:r>
      <w:r>
        <w:t>impact</w:t>
      </w:r>
      <w:r>
        <w:rPr>
          <w:spacing w:val="40"/>
        </w:rPr>
        <w:t xml:space="preserve"> </w:t>
      </w:r>
      <w:r>
        <w:t>of</w:t>
      </w:r>
      <w:r>
        <w:rPr>
          <w:spacing w:val="40"/>
        </w:rPr>
        <w:t xml:space="preserve"> </w:t>
      </w:r>
      <w:r>
        <w:t>poverty</w:t>
      </w:r>
      <w:r>
        <w:rPr>
          <w:spacing w:val="40"/>
        </w:rPr>
        <w:t xml:space="preserve"> </w:t>
      </w:r>
      <w:r>
        <w:t>alleviation</w:t>
      </w:r>
      <w:r>
        <w:rPr>
          <w:spacing w:val="40"/>
        </w:rPr>
        <w:t xml:space="preserve"> </w:t>
      </w:r>
      <w:r>
        <w:t>programs</w:t>
      </w:r>
      <w:r>
        <w:rPr>
          <w:spacing w:val="40"/>
        </w:rPr>
        <w:t xml:space="preserve"> </w:t>
      </w:r>
      <w:r>
        <w:t>on</w:t>
      </w:r>
      <w:r>
        <w:rPr>
          <w:spacing w:val="40"/>
        </w:rPr>
        <w:t xml:space="preserve"> </w:t>
      </w:r>
      <w:r>
        <w:t>rural households</w:t>
      </w:r>
      <w:r>
        <w:rPr>
          <w:spacing w:val="64"/>
        </w:rPr>
        <w:t xml:space="preserve"> </w:t>
      </w:r>
      <w:r>
        <w:t>in</w:t>
      </w:r>
      <w:r>
        <w:rPr>
          <w:spacing w:val="66"/>
        </w:rPr>
        <w:t xml:space="preserve"> </w:t>
      </w:r>
      <w:r>
        <w:t>Namakkal</w:t>
      </w:r>
      <w:r>
        <w:rPr>
          <w:spacing w:val="66"/>
        </w:rPr>
        <w:t xml:space="preserve"> </w:t>
      </w:r>
      <w:r>
        <w:t>District</w:t>
      </w:r>
      <w:r>
        <w:rPr>
          <w:spacing w:val="64"/>
        </w:rPr>
        <w:t xml:space="preserve"> </w:t>
      </w:r>
      <w:r>
        <w:t>using</w:t>
      </w:r>
      <w:r>
        <w:rPr>
          <w:spacing w:val="64"/>
        </w:rPr>
        <w:t xml:space="preserve"> </w:t>
      </w:r>
      <w:r>
        <w:t>primary</w:t>
      </w:r>
      <w:r>
        <w:rPr>
          <w:spacing w:val="40"/>
        </w:rPr>
        <w:t xml:space="preserve"> </w:t>
      </w:r>
      <w:r>
        <w:t>data.</w:t>
      </w:r>
      <w:r>
        <w:rPr>
          <w:spacing w:val="64"/>
        </w:rPr>
        <w:t xml:space="preserve"> </w:t>
      </w:r>
      <w:r>
        <w:t>Poverty</w:t>
      </w:r>
      <w:r>
        <w:rPr>
          <w:spacing w:val="40"/>
        </w:rPr>
        <w:t xml:space="preserve"> </w:t>
      </w:r>
      <w:r>
        <w:t>alleviation</w:t>
      </w:r>
      <w:r>
        <w:rPr>
          <w:spacing w:val="62"/>
        </w:rPr>
        <w:t xml:space="preserve"> </w:t>
      </w:r>
      <w:r>
        <w:t>remains</w:t>
      </w:r>
      <w:r>
        <w:rPr>
          <w:spacing w:val="40"/>
        </w:rPr>
        <w:t xml:space="preserve"> </w:t>
      </w:r>
      <w:r>
        <w:t>a central</w:t>
      </w:r>
      <w:r>
        <w:rPr>
          <w:spacing w:val="40"/>
        </w:rPr>
        <w:t xml:space="preserve"> </w:t>
      </w:r>
      <w:r>
        <w:t>challenge</w:t>
      </w:r>
      <w:r>
        <w:rPr>
          <w:spacing w:val="40"/>
        </w:rPr>
        <w:t xml:space="preserve"> </w:t>
      </w:r>
      <w:r>
        <w:t>in</w:t>
      </w:r>
      <w:r>
        <w:rPr>
          <w:spacing w:val="40"/>
        </w:rPr>
        <w:t xml:space="preserve"> </w:t>
      </w:r>
      <w:r>
        <w:t>rural</w:t>
      </w:r>
      <w:r>
        <w:rPr>
          <w:spacing w:val="40"/>
        </w:rPr>
        <w:t xml:space="preserve"> </w:t>
      </w:r>
      <w:r>
        <w:t>India,</w:t>
      </w:r>
      <w:r>
        <w:rPr>
          <w:spacing w:val="40"/>
        </w:rPr>
        <w:t xml:space="preserve"> </w:t>
      </w:r>
      <w:r>
        <w:t>and</w:t>
      </w:r>
      <w:r>
        <w:rPr>
          <w:spacing w:val="40"/>
        </w:rPr>
        <w:t xml:space="preserve"> </w:t>
      </w:r>
      <w:r>
        <w:t>government</w:t>
      </w:r>
      <w:r>
        <w:rPr>
          <w:spacing w:val="40"/>
        </w:rPr>
        <w:t xml:space="preserve"> </w:t>
      </w:r>
      <w:r>
        <w:t>interventions</w:t>
      </w:r>
      <w:r>
        <w:rPr>
          <w:spacing w:val="40"/>
        </w:rPr>
        <w:t xml:space="preserve"> </w:t>
      </w:r>
      <w:r>
        <w:t>such</w:t>
      </w:r>
      <w:r>
        <w:rPr>
          <w:spacing w:val="40"/>
        </w:rPr>
        <w:t xml:space="preserve"> </w:t>
      </w:r>
      <w:r>
        <w:t>as</w:t>
      </w:r>
      <w:r>
        <w:rPr>
          <w:spacing w:val="40"/>
        </w:rPr>
        <w:t xml:space="preserve"> </w:t>
      </w:r>
      <w:r>
        <w:t>the</w:t>
      </w:r>
      <w:r>
        <w:rPr>
          <w:spacing w:val="39"/>
        </w:rPr>
        <w:t xml:space="preserve"> </w:t>
      </w:r>
      <w:r>
        <w:t>Mahatma Gandhi</w:t>
      </w:r>
      <w:r>
        <w:rPr>
          <w:spacing w:val="80"/>
        </w:rPr>
        <w:t xml:space="preserve"> </w:t>
      </w:r>
      <w:r>
        <w:t>National</w:t>
      </w:r>
      <w:r>
        <w:rPr>
          <w:spacing w:val="80"/>
        </w:rPr>
        <w:t xml:space="preserve"> </w:t>
      </w:r>
      <w:r>
        <w:t>Rural</w:t>
      </w:r>
      <w:r>
        <w:rPr>
          <w:spacing w:val="80"/>
        </w:rPr>
        <w:t xml:space="preserve"> </w:t>
      </w:r>
      <w:r>
        <w:t>Employment</w:t>
      </w:r>
      <w:r>
        <w:rPr>
          <w:spacing w:val="80"/>
        </w:rPr>
        <w:t xml:space="preserve"> </w:t>
      </w:r>
      <w:r>
        <w:t>Guarantee</w:t>
      </w:r>
      <w:r>
        <w:rPr>
          <w:spacing w:val="80"/>
        </w:rPr>
        <w:t xml:space="preserve"> </w:t>
      </w:r>
      <w:r>
        <w:t>Scheme</w:t>
      </w:r>
      <w:r>
        <w:rPr>
          <w:spacing w:val="80"/>
        </w:rPr>
        <w:t xml:space="preserve"> </w:t>
      </w:r>
      <w:r>
        <w:t>(MGNREGS),</w:t>
      </w:r>
      <w:r>
        <w:rPr>
          <w:spacing w:val="80"/>
        </w:rPr>
        <w:t xml:space="preserve"> </w:t>
      </w:r>
      <w:r>
        <w:t>Self-Help</w:t>
      </w:r>
      <w:r>
        <w:rPr>
          <w:spacing w:val="80"/>
        </w:rPr>
        <w:t xml:space="preserve"> </w:t>
      </w:r>
      <w:r>
        <w:t>Groups</w:t>
      </w:r>
      <w:r>
        <w:rPr>
          <w:spacing w:val="40"/>
        </w:rPr>
        <w:t xml:space="preserve"> </w:t>
      </w:r>
      <w:r>
        <w:t>(SHGs),</w:t>
      </w:r>
      <w:r>
        <w:rPr>
          <w:spacing w:val="69"/>
        </w:rPr>
        <w:t xml:space="preserve"> </w:t>
      </w:r>
      <w:r>
        <w:t>Public</w:t>
      </w:r>
      <w:r>
        <w:rPr>
          <w:spacing w:val="72"/>
        </w:rPr>
        <w:t xml:space="preserve"> </w:t>
      </w:r>
      <w:r>
        <w:t>Distribution</w:t>
      </w:r>
      <w:r>
        <w:rPr>
          <w:spacing w:val="73"/>
        </w:rPr>
        <w:t xml:space="preserve"> </w:t>
      </w:r>
      <w:r>
        <w:t>System</w:t>
      </w:r>
      <w:r>
        <w:rPr>
          <w:spacing w:val="68"/>
        </w:rPr>
        <w:t xml:space="preserve"> </w:t>
      </w:r>
      <w:r>
        <w:t>(PDS),</w:t>
      </w:r>
      <w:r>
        <w:rPr>
          <w:spacing w:val="69"/>
        </w:rPr>
        <w:t xml:space="preserve"> </w:t>
      </w:r>
      <w:r>
        <w:t>and</w:t>
      </w:r>
      <w:r>
        <w:rPr>
          <w:spacing w:val="40"/>
        </w:rPr>
        <w:t xml:space="preserve"> </w:t>
      </w:r>
      <w:r>
        <w:t>various</w:t>
      </w:r>
      <w:r>
        <w:rPr>
          <w:spacing w:val="72"/>
        </w:rPr>
        <w:t xml:space="preserve"> </w:t>
      </w:r>
      <w:r>
        <w:t>welfare</w:t>
      </w:r>
      <w:r>
        <w:rPr>
          <w:spacing w:val="72"/>
        </w:rPr>
        <w:t xml:space="preserve"> </w:t>
      </w:r>
      <w:r>
        <w:t>schemes</w:t>
      </w:r>
      <w:r>
        <w:rPr>
          <w:spacing w:val="72"/>
        </w:rPr>
        <w:t xml:space="preserve"> </w:t>
      </w:r>
      <w:r>
        <w:t>have</w:t>
      </w:r>
      <w:r>
        <w:rPr>
          <w:spacing w:val="72"/>
        </w:rPr>
        <w:t xml:space="preserve"> </w:t>
      </w:r>
      <w:r>
        <w:t>sought</w:t>
      </w:r>
      <w:r>
        <w:rPr>
          <w:spacing w:val="69"/>
        </w:rPr>
        <w:t xml:space="preserve"> </w:t>
      </w:r>
      <w:r>
        <w:t>to improve</w:t>
      </w:r>
      <w:r>
        <w:rPr>
          <w:spacing w:val="80"/>
        </w:rPr>
        <w:t xml:space="preserve"> </w:t>
      </w:r>
      <w:r>
        <w:t>the</w:t>
      </w:r>
      <w:r>
        <w:rPr>
          <w:spacing w:val="80"/>
        </w:rPr>
        <w:t xml:space="preserve"> </w:t>
      </w:r>
      <w:r>
        <w:t>socio-economic</w:t>
      </w:r>
      <w:r>
        <w:rPr>
          <w:spacing w:val="80"/>
        </w:rPr>
        <w:t xml:space="preserve"> </w:t>
      </w:r>
      <w:r>
        <w:t>conditions</w:t>
      </w:r>
      <w:r>
        <w:rPr>
          <w:spacing w:val="80"/>
        </w:rPr>
        <w:t xml:space="preserve"> </w:t>
      </w:r>
      <w:r>
        <w:t>of</w:t>
      </w:r>
      <w:r>
        <w:rPr>
          <w:spacing w:val="80"/>
        </w:rPr>
        <w:t xml:space="preserve"> </w:t>
      </w:r>
      <w:r>
        <w:t>vulnerable</w:t>
      </w:r>
      <w:r>
        <w:rPr>
          <w:spacing w:val="80"/>
        </w:rPr>
        <w:t xml:space="preserve"> </w:t>
      </w:r>
      <w:r>
        <w:t>households.</w:t>
      </w:r>
      <w:r>
        <w:rPr>
          <w:spacing w:val="80"/>
        </w:rPr>
        <w:t xml:space="preserve"> </w:t>
      </w:r>
      <w:r>
        <w:t>Primary</w:t>
      </w:r>
      <w:r>
        <w:rPr>
          <w:spacing w:val="80"/>
        </w:rPr>
        <w:t xml:space="preserve"> </w:t>
      </w:r>
      <w:r>
        <w:t>data</w:t>
      </w:r>
      <w:r>
        <w:rPr>
          <w:spacing w:val="80"/>
        </w:rPr>
        <w:t xml:space="preserve"> </w:t>
      </w:r>
      <w:r>
        <w:t>were collected</w:t>
      </w:r>
      <w:r>
        <w:rPr>
          <w:spacing w:val="40"/>
        </w:rPr>
        <w:t xml:space="preserve">  </w:t>
      </w:r>
      <w:r>
        <w:t>through</w:t>
      </w:r>
      <w:r>
        <w:rPr>
          <w:spacing w:val="40"/>
        </w:rPr>
        <w:t xml:space="preserve">  </w:t>
      </w:r>
      <w:r>
        <w:t>structured</w:t>
      </w:r>
      <w:r>
        <w:rPr>
          <w:spacing w:val="40"/>
        </w:rPr>
        <w:t xml:space="preserve">  </w:t>
      </w:r>
      <w:r>
        <w:t>interviews</w:t>
      </w:r>
      <w:r>
        <w:rPr>
          <w:spacing w:val="40"/>
        </w:rPr>
        <w:t xml:space="preserve">  </w:t>
      </w:r>
      <w:r>
        <w:t>and</w:t>
      </w:r>
      <w:r>
        <w:rPr>
          <w:spacing w:val="40"/>
        </w:rPr>
        <w:t xml:space="preserve">  </w:t>
      </w:r>
      <w:r>
        <w:t>questionnaires</w:t>
      </w:r>
      <w:r>
        <w:rPr>
          <w:spacing w:val="40"/>
        </w:rPr>
        <w:t xml:space="preserve">  </w:t>
      </w:r>
      <w:r>
        <w:t>administered</w:t>
      </w:r>
      <w:r>
        <w:rPr>
          <w:spacing w:val="40"/>
        </w:rPr>
        <w:t xml:space="preserve">  </w:t>
      </w:r>
      <w:r>
        <w:t>to</w:t>
      </w:r>
      <w:r>
        <w:rPr>
          <w:spacing w:val="40"/>
        </w:rPr>
        <w:t xml:space="preserve">  </w:t>
      </w:r>
      <w:r>
        <w:t>rural households</w:t>
      </w:r>
      <w:r>
        <w:rPr>
          <w:spacing w:val="80"/>
          <w:w w:val="150"/>
        </w:rPr>
        <w:t xml:space="preserve"> </w:t>
      </w:r>
      <w:r>
        <w:t>across</w:t>
      </w:r>
      <w:r>
        <w:rPr>
          <w:spacing w:val="80"/>
          <w:w w:val="150"/>
        </w:rPr>
        <w:t xml:space="preserve"> </w:t>
      </w:r>
      <w:r>
        <w:t>selected</w:t>
      </w:r>
      <w:r>
        <w:rPr>
          <w:spacing w:val="80"/>
          <w:w w:val="150"/>
        </w:rPr>
        <w:t xml:space="preserve"> </w:t>
      </w:r>
      <w:r>
        <w:t>villages</w:t>
      </w:r>
      <w:r>
        <w:rPr>
          <w:spacing w:val="80"/>
          <w:w w:val="150"/>
        </w:rPr>
        <w:t xml:space="preserve"> </w:t>
      </w:r>
      <w:r>
        <w:t>in</w:t>
      </w:r>
      <w:r>
        <w:rPr>
          <w:spacing w:val="80"/>
          <w:w w:val="150"/>
        </w:rPr>
        <w:t xml:space="preserve"> </w:t>
      </w:r>
      <w:r>
        <w:t>Namakkal</w:t>
      </w:r>
      <w:r>
        <w:rPr>
          <w:spacing w:val="80"/>
          <w:w w:val="150"/>
        </w:rPr>
        <w:t xml:space="preserve"> </w:t>
      </w:r>
      <w:r>
        <w:t>District.</w:t>
      </w:r>
      <w:r>
        <w:rPr>
          <w:spacing w:val="80"/>
          <w:w w:val="150"/>
        </w:rPr>
        <w:t xml:space="preserve"> </w:t>
      </w:r>
      <w:r>
        <w:t>The</w:t>
      </w:r>
      <w:r>
        <w:rPr>
          <w:spacing w:val="80"/>
          <w:w w:val="150"/>
        </w:rPr>
        <w:t xml:space="preserve"> </w:t>
      </w:r>
      <w:r>
        <w:t>findings</w:t>
      </w:r>
      <w:r>
        <w:rPr>
          <w:spacing w:val="80"/>
          <w:w w:val="150"/>
        </w:rPr>
        <w:t xml:space="preserve"> </w:t>
      </w:r>
      <w:r>
        <w:t>reveal</w:t>
      </w:r>
      <w:r>
        <w:rPr>
          <w:spacing w:val="80"/>
          <w:w w:val="150"/>
        </w:rPr>
        <w:t xml:space="preserve"> </w:t>
      </w:r>
      <w:r>
        <w:t>that</w:t>
      </w:r>
      <w:r>
        <w:rPr>
          <w:spacing w:val="40"/>
        </w:rPr>
        <w:t xml:space="preserve"> </w:t>
      </w:r>
      <w:r>
        <w:t>employment-based</w:t>
      </w:r>
      <w:r>
        <w:rPr>
          <w:spacing w:val="80"/>
          <w:w w:val="150"/>
        </w:rPr>
        <w:t xml:space="preserve"> </w:t>
      </w:r>
      <w:r>
        <w:t>schemes</w:t>
      </w:r>
      <w:r>
        <w:rPr>
          <w:spacing w:val="80"/>
          <w:w w:val="150"/>
        </w:rPr>
        <w:t xml:space="preserve"> </w:t>
      </w:r>
      <w:r>
        <w:t>have</w:t>
      </w:r>
      <w:r>
        <w:rPr>
          <w:spacing w:val="80"/>
          <w:w w:val="150"/>
        </w:rPr>
        <w:t xml:space="preserve"> </w:t>
      </w:r>
      <w:r>
        <w:t>significantly</w:t>
      </w:r>
      <w:r>
        <w:rPr>
          <w:spacing w:val="80"/>
          <w:w w:val="150"/>
        </w:rPr>
        <w:t xml:space="preserve"> </w:t>
      </w:r>
      <w:r>
        <w:t>enhanced</w:t>
      </w:r>
      <w:r>
        <w:rPr>
          <w:spacing w:val="80"/>
          <w:w w:val="150"/>
        </w:rPr>
        <w:t xml:space="preserve"> </w:t>
      </w:r>
      <w:r>
        <w:t>household</w:t>
      </w:r>
      <w:r>
        <w:rPr>
          <w:spacing w:val="80"/>
          <w:w w:val="150"/>
        </w:rPr>
        <w:t xml:space="preserve"> </w:t>
      </w:r>
      <w:r>
        <w:t>income</w:t>
      </w:r>
      <w:r>
        <w:rPr>
          <w:spacing w:val="80"/>
          <w:w w:val="150"/>
        </w:rPr>
        <w:t xml:space="preserve"> </w:t>
      </w:r>
      <w:r>
        <w:t>stability, reduced</w:t>
      </w:r>
      <w:r>
        <w:rPr>
          <w:spacing w:val="40"/>
        </w:rPr>
        <w:t xml:space="preserve"> </w:t>
      </w:r>
      <w:r>
        <w:t>seasonal</w:t>
      </w:r>
      <w:r>
        <w:rPr>
          <w:spacing w:val="40"/>
        </w:rPr>
        <w:t xml:space="preserve"> </w:t>
      </w:r>
      <w:r>
        <w:t>migration,</w:t>
      </w:r>
      <w:r>
        <w:rPr>
          <w:spacing w:val="40"/>
        </w:rPr>
        <w:t xml:space="preserve"> </w:t>
      </w:r>
      <w:r>
        <w:t>and</w:t>
      </w:r>
      <w:r>
        <w:rPr>
          <w:spacing w:val="40"/>
        </w:rPr>
        <w:t xml:space="preserve"> </w:t>
      </w:r>
      <w:r>
        <w:t>provided</w:t>
      </w:r>
      <w:r>
        <w:rPr>
          <w:spacing w:val="40"/>
        </w:rPr>
        <w:t xml:space="preserve"> </w:t>
      </w:r>
      <w:r>
        <w:t>livelihood</w:t>
      </w:r>
      <w:r>
        <w:rPr>
          <w:spacing w:val="40"/>
        </w:rPr>
        <w:t xml:space="preserve"> </w:t>
      </w:r>
      <w:r>
        <w:t>security.</w:t>
      </w:r>
      <w:r>
        <w:rPr>
          <w:spacing w:val="40"/>
        </w:rPr>
        <w:t xml:space="preserve"> </w:t>
      </w:r>
      <w:r>
        <w:t>Participation</w:t>
      </w:r>
      <w:r>
        <w:rPr>
          <w:spacing w:val="40"/>
        </w:rPr>
        <w:t xml:space="preserve"> </w:t>
      </w:r>
      <w:r>
        <w:t>in</w:t>
      </w:r>
      <w:r>
        <w:rPr>
          <w:spacing w:val="40"/>
        </w:rPr>
        <w:t xml:space="preserve"> </w:t>
      </w:r>
      <w:r>
        <w:t>SHGs</w:t>
      </w:r>
      <w:r>
        <w:rPr>
          <w:spacing w:val="40"/>
        </w:rPr>
        <w:t xml:space="preserve"> </w:t>
      </w:r>
      <w:r>
        <w:t>has</w:t>
      </w:r>
      <w:r>
        <w:rPr>
          <w:spacing w:val="80"/>
        </w:rPr>
        <w:t xml:space="preserve"> </w:t>
      </w:r>
      <w:r>
        <w:t>empowered</w:t>
      </w:r>
      <w:r>
        <w:rPr>
          <w:spacing w:val="76"/>
        </w:rPr>
        <w:t xml:space="preserve"> </w:t>
      </w:r>
      <w:r>
        <w:t>women</w:t>
      </w:r>
      <w:r>
        <w:rPr>
          <w:spacing w:val="77"/>
        </w:rPr>
        <w:t xml:space="preserve"> </w:t>
      </w:r>
      <w:r>
        <w:t>economically</w:t>
      </w:r>
      <w:r>
        <w:rPr>
          <w:spacing w:val="76"/>
        </w:rPr>
        <w:t xml:space="preserve"> </w:t>
      </w:r>
      <w:r>
        <w:t>and</w:t>
      </w:r>
      <w:r>
        <w:rPr>
          <w:spacing w:val="76"/>
        </w:rPr>
        <w:t xml:space="preserve"> </w:t>
      </w:r>
      <w:r>
        <w:t>socially</w:t>
      </w:r>
      <w:r>
        <w:rPr>
          <w:spacing w:val="74"/>
        </w:rPr>
        <w:t xml:space="preserve"> </w:t>
      </w:r>
      <w:r>
        <w:t>by</w:t>
      </w:r>
      <w:r>
        <w:rPr>
          <w:spacing w:val="79"/>
        </w:rPr>
        <w:t xml:space="preserve"> </w:t>
      </w:r>
      <w:r>
        <w:t>facilitating</w:t>
      </w:r>
      <w:r>
        <w:rPr>
          <w:spacing w:val="76"/>
        </w:rPr>
        <w:t xml:space="preserve"> </w:t>
      </w:r>
      <w:r>
        <w:t>access</w:t>
      </w:r>
      <w:r>
        <w:rPr>
          <w:spacing w:val="80"/>
        </w:rPr>
        <w:t xml:space="preserve"> </w:t>
      </w:r>
      <w:r>
        <w:t>to</w:t>
      </w:r>
      <w:r>
        <w:rPr>
          <w:spacing w:val="76"/>
        </w:rPr>
        <w:t xml:space="preserve"> </w:t>
      </w:r>
      <w:r>
        <w:t>microcredit</w:t>
      </w:r>
      <w:r>
        <w:rPr>
          <w:spacing w:val="77"/>
        </w:rPr>
        <w:t xml:space="preserve"> </w:t>
      </w:r>
      <w:r>
        <w:t>and promoting entrepreneurial activities. However, challenges such as irregular wage payments,</w:t>
      </w:r>
      <w:r>
        <w:rPr>
          <w:spacing w:val="40"/>
        </w:rPr>
        <w:t xml:space="preserve"> </w:t>
      </w:r>
      <w:r>
        <w:t>limited awareness of schemes, and bureaucratic delays reduce the full effectiveness of these</w:t>
      </w:r>
      <w:r>
        <w:rPr>
          <w:spacing w:val="80"/>
        </w:rPr>
        <w:t xml:space="preserve"> </w:t>
      </w:r>
      <w:r>
        <w:t>programs.</w:t>
      </w:r>
      <w:r>
        <w:rPr>
          <w:spacing w:val="40"/>
        </w:rPr>
        <w:t xml:space="preserve">  </w:t>
      </w:r>
      <w:r>
        <w:t>The</w:t>
      </w:r>
      <w:r>
        <w:rPr>
          <w:spacing w:val="80"/>
          <w:w w:val="150"/>
        </w:rPr>
        <w:t xml:space="preserve"> </w:t>
      </w:r>
      <w:r>
        <w:t>study</w:t>
      </w:r>
      <w:r>
        <w:rPr>
          <w:spacing w:val="80"/>
          <w:w w:val="150"/>
        </w:rPr>
        <w:t xml:space="preserve"> </w:t>
      </w:r>
      <w:r>
        <w:t>highlights</w:t>
      </w:r>
      <w:r>
        <w:rPr>
          <w:spacing w:val="80"/>
          <w:w w:val="150"/>
        </w:rPr>
        <w:t xml:space="preserve"> </w:t>
      </w:r>
      <w:r>
        <w:t>that</w:t>
      </w:r>
      <w:r>
        <w:rPr>
          <w:spacing w:val="40"/>
        </w:rPr>
        <w:t xml:space="preserve">  </w:t>
      </w:r>
      <w:r>
        <w:t>poverty</w:t>
      </w:r>
      <w:r>
        <w:rPr>
          <w:spacing w:val="80"/>
          <w:w w:val="150"/>
        </w:rPr>
        <w:t xml:space="preserve"> </w:t>
      </w:r>
      <w:r>
        <w:t>alleviation</w:t>
      </w:r>
      <w:r>
        <w:rPr>
          <w:spacing w:val="80"/>
          <w:w w:val="150"/>
        </w:rPr>
        <w:t xml:space="preserve"> </w:t>
      </w:r>
      <w:r>
        <w:t>initiatives</w:t>
      </w:r>
      <w:r>
        <w:rPr>
          <w:spacing w:val="80"/>
          <w:w w:val="150"/>
        </w:rPr>
        <w:t xml:space="preserve"> </w:t>
      </w:r>
      <w:r>
        <w:t>have</w:t>
      </w:r>
      <w:r>
        <w:rPr>
          <w:spacing w:val="40"/>
        </w:rPr>
        <w:t xml:space="preserve">  </w:t>
      </w:r>
      <w:r>
        <w:t>positively</w:t>
      </w:r>
      <w:r>
        <w:rPr>
          <w:spacing w:val="40"/>
        </w:rPr>
        <w:t xml:space="preserve"> </w:t>
      </w:r>
      <w:r>
        <w:t>influenced education, health, and consumption patterns of rural families, though disparities</w:t>
      </w:r>
      <w:r>
        <w:rPr>
          <w:spacing w:val="80"/>
          <w:w w:val="150"/>
        </w:rPr>
        <w:t xml:space="preserve"> </w:t>
      </w:r>
      <w:r>
        <w:t>persist in coverage and benefits. It is concluded that improving transparency, strengthening</w:t>
      </w:r>
      <w:r>
        <w:rPr>
          <w:spacing w:val="80"/>
        </w:rPr>
        <w:t xml:space="preserve"> </w:t>
      </w:r>
      <w:r>
        <w:t>monitoring</w:t>
      </w:r>
      <w:r>
        <w:rPr>
          <w:spacing w:val="40"/>
        </w:rPr>
        <w:t xml:space="preserve"> </w:t>
      </w:r>
      <w:r>
        <w:t>mechanisms,</w:t>
      </w:r>
      <w:r>
        <w:rPr>
          <w:spacing w:val="40"/>
        </w:rPr>
        <w:t xml:space="preserve"> </w:t>
      </w:r>
      <w:r>
        <w:t>and</w:t>
      </w:r>
      <w:r>
        <w:rPr>
          <w:spacing w:val="40"/>
        </w:rPr>
        <w:t xml:space="preserve"> </w:t>
      </w:r>
      <w:r>
        <w:t>enhancing</w:t>
      </w:r>
      <w:r>
        <w:rPr>
          <w:spacing w:val="40"/>
        </w:rPr>
        <w:t xml:space="preserve"> </w:t>
      </w:r>
      <w:r>
        <w:t>awareness</w:t>
      </w:r>
      <w:r>
        <w:rPr>
          <w:spacing w:val="40"/>
        </w:rPr>
        <w:t xml:space="preserve"> </w:t>
      </w:r>
      <w:r>
        <w:t>at</w:t>
      </w:r>
      <w:r>
        <w:rPr>
          <w:spacing w:val="40"/>
        </w:rPr>
        <w:t xml:space="preserve"> </w:t>
      </w:r>
      <w:r>
        <w:t>the</w:t>
      </w:r>
      <w:r>
        <w:rPr>
          <w:spacing w:val="40"/>
        </w:rPr>
        <w:t xml:space="preserve"> </w:t>
      </w:r>
      <w:r>
        <w:t>grassroots</w:t>
      </w:r>
      <w:r>
        <w:rPr>
          <w:spacing w:val="40"/>
        </w:rPr>
        <w:t xml:space="preserve"> </w:t>
      </w:r>
      <w:r>
        <w:t>level</w:t>
      </w:r>
      <w:r>
        <w:rPr>
          <w:spacing w:val="40"/>
        </w:rPr>
        <w:t xml:space="preserve"> </w:t>
      </w:r>
      <w:r>
        <w:t>are</w:t>
      </w:r>
      <w:r>
        <w:rPr>
          <w:spacing w:val="40"/>
        </w:rPr>
        <w:t xml:space="preserve"> </w:t>
      </w:r>
      <w:r>
        <w:t>crucial</w:t>
      </w:r>
      <w:r>
        <w:rPr>
          <w:spacing w:val="40"/>
        </w:rPr>
        <w:t xml:space="preserve"> </w:t>
      </w:r>
      <w:r>
        <w:t>for maximizing the impact of</w:t>
      </w:r>
      <w:r>
        <w:rPr>
          <w:spacing w:val="31"/>
        </w:rPr>
        <w:t xml:space="preserve"> </w:t>
      </w:r>
      <w:r>
        <w:t>poverty alleviation programs. The study provides evidence-based</w:t>
      </w:r>
      <w:r>
        <w:rPr>
          <w:spacing w:val="80"/>
        </w:rPr>
        <w:t xml:space="preserve"> </w:t>
      </w:r>
      <w:r>
        <w:t>insights</w:t>
      </w:r>
      <w:r>
        <w:rPr>
          <w:spacing w:val="27"/>
        </w:rPr>
        <w:t xml:space="preserve"> </w:t>
      </w:r>
      <w:r>
        <w:t>for</w:t>
      </w:r>
      <w:r>
        <w:rPr>
          <w:spacing w:val="28"/>
        </w:rPr>
        <w:t xml:space="preserve"> </w:t>
      </w:r>
      <w:r>
        <w:t>policymakers</w:t>
      </w:r>
      <w:r>
        <w:rPr>
          <w:spacing w:val="29"/>
        </w:rPr>
        <w:t xml:space="preserve"> </w:t>
      </w:r>
      <w:r>
        <w:t>to</w:t>
      </w:r>
      <w:r>
        <w:rPr>
          <w:spacing w:val="30"/>
        </w:rPr>
        <w:t xml:space="preserve"> </w:t>
      </w:r>
      <w:r>
        <w:t>redesign</w:t>
      </w:r>
      <w:r>
        <w:rPr>
          <w:spacing w:val="30"/>
        </w:rPr>
        <w:t xml:space="preserve"> </w:t>
      </w:r>
      <w:r>
        <w:t>strategies</w:t>
      </w:r>
      <w:r>
        <w:rPr>
          <w:spacing w:val="29"/>
        </w:rPr>
        <w:t xml:space="preserve"> </w:t>
      </w:r>
      <w:r>
        <w:t>that</w:t>
      </w:r>
      <w:r>
        <w:rPr>
          <w:spacing w:val="30"/>
        </w:rPr>
        <w:t xml:space="preserve"> </w:t>
      </w:r>
      <w:r>
        <w:t>ensure</w:t>
      </w:r>
      <w:r>
        <w:rPr>
          <w:spacing w:val="29"/>
        </w:rPr>
        <w:t xml:space="preserve"> </w:t>
      </w:r>
      <w:r>
        <w:t>sustainable</w:t>
      </w:r>
      <w:r>
        <w:rPr>
          <w:spacing w:val="30"/>
        </w:rPr>
        <w:t xml:space="preserve"> </w:t>
      </w:r>
      <w:r>
        <w:t>rural</w:t>
      </w:r>
      <w:r>
        <w:rPr>
          <w:spacing w:val="30"/>
        </w:rPr>
        <w:t xml:space="preserve"> </w:t>
      </w:r>
      <w:r>
        <w:rPr>
          <w:spacing w:val="-2"/>
        </w:rPr>
        <w:t>development</w:t>
      </w:r>
    </w:p>
    <w:p w14:paraId="32F7629E">
      <w:pPr>
        <w:pStyle w:val="8"/>
        <w:spacing w:line="237" w:lineRule="exact"/>
        <w:ind w:left="153"/>
      </w:pPr>
      <w:r>
        <w:rPr>
          <w:w w:val="105"/>
        </w:rPr>
        <w:t>in</w:t>
      </w:r>
      <w:r>
        <w:rPr>
          <w:spacing w:val="9"/>
          <w:w w:val="105"/>
        </w:rPr>
        <w:t xml:space="preserve"> </w:t>
      </w:r>
      <w:r>
        <w:rPr>
          <w:w w:val="105"/>
        </w:rPr>
        <w:t>Namakkal</w:t>
      </w:r>
      <w:r>
        <w:rPr>
          <w:spacing w:val="8"/>
          <w:w w:val="105"/>
        </w:rPr>
        <w:t xml:space="preserve"> </w:t>
      </w:r>
      <w:r>
        <w:rPr>
          <w:spacing w:val="-2"/>
          <w:w w:val="105"/>
        </w:rPr>
        <w:t>District.</w:t>
      </w:r>
    </w:p>
    <w:p w14:paraId="3A981683">
      <w:pPr>
        <w:pStyle w:val="8"/>
        <w:spacing w:before="41"/>
      </w:pPr>
    </w:p>
    <w:p w14:paraId="7D7A41E4">
      <w:pPr>
        <w:spacing w:line="273" w:lineRule="auto"/>
        <w:ind w:left="153"/>
        <w:rPr>
          <w:i/>
        </w:rPr>
      </w:pPr>
      <w:r>
        <w:rPr>
          <w:b/>
          <w:i/>
        </w:rPr>
        <w:t>Keywords:</w:t>
      </w:r>
      <w:r>
        <w:rPr>
          <w:b/>
          <w:i/>
          <w:spacing w:val="80"/>
        </w:rPr>
        <w:t xml:space="preserve"> </w:t>
      </w:r>
      <w:r>
        <w:rPr>
          <w:i/>
        </w:rPr>
        <w:t>Poverty</w:t>
      </w:r>
      <w:r>
        <w:rPr>
          <w:i/>
          <w:spacing w:val="80"/>
        </w:rPr>
        <w:t xml:space="preserve"> </w:t>
      </w:r>
      <w:r>
        <w:rPr>
          <w:i/>
        </w:rPr>
        <w:t>alleviation,</w:t>
      </w:r>
      <w:r>
        <w:rPr>
          <w:i/>
          <w:spacing w:val="80"/>
        </w:rPr>
        <w:t xml:space="preserve"> </w:t>
      </w:r>
      <w:r>
        <w:rPr>
          <w:i/>
        </w:rPr>
        <w:t>rural</w:t>
      </w:r>
      <w:r>
        <w:rPr>
          <w:i/>
          <w:spacing w:val="80"/>
        </w:rPr>
        <w:t xml:space="preserve"> </w:t>
      </w:r>
      <w:r>
        <w:rPr>
          <w:i/>
        </w:rPr>
        <w:t>households,</w:t>
      </w:r>
      <w:r>
        <w:rPr>
          <w:i/>
          <w:spacing w:val="80"/>
        </w:rPr>
        <w:t xml:space="preserve"> </w:t>
      </w:r>
      <w:r>
        <w:rPr>
          <w:i/>
        </w:rPr>
        <w:t>MGNREGS,</w:t>
      </w:r>
      <w:r>
        <w:rPr>
          <w:i/>
          <w:spacing w:val="80"/>
        </w:rPr>
        <w:t xml:space="preserve"> </w:t>
      </w:r>
      <w:r>
        <w:rPr>
          <w:i/>
        </w:rPr>
        <w:t>Self-Help</w:t>
      </w:r>
      <w:r>
        <w:rPr>
          <w:i/>
          <w:spacing w:val="80"/>
        </w:rPr>
        <w:t xml:space="preserve"> </w:t>
      </w:r>
      <w:r>
        <w:rPr>
          <w:i/>
        </w:rPr>
        <w:t>Groups,</w:t>
      </w:r>
      <w:r>
        <w:rPr>
          <w:i/>
          <w:spacing w:val="80"/>
        </w:rPr>
        <w:t xml:space="preserve"> </w:t>
      </w:r>
      <w:r>
        <w:rPr>
          <w:i/>
        </w:rPr>
        <w:t xml:space="preserve">Livelihood </w:t>
      </w:r>
      <w:r>
        <w:rPr>
          <w:i/>
          <w:spacing w:val="-2"/>
        </w:rPr>
        <w:t>security</w:t>
      </w:r>
    </w:p>
    <w:p w14:paraId="0C7CDE4E">
      <w:pPr>
        <w:spacing w:line="273" w:lineRule="auto"/>
        <w:rPr>
          <w:i/>
        </w:rPr>
        <w:sectPr>
          <w:pgSz w:w="10330" w:h="14580"/>
          <w:pgMar w:top="680" w:right="566" w:bottom="720" w:left="566" w:header="432" w:footer="534" w:gutter="0"/>
          <w:cols w:space="720" w:num="1"/>
        </w:sectPr>
      </w:pPr>
    </w:p>
    <w:p w14:paraId="74C15206">
      <w:pPr>
        <w:pStyle w:val="3"/>
        <w:spacing w:line="273" w:lineRule="auto"/>
        <w:ind w:left="560" w:right="566"/>
      </w:pPr>
      <w:r>
        <w:rPr>
          <w:spacing w:val="-8"/>
        </w:rPr>
        <w:t>AN ANALYSIS</w:t>
      </w:r>
      <w:r>
        <w:rPr>
          <w:spacing w:val="-10"/>
        </w:rPr>
        <w:t xml:space="preserve"> </w:t>
      </w:r>
      <w:r>
        <w:rPr>
          <w:spacing w:val="-8"/>
        </w:rPr>
        <w:t>OF</w:t>
      </w:r>
      <w:r>
        <w:rPr>
          <w:spacing w:val="-9"/>
        </w:rPr>
        <w:t xml:space="preserve"> </w:t>
      </w:r>
      <w:r>
        <w:rPr>
          <w:spacing w:val="-8"/>
        </w:rPr>
        <w:t>STUDENTS</w:t>
      </w:r>
      <w:r>
        <w:rPr>
          <w:spacing w:val="-10"/>
        </w:rPr>
        <w:t xml:space="preserve"> </w:t>
      </w:r>
      <w:r>
        <w:rPr>
          <w:spacing w:val="-8"/>
        </w:rPr>
        <w:t xml:space="preserve">SATISFACTION TOWARDS FACILITIES </w:t>
      </w:r>
      <w:r>
        <w:rPr>
          <w:spacing w:val="-2"/>
        </w:rPr>
        <w:t>AVAILABLE</w:t>
      </w:r>
      <w:r>
        <w:rPr>
          <w:spacing w:val="-21"/>
        </w:rPr>
        <w:t xml:space="preserve"> </w:t>
      </w:r>
      <w:r>
        <w:rPr>
          <w:spacing w:val="-2"/>
        </w:rPr>
        <w:t>AT</w:t>
      </w:r>
      <w:r>
        <w:rPr>
          <w:spacing w:val="-21"/>
        </w:rPr>
        <w:t xml:space="preserve"> </w:t>
      </w:r>
      <w:r>
        <w:rPr>
          <w:spacing w:val="-2"/>
        </w:rPr>
        <w:t>GIRLS</w:t>
      </w:r>
      <w:r>
        <w:rPr>
          <w:spacing w:val="-20"/>
        </w:rPr>
        <w:t xml:space="preserve"> </w:t>
      </w:r>
      <w:r>
        <w:rPr>
          <w:spacing w:val="-2"/>
        </w:rPr>
        <w:t>HOSTEL</w:t>
      </w:r>
      <w:r>
        <w:rPr>
          <w:spacing w:val="-21"/>
        </w:rPr>
        <w:t xml:space="preserve"> </w:t>
      </w:r>
      <w:r>
        <w:rPr>
          <w:spacing w:val="-2"/>
        </w:rPr>
        <w:t>WITH</w:t>
      </w:r>
      <w:r>
        <w:rPr>
          <w:spacing w:val="-20"/>
        </w:rPr>
        <w:t xml:space="preserve"> </w:t>
      </w:r>
      <w:r>
        <w:rPr>
          <w:spacing w:val="-2"/>
        </w:rPr>
        <w:t>SPECIAL</w:t>
      </w:r>
      <w:r>
        <w:rPr>
          <w:spacing w:val="-21"/>
        </w:rPr>
        <w:t xml:space="preserve"> </w:t>
      </w:r>
      <w:r>
        <w:rPr>
          <w:spacing w:val="-2"/>
        </w:rPr>
        <w:t>REFERENCE</w:t>
      </w:r>
      <w:r>
        <w:rPr>
          <w:spacing w:val="-21"/>
        </w:rPr>
        <w:t xml:space="preserve"> </w:t>
      </w:r>
      <w:r>
        <w:rPr>
          <w:spacing w:val="-2"/>
        </w:rPr>
        <w:t xml:space="preserve">TO </w:t>
      </w:r>
      <w:r>
        <w:t>NAMAKKAL DISTRICT</w:t>
      </w:r>
    </w:p>
    <w:p w14:paraId="00EE2231">
      <w:pPr>
        <w:spacing w:before="278" w:line="271" w:lineRule="auto"/>
        <w:ind w:left="5425" w:right="147" w:firstLine="1750"/>
        <w:jc w:val="both"/>
        <w:rPr>
          <w:i/>
          <w:sz w:val="20"/>
        </w:rPr>
      </w:pPr>
      <w:r>
        <w:rPr>
          <w:b/>
        </w:rPr>
        <w:t>Ms. G.T. Sowmiya</w:t>
      </w:r>
      <w:r>
        <w:rPr>
          <w:b/>
          <w:spacing w:val="40"/>
        </w:rPr>
        <w:t xml:space="preserve"> </w:t>
      </w:r>
      <w:r>
        <w:rPr>
          <w:i/>
          <w:sz w:val="20"/>
        </w:rPr>
        <w:t>II</w:t>
      </w:r>
      <w:r>
        <w:rPr>
          <w:i/>
          <w:spacing w:val="-5"/>
          <w:sz w:val="20"/>
        </w:rPr>
        <w:t xml:space="preserve"> </w:t>
      </w:r>
      <w:r>
        <w:rPr>
          <w:i/>
          <w:sz w:val="20"/>
        </w:rPr>
        <w:t>MA</w:t>
      </w:r>
      <w:r>
        <w:rPr>
          <w:i/>
          <w:spacing w:val="-5"/>
          <w:sz w:val="20"/>
        </w:rPr>
        <w:t xml:space="preserve"> </w:t>
      </w:r>
      <w:r>
        <w:rPr>
          <w:i/>
          <w:sz w:val="20"/>
        </w:rPr>
        <w:t>Economics,</w:t>
      </w:r>
      <w:r>
        <w:rPr>
          <w:i/>
          <w:spacing w:val="-5"/>
          <w:sz w:val="20"/>
        </w:rPr>
        <w:t xml:space="preserve"> </w:t>
      </w:r>
      <w:r>
        <w:rPr>
          <w:i/>
          <w:sz w:val="20"/>
        </w:rPr>
        <w:t>Department</w:t>
      </w:r>
      <w:r>
        <w:rPr>
          <w:i/>
          <w:spacing w:val="-5"/>
          <w:sz w:val="20"/>
        </w:rPr>
        <w:t xml:space="preserve"> </w:t>
      </w:r>
      <w:r>
        <w:rPr>
          <w:i/>
          <w:sz w:val="20"/>
        </w:rPr>
        <w:t>of</w:t>
      </w:r>
      <w:r>
        <w:rPr>
          <w:i/>
          <w:spacing w:val="-5"/>
          <w:sz w:val="20"/>
        </w:rPr>
        <w:t xml:space="preserve"> </w:t>
      </w:r>
      <w:r>
        <w:rPr>
          <w:i/>
          <w:sz w:val="20"/>
        </w:rPr>
        <w:t>Economics Government Arts College for women, Salem</w:t>
      </w:r>
    </w:p>
    <w:p w14:paraId="01650EAA">
      <w:pPr>
        <w:pStyle w:val="8"/>
        <w:spacing w:before="31"/>
        <w:rPr>
          <w:i/>
          <w:sz w:val="20"/>
        </w:rPr>
      </w:pPr>
    </w:p>
    <w:p w14:paraId="6DD24DB1">
      <w:pPr>
        <w:pStyle w:val="5"/>
        <w:spacing w:before="1"/>
      </w:pPr>
      <w:r>
        <w:rPr>
          <w:w w:val="110"/>
        </w:rPr>
        <w:t>Ms.</w:t>
      </w:r>
      <w:r>
        <w:rPr>
          <w:spacing w:val="10"/>
          <w:w w:val="110"/>
        </w:rPr>
        <w:t xml:space="preserve"> </w:t>
      </w:r>
      <w:r>
        <w:rPr>
          <w:w w:val="110"/>
        </w:rPr>
        <w:t>N.</w:t>
      </w:r>
      <w:r>
        <w:rPr>
          <w:spacing w:val="9"/>
          <w:w w:val="110"/>
        </w:rPr>
        <w:t xml:space="preserve"> </w:t>
      </w:r>
      <w:r>
        <w:rPr>
          <w:spacing w:val="-2"/>
          <w:w w:val="110"/>
        </w:rPr>
        <w:t>Indhuja</w:t>
      </w:r>
    </w:p>
    <w:p w14:paraId="54EE05A6">
      <w:pPr>
        <w:spacing w:before="32" w:line="273" w:lineRule="auto"/>
        <w:ind w:left="4645" w:right="151" w:firstLine="780"/>
        <w:jc w:val="right"/>
        <w:rPr>
          <w:i/>
          <w:sz w:val="20"/>
        </w:rPr>
      </w:pPr>
      <w:r>
        <w:rPr>
          <w:i/>
          <w:sz w:val="20"/>
        </w:rPr>
        <w:t>II</w:t>
      </w:r>
      <w:r>
        <w:rPr>
          <w:i/>
          <w:spacing w:val="-6"/>
          <w:sz w:val="20"/>
        </w:rPr>
        <w:t xml:space="preserve"> </w:t>
      </w:r>
      <w:r>
        <w:rPr>
          <w:i/>
          <w:sz w:val="20"/>
        </w:rPr>
        <w:t>MA</w:t>
      </w:r>
      <w:r>
        <w:rPr>
          <w:i/>
          <w:spacing w:val="-6"/>
          <w:sz w:val="20"/>
        </w:rPr>
        <w:t xml:space="preserve"> </w:t>
      </w:r>
      <w:r>
        <w:rPr>
          <w:i/>
          <w:sz w:val="20"/>
        </w:rPr>
        <w:t>Economics,</w:t>
      </w:r>
      <w:r>
        <w:rPr>
          <w:i/>
          <w:spacing w:val="-6"/>
          <w:sz w:val="20"/>
        </w:rPr>
        <w:t xml:space="preserve"> </w:t>
      </w:r>
      <w:r>
        <w:rPr>
          <w:i/>
          <w:sz w:val="20"/>
        </w:rPr>
        <w:t>Department</w:t>
      </w:r>
      <w:r>
        <w:rPr>
          <w:i/>
          <w:spacing w:val="-6"/>
          <w:sz w:val="20"/>
        </w:rPr>
        <w:t xml:space="preserve"> </w:t>
      </w:r>
      <w:r>
        <w:rPr>
          <w:i/>
          <w:sz w:val="20"/>
        </w:rPr>
        <w:t>of</w:t>
      </w:r>
      <w:r>
        <w:rPr>
          <w:i/>
          <w:spacing w:val="-6"/>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5"/>
          <w:sz w:val="20"/>
        </w:rPr>
        <w:t xml:space="preserve"> </w:t>
      </w:r>
      <w:r>
        <w:rPr>
          <w:i/>
          <w:sz w:val="20"/>
        </w:rPr>
        <w:t>College</w:t>
      </w:r>
      <w:r>
        <w:rPr>
          <w:i/>
          <w:spacing w:val="5"/>
          <w:sz w:val="20"/>
        </w:rPr>
        <w:t xml:space="preserve"> </w:t>
      </w:r>
      <w:r>
        <w:rPr>
          <w:i/>
          <w:sz w:val="20"/>
        </w:rPr>
        <w:t>for</w:t>
      </w:r>
      <w:r>
        <w:rPr>
          <w:i/>
          <w:spacing w:val="4"/>
          <w:sz w:val="20"/>
        </w:rPr>
        <w:t xml:space="preserve"> </w:t>
      </w:r>
      <w:r>
        <w:rPr>
          <w:i/>
          <w:sz w:val="20"/>
        </w:rPr>
        <w:t>Women,</w:t>
      </w:r>
      <w:r>
        <w:rPr>
          <w:i/>
          <w:spacing w:val="6"/>
          <w:sz w:val="20"/>
        </w:rPr>
        <w:t xml:space="preserve"> </w:t>
      </w:r>
      <w:r>
        <w:rPr>
          <w:i/>
          <w:spacing w:val="-4"/>
          <w:sz w:val="20"/>
        </w:rPr>
        <w:t>Namakkal</w:t>
      </w:r>
    </w:p>
    <w:p w14:paraId="7B9165A5">
      <w:pPr>
        <w:pStyle w:val="8"/>
        <w:spacing w:before="57"/>
        <w:rPr>
          <w:i/>
          <w:sz w:val="20"/>
        </w:rPr>
      </w:pPr>
    </w:p>
    <w:p w14:paraId="57B0E4FB">
      <w:pPr>
        <w:pStyle w:val="4"/>
      </w:pPr>
      <w:r>
        <w:rPr>
          <w:lang w:val="en-IN" w:eastAsia="en-IN"/>
        </w:rPr>
        <mc:AlternateContent>
          <mc:Choice Requires="wps">
            <w:drawing>
              <wp:anchor distT="0" distB="0" distL="0" distR="0" simplePos="0" relativeHeight="251952128"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436" name="Textbox 436"/>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3B38DCB3">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436" o:spid="_x0000_s1026" o:spt="202" type="#_x0000_t202" style="position:absolute;left:0pt;margin-left:36pt;margin-top:15pt;height:65.7pt;width:33.4pt;mso-position-horizontal-relative:page;z-index:-251364352;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5EMacLQBAAB3AwAADgAAAGRycy9lMm9Eb2MueG1srVNN&#10;b9swDL0P2H8QdF+cLxSZEadoF2wYMGwD2v0AWZZiAZaoUUrs/PtRsp0O3aWHXWyKpB/fe5T394Pt&#10;2EVhMOAqvlosOVNOQmPcqeK/nj9/2HEWonCN6MCpil9V4PeH9+/2vS/VGlroGoWMQFwoe1/xNkZf&#10;FkWQrbIiLMArR0UNaEWkI56KBkVP6LYr1svlXdEDNh5BqhAoexyLfELEtwCC1kaqI8izVS6OqKg6&#10;EUlSaI0P/JDZaq1k/KF1UJF1FSelMT9pCMV1ehaHvShPKHxr5ERBvIXCK01WGEdDb1BHEQU7o/kH&#10;yhqJEEDHhQRbjEKyI6RitXzlzVMrvMpayOrgb6aH/wcrv19+IjNNxbebO86csLTyZzXEGgaWUmRQ&#10;70NJfU+eOuPwCANdmzkfKJl0DxptepMiRnWy93qzl9CYpOR2vV3tqCKptNtsNx+z/cXLxx5D/KLA&#10;shRUHGl72VRx+RYiEaHWuYUOidY4PkVxqIeJaw3Nlaj2tNWKh99ngYqz7qsj29IVmAOcg3oOMHaf&#10;IF+UJMXBwzmCNnlyGjHiTpNpH5nQdHfSwv8+566X/+Xw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DkQxpwtAEAAHcDAAAOAAAAAAAAAAEAIAAAACcBAABkcnMvZTJvRG9jLnhtbFBLBQYAAAAA&#10;BgAGAFkBAABNBQAAAAA=&#10;">
                <v:fill on="f" focussize="0,0"/>
                <v:stroke on="f"/>
                <v:imagedata o:title=""/>
                <o:lock v:ext="edit" aspectratio="f"/>
                <v:textbox inset="0mm,0mm,0mm,0mm">
                  <w:txbxContent>
                    <w:p w14:paraId="3B38DCB3">
                      <w:pPr>
                        <w:spacing w:line="1248" w:lineRule="exact"/>
                        <w:rPr>
                          <w:sz w:val="109"/>
                        </w:rPr>
                      </w:pPr>
                      <w:r>
                        <w:rPr>
                          <w:spacing w:val="-10"/>
                          <w:sz w:val="109"/>
                        </w:rPr>
                        <w:t>T</w:t>
                      </w:r>
                    </w:p>
                  </w:txbxContent>
                </v:textbox>
              </v:shape>
            </w:pict>
          </mc:Fallback>
        </mc:AlternateContent>
      </w:r>
      <w:r>
        <w:rPr>
          <w:spacing w:val="-2"/>
          <w:w w:val="115"/>
        </w:rPr>
        <w:t>ABSTRACT</w:t>
      </w:r>
    </w:p>
    <w:p w14:paraId="0FA43AFC">
      <w:pPr>
        <w:pStyle w:val="8"/>
        <w:spacing w:before="239" w:line="278" w:lineRule="auto"/>
        <w:ind w:left="824" w:right="149"/>
        <w:jc w:val="both"/>
      </w:pPr>
      <w:r>
        <w:rPr>
          <w:w w:val="105"/>
        </w:rPr>
        <w:t>he well-being and academic success of hostel residents are closely linked to the quality of facilities provided within the hostel environment. This study critically examines</w:t>
      </w:r>
      <w:r>
        <w:rPr>
          <w:spacing w:val="-5"/>
          <w:w w:val="105"/>
        </w:rPr>
        <w:t xml:space="preserve"> </w:t>
      </w:r>
      <w:r>
        <w:rPr>
          <w:w w:val="105"/>
        </w:rPr>
        <w:t>the</w:t>
      </w:r>
      <w:r>
        <w:rPr>
          <w:spacing w:val="-4"/>
          <w:w w:val="105"/>
        </w:rPr>
        <w:t xml:space="preserve"> </w:t>
      </w:r>
      <w:r>
        <w:rPr>
          <w:w w:val="105"/>
        </w:rPr>
        <w:t>satisfaction</w:t>
      </w:r>
      <w:r>
        <w:rPr>
          <w:spacing w:val="-2"/>
          <w:w w:val="105"/>
        </w:rPr>
        <w:t xml:space="preserve"> </w:t>
      </w:r>
      <w:r>
        <w:rPr>
          <w:w w:val="105"/>
        </w:rPr>
        <w:t>of</w:t>
      </w:r>
      <w:r>
        <w:rPr>
          <w:spacing w:val="-2"/>
          <w:w w:val="105"/>
        </w:rPr>
        <w:t xml:space="preserve"> </w:t>
      </w:r>
      <w:r>
        <w:rPr>
          <w:w w:val="105"/>
        </w:rPr>
        <w:t>students</w:t>
      </w:r>
      <w:r>
        <w:rPr>
          <w:spacing w:val="-2"/>
          <w:w w:val="105"/>
        </w:rPr>
        <w:t xml:space="preserve"> </w:t>
      </w:r>
      <w:r>
        <w:rPr>
          <w:w w:val="105"/>
        </w:rPr>
        <w:t>towards</w:t>
      </w:r>
      <w:r>
        <w:rPr>
          <w:spacing w:val="-2"/>
          <w:w w:val="105"/>
        </w:rPr>
        <w:t xml:space="preserve"> </w:t>
      </w:r>
      <w:r>
        <w:rPr>
          <w:w w:val="105"/>
        </w:rPr>
        <w:t>the</w:t>
      </w:r>
      <w:r>
        <w:rPr>
          <w:spacing w:val="-4"/>
          <w:w w:val="105"/>
        </w:rPr>
        <w:t xml:space="preserve"> </w:t>
      </w:r>
      <w:r>
        <w:rPr>
          <w:w w:val="105"/>
        </w:rPr>
        <w:t>facilities</w:t>
      </w:r>
      <w:r>
        <w:rPr>
          <w:spacing w:val="-2"/>
          <w:w w:val="105"/>
        </w:rPr>
        <w:t xml:space="preserve"> </w:t>
      </w:r>
      <w:r>
        <w:rPr>
          <w:w w:val="105"/>
        </w:rPr>
        <w:t>available</w:t>
      </w:r>
      <w:r>
        <w:rPr>
          <w:spacing w:val="-4"/>
          <w:w w:val="105"/>
        </w:rPr>
        <w:t xml:space="preserve"> </w:t>
      </w:r>
      <w:r>
        <w:rPr>
          <w:w w:val="105"/>
        </w:rPr>
        <w:t>in</w:t>
      </w:r>
      <w:r>
        <w:rPr>
          <w:spacing w:val="-2"/>
          <w:w w:val="105"/>
        </w:rPr>
        <w:t xml:space="preserve"> </w:t>
      </w:r>
      <w:r>
        <w:rPr>
          <w:w w:val="105"/>
        </w:rPr>
        <w:t>girls’</w:t>
      </w:r>
      <w:r>
        <w:rPr>
          <w:spacing w:val="-3"/>
          <w:w w:val="105"/>
        </w:rPr>
        <w:t xml:space="preserve"> </w:t>
      </w:r>
      <w:r>
        <w:rPr>
          <w:spacing w:val="-2"/>
          <w:w w:val="105"/>
        </w:rPr>
        <w:t>hostels</w:t>
      </w:r>
    </w:p>
    <w:p w14:paraId="46AE4769">
      <w:pPr>
        <w:pStyle w:val="8"/>
        <w:spacing w:before="2" w:line="280" w:lineRule="auto"/>
        <w:ind w:left="153" w:right="147"/>
        <w:jc w:val="both"/>
      </w:pPr>
      <w:r>
        <w:rPr>
          <w:w w:val="105"/>
        </w:rPr>
        <w:t xml:space="preserve">with special reference to Namakkal district. The primary objectives are to assess the </w:t>
      </w:r>
      <w:r>
        <w:t xml:space="preserve">adequacy of infrastructure, food services, sanitation, safety measures, and academic support </w:t>
      </w:r>
      <w:r>
        <w:rPr>
          <w:w w:val="105"/>
        </w:rPr>
        <w:t>systems, and to identify the gap between students’ expectations and actual services. The study</w:t>
      </w:r>
      <w:r>
        <w:rPr>
          <w:spacing w:val="-2"/>
          <w:w w:val="105"/>
        </w:rPr>
        <w:t xml:space="preserve"> </w:t>
      </w:r>
      <w:r>
        <w:rPr>
          <w:w w:val="105"/>
        </w:rPr>
        <w:t>is based</w:t>
      </w:r>
      <w:r>
        <w:rPr>
          <w:spacing w:val="-1"/>
          <w:w w:val="105"/>
        </w:rPr>
        <w:t xml:space="preserve"> </w:t>
      </w:r>
      <w:r>
        <w:rPr>
          <w:w w:val="105"/>
        </w:rPr>
        <w:t>on primary</w:t>
      </w:r>
      <w:r>
        <w:rPr>
          <w:spacing w:val="-1"/>
          <w:w w:val="105"/>
        </w:rPr>
        <w:t xml:space="preserve"> </w:t>
      </w:r>
      <w:r>
        <w:rPr>
          <w:w w:val="105"/>
        </w:rPr>
        <w:t>data</w:t>
      </w:r>
      <w:r>
        <w:rPr>
          <w:spacing w:val="-1"/>
          <w:w w:val="105"/>
        </w:rPr>
        <w:t xml:space="preserve"> </w:t>
      </w:r>
      <w:r>
        <w:rPr>
          <w:w w:val="105"/>
        </w:rPr>
        <w:t>collected</w:t>
      </w:r>
      <w:r>
        <w:rPr>
          <w:spacing w:val="-1"/>
          <w:w w:val="105"/>
        </w:rPr>
        <w:t xml:space="preserve"> </w:t>
      </w:r>
      <w:r>
        <w:rPr>
          <w:w w:val="105"/>
        </w:rPr>
        <w:t>through a</w:t>
      </w:r>
      <w:r>
        <w:rPr>
          <w:spacing w:val="-1"/>
          <w:w w:val="105"/>
        </w:rPr>
        <w:t xml:space="preserve"> </w:t>
      </w:r>
      <w:r>
        <w:rPr>
          <w:w w:val="105"/>
        </w:rPr>
        <w:t>structured</w:t>
      </w:r>
      <w:r>
        <w:rPr>
          <w:spacing w:val="-2"/>
          <w:w w:val="105"/>
        </w:rPr>
        <w:t xml:space="preserve"> </w:t>
      </w:r>
      <w:r>
        <w:rPr>
          <w:w w:val="105"/>
        </w:rPr>
        <w:t>questionnaire</w:t>
      </w:r>
      <w:r>
        <w:rPr>
          <w:spacing w:val="-1"/>
          <w:w w:val="105"/>
        </w:rPr>
        <w:t xml:space="preserve"> </w:t>
      </w:r>
      <w:r>
        <w:rPr>
          <w:w w:val="105"/>
        </w:rPr>
        <w:t xml:space="preserve">administered to 120 hostel residents across selected colleges in the district. Descriptive statistics, percentage analysis, and satisfaction index were employed to evaluate students’ </w:t>
      </w:r>
      <w:r>
        <w:rPr>
          <w:spacing w:val="-2"/>
          <w:w w:val="105"/>
        </w:rPr>
        <w:t>perceptions.</w:t>
      </w:r>
      <w:r>
        <w:rPr>
          <w:spacing w:val="-3"/>
          <w:w w:val="105"/>
        </w:rPr>
        <w:t xml:space="preserve"> </w:t>
      </w:r>
      <w:r>
        <w:rPr>
          <w:spacing w:val="-2"/>
          <w:w w:val="105"/>
        </w:rPr>
        <w:t>The</w:t>
      </w:r>
      <w:r>
        <w:rPr>
          <w:spacing w:val="-3"/>
          <w:w w:val="105"/>
        </w:rPr>
        <w:t xml:space="preserve"> </w:t>
      </w:r>
      <w:r>
        <w:rPr>
          <w:spacing w:val="-2"/>
          <w:w w:val="105"/>
        </w:rPr>
        <w:t>results indicate</w:t>
      </w:r>
      <w:r>
        <w:rPr>
          <w:spacing w:val="-3"/>
          <w:w w:val="105"/>
        </w:rPr>
        <w:t xml:space="preserve"> </w:t>
      </w:r>
      <w:r>
        <w:rPr>
          <w:spacing w:val="-2"/>
          <w:w w:val="105"/>
        </w:rPr>
        <w:t>that</w:t>
      </w:r>
      <w:r>
        <w:rPr>
          <w:spacing w:val="-3"/>
          <w:w w:val="105"/>
        </w:rPr>
        <w:t xml:space="preserve"> </w:t>
      </w:r>
      <w:r>
        <w:rPr>
          <w:spacing w:val="-2"/>
          <w:w w:val="105"/>
        </w:rPr>
        <w:t>students</w:t>
      </w:r>
      <w:r>
        <w:rPr>
          <w:spacing w:val="-3"/>
          <w:w w:val="105"/>
        </w:rPr>
        <w:t xml:space="preserve"> </w:t>
      </w:r>
      <w:r>
        <w:rPr>
          <w:spacing w:val="-2"/>
          <w:w w:val="105"/>
        </w:rPr>
        <w:t>are</w:t>
      </w:r>
      <w:r>
        <w:rPr>
          <w:spacing w:val="-6"/>
          <w:w w:val="105"/>
        </w:rPr>
        <w:t xml:space="preserve"> </w:t>
      </w:r>
      <w:r>
        <w:rPr>
          <w:spacing w:val="-2"/>
          <w:w w:val="105"/>
        </w:rPr>
        <w:t>generally</w:t>
      </w:r>
      <w:r>
        <w:rPr>
          <w:spacing w:val="-4"/>
          <w:w w:val="105"/>
        </w:rPr>
        <w:t xml:space="preserve"> </w:t>
      </w:r>
      <w:r>
        <w:rPr>
          <w:spacing w:val="-2"/>
          <w:w w:val="105"/>
        </w:rPr>
        <w:t>satisfied</w:t>
      </w:r>
      <w:r>
        <w:rPr>
          <w:spacing w:val="-3"/>
          <w:w w:val="105"/>
        </w:rPr>
        <w:t xml:space="preserve"> </w:t>
      </w:r>
      <w:r>
        <w:rPr>
          <w:spacing w:val="-2"/>
          <w:w w:val="105"/>
        </w:rPr>
        <w:t>with safety,</w:t>
      </w:r>
      <w:r>
        <w:rPr>
          <w:spacing w:val="-4"/>
          <w:w w:val="105"/>
        </w:rPr>
        <w:t xml:space="preserve"> </w:t>
      </w:r>
      <w:r>
        <w:rPr>
          <w:spacing w:val="-2"/>
          <w:w w:val="105"/>
        </w:rPr>
        <w:t xml:space="preserve">electricity, </w:t>
      </w:r>
      <w:r>
        <w:rPr>
          <w:w w:val="105"/>
        </w:rPr>
        <w:t>and water supply, but show dissatisfaction with food quality, internet facilities, and recreational</w:t>
      </w:r>
      <w:r>
        <w:rPr>
          <w:spacing w:val="-6"/>
          <w:w w:val="105"/>
        </w:rPr>
        <w:t xml:space="preserve"> </w:t>
      </w:r>
      <w:r>
        <w:rPr>
          <w:w w:val="105"/>
        </w:rPr>
        <w:t>amenities.</w:t>
      </w:r>
      <w:r>
        <w:rPr>
          <w:spacing w:val="-6"/>
          <w:w w:val="105"/>
        </w:rPr>
        <w:t xml:space="preserve"> </w:t>
      </w:r>
      <w:r>
        <w:rPr>
          <w:w w:val="105"/>
        </w:rPr>
        <w:t>Sanitation</w:t>
      </w:r>
      <w:r>
        <w:rPr>
          <w:spacing w:val="-7"/>
          <w:w w:val="105"/>
        </w:rPr>
        <w:t xml:space="preserve"> </w:t>
      </w:r>
      <w:r>
        <w:rPr>
          <w:w w:val="105"/>
        </w:rPr>
        <w:t>and</w:t>
      </w:r>
      <w:r>
        <w:rPr>
          <w:spacing w:val="-8"/>
          <w:w w:val="105"/>
        </w:rPr>
        <w:t xml:space="preserve"> </w:t>
      </w:r>
      <w:r>
        <w:rPr>
          <w:w w:val="105"/>
        </w:rPr>
        <w:t>health</w:t>
      </w:r>
      <w:r>
        <w:rPr>
          <w:spacing w:val="-5"/>
          <w:w w:val="105"/>
        </w:rPr>
        <w:t xml:space="preserve"> </w:t>
      </w:r>
      <w:r>
        <w:rPr>
          <w:w w:val="105"/>
        </w:rPr>
        <w:t>services</w:t>
      </w:r>
      <w:r>
        <w:rPr>
          <w:spacing w:val="-6"/>
          <w:w w:val="105"/>
        </w:rPr>
        <w:t xml:space="preserve"> </w:t>
      </w:r>
      <w:r>
        <w:rPr>
          <w:w w:val="105"/>
        </w:rPr>
        <w:t>received</w:t>
      </w:r>
      <w:r>
        <w:rPr>
          <w:spacing w:val="-6"/>
          <w:w w:val="105"/>
        </w:rPr>
        <w:t xml:space="preserve"> </w:t>
      </w:r>
      <w:r>
        <w:rPr>
          <w:w w:val="105"/>
        </w:rPr>
        <w:t>mixed</w:t>
      </w:r>
      <w:r>
        <w:rPr>
          <w:spacing w:val="-6"/>
          <w:w w:val="105"/>
        </w:rPr>
        <w:t xml:space="preserve"> </w:t>
      </w:r>
      <w:r>
        <w:rPr>
          <w:w w:val="105"/>
        </w:rPr>
        <w:t>responses,</w:t>
      </w:r>
      <w:r>
        <w:rPr>
          <w:spacing w:val="-6"/>
          <w:w w:val="105"/>
        </w:rPr>
        <w:t xml:space="preserve"> </w:t>
      </w:r>
      <w:r>
        <w:rPr>
          <w:w w:val="105"/>
        </w:rPr>
        <w:t xml:space="preserve">reflecting inconsistency in standards across hostels. The study emphasizes that effective grievance redressed, nutritious food, and modern learning facilities are vital to improve the overall </w:t>
      </w:r>
      <w:r>
        <w:t xml:space="preserve">hostel experience. It concludes that enhancing hostel facilities not only contributes to student </w:t>
      </w:r>
      <w:r>
        <w:rPr>
          <w:w w:val="105"/>
        </w:rPr>
        <w:t>comfort but also strengthens academic concentration, psychological well-being, and institutional reputation.</w:t>
      </w:r>
    </w:p>
    <w:p w14:paraId="2F71A2D0">
      <w:pPr>
        <w:spacing w:before="243" w:line="273" w:lineRule="auto"/>
        <w:ind w:left="153" w:right="154"/>
        <w:jc w:val="both"/>
        <w:rPr>
          <w:i/>
        </w:rPr>
      </w:pPr>
      <w:r>
        <w:rPr>
          <w:b/>
          <w:i/>
        </w:rPr>
        <w:t>Keywords:</w:t>
      </w:r>
      <w:r>
        <w:rPr>
          <w:b/>
          <w:i/>
          <w:spacing w:val="-1"/>
        </w:rPr>
        <w:t xml:space="preserve"> </w:t>
      </w:r>
      <w:r>
        <w:rPr>
          <w:i/>
        </w:rPr>
        <w:t>Student</w:t>
      </w:r>
      <w:r>
        <w:rPr>
          <w:i/>
          <w:spacing w:val="-1"/>
        </w:rPr>
        <w:t xml:space="preserve"> </w:t>
      </w:r>
      <w:r>
        <w:rPr>
          <w:i/>
        </w:rPr>
        <w:t>satisfaction,</w:t>
      </w:r>
      <w:r>
        <w:rPr>
          <w:i/>
          <w:spacing w:val="-2"/>
        </w:rPr>
        <w:t xml:space="preserve"> </w:t>
      </w:r>
      <w:r>
        <w:rPr>
          <w:i/>
        </w:rPr>
        <w:t>Girls’</w:t>
      </w:r>
      <w:r>
        <w:rPr>
          <w:i/>
          <w:spacing w:val="-1"/>
        </w:rPr>
        <w:t xml:space="preserve"> </w:t>
      </w:r>
      <w:r>
        <w:rPr>
          <w:i/>
        </w:rPr>
        <w:t>hostel</w:t>
      </w:r>
      <w:r>
        <w:rPr>
          <w:i/>
          <w:spacing w:val="-2"/>
        </w:rPr>
        <w:t xml:space="preserve"> </w:t>
      </w:r>
      <w:r>
        <w:rPr>
          <w:i/>
        </w:rPr>
        <w:t>facilities,</w:t>
      </w:r>
      <w:r>
        <w:rPr>
          <w:i/>
          <w:spacing w:val="-1"/>
        </w:rPr>
        <w:t xml:space="preserve"> </w:t>
      </w:r>
      <w:r>
        <w:rPr>
          <w:i/>
        </w:rPr>
        <w:t>Accommodation,</w:t>
      </w:r>
      <w:r>
        <w:rPr>
          <w:i/>
          <w:spacing w:val="-2"/>
        </w:rPr>
        <w:t xml:space="preserve"> </w:t>
      </w:r>
      <w:r>
        <w:rPr>
          <w:i/>
        </w:rPr>
        <w:t>Food</w:t>
      </w:r>
      <w:r>
        <w:rPr>
          <w:i/>
          <w:spacing w:val="-3"/>
        </w:rPr>
        <w:t xml:space="preserve"> </w:t>
      </w:r>
      <w:r>
        <w:rPr>
          <w:i/>
        </w:rPr>
        <w:t>services,</w:t>
      </w:r>
      <w:r>
        <w:rPr>
          <w:i/>
          <w:spacing w:val="-3"/>
        </w:rPr>
        <w:t xml:space="preserve"> </w:t>
      </w:r>
      <w:r>
        <w:rPr>
          <w:i/>
        </w:rPr>
        <w:t xml:space="preserve">Sanitation, </w:t>
      </w:r>
      <w:r>
        <w:rPr>
          <w:i/>
          <w:spacing w:val="-2"/>
        </w:rPr>
        <w:t>Safety.</w:t>
      </w:r>
    </w:p>
    <w:p w14:paraId="1ADF7C3F">
      <w:pPr>
        <w:spacing w:line="273" w:lineRule="auto"/>
        <w:jc w:val="both"/>
        <w:rPr>
          <w:i/>
        </w:rPr>
        <w:sectPr>
          <w:pgSz w:w="10330" w:h="14580"/>
          <w:pgMar w:top="680" w:right="566" w:bottom="720" w:left="566" w:header="432" w:footer="534" w:gutter="0"/>
          <w:cols w:space="720" w:num="1"/>
        </w:sectPr>
      </w:pPr>
    </w:p>
    <w:p w14:paraId="7D7E2063">
      <w:pPr>
        <w:pStyle w:val="3"/>
        <w:spacing w:line="273" w:lineRule="auto"/>
        <w:ind w:left="708" w:right="709" w:hanging="1"/>
      </w:pPr>
      <w:r>
        <w:rPr>
          <w:spacing w:val="-4"/>
        </w:rPr>
        <w:t>A</w:t>
      </w:r>
      <w:r>
        <w:rPr>
          <w:spacing w:val="-15"/>
        </w:rPr>
        <w:t xml:space="preserve"> </w:t>
      </w:r>
      <w:r>
        <w:rPr>
          <w:spacing w:val="-4"/>
        </w:rPr>
        <w:t>STUDY</w:t>
      </w:r>
      <w:r>
        <w:rPr>
          <w:spacing w:val="-18"/>
        </w:rPr>
        <w:t xml:space="preserve"> </w:t>
      </w:r>
      <w:r>
        <w:rPr>
          <w:spacing w:val="-4"/>
        </w:rPr>
        <w:t>ON</w:t>
      </w:r>
      <w:r>
        <w:rPr>
          <w:spacing w:val="-16"/>
        </w:rPr>
        <w:t xml:space="preserve"> </w:t>
      </w:r>
      <w:r>
        <w:rPr>
          <w:spacing w:val="-4"/>
        </w:rPr>
        <w:t>SUSTAINABLE</w:t>
      </w:r>
      <w:r>
        <w:rPr>
          <w:spacing w:val="-15"/>
        </w:rPr>
        <w:t xml:space="preserve"> </w:t>
      </w:r>
      <w:r>
        <w:rPr>
          <w:spacing w:val="-4"/>
        </w:rPr>
        <w:t>WASTE</w:t>
      </w:r>
      <w:r>
        <w:rPr>
          <w:spacing w:val="-16"/>
        </w:rPr>
        <w:t xml:space="preserve"> </w:t>
      </w:r>
      <w:r>
        <w:rPr>
          <w:spacing w:val="-4"/>
        </w:rPr>
        <w:t>MANAGEMENT</w:t>
      </w:r>
      <w:r>
        <w:rPr>
          <w:spacing w:val="-18"/>
        </w:rPr>
        <w:t xml:space="preserve"> </w:t>
      </w:r>
      <w:r>
        <w:rPr>
          <w:spacing w:val="-4"/>
        </w:rPr>
        <w:t>IN</w:t>
      </w:r>
      <w:r>
        <w:rPr>
          <w:spacing w:val="-16"/>
        </w:rPr>
        <w:t xml:space="preserve"> </w:t>
      </w:r>
      <w:r>
        <w:rPr>
          <w:spacing w:val="-4"/>
        </w:rPr>
        <w:t xml:space="preserve">SUGAR </w:t>
      </w:r>
      <w:r>
        <w:rPr>
          <w:spacing w:val="-8"/>
        </w:rPr>
        <w:t>PRODUCTION</w:t>
      </w:r>
      <w:r>
        <w:rPr>
          <w:spacing w:val="-10"/>
        </w:rPr>
        <w:t xml:space="preserve"> </w:t>
      </w:r>
      <w:r>
        <w:rPr>
          <w:spacing w:val="-8"/>
        </w:rPr>
        <w:t>IN</w:t>
      </w:r>
      <w:r>
        <w:rPr>
          <w:spacing w:val="-9"/>
        </w:rPr>
        <w:t xml:space="preserve"> </w:t>
      </w:r>
      <w:r>
        <w:rPr>
          <w:spacing w:val="-8"/>
        </w:rPr>
        <w:t>MOHANUR</w:t>
      </w:r>
      <w:r>
        <w:rPr>
          <w:spacing w:val="-9"/>
        </w:rPr>
        <w:t xml:space="preserve"> </w:t>
      </w:r>
      <w:r>
        <w:rPr>
          <w:spacing w:val="-8"/>
        </w:rPr>
        <w:t>SUGAR</w:t>
      </w:r>
      <w:r>
        <w:rPr>
          <w:spacing w:val="-11"/>
        </w:rPr>
        <w:t xml:space="preserve"> </w:t>
      </w:r>
      <w:r>
        <w:rPr>
          <w:spacing w:val="-8"/>
        </w:rPr>
        <w:t>MILL, NAMAKKAL DISTRICT</w:t>
      </w:r>
    </w:p>
    <w:p w14:paraId="37291C2F">
      <w:pPr>
        <w:pStyle w:val="5"/>
        <w:spacing w:before="282"/>
      </w:pPr>
      <w:r>
        <w:rPr>
          <w:w w:val="110"/>
        </w:rPr>
        <w:t>Ms.</w:t>
      </w:r>
      <w:r>
        <w:rPr>
          <w:spacing w:val="3"/>
          <w:w w:val="110"/>
        </w:rPr>
        <w:t xml:space="preserve"> </w:t>
      </w:r>
      <w:r>
        <w:rPr>
          <w:w w:val="110"/>
        </w:rPr>
        <w:t>K.</w:t>
      </w:r>
      <w:r>
        <w:rPr>
          <w:spacing w:val="2"/>
          <w:w w:val="110"/>
        </w:rPr>
        <w:t xml:space="preserve"> </w:t>
      </w:r>
      <w:r>
        <w:rPr>
          <w:spacing w:val="-2"/>
          <w:w w:val="110"/>
        </w:rPr>
        <w:t>Nirosha</w:t>
      </w:r>
    </w:p>
    <w:p w14:paraId="60DA18A1">
      <w:pPr>
        <w:spacing w:before="30" w:line="273" w:lineRule="auto"/>
        <w:ind w:left="4645" w:right="148" w:firstLine="847"/>
        <w:jc w:val="right"/>
        <w:rPr>
          <w:i/>
          <w:sz w:val="20"/>
        </w:rPr>
      </w:pPr>
      <w:r>
        <w:rPr>
          <w:i/>
          <w:sz w:val="20"/>
        </w:rPr>
        <w:t>I</w:t>
      </w:r>
      <w:r>
        <w:rPr>
          <w:i/>
          <w:spacing w:val="-6"/>
          <w:sz w:val="20"/>
        </w:rPr>
        <w:t xml:space="preserve"> </w:t>
      </w:r>
      <w:r>
        <w:rPr>
          <w:i/>
          <w:sz w:val="20"/>
        </w:rPr>
        <w:t>MA</w:t>
      </w:r>
      <w:r>
        <w:rPr>
          <w:i/>
          <w:spacing w:val="-6"/>
          <w:sz w:val="20"/>
        </w:rPr>
        <w:t xml:space="preserve"> </w:t>
      </w:r>
      <w:r>
        <w:rPr>
          <w:i/>
          <w:sz w:val="20"/>
        </w:rPr>
        <w:t>Economics,</w:t>
      </w:r>
      <w:r>
        <w:rPr>
          <w:i/>
          <w:spacing w:val="-6"/>
          <w:sz w:val="20"/>
        </w:rPr>
        <w:t xml:space="preserve"> </w:t>
      </w:r>
      <w:r>
        <w:rPr>
          <w:i/>
          <w:sz w:val="20"/>
        </w:rPr>
        <w:t>Department</w:t>
      </w:r>
      <w:r>
        <w:rPr>
          <w:i/>
          <w:spacing w:val="-4"/>
          <w:sz w:val="20"/>
        </w:rPr>
        <w:t xml:space="preserve"> </w:t>
      </w:r>
      <w:r>
        <w:rPr>
          <w:i/>
          <w:sz w:val="20"/>
        </w:rPr>
        <w:t>of</w:t>
      </w:r>
      <w:r>
        <w:rPr>
          <w:i/>
          <w:spacing w:val="-6"/>
          <w:sz w:val="20"/>
        </w:rPr>
        <w:t xml:space="preserve"> </w:t>
      </w:r>
      <w:r>
        <w:rPr>
          <w:i/>
          <w:sz w:val="20"/>
        </w:rPr>
        <w:t>Economics NKR</w:t>
      </w:r>
      <w:r>
        <w:rPr>
          <w:i/>
          <w:spacing w:val="4"/>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5"/>
          <w:sz w:val="20"/>
        </w:rPr>
        <w:t xml:space="preserve"> </w:t>
      </w:r>
      <w:r>
        <w:rPr>
          <w:i/>
          <w:sz w:val="20"/>
        </w:rPr>
        <w:t>Women,</w:t>
      </w:r>
      <w:r>
        <w:rPr>
          <w:i/>
          <w:spacing w:val="5"/>
          <w:sz w:val="20"/>
        </w:rPr>
        <w:t xml:space="preserve"> </w:t>
      </w:r>
      <w:r>
        <w:rPr>
          <w:i/>
          <w:spacing w:val="-4"/>
          <w:sz w:val="20"/>
        </w:rPr>
        <w:t>Namakkal</w:t>
      </w:r>
    </w:p>
    <w:p w14:paraId="77FEC151">
      <w:pPr>
        <w:pStyle w:val="8"/>
        <w:spacing w:before="56"/>
        <w:rPr>
          <w:i/>
          <w:sz w:val="20"/>
        </w:rPr>
      </w:pPr>
    </w:p>
    <w:p w14:paraId="557F1856">
      <w:pPr>
        <w:pStyle w:val="5"/>
        <w:ind w:right="146"/>
      </w:pPr>
      <w:r>
        <w:rPr>
          <w:w w:val="110"/>
        </w:rPr>
        <w:t>Ms.</w:t>
      </w:r>
      <w:r>
        <w:rPr>
          <w:spacing w:val="13"/>
          <w:w w:val="110"/>
        </w:rPr>
        <w:t xml:space="preserve"> </w:t>
      </w:r>
      <w:r>
        <w:rPr>
          <w:w w:val="110"/>
        </w:rPr>
        <w:t>G.</w:t>
      </w:r>
      <w:r>
        <w:rPr>
          <w:spacing w:val="13"/>
          <w:w w:val="110"/>
        </w:rPr>
        <w:t xml:space="preserve"> </w:t>
      </w:r>
      <w:r>
        <w:rPr>
          <w:spacing w:val="-2"/>
          <w:w w:val="110"/>
        </w:rPr>
        <w:t>Renuga</w:t>
      </w:r>
    </w:p>
    <w:p w14:paraId="02A86AE4">
      <w:pPr>
        <w:spacing w:before="30" w:line="273" w:lineRule="auto"/>
        <w:ind w:left="4645" w:right="151" w:firstLine="847"/>
        <w:jc w:val="right"/>
        <w:rPr>
          <w:i/>
          <w:sz w:val="20"/>
        </w:rPr>
      </w:pPr>
      <w:r>
        <w:rPr>
          <w:i/>
          <w:sz w:val="20"/>
        </w:rPr>
        <w:t>I</w:t>
      </w:r>
      <w:r>
        <w:rPr>
          <w:i/>
          <w:spacing w:val="-6"/>
          <w:sz w:val="20"/>
        </w:rPr>
        <w:t xml:space="preserve"> </w:t>
      </w:r>
      <w:r>
        <w:rPr>
          <w:i/>
          <w:sz w:val="20"/>
        </w:rPr>
        <w:t>MA</w:t>
      </w:r>
      <w:r>
        <w:rPr>
          <w:i/>
          <w:spacing w:val="-6"/>
          <w:sz w:val="20"/>
        </w:rPr>
        <w:t xml:space="preserve"> </w:t>
      </w:r>
      <w:r>
        <w:rPr>
          <w:i/>
          <w:sz w:val="20"/>
        </w:rPr>
        <w:t>Economics,</w:t>
      </w:r>
      <w:r>
        <w:rPr>
          <w:i/>
          <w:spacing w:val="-6"/>
          <w:sz w:val="20"/>
        </w:rPr>
        <w:t xml:space="preserve"> </w:t>
      </w:r>
      <w:r>
        <w:rPr>
          <w:i/>
          <w:sz w:val="20"/>
        </w:rPr>
        <w:t>Department</w:t>
      </w:r>
      <w:r>
        <w:rPr>
          <w:i/>
          <w:spacing w:val="-5"/>
          <w:sz w:val="20"/>
        </w:rPr>
        <w:t xml:space="preserve"> </w:t>
      </w:r>
      <w:r>
        <w:rPr>
          <w:i/>
          <w:sz w:val="20"/>
        </w:rPr>
        <w:t>of</w:t>
      </w:r>
      <w:r>
        <w:rPr>
          <w:i/>
          <w:spacing w:val="-6"/>
          <w:sz w:val="20"/>
        </w:rPr>
        <w:t xml:space="preserve"> </w:t>
      </w:r>
      <w:r>
        <w:rPr>
          <w:i/>
          <w:sz w:val="20"/>
        </w:rPr>
        <w:t>Economics NKR</w:t>
      </w:r>
      <w:r>
        <w:rPr>
          <w:i/>
          <w:spacing w:val="4"/>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5"/>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4"/>
          <w:sz w:val="20"/>
        </w:rPr>
        <w:t>Namakkal</w:t>
      </w:r>
    </w:p>
    <w:p w14:paraId="7A0C05B8">
      <w:pPr>
        <w:pStyle w:val="8"/>
        <w:spacing w:before="57"/>
        <w:rPr>
          <w:i/>
          <w:sz w:val="20"/>
        </w:rPr>
      </w:pPr>
    </w:p>
    <w:p w14:paraId="1F9E3A43">
      <w:pPr>
        <w:pStyle w:val="4"/>
      </w:pPr>
      <w:r>
        <w:rPr>
          <w:lang w:val="en-IN" w:eastAsia="en-IN"/>
        </w:rPr>
        <mc:AlternateContent>
          <mc:Choice Requires="wps">
            <w:drawing>
              <wp:anchor distT="0" distB="0" distL="0" distR="0" simplePos="0" relativeHeight="251952128"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437" name="Textbox 437"/>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69EAF67D">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437" o:spid="_x0000_s1026" o:spt="202" type="#_x0000_t202" style="position:absolute;left:0pt;margin-left:36pt;margin-top:15pt;height:65.7pt;width:33.4pt;mso-position-horizontal-relative:page;z-index:-251364352;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L9E9frQBAAB3AwAADgAAAGRycy9lMm9Eb2MueG1srVNN&#10;j9MwEL0j8R8s32n6JShR0xVQgZAQIO3uD3Acu7EUe8zYbdJ/z9hJumi57GEvyXhm8ua9N87+brAd&#10;uygMBlzFV4slZ8pJaIw7Vfzx4eu7HWchCteIDpyq+FUFfnd4+2bf+1KtoYWuUcgIxIWy9xVvY/Rl&#10;UQTZKivCArxyVNSAVkQ64qloUPSEbrtivVy+L3rAxiNIFQJlj2ORT4j4EkDQ2kh1BHm2ysURFVUn&#10;IkkKrfGBHzJbrZWMv7QOKrKu4qQ05icNobhOz+KwF+UJhW+NnCiIl1B4pskK42joDeooomBnNP9B&#10;WSMRAui4kGCLUUh2hFSsls+8uW+FV1kLWR38zfTwerDy5+U3MtNUfLv5wJkTllb+oIZYw8BSigzq&#10;fSip795TZxw+w0DXZs4HSibdg0ab3qSIUZ3svd7sJTQmKbldb1c7qkgq7Tbbzcdsf/H0sccQvymw&#10;LAUVR9peNlVcfoRIRKh1bqFDojWOT1Ec6mHiWkNzJao9bbXi4c9ZoOKs++7ItnQF5gDnoJ4DjN0X&#10;yBclSXHw6RxBmzw5jRhxp8m0j0xoujtp4f+ec9fT/3L4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Av0T1+tAEAAHcDAAAOAAAAAAAAAAEAIAAAACcBAABkcnMvZTJvRG9jLnhtbFBLBQYAAAAA&#10;BgAGAFkBAABNBQAAAAA=&#10;">
                <v:fill on="f" focussize="0,0"/>
                <v:stroke on="f"/>
                <v:imagedata o:title=""/>
                <o:lock v:ext="edit" aspectratio="f"/>
                <v:textbox inset="0mm,0mm,0mm,0mm">
                  <w:txbxContent>
                    <w:p w14:paraId="69EAF67D">
                      <w:pPr>
                        <w:spacing w:line="1248" w:lineRule="exact"/>
                        <w:rPr>
                          <w:sz w:val="109"/>
                        </w:rPr>
                      </w:pPr>
                      <w:r>
                        <w:rPr>
                          <w:spacing w:val="-10"/>
                          <w:sz w:val="109"/>
                        </w:rPr>
                        <w:t>T</w:t>
                      </w:r>
                    </w:p>
                  </w:txbxContent>
                </v:textbox>
              </v:shape>
            </w:pict>
          </mc:Fallback>
        </mc:AlternateContent>
      </w:r>
      <w:r>
        <w:rPr>
          <w:spacing w:val="-2"/>
          <w:w w:val="115"/>
        </w:rPr>
        <w:t>ABSTRACT</w:t>
      </w:r>
    </w:p>
    <w:p w14:paraId="28DEF017">
      <w:pPr>
        <w:pStyle w:val="8"/>
        <w:spacing w:before="239" w:line="278" w:lineRule="auto"/>
        <w:ind w:left="824" w:right="153"/>
        <w:jc w:val="both"/>
      </w:pPr>
      <w:r>
        <w:rPr>
          <w:w w:val="105"/>
        </w:rPr>
        <w:t>he study titled “A Study on Sustainable Waste Management in Sugar Production in Mohanur, Namakkal District” focuses on examining the practices and challenges of waste</w:t>
      </w:r>
      <w:r>
        <w:rPr>
          <w:spacing w:val="25"/>
          <w:w w:val="105"/>
        </w:rPr>
        <w:t xml:space="preserve"> </w:t>
      </w:r>
      <w:r>
        <w:rPr>
          <w:w w:val="105"/>
        </w:rPr>
        <w:t>management</w:t>
      </w:r>
      <w:r>
        <w:rPr>
          <w:spacing w:val="25"/>
          <w:w w:val="105"/>
        </w:rPr>
        <w:t xml:space="preserve"> </w:t>
      </w:r>
      <w:r>
        <w:rPr>
          <w:w w:val="105"/>
        </w:rPr>
        <w:t>in</w:t>
      </w:r>
      <w:r>
        <w:rPr>
          <w:spacing w:val="27"/>
          <w:w w:val="105"/>
        </w:rPr>
        <w:t xml:space="preserve"> </w:t>
      </w:r>
      <w:r>
        <w:rPr>
          <w:w w:val="105"/>
        </w:rPr>
        <w:t>the</w:t>
      </w:r>
      <w:r>
        <w:rPr>
          <w:spacing w:val="25"/>
          <w:w w:val="105"/>
        </w:rPr>
        <w:t xml:space="preserve"> </w:t>
      </w:r>
      <w:r>
        <w:rPr>
          <w:w w:val="105"/>
        </w:rPr>
        <w:t>sugar</w:t>
      </w:r>
      <w:r>
        <w:rPr>
          <w:spacing w:val="25"/>
          <w:w w:val="105"/>
        </w:rPr>
        <w:t xml:space="preserve"> </w:t>
      </w:r>
      <w:r>
        <w:rPr>
          <w:w w:val="105"/>
        </w:rPr>
        <w:t>industry,</w:t>
      </w:r>
      <w:r>
        <w:rPr>
          <w:spacing w:val="25"/>
          <w:w w:val="105"/>
        </w:rPr>
        <w:t xml:space="preserve"> </w:t>
      </w:r>
      <w:r>
        <w:rPr>
          <w:w w:val="105"/>
        </w:rPr>
        <w:t>with</w:t>
      </w:r>
      <w:r>
        <w:rPr>
          <w:spacing w:val="24"/>
          <w:w w:val="105"/>
        </w:rPr>
        <w:t xml:space="preserve"> </w:t>
      </w:r>
      <w:r>
        <w:rPr>
          <w:w w:val="105"/>
        </w:rPr>
        <w:t>special</w:t>
      </w:r>
      <w:r>
        <w:rPr>
          <w:spacing w:val="26"/>
          <w:w w:val="105"/>
        </w:rPr>
        <w:t xml:space="preserve"> </w:t>
      </w:r>
      <w:r>
        <w:rPr>
          <w:w w:val="105"/>
        </w:rPr>
        <w:t>reference</w:t>
      </w:r>
      <w:r>
        <w:rPr>
          <w:spacing w:val="25"/>
          <w:w w:val="105"/>
        </w:rPr>
        <w:t xml:space="preserve"> </w:t>
      </w:r>
      <w:r>
        <w:rPr>
          <w:w w:val="105"/>
        </w:rPr>
        <w:t>to</w:t>
      </w:r>
      <w:r>
        <w:rPr>
          <w:spacing w:val="25"/>
          <w:w w:val="105"/>
        </w:rPr>
        <w:t xml:space="preserve"> </w:t>
      </w:r>
      <w:r>
        <w:rPr>
          <w:w w:val="105"/>
        </w:rPr>
        <w:t>primary</w:t>
      </w:r>
      <w:r>
        <w:rPr>
          <w:spacing w:val="25"/>
          <w:w w:val="105"/>
        </w:rPr>
        <w:t xml:space="preserve"> </w:t>
      </w:r>
      <w:r>
        <w:rPr>
          <w:spacing w:val="-4"/>
          <w:w w:val="105"/>
        </w:rPr>
        <w:t>data</w:t>
      </w:r>
    </w:p>
    <w:p w14:paraId="57906DED">
      <w:pPr>
        <w:pStyle w:val="8"/>
        <w:spacing w:before="5" w:line="280" w:lineRule="auto"/>
        <w:ind w:left="153" w:right="146"/>
        <w:jc w:val="both"/>
      </w:pPr>
      <w:r>
        <w:rPr>
          <w:w w:val="105"/>
        </w:rPr>
        <w:t>collected</w:t>
      </w:r>
      <w:r>
        <w:rPr>
          <w:spacing w:val="-8"/>
          <w:w w:val="105"/>
        </w:rPr>
        <w:t xml:space="preserve"> </w:t>
      </w:r>
      <w:r>
        <w:rPr>
          <w:w w:val="105"/>
        </w:rPr>
        <w:t>from</w:t>
      </w:r>
      <w:r>
        <w:rPr>
          <w:spacing w:val="-9"/>
          <w:w w:val="105"/>
        </w:rPr>
        <w:t xml:space="preserve"> </w:t>
      </w:r>
      <w:r>
        <w:rPr>
          <w:w w:val="105"/>
        </w:rPr>
        <w:t>local</w:t>
      </w:r>
      <w:r>
        <w:rPr>
          <w:spacing w:val="-8"/>
          <w:w w:val="105"/>
        </w:rPr>
        <w:t xml:space="preserve"> </w:t>
      </w:r>
      <w:r>
        <w:rPr>
          <w:w w:val="105"/>
        </w:rPr>
        <w:t>sugar</w:t>
      </w:r>
      <w:r>
        <w:rPr>
          <w:spacing w:val="-6"/>
          <w:w w:val="105"/>
        </w:rPr>
        <w:t xml:space="preserve"> </w:t>
      </w:r>
      <w:r>
        <w:rPr>
          <w:w w:val="105"/>
        </w:rPr>
        <w:t>mills</w:t>
      </w:r>
      <w:r>
        <w:rPr>
          <w:spacing w:val="-8"/>
          <w:w w:val="105"/>
        </w:rPr>
        <w:t xml:space="preserve"> </w:t>
      </w:r>
      <w:r>
        <w:rPr>
          <w:w w:val="105"/>
        </w:rPr>
        <w:t>and</w:t>
      </w:r>
      <w:r>
        <w:rPr>
          <w:spacing w:val="-6"/>
          <w:w w:val="105"/>
        </w:rPr>
        <w:t xml:space="preserve"> </w:t>
      </w:r>
      <w:r>
        <w:rPr>
          <w:w w:val="105"/>
        </w:rPr>
        <w:t>surrounding</w:t>
      </w:r>
      <w:r>
        <w:rPr>
          <w:spacing w:val="-10"/>
          <w:w w:val="105"/>
        </w:rPr>
        <w:t xml:space="preserve"> </w:t>
      </w:r>
      <w:r>
        <w:rPr>
          <w:w w:val="105"/>
        </w:rPr>
        <w:t>communities.</w:t>
      </w:r>
      <w:r>
        <w:rPr>
          <w:spacing w:val="-5"/>
          <w:w w:val="105"/>
        </w:rPr>
        <w:t xml:space="preserve"> </w:t>
      </w:r>
      <w:r>
        <w:rPr>
          <w:w w:val="105"/>
        </w:rPr>
        <w:t>Sugar</w:t>
      </w:r>
      <w:r>
        <w:rPr>
          <w:spacing w:val="-7"/>
          <w:w w:val="105"/>
        </w:rPr>
        <w:t xml:space="preserve"> </w:t>
      </w:r>
      <w:r>
        <w:rPr>
          <w:w w:val="105"/>
        </w:rPr>
        <w:t>production</w:t>
      </w:r>
      <w:r>
        <w:rPr>
          <w:spacing w:val="-7"/>
          <w:w w:val="105"/>
        </w:rPr>
        <w:t xml:space="preserve"> </w:t>
      </w:r>
      <w:r>
        <w:rPr>
          <w:w w:val="105"/>
        </w:rPr>
        <w:t>generates multiple</w:t>
      </w:r>
      <w:r>
        <w:rPr>
          <w:spacing w:val="-13"/>
          <w:w w:val="105"/>
        </w:rPr>
        <w:t xml:space="preserve"> </w:t>
      </w:r>
      <w:r>
        <w:rPr>
          <w:w w:val="105"/>
        </w:rPr>
        <w:t>forms</w:t>
      </w:r>
      <w:r>
        <w:rPr>
          <w:spacing w:val="-13"/>
          <w:w w:val="105"/>
        </w:rPr>
        <w:t xml:space="preserve"> </w:t>
      </w:r>
      <w:r>
        <w:rPr>
          <w:w w:val="105"/>
        </w:rPr>
        <w:t>of</w:t>
      </w:r>
      <w:r>
        <w:rPr>
          <w:spacing w:val="-13"/>
          <w:w w:val="105"/>
        </w:rPr>
        <w:t xml:space="preserve"> </w:t>
      </w:r>
      <w:r>
        <w:rPr>
          <w:w w:val="105"/>
        </w:rPr>
        <w:t>waste</w:t>
      </w:r>
      <w:r>
        <w:rPr>
          <w:spacing w:val="-12"/>
          <w:w w:val="105"/>
        </w:rPr>
        <w:t xml:space="preserve"> </w:t>
      </w:r>
      <w:r>
        <w:rPr>
          <w:w w:val="105"/>
        </w:rPr>
        <w:t>such</w:t>
      </w:r>
      <w:r>
        <w:rPr>
          <w:spacing w:val="-13"/>
          <w:w w:val="105"/>
        </w:rPr>
        <w:t xml:space="preserve"> </w:t>
      </w:r>
      <w:r>
        <w:rPr>
          <w:w w:val="105"/>
        </w:rPr>
        <w:t>as</w:t>
      </w:r>
      <w:r>
        <w:rPr>
          <w:spacing w:val="-13"/>
          <w:w w:val="105"/>
        </w:rPr>
        <w:t xml:space="preserve"> </w:t>
      </w:r>
      <w:r>
        <w:rPr>
          <w:w w:val="105"/>
        </w:rPr>
        <w:t>bagasse,</w:t>
      </w:r>
      <w:r>
        <w:rPr>
          <w:spacing w:val="-13"/>
          <w:w w:val="105"/>
        </w:rPr>
        <w:t xml:space="preserve"> </w:t>
      </w:r>
      <w:r>
        <w:rPr>
          <w:w w:val="105"/>
        </w:rPr>
        <w:t>press</w:t>
      </w:r>
      <w:r>
        <w:rPr>
          <w:spacing w:val="-12"/>
          <w:w w:val="105"/>
        </w:rPr>
        <w:t xml:space="preserve"> </w:t>
      </w:r>
      <w:r>
        <w:rPr>
          <w:w w:val="105"/>
        </w:rPr>
        <w:t>mud,</w:t>
      </w:r>
      <w:r>
        <w:rPr>
          <w:spacing w:val="-13"/>
          <w:w w:val="105"/>
        </w:rPr>
        <w:t xml:space="preserve"> </w:t>
      </w:r>
      <w:r>
        <w:rPr>
          <w:w w:val="105"/>
        </w:rPr>
        <w:t>molasses,</w:t>
      </w:r>
      <w:r>
        <w:rPr>
          <w:spacing w:val="-13"/>
          <w:w w:val="105"/>
        </w:rPr>
        <w:t xml:space="preserve"> </w:t>
      </w:r>
      <w:r>
        <w:rPr>
          <w:w w:val="105"/>
        </w:rPr>
        <w:t>and</w:t>
      </w:r>
      <w:r>
        <w:rPr>
          <w:spacing w:val="-12"/>
          <w:w w:val="105"/>
        </w:rPr>
        <w:t xml:space="preserve"> </w:t>
      </w:r>
      <w:r>
        <w:rPr>
          <w:w w:val="105"/>
        </w:rPr>
        <w:t>wastewater,</w:t>
      </w:r>
      <w:r>
        <w:rPr>
          <w:spacing w:val="-13"/>
          <w:w w:val="105"/>
        </w:rPr>
        <w:t xml:space="preserve"> </w:t>
      </w:r>
      <w:r>
        <w:rPr>
          <w:w w:val="105"/>
        </w:rPr>
        <w:t>which,</w:t>
      </w:r>
      <w:r>
        <w:rPr>
          <w:spacing w:val="-13"/>
          <w:w w:val="105"/>
        </w:rPr>
        <w:t xml:space="preserve"> </w:t>
      </w:r>
      <w:r>
        <w:rPr>
          <w:w w:val="105"/>
        </w:rPr>
        <w:t>if</w:t>
      </w:r>
      <w:r>
        <w:rPr>
          <w:spacing w:val="-13"/>
          <w:w w:val="105"/>
        </w:rPr>
        <w:t xml:space="preserve"> </w:t>
      </w:r>
      <w:r>
        <w:rPr>
          <w:w w:val="105"/>
        </w:rPr>
        <w:t>not managed properly, can cause serious environmental and health issues. This research aims to</w:t>
      </w:r>
      <w:r>
        <w:rPr>
          <w:spacing w:val="-6"/>
          <w:w w:val="105"/>
        </w:rPr>
        <w:t xml:space="preserve"> </w:t>
      </w:r>
      <w:r>
        <w:rPr>
          <w:w w:val="105"/>
        </w:rPr>
        <w:t>analyse</w:t>
      </w:r>
      <w:r>
        <w:rPr>
          <w:spacing w:val="-9"/>
          <w:w w:val="105"/>
        </w:rPr>
        <w:t xml:space="preserve"> </w:t>
      </w:r>
      <w:r>
        <w:rPr>
          <w:w w:val="105"/>
        </w:rPr>
        <w:t>how</w:t>
      </w:r>
      <w:r>
        <w:rPr>
          <w:spacing w:val="-6"/>
          <w:w w:val="105"/>
        </w:rPr>
        <w:t xml:space="preserve"> </w:t>
      </w:r>
      <w:r>
        <w:rPr>
          <w:w w:val="105"/>
        </w:rPr>
        <w:t>effectively</w:t>
      </w:r>
      <w:r>
        <w:rPr>
          <w:spacing w:val="-6"/>
          <w:w w:val="105"/>
        </w:rPr>
        <w:t xml:space="preserve"> </w:t>
      </w:r>
      <w:r>
        <w:rPr>
          <w:w w:val="105"/>
        </w:rPr>
        <w:t>these</w:t>
      </w:r>
      <w:r>
        <w:rPr>
          <w:spacing w:val="-6"/>
          <w:w w:val="105"/>
        </w:rPr>
        <w:t xml:space="preserve"> </w:t>
      </w:r>
      <w:r>
        <w:rPr>
          <w:w w:val="105"/>
        </w:rPr>
        <w:t>by-products</w:t>
      </w:r>
      <w:r>
        <w:rPr>
          <w:spacing w:val="-6"/>
          <w:w w:val="105"/>
        </w:rPr>
        <w:t xml:space="preserve"> </w:t>
      </w:r>
      <w:r>
        <w:rPr>
          <w:w w:val="105"/>
        </w:rPr>
        <w:t>are</w:t>
      </w:r>
      <w:r>
        <w:rPr>
          <w:spacing w:val="-6"/>
          <w:w w:val="105"/>
        </w:rPr>
        <w:t xml:space="preserve"> </w:t>
      </w:r>
      <w:r>
        <w:rPr>
          <w:w w:val="105"/>
        </w:rPr>
        <w:t>being</w:t>
      </w:r>
      <w:r>
        <w:rPr>
          <w:spacing w:val="-6"/>
          <w:w w:val="105"/>
        </w:rPr>
        <w:t xml:space="preserve"> </w:t>
      </w:r>
      <w:r>
        <w:rPr>
          <w:w w:val="105"/>
        </w:rPr>
        <w:t>utilized</w:t>
      </w:r>
      <w:r>
        <w:rPr>
          <w:spacing w:val="-6"/>
          <w:w w:val="105"/>
        </w:rPr>
        <w:t xml:space="preserve"> </w:t>
      </w:r>
      <w:r>
        <w:rPr>
          <w:w w:val="105"/>
        </w:rPr>
        <w:t>or</w:t>
      </w:r>
      <w:r>
        <w:rPr>
          <w:spacing w:val="-7"/>
          <w:w w:val="105"/>
        </w:rPr>
        <w:t xml:space="preserve"> </w:t>
      </w:r>
      <w:r>
        <w:rPr>
          <w:w w:val="105"/>
        </w:rPr>
        <w:t>disposed</w:t>
      </w:r>
      <w:r>
        <w:rPr>
          <w:spacing w:val="-6"/>
          <w:w w:val="105"/>
        </w:rPr>
        <w:t xml:space="preserve"> </w:t>
      </w:r>
      <w:r>
        <w:rPr>
          <w:w w:val="105"/>
        </w:rPr>
        <w:t>of,</w:t>
      </w:r>
      <w:r>
        <w:rPr>
          <w:spacing w:val="-6"/>
          <w:w w:val="105"/>
        </w:rPr>
        <w:t xml:space="preserve"> </w:t>
      </w:r>
      <w:r>
        <w:rPr>
          <w:w w:val="105"/>
        </w:rPr>
        <w:t>and</w:t>
      </w:r>
      <w:r>
        <w:rPr>
          <w:spacing w:val="-6"/>
          <w:w w:val="105"/>
        </w:rPr>
        <w:t xml:space="preserve"> </w:t>
      </w:r>
      <w:r>
        <w:rPr>
          <w:w w:val="105"/>
        </w:rPr>
        <w:t xml:space="preserve">whether </w:t>
      </w:r>
      <w:r>
        <w:rPr>
          <w:spacing w:val="-2"/>
          <w:w w:val="105"/>
        </w:rPr>
        <w:t>sustainable</w:t>
      </w:r>
      <w:r>
        <w:rPr>
          <w:spacing w:val="-8"/>
          <w:w w:val="105"/>
        </w:rPr>
        <w:t xml:space="preserve"> </w:t>
      </w:r>
      <w:r>
        <w:rPr>
          <w:spacing w:val="-2"/>
          <w:w w:val="105"/>
        </w:rPr>
        <w:t>waste</w:t>
      </w:r>
      <w:r>
        <w:rPr>
          <w:spacing w:val="-5"/>
          <w:w w:val="105"/>
        </w:rPr>
        <w:t xml:space="preserve"> </w:t>
      </w:r>
      <w:r>
        <w:rPr>
          <w:spacing w:val="-2"/>
          <w:w w:val="105"/>
        </w:rPr>
        <w:t>management</w:t>
      </w:r>
      <w:r>
        <w:rPr>
          <w:spacing w:val="-6"/>
          <w:w w:val="105"/>
        </w:rPr>
        <w:t xml:space="preserve"> </w:t>
      </w:r>
      <w:r>
        <w:rPr>
          <w:spacing w:val="-2"/>
          <w:w w:val="105"/>
        </w:rPr>
        <w:t>practices</w:t>
      </w:r>
      <w:r>
        <w:rPr>
          <w:spacing w:val="-6"/>
          <w:w w:val="105"/>
        </w:rPr>
        <w:t xml:space="preserve"> </w:t>
      </w:r>
      <w:r>
        <w:rPr>
          <w:spacing w:val="-2"/>
          <w:w w:val="105"/>
        </w:rPr>
        <w:t>are</w:t>
      </w:r>
      <w:r>
        <w:rPr>
          <w:spacing w:val="-8"/>
          <w:w w:val="105"/>
        </w:rPr>
        <w:t xml:space="preserve"> </w:t>
      </w:r>
      <w:r>
        <w:rPr>
          <w:spacing w:val="-2"/>
          <w:w w:val="105"/>
        </w:rPr>
        <w:t>adopted</w:t>
      </w:r>
      <w:r>
        <w:rPr>
          <w:spacing w:val="-7"/>
          <w:w w:val="105"/>
        </w:rPr>
        <w:t xml:space="preserve"> </w:t>
      </w:r>
      <w:r>
        <w:rPr>
          <w:spacing w:val="-2"/>
          <w:w w:val="105"/>
        </w:rPr>
        <w:t>by</w:t>
      </w:r>
      <w:r>
        <w:rPr>
          <w:spacing w:val="-6"/>
          <w:w w:val="105"/>
        </w:rPr>
        <w:t xml:space="preserve"> </w:t>
      </w:r>
      <w:r>
        <w:rPr>
          <w:spacing w:val="-2"/>
          <w:w w:val="105"/>
        </w:rPr>
        <w:t>the</w:t>
      </w:r>
      <w:r>
        <w:rPr>
          <w:spacing w:val="-6"/>
          <w:w w:val="105"/>
        </w:rPr>
        <w:t xml:space="preserve"> </w:t>
      </w:r>
      <w:r>
        <w:rPr>
          <w:spacing w:val="-2"/>
          <w:w w:val="105"/>
        </w:rPr>
        <w:t>industry.</w:t>
      </w:r>
      <w:r>
        <w:rPr>
          <w:spacing w:val="-6"/>
          <w:w w:val="105"/>
        </w:rPr>
        <w:t xml:space="preserve"> </w:t>
      </w:r>
      <w:r>
        <w:rPr>
          <w:spacing w:val="-2"/>
          <w:w w:val="105"/>
        </w:rPr>
        <w:t>The</w:t>
      </w:r>
      <w:r>
        <w:rPr>
          <w:spacing w:val="-8"/>
          <w:w w:val="105"/>
        </w:rPr>
        <w:t xml:space="preserve"> </w:t>
      </w:r>
      <w:r>
        <w:rPr>
          <w:spacing w:val="-2"/>
          <w:w w:val="105"/>
        </w:rPr>
        <w:t>primary</w:t>
      </w:r>
      <w:r>
        <w:rPr>
          <w:spacing w:val="-6"/>
          <w:w w:val="105"/>
        </w:rPr>
        <w:t xml:space="preserve"> </w:t>
      </w:r>
      <w:r>
        <w:rPr>
          <w:spacing w:val="-2"/>
          <w:w w:val="105"/>
        </w:rPr>
        <w:t>data</w:t>
      </w:r>
      <w:r>
        <w:rPr>
          <w:spacing w:val="-6"/>
          <w:w w:val="105"/>
        </w:rPr>
        <w:t xml:space="preserve"> </w:t>
      </w:r>
      <w:r>
        <w:rPr>
          <w:spacing w:val="-2"/>
          <w:w w:val="105"/>
        </w:rPr>
        <w:t xml:space="preserve">was </w:t>
      </w:r>
      <w:r>
        <w:rPr>
          <w:w w:val="105"/>
        </w:rPr>
        <w:t>collected through structured questionnaires, field visits, and interviews with workers, management</w:t>
      </w:r>
      <w:r>
        <w:rPr>
          <w:spacing w:val="-1"/>
          <w:w w:val="105"/>
        </w:rPr>
        <w:t xml:space="preserve"> </w:t>
      </w:r>
      <w:r>
        <w:rPr>
          <w:w w:val="105"/>
        </w:rPr>
        <w:t>staff,</w:t>
      </w:r>
      <w:r>
        <w:rPr>
          <w:spacing w:val="-1"/>
          <w:w w:val="105"/>
        </w:rPr>
        <w:t xml:space="preserve"> </w:t>
      </w:r>
      <w:r>
        <w:rPr>
          <w:w w:val="105"/>
        </w:rPr>
        <w:t>and</w:t>
      </w:r>
      <w:r>
        <w:rPr>
          <w:spacing w:val="-1"/>
          <w:w w:val="105"/>
        </w:rPr>
        <w:t xml:space="preserve"> </w:t>
      </w:r>
      <w:r>
        <w:rPr>
          <w:w w:val="105"/>
        </w:rPr>
        <w:t>local residents.</w:t>
      </w:r>
      <w:r>
        <w:rPr>
          <w:spacing w:val="-1"/>
          <w:w w:val="105"/>
        </w:rPr>
        <w:t xml:space="preserve"> </w:t>
      </w:r>
      <w:r>
        <w:rPr>
          <w:w w:val="105"/>
        </w:rPr>
        <w:t>The</w:t>
      </w:r>
      <w:r>
        <w:rPr>
          <w:spacing w:val="-1"/>
          <w:w w:val="105"/>
        </w:rPr>
        <w:t xml:space="preserve"> </w:t>
      </w:r>
      <w:r>
        <w:rPr>
          <w:w w:val="105"/>
        </w:rPr>
        <w:t>findings</w:t>
      </w:r>
      <w:r>
        <w:rPr>
          <w:spacing w:val="-1"/>
          <w:w w:val="105"/>
        </w:rPr>
        <w:t xml:space="preserve"> </w:t>
      </w:r>
      <w:r>
        <w:rPr>
          <w:w w:val="105"/>
        </w:rPr>
        <w:t>reveal that</w:t>
      </w:r>
      <w:r>
        <w:rPr>
          <w:spacing w:val="-1"/>
          <w:w w:val="105"/>
        </w:rPr>
        <w:t xml:space="preserve"> </w:t>
      </w:r>
      <w:r>
        <w:rPr>
          <w:w w:val="105"/>
        </w:rPr>
        <w:t>while bagasse</w:t>
      </w:r>
      <w:r>
        <w:rPr>
          <w:spacing w:val="-1"/>
          <w:w w:val="105"/>
        </w:rPr>
        <w:t xml:space="preserve"> </w:t>
      </w:r>
      <w:r>
        <w:rPr>
          <w:w w:val="105"/>
        </w:rPr>
        <w:t>is</w:t>
      </w:r>
      <w:r>
        <w:rPr>
          <w:spacing w:val="-1"/>
          <w:w w:val="105"/>
        </w:rPr>
        <w:t xml:space="preserve"> </w:t>
      </w:r>
      <w:r>
        <w:rPr>
          <w:w w:val="105"/>
        </w:rPr>
        <w:t>effectively used as a fuel in co-generation plants and press mud is applied as organic manure, challenges</w:t>
      </w:r>
      <w:r>
        <w:rPr>
          <w:spacing w:val="-13"/>
          <w:w w:val="105"/>
        </w:rPr>
        <w:t xml:space="preserve"> </w:t>
      </w:r>
      <w:r>
        <w:rPr>
          <w:w w:val="105"/>
        </w:rPr>
        <w:t>remain</w:t>
      </w:r>
      <w:r>
        <w:rPr>
          <w:spacing w:val="-13"/>
          <w:w w:val="105"/>
        </w:rPr>
        <w:t xml:space="preserve"> </w:t>
      </w:r>
      <w:r>
        <w:rPr>
          <w:w w:val="105"/>
        </w:rPr>
        <w:t>in</w:t>
      </w:r>
      <w:r>
        <w:rPr>
          <w:spacing w:val="-13"/>
          <w:w w:val="105"/>
        </w:rPr>
        <w:t xml:space="preserve"> </w:t>
      </w:r>
      <w:r>
        <w:rPr>
          <w:w w:val="105"/>
        </w:rPr>
        <w:t>wastewater</w:t>
      </w:r>
      <w:r>
        <w:rPr>
          <w:spacing w:val="-12"/>
          <w:w w:val="105"/>
        </w:rPr>
        <w:t xml:space="preserve"> </w:t>
      </w:r>
      <w:r>
        <w:rPr>
          <w:w w:val="105"/>
        </w:rPr>
        <w:t>treatment</w:t>
      </w:r>
      <w:r>
        <w:rPr>
          <w:spacing w:val="-13"/>
          <w:w w:val="105"/>
        </w:rPr>
        <w:t xml:space="preserve"> </w:t>
      </w:r>
      <w:r>
        <w:rPr>
          <w:w w:val="105"/>
        </w:rPr>
        <w:t>and</w:t>
      </w:r>
      <w:r>
        <w:rPr>
          <w:spacing w:val="-13"/>
          <w:w w:val="105"/>
        </w:rPr>
        <w:t xml:space="preserve"> </w:t>
      </w:r>
      <w:r>
        <w:rPr>
          <w:w w:val="105"/>
        </w:rPr>
        <w:t>odor</w:t>
      </w:r>
      <w:r>
        <w:rPr>
          <w:spacing w:val="-13"/>
          <w:w w:val="105"/>
        </w:rPr>
        <w:t xml:space="preserve"> </w:t>
      </w:r>
      <w:r>
        <w:rPr>
          <w:w w:val="105"/>
        </w:rPr>
        <w:t>control.</w:t>
      </w:r>
      <w:r>
        <w:rPr>
          <w:spacing w:val="-12"/>
          <w:w w:val="105"/>
        </w:rPr>
        <w:t xml:space="preserve"> </w:t>
      </w:r>
      <w:r>
        <w:rPr>
          <w:w w:val="105"/>
        </w:rPr>
        <w:t>Respondents</w:t>
      </w:r>
      <w:r>
        <w:rPr>
          <w:spacing w:val="-13"/>
          <w:w w:val="105"/>
        </w:rPr>
        <w:t xml:space="preserve"> </w:t>
      </w:r>
      <w:r>
        <w:rPr>
          <w:w w:val="105"/>
        </w:rPr>
        <w:t>highlighted</w:t>
      </w:r>
      <w:r>
        <w:rPr>
          <w:spacing w:val="-13"/>
          <w:w w:val="105"/>
        </w:rPr>
        <w:t xml:space="preserve"> </w:t>
      </w:r>
      <w:r>
        <w:rPr>
          <w:w w:val="105"/>
        </w:rPr>
        <w:t>that proper training, advanced waste treatment technologies, and strict regulatory monitoring are essential for improving sustainability. The study suggests that adopting circular economy principles—such as converting waste into energy, bio-fertilizers, or value-added products—can ensure both environmental protection and economic benefit. Overall, the research concludes that while Mohanur’s sugar</w:t>
      </w:r>
      <w:r>
        <w:rPr>
          <w:spacing w:val="-2"/>
          <w:w w:val="105"/>
        </w:rPr>
        <w:t xml:space="preserve"> </w:t>
      </w:r>
      <w:r>
        <w:rPr>
          <w:w w:val="105"/>
        </w:rPr>
        <w:t>industry</w:t>
      </w:r>
      <w:r>
        <w:rPr>
          <w:spacing w:val="-1"/>
          <w:w w:val="105"/>
        </w:rPr>
        <w:t xml:space="preserve"> </w:t>
      </w:r>
      <w:r>
        <w:rPr>
          <w:w w:val="105"/>
        </w:rPr>
        <w:t>has made progress in sustainable waste utilization, further improvements are required in wastewater management, community participation, and awareness to achieve long-term sustainability.</w:t>
      </w:r>
    </w:p>
    <w:p w14:paraId="58558826">
      <w:pPr>
        <w:spacing w:before="239"/>
        <w:ind w:left="153"/>
        <w:jc w:val="both"/>
        <w:rPr>
          <w:i/>
        </w:rPr>
      </w:pPr>
      <w:r>
        <w:rPr>
          <w:b/>
          <w:i/>
          <w:spacing w:val="-2"/>
        </w:rPr>
        <w:t>Keywords:</w:t>
      </w:r>
      <w:r>
        <w:rPr>
          <w:b/>
          <w:i/>
          <w:spacing w:val="3"/>
        </w:rPr>
        <w:t xml:space="preserve"> </w:t>
      </w:r>
      <w:r>
        <w:rPr>
          <w:i/>
          <w:spacing w:val="-2"/>
        </w:rPr>
        <w:t>Sugar</w:t>
      </w:r>
      <w:r>
        <w:rPr>
          <w:i/>
          <w:spacing w:val="1"/>
        </w:rPr>
        <w:t xml:space="preserve"> </w:t>
      </w:r>
      <w:r>
        <w:rPr>
          <w:i/>
          <w:spacing w:val="-2"/>
        </w:rPr>
        <w:t>industry,</w:t>
      </w:r>
      <w:r>
        <w:rPr>
          <w:i/>
          <w:spacing w:val="2"/>
        </w:rPr>
        <w:t xml:space="preserve"> </w:t>
      </w:r>
      <w:r>
        <w:rPr>
          <w:i/>
          <w:spacing w:val="-2"/>
        </w:rPr>
        <w:t>Waste</w:t>
      </w:r>
      <w:r>
        <w:rPr>
          <w:i/>
          <w:spacing w:val="1"/>
        </w:rPr>
        <w:t xml:space="preserve"> </w:t>
      </w:r>
      <w:r>
        <w:rPr>
          <w:i/>
          <w:spacing w:val="-2"/>
        </w:rPr>
        <w:t>management,</w:t>
      </w:r>
      <w:r>
        <w:rPr>
          <w:i/>
          <w:spacing w:val="3"/>
        </w:rPr>
        <w:t xml:space="preserve"> </w:t>
      </w:r>
      <w:r>
        <w:rPr>
          <w:i/>
          <w:spacing w:val="-2"/>
        </w:rPr>
        <w:t>Bagasse,</w:t>
      </w:r>
      <w:r>
        <w:rPr>
          <w:i/>
          <w:spacing w:val="2"/>
        </w:rPr>
        <w:t xml:space="preserve"> </w:t>
      </w:r>
      <w:r>
        <w:rPr>
          <w:i/>
          <w:spacing w:val="-2"/>
        </w:rPr>
        <w:t>Press</w:t>
      </w:r>
      <w:r>
        <w:rPr>
          <w:i/>
          <w:spacing w:val="1"/>
        </w:rPr>
        <w:t xml:space="preserve"> </w:t>
      </w:r>
      <w:r>
        <w:rPr>
          <w:i/>
          <w:spacing w:val="-2"/>
        </w:rPr>
        <w:t>mud,</w:t>
      </w:r>
      <w:r>
        <w:rPr>
          <w:i/>
          <w:spacing w:val="2"/>
        </w:rPr>
        <w:t xml:space="preserve"> </w:t>
      </w:r>
      <w:r>
        <w:rPr>
          <w:i/>
          <w:spacing w:val="-2"/>
        </w:rPr>
        <w:t>Molasses,</w:t>
      </w:r>
      <w:r>
        <w:rPr>
          <w:i/>
          <w:spacing w:val="1"/>
        </w:rPr>
        <w:t xml:space="preserve"> </w:t>
      </w:r>
      <w:r>
        <w:rPr>
          <w:i/>
          <w:spacing w:val="-2"/>
        </w:rPr>
        <w:t>Sustainability.</w:t>
      </w:r>
    </w:p>
    <w:p w14:paraId="3B5504A1">
      <w:pPr>
        <w:jc w:val="both"/>
        <w:rPr>
          <w:i/>
        </w:rPr>
        <w:sectPr>
          <w:pgSz w:w="10330" w:h="14580"/>
          <w:pgMar w:top="680" w:right="566" w:bottom="720" w:left="566" w:header="432" w:footer="534" w:gutter="0"/>
          <w:cols w:space="720" w:num="1"/>
        </w:sectPr>
      </w:pPr>
    </w:p>
    <w:p w14:paraId="08BD756D">
      <w:pPr>
        <w:pStyle w:val="3"/>
        <w:spacing w:line="273" w:lineRule="auto"/>
        <w:ind w:left="843" w:right="845"/>
      </w:pPr>
      <w:r>
        <w:rPr>
          <w:spacing w:val="-4"/>
        </w:rPr>
        <w:t>AN</w:t>
      </w:r>
      <w:r>
        <w:rPr>
          <w:spacing w:val="-19"/>
        </w:rPr>
        <w:t xml:space="preserve"> </w:t>
      </w:r>
      <w:r>
        <w:rPr>
          <w:spacing w:val="-4"/>
        </w:rPr>
        <w:t>ECONOMIC</w:t>
      </w:r>
      <w:r>
        <w:rPr>
          <w:spacing w:val="-19"/>
        </w:rPr>
        <w:t xml:space="preserve"> </w:t>
      </w:r>
      <w:r>
        <w:rPr>
          <w:spacing w:val="-4"/>
        </w:rPr>
        <w:t>ANALYSIS</w:t>
      </w:r>
      <w:r>
        <w:rPr>
          <w:spacing w:val="-18"/>
        </w:rPr>
        <w:t xml:space="preserve"> </w:t>
      </w:r>
      <w:r>
        <w:rPr>
          <w:spacing w:val="-4"/>
        </w:rPr>
        <w:t>ON</w:t>
      </w:r>
      <w:r>
        <w:rPr>
          <w:spacing w:val="-19"/>
        </w:rPr>
        <w:t xml:space="preserve"> </w:t>
      </w:r>
      <w:r>
        <w:rPr>
          <w:spacing w:val="-4"/>
        </w:rPr>
        <w:t>BROILER</w:t>
      </w:r>
      <w:r>
        <w:rPr>
          <w:spacing w:val="-18"/>
        </w:rPr>
        <w:t xml:space="preserve"> </w:t>
      </w:r>
      <w:r>
        <w:rPr>
          <w:spacing w:val="-4"/>
        </w:rPr>
        <w:t>MEAT</w:t>
      </w:r>
      <w:r>
        <w:rPr>
          <w:spacing w:val="-19"/>
        </w:rPr>
        <w:t xml:space="preserve"> </w:t>
      </w:r>
      <w:r>
        <w:rPr>
          <w:spacing w:val="-4"/>
        </w:rPr>
        <w:t>CONSUMERS</w:t>
      </w:r>
      <w:r>
        <w:rPr>
          <w:spacing w:val="-19"/>
        </w:rPr>
        <w:t xml:space="preserve"> </w:t>
      </w:r>
      <w:r>
        <w:rPr>
          <w:spacing w:val="-4"/>
        </w:rPr>
        <w:t xml:space="preserve">IN </w:t>
      </w:r>
      <w:r>
        <w:t>NAMAKKAL DISTRICT</w:t>
      </w:r>
    </w:p>
    <w:p w14:paraId="010B89E5">
      <w:pPr>
        <w:pStyle w:val="5"/>
        <w:spacing w:before="282"/>
      </w:pPr>
      <w:r>
        <w:rPr>
          <w:w w:val="105"/>
        </w:rPr>
        <w:t>Ms.</w:t>
      </w:r>
      <w:r>
        <w:rPr>
          <w:spacing w:val="26"/>
          <w:w w:val="105"/>
        </w:rPr>
        <w:t xml:space="preserve"> </w:t>
      </w:r>
      <w:r>
        <w:rPr>
          <w:w w:val="105"/>
        </w:rPr>
        <w:t>M.</w:t>
      </w:r>
      <w:r>
        <w:rPr>
          <w:spacing w:val="23"/>
          <w:w w:val="105"/>
        </w:rPr>
        <w:t xml:space="preserve"> </w:t>
      </w:r>
      <w:r>
        <w:rPr>
          <w:spacing w:val="-2"/>
          <w:w w:val="105"/>
        </w:rPr>
        <w:t>Abinaya</w:t>
      </w:r>
    </w:p>
    <w:p w14:paraId="06572BD2">
      <w:pPr>
        <w:spacing w:before="30" w:line="273" w:lineRule="auto"/>
        <w:ind w:left="4595" w:right="151" w:firstLine="897"/>
        <w:jc w:val="right"/>
        <w:rPr>
          <w:i/>
          <w:sz w:val="20"/>
        </w:rPr>
      </w:pPr>
      <w:r>
        <w:rPr>
          <w:i/>
          <w:sz w:val="20"/>
        </w:rPr>
        <w:t>I</w:t>
      </w:r>
      <w:r>
        <w:rPr>
          <w:i/>
          <w:spacing w:val="-6"/>
          <w:sz w:val="20"/>
        </w:rPr>
        <w:t xml:space="preserve"> </w:t>
      </w:r>
      <w:r>
        <w:rPr>
          <w:i/>
          <w:sz w:val="20"/>
        </w:rPr>
        <w:t>MA</w:t>
      </w:r>
      <w:r>
        <w:rPr>
          <w:i/>
          <w:spacing w:val="-6"/>
          <w:sz w:val="20"/>
        </w:rPr>
        <w:t xml:space="preserve"> </w:t>
      </w:r>
      <w:r>
        <w:rPr>
          <w:i/>
          <w:sz w:val="20"/>
        </w:rPr>
        <w:t>Economics,</w:t>
      </w:r>
      <w:r>
        <w:rPr>
          <w:i/>
          <w:spacing w:val="-6"/>
          <w:sz w:val="20"/>
        </w:rPr>
        <w:t xml:space="preserve"> </w:t>
      </w:r>
      <w:r>
        <w:rPr>
          <w:i/>
          <w:sz w:val="20"/>
        </w:rPr>
        <w:t>Department</w:t>
      </w:r>
      <w:r>
        <w:rPr>
          <w:i/>
          <w:spacing w:val="-5"/>
          <w:sz w:val="20"/>
        </w:rPr>
        <w:t xml:space="preserve"> </w:t>
      </w:r>
      <w:r>
        <w:rPr>
          <w:i/>
          <w:sz w:val="20"/>
        </w:rPr>
        <w:t>of</w:t>
      </w:r>
      <w:r>
        <w:rPr>
          <w:i/>
          <w:spacing w:val="-6"/>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6"/>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2"/>
          <w:sz w:val="20"/>
        </w:rPr>
        <w:t>Namakkal.</w:t>
      </w:r>
    </w:p>
    <w:p w14:paraId="0D9AE026">
      <w:pPr>
        <w:pStyle w:val="8"/>
        <w:spacing w:before="30"/>
        <w:rPr>
          <w:i/>
          <w:sz w:val="20"/>
        </w:rPr>
      </w:pPr>
    </w:p>
    <w:p w14:paraId="22AF6678">
      <w:pPr>
        <w:pStyle w:val="5"/>
        <w:ind w:right="148"/>
      </w:pPr>
      <w:r>
        <w:rPr>
          <w:w w:val="110"/>
        </w:rPr>
        <w:t>Ms.</w:t>
      </w:r>
      <w:r>
        <w:rPr>
          <w:spacing w:val="10"/>
          <w:w w:val="110"/>
        </w:rPr>
        <w:t xml:space="preserve"> </w:t>
      </w:r>
      <w:r>
        <w:rPr>
          <w:w w:val="110"/>
        </w:rPr>
        <w:t>N.</w:t>
      </w:r>
      <w:r>
        <w:rPr>
          <w:spacing w:val="9"/>
          <w:w w:val="110"/>
        </w:rPr>
        <w:t xml:space="preserve"> </w:t>
      </w:r>
      <w:r>
        <w:rPr>
          <w:spacing w:val="-2"/>
          <w:w w:val="110"/>
        </w:rPr>
        <w:t>Roshini</w:t>
      </w:r>
    </w:p>
    <w:p w14:paraId="71BF579C">
      <w:pPr>
        <w:spacing w:before="30" w:line="273" w:lineRule="auto"/>
        <w:ind w:left="4595" w:right="151" w:firstLine="897"/>
        <w:jc w:val="right"/>
        <w:rPr>
          <w:i/>
          <w:sz w:val="20"/>
        </w:rPr>
      </w:pPr>
      <w:r>
        <w:rPr>
          <w:i/>
          <w:sz w:val="20"/>
        </w:rPr>
        <w:t>I</w:t>
      </w:r>
      <w:r>
        <w:rPr>
          <w:i/>
          <w:spacing w:val="-6"/>
          <w:sz w:val="20"/>
        </w:rPr>
        <w:t xml:space="preserve"> </w:t>
      </w:r>
      <w:r>
        <w:rPr>
          <w:i/>
          <w:sz w:val="20"/>
        </w:rPr>
        <w:t>MA</w:t>
      </w:r>
      <w:r>
        <w:rPr>
          <w:i/>
          <w:spacing w:val="-6"/>
          <w:sz w:val="20"/>
        </w:rPr>
        <w:t xml:space="preserve"> </w:t>
      </w:r>
      <w:r>
        <w:rPr>
          <w:i/>
          <w:sz w:val="20"/>
        </w:rPr>
        <w:t>Economics,</w:t>
      </w:r>
      <w:r>
        <w:rPr>
          <w:i/>
          <w:spacing w:val="-6"/>
          <w:sz w:val="20"/>
        </w:rPr>
        <w:t xml:space="preserve"> </w:t>
      </w:r>
      <w:r>
        <w:rPr>
          <w:i/>
          <w:sz w:val="20"/>
        </w:rPr>
        <w:t>Department</w:t>
      </w:r>
      <w:r>
        <w:rPr>
          <w:i/>
          <w:spacing w:val="-5"/>
          <w:sz w:val="20"/>
        </w:rPr>
        <w:t xml:space="preserve"> </w:t>
      </w:r>
      <w:r>
        <w:rPr>
          <w:i/>
          <w:sz w:val="20"/>
        </w:rPr>
        <w:t>of</w:t>
      </w:r>
      <w:r>
        <w:rPr>
          <w:i/>
          <w:spacing w:val="-6"/>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2"/>
          <w:sz w:val="20"/>
        </w:rPr>
        <w:t>Namakkal.</w:t>
      </w:r>
    </w:p>
    <w:p w14:paraId="62BA6644">
      <w:pPr>
        <w:pStyle w:val="8"/>
        <w:spacing w:before="30"/>
        <w:rPr>
          <w:i/>
          <w:sz w:val="20"/>
        </w:rPr>
      </w:pPr>
    </w:p>
    <w:p w14:paraId="0D280E2B">
      <w:pPr>
        <w:pStyle w:val="4"/>
        <w:spacing w:before="1"/>
      </w:pPr>
      <w:r>
        <w:rPr>
          <w:lang w:val="en-IN" w:eastAsia="en-IN"/>
        </w:rPr>
        <mc:AlternateContent>
          <mc:Choice Requires="wps">
            <w:drawing>
              <wp:anchor distT="0" distB="0" distL="0" distR="0" simplePos="0" relativeHeight="251774976"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438" name="Textbox 438"/>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3B91D167">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438" o:spid="_x0000_s1026" o:spt="202" type="#_x0000_t202" style="position:absolute;left:0pt;margin-left:36pt;margin-top:15pt;height:65.7pt;width:33.4pt;mso-position-horizontal-relative:page;z-index:251774976;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Brv3JbQBAAB3AwAADgAAAGRycy9lMm9Eb2MueG1srVNN&#10;b9swDL0P2H8QdF+cLwyZEafoFmwYMGwD2v0AWZZiAZaoiUrs/PtRsp0W3aWHXmyKpB/fe5T3d4Pt&#10;2EUFNOAqvlosOVNOQmPcqeJ/Hr9+2HGGUbhGdOBUxa8K+d3h/bt970u1hha6RgVGIA7L3le8jdGX&#10;RYGyVVbgArxyVNQQrIh0DKeiCaIndNsV6+XyY9FDaHwAqRApexyLfEIMrwEErY1UR5Bnq1wcUYPq&#10;RCRJ2BqP/JDZaq1k/KU1qsi6ipPSmJ80hOI6PYvDXpSnIHxr5ERBvIbCC01WGEdDb1BHEQU7B/Mf&#10;lDUyAIKOCwm2GIVkR0jFavnCm4dWeJW1kNXob6bj28HKn5ffgZmm4tsNLd4JSyt/VEOsYWApRQb1&#10;Hkvqe/DUGYfPMNC1mfNIyaR70MGmNyliVCd7rzd7CY1JSm7X29WOKpJKu8128ynbXzx97APGbwos&#10;S0HFA20vmyouPzASEWqdW+iQaI3jUxSHepi41tBciWpPW604/j2LoDjrvjuyLV2BOQhzUM9BiN0X&#10;yBclSXFwf46gTZ6cRoy402TaRyY03Z208Ofn3PX0vx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AGu/cltAEAAHcDAAAOAAAAAAAAAAEAIAAAACcBAABkcnMvZTJvRG9jLnhtbFBLBQYAAAAA&#10;BgAGAFkBAABNBQAAAAA=&#10;">
                <v:fill on="f" focussize="0,0"/>
                <v:stroke on="f"/>
                <v:imagedata o:title=""/>
                <o:lock v:ext="edit" aspectratio="f"/>
                <v:textbox inset="0mm,0mm,0mm,0mm">
                  <w:txbxContent>
                    <w:p w14:paraId="3B91D167">
                      <w:pPr>
                        <w:spacing w:line="1248" w:lineRule="exact"/>
                        <w:rPr>
                          <w:sz w:val="109"/>
                        </w:rPr>
                      </w:pPr>
                      <w:r>
                        <w:rPr>
                          <w:spacing w:val="-10"/>
                          <w:sz w:val="109"/>
                        </w:rPr>
                        <w:t>T</w:t>
                      </w:r>
                    </w:p>
                  </w:txbxContent>
                </v:textbox>
              </v:shape>
            </w:pict>
          </mc:Fallback>
        </mc:AlternateContent>
      </w:r>
      <w:r>
        <w:rPr>
          <w:spacing w:val="-2"/>
          <w:w w:val="115"/>
        </w:rPr>
        <w:t>ABSTRACT</w:t>
      </w:r>
    </w:p>
    <w:p w14:paraId="690C312E">
      <w:pPr>
        <w:pStyle w:val="8"/>
        <w:spacing w:before="239" w:line="280" w:lineRule="auto"/>
        <w:ind w:left="153" w:right="148" w:firstLine="670"/>
        <w:jc w:val="right"/>
      </w:pPr>
      <w:r>
        <w:t>he poultry sector plays a vital role in meeting the protein</w:t>
      </w:r>
      <w:r>
        <w:rPr>
          <w:spacing w:val="23"/>
        </w:rPr>
        <w:t xml:space="preserve"> </w:t>
      </w:r>
      <w:r>
        <w:t>requirements of the Indian</w:t>
      </w:r>
      <w:r>
        <w:rPr>
          <w:spacing w:val="80"/>
        </w:rPr>
        <w:t xml:space="preserve"> </w:t>
      </w:r>
      <w:r>
        <w:t>population,</w:t>
      </w:r>
      <w:r>
        <w:rPr>
          <w:spacing w:val="80"/>
        </w:rPr>
        <w:t xml:space="preserve"> </w:t>
      </w:r>
      <w:r>
        <w:t>and</w:t>
      </w:r>
      <w:r>
        <w:rPr>
          <w:spacing w:val="80"/>
        </w:rPr>
        <w:t xml:space="preserve"> </w:t>
      </w:r>
      <w:r>
        <w:t>Namakkal</w:t>
      </w:r>
      <w:r>
        <w:rPr>
          <w:spacing w:val="80"/>
        </w:rPr>
        <w:t xml:space="preserve"> </w:t>
      </w:r>
      <w:r>
        <w:t>district,</w:t>
      </w:r>
      <w:r>
        <w:rPr>
          <w:spacing w:val="80"/>
        </w:rPr>
        <w:t xml:space="preserve"> </w:t>
      </w:r>
      <w:r>
        <w:t>known</w:t>
      </w:r>
      <w:r>
        <w:rPr>
          <w:spacing w:val="80"/>
        </w:rPr>
        <w:t xml:space="preserve"> </w:t>
      </w:r>
      <w:r>
        <w:t>as</w:t>
      </w:r>
      <w:r>
        <w:rPr>
          <w:spacing w:val="80"/>
        </w:rPr>
        <w:t xml:space="preserve"> </w:t>
      </w:r>
      <w:r>
        <w:t>the</w:t>
      </w:r>
      <w:r>
        <w:rPr>
          <w:spacing w:val="80"/>
        </w:rPr>
        <w:t xml:space="preserve"> </w:t>
      </w:r>
      <w:r>
        <w:t>“Egg</w:t>
      </w:r>
      <w:r>
        <w:rPr>
          <w:spacing w:val="80"/>
        </w:rPr>
        <w:t xml:space="preserve"> </w:t>
      </w:r>
      <w:r>
        <w:t>City</w:t>
      </w:r>
      <w:r>
        <w:rPr>
          <w:spacing w:val="80"/>
        </w:rPr>
        <w:t xml:space="preserve"> </w:t>
      </w:r>
      <w:r>
        <w:t>of</w:t>
      </w:r>
      <w:r>
        <w:rPr>
          <w:spacing w:val="80"/>
        </w:rPr>
        <w:t xml:space="preserve"> </w:t>
      </w:r>
      <w:r>
        <w:t>India,”</w:t>
      </w:r>
      <w:r>
        <w:rPr>
          <w:spacing w:val="80"/>
        </w:rPr>
        <w:t xml:space="preserve"> </w:t>
      </w:r>
      <w:r>
        <w:t>has</w:t>
      </w:r>
      <w:r>
        <w:rPr>
          <w:spacing w:val="80"/>
        </w:rPr>
        <w:t xml:space="preserve"> </w:t>
      </w:r>
      <w:r>
        <w:t>also emerged</w:t>
      </w:r>
      <w:r>
        <w:rPr>
          <w:spacing w:val="80"/>
        </w:rPr>
        <w:t xml:space="preserve"> </w:t>
      </w:r>
      <w:r>
        <w:t>as</w:t>
      </w:r>
      <w:r>
        <w:rPr>
          <w:spacing w:val="80"/>
        </w:rPr>
        <w:t xml:space="preserve"> </w:t>
      </w:r>
      <w:r>
        <w:t>a</w:t>
      </w:r>
      <w:r>
        <w:rPr>
          <w:spacing w:val="80"/>
        </w:rPr>
        <w:t xml:space="preserve"> </w:t>
      </w:r>
      <w:r>
        <w:t>significant</w:t>
      </w:r>
      <w:r>
        <w:rPr>
          <w:spacing w:val="80"/>
        </w:rPr>
        <w:t xml:space="preserve"> </w:t>
      </w:r>
      <w:r>
        <w:t>hub</w:t>
      </w:r>
      <w:r>
        <w:rPr>
          <w:spacing w:val="80"/>
        </w:rPr>
        <w:t xml:space="preserve"> </w:t>
      </w:r>
      <w:r>
        <w:t>for</w:t>
      </w:r>
      <w:r>
        <w:rPr>
          <w:spacing w:val="80"/>
        </w:rPr>
        <w:t xml:space="preserve"> </w:t>
      </w:r>
      <w:r>
        <w:t>broiler</w:t>
      </w:r>
      <w:r>
        <w:rPr>
          <w:spacing w:val="80"/>
        </w:rPr>
        <w:t xml:space="preserve"> </w:t>
      </w:r>
      <w:r>
        <w:t>production.</w:t>
      </w:r>
      <w:r>
        <w:rPr>
          <w:spacing w:val="80"/>
        </w:rPr>
        <w:t xml:space="preserve"> </w:t>
      </w:r>
      <w:r>
        <w:t>This</w:t>
      </w:r>
      <w:r>
        <w:rPr>
          <w:spacing w:val="80"/>
        </w:rPr>
        <w:t xml:space="preserve"> </w:t>
      </w:r>
      <w:r>
        <w:t>study</w:t>
      </w:r>
      <w:r>
        <w:rPr>
          <w:spacing w:val="80"/>
        </w:rPr>
        <w:t xml:space="preserve"> </w:t>
      </w:r>
      <w:r>
        <w:t>explores</w:t>
      </w:r>
      <w:r>
        <w:rPr>
          <w:spacing w:val="80"/>
        </w:rPr>
        <w:t xml:space="preserve"> </w:t>
      </w:r>
      <w:r>
        <w:t>the</w:t>
      </w:r>
      <w:r>
        <w:rPr>
          <w:spacing w:val="40"/>
        </w:rPr>
        <w:t xml:space="preserve"> </w:t>
      </w:r>
      <w:r>
        <w:t>consumption</w:t>
      </w:r>
      <w:r>
        <w:rPr>
          <w:spacing w:val="80"/>
        </w:rPr>
        <w:t xml:space="preserve"> </w:t>
      </w:r>
      <w:r>
        <w:t>patterns,</w:t>
      </w:r>
      <w:r>
        <w:rPr>
          <w:spacing w:val="80"/>
        </w:rPr>
        <w:t xml:space="preserve"> </w:t>
      </w:r>
      <w:r>
        <w:t>preferences,</w:t>
      </w:r>
      <w:r>
        <w:rPr>
          <w:spacing w:val="80"/>
        </w:rPr>
        <w:t xml:space="preserve"> </w:t>
      </w:r>
      <w:r>
        <w:t>and</w:t>
      </w:r>
      <w:r>
        <w:rPr>
          <w:spacing w:val="80"/>
        </w:rPr>
        <w:t xml:space="preserve"> </w:t>
      </w:r>
      <w:r>
        <w:t>socio-economic</w:t>
      </w:r>
      <w:r>
        <w:rPr>
          <w:spacing w:val="80"/>
        </w:rPr>
        <w:t xml:space="preserve"> </w:t>
      </w:r>
      <w:r>
        <w:t>characteristics</w:t>
      </w:r>
      <w:r>
        <w:rPr>
          <w:spacing w:val="80"/>
        </w:rPr>
        <w:t xml:space="preserve"> </w:t>
      </w:r>
      <w:r>
        <w:t>of</w:t>
      </w:r>
      <w:r>
        <w:rPr>
          <w:spacing w:val="80"/>
        </w:rPr>
        <w:t xml:space="preserve"> </w:t>
      </w:r>
      <w:r>
        <w:t>broiler</w:t>
      </w:r>
      <w:r>
        <w:rPr>
          <w:spacing w:val="80"/>
        </w:rPr>
        <w:t xml:space="preserve"> </w:t>
      </w:r>
      <w:r>
        <w:t>meat consumers</w:t>
      </w:r>
      <w:r>
        <w:rPr>
          <w:spacing w:val="40"/>
        </w:rPr>
        <w:t xml:space="preserve">  </w:t>
      </w:r>
      <w:r>
        <w:t>in</w:t>
      </w:r>
      <w:r>
        <w:rPr>
          <w:spacing w:val="40"/>
        </w:rPr>
        <w:t xml:space="preserve">  </w:t>
      </w:r>
      <w:r>
        <w:t>Namakkal</w:t>
      </w:r>
      <w:r>
        <w:rPr>
          <w:spacing w:val="40"/>
        </w:rPr>
        <w:t xml:space="preserve">  </w:t>
      </w:r>
      <w:r>
        <w:t>district</w:t>
      </w:r>
      <w:r>
        <w:rPr>
          <w:spacing w:val="40"/>
        </w:rPr>
        <w:t xml:space="preserve">  </w:t>
      </w:r>
      <w:r>
        <w:t>using</w:t>
      </w:r>
      <w:r>
        <w:rPr>
          <w:spacing w:val="40"/>
        </w:rPr>
        <w:t xml:space="preserve">  </w:t>
      </w:r>
      <w:r>
        <w:t>primary</w:t>
      </w:r>
      <w:r>
        <w:rPr>
          <w:spacing w:val="40"/>
        </w:rPr>
        <w:t xml:space="preserve">  </w:t>
      </w:r>
      <w:r>
        <w:t>data</w:t>
      </w:r>
      <w:r>
        <w:rPr>
          <w:spacing w:val="40"/>
        </w:rPr>
        <w:t xml:space="preserve">  </w:t>
      </w:r>
      <w:r>
        <w:t>collected</w:t>
      </w:r>
      <w:r>
        <w:rPr>
          <w:spacing w:val="40"/>
        </w:rPr>
        <w:t xml:space="preserve">  </w:t>
      </w:r>
      <w:r>
        <w:t>through</w:t>
      </w:r>
      <w:r>
        <w:rPr>
          <w:spacing w:val="40"/>
        </w:rPr>
        <w:t xml:space="preserve">  </w:t>
      </w:r>
      <w:r>
        <w:t>structured questionnaires</w:t>
      </w:r>
      <w:r>
        <w:rPr>
          <w:spacing w:val="80"/>
        </w:rPr>
        <w:t xml:space="preserve"> </w:t>
      </w:r>
      <w:r>
        <w:t>and</w:t>
      </w:r>
      <w:r>
        <w:rPr>
          <w:spacing w:val="80"/>
        </w:rPr>
        <w:t xml:space="preserve"> </w:t>
      </w:r>
      <w:r>
        <w:t>direct</w:t>
      </w:r>
      <w:r>
        <w:rPr>
          <w:spacing w:val="80"/>
        </w:rPr>
        <w:t xml:space="preserve"> </w:t>
      </w:r>
      <w:r>
        <w:t>interviews.</w:t>
      </w:r>
      <w:r>
        <w:rPr>
          <w:spacing w:val="80"/>
        </w:rPr>
        <w:t xml:space="preserve"> </w:t>
      </w:r>
      <w:r>
        <w:t>The</w:t>
      </w:r>
      <w:r>
        <w:rPr>
          <w:spacing w:val="80"/>
        </w:rPr>
        <w:t xml:space="preserve"> </w:t>
      </w:r>
      <w:r>
        <w:t>objectives</w:t>
      </w:r>
      <w:r>
        <w:rPr>
          <w:spacing w:val="80"/>
        </w:rPr>
        <w:t xml:space="preserve"> </w:t>
      </w:r>
      <w:r>
        <w:t>of</w:t>
      </w:r>
      <w:r>
        <w:rPr>
          <w:spacing w:val="80"/>
        </w:rPr>
        <w:t xml:space="preserve"> </w:t>
      </w:r>
      <w:r>
        <w:t>the</w:t>
      </w:r>
      <w:r>
        <w:rPr>
          <w:spacing w:val="80"/>
        </w:rPr>
        <w:t xml:space="preserve"> </w:t>
      </w:r>
      <w:r>
        <w:t>study</w:t>
      </w:r>
      <w:r>
        <w:rPr>
          <w:spacing w:val="80"/>
        </w:rPr>
        <w:t xml:space="preserve"> </w:t>
      </w:r>
      <w:r>
        <w:t>are</w:t>
      </w:r>
      <w:r>
        <w:rPr>
          <w:spacing w:val="80"/>
        </w:rPr>
        <w:t xml:space="preserve"> </w:t>
      </w:r>
      <w:r>
        <w:t>to</w:t>
      </w:r>
      <w:r>
        <w:rPr>
          <w:spacing w:val="80"/>
        </w:rPr>
        <w:t xml:space="preserve"> </w:t>
      </w:r>
      <w:r>
        <w:t>identify</w:t>
      </w:r>
      <w:r>
        <w:rPr>
          <w:spacing w:val="80"/>
        </w:rPr>
        <w:t xml:space="preserve"> </w:t>
      </w:r>
      <w:r>
        <w:t>the demographic</w:t>
      </w:r>
      <w:r>
        <w:rPr>
          <w:spacing w:val="40"/>
        </w:rPr>
        <w:t xml:space="preserve"> </w:t>
      </w:r>
      <w:r>
        <w:t>profile</w:t>
      </w:r>
      <w:r>
        <w:rPr>
          <w:spacing w:val="40"/>
        </w:rPr>
        <w:t xml:space="preserve"> </w:t>
      </w:r>
      <w:r>
        <w:t>of</w:t>
      </w:r>
      <w:r>
        <w:rPr>
          <w:spacing w:val="40"/>
        </w:rPr>
        <w:t xml:space="preserve"> </w:t>
      </w:r>
      <w:r>
        <w:t>consumers,</w:t>
      </w:r>
      <w:r>
        <w:rPr>
          <w:spacing w:val="40"/>
        </w:rPr>
        <w:t xml:space="preserve"> </w:t>
      </w:r>
      <w:r>
        <w:t>analyse</w:t>
      </w:r>
      <w:r>
        <w:rPr>
          <w:spacing w:val="40"/>
        </w:rPr>
        <w:t xml:space="preserve"> </w:t>
      </w:r>
      <w:r>
        <w:t>factors</w:t>
      </w:r>
      <w:r>
        <w:rPr>
          <w:spacing w:val="40"/>
        </w:rPr>
        <w:t xml:space="preserve"> </w:t>
      </w:r>
      <w:r>
        <w:t>influencing</w:t>
      </w:r>
      <w:r>
        <w:rPr>
          <w:spacing w:val="40"/>
        </w:rPr>
        <w:t xml:space="preserve"> </w:t>
      </w:r>
      <w:r>
        <w:t>their</w:t>
      </w:r>
      <w:r>
        <w:rPr>
          <w:spacing w:val="40"/>
        </w:rPr>
        <w:t xml:space="preserve"> </w:t>
      </w:r>
      <w:r>
        <w:t>purchasing</w:t>
      </w:r>
      <w:r>
        <w:rPr>
          <w:spacing w:val="40"/>
        </w:rPr>
        <w:t xml:space="preserve"> </w:t>
      </w:r>
      <w:r>
        <w:t>decisions, and</w:t>
      </w:r>
      <w:r>
        <w:rPr>
          <w:spacing w:val="40"/>
        </w:rPr>
        <w:t xml:space="preserve">  </w:t>
      </w:r>
      <w:r>
        <w:t>understand</w:t>
      </w:r>
      <w:r>
        <w:rPr>
          <w:spacing w:val="40"/>
        </w:rPr>
        <w:t xml:space="preserve">  </w:t>
      </w:r>
      <w:r>
        <w:t>the</w:t>
      </w:r>
      <w:r>
        <w:rPr>
          <w:spacing w:val="40"/>
        </w:rPr>
        <w:t xml:space="preserve">  </w:t>
      </w:r>
      <w:r>
        <w:t>frequency</w:t>
      </w:r>
      <w:r>
        <w:rPr>
          <w:spacing w:val="40"/>
        </w:rPr>
        <w:t xml:space="preserve">  </w:t>
      </w:r>
      <w:r>
        <w:t>and</w:t>
      </w:r>
      <w:r>
        <w:rPr>
          <w:spacing w:val="40"/>
        </w:rPr>
        <w:t xml:space="preserve">  </w:t>
      </w:r>
      <w:r>
        <w:t>expenditure</w:t>
      </w:r>
      <w:r>
        <w:rPr>
          <w:spacing w:val="40"/>
        </w:rPr>
        <w:t xml:space="preserve">  </w:t>
      </w:r>
      <w:r>
        <w:t>patterns</w:t>
      </w:r>
      <w:r>
        <w:rPr>
          <w:spacing w:val="40"/>
        </w:rPr>
        <w:t xml:space="preserve">  </w:t>
      </w:r>
      <w:r>
        <w:t>related</w:t>
      </w:r>
      <w:r>
        <w:rPr>
          <w:spacing w:val="40"/>
        </w:rPr>
        <w:t xml:space="preserve">  </w:t>
      </w:r>
      <w:r>
        <w:t>to</w:t>
      </w:r>
      <w:r>
        <w:rPr>
          <w:spacing w:val="40"/>
        </w:rPr>
        <w:t xml:space="preserve">  </w:t>
      </w:r>
      <w:r>
        <w:t>broiler</w:t>
      </w:r>
      <w:r>
        <w:rPr>
          <w:spacing w:val="40"/>
        </w:rPr>
        <w:t xml:space="preserve">  </w:t>
      </w:r>
      <w:r>
        <w:t>meat consumption.</w:t>
      </w:r>
      <w:r>
        <w:rPr>
          <w:spacing w:val="28"/>
        </w:rPr>
        <w:t xml:space="preserve"> </w:t>
      </w:r>
      <w:r>
        <w:t>Data</w:t>
      </w:r>
      <w:r>
        <w:rPr>
          <w:spacing w:val="26"/>
        </w:rPr>
        <w:t xml:space="preserve"> </w:t>
      </w:r>
      <w:r>
        <w:t>was</w:t>
      </w:r>
      <w:r>
        <w:rPr>
          <w:spacing w:val="27"/>
        </w:rPr>
        <w:t xml:space="preserve"> </w:t>
      </w:r>
      <w:r>
        <w:t>collected</w:t>
      </w:r>
      <w:r>
        <w:rPr>
          <w:spacing w:val="24"/>
        </w:rPr>
        <w:t xml:space="preserve"> </w:t>
      </w:r>
      <w:r>
        <w:t>from</w:t>
      </w:r>
      <w:r>
        <w:rPr>
          <w:spacing w:val="24"/>
        </w:rPr>
        <w:t xml:space="preserve"> </w:t>
      </w:r>
      <w:r>
        <w:t>a</w:t>
      </w:r>
      <w:r>
        <w:rPr>
          <w:spacing w:val="28"/>
        </w:rPr>
        <w:t xml:space="preserve"> </w:t>
      </w:r>
      <w:r>
        <w:t>sample</w:t>
      </w:r>
      <w:r>
        <w:rPr>
          <w:spacing w:val="26"/>
        </w:rPr>
        <w:t xml:space="preserve"> </w:t>
      </w:r>
      <w:r>
        <w:t>of</w:t>
      </w:r>
      <w:r>
        <w:rPr>
          <w:spacing w:val="29"/>
        </w:rPr>
        <w:t xml:space="preserve"> </w:t>
      </w:r>
      <w:r>
        <w:t>120</w:t>
      </w:r>
      <w:r>
        <w:rPr>
          <w:spacing w:val="26"/>
        </w:rPr>
        <w:t xml:space="preserve"> </w:t>
      </w:r>
      <w:r>
        <w:t>respondents</w:t>
      </w:r>
      <w:r>
        <w:rPr>
          <w:spacing w:val="26"/>
        </w:rPr>
        <w:t xml:space="preserve"> </w:t>
      </w:r>
      <w:r>
        <w:t>across</w:t>
      </w:r>
      <w:r>
        <w:rPr>
          <w:spacing w:val="28"/>
        </w:rPr>
        <w:t xml:space="preserve"> </w:t>
      </w:r>
      <w:r>
        <w:t>urban</w:t>
      </w:r>
      <w:r>
        <w:rPr>
          <w:spacing w:val="27"/>
        </w:rPr>
        <w:t xml:space="preserve"> </w:t>
      </w:r>
      <w:r>
        <w:t>and</w:t>
      </w:r>
      <w:r>
        <w:rPr>
          <w:spacing w:val="24"/>
        </w:rPr>
        <w:t xml:space="preserve"> </w:t>
      </w:r>
      <w:r>
        <w:t>rural areas</w:t>
      </w:r>
      <w:r>
        <w:rPr>
          <w:spacing w:val="28"/>
        </w:rPr>
        <w:t xml:space="preserve"> </w:t>
      </w:r>
      <w:r>
        <w:t>of</w:t>
      </w:r>
      <w:r>
        <w:rPr>
          <w:spacing w:val="30"/>
        </w:rPr>
        <w:t xml:space="preserve"> </w:t>
      </w:r>
      <w:r>
        <w:t>the</w:t>
      </w:r>
      <w:r>
        <w:rPr>
          <w:spacing w:val="28"/>
        </w:rPr>
        <w:t xml:space="preserve"> </w:t>
      </w:r>
      <w:r>
        <w:t>district.</w:t>
      </w:r>
      <w:r>
        <w:rPr>
          <w:spacing w:val="28"/>
        </w:rPr>
        <w:t xml:space="preserve"> </w:t>
      </w:r>
      <w:r>
        <w:t>The</w:t>
      </w:r>
      <w:r>
        <w:rPr>
          <w:spacing w:val="26"/>
        </w:rPr>
        <w:t xml:space="preserve"> </w:t>
      </w:r>
      <w:r>
        <w:t>findings</w:t>
      </w:r>
      <w:r>
        <w:rPr>
          <w:spacing w:val="30"/>
        </w:rPr>
        <w:t xml:space="preserve"> </w:t>
      </w:r>
      <w:r>
        <w:t>reveal</w:t>
      </w:r>
      <w:r>
        <w:rPr>
          <w:spacing w:val="26"/>
        </w:rPr>
        <w:t xml:space="preserve"> </w:t>
      </w:r>
      <w:r>
        <w:t>that</w:t>
      </w:r>
      <w:r>
        <w:rPr>
          <w:spacing w:val="26"/>
        </w:rPr>
        <w:t xml:space="preserve"> </w:t>
      </w:r>
      <w:r>
        <w:t>age,</w:t>
      </w:r>
      <w:r>
        <w:rPr>
          <w:spacing w:val="26"/>
        </w:rPr>
        <w:t xml:space="preserve"> </w:t>
      </w:r>
      <w:r>
        <w:t>income</w:t>
      </w:r>
      <w:r>
        <w:rPr>
          <w:spacing w:val="26"/>
        </w:rPr>
        <w:t xml:space="preserve"> </w:t>
      </w:r>
      <w:r>
        <w:t>level,</w:t>
      </w:r>
      <w:r>
        <w:rPr>
          <w:spacing w:val="30"/>
        </w:rPr>
        <w:t xml:space="preserve"> </w:t>
      </w:r>
      <w:r>
        <w:t>family</w:t>
      </w:r>
      <w:r>
        <w:rPr>
          <w:spacing w:val="28"/>
        </w:rPr>
        <w:t xml:space="preserve"> </w:t>
      </w:r>
      <w:r>
        <w:t>size,</w:t>
      </w:r>
      <w:r>
        <w:rPr>
          <w:spacing w:val="26"/>
        </w:rPr>
        <w:t xml:space="preserve"> </w:t>
      </w:r>
      <w:r>
        <w:t>and</w:t>
      </w:r>
      <w:r>
        <w:rPr>
          <w:spacing w:val="28"/>
        </w:rPr>
        <w:t xml:space="preserve"> </w:t>
      </w:r>
      <w:r>
        <w:t>educational status</w:t>
      </w:r>
      <w:r>
        <w:rPr>
          <w:spacing w:val="80"/>
        </w:rPr>
        <w:t xml:space="preserve"> </w:t>
      </w:r>
      <w:r>
        <w:t>significantly</w:t>
      </w:r>
      <w:r>
        <w:rPr>
          <w:spacing w:val="80"/>
        </w:rPr>
        <w:t xml:space="preserve"> </w:t>
      </w:r>
      <w:r>
        <w:t>influence</w:t>
      </w:r>
      <w:r>
        <w:rPr>
          <w:spacing w:val="80"/>
        </w:rPr>
        <w:t xml:space="preserve"> </w:t>
      </w:r>
      <w:r>
        <w:t>consumer</w:t>
      </w:r>
      <w:r>
        <w:rPr>
          <w:spacing w:val="80"/>
        </w:rPr>
        <w:t xml:space="preserve"> </w:t>
      </w:r>
      <w:r>
        <w:t>preferences.</w:t>
      </w:r>
      <w:r>
        <w:rPr>
          <w:spacing w:val="80"/>
        </w:rPr>
        <w:t xml:space="preserve"> </w:t>
      </w:r>
      <w:r>
        <w:t>Most</w:t>
      </w:r>
      <w:r>
        <w:rPr>
          <w:spacing w:val="80"/>
        </w:rPr>
        <w:t xml:space="preserve"> </w:t>
      </w:r>
      <w:r>
        <w:t>respondents</w:t>
      </w:r>
      <w:r>
        <w:rPr>
          <w:spacing w:val="80"/>
        </w:rPr>
        <w:t xml:space="preserve"> </w:t>
      </w:r>
      <w:r>
        <w:t>preferred</w:t>
      </w:r>
      <w:r>
        <w:rPr>
          <w:spacing w:val="80"/>
        </w:rPr>
        <w:t xml:space="preserve"> </w:t>
      </w:r>
      <w:r>
        <w:t>fresh broiler</w:t>
      </w:r>
      <w:r>
        <w:rPr>
          <w:spacing w:val="23"/>
        </w:rPr>
        <w:t xml:space="preserve"> </w:t>
      </w:r>
      <w:r>
        <w:t>meat</w:t>
      </w:r>
      <w:r>
        <w:rPr>
          <w:spacing w:val="23"/>
        </w:rPr>
        <w:t xml:space="preserve"> </w:t>
      </w:r>
      <w:r>
        <w:t>purchased</w:t>
      </w:r>
      <w:r>
        <w:rPr>
          <w:spacing w:val="23"/>
        </w:rPr>
        <w:t xml:space="preserve"> </w:t>
      </w:r>
      <w:r>
        <w:t>from</w:t>
      </w:r>
      <w:r>
        <w:rPr>
          <w:spacing w:val="22"/>
        </w:rPr>
        <w:t xml:space="preserve"> </w:t>
      </w:r>
      <w:r>
        <w:t>local</w:t>
      </w:r>
      <w:r>
        <w:rPr>
          <w:spacing w:val="25"/>
        </w:rPr>
        <w:t xml:space="preserve"> </w:t>
      </w:r>
      <w:r>
        <w:t>markets</w:t>
      </w:r>
      <w:r>
        <w:rPr>
          <w:spacing w:val="23"/>
        </w:rPr>
        <w:t xml:space="preserve"> </w:t>
      </w:r>
      <w:r>
        <w:t>due</w:t>
      </w:r>
      <w:r>
        <w:rPr>
          <w:spacing w:val="23"/>
        </w:rPr>
        <w:t xml:space="preserve"> </w:t>
      </w:r>
      <w:r>
        <w:t>to</w:t>
      </w:r>
      <w:r>
        <w:rPr>
          <w:spacing w:val="23"/>
        </w:rPr>
        <w:t xml:space="preserve"> </w:t>
      </w:r>
      <w:r>
        <w:t>affordability,</w:t>
      </w:r>
      <w:r>
        <w:rPr>
          <w:spacing w:val="23"/>
        </w:rPr>
        <w:t xml:space="preserve"> </w:t>
      </w:r>
      <w:r>
        <w:t>taste,</w:t>
      </w:r>
      <w:r>
        <w:rPr>
          <w:spacing w:val="23"/>
        </w:rPr>
        <w:t xml:space="preserve"> </w:t>
      </w:r>
      <w:r>
        <w:t>and</w:t>
      </w:r>
      <w:r>
        <w:rPr>
          <w:spacing w:val="20"/>
        </w:rPr>
        <w:t xml:space="preserve"> </w:t>
      </w:r>
      <w:r>
        <w:t>availability,</w:t>
      </w:r>
      <w:r>
        <w:rPr>
          <w:spacing w:val="25"/>
        </w:rPr>
        <w:t xml:space="preserve"> </w:t>
      </w:r>
      <w:r>
        <w:t>while a</w:t>
      </w:r>
      <w:r>
        <w:rPr>
          <w:spacing w:val="40"/>
        </w:rPr>
        <w:t xml:space="preserve"> </w:t>
      </w:r>
      <w:r>
        <w:t>smaller</w:t>
      </w:r>
      <w:r>
        <w:rPr>
          <w:spacing w:val="40"/>
        </w:rPr>
        <w:t xml:space="preserve"> </w:t>
      </w:r>
      <w:r>
        <w:t>segment</w:t>
      </w:r>
      <w:r>
        <w:rPr>
          <w:spacing w:val="40"/>
        </w:rPr>
        <w:t xml:space="preserve"> </w:t>
      </w:r>
      <w:r>
        <w:t>opted</w:t>
      </w:r>
      <w:r>
        <w:rPr>
          <w:spacing w:val="40"/>
        </w:rPr>
        <w:t xml:space="preserve"> </w:t>
      </w:r>
      <w:r>
        <w:t>for</w:t>
      </w:r>
      <w:r>
        <w:rPr>
          <w:spacing w:val="40"/>
        </w:rPr>
        <w:t xml:space="preserve"> </w:t>
      </w:r>
      <w:r>
        <w:t>packaged</w:t>
      </w:r>
      <w:r>
        <w:rPr>
          <w:spacing w:val="40"/>
        </w:rPr>
        <w:t xml:space="preserve"> </w:t>
      </w:r>
      <w:r>
        <w:t>meat</w:t>
      </w:r>
      <w:r>
        <w:rPr>
          <w:spacing w:val="40"/>
        </w:rPr>
        <w:t xml:space="preserve"> </w:t>
      </w:r>
      <w:r>
        <w:t>for</w:t>
      </w:r>
      <w:r>
        <w:rPr>
          <w:spacing w:val="40"/>
        </w:rPr>
        <w:t xml:space="preserve"> </w:t>
      </w:r>
      <w:r>
        <w:t>hygiene</w:t>
      </w:r>
      <w:r>
        <w:rPr>
          <w:spacing w:val="40"/>
        </w:rPr>
        <w:t xml:space="preserve"> </w:t>
      </w:r>
      <w:r>
        <w:t>and</w:t>
      </w:r>
      <w:r>
        <w:rPr>
          <w:spacing w:val="40"/>
        </w:rPr>
        <w:t xml:space="preserve"> </w:t>
      </w:r>
      <w:r>
        <w:t>convenience.</w:t>
      </w:r>
      <w:r>
        <w:rPr>
          <w:spacing w:val="40"/>
        </w:rPr>
        <w:t xml:space="preserve"> </w:t>
      </w:r>
      <w:r>
        <w:t>The</w:t>
      </w:r>
      <w:r>
        <w:rPr>
          <w:spacing w:val="40"/>
        </w:rPr>
        <w:t xml:space="preserve"> </w:t>
      </w:r>
      <w:r>
        <w:t>study</w:t>
      </w:r>
      <w:r>
        <w:rPr>
          <w:spacing w:val="40"/>
        </w:rPr>
        <w:t xml:space="preserve"> </w:t>
      </w:r>
      <w:r>
        <w:t>also highlights</w:t>
      </w:r>
      <w:r>
        <w:rPr>
          <w:spacing w:val="40"/>
        </w:rPr>
        <w:t xml:space="preserve"> </w:t>
      </w:r>
      <w:r>
        <w:t>that</w:t>
      </w:r>
      <w:r>
        <w:rPr>
          <w:spacing w:val="40"/>
        </w:rPr>
        <w:t xml:space="preserve"> </w:t>
      </w:r>
      <w:r>
        <w:t>health</w:t>
      </w:r>
      <w:r>
        <w:rPr>
          <w:spacing w:val="40"/>
        </w:rPr>
        <w:t xml:space="preserve"> </w:t>
      </w:r>
      <w:r>
        <w:t>concerns,</w:t>
      </w:r>
      <w:r>
        <w:rPr>
          <w:spacing w:val="40"/>
        </w:rPr>
        <w:t xml:space="preserve"> </w:t>
      </w:r>
      <w:r>
        <w:t>price</w:t>
      </w:r>
      <w:r>
        <w:rPr>
          <w:spacing w:val="40"/>
        </w:rPr>
        <w:t xml:space="preserve"> </w:t>
      </w:r>
      <w:r>
        <w:t>fluctuations,</w:t>
      </w:r>
      <w:r>
        <w:rPr>
          <w:spacing w:val="40"/>
        </w:rPr>
        <w:t xml:space="preserve"> </w:t>
      </w:r>
      <w:r>
        <w:t>and</w:t>
      </w:r>
      <w:r>
        <w:rPr>
          <w:spacing w:val="40"/>
        </w:rPr>
        <w:t xml:space="preserve"> </w:t>
      </w:r>
      <w:r>
        <w:t>awareness</w:t>
      </w:r>
      <w:r>
        <w:rPr>
          <w:spacing w:val="40"/>
        </w:rPr>
        <w:t xml:space="preserve"> </w:t>
      </w:r>
      <w:r>
        <w:t>about</w:t>
      </w:r>
      <w:r>
        <w:rPr>
          <w:spacing w:val="40"/>
        </w:rPr>
        <w:t xml:space="preserve"> </w:t>
      </w:r>
      <w:r>
        <w:t>nutritional</w:t>
      </w:r>
      <w:r>
        <w:rPr>
          <w:spacing w:val="40"/>
        </w:rPr>
        <w:t xml:space="preserve"> </w:t>
      </w:r>
      <w:r>
        <w:t>values play</w:t>
      </w:r>
      <w:r>
        <w:rPr>
          <w:spacing w:val="32"/>
        </w:rPr>
        <w:t xml:space="preserve"> </w:t>
      </w:r>
      <w:r>
        <w:t>a</w:t>
      </w:r>
      <w:r>
        <w:rPr>
          <w:spacing w:val="30"/>
        </w:rPr>
        <w:t xml:space="preserve"> </w:t>
      </w:r>
      <w:r>
        <w:t>crucial</w:t>
      </w:r>
      <w:r>
        <w:rPr>
          <w:spacing w:val="31"/>
        </w:rPr>
        <w:t xml:space="preserve"> </w:t>
      </w:r>
      <w:r>
        <w:t>role</w:t>
      </w:r>
      <w:r>
        <w:rPr>
          <w:spacing w:val="32"/>
        </w:rPr>
        <w:t xml:space="preserve"> </w:t>
      </w:r>
      <w:r>
        <w:t>in</w:t>
      </w:r>
      <w:r>
        <w:rPr>
          <w:spacing w:val="31"/>
        </w:rPr>
        <w:t xml:space="preserve"> </w:t>
      </w:r>
      <w:r>
        <w:t>shaping</w:t>
      </w:r>
      <w:r>
        <w:rPr>
          <w:spacing w:val="28"/>
        </w:rPr>
        <w:t xml:space="preserve"> </w:t>
      </w:r>
      <w:r>
        <w:t>consumer</w:t>
      </w:r>
      <w:r>
        <w:rPr>
          <w:spacing w:val="28"/>
        </w:rPr>
        <w:t xml:space="preserve"> </w:t>
      </w:r>
      <w:r>
        <w:t>behaviour.</w:t>
      </w:r>
      <w:r>
        <w:rPr>
          <w:spacing w:val="32"/>
        </w:rPr>
        <w:t xml:space="preserve"> </w:t>
      </w:r>
      <w:r>
        <w:t>Overall,</w:t>
      </w:r>
      <w:r>
        <w:rPr>
          <w:spacing w:val="30"/>
        </w:rPr>
        <w:t xml:space="preserve"> </w:t>
      </w:r>
      <w:r>
        <w:t>the</w:t>
      </w:r>
      <w:r>
        <w:rPr>
          <w:spacing w:val="30"/>
        </w:rPr>
        <w:t xml:space="preserve"> </w:t>
      </w:r>
      <w:r>
        <w:t>results</w:t>
      </w:r>
      <w:r>
        <w:rPr>
          <w:spacing w:val="30"/>
        </w:rPr>
        <w:t xml:space="preserve"> </w:t>
      </w:r>
      <w:r>
        <w:t>indicate</w:t>
      </w:r>
      <w:r>
        <w:rPr>
          <w:spacing w:val="32"/>
        </w:rPr>
        <w:t xml:space="preserve"> </w:t>
      </w:r>
      <w:r>
        <w:t>that</w:t>
      </w:r>
      <w:r>
        <w:rPr>
          <w:spacing w:val="30"/>
        </w:rPr>
        <w:t xml:space="preserve"> </w:t>
      </w:r>
      <w:r>
        <w:t>broiler meat</w:t>
      </w:r>
      <w:r>
        <w:rPr>
          <w:spacing w:val="40"/>
        </w:rPr>
        <w:t xml:space="preserve"> </w:t>
      </w:r>
      <w:r>
        <w:t>consumption</w:t>
      </w:r>
      <w:r>
        <w:rPr>
          <w:spacing w:val="40"/>
        </w:rPr>
        <w:t xml:space="preserve"> </w:t>
      </w:r>
      <w:r>
        <w:t>is</w:t>
      </w:r>
      <w:r>
        <w:rPr>
          <w:spacing w:val="40"/>
        </w:rPr>
        <w:t xml:space="preserve"> </w:t>
      </w:r>
      <w:r>
        <w:t>steadily</w:t>
      </w:r>
      <w:r>
        <w:rPr>
          <w:spacing w:val="40"/>
        </w:rPr>
        <w:t xml:space="preserve"> </w:t>
      </w:r>
      <w:r>
        <w:t>increasing,</w:t>
      </w:r>
      <w:r>
        <w:rPr>
          <w:spacing w:val="40"/>
        </w:rPr>
        <w:t xml:space="preserve"> </w:t>
      </w:r>
      <w:r>
        <w:t>particularly</w:t>
      </w:r>
      <w:r>
        <w:rPr>
          <w:spacing w:val="40"/>
        </w:rPr>
        <w:t xml:space="preserve"> </w:t>
      </w:r>
      <w:r>
        <w:t>among</w:t>
      </w:r>
      <w:r>
        <w:rPr>
          <w:spacing w:val="40"/>
        </w:rPr>
        <w:t xml:space="preserve"> </w:t>
      </w:r>
      <w:r>
        <w:t>middle-income</w:t>
      </w:r>
      <w:r>
        <w:rPr>
          <w:spacing w:val="40"/>
        </w:rPr>
        <w:t xml:space="preserve"> </w:t>
      </w:r>
      <w:r>
        <w:t>households,</w:t>
      </w:r>
      <w:r>
        <w:rPr>
          <w:spacing w:val="80"/>
        </w:rPr>
        <w:t xml:space="preserve"> </w:t>
      </w:r>
      <w:r>
        <w:t>and</w:t>
      </w:r>
      <w:r>
        <w:rPr>
          <w:spacing w:val="40"/>
        </w:rPr>
        <w:t xml:space="preserve"> </w:t>
      </w:r>
      <w:r>
        <w:t>consumer</w:t>
      </w:r>
      <w:r>
        <w:rPr>
          <w:spacing w:val="40"/>
        </w:rPr>
        <w:t xml:space="preserve"> </w:t>
      </w:r>
      <w:r>
        <w:t>demand</w:t>
      </w:r>
      <w:r>
        <w:rPr>
          <w:spacing w:val="39"/>
        </w:rPr>
        <w:t xml:space="preserve"> </w:t>
      </w:r>
      <w:r>
        <w:t>is</w:t>
      </w:r>
      <w:r>
        <w:rPr>
          <w:spacing w:val="40"/>
        </w:rPr>
        <w:t xml:space="preserve"> </w:t>
      </w:r>
      <w:r>
        <w:t>expected</w:t>
      </w:r>
      <w:r>
        <w:rPr>
          <w:spacing w:val="40"/>
        </w:rPr>
        <w:t xml:space="preserve"> </w:t>
      </w:r>
      <w:r>
        <w:t>to</w:t>
      </w:r>
      <w:r>
        <w:rPr>
          <w:spacing w:val="40"/>
        </w:rPr>
        <w:t xml:space="preserve"> </w:t>
      </w:r>
      <w:r>
        <w:t>grow</w:t>
      </w:r>
      <w:r>
        <w:rPr>
          <w:spacing w:val="40"/>
        </w:rPr>
        <w:t xml:space="preserve"> </w:t>
      </w:r>
      <w:r>
        <w:t>further</w:t>
      </w:r>
      <w:r>
        <w:rPr>
          <w:spacing w:val="40"/>
        </w:rPr>
        <w:t xml:space="preserve"> </w:t>
      </w:r>
      <w:r>
        <w:t>with</w:t>
      </w:r>
      <w:r>
        <w:rPr>
          <w:spacing w:val="40"/>
        </w:rPr>
        <w:t xml:space="preserve"> </w:t>
      </w:r>
      <w:r>
        <w:t>rising</w:t>
      </w:r>
      <w:r>
        <w:rPr>
          <w:spacing w:val="40"/>
        </w:rPr>
        <w:t xml:space="preserve"> </w:t>
      </w:r>
      <w:r>
        <w:t>urbanization</w:t>
      </w:r>
      <w:r>
        <w:rPr>
          <w:spacing w:val="40"/>
        </w:rPr>
        <w:t xml:space="preserve"> </w:t>
      </w:r>
      <w:r>
        <w:t>and</w:t>
      </w:r>
      <w:r>
        <w:rPr>
          <w:spacing w:val="37"/>
        </w:rPr>
        <w:t xml:space="preserve"> </w:t>
      </w:r>
      <w:r>
        <w:t>changing food</w:t>
      </w:r>
      <w:r>
        <w:rPr>
          <w:spacing w:val="64"/>
          <w:w w:val="150"/>
        </w:rPr>
        <w:t xml:space="preserve"> </w:t>
      </w:r>
      <w:r>
        <w:t>habits.</w:t>
      </w:r>
      <w:r>
        <w:rPr>
          <w:spacing w:val="67"/>
          <w:w w:val="150"/>
        </w:rPr>
        <w:t xml:space="preserve"> </w:t>
      </w:r>
      <w:r>
        <w:t>This</w:t>
      </w:r>
      <w:r>
        <w:rPr>
          <w:spacing w:val="65"/>
          <w:w w:val="150"/>
        </w:rPr>
        <w:t xml:space="preserve"> </w:t>
      </w:r>
      <w:r>
        <w:t>study</w:t>
      </w:r>
      <w:r>
        <w:rPr>
          <w:spacing w:val="64"/>
          <w:w w:val="150"/>
        </w:rPr>
        <w:t xml:space="preserve"> </w:t>
      </w:r>
      <w:r>
        <w:t>provides</w:t>
      </w:r>
      <w:r>
        <w:rPr>
          <w:spacing w:val="64"/>
          <w:w w:val="150"/>
        </w:rPr>
        <w:t xml:space="preserve"> </w:t>
      </w:r>
      <w:r>
        <w:t>valuable</w:t>
      </w:r>
      <w:r>
        <w:rPr>
          <w:spacing w:val="66"/>
          <w:w w:val="150"/>
        </w:rPr>
        <w:t xml:space="preserve"> </w:t>
      </w:r>
      <w:r>
        <w:t>insights</w:t>
      </w:r>
      <w:r>
        <w:rPr>
          <w:spacing w:val="64"/>
          <w:w w:val="150"/>
        </w:rPr>
        <w:t xml:space="preserve"> </w:t>
      </w:r>
      <w:r>
        <w:t>for</w:t>
      </w:r>
      <w:r>
        <w:rPr>
          <w:spacing w:val="66"/>
          <w:w w:val="150"/>
        </w:rPr>
        <w:t xml:space="preserve"> </w:t>
      </w:r>
      <w:r>
        <w:t>poultry</w:t>
      </w:r>
      <w:r>
        <w:rPr>
          <w:spacing w:val="64"/>
          <w:w w:val="150"/>
        </w:rPr>
        <w:t xml:space="preserve"> </w:t>
      </w:r>
      <w:r>
        <w:t>farmers,</w:t>
      </w:r>
      <w:r>
        <w:rPr>
          <w:spacing w:val="67"/>
          <w:w w:val="150"/>
        </w:rPr>
        <w:t xml:space="preserve"> </w:t>
      </w:r>
      <w:r>
        <w:t>retailers,</w:t>
      </w:r>
      <w:r>
        <w:rPr>
          <w:spacing w:val="67"/>
          <w:w w:val="150"/>
        </w:rPr>
        <w:t xml:space="preserve"> </w:t>
      </w:r>
      <w:r>
        <w:rPr>
          <w:spacing w:val="-5"/>
        </w:rPr>
        <w:t>and</w:t>
      </w:r>
    </w:p>
    <w:p w14:paraId="3101F213">
      <w:pPr>
        <w:pStyle w:val="8"/>
        <w:spacing w:line="239" w:lineRule="exact"/>
        <w:ind w:left="153" w:right="220"/>
        <w:jc w:val="right"/>
      </w:pPr>
      <w:r>
        <w:t>policymakers</w:t>
      </w:r>
      <w:r>
        <w:rPr>
          <w:spacing w:val="21"/>
        </w:rPr>
        <w:t xml:space="preserve"> </w:t>
      </w:r>
      <w:r>
        <w:t>to</w:t>
      </w:r>
      <w:r>
        <w:rPr>
          <w:spacing w:val="21"/>
        </w:rPr>
        <w:t xml:space="preserve"> </w:t>
      </w:r>
      <w:r>
        <w:t>enhance</w:t>
      </w:r>
      <w:r>
        <w:rPr>
          <w:spacing w:val="18"/>
        </w:rPr>
        <w:t xml:space="preserve"> </w:t>
      </w:r>
      <w:r>
        <w:t>marketing</w:t>
      </w:r>
      <w:r>
        <w:rPr>
          <w:spacing w:val="17"/>
        </w:rPr>
        <w:t xml:space="preserve"> </w:t>
      </w:r>
      <w:r>
        <w:t>strategies</w:t>
      </w:r>
      <w:r>
        <w:rPr>
          <w:spacing w:val="19"/>
        </w:rPr>
        <w:t xml:space="preserve"> </w:t>
      </w:r>
      <w:r>
        <w:t>and</w:t>
      </w:r>
      <w:r>
        <w:rPr>
          <w:spacing w:val="21"/>
        </w:rPr>
        <w:t xml:space="preserve"> </w:t>
      </w:r>
      <w:r>
        <w:t>meet</w:t>
      </w:r>
      <w:r>
        <w:rPr>
          <w:spacing w:val="21"/>
        </w:rPr>
        <w:t xml:space="preserve"> </w:t>
      </w:r>
      <w:r>
        <w:t>consumer</w:t>
      </w:r>
      <w:r>
        <w:rPr>
          <w:spacing w:val="20"/>
        </w:rPr>
        <w:t xml:space="preserve"> </w:t>
      </w:r>
      <w:r>
        <w:t>expectations</w:t>
      </w:r>
      <w:r>
        <w:rPr>
          <w:spacing w:val="21"/>
        </w:rPr>
        <w:t xml:space="preserve"> </w:t>
      </w:r>
      <w:r>
        <w:rPr>
          <w:spacing w:val="-2"/>
        </w:rPr>
        <w:t>effectively.</w:t>
      </w:r>
    </w:p>
    <w:p w14:paraId="27C2F897">
      <w:pPr>
        <w:pStyle w:val="8"/>
        <w:spacing w:before="40"/>
      </w:pPr>
    </w:p>
    <w:p w14:paraId="4E7DAC67">
      <w:pPr>
        <w:spacing w:before="1"/>
        <w:ind w:left="153"/>
        <w:rPr>
          <w:i/>
        </w:rPr>
      </w:pPr>
      <w:r>
        <w:rPr>
          <w:b/>
          <w:i/>
        </w:rPr>
        <w:t>Keywords:</w:t>
      </w:r>
      <w:r>
        <w:rPr>
          <w:b/>
          <w:i/>
          <w:spacing w:val="-5"/>
        </w:rPr>
        <w:t xml:space="preserve"> </w:t>
      </w:r>
      <w:r>
        <w:rPr>
          <w:i/>
        </w:rPr>
        <w:t>Broiler</w:t>
      </w:r>
      <w:r>
        <w:rPr>
          <w:i/>
          <w:spacing w:val="-5"/>
        </w:rPr>
        <w:t xml:space="preserve"> </w:t>
      </w:r>
      <w:r>
        <w:rPr>
          <w:i/>
        </w:rPr>
        <w:t>Meat,</w:t>
      </w:r>
      <w:r>
        <w:rPr>
          <w:i/>
          <w:spacing w:val="-7"/>
        </w:rPr>
        <w:t xml:space="preserve"> </w:t>
      </w:r>
      <w:r>
        <w:rPr>
          <w:i/>
        </w:rPr>
        <w:t>Consumer</w:t>
      </w:r>
      <w:r>
        <w:rPr>
          <w:i/>
          <w:spacing w:val="-5"/>
        </w:rPr>
        <w:t xml:space="preserve"> </w:t>
      </w:r>
      <w:r>
        <w:rPr>
          <w:i/>
        </w:rPr>
        <w:t>Behaviour,</w:t>
      </w:r>
      <w:r>
        <w:rPr>
          <w:i/>
          <w:spacing w:val="-6"/>
        </w:rPr>
        <w:t xml:space="preserve"> </w:t>
      </w:r>
      <w:r>
        <w:rPr>
          <w:i/>
        </w:rPr>
        <w:t>Consumption</w:t>
      </w:r>
      <w:r>
        <w:rPr>
          <w:i/>
          <w:spacing w:val="-5"/>
        </w:rPr>
        <w:t xml:space="preserve"> </w:t>
      </w:r>
      <w:r>
        <w:rPr>
          <w:i/>
        </w:rPr>
        <w:t>Pattern,</w:t>
      </w:r>
      <w:r>
        <w:rPr>
          <w:i/>
          <w:spacing w:val="-6"/>
        </w:rPr>
        <w:t xml:space="preserve"> </w:t>
      </w:r>
      <w:r>
        <w:rPr>
          <w:i/>
        </w:rPr>
        <w:t>Poultry</w:t>
      </w:r>
      <w:r>
        <w:rPr>
          <w:i/>
          <w:spacing w:val="-7"/>
        </w:rPr>
        <w:t xml:space="preserve"> </w:t>
      </w:r>
      <w:r>
        <w:rPr>
          <w:i/>
          <w:spacing w:val="-2"/>
        </w:rPr>
        <w:t>Industry.</w:t>
      </w:r>
    </w:p>
    <w:p w14:paraId="1D3127D8">
      <w:pPr>
        <w:rPr>
          <w:i/>
        </w:rPr>
        <w:sectPr>
          <w:pgSz w:w="10330" w:h="14580"/>
          <w:pgMar w:top="680" w:right="566" w:bottom="720" w:left="566" w:header="432" w:footer="534" w:gutter="0"/>
          <w:cols w:space="720" w:num="1"/>
        </w:sectPr>
      </w:pPr>
    </w:p>
    <w:p w14:paraId="20B1F03B">
      <w:pPr>
        <w:pStyle w:val="3"/>
        <w:spacing w:line="273" w:lineRule="auto"/>
        <w:ind w:right="157"/>
      </w:pPr>
      <w:r>
        <w:rPr>
          <w:spacing w:val="-8"/>
        </w:rPr>
        <w:t>TRANSFORMING</w:t>
      </w:r>
      <w:r>
        <w:rPr>
          <w:spacing w:val="-15"/>
        </w:rPr>
        <w:t xml:space="preserve"> </w:t>
      </w:r>
      <w:r>
        <w:rPr>
          <w:spacing w:val="-8"/>
        </w:rPr>
        <w:t>TAMIL</w:t>
      </w:r>
      <w:r>
        <w:rPr>
          <w:spacing w:val="-15"/>
        </w:rPr>
        <w:t xml:space="preserve"> </w:t>
      </w:r>
      <w:r>
        <w:rPr>
          <w:spacing w:val="-8"/>
        </w:rPr>
        <w:t>NADU'S</w:t>
      </w:r>
      <w:r>
        <w:rPr>
          <w:spacing w:val="-14"/>
        </w:rPr>
        <w:t xml:space="preserve"> </w:t>
      </w:r>
      <w:r>
        <w:rPr>
          <w:spacing w:val="-8"/>
        </w:rPr>
        <w:t>AGRICULTURE,</w:t>
      </w:r>
      <w:r>
        <w:rPr>
          <w:spacing w:val="-15"/>
        </w:rPr>
        <w:t xml:space="preserve"> </w:t>
      </w:r>
      <w:r>
        <w:rPr>
          <w:spacing w:val="-8"/>
        </w:rPr>
        <w:t>THE</w:t>
      </w:r>
      <w:r>
        <w:rPr>
          <w:spacing w:val="-14"/>
        </w:rPr>
        <w:t xml:space="preserve"> </w:t>
      </w:r>
      <w:r>
        <w:rPr>
          <w:spacing w:val="-8"/>
        </w:rPr>
        <w:t>ROLE</w:t>
      </w:r>
      <w:r>
        <w:rPr>
          <w:spacing w:val="-15"/>
        </w:rPr>
        <w:t xml:space="preserve"> </w:t>
      </w:r>
      <w:r>
        <w:rPr>
          <w:spacing w:val="-8"/>
        </w:rPr>
        <w:t>OF</w:t>
      </w:r>
      <w:r>
        <w:rPr>
          <w:spacing w:val="-15"/>
        </w:rPr>
        <w:t xml:space="preserve"> </w:t>
      </w:r>
      <w:r>
        <w:rPr>
          <w:spacing w:val="-8"/>
        </w:rPr>
        <w:t>AI</w:t>
      </w:r>
      <w:r>
        <w:rPr>
          <w:spacing w:val="-14"/>
        </w:rPr>
        <w:t xml:space="preserve"> </w:t>
      </w:r>
      <w:r>
        <w:rPr>
          <w:spacing w:val="-8"/>
        </w:rPr>
        <w:t>IN</w:t>
      </w:r>
      <w:r>
        <w:rPr>
          <w:spacing w:val="-15"/>
        </w:rPr>
        <w:t xml:space="preserve"> </w:t>
      </w:r>
      <w:r>
        <w:rPr>
          <w:spacing w:val="-8"/>
        </w:rPr>
        <w:t xml:space="preserve">THE </w:t>
      </w:r>
      <w:r>
        <w:t>MODERN FARMING</w:t>
      </w:r>
    </w:p>
    <w:p w14:paraId="45A90A53">
      <w:pPr>
        <w:pStyle w:val="5"/>
        <w:spacing w:before="255"/>
        <w:ind w:right="146"/>
      </w:pPr>
      <w:r>
        <w:rPr>
          <w:w w:val="105"/>
        </w:rPr>
        <w:t>Mr.</w:t>
      </w:r>
      <w:r>
        <w:rPr>
          <w:spacing w:val="-11"/>
          <w:w w:val="105"/>
        </w:rPr>
        <w:t xml:space="preserve"> </w:t>
      </w:r>
      <w:r>
        <w:rPr>
          <w:w w:val="105"/>
        </w:rPr>
        <w:t>J.</w:t>
      </w:r>
      <w:r>
        <w:rPr>
          <w:spacing w:val="-10"/>
          <w:w w:val="105"/>
        </w:rPr>
        <w:t xml:space="preserve"> </w:t>
      </w:r>
      <w:r>
        <w:rPr>
          <w:w w:val="105"/>
        </w:rPr>
        <w:t>Prabu</w:t>
      </w:r>
      <w:r>
        <w:rPr>
          <w:spacing w:val="-13"/>
          <w:w w:val="105"/>
        </w:rPr>
        <w:t xml:space="preserve"> </w:t>
      </w:r>
      <w:r>
        <w:rPr>
          <w:spacing w:val="-2"/>
          <w:w w:val="105"/>
        </w:rPr>
        <w:t>Akash</w:t>
      </w:r>
    </w:p>
    <w:p w14:paraId="716D44EA">
      <w:pPr>
        <w:spacing w:before="30" w:line="273" w:lineRule="auto"/>
        <w:ind w:left="3128" w:right="149" w:firstLine="1822"/>
        <w:jc w:val="right"/>
        <w:rPr>
          <w:i/>
          <w:sz w:val="20"/>
        </w:rPr>
      </w:pPr>
      <w:r>
        <w:rPr>
          <w:i/>
          <w:sz w:val="20"/>
        </w:rPr>
        <w:t>III</w:t>
      </w:r>
      <w:r>
        <w:rPr>
          <w:i/>
          <w:spacing w:val="-6"/>
          <w:sz w:val="20"/>
        </w:rPr>
        <w:t xml:space="preserve"> </w:t>
      </w:r>
      <w:r>
        <w:rPr>
          <w:i/>
          <w:sz w:val="20"/>
        </w:rPr>
        <w:t>B.Sc</w:t>
      </w:r>
      <w:r>
        <w:rPr>
          <w:i/>
          <w:spacing w:val="-6"/>
          <w:sz w:val="20"/>
        </w:rPr>
        <w:t xml:space="preserve"> </w:t>
      </w:r>
      <w:r>
        <w:rPr>
          <w:i/>
          <w:sz w:val="20"/>
        </w:rPr>
        <w:t>Student,</w:t>
      </w:r>
      <w:r>
        <w:rPr>
          <w:i/>
          <w:spacing w:val="-5"/>
          <w:sz w:val="20"/>
        </w:rPr>
        <w:t xml:space="preserve"> </w:t>
      </w:r>
      <w:r>
        <w:rPr>
          <w:i/>
          <w:sz w:val="20"/>
        </w:rPr>
        <w:t>Department</w:t>
      </w:r>
      <w:r>
        <w:rPr>
          <w:i/>
          <w:spacing w:val="-6"/>
          <w:sz w:val="20"/>
        </w:rPr>
        <w:t xml:space="preserve"> </w:t>
      </w:r>
      <w:r>
        <w:rPr>
          <w:i/>
          <w:sz w:val="20"/>
        </w:rPr>
        <w:t>of</w:t>
      </w:r>
      <w:r>
        <w:rPr>
          <w:i/>
          <w:spacing w:val="-4"/>
          <w:sz w:val="20"/>
        </w:rPr>
        <w:t xml:space="preserve"> </w:t>
      </w:r>
      <w:r>
        <w:rPr>
          <w:i/>
          <w:sz w:val="20"/>
        </w:rPr>
        <w:t>Computer</w:t>
      </w:r>
      <w:r>
        <w:rPr>
          <w:i/>
          <w:spacing w:val="-6"/>
          <w:sz w:val="20"/>
        </w:rPr>
        <w:t xml:space="preserve"> </w:t>
      </w:r>
      <w:r>
        <w:rPr>
          <w:i/>
          <w:sz w:val="20"/>
        </w:rPr>
        <w:t xml:space="preserve">Science </w:t>
      </w:r>
      <w:r>
        <w:rPr>
          <w:i/>
          <w:spacing w:val="-2"/>
          <w:sz w:val="20"/>
        </w:rPr>
        <w:t>KS</w:t>
      </w:r>
      <w:r>
        <w:rPr>
          <w:i/>
          <w:spacing w:val="-6"/>
          <w:sz w:val="20"/>
        </w:rPr>
        <w:t xml:space="preserve"> </w:t>
      </w:r>
      <w:r>
        <w:rPr>
          <w:i/>
          <w:spacing w:val="-2"/>
          <w:sz w:val="20"/>
        </w:rPr>
        <w:t>Rangasamy</w:t>
      </w:r>
      <w:r>
        <w:rPr>
          <w:i/>
          <w:spacing w:val="-4"/>
          <w:sz w:val="20"/>
        </w:rPr>
        <w:t xml:space="preserve"> </w:t>
      </w:r>
      <w:r>
        <w:rPr>
          <w:i/>
          <w:spacing w:val="-2"/>
          <w:sz w:val="20"/>
        </w:rPr>
        <w:t>of</w:t>
      </w:r>
      <w:r>
        <w:rPr>
          <w:i/>
          <w:spacing w:val="-5"/>
          <w:sz w:val="20"/>
        </w:rPr>
        <w:t xml:space="preserve"> </w:t>
      </w:r>
      <w:r>
        <w:rPr>
          <w:i/>
          <w:spacing w:val="-2"/>
          <w:sz w:val="20"/>
        </w:rPr>
        <w:t>college</w:t>
      </w:r>
      <w:r>
        <w:rPr>
          <w:i/>
          <w:spacing w:val="-4"/>
          <w:sz w:val="20"/>
        </w:rPr>
        <w:t xml:space="preserve"> </w:t>
      </w:r>
      <w:r>
        <w:rPr>
          <w:i/>
          <w:spacing w:val="-2"/>
          <w:sz w:val="20"/>
        </w:rPr>
        <w:t>Arts</w:t>
      </w:r>
      <w:r>
        <w:rPr>
          <w:i/>
          <w:spacing w:val="-4"/>
          <w:sz w:val="20"/>
        </w:rPr>
        <w:t xml:space="preserve"> </w:t>
      </w:r>
      <w:r>
        <w:rPr>
          <w:i/>
          <w:spacing w:val="-2"/>
          <w:sz w:val="20"/>
        </w:rPr>
        <w:t>and</w:t>
      </w:r>
      <w:r>
        <w:rPr>
          <w:i/>
          <w:spacing w:val="-4"/>
          <w:sz w:val="20"/>
        </w:rPr>
        <w:t xml:space="preserve"> </w:t>
      </w:r>
      <w:r>
        <w:rPr>
          <w:i/>
          <w:spacing w:val="-2"/>
          <w:sz w:val="20"/>
        </w:rPr>
        <w:t>science,</w:t>
      </w:r>
      <w:r>
        <w:rPr>
          <w:i/>
          <w:spacing w:val="-4"/>
          <w:sz w:val="20"/>
        </w:rPr>
        <w:t xml:space="preserve"> </w:t>
      </w:r>
      <w:r>
        <w:rPr>
          <w:i/>
          <w:spacing w:val="-2"/>
          <w:sz w:val="20"/>
        </w:rPr>
        <w:t>Tiruchengode,</w:t>
      </w:r>
      <w:r>
        <w:rPr>
          <w:i/>
          <w:spacing w:val="-3"/>
          <w:sz w:val="20"/>
        </w:rPr>
        <w:t xml:space="preserve"> </w:t>
      </w:r>
      <w:r>
        <w:rPr>
          <w:i/>
          <w:spacing w:val="-2"/>
          <w:sz w:val="20"/>
        </w:rPr>
        <w:t>Namakkal</w:t>
      </w:r>
      <w:r>
        <w:rPr>
          <w:i/>
          <w:spacing w:val="-5"/>
          <w:sz w:val="20"/>
        </w:rPr>
        <w:t xml:space="preserve"> (DT</w:t>
      </w:r>
    </w:p>
    <w:p w14:paraId="20E346F8">
      <w:pPr>
        <w:pStyle w:val="8"/>
        <w:spacing w:before="30"/>
        <w:rPr>
          <w:i/>
          <w:sz w:val="20"/>
        </w:rPr>
      </w:pPr>
    </w:p>
    <w:p w14:paraId="1B292D44">
      <w:pPr>
        <w:spacing w:line="271" w:lineRule="auto"/>
        <w:ind w:left="5051" w:right="148" w:firstLine="2487"/>
        <w:jc w:val="right"/>
        <w:rPr>
          <w:i/>
          <w:sz w:val="20"/>
        </w:rPr>
      </w:pPr>
      <w:r>
        <w:rPr>
          <w:b/>
        </w:rPr>
        <w:t xml:space="preserve">Ms. E. Ananthi </w:t>
      </w:r>
      <w:r>
        <w:rPr>
          <w:i/>
          <w:sz w:val="20"/>
        </w:rPr>
        <w:t>II</w:t>
      </w:r>
      <w:r>
        <w:rPr>
          <w:i/>
          <w:spacing w:val="-8"/>
          <w:sz w:val="20"/>
        </w:rPr>
        <w:t xml:space="preserve"> </w:t>
      </w:r>
      <w:r>
        <w:rPr>
          <w:i/>
          <w:sz w:val="20"/>
        </w:rPr>
        <w:t>B.sc</w:t>
      </w:r>
      <w:r>
        <w:rPr>
          <w:i/>
          <w:spacing w:val="-8"/>
          <w:sz w:val="20"/>
        </w:rPr>
        <w:t xml:space="preserve"> </w:t>
      </w:r>
      <w:r>
        <w:rPr>
          <w:i/>
          <w:sz w:val="20"/>
        </w:rPr>
        <w:t>Student,</w:t>
      </w:r>
      <w:r>
        <w:rPr>
          <w:i/>
          <w:spacing w:val="-7"/>
          <w:sz w:val="20"/>
        </w:rPr>
        <w:t xml:space="preserve"> </w:t>
      </w:r>
      <w:r>
        <w:rPr>
          <w:i/>
          <w:sz w:val="20"/>
        </w:rPr>
        <w:t>Department</w:t>
      </w:r>
      <w:r>
        <w:rPr>
          <w:i/>
          <w:spacing w:val="-8"/>
          <w:sz w:val="20"/>
        </w:rPr>
        <w:t xml:space="preserve"> </w:t>
      </w:r>
      <w:r>
        <w:rPr>
          <w:i/>
          <w:sz w:val="20"/>
        </w:rPr>
        <w:t>of</w:t>
      </w:r>
      <w:r>
        <w:rPr>
          <w:i/>
          <w:spacing w:val="-8"/>
          <w:sz w:val="20"/>
        </w:rPr>
        <w:t xml:space="preserve"> </w:t>
      </w:r>
      <w:r>
        <w:rPr>
          <w:i/>
          <w:sz w:val="20"/>
        </w:rPr>
        <w:t>Computer</w:t>
      </w:r>
      <w:r>
        <w:rPr>
          <w:i/>
          <w:spacing w:val="-9"/>
          <w:sz w:val="20"/>
        </w:rPr>
        <w:t xml:space="preserve"> </w:t>
      </w:r>
      <w:r>
        <w:rPr>
          <w:i/>
          <w:sz w:val="20"/>
        </w:rPr>
        <w:t>Science NKR Govt. Arts College (W), Namakkal</w:t>
      </w:r>
    </w:p>
    <w:p w14:paraId="34C4669B">
      <w:pPr>
        <w:pStyle w:val="8"/>
        <w:spacing w:before="32"/>
        <w:rPr>
          <w:i/>
          <w:sz w:val="20"/>
        </w:rPr>
      </w:pPr>
    </w:p>
    <w:p w14:paraId="4F1CE8E3">
      <w:pPr>
        <w:pStyle w:val="4"/>
      </w:pPr>
      <w:r>
        <w:rPr>
          <w:lang w:val="en-IN" w:eastAsia="en-IN"/>
        </w:rPr>
        <mc:AlternateContent>
          <mc:Choice Requires="wps">
            <w:drawing>
              <wp:anchor distT="0" distB="0" distL="0" distR="0" simplePos="0" relativeHeight="251776000"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439" name="Textbox 439"/>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7FF8112F">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439" o:spid="_x0000_s1026" o:spt="202" type="#_x0000_t202" style="position:absolute;left:0pt;margin-left:36pt;margin-top:15pt;height:65.7pt;width:33.4pt;mso-position-horizontal-relative:page;z-index:251776000;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zSnQK7MBAAB3AwAADgAAAGRycy9lMm9Eb2MueG1srVPB&#10;btswDL0P6D8IujdO0mDIjDjFtmDDgGEb0PYDZFmKBViiRimx8/ejZDst2ksPu9gUST++9yjv7gfb&#10;sbPCYMBVfLVYcqachMa4Y8WfHr/dbjkLUbhGdOBUxS8q8Pv9zYdd70u1hha6RiEjEBfK3le8jdGX&#10;RRFkq6wIC/DKUVEDWhHpiMeiQdETuu2K9XL5segBG48gVQiUPYxFPiHiewBBayPVAeTJKhdHVFSd&#10;iCQptMYHvs9stVYy/tY6qMi6ipPSmJ80hOI6PYv9TpRHFL41cqIg3kPhlSYrjKOhV6iDiIKd0LyB&#10;skYiBNBxIcEWo5DsCKlYLV9589AKr7IWsjr4q+nh/8HKX+c/yExT8c3dJ86csLTyRzXEGgaWUmRQ&#10;70NJfQ+eOuPwBQa6NnM+UDLpHjTa9CZFjOpk7+VqL6ExScnNerPaUkVSaXtH4Nn+4vljjyF+V2BZ&#10;CiqOtL1sqjj/DJGIUOvcQodEaxyfojjUw8S1huZCVHvaasXD35NAxVn3w5Ft6QrMAc5BPQcYu6+Q&#10;L0qS4uDzKYI2eXIaMeJOk2kfmdB0d9LCX55z1/P/sv8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M0p0CuzAQAAdwMAAA4AAAAAAAAAAQAgAAAAJwEAAGRycy9lMm9Eb2MueG1sUEsFBgAAAAAG&#10;AAYAWQEAAEwFAAAAAA==&#10;">
                <v:fill on="f" focussize="0,0"/>
                <v:stroke on="f"/>
                <v:imagedata o:title=""/>
                <o:lock v:ext="edit" aspectratio="f"/>
                <v:textbox inset="0mm,0mm,0mm,0mm">
                  <w:txbxContent>
                    <w:p w14:paraId="7FF8112F">
                      <w:pPr>
                        <w:spacing w:line="1248" w:lineRule="exact"/>
                        <w:rPr>
                          <w:sz w:val="109"/>
                        </w:rPr>
                      </w:pPr>
                      <w:r>
                        <w:rPr>
                          <w:spacing w:val="-10"/>
                          <w:sz w:val="109"/>
                        </w:rPr>
                        <w:t>T</w:t>
                      </w:r>
                    </w:p>
                  </w:txbxContent>
                </v:textbox>
              </v:shape>
            </w:pict>
          </mc:Fallback>
        </mc:AlternateContent>
      </w:r>
      <w:r>
        <w:rPr>
          <w:spacing w:val="-2"/>
          <w:w w:val="115"/>
        </w:rPr>
        <w:t>ABSTRACT</w:t>
      </w:r>
    </w:p>
    <w:p w14:paraId="66121D68">
      <w:pPr>
        <w:pStyle w:val="8"/>
        <w:spacing w:before="239" w:line="278" w:lineRule="auto"/>
        <w:ind w:left="153" w:right="148" w:firstLine="670"/>
        <w:jc w:val="right"/>
      </w:pPr>
      <w:r>
        <w:rPr>
          <w:w w:val="105"/>
        </w:rPr>
        <w:t>he</w:t>
      </w:r>
      <w:r>
        <w:rPr>
          <w:spacing w:val="40"/>
          <w:w w:val="105"/>
        </w:rPr>
        <w:t xml:space="preserve"> </w:t>
      </w:r>
      <w:r>
        <w:rPr>
          <w:w w:val="105"/>
        </w:rPr>
        <w:t>application</w:t>
      </w:r>
      <w:r>
        <w:rPr>
          <w:spacing w:val="40"/>
          <w:w w:val="105"/>
        </w:rPr>
        <w:t xml:space="preserve"> </w:t>
      </w:r>
      <w:r>
        <w:rPr>
          <w:w w:val="105"/>
        </w:rPr>
        <w:t>of</w:t>
      </w:r>
      <w:r>
        <w:rPr>
          <w:spacing w:val="40"/>
          <w:w w:val="105"/>
        </w:rPr>
        <w:t xml:space="preserve"> </w:t>
      </w:r>
      <w:r>
        <w:rPr>
          <w:w w:val="105"/>
        </w:rPr>
        <w:t>Artificial</w:t>
      </w:r>
      <w:r>
        <w:rPr>
          <w:spacing w:val="40"/>
          <w:w w:val="105"/>
        </w:rPr>
        <w:t xml:space="preserve"> </w:t>
      </w:r>
      <w:r>
        <w:rPr>
          <w:w w:val="105"/>
        </w:rPr>
        <w:t>Intelligence</w:t>
      </w:r>
      <w:r>
        <w:rPr>
          <w:spacing w:val="40"/>
          <w:w w:val="105"/>
        </w:rPr>
        <w:t xml:space="preserve"> </w:t>
      </w:r>
      <w:r>
        <w:rPr>
          <w:w w:val="105"/>
        </w:rPr>
        <w:t>(AI)</w:t>
      </w:r>
      <w:r>
        <w:rPr>
          <w:spacing w:val="39"/>
          <w:w w:val="105"/>
        </w:rPr>
        <w:t xml:space="preserve"> </w:t>
      </w:r>
      <w:r>
        <w:rPr>
          <w:w w:val="105"/>
        </w:rPr>
        <w:t>in</w:t>
      </w:r>
      <w:r>
        <w:rPr>
          <w:spacing w:val="40"/>
          <w:w w:val="105"/>
        </w:rPr>
        <w:t xml:space="preserve"> </w:t>
      </w:r>
      <w:r>
        <w:rPr>
          <w:w w:val="105"/>
        </w:rPr>
        <w:t>agriculture</w:t>
      </w:r>
      <w:r>
        <w:rPr>
          <w:spacing w:val="40"/>
          <w:w w:val="105"/>
        </w:rPr>
        <w:t xml:space="preserve"> </w:t>
      </w:r>
      <w:r>
        <w:rPr>
          <w:w w:val="105"/>
        </w:rPr>
        <w:t>is</w:t>
      </w:r>
      <w:r>
        <w:rPr>
          <w:spacing w:val="40"/>
          <w:w w:val="105"/>
        </w:rPr>
        <w:t xml:space="preserve"> </w:t>
      </w:r>
      <w:r>
        <w:rPr>
          <w:w w:val="105"/>
        </w:rPr>
        <w:t>transforming</w:t>
      </w:r>
      <w:r>
        <w:rPr>
          <w:spacing w:val="40"/>
          <w:w w:val="105"/>
        </w:rPr>
        <w:t xml:space="preserve"> </w:t>
      </w:r>
      <w:r>
        <w:rPr>
          <w:w w:val="105"/>
        </w:rPr>
        <w:t>Tamil Nadu’s</w:t>
      </w:r>
      <w:r>
        <w:rPr>
          <w:spacing w:val="40"/>
          <w:w w:val="105"/>
        </w:rPr>
        <w:t xml:space="preserve"> </w:t>
      </w:r>
      <w:r>
        <w:rPr>
          <w:w w:val="105"/>
        </w:rPr>
        <w:t>farming</w:t>
      </w:r>
      <w:r>
        <w:rPr>
          <w:spacing w:val="40"/>
          <w:w w:val="105"/>
        </w:rPr>
        <w:t xml:space="preserve"> </w:t>
      </w:r>
      <w:r>
        <w:rPr>
          <w:w w:val="105"/>
        </w:rPr>
        <w:t>landscape</w:t>
      </w:r>
      <w:r>
        <w:rPr>
          <w:spacing w:val="40"/>
          <w:w w:val="105"/>
        </w:rPr>
        <w:t xml:space="preserve"> </w:t>
      </w:r>
      <w:r>
        <w:rPr>
          <w:w w:val="105"/>
        </w:rPr>
        <w:t>from</w:t>
      </w:r>
      <w:r>
        <w:rPr>
          <w:spacing w:val="40"/>
          <w:w w:val="105"/>
        </w:rPr>
        <w:t xml:space="preserve"> </w:t>
      </w:r>
      <w:r>
        <w:rPr>
          <w:w w:val="105"/>
        </w:rPr>
        <w:t>traditional</w:t>
      </w:r>
      <w:r>
        <w:rPr>
          <w:spacing w:val="40"/>
          <w:w w:val="105"/>
        </w:rPr>
        <w:t xml:space="preserve"> </w:t>
      </w:r>
      <w:r>
        <w:rPr>
          <w:w w:val="105"/>
        </w:rPr>
        <w:t>methods</w:t>
      </w:r>
      <w:r>
        <w:rPr>
          <w:spacing w:val="40"/>
          <w:w w:val="105"/>
        </w:rPr>
        <w:t xml:space="preserve"> </w:t>
      </w:r>
      <w:r>
        <w:rPr>
          <w:w w:val="105"/>
        </w:rPr>
        <w:t>to</w:t>
      </w:r>
      <w:r>
        <w:rPr>
          <w:spacing w:val="40"/>
          <w:w w:val="105"/>
        </w:rPr>
        <w:t xml:space="preserve"> </w:t>
      </w:r>
      <w:r>
        <w:rPr>
          <w:w w:val="105"/>
        </w:rPr>
        <w:t>data-driven</w:t>
      </w:r>
      <w:r>
        <w:rPr>
          <w:spacing w:val="40"/>
          <w:w w:val="105"/>
        </w:rPr>
        <w:t xml:space="preserve"> </w:t>
      </w:r>
      <w:r>
        <w:rPr>
          <w:w w:val="105"/>
        </w:rPr>
        <w:t>practices.</w:t>
      </w:r>
      <w:r>
        <w:rPr>
          <w:spacing w:val="40"/>
          <w:w w:val="105"/>
        </w:rPr>
        <w:t xml:space="preserve"> </w:t>
      </w:r>
      <w:r>
        <w:rPr>
          <w:w w:val="105"/>
        </w:rPr>
        <w:t>AI innovations</w:t>
      </w:r>
      <w:r>
        <w:rPr>
          <w:spacing w:val="40"/>
          <w:w w:val="105"/>
        </w:rPr>
        <w:t xml:space="preserve"> </w:t>
      </w:r>
      <w:r>
        <w:rPr>
          <w:w w:val="105"/>
        </w:rPr>
        <w:t>such</w:t>
      </w:r>
      <w:r>
        <w:rPr>
          <w:spacing w:val="40"/>
          <w:w w:val="105"/>
        </w:rPr>
        <w:t xml:space="preserve"> </w:t>
      </w:r>
      <w:r>
        <w:rPr>
          <w:w w:val="105"/>
        </w:rPr>
        <w:t>as</w:t>
      </w:r>
      <w:r>
        <w:rPr>
          <w:spacing w:val="40"/>
          <w:w w:val="105"/>
        </w:rPr>
        <w:t xml:space="preserve"> </w:t>
      </w:r>
      <w:r>
        <w:rPr>
          <w:w w:val="105"/>
        </w:rPr>
        <w:t>precision</w:t>
      </w:r>
      <w:r>
        <w:rPr>
          <w:spacing w:val="40"/>
          <w:w w:val="105"/>
        </w:rPr>
        <w:t xml:space="preserve"> </w:t>
      </w:r>
      <w:r>
        <w:rPr>
          <w:w w:val="105"/>
        </w:rPr>
        <w:t>farming,</w:t>
      </w:r>
      <w:r>
        <w:rPr>
          <w:spacing w:val="40"/>
          <w:w w:val="105"/>
        </w:rPr>
        <w:t xml:space="preserve"> </w:t>
      </w:r>
      <w:r>
        <w:rPr>
          <w:w w:val="105"/>
        </w:rPr>
        <w:t>IoT-enabled</w:t>
      </w:r>
      <w:r>
        <w:rPr>
          <w:spacing w:val="40"/>
          <w:w w:val="105"/>
        </w:rPr>
        <w:t xml:space="preserve"> </w:t>
      </w:r>
      <w:r>
        <w:rPr>
          <w:w w:val="105"/>
        </w:rPr>
        <w:t>irrigation,</w:t>
      </w:r>
      <w:r>
        <w:rPr>
          <w:spacing w:val="40"/>
          <w:w w:val="105"/>
        </w:rPr>
        <w:t xml:space="preserve"> </w:t>
      </w:r>
      <w:r>
        <w:rPr>
          <w:w w:val="105"/>
        </w:rPr>
        <w:t>satellite</w:t>
      </w:r>
      <w:r>
        <w:rPr>
          <w:spacing w:val="40"/>
          <w:w w:val="105"/>
        </w:rPr>
        <w:t xml:space="preserve"> </w:t>
      </w:r>
      <w:r>
        <w:rPr>
          <w:w w:val="105"/>
        </w:rPr>
        <w:t>imagery analysis,</w:t>
      </w:r>
      <w:r>
        <w:rPr>
          <w:spacing w:val="-1"/>
          <w:w w:val="105"/>
        </w:rPr>
        <w:t xml:space="preserve"> </w:t>
      </w:r>
      <w:r>
        <w:rPr>
          <w:w w:val="105"/>
        </w:rPr>
        <w:t>and</w:t>
      </w:r>
      <w:r>
        <w:rPr>
          <w:spacing w:val="-2"/>
          <w:w w:val="105"/>
        </w:rPr>
        <w:t xml:space="preserve"> </w:t>
      </w:r>
      <w:r>
        <w:rPr>
          <w:w w:val="105"/>
        </w:rPr>
        <w:t>drone-assisted</w:t>
      </w:r>
      <w:r>
        <w:rPr>
          <w:spacing w:val="-2"/>
          <w:w w:val="105"/>
        </w:rPr>
        <w:t xml:space="preserve"> </w:t>
      </w:r>
      <w:r>
        <w:rPr>
          <w:w w:val="105"/>
        </w:rPr>
        <w:t>crop</w:t>
      </w:r>
      <w:r>
        <w:rPr>
          <w:spacing w:val="-2"/>
          <w:w w:val="105"/>
        </w:rPr>
        <w:t xml:space="preserve"> </w:t>
      </w:r>
      <w:r>
        <w:rPr>
          <w:w w:val="105"/>
        </w:rPr>
        <w:t>monitoring</w:t>
      </w:r>
      <w:r>
        <w:rPr>
          <w:spacing w:val="-2"/>
          <w:w w:val="105"/>
        </w:rPr>
        <w:t xml:space="preserve"> </w:t>
      </w:r>
      <w:r>
        <w:rPr>
          <w:w w:val="105"/>
        </w:rPr>
        <w:t>are</w:t>
      </w:r>
      <w:r>
        <w:rPr>
          <w:spacing w:val="-3"/>
          <w:w w:val="105"/>
        </w:rPr>
        <w:t xml:space="preserve"> </w:t>
      </w:r>
      <w:r>
        <w:rPr>
          <w:w w:val="105"/>
        </w:rPr>
        <w:t>improving</w:t>
      </w:r>
      <w:r>
        <w:rPr>
          <w:spacing w:val="-2"/>
          <w:w w:val="105"/>
        </w:rPr>
        <w:t xml:space="preserve"> </w:t>
      </w:r>
      <w:r>
        <w:rPr>
          <w:w w:val="105"/>
        </w:rPr>
        <w:t>efficiency,</w:t>
      </w:r>
      <w:r>
        <w:rPr>
          <w:spacing w:val="-2"/>
          <w:w w:val="105"/>
        </w:rPr>
        <w:t xml:space="preserve"> </w:t>
      </w:r>
      <w:r>
        <w:rPr>
          <w:w w:val="105"/>
        </w:rPr>
        <w:t>reducing</w:t>
      </w:r>
      <w:r>
        <w:rPr>
          <w:spacing w:val="-2"/>
          <w:w w:val="105"/>
        </w:rPr>
        <w:t xml:space="preserve"> </w:t>
      </w:r>
      <w:r>
        <w:rPr>
          <w:w w:val="105"/>
        </w:rPr>
        <w:t>costs,</w:t>
      </w:r>
      <w:r>
        <w:rPr>
          <w:spacing w:val="-2"/>
          <w:w w:val="105"/>
        </w:rPr>
        <w:t xml:space="preserve"> </w:t>
      </w:r>
      <w:r>
        <w:rPr>
          <w:w w:val="105"/>
        </w:rPr>
        <w:t>and maximizing</w:t>
      </w:r>
      <w:r>
        <w:rPr>
          <w:spacing w:val="40"/>
          <w:w w:val="105"/>
        </w:rPr>
        <w:t xml:space="preserve"> </w:t>
      </w:r>
      <w:r>
        <w:rPr>
          <w:w w:val="105"/>
        </w:rPr>
        <w:t>yields.</w:t>
      </w:r>
      <w:r>
        <w:rPr>
          <w:spacing w:val="40"/>
          <w:w w:val="105"/>
        </w:rPr>
        <w:t xml:space="preserve"> </w:t>
      </w:r>
      <w:r>
        <w:rPr>
          <w:w w:val="105"/>
        </w:rPr>
        <w:t>By</w:t>
      </w:r>
      <w:r>
        <w:rPr>
          <w:spacing w:val="40"/>
          <w:w w:val="105"/>
        </w:rPr>
        <w:t xml:space="preserve"> </w:t>
      </w:r>
      <w:r>
        <w:rPr>
          <w:w w:val="105"/>
        </w:rPr>
        <w:t>integrating</w:t>
      </w:r>
      <w:r>
        <w:rPr>
          <w:spacing w:val="40"/>
          <w:w w:val="105"/>
        </w:rPr>
        <w:t xml:space="preserve"> </w:t>
      </w:r>
      <w:r>
        <w:rPr>
          <w:w w:val="105"/>
        </w:rPr>
        <w:t>AI</w:t>
      </w:r>
      <w:r>
        <w:rPr>
          <w:spacing w:val="40"/>
          <w:w w:val="105"/>
        </w:rPr>
        <w:t xml:space="preserve"> </w:t>
      </w:r>
      <w:r>
        <w:rPr>
          <w:w w:val="105"/>
        </w:rPr>
        <w:t>into</w:t>
      </w:r>
      <w:r>
        <w:rPr>
          <w:spacing w:val="40"/>
          <w:w w:val="105"/>
        </w:rPr>
        <w:t xml:space="preserve"> </w:t>
      </w:r>
      <w:r>
        <w:rPr>
          <w:w w:val="105"/>
        </w:rPr>
        <w:t>soil</w:t>
      </w:r>
      <w:r>
        <w:rPr>
          <w:spacing w:val="40"/>
          <w:w w:val="105"/>
        </w:rPr>
        <w:t xml:space="preserve"> </w:t>
      </w:r>
      <w:r>
        <w:rPr>
          <w:w w:val="105"/>
        </w:rPr>
        <w:t>management,</w:t>
      </w:r>
      <w:r>
        <w:rPr>
          <w:spacing w:val="40"/>
          <w:w w:val="105"/>
        </w:rPr>
        <w:t xml:space="preserve"> </w:t>
      </w:r>
      <w:r>
        <w:rPr>
          <w:w w:val="105"/>
        </w:rPr>
        <w:t>pest</w:t>
      </w:r>
      <w:r>
        <w:rPr>
          <w:spacing w:val="40"/>
          <w:w w:val="105"/>
        </w:rPr>
        <w:t xml:space="preserve"> </w:t>
      </w:r>
      <w:r>
        <w:rPr>
          <w:w w:val="105"/>
        </w:rPr>
        <w:t>control,</w:t>
      </w:r>
      <w:r>
        <w:rPr>
          <w:spacing w:val="40"/>
          <w:w w:val="105"/>
        </w:rPr>
        <w:t xml:space="preserve"> </w:t>
      </w:r>
      <w:r>
        <w:rPr>
          <w:w w:val="105"/>
        </w:rPr>
        <w:t>and</w:t>
      </w:r>
      <w:r>
        <w:rPr>
          <w:spacing w:val="40"/>
          <w:w w:val="105"/>
        </w:rPr>
        <w:t xml:space="preserve"> </w:t>
      </w:r>
      <w:r>
        <w:rPr>
          <w:w w:val="105"/>
        </w:rPr>
        <w:t>market forecasting,</w:t>
      </w:r>
      <w:r>
        <w:rPr>
          <w:spacing w:val="80"/>
          <w:w w:val="105"/>
        </w:rPr>
        <w:t xml:space="preserve"> </w:t>
      </w:r>
      <w:r>
        <w:rPr>
          <w:w w:val="105"/>
        </w:rPr>
        <w:t>farmers</w:t>
      </w:r>
      <w:r>
        <w:rPr>
          <w:spacing w:val="80"/>
          <w:w w:val="105"/>
        </w:rPr>
        <w:t xml:space="preserve"> </w:t>
      </w:r>
      <w:r>
        <w:rPr>
          <w:w w:val="105"/>
        </w:rPr>
        <w:t>gain</w:t>
      </w:r>
      <w:r>
        <w:rPr>
          <w:spacing w:val="80"/>
          <w:w w:val="105"/>
        </w:rPr>
        <w:t xml:space="preserve"> </w:t>
      </w:r>
      <w:r>
        <w:rPr>
          <w:w w:val="105"/>
        </w:rPr>
        <w:t>actionable</w:t>
      </w:r>
      <w:r>
        <w:rPr>
          <w:spacing w:val="80"/>
          <w:w w:val="105"/>
        </w:rPr>
        <w:t xml:space="preserve"> </w:t>
      </w:r>
      <w:r>
        <w:rPr>
          <w:w w:val="105"/>
        </w:rPr>
        <w:t>insights</w:t>
      </w:r>
      <w:r>
        <w:rPr>
          <w:spacing w:val="80"/>
          <w:w w:val="105"/>
        </w:rPr>
        <w:t xml:space="preserve"> </w:t>
      </w:r>
      <w:r>
        <w:rPr>
          <w:w w:val="105"/>
        </w:rPr>
        <w:t>that</w:t>
      </w:r>
      <w:r>
        <w:rPr>
          <w:spacing w:val="80"/>
          <w:w w:val="105"/>
        </w:rPr>
        <w:t xml:space="preserve"> </w:t>
      </w:r>
      <w:r>
        <w:rPr>
          <w:w w:val="105"/>
        </w:rPr>
        <w:t>optimize</w:t>
      </w:r>
      <w:r>
        <w:rPr>
          <w:spacing w:val="80"/>
          <w:w w:val="105"/>
        </w:rPr>
        <w:t xml:space="preserve"> </w:t>
      </w:r>
      <w:r>
        <w:rPr>
          <w:w w:val="105"/>
        </w:rPr>
        <w:t>decision-making.</w:t>
      </w:r>
      <w:r>
        <w:rPr>
          <w:spacing w:val="80"/>
          <w:w w:val="105"/>
        </w:rPr>
        <w:t xml:space="preserve"> </w:t>
      </w:r>
      <w:r>
        <w:rPr>
          <w:w w:val="105"/>
        </w:rPr>
        <w:t>This</w:t>
      </w:r>
      <w:r>
        <w:rPr>
          <w:spacing w:val="80"/>
          <w:w w:val="150"/>
        </w:rPr>
        <w:t xml:space="preserve"> </w:t>
      </w:r>
      <w:r>
        <w:rPr>
          <w:w w:val="105"/>
        </w:rPr>
        <w:t>transformation</w:t>
      </w:r>
      <w:r>
        <w:rPr>
          <w:spacing w:val="29"/>
          <w:w w:val="105"/>
        </w:rPr>
        <w:t xml:space="preserve">  </w:t>
      </w:r>
      <w:r>
        <w:rPr>
          <w:w w:val="105"/>
        </w:rPr>
        <w:t>not</w:t>
      </w:r>
      <w:r>
        <w:rPr>
          <w:spacing w:val="30"/>
          <w:w w:val="105"/>
        </w:rPr>
        <w:t xml:space="preserve">  </w:t>
      </w:r>
      <w:r>
        <w:rPr>
          <w:w w:val="105"/>
        </w:rPr>
        <w:t>only</w:t>
      </w:r>
      <w:r>
        <w:rPr>
          <w:spacing w:val="29"/>
          <w:w w:val="105"/>
        </w:rPr>
        <w:t xml:space="preserve">  </w:t>
      </w:r>
      <w:r>
        <w:rPr>
          <w:w w:val="105"/>
        </w:rPr>
        <w:t>improves</w:t>
      </w:r>
      <w:r>
        <w:rPr>
          <w:spacing w:val="30"/>
          <w:w w:val="105"/>
        </w:rPr>
        <w:t xml:space="preserve">  </w:t>
      </w:r>
      <w:r>
        <w:rPr>
          <w:w w:val="105"/>
        </w:rPr>
        <w:t>productivity</w:t>
      </w:r>
      <w:r>
        <w:rPr>
          <w:spacing w:val="30"/>
          <w:w w:val="105"/>
        </w:rPr>
        <w:t xml:space="preserve">  </w:t>
      </w:r>
      <w:r>
        <w:rPr>
          <w:w w:val="105"/>
        </w:rPr>
        <w:t>but</w:t>
      </w:r>
      <w:r>
        <w:rPr>
          <w:spacing w:val="30"/>
          <w:w w:val="105"/>
        </w:rPr>
        <w:t xml:space="preserve">  </w:t>
      </w:r>
      <w:r>
        <w:rPr>
          <w:w w:val="105"/>
        </w:rPr>
        <w:t>also</w:t>
      </w:r>
      <w:r>
        <w:rPr>
          <w:spacing w:val="29"/>
          <w:w w:val="105"/>
        </w:rPr>
        <w:t xml:space="preserve">  </w:t>
      </w:r>
      <w:r>
        <w:rPr>
          <w:w w:val="105"/>
        </w:rPr>
        <w:t>ensures</w:t>
      </w:r>
      <w:r>
        <w:rPr>
          <w:spacing w:val="29"/>
          <w:w w:val="105"/>
        </w:rPr>
        <w:t xml:space="preserve">  </w:t>
      </w:r>
      <w:r>
        <w:rPr>
          <w:spacing w:val="-2"/>
          <w:w w:val="105"/>
        </w:rPr>
        <w:t>environmentally</w:t>
      </w:r>
    </w:p>
    <w:p w14:paraId="28C497AF">
      <w:pPr>
        <w:pStyle w:val="8"/>
        <w:spacing w:before="11"/>
        <w:ind w:left="153"/>
      </w:pPr>
      <w:r>
        <w:rPr>
          <w:spacing w:val="-2"/>
          <w:w w:val="105"/>
        </w:rPr>
        <w:t>sustainable</w:t>
      </w:r>
      <w:r>
        <w:rPr>
          <w:w w:val="105"/>
        </w:rPr>
        <w:t xml:space="preserve"> </w:t>
      </w:r>
      <w:r>
        <w:rPr>
          <w:spacing w:val="-2"/>
          <w:w w:val="105"/>
        </w:rPr>
        <w:t>practices</w:t>
      </w:r>
      <w:r>
        <w:rPr>
          <w:w w:val="105"/>
        </w:rPr>
        <w:t xml:space="preserve"> </w:t>
      </w:r>
      <w:r>
        <w:rPr>
          <w:spacing w:val="-2"/>
          <w:w w:val="105"/>
        </w:rPr>
        <w:t>tailored</w:t>
      </w:r>
      <w:r>
        <w:rPr>
          <w:spacing w:val="3"/>
          <w:w w:val="105"/>
        </w:rPr>
        <w:t xml:space="preserve"> </w:t>
      </w:r>
      <w:r>
        <w:rPr>
          <w:spacing w:val="-2"/>
          <w:w w:val="105"/>
        </w:rPr>
        <w:t>to</w:t>
      </w:r>
      <w:r>
        <w:rPr>
          <w:w w:val="105"/>
        </w:rPr>
        <w:t xml:space="preserve"> </w:t>
      </w:r>
      <w:r>
        <w:rPr>
          <w:spacing w:val="-2"/>
          <w:w w:val="105"/>
        </w:rPr>
        <w:t>Tamil</w:t>
      </w:r>
      <w:r>
        <w:rPr>
          <w:spacing w:val="1"/>
          <w:w w:val="105"/>
        </w:rPr>
        <w:t xml:space="preserve"> </w:t>
      </w:r>
      <w:r>
        <w:rPr>
          <w:spacing w:val="-2"/>
          <w:w w:val="105"/>
        </w:rPr>
        <w:t>Nadu’s</w:t>
      </w:r>
      <w:r>
        <w:rPr>
          <w:w w:val="105"/>
        </w:rPr>
        <w:t xml:space="preserve"> </w:t>
      </w:r>
      <w:r>
        <w:rPr>
          <w:spacing w:val="-2"/>
          <w:w w:val="105"/>
        </w:rPr>
        <w:t>diverse</w:t>
      </w:r>
      <w:r>
        <w:rPr>
          <w:w w:val="105"/>
        </w:rPr>
        <w:t xml:space="preserve"> </w:t>
      </w:r>
      <w:r>
        <w:rPr>
          <w:spacing w:val="-2"/>
          <w:w w:val="105"/>
        </w:rPr>
        <w:t>agro-climatic</w:t>
      </w:r>
      <w:r>
        <w:rPr>
          <w:spacing w:val="1"/>
          <w:w w:val="105"/>
        </w:rPr>
        <w:t xml:space="preserve"> </w:t>
      </w:r>
      <w:r>
        <w:rPr>
          <w:spacing w:val="-2"/>
          <w:w w:val="105"/>
        </w:rPr>
        <w:t>conditions.</w:t>
      </w:r>
    </w:p>
    <w:p w14:paraId="72158028">
      <w:pPr>
        <w:pStyle w:val="8"/>
        <w:spacing w:before="41"/>
      </w:pPr>
    </w:p>
    <w:p w14:paraId="5C5AA5A1">
      <w:pPr>
        <w:ind w:left="153"/>
        <w:rPr>
          <w:i/>
        </w:rPr>
      </w:pPr>
      <w:r>
        <w:rPr>
          <w:b/>
          <w:i/>
          <w:spacing w:val="-2"/>
        </w:rPr>
        <w:t>Keywords:</w:t>
      </w:r>
      <w:r>
        <w:rPr>
          <w:b/>
          <w:i/>
          <w:spacing w:val="3"/>
        </w:rPr>
        <w:t xml:space="preserve"> </w:t>
      </w:r>
      <w:r>
        <w:rPr>
          <w:i/>
          <w:spacing w:val="-2"/>
        </w:rPr>
        <w:t>Artificial</w:t>
      </w:r>
      <w:r>
        <w:rPr>
          <w:i/>
          <w:spacing w:val="4"/>
        </w:rPr>
        <w:t xml:space="preserve"> </w:t>
      </w:r>
      <w:r>
        <w:rPr>
          <w:i/>
          <w:spacing w:val="-2"/>
        </w:rPr>
        <w:t>intelligence</w:t>
      </w:r>
      <w:r>
        <w:rPr>
          <w:i/>
          <w:spacing w:val="1"/>
        </w:rPr>
        <w:t xml:space="preserve"> </w:t>
      </w:r>
      <w:r>
        <w:rPr>
          <w:i/>
          <w:spacing w:val="-2"/>
        </w:rPr>
        <w:t>(AI),</w:t>
      </w:r>
      <w:r>
        <w:rPr>
          <w:i/>
          <w:spacing w:val="3"/>
        </w:rPr>
        <w:t xml:space="preserve"> </w:t>
      </w:r>
      <w:r>
        <w:rPr>
          <w:i/>
          <w:spacing w:val="-2"/>
        </w:rPr>
        <w:t>Smart</w:t>
      </w:r>
      <w:r>
        <w:rPr>
          <w:i/>
          <w:spacing w:val="1"/>
        </w:rPr>
        <w:t xml:space="preserve"> </w:t>
      </w:r>
      <w:r>
        <w:rPr>
          <w:i/>
          <w:spacing w:val="-2"/>
        </w:rPr>
        <w:t>agriculture,</w:t>
      </w:r>
      <w:r>
        <w:rPr>
          <w:i/>
          <w:spacing w:val="3"/>
        </w:rPr>
        <w:t xml:space="preserve"> </w:t>
      </w:r>
      <w:r>
        <w:rPr>
          <w:i/>
          <w:spacing w:val="-2"/>
        </w:rPr>
        <w:t>Sustainable</w:t>
      </w:r>
      <w:r>
        <w:rPr>
          <w:i/>
          <w:spacing w:val="1"/>
        </w:rPr>
        <w:t xml:space="preserve"> </w:t>
      </w:r>
      <w:r>
        <w:rPr>
          <w:i/>
          <w:spacing w:val="-2"/>
        </w:rPr>
        <w:t>farming,</w:t>
      </w:r>
      <w:r>
        <w:rPr>
          <w:i/>
          <w:spacing w:val="3"/>
        </w:rPr>
        <w:t xml:space="preserve"> </w:t>
      </w:r>
      <w:r>
        <w:rPr>
          <w:i/>
          <w:spacing w:val="-2"/>
        </w:rPr>
        <w:t>Tamil</w:t>
      </w:r>
      <w:r>
        <w:rPr>
          <w:i/>
          <w:spacing w:val="2"/>
        </w:rPr>
        <w:t xml:space="preserve"> </w:t>
      </w:r>
      <w:r>
        <w:rPr>
          <w:i/>
          <w:spacing w:val="-2"/>
        </w:rPr>
        <w:t>Nadu.</w:t>
      </w:r>
    </w:p>
    <w:p w14:paraId="4DB2953C">
      <w:pPr>
        <w:rPr>
          <w:i/>
        </w:rPr>
        <w:sectPr>
          <w:pgSz w:w="10330" w:h="14580"/>
          <w:pgMar w:top="680" w:right="566" w:bottom="720" w:left="566" w:header="432" w:footer="534" w:gutter="0"/>
          <w:cols w:space="720" w:num="1"/>
        </w:sectPr>
      </w:pPr>
    </w:p>
    <w:p w14:paraId="43C5A95D">
      <w:pPr>
        <w:pStyle w:val="3"/>
        <w:spacing w:line="273" w:lineRule="auto"/>
        <w:ind w:left="153"/>
      </w:pPr>
      <w:r>
        <w:rPr>
          <w:spacing w:val="-8"/>
        </w:rPr>
        <w:t>A</w:t>
      </w:r>
      <w:r>
        <w:rPr>
          <w:spacing w:val="-11"/>
        </w:rPr>
        <w:t xml:space="preserve"> </w:t>
      </w:r>
      <w:r>
        <w:rPr>
          <w:spacing w:val="-8"/>
        </w:rPr>
        <w:t>STUDY</w:t>
      </w:r>
      <w:r>
        <w:rPr>
          <w:spacing w:val="-14"/>
        </w:rPr>
        <w:t xml:space="preserve"> </w:t>
      </w:r>
      <w:r>
        <w:rPr>
          <w:spacing w:val="-8"/>
        </w:rPr>
        <w:t>ON</w:t>
      </w:r>
      <w:r>
        <w:rPr>
          <w:spacing w:val="-12"/>
        </w:rPr>
        <w:t xml:space="preserve"> </w:t>
      </w:r>
      <w:r>
        <w:rPr>
          <w:spacing w:val="-8"/>
        </w:rPr>
        <w:t>THE</w:t>
      </w:r>
      <w:r>
        <w:rPr>
          <w:spacing w:val="-12"/>
        </w:rPr>
        <w:t xml:space="preserve"> </w:t>
      </w:r>
      <w:r>
        <w:rPr>
          <w:spacing w:val="-8"/>
        </w:rPr>
        <w:t>SOCIO-ECONOMIC</w:t>
      </w:r>
      <w:r>
        <w:rPr>
          <w:spacing w:val="-13"/>
        </w:rPr>
        <w:t xml:space="preserve"> </w:t>
      </w:r>
      <w:r>
        <w:rPr>
          <w:spacing w:val="-8"/>
        </w:rPr>
        <w:t>CONDITIONS</w:t>
      </w:r>
      <w:r>
        <w:rPr>
          <w:spacing w:val="-13"/>
        </w:rPr>
        <w:t xml:space="preserve"> </w:t>
      </w:r>
      <w:r>
        <w:rPr>
          <w:spacing w:val="-8"/>
        </w:rPr>
        <w:t>OF</w:t>
      </w:r>
      <w:r>
        <w:rPr>
          <w:spacing w:val="-14"/>
        </w:rPr>
        <w:t xml:space="preserve"> </w:t>
      </w:r>
      <w:r>
        <w:rPr>
          <w:spacing w:val="-8"/>
        </w:rPr>
        <w:t>EGG</w:t>
      </w:r>
      <w:r>
        <w:rPr>
          <w:spacing w:val="-13"/>
        </w:rPr>
        <w:t xml:space="preserve"> </w:t>
      </w:r>
      <w:r>
        <w:rPr>
          <w:spacing w:val="-8"/>
        </w:rPr>
        <w:t>FARMERS</w:t>
      </w:r>
      <w:r>
        <w:rPr>
          <w:spacing w:val="-11"/>
        </w:rPr>
        <w:t xml:space="preserve"> </w:t>
      </w:r>
      <w:r>
        <w:rPr>
          <w:spacing w:val="-8"/>
        </w:rPr>
        <w:t xml:space="preserve">IN </w:t>
      </w:r>
      <w:r>
        <w:t>NAMAKKAL DISTRICT</w:t>
      </w:r>
    </w:p>
    <w:p w14:paraId="3C8B7345">
      <w:pPr>
        <w:pStyle w:val="5"/>
        <w:spacing w:before="282"/>
      </w:pPr>
      <w:r>
        <w:rPr>
          <w:w w:val="105"/>
        </w:rPr>
        <w:t>Ms.</w:t>
      </w:r>
      <w:r>
        <w:rPr>
          <w:spacing w:val="21"/>
          <w:w w:val="105"/>
        </w:rPr>
        <w:t xml:space="preserve"> </w:t>
      </w:r>
      <w:r>
        <w:rPr>
          <w:w w:val="105"/>
        </w:rPr>
        <w:t>S.</w:t>
      </w:r>
      <w:r>
        <w:rPr>
          <w:spacing w:val="17"/>
          <w:w w:val="105"/>
        </w:rPr>
        <w:t xml:space="preserve"> </w:t>
      </w:r>
      <w:r>
        <w:rPr>
          <w:spacing w:val="-2"/>
          <w:w w:val="105"/>
        </w:rPr>
        <w:t>Abipriya</w:t>
      </w:r>
    </w:p>
    <w:p w14:paraId="154623F7">
      <w:pPr>
        <w:spacing w:before="30" w:line="273" w:lineRule="auto"/>
        <w:ind w:left="4595" w:right="151" w:firstLine="897"/>
        <w:jc w:val="right"/>
        <w:rPr>
          <w:i/>
          <w:sz w:val="20"/>
        </w:rPr>
      </w:pPr>
      <w:r>
        <w:rPr>
          <w:i/>
          <w:sz w:val="20"/>
        </w:rPr>
        <w:t>I</w:t>
      </w:r>
      <w:r>
        <w:rPr>
          <w:i/>
          <w:spacing w:val="-6"/>
          <w:sz w:val="20"/>
        </w:rPr>
        <w:t xml:space="preserve"> </w:t>
      </w:r>
      <w:r>
        <w:rPr>
          <w:i/>
          <w:sz w:val="20"/>
        </w:rPr>
        <w:t>MA</w:t>
      </w:r>
      <w:r>
        <w:rPr>
          <w:i/>
          <w:spacing w:val="-6"/>
          <w:sz w:val="20"/>
        </w:rPr>
        <w:t xml:space="preserve"> </w:t>
      </w:r>
      <w:r>
        <w:rPr>
          <w:i/>
          <w:sz w:val="20"/>
        </w:rPr>
        <w:t>Economics,</w:t>
      </w:r>
      <w:r>
        <w:rPr>
          <w:i/>
          <w:spacing w:val="-6"/>
          <w:sz w:val="20"/>
        </w:rPr>
        <w:t xml:space="preserve"> </w:t>
      </w:r>
      <w:r>
        <w:rPr>
          <w:i/>
          <w:sz w:val="20"/>
        </w:rPr>
        <w:t>Department</w:t>
      </w:r>
      <w:r>
        <w:rPr>
          <w:i/>
          <w:spacing w:val="-5"/>
          <w:sz w:val="20"/>
        </w:rPr>
        <w:t xml:space="preserve"> </w:t>
      </w:r>
      <w:r>
        <w:rPr>
          <w:i/>
          <w:sz w:val="20"/>
        </w:rPr>
        <w:t>of</w:t>
      </w:r>
      <w:r>
        <w:rPr>
          <w:i/>
          <w:spacing w:val="-6"/>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2"/>
          <w:sz w:val="20"/>
        </w:rPr>
        <w:t>Namakkal.</w:t>
      </w:r>
    </w:p>
    <w:p w14:paraId="68B39935">
      <w:pPr>
        <w:pStyle w:val="8"/>
        <w:spacing w:before="30"/>
        <w:rPr>
          <w:i/>
          <w:sz w:val="20"/>
        </w:rPr>
      </w:pPr>
    </w:p>
    <w:p w14:paraId="3487A2B4">
      <w:pPr>
        <w:pStyle w:val="5"/>
      </w:pPr>
      <w:r>
        <w:rPr>
          <w:w w:val="110"/>
        </w:rPr>
        <w:t>Ms.</w:t>
      </w:r>
      <w:r>
        <w:rPr>
          <w:spacing w:val="9"/>
          <w:w w:val="110"/>
        </w:rPr>
        <w:t xml:space="preserve"> </w:t>
      </w:r>
      <w:r>
        <w:rPr>
          <w:w w:val="110"/>
        </w:rPr>
        <w:t>M.</w:t>
      </w:r>
      <w:r>
        <w:rPr>
          <w:spacing w:val="6"/>
          <w:w w:val="110"/>
        </w:rPr>
        <w:t xml:space="preserve"> </w:t>
      </w:r>
      <w:r>
        <w:rPr>
          <w:spacing w:val="-2"/>
          <w:w w:val="110"/>
        </w:rPr>
        <w:t>Janani</w:t>
      </w:r>
    </w:p>
    <w:p w14:paraId="4FA49DB9">
      <w:pPr>
        <w:spacing w:before="30" w:line="273" w:lineRule="auto"/>
        <w:ind w:left="4595" w:right="151" w:firstLine="897"/>
        <w:jc w:val="right"/>
        <w:rPr>
          <w:i/>
          <w:sz w:val="20"/>
        </w:rPr>
      </w:pPr>
      <w:r>
        <w:rPr>
          <w:i/>
          <w:sz w:val="20"/>
        </w:rPr>
        <w:t>I</w:t>
      </w:r>
      <w:r>
        <w:rPr>
          <w:i/>
          <w:spacing w:val="-6"/>
          <w:sz w:val="20"/>
        </w:rPr>
        <w:t xml:space="preserve"> </w:t>
      </w:r>
      <w:r>
        <w:rPr>
          <w:i/>
          <w:sz w:val="20"/>
        </w:rPr>
        <w:t>MA</w:t>
      </w:r>
      <w:r>
        <w:rPr>
          <w:i/>
          <w:spacing w:val="-6"/>
          <w:sz w:val="20"/>
        </w:rPr>
        <w:t xml:space="preserve"> </w:t>
      </w:r>
      <w:r>
        <w:rPr>
          <w:i/>
          <w:sz w:val="20"/>
        </w:rPr>
        <w:t>Economics,</w:t>
      </w:r>
      <w:r>
        <w:rPr>
          <w:i/>
          <w:spacing w:val="-6"/>
          <w:sz w:val="20"/>
        </w:rPr>
        <w:t xml:space="preserve"> </w:t>
      </w:r>
      <w:r>
        <w:rPr>
          <w:i/>
          <w:sz w:val="20"/>
        </w:rPr>
        <w:t>Department</w:t>
      </w:r>
      <w:r>
        <w:rPr>
          <w:i/>
          <w:spacing w:val="-5"/>
          <w:sz w:val="20"/>
        </w:rPr>
        <w:t xml:space="preserve"> </w:t>
      </w:r>
      <w:r>
        <w:rPr>
          <w:i/>
          <w:sz w:val="20"/>
        </w:rPr>
        <w:t>of</w:t>
      </w:r>
      <w:r>
        <w:rPr>
          <w:i/>
          <w:spacing w:val="-6"/>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2"/>
          <w:sz w:val="20"/>
        </w:rPr>
        <w:t>Namakkal.</w:t>
      </w:r>
    </w:p>
    <w:p w14:paraId="3F68EAA4">
      <w:pPr>
        <w:pStyle w:val="8"/>
        <w:spacing w:before="30"/>
        <w:rPr>
          <w:i/>
          <w:sz w:val="20"/>
        </w:rPr>
      </w:pPr>
    </w:p>
    <w:p w14:paraId="4504063E">
      <w:pPr>
        <w:pStyle w:val="4"/>
        <w:spacing w:before="1"/>
      </w:pPr>
      <w:r>
        <w:rPr>
          <w:lang w:val="en-IN" w:eastAsia="en-IN"/>
        </w:rPr>
        <mc:AlternateContent>
          <mc:Choice Requires="wps">
            <w:drawing>
              <wp:anchor distT="0" distB="0" distL="0" distR="0" simplePos="0" relativeHeight="251953152"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440" name="Textbox 440"/>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093CF526">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440" o:spid="_x0000_s1026" o:spt="202" type="#_x0000_t202" style="position:absolute;left:0pt;margin-left:36pt;margin-top:15pt;height:65.7pt;width:33.4pt;mso-position-horizontal-relative:page;z-index:-251363328;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CJrjc7MBAAB3AwAADgAAAGRycy9lMm9Eb2MueG1srVPB&#10;jtMwEL0j8Q+W7zRtN0IlaroCKhASAqRdPsBx7MZS7DEet0n/nrGTdFfLZQ9ckvHM5M17b5z9/Wh7&#10;dlEBDbiab1ZrzpST0Bp3qvnvxy/vdpxhFK4VPThV86tCfn94+2Y/+EptoYO+VYERiMNq8DXvYvRV&#10;UaDslBW4Aq8cFTUEKyIdw6logxgI3fbFdr1+XwwQWh9AKkTKHqcinxHDawBBayPVEeTZKhcn1KB6&#10;EUkSdsYjP2S2WisZf2qNKrK+5qQ05icNobhJz+KwF9UpCN8ZOVMQr6HwQpMVxtHQG9RRRMHOwfwD&#10;ZY0MgKDjSoItJiHZEVKxWb/w5qETXmUtZDX6m+n4/2Dlj8uvwExb87IkT5ywtPJHNcYGRpZSZNDg&#10;saK+B0+dcfwEI12bJY+UTLpHHWx6kyJGdYK63uwlNCYpWW7LzY4qkkq7u/LuQ0Yvnj72AeNXBZal&#10;oOaBtpdNFZfvGIkItS4tdEi0pvEpimMzzlwbaK9EdaCt1hz/nEVQnPXfHNlG0+MShCVoliDE/jPk&#10;i5KkOPh4jqBNnpxGTLjzZNpHJjTfnbTw5+fc9fS/HP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Aia43OzAQAAdwMAAA4AAAAAAAAAAQAgAAAAJwEAAGRycy9lMm9Eb2MueG1sUEsFBgAAAAAG&#10;AAYAWQEAAEwFAAAAAA==&#10;">
                <v:fill on="f" focussize="0,0"/>
                <v:stroke on="f"/>
                <v:imagedata o:title=""/>
                <o:lock v:ext="edit" aspectratio="f"/>
                <v:textbox inset="0mm,0mm,0mm,0mm">
                  <w:txbxContent>
                    <w:p w14:paraId="093CF526">
                      <w:pPr>
                        <w:spacing w:line="1248" w:lineRule="exact"/>
                        <w:rPr>
                          <w:sz w:val="109"/>
                        </w:rPr>
                      </w:pPr>
                      <w:r>
                        <w:rPr>
                          <w:spacing w:val="-10"/>
                          <w:sz w:val="109"/>
                        </w:rPr>
                        <w:t>T</w:t>
                      </w:r>
                    </w:p>
                  </w:txbxContent>
                </v:textbox>
              </v:shape>
            </w:pict>
          </mc:Fallback>
        </mc:AlternateContent>
      </w:r>
      <w:r>
        <w:rPr>
          <w:spacing w:val="-2"/>
          <w:w w:val="115"/>
        </w:rPr>
        <w:t>ABSTRACT</w:t>
      </w:r>
    </w:p>
    <w:p w14:paraId="4740D860">
      <w:pPr>
        <w:pStyle w:val="8"/>
        <w:spacing w:before="239" w:line="278" w:lineRule="auto"/>
        <w:ind w:left="824" w:right="149"/>
        <w:jc w:val="both"/>
      </w:pPr>
      <w:r>
        <w:rPr>
          <w:w w:val="105"/>
        </w:rPr>
        <w:t>he poultry industry plays a vital role in the rural economy of Tamil Nadu, with Namakkal district emerging as the leading hub for egg production in India. This study</w:t>
      </w:r>
      <w:r>
        <w:rPr>
          <w:spacing w:val="-2"/>
          <w:w w:val="105"/>
        </w:rPr>
        <w:t xml:space="preserve"> </w:t>
      </w:r>
      <w:r>
        <w:rPr>
          <w:w w:val="105"/>
        </w:rPr>
        <w:t>focuses</w:t>
      </w:r>
      <w:r>
        <w:rPr>
          <w:spacing w:val="-1"/>
          <w:w w:val="105"/>
        </w:rPr>
        <w:t xml:space="preserve"> </w:t>
      </w:r>
      <w:r>
        <w:rPr>
          <w:w w:val="105"/>
        </w:rPr>
        <w:t>on</w:t>
      </w:r>
      <w:r>
        <w:rPr>
          <w:spacing w:val="-1"/>
          <w:w w:val="105"/>
        </w:rPr>
        <w:t xml:space="preserve"> </w:t>
      </w:r>
      <w:r>
        <w:rPr>
          <w:w w:val="105"/>
        </w:rPr>
        <w:t>the</w:t>
      </w:r>
      <w:r>
        <w:rPr>
          <w:spacing w:val="-1"/>
          <w:w w:val="105"/>
        </w:rPr>
        <w:t xml:space="preserve"> </w:t>
      </w:r>
      <w:r>
        <w:rPr>
          <w:w w:val="105"/>
        </w:rPr>
        <w:t>socio-economic conditions</w:t>
      </w:r>
      <w:r>
        <w:rPr>
          <w:spacing w:val="-1"/>
          <w:w w:val="105"/>
        </w:rPr>
        <w:t xml:space="preserve"> </w:t>
      </w:r>
      <w:r>
        <w:rPr>
          <w:w w:val="105"/>
        </w:rPr>
        <w:t>of egg</w:t>
      </w:r>
      <w:r>
        <w:rPr>
          <w:spacing w:val="-2"/>
          <w:w w:val="105"/>
        </w:rPr>
        <w:t xml:space="preserve"> </w:t>
      </w:r>
      <w:r>
        <w:rPr>
          <w:w w:val="105"/>
        </w:rPr>
        <w:t>farmers</w:t>
      </w:r>
      <w:r>
        <w:rPr>
          <w:spacing w:val="-1"/>
          <w:w w:val="105"/>
        </w:rPr>
        <w:t xml:space="preserve"> </w:t>
      </w:r>
      <w:r>
        <w:rPr>
          <w:w w:val="105"/>
        </w:rPr>
        <w:t>in Namakkal</w:t>
      </w:r>
      <w:r>
        <w:rPr>
          <w:spacing w:val="-1"/>
          <w:w w:val="105"/>
        </w:rPr>
        <w:t xml:space="preserve"> </w:t>
      </w:r>
      <w:r>
        <w:rPr>
          <w:spacing w:val="-2"/>
          <w:w w:val="105"/>
        </w:rPr>
        <w:t>district</w:t>
      </w:r>
    </w:p>
    <w:p w14:paraId="362CB24F">
      <w:pPr>
        <w:pStyle w:val="8"/>
        <w:spacing w:before="4" w:line="280" w:lineRule="auto"/>
        <w:ind w:left="153" w:right="147"/>
        <w:jc w:val="both"/>
      </w:pPr>
      <w:r>
        <w:rPr>
          <w:w w:val="105"/>
        </w:rPr>
        <w:t>using</w:t>
      </w:r>
      <w:r>
        <w:rPr>
          <w:spacing w:val="-9"/>
          <w:w w:val="105"/>
        </w:rPr>
        <w:t xml:space="preserve"> </w:t>
      </w:r>
      <w:r>
        <w:rPr>
          <w:w w:val="105"/>
        </w:rPr>
        <w:t>primary</w:t>
      </w:r>
      <w:r>
        <w:rPr>
          <w:spacing w:val="-11"/>
          <w:w w:val="105"/>
        </w:rPr>
        <w:t xml:space="preserve"> </w:t>
      </w:r>
      <w:r>
        <w:rPr>
          <w:w w:val="105"/>
        </w:rPr>
        <w:t>data</w:t>
      </w:r>
      <w:r>
        <w:rPr>
          <w:spacing w:val="-11"/>
          <w:w w:val="105"/>
        </w:rPr>
        <w:t xml:space="preserve"> </w:t>
      </w:r>
      <w:r>
        <w:rPr>
          <w:w w:val="105"/>
        </w:rPr>
        <w:t>collected</w:t>
      </w:r>
      <w:r>
        <w:rPr>
          <w:spacing w:val="-9"/>
          <w:w w:val="105"/>
        </w:rPr>
        <w:t xml:space="preserve"> </w:t>
      </w:r>
      <w:r>
        <w:rPr>
          <w:w w:val="105"/>
        </w:rPr>
        <w:t>through</w:t>
      </w:r>
      <w:r>
        <w:rPr>
          <w:spacing w:val="-8"/>
          <w:w w:val="105"/>
        </w:rPr>
        <w:t xml:space="preserve"> </w:t>
      </w:r>
      <w:r>
        <w:rPr>
          <w:w w:val="105"/>
        </w:rPr>
        <w:t>structured</w:t>
      </w:r>
      <w:r>
        <w:rPr>
          <w:spacing w:val="-11"/>
          <w:w w:val="105"/>
        </w:rPr>
        <w:t xml:space="preserve"> </w:t>
      </w:r>
      <w:r>
        <w:rPr>
          <w:w w:val="105"/>
        </w:rPr>
        <w:t>interviews</w:t>
      </w:r>
      <w:r>
        <w:rPr>
          <w:spacing w:val="-8"/>
          <w:w w:val="105"/>
        </w:rPr>
        <w:t xml:space="preserve"> </w:t>
      </w:r>
      <w:r>
        <w:rPr>
          <w:w w:val="105"/>
        </w:rPr>
        <w:t>and</w:t>
      </w:r>
      <w:r>
        <w:rPr>
          <w:spacing w:val="-11"/>
          <w:w w:val="105"/>
        </w:rPr>
        <w:t xml:space="preserve"> </w:t>
      </w:r>
      <w:r>
        <w:rPr>
          <w:w w:val="105"/>
        </w:rPr>
        <w:t>field</w:t>
      </w:r>
      <w:r>
        <w:rPr>
          <w:spacing w:val="-8"/>
          <w:w w:val="105"/>
        </w:rPr>
        <w:t xml:space="preserve"> </w:t>
      </w:r>
      <w:r>
        <w:rPr>
          <w:w w:val="105"/>
        </w:rPr>
        <w:t>surveys.</w:t>
      </w:r>
      <w:r>
        <w:rPr>
          <w:spacing w:val="-9"/>
          <w:w w:val="105"/>
        </w:rPr>
        <w:t xml:space="preserve"> </w:t>
      </w:r>
      <w:r>
        <w:rPr>
          <w:w w:val="105"/>
        </w:rPr>
        <w:t>The</w:t>
      </w:r>
      <w:r>
        <w:rPr>
          <w:spacing w:val="-11"/>
          <w:w w:val="105"/>
        </w:rPr>
        <w:t xml:space="preserve"> </w:t>
      </w:r>
      <w:r>
        <w:rPr>
          <w:w w:val="105"/>
        </w:rPr>
        <w:t xml:space="preserve">research explores demographic profiles, farm sizes, investment patterns, production capacity, marketing channels, income levels, and challenges faced by farmers. Findings reveal that most farmers belong to middle-income groups and depend heavily on poultry as their primary source of livelihood. Education and awareness levels influence the adoption of </w:t>
      </w:r>
      <w:r>
        <w:rPr>
          <w:spacing w:val="-2"/>
          <w:w w:val="105"/>
        </w:rPr>
        <w:t>modern farming</w:t>
      </w:r>
      <w:r>
        <w:rPr>
          <w:spacing w:val="-4"/>
          <w:w w:val="105"/>
        </w:rPr>
        <w:t xml:space="preserve"> </w:t>
      </w:r>
      <w:r>
        <w:rPr>
          <w:spacing w:val="-2"/>
          <w:w w:val="105"/>
        </w:rPr>
        <w:t>practices and</w:t>
      </w:r>
      <w:r>
        <w:rPr>
          <w:spacing w:val="-4"/>
          <w:w w:val="105"/>
        </w:rPr>
        <w:t xml:space="preserve"> </w:t>
      </w:r>
      <w:r>
        <w:rPr>
          <w:spacing w:val="-2"/>
          <w:w w:val="105"/>
        </w:rPr>
        <w:t>biosecurity measures. While</w:t>
      </w:r>
      <w:r>
        <w:rPr>
          <w:spacing w:val="-3"/>
          <w:w w:val="105"/>
        </w:rPr>
        <w:t xml:space="preserve"> </w:t>
      </w:r>
      <w:r>
        <w:rPr>
          <w:spacing w:val="-2"/>
          <w:w w:val="105"/>
        </w:rPr>
        <w:t>large-scale</w:t>
      </w:r>
      <w:r>
        <w:rPr>
          <w:spacing w:val="-3"/>
          <w:w w:val="105"/>
        </w:rPr>
        <w:t xml:space="preserve"> </w:t>
      </w:r>
      <w:r>
        <w:rPr>
          <w:spacing w:val="-2"/>
          <w:w w:val="105"/>
        </w:rPr>
        <w:t>farmers benefit</w:t>
      </w:r>
      <w:r>
        <w:rPr>
          <w:spacing w:val="-3"/>
          <w:w w:val="105"/>
        </w:rPr>
        <w:t xml:space="preserve"> </w:t>
      </w:r>
      <w:r>
        <w:rPr>
          <w:spacing w:val="-2"/>
          <w:w w:val="105"/>
        </w:rPr>
        <w:t xml:space="preserve">from </w:t>
      </w:r>
      <w:r>
        <w:rPr>
          <w:w w:val="105"/>
        </w:rPr>
        <w:t>established marketing networks, small and medium farmers often face fluctuations in egg prices, high feed costs, and limited access to institutional credit. The study highlights the socio-economic contribution of egg farming in improving rural employment, women’s participation, and household living standards. However, issues such as rising input costs, disease</w:t>
      </w:r>
      <w:r>
        <w:rPr>
          <w:spacing w:val="-8"/>
          <w:w w:val="105"/>
        </w:rPr>
        <w:t xml:space="preserve"> </w:t>
      </w:r>
      <w:r>
        <w:rPr>
          <w:w w:val="105"/>
        </w:rPr>
        <w:t>outbreaks,</w:t>
      </w:r>
      <w:r>
        <w:rPr>
          <w:spacing w:val="-8"/>
          <w:w w:val="105"/>
        </w:rPr>
        <w:t xml:space="preserve"> </w:t>
      </w:r>
      <w:r>
        <w:rPr>
          <w:w w:val="105"/>
        </w:rPr>
        <w:t>and</w:t>
      </w:r>
      <w:r>
        <w:rPr>
          <w:spacing w:val="-8"/>
          <w:w w:val="105"/>
        </w:rPr>
        <w:t xml:space="preserve"> </w:t>
      </w:r>
      <w:r>
        <w:rPr>
          <w:w w:val="105"/>
        </w:rPr>
        <w:t>dependence</w:t>
      </w:r>
      <w:r>
        <w:rPr>
          <w:spacing w:val="-8"/>
          <w:w w:val="105"/>
        </w:rPr>
        <w:t xml:space="preserve"> </w:t>
      </w:r>
      <w:r>
        <w:rPr>
          <w:w w:val="105"/>
        </w:rPr>
        <w:t>on</w:t>
      </w:r>
      <w:r>
        <w:rPr>
          <w:spacing w:val="-8"/>
          <w:w w:val="105"/>
        </w:rPr>
        <w:t xml:space="preserve"> </w:t>
      </w:r>
      <w:r>
        <w:rPr>
          <w:w w:val="105"/>
        </w:rPr>
        <w:t>intermediaries</w:t>
      </w:r>
      <w:r>
        <w:rPr>
          <w:spacing w:val="-8"/>
          <w:w w:val="105"/>
        </w:rPr>
        <w:t xml:space="preserve"> </w:t>
      </w:r>
      <w:r>
        <w:rPr>
          <w:w w:val="105"/>
        </w:rPr>
        <w:t>remain</w:t>
      </w:r>
      <w:r>
        <w:rPr>
          <w:spacing w:val="-7"/>
          <w:w w:val="105"/>
        </w:rPr>
        <w:t xml:space="preserve"> </w:t>
      </w:r>
      <w:r>
        <w:rPr>
          <w:w w:val="105"/>
        </w:rPr>
        <w:t>key</w:t>
      </w:r>
      <w:r>
        <w:rPr>
          <w:spacing w:val="-8"/>
          <w:w w:val="105"/>
        </w:rPr>
        <w:t xml:space="preserve"> </w:t>
      </w:r>
      <w:r>
        <w:rPr>
          <w:w w:val="105"/>
        </w:rPr>
        <w:t>challenges.</w:t>
      </w:r>
      <w:r>
        <w:rPr>
          <w:spacing w:val="-8"/>
          <w:w w:val="105"/>
        </w:rPr>
        <w:t xml:space="preserve"> </w:t>
      </w:r>
      <w:r>
        <w:rPr>
          <w:w w:val="105"/>
        </w:rPr>
        <w:t>The</w:t>
      </w:r>
      <w:r>
        <w:rPr>
          <w:spacing w:val="-8"/>
          <w:w w:val="105"/>
        </w:rPr>
        <w:t xml:space="preserve"> </w:t>
      </w:r>
      <w:r>
        <w:rPr>
          <w:w w:val="105"/>
        </w:rPr>
        <w:t>research concludes that government support through subsidies, training programs, cooperative marketing, and access to affordable credit could enhance the sustainability of egg farming and uplift the socio-economic status of farmers in Namakkal district.</w:t>
      </w:r>
    </w:p>
    <w:p w14:paraId="06F1EA8C">
      <w:pPr>
        <w:spacing w:before="241" w:line="273" w:lineRule="auto"/>
        <w:ind w:left="153" w:right="152"/>
        <w:jc w:val="both"/>
        <w:rPr>
          <w:i/>
        </w:rPr>
      </w:pPr>
      <w:r>
        <w:rPr>
          <w:b/>
          <w:i/>
        </w:rPr>
        <w:t xml:space="preserve">Keywords: </w:t>
      </w:r>
      <w:r>
        <w:rPr>
          <w:i/>
        </w:rPr>
        <w:t>Egg farming,</w:t>
      </w:r>
      <w:r>
        <w:rPr>
          <w:i/>
          <w:spacing w:val="-1"/>
        </w:rPr>
        <w:t xml:space="preserve"> </w:t>
      </w:r>
      <w:r>
        <w:rPr>
          <w:i/>
        </w:rPr>
        <w:t xml:space="preserve">socio-economic conditions, poultry industry, rural livelihood, marketing </w:t>
      </w:r>
      <w:r>
        <w:rPr>
          <w:i/>
          <w:spacing w:val="-2"/>
        </w:rPr>
        <w:t>challenges.</w:t>
      </w:r>
    </w:p>
    <w:p w14:paraId="2B6FF579">
      <w:pPr>
        <w:spacing w:line="273" w:lineRule="auto"/>
        <w:jc w:val="both"/>
        <w:rPr>
          <w:i/>
        </w:rPr>
        <w:sectPr>
          <w:pgSz w:w="10330" w:h="14580"/>
          <w:pgMar w:top="680" w:right="566" w:bottom="720" w:left="566" w:header="432" w:footer="534" w:gutter="0"/>
          <w:cols w:space="720" w:num="1"/>
        </w:sectPr>
      </w:pPr>
    </w:p>
    <w:p w14:paraId="1DCB75C9">
      <w:pPr>
        <w:pStyle w:val="3"/>
        <w:spacing w:line="273" w:lineRule="auto"/>
      </w:pPr>
      <w:r>
        <w:rPr>
          <w:spacing w:val="-8"/>
        </w:rPr>
        <w:t>CASTE,</w:t>
      </w:r>
      <w:r>
        <w:rPr>
          <w:spacing w:val="-15"/>
        </w:rPr>
        <w:t xml:space="preserve"> </w:t>
      </w:r>
      <w:r>
        <w:rPr>
          <w:spacing w:val="-8"/>
        </w:rPr>
        <w:t>GENDER,</w:t>
      </w:r>
      <w:r>
        <w:rPr>
          <w:spacing w:val="-15"/>
        </w:rPr>
        <w:t xml:space="preserve"> </w:t>
      </w:r>
      <w:r>
        <w:rPr>
          <w:spacing w:val="-8"/>
        </w:rPr>
        <w:t>AND</w:t>
      </w:r>
      <w:r>
        <w:rPr>
          <w:spacing w:val="-14"/>
        </w:rPr>
        <w:t xml:space="preserve"> </w:t>
      </w:r>
      <w:r>
        <w:rPr>
          <w:spacing w:val="-8"/>
        </w:rPr>
        <w:t>AGRARIAN</w:t>
      </w:r>
      <w:r>
        <w:rPr>
          <w:spacing w:val="-15"/>
        </w:rPr>
        <w:t xml:space="preserve"> </w:t>
      </w:r>
      <w:r>
        <w:rPr>
          <w:spacing w:val="-8"/>
        </w:rPr>
        <w:t>ECONOMY</w:t>
      </w:r>
      <w:r>
        <w:rPr>
          <w:spacing w:val="-14"/>
        </w:rPr>
        <w:t xml:space="preserve"> </w:t>
      </w:r>
      <w:r>
        <w:rPr>
          <w:spacing w:val="-8"/>
        </w:rPr>
        <w:t>IN</w:t>
      </w:r>
      <w:r>
        <w:rPr>
          <w:spacing w:val="-15"/>
        </w:rPr>
        <w:t xml:space="preserve"> </w:t>
      </w:r>
      <w:r>
        <w:rPr>
          <w:spacing w:val="-8"/>
        </w:rPr>
        <w:t>PERUMAL</w:t>
      </w:r>
      <w:r>
        <w:rPr>
          <w:spacing w:val="-15"/>
        </w:rPr>
        <w:t xml:space="preserve"> </w:t>
      </w:r>
      <w:r>
        <w:rPr>
          <w:spacing w:val="-8"/>
        </w:rPr>
        <w:t xml:space="preserve">MURUGAN’S </w:t>
      </w:r>
      <w:r>
        <w:rPr>
          <w:spacing w:val="-2"/>
        </w:rPr>
        <w:t>KOOLA</w:t>
      </w:r>
      <w:r>
        <w:rPr>
          <w:spacing w:val="-21"/>
        </w:rPr>
        <w:t xml:space="preserve"> </w:t>
      </w:r>
      <w:r>
        <w:rPr>
          <w:spacing w:val="-2"/>
        </w:rPr>
        <w:t>MATHAI:</w:t>
      </w:r>
      <w:r>
        <w:rPr>
          <w:spacing w:val="-21"/>
        </w:rPr>
        <w:t xml:space="preserve"> </w:t>
      </w:r>
      <w:r>
        <w:rPr>
          <w:spacing w:val="-2"/>
        </w:rPr>
        <w:t>A</w:t>
      </w:r>
      <w:r>
        <w:rPr>
          <w:spacing w:val="-20"/>
        </w:rPr>
        <w:t xml:space="preserve"> </w:t>
      </w:r>
      <w:r>
        <w:rPr>
          <w:spacing w:val="-2"/>
        </w:rPr>
        <w:t>SOCIO-ECONOMIC</w:t>
      </w:r>
      <w:r>
        <w:rPr>
          <w:spacing w:val="-21"/>
        </w:rPr>
        <w:t xml:space="preserve"> </w:t>
      </w:r>
      <w:r>
        <w:rPr>
          <w:spacing w:val="-2"/>
        </w:rPr>
        <w:t>READING</w:t>
      </w:r>
    </w:p>
    <w:p w14:paraId="174B3D90">
      <w:pPr>
        <w:pStyle w:val="5"/>
        <w:spacing w:before="282"/>
      </w:pPr>
      <w:r>
        <w:rPr>
          <w:w w:val="110"/>
        </w:rPr>
        <w:t>Mr.</w:t>
      </w:r>
      <w:r>
        <w:rPr>
          <w:spacing w:val="3"/>
          <w:w w:val="110"/>
        </w:rPr>
        <w:t xml:space="preserve"> </w:t>
      </w:r>
      <w:r>
        <w:rPr>
          <w:w w:val="110"/>
        </w:rPr>
        <w:t>N.</w:t>
      </w:r>
      <w:r>
        <w:rPr>
          <w:spacing w:val="3"/>
          <w:w w:val="110"/>
        </w:rPr>
        <w:t xml:space="preserve"> </w:t>
      </w:r>
      <w:r>
        <w:rPr>
          <w:spacing w:val="-4"/>
          <w:w w:val="110"/>
        </w:rPr>
        <w:t>Mani</w:t>
      </w:r>
    </w:p>
    <w:p w14:paraId="69D49BA3">
      <w:pPr>
        <w:spacing w:before="30"/>
        <w:ind w:left="3632"/>
        <w:rPr>
          <w:i/>
          <w:sz w:val="20"/>
        </w:rPr>
      </w:pPr>
      <w:r>
        <w:rPr>
          <w:i/>
          <w:spacing w:val="-2"/>
          <w:sz w:val="20"/>
        </w:rPr>
        <w:t>Director,</w:t>
      </w:r>
      <w:r>
        <w:rPr>
          <w:i/>
          <w:spacing w:val="-8"/>
          <w:sz w:val="20"/>
        </w:rPr>
        <w:t xml:space="preserve"> </w:t>
      </w:r>
      <w:r>
        <w:rPr>
          <w:i/>
          <w:spacing w:val="-2"/>
          <w:sz w:val="20"/>
        </w:rPr>
        <w:t>Institute</w:t>
      </w:r>
      <w:r>
        <w:rPr>
          <w:i/>
          <w:spacing w:val="-8"/>
          <w:sz w:val="20"/>
        </w:rPr>
        <w:t xml:space="preserve"> </w:t>
      </w:r>
      <w:r>
        <w:rPr>
          <w:i/>
          <w:spacing w:val="-2"/>
          <w:sz w:val="20"/>
        </w:rPr>
        <w:t>for</w:t>
      </w:r>
      <w:r>
        <w:rPr>
          <w:i/>
          <w:spacing w:val="-8"/>
          <w:sz w:val="20"/>
        </w:rPr>
        <w:t xml:space="preserve"> </w:t>
      </w:r>
      <w:r>
        <w:rPr>
          <w:i/>
          <w:spacing w:val="-2"/>
          <w:sz w:val="20"/>
        </w:rPr>
        <w:t>Social</w:t>
      </w:r>
      <w:r>
        <w:rPr>
          <w:i/>
          <w:spacing w:val="-5"/>
          <w:sz w:val="20"/>
        </w:rPr>
        <w:t xml:space="preserve"> </w:t>
      </w:r>
      <w:r>
        <w:rPr>
          <w:i/>
          <w:spacing w:val="-2"/>
          <w:sz w:val="20"/>
        </w:rPr>
        <w:t>Empowerment</w:t>
      </w:r>
      <w:r>
        <w:rPr>
          <w:i/>
          <w:spacing w:val="-8"/>
          <w:sz w:val="20"/>
        </w:rPr>
        <w:t xml:space="preserve"> </w:t>
      </w:r>
      <w:r>
        <w:rPr>
          <w:i/>
          <w:spacing w:val="-2"/>
          <w:sz w:val="20"/>
        </w:rPr>
        <w:t>and</w:t>
      </w:r>
      <w:r>
        <w:rPr>
          <w:i/>
          <w:spacing w:val="-6"/>
          <w:sz w:val="20"/>
        </w:rPr>
        <w:t xml:space="preserve"> </w:t>
      </w:r>
      <w:r>
        <w:rPr>
          <w:i/>
          <w:spacing w:val="-2"/>
          <w:sz w:val="20"/>
        </w:rPr>
        <w:t>Research,</w:t>
      </w:r>
      <w:r>
        <w:rPr>
          <w:i/>
          <w:spacing w:val="-4"/>
          <w:sz w:val="20"/>
        </w:rPr>
        <w:t xml:space="preserve"> </w:t>
      </w:r>
      <w:r>
        <w:rPr>
          <w:i/>
          <w:spacing w:val="-2"/>
          <w:sz w:val="20"/>
        </w:rPr>
        <w:t>Chennai</w:t>
      </w:r>
    </w:p>
    <w:p w14:paraId="54FA18F6">
      <w:pPr>
        <w:pStyle w:val="8"/>
        <w:spacing w:before="39"/>
        <w:rPr>
          <w:i/>
          <w:sz w:val="20"/>
        </w:rPr>
      </w:pPr>
    </w:p>
    <w:p w14:paraId="6AEF2BAB">
      <w:pPr>
        <w:pStyle w:val="4"/>
        <w:spacing w:before="1"/>
      </w:pPr>
      <w:r>
        <w:rPr>
          <w:lang w:val="en-IN" w:eastAsia="en-IN"/>
        </w:rPr>
        <mc:AlternateContent>
          <mc:Choice Requires="wps">
            <w:drawing>
              <wp:anchor distT="0" distB="0" distL="0" distR="0" simplePos="0" relativeHeight="251777024" behindDoc="0" locked="0" layoutInCell="1" allowOverlap="1">
                <wp:simplePos x="0" y="0"/>
                <wp:positionH relativeFrom="page">
                  <wp:posOffset>457200</wp:posOffset>
                </wp:positionH>
                <wp:positionV relativeFrom="paragraph">
                  <wp:posOffset>190500</wp:posOffset>
                </wp:positionV>
                <wp:extent cx="418465" cy="834390"/>
                <wp:effectExtent l="0" t="0" r="0" b="0"/>
                <wp:wrapNone/>
                <wp:docPr id="441" name="Textbox 441"/>
                <wp:cNvGraphicFramePr/>
                <a:graphic xmlns:a="http://schemas.openxmlformats.org/drawingml/2006/main">
                  <a:graphicData uri="http://schemas.microsoft.com/office/word/2010/wordprocessingShape">
                    <wps:wsp>
                      <wps:cNvSpPr txBox="1"/>
                      <wps:spPr>
                        <a:xfrm>
                          <a:off x="0" y="0"/>
                          <a:ext cx="418465" cy="834390"/>
                        </a:xfrm>
                        <a:prstGeom prst="rect">
                          <a:avLst/>
                        </a:prstGeom>
                      </wps:spPr>
                      <wps:txbx>
                        <w:txbxContent>
                          <w:p w14:paraId="2AEE1A42">
                            <w:pPr>
                              <w:spacing w:line="1248" w:lineRule="exact"/>
                              <w:rPr>
                                <w:sz w:val="109"/>
                              </w:rPr>
                            </w:pPr>
                            <w:r>
                              <w:rPr>
                                <w:spacing w:val="-10"/>
                                <w:w w:val="105"/>
                                <w:sz w:val="109"/>
                              </w:rPr>
                              <w:t>P</w:t>
                            </w:r>
                          </w:p>
                        </w:txbxContent>
                      </wps:txbx>
                      <wps:bodyPr wrap="square" lIns="0" tIns="0" rIns="0" bIns="0" rtlCol="0">
                        <a:noAutofit/>
                      </wps:bodyPr>
                    </wps:wsp>
                  </a:graphicData>
                </a:graphic>
              </wp:anchor>
            </w:drawing>
          </mc:Choice>
          <mc:Fallback>
            <w:pict>
              <v:shape id="Textbox 441" o:spid="_x0000_s1026" o:spt="202" type="#_x0000_t202" style="position:absolute;left:0pt;margin-left:36pt;margin-top:15pt;height:65.7pt;width:32.95pt;mso-position-horizontal-relative:page;z-index:251777024;mso-width-relative:page;mso-height-relative:page;" filled="f" stroked="f" coordsize="21600,21600" o:gfxdata="UEsDBAoAAAAAAIdO4kAAAAAAAAAAAAAAAAAEAAAAZHJzL1BLAwQUAAAACACHTuJAvq0YvdgAAAAJ&#10;AQAADwAAAGRycy9kb3ducmV2LnhtbE2PzU7DMBCE70i8g7VI3KidFqU0jVMhBCckRBoOPTrxNoka&#10;r0Ps/vD2bE9w2l3NaPabfHNxgzjhFHpPGpKZAoHUeNtTq+Grent4AhGiIWsGT6jhBwNsitub3GTW&#10;n6nE0za2gkMoZEZDF+OYSRmaDp0JMz8isbb3kzORz6mVdjJnDneDnCuVSmd64g+dGfGlw+awPToN&#10;zzsqX/vvj/qz3Jd9Va0UvacHre/vErUGEfES/8xwxWd0KJip9keyQQwalnOuEjUsFM+rvliuQNS8&#10;pMkjyCKX/xsUv1BLAwQUAAAACACHTuJAOb520rUBAAB3AwAADgAAAGRycy9lMm9Eb2MueG1srVPB&#10;jtMwEL0j8Q+W7zTtbliVqOkKqEBICFba5QMcx24sxR4zdpv07xk7SRctlz1wScYzkzfvvXF296Pt&#10;2VlhMOBqvlmtOVNOQmvcsea/nr6823IWonCt6MGpml9U4Pf7t292g6/UDXTQtwoZgbhQDb7mXYy+&#10;KoogO2VFWIFXjooa0IpIRzwWLYqB0G1f3KzXd8UA2HoEqUKg7GEq8hkRXwMIWhupDiBPVrk4oaLq&#10;RSRJoTM+8H1mq7WS8afWQUXW15yUxvykIRQ36Vnsd6I6ovCdkTMF8RoKLzRZYRwNvUIdRBTshOYf&#10;KGskQgAdVxJsMQnJjpCKzfqFN4+d8CprIauDv5oe/h+s/HF+QGbampflhjMnLK38SY2xgZGlFBk0&#10;+FBR36Onzjh+gpGuzZIPlEy6R402vUkRozrZe7naS2hMUrLcbMu795xJKm1vy9sP2f7i+WOPIX5V&#10;YFkKao60vWyqOH8PkYhQ69JCh0RrGp+iODbjzLWB9kJUB9pqzcPvk0DFWf/NkW3pCiwBLkGzBBj7&#10;z5AvSpLi4OMpgjZ5chox4c6TaR+Z0Hx30sL/Pueu5/9l/w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rRi92AAAAAkBAAAPAAAAAAAAAAEAIAAAACIAAABkcnMvZG93bnJldi54bWxQSwECFAAUAAAA&#10;CACHTuJAOb520rUBAAB3AwAADgAAAAAAAAABACAAAAAnAQAAZHJzL2Uyb0RvYy54bWxQSwUGAAAA&#10;AAYABgBZAQAATgUAAAAA&#10;">
                <v:fill on="f" focussize="0,0"/>
                <v:stroke on="f"/>
                <v:imagedata o:title=""/>
                <o:lock v:ext="edit" aspectratio="f"/>
                <v:textbox inset="0mm,0mm,0mm,0mm">
                  <w:txbxContent>
                    <w:p w14:paraId="2AEE1A42">
                      <w:pPr>
                        <w:spacing w:line="1248" w:lineRule="exact"/>
                        <w:rPr>
                          <w:sz w:val="109"/>
                        </w:rPr>
                      </w:pPr>
                      <w:r>
                        <w:rPr>
                          <w:spacing w:val="-10"/>
                          <w:w w:val="105"/>
                          <w:sz w:val="109"/>
                        </w:rPr>
                        <w:t>P</w:t>
                      </w:r>
                    </w:p>
                  </w:txbxContent>
                </v:textbox>
              </v:shape>
            </w:pict>
          </mc:Fallback>
        </mc:AlternateContent>
      </w:r>
      <w:r>
        <w:rPr>
          <w:spacing w:val="-2"/>
          <w:w w:val="115"/>
        </w:rPr>
        <w:t>ABSTRACT</w:t>
      </w:r>
    </w:p>
    <w:p w14:paraId="7F608A50">
      <w:pPr>
        <w:pStyle w:val="8"/>
        <w:spacing w:before="238" w:line="280" w:lineRule="auto"/>
        <w:ind w:left="153" w:right="148" w:firstLine="660"/>
        <w:jc w:val="right"/>
      </w:pPr>
      <w:r>
        <w:t>erumal</w:t>
      </w:r>
      <w:r>
        <w:rPr>
          <w:spacing w:val="40"/>
        </w:rPr>
        <w:t xml:space="preserve"> </w:t>
      </w:r>
      <w:r>
        <w:t>Murugan’s</w:t>
      </w:r>
      <w:r>
        <w:rPr>
          <w:spacing w:val="40"/>
        </w:rPr>
        <w:t xml:space="preserve"> </w:t>
      </w:r>
      <w:r>
        <w:t>KoolaMāthāri</w:t>
      </w:r>
      <w:r>
        <w:rPr>
          <w:spacing w:val="40"/>
        </w:rPr>
        <w:t xml:space="preserve"> </w:t>
      </w:r>
      <w:r>
        <w:t>(2010)</w:t>
      </w:r>
      <w:r>
        <w:rPr>
          <w:spacing w:val="40"/>
        </w:rPr>
        <w:t xml:space="preserve"> </w:t>
      </w:r>
      <w:r>
        <w:t>offers</w:t>
      </w:r>
      <w:r>
        <w:rPr>
          <w:spacing w:val="40"/>
        </w:rPr>
        <w:t xml:space="preserve"> </w:t>
      </w:r>
      <w:r>
        <w:t>a</w:t>
      </w:r>
      <w:r>
        <w:rPr>
          <w:spacing w:val="40"/>
        </w:rPr>
        <w:t xml:space="preserve"> </w:t>
      </w:r>
      <w:r>
        <w:t>powerful</w:t>
      </w:r>
      <w:r>
        <w:rPr>
          <w:spacing w:val="40"/>
        </w:rPr>
        <w:t xml:space="preserve"> </w:t>
      </w:r>
      <w:r>
        <w:t>narrative</w:t>
      </w:r>
      <w:r>
        <w:rPr>
          <w:spacing w:val="40"/>
        </w:rPr>
        <w:t xml:space="preserve"> </w:t>
      </w:r>
      <w:r>
        <w:t>lens</w:t>
      </w:r>
      <w:r>
        <w:rPr>
          <w:spacing w:val="40"/>
        </w:rPr>
        <w:t xml:space="preserve"> </w:t>
      </w:r>
      <w:r>
        <w:t>into</w:t>
      </w:r>
      <w:r>
        <w:rPr>
          <w:spacing w:val="40"/>
        </w:rPr>
        <w:t xml:space="preserve"> </w:t>
      </w:r>
      <w:r>
        <w:t>the</w:t>
      </w:r>
      <w:r>
        <w:rPr>
          <w:spacing w:val="80"/>
        </w:rPr>
        <w:t xml:space="preserve"> </w:t>
      </w:r>
      <w:r>
        <w:t>economic,</w:t>
      </w:r>
      <w:r>
        <w:rPr>
          <w:spacing w:val="33"/>
        </w:rPr>
        <w:t xml:space="preserve"> </w:t>
      </w:r>
      <w:r>
        <w:t>social,</w:t>
      </w:r>
      <w:r>
        <w:rPr>
          <w:spacing w:val="35"/>
        </w:rPr>
        <w:t xml:space="preserve"> </w:t>
      </w:r>
      <w:r>
        <w:t>and</w:t>
      </w:r>
      <w:r>
        <w:rPr>
          <w:spacing w:val="32"/>
        </w:rPr>
        <w:t xml:space="preserve"> </w:t>
      </w:r>
      <w:r>
        <w:t>cultural</w:t>
      </w:r>
      <w:r>
        <w:rPr>
          <w:spacing w:val="33"/>
        </w:rPr>
        <w:t xml:space="preserve"> </w:t>
      </w:r>
      <w:r>
        <w:t>life</w:t>
      </w:r>
      <w:r>
        <w:rPr>
          <w:spacing w:val="32"/>
        </w:rPr>
        <w:t xml:space="preserve"> </w:t>
      </w:r>
      <w:r>
        <w:t>of</w:t>
      </w:r>
      <w:r>
        <w:rPr>
          <w:spacing w:val="33"/>
        </w:rPr>
        <w:t xml:space="preserve"> </w:t>
      </w:r>
      <w:r>
        <w:t>rural</w:t>
      </w:r>
      <w:r>
        <w:rPr>
          <w:spacing w:val="33"/>
        </w:rPr>
        <w:t xml:space="preserve"> </w:t>
      </w:r>
      <w:r>
        <w:t>western</w:t>
      </w:r>
      <w:r>
        <w:rPr>
          <w:spacing w:val="30"/>
        </w:rPr>
        <w:t xml:space="preserve"> </w:t>
      </w:r>
      <w:r>
        <w:t>Tamil</w:t>
      </w:r>
      <w:r>
        <w:rPr>
          <w:spacing w:val="33"/>
        </w:rPr>
        <w:t xml:space="preserve"> </w:t>
      </w:r>
      <w:r>
        <w:t>Nadu.</w:t>
      </w:r>
      <w:r>
        <w:rPr>
          <w:spacing w:val="32"/>
        </w:rPr>
        <w:t xml:space="preserve"> </w:t>
      </w:r>
      <w:r>
        <w:t>While</w:t>
      </w:r>
      <w:r>
        <w:rPr>
          <w:spacing w:val="32"/>
        </w:rPr>
        <w:t xml:space="preserve"> </w:t>
      </w:r>
      <w:r>
        <w:t>the</w:t>
      </w:r>
      <w:r>
        <w:rPr>
          <w:spacing w:val="32"/>
        </w:rPr>
        <w:t xml:space="preserve"> </w:t>
      </w:r>
      <w:r>
        <w:t>novel</w:t>
      </w:r>
      <w:r>
        <w:rPr>
          <w:spacing w:val="33"/>
        </w:rPr>
        <w:t xml:space="preserve"> </w:t>
      </w:r>
      <w:r>
        <w:t>is</w:t>
      </w:r>
      <w:r>
        <w:rPr>
          <w:spacing w:val="33"/>
        </w:rPr>
        <w:t xml:space="preserve"> </w:t>
      </w:r>
      <w:r>
        <w:t>set against</w:t>
      </w:r>
      <w:r>
        <w:rPr>
          <w:spacing w:val="40"/>
        </w:rPr>
        <w:t xml:space="preserve"> </w:t>
      </w:r>
      <w:r>
        <w:t>the</w:t>
      </w:r>
      <w:r>
        <w:rPr>
          <w:spacing w:val="40"/>
        </w:rPr>
        <w:t xml:space="preserve"> </w:t>
      </w:r>
      <w:r>
        <w:t>backdrop</w:t>
      </w:r>
      <w:r>
        <w:rPr>
          <w:spacing w:val="40"/>
        </w:rPr>
        <w:t xml:space="preserve"> </w:t>
      </w:r>
      <w:r>
        <w:t>of</w:t>
      </w:r>
      <w:r>
        <w:rPr>
          <w:spacing w:val="40"/>
        </w:rPr>
        <w:t xml:space="preserve"> </w:t>
      </w:r>
      <w:r>
        <w:t>seasonal</w:t>
      </w:r>
      <w:r>
        <w:rPr>
          <w:spacing w:val="40"/>
        </w:rPr>
        <w:t xml:space="preserve"> </w:t>
      </w:r>
      <w:r>
        <w:t>palm</w:t>
      </w:r>
      <w:r>
        <w:rPr>
          <w:spacing w:val="40"/>
        </w:rPr>
        <w:t xml:space="preserve"> </w:t>
      </w:r>
      <w:r>
        <w:t>cultivation,</w:t>
      </w:r>
      <w:r>
        <w:rPr>
          <w:spacing w:val="40"/>
        </w:rPr>
        <w:t xml:space="preserve"> </w:t>
      </w:r>
      <w:r>
        <w:t>its</w:t>
      </w:r>
      <w:r>
        <w:rPr>
          <w:spacing w:val="40"/>
        </w:rPr>
        <w:t xml:space="preserve"> </w:t>
      </w:r>
      <w:r>
        <w:t>core</w:t>
      </w:r>
      <w:r>
        <w:rPr>
          <w:spacing w:val="40"/>
        </w:rPr>
        <w:t xml:space="preserve"> </w:t>
      </w:r>
      <w:r>
        <w:t>concern</w:t>
      </w:r>
      <w:r>
        <w:rPr>
          <w:spacing w:val="40"/>
        </w:rPr>
        <w:t xml:space="preserve"> </w:t>
      </w:r>
      <w:r>
        <w:t>extends</w:t>
      </w:r>
      <w:r>
        <w:rPr>
          <w:spacing w:val="40"/>
        </w:rPr>
        <w:t xml:space="preserve"> </w:t>
      </w:r>
      <w:r>
        <w:t>beyond agriculture</w:t>
      </w:r>
      <w:r>
        <w:rPr>
          <w:spacing w:val="28"/>
        </w:rPr>
        <w:t xml:space="preserve"> </w:t>
      </w:r>
      <w:r>
        <w:t>into</w:t>
      </w:r>
      <w:r>
        <w:rPr>
          <w:spacing w:val="28"/>
        </w:rPr>
        <w:t xml:space="preserve"> </w:t>
      </w:r>
      <w:r>
        <w:t>the</w:t>
      </w:r>
      <w:r>
        <w:rPr>
          <w:spacing w:val="28"/>
        </w:rPr>
        <w:t xml:space="preserve"> </w:t>
      </w:r>
      <w:r>
        <w:t>deeply</w:t>
      </w:r>
      <w:r>
        <w:rPr>
          <w:spacing w:val="28"/>
        </w:rPr>
        <w:t xml:space="preserve"> </w:t>
      </w:r>
      <w:r>
        <w:t>entrenched</w:t>
      </w:r>
      <w:r>
        <w:rPr>
          <w:spacing w:val="24"/>
        </w:rPr>
        <w:t xml:space="preserve"> </w:t>
      </w:r>
      <w:r>
        <w:t>structures</w:t>
      </w:r>
      <w:r>
        <w:rPr>
          <w:spacing w:val="26"/>
        </w:rPr>
        <w:t xml:space="preserve"> </w:t>
      </w:r>
      <w:r>
        <w:t>of</w:t>
      </w:r>
      <w:r>
        <w:rPr>
          <w:spacing w:val="29"/>
        </w:rPr>
        <w:t xml:space="preserve"> </w:t>
      </w:r>
      <w:r>
        <w:t>caste,</w:t>
      </w:r>
      <w:r>
        <w:rPr>
          <w:spacing w:val="28"/>
        </w:rPr>
        <w:t xml:space="preserve"> </w:t>
      </w:r>
      <w:r>
        <w:t>labor,</w:t>
      </w:r>
      <w:r>
        <w:rPr>
          <w:spacing w:val="28"/>
        </w:rPr>
        <w:t xml:space="preserve"> </w:t>
      </w:r>
      <w:r>
        <w:t>and</w:t>
      </w:r>
      <w:r>
        <w:rPr>
          <w:spacing w:val="28"/>
        </w:rPr>
        <w:t xml:space="preserve"> </w:t>
      </w:r>
      <w:r>
        <w:t>gender</w:t>
      </w:r>
      <w:r>
        <w:rPr>
          <w:spacing w:val="27"/>
        </w:rPr>
        <w:t xml:space="preserve"> </w:t>
      </w:r>
      <w:r>
        <w:t>relations.</w:t>
      </w:r>
      <w:r>
        <w:rPr>
          <w:spacing w:val="28"/>
        </w:rPr>
        <w:t xml:space="preserve"> </w:t>
      </w:r>
      <w:r>
        <w:t>This paper attempts an economic reading of the novel by situating it within the political economy</w:t>
      </w:r>
      <w:r>
        <w:rPr>
          <w:spacing w:val="80"/>
        </w:rPr>
        <w:t xml:space="preserve"> </w:t>
      </w:r>
      <w:r>
        <w:t>of agrarian production, informal labor relations, and the intersectionality of caste and gender in</w:t>
      </w:r>
      <w:r>
        <w:rPr>
          <w:spacing w:val="20"/>
        </w:rPr>
        <w:t xml:space="preserve"> </w:t>
      </w:r>
      <w:r>
        <w:t>resource allocation.</w:t>
      </w:r>
      <w:r>
        <w:rPr>
          <w:spacing w:val="21"/>
        </w:rPr>
        <w:t xml:space="preserve"> </w:t>
      </w:r>
      <w:r>
        <w:t>The palm tree and its</w:t>
      </w:r>
      <w:r>
        <w:rPr>
          <w:spacing w:val="20"/>
        </w:rPr>
        <w:t xml:space="preserve"> </w:t>
      </w:r>
      <w:r>
        <w:t>produce, which</w:t>
      </w:r>
      <w:r>
        <w:rPr>
          <w:spacing w:val="20"/>
        </w:rPr>
        <w:t xml:space="preserve"> </w:t>
      </w:r>
      <w:r>
        <w:t>function</w:t>
      </w:r>
      <w:r>
        <w:rPr>
          <w:spacing w:val="20"/>
        </w:rPr>
        <w:t xml:space="preserve"> </w:t>
      </w:r>
      <w:r>
        <w:t>as a recurring motif in the</w:t>
      </w:r>
      <w:r>
        <w:rPr>
          <w:spacing w:val="40"/>
        </w:rPr>
        <w:t xml:space="preserve"> </w:t>
      </w:r>
      <w:r>
        <w:t>text,</w:t>
      </w:r>
      <w:r>
        <w:rPr>
          <w:spacing w:val="40"/>
        </w:rPr>
        <w:t xml:space="preserve"> </w:t>
      </w:r>
      <w:r>
        <w:t>are</w:t>
      </w:r>
      <w:r>
        <w:rPr>
          <w:spacing w:val="40"/>
        </w:rPr>
        <w:t xml:space="preserve"> </w:t>
      </w:r>
      <w:r>
        <w:t>examined</w:t>
      </w:r>
      <w:r>
        <w:rPr>
          <w:spacing w:val="40"/>
        </w:rPr>
        <w:t xml:space="preserve"> </w:t>
      </w:r>
      <w:r>
        <w:t>not</w:t>
      </w:r>
      <w:r>
        <w:rPr>
          <w:spacing w:val="40"/>
        </w:rPr>
        <w:t xml:space="preserve"> </w:t>
      </w:r>
      <w:r>
        <w:t>merely</w:t>
      </w:r>
      <w:r>
        <w:rPr>
          <w:spacing w:val="40"/>
        </w:rPr>
        <w:t xml:space="preserve"> </w:t>
      </w:r>
      <w:r>
        <w:t>as</w:t>
      </w:r>
      <w:r>
        <w:rPr>
          <w:spacing w:val="40"/>
        </w:rPr>
        <w:t xml:space="preserve"> </w:t>
      </w:r>
      <w:r>
        <w:t>ecological</w:t>
      </w:r>
      <w:r>
        <w:rPr>
          <w:spacing w:val="40"/>
        </w:rPr>
        <w:t xml:space="preserve"> </w:t>
      </w:r>
      <w:r>
        <w:t>elements</w:t>
      </w:r>
      <w:r>
        <w:rPr>
          <w:spacing w:val="40"/>
        </w:rPr>
        <w:t xml:space="preserve"> </w:t>
      </w:r>
      <w:r>
        <w:t>but</w:t>
      </w:r>
      <w:r>
        <w:rPr>
          <w:spacing w:val="40"/>
        </w:rPr>
        <w:t xml:space="preserve"> </w:t>
      </w:r>
      <w:r>
        <w:t>as</w:t>
      </w:r>
      <w:r>
        <w:rPr>
          <w:spacing w:val="40"/>
        </w:rPr>
        <w:t xml:space="preserve"> </w:t>
      </w:r>
      <w:r>
        <w:t>economic</w:t>
      </w:r>
      <w:r>
        <w:rPr>
          <w:spacing w:val="40"/>
        </w:rPr>
        <w:t xml:space="preserve"> </w:t>
      </w:r>
      <w:r>
        <w:t>resources</w:t>
      </w:r>
      <w:r>
        <w:rPr>
          <w:spacing w:val="40"/>
        </w:rPr>
        <w:t xml:space="preserve"> </w:t>
      </w:r>
      <w:r>
        <w:t>that generate</w:t>
      </w:r>
      <w:r>
        <w:rPr>
          <w:spacing w:val="40"/>
        </w:rPr>
        <w:t xml:space="preserve"> </w:t>
      </w:r>
      <w:r>
        <w:t>labor,</w:t>
      </w:r>
      <w:r>
        <w:rPr>
          <w:spacing w:val="40"/>
        </w:rPr>
        <w:t xml:space="preserve"> </w:t>
      </w:r>
      <w:r>
        <w:t>income,</w:t>
      </w:r>
      <w:r>
        <w:rPr>
          <w:spacing w:val="40"/>
        </w:rPr>
        <w:t xml:space="preserve"> </w:t>
      </w:r>
      <w:r>
        <w:t>and</w:t>
      </w:r>
      <w:r>
        <w:rPr>
          <w:spacing w:val="40"/>
        </w:rPr>
        <w:t xml:space="preserve"> </w:t>
      </w:r>
      <w:r>
        <w:t>survival</w:t>
      </w:r>
      <w:r>
        <w:rPr>
          <w:spacing w:val="40"/>
        </w:rPr>
        <w:t xml:space="preserve"> </w:t>
      </w:r>
      <w:r>
        <w:t>strategies</w:t>
      </w:r>
      <w:r>
        <w:rPr>
          <w:spacing w:val="40"/>
        </w:rPr>
        <w:t xml:space="preserve"> </w:t>
      </w:r>
      <w:r>
        <w:t>for</w:t>
      </w:r>
      <w:r>
        <w:rPr>
          <w:spacing w:val="40"/>
        </w:rPr>
        <w:t xml:space="preserve"> </w:t>
      </w:r>
      <w:r>
        <w:t>marginal</w:t>
      </w:r>
      <w:r>
        <w:rPr>
          <w:spacing w:val="40"/>
        </w:rPr>
        <w:t xml:space="preserve"> </w:t>
      </w:r>
      <w:r>
        <w:t>communities.</w:t>
      </w:r>
      <w:r>
        <w:rPr>
          <w:spacing w:val="40"/>
        </w:rPr>
        <w:t xml:space="preserve"> </w:t>
      </w:r>
      <w:r>
        <w:t>The</w:t>
      </w:r>
      <w:r>
        <w:rPr>
          <w:spacing w:val="40"/>
        </w:rPr>
        <w:t xml:space="preserve"> </w:t>
      </w:r>
      <w:r>
        <w:t>narrative</w:t>
      </w:r>
      <w:r>
        <w:rPr>
          <w:spacing w:val="40"/>
        </w:rPr>
        <w:t xml:space="preserve"> </w:t>
      </w:r>
      <w:r>
        <w:t>reveals</w:t>
      </w:r>
      <w:r>
        <w:rPr>
          <w:spacing w:val="79"/>
        </w:rPr>
        <w:t xml:space="preserve"> </w:t>
      </w:r>
      <w:r>
        <w:t>how</w:t>
      </w:r>
      <w:r>
        <w:rPr>
          <w:spacing w:val="80"/>
        </w:rPr>
        <w:t xml:space="preserve"> </w:t>
      </w:r>
      <w:r>
        <w:t>caste</w:t>
      </w:r>
      <w:r>
        <w:rPr>
          <w:spacing w:val="79"/>
        </w:rPr>
        <w:t xml:space="preserve"> </w:t>
      </w:r>
      <w:r>
        <w:t>hierarchies</w:t>
      </w:r>
      <w:r>
        <w:rPr>
          <w:spacing w:val="76"/>
        </w:rPr>
        <w:t xml:space="preserve"> </w:t>
      </w:r>
      <w:r>
        <w:t>control</w:t>
      </w:r>
      <w:r>
        <w:rPr>
          <w:spacing w:val="79"/>
        </w:rPr>
        <w:t xml:space="preserve"> </w:t>
      </w:r>
      <w:r>
        <w:t>access</w:t>
      </w:r>
      <w:r>
        <w:rPr>
          <w:spacing w:val="79"/>
        </w:rPr>
        <w:t xml:space="preserve"> </w:t>
      </w:r>
      <w:r>
        <w:t>to</w:t>
      </w:r>
      <w:r>
        <w:rPr>
          <w:spacing w:val="75"/>
        </w:rPr>
        <w:t xml:space="preserve"> </w:t>
      </w:r>
      <w:r>
        <w:t>land,</w:t>
      </w:r>
      <w:r>
        <w:rPr>
          <w:spacing w:val="79"/>
        </w:rPr>
        <w:t xml:space="preserve"> </w:t>
      </w:r>
      <w:r>
        <w:t>determine</w:t>
      </w:r>
      <w:r>
        <w:rPr>
          <w:spacing w:val="76"/>
        </w:rPr>
        <w:t xml:space="preserve"> </w:t>
      </w:r>
      <w:r>
        <w:t>labor</w:t>
      </w:r>
      <w:r>
        <w:rPr>
          <w:spacing w:val="74"/>
        </w:rPr>
        <w:t xml:space="preserve"> </w:t>
      </w:r>
      <w:r>
        <w:t>obligations,</w:t>
      </w:r>
      <w:r>
        <w:rPr>
          <w:spacing w:val="79"/>
        </w:rPr>
        <w:t xml:space="preserve"> </w:t>
      </w:r>
      <w:r>
        <w:t>and perpetuate</w:t>
      </w:r>
      <w:r>
        <w:rPr>
          <w:spacing w:val="75"/>
        </w:rPr>
        <w:t xml:space="preserve"> </w:t>
      </w:r>
      <w:r>
        <w:t>asymmetrical</w:t>
      </w:r>
      <w:r>
        <w:rPr>
          <w:spacing w:val="76"/>
        </w:rPr>
        <w:t xml:space="preserve"> </w:t>
      </w:r>
      <w:r>
        <w:t>economic</w:t>
      </w:r>
      <w:r>
        <w:rPr>
          <w:spacing w:val="76"/>
        </w:rPr>
        <w:t xml:space="preserve"> </w:t>
      </w:r>
      <w:r>
        <w:t>power</w:t>
      </w:r>
      <w:r>
        <w:rPr>
          <w:spacing w:val="73"/>
        </w:rPr>
        <w:t xml:space="preserve"> </w:t>
      </w:r>
      <w:r>
        <w:t>relations</w:t>
      </w:r>
      <w:r>
        <w:rPr>
          <w:spacing w:val="76"/>
        </w:rPr>
        <w:t xml:space="preserve"> </w:t>
      </w:r>
      <w:r>
        <w:t>in</w:t>
      </w:r>
      <w:r>
        <w:rPr>
          <w:spacing w:val="76"/>
        </w:rPr>
        <w:t xml:space="preserve"> </w:t>
      </w:r>
      <w:r>
        <w:t>the</w:t>
      </w:r>
      <w:r>
        <w:rPr>
          <w:spacing w:val="72"/>
        </w:rPr>
        <w:t xml:space="preserve"> </w:t>
      </w:r>
      <w:r>
        <w:t>village</w:t>
      </w:r>
      <w:r>
        <w:rPr>
          <w:spacing w:val="75"/>
        </w:rPr>
        <w:t xml:space="preserve"> </w:t>
      </w:r>
      <w:r>
        <w:t>economy.</w:t>
      </w:r>
      <w:r>
        <w:rPr>
          <w:spacing w:val="75"/>
        </w:rPr>
        <w:t xml:space="preserve"> </w:t>
      </w:r>
      <w:r>
        <w:t>Women,</w:t>
      </w:r>
      <w:r>
        <w:rPr>
          <w:spacing w:val="75"/>
        </w:rPr>
        <w:t xml:space="preserve"> </w:t>
      </w:r>
      <w:r>
        <w:t>in particular,</w:t>
      </w:r>
      <w:r>
        <w:rPr>
          <w:spacing w:val="40"/>
        </w:rPr>
        <w:t xml:space="preserve"> </w:t>
      </w:r>
      <w:r>
        <w:t>are</w:t>
      </w:r>
      <w:r>
        <w:rPr>
          <w:spacing w:val="40"/>
        </w:rPr>
        <w:t xml:space="preserve"> </w:t>
      </w:r>
      <w:r>
        <w:t>shown</w:t>
      </w:r>
      <w:r>
        <w:rPr>
          <w:spacing w:val="40"/>
        </w:rPr>
        <w:t xml:space="preserve"> </w:t>
      </w:r>
      <w:r>
        <w:t>as</w:t>
      </w:r>
      <w:r>
        <w:rPr>
          <w:spacing w:val="40"/>
        </w:rPr>
        <w:t xml:space="preserve"> </w:t>
      </w:r>
      <w:r>
        <w:t>doubly</w:t>
      </w:r>
      <w:r>
        <w:rPr>
          <w:spacing w:val="40"/>
        </w:rPr>
        <w:t xml:space="preserve"> </w:t>
      </w:r>
      <w:r>
        <w:t>marginalized,</w:t>
      </w:r>
      <w:r>
        <w:rPr>
          <w:spacing w:val="40"/>
        </w:rPr>
        <w:t xml:space="preserve"> </w:t>
      </w:r>
      <w:r>
        <w:t>carrying</w:t>
      </w:r>
      <w:r>
        <w:rPr>
          <w:spacing w:val="40"/>
        </w:rPr>
        <w:t xml:space="preserve"> </w:t>
      </w:r>
      <w:r>
        <w:t>the</w:t>
      </w:r>
      <w:r>
        <w:rPr>
          <w:spacing w:val="40"/>
        </w:rPr>
        <w:t xml:space="preserve"> </w:t>
      </w:r>
      <w:r>
        <w:t>weight</w:t>
      </w:r>
      <w:r>
        <w:rPr>
          <w:spacing w:val="40"/>
        </w:rPr>
        <w:t xml:space="preserve"> </w:t>
      </w:r>
      <w:r>
        <w:t>of</w:t>
      </w:r>
      <w:r>
        <w:rPr>
          <w:spacing w:val="40"/>
        </w:rPr>
        <w:t xml:space="preserve"> </w:t>
      </w:r>
      <w:r>
        <w:t>unpaid</w:t>
      </w:r>
      <w:r>
        <w:rPr>
          <w:spacing w:val="40"/>
        </w:rPr>
        <w:t xml:space="preserve"> </w:t>
      </w:r>
      <w:r>
        <w:t>household</w:t>
      </w:r>
      <w:r>
        <w:rPr>
          <w:spacing w:val="80"/>
          <w:w w:val="150"/>
        </w:rPr>
        <w:t xml:space="preserve"> </w:t>
      </w:r>
      <w:r>
        <w:t>labor as well as exploitative agrarian work, reflecting the gendered division of labor and the</w:t>
      </w:r>
      <w:r>
        <w:rPr>
          <w:spacing w:val="80"/>
        </w:rPr>
        <w:t xml:space="preserve"> </w:t>
      </w:r>
      <w:r>
        <w:t>absence</w:t>
      </w:r>
      <w:r>
        <w:rPr>
          <w:spacing w:val="68"/>
        </w:rPr>
        <w:t xml:space="preserve"> </w:t>
      </w:r>
      <w:r>
        <w:t>of</w:t>
      </w:r>
      <w:r>
        <w:rPr>
          <w:spacing w:val="69"/>
        </w:rPr>
        <w:t xml:space="preserve"> </w:t>
      </w:r>
      <w:r>
        <w:t>recognition</w:t>
      </w:r>
      <w:r>
        <w:rPr>
          <w:spacing w:val="40"/>
        </w:rPr>
        <w:t xml:space="preserve"> </w:t>
      </w:r>
      <w:r>
        <w:t>for</w:t>
      </w:r>
      <w:r>
        <w:rPr>
          <w:spacing w:val="40"/>
        </w:rPr>
        <w:t xml:space="preserve"> </w:t>
      </w:r>
      <w:r>
        <w:t>reproductive</w:t>
      </w:r>
      <w:r>
        <w:rPr>
          <w:spacing w:val="68"/>
        </w:rPr>
        <w:t xml:space="preserve"> </w:t>
      </w:r>
      <w:r>
        <w:t>contributions</w:t>
      </w:r>
      <w:r>
        <w:rPr>
          <w:spacing w:val="68"/>
        </w:rPr>
        <w:t xml:space="preserve"> </w:t>
      </w:r>
      <w:r>
        <w:t>to</w:t>
      </w:r>
      <w:r>
        <w:rPr>
          <w:spacing w:val="40"/>
        </w:rPr>
        <w:t xml:space="preserve"> </w:t>
      </w:r>
      <w:r>
        <w:t>the</w:t>
      </w:r>
      <w:r>
        <w:rPr>
          <w:spacing w:val="68"/>
        </w:rPr>
        <w:t xml:space="preserve"> </w:t>
      </w:r>
      <w:r>
        <w:t>economy.</w:t>
      </w:r>
      <w:r>
        <w:rPr>
          <w:spacing w:val="40"/>
        </w:rPr>
        <w:t xml:space="preserve"> </w:t>
      </w:r>
      <w:r>
        <w:t>Through</w:t>
      </w:r>
      <w:r>
        <w:rPr>
          <w:spacing w:val="69"/>
        </w:rPr>
        <w:t xml:space="preserve"> </w:t>
      </w:r>
      <w:r>
        <w:t>a</w:t>
      </w:r>
      <w:r>
        <w:rPr>
          <w:spacing w:val="40"/>
        </w:rPr>
        <w:t xml:space="preserve"> </w:t>
      </w:r>
      <w:r>
        <w:t>close analysis, this</w:t>
      </w:r>
      <w:r>
        <w:rPr>
          <w:spacing w:val="30"/>
        </w:rPr>
        <w:t xml:space="preserve"> </w:t>
      </w:r>
      <w:r>
        <w:t>study highlights the novel’s economic</w:t>
      </w:r>
      <w:r>
        <w:rPr>
          <w:spacing w:val="31"/>
        </w:rPr>
        <w:t xml:space="preserve"> </w:t>
      </w:r>
      <w:r>
        <w:t>subtext: how material scarcity, seasonal</w:t>
      </w:r>
      <w:r>
        <w:rPr>
          <w:spacing w:val="40"/>
        </w:rPr>
        <w:t xml:space="preserve"> </w:t>
      </w:r>
      <w:r>
        <w:t>uncertainties,</w:t>
      </w:r>
      <w:r>
        <w:rPr>
          <w:spacing w:val="40"/>
        </w:rPr>
        <w:t xml:space="preserve"> </w:t>
      </w:r>
      <w:r>
        <w:t>debt</w:t>
      </w:r>
      <w:r>
        <w:rPr>
          <w:spacing w:val="40"/>
        </w:rPr>
        <w:t xml:space="preserve"> </w:t>
      </w:r>
      <w:r>
        <w:t>bondage,</w:t>
      </w:r>
      <w:r>
        <w:rPr>
          <w:spacing w:val="40"/>
        </w:rPr>
        <w:t xml:space="preserve"> </w:t>
      </w:r>
      <w:r>
        <w:t>and</w:t>
      </w:r>
      <w:r>
        <w:rPr>
          <w:spacing w:val="40"/>
        </w:rPr>
        <w:t xml:space="preserve"> </w:t>
      </w:r>
      <w:r>
        <w:t>social</w:t>
      </w:r>
      <w:r>
        <w:rPr>
          <w:spacing w:val="40"/>
        </w:rPr>
        <w:t xml:space="preserve"> </w:t>
      </w:r>
      <w:r>
        <w:t>obligations</w:t>
      </w:r>
      <w:r>
        <w:rPr>
          <w:spacing w:val="40"/>
        </w:rPr>
        <w:t xml:space="preserve"> </w:t>
      </w:r>
      <w:r>
        <w:t>shape</w:t>
      </w:r>
      <w:r>
        <w:rPr>
          <w:spacing w:val="40"/>
        </w:rPr>
        <w:t xml:space="preserve"> </w:t>
      </w:r>
      <w:r>
        <w:t>the</w:t>
      </w:r>
      <w:r>
        <w:rPr>
          <w:spacing w:val="40"/>
        </w:rPr>
        <w:t xml:space="preserve"> </w:t>
      </w:r>
      <w:r>
        <w:t>choices</w:t>
      </w:r>
      <w:r>
        <w:rPr>
          <w:spacing w:val="40"/>
        </w:rPr>
        <w:t xml:space="preserve"> </w:t>
      </w:r>
      <w:r>
        <w:t>of</w:t>
      </w:r>
      <w:r>
        <w:rPr>
          <w:spacing w:val="40"/>
        </w:rPr>
        <w:t xml:space="preserve"> </w:t>
      </w:r>
      <w:r>
        <w:t>individuals</w:t>
      </w:r>
      <w:r>
        <w:rPr>
          <w:spacing w:val="40"/>
        </w:rPr>
        <w:t xml:space="preserve"> </w:t>
      </w:r>
      <w:r>
        <w:t>and</w:t>
      </w:r>
      <w:r>
        <w:rPr>
          <w:spacing w:val="80"/>
        </w:rPr>
        <w:t xml:space="preserve"> </w:t>
      </w:r>
      <w:r>
        <w:t>communities.</w:t>
      </w:r>
      <w:r>
        <w:rPr>
          <w:spacing w:val="40"/>
        </w:rPr>
        <w:t xml:space="preserve"> </w:t>
      </w:r>
      <w:r>
        <w:t>By</w:t>
      </w:r>
      <w:r>
        <w:rPr>
          <w:spacing w:val="40"/>
        </w:rPr>
        <w:t xml:space="preserve"> </w:t>
      </w:r>
      <w:r>
        <w:t>drawing</w:t>
      </w:r>
      <w:r>
        <w:rPr>
          <w:spacing w:val="40"/>
        </w:rPr>
        <w:t xml:space="preserve"> </w:t>
      </w:r>
      <w:r>
        <w:t>parallels</w:t>
      </w:r>
      <w:r>
        <w:rPr>
          <w:spacing w:val="40"/>
        </w:rPr>
        <w:t xml:space="preserve"> </w:t>
      </w:r>
      <w:r>
        <w:t>with</w:t>
      </w:r>
      <w:r>
        <w:rPr>
          <w:spacing w:val="40"/>
        </w:rPr>
        <w:t xml:space="preserve"> </w:t>
      </w:r>
      <w:r>
        <w:t>empirical</w:t>
      </w:r>
      <w:r>
        <w:rPr>
          <w:spacing w:val="40"/>
        </w:rPr>
        <w:t xml:space="preserve"> </w:t>
      </w:r>
      <w:r>
        <w:t>studies</w:t>
      </w:r>
      <w:r>
        <w:rPr>
          <w:spacing w:val="40"/>
        </w:rPr>
        <w:t xml:space="preserve"> </w:t>
      </w:r>
      <w:r>
        <w:t>on</w:t>
      </w:r>
      <w:r>
        <w:rPr>
          <w:spacing w:val="40"/>
        </w:rPr>
        <w:t xml:space="preserve"> </w:t>
      </w:r>
      <w:r>
        <w:t>rural</w:t>
      </w:r>
      <w:r>
        <w:rPr>
          <w:spacing w:val="40"/>
        </w:rPr>
        <w:t xml:space="preserve"> </w:t>
      </w:r>
      <w:r>
        <w:t>Tamil</w:t>
      </w:r>
      <w:r>
        <w:rPr>
          <w:spacing w:val="40"/>
        </w:rPr>
        <w:t xml:space="preserve"> </w:t>
      </w:r>
      <w:r>
        <w:t>Nadu’s</w:t>
      </w:r>
      <w:r>
        <w:rPr>
          <w:spacing w:val="40"/>
        </w:rPr>
        <w:t xml:space="preserve"> </w:t>
      </w:r>
      <w:r>
        <w:t>agrarian structure, the paper demonstrates how literature like KoolaMāthāri serves as an alternative</w:t>
      </w:r>
      <w:r>
        <w:rPr>
          <w:spacing w:val="80"/>
        </w:rPr>
        <w:t xml:space="preserve"> </w:t>
      </w:r>
      <w:r>
        <w:t>ethnography</w:t>
      </w:r>
      <w:r>
        <w:rPr>
          <w:spacing w:val="80"/>
        </w:rPr>
        <w:t xml:space="preserve"> </w:t>
      </w:r>
      <w:r>
        <w:t>that</w:t>
      </w:r>
      <w:r>
        <w:rPr>
          <w:spacing w:val="80"/>
        </w:rPr>
        <w:t xml:space="preserve"> </w:t>
      </w:r>
      <w:r>
        <w:t>complements</w:t>
      </w:r>
      <w:r>
        <w:rPr>
          <w:spacing w:val="80"/>
        </w:rPr>
        <w:t xml:space="preserve"> </w:t>
      </w:r>
      <w:r>
        <w:t>formal</w:t>
      </w:r>
      <w:r>
        <w:rPr>
          <w:spacing w:val="80"/>
        </w:rPr>
        <w:t xml:space="preserve"> </w:t>
      </w:r>
      <w:r>
        <w:t>economic</w:t>
      </w:r>
      <w:r>
        <w:rPr>
          <w:spacing w:val="80"/>
        </w:rPr>
        <w:t xml:space="preserve"> </w:t>
      </w:r>
      <w:r>
        <w:t>inquiry.</w:t>
      </w:r>
      <w:r>
        <w:rPr>
          <w:spacing w:val="80"/>
        </w:rPr>
        <w:t xml:space="preserve"> </w:t>
      </w:r>
      <w:r>
        <w:t>Ultimately,</w:t>
      </w:r>
      <w:r>
        <w:rPr>
          <w:spacing w:val="80"/>
        </w:rPr>
        <w:t xml:space="preserve"> </w:t>
      </w:r>
      <w:r>
        <w:t>this</w:t>
      </w:r>
      <w:r>
        <w:rPr>
          <w:spacing w:val="80"/>
        </w:rPr>
        <w:t xml:space="preserve"> </w:t>
      </w:r>
      <w:r>
        <w:t>presentation argues</w:t>
      </w:r>
      <w:r>
        <w:rPr>
          <w:spacing w:val="40"/>
        </w:rPr>
        <w:t xml:space="preserve"> </w:t>
      </w:r>
      <w:r>
        <w:t>that</w:t>
      </w:r>
      <w:r>
        <w:rPr>
          <w:spacing w:val="40"/>
        </w:rPr>
        <w:t xml:space="preserve"> </w:t>
      </w:r>
      <w:r>
        <w:t>Murugan’s</w:t>
      </w:r>
      <w:r>
        <w:rPr>
          <w:spacing w:val="40"/>
        </w:rPr>
        <w:t xml:space="preserve"> </w:t>
      </w:r>
      <w:r>
        <w:t>novel</w:t>
      </w:r>
      <w:r>
        <w:rPr>
          <w:spacing w:val="40"/>
        </w:rPr>
        <w:t xml:space="preserve"> </w:t>
      </w:r>
      <w:r>
        <w:t>foregrounds</w:t>
      </w:r>
      <w:r>
        <w:rPr>
          <w:spacing w:val="40"/>
        </w:rPr>
        <w:t xml:space="preserve"> </w:t>
      </w:r>
      <w:r>
        <w:t>the</w:t>
      </w:r>
      <w:r>
        <w:rPr>
          <w:spacing w:val="40"/>
        </w:rPr>
        <w:t xml:space="preserve"> </w:t>
      </w:r>
      <w:r>
        <w:t>lived</w:t>
      </w:r>
      <w:r>
        <w:rPr>
          <w:spacing w:val="40"/>
        </w:rPr>
        <w:t xml:space="preserve"> </w:t>
      </w:r>
      <w:r>
        <w:t>economy</w:t>
      </w:r>
      <w:r>
        <w:rPr>
          <w:spacing w:val="40"/>
        </w:rPr>
        <w:t xml:space="preserve"> </w:t>
      </w:r>
      <w:r>
        <w:t>of</w:t>
      </w:r>
      <w:r>
        <w:rPr>
          <w:spacing w:val="40"/>
        </w:rPr>
        <w:t xml:space="preserve"> </w:t>
      </w:r>
      <w:r>
        <w:t>the</w:t>
      </w:r>
      <w:r>
        <w:rPr>
          <w:spacing w:val="40"/>
        </w:rPr>
        <w:t xml:space="preserve"> </w:t>
      </w:r>
      <w:r>
        <w:t>marginalized,</w:t>
      </w:r>
      <w:r>
        <w:rPr>
          <w:spacing w:val="40"/>
        </w:rPr>
        <w:t xml:space="preserve"> </w:t>
      </w:r>
      <w:r>
        <w:t>offering insights</w:t>
      </w:r>
      <w:r>
        <w:rPr>
          <w:spacing w:val="41"/>
        </w:rPr>
        <w:t xml:space="preserve">  </w:t>
      </w:r>
      <w:r>
        <w:t>into</w:t>
      </w:r>
      <w:r>
        <w:rPr>
          <w:spacing w:val="43"/>
        </w:rPr>
        <w:t xml:space="preserve">  </w:t>
      </w:r>
      <w:r>
        <w:t>rural</w:t>
      </w:r>
      <w:r>
        <w:rPr>
          <w:spacing w:val="42"/>
        </w:rPr>
        <w:t xml:space="preserve">  </w:t>
      </w:r>
      <w:r>
        <w:t>poverty,</w:t>
      </w:r>
      <w:r>
        <w:rPr>
          <w:spacing w:val="44"/>
        </w:rPr>
        <w:t xml:space="preserve">  </w:t>
      </w:r>
      <w:r>
        <w:t>gendered</w:t>
      </w:r>
      <w:r>
        <w:rPr>
          <w:spacing w:val="43"/>
        </w:rPr>
        <w:t xml:space="preserve">  </w:t>
      </w:r>
      <w:r>
        <w:t>exploitation,</w:t>
      </w:r>
      <w:r>
        <w:rPr>
          <w:spacing w:val="41"/>
        </w:rPr>
        <w:t xml:space="preserve">  </w:t>
      </w:r>
      <w:r>
        <w:t>and</w:t>
      </w:r>
      <w:r>
        <w:rPr>
          <w:spacing w:val="43"/>
        </w:rPr>
        <w:t xml:space="preserve">  </w:t>
      </w:r>
      <w:r>
        <w:t>the</w:t>
      </w:r>
      <w:r>
        <w:rPr>
          <w:spacing w:val="44"/>
        </w:rPr>
        <w:t xml:space="preserve">  </w:t>
      </w:r>
      <w:r>
        <w:t>resilience</w:t>
      </w:r>
      <w:r>
        <w:rPr>
          <w:spacing w:val="41"/>
        </w:rPr>
        <w:t xml:space="preserve">  </w:t>
      </w:r>
      <w:r>
        <w:t>of</w:t>
      </w:r>
      <w:r>
        <w:rPr>
          <w:spacing w:val="42"/>
        </w:rPr>
        <w:t xml:space="preserve">  </w:t>
      </w:r>
      <w:r>
        <w:rPr>
          <w:spacing w:val="-2"/>
        </w:rPr>
        <w:t>agrarian</w:t>
      </w:r>
    </w:p>
    <w:p w14:paraId="32C47A48">
      <w:pPr>
        <w:pStyle w:val="8"/>
        <w:spacing w:line="236" w:lineRule="exact"/>
        <w:ind w:left="153"/>
      </w:pPr>
      <w:r>
        <w:rPr>
          <w:w w:val="105"/>
        </w:rPr>
        <w:t>communities</w:t>
      </w:r>
      <w:r>
        <w:rPr>
          <w:spacing w:val="-13"/>
          <w:w w:val="105"/>
        </w:rPr>
        <w:t xml:space="preserve"> </w:t>
      </w:r>
      <w:r>
        <w:rPr>
          <w:w w:val="105"/>
        </w:rPr>
        <w:t>in</w:t>
      </w:r>
      <w:r>
        <w:rPr>
          <w:spacing w:val="-12"/>
          <w:w w:val="105"/>
        </w:rPr>
        <w:t xml:space="preserve"> </w:t>
      </w:r>
      <w:r>
        <w:rPr>
          <w:w w:val="105"/>
        </w:rPr>
        <w:t>the</w:t>
      </w:r>
      <w:r>
        <w:rPr>
          <w:spacing w:val="-12"/>
          <w:w w:val="105"/>
        </w:rPr>
        <w:t xml:space="preserve"> </w:t>
      </w:r>
      <w:r>
        <w:rPr>
          <w:w w:val="105"/>
        </w:rPr>
        <w:t>face</w:t>
      </w:r>
      <w:r>
        <w:rPr>
          <w:spacing w:val="-13"/>
          <w:w w:val="105"/>
        </w:rPr>
        <w:t xml:space="preserve"> </w:t>
      </w:r>
      <w:r>
        <w:rPr>
          <w:w w:val="105"/>
        </w:rPr>
        <w:t>of</w:t>
      </w:r>
      <w:r>
        <w:rPr>
          <w:spacing w:val="-12"/>
          <w:w w:val="105"/>
        </w:rPr>
        <w:t xml:space="preserve"> </w:t>
      </w:r>
      <w:r>
        <w:rPr>
          <w:w w:val="105"/>
        </w:rPr>
        <w:t>structural</w:t>
      </w:r>
      <w:r>
        <w:rPr>
          <w:spacing w:val="-13"/>
          <w:w w:val="105"/>
        </w:rPr>
        <w:t xml:space="preserve"> </w:t>
      </w:r>
      <w:r>
        <w:rPr>
          <w:spacing w:val="-2"/>
          <w:w w:val="105"/>
        </w:rPr>
        <w:t>inequalities.</w:t>
      </w:r>
    </w:p>
    <w:p w14:paraId="43602E13">
      <w:pPr>
        <w:pStyle w:val="8"/>
        <w:spacing w:line="236" w:lineRule="exact"/>
        <w:sectPr>
          <w:pgSz w:w="10330" w:h="14580"/>
          <w:pgMar w:top="680" w:right="566" w:bottom="720" w:left="566" w:header="432" w:footer="534" w:gutter="0"/>
          <w:cols w:space="720" w:num="1"/>
        </w:sectPr>
      </w:pPr>
    </w:p>
    <w:p w14:paraId="757144CC">
      <w:pPr>
        <w:pStyle w:val="3"/>
        <w:spacing w:line="273" w:lineRule="auto"/>
        <w:ind w:right="155"/>
      </w:pPr>
      <w:r>
        <w:rPr>
          <w:spacing w:val="-8"/>
        </w:rPr>
        <w:t>A</w:t>
      </w:r>
      <w:r>
        <w:rPr>
          <w:spacing w:val="-14"/>
        </w:rPr>
        <w:t xml:space="preserve"> </w:t>
      </w:r>
      <w:r>
        <w:rPr>
          <w:spacing w:val="-8"/>
        </w:rPr>
        <w:t>CASE</w:t>
      </w:r>
      <w:r>
        <w:rPr>
          <w:spacing w:val="-14"/>
        </w:rPr>
        <w:t xml:space="preserve"> </w:t>
      </w:r>
      <w:r>
        <w:rPr>
          <w:spacing w:val="-8"/>
        </w:rPr>
        <w:t>STUDY</w:t>
      </w:r>
      <w:r>
        <w:rPr>
          <w:spacing w:val="-13"/>
        </w:rPr>
        <w:t xml:space="preserve"> </w:t>
      </w:r>
      <w:r>
        <w:rPr>
          <w:spacing w:val="-8"/>
        </w:rPr>
        <w:t>ON</w:t>
      </w:r>
      <w:r>
        <w:rPr>
          <w:spacing w:val="-15"/>
        </w:rPr>
        <w:t xml:space="preserve"> </w:t>
      </w:r>
      <w:r>
        <w:rPr>
          <w:spacing w:val="-8"/>
        </w:rPr>
        <w:t>SOCIAL</w:t>
      </w:r>
      <w:r>
        <w:rPr>
          <w:spacing w:val="-15"/>
        </w:rPr>
        <w:t xml:space="preserve"> </w:t>
      </w:r>
      <w:r>
        <w:rPr>
          <w:spacing w:val="-8"/>
        </w:rPr>
        <w:t>ECONOMIC</w:t>
      </w:r>
      <w:r>
        <w:rPr>
          <w:spacing w:val="-13"/>
        </w:rPr>
        <w:t xml:space="preserve"> </w:t>
      </w:r>
      <w:r>
        <w:rPr>
          <w:spacing w:val="-8"/>
        </w:rPr>
        <w:t>CONDITION</w:t>
      </w:r>
      <w:r>
        <w:rPr>
          <w:spacing w:val="-15"/>
        </w:rPr>
        <w:t xml:space="preserve"> </w:t>
      </w:r>
      <w:r>
        <w:rPr>
          <w:spacing w:val="-8"/>
        </w:rPr>
        <w:t>OF</w:t>
      </w:r>
      <w:r>
        <w:rPr>
          <w:spacing w:val="-15"/>
        </w:rPr>
        <w:t xml:space="preserve"> </w:t>
      </w:r>
      <w:r>
        <w:rPr>
          <w:spacing w:val="-8"/>
        </w:rPr>
        <w:t>STREET</w:t>
      </w:r>
      <w:r>
        <w:rPr>
          <w:spacing w:val="-12"/>
        </w:rPr>
        <w:t xml:space="preserve"> </w:t>
      </w:r>
      <w:r>
        <w:rPr>
          <w:spacing w:val="-8"/>
        </w:rPr>
        <w:t xml:space="preserve">VENDORS </w:t>
      </w:r>
      <w:r>
        <w:rPr>
          <w:spacing w:val="-4"/>
        </w:rPr>
        <w:t>AND</w:t>
      </w:r>
      <w:r>
        <w:rPr>
          <w:spacing w:val="-13"/>
        </w:rPr>
        <w:t xml:space="preserve"> </w:t>
      </w:r>
      <w:r>
        <w:rPr>
          <w:spacing w:val="-4"/>
        </w:rPr>
        <w:t>IN</w:t>
      </w:r>
      <w:r>
        <w:rPr>
          <w:spacing w:val="-14"/>
        </w:rPr>
        <w:t xml:space="preserve"> </w:t>
      </w:r>
      <w:r>
        <w:rPr>
          <w:spacing w:val="-4"/>
        </w:rPr>
        <w:t>AROUND</w:t>
      </w:r>
      <w:r>
        <w:rPr>
          <w:spacing w:val="-16"/>
        </w:rPr>
        <w:t xml:space="preserve"> </w:t>
      </w:r>
      <w:r>
        <w:rPr>
          <w:spacing w:val="-4"/>
        </w:rPr>
        <w:t>ANJANEYAR</w:t>
      </w:r>
      <w:r>
        <w:rPr>
          <w:spacing w:val="-10"/>
        </w:rPr>
        <w:t xml:space="preserve"> </w:t>
      </w:r>
      <w:r>
        <w:rPr>
          <w:spacing w:val="-4"/>
        </w:rPr>
        <w:t>TEMPLE,</w:t>
      </w:r>
      <w:r>
        <w:rPr>
          <w:spacing w:val="-15"/>
        </w:rPr>
        <w:t xml:space="preserve"> </w:t>
      </w:r>
      <w:r>
        <w:rPr>
          <w:spacing w:val="-4"/>
        </w:rPr>
        <w:t>NAMAKKAL</w:t>
      </w:r>
    </w:p>
    <w:p w14:paraId="1FD25D3A">
      <w:pPr>
        <w:pStyle w:val="5"/>
        <w:spacing w:before="282"/>
      </w:pPr>
      <w:r>
        <w:t>Ms.</w:t>
      </w:r>
      <w:r>
        <w:rPr>
          <w:spacing w:val="28"/>
        </w:rPr>
        <w:t xml:space="preserve"> </w:t>
      </w:r>
      <w:r>
        <w:t>T.</w:t>
      </w:r>
      <w:r>
        <w:rPr>
          <w:spacing w:val="27"/>
        </w:rPr>
        <w:t xml:space="preserve"> </w:t>
      </w:r>
      <w:r>
        <w:rPr>
          <w:spacing w:val="-2"/>
        </w:rPr>
        <w:t>Prithiga</w:t>
      </w:r>
    </w:p>
    <w:p w14:paraId="2109456F">
      <w:pPr>
        <w:spacing w:before="30" w:line="273" w:lineRule="auto"/>
        <w:ind w:left="4595" w:right="150" w:firstLine="897"/>
        <w:jc w:val="right"/>
        <w:rPr>
          <w:i/>
          <w:sz w:val="20"/>
        </w:rPr>
      </w:pPr>
      <w:r>
        <w:rPr>
          <w:i/>
          <w:sz w:val="20"/>
        </w:rPr>
        <w:t>II</w:t>
      </w:r>
      <w:r>
        <w:rPr>
          <w:i/>
          <w:spacing w:val="-11"/>
          <w:sz w:val="20"/>
        </w:rPr>
        <w:t xml:space="preserve"> </w:t>
      </w:r>
      <w:r>
        <w:rPr>
          <w:i/>
          <w:sz w:val="20"/>
        </w:rPr>
        <w:t>BA</w:t>
      </w:r>
      <w:r>
        <w:rPr>
          <w:i/>
          <w:spacing w:val="-11"/>
          <w:sz w:val="20"/>
        </w:rPr>
        <w:t xml:space="preserve"> </w:t>
      </w:r>
      <w:r>
        <w:rPr>
          <w:i/>
          <w:sz w:val="20"/>
        </w:rPr>
        <w:t>Economics,</w:t>
      </w:r>
      <w:r>
        <w:rPr>
          <w:i/>
          <w:spacing w:val="-11"/>
          <w:sz w:val="20"/>
        </w:rPr>
        <w:t xml:space="preserve"> </w:t>
      </w:r>
      <w:r>
        <w:rPr>
          <w:i/>
          <w:sz w:val="20"/>
        </w:rPr>
        <w:t>Department</w:t>
      </w:r>
      <w:r>
        <w:rPr>
          <w:i/>
          <w:spacing w:val="-9"/>
          <w:sz w:val="20"/>
        </w:rPr>
        <w:t xml:space="preserve"> </w:t>
      </w:r>
      <w:r>
        <w:rPr>
          <w:i/>
          <w:sz w:val="20"/>
        </w:rPr>
        <w:t>of</w:t>
      </w:r>
      <w:r>
        <w:rPr>
          <w:i/>
          <w:spacing w:val="-11"/>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2"/>
          <w:sz w:val="20"/>
        </w:rPr>
        <w:t>Namakkal.</w:t>
      </w:r>
    </w:p>
    <w:p w14:paraId="130453DA">
      <w:pPr>
        <w:pStyle w:val="8"/>
        <w:spacing w:before="56"/>
        <w:rPr>
          <w:i/>
          <w:sz w:val="20"/>
        </w:rPr>
      </w:pPr>
    </w:p>
    <w:p w14:paraId="76E92966">
      <w:pPr>
        <w:pStyle w:val="5"/>
        <w:ind w:right="146"/>
      </w:pPr>
      <w:r>
        <w:rPr>
          <w:w w:val="110"/>
        </w:rPr>
        <w:t>Ms.</w:t>
      </w:r>
      <w:r>
        <w:rPr>
          <w:spacing w:val="9"/>
          <w:w w:val="110"/>
        </w:rPr>
        <w:t xml:space="preserve"> </w:t>
      </w:r>
      <w:r>
        <w:rPr>
          <w:w w:val="110"/>
        </w:rPr>
        <w:t>M.</w:t>
      </w:r>
      <w:r>
        <w:rPr>
          <w:spacing w:val="6"/>
          <w:w w:val="110"/>
        </w:rPr>
        <w:t xml:space="preserve"> </w:t>
      </w:r>
      <w:r>
        <w:rPr>
          <w:spacing w:val="-2"/>
          <w:w w:val="110"/>
        </w:rPr>
        <w:t>Niranjana</w:t>
      </w:r>
    </w:p>
    <w:p w14:paraId="7FC57257">
      <w:pPr>
        <w:spacing w:before="30" w:line="273" w:lineRule="auto"/>
        <w:ind w:left="4595" w:right="151" w:firstLine="897"/>
        <w:jc w:val="right"/>
        <w:rPr>
          <w:i/>
          <w:sz w:val="20"/>
        </w:rPr>
      </w:pPr>
      <w:r>
        <w:rPr>
          <w:i/>
          <w:sz w:val="20"/>
        </w:rPr>
        <w:t>II</w:t>
      </w:r>
      <w:r>
        <w:rPr>
          <w:i/>
          <w:spacing w:val="-11"/>
          <w:sz w:val="20"/>
        </w:rPr>
        <w:t xml:space="preserve"> </w:t>
      </w:r>
      <w:r>
        <w:rPr>
          <w:i/>
          <w:sz w:val="20"/>
        </w:rPr>
        <w:t>BA</w:t>
      </w:r>
      <w:r>
        <w:rPr>
          <w:i/>
          <w:spacing w:val="-11"/>
          <w:sz w:val="20"/>
        </w:rPr>
        <w:t xml:space="preserve"> </w:t>
      </w:r>
      <w:r>
        <w:rPr>
          <w:i/>
          <w:sz w:val="20"/>
        </w:rPr>
        <w:t>Economics,</w:t>
      </w:r>
      <w:r>
        <w:rPr>
          <w:i/>
          <w:spacing w:val="-11"/>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2"/>
          <w:sz w:val="20"/>
        </w:rPr>
        <w:t>Namakkal.</w:t>
      </w:r>
    </w:p>
    <w:p w14:paraId="421EFA6A">
      <w:pPr>
        <w:pStyle w:val="8"/>
        <w:spacing w:before="31"/>
        <w:rPr>
          <w:i/>
          <w:sz w:val="20"/>
        </w:rPr>
      </w:pPr>
    </w:p>
    <w:p w14:paraId="6523E375">
      <w:pPr>
        <w:pStyle w:val="4"/>
      </w:pPr>
      <w:r>
        <w:rPr>
          <w:lang w:val="en-IN" w:eastAsia="en-IN"/>
        </w:rPr>
        <mc:AlternateContent>
          <mc:Choice Requires="wps">
            <w:drawing>
              <wp:anchor distT="0" distB="0" distL="0" distR="0" simplePos="0" relativeHeight="251954176" behindDoc="1" locked="0" layoutInCell="1" allowOverlap="1">
                <wp:simplePos x="0" y="0"/>
                <wp:positionH relativeFrom="page">
                  <wp:posOffset>457200</wp:posOffset>
                </wp:positionH>
                <wp:positionV relativeFrom="paragraph">
                  <wp:posOffset>199390</wp:posOffset>
                </wp:positionV>
                <wp:extent cx="353695" cy="812165"/>
                <wp:effectExtent l="0" t="0" r="0" b="0"/>
                <wp:wrapNone/>
                <wp:docPr id="442" name="Textbox 442"/>
                <wp:cNvGraphicFramePr/>
                <a:graphic xmlns:a="http://schemas.openxmlformats.org/drawingml/2006/main">
                  <a:graphicData uri="http://schemas.microsoft.com/office/word/2010/wordprocessingShape">
                    <wps:wsp>
                      <wps:cNvSpPr txBox="1"/>
                      <wps:spPr>
                        <a:xfrm>
                          <a:off x="0" y="0"/>
                          <a:ext cx="353695" cy="812165"/>
                        </a:xfrm>
                        <a:prstGeom prst="rect">
                          <a:avLst/>
                        </a:prstGeom>
                      </wps:spPr>
                      <wps:txbx>
                        <w:txbxContent>
                          <w:p w14:paraId="47389AA1">
                            <w:pPr>
                              <w:spacing w:line="1215" w:lineRule="exact"/>
                              <w:rPr>
                                <w:sz w:val="106"/>
                              </w:rPr>
                            </w:pPr>
                            <w:r>
                              <w:rPr>
                                <w:spacing w:val="-10"/>
                                <w:w w:val="105"/>
                                <w:sz w:val="106"/>
                              </w:rPr>
                              <w:t>S</w:t>
                            </w:r>
                          </w:p>
                        </w:txbxContent>
                      </wps:txbx>
                      <wps:bodyPr wrap="square" lIns="0" tIns="0" rIns="0" bIns="0" rtlCol="0">
                        <a:noAutofit/>
                      </wps:bodyPr>
                    </wps:wsp>
                  </a:graphicData>
                </a:graphic>
              </wp:anchor>
            </w:drawing>
          </mc:Choice>
          <mc:Fallback>
            <w:pict>
              <v:shape id="Textbox 442" o:spid="_x0000_s1026" o:spt="202" type="#_x0000_t202" style="position:absolute;left:0pt;margin-left:36pt;margin-top:15.7pt;height:63.95pt;width:27.85pt;mso-position-horizontal-relative:page;z-index:-251362304;mso-width-relative:page;mso-height-relative:page;" filled="f" stroked="f" coordsize="21600,21600" o:gfxdata="UEsDBAoAAAAAAIdO4kAAAAAAAAAAAAAAAAAEAAAAZHJzL1BLAwQUAAAACACHTuJAV9xLxtkAAAAJ&#10;AQAADwAAAGRycy9kb3ducmV2LnhtbE2PzU7DMBCE70i8g7VI3KidFJo2jVMhBCckRBoOHJ14m1iN&#10;1yF2f3h73FO5zWpWM98Um7Md2BEnbxxJSGYCGFLrtKFOwlf99rAE5oMirQZHKOEXPWzK25tC5dqd&#10;qMLjNnQshpDPlYQ+hDHn3Lc9WuVnbkSK3s5NVoV4Th3XkzrFcDvwVIgFt8pQbOjViC89tvvtwUp4&#10;/qbq1fx8NJ/VrjJ1vRL0vthLeX+XiDWwgOdwfYYLfkSHMjI17kDas0FClsYpQcI8eQR28dMsA9ZE&#10;8bSaAy8L/n9B+QdQSwMEFAAAAAgAh07iQEcAXBu1AQAAdwMAAA4AAABkcnMvZTJvRG9jLnhtbK1T&#10;wW7bMAy9D9g/CLovTtIm6Iw4xbZgw4BhG9D2A2RZigVYokYpsfP3o2Q7HbpLD73IFEk98j3Su/vB&#10;duysMBhwFV8tlpwpJ6Ex7ljxp8evH+44C1G4RnTgVMUvKvD7/ft3u96Xag0tdI1CRiAulL2veBuj&#10;L4siyFZZERbglaOgBrQi0hWPRYOiJ3TbFevlclv0gI1HkCoE8h7GIJ8Q8TWAoLWR6gDyZJWLIyqq&#10;TkSiFFrjA9/nbrVWMv7SOqjIuooT05hPKkJ2nc5ivxPlEYVvjZxaEK9p4QUnK4yjoleog4iCndD8&#10;B2WNRAig40KCLUYiWRFisVq+0OahFV5lLiR18FfRw9vByp/n38hMU/Hb2zVnTlga+aMaYg0DSy4S&#10;qPehpLwHT5lx+AwDrc3sD+RMvAeNNn2JEaM4yXu5yktoTJLzZnOz/bjhTFLobrVebTcJpXh+7DHE&#10;bwosS0bFkaaXRRXnHyGOqXMKvUttjeWTFYd6mHqtoblQqz1NteLhz0mg4qz77ki2tAKzgbNRzwbG&#10;7gvkRUlUHHw6RdAmV04lRtypMs0j9z7tThr4v/ec9fy/7P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V9xLxtkAAAAJAQAADwAAAAAAAAABACAAAAAiAAAAZHJzL2Rvd25yZXYueG1sUEsBAhQAFAAA&#10;AAgAh07iQEcAXBu1AQAAdwMAAA4AAAAAAAAAAQAgAAAAKAEAAGRycy9lMm9Eb2MueG1sUEsFBgAA&#10;AAAGAAYAWQEAAE8FAAAAAA==&#10;">
                <v:fill on="f" focussize="0,0"/>
                <v:stroke on="f"/>
                <v:imagedata o:title=""/>
                <o:lock v:ext="edit" aspectratio="f"/>
                <v:textbox inset="0mm,0mm,0mm,0mm">
                  <w:txbxContent>
                    <w:p w14:paraId="47389AA1">
                      <w:pPr>
                        <w:spacing w:line="1215" w:lineRule="exact"/>
                        <w:rPr>
                          <w:sz w:val="106"/>
                        </w:rPr>
                      </w:pPr>
                      <w:r>
                        <w:rPr>
                          <w:spacing w:val="-10"/>
                          <w:w w:val="105"/>
                          <w:sz w:val="106"/>
                        </w:rPr>
                        <w:t>S</w:t>
                      </w:r>
                    </w:p>
                  </w:txbxContent>
                </v:textbox>
              </v:shape>
            </w:pict>
          </mc:Fallback>
        </mc:AlternateContent>
      </w:r>
      <w:r>
        <w:rPr>
          <w:spacing w:val="-2"/>
          <w:w w:val="115"/>
        </w:rPr>
        <w:t>ABSTRACT</w:t>
      </w:r>
    </w:p>
    <w:p w14:paraId="5E9A1974">
      <w:pPr>
        <w:pStyle w:val="8"/>
        <w:spacing w:before="239" w:line="278" w:lineRule="auto"/>
        <w:ind w:left="711" w:right="147"/>
        <w:jc w:val="both"/>
      </w:pPr>
      <w:r>
        <w:rPr>
          <w:w w:val="105"/>
        </w:rPr>
        <w:t xml:space="preserve">treet vending plays a significant role in the informal economy, providing livelihoods for marginalized groups who lack access to formal employment opportunities. This </w:t>
      </w:r>
      <w:r>
        <w:t>case</w:t>
      </w:r>
      <w:r>
        <w:rPr>
          <w:spacing w:val="18"/>
        </w:rPr>
        <w:t xml:space="preserve"> </w:t>
      </w:r>
      <w:r>
        <w:t>study</w:t>
      </w:r>
      <w:r>
        <w:rPr>
          <w:spacing w:val="17"/>
        </w:rPr>
        <w:t xml:space="preserve"> </w:t>
      </w:r>
      <w:r>
        <w:t>examines</w:t>
      </w:r>
      <w:r>
        <w:rPr>
          <w:spacing w:val="18"/>
        </w:rPr>
        <w:t xml:space="preserve"> </w:t>
      </w:r>
      <w:r>
        <w:t>the</w:t>
      </w:r>
      <w:r>
        <w:rPr>
          <w:spacing w:val="15"/>
        </w:rPr>
        <w:t xml:space="preserve"> </w:t>
      </w:r>
      <w:r>
        <w:t>socio-economic</w:t>
      </w:r>
      <w:r>
        <w:rPr>
          <w:spacing w:val="20"/>
        </w:rPr>
        <w:t xml:space="preserve"> </w:t>
      </w:r>
      <w:r>
        <w:t>conditions</w:t>
      </w:r>
      <w:r>
        <w:rPr>
          <w:spacing w:val="18"/>
        </w:rPr>
        <w:t xml:space="preserve"> </w:t>
      </w:r>
      <w:r>
        <w:t>of</w:t>
      </w:r>
      <w:r>
        <w:rPr>
          <w:spacing w:val="18"/>
        </w:rPr>
        <w:t xml:space="preserve"> </w:t>
      </w:r>
      <w:r>
        <w:t>street</w:t>
      </w:r>
      <w:r>
        <w:rPr>
          <w:spacing w:val="18"/>
        </w:rPr>
        <w:t xml:space="preserve"> </w:t>
      </w:r>
      <w:r>
        <w:t>vendors</w:t>
      </w:r>
      <w:r>
        <w:rPr>
          <w:spacing w:val="19"/>
        </w:rPr>
        <w:t xml:space="preserve"> </w:t>
      </w:r>
      <w:r>
        <w:t>operating</w:t>
      </w:r>
      <w:r>
        <w:rPr>
          <w:spacing w:val="14"/>
        </w:rPr>
        <w:t xml:space="preserve"> </w:t>
      </w:r>
      <w:r>
        <w:t>in</w:t>
      </w:r>
      <w:r>
        <w:rPr>
          <w:spacing w:val="21"/>
        </w:rPr>
        <w:t xml:space="preserve"> </w:t>
      </w:r>
      <w:r>
        <w:rPr>
          <w:spacing w:val="-5"/>
        </w:rPr>
        <w:t>and</w:t>
      </w:r>
    </w:p>
    <w:p w14:paraId="4A750C24">
      <w:pPr>
        <w:pStyle w:val="8"/>
        <w:spacing w:before="5" w:line="280" w:lineRule="auto"/>
        <w:ind w:left="153" w:right="147"/>
        <w:jc w:val="both"/>
      </w:pPr>
      <w:r>
        <w:t>around</w:t>
      </w:r>
      <w:r>
        <w:rPr>
          <w:spacing w:val="40"/>
        </w:rPr>
        <w:t xml:space="preserve"> </w:t>
      </w:r>
      <w:r>
        <w:t>the</w:t>
      </w:r>
      <w:r>
        <w:rPr>
          <w:spacing w:val="40"/>
        </w:rPr>
        <w:t xml:space="preserve"> </w:t>
      </w:r>
      <w:r>
        <w:t>Anjaneyar</w:t>
      </w:r>
      <w:r>
        <w:rPr>
          <w:spacing w:val="40"/>
        </w:rPr>
        <w:t xml:space="preserve"> </w:t>
      </w:r>
      <w:r>
        <w:t>Temple</w:t>
      </w:r>
      <w:r>
        <w:rPr>
          <w:spacing w:val="40"/>
        </w:rPr>
        <w:t xml:space="preserve"> </w:t>
      </w:r>
      <w:r>
        <w:t>in</w:t>
      </w:r>
      <w:r>
        <w:rPr>
          <w:spacing w:val="40"/>
        </w:rPr>
        <w:t xml:space="preserve"> </w:t>
      </w:r>
      <w:r>
        <w:t>Namakkal</w:t>
      </w:r>
      <w:r>
        <w:rPr>
          <w:spacing w:val="40"/>
        </w:rPr>
        <w:t xml:space="preserve"> </w:t>
      </w:r>
      <w:r>
        <w:t>District,</w:t>
      </w:r>
      <w:r>
        <w:rPr>
          <w:spacing w:val="40"/>
        </w:rPr>
        <w:t xml:space="preserve"> </w:t>
      </w:r>
      <w:r>
        <w:t>based</w:t>
      </w:r>
      <w:r>
        <w:rPr>
          <w:spacing w:val="40"/>
        </w:rPr>
        <w:t xml:space="preserve"> </w:t>
      </w:r>
      <w:r>
        <w:t>on</w:t>
      </w:r>
      <w:r>
        <w:rPr>
          <w:spacing w:val="40"/>
        </w:rPr>
        <w:t xml:space="preserve"> </w:t>
      </w:r>
      <w:r>
        <w:t>primary</w:t>
      </w:r>
      <w:r>
        <w:rPr>
          <w:spacing w:val="40"/>
        </w:rPr>
        <w:t xml:space="preserve"> </w:t>
      </w:r>
      <w:r>
        <w:t>data</w:t>
      </w:r>
      <w:r>
        <w:rPr>
          <w:spacing w:val="40"/>
        </w:rPr>
        <w:t xml:space="preserve"> </w:t>
      </w:r>
      <w:r>
        <w:t>collected through structured interviews and field observations. The study reveals that most vendors belong to lower-income households, with limited education and few alternative sources of income. Street vending around the temple is closely linked to religious tourism, where</w:t>
      </w:r>
      <w:r>
        <w:rPr>
          <w:spacing w:val="80"/>
        </w:rPr>
        <w:t xml:space="preserve"> </w:t>
      </w:r>
      <w:r>
        <w:t>vendors sell flowers, fruits, snacks, toys, and religious items. The findings indicate that while vending ensures daily sustenance and supports</w:t>
      </w:r>
      <w:r>
        <w:rPr>
          <w:spacing w:val="40"/>
        </w:rPr>
        <w:t xml:space="preserve"> </w:t>
      </w:r>
      <w:r>
        <w:t>family needs, vendors</w:t>
      </w:r>
      <w:r>
        <w:rPr>
          <w:spacing w:val="40"/>
        </w:rPr>
        <w:t xml:space="preserve"> </w:t>
      </w:r>
      <w:r>
        <w:t>face</w:t>
      </w:r>
      <w:r>
        <w:rPr>
          <w:spacing w:val="40"/>
        </w:rPr>
        <w:t xml:space="preserve"> </w:t>
      </w:r>
      <w:r>
        <w:t>multiple challenges including lack of formal recognition, absence of social security, inadequate access</w:t>
      </w:r>
      <w:r>
        <w:rPr>
          <w:spacing w:val="80"/>
        </w:rPr>
        <w:t xml:space="preserve"> </w:t>
      </w:r>
      <w:r>
        <w:t>to credit, and frequent harassment from authorities. Women vendors constitute a significant proportion, balancing household responsibilities along with vending activities. Seasonal fluctuations in sales, dependence on footfall during festivals, and rising competition further affect their income stability. Despite these challenges, street vending contributes to poverty alleviation by offering self-employment opportunities and ensuring accessibility of low-cost goods for temple visitors. The study emphasizes the need for policy interventions such as vendor licensing, provision of designated vending zones, access to microfinance, and skill development programs to improve the socio-economic well-being of street vendors around Anjaneyar Temple.</w:t>
      </w:r>
    </w:p>
    <w:p w14:paraId="7CB8E909">
      <w:pPr>
        <w:spacing w:before="239"/>
        <w:ind w:left="153"/>
        <w:jc w:val="both"/>
        <w:rPr>
          <w:i/>
        </w:rPr>
      </w:pPr>
      <w:r>
        <w:rPr>
          <w:b/>
          <w:i/>
          <w:spacing w:val="-2"/>
        </w:rPr>
        <w:t>Keywords:</w:t>
      </w:r>
      <w:r>
        <w:rPr>
          <w:b/>
          <w:i/>
          <w:spacing w:val="-10"/>
        </w:rPr>
        <w:t xml:space="preserve"> </w:t>
      </w:r>
      <w:r>
        <w:rPr>
          <w:i/>
          <w:spacing w:val="-2"/>
        </w:rPr>
        <w:t>Street</w:t>
      </w:r>
      <w:r>
        <w:rPr>
          <w:i/>
          <w:spacing w:val="-9"/>
        </w:rPr>
        <w:t xml:space="preserve"> </w:t>
      </w:r>
      <w:r>
        <w:rPr>
          <w:i/>
          <w:spacing w:val="-2"/>
        </w:rPr>
        <w:t>vendors,</w:t>
      </w:r>
      <w:r>
        <w:rPr>
          <w:i/>
          <w:spacing w:val="-10"/>
        </w:rPr>
        <w:t xml:space="preserve"> </w:t>
      </w:r>
      <w:r>
        <w:rPr>
          <w:i/>
          <w:spacing w:val="-2"/>
        </w:rPr>
        <w:t>socio-economic</w:t>
      </w:r>
      <w:r>
        <w:rPr>
          <w:i/>
          <w:spacing w:val="-10"/>
        </w:rPr>
        <w:t xml:space="preserve"> </w:t>
      </w:r>
      <w:r>
        <w:rPr>
          <w:i/>
          <w:spacing w:val="-2"/>
        </w:rPr>
        <w:t>condition,</w:t>
      </w:r>
      <w:r>
        <w:rPr>
          <w:i/>
          <w:spacing w:val="-10"/>
        </w:rPr>
        <w:t xml:space="preserve"> </w:t>
      </w:r>
      <w:r>
        <w:rPr>
          <w:i/>
          <w:spacing w:val="-2"/>
        </w:rPr>
        <w:t>informal</w:t>
      </w:r>
      <w:r>
        <w:rPr>
          <w:i/>
          <w:spacing w:val="-8"/>
        </w:rPr>
        <w:t xml:space="preserve"> </w:t>
      </w:r>
      <w:r>
        <w:rPr>
          <w:i/>
          <w:spacing w:val="-2"/>
        </w:rPr>
        <w:t>economy,</w:t>
      </w:r>
      <w:r>
        <w:rPr>
          <w:i/>
          <w:spacing w:val="-10"/>
        </w:rPr>
        <w:t xml:space="preserve"> </w:t>
      </w:r>
      <w:r>
        <w:rPr>
          <w:i/>
          <w:spacing w:val="-2"/>
        </w:rPr>
        <w:t>livelihood.</w:t>
      </w:r>
    </w:p>
    <w:p w14:paraId="4F295557">
      <w:pPr>
        <w:jc w:val="both"/>
        <w:rPr>
          <w:i/>
        </w:rPr>
        <w:sectPr>
          <w:pgSz w:w="10330" w:h="14580"/>
          <w:pgMar w:top="680" w:right="566" w:bottom="720" w:left="566" w:header="432" w:footer="534" w:gutter="0"/>
          <w:cols w:space="720" w:num="1"/>
        </w:sectPr>
      </w:pPr>
    </w:p>
    <w:p w14:paraId="727F472D">
      <w:pPr>
        <w:pStyle w:val="3"/>
        <w:spacing w:line="273" w:lineRule="auto"/>
        <w:ind w:left="151"/>
      </w:pPr>
      <w:r>
        <w:rPr>
          <w:spacing w:val="-6"/>
        </w:rPr>
        <w:t>WATER</w:t>
      </w:r>
      <w:r>
        <w:rPr>
          <w:spacing w:val="-17"/>
        </w:rPr>
        <w:t xml:space="preserve"> </w:t>
      </w:r>
      <w:r>
        <w:rPr>
          <w:spacing w:val="-6"/>
        </w:rPr>
        <w:t>MANAGEMENT</w:t>
      </w:r>
      <w:r>
        <w:rPr>
          <w:spacing w:val="-17"/>
        </w:rPr>
        <w:t xml:space="preserve"> </w:t>
      </w:r>
      <w:r>
        <w:rPr>
          <w:spacing w:val="-6"/>
        </w:rPr>
        <w:t>PRACTICES</w:t>
      </w:r>
      <w:r>
        <w:rPr>
          <w:spacing w:val="-16"/>
        </w:rPr>
        <w:t xml:space="preserve"> </w:t>
      </w:r>
      <w:r>
        <w:rPr>
          <w:spacing w:val="-6"/>
        </w:rPr>
        <w:t>AND</w:t>
      </w:r>
      <w:r>
        <w:rPr>
          <w:spacing w:val="-17"/>
        </w:rPr>
        <w:t xml:space="preserve"> </w:t>
      </w:r>
      <w:r>
        <w:rPr>
          <w:spacing w:val="-6"/>
        </w:rPr>
        <w:t>IRRIGATION</w:t>
      </w:r>
      <w:r>
        <w:rPr>
          <w:spacing w:val="-16"/>
        </w:rPr>
        <w:t xml:space="preserve"> </w:t>
      </w:r>
      <w:r>
        <w:rPr>
          <w:spacing w:val="-6"/>
        </w:rPr>
        <w:t>EFFICIENCY</w:t>
      </w:r>
      <w:r>
        <w:rPr>
          <w:spacing w:val="-17"/>
        </w:rPr>
        <w:t xml:space="preserve"> </w:t>
      </w:r>
      <w:r>
        <w:rPr>
          <w:spacing w:val="-6"/>
        </w:rPr>
        <w:t xml:space="preserve">IN </w:t>
      </w:r>
      <w:r>
        <w:rPr>
          <w:spacing w:val="-2"/>
        </w:rPr>
        <w:t>VEGETABLE</w:t>
      </w:r>
      <w:r>
        <w:rPr>
          <w:spacing w:val="-17"/>
        </w:rPr>
        <w:t xml:space="preserve"> </w:t>
      </w:r>
      <w:r>
        <w:rPr>
          <w:spacing w:val="-2"/>
        </w:rPr>
        <w:t>FARMING</w:t>
      </w:r>
      <w:r>
        <w:rPr>
          <w:spacing w:val="-15"/>
        </w:rPr>
        <w:t xml:space="preserve"> </w:t>
      </w:r>
      <w:r>
        <w:rPr>
          <w:spacing w:val="-2"/>
        </w:rPr>
        <w:t>IN</w:t>
      </w:r>
      <w:r>
        <w:rPr>
          <w:spacing w:val="-15"/>
        </w:rPr>
        <w:t xml:space="preserve"> </w:t>
      </w:r>
      <w:r>
        <w:rPr>
          <w:spacing w:val="-2"/>
        </w:rPr>
        <w:t>NAMAKKAL</w:t>
      </w:r>
      <w:r>
        <w:rPr>
          <w:spacing w:val="-15"/>
        </w:rPr>
        <w:t xml:space="preserve"> </w:t>
      </w:r>
      <w:r>
        <w:rPr>
          <w:spacing w:val="-2"/>
        </w:rPr>
        <w:t>DISTRICT</w:t>
      </w:r>
    </w:p>
    <w:p w14:paraId="0DB788EC">
      <w:pPr>
        <w:pStyle w:val="5"/>
        <w:spacing w:before="282"/>
        <w:ind w:right="150"/>
      </w:pPr>
      <w:r>
        <w:rPr>
          <w:w w:val="105"/>
        </w:rPr>
        <w:t>Mr.</w:t>
      </w:r>
      <w:r>
        <w:rPr>
          <w:spacing w:val="14"/>
          <w:w w:val="105"/>
        </w:rPr>
        <w:t xml:space="preserve"> </w:t>
      </w:r>
      <w:r>
        <w:rPr>
          <w:w w:val="105"/>
        </w:rPr>
        <w:t>S.</w:t>
      </w:r>
      <w:r>
        <w:rPr>
          <w:spacing w:val="12"/>
          <w:w w:val="105"/>
        </w:rPr>
        <w:t xml:space="preserve"> </w:t>
      </w:r>
      <w:r>
        <w:rPr>
          <w:spacing w:val="-2"/>
          <w:w w:val="105"/>
        </w:rPr>
        <w:t>Srimathi</w:t>
      </w:r>
    </w:p>
    <w:p w14:paraId="62CF88C8">
      <w:pPr>
        <w:spacing w:before="30" w:line="273" w:lineRule="auto"/>
        <w:ind w:left="4645" w:right="149" w:firstLine="780"/>
        <w:jc w:val="right"/>
        <w:rPr>
          <w:i/>
          <w:sz w:val="20"/>
        </w:rPr>
      </w:pPr>
      <w:r>
        <w:rPr>
          <w:i/>
          <w:sz w:val="20"/>
        </w:rPr>
        <w:t>II</w:t>
      </w:r>
      <w:r>
        <w:rPr>
          <w:i/>
          <w:spacing w:val="-5"/>
          <w:sz w:val="20"/>
        </w:rPr>
        <w:t xml:space="preserve"> </w:t>
      </w:r>
      <w:r>
        <w:rPr>
          <w:i/>
          <w:sz w:val="20"/>
        </w:rPr>
        <w:t>MA</w:t>
      </w:r>
      <w:r>
        <w:rPr>
          <w:i/>
          <w:spacing w:val="-5"/>
          <w:sz w:val="20"/>
        </w:rPr>
        <w:t xml:space="preserve"> </w:t>
      </w:r>
      <w:r>
        <w:rPr>
          <w:i/>
          <w:sz w:val="20"/>
        </w:rPr>
        <w:t>Economics,</w:t>
      </w:r>
      <w:r>
        <w:rPr>
          <w:i/>
          <w:spacing w:val="-5"/>
          <w:sz w:val="20"/>
        </w:rPr>
        <w:t xml:space="preserve"> </w:t>
      </w:r>
      <w:r>
        <w:rPr>
          <w:i/>
          <w:sz w:val="20"/>
        </w:rPr>
        <w:t>Department</w:t>
      </w:r>
      <w:r>
        <w:rPr>
          <w:i/>
          <w:spacing w:val="-5"/>
          <w:sz w:val="20"/>
        </w:rPr>
        <w:t xml:space="preserve"> </w:t>
      </w:r>
      <w:r>
        <w:rPr>
          <w:i/>
          <w:sz w:val="20"/>
        </w:rPr>
        <w:t>of</w:t>
      </w:r>
      <w:r>
        <w:rPr>
          <w:i/>
          <w:spacing w:val="-5"/>
          <w:sz w:val="20"/>
        </w:rPr>
        <w:t xml:space="preserve"> </w:t>
      </w:r>
      <w:r>
        <w:rPr>
          <w:i/>
          <w:sz w:val="20"/>
        </w:rPr>
        <w:t>Economics NKR</w:t>
      </w:r>
      <w:r>
        <w:rPr>
          <w:i/>
          <w:spacing w:val="4"/>
          <w:sz w:val="20"/>
        </w:rPr>
        <w:t xml:space="preserve"> </w:t>
      </w:r>
      <w:r>
        <w:rPr>
          <w:i/>
          <w:sz w:val="20"/>
        </w:rPr>
        <w:t>Government</w:t>
      </w:r>
      <w:r>
        <w:rPr>
          <w:i/>
          <w:spacing w:val="5"/>
          <w:sz w:val="20"/>
        </w:rPr>
        <w:t xml:space="preserve"> </w:t>
      </w:r>
      <w:r>
        <w:rPr>
          <w:i/>
          <w:sz w:val="20"/>
        </w:rPr>
        <w:t>Arts</w:t>
      </w:r>
      <w:r>
        <w:rPr>
          <w:i/>
          <w:spacing w:val="5"/>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6"/>
          <w:sz w:val="20"/>
        </w:rPr>
        <w:t xml:space="preserve"> </w:t>
      </w:r>
      <w:r>
        <w:rPr>
          <w:i/>
          <w:spacing w:val="-4"/>
          <w:sz w:val="20"/>
        </w:rPr>
        <w:t>Namakkal</w:t>
      </w:r>
    </w:p>
    <w:p w14:paraId="3CF6532F">
      <w:pPr>
        <w:pStyle w:val="8"/>
        <w:spacing w:before="30"/>
        <w:rPr>
          <w:i/>
          <w:sz w:val="20"/>
        </w:rPr>
      </w:pPr>
    </w:p>
    <w:p w14:paraId="0FFD2AA5">
      <w:pPr>
        <w:pStyle w:val="5"/>
        <w:ind w:right="148"/>
      </w:pPr>
      <w:r>
        <w:rPr>
          <w:w w:val="105"/>
        </w:rPr>
        <w:t>Ms.</w:t>
      </w:r>
      <w:r>
        <w:rPr>
          <w:spacing w:val="25"/>
          <w:w w:val="105"/>
        </w:rPr>
        <w:t xml:space="preserve"> </w:t>
      </w:r>
      <w:r>
        <w:rPr>
          <w:w w:val="105"/>
        </w:rPr>
        <w:t>V.</w:t>
      </w:r>
      <w:r>
        <w:rPr>
          <w:spacing w:val="24"/>
          <w:w w:val="105"/>
        </w:rPr>
        <w:t xml:space="preserve"> </w:t>
      </w:r>
      <w:r>
        <w:rPr>
          <w:spacing w:val="-2"/>
          <w:w w:val="105"/>
        </w:rPr>
        <w:t>Madhumathi</w:t>
      </w:r>
    </w:p>
    <w:p w14:paraId="19BEB05D">
      <w:pPr>
        <w:spacing w:before="30" w:line="273" w:lineRule="auto"/>
        <w:ind w:left="4645" w:right="151" w:firstLine="847"/>
        <w:jc w:val="right"/>
        <w:rPr>
          <w:i/>
          <w:sz w:val="20"/>
        </w:rPr>
      </w:pPr>
      <w:r>
        <w:rPr>
          <w:i/>
          <w:sz w:val="20"/>
        </w:rPr>
        <w:t>II</w:t>
      </w:r>
      <w:r>
        <w:rPr>
          <w:i/>
          <w:spacing w:val="-11"/>
          <w:sz w:val="20"/>
        </w:rPr>
        <w:t xml:space="preserve"> </w:t>
      </w:r>
      <w:r>
        <w:rPr>
          <w:i/>
          <w:sz w:val="20"/>
        </w:rPr>
        <w:t>BA</w:t>
      </w:r>
      <w:r>
        <w:rPr>
          <w:i/>
          <w:spacing w:val="-11"/>
          <w:sz w:val="20"/>
        </w:rPr>
        <w:t xml:space="preserve"> </w:t>
      </w:r>
      <w:r>
        <w:rPr>
          <w:i/>
          <w:sz w:val="20"/>
        </w:rPr>
        <w:t>Economics,</w:t>
      </w:r>
      <w:r>
        <w:rPr>
          <w:i/>
          <w:spacing w:val="-11"/>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Economics NKR</w:t>
      </w:r>
      <w:r>
        <w:rPr>
          <w:i/>
          <w:spacing w:val="4"/>
          <w:sz w:val="20"/>
        </w:rPr>
        <w:t xml:space="preserve"> </w:t>
      </w:r>
      <w:r>
        <w:rPr>
          <w:i/>
          <w:sz w:val="20"/>
        </w:rPr>
        <w:t>Government</w:t>
      </w:r>
      <w:r>
        <w:rPr>
          <w:i/>
          <w:spacing w:val="5"/>
          <w:sz w:val="20"/>
        </w:rPr>
        <w:t xml:space="preserve"> </w:t>
      </w:r>
      <w:r>
        <w:rPr>
          <w:i/>
          <w:sz w:val="20"/>
        </w:rPr>
        <w:t>Arts</w:t>
      </w:r>
      <w:r>
        <w:rPr>
          <w:i/>
          <w:spacing w:val="5"/>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6"/>
          <w:sz w:val="20"/>
        </w:rPr>
        <w:t xml:space="preserve"> </w:t>
      </w:r>
      <w:r>
        <w:rPr>
          <w:i/>
          <w:spacing w:val="-4"/>
          <w:sz w:val="20"/>
        </w:rPr>
        <w:t>Namakkal</w:t>
      </w:r>
    </w:p>
    <w:p w14:paraId="6A8071A9">
      <w:pPr>
        <w:pStyle w:val="8"/>
        <w:spacing w:before="30"/>
        <w:rPr>
          <w:i/>
          <w:sz w:val="20"/>
        </w:rPr>
      </w:pPr>
    </w:p>
    <w:p w14:paraId="0DD556C9">
      <w:pPr>
        <w:pStyle w:val="4"/>
        <w:spacing w:before="1"/>
      </w:pPr>
      <w:r>
        <w:rPr>
          <w:lang w:val="en-IN" w:eastAsia="en-IN"/>
        </w:rPr>
        <mc:AlternateContent>
          <mc:Choice Requires="wps">
            <w:drawing>
              <wp:anchor distT="0" distB="0" distL="0" distR="0" simplePos="0" relativeHeight="251954176" behindDoc="1" locked="0" layoutInCell="1" allowOverlap="1">
                <wp:simplePos x="0" y="0"/>
                <wp:positionH relativeFrom="page">
                  <wp:posOffset>457200</wp:posOffset>
                </wp:positionH>
                <wp:positionV relativeFrom="paragraph">
                  <wp:posOffset>194310</wp:posOffset>
                </wp:positionV>
                <wp:extent cx="680085" cy="819785"/>
                <wp:effectExtent l="0" t="0" r="0" b="0"/>
                <wp:wrapNone/>
                <wp:docPr id="443" name="Textbox 443"/>
                <wp:cNvGraphicFramePr/>
                <a:graphic xmlns:a="http://schemas.openxmlformats.org/drawingml/2006/main">
                  <a:graphicData uri="http://schemas.microsoft.com/office/word/2010/wordprocessingShape">
                    <wps:wsp>
                      <wps:cNvSpPr txBox="1"/>
                      <wps:spPr>
                        <a:xfrm>
                          <a:off x="0" y="0"/>
                          <a:ext cx="680085" cy="819785"/>
                        </a:xfrm>
                        <a:prstGeom prst="rect">
                          <a:avLst/>
                        </a:prstGeom>
                      </wps:spPr>
                      <wps:txbx>
                        <w:txbxContent>
                          <w:p w14:paraId="0B2EDBCC">
                            <w:pPr>
                              <w:spacing w:line="1226" w:lineRule="exact"/>
                              <w:rPr>
                                <w:sz w:val="107"/>
                              </w:rPr>
                            </w:pPr>
                            <w:r>
                              <w:rPr>
                                <w:spacing w:val="-10"/>
                                <w:sz w:val="107"/>
                              </w:rPr>
                              <w:t>W</w:t>
                            </w:r>
                          </w:p>
                        </w:txbxContent>
                      </wps:txbx>
                      <wps:bodyPr wrap="square" lIns="0" tIns="0" rIns="0" bIns="0" rtlCol="0">
                        <a:noAutofit/>
                      </wps:bodyPr>
                    </wps:wsp>
                  </a:graphicData>
                </a:graphic>
              </wp:anchor>
            </w:drawing>
          </mc:Choice>
          <mc:Fallback>
            <w:pict>
              <v:shape id="Textbox 443" o:spid="_x0000_s1026" o:spt="202" type="#_x0000_t202" style="position:absolute;left:0pt;margin-left:36pt;margin-top:15.3pt;height:64.55pt;width:53.55pt;mso-position-horizontal-relative:page;z-index:-251362304;mso-width-relative:page;mso-height-relative:page;" filled="f" stroked="f" coordsize="21600,21600" o:gfxdata="UEsDBAoAAAAAAIdO4kAAAAAAAAAAAAAAAAAEAAAAZHJzL1BLAwQUAAAACACHTuJAdXDYj9gAAAAJ&#10;AQAADwAAAGRycy9kb3ducmV2LnhtbE2PzU7DMBCE70i8g7WVuFE7RSQkjVMhBCckRBoOHJ14m1iN&#10;1yF2f3h73FO5zWpWM9+Um7Md2RFnbxxJSJYCGFLntKFewlfzdv8EzAdFWo2OUMIvethUtzelKrQ7&#10;UY3HbehZDCFfKAlDCFPBue8GtMov3YQUvZ2brQrxnHuuZ3WK4XbkKyFSbpWh2DCoCV8G7Pbbg5Xw&#10;/E31q/n5aD/rXW2aJhf0nu6lvFskYg0s4Dlcn+GCH9GhikytO5D2bJSQreKUIOFBpMAufpYnwNoo&#10;HvMMeFXy/wuqP1BLAwQUAAAACACHTuJAkWZGYrQBAAB3AwAADgAAAGRycy9lMm9Eb2MueG1srVPB&#10;btswDL0P2D8Iui92uq7LjDjFtmDDgGEd0PYDZFmKBViiJiqx8/ejZDsduksPvcgUST3yPdLb29H2&#10;7KQCGnA1X69KzpST0Bp3qPnjw7d3G84wCteKHpyq+Vkhv929fbMdfKWuoIO+VYERiMNq8DXvYvRV&#10;UaDslBW4Aq8cBTUEKyJdw6FogxgI3fbFVVneFAOE1geQCpG8+ynIZ8TwEkDQ2ki1B3m0ysUJNahe&#10;RKKEnfHId7lbrZWMd1qjiqyvOTGN+aQiZDfpLHZbUR2C8J2RcwviJS0842SFcVT0ArUXUbBjMP9B&#10;WSMDIOi4kmCLiUhWhFisy2fa3HfCq8yFpEZ/ER1fD1b+Ov0OzLQ1v75+z5kTlkb+oMbYwMiSiwQa&#10;PFaUd+8pM45fYKS1WfxIzsR71MGmLzFiFCd5zxd5CY1Jct5synLzgTNJoc3600eyCb14euwDxu8K&#10;LEtGzQNNL4sqTj8xTqlLCr1LbU3lkxXHZpx7baA9U6sDTbXm+OcoguKs/+FItrQCixEWo1mMEPuv&#10;kBclUXHw+RhBm1w5lZhw58o0j9z7vDtp4P/ec9bT/7L7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Vw2I/YAAAACQEAAA8AAAAAAAAAAQAgAAAAIgAAAGRycy9kb3ducmV2LnhtbFBLAQIUABQAAAAI&#10;AIdO4kCRZkZitAEAAHcDAAAOAAAAAAAAAAEAIAAAACcBAABkcnMvZTJvRG9jLnhtbFBLBQYAAAAA&#10;BgAGAFkBAABNBQAAAAA=&#10;">
                <v:fill on="f" focussize="0,0"/>
                <v:stroke on="f"/>
                <v:imagedata o:title=""/>
                <o:lock v:ext="edit" aspectratio="f"/>
                <v:textbox inset="0mm,0mm,0mm,0mm">
                  <w:txbxContent>
                    <w:p w14:paraId="0B2EDBCC">
                      <w:pPr>
                        <w:spacing w:line="1226" w:lineRule="exact"/>
                        <w:rPr>
                          <w:sz w:val="107"/>
                        </w:rPr>
                      </w:pPr>
                      <w:r>
                        <w:rPr>
                          <w:spacing w:val="-10"/>
                          <w:sz w:val="107"/>
                        </w:rPr>
                        <w:t>W</w:t>
                      </w:r>
                    </w:p>
                  </w:txbxContent>
                </v:textbox>
              </v:shape>
            </w:pict>
          </mc:Fallback>
        </mc:AlternateContent>
      </w:r>
      <w:r>
        <w:rPr>
          <w:spacing w:val="-2"/>
          <w:w w:val="115"/>
        </w:rPr>
        <w:t>ABSTRACT</w:t>
      </w:r>
    </w:p>
    <w:p w14:paraId="66F727F7">
      <w:pPr>
        <w:pStyle w:val="8"/>
        <w:spacing w:before="239" w:line="278" w:lineRule="auto"/>
        <w:ind w:left="1224" w:right="147"/>
        <w:jc w:val="both"/>
      </w:pPr>
      <w:r>
        <w:rPr>
          <w:w w:val="105"/>
        </w:rPr>
        <w:t>ater is a</w:t>
      </w:r>
      <w:r>
        <w:rPr>
          <w:spacing w:val="-1"/>
          <w:w w:val="105"/>
        </w:rPr>
        <w:t xml:space="preserve"> </w:t>
      </w:r>
      <w:r>
        <w:rPr>
          <w:w w:val="105"/>
        </w:rPr>
        <w:t>critical resource</w:t>
      </w:r>
      <w:r>
        <w:rPr>
          <w:spacing w:val="-1"/>
          <w:w w:val="105"/>
        </w:rPr>
        <w:t xml:space="preserve"> </w:t>
      </w:r>
      <w:r>
        <w:rPr>
          <w:w w:val="105"/>
        </w:rPr>
        <w:t>in vegetable</w:t>
      </w:r>
      <w:r>
        <w:rPr>
          <w:spacing w:val="-1"/>
          <w:w w:val="105"/>
        </w:rPr>
        <w:t xml:space="preserve"> </w:t>
      </w:r>
      <w:r>
        <w:rPr>
          <w:w w:val="105"/>
        </w:rPr>
        <w:t>farming,</w:t>
      </w:r>
      <w:r>
        <w:rPr>
          <w:spacing w:val="-1"/>
          <w:w w:val="105"/>
        </w:rPr>
        <w:t xml:space="preserve"> </w:t>
      </w:r>
      <w:r>
        <w:rPr>
          <w:w w:val="105"/>
        </w:rPr>
        <w:t>particularly</w:t>
      </w:r>
      <w:r>
        <w:rPr>
          <w:spacing w:val="-1"/>
          <w:w w:val="105"/>
        </w:rPr>
        <w:t xml:space="preserve"> </w:t>
      </w:r>
      <w:r>
        <w:rPr>
          <w:w w:val="105"/>
        </w:rPr>
        <w:t>in semi-arid</w:t>
      </w:r>
      <w:r>
        <w:rPr>
          <w:spacing w:val="-1"/>
          <w:w w:val="105"/>
        </w:rPr>
        <w:t xml:space="preserve"> </w:t>
      </w:r>
      <w:r>
        <w:rPr>
          <w:w w:val="105"/>
        </w:rPr>
        <w:t>regions like</w:t>
      </w:r>
      <w:r>
        <w:rPr>
          <w:spacing w:val="-1"/>
          <w:w w:val="105"/>
        </w:rPr>
        <w:t xml:space="preserve"> </w:t>
      </w:r>
      <w:r>
        <w:rPr>
          <w:w w:val="105"/>
        </w:rPr>
        <w:t>Namakkal</w:t>
      </w:r>
      <w:r>
        <w:rPr>
          <w:spacing w:val="-3"/>
          <w:w w:val="105"/>
        </w:rPr>
        <w:t xml:space="preserve"> </w:t>
      </w:r>
      <w:r>
        <w:rPr>
          <w:w w:val="105"/>
        </w:rPr>
        <w:t>District,</w:t>
      </w:r>
      <w:r>
        <w:rPr>
          <w:spacing w:val="-2"/>
          <w:w w:val="105"/>
        </w:rPr>
        <w:t xml:space="preserve"> </w:t>
      </w:r>
      <w:r>
        <w:rPr>
          <w:w w:val="105"/>
        </w:rPr>
        <w:t>where</w:t>
      </w:r>
      <w:r>
        <w:rPr>
          <w:spacing w:val="-3"/>
          <w:w w:val="105"/>
        </w:rPr>
        <w:t xml:space="preserve"> </w:t>
      </w:r>
      <w:r>
        <w:rPr>
          <w:w w:val="105"/>
        </w:rPr>
        <w:t>fluctuating</w:t>
      </w:r>
      <w:r>
        <w:rPr>
          <w:spacing w:val="-1"/>
          <w:w w:val="105"/>
        </w:rPr>
        <w:t xml:space="preserve"> </w:t>
      </w:r>
      <w:r>
        <w:rPr>
          <w:w w:val="105"/>
        </w:rPr>
        <w:t>rainfall</w:t>
      </w:r>
      <w:r>
        <w:rPr>
          <w:spacing w:val="-1"/>
          <w:w w:val="105"/>
        </w:rPr>
        <w:t xml:space="preserve"> </w:t>
      </w:r>
      <w:r>
        <w:rPr>
          <w:w w:val="105"/>
        </w:rPr>
        <w:t>patterns</w:t>
      </w:r>
      <w:r>
        <w:rPr>
          <w:spacing w:val="-1"/>
          <w:w w:val="105"/>
        </w:rPr>
        <w:t xml:space="preserve"> </w:t>
      </w:r>
      <w:r>
        <w:rPr>
          <w:w w:val="105"/>
        </w:rPr>
        <w:t>and</w:t>
      </w:r>
      <w:r>
        <w:rPr>
          <w:spacing w:val="-1"/>
          <w:w w:val="105"/>
        </w:rPr>
        <w:t xml:space="preserve"> </w:t>
      </w:r>
      <w:r>
        <w:rPr>
          <w:w w:val="105"/>
        </w:rPr>
        <w:t>increasing</w:t>
      </w:r>
      <w:r>
        <w:rPr>
          <w:spacing w:val="-4"/>
          <w:w w:val="105"/>
        </w:rPr>
        <w:t xml:space="preserve"> </w:t>
      </w:r>
      <w:r>
        <w:rPr>
          <w:w w:val="105"/>
        </w:rPr>
        <w:t>water scarcity</w:t>
      </w:r>
      <w:r>
        <w:rPr>
          <w:spacing w:val="-5"/>
          <w:w w:val="105"/>
        </w:rPr>
        <w:t xml:space="preserve"> </w:t>
      </w:r>
      <w:r>
        <w:rPr>
          <w:w w:val="105"/>
        </w:rPr>
        <w:t>pose</w:t>
      </w:r>
      <w:r>
        <w:rPr>
          <w:spacing w:val="-4"/>
          <w:w w:val="105"/>
        </w:rPr>
        <w:t xml:space="preserve"> </w:t>
      </w:r>
      <w:r>
        <w:rPr>
          <w:w w:val="105"/>
        </w:rPr>
        <w:t>major</w:t>
      </w:r>
      <w:r>
        <w:rPr>
          <w:spacing w:val="-4"/>
          <w:w w:val="105"/>
        </w:rPr>
        <w:t xml:space="preserve"> </w:t>
      </w:r>
      <w:r>
        <w:rPr>
          <w:w w:val="105"/>
        </w:rPr>
        <w:t>challenges</w:t>
      </w:r>
      <w:r>
        <w:rPr>
          <w:spacing w:val="-4"/>
          <w:w w:val="105"/>
        </w:rPr>
        <w:t xml:space="preserve"> </w:t>
      </w:r>
      <w:r>
        <w:rPr>
          <w:w w:val="105"/>
        </w:rPr>
        <w:t>to</w:t>
      </w:r>
      <w:r>
        <w:rPr>
          <w:spacing w:val="-4"/>
          <w:w w:val="105"/>
        </w:rPr>
        <w:t xml:space="preserve"> </w:t>
      </w:r>
      <w:r>
        <w:rPr>
          <w:w w:val="105"/>
        </w:rPr>
        <w:t>sustainable</w:t>
      </w:r>
      <w:r>
        <w:rPr>
          <w:spacing w:val="-5"/>
          <w:w w:val="105"/>
        </w:rPr>
        <w:t xml:space="preserve"> </w:t>
      </w:r>
      <w:r>
        <w:rPr>
          <w:w w:val="105"/>
        </w:rPr>
        <w:t>agriculture.</w:t>
      </w:r>
      <w:r>
        <w:rPr>
          <w:spacing w:val="-3"/>
          <w:w w:val="105"/>
        </w:rPr>
        <w:t xml:space="preserve"> </w:t>
      </w:r>
      <w:r>
        <w:rPr>
          <w:w w:val="105"/>
        </w:rPr>
        <w:t>This</w:t>
      </w:r>
      <w:r>
        <w:rPr>
          <w:spacing w:val="-4"/>
          <w:w w:val="105"/>
        </w:rPr>
        <w:t xml:space="preserve"> </w:t>
      </w:r>
      <w:r>
        <w:rPr>
          <w:w w:val="105"/>
        </w:rPr>
        <w:t>study</w:t>
      </w:r>
      <w:r>
        <w:rPr>
          <w:spacing w:val="-5"/>
          <w:w w:val="105"/>
        </w:rPr>
        <w:t xml:space="preserve"> </w:t>
      </w:r>
      <w:r>
        <w:rPr>
          <w:w w:val="105"/>
        </w:rPr>
        <w:t>focuses</w:t>
      </w:r>
      <w:r>
        <w:rPr>
          <w:spacing w:val="-4"/>
          <w:w w:val="105"/>
        </w:rPr>
        <w:t xml:space="preserve"> </w:t>
      </w:r>
      <w:r>
        <w:rPr>
          <w:spacing w:val="-5"/>
          <w:w w:val="105"/>
        </w:rPr>
        <w:t>on</w:t>
      </w:r>
    </w:p>
    <w:p w14:paraId="2CEBBFC7">
      <w:pPr>
        <w:pStyle w:val="8"/>
        <w:spacing w:before="4" w:line="280" w:lineRule="auto"/>
        <w:ind w:left="153" w:right="147"/>
        <w:jc w:val="both"/>
      </w:pPr>
      <w:r>
        <w:rPr>
          <w:w w:val="105"/>
        </w:rPr>
        <w:t>the</w:t>
      </w:r>
      <w:r>
        <w:rPr>
          <w:spacing w:val="-1"/>
          <w:w w:val="105"/>
        </w:rPr>
        <w:t xml:space="preserve"> </w:t>
      </w:r>
      <w:r>
        <w:rPr>
          <w:w w:val="105"/>
        </w:rPr>
        <w:t>water</w:t>
      </w:r>
      <w:r>
        <w:rPr>
          <w:spacing w:val="-1"/>
          <w:w w:val="105"/>
        </w:rPr>
        <w:t xml:space="preserve"> </w:t>
      </w:r>
      <w:r>
        <w:rPr>
          <w:w w:val="105"/>
        </w:rPr>
        <w:t>management</w:t>
      </w:r>
      <w:r>
        <w:rPr>
          <w:spacing w:val="-2"/>
          <w:w w:val="105"/>
        </w:rPr>
        <w:t xml:space="preserve"> </w:t>
      </w:r>
      <w:r>
        <w:rPr>
          <w:w w:val="105"/>
        </w:rPr>
        <w:t>practices</w:t>
      </w:r>
      <w:r>
        <w:rPr>
          <w:spacing w:val="-1"/>
          <w:w w:val="105"/>
        </w:rPr>
        <w:t xml:space="preserve"> </w:t>
      </w:r>
      <w:r>
        <w:rPr>
          <w:w w:val="105"/>
        </w:rPr>
        <w:t>and</w:t>
      </w:r>
      <w:r>
        <w:rPr>
          <w:spacing w:val="-1"/>
          <w:w w:val="105"/>
        </w:rPr>
        <w:t xml:space="preserve"> </w:t>
      </w:r>
      <w:r>
        <w:rPr>
          <w:w w:val="105"/>
        </w:rPr>
        <w:t>irrigation efficiency</w:t>
      </w:r>
      <w:r>
        <w:rPr>
          <w:spacing w:val="-1"/>
          <w:w w:val="105"/>
        </w:rPr>
        <w:t xml:space="preserve"> </w:t>
      </w:r>
      <w:r>
        <w:rPr>
          <w:w w:val="105"/>
        </w:rPr>
        <w:t>adopted</w:t>
      </w:r>
      <w:r>
        <w:rPr>
          <w:spacing w:val="-1"/>
          <w:w w:val="105"/>
        </w:rPr>
        <w:t xml:space="preserve"> </w:t>
      </w:r>
      <w:r>
        <w:rPr>
          <w:w w:val="105"/>
        </w:rPr>
        <w:t>by</w:t>
      </w:r>
      <w:r>
        <w:rPr>
          <w:spacing w:val="-1"/>
          <w:w w:val="105"/>
        </w:rPr>
        <w:t xml:space="preserve"> </w:t>
      </w:r>
      <w:r>
        <w:rPr>
          <w:w w:val="105"/>
        </w:rPr>
        <w:t>vegetable</w:t>
      </w:r>
      <w:r>
        <w:rPr>
          <w:spacing w:val="-1"/>
          <w:w w:val="105"/>
        </w:rPr>
        <w:t xml:space="preserve"> </w:t>
      </w:r>
      <w:r>
        <w:rPr>
          <w:w w:val="105"/>
        </w:rPr>
        <w:t>farmers</w:t>
      </w:r>
      <w:r>
        <w:rPr>
          <w:spacing w:val="-1"/>
          <w:w w:val="105"/>
        </w:rPr>
        <w:t xml:space="preserve"> </w:t>
      </w:r>
      <w:r>
        <w:rPr>
          <w:w w:val="105"/>
        </w:rPr>
        <w:t>in the district. Primary data collected through field surveys and farmer interviews highlight the</w:t>
      </w:r>
      <w:r>
        <w:rPr>
          <w:spacing w:val="-1"/>
          <w:w w:val="105"/>
        </w:rPr>
        <w:t xml:space="preserve"> </w:t>
      </w:r>
      <w:r>
        <w:rPr>
          <w:w w:val="105"/>
        </w:rPr>
        <w:t>varying</w:t>
      </w:r>
      <w:r>
        <w:rPr>
          <w:spacing w:val="-3"/>
          <w:w w:val="105"/>
        </w:rPr>
        <w:t xml:space="preserve"> </w:t>
      </w:r>
      <w:r>
        <w:rPr>
          <w:w w:val="105"/>
        </w:rPr>
        <w:t>levels of awareness</w:t>
      </w:r>
      <w:r>
        <w:rPr>
          <w:spacing w:val="-3"/>
          <w:w w:val="105"/>
        </w:rPr>
        <w:t xml:space="preserve"> </w:t>
      </w:r>
      <w:r>
        <w:rPr>
          <w:w w:val="105"/>
        </w:rPr>
        <w:t>and</w:t>
      </w:r>
      <w:r>
        <w:rPr>
          <w:spacing w:val="-3"/>
          <w:w w:val="105"/>
        </w:rPr>
        <w:t xml:space="preserve"> </w:t>
      </w:r>
      <w:r>
        <w:rPr>
          <w:w w:val="105"/>
        </w:rPr>
        <w:t>adoption of</w:t>
      </w:r>
      <w:r>
        <w:rPr>
          <w:spacing w:val="-4"/>
          <w:w w:val="105"/>
        </w:rPr>
        <w:t xml:space="preserve"> </w:t>
      </w:r>
      <w:r>
        <w:rPr>
          <w:w w:val="105"/>
        </w:rPr>
        <w:t>modern irrigation</w:t>
      </w:r>
      <w:r>
        <w:rPr>
          <w:spacing w:val="-2"/>
          <w:w w:val="105"/>
        </w:rPr>
        <w:t xml:space="preserve"> </w:t>
      </w:r>
      <w:r>
        <w:rPr>
          <w:w w:val="105"/>
        </w:rPr>
        <w:t>techniques</w:t>
      </w:r>
      <w:r>
        <w:rPr>
          <w:spacing w:val="-1"/>
          <w:w w:val="105"/>
        </w:rPr>
        <w:t xml:space="preserve"> </w:t>
      </w:r>
      <w:r>
        <w:rPr>
          <w:w w:val="105"/>
        </w:rPr>
        <w:t>such as</w:t>
      </w:r>
      <w:r>
        <w:rPr>
          <w:spacing w:val="-3"/>
          <w:w w:val="105"/>
        </w:rPr>
        <w:t xml:space="preserve"> </w:t>
      </w:r>
      <w:r>
        <w:rPr>
          <w:w w:val="105"/>
        </w:rPr>
        <w:t>drip irrigation, sprinkler systems, and mulching. While traditional flood irrigation continues to dominate due to low initial cost, it often leads to overuse of water and reduced efficiency. Farmers who adopted modern irrigation methods reported higher water-use efficiency, reduced</w:t>
      </w:r>
      <w:r>
        <w:rPr>
          <w:spacing w:val="-9"/>
          <w:w w:val="105"/>
        </w:rPr>
        <w:t xml:space="preserve"> </w:t>
      </w:r>
      <w:r>
        <w:rPr>
          <w:w w:val="105"/>
        </w:rPr>
        <w:t>input</w:t>
      </w:r>
      <w:r>
        <w:rPr>
          <w:spacing w:val="-9"/>
          <w:w w:val="105"/>
        </w:rPr>
        <w:t xml:space="preserve"> </w:t>
      </w:r>
      <w:r>
        <w:rPr>
          <w:w w:val="105"/>
        </w:rPr>
        <w:t>costs,</w:t>
      </w:r>
      <w:r>
        <w:rPr>
          <w:spacing w:val="-9"/>
          <w:w w:val="105"/>
        </w:rPr>
        <w:t xml:space="preserve"> </w:t>
      </w:r>
      <w:r>
        <w:rPr>
          <w:w w:val="105"/>
        </w:rPr>
        <w:t>and</w:t>
      </w:r>
      <w:r>
        <w:rPr>
          <w:spacing w:val="-10"/>
          <w:w w:val="105"/>
        </w:rPr>
        <w:t xml:space="preserve"> </w:t>
      </w:r>
      <w:r>
        <w:rPr>
          <w:w w:val="105"/>
        </w:rPr>
        <w:t>improved</w:t>
      </w:r>
      <w:r>
        <w:rPr>
          <w:spacing w:val="-9"/>
          <w:w w:val="105"/>
        </w:rPr>
        <w:t xml:space="preserve"> </w:t>
      </w:r>
      <w:r>
        <w:rPr>
          <w:w w:val="105"/>
        </w:rPr>
        <w:t>yields.</w:t>
      </w:r>
      <w:r>
        <w:rPr>
          <w:spacing w:val="-10"/>
          <w:w w:val="105"/>
        </w:rPr>
        <w:t xml:space="preserve"> </w:t>
      </w:r>
      <w:r>
        <w:rPr>
          <w:w w:val="105"/>
        </w:rPr>
        <w:t>Additionally,</w:t>
      </w:r>
      <w:r>
        <w:rPr>
          <w:spacing w:val="-9"/>
          <w:w w:val="105"/>
        </w:rPr>
        <w:t xml:space="preserve"> </w:t>
      </w:r>
      <w:r>
        <w:rPr>
          <w:w w:val="105"/>
        </w:rPr>
        <w:t>practices</w:t>
      </w:r>
      <w:r>
        <w:rPr>
          <w:spacing w:val="-9"/>
          <w:w w:val="105"/>
        </w:rPr>
        <w:t xml:space="preserve"> </w:t>
      </w:r>
      <w:r>
        <w:rPr>
          <w:w w:val="105"/>
        </w:rPr>
        <w:t>like</w:t>
      </w:r>
      <w:r>
        <w:rPr>
          <w:spacing w:val="-10"/>
          <w:w w:val="105"/>
        </w:rPr>
        <w:t xml:space="preserve"> </w:t>
      </w:r>
      <w:r>
        <w:rPr>
          <w:w w:val="105"/>
        </w:rPr>
        <w:t>rainwater</w:t>
      </w:r>
      <w:r>
        <w:rPr>
          <w:spacing w:val="-9"/>
          <w:w w:val="105"/>
        </w:rPr>
        <w:t xml:space="preserve"> </w:t>
      </w:r>
      <w:r>
        <w:rPr>
          <w:w w:val="105"/>
        </w:rPr>
        <w:t xml:space="preserve">harvesting, scheduling irrigation based on crop needs, and the use of organic mulches were found to significantly enhance soil moisture conservation. The study underscores the need for </w:t>
      </w:r>
      <w:r>
        <w:rPr>
          <w:spacing w:val="-2"/>
          <w:w w:val="105"/>
        </w:rPr>
        <w:t>capacity-building</w:t>
      </w:r>
      <w:r>
        <w:rPr>
          <w:spacing w:val="-4"/>
          <w:w w:val="105"/>
        </w:rPr>
        <w:t xml:space="preserve"> </w:t>
      </w:r>
      <w:r>
        <w:rPr>
          <w:spacing w:val="-2"/>
          <w:w w:val="105"/>
        </w:rPr>
        <w:t>programs, government</w:t>
      </w:r>
      <w:r>
        <w:rPr>
          <w:spacing w:val="-3"/>
          <w:w w:val="105"/>
        </w:rPr>
        <w:t xml:space="preserve"> </w:t>
      </w:r>
      <w:r>
        <w:rPr>
          <w:spacing w:val="-2"/>
          <w:w w:val="105"/>
        </w:rPr>
        <w:t>subsidies, and</w:t>
      </w:r>
      <w:r>
        <w:rPr>
          <w:spacing w:val="-4"/>
          <w:w w:val="105"/>
        </w:rPr>
        <w:t xml:space="preserve"> </w:t>
      </w:r>
      <w:r>
        <w:rPr>
          <w:spacing w:val="-2"/>
          <w:w w:val="105"/>
        </w:rPr>
        <w:t>farmer training</w:t>
      </w:r>
      <w:r>
        <w:rPr>
          <w:spacing w:val="-4"/>
          <w:w w:val="105"/>
        </w:rPr>
        <w:t xml:space="preserve"> </w:t>
      </w:r>
      <w:r>
        <w:rPr>
          <w:spacing w:val="-2"/>
          <w:w w:val="105"/>
        </w:rPr>
        <w:t>to</w:t>
      </w:r>
      <w:r>
        <w:rPr>
          <w:spacing w:val="-4"/>
          <w:w w:val="105"/>
        </w:rPr>
        <w:t xml:space="preserve"> </w:t>
      </w:r>
      <w:r>
        <w:rPr>
          <w:spacing w:val="-2"/>
          <w:w w:val="105"/>
        </w:rPr>
        <w:t xml:space="preserve">promote efficient </w:t>
      </w:r>
      <w:r>
        <w:rPr>
          <w:w w:val="105"/>
        </w:rPr>
        <w:t>water use. Enhancing irrigation efficiency not only supports sustainable vegetable production but also contributes to long-term soil health and rural livelihood security in Namakkal District.</w:t>
      </w:r>
    </w:p>
    <w:p w14:paraId="1BF83B52">
      <w:pPr>
        <w:spacing w:before="249" w:line="273" w:lineRule="auto"/>
        <w:ind w:left="153" w:right="154"/>
        <w:jc w:val="both"/>
        <w:rPr>
          <w:i/>
        </w:rPr>
      </w:pPr>
      <w:r>
        <w:rPr>
          <w:b/>
          <w:i/>
          <w:spacing w:val="-2"/>
        </w:rPr>
        <w:t xml:space="preserve">Keywords: </w:t>
      </w:r>
      <w:r>
        <w:rPr>
          <w:i/>
          <w:spacing w:val="-2"/>
        </w:rPr>
        <w:t xml:space="preserve">Water management, Irrigation efficiency, Vegetable farming, Drip irrigation, Sprinkler </w:t>
      </w:r>
      <w:r>
        <w:rPr>
          <w:i/>
        </w:rPr>
        <w:t>systems, Soil moisture.</w:t>
      </w:r>
    </w:p>
    <w:p w14:paraId="0C14F744">
      <w:pPr>
        <w:spacing w:line="273" w:lineRule="auto"/>
        <w:jc w:val="both"/>
        <w:rPr>
          <w:i/>
        </w:rPr>
        <w:sectPr>
          <w:pgSz w:w="10330" w:h="14580"/>
          <w:pgMar w:top="680" w:right="566" w:bottom="720" w:left="566" w:header="432" w:footer="534" w:gutter="0"/>
          <w:cols w:space="720" w:num="1"/>
        </w:sectPr>
      </w:pPr>
    </w:p>
    <w:p w14:paraId="1ABFB7AE">
      <w:pPr>
        <w:pStyle w:val="3"/>
        <w:spacing w:line="273" w:lineRule="auto"/>
        <w:ind w:right="155"/>
      </w:pPr>
      <w:r>
        <w:rPr>
          <w:spacing w:val="-6"/>
        </w:rPr>
        <w:t>A</w:t>
      </w:r>
      <w:r>
        <w:rPr>
          <w:spacing w:val="-17"/>
        </w:rPr>
        <w:t xml:space="preserve"> </w:t>
      </w:r>
      <w:r>
        <w:rPr>
          <w:spacing w:val="-6"/>
        </w:rPr>
        <w:t>CASE</w:t>
      </w:r>
      <w:r>
        <w:rPr>
          <w:spacing w:val="-17"/>
        </w:rPr>
        <w:t xml:space="preserve"> </w:t>
      </w:r>
      <w:r>
        <w:rPr>
          <w:spacing w:val="-6"/>
        </w:rPr>
        <w:t>STUDY</w:t>
      </w:r>
      <w:r>
        <w:rPr>
          <w:spacing w:val="-16"/>
        </w:rPr>
        <w:t xml:space="preserve"> </w:t>
      </w:r>
      <w:r>
        <w:rPr>
          <w:spacing w:val="-6"/>
        </w:rPr>
        <w:t>ON</w:t>
      </w:r>
      <w:r>
        <w:rPr>
          <w:spacing w:val="-17"/>
        </w:rPr>
        <w:t xml:space="preserve"> </w:t>
      </w:r>
      <w:r>
        <w:rPr>
          <w:spacing w:val="-6"/>
        </w:rPr>
        <w:t>SOCIO</w:t>
      </w:r>
      <w:r>
        <w:rPr>
          <w:spacing w:val="-16"/>
        </w:rPr>
        <w:t xml:space="preserve"> </w:t>
      </w:r>
      <w:r>
        <w:rPr>
          <w:spacing w:val="-6"/>
        </w:rPr>
        <w:t>ECONOMICS</w:t>
      </w:r>
      <w:r>
        <w:rPr>
          <w:spacing w:val="-17"/>
        </w:rPr>
        <w:t xml:space="preserve"> </w:t>
      </w:r>
      <w:r>
        <w:rPr>
          <w:spacing w:val="-6"/>
        </w:rPr>
        <w:t>CONDITIONS</w:t>
      </w:r>
      <w:r>
        <w:rPr>
          <w:spacing w:val="-17"/>
        </w:rPr>
        <w:t xml:space="preserve"> </w:t>
      </w:r>
      <w:r>
        <w:rPr>
          <w:spacing w:val="-6"/>
        </w:rPr>
        <w:t>OF</w:t>
      </w:r>
      <w:r>
        <w:rPr>
          <w:spacing w:val="-16"/>
        </w:rPr>
        <w:t xml:space="preserve"> </w:t>
      </w:r>
      <w:r>
        <w:rPr>
          <w:spacing w:val="-6"/>
        </w:rPr>
        <w:t xml:space="preserve">SCULPTORS </w:t>
      </w:r>
      <w:r>
        <w:rPr>
          <w:spacing w:val="-2"/>
        </w:rPr>
        <w:t>(ARTISANS)</w:t>
      </w:r>
      <w:r>
        <w:rPr>
          <w:spacing w:val="-19"/>
        </w:rPr>
        <w:t xml:space="preserve"> </w:t>
      </w:r>
      <w:r>
        <w:rPr>
          <w:spacing w:val="-2"/>
        </w:rPr>
        <w:t>WITH</w:t>
      </w:r>
      <w:r>
        <w:rPr>
          <w:spacing w:val="-21"/>
        </w:rPr>
        <w:t xml:space="preserve"> </w:t>
      </w:r>
      <w:r>
        <w:rPr>
          <w:spacing w:val="-2"/>
        </w:rPr>
        <w:t>SPECIAL</w:t>
      </w:r>
      <w:r>
        <w:rPr>
          <w:spacing w:val="-19"/>
        </w:rPr>
        <w:t xml:space="preserve"> </w:t>
      </w:r>
      <w:r>
        <w:rPr>
          <w:spacing w:val="-2"/>
        </w:rPr>
        <w:t>REFERENCE</w:t>
      </w:r>
      <w:r>
        <w:rPr>
          <w:spacing w:val="-18"/>
        </w:rPr>
        <w:t xml:space="preserve"> </w:t>
      </w:r>
      <w:r>
        <w:rPr>
          <w:spacing w:val="-2"/>
        </w:rPr>
        <w:t>TO</w:t>
      </w:r>
      <w:r>
        <w:rPr>
          <w:spacing w:val="-20"/>
        </w:rPr>
        <w:t xml:space="preserve"> </w:t>
      </w:r>
      <w:r>
        <w:rPr>
          <w:spacing w:val="-2"/>
        </w:rPr>
        <w:t>NAMAKKAL</w:t>
      </w:r>
      <w:r>
        <w:rPr>
          <w:spacing w:val="-19"/>
        </w:rPr>
        <w:t xml:space="preserve"> </w:t>
      </w:r>
      <w:r>
        <w:rPr>
          <w:spacing w:val="-2"/>
        </w:rPr>
        <w:t>DISTRICT</w:t>
      </w:r>
    </w:p>
    <w:p w14:paraId="2105386E">
      <w:pPr>
        <w:pStyle w:val="5"/>
        <w:spacing w:before="282"/>
      </w:pPr>
      <w:r>
        <w:rPr>
          <w:w w:val="105"/>
        </w:rPr>
        <w:t>Ms.</w:t>
      </w:r>
      <w:r>
        <w:rPr>
          <w:spacing w:val="19"/>
          <w:w w:val="105"/>
        </w:rPr>
        <w:t xml:space="preserve"> </w:t>
      </w:r>
      <w:r>
        <w:rPr>
          <w:w w:val="105"/>
        </w:rPr>
        <w:t>S.B.</w:t>
      </w:r>
      <w:r>
        <w:rPr>
          <w:spacing w:val="17"/>
          <w:w w:val="105"/>
        </w:rPr>
        <w:t xml:space="preserve"> </w:t>
      </w:r>
      <w:r>
        <w:rPr>
          <w:spacing w:val="-2"/>
          <w:w w:val="105"/>
        </w:rPr>
        <w:t>Ramya</w:t>
      </w:r>
    </w:p>
    <w:p w14:paraId="70201327">
      <w:pPr>
        <w:spacing w:before="30" w:line="273" w:lineRule="auto"/>
        <w:ind w:left="4595" w:right="151" w:firstLine="897"/>
        <w:jc w:val="right"/>
        <w:rPr>
          <w:i/>
          <w:sz w:val="20"/>
        </w:rPr>
      </w:pPr>
      <w:r>
        <w:rPr>
          <w:i/>
          <w:sz w:val="20"/>
        </w:rPr>
        <w:t>II</w:t>
      </w:r>
      <w:r>
        <w:rPr>
          <w:i/>
          <w:spacing w:val="-11"/>
          <w:sz w:val="20"/>
        </w:rPr>
        <w:t xml:space="preserve"> </w:t>
      </w:r>
      <w:r>
        <w:rPr>
          <w:i/>
          <w:sz w:val="20"/>
        </w:rPr>
        <w:t>BA</w:t>
      </w:r>
      <w:r>
        <w:rPr>
          <w:i/>
          <w:spacing w:val="-11"/>
          <w:sz w:val="20"/>
        </w:rPr>
        <w:t xml:space="preserve"> </w:t>
      </w:r>
      <w:r>
        <w:rPr>
          <w:i/>
          <w:sz w:val="20"/>
        </w:rPr>
        <w:t>Economics,</w:t>
      </w:r>
      <w:r>
        <w:rPr>
          <w:i/>
          <w:spacing w:val="-11"/>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2"/>
          <w:sz w:val="20"/>
        </w:rPr>
        <w:t>Namakkal.</w:t>
      </w:r>
    </w:p>
    <w:p w14:paraId="78BAF4C2">
      <w:pPr>
        <w:pStyle w:val="8"/>
        <w:spacing w:before="56"/>
        <w:rPr>
          <w:i/>
          <w:sz w:val="20"/>
        </w:rPr>
      </w:pPr>
    </w:p>
    <w:p w14:paraId="785ED295">
      <w:pPr>
        <w:pStyle w:val="5"/>
      </w:pPr>
      <w:r>
        <w:rPr>
          <w:w w:val="110"/>
        </w:rPr>
        <w:t>Ms.</w:t>
      </w:r>
      <w:r>
        <w:rPr>
          <w:spacing w:val="7"/>
          <w:w w:val="110"/>
        </w:rPr>
        <w:t xml:space="preserve"> </w:t>
      </w:r>
      <w:r>
        <w:rPr>
          <w:w w:val="110"/>
        </w:rPr>
        <w:t>A.</w:t>
      </w:r>
      <w:r>
        <w:rPr>
          <w:spacing w:val="5"/>
          <w:w w:val="110"/>
        </w:rPr>
        <w:t xml:space="preserve"> </w:t>
      </w:r>
      <w:r>
        <w:rPr>
          <w:spacing w:val="-2"/>
          <w:w w:val="110"/>
        </w:rPr>
        <w:t>Thibiksa</w:t>
      </w:r>
    </w:p>
    <w:p w14:paraId="0375BF5F">
      <w:pPr>
        <w:spacing w:before="30" w:line="273" w:lineRule="auto"/>
        <w:ind w:left="4595" w:right="151" w:firstLine="897"/>
        <w:jc w:val="right"/>
        <w:rPr>
          <w:i/>
          <w:sz w:val="20"/>
        </w:rPr>
      </w:pPr>
      <w:r>
        <w:rPr>
          <w:i/>
          <w:sz w:val="20"/>
        </w:rPr>
        <w:t>II</w:t>
      </w:r>
      <w:r>
        <w:rPr>
          <w:i/>
          <w:spacing w:val="-11"/>
          <w:sz w:val="20"/>
        </w:rPr>
        <w:t xml:space="preserve"> </w:t>
      </w:r>
      <w:r>
        <w:rPr>
          <w:i/>
          <w:sz w:val="20"/>
        </w:rPr>
        <w:t>BA</w:t>
      </w:r>
      <w:r>
        <w:rPr>
          <w:i/>
          <w:spacing w:val="-11"/>
          <w:sz w:val="20"/>
        </w:rPr>
        <w:t xml:space="preserve"> </w:t>
      </w:r>
      <w:r>
        <w:rPr>
          <w:i/>
          <w:sz w:val="20"/>
        </w:rPr>
        <w:t>Economics,</w:t>
      </w:r>
      <w:r>
        <w:rPr>
          <w:i/>
          <w:spacing w:val="-11"/>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2"/>
          <w:sz w:val="20"/>
        </w:rPr>
        <w:t>Namakkal.</w:t>
      </w:r>
    </w:p>
    <w:p w14:paraId="2B918DB8">
      <w:pPr>
        <w:pStyle w:val="8"/>
        <w:spacing w:before="31"/>
        <w:rPr>
          <w:i/>
          <w:sz w:val="20"/>
        </w:rPr>
      </w:pPr>
    </w:p>
    <w:p w14:paraId="78B85628">
      <w:pPr>
        <w:pStyle w:val="4"/>
      </w:pPr>
      <w:r>
        <w:rPr>
          <w:lang w:val="en-IN" w:eastAsia="en-IN"/>
        </w:rPr>
        <mc:AlternateContent>
          <mc:Choice Requires="wps">
            <w:drawing>
              <wp:anchor distT="0" distB="0" distL="0" distR="0" simplePos="0" relativeHeight="251778048"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444" name="Textbox 444"/>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6EC20E11">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444" o:spid="_x0000_s1026" o:spt="202" type="#_x0000_t202" style="position:absolute;left:0pt;margin-left:36pt;margin-top:15pt;height:65.7pt;width:33.4pt;mso-position-horizontal-relative:page;z-index:251778048;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JNF9S7MBAAB3AwAADgAAAGRycy9lMm9Eb2MueG1srVPB&#10;jtMwEL0j8Q+W7zRtN0IlaroCKhASAqRdPsBx7MZS7DEet0n/nrGTdFfLZQ9ckvHM5M17b5z9/Wh7&#10;dlEBDbiab1ZrzpST0Bp3qvnvxy/vdpxhFK4VPThV86tCfn94+2Y/+EptoYO+VYERiMNq8DXvYvRV&#10;UaDslBW4Aq8cFTUEKyIdw6logxgI3fbFdr1+XwwQWh9AKkTKHqcinxHDawBBayPVEeTZKhcn1KB6&#10;EUkSdsYjP2S2WisZf2qNKrK+5qQ05icNobhJz+KwF9UpCN8ZOVMQr6HwQpMVxtHQG9RRRMHOwfwD&#10;ZY0MgKDjSoItJiHZEVKxWb/w5qETXmUtZDX6m+n4/2Dlj8uvwExb87IsOXPC0sof1RgbGFlKkUGD&#10;x4r6Hjx1xvETjHRtljxSMukedbDpTYoY1cne681eQmOSkuW23OyoIqm0uyvvPmT7i6ePfcD4VYFl&#10;Kah5oO1lU8XlO0YiQq1LCx0SrWl8iuLYjDPXBtorUR1oqzXHP2cRFGf9N0e2pSuwBGEJmiUIsf8M&#10;+aIkKQ4+niNokyenERPuPJn2kQnNdyct/Pk5dz39L4e/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CTRfUuzAQAAdwMAAA4AAAAAAAAAAQAgAAAAJwEAAGRycy9lMm9Eb2MueG1sUEsFBgAAAAAG&#10;AAYAWQEAAEwFAAAAAA==&#10;">
                <v:fill on="f" focussize="0,0"/>
                <v:stroke on="f"/>
                <v:imagedata o:title=""/>
                <o:lock v:ext="edit" aspectratio="f"/>
                <v:textbox inset="0mm,0mm,0mm,0mm">
                  <w:txbxContent>
                    <w:p w14:paraId="6EC20E11">
                      <w:pPr>
                        <w:spacing w:line="1248" w:lineRule="exact"/>
                        <w:rPr>
                          <w:sz w:val="109"/>
                        </w:rPr>
                      </w:pPr>
                      <w:r>
                        <w:rPr>
                          <w:spacing w:val="-10"/>
                          <w:sz w:val="109"/>
                        </w:rPr>
                        <w:t>T</w:t>
                      </w:r>
                    </w:p>
                  </w:txbxContent>
                </v:textbox>
              </v:shape>
            </w:pict>
          </mc:Fallback>
        </mc:AlternateContent>
      </w:r>
      <w:r>
        <w:rPr>
          <w:spacing w:val="-2"/>
          <w:w w:val="115"/>
        </w:rPr>
        <w:t>ABSTRACT</w:t>
      </w:r>
    </w:p>
    <w:p w14:paraId="12D7F069">
      <w:pPr>
        <w:pStyle w:val="8"/>
        <w:spacing w:before="239" w:line="280" w:lineRule="auto"/>
        <w:ind w:left="153" w:right="148" w:firstLine="670"/>
        <w:jc w:val="right"/>
      </w:pPr>
      <w:r>
        <w:rPr>
          <w:w w:val="105"/>
        </w:rPr>
        <w:t>his</w:t>
      </w:r>
      <w:r>
        <w:rPr>
          <w:spacing w:val="6"/>
          <w:w w:val="105"/>
        </w:rPr>
        <w:t xml:space="preserve"> </w:t>
      </w:r>
      <w:r>
        <w:rPr>
          <w:w w:val="105"/>
        </w:rPr>
        <w:t>case study examines the socio-economic</w:t>
      </w:r>
      <w:r>
        <w:rPr>
          <w:spacing w:val="6"/>
          <w:w w:val="105"/>
        </w:rPr>
        <w:t xml:space="preserve"> </w:t>
      </w:r>
      <w:r>
        <w:rPr>
          <w:w w:val="105"/>
        </w:rPr>
        <w:t>conditions</w:t>
      </w:r>
      <w:r>
        <w:rPr>
          <w:spacing w:val="6"/>
          <w:w w:val="105"/>
        </w:rPr>
        <w:t xml:space="preserve"> </w:t>
      </w:r>
      <w:r>
        <w:rPr>
          <w:w w:val="105"/>
        </w:rPr>
        <w:t>of</w:t>
      </w:r>
      <w:r>
        <w:rPr>
          <w:spacing w:val="7"/>
          <w:w w:val="105"/>
        </w:rPr>
        <w:t xml:space="preserve"> </w:t>
      </w:r>
      <w:r>
        <w:rPr>
          <w:w w:val="105"/>
        </w:rPr>
        <w:t>sculptors</w:t>
      </w:r>
      <w:r>
        <w:rPr>
          <w:spacing w:val="6"/>
          <w:w w:val="105"/>
        </w:rPr>
        <w:t xml:space="preserve"> </w:t>
      </w:r>
      <w:r>
        <w:rPr>
          <w:w w:val="105"/>
        </w:rPr>
        <w:t>(artisans)</w:t>
      </w:r>
      <w:r>
        <w:rPr>
          <w:spacing w:val="6"/>
          <w:w w:val="105"/>
        </w:rPr>
        <w:t xml:space="preserve"> </w:t>
      </w:r>
      <w:r>
        <w:rPr>
          <w:w w:val="105"/>
        </w:rPr>
        <w:t>with special reference</w:t>
      </w:r>
      <w:r>
        <w:rPr>
          <w:spacing w:val="-1"/>
          <w:w w:val="105"/>
        </w:rPr>
        <w:t xml:space="preserve"> </w:t>
      </w:r>
      <w:r>
        <w:rPr>
          <w:w w:val="105"/>
        </w:rPr>
        <w:t>to</w:t>
      </w:r>
      <w:r>
        <w:rPr>
          <w:spacing w:val="-1"/>
          <w:w w:val="105"/>
        </w:rPr>
        <w:t xml:space="preserve"> </w:t>
      </w:r>
      <w:r>
        <w:rPr>
          <w:w w:val="105"/>
        </w:rPr>
        <w:t>Namakkal District,</w:t>
      </w:r>
      <w:r>
        <w:rPr>
          <w:spacing w:val="-3"/>
          <w:w w:val="105"/>
        </w:rPr>
        <w:t xml:space="preserve"> </w:t>
      </w:r>
      <w:r>
        <w:rPr>
          <w:w w:val="105"/>
        </w:rPr>
        <w:t>where</w:t>
      </w:r>
      <w:r>
        <w:rPr>
          <w:spacing w:val="-1"/>
          <w:w w:val="105"/>
        </w:rPr>
        <w:t xml:space="preserve"> </w:t>
      </w:r>
      <w:r>
        <w:rPr>
          <w:w w:val="105"/>
        </w:rPr>
        <w:t>traditional stone</w:t>
      </w:r>
      <w:r>
        <w:rPr>
          <w:spacing w:val="-1"/>
          <w:w w:val="105"/>
        </w:rPr>
        <w:t xml:space="preserve"> </w:t>
      </w:r>
      <w:r>
        <w:rPr>
          <w:w w:val="105"/>
        </w:rPr>
        <w:t>and</w:t>
      </w:r>
      <w:r>
        <w:rPr>
          <w:spacing w:val="-1"/>
          <w:w w:val="105"/>
        </w:rPr>
        <w:t xml:space="preserve"> </w:t>
      </w:r>
      <w:r>
        <w:rPr>
          <w:w w:val="105"/>
        </w:rPr>
        <w:t>wood</w:t>
      </w:r>
      <w:r>
        <w:rPr>
          <w:spacing w:val="-4"/>
          <w:w w:val="105"/>
        </w:rPr>
        <w:t xml:space="preserve"> </w:t>
      </w:r>
      <w:r>
        <w:rPr>
          <w:w w:val="105"/>
        </w:rPr>
        <w:t>carving</w:t>
      </w:r>
      <w:r>
        <w:rPr>
          <w:spacing w:val="-4"/>
          <w:w w:val="105"/>
        </w:rPr>
        <w:t xml:space="preserve"> </w:t>
      </w:r>
      <w:r>
        <w:rPr>
          <w:w w:val="105"/>
        </w:rPr>
        <w:t>has remained</w:t>
      </w:r>
      <w:r>
        <w:rPr>
          <w:spacing w:val="40"/>
          <w:w w:val="105"/>
        </w:rPr>
        <w:t xml:space="preserve"> </w:t>
      </w:r>
      <w:r>
        <w:rPr>
          <w:w w:val="105"/>
        </w:rPr>
        <w:t>a</w:t>
      </w:r>
      <w:r>
        <w:rPr>
          <w:spacing w:val="40"/>
          <w:w w:val="105"/>
        </w:rPr>
        <w:t xml:space="preserve"> </w:t>
      </w:r>
      <w:r>
        <w:rPr>
          <w:w w:val="105"/>
        </w:rPr>
        <w:t>vital</w:t>
      </w:r>
      <w:r>
        <w:rPr>
          <w:spacing w:val="40"/>
          <w:w w:val="105"/>
        </w:rPr>
        <w:t xml:space="preserve"> </w:t>
      </w:r>
      <w:r>
        <w:rPr>
          <w:w w:val="105"/>
        </w:rPr>
        <w:t>part</w:t>
      </w:r>
      <w:r>
        <w:rPr>
          <w:spacing w:val="40"/>
          <w:w w:val="105"/>
        </w:rPr>
        <w:t xml:space="preserve"> </w:t>
      </w:r>
      <w:r>
        <w:rPr>
          <w:w w:val="105"/>
        </w:rPr>
        <w:t>of</w:t>
      </w:r>
      <w:r>
        <w:rPr>
          <w:spacing w:val="40"/>
          <w:w w:val="105"/>
        </w:rPr>
        <w:t xml:space="preserve"> </w:t>
      </w:r>
      <w:r>
        <w:rPr>
          <w:w w:val="105"/>
        </w:rPr>
        <w:t>cultural</w:t>
      </w:r>
      <w:r>
        <w:rPr>
          <w:spacing w:val="40"/>
          <w:w w:val="105"/>
        </w:rPr>
        <w:t xml:space="preserve"> </w:t>
      </w:r>
      <w:r>
        <w:rPr>
          <w:w w:val="105"/>
        </w:rPr>
        <w:t>and</w:t>
      </w:r>
      <w:r>
        <w:rPr>
          <w:spacing w:val="40"/>
          <w:w w:val="105"/>
        </w:rPr>
        <w:t xml:space="preserve"> </w:t>
      </w:r>
      <w:r>
        <w:rPr>
          <w:w w:val="105"/>
        </w:rPr>
        <w:t>economic</w:t>
      </w:r>
      <w:r>
        <w:rPr>
          <w:spacing w:val="40"/>
          <w:w w:val="105"/>
        </w:rPr>
        <w:t xml:space="preserve"> </w:t>
      </w:r>
      <w:r>
        <w:rPr>
          <w:w w:val="105"/>
        </w:rPr>
        <w:t>life.</w:t>
      </w:r>
      <w:r>
        <w:rPr>
          <w:spacing w:val="40"/>
          <w:w w:val="105"/>
        </w:rPr>
        <w:t xml:space="preserve"> </w:t>
      </w:r>
      <w:r>
        <w:rPr>
          <w:w w:val="105"/>
        </w:rPr>
        <w:t>Primary</w:t>
      </w:r>
      <w:r>
        <w:rPr>
          <w:spacing w:val="40"/>
          <w:w w:val="105"/>
        </w:rPr>
        <w:t xml:space="preserve"> </w:t>
      </w:r>
      <w:r>
        <w:rPr>
          <w:w w:val="105"/>
        </w:rPr>
        <w:t>data</w:t>
      </w:r>
      <w:r>
        <w:rPr>
          <w:spacing w:val="40"/>
          <w:w w:val="105"/>
        </w:rPr>
        <w:t xml:space="preserve"> </w:t>
      </w:r>
      <w:r>
        <w:rPr>
          <w:w w:val="105"/>
        </w:rPr>
        <w:t>were</w:t>
      </w:r>
      <w:r>
        <w:rPr>
          <w:spacing w:val="40"/>
          <w:w w:val="105"/>
        </w:rPr>
        <w:t xml:space="preserve"> </w:t>
      </w:r>
      <w:r>
        <w:rPr>
          <w:w w:val="105"/>
        </w:rPr>
        <w:t>collected through</w:t>
      </w:r>
      <w:r>
        <w:rPr>
          <w:spacing w:val="-5"/>
          <w:w w:val="105"/>
        </w:rPr>
        <w:t xml:space="preserve"> </w:t>
      </w:r>
      <w:r>
        <w:rPr>
          <w:w w:val="105"/>
        </w:rPr>
        <w:t>structured</w:t>
      </w:r>
      <w:r>
        <w:rPr>
          <w:spacing w:val="-6"/>
          <w:w w:val="105"/>
        </w:rPr>
        <w:t xml:space="preserve"> </w:t>
      </w:r>
      <w:r>
        <w:rPr>
          <w:w w:val="105"/>
        </w:rPr>
        <w:t>interviews</w:t>
      </w:r>
      <w:r>
        <w:rPr>
          <w:spacing w:val="-7"/>
          <w:w w:val="105"/>
        </w:rPr>
        <w:t xml:space="preserve"> </w:t>
      </w:r>
      <w:r>
        <w:rPr>
          <w:w w:val="105"/>
        </w:rPr>
        <w:t>and</w:t>
      </w:r>
      <w:r>
        <w:rPr>
          <w:spacing w:val="-7"/>
          <w:w w:val="105"/>
        </w:rPr>
        <w:t xml:space="preserve"> </w:t>
      </w:r>
      <w:r>
        <w:rPr>
          <w:w w:val="105"/>
        </w:rPr>
        <w:t>field</w:t>
      </w:r>
      <w:r>
        <w:rPr>
          <w:spacing w:val="-5"/>
          <w:w w:val="105"/>
        </w:rPr>
        <w:t xml:space="preserve"> </w:t>
      </w:r>
      <w:r>
        <w:rPr>
          <w:w w:val="105"/>
        </w:rPr>
        <w:t>surveys</w:t>
      </w:r>
      <w:r>
        <w:rPr>
          <w:spacing w:val="-7"/>
          <w:w w:val="105"/>
        </w:rPr>
        <w:t xml:space="preserve"> </w:t>
      </w:r>
      <w:r>
        <w:rPr>
          <w:w w:val="105"/>
        </w:rPr>
        <w:t>among</w:t>
      </w:r>
      <w:r>
        <w:rPr>
          <w:spacing w:val="-6"/>
          <w:w w:val="105"/>
        </w:rPr>
        <w:t xml:space="preserve"> </w:t>
      </w:r>
      <w:r>
        <w:rPr>
          <w:w w:val="105"/>
        </w:rPr>
        <w:t>60</w:t>
      </w:r>
      <w:r>
        <w:rPr>
          <w:spacing w:val="-7"/>
          <w:w w:val="105"/>
        </w:rPr>
        <w:t xml:space="preserve"> </w:t>
      </w:r>
      <w:r>
        <w:rPr>
          <w:w w:val="105"/>
        </w:rPr>
        <w:t>artisans</w:t>
      </w:r>
      <w:r>
        <w:rPr>
          <w:spacing w:val="-7"/>
          <w:w w:val="105"/>
        </w:rPr>
        <w:t xml:space="preserve"> </w:t>
      </w:r>
      <w:r>
        <w:rPr>
          <w:w w:val="105"/>
        </w:rPr>
        <w:t>across</w:t>
      </w:r>
      <w:r>
        <w:rPr>
          <w:spacing w:val="-7"/>
          <w:w w:val="105"/>
        </w:rPr>
        <w:t xml:space="preserve"> </w:t>
      </w:r>
      <w:r>
        <w:rPr>
          <w:w w:val="105"/>
        </w:rPr>
        <w:t>selected</w:t>
      </w:r>
      <w:r>
        <w:rPr>
          <w:spacing w:val="-7"/>
          <w:w w:val="105"/>
        </w:rPr>
        <w:t xml:space="preserve"> </w:t>
      </w:r>
      <w:r>
        <w:rPr>
          <w:w w:val="105"/>
        </w:rPr>
        <w:t>villages and</w:t>
      </w:r>
      <w:r>
        <w:rPr>
          <w:spacing w:val="18"/>
          <w:w w:val="105"/>
        </w:rPr>
        <w:t xml:space="preserve"> </w:t>
      </w:r>
      <w:r>
        <w:rPr>
          <w:w w:val="105"/>
        </w:rPr>
        <w:t>towns.</w:t>
      </w:r>
      <w:r>
        <w:rPr>
          <w:spacing w:val="18"/>
          <w:w w:val="105"/>
        </w:rPr>
        <w:t xml:space="preserve"> </w:t>
      </w:r>
      <w:r>
        <w:rPr>
          <w:w w:val="105"/>
        </w:rPr>
        <w:t>The</w:t>
      </w:r>
      <w:r>
        <w:rPr>
          <w:spacing w:val="18"/>
          <w:w w:val="105"/>
        </w:rPr>
        <w:t xml:space="preserve"> </w:t>
      </w:r>
      <w:r>
        <w:rPr>
          <w:w w:val="105"/>
        </w:rPr>
        <w:t>study</w:t>
      </w:r>
      <w:r>
        <w:rPr>
          <w:spacing w:val="17"/>
          <w:w w:val="105"/>
        </w:rPr>
        <w:t xml:space="preserve"> </w:t>
      </w:r>
      <w:r>
        <w:rPr>
          <w:w w:val="105"/>
        </w:rPr>
        <w:t>revealed</w:t>
      </w:r>
      <w:r>
        <w:rPr>
          <w:spacing w:val="16"/>
          <w:w w:val="105"/>
        </w:rPr>
        <w:t xml:space="preserve"> </w:t>
      </w:r>
      <w:r>
        <w:rPr>
          <w:w w:val="105"/>
        </w:rPr>
        <w:t>that</w:t>
      </w:r>
      <w:r>
        <w:rPr>
          <w:spacing w:val="16"/>
          <w:w w:val="105"/>
        </w:rPr>
        <w:t xml:space="preserve"> </w:t>
      </w:r>
      <w:r>
        <w:rPr>
          <w:w w:val="105"/>
        </w:rPr>
        <w:t>most</w:t>
      </w:r>
      <w:r>
        <w:rPr>
          <w:spacing w:val="16"/>
          <w:w w:val="105"/>
        </w:rPr>
        <w:t xml:space="preserve"> </w:t>
      </w:r>
      <w:r>
        <w:rPr>
          <w:w w:val="105"/>
        </w:rPr>
        <w:t>sculptors</w:t>
      </w:r>
      <w:r>
        <w:rPr>
          <w:spacing w:val="18"/>
          <w:w w:val="105"/>
        </w:rPr>
        <w:t xml:space="preserve"> </w:t>
      </w:r>
      <w:r>
        <w:rPr>
          <w:w w:val="105"/>
        </w:rPr>
        <w:t>belong</w:t>
      </w:r>
      <w:r>
        <w:rPr>
          <w:spacing w:val="18"/>
          <w:w w:val="105"/>
        </w:rPr>
        <w:t xml:space="preserve"> </w:t>
      </w:r>
      <w:r>
        <w:rPr>
          <w:w w:val="105"/>
        </w:rPr>
        <w:t>to</w:t>
      </w:r>
      <w:r>
        <w:rPr>
          <w:spacing w:val="15"/>
          <w:w w:val="105"/>
        </w:rPr>
        <w:t xml:space="preserve"> </w:t>
      </w:r>
      <w:r>
        <w:rPr>
          <w:w w:val="105"/>
        </w:rPr>
        <w:t>hereditary</w:t>
      </w:r>
      <w:r>
        <w:rPr>
          <w:spacing w:val="15"/>
          <w:w w:val="105"/>
        </w:rPr>
        <w:t xml:space="preserve"> </w:t>
      </w:r>
      <w:r>
        <w:rPr>
          <w:w w:val="105"/>
        </w:rPr>
        <w:t>artisan</w:t>
      </w:r>
      <w:r>
        <w:rPr>
          <w:spacing w:val="17"/>
          <w:w w:val="105"/>
        </w:rPr>
        <w:t xml:space="preserve"> </w:t>
      </w:r>
      <w:r>
        <w:rPr>
          <w:w w:val="105"/>
        </w:rPr>
        <w:t>families, practicing</w:t>
      </w:r>
      <w:r>
        <w:rPr>
          <w:spacing w:val="-4"/>
          <w:w w:val="105"/>
        </w:rPr>
        <w:t xml:space="preserve"> </w:t>
      </w:r>
      <w:r>
        <w:rPr>
          <w:w w:val="105"/>
        </w:rPr>
        <w:t>skills</w:t>
      </w:r>
      <w:r>
        <w:rPr>
          <w:spacing w:val="-4"/>
          <w:w w:val="105"/>
        </w:rPr>
        <w:t xml:space="preserve"> </w:t>
      </w:r>
      <w:r>
        <w:rPr>
          <w:w w:val="105"/>
        </w:rPr>
        <w:t>transmitted</w:t>
      </w:r>
      <w:r>
        <w:rPr>
          <w:spacing w:val="-4"/>
          <w:w w:val="105"/>
        </w:rPr>
        <w:t xml:space="preserve"> </w:t>
      </w:r>
      <w:r>
        <w:rPr>
          <w:w w:val="105"/>
        </w:rPr>
        <w:t>across</w:t>
      </w:r>
      <w:r>
        <w:rPr>
          <w:spacing w:val="-6"/>
          <w:w w:val="105"/>
        </w:rPr>
        <w:t xml:space="preserve"> </w:t>
      </w:r>
      <w:r>
        <w:rPr>
          <w:w w:val="105"/>
        </w:rPr>
        <w:t>generations.</w:t>
      </w:r>
      <w:r>
        <w:rPr>
          <w:spacing w:val="-6"/>
          <w:w w:val="105"/>
        </w:rPr>
        <w:t xml:space="preserve"> </w:t>
      </w:r>
      <w:r>
        <w:rPr>
          <w:w w:val="105"/>
        </w:rPr>
        <w:t>However,</w:t>
      </w:r>
      <w:r>
        <w:rPr>
          <w:spacing w:val="-4"/>
          <w:w w:val="105"/>
        </w:rPr>
        <w:t xml:space="preserve"> </w:t>
      </w:r>
      <w:r>
        <w:rPr>
          <w:w w:val="105"/>
        </w:rPr>
        <w:t>despite</w:t>
      </w:r>
      <w:r>
        <w:rPr>
          <w:spacing w:val="-4"/>
          <w:w w:val="105"/>
        </w:rPr>
        <w:t xml:space="preserve"> </w:t>
      </w:r>
      <w:r>
        <w:rPr>
          <w:w w:val="105"/>
        </w:rPr>
        <w:t>their</w:t>
      </w:r>
      <w:r>
        <w:rPr>
          <w:spacing w:val="-6"/>
          <w:w w:val="105"/>
        </w:rPr>
        <w:t xml:space="preserve"> </w:t>
      </w:r>
      <w:r>
        <w:rPr>
          <w:w w:val="105"/>
        </w:rPr>
        <w:t>craftsmanship,</w:t>
      </w:r>
      <w:r>
        <w:rPr>
          <w:spacing w:val="-4"/>
          <w:w w:val="105"/>
        </w:rPr>
        <w:t xml:space="preserve"> </w:t>
      </w:r>
      <w:r>
        <w:rPr>
          <w:w w:val="105"/>
        </w:rPr>
        <w:t>the majority</w:t>
      </w:r>
      <w:r>
        <w:rPr>
          <w:spacing w:val="-9"/>
          <w:w w:val="105"/>
        </w:rPr>
        <w:t xml:space="preserve"> </w:t>
      </w:r>
      <w:r>
        <w:rPr>
          <w:w w:val="105"/>
        </w:rPr>
        <w:t>face</w:t>
      </w:r>
      <w:r>
        <w:rPr>
          <w:spacing w:val="-9"/>
          <w:w w:val="105"/>
        </w:rPr>
        <w:t xml:space="preserve"> </w:t>
      </w:r>
      <w:r>
        <w:rPr>
          <w:w w:val="105"/>
        </w:rPr>
        <w:t>challenges</w:t>
      </w:r>
      <w:r>
        <w:rPr>
          <w:spacing w:val="-9"/>
          <w:w w:val="105"/>
        </w:rPr>
        <w:t xml:space="preserve"> </w:t>
      </w:r>
      <w:r>
        <w:rPr>
          <w:w w:val="105"/>
        </w:rPr>
        <w:t>such</w:t>
      </w:r>
      <w:r>
        <w:rPr>
          <w:spacing w:val="-6"/>
          <w:w w:val="105"/>
        </w:rPr>
        <w:t xml:space="preserve"> </w:t>
      </w:r>
      <w:r>
        <w:rPr>
          <w:w w:val="105"/>
        </w:rPr>
        <w:t>as</w:t>
      </w:r>
      <w:r>
        <w:rPr>
          <w:spacing w:val="-9"/>
          <w:w w:val="105"/>
        </w:rPr>
        <w:t xml:space="preserve"> </w:t>
      </w:r>
      <w:r>
        <w:rPr>
          <w:w w:val="105"/>
        </w:rPr>
        <w:t>irregular</w:t>
      </w:r>
      <w:r>
        <w:rPr>
          <w:spacing w:val="-7"/>
          <w:w w:val="105"/>
        </w:rPr>
        <w:t xml:space="preserve"> </w:t>
      </w:r>
      <w:r>
        <w:rPr>
          <w:w w:val="105"/>
        </w:rPr>
        <w:t>income,</w:t>
      </w:r>
      <w:r>
        <w:rPr>
          <w:spacing w:val="-9"/>
          <w:w w:val="105"/>
        </w:rPr>
        <w:t xml:space="preserve"> </w:t>
      </w:r>
      <w:r>
        <w:rPr>
          <w:w w:val="105"/>
        </w:rPr>
        <w:t>lack</w:t>
      </w:r>
      <w:r>
        <w:rPr>
          <w:spacing w:val="-7"/>
          <w:w w:val="105"/>
        </w:rPr>
        <w:t xml:space="preserve"> </w:t>
      </w:r>
      <w:r>
        <w:rPr>
          <w:w w:val="105"/>
        </w:rPr>
        <w:t>of</w:t>
      </w:r>
      <w:r>
        <w:rPr>
          <w:spacing w:val="-9"/>
          <w:w w:val="105"/>
        </w:rPr>
        <w:t xml:space="preserve"> </w:t>
      </w:r>
      <w:r>
        <w:rPr>
          <w:w w:val="105"/>
        </w:rPr>
        <w:t>access</w:t>
      </w:r>
      <w:r>
        <w:rPr>
          <w:spacing w:val="-7"/>
          <w:w w:val="105"/>
        </w:rPr>
        <w:t xml:space="preserve"> </w:t>
      </w:r>
      <w:r>
        <w:rPr>
          <w:w w:val="105"/>
        </w:rPr>
        <w:t>to</w:t>
      </w:r>
      <w:r>
        <w:rPr>
          <w:spacing w:val="-9"/>
          <w:w w:val="105"/>
        </w:rPr>
        <w:t xml:space="preserve"> </w:t>
      </w:r>
      <w:r>
        <w:rPr>
          <w:w w:val="105"/>
        </w:rPr>
        <w:t>formal</w:t>
      </w:r>
      <w:r>
        <w:rPr>
          <w:spacing w:val="-9"/>
          <w:w w:val="105"/>
        </w:rPr>
        <w:t xml:space="preserve"> </w:t>
      </w:r>
      <w:r>
        <w:rPr>
          <w:w w:val="105"/>
        </w:rPr>
        <w:t>credit,</w:t>
      </w:r>
      <w:r>
        <w:rPr>
          <w:spacing w:val="-7"/>
          <w:w w:val="105"/>
        </w:rPr>
        <w:t xml:space="preserve"> </w:t>
      </w:r>
      <w:r>
        <w:rPr>
          <w:w w:val="105"/>
        </w:rPr>
        <w:t>rising</w:t>
      </w:r>
      <w:r>
        <w:rPr>
          <w:spacing w:val="-7"/>
          <w:w w:val="105"/>
        </w:rPr>
        <w:t xml:space="preserve"> </w:t>
      </w:r>
      <w:r>
        <w:rPr>
          <w:w w:val="105"/>
        </w:rPr>
        <w:t>raw material</w:t>
      </w:r>
      <w:r>
        <w:rPr>
          <w:spacing w:val="73"/>
          <w:w w:val="105"/>
        </w:rPr>
        <w:t xml:space="preserve"> </w:t>
      </w:r>
      <w:r>
        <w:rPr>
          <w:w w:val="105"/>
        </w:rPr>
        <w:t>costs,</w:t>
      </w:r>
      <w:r>
        <w:rPr>
          <w:spacing w:val="40"/>
          <w:w w:val="105"/>
        </w:rPr>
        <w:t xml:space="preserve"> </w:t>
      </w:r>
      <w:r>
        <w:rPr>
          <w:w w:val="105"/>
        </w:rPr>
        <w:t>and</w:t>
      </w:r>
      <w:r>
        <w:rPr>
          <w:spacing w:val="40"/>
          <w:w w:val="105"/>
        </w:rPr>
        <w:t xml:space="preserve"> </w:t>
      </w:r>
      <w:r>
        <w:rPr>
          <w:w w:val="105"/>
        </w:rPr>
        <w:t>limited</w:t>
      </w:r>
      <w:r>
        <w:rPr>
          <w:spacing w:val="40"/>
          <w:w w:val="105"/>
        </w:rPr>
        <w:t xml:space="preserve"> </w:t>
      </w:r>
      <w:r>
        <w:rPr>
          <w:w w:val="105"/>
        </w:rPr>
        <w:t>market</w:t>
      </w:r>
      <w:r>
        <w:rPr>
          <w:spacing w:val="40"/>
          <w:w w:val="105"/>
        </w:rPr>
        <w:t xml:space="preserve"> </w:t>
      </w:r>
      <w:r>
        <w:rPr>
          <w:w w:val="105"/>
        </w:rPr>
        <w:t>exposure.</w:t>
      </w:r>
      <w:r>
        <w:rPr>
          <w:spacing w:val="40"/>
          <w:w w:val="105"/>
        </w:rPr>
        <w:t xml:space="preserve"> </w:t>
      </w:r>
      <w:r>
        <w:rPr>
          <w:w w:val="105"/>
        </w:rPr>
        <w:t>Educational</w:t>
      </w:r>
      <w:r>
        <w:rPr>
          <w:spacing w:val="73"/>
          <w:w w:val="105"/>
        </w:rPr>
        <w:t xml:space="preserve"> </w:t>
      </w:r>
      <w:r>
        <w:rPr>
          <w:w w:val="105"/>
        </w:rPr>
        <w:t>attainment</w:t>
      </w:r>
      <w:r>
        <w:rPr>
          <w:spacing w:val="40"/>
          <w:w w:val="105"/>
        </w:rPr>
        <w:t xml:space="preserve"> </w:t>
      </w:r>
      <w:r>
        <w:rPr>
          <w:w w:val="105"/>
        </w:rPr>
        <w:t>among</w:t>
      </w:r>
      <w:r>
        <w:rPr>
          <w:spacing w:val="40"/>
          <w:w w:val="105"/>
        </w:rPr>
        <w:t xml:space="preserve"> </w:t>
      </w:r>
      <w:r>
        <w:rPr>
          <w:w w:val="105"/>
        </w:rPr>
        <w:t>artisan</w:t>
      </w:r>
      <w:r>
        <w:rPr>
          <w:spacing w:val="40"/>
          <w:w w:val="105"/>
        </w:rPr>
        <w:t xml:space="preserve"> </w:t>
      </w:r>
      <w:r>
        <w:rPr>
          <w:w w:val="105"/>
        </w:rPr>
        <w:t>households</w:t>
      </w:r>
      <w:r>
        <w:rPr>
          <w:spacing w:val="40"/>
          <w:w w:val="105"/>
        </w:rPr>
        <w:t xml:space="preserve"> </w:t>
      </w:r>
      <w:r>
        <w:rPr>
          <w:w w:val="105"/>
        </w:rPr>
        <w:t>is</w:t>
      </w:r>
      <w:r>
        <w:rPr>
          <w:spacing w:val="40"/>
          <w:w w:val="105"/>
        </w:rPr>
        <w:t xml:space="preserve"> </w:t>
      </w:r>
      <w:r>
        <w:rPr>
          <w:w w:val="105"/>
        </w:rPr>
        <w:t>relatively</w:t>
      </w:r>
      <w:r>
        <w:rPr>
          <w:spacing w:val="40"/>
          <w:w w:val="105"/>
        </w:rPr>
        <w:t xml:space="preserve"> </w:t>
      </w:r>
      <w:r>
        <w:rPr>
          <w:w w:val="105"/>
        </w:rPr>
        <w:t>low,</w:t>
      </w:r>
      <w:r>
        <w:rPr>
          <w:spacing w:val="40"/>
          <w:w w:val="105"/>
        </w:rPr>
        <w:t xml:space="preserve"> </w:t>
      </w:r>
      <w:r>
        <w:rPr>
          <w:w w:val="105"/>
        </w:rPr>
        <w:t>with</w:t>
      </w:r>
      <w:r>
        <w:rPr>
          <w:spacing w:val="40"/>
          <w:w w:val="105"/>
        </w:rPr>
        <w:t xml:space="preserve"> </w:t>
      </w:r>
      <w:r>
        <w:rPr>
          <w:w w:val="105"/>
        </w:rPr>
        <w:t>younger</w:t>
      </w:r>
      <w:r>
        <w:rPr>
          <w:spacing w:val="40"/>
          <w:w w:val="105"/>
        </w:rPr>
        <w:t xml:space="preserve"> </w:t>
      </w:r>
      <w:r>
        <w:rPr>
          <w:w w:val="105"/>
        </w:rPr>
        <w:t>generations</w:t>
      </w:r>
      <w:r>
        <w:rPr>
          <w:spacing w:val="40"/>
          <w:w w:val="105"/>
        </w:rPr>
        <w:t xml:space="preserve"> </w:t>
      </w:r>
      <w:r>
        <w:rPr>
          <w:w w:val="105"/>
        </w:rPr>
        <w:t>showing</w:t>
      </w:r>
      <w:r>
        <w:rPr>
          <w:spacing w:val="40"/>
          <w:w w:val="105"/>
        </w:rPr>
        <w:t xml:space="preserve"> </w:t>
      </w:r>
      <w:r>
        <w:rPr>
          <w:w w:val="105"/>
        </w:rPr>
        <w:t>declining</w:t>
      </w:r>
      <w:r>
        <w:rPr>
          <w:spacing w:val="40"/>
          <w:w w:val="105"/>
        </w:rPr>
        <w:t xml:space="preserve"> </w:t>
      </w:r>
      <w:r>
        <w:rPr>
          <w:w w:val="105"/>
        </w:rPr>
        <w:t>interest</w:t>
      </w:r>
      <w:r>
        <w:rPr>
          <w:spacing w:val="40"/>
          <w:w w:val="105"/>
        </w:rPr>
        <w:t xml:space="preserve"> </w:t>
      </w:r>
      <w:r>
        <w:rPr>
          <w:w w:val="105"/>
        </w:rPr>
        <w:t>in continuing</w:t>
      </w:r>
      <w:r>
        <w:rPr>
          <w:spacing w:val="18"/>
          <w:w w:val="105"/>
        </w:rPr>
        <w:t xml:space="preserve"> </w:t>
      </w:r>
      <w:r>
        <w:rPr>
          <w:w w:val="105"/>
        </w:rPr>
        <w:t>the</w:t>
      </w:r>
      <w:r>
        <w:rPr>
          <w:spacing w:val="18"/>
          <w:w w:val="105"/>
        </w:rPr>
        <w:t xml:space="preserve"> </w:t>
      </w:r>
      <w:r>
        <w:rPr>
          <w:w w:val="105"/>
        </w:rPr>
        <w:t>profession</w:t>
      </w:r>
      <w:r>
        <w:rPr>
          <w:spacing w:val="19"/>
          <w:w w:val="105"/>
        </w:rPr>
        <w:t xml:space="preserve"> </w:t>
      </w:r>
      <w:r>
        <w:rPr>
          <w:w w:val="105"/>
        </w:rPr>
        <w:t>due</w:t>
      </w:r>
      <w:r>
        <w:rPr>
          <w:spacing w:val="18"/>
          <w:w w:val="105"/>
        </w:rPr>
        <w:t xml:space="preserve"> </w:t>
      </w:r>
      <w:r>
        <w:rPr>
          <w:w w:val="105"/>
        </w:rPr>
        <w:t>to</w:t>
      </w:r>
      <w:r>
        <w:rPr>
          <w:spacing w:val="18"/>
          <w:w w:val="105"/>
        </w:rPr>
        <w:t xml:space="preserve"> </w:t>
      </w:r>
      <w:r>
        <w:rPr>
          <w:w w:val="105"/>
        </w:rPr>
        <w:t>uncertain</w:t>
      </w:r>
      <w:r>
        <w:rPr>
          <w:spacing w:val="22"/>
          <w:w w:val="105"/>
        </w:rPr>
        <w:t xml:space="preserve"> </w:t>
      </w:r>
      <w:r>
        <w:rPr>
          <w:w w:val="105"/>
        </w:rPr>
        <w:t>livelihoods.</w:t>
      </w:r>
      <w:r>
        <w:rPr>
          <w:spacing w:val="18"/>
          <w:w w:val="105"/>
        </w:rPr>
        <w:t xml:space="preserve"> </w:t>
      </w:r>
      <w:r>
        <w:rPr>
          <w:w w:val="105"/>
        </w:rPr>
        <w:t>While</w:t>
      </w:r>
      <w:r>
        <w:rPr>
          <w:spacing w:val="18"/>
          <w:w w:val="105"/>
        </w:rPr>
        <w:t xml:space="preserve"> </w:t>
      </w:r>
      <w:r>
        <w:rPr>
          <w:w w:val="105"/>
        </w:rPr>
        <w:t>local</w:t>
      </w:r>
      <w:r>
        <w:rPr>
          <w:spacing w:val="19"/>
          <w:w w:val="105"/>
        </w:rPr>
        <w:t xml:space="preserve"> </w:t>
      </w:r>
      <w:r>
        <w:rPr>
          <w:w w:val="105"/>
        </w:rPr>
        <w:t>temple</w:t>
      </w:r>
      <w:r>
        <w:rPr>
          <w:spacing w:val="19"/>
          <w:w w:val="105"/>
        </w:rPr>
        <w:t xml:space="preserve"> </w:t>
      </w:r>
      <w:r>
        <w:rPr>
          <w:w w:val="105"/>
        </w:rPr>
        <w:t>contracts</w:t>
      </w:r>
      <w:r>
        <w:rPr>
          <w:spacing w:val="19"/>
          <w:w w:val="105"/>
        </w:rPr>
        <w:t xml:space="preserve"> </w:t>
      </w:r>
      <w:r>
        <w:rPr>
          <w:w w:val="105"/>
        </w:rPr>
        <w:t>and occasional</w:t>
      </w:r>
      <w:r>
        <w:rPr>
          <w:spacing w:val="40"/>
          <w:w w:val="105"/>
        </w:rPr>
        <w:t xml:space="preserve"> </w:t>
      </w:r>
      <w:r>
        <w:rPr>
          <w:w w:val="105"/>
        </w:rPr>
        <w:t>tourism-driven</w:t>
      </w:r>
      <w:r>
        <w:rPr>
          <w:spacing w:val="40"/>
          <w:w w:val="105"/>
        </w:rPr>
        <w:t xml:space="preserve"> </w:t>
      </w:r>
      <w:r>
        <w:rPr>
          <w:w w:val="105"/>
        </w:rPr>
        <w:t>demand</w:t>
      </w:r>
      <w:r>
        <w:rPr>
          <w:spacing w:val="40"/>
          <w:w w:val="105"/>
        </w:rPr>
        <w:t xml:space="preserve"> </w:t>
      </w:r>
      <w:r>
        <w:rPr>
          <w:w w:val="105"/>
        </w:rPr>
        <w:t>provide</w:t>
      </w:r>
      <w:r>
        <w:rPr>
          <w:spacing w:val="40"/>
          <w:w w:val="105"/>
        </w:rPr>
        <w:t xml:space="preserve"> </w:t>
      </w:r>
      <w:r>
        <w:rPr>
          <w:w w:val="105"/>
        </w:rPr>
        <w:t>income</w:t>
      </w:r>
      <w:r>
        <w:rPr>
          <w:spacing w:val="40"/>
          <w:w w:val="105"/>
        </w:rPr>
        <w:t xml:space="preserve"> </w:t>
      </w:r>
      <w:r>
        <w:rPr>
          <w:w w:val="105"/>
        </w:rPr>
        <w:t>opportunities,</w:t>
      </w:r>
      <w:r>
        <w:rPr>
          <w:spacing w:val="40"/>
          <w:w w:val="105"/>
        </w:rPr>
        <w:t xml:space="preserve"> </w:t>
      </w:r>
      <w:r>
        <w:rPr>
          <w:w w:val="105"/>
        </w:rPr>
        <w:t>artisans</w:t>
      </w:r>
      <w:r>
        <w:rPr>
          <w:spacing w:val="40"/>
          <w:w w:val="105"/>
        </w:rPr>
        <w:t xml:space="preserve"> </w:t>
      </w:r>
      <w:r>
        <w:rPr>
          <w:w w:val="105"/>
        </w:rPr>
        <w:t>are</w:t>
      </w:r>
      <w:r>
        <w:rPr>
          <w:spacing w:val="40"/>
          <w:w w:val="105"/>
        </w:rPr>
        <w:t xml:space="preserve"> </w:t>
      </w:r>
      <w:r>
        <w:rPr>
          <w:w w:val="105"/>
        </w:rPr>
        <w:t>highly dependent</w:t>
      </w:r>
      <w:r>
        <w:rPr>
          <w:spacing w:val="80"/>
          <w:w w:val="105"/>
        </w:rPr>
        <w:t xml:space="preserve"> </w:t>
      </w:r>
      <w:r>
        <w:rPr>
          <w:w w:val="105"/>
        </w:rPr>
        <w:t>on</w:t>
      </w:r>
      <w:r>
        <w:rPr>
          <w:spacing w:val="80"/>
          <w:w w:val="105"/>
        </w:rPr>
        <w:t xml:space="preserve"> </w:t>
      </w:r>
      <w:r>
        <w:rPr>
          <w:w w:val="105"/>
        </w:rPr>
        <w:t>middlemen,</w:t>
      </w:r>
      <w:r>
        <w:rPr>
          <w:spacing w:val="80"/>
          <w:w w:val="105"/>
        </w:rPr>
        <w:t xml:space="preserve"> </w:t>
      </w:r>
      <w:r>
        <w:rPr>
          <w:w w:val="105"/>
        </w:rPr>
        <w:t>resulting</w:t>
      </w:r>
      <w:r>
        <w:rPr>
          <w:spacing w:val="80"/>
          <w:w w:val="105"/>
        </w:rPr>
        <w:t xml:space="preserve"> </w:t>
      </w:r>
      <w:r>
        <w:rPr>
          <w:w w:val="105"/>
        </w:rPr>
        <w:t>in</w:t>
      </w:r>
      <w:r>
        <w:rPr>
          <w:spacing w:val="80"/>
          <w:w w:val="105"/>
        </w:rPr>
        <w:t xml:space="preserve"> </w:t>
      </w:r>
      <w:r>
        <w:rPr>
          <w:w w:val="105"/>
        </w:rPr>
        <w:t>reduced</w:t>
      </w:r>
      <w:r>
        <w:rPr>
          <w:spacing w:val="80"/>
          <w:w w:val="105"/>
        </w:rPr>
        <w:t xml:space="preserve"> </w:t>
      </w:r>
      <w:r>
        <w:rPr>
          <w:w w:val="105"/>
        </w:rPr>
        <w:t>profit</w:t>
      </w:r>
      <w:r>
        <w:rPr>
          <w:spacing w:val="80"/>
          <w:w w:val="105"/>
        </w:rPr>
        <w:t xml:space="preserve"> </w:t>
      </w:r>
      <w:r>
        <w:rPr>
          <w:w w:val="105"/>
        </w:rPr>
        <w:t>margins.</w:t>
      </w:r>
      <w:r>
        <w:rPr>
          <w:spacing w:val="80"/>
          <w:w w:val="105"/>
        </w:rPr>
        <w:t xml:space="preserve"> </w:t>
      </w:r>
      <w:r>
        <w:rPr>
          <w:w w:val="105"/>
        </w:rPr>
        <w:t>Women</w:t>
      </w:r>
      <w:r>
        <w:rPr>
          <w:spacing w:val="80"/>
          <w:w w:val="105"/>
        </w:rPr>
        <w:t xml:space="preserve"> </w:t>
      </w:r>
      <w:r>
        <w:rPr>
          <w:w w:val="105"/>
        </w:rPr>
        <w:t>in</w:t>
      </w:r>
      <w:r>
        <w:rPr>
          <w:spacing w:val="80"/>
          <w:w w:val="105"/>
        </w:rPr>
        <w:t xml:space="preserve"> </w:t>
      </w:r>
      <w:r>
        <w:rPr>
          <w:w w:val="105"/>
        </w:rPr>
        <w:t>artisan households contribute significantly by assisting in polishing, finishing, and marketing, yet their</w:t>
      </w:r>
      <w:r>
        <w:rPr>
          <w:spacing w:val="40"/>
          <w:w w:val="105"/>
        </w:rPr>
        <w:t xml:space="preserve"> </w:t>
      </w:r>
      <w:r>
        <w:rPr>
          <w:w w:val="105"/>
        </w:rPr>
        <w:t>work</w:t>
      </w:r>
      <w:r>
        <w:rPr>
          <w:spacing w:val="40"/>
          <w:w w:val="105"/>
        </w:rPr>
        <w:t xml:space="preserve"> </w:t>
      </w:r>
      <w:r>
        <w:rPr>
          <w:w w:val="105"/>
        </w:rPr>
        <w:t>often</w:t>
      </w:r>
      <w:r>
        <w:rPr>
          <w:spacing w:val="40"/>
          <w:w w:val="105"/>
        </w:rPr>
        <w:t xml:space="preserve"> </w:t>
      </w:r>
      <w:r>
        <w:rPr>
          <w:w w:val="105"/>
        </w:rPr>
        <w:t>goes</w:t>
      </w:r>
      <w:r>
        <w:rPr>
          <w:spacing w:val="40"/>
          <w:w w:val="105"/>
        </w:rPr>
        <w:t xml:space="preserve"> </w:t>
      </w:r>
      <w:r>
        <w:rPr>
          <w:w w:val="105"/>
        </w:rPr>
        <w:t>unrecognized.</w:t>
      </w:r>
      <w:r>
        <w:rPr>
          <w:spacing w:val="40"/>
          <w:w w:val="105"/>
        </w:rPr>
        <w:t xml:space="preserve"> </w:t>
      </w:r>
      <w:r>
        <w:rPr>
          <w:w w:val="105"/>
        </w:rPr>
        <w:t>The</w:t>
      </w:r>
      <w:r>
        <w:rPr>
          <w:spacing w:val="40"/>
          <w:w w:val="105"/>
        </w:rPr>
        <w:t xml:space="preserve"> </w:t>
      </w:r>
      <w:r>
        <w:rPr>
          <w:w w:val="105"/>
        </w:rPr>
        <w:t>study</w:t>
      </w:r>
      <w:r>
        <w:rPr>
          <w:spacing w:val="40"/>
          <w:w w:val="105"/>
        </w:rPr>
        <w:t xml:space="preserve"> </w:t>
      </w:r>
      <w:r>
        <w:rPr>
          <w:w w:val="105"/>
        </w:rPr>
        <w:t>highlights</w:t>
      </w:r>
      <w:r>
        <w:rPr>
          <w:spacing w:val="40"/>
          <w:w w:val="105"/>
        </w:rPr>
        <w:t xml:space="preserve"> </w:t>
      </w:r>
      <w:r>
        <w:rPr>
          <w:w w:val="105"/>
        </w:rPr>
        <w:t>the</w:t>
      </w:r>
      <w:r>
        <w:rPr>
          <w:spacing w:val="40"/>
          <w:w w:val="105"/>
        </w:rPr>
        <w:t xml:space="preserve"> </w:t>
      </w:r>
      <w:r>
        <w:rPr>
          <w:w w:val="105"/>
        </w:rPr>
        <w:t>urgent</w:t>
      </w:r>
      <w:r>
        <w:rPr>
          <w:spacing w:val="40"/>
          <w:w w:val="105"/>
        </w:rPr>
        <w:t xml:space="preserve"> </w:t>
      </w:r>
      <w:r>
        <w:rPr>
          <w:w w:val="105"/>
        </w:rPr>
        <w:t>need</w:t>
      </w:r>
      <w:r>
        <w:rPr>
          <w:spacing w:val="40"/>
          <w:w w:val="105"/>
        </w:rPr>
        <w:t xml:space="preserve"> </w:t>
      </w:r>
      <w:r>
        <w:rPr>
          <w:w w:val="105"/>
        </w:rPr>
        <w:t>for</w:t>
      </w:r>
      <w:r>
        <w:rPr>
          <w:spacing w:val="40"/>
          <w:w w:val="105"/>
        </w:rPr>
        <w:t xml:space="preserve"> </w:t>
      </w:r>
      <w:r>
        <w:rPr>
          <w:w w:val="105"/>
        </w:rPr>
        <w:t xml:space="preserve">policy </w:t>
      </w:r>
      <w:r>
        <w:t>interventions such as skill development programs, cooperative marketing, financial support,</w:t>
      </w:r>
      <w:r>
        <w:rPr>
          <w:spacing w:val="40"/>
          <w:w w:val="105"/>
        </w:rPr>
        <w:t xml:space="preserve"> </w:t>
      </w:r>
      <w:r>
        <w:rPr>
          <w:spacing w:val="-2"/>
          <w:w w:val="105"/>
        </w:rPr>
        <w:t>and</w:t>
      </w:r>
      <w:r>
        <w:rPr>
          <w:spacing w:val="-4"/>
          <w:w w:val="105"/>
        </w:rPr>
        <w:t xml:space="preserve"> </w:t>
      </w:r>
      <w:r>
        <w:rPr>
          <w:spacing w:val="-2"/>
          <w:w w:val="105"/>
        </w:rPr>
        <w:t>integration</w:t>
      </w:r>
      <w:r>
        <w:rPr>
          <w:spacing w:val="-3"/>
          <w:w w:val="105"/>
        </w:rPr>
        <w:t xml:space="preserve"> </w:t>
      </w:r>
      <w:r>
        <w:rPr>
          <w:spacing w:val="-2"/>
          <w:w w:val="105"/>
        </w:rPr>
        <w:t>of</w:t>
      </w:r>
      <w:r>
        <w:rPr>
          <w:spacing w:val="-3"/>
          <w:w w:val="105"/>
        </w:rPr>
        <w:t xml:space="preserve"> </w:t>
      </w:r>
      <w:r>
        <w:rPr>
          <w:spacing w:val="-2"/>
          <w:w w:val="105"/>
        </w:rPr>
        <w:t>modern</w:t>
      </w:r>
      <w:r>
        <w:rPr>
          <w:spacing w:val="-3"/>
          <w:w w:val="105"/>
        </w:rPr>
        <w:t xml:space="preserve"> </w:t>
      </w:r>
      <w:r>
        <w:rPr>
          <w:spacing w:val="-2"/>
          <w:w w:val="105"/>
        </w:rPr>
        <w:t>design</w:t>
      </w:r>
      <w:r>
        <w:rPr>
          <w:spacing w:val="-5"/>
          <w:w w:val="105"/>
        </w:rPr>
        <w:t xml:space="preserve"> </w:t>
      </w:r>
      <w:r>
        <w:rPr>
          <w:spacing w:val="-2"/>
          <w:w w:val="105"/>
        </w:rPr>
        <w:t>with</w:t>
      </w:r>
      <w:r>
        <w:rPr>
          <w:spacing w:val="-3"/>
          <w:w w:val="105"/>
        </w:rPr>
        <w:t xml:space="preserve"> </w:t>
      </w:r>
      <w:r>
        <w:rPr>
          <w:spacing w:val="-2"/>
          <w:w w:val="105"/>
        </w:rPr>
        <w:t>traditional</w:t>
      </w:r>
      <w:r>
        <w:rPr>
          <w:spacing w:val="-5"/>
          <w:w w:val="105"/>
        </w:rPr>
        <w:t xml:space="preserve"> </w:t>
      </w:r>
      <w:r>
        <w:rPr>
          <w:spacing w:val="-2"/>
          <w:w w:val="105"/>
        </w:rPr>
        <w:t>practices</w:t>
      </w:r>
      <w:r>
        <w:rPr>
          <w:spacing w:val="-3"/>
          <w:w w:val="105"/>
        </w:rPr>
        <w:t xml:space="preserve"> </w:t>
      </w:r>
      <w:r>
        <w:rPr>
          <w:spacing w:val="-2"/>
          <w:w w:val="105"/>
        </w:rPr>
        <w:t>to</w:t>
      </w:r>
      <w:r>
        <w:rPr>
          <w:spacing w:val="-6"/>
          <w:w w:val="105"/>
        </w:rPr>
        <w:t xml:space="preserve"> </w:t>
      </w:r>
      <w:r>
        <w:rPr>
          <w:spacing w:val="-2"/>
          <w:w w:val="105"/>
        </w:rPr>
        <w:t>enhance</w:t>
      </w:r>
      <w:r>
        <w:rPr>
          <w:spacing w:val="-6"/>
          <w:w w:val="105"/>
        </w:rPr>
        <w:t xml:space="preserve"> </w:t>
      </w:r>
      <w:r>
        <w:rPr>
          <w:spacing w:val="-2"/>
          <w:w w:val="105"/>
        </w:rPr>
        <w:t>income</w:t>
      </w:r>
      <w:r>
        <w:rPr>
          <w:spacing w:val="-4"/>
          <w:w w:val="105"/>
        </w:rPr>
        <w:t xml:space="preserve"> </w:t>
      </w:r>
      <w:r>
        <w:rPr>
          <w:spacing w:val="-2"/>
          <w:w w:val="105"/>
        </w:rPr>
        <w:t>security.</w:t>
      </w:r>
      <w:r>
        <w:rPr>
          <w:spacing w:val="-3"/>
          <w:w w:val="105"/>
        </w:rPr>
        <w:t xml:space="preserve"> </w:t>
      </w:r>
      <w:r>
        <w:rPr>
          <w:spacing w:val="-2"/>
          <w:w w:val="105"/>
        </w:rPr>
        <w:t xml:space="preserve">The </w:t>
      </w:r>
      <w:r>
        <w:rPr>
          <w:w w:val="105"/>
        </w:rPr>
        <w:t>findings</w:t>
      </w:r>
      <w:r>
        <w:rPr>
          <w:spacing w:val="39"/>
          <w:w w:val="105"/>
        </w:rPr>
        <w:t xml:space="preserve"> </w:t>
      </w:r>
      <w:r>
        <w:rPr>
          <w:w w:val="105"/>
        </w:rPr>
        <w:t>suggest</w:t>
      </w:r>
      <w:r>
        <w:rPr>
          <w:spacing w:val="40"/>
          <w:w w:val="105"/>
        </w:rPr>
        <w:t xml:space="preserve"> </w:t>
      </w:r>
      <w:r>
        <w:rPr>
          <w:w w:val="105"/>
        </w:rPr>
        <w:t>that</w:t>
      </w:r>
      <w:r>
        <w:rPr>
          <w:spacing w:val="40"/>
          <w:w w:val="105"/>
        </w:rPr>
        <w:t xml:space="preserve"> </w:t>
      </w:r>
      <w:r>
        <w:rPr>
          <w:w w:val="105"/>
        </w:rPr>
        <w:t>preserving</w:t>
      </w:r>
      <w:r>
        <w:rPr>
          <w:spacing w:val="40"/>
          <w:w w:val="105"/>
        </w:rPr>
        <w:t xml:space="preserve"> </w:t>
      </w:r>
      <w:r>
        <w:rPr>
          <w:w w:val="105"/>
        </w:rPr>
        <w:t>this</w:t>
      </w:r>
      <w:r>
        <w:rPr>
          <w:spacing w:val="41"/>
          <w:w w:val="105"/>
        </w:rPr>
        <w:t xml:space="preserve"> </w:t>
      </w:r>
      <w:r>
        <w:rPr>
          <w:w w:val="105"/>
        </w:rPr>
        <w:t>traditional</w:t>
      </w:r>
      <w:r>
        <w:rPr>
          <w:spacing w:val="40"/>
          <w:w w:val="105"/>
        </w:rPr>
        <w:t xml:space="preserve"> </w:t>
      </w:r>
      <w:r>
        <w:rPr>
          <w:w w:val="105"/>
        </w:rPr>
        <w:t>craft</w:t>
      </w:r>
      <w:r>
        <w:rPr>
          <w:spacing w:val="41"/>
          <w:w w:val="105"/>
        </w:rPr>
        <w:t xml:space="preserve"> </w:t>
      </w:r>
      <w:r>
        <w:rPr>
          <w:w w:val="105"/>
        </w:rPr>
        <w:t>is</w:t>
      </w:r>
      <w:r>
        <w:rPr>
          <w:spacing w:val="39"/>
          <w:w w:val="105"/>
        </w:rPr>
        <w:t xml:space="preserve"> </w:t>
      </w:r>
      <w:r>
        <w:rPr>
          <w:w w:val="105"/>
        </w:rPr>
        <w:t>essential</w:t>
      </w:r>
      <w:r>
        <w:rPr>
          <w:spacing w:val="39"/>
          <w:w w:val="105"/>
        </w:rPr>
        <w:t xml:space="preserve"> </w:t>
      </w:r>
      <w:r>
        <w:rPr>
          <w:w w:val="105"/>
        </w:rPr>
        <w:t>not</w:t>
      </w:r>
      <w:r>
        <w:rPr>
          <w:spacing w:val="38"/>
          <w:w w:val="105"/>
        </w:rPr>
        <w:t xml:space="preserve"> </w:t>
      </w:r>
      <w:r>
        <w:rPr>
          <w:w w:val="105"/>
        </w:rPr>
        <w:t>only</w:t>
      </w:r>
      <w:r>
        <w:rPr>
          <w:spacing w:val="39"/>
          <w:w w:val="105"/>
        </w:rPr>
        <w:t xml:space="preserve"> </w:t>
      </w:r>
      <w:r>
        <w:rPr>
          <w:w w:val="105"/>
        </w:rPr>
        <w:t>for</w:t>
      </w:r>
      <w:r>
        <w:rPr>
          <w:spacing w:val="39"/>
          <w:w w:val="105"/>
        </w:rPr>
        <w:t xml:space="preserve"> </w:t>
      </w:r>
      <w:r>
        <w:rPr>
          <w:spacing w:val="-2"/>
          <w:w w:val="105"/>
        </w:rPr>
        <w:t>cultural</w:t>
      </w:r>
    </w:p>
    <w:p w14:paraId="4BC2D72E">
      <w:pPr>
        <w:pStyle w:val="8"/>
        <w:spacing w:line="240" w:lineRule="exact"/>
        <w:ind w:left="153"/>
      </w:pPr>
      <w:r>
        <w:rPr>
          <w:w w:val="105"/>
        </w:rPr>
        <w:t>heritage</w:t>
      </w:r>
      <w:r>
        <w:rPr>
          <w:spacing w:val="-11"/>
          <w:w w:val="105"/>
        </w:rPr>
        <w:t xml:space="preserve"> </w:t>
      </w:r>
      <w:r>
        <w:rPr>
          <w:w w:val="105"/>
        </w:rPr>
        <w:t>but</w:t>
      </w:r>
      <w:r>
        <w:rPr>
          <w:spacing w:val="-9"/>
          <w:w w:val="105"/>
        </w:rPr>
        <w:t xml:space="preserve"> </w:t>
      </w:r>
      <w:r>
        <w:rPr>
          <w:w w:val="105"/>
        </w:rPr>
        <w:t>also</w:t>
      </w:r>
      <w:r>
        <w:rPr>
          <w:spacing w:val="-10"/>
          <w:w w:val="105"/>
        </w:rPr>
        <w:t xml:space="preserve"> </w:t>
      </w:r>
      <w:r>
        <w:rPr>
          <w:w w:val="105"/>
        </w:rPr>
        <w:t>for</w:t>
      </w:r>
      <w:r>
        <w:rPr>
          <w:spacing w:val="-10"/>
          <w:w w:val="105"/>
        </w:rPr>
        <w:t xml:space="preserve"> </w:t>
      </w:r>
      <w:r>
        <w:rPr>
          <w:w w:val="105"/>
        </w:rPr>
        <w:t>sustainable</w:t>
      </w:r>
      <w:r>
        <w:rPr>
          <w:spacing w:val="-9"/>
          <w:w w:val="105"/>
        </w:rPr>
        <w:t xml:space="preserve"> </w:t>
      </w:r>
      <w:r>
        <w:rPr>
          <w:w w:val="105"/>
        </w:rPr>
        <w:t>rural</w:t>
      </w:r>
      <w:r>
        <w:rPr>
          <w:spacing w:val="-8"/>
          <w:w w:val="105"/>
        </w:rPr>
        <w:t xml:space="preserve"> </w:t>
      </w:r>
      <w:r>
        <w:rPr>
          <w:w w:val="105"/>
        </w:rPr>
        <w:t>livelihoods</w:t>
      </w:r>
      <w:r>
        <w:rPr>
          <w:spacing w:val="-12"/>
          <w:w w:val="105"/>
        </w:rPr>
        <w:t xml:space="preserve"> </w:t>
      </w:r>
      <w:r>
        <w:rPr>
          <w:w w:val="105"/>
        </w:rPr>
        <w:t>in</w:t>
      </w:r>
      <w:r>
        <w:rPr>
          <w:spacing w:val="-7"/>
          <w:w w:val="105"/>
        </w:rPr>
        <w:t xml:space="preserve"> </w:t>
      </w:r>
      <w:r>
        <w:rPr>
          <w:w w:val="105"/>
        </w:rPr>
        <w:t>Namakkal</w:t>
      </w:r>
      <w:r>
        <w:rPr>
          <w:spacing w:val="-9"/>
          <w:w w:val="105"/>
        </w:rPr>
        <w:t xml:space="preserve"> </w:t>
      </w:r>
      <w:r>
        <w:rPr>
          <w:spacing w:val="-2"/>
          <w:w w:val="105"/>
        </w:rPr>
        <w:t>District.</w:t>
      </w:r>
    </w:p>
    <w:p w14:paraId="7BA9BBEC">
      <w:pPr>
        <w:pStyle w:val="8"/>
        <w:spacing w:before="49"/>
      </w:pPr>
    </w:p>
    <w:p w14:paraId="32042836">
      <w:pPr>
        <w:spacing w:line="273" w:lineRule="auto"/>
        <w:ind w:left="153"/>
        <w:rPr>
          <w:i/>
        </w:rPr>
      </w:pPr>
      <w:r>
        <w:rPr>
          <w:b/>
          <w:i/>
        </w:rPr>
        <w:t>Keywords:</w:t>
      </w:r>
      <w:r>
        <w:rPr>
          <w:b/>
          <w:i/>
          <w:spacing w:val="16"/>
        </w:rPr>
        <w:t xml:space="preserve"> </w:t>
      </w:r>
      <w:r>
        <w:rPr>
          <w:i/>
        </w:rPr>
        <w:t>Socio-economic</w:t>
      </w:r>
      <w:r>
        <w:rPr>
          <w:i/>
          <w:spacing w:val="15"/>
        </w:rPr>
        <w:t xml:space="preserve"> </w:t>
      </w:r>
      <w:r>
        <w:rPr>
          <w:i/>
        </w:rPr>
        <w:t>conditions,</w:t>
      </w:r>
      <w:r>
        <w:rPr>
          <w:i/>
          <w:spacing w:val="15"/>
        </w:rPr>
        <w:t xml:space="preserve"> </w:t>
      </w:r>
      <w:r>
        <w:rPr>
          <w:i/>
        </w:rPr>
        <w:t>Sculptors,</w:t>
      </w:r>
      <w:r>
        <w:rPr>
          <w:i/>
          <w:spacing w:val="15"/>
        </w:rPr>
        <w:t xml:space="preserve"> </w:t>
      </w:r>
      <w:r>
        <w:rPr>
          <w:i/>
        </w:rPr>
        <w:t>Artisans,</w:t>
      </w:r>
      <w:r>
        <w:rPr>
          <w:i/>
          <w:spacing w:val="15"/>
        </w:rPr>
        <w:t xml:space="preserve"> </w:t>
      </w:r>
      <w:r>
        <w:rPr>
          <w:i/>
        </w:rPr>
        <w:t>Livelihood,</w:t>
      </w:r>
      <w:r>
        <w:rPr>
          <w:i/>
          <w:spacing w:val="15"/>
        </w:rPr>
        <w:t xml:space="preserve"> </w:t>
      </w:r>
      <w:r>
        <w:rPr>
          <w:i/>
        </w:rPr>
        <w:t>Traditional</w:t>
      </w:r>
      <w:r>
        <w:rPr>
          <w:i/>
          <w:spacing w:val="16"/>
        </w:rPr>
        <w:t xml:space="preserve"> </w:t>
      </w:r>
      <w:r>
        <w:rPr>
          <w:i/>
        </w:rPr>
        <w:t>craft,</w:t>
      </w:r>
      <w:r>
        <w:rPr>
          <w:i/>
          <w:spacing w:val="15"/>
        </w:rPr>
        <w:t xml:space="preserve"> </w:t>
      </w:r>
      <w:r>
        <w:rPr>
          <w:i/>
        </w:rPr>
        <w:t>Market challenges, Cultural heritage.</w:t>
      </w:r>
    </w:p>
    <w:p w14:paraId="4B76F381">
      <w:pPr>
        <w:spacing w:line="273" w:lineRule="auto"/>
        <w:rPr>
          <w:i/>
        </w:rPr>
        <w:sectPr>
          <w:pgSz w:w="10330" w:h="14580"/>
          <w:pgMar w:top="680" w:right="566" w:bottom="720" w:left="566" w:header="432" w:footer="534" w:gutter="0"/>
          <w:cols w:space="720" w:num="1"/>
        </w:sectPr>
      </w:pPr>
    </w:p>
    <w:p w14:paraId="11F20127">
      <w:pPr>
        <w:pStyle w:val="3"/>
        <w:spacing w:line="273" w:lineRule="auto"/>
        <w:ind w:left="704" w:right="700"/>
      </w:pPr>
      <w:r>
        <w:rPr>
          <w:spacing w:val="-6"/>
        </w:rPr>
        <w:t>APPLICATION</w:t>
      </w:r>
      <w:r>
        <w:rPr>
          <w:spacing w:val="-12"/>
        </w:rPr>
        <w:t xml:space="preserve"> </w:t>
      </w:r>
      <w:r>
        <w:rPr>
          <w:spacing w:val="-6"/>
        </w:rPr>
        <w:t>OF</w:t>
      </w:r>
      <w:r>
        <w:rPr>
          <w:spacing w:val="-15"/>
        </w:rPr>
        <w:t xml:space="preserve"> </w:t>
      </w:r>
      <w:r>
        <w:rPr>
          <w:spacing w:val="-6"/>
        </w:rPr>
        <w:t>AI</w:t>
      </w:r>
      <w:r>
        <w:rPr>
          <w:spacing w:val="-15"/>
        </w:rPr>
        <w:t xml:space="preserve"> </w:t>
      </w:r>
      <w:r>
        <w:rPr>
          <w:spacing w:val="-6"/>
        </w:rPr>
        <w:t>IN</w:t>
      </w:r>
      <w:r>
        <w:rPr>
          <w:spacing w:val="-13"/>
        </w:rPr>
        <w:t xml:space="preserve"> </w:t>
      </w:r>
      <w:r>
        <w:rPr>
          <w:spacing w:val="-6"/>
        </w:rPr>
        <w:t>PRECISION</w:t>
      </w:r>
      <w:r>
        <w:rPr>
          <w:spacing w:val="-15"/>
        </w:rPr>
        <w:t xml:space="preserve"> </w:t>
      </w:r>
      <w:r>
        <w:rPr>
          <w:spacing w:val="-6"/>
        </w:rPr>
        <w:t>FARMING:</w:t>
      </w:r>
      <w:r>
        <w:rPr>
          <w:spacing w:val="-14"/>
        </w:rPr>
        <w:t xml:space="preserve"> </w:t>
      </w:r>
      <w:r>
        <w:rPr>
          <w:spacing w:val="-6"/>
        </w:rPr>
        <w:t>A</w:t>
      </w:r>
      <w:r>
        <w:rPr>
          <w:spacing w:val="-7"/>
        </w:rPr>
        <w:t xml:space="preserve"> </w:t>
      </w:r>
      <w:r>
        <w:rPr>
          <w:spacing w:val="-6"/>
        </w:rPr>
        <w:t>CASE</w:t>
      </w:r>
      <w:r>
        <w:rPr>
          <w:spacing w:val="-14"/>
        </w:rPr>
        <w:t xml:space="preserve"> </w:t>
      </w:r>
      <w:r>
        <w:rPr>
          <w:spacing w:val="-6"/>
        </w:rPr>
        <w:t>STUDY</w:t>
      </w:r>
      <w:r>
        <w:rPr>
          <w:spacing w:val="-13"/>
        </w:rPr>
        <w:t xml:space="preserve"> </w:t>
      </w:r>
      <w:r>
        <w:rPr>
          <w:spacing w:val="-6"/>
        </w:rPr>
        <w:t xml:space="preserve">IN </w:t>
      </w:r>
      <w:r>
        <w:t>NAMAKKAL DISTRICT</w:t>
      </w:r>
    </w:p>
    <w:p w14:paraId="004C8077">
      <w:pPr>
        <w:pStyle w:val="5"/>
        <w:spacing w:before="282"/>
        <w:ind w:right="148"/>
      </w:pPr>
      <w:r>
        <w:rPr>
          <w:w w:val="105"/>
        </w:rPr>
        <w:t>Ms.</w:t>
      </w:r>
      <w:r>
        <w:rPr>
          <w:spacing w:val="66"/>
          <w:w w:val="105"/>
        </w:rPr>
        <w:t xml:space="preserve"> </w:t>
      </w:r>
      <w:r>
        <w:rPr>
          <w:w w:val="105"/>
        </w:rPr>
        <w:t>P.</w:t>
      </w:r>
      <w:r>
        <w:rPr>
          <w:spacing w:val="5"/>
          <w:w w:val="105"/>
        </w:rPr>
        <w:t xml:space="preserve"> </w:t>
      </w:r>
      <w:r>
        <w:rPr>
          <w:spacing w:val="-2"/>
          <w:w w:val="105"/>
        </w:rPr>
        <w:t>Dhanusri</w:t>
      </w:r>
    </w:p>
    <w:p w14:paraId="712F77D4">
      <w:pPr>
        <w:spacing w:before="30" w:line="273" w:lineRule="auto"/>
        <w:ind w:left="4595" w:right="151" w:firstLine="832"/>
        <w:jc w:val="right"/>
        <w:rPr>
          <w:i/>
          <w:sz w:val="20"/>
        </w:rPr>
      </w:pPr>
      <w:r>
        <w:rPr>
          <w:i/>
          <w:sz w:val="20"/>
        </w:rPr>
        <w:t>II</w:t>
      </w:r>
      <w:r>
        <w:rPr>
          <w:i/>
          <w:spacing w:val="-6"/>
          <w:sz w:val="20"/>
        </w:rPr>
        <w:t xml:space="preserve"> </w:t>
      </w:r>
      <w:r>
        <w:rPr>
          <w:i/>
          <w:sz w:val="20"/>
        </w:rPr>
        <w:t>MA</w:t>
      </w:r>
      <w:r>
        <w:rPr>
          <w:i/>
          <w:spacing w:val="-6"/>
          <w:sz w:val="20"/>
        </w:rPr>
        <w:t xml:space="preserve"> </w:t>
      </w:r>
      <w:r>
        <w:rPr>
          <w:i/>
          <w:sz w:val="20"/>
        </w:rPr>
        <w:t>Economics,</w:t>
      </w:r>
      <w:r>
        <w:rPr>
          <w:i/>
          <w:spacing w:val="-6"/>
          <w:sz w:val="20"/>
        </w:rPr>
        <w:t xml:space="preserve"> </w:t>
      </w:r>
      <w:r>
        <w:rPr>
          <w:i/>
          <w:sz w:val="20"/>
        </w:rPr>
        <w:t>Department</w:t>
      </w:r>
      <w:r>
        <w:rPr>
          <w:i/>
          <w:spacing w:val="-6"/>
          <w:sz w:val="20"/>
        </w:rPr>
        <w:t xml:space="preserve"> </w:t>
      </w:r>
      <w:r>
        <w:rPr>
          <w:i/>
          <w:sz w:val="20"/>
        </w:rPr>
        <w:t>of</w:t>
      </w:r>
      <w:r>
        <w:rPr>
          <w:i/>
          <w:spacing w:val="-6"/>
          <w:sz w:val="20"/>
        </w:rPr>
        <w:t xml:space="preserve"> </w:t>
      </w:r>
      <w:r>
        <w:rPr>
          <w:i/>
          <w:sz w:val="20"/>
        </w:rPr>
        <w:t>Economics NKR</w:t>
      </w:r>
      <w:r>
        <w:rPr>
          <w:i/>
          <w:spacing w:val="2"/>
          <w:sz w:val="20"/>
        </w:rPr>
        <w:t xml:space="preserve"> </w:t>
      </w:r>
      <w:r>
        <w:rPr>
          <w:i/>
          <w:sz w:val="20"/>
        </w:rPr>
        <w:t>Government</w:t>
      </w:r>
      <w:r>
        <w:rPr>
          <w:i/>
          <w:spacing w:val="6"/>
          <w:sz w:val="20"/>
        </w:rPr>
        <w:t xml:space="preserve"> </w:t>
      </w:r>
      <w:r>
        <w:rPr>
          <w:i/>
          <w:sz w:val="20"/>
        </w:rPr>
        <w:t>Arts</w:t>
      </w:r>
      <w:r>
        <w:rPr>
          <w:i/>
          <w:spacing w:val="4"/>
          <w:sz w:val="20"/>
        </w:rPr>
        <w:t xml:space="preserve"> </w:t>
      </w:r>
      <w:r>
        <w:rPr>
          <w:i/>
          <w:sz w:val="20"/>
        </w:rPr>
        <w:t>College</w:t>
      </w:r>
      <w:r>
        <w:rPr>
          <w:i/>
          <w:spacing w:val="5"/>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2"/>
          <w:sz w:val="20"/>
        </w:rPr>
        <w:t>Namakkal.</w:t>
      </w:r>
    </w:p>
    <w:p w14:paraId="27F4AF00">
      <w:pPr>
        <w:pStyle w:val="8"/>
        <w:spacing w:before="30"/>
        <w:rPr>
          <w:i/>
          <w:sz w:val="20"/>
        </w:rPr>
      </w:pPr>
    </w:p>
    <w:p w14:paraId="10D39356">
      <w:pPr>
        <w:pStyle w:val="5"/>
        <w:ind w:right="148"/>
      </w:pPr>
      <w:r>
        <w:rPr>
          <w:w w:val="110"/>
        </w:rPr>
        <w:t>S.</w:t>
      </w:r>
      <w:r>
        <w:rPr>
          <w:spacing w:val="9"/>
          <w:w w:val="110"/>
        </w:rPr>
        <w:t xml:space="preserve"> </w:t>
      </w:r>
      <w:r>
        <w:rPr>
          <w:spacing w:val="-2"/>
          <w:w w:val="110"/>
        </w:rPr>
        <w:t>Kalaiselvi</w:t>
      </w:r>
    </w:p>
    <w:p w14:paraId="1744664F">
      <w:pPr>
        <w:spacing w:before="30" w:line="273" w:lineRule="auto"/>
        <w:ind w:left="4595" w:right="151" w:firstLine="830"/>
        <w:jc w:val="right"/>
        <w:rPr>
          <w:i/>
          <w:sz w:val="20"/>
        </w:rPr>
      </w:pPr>
      <w:r>
        <w:rPr>
          <w:i/>
          <w:sz w:val="20"/>
        </w:rPr>
        <w:t>II</w:t>
      </w:r>
      <w:r>
        <w:rPr>
          <w:i/>
          <w:spacing w:val="-6"/>
          <w:sz w:val="20"/>
        </w:rPr>
        <w:t xml:space="preserve"> </w:t>
      </w:r>
      <w:r>
        <w:rPr>
          <w:i/>
          <w:sz w:val="20"/>
        </w:rPr>
        <w:t>MA</w:t>
      </w:r>
      <w:r>
        <w:rPr>
          <w:i/>
          <w:spacing w:val="-6"/>
          <w:sz w:val="20"/>
        </w:rPr>
        <w:t xml:space="preserve"> </w:t>
      </w:r>
      <w:r>
        <w:rPr>
          <w:i/>
          <w:sz w:val="20"/>
        </w:rPr>
        <w:t>Economics,</w:t>
      </w:r>
      <w:r>
        <w:rPr>
          <w:i/>
          <w:spacing w:val="-6"/>
          <w:sz w:val="20"/>
        </w:rPr>
        <w:t xml:space="preserve"> </w:t>
      </w:r>
      <w:r>
        <w:rPr>
          <w:i/>
          <w:sz w:val="20"/>
        </w:rPr>
        <w:t>Department</w:t>
      </w:r>
      <w:r>
        <w:rPr>
          <w:i/>
          <w:spacing w:val="-6"/>
          <w:sz w:val="20"/>
        </w:rPr>
        <w:t xml:space="preserve"> </w:t>
      </w:r>
      <w:r>
        <w:rPr>
          <w:i/>
          <w:sz w:val="20"/>
        </w:rPr>
        <w:t>of</w:t>
      </w:r>
      <w:r>
        <w:rPr>
          <w:i/>
          <w:spacing w:val="-6"/>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2"/>
          <w:sz w:val="20"/>
        </w:rPr>
        <w:t>Namakkal.</w:t>
      </w:r>
    </w:p>
    <w:p w14:paraId="0D63BE9C">
      <w:pPr>
        <w:pStyle w:val="8"/>
        <w:spacing w:before="30"/>
        <w:rPr>
          <w:i/>
          <w:sz w:val="20"/>
        </w:rPr>
      </w:pPr>
    </w:p>
    <w:p w14:paraId="7B8CF55B">
      <w:pPr>
        <w:pStyle w:val="4"/>
        <w:spacing w:before="1"/>
      </w:pPr>
      <w:r>
        <w:rPr>
          <w:lang w:val="en-IN" w:eastAsia="en-IN"/>
        </w:rPr>
        <mc:AlternateContent>
          <mc:Choice Requires="wps">
            <w:drawing>
              <wp:anchor distT="0" distB="0" distL="0" distR="0" simplePos="0" relativeHeight="251955200" behindDoc="1" locked="0" layoutInCell="1" allowOverlap="1">
                <wp:simplePos x="0" y="0"/>
                <wp:positionH relativeFrom="page">
                  <wp:posOffset>457200</wp:posOffset>
                </wp:positionH>
                <wp:positionV relativeFrom="paragraph">
                  <wp:posOffset>190500</wp:posOffset>
                </wp:positionV>
                <wp:extent cx="418465" cy="834390"/>
                <wp:effectExtent l="0" t="0" r="0" b="0"/>
                <wp:wrapNone/>
                <wp:docPr id="445" name="Textbox 445"/>
                <wp:cNvGraphicFramePr/>
                <a:graphic xmlns:a="http://schemas.openxmlformats.org/drawingml/2006/main">
                  <a:graphicData uri="http://schemas.microsoft.com/office/word/2010/wordprocessingShape">
                    <wps:wsp>
                      <wps:cNvSpPr txBox="1"/>
                      <wps:spPr>
                        <a:xfrm>
                          <a:off x="0" y="0"/>
                          <a:ext cx="418465" cy="834390"/>
                        </a:xfrm>
                        <a:prstGeom prst="rect">
                          <a:avLst/>
                        </a:prstGeom>
                      </wps:spPr>
                      <wps:txbx>
                        <w:txbxContent>
                          <w:p w14:paraId="6EBDD4EA">
                            <w:pPr>
                              <w:spacing w:line="1248" w:lineRule="exact"/>
                              <w:rPr>
                                <w:sz w:val="109"/>
                              </w:rPr>
                            </w:pPr>
                            <w:r>
                              <w:rPr>
                                <w:spacing w:val="-10"/>
                                <w:w w:val="105"/>
                                <w:sz w:val="109"/>
                              </w:rPr>
                              <w:t>P</w:t>
                            </w:r>
                          </w:p>
                        </w:txbxContent>
                      </wps:txbx>
                      <wps:bodyPr wrap="square" lIns="0" tIns="0" rIns="0" bIns="0" rtlCol="0">
                        <a:noAutofit/>
                      </wps:bodyPr>
                    </wps:wsp>
                  </a:graphicData>
                </a:graphic>
              </wp:anchor>
            </w:drawing>
          </mc:Choice>
          <mc:Fallback>
            <w:pict>
              <v:shape id="Textbox 445" o:spid="_x0000_s1026" o:spt="202" type="#_x0000_t202" style="position:absolute;left:0pt;margin-left:36pt;margin-top:15pt;height:65.7pt;width:32.95pt;mso-position-horizontal-relative:page;z-index:-251361280;mso-width-relative:page;mso-height-relative:page;" filled="f" stroked="f" coordsize="21600,21600" o:gfxdata="UEsDBAoAAAAAAIdO4kAAAAAAAAAAAAAAAAAEAAAAZHJzL1BLAwQUAAAACACHTuJAvq0YvdgAAAAJ&#10;AQAADwAAAGRycy9kb3ducmV2LnhtbE2PzU7DMBCE70i8g7VI3KidFqU0jVMhBCckRBoOPTrxNoka&#10;r0Ps/vD2bE9w2l3NaPabfHNxgzjhFHpPGpKZAoHUeNtTq+Grent4AhGiIWsGT6jhBwNsitub3GTW&#10;n6nE0za2gkMoZEZDF+OYSRmaDp0JMz8isbb3kzORz6mVdjJnDneDnCuVSmd64g+dGfGlw+awPToN&#10;zzsqX/vvj/qz3Jd9Va0UvacHre/vErUGEfES/8xwxWd0KJip9keyQQwalnOuEjUsFM+rvliuQNS8&#10;pMkjyCKX/xsUv1BLAwQUAAAACACHTuJAFfXo6rUBAAB3AwAADgAAAGRycy9lMm9Eb2MueG1srVPB&#10;jtMwEL0j8Q+W7zTtbliVqOkKqEBICFba5QMcx24sxR7jcZv07xk7SRctlz1wScYzkzfvvXF296Pt&#10;2VkFNOBqvlmtOVNOQmvcsea/nr6823KGUbhW9OBUzS8K+f3+7Zvd4Ct1Ax30rQqMQBxWg695F6Ov&#10;igJlp6zAFXjlqKghWBHpGI5FG8RA6LYvbtbru2KA0PoAUiFS9jAV+YwYXgMIWhupDiBPVrk4oQbV&#10;i0iSsDMe+T6z1VrJ+FNrVJH1NSelMT9pCMVNehb7naiOQfjOyJmCeA2FF5qsMI6GXqEOIgp2CuYf&#10;KGtkAAQdVxJsMQnJjpCKzfqFN4+d8CprIavRX03H/wcrf5wfAjNtzcvyPWdOWFr5kxpjAyNLKTJo&#10;8FhR36Onzjh+gpGuzZJHSibdow42vUkRozrZe7naS2hMUrLcbMs7GiKptL0tbz9k+4vnj33A+FWB&#10;ZSmoeaDtZVPF+TtGIkKtSwsdEq1pfIri2Iwz1wbaC1EdaKs1x98nERRn/TdHtqUrsARhCZolCLH/&#10;DPmiJCkOPp4iaJMnpxET7jyZ9pEJzXcnLfzvc+56/l/2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rRi92AAAAAkBAAAPAAAAAAAAAAEAIAAAACIAAABkcnMvZG93bnJldi54bWxQSwECFAAUAAAA&#10;CACHTuJAFfXo6rUBAAB3AwAADgAAAAAAAAABACAAAAAnAQAAZHJzL2Uyb0RvYy54bWxQSwUGAAAA&#10;AAYABgBZAQAATgUAAAAA&#10;">
                <v:fill on="f" focussize="0,0"/>
                <v:stroke on="f"/>
                <v:imagedata o:title=""/>
                <o:lock v:ext="edit" aspectratio="f"/>
                <v:textbox inset="0mm,0mm,0mm,0mm">
                  <w:txbxContent>
                    <w:p w14:paraId="6EBDD4EA">
                      <w:pPr>
                        <w:spacing w:line="1248" w:lineRule="exact"/>
                        <w:rPr>
                          <w:sz w:val="109"/>
                        </w:rPr>
                      </w:pPr>
                      <w:r>
                        <w:rPr>
                          <w:spacing w:val="-10"/>
                          <w:w w:val="105"/>
                          <w:sz w:val="109"/>
                        </w:rPr>
                        <w:t>P</w:t>
                      </w:r>
                    </w:p>
                  </w:txbxContent>
                </v:textbox>
              </v:shape>
            </w:pict>
          </mc:Fallback>
        </mc:AlternateContent>
      </w:r>
      <w:r>
        <w:rPr>
          <w:spacing w:val="-2"/>
          <w:w w:val="115"/>
        </w:rPr>
        <w:t>ABSTRACT</w:t>
      </w:r>
    </w:p>
    <w:p w14:paraId="0A6E9472">
      <w:pPr>
        <w:pStyle w:val="8"/>
        <w:spacing w:before="239" w:line="278" w:lineRule="auto"/>
        <w:ind w:left="814" w:right="150"/>
        <w:jc w:val="both"/>
      </w:pPr>
      <w:r>
        <w:rPr>
          <w:spacing w:val="-2"/>
          <w:w w:val="105"/>
        </w:rPr>
        <w:t>recision farming</w:t>
      </w:r>
      <w:r>
        <w:rPr>
          <w:spacing w:val="-5"/>
          <w:w w:val="105"/>
        </w:rPr>
        <w:t xml:space="preserve"> </w:t>
      </w:r>
      <w:r>
        <w:rPr>
          <w:spacing w:val="-2"/>
          <w:w w:val="105"/>
        </w:rPr>
        <w:t>is emerging</w:t>
      </w:r>
      <w:r>
        <w:rPr>
          <w:spacing w:val="-3"/>
          <w:w w:val="105"/>
        </w:rPr>
        <w:t xml:space="preserve"> </w:t>
      </w:r>
      <w:r>
        <w:rPr>
          <w:spacing w:val="-2"/>
          <w:w w:val="105"/>
        </w:rPr>
        <w:t>as</w:t>
      </w:r>
      <w:r>
        <w:rPr>
          <w:spacing w:val="-5"/>
          <w:w w:val="105"/>
        </w:rPr>
        <w:t xml:space="preserve"> </w:t>
      </w:r>
      <w:r>
        <w:rPr>
          <w:spacing w:val="-2"/>
          <w:w w:val="105"/>
        </w:rPr>
        <w:t>a vital approach to</w:t>
      </w:r>
      <w:r>
        <w:rPr>
          <w:spacing w:val="-5"/>
          <w:w w:val="105"/>
        </w:rPr>
        <w:t xml:space="preserve"> </w:t>
      </w:r>
      <w:r>
        <w:rPr>
          <w:spacing w:val="-2"/>
          <w:w w:val="105"/>
        </w:rPr>
        <w:t>improve</w:t>
      </w:r>
      <w:r>
        <w:rPr>
          <w:spacing w:val="-3"/>
          <w:w w:val="105"/>
        </w:rPr>
        <w:t xml:space="preserve"> </w:t>
      </w:r>
      <w:r>
        <w:rPr>
          <w:spacing w:val="-2"/>
          <w:w w:val="105"/>
        </w:rPr>
        <w:t xml:space="preserve">agricultural productivity, </w:t>
      </w:r>
      <w:r>
        <w:rPr>
          <w:w w:val="105"/>
        </w:rPr>
        <w:t>sustainability,</w:t>
      </w:r>
      <w:r>
        <w:rPr>
          <w:spacing w:val="-6"/>
          <w:w w:val="105"/>
        </w:rPr>
        <w:t xml:space="preserve"> </w:t>
      </w:r>
      <w:r>
        <w:rPr>
          <w:w w:val="105"/>
        </w:rPr>
        <w:t>and</w:t>
      </w:r>
      <w:r>
        <w:rPr>
          <w:spacing w:val="-8"/>
          <w:w w:val="105"/>
        </w:rPr>
        <w:t xml:space="preserve"> </w:t>
      </w:r>
      <w:r>
        <w:rPr>
          <w:w w:val="105"/>
        </w:rPr>
        <w:t>resource</w:t>
      </w:r>
      <w:r>
        <w:rPr>
          <w:spacing w:val="-5"/>
          <w:w w:val="105"/>
        </w:rPr>
        <w:t xml:space="preserve"> </w:t>
      </w:r>
      <w:r>
        <w:rPr>
          <w:w w:val="105"/>
        </w:rPr>
        <w:t>optimization.</w:t>
      </w:r>
      <w:r>
        <w:rPr>
          <w:spacing w:val="-5"/>
          <w:w w:val="105"/>
        </w:rPr>
        <w:t xml:space="preserve"> </w:t>
      </w:r>
      <w:r>
        <w:rPr>
          <w:w w:val="105"/>
        </w:rPr>
        <w:t>This</w:t>
      </w:r>
      <w:r>
        <w:rPr>
          <w:spacing w:val="-6"/>
          <w:w w:val="105"/>
        </w:rPr>
        <w:t xml:space="preserve"> </w:t>
      </w:r>
      <w:r>
        <w:rPr>
          <w:w w:val="105"/>
        </w:rPr>
        <w:t>case</w:t>
      </w:r>
      <w:r>
        <w:rPr>
          <w:spacing w:val="-5"/>
          <w:w w:val="105"/>
        </w:rPr>
        <w:t xml:space="preserve"> </w:t>
      </w:r>
      <w:r>
        <w:rPr>
          <w:w w:val="105"/>
        </w:rPr>
        <w:t>study</w:t>
      </w:r>
      <w:r>
        <w:rPr>
          <w:spacing w:val="-8"/>
          <w:w w:val="105"/>
        </w:rPr>
        <w:t xml:space="preserve"> </w:t>
      </w:r>
      <w:r>
        <w:rPr>
          <w:w w:val="105"/>
        </w:rPr>
        <w:t>focuses</w:t>
      </w:r>
      <w:r>
        <w:rPr>
          <w:spacing w:val="-7"/>
          <w:w w:val="105"/>
        </w:rPr>
        <w:t xml:space="preserve"> </w:t>
      </w:r>
      <w:r>
        <w:rPr>
          <w:w w:val="105"/>
        </w:rPr>
        <w:t>on</w:t>
      </w:r>
      <w:r>
        <w:rPr>
          <w:spacing w:val="-6"/>
          <w:w w:val="105"/>
        </w:rPr>
        <w:t xml:space="preserve"> </w:t>
      </w:r>
      <w:r>
        <w:rPr>
          <w:w w:val="105"/>
        </w:rPr>
        <w:t>the</w:t>
      </w:r>
      <w:r>
        <w:rPr>
          <w:spacing w:val="-5"/>
          <w:w w:val="105"/>
        </w:rPr>
        <w:t xml:space="preserve"> </w:t>
      </w:r>
      <w:r>
        <w:rPr>
          <w:w w:val="105"/>
        </w:rPr>
        <w:t>application of</w:t>
      </w:r>
      <w:r>
        <w:rPr>
          <w:spacing w:val="-8"/>
          <w:w w:val="105"/>
        </w:rPr>
        <w:t xml:space="preserve"> </w:t>
      </w:r>
      <w:r>
        <w:rPr>
          <w:w w:val="105"/>
        </w:rPr>
        <w:t>Artificial</w:t>
      </w:r>
      <w:r>
        <w:rPr>
          <w:spacing w:val="-7"/>
          <w:w w:val="105"/>
        </w:rPr>
        <w:t xml:space="preserve"> </w:t>
      </w:r>
      <w:r>
        <w:rPr>
          <w:w w:val="105"/>
        </w:rPr>
        <w:t>Intelligence</w:t>
      </w:r>
      <w:r>
        <w:rPr>
          <w:spacing w:val="-8"/>
          <w:w w:val="105"/>
        </w:rPr>
        <w:t xml:space="preserve"> </w:t>
      </w:r>
      <w:r>
        <w:rPr>
          <w:w w:val="105"/>
        </w:rPr>
        <w:t>(AI)</w:t>
      </w:r>
      <w:r>
        <w:rPr>
          <w:spacing w:val="-7"/>
          <w:w w:val="105"/>
        </w:rPr>
        <w:t xml:space="preserve"> </w:t>
      </w:r>
      <w:r>
        <w:rPr>
          <w:w w:val="105"/>
        </w:rPr>
        <w:t>tools</w:t>
      </w:r>
      <w:r>
        <w:rPr>
          <w:spacing w:val="-7"/>
          <w:w w:val="105"/>
        </w:rPr>
        <w:t xml:space="preserve"> </w:t>
      </w:r>
      <w:r>
        <w:rPr>
          <w:w w:val="105"/>
        </w:rPr>
        <w:t>and</w:t>
      </w:r>
      <w:r>
        <w:rPr>
          <w:spacing w:val="-8"/>
          <w:w w:val="105"/>
        </w:rPr>
        <w:t xml:space="preserve"> </w:t>
      </w:r>
      <w:r>
        <w:rPr>
          <w:w w:val="105"/>
        </w:rPr>
        <w:t>technologies</w:t>
      </w:r>
      <w:r>
        <w:rPr>
          <w:spacing w:val="-8"/>
          <w:w w:val="105"/>
        </w:rPr>
        <w:t xml:space="preserve"> </w:t>
      </w:r>
      <w:r>
        <w:rPr>
          <w:w w:val="105"/>
        </w:rPr>
        <w:t>in</w:t>
      </w:r>
      <w:r>
        <w:rPr>
          <w:spacing w:val="-6"/>
          <w:w w:val="105"/>
        </w:rPr>
        <w:t xml:space="preserve"> </w:t>
      </w:r>
      <w:r>
        <w:rPr>
          <w:w w:val="105"/>
        </w:rPr>
        <w:t>precision</w:t>
      </w:r>
      <w:r>
        <w:rPr>
          <w:spacing w:val="-7"/>
          <w:w w:val="105"/>
        </w:rPr>
        <w:t xml:space="preserve"> </w:t>
      </w:r>
      <w:r>
        <w:rPr>
          <w:w w:val="105"/>
        </w:rPr>
        <w:t>farming</w:t>
      </w:r>
      <w:r>
        <w:rPr>
          <w:spacing w:val="-8"/>
          <w:w w:val="105"/>
        </w:rPr>
        <w:t xml:space="preserve"> </w:t>
      </w:r>
      <w:r>
        <w:rPr>
          <w:w w:val="105"/>
        </w:rPr>
        <w:t>practices</w:t>
      </w:r>
      <w:r>
        <w:rPr>
          <w:spacing w:val="-8"/>
          <w:w w:val="105"/>
        </w:rPr>
        <w:t xml:space="preserve"> </w:t>
      </w:r>
      <w:r>
        <w:rPr>
          <w:spacing w:val="-5"/>
          <w:w w:val="105"/>
        </w:rPr>
        <w:t>in</w:t>
      </w:r>
    </w:p>
    <w:p w14:paraId="1059115C">
      <w:pPr>
        <w:pStyle w:val="8"/>
        <w:spacing w:before="4" w:line="280" w:lineRule="auto"/>
        <w:ind w:left="153" w:right="146"/>
        <w:jc w:val="both"/>
      </w:pPr>
      <w:r>
        <w:rPr>
          <w:w w:val="105"/>
        </w:rPr>
        <w:t>Namakkal</w:t>
      </w:r>
      <w:r>
        <w:rPr>
          <w:spacing w:val="-1"/>
          <w:w w:val="105"/>
        </w:rPr>
        <w:t xml:space="preserve"> </w:t>
      </w:r>
      <w:r>
        <w:rPr>
          <w:w w:val="105"/>
        </w:rPr>
        <w:t>District,</w:t>
      </w:r>
      <w:r>
        <w:rPr>
          <w:spacing w:val="-1"/>
          <w:w w:val="105"/>
        </w:rPr>
        <w:t xml:space="preserve"> </w:t>
      </w:r>
      <w:r>
        <w:rPr>
          <w:w w:val="105"/>
        </w:rPr>
        <w:t>Tamil</w:t>
      </w:r>
      <w:r>
        <w:rPr>
          <w:spacing w:val="-1"/>
          <w:w w:val="105"/>
        </w:rPr>
        <w:t xml:space="preserve"> </w:t>
      </w:r>
      <w:r>
        <w:rPr>
          <w:w w:val="105"/>
        </w:rPr>
        <w:t>Nadu.</w:t>
      </w:r>
      <w:r>
        <w:rPr>
          <w:spacing w:val="-1"/>
          <w:w w:val="105"/>
        </w:rPr>
        <w:t xml:space="preserve"> </w:t>
      </w:r>
      <w:r>
        <w:rPr>
          <w:w w:val="105"/>
        </w:rPr>
        <w:t>The</w:t>
      </w:r>
      <w:r>
        <w:rPr>
          <w:spacing w:val="-1"/>
          <w:w w:val="105"/>
        </w:rPr>
        <w:t xml:space="preserve"> </w:t>
      </w:r>
      <w:r>
        <w:rPr>
          <w:w w:val="105"/>
        </w:rPr>
        <w:t>study</w:t>
      </w:r>
      <w:r>
        <w:rPr>
          <w:spacing w:val="-4"/>
          <w:w w:val="105"/>
        </w:rPr>
        <w:t xml:space="preserve"> </w:t>
      </w:r>
      <w:r>
        <w:rPr>
          <w:w w:val="105"/>
        </w:rPr>
        <w:t>is</w:t>
      </w:r>
      <w:r>
        <w:rPr>
          <w:spacing w:val="-1"/>
          <w:w w:val="105"/>
        </w:rPr>
        <w:t xml:space="preserve"> </w:t>
      </w:r>
      <w:r>
        <w:rPr>
          <w:w w:val="105"/>
        </w:rPr>
        <w:t>based</w:t>
      </w:r>
      <w:r>
        <w:rPr>
          <w:spacing w:val="-1"/>
          <w:w w:val="105"/>
        </w:rPr>
        <w:t xml:space="preserve"> </w:t>
      </w:r>
      <w:r>
        <w:rPr>
          <w:w w:val="105"/>
        </w:rPr>
        <w:t>on</w:t>
      </w:r>
      <w:r>
        <w:rPr>
          <w:spacing w:val="-1"/>
          <w:w w:val="105"/>
        </w:rPr>
        <w:t xml:space="preserve"> </w:t>
      </w:r>
      <w:r>
        <w:rPr>
          <w:w w:val="105"/>
        </w:rPr>
        <w:t>primary</w:t>
      </w:r>
      <w:r>
        <w:rPr>
          <w:spacing w:val="-1"/>
          <w:w w:val="105"/>
        </w:rPr>
        <w:t xml:space="preserve"> </w:t>
      </w:r>
      <w:r>
        <w:rPr>
          <w:w w:val="105"/>
        </w:rPr>
        <w:t>data</w:t>
      </w:r>
      <w:r>
        <w:rPr>
          <w:spacing w:val="-1"/>
          <w:w w:val="105"/>
        </w:rPr>
        <w:t xml:space="preserve"> </w:t>
      </w:r>
      <w:r>
        <w:rPr>
          <w:w w:val="105"/>
        </w:rPr>
        <w:t>collected</w:t>
      </w:r>
      <w:r>
        <w:rPr>
          <w:spacing w:val="-1"/>
          <w:w w:val="105"/>
        </w:rPr>
        <w:t xml:space="preserve"> </w:t>
      </w:r>
      <w:r>
        <w:rPr>
          <w:w w:val="105"/>
        </w:rPr>
        <w:t>from</w:t>
      </w:r>
      <w:r>
        <w:rPr>
          <w:spacing w:val="-4"/>
          <w:w w:val="105"/>
        </w:rPr>
        <w:t xml:space="preserve"> </w:t>
      </w:r>
      <w:r>
        <w:rPr>
          <w:w w:val="105"/>
        </w:rPr>
        <w:t>farmers through field surveys and interviews, along with secondary data from agricultural reports and government records. AI applications such as predictive analytics for weather forecasting,</w:t>
      </w:r>
      <w:r>
        <w:rPr>
          <w:spacing w:val="-9"/>
          <w:w w:val="105"/>
        </w:rPr>
        <w:t xml:space="preserve"> </w:t>
      </w:r>
      <w:r>
        <w:rPr>
          <w:w w:val="105"/>
        </w:rPr>
        <w:t>soil</w:t>
      </w:r>
      <w:r>
        <w:rPr>
          <w:spacing w:val="-10"/>
          <w:w w:val="105"/>
        </w:rPr>
        <w:t xml:space="preserve"> </w:t>
      </w:r>
      <w:r>
        <w:rPr>
          <w:w w:val="105"/>
        </w:rPr>
        <w:t>health</w:t>
      </w:r>
      <w:r>
        <w:rPr>
          <w:spacing w:val="-8"/>
          <w:w w:val="105"/>
        </w:rPr>
        <w:t xml:space="preserve"> </w:t>
      </w:r>
      <w:r>
        <w:rPr>
          <w:w w:val="105"/>
        </w:rPr>
        <w:t>monitoring,</w:t>
      </w:r>
      <w:r>
        <w:rPr>
          <w:spacing w:val="-9"/>
          <w:w w:val="105"/>
        </w:rPr>
        <w:t xml:space="preserve"> </w:t>
      </w:r>
      <w:r>
        <w:rPr>
          <w:w w:val="105"/>
        </w:rPr>
        <w:t>pest</w:t>
      </w:r>
      <w:r>
        <w:rPr>
          <w:spacing w:val="-11"/>
          <w:w w:val="105"/>
        </w:rPr>
        <w:t xml:space="preserve"> </w:t>
      </w:r>
      <w:r>
        <w:rPr>
          <w:w w:val="105"/>
        </w:rPr>
        <w:t>and</w:t>
      </w:r>
      <w:r>
        <w:rPr>
          <w:spacing w:val="-9"/>
          <w:w w:val="105"/>
        </w:rPr>
        <w:t xml:space="preserve"> </w:t>
      </w:r>
      <w:r>
        <w:rPr>
          <w:w w:val="105"/>
        </w:rPr>
        <w:t>disease</w:t>
      </w:r>
      <w:r>
        <w:rPr>
          <w:spacing w:val="-9"/>
          <w:w w:val="105"/>
        </w:rPr>
        <w:t xml:space="preserve"> </w:t>
      </w:r>
      <w:r>
        <w:rPr>
          <w:w w:val="105"/>
        </w:rPr>
        <w:t>detection</w:t>
      </w:r>
      <w:r>
        <w:rPr>
          <w:spacing w:val="-8"/>
          <w:w w:val="105"/>
        </w:rPr>
        <w:t xml:space="preserve"> </w:t>
      </w:r>
      <w:r>
        <w:rPr>
          <w:w w:val="105"/>
        </w:rPr>
        <w:t>using</w:t>
      </w:r>
      <w:r>
        <w:rPr>
          <w:spacing w:val="-12"/>
          <w:w w:val="105"/>
        </w:rPr>
        <w:t xml:space="preserve"> </w:t>
      </w:r>
      <w:r>
        <w:rPr>
          <w:w w:val="105"/>
        </w:rPr>
        <w:t>image</w:t>
      </w:r>
      <w:r>
        <w:rPr>
          <w:spacing w:val="-12"/>
          <w:w w:val="105"/>
        </w:rPr>
        <w:t xml:space="preserve"> </w:t>
      </w:r>
      <w:r>
        <w:rPr>
          <w:w w:val="105"/>
        </w:rPr>
        <w:t>recognition,</w:t>
      </w:r>
      <w:r>
        <w:rPr>
          <w:spacing w:val="-11"/>
          <w:w w:val="105"/>
        </w:rPr>
        <w:t xml:space="preserve"> </w:t>
      </w:r>
      <w:r>
        <w:rPr>
          <w:w w:val="105"/>
        </w:rPr>
        <w:t>and crop</w:t>
      </w:r>
      <w:r>
        <w:rPr>
          <w:spacing w:val="-5"/>
          <w:w w:val="105"/>
        </w:rPr>
        <w:t xml:space="preserve"> </w:t>
      </w:r>
      <w:r>
        <w:rPr>
          <w:w w:val="105"/>
        </w:rPr>
        <w:t>yield</w:t>
      </w:r>
      <w:r>
        <w:rPr>
          <w:spacing w:val="-4"/>
          <w:w w:val="105"/>
        </w:rPr>
        <w:t xml:space="preserve"> </w:t>
      </w:r>
      <w:r>
        <w:rPr>
          <w:w w:val="105"/>
        </w:rPr>
        <w:t>prediction</w:t>
      </w:r>
      <w:r>
        <w:rPr>
          <w:spacing w:val="-4"/>
          <w:w w:val="105"/>
        </w:rPr>
        <w:t xml:space="preserve"> </w:t>
      </w:r>
      <w:r>
        <w:rPr>
          <w:w w:val="105"/>
        </w:rPr>
        <w:t>models</w:t>
      </w:r>
      <w:r>
        <w:rPr>
          <w:spacing w:val="-4"/>
          <w:w w:val="105"/>
        </w:rPr>
        <w:t xml:space="preserve"> </w:t>
      </w:r>
      <w:r>
        <w:rPr>
          <w:w w:val="105"/>
        </w:rPr>
        <w:t>were</w:t>
      </w:r>
      <w:r>
        <w:rPr>
          <w:spacing w:val="-5"/>
          <w:w w:val="105"/>
        </w:rPr>
        <w:t xml:space="preserve"> </w:t>
      </w:r>
      <w:r>
        <w:rPr>
          <w:w w:val="105"/>
        </w:rPr>
        <w:t>explored.</w:t>
      </w:r>
      <w:r>
        <w:rPr>
          <w:spacing w:val="-5"/>
          <w:w w:val="105"/>
        </w:rPr>
        <w:t xml:space="preserve"> </w:t>
      </w:r>
      <w:r>
        <w:rPr>
          <w:w w:val="105"/>
        </w:rPr>
        <w:t>The</w:t>
      </w:r>
      <w:r>
        <w:rPr>
          <w:spacing w:val="-5"/>
          <w:w w:val="105"/>
        </w:rPr>
        <w:t xml:space="preserve"> </w:t>
      </w:r>
      <w:r>
        <w:rPr>
          <w:w w:val="105"/>
        </w:rPr>
        <w:t>findings</w:t>
      </w:r>
      <w:r>
        <w:rPr>
          <w:spacing w:val="-4"/>
          <w:w w:val="105"/>
        </w:rPr>
        <w:t xml:space="preserve"> </w:t>
      </w:r>
      <w:r>
        <w:rPr>
          <w:w w:val="105"/>
        </w:rPr>
        <w:t>reveal</w:t>
      </w:r>
      <w:r>
        <w:rPr>
          <w:spacing w:val="-4"/>
          <w:w w:val="105"/>
        </w:rPr>
        <w:t xml:space="preserve"> </w:t>
      </w:r>
      <w:r>
        <w:rPr>
          <w:w w:val="105"/>
        </w:rPr>
        <w:t>that</w:t>
      </w:r>
      <w:r>
        <w:rPr>
          <w:spacing w:val="-5"/>
          <w:w w:val="105"/>
        </w:rPr>
        <w:t xml:space="preserve"> </w:t>
      </w:r>
      <w:r>
        <w:rPr>
          <w:w w:val="105"/>
        </w:rPr>
        <w:t>farmers</w:t>
      </w:r>
      <w:r>
        <w:rPr>
          <w:spacing w:val="-4"/>
          <w:w w:val="105"/>
        </w:rPr>
        <w:t xml:space="preserve"> </w:t>
      </w:r>
      <w:r>
        <w:rPr>
          <w:w w:val="105"/>
        </w:rPr>
        <w:t>who</w:t>
      </w:r>
      <w:r>
        <w:rPr>
          <w:spacing w:val="-5"/>
          <w:w w:val="105"/>
        </w:rPr>
        <w:t xml:space="preserve"> </w:t>
      </w:r>
      <w:r>
        <w:rPr>
          <w:w w:val="105"/>
        </w:rPr>
        <w:t>adopted AI-enabled precision farming techniques observed improvements in water management, reduction</w:t>
      </w:r>
      <w:r>
        <w:rPr>
          <w:spacing w:val="-7"/>
          <w:w w:val="105"/>
        </w:rPr>
        <w:t xml:space="preserve"> </w:t>
      </w:r>
      <w:r>
        <w:rPr>
          <w:w w:val="105"/>
        </w:rPr>
        <w:t>in</w:t>
      </w:r>
      <w:r>
        <w:rPr>
          <w:spacing w:val="-5"/>
          <w:w w:val="105"/>
        </w:rPr>
        <w:t xml:space="preserve"> </w:t>
      </w:r>
      <w:r>
        <w:rPr>
          <w:w w:val="105"/>
        </w:rPr>
        <w:t>input</w:t>
      </w:r>
      <w:r>
        <w:rPr>
          <w:spacing w:val="-5"/>
          <w:w w:val="105"/>
        </w:rPr>
        <w:t xml:space="preserve"> </w:t>
      </w:r>
      <w:r>
        <w:rPr>
          <w:w w:val="105"/>
        </w:rPr>
        <w:t>costs,</w:t>
      </w:r>
      <w:r>
        <w:rPr>
          <w:spacing w:val="-7"/>
          <w:w w:val="105"/>
        </w:rPr>
        <w:t xml:space="preserve"> </w:t>
      </w:r>
      <w:r>
        <w:rPr>
          <w:w w:val="105"/>
        </w:rPr>
        <w:t>and</w:t>
      </w:r>
      <w:r>
        <w:rPr>
          <w:spacing w:val="-8"/>
          <w:w w:val="105"/>
        </w:rPr>
        <w:t xml:space="preserve"> </w:t>
      </w:r>
      <w:r>
        <w:rPr>
          <w:w w:val="105"/>
        </w:rPr>
        <w:t>increased</w:t>
      </w:r>
      <w:r>
        <w:rPr>
          <w:spacing w:val="-8"/>
          <w:w w:val="105"/>
        </w:rPr>
        <w:t xml:space="preserve"> </w:t>
      </w:r>
      <w:r>
        <w:rPr>
          <w:w w:val="105"/>
        </w:rPr>
        <w:t>crop</w:t>
      </w:r>
      <w:r>
        <w:rPr>
          <w:spacing w:val="-5"/>
          <w:w w:val="105"/>
        </w:rPr>
        <w:t xml:space="preserve"> </w:t>
      </w:r>
      <w:r>
        <w:rPr>
          <w:w w:val="105"/>
        </w:rPr>
        <w:t>productivity.</w:t>
      </w:r>
      <w:r>
        <w:rPr>
          <w:spacing w:val="-7"/>
          <w:w w:val="105"/>
        </w:rPr>
        <w:t xml:space="preserve"> </w:t>
      </w:r>
      <w:r>
        <w:rPr>
          <w:w w:val="105"/>
        </w:rPr>
        <w:t>However,</w:t>
      </w:r>
      <w:r>
        <w:rPr>
          <w:spacing w:val="-8"/>
          <w:w w:val="105"/>
        </w:rPr>
        <w:t xml:space="preserve"> </w:t>
      </w:r>
      <w:r>
        <w:rPr>
          <w:w w:val="105"/>
        </w:rPr>
        <w:t>challenges</w:t>
      </w:r>
      <w:r>
        <w:rPr>
          <w:spacing w:val="-5"/>
          <w:w w:val="105"/>
        </w:rPr>
        <w:t xml:space="preserve"> </w:t>
      </w:r>
      <w:r>
        <w:rPr>
          <w:w w:val="105"/>
        </w:rPr>
        <w:t>such</w:t>
      </w:r>
      <w:r>
        <w:rPr>
          <w:spacing w:val="-3"/>
          <w:w w:val="105"/>
        </w:rPr>
        <w:t xml:space="preserve"> </w:t>
      </w:r>
      <w:r>
        <w:rPr>
          <w:w w:val="105"/>
        </w:rPr>
        <w:t>as</w:t>
      </w:r>
      <w:r>
        <w:rPr>
          <w:spacing w:val="-7"/>
          <w:w w:val="105"/>
        </w:rPr>
        <w:t xml:space="preserve"> </w:t>
      </w:r>
      <w:r>
        <w:rPr>
          <w:w w:val="105"/>
        </w:rPr>
        <w:t>lack of digital literacy, high initial investment, and limited access to technology remain significant barriers. The study highlights that promoting AI-driven precision farming through awareness programs, training, and government support can enhance sustainable agricultural practices and improve the socio-economic conditions of farmers in Namakkal District. This case study emphasizes the potential of AI in bridging technology and traditional farming for a more resilient agricultural future.</w:t>
      </w:r>
    </w:p>
    <w:p w14:paraId="455AFA2A">
      <w:pPr>
        <w:spacing w:before="249"/>
        <w:ind w:left="153"/>
        <w:jc w:val="both"/>
        <w:rPr>
          <w:i/>
        </w:rPr>
      </w:pPr>
      <w:r>
        <w:rPr>
          <w:b/>
          <w:i/>
        </w:rPr>
        <w:t>Keywords:</w:t>
      </w:r>
      <w:r>
        <w:rPr>
          <w:b/>
          <w:i/>
          <w:spacing w:val="-6"/>
        </w:rPr>
        <w:t xml:space="preserve"> </w:t>
      </w:r>
      <w:r>
        <w:rPr>
          <w:i/>
        </w:rPr>
        <w:t>Precision</w:t>
      </w:r>
      <w:r>
        <w:rPr>
          <w:i/>
          <w:spacing w:val="-6"/>
        </w:rPr>
        <w:t xml:space="preserve"> </w:t>
      </w:r>
      <w:r>
        <w:rPr>
          <w:i/>
        </w:rPr>
        <w:t>Farming,</w:t>
      </w:r>
      <w:r>
        <w:rPr>
          <w:i/>
          <w:spacing w:val="-6"/>
        </w:rPr>
        <w:t xml:space="preserve"> </w:t>
      </w:r>
      <w:r>
        <w:rPr>
          <w:i/>
        </w:rPr>
        <w:t>Artificial</w:t>
      </w:r>
      <w:r>
        <w:rPr>
          <w:i/>
          <w:spacing w:val="-7"/>
        </w:rPr>
        <w:t xml:space="preserve"> </w:t>
      </w:r>
      <w:r>
        <w:rPr>
          <w:i/>
        </w:rPr>
        <w:t>Intelligence,</w:t>
      </w:r>
      <w:r>
        <w:rPr>
          <w:i/>
          <w:spacing w:val="-8"/>
        </w:rPr>
        <w:t xml:space="preserve"> </w:t>
      </w:r>
      <w:r>
        <w:rPr>
          <w:i/>
        </w:rPr>
        <w:t>Crop</w:t>
      </w:r>
      <w:r>
        <w:rPr>
          <w:i/>
          <w:spacing w:val="-7"/>
        </w:rPr>
        <w:t xml:space="preserve"> </w:t>
      </w:r>
      <w:r>
        <w:rPr>
          <w:i/>
        </w:rPr>
        <w:t>Yield</w:t>
      </w:r>
      <w:r>
        <w:rPr>
          <w:i/>
          <w:spacing w:val="-6"/>
        </w:rPr>
        <w:t xml:space="preserve"> </w:t>
      </w:r>
      <w:r>
        <w:rPr>
          <w:i/>
        </w:rPr>
        <w:t>Prediction,</w:t>
      </w:r>
      <w:r>
        <w:rPr>
          <w:i/>
          <w:spacing w:val="-6"/>
        </w:rPr>
        <w:t xml:space="preserve"> </w:t>
      </w:r>
      <w:r>
        <w:rPr>
          <w:i/>
        </w:rPr>
        <w:t>Pest</w:t>
      </w:r>
      <w:r>
        <w:rPr>
          <w:i/>
          <w:spacing w:val="-7"/>
        </w:rPr>
        <w:t xml:space="preserve"> </w:t>
      </w:r>
      <w:r>
        <w:rPr>
          <w:i/>
          <w:spacing w:val="-2"/>
        </w:rPr>
        <w:t>Detection.</w:t>
      </w:r>
    </w:p>
    <w:p w14:paraId="6BE21152">
      <w:pPr>
        <w:jc w:val="both"/>
        <w:rPr>
          <w:i/>
        </w:rPr>
        <w:sectPr>
          <w:pgSz w:w="10330" w:h="14580"/>
          <w:pgMar w:top="680" w:right="566" w:bottom="720" w:left="566" w:header="432" w:footer="534" w:gutter="0"/>
          <w:cols w:space="720" w:num="1"/>
        </w:sectPr>
      </w:pPr>
    </w:p>
    <w:p w14:paraId="157E2652">
      <w:pPr>
        <w:pStyle w:val="3"/>
        <w:spacing w:line="273" w:lineRule="auto"/>
        <w:ind w:left="536" w:right="537"/>
      </w:pPr>
      <w:r>
        <w:rPr>
          <w:spacing w:val="-8"/>
        </w:rPr>
        <w:t>A</w:t>
      </w:r>
      <w:r>
        <w:rPr>
          <w:spacing w:val="-15"/>
        </w:rPr>
        <w:t xml:space="preserve"> </w:t>
      </w:r>
      <w:r>
        <w:rPr>
          <w:spacing w:val="-8"/>
        </w:rPr>
        <w:t>STUDY</w:t>
      </w:r>
      <w:r>
        <w:rPr>
          <w:spacing w:val="-15"/>
        </w:rPr>
        <w:t xml:space="preserve"> </w:t>
      </w:r>
      <w:r>
        <w:rPr>
          <w:spacing w:val="-8"/>
        </w:rPr>
        <w:t>ON</w:t>
      </w:r>
      <w:r>
        <w:rPr>
          <w:spacing w:val="-14"/>
        </w:rPr>
        <w:t xml:space="preserve"> </w:t>
      </w:r>
      <w:r>
        <w:rPr>
          <w:spacing w:val="-8"/>
        </w:rPr>
        <w:t>POULTRY</w:t>
      </w:r>
      <w:r>
        <w:rPr>
          <w:spacing w:val="-15"/>
        </w:rPr>
        <w:t xml:space="preserve"> </w:t>
      </w:r>
      <w:r>
        <w:rPr>
          <w:spacing w:val="-8"/>
        </w:rPr>
        <w:t>FARMING</w:t>
      </w:r>
      <w:r>
        <w:rPr>
          <w:spacing w:val="-14"/>
        </w:rPr>
        <w:t xml:space="preserve"> </w:t>
      </w:r>
      <w:r>
        <w:rPr>
          <w:spacing w:val="-8"/>
        </w:rPr>
        <w:t>PRACTICES</w:t>
      </w:r>
      <w:r>
        <w:rPr>
          <w:spacing w:val="-15"/>
        </w:rPr>
        <w:t xml:space="preserve"> </w:t>
      </w:r>
      <w:r>
        <w:rPr>
          <w:spacing w:val="-8"/>
        </w:rPr>
        <w:t>AND</w:t>
      </w:r>
      <w:r>
        <w:rPr>
          <w:spacing w:val="-15"/>
        </w:rPr>
        <w:t xml:space="preserve"> </w:t>
      </w:r>
      <w:r>
        <w:rPr>
          <w:spacing w:val="-8"/>
        </w:rPr>
        <w:t>CHALLENGES</w:t>
      </w:r>
      <w:r>
        <w:rPr>
          <w:spacing w:val="-14"/>
        </w:rPr>
        <w:t xml:space="preserve"> </w:t>
      </w:r>
      <w:r>
        <w:rPr>
          <w:spacing w:val="-8"/>
        </w:rPr>
        <w:t xml:space="preserve">IN </w:t>
      </w:r>
      <w:r>
        <w:t>NAMAKKAL</w:t>
      </w:r>
      <w:r>
        <w:rPr>
          <w:spacing w:val="-22"/>
        </w:rPr>
        <w:t xml:space="preserve"> </w:t>
      </w:r>
      <w:r>
        <w:t>DISTRICT:</w:t>
      </w:r>
      <w:r>
        <w:rPr>
          <w:spacing w:val="-20"/>
        </w:rPr>
        <w:t xml:space="preserve"> </w:t>
      </w:r>
      <w:r>
        <w:t>A</w:t>
      </w:r>
      <w:r>
        <w:rPr>
          <w:spacing w:val="-21"/>
        </w:rPr>
        <w:t xml:space="preserve"> </w:t>
      </w:r>
      <w:r>
        <w:t>CASE</w:t>
      </w:r>
      <w:r>
        <w:rPr>
          <w:spacing w:val="-19"/>
        </w:rPr>
        <w:t xml:space="preserve"> </w:t>
      </w:r>
      <w:r>
        <w:t>STUDY</w:t>
      </w:r>
    </w:p>
    <w:p w14:paraId="56DC72FE">
      <w:pPr>
        <w:pStyle w:val="5"/>
        <w:spacing w:before="282"/>
        <w:ind w:right="148"/>
      </w:pPr>
      <w:r>
        <w:rPr>
          <w:w w:val="105"/>
        </w:rPr>
        <w:t>Ms.</w:t>
      </w:r>
      <w:r>
        <w:rPr>
          <w:spacing w:val="18"/>
          <w:w w:val="105"/>
        </w:rPr>
        <w:t xml:space="preserve"> </w:t>
      </w:r>
      <w:r>
        <w:rPr>
          <w:w w:val="105"/>
        </w:rPr>
        <w:t>K.</w:t>
      </w:r>
      <w:r>
        <w:rPr>
          <w:spacing w:val="20"/>
          <w:w w:val="105"/>
        </w:rPr>
        <w:t xml:space="preserve"> </w:t>
      </w:r>
      <w:r>
        <w:rPr>
          <w:spacing w:val="-2"/>
          <w:w w:val="105"/>
        </w:rPr>
        <w:t>Dhanusri</w:t>
      </w:r>
    </w:p>
    <w:p w14:paraId="165F4188">
      <w:pPr>
        <w:spacing w:before="30" w:line="273" w:lineRule="auto"/>
        <w:ind w:left="4645" w:right="151" w:firstLine="782"/>
        <w:jc w:val="right"/>
        <w:rPr>
          <w:i/>
          <w:sz w:val="20"/>
        </w:rPr>
      </w:pPr>
      <w:r>
        <w:rPr>
          <w:i/>
          <w:sz w:val="20"/>
        </w:rPr>
        <w:t>II</w:t>
      </w:r>
      <w:r>
        <w:rPr>
          <w:i/>
          <w:spacing w:val="-6"/>
          <w:sz w:val="20"/>
        </w:rPr>
        <w:t xml:space="preserve"> </w:t>
      </w:r>
      <w:r>
        <w:rPr>
          <w:i/>
          <w:sz w:val="20"/>
        </w:rPr>
        <w:t>MA</w:t>
      </w:r>
      <w:r>
        <w:rPr>
          <w:i/>
          <w:spacing w:val="-6"/>
          <w:sz w:val="20"/>
        </w:rPr>
        <w:t xml:space="preserve"> </w:t>
      </w:r>
      <w:r>
        <w:rPr>
          <w:i/>
          <w:sz w:val="20"/>
        </w:rPr>
        <w:t>Economics,</w:t>
      </w:r>
      <w:r>
        <w:rPr>
          <w:i/>
          <w:spacing w:val="-6"/>
          <w:sz w:val="20"/>
        </w:rPr>
        <w:t xml:space="preserve"> </w:t>
      </w:r>
      <w:r>
        <w:rPr>
          <w:i/>
          <w:sz w:val="20"/>
        </w:rPr>
        <w:t>Department</w:t>
      </w:r>
      <w:r>
        <w:rPr>
          <w:i/>
          <w:spacing w:val="-6"/>
          <w:sz w:val="20"/>
        </w:rPr>
        <w:t xml:space="preserve"> </w:t>
      </w:r>
      <w:r>
        <w:rPr>
          <w:i/>
          <w:sz w:val="20"/>
        </w:rPr>
        <w:t>of</w:t>
      </w:r>
      <w:r>
        <w:rPr>
          <w:i/>
          <w:spacing w:val="-6"/>
          <w:sz w:val="20"/>
        </w:rPr>
        <w:t xml:space="preserve"> </w:t>
      </w:r>
      <w:r>
        <w:rPr>
          <w:i/>
          <w:sz w:val="20"/>
        </w:rPr>
        <w:t>Economics NKR</w:t>
      </w:r>
      <w:r>
        <w:rPr>
          <w:i/>
          <w:spacing w:val="4"/>
          <w:sz w:val="20"/>
        </w:rPr>
        <w:t xml:space="preserve"> </w:t>
      </w:r>
      <w:r>
        <w:rPr>
          <w:i/>
          <w:sz w:val="20"/>
        </w:rPr>
        <w:t>Government</w:t>
      </w:r>
      <w:r>
        <w:rPr>
          <w:i/>
          <w:spacing w:val="5"/>
          <w:sz w:val="20"/>
        </w:rPr>
        <w:t xml:space="preserve"> </w:t>
      </w:r>
      <w:r>
        <w:rPr>
          <w:i/>
          <w:sz w:val="20"/>
        </w:rPr>
        <w:t>Arts</w:t>
      </w:r>
      <w:r>
        <w:rPr>
          <w:i/>
          <w:spacing w:val="5"/>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6"/>
          <w:sz w:val="20"/>
        </w:rPr>
        <w:t xml:space="preserve"> </w:t>
      </w:r>
      <w:r>
        <w:rPr>
          <w:i/>
          <w:spacing w:val="-4"/>
          <w:sz w:val="20"/>
        </w:rPr>
        <w:t>Namakkal</w:t>
      </w:r>
    </w:p>
    <w:p w14:paraId="57BD44CF">
      <w:pPr>
        <w:pStyle w:val="8"/>
        <w:spacing w:before="56"/>
        <w:rPr>
          <w:i/>
          <w:sz w:val="20"/>
        </w:rPr>
      </w:pPr>
    </w:p>
    <w:p w14:paraId="37A2F498">
      <w:pPr>
        <w:pStyle w:val="5"/>
      </w:pPr>
      <w:r>
        <w:rPr>
          <w:w w:val="105"/>
        </w:rPr>
        <w:t>Ms.</w:t>
      </w:r>
      <w:r>
        <w:rPr>
          <w:spacing w:val="19"/>
          <w:w w:val="105"/>
        </w:rPr>
        <w:t xml:space="preserve"> </w:t>
      </w:r>
      <w:r>
        <w:rPr>
          <w:w w:val="105"/>
        </w:rPr>
        <w:t>K.</w:t>
      </w:r>
      <w:r>
        <w:rPr>
          <w:spacing w:val="18"/>
          <w:w w:val="105"/>
        </w:rPr>
        <w:t xml:space="preserve"> </w:t>
      </w:r>
      <w:r>
        <w:rPr>
          <w:spacing w:val="-2"/>
          <w:w w:val="105"/>
        </w:rPr>
        <w:t>Ishwarya</w:t>
      </w:r>
    </w:p>
    <w:p w14:paraId="5663C6FC">
      <w:pPr>
        <w:spacing w:before="30" w:line="273" w:lineRule="auto"/>
        <w:ind w:left="4645" w:right="151" w:firstLine="780"/>
        <w:jc w:val="right"/>
        <w:rPr>
          <w:i/>
          <w:sz w:val="20"/>
        </w:rPr>
      </w:pPr>
      <w:r>
        <w:rPr>
          <w:i/>
          <w:sz w:val="20"/>
        </w:rPr>
        <w:t>II</w:t>
      </w:r>
      <w:r>
        <w:rPr>
          <w:i/>
          <w:spacing w:val="-6"/>
          <w:sz w:val="20"/>
        </w:rPr>
        <w:t xml:space="preserve"> </w:t>
      </w:r>
      <w:r>
        <w:rPr>
          <w:i/>
          <w:sz w:val="20"/>
        </w:rPr>
        <w:t>MA</w:t>
      </w:r>
      <w:r>
        <w:rPr>
          <w:i/>
          <w:spacing w:val="-6"/>
          <w:sz w:val="20"/>
        </w:rPr>
        <w:t xml:space="preserve"> </w:t>
      </w:r>
      <w:r>
        <w:rPr>
          <w:i/>
          <w:sz w:val="20"/>
        </w:rPr>
        <w:t>Economics,</w:t>
      </w:r>
      <w:r>
        <w:rPr>
          <w:i/>
          <w:spacing w:val="-6"/>
          <w:sz w:val="20"/>
        </w:rPr>
        <w:t xml:space="preserve"> </w:t>
      </w:r>
      <w:r>
        <w:rPr>
          <w:i/>
          <w:sz w:val="20"/>
        </w:rPr>
        <w:t>Department</w:t>
      </w:r>
      <w:r>
        <w:rPr>
          <w:i/>
          <w:spacing w:val="-6"/>
          <w:sz w:val="20"/>
        </w:rPr>
        <w:t xml:space="preserve"> </w:t>
      </w:r>
      <w:r>
        <w:rPr>
          <w:i/>
          <w:sz w:val="20"/>
        </w:rPr>
        <w:t>of</w:t>
      </w:r>
      <w:r>
        <w:rPr>
          <w:i/>
          <w:spacing w:val="-6"/>
          <w:sz w:val="20"/>
        </w:rPr>
        <w:t xml:space="preserve"> </w:t>
      </w:r>
      <w:r>
        <w:rPr>
          <w:i/>
          <w:sz w:val="20"/>
        </w:rPr>
        <w:t>Economics NKR</w:t>
      </w:r>
      <w:r>
        <w:rPr>
          <w:i/>
          <w:spacing w:val="4"/>
          <w:sz w:val="20"/>
        </w:rPr>
        <w:t xml:space="preserve"> </w:t>
      </w:r>
      <w:r>
        <w:rPr>
          <w:i/>
          <w:sz w:val="20"/>
        </w:rPr>
        <w:t>Government</w:t>
      </w:r>
      <w:r>
        <w:rPr>
          <w:i/>
          <w:spacing w:val="5"/>
          <w:sz w:val="20"/>
        </w:rPr>
        <w:t xml:space="preserve"> </w:t>
      </w:r>
      <w:r>
        <w:rPr>
          <w:i/>
          <w:sz w:val="20"/>
        </w:rPr>
        <w:t>Arts</w:t>
      </w:r>
      <w:r>
        <w:rPr>
          <w:i/>
          <w:spacing w:val="5"/>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6"/>
          <w:sz w:val="20"/>
        </w:rPr>
        <w:t xml:space="preserve"> </w:t>
      </w:r>
      <w:r>
        <w:rPr>
          <w:i/>
          <w:spacing w:val="-4"/>
          <w:sz w:val="20"/>
        </w:rPr>
        <w:t>Namakkal</w:t>
      </w:r>
    </w:p>
    <w:p w14:paraId="3C1A0D75">
      <w:pPr>
        <w:pStyle w:val="8"/>
        <w:spacing w:before="31"/>
        <w:rPr>
          <w:i/>
          <w:sz w:val="20"/>
        </w:rPr>
      </w:pPr>
    </w:p>
    <w:p w14:paraId="18FCEA2D">
      <w:pPr>
        <w:pStyle w:val="4"/>
      </w:pPr>
      <w:r>
        <w:rPr>
          <w:lang w:val="en-IN" w:eastAsia="en-IN"/>
        </w:rPr>
        <mc:AlternateContent>
          <mc:Choice Requires="wps">
            <w:drawing>
              <wp:anchor distT="0" distB="0" distL="0" distR="0" simplePos="0" relativeHeight="251956224"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446" name="Textbox 446"/>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5A8E9FA9">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446" o:spid="_x0000_s1026" o:spt="202" type="#_x0000_t202" style="position:absolute;left:0pt;margin-left:36pt;margin-top:15pt;height:65.7pt;width:33.4pt;mso-position-horizontal-relative:page;z-index:-251360256;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svQyV7QBAAB3AwAADgAAAGRycy9lMm9Eb2MueG1srVPB&#10;jtMwEL0j8Q+W7zRtN1qVqOkKqEBICJB2+QDHsRtLscd43Cb9e8ZO0kXLZQ9ckvHM5M17b5z9w2h7&#10;dlEBDbiab1ZrzpST0Bp3qvmvp8/vdpxhFK4VPThV86tC/nB4+2Y/+EptoYO+VYERiMNq8DXvYvRV&#10;UaDslBW4Aq8cFTUEKyIdw6logxgI3fbFdr2+LwYIrQ8gFSJlj1ORz4jhNYCgtZHqCPJslYsTalC9&#10;iCQJO+ORHzJbrZWMP7RGFVlfc1Ia85OGUNykZ3HYi+oUhO+MnCmI11B4ockK42joDeooomDnYP6B&#10;skYGQNBxJcEWk5DsCKnYrF9489gJr7IWshr9zXT8f7Dy++VnYKateVnec+aEpZU/qTE2MLKUIoMG&#10;jxX1PXrqjONHGOnaLHmkZNI96mDTmxQxqpO915u9hMYkJcttudlRRVJpd1fevc/2F88f+4DxiwLL&#10;UlDzQNvLporLN4xEhFqXFjokWtP4FMWxGWeuDbRXojrQVmuOv88iKM76r45sS1dgCcISNEsQYv8J&#10;8kVJUhx8OEfQJk9OIybceTLtIxOa705a+N/n3PX8vx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Cy9DJXtAEAAHcDAAAOAAAAAAAAAAEAIAAAACcBAABkcnMvZTJvRG9jLnhtbFBLBQYAAAAA&#10;BgAGAFkBAABNBQAAAAA=&#10;">
                <v:fill on="f" focussize="0,0"/>
                <v:stroke on="f"/>
                <v:imagedata o:title=""/>
                <o:lock v:ext="edit" aspectratio="f"/>
                <v:textbox inset="0mm,0mm,0mm,0mm">
                  <w:txbxContent>
                    <w:p w14:paraId="5A8E9FA9">
                      <w:pPr>
                        <w:spacing w:line="1248" w:lineRule="exact"/>
                        <w:rPr>
                          <w:sz w:val="109"/>
                        </w:rPr>
                      </w:pPr>
                      <w:r>
                        <w:rPr>
                          <w:spacing w:val="-10"/>
                          <w:sz w:val="109"/>
                        </w:rPr>
                        <w:t>T</w:t>
                      </w:r>
                    </w:p>
                  </w:txbxContent>
                </v:textbox>
              </v:shape>
            </w:pict>
          </mc:Fallback>
        </mc:AlternateContent>
      </w:r>
      <w:r>
        <w:rPr>
          <w:spacing w:val="-2"/>
          <w:w w:val="115"/>
        </w:rPr>
        <w:t>ABSTRACT</w:t>
      </w:r>
    </w:p>
    <w:p w14:paraId="6E109DEA">
      <w:pPr>
        <w:pStyle w:val="8"/>
        <w:spacing w:before="239" w:line="280" w:lineRule="auto"/>
        <w:ind w:left="153" w:right="145" w:firstLine="670"/>
        <w:jc w:val="right"/>
      </w:pPr>
      <w:r>
        <w:rPr>
          <w:w w:val="105"/>
        </w:rPr>
        <w:t>his study investigates poultry farming practices and the challenges faced by small-and</w:t>
      </w:r>
      <w:r>
        <w:rPr>
          <w:spacing w:val="40"/>
          <w:w w:val="105"/>
        </w:rPr>
        <w:t xml:space="preserve"> </w:t>
      </w:r>
      <w:r>
        <w:rPr>
          <w:w w:val="105"/>
        </w:rPr>
        <w:t>medium-scale</w:t>
      </w:r>
      <w:r>
        <w:rPr>
          <w:spacing w:val="40"/>
          <w:w w:val="105"/>
        </w:rPr>
        <w:t xml:space="preserve"> </w:t>
      </w:r>
      <w:r>
        <w:rPr>
          <w:w w:val="105"/>
        </w:rPr>
        <w:t>producers</w:t>
      </w:r>
      <w:r>
        <w:rPr>
          <w:spacing w:val="40"/>
          <w:w w:val="105"/>
        </w:rPr>
        <w:t xml:space="preserve"> </w:t>
      </w:r>
      <w:r>
        <w:rPr>
          <w:w w:val="105"/>
        </w:rPr>
        <w:t>in</w:t>
      </w:r>
      <w:r>
        <w:rPr>
          <w:spacing w:val="40"/>
          <w:w w:val="105"/>
        </w:rPr>
        <w:t xml:space="preserve"> </w:t>
      </w:r>
      <w:r>
        <w:rPr>
          <w:w w:val="105"/>
        </w:rPr>
        <w:t>Namakkal</w:t>
      </w:r>
      <w:r>
        <w:rPr>
          <w:spacing w:val="40"/>
          <w:w w:val="105"/>
        </w:rPr>
        <w:t xml:space="preserve"> </w:t>
      </w:r>
      <w:r>
        <w:rPr>
          <w:w w:val="105"/>
        </w:rPr>
        <w:t>District</w:t>
      </w:r>
      <w:r>
        <w:rPr>
          <w:spacing w:val="40"/>
          <w:w w:val="105"/>
        </w:rPr>
        <w:t xml:space="preserve"> </w:t>
      </w:r>
      <w:r>
        <w:rPr>
          <w:w w:val="105"/>
        </w:rPr>
        <w:t>using</w:t>
      </w:r>
      <w:r>
        <w:rPr>
          <w:spacing w:val="40"/>
          <w:w w:val="105"/>
        </w:rPr>
        <w:t xml:space="preserve"> </w:t>
      </w:r>
      <w:r>
        <w:rPr>
          <w:w w:val="105"/>
        </w:rPr>
        <w:t>primary</w:t>
      </w:r>
      <w:r>
        <w:rPr>
          <w:spacing w:val="40"/>
          <w:w w:val="105"/>
        </w:rPr>
        <w:t xml:space="preserve"> </w:t>
      </w:r>
      <w:r>
        <w:rPr>
          <w:w w:val="105"/>
        </w:rPr>
        <w:t>data</w:t>
      </w:r>
      <w:r>
        <w:rPr>
          <w:spacing w:val="40"/>
          <w:w w:val="105"/>
        </w:rPr>
        <w:t xml:space="preserve"> </w:t>
      </w:r>
      <w:r>
        <w:rPr>
          <w:w w:val="105"/>
        </w:rPr>
        <w:t>collected directly from farmers. Data were gathered through structured questionnaires, semi-structured</w:t>
      </w:r>
      <w:r>
        <w:rPr>
          <w:spacing w:val="80"/>
          <w:w w:val="105"/>
        </w:rPr>
        <w:t xml:space="preserve"> </w:t>
      </w:r>
      <w:r>
        <w:rPr>
          <w:w w:val="105"/>
        </w:rPr>
        <w:t>interviews</w:t>
      </w:r>
      <w:r>
        <w:rPr>
          <w:spacing w:val="76"/>
          <w:w w:val="105"/>
        </w:rPr>
        <w:t xml:space="preserve"> </w:t>
      </w:r>
      <w:r>
        <w:rPr>
          <w:w w:val="105"/>
        </w:rPr>
        <w:t>and</w:t>
      </w:r>
      <w:r>
        <w:rPr>
          <w:spacing w:val="80"/>
          <w:w w:val="105"/>
        </w:rPr>
        <w:t xml:space="preserve"> </w:t>
      </w:r>
      <w:r>
        <w:rPr>
          <w:w w:val="105"/>
        </w:rPr>
        <w:t>on-farm</w:t>
      </w:r>
      <w:r>
        <w:rPr>
          <w:spacing w:val="80"/>
          <w:w w:val="105"/>
        </w:rPr>
        <w:t xml:space="preserve"> </w:t>
      </w:r>
      <w:r>
        <w:rPr>
          <w:w w:val="105"/>
        </w:rPr>
        <w:t>observations</w:t>
      </w:r>
      <w:r>
        <w:rPr>
          <w:spacing w:val="80"/>
          <w:w w:val="105"/>
        </w:rPr>
        <w:t xml:space="preserve"> </w:t>
      </w:r>
      <w:r>
        <w:rPr>
          <w:w w:val="105"/>
        </w:rPr>
        <w:t>across</w:t>
      </w:r>
      <w:r>
        <w:rPr>
          <w:spacing w:val="80"/>
          <w:w w:val="105"/>
        </w:rPr>
        <w:t xml:space="preserve"> </w:t>
      </w:r>
      <w:r>
        <w:rPr>
          <w:w w:val="105"/>
        </w:rPr>
        <w:t>selected</w:t>
      </w:r>
      <w:r>
        <w:rPr>
          <w:spacing w:val="78"/>
          <w:w w:val="105"/>
        </w:rPr>
        <w:t xml:space="preserve"> </w:t>
      </w:r>
      <w:r>
        <w:rPr>
          <w:w w:val="105"/>
        </w:rPr>
        <w:t>villages</w:t>
      </w:r>
      <w:r>
        <w:rPr>
          <w:spacing w:val="80"/>
          <w:w w:val="105"/>
        </w:rPr>
        <w:t xml:space="preserve"> </w:t>
      </w:r>
      <w:r>
        <w:rPr>
          <w:w w:val="105"/>
        </w:rPr>
        <w:t>to</w:t>
      </w:r>
      <w:r>
        <w:rPr>
          <w:spacing w:val="78"/>
          <w:w w:val="105"/>
        </w:rPr>
        <w:t xml:space="preserve"> </w:t>
      </w:r>
      <w:r>
        <w:rPr>
          <w:w w:val="105"/>
        </w:rPr>
        <w:t>capture production</w:t>
      </w:r>
      <w:r>
        <w:rPr>
          <w:spacing w:val="-1"/>
          <w:w w:val="105"/>
        </w:rPr>
        <w:t xml:space="preserve"> </w:t>
      </w:r>
      <w:r>
        <w:rPr>
          <w:w w:val="105"/>
        </w:rPr>
        <w:t>systems,</w:t>
      </w:r>
      <w:r>
        <w:rPr>
          <w:spacing w:val="-1"/>
          <w:w w:val="105"/>
        </w:rPr>
        <w:t xml:space="preserve"> </w:t>
      </w:r>
      <w:r>
        <w:rPr>
          <w:w w:val="105"/>
        </w:rPr>
        <w:t>housing,</w:t>
      </w:r>
      <w:r>
        <w:rPr>
          <w:spacing w:val="-4"/>
          <w:w w:val="105"/>
        </w:rPr>
        <w:t xml:space="preserve"> </w:t>
      </w:r>
      <w:r>
        <w:rPr>
          <w:w w:val="105"/>
        </w:rPr>
        <w:t>feeding,</w:t>
      </w:r>
      <w:r>
        <w:rPr>
          <w:spacing w:val="-4"/>
          <w:w w:val="105"/>
        </w:rPr>
        <w:t xml:space="preserve"> </w:t>
      </w:r>
      <w:r>
        <w:rPr>
          <w:w w:val="105"/>
        </w:rPr>
        <w:t>health</w:t>
      </w:r>
      <w:r>
        <w:rPr>
          <w:spacing w:val="-1"/>
          <w:w w:val="105"/>
        </w:rPr>
        <w:t xml:space="preserve"> </w:t>
      </w:r>
      <w:r>
        <w:rPr>
          <w:w w:val="105"/>
        </w:rPr>
        <w:t>management,</w:t>
      </w:r>
      <w:r>
        <w:rPr>
          <w:spacing w:val="-1"/>
          <w:w w:val="105"/>
        </w:rPr>
        <w:t xml:space="preserve"> </w:t>
      </w:r>
      <w:r>
        <w:rPr>
          <w:w w:val="105"/>
        </w:rPr>
        <w:t>marketing</w:t>
      </w:r>
      <w:r>
        <w:rPr>
          <w:spacing w:val="-4"/>
          <w:w w:val="105"/>
        </w:rPr>
        <w:t xml:space="preserve"> </w:t>
      </w:r>
      <w:r>
        <w:rPr>
          <w:w w:val="105"/>
        </w:rPr>
        <w:t>channels</w:t>
      </w:r>
      <w:r>
        <w:rPr>
          <w:spacing w:val="-1"/>
          <w:w w:val="105"/>
        </w:rPr>
        <w:t xml:space="preserve"> </w:t>
      </w:r>
      <w:r>
        <w:rPr>
          <w:w w:val="105"/>
        </w:rPr>
        <w:t>and</w:t>
      </w:r>
      <w:r>
        <w:rPr>
          <w:spacing w:val="-2"/>
          <w:w w:val="105"/>
        </w:rPr>
        <w:t xml:space="preserve"> </w:t>
      </w:r>
      <w:r>
        <w:rPr>
          <w:w w:val="105"/>
        </w:rPr>
        <w:t>labour patterns.</w:t>
      </w:r>
      <w:r>
        <w:rPr>
          <w:spacing w:val="-13"/>
          <w:w w:val="105"/>
        </w:rPr>
        <w:t xml:space="preserve"> </w:t>
      </w:r>
      <w:r>
        <w:rPr>
          <w:w w:val="105"/>
        </w:rPr>
        <w:t>Findings</w:t>
      </w:r>
      <w:r>
        <w:rPr>
          <w:spacing w:val="-13"/>
          <w:w w:val="105"/>
        </w:rPr>
        <w:t xml:space="preserve"> </w:t>
      </w:r>
      <w:r>
        <w:rPr>
          <w:w w:val="105"/>
        </w:rPr>
        <w:t>show</w:t>
      </w:r>
      <w:r>
        <w:rPr>
          <w:spacing w:val="-13"/>
          <w:w w:val="105"/>
        </w:rPr>
        <w:t xml:space="preserve"> </w:t>
      </w:r>
      <w:r>
        <w:rPr>
          <w:w w:val="105"/>
        </w:rPr>
        <w:t>that</w:t>
      </w:r>
      <w:r>
        <w:rPr>
          <w:spacing w:val="-12"/>
          <w:w w:val="105"/>
        </w:rPr>
        <w:t xml:space="preserve"> </w:t>
      </w:r>
      <w:r>
        <w:rPr>
          <w:w w:val="105"/>
        </w:rPr>
        <w:t>most</w:t>
      </w:r>
      <w:r>
        <w:rPr>
          <w:spacing w:val="-13"/>
          <w:w w:val="105"/>
        </w:rPr>
        <w:t xml:space="preserve"> </w:t>
      </w:r>
      <w:r>
        <w:rPr>
          <w:w w:val="105"/>
        </w:rPr>
        <w:t>farms</w:t>
      </w:r>
      <w:r>
        <w:rPr>
          <w:spacing w:val="-13"/>
          <w:w w:val="105"/>
        </w:rPr>
        <w:t xml:space="preserve"> </w:t>
      </w:r>
      <w:r>
        <w:rPr>
          <w:w w:val="105"/>
        </w:rPr>
        <w:t>operate</w:t>
      </w:r>
      <w:r>
        <w:rPr>
          <w:spacing w:val="-13"/>
          <w:w w:val="105"/>
        </w:rPr>
        <w:t xml:space="preserve"> </w:t>
      </w:r>
      <w:r>
        <w:rPr>
          <w:w w:val="105"/>
        </w:rPr>
        <w:t>intensive</w:t>
      </w:r>
      <w:r>
        <w:rPr>
          <w:spacing w:val="-12"/>
          <w:w w:val="105"/>
        </w:rPr>
        <w:t xml:space="preserve"> </w:t>
      </w:r>
      <w:r>
        <w:rPr>
          <w:w w:val="105"/>
        </w:rPr>
        <w:t>and</w:t>
      </w:r>
      <w:r>
        <w:rPr>
          <w:spacing w:val="-13"/>
          <w:w w:val="105"/>
        </w:rPr>
        <w:t xml:space="preserve"> </w:t>
      </w:r>
      <w:r>
        <w:rPr>
          <w:w w:val="105"/>
        </w:rPr>
        <w:t>semi-intensive</w:t>
      </w:r>
      <w:r>
        <w:rPr>
          <w:spacing w:val="-13"/>
          <w:w w:val="105"/>
        </w:rPr>
        <w:t xml:space="preserve"> </w:t>
      </w:r>
      <w:r>
        <w:rPr>
          <w:w w:val="105"/>
        </w:rPr>
        <w:t>systems</w:t>
      </w:r>
      <w:r>
        <w:rPr>
          <w:spacing w:val="-12"/>
          <w:w w:val="105"/>
        </w:rPr>
        <w:t xml:space="preserve"> </w:t>
      </w:r>
      <w:r>
        <w:rPr>
          <w:w w:val="105"/>
        </w:rPr>
        <w:t>with commercial</w:t>
      </w:r>
      <w:r>
        <w:rPr>
          <w:spacing w:val="80"/>
          <w:w w:val="105"/>
        </w:rPr>
        <w:t xml:space="preserve"> </w:t>
      </w:r>
      <w:r>
        <w:rPr>
          <w:w w:val="105"/>
        </w:rPr>
        <w:t>broiler</w:t>
      </w:r>
      <w:r>
        <w:rPr>
          <w:spacing w:val="80"/>
          <w:w w:val="105"/>
        </w:rPr>
        <w:t xml:space="preserve"> </w:t>
      </w:r>
      <w:r>
        <w:rPr>
          <w:w w:val="105"/>
        </w:rPr>
        <w:t>and</w:t>
      </w:r>
      <w:r>
        <w:rPr>
          <w:spacing w:val="80"/>
          <w:w w:val="105"/>
        </w:rPr>
        <w:t xml:space="preserve"> </w:t>
      </w:r>
      <w:r>
        <w:rPr>
          <w:w w:val="105"/>
        </w:rPr>
        <w:t>layer</w:t>
      </w:r>
      <w:r>
        <w:rPr>
          <w:spacing w:val="80"/>
          <w:w w:val="105"/>
        </w:rPr>
        <w:t xml:space="preserve"> </w:t>
      </w:r>
      <w:r>
        <w:rPr>
          <w:w w:val="105"/>
        </w:rPr>
        <w:t>production</w:t>
      </w:r>
      <w:r>
        <w:rPr>
          <w:spacing w:val="80"/>
          <w:w w:val="105"/>
        </w:rPr>
        <w:t xml:space="preserve"> </w:t>
      </w:r>
      <w:r>
        <w:rPr>
          <w:w w:val="105"/>
        </w:rPr>
        <w:t>dominant;</w:t>
      </w:r>
      <w:r>
        <w:rPr>
          <w:spacing w:val="80"/>
          <w:w w:val="105"/>
        </w:rPr>
        <w:t xml:space="preserve"> </w:t>
      </w:r>
      <w:r>
        <w:rPr>
          <w:w w:val="105"/>
        </w:rPr>
        <w:t>feeding</w:t>
      </w:r>
      <w:r>
        <w:rPr>
          <w:spacing w:val="80"/>
          <w:w w:val="105"/>
        </w:rPr>
        <w:t xml:space="preserve"> </w:t>
      </w:r>
      <w:r>
        <w:rPr>
          <w:w w:val="105"/>
        </w:rPr>
        <w:t>relies</w:t>
      </w:r>
      <w:r>
        <w:rPr>
          <w:spacing w:val="80"/>
          <w:w w:val="105"/>
        </w:rPr>
        <w:t xml:space="preserve"> </w:t>
      </w:r>
      <w:r>
        <w:rPr>
          <w:w w:val="105"/>
        </w:rPr>
        <w:t>on</w:t>
      </w:r>
      <w:r>
        <w:rPr>
          <w:spacing w:val="80"/>
          <w:w w:val="105"/>
        </w:rPr>
        <w:t xml:space="preserve"> </w:t>
      </w:r>
      <w:r>
        <w:rPr>
          <w:w w:val="105"/>
        </w:rPr>
        <w:t xml:space="preserve">commercial </w:t>
      </w:r>
      <w:r>
        <w:t>concentrates supplemented by locally available by-products; basic biosecurity measures are</w:t>
      </w:r>
      <w:r>
        <w:rPr>
          <w:spacing w:val="40"/>
          <w:w w:val="105"/>
        </w:rPr>
        <w:t xml:space="preserve"> </w:t>
      </w:r>
      <w:r>
        <w:rPr>
          <w:w w:val="105"/>
        </w:rPr>
        <w:t>unevenly</w:t>
      </w:r>
      <w:r>
        <w:rPr>
          <w:spacing w:val="-12"/>
          <w:w w:val="105"/>
        </w:rPr>
        <w:t xml:space="preserve"> </w:t>
      </w:r>
      <w:r>
        <w:rPr>
          <w:w w:val="105"/>
        </w:rPr>
        <w:t>applied;</w:t>
      </w:r>
      <w:r>
        <w:rPr>
          <w:spacing w:val="-13"/>
          <w:w w:val="105"/>
        </w:rPr>
        <w:t xml:space="preserve"> </w:t>
      </w:r>
      <w:r>
        <w:rPr>
          <w:w w:val="105"/>
        </w:rPr>
        <w:t>and</w:t>
      </w:r>
      <w:r>
        <w:rPr>
          <w:spacing w:val="-11"/>
          <w:w w:val="105"/>
        </w:rPr>
        <w:t xml:space="preserve"> </w:t>
      </w:r>
      <w:r>
        <w:rPr>
          <w:w w:val="105"/>
        </w:rPr>
        <w:t>vaccination</w:t>
      </w:r>
      <w:r>
        <w:rPr>
          <w:spacing w:val="-11"/>
          <w:w w:val="105"/>
        </w:rPr>
        <w:t xml:space="preserve"> </w:t>
      </w:r>
      <w:r>
        <w:rPr>
          <w:w w:val="105"/>
        </w:rPr>
        <w:t>schedules</w:t>
      </w:r>
      <w:r>
        <w:rPr>
          <w:spacing w:val="-11"/>
          <w:w w:val="105"/>
        </w:rPr>
        <w:t xml:space="preserve"> </w:t>
      </w:r>
      <w:r>
        <w:rPr>
          <w:w w:val="105"/>
        </w:rPr>
        <w:t>are</w:t>
      </w:r>
      <w:r>
        <w:rPr>
          <w:spacing w:val="-13"/>
          <w:w w:val="105"/>
        </w:rPr>
        <w:t xml:space="preserve"> </w:t>
      </w:r>
      <w:r>
        <w:rPr>
          <w:w w:val="105"/>
        </w:rPr>
        <w:t>followed</w:t>
      </w:r>
      <w:r>
        <w:rPr>
          <w:spacing w:val="-12"/>
          <w:w w:val="105"/>
        </w:rPr>
        <w:t xml:space="preserve"> </w:t>
      </w:r>
      <w:r>
        <w:rPr>
          <w:w w:val="105"/>
        </w:rPr>
        <w:t>irregularly</w:t>
      </w:r>
      <w:r>
        <w:rPr>
          <w:spacing w:val="-12"/>
          <w:w w:val="105"/>
        </w:rPr>
        <w:t xml:space="preserve"> </w:t>
      </w:r>
      <w:r>
        <w:rPr>
          <w:w w:val="105"/>
        </w:rPr>
        <w:t>due</w:t>
      </w:r>
      <w:r>
        <w:rPr>
          <w:spacing w:val="-13"/>
          <w:w w:val="105"/>
        </w:rPr>
        <w:t xml:space="preserve"> </w:t>
      </w:r>
      <w:r>
        <w:rPr>
          <w:w w:val="105"/>
        </w:rPr>
        <w:t>to</w:t>
      </w:r>
      <w:r>
        <w:rPr>
          <w:spacing w:val="-12"/>
          <w:w w:val="105"/>
        </w:rPr>
        <w:t xml:space="preserve"> </w:t>
      </w:r>
      <w:r>
        <w:rPr>
          <w:w w:val="105"/>
        </w:rPr>
        <w:t>cost</w:t>
      </w:r>
      <w:r>
        <w:rPr>
          <w:spacing w:val="-12"/>
          <w:w w:val="105"/>
        </w:rPr>
        <w:t xml:space="preserve"> </w:t>
      </w:r>
      <w:r>
        <w:rPr>
          <w:w w:val="105"/>
        </w:rPr>
        <w:t>and</w:t>
      </w:r>
      <w:r>
        <w:rPr>
          <w:spacing w:val="-12"/>
          <w:w w:val="105"/>
        </w:rPr>
        <w:t xml:space="preserve"> </w:t>
      </w:r>
      <w:r>
        <w:rPr>
          <w:w w:val="105"/>
        </w:rPr>
        <w:t>access issues.</w:t>
      </w:r>
      <w:r>
        <w:rPr>
          <w:spacing w:val="7"/>
          <w:w w:val="105"/>
        </w:rPr>
        <w:t xml:space="preserve"> </w:t>
      </w:r>
      <w:r>
        <w:rPr>
          <w:w w:val="105"/>
        </w:rPr>
        <w:t>Major constraints identified are disease outbreaks (notably Newcastle</w:t>
      </w:r>
      <w:r>
        <w:rPr>
          <w:spacing w:val="7"/>
          <w:w w:val="105"/>
        </w:rPr>
        <w:t xml:space="preserve"> </w:t>
      </w:r>
      <w:r>
        <w:rPr>
          <w:w w:val="105"/>
        </w:rPr>
        <w:t>disease and coccidiosis), fluctuating</w:t>
      </w:r>
      <w:r>
        <w:rPr>
          <w:spacing w:val="-2"/>
          <w:w w:val="105"/>
        </w:rPr>
        <w:t xml:space="preserve"> </w:t>
      </w:r>
      <w:r>
        <w:rPr>
          <w:w w:val="105"/>
        </w:rPr>
        <w:t>feed</w:t>
      </w:r>
      <w:r>
        <w:rPr>
          <w:spacing w:val="-1"/>
          <w:w w:val="105"/>
        </w:rPr>
        <w:t xml:space="preserve"> </w:t>
      </w:r>
      <w:r>
        <w:rPr>
          <w:w w:val="105"/>
        </w:rPr>
        <w:t>prices, limited</w:t>
      </w:r>
      <w:r>
        <w:rPr>
          <w:spacing w:val="-1"/>
          <w:w w:val="105"/>
        </w:rPr>
        <w:t xml:space="preserve"> </w:t>
      </w:r>
      <w:r>
        <w:rPr>
          <w:w w:val="105"/>
        </w:rPr>
        <w:t>access to</w:t>
      </w:r>
      <w:r>
        <w:rPr>
          <w:spacing w:val="-1"/>
          <w:w w:val="105"/>
        </w:rPr>
        <w:t xml:space="preserve"> </w:t>
      </w:r>
      <w:r>
        <w:rPr>
          <w:w w:val="105"/>
        </w:rPr>
        <w:t>affordable veterinary</w:t>
      </w:r>
      <w:r>
        <w:rPr>
          <w:spacing w:val="-1"/>
          <w:w w:val="105"/>
        </w:rPr>
        <w:t xml:space="preserve"> </w:t>
      </w:r>
      <w:r>
        <w:rPr>
          <w:w w:val="105"/>
        </w:rPr>
        <w:t>services,</w:t>
      </w:r>
      <w:r>
        <w:rPr>
          <w:spacing w:val="-2"/>
          <w:w w:val="105"/>
        </w:rPr>
        <w:t xml:space="preserve"> </w:t>
      </w:r>
      <w:r>
        <w:rPr>
          <w:w w:val="105"/>
        </w:rPr>
        <w:t xml:space="preserve">credit </w:t>
      </w:r>
      <w:r>
        <w:rPr>
          <w:spacing w:val="-2"/>
          <w:w w:val="105"/>
        </w:rPr>
        <w:t>constraints,</w:t>
      </w:r>
      <w:r>
        <w:rPr>
          <w:spacing w:val="-4"/>
          <w:w w:val="105"/>
        </w:rPr>
        <w:t xml:space="preserve"> </w:t>
      </w:r>
      <w:r>
        <w:rPr>
          <w:spacing w:val="-2"/>
          <w:w w:val="105"/>
        </w:rPr>
        <w:t>weak market</w:t>
      </w:r>
      <w:r>
        <w:rPr>
          <w:spacing w:val="-4"/>
          <w:w w:val="105"/>
        </w:rPr>
        <w:t xml:space="preserve"> </w:t>
      </w:r>
      <w:r>
        <w:rPr>
          <w:spacing w:val="-2"/>
          <w:w w:val="105"/>
        </w:rPr>
        <w:t>linkages</w:t>
      </w:r>
      <w:r>
        <w:rPr>
          <w:spacing w:val="-4"/>
          <w:w w:val="105"/>
        </w:rPr>
        <w:t xml:space="preserve"> </w:t>
      </w:r>
      <w:r>
        <w:rPr>
          <w:spacing w:val="-2"/>
          <w:w w:val="105"/>
        </w:rPr>
        <w:t>and seasonal demand</w:t>
      </w:r>
      <w:r>
        <w:rPr>
          <w:spacing w:val="-4"/>
          <w:w w:val="105"/>
        </w:rPr>
        <w:t xml:space="preserve"> </w:t>
      </w:r>
      <w:r>
        <w:rPr>
          <w:spacing w:val="-2"/>
          <w:w w:val="105"/>
        </w:rPr>
        <w:t>volatility.</w:t>
      </w:r>
      <w:r>
        <w:rPr>
          <w:spacing w:val="-3"/>
          <w:w w:val="105"/>
        </w:rPr>
        <w:t xml:space="preserve"> </w:t>
      </w:r>
      <w:r>
        <w:rPr>
          <w:spacing w:val="-2"/>
          <w:w w:val="105"/>
        </w:rPr>
        <w:t>Women</w:t>
      </w:r>
      <w:r>
        <w:rPr>
          <w:spacing w:val="-5"/>
          <w:w w:val="105"/>
        </w:rPr>
        <w:t xml:space="preserve"> </w:t>
      </w:r>
      <w:r>
        <w:rPr>
          <w:spacing w:val="-2"/>
          <w:w w:val="105"/>
        </w:rPr>
        <w:t>play a</w:t>
      </w:r>
      <w:r>
        <w:rPr>
          <w:spacing w:val="-4"/>
          <w:w w:val="105"/>
        </w:rPr>
        <w:t xml:space="preserve"> </w:t>
      </w:r>
      <w:r>
        <w:rPr>
          <w:spacing w:val="-2"/>
          <w:w w:val="105"/>
        </w:rPr>
        <w:t xml:space="preserve">significant </w:t>
      </w:r>
      <w:r>
        <w:rPr>
          <w:w w:val="105"/>
        </w:rPr>
        <w:t>role in day-to-day</w:t>
      </w:r>
      <w:r>
        <w:rPr>
          <w:spacing w:val="-1"/>
          <w:w w:val="105"/>
        </w:rPr>
        <w:t xml:space="preserve"> </w:t>
      </w:r>
      <w:r>
        <w:rPr>
          <w:w w:val="105"/>
        </w:rPr>
        <w:t>care</w:t>
      </w:r>
      <w:r>
        <w:rPr>
          <w:spacing w:val="-1"/>
          <w:w w:val="105"/>
        </w:rPr>
        <w:t xml:space="preserve"> </w:t>
      </w:r>
      <w:r>
        <w:rPr>
          <w:w w:val="105"/>
        </w:rPr>
        <w:t>but have limited</w:t>
      </w:r>
      <w:r>
        <w:rPr>
          <w:spacing w:val="-1"/>
          <w:w w:val="105"/>
        </w:rPr>
        <w:t xml:space="preserve"> </w:t>
      </w:r>
      <w:r>
        <w:rPr>
          <w:w w:val="105"/>
        </w:rPr>
        <w:t>decision-making</w:t>
      </w:r>
      <w:r>
        <w:rPr>
          <w:spacing w:val="-1"/>
          <w:w w:val="105"/>
        </w:rPr>
        <w:t xml:space="preserve"> </w:t>
      </w:r>
      <w:r>
        <w:rPr>
          <w:w w:val="105"/>
        </w:rPr>
        <w:t>authority on finances and</w:t>
      </w:r>
      <w:r>
        <w:rPr>
          <w:spacing w:val="-1"/>
          <w:w w:val="105"/>
        </w:rPr>
        <w:t xml:space="preserve"> </w:t>
      </w:r>
      <w:r>
        <w:rPr>
          <w:w w:val="105"/>
        </w:rPr>
        <w:t>inputs. Despite</w:t>
      </w:r>
      <w:r>
        <w:rPr>
          <w:spacing w:val="-11"/>
          <w:w w:val="105"/>
        </w:rPr>
        <w:t xml:space="preserve"> </w:t>
      </w:r>
      <w:r>
        <w:rPr>
          <w:w w:val="105"/>
        </w:rPr>
        <w:t>constraints,</w:t>
      </w:r>
      <w:r>
        <w:rPr>
          <w:spacing w:val="-13"/>
          <w:w w:val="105"/>
        </w:rPr>
        <w:t xml:space="preserve"> </w:t>
      </w:r>
      <w:r>
        <w:rPr>
          <w:w w:val="105"/>
        </w:rPr>
        <w:t>farmers</w:t>
      </w:r>
      <w:r>
        <w:rPr>
          <w:spacing w:val="-11"/>
          <w:w w:val="105"/>
        </w:rPr>
        <w:t xml:space="preserve"> </w:t>
      </w:r>
      <w:r>
        <w:rPr>
          <w:w w:val="105"/>
        </w:rPr>
        <w:t>report</w:t>
      </w:r>
      <w:r>
        <w:rPr>
          <w:spacing w:val="-11"/>
          <w:w w:val="105"/>
        </w:rPr>
        <w:t xml:space="preserve"> </w:t>
      </w:r>
      <w:r>
        <w:rPr>
          <w:w w:val="105"/>
        </w:rPr>
        <w:t>opportunities</w:t>
      </w:r>
      <w:r>
        <w:rPr>
          <w:spacing w:val="-13"/>
          <w:w w:val="105"/>
        </w:rPr>
        <w:t xml:space="preserve"> </w:t>
      </w:r>
      <w:r>
        <w:rPr>
          <w:w w:val="105"/>
        </w:rPr>
        <w:t>in</w:t>
      </w:r>
      <w:r>
        <w:rPr>
          <w:spacing w:val="-10"/>
          <w:w w:val="105"/>
        </w:rPr>
        <w:t xml:space="preserve"> </w:t>
      </w:r>
      <w:r>
        <w:rPr>
          <w:w w:val="105"/>
        </w:rPr>
        <w:t>contract</w:t>
      </w:r>
      <w:r>
        <w:rPr>
          <w:spacing w:val="-13"/>
          <w:w w:val="105"/>
        </w:rPr>
        <w:t xml:space="preserve"> </w:t>
      </w:r>
      <w:r>
        <w:rPr>
          <w:w w:val="105"/>
        </w:rPr>
        <w:t>farming,</w:t>
      </w:r>
      <w:r>
        <w:rPr>
          <w:spacing w:val="-13"/>
          <w:w w:val="105"/>
        </w:rPr>
        <w:t xml:space="preserve"> </w:t>
      </w:r>
      <w:r>
        <w:rPr>
          <w:w w:val="105"/>
        </w:rPr>
        <w:t>value-added</w:t>
      </w:r>
      <w:r>
        <w:rPr>
          <w:spacing w:val="-11"/>
          <w:w w:val="105"/>
        </w:rPr>
        <w:t xml:space="preserve"> </w:t>
      </w:r>
      <w:r>
        <w:rPr>
          <w:w w:val="105"/>
        </w:rPr>
        <w:t>product demand</w:t>
      </w:r>
      <w:r>
        <w:rPr>
          <w:spacing w:val="80"/>
          <w:w w:val="105"/>
        </w:rPr>
        <w:t xml:space="preserve"> </w:t>
      </w:r>
      <w:r>
        <w:rPr>
          <w:w w:val="105"/>
        </w:rPr>
        <w:t>and</w:t>
      </w:r>
      <w:r>
        <w:rPr>
          <w:spacing w:val="80"/>
          <w:w w:val="105"/>
        </w:rPr>
        <w:t xml:space="preserve"> </w:t>
      </w:r>
      <w:r>
        <w:rPr>
          <w:w w:val="105"/>
        </w:rPr>
        <w:t>adoption</w:t>
      </w:r>
      <w:r>
        <w:rPr>
          <w:spacing w:val="80"/>
          <w:w w:val="105"/>
        </w:rPr>
        <w:t xml:space="preserve"> </w:t>
      </w:r>
      <w:r>
        <w:rPr>
          <w:w w:val="105"/>
        </w:rPr>
        <w:t>of</w:t>
      </w:r>
      <w:r>
        <w:rPr>
          <w:spacing w:val="80"/>
          <w:w w:val="105"/>
        </w:rPr>
        <w:t xml:space="preserve"> </w:t>
      </w:r>
      <w:r>
        <w:rPr>
          <w:w w:val="105"/>
        </w:rPr>
        <w:t>improved</w:t>
      </w:r>
      <w:r>
        <w:rPr>
          <w:spacing w:val="80"/>
          <w:w w:val="105"/>
        </w:rPr>
        <w:t xml:space="preserve"> </w:t>
      </w:r>
      <w:r>
        <w:rPr>
          <w:w w:val="105"/>
        </w:rPr>
        <w:t>breeds</w:t>
      </w:r>
      <w:r>
        <w:rPr>
          <w:spacing w:val="80"/>
          <w:w w:val="105"/>
        </w:rPr>
        <w:t xml:space="preserve"> </w:t>
      </w:r>
      <w:r>
        <w:rPr>
          <w:w w:val="105"/>
        </w:rPr>
        <w:t>and</w:t>
      </w:r>
      <w:r>
        <w:rPr>
          <w:spacing w:val="80"/>
          <w:w w:val="105"/>
        </w:rPr>
        <w:t xml:space="preserve"> </w:t>
      </w:r>
      <w:r>
        <w:rPr>
          <w:w w:val="105"/>
        </w:rPr>
        <w:t>management</w:t>
      </w:r>
      <w:r>
        <w:rPr>
          <w:spacing w:val="80"/>
          <w:w w:val="105"/>
        </w:rPr>
        <w:t xml:space="preserve"> </w:t>
      </w:r>
      <w:r>
        <w:rPr>
          <w:w w:val="105"/>
        </w:rPr>
        <w:t>practices.</w:t>
      </w:r>
      <w:r>
        <w:rPr>
          <w:spacing w:val="80"/>
          <w:w w:val="105"/>
        </w:rPr>
        <w:t xml:space="preserve"> </w:t>
      </w:r>
      <w:r>
        <w:rPr>
          <w:w w:val="105"/>
        </w:rPr>
        <w:t>The</w:t>
      </w:r>
      <w:r>
        <w:rPr>
          <w:spacing w:val="80"/>
          <w:w w:val="105"/>
        </w:rPr>
        <w:t xml:space="preserve"> </w:t>
      </w:r>
      <w:r>
        <w:rPr>
          <w:w w:val="105"/>
        </w:rPr>
        <w:t>study recommends</w:t>
      </w:r>
      <w:r>
        <w:rPr>
          <w:spacing w:val="-10"/>
          <w:w w:val="105"/>
        </w:rPr>
        <w:t xml:space="preserve"> </w:t>
      </w:r>
      <w:r>
        <w:rPr>
          <w:w w:val="105"/>
        </w:rPr>
        <w:t>strengthening</w:t>
      </w:r>
      <w:r>
        <w:rPr>
          <w:spacing w:val="-7"/>
          <w:w w:val="105"/>
        </w:rPr>
        <w:t xml:space="preserve"> </w:t>
      </w:r>
      <w:r>
        <w:rPr>
          <w:w w:val="105"/>
        </w:rPr>
        <w:t>extension</w:t>
      </w:r>
      <w:r>
        <w:rPr>
          <w:spacing w:val="-7"/>
          <w:w w:val="105"/>
        </w:rPr>
        <w:t xml:space="preserve"> </w:t>
      </w:r>
      <w:r>
        <w:rPr>
          <w:w w:val="105"/>
        </w:rPr>
        <w:t>services,</w:t>
      </w:r>
      <w:r>
        <w:rPr>
          <w:spacing w:val="-10"/>
          <w:w w:val="105"/>
        </w:rPr>
        <w:t xml:space="preserve"> </w:t>
      </w:r>
      <w:r>
        <w:rPr>
          <w:w w:val="105"/>
        </w:rPr>
        <w:t>facilitating</w:t>
      </w:r>
      <w:r>
        <w:rPr>
          <w:spacing w:val="-7"/>
          <w:w w:val="105"/>
        </w:rPr>
        <w:t xml:space="preserve"> </w:t>
      </w:r>
      <w:r>
        <w:rPr>
          <w:w w:val="105"/>
        </w:rPr>
        <w:t>collective</w:t>
      </w:r>
      <w:r>
        <w:rPr>
          <w:spacing w:val="-8"/>
          <w:w w:val="105"/>
        </w:rPr>
        <w:t xml:space="preserve"> </w:t>
      </w:r>
      <w:r>
        <w:rPr>
          <w:w w:val="105"/>
        </w:rPr>
        <w:t>marketing,</w:t>
      </w:r>
      <w:r>
        <w:rPr>
          <w:spacing w:val="-9"/>
          <w:w w:val="105"/>
        </w:rPr>
        <w:t xml:space="preserve"> </w:t>
      </w:r>
      <w:r>
        <w:rPr>
          <w:w w:val="105"/>
        </w:rPr>
        <w:t>improving access</w:t>
      </w:r>
      <w:r>
        <w:rPr>
          <w:spacing w:val="51"/>
          <w:w w:val="105"/>
        </w:rPr>
        <w:t xml:space="preserve"> </w:t>
      </w:r>
      <w:r>
        <w:rPr>
          <w:w w:val="105"/>
        </w:rPr>
        <w:t>to</w:t>
      </w:r>
      <w:r>
        <w:rPr>
          <w:spacing w:val="49"/>
          <w:w w:val="105"/>
        </w:rPr>
        <w:t xml:space="preserve"> </w:t>
      </w:r>
      <w:r>
        <w:rPr>
          <w:w w:val="105"/>
        </w:rPr>
        <w:t>low-cost</w:t>
      </w:r>
      <w:r>
        <w:rPr>
          <w:spacing w:val="48"/>
          <w:w w:val="105"/>
        </w:rPr>
        <w:t xml:space="preserve"> </w:t>
      </w:r>
      <w:r>
        <w:rPr>
          <w:w w:val="105"/>
        </w:rPr>
        <w:t>credit</w:t>
      </w:r>
      <w:r>
        <w:rPr>
          <w:spacing w:val="52"/>
          <w:w w:val="105"/>
        </w:rPr>
        <w:t xml:space="preserve"> </w:t>
      </w:r>
      <w:r>
        <w:rPr>
          <w:w w:val="105"/>
        </w:rPr>
        <w:t>and</w:t>
      </w:r>
      <w:r>
        <w:rPr>
          <w:spacing w:val="49"/>
          <w:w w:val="105"/>
        </w:rPr>
        <w:t xml:space="preserve"> </w:t>
      </w:r>
      <w:r>
        <w:rPr>
          <w:w w:val="105"/>
        </w:rPr>
        <w:t>veterinary</w:t>
      </w:r>
      <w:r>
        <w:rPr>
          <w:spacing w:val="50"/>
          <w:w w:val="105"/>
        </w:rPr>
        <w:t xml:space="preserve"> </w:t>
      </w:r>
      <w:r>
        <w:rPr>
          <w:w w:val="105"/>
        </w:rPr>
        <w:t>inputs,</w:t>
      </w:r>
      <w:r>
        <w:rPr>
          <w:spacing w:val="51"/>
          <w:w w:val="105"/>
        </w:rPr>
        <w:t xml:space="preserve"> </w:t>
      </w:r>
      <w:r>
        <w:rPr>
          <w:w w:val="105"/>
        </w:rPr>
        <w:t>and</w:t>
      </w:r>
      <w:r>
        <w:rPr>
          <w:spacing w:val="51"/>
          <w:w w:val="105"/>
        </w:rPr>
        <w:t xml:space="preserve"> </w:t>
      </w:r>
      <w:r>
        <w:rPr>
          <w:w w:val="105"/>
        </w:rPr>
        <w:t>targeted</w:t>
      </w:r>
      <w:r>
        <w:rPr>
          <w:spacing w:val="50"/>
          <w:w w:val="105"/>
        </w:rPr>
        <w:t xml:space="preserve"> </w:t>
      </w:r>
      <w:r>
        <w:rPr>
          <w:w w:val="105"/>
        </w:rPr>
        <w:t>training—especially</w:t>
      </w:r>
      <w:r>
        <w:rPr>
          <w:spacing w:val="49"/>
          <w:w w:val="105"/>
        </w:rPr>
        <w:t xml:space="preserve"> </w:t>
      </w:r>
      <w:r>
        <w:rPr>
          <w:spacing w:val="-5"/>
          <w:w w:val="105"/>
        </w:rPr>
        <w:t>for</w:t>
      </w:r>
    </w:p>
    <w:p w14:paraId="67C0F9A4">
      <w:pPr>
        <w:pStyle w:val="8"/>
        <w:spacing w:line="240" w:lineRule="exact"/>
        <w:ind w:left="153"/>
      </w:pPr>
      <w:r>
        <w:rPr>
          <w:w w:val="105"/>
        </w:rPr>
        <w:t>women—to</w:t>
      </w:r>
      <w:r>
        <w:rPr>
          <w:spacing w:val="-11"/>
          <w:w w:val="105"/>
        </w:rPr>
        <w:t xml:space="preserve"> </w:t>
      </w:r>
      <w:r>
        <w:rPr>
          <w:w w:val="105"/>
        </w:rPr>
        <w:t>enhance</w:t>
      </w:r>
      <w:r>
        <w:rPr>
          <w:spacing w:val="-11"/>
          <w:w w:val="105"/>
        </w:rPr>
        <w:t xml:space="preserve"> </w:t>
      </w:r>
      <w:r>
        <w:rPr>
          <w:w w:val="105"/>
        </w:rPr>
        <w:t>productivity</w:t>
      </w:r>
      <w:r>
        <w:rPr>
          <w:spacing w:val="-11"/>
          <w:w w:val="105"/>
        </w:rPr>
        <w:t xml:space="preserve"> </w:t>
      </w:r>
      <w:r>
        <w:rPr>
          <w:w w:val="105"/>
        </w:rPr>
        <w:t>and</w:t>
      </w:r>
      <w:r>
        <w:rPr>
          <w:spacing w:val="-11"/>
          <w:w w:val="105"/>
        </w:rPr>
        <w:t xml:space="preserve"> </w:t>
      </w:r>
      <w:r>
        <w:rPr>
          <w:w w:val="105"/>
        </w:rPr>
        <w:t>resilience</w:t>
      </w:r>
      <w:r>
        <w:rPr>
          <w:spacing w:val="-11"/>
          <w:w w:val="105"/>
        </w:rPr>
        <w:t xml:space="preserve"> </w:t>
      </w:r>
      <w:r>
        <w:rPr>
          <w:w w:val="105"/>
        </w:rPr>
        <w:t>of</w:t>
      </w:r>
      <w:r>
        <w:rPr>
          <w:spacing w:val="-11"/>
          <w:w w:val="105"/>
        </w:rPr>
        <w:t xml:space="preserve"> </w:t>
      </w:r>
      <w:r>
        <w:rPr>
          <w:w w:val="105"/>
        </w:rPr>
        <w:t>Namakkal</w:t>
      </w:r>
      <w:r>
        <w:rPr>
          <w:spacing w:val="-11"/>
          <w:w w:val="105"/>
        </w:rPr>
        <w:t xml:space="preserve"> </w:t>
      </w:r>
      <w:r>
        <w:rPr>
          <w:w w:val="105"/>
        </w:rPr>
        <w:t>poultry</w:t>
      </w:r>
      <w:r>
        <w:rPr>
          <w:spacing w:val="-11"/>
          <w:w w:val="105"/>
        </w:rPr>
        <w:t xml:space="preserve"> </w:t>
      </w:r>
      <w:r>
        <w:rPr>
          <w:spacing w:val="-2"/>
          <w:w w:val="105"/>
        </w:rPr>
        <w:t>sector.</w:t>
      </w:r>
    </w:p>
    <w:p w14:paraId="39065ED7">
      <w:pPr>
        <w:pStyle w:val="8"/>
        <w:spacing w:before="49"/>
      </w:pPr>
    </w:p>
    <w:p w14:paraId="797F2AE5">
      <w:pPr>
        <w:spacing w:line="273" w:lineRule="auto"/>
        <w:ind w:left="153"/>
        <w:rPr>
          <w:i/>
        </w:rPr>
      </w:pPr>
      <w:r>
        <w:rPr>
          <w:b/>
          <w:i/>
        </w:rPr>
        <w:t>Keywords:</w:t>
      </w:r>
      <w:r>
        <w:rPr>
          <w:b/>
          <w:i/>
          <w:spacing w:val="35"/>
        </w:rPr>
        <w:t xml:space="preserve"> </w:t>
      </w:r>
      <w:r>
        <w:rPr>
          <w:i/>
        </w:rPr>
        <w:t>Poultry</w:t>
      </w:r>
      <w:r>
        <w:rPr>
          <w:i/>
          <w:spacing w:val="33"/>
        </w:rPr>
        <w:t xml:space="preserve"> </w:t>
      </w:r>
      <w:r>
        <w:rPr>
          <w:i/>
        </w:rPr>
        <w:t>practices;</w:t>
      </w:r>
      <w:r>
        <w:rPr>
          <w:i/>
          <w:spacing w:val="33"/>
        </w:rPr>
        <w:t xml:space="preserve"> </w:t>
      </w:r>
      <w:r>
        <w:rPr>
          <w:i/>
        </w:rPr>
        <w:t>broiler</w:t>
      </w:r>
      <w:r>
        <w:rPr>
          <w:i/>
          <w:spacing w:val="32"/>
        </w:rPr>
        <w:t xml:space="preserve"> </w:t>
      </w:r>
      <w:r>
        <w:rPr>
          <w:i/>
        </w:rPr>
        <w:t>&amp;</w:t>
      </w:r>
      <w:r>
        <w:rPr>
          <w:i/>
          <w:spacing w:val="35"/>
        </w:rPr>
        <w:t xml:space="preserve"> </w:t>
      </w:r>
      <w:r>
        <w:rPr>
          <w:i/>
        </w:rPr>
        <w:t>layer</w:t>
      </w:r>
      <w:r>
        <w:rPr>
          <w:i/>
          <w:spacing w:val="34"/>
        </w:rPr>
        <w:t xml:space="preserve"> </w:t>
      </w:r>
      <w:r>
        <w:rPr>
          <w:i/>
        </w:rPr>
        <w:t>production;</w:t>
      </w:r>
      <w:r>
        <w:rPr>
          <w:i/>
          <w:spacing w:val="33"/>
        </w:rPr>
        <w:t xml:space="preserve"> </w:t>
      </w:r>
      <w:r>
        <w:rPr>
          <w:i/>
        </w:rPr>
        <w:t>biosecurity;</w:t>
      </w:r>
      <w:r>
        <w:rPr>
          <w:i/>
          <w:spacing w:val="33"/>
        </w:rPr>
        <w:t xml:space="preserve"> </w:t>
      </w:r>
      <w:r>
        <w:rPr>
          <w:i/>
        </w:rPr>
        <w:t>disease</w:t>
      </w:r>
      <w:r>
        <w:rPr>
          <w:i/>
          <w:spacing w:val="35"/>
        </w:rPr>
        <w:t xml:space="preserve"> </w:t>
      </w:r>
      <w:r>
        <w:rPr>
          <w:i/>
        </w:rPr>
        <w:t>challenges;</w:t>
      </w:r>
      <w:r>
        <w:rPr>
          <w:i/>
          <w:spacing w:val="33"/>
        </w:rPr>
        <w:t xml:space="preserve"> </w:t>
      </w:r>
      <w:r>
        <w:rPr>
          <w:i/>
        </w:rPr>
        <w:t>feed economics; market linkages.</w:t>
      </w:r>
    </w:p>
    <w:p w14:paraId="080FFC00">
      <w:pPr>
        <w:spacing w:line="273" w:lineRule="auto"/>
        <w:rPr>
          <w:i/>
        </w:rPr>
        <w:sectPr>
          <w:pgSz w:w="10330" w:h="14580"/>
          <w:pgMar w:top="680" w:right="566" w:bottom="720" w:left="566" w:header="432" w:footer="534" w:gutter="0"/>
          <w:cols w:space="720" w:num="1"/>
        </w:sectPr>
      </w:pPr>
    </w:p>
    <w:p w14:paraId="06FA146F">
      <w:pPr>
        <w:pStyle w:val="3"/>
        <w:spacing w:line="273" w:lineRule="auto"/>
        <w:ind w:right="155"/>
      </w:pPr>
      <w:r>
        <w:rPr>
          <w:spacing w:val="-6"/>
        </w:rPr>
        <w:t>AN</w:t>
      </w:r>
      <w:r>
        <w:rPr>
          <w:spacing w:val="-17"/>
        </w:rPr>
        <w:t xml:space="preserve"> </w:t>
      </w:r>
      <w:r>
        <w:rPr>
          <w:spacing w:val="-6"/>
        </w:rPr>
        <w:t>ECONOMIC</w:t>
      </w:r>
      <w:r>
        <w:rPr>
          <w:spacing w:val="-17"/>
        </w:rPr>
        <w:t xml:space="preserve"> </w:t>
      </w:r>
      <w:r>
        <w:rPr>
          <w:spacing w:val="-6"/>
        </w:rPr>
        <w:t>ANALYSIS</w:t>
      </w:r>
      <w:r>
        <w:rPr>
          <w:spacing w:val="-16"/>
        </w:rPr>
        <w:t xml:space="preserve"> </w:t>
      </w:r>
      <w:r>
        <w:rPr>
          <w:spacing w:val="-6"/>
        </w:rPr>
        <w:t>OF</w:t>
      </w:r>
      <w:r>
        <w:rPr>
          <w:spacing w:val="-17"/>
        </w:rPr>
        <w:t xml:space="preserve"> </w:t>
      </w:r>
      <w:r>
        <w:rPr>
          <w:spacing w:val="-6"/>
        </w:rPr>
        <w:t>GOAT</w:t>
      </w:r>
      <w:r>
        <w:rPr>
          <w:spacing w:val="-16"/>
        </w:rPr>
        <w:t xml:space="preserve"> </w:t>
      </w:r>
      <w:r>
        <w:rPr>
          <w:spacing w:val="-6"/>
        </w:rPr>
        <w:t>AND</w:t>
      </w:r>
      <w:r>
        <w:rPr>
          <w:spacing w:val="-17"/>
        </w:rPr>
        <w:t xml:space="preserve"> </w:t>
      </w:r>
      <w:r>
        <w:rPr>
          <w:spacing w:val="-6"/>
        </w:rPr>
        <w:t>SHEEP</w:t>
      </w:r>
      <w:r>
        <w:rPr>
          <w:spacing w:val="-17"/>
        </w:rPr>
        <w:t xml:space="preserve"> </w:t>
      </w:r>
      <w:r>
        <w:rPr>
          <w:spacing w:val="-6"/>
        </w:rPr>
        <w:t>FARMING</w:t>
      </w:r>
      <w:r>
        <w:rPr>
          <w:spacing w:val="-16"/>
        </w:rPr>
        <w:t xml:space="preserve"> </w:t>
      </w:r>
      <w:r>
        <w:rPr>
          <w:spacing w:val="-6"/>
        </w:rPr>
        <w:t>WITH</w:t>
      </w:r>
      <w:r>
        <w:rPr>
          <w:spacing w:val="-17"/>
        </w:rPr>
        <w:t xml:space="preserve"> </w:t>
      </w:r>
      <w:r>
        <w:rPr>
          <w:spacing w:val="-6"/>
        </w:rPr>
        <w:t xml:space="preserve">SPECIAL </w:t>
      </w:r>
      <w:r>
        <w:t>REFERENCE</w:t>
      </w:r>
      <w:r>
        <w:rPr>
          <w:spacing w:val="-23"/>
        </w:rPr>
        <w:t xml:space="preserve"> </w:t>
      </w:r>
      <w:r>
        <w:t>TO</w:t>
      </w:r>
      <w:r>
        <w:rPr>
          <w:spacing w:val="-23"/>
        </w:rPr>
        <w:t xml:space="preserve"> </w:t>
      </w:r>
      <w:r>
        <w:t>NAMAKKAL</w:t>
      </w:r>
      <w:r>
        <w:rPr>
          <w:spacing w:val="-22"/>
        </w:rPr>
        <w:t xml:space="preserve"> </w:t>
      </w:r>
      <w:r>
        <w:t>DISTRICT</w:t>
      </w:r>
    </w:p>
    <w:p w14:paraId="4AAB965D">
      <w:pPr>
        <w:pStyle w:val="5"/>
        <w:spacing w:before="282"/>
        <w:ind w:right="146"/>
      </w:pPr>
      <w:r>
        <w:rPr>
          <w:w w:val="105"/>
        </w:rPr>
        <w:t>Ms.</w:t>
      </w:r>
      <w:r>
        <w:rPr>
          <w:spacing w:val="18"/>
          <w:w w:val="105"/>
        </w:rPr>
        <w:t xml:space="preserve"> </w:t>
      </w:r>
      <w:r>
        <w:rPr>
          <w:w w:val="105"/>
        </w:rPr>
        <w:t>K.</w:t>
      </w:r>
      <w:r>
        <w:rPr>
          <w:spacing w:val="20"/>
          <w:w w:val="105"/>
        </w:rPr>
        <w:t xml:space="preserve"> </w:t>
      </w:r>
      <w:r>
        <w:rPr>
          <w:spacing w:val="-2"/>
          <w:w w:val="105"/>
        </w:rPr>
        <w:t>Deepa</w:t>
      </w:r>
    </w:p>
    <w:p w14:paraId="5B78B7D3">
      <w:pPr>
        <w:spacing w:before="30" w:line="273" w:lineRule="auto"/>
        <w:ind w:left="4595" w:right="151" w:firstLine="830"/>
        <w:jc w:val="right"/>
        <w:rPr>
          <w:i/>
          <w:sz w:val="20"/>
        </w:rPr>
      </w:pPr>
      <w:r>
        <w:rPr>
          <w:i/>
          <w:sz w:val="20"/>
        </w:rPr>
        <w:t>II</w:t>
      </w:r>
      <w:r>
        <w:rPr>
          <w:i/>
          <w:spacing w:val="-6"/>
          <w:sz w:val="20"/>
        </w:rPr>
        <w:t xml:space="preserve"> </w:t>
      </w:r>
      <w:r>
        <w:rPr>
          <w:i/>
          <w:sz w:val="20"/>
        </w:rPr>
        <w:t>MA</w:t>
      </w:r>
      <w:r>
        <w:rPr>
          <w:i/>
          <w:spacing w:val="-6"/>
          <w:sz w:val="20"/>
        </w:rPr>
        <w:t xml:space="preserve"> </w:t>
      </w:r>
      <w:r>
        <w:rPr>
          <w:i/>
          <w:sz w:val="20"/>
        </w:rPr>
        <w:t>Economics,</w:t>
      </w:r>
      <w:r>
        <w:rPr>
          <w:i/>
          <w:spacing w:val="-6"/>
          <w:sz w:val="20"/>
        </w:rPr>
        <w:t xml:space="preserve"> </w:t>
      </w:r>
      <w:r>
        <w:rPr>
          <w:i/>
          <w:sz w:val="20"/>
        </w:rPr>
        <w:t>Department</w:t>
      </w:r>
      <w:r>
        <w:rPr>
          <w:i/>
          <w:spacing w:val="-6"/>
          <w:sz w:val="20"/>
        </w:rPr>
        <w:t xml:space="preserve"> </w:t>
      </w:r>
      <w:r>
        <w:rPr>
          <w:i/>
          <w:sz w:val="20"/>
        </w:rPr>
        <w:t>of</w:t>
      </w:r>
      <w:r>
        <w:rPr>
          <w:i/>
          <w:spacing w:val="-6"/>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5"/>
          <w:sz w:val="20"/>
        </w:rPr>
        <w:t xml:space="preserve"> </w:t>
      </w:r>
      <w:r>
        <w:rPr>
          <w:i/>
          <w:sz w:val="20"/>
        </w:rPr>
        <w:t>College</w:t>
      </w:r>
      <w:r>
        <w:rPr>
          <w:i/>
          <w:spacing w:val="5"/>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2"/>
          <w:sz w:val="20"/>
        </w:rPr>
        <w:t>Namakkal.</w:t>
      </w:r>
    </w:p>
    <w:p w14:paraId="0A916A88">
      <w:pPr>
        <w:pStyle w:val="8"/>
        <w:spacing w:before="56"/>
        <w:rPr>
          <w:i/>
          <w:sz w:val="20"/>
        </w:rPr>
      </w:pPr>
    </w:p>
    <w:p w14:paraId="16223A5F">
      <w:pPr>
        <w:pStyle w:val="5"/>
      </w:pPr>
      <w:r>
        <w:rPr>
          <w:w w:val="105"/>
        </w:rPr>
        <w:t>Ms.</w:t>
      </w:r>
      <w:r>
        <w:rPr>
          <w:spacing w:val="12"/>
          <w:w w:val="105"/>
        </w:rPr>
        <w:t xml:space="preserve"> </w:t>
      </w:r>
      <w:r>
        <w:rPr>
          <w:w w:val="105"/>
        </w:rPr>
        <w:t>T.</w:t>
      </w:r>
      <w:r>
        <w:rPr>
          <w:spacing w:val="12"/>
          <w:w w:val="105"/>
        </w:rPr>
        <w:t xml:space="preserve"> </w:t>
      </w:r>
      <w:r>
        <w:rPr>
          <w:spacing w:val="-2"/>
          <w:w w:val="105"/>
        </w:rPr>
        <w:t>Chithra</w:t>
      </w:r>
    </w:p>
    <w:p w14:paraId="1F35BE6F">
      <w:pPr>
        <w:spacing w:before="30" w:line="273" w:lineRule="auto"/>
        <w:ind w:left="4595" w:right="151" w:firstLine="830"/>
        <w:jc w:val="right"/>
        <w:rPr>
          <w:i/>
          <w:sz w:val="20"/>
        </w:rPr>
      </w:pPr>
      <w:r>
        <w:rPr>
          <w:i/>
          <w:sz w:val="20"/>
        </w:rPr>
        <w:t>II</w:t>
      </w:r>
      <w:r>
        <w:rPr>
          <w:i/>
          <w:spacing w:val="-6"/>
          <w:sz w:val="20"/>
        </w:rPr>
        <w:t xml:space="preserve"> </w:t>
      </w:r>
      <w:r>
        <w:rPr>
          <w:i/>
          <w:sz w:val="20"/>
        </w:rPr>
        <w:t>MA</w:t>
      </w:r>
      <w:r>
        <w:rPr>
          <w:i/>
          <w:spacing w:val="-6"/>
          <w:sz w:val="20"/>
        </w:rPr>
        <w:t xml:space="preserve"> </w:t>
      </w:r>
      <w:r>
        <w:rPr>
          <w:i/>
          <w:sz w:val="20"/>
        </w:rPr>
        <w:t>Economics,</w:t>
      </w:r>
      <w:r>
        <w:rPr>
          <w:i/>
          <w:spacing w:val="-6"/>
          <w:sz w:val="20"/>
        </w:rPr>
        <w:t xml:space="preserve"> </w:t>
      </w:r>
      <w:r>
        <w:rPr>
          <w:i/>
          <w:sz w:val="20"/>
        </w:rPr>
        <w:t>Department</w:t>
      </w:r>
      <w:r>
        <w:rPr>
          <w:i/>
          <w:spacing w:val="-6"/>
          <w:sz w:val="20"/>
        </w:rPr>
        <w:t xml:space="preserve"> </w:t>
      </w:r>
      <w:r>
        <w:rPr>
          <w:i/>
          <w:sz w:val="20"/>
        </w:rPr>
        <w:t>of</w:t>
      </w:r>
      <w:r>
        <w:rPr>
          <w:i/>
          <w:spacing w:val="-6"/>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2"/>
          <w:sz w:val="20"/>
        </w:rPr>
        <w:t>Namakkal.</w:t>
      </w:r>
    </w:p>
    <w:p w14:paraId="3CE66D81">
      <w:pPr>
        <w:pStyle w:val="8"/>
        <w:spacing w:before="31"/>
        <w:rPr>
          <w:i/>
          <w:sz w:val="20"/>
        </w:rPr>
      </w:pPr>
    </w:p>
    <w:p w14:paraId="2C5ADC2C">
      <w:pPr>
        <w:pStyle w:val="4"/>
      </w:pPr>
      <w:r>
        <w:rPr>
          <w:lang w:val="en-IN" w:eastAsia="en-IN"/>
        </w:rPr>
        <mc:AlternateContent>
          <mc:Choice Requires="wps">
            <w:drawing>
              <wp:anchor distT="0" distB="0" distL="0" distR="0" simplePos="0" relativeHeight="251956224"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447" name="Textbox 447"/>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4E6391E1">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447" o:spid="_x0000_s1026" o:spt="202" type="#_x0000_t202" style="position:absolute;left:0pt;margin-left:36pt;margin-top:15pt;height:65.7pt;width:33.4pt;mso-position-horizontal-relative:page;z-index:-251360256;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eWYVWbQBAAB3AwAADgAAAGRycy9lMm9Eb2MueG1srVPB&#10;jtMwEL0j8Q+W7zRtN4ISNV0BFQgJAdIuH+A4dmMp9pix26R/z9hJumi57IFLMp6ZvHnvjbO/H23P&#10;LgqDAVfzzWrNmXISWuNONf/1+PnNjrMQhWtFD07V/KoCvz+8frUffKW20EHfKmQE4kI1+Jp3Mfqq&#10;KILslBVhBV45KmpAKyId8VS0KAZCt32xXa/fFgNg6xGkCoGyx6nIZ0R8CSBobaQ6gjxb5eKEiqoX&#10;kSSFzvjAD5mt1krGH1oHFVlfc1Ia85OGUNykZ3HYi+qEwndGzhTESyg802SFcTT0BnUUUbAzmn+g&#10;rJEIAXRcSbDFJCQ7Qio262fePHTCq6yFrA7+Znr4f7Dy++UnMtPWvCzfceaEpZU/qjE2MLKUIoMG&#10;Hyrqe/DUGcePMNK1WfKBkkn3qNGmNyliVCd7rzd7CY1JSpbbcrOjiqTS7q68e5/tL54+9hjiFwWW&#10;paDmSNvLporLtxCJCLUuLXRItKbxKYpjM85cG2ivRHWgrdY8/D4LVJz1Xx3Zlq7AEuASNEuAsf8E&#10;+aIkKQ4+nCNokyenERPuPJn2kQnNdyct/O9z7nr6Xw5/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B5ZhVZtAEAAHcDAAAOAAAAAAAAAAEAIAAAACcBAABkcnMvZTJvRG9jLnhtbFBLBQYAAAAA&#10;BgAGAFkBAABNBQAAAAA=&#10;">
                <v:fill on="f" focussize="0,0"/>
                <v:stroke on="f"/>
                <v:imagedata o:title=""/>
                <o:lock v:ext="edit" aspectratio="f"/>
                <v:textbox inset="0mm,0mm,0mm,0mm">
                  <w:txbxContent>
                    <w:p w14:paraId="4E6391E1">
                      <w:pPr>
                        <w:spacing w:line="1248" w:lineRule="exact"/>
                        <w:rPr>
                          <w:sz w:val="109"/>
                        </w:rPr>
                      </w:pPr>
                      <w:r>
                        <w:rPr>
                          <w:spacing w:val="-10"/>
                          <w:sz w:val="109"/>
                        </w:rPr>
                        <w:t>T</w:t>
                      </w:r>
                    </w:p>
                  </w:txbxContent>
                </v:textbox>
              </v:shape>
            </w:pict>
          </mc:Fallback>
        </mc:AlternateContent>
      </w:r>
      <w:r>
        <w:rPr>
          <w:spacing w:val="-2"/>
          <w:w w:val="115"/>
        </w:rPr>
        <w:t>ABSTRACT</w:t>
      </w:r>
    </w:p>
    <w:p w14:paraId="091EE5D1">
      <w:pPr>
        <w:pStyle w:val="8"/>
        <w:spacing w:before="239" w:line="278" w:lineRule="auto"/>
        <w:ind w:left="824" w:right="148"/>
        <w:jc w:val="both"/>
      </w:pPr>
      <w:r>
        <w:rPr>
          <w:w w:val="105"/>
        </w:rPr>
        <w:t>his study examines the economics of goat and sheep farming in Namakkal District, focusing on production structure, cost–return patterns, and</w:t>
      </w:r>
      <w:r>
        <w:rPr>
          <w:spacing w:val="-1"/>
          <w:w w:val="105"/>
        </w:rPr>
        <w:t xml:space="preserve"> </w:t>
      </w:r>
      <w:r>
        <w:rPr>
          <w:w w:val="105"/>
        </w:rPr>
        <w:t>livelihood contribution to</w:t>
      </w:r>
      <w:r>
        <w:rPr>
          <w:spacing w:val="9"/>
          <w:w w:val="105"/>
        </w:rPr>
        <w:t xml:space="preserve"> </w:t>
      </w:r>
      <w:r>
        <w:rPr>
          <w:w w:val="105"/>
        </w:rPr>
        <w:t>small</w:t>
      </w:r>
      <w:r>
        <w:rPr>
          <w:spacing w:val="11"/>
          <w:w w:val="105"/>
        </w:rPr>
        <w:t xml:space="preserve"> </w:t>
      </w:r>
      <w:r>
        <w:rPr>
          <w:w w:val="105"/>
        </w:rPr>
        <w:t>and</w:t>
      </w:r>
      <w:r>
        <w:rPr>
          <w:spacing w:val="9"/>
          <w:w w:val="105"/>
        </w:rPr>
        <w:t xml:space="preserve"> </w:t>
      </w:r>
      <w:r>
        <w:rPr>
          <w:w w:val="105"/>
        </w:rPr>
        <w:t>marginal</w:t>
      </w:r>
      <w:r>
        <w:rPr>
          <w:spacing w:val="11"/>
          <w:w w:val="105"/>
        </w:rPr>
        <w:t xml:space="preserve"> </w:t>
      </w:r>
      <w:r>
        <w:rPr>
          <w:w w:val="105"/>
        </w:rPr>
        <w:t>farmers.</w:t>
      </w:r>
      <w:r>
        <w:rPr>
          <w:spacing w:val="9"/>
          <w:w w:val="105"/>
        </w:rPr>
        <w:t xml:space="preserve"> </w:t>
      </w:r>
      <w:r>
        <w:rPr>
          <w:w w:val="105"/>
        </w:rPr>
        <w:t>Using</w:t>
      </w:r>
      <w:r>
        <w:rPr>
          <w:spacing w:val="10"/>
          <w:w w:val="105"/>
        </w:rPr>
        <w:t xml:space="preserve"> </w:t>
      </w:r>
      <w:r>
        <w:rPr>
          <w:w w:val="105"/>
        </w:rPr>
        <w:t>field</w:t>
      </w:r>
      <w:r>
        <w:rPr>
          <w:spacing w:val="10"/>
          <w:w w:val="105"/>
        </w:rPr>
        <w:t xml:space="preserve"> </w:t>
      </w:r>
      <w:r>
        <w:rPr>
          <w:w w:val="105"/>
        </w:rPr>
        <w:t>surveys,</w:t>
      </w:r>
      <w:r>
        <w:rPr>
          <w:spacing w:val="9"/>
          <w:w w:val="105"/>
        </w:rPr>
        <w:t xml:space="preserve"> </w:t>
      </w:r>
      <w:r>
        <w:rPr>
          <w:w w:val="105"/>
        </w:rPr>
        <w:t>farm-level</w:t>
      </w:r>
      <w:r>
        <w:rPr>
          <w:spacing w:val="9"/>
          <w:w w:val="105"/>
        </w:rPr>
        <w:t xml:space="preserve"> </w:t>
      </w:r>
      <w:r>
        <w:rPr>
          <w:w w:val="105"/>
        </w:rPr>
        <w:t>budget</w:t>
      </w:r>
      <w:r>
        <w:rPr>
          <w:spacing w:val="10"/>
          <w:w w:val="105"/>
        </w:rPr>
        <w:t xml:space="preserve"> </w:t>
      </w:r>
      <w:r>
        <w:rPr>
          <w:w w:val="105"/>
        </w:rPr>
        <w:t>analysis</w:t>
      </w:r>
      <w:r>
        <w:rPr>
          <w:spacing w:val="9"/>
          <w:w w:val="105"/>
        </w:rPr>
        <w:t xml:space="preserve"> </w:t>
      </w:r>
      <w:r>
        <w:rPr>
          <w:spacing w:val="-5"/>
          <w:w w:val="105"/>
        </w:rPr>
        <w:t>and</w:t>
      </w:r>
    </w:p>
    <w:p w14:paraId="109BECAA">
      <w:pPr>
        <w:pStyle w:val="8"/>
        <w:spacing w:before="5" w:line="280" w:lineRule="auto"/>
        <w:ind w:left="153" w:right="146"/>
        <w:jc w:val="both"/>
      </w:pPr>
      <w:r>
        <w:rPr>
          <w:w w:val="105"/>
        </w:rPr>
        <w:t>descriptive statistics, the research compares input use (feed, labour, veterinary services), herd management practices, and market linkages across different flock sizes. Results indicate</w:t>
      </w:r>
      <w:r>
        <w:rPr>
          <w:spacing w:val="-1"/>
          <w:w w:val="105"/>
        </w:rPr>
        <w:t xml:space="preserve"> </w:t>
      </w:r>
      <w:r>
        <w:rPr>
          <w:w w:val="105"/>
        </w:rPr>
        <w:t>moderate</w:t>
      </w:r>
      <w:r>
        <w:rPr>
          <w:spacing w:val="-4"/>
          <w:w w:val="105"/>
        </w:rPr>
        <w:t xml:space="preserve"> </w:t>
      </w:r>
      <w:r>
        <w:rPr>
          <w:w w:val="105"/>
        </w:rPr>
        <w:t>capital</w:t>
      </w:r>
      <w:r>
        <w:rPr>
          <w:spacing w:val="-1"/>
          <w:w w:val="105"/>
        </w:rPr>
        <w:t xml:space="preserve"> </w:t>
      </w:r>
      <w:r>
        <w:rPr>
          <w:w w:val="105"/>
        </w:rPr>
        <w:t>intensity</w:t>
      </w:r>
      <w:r>
        <w:rPr>
          <w:spacing w:val="-1"/>
          <w:w w:val="105"/>
        </w:rPr>
        <w:t xml:space="preserve"> </w:t>
      </w:r>
      <w:r>
        <w:rPr>
          <w:w w:val="105"/>
        </w:rPr>
        <w:t>with</w:t>
      </w:r>
      <w:r>
        <w:rPr>
          <w:spacing w:val="-2"/>
          <w:w w:val="105"/>
        </w:rPr>
        <w:t xml:space="preserve"> </w:t>
      </w:r>
      <w:r>
        <w:rPr>
          <w:w w:val="105"/>
        </w:rPr>
        <w:t>low</w:t>
      </w:r>
      <w:r>
        <w:rPr>
          <w:spacing w:val="-1"/>
          <w:w w:val="105"/>
        </w:rPr>
        <w:t xml:space="preserve"> </w:t>
      </w:r>
      <w:r>
        <w:rPr>
          <w:w w:val="105"/>
        </w:rPr>
        <w:t>entry</w:t>
      </w:r>
      <w:r>
        <w:rPr>
          <w:spacing w:val="-2"/>
          <w:w w:val="105"/>
        </w:rPr>
        <w:t xml:space="preserve"> </w:t>
      </w:r>
      <w:r>
        <w:rPr>
          <w:w w:val="105"/>
        </w:rPr>
        <w:t>barriers,</w:t>
      </w:r>
      <w:r>
        <w:rPr>
          <w:spacing w:val="-2"/>
          <w:w w:val="105"/>
        </w:rPr>
        <w:t xml:space="preserve"> </w:t>
      </w:r>
      <w:r>
        <w:rPr>
          <w:w w:val="105"/>
        </w:rPr>
        <w:t>seasonal</w:t>
      </w:r>
      <w:r>
        <w:rPr>
          <w:spacing w:val="-1"/>
          <w:w w:val="105"/>
        </w:rPr>
        <w:t xml:space="preserve"> </w:t>
      </w:r>
      <w:r>
        <w:rPr>
          <w:w w:val="105"/>
        </w:rPr>
        <w:t>variability</w:t>
      </w:r>
      <w:r>
        <w:rPr>
          <w:spacing w:val="-2"/>
          <w:w w:val="105"/>
        </w:rPr>
        <w:t xml:space="preserve"> </w:t>
      </w:r>
      <w:r>
        <w:rPr>
          <w:w w:val="105"/>
        </w:rPr>
        <w:t>in</w:t>
      </w:r>
      <w:r>
        <w:rPr>
          <w:spacing w:val="-1"/>
          <w:w w:val="105"/>
        </w:rPr>
        <w:t xml:space="preserve"> </w:t>
      </w:r>
      <w:r>
        <w:rPr>
          <w:w w:val="105"/>
        </w:rPr>
        <w:t xml:space="preserve">returns, and higher profitability for mixed crop-livestock households due to synergies in feed and manure use. Key constraints identified include feed-cost fluctuations, limited access to formal credit, inadequate veterinary extension, and weak value-chain integration causing </w:t>
      </w:r>
      <w:r>
        <w:t xml:space="preserve">price volatility at farm gate. Policy simulation suggests that interventions—improved fodder </w:t>
      </w:r>
      <w:r>
        <w:rPr>
          <w:w w:val="105"/>
        </w:rPr>
        <w:t>production,</w:t>
      </w:r>
      <w:r>
        <w:rPr>
          <w:spacing w:val="-11"/>
          <w:w w:val="105"/>
        </w:rPr>
        <w:t xml:space="preserve"> </w:t>
      </w:r>
      <w:r>
        <w:rPr>
          <w:w w:val="105"/>
        </w:rPr>
        <w:t>access</w:t>
      </w:r>
      <w:r>
        <w:rPr>
          <w:spacing w:val="-13"/>
          <w:w w:val="105"/>
        </w:rPr>
        <w:t xml:space="preserve"> </w:t>
      </w:r>
      <w:r>
        <w:rPr>
          <w:w w:val="105"/>
        </w:rPr>
        <w:t>to</w:t>
      </w:r>
      <w:r>
        <w:rPr>
          <w:spacing w:val="-13"/>
          <w:w w:val="105"/>
        </w:rPr>
        <w:t xml:space="preserve"> </w:t>
      </w:r>
      <w:r>
        <w:rPr>
          <w:w w:val="105"/>
        </w:rPr>
        <w:t>low-interest</w:t>
      </w:r>
      <w:r>
        <w:rPr>
          <w:spacing w:val="-13"/>
          <w:w w:val="105"/>
        </w:rPr>
        <w:t xml:space="preserve"> </w:t>
      </w:r>
      <w:r>
        <w:rPr>
          <w:w w:val="105"/>
        </w:rPr>
        <w:t>credit,</w:t>
      </w:r>
      <w:r>
        <w:rPr>
          <w:spacing w:val="-10"/>
          <w:w w:val="105"/>
        </w:rPr>
        <w:t xml:space="preserve"> </w:t>
      </w:r>
      <w:r>
        <w:rPr>
          <w:w w:val="105"/>
        </w:rPr>
        <w:t>organized</w:t>
      </w:r>
      <w:r>
        <w:rPr>
          <w:spacing w:val="-12"/>
          <w:w w:val="105"/>
        </w:rPr>
        <w:t xml:space="preserve"> </w:t>
      </w:r>
      <w:r>
        <w:rPr>
          <w:w w:val="105"/>
        </w:rPr>
        <w:t>marketing</w:t>
      </w:r>
      <w:r>
        <w:rPr>
          <w:spacing w:val="-13"/>
          <w:w w:val="105"/>
        </w:rPr>
        <w:t xml:space="preserve"> </w:t>
      </w:r>
      <w:r>
        <w:rPr>
          <w:w w:val="105"/>
        </w:rPr>
        <w:t>(cooperatives),</w:t>
      </w:r>
      <w:r>
        <w:rPr>
          <w:spacing w:val="-13"/>
          <w:w w:val="105"/>
        </w:rPr>
        <w:t xml:space="preserve"> </w:t>
      </w:r>
      <w:r>
        <w:rPr>
          <w:w w:val="105"/>
        </w:rPr>
        <w:t>and</w:t>
      </w:r>
      <w:r>
        <w:rPr>
          <w:spacing w:val="-11"/>
          <w:w w:val="105"/>
        </w:rPr>
        <w:t xml:space="preserve"> </w:t>
      </w:r>
      <w:r>
        <w:rPr>
          <w:w w:val="105"/>
        </w:rPr>
        <w:t>targeted extension—can raise net returns and resilience for resource-poor households. The paper concludes</w:t>
      </w:r>
      <w:r>
        <w:rPr>
          <w:spacing w:val="-9"/>
          <w:w w:val="105"/>
        </w:rPr>
        <w:t xml:space="preserve"> </w:t>
      </w:r>
      <w:r>
        <w:rPr>
          <w:w w:val="105"/>
        </w:rPr>
        <w:t>that</w:t>
      </w:r>
      <w:r>
        <w:rPr>
          <w:spacing w:val="-9"/>
          <w:w w:val="105"/>
        </w:rPr>
        <w:t xml:space="preserve"> </w:t>
      </w:r>
      <w:r>
        <w:rPr>
          <w:w w:val="105"/>
        </w:rPr>
        <w:t>small-scale</w:t>
      </w:r>
      <w:r>
        <w:rPr>
          <w:spacing w:val="-9"/>
          <w:w w:val="105"/>
        </w:rPr>
        <w:t xml:space="preserve"> </w:t>
      </w:r>
      <w:r>
        <w:rPr>
          <w:w w:val="105"/>
        </w:rPr>
        <w:t>goat</w:t>
      </w:r>
      <w:r>
        <w:rPr>
          <w:spacing w:val="-9"/>
          <w:w w:val="105"/>
        </w:rPr>
        <w:t xml:space="preserve"> </w:t>
      </w:r>
      <w:r>
        <w:rPr>
          <w:w w:val="105"/>
        </w:rPr>
        <w:t>and</w:t>
      </w:r>
      <w:r>
        <w:rPr>
          <w:spacing w:val="-9"/>
          <w:w w:val="105"/>
        </w:rPr>
        <w:t xml:space="preserve"> </w:t>
      </w:r>
      <w:r>
        <w:rPr>
          <w:w w:val="105"/>
        </w:rPr>
        <w:t>sheep</w:t>
      </w:r>
      <w:r>
        <w:rPr>
          <w:spacing w:val="-9"/>
          <w:w w:val="105"/>
        </w:rPr>
        <w:t xml:space="preserve"> </w:t>
      </w:r>
      <w:r>
        <w:rPr>
          <w:w w:val="105"/>
        </w:rPr>
        <w:t>enterprises</w:t>
      </w:r>
      <w:r>
        <w:rPr>
          <w:spacing w:val="-8"/>
          <w:w w:val="105"/>
        </w:rPr>
        <w:t xml:space="preserve"> </w:t>
      </w:r>
      <w:r>
        <w:rPr>
          <w:w w:val="105"/>
        </w:rPr>
        <w:t>in</w:t>
      </w:r>
      <w:r>
        <w:rPr>
          <w:spacing w:val="-7"/>
          <w:w w:val="105"/>
        </w:rPr>
        <w:t xml:space="preserve"> </w:t>
      </w:r>
      <w:r>
        <w:rPr>
          <w:w w:val="105"/>
        </w:rPr>
        <w:t>Namakkal</w:t>
      </w:r>
      <w:r>
        <w:rPr>
          <w:spacing w:val="-8"/>
          <w:w w:val="105"/>
        </w:rPr>
        <w:t xml:space="preserve"> </w:t>
      </w:r>
      <w:r>
        <w:rPr>
          <w:w w:val="105"/>
        </w:rPr>
        <w:t>are</w:t>
      </w:r>
      <w:r>
        <w:rPr>
          <w:spacing w:val="-9"/>
          <w:w w:val="105"/>
        </w:rPr>
        <w:t xml:space="preserve"> </w:t>
      </w:r>
      <w:r>
        <w:rPr>
          <w:w w:val="105"/>
        </w:rPr>
        <w:t>economically</w:t>
      </w:r>
      <w:r>
        <w:rPr>
          <w:spacing w:val="-9"/>
          <w:w w:val="105"/>
        </w:rPr>
        <w:t xml:space="preserve"> </w:t>
      </w:r>
      <w:r>
        <w:rPr>
          <w:w w:val="105"/>
        </w:rPr>
        <w:t xml:space="preserve">viable and socially important for income diversification, but their growth requires coordinated technical, financial, and institutional support to enhance productivity and market access. Findings offer actionable insights for policymakers, extension agencies, and development </w:t>
      </w:r>
      <w:r>
        <w:t>practitioners aiming to strengthen small ruminant-based rural livelihoods in semi-arid agro-</w:t>
      </w:r>
      <w:r>
        <w:rPr>
          <w:spacing w:val="-2"/>
          <w:w w:val="105"/>
        </w:rPr>
        <w:t>ecologies.</w:t>
      </w:r>
    </w:p>
    <w:p w14:paraId="513B0933">
      <w:pPr>
        <w:spacing w:before="241" w:line="271" w:lineRule="auto"/>
        <w:ind w:left="153" w:right="151"/>
        <w:jc w:val="both"/>
        <w:rPr>
          <w:i/>
        </w:rPr>
      </w:pPr>
      <w:r>
        <w:rPr>
          <w:b/>
          <w:i/>
        </w:rPr>
        <w:t>Keywords:</w:t>
      </w:r>
      <w:r>
        <w:rPr>
          <w:b/>
          <w:i/>
          <w:spacing w:val="-13"/>
        </w:rPr>
        <w:t xml:space="preserve"> </w:t>
      </w:r>
      <w:r>
        <w:rPr>
          <w:i/>
        </w:rPr>
        <w:t>Goat</w:t>
      </w:r>
      <w:r>
        <w:rPr>
          <w:i/>
          <w:spacing w:val="-12"/>
        </w:rPr>
        <w:t xml:space="preserve"> </w:t>
      </w:r>
      <w:r>
        <w:rPr>
          <w:i/>
        </w:rPr>
        <w:t>farming;</w:t>
      </w:r>
      <w:r>
        <w:rPr>
          <w:i/>
          <w:spacing w:val="-12"/>
        </w:rPr>
        <w:t xml:space="preserve"> </w:t>
      </w:r>
      <w:r>
        <w:rPr>
          <w:i/>
        </w:rPr>
        <w:t>Sheep</w:t>
      </w:r>
      <w:r>
        <w:rPr>
          <w:i/>
          <w:spacing w:val="-12"/>
        </w:rPr>
        <w:t xml:space="preserve"> </w:t>
      </w:r>
      <w:r>
        <w:rPr>
          <w:i/>
        </w:rPr>
        <w:t>farming;</w:t>
      </w:r>
      <w:r>
        <w:rPr>
          <w:i/>
          <w:spacing w:val="-12"/>
        </w:rPr>
        <w:t xml:space="preserve"> </w:t>
      </w:r>
      <w:r>
        <w:rPr>
          <w:i/>
        </w:rPr>
        <w:t>Cost–return</w:t>
      </w:r>
      <w:r>
        <w:rPr>
          <w:i/>
          <w:spacing w:val="-12"/>
        </w:rPr>
        <w:t xml:space="preserve"> </w:t>
      </w:r>
      <w:r>
        <w:rPr>
          <w:i/>
        </w:rPr>
        <w:t>analysis;</w:t>
      </w:r>
      <w:r>
        <w:rPr>
          <w:i/>
          <w:spacing w:val="-12"/>
        </w:rPr>
        <w:t xml:space="preserve"> </w:t>
      </w:r>
      <w:r>
        <w:rPr>
          <w:i/>
        </w:rPr>
        <w:t>Small</w:t>
      </w:r>
      <w:r>
        <w:rPr>
          <w:i/>
          <w:spacing w:val="-12"/>
        </w:rPr>
        <w:t xml:space="preserve"> </w:t>
      </w:r>
      <w:r>
        <w:rPr>
          <w:i/>
        </w:rPr>
        <w:t>ruminants;</w:t>
      </w:r>
      <w:r>
        <w:rPr>
          <w:i/>
          <w:spacing w:val="-12"/>
        </w:rPr>
        <w:t xml:space="preserve"> </w:t>
      </w:r>
      <w:r>
        <w:rPr>
          <w:i/>
        </w:rPr>
        <w:t>Market</w:t>
      </w:r>
      <w:r>
        <w:rPr>
          <w:i/>
          <w:spacing w:val="-11"/>
        </w:rPr>
        <w:t xml:space="preserve"> </w:t>
      </w:r>
      <w:r>
        <w:rPr>
          <w:i/>
        </w:rPr>
        <w:t>linkages; Livelihood</w:t>
      </w:r>
      <w:r>
        <w:rPr>
          <w:i/>
          <w:spacing w:val="-9"/>
        </w:rPr>
        <w:t xml:space="preserve"> </w:t>
      </w:r>
      <w:r>
        <w:rPr>
          <w:i/>
        </w:rPr>
        <w:t>diversification;</w:t>
      </w:r>
      <w:r>
        <w:rPr>
          <w:i/>
          <w:spacing w:val="-12"/>
        </w:rPr>
        <w:t xml:space="preserve"> </w:t>
      </w:r>
      <w:r>
        <w:rPr>
          <w:i/>
        </w:rPr>
        <w:t>Fodder</w:t>
      </w:r>
      <w:r>
        <w:rPr>
          <w:i/>
          <w:spacing w:val="-11"/>
        </w:rPr>
        <w:t xml:space="preserve"> </w:t>
      </w:r>
      <w:r>
        <w:rPr>
          <w:i/>
        </w:rPr>
        <w:t>management.</w:t>
      </w:r>
    </w:p>
    <w:p w14:paraId="1D23AE4E">
      <w:pPr>
        <w:spacing w:line="271" w:lineRule="auto"/>
        <w:jc w:val="both"/>
        <w:rPr>
          <w:i/>
        </w:rPr>
        <w:sectPr>
          <w:pgSz w:w="10330" w:h="14580"/>
          <w:pgMar w:top="680" w:right="566" w:bottom="720" w:left="566" w:header="432" w:footer="534" w:gutter="0"/>
          <w:cols w:space="720" w:num="1"/>
        </w:sectPr>
      </w:pPr>
    </w:p>
    <w:p w14:paraId="0F72A91C">
      <w:pPr>
        <w:pStyle w:val="3"/>
        <w:spacing w:line="273" w:lineRule="auto"/>
        <w:ind w:left="648" w:right="645"/>
      </w:pPr>
      <w:r>
        <w:rPr>
          <w:spacing w:val="-12"/>
        </w:rPr>
        <w:t>A</w:t>
      </w:r>
      <w:r>
        <w:rPr>
          <w:spacing w:val="-7"/>
        </w:rPr>
        <w:t xml:space="preserve"> </w:t>
      </w:r>
      <w:r>
        <w:rPr>
          <w:spacing w:val="-12"/>
        </w:rPr>
        <w:t>STUDY ON</w:t>
      </w:r>
      <w:r>
        <w:rPr>
          <w:spacing w:val="-8"/>
        </w:rPr>
        <w:t xml:space="preserve"> </w:t>
      </w:r>
      <w:r>
        <w:rPr>
          <w:spacing w:val="-12"/>
        </w:rPr>
        <w:t>THE</w:t>
      </w:r>
      <w:r>
        <w:rPr>
          <w:spacing w:val="-8"/>
        </w:rPr>
        <w:t xml:space="preserve"> </w:t>
      </w:r>
      <w:r>
        <w:rPr>
          <w:spacing w:val="-12"/>
        </w:rPr>
        <w:t>CULTIVATION</w:t>
      </w:r>
      <w:r>
        <w:rPr>
          <w:spacing w:val="-8"/>
        </w:rPr>
        <w:t xml:space="preserve"> </w:t>
      </w:r>
      <w:r>
        <w:rPr>
          <w:spacing w:val="-12"/>
        </w:rPr>
        <w:t>AND</w:t>
      </w:r>
      <w:r>
        <w:rPr>
          <w:spacing w:val="-7"/>
        </w:rPr>
        <w:t xml:space="preserve"> </w:t>
      </w:r>
      <w:r>
        <w:rPr>
          <w:spacing w:val="-12"/>
        </w:rPr>
        <w:t>MARKETING</w:t>
      </w:r>
      <w:r>
        <w:rPr>
          <w:spacing w:val="-2"/>
        </w:rPr>
        <w:t xml:space="preserve"> </w:t>
      </w:r>
      <w:r>
        <w:rPr>
          <w:spacing w:val="-12"/>
        </w:rPr>
        <w:t>OF TAPIOCA</w:t>
      </w:r>
      <w:r>
        <w:rPr>
          <w:spacing w:val="-9"/>
        </w:rPr>
        <w:t xml:space="preserve"> </w:t>
      </w:r>
      <w:r>
        <w:rPr>
          <w:spacing w:val="-12"/>
        </w:rPr>
        <w:t xml:space="preserve">IN </w:t>
      </w:r>
      <w:r>
        <w:t>NAMAKKAL DISTRICT</w:t>
      </w:r>
    </w:p>
    <w:p w14:paraId="5BEC6947">
      <w:pPr>
        <w:pStyle w:val="5"/>
        <w:spacing w:before="255"/>
        <w:ind w:right="149"/>
      </w:pPr>
      <w:r>
        <w:rPr>
          <w:w w:val="105"/>
        </w:rPr>
        <w:t>Ms.</w:t>
      </w:r>
      <w:r>
        <w:rPr>
          <w:spacing w:val="16"/>
          <w:w w:val="105"/>
        </w:rPr>
        <w:t xml:space="preserve"> </w:t>
      </w:r>
      <w:r>
        <w:rPr>
          <w:w w:val="105"/>
        </w:rPr>
        <w:t>I.</w:t>
      </w:r>
      <w:r>
        <w:rPr>
          <w:spacing w:val="13"/>
          <w:w w:val="105"/>
        </w:rPr>
        <w:t xml:space="preserve"> </w:t>
      </w:r>
      <w:r>
        <w:rPr>
          <w:spacing w:val="-2"/>
          <w:w w:val="105"/>
        </w:rPr>
        <w:t>Jasmine</w:t>
      </w:r>
    </w:p>
    <w:p w14:paraId="38304352">
      <w:pPr>
        <w:spacing w:before="30" w:line="273" w:lineRule="auto"/>
        <w:ind w:left="4595" w:right="151" w:firstLine="830"/>
        <w:jc w:val="right"/>
        <w:rPr>
          <w:i/>
          <w:sz w:val="20"/>
        </w:rPr>
      </w:pPr>
      <w:r>
        <w:rPr>
          <w:i/>
          <w:sz w:val="20"/>
        </w:rPr>
        <w:t>II</w:t>
      </w:r>
      <w:r>
        <w:rPr>
          <w:i/>
          <w:spacing w:val="-6"/>
          <w:sz w:val="20"/>
        </w:rPr>
        <w:t xml:space="preserve"> </w:t>
      </w:r>
      <w:r>
        <w:rPr>
          <w:i/>
          <w:sz w:val="20"/>
        </w:rPr>
        <w:t>MA</w:t>
      </w:r>
      <w:r>
        <w:rPr>
          <w:i/>
          <w:spacing w:val="-6"/>
          <w:sz w:val="20"/>
        </w:rPr>
        <w:t xml:space="preserve"> </w:t>
      </w:r>
      <w:r>
        <w:rPr>
          <w:i/>
          <w:sz w:val="20"/>
        </w:rPr>
        <w:t>Economics,</w:t>
      </w:r>
      <w:r>
        <w:rPr>
          <w:i/>
          <w:spacing w:val="-6"/>
          <w:sz w:val="20"/>
        </w:rPr>
        <w:t xml:space="preserve"> </w:t>
      </w:r>
      <w:r>
        <w:rPr>
          <w:i/>
          <w:sz w:val="20"/>
        </w:rPr>
        <w:t>Department</w:t>
      </w:r>
      <w:r>
        <w:rPr>
          <w:i/>
          <w:spacing w:val="-6"/>
          <w:sz w:val="20"/>
        </w:rPr>
        <w:t xml:space="preserve"> </w:t>
      </w:r>
      <w:r>
        <w:rPr>
          <w:i/>
          <w:sz w:val="20"/>
        </w:rPr>
        <w:t>of</w:t>
      </w:r>
      <w:r>
        <w:rPr>
          <w:i/>
          <w:spacing w:val="-6"/>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2"/>
          <w:sz w:val="20"/>
        </w:rPr>
        <w:t>Namakkal.</w:t>
      </w:r>
    </w:p>
    <w:p w14:paraId="0540B7AD">
      <w:pPr>
        <w:pStyle w:val="8"/>
        <w:spacing w:before="30"/>
        <w:rPr>
          <w:i/>
          <w:sz w:val="20"/>
        </w:rPr>
      </w:pPr>
    </w:p>
    <w:p w14:paraId="02B45043">
      <w:pPr>
        <w:pStyle w:val="5"/>
        <w:ind w:right="148"/>
      </w:pPr>
      <w:r>
        <w:rPr>
          <w:w w:val="110"/>
        </w:rPr>
        <w:t>Ms.</w:t>
      </w:r>
      <w:r>
        <w:rPr>
          <w:spacing w:val="5"/>
          <w:w w:val="110"/>
        </w:rPr>
        <w:t xml:space="preserve"> </w:t>
      </w:r>
      <w:r>
        <w:rPr>
          <w:w w:val="110"/>
        </w:rPr>
        <w:t>S.</w:t>
      </w:r>
      <w:r>
        <w:rPr>
          <w:spacing w:val="3"/>
          <w:w w:val="110"/>
        </w:rPr>
        <w:t xml:space="preserve"> </w:t>
      </w:r>
      <w:r>
        <w:rPr>
          <w:spacing w:val="-2"/>
          <w:w w:val="110"/>
        </w:rPr>
        <w:t>Harini</w:t>
      </w:r>
    </w:p>
    <w:p w14:paraId="0596F5BB">
      <w:pPr>
        <w:spacing w:before="30" w:line="273" w:lineRule="auto"/>
        <w:ind w:left="4645" w:right="151" w:firstLine="780"/>
        <w:jc w:val="right"/>
        <w:rPr>
          <w:i/>
          <w:sz w:val="20"/>
        </w:rPr>
      </w:pPr>
      <w:r>
        <w:rPr>
          <w:i/>
          <w:sz w:val="20"/>
        </w:rPr>
        <w:t>II</w:t>
      </w:r>
      <w:r>
        <w:rPr>
          <w:i/>
          <w:spacing w:val="-6"/>
          <w:sz w:val="20"/>
        </w:rPr>
        <w:t xml:space="preserve"> </w:t>
      </w:r>
      <w:r>
        <w:rPr>
          <w:i/>
          <w:sz w:val="20"/>
        </w:rPr>
        <w:t>MA</w:t>
      </w:r>
      <w:r>
        <w:rPr>
          <w:i/>
          <w:spacing w:val="-6"/>
          <w:sz w:val="20"/>
        </w:rPr>
        <w:t xml:space="preserve"> </w:t>
      </w:r>
      <w:r>
        <w:rPr>
          <w:i/>
          <w:sz w:val="20"/>
        </w:rPr>
        <w:t>Economics,</w:t>
      </w:r>
      <w:r>
        <w:rPr>
          <w:i/>
          <w:spacing w:val="-6"/>
          <w:sz w:val="20"/>
        </w:rPr>
        <w:t xml:space="preserve"> </w:t>
      </w:r>
      <w:r>
        <w:rPr>
          <w:i/>
          <w:sz w:val="20"/>
        </w:rPr>
        <w:t>Department</w:t>
      </w:r>
      <w:r>
        <w:rPr>
          <w:i/>
          <w:spacing w:val="-6"/>
          <w:sz w:val="20"/>
        </w:rPr>
        <w:t xml:space="preserve"> </w:t>
      </w:r>
      <w:r>
        <w:rPr>
          <w:i/>
          <w:sz w:val="20"/>
        </w:rPr>
        <w:t>of</w:t>
      </w:r>
      <w:r>
        <w:rPr>
          <w:i/>
          <w:spacing w:val="-6"/>
          <w:sz w:val="20"/>
        </w:rPr>
        <w:t xml:space="preserve"> </w:t>
      </w:r>
      <w:r>
        <w:rPr>
          <w:i/>
          <w:sz w:val="20"/>
        </w:rPr>
        <w:t>Economics NKR</w:t>
      </w:r>
      <w:r>
        <w:rPr>
          <w:i/>
          <w:spacing w:val="4"/>
          <w:sz w:val="20"/>
        </w:rPr>
        <w:t xml:space="preserve"> </w:t>
      </w:r>
      <w:r>
        <w:rPr>
          <w:i/>
          <w:sz w:val="20"/>
        </w:rPr>
        <w:t>Government</w:t>
      </w:r>
      <w:r>
        <w:rPr>
          <w:i/>
          <w:spacing w:val="5"/>
          <w:sz w:val="20"/>
        </w:rPr>
        <w:t xml:space="preserve"> </w:t>
      </w:r>
      <w:r>
        <w:rPr>
          <w:i/>
          <w:sz w:val="20"/>
        </w:rPr>
        <w:t>Arts</w:t>
      </w:r>
      <w:r>
        <w:rPr>
          <w:i/>
          <w:spacing w:val="5"/>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6"/>
          <w:sz w:val="20"/>
        </w:rPr>
        <w:t xml:space="preserve"> </w:t>
      </w:r>
      <w:r>
        <w:rPr>
          <w:i/>
          <w:spacing w:val="-4"/>
          <w:sz w:val="20"/>
        </w:rPr>
        <w:t>Namakkal</w:t>
      </w:r>
    </w:p>
    <w:p w14:paraId="2A8A42AC">
      <w:pPr>
        <w:pStyle w:val="8"/>
        <w:spacing w:before="57"/>
        <w:rPr>
          <w:i/>
          <w:sz w:val="20"/>
        </w:rPr>
      </w:pPr>
    </w:p>
    <w:p w14:paraId="0F739E03">
      <w:pPr>
        <w:pStyle w:val="4"/>
        <w:spacing w:before="1"/>
      </w:pPr>
      <w:r>
        <w:rPr>
          <w:lang w:val="en-IN" w:eastAsia="en-IN"/>
        </w:rPr>
        <mc:AlternateContent>
          <mc:Choice Requires="wps">
            <w:drawing>
              <wp:anchor distT="0" distB="0" distL="0" distR="0" simplePos="0" relativeHeight="251779072"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448" name="Textbox 448"/>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1D5048F5">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448" o:spid="_x0000_s1026" o:spt="202" type="#_x0000_t202" style="position:absolute;left:0pt;margin-left:36pt;margin-top:15pt;height:65.7pt;width:33.4pt;mso-position-horizontal-relative:page;z-index:251779072;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UAzfArMBAAB3AwAADgAAAGRycy9lMm9Eb2MueG1srVPB&#10;jtMwEL0j8Q+W7zRtN0IlaroCKhASAqRdPsBx7MZS7DEet0n/nrGTdFfLZQ9ckvHM5M17b5z9/Wh7&#10;dlEBDbiab1ZrzpST0Bp3qvnvxy/vdpxhFK4VPThV86tCfn94+2Y/+EptoYO+VYERiMNq8DXvYvRV&#10;UaDslBW4Aq8cFTUEKyIdw6logxgI3fbFdr1+XwwQWh9AKkTKHqcinxHDawBBayPVEeTZKhcn1KB6&#10;EUkSdsYjP2S2WisZf2qNKrK+5qQ05icNobhJz+KwF9UpCN8ZOVMQr6HwQpMVxtHQG9RRRMHOwfwD&#10;ZY0MgKDjSoItJiHZEVKxWb/w5qETXmUtZDX6m+n4/2Dlj8uvwExb87KkxTthaeWPaowNjCylyKDB&#10;Y0V9D5464/gJRro2Sx4pmXSPOtj0JkWM6mTv9WYvoTFJyXJbbnZUkVTa3ZV3H7L9xdPHPmD8qsCy&#10;FNQ80PayqeLyHSMRodalhQ6J1jQ+RXFsxplrA+2VqA601Zrjn7MIirP+myPb0hVYgrAEzRKE2H+G&#10;fFGSFAcfzxG0yZPTiAl3nkz7yITmu5MW/vycu57+l8N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JwX4NgAAAAJAQAADwAAAAAAAAABACAAAAAiAAAAZHJzL2Rvd25yZXYueG1sUEsBAhQAFAAAAAgA&#10;h07iQFAM3wKzAQAAdwMAAA4AAAAAAAAAAQAgAAAAJwEAAGRycy9lMm9Eb2MueG1sUEsFBgAAAAAG&#10;AAYAWQEAAEwFAAAAAA==&#10;">
                <v:fill on="f" focussize="0,0"/>
                <v:stroke on="f"/>
                <v:imagedata o:title=""/>
                <o:lock v:ext="edit" aspectratio="f"/>
                <v:textbox inset="0mm,0mm,0mm,0mm">
                  <w:txbxContent>
                    <w:p w14:paraId="1D5048F5">
                      <w:pPr>
                        <w:spacing w:line="1248" w:lineRule="exact"/>
                        <w:rPr>
                          <w:sz w:val="109"/>
                        </w:rPr>
                      </w:pPr>
                      <w:r>
                        <w:rPr>
                          <w:spacing w:val="-10"/>
                          <w:sz w:val="109"/>
                        </w:rPr>
                        <w:t>T</w:t>
                      </w:r>
                    </w:p>
                  </w:txbxContent>
                </v:textbox>
              </v:shape>
            </w:pict>
          </mc:Fallback>
        </mc:AlternateContent>
      </w:r>
      <w:r>
        <w:rPr>
          <w:spacing w:val="-2"/>
          <w:w w:val="115"/>
        </w:rPr>
        <w:t>ABSTRACT</w:t>
      </w:r>
    </w:p>
    <w:p w14:paraId="3D2A959A">
      <w:pPr>
        <w:pStyle w:val="8"/>
        <w:spacing w:before="239" w:line="280" w:lineRule="auto"/>
        <w:ind w:left="153" w:right="146" w:firstLine="670"/>
        <w:jc w:val="right"/>
      </w:pPr>
      <w:r>
        <w:rPr>
          <w:w w:val="105"/>
        </w:rPr>
        <w:t>he present study entitled “A Study on the Cultivation and Marketing of Tapioca in</w:t>
      </w:r>
      <w:r>
        <w:rPr>
          <w:spacing w:val="40"/>
          <w:w w:val="105"/>
        </w:rPr>
        <w:t xml:space="preserve"> </w:t>
      </w:r>
      <w:r>
        <w:rPr>
          <w:w w:val="105"/>
        </w:rPr>
        <w:t>Namakkal</w:t>
      </w:r>
      <w:r>
        <w:rPr>
          <w:spacing w:val="40"/>
          <w:w w:val="105"/>
        </w:rPr>
        <w:t xml:space="preserve"> </w:t>
      </w:r>
      <w:r>
        <w:rPr>
          <w:w w:val="105"/>
        </w:rPr>
        <w:t>District”</w:t>
      </w:r>
      <w:r>
        <w:rPr>
          <w:spacing w:val="40"/>
          <w:w w:val="105"/>
        </w:rPr>
        <w:t xml:space="preserve"> </w:t>
      </w:r>
      <w:r>
        <w:rPr>
          <w:w w:val="105"/>
        </w:rPr>
        <w:t>is</w:t>
      </w:r>
      <w:r>
        <w:rPr>
          <w:spacing w:val="40"/>
          <w:w w:val="105"/>
        </w:rPr>
        <w:t xml:space="preserve"> </w:t>
      </w:r>
      <w:r>
        <w:rPr>
          <w:w w:val="105"/>
        </w:rPr>
        <w:t>based</w:t>
      </w:r>
      <w:r>
        <w:rPr>
          <w:spacing w:val="40"/>
          <w:w w:val="105"/>
        </w:rPr>
        <w:t xml:space="preserve"> </w:t>
      </w:r>
      <w:r>
        <w:rPr>
          <w:w w:val="105"/>
        </w:rPr>
        <w:t>on</w:t>
      </w:r>
      <w:r>
        <w:rPr>
          <w:spacing w:val="40"/>
          <w:w w:val="105"/>
        </w:rPr>
        <w:t xml:space="preserve"> </w:t>
      </w:r>
      <w:r>
        <w:rPr>
          <w:w w:val="105"/>
        </w:rPr>
        <w:t>primary</w:t>
      </w:r>
      <w:r>
        <w:rPr>
          <w:spacing w:val="40"/>
          <w:w w:val="105"/>
        </w:rPr>
        <w:t xml:space="preserve"> </w:t>
      </w:r>
      <w:r>
        <w:rPr>
          <w:w w:val="105"/>
        </w:rPr>
        <w:t>data</w:t>
      </w:r>
      <w:r>
        <w:rPr>
          <w:spacing w:val="40"/>
          <w:w w:val="105"/>
        </w:rPr>
        <w:t xml:space="preserve"> </w:t>
      </w:r>
      <w:r>
        <w:rPr>
          <w:w w:val="105"/>
        </w:rPr>
        <w:t>collected</w:t>
      </w:r>
      <w:r>
        <w:rPr>
          <w:spacing w:val="40"/>
          <w:w w:val="105"/>
        </w:rPr>
        <w:t xml:space="preserve"> </w:t>
      </w:r>
      <w:r>
        <w:rPr>
          <w:w w:val="105"/>
        </w:rPr>
        <w:t>from</w:t>
      </w:r>
      <w:r>
        <w:rPr>
          <w:spacing w:val="40"/>
          <w:w w:val="105"/>
        </w:rPr>
        <w:t xml:space="preserve"> </w:t>
      </w:r>
      <w:r>
        <w:rPr>
          <w:w w:val="105"/>
        </w:rPr>
        <w:t>tapioca</w:t>
      </w:r>
      <w:r>
        <w:rPr>
          <w:spacing w:val="40"/>
          <w:w w:val="105"/>
        </w:rPr>
        <w:t xml:space="preserve"> </w:t>
      </w:r>
      <w:r>
        <w:rPr>
          <w:w w:val="105"/>
        </w:rPr>
        <w:t>farmers</w:t>
      </w:r>
      <w:r>
        <w:rPr>
          <w:spacing w:val="40"/>
          <w:w w:val="105"/>
        </w:rPr>
        <w:t xml:space="preserve"> </w:t>
      </w:r>
      <w:r>
        <w:rPr>
          <w:w w:val="105"/>
        </w:rPr>
        <w:t>in selected</w:t>
      </w:r>
      <w:r>
        <w:rPr>
          <w:spacing w:val="40"/>
          <w:w w:val="105"/>
        </w:rPr>
        <w:t xml:space="preserve"> </w:t>
      </w:r>
      <w:r>
        <w:rPr>
          <w:w w:val="105"/>
        </w:rPr>
        <w:t>villages.</w:t>
      </w:r>
      <w:r>
        <w:rPr>
          <w:spacing w:val="40"/>
          <w:w w:val="105"/>
        </w:rPr>
        <w:t xml:space="preserve"> </w:t>
      </w:r>
      <w:r>
        <w:rPr>
          <w:w w:val="105"/>
        </w:rPr>
        <w:t>Tapioca</w:t>
      </w:r>
      <w:r>
        <w:rPr>
          <w:spacing w:val="40"/>
          <w:w w:val="105"/>
        </w:rPr>
        <w:t xml:space="preserve"> </w:t>
      </w:r>
      <w:r>
        <w:rPr>
          <w:w w:val="105"/>
        </w:rPr>
        <w:t>is</w:t>
      </w:r>
      <w:r>
        <w:rPr>
          <w:spacing w:val="40"/>
          <w:w w:val="105"/>
        </w:rPr>
        <w:t xml:space="preserve"> </w:t>
      </w:r>
      <w:r>
        <w:rPr>
          <w:w w:val="105"/>
        </w:rPr>
        <w:t>one</w:t>
      </w:r>
      <w:r>
        <w:rPr>
          <w:spacing w:val="40"/>
          <w:w w:val="105"/>
        </w:rPr>
        <w:t xml:space="preserve"> </w:t>
      </w:r>
      <w:r>
        <w:rPr>
          <w:w w:val="105"/>
        </w:rPr>
        <w:t>of</w:t>
      </w:r>
      <w:r>
        <w:rPr>
          <w:spacing w:val="40"/>
          <w:w w:val="105"/>
        </w:rPr>
        <w:t xml:space="preserve"> </w:t>
      </w:r>
      <w:r>
        <w:rPr>
          <w:w w:val="105"/>
        </w:rPr>
        <w:t>the</w:t>
      </w:r>
      <w:r>
        <w:rPr>
          <w:spacing w:val="40"/>
          <w:w w:val="105"/>
        </w:rPr>
        <w:t xml:space="preserve"> </w:t>
      </w:r>
      <w:r>
        <w:rPr>
          <w:w w:val="105"/>
        </w:rPr>
        <w:t>major</w:t>
      </w:r>
      <w:r>
        <w:rPr>
          <w:spacing w:val="40"/>
          <w:w w:val="105"/>
        </w:rPr>
        <w:t xml:space="preserve"> </w:t>
      </w:r>
      <w:r>
        <w:rPr>
          <w:w w:val="105"/>
        </w:rPr>
        <w:t>commercial</w:t>
      </w:r>
      <w:r>
        <w:rPr>
          <w:spacing w:val="40"/>
          <w:w w:val="105"/>
        </w:rPr>
        <w:t xml:space="preserve"> </w:t>
      </w:r>
      <w:r>
        <w:rPr>
          <w:w w:val="105"/>
        </w:rPr>
        <w:t>crops</w:t>
      </w:r>
      <w:r>
        <w:rPr>
          <w:spacing w:val="40"/>
          <w:w w:val="105"/>
        </w:rPr>
        <w:t xml:space="preserve"> </w:t>
      </w:r>
      <w:r>
        <w:rPr>
          <w:w w:val="105"/>
        </w:rPr>
        <w:t>of</w:t>
      </w:r>
      <w:r>
        <w:rPr>
          <w:spacing w:val="40"/>
          <w:w w:val="105"/>
        </w:rPr>
        <w:t xml:space="preserve"> </w:t>
      </w:r>
      <w:r>
        <w:rPr>
          <w:w w:val="105"/>
        </w:rPr>
        <w:t>Namakkal,</w:t>
      </w:r>
      <w:r>
        <w:rPr>
          <w:spacing w:val="40"/>
          <w:w w:val="105"/>
        </w:rPr>
        <w:t xml:space="preserve"> </w:t>
      </w:r>
      <w:r>
        <w:rPr>
          <w:w w:val="105"/>
        </w:rPr>
        <w:t>contributing</w:t>
      </w:r>
      <w:r>
        <w:rPr>
          <w:spacing w:val="-13"/>
          <w:w w:val="105"/>
        </w:rPr>
        <w:t xml:space="preserve"> </w:t>
      </w:r>
      <w:r>
        <w:rPr>
          <w:w w:val="105"/>
        </w:rPr>
        <w:t>significantly</w:t>
      </w:r>
      <w:r>
        <w:rPr>
          <w:spacing w:val="-13"/>
          <w:w w:val="105"/>
        </w:rPr>
        <w:t xml:space="preserve"> </w:t>
      </w:r>
      <w:r>
        <w:rPr>
          <w:w w:val="105"/>
        </w:rPr>
        <w:t>to</w:t>
      </w:r>
      <w:r>
        <w:rPr>
          <w:spacing w:val="-13"/>
          <w:w w:val="105"/>
        </w:rPr>
        <w:t xml:space="preserve"> </w:t>
      </w:r>
      <w:r>
        <w:rPr>
          <w:w w:val="105"/>
        </w:rPr>
        <w:t>household</w:t>
      </w:r>
      <w:r>
        <w:rPr>
          <w:spacing w:val="-12"/>
          <w:w w:val="105"/>
        </w:rPr>
        <w:t xml:space="preserve"> </w:t>
      </w:r>
      <w:r>
        <w:rPr>
          <w:w w:val="105"/>
        </w:rPr>
        <w:t>income</w:t>
      </w:r>
      <w:r>
        <w:rPr>
          <w:spacing w:val="-13"/>
          <w:w w:val="105"/>
        </w:rPr>
        <w:t xml:space="preserve"> </w:t>
      </w:r>
      <w:r>
        <w:rPr>
          <w:w w:val="105"/>
        </w:rPr>
        <w:t>and</w:t>
      </w:r>
      <w:r>
        <w:rPr>
          <w:spacing w:val="-13"/>
          <w:w w:val="105"/>
        </w:rPr>
        <w:t xml:space="preserve"> </w:t>
      </w:r>
      <w:r>
        <w:rPr>
          <w:w w:val="105"/>
        </w:rPr>
        <w:t>rural</w:t>
      </w:r>
      <w:r>
        <w:rPr>
          <w:spacing w:val="-13"/>
          <w:w w:val="105"/>
        </w:rPr>
        <w:t xml:space="preserve"> </w:t>
      </w:r>
      <w:r>
        <w:rPr>
          <w:w w:val="105"/>
        </w:rPr>
        <w:t>employment.</w:t>
      </w:r>
      <w:r>
        <w:rPr>
          <w:spacing w:val="-12"/>
          <w:w w:val="105"/>
        </w:rPr>
        <w:t xml:space="preserve"> </w:t>
      </w:r>
      <w:r>
        <w:rPr>
          <w:w w:val="105"/>
        </w:rPr>
        <w:t>The</w:t>
      </w:r>
      <w:r>
        <w:rPr>
          <w:spacing w:val="-13"/>
          <w:w w:val="105"/>
        </w:rPr>
        <w:t xml:space="preserve"> </w:t>
      </w:r>
      <w:r>
        <w:rPr>
          <w:w w:val="105"/>
        </w:rPr>
        <w:t>study</w:t>
      </w:r>
      <w:r>
        <w:rPr>
          <w:spacing w:val="-13"/>
          <w:w w:val="105"/>
        </w:rPr>
        <w:t xml:space="preserve"> </w:t>
      </w:r>
      <w:r>
        <w:rPr>
          <w:w w:val="105"/>
        </w:rPr>
        <w:t>focuses</w:t>
      </w:r>
      <w:r>
        <w:rPr>
          <w:spacing w:val="-12"/>
          <w:w w:val="105"/>
        </w:rPr>
        <w:t xml:space="preserve"> </w:t>
      </w:r>
      <w:r>
        <w:rPr>
          <w:w w:val="105"/>
        </w:rPr>
        <w:t>on socio-economic</w:t>
      </w:r>
      <w:r>
        <w:rPr>
          <w:spacing w:val="-3"/>
          <w:w w:val="105"/>
        </w:rPr>
        <w:t xml:space="preserve"> </w:t>
      </w:r>
      <w:r>
        <w:rPr>
          <w:w w:val="105"/>
        </w:rPr>
        <w:t>background</w:t>
      </w:r>
      <w:r>
        <w:rPr>
          <w:spacing w:val="-5"/>
          <w:w w:val="105"/>
        </w:rPr>
        <w:t xml:space="preserve"> </w:t>
      </w:r>
      <w:r>
        <w:rPr>
          <w:w w:val="105"/>
        </w:rPr>
        <w:t>of</w:t>
      </w:r>
      <w:r>
        <w:rPr>
          <w:spacing w:val="-6"/>
          <w:w w:val="105"/>
        </w:rPr>
        <w:t xml:space="preserve"> </w:t>
      </w:r>
      <w:r>
        <w:rPr>
          <w:w w:val="105"/>
        </w:rPr>
        <w:t>farmers,</w:t>
      </w:r>
      <w:r>
        <w:rPr>
          <w:spacing w:val="-7"/>
          <w:w w:val="105"/>
        </w:rPr>
        <w:t xml:space="preserve"> </w:t>
      </w:r>
      <w:r>
        <w:rPr>
          <w:w w:val="105"/>
        </w:rPr>
        <w:t>cropping</w:t>
      </w:r>
      <w:r>
        <w:rPr>
          <w:spacing w:val="-7"/>
          <w:w w:val="105"/>
        </w:rPr>
        <w:t xml:space="preserve"> </w:t>
      </w:r>
      <w:r>
        <w:rPr>
          <w:w w:val="105"/>
        </w:rPr>
        <w:t>practices,</w:t>
      </w:r>
      <w:r>
        <w:rPr>
          <w:spacing w:val="-4"/>
          <w:w w:val="105"/>
        </w:rPr>
        <w:t xml:space="preserve"> </w:t>
      </w:r>
      <w:r>
        <w:rPr>
          <w:w w:val="105"/>
        </w:rPr>
        <w:t>input</w:t>
      </w:r>
      <w:r>
        <w:rPr>
          <w:spacing w:val="-4"/>
          <w:w w:val="105"/>
        </w:rPr>
        <w:t xml:space="preserve"> </w:t>
      </w:r>
      <w:r>
        <w:rPr>
          <w:w w:val="105"/>
        </w:rPr>
        <w:t>usage,</w:t>
      </w:r>
      <w:r>
        <w:rPr>
          <w:spacing w:val="-7"/>
          <w:w w:val="105"/>
        </w:rPr>
        <w:t xml:space="preserve"> </w:t>
      </w:r>
      <w:r>
        <w:rPr>
          <w:w w:val="105"/>
        </w:rPr>
        <w:t>cost</w:t>
      </w:r>
      <w:r>
        <w:rPr>
          <w:spacing w:val="-5"/>
          <w:w w:val="105"/>
        </w:rPr>
        <w:t xml:space="preserve"> </w:t>
      </w:r>
      <w:r>
        <w:rPr>
          <w:w w:val="105"/>
        </w:rPr>
        <w:t>of</w:t>
      </w:r>
      <w:r>
        <w:rPr>
          <w:spacing w:val="-6"/>
          <w:w w:val="105"/>
        </w:rPr>
        <w:t xml:space="preserve"> </w:t>
      </w:r>
      <w:r>
        <w:rPr>
          <w:w w:val="105"/>
        </w:rPr>
        <w:t>cultivation, yield</w:t>
      </w:r>
      <w:r>
        <w:rPr>
          <w:spacing w:val="40"/>
          <w:w w:val="105"/>
        </w:rPr>
        <w:t xml:space="preserve"> </w:t>
      </w:r>
      <w:r>
        <w:rPr>
          <w:w w:val="105"/>
        </w:rPr>
        <w:t>levels,</w:t>
      </w:r>
      <w:r>
        <w:rPr>
          <w:spacing w:val="40"/>
          <w:w w:val="105"/>
        </w:rPr>
        <w:t xml:space="preserve"> </w:t>
      </w:r>
      <w:r>
        <w:rPr>
          <w:w w:val="105"/>
        </w:rPr>
        <w:t>and</w:t>
      </w:r>
      <w:r>
        <w:rPr>
          <w:spacing w:val="40"/>
          <w:w w:val="105"/>
        </w:rPr>
        <w:t xml:space="preserve"> </w:t>
      </w:r>
      <w:r>
        <w:rPr>
          <w:w w:val="105"/>
        </w:rPr>
        <w:t>marketing</w:t>
      </w:r>
      <w:r>
        <w:rPr>
          <w:spacing w:val="40"/>
          <w:w w:val="105"/>
        </w:rPr>
        <w:t xml:space="preserve"> </w:t>
      </w:r>
      <w:r>
        <w:rPr>
          <w:w w:val="105"/>
        </w:rPr>
        <w:t>channels.</w:t>
      </w:r>
      <w:r>
        <w:rPr>
          <w:spacing w:val="40"/>
          <w:w w:val="105"/>
        </w:rPr>
        <w:t xml:space="preserve"> </w:t>
      </w:r>
      <w:r>
        <w:rPr>
          <w:w w:val="105"/>
        </w:rPr>
        <w:t>Primary</w:t>
      </w:r>
      <w:r>
        <w:rPr>
          <w:spacing w:val="40"/>
          <w:w w:val="105"/>
        </w:rPr>
        <w:t xml:space="preserve"> </w:t>
      </w:r>
      <w:r>
        <w:rPr>
          <w:w w:val="105"/>
        </w:rPr>
        <w:t>data</w:t>
      </w:r>
      <w:r>
        <w:rPr>
          <w:spacing w:val="40"/>
          <w:w w:val="105"/>
        </w:rPr>
        <w:t xml:space="preserve"> </w:t>
      </w:r>
      <w:r>
        <w:rPr>
          <w:w w:val="105"/>
        </w:rPr>
        <w:t>were</w:t>
      </w:r>
      <w:r>
        <w:rPr>
          <w:spacing w:val="40"/>
          <w:w w:val="105"/>
        </w:rPr>
        <w:t xml:space="preserve"> </w:t>
      </w:r>
      <w:r>
        <w:rPr>
          <w:w w:val="105"/>
        </w:rPr>
        <w:t>collected</w:t>
      </w:r>
      <w:r>
        <w:rPr>
          <w:spacing w:val="40"/>
          <w:w w:val="105"/>
        </w:rPr>
        <w:t xml:space="preserve"> </w:t>
      </w:r>
      <w:r>
        <w:rPr>
          <w:w w:val="105"/>
        </w:rPr>
        <w:t>through</w:t>
      </w:r>
      <w:r>
        <w:rPr>
          <w:spacing w:val="40"/>
          <w:w w:val="105"/>
        </w:rPr>
        <w:t xml:space="preserve"> </w:t>
      </w:r>
      <w:r>
        <w:rPr>
          <w:w w:val="105"/>
        </w:rPr>
        <w:t>structured interviews</w:t>
      </w:r>
      <w:r>
        <w:rPr>
          <w:spacing w:val="-9"/>
          <w:w w:val="105"/>
        </w:rPr>
        <w:t xml:space="preserve"> </w:t>
      </w:r>
      <w:r>
        <w:rPr>
          <w:w w:val="105"/>
        </w:rPr>
        <w:t>with</w:t>
      </w:r>
      <w:r>
        <w:rPr>
          <w:spacing w:val="-8"/>
          <w:w w:val="105"/>
        </w:rPr>
        <w:t xml:space="preserve"> </w:t>
      </w:r>
      <w:r>
        <w:rPr>
          <w:w w:val="105"/>
        </w:rPr>
        <w:t>farmers</w:t>
      </w:r>
      <w:r>
        <w:rPr>
          <w:spacing w:val="-11"/>
          <w:w w:val="105"/>
        </w:rPr>
        <w:t xml:space="preserve"> </w:t>
      </w:r>
      <w:r>
        <w:rPr>
          <w:w w:val="105"/>
        </w:rPr>
        <w:t>to</w:t>
      </w:r>
      <w:r>
        <w:rPr>
          <w:spacing w:val="-8"/>
          <w:w w:val="105"/>
        </w:rPr>
        <w:t xml:space="preserve"> </w:t>
      </w:r>
      <w:r>
        <w:rPr>
          <w:w w:val="105"/>
        </w:rPr>
        <w:t>understand</w:t>
      </w:r>
      <w:r>
        <w:rPr>
          <w:spacing w:val="-8"/>
          <w:w w:val="105"/>
        </w:rPr>
        <w:t xml:space="preserve"> </w:t>
      </w:r>
      <w:r>
        <w:rPr>
          <w:w w:val="105"/>
        </w:rPr>
        <w:t>production</w:t>
      </w:r>
      <w:r>
        <w:rPr>
          <w:spacing w:val="-8"/>
          <w:w w:val="105"/>
        </w:rPr>
        <w:t xml:space="preserve"> </w:t>
      </w:r>
      <w:r>
        <w:rPr>
          <w:w w:val="105"/>
        </w:rPr>
        <w:t>challenges</w:t>
      </w:r>
      <w:r>
        <w:rPr>
          <w:spacing w:val="-8"/>
          <w:w w:val="105"/>
        </w:rPr>
        <w:t xml:space="preserve"> </w:t>
      </w:r>
      <w:r>
        <w:rPr>
          <w:w w:val="105"/>
        </w:rPr>
        <w:t>such</w:t>
      </w:r>
      <w:r>
        <w:rPr>
          <w:spacing w:val="-9"/>
          <w:w w:val="105"/>
        </w:rPr>
        <w:t xml:space="preserve"> </w:t>
      </w:r>
      <w:r>
        <w:rPr>
          <w:w w:val="105"/>
        </w:rPr>
        <w:t>as</w:t>
      </w:r>
      <w:r>
        <w:rPr>
          <w:spacing w:val="-10"/>
          <w:w w:val="105"/>
        </w:rPr>
        <w:t xml:space="preserve"> </w:t>
      </w:r>
      <w:r>
        <w:rPr>
          <w:w w:val="105"/>
        </w:rPr>
        <w:t>high</w:t>
      </w:r>
      <w:r>
        <w:rPr>
          <w:spacing w:val="-8"/>
          <w:w w:val="105"/>
        </w:rPr>
        <w:t xml:space="preserve"> </w:t>
      </w:r>
      <w:r>
        <w:rPr>
          <w:w w:val="105"/>
        </w:rPr>
        <w:t>input</w:t>
      </w:r>
      <w:r>
        <w:rPr>
          <w:spacing w:val="-8"/>
          <w:w w:val="105"/>
        </w:rPr>
        <w:t xml:space="preserve"> </w:t>
      </w:r>
      <w:r>
        <w:rPr>
          <w:w w:val="105"/>
        </w:rPr>
        <w:t>costs,</w:t>
      </w:r>
      <w:r>
        <w:rPr>
          <w:spacing w:val="-8"/>
          <w:w w:val="105"/>
        </w:rPr>
        <w:t xml:space="preserve"> </w:t>
      </w:r>
      <w:r>
        <w:rPr>
          <w:w w:val="105"/>
        </w:rPr>
        <w:t>pest infestations,</w:t>
      </w:r>
      <w:r>
        <w:rPr>
          <w:spacing w:val="20"/>
          <w:w w:val="105"/>
        </w:rPr>
        <w:t xml:space="preserve"> </w:t>
      </w:r>
      <w:r>
        <w:rPr>
          <w:w w:val="105"/>
        </w:rPr>
        <w:t>price</w:t>
      </w:r>
      <w:r>
        <w:rPr>
          <w:spacing w:val="20"/>
          <w:w w:val="105"/>
        </w:rPr>
        <w:t xml:space="preserve"> </w:t>
      </w:r>
      <w:r>
        <w:rPr>
          <w:w w:val="105"/>
        </w:rPr>
        <w:t>fluctuations,</w:t>
      </w:r>
      <w:r>
        <w:rPr>
          <w:spacing w:val="20"/>
          <w:w w:val="105"/>
        </w:rPr>
        <w:t xml:space="preserve"> </w:t>
      </w:r>
      <w:r>
        <w:rPr>
          <w:w w:val="105"/>
        </w:rPr>
        <w:t>and</w:t>
      </w:r>
      <w:r>
        <w:rPr>
          <w:spacing w:val="20"/>
          <w:w w:val="105"/>
        </w:rPr>
        <w:t xml:space="preserve"> </w:t>
      </w:r>
      <w:r>
        <w:rPr>
          <w:w w:val="105"/>
        </w:rPr>
        <w:t>limited</w:t>
      </w:r>
      <w:r>
        <w:rPr>
          <w:spacing w:val="20"/>
          <w:w w:val="105"/>
        </w:rPr>
        <w:t xml:space="preserve"> </w:t>
      </w:r>
      <w:r>
        <w:rPr>
          <w:w w:val="105"/>
        </w:rPr>
        <w:t>access</w:t>
      </w:r>
      <w:r>
        <w:rPr>
          <w:spacing w:val="20"/>
          <w:w w:val="105"/>
        </w:rPr>
        <w:t xml:space="preserve"> </w:t>
      </w:r>
      <w:r>
        <w:rPr>
          <w:w w:val="105"/>
        </w:rPr>
        <w:t>to</w:t>
      </w:r>
      <w:r>
        <w:rPr>
          <w:spacing w:val="20"/>
          <w:w w:val="105"/>
        </w:rPr>
        <w:t xml:space="preserve"> </w:t>
      </w:r>
      <w:r>
        <w:rPr>
          <w:w w:val="105"/>
        </w:rPr>
        <w:t>modern</w:t>
      </w:r>
      <w:r>
        <w:rPr>
          <w:spacing w:val="21"/>
          <w:w w:val="105"/>
        </w:rPr>
        <w:t xml:space="preserve"> </w:t>
      </w:r>
      <w:r>
        <w:rPr>
          <w:w w:val="105"/>
        </w:rPr>
        <w:t>technology.</w:t>
      </w:r>
      <w:r>
        <w:rPr>
          <w:spacing w:val="20"/>
          <w:w w:val="105"/>
        </w:rPr>
        <w:t xml:space="preserve"> </w:t>
      </w:r>
      <w:r>
        <w:rPr>
          <w:w w:val="105"/>
        </w:rPr>
        <w:t>The</w:t>
      </w:r>
      <w:r>
        <w:rPr>
          <w:spacing w:val="20"/>
          <w:w w:val="105"/>
        </w:rPr>
        <w:t xml:space="preserve"> </w:t>
      </w:r>
      <w:r>
        <w:rPr>
          <w:w w:val="105"/>
        </w:rPr>
        <w:t>study</w:t>
      </w:r>
      <w:r>
        <w:rPr>
          <w:spacing w:val="20"/>
          <w:w w:val="105"/>
        </w:rPr>
        <w:t xml:space="preserve"> </w:t>
      </w:r>
      <w:r>
        <w:rPr>
          <w:w w:val="105"/>
        </w:rPr>
        <w:t>also examines</w:t>
      </w:r>
      <w:r>
        <w:rPr>
          <w:spacing w:val="-4"/>
          <w:w w:val="105"/>
        </w:rPr>
        <w:t xml:space="preserve"> </w:t>
      </w:r>
      <w:r>
        <w:rPr>
          <w:w w:val="105"/>
        </w:rPr>
        <w:t>marketing</w:t>
      </w:r>
      <w:r>
        <w:rPr>
          <w:spacing w:val="-6"/>
          <w:w w:val="105"/>
        </w:rPr>
        <w:t xml:space="preserve"> </w:t>
      </w:r>
      <w:r>
        <w:rPr>
          <w:w w:val="105"/>
        </w:rPr>
        <w:t>aspects,</w:t>
      </w:r>
      <w:r>
        <w:rPr>
          <w:spacing w:val="-3"/>
          <w:w w:val="105"/>
        </w:rPr>
        <w:t xml:space="preserve"> </w:t>
      </w:r>
      <w:r>
        <w:rPr>
          <w:w w:val="105"/>
        </w:rPr>
        <w:t>including</w:t>
      </w:r>
      <w:r>
        <w:rPr>
          <w:spacing w:val="-4"/>
          <w:w w:val="105"/>
        </w:rPr>
        <w:t xml:space="preserve"> </w:t>
      </w:r>
      <w:r>
        <w:rPr>
          <w:w w:val="105"/>
        </w:rPr>
        <w:t>selling</w:t>
      </w:r>
      <w:r>
        <w:rPr>
          <w:spacing w:val="-4"/>
          <w:w w:val="105"/>
        </w:rPr>
        <w:t xml:space="preserve"> </w:t>
      </w:r>
      <w:r>
        <w:rPr>
          <w:w w:val="105"/>
        </w:rPr>
        <w:t>through</w:t>
      </w:r>
      <w:r>
        <w:rPr>
          <w:spacing w:val="-3"/>
          <w:w w:val="105"/>
        </w:rPr>
        <w:t xml:space="preserve"> </w:t>
      </w:r>
      <w:r>
        <w:rPr>
          <w:w w:val="105"/>
        </w:rPr>
        <w:t>regulated</w:t>
      </w:r>
      <w:r>
        <w:rPr>
          <w:spacing w:val="-4"/>
          <w:w w:val="105"/>
        </w:rPr>
        <w:t xml:space="preserve"> </w:t>
      </w:r>
      <w:r>
        <w:rPr>
          <w:w w:val="105"/>
        </w:rPr>
        <w:t>markets,</w:t>
      </w:r>
      <w:r>
        <w:rPr>
          <w:spacing w:val="-4"/>
          <w:w w:val="105"/>
        </w:rPr>
        <w:t xml:space="preserve"> </w:t>
      </w:r>
      <w:r>
        <w:rPr>
          <w:w w:val="105"/>
        </w:rPr>
        <w:t>middlemen,</w:t>
      </w:r>
      <w:r>
        <w:rPr>
          <w:spacing w:val="-4"/>
          <w:w w:val="105"/>
        </w:rPr>
        <w:t xml:space="preserve"> </w:t>
      </w:r>
      <w:r>
        <w:rPr>
          <w:w w:val="105"/>
        </w:rPr>
        <w:t>and direct sales to processing units. Findings reveal that while tapioca ensures steady income, farmers</w:t>
      </w:r>
      <w:r>
        <w:rPr>
          <w:spacing w:val="22"/>
          <w:w w:val="105"/>
        </w:rPr>
        <w:t xml:space="preserve"> </w:t>
      </w:r>
      <w:r>
        <w:rPr>
          <w:w w:val="105"/>
        </w:rPr>
        <w:t>often</w:t>
      </w:r>
      <w:r>
        <w:rPr>
          <w:spacing w:val="23"/>
          <w:w w:val="105"/>
        </w:rPr>
        <w:t xml:space="preserve"> </w:t>
      </w:r>
      <w:r>
        <w:rPr>
          <w:w w:val="105"/>
        </w:rPr>
        <w:t>face</w:t>
      </w:r>
      <w:r>
        <w:rPr>
          <w:spacing w:val="22"/>
          <w:w w:val="105"/>
        </w:rPr>
        <w:t xml:space="preserve"> </w:t>
      </w:r>
      <w:r>
        <w:rPr>
          <w:w w:val="105"/>
        </w:rPr>
        <w:t>marketing</w:t>
      </w:r>
      <w:r>
        <w:rPr>
          <w:spacing w:val="22"/>
          <w:w w:val="105"/>
        </w:rPr>
        <w:t xml:space="preserve"> </w:t>
      </w:r>
      <w:r>
        <w:rPr>
          <w:w w:val="105"/>
        </w:rPr>
        <w:t>inefficiencies</w:t>
      </w:r>
      <w:r>
        <w:rPr>
          <w:spacing w:val="22"/>
          <w:w w:val="105"/>
        </w:rPr>
        <w:t xml:space="preserve"> </w:t>
      </w:r>
      <w:r>
        <w:rPr>
          <w:w w:val="105"/>
        </w:rPr>
        <w:t>due</w:t>
      </w:r>
      <w:r>
        <w:rPr>
          <w:spacing w:val="22"/>
          <w:w w:val="105"/>
        </w:rPr>
        <w:t xml:space="preserve"> </w:t>
      </w:r>
      <w:r>
        <w:rPr>
          <w:w w:val="105"/>
        </w:rPr>
        <w:t>to</w:t>
      </w:r>
      <w:r>
        <w:rPr>
          <w:spacing w:val="22"/>
          <w:w w:val="105"/>
        </w:rPr>
        <w:t xml:space="preserve"> </w:t>
      </w:r>
      <w:r>
        <w:rPr>
          <w:w w:val="105"/>
        </w:rPr>
        <w:t>price</w:t>
      </w:r>
      <w:r>
        <w:rPr>
          <w:spacing w:val="22"/>
          <w:w w:val="105"/>
        </w:rPr>
        <w:t xml:space="preserve"> </w:t>
      </w:r>
      <w:r>
        <w:rPr>
          <w:w w:val="105"/>
        </w:rPr>
        <w:t>volatility</w:t>
      </w:r>
      <w:r>
        <w:rPr>
          <w:spacing w:val="22"/>
          <w:w w:val="105"/>
        </w:rPr>
        <w:t xml:space="preserve"> </w:t>
      </w:r>
      <w:r>
        <w:rPr>
          <w:w w:val="105"/>
        </w:rPr>
        <w:t>and</w:t>
      </w:r>
      <w:r>
        <w:rPr>
          <w:spacing w:val="22"/>
          <w:w w:val="105"/>
        </w:rPr>
        <w:t xml:space="preserve"> </w:t>
      </w:r>
      <w:r>
        <w:rPr>
          <w:w w:val="105"/>
        </w:rPr>
        <w:t>lack</w:t>
      </w:r>
      <w:r>
        <w:rPr>
          <w:spacing w:val="22"/>
          <w:w w:val="105"/>
        </w:rPr>
        <w:t xml:space="preserve"> </w:t>
      </w:r>
      <w:r>
        <w:rPr>
          <w:w w:val="105"/>
        </w:rPr>
        <w:t>of</w:t>
      </w:r>
      <w:r>
        <w:rPr>
          <w:spacing w:val="22"/>
          <w:w w:val="105"/>
        </w:rPr>
        <w:t xml:space="preserve"> </w:t>
      </w:r>
      <w:r>
        <w:rPr>
          <w:w w:val="105"/>
        </w:rPr>
        <w:t>bargaining power.</w:t>
      </w:r>
      <w:r>
        <w:rPr>
          <w:spacing w:val="33"/>
          <w:w w:val="105"/>
        </w:rPr>
        <w:t xml:space="preserve"> </w:t>
      </w:r>
      <w:r>
        <w:rPr>
          <w:w w:val="105"/>
        </w:rPr>
        <w:t>Many</w:t>
      </w:r>
      <w:r>
        <w:rPr>
          <w:spacing w:val="33"/>
          <w:w w:val="105"/>
        </w:rPr>
        <w:t xml:space="preserve"> </w:t>
      </w:r>
      <w:r>
        <w:rPr>
          <w:w w:val="105"/>
        </w:rPr>
        <w:t>farmers</w:t>
      </w:r>
      <w:r>
        <w:rPr>
          <w:spacing w:val="33"/>
          <w:w w:val="105"/>
        </w:rPr>
        <w:t xml:space="preserve"> </w:t>
      </w:r>
      <w:r>
        <w:rPr>
          <w:w w:val="105"/>
        </w:rPr>
        <w:t>depend</w:t>
      </w:r>
      <w:r>
        <w:rPr>
          <w:spacing w:val="33"/>
          <w:w w:val="105"/>
        </w:rPr>
        <w:t xml:space="preserve"> </w:t>
      </w:r>
      <w:r>
        <w:rPr>
          <w:w w:val="105"/>
        </w:rPr>
        <w:t>on</w:t>
      </w:r>
      <w:r>
        <w:rPr>
          <w:spacing w:val="33"/>
          <w:w w:val="105"/>
        </w:rPr>
        <w:t xml:space="preserve"> </w:t>
      </w:r>
      <w:r>
        <w:rPr>
          <w:w w:val="105"/>
        </w:rPr>
        <w:t>commission</w:t>
      </w:r>
      <w:r>
        <w:rPr>
          <w:spacing w:val="34"/>
          <w:w w:val="105"/>
        </w:rPr>
        <w:t xml:space="preserve"> </w:t>
      </w:r>
      <w:r>
        <w:rPr>
          <w:w w:val="105"/>
        </w:rPr>
        <w:t>agents</w:t>
      </w:r>
      <w:r>
        <w:rPr>
          <w:spacing w:val="33"/>
          <w:w w:val="105"/>
        </w:rPr>
        <w:t xml:space="preserve"> </w:t>
      </w:r>
      <w:r>
        <w:rPr>
          <w:w w:val="105"/>
        </w:rPr>
        <w:t>for</w:t>
      </w:r>
      <w:r>
        <w:rPr>
          <w:spacing w:val="33"/>
          <w:w w:val="105"/>
        </w:rPr>
        <w:t xml:space="preserve"> </w:t>
      </w:r>
      <w:r>
        <w:rPr>
          <w:w w:val="105"/>
        </w:rPr>
        <w:t>immediate</w:t>
      </w:r>
      <w:r>
        <w:rPr>
          <w:spacing w:val="33"/>
          <w:w w:val="105"/>
        </w:rPr>
        <w:t xml:space="preserve"> </w:t>
      </w:r>
      <w:r>
        <w:rPr>
          <w:w w:val="105"/>
        </w:rPr>
        <w:t>cash</w:t>
      </w:r>
      <w:r>
        <w:rPr>
          <w:spacing w:val="34"/>
          <w:w w:val="105"/>
        </w:rPr>
        <w:t xml:space="preserve"> </w:t>
      </w:r>
      <w:r>
        <w:rPr>
          <w:w w:val="105"/>
        </w:rPr>
        <w:t>requirements, which</w:t>
      </w:r>
      <w:r>
        <w:rPr>
          <w:spacing w:val="71"/>
          <w:w w:val="105"/>
        </w:rPr>
        <w:t xml:space="preserve"> </w:t>
      </w:r>
      <w:r>
        <w:rPr>
          <w:w w:val="105"/>
        </w:rPr>
        <w:t>reduces</w:t>
      </w:r>
      <w:r>
        <w:rPr>
          <w:spacing w:val="71"/>
          <w:w w:val="105"/>
        </w:rPr>
        <w:t xml:space="preserve"> </w:t>
      </w:r>
      <w:r>
        <w:rPr>
          <w:w w:val="105"/>
        </w:rPr>
        <w:t>their</w:t>
      </w:r>
      <w:r>
        <w:rPr>
          <w:spacing w:val="71"/>
          <w:w w:val="105"/>
        </w:rPr>
        <w:t xml:space="preserve"> </w:t>
      </w:r>
      <w:r>
        <w:rPr>
          <w:w w:val="105"/>
        </w:rPr>
        <w:t>profit</w:t>
      </w:r>
      <w:r>
        <w:rPr>
          <w:spacing w:val="71"/>
          <w:w w:val="105"/>
        </w:rPr>
        <w:t xml:space="preserve"> </w:t>
      </w:r>
      <w:r>
        <w:rPr>
          <w:w w:val="105"/>
        </w:rPr>
        <w:t>margins.</w:t>
      </w:r>
      <w:r>
        <w:rPr>
          <w:spacing w:val="71"/>
          <w:w w:val="105"/>
        </w:rPr>
        <w:t xml:space="preserve"> </w:t>
      </w:r>
      <w:r>
        <w:rPr>
          <w:w w:val="105"/>
        </w:rPr>
        <w:t>The</w:t>
      </w:r>
      <w:r>
        <w:rPr>
          <w:spacing w:val="71"/>
          <w:w w:val="105"/>
        </w:rPr>
        <w:t xml:space="preserve"> </w:t>
      </w:r>
      <w:r>
        <w:rPr>
          <w:w w:val="105"/>
        </w:rPr>
        <w:t>study</w:t>
      </w:r>
      <w:r>
        <w:rPr>
          <w:spacing w:val="71"/>
          <w:w w:val="105"/>
        </w:rPr>
        <w:t xml:space="preserve"> </w:t>
      </w:r>
      <w:r>
        <w:rPr>
          <w:w w:val="105"/>
        </w:rPr>
        <w:t>suggests</w:t>
      </w:r>
      <w:r>
        <w:rPr>
          <w:spacing w:val="71"/>
          <w:w w:val="105"/>
        </w:rPr>
        <w:t xml:space="preserve"> </w:t>
      </w:r>
      <w:r>
        <w:rPr>
          <w:w w:val="105"/>
        </w:rPr>
        <w:t>the</w:t>
      </w:r>
      <w:r>
        <w:rPr>
          <w:spacing w:val="71"/>
          <w:w w:val="105"/>
        </w:rPr>
        <w:t xml:space="preserve"> </w:t>
      </w:r>
      <w:r>
        <w:rPr>
          <w:w w:val="105"/>
        </w:rPr>
        <w:t>need</w:t>
      </w:r>
      <w:r>
        <w:rPr>
          <w:spacing w:val="71"/>
          <w:w w:val="105"/>
        </w:rPr>
        <w:t xml:space="preserve"> </w:t>
      </w:r>
      <w:r>
        <w:rPr>
          <w:w w:val="105"/>
        </w:rPr>
        <w:t>for</w:t>
      </w:r>
      <w:r>
        <w:rPr>
          <w:spacing w:val="71"/>
          <w:w w:val="105"/>
        </w:rPr>
        <w:t xml:space="preserve"> </w:t>
      </w:r>
      <w:r>
        <w:rPr>
          <w:w w:val="105"/>
        </w:rPr>
        <w:t>strengthening cooperative</w:t>
      </w:r>
      <w:r>
        <w:rPr>
          <w:spacing w:val="32"/>
          <w:w w:val="105"/>
        </w:rPr>
        <w:t xml:space="preserve"> </w:t>
      </w:r>
      <w:r>
        <w:rPr>
          <w:w w:val="105"/>
        </w:rPr>
        <w:t>marketing,</w:t>
      </w:r>
      <w:r>
        <w:rPr>
          <w:spacing w:val="27"/>
          <w:w w:val="105"/>
        </w:rPr>
        <w:t xml:space="preserve"> </w:t>
      </w:r>
      <w:r>
        <w:rPr>
          <w:w w:val="105"/>
        </w:rPr>
        <w:t>improving</w:t>
      </w:r>
      <w:r>
        <w:rPr>
          <w:spacing w:val="29"/>
          <w:w w:val="105"/>
        </w:rPr>
        <w:t xml:space="preserve"> </w:t>
      </w:r>
      <w:r>
        <w:rPr>
          <w:w w:val="105"/>
        </w:rPr>
        <w:t>storage</w:t>
      </w:r>
      <w:r>
        <w:rPr>
          <w:spacing w:val="29"/>
          <w:w w:val="105"/>
        </w:rPr>
        <w:t xml:space="preserve"> </w:t>
      </w:r>
      <w:r>
        <w:rPr>
          <w:w w:val="105"/>
        </w:rPr>
        <w:t>facilities,</w:t>
      </w:r>
      <w:r>
        <w:rPr>
          <w:spacing w:val="32"/>
          <w:w w:val="105"/>
        </w:rPr>
        <w:t xml:space="preserve"> </w:t>
      </w:r>
      <w:r>
        <w:rPr>
          <w:w w:val="105"/>
        </w:rPr>
        <w:t>creating</w:t>
      </w:r>
      <w:r>
        <w:rPr>
          <w:spacing w:val="29"/>
          <w:w w:val="105"/>
        </w:rPr>
        <w:t xml:space="preserve"> </w:t>
      </w:r>
      <w:r>
        <w:rPr>
          <w:w w:val="105"/>
        </w:rPr>
        <w:t>awareness</w:t>
      </w:r>
      <w:r>
        <w:rPr>
          <w:spacing w:val="30"/>
          <w:w w:val="105"/>
        </w:rPr>
        <w:t xml:space="preserve"> </w:t>
      </w:r>
      <w:r>
        <w:rPr>
          <w:w w:val="105"/>
        </w:rPr>
        <w:t>on</w:t>
      </w:r>
      <w:r>
        <w:rPr>
          <w:spacing w:val="32"/>
          <w:w w:val="105"/>
        </w:rPr>
        <w:t xml:space="preserve"> </w:t>
      </w:r>
      <w:r>
        <w:rPr>
          <w:w w:val="105"/>
        </w:rPr>
        <w:t>value-added products, and ensuring fair pricing mechanisms. Enhancing government support schemes and</w:t>
      </w:r>
      <w:r>
        <w:rPr>
          <w:spacing w:val="-10"/>
          <w:w w:val="105"/>
        </w:rPr>
        <w:t xml:space="preserve"> </w:t>
      </w:r>
      <w:r>
        <w:rPr>
          <w:w w:val="105"/>
        </w:rPr>
        <w:t>promoting</w:t>
      </w:r>
      <w:r>
        <w:rPr>
          <w:spacing w:val="-10"/>
          <w:w w:val="105"/>
        </w:rPr>
        <w:t xml:space="preserve"> </w:t>
      </w:r>
      <w:r>
        <w:rPr>
          <w:w w:val="105"/>
        </w:rPr>
        <w:t>farmer-producer</w:t>
      </w:r>
      <w:r>
        <w:rPr>
          <w:spacing w:val="-10"/>
          <w:w w:val="105"/>
        </w:rPr>
        <w:t xml:space="preserve"> </w:t>
      </w:r>
      <w:r>
        <w:rPr>
          <w:w w:val="105"/>
        </w:rPr>
        <w:t>organizations</w:t>
      </w:r>
      <w:r>
        <w:rPr>
          <w:spacing w:val="-10"/>
          <w:w w:val="105"/>
        </w:rPr>
        <w:t xml:space="preserve"> </w:t>
      </w:r>
      <w:r>
        <w:rPr>
          <w:w w:val="105"/>
        </w:rPr>
        <w:t>could</w:t>
      </w:r>
      <w:r>
        <w:rPr>
          <w:spacing w:val="-10"/>
          <w:w w:val="105"/>
        </w:rPr>
        <w:t xml:space="preserve"> </w:t>
      </w:r>
      <w:r>
        <w:rPr>
          <w:w w:val="105"/>
        </w:rPr>
        <w:t>significantly</w:t>
      </w:r>
      <w:r>
        <w:rPr>
          <w:spacing w:val="-10"/>
          <w:w w:val="105"/>
        </w:rPr>
        <w:t xml:space="preserve"> </w:t>
      </w:r>
      <w:r>
        <w:rPr>
          <w:w w:val="105"/>
        </w:rPr>
        <w:t>improve</w:t>
      </w:r>
      <w:r>
        <w:rPr>
          <w:spacing w:val="-10"/>
          <w:w w:val="105"/>
        </w:rPr>
        <w:t xml:space="preserve"> </w:t>
      </w:r>
      <w:r>
        <w:rPr>
          <w:w w:val="105"/>
        </w:rPr>
        <w:t>both</w:t>
      </w:r>
      <w:r>
        <w:rPr>
          <w:spacing w:val="-9"/>
          <w:w w:val="105"/>
        </w:rPr>
        <w:t xml:space="preserve"> </w:t>
      </w:r>
      <w:r>
        <w:rPr>
          <w:w w:val="105"/>
        </w:rPr>
        <w:t xml:space="preserve">cultivation </w:t>
      </w:r>
      <w:r>
        <w:t xml:space="preserve">practices and marketing efficiency. Overall, the study highlights that with better institutional </w:t>
      </w:r>
      <w:r>
        <w:rPr>
          <w:w w:val="105"/>
        </w:rPr>
        <w:t>support</w:t>
      </w:r>
      <w:r>
        <w:rPr>
          <w:spacing w:val="47"/>
          <w:w w:val="105"/>
        </w:rPr>
        <w:t xml:space="preserve"> </w:t>
      </w:r>
      <w:r>
        <w:rPr>
          <w:w w:val="105"/>
        </w:rPr>
        <w:t>and</w:t>
      </w:r>
      <w:r>
        <w:rPr>
          <w:spacing w:val="46"/>
          <w:w w:val="105"/>
        </w:rPr>
        <w:t xml:space="preserve"> </w:t>
      </w:r>
      <w:r>
        <w:rPr>
          <w:w w:val="105"/>
        </w:rPr>
        <w:t>modern</w:t>
      </w:r>
      <w:r>
        <w:rPr>
          <w:spacing w:val="49"/>
          <w:w w:val="105"/>
        </w:rPr>
        <w:t xml:space="preserve"> </w:t>
      </w:r>
      <w:r>
        <w:rPr>
          <w:w w:val="105"/>
        </w:rPr>
        <w:t>practices,</w:t>
      </w:r>
      <w:r>
        <w:rPr>
          <w:spacing w:val="45"/>
          <w:w w:val="105"/>
        </w:rPr>
        <w:t xml:space="preserve"> </w:t>
      </w:r>
      <w:r>
        <w:rPr>
          <w:w w:val="105"/>
        </w:rPr>
        <w:t>tapioca</w:t>
      </w:r>
      <w:r>
        <w:rPr>
          <w:spacing w:val="46"/>
          <w:w w:val="105"/>
        </w:rPr>
        <w:t xml:space="preserve"> </w:t>
      </w:r>
      <w:r>
        <w:rPr>
          <w:w w:val="105"/>
        </w:rPr>
        <w:t>cultivation</w:t>
      </w:r>
      <w:r>
        <w:rPr>
          <w:spacing w:val="47"/>
          <w:w w:val="105"/>
        </w:rPr>
        <w:t xml:space="preserve"> </w:t>
      </w:r>
      <w:r>
        <w:rPr>
          <w:w w:val="105"/>
        </w:rPr>
        <w:t>can</w:t>
      </w:r>
      <w:r>
        <w:rPr>
          <w:spacing w:val="46"/>
          <w:w w:val="105"/>
        </w:rPr>
        <w:t xml:space="preserve"> </w:t>
      </w:r>
      <w:r>
        <w:rPr>
          <w:w w:val="105"/>
        </w:rPr>
        <w:t>become</w:t>
      </w:r>
      <w:r>
        <w:rPr>
          <w:spacing w:val="45"/>
          <w:w w:val="105"/>
        </w:rPr>
        <w:t xml:space="preserve"> </w:t>
      </w:r>
      <w:r>
        <w:rPr>
          <w:w w:val="105"/>
        </w:rPr>
        <w:t>a</w:t>
      </w:r>
      <w:r>
        <w:rPr>
          <w:spacing w:val="48"/>
          <w:w w:val="105"/>
        </w:rPr>
        <w:t xml:space="preserve"> </w:t>
      </w:r>
      <w:r>
        <w:rPr>
          <w:w w:val="105"/>
        </w:rPr>
        <w:t>more</w:t>
      </w:r>
      <w:r>
        <w:rPr>
          <w:spacing w:val="47"/>
          <w:w w:val="105"/>
        </w:rPr>
        <w:t xml:space="preserve"> </w:t>
      </w:r>
      <w:r>
        <w:rPr>
          <w:w w:val="105"/>
        </w:rPr>
        <w:t>profitable</w:t>
      </w:r>
      <w:r>
        <w:rPr>
          <w:spacing w:val="47"/>
          <w:w w:val="105"/>
        </w:rPr>
        <w:t xml:space="preserve"> </w:t>
      </w:r>
      <w:r>
        <w:rPr>
          <w:spacing w:val="-5"/>
          <w:w w:val="105"/>
        </w:rPr>
        <w:t>and</w:t>
      </w:r>
    </w:p>
    <w:p w14:paraId="5C77D26D">
      <w:pPr>
        <w:pStyle w:val="8"/>
        <w:spacing w:line="239" w:lineRule="exact"/>
        <w:ind w:left="153"/>
      </w:pPr>
      <w:r>
        <w:rPr>
          <w:w w:val="105"/>
        </w:rPr>
        <w:t>sustainable</w:t>
      </w:r>
      <w:r>
        <w:rPr>
          <w:spacing w:val="-9"/>
          <w:w w:val="105"/>
        </w:rPr>
        <w:t xml:space="preserve"> </w:t>
      </w:r>
      <w:r>
        <w:rPr>
          <w:w w:val="105"/>
        </w:rPr>
        <w:t>livelihood</w:t>
      </w:r>
      <w:r>
        <w:rPr>
          <w:spacing w:val="-9"/>
          <w:w w:val="105"/>
        </w:rPr>
        <w:t xml:space="preserve"> </w:t>
      </w:r>
      <w:r>
        <w:rPr>
          <w:w w:val="105"/>
        </w:rPr>
        <w:t>option</w:t>
      </w:r>
      <w:r>
        <w:rPr>
          <w:spacing w:val="-9"/>
          <w:w w:val="105"/>
        </w:rPr>
        <w:t xml:space="preserve"> </w:t>
      </w:r>
      <w:r>
        <w:rPr>
          <w:w w:val="105"/>
        </w:rPr>
        <w:t>for</w:t>
      </w:r>
      <w:r>
        <w:rPr>
          <w:spacing w:val="-10"/>
          <w:w w:val="105"/>
        </w:rPr>
        <w:t xml:space="preserve"> </w:t>
      </w:r>
      <w:r>
        <w:rPr>
          <w:w w:val="105"/>
        </w:rPr>
        <w:t>farmers</w:t>
      </w:r>
      <w:r>
        <w:rPr>
          <w:spacing w:val="-8"/>
          <w:w w:val="105"/>
        </w:rPr>
        <w:t xml:space="preserve"> </w:t>
      </w:r>
      <w:r>
        <w:rPr>
          <w:w w:val="105"/>
        </w:rPr>
        <w:t>in</w:t>
      </w:r>
      <w:r>
        <w:rPr>
          <w:spacing w:val="-8"/>
          <w:w w:val="105"/>
        </w:rPr>
        <w:t xml:space="preserve"> </w:t>
      </w:r>
      <w:r>
        <w:rPr>
          <w:w w:val="105"/>
        </w:rPr>
        <w:t>Namakkal</w:t>
      </w:r>
      <w:r>
        <w:rPr>
          <w:spacing w:val="-9"/>
          <w:w w:val="105"/>
        </w:rPr>
        <w:t xml:space="preserve"> </w:t>
      </w:r>
      <w:r>
        <w:rPr>
          <w:spacing w:val="-2"/>
          <w:w w:val="105"/>
        </w:rPr>
        <w:t>district.</w:t>
      </w:r>
    </w:p>
    <w:p w14:paraId="2B7B2BAE">
      <w:pPr>
        <w:pStyle w:val="8"/>
        <w:spacing w:before="40"/>
      </w:pPr>
    </w:p>
    <w:p w14:paraId="1C1B30C3">
      <w:pPr>
        <w:spacing w:before="1" w:line="273" w:lineRule="auto"/>
        <w:ind w:left="153"/>
        <w:rPr>
          <w:i/>
        </w:rPr>
      </w:pPr>
      <w:r>
        <w:rPr>
          <w:b/>
          <w:i/>
        </w:rPr>
        <w:t>Keywords:</w:t>
      </w:r>
      <w:r>
        <w:rPr>
          <w:b/>
          <w:i/>
          <w:spacing w:val="9"/>
        </w:rPr>
        <w:t xml:space="preserve"> </w:t>
      </w:r>
      <w:r>
        <w:rPr>
          <w:i/>
        </w:rPr>
        <w:t>marketing</w:t>
      </w:r>
      <w:r>
        <w:rPr>
          <w:i/>
          <w:spacing w:val="8"/>
        </w:rPr>
        <w:t xml:space="preserve"> </w:t>
      </w:r>
      <w:r>
        <w:rPr>
          <w:i/>
        </w:rPr>
        <w:t>channels,</w:t>
      </w:r>
      <w:r>
        <w:rPr>
          <w:i/>
          <w:spacing w:val="9"/>
        </w:rPr>
        <w:t xml:space="preserve"> </w:t>
      </w:r>
      <w:r>
        <w:rPr>
          <w:i/>
        </w:rPr>
        <w:t>price</w:t>
      </w:r>
      <w:r>
        <w:rPr>
          <w:i/>
          <w:spacing w:val="9"/>
        </w:rPr>
        <w:t xml:space="preserve"> </w:t>
      </w:r>
      <w:r>
        <w:rPr>
          <w:i/>
        </w:rPr>
        <w:t>fluctuations,</w:t>
      </w:r>
      <w:r>
        <w:rPr>
          <w:i/>
          <w:spacing w:val="9"/>
        </w:rPr>
        <w:t xml:space="preserve"> </w:t>
      </w:r>
      <w:r>
        <w:rPr>
          <w:i/>
        </w:rPr>
        <w:t>farmers’</w:t>
      </w:r>
      <w:r>
        <w:rPr>
          <w:i/>
          <w:spacing w:val="10"/>
        </w:rPr>
        <w:t xml:space="preserve"> </w:t>
      </w:r>
      <w:r>
        <w:rPr>
          <w:i/>
        </w:rPr>
        <w:t>income,</w:t>
      </w:r>
      <w:r>
        <w:rPr>
          <w:i/>
          <w:spacing w:val="9"/>
        </w:rPr>
        <w:t xml:space="preserve"> </w:t>
      </w:r>
      <w:r>
        <w:rPr>
          <w:i/>
        </w:rPr>
        <w:t>value</w:t>
      </w:r>
      <w:r>
        <w:rPr>
          <w:i/>
          <w:spacing w:val="8"/>
        </w:rPr>
        <w:t xml:space="preserve"> </w:t>
      </w:r>
      <w:r>
        <w:rPr>
          <w:i/>
        </w:rPr>
        <w:t>addition,</w:t>
      </w:r>
      <w:r>
        <w:rPr>
          <w:i/>
          <w:spacing w:val="9"/>
        </w:rPr>
        <w:t xml:space="preserve"> </w:t>
      </w:r>
      <w:r>
        <w:rPr>
          <w:i/>
        </w:rPr>
        <w:t xml:space="preserve">agricultural </w:t>
      </w:r>
      <w:r>
        <w:rPr>
          <w:i/>
          <w:spacing w:val="-2"/>
        </w:rPr>
        <w:t>sustainability.</w:t>
      </w:r>
    </w:p>
    <w:p w14:paraId="7B9376CB">
      <w:pPr>
        <w:spacing w:line="273" w:lineRule="auto"/>
        <w:rPr>
          <w:i/>
        </w:rPr>
        <w:sectPr>
          <w:pgSz w:w="10330" w:h="14580"/>
          <w:pgMar w:top="680" w:right="566" w:bottom="720" w:left="566" w:header="432" w:footer="534" w:gutter="0"/>
          <w:cols w:space="720" w:num="1"/>
        </w:sectPr>
      </w:pPr>
    </w:p>
    <w:p w14:paraId="74159CB7">
      <w:pPr>
        <w:pStyle w:val="3"/>
        <w:spacing w:line="273" w:lineRule="auto"/>
        <w:ind w:left="515" w:right="518"/>
      </w:pPr>
      <w:r>
        <w:rPr>
          <w:spacing w:val="-6"/>
        </w:rPr>
        <w:t>A</w:t>
      </w:r>
      <w:r>
        <w:rPr>
          <w:spacing w:val="-17"/>
        </w:rPr>
        <w:t xml:space="preserve"> </w:t>
      </w:r>
      <w:r>
        <w:rPr>
          <w:spacing w:val="-6"/>
        </w:rPr>
        <w:t>STUDY</w:t>
      </w:r>
      <w:r>
        <w:rPr>
          <w:spacing w:val="-17"/>
        </w:rPr>
        <w:t xml:space="preserve"> </w:t>
      </w:r>
      <w:r>
        <w:rPr>
          <w:spacing w:val="-6"/>
        </w:rPr>
        <w:t>ON</w:t>
      </w:r>
      <w:r>
        <w:rPr>
          <w:spacing w:val="-16"/>
        </w:rPr>
        <w:t xml:space="preserve"> </w:t>
      </w:r>
      <w:r>
        <w:rPr>
          <w:spacing w:val="-6"/>
        </w:rPr>
        <w:t>ROLE</w:t>
      </w:r>
      <w:r>
        <w:rPr>
          <w:spacing w:val="-17"/>
        </w:rPr>
        <w:t xml:space="preserve"> </w:t>
      </w:r>
      <w:r>
        <w:rPr>
          <w:spacing w:val="-6"/>
        </w:rPr>
        <w:t>OF</w:t>
      </w:r>
      <w:r>
        <w:rPr>
          <w:spacing w:val="-16"/>
        </w:rPr>
        <w:t xml:space="preserve"> </w:t>
      </w:r>
      <w:r>
        <w:rPr>
          <w:spacing w:val="-6"/>
        </w:rPr>
        <w:t>PUBLIC</w:t>
      </w:r>
      <w:r>
        <w:rPr>
          <w:spacing w:val="-17"/>
        </w:rPr>
        <w:t xml:space="preserve"> </w:t>
      </w:r>
      <w:r>
        <w:rPr>
          <w:spacing w:val="-6"/>
        </w:rPr>
        <w:t>DISTRIBUTION</w:t>
      </w:r>
      <w:r>
        <w:rPr>
          <w:spacing w:val="-17"/>
        </w:rPr>
        <w:t xml:space="preserve"> </w:t>
      </w:r>
      <w:r>
        <w:rPr>
          <w:spacing w:val="-6"/>
        </w:rPr>
        <w:t>SYSTEM</w:t>
      </w:r>
      <w:r>
        <w:rPr>
          <w:spacing w:val="-16"/>
        </w:rPr>
        <w:t xml:space="preserve"> </w:t>
      </w:r>
      <w:r>
        <w:rPr>
          <w:spacing w:val="-6"/>
        </w:rPr>
        <w:t xml:space="preserve">IN </w:t>
      </w:r>
      <w:r>
        <w:rPr>
          <w:spacing w:val="-2"/>
        </w:rPr>
        <w:t>PONNERIPATTY,</w:t>
      </w:r>
      <w:r>
        <w:rPr>
          <w:spacing w:val="-21"/>
        </w:rPr>
        <w:t xml:space="preserve"> </w:t>
      </w:r>
      <w:r>
        <w:rPr>
          <w:spacing w:val="-2"/>
        </w:rPr>
        <w:t>NAMAKKAL</w:t>
      </w:r>
      <w:r>
        <w:rPr>
          <w:spacing w:val="-21"/>
        </w:rPr>
        <w:t xml:space="preserve"> </w:t>
      </w:r>
      <w:r>
        <w:rPr>
          <w:spacing w:val="-2"/>
        </w:rPr>
        <w:t>DISTRICT</w:t>
      </w:r>
    </w:p>
    <w:p w14:paraId="3970EF55">
      <w:pPr>
        <w:pStyle w:val="5"/>
        <w:spacing w:before="282"/>
      </w:pPr>
      <w:r>
        <w:rPr>
          <w:w w:val="110"/>
        </w:rPr>
        <w:t>Ms.</w:t>
      </w:r>
      <w:r>
        <w:rPr>
          <w:spacing w:val="13"/>
          <w:w w:val="110"/>
        </w:rPr>
        <w:t xml:space="preserve"> </w:t>
      </w:r>
      <w:r>
        <w:rPr>
          <w:w w:val="110"/>
        </w:rPr>
        <w:t>G.</w:t>
      </w:r>
      <w:r>
        <w:rPr>
          <w:spacing w:val="13"/>
          <w:w w:val="110"/>
        </w:rPr>
        <w:t xml:space="preserve"> </w:t>
      </w:r>
      <w:r>
        <w:rPr>
          <w:spacing w:val="-2"/>
          <w:w w:val="110"/>
        </w:rPr>
        <w:t>Santhiya</w:t>
      </w:r>
    </w:p>
    <w:p w14:paraId="64E867D3">
      <w:pPr>
        <w:spacing w:before="30" w:line="273" w:lineRule="auto"/>
        <w:ind w:left="4595" w:right="149" w:firstLine="830"/>
        <w:jc w:val="right"/>
        <w:rPr>
          <w:i/>
          <w:sz w:val="20"/>
        </w:rPr>
      </w:pPr>
      <w:r>
        <w:rPr>
          <w:i/>
          <w:sz w:val="20"/>
        </w:rPr>
        <w:t>II</w:t>
      </w:r>
      <w:r>
        <w:rPr>
          <w:i/>
          <w:spacing w:val="-5"/>
          <w:sz w:val="20"/>
        </w:rPr>
        <w:t xml:space="preserve"> </w:t>
      </w:r>
      <w:r>
        <w:rPr>
          <w:i/>
          <w:sz w:val="20"/>
        </w:rPr>
        <w:t>MA</w:t>
      </w:r>
      <w:r>
        <w:rPr>
          <w:i/>
          <w:spacing w:val="-5"/>
          <w:sz w:val="20"/>
        </w:rPr>
        <w:t xml:space="preserve"> </w:t>
      </w:r>
      <w:r>
        <w:rPr>
          <w:i/>
          <w:sz w:val="20"/>
        </w:rPr>
        <w:t>Economics,</w:t>
      </w:r>
      <w:r>
        <w:rPr>
          <w:i/>
          <w:spacing w:val="-5"/>
          <w:sz w:val="20"/>
        </w:rPr>
        <w:t xml:space="preserve"> </w:t>
      </w:r>
      <w:r>
        <w:rPr>
          <w:i/>
          <w:sz w:val="20"/>
        </w:rPr>
        <w:t>Department</w:t>
      </w:r>
      <w:r>
        <w:rPr>
          <w:i/>
          <w:spacing w:val="-5"/>
          <w:sz w:val="20"/>
        </w:rPr>
        <w:t xml:space="preserve"> </w:t>
      </w:r>
      <w:r>
        <w:rPr>
          <w:i/>
          <w:sz w:val="20"/>
        </w:rPr>
        <w:t>of</w:t>
      </w:r>
      <w:r>
        <w:rPr>
          <w:i/>
          <w:spacing w:val="-5"/>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2"/>
          <w:sz w:val="20"/>
        </w:rPr>
        <w:t>Namakkal.</w:t>
      </w:r>
    </w:p>
    <w:p w14:paraId="28FD703E">
      <w:pPr>
        <w:pStyle w:val="8"/>
        <w:spacing w:before="30"/>
        <w:rPr>
          <w:i/>
          <w:sz w:val="20"/>
        </w:rPr>
      </w:pPr>
    </w:p>
    <w:p w14:paraId="07856D9A">
      <w:pPr>
        <w:pStyle w:val="5"/>
        <w:ind w:right="148"/>
      </w:pPr>
      <w:r>
        <w:t>Ms.</w:t>
      </w:r>
      <w:r>
        <w:rPr>
          <w:spacing w:val="32"/>
        </w:rPr>
        <w:t xml:space="preserve"> </w:t>
      </w:r>
      <w:r>
        <w:t>N.</w:t>
      </w:r>
      <w:r>
        <w:rPr>
          <w:spacing w:val="33"/>
        </w:rPr>
        <w:t xml:space="preserve"> </w:t>
      </w:r>
      <w:r>
        <w:t>Santhiya</w:t>
      </w:r>
      <w:r>
        <w:rPr>
          <w:spacing w:val="31"/>
        </w:rPr>
        <w:t xml:space="preserve"> </w:t>
      </w:r>
      <w:r>
        <w:rPr>
          <w:spacing w:val="-5"/>
        </w:rPr>
        <w:t>Sri</w:t>
      </w:r>
    </w:p>
    <w:p w14:paraId="6FDD4D53">
      <w:pPr>
        <w:spacing w:before="30" w:line="273" w:lineRule="auto"/>
        <w:ind w:left="4595" w:right="151" w:firstLine="830"/>
        <w:jc w:val="right"/>
        <w:rPr>
          <w:i/>
          <w:sz w:val="20"/>
        </w:rPr>
      </w:pPr>
      <w:r>
        <w:rPr>
          <w:i/>
          <w:sz w:val="20"/>
        </w:rPr>
        <w:t>II</w:t>
      </w:r>
      <w:r>
        <w:rPr>
          <w:i/>
          <w:spacing w:val="-6"/>
          <w:sz w:val="20"/>
        </w:rPr>
        <w:t xml:space="preserve"> </w:t>
      </w:r>
      <w:r>
        <w:rPr>
          <w:i/>
          <w:sz w:val="20"/>
        </w:rPr>
        <w:t>MA</w:t>
      </w:r>
      <w:r>
        <w:rPr>
          <w:i/>
          <w:spacing w:val="-6"/>
          <w:sz w:val="20"/>
        </w:rPr>
        <w:t xml:space="preserve"> </w:t>
      </w:r>
      <w:r>
        <w:rPr>
          <w:i/>
          <w:sz w:val="20"/>
        </w:rPr>
        <w:t>Economics,</w:t>
      </w:r>
      <w:r>
        <w:rPr>
          <w:i/>
          <w:spacing w:val="-6"/>
          <w:sz w:val="20"/>
        </w:rPr>
        <w:t xml:space="preserve"> </w:t>
      </w:r>
      <w:r>
        <w:rPr>
          <w:i/>
          <w:sz w:val="20"/>
        </w:rPr>
        <w:t>Department</w:t>
      </w:r>
      <w:r>
        <w:rPr>
          <w:i/>
          <w:spacing w:val="-6"/>
          <w:sz w:val="20"/>
        </w:rPr>
        <w:t xml:space="preserve"> </w:t>
      </w:r>
      <w:r>
        <w:rPr>
          <w:i/>
          <w:sz w:val="20"/>
        </w:rPr>
        <w:t>of</w:t>
      </w:r>
      <w:r>
        <w:rPr>
          <w:i/>
          <w:spacing w:val="-6"/>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2"/>
          <w:sz w:val="20"/>
        </w:rPr>
        <w:t>Namakkal.</w:t>
      </w:r>
    </w:p>
    <w:p w14:paraId="709D9C9B">
      <w:pPr>
        <w:pStyle w:val="8"/>
        <w:spacing w:before="30"/>
        <w:rPr>
          <w:i/>
          <w:sz w:val="20"/>
        </w:rPr>
      </w:pPr>
    </w:p>
    <w:p w14:paraId="72B5A2A5">
      <w:pPr>
        <w:pStyle w:val="4"/>
        <w:spacing w:before="1"/>
      </w:pPr>
      <w:r>
        <w:rPr>
          <w:lang w:val="en-IN" w:eastAsia="en-IN"/>
        </w:rPr>
        <mc:AlternateContent>
          <mc:Choice Requires="wps">
            <w:drawing>
              <wp:anchor distT="0" distB="0" distL="0" distR="0" simplePos="0" relativeHeight="251957248"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449" name="Textbox 449"/>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1CAB1FE0">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449" o:spid="_x0000_s1026" o:spt="202" type="#_x0000_t202" style="position:absolute;left:0pt;margin-left:36pt;margin-top:15pt;height:65.7pt;width:33.4pt;mso-position-horizontal-relative:page;z-index:-251359232;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m574DLQBAAB3AwAADgAAAGRycy9lMm9Eb2MueG1srVPB&#10;jtMwEL0j8Q+W7zRtN0LdqOkKqEBICJB2+QDHsRtLsceM3Sb9e8ZO0kXLZQ9ckvHM5M17b5z9w2h7&#10;dlEYDLiab1ZrzpST0Bp3qvmvp8/vdpyFKFwrenCq5lcV+MPh7Zv94Cu1hQ76ViEjEBeqwde8i9FX&#10;RRFkp6wIK/DKUVEDWhHpiKeiRTEQuu2L7Xr9vhgAW48gVQiUPU5FPiPiawBBayPVEeTZKhcnVFS9&#10;iCQpdMYHfshstVYy/tA6qMj6mpPSmJ80hOImPYvDXlQnFL4zcqYgXkPhhSYrjKOhN6ijiIKd0fwD&#10;ZY1ECKDjSoItJiHZEVKxWb/w5rETXmUtZHXwN9PD/4OV3y8/kZm25mV5z5kTllb+pMbYwMhSigwa&#10;fKio79FTZxw/wkjXZskHSibdo0ab3qSIUZ3svd7sJTQmKVluy82OKpJKu7vy7j7bXzx/7DHELwos&#10;S0HNkbaXTRWXbyESEWpdWuiQaE3jUxTHZpy5NtBeiepAW615+H0WqDjrvzqyLV2BJcAlaJYAY/8J&#10;8kVJUhx8OEfQJk9OIybceTLtIxOa705a+N/n3PX8vx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CbnvgMtAEAAHcDAAAOAAAAAAAAAAEAIAAAACcBAABkcnMvZTJvRG9jLnhtbFBLBQYAAAAA&#10;BgAGAFkBAABNBQAAAAA=&#10;">
                <v:fill on="f" focussize="0,0"/>
                <v:stroke on="f"/>
                <v:imagedata o:title=""/>
                <o:lock v:ext="edit" aspectratio="f"/>
                <v:textbox inset="0mm,0mm,0mm,0mm">
                  <w:txbxContent>
                    <w:p w14:paraId="1CAB1FE0">
                      <w:pPr>
                        <w:spacing w:line="1248" w:lineRule="exact"/>
                        <w:rPr>
                          <w:sz w:val="109"/>
                        </w:rPr>
                      </w:pPr>
                      <w:r>
                        <w:rPr>
                          <w:spacing w:val="-10"/>
                          <w:sz w:val="109"/>
                        </w:rPr>
                        <w:t>T</w:t>
                      </w:r>
                    </w:p>
                  </w:txbxContent>
                </v:textbox>
              </v:shape>
            </w:pict>
          </mc:Fallback>
        </mc:AlternateContent>
      </w:r>
      <w:r>
        <w:rPr>
          <w:spacing w:val="-2"/>
          <w:w w:val="115"/>
        </w:rPr>
        <w:t>ABSTRACT</w:t>
      </w:r>
    </w:p>
    <w:p w14:paraId="70B39948">
      <w:pPr>
        <w:pStyle w:val="8"/>
        <w:spacing w:before="239" w:line="278" w:lineRule="auto"/>
        <w:ind w:left="824" w:right="153"/>
        <w:jc w:val="both"/>
      </w:pPr>
      <w:r>
        <w:rPr>
          <w:w w:val="105"/>
        </w:rPr>
        <w:t>he Public Distribution System (PDS) plays a vital role in ensuring</w:t>
      </w:r>
      <w:r>
        <w:rPr>
          <w:spacing w:val="-1"/>
          <w:w w:val="105"/>
        </w:rPr>
        <w:t xml:space="preserve"> </w:t>
      </w:r>
      <w:r>
        <w:rPr>
          <w:w w:val="105"/>
        </w:rPr>
        <w:t>food security and reducing poverty, especially in rural areas. This study critically examines the functioning, accessibility, and impact of the PDS in Ponneripatti, Namakkal District,</w:t>
      </w:r>
    </w:p>
    <w:p w14:paraId="7E372929">
      <w:pPr>
        <w:pStyle w:val="8"/>
        <w:spacing w:before="4" w:line="280" w:lineRule="auto"/>
        <w:ind w:left="153" w:right="148"/>
        <w:jc w:val="both"/>
      </w:pPr>
      <w:r>
        <w:rPr>
          <w:w w:val="105"/>
        </w:rPr>
        <w:t>based on primary data collected through structured interviews and field surveys among beneficiaries. The objectives of the study are to analyse the socio-economic profile of cardholders, assess the adequacy and quality of essential commodities, and evaluate the efficiency</w:t>
      </w:r>
      <w:r>
        <w:rPr>
          <w:spacing w:val="-9"/>
          <w:w w:val="105"/>
        </w:rPr>
        <w:t xml:space="preserve"> </w:t>
      </w:r>
      <w:r>
        <w:rPr>
          <w:w w:val="105"/>
        </w:rPr>
        <w:t>of</w:t>
      </w:r>
      <w:r>
        <w:rPr>
          <w:spacing w:val="-11"/>
          <w:w w:val="105"/>
        </w:rPr>
        <w:t xml:space="preserve"> </w:t>
      </w:r>
      <w:r>
        <w:rPr>
          <w:w w:val="105"/>
        </w:rPr>
        <w:t>fair</w:t>
      </w:r>
      <w:r>
        <w:rPr>
          <w:spacing w:val="-9"/>
          <w:w w:val="105"/>
        </w:rPr>
        <w:t xml:space="preserve"> </w:t>
      </w:r>
      <w:r>
        <w:rPr>
          <w:w w:val="105"/>
        </w:rPr>
        <w:t>price</w:t>
      </w:r>
      <w:r>
        <w:rPr>
          <w:spacing w:val="-9"/>
          <w:w w:val="105"/>
        </w:rPr>
        <w:t xml:space="preserve"> </w:t>
      </w:r>
      <w:r>
        <w:rPr>
          <w:w w:val="105"/>
        </w:rPr>
        <w:t>shops.</w:t>
      </w:r>
      <w:r>
        <w:rPr>
          <w:spacing w:val="-9"/>
          <w:w w:val="105"/>
        </w:rPr>
        <w:t xml:space="preserve"> </w:t>
      </w:r>
      <w:r>
        <w:rPr>
          <w:w w:val="105"/>
        </w:rPr>
        <w:t>The</w:t>
      </w:r>
      <w:r>
        <w:rPr>
          <w:spacing w:val="-9"/>
          <w:w w:val="105"/>
        </w:rPr>
        <w:t xml:space="preserve"> </w:t>
      </w:r>
      <w:r>
        <w:rPr>
          <w:w w:val="105"/>
        </w:rPr>
        <w:t>findings</w:t>
      </w:r>
      <w:r>
        <w:rPr>
          <w:spacing w:val="-10"/>
          <w:w w:val="105"/>
        </w:rPr>
        <w:t xml:space="preserve"> </w:t>
      </w:r>
      <w:r>
        <w:rPr>
          <w:w w:val="105"/>
        </w:rPr>
        <w:t>reveal</w:t>
      </w:r>
      <w:r>
        <w:rPr>
          <w:spacing w:val="-9"/>
          <w:w w:val="105"/>
        </w:rPr>
        <w:t xml:space="preserve"> </w:t>
      </w:r>
      <w:r>
        <w:rPr>
          <w:w w:val="105"/>
        </w:rPr>
        <w:t>that</w:t>
      </w:r>
      <w:r>
        <w:rPr>
          <w:spacing w:val="-9"/>
          <w:w w:val="105"/>
        </w:rPr>
        <w:t xml:space="preserve"> </w:t>
      </w:r>
      <w:r>
        <w:rPr>
          <w:w w:val="105"/>
        </w:rPr>
        <w:t>the</w:t>
      </w:r>
      <w:r>
        <w:rPr>
          <w:spacing w:val="-9"/>
          <w:w w:val="105"/>
        </w:rPr>
        <w:t xml:space="preserve"> </w:t>
      </w:r>
      <w:r>
        <w:rPr>
          <w:w w:val="105"/>
        </w:rPr>
        <w:t>majority</w:t>
      </w:r>
      <w:r>
        <w:rPr>
          <w:spacing w:val="-9"/>
          <w:w w:val="105"/>
        </w:rPr>
        <w:t xml:space="preserve"> </w:t>
      </w:r>
      <w:r>
        <w:rPr>
          <w:w w:val="105"/>
        </w:rPr>
        <w:t>of</w:t>
      </w:r>
      <w:r>
        <w:rPr>
          <w:spacing w:val="-11"/>
          <w:w w:val="105"/>
        </w:rPr>
        <w:t xml:space="preserve"> </w:t>
      </w:r>
      <w:r>
        <w:rPr>
          <w:w w:val="105"/>
        </w:rPr>
        <w:t>households</w:t>
      </w:r>
      <w:r>
        <w:rPr>
          <w:spacing w:val="-5"/>
          <w:w w:val="105"/>
        </w:rPr>
        <w:t xml:space="preserve"> </w:t>
      </w:r>
      <w:r>
        <w:rPr>
          <w:w w:val="105"/>
        </w:rPr>
        <w:t>depend</w:t>
      </w:r>
      <w:r>
        <w:rPr>
          <w:spacing w:val="-10"/>
          <w:w w:val="105"/>
        </w:rPr>
        <w:t xml:space="preserve"> </w:t>
      </w:r>
      <w:r>
        <w:rPr>
          <w:w w:val="105"/>
        </w:rPr>
        <w:t>on PDS</w:t>
      </w:r>
      <w:r>
        <w:rPr>
          <w:spacing w:val="-13"/>
          <w:w w:val="105"/>
        </w:rPr>
        <w:t xml:space="preserve"> </w:t>
      </w:r>
      <w:r>
        <w:rPr>
          <w:w w:val="105"/>
        </w:rPr>
        <w:t>for</w:t>
      </w:r>
      <w:r>
        <w:rPr>
          <w:spacing w:val="-13"/>
          <w:w w:val="105"/>
        </w:rPr>
        <w:t xml:space="preserve"> </w:t>
      </w:r>
      <w:r>
        <w:rPr>
          <w:w w:val="105"/>
        </w:rPr>
        <w:t>rice,</w:t>
      </w:r>
      <w:r>
        <w:rPr>
          <w:spacing w:val="-13"/>
          <w:w w:val="105"/>
        </w:rPr>
        <w:t xml:space="preserve"> </w:t>
      </w:r>
      <w:r>
        <w:rPr>
          <w:w w:val="105"/>
        </w:rPr>
        <w:t>wheat,</w:t>
      </w:r>
      <w:r>
        <w:rPr>
          <w:spacing w:val="-12"/>
          <w:w w:val="105"/>
        </w:rPr>
        <w:t xml:space="preserve"> </w:t>
      </w:r>
      <w:r>
        <w:rPr>
          <w:w w:val="105"/>
        </w:rPr>
        <w:t>and</w:t>
      </w:r>
      <w:r>
        <w:rPr>
          <w:spacing w:val="-13"/>
          <w:w w:val="105"/>
        </w:rPr>
        <w:t xml:space="preserve"> </w:t>
      </w:r>
      <w:r>
        <w:rPr>
          <w:w w:val="105"/>
        </w:rPr>
        <w:t>sugar</w:t>
      </w:r>
      <w:r>
        <w:rPr>
          <w:spacing w:val="-13"/>
          <w:w w:val="105"/>
        </w:rPr>
        <w:t xml:space="preserve"> </w:t>
      </w:r>
      <w:r>
        <w:rPr>
          <w:w w:val="105"/>
        </w:rPr>
        <w:t>at</w:t>
      </w:r>
      <w:r>
        <w:rPr>
          <w:spacing w:val="-13"/>
          <w:w w:val="105"/>
        </w:rPr>
        <w:t xml:space="preserve"> </w:t>
      </w:r>
      <w:r>
        <w:rPr>
          <w:w w:val="105"/>
        </w:rPr>
        <w:t>subsidized</w:t>
      </w:r>
      <w:r>
        <w:rPr>
          <w:spacing w:val="-12"/>
          <w:w w:val="105"/>
        </w:rPr>
        <w:t xml:space="preserve"> </w:t>
      </w:r>
      <w:r>
        <w:rPr>
          <w:w w:val="105"/>
        </w:rPr>
        <w:t>rates,</w:t>
      </w:r>
      <w:r>
        <w:rPr>
          <w:spacing w:val="-13"/>
          <w:w w:val="105"/>
        </w:rPr>
        <w:t xml:space="preserve"> </w:t>
      </w:r>
      <w:r>
        <w:rPr>
          <w:w w:val="105"/>
        </w:rPr>
        <w:t>which</w:t>
      </w:r>
      <w:r>
        <w:rPr>
          <w:spacing w:val="-13"/>
          <w:w w:val="105"/>
        </w:rPr>
        <w:t xml:space="preserve"> </w:t>
      </w:r>
      <w:r>
        <w:rPr>
          <w:w w:val="105"/>
        </w:rPr>
        <w:t>significantly</w:t>
      </w:r>
      <w:r>
        <w:rPr>
          <w:spacing w:val="-12"/>
          <w:w w:val="105"/>
        </w:rPr>
        <w:t xml:space="preserve"> </w:t>
      </w:r>
      <w:r>
        <w:rPr>
          <w:w w:val="105"/>
        </w:rPr>
        <w:t>reduces</w:t>
      </w:r>
      <w:r>
        <w:rPr>
          <w:spacing w:val="-13"/>
          <w:w w:val="105"/>
        </w:rPr>
        <w:t xml:space="preserve"> </w:t>
      </w:r>
      <w:r>
        <w:rPr>
          <w:w w:val="105"/>
        </w:rPr>
        <w:t>their</w:t>
      </w:r>
      <w:r>
        <w:rPr>
          <w:spacing w:val="-13"/>
          <w:w w:val="105"/>
        </w:rPr>
        <w:t xml:space="preserve"> </w:t>
      </w:r>
      <w:r>
        <w:rPr>
          <w:w w:val="105"/>
        </w:rPr>
        <w:t>financial burden. However, challenges such as irregular supply, quality</w:t>
      </w:r>
      <w:r>
        <w:rPr>
          <w:spacing w:val="-2"/>
          <w:w w:val="105"/>
        </w:rPr>
        <w:t xml:space="preserve"> </w:t>
      </w:r>
      <w:r>
        <w:rPr>
          <w:w w:val="105"/>
        </w:rPr>
        <w:t>issues, limited awareness of entitlements, and occasional malpractice affect the effectiveness of the system. The study also highlights that economically weaker sections, particularly agricultural labourers and women-headed</w:t>
      </w:r>
      <w:r>
        <w:rPr>
          <w:spacing w:val="-13"/>
          <w:w w:val="105"/>
        </w:rPr>
        <w:t xml:space="preserve"> </w:t>
      </w:r>
      <w:r>
        <w:rPr>
          <w:w w:val="105"/>
        </w:rPr>
        <w:t>families,</w:t>
      </w:r>
      <w:r>
        <w:rPr>
          <w:spacing w:val="-13"/>
          <w:w w:val="105"/>
        </w:rPr>
        <w:t xml:space="preserve"> </w:t>
      </w:r>
      <w:r>
        <w:rPr>
          <w:w w:val="105"/>
        </w:rPr>
        <w:t>benefit</w:t>
      </w:r>
      <w:r>
        <w:rPr>
          <w:spacing w:val="-13"/>
          <w:w w:val="105"/>
        </w:rPr>
        <w:t xml:space="preserve"> </w:t>
      </w:r>
      <w:r>
        <w:rPr>
          <w:w w:val="105"/>
        </w:rPr>
        <w:t>most</w:t>
      </w:r>
      <w:r>
        <w:rPr>
          <w:spacing w:val="-12"/>
          <w:w w:val="105"/>
        </w:rPr>
        <w:t xml:space="preserve"> </w:t>
      </w:r>
      <w:r>
        <w:rPr>
          <w:w w:val="105"/>
        </w:rPr>
        <w:t>from</w:t>
      </w:r>
      <w:r>
        <w:rPr>
          <w:spacing w:val="-13"/>
          <w:w w:val="105"/>
        </w:rPr>
        <w:t xml:space="preserve"> </w:t>
      </w:r>
      <w:r>
        <w:rPr>
          <w:w w:val="105"/>
        </w:rPr>
        <w:t>PDS.</w:t>
      </w:r>
      <w:r>
        <w:rPr>
          <w:spacing w:val="-13"/>
          <w:w w:val="105"/>
        </w:rPr>
        <w:t xml:space="preserve"> </w:t>
      </w:r>
      <w:r>
        <w:rPr>
          <w:w w:val="105"/>
        </w:rPr>
        <w:t>Beneficiaries</w:t>
      </w:r>
      <w:r>
        <w:rPr>
          <w:spacing w:val="-13"/>
          <w:w w:val="105"/>
        </w:rPr>
        <w:t xml:space="preserve"> </w:t>
      </w:r>
      <w:r>
        <w:rPr>
          <w:w w:val="105"/>
        </w:rPr>
        <w:t>strongly</w:t>
      </w:r>
      <w:r>
        <w:rPr>
          <w:spacing w:val="-12"/>
          <w:w w:val="105"/>
        </w:rPr>
        <w:t xml:space="preserve"> </w:t>
      </w:r>
      <w:r>
        <w:rPr>
          <w:w w:val="105"/>
        </w:rPr>
        <w:t>perceive</w:t>
      </w:r>
      <w:r>
        <w:rPr>
          <w:spacing w:val="-13"/>
          <w:w w:val="105"/>
        </w:rPr>
        <w:t xml:space="preserve"> </w:t>
      </w:r>
      <w:r>
        <w:rPr>
          <w:w w:val="105"/>
        </w:rPr>
        <w:t>the</w:t>
      </w:r>
      <w:r>
        <w:rPr>
          <w:spacing w:val="-13"/>
          <w:w w:val="105"/>
        </w:rPr>
        <w:t xml:space="preserve"> </w:t>
      </w:r>
      <w:r>
        <w:rPr>
          <w:w w:val="105"/>
        </w:rPr>
        <w:t>scheme as a safety net against food insecurity but demand improved monitoring, better grievance redressed, and digital transparency to minimize leakages. The research concludes that strengthening the distribution mechanism with technological integration, accountability measures, and community participation will enhance efficiency and ensure equitable distribution. Overall, the PDS continues to be a lifeline for rural households, yet requires systematic reforms to achieve its intended objectives fully.</w:t>
      </w:r>
    </w:p>
    <w:p w14:paraId="038D7030">
      <w:pPr>
        <w:spacing w:before="248" w:line="273" w:lineRule="auto"/>
        <w:ind w:left="153" w:right="150"/>
        <w:jc w:val="both"/>
        <w:rPr>
          <w:i/>
        </w:rPr>
      </w:pPr>
      <w:r>
        <w:rPr>
          <w:b/>
          <w:i/>
        </w:rPr>
        <w:t xml:space="preserve">Keywords: </w:t>
      </w:r>
      <w:r>
        <w:rPr>
          <w:i/>
        </w:rPr>
        <w:t>Public Distribution System, Food Security, Rural Beneficiaries, Government Welfare, Fair Price Shops.</w:t>
      </w:r>
    </w:p>
    <w:p w14:paraId="61010722">
      <w:pPr>
        <w:spacing w:line="273" w:lineRule="auto"/>
        <w:jc w:val="both"/>
        <w:rPr>
          <w:i/>
        </w:rPr>
        <w:sectPr>
          <w:pgSz w:w="10330" w:h="14580"/>
          <w:pgMar w:top="680" w:right="566" w:bottom="720" w:left="566" w:header="432" w:footer="534" w:gutter="0"/>
          <w:cols w:space="720" w:num="1"/>
        </w:sectPr>
      </w:pPr>
    </w:p>
    <w:p w14:paraId="1CF88C16">
      <w:pPr>
        <w:pStyle w:val="3"/>
        <w:spacing w:line="273" w:lineRule="auto"/>
        <w:ind w:left="155"/>
      </w:pPr>
      <w:r>
        <w:rPr>
          <w:spacing w:val="-8"/>
        </w:rPr>
        <w:t>FARMERS’</w:t>
      </w:r>
      <w:r>
        <w:rPr>
          <w:spacing w:val="-12"/>
        </w:rPr>
        <w:t xml:space="preserve"> </w:t>
      </w:r>
      <w:r>
        <w:rPr>
          <w:spacing w:val="-8"/>
        </w:rPr>
        <w:t>PERCEPTION</w:t>
      </w:r>
      <w:r>
        <w:rPr>
          <w:spacing w:val="-11"/>
        </w:rPr>
        <w:t xml:space="preserve"> </w:t>
      </w:r>
      <w:r>
        <w:rPr>
          <w:spacing w:val="-8"/>
        </w:rPr>
        <w:t>AND</w:t>
      </w:r>
      <w:r>
        <w:rPr>
          <w:spacing w:val="-13"/>
        </w:rPr>
        <w:t xml:space="preserve"> </w:t>
      </w:r>
      <w:r>
        <w:rPr>
          <w:spacing w:val="-8"/>
        </w:rPr>
        <w:t>ADAPTATION</w:t>
      </w:r>
      <w:r>
        <w:rPr>
          <w:spacing w:val="-11"/>
        </w:rPr>
        <w:t xml:space="preserve"> </w:t>
      </w:r>
      <w:r>
        <w:rPr>
          <w:spacing w:val="-8"/>
        </w:rPr>
        <w:t>STRATEGIES</w:t>
      </w:r>
      <w:r>
        <w:rPr>
          <w:spacing w:val="-11"/>
        </w:rPr>
        <w:t xml:space="preserve"> </w:t>
      </w:r>
      <w:r>
        <w:rPr>
          <w:spacing w:val="-8"/>
        </w:rPr>
        <w:t>TO</w:t>
      </w:r>
      <w:r>
        <w:rPr>
          <w:spacing w:val="-13"/>
        </w:rPr>
        <w:t xml:space="preserve"> </w:t>
      </w:r>
      <w:r>
        <w:rPr>
          <w:spacing w:val="-8"/>
        </w:rPr>
        <w:t xml:space="preserve">CLIMATE </w:t>
      </w:r>
      <w:r>
        <w:t>CHANGE</w:t>
      </w:r>
      <w:r>
        <w:rPr>
          <w:spacing w:val="-19"/>
        </w:rPr>
        <w:t xml:space="preserve"> </w:t>
      </w:r>
      <w:r>
        <w:t>IN</w:t>
      </w:r>
      <w:r>
        <w:rPr>
          <w:spacing w:val="-20"/>
        </w:rPr>
        <w:t xml:space="preserve"> </w:t>
      </w:r>
      <w:r>
        <w:t>NAMAKKAL</w:t>
      </w:r>
      <w:r>
        <w:rPr>
          <w:spacing w:val="-19"/>
        </w:rPr>
        <w:t xml:space="preserve"> </w:t>
      </w:r>
      <w:r>
        <w:t>DISTRICT</w:t>
      </w:r>
    </w:p>
    <w:p w14:paraId="4B6A1456">
      <w:pPr>
        <w:pStyle w:val="5"/>
        <w:spacing w:before="282"/>
      </w:pPr>
      <w:r>
        <w:rPr>
          <w:w w:val="110"/>
        </w:rPr>
        <w:t>Ms.</w:t>
      </w:r>
      <w:r>
        <w:rPr>
          <w:spacing w:val="13"/>
          <w:w w:val="110"/>
        </w:rPr>
        <w:t xml:space="preserve"> </w:t>
      </w:r>
      <w:r>
        <w:rPr>
          <w:w w:val="110"/>
        </w:rPr>
        <w:t>G.</w:t>
      </w:r>
      <w:r>
        <w:rPr>
          <w:spacing w:val="13"/>
          <w:w w:val="110"/>
        </w:rPr>
        <w:t xml:space="preserve"> </w:t>
      </w:r>
      <w:r>
        <w:rPr>
          <w:spacing w:val="-2"/>
          <w:w w:val="110"/>
        </w:rPr>
        <w:t>Ramya</w:t>
      </w:r>
    </w:p>
    <w:p w14:paraId="61D3B814">
      <w:pPr>
        <w:spacing w:before="3" w:line="273" w:lineRule="auto"/>
        <w:ind w:left="4645" w:right="150" w:firstLine="780"/>
        <w:jc w:val="right"/>
        <w:rPr>
          <w:i/>
          <w:sz w:val="20"/>
        </w:rPr>
      </w:pPr>
      <w:r>
        <w:rPr>
          <w:i/>
          <w:sz w:val="20"/>
        </w:rPr>
        <w:t>II</w:t>
      </w:r>
      <w:r>
        <w:rPr>
          <w:i/>
          <w:spacing w:val="-5"/>
          <w:sz w:val="20"/>
        </w:rPr>
        <w:t xml:space="preserve"> </w:t>
      </w:r>
      <w:r>
        <w:rPr>
          <w:i/>
          <w:sz w:val="20"/>
        </w:rPr>
        <w:t>MA</w:t>
      </w:r>
      <w:r>
        <w:rPr>
          <w:i/>
          <w:spacing w:val="-5"/>
          <w:sz w:val="20"/>
        </w:rPr>
        <w:t xml:space="preserve"> </w:t>
      </w:r>
      <w:r>
        <w:rPr>
          <w:i/>
          <w:sz w:val="20"/>
        </w:rPr>
        <w:t>Economics,</w:t>
      </w:r>
      <w:r>
        <w:rPr>
          <w:i/>
          <w:spacing w:val="-5"/>
          <w:sz w:val="20"/>
        </w:rPr>
        <w:t xml:space="preserve"> </w:t>
      </w:r>
      <w:r>
        <w:rPr>
          <w:i/>
          <w:sz w:val="20"/>
        </w:rPr>
        <w:t>Department</w:t>
      </w:r>
      <w:r>
        <w:rPr>
          <w:i/>
          <w:spacing w:val="-5"/>
          <w:sz w:val="20"/>
        </w:rPr>
        <w:t xml:space="preserve"> </w:t>
      </w:r>
      <w:r>
        <w:rPr>
          <w:i/>
          <w:sz w:val="20"/>
        </w:rPr>
        <w:t>of</w:t>
      </w:r>
      <w:r>
        <w:rPr>
          <w:i/>
          <w:spacing w:val="-5"/>
          <w:sz w:val="20"/>
        </w:rPr>
        <w:t xml:space="preserve"> </w:t>
      </w:r>
      <w:r>
        <w:rPr>
          <w:i/>
          <w:sz w:val="20"/>
        </w:rPr>
        <w:t>Economics NKR</w:t>
      </w:r>
      <w:r>
        <w:rPr>
          <w:i/>
          <w:spacing w:val="2"/>
          <w:sz w:val="20"/>
        </w:rPr>
        <w:t xml:space="preserve"> </w:t>
      </w:r>
      <w:r>
        <w:rPr>
          <w:i/>
          <w:sz w:val="20"/>
        </w:rPr>
        <w:t>Government</w:t>
      </w:r>
      <w:r>
        <w:rPr>
          <w:i/>
          <w:spacing w:val="6"/>
          <w:sz w:val="20"/>
        </w:rPr>
        <w:t xml:space="preserve"> </w:t>
      </w:r>
      <w:r>
        <w:rPr>
          <w:i/>
          <w:sz w:val="20"/>
        </w:rPr>
        <w:t>Arts</w:t>
      </w:r>
      <w:r>
        <w:rPr>
          <w:i/>
          <w:spacing w:val="4"/>
          <w:sz w:val="20"/>
        </w:rPr>
        <w:t xml:space="preserve"> </w:t>
      </w:r>
      <w:r>
        <w:rPr>
          <w:i/>
          <w:sz w:val="20"/>
        </w:rPr>
        <w:t>College</w:t>
      </w:r>
      <w:r>
        <w:rPr>
          <w:i/>
          <w:spacing w:val="5"/>
          <w:sz w:val="20"/>
        </w:rPr>
        <w:t xml:space="preserve"> </w:t>
      </w:r>
      <w:r>
        <w:rPr>
          <w:i/>
          <w:sz w:val="20"/>
        </w:rPr>
        <w:t>for</w:t>
      </w:r>
      <w:r>
        <w:rPr>
          <w:i/>
          <w:spacing w:val="4"/>
          <w:sz w:val="20"/>
        </w:rPr>
        <w:t xml:space="preserve"> </w:t>
      </w:r>
      <w:r>
        <w:rPr>
          <w:i/>
          <w:sz w:val="20"/>
        </w:rPr>
        <w:t>Women,</w:t>
      </w:r>
      <w:r>
        <w:rPr>
          <w:i/>
          <w:spacing w:val="6"/>
          <w:sz w:val="20"/>
        </w:rPr>
        <w:t xml:space="preserve"> </w:t>
      </w:r>
      <w:r>
        <w:rPr>
          <w:i/>
          <w:spacing w:val="-4"/>
          <w:sz w:val="20"/>
        </w:rPr>
        <w:t>Namakkal</w:t>
      </w:r>
    </w:p>
    <w:p w14:paraId="5CF408C7">
      <w:pPr>
        <w:pStyle w:val="8"/>
        <w:spacing w:before="6"/>
        <w:rPr>
          <w:i/>
          <w:sz w:val="20"/>
        </w:rPr>
      </w:pPr>
    </w:p>
    <w:p w14:paraId="3D4690AD">
      <w:pPr>
        <w:pStyle w:val="5"/>
      </w:pPr>
      <w:r>
        <w:rPr>
          <w:w w:val="105"/>
        </w:rPr>
        <w:t>Ms.</w:t>
      </w:r>
      <w:r>
        <w:rPr>
          <w:spacing w:val="22"/>
          <w:w w:val="105"/>
        </w:rPr>
        <w:t xml:space="preserve"> </w:t>
      </w:r>
      <w:r>
        <w:rPr>
          <w:w w:val="105"/>
        </w:rPr>
        <w:t>A.</w:t>
      </w:r>
      <w:r>
        <w:rPr>
          <w:spacing w:val="22"/>
          <w:w w:val="105"/>
        </w:rPr>
        <w:t xml:space="preserve"> </w:t>
      </w:r>
      <w:r>
        <w:rPr>
          <w:spacing w:val="-2"/>
          <w:w w:val="105"/>
        </w:rPr>
        <w:t>Preethi</w:t>
      </w:r>
    </w:p>
    <w:p w14:paraId="157DB2FB">
      <w:pPr>
        <w:spacing w:before="30" w:line="273" w:lineRule="auto"/>
        <w:ind w:left="4645" w:right="151" w:firstLine="780"/>
        <w:jc w:val="right"/>
        <w:rPr>
          <w:i/>
          <w:sz w:val="20"/>
        </w:rPr>
      </w:pPr>
      <w:r>
        <w:rPr>
          <w:i/>
          <w:sz w:val="20"/>
        </w:rPr>
        <w:t>II</w:t>
      </w:r>
      <w:r>
        <w:rPr>
          <w:i/>
          <w:spacing w:val="-6"/>
          <w:sz w:val="20"/>
        </w:rPr>
        <w:t xml:space="preserve"> </w:t>
      </w:r>
      <w:r>
        <w:rPr>
          <w:i/>
          <w:sz w:val="20"/>
        </w:rPr>
        <w:t>MA</w:t>
      </w:r>
      <w:r>
        <w:rPr>
          <w:i/>
          <w:spacing w:val="-6"/>
          <w:sz w:val="20"/>
        </w:rPr>
        <w:t xml:space="preserve"> </w:t>
      </w:r>
      <w:r>
        <w:rPr>
          <w:i/>
          <w:sz w:val="20"/>
        </w:rPr>
        <w:t>Economics,</w:t>
      </w:r>
      <w:r>
        <w:rPr>
          <w:i/>
          <w:spacing w:val="-6"/>
          <w:sz w:val="20"/>
        </w:rPr>
        <w:t xml:space="preserve"> </w:t>
      </w:r>
      <w:r>
        <w:rPr>
          <w:i/>
          <w:sz w:val="20"/>
        </w:rPr>
        <w:t>Department</w:t>
      </w:r>
      <w:r>
        <w:rPr>
          <w:i/>
          <w:spacing w:val="-6"/>
          <w:sz w:val="20"/>
        </w:rPr>
        <w:t xml:space="preserve"> </w:t>
      </w:r>
      <w:r>
        <w:rPr>
          <w:i/>
          <w:sz w:val="20"/>
        </w:rPr>
        <w:t>of</w:t>
      </w:r>
      <w:r>
        <w:rPr>
          <w:i/>
          <w:spacing w:val="-6"/>
          <w:sz w:val="20"/>
        </w:rPr>
        <w:t xml:space="preserve"> </w:t>
      </w:r>
      <w:r>
        <w:rPr>
          <w:i/>
          <w:sz w:val="20"/>
        </w:rPr>
        <w:t>Economics NKR</w:t>
      </w:r>
      <w:r>
        <w:rPr>
          <w:i/>
          <w:spacing w:val="4"/>
          <w:sz w:val="20"/>
        </w:rPr>
        <w:t xml:space="preserve"> </w:t>
      </w:r>
      <w:r>
        <w:rPr>
          <w:i/>
          <w:sz w:val="20"/>
        </w:rPr>
        <w:t>Government</w:t>
      </w:r>
      <w:r>
        <w:rPr>
          <w:i/>
          <w:spacing w:val="5"/>
          <w:sz w:val="20"/>
        </w:rPr>
        <w:t xml:space="preserve"> </w:t>
      </w:r>
      <w:r>
        <w:rPr>
          <w:i/>
          <w:sz w:val="20"/>
        </w:rPr>
        <w:t>Arts</w:t>
      </w:r>
      <w:r>
        <w:rPr>
          <w:i/>
          <w:spacing w:val="5"/>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6"/>
          <w:sz w:val="20"/>
        </w:rPr>
        <w:t xml:space="preserve"> </w:t>
      </w:r>
      <w:r>
        <w:rPr>
          <w:i/>
          <w:spacing w:val="-4"/>
          <w:sz w:val="20"/>
        </w:rPr>
        <w:t>Namakkal</w:t>
      </w:r>
    </w:p>
    <w:p w14:paraId="16B452AB">
      <w:pPr>
        <w:pStyle w:val="8"/>
        <w:spacing w:before="30"/>
        <w:rPr>
          <w:i/>
          <w:sz w:val="20"/>
        </w:rPr>
      </w:pPr>
    </w:p>
    <w:p w14:paraId="087B9EEA">
      <w:pPr>
        <w:pStyle w:val="4"/>
        <w:spacing w:before="1"/>
      </w:pPr>
      <w:r>
        <w:rPr>
          <w:lang w:val="en-IN" w:eastAsia="en-IN"/>
        </w:rPr>
        <mc:AlternateContent>
          <mc:Choice Requires="wps">
            <w:drawing>
              <wp:anchor distT="0" distB="0" distL="0" distR="0" simplePos="0" relativeHeight="251958272" behindDoc="1" locked="0" layoutInCell="1" allowOverlap="1">
                <wp:simplePos x="0" y="0"/>
                <wp:positionH relativeFrom="page">
                  <wp:posOffset>457200</wp:posOffset>
                </wp:positionH>
                <wp:positionV relativeFrom="paragraph">
                  <wp:posOffset>200025</wp:posOffset>
                </wp:positionV>
                <wp:extent cx="478155" cy="812165"/>
                <wp:effectExtent l="0" t="0" r="0" b="0"/>
                <wp:wrapNone/>
                <wp:docPr id="450" name="Textbox 450"/>
                <wp:cNvGraphicFramePr/>
                <a:graphic xmlns:a="http://schemas.openxmlformats.org/drawingml/2006/main">
                  <a:graphicData uri="http://schemas.microsoft.com/office/word/2010/wordprocessingShape">
                    <wps:wsp>
                      <wps:cNvSpPr txBox="1"/>
                      <wps:spPr>
                        <a:xfrm>
                          <a:off x="0" y="0"/>
                          <a:ext cx="478155" cy="812165"/>
                        </a:xfrm>
                        <a:prstGeom prst="rect">
                          <a:avLst/>
                        </a:prstGeom>
                      </wps:spPr>
                      <wps:txbx>
                        <w:txbxContent>
                          <w:p w14:paraId="3A1D9AC9">
                            <w:pPr>
                              <w:spacing w:line="1215" w:lineRule="exact"/>
                              <w:rPr>
                                <w:sz w:val="106"/>
                              </w:rPr>
                            </w:pPr>
                            <w:r>
                              <w:rPr>
                                <w:spacing w:val="-10"/>
                                <w:w w:val="125"/>
                                <w:sz w:val="106"/>
                              </w:rPr>
                              <w:t>C</w:t>
                            </w:r>
                          </w:p>
                        </w:txbxContent>
                      </wps:txbx>
                      <wps:bodyPr wrap="square" lIns="0" tIns="0" rIns="0" bIns="0" rtlCol="0">
                        <a:noAutofit/>
                      </wps:bodyPr>
                    </wps:wsp>
                  </a:graphicData>
                </a:graphic>
              </wp:anchor>
            </w:drawing>
          </mc:Choice>
          <mc:Fallback>
            <w:pict>
              <v:shape id="Textbox 450" o:spid="_x0000_s1026" o:spt="202" type="#_x0000_t202" style="position:absolute;left:0pt;margin-left:36pt;margin-top:15.75pt;height:63.95pt;width:37.65pt;mso-position-horizontal-relative:page;z-index:-251358208;mso-width-relative:page;mso-height-relative:page;" filled="f" stroked="f" coordsize="21600,21600" o:gfxdata="UEsDBAoAAAAAAIdO4kAAAAAAAAAAAAAAAAAEAAAAZHJzL1BLAwQUAAAACACHTuJAR/4Qg9kAAAAJ&#10;AQAADwAAAGRycy9kb3ducmV2LnhtbE2PS0/DMBCE70j8B2uRuFE7fdIQp6oQnJBQ03Dg6MTbxGq8&#10;TmP3wb/HPbW3Wc1q5ptsdbEdO+HgjSMJyUgAQ6qdNtRI+Ck/X16B+aBIq84RSvhDD6v88SFTqXZn&#10;KvC0DQ2LIeRTJaENoU8593WLVvmR65Git3ODVSGeQ8P1oM4x3HZ8LMScW2UoNrSqx/cW6/32aCWs&#10;f6n4MIfvalPsClOWS0Ff872Uz0+JeAMW8BJuz3DFj+iQR6bKHUl71klYjOOUIGGSzIBd/eliAqyK&#10;YracAs8zfr8g/wdQSwMEFAAAAAgAh07iQE1d2VKzAQAAdwMAAA4AAABkcnMvZTJvRG9jLnhtbK1T&#10;wY7TMBC9I/EPlu80TbVdqqjpCqhASAiQdvkAx7EbS7HHjN0m/XvGTtJFy2UPXJzxzPjNvDeT/cNo&#10;e3ZRGAy4mperNWfKSWiNO9X819PndzvOQhSuFT04VfOrCvzh8PbNfvCV2kAHfauQEYgL1eBr3sXo&#10;q6IIslNWhBV45SioAa2IdMVT0aIYCN32xWa9vi8GwNYjSBUCeY9TkM+I+BpA0NpIdQR5tsrFCRVV&#10;LyJRCp3xgR9yt1orGX9oHVRkfc2JacwnFSG7SWdx2IvqhMJ3Rs4tiNe08IKTFcZR0RvUUUTBzmj+&#10;gbJGIgTQcSXBFhORrAixKNcvtHnshFeZC0kd/E308P9g5ffLT2SmrfndljRxwtLIn9QYGxhZcpFA&#10;gw8V5T16yozjRxhpbRZ/IGfiPWq06UuMGMUJ6nqTl9CYJOfd+1253XImKbQrN+X9NqEUz489hvhF&#10;gWXJqDnS9LKo4vItxCl1SaF3qa2pfLLi2Ixzrw20V2p1oKnWPPw+C1Sc9V8dyZZWYDFwMZrFwNh/&#10;grwoiYqDD+cI2uTKqcSEO1emeeTe591JA//7nrOe/5fD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f+EIPZAAAACQEAAA8AAAAAAAAAAQAgAAAAIgAAAGRycy9kb3ducmV2LnhtbFBLAQIUABQAAAAI&#10;AIdO4kBNXdlSswEAAHcDAAAOAAAAAAAAAAEAIAAAACgBAABkcnMvZTJvRG9jLnhtbFBLBQYAAAAA&#10;BgAGAFkBAABNBQAAAAA=&#10;">
                <v:fill on="f" focussize="0,0"/>
                <v:stroke on="f"/>
                <v:imagedata o:title=""/>
                <o:lock v:ext="edit" aspectratio="f"/>
                <v:textbox inset="0mm,0mm,0mm,0mm">
                  <w:txbxContent>
                    <w:p w14:paraId="3A1D9AC9">
                      <w:pPr>
                        <w:spacing w:line="1215" w:lineRule="exact"/>
                        <w:rPr>
                          <w:sz w:val="106"/>
                        </w:rPr>
                      </w:pPr>
                      <w:r>
                        <w:rPr>
                          <w:spacing w:val="-10"/>
                          <w:w w:val="125"/>
                          <w:sz w:val="106"/>
                        </w:rPr>
                        <w:t>C</w:t>
                      </w:r>
                    </w:p>
                  </w:txbxContent>
                </v:textbox>
              </v:shape>
            </w:pict>
          </mc:Fallback>
        </mc:AlternateContent>
      </w:r>
      <w:r>
        <w:rPr>
          <w:spacing w:val="-2"/>
          <w:w w:val="115"/>
        </w:rPr>
        <w:t>ABSTRACT</w:t>
      </w:r>
    </w:p>
    <w:p w14:paraId="76250AF6">
      <w:pPr>
        <w:pStyle w:val="8"/>
        <w:spacing w:before="239" w:line="278" w:lineRule="auto"/>
        <w:ind w:left="905" w:right="148"/>
        <w:jc w:val="both"/>
      </w:pPr>
      <w:r>
        <w:rPr>
          <w:w w:val="105"/>
        </w:rPr>
        <w:t>limate change has emerged as a major challenge affecting agricultural production and rural livelihoods, particularly in semi-arid regions like Namakkal District of Tamil</w:t>
      </w:r>
      <w:r>
        <w:rPr>
          <w:spacing w:val="-7"/>
          <w:w w:val="105"/>
        </w:rPr>
        <w:t xml:space="preserve"> </w:t>
      </w:r>
      <w:r>
        <w:rPr>
          <w:w w:val="105"/>
        </w:rPr>
        <w:t>Nadu.</w:t>
      </w:r>
      <w:r>
        <w:rPr>
          <w:spacing w:val="-6"/>
          <w:w w:val="105"/>
        </w:rPr>
        <w:t xml:space="preserve"> </w:t>
      </w:r>
      <w:r>
        <w:rPr>
          <w:w w:val="105"/>
        </w:rPr>
        <w:t>Farmers</w:t>
      </w:r>
      <w:r>
        <w:rPr>
          <w:spacing w:val="-7"/>
          <w:w w:val="105"/>
        </w:rPr>
        <w:t xml:space="preserve"> </w:t>
      </w:r>
      <w:r>
        <w:rPr>
          <w:w w:val="105"/>
        </w:rPr>
        <w:t>are</w:t>
      </w:r>
      <w:r>
        <w:rPr>
          <w:spacing w:val="-6"/>
          <w:w w:val="105"/>
        </w:rPr>
        <w:t xml:space="preserve"> </w:t>
      </w:r>
      <w:r>
        <w:rPr>
          <w:w w:val="105"/>
        </w:rPr>
        <w:t>experiencing</w:t>
      </w:r>
      <w:r>
        <w:rPr>
          <w:spacing w:val="-7"/>
          <w:w w:val="105"/>
        </w:rPr>
        <w:t xml:space="preserve"> </w:t>
      </w:r>
      <w:r>
        <w:rPr>
          <w:w w:val="105"/>
        </w:rPr>
        <w:t>unpredictable</w:t>
      </w:r>
      <w:r>
        <w:rPr>
          <w:spacing w:val="-7"/>
          <w:w w:val="105"/>
        </w:rPr>
        <w:t xml:space="preserve"> </w:t>
      </w:r>
      <w:r>
        <w:rPr>
          <w:w w:val="105"/>
        </w:rPr>
        <w:t>rainfall,</w:t>
      </w:r>
      <w:r>
        <w:rPr>
          <w:spacing w:val="-7"/>
          <w:w w:val="105"/>
        </w:rPr>
        <w:t xml:space="preserve"> </w:t>
      </w:r>
      <w:r>
        <w:rPr>
          <w:w w:val="105"/>
        </w:rPr>
        <w:t>prolonged</w:t>
      </w:r>
      <w:r>
        <w:rPr>
          <w:spacing w:val="-8"/>
          <w:w w:val="105"/>
        </w:rPr>
        <w:t xml:space="preserve"> </w:t>
      </w:r>
      <w:r>
        <w:rPr>
          <w:w w:val="105"/>
        </w:rPr>
        <w:t>dry</w:t>
      </w:r>
      <w:r>
        <w:rPr>
          <w:spacing w:val="-7"/>
          <w:w w:val="105"/>
        </w:rPr>
        <w:t xml:space="preserve"> </w:t>
      </w:r>
      <w:r>
        <w:rPr>
          <w:spacing w:val="-2"/>
          <w:w w:val="105"/>
        </w:rPr>
        <w:t>spells,</w:t>
      </w:r>
    </w:p>
    <w:p w14:paraId="5D52BD2B">
      <w:pPr>
        <w:pStyle w:val="8"/>
        <w:spacing w:before="3" w:line="280" w:lineRule="auto"/>
        <w:ind w:left="153" w:right="147"/>
        <w:jc w:val="both"/>
      </w:pPr>
      <w:r>
        <w:rPr>
          <w:w w:val="105"/>
        </w:rPr>
        <w:t xml:space="preserve">increasing temperatures, and shifts in cropping patterns, all of which directly impact productivity and income. This study examines farmers’ perceptions of climate variability </w:t>
      </w:r>
      <w:r>
        <w:t xml:space="preserve">and the adaptation strategies they adopt to sustain agricultural activities. Primary data were </w:t>
      </w:r>
      <w:r>
        <w:rPr>
          <w:w w:val="105"/>
        </w:rPr>
        <w:t>collected through field surveys and structured interviews with farmers across different blocks</w:t>
      </w:r>
      <w:r>
        <w:rPr>
          <w:spacing w:val="-8"/>
          <w:w w:val="105"/>
        </w:rPr>
        <w:t xml:space="preserve"> </w:t>
      </w:r>
      <w:r>
        <w:rPr>
          <w:w w:val="105"/>
        </w:rPr>
        <w:t>of</w:t>
      </w:r>
      <w:r>
        <w:rPr>
          <w:spacing w:val="-7"/>
          <w:w w:val="105"/>
        </w:rPr>
        <w:t xml:space="preserve"> </w:t>
      </w:r>
      <w:r>
        <w:rPr>
          <w:w w:val="105"/>
        </w:rPr>
        <w:t>Namakkal</w:t>
      </w:r>
      <w:r>
        <w:rPr>
          <w:spacing w:val="-8"/>
          <w:w w:val="105"/>
        </w:rPr>
        <w:t xml:space="preserve"> </w:t>
      </w:r>
      <w:r>
        <w:rPr>
          <w:w w:val="105"/>
        </w:rPr>
        <w:t>District.</w:t>
      </w:r>
      <w:r>
        <w:rPr>
          <w:spacing w:val="-8"/>
          <w:w w:val="105"/>
        </w:rPr>
        <w:t xml:space="preserve"> </w:t>
      </w:r>
      <w:r>
        <w:rPr>
          <w:w w:val="105"/>
        </w:rPr>
        <w:t>The</w:t>
      </w:r>
      <w:r>
        <w:rPr>
          <w:spacing w:val="-10"/>
          <w:w w:val="105"/>
        </w:rPr>
        <w:t xml:space="preserve"> </w:t>
      </w:r>
      <w:r>
        <w:rPr>
          <w:w w:val="105"/>
        </w:rPr>
        <w:t>findings</w:t>
      </w:r>
      <w:r>
        <w:rPr>
          <w:spacing w:val="-8"/>
          <w:w w:val="105"/>
        </w:rPr>
        <w:t xml:space="preserve"> </w:t>
      </w:r>
      <w:r>
        <w:rPr>
          <w:w w:val="105"/>
        </w:rPr>
        <w:t>reveal</w:t>
      </w:r>
      <w:r>
        <w:rPr>
          <w:spacing w:val="-8"/>
          <w:w w:val="105"/>
        </w:rPr>
        <w:t xml:space="preserve"> </w:t>
      </w:r>
      <w:r>
        <w:rPr>
          <w:w w:val="105"/>
        </w:rPr>
        <w:t>that</w:t>
      </w:r>
      <w:r>
        <w:rPr>
          <w:spacing w:val="-8"/>
          <w:w w:val="105"/>
        </w:rPr>
        <w:t xml:space="preserve"> </w:t>
      </w:r>
      <w:r>
        <w:rPr>
          <w:w w:val="105"/>
        </w:rPr>
        <w:t>most</w:t>
      </w:r>
      <w:r>
        <w:rPr>
          <w:spacing w:val="-10"/>
          <w:w w:val="105"/>
        </w:rPr>
        <w:t xml:space="preserve"> </w:t>
      </w:r>
      <w:r>
        <w:rPr>
          <w:w w:val="105"/>
        </w:rPr>
        <w:t>farmers</w:t>
      </w:r>
      <w:r>
        <w:rPr>
          <w:spacing w:val="-8"/>
          <w:w w:val="105"/>
        </w:rPr>
        <w:t xml:space="preserve"> </w:t>
      </w:r>
      <w:r>
        <w:rPr>
          <w:w w:val="105"/>
        </w:rPr>
        <w:t>perceive</w:t>
      </w:r>
      <w:r>
        <w:rPr>
          <w:spacing w:val="-8"/>
          <w:w w:val="105"/>
        </w:rPr>
        <w:t xml:space="preserve"> </w:t>
      </w:r>
      <w:r>
        <w:rPr>
          <w:w w:val="105"/>
        </w:rPr>
        <w:t>visible</w:t>
      </w:r>
      <w:r>
        <w:rPr>
          <w:spacing w:val="-8"/>
          <w:w w:val="105"/>
        </w:rPr>
        <w:t xml:space="preserve"> </w:t>
      </w:r>
      <w:r>
        <w:rPr>
          <w:w w:val="105"/>
        </w:rPr>
        <w:t>changes in rainfall patterns, soil moisture reduction, pest and disease prevalence, and declining groundwater levels. In response, farmers adopt strategies such as crop diversification, intercropping, use of drought-resistant varieties, efficient irrigation practices, organic manures, and crop insurance. Some farmers also seek alternative income sources through livestock</w:t>
      </w:r>
      <w:r>
        <w:rPr>
          <w:spacing w:val="-10"/>
          <w:w w:val="105"/>
        </w:rPr>
        <w:t xml:space="preserve"> </w:t>
      </w:r>
      <w:r>
        <w:rPr>
          <w:w w:val="105"/>
        </w:rPr>
        <w:t>rearing</w:t>
      </w:r>
      <w:r>
        <w:rPr>
          <w:spacing w:val="-11"/>
          <w:w w:val="105"/>
        </w:rPr>
        <w:t xml:space="preserve"> </w:t>
      </w:r>
      <w:r>
        <w:rPr>
          <w:w w:val="105"/>
        </w:rPr>
        <w:t>and</w:t>
      </w:r>
      <w:r>
        <w:rPr>
          <w:spacing w:val="-11"/>
          <w:w w:val="105"/>
        </w:rPr>
        <w:t xml:space="preserve"> </w:t>
      </w:r>
      <w:r>
        <w:rPr>
          <w:w w:val="105"/>
        </w:rPr>
        <w:t>non-farm</w:t>
      </w:r>
      <w:r>
        <w:rPr>
          <w:spacing w:val="-9"/>
          <w:w w:val="105"/>
        </w:rPr>
        <w:t xml:space="preserve"> </w:t>
      </w:r>
      <w:r>
        <w:rPr>
          <w:w w:val="105"/>
        </w:rPr>
        <w:t>employment.</w:t>
      </w:r>
      <w:r>
        <w:rPr>
          <w:spacing w:val="-10"/>
          <w:w w:val="105"/>
        </w:rPr>
        <w:t xml:space="preserve"> </w:t>
      </w:r>
      <w:r>
        <w:rPr>
          <w:w w:val="105"/>
        </w:rPr>
        <w:t>However,</w:t>
      </w:r>
      <w:r>
        <w:rPr>
          <w:spacing w:val="-9"/>
          <w:w w:val="105"/>
        </w:rPr>
        <w:t xml:space="preserve"> </w:t>
      </w:r>
      <w:r>
        <w:rPr>
          <w:w w:val="105"/>
        </w:rPr>
        <w:t>constraints</w:t>
      </w:r>
      <w:r>
        <w:rPr>
          <w:spacing w:val="-10"/>
          <w:w w:val="105"/>
        </w:rPr>
        <w:t xml:space="preserve"> </w:t>
      </w:r>
      <w:r>
        <w:rPr>
          <w:w w:val="105"/>
        </w:rPr>
        <w:t>such</w:t>
      </w:r>
      <w:r>
        <w:rPr>
          <w:spacing w:val="-10"/>
          <w:w w:val="105"/>
        </w:rPr>
        <w:t xml:space="preserve"> </w:t>
      </w:r>
      <w:r>
        <w:rPr>
          <w:w w:val="105"/>
        </w:rPr>
        <w:t>as</w:t>
      </w:r>
      <w:r>
        <w:rPr>
          <w:spacing w:val="-9"/>
          <w:w w:val="105"/>
        </w:rPr>
        <w:t xml:space="preserve"> </w:t>
      </w:r>
      <w:r>
        <w:rPr>
          <w:w w:val="105"/>
        </w:rPr>
        <w:t>lack</w:t>
      </w:r>
      <w:r>
        <w:rPr>
          <w:spacing w:val="-9"/>
          <w:w w:val="105"/>
        </w:rPr>
        <w:t xml:space="preserve"> </w:t>
      </w:r>
      <w:r>
        <w:rPr>
          <w:w w:val="105"/>
        </w:rPr>
        <w:t>of</w:t>
      </w:r>
      <w:r>
        <w:rPr>
          <w:spacing w:val="-8"/>
          <w:w w:val="105"/>
        </w:rPr>
        <w:t xml:space="preserve"> </w:t>
      </w:r>
      <w:r>
        <w:rPr>
          <w:w w:val="105"/>
        </w:rPr>
        <w:t>technical knowledge, limited financial resources, and inadequate institutional support hinder effective adaptation. The study emphasizes the need for capacity building, improved extension services, climate-resilient technologies, and policy support to enhance farmers’ adaptive capacity. Strengthening awareness and promoting community-based adaptation will be crucial in ensuring sustainable agriculture in the face of climate uncertainties in Namakkal District.</w:t>
      </w:r>
    </w:p>
    <w:p w14:paraId="4E0CA127">
      <w:pPr>
        <w:spacing w:before="241"/>
        <w:ind w:left="153"/>
        <w:jc w:val="both"/>
        <w:rPr>
          <w:i/>
        </w:rPr>
      </w:pPr>
      <w:r>
        <w:rPr>
          <w:b/>
          <w:i/>
          <w:spacing w:val="-4"/>
        </w:rPr>
        <w:t>Keywords:</w:t>
      </w:r>
      <w:r>
        <w:rPr>
          <w:b/>
          <w:i/>
        </w:rPr>
        <w:t xml:space="preserve"> </w:t>
      </w:r>
      <w:r>
        <w:rPr>
          <w:i/>
          <w:spacing w:val="-4"/>
        </w:rPr>
        <w:t>farmers’</w:t>
      </w:r>
      <w:r>
        <w:rPr>
          <w:i/>
          <w:spacing w:val="1"/>
        </w:rPr>
        <w:t xml:space="preserve"> </w:t>
      </w:r>
      <w:r>
        <w:rPr>
          <w:i/>
          <w:spacing w:val="-4"/>
        </w:rPr>
        <w:t>perception,</w:t>
      </w:r>
      <w:r>
        <w:rPr>
          <w:i/>
          <w:spacing w:val="-2"/>
        </w:rPr>
        <w:t xml:space="preserve"> </w:t>
      </w:r>
      <w:r>
        <w:rPr>
          <w:i/>
          <w:spacing w:val="-4"/>
        </w:rPr>
        <w:t>adaptation</w:t>
      </w:r>
      <w:r>
        <w:rPr>
          <w:i/>
        </w:rPr>
        <w:t xml:space="preserve"> </w:t>
      </w:r>
      <w:r>
        <w:rPr>
          <w:i/>
          <w:spacing w:val="-4"/>
        </w:rPr>
        <w:t>strategies,</w:t>
      </w:r>
      <w:r>
        <w:rPr>
          <w:i/>
          <w:spacing w:val="-2"/>
        </w:rPr>
        <w:t xml:space="preserve"> </w:t>
      </w:r>
      <w:r>
        <w:rPr>
          <w:i/>
          <w:spacing w:val="-4"/>
        </w:rPr>
        <w:t>rainfall</w:t>
      </w:r>
      <w:r>
        <w:rPr>
          <w:i/>
          <w:spacing w:val="1"/>
        </w:rPr>
        <w:t xml:space="preserve"> </w:t>
      </w:r>
      <w:r>
        <w:rPr>
          <w:i/>
          <w:spacing w:val="-4"/>
        </w:rPr>
        <w:t>variability,</w:t>
      </w:r>
      <w:r>
        <w:rPr>
          <w:i/>
        </w:rPr>
        <w:t xml:space="preserve"> </w:t>
      </w:r>
      <w:r>
        <w:rPr>
          <w:i/>
          <w:spacing w:val="-4"/>
        </w:rPr>
        <w:t>drought-resistant</w:t>
      </w:r>
      <w:r>
        <w:rPr>
          <w:i/>
          <w:spacing w:val="1"/>
        </w:rPr>
        <w:t xml:space="preserve"> </w:t>
      </w:r>
      <w:r>
        <w:rPr>
          <w:i/>
          <w:spacing w:val="-4"/>
        </w:rPr>
        <w:t>crops.</w:t>
      </w:r>
    </w:p>
    <w:p w14:paraId="0DFEC36B">
      <w:pPr>
        <w:jc w:val="both"/>
        <w:rPr>
          <w:i/>
        </w:rPr>
        <w:sectPr>
          <w:pgSz w:w="10330" w:h="14580"/>
          <w:pgMar w:top="680" w:right="566" w:bottom="720" w:left="566" w:header="432" w:footer="534" w:gutter="0"/>
          <w:cols w:space="720" w:num="1"/>
        </w:sectPr>
      </w:pPr>
    </w:p>
    <w:p w14:paraId="7F689486">
      <w:pPr>
        <w:pStyle w:val="3"/>
        <w:spacing w:line="273" w:lineRule="auto"/>
        <w:ind w:left="680" w:right="675"/>
      </w:pPr>
      <w:r>
        <w:rPr>
          <w:spacing w:val="-6"/>
        </w:rPr>
        <w:t>SUSTAINABLE</w:t>
      </w:r>
      <w:r>
        <w:rPr>
          <w:spacing w:val="-17"/>
        </w:rPr>
        <w:t xml:space="preserve"> </w:t>
      </w:r>
      <w:r>
        <w:rPr>
          <w:spacing w:val="-6"/>
        </w:rPr>
        <w:t>TOURISM</w:t>
      </w:r>
      <w:r>
        <w:rPr>
          <w:spacing w:val="-17"/>
        </w:rPr>
        <w:t xml:space="preserve"> </w:t>
      </w:r>
      <w:r>
        <w:rPr>
          <w:spacing w:val="-6"/>
        </w:rPr>
        <w:t>AS</w:t>
      </w:r>
      <w:r>
        <w:rPr>
          <w:spacing w:val="-16"/>
        </w:rPr>
        <w:t xml:space="preserve"> </w:t>
      </w:r>
      <w:r>
        <w:rPr>
          <w:spacing w:val="-6"/>
        </w:rPr>
        <w:t>A</w:t>
      </w:r>
      <w:r>
        <w:rPr>
          <w:spacing w:val="-17"/>
        </w:rPr>
        <w:t xml:space="preserve"> </w:t>
      </w:r>
      <w:r>
        <w:rPr>
          <w:spacing w:val="-6"/>
        </w:rPr>
        <w:t>DRIVE</w:t>
      </w:r>
      <w:r>
        <w:rPr>
          <w:spacing w:val="-16"/>
        </w:rPr>
        <w:t xml:space="preserve"> </w:t>
      </w:r>
      <w:r>
        <w:rPr>
          <w:spacing w:val="-6"/>
        </w:rPr>
        <w:t>OF</w:t>
      </w:r>
      <w:r>
        <w:rPr>
          <w:spacing w:val="-17"/>
        </w:rPr>
        <w:t xml:space="preserve"> </w:t>
      </w:r>
      <w:r>
        <w:rPr>
          <w:spacing w:val="-6"/>
        </w:rPr>
        <w:t>ECONOMIC</w:t>
      </w:r>
      <w:r>
        <w:rPr>
          <w:spacing w:val="-17"/>
        </w:rPr>
        <w:t xml:space="preserve"> </w:t>
      </w:r>
      <w:r>
        <w:rPr>
          <w:spacing w:val="-6"/>
        </w:rPr>
        <w:t>GROWTH</w:t>
      </w:r>
      <w:r>
        <w:rPr>
          <w:spacing w:val="-16"/>
        </w:rPr>
        <w:t xml:space="preserve"> </w:t>
      </w:r>
      <w:r>
        <w:rPr>
          <w:spacing w:val="-6"/>
        </w:rPr>
        <w:t xml:space="preserve">IN </w:t>
      </w:r>
      <w:r>
        <w:t>NAMAKKAL DISTRICT</w:t>
      </w:r>
    </w:p>
    <w:p w14:paraId="00AE145A">
      <w:pPr>
        <w:pStyle w:val="5"/>
        <w:spacing w:before="255"/>
      </w:pPr>
      <w:r>
        <w:rPr>
          <w:w w:val="110"/>
        </w:rPr>
        <w:t>Ms.</w:t>
      </w:r>
      <w:r>
        <w:rPr>
          <w:spacing w:val="7"/>
          <w:w w:val="110"/>
        </w:rPr>
        <w:t xml:space="preserve"> </w:t>
      </w:r>
      <w:r>
        <w:rPr>
          <w:w w:val="110"/>
        </w:rPr>
        <w:t>D.</w:t>
      </w:r>
      <w:r>
        <w:rPr>
          <w:spacing w:val="6"/>
          <w:w w:val="110"/>
        </w:rPr>
        <w:t xml:space="preserve"> </w:t>
      </w:r>
      <w:r>
        <w:rPr>
          <w:spacing w:val="-2"/>
          <w:w w:val="110"/>
        </w:rPr>
        <w:t>Manisha</w:t>
      </w:r>
    </w:p>
    <w:p w14:paraId="7EDCE01A">
      <w:pPr>
        <w:spacing w:before="30" w:line="273" w:lineRule="auto"/>
        <w:ind w:left="4595" w:right="151" w:firstLine="830"/>
        <w:jc w:val="right"/>
        <w:rPr>
          <w:i/>
          <w:sz w:val="20"/>
        </w:rPr>
      </w:pPr>
      <w:r>
        <w:rPr>
          <w:i/>
          <w:sz w:val="20"/>
        </w:rPr>
        <w:t>II</w:t>
      </w:r>
      <w:r>
        <w:rPr>
          <w:i/>
          <w:spacing w:val="-6"/>
          <w:sz w:val="20"/>
        </w:rPr>
        <w:t xml:space="preserve"> </w:t>
      </w:r>
      <w:r>
        <w:rPr>
          <w:i/>
          <w:sz w:val="20"/>
        </w:rPr>
        <w:t>MA</w:t>
      </w:r>
      <w:r>
        <w:rPr>
          <w:i/>
          <w:spacing w:val="-6"/>
          <w:sz w:val="20"/>
        </w:rPr>
        <w:t xml:space="preserve"> </w:t>
      </w:r>
      <w:r>
        <w:rPr>
          <w:i/>
          <w:sz w:val="20"/>
        </w:rPr>
        <w:t>Economics,</w:t>
      </w:r>
      <w:r>
        <w:rPr>
          <w:i/>
          <w:spacing w:val="-6"/>
          <w:sz w:val="20"/>
        </w:rPr>
        <w:t xml:space="preserve"> </w:t>
      </w:r>
      <w:r>
        <w:rPr>
          <w:i/>
          <w:sz w:val="20"/>
        </w:rPr>
        <w:t>Department</w:t>
      </w:r>
      <w:r>
        <w:rPr>
          <w:i/>
          <w:spacing w:val="-6"/>
          <w:sz w:val="20"/>
        </w:rPr>
        <w:t xml:space="preserve"> </w:t>
      </w:r>
      <w:r>
        <w:rPr>
          <w:i/>
          <w:sz w:val="20"/>
        </w:rPr>
        <w:t>of</w:t>
      </w:r>
      <w:r>
        <w:rPr>
          <w:i/>
          <w:spacing w:val="-6"/>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7"/>
          <w:sz w:val="20"/>
        </w:rPr>
        <w:t xml:space="preserve"> </w:t>
      </w:r>
      <w:r>
        <w:rPr>
          <w:i/>
          <w:sz w:val="20"/>
        </w:rPr>
        <w:t>Women,</w:t>
      </w:r>
      <w:r>
        <w:rPr>
          <w:i/>
          <w:spacing w:val="5"/>
          <w:sz w:val="20"/>
        </w:rPr>
        <w:t xml:space="preserve"> </w:t>
      </w:r>
      <w:r>
        <w:rPr>
          <w:i/>
          <w:spacing w:val="-2"/>
          <w:sz w:val="20"/>
        </w:rPr>
        <w:t>Namakkal.</w:t>
      </w:r>
    </w:p>
    <w:p w14:paraId="7E4DC73B">
      <w:pPr>
        <w:pStyle w:val="8"/>
        <w:spacing w:before="57"/>
        <w:rPr>
          <w:i/>
          <w:sz w:val="20"/>
        </w:rPr>
      </w:pPr>
    </w:p>
    <w:p w14:paraId="4E36C86B">
      <w:pPr>
        <w:pStyle w:val="5"/>
      </w:pPr>
      <w:r>
        <w:rPr>
          <w:w w:val="110"/>
        </w:rPr>
        <w:t>Ms.</w:t>
      </w:r>
      <w:r>
        <w:rPr>
          <w:spacing w:val="10"/>
          <w:w w:val="110"/>
        </w:rPr>
        <w:t xml:space="preserve"> </w:t>
      </w:r>
      <w:r>
        <w:rPr>
          <w:w w:val="110"/>
        </w:rPr>
        <w:t>N.</w:t>
      </w:r>
      <w:r>
        <w:rPr>
          <w:spacing w:val="9"/>
          <w:w w:val="110"/>
        </w:rPr>
        <w:t xml:space="preserve"> </w:t>
      </w:r>
      <w:r>
        <w:rPr>
          <w:spacing w:val="-4"/>
          <w:w w:val="110"/>
        </w:rPr>
        <w:t>Nila</w:t>
      </w:r>
    </w:p>
    <w:p w14:paraId="31130A78">
      <w:pPr>
        <w:spacing w:before="30" w:line="273" w:lineRule="auto"/>
        <w:ind w:left="4595" w:right="151" w:firstLine="830"/>
        <w:jc w:val="right"/>
        <w:rPr>
          <w:i/>
          <w:sz w:val="20"/>
        </w:rPr>
      </w:pPr>
      <w:r>
        <w:rPr>
          <w:i/>
          <w:sz w:val="20"/>
        </w:rPr>
        <w:t>II</w:t>
      </w:r>
      <w:r>
        <w:rPr>
          <w:i/>
          <w:spacing w:val="-6"/>
          <w:sz w:val="20"/>
        </w:rPr>
        <w:t xml:space="preserve"> </w:t>
      </w:r>
      <w:r>
        <w:rPr>
          <w:i/>
          <w:sz w:val="20"/>
        </w:rPr>
        <w:t>MA</w:t>
      </w:r>
      <w:r>
        <w:rPr>
          <w:i/>
          <w:spacing w:val="-6"/>
          <w:sz w:val="20"/>
        </w:rPr>
        <w:t xml:space="preserve"> </w:t>
      </w:r>
      <w:r>
        <w:rPr>
          <w:i/>
          <w:sz w:val="20"/>
        </w:rPr>
        <w:t>Economics,</w:t>
      </w:r>
      <w:r>
        <w:rPr>
          <w:i/>
          <w:spacing w:val="-6"/>
          <w:sz w:val="20"/>
        </w:rPr>
        <w:t xml:space="preserve"> </w:t>
      </w:r>
      <w:r>
        <w:rPr>
          <w:i/>
          <w:sz w:val="20"/>
        </w:rPr>
        <w:t>Department</w:t>
      </w:r>
      <w:r>
        <w:rPr>
          <w:i/>
          <w:spacing w:val="-6"/>
          <w:sz w:val="20"/>
        </w:rPr>
        <w:t xml:space="preserve"> </w:t>
      </w:r>
      <w:r>
        <w:rPr>
          <w:i/>
          <w:sz w:val="20"/>
        </w:rPr>
        <w:t>of</w:t>
      </w:r>
      <w:r>
        <w:rPr>
          <w:i/>
          <w:spacing w:val="-6"/>
          <w:sz w:val="20"/>
        </w:rPr>
        <w:t xml:space="preserve"> </w:t>
      </w:r>
      <w:r>
        <w:rPr>
          <w:i/>
          <w:sz w:val="20"/>
        </w:rPr>
        <w:t>Economics NKR</w:t>
      </w:r>
      <w:r>
        <w:rPr>
          <w:i/>
          <w:spacing w:val="2"/>
          <w:sz w:val="20"/>
        </w:rPr>
        <w:t xml:space="preserve"> </w:t>
      </w:r>
      <w:r>
        <w:rPr>
          <w:i/>
          <w:sz w:val="20"/>
        </w:rPr>
        <w:t>Government</w:t>
      </w:r>
      <w:r>
        <w:rPr>
          <w:i/>
          <w:spacing w:val="5"/>
          <w:sz w:val="20"/>
        </w:rPr>
        <w:t xml:space="preserve"> </w:t>
      </w:r>
      <w:r>
        <w:rPr>
          <w:i/>
          <w:sz w:val="20"/>
        </w:rPr>
        <w:t>Arts</w:t>
      </w:r>
      <w:r>
        <w:rPr>
          <w:i/>
          <w:spacing w:val="4"/>
          <w:sz w:val="20"/>
        </w:rPr>
        <w:t xml:space="preserve"> </w:t>
      </w:r>
      <w:r>
        <w:rPr>
          <w:i/>
          <w:sz w:val="20"/>
        </w:rPr>
        <w:t>College</w:t>
      </w:r>
      <w:r>
        <w:rPr>
          <w:i/>
          <w:spacing w:val="4"/>
          <w:sz w:val="20"/>
        </w:rPr>
        <w:t xml:space="preserve"> </w:t>
      </w:r>
      <w:r>
        <w:rPr>
          <w:i/>
          <w:sz w:val="20"/>
        </w:rPr>
        <w:t>for</w:t>
      </w:r>
      <w:r>
        <w:rPr>
          <w:i/>
          <w:spacing w:val="4"/>
          <w:sz w:val="20"/>
        </w:rPr>
        <w:t xml:space="preserve"> </w:t>
      </w:r>
      <w:r>
        <w:rPr>
          <w:i/>
          <w:sz w:val="20"/>
        </w:rPr>
        <w:t>Women,</w:t>
      </w:r>
      <w:r>
        <w:rPr>
          <w:i/>
          <w:spacing w:val="5"/>
          <w:sz w:val="20"/>
        </w:rPr>
        <w:t xml:space="preserve"> </w:t>
      </w:r>
      <w:r>
        <w:rPr>
          <w:i/>
          <w:spacing w:val="-2"/>
          <w:sz w:val="20"/>
        </w:rPr>
        <w:t>Namakkal.</w:t>
      </w:r>
    </w:p>
    <w:p w14:paraId="0FE665A4">
      <w:pPr>
        <w:pStyle w:val="8"/>
        <w:spacing w:before="30"/>
        <w:rPr>
          <w:i/>
          <w:sz w:val="20"/>
        </w:rPr>
      </w:pPr>
    </w:p>
    <w:p w14:paraId="09BD16FF">
      <w:pPr>
        <w:pStyle w:val="4"/>
        <w:spacing w:before="1"/>
      </w:pPr>
      <w:r>
        <w:rPr>
          <w:lang w:val="en-IN" w:eastAsia="en-IN"/>
        </w:rPr>
        <mc:AlternateContent>
          <mc:Choice Requires="wps">
            <w:drawing>
              <wp:anchor distT="0" distB="0" distL="0" distR="0" simplePos="0" relativeHeight="251780096" behindDoc="0" locked="0" layoutInCell="1" allowOverlap="1">
                <wp:simplePos x="0" y="0"/>
                <wp:positionH relativeFrom="page">
                  <wp:posOffset>457200</wp:posOffset>
                </wp:positionH>
                <wp:positionV relativeFrom="paragraph">
                  <wp:posOffset>200025</wp:posOffset>
                </wp:positionV>
                <wp:extent cx="353695" cy="812165"/>
                <wp:effectExtent l="0" t="0" r="0" b="0"/>
                <wp:wrapNone/>
                <wp:docPr id="451" name="Textbox 451"/>
                <wp:cNvGraphicFramePr/>
                <a:graphic xmlns:a="http://schemas.openxmlformats.org/drawingml/2006/main">
                  <a:graphicData uri="http://schemas.microsoft.com/office/word/2010/wordprocessingShape">
                    <wps:wsp>
                      <wps:cNvSpPr txBox="1"/>
                      <wps:spPr>
                        <a:xfrm>
                          <a:off x="0" y="0"/>
                          <a:ext cx="353695" cy="812165"/>
                        </a:xfrm>
                        <a:prstGeom prst="rect">
                          <a:avLst/>
                        </a:prstGeom>
                      </wps:spPr>
                      <wps:txbx>
                        <w:txbxContent>
                          <w:p w14:paraId="3FECBE86">
                            <w:pPr>
                              <w:spacing w:line="1215" w:lineRule="exact"/>
                              <w:rPr>
                                <w:sz w:val="106"/>
                              </w:rPr>
                            </w:pPr>
                            <w:r>
                              <w:rPr>
                                <w:spacing w:val="-10"/>
                                <w:w w:val="105"/>
                                <w:sz w:val="106"/>
                              </w:rPr>
                              <w:t>S</w:t>
                            </w:r>
                          </w:p>
                        </w:txbxContent>
                      </wps:txbx>
                      <wps:bodyPr wrap="square" lIns="0" tIns="0" rIns="0" bIns="0" rtlCol="0">
                        <a:noAutofit/>
                      </wps:bodyPr>
                    </wps:wsp>
                  </a:graphicData>
                </a:graphic>
              </wp:anchor>
            </w:drawing>
          </mc:Choice>
          <mc:Fallback>
            <w:pict>
              <v:shape id="Textbox 451" o:spid="_x0000_s1026" o:spt="202" type="#_x0000_t202" style="position:absolute;left:0pt;margin-left:36pt;margin-top:15.75pt;height:63.95pt;width:27.85pt;mso-position-horizontal-relative:page;z-index:251780096;mso-width-relative:page;mso-height-relative:page;" filled="f" stroked="f" coordsize="21600,21600" o:gfxdata="UEsDBAoAAAAAAIdO4kAAAAAAAAAAAAAAAAAEAAAAZHJzL1BLAwQUAAAACACHTuJAA0CFDNkAAAAJ&#10;AQAADwAAAGRycy9kb3ducmV2LnhtbE2PzU7DMBCE70i8g7VI3KidQJs2jVMhBCckRBoOHJ14m1iN&#10;1yF2f3h73FO5zWpWM98Um7Md2BEnbxxJSGYCGFLrtKFOwlf99rAE5oMirQZHKOEXPWzK25tC5dqd&#10;qMLjNnQshpDPlYQ+hDHn3Lc9WuVnbkSK3s5NVoV4Th3XkzrFcDvwVIgFt8pQbOjViC89tvvtwUp4&#10;/qbq1fx8NJ/VrjJ1vRL0vthLeX+XiDWwgOdwfYYLfkSHMjI17kDas0FClsYpQcJjMgd28dMsA9ZE&#10;MV89AS8L/n9B+QdQSwMEFAAAAAgAh07iQLCLjAW1AQAAdwMAAA4AAABkcnMvZTJvRG9jLnhtbK1T&#10;TW/bMAy9D+h/EHRfHKdL0Bpxiq7BhgHDVqDdD5BlKRZgiZqoxM6/H+WPtOguPfQiUyT1yPdIb+96&#10;27KTCmjAlTxfLDlTTkJt3KHkf56/fb7hDKNwtWjBqZKfFfK73dWnbecLtYIG2loFRiAOi86XvInR&#10;F1mGslFW4AK8chTUEKyIdA2HrA6iI3TbZqvlcpN1EGofQCpE8u7HIJ8Qw3sAQWsj1R7k0SoXR9Sg&#10;WhGJEjbGI98N3WqtZPytNarI2pIT0zicVITsKp3ZbiuKQxC+MXJqQbynhTecrDCOil6g9iIKdgzm&#10;PyhrZAAEHRcSbDYSGRQhFvnyjTZPjfBq4EJSo7+Ijh8HK3+dHgMzdcm/rHPOnLA08mfVxwp6llwk&#10;UOexoLwnT5mx/wo9rc3sR3Im3r0ONn2JEaM4yXu+yEtoTJLzen29uV1zJil0k6/yzTqhZC+PfcD4&#10;XYFlySh5oOkNoorTT4xj6pxC71JbY/lkxb7qp14rqM/UakdTLTn+PYqgOGt/OJItrcBshNmoZiPE&#10;9gGGRUlUHNwfI2gzVE4lRtypMs1j6H3anTTw1/ch6+V/2f0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A0CFDNkAAAAJAQAADwAAAAAAAAABACAAAAAiAAAAZHJzL2Rvd25yZXYueG1sUEsBAhQAFAAA&#10;AAgAh07iQLCLjAW1AQAAdwMAAA4AAAAAAAAAAQAgAAAAKAEAAGRycy9lMm9Eb2MueG1sUEsFBgAA&#10;AAAGAAYAWQEAAE8FAAAAAA==&#10;">
                <v:fill on="f" focussize="0,0"/>
                <v:stroke on="f"/>
                <v:imagedata o:title=""/>
                <o:lock v:ext="edit" aspectratio="f"/>
                <v:textbox inset="0mm,0mm,0mm,0mm">
                  <w:txbxContent>
                    <w:p w14:paraId="3FECBE86">
                      <w:pPr>
                        <w:spacing w:line="1215" w:lineRule="exact"/>
                        <w:rPr>
                          <w:sz w:val="106"/>
                        </w:rPr>
                      </w:pPr>
                      <w:r>
                        <w:rPr>
                          <w:spacing w:val="-10"/>
                          <w:w w:val="105"/>
                          <w:sz w:val="106"/>
                        </w:rPr>
                        <w:t>S</w:t>
                      </w:r>
                    </w:p>
                  </w:txbxContent>
                </v:textbox>
              </v:shape>
            </w:pict>
          </mc:Fallback>
        </mc:AlternateContent>
      </w:r>
      <w:r>
        <w:rPr>
          <w:spacing w:val="-2"/>
          <w:w w:val="115"/>
        </w:rPr>
        <w:t>ABSTRACT</w:t>
      </w:r>
    </w:p>
    <w:p w14:paraId="2DC24DC2">
      <w:pPr>
        <w:pStyle w:val="8"/>
        <w:spacing w:before="239" w:line="280" w:lineRule="auto"/>
        <w:ind w:left="153" w:right="148" w:firstLine="557"/>
        <w:jc w:val="right"/>
      </w:pPr>
      <w:r>
        <w:rPr>
          <w:w w:val="105"/>
        </w:rPr>
        <w:t>ustainable</w:t>
      </w:r>
      <w:r>
        <w:rPr>
          <w:spacing w:val="80"/>
          <w:w w:val="105"/>
        </w:rPr>
        <w:t xml:space="preserve"> </w:t>
      </w:r>
      <w:r>
        <w:rPr>
          <w:w w:val="105"/>
        </w:rPr>
        <w:t>tourism</w:t>
      </w:r>
      <w:r>
        <w:rPr>
          <w:spacing w:val="80"/>
          <w:w w:val="105"/>
        </w:rPr>
        <w:t xml:space="preserve"> </w:t>
      </w:r>
      <w:r>
        <w:rPr>
          <w:w w:val="105"/>
        </w:rPr>
        <w:t>has</w:t>
      </w:r>
      <w:r>
        <w:rPr>
          <w:spacing w:val="80"/>
          <w:w w:val="105"/>
        </w:rPr>
        <w:t xml:space="preserve"> </w:t>
      </w:r>
      <w:r>
        <w:rPr>
          <w:w w:val="105"/>
        </w:rPr>
        <w:t>emerged</w:t>
      </w:r>
      <w:r>
        <w:rPr>
          <w:spacing w:val="80"/>
          <w:w w:val="105"/>
        </w:rPr>
        <w:t xml:space="preserve"> </w:t>
      </w:r>
      <w:r>
        <w:rPr>
          <w:w w:val="105"/>
        </w:rPr>
        <w:t>as</w:t>
      </w:r>
      <w:r>
        <w:rPr>
          <w:spacing w:val="80"/>
          <w:w w:val="105"/>
        </w:rPr>
        <w:t xml:space="preserve"> </w:t>
      </w:r>
      <w:r>
        <w:rPr>
          <w:w w:val="105"/>
        </w:rPr>
        <w:t>a</w:t>
      </w:r>
      <w:r>
        <w:rPr>
          <w:spacing w:val="80"/>
          <w:w w:val="105"/>
        </w:rPr>
        <w:t xml:space="preserve"> </w:t>
      </w:r>
      <w:r>
        <w:rPr>
          <w:w w:val="105"/>
        </w:rPr>
        <w:t>significant</w:t>
      </w:r>
      <w:r>
        <w:rPr>
          <w:spacing w:val="80"/>
          <w:w w:val="105"/>
        </w:rPr>
        <w:t xml:space="preserve"> </w:t>
      </w:r>
      <w:r>
        <w:rPr>
          <w:w w:val="105"/>
        </w:rPr>
        <w:t>driver</w:t>
      </w:r>
      <w:r>
        <w:rPr>
          <w:spacing w:val="80"/>
          <w:w w:val="105"/>
        </w:rPr>
        <w:t xml:space="preserve"> </w:t>
      </w:r>
      <w:r>
        <w:rPr>
          <w:w w:val="105"/>
        </w:rPr>
        <w:t>of</w:t>
      </w:r>
      <w:r>
        <w:rPr>
          <w:spacing w:val="80"/>
          <w:w w:val="105"/>
        </w:rPr>
        <w:t xml:space="preserve"> </w:t>
      </w:r>
      <w:r>
        <w:rPr>
          <w:w w:val="105"/>
        </w:rPr>
        <w:t>regional</w:t>
      </w:r>
      <w:r>
        <w:rPr>
          <w:spacing w:val="80"/>
          <w:w w:val="105"/>
        </w:rPr>
        <w:t xml:space="preserve"> </w:t>
      </w:r>
      <w:r>
        <w:rPr>
          <w:w w:val="105"/>
        </w:rPr>
        <w:t>economic development</w:t>
      </w:r>
      <w:r>
        <w:rPr>
          <w:spacing w:val="39"/>
          <w:w w:val="105"/>
        </w:rPr>
        <w:t xml:space="preserve"> </w:t>
      </w:r>
      <w:r>
        <w:rPr>
          <w:w w:val="105"/>
        </w:rPr>
        <w:t>by</w:t>
      </w:r>
      <w:r>
        <w:rPr>
          <w:spacing w:val="39"/>
          <w:w w:val="105"/>
        </w:rPr>
        <w:t xml:space="preserve"> </w:t>
      </w:r>
      <w:r>
        <w:rPr>
          <w:w w:val="105"/>
        </w:rPr>
        <w:t>balancing</w:t>
      </w:r>
      <w:r>
        <w:rPr>
          <w:spacing w:val="40"/>
          <w:w w:val="105"/>
        </w:rPr>
        <w:t xml:space="preserve"> </w:t>
      </w:r>
      <w:r>
        <w:rPr>
          <w:w w:val="105"/>
        </w:rPr>
        <w:t>environmental</w:t>
      </w:r>
      <w:r>
        <w:rPr>
          <w:spacing w:val="40"/>
          <w:w w:val="105"/>
        </w:rPr>
        <w:t xml:space="preserve"> </w:t>
      </w:r>
      <w:r>
        <w:rPr>
          <w:w w:val="105"/>
        </w:rPr>
        <w:t>preservation,</w:t>
      </w:r>
      <w:r>
        <w:rPr>
          <w:spacing w:val="39"/>
          <w:w w:val="105"/>
        </w:rPr>
        <w:t xml:space="preserve"> </w:t>
      </w:r>
      <w:r>
        <w:rPr>
          <w:w w:val="105"/>
        </w:rPr>
        <w:t>cultural</w:t>
      </w:r>
      <w:r>
        <w:rPr>
          <w:spacing w:val="39"/>
          <w:w w:val="105"/>
        </w:rPr>
        <w:t xml:space="preserve"> </w:t>
      </w:r>
      <w:r>
        <w:rPr>
          <w:w w:val="105"/>
        </w:rPr>
        <w:t>heritage,</w:t>
      </w:r>
      <w:r>
        <w:rPr>
          <w:spacing w:val="40"/>
          <w:w w:val="105"/>
        </w:rPr>
        <w:t xml:space="preserve"> </w:t>
      </w:r>
      <w:r>
        <w:rPr>
          <w:w w:val="105"/>
        </w:rPr>
        <w:t>and</w:t>
      </w:r>
      <w:r>
        <w:rPr>
          <w:spacing w:val="38"/>
          <w:w w:val="105"/>
        </w:rPr>
        <w:t xml:space="preserve"> </w:t>
      </w:r>
      <w:r>
        <w:rPr>
          <w:w w:val="105"/>
        </w:rPr>
        <w:t>local community welfare. This study focuses on the potential and practices of sustainable tourism</w:t>
      </w:r>
      <w:r>
        <w:rPr>
          <w:spacing w:val="-7"/>
          <w:w w:val="105"/>
        </w:rPr>
        <w:t xml:space="preserve"> </w:t>
      </w:r>
      <w:r>
        <w:rPr>
          <w:w w:val="105"/>
        </w:rPr>
        <w:t>in</w:t>
      </w:r>
      <w:r>
        <w:rPr>
          <w:spacing w:val="-7"/>
          <w:w w:val="105"/>
        </w:rPr>
        <w:t xml:space="preserve"> </w:t>
      </w:r>
      <w:r>
        <w:rPr>
          <w:w w:val="105"/>
        </w:rPr>
        <w:t>Namakkal</w:t>
      </w:r>
      <w:r>
        <w:rPr>
          <w:spacing w:val="-7"/>
          <w:w w:val="105"/>
        </w:rPr>
        <w:t xml:space="preserve"> </w:t>
      </w:r>
      <w:r>
        <w:rPr>
          <w:w w:val="105"/>
        </w:rPr>
        <w:t>District,</w:t>
      </w:r>
      <w:r>
        <w:rPr>
          <w:spacing w:val="-8"/>
          <w:w w:val="105"/>
        </w:rPr>
        <w:t xml:space="preserve"> </w:t>
      </w:r>
      <w:r>
        <w:rPr>
          <w:w w:val="105"/>
        </w:rPr>
        <w:t>with</w:t>
      </w:r>
      <w:r>
        <w:rPr>
          <w:spacing w:val="-8"/>
          <w:w w:val="105"/>
        </w:rPr>
        <w:t xml:space="preserve"> </w:t>
      </w:r>
      <w:r>
        <w:rPr>
          <w:w w:val="105"/>
        </w:rPr>
        <w:t>emphasis</w:t>
      </w:r>
      <w:r>
        <w:rPr>
          <w:spacing w:val="-7"/>
          <w:w w:val="105"/>
        </w:rPr>
        <w:t xml:space="preserve"> </w:t>
      </w:r>
      <w:r>
        <w:rPr>
          <w:w w:val="105"/>
        </w:rPr>
        <w:t>on</w:t>
      </w:r>
      <w:r>
        <w:rPr>
          <w:spacing w:val="-7"/>
          <w:w w:val="105"/>
        </w:rPr>
        <w:t xml:space="preserve"> </w:t>
      </w:r>
      <w:r>
        <w:rPr>
          <w:w w:val="105"/>
        </w:rPr>
        <w:t>its</w:t>
      </w:r>
      <w:r>
        <w:rPr>
          <w:spacing w:val="-7"/>
          <w:w w:val="105"/>
        </w:rPr>
        <w:t xml:space="preserve"> </w:t>
      </w:r>
      <w:r>
        <w:rPr>
          <w:w w:val="105"/>
        </w:rPr>
        <w:t>rich</w:t>
      </w:r>
      <w:r>
        <w:rPr>
          <w:spacing w:val="-9"/>
          <w:w w:val="105"/>
        </w:rPr>
        <w:t xml:space="preserve"> </w:t>
      </w:r>
      <w:r>
        <w:rPr>
          <w:w w:val="105"/>
        </w:rPr>
        <w:t>natural</w:t>
      </w:r>
      <w:r>
        <w:rPr>
          <w:spacing w:val="-7"/>
          <w:w w:val="105"/>
        </w:rPr>
        <w:t xml:space="preserve"> </w:t>
      </w:r>
      <w:r>
        <w:rPr>
          <w:w w:val="105"/>
        </w:rPr>
        <w:t>resources,</w:t>
      </w:r>
      <w:r>
        <w:rPr>
          <w:spacing w:val="-10"/>
          <w:w w:val="105"/>
        </w:rPr>
        <w:t xml:space="preserve"> </w:t>
      </w:r>
      <w:r>
        <w:rPr>
          <w:w w:val="105"/>
        </w:rPr>
        <w:t>historic</w:t>
      </w:r>
      <w:r>
        <w:rPr>
          <w:spacing w:val="-7"/>
          <w:w w:val="105"/>
        </w:rPr>
        <w:t xml:space="preserve"> </w:t>
      </w:r>
      <w:r>
        <w:rPr>
          <w:w w:val="105"/>
        </w:rPr>
        <w:t>temples, eco-parks,</w:t>
      </w:r>
      <w:r>
        <w:rPr>
          <w:spacing w:val="-5"/>
          <w:w w:val="105"/>
        </w:rPr>
        <w:t xml:space="preserve"> </w:t>
      </w:r>
      <w:r>
        <w:rPr>
          <w:w w:val="105"/>
        </w:rPr>
        <w:t>and</w:t>
      </w:r>
      <w:r>
        <w:rPr>
          <w:spacing w:val="-7"/>
          <w:w w:val="105"/>
        </w:rPr>
        <w:t xml:space="preserve"> </w:t>
      </w:r>
      <w:r>
        <w:rPr>
          <w:w w:val="105"/>
        </w:rPr>
        <w:t>hill</w:t>
      </w:r>
      <w:r>
        <w:rPr>
          <w:spacing w:val="-5"/>
          <w:w w:val="105"/>
        </w:rPr>
        <w:t xml:space="preserve"> </w:t>
      </w:r>
      <w:r>
        <w:rPr>
          <w:w w:val="105"/>
        </w:rPr>
        <w:t>regions.</w:t>
      </w:r>
      <w:r>
        <w:rPr>
          <w:spacing w:val="-6"/>
          <w:w w:val="105"/>
        </w:rPr>
        <w:t xml:space="preserve"> </w:t>
      </w:r>
      <w:r>
        <w:rPr>
          <w:w w:val="105"/>
        </w:rPr>
        <w:t>Using</w:t>
      </w:r>
      <w:r>
        <w:rPr>
          <w:spacing w:val="-5"/>
          <w:w w:val="105"/>
        </w:rPr>
        <w:t xml:space="preserve"> </w:t>
      </w:r>
      <w:r>
        <w:rPr>
          <w:w w:val="105"/>
        </w:rPr>
        <w:t>primary</w:t>
      </w:r>
      <w:r>
        <w:rPr>
          <w:spacing w:val="-5"/>
          <w:w w:val="105"/>
        </w:rPr>
        <w:t xml:space="preserve"> </w:t>
      </w:r>
      <w:r>
        <w:rPr>
          <w:w w:val="105"/>
        </w:rPr>
        <w:t>data</w:t>
      </w:r>
      <w:r>
        <w:rPr>
          <w:spacing w:val="-5"/>
          <w:w w:val="105"/>
        </w:rPr>
        <w:t xml:space="preserve"> </w:t>
      </w:r>
      <w:r>
        <w:rPr>
          <w:w w:val="105"/>
        </w:rPr>
        <w:t>collected</w:t>
      </w:r>
      <w:r>
        <w:rPr>
          <w:spacing w:val="-7"/>
          <w:w w:val="105"/>
        </w:rPr>
        <w:t xml:space="preserve"> </w:t>
      </w:r>
      <w:r>
        <w:rPr>
          <w:w w:val="105"/>
        </w:rPr>
        <w:t>from</w:t>
      </w:r>
      <w:r>
        <w:rPr>
          <w:spacing w:val="-5"/>
          <w:w w:val="105"/>
        </w:rPr>
        <w:t xml:space="preserve"> </w:t>
      </w:r>
      <w:r>
        <w:rPr>
          <w:w w:val="105"/>
        </w:rPr>
        <w:t>local</w:t>
      </w:r>
      <w:r>
        <w:rPr>
          <w:spacing w:val="-5"/>
          <w:w w:val="105"/>
        </w:rPr>
        <w:t xml:space="preserve"> </w:t>
      </w:r>
      <w:r>
        <w:rPr>
          <w:w w:val="105"/>
        </w:rPr>
        <w:t>stakeholders,</w:t>
      </w:r>
      <w:r>
        <w:rPr>
          <w:spacing w:val="-5"/>
          <w:w w:val="105"/>
        </w:rPr>
        <w:t xml:space="preserve"> </w:t>
      </w:r>
      <w:r>
        <w:rPr>
          <w:w w:val="105"/>
        </w:rPr>
        <w:t>including tourists,</w:t>
      </w:r>
      <w:r>
        <w:rPr>
          <w:spacing w:val="11"/>
          <w:w w:val="105"/>
        </w:rPr>
        <w:t xml:space="preserve"> </w:t>
      </w:r>
      <w:r>
        <w:rPr>
          <w:w w:val="105"/>
        </w:rPr>
        <w:t>small</w:t>
      </w:r>
      <w:r>
        <w:rPr>
          <w:spacing w:val="11"/>
          <w:w w:val="105"/>
        </w:rPr>
        <w:t xml:space="preserve"> </w:t>
      </w:r>
      <w:r>
        <w:rPr>
          <w:w w:val="105"/>
        </w:rPr>
        <w:t>entrepreneurs,</w:t>
      </w:r>
      <w:r>
        <w:rPr>
          <w:spacing w:val="10"/>
          <w:w w:val="105"/>
        </w:rPr>
        <w:t xml:space="preserve"> </w:t>
      </w:r>
      <w:r>
        <w:rPr>
          <w:w w:val="105"/>
        </w:rPr>
        <w:t>and</w:t>
      </w:r>
      <w:r>
        <w:rPr>
          <w:spacing w:val="10"/>
          <w:w w:val="105"/>
        </w:rPr>
        <w:t xml:space="preserve"> </w:t>
      </w:r>
      <w:r>
        <w:rPr>
          <w:w w:val="105"/>
        </w:rPr>
        <w:t>community</w:t>
      </w:r>
      <w:r>
        <w:rPr>
          <w:spacing w:val="8"/>
          <w:w w:val="105"/>
        </w:rPr>
        <w:t xml:space="preserve"> </w:t>
      </w:r>
      <w:r>
        <w:rPr>
          <w:w w:val="105"/>
        </w:rPr>
        <w:t>members,</w:t>
      </w:r>
      <w:r>
        <w:rPr>
          <w:spacing w:val="10"/>
          <w:w w:val="105"/>
        </w:rPr>
        <w:t xml:space="preserve"> </w:t>
      </w:r>
      <w:r>
        <w:rPr>
          <w:w w:val="105"/>
        </w:rPr>
        <w:t>the</w:t>
      </w:r>
      <w:r>
        <w:rPr>
          <w:spacing w:val="10"/>
          <w:w w:val="105"/>
        </w:rPr>
        <w:t xml:space="preserve"> </w:t>
      </w:r>
      <w:r>
        <w:rPr>
          <w:w w:val="105"/>
        </w:rPr>
        <w:t>research</w:t>
      </w:r>
      <w:r>
        <w:rPr>
          <w:spacing w:val="11"/>
          <w:w w:val="105"/>
        </w:rPr>
        <w:t xml:space="preserve"> </w:t>
      </w:r>
      <w:r>
        <w:rPr>
          <w:w w:val="105"/>
        </w:rPr>
        <w:t>examines</w:t>
      </w:r>
      <w:r>
        <w:rPr>
          <w:spacing w:val="8"/>
          <w:w w:val="105"/>
        </w:rPr>
        <w:t xml:space="preserve"> </w:t>
      </w:r>
      <w:r>
        <w:rPr>
          <w:w w:val="105"/>
        </w:rPr>
        <w:t>how</w:t>
      </w:r>
      <w:r>
        <w:rPr>
          <w:spacing w:val="11"/>
          <w:w w:val="105"/>
        </w:rPr>
        <w:t xml:space="preserve"> </w:t>
      </w:r>
      <w:r>
        <w:rPr>
          <w:w w:val="105"/>
        </w:rPr>
        <w:t>eco-</w:t>
      </w:r>
      <w:r>
        <w:t xml:space="preserve">friendly tourism initiatives contribute to income generation, employment opportunities, and </w:t>
      </w:r>
      <w:r>
        <w:rPr>
          <w:w w:val="105"/>
        </w:rPr>
        <w:t>entrepreneurial</w:t>
      </w:r>
      <w:r>
        <w:rPr>
          <w:spacing w:val="-4"/>
          <w:w w:val="105"/>
        </w:rPr>
        <w:t xml:space="preserve"> </w:t>
      </w:r>
      <w:r>
        <w:rPr>
          <w:w w:val="105"/>
        </w:rPr>
        <w:t>activities.</w:t>
      </w:r>
      <w:r>
        <w:rPr>
          <w:spacing w:val="-3"/>
          <w:w w:val="105"/>
        </w:rPr>
        <w:t xml:space="preserve"> </w:t>
      </w:r>
      <w:r>
        <w:rPr>
          <w:w w:val="105"/>
        </w:rPr>
        <w:t>Findings</w:t>
      </w:r>
      <w:r>
        <w:rPr>
          <w:spacing w:val="-4"/>
          <w:w w:val="105"/>
        </w:rPr>
        <w:t xml:space="preserve"> </w:t>
      </w:r>
      <w:r>
        <w:rPr>
          <w:w w:val="105"/>
        </w:rPr>
        <w:t>reveal</w:t>
      </w:r>
      <w:r>
        <w:rPr>
          <w:spacing w:val="-3"/>
          <w:w w:val="105"/>
        </w:rPr>
        <w:t xml:space="preserve"> </w:t>
      </w:r>
      <w:r>
        <w:rPr>
          <w:w w:val="105"/>
        </w:rPr>
        <w:t>that</w:t>
      </w:r>
      <w:r>
        <w:rPr>
          <w:spacing w:val="-3"/>
          <w:w w:val="105"/>
        </w:rPr>
        <w:t xml:space="preserve"> </w:t>
      </w:r>
      <w:r>
        <w:rPr>
          <w:w w:val="105"/>
        </w:rPr>
        <w:t>sustainable</w:t>
      </w:r>
      <w:r>
        <w:rPr>
          <w:spacing w:val="-3"/>
          <w:w w:val="105"/>
        </w:rPr>
        <w:t xml:space="preserve"> </w:t>
      </w:r>
      <w:r>
        <w:rPr>
          <w:w w:val="105"/>
        </w:rPr>
        <w:t>tourism</w:t>
      </w:r>
      <w:r>
        <w:rPr>
          <w:spacing w:val="-3"/>
          <w:w w:val="105"/>
        </w:rPr>
        <w:t xml:space="preserve"> </w:t>
      </w:r>
      <w:r>
        <w:rPr>
          <w:w w:val="105"/>
        </w:rPr>
        <w:t>has</w:t>
      </w:r>
      <w:r>
        <w:rPr>
          <w:spacing w:val="-3"/>
          <w:w w:val="105"/>
        </w:rPr>
        <w:t xml:space="preserve"> </w:t>
      </w:r>
      <w:r>
        <w:rPr>
          <w:w w:val="105"/>
        </w:rPr>
        <w:t>created</w:t>
      </w:r>
      <w:r>
        <w:rPr>
          <w:spacing w:val="-4"/>
          <w:w w:val="105"/>
        </w:rPr>
        <w:t xml:space="preserve"> </w:t>
      </w:r>
      <w:r>
        <w:rPr>
          <w:w w:val="105"/>
        </w:rPr>
        <w:t xml:space="preserve">alternative </w:t>
      </w:r>
      <w:r>
        <w:rPr>
          <w:spacing w:val="-2"/>
          <w:w w:val="105"/>
        </w:rPr>
        <w:t xml:space="preserve">livelihoods for rural households, encouraged women’s participation in self-help groups, and </w:t>
      </w:r>
      <w:r>
        <w:rPr>
          <w:w w:val="105"/>
        </w:rPr>
        <w:t>enhanced</w:t>
      </w:r>
      <w:r>
        <w:rPr>
          <w:spacing w:val="35"/>
          <w:w w:val="105"/>
        </w:rPr>
        <w:t xml:space="preserve"> </w:t>
      </w:r>
      <w:r>
        <w:rPr>
          <w:w w:val="105"/>
        </w:rPr>
        <w:t>awareness</w:t>
      </w:r>
      <w:r>
        <w:rPr>
          <w:spacing w:val="36"/>
          <w:w w:val="105"/>
        </w:rPr>
        <w:t xml:space="preserve"> </w:t>
      </w:r>
      <w:r>
        <w:rPr>
          <w:w w:val="105"/>
        </w:rPr>
        <w:t>of</w:t>
      </w:r>
      <w:r>
        <w:rPr>
          <w:spacing w:val="34"/>
          <w:w w:val="105"/>
        </w:rPr>
        <w:t xml:space="preserve"> </w:t>
      </w:r>
      <w:r>
        <w:rPr>
          <w:w w:val="105"/>
        </w:rPr>
        <w:t>ecological</w:t>
      </w:r>
      <w:r>
        <w:rPr>
          <w:spacing w:val="36"/>
          <w:w w:val="105"/>
        </w:rPr>
        <w:t xml:space="preserve"> </w:t>
      </w:r>
      <w:r>
        <w:rPr>
          <w:w w:val="105"/>
        </w:rPr>
        <w:t>conservation.</w:t>
      </w:r>
      <w:r>
        <w:rPr>
          <w:spacing w:val="33"/>
          <w:w w:val="105"/>
        </w:rPr>
        <w:t xml:space="preserve"> </w:t>
      </w:r>
      <w:r>
        <w:rPr>
          <w:w w:val="105"/>
        </w:rPr>
        <w:t>At</w:t>
      </w:r>
      <w:r>
        <w:rPr>
          <w:spacing w:val="36"/>
          <w:w w:val="105"/>
        </w:rPr>
        <w:t xml:space="preserve"> </w:t>
      </w:r>
      <w:r>
        <w:rPr>
          <w:w w:val="105"/>
        </w:rPr>
        <w:t>the</w:t>
      </w:r>
      <w:r>
        <w:rPr>
          <w:spacing w:val="36"/>
          <w:w w:val="105"/>
        </w:rPr>
        <w:t xml:space="preserve"> </w:t>
      </w:r>
      <w:r>
        <w:rPr>
          <w:w w:val="105"/>
        </w:rPr>
        <w:t>same</w:t>
      </w:r>
      <w:r>
        <w:rPr>
          <w:spacing w:val="35"/>
          <w:w w:val="105"/>
        </w:rPr>
        <w:t xml:space="preserve"> </w:t>
      </w:r>
      <w:r>
        <w:rPr>
          <w:w w:val="105"/>
        </w:rPr>
        <w:t>time,</w:t>
      </w:r>
      <w:r>
        <w:rPr>
          <w:spacing w:val="36"/>
          <w:w w:val="105"/>
        </w:rPr>
        <w:t xml:space="preserve"> </w:t>
      </w:r>
      <w:r>
        <w:rPr>
          <w:w w:val="105"/>
        </w:rPr>
        <w:t>the</w:t>
      </w:r>
      <w:r>
        <w:rPr>
          <w:spacing w:val="33"/>
          <w:w w:val="105"/>
        </w:rPr>
        <w:t xml:space="preserve"> </w:t>
      </w:r>
      <w:r>
        <w:rPr>
          <w:w w:val="105"/>
        </w:rPr>
        <w:t>study</w:t>
      </w:r>
      <w:r>
        <w:rPr>
          <w:spacing w:val="35"/>
          <w:w w:val="105"/>
        </w:rPr>
        <w:t xml:space="preserve"> </w:t>
      </w:r>
      <w:r>
        <w:rPr>
          <w:w w:val="105"/>
        </w:rPr>
        <w:t>highlights challenges</w:t>
      </w:r>
      <w:r>
        <w:rPr>
          <w:spacing w:val="21"/>
          <w:w w:val="105"/>
        </w:rPr>
        <w:t xml:space="preserve"> </w:t>
      </w:r>
      <w:r>
        <w:rPr>
          <w:w w:val="105"/>
        </w:rPr>
        <w:t>such</w:t>
      </w:r>
      <w:r>
        <w:rPr>
          <w:spacing w:val="23"/>
          <w:w w:val="105"/>
        </w:rPr>
        <w:t xml:space="preserve"> </w:t>
      </w:r>
      <w:r>
        <w:rPr>
          <w:w w:val="105"/>
        </w:rPr>
        <w:t>as</w:t>
      </w:r>
      <w:r>
        <w:rPr>
          <w:spacing w:val="22"/>
          <w:w w:val="105"/>
        </w:rPr>
        <w:t xml:space="preserve"> </w:t>
      </w:r>
      <w:r>
        <w:rPr>
          <w:w w:val="105"/>
        </w:rPr>
        <w:t>inadequate</w:t>
      </w:r>
      <w:r>
        <w:rPr>
          <w:spacing w:val="22"/>
          <w:w w:val="105"/>
        </w:rPr>
        <w:t xml:space="preserve"> </w:t>
      </w:r>
      <w:r>
        <w:rPr>
          <w:w w:val="105"/>
        </w:rPr>
        <w:t>infrastructure,</w:t>
      </w:r>
      <w:r>
        <w:rPr>
          <w:spacing w:val="22"/>
          <w:w w:val="105"/>
        </w:rPr>
        <w:t xml:space="preserve"> </w:t>
      </w:r>
      <w:r>
        <w:rPr>
          <w:w w:val="105"/>
        </w:rPr>
        <w:t>lack</w:t>
      </w:r>
      <w:r>
        <w:rPr>
          <w:spacing w:val="22"/>
          <w:w w:val="105"/>
        </w:rPr>
        <w:t xml:space="preserve"> </w:t>
      </w:r>
      <w:r>
        <w:rPr>
          <w:w w:val="105"/>
        </w:rPr>
        <w:t>of</w:t>
      </w:r>
      <w:r>
        <w:rPr>
          <w:spacing w:val="22"/>
          <w:w w:val="105"/>
        </w:rPr>
        <w:t xml:space="preserve"> </w:t>
      </w:r>
      <w:r>
        <w:rPr>
          <w:w w:val="105"/>
        </w:rPr>
        <w:t>policy</w:t>
      </w:r>
      <w:r>
        <w:rPr>
          <w:spacing w:val="21"/>
          <w:w w:val="105"/>
        </w:rPr>
        <w:t xml:space="preserve"> </w:t>
      </w:r>
      <w:r>
        <w:rPr>
          <w:w w:val="105"/>
        </w:rPr>
        <w:t>implementation,</w:t>
      </w:r>
      <w:r>
        <w:rPr>
          <w:spacing w:val="22"/>
          <w:w w:val="105"/>
        </w:rPr>
        <w:t xml:space="preserve"> </w:t>
      </w:r>
      <w:r>
        <w:rPr>
          <w:w w:val="105"/>
        </w:rPr>
        <w:t>and</w:t>
      </w:r>
      <w:r>
        <w:rPr>
          <w:spacing w:val="21"/>
          <w:w w:val="105"/>
        </w:rPr>
        <w:t xml:space="preserve"> </w:t>
      </w:r>
      <w:r>
        <w:rPr>
          <w:w w:val="105"/>
        </w:rPr>
        <w:t>limited marketing</w:t>
      </w:r>
      <w:r>
        <w:rPr>
          <w:spacing w:val="-9"/>
          <w:w w:val="105"/>
        </w:rPr>
        <w:t xml:space="preserve"> </w:t>
      </w:r>
      <w:r>
        <w:rPr>
          <w:w w:val="105"/>
        </w:rPr>
        <w:t>strategies</w:t>
      </w:r>
      <w:r>
        <w:rPr>
          <w:spacing w:val="-6"/>
          <w:w w:val="105"/>
        </w:rPr>
        <w:t xml:space="preserve"> </w:t>
      </w:r>
      <w:r>
        <w:rPr>
          <w:w w:val="105"/>
        </w:rPr>
        <w:t>that</w:t>
      </w:r>
      <w:r>
        <w:rPr>
          <w:spacing w:val="-8"/>
          <w:w w:val="105"/>
        </w:rPr>
        <w:t xml:space="preserve"> </w:t>
      </w:r>
      <w:r>
        <w:rPr>
          <w:w w:val="105"/>
        </w:rPr>
        <w:t>restrict</w:t>
      </w:r>
      <w:r>
        <w:rPr>
          <w:spacing w:val="-8"/>
          <w:w w:val="105"/>
        </w:rPr>
        <w:t xml:space="preserve"> </w:t>
      </w:r>
      <w:r>
        <w:rPr>
          <w:w w:val="105"/>
        </w:rPr>
        <w:t>growth</w:t>
      </w:r>
      <w:r>
        <w:rPr>
          <w:spacing w:val="-5"/>
          <w:w w:val="105"/>
        </w:rPr>
        <w:t xml:space="preserve"> </w:t>
      </w:r>
      <w:r>
        <w:rPr>
          <w:w w:val="105"/>
        </w:rPr>
        <w:t>potential.</w:t>
      </w:r>
      <w:r>
        <w:rPr>
          <w:spacing w:val="-6"/>
          <w:w w:val="105"/>
        </w:rPr>
        <w:t xml:space="preserve"> </w:t>
      </w:r>
      <w:r>
        <w:rPr>
          <w:w w:val="105"/>
        </w:rPr>
        <w:t>The</w:t>
      </w:r>
      <w:r>
        <w:rPr>
          <w:spacing w:val="-8"/>
          <w:w w:val="105"/>
        </w:rPr>
        <w:t xml:space="preserve"> </w:t>
      </w:r>
      <w:r>
        <w:rPr>
          <w:w w:val="105"/>
        </w:rPr>
        <w:t>research</w:t>
      </w:r>
      <w:r>
        <w:rPr>
          <w:spacing w:val="-7"/>
          <w:w w:val="105"/>
        </w:rPr>
        <w:t xml:space="preserve"> </w:t>
      </w:r>
      <w:r>
        <w:rPr>
          <w:w w:val="105"/>
        </w:rPr>
        <w:t>concludes</w:t>
      </w:r>
      <w:r>
        <w:rPr>
          <w:spacing w:val="-6"/>
          <w:w w:val="105"/>
        </w:rPr>
        <w:t xml:space="preserve"> </w:t>
      </w:r>
      <w:r>
        <w:rPr>
          <w:w w:val="105"/>
        </w:rPr>
        <w:t>that</w:t>
      </w:r>
      <w:r>
        <w:rPr>
          <w:spacing w:val="-6"/>
          <w:w w:val="105"/>
        </w:rPr>
        <w:t xml:space="preserve"> </w:t>
      </w:r>
      <w:r>
        <w:rPr>
          <w:w w:val="105"/>
        </w:rPr>
        <w:t>promoting sustainable</w:t>
      </w:r>
      <w:r>
        <w:rPr>
          <w:spacing w:val="23"/>
          <w:w w:val="105"/>
        </w:rPr>
        <w:t xml:space="preserve"> </w:t>
      </w:r>
      <w:r>
        <w:rPr>
          <w:w w:val="105"/>
        </w:rPr>
        <w:t>tourism</w:t>
      </w:r>
      <w:r>
        <w:rPr>
          <w:spacing w:val="24"/>
          <w:w w:val="105"/>
        </w:rPr>
        <w:t xml:space="preserve"> </w:t>
      </w:r>
      <w:r>
        <w:rPr>
          <w:w w:val="105"/>
        </w:rPr>
        <w:t>through</w:t>
      </w:r>
      <w:r>
        <w:rPr>
          <w:spacing w:val="24"/>
          <w:w w:val="105"/>
        </w:rPr>
        <w:t xml:space="preserve"> </w:t>
      </w:r>
      <w:r>
        <w:rPr>
          <w:w w:val="105"/>
        </w:rPr>
        <w:t>community</w:t>
      </w:r>
      <w:r>
        <w:rPr>
          <w:spacing w:val="24"/>
          <w:w w:val="105"/>
        </w:rPr>
        <w:t xml:space="preserve"> </w:t>
      </w:r>
      <w:r>
        <w:rPr>
          <w:w w:val="105"/>
        </w:rPr>
        <w:t>participation,</w:t>
      </w:r>
      <w:r>
        <w:rPr>
          <w:spacing w:val="24"/>
          <w:w w:val="105"/>
        </w:rPr>
        <w:t xml:space="preserve"> </w:t>
      </w:r>
      <w:r>
        <w:rPr>
          <w:w w:val="105"/>
        </w:rPr>
        <w:t>government</w:t>
      </w:r>
      <w:r>
        <w:rPr>
          <w:spacing w:val="24"/>
          <w:w w:val="105"/>
        </w:rPr>
        <w:t xml:space="preserve"> </w:t>
      </w:r>
      <w:r>
        <w:rPr>
          <w:w w:val="105"/>
        </w:rPr>
        <w:t>support,</w:t>
      </w:r>
      <w:r>
        <w:rPr>
          <w:spacing w:val="24"/>
          <w:w w:val="105"/>
        </w:rPr>
        <w:t xml:space="preserve"> </w:t>
      </w:r>
      <w:r>
        <w:rPr>
          <w:w w:val="105"/>
        </w:rPr>
        <w:t>and</w:t>
      </w:r>
      <w:r>
        <w:rPr>
          <w:spacing w:val="23"/>
          <w:w w:val="105"/>
        </w:rPr>
        <w:t xml:space="preserve"> </w:t>
      </w:r>
      <w:r>
        <w:rPr>
          <w:w w:val="105"/>
        </w:rPr>
        <w:t>private investment can significantly boost the district’s economy while preserving its natural and cultural</w:t>
      </w:r>
      <w:r>
        <w:rPr>
          <w:spacing w:val="6"/>
          <w:w w:val="105"/>
        </w:rPr>
        <w:t xml:space="preserve"> </w:t>
      </w:r>
      <w:r>
        <w:rPr>
          <w:w w:val="105"/>
        </w:rPr>
        <w:t>resources.</w:t>
      </w:r>
      <w:r>
        <w:rPr>
          <w:spacing w:val="7"/>
          <w:w w:val="105"/>
        </w:rPr>
        <w:t xml:space="preserve"> </w:t>
      </w:r>
      <w:r>
        <w:rPr>
          <w:w w:val="105"/>
        </w:rPr>
        <w:t>Sustainable</w:t>
      </w:r>
      <w:r>
        <w:rPr>
          <w:spacing w:val="6"/>
          <w:w w:val="105"/>
        </w:rPr>
        <w:t xml:space="preserve"> </w:t>
      </w:r>
      <w:r>
        <w:rPr>
          <w:w w:val="105"/>
        </w:rPr>
        <w:t>tourism</w:t>
      </w:r>
      <w:r>
        <w:rPr>
          <w:spacing w:val="6"/>
          <w:w w:val="105"/>
        </w:rPr>
        <w:t xml:space="preserve"> </w:t>
      </w:r>
      <w:r>
        <w:rPr>
          <w:w w:val="105"/>
        </w:rPr>
        <w:t>thus</w:t>
      </w:r>
      <w:r>
        <w:rPr>
          <w:spacing w:val="6"/>
          <w:w w:val="105"/>
        </w:rPr>
        <w:t xml:space="preserve"> </w:t>
      </w:r>
      <w:r>
        <w:rPr>
          <w:w w:val="105"/>
        </w:rPr>
        <w:t>acts</w:t>
      </w:r>
      <w:r>
        <w:rPr>
          <w:spacing w:val="5"/>
          <w:w w:val="105"/>
        </w:rPr>
        <w:t xml:space="preserve"> </w:t>
      </w:r>
      <w:r>
        <w:rPr>
          <w:w w:val="105"/>
        </w:rPr>
        <w:t>not</w:t>
      </w:r>
      <w:r>
        <w:rPr>
          <w:spacing w:val="6"/>
          <w:w w:val="105"/>
        </w:rPr>
        <w:t xml:space="preserve"> </w:t>
      </w:r>
      <w:r>
        <w:rPr>
          <w:w w:val="105"/>
        </w:rPr>
        <w:t>only</w:t>
      </w:r>
      <w:r>
        <w:rPr>
          <w:spacing w:val="7"/>
          <w:w w:val="105"/>
        </w:rPr>
        <w:t xml:space="preserve"> </w:t>
      </w:r>
      <w:r>
        <w:rPr>
          <w:w w:val="105"/>
        </w:rPr>
        <w:t>as</w:t>
      </w:r>
      <w:r>
        <w:rPr>
          <w:spacing w:val="5"/>
          <w:w w:val="105"/>
        </w:rPr>
        <w:t xml:space="preserve"> </w:t>
      </w:r>
      <w:r>
        <w:rPr>
          <w:w w:val="105"/>
        </w:rPr>
        <w:t>a</w:t>
      </w:r>
      <w:r>
        <w:rPr>
          <w:spacing w:val="6"/>
          <w:w w:val="105"/>
        </w:rPr>
        <w:t xml:space="preserve"> </w:t>
      </w:r>
      <w:r>
        <w:rPr>
          <w:w w:val="105"/>
        </w:rPr>
        <w:t>tool</w:t>
      </w:r>
      <w:r>
        <w:rPr>
          <w:spacing w:val="7"/>
          <w:w w:val="105"/>
        </w:rPr>
        <w:t xml:space="preserve"> </w:t>
      </w:r>
      <w:r>
        <w:rPr>
          <w:w w:val="105"/>
        </w:rPr>
        <w:t>for</w:t>
      </w:r>
      <w:r>
        <w:rPr>
          <w:spacing w:val="5"/>
          <w:w w:val="105"/>
        </w:rPr>
        <w:t xml:space="preserve"> </w:t>
      </w:r>
      <w:r>
        <w:rPr>
          <w:w w:val="105"/>
        </w:rPr>
        <w:t>poverty</w:t>
      </w:r>
      <w:r>
        <w:rPr>
          <w:spacing w:val="6"/>
          <w:w w:val="105"/>
        </w:rPr>
        <w:t xml:space="preserve"> </w:t>
      </w:r>
      <w:r>
        <w:rPr>
          <w:spacing w:val="-2"/>
          <w:w w:val="105"/>
        </w:rPr>
        <w:t>alleviation</w:t>
      </w:r>
    </w:p>
    <w:p w14:paraId="48595C3B">
      <w:pPr>
        <w:pStyle w:val="8"/>
        <w:spacing w:line="241" w:lineRule="exact"/>
        <w:ind w:left="153"/>
      </w:pPr>
      <w:r>
        <w:rPr>
          <w:w w:val="105"/>
        </w:rPr>
        <w:t>but</w:t>
      </w:r>
      <w:r>
        <w:rPr>
          <w:spacing w:val="-6"/>
          <w:w w:val="105"/>
        </w:rPr>
        <w:t xml:space="preserve"> </w:t>
      </w:r>
      <w:r>
        <w:rPr>
          <w:w w:val="105"/>
        </w:rPr>
        <w:t>also</w:t>
      </w:r>
      <w:r>
        <w:rPr>
          <w:spacing w:val="-5"/>
          <w:w w:val="105"/>
        </w:rPr>
        <w:t xml:space="preserve"> </w:t>
      </w:r>
      <w:r>
        <w:rPr>
          <w:w w:val="105"/>
        </w:rPr>
        <w:t>as</w:t>
      </w:r>
      <w:r>
        <w:rPr>
          <w:spacing w:val="-6"/>
          <w:w w:val="105"/>
        </w:rPr>
        <w:t xml:space="preserve"> </w:t>
      </w:r>
      <w:r>
        <w:rPr>
          <w:w w:val="105"/>
        </w:rPr>
        <w:t>a</w:t>
      </w:r>
      <w:r>
        <w:rPr>
          <w:spacing w:val="-5"/>
          <w:w w:val="105"/>
        </w:rPr>
        <w:t xml:space="preserve"> </w:t>
      </w:r>
      <w:r>
        <w:rPr>
          <w:w w:val="105"/>
        </w:rPr>
        <w:t>pathway</w:t>
      </w:r>
      <w:r>
        <w:rPr>
          <w:spacing w:val="-5"/>
          <w:w w:val="105"/>
        </w:rPr>
        <w:t xml:space="preserve"> </w:t>
      </w:r>
      <w:r>
        <w:rPr>
          <w:w w:val="105"/>
        </w:rPr>
        <w:t>to</w:t>
      </w:r>
      <w:r>
        <w:rPr>
          <w:spacing w:val="-7"/>
          <w:w w:val="105"/>
        </w:rPr>
        <w:t xml:space="preserve"> </w:t>
      </w:r>
      <w:r>
        <w:rPr>
          <w:w w:val="105"/>
        </w:rPr>
        <w:t>inclusive</w:t>
      </w:r>
      <w:r>
        <w:rPr>
          <w:spacing w:val="-6"/>
          <w:w w:val="105"/>
        </w:rPr>
        <w:t xml:space="preserve"> </w:t>
      </w:r>
      <w:r>
        <w:rPr>
          <w:w w:val="105"/>
        </w:rPr>
        <w:t>and</w:t>
      </w:r>
      <w:r>
        <w:rPr>
          <w:spacing w:val="-5"/>
          <w:w w:val="105"/>
        </w:rPr>
        <w:t xml:space="preserve"> </w:t>
      </w:r>
      <w:r>
        <w:rPr>
          <w:w w:val="105"/>
        </w:rPr>
        <w:t>resilient</w:t>
      </w:r>
      <w:r>
        <w:rPr>
          <w:spacing w:val="-6"/>
          <w:w w:val="105"/>
        </w:rPr>
        <w:t xml:space="preserve"> </w:t>
      </w:r>
      <w:r>
        <w:rPr>
          <w:w w:val="105"/>
        </w:rPr>
        <w:t>economic</w:t>
      </w:r>
      <w:r>
        <w:rPr>
          <w:spacing w:val="-5"/>
          <w:w w:val="105"/>
        </w:rPr>
        <w:t xml:space="preserve"> </w:t>
      </w:r>
      <w:r>
        <w:rPr>
          <w:w w:val="105"/>
        </w:rPr>
        <w:t>growth</w:t>
      </w:r>
      <w:r>
        <w:rPr>
          <w:spacing w:val="-6"/>
          <w:w w:val="105"/>
        </w:rPr>
        <w:t xml:space="preserve"> </w:t>
      </w:r>
      <w:r>
        <w:rPr>
          <w:w w:val="105"/>
        </w:rPr>
        <w:t>in</w:t>
      </w:r>
      <w:r>
        <w:rPr>
          <w:spacing w:val="-5"/>
          <w:w w:val="105"/>
        </w:rPr>
        <w:t xml:space="preserve"> </w:t>
      </w:r>
      <w:r>
        <w:rPr>
          <w:w w:val="105"/>
        </w:rPr>
        <w:t>Namakkal</w:t>
      </w:r>
      <w:r>
        <w:rPr>
          <w:spacing w:val="-6"/>
          <w:w w:val="105"/>
        </w:rPr>
        <w:t xml:space="preserve"> </w:t>
      </w:r>
      <w:r>
        <w:rPr>
          <w:spacing w:val="-2"/>
          <w:w w:val="105"/>
        </w:rPr>
        <w:t>District.</w:t>
      </w:r>
    </w:p>
    <w:p w14:paraId="0DA356B1">
      <w:pPr>
        <w:pStyle w:val="8"/>
        <w:spacing w:before="48"/>
      </w:pPr>
    </w:p>
    <w:p w14:paraId="3B6291BC">
      <w:pPr>
        <w:spacing w:line="273" w:lineRule="auto"/>
        <w:ind w:left="153"/>
        <w:rPr>
          <w:i/>
        </w:rPr>
      </w:pPr>
      <w:r>
        <w:rPr>
          <w:b/>
          <w:i/>
        </w:rPr>
        <w:t>Keywords:</w:t>
      </w:r>
      <w:r>
        <w:rPr>
          <w:b/>
          <w:i/>
          <w:spacing w:val="17"/>
        </w:rPr>
        <w:t xml:space="preserve"> </w:t>
      </w:r>
      <w:r>
        <w:rPr>
          <w:i/>
        </w:rPr>
        <w:t>Sustainable</w:t>
      </w:r>
      <w:r>
        <w:rPr>
          <w:i/>
          <w:spacing w:val="17"/>
        </w:rPr>
        <w:t xml:space="preserve"> </w:t>
      </w:r>
      <w:r>
        <w:rPr>
          <w:i/>
        </w:rPr>
        <w:t>tourism,</w:t>
      </w:r>
      <w:r>
        <w:rPr>
          <w:i/>
          <w:spacing w:val="16"/>
        </w:rPr>
        <w:t xml:space="preserve"> </w:t>
      </w:r>
      <w:r>
        <w:rPr>
          <w:i/>
        </w:rPr>
        <w:t>Economic</w:t>
      </w:r>
      <w:r>
        <w:rPr>
          <w:i/>
          <w:spacing w:val="15"/>
        </w:rPr>
        <w:t xml:space="preserve"> </w:t>
      </w:r>
      <w:r>
        <w:rPr>
          <w:i/>
        </w:rPr>
        <w:t>growth,</w:t>
      </w:r>
      <w:r>
        <w:rPr>
          <w:i/>
          <w:spacing w:val="15"/>
        </w:rPr>
        <w:t xml:space="preserve"> </w:t>
      </w:r>
      <w:r>
        <w:rPr>
          <w:i/>
        </w:rPr>
        <w:t>Employment,</w:t>
      </w:r>
      <w:r>
        <w:rPr>
          <w:i/>
          <w:spacing w:val="16"/>
        </w:rPr>
        <w:t xml:space="preserve"> </w:t>
      </w:r>
      <w:r>
        <w:rPr>
          <w:i/>
        </w:rPr>
        <w:t>Community</w:t>
      </w:r>
      <w:r>
        <w:rPr>
          <w:i/>
          <w:spacing w:val="15"/>
        </w:rPr>
        <w:t xml:space="preserve"> </w:t>
      </w:r>
      <w:r>
        <w:rPr>
          <w:i/>
        </w:rPr>
        <w:t>development,</w:t>
      </w:r>
      <w:r>
        <w:rPr>
          <w:i/>
          <w:spacing w:val="16"/>
        </w:rPr>
        <w:t xml:space="preserve"> </w:t>
      </w:r>
      <w:r>
        <w:rPr>
          <w:i/>
        </w:rPr>
        <w:t>Eco-tourism, Cultural heritage.</w:t>
      </w:r>
    </w:p>
    <w:p w14:paraId="70F970F3">
      <w:pPr>
        <w:spacing w:line="273" w:lineRule="auto"/>
        <w:rPr>
          <w:i/>
        </w:rPr>
        <w:sectPr>
          <w:pgSz w:w="10330" w:h="14580"/>
          <w:pgMar w:top="680" w:right="566" w:bottom="720" w:left="566" w:header="432" w:footer="534" w:gutter="0"/>
          <w:cols w:space="720" w:num="1"/>
        </w:sectPr>
      </w:pPr>
    </w:p>
    <w:p w14:paraId="3A056CD1">
      <w:pPr>
        <w:pStyle w:val="3"/>
        <w:spacing w:line="273" w:lineRule="auto"/>
        <w:ind w:left="1261" w:right="1259"/>
      </w:pPr>
      <w:r>
        <w:rPr>
          <w:w w:val="90"/>
        </w:rPr>
        <w:t xml:space="preserve">ECOLOGICAL RESTORATION AND PSYCHOLOGICAL </w:t>
      </w:r>
      <w:r>
        <w:t>IMPACT</w:t>
      </w:r>
      <w:r>
        <w:rPr>
          <w:spacing w:val="-18"/>
        </w:rPr>
        <w:t xml:space="preserve"> </w:t>
      </w:r>
      <w:r>
        <w:t>ON</w:t>
      </w:r>
      <w:r>
        <w:rPr>
          <w:spacing w:val="-18"/>
        </w:rPr>
        <w:t xml:space="preserve"> </w:t>
      </w:r>
      <w:r>
        <w:t>THE</w:t>
      </w:r>
      <w:r>
        <w:rPr>
          <w:spacing w:val="-15"/>
        </w:rPr>
        <w:t xml:space="preserve"> </w:t>
      </w:r>
      <w:r>
        <w:t>ENVIRONMENT</w:t>
      </w:r>
    </w:p>
    <w:p w14:paraId="0ADF7109">
      <w:pPr>
        <w:pStyle w:val="5"/>
        <w:spacing w:before="255"/>
        <w:ind w:right="150"/>
      </w:pPr>
      <w:r>
        <w:rPr>
          <w:w w:val="105"/>
        </w:rPr>
        <w:t>Ms.</w:t>
      </w:r>
      <w:r>
        <w:rPr>
          <w:spacing w:val="21"/>
          <w:w w:val="105"/>
        </w:rPr>
        <w:t xml:space="preserve"> </w:t>
      </w:r>
      <w:r>
        <w:rPr>
          <w:w w:val="105"/>
        </w:rPr>
        <w:t>S.</w:t>
      </w:r>
      <w:r>
        <w:rPr>
          <w:spacing w:val="17"/>
          <w:w w:val="105"/>
        </w:rPr>
        <w:t xml:space="preserve"> </w:t>
      </w:r>
      <w:r>
        <w:rPr>
          <w:spacing w:val="-2"/>
          <w:w w:val="105"/>
        </w:rPr>
        <w:t>Aarthi</w:t>
      </w:r>
    </w:p>
    <w:p w14:paraId="2EAFC9D9">
      <w:pPr>
        <w:spacing w:before="30" w:line="273" w:lineRule="auto"/>
        <w:ind w:left="5017" w:right="149" w:firstLine="712"/>
        <w:jc w:val="right"/>
        <w:rPr>
          <w:i/>
          <w:sz w:val="20"/>
        </w:rPr>
      </w:pPr>
      <w:r>
        <w:rPr>
          <w:i/>
          <w:sz w:val="20"/>
        </w:rPr>
        <w:t>PG</w:t>
      </w:r>
      <w:r>
        <w:rPr>
          <w:i/>
          <w:spacing w:val="-12"/>
          <w:sz w:val="20"/>
        </w:rPr>
        <w:t xml:space="preserve"> </w:t>
      </w:r>
      <w:r>
        <w:rPr>
          <w:i/>
          <w:sz w:val="20"/>
        </w:rPr>
        <w:t>and</w:t>
      </w:r>
      <w:r>
        <w:rPr>
          <w:i/>
          <w:spacing w:val="-10"/>
          <w:sz w:val="20"/>
        </w:rPr>
        <w:t xml:space="preserve"> </w:t>
      </w:r>
      <w:r>
        <w:rPr>
          <w:i/>
          <w:sz w:val="20"/>
        </w:rPr>
        <w:t>Research</w:t>
      </w:r>
      <w:r>
        <w:rPr>
          <w:i/>
          <w:spacing w:val="-11"/>
          <w:sz w:val="20"/>
        </w:rPr>
        <w:t xml:space="preserve"> </w:t>
      </w:r>
      <w:r>
        <w:rPr>
          <w:i/>
          <w:sz w:val="20"/>
        </w:rPr>
        <w:t>Department</w:t>
      </w:r>
      <w:r>
        <w:rPr>
          <w:i/>
          <w:spacing w:val="-10"/>
          <w:sz w:val="20"/>
        </w:rPr>
        <w:t xml:space="preserve"> </w:t>
      </w:r>
      <w:r>
        <w:rPr>
          <w:i/>
          <w:sz w:val="20"/>
        </w:rPr>
        <w:t>of</w:t>
      </w:r>
      <w:r>
        <w:rPr>
          <w:i/>
          <w:spacing w:val="-11"/>
          <w:sz w:val="20"/>
        </w:rPr>
        <w:t xml:space="preserve"> </w:t>
      </w:r>
      <w:r>
        <w:rPr>
          <w:i/>
          <w:sz w:val="20"/>
        </w:rPr>
        <w:t>Zoology N</w:t>
      </w:r>
      <w:r>
        <w:rPr>
          <w:i/>
          <w:spacing w:val="7"/>
          <w:sz w:val="20"/>
        </w:rPr>
        <w:t xml:space="preserve"> </w:t>
      </w:r>
      <w:r>
        <w:rPr>
          <w:i/>
          <w:sz w:val="20"/>
        </w:rPr>
        <w:t>K</w:t>
      </w:r>
      <w:r>
        <w:rPr>
          <w:i/>
          <w:spacing w:val="6"/>
          <w:sz w:val="20"/>
        </w:rPr>
        <w:t xml:space="preserve"> </w:t>
      </w:r>
      <w:r>
        <w:rPr>
          <w:i/>
          <w:sz w:val="20"/>
        </w:rPr>
        <w:t>R</w:t>
      </w:r>
      <w:r>
        <w:rPr>
          <w:i/>
          <w:spacing w:val="7"/>
          <w:sz w:val="20"/>
        </w:rPr>
        <w:t xml:space="preserve"> </w:t>
      </w:r>
      <w:r>
        <w:rPr>
          <w:i/>
          <w:sz w:val="20"/>
        </w:rPr>
        <w:t>Govt</w:t>
      </w:r>
      <w:r>
        <w:rPr>
          <w:i/>
          <w:spacing w:val="7"/>
          <w:sz w:val="20"/>
        </w:rPr>
        <w:t xml:space="preserve"> </w:t>
      </w:r>
      <w:r>
        <w:rPr>
          <w:i/>
          <w:sz w:val="20"/>
        </w:rPr>
        <w:t>Arts</w:t>
      </w:r>
      <w:r>
        <w:rPr>
          <w:i/>
          <w:spacing w:val="6"/>
          <w:sz w:val="20"/>
        </w:rPr>
        <w:t xml:space="preserve"> </w:t>
      </w:r>
      <w:r>
        <w:rPr>
          <w:i/>
          <w:sz w:val="20"/>
        </w:rPr>
        <w:t>College,</w:t>
      </w:r>
      <w:r>
        <w:rPr>
          <w:i/>
          <w:spacing w:val="8"/>
          <w:sz w:val="20"/>
        </w:rPr>
        <w:t xml:space="preserve"> </w:t>
      </w:r>
      <w:r>
        <w:rPr>
          <w:i/>
          <w:sz w:val="20"/>
        </w:rPr>
        <w:t>Namakkal,</w:t>
      </w:r>
      <w:r>
        <w:rPr>
          <w:i/>
          <w:spacing w:val="7"/>
          <w:sz w:val="20"/>
        </w:rPr>
        <w:t xml:space="preserve"> </w:t>
      </w:r>
      <w:r>
        <w:rPr>
          <w:i/>
          <w:sz w:val="20"/>
        </w:rPr>
        <w:t>Tamil</w:t>
      </w:r>
      <w:r>
        <w:rPr>
          <w:i/>
          <w:spacing w:val="7"/>
          <w:sz w:val="20"/>
        </w:rPr>
        <w:t xml:space="preserve"> </w:t>
      </w:r>
      <w:r>
        <w:rPr>
          <w:i/>
          <w:spacing w:val="-4"/>
          <w:sz w:val="20"/>
        </w:rPr>
        <w:t>Nadu</w:t>
      </w:r>
    </w:p>
    <w:p w14:paraId="2FAB697C">
      <w:pPr>
        <w:pStyle w:val="5"/>
        <w:spacing w:before="167"/>
        <w:ind w:right="150"/>
      </w:pPr>
      <w:r>
        <w:rPr>
          <w:w w:val="110"/>
        </w:rPr>
        <w:t>Ms.</w:t>
      </w:r>
      <w:r>
        <w:rPr>
          <w:spacing w:val="10"/>
          <w:w w:val="110"/>
        </w:rPr>
        <w:t xml:space="preserve"> </w:t>
      </w:r>
      <w:r>
        <w:rPr>
          <w:w w:val="110"/>
        </w:rPr>
        <w:t>C.</w:t>
      </w:r>
      <w:r>
        <w:rPr>
          <w:spacing w:val="10"/>
          <w:w w:val="110"/>
        </w:rPr>
        <w:t xml:space="preserve"> </w:t>
      </w:r>
      <w:r>
        <w:rPr>
          <w:spacing w:val="-2"/>
          <w:w w:val="110"/>
        </w:rPr>
        <w:t>Revathi</w:t>
      </w:r>
    </w:p>
    <w:p w14:paraId="50B8D189">
      <w:pPr>
        <w:spacing w:before="32" w:line="273" w:lineRule="auto"/>
        <w:ind w:left="5017" w:right="149" w:firstLine="712"/>
        <w:jc w:val="right"/>
        <w:rPr>
          <w:i/>
          <w:sz w:val="20"/>
        </w:rPr>
      </w:pPr>
      <w:r>
        <w:rPr>
          <w:i/>
          <w:sz w:val="20"/>
        </w:rPr>
        <w:t>PG</w:t>
      </w:r>
      <w:r>
        <w:rPr>
          <w:i/>
          <w:spacing w:val="-12"/>
          <w:sz w:val="20"/>
        </w:rPr>
        <w:t xml:space="preserve"> </w:t>
      </w:r>
      <w:r>
        <w:rPr>
          <w:i/>
          <w:sz w:val="20"/>
        </w:rPr>
        <w:t>and</w:t>
      </w:r>
      <w:r>
        <w:rPr>
          <w:i/>
          <w:spacing w:val="-10"/>
          <w:sz w:val="20"/>
        </w:rPr>
        <w:t xml:space="preserve"> </w:t>
      </w:r>
      <w:r>
        <w:rPr>
          <w:i/>
          <w:sz w:val="20"/>
        </w:rPr>
        <w:t>Research</w:t>
      </w:r>
      <w:r>
        <w:rPr>
          <w:i/>
          <w:spacing w:val="-11"/>
          <w:sz w:val="20"/>
        </w:rPr>
        <w:t xml:space="preserve"> </w:t>
      </w:r>
      <w:r>
        <w:rPr>
          <w:i/>
          <w:sz w:val="20"/>
        </w:rPr>
        <w:t>Department</w:t>
      </w:r>
      <w:r>
        <w:rPr>
          <w:i/>
          <w:spacing w:val="-10"/>
          <w:sz w:val="20"/>
        </w:rPr>
        <w:t xml:space="preserve"> </w:t>
      </w:r>
      <w:r>
        <w:rPr>
          <w:i/>
          <w:sz w:val="20"/>
        </w:rPr>
        <w:t>of</w:t>
      </w:r>
      <w:r>
        <w:rPr>
          <w:i/>
          <w:spacing w:val="-11"/>
          <w:sz w:val="20"/>
        </w:rPr>
        <w:t xml:space="preserve"> </w:t>
      </w:r>
      <w:r>
        <w:rPr>
          <w:i/>
          <w:sz w:val="20"/>
        </w:rPr>
        <w:t>Zoology N</w:t>
      </w:r>
      <w:r>
        <w:rPr>
          <w:i/>
          <w:spacing w:val="7"/>
          <w:sz w:val="20"/>
        </w:rPr>
        <w:t xml:space="preserve"> </w:t>
      </w:r>
      <w:r>
        <w:rPr>
          <w:i/>
          <w:sz w:val="20"/>
        </w:rPr>
        <w:t>K</w:t>
      </w:r>
      <w:r>
        <w:rPr>
          <w:i/>
          <w:spacing w:val="6"/>
          <w:sz w:val="20"/>
        </w:rPr>
        <w:t xml:space="preserve"> </w:t>
      </w:r>
      <w:r>
        <w:rPr>
          <w:i/>
          <w:sz w:val="20"/>
        </w:rPr>
        <w:t>R</w:t>
      </w:r>
      <w:r>
        <w:rPr>
          <w:i/>
          <w:spacing w:val="7"/>
          <w:sz w:val="20"/>
        </w:rPr>
        <w:t xml:space="preserve"> </w:t>
      </w:r>
      <w:r>
        <w:rPr>
          <w:i/>
          <w:sz w:val="20"/>
        </w:rPr>
        <w:t>Govt</w:t>
      </w:r>
      <w:r>
        <w:rPr>
          <w:i/>
          <w:spacing w:val="7"/>
          <w:sz w:val="20"/>
        </w:rPr>
        <w:t xml:space="preserve"> </w:t>
      </w:r>
      <w:r>
        <w:rPr>
          <w:i/>
          <w:sz w:val="20"/>
        </w:rPr>
        <w:t>Arts</w:t>
      </w:r>
      <w:r>
        <w:rPr>
          <w:i/>
          <w:spacing w:val="6"/>
          <w:sz w:val="20"/>
        </w:rPr>
        <w:t xml:space="preserve"> </w:t>
      </w:r>
      <w:r>
        <w:rPr>
          <w:i/>
          <w:sz w:val="20"/>
        </w:rPr>
        <w:t>College,</w:t>
      </w:r>
      <w:r>
        <w:rPr>
          <w:i/>
          <w:spacing w:val="8"/>
          <w:sz w:val="20"/>
        </w:rPr>
        <w:t xml:space="preserve"> </w:t>
      </w:r>
      <w:r>
        <w:rPr>
          <w:i/>
          <w:sz w:val="20"/>
        </w:rPr>
        <w:t>Namakkal,</w:t>
      </w:r>
      <w:r>
        <w:rPr>
          <w:i/>
          <w:spacing w:val="7"/>
          <w:sz w:val="20"/>
        </w:rPr>
        <w:t xml:space="preserve"> </w:t>
      </w:r>
      <w:r>
        <w:rPr>
          <w:i/>
          <w:sz w:val="20"/>
        </w:rPr>
        <w:t>Tamil</w:t>
      </w:r>
      <w:r>
        <w:rPr>
          <w:i/>
          <w:spacing w:val="7"/>
          <w:sz w:val="20"/>
        </w:rPr>
        <w:t xml:space="preserve"> </w:t>
      </w:r>
      <w:r>
        <w:rPr>
          <w:i/>
          <w:spacing w:val="-4"/>
          <w:sz w:val="20"/>
        </w:rPr>
        <w:t>Nadu</w:t>
      </w:r>
    </w:p>
    <w:p w14:paraId="29A3A0A5">
      <w:pPr>
        <w:pStyle w:val="5"/>
        <w:spacing w:before="166"/>
        <w:ind w:right="149"/>
      </w:pPr>
      <w:r>
        <w:rPr>
          <w:w w:val="105"/>
        </w:rPr>
        <w:t>Mrs.</w:t>
      </w:r>
      <w:r>
        <w:rPr>
          <w:spacing w:val="6"/>
          <w:w w:val="105"/>
        </w:rPr>
        <w:t xml:space="preserve"> </w:t>
      </w:r>
      <w:r>
        <w:rPr>
          <w:w w:val="105"/>
        </w:rPr>
        <w:t>J.</w:t>
      </w:r>
      <w:r>
        <w:rPr>
          <w:spacing w:val="5"/>
          <w:w w:val="105"/>
        </w:rPr>
        <w:t xml:space="preserve"> </w:t>
      </w:r>
      <w:r>
        <w:rPr>
          <w:spacing w:val="-2"/>
          <w:w w:val="105"/>
        </w:rPr>
        <w:t>Suganya</w:t>
      </w:r>
    </w:p>
    <w:p w14:paraId="3E5D94B2">
      <w:pPr>
        <w:spacing w:before="33" w:line="271" w:lineRule="auto"/>
        <w:ind w:left="5017" w:right="149" w:firstLine="712"/>
        <w:jc w:val="right"/>
        <w:rPr>
          <w:i/>
          <w:sz w:val="20"/>
        </w:rPr>
      </w:pPr>
      <w:r>
        <w:rPr>
          <w:i/>
          <w:sz w:val="20"/>
        </w:rPr>
        <w:t>PG</w:t>
      </w:r>
      <w:r>
        <w:rPr>
          <w:i/>
          <w:spacing w:val="-12"/>
          <w:sz w:val="20"/>
        </w:rPr>
        <w:t xml:space="preserve"> </w:t>
      </w:r>
      <w:r>
        <w:rPr>
          <w:i/>
          <w:sz w:val="20"/>
        </w:rPr>
        <w:t>and</w:t>
      </w:r>
      <w:r>
        <w:rPr>
          <w:i/>
          <w:spacing w:val="-10"/>
          <w:sz w:val="20"/>
        </w:rPr>
        <w:t xml:space="preserve"> </w:t>
      </w:r>
      <w:r>
        <w:rPr>
          <w:i/>
          <w:sz w:val="20"/>
        </w:rPr>
        <w:t>Research</w:t>
      </w:r>
      <w:r>
        <w:rPr>
          <w:i/>
          <w:spacing w:val="-11"/>
          <w:sz w:val="20"/>
        </w:rPr>
        <w:t xml:space="preserve"> </w:t>
      </w:r>
      <w:r>
        <w:rPr>
          <w:i/>
          <w:sz w:val="20"/>
        </w:rPr>
        <w:t>Department</w:t>
      </w:r>
      <w:r>
        <w:rPr>
          <w:i/>
          <w:spacing w:val="-10"/>
          <w:sz w:val="20"/>
        </w:rPr>
        <w:t xml:space="preserve"> </w:t>
      </w:r>
      <w:r>
        <w:rPr>
          <w:i/>
          <w:sz w:val="20"/>
        </w:rPr>
        <w:t>of</w:t>
      </w:r>
      <w:r>
        <w:rPr>
          <w:i/>
          <w:spacing w:val="-11"/>
          <w:sz w:val="20"/>
        </w:rPr>
        <w:t xml:space="preserve"> </w:t>
      </w:r>
      <w:r>
        <w:rPr>
          <w:i/>
          <w:sz w:val="20"/>
        </w:rPr>
        <w:t>Zoology N</w:t>
      </w:r>
      <w:r>
        <w:rPr>
          <w:i/>
          <w:spacing w:val="7"/>
          <w:sz w:val="20"/>
        </w:rPr>
        <w:t xml:space="preserve"> </w:t>
      </w:r>
      <w:r>
        <w:rPr>
          <w:i/>
          <w:sz w:val="20"/>
        </w:rPr>
        <w:t>K</w:t>
      </w:r>
      <w:r>
        <w:rPr>
          <w:i/>
          <w:spacing w:val="6"/>
          <w:sz w:val="20"/>
        </w:rPr>
        <w:t xml:space="preserve"> </w:t>
      </w:r>
      <w:r>
        <w:rPr>
          <w:i/>
          <w:sz w:val="20"/>
        </w:rPr>
        <w:t>R</w:t>
      </w:r>
      <w:r>
        <w:rPr>
          <w:i/>
          <w:spacing w:val="7"/>
          <w:sz w:val="20"/>
        </w:rPr>
        <w:t xml:space="preserve"> </w:t>
      </w:r>
      <w:r>
        <w:rPr>
          <w:i/>
          <w:sz w:val="20"/>
        </w:rPr>
        <w:t>Govt</w:t>
      </w:r>
      <w:r>
        <w:rPr>
          <w:i/>
          <w:spacing w:val="7"/>
          <w:sz w:val="20"/>
        </w:rPr>
        <w:t xml:space="preserve"> </w:t>
      </w:r>
      <w:r>
        <w:rPr>
          <w:i/>
          <w:sz w:val="20"/>
        </w:rPr>
        <w:t>Arts</w:t>
      </w:r>
      <w:r>
        <w:rPr>
          <w:i/>
          <w:spacing w:val="6"/>
          <w:sz w:val="20"/>
        </w:rPr>
        <w:t xml:space="preserve"> </w:t>
      </w:r>
      <w:r>
        <w:rPr>
          <w:i/>
          <w:sz w:val="20"/>
        </w:rPr>
        <w:t>College,</w:t>
      </w:r>
      <w:r>
        <w:rPr>
          <w:i/>
          <w:spacing w:val="8"/>
          <w:sz w:val="20"/>
        </w:rPr>
        <w:t xml:space="preserve"> </w:t>
      </w:r>
      <w:r>
        <w:rPr>
          <w:i/>
          <w:sz w:val="20"/>
        </w:rPr>
        <w:t>Namakkal,</w:t>
      </w:r>
      <w:r>
        <w:rPr>
          <w:i/>
          <w:spacing w:val="7"/>
          <w:sz w:val="20"/>
        </w:rPr>
        <w:t xml:space="preserve"> </w:t>
      </w:r>
      <w:r>
        <w:rPr>
          <w:i/>
          <w:sz w:val="20"/>
        </w:rPr>
        <w:t>Tamil</w:t>
      </w:r>
      <w:r>
        <w:rPr>
          <w:i/>
          <w:spacing w:val="7"/>
          <w:sz w:val="20"/>
        </w:rPr>
        <w:t xml:space="preserve"> </w:t>
      </w:r>
      <w:r>
        <w:rPr>
          <w:i/>
          <w:spacing w:val="-4"/>
          <w:sz w:val="20"/>
        </w:rPr>
        <w:t>Nadu</w:t>
      </w:r>
    </w:p>
    <w:p w14:paraId="61990472">
      <w:pPr>
        <w:pStyle w:val="5"/>
        <w:spacing w:before="171"/>
        <w:ind w:right="151"/>
      </w:pPr>
      <w:r>
        <w:rPr>
          <w:w w:val="105"/>
        </w:rPr>
        <w:t>Dr.</w:t>
      </w:r>
      <w:r>
        <w:rPr>
          <w:spacing w:val="22"/>
          <w:w w:val="105"/>
        </w:rPr>
        <w:t xml:space="preserve"> </w:t>
      </w:r>
      <w:r>
        <w:rPr>
          <w:w w:val="105"/>
        </w:rPr>
        <w:t>KM.</w:t>
      </w:r>
      <w:r>
        <w:rPr>
          <w:spacing w:val="24"/>
          <w:w w:val="105"/>
        </w:rPr>
        <w:t xml:space="preserve"> </w:t>
      </w:r>
      <w:r>
        <w:rPr>
          <w:spacing w:val="-2"/>
          <w:w w:val="105"/>
        </w:rPr>
        <w:t>Srinandhinidevi</w:t>
      </w:r>
    </w:p>
    <w:p w14:paraId="230EB28F">
      <w:pPr>
        <w:spacing w:before="32" w:line="271" w:lineRule="auto"/>
        <w:ind w:left="5017" w:right="149" w:firstLine="712"/>
        <w:jc w:val="right"/>
        <w:rPr>
          <w:i/>
          <w:sz w:val="20"/>
        </w:rPr>
      </w:pPr>
      <w:r>
        <w:rPr>
          <w:i/>
          <w:sz w:val="20"/>
        </w:rPr>
        <w:t>PG</w:t>
      </w:r>
      <w:r>
        <w:rPr>
          <w:i/>
          <w:spacing w:val="-12"/>
          <w:sz w:val="20"/>
        </w:rPr>
        <w:t xml:space="preserve"> </w:t>
      </w:r>
      <w:r>
        <w:rPr>
          <w:i/>
          <w:sz w:val="20"/>
        </w:rPr>
        <w:t>and</w:t>
      </w:r>
      <w:r>
        <w:rPr>
          <w:i/>
          <w:spacing w:val="-10"/>
          <w:sz w:val="20"/>
        </w:rPr>
        <w:t xml:space="preserve"> </w:t>
      </w:r>
      <w:r>
        <w:rPr>
          <w:i/>
          <w:sz w:val="20"/>
        </w:rPr>
        <w:t>Research</w:t>
      </w:r>
      <w:r>
        <w:rPr>
          <w:i/>
          <w:spacing w:val="-11"/>
          <w:sz w:val="20"/>
        </w:rPr>
        <w:t xml:space="preserve"> </w:t>
      </w:r>
      <w:r>
        <w:rPr>
          <w:i/>
          <w:sz w:val="20"/>
        </w:rPr>
        <w:t>Department</w:t>
      </w:r>
      <w:r>
        <w:rPr>
          <w:i/>
          <w:spacing w:val="-10"/>
          <w:sz w:val="20"/>
        </w:rPr>
        <w:t xml:space="preserve"> </w:t>
      </w:r>
      <w:r>
        <w:rPr>
          <w:i/>
          <w:sz w:val="20"/>
        </w:rPr>
        <w:t>of</w:t>
      </w:r>
      <w:r>
        <w:rPr>
          <w:i/>
          <w:spacing w:val="-11"/>
          <w:sz w:val="20"/>
        </w:rPr>
        <w:t xml:space="preserve"> </w:t>
      </w:r>
      <w:r>
        <w:rPr>
          <w:i/>
          <w:sz w:val="20"/>
        </w:rPr>
        <w:t>Zoology N</w:t>
      </w:r>
      <w:r>
        <w:rPr>
          <w:i/>
          <w:spacing w:val="7"/>
          <w:sz w:val="20"/>
        </w:rPr>
        <w:t xml:space="preserve"> </w:t>
      </w:r>
      <w:r>
        <w:rPr>
          <w:i/>
          <w:sz w:val="20"/>
        </w:rPr>
        <w:t>K</w:t>
      </w:r>
      <w:r>
        <w:rPr>
          <w:i/>
          <w:spacing w:val="6"/>
          <w:sz w:val="20"/>
        </w:rPr>
        <w:t xml:space="preserve"> </w:t>
      </w:r>
      <w:r>
        <w:rPr>
          <w:i/>
          <w:sz w:val="20"/>
        </w:rPr>
        <w:t>R</w:t>
      </w:r>
      <w:r>
        <w:rPr>
          <w:i/>
          <w:spacing w:val="7"/>
          <w:sz w:val="20"/>
        </w:rPr>
        <w:t xml:space="preserve"> </w:t>
      </w:r>
      <w:r>
        <w:rPr>
          <w:i/>
          <w:sz w:val="20"/>
        </w:rPr>
        <w:t>Govt</w:t>
      </w:r>
      <w:r>
        <w:rPr>
          <w:i/>
          <w:spacing w:val="7"/>
          <w:sz w:val="20"/>
        </w:rPr>
        <w:t xml:space="preserve"> </w:t>
      </w:r>
      <w:r>
        <w:rPr>
          <w:i/>
          <w:sz w:val="20"/>
        </w:rPr>
        <w:t>Arts</w:t>
      </w:r>
      <w:r>
        <w:rPr>
          <w:i/>
          <w:spacing w:val="6"/>
          <w:sz w:val="20"/>
        </w:rPr>
        <w:t xml:space="preserve"> </w:t>
      </w:r>
      <w:r>
        <w:rPr>
          <w:i/>
          <w:sz w:val="20"/>
        </w:rPr>
        <w:t>College,</w:t>
      </w:r>
      <w:r>
        <w:rPr>
          <w:i/>
          <w:spacing w:val="8"/>
          <w:sz w:val="20"/>
        </w:rPr>
        <w:t xml:space="preserve"> </w:t>
      </w:r>
      <w:r>
        <w:rPr>
          <w:i/>
          <w:sz w:val="20"/>
        </w:rPr>
        <w:t>Namakkal,</w:t>
      </w:r>
      <w:r>
        <w:rPr>
          <w:i/>
          <w:spacing w:val="7"/>
          <w:sz w:val="20"/>
        </w:rPr>
        <w:t xml:space="preserve"> </w:t>
      </w:r>
      <w:r>
        <w:rPr>
          <w:i/>
          <w:sz w:val="20"/>
        </w:rPr>
        <w:t>Tamil</w:t>
      </w:r>
      <w:r>
        <w:rPr>
          <w:i/>
          <w:spacing w:val="7"/>
          <w:sz w:val="20"/>
        </w:rPr>
        <w:t xml:space="preserve"> </w:t>
      </w:r>
      <w:r>
        <w:rPr>
          <w:i/>
          <w:spacing w:val="-4"/>
          <w:sz w:val="20"/>
        </w:rPr>
        <w:t>Nadu</w:t>
      </w:r>
    </w:p>
    <w:p w14:paraId="234F9793">
      <w:pPr>
        <w:pStyle w:val="8"/>
        <w:spacing w:before="33"/>
        <w:rPr>
          <w:i/>
          <w:sz w:val="20"/>
        </w:rPr>
      </w:pPr>
    </w:p>
    <w:p w14:paraId="27446720">
      <w:pPr>
        <w:pStyle w:val="4"/>
      </w:pPr>
      <w:r>
        <w:rPr>
          <w:lang w:val="en-IN" w:eastAsia="en-IN"/>
        </w:rPr>
        <mc:AlternateContent>
          <mc:Choice Requires="wps">
            <w:drawing>
              <wp:anchor distT="0" distB="0" distL="0" distR="0" simplePos="0" relativeHeight="251959296" behindDoc="1" locked="0" layoutInCell="1" allowOverlap="1">
                <wp:simplePos x="0" y="0"/>
                <wp:positionH relativeFrom="page">
                  <wp:posOffset>457200</wp:posOffset>
                </wp:positionH>
                <wp:positionV relativeFrom="paragraph">
                  <wp:posOffset>190500</wp:posOffset>
                </wp:positionV>
                <wp:extent cx="422910" cy="834390"/>
                <wp:effectExtent l="0" t="0" r="0" b="0"/>
                <wp:wrapNone/>
                <wp:docPr id="452" name="Textbox 452"/>
                <wp:cNvGraphicFramePr/>
                <a:graphic xmlns:a="http://schemas.openxmlformats.org/drawingml/2006/main">
                  <a:graphicData uri="http://schemas.microsoft.com/office/word/2010/wordprocessingShape">
                    <wps:wsp>
                      <wps:cNvSpPr txBox="1"/>
                      <wps:spPr>
                        <a:xfrm>
                          <a:off x="0" y="0"/>
                          <a:ext cx="422909" cy="834390"/>
                        </a:xfrm>
                        <a:prstGeom prst="rect">
                          <a:avLst/>
                        </a:prstGeom>
                      </wps:spPr>
                      <wps:txbx>
                        <w:txbxContent>
                          <w:p w14:paraId="428E01AA">
                            <w:pPr>
                              <w:spacing w:line="1248" w:lineRule="exact"/>
                              <w:rPr>
                                <w:sz w:val="109"/>
                              </w:rPr>
                            </w:pPr>
                            <w:r>
                              <w:rPr>
                                <w:spacing w:val="-10"/>
                                <w:w w:val="105"/>
                                <w:sz w:val="109"/>
                              </w:rPr>
                              <w:t>E</w:t>
                            </w:r>
                          </w:p>
                        </w:txbxContent>
                      </wps:txbx>
                      <wps:bodyPr wrap="square" lIns="0" tIns="0" rIns="0" bIns="0" rtlCol="0">
                        <a:noAutofit/>
                      </wps:bodyPr>
                    </wps:wsp>
                  </a:graphicData>
                </a:graphic>
              </wp:anchor>
            </w:drawing>
          </mc:Choice>
          <mc:Fallback>
            <w:pict>
              <v:shape id="Textbox 452" o:spid="_x0000_s1026" o:spt="202" type="#_x0000_t202" style="position:absolute;left:0pt;margin-left:36pt;margin-top:15pt;height:65.7pt;width:33.3pt;mso-position-horizontal-relative:page;z-index:-251357184;mso-width-relative:page;mso-height-relative:page;" filled="f" stroked="f" coordsize="21600,21600" o:gfxdata="UEsDBAoAAAAAAIdO4kAAAAAAAAAAAAAAAAAEAAAAZHJzL1BLAwQUAAAACACHTuJAGnoE6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lKQdS8&#10;pMkDyCKX1w2KP1BLAwQUAAAACACHTuJAR2m6SbUBAAB3AwAADgAAAGRycy9lMm9Eb2MueG1srVPB&#10;jtMwEL0j8Q+W7zTZbEHbqukKqEBICFba5QMcx24sxR4zdpv07xk7SRctlz1wScYzkzfvvXF296Pt&#10;2VlhMOBqfrMqOVNOQmvcsea/nr68u+MsROFa0YNTNb+owO/3b9/sBr9VFXTQtwoZgbiwHXzNuxj9&#10;tiiC7JQVYQVeOSpqQCsiHfFYtCgGQrd9UZXlh2IAbD2CVCFQ9jAV+YyIrwEErY1UB5Anq1ycUFH1&#10;IpKk0Bkf+D6z1VrJ+FProCLra05KY37SEIqb9Cz2O7E9ovCdkTMF8RoKLzRZYRwNvUIdRBTshOYf&#10;KGskQgAdVxJsMQnJjpCKm/KFN4+d8CprIauDv5oe/h+s/HF+QGbamq/fV5w5YWnlT2qMDYwspcig&#10;wYct9T166ozjJxjp2iz5QMmke9Ro05sUMaqTvZervYTGJCXXVbUpN5xJKt3drm832f7i+WOPIX5V&#10;YFkKao60vWyqOH8PkYhQ69JCh0RrGp+iODbjzLWB9kJUB9pqzcPvk0DFWf/NkW3pCiwBLkGzBBj7&#10;z5AvSpLi4OMpgjZ5chox4c6TaR+Z0Hx30sL/Pueu5/9l/w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aegTo2AAAAAkBAAAPAAAAAAAAAAEAIAAAACIAAABkcnMvZG93bnJldi54bWxQSwECFAAUAAAA&#10;CACHTuJAR2m6SbUBAAB3AwAADgAAAAAAAAABACAAAAAnAQAAZHJzL2Uyb0RvYy54bWxQSwUGAAAA&#10;AAYABgBZAQAATgUAAAAA&#10;">
                <v:fill on="f" focussize="0,0"/>
                <v:stroke on="f"/>
                <v:imagedata o:title=""/>
                <o:lock v:ext="edit" aspectratio="f"/>
                <v:textbox inset="0mm,0mm,0mm,0mm">
                  <w:txbxContent>
                    <w:p w14:paraId="428E01AA">
                      <w:pPr>
                        <w:spacing w:line="1248" w:lineRule="exact"/>
                        <w:rPr>
                          <w:sz w:val="109"/>
                        </w:rPr>
                      </w:pPr>
                      <w:r>
                        <w:rPr>
                          <w:spacing w:val="-10"/>
                          <w:w w:val="105"/>
                          <w:sz w:val="109"/>
                        </w:rPr>
                        <w:t>E</w:t>
                      </w:r>
                    </w:p>
                  </w:txbxContent>
                </v:textbox>
              </v:shape>
            </w:pict>
          </mc:Fallback>
        </mc:AlternateContent>
      </w:r>
      <w:r>
        <w:rPr>
          <w:spacing w:val="-2"/>
          <w:w w:val="115"/>
        </w:rPr>
        <w:t>ABSTRACT</w:t>
      </w:r>
    </w:p>
    <w:p w14:paraId="40EE5CF8">
      <w:pPr>
        <w:pStyle w:val="8"/>
        <w:spacing w:before="239" w:line="280" w:lineRule="auto"/>
        <w:ind w:left="821" w:right="148"/>
        <w:jc w:val="both"/>
      </w:pPr>
      <w:r>
        <w:t xml:space="preserve">cological restoration, the process of rehabilitating degraded ecosystems, is critical for </w:t>
      </w:r>
      <w:r>
        <w:rPr>
          <w:w w:val="105"/>
        </w:rPr>
        <w:t>restoring biodiversity, enhancing natural processes, and ensuring environmental sustainability.</w:t>
      </w:r>
      <w:r>
        <w:rPr>
          <w:spacing w:val="16"/>
          <w:w w:val="105"/>
        </w:rPr>
        <w:t xml:space="preserve"> </w:t>
      </w:r>
      <w:r>
        <w:rPr>
          <w:w w:val="105"/>
        </w:rPr>
        <w:t>Deforestation,</w:t>
      </w:r>
      <w:r>
        <w:rPr>
          <w:spacing w:val="16"/>
          <w:w w:val="105"/>
        </w:rPr>
        <w:t xml:space="preserve"> </w:t>
      </w:r>
      <w:r>
        <w:rPr>
          <w:w w:val="105"/>
        </w:rPr>
        <w:t>pollution,</w:t>
      </w:r>
      <w:r>
        <w:rPr>
          <w:spacing w:val="16"/>
          <w:w w:val="105"/>
        </w:rPr>
        <w:t xml:space="preserve"> </w:t>
      </w:r>
      <w:r>
        <w:rPr>
          <w:w w:val="105"/>
        </w:rPr>
        <w:t>industrial</w:t>
      </w:r>
      <w:r>
        <w:rPr>
          <w:spacing w:val="17"/>
          <w:w w:val="105"/>
        </w:rPr>
        <w:t xml:space="preserve"> </w:t>
      </w:r>
      <w:r>
        <w:rPr>
          <w:w w:val="105"/>
        </w:rPr>
        <w:t>development,</w:t>
      </w:r>
      <w:r>
        <w:rPr>
          <w:spacing w:val="15"/>
          <w:w w:val="105"/>
        </w:rPr>
        <w:t xml:space="preserve"> </w:t>
      </w:r>
      <w:r>
        <w:rPr>
          <w:w w:val="105"/>
        </w:rPr>
        <w:t>and</w:t>
      </w:r>
      <w:r>
        <w:rPr>
          <w:spacing w:val="16"/>
          <w:w w:val="105"/>
        </w:rPr>
        <w:t xml:space="preserve"> </w:t>
      </w:r>
      <w:r>
        <w:rPr>
          <w:spacing w:val="-2"/>
          <w:w w:val="105"/>
        </w:rPr>
        <w:t>unsustainable</w:t>
      </w:r>
    </w:p>
    <w:p w14:paraId="5D347F10">
      <w:pPr>
        <w:pStyle w:val="8"/>
        <w:spacing w:line="280" w:lineRule="auto"/>
        <w:ind w:left="153" w:right="147"/>
        <w:jc w:val="both"/>
      </w:pPr>
      <w:r>
        <w:t>land use practices have resulted in habitat loss, soil erosion, and diminished ecosystem services.</w:t>
      </w:r>
      <w:r>
        <w:rPr>
          <w:spacing w:val="40"/>
        </w:rPr>
        <w:t xml:space="preserve"> </w:t>
      </w:r>
      <w:r>
        <w:t>Restoration</w:t>
      </w:r>
      <w:r>
        <w:rPr>
          <w:spacing w:val="40"/>
        </w:rPr>
        <w:t xml:space="preserve"> </w:t>
      </w:r>
      <w:r>
        <w:t>efforts—such</w:t>
      </w:r>
      <w:r>
        <w:rPr>
          <w:spacing w:val="40"/>
        </w:rPr>
        <w:t xml:space="preserve"> </w:t>
      </w:r>
      <w:r>
        <w:t>as</w:t>
      </w:r>
      <w:r>
        <w:rPr>
          <w:spacing w:val="40"/>
        </w:rPr>
        <w:t xml:space="preserve"> </w:t>
      </w:r>
      <w:r>
        <w:t>afforestation,</w:t>
      </w:r>
      <w:r>
        <w:rPr>
          <w:spacing w:val="40"/>
        </w:rPr>
        <w:t xml:space="preserve"> </w:t>
      </w:r>
      <w:r>
        <w:t>wetland</w:t>
      </w:r>
      <w:r>
        <w:rPr>
          <w:spacing w:val="40"/>
        </w:rPr>
        <w:t xml:space="preserve"> </w:t>
      </w:r>
      <w:r>
        <w:t>conservation,</w:t>
      </w:r>
      <w:r>
        <w:rPr>
          <w:spacing w:val="40"/>
        </w:rPr>
        <w:t xml:space="preserve"> </w:t>
      </w:r>
      <w:r>
        <w:t>river rejuvenation,</w:t>
      </w:r>
      <w:r>
        <w:rPr>
          <w:spacing w:val="40"/>
        </w:rPr>
        <w:t xml:space="preserve"> </w:t>
      </w:r>
      <w:r>
        <w:t>and</w:t>
      </w:r>
      <w:r>
        <w:rPr>
          <w:spacing w:val="40"/>
        </w:rPr>
        <w:t xml:space="preserve"> </w:t>
      </w:r>
      <w:r>
        <w:t>soil</w:t>
      </w:r>
      <w:r>
        <w:rPr>
          <w:spacing w:val="40"/>
        </w:rPr>
        <w:t xml:space="preserve"> </w:t>
      </w:r>
      <w:r>
        <w:t>rehabilitation—serve</w:t>
      </w:r>
      <w:r>
        <w:rPr>
          <w:spacing w:val="40"/>
        </w:rPr>
        <w:t xml:space="preserve"> </w:t>
      </w:r>
      <w:r>
        <w:t>as</w:t>
      </w:r>
      <w:r>
        <w:rPr>
          <w:spacing w:val="40"/>
        </w:rPr>
        <w:t xml:space="preserve"> </w:t>
      </w:r>
      <w:r>
        <w:t>vital</w:t>
      </w:r>
      <w:r>
        <w:rPr>
          <w:spacing w:val="40"/>
        </w:rPr>
        <w:t xml:space="preserve"> </w:t>
      </w:r>
      <w:r>
        <w:t>strategies</w:t>
      </w:r>
      <w:r>
        <w:rPr>
          <w:spacing w:val="40"/>
        </w:rPr>
        <w:t xml:space="preserve"> </w:t>
      </w:r>
      <w:r>
        <w:t>to</w:t>
      </w:r>
      <w:r>
        <w:rPr>
          <w:spacing w:val="40"/>
        </w:rPr>
        <w:t xml:space="preserve"> </w:t>
      </w:r>
      <w:r>
        <w:t>counter</w:t>
      </w:r>
      <w:r>
        <w:rPr>
          <w:spacing w:val="40"/>
        </w:rPr>
        <w:t xml:space="preserve"> </w:t>
      </w:r>
      <w:r>
        <w:t>these</w:t>
      </w:r>
      <w:r>
        <w:rPr>
          <w:spacing w:val="40"/>
        </w:rPr>
        <w:t xml:space="preserve"> </w:t>
      </w:r>
      <w:r>
        <w:t>challenges and restore ecological balance. However, beyond the environmental benefits, ecological restoration has profound psychological impacts on human well-being. Studies indicate that exposure to restored natural environments reduces stress, enhances cognitive function, and improves emotional stability. Green landscapes and healthy ecosystems foster a sense of belonging, connectedness, and hope among individuals and communities. This relationship between</w:t>
      </w:r>
      <w:r>
        <w:rPr>
          <w:spacing w:val="40"/>
        </w:rPr>
        <w:t xml:space="preserve"> </w:t>
      </w:r>
      <w:r>
        <w:t>ecology</w:t>
      </w:r>
      <w:r>
        <w:rPr>
          <w:spacing w:val="40"/>
        </w:rPr>
        <w:t xml:space="preserve"> </w:t>
      </w:r>
      <w:r>
        <w:t>and</w:t>
      </w:r>
      <w:r>
        <w:rPr>
          <w:spacing w:val="40"/>
        </w:rPr>
        <w:t xml:space="preserve"> </w:t>
      </w:r>
      <w:r>
        <w:t>psychology</w:t>
      </w:r>
      <w:r>
        <w:rPr>
          <w:spacing w:val="40"/>
        </w:rPr>
        <w:t xml:space="preserve"> </w:t>
      </w:r>
      <w:r>
        <w:t>underscores</w:t>
      </w:r>
      <w:r>
        <w:rPr>
          <w:spacing w:val="40"/>
        </w:rPr>
        <w:t xml:space="preserve"> </w:t>
      </w:r>
      <w:r>
        <w:t>the</w:t>
      </w:r>
      <w:r>
        <w:rPr>
          <w:spacing w:val="40"/>
        </w:rPr>
        <w:t xml:space="preserve"> </w:t>
      </w:r>
      <w:r>
        <w:t>concept</w:t>
      </w:r>
      <w:r>
        <w:rPr>
          <w:spacing w:val="40"/>
        </w:rPr>
        <w:t xml:space="preserve"> </w:t>
      </w:r>
      <w:r>
        <w:t>of</w:t>
      </w:r>
      <w:r>
        <w:rPr>
          <w:spacing w:val="40"/>
        </w:rPr>
        <w:t xml:space="preserve"> </w:t>
      </w:r>
      <w:r>
        <w:t>“biophilia,”</w:t>
      </w:r>
      <w:r>
        <w:rPr>
          <w:spacing w:val="40"/>
        </w:rPr>
        <w:t xml:space="preserve"> </w:t>
      </w:r>
      <w:r>
        <w:t>which</w:t>
      </w:r>
      <w:r>
        <w:rPr>
          <w:spacing w:val="40"/>
        </w:rPr>
        <w:t xml:space="preserve"> </w:t>
      </w:r>
      <w:r>
        <w:t>suggests that</w:t>
      </w:r>
      <w:r>
        <w:rPr>
          <w:spacing w:val="40"/>
        </w:rPr>
        <w:t xml:space="preserve"> </w:t>
      </w:r>
      <w:r>
        <w:t>humans</w:t>
      </w:r>
      <w:r>
        <w:rPr>
          <w:spacing w:val="40"/>
        </w:rPr>
        <w:t xml:space="preserve"> </w:t>
      </w:r>
      <w:r>
        <w:t>have</w:t>
      </w:r>
      <w:r>
        <w:rPr>
          <w:spacing w:val="40"/>
        </w:rPr>
        <w:t xml:space="preserve"> </w:t>
      </w:r>
      <w:r>
        <w:t>an</w:t>
      </w:r>
      <w:r>
        <w:rPr>
          <w:spacing w:val="40"/>
        </w:rPr>
        <w:t xml:space="preserve"> </w:t>
      </w:r>
      <w:r>
        <w:t>inherent</w:t>
      </w:r>
      <w:r>
        <w:rPr>
          <w:spacing w:val="40"/>
        </w:rPr>
        <w:t xml:space="preserve"> </w:t>
      </w:r>
      <w:r>
        <w:t>affinity</w:t>
      </w:r>
      <w:r>
        <w:rPr>
          <w:spacing w:val="40"/>
        </w:rPr>
        <w:t xml:space="preserve"> </w:t>
      </w:r>
      <w:r>
        <w:t>toward</w:t>
      </w:r>
      <w:r>
        <w:rPr>
          <w:spacing w:val="40"/>
        </w:rPr>
        <w:t xml:space="preserve"> </w:t>
      </w:r>
      <w:r>
        <w:t>nature.</w:t>
      </w:r>
      <w:r>
        <w:rPr>
          <w:spacing w:val="40"/>
        </w:rPr>
        <w:t xml:space="preserve"> </w:t>
      </w:r>
      <w:r>
        <w:t>In</w:t>
      </w:r>
      <w:r>
        <w:rPr>
          <w:spacing w:val="40"/>
        </w:rPr>
        <w:t xml:space="preserve"> </w:t>
      </w:r>
      <w:r>
        <w:t>urban</w:t>
      </w:r>
      <w:r>
        <w:rPr>
          <w:spacing w:val="40"/>
        </w:rPr>
        <w:t xml:space="preserve"> </w:t>
      </w:r>
      <w:r>
        <w:t>settings,</w:t>
      </w:r>
      <w:r>
        <w:rPr>
          <w:spacing w:val="40"/>
        </w:rPr>
        <w:t xml:space="preserve"> </w:t>
      </w:r>
      <w:r>
        <w:t>ecological restoration</w:t>
      </w:r>
      <w:r>
        <w:rPr>
          <w:spacing w:val="32"/>
        </w:rPr>
        <w:t xml:space="preserve"> </w:t>
      </w:r>
      <w:r>
        <w:t>projects such</w:t>
      </w:r>
      <w:r>
        <w:rPr>
          <w:spacing w:val="32"/>
        </w:rPr>
        <w:t xml:space="preserve"> </w:t>
      </w:r>
      <w:r>
        <w:t>as</w:t>
      </w:r>
      <w:r>
        <w:rPr>
          <w:spacing w:val="35"/>
        </w:rPr>
        <w:t xml:space="preserve"> </w:t>
      </w:r>
      <w:r>
        <w:t>green</w:t>
      </w:r>
      <w:r>
        <w:rPr>
          <w:spacing w:val="32"/>
        </w:rPr>
        <w:t xml:space="preserve"> </w:t>
      </w:r>
      <w:r>
        <w:t>belts,</w:t>
      </w:r>
      <w:r>
        <w:rPr>
          <w:spacing w:val="35"/>
        </w:rPr>
        <w:t xml:space="preserve"> </w:t>
      </w:r>
      <w:r>
        <w:t>urban</w:t>
      </w:r>
      <w:r>
        <w:rPr>
          <w:spacing w:val="32"/>
        </w:rPr>
        <w:t xml:space="preserve"> </w:t>
      </w:r>
      <w:r>
        <w:t>forests,</w:t>
      </w:r>
      <w:r>
        <w:rPr>
          <w:spacing w:val="35"/>
        </w:rPr>
        <w:t xml:space="preserve"> </w:t>
      </w:r>
      <w:r>
        <w:t>and</w:t>
      </w:r>
      <w:r>
        <w:rPr>
          <w:spacing w:val="33"/>
        </w:rPr>
        <w:t xml:space="preserve"> </w:t>
      </w:r>
      <w:r>
        <w:t>eco-parks not only improve</w:t>
      </w:r>
      <w:r>
        <w:rPr>
          <w:spacing w:val="33"/>
        </w:rPr>
        <w:t xml:space="preserve"> </w:t>
      </w:r>
      <w:r>
        <w:t>air and</w:t>
      </w:r>
      <w:r>
        <w:rPr>
          <w:spacing w:val="40"/>
        </w:rPr>
        <w:t xml:space="preserve"> </w:t>
      </w:r>
      <w:r>
        <w:t>water</w:t>
      </w:r>
      <w:r>
        <w:rPr>
          <w:spacing w:val="40"/>
        </w:rPr>
        <w:t xml:space="preserve"> </w:t>
      </w:r>
      <w:r>
        <w:t>quality</w:t>
      </w:r>
      <w:r>
        <w:rPr>
          <w:spacing w:val="40"/>
        </w:rPr>
        <w:t xml:space="preserve"> </w:t>
      </w:r>
      <w:r>
        <w:t>but</w:t>
      </w:r>
      <w:r>
        <w:rPr>
          <w:spacing w:val="40"/>
        </w:rPr>
        <w:t xml:space="preserve"> </w:t>
      </w:r>
      <w:r>
        <w:t>also</w:t>
      </w:r>
      <w:r>
        <w:rPr>
          <w:spacing w:val="40"/>
        </w:rPr>
        <w:t xml:space="preserve"> </w:t>
      </w:r>
      <w:r>
        <w:t>provide</w:t>
      </w:r>
      <w:r>
        <w:rPr>
          <w:spacing w:val="40"/>
        </w:rPr>
        <w:t xml:space="preserve"> </w:t>
      </w:r>
      <w:r>
        <w:t>therapeutic</w:t>
      </w:r>
      <w:r>
        <w:rPr>
          <w:spacing w:val="40"/>
        </w:rPr>
        <w:t xml:space="preserve"> </w:t>
      </w:r>
      <w:r>
        <w:t>spaces</w:t>
      </w:r>
      <w:r>
        <w:rPr>
          <w:spacing w:val="40"/>
        </w:rPr>
        <w:t xml:space="preserve"> </w:t>
      </w:r>
      <w:r>
        <w:t>for</w:t>
      </w:r>
      <w:r>
        <w:rPr>
          <w:spacing w:val="40"/>
        </w:rPr>
        <w:t xml:space="preserve"> </w:t>
      </w:r>
      <w:r>
        <w:t>recreation</w:t>
      </w:r>
      <w:r>
        <w:rPr>
          <w:spacing w:val="40"/>
        </w:rPr>
        <w:t xml:space="preserve"> </w:t>
      </w:r>
      <w:r>
        <w:t>and</w:t>
      </w:r>
      <w:r>
        <w:rPr>
          <w:spacing w:val="40"/>
        </w:rPr>
        <w:t xml:space="preserve"> </w:t>
      </w:r>
      <w:r>
        <w:t>mental rejuvenation.</w:t>
      </w:r>
      <w:r>
        <w:rPr>
          <w:spacing w:val="40"/>
        </w:rPr>
        <w:t xml:space="preserve"> </w:t>
      </w:r>
      <w:r>
        <w:t>This</w:t>
      </w:r>
      <w:r>
        <w:rPr>
          <w:spacing w:val="40"/>
        </w:rPr>
        <w:t xml:space="preserve"> </w:t>
      </w:r>
      <w:r>
        <w:t>study</w:t>
      </w:r>
      <w:r>
        <w:rPr>
          <w:spacing w:val="40"/>
        </w:rPr>
        <w:t xml:space="preserve"> </w:t>
      </w:r>
      <w:r>
        <w:t>emphasizes</w:t>
      </w:r>
      <w:r>
        <w:rPr>
          <w:spacing w:val="40"/>
        </w:rPr>
        <w:t xml:space="preserve"> </w:t>
      </w:r>
      <w:r>
        <w:t>the</w:t>
      </w:r>
      <w:r>
        <w:rPr>
          <w:spacing w:val="40"/>
        </w:rPr>
        <w:t xml:space="preserve"> </w:t>
      </w:r>
      <w:r>
        <w:t>dual</w:t>
      </w:r>
      <w:r>
        <w:rPr>
          <w:spacing w:val="40"/>
        </w:rPr>
        <w:t xml:space="preserve"> </w:t>
      </w:r>
      <w:r>
        <w:t>impact</w:t>
      </w:r>
      <w:r>
        <w:rPr>
          <w:spacing w:val="40"/>
        </w:rPr>
        <w:t xml:space="preserve"> </w:t>
      </w:r>
      <w:r>
        <w:t>of</w:t>
      </w:r>
      <w:r>
        <w:rPr>
          <w:spacing w:val="40"/>
        </w:rPr>
        <w:t xml:space="preserve"> </w:t>
      </w:r>
      <w:r>
        <w:t>ecological</w:t>
      </w:r>
      <w:r>
        <w:rPr>
          <w:spacing w:val="40"/>
        </w:rPr>
        <w:t xml:space="preserve"> </w:t>
      </w:r>
      <w:r>
        <w:t>restoration—environmental</w:t>
      </w:r>
      <w:r>
        <w:rPr>
          <w:spacing w:val="40"/>
        </w:rPr>
        <w:t xml:space="preserve"> </w:t>
      </w:r>
      <w:r>
        <w:t>renewal</w:t>
      </w:r>
      <w:r>
        <w:rPr>
          <w:spacing w:val="40"/>
        </w:rPr>
        <w:t xml:space="preserve"> </w:t>
      </w:r>
      <w:r>
        <w:t>and</w:t>
      </w:r>
      <w:r>
        <w:rPr>
          <w:spacing w:val="40"/>
        </w:rPr>
        <w:t xml:space="preserve"> </w:t>
      </w:r>
      <w:r>
        <w:t>psychological</w:t>
      </w:r>
      <w:r>
        <w:rPr>
          <w:spacing w:val="40"/>
        </w:rPr>
        <w:t xml:space="preserve"> </w:t>
      </w:r>
      <w:r>
        <w:t>well-being.</w:t>
      </w:r>
      <w:r>
        <w:rPr>
          <w:spacing w:val="40"/>
        </w:rPr>
        <w:t xml:space="preserve"> </w:t>
      </w:r>
      <w:r>
        <w:t>It</w:t>
      </w:r>
      <w:r>
        <w:rPr>
          <w:spacing w:val="40"/>
        </w:rPr>
        <w:t xml:space="preserve"> </w:t>
      </w:r>
      <w:r>
        <w:t>explores</w:t>
      </w:r>
      <w:r>
        <w:rPr>
          <w:spacing w:val="40"/>
        </w:rPr>
        <w:t xml:space="preserve"> </w:t>
      </w:r>
      <w:r>
        <w:t>how</w:t>
      </w:r>
      <w:r>
        <w:rPr>
          <w:spacing w:val="40"/>
        </w:rPr>
        <w:t xml:space="preserve"> </w:t>
      </w:r>
      <w:r>
        <w:t>degraded environments negatively affect mental health by fostering stress, alienation, and ecological grief,</w:t>
      </w:r>
      <w:r>
        <w:rPr>
          <w:spacing w:val="40"/>
        </w:rPr>
        <w:t xml:space="preserve"> </w:t>
      </w:r>
      <w:r>
        <w:t>while</w:t>
      </w:r>
      <w:r>
        <w:rPr>
          <w:spacing w:val="40"/>
        </w:rPr>
        <w:t xml:space="preserve"> </w:t>
      </w:r>
      <w:r>
        <w:t>restored</w:t>
      </w:r>
      <w:r>
        <w:rPr>
          <w:spacing w:val="40"/>
        </w:rPr>
        <w:t xml:space="preserve"> </w:t>
      </w:r>
      <w:r>
        <w:t>ecosystems</w:t>
      </w:r>
      <w:r>
        <w:rPr>
          <w:spacing w:val="40"/>
        </w:rPr>
        <w:t xml:space="preserve"> </w:t>
      </w:r>
      <w:r>
        <w:t>create</w:t>
      </w:r>
      <w:r>
        <w:rPr>
          <w:spacing w:val="40"/>
        </w:rPr>
        <w:t xml:space="preserve"> </w:t>
      </w:r>
      <w:r>
        <w:t>opportunities</w:t>
      </w:r>
      <w:r>
        <w:rPr>
          <w:spacing w:val="40"/>
        </w:rPr>
        <w:t xml:space="preserve"> </w:t>
      </w:r>
      <w:r>
        <w:t>for</w:t>
      </w:r>
      <w:r>
        <w:rPr>
          <w:spacing w:val="40"/>
        </w:rPr>
        <w:t xml:space="preserve"> </w:t>
      </w:r>
      <w:r>
        <w:t>resilience,</w:t>
      </w:r>
      <w:r>
        <w:rPr>
          <w:spacing w:val="40"/>
        </w:rPr>
        <w:t xml:space="preserve"> </w:t>
      </w:r>
      <w:r>
        <w:t>positivity,</w:t>
      </w:r>
      <w:r>
        <w:rPr>
          <w:spacing w:val="40"/>
        </w:rPr>
        <w:t xml:space="preserve"> </w:t>
      </w:r>
      <w:r>
        <w:t>and community participation. By integrating ecological science with psychological research, the study highlights</w:t>
      </w:r>
      <w:r>
        <w:rPr>
          <w:spacing w:val="38"/>
        </w:rPr>
        <w:t xml:space="preserve"> </w:t>
      </w:r>
      <w:r>
        <w:t>the holistic</w:t>
      </w:r>
      <w:r>
        <w:rPr>
          <w:spacing w:val="40"/>
        </w:rPr>
        <w:t xml:space="preserve"> </w:t>
      </w:r>
      <w:r>
        <w:t>importance</w:t>
      </w:r>
      <w:r>
        <w:rPr>
          <w:spacing w:val="40"/>
        </w:rPr>
        <w:t xml:space="preserve"> </w:t>
      </w:r>
      <w:r>
        <w:t>of</w:t>
      </w:r>
      <w:r>
        <w:rPr>
          <w:spacing w:val="40"/>
        </w:rPr>
        <w:t xml:space="preserve"> </w:t>
      </w:r>
      <w:r>
        <w:t>restoration in</w:t>
      </w:r>
      <w:r>
        <w:rPr>
          <w:spacing w:val="40"/>
        </w:rPr>
        <w:t xml:space="preserve"> </w:t>
      </w:r>
      <w:r>
        <w:t>addressing</w:t>
      </w:r>
      <w:r>
        <w:rPr>
          <w:spacing w:val="38"/>
        </w:rPr>
        <w:t xml:space="preserve"> </w:t>
      </w:r>
      <w:r>
        <w:t>both ecological</w:t>
      </w:r>
      <w:r>
        <w:rPr>
          <w:spacing w:val="40"/>
        </w:rPr>
        <w:t xml:space="preserve"> </w:t>
      </w:r>
      <w:r>
        <w:t>crises and human well-being.</w:t>
      </w:r>
    </w:p>
    <w:p w14:paraId="570E872E">
      <w:pPr>
        <w:pStyle w:val="8"/>
        <w:spacing w:line="280" w:lineRule="auto"/>
        <w:jc w:val="both"/>
        <w:sectPr>
          <w:pgSz w:w="10330" w:h="14580"/>
          <w:pgMar w:top="680" w:right="566" w:bottom="720" w:left="566" w:header="432" w:footer="534" w:gutter="0"/>
          <w:cols w:space="720" w:num="1"/>
        </w:sectPr>
      </w:pPr>
    </w:p>
    <w:p w14:paraId="2B8DD321">
      <w:pPr>
        <w:spacing w:before="242"/>
        <w:ind w:left="153"/>
        <w:rPr>
          <w:i/>
        </w:rPr>
      </w:pPr>
      <w:r>
        <w:rPr>
          <w:b/>
          <w:i/>
          <w:spacing w:val="-4"/>
        </w:rPr>
        <w:t>Keywords:</w:t>
      </w:r>
      <w:r>
        <w:rPr>
          <w:b/>
          <w:i/>
          <w:spacing w:val="6"/>
        </w:rPr>
        <w:t xml:space="preserve"> </w:t>
      </w:r>
      <w:r>
        <w:rPr>
          <w:i/>
          <w:spacing w:val="-4"/>
        </w:rPr>
        <w:t>Ecological</w:t>
      </w:r>
      <w:r>
        <w:rPr>
          <w:i/>
          <w:spacing w:val="7"/>
        </w:rPr>
        <w:t xml:space="preserve"> </w:t>
      </w:r>
      <w:r>
        <w:rPr>
          <w:i/>
          <w:spacing w:val="-4"/>
        </w:rPr>
        <w:t>restoration;</w:t>
      </w:r>
      <w:r>
        <w:rPr>
          <w:i/>
          <w:spacing w:val="4"/>
        </w:rPr>
        <w:t xml:space="preserve"> </w:t>
      </w:r>
      <w:r>
        <w:rPr>
          <w:i/>
          <w:spacing w:val="-4"/>
        </w:rPr>
        <w:t>Mental</w:t>
      </w:r>
      <w:r>
        <w:rPr>
          <w:i/>
          <w:spacing w:val="7"/>
        </w:rPr>
        <w:t xml:space="preserve"> </w:t>
      </w:r>
      <w:r>
        <w:rPr>
          <w:i/>
          <w:spacing w:val="-4"/>
        </w:rPr>
        <w:t>health;</w:t>
      </w:r>
      <w:r>
        <w:rPr>
          <w:i/>
          <w:spacing w:val="6"/>
        </w:rPr>
        <w:t xml:space="preserve"> </w:t>
      </w:r>
      <w:r>
        <w:rPr>
          <w:i/>
          <w:spacing w:val="-4"/>
        </w:rPr>
        <w:t>Biophilia;</w:t>
      </w:r>
      <w:r>
        <w:rPr>
          <w:i/>
          <w:spacing w:val="6"/>
        </w:rPr>
        <w:t xml:space="preserve"> </w:t>
      </w:r>
      <w:r>
        <w:rPr>
          <w:i/>
          <w:spacing w:val="-4"/>
        </w:rPr>
        <w:t>Environmental</w:t>
      </w:r>
      <w:r>
        <w:rPr>
          <w:i/>
          <w:spacing w:val="7"/>
        </w:rPr>
        <w:t xml:space="preserve"> </w:t>
      </w:r>
      <w:r>
        <w:rPr>
          <w:i/>
          <w:spacing w:val="-4"/>
        </w:rPr>
        <w:t>psychology</w:t>
      </w:r>
    </w:p>
    <w:p w14:paraId="0F05E936">
      <w:pPr>
        <w:pStyle w:val="3"/>
        <w:spacing w:before="49"/>
        <w:ind w:left="0" w:right="1"/>
      </w:pPr>
      <w:r>
        <w:rPr>
          <w:w w:val="90"/>
        </w:rPr>
        <w:t>THE</w:t>
      </w:r>
      <w:r>
        <w:rPr>
          <w:spacing w:val="19"/>
        </w:rPr>
        <w:t xml:space="preserve"> </w:t>
      </w:r>
      <w:r>
        <w:rPr>
          <w:w w:val="90"/>
        </w:rPr>
        <w:t>EFFECT</w:t>
      </w:r>
      <w:r>
        <w:rPr>
          <w:spacing w:val="15"/>
        </w:rPr>
        <w:t xml:space="preserve"> </w:t>
      </w:r>
      <w:r>
        <w:rPr>
          <w:w w:val="90"/>
        </w:rPr>
        <w:t>OF</w:t>
      </w:r>
      <w:r>
        <w:rPr>
          <w:spacing w:val="15"/>
        </w:rPr>
        <w:t xml:space="preserve"> </w:t>
      </w:r>
      <w:r>
        <w:rPr>
          <w:w w:val="90"/>
        </w:rPr>
        <w:t>BEHAVIOURAL</w:t>
      </w:r>
      <w:r>
        <w:rPr>
          <w:spacing w:val="18"/>
        </w:rPr>
        <w:t xml:space="preserve"> </w:t>
      </w:r>
      <w:r>
        <w:rPr>
          <w:w w:val="90"/>
        </w:rPr>
        <w:t>CHANGES</w:t>
      </w:r>
      <w:r>
        <w:rPr>
          <w:spacing w:val="18"/>
        </w:rPr>
        <w:t xml:space="preserve"> </w:t>
      </w:r>
      <w:r>
        <w:rPr>
          <w:w w:val="90"/>
        </w:rPr>
        <w:t>ON</w:t>
      </w:r>
      <w:r>
        <w:rPr>
          <w:spacing w:val="18"/>
        </w:rPr>
        <w:t xml:space="preserve"> </w:t>
      </w:r>
      <w:r>
        <w:rPr>
          <w:w w:val="90"/>
        </w:rPr>
        <w:t>THE</w:t>
      </w:r>
      <w:r>
        <w:rPr>
          <w:spacing w:val="18"/>
        </w:rPr>
        <w:t xml:space="preserve"> </w:t>
      </w:r>
      <w:r>
        <w:rPr>
          <w:spacing w:val="-2"/>
          <w:w w:val="90"/>
        </w:rPr>
        <w:t>ENVIRONMENT</w:t>
      </w:r>
    </w:p>
    <w:p w14:paraId="006F8ECA">
      <w:pPr>
        <w:pStyle w:val="5"/>
        <w:spacing w:before="329"/>
        <w:ind w:right="151"/>
      </w:pPr>
      <w:r>
        <w:rPr>
          <w:w w:val="105"/>
        </w:rPr>
        <w:t>Ms.</w:t>
      </w:r>
      <w:r>
        <w:rPr>
          <w:spacing w:val="4"/>
          <w:w w:val="105"/>
        </w:rPr>
        <w:t xml:space="preserve"> </w:t>
      </w:r>
      <w:r>
        <w:rPr>
          <w:w w:val="105"/>
        </w:rPr>
        <w:t>H.</w:t>
      </w:r>
      <w:r>
        <w:rPr>
          <w:spacing w:val="3"/>
          <w:w w:val="105"/>
        </w:rPr>
        <w:t xml:space="preserve"> </w:t>
      </w:r>
      <w:r>
        <w:rPr>
          <w:w w:val="105"/>
        </w:rPr>
        <w:t>Hashina</w:t>
      </w:r>
      <w:r>
        <w:rPr>
          <w:spacing w:val="3"/>
          <w:w w:val="105"/>
        </w:rPr>
        <w:t xml:space="preserve"> </w:t>
      </w:r>
      <w:r>
        <w:rPr>
          <w:spacing w:val="-2"/>
          <w:w w:val="105"/>
        </w:rPr>
        <w:t>Begam</w:t>
      </w:r>
    </w:p>
    <w:p w14:paraId="5BBA37CB">
      <w:pPr>
        <w:spacing w:before="32" w:line="271" w:lineRule="auto"/>
        <w:ind w:left="5113" w:right="153" w:firstLine="616"/>
        <w:jc w:val="right"/>
        <w:rPr>
          <w:i/>
          <w:sz w:val="20"/>
        </w:rPr>
      </w:pPr>
      <w:r>
        <w:rPr>
          <w:i/>
          <w:sz w:val="20"/>
        </w:rPr>
        <w:t>PG</w:t>
      </w:r>
      <w:r>
        <w:rPr>
          <w:i/>
          <w:spacing w:val="-12"/>
          <w:sz w:val="20"/>
        </w:rPr>
        <w:t xml:space="preserve"> </w:t>
      </w:r>
      <w:r>
        <w:rPr>
          <w:i/>
          <w:sz w:val="20"/>
        </w:rPr>
        <w:t>and</w:t>
      </w:r>
      <w:r>
        <w:rPr>
          <w:i/>
          <w:spacing w:val="-10"/>
          <w:sz w:val="20"/>
        </w:rPr>
        <w:t xml:space="preserve"> </w:t>
      </w:r>
      <w:r>
        <w:rPr>
          <w:i/>
          <w:sz w:val="20"/>
        </w:rPr>
        <w:t>Research</w:t>
      </w:r>
      <w:r>
        <w:rPr>
          <w:i/>
          <w:spacing w:val="-11"/>
          <w:sz w:val="20"/>
        </w:rPr>
        <w:t xml:space="preserve"> </w:t>
      </w:r>
      <w:r>
        <w:rPr>
          <w:i/>
          <w:sz w:val="20"/>
        </w:rPr>
        <w:t>Department</w:t>
      </w:r>
      <w:r>
        <w:rPr>
          <w:i/>
          <w:spacing w:val="-10"/>
          <w:sz w:val="20"/>
        </w:rPr>
        <w:t xml:space="preserve"> </w:t>
      </w:r>
      <w:r>
        <w:rPr>
          <w:i/>
          <w:sz w:val="20"/>
        </w:rPr>
        <w:t>of</w:t>
      </w:r>
      <w:r>
        <w:rPr>
          <w:i/>
          <w:spacing w:val="-11"/>
          <w:sz w:val="20"/>
        </w:rPr>
        <w:t xml:space="preserve"> </w:t>
      </w:r>
      <w:r>
        <w:rPr>
          <w:i/>
          <w:sz w:val="20"/>
        </w:rPr>
        <w:t>Zoology N</w:t>
      </w:r>
      <w:r>
        <w:rPr>
          <w:i/>
          <w:spacing w:val="9"/>
          <w:sz w:val="20"/>
        </w:rPr>
        <w:t xml:space="preserve"> </w:t>
      </w:r>
      <w:r>
        <w:rPr>
          <w:i/>
          <w:sz w:val="20"/>
        </w:rPr>
        <w:t>K</w:t>
      </w:r>
      <w:r>
        <w:rPr>
          <w:i/>
          <w:spacing w:val="8"/>
          <w:sz w:val="20"/>
        </w:rPr>
        <w:t xml:space="preserve"> </w:t>
      </w:r>
      <w:r>
        <w:rPr>
          <w:i/>
          <w:sz w:val="20"/>
        </w:rPr>
        <w:t>R</w:t>
      </w:r>
      <w:r>
        <w:rPr>
          <w:i/>
          <w:spacing w:val="8"/>
          <w:sz w:val="20"/>
        </w:rPr>
        <w:t xml:space="preserve"> </w:t>
      </w:r>
      <w:r>
        <w:rPr>
          <w:i/>
          <w:sz w:val="20"/>
        </w:rPr>
        <w:t>Govt</w:t>
      </w:r>
      <w:r>
        <w:rPr>
          <w:i/>
          <w:spacing w:val="9"/>
          <w:sz w:val="20"/>
        </w:rPr>
        <w:t xml:space="preserve"> </w:t>
      </w:r>
      <w:r>
        <w:rPr>
          <w:i/>
          <w:sz w:val="20"/>
        </w:rPr>
        <w:t>Arts</w:t>
      </w:r>
      <w:r>
        <w:rPr>
          <w:i/>
          <w:spacing w:val="8"/>
          <w:sz w:val="20"/>
        </w:rPr>
        <w:t xml:space="preserve"> </w:t>
      </w:r>
      <w:r>
        <w:rPr>
          <w:i/>
          <w:sz w:val="20"/>
        </w:rPr>
        <w:t>College,</w:t>
      </w:r>
      <w:r>
        <w:rPr>
          <w:i/>
          <w:spacing w:val="9"/>
          <w:sz w:val="20"/>
        </w:rPr>
        <w:t xml:space="preserve"> </w:t>
      </w:r>
      <w:r>
        <w:rPr>
          <w:i/>
          <w:sz w:val="20"/>
        </w:rPr>
        <w:t>Namakkal,</w:t>
      </w:r>
      <w:r>
        <w:rPr>
          <w:i/>
          <w:spacing w:val="9"/>
          <w:sz w:val="20"/>
        </w:rPr>
        <w:t xml:space="preserve"> </w:t>
      </w:r>
      <w:r>
        <w:rPr>
          <w:i/>
          <w:spacing w:val="-2"/>
          <w:sz w:val="20"/>
        </w:rPr>
        <w:t>Tamilnadu</w:t>
      </w:r>
    </w:p>
    <w:p w14:paraId="3C3DEBB2">
      <w:pPr>
        <w:pStyle w:val="8"/>
        <w:spacing w:before="62"/>
        <w:rPr>
          <w:i/>
          <w:sz w:val="20"/>
        </w:rPr>
      </w:pPr>
    </w:p>
    <w:p w14:paraId="7D09DEA7">
      <w:pPr>
        <w:pStyle w:val="5"/>
        <w:ind w:right="150"/>
      </w:pPr>
      <w:r>
        <w:rPr>
          <w:w w:val="105"/>
        </w:rPr>
        <w:t>Ms.</w:t>
      </w:r>
      <w:r>
        <w:rPr>
          <w:spacing w:val="12"/>
          <w:w w:val="105"/>
        </w:rPr>
        <w:t xml:space="preserve"> </w:t>
      </w:r>
      <w:r>
        <w:rPr>
          <w:w w:val="105"/>
        </w:rPr>
        <w:t>T.</w:t>
      </w:r>
      <w:r>
        <w:rPr>
          <w:spacing w:val="12"/>
          <w:w w:val="105"/>
        </w:rPr>
        <w:t xml:space="preserve"> </w:t>
      </w:r>
      <w:r>
        <w:rPr>
          <w:spacing w:val="-2"/>
          <w:w w:val="105"/>
        </w:rPr>
        <w:t>Maivizhi</w:t>
      </w:r>
    </w:p>
    <w:p w14:paraId="06F9BACD">
      <w:pPr>
        <w:spacing w:before="30" w:line="273" w:lineRule="auto"/>
        <w:ind w:left="5113" w:right="153" w:firstLine="616"/>
        <w:jc w:val="right"/>
        <w:rPr>
          <w:i/>
          <w:sz w:val="20"/>
        </w:rPr>
      </w:pPr>
      <w:r>
        <w:rPr>
          <w:i/>
          <w:sz w:val="20"/>
        </w:rPr>
        <w:t>PG</w:t>
      </w:r>
      <w:r>
        <w:rPr>
          <w:i/>
          <w:spacing w:val="-12"/>
          <w:sz w:val="20"/>
        </w:rPr>
        <w:t xml:space="preserve"> </w:t>
      </w:r>
      <w:r>
        <w:rPr>
          <w:i/>
          <w:sz w:val="20"/>
        </w:rPr>
        <w:t>and</w:t>
      </w:r>
      <w:r>
        <w:rPr>
          <w:i/>
          <w:spacing w:val="-10"/>
          <w:sz w:val="20"/>
        </w:rPr>
        <w:t xml:space="preserve"> </w:t>
      </w:r>
      <w:r>
        <w:rPr>
          <w:i/>
          <w:sz w:val="20"/>
        </w:rPr>
        <w:t>Research</w:t>
      </w:r>
      <w:r>
        <w:rPr>
          <w:i/>
          <w:spacing w:val="-11"/>
          <w:sz w:val="20"/>
        </w:rPr>
        <w:t xml:space="preserve"> </w:t>
      </w:r>
      <w:r>
        <w:rPr>
          <w:i/>
          <w:sz w:val="20"/>
        </w:rPr>
        <w:t>Department</w:t>
      </w:r>
      <w:r>
        <w:rPr>
          <w:i/>
          <w:spacing w:val="-10"/>
          <w:sz w:val="20"/>
        </w:rPr>
        <w:t xml:space="preserve"> </w:t>
      </w:r>
      <w:r>
        <w:rPr>
          <w:i/>
          <w:sz w:val="20"/>
        </w:rPr>
        <w:t>of</w:t>
      </w:r>
      <w:r>
        <w:rPr>
          <w:i/>
          <w:spacing w:val="-11"/>
          <w:sz w:val="20"/>
        </w:rPr>
        <w:t xml:space="preserve"> </w:t>
      </w:r>
      <w:r>
        <w:rPr>
          <w:i/>
          <w:sz w:val="20"/>
        </w:rPr>
        <w:t>Zoology N</w:t>
      </w:r>
      <w:r>
        <w:rPr>
          <w:i/>
          <w:spacing w:val="9"/>
          <w:sz w:val="20"/>
        </w:rPr>
        <w:t xml:space="preserve"> </w:t>
      </w:r>
      <w:r>
        <w:rPr>
          <w:i/>
          <w:sz w:val="20"/>
        </w:rPr>
        <w:t>K</w:t>
      </w:r>
      <w:r>
        <w:rPr>
          <w:i/>
          <w:spacing w:val="8"/>
          <w:sz w:val="20"/>
        </w:rPr>
        <w:t xml:space="preserve"> </w:t>
      </w:r>
      <w:r>
        <w:rPr>
          <w:i/>
          <w:sz w:val="20"/>
        </w:rPr>
        <w:t>R</w:t>
      </w:r>
      <w:r>
        <w:rPr>
          <w:i/>
          <w:spacing w:val="8"/>
          <w:sz w:val="20"/>
        </w:rPr>
        <w:t xml:space="preserve"> </w:t>
      </w:r>
      <w:r>
        <w:rPr>
          <w:i/>
          <w:sz w:val="20"/>
        </w:rPr>
        <w:t>Govt</w:t>
      </w:r>
      <w:r>
        <w:rPr>
          <w:i/>
          <w:spacing w:val="9"/>
          <w:sz w:val="20"/>
        </w:rPr>
        <w:t xml:space="preserve"> </w:t>
      </w:r>
      <w:r>
        <w:rPr>
          <w:i/>
          <w:sz w:val="20"/>
        </w:rPr>
        <w:t>Arts</w:t>
      </w:r>
      <w:r>
        <w:rPr>
          <w:i/>
          <w:spacing w:val="8"/>
          <w:sz w:val="20"/>
        </w:rPr>
        <w:t xml:space="preserve"> </w:t>
      </w:r>
      <w:r>
        <w:rPr>
          <w:i/>
          <w:sz w:val="20"/>
        </w:rPr>
        <w:t>College,</w:t>
      </w:r>
      <w:r>
        <w:rPr>
          <w:i/>
          <w:spacing w:val="9"/>
          <w:sz w:val="20"/>
        </w:rPr>
        <w:t xml:space="preserve"> </w:t>
      </w:r>
      <w:r>
        <w:rPr>
          <w:i/>
          <w:sz w:val="20"/>
        </w:rPr>
        <w:t>Namakkal,</w:t>
      </w:r>
      <w:r>
        <w:rPr>
          <w:i/>
          <w:spacing w:val="9"/>
          <w:sz w:val="20"/>
        </w:rPr>
        <w:t xml:space="preserve"> </w:t>
      </w:r>
      <w:r>
        <w:rPr>
          <w:i/>
          <w:spacing w:val="-2"/>
          <w:sz w:val="20"/>
        </w:rPr>
        <w:t>Tamilnadu</w:t>
      </w:r>
    </w:p>
    <w:p w14:paraId="74CBEE18">
      <w:pPr>
        <w:pStyle w:val="8"/>
        <w:spacing w:before="56"/>
        <w:rPr>
          <w:i/>
          <w:sz w:val="20"/>
        </w:rPr>
      </w:pPr>
    </w:p>
    <w:p w14:paraId="2F0A510D">
      <w:pPr>
        <w:pStyle w:val="5"/>
      </w:pPr>
      <w:r>
        <w:rPr>
          <w:w w:val="105"/>
        </w:rPr>
        <w:t>Dr.</w:t>
      </w:r>
      <w:r>
        <w:rPr>
          <w:spacing w:val="-4"/>
          <w:w w:val="105"/>
        </w:rPr>
        <w:t xml:space="preserve"> </w:t>
      </w:r>
      <w:r>
        <w:rPr>
          <w:w w:val="105"/>
        </w:rPr>
        <w:t>G.</w:t>
      </w:r>
      <w:r>
        <w:rPr>
          <w:spacing w:val="-2"/>
          <w:w w:val="105"/>
        </w:rPr>
        <w:t xml:space="preserve"> </w:t>
      </w:r>
      <w:r>
        <w:rPr>
          <w:w w:val="105"/>
        </w:rPr>
        <w:t>Sharmila</w:t>
      </w:r>
      <w:r>
        <w:rPr>
          <w:spacing w:val="-2"/>
          <w:w w:val="105"/>
        </w:rPr>
        <w:t xml:space="preserve"> </w:t>
      </w:r>
      <w:r>
        <w:rPr>
          <w:spacing w:val="-4"/>
          <w:w w:val="105"/>
        </w:rPr>
        <w:t>Banu</w:t>
      </w:r>
    </w:p>
    <w:p w14:paraId="3945B10C">
      <w:pPr>
        <w:spacing w:before="31" w:line="273" w:lineRule="auto"/>
        <w:ind w:left="5113" w:right="150" w:firstLine="616"/>
        <w:jc w:val="right"/>
        <w:rPr>
          <w:i/>
          <w:sz w:val="20"/>
        </w:rPr>
      </w:pPr>
      <w:r>
        <w:rPr>
          <w:i/>
          <w:sz w:val="20"/>
        </w:rPr>
        <w:t>PG</w:t>
      </w:r>
      <w:r>
        <w:rPr>
          <w:i/>
          <w:spacing w:val="-12"/>
          <w:sz w:val="20"/>
        </w:rPr>
        <w:t xml:space="preserve"> </w:t>
      </w:r>
      <w:r>
        <w:rPr>
          <w:i/>
          <w:sz w:val="20"/>
        </w:rPr>
        <w:t>and</w:t>
      </w:r>
      <w:r>
        <w:rPr>
          <w:i/>
          <w:spacing w:val="-10"/>
          <w:sz w:val="20"/>
        </w:rPr>
        <w:t xml:space="preserve"> </w:t>
      </w:r>
      <w:r>
        <w:rPr>
          <w:i/>
          <w:sz w:val="20"/>
        </w:rPr>
        <w:t>Research</w:t>
      </w:r>
      <w:r>
        <w:rPr>
          <w:i/>
          <w:spacing w:val="-11"/>
          <w:sz w:val="20"/>
        </w:rPr>
        <w:t xml:space="preserve"> </w:t>
      </w:r>
      <w:r>
        <w:rPr>
          <w:i/>
          <w:sz w:val="20"/>
        </w:rPr>
        <w:t>Department</w:t>
      </w:r>
      <w:r>
        <w:rPr>
          <w:i/>
          <w:spacing w:val="-10"/>
          <w:sz w:val="20"/>
        </w:rPr>
        <w:t xml:space="preserve"> </w:t>
      </w:r>
      <w:r>
        <w:rPr>
          <w:i/>
          <w:sz w:val="20"/>
        </w:rPr>
        <w:t>of</w:t>
      </w:r>
      <w:r>
        <w:rPr>
          <w:i/>
          <w:spacing w:val="-11"/>
          <w:sz w:val="20"/>
        </w:rPr>
        <w:t xml:space="preserve"> </w:t>
      </w:r>
      <w:r>
        <w:rPr>
          <w:i/>
          <w:sz w:val="20"/>
        </w:rPr>
        <w:t>Zoology N</w:t>
      </w:r>
      <w:r>
        <w:rPr>
          <w:i/>
          <w:spacing w:val="9"/>
          <w:sz w:val="20"/>
        </w:rPr>
        <w:t xml:space="preserve"> </w:t>
      </w:r>
      <w:r>
        <w:rPr>
          <w:i/>
          <w:sz w:val="20"/>
        </w:rPr>
        <w:t>K</w:t>
      </w:r>
      <w:r>
        <w:rPr>
          <w:i/>
          <w:spacing w:val="9"/>
          <w:sz w:val="20"/>
        </w:rPr>
        <w:t xml:space="preserve"> </w:t>
      </w:r>
      <w:r>
        <w:rPr>
          <w:i/>
          <w:sz w:val="20"/>
        </w:rPr>
        <w:t>R</w:t>
      </w:r>
      <w:r>
        <w:rPr>
          <w:i/>
          <w:spacing w:val="8"/>
          <w:sz w:val="20"/>
        </w:rPr>
        <w:t xml:space="preserve"> </w:t>
      </w:r>
      <w:r>
        <w:rPr>
          <w:i/>
          <w:sz w:val="20"/>
        </w:rPr>
        <w:t>Govt</w:t>
      </w:r>
      <w:r>
        <w:rPr>
          <w:i/>
          <w:spacing w:val="10"/>
          <w:sz w:val="20"/>
        </w:rPr>
        <w:t xml:space="preserve"> </w:t>
      </w:r>
      <w:r>
        <w:rPr>
          <w:i/>
          <w:sz w:val="20"/>
        </w:rPr>
        <w:t>Arts</w:t>
      </w:r>
      <w:r>
        <w:rPr>
          <w:i/>
          <w:spacing w:val="9"/>
          <w:sz w:val="20"/>
        </w:rPr>
        <w:t xml:space="preserve"> </w:t>
      </w:r>
      <w:r>
        <w:rPr>
          <w:i/>
          <w:sz w:val="20"/>
        </w:rPr>
        <w:t>College,</w:t>
      </w:r>
      <w:r>
        <w:rPr>
          <w:i/>
          <w:spacing w:val="9"/>
          <w:sz w:val="20"/>
        </w:rPr>
        <w:t xml:space="preserve"> </w:t>
      </w:r>
      <w:r>
        <w:rPr>
          <w:i/>
          <w:sz w:val="20"/>
        </w:rPr>
        <w:t>Namakkal,</w:t>
      </w:r>
      <w:r>
        <w:rPr>
          <w:i/>
          <w:spacing w:val="10"/>
          <w:sz w:val="20"/>
        </w:rPr>
        <w:t xml:space="preserve"> </w:t>
      </w:r>
      <w:r>
        <w:rPr>
          <w:i/>
          <w:spacing w:val="-2"/>
          <w:sz w:val="20"/>
        </w:rPr>
        <w:t>Tamilnadu</w:t>
      </w:r>
    </w:p>
    <w:p w14:paraId="709CC66E">
      <w:pPr>
        <w:pStyle w:val="8"/>
        <w:spacing w:before="37"/>
        <w:rPr>
          <w:i/>
          <w:sz w:val="20"/>
        </w:rPr>
      </w:pPr>
    </w:p>
    <w:p w14:paraId="7B410C77">
      <w:pPr>
        <w:pStyle w:val="4"/>
      </w:pPr>
      <w:r>
        <w:rPr>
          <w:lang w:val="en-IN" w:eastAsia="en-IN"/>
        </w:rPr>
        <mc:AlternateContent>
          <mc:Choice Requires="wps">
            <w:drawing>
              <wp:anchor distT="0" distB="0" distL="0" distR="0" simplePos="0" relativeHeight="251781120" behindDoc="0" locked="0" layoutInCell="1" allowOverlap="1">
                <wp:simplePos x="0" y="0"/>
                <wp:positionH relativeFrom="page">
                  <wp:posOffset>457200</wp:posOffset>
                </wp:positionH>
                <wp:positionV relativeFrom="paragraph">
                  <wp:posOffset>190500</wp:posOffset>
                </wp:positionV>
                <wp:extent cx="575945" cy="834390"/>
                <wp:effectExtent l="0" t="0" r="0" b="0"/>
                <wp:wrapNone/>
                <wp:docPr id="453" name="Textbox 453"/>
                <wp:cNvGraphicFramePr/>
                <a:graphic xmlns:a="http://schemas.openxmlformats.org/drawingml/2006/main">
                  <a:graphicData uri="http://schemas.microsoft.com/office/word/2010/wordprocessingShape">
                    <wps:wsp>
                      <wps:cNvSpPr txBox="1"/>
                      <wps:spPr>
                        <a:xfrm>
                          <a:off x="0" y="0"/>
                          <a:ext cx="575945" cy="834390"/>
                        </a:xfrm>
                        <a:prstGeom prst="rect">
                          <a:avLst/>
                        </a:prstGeom>
                      </wps:spPr>
                      <wps:txbx>
                        <w:txbxContent>
                          <w:p w14:paraId="0A7D4BDE">
                            <w:pPr>
                              <w:spacing w:line="1248" w:lineRule="exact"/>
                              <w:rPr>
                                <w:sz w:val="109"/>
                              </w:rPr>
                            </w:pPr>
                            <w:r>
                              <w:rPr>
                                <w:spacing w:val="-10"/>
                                <w:w w:val="120"/>
                                <w:sz w:val="109"/>
                              </w:rPr>
                              <w:t>H</w:t>
                            </w:r>
                          </w:p>
                        </w:txbxContent>
                      </wps:txbx>
                      <wps:bodyPr wrap="square" lIns="0" tIns="0" rIns="0" bIns="0" rtlCol="0">
                        <a:noAutofit/>
                      </wps:bodyPr>
                    </wps:wsp>
                  </a:graphicData>
                </a:graphic>
              </wp:anchor>
            </w:drawing>
          </mc:Choice>
          <mc:Fallback>
            <w:pict>
              <v:shape id="Textbox 453" o:spid="_x0000_s1026" o:spt="202" type="#_x0000_t202" style="position:absolute;left:0pt;margin-left:36pt;margin-top:15pt;height:65.7pt;width:45.35pt;mso-position-horizontal-relative:page;z-index:251781120;mso-width-relative:page;mso-height-relative:page;" filled="f" stroked="f" coordsize="21600,21600" o:gfxdata="UEsDBAoAAAAAAIdO4kAAAAAAAAAAAAAAAAAEAAAAZHJzL1BLAwQUAAAACACHTuJAxZ+BTNgAAAAJ&#10;AQAADwAAAGRycy9kb3ducmV2LnhtbE2PzU7DMBCE70h9B2uRuFE7KUohxKkqVE5IiDQcODrxNrEa&#10;r0Ps/vD2OCc47a5mNPtNsbnagZ1x8saRhGQpgCG1ThvqJHzWr/ePwHxQpNXgCCX8oIdNubgpVK7d&#10;hSo870PHYgj5XEnoQxhzzn3bo1V+6UakqB3cZFWI59RxPalLDLcDT4XIuFWG4odejfjSY3vcn6yE&#10;7RdVO/P93nxUh8rU9ZOgt+wo5d1tIp6BBbyGPzPM+BEdysjUuBNpzwYJ6zRWCRJWIs5Zz9I1sGZe&#10;kgfgZcH/Nyh/AVBLAwQUAAAACACHTuJAoZ6gErYBAAB3AwAADgAAAGRycy9lMm9Eb2MueG1srVPB&#10;btswDL0P2D8Iui9Om2RrjThFt2DDgGEd0PYDZFmKBViiJiqx8/ejZDsduksPu9gUST++9yhv7wbb&#10;sZMKaMBV/Gqx5Ew5CY1xh4o/P339cMMZRuEa0YFTFT8r5He79++2vS/VNbTQNSowAnFY9r7ibYy+&#10;LAqUrbICF+CVo6KGYEWkYzgUTRA9oduuuF4uPxY9hMYHkAqRsvuxyCfE8BZA0NpItQd5tMrFETWo&#10;TkSShK3xyHeZrdZKxgetUUXWVZyUxvykIRTX6VnstqI8BOFbIycK4i0UXmmywjgaeoHaiyjYMZh/&#10;oKyRARB0XEiwxSgkO0IqrpavvHlshVdZC1mN/mI6/j9Y+fP0KzDTVHy9WXHmhKWVP6kh1jCwlCKD&#10;eo8l9T166ozDZxjo2sx5pGTSPehg05sUMaqTveeLvYTGJCU3nza36w1nkko3q/XqNttfvHzsA8Zv&#10;CixLQcUDbS+bKk4/MBIRap1b6JBojeNTFId6mLjW0JyJak9brTj+PoqgOOu+O7ItXYE5CHNQz0GI&#10;3RfIFyVJcXB/jKBNnpxGjLjTZNpHJjTdnbTwv8+56+V/2f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xZ+BTNgAAAAJAQAADwAAAAAAAAABACAAAAAiAAAAZHJzL2Rvd25yZXYueG1sUEsBAhQAFAAA&#10;AAgAh07iQKGeoBK2AQAAdwMAAA4AAAAAAAAAAQAgAAAAJwEAAGRycy9lMm9Eb2MueG1sUEsFBgAA&#10;AAAGAAYAWQEAAE8FAAAAAA==&#10;">
                <v:fill on="f" focussize="0,0"/>
                <v:stroke on="f"/>
                <v:imagedata o:title=""/>
                <o:lock v:ext="edit" aspectratio="f"/>
                <v:textbox inset="0mm,0mm,0mm,0mm">
                  <w:txbxContent>
                    <w:p w14:paraId="0A7D4BDE">
                      <w:pPr>
                        <w:spacing w:line="1248" w:lineRule="exact"/>
                        <w:rPr>
                          <w:sz w:val="109"/>
                        </w:rPr>
                      </w:pPr>
                      <w:r>
                        <w:rPr>
                          <w:spacing w:val="-10"/>
                          <w:w w:val="120"/>
                          <w:sz w:val="109"/>
                        </w:rPr>
                        <w:t>H</w:t>
                      </w:r>
                    </w:p>
                  </w:txbxContent>
                </v:textbox>
              </v:shape>
            </w:pict>
          </mc:Fallback>
        </mc:AlternateContent>
      </w:r>
      <w:r>
        <w:rPr>
          <w:spacing w:val="-2"/>
          <w:w w:val="115"/>
        </w:rPr>
        <w:t>ABSTRACT</w:t>
      </w:r>
    </w:p>
    <w:p w14:paraId="66E94DFA">
      <w:pPr>
        <w:pStyle w:val="8"/>
        <w:spacing w:before="239" w:line="280" w:lineRule="auto"/>
        <w:ind w:left="153" w:right="144" w:firstLine="907"/>
        <w:jc w:val="right"/>
      </w:pPr>
      <w:r>
        <w:rPr>
          <w:w w:val="105"/>
        </w:rPr>
        <w:t>uman behavior plays a crucial role in shaping the environment, influencing both its</w:t>
      </w:r>
      <w:r>
        <w:rPr>
          <w:spacing w:val="80"/>
          <w:w w:val="105"/>
        </w:rPr>
        <w:t xml:space="preserve"> </w:t>
      </w:r>
      <w:r>
        <w:rPr>
          <w:w w:val="105"/>
        </w:rPr>
        <w:t>degradation</w:t>
      </w:r>
      <w:r>
        <w:rPr>
          <w:spacing w:val="80"/>
          <w:w w:val="105"/>
        </w:rPr>
        <w:t xml:space="preserve"> </w:t>
      </w:r>
      <w:r>
        <w:rPr>
          <w:w w:val="105"/>
        </w:rPr>
        <w:t>and</w:t>
      </w:r>
      <w:r>
        <w:rPr>
          <w:spacing w:val="80"/>
          <w:w w:val="105"/>
        </w:rPr>
        <w:t xml:space="preserve"> </w:t>
      </w:r>
      <w:r>
        <w:rPr>
          <w:w w:val="105"/>
        </w:rPr>
        <w:t>restoration.</w:t>
      </w:r>
      <w:r>
        <w:rPr>
          <w:spacing w:val="80"/>
          <w:w w:val="105"/>
        </w:rPr>
        <w:t xml:space="preserve"> </w:t>
      </w:r>
      <w:r>
        <w:rPr>
          <w:w w:val="105"/>
        </w:rPr>
        <w:t>Rapid</w:t>
      </w:r>
      <w:r>
        <w:rPr>
          <w:spacing w:val="80"/>
          <w:w w:val="105"/>
        </w:rPr>
        <w:t xml:space="preserve"> </w:t>
      </w:r>
      <w:r>
        <w:rPr>
          <w:w w:val="105"/>
        </w:rPr>
        <w:t>industrialization,</w:t>
      </w:r>
      <w:r>
        <w:rPr>
          <w:spacing w:val="80"/>
          <w:w w:val="105"/>
        </w:rPr>
        <w:t xml:space="preserve"> </w:t>
      </w:r>
      <w:r>
        <w:rPr>
          <w:w w:val="105"/>
        </w:rPr>
        <w:t>urbanization,</w:t>
      </w:r>
      <w:r>
        <w:rPr>
          <w:spacing w:val="80"/>
          <w:w w:val="105"/>
        </w:rPr>
        <w:t xml:space="preserve"> </w:t>
      </w:r>
      <w:r>
        <w:rPr>
          <w:w w:val="105"/>
        </w:rPr>
        <w:t>and</w:t>
      </w:r>
      <w:r>
        <w:rPr>
          <w:spacing w:val="40"/>
          <w:w w:val="105"/>
        </w:rPr>
        <w:t xml:space="preserve"> </w:t>
      </w:r>
      <w:r>
        <w:rPr>
          <w:w w:val="105"/>
        </w:rPr>
        <w:t>consumer-driven</w:t>
      </w:r>
      <w:r>
        <w:rPr>
          <w:spacing w:val="40"/>
          <w:w w:val="105"/>
        </w:rPr>
        <w:t xml:space="preserve"> </w:t>
      </w:r>
      <w:r>
        <w:rPr>
          <w:w w:val="105"/>
        </w:rPr>
        <w:t>lifestyles</w:t>
      </w:r>
      <w:r>
        <w:rPr>
          <w:spacing w:val="40"/>
          <w:w w:val="105"/>
        </w:rPr>
        <w:t xml:space="preserve"> </w:t>
      </w:r>
      <w:r>
        <w:rPr>
          <w:w w:val="105"/>
        </w:rPr>
        <w:t>have</w:t>
      </w:r>
      <w:r>
        <w:rPr>
          <w:spacing w:val="40"/>
          <w:w w:val="105"/>
        </w:rPr>
        <w:t xml:space="preserve"> </w:t>
      </w:r>
      <w:r>
        <w:rPr>
          <w:w w:val="105"/>
        </w:rPr>
        <w:t>contributed</w:t>
      </w:r>
      <w:r>
        <w:rPr>
          <w:spacing w:val="40"/>
          <w:w w:val="105"/>
        </w:rPr>
        <w:t xml:space="preserve"> </w:t>
      </w:r>
      <w:r>
        <w:rPr>
          <w:w w:val="105"/>
        </w:rPr>
        <w:t>to</w:t>
      </w:r>
      <w:r>
        <w:rPr>
          <w:spacing w:val="40"/>
          <w:w w:val="105"/>
        </w:rPr>
        <w:t xml:space="preserve"> </w:t>
      </w:r>
      <w:r>
        <w:rPr>
          <w:w w:val="105"/>
        </w:rPr>
        <w:t>unsustainable</w:t>
      </w:r>
      <w:r>
        <w:rPr>
          <w:spacing w:val="40"/>
          <w:w w:val="105"/>
        </w:rPr>
        <w:t xml:space="preserve"> </w:t>
      </w:r>
      <w:r>
        <w:rPr>
          <w:w w:val="105"/>
        </w:rPr>
        <w:t>practices</w:t>
      </w:r>
      <w:r>
        <w:rPr>
          <w:spacing w:val="40"/>
          <w:w w:val="105"/>
        </w:rPr>
        <w:t xml:space="preserve"> </w:t>
      </w:r>
      <w:r>
        <w:rPr>
          <w:w w:val="105"/>
        </w:rPr>
        <w:t>such</w:t>
      </w:r>
      <w:r>
        <w:rPr>
          <w:spacing w:val="40"/>
          <w:w w:val="105"/>
        </w:rPr>
        <w:t xml:space="preserve"> </w:t>
      </w:r>
      <w:r>
        <w:rPr>
          <w:w w:val="105"/>
        </w:rPr>
        <w:t xml:space="preserve">as </w:t>
      </w:r>
      <w:r>
        <w:rPr>
          <w:spacing w:val="-2"/>
          <w:w w:val="105"/>
        </w:rPr>
        <w:t>overconsumption, deforestation, pollution,</w:t>
      </w:r>
      <w:r>
        <w:rPr>
          <w:spacing w:val="-3"/>
          <w:w w:val="105"/>
        </w:rPr>
        <w:t xml:space="preserve"> </w:t>
      </w:r>
      <w:r>
        <w:rPr>
          <w:spacing w:val="-2"/>
          <w:w w:val="105"/>
        </w:rPr>
        <w:t>and</w:t>
      </w:r>
      <w:r>
        <w:rPr>
          <w:spacing w:val="-3"/>
          <w:w w:val="105"/>
        </w:rPr>
        <w:t xml:space="preserve"> </w:t>
      </w:r>
      <w:r>
        <w:rPr>
          <w:spacing w:val="-2"/>
          <w:w w:val="105"/>
        </w:rPr>
        <w:t>excessive</w:t>
      </w:r>
      <w:r>
        <w:rPr>
          <w:spacing w:val="-3"/>
          <w:w w:val="105"/>
        </w:rPr>
        <w:t xml:space="preserve"> </w:t>
      </w:r>
      <w:r>
        <w:rPr>
          <w:spacing w:val="-2"/>
          <w:w w:val="105"/>
        </w:rPr>
        <w:t xml:space="preserve">use of natural resources. Small yet </w:t>
      </w:r>
      <w:r>
        <w:rPr>
          <w:w w:val="105"/>
        </w:rPr>
        <w:t>persistent</w:t>
      </w:r>
      <w:r>
        <w:rPr>
          <w:spacing w:val="10"/>
          <w:w w:val="105"/>
        </w:rPr>
        <w:t xml:space="preserve"> </w:t>
      </w:r>
      <w:r>
        <w:rPr>
          <w:w w:val="105"/>
        </w:rPr>
        <w:t>actions—such</w:t>
      </w:r>
      <w:r>
        <w:rPr>
          <w:spacing w:val="9"/>
          <w:w w:val="105"/>
        </w:rPr>
        <w:t xml:space="preserve"> </w:t>
      </w:r>
      <w:r>
        <w:rPr>
          <w:w w:val="105"/>
        </w:rPr>
        <w:t>as</w:t>
      </w:r>
      <w:r>
        <w:rPr>
          <w:spacing w:val="10"/>
          <w:w w:val="105"/>
        </w:rPr>
        <w:t xml:space="preserve"> </w:t>
      </w:r>
      <w:r>
        <w:rPr>
          <w:w w:val="105"/>
        </w:rPr>
        <w:t>improper</w:t>
      </w:r>
      <w:r>
        <w:rPr>
          <w:spacing w:val="9"/>
          <w:w w:val="105"/>
        </w:rPr>
        <w:t xml:space="preserve"> </w:t>
      </w:r>
      <w:r>
        <w:rPr>
          <w:w w:val="105"/>
        </w:rPr>
        <w:t>waste</w:t>
      </w:r>
      <w:r>
        <w:rPr>
          <w:spacing w:val="10"/>
          <w:w w:val="105"/>
        </w:rPr>
        <w:t xml:space="preserve"> </w:t>
      </w:r>
      <w:r>
        <w:rPr>
          <w:w w:val="105"/>
        </w:rPr>
        <w:t>disposal,</w:t>
      </w:r>
      <w:r>
        <w:rPr>
          <w:spacing w:val="10"/>
          <w:w w:val="105"/>
        </w:rPr>
        <w:t xml:space="preserve"> </w:t>
      </w:r>
      <w:r>
        <w:rPr>
          <w:w w:val="105"/>
        </w:rPr>
        <w:t>excessive</w:t>
      </w:r>
      <w:r>
        <w:rPr>
          <w:spacing w:val="10"/>
          <w:w w:val="105"/>
        </w:rPr>
        <w:t xml:space="preserve"> </w:t>
      </w:r>
      <w:r>
        <w:rPr>
          <w:w w:val="105"/>
        </w:rPr>
        <w:t>energy</w:t>
      </w:r>
      <w:r>
        <w:rPr>
          <w:spacing w:val="9"/>
          <w:w w:val="105"/>
        </w:rPr>
        <w:t xml:space="preserve"> </w:t>
      </w:r>
      <w:r>
        <w:rPr>
          <w:w w:val="105"/>
        </w:rPr>
        <w:t>consumption,</w:t>
      </w:r>
      <w:r>
        <w:rPr>
          <w:spacing w:val="10"/>
          <w:w w:val="105"/>
        </w:rPr>
        <w:t xml:space="preserve"> </w:t>
      </w:r>
      <w:r>
        <w:rPr>
          <w:w w:val="105"/>
        </w:rPr>
        <w:t xml:space="preserve">and </w:t>
      </w:r>
      <w:r>
        <w:rPr>
          <w:spacing w:val="-2"/>
          <w:w w:val="105"/>
        </w:rPr>
        <w:t>reliance</w:t>
      </w:r>
      <w:r>
        <w:rPr>
          <w:spacing w:val="26"/>
          <w:w w:val="105"/>
        </w:rPr>
        <w:t xml:space="preserve"> </w:t>
      </w:r>
      <w:r>
        <w:rPr>
          <w:spacing w:val="-2"/>
          <w:w w:val="105"/>
        </w:rPr>
        <w:t>on</w:t>
      </w:r>
      <w:r>
        <w:rPr>
          <w:spacing w:val="26"/>
          <w:w w:val="105"/>
        </w:rPr>
        <w:t xml:space="preserve"> </w:t>
      </w:r>
      <w:r>
        <w:rPr>
          <w:spacing w:val="-2"/>
          <w:w w:val="105"/>
        </w:rPr>
        <w:t>non-renewable</w:t>
      </w:r>
      <w:r>
        <w:rPr>
          <w:spacing w:val="25"/>
          <w:w w:val="105"/>
        </w:rPr>
        <w:t xml:space="preserve"> </w:t>
      </w:r>
      <w:r>
        <w:rPr>
          <w:spacing w:val="-2"/>
          <w:w w:val="105"/>
        </w:rPr>
        <w:t>resources—collectively</w:t>
      </w:r>
      <w:r>
        <w:rPr>
          <w:spacing w:val="26"/>
          <w:w w:val="105"/>
        </w:rPr>
        <w:t xml:space="preserve"> </w:t>
      </w:r>
      <w:r>
        <w:rPr>
          <w:spacing w:val="-2"/>
          <w:w w:val="105"/>
        </w:rPr>
        <w:t>exert</w:t>
      </w:r>
      <w:r>
        <w:rPr>
          <w:spacing w:val="26"/>
          <w:w w:val="105"/>
        </w:rPr>
        <w:t xml:space="preserve"> </w:t>
      </w:r>
      <w:r>
        <w:rPr>
          <w:spacing w:val="-2"/>
          <w:w w:val="105"/>
        </w:rPr>
        <w:t>significant</w:t>
      </w:r>
      <w:r>
        <w:rPr>
          <w:spacing w:val="26"/>
          <w:w w:val="105"/>
        </w:rPr>
        <w:t xml:space="preserve"> </w:t>
      </w:r>
      <w:r>
        <w:rPr>
          <w:spacing w:val="-2"/>
          <w:w w:val="105"/>
        </w:rPr>
        <w:t>environmental</w:t>
      </w:r>
      <w:r>
        <w:rPr>
          <w:spacing w:val="26"/>
          <w:w w:val="105"/>
        </w:rPr>
        <w:t xml:space="preserve"> </w:t>
      </w:r>
      <w:r>
        <w:rPr>
          <w:spacing w:val="-2"/>
          <w:w w:val="105"/>
        </w:rPr>
        <w:t xml:space="preserve">stress. </w:t>
      </w:r>
      <w:r>
        <w:t xml:space="preserve">These behavioral patterns are central to rising carbon footprints, climate change, and the loss </w:t>
      </w:r>
      <w:r>
        <w:rPr>
          <w:w w:val="105"/>
        </w:rPr>
        <w:t>of</w:t>
      </w:r>
      <w:r>
        <w:rPr>
          <w:spacing w:val="80"/>
          <w:w w:val="105"/>
        </w:rPr>
        <w:t xml:space="preserve"> </w:t>
      </w:r>
      <w:r>
        <w:rPr>
          <w:w w:val="105"/>
        </w:rPr>
        <w:t>biodiversity.</w:t>
      </w:r>
      <w:r>
        <w:rPr>
          <w:spacing w:val="80"/>
          <w:w w:val="105"/>
        </w:rPr>
        <w:t xml:space="preserve"> </w:t>
      </w:r>
      <w:r>
        <w:rPr>
          <w:w w:val="105"/>
        </w:rPr>
        <w:t>Conversely,</w:t>
      </w:r>
      <w:r>
        <w:rPr>
          <w:spacing w:val="80"/>
          <w:w w:val="105"/>
        </w:rPr>
        <w:t xml:space="preserve"> </w:t>
      </w:r>
      <w:r>
        <w:rPr>
          <w:w w:val="105"/>
        </w:rPr>
        <w:t>positive</w:t>
      </w:r>
      <w:r>
        <w:rPr>
          <w:spacing w:val="80"/>
          <w:w w:val="105"/>
        </w:rPr>
        <w:t xml:space="preserve"> </w:t>
      </w:r>
      <w:r>
        <w:rPr>
          <w:w w:val="105"/>
        </w:rPr>
        <w:t>behavioral</w:t>
      </w:r>
      <w:r>
        <w:rPr>
          <w:spacing w:val="80"/>
          <w:w w:val="105"/>
        </w:rPr>
        <w:t xml:space="preserve"> </w:t>
      </w:r>
      <w:r>
        <w:rPr>
          <w:w w:val="105"/>
        </w:rPr>
        <w:t>changes</w:t>
      </w:r>
      <w:r>
        <w:rPr>
          <w:spacing w:val="80"/>
          <w:w w:val="105"/>
        </w:rPr>
        <w:t xml:space="preserve"> </w:t>
      </w:r>
      <w:r>
        <w:rPr>
          <w:w w:val="105"/>
        </w:rPr>
        <w:t>can</w:t>
      </w:r>
      <w:r>
        <w:rPr>
          <w:spacing w:val="80"/>
          <w:w w:val="105"/>
        </w:rPr>
        <w:t xml:space="preserve"> </w:t>
      </w:r>
      <w:r>
        <w:rPr>
          <w:w w:val="105"/>
        </w:rPr>
        <w:t>significantly</w:t>
      </w:r>
      <w:r>
        <w:rPr>
          <w:spacing w:val="80"/>
          <w:w w:val="105"/>
        </w:rPr>
        <w:t xml:space="preserve"> </w:t>
      </w:r>
      <w:r>
        <w:rPr>
          <w:w w:val="105"/>
        </w:rPr>
        <w:t>mitigate</w:t>
      </w:r>
      <w:r>
        <w:rPr>
          <w:spacing w:val="40"/>
          <w:w w:val="105"/>
        </w:rPr>
        <w:t xml:space="preserve"> </w:t>
      </w:r>
      <w:r>
        <w:rPr>
          <w:w w:val="105"/>
        </w:rPr>
        <w:t>environmental damage and promote sustainability. Practices such as reducing plastic use, adopting</w:t>
      </w:r>
      <w:r>
        <w:rPr>
          <w:spacing w:val="40"/>
          <w:w w:val="105"/>
        </w:rPr>
        <w:t xml:space="preserve"> </w:t>
      </w:r>
      <w:r>
        <w:rPr>
          <w:w w:val="105"/>
        </w:rPr>
        <w:t>energy-efficient</w:t>
      </w:r>
      <w:r>
        <w:rPr>
          <w:spacing w:val="40"/>
          <w:w w:val="105"/>
        </w:rPr>
        <w:t xml:space="preserve"> </w:t>
      </w:r>
      <w:r>
        <w:rPr>
          <w:w w:val="105"/>
        </w:rPr>
        <w:t>technologies,</w:t>
      </w:r>
      <w:r>
        <w:rPr>
          <w:spacing w:val="40"/>
          <w:w w:val="105"/>
        </w:rPr>
        <w:t xml:space="preserve"> </w:t>
      </w:r>
      <w:r>
        <w:rPr>
          <w:w w:val="105"/>
        </w:rPr>
        <w:t>recycling,</w:t>
      </w:r>
      <w:r>
        <w:rPr>
          <w:spacing w:val="40"/>
          <w:w w:val="105"/>
        </w:rPr>
        <w:t xml:space="preserve"> </w:t>
      </w:r>
      <w:r>
        <w:rPr>
          <w:w w:val="105"/>
        </w:rPr>
        <w:t>and</w:t>
      </w:r>
      <w:r>
        <w:rPr>
          <w:spacing w:val="40"/>
          <w:w w:val="105"/>
        </w:rPr>
        <w:t xml:space="preserve"> </w:t>
      </w:r>
      <w:r>
        <w:rPr>
          <w:w w:val="105"/>
        </w:rPr>
        <w:t>supporting</w:t>
      </w:r>
      <w:r>
        <w:rPr>
          <w:spacing w:val="40"/>
          <w:w w:val="105"/>
        </w:rPr>
        <w:t xml:space="preserve"> </w:t>
      </w:r>
      <w:r>
        <w:rPr>
          <w:w w:val="105"/>
        </w:rPr>
        <w:t>eco-friendly</w:t>
      </w:r>
      <w:r>
        <w:rPr>
          <w:spacing w:val="40"/>
          <w:w w:val="105"/>
        </w:rPr>
        <w:t xml:space="preserve"> </w:t>
      </w:r>
      <w:r>
        <w:rPr>
          <w:w w:val="105"/>
        </w:rPr>
        <w:t xml:space="preserve">policies </w:t>
      </w:r>
      <w:r>
        <w:rPr>
          <w:spacing w:val="-2"/>
          <w:w w:val="105"/>
        </w:rPr>
        <w:t>contribute</w:t>
      </w:r>
      <w:r>
        <w:rPr>
          <w:spacing w:val="-5"/>
          <w:w w:val="105"/>
        </w:rPr>
        <w:t xml:space="preserve"> </w:t>
      </w:r>
      <w:r>
        <w:rPr>
          <w:spacing w:val="-2"/>
          <w:w w:val="105"/>
        </w:rPr>
        <w:t>to</w:t>
      </w:r>
      <w:r>
        <w:rPr>
          <w:spacing w:val="-5"/>
          <w:w w:val="105"/>
        </w:rPr>
        <w:t xml:space="preserve"> </w:t>
      </w:r>
      <w:r>
        <w:rPr>
          <w:spacing w:val="-2"/>
          <w:w w:val="105"/>
        </w:rPr>
        <w:t>healthier</w:t>
      </w:r>
      <w:r>
        <w:rPr>
          <w:spacing w:val="-5"/>
          <w:w w:val="105"/>
        </w:rPr>
        <w:t xml:space="preserve"> </w:t>
      </w:r>
      <w:r>
        <w:rPr>
          <w:spacing w:val="-2"/>
          <w:w w:val="105"/>
        </w:rPr>
        <w:t>ecosystems.</w:t>
      </w:r>
      <w:r>
        <w:rPr>
          <w:spacing w:val="-5"/>
          <w:w w:val="105"/>
        </w:rPr>
        <w:t xml:space="preserve"> </w:t>
      </w:r>
      <w:r>
        <w:rPr>
          <w:spacing w:val="-2"/>
          <w:w w:val="105"/>
        </w:rPr>
        <w:t>The</w:t>
      </w:r>
      <w:r>
        <w:rPr>
          <w:spacing w:val="-5"/>
          <w:w w:val="105"/>
        </w:rPr>
        <w:t xml:space="preserve"> </w:t>
      </w:r>
      <w:r>
        <w:rPr>
          <w:spacing w:val="-2"/>
          <w:w w:val="105"/>
        </w:rPr>
        <w:t>adoption</w:t>
      </w:r>
      <w:r>
        <w:rPr>
          <w:spacing w:val="-6"/>
          <w:w w:val="105"/>
        </w:rPr>
        <w:t xml:space="preserve"> </w:t>
      </w:r>
      <w:r>
        <w:rPr>
          <w:spacing w:val="-2"/>
          <w:w w:val="105"/>
        </w:rPr>
        <w:t>of</w:t>
      </w:r>
      <w:r>
        <w:rPr>
          <w:spacing w:val="-4"/>
          <w:w w:val="105"/>
        </w:rPr>
        <w:t xml:space="preserve"> </w:t>
      </w:r>
      <w:r>
        <w:rPr>
          <w:spacing w:val="-2"/>
          <w:w w:val="105"/>
        </w:rPr>
        <w:t>sustainable</w:t>
      </w:r>
      <w:r>
        <w:rPr>
          <w:spacing w:val="-5"/>
          <w:w w:val="105"/>
        </w:rPr>
        <w:t xml:space="preserve"> </w:t>
      </w:r>
      <w:r>
        <w:rPr>
          <w:spacing w:val="-2"/>
          <w:w w:val="105"/>
        </w:rPr>
        <w:t>consumption</w:t>
      </w:r>
      <w:r>
        <w:rPr>
          <w:spacing w:val="-4"/>
          <w:w w:val="105"/>
        </w:rPr>
        <w:t xml:space="preserve"> </w:t>
      </w:r>
      <w:r>
        <w:rPr>
          <w:spacing w:val="-2"/>
          <w:w w:val="105"/>
        </w:rPr>
        <w:t>habits,</w:t>
      </w:r>
      <w:r>
        <w:rPr>
          <w:spacing w:val="-4"/>
          <w:w w:val="105"/>
        </w:rPr>
        <w:t xml:space="preserve"> </w:t>
      </w:r>
      <w:r>
        <w:rPr>
          <w:spacing w:val="-2"/>
          <w:w w:val="105"/>
        </w:rPr>
        <w:t>such</w:t>
      </w:r>
      <w:r>
        <w:rPr>
          <w:spacing w:val="-4"/>
          <w:w w:val="105"/>
        </w:rPr>
        <w:t xml:space="preserve"> </w:t>
      </w:r>
      <w:r>
        <w:rPr>
          <w:spacing w:val="-2"/>
          <w:w w:val="105"/>
        </w:rPr>
        <w:t xml:space="preserve">as </w:t>
      </w:r>
      <w:r>
        <w:rPr>
          <w:w w:val="105"/>
        </w:rPr>
        <w:t>plant-based</w:t>
      </w:r>
      <w:r>
        <w:rPr>
          <w:spacing w:val="40"/>
          <w:w w:val="105"/>
        </w:rPr>
        <w:t xml:space="preserve"> </w:t>
      </w:r>
      <w:r>
        <w:rPr>
          <w:w w:val="105"/>
        </w:rPr>
        <w:t>diets</w:t>
      </w:r>
      <w:r>
        <w:rPr>
          <w:spacing w:val="40"/>
          <w:w w:val="105"/>
        </w:rPr>
        <w:t xml:space="preserve"> </w:t>
      </w:r>
      <w:r>
        <w:rPr>
          <w:w w:val="105"/>
        </w:rPr>
        <w:t>or</w:t>
      </w:r>
      <w:r>
        <w:rPr>
          <w:spacing w:val="40"/>
          <w:w w:val="105"/>
        </w:rPr>
        <w:t xml:space="preserve"> </w:t>
      </w:r>
      <w:r>
        <w:rPr>
          <w:w w:val="105"/>
        </w:rPr>
        <w:t>minimalistic</w:t>
      </w:r>
      <w:r>
        <w:rPr>
          <w:spacing w:val="40"/>
          <w:w w:val="105"/>
        </w:rPr>
        <w:t xml:space="preserve"> </w:t>
      </w:r>
      <w:r>
        <w:rPr>
          <w:w w:val="105"/>
        </w:rPr>
        <w:t>lifestyles,</w:t>
      </w:r>
      <w:r>
        <w:rPr>
          <w:spacing w:val="40"/>
          <w:w w:val="105"/>
        </w:rPr>
        <w:t xml:space="preserve"> </w:t>
      </w:r>
      <w:r>
        <w:rPr>
          <w:w w:val="105"/>
        </w:rPr>
        <w:t>reduces</w:t>
      </w:r>
      <w:r>
        <w:rPr>
          <w:spacing w:val="40"/>
          <w:w w:val="105"/>
        </w:rPr>
        <w:t xml:space="preserve"> </w:t>
      </w:r>
      <w:r>
        <w:rPr>
          <w:w w:val="105"/>
        </w:rPr>
        <w:t>ecological</w:t>
      </w:r>
      <w:r>
        <w:rPr>
          <w:spacing w:val="40"/>
          <w:w w:val="105"/>
        </w:rPr>
        <w:t xml:space="preserve"> </w:t>
      </w:r>
      <w:r>
        <w:rPr>
          <w:w w:val="105"/>
        </w:rPr>
        <w:t>pressure</w:t>
      </w:r>
      <w:r>
        <w:rPr>
          <w:spacing w:val="40"/>
          <w:w w:val="105"/>
        </w:rPr>
        <w:t xml:space="preserve"> </w:t>
      </w:r>
      <w:r>
        <w:rPr>
          <w:w w:val="105"/>
        </w:rPr>
        <w:t>and</w:t>
      </w:r>
      <w:r>
        <w:rPr>
          <w:spacing w:val="40"/>
          <w:w w:val="105"/>
        </w:rPr>
        <w:t xml:space="preserve"> </w:t>
      </w:r>
      <w:r>
        <w:rPr>
          <w:w w:val="105"/>
        </w:rPr>
        <w:t xml:space="preserve">promotes </w:t>
      </w:r>
      <w:r>
        <w:t>responsible resource management. Moreover, community-based behavioral initiatives—like</w:t>
      </w:r>
      <w:r>
        <w:rPr>
          <w:spacing w:val="40"/>
          <w:w w:val="105"/>
        </w:rPr>
        <w:t xml:space="preserve"> </w:t>
      </w:r>
      <w:r>
        <w:rPr>
          <w:w w:val="105"/>
        </w:rPr>
        <w:t>collective</w:t>
      </w:r>
      <w:r>
        <w:rPr>
          <w:spacing w:val="80"/>
          <w:w w:val="150"/>
        </w:rPr>
        <w:t xml:space="preserve"> </w:t>
      </w:r>
      <w:r>
        <w:rPr>
          <w:w w:val="105"/>
        </w:rPr>
        <w:t>tree</w:t>
      </w:r>
      <w:r>
        <w:rPr>
          <w:spacing w:val="80"/>
          <w:w w:val="150"/>
        </w:rPr>
        <w:t xml:space="preserve"> </w:t>
      </w:r>
      <w:r>
        <w:rPr>
          <w:w w:val="105"/>
        </w:rPr>
        <w:t>planting,</w:t>
      </w:r>
      <w:r>
        <w:rPr>
          <w:spacing w:val="80"/>
          <w:w w:val="150"/>
        </w:rPr>
        <w:t xml:space="preserve"> </w:t>
      </w:r>
      <w:r>
        <w:rPr>
          <w:w w:val="105"/>
        </w:rPr>
        <w:t>waste</w:t>
      </w:r>
      <w:r>
        <w:rPr>
          <w:spacing w:val="80"/>
          <w:w w:val="150"/>
        </w:rPr>
        <w:t xml:space="preserve"> </w:t>
      </w:r>
      <w:r>
        <w:rPr>
          <w:w w:val="105"/>
        </w:rPr>
        <w:t>segregation,</w:t>
      </w:r>
      <w:r>
        <w:rPr>
          <w:spacing w:val="80"/>
          <w:w w:val="150"/>
        </w:rPr>
        <w:t xml:space="preserve"> </w:t>
      </w:r>
      <w:r>
        <w:rPr>
          <w:w w:val="105"/>
        </w:rPr>
        <w:t>and</w:t>
      </w:r>
      <w:r>
        <w:rPr>
          <w:spacing w:val="80"/>
          <w:w w:val="150"/>
        </w:rPr>
        <w:t xml:space="preserve"> </w:t>
      </w:r>
      <w:r>
        <w:rPr>
          <w:w w:val="105"/>
        </w:rPr>
        <w:t>water</w:t>
      </w:r>
      <w:r>
        <w:rPr>
          <w:spacing w:val="80"/>
          <w:w w:val="150"/>
        </w:rPr>
        <w:t xml:space="preserve"> </w:t>
      </w:r>
      <w:r>
        <w:rPr>
          <w:w w:val="105"/>
        </w:rPr>
        <w:t>conservation</w:t>
      </w:r>
      <w:r>
        <w:rPr>
          <w:spacing w:val="80"/>
          <w:w w:val="150"/>
        </w:rPr>
        <w:t xml:space="preserve"> </w:t>
      </w:r>
      <w:r>
        <w:rPr>
          <w:w w:val="105"/>
        </w:rPr>
        <w:t>campaigns—demonstrate</w:t>
      </w:r>
      <w:r>
        <w:rPr>
          <w:spacing w:val="-9"/>
          <w:w w:val="105"/>
        </w:rPr>
        <w:t xml:space="preserve"> </w:t>
      </w:r>
      <w:r>
        <w:rPr>
          <w:w w:val="105"/>
        </w:rPr>
        <w:t>how</w:t>
      </w:r>
      <w:r>
        <w:rPr>
          <w:spacing w:val="-8"/>
          <w:w w:val="105"/>
        </w:rPr>
        <w:t xml:space="preserve"> </w:t>
      </w:r>
      <w:r>
        <w:rPr>
          <w:w w:val="105"/>
        </w:rPr>
        <w:t>social</w:t>
      </w:r>
      <w:r>
        <w:rPr>
          <w:spacing w:val="-9"/>
          <w:w w:val="105"/>
        </w:rPr>
        <w:t xml:space="preserve"> </w:t>
      </w:r>
      <w:r>
        <w:rPr>
          <w:w w:val="105"/>
        </w:rPr>
        <w:t>behavior</w:t>
      </w:r>
      <w:r>
        <w:rPr>
          <w:spacing w:val="-8"/>
          <w:w w:val="105"/>
        </w:rPr>
        <w:t xml:space="preserve"> </w:t>
      </w:r>
      <w:r>
        <w:rPr>
          <w:w w:val="105"/>
        </w:rPr>
        <w:t>can</w:t>
      </w:r>
      <w:r>
        <w:rPr>
          <w:spacing w:val="-8"/>
          <w:w w:val="105"/>
        </w:rPr>
        <w:t xml:space="preserve"> </w:t>
      </w:r>
      <w:r>
        <w:rPr>
          <w:w w:val="105"/>
        </w:rPr>
        <w:t>be</w:t>
      </w:r>
      <w:r>
        <w:rPr>
          <w:spacing w:val="-9"/>
          <w:w w:val="105"/>
        </w:rPr>
        <w:t xml:space="preserve"> </w:t>
      </w:r>
      <w:r>
        <w:rPr>
          <w:w w:val="105"/>
        </w:rPr>
        <w:t>a</w:t>
      </w:r>
      <w:r>
        <w:rPr>
          <w:spacing w:val="-9"/>
          <w:w w:val="105"/>
        </w:rPr>
        <w:t xml:space="preserve"> </w:t>
      </w:r>
      <w:r>
        <w:rPr>
          <w:w w:val="105"/>
        </w:rPr>
        <w:t>catalyst</w:t>
      </w:r>
      <w:r>
        <w:rPr>
          <w:spacing w:val="-8"/>
          <w:w w:val="105"/>
        </w:rPr>
        <w:t xml:space="preserve"> </w:t>
      </w:r>
      <w:r>
        <w:rPr>
          <w:w w:val="105"/>
        </w:rPr>
        <w:t>for</w:t>
      </w:r>
      <w:r>
        <w:rPr>
          <w:spacing w:val="-10"/>
          <w:w w:val="105"/>
        </w:rPr>
        <w:t xml:space="preserve"> </w:t>
      </w:r>
      <w:r>
        <w:rPr>
          <w:w w:val="105"/>
        </w:rPr>
        <w:t>environmental</w:t>
      </w:r>
      <w:r>
        <w:rPr>
          <w:spacing w:val="-8"/>
          <w:w w:val="105"/>
        </w:rPr>
        <w:t xml:space="preserve"> </w:t>
      </w:r>
      <w:r>
        <w:rPr>
          <w:w w:val="105"/>
        </w:rPr>
        <w:t>protection.This</w:t>
      </w:r>
      <w:r>
        <w:rPr>
          <w:spacing w:val="-8"/>
          <w:w w:val="105"/>
        </w:rPr>
        <w:t xml:space="preserve"> </w:t>
      </w:r>
      <w:r>
        <w:rPr>
          <w:w w:val="105"/>
        </w:rPr>
        <w:t>study explores</w:t>
      </w:r>
      <w:r>
        <w:rPr>
          <w:spacing w:val="40"/>
          <w:w w:val="105"/>
        </w:rPr>
        <w:t xml:space="preserve"> </w:t>
      </w:r>
      <w:r>
        <w:rPr>
          <w:w w:val="105"/>
        </w:rPr>
        <w:t>the</w:t>
      </w:r>
      <w:r>
        <w:rPr>
          <w:spacing w:val="40"/>
          <w:w w:val="105"/>
        </w:rPr>
        <w:t xml:space="preserve"> </w:t>
      </w:r>
      <w:r>
        <w:rPr>
          <w:w w:val="105"/>
        </w:rPr>
        <w:t>profound</w:t>
      </w:r>
      <w:r>
        <w:rPr>
          <w:spacing w:val="40"/>
          <w:w w:val="105"/>
        </w:rPr>
        <w:t xml:space="preserve"> </w:t>
      </w:r>
      <w:r>
        <w:rPr>
          <w:w w:val="105"/>
        </w:rPr>
        <w:t>interconnection</w:t>
      </w:r>
      <w:r>
        <w:rPr>
          <w:spacing w:val="69"/>
          <w:w w:val="105"/>
        </w:rPr>
        <w:t xml:space="preserve"> </w:t>
      </w:r>
      <w:r>
        <w:rPr>
          <w:w w:val="105"/>
        </w:rPr>
        <w:t>between</w:t>
      </w:r>
      <w:r>
        <w:rPr>
          <w:spacing w:val="69"/>
          <w:w w:val="105"/>
        </w:rPr>
        <w:t xml:space="preserve"> </w:t>
      </w:r>
      <w:r>
        <w:rPr>
          <w:w w:val="105"/>
        </w:rPr>
        <w:t>human</w:t>
      </w:r>
      <w:r>
        <w:rPr>
          <w:spacing w:val="69"/>
          <w:w w:val="105"/>
        </w:rPr>
        <w:t xml:space="preserve"> </w:t>
      </w:r>
      <w:r>
        <w:rPr>
          <w:w w:val="105"/>
        </w:rPr>
        <w:t>behavior</w:t>
      </w:r>
      <w:r>
        <w:rPr>
          <w:spacing w:val="40"/>
          <w:w w:val="105"/>
        </w:rPr>
        <w:t xml:space="preserve"> </w:t>
      </w:r>
      <w:r>
        <w:rPr>
          <w:w w:val="105"/>
        </w:rPr>
        <w:t>and</w:t>
      </w:r>
      <w:r>
        <w:rPr>
          <w:spacing w:val="40"/>
          <w:w w:val="105"/>
        </w:rPr>
        <w:t xml:space="preserve"> </w:t>
      </w:r>
      <w:r>
        <w:rPr>
          <w:w w:val="105"/>
        </w:rPr>
        <w:t>environmental sustainability. By</w:t>
      </w:r>
      <w:r>
        <w:rPr>
          <w:spacing w:val="-1"/>
          <w:w w:val="105"/>
        </w:rPr>
        <w:t xml:space="preserve"> </w:t>
      </w:r>
      <w:r>
        <w:rPr>
          <w:w w:val="105"/>
        </w:rPr>
        <w:t>examining case studies across</w:t>
      </w:r>
      <w:r>
        <w:rPr>
          <w:spacing w:val="-2"/>
          <w:w w:val="105"/>
        </w:rPr>
        <w:t xml:space="preserve"> </w:t>
      </w:r>
      <w:r>
        <w:rPr>
          <w:w w:val="105"/>
        </w:rPr>
        <w:t>urban and rural populations,</w:t>
      </w:r>
      <w:r>
        <w:rPr>
          <w:spacing w:val="-1"/>
          <w:w w:val="105"/>
        </w:rPr>
        <w:t xml:space="preserve"> </w:t>
      </w:r>
      <w:r>
        <w:rPr>
          <w:w w:val="105"/>
        </w:rPr>
        <w:t>the</w:t>
      </w:r>
      <w:r>
        <w:rPr>
          <w:spacing w:val="-1"/>
          <w:w w:val="105"/>
        </w:rPr>
        <w:t xml:space="preserve"> </w:t>
      </w:r>
      <w:r>
        <w:rPr>
          <w:w w:val="105"/>
        </w:rPr>
        <w:t>research highlights</w:t>
      </w:r>
      <w:r>
        <w:rPr>
          <w:spacing w:val="40"/>
          <w:w w:val="105"/>
        </w:rPr>
        <w:t xml:space="preserve"> </w:t>
      </w:r>
      <w:r>
        <w:rPr>
          <w:w w:val="105"/>
        </w:rPr>
        <w:t>how</w:t>
      </w:r>
      <w:r>
        <w:rPr>
          <w:spacing w:val="40"/>
          <w:w w:val="105"/>
        </w:rPr>
        <w:t xml:space="preserve"> </w:t>
      </w:r>
      <w:r>
        <w:rPr>
          <w:w w:val="105"/>
        </w:rPr>
        <w:t>behavioral</w:t>
      </w:r>
      <w:r>
        <w:rPr>
          <w:spacing w:val="40"/>
          <w:w w:val="105"/>
        </w:rPr>
        <w:t xml:space="preserve"> </w:t>
      </w:r>
      <w:r>
        <w:rPr>
          <w:w w:val="105"/>
        </w:rPr>
        <w:t>shifts,</w:t>
      </w:r>
      <w:r>
        <w:rPr>
          <w:spacing w:val="40"/>
          <w:w w:val="105"/>
        </w:rPr>
        <w:t xml:space="preserve"> </w:t>
      </w:r>
      <w:r>
        <w:rPr>
          <w:w w:val="105"/>
        </w:rPr>
        <w:t>when</w:t>
      </w:r>
      <w:r>
        <w:rPr>
          <w:spacing w:val="40"/>
          <w:w w:val="105"/>
        </w:rPr>
        <w:t xml:space="preserve"> </w:t>
      </w:r>
      <w:r>
        <w:rPr>
          <w:w w:val="105"/>
        </w:rPr>
        <w:t>encouraged</w:t>
      </w:r>
      <w:r>
        <w:rPr>
          <w:spacing w:val="39"/>
          <w:w w:val="105"/>
        </w:rPr>
        <w:t xml:space="preserve"> </w:t>
      </w:r>
      <w:r>
        <w:rPr>
          <w:w w:val="105"/>
        </w:rPr>
        <w:t>through</w:t>
      </w:r>
      <w:r>
        <w:rPr>
          <w:spacing w:val="40"/>
          <w:w w:val="105"/>
        </w:rPr>
        <w:t xml:space="preserve"> </w:t>
      </w:r>
      <w:r>
        <w:rPr>
          <w:w w:val="105"/>
        </w:rPr>
        <w:t>education,</w:t>
      </w:r>
      <w:r>
        <w:rPr>
          <w:spacing w:val="40"/>
          <w:w w:val="105"/>
        </w:rPr>
        <w:t xml:space="preserve"> </w:t>
      </w:r>
      <w:r>
        <w:rPr>
          <w:w w:val="105"/>
        </w:rPr>
        <w:t>awareness,</w:t>
      </w:r>
      <w:r>
        <w:rPr>
          <w:spacing w:val="40"/>
          <w:w w:val="105"/>
        </w:rPr>
        <w:t xml:space="preserve"> </w:t>
      </w:r>
      <w:r>
        <w:rPr>
          <w:w w:val="105"/>
        </w:rPr>
        <w:t>and policy interventions,</w:t>
      </w:r>
      <w:r>
        <w:rPr>
          <w:spacing w:val="-2"/>
          <w:w w:val="105"/>
        </w:rPr>
        <w:t xml:space="preserve"> </w:t>
      </w:r>
      <w:r>
        <w:rPr>
          <w:w w:val="105"/>
        </w:rPr>
        <w:t>can</w:t>
      </w:r>
      <w:r>
        <w:rPr>
          <w:spacing w:val="-1"/>
          <w:w w:val="105"/>
        </w:rPr>
        <w:t xml:space="preserve"> </w:t>
      </w:r>
      <w:r>
        <w:rPr>
          <w:w w:val="105"/>
        </w:rPr>
        <w:t>yield transformative outcomes. Behavioral</w:t>
      </w:r>
      <w:r>
        <w:rPr>
          <w:spacing w:val="-2"/>
          <w:w w:val="105"/>
        </w:rPr>
        <w:t xml:space="preserve"> </w:t>
      </w:r>
      <w:r>
        <w:rPr>
          <w:w w:val="105"/>
        </w:rPr>
        <w:t>science, when</w:t>
      </w:r>
      <w:r>
        <w:rPr>
          <w:spacing w:val="-2"/>
          <w:w w:val="105"/>
        </w:rPr>
        <w:t xml:space="preserve"> </w:t>
      </w:r>
      <w:r>
        <w:rPr>
          <w:w w:val="105"/>
        </w:rPr>
        <w:t>applied to</w:t>
      </w:r>
      <w:r>
        <w:rPr>
          <w:spacing w:val="-13"/>
          <w:w w:val="105"/>
        </w:rPr>
        <w:t xml:space="preserve"> </w:t>
      </w:r>
      <w:r>
        <w:rPr>
          <w:w w:val="105"/>
        </w:rPr>
        <w:t>environmental</w:t>
      </w:r>
      <w:r>
        <w:rPr>
          <w:spacing w:val="-13"/>
          <w:w w:val="105"/>
        </w:rPr>
        <w:t xml:space="preserve"> </w:t>
      </w:r>
      <w:r>
        <w:rPr>
          <w:w w:val="105"/>
        </w:rPr>
        <w:t>contexts,</w:t>
      </w:r>
      <w:r>
        <w:rPr>
          <w:spacing w:val="-13"/>
          <w:w w:val="105"/>
        </w:rPr>
        <w:t xml:space="preserve"> </w:t>
      </w:r>
      <w:r>
        <w:rPr>
          <w:w w:val="105"/>
        </w:rPr>
        <w:t>offers</w:t>
      </w:r>
      <w:r>
        <w:rPr>
          <w:spacing w:val="-12"/>
          <w:w w:val="105"/>
        </w:rPr>
        <w:t xml:space="preserve"> </w:t>
      </w:r>
      <w:r>
        <w:rPr>
          <w:w w:val="105"/>
        </w:rPr>
        <w:t>valuable</w:t>
      </w:r>
      <w:r>
        <w:rPr>
          <w:spacing w:val="-13"/>
          <w:w w:val="105"/>
        </w:rPr>
        <w:t xml:space="preserve"> </w:t>
      </w:r>
      <w:r>
        <w:rPr>
          <w:w w:val="105"/>
        </w:rPr>
        <w:t>insights</w:t>
      </w:r>
      <w:r>
        <w:rPr>
          <w:spacing w:val="-13"/>
          <w:w w:val="105"/>
        </w:rPr>
        <w:t xml:space="preserve"> </w:t>
      </w:r>
      <w:r>
        <w:rPr>
          <w:w w:val="105"/>
        </w:rPr>
        <w:t>into</w:t>
      </w:r>
      <w:r>
        <w:rPr>
          <w:spacing w:val="-13"/>
          <w:w w:val="105"/>
        </w:rPr>
        <w:t xml:space="preserve"> </w:t>
      </w:r>
      <w:r>
        <w:rPr>
          <w:w w:val="105"/>
        </w:rPr>
        <w:t>motivating</w:t>
      </w:r>
      <w:r>
        <w:rPr>
          <w:spacing w:val="-12"/>
          <w:w w:val="105"/>
        </w:rPr>
        <w:t xml:space="preserve"> </w:t>
      </w:r>
      <w:r>
        <w:rPr>
          <w:w w:val="105"/>
        </w:rPr>
        <w:t>individuals</w:t>
      </w:r>
      <w:r>
        <w:rPr>
          <w:spacing w:val="-13"/>
          <w:w w:val="105"/>
        </w:rPr>
        <w:t xml:space="preserve"> </w:t>
      </w:r>
      <w:r>
        <w:rPr>
          <w:w w:val="105"/>
        </w:rPr>
        <w:t>and</w:t>
      </w:r>
      <w:r>
        <w:rPr>
          <w:spacing w:val="-13"/>
          <w:w w:val="105"/>
        </w:rPr>
        <w:t xml:space="preserve"> </w:t>
      </w:r>
      <w:r>
        <w:rPr>
          <w:w w:val="105"/>
        </w:rPr>
        <w:t xml:space="preserve">societies </w:t>
      </w:r>
      <w:r>
        <w:rPr>
          <w:spacing w:val="-2"/>
          <w:w w:val="105"/>
        </w:rPr>
        <w:t>toward</w:t>
      </w:r>
      <w:r>
        <w:rPr>
          <w:spacing w:val="-3"/>
          <w:w w:val="105"/>
        </w:rPr>
        <w:t xml:space="preserve"> </w:t>
      </w:r>
      <w:r>
        <w:rPr>
          <w:spacing w:val="-2"/>
          <w:w w:val="105"/>
        </w:rPr>
        <w:t>sustainable choices.</w:t>
      </w:r>
      <w:r>
        <w:rPr>
          <w:spacing w:val="-3"/>
          <w:w w:val="105"/>
        </w:rPr>
        <w:t xml:space="preserve"> </w:t>
      </w:r>
      <w:r>
        <w:rPr>
          <w:spacing w:val="-2"/>
          <w:w w:val="105"/>
        </w:rPr>
        <w:t>Ultimately, the</w:t>
      </w:r>
      <w:r>
        <w:rPr>
          <w:spacing w:val="-3"/>
          <w:w w:val="105"/>
        </w:rPr>
        <w:t xml:space="preserve"> </w:t>
      </w:r>
      <w:r>
        <w:rPr>
          <w:spacing w:val="-2"/>
          <w:w w:val="105"/>
        </w:rPr>
        <w:t>environment</w:t>
      </w:r>
      <w:r>
        <w:rPr>
          <w:spacing w:val="-3"/>
          <w:w w:val="105"/>
        </w:rPr>
        <w:t xml:space="preserve"> </w:t>
      </w:r>
      <w:r>
        <w:rPr>
          <w:spacing w:val="-2"/>
          <w:w w:val="105"/>
        </w:rPr>
        <w:t>reflects</w:t>
      </w:r>
      <w:r>
        <w:rPr>
          <w:spacing w:val="-5"/>
          <w:w w:val="105"/>
        </w:rPr>
        <w:t xml:space="preserve"> </w:t>
      </w:r>
      <w:r>
        <w:rPr>
          <w:spacing w:val="-2"/>
          <w:w w:val="105"/>
        </w:rPr>
        <w:t>collective</w:t>
      </w:r>
      <w:r>
        <w:rPr>
          <w:spacing w:val="-7"/>
          <w:w w:val="105"/>
        </w:rPr>
        <w:t xml:space="preserve"> </w:t>
      </w:r>
      <w:r>
        <w:rPr>
          <w:spacing w:val="-2"/>
          <w:w w:val="105"/>
        </w:rPr>
        <w:t>human</w:t>
      </w:r>
      <w:r>
        <w:rPr>
          <w:spacing w:val="-4"/>
          <w:w w:val="105"/>
        </w:rPr>
        <w:t xml:space="preserve"> </w:t>
      </w:r>
      <w:r>
        <w:rPr>
          <w:spacing w:val="-2"/>
          <w:w w:val="105"/>
        </w:rPr>
        <w:t xml:space="preserve">behavior; </w:t>
      </w:r>
      <w:r>
        <w:rPr>
          <w:w w:val="105"/>
        </w:rPr>
        <w:t>fostering</w:t>
      </w:r>
      <w:r>
        <w:rPr>
          <w:spacing w:val="35"/>
          <w:w w:val="105"/>
        </w:rPr>
        <w:t xml:space="preserve"> </w:t>
      </w:r>
      <w:r>
        <w:rPr>
          <w:w w:val="105"/>
        </w:rPr>
        <w:t>eco-consciousness</w:t>
      </w:r>
      <w:r>
        <w:rPr>
          <w:spacing w:val="36"/>
          <w:w w:val="105"/>
        </w:rPr>
        <w:t xml:space="preserve"> </w:t>
      </w:r>
      <w:r>
        <w:rPr>
          <w:w w:val="105"/>
        </w:rPr>
        <w:t>and</w:t>
      </w:r>
      <w:r>
        <w:rPr>
          <w:spacing w:val="33"/>
          <w:w w:val="105"/>
        </w:rPr>
        <w:t xml:space="preserve"> </w:t>
      </w:r>
      <w:r>
        <w:rPr>
          <w:w w:val="105"/>
        </w:rPr>
        <w:t>accountability</w:t>
      </w:r>
      <w:r>
        <w:rPr>
          <w:spacing w:val="33"/>
          <w:w w:val="105"/>
        </w:rPr>
        <w:t xml:space="preserve"> </w:t>
      </w:r>
      <w:r>
        <w:rPr>
          <w:w w:val="105"/>
        </w:rPr>
        <w:t>at</w:t>
      </w:r>
      <w:r>
        <w:rPr>
          <w:spacing w:val="36"/>
          <w:w w:val="105"/>
        </w:rPr>
        <w:t xml:space="preserve"> </w:t>
      </w:r>
      <w:r>
        <w:rPr>
          <w:w w:val="105"/>
        </w:rPr>
        <w:t>both</w:t>
      </w:r>
      <w:r>
        <w:rPr>
          <w:spacing w:val="34"/>
          <w:w w:val="105"/>
        </w:rPr>
        <w:t xml:space="preserve"> </w:t>
      </w:r>
      <w:r>
        <w:rPr>
          <w:w w:val="105"/>
        </w:rPr>
        <w:t>individual</w:t>
      </w:r>
      <w:r>
        <w:rPr>
          <w:spacing w:val="34"/>
          <w:w w:val="105"/>
        </w:rPr>
        <w:t xml:space="preserve"> </w:t>
      </w:r>
      <w:r>
        <w:rPr>
          <w:w w:val="105"/>
        </w:rPr>
        <w:t>and</w:t>
      </w:r>
      <w:r>
        <w:rPr>
          <w:spacing w:val="32"/>
          <w:w w:val="105"/>
        </w:rPr>
        <w:t xml:space="preserve"> </w:t>
      </w:r>
      <w:r>
        <w:rPr>
          <w:w w:val="105"/>
        </w:rPr>
        <w:t>societal</w:t>
      </w:r>
      <w:r>
        <w:rPr>
          <w:spacing w:val="34"/>
          <w:w w:val="105"/>
        </w:rPr>
        <w:t xml:space="preserve"> </w:t>
      </w:r>
      <w:r>
        <w:rPr>
          <w:w w:val="105"/>
        </w:rPr>
        <w:t>levels</w:t>
      </w:r>
      <w:r>
        <w:rPr>
          <w:spacing w:val="36"/>
          <w:w w:val="105"/>
        </w:rPr>
        <w:t xml:space="preserve"> </w:t>
      </w:r>
      <w:r>
        <w:rPr>
          <w:spacing w:val="-5"/>
          <w:w w:val="105"/>
        </w:rPr>
        <w:t>is</w:t>
      </w:r>
    </w:p>
    <w:p w14:paraId="6978B25B">
      <w:pPr>
        <w:pStyle w:val="8"/>
        <w:spacing w:line="237" w:lineRule="exact"/>
        <w:ind w:left="153"/>
      </w:pPr>
      <w:r>
        <w:rPr>
          <w:spacing w:val="-2"/>
          <w:w w:val="105"/>
        </w:rPr>
        <w:t>essential</w:t>
      </w:r>
      <w:r>
        <w:rPr>
          <w:spacing w:val="-1"/>
          <w:w w:val="105"/>
        </w:rPr>
        <w:t xml:space="preserve"> </w:t>
      </w:r>
      <w:r>
        <w:rPr>
          <w:spacing w:val="-2"/>
          <w:w w:val="105"/>
        </w:rPr>
        <w:t>for</w:t>
      </w:r>
      <w:r>
        <w:rPr>
          <w:spacing w:val="-1"/>
          <w:w w:val="105"/>
        </w:rPr>
        <w:t xml:space="preserve"> </w:t>
      </w:r>
      <w:r>
        <w:rPr>
          <w:spacing w:val="-2"/>
          <w:w w:val="105"/>
        </w:rPr>
        <w:t>building</w:t>
      </w:r>
      <w:r>
        <w:rPr>
          <w:w w:val="105"/>
        </w:rPr>
        <w:t xml:space="preserve"> </w:t>
      </w:r>
      <w:r>
        <w:rPr>
          <w:spacing w:val="-2"/>
          <w:w w:val="105"/>
        </w:rPr>
        <w:t>a</w:t>
      </w:r>
      <w:r>
        <w:rPr>
          <w:w w:val="105"/>
        </w:rPr>
        <w:t xml:space="preserve"> </w:t>
      </w:r>
      <w:r>
        <w:rPr>
          <w:spacing w:val="-2"/>
          <w:w w:val="105"/>
        </w:rPr>
        <w:t>sustainable future.</w:t>
      </w:r>
    </w:p>
    <w:p w14:paraId="484FE462">
      <w:pPr>
        <w:pStyle w:val="8"/>
        <w:spacing w:before="49"/>
      </w:pPr>
    </w:p>
    <w:p w14:paraId="3E8140F6">
      <w:pPr>
        <w:ind w:left="153"/>
        <w:rPr>
          <w:i/>
        </w:rPr>
      </w:pPr>
      <w:r>
        <w:rPr>
          <w:b/>
          <w:i/>
          <w:spacing w:val="-2"/>
        </w:rPr>
        <w:t>Keywords:</w:t>
      </w:r>
      <w:r>
        <w:rPr>
          <w:b/>
          <w:i/>
          <w:spacing w:val="-4"/>
        </w:rPr>
        <w:t xml:space="preserve"> </w:t>
      </w:r>
      <w:r>
        <w:rPr>
          <w:i/>
          <w:spacing w:val="-2"/>
        </w:rPr>
        <w:t>Human</w:t>
      </w:r>
      <w:r>
        <w:rPr>
          <w:i/>
          <w:spacing w:val="-5"/>
        </w:rPr>
        <w:t xml:space="preserve"> </w:t>
      </w:r>
      <w:r>
        <w:rPr>
          <w:i/>
          <w:spacing w:val="-2"/>
        </w:rPr>
        <w:t>behavior;</w:t>
      </w:r>
      <w:r>
        <w:rPr>
          <w:i/>
          <w:spacing w:val="-4"/>
        </w:rPr>
        <w:t xml:space="preserve"> </w:t>
      </w:r>
      <w:r>
        <w:rPr>
          <w:i/>
          <w:spacing w:val="-2"/>
        </w:rPr>
        <w:t>Environmental</w:t>
      </w:r>
      <w:r>
        <w:rPr>
          <w:i/>
          <w:spacing w:val="-4"/>
        </w:rPr>
        <w:t xml:space="preserve"> </w:t>
      </w:r>
      <w:r>
        <w:rPr>
          <w:i/>
          <w:spacing w:val="-2"/>
        </w:rPr>
        <w:t>impact;</w:t>
      </w:r>
      <w:r>
        <w:rPr>
          <w:i/>
          <w:spacing w:val="-5"/>
        </w:rPr>
        <w:t xml:space="preserve"> </w:t>
      </w:r>
      <w:r>
        <w:rPr>
          <w:i/>
          <w:spacing w:val="-2"/>
        </w:rPr>
        <w:t>Sustainability;</w:t>
      </w:r>
      <w:r>
        <w:rPr>
          <w:i/>
          <w:spacing w:val="-4"/>
        </w:rPr>
        <w:t xml:space="preserve"> </w:t>
      </w:r>
      <w:r>
        <w:rPr>
          <w:i/>
          <w:spacing w:val="-2"/>
        </w:rPr>
        <w:t>Eco-conscious</w:t>
      </w:r>
      <w:r>
        <w:rPr>
          <w:i/>
          <w:spacing w:val="-4"/>
        </w:rPr>
        <w:t xml:space="preserve"> </w:t>
      </w:r>
      <w:r>
        <w:rPr>
          <w:i/>
          <w:spacing w:val="-2"/>
        </w:rPr>
        <w:t>practices</w:t>
      </w:r>
    </w:p>
    <w:p w14:paraId="1DBA9DD2">
      <w:pPr>
        <w:rPr>
          <w:i/>
        </w:rPr>
        <w:sectPr>
          <w:pgSz w:w="10330" w:h="14580"/>
          <w:pgMar w:top="680" w:right="566" w:bottom="720" w:left="566" w:header="432" w:footer="534" w:gutter="0"/>
          <w:cols w:space="720" w:num="1"/>
        </w:sectPr>
      </w:pPr>
    </w:p>
    <w:p w14:paraId="3C608DAD">
      <w:pPr>
        <w:pStyle w:val="3"/>
        <w:ind w:left="0" w:right="1"/>
      </w:pPr>
      <w:r>
        <w:rPr>
          <w:spacing w:val="-6"/>
        </w:rPr>
        <w:t>MAKE</w:t>
      </w:r>
      <w:r>
        <w:rPr>
          <w:spacing w:val="-16"/>
        </w:rPr>
        <w:t xml:space="preserve"> </w:t>
      </w:r>
      <w:r>
        <w:rPr>
          <w:spacing w:val="-6"/>
        </w:rPr>
        <w:t>A</w:t>
      </w:r>
      <w:r>
        <w:rPr>
          <w:spacing w:val="-15"/>
        </w:rPr>
        <w:t xml:space="preserve"> </w:t>
      </w:r>
      <w:r>
        <w:rPr>
          <w:spacing w:val="-6"/>
        </w:rPr>
        <w:t>GREEN</w:t>
      </w:r>
      <w:r>
        <w:rPr>
          <w:spacing w:val="-13"/>
        </w:rPr>
        <w:t xml:space="preserve"> </w:t>
      </w:r>
      <w:r>
        <w:rPr>
          <w:spacing w:val="-6"/>
        </w:rPr>
        <w:t>WORKPLACE:</w:t>
      </w:r>
    </w:p>
    <w:p w14:paraId="0229FDBD">
      <w:pPr>
        <w:spacing w:before="12"/>
        <w:ind w:left="-1" w:right="1"/>
        <w:jc w:val="center"/>
        <w:rPr>
          <w:rFonts w:ascii="Trebuchet MS" w:hAnsi="Trebuchet MS"/>
          <w:sz w:val="30"/>
        </w:rPr>
      </w:pPr>
      <w:r>
        <w:rPr>
          <w:rFonts w:ascii="Trebuchet MS" w:hAnsi="Trebuchet MS"/>
          <w:spacing w:val="-10"/>
          <w:sz w:val="30"/>
        </w:rPr>
        <w:t>HOW</w:t>
      </w:r>
      <w:r>
        <w:rPr>
          <w:rFonts w:ascii="Trebuchet MS" w:hAnsi="Trebuchet MS"/>
          <w:spacing w:val="-6"/>
          <w:sz w:val="30"/>
        </w:rPr>
        <w:t xml:space="preserve"> </w:t>
      </w:r>
      <w:r>
        <w:rPr>
          <w:rFonts w:ascii="Trebuchet MS" w:hAnsi="Trebuchet MS"/>
          <w:spacing w:val="-10"/>
          <w:sz w:val="30"/>
        </w:rPr>
        <w:t>IT</w:t>
      </w:r>
      <w:r>
        <w:rPr>
          <w:rFonts w:ascii="Trebuchet MS" w:hAnsi="Trebuchet MS"/>
          <w:spacing w:val="-5"/>
          <w:sz w:val="30"/>
        </w:rPr>
        <w:t xml:space="preserve"> </w:t>
      </w:r>
      <w:r>
        <w:rPr>
          <w:rFonts w:ascii="Trebuchet MS" w:hAnsi="Trebuchet MS"/>
          <w:spacing w:val="-10"/>
          <w:sz w:val="30"/>
        </w:rPr>
        <w:t>BOOSTS</w:t>
      </w:r>
      <w:r>
        <w:rPr>
          <w:rFonts w:ascii="Trebuchet MS" w:hAnsi="Trebuchet MS"/>
          <w:spacing w:val="-6"/>
          <w:sz w:val="30"/>
        </w:rPr>
        <w:t xml:space="preserve"> </w:t>
      </w:r>
      <w:r>
        <w:rPr>
          <w:rFonts w:ascii="Trebuchet MS" w:hAnsi="Trebuchet MS"/>
          <w:spacing w:val="-10"/>
          <w:sz w:val="30"/>
        </w:rPr>
        <w:t>EMPLOYEES’</w:t>
      </w:r>
      <w:r>
        <w:rPr>
          <w:rFonts w:ascii="Trebuchet MS" w:hAnsi="Trebuchet MS"/>
          <w:spacing w:val="-8"/>
          <w:sz w:val="30"/>
        </w:rPr>
        <w:t xml:space="preserve"> </w:t>
      </w:r>
      <w:r>
        <w:rPr>
          <w:rFonts w:ascii="Trebuchet MS" w:hAnsi="Trebuchet MS"/>
          <w:spacing w:val="-10"/>
          <w:sz w:val="30"/>
        </w:rPr>
        <w:t>MENTAL</w:t>
      </w:r>
      <w:r>
        <w:rPr>
          <w:rFonts w:ascii="Trebuchet MS" w:hAnsi="Trebuchet MS"/>
          <w:spacing w:val="-5"/>
          <w:sz w:val="30"/>
        </w:rPr>
        <w:t xml:space="preserve"> </w:t>
      </w:r>
      <w:r>
        <w:rPr>
          <w:rFonts w:ascii="Trebuchet MS" w:hAnsi="Trebuchet MS"/>
          <w:spacing w:val="-10"/>
          <w:sz w:val="30"/>
        </w:rPr>
        <w:t>HEALTH</w:t>
      </w:r>
    </w:p>
    <w:p w14:paraId="3B57A425">
      <w:pPr>
        <w:pStyle w:val="5"/>
        <w:spacing w:before="269"/>
        <w:ind w:right="149"/>
      </w:pPr>
      <w:r>
        <w:rPr>
          <w:w w:val="110"/>
        </w:rPr>
        <w:t>Ms.</w:t>
      </w:r>
      <w:r>
        <w:rPr>
          <w:spacing w:val="6"/>
          <w:w w:val="110"/>
        </w:rPr>
        <w:t xml:space="preserve"> </w:t>
      </w:r>
      <w:r>
        <w:rPr>
          <w:w w:val="110"/>
        </w:rPr>
        <w:t>S.</w:t>
      </w:r>
      <w:r>
        <w:rPr>
          <w:spacing w:val="5"/>
          <w:w w:val="110"/>
        </w:rPr>
        <w:t xml:space="preserve"> </w:t>
      </w:r>
      <w:r>
        <w:rPr>
          <w:spacing w:val="-2"/>
          <w:w w:val="110"/>
        </w:rPr>
        <w:t>Mathubala</w:t>
      </w:r>
    </w:p>
    <w:p w14:paraId="1A0F34C6">
      <w:pPr>
        <w:spacing w:before="30" w:line="273" w:lineRule="auto"/>
        <w:ind w:left="5017" w:right="149" w:firstLine="712"/>
        <w:jc w:val="right"/>
        <w:rPr>
          <w:i/>
          <w:sz w:val="20"/>
        </w:rPr>
      </w:pPr>
      <w:r>
        <w:rPr>
          <w:i/>
          <w:sz w:val="20"/>
        </w:rPr>
        <w:t>PG</w:t>
      </w:r>
      <w:r>
        <w:rPr>
          <w:i/>
          <w:spacing w:val="-12"/>
          <w:sz w:val="20"/>
        </w:rPr>
        <w:t xml:space="preserve"> </w:t>
      </w:r>
      <w:r>
        <w:rPr>
          <w:i/>
          <w:sz w:val="20"/>
        </w:rPr>
        <w:t>and</w:t>
      </w:r>
      <w:r>
        <w:rPr>
          <w:i/>
          <w:spacing w:val="-10"/>
          <w:sz w:val="20"/>
        </w:rPr>
        <w:t xml:space="preserve"> </w:t>
      </w:r>
      <w:r>
        <w:rPr>
          <w:i/>
          <w:sz w:val="20"/>
        </w:rPr>
        <w:t>Research</w:t>
      </w:r>
      <w:r>
        <w:rPr>
          <w:i/>
          <w:spacing w:val="-11"/>
          <w:sz w:val="20"/>
        </w:rPr>
        <w:t xml:space="preserve"> </w:t>
      </w:r>
      <w:r>
        <w:rPr>
          <w:i/>
          <w:sz w:val="20"/>
        </w:rPr>
        <w:t>Department</w:t>
      </w:r>
      <w:r>
        <w:rPr>
          <w:i/>
          <w:spacing w:val="-10"/>
          <w:sz w:val="20"/>
        </w:rPr>
        <w:t xml:space="preserve"> </w:t>
      </w:r>
      <w:r>
        <w:rPr>
          <w:i/>
          <w:sz w:val="20"/>
        </w:rPr>
        <w:t>of</w:t>
      </w:r>
      <w:r>
        <w:rPr>
          <w:i/>
          <w:spacing w:val="-11"/>
          <w:sz w:val="20"/>
        </w:rPr>
        <w:t xml:space="preserve"> </w:t>
      </w:r>
      <w:r>
        <w:rPr>
          <w:i/>
          <w:sz w:val="20"/>
        </w:rPr>
        <w:t>Zoology N</w:t>
      </w:r>
      <w:r>
        <w:rPr>
          <w:i/>
          <w:spacing w:val="6"/>
          <w:sz w:val="20"/>
        </w:rPr>
        <w:t xml:space="preserve"> </w:t>
      </w:r>
      <w:r>
        <w:rPr>
          <w:i/>
          <w:sz w:val="20"/>
        </w:rPr>
        <w:t>K</w:t>
      </w:r>
      <w:r>
        <w:rPr>
          <w:i/>
          <w:spacing w:val="6"/>
          <w:sz w:val="20"/>
        </w:rPr>
        <w:t xml:space="preserve"> </w:t>
      </w:r>
      <w:r>
        <w:rPr>
          <w:i/>
          <w:sz w:val="20"/>
        </w:rPr>
        <w:t>R</w:t>
      </w:r>
      <w:r>
        <w:rPr>
          <w:i/>
          <w:spacing w:val="6"/>
          <w:sz w:val="20"/>
        </w:rPr>
        <w:t xml:space="preserve"> </w:t>
      </w:r>
      <w:r>
        <w:rPr>
          <w:i/>
          <w:sz w:val="20"/>
        </w:rPr>
        <w:t>Govt</w:t>
      </w:r>
      <w:r>
        <w:rPr>
          <w:i/>
          <w:spacing w:val="9"/>
          <w:sz w:val="20"/>
        </w:rPr>
        <w:t xml:space="preserve"> </w:t>
      </w:r>
      <w:r>
        <w:rPr>
          <w:i/>
          <w:sz w:val="20"/>
        </w:rPr>
        <w:t>Arts</w:t>
      </w:r>
      <w:r>
        <w:rPr>
          <w:i/>
          <w:spacing w:val="6"/>
          <w:sz w:val="20"/>
        </w:rPr>
        <w:t xml:space="preserve"> </w:t>
      </w:r>
      <w:r>
        <w:rPr>
          <w:i/>
          <w:sz w:val="20"/>
        </w:rPr>
        <w:t>College,</w:t>
      </w:r>
      <w:r>
        <w:rPr>
          <w:i/>
          <w:spacing w:val="7"/>
          <w:sz w:val="20"/>
        </w:rPr>
        <w:t xml:space="preserve"> </w:t>
      </w:r>
      <w:r>
        <w:rPr>
          <w:i/>
          <w:sz w:val="20"/>
        </w:rPr>
        <w:t>Namakkal,</w:t>
      </w:r>
      <w:r>
        <w:rPr>
          <w:i/>
          <w:spacing w:val="7"/>
          <w:sz w:val="20"/>
        </w:rPr>
        <w:t xml:space="preserve"> </w:t>
      </w:r>
      <w:r>
        <w:rPr>
          <w:i/>
          <w:sz w:val="20"/>
        </w:rPr>
        <w:t>Tamil</w:t>
      </w:r>
      <w:r>
        <w:rPr>
          <w:i/>
          <w:spacing w:val="9"/>
          <w:sz w:val="20"/>
        </w:rPr>
        <w:t xml:space="preserve"> </w:t>
      </w:r>
      <w:r>
        <w:rPr>
          <w:i/>
          <w:spacing w:val="-4"/>
          <w:sz w:val="20"/>
        </w:rPr>
        <w:t>Nadu</w:t>
      </w:r>
    </w:p>
    <w:p w14:paraId="73C7ED00">
      <w:pPr>
        <w:pStyle w:val="8"/>
        <w:spacing w:before="30"/>
        <w:rPr>
          <w:i/>
          <w:sz w:val="20"/>
        </w:rPr>
      </w:pPr>
    </w:p>
    <w:p w14:paraId="1F33BDE6">
      <w:pPr>
        <w:pStyle w:val="5"/>
        <w:ind w:right="150"/>
      </w:pPr>
      <w:r>
        <w:rPr>
          <w:w w:val="105"/>
        </w:rPr>
        <w:t>Dr.</w:t>
      </w:r>
      <w:r>
        <w:rPr>
          <w:spacing w:val="13"/>
          <w:w w:val="105"/>
        </w:rPr>
        <w:t xml:space="preserve"> </w:t>
      </w:r>
      <w:r>
        <w:rPr>
          <w:w w:val="105"/>
        </w:rPr>
        <w:t>A.</w:t>
      </w:r>
      <w:r>
        <w:rPr>
          <w:spacing w:val="15"/>
          <w:w w:val="105"/>
        </w:rPr>
        <w:t xml:space="preserve"> </w:t>
      </w:r>
      <w:r>
        <w:rPr>
          <w:spacing w:val="-2"/>
          <w:w w:val="105"/>
        </w:rPr>
        <w:t>Malathi</w:t>
      </w:r>
    </w:p>
    <w:p w14:paraId="7FBAF5E6">
      <w:pPr>
        <w:spacing w:before="30" w:line="273" w:lineRule="auto"/>
        <w:ind w:left="5017" w:right="149" w:firstLine="712"/>
        <w:jc w:val="right"/>
        <w:rPr>
          <w:i/>
          <w:sz w:val="20"/>
        </w:rPr>
      </w:pPr>
      <w:r>
        <w:rPr>
          <w:i/>
          <w:sz w:val="20"/>
        </w:rPr>
        <w:t>PG</w:t>
      </w:r>
      <w:r>
        <w:rPr>
          <w:i/>
          <w:spacing w:val="-12"/>
          <w:sz w:val="20"/>
        </w:rPr>
        <w:t xml:space="preserve"> </w:t>
      </w:r>
      <w:r>
        <w:rPr>
          <w:i/>
          <w:sz w:val="20"/>
        </w:rPr>
        <w:t>and</w:t>
      </w:r>
      <w:r>
        <w:rPr>
          <w:i/>
          <w:spacing w:val="-10"/>
          <w:sz w:val="20"/>
        </w:rPr>
        <w:t xml:space="preserve"> </w:t>
      </w:r>
      <w:r>
        <w:rPr>
          <w:i/>
          <w:sz w:val="20"/>
        </w:rPr>
        <w:t>Research</w:t>
      </w:r>
      <w:r>
        <w:rPr>
          <w:i/>
          <w:spacing w:val="-11"/>
          <w:sz w:val="20"/>
        </w:rPr>
        <w:t xml:space="preserve"> </w:t>
      </w:r>
      <w:r>
        <w:rPr>
          <w:i/>
          <w:sz w:val="20"/>
        </w:rPr>
        <w:t>Department</w:t>
      </w:r>
      <w:r>
        <w:rPr>
          <w:i/>
          <w:spacing w:val="-10"/>
          <w:sz w:val="20"/>
        </w:rPr>
        <w:t xml:space="preserve"> </w:t>
      </w:r>
      <w:r>
        <w:rPr>
          <w:i/>
          <w:sz w:val="20"/>
        </w:rPr>
        <w:t>of</w:t>
      </w:r>
      <w:r>
        <w:rPr>
          <w:i/>
          <w:spacing w:val="-11"/>
          <w:sz w:val="20"/>
        </w:rPr>
        <w:t xml:space="preserve"> </w:t>
      </w:r>
      <w:r>
        <w:rPr>
          <w:i/>
          <w:sz w:val="20"/>
        </w:rPr>
        <w:t>Zoology N</w:t>
      </w:r>
      <w:r>
        <w:rPr>
          <w:i/>
          <w:spacing w:val="6"/>
          <w:sz w:val="20"/>
        </w:rPr>
        <w:t xml:space="preserve"> </w:t>
      </w:r>
      <w:r>
        <w:rPr>
          <w:i/>
          <w:sz w:val="20"/>
        </w:rPr>
        <w:t>K</w:t>
      </w:r>
      <w:r>
        <w:rPr>
          <w:i/>
          <w:spacing w:val="6"/>
          <w:sz w:val="20"/>
        </w:rPr>
        <w:t xml:space="preserve"> </w:t>
      </w:r>
      <w:r>
        <w:rPr>
          <w:i/>
          <w:sz w:val="20"/>
        </w:rPr>
        <w:t>R</w:t>
      </w:r>
      <w:r>
        <w:rPr>
          <w:i/>
          <w:spacing w:val="6"/>
          <w:sz w:val="20"/>
        </w:rPr>
        <w:t xml:space="preserve"> </w:t>
      </w:r>
      <w:r>
        <w:rPr>
          <w:i/>
          <w:sz w:val="20"/>
        </w:rPr>
        <w:t>Govt</w:t>
      </w:r>
      <w:r>
        <w:rPr>
          <w:i/>
          <w:spacing w:val="7"/>
          <w:sz w:val="20"/>
        </w:rPr>
        <w:t xml:space="preserve"> </w:t>
      </w:r>
      <w:r>
        <w:rPr>
          <w:i/>
          <w:sz w:val="20"/>
        </w:rPr>
        <w:t>Arts</w:t>
      </w:r>
      <w:r>
        <w:rPr>
          <w:i/>
          <w:spacing w:val="6"/>
          <w:sz w:val="20"/>
        </w:rPr>
        <w:t xml:space="preserve"> </w:t>
      </w:r>
      <w:r>
        <w:rPr>
          <w:i/>
          <w:sz w:val="20"/>
        </w:rPr>
        <w:t>College,</w:t>
      </w:r>
      <w:r>
        <w:rPr>
          <w:i/>
          <w:spacing w:val="7"/>
          <w:sz w:val="20"/>
        </w:rPr>
        <w:t xml:space="preserve"> </w:t>
      </w:r>
      <w:r>
        <w:rPr>
          <w:i/>
          <w:sz w:val="20"/>
        </w:rPr>
        <w:t>Namakkal,</w:t>
      </w:r>
      <w:r>
        <w:rPr>
          <w:i/>
          <w:spacing w:val="7"/>
          <w:sz w:val="20"/>
        </w:rPr>
        <w:t xml:space="preserve"> </w:t>
      </w:r>
      <w:r>
        <w:rPr>
          <w:i/>
          <w:sz w:val="20"/>
        </w:rPr>
        <w:t>Tamil</w:t>
      </w:r>
      <w:r>
        <w:rPr>
          <w:i/>
          <w:spacing w:val="11"/>
          <w:sz w:val="20"/>
        </w:rPr>
        <w:t xml:space="preserve"> </w:t>
      </w:r>
      <w:r>
        <w:rPr>
          <w:i/>
          <w:spacing w:val="-4"/>
          <w:sz w:val="20"/>
        </w:rPr>
        <w:t>Nadu</w:t>
      </w:r>
    </w:p>
    <w:p w14:paraId="42802330">
      <w:pPr>
        <w:pStyle w:val="8"/>
        <w:spacing w:before="30"/>
        <w:rPr>
          <w:i/>
          <w:sz w:val="20"/>
        </w:rPr>
      </w:pPr>
    </w:p>
    <w:p w14:paraId="5C8DABDF">
      <w:pPr>
        <w:pStyle w:val="5"/>
        <w:ind w:right="148"/>
      </w:pPr>
      <w:r>
        <w:rPr>
          <w:w w:val="105"/>
        </w:rPr>
        <w:t>Dr.</w:t>
      </w:r>
      <w:r>
        <w:rPr>
          <w:spacing w:val="16"/>
          <w:w w:val="105"/>
        </w:rPr>
        <w:t xml:space="preserve"> </w:t>
      </w:r>
      <w:r>
        <w:rPr>
          <w:w w:val="105"/>
        </w:rPr>
        <w:t>M.</w:t>
      </w:r>
      <w:r>
        <w:rPr>
          <w:spacing w:val="15"/>
          <w:w w:val="105"/>
        </w:rPr>
        <w:t xml:space="preserve"> </w:t>
      </w:r>
      <w:r>
        <w:rPr>
          <w:spacing w:val="-2"/>
          <w:w w:val="105"/>
        </w:rPr>
        <w:t>Meenambal</w:t>
      </w:r>
    </w:p>
    <w:p w14:paraId="64AE2006">
      <w:pPr>
        <w:spacing w:before="31" w:line="273" w:lineRule="auto"/>
        <w:ind w:left="5017" w:right="149" w:firstLine="712"/>
        <w:jc w:val="right"/>
        <w:rPr>
          <w:i/>
          <w:sz w:val="20"/>
        </w:rPr>
      </w:pPr>
      <w:r>
        <w:rPr>
          <w:i/>
          <w:sz w:val="20"/>
        </w:rPr>
        <w:t>PG</w:t>
      </w:r>
      <w:r>
        <w:rPr>
          <w:i/>
          <w:spacing w:val="-12"/>
          <w:sz w:val="20"/>
        </w:rPr>
        <w:t xml:space="preserve"> </w:t>
      </w:r>
      <w:r>
        <w:rPr>
          <w:i/>
          <w:sz w:val="20"/>
        </w:rPr>
        <w:t>and</w:t>
      </w:r>
      <w:r>
        <w:rPr>
          <w:i/>
          <w:spacing w:val="-10"/>
          <w:sz w:val="20"/>
        </w:rPr>
        <w:t xml:space="preserve"> </w:t>
      </w:r>
      <w:r>
        <w:rPr>
          <w:i/>
          <w:sz w:val="20"/>
        </w:rPr>
        <w:t>Research</w:t>
      </w:r>
      <w:r>
        <w:rPr>
          <w:i/>
          <w:spacing w:val="-11"/>
          <w:sz w:val="20"/>
        </w:rPr>
        <w:t xml:space="preserve"> </w:t>
      </w:r>
      <w:r>
        <w:rPr>
          <w:i/>
          <w:sz w:val="20"/>
        </w:rPr>
        <w:t>Department</w:t>
      </w:r>
      <w:r>
        <w:rPr>
          <w:i/>
          <w:spacing w:val="-10"/>
          <w:sz w:val="20"/>
        </w:rPr>
        <w:t xml:space="preserve"> </w:t>
      </w:r>
      <w:r>
        <w:rPr>
          <w:i/>
          <w:sz w:val="20"/>
        </w:rPr>
        <w:t>of</w:t>
      </w:r>
      <w:r>
        <w:rPr>
          <w:i/>
          <w:spacing w:val="-11"/>
          <w:sz w:val="20"/>
        </w:rPr>
        <w:t xml:space="preserve"> </w:t>
      </w:r>
      <w:r>
        <w:rPr>
          <w:i/>
          <w:sz w:val="20"/>
        </w:rPr>
        <w:t>Zoology N</w:t>
      </w:r>
      <w:r>
        <w:rPr>
          <w:i/>
          <w:spacing w:val="7"/>
          <w:sz w:val="20"/>
        </w:rPr>
        <w:t xml:space="preserve"> </w:t>
      </w:r>
      <w:r>
        <w:rPr>
          <w:i/>
          <w:sz w:val="20"/>
        </w:rPr>
        <w:t>K</w:t>
      </w:r>
      <w:r>
        <w:rPr>
          <w:i/>
          <w:spacing w:val="6"/>
          <w:sz w:val="20"/>
        </w:rPr>
        <w:t xml:space="preserve"> </w:t>
      </w:r>
      <w:r>
        <w:rPr>
          <w:i/>
          <w:sz w:val="20"/>
        </w:rPr>
        <w:t>R</w:t>
      </w:r>
      <w:r>
        <w:rPr>
          <w:i/>
          <w:spacing w:val="7"/>
          <w:sz w:val="20"/>
        </w:rPr>
        <w:t xml:space="preserve"> </w:t>
      </w:r>
      <w:r>
        <w:rPr>
          <w:i/>
          <w:sz w:val="20"/>
        </w:rPr>
        <w:t>Govt</w:t>
      </w:r>
      <w:r>
        <w:rPr>
          <w:i/>
          <w:spacing w:val="7"/>
          <w:sz w:val="20"/>
        </w:rPr>
        <w:t xml:space="preserve"> </w:t>
      </w:r>
      <w:r>
        <w:rPr>
          <w:i/>
          <w:sz w:val="20"/>
        </w:rPr>
        <w:t>Arts</w:t>
      </w:r>
      <w:r>
        <w:rPr>
          <w:i/>
          <w:spacing w:val="6"/>
          <w:sz w:val="20"/>
        </w:rPr>
        <w:t xml:space="preserve"> </w:t>
      </w:r>
      <w:r>
        <w:rPr>
          <w:i/>
          <w:sz w:val="20"/>
        </w:rPr>
        <w:t>College,</w:t>
      </w:r>
      <w:r>
        <w:rPr>
          <w:i/>
          <w:spacing w:val="8"/>
          <w:sz w:val="20"/>
        </w:rPr>
        <w:t xml:space="preserve"> </w:t>
      </w:r>
      <w:r>
        <w:rPr>
          <w:i/>
          <w:sz w:val="20"/>
        </w:rPr>
        <w:t>Namakkal,</w:t>
      </w:r>
      <w:r>
        <w:rPr>
          <w:i/>
          <w:spacing w:val="7"/>
          <w:sz w:val="20"/>
        </w:rPr>
        <w:t xml:space="preserve"> </w:t>
      </w:r>
      <w:r>
        <w:rPr>
          <w:i/>
          <w:sz w:val="20"/>
        </w:rPr>
        <w:t>Tamil</w:t>
      </w:r>
      <w:r>
        <w:rPr>
          <w:i/>
          <w:spacing w:val="7"/>
          <w:sz w:val="20"/>
        </w:rPr>
        <w:t xml:space="preserve"> </w:t>
      </w:r>
      <w:r>
        <w:rPr>
          <w:i/>
          <w:spacing w:val="-4"/>
          <w:sz w:val="20"/>
        </w:rPr>
        <w:t>Nadu</w:t>
      </w:r>
    </w:p>
    <w:p w14:paraId="6BDC2AF7">
      <w:pPr>
        <w:pStyle w:val="8"/>
        <w:spacing w:before="66"/>
        <w:rPr>
          <w:i/>
          <w:sz w:val="20"/>
        </w:rPr>
      </w:pPr>
    </w:p>
    <w:p w14:paraId="181498E8">
      <w:pPr>
        <w:pStyle w:val="4"/>
      </w:pPr>
      <w:r>
        <w:rPr>
          <w:lang w:val="en-IN" w:eastAsia="en-IN"/>
        </w:rPr>
        <mc:AlternateContent>
          <mc:Choice Requires="wps">
            <w:drawing>
              <wp:anchor distT="0" distB="0" distL="0" distR="0" simplePos="0" relativeHeight="251781120"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454" name="Textbox 454"/>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5650F521">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454" o:spid="_x0000_s1026" o:spt="202" type="#_x0000_t202" style="position:absolute;left:0pt;margin-left:36pt;margin-top:15pt;height:65.7pt;width:33.4pt;mso-position-horizontal-relative:page;z-index:251781120;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ju3FR7QBAAB3AwAADgAAAGRycy9lMm9Eb2MueG1srVPB&#10;jtMwEL0j8Q+W7zRtN6ASNV0BFQgJAdIuH+A4dmMp9pix26R/z9hJumi57IFLMp6ZvHnvjbO/H23P&#10;LgqDAVfzzWrNmXISWuNONf/1+PnNjrMQhWtFD07V/KoCvz+8frUffKW20EHfKmQE4kI1+Jp3Mfqq&#10;KILslBVhBV45KmpAKyId8VS0KAZCt32xXa/fFQNg6xGkCoGyx6nIZ0R8CSBobaQ6gjxb5eKEiqoX&#10;kSSFzvjAD5mt1krGH1oHFVlfc1Ia85OGUNykZ3HYi+qEwndGzhTESyg802SFcTT0BnUUUbAzmn+g&#10;rJEIAXRcSbDFJCQ7Qio262fePHTCq6yFrA7+Znr4f7Dy++UnMtPWvHxbcuaEpZU/qjE2MLKUIoMG&#10;Hyrqe/DUGcePMNK1WfKBkkn3qNGmNyliVCd7rzd7CY1JSpbbcrOjiqTS7q68e5/tL54+9hjiFwWW&#10;paDmSNvLporLtxCJCLUuLXRItKbxKYpjM85cG2ivRHWgrdY8/D4LVJz1Xx3Zlq7AEuASNEuAsf8E&#10;+aIkKQ4+nCNokyenERPuPJn2kQnNdyct/O9z7nr6Xw5/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CO7cVHtAEAAHcDAAAOAAAAAAAAAAEAIAAAACcBAABkcnMvZTJvRG9jLnhtbFBLBQYAAAAA&#10;BgAGAFkBAABNBQAAAAA=&#10;">
                <v:fill on="f" focussize="0,0"/>
                <v:stroke on="f"/>
                <v:imagedata o:title=""/>
                <o:lock v:ext="edit" aspectratio="f"/>
                <v:textbox inset="0mm,0mm,0mm,0mm">
                  <w:txbxContent>
                    <w:p w14:paraId="5650F521">
                      <w:pPr>
                        <w:spacing w:line="1248" w:lineRule="exact"/>
                        <w:rPr>
                          <w:sz w:val="109"/>
                        </w:rPr>
                      </w:pPr>
                      <w:r>
                        <w:rPr>
                          <w:spacing w:val="-10"/>
                          <w:sz w:val="109"/>
                        </w:rPr>
                        <w:t>T</w:t>
                      </w:r>
                    </w:p>
                  </w:txbxContent>
                </v:textbox>
              </v:shape>
            </w:pict>
          </mc:Fallback>
        </mc:AlternateContent>
      </w:r>
      <w:r>
        <w:rPr>
          <w:spacing w:val="-2"/>
          <w:w w:val="115"/>
        </w:rPr>
        <w:t>ABSTRACT</w:t>
      </w:r>
    </w:p>
    <w:p w14:paraId="4DCB58A0">
      <w:pPr>
        <w:pStyle w:val="8"/>
        <w:spacing w:before="239" w:line="280" w:lineRule="auto"/>
        <w:ind w:left="153" w:right="146" w:firstLine="670"/>
        <w:jc w:val="right"/>
      </w:pPr>
      <w:r>
        <w:rPr>
          <w:w w:val="105"/>
        </w:rPr>
        <w:t>he</w:t>
      </w:r>
      <w:r>
        <w:rPr>
          <w:spacing w:val="-13"/>
          <w:w w:val="105"/>
        </w:rPr>
        <w:t xml:space="preserve"> </w:t>
      </w:r>
      <w:r>
        <w:rPr>
          <w:w w:val="105"/>
        </w:rPr>
        <w:t>workplace</w:t>
      </w:r>
      <w:r>
        <w:rPr>
          <w:spacing w:val="-13"/>
          <w:w w:val="105"/>
        </w:rPr>
        <w:t xml:space="preserve"> </w:t>
      </w:r>
      <w:r>
        <w:rPr>
          <w:w w:val="105"/>
        </w:rPr>
        <w:t>environment</w:t>
      </w:r>
      <w:r>
        <w:rPr>
          <w:spacing w:val="-13"/>
          <w:w w:val="105"/>
        </w:rPr>
        <w:t xml:space="preserve"> </w:t>
      </w:r>
      <w:r>
        <w:rPr>
          <w:w w:val="105"/>
        </w:rPr>
        <w:t>plays</w:t>
      </w:r>
      <w:r>
        <w:rPr>
          <w:spacing w:val="-12"/>
          <w:w w:val="105"/>
        </w:rPr>
        <w:t xml:space="preserve"> </w:t>
      </w:r>
      <w:r>
        <w:rPr>
          <w:w w:val="105"/>
        </w:rPr>
        <w:t>a</w:t>
      </w:r>
      <w:r>
        <w:rPr>
          <w:spacing w:val="-13"/>
          <w:w w:val="105"/>
        </w:rPr>
        <w:t xml:space="preserve"> </w:t>
      </w:r>
      <w:r>
        <w:rPr>
          <w:w w:val="105"/>
        </w:rPr>
        <w:t>vital</w:t>
      </w:r>
      <w:r>
        <w:rPr>
          <w:spacing w:val="-13"/>
          <w:w w:val="105"/>
        </w:rPr>
        <w:t xml:space="preserve"> </w:t>
      </w:r>
      <w:r>
        <w:rPr>
          <w:w w:val="105"/>
        </w:rPr>
        <w:t>role</w:t>
      </w:r>
      <w:r>
        <w:rPr>
          <w:spacing w:val="-13"/>
          <w:w w:val="105"/>
        </w:rPr>
        <w:t xml:space="preserve"> </w:t>
      </w:r>
      <w:r>
        <w:rPr>
          <w:w w:val="105"/>
        </w:rPr>
        <w:t>in</w:t>
      </w:r>
      <w:r>
        <w:rPr>
          <w:spacing w:val="-12"/>
          <w:w w:val="105"/>
        </w:rPr>
        <w:t xml:space="preserve"> </w:t>
      </w:r>
      <w:r>
        <w:rPr>
          <w:w w:val="105"/>
        </w:rPr>
        <w:t>determining</w:t>
      </w:r>
      <w:r>
        <w:rPr>
          <w:spacing w:val="-13"/>
          <w:w w:val="105"/>
        </w:rPr>
        <w:t xml:space="preserve"> </w:t>
      </w:r>
      <w:r>
        <w:rPr>
          <w:w w:val="105"/>
        </w:rPr>
        <w:t>employees’</w:t>
      </w:r>
      <w:r>
        <w:rPr>
          <w:spacing w:val="-13"/>
          <w:w w:val="105"/>
        </w:rPr>
        <w:t xml:space="preserve"> </w:t>
      </w:r>
      <w:r>
        <w:rPr>
          <w:w w:val="105"/>
        </w:rPr>
        <w:t>productivity, motivation,</w:t>
      </w:r>
      <w:r>
        <w:rPr>
          <w:spacing w:val="40"/>
          <w:w w:val="105"/>
        </w:rPr>
        <w:t xml:space="preserve"> </w:t>
      </w:r>
      <w:r>
        <w:rPr>
          <w:w w:val="105"/>
        </w:rPr>
        <w:t>and</w:t>
      </w:r>
      <w:r>
        <w:rPr>
          <w:spacing w:val="40"/>
          <w:w w:val="105"/>
        </w:rPr>
        <w:t xml:space="preserve"> </w:t>
      </w:r>
      <w:r>
        <w:rPr>
          <w:w w:val="105"/>
        </w:rPr>
        <w:t>mental</w:t>
      </w:r>
      <w:r>
        <w:rPr>
          <w:spacing w:val="40"/>
          <w:w w:val="105"/>
        </w:rPr>
        <w:t xml:space="preserve"> </w:t>
      </w:r>
      <w:r>
        <w:rPr>
          <w:w w:val="105"/>
        </w:rPr>
        <w:t>health.</w:t>
      </w:r>
      <w:r>
        <w:rPr>
          <w:spacing w:val="40"/>
          <w:w w:val="105"/>
        </w:rPr>
        <w:t xml:space="preserve"> </w:t>
      </w:r>
      <w:r>
        <w:rPr>
          <w:w w:val="105"/>
        </w:rPr>
        <w:t>With</w:t>
      </w:r>
      <w:r>
        <w:rPr>
          <w:spacing w:val="40"/>
          <w:w w:val="105"/>
        </w:rPr>
        <w:t xml:space="preserve"> </w:t>
      </w:r>
      <w:r>
        <w:rPr>
          <w:w w:val="105"/>
        </w:rPr>
        <w:t>increasing</w:t>
      </w:r>
      <w:r>
        <w:rPr>
          <w:spacing w:val="40"/>
          <w:w w:val="105"/>
        </w:rPr>
        <w:t xml:space="preserve"> </w:t>
      </w:r>
      <w:r>
        <w:rPr>
          <w:w w:val="105"/>
        </w:rPr>
        <w:t>awareness</w:t>
      </w:r>
      <w:r>
        <w:rPr>
          <w:spacing w:val="40"/>
          <w:w w:val="105"/>
        </w:rPr>
        <w:t xml:space="preserve"> </w:t>
      </w:r>
      <w:r>
        <w:rPr>
          <w:w w:val="105"/>
        </w:rPr>
        <w:t>of</w:t>
      </w:r>
      <w:r>
        <w:rPr>
          <w:spacing w:val="40"/>
          <w:w w:val="105"/>
        </w:rPr>
        <w:t xml:space="preserve"> </w:t>
      </w:r>
      <w:r>
        <w:rPr>
          <w:w w:val="105"/>
        </w:rPr>
        <w:t>sustainability,</w:t>
      </w:r>
      <w:r>
        <w:rPr>
          <w:spacing w:val="40"/>
          <w:w w:val="105"/>
        </w:rPr>
        <w:t xml:space="preserve"> </w:t>
      </w:r>
      <w:r>
        <w:rPr>
          <w:w w:val="105"/>
        </w:rPr>
        <w:t>the concept</w:t>
      </w:r>
      <w:r>
        <w:rPr>
          <w:spacing w:val="26"/>
          <w:w w:val="105"/>
        </w:rPr>
        <w:t xml:space="preserve"> </w:t>
      </w:r>
      <w:r>
        <w:rPr>
          <w:w w:val="105"/>
        </w:rPr>
        <w:t>of</w:t>
      </w:r>
      <w:r>
        <w:rPr>
          <w:spacing w:val="27"/>
          <w:w w:val="105"/>
        </w:rPr>
        <w:t xml:space="preserve"> </w:t>
      </w:r>
      <w:r>
        <w:rPr>
          <w:w w:val="105"/>
        </w:rPr>
        <w:t>a</w:t>
      </w:r>
      <w:r>
        <w:rPr>
          <w:spacing w:val="27"/>
          <w:w w:val="105"/>
        </w:rPr>
        <w:t xml:space="preserve"> </w:t>
      </w:r>
      <w:r>
        <w:rPr>
          <w:w w:val="105"/>
        </w:rPr>
        <w:t>“green</w:t>
      </w:r>
      <w:r>
        <w:rPr>
          <w:spacing w:val="25"/>
          <w:w w:val="105"/>
        </w:rPr>
        <w:t xml:space="preserve"> </w:t>
      </w:r>
      <w:r>
        <w:rPr>
          <w:w w:val="105"/>
        </w:rPr>
        <w:t>workplace”</w:t>
      </w:r>
      <w:r>
        <w:rPr>
          <w:spacing w:val="27"/>
          <w:w w:val="105"/>
        </w:rPr>
        <w:t xml:space="preserve"> </w:t>
      </w:r>
      <w:r>
        <w:rPr>
          <w:w w:val="105"/>
        </w:rPr>
        <w:t>has</w:t>
      </w:r>
      <w:r>
        <w:rPr>
          <w:spacing w:val="27"/>
          <w:w w:val="105"/>
        </w:rPr>
        <w:t xml:space="preserve"> </w:t>
      </w:r>
      <w:r>
        <w:rPr>
          <w:w w:val="105"/>
        </w:rPr>
        <w:t>gained</w:t>
      </w:r>
      <w:r>
        <w:rPr>
          <w:spacing w:val="26"/>
          <w:w w:val="105"/>
        </w:rPr>
        <w:t xml:space="preserve"> </w:t>
      </w:r>
      <w:r>
        <w:rPr>
          <w:w w:val="105"/>
        </w:rPr>
        <w:t>prominence</w:t>
      </w:r>
      <w:r>
        <w:rPr>
          <w:spacing w:val="27"/>
          <w:w w:val="105"/>
        </w:rPr>
        <w:t xml:space="preserve"> </w:t>
      </w:r>
      <w:r>
        <w:rPr>
          <w:w w:val="105"/>
        </w:rPr>
        <w:t>as</w:t>
      </w:r>
      <w:r>
        <w:rPr>
          <w:spacing w:val="27"/>
          <w:w w:val="105"/>
        </w:rPr>
        <w:t xml:space="preserve"> </w:t>
      </w:r>
      <w:r>
        <w:rPr>
          <w:w w:val="105"/>
        </w:rPr>
        <w:t>a</w:t>
      </w:r>
      <w:r>
        <w:rPr>
          <w:spacing w:val="27"/>
          <w:w w:val="105"/>
        </w:rPr>
        <w:t xml:space="preserve"> </w:t>
      </w:r>
      <w:r>
        <w:rPr>
          <w:w w:val="105"/>
        </w:rPr>
        <w:t>strategy</w:t>
      </w:r>
      <w:r>
        <w:rPr>
          <w:spacing w:val="26"/>
          <w:w w:val="105"/>
        </w:rPr>
        <w:t xml:space="preserve"> </w:t>
      </w:r>
      <w:r>
        <w:rPr>
          <w:w w:val="105"/>
        </w:rPr>
        <w:t>that</w:t>
      </w:r>
      <w:r>
        <w:rPr>
          <w:spacing w:val="27"/>
          <w:w w:val="105"/>
        </w:rPr>
        <w:t xml:space="preserve"> </w:t>
      </w:r>
      <w:r>
        <w:rPr>
          <w:w w:val="105"/>
        </w:rPr>
        <w:t>not</w:t>
      </w:r>
      <w:r>
        <w:rPr>
          <w:spacing w:val="26"/>
          <w:w w:val="105"/>
        </w:rPr>
        <w:t xml:space="preserve"> </w:t>
      </w:r>
      <w:r>
        <w:rPr>
          <w:w w:val="105"/>
        </w:rPr>
        <w:t>only reduces environmental</w:t>
      </w:r>
      <w:r>
        <w:rPr>
          <w:spacing w:val="-2"/>
          <w:w w:val="105"/>
        </w:rPr>
        <w:t xml:space="preserve"> </w:t>
      </w:r>
      <w:r>
        <w:rPr>
          <w:w w:val="105"/>
        </w:rPr>
        <w:t>impact but also enhances</w:t>
      </w:r>
      <w:r>
        <w:rPr>
          <w:spacing w:val="-3"/>
          <w:w w:val="105"/>
        </w:rPr>
        <w:t xml:space="preserve"> </w:t>
      </w:r>
      <w:r>
        <w:rPr>
          <w:w w:val="105"/>
        </w:rPr>
        <w:t>employee</w:t>
      </w:r>
      <w:r>
        <w:rPr>
          <w:spacing w:val="-1"/>
          <w:w w:val="105"/>
        </w:rPr>
        <w:t xml:space="preserve"> </w:t>
      </w:r>
      <w:r>
        <w:rPr>
          <w:w w:val="105"/>
        </w:rPr>
        <w:t>well-being.</w:t>
      </w:r>
      <w:r>
        <w:rPr>
          <w:spacing w:val="-3"/>
          <w:w w:val="105"/>
        </w:rPr>
        <w:t xml:space="preserve"> </w:t>
      </w:r>
      <w:r>
        <w:rPr>
          <w:w w:val="105"/>
        </w:rPr>
        <w:t>A</w:t>
      </w:r>
      <w:r>
        <w:rPr>
          <w:spacing w:val="-2"/>
          <w:w w:val="105"/>
        </w:rPr>
        <w:t xml:space="preserve"> </w:t>
      </w:r>
      <w:r>
        <w:rPr>
          <w:w w:val="105"/>
        </w:rPr>
        <w:t>green</w:t>
      </w:r>
      <w:r>
        <w:rPr>
          <w:spacing w:val="-2"/>
          <w:w w:val="105"/>
        </w:rPr>
        <w:t xml:space="preserve"> </w:t>
      </w:r>
      <w:r>
        <w:rPr>
          <w:w w:val="105"/>
        </w:rPr>
        <w:t>workplace incorporates</w:t>
      </w:r>
      <w:r>
        <w:rPr>
          <w:spacing w:val="-2"/>
          <w:w w:val="105"/>
        </w:rPr>
        <w:t xml:space="preserve"> </w:t>
      </w:r>
      <w:r>
        <w:rPr>
          <w:w w:val="105"/>
        </w:rPr>
        <w:t>eco-friendly</w:t>
      </w:r>
      <w:r>
        <w:rPr>
          <w:spacing w:val="-3"/>
          <w:w w:val="105"/>
        </w:rPr>
        <w:t xml:space="preserve"> </w:t>
      </w:r>
      <w:r>
        <w:rPr>
          <w:w w:val="105"/>
        </w:rPr>
        <w:t>infrastructure,</w:t>
      </w:r>
      <w:r>
        <w:rPr>
          <w:spacing w:val="-2"/>
          <w:w w:val="105"/>
        </w:rPr>
        <w:t xml:space="preserve"> </w:t>
      </w:r>
      <w:r>
        <w:rPr>
          <w:w w:val="105"/>
        </w:rPr>
        <w:t>energy</w:t>
      </w:r>
      <w:r>
        <w:rPr>
          <w:spacing w:val="-4"/>
          <w:w w:val="105"/>
        </w:rPr>
        <w:t xml:space="preserve"> </w:t>
      </w:r>
      <w:r>
        <w:rPr>
          <w:w w:val="105"/>
        </w:rPr>
        <w:t>efficiency,</w:t>
      </w:r>
      <w:r>
        <w:rPr>
          <w:spacing w:val="-4"/>
          <w:w w:val="105"/>
        </w:rPr>
        <w:t xml:space="preserve"> </w:t>
      </w:r>
      <w:r>
        <w:rPr>
          <w:w w:val="105"/>
        </w:rPr>
        <w:t>waste</w:t>
      </w:r>
      <w:r>
        <w:rPr>
          <w:spacing w:val="-2"/>
          <w:w w:val="105"/>
        </w:rPr>
        <w:t xml:space="preserve"> </w:t>
      </w:r>
      <w:r>
        <w:rPr>
          <w:w w:val="105"/>
        </w:rPr>
        <w:t>reduction,</w:t>
      </w:r>
      <w:r>
        <w:rPr>
          <w:spacing w:val="-2"/>
          <w:w w:val="105"/>
        </w:rPr>
        <w:t xml:space="preserve"> </w:t>
      </w:r>
      <w:r>
        <w:rPr>
          <w:w w:val="105"/>
        </w:rPr>
        <w:t>indoor</w:t>
      </w:r>
      <w:r>
        <w:rPr>
          <w:spacing w:val="-3"/>
          <w:w w:val="105"/>
        </w:rPr>
        <w:t xml:space="preserve"> </w:t>
      </w:r>
      <w:r>
        <w:rPr>
          <w:w w:val="105"/>
        </w:rPr>
        <w:t>plants, natural</w:t>
      </w:r>
      <w:r>
        <w:rPr>
          <w:spacing w:val="74"/>
          <w:w w:val="105"/>
        </w:rPr>
        <w:t xml:space="preserve"> </w:t>
      </w:r>
      <w:r>
        <w:rPr>
          <w:w w:val="105"/>
        </w:rPr>
        <w:t>lighting,</w:t>
      </w:r>
      <w:r>
        <w:rPr>
          <w:spacing w:val="40"/>
          <w:w w:val="105"/>
        </w:rPr>
        <w:t xml:space="preserve"> </w:t>
      </w:r>
      <w:r>
        <w:rPr>
          <w:w w:val="105"/>
        </w:rPr>
        <w:t>and</w:t>
      </w:r>
      <w:r>
        <w:rPr>
          <w:spacing w:val="40"/>
          <w:w w:val="105"/>
        </w:rPr>
        <w:t xml:space="preserve"> </w:t>
      </w:r>
      <w:r>
        <w:rPr>
          <w:w w:val="105"/>
        </w:rPr>
        <w:t>policies</w:t>
      </w:r>
      <w:r>
        <w:rPr>
          <w:spacing w:val="40"/>
          <w:w w:val="105"/>
        </w:rPr>
        <w:t xml:space="preserve"> </w:t>
      </w:r>
      <w:r>
        <w:rPr>
          <w:w w:val="105"/>
        </w:rPr>
        <w:t>that</w:t>
      </w:r>
      <w:r>
        <w:rPr>
          <w:spacing w:val="40"/>
          <w:w w:val="105"/>
        </w:rPr>
        <w:t xml:space="preserve"> </w:t>
      </w:r>
      <w:r>
        <w:rPr>
          <w:w w:val="105"/>
        </w:rPr>
        <w:t>promote</w:t>
      </w:r>
      <w:r>
        <w:rPr>
          <w:spacing w:val="40"/>
          <w:w w:val="105"/>
        </w:rPr>
        <w:t xml:space="preserve"> </w:t>
      </w:r>
      <w:r>
        <w:rPr>
          <w:w w:val="105"/>
        </w:rPr>
        <w:t>sustainability.</w:t>
      </w:r>
      <w:r>
        <w:rPr>
          <w:spacing w:val="74"/>
          <w:w w:val="105"/>
        </w:rPr>
        <w:t xml:space="preserve"> </w:t>
      </w:r>
      <w:r>
        <w:rPr>
          <w:w w:val="105"/>
        </w:rPr>
        <w:t>Such</w:t>
      </w:r>
      <w:r>
        <w:rPr>
          <w:spacing w:val="40"/>
          <w:w w:val="105"/>
        </w:rPr>
        <w:t xml:space="preserve"> </w:t>
      </w:r>
      <w:r>
        <w:rPr>
          <w:w w:val="105"/>
        </w:rPr>
        <w:t>environments</w:t>
      </w:r>
      <w:r>
        <w:rPr>
          <w:spacing w:val="40"/>
          <w:w w:val="105"/>
        </w:rPr>
        <w:t xml:space="preserve"> </w:t>
      </w:r>
      <w:r>
        <w:rPr>
          <w:w w:val="105"/>
        </w:rPr>
        <w:t>create</w:t>
      </w:r>
      <w:r>
        <w:rPr>
          <w:spacing w:val="40"/>
          <w:w w:val="105"/>
        </w:rPr>
        <w:t xml:space="preserve"> </w:t>
      </w:r>
      <w:r>
        <w:rPr>
          <w:w w:val="105"/>
        </w:rPr>
        <w:t>healthier</w:t>
      </w:r>
      <w:r>
        <w:rPr>
          <w:spacing w:val="40"/>
          <w:w w:val="105"/>
        </w:rPr>
        <w:t xml:space="preserve"> </w:t>
      </w:r>
      <w:r>
        <w:rPr>
          <w:w w:val="105"/>
        </w:rPr>
        <w:t>spaces</w:t>
      </w:r>
      <w:r>
        <w:rPr>
          <w:spacing w:val="40"/>
          <w:w w:val="105"/>
        </w:rPr>
        <w:t xml:space="preserve"> </w:t>
      </w:r>
      <w:r>
        <w:rPr>
          <w:w w:val="105"/>
        </w:rPr>
        <w:t>by</w:t>
      </w:r>
      <w:r>
        <w:rPr>
          <w:spacing w:val="40"/>
          <w:w w:val="105"/>
        </w:rPr>
        <w:t xml:space="preserve"> </w:t>
      </w:r>
      <w:r>
        <w:rPr>
          <w:w w:val="105"/>
        </w:rPr>
        <w:t>improving</w:t>
      </w:r>
      <w:r>
        <w:rPr>
          <w:spacing w:val="40"/>
          <w:w w:val="105"/>
        </w:rPr>
        <w:t xml:space="preserve"> </w:t>
      </w:r>
      <w:r>
        <w:rPr>
          <w:w w:val="105"/>
        </w:rPr>
        <w:t>air</w:t>
      </w:r>
      <w:r>
        <w:rPr>
          <w:spacing w:val="40"/>
          <w:w w:val="105"/>
        </w:rPr>
        <w:t xml:space="preserve"> </w:t>
      </w:r>
      <w:r>
        <w:rPr>
          <w:w w:val="105"/>
        </w:rPr>
        <w:t>quality,</w:t>
      </w:r>
      <w:r>
        <w:rPr>
          <w:spacing w:val="40"/>
          <w:w w:val="105"/>
        </w:rPr>
        <w:t xml:space="preserve"> </w:t>
      </w:r>
      <w:r>
        <w:rPr>
          <w:w w:val="105"/>
        </w:rPr>
        <w:t>reducing</w:t>
      </w:r>
      <w:r>
        <w:rPr>
          <w:spacing w:val="40"/>
          <w:w w:val="105"/>
        </w:rPr>
        <w:t xml:space="preserve"> </w:t>
      </w:r>
      <w:r>
        <w:rPr>
          <w:w w:val="105"/>
        </w:rPr>
        <w:t>toxins,</w:t>
      </w:r>
      <w:r>
        <w:rPr>
          <w:spacing w:val="40"/>
          <w:w w:val="105"/>
        </w:rPr>
        <w:t xml:space="preserve"> </w:t>
      </w:r>
      <w:r>
        <w:rPr>
          <w:w w:val="105"/>
        </w:rPr>
        <w:t>and</w:t>
      </w:r>
      <w:r>
        <w:rPr>
          <w:spacing w:val="40"/>
          <w:w w:val="105"/>
        </w:rPr>
        <w:t xml:space="preserve"> </w:t>
      </w:r>
      <w:r>
        <w:rPr>
          <w:w w:val="105"/>
        </w:rPr>
        <w:t>fostering</w:t>
      </w:r>
      <w:r>
        <w:rPr>
          <w:spacing w:val="40"/>
          <w:w w:val="105"/>
        </w:rPr>
        <w:t xml:space="preserve"> </w:t>
      </w:r>
      <w:r>
        <w:rPr>
          <w:w w:val="105"/>
        </w:rPr>
        <w:t>a</w:t>
      </w:r>
      <w:r>
        <w:rPr>
          <w:spacing w:val="40"/>
          <w:w w:val="105"/>
        </w:rPr>
        <w:t xml:space="preserve"> </w:t>
      </w:r>
      <w:r>
        <w:rPr>
          <w:w w:val="105"/>
        </w:rPr>
        <w:t>sense</w:t>
      </w:r>
      <w:r>
        <w:rPr>
          <w:spacing w:val="40"/>
          <w:w w:val="105"/>
        </w:rPr>
        <w:t xml:space="preserve"> </w:t>
      </w:r>
      <w:r>
        <w:rPr>
          <w:w w:val="105"/>
        </w:rPr>
        <w:t>of</w:t>
      </w:r>
      <w:r>
        <w:rPr>
          <w:spacing w:val="80"/>
          <w:w w:val="150"/>
        </w:rPr>
        <w:t xml:space="preserve"> </w:t>
      </w:r>
      <w:r>
        <w:rPr>
          <w:w w:val="105"/>
        </w:rPr>
        <w:t>responsibility</w:t>
      </w:r>
      <w:r>
        <w:rPr>
          <w:spacing w:val="-13"/>
          <w:w w:val="105"/>
        </w:rPr>
        <w:t xml:space="preserve"> </w:t>
      </w:r>
      <w:r>
        <w:rPr>
          <w:w w:val="105"/>
        </w:rPr>
        <w:t>toward</w:t>
      </w:r>
      <w:r>
        <w:rPr>
          <w:spacing w:val="-13"/>
          <w:w w:val="105"/>
        </w:rPr>
        <w:t xml:space="preserve"> </w:t>
      </w:r>
      <w:r>
        <w:rPr>
          <w:w w:val="105"/>
        </w:rPr>
        <w:t>nature.</w:t>
      </w:r>
      <w:r>
        <w:rPr>
          <w:spacing w:val="-13"/>
          <w:w w:val="105"/>
        </w:rPr>
        <w:t xml:space="preserve"> </w:t>
      </w:r>
      <w:r>
        <w:rPr>
          <w:w w:val="105"/>
        </w:rPr>
        <w:t>Research</w:t>
      </w:r>
      <w:r>
        <w:rPr>
          <w:spacing w:val="-12"/>
          <w:w w:val="105"/>
        </w:rPr>
        <w:t xml:space="preserve"> </w:t>
      </w:r>
      <w:r>
        <w:rPr>
          <w:w w:val="105"/>
        </w:rPr>
        <w:t>reveals</w:t>
      </w:r>
      <w:r>
        <w:rPr>
          <w:spacing w:val="-13"/>
          <w:w w:val="105"/>
        </w:rPr>
        <w:t xml:space="preserve"> </w:t>
      </w:r>
      <w:r>
        <w:rPr>
          <w:w w:val="105"/>
        </w:rPr>
        <w:t>that</w:t>
      </w:r>
      <w:r>
        <w:rPr>
          <w:spacing w:val="-13"/>
          <w:w w:val="105"/>
        </w:rPr>
        <w:t xml:space="preserve"> </w:t>
      </w:r>
      <w:r>
        <w:rPr>
          <w:w w:val="105"/>
        </w:rPr>
        <w:t>green</w:t>
      </w:r>
      <w:r>
        <w:rPr>
          <w:spacing w:val="-13"/>
          <w:w w:val="105"/>
        </w:rPr>
        <w:t xml:space="preserve"> </w:t>
      </w:r>
      <w:r>
        <w:rPr>
          <w:w w:val="105"/>
        </w:rPr>
        <w:t>workplaces</w:t>
      </w:r>
      <w:r>
        <w:rPr>
          <w:spacing w:val="-12"/>
          <w:w w:val="105"/>
        </w:rPr>
        <w:t xml:space="preserve"> </w:t>
      </w:r>
      <w:r>
        <w:rPr>
          <w:w w:val="105"/>
        </w:rPr>
        <w:t>significantly</w:t>
      </w:r>
      <w:r>
        <w:rPr>
          <w:spacing w:val="-13"/>
          <w:w w:val="105"/>
        </w:rPr>
        <w:t xml:space="preserve"> </w:t>
      </w:r>
      <w:r>
        <w:rPr>
          <w:w w:val="105"/>
        </w:rPr>
        <w:t xml:space="preserve">improve </w:t>
      </w:r>
      <w:r>
        <w:t>mental health by reducing stress levels, enhancing creativity, and increasing job satisfaction.</w:t>
      </w:r>
      <w:r>
        <w:rPr>
          <w:spacing w:val="40"/>
          <w:w w:val="105"/>
        </w:rPr>
        <w:t xml:space="preserve"> </w:t>
      </w:r>
      <w:r>
        <w:rPr>
          <w:w w:val="105"/>
        </w:rPr>
        <w:t>Employees</w:t>
      </w:r>
      <w:r>
        <w:rPr>
          <w:spacing w:val="40"/>
          <w:w w:val="105"/>
        </w:rPr>
        <w:t xml:space="preserve"> </w:t>
      </w:r>
      <w:r>
        <w:rPr>
          <w:w w:val="105"/>
        </w:rPr>
        <w:t>working</w:t>
      </w:r>
      <w:r>
        <w:rPr>
          <w:spacing w:val="40"/>
          <w:w w:val="105"/>
        </w:rPr>
        <w:t xml:space="preserve"> </w:t>
      </w:r>
      <w:r>
        <w:rPr>
          <w:w w:val="105"/>
        </w:rPr>
        <w:t>in</w:t>
      </w:r>
      <w:r>
        <w:rPr>
          <w:spacing w:val="40"/>
          <w:w w:val="105"/>
        </w:rPr>
        <w:t xml:space="preserve"> </w:t>
      </w:r>
      <w:r>
        <w:rPr>
          <w:w w:val="105"/>
        </w:rPr>
        <w:t>environmentally</w:t>
      </w:r>
      <w:r>
        <w:rPr>
          <w:spacing w:val="40"/>
          <w:w w:val="105"/>
        </w:rPr>
        <w:t xml:space="preserve"> </w:t>
      </w:r>
      <w:r>
        <w:rPr>
          <w:w w:val="105"/>
        </w:rPr>
        <w:t>conscious</w:t>
      </w:r>
      <w:r>
        <w:rPr>
          <w:spacing w:val="40"/>
          <w:w w:val="105"/>
        </w:rPr>
        <w:t xml:space="preserve"> </w:t>
      </w:r>
      <w:r>
        <w:rPr>
          <w:w w:val="105"/>
        </w:rPr>
        <w:t>organizations</w:t>
      </w:r>
      <w:r>
        <w:rPr>
          <w:spacing w:val="40"/>
          <w:w w:val="105"/>
        </w:rPr>
        <w:t xml:space="preserve"> </w:t>
      </w:r>
      <w:r>
        <w:rPr>
          <w:w w:val="105"/>
        </w:rPr>
        <w:t>feel</w:t>
      </w:r>
      <w:r>
        <w:rPr>
          <w:spacing w:val="40"/>
          <w:w w:val="105"/>
        </w:rPr>
        <w:t xml:space="preserve"> </w:t>
      </w:r>
      <w:r>
        <w:rPr>
          <w:w w:val="105"/>
        </w:rPr>
        <w:t>more</w:t>
      </w:r>
      <w:r>
        <w:rPr>
          <w:spacing w:val="40"/>
          <w:w w:val="105"/>
        </w:rPr>
        <w:t xml:space="preserve"> </w:t>
      </w:r>
      <w:r>
        <w:rPr>
          <w:w w:val="105"/>
        </w:rPr>
        <w:t>valued</w:t>
      </w:r>
      <w:r>
        <w:rPr>
          <w:spacing w:val="40"/>
          <w:w w:val="105"/>
        </w:rPr>
        <w:t xml:space="preserve"> </w:t>
      </w:r>
      <w:r>
        <w:rPr>
          <w:w w:val="105"/>
        </w:rPr>
        <w:t>and engaged,</w:t>
      </w:r>
      <w:r>
        <w:rPr>
          <w:spacing w:val="40"/>
          <w:w w:val="105"/>
        </w:rPr>
        <w:t xml:space="preserve"> </w:t>
      </w:r>
      <w:r>
        <w:rPr>
          <w:w w:val="105"/>
        </w:rPr>
        <w:t>leading</w:t>
      </w:r>
      <w:r>
        <w:rPr>
          <w:spacing w:val="40"/>
          <w:w w:val="105"/>
        </w:rPr>
        <w:t xml:space="preserve"> </w:t>
      </w:r>
      <w:r>
        <w:rPr>
          <w:w w:val="105"/>
        </w:rPr>
        <w:t>to</w:t>
      </w:r>
      <w:r>
        <w:rPr>
          <w:spacing w:val="40"/>
          <w:w w:val="105"/>
        </w:rPr>
        <w:t xml:space="preserve"> </w:t>
      </w:r>
      <w:r>
        <w:rPr>
          <w:w w:val="105"/>
        </w:rPr>
        <w:t>improved</w:t>
      </w:r>
      <w:r>
        <w:rPr>
          <w:spacing w:val="40"/>
          <w:w w:val="105"/>
        </w:rPr>
        <w:t xml:space="preserve"> </w:t>
      </w:r>
      <w:r>
        <w:rPr>
          <w:w w:val="105"/>
        </w:rPr>
        <w:t>morale</w:t>
      </w:r>
      <w:r>
        <w:rPr>
          <w:spacing w:val="40"/>
          <w:w w:val="105"/>
        </w:rPr>
        <w:t xml:space="preserve"> </w:t>
      </w:r>
      <w:r>
        <w:rPr>
          <w:w w:val="105"/>
        </w:rPr>
        <w:t>and</w:t>
      </w:r>
      <w:r>
        <w:rPr>
          <w:spacing w:val="40"/>
          <w:w w:val="105"/>
        </w:rPr>
        <w:t xml:space="preserve"> </w:t>
      </w:r>
      <w:r>
        <w:rPr>
          <w:w w:val="105"/>
        </w:rPr>
        <w:t>productivity.</w:t>
      </w:r>
      <w:r>
        <w:rPr>
          <w:spacing w:val="40"/>
          <w:w w:val="105"/>
        </w:rPr>
        <w:t xml:space="preserve"> </w:t>
      </w:r>
      <w:r>
        <w:rPr>
          <w:w w:val="105"/>
        </w:rPr>
        <w:t>The</w:t>
      </w:r>
      <w:r>
        <w:rPr>
          <w:spacing w:val="40"/>
          <w:w w:val="105"/>
        </w:rPr>
        <w:t xml:space="preserve"> </w:t>
      </w:r>
      <w:r>
        <w:rPr>
          <w:w w:val="105"/>
        </w:rPr>
        <w:t>presence</w:t>
      </w:r>
      <w:r>
        <w:rPr>
          <w:spacing w:val="40"/>
          <w:w w:val="105"/>
        </w:rPr>
        <w:t xml:space="preserve"> </w:t>
      </w:r>
      <w:r>
        <w:rPr>
          <w:w w:val="105"/>
        </w:rPr>
        <w:t>of</w:t>
      </w:r>
      <w:r>
        <w:rPr>
          <w:spacing w:val="40"/>
          <w:w w:val="105"/>
        </w:rPr>
        <w:t xml:space="preserve"> </w:t>
      </w:r>
      <w:r>
        <w:rPr>
          <w:w w:val="105"/>
        </w:rPr>
        <w:t>greenery</w:t>
      </w:r>
      <w:r>
        <w:rPr>
          <w:spacing w:val="40"/>
          <w:w w:val="105"/>
        </w:rPr>
        <w:t xml:space="preserve"> </w:t>
      </w:r>
      <w:r>
        <w:rPr>
          <w:w w:val="105"/>
        </w:rPr>
        <w:t xml:space="preserve">and sustainable practices within offices creates a calming atmosphere, promoting mindfulness </w:t>
      </w:r>
      <w:r>
        <w:t>and psychological resilience. Furthermore, organizational sustainability initiatives—such as</w:t>
      </w:r>
      <w:r>
        <w:rPr>
          <w:spacing w:val="80"/>
          <w:w w:val="105"/>
        </w:rPr>
        <w:t xml:space="preserve"> </w:t>
      </w:r>
      <w:r>
        <w:rPr>
          <w:w w:val="105"/>
        </w:rPr>
        <w:t>recycling</w:t>
      </w:r>
      <w:r>
        <w:rPr>
          <w:spacing w:val="-13"/>
          <w:w w:val="105"/>
        </w:rPr>
        <w:t xml:space="preserve"> </w:t>
      </w:r>
      <w:r>
        <w:rPr>
          <w:w w:val="105"/>
        </w:rPr>
        <w:t>programs,</w:t>
      </w:r>
      <w:r>
        <w:rPr>
          <w:spacing w:val="-13"/>
          <w:w w:val="105"/>
        </w:rPr>
        <w:t xml:space="preserve"> </w:t>
      </w:r>
      <w:r>
        <w:rPr>
          <w:w w:val="105"/>
        </w:rPr>
        <w:t>energy-saving</w:t>
      </w:r>
      <w:r>
        <w:rPr>
          <w:spacing w:val="-13"/>
          <w:w w:val="105"/>
        </w:rPr>
        <w:t xml:space="preserve"> </w:t>
      </w:r>
      <w:r>
        <w:rPr>
          <w:w w:val="105"/>
        </w:rPr>
        <w:t>campaigns,</w:t>
      </w:r>
      <w:r>
        <w:rPr>
          <w:spacing w:val="-12"/>
          <w:w w:val="105"/>
        </w:rPr>
        <w:t xml:space="preserve"> </w:t>
      </w:r>
      <w:r>
        <w:rPr>
          <w:w w:val="105"/>
        </w:rPr>
        <w:t>and</w:t>
      </w:r>
      <w:r>
        <w:rPr>
          <w:spacing w:val="-13"/>
          <w:w w:val="105"/>
        </w:rPr>
        <w:t xml:space="preserve"> </w:t>
      </w:r>
      <w:r>
        <w:rPr>
          <w:w w:val="105"/>
        </w:rPr>
        <w:t>eco-friendly</w:t>
      </w:r>
      <w:r>
        <w:rPr>
          <w:spacing w:val="-13"/>
          <w:w w:val="105"/>
        </w:rPr>
        <w:t xml:space="preserve"> </w:t>
      </w:r>
      <w:r>
        <w:rPr>
          <w:w w:val="105"/>
        </w:rPr>
        <w:t>commuting</w:t>
      </w:r>
      <w:r>
        <w:rPr>
          <w:spacing w:val="-13"/>
          <w:w w:val="105"/>
        </w:rPr>
        <w:t xml:space="preserve"> </w:t>
      </w:r>
      <w:r>
        <w:rPr>
          <w:w w:val="105"/>
        </w:rPr>
        <w:t>options—instill a</w:t>
      </w:r>
      <w:r>
        <w:rPr>
          <w:spacing w:val="-11"/>
          <w:w w:val="105"/>
        </w:rPr>
        <w:t xml:space="preserve"> </w:t>
      </w:r>
      <w:r>
        <w:rPr>
          <w:w w:val="105"/>
        </w:rPr>
        <w:t>collective</w:t>
      </w:r>
      <w:r>
        <w:rPr>
          <w:spacing w:val="-11"/>
          <w:w w:val="105"/>
        </w:rPr>
        <w:t xml:space="preserve"> </w:t>
      </w:r>
      <w:r>
        <w:rPr>
          <w:w w:val="105"/>
        </w:rPr>
        <w:t>sense</w:t>
      </w:r>
      <w:r>
        <w:rPr>
          <w:spacing w:val="-11"/>
          <w:w w:val="105"/>
        </w:rPr>
        <w:t xml:space="preserve"> </w:t>
      </w:r>
      <w:r>
        <w:rPr>
          <w:w w:val="105"/>
        </w:rPr>
        <w:t>of</w:t>
      </w:r>
      <w:r>
        <w:rPr>
          <w:spacing w:val="-11"/>
          <w:w w:val="105"/>
        </w:rPr>
        <w:t xml:space="preserve"> </w:t>
      </w:r>
      <w:r>
        <w:rPr>
          <w:w w:val="105"/>
        </w:rPr>
        <w:t>purpose</w:t>
      </w:r>
      <w:r>
        <w:rPr>
          <w:spacing w:val="-12"/>
          <w:w w:val="105"/>
        </w:rPr>
        <w:t xml:space="preserve"> </w:t>
      </w:r>
      <w:r>
        <w:rPr>
          <w:w w:val="105"/>
        </w:rPr>
        <w:t>and</w:t>
      </w:r>
      <w:r>
        <w:rPr>
          <w:spacing w:val="-12"/>
          <w:w w:val="105"/>
        </w:rPr>
        <w:t xml:space="preserve"> </w:t>
      </w:r>
      <w:r>
        <w:rPr>
          <w:w w:val="105"/>
        </w:rPr>
        <w:t>environmental</w:t>
      </w:r>
      <w:r>
        <w:rPr>
          <w:spacing w:val="-11"/>
          <w:w w:val="105"/>
        </w:rPr>
        <w:t xml:space="preserve"> </w:t>
      </w:r>
      <w:r>
        <w:rPr>
          <w:w w:val="105"/>
        </w:rPr>
        <w:t>stewardship</w:t>
      </w:r>
      <w:r>
        <w:rPr>
          <w:spacing w:val="-11"/>
          <w:w w:val="105"/>
        </w:rPr>
        <w:t xml:space="preserve"> </w:t>
      </w:r>
      <w:r>
        <w:rPr>
          <w:w w:val="105"/>
        </w:rPr>
        <w:t>among</w:t>
      </w:r>
      <w:r>
        <w:rPr>
          <w:spacing w:val="-12"/>
          <w:w w:val="105"/>
        </w:rPr>
        <w:t xml:space="preserve"> </w:t>
      </w:r>
      <w:r>
        <w:rPr>
          <w:w w:val="105"/>
        </w:rPr>
        <w:t>employees.</w:t>
      </w:r>
      <w:r>
        <w:rPr>
          <w:spacing w:val="-11"/>
          <w:w w:val="105"/>
        </w:rPr>
        <w:t xml:space="preserve"> </w:t>
      </w:r>
      <w:r>
        <w:rPr>
          <w:w w:val="105"/>
        </w:rPr>
        <w:t>This</w:t>
      </w:r>
      <w:r>
        <w:rPr>
          <w:spacing w:val="-10"/>
          <w:w w:val="105"/>
        </w:rPr>
        <w:t xml:space="preserve"> </w:t>
      </w:r>
      <w:r>
        <w:rPr>
          <w:w w:val="105"/>
        </w:rPr>
        <w:t xml:space="preserve">study investigates the intersection of environmental sustainability and workplace psychology. It </w:t>
      </w:r>
      <w:r>
        <w:t xml:space="preserve">demonstrates that sustainable workplace practices extend beyond environmental benefits to </w:t>
      </w:r>
      <w:r>
        <w:rPr>
          <w:w w:val="105"/>
        </w:rPr>
        <w:t>improve</w:t>
      </w:r>
      <w:r>
        <w:rPr>
          <w:spacing w:val="80"/>
          <w:w w:val="105"/>
        </w:rPr>
        <w:t xml:space="preserve"> </w:t>
      </w:r>
      <w:r>
        <w:rPr>
          <w:w w:val="105"/>
        </w:rPr>
        <w:t>employees’</w:t>
      </w:r>
      <w:r>
        <w:rPr>
          <w:spacing w:val="80"/>
          <w:w w:val="105"/>
        </w:rPr>
        <w:t xml:space="preserve"> </w:t>
      </w:r>
      <w:r>
        <w:rPr>
          <w:w w:val="105"/>
        </w:rPr>
        <w:t>cognitive</w:t>
      </w:r>
      <w:r>
        <w:rPr>
          <w:spacing w:val="80"/>
          <w:w w:val="105"/>
        </w:rPr>
        <w:t xml:space="preserve"> </w:t>
      </w:r>
      <w:r>
        <w:rPr>
          <w:w w:val="105"/>
        </w:rPr>
        <w:t>performance</w:t>
      </w:r>
      <w:r>
        <w:rPr>
          <w:spacing w:val="80"/>
          <w:w w:val="105"/>
        </w:rPr>
        <w:t xml:space="preserve"> </w:t>
      </w:r>
      <w:r>
        <w:rPr>
          <w:w w:val="105"/>
        </w:rPr>
        <w:t>and</w:t>
      </w:r>
      <w:r>
        <w:rPr>
          <w:spacing w:val="80"/>
          <w:w w:val="105"/>
        </w:rPr>
        <w:t xml:space="preserve"> </w:t>
      </w:r>
      <w:r>
        <w:rPr>
          <w:w w:val="105"/>
        </w:rPr>
        <w:t>emotional</w:t>
      </w:r>
      <w:r>
        <w:rPr>
          <w:spacing w:val="80"/>
          <w:w w:val="105"/>
        </w:rPr>
        <w:t xml:space="preserve"> </w:t>
      </w:r>
      <w:r>
        <w:rPr>
          <w:w w:val="105"/>
        </w:rPr>
        <w:t>well-being.</w:t>
      </w:r>
      <w:r>
        <w:rPr>
          <w:spacing w:val="80"/>
          <w:w w:val="105"/>
        </w:rPr>
        <w:t xml:space="preserve"> </w:t>
      </w:r>
      <w:r>
        <w:rPr>
          <w:w w:val="105"/>
        </w:rPr>
        <w:t>The</w:t>
      </w:r>
      <w:r>
        <w:rPr>
          <w:spacing w:val="80"/>
          <w:w w:val="105"/>
        </w:rPr>
        <w:t xml:space="preserve"> </w:t>
      </w:r>
      <w:r>
        <w:rPr>
          <w:w w:val="105"/>
        </w:rPr>
        <w:t>findings emphasize</w:t>
      </w:r>
      <w:r>
        <w:rPr>
          <w:spacing w:val="-8"/>
          <w:w w:val="105"/>
        </w:rPr>
        <w:t xml:space="preserve"> </w:t>
      </w:r>
      <w:r>
        <w:rPr>
          <w:w w:val="105"/>
        </w:rPr>
        <w:t>that</w:t>
      </w:r>
      <w:r>
        <w:rPr>
          <w:spacing w:val="-8"/>
          <w:w w:val="105"/>
        </w:rPr>
        <w:t xml:space="preserve"> </w:t>
      </w:r>
      <w:r>
        <w:rPr>
          <w:w w:val="105"/>
        </w:rPr>
        <w:t>adopting</w:t>
      </w:r>
      <w:r>
        <w:rPr>
          <w:spacing w:val="-10"/>
          <w:w w:val="105"/>
        </w:rPr>
        <w:t xml:space="preserve"> </w:t>
      </w:r>
      <w:r>
        <w:rPr>
          <w:w w:val="105"/>
        </w:rPr>
        <w:t>a</w:t>
      </w:r>
      <w:r>
        <w:rPr>
          <w:spacing w:val="-8"/>
          <w:w w:val="105"/>
        </w:rPr>
        <w:t xml:space="preserve"> </w:t>
      </w:r>
      <w:r>
        <w:rPr>
          <w:w w:val="105"/>
        </w:rPr>
        <w:t>green</w:t>
      </w:r>
      <w:r>
        <w:rPr>
          <w:spacing w:val="-7"/>
          <w:w w:val="105"/>
        </w:rPr>
        <w:t xml:space="preserve"> </w:t>
      </w:r>
      <w:r>
        <w:rPr>
          <w:w w:val="105"/>
        </w:rPr>
        <w:t>workplace</w:t>
      </w:r>
      <w:r>
        <w:rPr>
          <w:spacing w:val="-8"/>
          <w:w w:val="105"/>
        </w:rPr>
        <w:t xml:space="preserve"> </w:t>
      </w:r>
      <w:r>
        <w:rPr>
          <w:w w:val="105"/>
        </w:rPr>
        <w:t>model</w:t>
      </w:r>
      <w:r>
        <w:rPr>
          <w:spacing w:val="-7"/>
          <w:w w:val="105"/>
        </w:rPr>
        <w:t xml:space="preserve"> </w:t>
      </w:r>
      <w:r>
        <w:rPr>
          <w:w w:val="105"/>
        </w:rPr>
        <w:t>is</w:t>
      </w:r>
      <w:r>
        <w:rPr>
          <w:spacing w:val="-7"/>
          <w:w w:val="105"/>
        </w:rPr>
        <w:t xml:space="preserve"> </w:t>
      </w:r>
      <w:r>
        <w:rPr>
          <w:w w:val="105"/>
        </w:rPr>
        <w:t>not</w:t>
      </w:r>
      <w:r>
        <w:rPr>
          <w:spacing w:val="-10"/>
          <w:w w:val="105"/>
        </w:rPr>
        <w:t xml:space="preserve"> </w:t>
      </w:r>
      <w:r>
        <w:rPr>
          <w:w w:val="105"/>
        </w:rPr>
        <w:t>just</w:t>
      </w:r>
      <w:r>
        <w:rPr>
          <w:spacing w:val="-8"/>
          <w:w w:val="105"/>
        </w:rPr>
        <w:t xml:space="preserve"> </w:t>
      </w:r>
      <w:r>
        <w:rPr>
          <w:w w:val="105"/>
        </w:rPr>
        <w:t>a</w:t>
      </w:r>
      <w:r>
        <w:rPr>
          <w:spacing w:val="-8"/>
          <w:w w:val="105"/>
        </w:rPr>
        <w:t xml:space="preserve"> </w:t>
      </w:r>
      <w:r>
        <w:rPr>
          <w:w w:val="105"/>
        </w:rPr>
        <w:t>corporate</w:t>
      </w:r>
      <w:r>
        <w:rPr>
          <w:spacing w:val="-8"/>
          <w:w w:val="105"/>
        </w:rPr>
        <w:t xml:space="preserve"> </w:t>
      </w:r>
      <w:r>
        <w:rPr>
          <w:w w:val="105"/>
        </w:rPr>
        <w:t>responsibility</w:t>
      </w:r>
      <w:r>
        <w:rPr>
          <w:spacing w:val="-7"/>
          <w:w w:val="105"/>
        </w:rPr>
        <w:t xml:space="preserve"> </w:t>
      </w:r>
      <w:r>
        <w:rPr>
          <w:w w:val="105"/>
        </w:rPr>
        <w:t>but also</w:t>
      </w:r>
      <w:r>
        <w:rPr>
          <w:spacing w:val="80"/>
          <w:w w:val="105"/>
        </w:rPr>
        <w:t xml:space="preserve"> </w:t>
      </w:r>
      <w:r>
        <w:rPr>
          <w:w w:val="105"/>
        </w:rPr>
        <w:t>a</w:t>
      </w:r>
      <w:r>
        <w:rPr>
          <w:spacing w:val="80"/>
          <w:w w:val="105"/>
        </w:rPr>
        <w:t xml:space="preserve"> </w:t>
      </w:r>
      <w:r>
        <w:rPr>
          <w:w w:val="105"/>
        </w:rPr>
        <w:t>strategic</w:t>
      </w:r>
      <w:r>
        <w:rPr>
          <w:spacing w:val="80"/>
          <w:w w:val="105"/>
        </w:rPr>
        <w:t xml:space="preserve"> </w:t>
      </w:r>
      <w:r>
        <w:rPr>
          <w:w w:val="105"/>
        </w:rPr>
        <w:t>investment</w:t>
      </w:r>
      <w:r>
        <w:rPr>
          <w:spacing w:val="80"/>
          <w:w w:val="105"/>
        </w:rPr>
        <w:t xml:space="preserve"> </w:t>
      </w:r>
      <w:r>
        <w:rPr>
          <w:w w:val="105"/>
        </w:rPr>
        <w:t>in</w:t>
      </w:r>
      <w:r>
        <w:rPr>
          <w:spacing w:val="80"/>
          <w:w w:val="105"/>
        </w:rPr>
        <w:t xml:space="preserve"> </w:t>
      </w:r>
      <w:r>
        <w:rPr>
          <w:w w:val="105"/>
        </w:rPr>
        <w:t>human</w:t>
      </w:r>
      <w:r>
        <w:rPr>
          <w:spacing w:val="80"/>
          <w:w w:val="105"/>
        </w:rPr>
        <w:t xml:space="preserve"> </w:t>
      </w:r>
      <w:r>
        <w:rPr>
          <w:w w:val="105"/>
        </w:rPr>
        <w:t>capital.</w:t>
      </w:r>
      <w:r>
        <w:rPr>
          <w:spacing w:val="80"/>
          <w:w w:val="105"/>
        </w:rPr>
        <w:t xml:space="preserve"> </w:t>
      </w:r>
      <w:r>
        <w:rPr>
          <w:w w:val="105"/>
        </w:rPr>
        <w:t>By</w:t>
      </w:r>
      <w:r>
        <w:rPr>
          <w:spacing w:val="80"/>
          <w:w w:val="105"/>
        </w:rPr>
        <w:t xml:space="preserve"> </w:t>
      </w:r>
      <w:r>
        <w:rPr>
          <w:w w:val="105"/>
        </w:rPr>
        <w:t>creating</w:t>
      </w:r>
      <w:r>
        <w:rPr>
          <w:spacing w:val="80"/>
          <w:w w:val="105"/>
        </w:rPr>
        <w:t xml:space="preserve"> </w:t>
      </w:r>
      <w:r>
        <w:rPr>
          <w:w w:val="105"/>
        </w:rPr>
        <w:t>healthier,</w:t>
      </w:r>
      <w:r>
        <w:rPr>
          <w:spacing w:val="80"/>
          <w:w w:val="105"/>
        </w:rPr>
        <w:t xml:space="preserve"> </w:t>
      </w:r>
      <w:r>
        <w:rPr>
          <w:w w:val="105"/>
        </w:rPr>
        <w:t>eco-conscious workspaces,</w:t>
      </w:r>
      <w:r>
        <w:rPr>
          <w:spacing w:val="14"/>
          <w:w w:val="105"/>
        </w:rPr>
        <w:t xml:space="preserve"> </w:t>
      </w:r>
      <w:r>
        <w:rPr>
          <w:w w:val="105"/>
        </w:rPr>
        <w:t>organizations</w:t>
      </w:r>
      <w:r>
        <w:rPr>
          <w:spacing w:val="14"/>
          <w:w w:val="105"/>
        </w:rPr>
        <w:t xml:space="preserve"> </w:t>
      </w:r>
      <w:r>
        <w:rPr>
          <w:w w:val="105"/>
        </w:rPr>
        <w:t>can</w:t>
      </w:r>
      <w:r>
        <w:rPr>
          <w:spacing w:val="14"/>
          <w:w w:val="105"/>
        </w:rPr>
        <w:t xml:space="preserve"> </w:t>
      </w:r>
      <w:r>
        <w:rPr>
          <w:w w:val="105"/>
        </w:rPr>
        <w:t>boost</w:t>
      </w:r>
      <w:r>
        <w:rPr>
          <w:spacing w:val="14"/>
          <w:w w:val="105"/>
        </w:rPr>
        <w:t xml:space="preserve"> </w:t>
      </w:r>
      <w:r>
        <w:rPr>
          <w:w w:val="105"/>
        </w:rPr>
        <w:t>employee</w:t>
      </w:r>
      <w:r>
        <w:rPr>
          <w:spacing w:val="11"/>
          <w:w w:val="105"/>
        </w:rPr>
        <w:t xml:space="preserve"> </w:t>
      </w:r>
      <w:r>
        <w:rPr>
          <w:w w:val="105"/>
        </w:rPr>
        <w:t>satisfaction,</w:t>
      </w:r>
      <w:r>
        <w:rPr>
          <w:spacing w:val="14"/>
          <w:w w:val="105"/>
        </w:rPr>
        <w:t xml:space="preserve"> </w:t>
      </w:r>
      <w:r>
        <w:rPr>
          <w:w w:val="105"/>
        </w:rPr>
        <w:t>attract</w:t>
      </w:r>
      <w:r>
        <w:rPr>
          <w:spacing w:val="15"/>
          <w:w w:val="105"/>
        </w:rPr>
        <w:t xml:space="preserve"> </w:t>
      </w:r>
      <w:r>
        <w:rPr>
          <w:w w:val="105"/>
        </w:rPr>
        <w:t>talent,</w:t>
      </w:r>
      <w:r>
        <w:rPr>
          <w:spacing w:val="15"/>
          <w:w w:val="105"/>
        </w:rPr>
        <w:t xml:space="preserve"> </w:t>
      </w:r>
      <w:r>
        <w:rPr>
          <w:w w:val="105"/>
        </w:rPr>
        <w:t>and</w:t>
      </w:r>
      <w:r>
        <w:rPr>
          <w:spacing w:val="12"/>
          <w:w w:val="105"/>
        </w:rPr>
        <w:t xml:space="preserve"> </w:t>
      </w:r>
      <w:r>
        <w:rPr>
          <w:spacing w:val="-2"/>
          <w:w w:val="105"/>
        </w:rPr>
        <w:t>contribute</w:t>
      </w:r>
    </w:p>
    <w:p w14:paraId="32DDA579">
      <w:pPr>
        <w:pStyle w:val="8"/>
        <w:spacing w:line="236" w:lineRule="exact"/>
        <w:ind w:left="153"/>
      </w:pPr>
      <w:r>
        <w:rPr>
          <w:spacing w:val="-2"/>
          <w:w w:val="105"/>
        </w:rPr>
        <w:t>positively</w:t>
      </w:r>
      <w:r>
        <w:rPr>
          <w:spacing w:val="-1"/>
          <w:w w:val="105"/>
        </w:rPr>
        <w:t xml:space="preserve"> </w:t>
      </w:r>
      <w:r>
        <w:rPr>
          <w:spacing w:val="-2"/>
          <w:w w:val="105"/>
        </w:rPr>
        <w:t>to</w:t>
      </w:r>
      <w:r>
        <w:rPr>
          <w:spacing w:val="3"/>
          <w:w w:val="105"/>
        </w:rPr>
        <w:t xml:space="preserve"> </w:t>
      </w:r>
      <w:r>
        <w:rPr>
          <w:spacing w:val="-2"/>
          <w:w w:val="105"/>
        </w:rPr>
        <w:t>environmental</w:t>
      </w:r>
      <w:r>
        <w:rPr>
          <w:spacing w:val="2"/>
          <w:w w:val="105"/>
        </w:rPr>
        <w:t xml:space="preserve"> </w:t>
      </w:r>
      <w:r>
        <w:rPr>
          <w:spacing w:val="-2"/>
          <w:w w:val="105"/>
        </w:rPr>
        <w:t>sustainability.</w:t>
      </w:r>
    </w:p>
    <w:p w14:paraId="50F0C69D">
      <w:pPr>
        <w:pStyle w:val="8"/>
        <w:spacing w:before="48"/>
      </w:pPr>
    </w:p>
    <w:p w14:paraId="4500D318">
      <w:pPr>
        <w:ind w:left="153"/>
        <w:rPr>
          <w:i/>
        </w:rPr>
      </w:pPr>
      <w:r>
        <w:rPr>
          <w:b/>
          <w:i/>
          <w:spacing w:val="-4"/>
        </w:rPr>
        <w:t>Keywords:</w:t>
      </w:r>
      <w:r>
        <w:rPr>
          <w:b/>
          <w:i/>
          <w:spacing w:val="5"/>
        </w:rPr>
        <w:t xml:space="preserve"> </w:t>
      </w:r>
      <w:r>
        <w:rPr>
          <w:i/>
          <w:spacing w:val="-4"/>
        </w:rPr>
        <w:t>Green</w:t>
      </w:r>
      <w:r>
        <w:rPr>
          <w:i/>
          <w:spacing w:val="4"/>
        </w:rPr>
        <w:t xml:space="preserve"> </w:t>
      </w:r>
      <w:r>
        <w:rPr>
          <w:i/>
          <w:spacing w:val="-4"/>
        </w:rPr>
        <w:t>workplace;</w:t>
      </w:r>
      <w:r>
        <w:rPr>
          <w:i/>
          <w:spacing w:val="5"/>
        </w:rPr>
        <w:t xml:space="preserve"> </w:t>
      </w:r>
      <w:r>
        <w:rPr>
          <w:i/>
          <w:spacing w:val="-4"/>
        </w:rPr>
        <w:t>Employee</w:t>
      </w:r>
      <w:r>
        <w:rPr>
          <w:i/>
          <w:spacing w:val="4"/>
        </w:rPr>
        <w:t xml:space="preserve"> </w:t>
      </w:r>
      <w:r>
        <w:rPr>
          <w:i/>
          <w:spacing w:val="-4"/>
        </w:rPr>
        <w:t>well-being;</w:t>
      </w:r>
      <w:r>
        <w:rPr>
          <w:i/>
          <w:spacing w:val="2"/>
        </w:rPr>
        <w:t xml:space="preserve"> </w:t>
      </w:r>
      <w:r>
        <w:rPr>
          <w:i/>
          <w:spacing w:val="-4"/>
        </w:rPr>
        <w:t>Mental</w:t>
      </w:r>
      <w:r>
        <w:rPr>
          <w:i/>
          <w:spacing w:val="5"/>
        </w:rPr>
        <w:t xml:space="preserve"> </w:t>
      </w:r>
      <w:r>
        <w:rPr>
          <w:i/>
          <w:spacing w:val="-4"/>
        </w:rPr>
        <w:t>health;</w:t>
      </w:r>
      <w:r>
        <w:rPr>
          <w:i/>
          <w:spacing w:val="4"/>
        </w:rPr>
        <w:t xml:space="preserve"> </w:t>
      </w:r>
      <w:r>
        <w:rPr>
          <w:i/>
          <w:spacing w:val="-4"/>
        </w:rPr>
        <w:t>Sustainable</w:t>
      </w:r>
      <w:r>
        <w:rPr>
          <w:i/>
          <w:spacing w:val="3"/>
        </w:rPr>
        <w:t xml:space="preserve"> </w:t>
      </w:r>
      <w:r>
        <w:rPr>
          <w:i/>
          <w:spacing w:val="-4"/>
        </w:rPr>
        <w:t>practices</w:t>
      </w:r>
    </w:p>
    <w:p w14:paraId="3390F805">
      <w:pPr>
        <w:rPr>
          <w:i/>
        </w:rPr>
        <w:sectPr>
          <w:pgSz w:w="10330" w:h="14580"/>
          <w:pgMar w:top="680" w:right="566" w:bottom="720" w:left="566" w:header="432" w:footer="534" w:gutter="0"/>
          <w:cols w:space="720" w:num="1"/>
        </w:sectPr>
      </w:pPr>
    </w:p>
    <w:p w14:paraId="2E34120C">
      <w:pPr>
        <w:pStyle w:val="3"/>
        <w:spacing w:line="273" w:lineRule="auto"/>
        <w:ind w:left="775" w:right="778"/>
      </w:pPr>
      <w:r>
        <w:rPr>
          <w:spacing w:val="-10"/>
        </w:rPr>
        <w:t>A STUDY</w:t>
      </w:r>
      <w:r>
        <w:rPr>
          <w:spacing w:val="-11"/>
        </w:rPr>
        <w:t xml:space="preserve"> </w:t>
      </w:r>
      <w:r>
        <w:rPr>
          <w:spacing w:val="-10"/>
        </w:rPr>
        <w:t>ON</w:t>
      </w:r>
      <w:r>
        <w:rPr>
          <w:spacing w:val="-12"/>
        </w:rPr>
        <w:t xml:space="preserve"> </w:t>
      </w:r>
      <w:r>
        <w:rPr>
          <w:spacing w:val="-10"/>
        </w:rPr>
        <w:t xml:space="preserve">CLIMATE CHANGE AND ITS CONSEQUENCES ON </w:t>
      </w:r>
      <w:r>
        <w:t>THE ENVIRONMENT</w:t>
      </w:r>
    </w:p>
    <w:p w14:paraId="7CD12DA0">
      <w:pPr>
        <w:pStyle w:val="5"/>
        <w:spacing w:before="219"/>
        <w:ind w:right="150"/>
      </w:pPr>
      <w:r>
        <w:rPr>
          <w:w w:val="110"/>
        </w:rPr>
        <w:t>Ms.</w:t>
      </w:r>
      <w:r>
        <w:rPr>
          <w:spacing w:val="9"/>
          <w:w w:val="110"/>
        </w:rPr>
        <w:t xml:space="preserve"> </w:t>
      </w:r>
      <w:r>
        <w:rPr>
          <w:w w:val="110"/>
        </w:rPr>
        <w:t>M.</w:t>
      </w:r>
      <w:r>
        <w:rPr>
          <w:spacing w:val="8"/>
          <w:w w:val="110"/>
        </w:rPr>
        <w:t xml:space="preserve"> </w:t>
      </w:r>
      <w:r>
        <w:rPr>
          <w:spacing w:val="-2"/>
          <w:w w:val="110"/>
        </w:rPr>
        <w:t>Shalini</w:t>
      </w:r>
    </w:p>
    <w:p w14:paraId="5EA06C17">
      <w:pPr>
        <w:spacing w:before="4" w:line="247" w:lineRule="auto"/>
        <w:ind w:left="5017" w:right="152" w:firstLine="712"/>
        <w:jc w:val="right"/>
        <w:rPr>
          <w:i/>
          <w:sz w:val="20"/>
        </w:rPr>
      </w:pPr>
      <w:r>
        <w:rPr>
          <w:i/>
          <w:sz w:val="20"/>
        </w:rPr>
        <w:t>PG</w:t>
      </w:r>
      <w:r>
        <w:rPr>
          <w:i/>
          <w:spacing w:val="-12"/>
          <w:sz w:val="20"/>
        </w:rPr>
        <w:t xml:space="preserve"> </w:t>
      </w:r>
      <w:r>
        <w:rPr>
          <w:i/>
          <w:sz w:val="20"/>
        </w:rPr>
        <w:t>and</w:t>
      </w:r>
      <w:r>
        <w:rPr>
          <w:i/>
          <w:spacing w:val="-10"/>
          <w:sz w:val="20"/>
        </w:rPr>
        <w:t xml:space="preserve"> </w:t>
      </w:r>
      <w:r>
        <w:rPr>
          <w:i/>
          <w:sz w:val="20"/>
        </w:rPr>
        <w:t>Research</w:t>
      </w:r>
      <w:r>
        <w:rPr>
          <w:i/>
          <w:spacing w:val="-11"/>
          <w:sz w:val="20"/>
        </w:rPr>
        <w:t xml:space="preserve"> </w:t>
      </w:r>
      <w:r>
        <w:rPr>
          <w:i/>
          <w:sz w:val="20"/>
        </w:rPr>
        <w:t>Department</w:t>
      </w:r>
      <w:r>
        <w:rPr>
          <w:i/>
          <w:spacing w:val="-10"/>
          <w:sz w:val="20"/>
        </w:rPr>
        <w:t xml:space="preserve"> </w:t>
      </w:r>
      <w:r>
        <w:rPr>
          <w:i/>
          <w:sz w:val="20"/>
        </w:rPr>
        <w:t>of</w:t>
      </w:r>
      <w:r>
        <w:rPr>
          <w:i/>
          <w:spacing w:val="-11"/>
          <w:sz w:val="20"/>
        </w:rPr>
        <w:t xml:space="preserve"> </w:t>
      </w:r>
      <w:r>
        <w:rPr>
          <w:i/>
          <w:sz w:val="20"/>
        </w:rPr>
        <w:t>Zoology N</w:t>
      </w:r>
      <w:r>
        <w:rPr>
          <w:i/>
          <w:spacing w:val="6"/>
          <w:sz w:val="20"/>
        </w:rPr>
        <w:t xml:space="preserve"> </w:t>
      </w:r>
      <w:r>
        <w:rPr>
          <w:i/>
          <w:sz w:val="20"/>
        </w:rPr>
        <w:t>K</w:t>
      </w:r>
      <w:r>
        <w:rPr>
          <w:i/>
          <w:spacing w:val="6"/>
          <w:sz w:val="20"/>
        </w:rPr>
        <w:t xml:space="preserve"> </w:t>
      </w:r>
      <w:r>
        <w:rPr>
          <w:i/>
          <w:sz w:val="20"/>
        </w:rPr>
        <w:t>R</w:t>
      </w:r>
      <w:r>
        <w:rPr>
          <w:i/>
          <w:spacing w:val="6"/>
          <w:sz w:val="20"/>
        </w:rPr>
        <w:t xml:space="preserve"> </w:t>
      </w:r>
      <w:r>
        <w:rPr>
          <w:i/>
          <w:sz w:val="20"/>
        </w:rPr>
        <w:t>Govt</w:t>
      </w:r>
      <w:r>
        <w:rPr>
          <w:i/>
          <w:spacing w:val="7"/>
          <w:sz w:val="20"/>
        </w:rPr>
        <w:t xml:space="preserve"> </w:t>
      </w:r>
      <w:r>
        <w:rPr>
          <w:i/>
          <w:sz w:val="20"/>
        </w:rPr>
        <w:t>Arts</w:t>
      </w:r>
      <w:r>
        <w:rPr>
          <w:i/>
          <w:spacing w:val="6"/>
          <w:sz w:val="20"/>
        </w:rPr>
        <w:t xml:space="preserve"> </w:t>
      </w:r>
      <w:r>
        <w:rPr>
          <w:i/>
          <w:sz w:val="20"/>
        </w:rPr>
        <w:t>College,</w:t>
      </w:r>
      <w:r>
        <w:rPr>
          <w:i/>
          <w:spacing w:val="7"/>
          <w:sz w:val="20"/>
        </w:rPr>
        <w:t xml:space="preserve"> </w:t>
      </w:r>
      <w:r>
        <w:rPr>
          <w:i/>
          <w:sz w:val="20"/>
        </w:rPr>
        <w:t>Namakkal,</w:t>
      </w:r>
      <w:r>
        <w:rPr>
          <w:i/>
          <w:spacing w:val="7"/>
          <w:sz w:val="20"/>
        </w:rPr>
        <w:t xml:space="preserve"> </w:t>
      </w:r>
      <w:r>
        <w:rPr>
          <w:i/>
          <w:sz w:val="20"/>
        </w:rPr>
        <w:t>Tamil</w:t>
      </w:r>
      <w:r>
        <w:rPr>
          <w:i/>
          <w:spacing w:val="6"/>
          <w:sz w:val="20"/>
        </w:rPr>
        <w:t xml:space="preserve"> </w:t>
      </w:r>
      <w:r>
        <w:rPr>
          <w:i/>
          <w:spacing w:val="-4"/>
          <w:sz w:val="20"/>
        </w:rPr>
        <w:t>Nadu</w:t>
      </w:r>
    </w:p>
    <w:p w14:paraId="31549C78">
      <w:pPr>
        <w:pStyle w:val="8"/>
        <w:spacing w:before="31"/>
        <w:rPr>
          <w:i/>
          <w:sz w:val="20"/>
        </w:rPr>
      </w:pPr>
    </w:p>
    <w:p w14:paraId="06CE2E82">
      <w:pPr>
        <w:pStyle w:val="5"/>
        <w:ind w:right="150"/>
      </w:pPr>
      <w:r>
        <w:rPr>
          <w:w w:val="110"/>
        </w:rPr>
        <w:t>Ms.</w:t>
      </w:r>
      <w:r>
        <w:rPr>
          <w:spacing w:val="9"/>
          <w:w w:val="110"/>
        </w:rPr>
        <w:t xml:space="preserve"> </w:t>
      </w:r>
      <w:r>
        <w:rPr>
          <w:w w:val="110"/>
        </w:rPr>
        <w:t>V.</w:t>
      </w:r>
      <w:r>
        <w:rPr>
          <w:spacing w:val="9"/>
          <w:w w:val="110"/>
        </w:rPr>
        <w:t xml:space="preserve"> </w:t>
      </w:r>
      <w:r>
        <w:rPr>
          <w:spacing w:val="-2"/>
          <w:w w:val="110"/>
        </w:rPr>
        <w:t>Dhanapriya</w:t>
      </w:r>
    </w:p>
    <w:p w14:paraId="3C08132E">
      <w:pPr>
        <w:spacing w:before="6" w:line="244" w:lineRule="auto"/>
        <w:ind w:left="5017" w:right="153" w:firstLine="712"/>
        <w:jc w:val="right"/>
        <w:rPr>
          <w:i/>
          <w:sz w:val="20"/>
        </w:rPr>
      </w:pPr>
      <w:r>
        <w:rPr>
          <w:i/>
          <w:sz w:val="20"/>
        </w:rPr>
        <w:t>PG</w:t>
      </w:r>
      <w:r>
        <w:rPr>
          <w:i/>
          <w:spacing w:val="-12"/>
          <w:sz w:val="20"/>
        </w:rPr>
        <w:t xml:space="preserve"> </w:t>
      </w:r>
      <w:r>
        <w:rPr>
          <w:i/>
          <w:sz w:val="20"/>
        </w:rPr>
        <w:t>and</w:t>
      </w:r>
      <w:r>
        <w:rPr>
          <w:i/>
          <w:spacing w:val="-10"/>
          <w:sz w:val="20"/>
        </w:rPr>
        <w:t xml:space="preserve"> </w:t>
      </w:r>
      <w:r>
        <w:rPr>
          <w:i/>
          <w:sz w:val="20"/>
        </w:rPr>
        <w:t>Research</w:t>
      </w:r>
      <w:r>
        <w:rPr>
          <w:i/>
          <w:spacing w:val="-11"/>
          <w:sz w:val="20"/>
        </w:rPr>
        <w:t xml:space="preserve"> </w:t>
      </w:r>
      <w:r>
        <w:rPr>
          <w:i/>
          <w:sz w:val="20"/>
        </w:rPr>
        <w:t>Department</w:t>
      </w:r>
      <w:r>
        <w:rPr>
          <w:i/>
          <w:spacing w:val="-10"/>
          <w:sz w:val="20"/>
        </w:rPr>
        <w:t xml:space="preserve"> </w:t>
      </w:r>
      <w:r>
        <w:rPr>
          <w:i/>
          <w:sz w:val="20"/>
        </w:rPr>
        <w:t>of</w:t>
      </w:r>
      <w:r>
        <w:rPr>
          <w:i/>
          <w:spacing w:val="-11"/>
          <w:sz w:val="20"/>
        </w:rPr>
        <w:t xml:space="preserve"> </w:t>
      </w:r>
      <w:r>
        <w:rPr>
          <w:i/>
          <w:sz w:val="20"/>
        </w:rPr>
        <w:t>Zoology N</w:t>
      </w:r>
      <w:r>
        <w:rPr>
          <w:i/>
          <w:spacing w:val="6"/>
          <w:sz w:val="20"/>
        </w:rPr>
        <w:t xml:space="preserve"> </w:t>
      </w:r>
      <w:r>
        <w:rPr>
          <w:i/>
          <w:sz w:val="20"/>
        </w:rPr>
        <w:t>K</w:t>
      </w:r>
      <w:r>
        <w:rPr>
          <w:i/>
          <w:spacing w:val="6"/>
          <w:sz w:val="20"/>
        </w:rPr>
        <w:t xml:space="preserve"> </w:t>
      </w:r>
      <w:r>
        <w:rPr>
          <w:i/>
          <w:sz w:val="20"/>
        </w:rPr>
        <w:t>R</w:t>
      </w:r>
      <w:r>
        <w:rPr>
          <w:i/>
          <w:spacing w:val="6"/>
          <w:sz w:val="20"/>
        </w:rPr>
        <w:t xml:space="preserve"> </w:t>
      </w:r>
      <w:r>
        <w:rPr>
          <w:i/>
          <w:sz w:val="20"/>
        </w:rPr>
        <w:t>Govt</w:t>
      </w:r>
      <w:r>
        <w:rPr>
          <w:i/>
          <w:spacing w:val="7"/>
          <w:sz w:val="20"/>
        </w:rPr>
        <w:t xml:space="preserve"> </w:t>
      </w:r>
      <w:r>
        <w:rPr>
          <w:i/>
          <w:sz w:val="20"/>
        </w:rPr>
        <w:t>Arts</w:t>
      </w:r>
      <w:r>
        <w:rPr>
          <w:i/>
          <w:spacing w:val="6"/>
          <w:sz w:val="20"/>
        </w:rPr>
        <w:t xml:space="preserve"> </w:t>
      </w:r>
      <w:r>
        <w:rPr>
          <w:i/>
          <w:sz w:val="20"/>
        </w:rPr>
        <w:t>College,</w:t>
      </w:r>
      <w:r>
        <w:rPr>
          <w:i/>
          <w:spacing w:val="7"/>
          <w:sz w:val="20"/>
        </w:rPr>
        <w:t xml:space="preserve"> </w:t>
      </w:r>
      <w:r>
        <w:rPr>
          <w:i/>
          <w:sz w:val="20"/>
        </w:rPr>
        <w:t>Namakkal,</w:t>
      </w:r>
      <w:r>
        <w:rPr>
          <w:i/>
          <w:spacing w:val="7"/>
          <w:sz w:val="20"/>
        </w:rPr>
        <w:t xml:space="preserve"> </w:t>
      </w:r>
      <w:r>
        <w:rPr>
          <w:i/>
          <w:sz w:val="20"/>
        </w:rPr>
        <w:t>Tamil</w:t>
      </w:r>
      <w:r>
        <w:rPr>
          <w:i/>
          <w:spacing w:val="6"/>
          <w:sz w:val="20"/>
        </w:rPr>
        <w:t xml:space="preserve"> </w:t>
      </w:r>
      <w:r>
        <w:rPr>
          <w:i/>
          <w:spacing w:val="-4"/>
          <w:sz w:val="20"/>
        </w:rPr>
        <w:t>Nadu</w:t>
      </w:r>
    </w:p>
    <w:p w14:paraId="1C038F9E">
      <w:pPr>
        <w:pStyle w:val="8"/>
        <w:spacing w:before="36"/>
        <w:rPr>
          <w:i/>
          <w:sz w:val="20"/>
        </w:rPr>
      </w:pPr>
    </w:p>
    <w:p w14:paraId="1CACECCA">
      <w:pPr>
        <w:pStyle w:val="5"/>
        <w:ind w:right="149"/>
      </w:pPr>
      <w:r>
        <w:rPr>
          <w:w w:val="105"/>
        </w:rPr>
        <w:t>Dr.</w:t>
      </w:r>
      <w:r>
        <w:rPr>
          <w:spacing w:val="20"/>
          <w:w w:val="105"/>
        </w:rPr>
        <w:t xml:space="preserve"> </w:t>
      </w:r>
      <w:r>
        <w:rPr>
          <w:w w:val="105"/>
        </w:rPr>
        <w:t>G.</w:t>
      </w:r>
      <w:r>
        <w:rPr>
          <w:spacing w:val="22"/>
          <w:w w:val="105"/>
        </w:rPr>
        <w:t xml:space="preserve"> </w:t>
      </w:r>
      <w:r>
        <w:rPr>
          <w:spacing w:val="-2"/>
          <w:w w:val="105"/>
        </w:rPr>
        <w:t>Manjula</w:t>
      </w:r>
    </w:p>
    <w:p w14:paraId="092E7E8F">
      <w:pPr>
        <w:spacing w:before="33" w:line="273" w:lineRule="auto"/>
        <w:ind w:left="5017" w:right="152" w:firstLine="712"/>
        <w:jc w:val="right"/>
        <w:rPr>
          <w:i/>
          <w:sz w:val="20"/>
        </w:rPr>
      </w:pPr>
      <w:r>
        <w:rPr>
          <w:i/>
          <w:sz w:val="20"/>
        </w:rPr>
        <w:t>PG</w:t>
      </w:r>
      <w:r>
        <w:rPr>
          <w:i/>
          <w:spacing w:val="-12"/>
          <w:sz w:val="20"/>
        </w:rPr>
        <w:t xml:space="preserve"> </w:t>
      </w:r>
      <w:r>
        <w:rPr>
          <w:i/>
          <w:sz w:val="20"/>
        </w:rPr>
        <w:t>and</w:t>
      </w:r>
      <w:r>
        <w:rPr>
          <w:i/>
          <w:spacing w:val="-10"/>
          <w:sz w:val="20"/>
        </w:rPr>
        <w:t xml:space="preserve"> </w:t>
      </w:r>
      <w:r>
        <w:rPr>
          <w:i/>
          <w:sz w:val="20"/>
        </w:rPr>
        <w:t>Research</w:t>
      </w:r>
      <w:r>
        <w:rPr>
          <w:i/>
          <w:spacing w:val="-11"/>
          <w:sz w:val="20"/>
        </w:rPr>
        <w:t xml:space="preserve"> </w:t>
      </w:r>
      <w:r>
        <w:rPr>
          <w:i/>
          <w:sz w:val="20"/>
        </w:rPr>
        <w:t>Department</w:t>
      </w:r>
      <w:r>
        <w:rPr>
          <w:i/>
          <w:spacing w:val="-10"/>
          <w:sz w:val="20"/>
        </w:rPr>
        <w:t xml:space="preserve"> </w:t>
      </w:r>
      <w:r>
        <w:rPr>
          <w:i/>
          <w:sz w:val="20"/>
        </w:rPr>
        <w:t>of</w:t>
      </w:r>
      <w:r>
        <w:rPr>
          <w:i/>
          <w:spacing w:val="-11"/>
          <w:sz w:val="20"/>
        </w:rPr>
        <w:t xml:space="preserve"> </w:t>
      </w:r>
      <w:r>
        <w:rPr>
          <w:i/>
          <w:sz w:val="20"/>
        </w:rPr>
        <w:t>Zoology N</w:t>
      </w:r>
      <w:r>
        <w:rPr>
          <w:i/>
          <w:spacing w:val="7"/>
          <w:sz w:val="20"/>
        </w:rPr>
        <w:t xml:space="preserve"> </w:t>
      </w:r>
      <w:r>
        <w:rPr>
          <w:i/>
          <w:sz w:val="20"/>
        </w:rPr>
        <w:t>K</w:t>
      </w:r>
      <w:r>
        <w:rPr>
          <w:i/>
          <w:spacing w:val="6"/>
          <w:sz w:val="20"/>
        </w:rPr>
        <w:t xml:space="preserve"> </w:t>
      </w:r>
      <w:r>
        <w:rPr>
          <w:i/>
          <w:sz w:val="20"/>
        </w:rPr>
        <w:t>R</w:t>
      </w:r>
      <w:r>
        <w:rPr>
          <w:i/>
          <w:spacing w:val="6"/>
          <w:sz w:val="20"/>
        </w:rPr>
        <w:t xml:space="preserve"> </w:t>
      </w:r>
      <w:r>
        <w:rPr>
          <w:i/>
          <w:sz w:val="20"/>
        </w:rPr>
        <w:t>Govt</w:t>
      </w:r>
      <w:r>
        <w:rPr>
          <w:i/>
          <w:spacing w:val="7"/>
          <w:sz w:val="20"/>
        </w:rPr>
        <w:t xml:space="preserve"> </w:t>
      </w:r>
      <w:r>
        <w:rPr>
          <w:i/>
          <w:sz w:val="20"/>
        </w:rPr>
        <w:t>Arts</w:t>
      </w:r>
      <w:r>
        <w:rPr>
          <w:i/>
          <w:spacing w:val="7"/>
          <w:sz w:val="20"/>
        </w:rPr>
        <w:t xml:space="preserve"> </w:t>
      </w:r>
      <w:r>
        <w:rPr>
          <w:i/>
          <w:sz w:val="20"/>
        </w:rPr>
        <w:t>College,</w:t>
      </w:r>
      <w:r>
        <w:rPr>
          <w:i/>
          <w:spacing w:val="7"/>
          <w:sz w:val="20"/>
        </w:rPr>
        <w:t xml:space="preserve"> </w:t>
      </w:r>
      <w:r>
        <w:rPr>
          <w:i/>
          <w:sz w:val="20"/>
        </w:rPr>
        <w:t>Namakkal,</w:t>
      </w:r>
      <w:r>
        <w:rPr>
          <w:i/>
          <w:spacing w:val="7"/>
          <w:sz w:val="20"/>
        </w:rPr>
        <w:t xml:space="preserve"> </w:t>
      </w:r>
      <w:r>
        <w:rPr>
          <w:i/>
          <w:sz w:val="20"/>
        </w:rPr>
        <w:t>Tamil</w:t>
      </w:r>
      <w:r>
        <w:rPr>
          <w:i/>
          <w:spacing w:val="6"/>
          <w:sz w:val="20"/>
        </w:rPr>
        <w:t xml:space="preserve"> </w:t>
      </w:r>
      <w:r>
        <w:rPr>
          <w:i/>
          <w:spacing w:val="-4"/>
          <w:sz w:val="20"/>
        </w:rPr>
        <w:t>Nadu</w:t>
      </w:r>
    </w:p>
    <w:p w14:paraId="632DD946">
      <w:pPr>
        <w:pStyle w:val="8"/>
        <w:spacing w:before="30"/>
        <w:rPr>
          <w:i/>
          <w:sz w:val="20"/>
        </w:rPr>
      </w:pPr>
    </w:p>
    <w:p w14:paraId="3928CBD2">
      <w:pPr>
        <w:pStyle w:val="5"/>
        <w:spacing w:before="1"/>
        <w:ind w:right="149"/>
      </w:pPr>
      <w:r>
        <w:t>Dr.</w:t>
      </w:r>
      <w:r>
        <w:rPr>
          <w:spacing w:val="22"/>
        </w:rPr>
        <w:t xml:space="preserve"> </w:t>
      </w:r>
      <w:r>
        <w:t>R.</w:t>
      </w:r>
      <w:r>
        <w:rPr>
          <w:spacing w:val="21"/>
        </w:rPr>
        <w:t xml:space="preserve"> </w:t>
      </w:r>
      <w:r>
        <w:rPr>
          <w:spacing w:val="-2"/>
        </w:rPr>
        <w:t>Bhuvaneshwari</w:t>
      </w:r>
    </w:p>
    <w:p w14:paraId="13CC5D49">
      <w:pPr>
        <w:spacing w:before="29" w:line="273" w:lineRule="auto"/>
        <w:ind w:left="5017" w:right="149" w:firstLine="712"/>
        <w:jc w:val="right"/>
        <w:rPr>
          <w:i/>
          <w:sz w:val="20"/>
        </w:rPr>
      </w:pPr>
      <w:r>
        <w:rPr>
          <w:i/>
          <w:sz w:val="20"/>
        </w:rPr>
        <w:t>PG</w:t>
      </w:r>
      <w:r>
        <w:rPr>
          <w:i/>
          <w:spacing w:val="-12"/>
          <w:sz w:val="20"/>
        </w:rPr>
        <w:t xml:space="preserve"> </w:t>
      </w:r>
      <w:r>
        <w:rPr>
          <w:i/>
          <w:sz w:val="20"/>
        </w:rPr>
        <w:t>and</w:t>
      </w:r>
      <w:r>
        <w:rPr>
          <w:i/>
          <w:spacing w:val="-10"/>
          <w:sz w:val="20"/>
        </w:rPr>
        <w:t xml:space="preserve"> </w:t>
      </w:r>
      <w:r>
        <w:rPr>
          <w:i/>
          <w:sz w:val="20"/>
        </w:rPr>
        <w:t>Research</w:t>
      </w:r>
      <w:r>
        <w:rPr>
          <w:i/>
          <w:spacing w:val="-11"/>
          <w:sz w:val="20"/>
        </w:rPr>
        <w:t xml:space="preserve"> </w:t>
      </w:r>
      <w:r>
        <w:rPr>
          <w:i/>
          <w:sz w:val="20"/>
        </w:rPr>
        <w:t>Department</w:t>
      </w:r>
      <w:r>
        <w:rPr>
          <w:i/>
          <w:spacing w:val="-10"/>
          <w:sz w:val="20"/>
        </w:rPr>
        <w:t xml:space="preserve"> </w:t>
      </w:r>
      <w:r>
        <w:rPr>
          <w:i/>
          <w:sz w:val="20"/>
        </w:rPr>
        <w:t>of</w:t>
      </w:r>
      <w:r>
        <w:rPr>
          <w:i/>
          <w:spacing w:val="-11"/>
          <w:sz w:val="20"/>
        </w:rPr>
        <w:t xml:space="preserve"> </w:t>
      </w:r>
      <w:r>
        <w:rPr>
          <w:i/>
          <w:sz w:val="20"/>
        </w:rPr>
        <w:t>Zoology N</w:t>
      </w:r>
      <w:r>
        <w:rPr>
          <w:i/>
          <w:spacing w:val="7"/>
          <w:sz w:val="20"/>
        </w:rPr>
        <w:t xml:space="preserve"> </w:t>
      </w:r>
      <w:r>
        <w:rPr>
          <w:i/>
          <w:sz w:val="20"/>
        </w:rPr>
        <w:t>K</w:t>
      </w:r>
      <w:r>
        <w:rPr>
          <w:i/>
          <w:spacing w:val="6"/>
          <w:sz w:val="20"/>
        </w:rPr>
        <w:t xml:space="preserve"> </w:t>
      </w:r>
      <w:r>
        <w:rPr>
          <w:i/>
          <w:sz w:val="20"/>
        </w:rPr>
        <w:t>R</w:t>
      </w:r>
      <w:r>
        <w:rPr>
          <w:i/>
          <w:spacing w:val="7"/>
          <w:sz w:val="20"/>
        </w:rPr>
        <w:t xml:space="preserve"> </w:t>
      </w:r>
      <w:r>
        <w:rPr>
          <w:i/>
          <w:sz w:val="20"/>
        </w:rPr>
        <w:t>Govt</w:t>
      </w:r>
      <w:r>
        <w:rPr>
          <w:i/>
          <w:spacing w:val="7"/>
          <w:sz w:val="20"/>
        </w:rPr>
        <w:t xml:space="preserve"> </w:t>
      </w:r>
      <w:r>
        <w:rPr>
          <w:i/>
          <w:sz w:val="20"/>
        </w:rPr>
        <w:t>Arts</w:t>
      </w:r>
      <w:r>
        <w:rPr>
          <w:i/>
          <w:spacing w:val="6"/>
          <w:sz w:val="20"/>
        </w:rPr>
        <w:t xml:space="preserve"> </w:t>
      </w:r>
      <w:r>
        <w:rPr>
          <w:i/>
          <w:sz w:val="20"/>
        </w:rPr>
        <w:t>College,</w:t>
      </w:r>
      <w:r>
        <w:rPr>
          <w:i/>
          <w:spacing w:val="8"/>
          <w:sz w:val="20"/>
        </w:rPr>
        <w:t xml:space="preserve"> </w:t>
      </w:r>
      <w:r>
        <w:rPr>
          <w:i/>
          <w:sz w:val="20"/>
        </w:rPr>
        <w:t>Namakkal,</w:t>
      </w:r>
      <w:r>
        <w:rPr>
          <w:i/>
          <w:spacing w:val="7"/>
          <w:sz w:val="20"/>
        </w:rPr>
        <w:t xml:space="preserve"> </w:t>
      </w:r>
      <w:r>
        <w:rPr>
          <w:i/>
          <w:sz w:val="20"/>
        </w:rPr>
        <w:t>Tamil</w:t>
      </w:r>
      <w:r>
        <w:rPr>
          <w:i/>
          <w:spacing w:val="7"/>
          <w:sz w:val="20"/>
        </w:rPr>
        <w:t xml:space="preserve"> </w:t>
      </w:r>
      <w:r>
        <w:rPr>
          <w:i/>
          <w:spacing w:val="-4"/>
          <w:sz w:val="20"/>
        </w:rPr>
        <w:t>Nadu</w:t>
      </w:r>
    </w:p>
    <w:p w14:paraId="7A53848B">
      <w:pPr>
        <w:pStyle w:val="8"/>
        <w:rPr>
          <w:i/>
          <w:sz w:val="20"/>
        </w:rPr>
      </w:pPr>
    </w:p>
    <w:p w14:paraId="4A33846D">
      <w:pPr>
        <w:pStyle w:val="8"/>
        <w:spacing w:before="22"/>
        <w:rPr>
          <w:i/>
          <w:sz w:val="20"/>
        </w:rPr>
      </w:pPr>
    </w:p>
    <w:p w14:paraId="506CC1E7">
      <w:pPr>
        <w:pStyle w:val="4"/>
      </w:pPr>
      <w:r>
        <w:rPr>
          <w:lang w:val="en-IN" w:eastAsia="en-IN"/>
        </w:rPr>
        <mc:AlternateContent>
          <mc:Choice Requires="wps">
            <w:drawing>
              <wp:anchor distT="0" distB="0" distL="0" distR="0" simplePos="0" relativeHeight="251782144" behindDoc="0" locked="0" layoutInCell="1" allowOverlap="1">
                <wp:simplePos x="0" y="0"/>
                <wp:positionH relativeFrom="page">
                  <wp:posOffset>457200</wp:posOffset>
                </wp:positionH>
                <wp:positionV relativeFrom="paragraph">
                  <wp:posOffset>199390</wp:posOffset>
                </wp:positionV>
                <wp:extent cx="478155" cy="812165"/>
                <wp:effectExtent l="0" t="0" r="0" b="0"/>
                <wp:wrapNone/>
                <wp:docPr id="455" name="Textbox 455"/>
                <wp:cNvGraphicFramePr/>
                <a:graphic xmlns:a="http://schemas.openxmlformats.org/drawingml/2006/main">
                  <a:graphicData uri="http://schemas.microsoft.com/office/word/2010/wordprocessingShape">
                    <wps:wsp>
                      <wps:cNvSpPr txBox="1"/>
                      <wps:spPr>
                        <a:xfrm>
                          <a:off x="0" y="0"/>
                          <a:ext cx="478155" cy="812165"/>
                        </a:xfrm>
                        <a:prstGeom prst="rect">
                          <a:avLst/>
                        </a:prstGeom>
                      </wps:spPr>
                      <wps:txbx>
                        <w:txbxContent>
                          <w:p w14:paraId="700BA8B4">
                            <w:pPr>
                              <w:spacing w:line="1215" w:lineRule="exact"/>
                              <w:rPr>
                                <w:sz w:val="106"/>
                              </w:rPr>
                            </w:pPr>
                            <w:r>
                              <w:rPr>
                                <w:spacing w:val="-10"/>
                                <w:w w:val="125"/>
                                <w:sz w:val="106"/>
                              </w:rPr>
                              <w:t>C</w:t>
                            </w:r>
                          </w:p>
                        </w:txbxContent>
                      </wps:txbx>
                      <wps:bodyPr wrap="square" lIns="0" tIns="0" rIns="0" bIns="0" rtlCol="0">
                        <a:noAutofit/>
                      </wps:bodyPr>
                    </wps:wsp>
                  </a:graphicData>
                </a:graphic>
              </wp:anchor>
            </w:drawing>
          </mc:Choice>
          <mc:Fallback>
            <w:pict>
              <v:shape id="Textbox 455" o:spid="_x0000_s1026" o:spt="202" type="#_x0000_t202" style="position:absolute;left:0pt;margin-left:36pt;margin-top:15.7pt;height:63.95pt;width:37.65pt;mso-position-horizontal-relative:page;z-index:251782144;mso-width-relative:page;mso-height-relative:page;" filled="f" stroked="f" coordsize="21600,21600" o:gfxdata="UEsDBAoAAAAAAIdO4kAAAAAAAAAAAAAAAAAEAAAAZHJzL1BLAwQUAAAACACHTuJAE2LeSdkAAAAJ&#10;AQAADwAAAGRycy9kb3ducmV2LnhtbE2PzU7DMBCE70i8g7VIvVE7TWlpiFMh1J6QEGk4cHTibWI1&#10;XofY/Xt73BPcZjWrmW/y9cX27ISjN44kJFMBDKlx2lAr4avaPj4D80GRVr0jlHBFD+vi/i5XmXZn&#10;KvG0Cy2LIeQzJaELYcg4902HVvmpG5Cit3ejVSGeY8v1qM4x3PZ8JsSCW2UoNnRqwLcOm8PuaCW8&#10;flO5MT8f9We5L01VrQS9Lw5STh4S8QIs4CX8PcMNP6JDEZlqdyTtWS9hOYtTgoQ0mQO7+fNlCqyO&#10;4mmVAi9y/n9B8QtQSwMEFAAAAAgAh07iQKqEYGSzAQAAdwMAAA4AAABkcnMvZTJvRG9jLnhtbK1T&#10;wW7bMAy9D9g/CLovjoO2C4w4Rbtgw4BhG9DuA2RZigVYokYpsfP3o2Q7HbpLD7vYFEk/vvco7+5H&#10;27OzwmDA1bxcrTlTTkJr3LHmv54/f9hyFqJwrejBqZpfVOD3+/fvdoOv1AY66FuFjEBcqAZf8y5G&#10;XxVFkJ2yIqzAK0dFDWhFpCMeixbFQOi2Lzbr9V0xALYeQaoQKHuYinxGxLcAgtZGqgPIk1UuTqio&#10;ehFJUuiMD3yf2WqtZPyhdVCR9TUnpTE/aQjFTXoW+52ojih8Z+RMQbyFwitNVhhHQ69QBxEFO6H5&#10;B8oaiRBAx5UEW0xCsiOkoly/8uapE15lLWR18FfTw/+Dld/PP5GZtuY3t7ecOWFp5c9qjA2MLKXI&#10;oMGHivqePHXG8RFGujZLPlAy6R412vQmRYzqZO/lai+hMUnJm4/bMg2RVNqWm/IuoxcvH3sM8YsC&#10;y1JQc6TtZVPF+VuIRIRalxY6JFrT+BTFsRlnrg20F6I60FZrHn6fBCrO+q+ObEtXYAlwCZolwNh/&#10;gnxRkhQHD6cI2uTJacSEO0+mfWRC891JC//7nLte/pf9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BNi3knZAAAACQEAAA8AAAAAAAAAAQAgAAAAIgAAAGRycy9kb3ducmV2LnhtbFBLAQIUABQAAAAI&#10;AIdO4kCqhGBkswEAAHcDAAAOAAAAAAAAAAEAIAAAACgBAABkcnMvZTJvRG9jLnhtbFBLBQYAAAAA&#10;BgAGAFkBAABNBQAAAAA=&#10;">
                <v:fill on="f" focussize="0,0"/>
                <v:stroke on="f"/>
                <v:imagedata o:title=""/>
                <o:lock v:ext="edit" aspectratio="f"/>
                <v:textbox inset="0mm,0mm,0mm,0mm">
                  <w:txbxContent>
                    <w:p w14:paraId="700BA8B4">
                      <w:pPr>
                        <w:spacing w:line="1215" w:lineRule="exact"/>
                        <w:rPr>
                          <w:sz w:val="106"/>
                        </w:rPr>
                      </w:pPr>
                      <w:r>
                        <w:rPr>
                          <w:spacing w:val="-10"/>
                          <w:w w:val="125"/>
                          <w:sz w:val="106"/>
                        </w:rPr>
                        <w:t>C</w:t>
                      </w:r>
                    </w:p>
                  </w:txbxContent>
                </v:textbox>
              </v:shape>
            </w:pict>
          </mc:Fallback>
        </mc:AlternateContent>
      </w:r>
      <w:r>
        <w:rPr>
          <w:spacing w:val="-2"/>
          <w:w w:val="115"/>
        </w:rPr>
        <w:t>ABSTRACT</w:t>
      </w:r>
    </w:p>
    <w:p w14:paraId="25D975A4">
      <w:pPr>
        <w:pStyle w:val="8"/>
        <w:spacing w:before="239" w:line="280" w:lineRule="auto"/>
        <w:ind w:left="153" w:right="148" w:firstLine="751"/>
        <w:jc w:val="right"/>
      </w:pPr>
      <w:r>
        <w:rPr>
          <w:w w:val="105"/>
        </w:rPr>
        <w:t>limate</w:t>
      </w:r>
      <w:r>
        <w:rPr>
          <w:spacing w:val="-10"/>
          <w:w w:val="105"/>
        </w:rPr>
        <w:t xml:space="preserve"> </w:t>
      </w:r>
      <w:r>
        <w:rPr>
          <w:w w:val="105"/>
        </w:rPr>
        <w:t>change</w:t>
      </w:r>
      <w:r>
        <w:rPr>
          <w:spacing w:val="-10"/>
          <w:w w:val="105"/>
        </w:rPr>
        <w:t xml:space="preserve"> </w:t>
      </w:r>
      <w:r>
        <w:rPr>
          <w:w w:val="105"/>
        </w:rPr>
        <w:t>has</w:t>
      </w:r>
      <w:r>
        <w:rPr>
          <w:spacing w:val="-10"/>
          <w:w w:val="105"/>
        </w:rPr>
        <w:t xml:space="preserve"> </w:t>
      </w:r>
      <w:r>
        <w:rPr>
          <w:w w:val="105"/>
        </w:rPr>
        <w:t>emerged</w:t>
      </w:r>
      <w:r>
        <w:rPr>
          <w:spacing w:val="-10"/>
          <w:w w:val="105"/>
        </w:rPr>
        <w:t xml:space="preserve"> </w:t>
      </w:r>
      <w:r>
        <w:rPr>
          <w:w w:val="105"/>
        </w:rPr>
        <w:t>as</w:t>
      </w:r>
      <w:r>
        <w:rPr>
          <w:spacing w:val="-10"/>
          <w:w w:val="105"/>
        </w:rPr>
        <w:t xml:space="preserve"> </w:t>
      </w:r>
      <w:r>
        <w:rPr>
          <w:w w:val="105"/>
        </w:rPr>
        <w:t>one</w:t>
      </w:r>
      <w:r>
        <w:rPr>
          <w:spacing w:val="-10"/>
          <w:w w:val="105"/>
        </w:rPr>
        <w:t xml:space="preserve"> </w:t>
      </w:r>
      <w:r>
        <w:rPr>
          <w:w w:val="105"/>
        </w:rPr>
        <w:t>of</w:t>
      </w:r>
      <w:r>
        <w:rPr>
          <w:spacing w:val="-10"/>
          <w:w w:val="105"/>
        </w:rPr>
        <w:t xml:space="preserve"> </w:t>
      </w:r>
      <w:r>
        <w:rPr>
          <w:w w:val="105"/>
        </w:rPr>
        <w:t>the</w:t>
      </w:r>
      <w:r>
        <w:rPr>
          <w:spacing w:val="-10"/>
          <w:w w:val="105"/>
        </w:rPr>
        <w:t xml:space="preserve"> </w:t>
      </w:r>
      <w:r>
        <w:rPr>
          <w:w w:val="105"/>
        </w:rPr>
        <w:t>most</w:t>
      </w:r>
      <w:r>
        <w:rPr>
          <w:spacing w:val="-10"/>
          <w:w w:val="105"/>
        </w:rPr>
        <w:t xml:space="preserve"> </w:t>
      </w:r>
      <w:r>
        <w:rPr>
          <w:w w:val="105"/>
        </w:rPr>
        <w:t>pressing</w:t>
      </w:r>
      <w:r>
        <w:rPr>
          <w:spacing w:val="-10"/>
          <w:w w:val="105"/>
        </w:rPr>
        <w:t xml:space="preserve"> </w:t>
      </w:r>
      <w:r>
        <w:rPr>
          <w:w w:val="105"/>
        </w:rPr>
        <w:t>global</w:t>
      </w:r>
      <w:r>
        <w:rPr>
          <w:spacing w:val="-10"/>
          <w:w w:val="105"/>
        </w:rPr>
        <w:t xml:space="preserve"> </w:t>
      </w:r>
      <w:r>
        <w:rPr>
          <w:w w:val="105"/>
        </w:rPr>
        <w:t>challenges</w:t>
      </w:r>
      <w:r>
        <w:rPr>
          <w:spacing w:val="-10"/>
          <w:w w:val="105"/>
        </w:rPr>
        <w:t xml:space="preserve"> </w:t>
      </w:r>
      <w:r>
        <w:rPr>
          <w:w w:val="105"/>
        </w:rPr>
        <w:t>of</w:t>
      </w:r>
      <w:r>
        <w:rPr>
          <w:spacing w:val="-10"/>
          <w:w w:val="105"/>
        </w:rPr>
        <w:t xml:space="preserve"> </w:t>
      </w:r>
      <w:r>
        <w:rPr>
          <w:w w:val="105"/>
        </w:rPr>
        <w:t>the</w:t>
      </w:r>
      <w:r>
        <w:rPr>
          <w:spacing w:val="-10"/>
          <w:w w:val="105"/>
        </w:rPr>
        <w:t xml:space="preserve"> </w:t>
      </w:r>
      <w:r>
        <w:rPr>
          <w:w w:val="105"/>
        </w:rPr>
        <w:t>21st century,</w:t>
      </w:r>
      <w:r>
        <w:rPr>
          <w:spacing w:val="31"/>
          <w:w w:val="105"/>
        </w:rPr>
        <w:t xml:space="preserve"> </w:t>
      </w:r>
      <w:r>
        <w:rPr>
          <w:w w:val="105"/>
        </w:rPr>
        <w:t>exerting</w:t>
      </w:r>
      <w:r>
        <w:rPr>
          <w:spacing w:val="32"/>
          <w:w w:val="105"/>
        </w:rPr>
        <w:t xml:space="preserve"> </w:t>
      </w:r>
      <w:r>
        <w:rPr>
          <w:w w:val="105"/>
        </w:rPr>
        <w:t>unprecedented</w:t>
      </w:r>
      <w:r>
        <w:rPr>
          <w:spacing w:val="30"/>
          <w:w w:val="105"/>
        </w:rPr>
        <w:t xml:space="preserve"> </w:t>
      </w:r>
      <w:r>
        <w:rPr>
          <w:w w:val="105"/>
        </w:rPr>
        <w:t>pressure</w:t>
      </w:r>
      <w:r>
        <w:rPr>
          <w:spacing w:val="31"/>
          <w:w w:val="105"/>
        </w:rPr>
        <w:t xml:space="preserve"> </w:t>
      </w:r>
      <w:r>
        <w:rPr>
          <w:w w:val="105"/>
        </w:rPr>
        <w:t>on</w:t>
      </w:r>
      <w:r>
        <w:rPr>
          <w:spacing w:val="29"/>
          <w:w w:val="105"/>
        </w:rPr>
        <w:t xml:space="preserve"> </w:t>
      </w:r>
      <w:r>
        <w:rPr>
          <w:w w:val="105"/>
        </w:rPr>
        <w:t>environmental</w:t>
      </w:r>
      <w:r>
        <w:rPr>
          <w:spacing w:val="29"/>
          <w:w w:val="105"/>
        </w:rPr>
        <w:t xml:space="preserve"> </w:t>
      </w:r>
      <w:r>
        <w:rPr>
          <w:w w:val="105"/>
        </w:rPr>
        <w:t>sustainability.</w:t>
      </w:r>
      <w:r>
        <w:rPr>
          <w:spacing w:val="31"/>
          <w:w w:val="105"/>
        </w:rPr>
        <w:t xml:space="preserve"> </w:t>
      </w:r>
      <w:r>
        <w:rPr>
          <w:w w:val="105"/>
        </w:rPr>
        <w:t>Rising concentrations</w:t>
      </w:r>
      <w:r>
        <w:rPr>
          <w:spacing w:val="40"/>
          <w:w w:val="105"/>
        </w:rPr>
        <w:t xml:space="preserve"> </w:t>
      </w:r>
      <w:r>
        <w:rPr>
          <w:w w:val="105"/>
        </w:rPr>
        <w:t>of</w:t>
      </w:r>
      <w:r>
        <w:rPr>
          <w:spacing w:val="40"/>
          <w:w w:val="105"/>
        </w:rPr>
        <w:t xml:space="preserve"> </w:t>
      </w:r>
      <w:r>
        <w:rPr>
          <w:w w:val="105"/>
        </w:rPr>
        <w:t>greenhouse</w:t>
      </w:r>
      <w:r>
        <w:rPr>
          <w:spacing w:val="40"/>
          <w:w w:val="105"/>
        </w:rPr>
        <w:t xml:space="preserve"> </w:t>
      </w:r>
      <w:r>
        <w:rPr>
          <w:w w:val="105"/>
        </w:rPr>
        <w:t>gases,</w:t>
      </w:r>
      <w:r>
        <w:rPr>
          <w:spacing w:val="40"/>
          <w:w w:val="105"/>
        </w:rPr>
        <w:t xml:space="preserve"> </w:t>
      </w:r>
      <w:r>
        <w:rPr>
          <w:w w:val="105"/>
        </w:rPr>
        <w:t>largely</w:t>
      </w:r>
      <w:r>
        <w:rPr>
          <w:spacing w:val="40"/>
          <w:w w:val="105"/>
        </w:rPr>
        <w:t xml:space="preserve"> </w:t>
      </w:r>
      <w:r>
        <w:rPr>
          <w:w w:val="105"/>
        </w:rPr>
        <w:t>driven</w:t>
      </w:r>
      <w:r>
        <w:rPr>
          <w:spacing w:val="40"/>
          <w:w w:val="105"/>
        </w:rPr>
        <w:t xml:space="preserve"> </w:t>
      </w:r>
      <w:r>
        <w:rPr>
          <w:w w:val="105"/>
        </w:rPr>
        <w:t>by</w:t>
      </w:r>
      <w:r>
        <w:rPr>
          <w:spacing w:val="40"/>
          <w:w w:val="105"/>
        </w:rPr>
        <w:t xml:space="preserve"> </w:t>
      </w:r>
      <w:r>
        <w:rPr>
          <w:w w:val="105"/>
        </w:rPr>
        <w:t>human</w:t>
      </w:r>
      <w:r>
        <w:rPr>
          <w:spacing w:val="40"/>
          <w:w w:val="105"/>
        </w:rPr>
        <w:t xml:space="preserve"> </w:t>
      </w:r>
      <w:r>
        <w:rPr>
          <w:w w:val="105"/>
        </w:rPr>
        <w:t>activities</w:t>
      </w:r>
      <w:r>
        <w:rPr>
          <w:spacing w:val="40"/>
          <w:w w:val="105"/>
        </w:rPr>
        <w:t xml:space="preserve"> </w:t>
      </w:r>
      <w:r>
        <w:rPr>
          <w:w w:val="105"/>
        </w:rPr>
        <w:t>such</w:t>
      </w:r>
      <w:r>
        <w:rPr>
          <w:spacing w:val="40"/>
          <w:w w:val="105"/>
        </w:rPr>
        <w:t xml:space="preserve"> </w:t>
      </w:r>
      <w:r>
        <w:rPr>
          <w:w w:val="105"/>
        </w:rPr>
        <w:t>as industrialization,</w:t>
      </w:r>
      <w:r>
        <w:rPr>
          <w:spacing w:val="21"/>
          <w:w w:val="105"/>
        </w:rPr>
        <w:t xml:space="preserve"> </w:t>
      </w:r>
      <w:r>
        <w:rPr>
          <w:w w:val="105"/>
        </w:rPr>
        <w:t>deforestation,</w:t>
      </w:r>
      <w:r>
        <w:rPr>
          <w:spacing w:val="21"/>
          <w:w w:val="105"/>
        </w:rPr>
        <w:t xml:space="preserve"> </w:t>
      </w:r>
      <w:r>
        <w:rPr>
          <w:w w:val="105"/>
        </w:rPr>
        <w:t>and</w:t>
      </w:r>
      <w:r>
        <w:rPr>
          <w:spacing w:val="21"/>
          <w:w w:val="105"/>
        </w:rPr>
        <w:t xml:space="preserve"> </w:t>
      </w:r>
      <w:r>
        <w:rPr>
          <w:w w:val="105"/>
        </w:rPr>
        <w:t>the</w:t>
      </w:r>
      <w:r>
        <w:rPr>
          <w:spacing w:val="19"/>
          <w:w w:val="105"/>
        </w:rPr>
        <w:t xml:space="preserve"> </w:t>
      </w:r>
      <w:r>
        <w:rPr>
          <w:w w:val="105"/>
        </w:rPr>
        <w:t>burning</w:t>
      </w:r>
      <w:r>
        <w:rPr>
          <w:spacing w:val="18"/>
          <w:w w:val="105"/>
        </w:rPr>
        <w:t xml:space="preserve"> </w:t>
      </w:r>
      <w:r>
        <w:rPr>
          <w:w w:val="105"/>
        </w:rPr>
        <w:t>of</w:t>
      </w:r>
      <w:r>
        <w:rPr>
          <w:spacing w:val="22"/>
          <w:w w:val="105"/>
        </w:rPr>
        <w:t xml:space="preserve"> </w:t>
      </w:r>
      <w:r>
        <w:rPr>
          <w:w w:val="105"/>
        </w:rPr>
        <w:t>fossil</w:t>
      </w:r>
      <w:r>
        <w:rPr>
          <w:spacing w:val="22"/>
          <w:w w:val="105"/>
        </w:rPr>
        <w:t xml:space="preserve"> </w:t>
      </w:r>
      <w:r>
        <w:rPr>
          <w:w w:val="105"/>
        </w:rPr>
        <w:t>fuels,</w:t>
      </w:r>
      <w:r>
        <w:rPr>
          <w:spacing w:val="21"/>
          <w:w w:val="105"/>
        </w:rPr>
        <w:t xml:space="preserve"> </w:t>
      </w:r>
      <w:r>
        <w:rPr>
          <w:w w:val="105"/>
        </w:rPr>
        <w:t>have</w:t>
      </w:r>
      <w:r>
        <w:rPr>
          <w:spacing w:val="21"/>
          <w:w w:val="105"/>
        </w:rPr>
        <w:t xml:space="preserve"> </w:t>
      </w:r>
      <w:r>
        <w:rPr>
          <w:w w:val="105"/>
        </w:rPr>
        <w:t>significantly</w:t>
      </w:r>
      <w:r>
        <w:rPr>
          <w:spacing w:val="19"/>
          <w:w w:val="105"/>
        </w:rPr>
        <w:t xml:space="preserve"> </w:t>
      </w:r>
      <w:r>
        <w:rPr>
          <w:w w:val="105"/>
        </w:rPr>
        <w:t>altered Earth’s</w:t>
      </w:r>
      <w:r>
        <w:rPr>
          <w:spacing w:val="80"/>
          <w:w w:val="105"/>
        </w:rPr>
        <w:t xml:space="preserve"> </w:t>
      </w:r>
      <w:r>
        <w:rPr>
          <w:w w:val="105"/>
        </w:rPr>
        <w:t>climate</w:t>
      </w:r>
      <w:r>
        <w:rPr>
          <w:spacing w:val="80"/>
          <w:w w:val="105"/>
        </w:rPr>
        <w:t xml:space="preserve"> </w:t>
      </w:r>
      <w:r>
        <w:rPr>
          <w:w w:val="105"/>
        </w:rPr>
        <w:t>system.</w:t>
      </w:r>
      <w:r>
        <w:rPr>
          <w:spacing w:val="80"/>
          <w:w w:val="105"/>
        </w:rPr>
        <w:t xml:space="preserve"> </w:t>
      </w:r>
      <w:r>
        <w:rPr>
          <w:w w:val="105"/>
        </w:rPr>
        <w:t>These</w:t>
      </w:r>
      <w:r>
        <w:rPr>
          <w:spacing w:val="80"/>
          <w:w w:val="105"/>
        </w:rPr>
        <w:t xml:space="preserve"> </w:t>
      </w:r>
      <w:r>
        <w:rPr>
          <w:w w:val="105"/>
        </w:rPr>
        <w:t>changes</w:t>
      </w:r>
      <w:r>
        <w:rPr>
          <w:spacing w:val="80"/>
          <w:w w:val="105"/>
        </w:rPr>
        <w:t xml:space="preserve"> </w:t>
      </w:r>
      <w:r>
        <w:rPr>
          <w:w w:val="105"/>
        </w:rPr>
        <w:t>are</w:t>
      </w:r>
      <w:r>
        <w:rPr>
          <w:spacing w:val="80"/>
          <w:w w:val="105"/>
        </w:rPr>
        <w:t xml:space="preserve"> </w:t>
      </w:r>
      <w:r>
        <w:rPr>
          <w:w w:val="105"/>
        </w:rPr>
        <w:t>manifested</w:t>
      </w:r>
      <w:r>
        <w:rPr>
          <w:spacing w:val="80"/>
          <w:w w:val="105"/>
        </w:rPr>
        <w:t xml:space="preserve"> </w:t>
      </w:r>
      <w:r>
        <w:rPr>
          <w:w w:val="105"/>
        </w:rPr>
        <w:t>through</w:t>
      </w:r>
      <w:r>
        <w:rPr>
          <w:spacing w:val="80"/>
          <w:w w:val="105"/>
        </w:rPr>
        <w:t xml:space="preserve"> </w:t>
      </w:r>
      <w:r>
        <w:rPr>
          <w:w w:val="105"/>
        </w:rPr>
        <w:t>increasing</w:t>
      </w:r>
      <w:r>
        <w:rPr>
          <w:spacing w:val="80"/>
          <w:w w:val="105"/>
        </w:rPr>
        <w:t xml:space="preserve"> </w:t>
      </w:r>
      <w:r>
        <w:rPr>
          <w:w w:val="105"/>
        </w:rPr>
        <w:t>global</w:t>
      </w:r>
      <w:r>
        <w:rPr>
          <w:spacing w:val="80"/>
          <w:w w:val="150"/>
        </w:rPr>
        <w:t xml:space="preserve"> </w:t>
      </w:r>
      <w:r>
        <w:rPr>
          <w:w w:val="105"/>
        </w:rPr>
        <w:t>temperatures,</w:t>
      </w:r>
      <w:r>
        <w:rPr>
          <w:spacing w:val="2"/>
          <w:w w:val="105"/>
        </w:rPr>
        <w:t xml:space="preserve"> </w:t>
      </w:r>
      <w:r>
        <w:rPr>
          <w:w w:val="105"/>
        </w:rPr>
        <w:t>unpredictable weather</w:t>
      </w:r>
      <w:r>
        <w:rPr>
          <w:spacing w:val="2"/>
          <w:w w:val="105"/>
        </w:rPr>
        <w:t xml:space="preserve"> </w:t>
      </w:r>
      <w:r>
        <w:rPr>
          <w:w w:val="105"/>
        </w:rPr>
        <w:t>patterns,</w:t>
      </w:r>
      <w:r>
        <w:rPr>
          <w:spacing w:val="1"/>
          <w:w w:val="105"/>
        </w:rPr>
        <w:t xml:space="preserve"> </w:t>
      </w:r>
      <w:r>
        <w:rPr>
          <w:w w:val="105"/>
        </w:rPr>
        <w:t>and</w:t>
      </w:r>
      <w:r>
        <w:rPr>
          <w:spacing w:val="2"/>
          <w:w w:val="105"/>
        </w:rPr>
        <w:t xml:space="preserve"> </w:t>
      </w:r>
      <w:r>
        <w:rPr>
          <w:w w:val="105"/>
        </w:rPr>
        <w:t>the intensification</w:t>
      </w:r>
      <w:r>
        <w:rPr>
          <w:spacing w:val="3"/>
          <w:w w:val="105"/>
        </w:rPr>
        <w:t xml:space="preserve"> </w:t>
      </w:r>
      <w:r>
        <w:rPr>
          <w:w w:val="105"/>
        </w:rPr>
        <w:t>of</w:t>
      </w:r>
      <w:r>
        <w:rPr>
          <w:spacing w:val="2"/>
          <w:w w:val="105"/>
        </w:rPr>
        <w:t xml:space="preserve"> </w:t>
      </w:r>
      <w:r>
        <w:rPr>
          <w:w w:val="105"/>
        </w:rPr>
        <w:t>natural</w:t>
      </w:r>
      <w:r>
        <w:rPr>
          <w:spacing w:val="1"/>
          <w:w w:val="105"/>
        </w:rPr>
        <w:t xml:space="preserve"> </w:t>
      </w:r>
      <w:r>
        <w:rPr>
          <w:w w:val="105"/>
        </w:rPr>
        <w:t>disasters such as floods, droughts, hurricanes, and wildfires. The consequences are not confined to the natural environment but extend to biodiversity, agriculture, and human health.Loss of species</w:t>
      </w:r>
      <w:r>
        <w:rPr>
          <w:spacing w:val="40"/>
          <w:w w:val="105"/>
        </w:rPr>
        <w:t xml:space="preserve"> </w:t>
      </w:r>
      <w:r>
        <w:rPr>
          <w:w w:val="105"/>
        </w:rPr>
        <w:t>diversity,</w:t>
      </w:r>
      <w:r>
        <w:rPr>
          <w:spacing w:val="40"/>
          <w:w w:val="105"/>
        </w:rPr>
        <w:t xml:space="preserve"> </w:t>
      </w:r>
      <w:r>
        <w:rPr>
          <w:w w:val="105"/>
        </w:rPr>
        <w:t>habitat</w:t>
      </w:r>
      <w:r>
        <w:rPr>
          <w:spacing w:val="40"/>
          <w:w w:val="105"/>
        </w:rPr>
        <w:t xml:space="preserve"> </w:t>
      </w:r>
      <w:r>
        <w:rPr>
          <w:w w:val="105"/>
        </w:rPr>
        <w:t>destruction,</w:t>
      </w:r>
      <w:r>
        <w:rPr>
          <w:spacing w:val="40"/>
          <w:w w:val="105"/>
        </w:rPr>
        <w:t xml:space="preserve"> </w:t>
      </w:r>
      <w:r>
        <w:rPr>
          <w:w w:val="105"/>
        </w:rPr>
        <w:t>and</w:t>
      </w:r>
      <w:r>
        <w:rPr>
          <w:spacing w:val="39"/>
          <w:w w:val="105"/>
        </w:rPr>
        <w:t xml:space="preserve"> </w:t>
      </w:r>
      <w:r>
        <w:rPr>
          <w:w w:val="105"/>
        </w:rPr>
        <w:t>ecosystem</w:t>
      </w:r>
      <w:r>
        <w:rPr>
          <w:spacing w:val="40"/>
          <w:w w:val="105"/>
        </w:rPr>
        <w:t xml:space="preserve"> </w:t>
      </w:r>
      <w:r>
        <w:rPr>
          <w:w w:val="105"/>
        </w:rPr>
        <w:t>imbalance</w:t>
      </w:r>
      <w:r>
        <w:rPr>
          <w:spacing w:val="40"/>
          <w:w w:val="105"/>
        </w:rPr>
        <w:t xml:space="preserve"> </w:t>
      </w:r>
      <w:r>
        <w:rPr>
          <w:w w:val="105"/>
        </w:rPr>
        <w:t>are</w:t>
      </w:r>
      <w:r>
        <w:rPr>
          <w:spacing w:val="40"/>
          <w:w w:val="105"/>
        </w:rPr>
        <w:t xml:space="preserve"> </w:t>
      </w:r>
      <w:r>
        <w:rPr>
          <w:w w:val="105"/>
        </w:rPr>
        <w:t>among</w:t>
      </w:r>
      <w:r>
        <w:rPr>
          <w:spacing w:val="40"/>
          <w:w w:val="105"/>
        </w:rPr>
        <w:t xml:space="preserve"> </w:t>
      </w:r>
      <w:r>
        <w:rPr>
          <w:w w:val="105"/>
        </w:rPr>
        <w:t>the</w:t>
      </w:r>
      <w:r>
        <w:rPr>
          <w:spacing w:val="40"/>
          <w:w w:val="105"/>
        </w:rPr>
        <w:t xml:space="preserve"> </w:t>
      </w:r>
      <w:r>
        <w:rPr>
          <w:w w:val="105"/>
        </w:rPr>
        <w:t>critical ecological</w:t>
      </w:r>
      <w:r>
        <w:rPr>
          <w:spacing w:val="-11"/>
          <w:w w:val="105"/>
        </w:rPr>
        <w:t xml:space="preserve"> </w:t>
      </w:r>
      <w:r>
        <w:rPr>
          <w:w w:val="105"/>
        </w:rPr>
        <w:t>outcomes.</w:t>
      </w:r>
      <w:r>
        <w:rPr>
          <w:spacing w:val="-13"/>
          <w:w w:val="105"/>
        </w:rPr>
        <w:t xml:space="preserve"> </w:t>
      </w:r>
      <w:r>
        <w:rPr>
          <w:w w:val="105"/>
        </w:rPr>
        <w:t>Agricultural</w:t>
      </w:r>
      <w:r>
        <w:rPr>
          <w:spacing w:val="-10"/>
          <w:w w:val="105"/>
        </w:rPr>
        <w:t xml:space="preserve"> </w:t>
      </w:r>
      <w:r>
        <w:rPr>
          <w:w w:val="105"/>
        </w:rPr>
        <w:t>productivity</w:t>
      </w:r>
      <w:r>
        <w:rPr>
          <w:spacing w:val="-11"/>
          <w:w w:val="105"/>
        </w:rPr>
        <w:t xml:space="preserve"> </w:t>
      </w:r>
      <w:r>
        <w:rPr>
          <w:w w:val="105"/>
        </w:rPr>
        <w:t>is</w:t>
      </w:r>
      <w:r>
        <w:rPr>
          <w:spacing w:val="-13"/>
          <w:w w:val="105"/>
        </w:rPr>
        <w:t xml:space="preserve"> </w:t>
      </w:r>
      <w:r>
        <w:rPr>
          <w:w w:val="105"/>
        </w:rPr>
        <w:t>declining</w:t>
      </w:r>
      <w:r>
        <w:rPr>
          <w:spacing w:val="-11"/>
          <w:w w:val="105"/>
        </w:rPr>
        <w:t xml:space="preserve"> </w:t>
      </w:r>
      <w:r>
        <w:rPr>
          <w:w w:val="105"/>
        </w:rPr>
        <w:t>in</w:t>
      </w:r>
      <w:r>
        <w:rPr>
          <w:spacing w:val="-11"/>
          <w:w w:val="105"/>
        </w:rPr>
        <w:t xml:space="preserve"> </w:t>
      </w:r>
      <w:r>
        <w:rPr>
          <w:w w:val="105"/>
        </w:rPr>
        <w:t>several</w:t>
      </w:r>
      <w:r>
        <w:rPr>
          <w:spacing w:val="-11"/>
          <w:w w:val="105"/>
        </w:rPr>
        <w:t xml:space="preserve"> </w:t>
      </w:r>
      <w:r>
        <w:rPr>
          <w:w w:val="105"/>
        </w:rPr>
        <w:t>regions</w:t>
      </w:r>
      <w:r>
        <w:rPr>
          <w:spacing w:val="-11"/>
          <w:w w:val="105"/>
        </w:rPr>
        <w:t xml:space="preserve"> </w:t>
      </w:r>
      <w:r>
        <w:rPr>
          <w:w w:val="105"/>
        </w:rPr>
        <w:t>due</w:t>
      </w:r>
      <w:r>
        <w:rPr>
          <w:spacing w:val="-11"/>
          <w:w w:val="105"/>
        </w:rPr>
        <w:t xml:space="preserve"> </w:t>
      </w:r>
      <w:r>
        <w:rPr>
          <w:w w:val="105"/>
        </w:rPr>
        <w:t>to</w:t>
      </w:r>
      <w:r>
        <w:rPr>
          <w:spacing w:val="-11"/>
          <w:w w:val="105"/>
        </w:rPr>
        <w:t xml:space="preserve"> </w:t>
      </w:r>
      <w:r>
        <w:rPr>
          <w:w w:val="105"/>
        </w:rPr>
        <w:t>shifting rainfall</w:t>
      </w:r>
      <w:r>
        <w:rPr>
          <w:spacing w:val="40"/>
          <w:w w:val="105"/>
        </w:rPr>
        <w:t xml:space="preserve"> </w:t>
      </w:r>
      <w:r>
        <w:rPr>
          <w:w w:val="105"/>
        </w:rPr>
        <w:t>patterns</w:t>
      </w:r>
      <w:r>
        <w:rPr>
          <w:spacing w:val="40"/>
          <w:w w:val="105"/>
        </w:rPr>
        <w:t xml:space="preserve"> </w:t>
      </w:r>
      <w:r>
        <w:rPr>
          <w:w w:val="105"/>
        </w:rPr>
        <w:t>and</w:t>
      </w:r>
      <w:r>
        <w:rPr>
          <w:spacing w:val="40"/>
          <w:w w:val="105"/>
        </w:rPr>
        <w:t xml:space="preserve"> </w:t>
      </w:r>
      <w:r>
        <w:rPr>
          <w:w w:val="105"/>
        </w:rPr>
        <w:t>soil</w:t>
      </w:r>
      <w:r>
        <w:rPr>
          <w:spacing w:val="40"/>
          <w:w w:val="105"/>
        </w:rPr>
        <w:t xml:space="preserve"> </w:t>
      </w:r>
      <w:r>
        <w:rPr>
          <w:w w:val="105"/>
        </w:rPr>
        <w:t>degradation,</w:t>
      </w:r>
      <w:r>
        <w:rPr>
          <w:spacing w:val="40"/>
          <w:w w:val="105"/>
        </w:rPr>
        <w:t xml:space="preserve"> </w:t>
      </w:r>
      <w:r>
        <w:rPr>
          <w:w w:val="105"/>
        </w:rPr>
        <w:t>thereby</w:t>
      </w:r>
      <w:r>
        <w:rPr>
          <w:spacing w:val="40"/>
          <w:w w:val="105"/>
        </w:rPr>
        <w:t xml:space="preserve"> </w:t>
      </w:r>
      <w:r>
        <w:rPr>
          <w:w w:val="105"/>
        </w:rPr>
        <w:t>threatening</w:t>
      </w:r>
      <w:r>
        <w:rPr>
          <w:spacing w:val="40"/>
          <w:w w:val="105"/>
        </w:rPr>
        <w:t xml:space="preserve"> </w:t>
      </w:r>
      <w:r>
        <w:rPr>
          <w:w w:val="105"/>
        </w:rPr>
        <w:t>global</w:t>
      </w:r>
      <w:r>
        <w:rPr>
          <w:spacing w:val="40"/>
          <w:w w:val="105"/>
        </w:rPr>
        <w:t xml:space="preserve"> </w:t>
      </w:r>
      <w:r>
        <w:rPr>
          <w:w w:val="105"/>
        </w:rPr>
        <w:t>food</w:t>
      </w:r>
      <w:r>
        <w:rPr>
          <w:spacing w:val="40"/>
          <w:w w:val="105"/>
        </w:rPr>
        <w:t xml:space="preserve"> </w:t>
      </w:r>
      <w:r>
        <w:rPr>
          <w:w w:val="105"/>
        </w:rPr>
        <w:t>security.</w:t>
      </w:r>
      <w:r>
        <w:rPr>
          <w:spacing w:val="40"/>
          <w:w w:val="105"/>
        </w:rPr>
        <w:t xml:space="preserve"> </w:t>
      </w:r>
      <w:r>
        <w:rPr>
          <w:w w:val="105"/>
        </w:rPr>
        <w:t>Water resources</w:t>
      </w:r>
      <w:r>
        <w:rPr>
          <w:spacing w:val="27"/>
          <w:w w:val="105"/>
        </w:rPr>
        <w:t xml:space="preserve"> </w:t>
      </w:r>
      <w:r>
        <w:rPr>
          <w:w w:val="105"/>
        </w:rPr>
        <w:t>are</w:t>
      </w:r>
      <w:r>
        <w:rPr>
          <w:spacing w:val="26"/>
          <w:w w:val="105"/>
        </w:rPr>
        <w:t xml:space="preserve"> </w:t>
      </w:r>
      <w:r>
        <w:rPr>
          <w:w w:val="105"/>
        </w:rPr>
        <w:t>also</w:t>
      </w:r>
      <w:r>
        <w:rPr>
          <w:spacing w:val="26"/>
          <w:w w:val="105"/>
        </w:rPr>
        <w:t xml:space="preserve"> </w:t>
      </w:r>
      <w:r>
        <w:rPr>
          <w:w w:val="105"/>
        </w:rPr>
        <w:t>under</w:t>
      </w:r>
      <w:r>
        <w:rPr>
          <w:spacing w:val="26"/>
          <w:w w:val="105"/>
        </w:rPr>
        <w:t xml:space="preserve"> </w:t>
      </w:r>
      <w:r>
        <w:rPr>
          <w:w w:val="105"/>
        </w:rPr>
        <w:t>strain,</w:t>
      </w:r>
      <w:r>
        <w:rPr>
          <w:spacing w:val="26"/>
          <w:w w:val="105"/>
        </w:rPr>
        <w:t xml:space="preserve"> </w:t>
      </w:r>
      <w:r>
        <w:rPr>
          <w:w w:val="105"/>
        </w:rPr>
        <w:t>as</w:t>
      </w:r>
      <w:r>
        <w:rPr>
          <w:spacing w:val="26"/>
          <w:w w:val="105"/>
        </w:rPr>
        <w:t xml:space="preserve"> </w:t>
      </w:r>
      <w:r>
        <w:rPr>
          <w:w w:val="105"/>
        </w:rPr>
        <w:t>glaciers</w:t>
      </w:r>
      <w:r>
        <w:rPr>
          <w:spacing w:val="26"/>
          <w:w w:val="105"/>
        </w:rPr>
        <w:t xml:space="preserve"> </w:t>
      </w:r>
      <w:r>
        <w:rPr>
          <w:w w:val="105"/>
        </w:rPr>
        <w:t>melt</w:t>
      </w:r>
      <w:r>
        <w:rPr>
          <w:spacing w:val="26"/>
          <w:w w:val="105"/>
        </w:rPr>
        <w:t xml:space="preserve"> </w:t>
      </w:r>
      <w:r>
        <w:rPr>
          <w:w w:val="105"/>
        </w:rPr>
        <w:t>and</w:t>
      </w:r>
      <w:r>
        <w:rPr>
          <w:spacing w:val="26"/>
          <w:w w:val="105"/>
        </w:rPr>
        <w:t xml:space="preserve"> </w:t>
      </w:r>
      <w:r>
        <w:rPr>
          <w:w w:val="105"/>
        </w:rPr>
        <w:t>freshwater</w:t>
      </w:r>
      <w:r>
        <w:rPr>
          <w:spacing w:val="26"/>
          <w:w w:val="105"/>
        </w:rPr>
        <w:t xml:space="preserve"> </w:t>
      </w:r>
      <w:r>
        <w:rPr>
          <w:w w:val="105"/>
        </w:rPr>
        <w:t>availability</w:t>
      </w:r>
      <w:r>
        <w:rPr>
          <w:spacing w:val="26"/>
          <w:w w:val="105"/>
        </w:rPr>
        <w:t xml:space="preserve"> </w:t>
      </w:r>
      <w:r>
        <w:rPr>
          <w:w w:val="105"/>
        </w:rPr>
        <w:t>diminishes. Additionally,</w:t>
      </w:r>
      <w:r>
        <w:rPr>
          <w:spacing w:val="40"/>
          <w:w w:val="105"/>
        </w:rPr>
        <w:t xml:space="preserve"> </w:t>
      </w:r>
      <w:r>
        <w:rPr>
          <w:w w:val="105"/>
        </w:rPr>
        <w:t>rising</w:t>
      </w:r>
      <w:r>
        <w:rPr>
          <w:spacing w:val="40"/>
          <w:w w:val="105"/>
        </w:rPr>
        <w:t xml:space="preserve"> </w:t>
      </w:r>
      <w:r>
        <w:rPr>
          <w:w w:val="105"/>
        </w:rPr>
        <w:t>sea</w:t>
      </w:r>
      <w:r>
        <w:rPr>
          <w:spacing w:val="40"/>
          <w:w w:val="105"/>
        </w:rPr>
        <w:t xml:space="preserve"> </w:t>
      </w:r>
      <w:r>
        <w:rPr>
          <w:w w:val="105"/>
        </w:rPr>
        <w:t>levels</w:t>
      </w:r>
      <w:r>
        <w:rPr>
          <w:spacing w:val="40"/>
          <w:w w:val="105"/>
        </w:rPr>
        <w:t xml:space="preserve"> </w:t>
      </w:r>
      <w:r>
        <w:rPr>
          <w:w w:val="105"/>
        </w:rPr>
        <w:t>pose</w:t>
      </w:r>
      <w:r>
        <w:rPr>
          <w:spacing w:val="40"/>
          <w:w w:val="105"/>
        </w:rPr>
        <w:t xml:space="preserve"> </w:t>
      </w:r>
      <w:r>
        <w:rPr>
          <w:w w:val="105"/>
        </w:rPr>
        <w:t>serious</w:t>
      </w:r>
      <w:r>
        <w:rPr>
          <w:spacing w:val="40"/>
          <w:w w:val="105"/>
        </w:rPr>
        <w:t xml:space="preserve"> </w:t>
      </w:r>
      <w:r>
        <w:rPr>
          <w:w w:val="105"/>
        </w:rPr>
        <w:t>threats</w:t>
      </w:r>
      <w:r>
        <w:rPr>
          <w:spacing w:val="40"/>
          <w:w w:val="105"/>
        </w:rPr>
        <w:t xml:space="preserve"> </w:t>
      </w:r>
      <w:r>
        <w:rPr>
          <w:w w:val="105"/>
        </w:rPr>
        <w:t>to</w:t>
      </w:r>
      <w:r>
        <w:rPr>
          <w:spacing w:val="40"/>
          <w:w w:val="105"/>
        </w:rPr>
        <w:t xml:space="preserve"> </w:t>
      </w:r>
      <w:r>
        <w:rPr>
          <w:w w:val="105"/>
        </w:rPr>
        <w:t>coastal</w:t>
      </w:r>
      <w:r>
        <w:rPr>
          <w:spacing w:val="40"/>
          <w:w w:val="105"/>
        </w:rPr>
        <w:t xml:space="preserve"> </w:t>
      </w:r>
      <w:r>
        <w:rPr>
          <w:w w:val="105"/>
        </w:rPr>
        <w:t>populations,</w:t>
      </w:r>
      <w:r>
        <w:rPr>
          <w:spacing w:val="40"/>
          <w:w w:val="105"/>
        </w:rPr>
        <w:t xml:space="preserve"> </w:t>
      </w:r>
      <w:r>
        <w:rPr>
          <w:w w:val="105"/>
        </w:rPr>
        <w:t>resulting</w:t>
      </w:r>
      <w:r>
        <w:rPr>
          <w:spacing w:val="40"/>
          <w:w w:val="105"/>
        </w:rPr>
        <w:t xml:space="preserve"> </w:t>
      </w:r>
      <w:r>
        <w:rPr>
          <w:w w:val="105"/>
        </w:rPr>
        <w:t xml:space="preserve">in displacement and socio-economic instability.The study emphasizes that climate change is </w:t>
      </w:r>
      <w:r>
        <w:rPr>
          <w:spacing w:val="-2"/>
          <w:w w:val="105"/>
        </w:rPr>
        <w:t>not merely an environmental</w:t>
      </w:r>
      <w:r>
        <w:rPr>
          <w:spacing w:val="-3"/>
          <w:w w:val="105"/>
        </w:rPr>
        <w:t xml:space="preserve"> </w:t>
      </w:r>
      <w:r>
        <w:rPr>
          <w:spacing w:val="-2"/>
          <w:w w:val="105"/>
        </w:rPr>
        <w:t>concern but a multidimensional crisis impacting the</w:t>
      </w:r>
      <w:r>
        <w:rPr>
          <w:spacing w:val="-4"/>
          <w:w w:val="105"/>
        </w:rPr>
        <w:t xml:space="preserve"> </w:t>
      </w:r>
      <w:r>
        <w:rPr>
          <w:spacing w:val="-2"/>
          <w:w w:val="105"/>
        </w:rPr>
        <w:t xml:space="preserve">economy, </w:t>
      </w:r>
      <w:r>
        <w:rPr>
          <w:w w:val="105"/>
        </w:rPr>
        <w:t>human</w:t>
      </w:r>
      <w:r>
        <w:rPr>
          <w:spacing w:val="-13"/>
          <w:w w:val="105"/>
        </w:rPr>
        <w:t xml:space="preserve"> </w:t>
      </w:r>
      <w:r>
        <w:rPr>
          <w:w w:val="105"/>
        </w:rPr>
        <w:t>health,</w:t>
      </w:r>
      <w:r>
        <w:rPr>
          <w:spacing w:val="-13"/>
          <w:w w:val="105"/>
        </w:rPr>
        <w:t xml:space="preserve"> </w:t>
      </w:r>
      <w:r>
        <w:rPr>
          <w:w w:val="105"/>
        </w:rPr>
        <w:t>and</w:t>
      </w:r>
      <w:r>
        <w:rPr>
          <w:spacing w:val="-13"/>
          <w:w w:val="105"/>
        </w:rPr>
        <w:t xml:space="preserve"> </w:t>
      </w:r>
      <w:r>
        <w:rPr>
          <w:w w:val="105"/>
        </w:rPr>
        <w:t>social</w:t>
      </w:r>
      <w:r>
        <w:rPr>
          <w:spacing w:val="-12"/>
          <w:w w:val="105"/>
        </w:rPr>
        <w:t xml:space="preserve"> </w:t>
      </w:r>
      <w:r>
        <w:rPr>
          <w:w w:val="105"/>
        </w:rPr>
        <w:t>systems.</w:t>
      </w:r>
      <w:r>
        <w:rPr>
          <w:spacing w:val="-11"/>
          <w:w w:val="105"/>
        </w:rPr>
        <w:t xml:space="preserve"> </w:t>
      </w:r>
      <w:r>
        <w:rPr>
          <w:w w:val="105"/>
        </w:rPr>
        <w:t>Mitigation</w:t>
      </w:r>
      <w:r>
        <w:rPr>
          <w:spacing w:val="-12"/>
          <w:w w:val="105"/>
        </w:rPr>
        <w:t xml:space="preserve"> </w:t>
      </w:r>
      <w:r>
        <w:rPr>
          <w:w w:val="105"/>
        </w:rPr>
        <w:t>strategies,</w:t>
      </w:r>
      <w:r>
        <w:rPr>
          <w:spacing w:val="-11"/>
          <w:w w:val="105"/>
        </w:rPr>
        <w:t xml:space="preserve"> </w:t>
      </w:r>
      <w:r>
        <w:rPr>
          <w:w w:val="105"/>
        </w:rPr>
        <w:t>such</w:t>
      </w:r>
      <w:r>
        <w:rPr>
          <w:spacing w:val="-10"/>
          <w:w w:val="105"/>
        </w:rPr>
        <w:t xml:space="preserve"> </w:t>
      </w:r>
      <w:r>
        <w:rPr>
          <w:w w:val="105"/>
        </w:rPr>
        <w:t>as</w:t>
      </w:r>
      <w:r>
        <w:rPr>
          <w:spacing w:val="-11"/>
          <w:w w:val="105"/>
        </w:rPr>
        <w:t xml:space="preserve"> </w:t>
      </w:r>
      <w:r>
        <w:rPr>
          <w:w w:val="105"/>
        </w:rPr>
        <w:t>reducing</w:t>
      </w:r>
      <w:r>
        <w:rPr>
          <w:spacing w:val="-13"/>
          <w:w w:val="105"/>
        </w:rPr>
        <w:t xml:space="preserve"> </w:t>
      </w:r>
      <w:r>
        <w:rPr>
          <w:w w:val="105"/>
        </w:rPr>
        <w:t>carbon</w:t>
      </w:r>
      <w:r>
        <w:rPr>
          <w:spacing w:val="-11"/>
          <w:w w:val="105"/>
        </w:rPr>
        <w:t xml:space="preserve"> </w:t>
      </w:r>
      <w:r>
        <w:rPr>
          <w:w w:val="105"/>
        </w:rPr>
        <w:t>emissions, transitioning</w:t>
      </w:r>
      <w:r>
        <w:rPr>
          <w:spacing w:val="40"/>
          <w:w w:val="105"/>
        </w:rPr>
        <w:t xml:space="preserve"> </w:t>
      </w:r>
      <w:r>
        <w:rPr>
          <w:w w:val="105"/>
        </w:rPr>
        <w:t>to</w:t>
      </w:r>
      <w:r>
        <w:rPr>
          <w:spacing w:val="40"/>
          <w:w w:val="105"/>
        </w:rPr>
        <w:t xml:space="preserve"> </w:t>
      </w:r>
      <w:r>
        <w:rPr>
          <w:w w:val="105"/>
        </w:rPr>
        <w:t>renewable</w:t>
      </w:r>
      <w:r>
        <w:rPr>
          <w:spacing w:val="40"/>
          <w:w w:val="105"/>
        </w:rPr>
        <w:t xml:space="preserve"> </w:t>
      </w:r>
      <w:r>
        <w:rPr>
          <w:w w:val="105"/>
        </w:rPr>
        <w:t>energy,</w:t>
      </w:r>
      <w:r>
        <w:rPr>
          <w:spacing w:val="40"/>
          <w:w w:val="105"/>
        </w:rPr>
        <w:t xml:space="preserve"> </w:t>
      </w:r>
      <w:r>
        <w:rPr>
          <w:w w:val="105"/>
        </w:rPr>
        <w:t>and</w:t>
      </w:r>
      <w:r>
        <w:rPr>
          <w:spacing w:val="40"/>
          <w:w w:val="105"/>
        </w:rPr>
        <w:t xml:space="preserve"> </w:t>
      </w:r>
      <w:r>
        <w:rPr>
          <w:w w:val="105"/>
        </w:rPr>
        <w:t>enhancing</w:t>
      </w:r>
      <w:r>
        <w:rPr>
          <w:spacing w:val="40"/>
          <w:w w:val="105"/>
        </w:rPr>
        <w:t xml:space="preserve"> </w:t>
      </w:r>
      <w:r>
        <w:rPr>
          <w:w w:val="105"/>
        </w:rPr>
        <w:t>climate-resilient</w:t>
      </w:r>
      <w:r>
        <w:rPr>
          <w:spacing w:val="40"/>
          <w:w w:val="105"/>
        </w:rPr>
        <w:t xml:space="preserve"> </w:t>
      </w:r>
      <w:r>
        <w:rPr>
          <w:w w:val="105"/>
        </w:rPr>
        <w:t>infrastructure,</w:t>
      </w:r>
      <w:r>
        <w:rPr>
          <w:spacing w:val="40"/>
          <w:w w:val="105"/>
        </w:rPr>
        <w:t xml:space="preserve"> </w:t>
      </w:r>
      <w:r>
        <w:rPr>
          <w:w w:val="105"/>
        </w:rPr>
        <w:t>are crucial.</w:t>
      </w:r>
      <w:r>
        <w:rPr>
          <w:spacing w:val="31"/>
          <w:w w:val="105"/>
        </w:rPr>
        <w:t xml:space="preserve"> </w:t>
      </w:r>
      <w:r>
        <w:rPr>
          <w:w w:val="105"/>
        </w:rPr>
        <w:t>Adaptation</w:t>
      </w:r>
      <w:r>
        <w:rPr>
          <w:spacing w:val="33"/>
          <w:w w:val="105"/>
        </w:rPr>
        <w:t xml:space="preserve"> </w:t>
      </w:r>
      <w:r>
        <w:rPr>
          <w:w w:val="105"/>
        </w:rPr>
        <w:t>through</w:t>
      </w:r>
      <w:r>
        <w:rPr>
          <w:spacing w:val="33"/>
          <w:w w:val="105"/>
        </w:rPr>
        <w:t xml:space="preserve"> </w:t>
      </w:r>
      <w:r>
        <w:rPr>
          <w:w w:val="105"/>
        </w:rPr>
        <w:t>ecological</w:t>
      </w:r>
      <w:r>
        <w:rPr>
          <w:spacing w:val="33"/>
          <w:w w:val="105"/>
        </w:rPr>
        <w:t xml:space="preserve"> </w:t>
      </w:r>
      <w:r>
        <w:rPr>
          <w:w w:val="105"/>
        </w:rPr>
        <w:t>restoration,</w:t>
      </w:r>
      <w:r>
        <w:rPr>
          <w:spacing w:val="33"/>
          <w:w w:val="105"/>
        </w:rPr>
        <w:t xml:space="preserve"> </w:t>
      </w:r>
      <w:r>
        <w:rPr>
          <w:w w:val="105"/>
        </w:rPr>
        <w:t>sustainable</w:t>
      </w:r>
      <w:r>
        <w:rPr>
          <w:spacing w:val="33"/>
          <w:w w:val="105"/>
        </w:rPr>
        <w:t xml:space="preserve"> </w:t>
      </w:r>
      <w:r>
        <w:rPr>
          <w:w w:val="105"/>
        </w:rPr>
        <w:t>farming,</w:t>
      </w:r>
      <w:r>
        <w:rPr>
          <w:spacing w:val="31"/>
          <w:w w:val="105"/>
        </w:rPr>
        <w:t xml:space="preserve"> </w:t>
      </w:r>
      <w:r>
        <w:rPr>
          <w:w w:val="105"/>
        </w:rPr>
        <w:t>and</w:t>
      </w:r>
      <w:r>
        <w:rPr>
          <w:spacing w:val="33"/>
          <w:w w:val="105"/>
        </w:rPr>
        <w:t xml:space="preserve"> </w:t>
      </w:r>
      <w:r>
        <w:rPr>
          <w:w w:val="105"/>
        </w:rPr>
        <w:t xml:space="preserve">community </w:t>
      </w:r>
      <w:r>
        <w:rPr>
          <w:spacing w:val="-2"/>
          <w:w w:val="105"/>
        </w:rPr>
        <w:t>awareness</w:t>
      </w:r>
      <w:r>
        <w:rPr>
          <w:w w:val="105"/>
        </w:rPr>
        <w:t xml:space="preserve"> </w:t>
      </w:r>
      <w:r>
        <w:rPr>
          <w:spacing w:val="-2"/>
          <w:w w:val="105"/>
        </w:rPr>
        <w:t>programs is</w:t>
      </w:r>
      <w:r>
        <w:rPr>
          <w:spacing w:val="-1"/>
          <w:w w:val="105"/>
        </w:rPr>
        <w:t xml:space="preserve"> </w:t>
      </w:r>
      <w:r>
        <w:rPr>
          <w:spacing w:val="-2"/>
          <w:w w:val="105"/>
        </w:rPr>
        <w:t>equally important.</w:t>
      </w:r>
      <w:r>
        <w:rPr>
          <w:spacing w:val="-1"/>
          <w:w w:val="105"/>
        </w:rPr>
        <w:t xml:space="preserve"> </w:t>
      </w:r>
      <w:r>
        <w:rPr>
          <w:spacing w:val="-2"/>
          <w:w w:val="105"/>
        </w:rPr>
        <w:t>Without</w:t>
      </w:r>
      <w:r>
        <w:rPr>
          <w:w w:val="105"/>
        </w:rPr>
        <w:t xml:space="preserve"> </w:t>
      </w:r>
      <w:r>
        <w:rPr>
          <w:spacing w:val="-2"/>
          <w:w w:val="105"/>
        </w:rPr>
        <w:t>immediate</w:t>
      </w:r>
      <w:r>
        <w:rPr>
          <w:w w:val="105"/>
        </w:rPr>
        <w:t xml:space="preserve"> </w:t>
      </w:r>
      <w:r>
        <w:rPr>
          <w:spacing w:val="-2"/>
          <w:w w:val="105"/>
        </w:rPr>
        <w:t>intervention, climate</w:t>
      </w:r>
      <w:r>
        <w:rPr>
          <w:w w:val="105"/>
        </w:rPr>
        <w:t xml:space="preserve"> </w:t>
      </w:r>
      <w:r>
        <w:rPr>
          <w:spacing w:val="-2"/>
          <w:w w:val="105"/>
        </w:rPr>
        <w:t>change</w:t>
      </w:r>
    </w:p>
    <w:p w14:paraId="78AD3744">
      <w:pPr>
        <w:pStyle w:val="8"/>
        <w:spacing w:line="240" w:lineRule="exact"/>
        <w:ind w:left="153"/>
      </w:pPr>
      <w:r>
        <w:rPr>
          <w:spacing w:val="-2"/>
          <w:w w:val="105"/>
        </w:rPr>
        <w:t>will continue</w:t>
      </w:r>
      <w:r>
        <w:rPr>
          <w:spacing w:val="-1"/>
          <w:w w:val="105"/>
        </w:rPr>
        <w:t xml:space="preserve"> </w:t>
      </w:r>
      <w:r>
        <w:rPr>
          <w:spacing w:val="-2"/>
          <w:w w:val="105"/>
        </w:rPr>
        <w:t>to destabilize</w:t>
      </w:r>
      <w:r>
        <w:rPr>
          <w:spacing w:val="-1"/>
          <w:w w:val="105"/>
        </w:rPr>
        <w:t xml:space="preserve"> </w:t>
      </w:r>
      <w:r>
        <w:rPr>
          <w:spacing w:val="-2"/>
          <w:w w:val="105"/>
        </w:rPr>
        <w:t>ecological</w:t>
      </w:r>
      <w:r>
        <w:rPr>
          <w:spacing w:val="-1"/>
          <w:w w:val="105"/>
        </w:rPr>
        <w:t xml:space="preserve"> </w:t>
      </w:r>
      <w:r>
        <w:rPr>
          <w:spacing w:val="-2"/>
          <w:w w:val="105"/>
        </w:rPr>
        <w:t>balance</w:t>
      </w:r>
      <w:r>
        <w:rPr>
          <w:spacing w:val="-1"/>
          <w:w w:val="105"/>
        </w:rPr>
        <w:t xml:space="preserve"> </w:t>
      </w:r>
      <w:r>
        <w:rPr>
          <w:spacing w:val="-2"/>
          <w:w w:val="105"/>
        </w:rPr>
        <w:t>and</w:t>
      </w:r>
      <w:r>
        <w:rPr>
          <w:spacing w:val="-4"/>
          <w:w w:val="105"/>
        </w:rPr>
        <w:t xml:space="preserve"> </w:t>
      </w:r>
      <w:r>
        <w:rPr>
          <w:spacing w:val="-2"/>
          <w:w w:val="105"/>
        </w:rPr>
        <w:t>hinder sustainable development.</w:t>
      </w:r>
    </w:p>
    <w:p w14:paraId="05605B19">
      <w:pPr>
        <w:pStyle w:val="8"/>
        <w:spacing w:before="48"/>
      </w:pPr>
    </w:p>
    <w:p w14:paraId="68B7E1DC">
      <w:pPr>
        <w:ind w:left="153"/>
        <w:rPr>
          <w:i/>
        </w:rPr>
      </w:pPr>
      <w:r>
        <w:rPr>
          <w:b/>
          <w:i/>
          <w:spacing w:val="-2"/>
        </w:rPr>
        <w:t>Keywords:</w:t>
      </w:r>
      <w:r>
        <w:rPr>
          <w:b/>
          <w:i/>
          <w:spacing w:val="-6"/>
        </w:rPr>
        <w:t xml:space="preserve"> </w:t>
      </w:r>
      <w:r>
        <w:rPr>
          <w:i/>
          <w:spacing w:val="-2"/>
        </w:rPr>
        <w:t>Climate</w:t>
      </w:r>
      <w:r>
        <w:rPr>
          <w:i/>
          <w:spacing w:val="-6"/>
        </w:rPr>
        <w:t xml:space="preserve"> </w:t>
      </w:r>
      <w:r>
        <w:rPr>
          <w:i/>
          <w:spacing w:val="-2"/>
        </w:rPr>
        <w:t>change;</w:t>
      </w:r>
      <w:r>
        <w:rPr>
          <w:i/>
          <w:spacing w:val="-7"/>
        </w:rPr>
        <w:t xml:space="preserve"> </w:t>
      </w:r>
      <w:r>
        <w:rPr>
          <w:i/>
          <w:spacing w:val="-2"/>
        </w:rPr>
        <w:t>Environmental</w:t>
      </w:r>
      <w:r>
        <w:rPr>
          <w:i/>
          <w:spacing w:val="-7"/>
        </w:rPr>
        <w:t xml:space="preserve"> </w:t>
      </w:r>
      <w:r>
        <w:rPr>
          <w:i/>
          <w:spacing w:val="-2"/>
        </w:rPr>
        <w:t>sustainability;</w:t>
      </w:r>
      <w:r>
        <w:rPr>
          <w:i/>
          <w:spacing w:val="-6"/>
        </w:rPr>
        <w:t xml:space="preserve"> </w:t>
      </w:r>
      <w:r>
        <w:rPr>
          <w:i/>
          <w:spacing w:val="-2"/>
        </w:rPr>
        <w:t>Biodiversity;</w:t>
      </w:r>
      <w:r>
        <w:rPr>
          <w:i/>
          <w:spacing w:val="-6"/>
        </w:rPr>
        <w:t xml:space="preserve"> </w:t>
      </w:r>
      <w:r>
        <w:rPr>
          <w:i/>
          <w:spacing w:val="-2"/>
        </w:rPr>
        <w:t>Renewable</w:t>
      </w:r>
      <w:r>
        <w:rPr>
          <w:i/>
          <w:spacing w:val="-8"/>
        </w:rPr>
        <w:t xml:space="preserve"> </w:t>
      </w:r>
      <w:r>
        <w:rPr>
          <w:i/>
          <w:spacing w:val="-2"/>
        </w:rPr>
        <w:t>energy</w:t>
      </w:r>
    </w:p>
    <w:p w14:paraId="29CD02EC">
      <w:pPr>
        <w:rPr>
          <w:i/>
        </w:rPr>
        <w:sectPr>
          <w:pgSz w:w="10330" w:h="14580"/>
          <w:pgMar w:top="680" w:right="566" w:bottom="720" w:left="566" w:header="432" w:footer="534" w:gutter="0"/>
          <w:cols w:space="720" w:num="1"/>
        </w:sectPr>
      </w:pPr>
    </w:p>
    <w:p w14:paraId="2C48E584">
      <w:pPr>
        <w:pStyle w:val="3"/>
        <w:spacing w:line="273" w:lineRule="auto"/>
        <w:ind w:left="1253" w:right="1171" w:hanging="84"/>
      </w:pPr>
      <w:r>
        <w:rPr>
          <w:spacing w:val="-4"/>
        </w:rPr>
        <w:t>A</w:t>
      </w:r>
      <w:r>
        <w:rPr>
          <w:spacing w:val="-17"/>
        </w:rPr>
        <w:t xml:space="preserve"> </w:t>
      </w:r>
      <w:r>
        <w:rPr>
          <w:spacing w:val="-4"/>
        </w:rPr>
        <w:t>STUDY</w:t>
      </w:r>
      <w:r>
        <w:rPr>
          <w:spacing w:val="-19"/>
        </w:rPr>
        <w:t xml:space="preserve"> </w:t>
      </w:r>
      <w:r>
        <w:rPr>
          <w:spacing w:val="-4"/>
        </w:rPr>
        <w:t>ON</w:t>
      </w:r>
      <w:r>
        <w:rPr>
          <w:spacing w:val="-17"/>
        </w:rPr>
        <w:t xml:space="preserve"> </w:t>
      </w:r>
      <w:r>
        <w:rPr>
          <w:spacing w:val="-4"/>
        </w:rPr>
        <w:t>THE</w:t>
      </w:r>
      <w:r>
        <w:rPr>
          <w:spacing w:val="-17"/>
        </w:rPr>
        <w:t xml:space="preserve"> </w:t>
      </w:r>
      <w:r>
        <w:rPr>
          <w:spacing w:val="-4"/>
        </w:rPr>
        <w:t>SUDDEN</w:t>
      </w:r>
      <w:r>
        <w:rPr>
          <w:spacing w:val="-19"/>
        </w:rPr>
        <w:t xml:space="preserve"> </w:t>
      </w:r>
      <w:r>
        <w:rPr>
          <w:spacing w:val="-4"/>
        </w:rPr>
        <w:t>CHANGES</w:t>
      </w:r>
      <w:r>
        <w:rPr>
          <w:spacing w:val="-18"/>
        </w:rPr>
        <w:t xml:space="preserve"> </w:t>
      </w:r>
      <w:r>
        <w:rPr>
          <w:spacing w:val="-4"/>
        </w:rPr>
        <w:t>IN</w:t>
      </w:r>
      <w:r>
        <w:rPr>
          <w:spacing w:val="-17"/>
        </w:rPr>
        <w:t xml:space="preserve"> </w:t>
      </w:r>
      <w:r>
        <w:rPr>
          <w:spacing w:val="-4"/>
        </w:rPr>
        <w:t xml:space="preserve">SOCIETY </w:t>
      </w:r>
      <w:r>
        <w:rPr>
          <w:spacing w:val="-6"/>
        </w:rPr>
        <w:t>CAUSED</w:t>
      </w:r>
      <w:r>
        <w:rPr>
          <w:spacing w:val="-17"/>
        </w:rPr>
        <w:t xml:space="preserve"> </w:t>
      </w:r>
      <w:r>
        <w:rPr>
          <w:spacing w:val="-6"/>
        </w:rPr>
        <w:t>BY</w:t>
      </w:r>
      <w:r>
        <w:rPr>
          <w:spacing w:val="-17"/>
        </w:rPr>
        <w:t xml:space="preserve"> </w:t>
      </w:r>
      <w:r>
        <w:rPr>
          <w:spacing w:val="-6"/>
        </w:rPr>
        <w:t>POLLUTION</w:t>
      </w:r>
      <w:r>
        <w:rPr>
          <w:spacing w:val="-16"/>
        </w:rPr>
        <w:t xml:space="preserve"> </w:t>
      </w:r>
      <w:r>
        <w:rPr>
          <w:spacing w:val="-6"/>
        </w:rPr>
        <w:t>AND</w:t>
      </w:r>
      <w:r>
        <w:rPr>
          <w:spacing w:val="-17"/>
        </w:rPr>
        <w:t xml:space="preserve"> </w:t>
      </w:r>
      <w:r>
        <w:rPr>
          <w:spacing w:val="-6"/>
        </w:rPr>
        <w:t>THE</w:t>
      </w:r>
      <w:r>
        <w:rPr>
          <w:spacing w:val="-16"/>
        </w:rPr>
        <w:t xml:space="preserve"> </w:t>
      </w:r>
      <w:r>
        <w:rPr>
          <w:spacing w:val="-6"/>
        </w:rPr>
        <w:t>ECONOMIC</w:t>
      </w:r>
      <w:r>
        <w:rPr>
          <w:spacing w:val="-17"/>
        </w:rPr>
        <w:t xml:space="preserve"> </w:t>
      </w:r>
      <w:r>
        <w:rPr>
          <w:spacing w:val="-6"/>
        </w:rPr>
        <w:t>CRISIS</w:t>
      </w:r>
      <w:r>
        <w:rPr>
          <w:spacing w:val="-17"/>
        </w:rPr>
        <w:t xml:space="preserve"> </w:t>
      </w:r>
      <w:r>
        <w:rPr>
          <w:spacing w:val="-6"/>
        </w:rPr>
        <w:t xml:space="preserve">IT </w:t>
      </w:r>
      <w:r>
        <w:t>CREATES</w:t>
      </w:r>
      <w:r>
        <w:rPr>
          <w:spacing w:val="-19"/>
        </w:rPr>
        <w:t xml:space="preserve"> </w:t>
      </w:r>
      <w:r>
        <w:t>IN</w:t>
      </w:r>
      <w:r>
        <w:rPr>
          <w:spacing w:val="-18"/>
        </w:rPr>
        <w:t xml:space="preserve"> </w:t>
      </w:r>
      <w:r>
        <w:t>THE</w:t>
      </w:r>
      <w:r>
        <w:rPr>
          <w:spacing w:val="-19"/>
        </w:rPr>
        <w:t xml:space="preserve"> </w:t>
      </w:r>
      <w:r>
        <w:t>ENVIRONMENT</w:t>
      </w:r>
    </w:p>
    <w:p w14:paraId="6767B8F3">
      <w:pPr>
        <w:pStyle w:val="5"/>
        <w:spacing w:before="278"/>
        <w:ind w:right="151"/>
      </w:pPr>
      <w:r>
        <w:rPr>
          <w:w w:val="105"/>
        </w:rPr>
        <w:t>Ms.</w:t>
      </w:r>
      <w:r>
        <w:rPr>
          <w:spacing w:val="12"/>
          <w:w w:val="105"/>
        </w:rPr>
        <w:t xml:space="preserve"> </w:t>
      </w:r>
      <w:r>
        <w:rPr>
          <w:w w:val="105"/>
        </w:rPr>
        <w:t>T.</w:t>
      </w:r>
      <w:r>
        <w:rPr>
          <w:spacing w:val="12"/>
          <w:w w:val="105"/>
        </w:rPr>
        <w:t xml:space="preserve"> </w:t>
      </w:r>
      <w:r>
        <w:rPr>
          <w:spacing w:val="-2"/>
          <w:w w:val="105"/>
        </w:rPr>
        <w:t>Yogeshwari</w:t>
      </w:r>
    </w:p>
    <w:p w14:paraId="699B01C9">
      <w:pPr>
        <w:spacing w:before="32" w:line="271" w:lineRule="auto"/>
        <w:ind w:left="5020" w:right="151" w:firstLine="710"/>
        <w:jc w:val="right"/>
        <w:rPr>
          <w:i/>
          <w:sz w:val="20"/>
        </w:rPr>
      </w:pPr>
      <w:r>
        <w:rPr>
          <w:i/>
          <w:sz w:val="20"/>
        </w:rPr>
        <w:t>PG</w:t>
      </w:r>
      <w:r>
        <w:rPr>
          <w:i/>
          <w:spacing w:val="-12"/>
          <w:sz w:val="20"/>
        </w:rPr>
        <w:t xml:space="preserve"> </w:t>
      </w:r>
      <w:r>
        <w:rPr>
          <w:i/>
          <w:sz w:val="20"/>
        </w:rPr>
        <w:t>and</w:t>
      </w:r>
      <w:r>
        <w:rPr>
          <w:i/>
          <w:spacing w:val="-10"/>
          <w:sz w:val="20"/>
        </w:rPr>
        <w:t xml:space="preserve"> </w:t>
      </w:r>
      <w:r>
        <w:rPr>
          <w:i/>
          <w:sz w:val="20"/>
        </w:rPr>
        <w:t>Research</w:t>
      </w:r>
      <w:r>
        <w:rPr>
          <w:i/>
          <w:spacing w:val="-11"/>
          <w:sz w:val="20"/>
        </w:rPr>
        <w:t xml:space="preserve"> </w:t>
      </w:r>
      <w:r>
        <w:rPr>
          <w:i/>
          <w:sz w:val="20"/>
        </w:rPr>
        <w:t>Department</w:t>
      </w:r>
      <w:r>
        <w:rPr>
          <w:i/>
          <w:spacing w:val="-10"/>
          <w:sz w:val="20"/>
        </w:rPr>
        <w:t xml:space="preserve"> </w:t>
      </w:r>
      <w:r>
        <w:rPr>
          <w:i/>
          <w:sz w:val="20"/>
        </w:rPr>
        <w:t>of</w:t>
      </w:r>
      <w:r>
        <w:rPr>
          <w:i/>
          <w:spacing w:val="-11"/>
          <w:sz w:val="20"/>
        </w:rPr>
        <w:t xml:space="preserve"> </w:t>
      </w:r>
      <w:r>
        <w:rPr>
          <w:i/>
          <w:sz w:val="20"/>
        </w:rPr>
        <w:t>Zoology N</w:t>
      </w:r>
      <w:r>
        <w:rPr>
          <w:i/>
          <w:spacing w:val="6"/>
          <w:sz w:val="20"/>
        </w:rPr>
        <w:t xml:space="preserve"> </w:t>
      </w:r>
      <w:r>
        <w:rPr>
          <w:i/>
          <w:sz w:val="20"/>
        </w:rPr>
        <w:t>K</w:t>
      </w:r>
      <w:r>
        <w:rPr>
          <w:i/>
          <w:spacing w:val="6"/>
          <w:sz w:val="20"/>
        </w:rPr>
        <w:t xml:space="preserve"> </w:t>
      </w:r>
      <w:r>
        <w:rPr>
          <w:i/>
          <w:sz w:val="20"/>
        </w:rPr>
        <w:t>R</w:t>
      </w:r>
      <w:r>
        <w:rPr>
          <w:i/>
          <w:spacing w:val="6"/>
          <w:sz w:val="20"/>
        </w:rPr>
        <w:t xml:space="preserve"> </w:t>
      </w:r>
      <w:r>
        <w:rPr>
          <w:i/>
          <w:sz w:val="20"/>
        </w:rPr>
        <w:t>Govt</w:t>
      </w:r>
      <w:r>
        <w:rPr>
          <w:i/>
          <w:spacing w:val="7"/>
          <w:sz w:val="20"/>
        </w:rPr>
        <w:t xml:space="preserve"> </w:t>
      </w:r>
      <w:r>
        <w:rPr>
          <w:i/>
          <w:sz w:val="20"/>
        </w:rPr>
        <w:t>Arts</w:t>
      </w:r>
      <w:r>
        <w:rPr>
          <w:i/>
          <w:spacing w:val="6"/>
          <w:sz w:val="20"/>
        </w:rPr>
        <w:t xml:space="preserve"> </w:t>
      </w:r>
      <w:r>
        <w:rPr>
          <w:i/>
          <w:sz w:val="20"/>
        </w:rPr>
        <w:t>College,</w:t>
      </w:r>
      <w:r>
        <w:rPr>
          <w:i/>
          <w:spacing w:val="7"/>
          <w:sz w:val="20"/>
        </w:rPr>
        <w:t xml:space="preserve"> </w:t>
      </w:r>
      <w:r>
        <w:rPr>
          <w:i/>
          <w:sz w:val="20"/>
        </w:rPr>
        <w:t>Namakkal,</w:t>
      </w:r>
      <w:r>
        <w:rPr>
          <w:i/>
          <w:spacing w:val="7"/>
          <w:sz w:val="20"/>
        </w:rPr>
        <w:t xml:space="preserve"> </w:t>
      </w:r>
      <w:r>
        <w:rPr>
          <w:i/>
          <w:sz w:val="20"/>
        </w:rPr>
        <w:t>Tamil</w:t>
      </w:r>
      <w:r>
        <w:rPr>
          <w:i/>
          <w:spacing w:val="6"/>
          <w:sz w:val="20"/>
        </w:rPr>
        <w:t xml:space="preserve"> </w:t>
      </w:r>
      <w:r>
        <w:rPr>
          <w:i/>
          <w:spacing w:val="-4"/>
          <w:sz w:val="20"/>
        </w:rPr>
        <w:t>Nadu</w:t>
      </w:r>
    </w:p>
    <w:p w14:paraId="254FD27D">
      <w:pPr>
        <w:pStyle w:val="8"/>
        <w:spacing w:before="33"/>
        <w:rPr>
          <w:i/>
          <w:sz w:val="20"/>
        </w:rPr>
      </w:pPr>
    </w:p>
    <w:p w14:paraId="4A52A998">
      <w:pPr>
        <w:pStyle w:val="5"/>
        <w:ind w:right="149"/>
      </w:pPr>
      <w:r>
        <w:t>Dr.</w:t>
      </w:r>
      <w:r>
        <w:rPr>
          <w:spacing w:val="27"/>
        </w:rPr>
        <w:t xml:space="preserve"> </w:t>
      </w:r>
      <w:r>
        <w:t>S.</w:t>
      </w:r>
      <w:r>
        <w:rPr>
          <w:spacing w:val="26"/>
        </w:rPr>
        <w:t xml:space="preserve"> </w:t>
      </w:r>
      <w:r>
        <w:rPr>
          <w:spacing w:val="-2"/>
        </w:rPr>
        <w:t>Punitha</w:t>
      </w:r>
    </w:p>
    <w:p w14:paraId="57257CCB">
      <w:pPr>
        <w:spacing w:before="32" w:line="273" w:lineRule="auto"/>
        <w:ind w:left="5020" w:right="149" w:firstLine="710"/>
        <w:jc w:val="right"/>
        <w:rPr>
          <w:i/>
          <w:sz w:val="20"/>
        </w:rPr>
      </w:pPr>
      <w:r>
        <w:rPr>
          <w:i/>
          <w:sz w:val="20"/>
        </w:rPr>
        <w:t>PG</w:t>
      </w:r>
      <w:r>
        <w:rPr>
          <w:i/>
          <w:spacing w:val="-12"/>
          <w:sz w:val="20"/>
        </w:rPr>
        <w:t xml:space="preserve"> </w:t>
      </w:r>
      <w:r>
        <w:rPr>
          <w:i/>
          <w:sz w:val="20"/>
        </w:rPr>
        <w:t>and</w:t>
      </w:r>
      <w:r>
        <w:rPr>
          <w:i/>
          <w:spacing w:val="-10"/>
          <w:sz w:val="20"/>
        </w:rPr>
        <w:t xml:space="preserve"> </w:t>
      </w:r>
      <w:r>
        <w:rPr>
          <w:i/>
          <w:sz w:val="20"/>
        </w:rPr>
        <w:t>Research</w:t>
      </w:r>
      <w:r>
        <w:rPr>
          <w:i/>
          <w:spacing w:val="-11"/>
          <w:sz w:val="20"/>
        </w:rPr>
        <w:t xml:space="preserve"> </w:t>
      </w:r>
      <w:r>
        <w:rPr>
          <w:i/>
          <w:sz w:val="20"/>
        </w:rPr>
        <w:t>Department</w:t>
      </w:r>
      <w:r>
        <w:rPr>
          <w:i/>
          <w:spacing w:val="-10"/>
          <w:sz w:val="20"/>
        </w:rPr>
        <w:t xml:space="preserve"> </w:t>
      </w:r>
      <w:r>
        <w:rPr>
          <w:i/>
          <w:sz w:val="20"/>
        </w:rPr>
        <w:t>of</w:t>
      </w:r>
      <w:r>
        <w:rPr>
          <w:i/>
          <w:spacing w:val="-11"/>
          <w:sz w:val="20"/>
        </w:rPr>
        <w:t xml:space="preserve"> </w:t>
      </w:r>
      <w:r>
        <w:rPr>
          <w:i/>
          <w:sz w:val="20"/>
        </w:rPr>
        <w:t>Zoology N</w:t>
      </w:r>
      <w:r>
        <w:rPr>
          <w:i/>
          <w:spacing w:val="6"/>
          <w:sz w:val="20"/>
        </w:rPr>
        <w:t xml:space="preserve"> </w:t>
      </w:r>
      <w:r>
        <w:rPr>
          <w:i/>
          <w:sz w:val="20"/>
        </w:rPr>
        <w:t>K</w:t>
      </w:r>
      <w:r>
        <w:rPr>
          <w:i/>
          <w:spacing w:val="6"/>
          <w:sz w:val="20"/>
        </w:rPr>
        <w:t xml:space="preserve"> </w:t>
      </w:r>
      <w:r>
        <w:rPr>
          <w:i/>
          <w:sz w:val="20"/>
        </w:rPr>
        <w:t>R</w:t>
      </w:r>
      <w:r>
        <w:rPr>
          <w:i/>
          <w:spacing w:val="6"/>
          <w:sz w:val="20"/>
        </w:rPr>
        <w:t xml:space="preserve"> </w:t>
      </w:r>
      <w:r>
        <w:rPr>
          <w:i/>
          <w:sz w:val="20"/>
        </w:rPr>
        <w:t>Govt</w:t>
      </w:r>
      <w:r>
        <w:rPr>
          <w:i/>
          <w:spacing w:val="7"/>
          <w:sz w:val="20"/>
        </w:rPr>
        <w:t xml:space="preserve"> </w:t>
      </w:r>
      <w:r>
        <w:rPr>
          <w:i/>
          <w:sz w:val="20"/>
        </w:rPr>
        <w:t>Arts</w:t>
      </w:r>
      <w:r>
        <w:rPr>
          <w:i/>
          <w:spacing w:val="6"/>
          <w:sz w:val="20"/>
        </w:rPr>
        <w:t xml:space="preserve"> </w:t>
      </w:r>
      <w:r>
        <w:rPr>
          <w:i/>
          <w:sz w:val="20"/>
        </w:rPr>
        <w:t>College,</w:t>
      </w:r>
      <w:r>
        <w:rPr>
          <w:i/>
          <w:spacing w:val="10"/>
          <w:sz w:val="20"/>
        </w:rPr>
        <w:t xml:space="preserve"> </w:t>
      </w:r>
      <w:r>
        <w:rPr>
          <w:i/>
          <w:sz w:val="20"/>
        </w:rPr>
        <w:t>Namakkal,</w:t>
      </w:r>
      <w:r>
        <w:rPr>
          <w:i/>
          <w:spacing w:val="7"/>
          <w:sz w:val="20"/>
        </w:rPr>
        <w:t xml:space="preserve"> </w:t>
      </w:r>
      <w:r>
        <w:rPr>
          <w:i/>
          <w:sz w:val="20"/>
        </w:rPr>
        <w:t>Tamil</w:t>
      </w:r>
      <w:r>
        <w:rPr>
          <w:i/>
          <w:spacing w:val="6"/>
          <w:sz w:val="20"/>
        </w:rPr>
        <w:t xml:space="preserve"> </w:t>
      </w:r>
      <w:r>
        <w:rPr>
          <w:i/>
          <w:spacing w:val="-4"/>
          <w:sz w:val="20"/>
        </w:rPr>
        <w:t>Nadu</w:t>
      </w:r>
    </w:p>
    <w:p w14:paraId="380175D4">
      <w:pPr>
        <w:pStyle w:val="8"/>
        <w:spacing w:before="31"/>
        <w:rPr>
          <w:i/>
          <w:sz w:val="20"/>
        </w:rPr>
      </w:pPr>
    </w:p>
    <w:p w14:paraId="2AC707C9">
      <w:pPr>
        <w:pStyle w:val="5"/>
      </w:pPr>
      <w:r>
        <w:t>Dr.</w:t>
      </w:r>
      <w:r>
        <w:rPr>
          <w:spacing w:val="15"/>
        </w:rPr>
        <w:t xml:space="preserve"> </w:t>
      </w:r>
      <w:r>
        <w:t>s.</w:t>
      </w:r>
      <w:r>
        <w:rPr>
          <w:spacing w:val="16"/>
        </w:rPr>
        <w:t xml:space="preserve"> </w:t>
      </w:r>
      <w:r>
        <w:t>R.</w:t>
      </w:r>
      <w:r>
        <w:rPr>
          <w:spacing w:val="16"/>
        </w:rPr>
        <w:t xml:space="preserve"> </w:t>
      </w:r>
      <w:r>
        <w:rPr>
          <w:spacing w:val="-2"/>
        </w:rPr>
        <w:t>Sangeetha</w:t>
      </w:r>
    </w:p>
    <w:p w14:paraId="5DBDBEFB">
      <w:pPr>
        <w:spacing w:before="30" w:line="273" w:lineRule="auto"/>
        <w:ind w:left="5020" w:right="147" w:firstLine="710"/>
        <w:jc w:val="right"/>
        <w:rPr>
          <w:i/>
          <w:sz w:val="20"/>
        </w:rPr>
      </w:pPr>
      <w:r>
        <w:rPr>
          <w:i/>
          <w:sz w:val="20"/>
        </w:rPr>
        <w:t>PG</w:t>
      </w:r>
      <w:r>
        <w:rPr>
          <w:i/>
          <w:spacing w:val="-12"/>
          <w:sz w:val="20"/>
        </w:rPr>
        <w:t xml:space="preserve"> </w:t>
      </w:r>
      <w:r>
        <w:rPr>
          <w:i/>
          <w:sz w:val="20"/>
        </w:rPr>
        <w:t>and</w:t>
      </w:r>
      <w:r>
        <w:rPr>
          <w:i/>
          <w:spacing w:val="-10"/>
          <w:sz w:val="20"/>
        </w:rPr>
        <w:t xml:space="preserve"> </w:t>
      </w:r>
      <w:r>
        <w:rPr>
          <w:i/>
          <w:sz w:val="20"/>
        </w:rPr>
        <w:t>Research</w:t>
      </w:r>
      <w:r>
        <w:rPr>
          <w:i/>
          <w:spacing w:val="-11"/>
          <w:sz w:val="20"/>
        </w:rPr>
        <w:t xml:space="preserve"> </w:t>
      </w:r>
      <w:r>
        <w:rPr>
          <w:i/>
          <w:sz w:val="20"/>
        </w:rPr>
        <w:t>Department</w:t>
      </w:r>
      <w:r>
        <w:rPr>
          <w:i/>
          <w:spacing w:val="-10"/>
          <w:sz w:val="20"/>
        </w:rPr>
        <w:t xml:space="preserve"> </w:t>
      </w:r>
      <w:r>
        <w:rPr>
          <w:i/>
          <w:sz w:val="20"/>
        </w:rPr>
        <w:t>of</w:t>
      </w:r>
      <w:r>
        <w:rPr>
          <w:i/>
          <w:spacing w:val="-11"/>
          <w:sz w:val="20"/>
        </w:rPr>
        <w:t xml:space="preserve"> </w:t>
      </w:r>
      <w:r>
        <w:rPr>
          <w:i/>
          <w:sz w:val="20"/>
        </w:rPr>
        <w:t>Zoology N</w:t>
      </w:r>
      <w:r>
        <w:rPr>
          <w:i/>
          <w:spacing w:val="7"/>
          <w:sz w:val="20"/>
        </w:rPr>
        <w:t xml:space="preserve"> </w:t>
      </w:r>
      <w:r>
        <w:rPr>
          <w:i/>
          <w:sz w:val="20"/>
        </w:rPr>
        <w:t>K</w:t>
      </w:r>
      <w:r>
        <w:rPr>
          <w:i/>
          <w:spacing w:val="6"/>
          <w:sz w:val="20"/>
        </w:rPr>
        <w:t xml:space="preserve"> </w:t>
      </w:r>
      <w:r>
        <w:rPr>
          <w:i/>
          <w:sz w:val="20"/>
        </w:rPr>
        <w:t>R</w:t>
      </w:r>
      <w:r>
        <w:rPr>
          <w:i/>
          <w:spacing w:val="7"/>
          <w:sz w:val="20"/>
        </w:rPr>
        <w:t xml:space="preserve"> </w:t>
      </w:r>
      <w:r>
        <w:rPr>
          <w:i/>
          <w:sz w:val="20"/>
        </w:rPr>
        <w:t>Govt</w:t>
      </w:r>
      <w:r>
        <w:rPr>
          <w:i/>
          <w:spacing w:val="7"/>
          <w:sz w:val="20"/>
        </w:rPr>
        <w:t xml:space="preserve"> </w:t>
      </w:r>
      <w:r>
        <w:rPr>
          <w:i/>
          <w:sz w:val="20"/>
        </w:rPr>
        <w:t>Arts</w:t>
      </w:r>
      <w:r>
        <w:rPr>
          <w:i/>
          <w:spacing w:val="6"/>
          <w:sz w:val="20"/>
        </w:rPr>
        <w:t xml:space="preserve"> </w:t>
      </w:r>
      <w:r>
        <w:rPr>
          <w:i/>
          <w:sz w:val="20"/>
        </w:rPr>
        <w:t>College,</w:t>
      </w:r>
      <w:r>
        <w:rPr>
          <w:i/>
          <w:spacing w:val="8"/>
          <w:sz w:val="20"/>
        </w:rPr>
        <w:t xml:space="preserve"> </w:t>
      </w:r>
      <w:r>
        <w:rPr>
          <w:i/>
          <w:sz w:val="20"/>
        </w:rPr>
        <w:t>Namakkal,</w:t>
      </w:r>
      <w:r>
        <w:rPr>
          <w:i/>
          <w:spacing w:val="7"/>
          <w:sz w:val="20"/>
        </w:rPr>
        <w:t xml:space="preserve"> </w:t>
      </w:r>
      <w:r>
        <w:rPr>
          <w:i/>
          <w:sz w:val="20"/>
        </w:rPr>
        <w:t>Tamil</w:t>
      </w:r>
      <w:r>
        <w:rPr>
          <w:i/>
          <w:spacing w:val="7"/>
          <w:sz w:val="20"/>
        </w:rPr>
        <w:t xml:space="preserve"> </w:t>
      </w:r>
      <w:r>
        <w:rPr>
          <w:i/>
          <w:spacing w:val="-4"/>
          <w:sz w:val="20"/>
        </w:rPr>
        <w:t>Nadu</w:t>
      </w:r>
    </w:p>
    <w:p w14:paraId="56240AF7">
      <w:pPr>
        <w:pStyle w:val="8"/>
        <w:spacing w:before="37"/>
        <w:rPr>
          <w:i/>
          <w:sz w:val="20"/>
        </w:rPr>
      </w:pPr>
    </w:p>
    <w:p w14:paraId="2E065D83">
      <w:pPr>
        <w:pStyle w:val="4"/>
        <w:spacing w:before="1"/>
      </w:pPr>
      <w:r>
        <w:rPr>
          <w:lang w:val="en-IN" w:eastAsia="en-IN"/>
        </w:rPr>
        <mc:AlternateContent>
          <mc:Choice Requires="wps">
            <w:drawing>
              <wp:anchor distT="0" distB="0" distL="0" distR="0" simplePos="0" relativeHeight="251960320" behindDoc="1" locked="0" layoutInCell="1" allowOverlap="1">
                <wp:simplePos x="0" y="0"/>
                <wp:positionH relativeFrom="page">
                  <wp:posOffset>457200</wp:posOffset>
                </wp:positionH>
                <wp:positionV relativeFrom="paragraph">
                  <wp:posOffset>190500</wp:posOffset>
                </wp:positionV>
                <wp:extent cx="418465" cy="834390"/>
                <wp:effectExtent l="0" t="0" r="0" b="0"/>
                <wp:wrapNone/>
                <wp:docPr id="456" name="Textbox 456"/>
                <wp:cNvGraphicFramePr/>
                <a:graphic xmlns:a="http://schemas.openxmlformats.org/drawingml/2006/main">
                  <a:graphicData uri="http://schemas.microsoft.com/office/word/2010/wordprocessingShape">
                    <wps:wsp>
                      <wps:cNvSpPr txBox="1"/>
                      <wps:spPr>
                        <a:xfrm>
                          <a:off x="0" y="0"/>
                          <a:ext cx="418465" cy="834390"/>
                        </a:xfrm>
                        <a:prstGeom prst="rect">
                          <a:avLst/>
                        </a:prstGeom>
                      </wps:spPr>
                      <wps:txbx>
                        <w:txbxContent>
                          <w:p w14:paraId="00605BFB">
                            <w:pPr>
                              <w:spacing w:line="1248" w:lineRule="exact"/>
                              <w:rPr>
                                <w:sz w:val="109"/>
                              </w:rPr>
                            </w:pPr>
                            <w:r>
                              <w:rPr>
                                <w:spacing w:val="-10"/>
                                <w:w w:val="105"/>
                                <w:sz w:val="109"/>
                              </w:rPr>
                              <w:t>P</w:t>
                            </w:r>
                          </w:p>
                        </w:txbxContent>
                      </wps:txbx>
                      <wps:bodyPr wrap="square" lIns="0" tIns="0" rIns="0" bIns="0" rtlCol="0">
                        <a:noAutofit/>
                      </wps:bodyPr>
                    </wps:wsp>
                  </a:graphicData>
                </a:graphic>
              </wp:anchor>
            </w:drawing>
          </mc:Choice>
          <mc:Fallback>
            <w:pict>
              <v:shape id="Textbox 456" o:spid="_x0000_s1026" o:spt="202" type="#_x0000_t202" style="position:absolute;left:0pt;margin-left:36pt;margin-top:15pt;height:65.7pt;width:32.95pt;mso-position-horizontal-relative:page;z-index:-251356160;mso-width-relative:page;mso-height-relative:page;" filled="f" stroked="f" coordsize="21600,21600" o:gfxdata="UEsDBAoAAAAAAIdO4kAAAAAAAAAAAAAAAAAEAAAAZHJzL1BLAwQUAAAACACHTuJAvq0YvdgAAAAJ&#10;AQAADwAAAGRycy9kb3ducmV2LnhtbE2PzU7DMBCE70i8g7VI3KidFqU0jVMhBCckRBoOPTrxNoka&#10;r0Ps/vD2bE9w2l3NaPabfHNxgzjhFHpPGpKZAoHUeNtTq+Grent4AhGiIWsGT6jhBwNsitub3GTW&#10;n6nE0za2gkMoZEZDF+OYSRmaDp0JMz8isbb3kzORz6mVdjJnDneDnCuVSmd64g+dGfGlw+awPToN&#10;zzsqX/vvj/qz3Jd9Va0UvacHre/vErUGEfES/8xwxWd0KJip9keyQQwalnOuEjUsFM+rvliuQNS8&#10;pMkjyCKX/xsUv1BLAwQUAAAACACHTuJA4n449LUBAAB3AwAADgAAAGRycy9lMm9Eb2MueG1srVPB&#10;btswDL0P2D8Iui9O2jTIjDjFtmDDgGEb0PYDZFmKBViiRimx8/ejZDsduksPvdgUST++9yjv7gfb&#10;sbPCYMBVfLVYcqachMa4Y8WfHr9+2HIWonCN6MCpil9U4Pf79+92vS/VDbTQNQoZgbhQ9r7ibYy+&#10;LIogW2VFWIBXjooa0IpIRzwWDYqe0G1X3CyXm6IHbDyCVCFQ9jAW+YSIrwEErY1UB5Anq1wcUVF1&#10;IpKk0Bof+D6z1VrJ+EvroCLrKk5KY37SEIrr9Cz2O1EeUfjWyImCeA2FF5qsMI6GXqEOIgp2QvMf&#10;lDUSIYCOCwm2GIVkR0jFavnCm4dWeJW1kNXBX00Pbwcrf55/IzNNxdd3G86csLTyRzXEGgaWUmRQ&#10;70NJfQ+eOuPwGQa6NnM+UDLpHjTa9CZFjOpk7+VqL6ExScn1arve3HEmqbS9Xd9+zPYXzx97DPGb&#10;AstSUHGk7WVTxflHiESEWucWOiRa4/gUxaEeJq41NBei2tNWKx7+nAQqzrrvjmxLV2AOcA7qOcDY&#10;fYF8UZIUB59OEbTJk9OIEXeaTPvIhKa7kxb+7zl3Pf8v+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rRi92AAAAAkBAAAPAAAAAAAAAAEAIAAAACIAAABkcnMvZG93bnJldi54bWxQSwECFAAUAAAA&#10;CACHTuJA4n449LUBAAB3AwAADgAAAAAAAAABACAAAAAnAQAAZHJzL2Uyb0RvYy54bWxQSwUGAAAA&#10;AAYABgBZAQAATgUAAAAA&#10;">
                <v:fill on="f" focussize="0,0"/>
                <v:stroke on="f"/>
                <v:imagedata o:title=""/>
                <o:lock v:ext="edit" aspectratio="f"/>
                <v:textbox inset="0mm,0mm,0mm,0mm">
                  <w:txbxContent>
                    <w:p w14:paraId="00605BFB">
                      <w:pPr>
                        <w:spacing w:line="1248" w:lineRule="exact"/>
                        <w:rPr>
                          <w:sz w:val="109"/>
                        </w:rPr>
                      </w:pPr>
                      <w:r>
                        <w:rPr>
                          <w:spacing w:val="-10"/>
                          <w:w w:val="105"/>
                          <w:sz w:val="109"/>
                        </w:rPr>
                        <w:t>P</w:t>
                      </w:r>
                    </w:p>
                  </w:txbxContent>
                </v:textbox>
              </v:shape>
            </w:pict>
          </mc:Fallback>
        </mc:AlternateContent>
      </w:r>
      <w:r>
        <w:rPr>
          <w:spacing w:val="-2"/>
          <w:w w:val="115"/>
        </w:rPr>
        <w:t>ABSTRACT</w:t>
      </w:r>
    </w:p>
    <w:p w14:paraId="61E56A1E">
      <w:pPr>
        <w:pStyle w:val="8"/>
        <w:tabs>
          <w:tab w:val="left" w:pos="1269"/>
          <w:tab w:val="left" w:pos="2231"/>
          <w:tab w:val="left" w:pos="3512"/>
          <w:tab w:val="left" w:pos="4104"/>
          <w:tab w:val="left" w:pos="5078"/>
          <w:tab w:val="left" w:pos="6566"/>
          <w:tab w:val="left" w:pos="7468"/>
          <w:tab w:val="left" w:pos="8240"/>
        </w:tabs>
        <w:spacing w:before="239" w:line="280" w:lineRule="auto"/>
        <w:ind w:left="153" w:right="145" w:firstLine="660"/>
        <w:jc w:val="right"/>
      </w:pPr>
      <w:r>
        <w:t>ollution has emerged as one of the greatest challenges to modern society, exerting far-reaching</w:t>
      </w:r>
      <w:r>
        <w:rPr>
          <w:spacing w:val="80"/>
          <w:w w:val="150"/>
        </w:rPr>
        <w:t xml:space="preserve"> </w:t>
      </w:r>
      <w:r>
        <w:t>consequences</w:t>
      </w:r>
      <w:r>
        <w:rPr>
          <w:spacing w:val="80"/>
          <w:w w:val="150"/>
        </w:rPr>
        <w:t xml:space="preserve"> </w:t>
      </w:r>
      <w:r>
        <w:t>on</w:t>
      </w:r>
      <w:r>
        <w:rPr>
          <w:spacing w:val="80"/>
          <w:w w:val="150"/>
        </w:rPr>
        <w:t xml:space="preserve"> </w:t>
      </w:r>
      <w:r>
        <w:t>public</w:t>
      </w:r>
      <w:r>
        <w:rPr>
          <w:spacing w:val="80"/>
          <w:w w:val="150"/>
        </w:rPr>
        <w:t xml:space="preserve"> </w:t>
      </w:r>
      <w:r>
        <w:t>health,</w:t>
      </w:r>
      <w:r>
        <w:rPr>
          <w:spacing w:val="80"/>
          <w:w w:val="150"/>
        </w:rPr>
        <w:t xml:space="preserve"> </w:t>
      </w:r>
      <w:r>
        <w:t>the</w:t>
      </w:r>
      <w:r>
        <w:rPr>
          <w:spacing w:val="80"/>
          <w:w w:val="150"/>
        </w:rPr>
        <w:t xml:space="preserve"> </w:t>
      </w:r>
      <w:r>
        <w:t>environment,</w:t>
      </w:r>
      <w:r>
        <w:rPr>
          <w:spacing w:val="80"/>
          <w:w w:val="150"/>
        </w:rPr>
        <w:t xml:space="preserve"> </w:t>
      </w:r>
      <w:r>
        <w:t>and</w:t>
      </w:r>
      <w:r>
        <w:rPr>
          <w:spacing w:val="80"/>
          <w:w w:val="150"/>
        </w:rPr>
        <w:t xml:space="preserve"> </w:t>
      </w:r>
      <w:r>
        <w:t>the</w:t>
      </w:r>
      <w:r>
        <w:rPr>
          <w:spacing w:val="80"/>
          <w:w w:val="150"/>
        </w:rPr>
        <w:t xml:space="preserve"> </w:t>
      </w:r>
      <w:r>
        <w:t>economy. Industrial</w:t>
      </w:r>
      <w:r>
        <w:rPr>
          <w:spacing w:val="80"/>
        </w:rPr>
        <w:t xml:space="preserve"> </w:t>
      </w:r>
      <w:r>
        <w:t>emissions,</w:t>
      </w:r>
      <w:r>
        <w:rPr>
          <w:spacing w:val="40"/>
        </w:rPr>
        <w:t xml:space="preserve"> </w:t>
      </w:r>
      <w:r>
        <w:t>vehicular</w:t>
      </w:r>
      <w:r>
        <w:rPr>
          <w:spacing w:val="80"/>
        </w:rPr>
        <w:t xml:space="preserve"> </w:t>
      </w:r>
      <w:r>
        <w:t>exhaust,</w:t>
      </w:r>
      <w:r>
        <w:rPr>
          <w:spacing w:val="80"/>
        </w:rPr>
        <w:t xml:space="preserve"> </w:t>
      </w:r>
      <w:r>
        <w:t>plastic</w:t>
      </w:r>
      <w:r>
        <w:rPr>
          <w:spacing w:val="79"/>
        </w:rPr>
        <w:t xml:space="preserve"> </w:t>
      </w:r>
      <w:r>
        <w:t>waste,</w:t>
      </w:r>
      <w:r>
        <w:rPr>
          <w:spacing w:val="80"/>
        </w:rPr>
        <w:t xml:space="preserve"> </w:t>
      </w:r>
      <w:r>
        <w:t>and</w:t>
      </w:r>
      <w:r>
        <w:rPr>
          <w:spacing w:val="80"/>
        </w:rPr>
        <w:t xml:space="preserve"> </w:t>
      </w:r>
      <w:r>
        <w:t>untreated</w:t>
      </w:r>
      <w:r>
        <w:rPr>
          <w:spacing w:val="80"/>
        </w:rPr>
        <w:t xml:space="preserve"> </w:t>
      </w:r>
      <w:r>
        <w:t>sewage</w:t>
      </w:r>
      <w:r>
        <w:rPr>
          <w:spacing w:val="79"/>
        </w:rPr>
        <w:t xml:space="preserve"> </w:t>
      </w:r>
      <w:r>
        <w:t>have resulted</w:t>
      </w:r>
      <w:r>
        <w:rPr>
          <w:spacing w:val="40"/>
        </w:rPr>
        <w:t xml:space="preserve"> </w:t>
      </w:r>
      <w:r>
        <w:t>in</w:t>
      </w:r>
      <w:r>
        <w:rPr>
          <w:spacing w:val="40"/>
        </w:rPr>
        <w:t xml:space="preserve"> </w:t>
      </w:r>
      <w:r>
        <w:t>deteriorating</w:t>
      </w:r>
      <w:r>
        <w:rPr>
          <w:spacing w:val="38"/>
        </w:rPr>
        <w:t xml:space="preserve"> </w:t>
      </w:r>
      <w:r>
        <w:t>air,</w:t>
      </w:r>
      <w:r>
        <w:rPr>
          <w:spacing w:val="40"/>
        </w:rPr>
        <w:t xml:space="preserve"> </w:t>
      </w:r>
      <w:r>
        <w:t>water,</w:t>
      </w:r>
      <w:r>
        <w:rPr>
          <w:spacing w:val="40"/>
        </w:rPr>
        <w:t xml:space="preserve"> </w:t>
      </w:r>
      <w:r>
        <w:t>and</w:t>
      </w:r>
      <w:r>
        <w:rPr>
          <w:spacing w:val="40"/>
        </w:rPr>
        <w:t xml:space="preserve"> </w:t>
      </w:r>
      <w:r>
        <w:t>soil</w:t>
      </w:r>
      <w:r>
        <w:rPr>
          <w:spacing w:val="40"/>
        </w:rPr>
        <w:t xml:space="preserve"> </w:t>
      </w:r>
      <w:r>
        <w:t>quality.</w:t>
      </w:r>
      <w:r>
        <w:rPr>
          <w:spacing w:val="40"/>
        </w:rPr>
        <w:t xml:space="preserve"> </w:t>
      </w:r>
      <w:r>
        <w:t>These</w:t>
      </w:r>
      <w:r>
        <w:rPr>
          <w:spacing w:val="40"/>
        </w:rPr>
        <w:t xml:space="preserve"> </w:t>
      </w:r>
      <w:r>
        <w:t>environmental</w:t>
      </w:r>
      <w:r>
        <w:rPr>
          <w:spacing w:val="40"/>
        </w:rPr>
        <w:t xml:space="preserve"> </w:t>
      </w:r>
      <w:r>
        <w:t>hazards</w:t>
      </w:r>
      <w:r>
        <w:rPr>
          <w:spacing w:val="39"/>
        </w:rPr>
        <w:t xml:space="preserve"> </w:t>
      </w:r>
      <w:r>
        <w:t>disrupt ecosystems</w:t>
      </w:r>
      <w:r>
        <w:rPr>
          <w:spacing w:val="40"/>
        </w:rPr>
        <w:t xml:space="preserve"> </w:t>
      </w:r>
      <w:r>
        <w:t>and</w:t>
      </w:r>
      <w:r>
        <w:rPr>
          <w:spacing w:val="40"/>
        </w:rPr>
        <w:t xml:space="preserve"> </w:t>
      </w:r>
      <w:r>
        <w:t>contribute</w:t>
      </w:r>
      <w:r>
        <w:rPr>
          <w:spacing w:val="40"/>
        </w:rPr>
        <w:t xml:space="preserve"> </w:t>
      </w:r>
      <w:r>
        <w:t>to</w:t>
      </w:r>
      <w:r>
        <w:rPr>
          <w:spacing w:val="40"/>
        </w:rPr>
        <w:t xml:space="preserve"> </w:t>
      </w:r>
      <w:r>
        <w:t>climate</w:t>
      </w:r>
      <w:r>
        <w:rPr>
          <w:spacing w:val="40"/>
        </w:rPr>
        <w:t xml:space="preserve"> </w:t>
      </w:r>
      <w:r>
        <w:t>change,</w:t>
      </w:r>
      <w:r>
        <w:rPr>
          <w:spacing w:val="40"/>
        </w:rPr>
        <w:t xml:space="preserve"> </w:t>
      </w:r>
      <w:r>
        <w:t>while</w:t>
      </w:r>
      <w:r>
        <w:rPr>
          <w:spacing w:val="40"/>
        </w:rPr>
        <w:t xml:space="preserve"> </w:t>
      </w:r>
      <w:r>
        <w:t>simultaneously</w:t>
      </w:r>
      <w:r>
        <w:rPr>
          <w:spacing w:val="40"/>
        </w:rPr>
        <w:t xml:space="preserve"> </w:t>
      </w:r>
      <w:r>
        <w:t>triggering</w:t>
      </w:r>
      <w:r>
        <w:rPr>
          <w:spacing w:val="40"/>
        </w:rPr>
        <w:t xml:space="preserve"> </w:t>
      </w:r>
      <w:r>
        <w:t>significant societal</w:t>
      </w:r>
      <w:r>
        <w:rPr>
          <w:spacing w:val="40"/>
        </w:rPr>
        <w:t xml:space="preserve"> </w:t>
      </w:r>
      <w:r>
        <w:t>and</w:t>
      </w:r>
      <w:r>
        <w:rPr>
          <w:spacing w:val="40"/>
        </w:rPr>
        <w:t xml:space="preserve"> </w:t>
      </w:r>
      <w:r>
        <w:t>economic</w:t>
      </w:r>
      <w:r>
        <w:rPr>
          <w:spacing w:val="40"/>
        </w:rPr>
        <w:t xml:space="preserve"> </w:t>
      </w:r>
      <w:r>
        <w:t>crises.The</w:t>
      </w:r>
      <w:r>
        <w:rPr>
          <w:spacing w:val="40"/>
        </w:rPr>
        <w:t xml:space="preserve"> </w:t>
      </w:r>
      <w:r>
        <w:t>sudden</w:t>
      </w:r>
      <w:r>
        <w:rPr>
          <w:spacing w:val="40"/>
        </w:rPr>
        <w:t xml:space="preserve"> </w:t>
      </w:r>
      <w:r>
        <w:t>changes</w:t>
      </w:r>
      <w:r>
        <w:rPr>
          <w:spacing w:val="40"/>
        </w:rPr>
        <w:t xml:space="preserve"> </w:t>
      </w:r>
      <w:r>
        <w:t>caused</w:t>
      </w:r>
      <w:r>
        <w:rPr>
          <w:spacing w:val="40"/>
        </w:rPr>
        <w:t xml:space="preserve"> </w:t>
      </w:r>
      <w:r>
        <w:t>by</w:t>
      </w:r>
      <w:r>
        <w:rPr>
          <w:spacing w:val="40"/>
        </w:rPr>
        <w:t xml:space="preserve"> </w:t>
      </w:r>
      <w:r>
        <w:t>pollution</w:t>
      </w:r>
      <w:r>
        <w:rPr>
          <w:spacing w:val="40"/>
        </w:rPr>
        <w:t xml:space="preserve"> </w:t>
      </w:r>
      <w:r>
        <w:t>include</w:t>
      </w:r>
      <w:r>
        <w:rPr>
          <w:spacing w:val="40"/>
        </w:rPr>
        <w:t xml:space="preserve"> </w:t>
      </w:r>
      <w:r>
        <w:t>increased</w:t>
      </w:r>
      <w:r>
        <w:rPr>
          <w:spacing w:val="80"/>
        </w:rPr>
        <w:t xml:space="preserve"> </w:t>
      </w:r>
      <w:r>
        <w:t>health</w:t>
      </w:r>
      <w:r>
        <w:rPr>
          <w:spacing w:val="80"/>
        </w:rPr>
        <w:t xml:space="preserve"> </w:t>
      </w:r>
      <w:r>
        <w:t>risks</w:t>
      </w:r>
      <w:r>
        <w:rPr>
          <w:spacing w:val="80"/>
        </w:rPr>
        <w:t xml:space="preserve"> </w:t>
      </w:r>
      <w:r>
        <w:t>such</w:t>
      </w:r>
      <w:r>
        <w:rPr>
          <w:spacing w:val="80"/>
        </w:rPr>
        <w:t xml:space="preserve"> </w:t>
      </w:r>
      <w:r>
        <w:t>as</w:t>
      </w:r>
      <w:r>
        <w:rPr>
          <w:spacing w:val="80"/>
        </w:rPr>
        <w:t xml:space="preserve"> </w:t>
      </w:r>
      <w:r>
        <w:t>respiratory</w:t>
      </w:r>
      <w:r>
        <w:rPr>
          <w:spacing w:val="80"/>
        </w:rPr>
        <w:t xml:space="preserve"> </w:t>
      </w:r>
      <w:r>
        <w:t>diseases,</w:t>
      </w:r>
      <w:r>
        <w:rPr>
          <w:spacing w:val="80"/>
        </w:rPr>
        <w:t xml:space="preserve"> </w:t>
      </w:r>
      <w:r>
        <w:t>cardiovascular</w:t>
      </w:r>
      <w:r>
        <w:rPr>
          <w:spacing w:val="80"/>
        </w:rPr>
        <w:t xml:space="preserve"> </w:t>
      </w:r>
      <w:r>
        <w:t>disorders,</w:t>
      </w:r>
      <w:r>
        <w:rPr>
          <w:spacing w:val="80"/>
        </w:rPr>
        <w:t xml:space="preserve"> </w:t>
      </w:r>
      <w:r>
        <w:t>and</w:t>
      </w:r>
      <w:r>
        <w:rPr>
          <w:spacing w:val="80"/>
        </w:rPr>
        <w:t xml:space="preserve"> </w:t>
      </w:r>
      <w:r>
        <w:t>reduced</w:t>
      </w:r>
      <w:r>
        <w:rPr>
          <w:spacing w:val="80"/>
        </w:rPr>
        <w:t xml:space="preserve"> </w:t>
      </w:r>
      <w:r>
        <w:t>life</w:t>
      </w:r>
      <w:r>
        <w:rPr>
          <w:spacing w:val="40"/>
        </w:rPr>
        <w:t xml:space="preserve"> </w:t>
      </w:r>
      <w:r>
        <w:t>expectancy,</w:t>
      </w:r>
      <w:r>
        <w:rPr>
          <w:spacing w:val="80"/>
          <w:w w:val="150"/>
        </w:rPr>
        <w:t xml:space="preserve"> </w:t>
      </w:r>
      <w:r>
        <w:t>which</w:t>
      </w:r>
      <w:r>
        <w:rPr>
          <w:spacing w:val="80"/>
          <w:w w:val="150"/>
        </w:rPr>
        <w:t xml:space="preserve"> </w:t>
      </w:r>
      <w:r>
        <w:t>burden</w:t>
      </w:r>
      <w:r>
        <w:rPr>
          <w:spacing w:val="80"/>
          <w:w w:val="150"/>
        </w:rPr>
        <w:t xml:space="preserve"> </w:t>
      </w:r>
      <w:r>
        <w:t>healthcare</w:t>
      </w:r>
      <w:r>
        <w:rPr>
          <w:spacing w:val="80"/>
          <w:w w:val="150"/>
        </w:rPr>
        <w:t xml:space="preserve"> </w:t>
      </w:r>
      <w:r>
        <w:t>systems</w:t>
      </w:r>
      <w:r>
        <w:rPr>
          <w:spacing w:val="80"/>
          <w:w w:val="150"/>
        </w:rPr>
        <w:t xml:space="preserve"> </w:t>
      </w:r>
      <w:r>
        <w:t>and</w:t>
      </w:r>
      <w:r>
        <w:rPr>
          <w:spacing w:val="80"/>
          <w:w w:val="150"/>
        </w:rPr>
        <w:t xml:space="preserve"> </w:t>
      </w:r>
      <w:r>
        <w:t>diminish</w:t>
      </w:r>
      <w:r>
        <w:rPr>
          <w:spacing w:val="80"/>
          <w:w w:val="150"/>
        </w:rPr>
        <w:t xml:space="preserve"> </w:t>
      </w:r>
      <w:r>
        <w:t>workforce</w:t>
      </w:r>
      <w:r>
        <w:rPr>
          <w:spacing w:val="80"/>
          <w:w w:val="150"/>
        </w:rPr>
        <w:t xml:space="preserve"> </w:t>
      </w:r>
      <w:r>
        <w:t>productivity. Economic</w:t>
      </w:r>
      <w:r>
        <w:rPr>
          <w:spacing w:val="80"/>
        </w:rPr>
        <w:t xml:space="preserve"> </w:t>
      </w:r>
      <w:r>
        <w:t>sectors</w:t>
      </w:r>
      <w:r>
        <w:rPr>
          <w:spacing w:val="80"/>
        </w:rPr>
        <w:t xml:space="preserve"> </w:t>
      </w:r>
      <w:r>
        <w:t>dependent</w:t>
      </w:r>
      <w:r>
        <w:rPr>
          <w:spacing w:val="80"/>
        </w:rPr>
        <w:t xml:space="preserve"> </w:t>
      </w:r>
      <w:r>
        <w:t>on</w:t>
      </w:r>
      <w:r>
        <w:rPr>
          <w:spacing w:val="80"/>
        </w:rPr>
        <w:t xml:space="preserve"> </w:t>
      </w:r>
      <w:r>
        <w:t>natural</w:t>
      </w:r>
      <w:r>
        <w:rPr>
          <w:spacing w:val="80"/>
        </w:rPr>
        <w:t xml:space="preserve"> </w:t>
      </w:r>
      <w:r>
        <w:t>resources—such</w:t>
      </w:r>
      <w:r>
        <w:rPr>
          <w:spacing w:val="80"/>
        </w:rPr>
        <w:t xml:space="preserve"> </w:t>
      </w:r>
      <w:r>
        <w:t>as</w:t>
      </w:r>
      <w:r>
        <w:rPr>
          <w:spacing w:val="80"/>
        </w:rPr>
        <w:t xml:space="preserve"> </w:t>
      </w:r>
      <w:r>
        <w:t>agriculture,</w:t>
      </w:r>
      <w:r>
        <w:rPr>
          <w:spacing w:val="80"/>
        </w:rPr>
        <w:t xml:space="preserve"> </w:t>
      </w:r>
      <w:r>
        <w:t>fisheries,</w:t>
      </w:r>
      <w:r>
        <w:rPr>
          <w:spacing w:val="80"/>
        </w:rPr>
        <w:t xml:space="preserve"> </w:t>
      </w:r>
      <w:r>
        <w:t>and tourism—suffer</w:t>
      </w:r>
      <w:r>
        <w:rPr>
          <w:spacing w:val="40"/>
        </w:rPr>
        <w:t xml:space="preserve"> </w:t>
      </w:r>
      <w:r>
        <w:t>considerable</w:t>
      </w:r>
      <w:r>
        <w:rPr>
          <w:spacing w:val="40"/>
        </w:rPr>
        <w:t xml:space="preserve"> </w:t>
      </w:r>
      <w:r>
        <w:t>losses</w:t>
      </w:r>
      <w:r>
        <w:rPr>
          <w:spacing w:val="40"/>
        </w:rPr>
        <w:t xml:space="preserve"> </w:t>
      </w:r>
      <w:r>
        <w:t>due</w:t>
      </w:r>
      <w:r>
        <w:rPr>
          <w:spacing w:val="40"/>
        </w:rPr>
        <w:t xml:space="preserve"> </w:t>
      </w:r>
      <w:r>
        <w:t>to</w:t>
      </w:r>
      <w:r>
        <w:rPr>
          <w:spacing w:val="40"/>
        </w:rPr>
        <w:t xml:space="preserve"> </w:t>
      </w:r>
      <w:r>
        <w:t>pollution-induced</w:t>
      </w:r>
      <w:r>
        <w:rPr>
          <w:spacing w:val="40"/>
        </w:rPr>
        <w:t xml:space="preserve"> </w:t>
      </w:r>
      <w:r>
        <w:t>environmental</w:t>
      </w:r>
      <w:r>
        <w:rPr>
          <w:spacing w:val="40"/>
        </w:rPr>
        <w:t xml:space="preserve"> </w:t>
      </w:r>
      <w:r>
        <w:t>degradation. For</w:t>
      </w:r>
      <w:r>
        <w:rPr>
          <w:spacing w:val="80"/>
        </w:rPr>
        <w:t xml:space="preserve"> </w:t>
      </w:r>
      <w:r>
        <w:t>instance,</w:t>
      </w:r>
      <w:r>
        <w:rPr>
          <w:spacing w:val="80"/>
        </w:rPr>
        <w:t xml:space="preserve"> </w:t>
      </w:r>
      <w:r>
        <w:t>polluted</w:t>
      </w:r>
      <w:r>
        <w:rPr>
          <w:spacing w:val="80"/>
        </w:rPr>
        <w:t xml:space="preserve"> </w:t>
      </w:r>
      <w:r>
        <w:t>rivers</w:t>
      </w:r>
      <w:r>
        <w:rPr>
          <w:spacing w:val="80"/>
        </w:rPr>
        <w:t xml:space="preserve"> </w:t>
      </w:r>
      <w:r>
        <w:t>reduce</w:t>
      </w:r>
      <w:r>
        <w:rPr>
          <w:spacing w:val="80"/>
        </w:rPr>
        <w:t xml:space="preserve"> </w:t>
      </w:r>
      <w:r>
        <w:t>fish</w:t>
      </w:r>
      <w:r>
        <w:rPr>
          <w:spacing w:val="80"/>
        </w:rPr>
        <w:t xml:space="preserve"> </w:t>
      </w:r>
      <w:r>
        <w:t>populations,</w:t>
      </w:r>
      <w:r>
        <w:rPr>
          <w:spacing w:val="80"/>
        </w:rPr>
        <w:t xml:space="preserve"> </w:t>
      </w:r>
      <w:r>
        <w:t>while</w:t>
      </w:r>
      <w:r>
        <w:rPr>
          <w:spacing w:val="80"/>
        </w:rPr>
        <w:t xml:space="preserve"> </w:t>
      </w:r>
      <w:r>
        <w:t>contaminated</w:t>
      </w:r>
      <w:r>
        <w:rPr>
          <w:spacing w:val="80"/>
        </w:rPr>
        <w:t xml:space="preserve"> </w:t>
      </w:r>
      <w:r>
        <w:t>soils</w:t>
      </w:r>
      <w:r>
        <w:rPr>
          <w:spacing w:val="80"/>
        </w:rPr>
        <w:t xml:space="preserve"> </w:t>
      </w:r>
      <w:r>
        <w:t>lower agricultural</w:t>
      </w:r>
      <w:r>
        <w:rPr>
          <w:spacing w:val="40"/>
        </w:rPr>
        <w:t xml:space="preserve"> </w:t>
      </w:r>
      <w:r>
        <w:t>yields,</w:t>
      </w:r>
      <w:r>
        <w:rPr>
          <w:spacing w:val="40"/>
        </w:rPr>
        <w:t xml:space="preserve"> </w:t>
      </w:r>
      <w:r>
        <w:t>directly</w:t>
      </w:r>
      <w:r>
        <w:rPr>
          <w:spacing w:val="40"/>
        </w:rPr>
        <w:t xml:space="preserve"> </w:t>
      </w:r>
      <w:r>
        <w:t>affecting</w:t>
      </w:r>
      <w:r>
        <w:rPr>
          <w:spacing w:val="40"/>
        </w:rPr>
        <w:t xml:space="preserve"> </w:t>
      </w:r>
      <w:r>
        <w:t>livelihoods</w:t>
      </w:r>
      <w:r>
        <w:rPr>
          <w:spacing w:val="40"/>
        </w:rPr>
        <w:t xml:space="preserve"> </w:t>
      </w:r>
      <w:r>
        <w:t>and</w:t>
      </w:r>
      <w:r>
        <w:rPr>
          <w:spacing w:val="40"/>
        </w:rPr>
        <w:t xml:space="preserve"> </w:t>
      </w:r>
      <w:r>
        <w:t>food</w:t>
      </w:r>
      <w:r>
        <w:rPr>
          <w:spacing w:val="40"/>
        </w:rPr>
        <w:t xml:space="preserve"> </w:t>
      </w:r>
      <w:r>
        <w:t>security.</w:t>
      </w:r>
      <w:r>
        <w:rPr>
          <w:spacing w:val="40"/>
        </w:rPr>
        <w:t xml:space="preserve"> </w:t>
      </w:r>
      <w:r>
        <w:t>Moreover,</w:t>
      </w:r>
      <w:r>
        <w:rPr>
          <w:spacing w:val="40"/>
        </w:rPr>
        <w:t xml:space="preserve"> </w:t>
      </w:r>
      <w:r>
        <w:t>the</w:t>
      </w:r>
      <w:r>
        <w:rPr>
          <w:spacing w:val="40"/>
        </w:rPr>
        <w:t xml:space="preserve"> </w:t>
      </w:r>
      <w:r>
        <w:t>costs</w:t>
      </w:r>
      <w:r>
        <w:rPr>
          <w:spacing w:val="40"/>
        </w:rPr>
        <w:t xml:space="preserve"> </w:t>
      </w:r>
      <w:r>
        <w:t xml:space="preserve">of </w:t>
      </w:r>
      <w:r>
        <w:rPr>
          <w:spacing w:val="-2"/>
        </w:rPr>
        <w:t>pollution</w:t>
      </w:r>
      <w:r>
        <w:tab/>
      </w:r>
      <w:r>
        <w:rPr>
          <w:spacing w:val="-2"/>
        </w:rPr>
        <w:t>control,</w:t>
      </w:r>
      <w:r>
        <w:tab/>
      </w:r>
      <w:r>
        <w:rPr>
          <w:spacing w:val="-2"/>
        </w:rPr>
        <w:t>healthcare,</w:t>
      </w:r>
      <w:r>
        <w:tab/>
      </w:r>
      <w:r>
        <w:rPr>
          <w:spacing w:val="-4"/>
        </w:rPr>
        <w:t>and</w:t>
      </w:r>
      <w:r>
        <w:tab/>
      </w:r>
      <w:r>
        <w:rPr>
          <w:spacing w:val="-2"/>
        </w:rPr>
        <w:t>disaster</w:t>
      </w:r>
      <w:r>
        <w:tab/>
      </w:r>
      <w:r>
        <w:rPr>
          <w:spacing w:val="-2"/>
        </w:rPr>
        <w:t>management</w:t>
      </w:r>
      <w:r>
        <w:tab/>
      </w:r>
      <w:r>
        <w:rPr>
          <w:spacing w:val="-2"/>
        </w:rPr>
        <w:t>further</w:t>
      </w:r>
      <w:r>
        <w:tab/>
      </w:r>
      <w:r>
        <w:rPr>
          <w:spacing w:val="-2"/>
        </w:rPr>
        <w:t>strain</w:t>
      </w:r>
      <w:r>
        <w:tab/>
      </w:r>
      <w:r>
        <w:rPr>
          <w:spacing w:val="-2"/>
        </w:rPr>
        <w:t xml:space="preserve">national </w:t>
      </w:r>
      <w:r>
        <w:t>economies.This study explores</w:t>
      </w:r>
      <w:r>
        <w:rPr>
          <w:spacing w:val="36"/>
        </w:rPr>
        <w:t xml:space="preserve"> </w:t>
      </w:r>
      <w:r>
        <w:t>the interconnectedness of pollution, societal disruption, and</w:t>
      </w:r>
      <w:r>
        <w:rPr>
          <w:spacing w:val="80"/>
        </w:rPr>
        <w:t xml:space="preserve"> </w:t>
      </w:r>
      <w:r>
        <w:t>economic</w:t>
      </w:r>
      <w:r>
        <w:rPr>
          <w:spacing w:val="40"/>
        </w:rPr>
        <w:t xml:space="preserve"> </w:t>
      </w:r>
      <w:r>
        <w:t>crisis.</w:t>
      </w:r>
      <w:r>
        <w:rPr>
          <w:spacing w:val="40"/>
        </w:rPr>
        <w:t xml:space="preserve"> </w:t>
      </w:r>
      <w:r>
        <w:t>It</w:t>
      </w:r>
      <w:r>
        <w:rPr>
          <w:spacing w:val="37"/>
        </w:rPr>
        <w:t xml:space="preserve"> </w:t>
      </w:r>
      <w:r>
        <w:t>highlights</w:t>
      </w:r>
      <w:r>
        <w:rPr>
          <w:spacing w:val="37"/>
        </w:rPr>
        <w:t xml:space="preserve"> </w:t>
      </w:r>
      <w:r>
        <w:t>how</w:t>
      </w:r>
      <w:r>
        <w:rPr>
          <w:spacing w:val="39"/>
        </w:rPr>
        <w:t xml:space="preserve"> </w:t>
      </w:r>
      <w:r>
        <w:t>environmental</w:t>
      </w:r>
      <w:r>
        <w:rPr>
          <w:spacing w:val="38"/>
        </w:rPr>
        <w:t xml:space="preserve"> </w:t>
      </w:r>
      <w:r>
        <w:t>degradation</w:t>
      </w:r>
      <w:r>
        <w:rPr>
          <w:spacing w:val="38"/>
        </w:rPr>
        <w:t xml:space="preserve"> </w:t>
      </w:r>
      <w:r>
        <w:t>accelerates</w:t>
      </w:r>
      <w:r>
        <w:rPr>
          <w:spacing w:val="35"/>
        </w:rPr>
        <w:t xml:space="preserve"> </w:t>
      </w:r>
      <w:r>
        <w:t>inequality,</w:t>
      </w:r>
      <w:r>
        <w:rPr>
          <w:spacing w:val="37"/>
        </w:rPr>
        <w:t xml:space="preserve"> </w:t>
      </w:r>
      <w:r>
        <w:t>forces migration,</w:t>
      </w:r>
      <w:r>
        <w:rPr>
          <w:spacing w:val="40"/>
        </w:rPr>
        <w:t xml:space="preserve"> </w:t>
      </w:r>
      <w:r>
        <w:t>and</w:t>
      </w:r>
      <w:r>
        <w:rPr>
          <w:spacing w:val="40"/>
        </w:rPr>
        <w:t xml:space="preserve"> </w:t>
      </w:r>
      <w:r>
        <w:t>undermines</w:t>
      </w:r>
      <w:r>
        <w:rPr>
          <w:spacing w:val="40"/>
        </w:rPr>
        <w:t xml:space="preserve"> </w:t>
      </w:r>
      <w:r>
        <w:t>sustainable</w:t>
      </w:r>
      <w:r>
        <w:rPr>
          <w:spacing w:val="40"/>
        </w:rPr>
        <w:t xml:space="preserve"> </w:t>
      </w:r>
      <w:r>
        <w:t>development</w:t>
      </w:r>
      <w:r>
        <w:rPr>
          <w:spacing w:val="40"/>
        </w:rPr>
        <w:t xml:space="preserve"> </w:t>
      </w:r>
      <w:r>
        <w:t>goals.</w:t>
      </w:r>
      <w:r>
        <w:rPr>
          <w:spacing w:val="40"/>
        </w:rPr>
        <w:t xml:space="preserve"> </w:t>
      </w:r>
      <w:r>
        <w:t>At</w:t>
      </w:r>
      <w:r>
        <w:rPr>
          <w:spacing w:val="40"/>
        </w:rPr>
        <w:t xml:space="preserve"> </w:t>
      </w:r>
      <w:r>
        <w:t>a</w:t>
      </w:r>
      <w:r>
        <w:rPr>
          <w:spacing w:val="40"/>
        </w:rPr>
        <w:t xml:space="preserve"> </w:t>
      </w:r>
      <w:r>
        <w:t>societal</w:t>
      </w:r>
      <w:r>
        <w:rPr>
          <w:spacing w:val="40"/>
        </w:rPr>
        <w:t xml:space="preserve"> </w:t>
      </w:r>
      <w:r>
        <w:t>level,</w:t>
      </w:r>
      <w:r>
        <w:rPr>
          <w:spacing w:val="40"/>
        </w:rPr>
        <w:t xml:space="preserve"> </w:t>
      </w:r>
      <w:r>
        <w:t>pollution</w:t>
      </w:r>
      <w:r>
        <w:rPr>
          <w:spacing w:val="80"/>
          <w:w w:val="150"/>
        </w:rPr>
        <w:t xml:space="preserve"> </w:t>
      </w:r>
      <w:r>
        <w:t>fosters</w:t>
      </w:r>
      <w:r>
        <w:rPr>
          <w:spacing w:val="80"/>
        </w:rPr>
        <w:t xml:space="preserve"> </w:t>
      </w:r>
      <w:r>
        <w:t>a</w:t>
      </w:r>
      <w:r>
        <w:rPr>
          <w:spacing w:val="80"/>
        </w:rPr>
        <w:t xml:space="preserve"> </w:t>
      </w:r>
      <w:r>
        <w:t>sense</w:t>
      </w:r>
      <w:r>
        <w:rPr>
          <w:spacing w:val="80"/>
        </w:rPr>
        <w:t xml:space="preserve"> </w:t>
      </w:r>
      <w:r>
        <w:t>of</w:t>
      </w:r>
      <w:r>
        <w:rPr>
          <w:spacing w:val="80"/>
        </w:rPr>
        <w:t xml:space="preserve"> </w:t>
      </w:r>
      <w:r>
        <w:t>ecological</w:t>
      </w:r>
      <w:r>
        <w:rPr>
          <w:spacing w:val="80"/>
        </w:rPr>
        <w:t xml:space="preserve"> </w:t>
      </w:r>
      <w:r>
        <w:t>insecurity,</w:t>
      </w:r>
      <w:r>
        <w:rPr>
          <w:spacing w:val="80"/>
        </w:rPr>
        <w:t xml:space="preserve"> </w:t>
      </w:r>
      <w:r>
        <w:t>eroding</w:t>
      </w:r>
      <w:r>
        <w:rPr>
          <w:spacing w:val="80"/>
        </w:rPr>
        <w:t xml:space="preserve"> </w:t>
      </w:r>
      <w:r>
        <w:t>trust</w:t>
      </w:r>
      <w:r>
        <w:rPr>
          <w:spacing w:val="80"/>
        </w:rPr>
        <w:t xml:space="preserve"> </w:t>
      </w:r>
      <w:r>
        <w:t>in</w:t>
      </w:r>
      <w:r>
        <w:rPr>
          <w:spacing w:val="80"/>
        </w:rPr>
        <w:t xml:space="preserve"> </w:t>
      </w:r>
      <w:r>
        <w:t>governance</w:t>
      </w:r>
      <w:r>
        <w:rPr>
          <w:spacing w:val="80"/>
        </w:rPr>
        <w:t xml:space="preserve"> </w:t>
      </w:r>
      <w:r>
        <w:t>and</w:t>
      </w:r>
      <w:r>
        <w:rPr>
          <w:spacing w:val="80"/>
        </w:rPr>
        <w:t xml:space="preserve"> </w:t>
      </w:r>
      <w:r>
        <w:t>destabilizing communities.</w:t>
      </w:r>
      <w:r>
        <w:rPr>
          <w:spacing w:val="80"/>
          <w:w w:val="150"/>
        </w:rPr>
        <w:t xml:space="preserve"> </w:t>
      </w:r>
      <w:r>
        <w:t>The</w:t>
      </w:r>
      <w:r>
        <w:rPr>
          <w:spacing w:val="80"/>
          <w:w w:val="150"/>
        </w:rPr>
        <w:t xml:space="preserve"> </w:t>
      </w:r>
      <w:r>
        <w:t>research</w:t>
      </w:r>
      <w:r>
        <w:rPr>
          <w:spacing w:val="80"/>
          <w:w w:val="150"/>
        </w:rPr>
        <w:t xml:space="preserve"> </w:t>
      </w:r>
      <w:r>
        <w:t>emphasizes</w:t>
      </w:r>
      <w:r>
        <w:rPr>
          <w:spacing w:val="80"/>
          <w:w w:val="150"/>
        </w:rPr>
        <w:t xml:space="preserve"> </w:t>
      </w:r>
      <w:r>
        <w:t>the</w:t>
      </w:r>
      <w:r>
        <w:rPr>
          <w:spacing w:val="80"/>
          <w:w w:val="150"/>
        </w:rPr>
        <w:t xml:space="preserve"> </w:t>
      </w:r>
      <w:r>
        <w:t>urgent</w:t>
      </w:r>
      <w:r>
        <w:rPr>
          <w:spacing w:val="80"/>
          <w:w w:val="150"/>
        </w:rPr>
        <w:t xml:space="preserve"> </w:t>
      </w:r>
      <w:r>
        <w:t>need</w:t>
      </w:r>
      <w:r>
        <w:rPr>
          <w:spacing w:val="80"/>
          <w:w w:val="150"/>
        </w:rPr>
        <w:t xml:space="preserve"> </w:t>
      </w:r>
      <w:r>
        <w:t>for</w:t>
      </w:r>
      <w:r>
        <w:rPr>
          <w:spacing w:val="80"/>
          <w:w w:val="150"/>
        </w:rPr>
        <w:t xml:space="preserve"> </w:t>
      </w:r>
      <w:r>
        <w:t>stricter</w:t>
      </w:r>
      <w:r>
        <w:rPr>
          <w:spacing w:val="80"/>
          <w:w w:val="150"/>
        </w:rPr>
        <w:t xml:space="preserve"> </w:t>
      </w:r>
      <w:r>
        <w:t>environmental regulations,</w:t>
      </w:r>
      <w:r>
        <w:rPr>
          <w:spacing w:val="36"/>
        </w:rPr>
        <w:t xml:space="preserve"> </w:t>
      </w:r>
      <w:r>
        <w:t>cleaner</w:t>
      </w:r>
      <w:r>
        <w:rPr>
          <w:spacing w:val="35"/>
        </w:rPr>
        <w:t xml:space="preserve"> </w:t>
      </w:r>
      <w:r>
        <w:t>technologies,</w:t>
      </w:r>
      <w:r>
        <w:rPr>
          <w:spacing w:val="35"/>
        </w:rPr>
        <w:t xml:space="preserve"> </w:t>
      </w:r>
      <w:r>
        <w:t>and</w:t>
      </w:r>
      <w:r>
        <w:rPr>
          <w:spacing w:val="35"/>
        </w:rPr>
        <w:t xml:space="preserve"> </w:t>
      </w:r>
      <w:r>
        <w:t>global</w:t>
      </w:r>
      <w:r>
        <w:rPr>
          <w:spacing w:val="36"/>
        </w:rPr>
        <w:t xml:space="preserve"> </w:t>
      </w:r>
      <w:r>
        <w:t>cooperation</w:t>
      </w:r>
      <w:r>
        <w:rPr>
          <w:spacing w:val="36"/>
        </w:rPr>
        <w:t xml:space="preserve"> </w:t>
      </w:r>
      <w:r>
        <w:t>to</w:t>
      </w:r>
      <w:r>
        <w:rPr>
          <w:spacing w:val="35"/>
        </w:rPr>
        <w:t xml:space="preserve"> </w:t>
      </w:r>
      <w:r>
        <w:t>reduce</w:t>
      </w:r>
      <w:r>
        <w:rPr>
          <w:spacing w:val="36"/>
        </w:rPr>
        <w:t xml:space="preserve"> </w:t>
      </w:r>
      <w:r>
        <w:t>pollution.</w:t>
      </w:r>
      <w:r>
        <w:rPr>
          <w:spacing w:val="36"/>
        </w:rPr>
        <w:t xml:space="preserve"> </w:t>
      </w:r>
      <w:r>
        <w:t>Furthermore, investing</w:t>
      </w:r>
      <w:r>
        <w:rPr>
          <w:spacing w:val="16"/>
        </w:rPr>
        <w:t xml:space="preserve"> </w:t>
      </w:r>
      <w:r>
        <w:t>in</w:t>
      </w:r>
      <w:r>
        <w:rPr>
          <w:spacing w:val="20"/>
        </w:rPr>
        <w:t xml:space="preserve"> </w:t>
      </w:r>
      <w:r>
        <w:t>green</w:t>
      </w:r>
      <w:r>
        <w:rPr>
          <w:spacing w:val="21"/>
        </w:rPr>
        <w:t xml:space="preserve"> </w:t>
      </w:r>
      <w:r>
        <w:t>technologies,</w:t>
      </w:r>
      <w:r>
        <w:rPr>
          <w:spacing w:val="19"/>
        </w:rPr>
        <w:t xml:space="preserve"> </w:t>
      </w:r>
      <w:r>
        <w:t>renewable</w:t>
      </w:r>
      <w:r>
        <w:rPr>
          <w:spacing w:val="17"/>
        </w:rPr>
        <w:t xml:space="preserve"> </w:t>
      </w:r>
      <w:r>
        <w:t>energy,</w:t>
      </w:r>
      <w:r>
        <w:rPr>
          <w:spacing w:val="19"/>
        </w:rPr>
        <w:t xml:space="preserve"> </w:t>
      </w:r>
      <w:r>
        <w:t>and</w:t>
      </w:r>
      <w:r>
        <w:rPr>
          <w:spacing w:val="16"/>
        </w:rPr>
        <w:t xml:space="preserve"> </w:t>
      </w:r>
      <w:r>
        <w:t>sustainable</w:t>
      </w:r>
      <w:r>
        <w:rPr>
          <w:spacing w:val="21"/>
        </w:rPr>
        <w:t xml:space="preserve"> </w:t>
      </w:r>
      <w:r>
        <w:t>urban</w:t>
      </w:r>
      <w:r>
        <w:rPr>
          <w:spacing w:val="20"/>
        </w:rPr>
        <w:t xml:space="preserve"> </w:t>
      </w:r>
      <w:r>
        <w:t>planning</w:t>
      </w:r>
      <w:r>
        <w:rPr>
          <w:spacing w:val="20"/>
        </w:rPr>
        <w:t xml:space="preserve"> </w:t>
      </w:r>
      <w:r>
        <w:t>can</w:t>
      </w:r>
      <w:r>
        <w:rPr>
          <w:spacing w:val="17"/>
        </w:rPr>
        <w:t xml:space="preserve"> </w:t>
      </w:r>
      <w:r>
        <w:rPr>
          <w:spacing w:val="-4"/>
        </w:rPr>
        <w:t>help</w:t>
      </w:r>
    </w:p>
    <w:p w14:paraId="24BD21A1">
      <w:pPr>
        <w:pStyle w:val="8"/>
        <w:spacing w:line="238" w:lineRule="exact"/>
        <w:ind w:left="153"/>
      </w:pPr>
      <w:r>
        <w:rPr>
          <w:w w:val="105"/>
        </w:rPr>
        <w:t>mitigate</w:t>
      </w:r>
      <w:r>
        <w:rPr>
          <w:spacing w:val="-9"/>
          <w:w w:val="105"/>
        </w:rPr>
        <w:t xml:space="preserve"> </w:t>
      </w:r>
      <w:r>
        <w:rPr>
          <w:w w:val="105"/>
        </w:rPr>
        <w:t>the</w:t>
      </w:r>
      <w:r>
        <w:rPr>
          <w:spacing w:val="-9"/>
          <w:w w:val="105"/>
        </w:rPr>
        <w:t xml:space="preserve"> </w:t>
      </w:r>
      <w:r>
        <w:rPr>
          <w:w w:val="105"/>
        </w:rPr>
        <w:t>dual</w:t>
      </w:r>
      <w:r>
        <w:rPr>
          <w:spacing w:val="-10"/>
          <w:w w:val="105"/>
        </w:rPr>
        <w:t xml:space="preserve"> </w:t>
      </w:r>
      <w:r>
        <w:rPr>
          <w:w w:val="105"/>
        </w:rPr>
        <w:t>challenge</w:t>
      </w:r>
      <w:r>
        <w:rPr>
          <w:spacing w:val="-9"/>
          <w:w w:val="105"/>
        </w:rPr>
        <w:t xml:space="preserve"> </w:t>
      </w:r>
      <w:r>
        <w:rPr>
          <w:w w:val="105"/>
        </w:rPr>
        <w:t>of</w:t>
      </w:r>
      <w:r>
        <w:rPr>
          <w:spacing w:val="-8"/>
          <w:w w:val="105"/>
        </w:rPr>
        <w:t xml:space="preserve"> </w:t>
      </w:r>
      <w:r>
        <w:rPr>
          <w:w w:val="105"/>
        </w:rPr>
        <w:t>environmental</w:t>
      </w:r>
      <w:r>
        <w:rPr>
          <w:spacing w:val="-8"/>
          <w:w w:val="105"/>
        </w:rPr>
        <w:t xml:space="preserve"> </w:t>
      </w:r>
      <w:r>
        <w:rPr>
          <w:w w:val="105"/>
        </w:rPr>
        <w:t>damage</w:t>
      </w:r>
      <w:r>
        <w:rPr>
          <w:spacing w:val="-9"/>
          <w:w w:val="105"/>
        </w:rPr>
        <w:t xml:space="preserve"> </w:t>
      </w:r>
      <w:r>
        <w:rPr>
          <w:w w:val="105"/>
        </w:rPr>
        <w:t>and</w:t>
      </w:r>
      <w:r>
        <w:rPr>
          <w:spacing w:val="-9"/>
          <w:w w:val="105"/>
        </w:rPr>
        <w:t xml:space="preserve"> </w:t>
      </w:r>
      <w:r>
        <w:rPr>
          <w:w w:val="105"/>
        </w:rPr>
        <w:t>economic</w:t>
      </w:r>
      <w:r>
        <w:rPr>
          <w:spacing w:val="-8"/>
          <w:w w:val="105"/>
        </w:rPr>
        <w:t xml:space="preserve"> </w:t>
      </w:r>
      <w:r>
        <w:rPr>
          <w:spacing w:val="-2"/>
          <w:w w:val="105"/>
        </w:rPr>
        <w:t>instability.</w:t>
      </w:r>
    </w:p>
    <w:p w14:paraId="3B5C0840">
      <w:pPr>
        <w:pStyle w:val="8"/>
        <w:spacing w:before="40"/>
      </w:pPr>
    </w:p>
    <w:p w14:paraId="1EA9178A">
      <w:pPr>
        <w:ind w:left="153"/>
        <w:rPr>
          <w:i/>
        </w:rPr>
      </w:pPr>
      <w:r>
        <w:rPr>
          <w:b/>
          <w:i/>
          <w:spacing w:val="-2"/>
        </w:rPr>
        <w:t>Keywords:</w:t>
      </w:r>
      <w:r>
        <w:rPr>
          <w:b/>
          <w:i/>
          <w:spacing w:val="1"/>
        </w:rPr>
        <w:t xml:space="preserve"> </w:t>
      </w:r>
      <w:r>
        <w:rPr>
          <w:i/>
          <w:spacing w:val="-2"/>
        </w:rPr>
        <w:t>Pollution;</w:t>
      </w:r>
      <w:r>
        <w:rPr>
          <w:i/>
        </w:rPr>
        <w:t xml:space="preserve"> </w:t>
      </w:r>
      <w:r>
        <w:rPr>
          <w:i/>
          <w:spacing w:val="-2"/>
        </w:rPr>
        <w:t>Economic</w:t>
      </w:r>
      <w:r>
        <w:rPr>
          <w:i/>
          <w:spacing w:val="-1"/>
        </w:rPr>
        <w:t xml:space="preserve"> </w:t>
      </w:r>
      <w:r>
        <w:rPr>
          <w:i/>
          <w:spacing w:val="-2"/>
        </w:rPr>
        <w:t>crisis;</w:t>
      </w:r>
      <w:r>
        <w:rPr>
          <w:i/>
        </w:rPr>
        <w:t xml:space="preserve"> </w:t>
      </w:r>
      <w:r>
        <w:rPr>
          <w:i/>
          <w:spacing w:val="-2"/>
        </w:rPr>
        <w:t>Public</w:t>
      </w:r>
      <w:r>
        <w:rPr>
          <w:i/>
        </w:rPr>
        <w:t xml:space="preserve"> </w:t>
      </w:r>
      <w:r>
        <w:rPr>
          <w:i/>
          <w:spacing w:val="-2"/>
        </w:rPr>
        <w:t>health; Sustainable</w:t>
      </w:r>
      <w:r>
        <w:rPr>
          <w:i/>
          <w:spacing w:val="-1"/>
        </w:rPr>
        <w:t xml:space="preserve"> </w:t>
      </w:r>
      <w:r>
        <w:rPr>
          <w:i/>
          <w:spacing w:val="-2"/>
        </w:rPr>
        <w:t>development</w:t>
      </w:r>
    </w:p>
    <w:p w14:paraId="50AC6534">
      <w:pPr>
        <w:rPr>
          <w:i/>
        </w:rPr>
        <w:sectPr>
          <w:pgSz w:w="10330" w:h="14580"/>
          <w:pgMar w:top="680" w:right="566" w:bottom="720" w:left="566" w:header="432" w:footer="534" w:gutter="0"/>
          <w:cols w:space="720" w:num="1"/>
        </w:sectPr>
      </w:pPr>
    </w:p>
    <w:p w14:paraId="1C2BF4BC">
      <w:pPr>
        <w:pStyle w:val="3"/>
        <w:ind w:left="152"/>
      </w:pPr>
      <w:r>
        <w:rPr>
          <w:spacing w:val="-10"/>
        </w:rPr>
        <w:t>EFFECTS</w:t>
      </w:r>
      <w:r>
        <w:rPr>
          <w:spacing w:val="-6"/>
        </w:rPr>
        <w:t xml:space="preserve"> </w:t>
      </w:r>
      <w:r>
        <w:rPr>
          <w:spacing w:val="-10"/>
        </w:rPr>
        <w:t>OF</w:t>
      </w:r>
      <w:r>
        <w:rPr>
          <w:spacing w:val="-8"/>
        </w:rPr>
        <w:t xml:space="preserve"> </w:t>
      </w:r>
      <w:r>
        <w:rPr>
          <w:spacing w:val="-10"/>
        </w:rPr>
        <w:t>CLIMATECHANGE</w:t>
      </w:r>
      <w:r>
        <w:rPr>
          <w:spacing w:val="-5"/>
        </w:rPr>
        <w:t xml:space="preserve"> </w:t>
      </w:r>
      <w:r>
        <w:rPr>
          <w:spacing w:val="-10"/>
        </w:rPr>
        <w:t>ON</w:t>
      </w:r>
      <w:r>
        <w:rPr>
          <w:spacing w:val="-8"/>
        </w:rPr>
        <w:t xml:space="preserve"> </w:t>
      </w:r>
      <w:r>
        <w:rPr>
          <w:spacing w:val="-10"/>
        </w:rPr>
        <w:t>ENVIRONMENTAL</w:t>
      </w:r>
      <w:r>
        <w:rPr>
          <w:spacing w:val="-7"/>
        </w:rPr>
        <w:t xml:space="preserve"> </w:t>
      </w:r>
      <w:r>
        <w:rPr>
          <w:spacing w:val="-10"/>
        </w:rPr>
        <w:t>SUSTAINABILITY</w:t>
      </w:r>
    </w:p>
    <w:p w14:paraId="2063ED32">
      <w:pPr>
        <w:pStyle w:val="5"/>
        <w:spacing w:before="332"/>
        <w:ind w:right="150"/>
      </w:pPr>
      <w:r>
        <w:t>Ms.</w:t>
      </w:r>
      <w:r>
        <w:rPr>
          <w:spacing w:val="25"/>
        </w:rPr>
        <w:t xml:space="preserve"> </w:t>
      </w:r>
      <w:r>
        <w:t>P.</w:t>
      </w:r>
      <w:r>
        <w:rPr>
          <w:spacing w:val="25"/>
        </w:rPr>
        <w:t xml:space="preserve"> </w:t>
      </w:r>
      <w:r>
        <w:rPr>
          <w:spacing w:val="-2"/>
        </w:rPr>
        <w:t>Bharathi</w:t>
      </w:r>
    </w:p>
    <w:p w14:paraId="4402FCBC">
      <w:pPr>
        <w:spacing w:before="29" w:line="273" w:lineRule="auto"/>
        <w:ind w:left="5113" w:right="153" w:firstLine="616"/>
        <w:jc w:val="right"/>
        <w:rPr>
          <w:i/>
          <w:sz w:val="20"/>
        </w:rPr>
      </w:pPr>
      <w:r>
        <w:rPr>
          <w:i/>
          <w:sz w:val="20"/>
        </w:rPr>
        <w:t>PG</w:t>
      </w:r>
      <w:r>
        <w:rPr>
          <w:i/>
          <w:spacing w:val="-12"/>
          <w:sz w:val="20"/>
        </w:rPr>
        <w:t xml:space="preserve"> </w:t>
      </w:r>
      <w:r>
        <w:rPr>
          <w:i/>
          <w:sz w:val="20"/>
        </w:rPr>
        <w:t>and</w:t>
      </w:r>
      <w:r>
        <w:rPr>
          <w:i/>
          <w:spacing w:val="-10"/>
          <w:sz w:val="20"/>
        </w:rPr>
        <w:t xml:space="preserve"> </w:t>
      </w:r>
      <w:r>
        <w:rPr>
          <w:i/>
          <w:sz w:val="20"/>
        </w:rPr>
        <w:t>Research</w:t>
      </w:r>
      <w:r>
        <w:rPr>
          <w:i/>
          <w:spacing w:val="-11"/>
          <w:sz w:val="20"/>
        </w:rPr>
        <w:t xml:space="preserve"> </w:t>
      </w:r>
      <w:r>
        <w:rPr>
          <w:i/>
          <w:sz w:val="20"/>
        </w:rPr>
        <w:t>Department</w:t>
      </w:r>
      <w:r>
        <w:rPr>
          <w:i/>
          <w:spacing w:val="-10"/>
          <w:sz w:val="20"/>
        </w:rPr>
        <w:t xml:space="preserve"> </w:t>
      </w:r>
      <w:r>
        <w:rPr>
          <w:i/>
          <w:sz w:val="20"/>
        </w:rPr>
        <w:t>of</w:t>
      </w:r>
      <w:r>
        <w:rPr>
          <w:i/>
          <w:spacing w:val="-11"/>
          <w:sz w:val="20"/>
        </w:rPr>
        <w:t xml:space="preserve"> </w:t>
      </w:r>
      <w:r>
        <w:rPr>
          <w:i/>
          <w:sz w:val="20"/>
        </w:rPr>
        <w:t>Zoology N</w:t>
      </w:r>
      <w:r>
        <w:rPr>
          <w:i/>
          <w:spacing w:val="9"/>
          <w:sz w:val="20"/>
        </w:rPr>
        <w:t xml:space="preserve"> </w:t>
      </w:r>
      <w:r>
        <w:rPr>
          <w:i/>
          <w:sz w:val="20"/>
        </w:rPr>
        <w:t>K</w:t>
      </w:r>
      <w:r>
        <w:rPr>
          <w:i/>
          <w:spacing w:val="8"/>
          <w:sz w:val="20"/>
        </w:rPr>
        <w:t xml:space="preserve"> </w:t>
      </w:r>
      <w:r>
        <w:rPr>
          <w:i/>
          <w:sz w:val="20"/>
        </w:rPr>
        <w:t>R</w:t>
      </w:r>
      <w:r>
        <w:rPr>
          <w:i/>
          <w:spacing w:val="8"/>
          <w:sz w:val="20"/>
        </w:rPr>
        <w:t xml:space="preserve"> </w:t>
      </w:r>
      <w:r>
        <w:rPr>
          <w:i/>
          <w:sz w:val="20"/>
        </w:rPr>
        <w:t>Govt</w:t>
      </w:r>
      <w:r>
        <w:rPr>
          <w:i/>
          <w:spacing w:val="9"/>
          <w:sz w:val="20"/>
        </w:rPr>
        <w:t xml:space="preserve"> </w:t>
      </w:r>
      <w:r>
        <w:rPr>
          <w:i/>
          <w:sz w:val="20"/>
        </w:rPr>
        <w:t>Arts</w:t>
      </w:r>
      <w:r>
        <w:rPr>
          <w:i/>
          <w:spacing w:val="8"/>
          <w:sz w:val="20"/>
        </w:rPr>
        <w:t xml:space="preserve"> </w:t>
      </w:r>
      <w:r>
        <w:rPr>
          <w:i/>
          <w:sz w:val="20"/>
        </w:rPr>
        <w:t>College,</w:t>
      </w:r>
      <w:r>
        <w:rPr>
          <w:i/>
          <w:spacing w:val="9"/>
          <w:sz w:val="20"/>
        </w:rPr>
        <w:t xml:space="preserve"> </w:t>
      </w:r>
      <w:r>
        <w:rPr>
          <w:i/>
          <w:sz w:val="20"/>
        </w:rPr>
        <w:t>Namakkal,</w:t>
      </w:r>
      <w:r>
        <w:rPr>
          <w:i/>
          <w:spacing w:val="9"/>
          <w:sz w:val="20"/>
        </w:rPr>
        <w:t xml:space="preserve"> </w:t>
      </w:r>
      <w:r>
        <w:rPr>
          <w:i/>
          <w:spacing w:val="-2"/>
          <w:sz w:val="20"/>
        </w:rPr>
        <w:t>Tamilnadu</w:t>
      </w:r>
    </w:p>
    <w:p w14:paraId="0694422F">
      <w:pPr>
        <w:pStyle w:val="8"/>
        <w:spacing w:before="57"/>
        <w:rPr>
          <w:i/>
          <w:sz w:val="20"/>
        </w:rPr>
      </w:pPr>
    </w:p>
    <w:p w14:paraId="3876E657">
      <w:pPr>
        <w:pStyle w:val="5"/>
        <w:ind w:right="150"/>
      </w:pPr>
      <w:r>
        <w:rPr>
          <w:w w:val="105"/>
        </w:rPr>
        <w:t>Mrs.</w:t>
      </w:r>
      <w:r>
        <w:rPr>
          <w:spacing w:val="5"/>
          <w:w w:val="105"/>
        </w:rPr>
        <w:t xml:space="preserve"> </w:t>
      </w:r>
      <w:r>
        <w:rPr>
          <w:w w:val="105"/>
        </w:rPr>
        <w:t>R.</w:t>
      </w:r>
      <w:r>
        <w:rPr>
          <w:spacing w:val="5"/>
          <w:w w:val="105"/>
        </w:rPr>
        <w:t xml:space="preserve"> </w:t>
      </w:r>
      <w:r>
        <w:rPr>
          <w:spacing w:val="-2"/>
          <w:w w:val="105"/>
        </w:rPr>
        <w:t>Thilagavathi</w:t>
      </w:r>
    </w:p>
    <w:p w14:paraId="46B9D2A1">
      <w:pPr>
        <w:spacing w:before="30" w:line="273" w:lineRule="auto"/>
        <w:ind w:left="5113" w:right="153" w:firstLine="616"/>
        <w:jc w:val="right"/>
        <w:rPr>
          <w:i/>
          <w:sz w:val="20"/>
        </w:rPr>
      </w:pPr>
      <w:r>
        <w:rPr>
          <w:i/>
          <w:sz w:val="20"/>
        </w:rPr>
        <w:t>PG</w:t>
      </w:r>
      <w:r>
        <w:rPr>
          <w:i/>
          <w:spacing w:val="-12"/>
          <w:sz w:val="20"/>
        </w:rPr>
        <w:t xml:space="preserve"> </w:t>
      </w:r>
      <w:r>
        <w:rPr>
          <w:i/>
          <w:sz w:val="20"/>
        </w:rPr>
        <w:t>and</w:t>
      </w:r>
      <w:r>
        <w:rPr>
          <w:i/>
          <w:spacing w:val="-10"/>
          <w:sz w:val="20"/>
        </w:rPr>
        <w:t xml:space="preserve"> </w:t>
      </w:r>
      <w:r>
        <w:rPr>
          <w:i/>
          <w:sz w:val="20"/>
        </w:rPr>
        <w:t>Research</w:t>
      </w:r>
      <w:r>
        <w:rPr>
          <w:i/>
          <w:spacing w:val="-11"/>
          <w:sz w:val="20"/>
        </w:rPr>
        <w:t xml:space="preserve"> </w:t>
      </w:r>
      <w:r>
        <w:rPr>
          <w:i/>
          <w:sz w:val="20"/>
        </w:rPr>
        <w:t>Department</w:t>
      </w:r>
      <w:r>
        <w:rPr>
          <w:i/>
          <w:spacing w:val="-10"/>
          <w:sz w:val="20"/>
        </w:rPr>
        <w:t xml:space="preserve"> </w:t>
      </w:r>
      <w:r>
        <w:rPr>
          <w:i/>
          <w:sz w:val="20"/>
        </w:rPr>
        <w:t>of</w:t>
      </w:r>
      <w:r>
        <w:rPr>
          <w:i/>
          <w:spacing w:val="-11"/>
          <w:sz w:val="20"/>
        </w:rPr>
        <w:t xml:space="preserve"> </w:t>
      </w:r>
      <w:r>
        <w:rPr>
          <w:i/>
          <w:sz w:val="20"/>
        </w:rPr>
        <w:t>Zoology N</w:t>
      </w:r>
      <w:r>
        <w:rPr>
          <w:i/>
          <w:spacing w:val="9"/>
          <w:sz w:val="20"/>
        </w:rPr>
        <w:t xml:space="preserve"> </w:t>
      </w:r>
      <w:r>
        <w:rPr>
          <w:i/>
          <w:sz w:val="20"/>
        </w:rPr>
        <w:t>K</w:t>
      </w:r>
      <w:r>
        <w:rPr>
          <w:i/>
          <w:spacing w:val="8"/>
          <w:sz w:val="20"/>
        </w:rPr>
        <w:t xml:space="preserve"> </w:t>
      </w:r>
      <w:r>
        <w:rPr>
          <w:i/>
          <w:sz w:val="20"/>
        </w:rPr>
        <w:t>R</w:t>
      </w:r>
      <w:r>
        <w:rPr>
          <w:i/>
          <w:spacing w:val="8"/>
          <w:sz w:val="20"/>
        </w:rPr>
        <w:t xml:space="preserve"> </w:t>
      </w:r>
      <w:r>
        <w:rPr>
          <w:i/>
          <w:sz w:val="20"/>
        </w:rPr>
        <w:t>Govt</w:t>
      </w:r>
      <w:r>
        <w:rPr>
          <w:i/>
          <w:spacing w:val="9"/>
          <w:sz w:val="20"/>
        </w:rPr>
        <w:t xml:space="preserve"> </w:t>
      </w:r>
      <w:r>
        <w:rPr>
          <w:i/>
          <w:sz w:val="20"/>
        </w:rPr>
        <w:t>Arts</w:t>
      </w:r>
      <w:r>
        <w:rPr>
          <w:i/>
          <w:spacing w:val="8"/>
          <w:sz w:val="20"/>
        </w:rPr>
        <w:t xml:space="preserve"> </w:t>
      </w:r>
      <w:r>
        <w:rPr>
          <w:i/>
          <w:sz w:val="20"/>
        </w:rPr>
        <w:t>College,</w:t>
      </w:r>
      <w:r>
        <w:rPr>
          <w:i/>
          <w:spacing w:val="9"/>
          <w:sz w:val="20"/>
        </w:rPr>
        <w:t xml:space="preserve"> </w:t>
      </w:r>
      <w:r>
        <w:rPr>
          <w:i/>
          <w:sz w:val="20"/>
        </w:rPr>
        <w:t>Namakkal,</w:t>
      </w:r>
      <w:r>
        <w:rPr>
          <w:i/>
          <w:spacing w:val="9"/>
          <w:sz w:val="20"/>
        </w:rPr>
        <w:t xml:space="preserve"> </w:t>
      </w:r>
      <w:r>
        <w:rPr>
          <w:i/>
          <w:spacing w:val="-2"/>
          <w:sz w:val="20"/>
        </w:rPr>
        <w:t>Tamilnadu</w:t>
      </w:r>
    </w:p>
    <w:p w14:paraId="2482E77F">
      <w:pPr>
        <w:pStyle w:val="8"/>
        <w:spacing w:before="57"/>
        <w:rPr>
          <w:i/>
          <w:sz w:val="20"/>
        </w:rPr>
      </w:pPr>
    </w:p>
    <w:p w14:paraId="75A0B09B">
      <w:pPr>
        <w:pStyle w:val="5"/>
        <w:ind w:right="146"/>
      </w:pPr>
      <w:r>
        <w:t>Dr.</w:t>
      </w:r>
      <w:r>
        <w:rPr>
          <w:spacing w:val="17"/>
        </w:rPr>
        <w:t xml:space="preserve"> </w:t>
      </w:r>
      <w:r>
        <w:t>R.</w:t>
      </w:r>
      <w:r>
        <w:rPr>
          <w:spacing w:val="59"/>
          <w:w w:val="150"/>
        </w:rPr>
        <w:t xml:space="preserve"> </w:t>
      </w:r>
      <w:r>
        <w:rPr>
          <w:spacing w:val="-2"/>
        </w:rPr>
        <w:t>Latha</w:t>
      </w:r>
    </w:p>
    <w:p w14:paraId="470E5984">
      <w:pPr>
        <w:spacing w:before="32" w:line="271" w:lineRule="auto"/>
        <w:ind w:left="5113" w:right="150" w:firstLine="616"/>
        <w:jc w:val="right"/>
        <w:rPr>
          <w:i/>
          <w:sz w:val="20"/>
        </w:rPr>
      </w:pPr>
      <w:r>
        <w:rPr>
          <w:i/>
          <w:sz w:val="20"/>
        </w:rPr>
        <w:t>PG</w:t>
      </w:r>
      <w:r>
        <w:rPr>
          <w:i/>
          <w:spacing w:val="-12"/>
          <w:sz w:val="20"/>
        </w:rPr>
        <w:t xml:space="preserve"> </w:t>
      </w:r>
      <w:r>
        <w:rPr>
          <w:i/>
          <w:sz w:val="20"/>
        </w:rPr>
        <w:t>and</w:t>
      </w:r>
      <w:r>
        <w:rPr>
          <w:i/>
          <w:spacing w:val="-10"/>
          <w:sz w:val="20"/>
        </w:rPr>
        <w:t xml:space="preserve"> </w:t>
      </w:r>
      <w:r>
        <w:rPr>
          <w:i/>
          <w:sz w:val="20"/>
        </w:rPr>
        <w:t>Research</w:t>
      </w:r>
      <w:r>
        <w:rPr>
          <w:i/>
          <w:spacing w:val="-11"/>
          <w:sz w:val="20"/>
        </w:rPr>
        <w:t xml:space="preserve"> </w:t>
      </w:r>
      <w:r>
        <w:rPr>
          <w:i/>
          <w:sz w:val="20"/>
        </w:rPr>
        <w:t>Department</w:t>
      </w:r>
      <w:r>
        <w:rPr>
          <w:i/>
          <w:spacing w:val="-10"/>
          <w:sz w:val="20"/>
        </w:rPr>
        <w:t xml:space="preserve"> </w:t>
      </w:r>
      <w:r>
        <w:rPr>
          <w:i/>
          <w:sz w:val="20"/>
        </w:rPr>
        <w:t>of</w:t>
      </w:r>
      <w:r>
        <w:rPr>
          <w:i/>
          <w:spacing w:val="-11"/>
          <w:sz w:val="20"/>
        </w:rPr>
        <w:t xml:space="preserve"> </w:t>
      </w:r>
      <w:r>
        <w:rPr>
          <w:i/>
          <w:sz w:val="20"/>
        </w:rPr>
        <w:t>Zoology N</w:t>
      </w:r>
      <w:r>
        <w:rPr>
          <w:i/>
          <w:spacing w:val="9"/>
          <w:sz w:val="20"/>
        </w:rPr>
        <w:t xml:space="preserve"> </w:t>
      </w:r>
      <w:r>
        <w:rPr>
          <w:i/>
          <w:sz w:val="20"/>
        </w:rPr>
        <w:t>K</w:t>
      </w:r>
      <w:r>
        <w:rPr>
          <w:i/>
          <w:spacing w:val="9"/>
          <w:sz w:val="20"/>
        </w:rPr>
        <w:t xml:space="preserve"> </w:t>
      </w:r>
      <w:r>
        <w:rPr>
          <w:i/>
          <w:sz w:val="20"/>
        </w:rPr>
        <w:t>R</w:t>
      </w:r>
      <w:r>
        <w:rPr>
          <w:i/>
          <w:spacing w:val="8"/>
          <w:sz w:val="20"/>
        </w:rPr>
        <w:t xml:space="preserve"> </w:t>
      </w:r>
      <w:r>
        <w:rPr>
          <w:i/>
          <w:sz w:val="20"/>
        </w:rPr>
        <w:t>Govt</w:t>
      </w:r>
      <w:r>
        <w:rPr>
          <w:i/>
          <w:spacing w:val="10"/>
          <w:sz w:val="20"/>
        </w:rPr>
        <w:t xml:space="preserve"> </w:t>
      </w:r>
      <w:r>
        <w:rPr>
          <w:i/>
          <w:sz w:val="20"/>
        </w:rPr>
        <w:t>Arts</w:t>
      </w:r>
      <w:r>
        <w:rPr>
          <w:i/>
          <w:spacing w:val="9"/>
          <w:sz w:val="20"/>
        </w:rPr>
        <w:t xml:space="preserve"> </w:t>
      </w:r>
      <w:r>
        <w:rPr>
          <w:i/>
          <w:sz w:val="20"/>
        </w:rPr>
        <w:t>College,</w:t>
      </w:r>
      <w:r>
        <w:rPr>
          <w:i/>
          <w:spacing w:val="9"/>
          <w:sz w:val="20"/>
        </w:rPr>
        <w:t xml:space="preserve"> </w:t>
      </w:r>
      <w:r>
        <w:rPr>
          <w:i/>
          <w:sz w:val="20"/>
        </w:rPr>
        <w:t>Namakkal,</w:t>
      </w:r>
      <w:r>
        <w:rPr>
          <w:i/>
          <w:spacing w:val="10"/>
          <w:sz w:val="20"/>
        </w:rPr>
        <w:t xml:space="preserve"> </w:t>
      </w:r>
      <w:r>
        <w:rPr>
          <w:i/>
          <w:spacing w:val="-2"/>
          <w:sz w:val="20"/>
        </w:rPr>
        <w:t>Tamilnadu</w:t>
      </w:r>
    </w:p>
    <w:p w14:paraId="553CA3BD">
      <w:pPr>
        <w:pStyle w:val="8"/>
        <w:spacing w:before="69"/>
        <w:rPr>
          <w:i/>
          <w:sz w:val="20"/>
        </w:rPr>
      </w:pPr>
    </w:p>
    <w:p w14:paraId="5A24BE12">
      <w:pPr>
        <w:pStyle w:val="4"/>
      </w:pPr>
      <w:r>
        <w:rPr>
          <w:lang w:val="en-IN" w:eastAsia="en-IN"/>
        </w:rPr>
        <mc:AlternateContent>
          <mc:Choice Requires="wps">
            <w:drawing>
              <wp:anchor distT="0" distB="0" distL="0" distR="0" simplePos="0" relativeHeight="251960320" behindDoc="1" locked="0" layoutInCell="1" allowOverlap="1">
                <wp:simplePos x="0" y="0"/>
                <wp:positionH relativeFrom="page">
                  <wp:posOffset>457200</wp:posOffset>
                </wp:positionH>
                <wp:positionV relativeFrom="paragraph">
                  <wp:posOffset>199390</wp:posOffset>
                </wp:positionV>
                <wp:extent cx="478155" cy="812165"/>
                <wp:effectExtent l="0" t="0" r="0" b="0"/>
                <wp:wrapNone/>
                <wp:docPr id="457" name="Textbox 457"/>
                <wp:cNvGraphicFramePr/>
                <a:graphic xmlns:a="http://schemas.openxmlformats.org/drawingml/2006/main">
                  <a:graphicData uri="http://schemas.microsoft.com/office/word/2010/wordprocessingShape">
                    <wps:wsp>
                      <wps:cNvSpPr txBox="1"/>
                      <wps:spPr>
                        <a:xfrm>
                          <a:off x="0" y="0"/>
                          <a:ext cx="478155" cy="812165"/>
                        </a:xfrm>
                        <a:prstGeom prst="rect">
                          <a:avLst/>
                        </a:prstGeom>
                      </wps:spPr>
                      <wps:txbx>
                        <w:txbxContent>
                          <w:p w14:paraId="6005005E">
                            <w:pPr>
                              <w:spacing w:line="1215" w:lineRule="exact"/>
                              <w:rPr>
                                <w:sz w:val="106"/>
                              </w:rPr>
                            </w:pPr>
                            <w:r>
                              <w:rPr>
                                <w:spacing w:val="-10"/>
                                <w:w w:val="125"/>
                                <w:sz w:val="106"/>
                              </w:rPr>
                              <w:t>C</w:t>
                            </w:r>
                          </w:p>
                        </w:txbxContent>
                      </wps:txbx>
                      <wps:bodyPr wrap="square" lIns="0" tIns="0" rIns="0" bIns="0" rtlCol="0">
                        <a:noAutofit/>
                      </wps:bodyPr>
                    </wps:wsp>
                  </a:graphicData>
                </a:graphic>
              </wp:anchor>
            </w:drawing>
          </mc:Choice>
          <mc:Fallback>
            <w:pict>
              <v:shape id="Textbox 457" o:spid="_x0000_s1026" o:spt="202" type="#_x0000_t202" style="position:absolute;left:0pt;margin-left:36pt;margin-top:15.7pt;height:63.95pt;width:37.65pt;mso-position-horizontal-relative:page;z-index:-251356160;mso-width-relative:page;mso-height-relative:page;" filled="f" stroked="f" coordsize="21600,21600" o:gfxdata="UEsDBAoAAAAAAIdO4kAAAAAAAAAAAAAAAAAEAAAAZHJzL1BLAwQUAAAACACHTuJAE2LeSdkAAAAJ&#10;AQAADwAAAGRycy9kb3ducmV2LnhtbE2PzU7DMBCE70i8g7VIvVE7TWlpiFMh1J6QEGk4cHTibWI1&#10;XofY/Xt73BPcZjWrmW/y9cX27ISjN44kJFMBDKlx2lAr4avaPj4D80GRVr0jlHBFD+vi/i5XmXZn&#10;KvG0Cy2LIeQzJaELYcg4902HVvmpG5Cit3ejVSGeY8v1qM4x3PZ8JsSCW2UoNnRqwLcOm8PuaCW8&#10;flO5MT8f9We5L01VrQS9Lw5STh4S8QIs4CX8PcMNP6JDEZlqdyTtWS9hOYtTgoQ0mQO7+fNlCqyO&#10;4mmVAi9y/n9B8QtQSwMEFAAAAAgAh07iQDyhL3i1AQAAdwMAAA4AAABkcnMvZTJvRG9jLnhtbK1T&#10;TW/bMAy9D9h/EHRfHAdNGxhxim5BhwHDNqDtD5BlKRZgiSqlxM6/H+WPtGgvPfQiUyT1yPdIb297&#10;27KTwmDAlTxfLDlTTkJt3KHkT4/33zachShcLVpwquRnFfjt7uuXbecLtYIG2lohIxAXis6XvInR&#10;F1kWZKOsCAvwylFQA1oR6YqHrEbREbpts9VyeZ11gLVHkCoE8u7HIJ8Q8SOAoLWRag/yaJWLIyqq&#10;VkSiFBrjA98N3WqtZPyrdVCRtSUnpnE4qQjZVTqz3VYUBxS+MXJqQXykhTecrDCOil6g9iIKdkTz&#10;DsoaiRBAx4UEm41EBkWIRb58o81DI7wauJDUwV9ED58HK/+c/iEzdcmv1jecOWFp5I+qjxX0LLlI&#10;oM6HgvIePGXG/jv0tDazP5Az8e412vQlRoziJO/5Ii+hMUnOq5tNvl5zJim0yVf59TqhZC+PPYb4&#10;U4FlySg50vQGUcXpd4hj6pxC71JbY/lkxb7qp14rqM/UakdTLXl4PgpUnLW/HMmWVmA2cDaq2cDY&#10;/oBhURIVB3fHCNoMlVOJEXeqTPMYep92Jw389X3Ievlfdv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E2LeSdkAAAAJAQAADwAAAAAAAAABACAAAAAiAAAAZHJzL2Rvd25yZXYueG1sUEsBAhQAFAAA&#10;AAgAh07iQDyhL3i1AQAAdwMAAA4AAAAAAAAAAQAgAAAAKAEAAGRycy9lMm9Eb2MueG1sUEsFBgAA&#10;AAAGAAYAWQEAAE8FAAAAAA==&#10;">
                <v:fill on="f" focussize="0,0"/>
                <v:stroke on="f"/>
                <v:imagedata o:title=""/>
                <o:lock v:ext="edit" aspectratio="f"/>
                <v:textbox inset="0mm,0mm,0mm,0mm">
                  <w:txbxContent>
                    <w:p w14:paraId="6005005E">
                      <w:pPr>
                        <w:spacing w:line="1215" w:lineRule="exact"/>
                        <w:rPr>
                          <w:sz w:val="106"/>
                        </w:rPr>
                      </w:pPr>
                      <w:r>
                        <w:rPr>
                          <w:spacing w:val="-10"/>
                          <w:w w:val="125"/>
                          <w:sz w:val="106"/>
                        </w:rPr>
                        <w:t>C</w:t>
                      </w:r>
                    </w:p>
                  </w:txbxContent>
                </v:textbox>
              </v:shape>
            </w:pict>
          </mc:Fallback>
        </mc:AlternateContent>
      </w:r>
      <w:r>
        <w:rPr>
          <w:spacing w:val="-2"/>
          <w:w w:val="115"/>
        </w:rPr>
        <w:t>ABSTRACT</w:t>
      </w:r>
    </w:p>
    <w:p w14:paraId="19FD58CA">
      <w:pPr>
        <w:pStyle w:val="8"/>
        <w:spacing w:before="239" w:line="280" w:lineRule="auto"/>
        <w:ind w:left="153" w:right="145" w:firstLine="751"/>
        <w:jc w:val="right"/>
      </w:pPr>
      <w:r>
        <w:rPr>
          <w:w w:val="105"/>
        </w:rPr>
        <w:t>limate change poses</w:t>
      </w:r>
      <w:r>
        <w:rPr>
          <w:spacing w:val="14"/>
          <w:w w:val="105"/>
        </w:rPr>
        <w:t xml:space="preserve"> </w:t>
      </w:r>
      <w:r>
        <w:rPr>
          <w:w w:val="105"/>
        </w:rPr>
        <w:t>a</w:t>
      </w:r>
      <w:r>
        <w:rPr>
          <w:spacing w:val="12"/>
          <w:w w:val="105"/>
        </w:rPr>
        <w:t xml:space="preserve"> </w:t>
      </w:r>
      <w:r>
        <w:rPr>
          <w:w w:val="105"/>
        </w:rPr>
        <w:t>significant</w:t>
      </w:r>
      <w:r>
        <w:rPr>
          <w:spacing w:val="14"/>
          <w:w w:val="105"/>
        </w:rPr>
        <w:t xml:space="preserve"> </w:t>
      </w:r>
      <w:r>
        <w:rPr>
          <w:w w:val="105"/>
        </w:rPr>
        <w:t>threat to</w:t>
      </w:r>
      <w:r>
        <w:rPr>
          <w:spacing w:val="13"/>
          <w:w w:val="105"/>
        </w:rPr>
        <w:t xml:space="preserve"> </w:t>
      </w:r>
      <w:r>
        <w:rPr>
          <w:w w:val="105"/>
        </w:rPr>
        <w:t>environmental</w:t>
      </w:r>
      <w:r>
        <w:rPr>
          <w:spacing w:val="14"/>
          <w:w w:val="105"/>
        </w:rPr>
        <w:t xml:space="preserve"> </w:t>
      </w:r>
      <w:r>
        <w:rPr>
          <w:w w:val="105"/>
        </w:rPr>
        <w:t>sustainability, with</w:t>
      </w:r>
      <w:r>
        <w:rPr>
          <w:spacing w:val="14"/>
          <w:w w:val="105"/>
        </w:rPr>
        <w:t xml:space="preserve"> </w:t>
      </w:r>
      <w:r>
        <w:rPr>
          <w:w w:val="105"/>
        </w:rPr>
        <w:t>far-reaching</w:t>
      </w:r>
      <w:r>
        <w:rPr>
          <w:spacing w:val="40"/>
          <w:w w:val="105"/>
        </w:rPr>
        <w:t xml:space="preserve"> </w:t>
      </w:r>
      <w:r>
        <w:rPr>
          <w:w w:val="105"/>
        </w:rPr>
        <w:t>consequences</w:t>
      </w:r>
      <w:r>
        <w:rPr>
          <w:spacing w:val="40"/>
          <w:w w:val="105"/>
        </w:rPr>
        <w:t xml:space="preserve"> </w:t>
      </w:r>
      <w:r>
        <w:rPr>
          <w:w w:val="105"/>
        </w:rPr>
        <w:t>for</w:t>
      </w:r>
      <w:r>
        <w:rPr>
          <w:spacing w:val="40"/>
          <w:w w:val="105"/>
        </w:rPr>
        <w:t xml:space="preserve"> </w:t>
      </w:r>
      <w:r>
        <w:rPr>
          <w:w w:val="105"/>
        </w:rPr>
        <w:t>ecosystems,</w:t>
      </w:r>
      <w:r>
        <w:rPr>
          <w:spacing w:val="40"/>
          <w:w w:val="105"/>
        </w:rPr>
        <w:t xml:space="preserve"> </w:t>
      </w:r>
      <w:r>
        <w:rPr>
          <w:w w:val="105"/>
        </w:rPr>
        <w:t>human</w:t>
      </w:r>
      <w:r>
        <w:rPr>
          <w:spacing w:val="40"/>
          <w:w w:val="105"/>
        </w:rPr>
        <w:t xml:space="preserve"> </w:t>
      </w:r>
      <w:r>
        <w:rPr>
          <w:w w:val="105"/>
        </w:rPr>
        <w:t>health,</w:t>
      </w:r>
      <w:r>
        <w:rPr>
          <w:spacing w:val="40"/>
          <w:w w:val="105"/>
        </w:rPr>
        <w:t xml:space="preserve"> </w:t>
      </w:r>
      <w:r>
        <w:rPr>
          <w:w w:val="105"/>
        </w:rPr>
        <w:t>and</w:t>
      </w:r>
      <w:r>
        <w:rPr>
          <w:spacing w:val="40"/>
          <w:w w:val="105"/>
        </w:rPr>
        <w:t xml:space="preserve"> </w:t>
      </w:r>
      <w:r>
        <w:rPr>
          <w:w w:val="105"/>
        </w:rPr>
        <w:t>the</w:t>
      </w:r>
      <w:r>
        <w:rPr>
          <w:spacing w:val="40"/>
          <w:w w:val="105"/>
        </w:rPr>
        <w:t xml:space="preserve"> </w:t>
      </w:r>
      <w:r>
        <w:rPr>
          <w:w w:val="105"/>
        </w:rPr>
        <w:t>economy.</w:t>
      </w:r>
      <w:r>
        <w:rPr>
          <w:spacing w:val="40"/>
          <w:w w:val="105"/>
        </w:rPr>
        <w:t xml:space="preserve"> </w:t>
      </w:r>
      <w:r>
        <w:rPr>
          <w:w w:val="105"/>
        </w:rPr>
        <w:t>Rising greenhouse</w:t>
      </w:r>
      <w:r>
        <w:rPr>
          <w:spacing w:val="32"/>
          <w:w w:val="105"/>
        </w:rPr>
        <w:t xml:space="preserve"> </w:t>
      </w:r>
      <w:r>
        <w:rPr>
          <w:w w:val="105"/>
        </w:rPr>
        <w:t>gas</w:t>
      </w:r>
      <w:r>
        <w:rPr>
          <w:spacing w:val="32"/>
          <w:w w:val="105"/>
        </w:rPr>
        <w:t xml:space="preserve"> </w:t>
      </w:r>
      <w:r>
        <w:rPr>
          <w:w w:val="105"/>
        </w:rPr>
        <w:t>emissions</w:t>
      </w:r>
      <w:r>
        <w:rPr>
          <w:spacing w:val="32"/>
          <w:w w:val="105"/>
        </w:rPr>
        <w:t xml:space="preserve"> </w:t>
      </w:r>
      <w:r>
        <w:rPr>
          <w:w w:val="105"/>
        </w:rPr>
        <w:t>are</w:t>
      </w:r>
      <w:r>
        <w:rPr>
          <w:spacing w:val="32"/>
          <w:w w:val="105"/>
        </w:rPr>
        <w:t xml:space="preserve"> </w:t>
      </w:r>
      <w:r>
        <w:rPr>
          <w:w w:val="105"/>
        </w:rPr>
        <w:t>causing</w:t>
      </w:r>
      <w:r>
        <w:rPr>
          <w:spacing w:val="32"/>
          <w:w w:val="105"/>
        </w:rPr>
        <w:t xml:space="preserve"> </w:t>
      </w:r>
      <w:r>
        <w:rPr>
          <w:w w:val="105"/>
        </w:rPr>
        <w:t>extreme</w:t>
      </w:r>
      <w:r>
        <w:rPr>
          <w:spacing w:val="32"/>
          <w:w w:val="105"/>
        </w:rPr>
        <w:t xml:space="preserve"> </w:t>
      </w:r>
      <w:r>
        <w:rPr>
          <w:w w:val="105"/>
        </w:rPr>
        <w:t>weather</w:t>
      </w:r>
      <w:r>
        <w:rPr>
          <w:spacing w:val="31"/>
          <w:w w:val="105"/>
        </w:rPr>
        <w:t xml:space="preserve"> </w:t>
      </w:r>
      <w:r>
        <w:rPr>
          <w:w w:val="105"/>
        </w:rPr>
        <w:t>patterns,</w:t>
      </w:r>
      <w:r>
        <w:rPr>
          <w:spacing w:val="32"/>
          <w:w w:val="105"/>
        </w:rPr>
        <w:t xml:space="preserve"> </w:t>
      </w:r>
      <w:r>
        <w:rPr>
          <w:w w:val="105"/>
        </w:rPr>
        <w:t>such</w:t>
      </w:r>
      <w:r>
        <w:rPr>
          <w:spacing w:val="33"/>
          <w:w w:val="105"/>
        </w:rPr>
        <w:t xml:space="preserve"> </w:t>
      </w:r>
      <w:r>
        <w:rPr>
          <w:w w:val="105"/>
        </w:rPr>
        <w:t>as</w:t>
      </w:r>
      <w:r>
        <w:rPr>
          <w:spacing w:val="32"/>
          <w:w w:val="105"/>
        </w:rPr>
        <w:t xml:space="preserve"> </w:t>
      </w:r>
      <w:r>
        <w:rPr>
          <w:w w:val="105"/>
        </w:rPr>
        <w:t>intense hurricanes,</w:t>
      </w:r>
      <w:r>
        <w:rPr>
          <w:spacing w:val="28"/>
          <w:w w:val="105"/>
        </w:rPr>
        <w:t xml:space="preserve"> </w:t>
      </w:r>
      <w:r>
        <w:rPr>
          <w:w w:val="105"/>
        </w:rPr>
        <w:t>droughts,</w:t>
      </w:r>
      <w:r>
        <w:rPr>
          <w:spacing w:val="28"/>
          <w:w w:val="105"/>
        </w:rPr>
        <w:t xml:space="preserve"> </w:t>
      </w:r>
      <w:r>
        <w:rPr>
          <w:w w:val="105"/>
        </w:rPr>
        <w:t>and</w:t>
      </w:r>
      <w:r>
        <w:rPr>
          <w:spacing w:val="27"/>
          <w:w w:val="105"/>
        </w:rPr>
        <w:t xml:space="preserve"> </w:t>
      </w:r>
      <w:r>
        <w:rPr>
          <w:w w:val="105"/>
        </w:rPr>
        <w:t>wildfires,</w:t>
      </w:r>
      <w:r>
        <w:rPr>
          <w:spacing w:val="27"/>
          <w:w w:val="105"/>
        </w:rPr>
        <w:t xml:space="preserve"> </w:t>
      </w:r>
      <w:r>
        <w:rPr>
          <w:w w:val="105"/>
        </w:rPr>
        <w:t>leading</w:t>
      </w:r>
      <w:r>
        <w:rPr>
          <w:spacing w:val="27"/>
          <w:w w:val="105"/>
        </w:rPr>
        <w:t xml:space="preserve"> </w:t>
      </w:r>
      <w:r>
        <w:rPr>
          <w:w w:val="105"/>
        </w:rPr>
        <w:t>to</w:t>
      </w:r>
      <w:r>
        <w:rPr>
          <w:spacing w:val="25"/>
          <w:w w:val="105"/>
        </w:rPr>
        <w:t xml:space="preserve"> </w:t>
      </w:r>
      <w:r>
        <w:rPr>
          <w:w w:val="105"/>
        </w:rPr>
        <w:t>devastating</w:t>
      </w:r>
      <w:r>
        <w:rPr>
          <w:spacing w:val="27"/>
          <w:w w:val="105"/>
        </w:rPr>
        <w:t xml:space="preserve"> </w:t>
      </w:r>
      <w:r>
        <w:rPr>
          <w:w w:val="105"/>
        </w:rPr>
        <w:t>impact</w:t>
      </w:r>
      <w:r>
        <w:rPr>
          <w:spacing w:val="28"/>
          <w:w w:val="105"/>
        </w:rPr>
        <w:t xml:space="preserve"> </w:t>
      </w:r>
      <w:r>
        <w:rPr>
          <w:w w:val="105"/>
        </w:rPr>
        <w:t>son</w:t>
      </w:r>
      <w:r>
        <w:rPr>
          <w:spacing w:val="26"/>
          <w:w w:val="105"/>
        </w:rPr>
        <w:t xml:space="preserve"> </w:t>
      </w:r>
      <w:r>
        <w:rPr>
          <w:w w:val="105"/>
        </w:rPr>
        <w:t>biodiversity</w:t>
      </w:r>
      <w:r>
        <w:rPr>
          <w:spacing w:val="27"/>
          <w:w w:val="105"/>
        </w:rPr>
        <w:t xml:space="preserve"> </w:t>
      </w:r>
      <w:r>
        <w:rPr>
          <w:w w:val="105"/>
        </w:rPr>
        <w:t>food security, and human settlements. Rising sea levels, thawing of pole rice caps, and glaciers are</w:t>
      </w:r>
      <w:r>
        <w:rPr>
          <w:spacing w:val="-13"/>
          <w:w w:val="105"/>
        </w:rPr>
        <w:t xml:space="preserve"> </w:t>
      </w:r>
      <w:r>
        <w:rPr>
          <w:w w:val="105"/>
        </w:rPr>
        <w:t>causing</w:t>
      </w:r>
      <w:r>
        <w:rPr>
          <w:spacing w:val="-13"/>
          <w:w w:val="105"/>
        </w:rPr>
        <w:t xml:space="preserve"> </w:t>
      </w:r>
      <w:r>
        <w:rPr>
          <w:w w:val="105"/>
        </w:rPr>
        <w:t>increased</w:t>
      </w:r>
      <w:r>
        <w:rPr>
          <w:spacing w:val="-12"/>
          <w:w w:val="105"/>
        </w:rPr>
        <w:t xml:space="preserve"> </w:t>
      </w:r>
      <w:r>
        <w:rPr>
          <w:w w:val="105"/>
        </w:rPr>
        <w:t>coastal</w:t>
      </w:r>
      <w:r>
        <w:rPr>
          <w:spacing w:val="-11"/>
          <w:w w:val="105"/>
        </w:rPr>
        <w:t xml:space="preserve"> </w:t>
      </w:r>
      <w:r>
        <w:rPr>
          <w:w w:val="105"/>
        </w:rPr>
        <w:t>erosion</w:t>
      </w:r>
      <w:r>
        <w:rPr>
          <w:spacing w:val="-13"/>
          <w:w w:val="105"/>
        </w:rPr>
        <w:t xml:space="preserve"> </w:t>
      </w:r>
      <w:r>
        <w:rPr>
          <w:w w:val="105"/>
        </w:rPr>
        <w:t>and</w:t>
      </w:r>
      <w:r>
        <w:rPr>
          <w:spacing w:val="-12"/>
          <w:w w:val="105"/>
        </w:rPr>
        <w:t xml:space="preserve"> </w:t>
      </w:r>
      <w:r>
        <w:rPr>
          <w:w w:val="105"/>
        </w:rPr>
        <w:t>flooding.</w:t>
      </w:r>
      <w:r>
        <w:rPr>
          <w:spacing w:val="-12"/>
          <w:w w:val="105"/>
        </w:rPr>
        <w:t xml:space="preserve"> </w:t>
      </w:r>
      <w:r>
        <w:rPr>
          <w:w w:val="105"/>
        </w:rPr>
        <w:t>Extreme</w:t>
      </w:r>
      <w:r>
        <w:rPr>
          <w:spacing w:val="-12"/>
          <w:w w:val="105"/>
        </w:rPr>
        <w:t xml:space="preserve"> </w:t>
      </w:r>
      <w:r>
        <w:rPr>
          <w:w w:val="105"/>
        </w:rPr>
        <w:t>weather</w:t>
      </w:r>
      <w:r>
        <w:rPr>
          <w:spacing w:val="-13"/>
          <w:w w:val="105"/>
        </w:rPr>
        <w:t xml:space="preserve"> </w:t>
      </w:r>
      <w:r>
        <w:rPr>
          <w:w w:val="105"/>
        </w:rPr>
        <w:t>events</w:t>
      </w:r>
      <w:r>
        <w:rPr>
          <w:spacing w:val="-11"/>
          <w:w w:val="105"/>
        </w:rPr>
        <w:t xml:space="preserve"> </w:t>
      </w:r>
      <w:r>
        <w:rPr>
          <w:w w:val="105"/>
        </w:rPr>
        <w:t>are</w:t>
      </w:r>
      <w:r>
        <w:rPr>
          <w:spacing w:val="-12"/>
          <w:w w:val="105"/>
        </w:rPr>
        <w:t xml:space="preserve"> </w:t>
      </w:r>
      <w:r>
        <w:rPr>
          <w:w w:val="105"/>
        </w:rPr>
        <w:t>resulting</w:t>
      </w:r>
      <w:r>
        <w:rPr>
          <w:spacing w:val="-13"/>
          <w:w w:val="105"/>
        </w:rPr>
        <w:t xml:space="preserve"> </w:t>
      </w:r>
      <w:r>
        <w:rPr>
          <w:w w:val="105"/>
        </w:rPr>
        <w:t>in loss</w:t>
      </w:r>
      <w:r>
        <w:rPr>
          <w:spacing w:val="40"/>
          <w:w w:val="105"/>
        </w:rPr>
        <w:t xml:space="preserve"> </w:t>
      </w:r>
      <w:r>
        <w:rPr>
          <w:w w:val="105"/>
        </w:rPr>
        <w:t>of</w:t>
      </w:r>
      <w:r>
        <w:rPr>
          <w:spacing w:val="40"/>
          <w:w w:val="105"/>
        </w:rPr>
        <w:t xml:space="preserve"> </w:t>
      </w:r>
      <w:r>
        <w:rPr>
          <w:w w:val="105"/>
        </w:rPr>
        <w:t>life,</w:t>
      </w:r>
      <w:r>
        <w:rPr>
          <w:spacing w:val="39"/>
          <w:w w:val="105"/>
        </w:rPr>
        <w:t xml:space="preserve"> </w:t>
      </w:r>
      <w:r>
        <w:rPr>
          <w:w w:val="105"/>
        </w:rPr>
        <w:t>property</w:t>
      </w:r>
      <w:r>
        <w:rPr>
          <w:spacing w:val="40"/>
          <w:w w:val="105"/>
        </w:rPr>
        <w:t xml:space="preserve"> </w:t>
      </w:r>
      <w:r>
        <w:rPr>
          <w:w w:val="105"/>
        </w:rPr>
        <w:t>damage,</w:t>
      </w:r>
      <w:r>
        <w:rPr>
          <w:spacing w:val="40"/>
          <w:w w:val="105"/>
        </w:rPr>
        <w:t xml:space="preserve"> </w:t>
      </w:r>
      <w:r>
        <w:rPr>
          <w:w w:val="105"/>
        </w:rPr>
        <w:t>and</w:t>
      </w:r>
      <w:r>
        <w:rPr>
          <w:spacing w:val="40"/>
          <w:w w:val="105"/>
        </w:rPr>
        <w:t xml:space="preserve"> </w:t>
      </w:r>
      <w:r>
        <w:rPr>
          <w:w w:val="105"/>
        </w:rPr>
        <w:t>displacement.</w:t>
      </w:r>
      <w:r>
        <w:rPr>
          <w:spacing w:val="40"/>
          <w:w w:val="105"/>
        </w:rPr>
        <w:t xml:space="preserve"> </w:t>
      </w:r>
      <w:r>
        <w:rPr>
          <w:w w:val="105"/>
        </w:rPr>
        <w:t>Changes</w:t>
      </w:r>
      <w:r>
        <w:rPr>
          <w:spacing w:val="39"/>
          <w:w w:val="105"/>
        </w:rPr>
        <w:t xml:space="preserve"> </w:t>
      </w:r>
      <w:r>
        <w:rPr>
          <w:w w:val="105"/>
        </w:rPr>
        <w:t>in</w:t>
      </w:r>
      <w:r>
        <w:rPr>
          <w:spacing w:val="40"/>
          <w:w w:val="105"/>
        </w:rPr>
        <w:t xml:space="preserve"> </w:t>
      </w:r>
      <w:r>
        <w:rPr>
          <w:w w:val="105"/>
        </w:rPr>
        <w:t>precipitation</w:t>
      </w:r>
      <w:r>
        <w:rPr>
          <w:spacing w:val="40"/>
          <w:w w:val="105"/>
        </w:rPr>
        <w:t xml:space="preserve"> </w:t>
      </w:r>
      <w:r>
        <w:rPr>
          <w:w w:val="105"/>
        </w:rPr>
        <w:t>samples</w:t>
      </w:r>
      <w:r>
        <w:rPr>
          <w:spacing w:val="39"/>
          <w:w w:val="105"/>
        </w:rPr>
        <w:t xml:space="preserve"> </w:t>
      </w:r>
      <w:r>
        <w:rPr>
          <w:w w:val="105"/>
        </w:rPr>
        <w:t>and increased</w:t>
      </w:r>
      <w:r>
        <w:rPr>
          <w:spacing w:val="32"/>
          <w:w w:val="105"/>
        </w:rPr>
        <w:t xml:space="preserve"> </w:t>
      </w:r>
      <w:r>
        <w:rPr>
          <w:w w:val="105"/>
        </w:rPr>
        <w:t>evaporation</w:t>
      </w:r>
      <w:r>
        <w:rPr>
          <w:spacing w:val="33"/>
          <w:w w:val="105"/>
        </w:rPr>
        <w:t xml:space="preserve"> </w:t>
      </w:r>
      <w:r>
        <w:rPr>
          <w:w w:val="105"/>
        </w:rPr>
        <w:t>due</w:t>
      </w:r>
      <w:r>
        <w:rPr>
          <w:spacing w:val="33"/>
          <w:w w:val="105"/>
        </w:rPr>
        <w:t xml:space="preserve"> </w:t>
      </w:r>
      <w:r>
        <w:rPr>
          <w:w w:val="105"/>
        </w:rPr>
        <w:t>to</w:t>
      </w:r>
      <w:r>
        <w:rPr>
          <w:spacing w:val="32"/>
          <w:w w:val="105"/>
        </w:rPr>
        <w:t xml:space="preserve"> </w:t>
      </w:r>
      <w:r>
        <w:rPr>
          <w:w w:val="105"/>
        </w:rPr>
        <w:t>warmer</w:t>
      </w:r>
      <w:r>
        <w:rPr>
          <w:spacing w:val="32"/>
          <w:w w:val="105"/>
        </w:rPr>
        <w:t xml:space="preserve"> </w:t>
      </w:r>
      <w:r>
        <w:rPr>
          <w:w w:val="105"/>
        </w:rPr>
        <w:t>temperatures</w:t>
      </w:r>
      <w:r>
        <w:rPr>
          <w:spacing w:val="33"/>
          <w:w w:val="105"/>
        </w:rPr>
        <w:t xml:space="preserve"> </w:t>
      </w:r>
      <w:r>
        <w:rPr>
          <w:w w:val="105"/>
        </w:rPr>
        <w:t>are</w:t>
      </w:r>
      <w:r>
        <w:rPr>
          <w:spacing w:val="33"/>
          <w:w w:val="105"/>
        </w:rPr>
        <w:t xml:space="preserve"> </w:t>
      </w:r>
      <w:r>
        <w:rPr>
          <w:w w:val="105"/>
        </w:rPr>
        <w:t>highest</w:t>
      </w:r>
      <w:r>
        <w:rPr>
          <w:spacing w:val="32"/>
          <w:w w:val="105"/>
        </w:rPr>
        <w:t xml:space="preserve"> </w:t>
      </w:r>
      <w:r>
        <w:rPr>
          <w:w w:val="105"/>
        </w:rPr>
        <w:t>to</w:t>
      </w:r>
      <w:r>
        <w:rPr>
          <w:spacing w:val="32"/>
          <w:w w:val="105"/>
        </w:rPr>
        <w:t xml:space="preserve"> </w:t>
      </w:r>
      <w:r>
        <w:rPr>
          <w:w w:val="105"/>
        </w:rPr>
        <w:t>droughts</w:t>
      </w:r>
      <w:r>
        <w:rPr>
          <w:spacing w:val="33"/>
          <w:w w:val="105"/>
        </w:rPr>
        <w:t xml:space="preserve"> </w:t>
      </w:r>
      <w:r>
        <w:rPr>
          <w:w w:val="105"/>
        </w:rPr>
        <w:t>and</w:t>
      </w:r>
      <w:r>
        <w:rPr>
          <w:spacing w:val="30"/>
          <w:w w:val="105"/>
        </w:rPr>
        <w:t xml:space="preserve"> </w:t>
      </w:r>
      <w:r>
        <w:rPr>
          <w:w w:val="105"/>
        </w:rPr>
        <w:t>water shortages.</w:t>
      </w:r>
      <w:r>
        <w:rPr>
          <w:spacing w:val="-1"/>
          <w:w w:val="105"/>
        </w:rPr>
        <w:t xml:space="preserve"> </w:t>
      </w:r>
      <w:r>
        <w:rPr>
          <w:w w:val="105"/>
        </w:rPr>
        <w:t>The</w:t>
      </w:r>
      <w:r>
        <w:rPr>
          <w:spacing w:val="-1"/>
          <w:w w:val="105"/>
        </w:rPr>
        <w:t xml:space="preserve"> </w:t>
      </w:r>
      <w:r>
        <w:rPr>
          <w:w w:val="105"/>
        </w:rPr>
        <w:t>consequences for</w:t>
      </w:r>
      <w:r>
        <w:rPr>
          <w:spacing w:val="-2"/>
          <w:w w:val="105"/>
        </w:rPr>
        <w:t xml:space="preserve"> </w:t>
      </w:r>
      <w:r>
        <w:rPr>
          <w:w w:val="105"/>
        </w:rPr>
        <w:t>environmental sustainability are</w:t>
      </w:r>
      <w:r>
        <w:rPr>
          <w:spacing w:val="-1"/>
          <w:w w:val="105"/>
        </w:rPr>
        <w:t xml:space="preserve"> </w:t>
      </w:r>
      <w:r>
        <w:rPr>
          <w:w w:val="105"/>
        </w:rPr>
        <w:t>severe,</w:t>
      </w:r>
      <w:r>
        <w:rPr>
          <w:spacing w:val="-1"/>
          <w:w w:val="105"/>
        </w:rPr>
        <w:t xml:space="preserve"> </w:t>
      </w:r>
      <w:r>
        <w:rPr>
          <w:w w:val="105"/>
        </w:rPr>
        <w:t>including</w:t>
      </w:r>
      <w:r>
        <w:rPr>
          <w:spacing w:val="-1"/>
          <w:w w:val="105"/>
        </w:rPr>
        <w:t xml:space="preserve"> </w:t>
      </w:r>
      <w:r>
        <w:rPr>
          <w:w w:val="105"/>
        </w:rPr>
        <w:t>loss</w:t>
      </w:r>
      <w:r>
        <w:rPr>
          <w:spacing w:val="-1"/>
          <w:w w:val="105"/>
        </w:rPr>
        <w:t xml:space="preserve"> </w:t>
      </w:r>
      <w:r>
        <w:rPr>
          <w:w w:val="105"/>
        </w:rPr>
        <w:t>of biodiversity,</w:t>
      </w:r>
      <w:r>
        <w:rPr>
          <w:spacing w:val="-6"/>
          <w:w w:val="105"/>
        </w:rPr>
        <w:t xml:space="preserve"> </w:t>
      </w:r>
      <w:r>
        <w:rPr>
          <w:w w:val="105"/>
        </w:rPr>
        <w:t>decreased</w:t>
      </w:r>
      <w:r>
        <w:rPr>
          <w:spacing w:val="-6"/>
          <w:w w:val="105"/>
        </w:rPr>
        <w:t xml:space="preserve"> </w:t>
      </w:r>
      <w:r>
        <w:rPr>
          <w:w w:val="105"/>
        </w:rPr>
        <w:t>air</w:t>
      </w:r>
      <w:r>
        <w:rPr>
          <w:spacing w:val="-5"/>
          <w:w w:val="105"/>
        </w:rPr>
        <w:t xml:space="preserve"> </w:t>
      </w:r>
      <w:r>
        <w:rPr>
          <w:w w:val="105"/>
        </w:rPr>
        <w:t>and</w:t>
      </w:r>
      <w:r>
        <w:rPr>
          <w:spacing w:val="-8"/>
          <w:w w:val="105"/>
        </w:rPr>
        <w:t xml:space="preserve"> </w:t>
      </w:r>
      <w:r>
        <w:rPr>
          <w:w w:val="105"/>
        </w:rPr>
        <w:t>water</w:t>
      </w:r>
      <w:r>
        <w:rPr>
          <w:spacing w:val="-8"/>
          <w:w w:val="105"/>
        </w:rPr>
        <w:t xml:space="preserve"> </w:t>
      </w:r>
      <w:r>
        <w:rPr>
          <w:w w:val="105"/>
        </w:rPr>
        <w:t>quality,</w:t>
      </w:r>
      <w:r>
        <w:rPr>
          <w:spacing w:val="-8"/>
          <w:w w:val="105"/>
        </w:rPr>
        <w:t xml:space="preserve"> </w:t>
      </w:r>
      <w:r>
        <w:rPr>
          <w:w w:val="105"/>
        </w:rPr>
        <w:t>and</w:t>
      </w:r>
      <w:r>
        <w:rPr>
          <w:spacing w:val="-8"/>
          <w:w w:val="105"/>
        </w:rPr>
        <w:t xml:space="preserve"> </w:t>
      </w:r>
      <w:r>
        <w:rPr>
          <w:w w:val="105"/>
        </w:rPr>
        <w:t>negative</w:t>
      </w:r>
      <w:r>
        <w:rPr>
          <w:spacing w:val="-7"/>
          <w:w w:val="105"/>
        </w:rPr>
        <w:t xml:space="preserve"> </w:t>
      </w:r>
      <w:r>
        <w:rPr>
          <w:w w:val="105"/>
        </w:rPr>
        <w:t>impacts</w:t>
      </w:r>
      <w:r>
        <w:rPr>
          <w:spacing w:val="-5"/>
          <w:w w:val="105"/>
        </w:rPr>
        <w:t xml:space="preserve"> </w:t>
      </w:r>
      <w:r>
        <w:rPr>
          <w:w w:val="105"/>
        </w:rPr>
        <w:t>on</w:t>
      </w:r>
      <w:r>
        <w:rPr>
          <w:spacing w:val="-4"/>
          <w:w w:val="105"/>
        </w:rPr>
        <w:t xml:space="preserve"> </w:t>
      </w:r>
      <w:r>
        <w:rPr>
          <w:w w:val="105"/>
        </w:rPr>
        <w:t>agriculture,</w:t>
      </w:r>
      <w:r>
        <w:rPr>
          <w:spacing w:val="-5"/>
          <w:w w:val="105"/>
        </w:rPr>
        <w:t xml:space="preserve"> </w:t>
      </w:r>
      <w:r>
        <w:rPr>
          <w:w w:val="105"/>
        </w:rPr>
        <w:t>forestry and</w:t>
      </w:r>
      <w:r>
        <w:rPr>
          <w:spacing w:val="67"/>
          <w:w w:val="105"/>
        </w:rPr>
        <w:t xml:space="preserve"> </w:t>
      </w:r>
      <w:r>
        <w:rPr>
          <w:w w:val="105"/>
        </w:rPr>
        <w:t>fisheries.</w:t>
      </w:r>
      <w:r>
        <w:rPr>
          <w:spacing w:val="68"/>
          <w:w w:val="105"/>
        </w:rPr>
        <w:t xml:space="preserve"> </w:t>
      </w:r>
      <w:r>
        <w:rPr>
          <w:w w:val="105"/>
        </w:rPr>
        <w:t>Climate</w:t>
      </w:r>
      <w:r>
        <w:rPr>
          <w:spacing w:val="40"/>
          <w:w w:val="105"/>
        </w:rPr>
        <w:t xml:space="preserve"> </w:t>
      </w:r>
      <w:r>
        <w:rPr>
          <w:w w:val="105"/>
        </w:rPr>
        <w:t>change</w:t>
      </w:r>
      <w:r>
        <w:rPr>
          <w:spacing w:val="67"/>
          <w:w w:val="105"/>
        </w:rPr>
        <w:t xml:space="preserve"> </w:t>
      </w:r>
      <w:r>
        <w:rPr>
          <w:w w:val="105"/>
        </w:rPr>
        <w:t>also</w:t>
      </w:r>
      <w:r>
        <w:rPr>
          <w:spacing w:val="68"/>
          <w:w w:val="105"/>
        </w:rPr>
        <w:t xml:space="preserve"> </w:t>
      </w:r>
      <w:r>
        <w:rPr>
          <w:w w:val="105"/>
        </w:rPr>
        <w:t>rises</w:t>
      </w:r>
      <w:r>
        <w:rPr>
          <w:spacing w:val="66"/>
          <w:w w:val="105"/>
        </w:rPr>
        <w:t xml:space="preserve"> </w:t>
      </w:r>
      <w:r>
        <w:rPr>
          <w:w w:val="105"/>
        </w:rPr>
        <w:t>the</w:t>
      </w:r>
      <w:r>
        <w:rPr>
          <w:spacing w:val="65"/>
          <w:w w:val="105"/>
        </w:rPr>
        <w:t xml:space="preserve"> </w:t>
      </w:r>
      <w:r>
        <w:rPr>
          <w:w w:val="105"/>
        </w:rPr>
        <w:t>danger</w:t>
      </w:r>
      <w:r>
        <w:rPr>
          <w:spacing w:val="66"/>
          <w:w w:val="105"/>
        </w:rPr>
        <w:t xml:space="preserve"> </w:t>
      </w:r>
      <w:r>
        <w:rPr>
          <w:w w:val="105"/>
        </w:rPr>
        <w:t>of</w:t>
      </w:r>
      <w:r>
        <w:rPr>
          <w:spacing w:val="66"/>
          <w:w w:val="105"/>
        </w:rPr>
        <w:t xml:space="preserve"> </w:t>
      </w:r>
      <w:r>
        <w:rPr>
          <w:w w:val="105"/>
        </w:rPr>
        <w:t>natural</w:t>
      </w:r>
      <w:r>
        <w:rPr>
          <w:spacing w:val="66"/>
          <w:w w:val="105"/>
        </w:rPr>
        <w:t xml:space="preserve"> </w:t>
      </w:r>
      <w:r>
        <w:rPr>
          <w:w w:val="105"/>
        </w:rPr>
        <w:t>disasters</w:t>
      </w:r>
      <w:r>
        <w:rPr>
          <w:spacing w:val="68"/>
          <w:w w:val="105"/>
        </w:rPr>
        <w:t xml:space="preserve"> </w:t>
      </w:r>
      <w:r>
        <w:rPr>
          <w:w w:val="105"/>
        </w:rPr>
        <w:t>and</w:t>
      </w:r>
      <w:r>
        <w:rPr>
          <w:spacing w:val="65"/>
          <w:w w:val="105"/>
        </w:rPr>
        <w:t xml:space="preserve"> </w:t>
      </w:r>
      <w:r>
        <w:rPr>
          <w:w w:val="105"/>
        </w:rPr>
        <w:t>human migration.</w:t>
      </w:r>
      <w:r>
        <w:rPr>
          <w:spacing w:val="20"/>
          <w:w w:val="105"/>
        </w:rPr>
        <w:t xml:space="preserve"> </w:t>
      </w:r>
      <w:r>
        <w:rPr>
          <w:w w:val="105"/>
        </w:rPr>
        <w:t>To</w:t>
      </w:r>
      <w:r>
        <w:rPr>
          <w:spacing w:val="22"/>
          <w:w w:val="105"/>
        </w:rPr>
        <w:t xml:space="preserve"> </w:t>
      </w:r>
      <w:r>
        <w:rPr>
          <w:w w:val="105"/>
        </w:rPr>
        <w:t>mitigate</w:t>
      </w:r>
      <w:r>
        <w:rPr>
          <w:spacing w:val="20"/>
          <w:w w:val="105"/>
        </w:rPr>
        <w:t xml:space="preserve"> </w:t>
      </w:r>
      <w:r>
        <w:rPr>
          <w:w w:val="105"/>
        </w:rPr>
        <w:t>these</w:t>
      </w:r>
      <w:r>
        <w:rPr>
          <w:spacing w:val="22"/>
          <w:w w:val="105"/>
        </w:rPr>
        <w:t xml:space="preserve"> </w:t>
      </w:r>
      <w:r>
        <w:rPr>
          <w:w w:val="105"/>
        </w:rPr>
        <w:t>effects,</w:t>
      </w:r>
      <w:r>
        <w:rPr>
          <w:spacing w:val="21"/>
          <w:w w:val="105"/>
        </w:rPr>
        <w:t xml:space="preserve"> </w:t>
      </w:r>
      <w:r>
        <w:rPr>
          <w:w w:val="105"/>
        </w:rPr>
        <w:t>it’s</w:t>
      </w:r>
      <w:r>
        <w:rPr>
          <w:spacing w:val="22"/>
          <w:w w:val="105"/>
        </w:rPr>
        <w:t xml:space="preserve"> </w:t>
      </w:r>
      <w:r>
        <w:rPr>
          <w:w w:val="105"/>
        </w:rPr>
        <w:t>essential</w:t>
      </w:r>
      <w:r>
        <w:rPr>
          <w:spacing w:val="22"/>
          <w:w w:val="105"/>
        </w:rPr>
        <w:t xml:space="preserve"> </w:t>
      </w:r>
      <w:r>
        <w:rPr>
          <w:w w:val="105"/>
        </w:rPr>
        <w:t>to</w:t>
      </w:r>
      <w:r>
        <w:rPr>
          <w:spacing w:val="22"/>
          <w:w w:val="105"/>
        </w:rPr>
        <w:t xml:space="preserve"> </w:t>
      </w:r>
      <w:r>
        <w:rPr>
          <w:w w:val="105"/>
        </w:rPr>
        <w:t>adopt</w:t>
      </w:r>
      <w:r>
        <w:rPr>
          <w:spacing w:val="20"/>
          <w:w w:val="105"/>
        </w:rPr>
        <w:t xml:space="preserve"> </w:t>
      </w:r>
      <w:r>
        <w:rPr>
          <w:w w:val="105"/>
        </w:rPr>
        <w:t>sustainable</w:t>
      </w:r>
      <w:r>
        <w:rPr>
          <w:spacing w:val="22"/>
          <w:w w:val="105"/>
        </w:rPr>
        <w:t xml:space="preserve"> </w:t>
      </w:r>
      <w:r>
        <w:rPr>
          <w:w w:val="105"/>
        </w:rPr>
        <w:t>practices,</w:t>
      </w:r>
      <w:r>
        <w:rPr>
          <w:spacing w:val="20"/>
          <w:w w:val="105"/>
        </w:rPr>
        <w:t xml:space="preserve"> </w:t>
      </w:r>
      <w:r>
        <w:rPr>
          <w:w w:val="105"/>
        </w:rPr>
        <w:t>such</w:t>
      </w:r>
      <w:r>
        <w:rPr>
          <w:spacing w:val="22"/>
          <w:w w:val="105"/>
        </w:rPr>
        <w:t xml:space="preserve"> </w:t>
      </w:r>
      <w:r>
        <w:rPr>
          <w:w w:val="105"/>
        </w:rPr>
        <w:t>as reducing</w:t>
      </w:r>
      <w:r>
        <w:rPr>
          <w:spacing w:val="-13"/>
          <w:w w:val="105"/>
        </w:rPr>
        <w:t xml:space="preserve"> </w:t>
      </w:r>
      <w:r>
        <w:rPr>
          <w:w w:val="105"/>
        </w:rPr>
        <w:t>greenhouse</w:t>
      </w:r>
      <w:r>
        <w:rPr>
          <w:spacing w:val="-13"/>
          <w:w w:val="105"/>
        </w:rPr>
        <w:t xml:space="preserve"> </w:t>
      </w:r>
      <w:r>
        <w:rPr>
          <w:w w:val="105"/>
        </w:rPr>
        <w:t>gas</w:t>
      </w:r>
      <w:r>
        <w:rPr>
          <w:spacing w:val="-13"/>
          <w:w w:val="105"/>
        </w:rPr>
        <w:t xml:space="preserve"> </w:t>
      </w:r>
      <w:r>
        <w:rPr>
          <w:w w:val="105"/>
        </w:rPr>
        <w:t>emissions,</w:t>
      </w:r>
      <w:r>
        <w:rPr>
          <w:spacing w:val="-11"/>
          <w:w w:val="105"/>
        </w:rPr>
        <w:t xml:space="preserve"> </w:t>
      </w:r>
      <w:r>
        <w:rPr>
          <w:w w:val="105"/>
        </w:rPr>
        <w:t>investing</w:t>
      </w:r>
      <w:r>
        <w:rPr>
          <w:spacing w:val="-13"/>
          <w:w w:val="105"/>
        </w:rPr>
        <w:t xml:space="preserve"> </w:t>
      </w:r>
      <w:r>
        <w:rPr>
          <w:w w:val="105"/>
        </w:rPr>
        <w:t>in</w:t>
      </w:r>
      <w:r>
        <w:rPr>
          <w:spacing w:val="-11"/>
          <w:w w:val="105"/>
        </w:rPr>
        <w:t xml:space="preserve"> </w:t>
      </w:r>
      <w:r>
        <w:rPr>
          <w:w w:val="105"/>
        </w:rPr>
        <w:t>renewable</w:t>
      </w:r>
      <w:r>
        <w:rPr>
          <w:spacing w:val="-12"/>
          <w:w w:val="105"/>
        </w:rPr>
        <w:t xml:space="preserve"> </w:t>
      </w:r>
      <w:r>
        <w:rPr>
          <w:w w:val="105"/>
        </w:rPr>
        <w:t>energy,</w:t>
      </w:r>
      <w:r>
        <w:rPr>
          <w:spacing w:val="-12"/>
          <w:w w:val="105"/>
        </w:rPr>
        <w:t xml:space="preserve"> </w:t>
      </w:r>
      <w:r>
        <w:rPr>
          <w:w w:val="105"/>
        </w:rPr>
        <w:t>and</w:t>
      </w:r>
      <w:r>
        <w:rPr>
          <w:spacing w:val="-13"/>
          <w:w w:val="105"/>
        </w:rPr>
        <w:t xml:space="preserve"> </w:t>
      </w:r>
      <w:r>
        <w:rPr>
          <w:w w:val="105"/>
        </w:rPr>
        <w:t>promoting</w:t>
      </w:r>
      <w:r>
        <w:rPr>
          <w:spacing w:val="-12"/>
          <w:w w:val="105"/>
        </w:rPr>
        <w:t xml:space="preserve"> </w:t>
      </w:r>
      <w:r>
        <w:rPr>
          <w:w w:val="105"/>
        </w:rPr>
        <w:t>climate-resilient</w:t>
      </w:r>
      <w:r>
        <w:rPr>
          <w:spacing w:val="-2"/>
          <w:w w:val="105"/>
        </w:rPr>
        <w:t xml:space="preserve"> </w:t>
      </w:r>
      <w:r>
        <w:rPr>
          <w:w w:val="105"/>
        </w:rPr>
        <w:t>infrastructure.</w:t>
      </w:r>
      <w:r>
        <w:rPr>
          <w:spacing w:val="-1"/>
          <w:w w:val="105"/>
        </w:rPr>
        <w:t xml:space="preserve"> </w:t>
      </w:r>
      <w:r>
        <w:rPr>
          <w:w w:val="105"/>
        </w:rPr>
        <w:t>Immediate action</w:t>
      </w:r>
      <w:r>
        <w:rPr>
          <w:spacing w:val="-1"/>
          <w:w w:val="105"/>
        </w:rPr>
        <w:t xml:space="preserve"> </w:t>
      </w:r>
      <w:r>
        <w:rPr>
          <w:w w:val="105"/>
        </w:rPr>
        <w:t>is</w:t>
      </w:r>
      <w:r>
        <w:rPr>
          <w:spacing w:val="-1"/>
          <w:w w:val="105"/>
        </w:rPr>
        <w:t xml:space="preserve"> </w:t>
      </w:r>
      <w:r>
        <w:rPr>
          <w:w w:val="105"/>
        </w:rPr>
        <w:t>necessary</w:t>
      </w:r>
      <w:r>
        <w:rPr>
          <w:spacing w:val="-1"/>
          <w:w w:val="105"/>
        </w:rPr>
        <w:t xml:space="preserve"> </w:t>
      </w:r>
      <w:r>
        <w:rPr>
          <w:w w:val="105"/>
        </w:rPr>
        <w:t>to avoid</w:t>
      </w:r>
      <w:r>
        <w:rPr>
          <w:spacing w:val="-2"/>
          <w:w w:val="105"/>
        </w:rPr>
        <w:t xml:space="preserve"> </w:t>
      </w:r>
      <w:r>
        <w:rPr>
          <w:w w:val="105"/>
        </w:rPr>
        <w:t>catastrophic</w:t>
      </w:r>
      <w:r>
        <w:rPr>
          <w:spacing w:val="-1"/>
          <w:w w:val="105"/>
        </w:rPr>
        <w:t xml:space="preserve"> </w:t>
      </w:r>
      <w:r>
        <w:rPr>
          <w:w w:val="105"/>
        </w:rPr>
        <w:t>consequences and</w:t>
      </w:r>
      <w:r>
        <w:rPr>
          <w:spacing w:val="14"/>
          <w:w w:val="105"/>
        </w:rPr>
        <w:t xml:space="preserve"> </w:t>
      </w:r>
      <w:r>
        <w:rPr>
          <w:w w:val="105"/>
        </w:rPr>
        <w:t>ensure</w:t>
      </w:r>
      <w:r>
        <w:rPr>
          <w:spacing w:val="15"/>
          <w:w w:val="105"/>
        </w:rPr>
        <w:t xml:space="preserve"> </w:t>
      </w:r>
      <w:r>
        <w:rPr>
          <w:w w:val="105"/>
        </w:rPr>
        <w:t>a</w:t>
      </w:r>
      <w:r>
        <w:rPr>
          <w:spacing w:val="14"/>
          <w:w w:val="105"/>
        </w:rPr>
        <w:t xml:space="preserve"> </w:t>
      </w:r>
      <w:r>
        <w:rPr>
          <w:w w:val="105"/>
        </w:rPr>
        <w:t>sustainable</w:t>
      </w:r>
      <w:r>
        <w:rPr>
          <w:spacing w:val="15"/>
          <w:w w:val="105"/>
        </w:rPr>
        <w:t xml:space="preserve"> </w:t>
      </w:r>
      <w:r>
        <w:rPr>
          <w:w w:val="105"/>
        </w:rPr>
        <w:t>future.</w:t>
      </w:r>
      <w:r>
        <w:rPr>
          <w:spacing w:val="14"/>
          <w:w w:val="105"/>
        </w:rPr>
        <w:t xml:space="preserve"> </w:t>
      </w:r>
      <w:r>
        <w:rPr>
          <w:w w:val="105"/>
        </w:rPr>
        <w:t>This</w:t>
      </w:r>
      <w:r>
        <w:rPr>
          <w:spacing w:val="15"/>
          <w:w w:val="105"/>
        </w:rPr>
        <w:t xml:space="preserve"> </w:t>
      </w:r>
      <w:r>
        <w:rPr>
          <w:w w:val="105"/>
        </w:rPr>
        <w:t>research</w:t>
      </w:r>
      <w:r>
        <w:rPr>
          <w:spacing w:val="15"/>
          <w:w w:val="105"/>
        </w:rPr>
        <w:t xml:space="preserve"> </w:t>
      </w:r>
      <w:r>
        <w:rPr>
          <w:w w:val="105"/>
        </w:rPr>
        <w:t>aims</w:t>
      </w:r>
      <w:r>
        <w:rPr>
          <w:spacing w:val="15"/>
          <w:w w:val="105"/>
        </w:rPr>
        <w:t xml:space="preserve"> </w:t>
      </w:r>
      <w:r>
        <w:rPr>
          <w:w w:val="105"/>
        </w:rPr>
        <w:t>to</w:t>
      </w:r>
      <w:r>
        <w:rPr>
          <w:spacing w:val="14"/>
          <w:w w:val="105"/>
        </w:rPr>
        <w:t xml:space="preserve"> </w:t>
      </w:r>
      <w:r>
        <w:rPr>
          <w:w w:val="105"/>
        </w:rPr>
        <w:t>investigate</w:t>
      </w:r>
      <w:r>
        <w:rPr>
          <w:spacing w:val="13"/>
          <w:w w:val="105"/>
        </w:rPr>
        <w:t xml:space="preserve"> </w:t>
      </w:r>
      <w:r>
        <w:rPr>
          <w:w w:val="105"/>
        </w:rPr>
        <w:t>the</w:t>
      </w:r>
      <w:r>
        <w:rPr>
          <w:spacing w:val="13"/>
          <w:w w:val="105"/>
        </w:rPr>
        <w:t xml:space="preserve"> </w:t>
      </w:r>
      <w:r>
        <w:rPr>
          <w:w w:val="105"/>
        </w:rPr>
        <w:t>impacts</w:t>
      </w:r>
      <w:r>
        <w:rPr>
          <w:spacing w:val="15"/>
          <w:w w:val="105"/>
        </w:rPr>
        <w:t xml:space="preserve"> </w:t>
      </w:r>
      <w:r>
        <w:rPr>
          <w:w w:val="105"/>
        </w:rPr>
        <w:t>of</w:t>
      </w:r>
      <w:r>
        <w:rPr>
          <w:spacing w:val="13"/>
          <w:w w:val="105"/>
        </w:rPr>
        <w:t xml:space="preserve"> </w:t>
      </w:r>
      <w:r>
        <w:rPr>
          <w:spacing w:val="-2"/>
          <w:w w:val="105"/>
        </w:rPr>
        <w:t>climate</w:t>
      </w:r>
    </w:p>
    <w:p w14:paraId="60D354B7">
      <w:pPr>
        <w:pStyle w:val="8"/>
        <w:spacing w:line="241" w:lineRule="exact"/>
        <w:ind w:left="153"/>
      </w:pPr>
      <w:r>
        <w:rPr>
          <w:spacing w:val="-2"/>
          <w:w w:val="105"/>
        </w:rPr>
        <w:t>change on</w:t>
      </w:r>
      <w:r>
        <w:rPr>
          <w:w w:val="105"/>
        </w:rPr>
        <w:t xml:space="preserve"> </w:t>
      </w:r>
      <w:r>
        <w:rPr>
          <w:spacing w:val="-2"/>
          <w:w w:val="105"/>
        </w:rPr>
        <w:t>environmental</w:t>
      </w:r>
      <w:r>
        <w:rPr>
          <w:spacing w:val="-1"/>
          <w:w w:val="105"/>
        </w:rPr>
        <w:t xml:space="preserve"> </w:t>
      </w:r>
      <w:r>
        <w:rPr>
          <w:spacing w:val="-2"/>
          <w:w w:val="105"/>
        </w:rPr>
        <w:t>sustainability</w:t>
      </w:r>
      <w:r>
        <w:rPr>
          <w:spacing w:val="-1"/>
          <w:w w:val="105"/>
        </w:rPr>
        <w:t xml:space="preserve"> </w:t>
      </w:r>
      <w:r>
        <w:rPr>
          <w:spacing w:val="-2"/>
          <w:w w:val="105"/>
        </w:rPr>
        <w:t>and explore</w:t>
      </w:r>
      <w:r>
        <w:rPr>
          <w:spacing w:val="-1"/>
          <w:w w:val="105"/>
        </w:rPr>
        <w:t xml:space="preserve"> </w:t>
      </w:r>
      <w:r>
        <w:rPr>
          <w:spacing w:val="-2"/>
          <w:w w:val="105"/>
        </w:rPr>
        <w:t>strategies</w:t>
      </w:r>
      <w:r>
        <w:rPr>
          <w:spacing w:val="-1"/>
          <w:w w:val="105"/>
        </w:rPr>
        <w:t xml:space="preserve"> </w:t>
      </w:r>
      <w:r>
        <w:rPr>
          <w:spacing w:val="-2"/>
          <w:w w:val="105"/>
        </w:rPr>
        <w:t>for mitigating its</w:t>
      </w:r>
      <w:r>
        <w:rPr>
          <w:spacing w:val="-1"/>
          <w:w w:val="105"/>
        </w:rPr>
        <w:t xml:space="preserve"> </w:t>
      </w:r>
      <w:r>
        <w:rPr>
          <w:spacing w:val="-2"/>
          <w:w w:val="105"/>
        </w:rPr>
        <w:t>effects.</w:t>
      </w:r>
    </w:p>
    <w:p w14:paraId="143B9C3F">
      <w:pPr>
        <w:pStyle w:val="8"/>
        <w:spacing w:before="41"/>
      </w:pPr>
    </w:p>
    <w:p w14:paraId="45579036">
      <w:pPr>
        <w:spacing w:before="1" w:line="273" w:lineRule="auto"/>
        <w:ind w:left="153"/>
        <w:rPr>
          <w:i/>
        </w:rPr>
      </w:pPr>
      <w:r>
        <w:rPr>
          <w:b/>
          <w:i/>
          <w:spacing w:val="-2"/>
        </w:rPr>
        <w:t>Keywords</w:t>
      </w:r>
      <w:r>
        <w:rPr>
          <w:i/>
          <w:spacing w:val="-2"/>
        </w:rPr>
        <w:t>:</w:t>
      </w:r>
      <w:r>
        <w:rPr>
          <w:i/>
          <w:spacing w:val="13"/>
        </w:rPr>
        <w:t xml:space="preserve"> </w:t>
      </w:r>
      <w:r>
        <w:rPr>
          <w:i/>
          <w:spacing w:val="-2"/>
        </w:rPr>
        <w:t>Climate</w:t>
      </w:r>
      <w:r>
        <w:rPr>
          <w:i/>
          <w:spacing w:val="14"/>
        </w:rPr>
        <w:t xml:space="preserve"> </w:t>
      </w:r>
      <w:r>
        <w:rPr>
          <w:i/>
          <w:spacing w:val="-2"/>
        </w:rPr>
        <w:t>change;</w:t>
      </w:r>
      <w:r>
        <w:rPr>
          <w:i/>
          <w:spacing w:val="13"/>
        </w:rPr>
        <w:t xml:space="preserve"> </w:t>
      </w:r>
      <w:r>
        <w:rPr>
          <w:i/>
          <w:spacing w:val="-2"/>
        </w:rPr>
        <w:t>Biodiversity;</w:t>
      </w:r>
      <w:r>
        <w:rPr>
          <w:i/>
          <w:spacing w:val="14"/>
        </w:rPr>
        <w:t xml:space="preserve"> </w:t>
      </w:r>
      <w:r>
        <w:rPr>
          <w:i/>
          <w:spacing w:val="-2"/>
        </w:rPr>
        <w:t>Catastrophic</w:t>
      </w:r>
      <w:r>
        <w:rPr>
          <w:i/>
          <w:spacing w:val="13"/>
        </w:rPr>
        <w:t xml:space="preserve"> </w:t>
      </w:r>
      <w:r>
        <w:rPr>
          <w:i/>
          <w:spacing w:val="-2"/>
        </w:rPr>
        <w:t>consequences;</w:t>
      </w:r>
      <w:r>
        <w:rPr>
          <w:i/>
          <w:spacing w:val="15"/>
        </w:rPr>
        <w:t xml:space="preserve"> </w:t>
      </w:r>
      <w:r>
        <w:rPr>
          <w:i/>
          <w:spacing w:val="-2"/>
        </w:rPr>
        <w:t>Renewable</w:t>
      </w:r>
      <w:r>
        <w:rPr>
          <w:i/>
          <w:spacing w:val="14"/>
        </w:rPr>
        <w:t xml:space="preserve"> </w:t>
      </w:r>
      <w:r>
        <w:rPr>
          <w:i/>
          <w:spacing w:val="-2"/>
        </w:rPr>
        <w:t>energy;</w:t>
      </w:r>
      <w:r>
        <w:rPr>
          <w:i/>
          <w:spacing w:val="13"/>
        </w:rPr>
        <w:t xml:space="preserve"> </w:t>
      </w:r>
      <w:r>
        <w:rPr>
          <w:i/>
          <w:spacing w:val="-2"/>
        </w:rPr>
        <w:t>Climate-</w:t>
      </w:r>
      <w:r>
        <w:rPr>
          <w:i/>
        </w:rPr>
        <w:t>resilient infrastructure</w:t>
      </w:r>
    </w:p>
    <w:p w14:paraId="50A81FA7">
      <w:pPr>
        <w:spacing w:line="273" w:lineRule="auto"/>
        <w:rPr>
          <w:i/>
        </w:rPr>
        <w:sectPr>
          <w:pgSz w:w="10330" w:h="14580"/>
          <w:pgMar w:top="680" w:right="566" w:bottom="720" w:left="566" w:header="432" w:footer="534" w:gutter="0"/>
          <w:cols w:space="720" w:num="1"/>
        </w:sectPr>
      </w:pPr>
    </w:p>
    <w:p w14:paraId="36F247AD">
      <w:pPr>
        <w:pStyle w:val="3"/>
        <w:spacing w:line="247" w:lineRule="auto"/>
        <w:ind w:left="515" w:right="518"/>
      </w:pPr>
      <w:r>
        <w:rPr>
          <w:spacing w:val="-8"/>
        </w:rPr>
        <w:t>INNOVATIVE</w:t>
      </w:r>
      <w:r>
        <w:rPr>
          <w:spacing w:val="-15"/>
        </w:rPr>
        <w:t xml:space="preserve"> </w:t>
      </w:r>
      <w:r>
        <w:rPr>
          <w:spacing w:val="-8"/>
        </w:rPr>
        <w:t>TEACHING</w:t>
      </w:r>
      <w:r>
        <w:rPr>
          <w:spacing w:val="-15"/>
        </w:rPr>
        <w:t xml:space="preserve"> </w:t>
      </w:r>
      <w:r>
        <w:rPr>
          <w:spacing w:val="-8"/>
        </w:rPr>
        <w:t>STRATEGIES</w:t>
      </w:r>
      <w:r>
        <w:rPr>
          <w:spacing w:val="-14"/>
        </w:rPr>
        <w:t xml:space="preserve"> </w:t>
      </w:r>
      <w:r>
        <w:rPr>
          <w:spacing w:val="-8"/>
        </w:rPr>
        <w:t>IN</w:t>
      </w:r>
      <w:r>
        <w:rPr>
          <w:spacing w:val="-15"/>
        </w:rPr>
        <w:t xml:space="preserve"> </w:t>
      </w:r>
      <w:r>
        <w:rPr>
          <w:spacing w:val="-8"/>
        </w:rPr>
        <w:t>MATHEMATICS</w:t>
      </w:r>
      <w:r>
        <w:rPr>
          <w:spacing w:val="-14"/>
        </w:rPr>
        <w:t xml:space="preserve"> </w:t>
      </w:r>
      <w:r>
        <w:rPr>
          <w:spacing w:val="-8"/>
        </w:rPr>
        <w:t>AND ECONOMICS</w:t>
      </w:r>
      <w:r>
        <w:rPr>
          <w:spacing w:val="-9"/>
        </w:rPr>
        <w:t xml:space="preserve"> </w:t>
      </w:r>
      <w:r>
        <w:rPr>
          <w:spacing w:val="-8"/>
        </w:rPr>
        <w:t>EDUCATION:</w:t>
      </w:r>
      <w:r>
        <w:rPr>
          <w:spacing w:val="-11"/>
        </w:rPr>
        <w:t xml:space="preserve"> </w:t>
      </w:r>
      <w:r>
        <w:rPr>
          <w:spacing w:val="-8"/>
        </w:rPr>
        <w:t>ENGAGING</w:t>
      </w:r>
      <w:r>
        <w:rPr>
          <w:spacing w:val="-12"/>
        </w:rPr>
        <w:t xml:space="preserve"> </w:t>
      </w:r>
      <w:r>
        <w:rPr>
          <w:spacing w:val="-8"/>
        </w:rPr>
        <w:t>STUDENTS</w:t>
      </w:r>
      <w:r>
        <w:rPr>
          <w:spacing w:val="-11"/>
        </w:rPr>
        <w:t xml:space="preserve"> </w:t>
      </w:r>
      <w:r>
        <w:rPr>
          <w:spacing w:val="-8"/>
        </w:rPr>
        <w:t>THROUGH TECHNOLOGY, AI, AND EFFECTIVE</w:t>
      </w:r>
      <w:r>
        <w:rPr>
          <w:spacing w:val="-9"/>
        </w:rPr>
        <w:t xml:space="preserve"> </w:t>
      </w:r>
      <w:r>
        <w:rPr>
          <w:spacing w:val="-8"/>
        </w:rPr>
        <w:t>MENTORING</w:t>
      </w:r>
    </w:p>
    <w:p w14:paraId="57289A7D">
      <w:pPr>
        <w:spacing w:before="259" w:line="244" w:lineRule="auto"/>
        <w:ind w:left="4809" w:right="147" w:firstLine="2446"/>
        <w:jc w:val="right"/>
        <w:rPr>
          <w:i/>
          <w:sz w:val="20"/>
        </w:rPr>
      </w:pPr>
      <w:r>
        <w:rPr>
          <w:b/>
        </w:rPr>
        <w:t xml:space="preserve">Dr. S. Sagathevan </w:t>
      </w:r>
      <w:r>
        <w:rPr>
          <w:i/>
          <w:sz w:val="20"/>
        </w:rPr>
        <w:t xml:space="preserve">Assistant Professor, Department of Economics </w:t>
      </w:r>
      <w:r>
        <w:rPr>
          <w:i/>
          <w:spacing w:val="-2"/>
          <w:sz w:val="20"/>
        </w:rPr>
        <w:t>Madras</w:t>
      </w:r>
      <w:r>
        <w:rPr>
          <w:i/>
          <w:spacing w:val="1"/>
          <w:sz w:val="20"/>
        </w:rPr>
        <w:t xml:space="preserve"> </w:t>
      </w:r>
      <w:r>
        <w:rPr>
          <w:i/>
          <w:spacing w:val="-2"/>
          <w:sz w:val="20"/>
        </w:rPr>
        <w:t>Christian College,</w:t>
      </w:r>
      <w:r>
        <w:rPr>
          <w:i/>
          <w:spacing w:val="-1"/>
          <w:sz w:val="20"/>
        </w:rPr>
        <w:t xml:space="preserve"> </w:t>
      </w:r>
      <w:r>
        <w:rPr>
          <w:i/>
          <w:spacing w:val="-2"/>
          <w:sz w:val="20"/>
        </w:rPr>
        <w:t>East</w:t>
      </w:r>
      <w:r>
        <w:rPr>
          <w:i/>
          <w:sz w:val="20"/>
        </w:rPr>
        <w:t xml:space="preserve"> </w:t>
      </w:r>
      <w:r>
        <w:rPr>
          <w:i/>
          <w:spacing w:val="-2"/>
          <w:sz w:val="20"/>
        </w:rPr>
        <w:t>Tambaram,</w:t>
      </w:r>
      <w:r>
        <w:rPr>
          <w:i/>
          <w:spacing w:val="-1"/>
          <w:sz w:val="20"/>
        </w:rPr>
        <w:t xml:space="preserve"> </w:t>
      </w:r>
      <w:r>
        <w:rPr>
          <w:i/>
          <w:spacing w:val="-2"/>
          <w:sz w:val="20"/>
        </w:rPr>
        <w:t>Chennai</w:t>
      </w:r>
    </w:p>
    <w:p w14:paraId="10C10CCF">
      <w:pPr>
        <w:pStyle w:val="8"/>
        <w:rPr>
          <w:i/>
          <w:sz w:val="20"/>
        </w:rPr>
      </w:pPr>
    </w:p>
    <w:p w14:paraId="69291677">
      <w:pPr>
        <w:pStyle w:val="8"/>
        <w:spacing w:before="4"/>
        <w:rPr>
          <w:i/>
          <w:sz w:val="20"/>
        </w:rPr>
      </w:pPr>
    </w:p>
    <w:p w14:paraId="2A7B0D2C">
      <w:pPr>
        <w:pStyle w:val="4"/>
      </w:pPr>
      <w:r>
        <w:rPr>
          <w:lang w:val="en-IN" w:eastAsia="en-IN"/>
        </w:rPr>
        <mc:AlternateContent>
          <mc:Choice Requires="wps">
            <w:drawing>
              <wp:anchor distT="0" distB="0" distL="0" distR="0" simplePos="0" relativeHeight="251783168" behindDoc="0" locked="0" layoutInCell="1" allowOverlap="1">
                <wp:simplePos x="0" y="0"/>
                <wp:positionH relativeFrom="page">
                  <wp:posOffset>457200</wp:posOffset>
                </wp:positionH>
                <wp:positionV relativeFrom="paragraph">
                  <wp:posOffset>175260</wp:posOffset>
                </wp:positionV>
                <wp:extent cx="233680" cy="834390"/>
                <wp:effectExtent l="0" t="0" r="0" b="0"/>
                <wp:wrapNone/>
                <wp:docPr id="458" name="Textbox 458"/>
                <wp:cNvGraphicFramePr/>
                <a:graphic xmlns:a="http://schemas.openxmlformats.org/drawingml/2006/main">
                  <a:graphicData uri="http://schemas.microsoft.com/office/word/2010/wordprocessingShape">
                    <wps:wsp>
                      <wps:cNvSpPr txBox="1"/>
                      <wps:spPr>
                        <a:xfrm>
                          <a:off x="0" y="0"/>
                          <a:ext cx="233679" cy="834390"/>
                        </a:xfrm>
                        <a:prstGeom prst="rect">
                          <a:avLst/>
                        </a:prstGeom>
                      </wps:spPr>
                      <wps:txbx>
                        <w:txbxContent>
                          <w:p w14:paraId="055D9062">
                            <w:pPr>
                              <w:spacing w:line="1248" w:lineRule="exact"/>
                              <w:rPr>
                                <w:sz w:val="109"/>
                              </w:rPr>
                            </w:pPr>
                            <w:r>
                              <w:rPr>
                                <w:spacing w:val="-10"/>
                                <w:sz w:val="109"/>
                              </w:rPr>
                              <w:t>I</w:t>
                            </w:r>
                          </w:p>
                        </w:txbxContent>
                      </wps:txbx>
                      <wps:bodyPr wrap="square" lIns="0" tIns="0" rIns="0" bIns="0" rtlCol="0">
                        <a:noAutofit/>
                      </wps:bodyPr>
                    </wps:wsp>
                  </a:graphicData>
                </a:graphic>
              </wp:anchor>
            </w:drawing>
          </mc:Choice>
          <mc:Fallback>
            <w:pict>
              <v:shape id="Textbox 458" o:spid="_x0000_s1026" o:spt="202" type="#_x0000_t202" style="position:absolute;left:0pt;margin-left:36pt;margin-top:13.8pt;height:65.7pt;width:18.4pt;mso-position-horizontal-relative:page;z-index:251783168;mso-width-relative:page;mso-height-relative:page;" filled="f" stroked="f" coordsize="21600,21600" o:gfxdata="UEsDBAoAAAAAAIdO4kAAAAAAAAAAAAAAAAAEAAAAZHJzL1BLAwQUAAAACACHTuJAUmgIR9gAAAAJ&#10;AQAADwAAAGRycy9kb3ducmV2LnhtbE2PTU/DMAyG70j8h8iTuLFklei2rumEEJyQEF05cEwbr63W&#10;OKXJPvj3eCd2s/Var58n317cIE44hd6ThsVcgUBqvO2p1fBVvT2uQIRoyJrBE2r4xQDb4v4uN5n1&#10;ZyrxtIut4BIKmdHQxThmUoamQ2fC3I9InO395EzkdWqlncyZy90gE6VS6UxP/KEzI7502Bx2R6fh&#10;+ZvK1/7no/4s92VfVWtF7+lB64fZQm1ARLzE/2O44jM6FMxU+yPZIAYNy4RVooZkmYK45mrFKjUP&#10;T2sFssjlrUHxB1BLAwQUAAAACACHTuJA37rlRrYBAAB3AwAADgAAAGRycy9lMm9Eb2MueG1srVPB&#10;btswDL0P2D8Iui9Ok7ZrjTjFtmDFgGEt0O4DZFmKBViiRimx8/ejZDstuksPu9gUST++9yhv7gbb&#10;saPCYMBV/GKx5Ew5CY1x+4r/fv7+6YazEIVrRAdOVfykAr/bfvyw6X2pVtBC1yhkBOJC2fuKtzH6&#10;siiCbJUVYQFeOSpqQCsiHXFfNCh6QrddsVour4sesPEIUoVA2d1Y5BMivgcQtDZS7UAerHJxREXV&#10;iUiSQmt84NvMVmsl44PWQUXWVZyUxvykIRTX6VlsN6Lco/CtkRMF8R4KbzRZYRwNPUPtRBTsgOYf&#10;KGskQgAdFxJsMQrJjpCKi+Ubb55a4VXWQlYHfzY9/D9Y+ev4iMw0Fb+8osU7YWnlz2qINQwspcig&#10;3oeS+p48dcbhKwx0beZ8oGTSPWi06U2KGNXJ3tPZXkJjkpKr9fr68y1nkko368v1bba/ePnYY4j3&#10;CixLQcWRtpdNFcefIRIRap1b6JBojeNTFId6mLjW0JyIak9brXj4cxCoOOt+OLItXYE5wDmo5wBj&#10;9w3yRUlSHHw5RNAmT04jRtxpMu0jE5ruTlr463Puevlft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UmgIR9gAAAAJAQAADwAAAAAAAAABACAAAAAiAAAAZHJzL2Rvd25yZXYueG1sUEsBAhQAFAAA&#10;AAgAh07iQN+65Ua2AQAAdwMAAA4AAAAAAAAAAQAgAAAAJwEAAGRycy9lMm9Eb2MueG1sUEsFBgAA&#10;AAAGAAYAWQEAAE8FAAAAAA==&#10;">
                <v:fill on="f" focussize="0,0"/>
                <v:stroke on="f"/>
                <v:imagedata o:title=""/>
                <o:lock v:ext="edit" aspectratio="f"/>
                <v:textbox inset="0mm,0mm,0mm,0mm">
                  <w:txbxContent>
                    <w:p w14:paraId="055D9062">
                      <w:pPr>
                        <w:spacing w:line="1248" w:lineRule="exact"/>
                        <w:rPr>
                          <w:sz w:val="109"/>
                        </w:rPr>
                      </w:pPr>
                      <w:r>
                        <w:rPr>
                          <w:spacing w:val="-10"/>
                          <w:sz w:val="109"/>
                        </w:rPr>
                        <w:t>I</w:t>
                      </w:r>
                    </w:p>
                  </w:txbxContent>
                </v:textbox>
              </v:shape>
            </w:pict>
          </mc:Fallback>
        </mc:AlternateContent>
      </w:r>
      <w:r>
        <w:rPr>
          <w:spacing w:val="-2"/>
          <w:w w:val="115"/>
        </w:rPr>
        <w:t>ABSTRACT</w:t>
      </w:r>
    </w:p>
    <w:p w14:paraId="64998666">
      <w:pPr>
        <w:pStyle w:val="8"/>
        <w:spacing w:before="210" w:line="266" w:lineRule="auto"/>
        <w:ind w:left="153" w:right="147" w:firstLine="367"/>
        <w:jc w:val="right"/>
      </w:pPr>
      <w:r>
        <w:rPr>
          <w:w w:val="105"/>
        </w:rPr>
        <w:t>nnovative</w:t>
      </w:r>
      <w:r>
        <w:rPr>
          <w:spacing w:val="40"/>
          <w:w w:val="105"/>
        </w:rPr>
        <w:t xml:space="preserve"> </w:t>
      </w:r>
      <w:r>
        <w:rPr>
          <w:w w:val="105"/>
        </w:rPr>
        <w:t>teaching</w:t>
      </w:r>
      <w:r>
        <w:rPr>
          <w:spacing w:val="40"/>
          <w:w w:val="105"/>
        </w:rPr>
        <w:t xml:space="preserve"> </w:t>
      </w:r>
      <w:r>
        <w:rPr>
          <w:w w:val="105"/>
        </w:rPr>
        <w:t>strategies</w:t>
      </w:r>
      <w:r>
        <w:rPr>
          <w:spacing w:val="40"/>
          <w:w w:val="105"/>
        </w:rPr>
        <w:t xml:space="preserve"> </w:t>
      </w:r>
      <w:r>
        <w:rPr>
          <w:w w:val="105"/>
        </w:rPr>
        <w:t>are</w:t>
      </w:r>
      <w:r>
        <w:rPr>
          <w:spacing w:val="40"/>
          <w:w w:val="105"/>
        </w:rPr>
        <w:t xml:space="preserve"> </w:t>
      </w:r>
      <w:r>
        <w:rPr>
          <w:w w:val="105"/>
        </w:rPr>
        <w:t>crucial</w:t>
      </w:r>
      <w:r>
        <w:rPr>
          <w:spacing w:val="40"/>
          <w:w w:val="105"/>
        </w:rPr>
        <w:t xml:space="preserve"> </w:t>
      </w:r>
      <w:r>
        <w:rPr>
          <w:w w:val="105"/>
        </w:rPr>
        <w:t>for</w:t>
      </w:r>
      <w:r>
        <w:rPr>
          <w:spacing w:val="40"/>
          <w:w w:val="105"/>
        </w:rPr>
        <w:t xml:space="preserve"> </w:t>
      </w:r>
      <w:r>
        <w:rPr>
          <w:w w:val="105"/>
        </w:rPr>
        <w:t>enhancing</w:t>
      </w:r>
      <w:r>
        <w:rPr>
          <w:spacing w:val="40"/>
          <w:w w:val="105"/>
        </w:rPr>
        <w:t xml:space="preserve"> </w:t>
      </w:r>
      <w:r>
        <w:rPr>
          <w:w w:val="105"/>
        </w:rPr>
        <w:t>student</w:t>
      </w:r>
      <w:r>
        <w:rPr>
          <w:spacing w:val="40"/>
          <w:w w:val="105"/>
        </w:rPr>
        <w:t xml:space="preserve"> </w:t>
      </w:r>
      <w:r>
        <w:rPr>
          <w:w w:val="105"/>
        </w:rPr>
        <w:t>engagement</w:t>
      </w:r>
      <w:r>
        <w:rPr>
          <w:spacing w:val="40"/>
          <w:w w:val="105"/>
        </w:rPr>
        <w:t xml:space="preserve"> </w:t>
      </w:r>
      <w:r>
        <w:rPr>
          <w:w w:val="105"/>
        </w:rPr>
        <w:t>and</w:t>
      </w:r>
      <w:r>
        <w:rPr>
          <w:spacing w:val="80"/>
          <w:w w:val="105"/>
        </w:rPr>
        <w:t xml:space="preserve"> </w:t>
      </w:r>
      <w:r>
        <w:rPr>
          <w:w w:val="105"/>
        </w:rPr>
        <w:t>comprehension</w:t>
      </w:r>
      <w:r>
        <w:rPr>
          <w:spacing w:val="40"/>
          <w:w w:val="105"/>
        </w:rPr>
        <w:t xml:space="preserve"> </w:t>
      </w:r>
      <w:r>
        <w:rPr>
          <w:w w:val="105"/>
        </w:rPr>
        <w:t>in</w:t>
      </w:r>
      <w:r>
        <w:rPr>
          <w:spacing w:val="40"/>
          <w:w w:val="105"/>
        </w:rPr>
        <w:t xml:space="preserve"> </w:t>
      </w:r>
      <w:r>
        <w:rPr>
          <w:w w:val="105"/>
        </w:rPr>
        <w:t>mathematics</w:t>
      </w:r>
      <w:r>
        <w:rPr>
          <w:spacing w:val="40"/>
          <w:w w:val="105"/>
        </w:rPr>
        <w:t xml:space="preserve"> </w:t>
      </w:r>
      <w:r>
        <w:rPr>
          <w:w w:val="105"/>
        </w:rPr>
        <w:t>and</w:t>
      </w:r>
      <w:r>
        <w:rPr>
          <w:spacing w:val="40"/>
          <w:w w:val="105"/>
        </w:rPr>
        <w:t xml:space="preserve"> </w:t>
      </w:r>
      <w:r>
        <w:rPr>
          <w:w w:val="105"/>
        </w:rPr>
        <w:t>economics</w:t>
      </w:r>
      <w:r>
        <w:rPr>
          <w:spacing w:val="40"/>
          <w:w w:val="105"/>
        </w:rPr>
        <w:t xml:space="preserve"> </w:t>
      </w:r>
      <w:r>
        <w:rPr>
          <w:w w:val="105"/>
        </w:rPr>
        <w:t>education.</w:t>
      </w:r>
      <w:r>
        <w:rPr>
          <w:spacing w:val="40"/>
          <w:w w:val="105"/>
        </w:rPr>
        <w:t xml:space="preserve"> </w:t>
      </w:r>
      <w:r>
        <w:rPr>
          <w:w w:val="105"/>
        </w:rPr>
        <w:t>This</w:t>
      </w:r>
      <w:r>
        <w:rPr>
          <w:spacing w:val="40"/>
          <w:w w:val="105"/>
        </w:rPr>
        <w:t xml:space="preserve"> </w:t>
      </w:r>
      <w:r>
        <w:rPr>
          <w:w w:val="105"/>
        </w:rPr>
        <w:t>paper</w:t>
      </w:r>
      <w:r>
        <w:rPr>
          <w:spacing w:val="40"/>
          <w:w w:val="105"/>
        </w:rPr>
        <w:t xml:space="preserve"> </w:t>
      </w:r>
      <w:r>
        <w:rPr>
          <w:w w:val="105"/>
        </w:rPr>
        <w:t>explores</w:t>
      </w:r>
      <w:r>
        <w:rPr>
          <w:spacing w:val="40"/>
          <w:w w:val="105"/>
        </w:rPr>
        <w:t xml:space="preserve"> </w:t>
      </w:r>
      <w:r>
        <w:rPr>
          <w:w w:val="105"/>
        </w:rPr>
        <w:t>the integration</w:t>
      </w:r>
      <w:r>
        <w:rPr>
          <w:spacing w:val="80"/>
          <w:w w:val="105"/>
        </w:rPr>
        <w:t xml:space="preserve"> </w:t>
      </w:r>
      <w:r>
        <w:rPr>
          <w:w w:val="105"/>
        </w:rPr>
        <w:t>of</w:t>
      </w:r>
      <w:r>
        <w:rPr>
          <w:spacing w:val="80"/>
          <w:w w:val="105"/>
        </w:rPr>
        <w:t xml:space="preserve"> </w:t>
      </w:r>
      <w:r>
        <w:rPr>
          <w:w w:val="105"/>
        </w:rPr>
        <w:t>technology,</w:t>
      </w:r>
      <w:r>
        <w:rPr>
          <w:spacing w:val="80"/>
          <w:w w:val="105"/>
        </w:rPr>
        <w:t xml:space="preserve"> </w:t>
      </w:r>
      <w:r>
        <w:rPr>
          <w:w w:val="105"/>
        </w:rPr>
        <w:t>artificial</w:t>
      </w:r>
      <w:r>
        <w:rPr>
          <w:spacing w:val="80"/>
          <w:w w:val="105"/>
        </w:rPr>
        <w:t xml:space="preserve"> </w:t>
      </w:r>
      <w:r>
        <w:rPr>
          <w:w w:val="105"/>
        </w:rPr>
        <w:t>intelligence</w:t>
      </w:r>
      <w:r>
        <w:rPr>
          <w:spacing w:val="80"/>
          <w:w w:val="105"/>
        </w:rPr>
        <w:t xml:space="preserve"> </w:t>
      </w:r>
      <w:r>
        <w:rPr>
          <w:w w:val="105"/>
        </w:rPr>
        <w:t>(AI),</w:t>
      </w:r>
      <w:r>
        <w:rPr>
          <w:spacing w:val="80"/>
          <w:w w:val="105"/>
        </w:rPr>
        <w:t xml:space="preserve"> </w:t>
      </w:r>
      <w:r>
        <w:rPr>
          <w:w w:val="105"/>
        </w:rPr>
        <w:t>and</w:t>
      </w:r>
      <w:r>
        <w:rPr>
          <w:spacing w:val="80"/>
          <w:w w:val="105"/>
        </w:rPr>
        <w:t xml:space="preserve"> </w:t>
      </w:r>
      <w:r>
        <w:rPr>
          <w:w w:val="105"/>
        </w:rPr>
        <w:t>effective</w:t>
      </w:r>
      <w:r>
        <w:rPr>
          <w:spacing w:val="80"/>
          <w:w w:val="105"/>
        </w:rPr>
        <w:t xml:space="preserve"> </w:t>
      </w:r>
      <w:r>
        <w:rPr>
          <w:w w:val="105"/>
        </w:rPr>
        <w:t>mentoring</w:t>
      </w:r>
      <w:r>
        <w:rPr>
          <w:spacing w:val="80"/>
          <w:w w:val="105"/>
        </w:rPr>
        <w:t xml:space="preserve"> </w:t>
      </w:r>
      <w:r>
        <w:rPr>
          <w:w w:val="105"/>
        </w:rPr>
        <w:t>to transform</w:t>
      </w:r>
      <w:r>
        <w:rPr>
          <w:spacing w:val="40"/>
          <w:w w:val="105"/>
        </w:rPr>
        <w:t xml:space="preserve"> </w:t>
      </w:r>
      <w:r>
        <w:rPr>
          <w:w w:val="105"/>
        </w:rPr>
        <w:t>traditional</w:t>
      </w:r>
      <w:r>
        <w:rPr>
          <w:spacing w:val="40"/>
          <w:w w:val="105"/>
        </w:rPr>
        <w:t xml:space="preserve"> </w:t>
      </w:r>
      <w:r>
        <w:rPr>
          <w:w w:val="105"/>
        </w:rPr>
        <w:t>teaching</w:t>
      </w:r>
      <w:r>
        <w:rPr>
          <w:spacing w:val="40"/>
          <w:w w:val="105"/>
        </w:rPr>
        <w:t xml:space="preserve"> </w:t>
      </w:r>
      <w:r>
        <w:rPr>
          <w:w w:val="105"/>
        </w:rPr>
        <w:t>methods</w:t>
      </w:r>
      <w:r>
        <w:rPr>
          <w:spacing w:val="40"/>
          <w:w w:val="105"/>
        </w:rPr>
        <w:t xml:space="preserve"> </w:t>
      </w:r>
      <w:r>
        <w:rPr>
          <w:w w:val="105"/>
        </w:rPr>
        <w:t>and</w:t>
      </w:r>
      <w:r>
        <w:rPr>
          <w:spacing w:val="40"/>
          <w:w w:val="105"/>
        </w:rPr>
        <w:t xml:space="preserve"> </w:t>
      </w:r>
      <w:r>
        <w:rPr>
          <w:w w:val="105"/>
        </w:rPr>
        <w:t>promote</w:t>
      </w:r>
      <w:r>
        <w:rPr>
          <w:spacing w:val="40"/>
          <w:w w:val="105"/>
        </w:rPr>
        <w:t xml:space="preserve"> </w:t>
      </w:r>
      <w:r>
        <w:rPr>
          <w:w w:val="105"/>
        </w:rPr>
        <w:t>active</w:t>
      </w:r>
      <w:r>
        <w:rPr>
          <w:spacing w:val="40"/>
          <w:w w:val="105"/>
        </w:rPr>
        <w:t xml:space="preserve"> </w:t>
      </w:r>
      <w:r>
        <w:rPr>
          <w:w w:val="105"/>
        </w:rPr>
        <w:t>learning.</w:t>
      </w:r>
      <w:r>
        <w:rPr>
          <w:spacing w:val="40"/>
          <w:w w:val="105"/>
        </w:rPr>
        <w:t xml:space="preserve"> </w:t>
      </w:r>
      <w:r>
        <w:rPr>
          <w:w w:val="105"/>
        </w:rPr>
        <w:t>The</w:t>
      </w:r>
      <w:r>
        <w:rPr>
          <w:spacing w:val="40"/>
          <w:w w:val="105"/>
        </w:rPr>
        <w:t xml:space="preserve"> </w:t>
      </w:r>
      <w:r>
        <w:rPr>
          <w:w w:val="105"/>
        </w:rPr>
        <w:t>use</w:t>
      </w:r>
      <w:r>
        <w:rPr>
          <w:spacing w:val="40"/>
          <w:w w:val="105"/>
        </w:rPr>
        <w:t xml:space="preserve"> </w:t>
      </w:r>
      <w:r>
        <w:rPr>
          <w:w w:val="105"/>
        </w:rPr>
        <w:t>of</w:t>
      </w:r>
      <w:r>
        <w:rPr>
          <w:spacing w:val="80"/>
          <w:w w:val="105"/>
        </w:rPr>
        <w:t xml:space="preserve"> </w:t>
      </w:r>
      <w:r>
        <w:rPr>
          <w:w w:val="105"/>
        </w:rPr>
        <w:t>technology</w:t>
      </w:r>
      <w:r>
        <w:rPr>
          <w:spacing w:val="73"/>
          <w:w w:val="105"/>
        </w:rPr>
        <w:t xml:space="preserve"> </w:t>
      </w:r>
      <w:r>
        <w:rPr>
          <w:w w:val="105"/>
        </w:rPr>
        <w:t>in</w:t>
      </w:r>
      <w:r>
        <w:rPr>
          <w:spacing w:val="74"/>
          <w:w w:val="105"/>
        </w:rPr>
        <w:t xml:space="preserve"> </w:t>
      </w:r>
      <w:r>
        <w:rPr>
          <w:w w:val="105"/>
        </w:rPr>
        <w:t>education,</w:t>
      </w:r>
      <w:r>
        <w:rPr>
          <w:spacing w:val="73"/>
          <w:w w:val="105"/>
        </w:rPr>
        <w:t xml:space="preserve"> </w:t>
      </w:r>
      <w:r>
        <w:rPr>
          <w:w w:val="105"/>
        </w:rPr>
        <w:t>such</w:t>
      </w:r>
      <w:r>
        <w:rPr>
          <w:spacing w:val="74"/>
          <w:w w:val="105"/>
        </w:rPr>
        <w:t xml:space="preserve"> </w:t>
      </w:r>
      <w:r>
        <w:rPr>
          <w:w w:val="105"/>
        </w:rPr>
        <w:t>as</w:t>
      </w:r>
      <w:r>
        <w:rPr>
          <w:spacing w:val="73"/>
          <w:w w:val="105"/>
        </w:rPr>
        <w:t xml:space="preserve"> </w:t>
      </w:r>
      <w:r>
        <w:rPr>
          <w:w w:val="105"/>
        </w:rPr>
        <w:t>interactive</w:t>
      </w:r>
      <w:r>
        <w:rPr>
          <w:spacing w:val="72"/>
          <w:w w:val="105"/>
        </w:rPr>
        <w:t xml:space="preserve"> </w:t>
      </w:r>
      <w:r>
        <w:rPr>
          <w:w w:val="105"/>
        </w:rPr>
        <w:t>software,</w:t>
      </w:r>
      <w:r>
        <w:rPr>
          <w:spacing w:val="73"/>
          <w:w w:val="105"/>
        </w:rPr>
        <w:t xml:space="preserve"> </w:t>
      </w:r>
      <w:r>
        <w:rPr>
          <w:w w:val="105"/>
        </w:rPr>
        <w:t>online</w:t>
      </w:r>
      <w:r>
        <w:rPr>
          <w:spacing w:val="73"/>
          <w:w w:val="105"/>
        </w:rPr>
        <w:t xml:space="preserve"> </w:t>
      </w:r>
      <w:r>
        <w:rPr>
          <w:w w:val="105"/>
        </w:rPr>
        <w:t>platforms,</w:t>
      </w:r>
      <w:r>
        <w:rPr>
          <w:spacing w:val="73"/>
          <w:w w:val="105"/>
        </w:rPr>
        <w:t xml:space="preserve"> </w:t>
      </w:r>
      <w:r>
        <w:rPr>
          <w:w w:val="105"/>
        </w:rPr>
        <w:t>and</w:t>
      </w:r>
      <w:r>
        <w:rPr>
          <w:spacing w:val="73"/>
          <w:w w:val="105"/>
        </w:rPr>
        <w:t xml:space="preserve"> </w:t>
      </w:r>
      <w:r>
        <w:rPr>
          <w:w w:val="105"/>
        </w:rPr>
        <w:t>virtual classrooms,</w:t>
      </w:r>
      <w:r>
        <w:rPr>
          <w:spacing w:val="23"/>
          <w:w w:val="105"/>
        </w:rPr>
        <w:t xml:space="preserve"> </w:t>
      </w:r>
      <w:r>
        <w:rPr>
          <w:w w:val="105"/>
        </w:rPr>
        <w:t>provides</w:t>
      </w:r>
      <w:r>
        <w:rPr>
          <w:spacing w:val="23"/>
          <w:w w:val="105"/>
        </w:rPr>
        <w:t xml:space="preserve"> </w:t>
      </w:r>
      <w:r>
        <w:rPr>
          <w:w w:val="105"/>
        </w:rPr>
        <w:t>dynamic</w:t>
      </w:r>
      <w:r>
        <w:rPr>
          <w:spacing w:val="24"/>
          <w:w w:val="105"/>
        </w:rPr>
        <w:t xml:space="preserve"> </w:t>
      </w:r>
      <w:r>
        <w:rPr>
          <w:w w:val="105"/>
        </w:rPr>
        <w:t>and</w:t>
      </w:r>
      <w:r>
        <w:rPr>
          <w:spacing w:val="21"/>
          <w:w w:val="105"/>
        </w:rPr>
        <w:t xml:space="preserve"> </w:t>
      </w:r>
      <w:r>
        <w:rPr>
          <w:w w:val="105"/>
        </w:rPr>
        <w:t>flexible</w:t>
      </w:r>
      <w:r>
        <w:rPr>
          <w:spacing w:val="24"/>
          <w:w w:val="105"/>
        </w:rPr>
        <w:t xml:space="preserve"> </w:t>
      </w:r>
      <w:r>
        <w:rPr>
          <w:w w:val="105"/>
        </w:rPr>
        <w:t>learning</w:t>
      </w:r>
      <w:r>
        <w:rPr>
          <w:spacing w:val="23"/>
          <w:w w:val="105"/>
        </w:rPr>
        <w:t xml:space="preserve"> </w:t>
      </w:r>
      <w:r>
        <w:rPr>
          <w:w w:val="105"/>
        </w:rPr>
        <w:t>environments.</w:t>
      </w:r>
      <w:r>
        <w:rPr>
          <w:spacing w:val="23"/>
          <w:w w:val="105"/>
        </w:rPr>
        <w:t xml:space="preserve"> </w:t>
      </w:r>
      <w:r>
        <w:rPr>
          <w:w w:val="105"/>
        </w:rPr>
        <w:t>These</w:t>
      </w:r>
      <w:r>
        <w:rPr>
          <w:spacing w:val="23"/>
          <w:w w:val="105"/>
        </w:rPr>
        <w:t xml:space="preserve"> </w:t>
      </w:r>
      <w:r>
        <w:rPr>
          <w:w w:val="105"/>
        </w:rPr>
        <w:t>tools</w:t>
      </w:r>
      <w:r>
        <w:rPr>
          <w:spacing w:val="24"/>
          <w:w w:val="105"/>
        </w:rPr>
        <w:t xml:space="preserve"> </w:t>
      </w:r>
      <w:r>
        <w:rPr>
          <w:w w:val="105"/>
        </w:rPr>
        <w:t>allow</w:t>
      </w:r>
      <w:r>
        <w:rPr>
          <w:spacing w:val="24"/>
          <w:w w:val="105"/>
        </w:rPr>
        <w:t xml:space="preserve"> </w:t>
      </w:r>
      <w:r>
        <w:rPr>
          <w:w w:val="105"/>
        </w:rPr>
        <w:t>for personalized</w:t>
      </w:r>
      <w:r>
        <w:rPr>
          <w:spacing w:val="24"/>
          <w:w w:val="105"/>
        </w:rPr>
        <w:t xml:space="preserve"> </w:t>
      </w:r>
      <w:r>
        <w:rPr>
          <w:w w:val="105"/>
        </w:rPr>
        <w:t>learning</w:t>
      </w:r>
      <w:r>
        <w:rPr>
          <w:spacing w:val="25"/>
          <w:w w:val="105"/>
        </w:rPr>
        <w:t xml:space="preserve"> </w:t>
      </w:r>
      <w:r>
        <w:rPr>
          <w:w w:val="105"/>
        </w:rPr>
        <w:t>experiences,</w:t>
      </w:r>
      <w:r>
        <w:rPr>
          <w:spacing w:val="25"/>
          <w:w w:val="105"/>
        </w:rPr>
        <w:t xml:space="preserve"> </w:t>
      </w:r>
      <w:r>
        <w:rPr>
          <w:w w:val="105"/>
        </w:rPr>
        <w:t>enabling</w:t>
      </w:r>
      <w:r>
        <w:rPr>
          <w:spacing w:val="25"/>
          <w:w w:val="105"/>
        </w:rPr>
        <w:t xml:space="preserve"> </w:t>
      </w:r>
      <w:r>
        <w:rPr>
          <w:w w:val="105"/>
        </w:rPr>
        <w:t>students</w:t>
      </w:r>
      <w:r>
        <w:rPr>
          <w:spacing w:val="25"/>
          <w:w w:val="105"/>
        </w:rPr>
        <w:t xml:space="preserve"> </w:t>
      </w:r>
      <w:r>
        <w:rPr>
          <w:w w:val="105"/>
        </w:rPr>
        <w:t>to</w:t>
      </w:r>
      <w:r>
        <w:rPr>
          <w:spacing w:val="24"/>
          <w:w w:val="105"/>
        </w:rPr>
        <w:t xml:space="preserve"> </w:t>
      </w:r>
      <w:r>
        <w:rPr>
          <w:w w:val="105"/>
        </w:rPr>
        <w:t>progress</w:t>
      </w:r>
      <w:r>
        <w:rPr>
          <w:spacing w:val="25"/>
          <w:w w:val="105"/>
        </w:rPr>
        <w:t xml:space="preserve"> </w:t>
      </w:r>
      <w:r>
        <w:rPr>
          <w:w w:val="105"/>
        </w:rPr>
        <w:t>at</w:t>
      </w:r>
      <w:r>
        <w:rPr>
          <w:spacing w:val="25"/>
          <w:w w:val="105"/>
        </w:rPr>
        <w:t xml:space="preserve"> </w:t>
      </w:r>
      <w:r>
        <w:rPr>
          <w:w w:val="105"/>
        </w:rPr>
        <w:t>their</w:t>
      </w:r>
      <w:r>
        <w:rPr>
          <w:spacing w:val="25"/>
          <w:w w:val="105"/>
        </w:rPr>
        <w:t xml:space="preserve"> </w:t>
      </w:r>
      <w:r>
        <w:rPr>
          <w:w w:val="105"/>
        </w:rPr>
        <w:t>own</w:t>
      </w:r>
      <w:r>
        <w:rPr>
          <w:spacing w:val="26"/>
          <w:w w:val="105"/>
        </w:rPr>
        <w:t xml:space="preserve"> </w:t>
      </w:r>
      <w:r>
        <w:rPr>
          <w:w w:val="105"/>
        </w:rPr>
        <w:t>pace</w:t>
      </w:r>
      <w:r>
        <w:rPr>
          <w:spacing w:val="25"/>
          <w:w w:val="105"/>
        </w:rPr>
        <w:t xml:space="preserve"> </w:t>
      </w:r>
      <w:r>
        <w:rPr>
          <w:w w:val="105"/>
        </w:rPr>
        <w:t>and receive</w:t>
      </w:r>
      <w:r>
        <w:rPr>
          <w:spacing w:val="33"/>
          <w:w w:val="105"/>
        </w:rPr>
        <w:t xml:space="preserve"> </w:t>
      </w:r>
      <w:r>
        <w:rPr>
          <w:w w:val="105"/>
        </w:rPr>
        <w:t>immediate</w:t>
      </w:r>
      <w:r>
        <w:rPr>
          <w:spacing w:val="32"/>
          <w:w w:val="105"/>
        </w:rPr>
        <w:t xml:space="preserve"> </w:t>
      </w:r>
      <w:r>
        <w:rPr>
          <w:w w:val="105"/>
        </w:rPr>
        <w:t>feedback.</w:t>
      </w:r>
      <w:r>
        <w:rPr>
          <w:spacing w:val="32"/>
          <w:w w:val="105"/>
        </w:rPr>
        <w:t xml:space="preserve"> </w:t>
      </w:r>
      <w:r>
        <w:rPr>
          <w:w w:val="105"/>
        </w:rPr>
        <w:t>For</w:t>
      </w:r>
      <w:r>
        <w:rPr>
          <w:spacing w:val="31"/>
          <w:w w:val="105"/>
        </w:rPr>
        <w:t xml:space="preserve"> </w:t>
      </w:r>
      <w:r>
        <w:rPr>
          <w:w w:val="105"/>
        </w:rPr>
        <w:t>instance,</w:t>
      </w:r>
      <w:r>
        <w:rPr>
          <w:spacing w:val="32"/>
          <w:w w:val="105"/>
        </w:rPr>
        <w:t xml:space="preserve"> </w:t>
      </w:r>
      <w:r>
        <w:rPr>
          <w:w w:val="105"/>
        </w:rPr>
        <w:t>interactive</w:t>
      </w:r>
      <w:r>
        <w:rPr>
          <w:spacing w:val="32"/>
          <w:w w:val="105"/>
        </w:rPr>
        <w:t xml:space="preserve"> </w:t>
      </w:r>
      <w:r>
        <w:rPr>
          <w:w w:val="105"/>
        </w:rPr>
        <w:t>simulations</w:t>
      </w:r>
      <w:r>
        <w:rPr>
          <w:spacing w:val="32"/>
          <w:w w:val="105"/>
        </w:rPr>
        <w:t xml:space="preserve"> </w:t>
      </w:r>
      <w:r>
        <w:rPr>
          <w:w w:val="105"/>
        </w:rPr>
        <w:t>and</w:t>
      </w:r>
      <w:r>
        <w:rPr>
          <w:spacing w:val="30"/>
          <w:w w:val="105"/>
        </w:rPr>
        <w:t xml:space="preserve"> </w:t>
      </w:r>
      <w:r>
        <w:rPr>
          <w:w w:val="105"/>
        </w:rPr>
        <w:t>games</w:t>
      </w:r>
      <w:r>
        <w:rPr>
          <w:spacing w:val="32"/>
          <w:w w:val="105"/>
        </w:rPr>
        <w:t xml:space="preserve"> </w:t>
      </w:r>
      <w:r>
        <w:rPr>
          <w:w w:val="105"/>
        </w:rPr>
        <w:t>can</w:t>
      </w:r>
      <w:r>
        <w:rPr>
          <w:spacing w:val="34"/>
          <w:w w:val="105"/>
        </w:rPr>
        <w:t xml:space="preserve"> </w:t>
      </w:r>
      <w:r>
        <w:rPr>
          <w:w w:val="105"/>
        </w:rPr>
        <w:t>make complex</w:t>
      </w:r>
      <w:r>
        <w:rPr>
          <w:spacing w:val="16"/>
          <w:w w:val="105"/>
        </w:rPr>
        <w:t xml:space="preserve"> </w:t>
      </w:r>
      <w:r>
        <w:rPr>
          <w:w w:val="105"/>
        </w:rPr>
        <w:t>mathematical</w:t>
      </w:r>
      <w:r>
        <w:rPr>
          <w:spacing w:val="16"/>
          <w:w w:val="105"/>
        </w:rPr>
        <w:t xml:space="preserve"> </w:t>
      </w:r>
      <w:r>
        <w:rPr>
          <w:w w:val="105"/>
        </w:rPr>
        <w:t>and</w:t>
      </w:r>
      <w:r>
        <w:rPr>
          <w:spacing w:val="16"/>
          <w:w w:val="105"/>
        </w:rPr>
        <w:t xml:space="preserve"> </w:t>
      </w:r>
      <w:r>
        <w:rPr>
          <w:w w:val="105"/>
        </w:rPr>
        <w:t>economic</w:t>
      </w:r>
      <w:r>
        <w:rPr>
          <w:spacing w:val="16"/>
          <w:w w:val="105"/>
        </w:rPr>
        <w:t xml:space="preserve"> </w:t>
      </w:r>
      <w:r>
        <w:rPr>
          <w:w w:val="105"/>
        </w:rPr>
        <w:t>concepts</w:t>
      </w:r>
      <w:r>
        <w:rPr>
          <w:spacing w:val="14"/>
          <w:w w:val="105"/>
        </w:rPr>
        <w:t xml:space="preserve"> </w:t>
      </w:r>
      <w:r>
        <w:rPr>
          <w:w w:val="105"/>
        </w:rPr>
        <w:t>more</w:t>
      </w:r>
      <w:r>
        <w:rPr>
          <w:spacing w:val="16"/>
          <w:w w:val="105"/>
        </w:rPr>
        <w:t xml:space="preserve"> </w:t>
      </w:r>
      <w:r>
        <w:rPr>
          <w:w w:val="105"/>
        </w:rPr>
        <w:t>accessible</w:t>
      </w:r>
      <w:r>
        <w:rPr>
          <w:spacing w:val="17"/>
          <w:w w:val="105"/>
        </w:rPr>
        <w:t xml:space="preserve"> </w:t>
      </w:r>
      <w:r>
        <w:rPr>
          <w:w w:val="105"/>
        </w:rPr>
        <w:t>and</w:t>
      </w:r>
      <w:r>
        <w:rPr>
          <w:spacing w:val="14"/>
          <w:w w:val="105"/>
        </w:rPr>
        <w:t xml:space="preserve"> </w:t>
      </w:r>
      <w:r>
        <w:rPr>
          <w:w w:val="105"/>
        </w:rPr>
        <w:t>engaging,</w:t>
      </w:r>
      <w:r>
        <w:rPr>
          <w:spacing w:val="14"/>
          <w:w w:val="105"/>
        </w:rPr>
        <w:t xml:space="preserve"> </w:t>
      </w:r>
      <w:r>
        <w:rPr>
          <w:w w:val="105"/>
        </w:rPr>
        <w:t>fostering a deeper</w:t>
      </w:r>
      <w:r>
        <w:rPr>
          <w:spacing w:val="17"/>
          <w:w w:val="105"/>
        </w:rPr>
        <w:t xml:space="preserve"> </w:t>
      </w:r>
      <w:r>
        <w:rPr>
          <w:w w:val="105"/>
        </w:rPr>
        <w:t>understanding</w:t>
      </w:r>
      <w:r>
        <w:rPr>
          <w:spacing w:val="18"/>
          <w:w w:val="105"/>
        </w:rPr>
        <w:t xml:space="preserve"> </w:t>
      </w:r>
      <w:r>
        <w:rPr>
          <w:w w:val="105"/>
        </w:rPr>
        <w:t>of</w:t>
      </w:r>
      <w:r>
        <w:rPr>
          <w:spacing w:val="18"/>
          <w:w w:val="105"/>
        </w:rPr>
        <w:t xml:space="preserve"> </w:t>
      </w:r>
      <w:r>
        <w:rPr>
          <w:w w:val="105"/>
        </w:rPr>
        <w:t>the</w:t>
      </w:r>
      <w:r>
        <w:rPr>
          <w:spacing w:val="18"/>
          <w:w w:val="105"/>
        </w:rPr>
        <w:t xml:space="preserve"> </w:t>
      </w:r>
      <w:r>
        <w:rPr>
          <w:w w:val="105"/>
        </w:rPr>
        <w:t>material.</w:t>
      </w:r>
      <w:r>
        <w:rPr>
          <w:spacing w:val="18"/>
          <w:w w:val="105"/>
        </w:rPr>
        <w:t xml:space="preserve"> </w:t>
      </w:r>
      <w:r>
        <w:rPr>
          <w:w w:val="105"/>
        </w:rPr>
        <w:t>AI-driven</w:t>
      </w:r>
      <w:r>
        <w:rPr>
          <w:spacing w:val="17"/>
          <w:w w:val="105"/>
        </w:rPr>
        <w:t xml:space="preserve"> </w:t>
      </w:r>
      <w:r>
        <w:rPr>
          <w:w w:val="105"/>
        </w:rPr>
        <w:t>tools</w:t>
      </w:r>
      <w:r>
        <w:rPr>
          <w:spacing w:val="18"/>
          <w:w w:val="105"/>
        </w:rPr>
        <w:t xml:space="preserve"> </w:t>
      </w:r>
      <w:r>
        <w:rPr>
          <w:w w:val="105"/>
        </w:rPr>
        <w:t>further</w:t>
      </w:r>
      <w:r>
        <w:rPr>
          <w:spacing w:val="17"/>
          <w:w w:val="105"/>
        </w:rPr>
        <w:t xml:space="preserve"> </w:t>
      </w:r>
      <w:r>
        <w:rPr>
          <w:w w:val="105"/>
        </w:rPr>
        <w:t>enhance</w:t>
      </w:r>
      <w:r>
        <w:rPr>
          <w:spacing w:val="18"/>
          <w:w w:val="105"/>
        </w:rPr>
        <w:t xml:space="preserve"> </w:t>
      </w:r>
      <w:r>
        <w:rPr>
          <w:w w:val="105"/>
        </w:rPr>
        <w:t>this</w:t>
      </w:r>
      <w:r>
        <w:rPr>
          <w:spacing w:val="18"/>
          <w:w w:val="105"/>
        </w:rPr>
        <w:t xml:space="preserve"> </w:t>
      </w:r>
      <w:r>
        <w:rPr>
          <w:w w:val="105"/>
        </w:rPr>
        <w:t>technological integration</w:t>
      </w:r>
      <w:r>
        <w:rPr>
          <w:spacing w:val="20"/>
          <w:w w:val="105"/>
        </w:rPr>
        <w:t xml:space="preserve"> </w:t>
      </w:r>
      <w:r>
        <w:rPr>
          <w:w w:val="105"/>
        </w:rPr>
        <w:t>by</w:t>
      </w:r>
      <w:r>
        <w:rPr>
          <w:spacing w:val="22"/>
          <w:w w:val="105"/>
        </w:rPr>
        <w:t xml:space="preserve"> </w:t>
      </w:r>
      <w:r>
        <w:rPr>
          <w:w w:val="105"/>
        </w:rPr>
        <w:t>offering</w:t>
      </w:r>
      <w:r>
        <w:rPr>
          <w:spacing w:val="19"/>
          <w:w w:val="105"/>
        </w:rPr>
        <w:t xml:space="preserve"> </w:t>
      </w:r>
      <w:r>
        <w:rPr>
          <w:w w:val="105"/>
        </w:rPr>
        <w:t>adaptive</w:t>
      </w:r>
      <w:r>
        <w:rPr>
          <w:spacing w:val="20"/>
          <w:w w:val="105"/>
        </w:rPr>
        <w:t xml:space="preserve"> </w:t>
      </w:r>
      <w:r>
        <w:rPr>
          <w:w w:val="105"/>
        </w:rPr>
        <w:t>learning</w:t>
      </w:r>
      <w:r>
        <w:rPr>
          <w:spacing w:val="19"/>
          <w:w w:val="105"/>
        </w:rPr>
        <w:t xml:space="preserve"> </w:t>
      </w:r>
      <w:r>
        <w:rPr>
          <w:w w:val="105"/>
        </w:rPr>
        <w:t>systems</w:t>
      </w:r>
      <w:r>
        <w:rPr>
          <w:spacing w:val="22"/>
          <w:w w:val="105"/>
        </w:rPr>
        <w:t xml:space="preserve"> </w:t>
      </w:r>
      <w:r>
        <w:rPr>
          <w:w w:val="105"/>
        </w:rPr>
        <w:t>that</w:t>
      </w:r>
      <w:r>
        <w:rPr>
          <w:spacing w:val="22"/>
          <w:w w:val="105"/>
        </w:rPr>
        <w:t xml:space="preserve"> </w:t>
      </w:r>
      <w:r>
        <w:rPr>
          <w:w w:val="105"/>
        </w:rPr>
        <w:t>cater</w:t>
      </w:r>
      <w:r>
        <w:rPr>
          <w:spacing w:val="21"/>
          <w:w w:val="105"/>
        </w:rPr>
        <w:t xml:space="preserve"> </w:t>
      </w:r>
      <w:r>
        <w:rPr>
          <w:w w:val="105"/>
        </w:rPr>
        <w:t>to</w:t>
      </w:r>
      <w:r>
        <w:rPr>
          <w:spacing w:val="19"/>
          <w:w w:val="105"/>
        </w:rPr>
        <w:t xml:space="preserve"> </w:t>
      </w:r>
      <w:r>
        <w:rPr>
          <w:w w:val="105"/>
        </w:rPr>
        <w:t>individual</w:t>
      </w:r>
      <w:r>
        <w:rPr>
          <w:spacing w:val="22"/>
          <w:w w:val="105"/>
        </w:rPr>
        <w:t xml:space="preserve"> </w:t>
      </w:r>
      <w:r>
        <w:rPr>
          <w:w w:val="105"/>
        </w:rPr>
        <w:t>student</w:t>
      </w:r>
      <w:r>
        <w:rPr>
          <w:spacing w:val="19"/>
          <w:w w:val="105"/>
        </w:rPr>
        <w:t xml:space="preserve"> </w:t>
      </w:r>
      <w:r>
        <w:rPr>
          <w:w w:val="105"/>
        </w:rPr>
        <w:t>needs. These</w:t>
      </w:r>
      <w:r>
        <w:rPr>
          <w:spacing w:val="26"/>
          <w:w w:val="105"/>
        </w:rPr>
        <w:t xml:space="preserve"> </w:t>
      </w:r>
      <w:r>
        <w:rPr>
          <w:w w:val="105"/>
        </w:rPr>
        <w:t>systems</w:t>
      </w:r>
      <w:r>
        <w:rPr>
          <w:spacing w:val="26"/>
          <w:w w:val="105"/>
        </w:rPr>
        <w:t xml:space="preserve"> </w:t>
      </w:r>
      <w:r>
        <w:rPr>
          <w:w w:val="105"/>
        </w:rPr>
        <w:t>analyze</w:t>
      </w:r>
      <w:r>
        <w:rPr>
          <w:spacing w:val="24"/>
          <w:w w:val="105"/>
        </w:rPr>
        <w:t xml:space="preserve"> </w:t>
      </w:r>
      <w:r>
        <w:rPr>
          <w:w w:val="105"/>
        </w:rPr>
        <w:t>student</w:t>
      </w:r>
      <w:r>
        <w:rPr>
          <w:spacing w:val="26"/>
          <w:w w:val="105"/>
        </w:rPr>
        <w:t xml:space="preserve"> </w:t>
      </w:r>
      <w:r>
        <w:rPr>
          <w:w w:val="105"/>
        </w:rPr>
        <w:t>performance</w:t>
      </w:r>
      <w:r>
        <w:rPr>
          <w:spacing w:val="27"/>
          <w:w w:val="105"/>
        </w:rPr>
        <w:t xml:space="preserve"> </w:t>
      </w:r>
      <w:r>
        <w:rPr>
          <w:w w:val="105"/>
        </w:rPr>
        <w:t>data</w:t>
      </w:r>
      <w:r>
        <w:rPr>
          <w:spacing w:val="26"/>
          <w:w w:val="105"/>
        </w:rPr>
        <w:t xml:space="preserve"> </w:t>
      </w:r>
      <w:r>
        <w:rPr>
          <w:w w:val="105"/>
        </w:rPr>
        <w:t>to</w:t>
      </w:r>
      <w:r>
        <w:rPr>
          <w:spacing w:val="26"/>
          <w:w w:val="105"/>
        </w:rPr>
        <w:t xml:space="preserve"> </w:t>
      </w:r>
      <w:r>
        <w:rPr>
          <w:w w:val="105"/>
        </w:rPr>
        <w:t>identify</w:t>
      </w:r>
      <w:r>
        <w:rPr>
          <w:spacing w:val="26"/>
          <w:w w:val="105"/>
        </w:rPr>
        <w:t xml:space="preserve"> </w:t>
      </w:r>
      <w:r>
        <w:rPr>
          <w:w w:val="105"/>
        </w:rPr>
        <w:t>strengths</w:t>
      </w:r>
      <w:r>
        <w:rPr>
          <w:spacing w:val="24"/>
          <w:w w:val="105"/>
        </w:rPr>
        <w:t xml:space="preserve"> </w:t>
      </w:r>
      <w:r>
        <w:rPr>
          <w:w w:val="105"/>
        </w:rPr>
        <w:t>and</w:t>
      </w:r>
      <w:r>
        <w:rPr>
          <w:spacing w:val="26"/>
          <w:w w:val="105"/>
        </w:rPr>
        <w:t xml:space="preserve"> </w:t>
      </w:r>
      <w:r>
        <w:rPr>
          <w:w w:val="105"/>
        </w:rPr>
        <w:t>weaknesses, subsequently</w:t>
      </w:r>
      <w:r>
        <w:rPr>
          <w:spacing w:val="29"/>
          <w:w w:val="105"/>
        </w:rPr>
        <w:t xml:space="preserve"> </w:t>
      </w:r>
      <w:r>
        <w:rPr>
          <w:w w:val="105"/>
        </w:rPr>
        <w:t>providing</w:t>
      </w:r>
      <w:r>
        <w:rPr>
          <w:spacing w:val="27"/>
          <w:w w:val="105"/>
        </w:rPr>
        <w:t xml:space="preserve"> </w:t>
      </w:r>
      <w:r>
        <w:rPr>
          <w:w w:val="105"/>
        </w:rPr>
        <w:t>tailored</w:t>
      </w:r>
      <w:r>
        <w:rPr>
          <w:spacing w:val="29"/>
          <w:w w:val="105"/>
        </w:rPr>
        <w:t xml:space="preserve"> </w:t>
      </w:r>
      <w:r>
        <w:rPr>
          <w:w w:val="105"/>
        </w:rPr>
        <w:t>content</w:t>
      </w:r>
      <w:r>
        <w:rPr>
          <w:spacing w:val="29"/>
          <w:w w:val="105"/>
        </w:rPr>
        <w:t xml:space="preserve"> </w:t>
      </w:r>
      <w:r>
        <w:rPr>
          <w:w w:val="105"/>
        </w:rPr>
        <w:t>and</w:t>
      </w:r>
      <w:r>
        <w:rPr>
          <w:spacing w:val="29"/>
          <w:w w:val="105"/>
        </w:rPr>
        <w:t xml:space="preserve"> </w:t>
      </w:r>
      <w:r>
        <w:rPr>
          <w:w w:val="105"/>
        </w:rPr>
        <w:t>exercises.</w:t>
      </w:r>
      <w:r>
        <w:rPr>
          <w:spacing w:val="27"/>
          <w:w w:val="105"/>
        </w:rPr>
        <w:t xml:space="preserve"> </w:t>
      </w:r>
      <w:r>
        <w:rPr>
          <w:w w:val="105"/>
        </w:rPr>
        <w:t>AI</w:t>
      </w:r>
      <w:r>
        <w:rPr>
          <w:spacing w:val="29"/>
          <w:w w:val="105"/>
        </w:rPr>
        <w:t xml:space="preserve"> </w:t>
      </w:r>
      <w:r>
        <w:rPr>
          <w:w w:val="105"/>
        </w:rPr>
        <w:t>can</w:t>
      </w:r>
      <w:r>
        <w:rPr>
          <w:spacing w:val="30"/>
          <w:w w:val="105"/>
        </w:rPr>
        <w:t xml:space="preserve"> </w:t>
      </w:r>
      <w:r>
        <w:rPr>
          <w:w w:val="105"/>
        </w:rPr>
        <w:t>also</w:t>
      </w:r>
      <w:r>
        <w:rPr>
          <w:spacing w:val="29"/>
          <w:w w:val="105"/>
        </w:rPr>
        <w:t xml:space="preserve"> </w:t>
      </w:r>
      <w:r>
        <w:rPr>
          <w:w w:val="105"/>
        </w:rPr>
        <w:t>assist</w:t>
      </w:r>
      <w:r>
        <w:rPr>
          <w:spacing w:val="29"/>
          <w:w w:val="105"/>
        </w:rPr>
        <w:t xml:space="preserve"> </w:t>
      </w:r>
      <w:r>
        <w:rPr>
          <w:w w:val="105"/>
        </w:rPr>
        <w:t>in</w:t>
      </w:r>
      <w:r>
        <w:rPr>
          <w:spacing w:val="30"/>
          <w:w w:val="105"/>
        </w:rPr>
        <w:t xml:space="preserve"> </w:t>
      </w:r>
      <w:r>
        <w:rPr>
          <w:w w:val="105"/>
        </w:rPr>
        <w:t>automating administrative</w:t>
      </w:r>
      <w:r>
        <w:rPr>
          <w:spacing w:val="-8"/>
          <w:w w:val="105"/>
        </w:rPr>
        <w:t xml:space="preserve"> </w:t>
      </w:r>
      <w:r>
        <w:rPr>
          <w:w w:val="105"/>
        </w:rPr>
        <w:t>tasks,</w:t>
      </w:r>
      <w:r>
        <w:rPr>
          <w:spacing w:val="-8"/>
          <w:w w:val="105"/>
        </w:rPr>
        <w:t xml:space="preserve"> </w:t>
      </w:r>
      <w:r>
        <w:rPr>
          <w:w w:val="105"/>
        </w:rPr>
        <w:t>allowing</w:t>
      </w:r>
      <w:r>
        <w:rPr>
          <w:spacing w:val="-8"/>
          <w:w w:val="105"/>
        </w:rPr>
        <w:t xml:space="preserve"> </w:t>
      </w:r>
      <w:r>
        <w:rPr>
          <w:w w:val="105"/>
        </w:rPr>
        <w:t>educators</w:t>
      </w:r>
      <w:r>
        <w:rPr>
          <w:spacing w:val="-8"/>
          <w:w w:val="105"/>
        </w:rPr>
        <w:t xml:space="preserve"> </w:t>
      </w:r>
      <w:r>
        <w:rPr>
          <w:w w:val="105"/>
        </w:rPr>
        <w:t>to</w:t>
      </w:r>
      <w:r>
        <w:rPr>
          <w:spacing w:val="-8"/>
          <w:w w:val="105"/>
        </w:rPr>
        <w:t xml:space="preserve"> </w:t>
      </w:r>
      <w:r>
        <w:rPr>
          <w:w w:val="105"/>
        </w:rPr>
        <w:t>focus</w:t>
      </w:r>
      <w:r>
        <w:rPr>
          <w:spacing w:val="-8"/>
          <w:w w:val="105"/>
        </w:rPr>
        <w:t xml:space="preserve"> </w:t>
      </w:r>
      <w:r>
        <w:rPr>
          <w:w w:val="105"/>
        </w:rPr>
        <w:t>more</w:t>
      </w:r>
      <w:r>
        <w:rPr>
          <w:spacing w:val="-8"/>
          <w:w w:val="105"/>
        </w:rPr>
        <w:t xml:space="preserve"> </w:t>
      </w:r>
      <w:r>
        <w:rPr>
          <w:w w:val="105"/>
        </w:rPr>
        <w:t>on</w:t>
      </w:r>
      <w:r>
        <w:rPr>
          <w:spacing w:val="-7"/>
          <w:w w:val="105"/>
        </w:rPr>
        <w:t xml:space="preserve"> </w:t>
      </w:r>
      <w:r>
        <w:rPr>
          <w:w w:val="105"/>
        </w:rPr>
        <w:t>teaching</w:t>
      </w:r>
      <w:r>
        <w:rPr>
          <w:spacing w:val="-8"/>
          <w:w w:val="105"/>
        </w:rPr>
        <w:t xml:space="preserve"> </w:t>
      </w:r>
      <w:r>
        <w:rPr>
          <w:w w:val="105"/>
        </w:rPr>
        <w:t>and</w:t>
      </w:r>
      <w:r>
        <w:rPr>
          <w:spacing w:val="-8"/>
          <w:w w:val="105"/>
        </w:rPr>
        <w:t xml:space="preserve"> </w:t>
      </w:r>
      <w:r>
        <w:rPr>
          <w:w w:val="105"/>
        </w:rPr>
        <w:t>mentoring.</w:t>
      </w:r>
      <w:r>
        <w:rPr>
          <w:spacing w:val="-8"/>
          <w:w w:val="105"/>
        </w:rPr>
        <w:t xml:space="preserve"> </w:t>
      </w:r>
      <w:r>
        <w:rPr>
          <w:w w:val="105"/>
        </w:rPr>
        <w:t>The</w:t>
      </w:r>
      <w:r>
        <w:rPr>
          <w:spacing w:val="-8"/>
          <w:w w:val="105"/>
        </w:rPr>
        <w:t xml:space="preserve"> </w:t>
      </w:r>
      <w:r>
        <w:rPr>
          <w:w w:val="105"/>
        </w:rPr>
        <w:t>use of</w:t>
      </w:r>
      <w:r>
        <w:rPr>
          <w:spacing w:val="40"/>
          <w:w w:val="105"/>
        </w:rPr>
        <w:t xml:space="preserve"> </w:t>
      </w:r>
      <w:r>
        <w:rPr>
          <w:w w:val="105"/>
        </w:rPr>
        <w:t>chatbots</w:t>
      </w:r>
      <w:r>
        <w:rPr>
          <w:spacing w:val="37"/>
          <w:w w:val="105"/>
        </w:rPr>
        <w:t xml:space="preserve"> </w:t>
      </w:r>
      <w:r>
        <w:rPr>
          <w:w w:val="105"/>
        </w:rPr>
        <w:t>and</w:t>
      </w:r>
      <w:r>
        <w:rPr>
          <w:spacing w:val="37"/>
          <w:w w:val="105"/>
        </w:rPr>
        <w:t xml:space="preserve"> </w:t>
      </w:r>
      <w:r>
        <w:rPr>
          <w:w w:val="105"/>
        </w:rPr>
        <w:t>virtual</w:t>
      </w:r>
      <w:r>
        <w:rPr>
          <w:spacing w:val="38"/>
          <w:w w:val="105"/>
        </w:rPr>
        <w:t xml:space="preserve"> </w:t>
      </w:r>
      <w:r>
        <w:rPr>
          <w:w w:val="105"/>
        </w:rPr>
        <w:t>tutors</w:t>
      </w:r>
      <w:r>
        <w:rPr>
          <w:spacing w:val="40"/>
          <w:w w:val="105"/>
        </w:rPr>
        <w:t xml:space="preserve"> </w:t>
      </w:r>
      <w:r>
        <w:rPr>
          <w:w w:val="105"/>
        </w:rPr>
        <w:t>provides</w:t>
      </w:r>
      <w:r>
        <w:rPr>
          <w:spacing w:val="39"/>
          <w:w w:val="105"/>
        </w:rPr>
        <w:t xml:space="preserve"> </w:t>
      </w:r>
      <w:r>
        <w:rPr>
          <w:w w:val="105"/>
        </w:rPr>
        <w:t>additional</w:t>
      </w:r>
      <w:r>
        <w:rPr>
          <w:spacing w:val="40"/>
          <w:w w:val="105"/>
        </w:rPr>
        <w:t xml:space="preserve"> </w:t>
      </w:r>
      <w:r>
        <w:rPr>
          <w:w w:val="105"/>
        </w:rPr>
        <w:t>support,</w:t>
      </w:r>
      <w:r>
        <w:rPr>
          <w:spacing w:val="40"/>
          <w:w w:val="105"/>
        </w:rPr>
        <w:t xml:space="preserve"> </w:t>
      </w:r>
      <w:r>
        <w:rPr>
          <w:w w:val="105"/>
        </w:rPr>
        <w:t>offering</w:t>
      </w:r>
      <w:r>
        <w:rPr>
          <w:spacing w:val="40"/>
          <w:w w:val="105"/>
        </w:rPr>
        <w:t xml:space="preserve"> </w:t>
      </w:r>
      <w:r>
        <w:rPr>
          <w:w w:val="105"/>
        </w:rPr>
        <w:t>instant</w:t>
      </w:r>
      <w:r>
        <w:rPr>
          <w:spacing w:val="40"/>
          <w:w w:val="105"/>
        </w:rPr>
        <w:t xml:space="preserve"> </w:t>
      </w:r>
      <w:r>
        <w:rPr>
          <w:w w:val="105"/>
        </w:rPr>
        <w:t>answers</w:t>
      </w:r>
      <w:r>
        <w:rPr>
          <w:spacing w:val="40"/>
          <w:w w:val="105"/>
        </w:rPr>
        <w:t xml:space="preserve"> </w:t>
      </w:r>
      <w:r>
        <w:rPr>
          <w:w w:val="105"/>
        </w:rPr>
        <w:t>to student</w:t>
      </w:r>
      <w:r>
        <w:rPr>
          <w:spacing w:val="40"/>
          <w:w w:val="105"/>
        </w:rPr>
        <w:t xml:space="preserve"> </w:t>
      </w:r>
      <w:r>
        <w:rPr>
          <w:w w:val="105"/>
        </w:rPr>
        <w:t>queries</w:t>
      </w:r>
      <w:r>
        <w:rPr>
          <w:spacing w:val="40"/>
          <w:w w:val="105"/>
        </w:rPr>
        <w:t xml:space="preserve"> </w:t>
      </w:r>
      <w:r>
        <w:rPr>
          <w:w w:val="105"/>
        </w:rPr>
        <w:t>and</w:t>
      </w:r>
      <w:r>
        <w:rPr>
          <w:spacing w:val="40"/>
          <w:w w:val="105"/>
        </w:rPr>
        <w:t xml:space="preserve"> </w:t>
      </w:r>
      <w:r>
        <w:rPr>
          <w:w w:val="105"/>
        </w:rPr>
        <w:t>facilitating</w:t>
      </w:r>
      <w:r>
        <w:rPr>
          <w:spacing w:val="40"/>
          <w:w w:val="105"/>
        </w:rPr>
        <w:t xml:space="preserve"> </w:t>
      </w:r>
      <w:r>
        <w:rPr>
          <w:w w:val="105"/>
        </w:rPr>
        <w:t>continuous</w:t>
      </w:r>
      <w:r>
        <w:rPr>
          <w:spacing w:val="40"/>
          <w:w w:val="105"/>
        </w:rPr>
        <w:t xml:space="preserve"> </w:t>
      </w:r>
      <w:r>
        <w:rPr>
          <w:w w:val="105"/>
        </w:rPr>
        <w:t>learning</w:t>
      </w:r>
      <w:r>
        <w:rPr>
          <w:spacing w:val="40"/>
          <w:w w:val="105"/>
        </w:rPr>
        <w:t xml:space="preserve"> </w:t>
      </w:r>
      <w:r>
        <w:rPr>
          <w:w w:val="105"/>
        </w:rPr>
        <w:t>outside</w:t>
      </w:r>
      <w:r>
        <w:rPr>
          <w:spacing w:val="40"/>
          <w:w w:val="105"/>
        </w:rPr>
        <w:t xml:space="preserve"> </w:t>
      </w:r>
      <w:r>
        <w:rPr>
          <w:w w:val="105"/>
        </w:rPr>
        <w:t>the</w:t>
      </w:r>
      <w:r>
        <w:rPr>
          <w:spacing w:val="40"/>
          <w:w w:val="105"/>
        </w:rPr>
        <w:t xml:space="preserve"> </w:t>
      </w:r>
      <w:r>
        <w:rPr>
          <w:w w:val="105"/>
        </w:rPr>
        <w:t>classroom.</w:t>
      </w:r>
      <w:r>
        <w:rPr>
          <w:spacing w:val="40"/>
          <w:w w:val="105"/>
        </w:rPr>
        <w:t xml:space="preserve"> </w:t>
      </w:r>
      <w:r>
        <w:rPr>
          <w:w w:val="105"/>
        </w:rPr>
        <w:t>Effective</w:t>
      </w:r>
      <w:r>
        <w:rPr>
          <w:spacing w:val="40"/>
          <w:w w:val="105"/>
        </w:rPr>
        <w:t xml:space="preserve"> </w:t>
      </w:r>
      <w:r>
        <w:rPr>
          <w:w w:val="105"/>
        </w:rPr>
        <w:t>mentoring</w:t>
      </w:r>
      <w:r>
        <w:rPr>
          <w:spacing w:val="40"/>
          <w:w w:val="105"/>
        </w:rPr>
        <w:t xml:space="preserve"> </w:t>
      </w:r>
      <w:r>
        <w:rPr>
          <w:w w:val="105"/>
        </w:rPr>
        <w:t>complements</w:t>
      </w:r>
      <w:r>
        <w:rPr>
          <w:spacing w:val="40"/>
          <w:w w:val="105"/>
        </w:rPr>
        <w:t xml:space="preserve"> </w:t>
      </w:r>
      <w:r>
        <w:rPr>
          <w:w w:val="105"/>
        </w:rPr>
        <w:t>these</w:t>
      </w:r>
      <w:r>
        <w:rPr>
          <w:spacing w:val="40"/>
          <w:w w:val="105"/>
        </w:rPr>
        <w:t xml:space="preserve"> </w:t>
      </w:r>
      <w:r>
        <w:rPr>
          <w:w w:val="105"/>
        </w:rPr>
        <w:t>technological</w:t>
      </w:r>
      <w:r>
        <w:rPr>
          <w:spacing w:val="40"/>
          <w:w w:val="105"/>
        </w:rPr>
        <w:t xml:space="preserve"> </w:t>
      </w:r>
      <w:r>
        <w:rPr>
          <w:w w:val="105"/>
        </w:rPr>
        <w:t>advancements</w:t>
      </w:r>
      <w:r>
        <w:rPr>
          <w:spacing w:val="40"/>
          <w:w w:val="105"/>
        </w:rPr>
        <w:t xml:space="preserve"> </w:t>
      </w:r>
      <w:r>
        <w:rPr>
          <w:w w:val="105"/>
        </w:rPr>
        <w:t>by</w:t>
      </w:r>
      <w:r>
        <w:rPr>
          <w:spacing w:val="40"/>
          <w:w w:val="105"/>
        </w:rPr>
        <w:t xml:space="preserve"> </w:t>
      </w:r>
      <w:r>
        <w:rPr>
          <w:w w:val="105"/>
        </w:rPr>
        <w:t>providing</w:t>
      </w:r>
      <w:r>
        <w:rPr>
          <w:spacing w:val="40"/>
          <w:w w:val="105"/>
        </w:rPr>
        <w:t xml:space="preserve"> </w:t>
      </w:r>
      <w:r>
        <w:rPr>
          <w:w w:val="105"/>
        </w:rPr>
        <w:t>personalized guidance</w:t>
      </w:r>
      <w:r>
        <w:rPr>
          <w:spacing w:val="40"/>
          <w:w w:val="105"/>
        </w:rPr>
        <w:t xml:space="preserve"> </w:t>
      </w:r>
      <w:r>
        <w:rPr>
          <w:w w:val="105"/>
        </w:rPr>
        <w:t>and</w:t>
      </w:r>
      <w:r>
        <w:rPr>
          <w:spacing w:val="40"/>
          <w:w w:val="105"/>
        </w:rPr>
        <w:t xml:space="preserve"> </w:t>
      </w:r>
      <w:r>
        <w:rPr>
          <w:w w:val="105"/>
        </w:rPr>
        <w:t>support.</w:t>
      </w:r>
      <w:r>
        <w:rPr>
          <w:spacing w:val="40"/>
          <w:w w:val="105"/>
        </w:rPr>
        <w:t xml:space="preserve"> </w:t>
      </w:r>
      <w:r>
        <w:rPr>
          <w:w w:val="105"/>
        </w:rPr>
        <w:t>Mentors</w:t>
      </w:r>
      <w:r>
        <w:rPr>
          <w:spacing w:val="40"/>
          <w:w w:val="105"/>
        </w:rPr>
        <w:t xml:space="preserve"> </w:t>
      </w:r>
      <w:r>
        <w:rPr>
          <w:w w:val="105"/>
        </w:rPr>
        <w:t>can</w:t>
      </w:r>
      <w:r>
        <w:rPr>
          <w:spacing w:val="40"/>
          <w:w w:val="105"/>
        </w:rPr>
        <w:t xml:space="preserve"> </w:t>
      </w:r>
      <w:r>
        <w:rPr>
          <w:w w:val="105"/>
        </w:rPr>
        <w:t>help</w:t>
      </w:r>
      <w:r>
        <w:rPr>
          <w:spacing w:val="40"/>
          <w:w w:val="105"/>
        </w:rPr>
        <w:t xml:space="preserve"> </w:t>
      </w:r>
      <w:r>
        <w:rPr>
          <w:w w:val="105"/>
        </w:rPr>
        <w:t>students</w:t>
      </w:r>
      <w:r>
        <w:rPr>
          <w:spacing w:val="40"/>
          <w:w w:val="105"/>
        </w:rPr>
        <w:t xml:space="preserve"> </w:t>
      </w:r>
      <w:r>
        <w:rPr>
          <w:w w:val="105"/>
        </w:rPr>
        <w:t>navigate</w:t>
      </w:r>
      <w:r>
        <w:rPr>
          <w:spacing w:val="40"/>
          <w:w w:val="105"/>
        </w:rPr>
        <w:t xml:space="preserve"> </w:t>
      </w:r>
      <w:r>
        <w:rPr>
          <w:w w:val="105"/>
        </w:rPr>
        <w:t>challenging</w:t>
      </w:r>
      <w:r>
        <w:rPr>
          <w:spacing w:val="40"/>
          <w:w w:val="105"/>
        </w:rPr>
        <w:t xml:space="preserve"> </w:t>
      </w:r>
      <w:r>
        <w:rPr>
          <w:w w:val="105"/>
        </w:rPr>
        <w:t>topics,</w:t>
      </w:r>
      <w:r>
        <w:rPr>
          <w:spacing w:val="40"/>
          <w:w w:val="105"/>
        </w:rPr>
        <w:t xml:space="preserve"> </w:t>
      </w:r>
      <w:r>
        <w:rPr>
          <w:w w:val="105"/>
        </w:rPr>
        <w:t xml:space="preserve">develop </w:t>
      </w:r>
      <w:r>
        <w:rPr>
          <w:spacing w:val="-2"/>
          <w:w w:val="105"/>
        </w:rPr>
        <w:t>critical thinking</w:t>
      </w:r>
      <w:r>
        <w:rPr>
          <w:spacing w:val="-4"/>
          <w:w w:val="105"/>
        </w:rPr>
        <w:t xml:space="preserve"> </w:t>
      </w:r>
      <w:r>
        <w:rPr>
          <w:spacing w:val="-2"/>
          <w:w w:val="105"/>
        </w:rPr>
        <w:t>skills, and build confidence.</w:t>
      </w:r>
      <w:r>
        <w:rPr>
          <w:spacing w:val="-3"/>
          <w:w w:val="105"/>
        </w:rPr>
        <w:t xml:space="preserve"> </w:t>
      </w:r>
      <w:r>
        <w:rPr>
          <w:spacing w:val="-2"/>
          <w:w w:val="105"/>
        </w:rPr>
        <w:t>Peer</w:t>
      </w:r>
      <w:r>
        <w:rPr>
          <w:spacing w:val="-4"/>
          <w:w w:val="105"/>
        </w:rPr>
        <w:t xml:space="preserve"> </w:t>
      </w:r>
      <w:r>
        <w:rPr>
          <w:spacing w:val="-2"/>
          <w:w w:val="105"/>
        </w:rPr>
        <w:t>mentoring programs, where students</w:t>
      </w:r>
      <w:r>
        <w:rPr>
          <w:spacing w:val="-3"/>
          <w:w w:val="105"/>
        </w:rPr>
        <w:t xml:space="preserve"> </w:t>
      </w:r>
      <w:r>
        <w:rPr>
          <w:spacing w:val="-2"/>
          <w:w w:val="105"/>
        </w:rPr>
        <w:t xml:space="preserve">help </w:t>
      </w:r>
      <w:r>
        <w:t>each other, can also enhance learning by creating a collaborative and supportive educational</w:t>
      </w:r>
      <w:r>
        <w:rPr>
          <w:spacing w:val="40"/>
          <w:w w:val="105"/>
        </w:rPr>
        <w:t xml:space="preserve"> </w:t>
      </w:r>
      <w:r>
        <w:rPr>
          <w:w w:val="105"/>
        </w:rPr>
        <w:t>environment.</w:t>
      </w:r>
      <w:r>
        <w:rPr>
          <w:spacing w:val="-13"/>
          <w:w w:val="105"/>
        </w:rPr>
        <w:t xml:space="preserve"> </w:t>
      </w:r>
      <w:r>
        <w:rPr>
          <w:w w:val="105"/>
        </w:rPr>
        <w:t>The</w:t>
      </w:r>
      <w:r>
        <w:rPr>
          <w:spacing w:val="-13"/>
          <w:w w:val="105"/>
        </w:rPr>
        <w:t xml:space="preserve"> </w:t>
      </w:r>
      <w:r>
        <w:rPr>
          <w:w w:val="105"/>
        </w:rPr>
        <w:t>combination</w:t>
      </w:r>
      <w:r>
        <w:rPr>
          <w:spacing w:val="-13"/>
          <w:w w:val="105"/>
        </w:rPr>
        <w:t xml:space="preserve"> </w:t>
      </w:r>
      <w:r>
        <w:rPr>
          <w:w w:val="105"/>
        </w:rPr>
        <w:t>of</w:t>
      </w:r>
      <w:r>
        <w:rPr>
          <w:spacing w:val="-12"/>
          <w:w w:val="105"/>
        </w:rPr>
        <w:t xml:space="preserve"> </w:t>
      </w:r>
      <w:r>
        <w:rPr>
          <w:w w:val="105"/>
        </w:rPr>
        <w:t>technology,</w:t>
      </w:r>
      <w:r>
        <w:rPr>
          <w:spacing w:val="-13"/>
          <w:w w:val="105"/>
        </w:rPr>
        <w:t xml:space="preserve"> </w:t>
      </w:r>
      <w:r>
        <w:rPr>
          <w:w w:val="105"/>
        </w:rPr>
        <w:t>AI,</w:t>
      </w:r>
      <w:r>
        <w:rPr>
          <w:spacing w:val="-13"/>
          <w:w w:val="105"/>
        </w:rPr>
        <w:t xml:space="preserve"> </w:t>
      </w:r>
      <w:r>
        <w:rPr>
          <w:w w:val="105"/>
        </w:rPr>
        <w:t>and</w:t>
      </w:r>
      <w:r>
        <w:rPr>
          <w:spacing w:val="-13"/>
          <w:w w:val="105"/>
        </w:rPr>
        <w:t xml:space="preserve"> </w:t>
      </w:r>
      <w:r>
        <w:rPr>
          <w:w w:val="105"/>
        </w:rPr>
        <w:t>mentoring</w:t>
      </w:r>
      <w:r>
        <w:rPr>
          <w:spacing w:val="-12"/>
          <w:w w:val="105"/>
        </w:rPr>
        <w:t xml:space="preserve"> </w:t>
      </w:r>
      <w:r>
        <w:rPr>
          <w:w w:val="105"/>
        </w:rPr>
        <w:t>leads</w:t>
      </w:r>
      <w:r>
        <w:rPr>
          <w:spacing w:val="-13"/>
          <w:w w:val="105"/>
        </w:rPr>
        <w:t xml:space="preserve"> </w:t>
      </w:r>
      <w:r>
        <w:rPr>
          <w:w w:val="105"/>
        </w:rPr>
        <w:t>to</w:t>
      </w:r>
      <w:r>
        <w:rPr>
          <w:spacing w:val="-13"/>
          <w:w w:val="105"/>
        </w:rPr>
        <w:t xml:space="preserve"> </w:t>
      </w:r>
      <w:r>
        <w:rPr>
          <w:w w:val="105"/>
        </w:rPr>
        <w:t>a</w:t>
      </w:r>
      <w:r>
        <w:rPr>
          <w:spacing w:val="-12"/>
          <w:w w:val="105"/>
        </w:rPr>
        <w:t xml:space="preserve"> </w:t>
      </w:r>
      <w:r>
        <w:rPr>
          <w:w w:val="105"/>
        </w:rPr>
        <w:t>more</w:t>
      </w:r>
      <w:r>
        <w:rPr>
          <w:spacing w:val="-13"/>
          <w:w w:val="105"/>
        </w:rPr>
        <w:t xml:space="preserve"> </w:t>
      </w:r>
      <w:r>
        <w:rPr>
          <w:w w:val="105"/>
        </w:rPr>
        <w:t xml:space="preserve">interactive, </w:t>
      </w:r>
      <w:r>
        <w:rPr>
          <w:spacing w:val="-2"/>
          <w:w w:val="105"/>
        </w:rPr>
        <w:t>personalized, and effective learning experience. This</w:t>
      </w:r>
      <w:r>
        <w:rPr>
          <w:spacing w:val="-3"/>
          <w:w w:val="105"/>
        </w:rPr>
        <w:t xml:space="preserve"> </w:t>
      </w:r>
      <w:r>
        <w:rPr>
          <w:spacing w:val="-2"/>
          <w:w w:val="105"/>
        </w:rPr>
        <w:t>integrated approach</w:t>
      </w:r>
      <w:r>
        <w:rPr>
          <w:spacing w:val="-3"/>
          <w:w w:val="105"/>
        </w:rPr>
        <w:t xml:space="preserve"> </w:t>
      </w:r>
      <w:r>
        <w:rPr>
          <w:spacing w:val="-2"/>
          <w:w w:val="105"/>
        </w:rPr>
        <w:t xml:space="preserve">addresses diverse </w:t>
      </w:r>
      <w:r>
        <w:rPr>
          <w:w w:val="105"/>
        </w:rPr>
        <w:t>learning</w:t>
      </w:r>
      <w:r>
        <w:rPr>
          <w:spacing w:val="16"/>
          <w:w w:val="105"/>
        </w:rPr>
        <w:t xml:space="preserve"> </w:t>
      </w:r>
      <w:r>
        <w:rPr>
          <w:w w:val="105"/>
        </w:rPr>
        <w:t>styles</w:t>
      </w:r>
      <w:r>
        <w:rPr>
          <w:spacing w:val="16"/>
          <w:w w:val="105"/>
        </w:rPr>
        <w:t xml:space="preserve"> </w:t>
      </w:r>
      <w:r>
        <w:rPr>
          <w:w w:val="105"/>
        </w:rPr>
        <w:t>and</w:t>
      </w:r>
      <w:r>
        <w:rPr>
          <w:spacing w:val="15"/>
          <w:w w:val="105"/>
        </w:rPr>
        <w:t xml:space="preserve"> </w:t>
      </w:r>
      <w:r>
        <w:rPr>
          <w:w w:val="105"/>
        </w:rPr>
        <w:t>needs,</w:t>
      </w:r>
      <w:r>
        <w:rPr>
          <w:spacing w:val="16"/>
          <w:w w:val="105"/>
        </w:rPr>
        <w:t xml:space="preserve"> </w:t>
      </w:r>
      <w:r>
        <w:rPr>
          <w:w w:val="105"/>
        </w:rPr>
        <w:t>making</w:t>
      </w:r>
      <w:r>
        <w:rPr>
          <w:spacing w:val="16"/>
          <w:w w:val="105"/>
        </w:rPr>
        <w:t xml:space="preserve"> </w:t>
      </w:r>
      <w:r>
        <w:rPr>
          <w:w w:val="105"/>
        </w:rPr>
        <w:t>mathematics</w:t>
      </w:r>
      <w:r>
        <w:rPr>
          <w:spacing w:val="14"/>
          <w:w w:val="105"/>
        </w:rPr>
        <w:t xml:space="preserve"> </w:t>
      </w:r>
      <w:r>
        <w:rPr>
          <w:w w:val="105"/>
        </w:rPr>
        <w:t>and</w:t>
      </w:r>
      <w:r>
        <w:rPr>
          <w:spacing w:val="15"/>
          <w:w w:val="105"/>
        </w:rPr>
        <w:t xml:space="preserve"> </w:t>
      </w:r>
      <w:r>
        <w:rPr>
          <w:w w:val="105"/>
        </w:rPr>
        <w:t>economics</w:t>
      </w:r>
      <w:r>
        <w:rPr>
          <w:spacing w:val="16"/>
          <w:w w:val="105"/>
        </w:rPr>
        <w:t xml:space="preserve"> </w:t>
      </w:r>
      <w:r>
        <w:rPr>
          <w:w w:val="105"/>
        </w:rPr>
        <w:t>education</w:t>
      </w:r>
      <w:r>
        <w:rPr>
          <w:spacing w:val="17"/>
          <w:w w:val="105"/>
        </w:rPr>
        <w:t xml:space="preserve"> </w:t>
      </w:r>
      <w:r>
        <w:rPr>
          <w:w w:val="105"/>
        </w:rPr>
        <w:t>more</w:t>
      </w:r>
      <w:r>
        <w:rPr>
          <w:spacing w:val="16"/>
          <w:w w:val="105"/>
        </w:rPr>
        <w:t xml:space="preserve"> </w:t>
      </w:r>
      <w:r>
        <w:rPr>
          <w:w w:val="105"/>
        </w:rPr>
        <w:t>inclusive and engaging. In</w:t>
      </w:r>
      <w:r>
        <w:rPr>
          <w:spacing w:val="-1"/>
          <w:w w:val="105"/>
        </w:rPr>
        <w:t xml:space="preserve"> </w:t>
      </w:r>
      <w:r>
        <w:rPr>
          <w:w w:val="105"/>
        </w:rPr>
        <w:t>conclusion, embracing innovative teaching</w:t>
      </w:r>
      <w:r>
        <w:rPr>
          <w:spacing w:val="-3"/>
          <w:w w:val="105"/>
        </w:rPr>
        <w:t xml:space="preserve"> </w:t>
      </w:r>
      <w:r>
        <w:rPr>
          <w:w w:val="105"/>
        </w:rPr>
        <w:t>strategies</w:t>
      </w:r>
      <w:r>
        <w:rPr>
          <w:spacing w:val="-2"/>
          <w:w w:val="105"/>
        </w:rPr>
        <w:t xml:space="preserve"> </w:t>
      </w:r>
      <w:r>
        <w:rPr>
          <w:w w:val="105"/>
        </w:rPr>
        <w:t>in</w:t>
      </w:r>
      <w:r>
        <w:rPr>
          <w:spacing w:val="-1"/>
          <w:w w:val="105"/>
        </w:rPr>
        <w:t xml:space="preserve"> </w:t>
      </w:r>
      <w:r>
        <w:rPr>
          <w:w w:val="105"/>
        </w:rPr>
        <w:t>mathematics and economics education through the integration of technology, AI, and effective mentoring is essential</w:t>
      </w:r>
      <w:r>
        <w:rPr>
          <w:spacing w:val="40"/>
          <w:w w:val="105"/>
        </w:rPr>
        <w:t xml:space="preserve"> </w:t>
      </w:r>
      <w:r>
        <w:rPr>
          <w:w w:val="105"/>
        </w:rPr>
        <w:t>for</w:t>
      </w:r>
      <w:r>
        <w:rPr>
          <w:spacing w:val="40"/>
          <w:w w:val="105"/>
        </w:rPr>
        <w:t xml:space="preserve"> </w:t>
      </w:r>
      <w:r>
        <w:rPr>
          <w:w w:val="105"/>
        </w:rPr>
        <w:t>fostering</w:t>
      </w:r>
      <w:r>
        <w:rPr>
          <w:spacing w:val="40"/>
          <w:w w:val="105"/>
        </w:rPr>
        <w:t xml:space="preserve"> </w:t>
      </w:r>
      <w:r>
        <w:rPr>
          <w:w w:val="105"/>
        </w:rPr>
        <w:t>student</w:t>
      </w:r>
      <w:r>
        <w:rPr>
          <w:spacing w:val="40"/>
          <w:w w:val="105"/>
        </w:rPr>
        <w:t xml:space="preserve"> </w:t>
      </w:r>
      <w:r>
        <w:rPr>
          <w:w w:val="105"/>
        </w:rPr>
        <w:t>engagement</w:t>
      </w:r>
      <w:r>
        <w:rPr>
          <w:spacing w:val="40"/>
          <w:w w:val="105"/>
        </w:rPr>
        <w:t xml:space="preserve"> </w:t>
      </w:r>
      <w:r>
        <w:rPr>
          <w:w w:val="105"/>
        </w:rPr>
        <w:t>and</w:t>
      </w:r>
      <w:r>
        <w:rPr>
          <w:spacing w:val="40"/>
          <w:w w:val="105"/>
        </w:rPr>
        <w:t xml:space="preserve"> </w:t>
      </w:r>
      <w:r>
        <w:rPr>
          <w:w w:val="105"/>
        </w:rPr>
        <w:t>success.</w:t>
      </w:r>
      <w:r>
        <w:rPr>
          <w:spacing w:val="40"/>
          <w:w w:val="105"/>
        </w:rPr>
        <w:t xml:space="preserve"> </w:t>
      </w:r>
      <w:r>
        <w:rPr>
          <w:w w:val="105"/>
        </w:rPr>
        <w:t>By</w:t>
      </w:r>
      <w:r>
        <w:rPr>
          <w:spacing w:val="40"/>
          <w:w w:val="105"/>
        </w:rPr>
        <w:t xml:space="preserve"> </w:t>
      </w:r>
      <w:r>
        <w:rPr>
          <w:w w:val="105"/>
        </w:rPr>
        <w:t>leveraging</w:t>
      </w:r>
      <w:r>
        <w:rPr>
          <w:spacing w:val="38"/>
          <w:w w:val="105"/>
        </w:rPr>
        <w:t xml:space="preserve"> </w:t>
      </w:r>
      <w:r>
        <w:rPr>
          <w:w w:val="105"/>
        </w:rPr>
        <w:t>these</w:t>
      </w:r>
      <w:r>
        <w:rPr>
          <w:spacing w:val="40"/>
          <w:w w:val="105"/>
        </w:rPr>
        <w:t xml:space="preserve"> </w:t>
      </w:r>
      <w:r>
        <w:rPr>
          <w:w w:val="105"/>
        </w:rPr>
        <w:t>tools</w:t>
      </w:r>
      <w:r>
        <w:rPr>
          <w:spacing w:val="40"/>
          <w:w w:val="105"/>
        </w:rPr>
        <w:t xml:space="preserve"> </w:t>
      </w:r>
      <w:r>
        <w:rPr>
          <w:w w:val="105"/>
        </w:rPr>
        <w:t>and approaches,</w:t>
      </w:r>
      <w:r>
        <w:rPr>
          <w:spacing w:val="32"/>
          <w:w w:val="105"/>
        </w:rPr>
        <w:t xml:space="preserve"> </w:t>
      </w:r>
      <w:r>
        <w:rPr>
          <w:w w:val="105"/>
        </w:rPr>
        <w:t>educators</w:t>
      </w:r>
      <w:r>
        <w:rPr>
          <w:spacing w:val="32"/>
          <w:w w:val="105"/>
        </w:rPr>
        <w:t xml:space="preserve"> </w:t>
      </w:r>
      <w:r>
        <w:rPr>
          <w:w w:val="105"/>
        </w:rPr>
        <w:t>can</w:t>
      </w:r>
      <w:r>
        <w:rPr>
          <w:spacing w:val="33"/>
          <w:w w:val="105"/>
        </w:rPr>
        <w:t xml:space="preserve"> </w:t>
      </w:r>
      <w:r>
        <w:rPr>
          <w:w w:val="105"/>
        </w:rPr>
        <w:t>create</w:t>
      </w:r>
      <w:r>
        <w:rPr>
          <w:spacing w:val="30"/>
          <w:w w:val="105"/>
        </w:rPr>
        <w:t xml:space="preserve"> </w:t>
      </w:r>
      <w:r>
        <w:rPr>
          <w:w w:val="105"/>
        </w:rPr>
        <w:t>a</w:t>
      </w:r>
      <w:r>
        <w:rPr>
          <w:spacing w:val="32"/>
          <w:w w:val="105"/>
        </w:rPr>
        <w:t xml:space="preserve"> </w:t>
      </w:r>
      <w:r>
        <w:rPr>
          <w:w w:val="105"/>
        </w:rPr>
        <w:t>dynamic</w:t>
      </w:r>
      <w:r>
        <w:rPr>
          <w:spacing w:val="33"/>
          <w:w w:val="105"/>
        </w:rPr>
        <w:t xml:space="preserve"> </w:t>
      </w:r>
      <w:r>
        <w:rPr>
          <w:w w:val="105"/>
        </w:rPr>
        <w:t>and</w:t>
      </w:r>
      <w:r>
        <w:rPr>
          <w:spacing w:val="32"/>
          <w:w w:val="105"/>
        </w:rPr>
        <w:t xml:space="preserve"> </w:t>
      </w:r>
      <w:r>
        <w:rPr>
          <w:w w:val="105"/>
        </w:rPr>
        <w:t>supportive</w:t>
      </w:r>
      <w:r>
        <w:rPr>
          <w:spacing w:val="33"/>
          <w:w w:val="105"/>
        </w:rPr>
        <w:t xml:space="preserve"> </w:t>
      </w:r>
      <w:r>
        <w:rPr>
          <w:w w:val="105"/>
        </w:rPr>
        <w:t>learning</w:t>
      </w:r>
      <w:r>
        <w:rPr>
          <w:spacing w:val="32"/>
          <w:w w:val="105"/>
        </w:rPr>
        <w:t xml:space="preserve"> </w:t>
      </w:r>
      <w:r>
        <w:rPr>
          <w:w w:val="105"/>
        </w:rPr>
        <w:t>environment</w:t>
      </w:r>
      <w:r>
        <w:rPr>
          <w:spacing w:val="31"/>
          <w:w w:val="105"/>
        </w:rPr>
        <w:t xml:space="preserve"> </w:t>
      </w:r>
      <w:r>
        <w:rPr>
          <w:w w:val="105"/>
        </w:rPr>
        <w:t>that promotes</w:t>
      </w:r>
      <w:r>
        <w:rPr>
          <w:spacing w:val="13"/>
          <w:w w:val="105"/>
        </w:rPr>
        <w:t xml:space="preserve"> </w:t>
      </w:r>
      <w:r>
        <w:rPr>
          <w:w w:val="105"/>
        </w:rPr>
        <w:t>active</w:t>
      </w:r>
      <w:r>
        <w:rPr>
          <w:spacing w:val="14"/>
          <w:w w:val="105"/>
        </w:rPr>
        <w:t xml:space="preserve"> </w:t>
      </w:r>
      <w:r>
        <w:rPr>
          <w:w w:val="105"/>
        </w:rPr>
        <w:t>participation,</w:t>
      </w:r>
      <w:r>
        <w:rPr>
          <w:spacing w:val="13"/>
          <w:w w:val="105"/>
        </w:rPr>
        <w:t xml:space="preserve"> </w:t>
      </w:r>
      <w:r>
        <w:rPr>
          <w:w w:val="105"/>
        </w:rPr>
        <w:t>deeper</w:t>
      </w:r>
      <w:r>
        <w:rPr>
          <w:spacing w:val="13"/>
          <w:w w:val="105"/>
        </w:rPr>
        <w:t xml:space="preserve"> </w:t>
      </w:r>
      <w:r>
        <w:rPr>
          <w:w w:val="105"/>
        </w:rPr>
        <w:t>understanding,</w:t>
      </w:r>
      <w:r>
        <w:rPr>
          <w:spacing w:val="14"/>
          <w:w w:val="105"/>
        </w:rPr>
        <w:t xml:space="preserve"> </w:t>
      </w:r>
      <w:r>
        <w:rPr>
          <w:w w:val="105"/>
        </w:rPr>
        <w:t>and</w:t>
      </w:r>
      <w:r>
        <w:rPr>
          <w:spacing w:val="14"/>
          <w:w w:val="105"/>
        </w:rPr>
        <w:t xml:space="preserve"> </w:t>
      </w:r>
      <w:r>
        <w:rPr>
          <w:w w:val="105"/>
        </w:rPr>
        <w:t>improved</w:t>
      </w:r>
      <w:r>
        <w:rPr>
          <w:spacing w:val="13"/>
          <w:w w:val="105"/>
        </w:rPr>
        <w:t xml:space="preserve"> </w:t>
      </w:r>
      <w:r>
        <w:rPr>
          <w:w w:val="105"/>
        </w:rPr>
        <w:t>academic</w:t>
      </w:r>
      <w:r>
        <w:rPr>
          <w:spacing w:val="15"/>
          <w:w w:val="105"/>
        </w:rPr>
        <w:t xml:space="preserve"> </w:t>
      </w:r>
      <w:r>
        <w:rPr>
          <w:spacing w:val="-2"/>
          <w:w w:val="105"/>
        </w:rPr>
        <w:t>outcomes.</w:t>
      </w:r>
    </w:p>
    <w:p w14:paraId="0D659F05">
      <w:pPr>
        <w:pStyle w:val="8"/>
        <w:spacing w:before="23" w:line="266" w:lineRule="auto"/>
        <w:ind w:left="153"/>
      </w:pPr>
      <w:r>
        <w:rPr>
          <w:w w:val="105"/>
        </w:rPr>
        <w:t>This</w:t>
      </w:r>
      <w:r>
        <w:rPr>
          <w:spacing w:val="-12"/>
          <w:w w:val="105"/>
        </w:rPr>
        <w:t xml:space="preserve"> </w:t>
      </w:r>
      <w:r>
        <w:rPr>
          <w:w w:val="105"/>
        </w:rPr>
        <w:t>holistic</w:t>
      </w:r>
      <w:r>
        <w:rPr>
          <w:spacing w:val="-11"/>
          <w:w w:val="105"/>
        </w:rPr>
        <w:t xml:space="preserve"> </w:t>
      </w:r>
      <w:r>
        <w:rPr>
          <w:w w:val="105"/>
        </w:rPr>
        <w:t>approach</w:t>
      </w:r>
      <w:r>
        <w:rPr>
          <w:spacing w:val="-10"/>
          <w:w w:val="105"/>
        </w:rPr>
        <w:t xml:space="preserve"> </w:t>
      </w:r>
      <w:r>
        <w:rPr>
          <w:w w:val="105"/>
        </w:rPr>
        <w:t>not</w:t>
      </w:r>
      <w:r>
        <w:rPr>
          <w:spacing w:val="-11"/>
          <w:w w:val="105"/>
        </w:rPr>
        <w:t xml:space="preserve"> </w:t>
      </w:r>
      <w:r>
        <w:rPr>
          <w:w w:val="105"/>
        </w:rPr>
        <w:t>only</w:t>
      </w:r>
      <w:r>
        <w:rPr>
          <w:spacing w:val="-12"/>
          <w:w w:val="105"/>
        </w:rPr>
        <w:t xml:space="preserve"> </w:t>
      </w:r>
      <w:r>
        <w:rPr>
          <w:w w:val="105"/>
        </w:rPr>
        <w:t>enhances</w:t>
      </w:r>
      <w:r>
        <w:rPr>
          <w:spacing w:val="-10"/>
          <w:w w:val="105"/>
        </w:rPr>
        <w:t xml:space="preserve"> </w:t>
      </w:r>
      <w:r>
        <w:rPr>
          <w:w w:val="105"/>
        </w:rPr>
        <w:t>learning</w:t>
      </w:r>
      <w:r>
        <w:rPr>
          <w:spacing w:val="-11"/>
          <w:w w:val="105"/>
        </w:rPr>
        <w:t xml:space="preserve"> </w:t>
      </w:r>
      <w:r>
        <w:rPr>
          <w:w w:val="105"/>
        </w:rPr>
        <w:t>but</w:t>
      </w:r>
      <w:r>
        <w:rPr>
          <w:spacing w:val="-11"/>
          <w:w w:val="105"/>
        </w:rPr>
        <w:t xml:space="preserve"> </w:t>
      </w:r>
      <w:r>
        <w:rPr>
          <w:w w:val="105"/>
        </w:rPr>
        <w:t>also</w:t>
      </w:r>
      <w:r>
        <w:rPr>
          <w:spacing w:val="-11"/>
          <w:w w:val="105"/>
        </w:rPr>
        <w:t xml:space="preserve"> </w:t>
      </w:r>
      <w:r>
        <w:rPr>
          <w:w w:val="105"/>
        </w:rPr>
        <w:t>prepares</w:t>
      </w:r>
      <w:r>
        <w:rPr>
          <w:spacing w:val="-11"/>
          <w:w w:val="105"/>
        </w:rPr>
        <w:t xml:space="preserve"> </w:t>
      </w:r>
      <w:r>
        <w:rPr>
          <w:w w:val="105"/>
        </w:rPr>
        <w:t>students</w:t>
      </w:r>
      <w:r>
        <w:rPr>
          <w:spacing w:val="-12"/>
          <w:w w:val="105"/>
        </w:rPr>
        <w:t xml:space="preserve"> </w:t>
      </w:r>
      <w:r>
        <w:rPr>
          <w:w w:val="105"/>
        </w:rPr>
        <w:t>with</w:t>
      </w:r>
      <w:r>
        <w:rPr>
          <w:spacing w:val="-10"/>
          <w:w w:val="105"/>
        </w:rPr>
        <w:t xml:space="preserve"> </w:t>
      </w:r>
      <w:r>
        <w:rPr>
          <w:w w:val="105"/>
        </w:rPr>
        <w:t>the</w:t>
      </w:r>
      <w:r>
        <w:rPr>
          <w:spacing w:val="-12"/>
          <w:w w:val="105"/>
        </w:rPr>
        <w:t xml:space="preserve"> </w:t>
      </w:r>
      <w:r>
        <w:rPr>
          <w:w w:val="105"/>
        </w:rPr>
        <w:t>skills and knowledge needed for future academic and professional success.</w:t>
      </w:r>
    </w:p>
    <w:p w14:paraId="39291E9C">
      <w:pPr>
        <w:spacing w:before="258" w:line="273" w:lineRule="auto"/>
        <w:ind w:left="153"/>
        <w:rPr>
          <w:i/>
        </w:rPr>
      </w:pPr>
      <w:r>
        <w:rPr>
          <w:b/>
          <w:i/>
        </w:rPr>
        <w:t>Keywords:</w:t>
      </w:r>
      <w:r>
        <w:rPr>
          <w:b/>
          <w:i/>
          <w:spacing w:val="8"/>
        </w:rPr>
        <w:t xml:space="preserve"> </w:t>
      </w:r>
      <w:r>
        <w:rPr>
          <w:i/>
        </w:rPr>
        <w:t>Economics,</w:t>
      </w:r>
      <w:r>
        <w:rPr>
          <w:i/>
          <w:spacing w:val="6"/>
        </w:rPr>
        <w:t xml:space="preserve"> </w:t>
      </w:r>
      <w:r>
        <w:rPr>
          <w:i/>
        </w:rPr>
        <w:t>Mathematics,</w:t>
      </w:r>
      <w:r>
        <w:rPr>
          <w:i/>
          <w:spacing w:val="6"/>
        </w:rPr>
        <w:t xml:space="preserve"> </w:t>
      </w:r>
      <w:r>
        <w:rPr>
          <w:i/>
        </w:rPr>
        <w:t>Artificial</w:t>
      </w:r>
      <w:r>
        <w:rPr>
          <w:i/>
          <w:spacing w:val="6"/>
        </w:rPr>
        <w:t xml:space="preserve"> </w:t>
      </w:r>
      <w:r>
        <w:rPr>
          <w:i/>
        </w:rPr>
        <w:t>Intelligence</w:t>
      </w:r>
      <w:r>
        <w:rPr>
          <w:i/>
          <w:spacing w:val="8"/>
        </w:rPr>
        <w:t xml:space="preserve"> </w:t>
      </w:r>
      <w:r>
        <w:rPr>
          <w:i/>
        </w:rPr>
        <w:t>and</w:t>
      </w:r>
      <w:r>
        <w:rPr>
          <w:i/>
          <w:spacing w:val="6"/>
        </w:rPr>
        <w:t xml:space="preserve"> </w:t>
      </w:r>
      <w:r>
        <w:rPr>
          <w:i/>
        </w:rPr>
        <w:t>Information</w:t>
      </w:r>
      <w:r>
        <w:rPr>
          <w:i/>
          <w:spacing w:val="7"/>
        </w:rPr>
        <w:t xml:space="preserve"> </w:t>
      </w:r>
      <w:r>
        <w:rPr>
          <w:i/>
        </w:rPr>
        <w:t>and</w:t>
      </w:r>
      <w:r>
        <w:rPr>
          <w:i/>
          <w:spacing w:val="8"/>
        </w:rPr>
        <w:t xml:space="preserve"> </w:t>
      </w:r>
      <w:r>
        <w:rPr>
          <w:i/>
        </w:rPr>
        <w:t>communication Technology. JEL Classification: A22, C10</w:t>
      </w:r>
    </w:p>
    <w:p w14:paraId="6A47BB47">
      <w:pPr>
        <w:spacing w:line="273" w:lineRule="auto"/>
        <w:rPr>
          <w:i/>
        </w:rPr>
        <w:sectPr>
          <w:pgSz w:w="10330" w:h="14580"/>
          <w:pgMar w:top="680" w:right="566" w:bottom="720" w:left="566" w:header="432" w:footer="534" w:gutter="0"/>
          <w:cols w:space="720" w:num="1"/>
        </w:sectPr>
      </w:pPr>
    </w:p>
    <w:p w14:paraId="2F2D9B49">
      <w:pPr>
        <w:pStyle w:val="3"/>
        <w:spacing w:line="273" w:lineRule="auto"/>
        <w:ind w:left="581" w:right="584" w:hanging="2"/>
      </w:pPr>
      <w:r>
        <w:rPr>
          <w:spacing w:val="-2"/>
        </w:rPr>
        <w:t>MONETARY</w:t>
      </w:r>
      <w:r>
        <w:rPr>
          <w:spacing w:val="-12"/>
        </w:rPr>
        <w:t xml:space="preserve"> </w:t>
      </w:r>
      <w:r>
        <w:rPr>
          <w:spacing w:val="-2"/>
        </w:rPr>
        <w:t>TRANSMISSION</w:t>
      </w:r>
      <w:r>
        <w:rPr>
          <w:spacing w:val="-12"/>
        </w:rPr>
        <w:t xml:space="preserve"> </w:t>
      </w:r>
      <w:r>
        <w:rPr>
          <w:spacing w:val="-2"/>
        </w:rPr>
        <w:t>MECHANISMS,</w:t>
      </w:r>
      <w:r>
        <w:rPr>
          <w:spacing w:val="-12"/>
        </w:rPr>
        <w:t xml:space="preserve"> </w:t>
      </w:r>
      <w:r>
        <w:rPr>
          <w:spacing w:val="-2"/>
        </w:rPr>
        <w:t>INFLATION,</w:t>
      </w:r>
      <w:r>
        <w:rPr>
          <w:spacing w:val="-12"/>
        </w:rPr>
        <w:t xml:space="preserve"> </w:t>
      </w:r>
      <w:r>
        <w:rPr>
          <w:spacing w:val="-2"/>
        </w:rPr>
        <w:t xml:space="preserve">AND </w:t>
      </w:r>
      <w:r>
        <w:rPr>
          <w:spacing w:val="-8"/>
        </w:rPr>
        <w:t>INEQUALITY:</w:t>
      </w:r>
      <w:r>
        <w:rPr>
          <w:spacing w:val="-12"/>
        </w:rPr>
        <w:t xml:space="preserve"> </w:t>
      </w:r>
      <w:r>
        <w:rPr>
          <w:spacing w:val="-8"/>
        </w:rPr>
        <w:t>AN</w:t>
      </w:r>
      <w:r>
        <w:rPr>
          <w:spacing w:val="-12"/>
        </w:rPr>
        <w:t xml:space="preserve"> </w:t>
      </w:r>
      <w:r>
        <w:rPr>
          <w:spacing w:val="-8"/>
        </w:rPr>
        <w:t>EMPIRICAL</w:t>
      </w:r>
      <w:r>
        <w:rPr>
          <w:spacing w:val="-11"/>
        </w:rPr>
        <w:t xml:space="preserve"> </w:t>
      </w:r>
      <w:r>
        <w:rPr>
          <w:spacing w:val="-8"/>
        </w:rPr>
        <w:t>ANALYSIS</w:t>
      </w:r>
      <w:r>
        <w:rPr>
          <w:spacing w:val="-10"/>
        </w:rPr>
        <w:t xml:space="preserve"> </w:t>
      </w:r>
      <w:r>
        <w:rPr>
          <w:spacing w:val="-8"/>
        </w:rPr>
        <w:t>OF</w:t>
      </w:r>
      <w:r>
        <w:rPr>
          <w:spacing w:val="-13"/>
        </w:rPr>
        <w:t xml:space="preserve"> </w:t>
      </w:r>
      <w:r>
        <w:rPr>
          <w:spacing w:val="-8"/>
        </w:rPr>
        <w:t>THE</w:t>
      </w:r>
      <w:r>
        <w:rPr>
          <w:spacing w:val="-10"/>
        </w:rPr>
        <w:t xml:space="preserve"> </w:t>
      </w:r>
      <w:r>
        <w:rPr>
          <w:spacing w:val="-8"/>
        </w:rPr>
        <w:t>INDIAN</w:t>
      </w:r>
      <w:r>
        <w:rPr>
          <w:spacing w:val="-12"/>
        </w:rPr>
        <w:t xml:space="preserve"> </w:t>
      </w:r>
      <w:r>
        <w:rPr>
          <w:spacing w:val="-8"/>
        </w:rPr>
        <w:t>ECONOMY</w:t>
      </w:r>
    </w:p>
    <w:p w14:paraId="6246D900">
      <w:pPr>
        <w:pStyle w:val="5"/>
        <w:spacing w:before="282"/>
        <w:ind w:right="150"/>
      </w:pPr>
      <w:r>
        <w:t>Dr.</w:t>
      </w:r>
      <w:r>
        <w:rPr>
          <w:spacing w:val="19"/>
        </w:rPr>
        <w:t xml:space="preserve"> </w:t>
      </w:r>
      <w:r>
        <w:t>Abhishek</w:t>
      </w:r>
      <w:r>
        <w:rPr>
          <w:spacing w:val="17"/>
        </w:rPr>
        <w:t xml:space="preserve"> </w:t>
      </w:r>
      <w:r>
        <w:t>Kumar</w:t>
      </w:r>
      <w:r>
        <w:rPr>
          <w:spacing w:val="21"/>
        </w:rPr>
        <w:t xml:space="preserve"> </w:t>
      </w:r>
      <w:r>
        <w:rPr>
          <w:spacing w:val="-2"/>
        </w:rPr>
        <w:t>Chaubey</w:t>
      </w:r>
    </w:p>
    <w:p w14:paraId="7DBB7E9C">
      <w:pPr>
        <w:spacing w:before="30"/>
        <w:ind w:left="153" w:right="156"/>
        <w:jc w:val="right"/>
        <w:rPr>
          <w:i/>
          <w:sz w:val="20"/>
        </w:rPr>
      </w:pPr>
      <w:r>
        <w:rPr>
          <w:i/>
          <w:spacing w:val="-2"/>
          <w:sz w:val="20"/>
        </w:rPr>
        <w:t>Assistant</w:t>
      </w:r>
      <w:r>
        <w:rPr>
          <w:i/>
          <w:spacing w:val="1"/>
          <w:sz w:val="20"/>
        </w:rPr>
        <w:t xml:space="preserve"> </w:t>
      </w:r>
      <w:r>
        <w:rPr>
          <w:i/>
          <w:spacing w:val="-2"/>
          <w:sz w:val="20"/>
        </w:rPr>
        <w:t>Professor,</w:t>
      </w:r>
      <w:r>
        <w:rPr>
          <w:i/>
          <w:spacing w:val="1"/>
          <w:sz w:val="20"/>
        </w:rPr>
        <w:t xml:space="preserve"> </w:t>
      </w:r>
      <w:r>
        <w:rPr>
          <w:i/>
          <w:spacing w:val="-2"/>
          <w:sz w:val="20"/>
        </w:rPr>
        <w:t>Department</w:t>
      </w:r>
      <w:r>
        <w:rPr>
          <w:i/>
          <w:spacing w:val="2"/>
          <w:sz w:val="20"/>
        </w:rPr>
        <w:t xml:space="preserve"> </w:t>
      </w:r>
      <w:r>
        <w:rPr>
          <w:i/>
          <w:spacing w:val="-2"/>
          <w:sz w:val="20"/>
        </w:rPr>
        <w:t>of</w:t>
      </w:r>
      <w:r>
        <w:rPr>
          <w:i/>
          <w:spacing w:val="1"/>
          <w:sz w:val="20"/>
        </w:rPr>
        <w:t xml:space="preserve"> </w:t>
      </w:r>
      <w:r>
        <w:rPr>
          <w:i/>
          <w:spacing w:val="-2"/>
          <w:sz w:val="20"/>
        </w:rPr>
        <w:t>Economics,</w:t>
      </w:r>
      <w:r>
        <w:rPr>
          <w:i/>
          <w:spacing w:val="1"/>
          <w:sz w:val="20"/>
        </w:rPr>
        <w:t xml:space="preserve"> </w:t>
      </w:r>
      <w:r>
        <w:rPr>
          <w:i/>
          <w:spacing w:val="-2"/>
          <w:sz w:val="20"/>
        </w:rPr>
        <w:t>SRMIST</w:t>
      </w:r>
    </w:p>
    <w:p w14:paraId="75906D14">
      <w:pPr>
        <w:spacing w:before="31"/>
        <w:ind w:left="153" w:right="153"/>
        <w:jc w:val="right"/>
        <w:rPr>
          <w:i/>
          <w:sz w:val="20"/>
        </w:rPr>
      </w:pPr>
      <w:r>
        <w:fldChar w:fldCharType="begin"/>
      </w:r>
      <w:r>
        <w:instrText xml:space="preserve"> HYPERLINK "mailto:abhishec2@srmist.edu.in" \h </w:instrText>
      </w:r>
      <w:r>
        <w:fldChar w:fldCharType="separate"/>
      </w:r>
      <w:r>
        <w:rPr>
          <w:i/>
          <w:spacing w:val="-2"/>
          <w:sz w:val="20"/>
        </w:rPr>
        <w:t>abhishec2@srmist.edu.in</w:t>
      </w:r>
      <w:r>
        <w:rPr>
          <w:i/>
          <w:spacing w:val="-2"/>
          <w:sz w:val="20"/>
        </w:rPr>
        <w:fldChar w:fldCharType="end"/>
      </w:r>
    </w:p>
    <w:p w14:paraId="0CEA4B10">
      <w:pPr>
        <w:pStyle w:val="8"/>
        <w:spacing w:before="64"/>
        <w:rPr>
          <w:i/>
          <w:sz w:val="20"/>
        </w:rPr>
      </w:pPr>
    </w:p>
    <w:p w14:paraId="77ED2958">
      <w:pPr>
        <w:pStyle w:val="4"/>
        <w:spacing w:before="1"/>
      </w:pPr>
      <w:r>
        <w:rPr>
          <w:lang w:val="en-IN" w:eastAsia="en-IN"/>
        </w:rPr>
        <mc:AlternateContent>
          <mc:Choice Requires="wps">
            <w:drawing>
              <wp:anchor distT="0" distB="0" distL="0" distR="0" simplePos="0" relativeHeight="251961344" behindDoc="1" locked="0" layoutInCell="1" allowOverlap="1">
                <wp:simplePos x="0" y="0"/>
                <wp:positionH relativeFrom="page">
                  <wp:posOffset>457200</wp:posOffset>
                </wp:positionH>
                <wp:positionV relativeFrom="paragraph">
                  <wp:posOffset>191135</wp:posOffset>
                </wp:positionV>
                <wp:extent cx="424180" cy="834390"/>
                <wp:effectExtent l="0" t="0" r="0" b="0"/>
                <wp:wrapNone/>
                <wp:docPr id="459" name="Textbox 459"/>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03F2094C">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459" o:spid="_x0000_s1026" o:spt="202" type="#_x0000_t202" style="position:absolute;left:0pt;margin-left:36pt;margin-top:15.05pt;height:65.7pt;width:33.4pt;mso-position-horizontal-relative:page;z-index:-251355136;mso-width-relative:page;mso-height-relative:page;" filled="f" stroked="f" coordsize="21600,21600" o:gfxdata="UEsDBAoAAAAAAIdO4kAAAAAAAAAAAAAAAAAEAAAAZHJzL1BLAwQUAAAACACHTuJA+wsFt9gAAAAJ&#10;AQAADwAAAGRycy9kb3ducmV2LnhtbE2PTU/DMAyG70j8h8iTuLGkmyijazohBCckRFcOHNPGa6s1&#10;TmmyD/493ondbL3W6+fJN2c3iCNOofekIZkrEEiNtz21Gr6qt/sViBANWTN4Qg2/GGBT3N7kJrP+&#10;RCUet7EVXEIhMxq6GMdMytB06EyY+xGJs52fnIm8Tq20kzlxuRvkQqlUOtMTf+jMiC8dNvvtwWl4&#10;/qbytf/5qD/LXdlX1ZOi93Sv9d0sUWsQEc/x/xgu+IwOBTPV/kA2iEHD44JVooalSkBc8uWKVWoe&#10;0uQBZJHLa4PiD1BLAwQUAAAACACHTuJAMaJAALUBAAB3AwAADgAAAGRycy9lMm9Eb2MueG1srVPB&#10;btswDL0P2D8Iui9O0mxIjThFu2DDgGEr0O4DZFmKBViiRimx8/ejZDsduksPu9gUST++9yjv7gbb&#10;sbPCYMBVfLVYcqachMa4Y8V/PX/5sOUsROEa0YFTFb+owO/279/tel+qNbTQNQoZgbhQ9r7ibYy+&#10;LIogW2VFWIBXjooa0IpIRzwWDYqe0G1XrJfLT0UP2HgEqUKg7GEs8gkR3wIIWhupDiBPVrk4oqLq&#10;RCRJoTU+8H1mq7WS8afWQUXWVZyUxvykIRTX6Vnsd6I8ovCtkRMF8RYKrzRZYRwNvUIdRBTshOYf&#10;KGskQgAdFxJsMQrJjpCK1fKVN0+t8CprIauDv5oe/h+s/HF+RGaaim8+3nLmhKWVP6sh1jCwlCKD&#10;eh9K6nvy1BmHBxjo2sz5QMmke9Bo05sUMaqTvZervYTGJCU3681qSxVJpe3N5uY221+8fOwxxK8K&#10;LEtBxZG2l00V5+8hEhFqnVvokGiN41MUh3qYuNbQXIhqT1utePh9Eqg46745si1dgTnAOajnAGP3&#10;GfJFSVIc3J8iaJMnpxEj7jSZ9pEJTXcnLfzvc+56+V/2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7CwW32AAAAAkBAAAPAAAAAAAAAAEAIAAAACIAAABkcnMvZG93bnJldi54bWxQSwECFAAUAAAA&#10;CACHTuJAMaJAALUBAAB3AwAADgAAAAAAAAABACAAAAAnAQAAZHJzL2Uyb0RvYy54bWxQSwUGAAAA&#10;AAYABgBZAQAATgUAAAAA&#10;">
                <v:fill on="f" focussize="0,0"/>
                <v:stroke on="f"/>
                <v:imagedata o:title=""/>
                <o:lock v:ext="edit" aspectratio="f"/>
                <v:textbox inset="0mm,0mm,0mm,0mm">
                  <w:txbxContent>
                    <w:p w14:paraId="03F2094C">
                      <w:pPr>
                        <w:spacing w:line="1248" w:lineRule="exact"/>
                        <w:rPr>
                          <w:sz w:val="109"/>
                        </w:rPr>
                      </w:pPr>
                      <w:r>
                        <w:rPr>
                          <w:spacing w:val="-10"/>
                          <w:sz w:val="109"/>
                        </w:rPr>
                        <w:t>T</w:t>
                      </w:r>
                    </w:p>
                  </w:txbxContent>
                </v:textbox>
              </v:shape>
            </w:pict>
          </mc:Fallback>
        </mc:AlternateContent>
      </w:r>
      <w:r>
        <w:rPr>
          <w:spacing w:val="-2"/>
          <w:w w:val="115"/>
        </w:rPr>
        <w:t>ABSTRACT</w:t>
      </w:r>
    </w:p>
    <w:p w14:paraId="5EFA9879">
      <w:pPr>
        <w:pStyle w:val="8"/>
        <w:spacing w:before="238" w:line="278" w:lineRule="auto"/>
        <w:ind w:left="824" w:right="149"/>
        <w:jc w:val="both"/>
      </w:pPr>
      <w:r>
        <w:rPr>
          <w:w w:val="105"/>
        </w:rPr>
        <w:t xml:space="preserve">his paper investigates the role of monetary transmission mechanisms in shaping inflation and inequality dynamics. It offers a comprehensive analysis of how </w:t>
      </w:r>
      <w:r>
        <w:rPr>
          <w:spacing w:val="-2"/>
          <w:w w:val="105"/>
        </w:rPr>
        <w:t>fluctuations in</w:t>
      </w:r>
      <w:r>
        <w:rPr>
          <w:spacing w:val="1"/>
          <w:w w:val="105"/>
        </w:rPr>
        <w:t xml:space="preserve"> </w:t>
      </w:r>
      <w:r>
        <w:rPr>
          <w:spacing w:val="-2"/>
          <w:w w:val="105"/>
        </w:rPr>
        <w:t>the</w:t>
      </w:r>
      <w:r>
        <w:rPr>
          <w:spacing w:val="-1"/>
          <w:w w:val="105"/>
        </w:rPr>
        <w:t xml:space="preserve"> </w:t>
      </w:r>
      <w:r>
        <w:rPr>
          <w:spacing w:val="-2"/>
          <w:w w:val="105"/>
        </w:rPr>
        <w:t>money</w:t>
      </w:r>
      <w:r>
        <w:rPr>
          <w:spacing w:val="1"/>
          <w:w w:val="105"/>
        </w:rPr>
        <w:t xml:space="preserve"> </w:t>
      </w:r>
      <w:r>
        <w:rPr>
          <w:spacing w:val="-2"/>
          <w:w w:val="105"/>
        </w:rPr>
        <w:t>supply</w:t>
      </w:r>
      <w:r>
        <w:rPr>
          <w:spacing w:val="2"/>
          <w:w w:val="105"/>
        </w:rPr>
        <w:t xml:space="preserve"> </w:t>
      </w:r>
      <w:r>
        <w:rPr>
          <w:spacing w:val="-2"/>
          <w:w w:val="105"/>
        </w:rPr>
        <w:t>influence</w:t>
      </w:r>
      <w:r>
        <w:rPr>
          <w:w w:val="105"/>
        </w:rPr>
        <w:t xml:space="preserve"> </w:t>
      </w:r>
      <w:r>
        <w:rPr>
          <w:spacing w:val="-2"/>
          <w:w w:val="105"/>
        </w:rPr>
        <w:t>key</w:t>
      </w:r>
      <w:r>
        <w:rPr>
          <w:spacing w:val="4"/>
          <w:w w:val="105"/>
        </w:rPr>
        <w:t xml:space="preserve"> </w:t>
      </w:r>
      <w:r>
        <w:rPr>
          <w:spacing w:val="-2"/>
          <w:w w:val="105"/>
        </w:rPr>
        <w:t>macroeconomic</w:t>
      </w:r>
      <w:r>
        <w:rPr>
          <w:spacing w:val="-1"/>
          <w:w w:val="105"/>
        </w:rPr>
        <w:t xml:space="preserve"> </w:t>
      </w:r>
      <w:r>
        <w:rPr>
          <w:spacing w:val="-2"/>
          <w:w w:val="105"/>
        </w:rPr>
        <w:t>indicators,</w:t>
      </w:r>
      <w:r>
        <w:rPr>
          <w:spacing w:val="-1"/>
          <w:w w:val="105"/>
        </w:rPr>
        <w:t xml:space="preserve"> </w:t>
      </w:r>
      <w:r>
        <w:rPr>
          <w:spacing w:val="-2"/>
          <w:w w:val="105"/>
        </w:rPr>
        <w:t>including</w:t>
      </w:r>
    </w:p>
    <w:p w14:paraId="32AACCCD">
      <w:pPr>
        <w:pStyle w:val="8"/>
        <w:spacing w:before="3" w:line="280" w:lineRule="auto"/>
        <w:ind w:left="153" w:right="148"/>
        <w:jc w:val="both"/>
      </w:pPr>
      <w:r>
        <w:t xml:space="preserve">the price level, income distribution, GDP, and interest rates. The study utilizes quarterly data </w:t>
      </w:r>
      <w:r>
        <w:rPr>
          <w:w w:val="105"/>
        </w:rPr>
        <w:t>spanning</w:t>
      </w:r>
      <w:r>
        <w:rPr>
          <w:spacing w:val="-9"/>
          <w:w w:val="105"/>
        </w:rPr>
        <w:t xml:space="preserve"> </w:t>
      </w:r>
      <w:r>
        <w:rPr>
          <w:w w:val="105"/>
        </w:rPr>
        <w:t>from</w:t>
      </w:r>
      <w:r>
        <w:rPr>
          <w:spacing w:val="-9"/>
          <w:w w:val="105"/>
        </w:rPr>
        <w:t xml:space="preserve"> </w:t>
      </w:r>
      <w:r>
        <w:rPr>
          <w:w w:val="105"/>
        </w:rPr>
        <w:t>1996-97Q1</w:t>
      </w:r>
      <w:r>
        <w:rPr>
          <w:spacing w:val="-7"/>
          <w:w w:val="105"/>
        </w:rPr>
        <w:t xml:space="preserve"> </w:t>
      </w:r>
      <w:r>
        <w:rPr>
          <w:w w:val="105"/>
        </w:rPr>
        <w:t>to</w:t>
      </w:r>
      <w:r>
        <w:rPr>
          <w:spacing w:val="-7"/>
          <w:w w:val="105"/>
        </w:rPr>
        <w:t xml:space="preserve"> </w:t>
      </w:r>
      <w:r>
        <w:rPr>
          <w:w w:val="105"/>
        </w:rPr>
        <w:t>2024-25Q4</w:t>
      </w:r>
      <w:r>
        <w:rPr>
          <w:spacing w:val="-7"/>
          <w:w w:val="105"/>
        </w:rPr>
        <w:t xml:space="preserve"> </w:t>
      </w:r>
      <w:r>
        <w:rPr>
          <w:w w:val="105"/>
        </w:rPr>
        <w:t>from</w:t>
      </w:r>
      <w:r>
        <w:rPr>
          <w:spacing w:val="-9"/>
          <w:w w:val="105"/>
        </w:rPr>
        <w:t xml:space="preserve"> </w:t>
      </w:r>
      <w:r>
        <w:rPr>
          <w:w w:val="105"/>
        </w:rPr>
        <w:t>the</w:t>
      </w:r>
      <w:r>
        <w:rPr>
          <w:spacing w:val="-10"/>
          <w:w w:val="105"/>
        </w:rPr>
        <w:t xml:space="preserve"> </w:t>
      </w:r>
      <w:r>
        <w:rPr>
          <w:w w:val="105"/>
        </w:rPr>
        <w:t>Indian</w:t>
      </w:r>
      <w:r>
        <w:rPr>
          <w:spacing w:val="-7"/>
          <w:w w:val="105"/>
        </w:rPr>
        <w:t xml:space="preserve"> </w:t>
      </w:r>
      <w:r>
        <w:rPr>
          <w:w w:val="105"/>
        </w:rPr>
        <w:t>economy</w:t>
      </w:r>
      <w:r>
        <w:rPr>
          <w:spacing w:val="-9"/>
          <w:w w:val="105"/>
        </w:rPr>
        <w:t xml:space="preserve"> </w:t>
      </w:r>
      <w:r>
        <w:rPr>
          <w:w w:val="105"/>
        </w:rPr>
        <w:t>and</w:t>
      </w:r>
      <w:r>
        <w:rPr>
          <w:spacing w:val="-9"/>
          <w:w w:val="105"/>
        </w:rPr>
        <w:t xml:space="preserve"> </w:t>
      </w:r>
      <w:r>
        <w:rPr>
          <w:w w:val="105"/>
        </w:rPr>
        <w:t>employs</w:t>
      </w:r>
      <w:r>
        <w:rPr>
          <w:spacing w:val="-7"/>
          <w:w w:val="105"/>
        </w:rPr>
        <w:t xml:space="preserve"> </w:t>
      </w:r>
      <w:r>
        <w:rPr>
          <w:w w:val="105"/>
        </w:rPr>
        <w:t>the</w:t>
      </w:r>
      <w:r>
        <w:rPr>
          <w:spacing w:val="-7"/>
          <w:w w:val="105"/>
        </w:rPr>
        <w:t xml:space="preserve"> </w:t>
      </w:r>
      <w:r>
        <w:rPr>
          <w:w w:val="105"/>
        </w:rPr>
        <w:t xml:space="preserve">Vector Autoregression (VAR) model to examine the effects of monetary policy on these variables </w:t>
      </w:r>
      <w:r>
        <w:rPr>
          <w:spacing w:val="-2"/>
          <w:w w:val="105"/>
        </w:rPr>
        <w:t>through</w:t>
      </w:r>
      <w:r>
        <w:rPr>
          <w:spacing w:val="-4"/>
          <w:w w:val="105"/>
        </w:rPr>
        <w:t xml:space="preserve"> </w:t>
      </w:r>
      <w:r>
        <w:rPr>
          <w:spacing w:val="-2"/>
          <w:w w:val="105"/>
        </w:rPr>
        <w:t>impulse</w:t>
      </w:r>
      <w:r>
        <w:rPr>
          <w:spacing w:val="-4"/>
          <w:w w:val="105"/>
        </w:rPr>
        <w:t xml:space="preserve"> </w:t>
      </w:r>
      <w:r>
        <w:rPr>
          <w:spacing w:val="-2"/>
          <w:w w:val="105"/>
        </w:rPr>
        <w:t>response</w:t>
      </w:r>
      <w:r>
        <w:rPr>
          <w:spacing w:val="-4"/>
          <w:w w:val="105"/>
        </w:rPr>
        <w:t xml:space="preserve"> </w:t>
      </w:r>
      <w:r>
        <w:rPr>
          <w:spacing w:val="-2"/>
          <w:w w:val="105"/>
        </w:rPr>
        <w:t>functions</w:t>
      </w:r>
      <w:r>
        <w:rPr>
          <w:spacing w:val="-4"/>
          <w:w w:val="105"/>
        </w:rPr>
        <w:t xml:space="preserve"> </w:t>
      </w:r>
      <w:r>
        <w:rPr>
          <w:spacing w:val="-2"/>
          <w:w w:val="105"/>
        </w:rPr>
        <w:t>(IRFs)</w:t>
      </w:r>
      <w:r>
        <w:rPr>
          <w:spacing w:val="-4"/>
          <w:w w:val="105"/>
        </w:rPr>
        <w:t xml:space="preserve"> </w:t>
      </w:r>
      <w:r>
        <w:rPr>
          <w:spacing w:val="-2"/>
          <w:w w:val="105"/>
        </w:rPr>
        <w:t>and</w:t>
      </w:r>
      <w:r>
        <w:rPr>
          <w:spacing w:val="-5"/>
          <w:w w:val="105"/>
        </w:rPr>
        <w:t xml:space="preserve"> </w:t>
      </w:r>
      <w:r>
        <w:rPr>
          <w:spacing w:val="-2"/>
          <w:w w:val="105"/>
        </w:rPr>
        <w:t>variance</w:t>
      </w:r>
      <w:r>
        <w:rPr>
          <w:spacing w:val="-4"/>
          <w:w w:val="105"/>
        </w:rPr>
        <w:t xml:space="preserve"> </w:t>
      </w:r>
      <w:r>
        <w:rPr>
          <w:spacing w:val="-2"/>
          <w:w w:val="105"/>
        </w:rPr>
        <w:t>decompositions</w:t>
      </w:r>
      <w:r>
        <w:rPr>
          <w:spacing w:val="-4"/>
          <w:w w:val="105"/>
        </w:rPr>
        <w:t xml:space="preserve"> </w:t>
      </w:r>
      <w:r>
        <w:rPr>
          <w:spacing w:val="-2"/>
          <w:w w:val="105"/>
        </w:rPr>
        <w:t>(VDs).The</w:t>
      </w:r>
      <w:r>
        <w:rPr>
          <w:spacing w:val="-6"/>
          <w:w w:val="105"/>
        </w:rPr>
        <w:t xml:space="preserve"> </w:t>
      </w:r>
      <w:r>
        <w:rPr>
          <w:spacing w:val="-2"/>
          <w:w w:val="105"/>
        </w:rPr>
        <w:t xml:space="preserve">findings </w:t>
      </w:r>
      <w:r>
        <w:rPr>
          <w:w w:val="105"/>
        </w:rPr>
        <w:t>highlight that expansionary monetary policies, particularly shocks in broad money (M3), have an immediate impact on interest rates (R1), output (Y), and the price level (P1). Interestingly, the study reveals that higher inflation disproportionately affects the low-income</w:t>
      </w:r>
      <w:r>
        <w:rPr>
          <w:spacing w:val="-13"/>
          <w:w w:val="105"/>
        </w:rPr>
        <w:t xml:space="preserve"> </w:t>
      </w:r>
      <w:r>
        <w:rPr>
          <w:w w:val="105"/>
        </w:rPr>
        <w:t>group,</w:t>
      </w:r>
      <w:r>
        <w:rPr>
          <w:spacing w:val="-12"/>
          <w:w w:val="105"/>
        </w:rPr>
        <w:t xml:space="preserve"> </w:t>
      </w:r>
      <w:r>
        <w:rPr>
          <w:w w:val="105"/>
        </w:rPr>
        <w:t>exacerbating</w:t>
      </w:r>
      <w:r>
        <w:rPr>
          <w:spacing w:val="-12"/>
          <w:w w:val="105"/>
        </w:rPr>
        <w:t xml:space="preserve"> </w:t>
      </w:r>
      <w:r>
        <w:rPr>
          <w:w w:val="105"/>
        </w:rPr>
        <w:t>existing</w:t>
      </w:r>
      <w:r>
        <w:rPr>
          <w:spacing w:val="-13"/>
          <w:w w:val="105"/>
        </w:rPr>
        <w:t xml:space="preserve"> </w:t>
      </w:r>
      <w:r>
        <w:rPr>
          <w:w w:val="105"/>
        </w:rPr>
        <w:t>inequality</w:t>
      </w:r>
      <w:r>
        <w:rPr>
          <w:spacing w:val="-13"/>
          <w:w w:val="105"/>
        </w:rPr>
        <w:t xml:space="preserve"> </w:t>
      </w:r>
      <w:r>
        <w:rPr>
          <w:w w:val="105"/>
        </w:rPr>
        <w:t>levels.</w:t>
      </w:r>
      <w:r>
        <w:rPr>
          <w:spacing w:val="-11"/>
          <w:w w:val="105"/>
        </w:rPr>
        <w:t xml:space="preserve"> </w:t>
      </w:r>
      <w:r>
        <w:rPr>
          <w:w w:val="105"/>
        </w:rPr>
        <w:t>This</w:t>
      </w:r>
      <w:r>
        <w:rPr>
          <w:spacing w:val="-12"/>
          <w:w w:val="105"/>
        </w:rPr>
        <w:t xml:space="preserve"> </w:t>
      </w:r>
      <w:r>
        <w:rPr>
          <w:w w:val="105"/>
        </w:rPr>
        <w:t>phenomenon</w:t>
      </w:r>
      <w:r>
        <w:rPr>
          <w:spacing w:val="-12"/>
          <w:w w:val="105"/>
        </w:rPr>
        <w:t xml:space="preserve"> </w:t>
      </w:r>
      <w:r>
        <w:rPr>
          <w:w w:val="105"/>
        </w:rPr>
        <w:t>is</w:t>
      </w:r>
      <w:r>
        <w:rPr>
          <w:spacing w:val="-12"/>
          <w:w w:val="105"/>
        </w:rPr>
        <w:t xml:space="preserve"> </w:t>
      </w:r>
      <w:r>
        <w:rPr>
          <w:w w:val="105"/>
        </w:rPr>
        <w:t>attributed</w:t>
      </w:r>
      <w:r>
        <w:rPr>
          <w:spacing w:val="-12"/>
          <w:w w:val="105"/>
        </w:rPr>
        <w:t xml:space="preserve"> </w:t>
      </w:r>
      <w:r>
        <w:rPr>
          <w:w w:val="105"/>
        </w:rPr>
        <w:t>to</w:t>
      </w:r>
      <w:r>
        <w:rPr>
          <w:spacing w:val="-13"/>
          <w:w w:val="105"/>
        </w:rPr>
        <w:t xml:space="preserve"> </w:t>
      </w:r>
      <w:r>
        <w:rPr>
          <w:w w:val="105"/>
        </w:rPr>
        <w:t>the fact</w:t>
      </w:r>
      <w:r>
        <w:rPr>
          <w:spacing w:val="-4"/>
          <w:w w:val="105"/>
        </w:rPr>
        <w:t xml:space="preserve"> </w:t>
      </w:r>
      <w:r>
        <w:rPr>
          <w:w w:val="105"/>
        </w:rPr>
        <w:t>that</w:t>
      </w:r>
      <w:r>
        <w:rPr>
          <w:spacing w:val="-5"/>
          <w:w w:val="105"/>
        </w:rPr>
        <w:t xml:space="preserve"> </w:t>
      </w:r>
      <w:r>
        <w:rPr>
          <w:w w:val="105"/>
        </w:rPr>
        <w:t>low-income</w:t>
      </w:r>
      <w:r>
        <w:rPr>
          <w:spacing w:val="-5"/>
          <w:w w:val="105"/>
        </w:rPr>
        <w:t xml:space="preserve"> </w:t>
      </w:r>
      <w:r>
        <w:rPr>
          <w:w w:val="105"/>
        </w:rPr>
        <w:t>individuals</w:t>
      </w:r>
      <w:r>
        <w:rPr>
          <w:spacing w:val="-4"/>
          <w:w w:val="105"/>
        </w:rPr>
        <w:t xml:space="preserve"> </w:t>
      </w:r>
      <w:r>
        <w:rPr>
          <w:w w:val="105"/>
        </w:rPr>
        <w:t>are</w:t>
      </w:r>
      <w:r>
        <w:rPr>
          <w:spacing w:val="-5"/>
          <w:w w:val="105"/>
        </w:rPr>
        <w:t xml:space="preserve"> </w:t>
      </w:r>
      <w:r>
        <w:rPr>
          <w:w w:val="105"/>
        </w:rPr>
        <w:t>more</w:t>
      </w:r>
      <w:r>
        <w:rPr>
          <w:spacing w:val="-5"/>
          <w:w w:val="105"/>
        </w:rPr>
        <w:t xml:space="preserve"> </w:t>
      </w:r>
      <w:r>
        <w:rPr>
          <w:w w:val="105"/>
        </w:rPr>
        <w:t>likely</w:t>
      </w:r>
      <w:r>
        <w:rPr>
          <w:spacing w:val="-7"/>
          <w:w w:val="105"/>
        </w:rPr>
        <w:t xml:space="preserve"> </w:t>
      </w:r>
      <w:r>
        <w:rPr>
          <w:w w:val="105"/>
        </w:rPr>
        <w:t>to</w:t>
      </w:r>
      <w:r>
        <w:rPr>
          <w:spacing w:val="-5"/>
          <w:w w:val="105"/>
        </w:rPr>
        <w:t xml:space="preserve"> </w:t>
      </w:r>
      <w:r>
        <w:rPr>
          <w:w w:val="105"/>
        </w:rPr>
        <w:t>increase</w:t>
      </w:r>
      <w:r>
        <w:rPr>
          <w:spacing w:val="-5"/>
          <w:w w:val="105"/>
        </w:rPr>
        <w:t xml:space="preserve"> </w:t>
      </w:r>
      <w:r>
        <w:rPr>
          <w:w w:val="105"/>
        </w:rPr>
        <w:t>their</w:t>
      </w:r>
      <w:r>
        <w:rPr>
          <w:spacing w:val="-5"/>
          <w:w w:val="105"/>
        </w:rPr>
        <w:t xml:space="preserve"> </w:t>
      </w:r>
      <w:r>
        <w:rPr>
          <w:w w:val="105"/>
        </w:rPr>
        <w:t>consumption</w:t>
      </w:r>
      <w:r>
        <w:rPr>
          <w:spacing w:val="-4"/>
          <w:w w:val="105"/>
        </w:rPr>
        <w:t xml:space="preserve"> </w:t>
      </w:r>
      <w:r>
        <w:rPr>
          <w:w w:val="105"/>
        </w:rPr>
        <w:t>in</w:t>
      </w:r>
      <w:r>
        <w:rPr>
          <w:spacing w:val="-4"/>
          <w:w w:val="105"/>
        </w:rPr>
        <w:t xml:space="preserve"> </w:t>
      </w:r>
      <w:r>
        <w:rPr>
          <w:w w:val="105"/>
        </w:rPr>
        <w:t xml:space="preserve">response to interest rate cuts, leading to higher aggregate consumption in economies with a larger </w:t>
      </w:r>
      <w:r>
        <w:rPr>
          <w:spacing w:val="-2"/>
          <w:w w:val="105"/>
        </w:rPr>
        <w:t>proportion of low-income earners.</w:t>
      </w:r>
      <w:r>
        <w:rPr>
          <w:spacing w:val="-3"/>
          <w:w w:val="105"/>
        </w:rPr>
        <w:t xml:space="preserve"> </w:t>
      </w:r>
      <w:r>
        <w:rPr>
          <w:spacing w:val="-2"/>
          <w:w w:val="105"/>
        </w:rPr>
        <w:t>Additionally, the research emphasizes</w:t>
      </w:r>
      <w:r>
        <w:rPr>
          <w:spacing w:val="-3"/>
          <w:w w:val="105"/>
        </w:rPr>
        <w:t xml:space="preserve"> </w:t>
      </w:r>
      <w:r>
        <w:rPr>
          <w:spacing w:val="-2"/>
          <w:w w:val="105"/>
        </w:rPr>
        <w:t xml:space="preserve">the significance of </w:t>
      </w:r>
      <w:r>
        <w:rPr>
          <w:w w:val="105"/>
        </w:rPr>
        <w:t>the</w:t>
      </w:r>
      <w:r>
        <w:rPr>
          <w:spacing w:val="-4"/>
          <w:w w:val="105"/>
        </w:rPr>
        <w:t xml:space="preserve"> </w:t>
      </w:r>
      <w:r>
        <w:rPr>
          <w:w w:val="105"/>
        </w:rPr>
        <w:t>growth</w:t>
      </w:r>
      <w:r>
        <w:rPr>
          <w:spacing w:val="-5"/>
          <w:w w:val="105"/>
        </w:rPr>
        <w:t xml:space="preserve"> </w:t>
      </w:r>
      <w:r>
        <w:rPr>
          <w:w w:val="105"/>
        </w:rPr>
        <w:t>rate</w:t>
      </w:r>
      <w:r>
        <w:rPr>
          <w:spacing w:val="-6"/>
          <w:w w:val="105"/>
        </w:rPr>
        <w:t xml:space="preserve"> </w:t>
      </w:r>
      <w:r>
        <w:rPr>
          <w:w w:val="105"/>
        </w:rPr>
        <w:t>of</w:t>
      </w:r>
      <w:r>
        <w:rPr>
          <w:spacing w:val="-6"/>
          <w:w w:val="105"/>
        </w:rPr>
        <w:t xml:space="preserve"> </w:t>
      </w:r>
      <w:r>
        <w:rPr>
          <w:w w:val="105"/>
        </w:rPr>
        <w:t>M3</w:t>
      </w:r>
      <w:r>
        <w:rPr>
          <w:spacing w:val="-6"/>
          <w:w w:val="105"/>
        </w:rPr>
        <w:t xml:space="preserve"> </w:t>
      </w:r>
      <w:r>
        <w:rPr>
          <w:w w:val="105"/>
        </w:rPr>
        <w:t>as</w:t>
      </w:r>
      <w:r>
        <w:rPr>
          <w:spacing w:val="-7"/>
          <w:w w:val="105"/>
        </w:rPr>
        <w:t xml:space="preserve"> </w:t>
      </w:r>
      <w:r>
        <w:rPr>
          <w:w w:val="105"/>
        </w:rPr>
        <w:t>a</w:t>
      </w:r>
      <w:r>
        <w:rPr>
          <w:spacing w:val="-4"/>
          <w:w w:val="105"/>
        </w:rPr>
        <w:t xml:space="preserve"> </w:t>
      </w:r>
      <w:r>
        <w:rPr>
          <w:w w:val="105"/>
        </w:rPr>
        <w:t>critical</w:t>
      </w:r>
      <w:r>
        <w:rPr>
          <w:spacing w:val="-5"/>
          <w:w w:val="105"/>
        </w:rPr>
        <w:t xml:space="preserve"> </w:t>
      </w:r>
      <w:r>
        <w:rPr>
          <w:w w:val="105"/>
        </w:rPr>
        <w:t>policy</w:t>
      </w:r>
      <w:r>
        <w:rPr>
          <w:spacing w:val="-6"/>
          <w:w w:val="105"/>
        </w:rPr>
        <w:t xml:space="preserve"> </w:t>
      </w:r>
      <w:r>
        <w:rPr>
          <w:w w:val="105"/>
        </w:rPr>
        <w:t>variable</w:t>
      </w:r>
      <w:r>
        <w:rPr>
          <w:spacing w:val="-6"/>
          <w:w w:val="105"/>
        </w:rPr>
        <w:t xml:space="preserve"> </w:t>
      </w:r>
      <w:r>
        <w:rPr>
          <w:w w:val="105"/>
        </w:rPr>
        <w:t>for</w:t>
      </w:r>
      <w:r>
        <w:rPr>
          <w:spacing w:val="-5"/>
          <w:w w:val="105"/>
        </w:rPr>
        <w:t xml:space="preserve"> </w:t>
      </w:r>
      <w:r>
        <w:rPr>
          <w:w w:val="105"/>
        </w:rPr>
        <w:t>gauging</w:t>
      </w:r>
      <w:r>
        <w:rPr>
          <w:spacing w:val="-6"/>
          <w:w w:val="105"/>
        </w:rPr>
        <w:t xml:space="preserve"> </w:t>
      </w:r>
      <w:r>
        <w:rPr>
          <w:w w:val="105"/>
        </w:rPr>
        <w:t>the</w:t>
      </w:r>
      <w:r>
        <w:rPr>
          <w:spacing w:val="-4"/>
          <w:w w:val="105"/>
        </w:rPr>
        <w:t xml:space="preserve"> </w:t>
      </w:r>
      <w:r>
        <w:rPr>
          <w:w w:val="105"/>
        </w:rPr>
        <w:t>stance</w:t>
      </w:r>
      <w:r>
        <w:rPr>
          <w:spacing w:val="-3"/>
          <w:w w:val="105"/>
        </w:rPr>
        <w:t xml:space="preserve"> </w:t>
      </w:r>
      <w:r>
        <w:rPr>
          <w:w w:val="105"/>
        </w:rPr>
        <w:t>of</w:t>
      </w:r>
      <w:r>
        <w:rPr>
          <w:spacing w:val="-5"/>
          <w:w w:val="105"/>
        </w:rPr>
        <w:t xml:space="preserve"> </w:t>
      </w:r>
      <w:r>
        <w:rPr>
          <w:w w:val="105"/>
        </w:rPr>
        <w:t>monetary</w:t>
      </w:r>
      <w:r>
        <w:rPr>
          <w:spacing w:val="-4"/>
          <w:w w:val="105"/>
        </w:rPr>
        <w:t xml:space="preserve"> </w:t>
      </w:r>
      <w:r>
        <w:rPr>
          <w:w w:val="105"/>
        </w:rPr>
        <w:t>policy in</w:t>
      </w:r>
      <w:r>
        <w:rPr>
          <w:spacing w:val="-11"/>
          <w:w w:val="105"/>
        </w:rPr>
        <w:t xml:space="preserve"> </w:t>
      </w:r>
      <w:r>
        <w:rPr>
          <w:w w:val="105"/>
        </w:rPr>
        <w:t>India.This</w:t>
      </w:r>
      <w:r>
        <w:rPr>
          <w:spacing w:val="-10"/>
          <w:w w:val="105"/>
        </w:rPr>
        <w:t xml:space="preserve"> </w:t>
      </w:r>
      <w:r>
        <w:rPr>
          <w:w w:val="105"/>
        </w:rPr>
        <w:t>study</w:t>
      </w:r>
      <w:r>
        <w:rPr>
          <w:spacing w:val="-11"/>
          <w:w w:val="105"/>
        </w:rPr>
        <w:t xml:space="preserve"> </w:t>
      </w:r>
      <w:r>
        <w:rPr>
          <w:w w:val="105"/>
        </w:rPr>
        <w:t>sheds</w:t>
      </w:r>
      <w:r>
        <w:rPr>
          <w:spacing w:val="-12"/>
          <w:w w:val="105"/>
        </w:rPr>
        <w:t xml:space="preserve"> </w:t>
      </w:r>
      <w:r>
        <w:rPr>
          <w:w w:val="105"/>
        </w:rPr>
        <w:t>light</w:t>
      </w:r>
      <w:r>
        <w:rPr>
          <w:spacing w:val="-11"/>
          <w:w w:val="105"/>
        </w:rPr>
        <w:t xml:space="preserve"> </w:t>
      </w:r>
      <w:r>
        <w:rPr>
          <w:w w:val="105"/>
        </w:rPr>
        <w:t>on</w:t>
      </w:r>
      <w:r>
        <w:rPr>
          <w:spacing w:val="-11"/>
          <w:w w:val="105"/>
        </w:rPr>
        <w:t xml:space="preserve"> </w:t>
      </w:r>
      <w:r>
        <w:rPr>
          <w:w w:val="105"/>
        </w:rPr>
        <w:t>the</w:t>
      </w:r>
      <w:r>
        <w:rPr>
          <w:spacing w:val="-12"/>
          <w:w w:val="105"/>
        </w:rPr>
        <w:t xml:space="preserve"> </w:t>
      </w:r>
      <w:r>
        <w:rPr>
          <w:w w:val="105"/>
        </w:rPr>
        <w:t>complex</w:t>
      </w:r>
      <w:r>
        <w:rPr>
          <w:spacing w:val="-11"/>
          <w:w w:val="105"/>
        </w:rPr>
        <w:t xml:space="preserve"> </w:t>
      </w:r>
      <w:r>
        <w:rPr>
          <w:w w:val="105"/>
        </w:rPr>
        <w:t>interplay</w:t>
      </w:r>
      <w:r>
        <w:rPr>
          <w:spacing w:val="-10"/>
          <w:w w:val="105"/>
        </w:rPr>
        <w:t xml:space="preserve"> </w:t>
      </w:r>
      <w:r>
        <w:rPr>
          <w:w w:val="105"/>
        </w:rPr>
        <w:t>between</w:t>
      </w:r>
      <w:r>
        <w:rPr>
          <w:spacing w:val="-10"/>
          <w:w w:val="105"/>
        </w:rPr>
        <w:t xml:space="preserve"> </w:t>
      </w:r>
      <w:r>
        <w:rPr>
          <w:w w:val="105"/>
        </w:rPr>
        <w:t>monetary</w:t>
      </w:r>
      <w:r>
        <w:rPr>
          <w:spacing w:val="-12"/>
          <w:w w:val="105"/>
        </w:rPr>
        <w:t xml:space="preserve"> </w:t>
      </w:r>
      <w:r>
        <w:rPr>
          <w:w w:val="105"/>
        </w:rPr>
        <w:t>policy,</w:t>
      </w:r>
      <w:r>
        <w:rPr>
          <w:spacing w:val="-12"/>
          <w:w w:val="105"/>
        </w:rPr>
        <w:t xml:space="preserve"> </w:t>
      </w:r>
      <w:r>
        <w:rPr>
          <w:w w:val="105"/>
        </w:rPr>
        <w:t>inflation, and inequality. Examining these relationships provides valuable insights for policymakers aiming to design more effective and equitable monetary policies.</w:t>
      </w:r>
    </w:p>
    <w:p w14:paraId="0C9D8DE8">
      <w:pPr>
        <w:spacing w:before="243" w:line="271" w:lineRule="auto"/>
        <w:ind w:left="153" w:right="153"/>
        <w:jc w:val="both"/>
        <w:rPr>
          <w:i/>
        </w:rPr>
      </w:pPr>
      <w:r>
        <w:rPr>
          <w:b/>
          <w:i/>
        </w:rPr>
        <w:t xml:space="preserve">Keywords: </w:t>
      </w:r>
      <w:r>
        <w:rPr>
          <w:i/>
        </w:rPr>
        <w:t>Monetary Policy, Transmission Mechanism, VAR Model, Liquidity Effect, Price Puzzle, and Inequality.</w:t>
      </w:r>
    </w:p>
    <w:p w14:paraId="72B780CF">
      <w:pPr>
        <w:spacing w:line="271" w:lineRule="auto"/>
        <w:jc w:val="both"/>
        <w:rPr>
          <w:i/>
        </w:rPr>
        <w:sectPr>
          <w:pgSz w:w="10330" w:h="14580"/>
          <w:pgMar w:top="680" w:right="566" w:bottom="720" w:left="566" w:header="432" w:footer="534" w:gutter="0"/>
          <w:cols w:space="720" w:num="1"/>
        </w:sectPr>
      </w:pPr>
    </w:p>
    <w:p w14:paraId="5493C1CD">
      <w:pPr>
        <w:pStyle w:val="3"/>
        <w:spacing w:line="273" w:lineRule="auto"/>
        <w:ind w:left="476" w:right="469"/>
      </w:pPr>
      <w:r>
        <w:rPr>
          <w:spacing w:val="-12"/>
        </w:rPr>
        <w:t>A</w:t>
      </w:r>
      <w:r>
        <w:rPr>
          <w:spacing w:val="-5"/>
        </w:rPr>
        <w:t xml:space="preserve"> </w:t>
      </w:r>
      <w:r>
        <w:rPr>
          <w:spacing w:val="-12"/>
        </w:rPr>
        <w:t>STUDY ON</w:t>
      </w:r>
      <w:r>
        <w:rPr>
          <w:spacing w:val="-7"/>
        </w:rPr>
        <w:t xml:space="preserve"> </w:t>
      </w:r>
      <w:r>
        <w:rPr>
          <w:spacing w:val="-12"/>
        </w:rPr>
        <w:t>NUTRITIONAL</w:t>
      </w:r>
      <w:r>
        <w:rPr>
          <w:spacing w:val="-7"/>
        </w:rPr>
        <w:t xml:space="preserve"> </w:t>
      </w:r>
      <w:r>
        <w:rPr>
          <w:spacing w:val="-12"/>
        </w:rPr>
        <w:t>STATUS</w:t>
      </w:r>
      <w:r>
        <w:rPr>
          <w:spacing w:val="-8"/>
        </w:rPr>
        <w:t xml:space="preserve"> </w:t>
      </w:r>
      <w:r>
        <w:rPr>
          <w:spacing w:val="-12"/>
        </w:rPr>
        <w:t>OF ANGANWADI CHILDREN</w:t>
      </w:r>
      <w:r>
        <w:rPr>
          <w:spacing w:val="-5"/>
        </w:rPr>
        <w:t xml:space="preserve"> </w:t>
      </w:r>
      <w:r>
        <w:rPr>
          <w:spacing w:val="-12"/>
        </w:rPr>
        <w:t>IN</w:t>
      </w:r>
      <w:r>
        <w:t xml:space="preserve"> </w:t>
      </w:r>
      <w:r>
        <w:rPr>
          <w:spacing w:val="-12"/>
        </w:rPr>
        <w:t xml:space="preserve">A </w:t>
      </w:r>
      <w:r>
        <w:t>RURAL</w:t>
      </w:r>
      <w:r>
        <w:rPr>
          <w:spacing w:val="-23"/>
        </w:rPr>
        <w:t xml:space="preserve"> </w:t>
      </w:r>
      <w:r>
        <w:t>AREA</w:t>
      </w:r>
      <w:r>
        <w:rPr>
          <w:spacing w:val="-23"/>
        </w:rPr>
        <w:t xml:space="preserve"> </w:t>
      </w:r>
      <w:r>
        <w:t>OF</w:t>
      </w:r>
      <w:r>
        <w:rPr>
          <w:spacing w:val="-22"/>
        </w:rPr>
        <w:t xml:space="preserve"> </w:t>
      </w:r>
      <w:r>
        <w:t>SIVAGANGA</w:t>
      </w:r>
      <w:r>
        <w:rPr>
          <w:spacing w:val="-23"/>
        </w:rPr>
        <w:t xml:space="preserve"> </w:t>
      </w:r>
      <w:r>
        <w:t>DISTRICT</w:t>
      </w:r>
    </w:p>
    <w:p w14:paraId="313C2CCF">
      <w:pPr>
        <w:spacing w:before="282" w:line="271" w:lineRule="auto"/>
        <w:ind w:left="4199" w:right="148" w:firstLine="2671"/>
        <w:jc w:val="right"/>
        <w:rPr>
          <w:i/>
          <w:sz w:val="20"/>
        </w:rPr>
      </w:pPr>
      <w:r>
        <w:rPr>
          <w:b/>
        </w:rPr>
        <w:t xml:space="preserve">Ms. K. Hema Nivetha </w:t>
      </w:r>
      <w:r>
        <w:rPr>
          <w:i/>
          <w:sz w:val="20"/>
        </w:rPr>
        <w:t>Research</w:t>
      </w:r>
      <w:r>
        <w:rPr>
          <w:i/>
          <w:spacing w:val="-11"/>
          <w:sz w:val="20"/>
        </w:rPr>
        <w:t xml:space="preserve"> </w:t>
      </w:r>
      <w:r>
        <w:rPr>
          <w:i/>
          <w:sz w:val="20"/>
        </w:rPr>
        <w:t>Scholar,</w:t>
      </w:r>
      <w:r>
        <w:rPr>
          <w:i/>
          <w:spacing w:val="-11"/>
          <w:sz w:val="20"/>
        </w:rPr>
        <w:t xml:space="preserve"> </w:t>
      </w:r>
      <w:r>
        <w:rPr>
          <w:i/>
          <w:sz w:val="20"/>
        </w:rPr>
        <w:t>PG</w:t>
      </w:r>
      <w:r>
        <w:rPr>
          <w:i/>
          <w:spacing w:val="-11"/>
          <w:sz w:val="20"/>
        </w:rPr>
        <w:t xml:space="preserve"> </w:t>
      </w:r>
      <w:r>
        <w:rPr>
          <w:i/>
          <w:sz w:val="20"/>
        </w:rPr>
        <w:t>&amp;</w:t>
      </w:r>
      <w:r>
        <w:rPr>
          <w:i/>
          <w:spacing w:val="-11"/>
          <w:sz w:val="20"/>
        </w:rPr>
        <w:t xml:space="preserve"> </w:t>
      </w:r>
      <w:r>
        <w:rPr>
          <w:i/>
          <w:sz w:val="20"/>
        </w:rPr>
        <w:t>Research</w:t>
      </w:r>
      <w:r>
        <w:rPr>
          <w:i/>
          <w:spacing w:val="-10"/>
          <w:sz w:val="20"/>
        </w:rPr>
        <w:t xml:space="preserve"> </w:t>
      </w:r>
      <w:r>
        <w:rPr>
          <w:i/>
          <w:sz w:val="20"/>
        </w:rPr>
        <w:t>Department</w:t>
      </w:r>
      <w:r>
        <w:rPr>
          <w:i/>
          <w:spacing w:val="-11"/>
          <w:sz w:val="20"/>
        </w:rPr>
        <w:t xml:space="preserve"> </w:t>
      </w:r>
      <w:r>
        <w:rPr>
          <w:i/>
          <w:sz w:val="20"/>
        </w:rPr>
        <w:t>of</w:t>
      </w:r>
      <w:r>
        <w:rPr>
          <w:i/>
          <w:spacing w:val="-11"/>
          <w:sz w:val="20"/>
        </w:rPr>
        <w:t xml:space="preserve"> </w:t>
      </w:r>
      <w:r>
        <w:rPr>
          <w:i/>
          <w:sz w:val="20"/>
        </w:rPr>
        <w:t>Economics Raja Doraisingam Govt. Arts college, Sivagangai</w:t>
      </w:r>
    </w:p>
    <w:p w14:paraId="38653538">
      <w:pPr>
        <w:pStyle w:val="8"/>
        <w:spacing w:before="31"/>
        <w:rPr>
          <w:i/>
          <w:sz w:val="20"/>
        </w:rPr>
      </w:pPr>
    </w:p>
    <w:p w14:paraId="4ADEE8D7">
      <w:pPr>
        <w:pStyle w:val="4"/>
      </w:pPr>
      <w:r>
        <w:rPr>
          <w:lang w:val="en-IN" w:eastAsia="en-IN"/>
        </w:rPr>
        <mc:AlternateContent>
          <mc:Choice Requires="wps">
            <w:drawing>
              <wp:anchor distT="0" distB="0" distL="0" distR="0" simplePos="0" relativeHeight="251962368" behindDoc="1" locked="0" layoutInCell="1" allowOverlap="1">
                <wp:simplePos x="0" y="0"/>
                <wp:positionH relativeFrom="page">
                  <wp:posOffset>457200</wp:posOffset>
                </wp:positionH>
                <wp:positionV relativeFrom="paragraph">
                  <wp:posOffset>187960</wp:posOffset>
                </wp:positionV>
                <wp:extent cx="565150" cy="819785"/>
                <wp:effectExtent l="0" t="0" r="0" b="0"/>
                <wp:wrapNone/>
                <wp:docPr id="460" name="Textbox 460"/>
                <wp:cNvGraphicFramePr/>
                <a:graphic xmlns:a="http://schemas.openxmlformats.org/drawingml/2006/main">
                  <a:graphicData uri="http://schemas.microsoft.com/office/word/2010/wordprocessingShape">
                    <wps:wsp>
                      <wps:cNvSpPr txBox="1"/>
                      <wps:spPr>
                        <a:xfrm>
                          <a:off x="0" y="0"/>
                          <a:ext cx="565150" cy="819785"/>
                        </a:xfrm>
                        <a:prstGeom prst="rect">
                          <a:avLst/>
                        </a:prstGeom>
                      </wps:spPr>
                      <wps:txbx>
                        <w:txbxContent>
                          <w:p w14:paraId="27D5D125">
                            <w:pPr>
                              <w:spacing w:line="1226" w:lineRule="exact"/>
                              <w:rPr>
                                <w:sz w:val="107"/>
                              </w:rPr>
                            </w:pPr>
                            <w:r>
                              <w:rPr>
                                <w:spacing w:val="-10"/>
                                <w:w w:val="120"/>
                                <w:sz w:val="107"/>
                              </w:rPr>
                              <w:t>N</w:t>
                            </w:r>
                          </w:p>
                        </w:txbxContent>
                      </wps:txbx>
                      <wps:bodyPr wrap="square" lIns="0" tIns="0" rIns="0" bIns="0" rtlCol="0">
                        <a:noAutofit/>
                      </wps:bodyPr>
                    </wps:wsp>
                  </a:graphicData>
                </a:graphic>
              </wp:anchor>
            </w:drawing>
          </mc:Choice>
          <mc:Fallback>
            <w:pict>
              <v:shape id="Textbox 460" o:spid="_x0000_s1026" o:spt="202" type="#_x0000_t202" style="position:absolute;left:0pt;margin-left:36pt;margin-top:14.8pt;height:64.55pt;width:44.5pt;mso-position-horizontal-relative:page;z-index:-251354112;mso-width-relative:page;mso-height-relative:page;" filled="f" stroked="f" coordsize="21600,21600" o:gfxdata="UEsDBAoAAAAAAIdO4kAAAAAAAAAAAAAAAAAEAAAAZHJzL1BLAwQUAAAACACHTuJAWZzWDdgAAAAJ&#10;AQAADwAAAGRycy9kb3ducmV2LnhtbE2PzU7DMBCE70i8g7VI3KidSKRtiFMhBCckRBoOHJ1km1iN&#10;1yF2f3h7tid6290ZzX5TbM5uFEecg/WkIVkoEEit7yz1Gr7qt4cViBANdWb0hBp+McCmvL0pTN75&#10;E1V43MZecAiF3GgYYpxyKUM7oDNh4Sck1nZ+dibyOveym82Jw90oU6Uy6Ywl/jCYCV8GbPfbg9Pw&#10;/E3Vq/35aD6rXWXreq3oPdtrfX+XqCcQEc/x3wwXfEaHkpkaf6AuiFHDMuUqUUO6zkBc9CzhQ8PD&#10;42oJsizkdYPyD1BLAwQUAAAACACHTuJAE7tbX7MBAAB3AwAADgAAAGRycy9lMm9Eb2MueG1srVNN&#10;jxMxDL0j8R+i3Om0K1pK1ekKqEBICJB2+QGZTNKJNImDnXam/x5nPrpoueyBS8axnWe/Z8/+vvet&#10;uBgkB6GUq8VSChM01C6cSvnr8fObrRSUVKhVC8GU8mpI3h9ev9p3cWfuoIG2NigYJNCui6VsUoq7&#10;oiDdGK9oAdEEDlpArxJf8VTUqDpG921xt1xuig6wjgjaELH3OAblhIgvAQRrnTZH0GdvQhpR0bQq&#10;MSVqXCR5GLq11uj0w1oySbSlZKZpOLkI21U+i8Ne7U6oYuP01IJ6SQvPOHnlAhe9QR1VUuKM7h8o&#10;7zQCgU0LDb4YiQyKMIvV8pk2D42KZuDCUlO8iU7/D1Z/v/xE4epSvt2wJkF5Hvmj6VMFvcguFqiL&#10;tOO8h8iZqf8IPa/N7Cd2Zt69RZ+/zEhwnKGuN3kZTWh2rjfr1ZojmkPb1ft323VGKZ4eR6T0xYAX&#10;2Sgl8vQGUdXlG6UxdU7hd7mtsXy2Ul/1U68V1FduteOplpJ+nxUaKdqvgWXj6mk2cDaq2cDUfoJh&#10;UTKVAB/OCawbKucSI+5Umecx9D7tTh743/ch6+l/Ofw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ZzWDdgAAAAJAQAADwAAAAAAAAABACAAAAAiAAAAZHJzL2Rvd25yZXYueG1sUEsBAhQAFAAAAAgA&#10;h07iQBO7W1+zAQAAdwMAAA4AAAAAAAAAAQAgAAAAJwEAAGRycy9lMm9Eb2MueG1sUEsFBgAAAAAG&#10;AAYAWQEAAEwFAAAAAA==&#10;">
                <v:fill on="f" focussize="0,0"/>
                <v:stroke on="f"/>
                <v:imagedata o:title=""/>
                <o:lock v:ext="edit" aspectratio="f"/>
                <v:textbox inset="0mm,0mm,0mm,0mm">
                  <w:txbxContent>
                    <w:p w14:paraId="27D5D125">
                      <w:pPr>
                        <w:spacing w:line="1226" w:lineRule="exact"/>
                        <w:rPr>
                          <w:sz w:val="107"/>
                        </w:rPr>
                      </w:pPr>
                      <w:r>
                        <w:rPr>
                          <w:spacing w:val="-10"/>
                          <w:w w:val="120"/>
                          <w:sz w:val="107"/>
                        </w:rPr>
                        <w:t>N</w:t>
                      </w:r>
                    </w:p>
                  </w:txbxContent>
                </v:textbox>
              </v:shape>
            </w:pict>
          </mc:Fallback>
        </mc:AlternateContent>
      </w:r>
      <w:r>
        <w:rPr>
          <w:spacing w:val="-2"/>
          <w:w w:val="115"/>
        </w:rPr>
        <w:t>ABSTRACT</w:t>
      </w:r>
    </w:p>
    <w:p w14:paraId="4E1F6750">
      <w:pPr>
        <w:pStyle w:val="8"/>
        <w:spacing w:before="239" w:line="278" w:lineRule="auto"/>
        <w:ind w:left="1044" w:right="147"/>
        <w:jc w:val="both"/>
      </w:pPr>
      <w:r>
        <w:rPr>
          <w:spacing w:val="-2"/>
          <w:w w:val="105"/>
        </w:rPr>
        <w:t>utrition</w:t>
      </w:r>
      <w:r>
        <w:rPr>
          <w:spacing w:val="-8"/>
          <w:w w:val="105"/>
        </w:rPr>
        <w:t xml:space="preserve"> </w:t>
      </w:r>
      <w:r>
        <w:rPr>
          <w:spacing w:val="-2"/>
          <w:w w:val="105"/>
        </w:rPr>
        <w:t>has</w:t>
      </w:r>
      <w:r>
        <w:rPr>
          <w:spacing w:val="-9"/>
          <w:w w:val="105"/>
        </w:rPr>
        <w:t xml:space="preserve"> </w:t>
      </w:r>
      <w:r>
        <w:rPr>
          <w:spacing w:val="-2"/>
          <w:w w:val="105"/>
        </w:rPr>
        <w:t>a</w:t>
      </w:r>
      <w:r>
        <w:rPr>
          <w:spacing w:val="-7"/>
          <w:w w:val="105"/>
        </w:rPr>
        <w:t xml:space="preserve"> </w:t>
      </w:r>
      <w:r>
        <w:rPr>
          <w:spacing w:val="-2"/>
          <w:w w:val="105"/>
        </w:rPr>
        <w:t>critical</w:t>
      </w:r>
      <w:r>
        <w:rPr>
          <w:spacing w:val="-8"/>
          <w:w w:val="105"/>
        </w:rPr>
        <w:t xml:space="preserve"> </w:t>
      </w:r>
      <w:r>
        <w:rPr>
          <w:spacing w:val="-2"/>
          <w:w w:val="105"/>
        </w:rPr>
        <w:t>role</w:t>
      </w:r>
      <w:r>
        <w:rPr>
          <w:spacing w:val="-9"/>
          <w:w w:val="105"/>
        </w:rPr>
        <w:t xml:space="preserve"> </w:t>
      </w:r>
      <w:r>
        <w:rPr>
          <w:spacing w:val="-2"/>
          <w:w w:val="105"/>
        </w:rPr>
        <w:t>in</w:t>
      </w:r>
      <w:r>
        <w:rPr>
          <w:spacing w:val="-8"/>
          <w:w w:val="105"/>
        </w:rPr>
        <w:t xml:space="preserve"> </w:t>
      </w:r>
      <w:r>
        <w:rPr>
          <w:spacing w:val="-2"/>
          <w:w w:val="105"/>
        </w:rPr>
        <w:t>creating</w:t>
      </w:r>
      <w:r>
        <w:rPr>
          <w:spacing w:val="-7"/>
          <w:w w:val="105"/>
        </w:rPr>
        <w:t xml:space="preserve"> </w:t>
      </w:r>
      <w:r>
        <w:rPr>
          <w:spacing w:val="-2"/>
          <w:w w:val="105"/>
        </w:rPr>
        <w:t>a</w:t>
      </w:r>
      <w:r>
        <w:rPr>
          <w:spacing w:val="-9"/>
          <w:w w:val="105"/>
        </w:rPr>
        <w:t xml:space="preserve"> </w:t>
      </w:r>
      <w:r>
        <w:rPr>
          <w:spacing w:val="-2"/>
          <w:w w:val="105"/>
        </w:rPr>
        <w:t>healthy</w:t>
      </w:r>
      <w:r>
        <w:rPr>
          <w:spacing w:val="-7"/>
          <w:w w:val="105"/>
        </w:rPr>
        <w:t xml:space="preserve"> </w:t>
      </w:r>
      <w:r>
        <w:rPr>
          <w:spacing w:val="-2"/>
          <w:w w:val="105"/>
        </w:rPr>
        <w:t>society</w:t>
      </w:r>
      <w:r>
        <w:rPr>
          <w:spacing w:val="-7"/>
          <w:w w:val="105"/>
        </w:rPr>
        <w:t xml:space="preserve"> </w:t>
      </w:r>
      <w:r>
        <w:rPr>
          <w:spacing w:val="-2"/>
          <w:w w:val="105"/>
        </w:rPr>
        <w:t>for</w:t>
      </w:r>
      <w:r>
        <w:rPr>
          <w:spacing w:val="-8"/>
          <w:w w:val="105"/>
        </w:rPr>
        <w:t xml:space="preserve"> </w:t>
      </w:r>
      <w:r>
        <w:rPr>
          <w:spacing w:val="-2"/>
          <w:w w:val="105"/>
        </w:rPr>
        <w:t>the</w:t>
      </w:r>
      <w:r>
        <w:rPr>
          <w:spacing w:val="-9"/>
          <w:w w:val="105"/>
        </w:rPr>
        <w:t xml:space="preserve"> </w:t>
      </w:r>
      <w:r>
        <w:rPr>
          <w:spacing w:val="-2"/>
          <w:w w:val="105"/>
        </w:rPr>
        <w:t>next</w:t>
      </w:r>
      <w:r>
        <w:rPr>
          <w:spacing w:val="-7"/>
          <w:w w:val="105"/>
        </w:rPr>
        <w:t xml:space="preserve"> </w:t>
      </w:r>
      <w:r>
        <w:rPr>
          <w:spacing w:val="-2"/>
          <w:w w:val="105"/>
        </w:rPr>
        <w:t>generation in</w:t>
      </w:r>
      <w:r>
        <w:rPr>
          <w:spacing w:val="-6"/>
          <w:w w:val="105"/>
        </w:rPr>
        <w:t xml:space="preserve"> </w:t>
      </w:r>
      <w:r>
        <w:rPr>
          <w:spacing w:val="-2"/>
          <w:w w:val="105"/>
        </w:rPr>
        <w:t xml:space="preserve">the </w:t>
      </w:r>
      <w:r>
        <w:t>twenty-first century. After 20 to 25 years, India's young population will mature into senior</w:t>
      </w:r>
      <w:r>
        <w:rPr>
          <w:spacing w:val="13"/>
        </w:rPr>
        <w:t xml:space="preserve"> </w:t>
      </w:r>
      <w:r>
        <w:t>citizens,</w:t>
      </w:r>
      <w:r>
        <w:rPr>
          <w:spacing w:val="18"/>
        </w:rPr>
        <w:t xml:space="preserve"> </w:t>
      </w:r>
      <w:r>
        <w:t>and</w:t>
      </w:r>
      <w:r>
        <w:rPr>
          <w:spacing w:val="14"/>
        </w:rPr>
        <w:t xml:space="preserve"> </w:t>
      </w:r>
      <w:r>
        <w:t>the</w:t>
      </w:r>
      <w:r>
        <w:rPr>
          <w:spacing w:val="14"/>
        </w:rPr>
        <w:t xml:space="preserve"> </w:t>
      </w:r>
      <w:r>
        <w:t>country's</w:t>
      </w:r>
      <w:r>
        <w:rPr>
          <w:spacing w:val="17"/>
        </w:rPr>
        <w:t xml:space="preserve"> </w:t>
      </w:r>
      <w:r>
        <w:t>infant</w:t>
      </w:r>
      <w:r>
        <w:rPr>
          <w:spacing w:val="14"/>
        </w:rPr>
        <w:t xml:space="preserve"> </w:t>
      </w:r>
      <w:r>
        <w:t>population—those</w:t>
      </w:r>
      <w:r>
        <w:rPr>
          <w:spacing w:val="16"/>
        </w:rPr>
        <w:t xml:space="preserve"> </w:t>
      </w:r>
      <w:r>
        <w:t>under</w:t>
      </w:r>
      <w:r>
        <w:rPr>
          <w:spacing w:val="17"/>
        </w:rPr>
        <w:t xml:space="preserve"> </w:t>
      </w:r>
      <w:r>
        <w:t>5</w:t>
      </w:r>
      <w:r>
        <w:rPr>
          <w:spacing w:val="14"/>
        </w:rPr>
        <w:t xml:space="preserve"> </w:t>
      </w:r>
      <w:r>
        <w:t>years</w:t>
      </w:r>
      <w:r>
        <w:rPr>
          <w:spacing w:val="13"/>
        </w:rPr>
        <w:t xml:space="preserve"> </w:t>
      </w:r>
      <w:r>
        <w:t>old—</w:t>
      </w:r>
      <w:r>
        <w:rPr>
          <w:spacing w:val="-4"/>
        </w:rPr>
        <w:t>will</w:t>
      </w:r>
    </w:p>
    <w:p w14:paraId="174B79AB">
      <w:pPr>
        <w:pStyle w:val="8"/>
        <w:spacing w:before="3" w:line="280" w:lineRule="auto"/>
        <w:ind w:left="153" w:right="147"/>
        <w:jc w:val="both"/>
      </w:pPr>
      <w:r>
        <w:rPr>
          <w:w w:val="105"/>
        </w:rPr>
        <w:t>serve</w:t>
      </w:r>
      <w:r>
        <w:rPr>
          <w:spacing w:val="-6"/>
          <w:w w:val="105"/>
        </w:rPr>
        <w:t xml:space="preserve"> </w:t>
      </w:r>
      <w:r>
        <w:rPr>
          <w:w w:val="105"/>
        </w:rPr>
        <w:t>as</w:t>
      </w:r>
      <w:r>
        <w:rPr>
          <w:spacing w:val="-6"/>
          <w:w w:val="105"/>
        </w:rPr>
        <w:t xml:space="preserve"> </w:t>
      </w:r>
      <w:r>
        <w:rPr>
          <w:w w:val="105"/>
        </w:rPr>
        <w:t>the</w:t>
      </w:r>
      <w:r>
        <w:rPr>
          <w:spacing w:val="-6"/>
          <w:w w:val="105"/>
        </w:rPr>
        <w:t xml:space="preserve"> </w:t>
      </w:r>
      <w:r>
        <w:rPr>
          <w:w w:val="105"/>
        </w:rPr>
        <w:t>foundation</w:t>
      </w:r>
      <w:r>
        <w:rPr>
          <w:spacing w:val="-6"/>
          <w:w w:val="105"/>
        </w:rPr>
        <w:t xml:space="preserve"> </w:t>
      </w:r>
      <w:r>
        <w:rPr>
          <w:w w:val="105"/>
        </w:rPr>
        <w:t>for</w:t>
      </w:r>
      <w:r>
        <w:rPr>
          <w:spacing w:val="-7"/>
          <w:w w:val="105"/>
        </w:rPr>
        <w:t xml:space="preserve"> </w:t>
      </w:r>
      <w:r>
        <w:rPr>
          <w:w w:val="105"/>
        </w:rPr>
        <w:t>the</w:t>
      </w:r>
      <w:r>
        <w:rPr>
          <w:spacing w:val="-6"/>
          <w:w w:val="105"/>
        </w:rPr>
        <w:t xml:space="preserve"> </w:t>
      </w:r>
      <w:r>
        <w:rPr>
          <w:w w:val="105"/>
        </w:rPr>
        <w:t>country's</w:t>
      </w:r>
      <w:r>
        <w:rPr>
          <w:spacing w:val="-6"/>
          <w:w w:val="105"/>
        </w:rPr>
        <w:t xml:space="preserve"> </w:t>
      </w:r>
      <w:r>
        <w:rPr>
          <w:w w:val="105"/>
        </w:rPr>
        <w:t>future</w:t>
      </w:r>
      <w:r>
        <w:rPr>
          <w:spacing w:val="-6"/>
          <w:w w:val="105"/>
        </w:rPr>
        <w:t xml:space="preserve"> </w:t>
      </w:r>
      <w:r>
        <w:rPr>
          <w:w w:val="105"/>
        </w:rPr>
        <w:t>population.</w:t>
      </w:r>
      <w:r>
        <w:rPr>
          <w:spacing w:val="-6"/>
          <w:w w:val="105"/>
        </w:rPr>
        <w:t xml:space="preserve"> </w:t>
      </w:r>
      <w:r>
        <w:rPr>
          <w:w w:val="105"/>
        </w:rPr>
        <w:t>Building</w:t>
      </w:r>
      <w:r>
        <w:rPr>
          <w:spacing w:val="-6"/>
          <w:w w:val="105"/>
        </w:rPr>
        <w:t xml:space="preserve"> </w:t>
      </w:r>
      <w:r>
        <w:rPr>
          <w:w w:val="105"/>
        </w:rPr>
        <w:t>a</w:t>
      </w:r>
      <w:r>
        <w:rPr>
          <w:spacing w:val="-6"/>
          <w:w w:val="105"/>
        </w:rPr>
        <w:t xml:space="preserve"> </w:t>
      </w:r>
      <w:r>
        <w:rPr>
          <w:w w:val="105"/>
        </w:rPr>
        <w:t>healthy</w:t>
      </w:r>
      <w:r>
        <w:rPr>
          <w:spacing w:val="-6"/>
          <w:w w:val="105"/>
        </w:rPr>
        <w:t xml:space="preserve"> </w:t>
      </w:r>
      <w:r>
        <w:rPr>
          <w:w w:val="105"/>
        </w:rPr>
        <w:t>society</w:t>
      </w:r>
      <w:r>
        <w:rPr>
          <w:spacing w:val="-6"/>
          <w:w w:val="105"/>
        </w:rPr>
        <w:t xml:space="preserve"> </w:t>
      </w:r>
      <w:r>
        <w:rPr>
          <w:w w:val="105"/>
        </w:rPr>
        <w:t>from the</w:t>
      </w:r>
      <w:r>
        <w:rPr>
          <w:spacing w:val="-10"/>
          <w:w w:val="105"/>
        </w:rPr>
        <w:t xml:space="preserve"> </w:t>
      </w:r>
      <w:r>
        <w:rPr>
          <w:w w:val="105"/>
        </w:rPr>
        <w:t>ground</w:t>
      </w:r>
      <w:r>
        <w:rPr>
          <w:spacing w:val="-10"/>
          <w:w w:val="105"/>
        </w:rPr>
        <w:t xml:space="preserve"> </w:t>
      </w:r>
      <w:r>
        <w:rPr>
          <w:w w:val="105"/>
        </w:rPr>
        <w:t>up</w:t>
      </w:r>
      <w:r>
        <w:rPr>
          <w:spacing w:val="-10"/>
          <w:w w:val="105"/>
        </w:rPr>
        <w:t xml:space="preserve"> </w:t>
      </w:r>
      <w:r>
        <w:rPr>
          <w:w w:val="105"/>
        </w:rPr>
        <w:t>is</w:t>
      </w:r>
      <w:r>
        <w:rPr>
          <w:spacing w:val="-9"/>
          <w:w w:val="105"/>
        </w:rPr>
        <w:t xml:space="preserve"> </w:t>
      </w:r>
      <w:r>
        <w:rPr>
          <w:w w:val="105"/>
        </w:rPr>
        <w:t>crucial.</w:t>
      </w:r>
      <w:r>
        <w:rPr>
          <w:spacing w:val="-11"/>
          <w:w w:val="105"/>
        </w:rPr>
        <w:t xml:space="preserve"> </w:t>
      </w:r>
      <w:r>
        <w:rPr>
          <w:w w:val="105"/>
        </w:rPr>
        <w:t>In</w:t>
      </w:r>
      <w:r>
        <w:rPr>
          <w:spacing w:val="-9"/>
          <w:w w:val="105"/>
        </w:rPr>
        <w:t xml:space="preserve"> </w:t>
      </w:r>
      <w:r>
        <w:rPr>
          <w:w w:val="105"/>
        </w:rPr>
        <w:t>an</w:t>
      </w:r>
      <w:r>
        <w:rPr>
          <w:spacing w:val="-9"/>
          <w:w w:val="105"/>
        </w:rPr>
        <w:t xml:space="preserve"> </w:t>
      </w:r>
      <w:r>
        <w:rPr>
          <w:w w:val="105"/>
        </w:rPr>
        <w:t>attempt</w:t>
      </w:r>
      <w:r>
        <w:rPr>
          <w:spacing w:val="-10"/>
          <w:w w:val="105"/>
        </w:rPr>
        <w:t xml:space="preserve"> </w:t>
      </w:r>
      <w:r>
        <w:rPr>
          <w:w w:val="105"/>
        </w:rPr>
        <w:t>to</w:t>
      </w:r>
      <w:r>
        <w:rPr>
          <w:spacing w:val="-10"/>
          <w:w w:val="105"/>
        </w:rPr>
        <w:t xml:space="preserve"> </w:t>
      </w:r>
      <w:r>
        <w:rPr>
          <w:w w:val="105"/>
        </w:rPr>
        <w:t>foster</w:t>
      </w:r>
      <w:r>
        <w:rPr>
          <w:spacing w:val="-10"/>
          <w:w w:val="105"/>
        </w:rPr>
        <w:t xml:space="preserve"> </w:t>
      </w:r>
      <w:r>
        <w:rPr>
          <w:w w:val="105"/>
        </w:rPr>
        <w:t>a</w:t>
      </w:r>
      <w:r>
        <w:rPr>
          <w:spacing w:val="-12"/>
          <w:w w:val="105"/>
        </w:rPr>
        <w:t xml:space="preserve"> </w:t>
      </w:r>
      <w:r>
        <w:rPr>
          <w:w w:val="105"/>
        </w:rPr>
        <w:t>healthy</w:t>
      </w:r>
      <w:r>
        <w:rPr>
          <w:spacing w:val="-10"/>
          <w:w w:val="105"/>
        </w:rPr>
        <w:t xml:space="preserve"> </w:t>
      </w:r>
      <w:r>
        <w:rPr>
          <w:w w:val="105"/>
        </w:rPr>
        <w:t>society,</w:t>
      </w:r>
      <w:r>
        <w:rPr>
          <w:spacing w:val="-10"/>
          <w:w w:val="105"/>
        </w:rPr>
        <w:t xml:space="preserve"> </w:t>
      </w:r>
      <w:r>
        <w:rPr>
          <w:w w:val="105"/>
        </w:rPr>
        <w:t>the</w:t>
      </w:r>
      <w:r>
        <w:rPr>
          <w:spacing w:val="-10"/>
          <w:w w:val="105"/>
        </w:rPr>
        <w:t xml:space="preserve"> </w:t>
      </w:r>
      <w:r>
        <w:rPr>
          <w:w w:val="105"/>
        </w:rPr>
        <w:t>government</w:t>
      </w:r>
      <w:r>
        <w:rPr>
          <w:spacing w:val="-12"/>
          <w:w w:val="105"/>
        </w:rPr>
        <w:t xml:space="preserve"> </w:t>
      </w:r>
      <w:r>
        <w:rPr>
          <w:w w:val="105"/>
        </w:rPr>
        <w:t>has</w:t>
      </w:r>
      <w:r>
        <w:rPr>
          <w:spacing w:val="-10"/>
          <w:w w:val="105"/>
        </w:rPr>
        <w:t xml:space="preserve"> </w:t>
      </w:r>
      <w:r>
        <w:rPr>
          <w:w w:val="105"/>
        </w:rPr>
        <w:t>put</w:t>
      </w:r>
      <w:r>
        <w:rPr>
          <w:spacing w:val="-10"/>
          <w:w w:val="105"/>
        </w:rPr>
        <w:t xml:space="preserve"> </w:t>
      </w:r>
      <w:r>
        <w:rPr>
          <w:w w:val="105"/>
        </w:rPr>
        <w:t>in place a number of initiatives at the village level, such as Anganwadi, which provides wholesome food to expectant mothers and children. The Integrated Child Development Services (ICDS) program was created in 1975 to address child malnutrition and hunger. ICDS</w:t>
      </w:r>
      <w:r>
        <w:rPr>
          <w:spacing w:val="-9"/>
          <w:w w:val="105"/>
        </w:rPr>
        <w:t xml:space="preserve"> </w:t>
      </w:r>
      <w:r>
        <w:rPr>
          <w:w w:val="105"/>
        </w:rPr>
        <w:t>is</w:t>
      </w:r>
      <w:r>
        <w:rPr>
          <w:spacing w:val="-8"/>
          <w:w w:val="105"/>
        </w:rPr>
        <w:t xml:space="preserve"> </w:t>
      </w:r>
      <w:r>
        <w:rPr>
          <w:w w:val="105"/>
        </w:rPr>
        <w:t>the</w:t>
      </w:r>
      <w:r>
        <w:rPr>
          <w:spacing w:val="-9"/>
          <w:w w:val="105"/>
        </w:rPr>
        <w:t xml:space="preserve"> </w:t>
      </w:r>
      <w:r>
        <w:rPr>
          <w:w w:val="105"/>
        </w:rPr>
        <w:t>biggest</w:t>
      </w:r>
      <w:r>
        <w:rPr>
          <w:spacing w:val="-9"/>
          <w:w w:val="105"/>
        </w:rPr>
        <w:t xml:space="preserve"> </w:t>
      </w:r>
      <w:r>
        <w:rPr>
          <w:w w:val="105"/>
        </w:rPr>
        <w:t>community-based</w:t>
      </w:r>
      <w:r>
        <w:rPr>
          <w:spacing w:val="-9"/>
          <w:w w:val="105"/>
        </w:rPr>
        <w:t xml:space="preserve"> </w:t>
      </w:r>
      <w:r>
        <w:rPr>
          <w:w w:val="105"/>
        </w:rPr>
        <w:t>program</w:t>
      </w:r>
      <w:r>
        <w:rPr>
          <w:spacing w:val="-9"/>
          <w:w w:val="105"/>
        </w:rPr>
        <w:t xml:space="preserve"> </w:t>
      </w:r>
      <w:r>
        <w:rPr>
          <w:w w:val="105"/>
        </w:rPr>
        <w:t>for</w:t>
      </w:r>
      <w:r>
        <w:rPr>
          <w:spacing w:val="-10"/>
          <w:w w:val="105"/>
        </w:rPr>
        <w:t xml:space="preserve"> </w:t>
      </w:r>
      <w:r>
        <w:rPr>
          <w:w w:val="105"/>
        </w:rPr>
        <w:t>young</w:t>
      </w:r>
      <w:r>
        <w:rPr>
          <w:spacing w:val="-9"/>
          <w:w w:val="105"/>
        </w:rPr>
        <w:t xml:space="preserve"> </w:t>
      </w:r>
      <w:r>
        <w:rPr>
          <w:w w:val="105"/>
        </w:rPr>
        <w:t>children's</w:t>
      </w:r>
      <w:r>
        <w:rPr>
          <w:spacing w:val="-9"/>
          <w:w w:val="105"/>
        </w:rPr>
        <w:t xml:space="preserve"> </w:t>
      </w:r>
      <w:r>
        <w:rPr>
          <w:w w:val="105"/>
        </w:rPr>
        <w:t>complete</w:t>
      </w:r>
      <w:r>
        <w:rPr>
          <w:spacing w:val="-8"/>
          <w:w w:val="105"/>
        </w:rPr>
        <w:t xml:space="preserve"> </w:t>
      </w:r>
      <w:r>
        <w:rPr>
          <w:w w:val="105"/>
        </w:rPr>
        <w:t>development. It is an essential link between the primary health care and educational sectors in underprivileged areas. The ICDS program is a creative effort for women's and children's wellbeing.</w:t>
      </w:r>
      <w:r>
        <w:rPr>
          <w:spacing w:val="-1"/>
          <w:w w:val="105"/>
        </w:rPr>
        <w:t xml:space="preserve"> </w:t>
      </w:r>
      <w:r>
        <w:rPr>
          <w:w w:val="105"/>
        </w:rPr>
        <w:t>Tamil</w:t>
      </w:r>
      <w:r>
        <w:rPr>
          <w:spacing w:val="-1"/>
          <w:w w:val="105"/>
        </w:rPr>
        <w:t xml:space="preserve"> </w:t>
      </w:r>
      <w:r>
        <w:rPr>
          <w:w w:val="105"/>
        </w:rPr>
        <w:t>Nadu</w:t>
      </w:r>
      <w:r>
        <w:rPr>
          <w:spacing w:val="-2"/>
          <w:w w:val="105"/>
        </w:rPr>
        <w:t xml:space="preserve"> </w:t>
      </w:r>
      <w:r>
        <w:rPr>
          <w:w w:val="105"/>
        </w:rPr>
        <w:t>has</w:t>
      </w:r>
      <w:r>
        <w:rPr>
          <w:spacing w:val="-1"/>
          <w:w w:val="105"/>
        </w:rPr>
        <w:t xml:space="preserve"> </w:t>
      </w:r>
      <w:r>
        <w:rPr>
          <w:w w:val="105"/>
        </w:rPr>
        <w:t>improved</w:t>
      </w:r>
      <w:r>
        <w:rPr>
          <w:spacing w:val="-1"/>
          <w:w w:val="105"/>
        </w:rPr>
        <w:t xml:space="preserve"> </w:t>
      </w:r>
      <w:r>
        <w:rPr>
          <w:w w:val="105"/>
        </w:rPr>
        <w:t>the</w:t>
      </w:r>
      <w:r>
        <w:rPr>
          <w:spacing w:val="-1"/>
          <w:w w:val="105"/>
        </w:rPr>
        <w:t xml:space="preserve"> </w:t>
      </w:r>
      <w:r>
        <w:rPr>
          <w:w w:val="105"/>
        </w:rPr>
        <w:t>general</w:t>
      </w:r>
      <w:r>
        <w:rPr>
          <w:spacing w:val="-3"/>
          <w:w w:val="105"/>
        </w:rPr>
        <w:t xml:space="preserve"> </w:t>
      </w:r>
      <w:r>
        <w:rPr>
          <w:w w:val="105"/>
        </w:rPr>
        <w:t>health and</w:t>
      </w:r>
      <w:r>
        <w:rPr>
          <w:spacing w:val="-1"/>
          <w:w w:val="105"/>
        </w:rPr>
        <w:t xml:space="preserve"> </w:t>
      </w:r>
      <w:r>
        <w:rPr>
          <w:w w:val="105"/>
        </w:rPr>
        <w:t>nutrition of</w:t>
      </w:r>
      <w:r>
        <w:rPr>
          <w:spacing w:val="-3"/>
          <w:w w:val="105"/>
        </w:rPr>
        <w:t xml:space="preserve"> </w:t>
      </w:r>
      <w:r>
        <w:rPr>
          <w:w w:val="105"/>
        </w:rPr>
        <w:t>its</w:t>
      </w:r>
      <w:r>
        <w:rPr>
          <w:spacing w:val="-1"/>
          <w:w w:val="105"/>
        </w:rPr>
        <w:t xml:space="preserve"> </w:t>
      </w:r>
      <w:r>
        <w:rPr>
          <w:w w:val="105"/>
        </w:rPr>
        <w:t>young</w:t>
      </w:r>
      <w:r>
        <w:rPr>
          <w:spacing w:val="-1"/>
          <w:w w:val="105"/>
        </w:rPr>
        <w:t xml:space="preserve"> </w:t>
      </w:r>
      <w:r>
        <w:rPr>
          <w:w w:val="105"/>
        </w:rPr>
        <w:t>children through</w:t>
      </w:r>
      <w:r>
        <w:rPr>
          <w:spacing w:val="-3"/>
          <w:w w:val="105"/>
        </w:rPr>
        <w:t xml:space="preserve"> </w:t>
      </w:r>
      <w:r>
        <w:rPr>
          <w:w w:val="105"/>
        </w:rPr>
        <w:t>the</w:t>
      </w:r>
      <w:r>
        <w:rPr>
          <w:spacing w:val="-4"/>
          <w:w w:val="105"/>
        </w:rPr>
        <w:t xml:space="preserve"> </w:t>
      </w:r>
      <w:r>
        <w:rPr>
          <w:w w:val="105"/>
        </w:rPr>
        <w:t>ICDS</w:t>
      </w:r>
      <w:r>
        <w:rPr>
          <w:spacing w:val="-4"/>
          <w:w w:val="105"/>
        </w:rPr>
        <w:t xml:space="preserve"> </w:t>
      </w:r>
      <w:r>
        <w:rPr>
          <w:w w:val="105"/>
        </w:rPr>
        <w:t>program.</w:t>
      </w:r>
      <w:r>
        <w:rPr>
          <w:spacing w:val="-4"/>
          <w:w w:val="105"/>
        </w:rPr>
        <w:t xml:space="preserve"> </w:t>
      </w:r>
      <w:r>
        <w:rPr>
          <w:w w:val="105"/>
        </w:rPr>
        <w:t>Goals:</w:t>
      </w:r>
      <w:r>
        <w:rPr>
          <w:spacing w:val="-3"/>
          <w:w w:val="105"/>
        </w:rPr>
        <w:t xml:space="preserve"> </w:t>
      </w:r>
      <w:r>
        <w:rPr>
          <w:w w:val="105"/>
        </w:rPr>
        <w:t>To</w:t>
      </w:r>
      <w:r>
        <w:rPr>
          <w:spacing w:val="-4"/>
          <w:w w:val="105"/>
        </w:rPr>
        <w:t xml:space="preserve"> </w:t>
      </w:r>
      <w:r>
        <w:rPr>
          <w:w w:val="105"/>
        </w:rPr>
        <w:t>evaluate</w:t>
      </w:r>
      <w:r>
        <w:rPr>
          <w:spacing w:val="-6"/>
          <w:w w:val="105"/>
        </w:rPr>
        <w:t xml:space="preserve"> </w:t>
      </w:r>
      <w:r>
        <w:rPr>
          <w:w w:val="105"/>
        </w:rPr>
        <w:t>the</w:t>
      </w:r>
      <w:r>
        <w:rPr>
          <w:spacing w:val="-6"/>
          <w:w w:val="105"/>
        </w:rPr>
        <w:t xml:space="preserve"> </w:t>
      </w:r>
      <w:r>
        <w:rPr>
          <w:w w:val="105"/>
        </w:rPr>
        <w:t>nutritional</w:t>
      </w:r>
      <w:r>
        <w:rPr>
          <w:spacing w:val="-3"/>
          <w:w w:val="105"/>
        </w:rPr>
        <w:t xml:space="preserve"> </w:t>
      </w:r>
      <w:r>
        <w:rPr>
          <w:w w:val="105"/>
        </w:rPr>
        <w:t>status</w:t>
      </w:r>
      <w:r>
        <w:rPr>
          <w:spacing w:val="-4"/>
          <w:w w:val="105"/>
        </w:rPr>
        <w:t xml:space="preserve"> </w:t>
      </w:r>
      <w:r>
        <w:rPr>
          <w:w w:val="105"/>
        </w:rPr>
        <w:t>of</w:t>
      </w:r>
      <w:r>
        <w:rPr>
          <w:spacing w:val="-3"/>
          <w:w w:val="105"/>
        </w:rPr>
        <w:t xml:space="preserve"> </w:t>
      </w:r>
      <w:r>
        <w:rPr>
          <w:w w:val="105"/>
        </w:rPr>
        <w:t>Anganwadi</w:t>
      </w:r>
      <w:r>
        <w:rPr>
          <w:spacing w:val="-4"/>
          <w:w w:val="105"/>
        </w:rPr>
        <w:t xml:space="preserve"> </w:t>
      </w:r>
      <w:r>
        <w:rPr>
          <w:w w:val="105"/>
        </w:rPr>
        <w:t xml:space="preserve">children </w:t>
      </w:r>
      <w:r>
        <w:rPr>
          <w:spacing w:val="-2"/>
          <w:w w:val="105"/>
        </w:rPr>
        <w:t>in</w:t>
      </w:r>
      <w:r>
        <w:rPr>
          <w:spacing w:val="-3"/>
          <w:w w:val="105"/>
        </w:rPr>
        <w:t xml:space="preserve"> </w:t>
      </w:r>
      <w:r>
        <w:rPr>
          <w:spacing w:val="-2"/>
          <w:w w:val="105"/>
        </w:rPr>
        <w:t>a</w:t>
      </w:r>
      <w:r>
        <w:rPr>
          <w:spacing w:val="-8"/>
          <w:w w:val="105"/>
        </w:rPr>
        <w:t xml:space="preserve"> </w:t>
      </w:r>
      <w:r>
        <w:rPr>
          <w:spacing w:val="-2"/>
          <w:w w:val="105"/>
        </w:rPr>
        <w:t>rural</w:t>
      </w:r>
      <w:r>
        <w:rPr>
          <w:spacing w:val="-4"/>
          <w:w w:val="105"/>
        </w:rPr>
        <w:t xml:space="preserve"> </w:t>
      </w:r>
      <w:r>
        <w:rPr>
          <w:spacing w:val="-2"/>
          <w:w w:val="105"/>
        </w:rPr>
        <w:t>Sivaganga</w:t>
      </w:r>
      <w:r>
        <w:rPr>
          <w:spacing w:val="-8"/>
          <w:w w:val="105"/>
        </w:rPr>
        <w:t xml:space="preserve"> </w:t>
      </w:r>
      <w:r>
        <w:rPr>
          <w:spacing w:val="-2"/>
          <w:w w:val="105"/>
        </w:rPr>
        <w:t>District,</w:t>
      </w:r>
      <w:r>
        <w:rPr>
          <w:spacing w:val="-4"/>
          <w:w w:val="105"/>
        </w:rPr>
        <w:t xml:space="preserve"> </w:t>
      </w:r>
      <w:r>
        <w:rPr>
          <w:spacing w:val="-2"/>
          <w:w w:val="105"/>
        </w:rPr>
        <w:t>ages</w:t>
      </w:r>
      <w:r>
        <w:rPr>
          <w:spacing w:val="-4"/>
          <w:w w:val="105"/>
        </w:rPr>
        <w:t xml:space="preserve"> </w:t>
      </w:r>
      <w:r>
        <w:rPr>
          <w:spacing w:val="-2"/>
          <w:w w:val="105"/>
        </w:rPr>
        <w:t>1</w:t>
      </w:r>
      <w:r>
        <w:rPr>
          <w:spacing w:val="-4"/>
          <w:w w:val="105"/>
        </w:rPr>
        <w:t xml:space="preserve"> </w:t>
      </w:r>
      <w:r>
        <w:rPr>
          <w:spacing w:val="-2"/>
          <w:w w:val="105"/>
        </w:rPr>
        <w:t>to</w:t>
      </w:r>
      <w:r>
        <w:rPr>
          <w:spacing w:val="-8"/>
          <w:w w:val="105"/>
        </w:rPr>
        <w:t xml:space="preserve"> </w:t>
      </w:r>
      <w:r>
        <w:rPr>
          <w:spacing w:val="-2"/>
          <w:w w:val="105"/>
        </w:rPr>
        <w:t>5.</w:t>
      </w:r>
      <w:r>
        <w:rPr>
          <w:spacing w:val="-4"/>
          <w:w w:val="105"/>
        </w:rPr>
        <w:t xml:space="preserve"> </w:t>
      </w:r>
      <w:r>
        <w:rPr>
          <w:spacing w:val="-2"/>
          <w:w w:val="105"/>
        </w:rPr>
        <w:t>Study</w:t>
      </w:r>
      <w:r>
        <w:rPr>
          <w:spacing w:val="-9"/>
          <w:w w:val="105"/>
        </w:rPr>
        <w:t xml:space="preserve"> </w:t>
      </w:r>
      <w:r>
        <w:rPr>
          <w:spacing w:val="-2"/>
          <w:w w:val="105"/>
        </w:rPr>
        <w:t>Area:</w:t>
      </w:r>
      <w:r>
        <w:rPr>
          <w:spacing w:val="-4"/>
          <w:w w:val="105"/>
        </w:rPr>
        <w:t xml:space="preserve"> </w:t>
      </w:r>
      <w:r>
        <w:rPr>
          <w:spacing w:val="-2"/>
          <w:w w:val="105"/>
        </w:rPr>
        <w:t>In</w:t>
      </w:r>
      <w:r>
        <w:rPr>
          <w:spacing w:val="-6"/>
          <w:w w:val="105"/>
        </w:rPr>
        <w:t xml:space="preserve"> </w:t>
      </w:r>
      <w:r>
        <w:rPr>
          <w:spacing w:val="-2"/>
          <w:w w:val="105"/>
        </w:rPr>
        <w:t>the</w:t>
      </w:r>
      <w:r>
        <w:rPr>
          <w:spacing w:val="-4"/>
          <w:w w:val="105"/>
        </w:rPr>
        <w:t xml:space="preserve"> </w:t>
      </w:r>
      <w:r>
        <w:rPr>
          <w:spacing w:val="-2"/>
          <w:w w:val="105"/>
        </w:rPr>
        <w:t>Sivaganga</w:t>
      </w:r>
      <w:r>
        <w:rPr>
          <w:spacing w:val="-8"/>
          <w:w w:val="105"/>
        </w:rPr>
        <w:t xml:space="preserve"> </w:t>
      </w:r>
      <w:r>
        <w:rPr>
          <w:spacing w:val="-2"/>
          <w:w w:val="105"/>
        </w:rPr>
        <w:t>region,</w:t>
      </w:r>
      <w:r>
        <w:rPr>
          <w:spacing w:val="-4"/>
          <w:w w:val="105"/>
        </w:rPr>
        <w:t xml:space="preserve"> </w:t>
      </w:r>
      <w:r>
        <w:rPr>
          <w:spacing w:val="-2"/>
          <w:w w:val="105"/>
        </w:rPr>
        <w:t>180</w:t>
      </w:r>
      <w:r>
        <w:rPr>
          <w:spacing w:val="-4"/>
          <w:w w:val="105"/>
        </w:rPr>
        <w:t xml:space="preserve"> </w:t>
      </w:r>
      <w:r>
        <w:rPr>
          <w:spacing w:val="-2"/>
          <w:w w:val="105"/>
        </w:rPr>
        <w:t xml:space="preserve">youngsters </w:t>
      </w:r>
      <w:r>
        <w:rPr>
          <w:w w:val="105"/>
        </w:rPr>
        <w:t xml:space="preserve">were randomly selected to provide primary data. Results: WHO guidelines were adhered </w:t>
      </w:r>
      <w:r>
        <w:rPr>
          <w:spacing w:val="-2"/>
          <w:w w:val="105"/>
        </w:rPr>
        <w:t xml:space="preserve">to. Weight-for-age, height-for-age, weight-for-height, and BMI-for-age all had mean z-scores </w:t>
      </w:r>
      <w:r>
        <w:rPr>
          <w:w w:val="105"/>
        </w:rPr>
        <w:t xml:space="preserve">that were mostly between 0.0 and 1.0. While 11.7% of children are wasting, 28.3% of </w:t>
      </w:r>
      <w:r>
        <w:t xml:space="preserve">youngsters are stunted. 10.5% of children are obese overall; moreover, 11.7% are overweight. </w:t>
      </w:r>
      <w:r>
        <w:rPr>
          <w:w w:val="105"/>
        </w:rPr>
        <w:t>Conclusion: In order to evaluate children's development and minor health concerns, anganwadi</w:t>
      </w:r>
      <w:r>
        <w:rPr>
          <w:spacing w:val="-11"/>
          <w:w w:val="105"/>
        </w:rPr>
        <w:t xml:space="preserve"> </w:t>
      </w:r>
      <w:r>
        <w:rPr>
          <w:w w:val="105"/>
        </w:rPr>
        <w:t>workers</w:t>
      </w:r>
      <w:r>
        <w:rPr>
          <w:spacing w:val="-11"/>
          <w:w w:val="105"/>
        </w:rPr>
        <w:t xml:space="preserve"> </w:t>
      </w:r>
      <w:r>
        <w:rPr>
          <w:w w:val="105"/>
        </w:rPr>
        <w:t>need</w:t>
      </w:r>
      <w:r>
        <w:rPr>
          <w:spacing w:val="-11"/>
          <w:w w:val="105"/>
        </w:rPr>
        <w:t xml:space="preserve"> </w:t>
      </w:r>
      <w:r>
        <w:rPr>
          <w:w w:val="105"/>
        </w:rPr>
        <w:t>to</w:t>
      </w:r>
      <w:r>
        <w:rPr>
          <w:spacing w:val="-11"/>
          <w:w w:val="105"/>
        </w:rPr>
        <w:t xml:space="preserve"> </w:t>
      </w:r>
      <w:r>
        <w:rPr>
          <w:w w:val="105"/>
        </w:rPr>
        <w:t>possess</w:t>
      </w:r>
      <w:r>
        <w:rPr>
          <w:spacing w:val="-11"/>
          <w:w w:val="105"/>
        </w:rPr>
        <w:t xml:space="preserve"> </w:t>
      </w:r>
      <w:r>
        <w:rPr>
          <w:w w:val="105"/>
        </w:rPr>
        <w:t>a</w:t>
      </w:r>
      <w:r>
        <w:rPr>
          <w:spacing w:val="-11"/>
          <w:w w:val="105"/>
        </w:rPr>
        <w:t xml:space="preserve"> </w:t>
      </w:r>
      <w:r>
        <w:rPr>
          <w:w w:val="105"/>
        </w:rPr>
        <w:t>minimum</w:t>
      </w:r>
      <w:r>
        <w:rPr>
          <w:spacing w:val="-11"/>
          <w:w w:val="105"/>
        </w:rPr>
        <w:t xml:space="preserve"> </w:t>
      </w:r>
      <w:r>
        <w:rPr>
          <w:w w:val="105"/>
        </w:rPr>
        <w:t>level</w:t>
      </w:r>
      <w:r>
        <w:rPr>
          <w:spacing w:val="-11"/>
          <w:w w:val="105"/>
        </w:rPr>
        <w:t xml:space="preserve"> </w:t>
      </w:r>
      <w:r>
        <w:rPr>
          <w:w w:val="105"/>
        </w:rPr>
        <w:t>of</w:t>
      </w:r>
      <w:r>
        <w:rPr>
          <w:spacing w:val="-11"/>
          <w:w w:val="105"/>
        </w:rPr>
        <w:t xml:space="preserve"> </w:t>
      </w:r>
      <w:r>
        <w:rPr>
          <w:w w:val="105"/>
        </w:rPr>
        <w:t>knowledge.</w:t>
      </w:r>
      <w:r>
        <w:rPr>
          <w:spacing w:val="-11"/>
          <w:w w:val="105"/>
        </w:rPr>
        <w:t xml:space="preserve"> </w:t>
      </w:r>
      <w:r>
        <w:rPr>
          <w:w w:val="105"/>
        </w:rPr>
        <w:t>Anganwadi</w:t>
      </w:r>
      <w:r>
        <w:rPr>
          <w:spacing w:val="-11"/>
          <w:w w:val="105"/>
        </w:rPr>
        <w:t xml:space="preserve"> </w:t>
      </w:r>
      <w:r>
        <w:rPr>
          <w:w w:val="105"/>
        </w:rPr>
        <w:t>centers</w:t>
      </w:r>
      <w:r>
        <w:rPr>
          <w:spacing w:val="-11"/>
          <w:w w:val="105"/>
        </w:rPr>
        <w:t xml:space="preserve"> </w:t>
      </w:r>
      <w:r>
        <w:rPr>
          <w:w w:val="105"/>
        </w:rPr>
        <w:t>are thought to be the ideal places for kids to receive affordable formal education, health care, and a healthy diet.</w:t>
      </w:r>
    </w:p>
    <w:p w14:paraId="219C2F79">
      <w:pPr>
        <w:spacing w:before="239"/>
        <w:ind w:left="153"/>
        <w:jc w:val="both"/>
        <w:rPr>
          <w:i/>
        </w:rPr>
      </w:pPr>
      <w:r>
        <w:rPr>
          <w:b/>
          <w:i/>
        </w:rPr>
        <w:t>Keywords</w:t>
      </w:r>
      <w:r>
        <w:rPr>
          <w:i/>
        </w:rPr>
        <w:t>:</w:t>
      </w:r>
      <w:r>
        <w:rPr>
          <w:i/>
          <w:spacing w:val="-6"/>
        </w:rPr>
        <w:t xml:space="preserve"> </w:t>
      </w:r>
      <w:r>
        <w:rPr>
          <w:i/>
        </w:rPr>
        <w:t>Anganwadi,</w:t>
      </w:r>
      <w:r>
        <w:rPr>
          <w:i/>
          <w:spacing w:val="-5"/>
        </w:rPr>
        <w:t xml:space="preserve"> </w:t>
      </w:r>
      <w:r>
        <w:rPr>
          <w:i/>
        </w:rPr>
        <w:t>children,</w:t>
      </w:r>
      <w:r>
        <w:rPr>
          <w:i/>
          <w:spacing w:val="-6"/>
        </w:rPr>
        <w:t xml:space="preserve"> </w:t>
      </w:r>
      <w:r>
        <w:rPr>
          <w:i/>
        </w:rPr>
        <w:t>nutrition,</w:t>
      </w:r>
      <w:r>
        <w:rPr>
          <w:i/>
          <w:spacing w:val="-5"/>
        </w:rPr>
        <w:t xml:space="preserve"> </w:t>
      </w:r>
      <w:r>
        <w:rPr>
          <w:i/>
        </w:rPr>
        <w:t>and</w:t>
      </w:r>
      <w:r>
        <w:rPr>
          <w:i/>
          <w:spacing w:val="-7"/>
        </w:rPr>
        <w:t xml:space="preserve"> </w:t>
      </w:r>
      <w:r>
        <w:rPr>
          <w:i/>
          <w:spacing w:val="-2"/>
        </w:rPr>
        <w:t>health.</w:t>
      </w:r>
    </w:p>
    <w:p w14:paraId="681049C5">
      <w:pPr>
        <w:jc w:val="both"/>
        <w:rPr>
          <w:i/>
        </w:rPr>
        <w:sectPr>
          <w:pgSz w:w="10330" w:h="14580"/>
          <w:pgMar w:top="680" w:right="566" w:bottom="720" w:left="566" w:header="432" w:footer="534" w:gutter="0"/>
          <w:cols w:space="720" w:num="1"/>
        </w:sectPr>
      </w:pPr>
    </w:p>
    <w:p w14:paraId="579E2551">
      <w:pPr>
        <w:pStyle w:val="3"/>
        <w:spacing w:line="273" w:lineRule="auto"/>
        <w:ind w:right="154"/>
      </w:pPr>
      <w:r>
        <w:rPr>
          <w:spacing w:val="-8"/>
        </w:rPr>
        <w:t>SOCIO</w:t>
      </w:r>
      <w:r>
        <w:rPr>
          <w:spacing w:val="-11"/>
        </w:rPr>
        <w:t xml:space="preserve"> </w:t>
      </w:r>
      <w:r>
        <w:rPr>
          <w:spacing w:val="-8"/>
        </w:rPr>
        <w:t>ECONOMIC</w:t>
      </w:r>
      <w:r>
        <w:rPr>
          <w:spacing w:val="-15"/>
        </w:rPr>
        <w:t xml:space="preserve"> </w:t>
      </w:r>
      <w:r>
        <w:rPr>
          <w:spacing w:val="-8"/>
        </w:rPr>
        <w:t>CONDITIONS</w:t>
      </w:r>
      <w:r>
        <w:rPr>
          <w:spacing w:val="-10"/>
        </w:rPr>
        <w:t xml:space="preserve"> </w:t>
      </w:r>
      <w:r>
        <w:rPr>
          <w:spacing w:val="-8"/>
        </w:rPr>
        <w:t>OF</w:t>
      </w:r>
      <w:r>
        <w:rPr>
          <w:spacing w:val="-14"/>
        </w:rPr>
        <w:t xml:space="preserve"> </w:t>
      </w:r>
      <w:r>
        <w:rPr>
          <w:spacing w:val="-8"/>
        </w:rPr>
        <w:t>TRANSGENDER</w:t>
      </w:r>
      <w:r>
        <w:rPr>
          <w:spacing w:val="-14"/>
        </w:rPr>
        <w:t xml:space="preserve"> </w:t>
      </w:r>
      <w:r>
        <w:rPr>
          <w:spacing w:val="-8"/>
        </w:rPr>
        <w:t>COMMUNITY</w:t>
      </w:r>
      <w:r>
        <w:rPr>
          <w:spacing w:val="-13"/>
        </w:rPr>
        <w:t xml:space="preserve"> </w:t>
      </w:r>
      <w:r>
        <w:rPr>
          <w:spacing w:val="-8"/>
        </w:rPr>
        <w:t xml:space="preserve">WITH </w:t>
      </w:r>
      <w:r>
        <w:t>REFERENCE</w:t>
      </w:r>
      <w:r>
        <w:rPr>
          <w:spacing w:val="-23"/>
        </w:rPr>
        <w:t xml:space="preserve"> </w:t>
      </w:r>
      <w:r>
        <w:t>TO</w:t>
      </w:r>
      <w:r>
        <w:rPr>
          <w:spacing w:val="-23"/>
        </w:rPr>
        <w:t xml:space="preserve"> </w:t>
      </w:r>
      <w:r>
        <w:t>COIMBATORE</w:t>
      </w:r>
      <w:r>
        <w:rPr>
          <w:spacing w:val="-22"/>
        </w:rPr>
        <w:t xml:space="preserve"> </w:t>
      </w:r>
      <w:r>
        <w:t>DISTRICT</w:t>
      </w:r>
    </w:p>
    <w:p w14:paraId="4EEB2B50">
      <w:pPr>
        <w:pStyle w:val="5"/>
        <w:spacing w:before="282"/>
        <w:ind w:right="148"/>
      </w:pPr>
      <w:r>
        <w:t>Dr.</w:t>
      </w:r>
      <w:r>
        <w:rPr>
          <w:spacing w:val="22"/>
        </w:rPr>
        <w:t xml:space="preserve"> </w:t>
      </w:r>
      <w:r>
        <w:t>R.</w:t>
      </w:r>
      <w:r>
        <w:rPr>
          <w:spacing w:val="23"/>
        </w:rPr>
        <w:t xml:space="preserve"> </w:t>
      </w:r>
      <w:r>
        <w:rPr>
          <w:spacing w:val="-2"/>
        </w:rPr>
        <w:t>Ravikumar</w:t>
      </w:r>
    </w:p>
    <w:p w14:paraId="62EDAE50">
      <w:pPr>
        <w:spacing w:before="30"/>
        <w:ind w:left="153" w:right="155"/>
        <w:jc w:val="right"/>
        <w:rPr>
          <w:i/>
          <w:sz w:val="20"/>
        </w:rPr>
      </w:pPr>
      <w:r>
        <w:rPr>
          <w:i/>
          <w:sz w:val="20"/>
        </w:rPr>
        <w:t>Associate</w:t>
      </w:r>
      <w:r>
        <w:rPr>
          <w:i/>
          <w:spacing w:val="-4"/>
          <w:sz w:val="20"/>
        </w:rPr>
        <w:t xml:space="preserve"> </w:t>
      </w:r>
      <w:r>
        <w:rPr>
          <w:i/>
          <w:sz w:val="20"/>
        </w:rPr>
        <w:t>Professor</w:t>
      </w:r>
      <w:r>
        <w:rPr>
          <w:i/>
          <w:spacing w:val="-4"/>
          <w:sz w:val="20"/>
        </w:rPr>
        <w:t xml:space="preserve"> </w:t>
      </w:r>
      <w:r>
        <w:rPr>
          <w:i/>
          <w:sz w:val="20"/>
        </w:rPr>
        <w:t>PSG</w:t>
      </w:r>
      <w:r>
        <w:rPr>
          <w:i/>
          <w:spacing w:val="-2"/>
          <w:sz w:val="20"/>
        </w:rPr>
        <w:t xml:space="preserve"> </w:t>
      </w:r>
      <w:r>
        <w:rPr>
          <w:i/>
          <w:sz w:val="20"/>
        </w:rPr>
        <w:t>College</w:t>
      </w:r>
      <w:r>
        <w:rPr>
          <w:i/>
          <w:spacing w:val="-4"/>
          <w:sz w:val="20"/>
        </w:rPr>
        <w:t xml:space="preserve"> </w:t>
      </w:r>
      <w:r>
        <w:rPr>
          <w:i/>
          <w:sz w:val="20"/>
        </w:rPr>
        <w:t>of</w:t>
      </w:r>
      <w:r>
        <w:rPr>
          <w:i/>
          <w:spacing w:val="-3"/>
          <w:sz w:val="20"/>
        </w:rPr>
        <w:t xml:space="preserve"> </w:t>
      </w:r>
      <w:r>
        <w:rPr>
          <w:i/>
          <w:sz w:val="20"/>
        </w:rPr>
        <w:t>Arts</w:t>
      </w:r>
      <w:r>
        <w:rPr>
          <w:i/>
          <w:spacing w:val="-3"/>
          <w:sz w:val="20"/>
        </w:rPr>
        <w:t xml:space="preserve"> </w:t>
      </w:r>
      <w:r>
        <w:rPr>
          <w:i/>
          <w:sz w:val="20"/>
        </w:rPr>
        <w:t>and</w:t>
      </w:r>
      <w:r>
        <w:rPr>
          <w:i/>
          <w:spacing w:val="-3"/>
          <w:sz w:val="20"/>
        </w:rPr>
        <w:t xml:space="preserve"> </w:t>
      </w:r>
      <w:r>
        <w:rPr>
          <w:i/>
          <w:spacing w:val="-2"/>
          <w:sz w:val="20"/>
        </w:rPr>
        <w:t>Science</w:t>
      </w:r>
    </w:p>
    <w:p w14:paraId="3D718907">
      <w:pPr>
        <w:pStyle w:val="8"/>
        <w:spacing w:before="63"/>
        <w:rPr>
          <w:i/>
          <w:sz w:val="20"/>
        </w:rPr>
      </w:pPr>
    </w:p>
    <w:p w14:paraId="1B24FD33">
      <w:pPr>
        <w:pStyle w:val="5"/>
        <w:spacing w:before="1"/>
        <w:ind w:right="148"/>
      </w:pPr>
      <w:r>
        <w:rPr>
          <w:w w:val="110"/>
        </w:rPr>
        <w:t>Ms.</w:t>
      </w:r>
      <w:r>
        <w:rPr>
          <w:spacing w:val="6"/>
          <w:w w:val="110"/>
        </w:rPr>
        <w:t xml:space="preserve"> </w:t>
      </w:r>
      <w:r>
        <w:rPr>
          <w:w w:val="110"/>
        </w:rPr>
        <w:t>D.</w:t>
      </w:r>
      <w:r>
        <w:rPr>
          <w:spacing w:val="6"/>
          <w:w w:val="110"/>
        </w:rPr>
        <w:t xml:space="preserve"> </w:t>
      </w:r>
      <w:r>
        <w:rPr>
          <w:spacing w:val="-2"/>
          <w:w w:val="110"/>
        </w:rPr>
        <w:t>Susmitha</w:t>
      </w:r>
    </w:p>
    <w:p w14:paraId="54E88ED9">
      <w:pPr>
        <w:spacing w:before="32"/>
        <w:ind w:left="153" w:right="153"/>
        <w:jc w:val="right"/>
        <w:rPr>
          <w:i/>
          <w:sz w:val="20"/>
        </w:rPr>
      </w:pPr>
      <w:r>
        <w:rPr>
          <w:i/>
          <w:sz w:val="20"/>
        </w:rPr>
        <w:t>Research</w:t>
      </w:r>
      <w:r>
        <w:rPr>
          <w:i/>
          <w:spacing w:val="-4"/>
          <w:sz w:val="20"/>
        </w:rPr>
        <w:t xml:space="preserve"> </w:t>
      </w:r>
      <w:r>
        <w:rPr>
          <w:i/>
          <w:sz w:val="20"/>
        </w:rPr>
        <w:t>Scholar</w:t>
      </w:r>
      <w:r>
        <w:rPr>
          <w:i/>
          <w:spacing w:val="-5"/>
          <w:sz w:val="20"/>
        </w:rPr>
        <w:t xml:space="preserve"> </w:t>
      </w:r>
      <w:r>
        <w:rPr>
          <w:i/>
          <w:sz w:val="20"/>
        </w:rPr>
        <w:t>PSG</w:t>
      </w:r>
      <w:r>
        <w:rPr>
          <w:i/>
          <w:spacing w:val="-3"/>
          <w:sz w:val="20"/>
        </w:rPr>
        <w:t xml:space="preserve"> </w:t>
      </w:r>
      <w:r>
        <w:rPr>
          <w:i/>
          <w:sz w:val="20"/>
        </w:rPr>
        <w:t>College</w:t>
      </w:r>
      <w:r>
        <w:rPr>
          <w:i/>
          <w:spacing w:val="-3"/>
          <w:sz w:val="20"/>
        </w:rPr>
        <w:t xml:space="preserve"> </w:t>
      </w:r>
      <w:r>
        <w:rPr>
          <w:i/>
          <w:sz w:val="20"/>
        </w:rPr>
        <w:t>of</w:t>
      </w:r>
      <w:r>
        <w:rPr>
          <w:i/>
          <w:spacing w:val="-4"/>
          <w:sz w:val="20"/>
        </w:rPr>
        <w:t xml:space="preserve"> </w:t>
      </w:r>
      <w:r>
        <w:rPr>
          <w:i/>
          <w:sz w:val="20"/>
        </w:rPr>
        <w:t>Arts</w:t>
      </w:r>
      <w:r>
        <w:rPr>
          <w:i/>
          <w:spacing w:val="-6"/>
          <w:sz w:val="20"/>
        </w:rPr>
        <w:t xml:space="preserve"> </w:t>
      </w:r>
      <w:r>
        <w:rPr>
          <w:i/>
          <w:sz w:val="20"/>
        </w:rPr>
        <w:t>and</w:t>
      </w:r>
      <w:r>
        <w:rPr>
          <w:i/>
          <w:spacing w:val="-4"/>
          <w:sz w:val="20"/>
        </w:rPr>
        <w:t xml:space="preserve"> </w:t>
      </w:r>
      <w:r>
        <w:rPr>
          <w:i/>
          <w:spacing w:val="-2"/>
          <w:sz w:val="20"/>
        </w:rPr>
        <w:t>Science</w:t>
      </w:r>
    </w:p>
    <w:p w14:paraId="49929277">
      <w:pPr>
        <w:pStyle w:val="8"/>
        <w:spacing w:before="71"/>
        <w:rPr>
          <w:i/>
          <w:sz w:val="20"/>
        </w:rPr>
      </w:pPr>
    </w:p>
    <w:p w14:paraId="3C18E847">
      <w:pPr>
        <w:pStyle w:val="4"/>
      </w:pPr>
      <w:r>
        <w:rPr>
          <w:lang w:val="en-IN" w:eastAsia="en-IN"/>
        </w:rPr>
        <mc:AlternateContent>
          <mc:Choice Requires="wps">
            <w:drawing>
              <wp:anchor distT="0" distB="0" distL="0" distR="0" simplePos="0" relativeHeight="251784192" behindDoc="0" locked="0" layoutInCell="1" allowOverlap="1">
                <wp:simplePos x="0" y="0"/>
                <wp:positionH relativeFrom="page">
                  <wp:posOffset>457200</wp:posOffset>
                </wp:positionH>
                <wp:positionV relativeFrom="paragraph">
                  <wp:posOffset>190500</wp:posOffset>
                </wp:positionV>
                <wp:extent cx="424180" cy="834390"/>
                <wp:effectExtent l="0" t="0" r="0" b="0"/>
                <wp:wrapNone/>
                <wp:docPr id="461" name="Textbox 461"/>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32F1B9CD">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461" o:spid="_x0000_s1026" o:spt="202" type="#_x0000_t202" style="position:absolute;left:0pt;margin-left:36pt;margin-top:15pt;height:65.7pt;width:33.4pt;mso-position-horizontal-relative:page;z-index:251784192;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l3G0ZLQBAAB3AwAADgAAAGRycy9lMm9Eb2MueG1srVPB&#10;btswDL0P6D8IujdO0qDIjDjF1mDDgGEb0O4DZFmKBViiSimx8/ejZDsduksPu9gUST++9yjvHgbb&#10;sbPCYMBVfLVYcqachMa4Y8V/P3+53XIWonCN6MCpil9U4A/7mw+73pdqDS10jUJGIC6Uva94G6Mv&#10;iyLIVlkRFuCVo6IGtCLSEY9Fg6IndNsV6+XyvugBG48gVQiUPYxFPiHiewBBayPVAeTJKhdHVFSd&#10;iCQptMYHvs9stVYy/tQ6qMi6ipPSmJ80hOI6PYv9TpRHFL41cqIg3kPhjSYrjKOhV6iDiIKd0PwD&#10;ZY1ECKDjQoItRiHZEVKxWr7x5qkVXmUtZHXwV9PD/4OVP86/kJmm4pv7FWdOWFr5sxpiDQNLKTKo&#10;96GkvidPnXH4DANdmzkfKJl0DxptepMiRnWy93K1l9CYpORmvVltqSKptL3b3H3M9hevH3sM8asC&#10;y1JQcaTtZVPF+XuIRIRa5xY6JFrj+BTFoR4mrjU0F6La01YrHl5OAhVn3TdHtqUrMAc4B/UcYOwe&#10;IV+UJMXBp1MEbfLkNGLEnSbTPjKh6e6khf99zl2v/8v+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CXcbRktAEAAHcDAAAOAAAAAAAAAAEAIAAAACcBAABkcnMvZTJvRG9jLnhtbFBLBQYAAAAA&#10;BgAGAFkBAABNBQAAAAA=&#10;">
                <v:fill on="f" focussize="0,0"/>
                <v:stroke on="f"/>
                <v:imagedata o:title=""/>
                <o:lock v:ext="edit" aspectratio="f"/>
                <v:textbox inset="0mm,0mm,0mm,0mm">
                  <w:txbxContent>
                    <w:p w14:paraId="32F1B9CD">
                      <w:pPr>
                        <w:spacing w:line="1248" w:lineRule="exact"/>
                        <w:rPr>
                          <w:sz w:val="109"/>
                        </w:rPr>
                      </w:pPr>
                      <w:r>
                        <w:rPr>
                          <w:spacing w:val="-10"/>
                          <w:sz w:val="109"/>
                        </w:rPr>
                        <w:t>T</w:t>
                      </w:r>
                    </w:p>
                  </w:txbxContent>
                </v:textbox>
              </v:shape>
            </w:pict>
          </mc:Fallback>
        </mc:AlternateContent>
      </w:r>
      <w:r>
        <w:rPr>
          <w:spacing w:val="-2"/>
          <w:w w:val="115"/>
        </w:rPr>
        <w:t>ABSTRACT</w:t>
      </w:r>
    </w:p>
    <w:p w14:paraId="0CA926CB">
      <w:pPr>
        <w:pStyle w:val="8"/>
        <w:spacing w:before="240" w:line="280" w:lineRule="auto"/>
        <w:ind w:left="153" w:right="148" w:firstLine="670"/>
        <w:jc w:val="right"/>
      </w:pPr>
      <w:r>
        <w:rPr>
          <w:w w:val="105"/>
        </w:rPr>
        <w:t>he study explores the socio-economic</w:t>
      </w:r>
      <w:r>
        <w:rPr>
          <w:spacing w:val="12"/>
          <w:w w:val="105"/>
        </w:rPr>
        <w:t xml:space="preserve"> </w:t>
      </w:r>
      <w:r>
        <w:rPr>
          <w:w w:val="105"/>
        </w:rPr>
        <w:t>conditions of</w:t>
      </w:r>
      <w:r>
        <w:rPr>
          <w:spacing w:val="12"/>
          <w:w w:val="105"/>
        </w:rPr>
        <w:t xml:space="preserve"> </w:t>
      </w:r>
      <w:r>
        <w:rPr>
          <w:w w:val="105"/>
        </w:rPr>
        <w:t>the transgender community</w:t>
      </w:r>
      <w:r>
        <w:rPr>
          <w:spacing w:val="12"/>
          <w:w w:val="105"/>
        </w:rPr>
        <w:t xml:space="preserve"> </w:t>
      </w:r>
      <w:r>
        <w:rPr>
          <w:w w:val="105"/>
        </w:rPr>
        <w:t>in Coimbatore District, highlighting the challenges they face in education, employment, healthcare,</w:t>
      </w:r>
      <w:r>
        <w:rPr>
          <w:spacing w:val="40"/>
          <w:w w:val="105"/>
        </w:rPr>
        <w:t xml:space="preserve"> </w:t>
      </w:r>
      <w:r>
        <w:rPr>
          <w:w w:val="105"/>
        </w:rPr>
        <w:t>and</w:t>
      </w:r>
      <w:r>
        <w:rPr>
          <w:spacing w:val="40"/>
          <w:w w:val="105"/>
        </w:rPr>
        <w:t xml:space="preserve"> </w:t>
      </w:r>
      <w:r>
        <w:rPr>
          <w:w w:val="105"/>
        </w:rPr>
        <w:t>social</w:t>
      </w:r>
      <w:r>
        <w:rPr>
          <w:spacing w:val="40"/>
          <w:w w:val="105"/>
        </w:rPr>
        <w:t xml:space="preserve"> </w:t>
      </w:r>
      <w:r>
        <w:rPr>
          <w:w w:val="105"/>
        </w:rPr>
        <w:t>acceptance.</w:t>
      </w:r>
      <w:r>
        <w:rPr>
          <w:spacing w:val="40"/>
          <w:w w:val="105"/>
        </w:rPr>
        <w:t xml:space="preserve"> </w:t>
      </w:r>
      <w:r>
        <w:rPr>
          <w:w w:val="105"/>
        </w:rPr>
        <w:t>Findings</w:t>
      </w:r>
      <w:r>
        <w:rPr>
          <w:spacing w:val="40"/>
          <w:w w:val="105"/>
        </w:rPr>
        <w:t xml:space="preserve"> </w:t>
      </w:r>
      <w:r>
        <w:rPr>
          <w:w w:val="105"/>
        </w:rPr>
        <w:t>reveal</w:t>
      </w:r>
      <w:r>
        <w:rPr>
          <w:spacing w:val="40"/>
          <w:w w:val="105"/>
        </w:rPr>
        <w:t xml:space="preserve"> </w:t>
      </w:r>
      <w:r>
        <w:rPr>
          <w:w w:val="105"/>
        </w:rPr>
        <w:t>that</w:t>
      </w:r>
      <w:r>
        <w:rPr>
          <w:spacing w:val="40"/>
          <w:w w:val="105"/>
        </w:rPr>
        <w:t xml:space="preserve"> </w:t>
      </w:r>
      <w:r>
        <w:rPr>
          <w:w w:val="105"/>
        </w:rPr>
        <w:t>societal</w:t>
      </w:r>
      <w:r>
        <w:rPr>
          <w:spacing w:val="40"/>
          <w:w w:val="105"/>
        </w:rPr>
        <w:t xml:space="preserve"> </w:t>
      </w:r>
      <w:r>
        <w:rPr>
          <w:w w:val="105"/>
        </w:rPr>
        <w:t>discrimination,</w:t>
      </w:r>
      <w:r>
        <w:rPr>
          <w:spacing w:val="80"/>
          <w:w w:val="105"/>
        </w:rPr>
        <w:t xml:space="preserve"> </w:t>
      </w:r>
      <w:r>
        <w:rPr>
          <w:w w:val="105"/>
        </w:rPr>
        <w:t>mocking</w:t>
      </w:r>
      <w:r>
        <w:rPr>
          <w:spacing w:val="-10"/>
          <w:w w:val="105"/>
        </w:rPr>
        <w:t xml:space="preserve"> </w:t>
      </w:r>
      <w:r>
        <w:rPr>
          <w:w w:val="105"/>
        </w:rPr>
        <w:t>attitudes,</w:t>
      </w:r>
      <w:r>
        <w:rPr>
          <w:spacing w:val="-7"/>
          <w:w w:val="105"/>
        </w:rPr>
        <w:t xml:space="preserve"> </w:t>
      </w:r>
      <w:r>
        <w:rPr>
          <w:w w:val="105"/>
        </w:rPr>
        <w:t>and</w:t>
      </w:r>
      <w:r>
        <w:rPr>
          <w:spacing w:val="-10"/>
          <w:w w:val="105"/>
        </w:rPr>
        <w:t xml:space="preserve"> </w:t>
      </w:r>
      <w:r>
        <w:rPr>
          <w:w w:val="105"/>
        </w:rPr>
        <w:t>workplace</w:t>
      </w:r>
      <w:r>
        <w:rPr>
          <w:spacing w:val="-9"/>
          <w:w w:val="105"/>
        </w:rPr>
        <w:t xml:space="preserve"> </w:t>
      </w:r>
      <w:r>
        <w:rPr>
          <w:w w:val="105"/>
        </w:rPr>
        <w:t>exclusion</w:t>
      </w:r>
      <w:r>
        <w:rPr>
          <w:spacing w:val="-7"/>
          <w:w w:val="105"/>
        </w:rPr>
        <w:t xml:space="preserve"> </w:t>
      </w:r>
      <w:r>
        <w:rPr>
          <w:w w:val="105"/>
        </w:rPr>
        <w:t>remain</w:t>
      </w:r>
      <w:r>
        <w:rPr>
          <w:spacing w:val="-7"/>
          <w:w w:val="105"/>
        </w:rPr>
        <w:t xml:space="preserve"> </w:t>
      </w:r>
      <w:r>
        <w:rPr>
          <w:w w:val="105"/>
        </w:rPr>
        <w:t>the</w:t>
      </w:r>
      <w:r>
        <w:rPr>
          <w:spacing w:val="-7"/>
          <w:w w:val="105"/>
        </w:rPr>
        <w:t xml:space="preserve"> </w:t>
      </w:r>
      <w:r>
        <w:rPr>
          <w:w w:val="105"/>
        </w:rPr>
        <w:t>biggest</w:t>
      </w:r>
      <w:r>
        <w:rPr>
          <w:spacing w:val="-9"/>
          <w:w w:val="105"/>
        </w:rPr>
        <w:t xml:space="preserve"> </w:t>
      </w:r>
      <w:r>
        <w:rPr>
          <w:w w:val="105"/>
        </w:rPr>
        <w:t>hurdles</w:t>
      </w:r>
      <w:r>
        <w:rPr>
          <w:spacing w:val="-9"/>
          <w:w w:val="105"/>
        </w:rPr>
        <w:t xml:space="preserve"> </w:t>
      </w:r>
      <w:r>
        <w:rPr>
          <w:w w:val="105"/>
        </w:rPr>
        <w:t>to</w:t>
      </w:r>
      <w:r>
        <w:rPr>
          <w:spacing w:val="-7"/>
          <w:w w:val="105"/>
        </w:rPr>
        <w:t xml:space="preserve"> </w:t>
      </w:r>
      <w:r>
        <w:rPr>
          <w:w w:val="105"/>
        </w:rPr>
        <w:t>their</w:t>
      </w:r>
      <w:r>
        <w:rPr>
          <w:spacing w:val="-7"/>
          <w:w w:val="105"/>
        </w:rPr>
        <w:t xml:space="preserve"> </w:t>
      </w:r>
      <w:r>
        <w:rPr>
          <w:w w:val="105"/>
        </w:rPr>
        <w:t>dignity</w:t>
      </w:r>
      <w:r>
        <w:rPr>
          <w:spacing w:val="-9"/>
          <w:w w:val="105"/>
        </w:rPr>
        <w:t xml:space="preserve"> </w:t>
      </w:r>
      <w:r>
        <w:rPr>
          <w:w w:val="105"/>
        </w:rPr>
        <w:t>and livelihood,</w:t>
      </w:r>
      <w:r>
        <w:rPr>
          <w:spacing w:val="40"/>
          <w:w w:val="105"/>
        </w:rPr>
        <w:t xml:space="preserve"> </w:t>
      </w:r>
      <w:r>
        <w:rPr>
          <w:w w:val="105"/>
        </w:rPr>
        <w:t>often</w:t>
      </w:r>
      <w:r>
        <w:rPr>
          <w:spacing w:val="40"/>
          <w:w w:val="105"/>
        </w:rPr>
        <w:t xml:space="preserve"> </w:t>
      </w:r>
      <w:r>
        <w:rPr>
          <w:w w:val="105"/>
        </w:rPr>
        <w:t>forcing</w:t>
      </w:r>
      <w:r>
        <w:rPr>
          <w:spacing w:val="40"/>
          <w:w w:val="105"/>
        </w:rPr>
        <w:t xml:space="preserve"> </w:t>
      </w:r>
      <w:r>
        <w:rPr>
          <w:w w:val="105"/>
        </w:rPr>
        <w:t>them</w:t>
      </w:r>
      <w:r>
        <w:rPr>
          <w:spacing w:val="40"/>
          <w:w w:val="105"/>
        </w:rPr>
        <w:t xml:space="preserve"> </w:t>
      </w:r>
      <w:r>
        <w:rPr>
          <w:w w:val="105"/>
        </w:rPr>
        <w:t>into</w:t>
      </w:r>
      <w:r>
        <w:rPr>
          <w:spacing w:val="40"/>
          <w:w w:val="105"/>
        </w:rPr>
        <w:t xml:space="preserve"> </w:t>
      </w:r>
      <w:r>
        <w:rPr>
          <w:w w:val="105"/>
        </w:rPr>
        <w:t>migration</w:t>
      </w:r>
      <w:r>
        <w:rPr>
          <w:spacing w:val="40"/>
          <w:w w:val="105"/>
        </w:rPr>
        <w:t xml:space="preserve"> </w:t>
      </w:r>
      <w:r>
        <w:rPr>
          <w:w w:val="105"/>
        </w:rPr>
        <w:t>and</w:t>
      </w:r>
      <w:r>
        <w:rPr>
          <w:spacing w:val="40"/>
          <w:w w:val="105"/>
        </w:rPr>
        <w:t xml:space="preserve"> </w:t>
      </w:r>
      <w:r>
        <w:rPr>
          <w:w w:val="105"/>
        </w:rPr>
        <w:t>close</w:t>
      </w:r>
      <w:r>
        <w:rPr>
          <w:spacing w:val="40"/>
          <w:w w:val="105"/>
        </w:rPr>
        <w:t xml:space="preserve"> </w:t>
      </w:r>
      <w:r>
        <w:rPr>
          <w:w w:val="105"/>
        </w:rPr>
        <w:t>community</w:t>
      </w:r>
      <w:r>
        <w:rPr>
          <w:spacing w:val="40"/>
          <w:w w:val="105"/>
        </w:rPr>
        <w:t xml:space="preserve"> </w:t>
      </w:r>
      <w:r>
        <w:rPr>
          <w:w w:val="105"/>
        </w:rPr>
        <w:t>living</w:t>
      </w:r>
      <w:r>
        <w:rPr>
          <w:spacing w:val="40"/>
          <w:w w:val="105"/>
        </w:rPr>
        <w:t xml:space="preserve"> </w:t>
      </w:r>
      <w:r>
        <w:rPr>
          <w:w w:val="105"/>
        </w:rPr>
        <w:t>for</w:t>
      </w:r>
      <w:r>
        <w:rPr>
          <w:spacing w:val="40"/>
          <w:w w:val="105"/>
        </w:rPr>
        <w:t xml:space="preserve"> </w:t>
      </w:r>
      <w:r>
        <w:rPr>
          <w:w w:val="105"/>
        </w:rPr>
        <w:t>mutual support.</w:t>
      </w:r>
      <w:r>
        <w:rPr>
          <w:spacing w:val="40"/>
          <w:w w:val="105"/>
        </w:rPr>
        <w:t xml:space="preserve"> </w:t>
      </w:r>
      <w:r>
        <w:rPr>
          <w:w w:val="105"/>
        </w:rPr>
        <w:t>While</w:t>
      </w:r>
      <w:r>
        <w:rPr>
          <w:spacing w:val="40"/>
          <w:w w:val="105"/>
        </w:rPr>
        <w:t xml:space="preserve"> </w:t>
      </w:r>
      <w:r>
        <w:rPr>
          <w:w w:val="105"/>
        </w:rPr>
        <w:t>some</w:t>
      </w:r>
      <w:r>
        <w:rPr>
          <w:spacing w:val="38"/>
          <w:w w:val="105"/>
        </w:rPr>
        <w:t xml:space="preserve"> </w:t>
      </w:r>
      <w:r>
        <w:rPr>
          <w:w w:val="105"/>
        </w:rPr>
        <w:t>family</w:t>
      </w:r>
      <w:r>
        <w:rPr>
          <w:spacing w:val="40"/>
          <w:w w:val="105"/>
        </w:rPr>
        <w:t xml:space="preserve"> </w:t>
      </w:r>
      <w:r>
        <w:rPr>
          <w:w w:val="105"/>
        </w:rPr>
        <w:t>and</w:t>
      </w:r>
      <w:r>
        <w:rPr>
          <w:spacing w:val="40"/>
          <w:w w:val="105"/>
        </w:rPr>
        <w:t xml:space="preserve"> </w:t>
      </w:r>
      <w:r>
        <w:rPr>
          <w:w w:val="105"/>
        </w:rPr>
        <w:t>individual</w:t>
      </w:r>
      <w:r>
        <w:rPr>
          <w:spacing w:val="39"/>
          <w:w w:val="105"/>
        </w:rPr>
        <w:t xml:space="preserve"> </w:t>
      </w:r>
      <w:r>
        <w:rPr>
          <w:w w:val="105"/>
        </w:rPr>
        <w:t>support</w:t>
      </w:r>
      <w:r>
        <w:rPr>
          <w:spacing w:val="40"/>
          <w:w w:val="105"/>
        </w:rPr>
        <w:t xml:space="preserve"> </w:t>
      </w:r>
      <w:r>
        <w:rPr>
          <w:w w:val="105"/>
        </w:rPr>
        <w:t>exists,</w:t>
      </w:r>
      <w:r>
        <w:rPr>
          <w:spacing w:val="40"/>
          <w:w w:val="105"/>
        </w:rPr>
        <w:t xml:space="preserve"> </w:t>
      </w:r>
      <w:r>
        <w:rPr>
          <w:w w:val="105"/>
        </w:rPr>
        <w:t>the</w:t>
      </w:r>
      <w:r>
        <w:rPr>
          <w:spacing w:val="38"/>
          <w:w w:val="105"/>
        </w:rPr>
        <w:t xml:space="preserve"> </w:t>
      </w:r>
      <w:r>
        <w:rPr>
          <w:w w:val="105"/>
        </w:rPr>
        <w:t>lack</w:t>
      </w:r>
      <w:r>
        <w:rPr>
          <w:spacing w:val="38"/>
          <w:w w:val="105"/>
        </w:rPr>
        <w:t xml:space="preserve"> </w:t>
      </w:r>
      <w:r>
        <w:rPr>
          <w:w w:val="105"/>
        </w:rPr>
        <w:t>of</w:t>
      </w:r>
      <w:r>
        <w:rPr>
          <w:spacing w:val="38"/>
          <w:w w:val="105"/>
        </w:rPr>
        <w:t xml:space="preserve"> </w:t>
      </w:r>
      <w:r>
        <w:rPr>
          <w:w w:val="105"/>
        </w:rPr>
        <w:t>broader</w:t>
      </w:r>
      <w:r>
        <w:rPr>
          <w:spacing w:val="39"/>
          <w:w w:val="105"/>
        </w:rPr>
        <w:t xml:space="preserve"> </w:t>
      </w:r>
      <w:r>
        <w:rPr>
          <w:w w:val="105"/>
        </w:rPr>
        <w:t>societal empathy</w:t>
      </w:r>
      <w:r>
        <w:rPr>
          <w:spacing w:val="40"/>
          <w:w w:val="105"/>
        </w:rPr>
        <w:t xml:space="preserve"> </w:t>
      </w:r>
      <w:r>
        <w:rPr>
          <w:w w:val="105"/>
        </w:rPr>
        <w:t>perpetuates</w:t>
      </w:r>
      <w:r>
        <w:rPr>
          <w:spacing w:val="40"/>
          <w:w w:val="105"/>
        </w:rPr>
        <w:t xml:space="preserve"> </w:t>
      </w:r>
      <w:r>
        <w:rPr>
          <w:w w:val="105"/>
        </w:rPr>
        <w:t>marginalization.</w:t>
      </w:r>
      <w:r>
        <w:rPr>
          <w:spacing w:val="40"/>
          <w:w w:val="105"/>
        </w:rPr>
        <w:t xml:space="preserve"> </w:t>
      </w:r>
      <w:r>
        <w:rPr>
          <w:w w:val="105"/>
        </w:rPr>
        <w:t>The</w:t>
      </w:r>
      <w:r>
        <w:rPr>
          <w:spacing w:val="40"/>
          <w:w w:val="105"/>
        </w:rPr>
        <w:t xml:space="preserve"> </w:t>
      </w:r>
      <w:r>
        <w:rPr>
          <w:w w:val="105"/>
        </w:rPr>
        <w:t>research</w:t>
      </w:r>
      <w:r>
        <w:rPr>
          <w:spacing w:val="40"/>
          <w:w w:val="105"/>
        </w:rPr>
        <w:t xml:space="preserve"> </w:t>
      </w:r>
      <w:r>
        <w:rPr>
          <w:w w:val="105"/>
        </w:rPr>
        <w:t>underscores</w:t>
      </w:r>
      <w:r>
        <w:rPr>
          <w:spacing w:val="40"/>
          <w:w w:val="105"/>
        </w:rPr>
        <w:t xml:space="preserve"> </w:t>
      </w:r>
      <w:r>
        <w:rPr>
          <w:w w:val="105"/>
        </w:rPr>
        <w:t>the</w:t>
      </w:r>
      <w:r>
        <w:rPr>
          <w:spacing w:val="40"/>
          <w:w w:val="105"/>
        </w:rPr>
        <w:t xml:space="preserve"> </w:t>
      </w:r>
      <w:r>
        <w:rPr>
          <w:w w:val="105"/>
        </w:rPr>
        <w:t>urgent</w:t>
      </w:r>
      <w:r>
        <w:rPr>
          <w:spacing w:val="40"/>
          <w:w w:val="105"/>
        </w:rPr>
        <w:t xml:space="preserve"> </w:t>
      </w:r>
      <w:r>
        <w:rPr>
          <w:w w:val="105"/>
        </w:rPr>
        <w:t>need</w:t>
      </w:r>
      <w:r>
        <w:rPr>
          <w:spacing w:val="40"/>
          <w:w w:val="105"/>
        </w:rPr>
        <w:t xml:space="preserve"> </w:t>
      </w:r>
      <w:r>
        <w:rPr>
          <w:w w:val="105"/>
        </w:rPr>
        <w:t>for mindset</w:t>
      </w:r>
      <w:r>
        <w:rPr>
          <w:spacing w:val="16"/>
          <w:w w:val="105"/>
        </w:rPr>
        <w:t xml:space="preserve"> </w:t>
      </w:r>
      <w:r>
        <w:rPr>
          <w:w w:val="105"/>
        </w:rPr>
        <w:t>change,</w:t>
      </w:r>
      <w:r>
        <w:rPr>
          <w:spacing w:val="16"/>
          <w:w w:val="105"/>
        </w:rPr>
        <w:t xml:space="preserve"> </w:t>
      </w:r>
      <w:r>
        <w:rPr>
          <w:w w:val="105"/>
        </w:rPr>
        <w:t>inclusive</w:t>
      </w:r>
      <w:r>
        <w:rPr>
          <w:spacing w:val="19"/>
          <w:w w:val="105"/>
        </w:rPr>
        <w:t xml:space="preserve"> </w:t>
      </w:r>
      <w:r>
        <w:rPr>
          <w:w w:val="105"/>
        </w:rPr>
        <w:t>education,</w:t>
      </w:r>
      <w:r>
        <w:rPr>
          <w:spacing w:val="19"/>
          <w:w w:val="105"/>
        </w:rPr>
        <w:t xml:space="preserve"> </w:t>
      </w:r>
      <w:r>
        <w:rPr>
          <w:w w:val="105"/>
        </w:rPr>
        <w:t>and</w:t>
      </w:r>
      <w:r>
        <w:rPr>
          <w:spacing w:val="18"/>
          <w:w w:val="105"/>
        </w:rPr>
        <w:t xml:space="preserve"> </w:t>
      </w:r>
      <w:r>
        <w:rPr>
          <w:w w:val="105"/>
        </w:rPr>
        <w:t>recognition</w:t>
      </w:r>
      <w:r>
        <w:rPr>
          <w:spacing w:val="19"/>
          <w:w w:val="105"/>
        </w:rPr>
        <w:t xml:space="preserve"> </w:t>
      </w:r>
      <w:r>
        <w:rPr>
          <w:w w:val="105"/>
        </w:rPr>
        <w:t>of</w:t>
      </w:r>
      <w:r>
        <w:rPr>
          <w:spacing w:val="21"/>
          <w:w w:val="105"/>
        </w:rPr>
        <w:t xml:space="preserve"> </w:t>
      </w:r>
      <w:r>
        <w:rPr>
          <w:w w:val="105"/>
        </w:rPr>
        <w:t>transgender</w:t>
      </w:r>
      <w:r>
        <w:rPr>
          <w:spacing w:val="18"/>
          <w:w w:val="105"/>
        </w:rPr>
        <w:t xml:space="preserve"> </w:t>
      </w:r>
      <w:r>
        <w:rPr>
          <w:w w:val="105"/>
        </w:rPr>
        <w:t>identities</w:t>
      </w:r>
      <w:r>
        <w:rPr>
          <w:spacing w:val="19"/>
          <w:w w:val="105"/>
        </w:rPr>
        <w:t xml:space="preserve"> </w:t>
      </w:r>
      <w:r>
        <w:rPr>
          <w:w w:val="105"/>
        </w:rPr>
        <w:t>to</w:t>
      </w:r>
      <w:r>
        <w:rPr>
          <w:spacing w:val="18"/>
          <w:w w:val="105"/>
        </w:rPr>
        <w:t xml:space="preserve"> </w:t>
      </w:r>
      <w:r>
        <w:rPr>
          <w:w w:val="105"/>
        </w:rPr>
        <w:t>ensure equality</w:t>
      </w:r>
      <w:r>
        <w:rPr>
          <w:spacing w:val="39"/>
          <w:w w:val="105"/>
        </w:rPr>
        <w:t xml:space="preserve"> </w:t>
      </w:r>
      <w:r>
        <w:rPr>
          <w:w w:val="105"/>
        </w:rPr>
        <w:t>and</w:t>
      </w:r>
      <w:r>
        <w:rPr>
          <w:spacing w:val="39"/>
          <w:w w:val="105"/>
        </w:rPr>
        <w:t xml:space="preserve"> </w:t>
      </w:r>
      <w:r>
        <w:rPr>
          <w:w w:val="105"/>
        </w:rPr>
        <w:t>human</w:t>
      </w:r>
      <w:r>
        <w:rPr>
          <w:spacing w:val="40"/>
          <w:w w:val="105"/>
        </w:rPr>
        <w:t xml:space="preserve"> </w:t>
      </w:r>
      <w:r>
        <w:rPr>
          <w:w w:val="105"/>
        </w:rPr>
        <w:t>dignity.</w:t>
      </w:r>
      <w:r>
        <w:rPr>
          <w:spacing w:val="40"/>
          <w:w w:val="105"/>
        </w:rPr>
        <w:t xml:space="preserve"> </w:t>
      </w:r>
      <w:r>
        <w:rPr>
          <w:w w:val="105"/>
        </w:rPr>
        <w:t>Furthermore,</w:t>
      </w:r>
      <w:r>
        <w:rPr>
          <w:spacing w:val="40"/>
          <w:w w:val="105"/>
        </w:rPr>
        <w:t xml:space="preserve"> </w:t>
      </w:r>
      <w:r>
        <w:rPr>
          <w:w w:val="105"/>
        </w:rPr>
        <w:t>the</w:t>
      </w:r>
      <w:r>
        <w:rPr>
          <w:spacing w:val="39"/>
          <w:w w:val="105"/>
        </w:rPr>
        <w:t xml:space="preserve"> </w:t>
      </w:r>
      <w:r>
        <w:rPr>
          <w:w w:val="105"/>
        </w:rPr>
        <w:t>study</w:t>
      </w:r>
      <w:r>
        <w:rPr>
          <w:spacing w:val="40"/>
          <w:w w:val="105"/>
        </w:rPr>
        <w:t xml:space="preserve"> </w:t>
      </w:r>
      <w:r>
        <w:rPr>
          <w:w w:val="105"/>
        </w:rPr>
        <w:t>stresses</w:t>
      </w:r>
      <w:r>
        <w:rPr>
          <w:spacing w:val="40"/>
          <w:w w:val="105"/>
        </w:rPr>
        <w:t xml:space="preserve"> </w:t>
      </w:r>
      <w:r>
        <w:rPr>
          <w:w w:val="105"/>
        </w:rPr>
        <w:t>the</w:t>
      </w:r>
      <w:r>
        <w:rPr>
          <w:spacing w:val="40"/>
          <w:w w:val="105"/>
        </w:rPr>
        <w:t xml:space="preserve"> </w:t>
      </w:r>
      <w:r>
        <w:rPr>
          <w:w w:val="105"/>
        </w:rPr>
        <w:t>importance</w:t>
      </w:r>
      <w:r>
        <w:rPr>
          <w:spacing w:val="40"/>
          <w:w w:val="105"/>
        </w:rPr>
        <w:t xml:space="preserve"> </w:t>
      </w:r>
      <w:r>
        <w:rPr>
          <w:w w:val="105"/>
        </w:rPr>
        <w:t>of</w:t>
      </w:r>
      <w:r>
        <w:rPr>
          <w:spacing w:val="40"/>
          <w:w w:val="105"/>
        </w:rPr>
        <w:t xml:space="preserve"> </w:t>
      </w:r>
      <w:r>
        <w:rPr>
          <w:w w:val="105"/>
        </w:rPr>
        <w:t>policy intervention</w:t>
      </w:r>
      <w:r>
        <w:rPr>
          <w:spacing w:val="80"/>
          <w:w w:val="105"/>
        </w:rPr>
        <w:t xml:space="preserve"> </w:t>
      </w:r>
      <w:r>
        <w:rPr>
          <w:w w:val="105"/>
        </w:rPr>
        <w:t>and</w:t>
      </w:r>
      <w:r>
        <w:rPr>
          <w:spacing w:val="80"/>
          <w:w w:val="105"/>
        </w:rPr>
        <w:t xml:space="preserve"> </w:t>
      </w:r>
      <w:r>
        <w:rPr>
          <w:w w:val="105"/>
        </w:rPr>
        <w:t>awareness-building</w:t>
      </w:r>
      <w:r>
        <w:rPr>
          <w:spacing w:val="80"/>
          <w:w w:val="105"/>
        </w:rPr>
        <w:t xml:space="preserve"> </w:t>
      </w:r>
      <w:r>
        <w:rPr>
          <w:w w:val="105"/>
        </w:rPr>
        <w:t>programs</w:t>
      </w:r>
      <w:r>
        <w:rPr>
          <w:spacing w:val="80"/>
          <w:w w:val="105"/>
        </w:rPr>
        <w:t xml:space="preserve"> </w:t>
      </w:r>
      <w:r>
        <w:rPr>
          <w:w w:val="105"/>
        </w:rPr>
        <w:t>to</w:t>
      </w:r>
      <w:r>
        <w:rPr>
          <w:spacing w:val="80"/>
          <w:w w:val="105"/>
        </w:rPr>
        <w:t xml:space="preserve"> </w:t>
      </w:r>
      <w:r>
        <w:rPr>
          <w:w w:val="105"/>
        </w:rPr>
        <w:t>create</w:t>
      </w:r>
      <w:r>
        <w:rPr>
          <w:spacing w:val="80"/>
          <w:w w:val="105"/>
        </w:rPr>
        <w:t xml:space="preserve"> </w:t>
      </w:r>
      <w:r>
        <w:rPr>
          <w:w w:val="105"/>
        </w:rPr>
        <w:t>a</w:t>
      </w:r>
      <w:r>
        <w:rPr>
          <w:spacing w:val="80"/>
          <w:w w:val="105"/>
        </w:rPr>
        <w:t xml:space="preserve"> </w:t>
      </w:r>
      <w:r>
        <w:rPr>
          <w:w w:val="105"/>
        </w:rPr>
        <w:t>more</w:t>
      </w:r>
      <w:r>
        <w:rPr>
          <w:spacing w:val="80"/>
          <w:w w:val="105"/>
        </w:rPr>
        <w:t xml:space="preserve"> </w:t>
      </w:r>
      <w:r>
        <w:rPr>
          <w:w w:val="105"/>
        </w:rPr>
        <w:t>inclusive</w:t>
      </w:r>
      <w:r>
        <w:rPr>
          <w:spacing w:val="80"/>
          <w:w w:val="150"/>
        </w:rPr>
        <w:t xml:space="preserve"> </w:t>
      </w:r>
      <w:r>
        <w:rPr>
          <w:w w:val="105"/>
        </w:rPr>
        <w:t>social</w:t>
      </w:r>
      <w:r>
        <w:rPr>
          <w:spacing w:val="80"/>
          <w:w w:val="105"/>
        </w:rPr>
        <w:t xml:space="preserve"> </w:t>
      </w:r>
      <w:r>
        <w:rPr>
          <w:spacing w:val="-2"/>
          <w:w w:val="105"/>
        </w:rPr>
        <w:t>environment.</w:t>
      </w:r>
      <w:r>
        <w:rPr>
          <w:spacing w:val="-3"/>
          <w:w w:val="105"/>
        </w:rPr>
        <w:t xml:space="preserve"> </w:t>
      </w:r>
      <w:r>
        <w:rPr>
          <w:spacing w:val="-2"/>
          <w:w w:val="105"/>
        </w:rPr>
        <w:t>It</w:t>
      </w:r>
      <w:r>
        <w:rPr>
          <w:spacing w:val="-3"/>
          <w:w w:val="105"/>
        </w:rPr>
        <w:t xml:space="preserve"> </w:t>
      </w:r>
      <w:r>
        <w:rPr>
          <w:spacing w:val="-2"/>
          <w:w w:val="105"/>
        </w:rPr>
        <w:t>also emphasizes</w:t>
      </w:r>
      <w:r>
        <w:rPr>
          <w:spacing w:val="-3"/>
          <w:w w:val="105"/>
        </w:rPr>
        <w:t xml:space="preserve"> </w:t>
      </w:r>
      <w:r>
        <w:rPr>
          <w:spacing w:val="-2"/>
          <w:w w:val="105"/>
        </w:rPr>
        <w:t>that social</w:t>
      </w:r>
      <w:r>
        <w:rPr>
          <w:spacing w:val="-3"/>
          <w:w w:val="105"/>
        </w:rPr>
        <w:t xml:space="preserve"> </w:t>
      </w:r>
      <w:r>
        <w:rPr>
          <w:spacing w:val="-2"/>
          <w:w w:val="105"/>
        </w:rPr>
        <w:t>sensitivity and</w:t>
      </w:r>
      <w:r>
        <w:rPr>
          <w:spacing w:val="-6"/>
          <w:w w:val="105"/>
        </w:rPr>
        <w:t xml:space="preserve"> </w:t>
      </w:r>
      <w:r>
        <w:rPr>
          <w:spacing w:val="-2"/>
          <w:w w:val="105"/>
        </w:rPr>
        <w:t>acceptance</w:t>
      </w:r>
      <w:r>
        <w:rPr>
          <w:spacing w:val="-4"/>
          <w:w w:val="105"/>
        </w:rPr>
        <w:t xml:space="preserve"> </w:t>
      </w:r>
      <w:r>
        <w:rPr>
          <w:spacing w:val="-2"/>
          <w:w w:val="105"/>
        </w:rPr>
        <w:t>are</w:t>
      </w:r>
      <w:r>
        <w:rPr>
          <w:spacing w:val="-3"/>
          <w:w w:val="105"/>
        </w:rPr>
        <w:t xml:space="preserve"> </w:t>
      </w:r>
      <w:r>
        <w:rPr>
          <w:spacing w:val="-2"/>
          <w:w w:val="105"/>
        </w:rPr>
        <w:t>key to</w:t>
      </w:r>
      <w:r>
        <w:rPr>
          <w:w w:val="105"/>
        </w:rPr>
        <w:t xml:space="preserve"> </w:t>
      </w:r>
      <w:r>
        <w:rPr>
          <w:spacing w:val="-2"/>
          <w:w w:val="105"/>
        </w:rPr>
        <w:t>improving</w:t>
      </w:r>
    </w:p>
    <w:p w14:paraId="2CDD2746">
      <w:pPr>
        <w:pStyle w:val="8"/>
        <w:spacing w:line="246" w:lineRule="exact"/>
        <w:ind w:left="153"/>
      </w:pPr>
      <w:r>
        <w:rPr>
          <w:w w:val="105"/>
        </w:rPr>
        <w:t>the</w:t>
      </w:r>
      <w:r>
        <w:rPr>
          <w:spacing w:val="-11"/>
          <w:w w:val="105"/>
        </w:rPr>
        <w:t xml:space="preserve"> </w:t>
      </w:r>
      <w:r>
        <w:rPr>
          <w:w w:val="105"/>
        </w:rPr>
        <w:t>overall</w:t>
      </w:r>
      <w:r>
        <w:rPr>
          <w:spacing w:val="-10"/>
          <w:w w:val="105"/>
        </w:rPr>
        <w:t xml:space="preserve"> </w:t>
      </w:r>
      <w:r>
        <w:rPr>
          <w:w w:val="105"/>
        </w:rPr>
        <w:t>quality</w:t>
      </w:r>
      <w:r>
        <w:rPr>
          <w:spacing w:val="-10"/>
          <w:w w:val="105"/>
        </w:rPr>
        <w:t xml:space="preserve"> </w:t>
      </w:r>
      <w:r>
        <w:rPr>
          <w:w w:val="105"/>
        </w:rPr>
        <w:t>of</w:t>
      </w:r>
      <w:r>
        <w:rPr>
          <w:spacing w:val="-10"/>
          <w:w w:val="105"/>
        </w:rPr>
        <w:t xml:space="preserve"> </w:t>
      </w:r>
      <w:r>
        <w:rPr>
          <w:w w:val="105"/>
        </w:rPr>
        <w:t>life</w:t>
      </w:r>
      <w:r>
        <w:rPr>
          <w:spacing w:val="-11"/>
          <w:w w:val="105"/>
        </w:rPr>
        <w:t xml:space="preserve"> </w:t>
      </w:r>
      <w:r>
        <w:rPr>
          <w:w w:val="105"/>
        </w:rPr>
        <w:t>for</w:t>
      </w:r>
      <w:r>
        <w:rPr>
          <w:spacing w:val="-11"/>
          <w:w w:val="105"/>
        </w:rPr>
        <w:t xml:space="preserve"> </w:t>
      </w:r>
      <w:r>
        <w:rPr>
          <w:w w:val="105"/>
        </w:rPr>
        <w:t>the</w:t>
      </w:r>
      <w:r>
        <w:rPr>
          <w:spacing w:val="-11"/>
          <w:w w:val="105"/>
        </w:rPr>
        <w:t xml:space="preserve"> </w:t>
      </w:r>
      <w:r>
        <w:rPr>
          <w:w w:val="105"/>
        </w:rPr>
        <w:t>transgender</w:t>
      </w:r>
      <w:r>
        <w:rPr>
          <w:spacing w:val="-11"/>
          <w:w w:val="105"/>
        </w:rPr>
        <w:t xml:space="preserve"> </w:t>
      </w:r>
      <w:r>
        <w:rPr>
          <w:spacing w:val="-2"/>
          <w:w w:val="105"/>
        </w:rPr>
        <w:t>community.</w:t>
      </w:r>
    </w:p>
    <w:p w14:paraId="3BDE97B9">
      <w:pPr>
        <w:pStyle w:val="8"/>
        <w:spacing w:before="40"/>
      </w:pPr>
    </w:p>
    <w:p w14:paraId="46B6F0D4">
      <w:pPr>
        <w:spacing w:before="1"/>
        <w:ind w:left="153"/>
        <w:rPr>
          <w:i/>
        </w:rPr>
      </w:pPr>
      <w:r>
        <w:rPr>
          <w:b/>
          <w:i/>
        </w:rPr>
        <w:t>Keywords:</w:t>
      </w:r>
      <w:r>
        <w:rPr>
          <w:b/>
          <w:i/>
          <w:spacing w:val="-10"/>
        </w:rPr>
        <w:t xml:space="preserve"> </w:t>
      </w:r>
      <w:r>
        <w:rPr>
          <w:i/>
        </w:rPr>
        <w:t>Transgender,</w:t>
      </w:r>
      <w:r>
        <w:rPr>
          <w:i/>
          <w:spacing w:val="-12"/>
        </w:rPr>
        <w:t xml:space="preserve"> </w:t>
      </w:r>
      <w:r>
        <w:rPr>
          <w:i/>
        </w:rPr>
        <w:t>Socio-economic</w:t>
      </w:r>
      <w:r>
        <w:rPr>
          <w:i/>
          <w:spacing w:val="-11"/>
        </w:rPr>
        <w:t xml:space="preserve"> </w:t>
      </w:r>
      <w:r>
        <w:rPr>
          <w:i/>
        </w:rPr>
        <w:t>conditions,</w:t>
      </w:r>
      <w:r>
        <w:rPr>
          <w:i/>
          <w:spacing w:val="-12"/>
        </w:rPr>
        <w:t xml:space="preserve"> </w:t>
      </w:r>
      <w:r>
        <w:rPr>
          <w:i/>
        </w:rPr>
        <w:t>Discrimination,</w:t>
      </w:r>
      <w:r>
        <w:rPr>
          <w:i/>
          <w:spacing w:val="-12"/>
        </w:rPr>
        <w:t xml:space="preserve"> </w:t>
      </w:r>
      <w:r>
        <w:rPr>
          <w:i/>
        </w:rPr>
        <w:t>Inclusivity,</w:t>
      </w:r>
      <w:r>
        <w:rPr>
          <w:i/>
          <w:spacing w:val="-11"/>
        </w:rPr>
        <w:t xml:space="preserve"> </w:t>
      </w:r>
      <w:r>
        <w:rPr>
          <w:i/>
        </w:rPr>
        <w:t>Human</w:t>
      </w:r>
      <w:r>
        <w:rPr>
          <w:i/>
          <w:spacing w:val="-8"/>
        </w:rPr>
        <w:t xml:space="preserve"> </w:t>
      </w:r>
      <w:r>
        <w:rPr>
          <w:i/>
          <w:spacing w:val="-2"/>
        </w:rPr>
        <w:t>dignity</w:t>
      </w:r>
    </w:p>
    <w:p w14:paraId="02A4D1C0">
      <w:pPr>
        <w:rPr>
          <w:i/>
        </w:rPr>
        <w:sectPr>
          <w:pgSz w:w="10330" w:h="14580"/>
          <w:pgMar w:top="680" w:right="566" w:bottom="720" w:left="566" w:header="432" w:footer="534" w:gutter="0"/>
          <w:cols w:space="720" w:num="1"/>
        </w:sectPr>
      </w:pPr>
    </w:p>
    <w:p w14:paraId="73230EDB">
      <w:pPr>
        <w:pStyle w:val="3"/>
        <w:spacing w:line="273" w:lineRule="auto"/>
        <w:ind w:right="154"/>
      </w:pPr>
      <w:r>
        <w:rPr>
          <w:spacing w:val="-8"/>
        </w:rPr>
        <w:t>ADOPTION</w:t>
      </w:r>
      <w:r>
        <w:rPr>
          <w:spacing w:val="-15"/>
        </w:rPr>
        <w:t xml:space="preserve"> </w:t>
      </w:r>
      <w:r>
        <w:rPr>
          <w:spacing w:val="-8"/>
        </w:rPr>
        <w:t>OF</w:t>
      </w:r>
      <w:r>
        <w:rPr>
          <w:spacing w:val="-15"/>
        </w:rPr>
        <w:t xml:space="preserve"> </w:t>
      </w:r>
      <w:r>
        <w:rPr>
          <w:spacing w:val="-8"/>
        </w:rPr>
        <w:t>DIGITAL</w:t>
      </w:r>
      <w:r>
        <w:rPr>
          <w:spacing w:val="-14"/>
        </w:rPr>
        <w:t xml:space="preserve"> </w:t>
      </w:r>
      <w:r>
        <w:rPr>
          <w:spacing w:val="-8"/>
        </w:rPr>
        <w:t>PAYMENTS</w:t>
      </w:r>
      <w:r>
        <w:rPr>
          <w:spacing w:val="-14"/>
        </w:rPr>
        <w:t xml:space="preserve"> </w:t>
      </w:r>
      <w:r>
        <w:rPr>
          <w:spacing w:val="-8"/>
        </w:rPr>
        <w:t>AND</w:t>
      </w:r>
      <w:r>
        <w:rPr>
          <w:spacing w:val="-15"/>
        </w:rPr>
        <w:t xml:space="preserve"> </w:t>
      </w:r>
      <w:r>
        <w:rPr>
          <w:spacing w:val="-8"/>
        </w:rPr>
        <w:t>BUSINESS</w:t>
      </w:r>
      <w:r>
        <w:rPr>
          <w:spacing w:val="-14"/>
        </w:rPr>
        <w:t xml:space="preserve"> </w:t>
      </w:r>
      <w:r>
        <w:rPr>
          <w:spacing w:val="-8"/>
        </w:rPr>
        <w:t>OUTCOMES:</w:t>
      </w:r>
      <w:r>
        <w:rPr>
          <w:spacing w:val="-15"/>
        </w:rPr>
        <w:t xml:space="preserve"> </w:t>
      </w:r>
      <w:r>
        <w:rPr>
          <w:spacing w:val="-8"/>
        </w:rPr>
        <w:t>A</w:t>
      </w:r>
      <w:r>
        <w:rPr>
          <w:spacing w:val="-14"/>
        </w:rPr>
        <w:t xml:space="preserve"> </w:t>
      </w:r>
      <w:r>
        <w:rPr>
          <w:spacing w:val="-8"/>
        </w:rPr>
        <w:t xml:space="preserve">STUDY </w:t>
      </w:r>
      <w:r>
        <w:rPr>
          <w:spacing w:val="-2"/>
        </w:rPr>
        <w:t>OF</w:t>
      </w:r>
      <w:r>
        <w:rPr>
          <w:spacing w:val="-21"/>
        </w:rPr>
        <w:t xml:space="preserve"> </w:t>
      </w:r>
      <w:r>
        <w:rPr>
          <w:spacing w:val="-2"/>
        </w:rPr>
        <w:t>SMALL</w:t>
      </w:r>
      <w:r>
        <w:rPr>
          <w:spacing w:val="-20"/>
        </w:rPr>
        <w:t xml:space="preserve"> </w:t>
      </w:r>
      <w:r>
        <w:rPr>
          <w:spacing w:val="-2"/>
        </w:rPr>
        <w:t>RETAILERS</w:t>
      </w:r>
      <w:r>
        <w:rPr>
          <w:spacing w:val="-20"/>
        </w:rPr>
        <w:t xml:space="preserve"> </w:t>
      </w:r>
      <w:r>
        <w:rPr>
          <w:spacing w:val="-2"/>
        </w:rPr>
        <w:t>IN</w:t>
      </w:r>
      <w:r>
        <w:rPr>
          <w:spacing w:val="-21"/>
        </w:rPr>
        <w:t xml:space="preserve"> </w:t>
      </w:r>
      <w:r>
        <w:rPr>
          <w:spacing w:val="-2"/>
        </w:rPr>
        <w:t>THIRUVANANTHAPURAM</w:t>
      </w:r>
      <w:r>
        <w:rPr>
          <w:spacing w:val="-20"/>
        </w:rPr>
        <w:t xml:space="preserve"> </w:t>
      </w:r>
      <w:r>
        <w:rPr>
          <w:spacing w:val="-2"/>
        </w:rPr>
        <w:t>CITY</w:t>
      </w:r>
    </w:p>
    <w:p w14:paraId="44269F32">
      <w:pPr>
        <w:pStyle w:val="5"/>
        <w:spacing w:before="282"/>
      </w:pPr>
      <w:r>
        <w:rPr>
          <w:w w:val="105"/>
        </w:rPr>
        <w:t>Mr.</w:t>
      </w:r>
      <w:r>
        <w:rPr>
          <w:spacing w:val="12"/>
          <w:w w:val="105"/>
        </w:rPr>
        <w:t xml:space="preserve"> </w:t>
      </w:r>
      <w:r>
        <w:rPr>
          <w:w w:val="105"/>
        </w:rPr>
        <w:t>J.</w:t>
      </w:r>
      <w:r>
        <w:rPr>
          <w:spacing w:val="-13"/>
          <w:w w:val="105"/>
        </w:rPr>
        <w:t xml:space="preserve"> </w:t>
      </w:r>
      <w:r>
        <w:rPr>
          <w:spacing w:val="-2"/>
          <w:w w:val="105"/>
        </w:rPr>
        <w:t>Abish</w:t>
      </w:r>
    </w:p>
    <w:p w14:paraId="17B9EC50">
      <w:pPr>
        <w:spacing w:before="30"/>
        <w:ind w:left="153" w:right="152"/>
        <w:jc w:val="right"/>
        <w:rPr>
          <w:i/>
          <w:sz w:val="20"/>
        </w:rPr>
      </w:pPr>
      <w:r>
        <w:rPr>
          <w:i/>
          <w:spacing w:val="-2"/>
          <w:sz w:val="20"/>
        </w:rPr>
        <w:t>Ph.D</w:t>
      </w:r>
      <w:r>
        <w:rPr>
          <w:i/>
          <w:spacing w:val="-8"/>
          <w:sz w:val="20"/>
        </w:rPr>
        <w:t xml:space="preserve"> </w:t>
      </w:r>
      <w:r>
        <w:rPr>
          <w:i/>
          <w:spacing w:val="-2"/>
          <w:sz w:val="20"/>
        </w:rPr>
        <w:t>Scholar,</w:t>
      </w:r>
      <w:r>
        <w:rPr>
          <w:i/>
          <w:spacing w:val="-9"/>
          <w:sz w:val="20"/>
        </w:rPr>
        <w:t xml:space="preserve"> </w:t>
      </w:r>
      <w:r>
        <w:rPr>
          <w:i/>
          <w:spacing w:val="-2"/>
          <w:sz w:val="20"/>
        </w:rPr>
        <w:t>Reg.No. 21213111031001, Department</w:t>
      </w:r>
      <w:r>
        <w:rPr>
          <w:i/>
          <w:spacing w:val="-3"/>
          <w:sz w:val="20"/>
        </w:rPr>
        <w:t xml:space="preserve"> </w:t>
      </w:r>
      <w:r>
        <w:rPr>
          <w:i/>
          <w:spacing w:val="-2"/>
          <w:sz w:val="20"/>
        </w:rPr>
        <w:t>of</w:t>
      </w:r>
      <w:r>
        <w:rPr>
          <w:i/>
          <w:spacing w:val="-1"/>
          <w:sz w:val="20"/>
        </w:rPr>
        <w:t xml:space="preserve"> </w:t>
      </w:r>
      <w:r>
        <w:rPr>
          <w:i/>
          <w:spacing w:val="-2"/>
          <w:sz w:val="20"/>
        </w:rPr>
        <w:t>Economics</w:t>
      </w:r>
      <w:r>
        <w:rPr>
          <w:i/>
          <w:spacing w:val="-3"/>
          <w:sz w:val="20"/>
        </w:rPr>
        <w:t xml:space="preserve"> </w:t>
      </w:r>
      <w:r>
        <w:rPr>
          <w:i/>
          <w:spacing w:val="-2"/>
          <w:sz w:val="20"/>
        </w:rPr>
        <w:t>and Research</w:t>
      </w:r>
      <w:r>
        <w:rPr>
          <w:i/>
          <w:spacing w:val="-1"/>
          <w:sz w:val="20"/>
        </w:rPr>
        <w:t xml:space="preserve"> </w:t>
      </w:r>
      <w:r>
        <w:rPr>
          <w:i/>
          <w:spacing w:val="-2"/>
          <w:sz w:val="20"/>
        </w:rPr>
        <w:t>Centre</w:t>
      </w:r>
    </w:p>
    <w:p w14:paraId="2CE3C1A1">
      <w:pPr>
        <w:spacing w:before="31" w:line="271" w:lineRule="auto"/>
        <w:ind w:left="3889" w:right="150" w:firstLine="833"/>
        <w:jc w:val="right"/>
        <w:rPr>
          <w:i/>
          <w:sz w:val="20"/>
        </w:rPr>
      </w:pPr>
      <w:r>
        <w:rPr>
          <w:i/>
          <w:sz w:val="20"/>
        </w:rPr>
        <w:t>Nesamony</w:t>
      </w:r>
      <w:r>
        <w:rPr>
          <w:i/>
          <w:spacing w:val="-11"/>
          <w:sz w:val="20"/>
        </w:rPr>
        <w:t xml:space="preserve"> </w:t>
      </w:r>
      <w:r>
        <w:rPr>
          <w:i/>
          <w:sz w:val="20"/>
        </w:rPr>
        <w:t>Memorial</w:t>
      </w:r>
      <w:r>
        <w:rPr>
          <w:i/>
          <w:spacing w:val="-11"/>
          <w:sz w:val="20"/>
        </w:rPr>
        <w:t xml:space="preserve"> </w:t>
      </w:r>
      <w:r>
        <w:rPr>
          <w:i/>
          <w:sz w:val="20"/>
        </w:rPr>
        <w:t>Christian</w:t>
      </w:r>
      <w:r>
        <w:rPr>
          <w:i/>
          <w:spacing w:val="-11"/>
          <w:sz w:val="20"/>
        </w:rPr>
        <w:t xml:space="preserve"> </w:t>
      </w:r>
      <w:r>
        <w:rPr>
          <w:i/>
          <w:sz w:val="20"/>
        </w:rPr>
        <w:t>College,</w:t>
      </w:r>
      <w:r>
        <w:rPr>
          <w:i/>
          <w:spacing w:val="-11"/>
          <w:sz w:val="20"/>
        </w:rPr>
        <w:t xml:space="preserve"> </w:t>
      </w:r>
      <w:r>
        <w:rPr>
          <w:i/>
          <w:sz w:val="20"/>
        </w:rPr>
        <w:t xml:space="preserve">Marthandam </w:t>
      </w:r>
      <w:r>
        <w:rPr>
          <w:i/>
          <w:spacing w:val="-2"/>
          <w:sz w:val="20"/>
        </w:rPr>
        <w:t>Affiliated</w:t>
      </w:r>
      <w:r>
        <w:rPr>
          <w:i/>
          <w:spacing w:val="6"/>
          <w:sz w:val="20"/>
        </w:rPr>
        <w:t xml:space="preserve"> </w:t>
      </w:r>
      <w:r>
        <w:rPr>
          <w:i/>
          <w:spacing w:val="-2"/>
          <w:sz w:val="20"/>
        </w:rPr>
        <w:t>to</w:t>
      </w:r>
      <w:r>
        <w:rPr>
          <w:i/>
          <w:spacing w:val="5"/>
          <w:sz w:val="20"/>
        </w:rPr>
        <w:t xml:space="preserve"> </w:t>
      </w:r>
      <w:r>
        <w:rPr>
          <w:i/>
          <w:spacing w:val="-2"/>
          <w:sz w:val="20"/>
        </w:rPr>
        <w:t>Manonmaniam</w:t>
      </w:r>
      <w:r>
        <w:rPr>
          <w:i/>
          <w:spacing w:val="8"/>
          <w:sz w:val="20"/>
        </w:rPr>
        <w:t xml:space="preserve"> </w:t>
      </w:r>
      <w:r>
        <w:rPr>
          <w:i/>
          <w:spacing w:val="-2"/>
          <w:sz w:val="20"/>
        </w:rPr>
        <w:t>Sundaranar</w:t>
      </w:r>
      <w:r>
        <w:rPr>
          <w:i/>
          <w:spacing w:val="4"/>
          <w:sz w:val="20"/>
        </w:rPr>
        <w:t xml:space="preserve"> </w:t>
      </w:r>
      <w:r>
        <w:rPr>
          <w:i/>
          <w:spacing w:val="-2"/>
          <w:sz w:val="20"/>
        </w:rPr>
        <w:t>University</w:t>
      </w:r>
      <w:r>
        <w:rPr>
          <w:i/>
          <w:spacing w:val="8"/>
          <w:sz w:val="20"/>
        </w:rPr>
        <w:t xml:space="preserve"> </w:t>
      </w:r>
      <w:r>
        <w:rPr>
          <w:i/>
          <w:spacing w:val="-2"/>
          <w:sz w:val="20"/>
        </w:rPr>
        <w:t>Tirunelveli</w:t>
      </w:r>
    </w:p>
    <w:p w14:paraId="6C48B863">
      <w:pPr>
        <w:pStyle w:val="8"/>
        <w:spacing w:before="59"/>
        <w:rPr>
          <w:i/>
          <w:sz w:val="20"/>
        </w:rPr>
      </w:pPr>
    </w:p>
    <w:p w14:paraId="2489DCF8">
      <w:pPr>
        <w:pStyle w:val="5"/>
        <w:ind w:right="203"/>
      </w:pPr>
      <w:r>
        <w:rPr>
          <w:w w:val="105"/>
        </w:rPr>
        <w:t>Dr.</w:t>
      </w:r>
      <w:r>
        <w:rPr>
          <w:spacing w:val="11"/>
          <w:w w:val="105"/>
        </w:rPr>
        <w:t xml:space="preserve"> </w:t>
      </w:r>
      <w:r>
        <w:rPr>
          <w:w w:val="105"/>
        </w:rPr>
        <w:t>G.</w:t>
      </w:r>
      <w:r>
        <w:rPr>
          <w:spacing w:val="12"/>
          <w:w w:val="105"/>
        </w:rPr>
        <w:t xml:space="preserve"> </w:t>
      </w:r>
      <w:r>
        <w:rPr>
          <w:w w:val="105"/>
        </w:rPr>
        <w:t>Gnana</w:t>
      </w:r>
      <w:r>
        <w:rPr>
          <w:spacing w:val="14"/>
          <w:w w:val="105"/>
        </w:rPr>
        <w:t xml:space="preserve"> </w:t>
      </w:r>
      <w:r>
        <w:rPr>
          <w:spacing w:val="-2"/>
          <w:w w:val="105"/>
        </w:rPr>
        <w:t>Elpinston</w:t>
      </w:r>
    </w:p>
    <w:p w14:paraId="0FAF411C">
      <w:pPr>
        <w:spacing w:before="33"/>
        <w:ind w:left="153" w:right="153"/>
        <w:jc w:val="right"/>
        <w:rPr>
          <w:i/>
          <w:sz w:val="20"/>
        </w:rPr>
      </w:pPr>
      <w:r>
        <w:rPr>
          <w:i/>
          <w:spacing w:val="-2"/>
          <w:sz w:val="20"/>
        </w:rPr>
        <w:t>Assistant</w:t>
      </w:r>
      <w:r>
        <w:rPr>
          <w:i/>
          <w:spacing w:val="-7"/>
          <w:sz w:val="20"/>
        </w:rPr>
        <w:t xml:space="preserve"> </w:t>
      </w:r>
      <w:r>
        <w:rPr>
          <w:i/>
          <w:spacing w:val="-2"/>
          <w:sz w:val="20"/>
        </w:rPr>
        <w:t>Professor</w:t>
      </w:r>
      <w:r>
        <w:rPr>
          <w:i/>
          <w:spacing w:val="-7"/>
          <w:sz w:val="20"/>
        </w:rPr>
        <w:t xml:space="preserve"> </w:t>
      </w:r>
      <w:r>
        <w:rPr>
          <w:i/>
          <w:spacing w:val="-2"/>
          <w:sz w:val="20"/>
        </w:rPr>
        <w:t>and</w:t>
      </w:r>
      <w:r>
        <w:rPr>
          <w:i/>
          <w:spacing w:val="-6"/>
          <w:sz w:val="20"/>
        </w:rPr>
        <w:t xml:space="preserve"> </w:t>
      </w:r>
      <w:r>
        <w:rPr>
          <w:i/>
          <w:spacing w:val="-2"/>
          <w:sz w:val="20"/>
        </w:rPr>
        <w:t>Research</w:t>
      </w:r>
      <w:r>
        <w:rPr>
          <w:i/>
          <w:spacing w:val="-6"/>
          <w:sz w:val="20"/>
        </w:rPr>
        <w:t xml:space="preserve"> </w:t>
      </w:r>
      <w:r>
        <w:rPr>
          <w:i/>
          <w:spacing w:val="-2"/>
          <w:sz w:val="20"/>
        </w:rPr>
        <w:t>Supervisor,</w:t>
      </w:r>
      <w:r>
        <w:rPr>
          <w:i/>
          <w:spacing w:val="-7"/>
          <w:sz w:val="20"/>
        </w:rPr>
        <w:t xml:space="preserve"> </w:t>
      </w:r>
      <w:r>
        <w:rPr>
          <w:i/>
          <w:spacing w:val="-2"/>
          <w:sz w:val="20"/>
        </w:rPr>
        <w:t>Department</w:t>
      </w:r>
      <w:r>
        <w:rPr>
          <w:i/>
          <w:spacing w:val="-3"/>
          <w:sz w:val="20"/>
        </w:rPr>
        <w:t xml:space="preserve"> </w:t>
      </w:r>
      <w:r>
        <w:rPr>
          <w:i/>
          <w:spacing w:val="-2"/>
          <w:sz w:val="20"/>
        </w:rPr>
        <w:t>of</w:t>
      </w:r>
      <w:r>
        <w:rPr>
          <w:i/>
          <w:spacing w:val="-6"/>
          <w:sz w:val="20"/>
        </w:rPr>
        <w:t xml:space="preserve"> </w:t>
      </w:r>
      <w:r>
        <w:rPr>
          <w:i/>
          <w:spacing w:val="-2"/>
          <w:sz w:val="20"/>
        </w:rPr>
        <w:t>Economics</w:t>
      </w:r>
      <w:r>
        <w:rPr>
          <w:i/>
          <w:spacing w:val="-7"/>
          <w:sz w:val="20"/>
        </w:rPr>
        <w:t xml:space="preserve"> </w:t>
      </w:r>
      <w:r>
        <w:rPr>
          <w:i/>
          <w:spacing w:val="-2"/>
          <w:sz w:val="20"/>
        </w:rPr>
        <w:t>and</w:t>
      </w:r>
      <w:r>
        <w:rPr>
          <w:i/>
          <w:spacing w:val="-7"/>
          <w:sz w:val="20"/>
        </w:rPr>
        <w:t xml:space="preserve"> </w:t>
      </w:r>
      <w:r>
        <w:rPr>
          <w:i/>
          <w:spacing w:val="-2"/>
          <w:sz w:val="20"/>
        </w:rPr>
        <w:t>Research</w:t>
      </w:r>
      <w:r>
        <w:rPr>
          <w:i/>
          <w:spacing w:val="-6"/>
          <w:sz w:val="20"/>
        </w:rPr>
        <w:t xml:space="preserve"> </w:t>
      </w:r>
      <w:r>
        <w:rPr>
          <w:i/>
          <w:spacing w:val="-2"/>
          <w:sz w:val="20"/>
        </w:rPr>
        <w:t>Centre</w:t>
      </w:r>
    </w:p>
    <w:p w14:paraId="38444924">
      <w:pPr>
        <w:spacing w:before="29" w:line="273" w:lineRule="auto"/>
        <w:ind w:left="3889" w:right="150" w:firstLine="833"/>
        <w:jc w:val="right"/>
        <w:rPr>
          <w:i/>
          <w:sz w:val="20"/>
        </w:rPr>
      </w:pPr>
      <w:r>
        <w:rPr>
          <w:i/>
          <w:sz w:val="20"/>
        </w:rPr>
        <w:t>Nesamony</w:t>
      </w:r>
      <w:r>
        <w:rPr>
          <w:i/>
          <w:spacing w:val="-11"/>
          <w:sz w:val="20"/>
        </w:rPr>
        <w:t xml:space="preserve"> </w:t>
      </w:r>
      <w:r>
        <w:rPr>
          <w:i/>
          <w:sz w:val="20"/>
        </w:rPr>
        <w:t>Memorial</w:t>
      </w:r>
      <w:r>
        <w:rPr>
          <w:i/>
          <w:spacing w:val="-11"/>
          <w:sz w:val="20"/>
        </w:rPr>
        <w:t xml:space="preserve"> </w:t>
      </w:r>
      <w:r>
        <w:rPr>
          <w:i/>
          <w:sz w:val="20"/>
        </w:rPr>
        <w:t>Christian</w:t>
      </w:r>
      <w:r>
        <w:rPr>
          <w:i/>
          <w:spacing w:val="-11"/>
          <w:sz w:val="20"/>
        </w:rPr>
        <w:t xml:space="preserve"> </w:t>
      </w:r>
      <w:r>
        <w:rPr>
          <w:i/>
          <w:sz w:val="20"/>
        </w:rPr>
        <w:t>College,</w:t>
      </w:r>
      <w:r>
        <w:rPr>
          <w:i/>
          <w:spacing w:val="-11"/>
          <w:sz w:val="20"/>
        </w:rPr>
        <w:t xml:space="preserve"> </w:t>
      </w:r>
      <w:r>
        <w:rPr>
          <w:i/>
          <w:sz w:val="20"/>
        </w:rPr>
        <w:t xml:space="preserve">Marthandam </w:t>
      </w:r>
      <w:r>
        <w:rPr>
          <w:i/>
          <w:spacing w:val="-2"/>
          <w:sz w:val="20"/>
        </w:rPr>
        <w:t>Affiliated</w:t>
      </w:r>
      <w:r>
        <w:rPr>
          <w:i/>
          <w:spacing w:val="6"/>
          <w:sz w:val="20"/>
        </w:rPr>
        <w:t xml:space="preserve"> </w:t>
      </w:r>
      <w:r>
        <w:rPr>
          <w:i/>
          <w:spacing w:val="-2"/>
          <w:sz w:val="20"/>
        </w:rPr>
        <w:t>to</w:t>
      </w:r>
      <w:r>
        <w:rPr>
          <w:i/>
          <w:spacing w:val="5"/>
          <w:sz w:val="20"/>
        </w:rPr>
        <w:t xml:space="preserve"> </w:t>
      </w:r>
      <w:r>
        <w:rPr>
          <w:i/>
          <w:spacing w:val="-2"/>
          <w:sz w:val="20"/>
        </w:rPr>
        <w:t>Manonmaniam</w:t>
      </w:r>
      <w:r>
        <w:rPr>
          <w:i/>
          <w:spacing w:val="8"/>
          <w:sz w:val="20"/>
        </w:rPr>
        <w:t xml:space="preserve"> </w:t>
      </w:r>
      <w:r>
        <w:rPr>
          <w:i/>
          <w:spacing w:val="-2"/>
          <w:sz w:val="20"/>
        </w:rPr>
        <w:t>Sundaranar</w:t>
      </w:r>
      <w:r>
        <w:rPr>
          <w:i/>
          <w:spacing w:val="4"/>
          <w:sz w:val="20"/>
        </w:rPr>
        <w:t xml:space="preserve"> </w:t>
      </w:r>
      <w:r>
        <w:rPr>
          <w:i/>
          <w:spacing w:val="-2"/>
          <w:sz w:val="20"/>
        </w:rPr>
        <w:t>University</w:t>
      </w:r>
      <w:r>
        <w:rPr>
          <w:i/>
          <w:spacing w:val="8"/>
          <w:sz w:val="20"/>
        </w:rPr>
        <w:t xml:space="preserve"> </w:t>
      </w:r>
      <w:r>
        <w:rPr>
          <w:i/>
          <w:spacing w:val="-2"/>
          <w:sz w:val="20"/>
        </w:rPr>
        <w:t>Tirunelveli</w:t>
      </w:r>
    </w:p>
    <w:p w14:paraId="7CC86765">
      <w:pPr>
        <w:spacing w:line="231" w:lineRule="exact"/>
        <w:ind w:left="153" w:right="200"/>
        <w:jc w:val="right"/>
        <w:rPr>
          <w:i/>
          <w:sz w:val="20"/>
        </w:rPr>
      </w:pPr>
      <w:r>
        <w:fldChar w:fldCharType="begin"/>
      </w:r>
      <w:r>
        <w:instrText xml:space="preserve"> HYPERLINK "mailto:mathewabi97@gmail.com" \h </w:instrText>
      </w:r>
      <w:r>
        <w:fldChar w:fldCharType="separate"/>
      </w:r>
      <w:r>
        <w:rPr>
          <w:i/>
          <w:spacing w:val="-2"/>
          <w:sz w:val="20"/>
        </w:rPr>
        <w:t>mathewabi97@gmail.com</w:t>
      </w:r>
      <w:r>
        <w:rPr>
          <w:i/>
          <w:spacing w:val="-2"/>
          <w:sz w:val="20"/>
        </w:rPr>
        <w:fldChar w:fldCharType="end"/>
      </w:r>
    </w:p>
    <w:p w14:paraId="0F772C35">
      <w:pPr>
        <w:pStyle w:val="8"/>
        <w:spacing w:before="64"/>
        <w:rPr>
          <w:i/>
          <w:sz w:val="20"/>
        </w:rPr>
      </w:pPr>
    </w:p>
    <w:p w14:paraId="52F13817">
      <w:pPr>
        <w:pStyle w:val="4"/>
      </w:pPr>
      <w:r>
        <w:rPr>
          <w:lang w:val="en-IN" w:eastAsia="en-IN"/>
        </w:rPr>
        <mc:AlternateContent>
          <mc:Choice Requires="wps">
            <w:drawing>
              <wp:anchor distT="0" distB="0" distL="0" distR="0" simplePos="0" relativeHeight="251963392" behindDoc="1" locked="0" layoutInCell="1" allowOverlap="1">
                <wp:simplePos x="0" y="0"/>
                <wp:positionH relativeFrom="page">
                  <wp:posOffset>457200</wp:posOffset>
                </wp:positionH>
                <wp:positionV relativeFrom="paragraph">
                  <wp:posOffset>190500</wp:posOffset>
                </wp:positionV>
                <wp:extent cx="424180" cy="834390"/>
                <wp:effectExtent l="0" t="0" r="0" b="0"/>
                <wp:wrapNone/>
                <wp:docPr id="462" name="Textbox 462"/>
                <wp:cNvGraphicFramePr/>
                <a:graphic xmlns:a="http://schemas.openxmlformats.org/drawingml/2006/main">
                  <a:graphicData uri="http://schemas.microsoft.com/office/word/2010/wordprocessingShape">
                    <wps:wsp>
                      <wps:cNvSpPr txBox="1"/>
                      <wps:spPr>
                        <a:xfrm>
                          <a:off x="0" y="0"/>
                          <a:ext cx="424180" cy="834390"/>
                        </a:xfrm>
                        <a:prstGeom prst="rect">
                          <a:avLst/>
                        </a:prstGeom>
                      </wps:spPr>
                      <wps:txbx>
                        <w:txbxContent>
                          <w:p w14:paraId="577F4AB7">
                            <w:pPr>
                              <w:spacing w:line="1248" w:lineRule="exact"/>
                              <w:rPr>
                                <w:sz w:val="109"/>
                              </w:rPr>
                            </w:pPr>
                            <w:r>
                              <w:rPr>
                                <w:spacing w:val="-10"/>
                                <w:sz w:val="109"/>
                              </w:rPr>
                              <w:t>T</w:t>
                            </w:r>
                          </w:p>
                        </w:txbxContent>
                      </wps:txbx>
                      <wps:bodyPr wrap="square" lIns="0" tIns="0" rIns="0" bIns="0" rtlCol="0">
                        <a:noAutofit/>
                      </wps:bodyPr>
                    </wps:wsp>
                  </a:graphicData>
                </a:graphic>
              </wp:anchor>
            </w:drawing>
          </mc:Choice>
          <mc:Fallback>
            <w:pict>
              <v:shape id="Textbox 462" o:spid="_x0000_s1026" o:spt="202" type="#_x0000_t202" style="position:absolute;left:0pt;margin-left:36pt;margin-top:15pt;height:65.7pt;width:33.4pt;mso-position-horizontal-relative:page;z-index:-251353088;mso-width-relative:page;mso-height-relative:page;" filled="f" stroked="f" coordsize="21600,21600" o:gfxdata="UEsDBAoAAAAAAIdO4kAAAAAAAAAAAAAAAAAEAAAAZHJzL1BLAwQUAAAACACHTuJAvJwX4NgAAAAJ&#10;AQAADwAAAGRycy9kb3ducmV2LnhtbE2PzU7DMBCE70i8g7WVuFE7LQoljVMhBCckRBoOHJ14m0SN&#10;1yF2f3h7tid62l3NaPabfHN2gzjiFHpPGpK5AoHUeNtTq+GrertfgQjRkDWDJ9TwiwE2xe1NbjLr&#10;T1TicRtbwSEUMqOhi3HMpAxNh86EuR+RWNv5yZnI59RKO5kTh7tBLpRKpTM98YfOjPjSYbPfHpyG&#10;528qX/ufj/qz3JV9VT0pek/3Wt/NErUGEfEc/81wwWd0KJip9geyQQwaHhdcJWpYKp4XfbniKjUv&#10;afIAssjldYPiD1BLAwQUAAAACACHTuJAysbcdrQBAAB3AwAADgAAAGRycy9lMm9Eb2MueG1srVPB&#10;btswDL0P6D8IujdO0qDIjDjF1mDDgGEb0O4DZFmKBViiSimx8/ejZDsduksPu9gUST++9yjvHgbb&#10;sbPCYMBVfLVYcqachMa4Y8V/P3+53XIWonCN6MCpil9U4A/7mw+73pdqDS10jUJGIC6Uva94G6Mv&#10;iyLIVlkRFuCVo6IGtCLSEY9Fg6IndNsV6+XyvugBG48gVQiUPYxFPiHiewBBayPVAeTJKhdHVFSd&#10;iCQptMYHvs9stVYy/tQ6qMi6ipPSmJ80hOI6PYv9TpRHFL41cqIg3kPhjSYrjKOhV6iDiIKd0PwD&#10;ZY1ECKDjQoItRiHZEVKxWr7x5qkVXmUtZHXwV9PD/4OVP86/kJmm4pv7NWdOWFr5sxpiDQNLKTKo&#10;96GkvidPnXH4DANdmzkfKJl0DxptepMiRnWy93K1l9CYpORmvVltqSKptL3b3H3M9hevH3sM8asC&#10;y1JQcaTtZVPF+XuIRIRa5xY6JFrj+BTFoR4mrjU0F6La01YrHl5OAhVn3TdHtqUrMAc4B/UcYOwe&#10;IV+UJMXBp1MEbfLkNGLEnSbTPjKh6e6khf99zl2v/8v+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ycF+DYAAAACQEAAA8AAAAAAAAAAQAgAAAAIgAAAGRycy9kb3ducmV2LnhtbFBLAQIUABQAAAAI&#10;AIdO4kDKxtx2tAEAAHcDAAAOAAAAAAAAAAEAIAAAACcBAABkcnMvZTJvRG9jLnhtbFBLBQYAAAAA&#10;BgAGAFkBAABNBQAAAAA=&#10;">
                <v:fill on="f" focussize="0,0"/>
                <v:stroke on="f"/>
                <v:imagedata o:title=""/>
                <o:lock v:ext="edit" aspectratio="f"/>
                <v:textbox inset="0mm,0mm,0mm,0mm">
                  <w:txbxContent>
                    <w:p w14:paraId="577F4AB7">
                      <w:pPr>
                        <w:spacing w:line="1248" w:lineRule="exact"/>
                        <w:rPr>
                          <w:sz w:val="109"/>
                        </w:rPr>
                      </w:pPr>
                      <w:r>
                        <w:rPr>
                          <w:spacing w:val="-10"/>
                          <w:sz w:val="109"/>
                        </w:rPr>
                        <w:t>T</w:t>
                      </w:r>
                    </w:p>
                  </w:txbxContent>
                </v:textbox>
              </v:shape>
            </w:pict>
          </mc:Fallback>
        </mc:AlternateContent>
      </w:r>
      <w:r>
        <w:rPr>
          <w:spacing w:val="-2"/>
          <w:w w:val="115"/>
        </w:rPr>
        <w:t>ABSTRACT</w:t>
      </w:r>
    </w:p>
    <w:p w14:paraId="0DA317A6">
      <w:pPr>
        <w:pStyle w:val="8"/>
        <w:spacing w:before="239" w:line="280" w:lineRule="auto"/>
        <w:ind w:left="824" w:right="147"/>
        <w:jc w:val="both"/>
      </w:pPr>
      <w:r>
        <w:rPr>
          <w:w w:val="105"/>
        </w:rPr>
        <w:t>he rapid digital transformation in India has reshaped the retail sector, with digital payment</w:t>
      </w:r>
      <w:r>
        <w:rPr>
          <w:spacing w:val="10"/>
          <w:w w:val="105"/>
        </w:rPr>
        <w:t xml:space="preserve"> </w:t>
      </w:r>
      <w:r>
        <w:rPr>
          <w:w w:val="105"/>
        </w:rPr>
        <w:t>systems</w:t>
      </w:r>
      <w:r>
        <w:rPr>
          <w:spacing w:val="10"/>
          <w:w w:val="105"/>
        </w:rPr>
        <w:t xml:space="preserve"> </w:t>
      </w:r>
      <w:r>
        <w:rPr>
          <w:w w:val="105"/>
        </w:rPr>
        <w:t>becoming</w:t>
      </w:r>
      <w:r>
        <w:rPr>
          <w:spacing w:val="9"/>
          <w:w w:val="105"/>
        </w:rPr>
        <w:t xml:space="preserve"> </w:t>
      </w:r>
      <w:r>
        <w:rPr>
          <w:w w:val="105"/>
        </w:rPr>
        <w:t>a</w:t>
      </w:r>
      <w:r>
        <w:rPr>
          <w:spacing w:val="11"/>
          <w:w w:val="105"/>
        </w:rPr>
        <w:t xml:space="preserve"> </w:t>
      </w:r>
      <w:r>
        <w:rPr>
          <w:w w:val="105"/>
        </w:rPr>
        <w:t>vital</w:t>
      </w:r>
      <w:r>
        <w:rPr>
          <w:spacing w:val="11"/>
          <w:w w:val="105"/>
        </w:rPr>
        <w:t xml:space="preserve"> </w:t>
      </w:r>
      <w:r>
        <w:rPr>
          <w:w w:val="105"/>
        </w:rPr>
        <w:t>driver</w:t>
      </w:r>
      <w:r>
        <w:rPr>
          <w:spacing w:val="10"/>
          <w:w w:val="105"/>
        </w:rPr>
        <w:t xml:space="preserve"> </w:t>
      </w:r>
      <w:r>
        <w:rPr>
          <w:w w:val="105"/>
        </w:rPr>
        <w:t>of</w:t>
      </w:r>
      <w:r>
        <w:rPr>
          <w:spacing w:val="11"/>
          <w:w w:val="105"/>
        </w:rPr>
        <w:t xml:space="preserve"> </w:t>
      </w:r>
      <w:r>
        <w:rPr>
          <w:w w:val="105"/>
        </w:rPr>
        <w:t>business</w:t>
      </w:r>
      <w:r>
        <w:rPr>
          <w:spacing w:val="10"/>
          <w:w w:val="105"/>
        </w:rPr>
        <w:t xml:space="preserve"> </w:t>
      </w:r>
      <w:r>
        <w:rPr>
          <w:w w:val="105"/>
        </w:rPr>
        <w:t>growth</w:t>
      </w:r>
      <w:r>
        <w:rPr>
          <w:spacing w:val="11"/>
          <w:w w:val="105"/>
        </w:rPr>
        <w:t xml:space="preserve"> </w:t>
      </w:r>
      <w:r>
        <w:rPr>
          <w:w w:val="105"/>
        </w:rPr>
        <w:t>and</w:t>
      </w:r>
      <w:r>
        <w:rPr>
          <w:spacing w:val="10"/>
          <w:w w:val="105"/>
        </w:rPr>
        <w:t xml:space="preserve"> </w:t>
      </w:r>
      <w:r>
        <w:rPr>
          <w:spacing w:val="-2"/>
          <w:w w:val="105"/>
        </w:rPr>
        <w:t>competitiveness.</w:t>
      </w:r>
    </w:p>
    <w:p w14:paraId="4F5B6740">
      <w:pPr>
        <w:pStyle w:val="8"/>
        <w:spacing w:line="280" w:lineRule="auto"/>
        <w:ind w:left="153" w:right="146" w:firstLine="670"/>
        <w:jc w:val="both"/>
      </w:pPr>
      <w:r>
        <w:rPr>
          <w:w w:val="105"/>
        </w:rPr>
        <w:t>Small retailers, who form the backbone of urban economies, often face constraints such as limited resources, low digital literacy, and infrastructural challenges that hinder effective</w:t>
      </w:r>
      <w:r>
        <w:rPr>
          <w:spacing w:val="-6"/>
          <w:w w:val="105"/>
        </w:rPr>
        <w:t xml:space="preserve"> </w:t>
      </w:r>
      <w:r>
        <w:rPr>
          <w:w w:val="105"/>
        </w:rPr>
        <w:t>adoption</w:t>
      </w:r>
      <w:r>
        <w:rPr>
          <w:spacing w:val="-5"/>
          <w:w w:val="105"/>
        </w:rPr>
        <w:t xml:space="preserve"> </w:t>
      </w:r>
      <w:r>
        <w:rPr>
          <w:w w:val="105"/>
        </w:rPr>
        <w:t>of</w:t>
      </w:r>
      <w:r>
        <w:rPr>
          <w:spacing w:val="-4"/>
          <w:w w:val="105"/>
        </w:rPr>
        <w:t xml:space="preserve"> </w:t>
      </w:r>
      <w:r>
        <w:rPr>
          <w:w w:val="105"/>
        </w:rPr>
        <w:t>digital</w:t>
      </w:r>
      <w:r>
        <w:rPr>
          <w:spacing w:val="-5"/>
          <w:w w:val="105"/>
        </w:rPr>
        <w:t xml:space="preserve"> </w:t>
      </w:r>
      <w:r>
        <w:rPr>
          <w:w w:val="105"/>
        </w:rPr>
        <w:t>technologies.</w:t>
      </w:r>
      <w:r>
        <w:rPr>
          <w:spacing w:val="-6"/>
          <w:w w:val="105"/>
        </w:rPr>
        <w:t xml:space="preserve"> </w:t>
      </w:r>
      <w:r>
        <w:rPr>
          <w:w w:val="105"/>
        </w:rPr>
        <w:t>In</w:t>
      </w:r>
      <w:r>
        <w:rPr>
          <w:spacing w:val="-5"/>
          <w:w w:val="105"/>
        </w:rPr>
        <w:t xml:space="preserve"> </w:t>
      </w:r>
      <w:r>
        <w:rPr>
          <w:w w:val="105"/>
        </w:rPr>
        <w:t>this</w:t>
      </w:r>
      <w:r>
        <w:rPr>
          <w:spacing w:val="-7"/>
          <w:w w:val="105"/>
        </w:rPr>
        <w:t xml:space="preserve"> </w:t>
      </w:r>
      <w:r>
        <w:rPr>
          <w:w w:val="105"/>
        </w:rPr>
        <w:t>context,</w:t>
      </w:r>
      <w:r>
        <w:rPr>
          <w:spacing w:val="-6"/>
          <w:w w:val="105"/>
        </w:rPr>
        <w:t xml:space="preserve"> </w:t>
      </w:r>
      <w:r>
        <w:rPr>
          <w:w w:val="105"/>
        </w:rPr>
        <w:t>the</w:t>
      </w:r>
      <w:r>
        <w:rPr>
          <w:spacing w:val="-6"/>
          <w:w w:val="105"/>
        </w:rPr>
        <w:t xml:space="preserve"> </w:t>
      </w:r>
      <w:r>
        <w:rPr>
          <w:w w:val="105"/>
        </w:rPr>
        <w:t>present</w:t>
      </w:r>
      <w:r>
        <w:rPr>
          <w:spacing w:val="-8"/>
          <w:w w:val="105"/>
        </w:rPr>
        <w:t xml:space="preserve"> </w:t>
      </w:r>
      <w:r>
        <w:rPr>
          <w:w w:val="105"/>
        </w:rPr>
        <w:t>study</w:t>
      </w:r>
      <w:r>
        <w:rPr>
          <w:spacing w:val="-7"/>
          <w:w w:val="105"/>
        </w:rPr>
        <w:t xml:space="preserve"> </w:t>
      </w:r>
      <w:r>
        <w:rPr>
          <w:w w:val="105"/>
        </w:rPr>
        <w:t>investigates</w:t>
      </w:r>
      <w:r>
        <w:rPr>
          <w:spacing w:val="-6"/>
          <w:w w:val="105"/>
        </w:rPr>
        <w:t xml:space="preserve"> </w:t>
      </w:r>
      <w:r>
        <w:rPr>
          <w:w w:val="105"/>
        </w:rPr>
        <w:t>the socio-economic determinants, digital maturity, and challenges influencing retail business performance in Thiruvananthapuram city. The main objectives are to examine the association</w:t>
      </w:r>
      <w:r>
        <w:rPr>
          <w:spacing w:val="-11"/>
          <w:w w:val="105"/>
        </w:rPr>
        <w:t xml:space="preserve"> </w:t>
      </w:r>
      <w:r>
        <w:rPr>
          <w:w w:val="105"/>
        </w:rPr>
        <w:t>between</w:t>
      </w:r>
      <w:r>
        <w:rPr>
          <w:spacing w:val="-8"/>
          <w:w w:val="105"/>
        </w:rPr>
        <w:t xml:space="preserve"> </w:t>
      </w:r>
      <w:r>
        <w:rPr>
          <w:w w:val="105"/>
        </w:rPr>
        <w:t>demographic</w:t>
      </w:r>
      <w:r>
        <w:rPr>
          <w:spacing w:val="-10"/>
          <w:w w:val="105"/>
        </w:rPr>
        <w:t xml:space="preserve"> </w:t>
      </w:r>
      <w:r>
        <w:rPr>
          <w:w w:val="105"/>
        </w:rPr>
        <w:t>variables</w:t>
      </w:r>
      <w:r>
        <w:rPr>
          <w:spacing w:val="-10"/>
          <w:w w:val="105"/>
        </w:rPr>
        <w:t xml:space="preserve"> </w:t>
      </w:r>
      <w:r>
        <w:rPr>
          <w:w w:val="105"/>
        </w:rPr>
        <w:t>and</w:t>
      </w:r>
      <w:r>
        <w:rPr>
          <w:spacing w:val="-10"/>
          <w:w w:val="105"/>
        </w:rPr>
        <w:t xml:space="preserve"> </w:t>
      </w:r>
      <w:r>
        <w:rPr>
          <w:w w:val="105"/>
        </w:rPr>
        <w:t>business</w:t>
      </w:r>
      <w:r>
        <w:rPr>
          <w:spacing w:val="-10"/>
          <w:w w:val="105"/>
        </w:rPr>
        <w:t xml:space="preserve"> </w:t>
      </w:r>
      <w:r>
        <w:rPr>
          <w:w w:val="105"/>
        </w:rPr>
        <w:t>performance,</w:t>
      </w:r>
      <w:r>
        <w:rPr>
          <w:spacing w:val="-10"/>
          <w:w w:val="105"/>
        </w:rPr>
        <w:t xml:space="preserve"> </w:t>
      </w:r>
      <w:r>
        <w:rPr>
          <w:w w:val="105"/>
        </w:rPr>
        <w:t>evaluate</w:t>
      </w:r>
      <w:r>
        <w:rPr>
          <w:spacing w:val="-10"/>
          <w:w w:val="105"/>
        </w:rPr>
        <w:t xml:space="preserve"> </w:t>
      </w:r>
      <w:r>
        <w:rPr>
          <w:w w:val="105"/>
        </w:rPr>
        <w:t>the</w:t>
      </w:r>
      <w:r>
        <w:rPr>
          <w:spacing w:val="-10"/>
          <w:w w:val="105"/>
        </w:rPr>
        <w:t xml:space="preserve"> </w:t>
      </w:r>
      <w:r>
        <w:rPr>
          <w:w w:val="105"/>
        </w:rPr>
        <w:t>digital maturity</w:t>
      </w:r>
      <w:r>
        <w:rPr>
          <w:spacing w:val="-3"/>
          <w:w w:val="105"/>
        </w:rPr>
        <w:t xml:space="preserve"> </w:t>
      </w:r>
      <w:r>
        <w:rPr>
          <w:w w:val="105"/>
        </w:rPr>
        <w:t>levels</w:t>
      </w:r>
      <w:r>
        <w:rPr>
          <w:spacing w:val="-3"/>
          <w:w w:val="105"/>
        </w:rPr>
        <w:t xml:space="preserve"> </w:t>
      </w:r>
      <w:r>
        <w:rPr>
          <w:w w:val="105"/>
        </w:rPr>
        <w:t>of</w:t>
      </w:r>
      <w:r>
        <w:rPr>
          <w:spacing w:val="-5"/>
          <w:w w:val="105"/>
        </w:rPr>
        <w:t xml:space="preserve"> </w:t>
      </w:r>
      <w:r>
        <w:rPr>
          <w:w w:val="105"/>
        </w:rPr>
        <w:t>small</w:t>
      </w:r>
      <w:r>
        <w:rPr>
          <w:spacing w:val="-1"/>
          <w:w w:val="105"/>
        </w:rPr>
        <w:t xml:space="preserve"> </w:t>
      </w:r>
      <w:r>
        <w:rPr>
          <w:w w:val="105"/>
        </w:rPr>
        <w:t>retailers,</w:t>
      </w:r>
      <w:r>
        <w:rPr>
          <w:spacing w:val="-4"/>
          <w:w w:val="105"/>
        </w:rPr>
        <w:t xml:space="preserve"> </w:t>
      </w:r>
      <w:r>
        <w:rPr>
          <w:w w:val="105"/>
        </w:rPr>
        <w:t>and</w:t>
      </w:r>
      <w:r>
        <w:rPr>
          <w:spacing w:val="-5"/>
          <w:w w:val="105"/>
        </w:rPr>
        <w:t xml:space="preserve"> </w:t>
      </w:r>
      <w:r>
        <w:rPr>
          <w:w w:val="105"/>
        </w:rPr>
        <w:t>analyse</w:t>
      </w:r>
      <w:r>
        <w:rPr>
          <w:spacing w:val="-4"/>
          <w:w w:val="105"/>
        </w:rPr>
        <w:t xml:space="preserve"> </w:t>
      </w:r>
      <w:r>
        <w:rPr>
          <w:w w:val="105"/>
        </w:rPr>
        <w:t>the</w:t>
      </w:r>
      <w:r>
        <w:rPr>
          <w:spacing w:val="-5"/>
          <w:w w:val="105"/>
        </w:rPr>
        <w:t xml:space="preserve"> </w:t>
      </w:r>
      <w:r>
        <w:rPr>
          <w:w w:val="105"/>
        </w:rPr>
        <w:t>impact</w:t>
      </w:r>
      <w:r>
        <w:rPr>
          <w:spacing w:val="-3"/>
          <w:w w:val="105"/>
        </w:rPr>
        <w:t xml:space="preserve"> </w:t>
      </w:r>
      <w:r>
        <w:rPr>
          <w:w w:val="105"/>
        </w:rPr>
        <w:t>of</w:t>
      </w:r>
      <w:r>
        <w:rPr>
          <w:spacing w:val="-3"/>
          <w:w w:val="105"/>
        </w:rPr>
        <w:t xml:space="preserve"> </w:t>
      </w:r>
      <w:r>
        <w:rPr>
          <w:w w:val="105"/>
        </w:rPr>
        <w:t>digital</w:t>
      </w:r>
      <w:r>
        <w:rPr>
          <w:spacing w:val="-3"/>
          <w:w w:val="105"/>
        </w:rPr>
        <w:t xml:space="preserve"> </w:t>
      </w:r>
      <w:r>
        <w:rPr>
          <w:w w:val="105"/>
        </w:rPr>
        <w:t>adoption</w:t>
      </w:r>
      <w:r>
        <w:rPr>
          <w:spacing w:val="-3"/>
          <w:w w:val="105"/>
        </w:rPr>
        <w:t xml:space="preserve"> </w:t>
      </w:r>
      <w:r>
        <w:rPr>
          <w:w w:val="105"/>
        </w:rPr>
        <w:t>on</w:t>
      </w:r>
      <w:r>
        <w:rPr>
          <w:spacing w:val="-5"/>
          <w:w w:val="105"/>
        </w:rPr>
        <w:t xml:space="preserve"> </w:t>
      </w:r>
      <w:r>
        <w:rPr>
          <w:w w:val="105"/>
        </w:rPr>
        <w:t>income</w:t>
      </w:r>
      <w:r>
        <w:rPr>
          <w:spacing w:val="-5"/>
          <w:w w:val="105"/>
        </w:rPr>
        <w:t xml:space="preserve"> </w:t>
      </w:r>
      <w:r>
        <w:rPr>
          <w:w w:val="105"/>
        </w:rPr>
        <w:t xml:space="preserve">and sales growth. A positivist, quantitative research design was employed, with data collected </w:t>
      </w:r>
      <w:r>
        <w:t xml:space="preserve">from 147 randomly selected small retailers through a structured questionnaire. The analysis </w:t>
      </w:r>
      <w:r>
        <w:rPr>
          <w:w w:val="105"/>
        </w:rPr>
        <w:t xml:space="preserve">was carried out using descriptive statistics, percentage analysis, chi-square tests with </w:t>
      </w:r>
      <w:r>
        <w:rPr>
          <w:spacing w:val="-2"/>
          <w:w w:val="105"/>
        </w:rPr>
        <w:t>Cramer’s V, correlation analysis, factor</w:t>
      </w:r>
      <w:r>
        <w:rPr>
          <w:spacing w:val="-4"/>
          <w:w w:val="105"/>
        </w:rPr>
        <w:t xml:space="preserve"> </w:t>
      </w:r>
      <w:r>
        <w:rPr>
          <w:spacing w:val="-2"/>
          <w:w w:val="105"/>
        </w:rPr>
        <w:t>analysis, and</w:t>
      </w:r>
      <w:r>
        <w:rPr>
          <w:spacing w:val="-4"/>
          <w:w w:val="105"/>
        </w:rPr>
        <w:t xml:space="preserve"> </w:t>
      </w:r>
      <w:r>
        <w:rPr>
          <w:spacing w:val="-2"/>
          <w:w w:val="105"/>
        </w:rPr>
        <w:t xml:space="preserve">simple regression models with the help </w:t>
      </w:r>
      <w:r>
        <w:rPr>
          <w:w w:val="105"/>
        </w:rPr>
        <w:t xml:space="preserve">of SPSS. The findings reveal that demographic factors such as age and marital status </w:t>
      </w:r>
      <w:r>
        <w:rPr>
          <w:spacing w:val="-2"/>
          <w:w w:val="105"/>
        </w:rPr>
        <w:t>significantly</w:t>
      </w:r>
      <w:r>
        <w:rPr>
          <w:spacing w:val="-4"/>
          <w:w w:val="105"/>
        </w:rPr>
        <w:t xml:space="preserve"> </w:t>
      </w:r>
      <w:r>
        <w:rPr>
          <w:spacing w:val="-2"/>
          <w:w w:val="105"/>
        </w:rPr>
        <w:t>influence</w:t>
      </w:r>
      <w:r>
        <w:rPr>
          <w:spacing w:val="-3"/>
          <w:w w:val="105"/>
        </w:rPr>
        <w:t xml:space="preserve"> </w:t>
      </w:r>
      <w:r>
        <w:rPr>
          <w:spacing w:val="-2"/>
          <w:w w:val="105"/>
        </w:rPr>
        <w:t>business experience</w:t>
      </w:r>
      <w:r>
        <w:rPr>
          <w:spacing w:val="-3"/>
          <w:w w:val="105"/>
        </w:rPr>
        <w:t xml:space="preserve"> </w:t>
      </w:r>
      <w:r>
        <w:rPr>
          <w:spacing w:val="-2"/>
          <w:w w:val="105"/>
        </w:rPr>
        <w:t>and</w:t>
      </w:r>
      <w:r>
        <w:rPr>
          <w:spacing w:val="-4"/>
          <w:w w:val="105"/>
        </w:rPr>
        <w:t xml:space="preserve"> </w:t>
      </w:r>
      <w:r>
        <w:rPr>
          <w:spacing w:val="-2"/>
          <w:w w:val="105"/>
        </w:rPr>
        <w:t>ownership,</w:t>
      </w:r>
      <w:r>
        <w:rPr>
          <w:spacing w:val="-4"/>
          <w:w w:val="105"/>
        </w:rPr>
        <w:t xml:space="preserve"> </w:t>
      </w:r>
      <w:r>
        <w:rPr>
          <w:spacing w:val="-2"/>
          <w:w w:val="105"/>
        </w:rPr>
        <w:t>while</w:t>
      </w:r>
      <w:r>
        <w:rPr>
          <w:spacing w:val="-3"/>
          <w:w w:val="105"/>
        </w:rPr>
        <w:t xml:space="preserve"> </w:t>
      </w:r>
      <w:r>
        <w:rPr>
          <w:spacing w:val="-2"/>
          <w:w w:val="105"/>
        </w:rPr>
        <w:t>gender,</w:t>
      </w:r>
      <w:r>
        <w:rPr>
          <w:spacing w:val="-4"/>
          <w:w w:val="105"/>
        </w:rPr>
        <w:t xml:space="preserve"> </w:t>
      </w:r>
      <w:r>
        <w:rPr>
          <w:spacing w:val="-2"/>
          <w:w w:val="105"/>
        </w:rPr>
        <w:t>religion,</w:t>
      </w:r>
      <w:r>
        <w:rPr>
          <w:spacing w:val="-4"/>
          <w:w w:val="105"/>
        </w:rPr>
        <w:t xml:space="preserve"> </w:t>
      </w:r>
      <w:r>
        <w:rPr>
          <w:spacing w:val="-2"/>
          <w:w w:val="105"/>
        </w:rPr>
        <w:t>caste,</w:t>
      </w:r>
      <w:r>
        <w:rPr>
          <w:spacing w:val="-3"/>
          <w:w w:val="105"/>
        </w:rPr>
        <w:t xml:space="preserve"> </w:t>
      </w:r>
      <w:r>
        <w:rPr>
          <w:spacing w:val="-2"/>
          <w:w w:val="105"/>
        </w:rPr>
        <w:t xml:space="preserve">and </w:t>
      </w:r>
      <w:r>
        <w:rPr>
          <w:w w:val="105"/>
        </w:rPr>
        <w:t xml:space="preserve">household income show little effect. Digital maturity—measured through payment </w:t>
      </w:r>
      <w:r>
        <w:t xml:space="preserve">adoption, connectivity, and digital literacy—emerges as a key determinant, exerting a strong </w:t>
      </w:r>
      <w:r>
        <w:rPr>
          <w:w w:val="105"/>
        </w:rPr>
        <w:t>positive</w:t>
      </w:r>
      <w:r>
        <w:rPr>
          <w:spacing w:val="-6"/>
          <w:w w:val="105"/>
        </w:rPr>
        <w:t xml:space="preserve"> </w:t>
      </w:r>
      <w:r>
        <w:rPr>
          <w:w w:val="105"/>
        </w:rPr>
        <w:t>impact</w:t>
      </w:r>
      <w:r>
        <w:rPr>
          <w:spacing w:val="-6"/>
          <w:w w:val="105"/>
        </w:rPr>
        <w:t xml:space="preserve"> </w:t>
      </w:r>
      <w:r>
        <w:rPr>
          <w:w w:val="105"/>
        </w:rPr>
        <w:t>on</w:t>
      </w:r>
      <w:r>
        <w:rPr>
          <w:spacing w:val="-5"/>
          <w:w w:val="105"/>
        </w:rPr>
        <w:t xml:space="preserve"> </w:t>
      </w:r>
      <w:r>
        <w:rPr>
          <w:w w:val="105"/>
        </w:rPr>
        <w:t>monthly</w:t>
      </w:r>
      <w:r>
        <w:rPr>
          <w:spacing w:val="-6"/>
          <w:w w:val="105"/>
        </w:rPr>
        <w:t xml:space="preserve"> </w:t>
      </w:r>
      <w:r>
        <w:rPr>
          <w:w w:val="105"/>
        </w:rPr>
        <w:t>income</w:t>
      </w:r>
      <w:r>
        <w:rPr>
          <w:spacing w:val="-4"/>
          <w:w w:val="105"/>
        </w:rPr>
        <w:t xml:space="preserve"> </w:t>
      </w:r>
      <w:r>
        <w:rPr>
          <w:w w:val="105"/>
        </w:rPr>
        <w:t>and</w:t>
      </w:r>
      <w:r>
        <w:rPr>
          <w:spacing w:val="-6"/>
          <w:w w:val="105"/>
        </w:rPr>
        <w:t xml:space="preserve"> </w:t>
      </w:r>
      <w:r>
        <w:rPr>
          <w:w w:val="105"/>
        </w:rPr>
        <w:t>sales.</w:t>
      </w:r>
      <w:r>
        <w:rPr>
          <w:spacing w:val="-6"/>
          <w:w w:val="105"/>
        </w:rPr>
        <w:t xml:space="preserve"> </w:t>
      </w:r>
      <w:r>
        <w:rPr>
          <w:w w:val="105"/>
        </w:rPr>
        <w:t>Despite</w:t>
      </w:r>
      <w:r>
        <w:rPr>
          <w:spacing w:val="-6"/>
          <w:w w:val="105"/>
        </w:rPr>
        <w:t xml:space="preserve"> </w:t>
      </w:r>
      <w:r>
        <w:rPr>
          <w:w w:val="105"/>
        </w:rPr>
        <w:t>UPI/QR</w:t>
      </w:r>
      <w:r>
        <w:rPr>
          <w:spacing w:val="-7"/>
          <w:w w:val="105"/>
        </w:rPr>
        <w:t xml:space="preserve"> </w:t>
      </w:r>
      <w:r>
        <w:rPr>
          <w:w w:val="105"/>
        </w:rPr>
        <w:t>codes</w:t>
      </w:r>
      <w:r>
        <w:rPr>
          <w:spacing w:val="-6"/>
          <w:w w:val="105"/>
        </w:rPr>
        <w:t xml:space="preserve"> </w:t>
      </w:r>
      <w:r>
        <w:rPr>
          <w:w w:val="105"/>
        </w:rPr>
        <w:t>being</w:t>
      </w:r>
      <w:r>
        <w:rPr>
          <w:spacing w:val="-6"/>
          <w:w w:val="105"/>
        </w:rPr>
        <w:t xml:space="preserve"> </w:t>
      </w:r>
      <w:r>
        <w:rPr>
          <w:w w:val="105"/>
        </w:rPr>
        <w:t>the</w:t>
      </w:r>
      <w:r>
        <w:rPr>
          <w:spacing w:val="-6"/>
          <w:w w:val="105"/>
        </w:rPr>
        <w:t xml:space="preserve"> </w:t>
      </w:r>
      <w:r>
        <w:rPr>
          <w:w w:val="105"/>
        </w:rPr>
        <w:t>most</w:t>
      </w:r>
      <w:r>
        <w:rPr>
          <w:spacing w:val="-6"/>
          <w:w w:val="105"/>
        </w:rPr>
        <w:t xml:space="preserve"> </w:t>
      </w:r>
      <w:r>
        <w:rPr>
          <w:w w:val="105"/>
        </w:rPr>
        <w:t>widely adopted</w:t>
      </w:r>
      <w:r>
        <w:rPr>
          <w:spacing w:val="-3"/>
          <w:w w:val="105"/>
        </w:rPr>
        <w:t xml:space="preserve"> </w:t>
      </w:r>
      <w:r>
        <w:rPr>
          <w:w w:val="105"/>
        </w:rPr>
        <w:t>payment</w:t>
      </w:r>
      <w:r>
        <w:rPr>
          <w:spacing w:val="-3"/>
          <w:w w:val="105"/>
        </w:rPr>
        <w:t xml:space="preserve"> </w:t>
      </w:r>
      <w:r>
        <w:rPr>
          <w:w w:val="105"/>
        </w:rPr>
        <w:t>method,</w:t>
      </w:r>
      <w:r>
        <w:rPr>
          <w:spacing w:val="-3"/>
          <w:w w:val="105"/>
        </w:rPr>
        <w:t xml:space="preserve"> </w:t>
      </w:r>
      <w:r>
        <w:rPr>
          <w:w w:val="105"/>
        </w:rPr>
        <w:t>challenges</w:t>
      </w:r>
      <w:r>
        <w:rPr>
          <w:spacing w:val="-3"/>
          <w:w w:val="105"/>
        </w:rPr>
        <w:t xml:space="preserve"> </w:t>
      </w:r>
      <w:r>
        <w:rPr>
          <w:w w:val="105"/>
        </w:rPr>
        <w:t>including</w:t>
      </w:r>
      <w:r>
        <w:rPr>
          <w:spacing w:val="-5"/>
          <w:w w:val="105"/>
        </w:rPr>
        <w:t xml:space="preserve"> </w:t>
      </w:r>
      <w:r>
        <w:rPr>
          <w:w w:val="105"/>
        </w:rPr>
        <w:t>unstable</w:t>
      </w:r>
      <w:r>
        <w:rPr>
          <w:spacing w:val="-3"/>
          <w:w w:val="105"/>
        </w:rPr>
        <w:t xml:space="preserve"> </w:t>
      </w:r>
      <w:r>
        <w:rPr>
          <w:w w:val="105"/>
        </w:rPr>
        <w:t>internet,</w:t>
      </w:r>
      <w:r>
        <w:rPr>
          <w:spacing w:val="-3"/>
          <w:w w:val="105"/>
        </w:rPr>
        <w:t xml:space="preserve"> </w:t>
      </w:r>
      <w:r>
        <w:rPr>
          <w:w w:val="105"/>
        </w:rPr>
        <w:t>transaction</w:t>
      </w:r>
      <w:r>
        <w:rPr>
          <w:spacing w:val="-2"/>
          <w:w w:val="105"/>
        </w:rPr>
        <w:t xml:space="preserve"> </w:t>
      </w:r>
      <w:r>
        <w:rPr>
          <w:w w:val="105"/>
        </w:rPr>
        <w:t>failures,</w:t>
      </w:r>
      <w:r>
        <w:rPr>
          <w:spacing w:val="-3"/>
          <w:w w:val="105"/>
        </w:rPr>
        <w:t xml:space="preserve"> </w:t>
      </w:r>
      <w:r>
        <w:rPr>
          <w:w w:val="105"/>
        </w:rPr>
        <w:t xml:space="preserve">and high operational costs remain significant. The study recommends strengthening digital literacy initiatives, reducing transaction costs, and improving infrastructure support to </w:t>
      </w:r>
      <w:r>
        <w:t xml:space="preserve">enhance digital adoption. Such measures will empower small retailers to achieve sustainable </w:t>
      </w:r>
      <w:r>
        <w:rPr>
          <w:w w:val="105"/>
        </w:rPr>
        <w:t>growth and contribute more effectively to India’s digital economy.</w:t>
      </w:r>
    </w:p>
    <w:p w14:paraId="68001CFC">
      <w:pPr>
        <w:spacing w:before="234"/>
        <w:ind w:left="153"/>
        <w:rPr>
          <w:i/>
        </w:rPr>
      </w:pPr>
      <w:r>
        <w:rPr>
          <w:b/>
          <w:i/>
        </w:rPr>
        <w:t>Keywords:</w:t>
      </w:r>
      <w:r>
        <w:rPr>
          <w:b/>
          <w:i/>
          <w:spacing w:val="8"/>
        </w:rPr>
        <w:t xml:space="preserve"> </w:t>
      </w:r>
      <w:r>
        <w:rPr>
          <w:i/>
        </w:rPr>
        <w:t>Digital</w:t>
      </w:r>
      <w:r>
        <w:rPr>
          <w:i/>
          <w:spacing w:val="8"/>
        </w:rPr>
        <w:t xml:space="preserve"> </w:t>
      </w:r>
      <w:r>
        <w:rPr>
          <w:i/>
        </w:rPr>
        <w:t>Payment,</w:t>
      </w:r>
      <w:r>
        <w:rPr>
          <w:i/>
          <w:spacing w:val="6"/>
        </w:rPr>
        <w:t xml:space="preserve"> </w:t>
      </w:r>
      <w:r>
        <w:rPr>
          <w:i/>
        </w:rPr>
        <w:t>Retail</w:t>
      </w:r>
      <w:r>
        <w:rPr>
          <w:i/>
          <w:spacing w:val="8"/>
        </w:rPr>
        <w:t xml:space="preserve"> </w:t>
      </w:r>
      <w:r>
        <w:rPr>
          <w:i/>
        </w:rPr>
        <w:t>Business,</w:t>
      </w:r>
      <w:r>
        <w:rPr>
          <w:i/>
          <w:spacing w:val="7"/>
        </w:rPr>
        <w:t xml:space="preserve"> </w:t>
      </w:r>
      <w:r>
        <w:rPr>
          <w:i/>
        </w:rPr>
        <w:t>Digital</w:t>
      </w:r>
      <w:r>
        <w:rPr>
          <w:i/>
          <w:spacing w:val="6"/>
        </w:rPr>
        <w:t xml:space="preserve"> </w:t>
      </w:r>
      <w:r>
        <w:rPr>
          <w:i/>
        </w:rPr>
        <w:t>Maturity,</w:t>
      </w:r>
      <w:r>
        <w:rPr>
          <w:i/>
          <w:spacing w:val="5"/>
        </w:rPr>
        <w:t xml:space="preserve"> </w:t>
      </w:r>
      <w:r>
        <w:rPr>
          <w:i/>
        </w:rPr>
        <w:t>Digital</w:t>
      </w:r>
      <w:r>
        <w:rPr>
          <w:i/>
          <w:spacing w:val="8"/>
        </w:rPr>
        <w:t xml:space="preserve"> </w:t>
      </w:r>
      <w:r>
        <w:rPr>
          <w:i/>
          <w:spacing w:val="-2"/>
        </w:rPr>
        <w:t>Literacy</w:t>
      </w:r>
    </w:p>
    <w:p w14:paraId="0A1EF292">
      <w:pPr>
        <w:rPr>
          <w:i/>
        </w:rPr>
        <w:sectPr>
          <w:pgSz w:w="10330" w:h="14580"/>
          <w:pgMar w:top="680" w:right="566" w:bottom="720" w:left="566" w:header="432" w:footer="534" w:gutter="0"/>
          <w:cols w:space="720" w:num="1"/>
        </w:sectPr>
      </w:pPr>
    </w:p>
    <w:p w14:paraId="173CF4BE">
      <w:pPr>
        <w:pStyle w:val="3"/>
        <w:spacing w:line="247" w:lineRule="auto"/>
        <w:ind w:left="240" w:right="245" w:firstLine="5"/>
      </w:pPr>
      <w:r>
        <w:rPr>
          <w:spacing w:val="-4"/>
        </w:rPr>
        <w:t>A</w:t>
      </w:r>
      <w:r>
        <w:rPr>
          <w:spacing w:val="-19"/>
        </w:rPr>
        <w:t xml:space="preserve"> </w:t>
      </w:r>
      <w:r>
        <w:rPr>
          <w:spacing w:val="-4"/>
        </w:rPr>
        <w:t>STUDY</w:t>
      </w:r>
      <w:r>
        <w:rPr>
          <w:spacing w:val="-19"/>
        </w:rPr>
        <w:t xml:space="preserve"> </w:t>
      </w:r>
      <w:r>
        <w:rPr>
          <w:spacing w:val="-4"/>
        </w:rPr>
        <w:t>ON</w:t>
      </w:r>
      <w:r>
        <w:rPr>
          <w:spacing w:val="-18"/>
        </w:rPr>
        <w:t xml:space="preserve"> </w:t>
      </w:r>
      <w:r>
        <w:rPr>
          <w:spacing w:val="-4"/>
        </w:rPr>
        <w:t>INCREASED</w:t>
      </w:r>
      <w:r>
        <w:rPr>
          <w:spacing w:val="-19"/>
        </w:rPr>
        <w:t xml:space="preserve"> </w:t>
      </w:r>
      <w:r>
        <w:rPr>
          <w:spacing w:val="-4"/>
        </w:rPr>
        <w:t>IN</w:t>
      </w:r>
      <w:r>
        <w:rPr>
          <w:spacing w:val="-18"/>
        </w:rPr>
        <w:t xml:space="preserve"> </w:t>
      </w:r>
      <w:r>
        <w:rPr>
          <w:spacing w:val="-4"/>
        </w:rPr>
        <w:t>YIELD</w:t>
      </w:r>
      <w:r>
        <w:rPr>
          <w:spacing w:val="-19"/>
        </w:rPr>
        <w:t xml:space="preserve"> </w:t>
      </w:r>
      <w:r>
        <w:rPr>
          <w:spacing w:val="-4"/>
        </w:rPr>
        <w:t>RESPONSE</w:t>
      </w:r>
      <w:r>
        <w:rPr>
          <w:spacing w:val="-19"/>
        </w:rPr>
        <w:t xml:space="preserve"> </w:t>
      </w:r>
      <w:r>
        <w:rPr>
          <w:spacing w:val="-4"/>
        </w:rPr>
        <w:t>OF</w:t>
      </w:r>
      <w:r>
        <w:rPr>
          <w:spacing w:val="-18"/>
        </w:rPr>
        <w:t xml:space="preserve"> </w:t>
      </w:r>
      <w:r>
        <w:rPr>
          <w:spacing w:val="-4"/>
        </w:rPr>
        <w:t>GROUNDNUT</w:t>
      </w:r>
      <w:r>
        <w:rPr>
          <w:spacing w:val="-19"/>
        </w:rPr>
        <w:t xml:space="preserve"> </w:t>
      </w:r>
      <w:r>
        <w:rPr>
          <w:spacing w:val="-4"/>
        </w:rPr>
        <w:t xml:space="preserve">TO </w:t>
      </w:r>
      <w:r>
        <w:rPr>
          <w:spacing w:val="-6"/>
        </w:rPr>
        <w:t>PHOSPHATEENRICHED</w:t>
      </w:r>
      <w:r>
        <w:rPr>
          <w:spacing w:val="-17"/>
        </w:rPr>
        <w:t xml:space="preserve"> </w:t>
      </w:r>
      <w:r>
        <w:rPr>
          <w:spacing w:val="-6"/>
        </w:rPr>
        <w:t>ANIMAL</w:t>
      </w:r>
      <w:r>
        <w:rPr>
          <w:spacing w:val="-17"/>
        </w:rPr>
        <w:t xml:space="preserve"> </w:t>
      </w:r>
      <w:r>
        <w:rPr>
          <w:spacing w:val="-6"/>
        </w:rPr>
        <w:t>MANURES</w:t>
      </w:r>
      <w:r>
        <w:rPr>
          <w:spacing w:val="-16"/>
        </w:rPr>
        <w:t xml:space="preserve"> </w:t>
      </w:r>
      <w:r>
        <w:rPr>
          <w:spacing w:val="-6"/>
        </w:rPr>
        <w:t>AND</w:t>
      </w:r>
      <w:r>
        <w:rPr>
          <w:spacing w:val="-17"/>
        </w:rPr>
        <w:t xml:space="preserve"> </w:t>
      </w:r>
      <w:r>
        <w:rPr>
          <w:spacing w:val="-6"/>
        </w:rPr>
        <w:t>FOLIAR</w:t>
      </w:r>
      <w:r>
        <w:rPr>
          <w:spacing w:val="-16"/>
        </w:rPr>
        <w:t xml:space="preserve"> </w:t>
      </w:r>
      <w:r>
        <w:rPr>
          <w:spacing w:val="-6"/>
        </w:rPr>
        <w:t xml:space="preserve">FERTILIZATION </w:t>
      </w:r>
      <w:r>
        <w:t>OF</w:t>
      </w:r>
      <w:r>
        <w:rPr>
          <w:spacing w:val="-5"/>
        </w:rPr>
        <w:t xml:space="preserve"> </w:t>
      </w:r>
      <w:r>
        <w:t>MICRONUTRIENTS</w:t>
      </w:r>
      <w:r>
        <w:rPr>
          <w:spacing w:val="-4"/>
        </w:rPr>
        <w:t xml:space="preserve"> </w:t>
      </w:r>
      <w:r>
        <w:t>IN</w:t>
      </w:r>
      <w:r>
        <w:rPr>
          <w:spacing w:val="-5"/>
        </w:rPr>
        <w:t xml:space="preserve"> </w:t>
      </w:r>
      <w:r>
        <w:t>INDIA</w:t>
      </w:r>
    </w:p>
    <w:p w14:paraId="7BEECA4C">
      <w:pPr>
        <w:spacing w:before="259" w:line="244" w:lineRule="auto"/>
        <w:ind w:left="4004" w:right="147" w:firstLine="3049"/>
        <w:jc w:val="right"/>
        <w:rPr>
          <w:i/>
          <w:sz w:val="20"/>
        </w:rPr>
      </w:pPr>
      <w:r>
        <w:rPr>
          <w:b/>
        </w:rPr>
        <w:t xml:space="preserve">Mrs. K.V. Jayashree </w:t>
      </w:r>
      <w:r>
        <w:rPr>
          <w:i/>
          <w:sz w:val="20"/>
        </w:rPr>
        <w:t>Assistant</w:t>
      </w:r>
      <w:r>
        <w:rPr>
          <w:i/>
          <w:spacing w:val="-7"/>
          <w:sz w:val="20"/>
        </w:rPr>
        <w:t xml:space="preserve"> </w:t>
      </w:r>
      <w:r>
        <w:rPr>
          <w:i/>
          <w:sz w:val="20"/>
        </w:rPr>
        <w:t>Professor,</w:t>
      </w:r>
      <w:r>
        <w:rPr>
          <w:i/>
          <w:spacing w:val="-7"/>
          <w:sz w:val="20"/>
        </w:rPr>
        <w:t xml:space="preserve"> </w:t>
      </w:r>
      <w:r>
        <w:rPr>
          <w:i/>
          <w:sz w:val="20"/>
        </w:rPr>
        <w:t>PG</w:t>
      </w:r>
      <w:r>
        <w:rPr>
          <w:i/>
          <w:spacing w:val="-7"/>
          <w:sz w:val="20"/>
        </w:rPr>
        <w:t xml:space="preserve"> </w:t>
      </w:r>
      <w:r>
        <w:rPr>
          <w:i/>
          <w:sz w:val="20"/>
        </w:rPr>
        <w:t>&amp;</w:t>
      </w:r>
      <w:r>
        <w:rPr>
          <w:i/>
          <w:spacing w:val="-7"/>
          <w:sz w:val="20"/>
        </w:rPr>
        <w:t xml:space="preserve"> </w:t>
      </w:r>
      <w:r>
        <w:rPr>
          <w:i/>
          <w:sz w:val="20"/>
        </w:rPr>
        <w:t>Research</w:t>
      </w:r>
      <w:r>
        <w:rPr>
          <w:i/>
          <w:spacing w:val="-6"/>
          <w:sz w:val="20"/>
        </w:rPr>
        <w:t xml:space="preserve"> </w:t>
      </w:r>
      <w:r>
        <w:rPr>
          <w:i/>
          <w:sz w:val="20"/>
        </w:rPr>
        <w:t>Department</w:t>
      </w:r>
      <w:r>
        <w:rPr>
          <w:i/>
          <w:spacing w:val="-7"/>
          <w:sz w:val="20"/>
        </w:rPr>
        <w:t xml:space="preserve"> </w:t>
      </w:r>
      <w:r>
        <w:rPr>
          <w:i/>
          <w:sz w:val="20"/>
        </w:rPr>
        <w:t>of</w:t>
      </w:r>
      <w:r>
        <w:rPr>
          <w:i/>
          <w:spacing w:val="-7"/>
          <w:sz w:val="20"/>
        </w:rPr>
        <w:t xml:space="preserve"> </w:t>
      </w:r>
      <w:r>
        <w:rPr>
          <w:i/>
          <w:sz w:val="20"/>
        </w:rPr>
        <w:t>Economics Kandaswami Kandar’s College, Velur, Namakkal</w:t>
      </w:r>
    </w:p>
    <w:p w14:paraId="5742AEB7">
      <w:pPr>
        <w:spacing w:before="175" w:line="244" w:lineRule="auto"/>
        <w:ind w:left="4004" w:right="146" w:firstLine="3411"/>
        <w:jc w:val="right"/>
        <w:rPr>
          <w:i/>
          <w:sz w:val="20"/>
        </w:rPr>
      </w:pPr>
      <w:r>
        <w:rPr>
          <w:b/>
        </w:rPr>
        <w:t xml:space="preserve">Dr. N. Iyyappan </w:t>
      </w:r>
      <w:r>
        <w:rPr>
          <w:i/>
          <w:sz w:val="20"/>
        </w:rPr>
        <w:t>Assistant</w:t>
      </w:r>
      <w:r>
        <w:rPr>
          <w:i/>
          <w:spacing w:val="-7"/>
          <w:sz w:val="20"/>
        </w:rPr>
        <w:t xml:space="preserve"> </w:t>
      </w:r>
      <w:r>
        <w:rPr>
          <w:i/>
          <w:sz w:val="20"/>
        </w:rPr>
        <w:t>Professor,</w:t>
      </w:r>
      <w:r>
        <w:rPr>
          <w:i/>
          <w:spacing w:val="-7"/>
          <w:sz w:val="20"/>
        </w:rPr>
        <w:t xml:space="preserve"> </w:t>
      </w:r>
      <w:r>
        <w:rPr>
          <w:i/>
          <w:sz w:val="20"/>
        </w:rPr>
        <w:t>PG</w:t>
      </w:r>
      <w:r>
        <w:rPr>
          <w:i/>
          <w:spacing w:val="-7"/>
          <w:sz w:val="20"/>
        </w:rPr>
        <w:t xml:space="preserve"> </w:t>
      </w:r>
      <w:r>
        <w:rPr>
          <w:i/>
          <w:sz w:val="20"/>
        </w:rPr>
        <w:t>&amp;</w:t>
      </w:r>
      <w:r>
        <w:rPr>
          <w:i/>
          <w:spacing w:val="-7"/>
          <w:sz w:val="20"/>
        </w:rPr>
        <w:t xml:space="preserve"> </w:t>
      </w:r>
      <w:r>
        <w:rPr>
          <w:i/>
          <w:sz w:val="20"/>
        </w:rPr>
        <w:t>Research</w:t>
      </w:r>
      <w:r>
        <w:rPr>
          <w:i/>
          <w:spacing w:val="-7"/>
          <w:sz w:val="20"/>
        </w:rPr>
        <w:t xml:space="preserve"> </w:t>
      </w:r>
      <w:r>
        <w:rPr>
          <w:i/>
          <w:sz w:val="20"/>
        </w:rPr>
        <w:t>Department</w:t>
      </w:r>
      <w:r>
        <w:rPr>
          <w:i/>
          <w:spacing w:val="-4"/>
          <w:sz w:val="20"/>
        </w:rPr>
        <w:t xml:space="preserve"> </w:t>
      </w:r>
      <w:r>
        <w:rPr>
          <w:i/>
          <w:sz w:val="20"/>
        </w:rPr>
        <w:t>of</w:t>
      </w:r>
      <w:r>
        <w:rPr>
          <w:i/>
          <w:spacing w:val="-7"/>
          <w:sz w:val="20"/>
        </w:rPr>
        <w:t xml:space="preserve"> </w:t>
      </w:r>
      <w:r>
        <w:rPr>
          <w:i/>
          <w:sz w:val="20"/>
        </w:rPr>
        <w:t>Economics Kandaswami Kandar’s College, Velur, Namakkal</w:t>
      </w:r>
    </w:p>
    <w:p w14:paraId="58A3DB63">
      <w:pPr>
        <w:pStyle w:val="5"/>
        <w:spacing w:before="175"/>
        <w:ind w:right="148"/>
      </w:pPr>
      <w:r>
        <w:rPr>
          <w:w w:val="105"/>
        </w:rPr>
        <w:t>Mr.</w:t>
      </w:r>
      <w:r>
        <w:rPr>
          <w:spacing w:val="16"/>
          <w:w w:val="105"/>
        </w:rPr>
        <w:t xml:space="preserve"> </w:t>
      </w:r>
      <w:r>
        <w:rPr>
          <w:w w:val="105"/>
        </w:rPr>
        <w:t>V.</w:t>
      </w:r>
      <w:r>
        <w:rPr>
          <w:spacing w:val="20"/>
          <w:w w:val="105"/>
        </w:rPr>
        <w:t xml:space="preserve"> </w:t>
      </w:r>
      <w:r>
        <w:rPr>
          <w:spacing w:val="-2"/>
          <w:w w:val="105"/>
        </w:rPr>
        <w:t>Dharunkumar</w:t>
      </w:r>
    </w:p>
    <w:p w14:paraId="56A5A9E5">
      <w:pPr>
        <w:spacing w:before="31"/>
        <w:ind w:left="153" w:right="150"/>
        <w:jc w:val="right"/>
        <w:rPr>
          <w:i/>
          <w:sz w:val="20"/>
        </w:rPr>
      </w:pPr>
      <w:r>
        <w:rPr>
          <w:i/>
          <w:sz w:val="20"/>
        </w:rPr>
        <w:t>II</w:t>
      </w:r>
      <w:r>
        <w:rPr>
          <w:i/>
          <w:spacing w:val="4"/>
          <w:sz w:val="20"/>
        </w:rPr>
        <w:t xml:space="preserve"> </w:t>
      </w:r>
      <w:r>
        <w:rPr>
          <w:i/>
          <w:sz w:val="20"/>
        </w:rPr>
        <w:t>MA</w:t>
      </w:r>
      <w:r>
        <w:rPr>
          <w:i/>
          <w:spacing w:val="3"/>
          <w:sz w:val="20"/>
        </w:rPr>
        <w:t xml:space="preserve"> </w:t>
      </w:r>
      <w:r>
        <w:rPr>
          <w:i/>
          <w:sz w:val="20"/>
        </w:rPr>
        <w:t>Economics,</w:t>
      </w:r>
      <w:r>
        <w:rPr>
          <w:i/>
          <w:spacing w:val="6"/>
          <w:sz w:val="20"/>
        </w:rPr>
        <w:t xml:space="preserve"> </w:t>
      </w:r>
      <w:r>
        <w:rPr>
          <w:i/>
          <w:sz w:val="20"/>
        </w:rPr>
        <w:t>Kandaswami</w:t>
      </w:r>
      <w:r>
        <w:rPr>
          <w:i/>
          <w:spacing w:val="3"/>
          <w:sz w:val="20"/>
        </w:rPr>
        <w:t xml:space="preserve"> </w:t>
      </w:r>
      <w:r>
        <w:rPr>
          <w:i/>
          <w:sz w:val="20"/>
        </w:rPr>
        <w:t>Kandar’s</w:t>
      </w:r>
      <w:r>
        <w:rPr>
          <w:i/>
          <w:spacing w:val="5"/>
          <w:sz w:val="20"/>
        </w:rPr>
        <w:t xml:space="preserve"> </w:t>
      </w:r>
      <w:r>
        <w:rPr>
          <w:i/>
          <w:sz w:val="20"/>
        </w:rPr>
        <w:t>College,</w:t>
      </w:r>
      <w:r>
        <w:rPr>
          <w:i/>
          <w:spacing w:val="4"/>
          <w:sz w:val="20"/>
        </w:rPr>
        <w:t xml:space="preserve"> </w:t>
      </w:r>
      <w:r>
        <w:rPr>
          <w:i/>
          <w:sz w:val="20"/>
        </w:rPr>
        <w:t>Velur,</w:t>
      </w:r>
      <w:r>
        <w:rPr>
          <w:i/>
          <w:spacing w:val="5"/>
          <w:sz w:val="20"/>
        </w:rPr>
        <w:t xml:space="preserve"> </w:t>
      </w:r>
      <w:r>
        <w:rPr>
          <w:i/>
          <w:spacing w:val="-2"/>
          <w:sz w:val="20"/>
        </w:rPr>
        <w:t>Namakkal</w:t>
      </w:r>
    </w:p>
    <w:p w14:paraId="62A88E61">
      <w:pPr>
        <w:pStyle w:val="4"/>
        <w:spacing w:before="226"/>
      </w:pPr>
      <w:r>
        <w:rPr>
          <w:lang w:val="en-IN" w:eastAsia="en-IN"/>
        </w:rPr>
        <mc:AlternateContent>
          <mc:Choice Requires="wps">
            <w:drawing>
              <wp:anchor distT="0" distB="0" distL="0" distR="0" simplePos="0" relativeHeight="251785216" behindDoc="0" locked="0" layoutInCell="1" allowOverlap="1">
                <wp:simplePos x="0" y="0"/>
                <wp:positionH relativeFrom="page">
                  <wp:posOffset>457200</wp:posOffset>
                </wp:positionH>
                <wp:positionV relativeFrom="paragraph">
                  <wp:posOffset>325120</wp:posOffset>
                </wp:positionV>
                <wp:extent cx="227330" cy="812165"/>
                <wp:effectExtent l="0" t="0" r="0" b="0"/>
                <wp:wrapNone/>
                <wp:docPr id="463" name="Textbox 463"/>
                <wp:cNvGraphicFramePr/>
                <a:graphic xmlns:a="http://schemas.openxmlformats.org/drawingml/2006/main">
                  <a:graphicData uri="http://schemas.microsoft.com/office/word/2010/wordprocessingShape">
                    <wps:wsp>
                      <wps:cNvSpPr txBox="1"/>
                      <wps:spPr>
                        <a:xfrm>
                          <a:off x="0" y="0"/>
                          <a:ext cx="227329" cy="812165"/>
                        </a:xfrm>
                        <a:prstGeom prst="rect">
                          <a:avLst/>
                        </a:prstGeom>
                      </wps:spPr>
                      <wps:txbx>
                        <w:txbxContent>
                          <w:p w14:paraId="43D6CB8D">
                            <w:pPr>
                              <w:spacing w:line="1215" w:lineRule="exact"/>
                              <w:rPr>
                                <w:sz w:val="106"/>
                              </w:rPr>
                            </w:pPr>
                            <w:r>
                              <w:rPr>
                                <w:spacing w:val="-10"/>
                                <w:sz w:val="106"/>
                              </w:rPr>
                              <w:t>I</w:t>
                            </w:r>
                          </w:p>
                        </w:txbxContent>
                      </wps:txbx>
                      <wps:bodyPr wrap="square" lIns="0" tIns="0" rIns="0" bIns="0" rtlCol="0">
                        <a:noAutofit/>
                      </wps:bodyPr>
                    </wps:wsp>
                  </a:graphicData>
                </a:graphic>
              </wp:anchor>
            </w:drawing>
          </mc:Choice>
          <mc:Fallback>
            <w:pict>
              <v:shape id="Textbox 463" o:spid="_x0000_s1026" o:spt="202" type="#_x0000_t202" style="position:absolute;left:0pt;margin-left:36pt;margin-top:25.6pt;height:63.95pt;width:17.9pt;mso-position-horizontal-relative:page;z-index:251785216;mso-width-relative:page;mso-height-relative:page;" filled="f" stroked="f" coordsize="21600,21600" o:gfxdata="UEsDBAoAAAAAAIdO4kAAAAAAAAAAAAAAAAAEAAAAZHJzL1BLAwQUAAAACACHTuJAB0fZ79gAAAAJ&#10;AQAADwAAAGRycy9kb3ducmV2LnhtbE2PTU/DMAyG70j8h8iTuLGklVhZ13RCCE5IiK4cOKat10Zr&#10;nNJkH/x7vBPcbL3W6+cpthc3ihPOwXrSkCwVCKTWd5Z6DZ/16/0jiBANdWb0hBp+MMC2vL0pTN75&#10;M1V42sVecAmF3GgYYpxyKUM7oDNh6SckzvZ+dibyOveym82Zy90oU6VW0hlL/GEwEz4P2B52R6fh&#10;6YuqF/v93nxU+8rW9VrR2+qg9d0iURsQES/x7xiu+IwOJTM1/khdEKOGLGWVqOEhSUFcc5WxSsND&#10;tk5AloX8b1D+AlBLAwQUAAAACACHTuJAFbKxPrQBAAB3AwAADgAAAGRycy9lMm9Eb2MueG1srVPB&#10;jtMwEL0j8Q+W7zRtFsoSNV0BFQgJsUi7fIDj2I2l2GM8bpP+PWMn6aLlsgcuznhm/Gbem8nubrQ9&#10;O6uABlzNN6s1Z8pJaI071vzX45c3t5xhFK4VPThV84tCfrd//Wo3+EqV0EHfqsAIxGE1+Jp3Mfqq&#10;KFB2ygpcgVeOghqCFZGu4Vi0QQyEbvuiXK+3xQCh9QGkQiTvYQryGTG8BBC0NlIdQJ6scnFCDaoX&#10;kShhZzzyfe5WayXjvdaoIutrTkxjPqkI2U06i/1OVMcgfGfk3IJ4SQvPOFlhHBW9Qh1EFOwUzD9Q&#10;1sgACDquJNhiIpIVIRab9TNtHjrhVeZCUqO/io7/D1b+OP8MzLQ1f7u94cwJSyN/VGNsYGTJRQIN&#10;HivKe/CUGcdPMNLaLH4kZ+I96mDTlxgxipO8l6u8hMYkOcvy/U35gTNJodtNudm+SyjF02MfMH5V&#10;YFkyah5oellUcf6OcUpdUuhdamsqn6w4NuPcawPthVodaKo1x98nERRn/TdHsqUVWIywGM1ihNh/&#10;hrwoiYqDj6cI2uTKqcSEO1emeeTe591JA//7nrOe/pf9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dH2e/YAAAACQEAAA8AAAAAAAAAAQAgAAAAIgAAAGRycy9kb3ducmV2LnhtbFBLAQIUABQAAAAI&#10;AIdO4kAVsrE+tAEAAHcDAAAOAAAAAAAAAAEAIAAAACcBAABkcnMvZTJvRG9jLnhtbFBLBQYAAAAA&#10;BgAGAFkBAABNBQAAAAA=&#10;">
                <v:fill on="f" focussize="0,0"/>
                <v:stroke on="f"/>
                <v:imagedata o:title=""/>
                <o:lock v:ext="edit" aspectratio="f"/>
                <v:textbox inset="0mm,0mm,0mm,0mm">
                  <w:txbxContent>
                    <w:p w14:paraId="43D6CB8D">
                      <w:pPr>
                        <w:spacing w:line="1215" w:lineRule="exact"/>
                        <w:rPr>
                          <w:sz w:val="106"/>
                        </w:rPr>
                      </w:pPr>
                      <w:r>
                        <w:rPr>
                          <w:spacing w:val="-10"/>
                          <w:sz w:val="106"/>
                        </w:rPr>
                        <w:t>I</w:t>
                      </w:r>
                    </w:p>
                  </w:txbxContent>
                </v:textbox>
              </v:shape>
            </w:pict>
          </mc:Fallback>
        </mc:AlternateContent>
      </w:r>
      <w:r>
        <w:rPr>
          <w:spacing w:val="-2"/>
          <w:w w:val="115"/>
        </w:rPr>
        <w:t>ABSTRACT</w:t>
      </w:r>
    </w:p>
    <w:p w14:paraId="046F0238">
      <w:pPr>
        <w:pStyle w:val="8"/>
        <w:spacing w:before="227" w:line="268" w:lineRule="auto"/>
        <w:ind w:left="153" w:right="146" w:firstLine="358"/>
        <w:jc w:val="right"/>
      </w:pPr>
      <w:r>
        <w:t>ndia</w:t>
      </w:r>
      <w:r>
        <w:rPr>
          <w:spacing w:val="40"/>
        </w:rPr>
        <w:t xml:space="preserve"> </w:t>
      </w:r>
      <w:r>
        <w:t>are</w:t>
      </w:r>
      <w:r>
        <w:rPr>
          <w:spacing w:val="40"/>
        </w:rPr>
        <w:t xml:space="preserve"> </w:t>
      </w:r>
      <w:r>
        <w:t>favorable</w:t>
      </w:r>
      <w:r>
        <w:rPr>
          <w:spacing w:val="40"/>
        </w:rPr>
        <w:t xml:space="preserve"> </w:t>
      </w:r>
      <w:r>
        <w:t>for</w:t>
      </w:r>
      <w:r>
        <w:rPr>
          <w:spacing w:val="40"/>
        </w:rPr>
        <w:t xml:space="preserve"> </w:t>
      </w:r>
      <w:r>
        <w:t>growing</w:t>
      </w:r>
      <w:r>
        <w:rPr>
          <w:spacing w:val="40"/>
        </w:rPr>
        <w:t xml:space="preserve"> </w:t>
      </w:r>
      <w:r>
        <w:t>groundnut</w:t>
      </w:r>
      <w:r>
        <w:rPr>
          <w:spacing w:val="40"/>
        </w:rPr>
        <w:t xml:space="preserve"> </w:t>
      </w:r>
      <w:r>
        <w:t>is</w:t>
      </w:r>
      <w:r>
        <w:rPr>
          <w:spacing w:val="40"/>
        </w:rPr>
        <w:t xml:space="preserve"> </w:t>
      </w:r>
      <w:r>
        <w:t>variety</w:t>
      </w:r>
      <w:r>
        <w:rPr>
          <w:spacing w:val="40"/>
        </w:rPr>
        <w:t xml:space="preserve"> </w:t>
      </w:r>
      <w:r>
        <w:t>of</w:t>
      </w:r>
      <w:r>
        <w:rPr>
          <w:spacing w:val="40"/>
        </w:rPr>
        <w:t xml:space="preserve"> </w:t>
      </w:r>
      <w:r>
        <w:t>edible</w:t>
      </w:r>
      <w:r>
        <w:rPr>
          <w:spacing w:val="40"/>
        </w:rPr>
        <w:t xml:space="preserve"> </w:t>
      </w:r>
      <w:r>
        <w:t>oilseed</w:t>
      </w:r>
      <w:r>
        <w:rPr>
          <w:spacing w:val="40"/>
        </w:rPr>
        <w:t xml:space="preserve"> </w:t>
      </w:r>
      <w:r>
        <w:t>crops.</w:t>
      </w:r>
      <w:r>
        <w:rPr>
          <w:spacing w:val="40"/>
        </w:rPr>
        <w:t xml:space="preserve"> </w:t>
      </w:r>
      <w:r>
        <w:t>However, the</w:t>
      </w:r>
      <w:r>
        <w:rPr>
          <w:spacing w:val="80"/>
        </w:rPr>
        <w:t xml:space="preserve"> </w:t>
      </w:r>
      <w:r>
        <w:t>economy</w:t>
      </w:r>
      <w:r>
        <w:rPr>
          <w:spacing w:val="80"/>
        </w:rPr>
        <w:t xml:space="preserve"> </w:t>
      </w:r>
      <w:r>
        <w:t>of</w:t>
      </w:r>
      <w:r>
        <w:rPr>
          <w:spacing w:val="80"/>
        </w:rPr>
        <w:t xml:space="preserve"> </w:t>
      </w:r>
      <w:r>
        <w:t>the</w:t>
      </w:r>
      <w:r>
        <w:rPr>
          <w:spacing w:val="80"/>
        </w:rPr>
        <w:t xml:space="preserve"> </w:t>
      </w:r>
      <w:r>
        <w:t>edible</w:t>
      </w:r>
      <w:r>
        <w:rPr>
          <w:spacing w:val="80"/>
        </w:rPr>
        <w:t xml:space="preserve"> </w:t>
      </w:r>
      <w:r>
        <w:t>oil</w:t>
      </w:r>
      <w:r>
        <w:rPr>
          <w:spacing w:val="80"/>
        </w:rPr>
        <w:t xml:space="preserve"> </w:t>
      </w:r>
      <w:r>
        <w:t>industry</w:t>
      </w:r>
      <w:r>
        <w:rPr>
          <w:spacing w:val="80"/>
        </w:rPr>
        <w:t xml:space="preserve"> </w:t>
      </w:r>
      <w:r>
        <w:t>has</w:t>
      </w:r>
      <w:r>
        <w:rPr>
          <w:spacing w:val="80"/>
        </w:rPr>
        <w:t xml:space="preserve"> </w:t>
      </w:r>
      <w:r>
        <w:t>not</w:t>
      </w:r>
      <w:r>
        <w:rPr>
          <w:spacing w:val="80"/>
        </w:rPr>
        <w:t xml:space="preserve"> </w:t>
      </w:r>
      <w:r>
        <w:t>reached</w:t>
      </w:r>
      <w:r>
        <w:rPr>
          <w:spacing w:val="80"/>
        </w:rPr>
        <w:t xml:space="preserve"> </w:t>
      </w:r>
      <w:r>
        <w:t>its</w:t>
      </w:r>
      <w:r>
        <w:rPr>
          <w:spacing w:val="80"/>
        </w:rPr>
        <w:t xml:space="preserve"> </w:t>
      </w:r>
      <w:r>
        <w:t>potential</w:t>
      </w:r>
      <w:r>
        <w:rPr>
          <w:spacing w:val="80"/>
        </w:rPr>
        <w:t xml:space="preserve"> </w:t>
      </w:r>
      <w:r>
        <w:t>growth</w:t>
      </w:r>
      <w:r>
        <w:rPr>
          <w:spacing w:val="80"/>
        </w:rPr>
        <w:t xml:space="preserve"> </w:t>
      </w:r>
      <w:r>
        <w:t>level. Intensively</w:t>
      </w:r>
      <w:r>
        <w:rPr>
          <w:spacing w:val="40"/>
        </w:rPr>
        <w:t xml:space="preserve"> </w:t>
      </w:r>
      <w:r>
        <w:t>managed</w:t>
      </w:r>
      <w:r>
        <w:rPr>
          <w:spacing w:val="40"/>
        </w:rPr>
        <w:t xml:space="preserve"> </w:t>
      </w:r>
      <w:r>
        <w:t>agro-ecosystem</w:t>
      </w:r>
      <w:r>
        <w:rPr>
          <w:spacing w:val="40"/>
        </w:rPr>
        <w:t xml:space="preserve"> </w:t>
      </w:r>
      <w:r>
        <w:t>soils</w:t>
      </w:r>
      <w:r>
        <w:rPr>
          <w:spacing w:val="40"/>
        </w:rPr>
        <w:t xml:space="preserve"> </w:t>
      </w:r>
      <w:r>
        <w:t>are</w:t>
      </w:r>
      <w:r>
        <w:rPr>
          <w:spacing w:val="40"/>
        </w:rPr>
        <w:t xml:space="preserve"> </w:t>
      </w:r>
      <w:r>
        <w:t>generally</w:t>
      </w:r>
      <w:r>
        <w:rPr>
          <w:spacing w:val="40"/>
        </w:rPr>
        <w:t xml:space="preserve"> </w:t>
      </w:r>
      <w:r>
        <w:t>become</w:t>
      </w:r>
      <w:r>
        <w:rPr>
          <w:spacing w:val="40"/>
        </w:rPr>
        <w:t xml:space="preserve"> </w:t>
      </w:r>
      <w:r>
        <w:t>deficient</w:t>
      </w:r>
      <w:r>
        <w:rPr>
          <w:spacing w:val="40"/>
        </w:rPr>
        <w:t xml:space="preserve"> </w:t>
      </w:r>
      <w:r>
        <w:t>to</w:t>
      </w:r>
      <w:r>
        <w:rPr>
          <w:spacing w:val="40"/>
        </w:rPr>
        <w:t xml:space="preserve"> </w:t>
      </w:r>
      <w:r>
        <w:t>soil</w:t>
      </w:r>
      <w:r>
        <w:rPr>
          <w:spacing w:val="40"/>
        </w:rPr>
        <w:t xml:space="preserve"> </w:t>
      </w:r>
      <w:r>
        <w:t>macro and</w:t>
      </w:r>
      <w:r>
        <w:rPr>
          <w:spacing w:val="80"/>
        </w:rPr>
        <w:t xml:space="preserve"> </w:t>
      </w:r>
      <w:r>
        <w:t>micronutrients.</w:t>
      </w:r>
      <w:r>
        <w:rPr>
          <w:spacing w:val="80"/>
        </w:rPr>
        <w:t xml:space="preserve"> </w:t>
      </w:r>
      <w:r>
        <w:t>It</w:t>
      </w:r>
      <w:r>
        <w:rPr>
          <w:spacing w:val="80"/>
        </w:rPr>
        <w:t xml:space="preserve"> </w:t>
      </w:r>
      <w:r>
        <w:t>can</w:t>
      </w:r>
      <w:r>
        <w:rPr>
          <w:spacing w:val="80"/>
        </w:rPr>
        <w:t xml:space="preserve"> </w:t>
      </w:r>
      <w:r>
        <w:t>be</w:t>
      </w:r>
      <w:r>
        <w:rPr>
          <w:spacing w:val="80"/>
        </w:rPr>
        <w:t xml:space="preserve"> </w:t>
      </w:r>
      <w:r>
        <w:t>supplemented</w:t>
      </w:r>
      <w:r>
        <w:rPr>
          <w:spacing w:val="80"/>
        </w:rPr>
        <w:t xml:space="preserve"> </w:t>
      </w:r>
      <w:r>
        <w:t>through</w:t>
      </w:r>
      <w:r>
        <w:rPr>
          <w:spacing w:val="80"/>
        </w:rPr>
        <w:t xml:space="preserve"> </w:t>
      </w:r>
      <w:r>
        <w:t>frequent</w:t>
      </w:r>
      <w:r>
        <w:rPr>
          <w:spacing w:val="80"/>
        </w:rPr>
        <w:t xml:space="preserve"> </w:t>
      </w:r>
      <w:r>
        <w:t>soil</w:t>
      </w:r>
      <w:r>
        <w:rPr>
          <w:spacing w:val="80"/>
        </w:rPr>
        <w:t xml:space="preserve"> </w:t>
      </w:r>
      <w:r>
        <w:t>application</w:t>
      </w:r>
      <w:r>
        <w:rPr>
          <w:spacing w:val="80"/>
        </w:rPr>
        <w:t xml:space="preserve"> </w:t>
      </w:r>
      <w:r>
        <w:t>though, scarcity</w:t>
      </w:r>
      <w:r>
        <w:rPr>
          <w:spacing w:val="80"/>
        </w:rPr>
        <w:t xml:space="preserve"> </w:t>
      </w:r>
      <w:r>
        <w:t>of</w:t>
      </w:r>
      <w:r>
        <w:rPr>
          <w:spacing w:val="80"/>
        </w:rPr>
        <w:t xml:space="preserve"> </w:t>
      </w:r>
      <w:r>
        <w:t>soil</w:t>
      </w:r>
      <w:r>
        <w:rPr>
          <w:spacing w:val="80"/>
        </w:rPr>
        <w:t xml:space="preserve"> </w:t>
      </w:r>
      <w:r>
        <w:t>moisture</w:t>
      </w:r>
      <w:r>
        <w:rPr>
          <w:spacing w:val="80"/>
        </w:rPr>
        <w:t xml:space="preserve"> </w:t>
      </w:r>
      <w:r>
        <w:t>makes</w:t>
      </w:r>
      <w:r>
        <w:rPr>
          <w:spacing w:val="80"/>
        </w:rPr>
        <w:t xml:space="preserve"> </w:t>
      </w:r>
      <w:r>
        <w:t>the</w:t>
      </w:r>
      <w:r>
        <w:rPr>
          <w:spacing w:val="78"/>
        </w:rPr>
        <w:t xml:space="preserve"> </w:t>
      </w:r>
      <w:r>
        <w:t>nutrients</w:t>
      </w:r>
      <w:r>
        <w:rPr>
          <w:spacing w:val="78"/>
        </w:rPr>
        <w:t xml:space="preserve"> </w:t>
      </w:r>
      <w:r>
        <w:t>unavailable</w:t>
      </w:r>
      <w:r>
        <w:rPr>
          <w:spacing w:val="78"/>
        </w:rPr>
        <w:t xml:space="preserve"> </w:t>
      </w:r>
      <w:r>
        <w:t>for</w:t>
      </w:r>
      <w:r>
        <w:rPr>
          <w:spacing w:val="79"/>
        </w:rPr>
        <w:t xml:space="preserve"> </w:t>
      </w:r>
      <w:r>
        <w:t>crops.</w:t>
      </w:r>
      <w:r>
        <w:rPr>
          <w:spacing w:val="80"/>
        </w:rPr>
        <w:t xml:space="preserve"> </w:t>
      </w:r>
      <w:r>
        <w:t>Nutrient</w:t>
      </w:r>
      <w:r>
        <w:rPr>
          <w:spacing w:val="80"/>
        </w:rPr>
        <w:t xml:space="preserve"> </w:t>
      </w:r>
      <w:r>
        <w:t>enriched manure</w:t>
      </w:r>
      <w:r>
        <w:rPr>
          <w:spacing w:val="40"/>
        </w:rPr>
        <w:t xml:space="preserve"> </w:t>
      </w:r>
      <w:r>
        <w:t>applications</w:t>
      </w:r>
      <w:r>
        <w:rPr>
          <w:spacing w:val="40"/>
        </w:rPr>
        <w:t xml:space="preserve"> </w:t>
      </w:r>
      <w:r>
        <w:t>coupled</w:t>
      </w:r>
      <w:r>
        <w:rPr>
          <w:spacing w:val="40"/>
        </w:rPr>
        <w:t xml:space="preserve"> </w:t>
      </w:r>
      <w:r>
        <w:t>with</w:t>
      </w:r>
      <w:r>
        <w:rPr>
          <w:spacing w:val="40"/>
        </w:rPr>
        <w:t xml:space="preserve"> </w:t>
      </w:r>
      <w:r>
        <w:t>foliar</w:t>
      </w:r>
      <w:r>
        <w:rPr>
          <w:spacing w:val="40"/>
        </w:rPr>
        <w:t xml:space="preserve"> </w:t>
      </w:r>
      <w:r>
        <w:t>fertilization</w:t>
      </w:r>
      <w:r>
        <w:rPr>
          <w:spacing w:val="40"/>
        </w:rPr>
        <w:t xml:space="preserve"> </w:t>
      </w:r>
      <w:r>
        <w:t>of</w:t>
      </w:r>
      <w:r>
        <w:rPr>
          <w:spacing w:val="40"/>
        </w:rPr>
        <w:t xml:space="preserve"> </w:t>
      </w:r>
      <w:r>
        <w:t>micronutrients.</w:t>
      </w:r>
      <w:r>
        <w:rPr>
          <w:spacing w:val="40"/>
        </w:rPr>
        <w:t xml:space="preserve"> </w:t>
      </w:r>
      <w:r>
        <w:t>such</w:t>
      </w:r>
      <w:r>
        <w:rPr>
          <w:spacing w:val="40"/>
        </w:rPr>
        <w:t xml:space="preserve"> </w:t>
      </w:r>
      <w:r>
        <w:t>as</w:t>
      </w:r>
      <w:r>
        <w:rPr>
          <w:spacing w:val="40"/>
        </w:rPr>
        <w:t xml:space="preserve"> </w:t>
      </w:r>
      <w:r>
        <w:t>Zinc</w:t>
      </w:r>
      <w:r>
        <w:rPr>
          <w:spacing w:val="40"/>
        </w:rPr>
        <w:t xml:space="preserve"> </w:t>
      </w:r>
      <w:r>
        <w:t>and Boron</w:t>
      </w:r>
      <w:r>
        <w:rPr>
          <w:spacing w:val="34"/>
        </w:rPr>
        <w:t xml:space="preserve"> </w:t>
      </w:r>
      <w:r>
        <w:t>in</w:t>
      </w:r>
      <w:r>
        <w:rPr>
          <w:spacing w:val="32"/>
        </w:rPr>
        <w:t xml:space="preserve"> </w:t>
      </w:r>
      <w:r>
        <w:t>nutrient</w:t>
      </w:r>
      <w:r>
        <w:rPr>
          <w:spacing w:val="32"/>
        </w:rPr>
        <w:t xml:space="preserve"> </w:t>
      </w:r>
      <w:r>
        <w:t>deficit</w:t>
      </w:r>
      <w:r>
        <w:rPr>
          <w:spacing w:val="31"/>
        </w:rPr>
        <w:t xml:space="preserve"> </w:t>
      </w:r>
      <w:r>
        <w:t>soils</w:t>
      </w:r>
      <w:r>
        <w:rPr>
          <w:spacing w:val="34"/>
        </w:rPr>
        <w:t xml:space="preserve"> </w:t>
      </w:r>
      <w:r>
        <w:t>may</w:t>
      </w:r>
      <w:r>
        <w:rPr>
          <w:spacing w:val="32"/>
        </w:rPr>
        <w:t xml:space="preserve"> </w:t>
      </w:r>
      <w:r>
        <w:t>be</w:t>
      </w:r>
      <w:r>
        <w:rPr>
          <w:spacing w:val="30"/>
        </w:rPr>
        <w:t xml:space="preserve"> </w:t>
      </w:r>
      <w:r>
        <w:t>crucial</w:t>
      </w:r>
      <w:r>
        <w:rPr>
          <w:spacing w:val="31"/>
        </w:rPr>
        <w:t xml:space="preserve"> </w:t>
      </w:r>
      <w:r>
        <w:t>for</w:t>
      </w:r>
      <w:r>
        <w:rPr>
          <w:spacing w:val="29"/>
        </w:rPr>
        <w:t xml:space="preserve"> </w:t>
      </w:r>
      <w:r>
        <w:t>better</w:t>
      </w:r>
      <w:r>
        <w:rPr>
          <w:spacing w:val="32"/>
        </w:rPr>
        <w:t xml:space="preserve"> </w:t>
      </w:r>
      <w:r>
        <w:t>crop</w:t>
      </w:r>
      <w:r>
        <w:rPr>
          <w:spacing w:val="32"/>
        </w:rPr>
        <w:t xml:space="preserve"> </w:t>
      </w:r>
      <w:r>
        <w:t>growth</w:t>
      </w:r>
      <w:r>
        <w:rPr>
          <w:spacing w:val="34"/>
        </w:rPr>
        <w:t xml:space="preserve"> </w:t>
      </w:r>
      <w:r>
        <w:t>and</w:t>
      </w:r>
      <w:r>
        <w:rPr>
          <w:spacing w:val="30"/>
        </w:rPr>
        <w:t xml:space="preserve"> </w:t>
      </w:r>
      <w:r>
        <w:t>yield.</w:t>
      </w:r>
      <w:r>
        <w:rPr>
          <w:spacing w:val="36"/>
        </w:rPr>
        <w:t xml:space="preserve"> </w:t>
      </w:r>
      <w:r>
        <w:t>The</w:t>
      </w:r>
      <w:r>
        <w:rPr>
          <w:spacing w:val="32"/>
        </w:rPr>
        <w:t xml:space="preserve"> </w:t>
      </w:r>
      <w:r>
        <w:t>results revealed</w:t>
      </w:r>
      <w:r>
        <w:rPr>
          <w:spacing w:val="32"/>
        </w:rPr>
        <w:t xml:space="preserve"> </w:t>
      </w:r>
      <w:r>
        <w:t>that</w:t>
      </w:r>
      <w:r>
        <w:rPr>
          <w:spacing w:val="33"/>
        </w:rPr>
        <w:t xml:space="preserve"> </w:t>
      </w:r>
      <w:r>
        <w:t>application</w:t>
      </w:r>
      <w:r>
        <w:rPr>
          <w:spacing w:val="33"/>
        </w:rPr>
        <w:t xml:space="preserve"> </w:t>
      </w:r>
      <w:r>
        <w:t>of</w:t>
      </w:r>
      <w:r>
        <w:rPr>
          <w:spacing w:val="33"/>
        </w:rPr>
        <w:t xml:space="preserve"> </w:t>
      </w:r>
      <w:r>
        <w:t>10</w:t>
      </w:r>
      <w:r>
        <w:rPr>
          <w:spacing w:val="33"/>
        </w:rPr>
        <w:t xml:space="preserve"> </w:t>
      </w:r>
      <w:r>
        <w:t>kg</w:t>
      </w:r>
      <w:r>
        <w:rPr>
          <w:spacing w:val="32"/>
        </w:rPr>
        <w:t xml:space="preserve"> </w:t>
      </w:r>
      <w:r>
        <w:t>N,</w:t>
      </w:r>
      <w:r>
        <w:rPr>
          <w:spacing w:val="33"/>
        </w:rPr>
        <w:t xml:space="preserve"> </w:t>
      </w:r>
      <w:r>
        <w:t>46</w:t>
      </w:r>
      <w:r>
        <w:rPr>
          <w:spacing w:val="33"/>
        </w:rPr>
        <w:t xml:space="preserve"> </w:t>
      </w:r>
      <w:r>
        <w:t>kg</w:t>
      </w:r>
      <w:r>
        <w:rPr>
          <w:spacing w:val="32"/>
        </w:rPr>
        <w:t xml:space="preserve"> </w:t>
      </w:r>
      <w:r>
        <w:t>K2O/ha</w:t>
      </w:r>
      <w:r>
        <w:rPr>
          <w:spacing w:val="33"/>
        </w:rPr>
        <w:t xml:space="preserve"> </w:t>
      </w:r>
      <w:r>
        <w:t>and</w:t>
      </w:r>
      <w:r>
        <w:rPr>
          <w:spacing w:val="32"/>
        </w:rPr>
        <w:t xml:space="preserve"> </w:t>
      </w:r>
      <w:r>
        <w:t>10</w:t>
      </w:r>
      <w:r>
        <w:rPr>
          <w:spacing w:val="33"/>
        </w:rPr>
        <w:t xml:space="preserve"> </w:t>
      </w:r>
      <w:r>
        <w:t>kg</w:t>
      </w:r>
      <w:r>
        <w:rPr>
          <w:spacing w:val="32"/>
        </w:rPr>
        <w:t xml:space="preserve"> </w:t>
      </w:r>
      <w:r>
        <w:t>P2O5/ha</w:t>
      </w:r>
      <w:r>
        <w:rPr>
          <w:spacing w:val="33"/>
        </w:rPr>
        <w:t xml:space="preserve"> </w:t>
      </w:r>
      <w:r>
        <w:t>as</w:t>
      </w:r>
      <w:r>
        <w:rPr>
          <w:spacing w:val="33"/>
        </w:rPr>
        <w:t xml:space="preserve"> </w:t>
      </w:r>
      <w:r>
        <w:t>enriched</w:t>
      </w:r>
      <w:r>
        <w:rPr>
          <w:spacing w:val="32"/>
        </w:rPr>
        <w:t xml:space="preserve"> </w:t>
      </w:r>
      <w:r>
        <w:t>sheep yard</w:t>
      </w:r>
      <w:r>
        <w:rPr>
          <w:spacing w:val="40"/>
        </w:rPr>
        <w:t xml:space="preserve"> </w:t>
      </w:r>
      <w:r>
        <w:t>manure</w:t>
      </w:r>
      <w:r>
        <w:rPr>
          <w:spacing w:val="40"/>
        </w:rPr>
        <w:t xml:space="preserve"> </w:t>
      </w:r>
      <w:r>
        <w:t>(ESYM)</w:t>
      </w:r>
      <w:r>
        <w:rPr>
          <w:spacing w:val="40"/>
        </w:rPr>
        <w:t xml:space="preserve"> </w:t>
      </w:r>
      <w:r>
        <w:t>(950kg/ha)</w:t>
      </w:r>
      <w:r>
        <w:rPr>
          <w:spacing w:val="40"/>
        </w:rPr>
        <w:t xml:space="preserve"> </w:t>
      </w:r>
      <w:r>
        <w:t>along</w:t>
      </w:r>
      <w:r>
        <w:rPr>
          <w:spacing w:val="40"/>
        </w:rPr>
        <w:t xml:space="preserve"> </w:t>
      </w:r>
      <w:r>
        <w:t>with</w:t>
      </w:r>
      <w:r>
        <w:rPr>
          <w:spacing w:val="40"/>
        </w:rPr>
        <w:t xml:space="preserve"> </w:t>
      </w:r>
      <w:r>
        <w:t>foliar</w:t>
      </w:r>
      <w:r>
        <w:rPr>
          <w:spacing w:val="40"/>
        </w:rPr>
        <w:t xml:space="preserve"> </w:t>
      </w:r>
      <w:r>
        <w:t>application</w:t>
      </w:r>
      <w:r>
        <w:rPr>
          <w:spacing w:val="40"/>
        </w:rPr>
        <w:t xml:space="preserve"> </w:t>
      </w:r>
      <w:r>
        <w:t>of</w:t>
      </w:r>
      <w:r>
        <w:rPr>
          <w:spacing w:val="40"/>
        </w:rPr>
        <w:t xml:space="preserve"> </w:t>
      </w:r>
      <w:r>
        <w:t>ZnSO4</w:t>
      </w:r>
      <w:r>
        <w:rPr>
          <w:spacing w:val="40"/>
        </w:rPr>
        <w:t xml:space="preserve"> </w:t>
      </w:r>
      <w:r>
        <w:t>0.5%</w:t>
      </w:r>
      <w:r>
        <w:rPr>
          <w:spacing w:val="40"/>
        </w:rPr>
        <w:t xml:space="preserve"> </w:t>
      </w:r>
      <w:r>
        <w:t>and</w:t>
      </w:r>
      <w:r>
        <w:rPr>
          <w:spacing w:val="40"/>
        </w:rPr>
        <w:t xml:space="preserve"> </w:t>
      </w:r>
      <w:r>
        <w:t>borax 0.2% at flowering and peg formation stages recorded the higher plant height (62.74 cm), leaf area index (4.76), DMP(6.59 t/ha), crop growth rate (17.35 g/m2/day) pod yield (4.18 t/ha)</w:t>
      </w:r>
      <w:r>
        <w:rPr>
          <w:spacing w:val="40"/>
        </w:rPr>
        <w:t xml:space="preserve"> </w:t>
      </w:r>
      <w:r>
        <w:t>and oil yield (53.83%).The higher return/rupee invested (Rs. 5.66/-) was also obtained from the same treatment and can</w:t>
      </w:r>
      <w:r>
        <w:rPr>
          <w:spacing w:val="25"/>
        </w:rPr>
        <w:t xml:space="preserve"> </w:t>
      </w:r>
      <w:r>
        <w:t>be recommended for augment the productivity of groundnut in</w:t>
      </w:r>
      <w:r>
        <w:rPr>
          <w:spacing w:val="80"/>
        </w:rPr>
        <w:t xml:space="preserve"> </w:t>
      </w:r>
      <w:r>
        <w:t>rained</w:t>
      </w:r>
      <w:r>
        <w:rPr>
          <w:spacing w:val="40"/>
        </w:rPr>
        <w:t xml:space="preserve"> </w:t>
      </w:r>
      <w:r>
        <w:t>agro</w:t>
      </w:r>
      <w:r>
        <w:rPr>
          <w:spacing w:val="40"/>
        </w:rPr>
        <w:t xml:space="preserve"> </w:t>
      </w:r>
      <w:r>
        <w:t>ecosystem.</w:t>
      </w:r>
      <w:r>
        <w:rPr>
          <w:spacing w:val="39"/>
        </w:rPr>
        <w:t xml:space="preserve"> </w:t>
      </w:r>
      <w:r>
        <w:t>One</w:t>
      </w:r>
      <w:r>
        <w:rPr>
          <w:spacing w:val="40"/>
        </w:rPr>
        <w:t xml:space="preserve"> </w:t>
      </w:r>
      <w:r>
        <w:t>of</w:t>
      </w:r>
      <w:r>
        <w:rPr>
          <w:spacing w:val="40"/>
        </w:rPr>
        <w:t xml:space="preserve"> </w:t>
      </w:r>
      <w:r>
        <w:t>the</w:t>
      </w:r>
      <w:r>
        <w:rPr>
          <w:spacing w:val="40"/>
        </w:rPr>
        <w:t xml:space="preserve"> </w:t>
      </w:r>
      <w:r>
        <w:t>best</w:t>
      </w:r>
      <w:r>
        <w:rPr>
          <w:spacing w:val="40"/>
        </w:rPr>
        <w:t xml:space="preserve"> </w:t>
      </w:r>
      <w:r>
        <w:t>ways</w:t>
      </w:r>
      <w:r>
        <w:rPr>
          <w:spacing w:val="40"/>
        </w:rPr>
        <w:t xml:space="preserve"> </w:t>
      </w:r>
      <w:r>
        <w:t>to</w:t>
      </w:r>
      <w:r>
        <w:rPr>
          <w:spacing w:val="40"/>
        </w:rPr>
        <w:t xml:space="preserve"> </w:t>
      </w:r>
      <w:r>
        <w:t>augment</w:t>
      </w:r>
      <w:r>
        <w:rPr>
          <w:spacing w:val="40"/>
        </w:rPr>
        <w:t xml:space="preserve"> </w:t>
      </w:r>
      <w:r>
        <w:t>the</w:t>
      </w:r>
      <w:r>
        <w:rPr>
          <w:spacing w:val="40"/>
        </w:rPr>
        <w:t xml:space="preserve"> </w:t>
      </w:r>
      <w:r>
        <w:t>productivity</w:t>
      </w:r>
      <w:r>
        <w:rPr>
          <w:spacing w:val="40"/>
        </w:rPr>
        <w:t xml:space="preserve"> </w:t>
      </w:r>
      <w:r>
        <w:t>is</w:t>
      </w:r>
      <w:r>
        <w:rPr>
          <w:spacing w:val="40"/>
        </w:rPr>
        <w:t xml:space="preserve"> </w:t>
      </w:r>
      <w:r>
        <w:t>doubling</w:t>
      </w:r>
      <w:r>
        <w:rPr>
          <w:spacing w:val="40"/>
        </w:rPr>
        <w:t xml:space="preserve"> </w:t>
      </w:r>
      <w:r>
        <w:t>the yield</w:t>
      </w:r>
      <w:r>
        <w:rPr>
          <w:spacing w:val="30"/>
        </w:rPr>
        <w:t xml:space="preserve"> </w:t>
      </w:r>
      <w:r>
        <w:t>of</w:t>
      </w:r>
      <w:r>
        <w:rPr>
          <w:spacing w:val="31"/>
        </w:rPr>
        <w:t xml:space="preserve"> </w:t>
      </w:r>
      <w:r>
        <w:t>oilseed</w:t>
      </w:r>
      <w:r>
        <w:rPr>
          <w:spacing w:val="26"/>
        </w:rPr>
        <w:t xml:space="preserve"> </w:t>
      </w:r>
      <w:r>
        <w:t>crops</w:t>
      </w:r>
      <w:r>
        <w:rPr>
          <w:spacing w:val="27"/>
        </w:rPr>
        <w:t xml:space="preserve"> </w:t>
      </w:r>
      <w:r>
        <w:t>in</w:t>
      </w:r>
      <w:r>
        <w:rPr>
          <w:spacing w:val="26"/>
        </w:rPr>
        <w:t xml:space="preserve"> </w:t>
      </w:r>
      <w:r>
        <w:t>the</w:t>
      </w:r>
      <w:r>
        <w:rPr>
          <w:spacing w:val="30"/>
        </w:rPr>
        <w:t xml:space="preserve"> </w:t>
      </w:r>
      <w:r>
        <w:t>rainfed</w:t>
      </w:r>
      <w:r>
        <w:rPr>
          <w:spacing w:val="26"/>
        </w:rPr>
        <w:t xml:space="preserve"> </w:t>
      </w:r>
      <w:r>
        <w:t>areas.</w:t>
      </w:r>
      <w:r>
        <w:rPr>
          <w:spacing w:val="26"/>
        </w:rPr>
        <w:t xml:space="preserve"> </w:t>
      </w:r>
      <w:r>
        <w:t>Among</w:t>
      </w:r>
      <w:r>
        <w:rPr>
          <w:spacing w:val="28"/>
        </w:rPr>
        <w:t xml:space="preserve"> </w:t>
      </w:r>
      <w:r>
        <w:t>the</w:t>
      </w:r>
      <w:r>
        <w:rPr>
          <w:spacing w:val="26"/>
        </w:rPr>
        <w:t xml:space="preserve"> </w:t>
      </w:r>
      <w:r>
        <w:t>variety</w:t>
      </w:r>
      <w:r>
        <w:rPr>
          <w:spacing w:val="28"/>
        </w:rPr>
        <w:t xml:space="preserve"> </w:t>
      </w:r>
      <w:r>
        <w:t>of</w:t>
      </w:r>
      <w:r>
        <w:rPr>
          <w:spacing w:val="38"/>
        </w:rPr>
        <w:t xml:space="preserve"> </w:t>
      </w:r>
      <w:r>
        <w:t>oilseeds</w:t>
      </w:r>
      <w:r>
        <w:rPr>
          <w:spacing w:val="23"/>
        </w:rPr>
        <w:t xml:space="preserve"> </w:t>
      </w:r>
      <w:r>
        <w:t>produced</w:t>
      </w:r>
      <w:r>
        <w:rPr>
          <w:spacing w:val="28"/>
        </w:rPr>
        <w:t xml:space="preserve"> </w:t>
      </w:r>
      <w:r>
        <w:t>in</w:t>
      </w:r>
      <w:r>
        <w:rPr>
          <w:spacing w:val="28"/>
        </w:rPr>
        <w:t xml:space="preserve"> </w:t>
      </w:r>
      <w:r>
        <w:t>India groundnut</w:t>
      </w:r>
      <w:r>
        <w:rPr>
          <w:spacing w:val="40"/>
        </w:rPr>
        <w:t xml:space="preserve"> </w:t>
      </w:r>
      <w:r>
        <w:t>(Arachis</w:t>
      </w:r>
      <w:r>
        <w:rPr>
          <w:spacing w:val="40"/>
        </w:rPr>
        <w:t xml:space="preserve"> </w:t>
      </w:r>
      <w:r>
        <w:t>hypogaea</w:t>
      </w:r>
      <w:r>
        <w:rPr>
          <w:spacing w:val="39"/>
        </w:rPr>
        <w:t xml:space="preserve"> </w:t>
      </w:r>
      <w:r>
        <w:t>L.)</w:t>
      </w:r>
      <w:r>
        <w:rPr>
          <w:spacing w:val="39"/>
        </w:rPr>
        <w:t xml:space="preserve"> </w:t>
      </w:r>
      <w:r>
        <w:t>is</w:t>
      </w:r>
      <w:r>
        <w:rPr>
          <w:spacing w:val="40"/>
        </w:rPr>
        <w:t xml:space="preserve"> </w:t>
      </w:r>
      <w:r>
        <w:t>of</w:t>
      </w:r>
      <w:r>
        <w:rPr>
          <w:spacing w:val="39"/>
        </w:rPr>
        <w:t xml:space="preserve"> </w:t>
      </w:r>
      <w:r>
        <w:t>great</w:t>
      </w:r>
      <w:r>
        <w:rPr>
          <w:spacing w:val="39"/>
        </w:rPr>
        <w:t xml:space="preserve"> </w:t>
      </w:r>
      <w:r>
        <w:t>demand</w:t>
      </w:r>
      <w:r>
        <w:rPr>
          <w:spacing w:val="39"/>
        </w:rPr>
        <w:t xml:space="preserve"> </w:t>
      </w:r>
      <w:r>
        <w:t>and</w:t>
      </w:r>
      <w:r>
        <w:rPr>
          <w:spacing w:val="35"/>
        </w:rPr>
        <w:t xml:space="preserve"> </w:t>
      </w:r>
      <w:r>
        <w:t>have</w:t>
      </w:r>
      <w:r>
        <w:rPr>
          <w:spacing w:val="39"/>
        </w:rPr>
        <w:t xml:space="preserve"> </w:t>
      </w:r>
      <w:r>
        <w:t>the</w:t>
      </w:r>
      <w:r>
        <w:rPr>
          <w:spacing w:val="39"/>
        </w:rPr>
        <w:t xml:space="preserve"> </w:t>
      </w:r>
      <w:r>
        <w:t>potential</w:t>
      </w:r>
      <w:r>
        <w:rPr>
          <w:spacing w:val="40"/>
        </w:rPr>
        <w:t xml:space="preserve"> </w:t>
      </w:r>
      <w:r>
        <w:t>to</w:t>
      </w:r>
      <w:r>
        <w:rPr>
          <w:spacing w:val="39"/>
        </w:rPr>
        <w:t xml:space="preserve"> </w:t>
      </w:r>
      <w:r>
        <w:t>double</w:t>
      </w:r>
      <w:r>
        <w:rPr>
          <w:spacing w:val="39"/>
        </w:rPr>
        <w:t xml:space="preserve"> </w:t>
      </w:r>
      <w:r>
        <w:t>the production</w:t>
      </w:r>
      <w:r>
        <w:rPr>
          <w:spacing w:val="80"/>
        </w:rPr>
        <w:t xml:space="preserve"> </w:t>
      </w:r>
      <w:r>
        <w:t>if</w:t>
      </w:r>
      <w:r>
        <w:rPr>
          <w:spacing w:val="80"/>
        </w:rPr>
        <w:t xml:space="preserve"> </w:t>
      </w:r>
      <w:r>
        <w:t>best</w:t>
      </w:r>
      <w:r>
        <w:rPr>
          <w:spacing w:val="80"/>
        </w:rPr>
        <w:t xml:space="preserve"> </w:t>
      </w:r>
      <w:r>
        <w:t>agronomical</w:t>
      </w:r>
      <w:r>
        <w:rPr>
          <w:spacing w:val="80"/>
        </w:rPr>
        <w:t xml:space="preserve"> </w:t>
      </w:r>
      <w:r>
        <w:t>management</w:t>
      </w:r>
      <w:r>
        <w:rPr>
          <w:spacing w:val="80"/>
        </w:rPr>
        <w:t xml:space="preserve"> </w:t>
      </w:r>
      <w:r>
        <w:t>practices</w:t>
      </w:r>
      <w:r>
        <w:rPr>
          <w:spacing w:val="80"/>
        </w:rPr>
        <w:t xml:space="preserve"> </w:t>
      </w:r>
      <w:r>
        <w:t>(BAMP)</w:t>
      </w:r>
      <w:r>
        <w:rPr>
          <w:spacing w:val="80"/>
        </w:rPr>
        <w:t xml:space="preserve"> </w:t>
      </w:r>
      <w:r>
        <w:t>are</w:t>
      </w:r>
      <w:r>
        <w:rPr>
          <w:spacing w:val="80"/>
        </w:rPr>
        <w:t xml:space="preserve"> </w:t>
      </w:r>
      <w:r>
        <w:t>followed.</w:t>
      </w:r>
      <w:r>
        <w:rPr>
          <w:spacing w:val="80"/>
        </w:rPr>
        <w:t xml:space="preserve"> </w:t>
      </w:r>
      <w:r>
        <w:t>Nutrient management</w:t>
      </w:r>
      <w:r>
        <w:rPr>
          <w:spacing w:val="22"/>
        </w:rPr>
        <w:t xml:space="preserve"> </w:t>
      </w:r>
      <w:r>
        <w:t>is</w:t>
      </w:r>
      <w:r>
        <w:rPr>
          <w:spacing w:val="24"/>
        </w:rPr>
        <w:t xml:space="preserve"> </w:t>
      </w:r>
      <w:r>
        <w:t>one</w:t>
      </w:r>
      <w:r>
        <w:rPr>
          <w:spacing w:val="22"/>
        </w:rPr>
        <w:t xml:space="preserve"> </w:t>
      </w:r>
      <w:r>
        <w:t>of</w:t>
      </w:r>
      <w:r>
        <w:rPr>
          <w:spacing w:val="22"/>
        </w:rPr>
        <w:t xml:space="preserve"> </w:t>
      </w:r>
      <w:r>
        <w:t>the</w:t>
      </w:r>
      <w:r>
        <w:rPr>
          <w:spacing w:val="22"/>
        </w:rPr>
        <w:t xml:space="preserve"> </w:t>
      </w:r>
      <w:r>
        <w:t>important</w:t>
      </w:r>
      <w:r>
        <w:rPr>
          <w:spacing w:val="22"/>
        </w:rPr>
        <w:t xml:space="preserve"> </w:t>
      </w:r>
      <w:r>
        <w:t>BAMP.</w:t>
      </w:r>
      <w:r>
        <w:rPr>
          <w:spacing w:val="22"/>
        </w:rPr>
        <w:t xml:space="preserve"> </w:t>
      </w:r>
      <w:r>
        <w:t>Being</w:t>
      </w:r>
      <w:r>
        <w:rPr>
          <w:spacing w:val="22"/>
        </w:rPr>
        <w:t xml:space="preserve"> </w:t>
      </w:r>
      <w:r>
        <w:t>a</w:t>
      </w:r>
      <w:r>
        <w:rPr>
          <w:spacing w:val="22"/>
        </w:rPr>
        <w:t xml:space="preserve"> </w:t>
      </w:r>
      <w:r>
        <w:t>legume</w:t>
      </w:r>
      <w:r>
        <w:rPr>
          <w:spacing w:val="25"/>
        </w:rPr>
        <w:t xml:space="preserve"> </w:t>
      </w:r>
      <w:r>
        <w:t>groundnut is</w:t>
      </w:r>
      <w:r>
        <w:rPr>
          <w:spacing w:val="24"/>
        </w:rPr>
        <w:t xml:space="preserve"> </w:t>
      </w:r>
      <w:r>
        <w:t>not much</w:t>
      </w:r>
      <w:r>
        <w:rPr>
          <w:spacing w:val="24"/>
        </w:rPr>
        <w:t xml:space="preserve"> </w:t>
      </w:r>
      <w:r>
        <w:t>affected due</w:t>
      </w:r>
      <w:r>
        <w:rPr>
          <w:spacing w:val="40"/>
        </w:rPr>
        <w:t xml:space="preserve"> </w:t>
      </w:r>
      <w:r>
        <w:t>to</w:t>
      </w:r>
      <w:r>
        <w:rPr>
          <w:spacing w:val="40"/>
        </w:rPr>
        <w:t xml:space="preserve"> </w:t>
      </w:r>
      <w:r>
        <w:t>Deficiency.</w:t>
      </w:r>
      <w:r>
        <w:rPr>
          <w:spacing w:val="40"/>
        </w:rPr>
        <w:t xml:space="preserve"> </w:t>
      </w:r>
      <w:r>
        <w:t>Phosphorus</w:t>
      </w:r>
      <w:r>
        <w:rPr>
          <w:spacing w:val="40"/>
        </w:rPr>
        <w:t xml:space="preserve"> </w:t>
      </w:r>
      <w:r>
        <w:t>is</w:t>
      </w:r>
      <w:r>
        <w:rPr>
          <w:spacing w:val="40"/>
        </w:rPr>
        <w:t xml:space="preserve"> </w:t>
      </w:r>
      <w:r>
        <w:t>a</w:t>
      </w:r>
      <w:r>
        <w:rPr>
          <w:spacing w:val="40"/>
        </w:rPr>
        <w:t xml:space="preserve"> </w:t>
      </w:r>
      <w:r>
        <w:t>major</w:t>
      </w:r>
      <w:r>
        <w:rPr>
          <w:spacing w:val="40"/>
        </w:rPr>
        <w:t xml:space="preserve"> </w:t>
      </w:r>
      <w:r>
        <w:t>constituent</w:t>
      </w:r>
      <w:r>
        <w:rPr>
          <w:spacing w:val="40"/>
        </w:rPr>
        <w:t xml:space="preserve"> </w:t>
      </w:r>
      <w:r>
        <w:t>of</w:t>
      </w:r>
      <w:r>
        <w:rPr>
          <w:spacing w:val="40"/>
        </w:rPr>
        <w:t xml:space="preserve"> </w:t>
      </w:r>
      <w:r>
        <w:t>plant</w:t>
      </w:r>
      <w:r>
        <w:rPr>
          <w:spacing w:val="40"/>
        </w:rPr>
        <w:t xml:space="preserve"> </w:t>
      </w:r>
      <w:r>
        <w:t>life,</w:t>
      </w:r>
      <w:r>
        <w:rPr>
          <w:spacing w:val="40"/>
        </w:rPr>
        <w:t xml:space="preserve"> </w:t>
      </w:r>
      <w:r>
        <w:t>playing</w:t>
      </w:r>
      <w:r>
        <w:rPr>
          <w:spacing w:val="40"/>
        </w:rPr>
        <w:t xml:space="preserve"> </w:t>
      </w:r>
      <w:r>
        <w:t>major</w:t>
      </w:r>
      <w:r>
        <w:rPr>
          <w:spacing w:val="40"/>
        </w:rPr>
        <w:t xml:space="preserve"> </w:t>
      </w:r>
      <w:r>
        <w:t>roles</w:t>
      </w:r>
      <w:r>
        <w:rPr>
          <w:spacing w:val="40"/>
        </w:rPr>
        <w:t xml:space="preserve"> </w:t>
      </w:r>
      <w:r>
        <w:t>in severalmetabolic</w:t>
      </w:r>
      <w:r>
        <w:rPr>
          <w:spacing w:val="40"/>
        </w:rPr>
        <w:t xml:space="preserve"> </w:t>
      </w:r>
      <w:r>
        <w:t>mechanisms</w:t>
      </w:r>
      <w:r>
        <w:rPr>
          <w:spacing w:val="40"/>
        </w:rPr>
        <w:t xml:space="preserve"> </w:t>
      </w:r>
      <w:r>
        <w:t>of</w:t>
      </w:r>
      <w:r>
        <w:rPr>
          <w:spacing w:val="40"/>
        </w:rPr>
        <w:t xml:space="preserve"> </w:t>
      </w:r>
      <w:r>
        <w:t>oilseed</w:t>
      </w:r>
      <w:r>
        <w:rPr>
          <w:spacing w:val="40"/>
        </w:rPr>
        <w:t xml:space="preserve"> </w:t>
      </w:r>
      <w:r>
        <w:t>like</w:t>
      </w:r>
      <w:r>
        <w:rPr>
          <w:spacing w:val="40"/>
        </w:rPr>
        <w:t xml:space="preserve"> </w:t>
      </w:r>
      <w:r>
        <w:t>ground</w:t>
      </w:r>
      <w:r>
        <w:rPr>
          <w:spacing w:val="40"/>
        </w:rPr>
        <w:t xml:space="preserve"> </w:t>
      </w:r>
      <w:r>
        <w:t>nut.</w:t>
      </w:r>
      <w:r>
        <w:rPr>
          <w:spacing w:val="40"/>
        </w:rPr>
        <w:t xml:space="preserve"> </w:t>
      </w:r>
      <w:r>
        <w:t>Most</w:t>
      </w:r>
      <w:r>
        <w:rPr>
          <w:spacing w:val="40"/>
        </w:rPr>
        <w:t xml:space="preserve"> </w:t>
      </w:r>
      <w:r>
        <w:t>of</w:t>
      </w:r>
      <w:r>
        <w:rPr>
          <w:spacing w:val="40"/>
        </w:rPr>
        <w:t xml:space="preserve"> </w:t>
      </w:r>
      <w:r>
        <w:t>the</w:t>
      </w:r>
      <w:r>
        <w:rPr>
          <w:spacing w:val="40"/>
        </w:rPr>
        <w:t xml:space="preserve"> </w:t>
      </w:r>
      <w:r>
        <w:t>phosphorus</w:t>
      </w:r>
      <w:r>
        <w:rPr>
          <w:spacing w:val="40"/>
        </w:rPr>
        <w:t xml:space="preserve"> </w:t>
      </w:r>
      <w:r>
        <w:t>added</w:t>
      </w:r>
      <w:r>
        <w:rPr>
          <w:spacing w:val="40"/>
        </w:rPr>
        <w:t xml:space="preserve"> </w:t>
      </w:r>
      <w:r>
        <w:t>with</w:t>
      </w:r>
      <w:r>
        <w:rPr>
          <w:spacing w:val="21"/>
        </w:rPr>
        <w:t xml:space="preserve"> </w:t>
      </w:r>
      <w:r>
        <w:t>fertilizers</w:t>
      </w:r>
      <w:r>
        <w:rPr>
          <w:spacing w:val="15"/>
        </w:rPr>
        <w:t xml:space="preserve"> </w:t>
      </w:r>
      <w:r>
        <w:t>is</w:t>
      </w:r>
      <w:r>
        <w:rPr>
          <w:spacing w:val="20"/>
        </w:rPr>
        <w:t xml:space="preserve"> </w:t>
      </w:r>
      <w:r>
        <w:t>fixed</w:t>
      </w:r>
      <w:r>
        <w:rPr>
          <w:spacing w:val="17"/>
        </w:rPr>
        <w:t xml:space="preserve"> </w:t>
      </w:r>
      <w:r>
        <w:t>in</w:t>
      </w:r>
      <w:r>
        <w:rPr>
          <w:spacing w:val="17"/>
        </w:rPr>
        <w:t xml:space="preserve"> </w:t>
      </w:r>
      <w:r>
        <w:t>the</w:t>
      </w:r>
      <w:r>
        <w:rPr>
          <w:spacing w:val="19"/>
        </w:rPr>
        <w:t xml:space="preserve"> </w:t>
      </w:r>
      <w:r>
        <w:t>soil</w:t>
      </w:r>
      <w:r>
        <w:rPr>
          <w:spacing w:val="19"/>
        </w:rPr>
        <w:t xml:space="preserve"> </w:t>
      </w:r>
      <w:r>
        <w:t>and</w:t>
      </w:r>
      <w:r>
        <w:rPr>
          <w:spacing w:val="17"/>
        </w:rPr>
        <w:t xml:space="preserve"> </w:t>
      </w:r>
      <w:r>
        <w:t>its</w:t>
      </w:r>
      <w:r>
        <w:rPr>
          <w:spacing w:val="16"/>
        </w:rPr>
        <w:t xml:space="preserve"> </w:t>
      </w:r>
      <w:r>
        <w:t>availability</w:t>
      </w:r>
      <w:r>
        <w:rPr>
          <w:spacing w:val="17"/>
        </w:rPr>
        <w:t xml:space="preserve"> </w:t>
      </w:r>
      <w:r>
        <w:t>to</w:t>
      </w:r>
      <w:r>
        <w:rPr>
          <w:spacing w:val="17"/>
        </w:rPr>
        <w:t xml:space="preserve"> </w:t>
      </w:r>
      <w:r>
        <w:t>crops</w:t>
      </w:r>
      <w:r>
        <w:rPr>
          <w:spacing w:val="19"/>
        </w:rPr>
        <w:t xml:space="preserve"> </w:t>
      </w:r>
      <w:r>
        <w:t>could</w:t>
      </w:r>
      <w:r>
        <w:rPr>
          <w:spacing w:val="19"/>
        </w:rPr>
        <w:t xml:space="preserve"> </w:t>
      </w:r>
      <w:r>
        <w:t>be</w:t>
      </w:r>
      <w:r>
        <w:rPr>
          <w:spacing w:val="16"/>
        </w:rPr>
        <w:t xml:space="preserve"> </w:t>
      </w:r>
      <w:r>
        <w:t>increased</w:t>
      </w:r>
      <w:r>
        <w:rPr>
          <w:spacing w:val="17"/>
        </w:rPr>
        <w:t xml:space="preserve"> </w:t>
      </w:r>
      <w:r>
        <w:t>by</w:t>
      </w:r>
      <w:r>
        <w:rPr>
          <w:spacing w:val="19"/>
        </w:rPr>
        <w:t xml:space="preserve"> </w:t>
      </w:r>
      <w:r>
        <w:t>addition of</w:t>
      </w:r>
      <w:r>
        <w:rPr>
          <w:spacing w:val="40"/>
        </w:rPr>
        <w:t xml:space="preserve"> </w:t>
      </w:r>
      <w:r>
        <w:t>organic</w:t>
      </w:r>
      <w:r>
        <w:rPr>
          <w:spacing w:val="40"/>
        </w:rPr>
        <w:t xml:space="preserve"> </w:t>
      </w:r>
      <w:r>
        <w:t>or</w:t>
      </w:r>
      <w:r>
        <w:rPr>
          <w:spacing w:val="40"/>
        </w:rPr>
        <w:t xml:space="preserve"> </w:t>
      </w:r>
      <w:r>
        <w:t>inorganic</w:t>
      </w:r>
      <w:r>
        <w:rPr>
          <w:spacing w:val="40"/>
        </w:rPr>
        <w:t xml:space="preserve"> </w:t>
      </w:r>
      <w:r>
        <w:t>fertilizers.</w:t>
      </w:r>
      <w:r>
        <w:rPr>
          <w:spacing w:val="40"/>
        </w:rPr>
        <w:t xml:space="preserve"> </w:t>
      </w:r>
      <w:r>
        <w:t>Therefore,</w:t>
      </w:r>
      <w:r>
        <w:rPr>
          <w:spacing w:val="40"/>
        </w:rPr>
        <w:t xml:space="preserve"> </w:t>
      </w:r>
      <w:r>
        <w:t>this</w:t>
      </w:r>
      <w:r>
        <w:rPr>
          <w:spacing w:val="40"/>
        </w:rPr>
        <w:t xml:space="preserve"> </w:t>
      </w:r>
      <w:r>
        <w:t>study</w:t>
      </w:r>
      <w:r>
        <w:rPr>
          <w:spacing w:val="40"/>
        </w:rPr>
        <w:t xml:space="preserve"> </w:t>
      </w:r>
      <w:r>
        <w:t>was</w:t>
      </w:r>
      <w:r>
        <w:rPr>
          <w:spacing w:val="40"/>
        </w:rPr>
        <w:t xml:space="preserve"> </w:t>
      </w:r>
      <w:r>
        <w:t>conducted</w:t>
      </w:r>
      <w:r>
        <w:rPr>
          <w:spacing w:val="40"/>
        </w:rPr>
        <w:t xml:space="preserve"> </w:t>
      </w:r>
      <w:r>
        <w:t>during</w:t>
      </w:r>
      <w:r>
        <w:rPr>
          <w:spacing w:val="40"/>
        </w:rPr>
        <w:t xml:space="preserve"> </w:t>
      </w:r>
      <w:r>
        <w:t>the</w:t>
      </w:r>
      <w:r>
        <w:rPr>
          <w:spacing w:val="40"/>
        </w:rPr>
        <w:t xml:space="preserve"> </w:t>
      </w:r>
      <w:r>
        <w:t>kharif season</w:t>
      </w:r>
      <w:r>
        <w:rPr>
          <w:spacing w:val="32"/>
        </w:rPr>
        <w:t xml:space="preserve"> </w:t>
      </w:r>
      <w:r>
        <w:t>of</w:t>
      </w:r>
      <w:r>
        <w:rPr>
          <w:spacing w:val="31"/>
        </w:rPr>
        <w:t xml:space="preserve"> </w:t>
      </w:r>
      <w:r>
        <w:t>2023-24</w:t>
      </w:r>
      <w:r>
        <w:rPr>
          <w:spacing w:val="33"/>
        </w:rPr>
        <w:t xml:space="preserve"> </w:t>
      </w:r>
      <w:r>
        <w:t>at</w:t>
      </w:r>
      <w:r>
        <w:rPr>
          <w:spacing w:val="31"/>
        </w:rPr>
        <w:t xml:space="preserve"> </w:t>
      </w:r>
      <w:r>
        <w:t>Farmer.’s</w:t>
      </w:r>
      <w:r>
        <w:rPr>
          <w:spacing w:val="31"/>
        </w:rPr>
        <w:t xml:space="preserve"> </w:t>
      </w:r>
      <w:r>
        <w:t>field</w:t>
      </w:r>
      <w:r>
        <w:rPr>
          <w:spacing w:val="31"/>
        </w:rPr>
        <w:t xml:space="preserve"> </w:t>
      </w:r>
      <w:r>
        <w:t>at</w:t>
      </w:r>
      <w:r>
        <w:rPr>
          <w:spacing w:val="31"/>
        </w:rPr>
        <w:t xml:space="preserve"> </w:t>
      </w:r>
      <w:r>
        <w:t>Western</w:t>
      </w:r>
      <w:r>
        <w:rPr>
          <w:spacing w:val="34"/>
        </w:rPr>
        <w:t xml:space="preserve"> </w:t>
      </w:r>
      <w:r>
        <w:t>agro-climatic</w:t>
      </w:r>
      <w:r>
        <w:rPr>
          <w:spacing w:val="32"/>
        </w:rPr>
        <w:t xml:space="preserve"> </w:t>
      </w:r>
      <w:r>
        <w:t>zone</w:t>
      </w:r>
      <w:r>
        <w:rPr>
          <w:spacing w:val="31"/>
        </w:rPr>
        <w:t xml:space="preserve"> </w:t>
      </w:r>
      <w:r>
        <w:t>of</w:t>
      </w:r>
      <w:r>
        <w:rPr>
          <w:spacing w:val="31"/>
        </w:rPr>
        <w:t xml:space="preserve"> </w:t>
      </w:r>
      <w:r>
        <w:t>Tamil</w:t>
      </w:r>
      <w:r>
        <w:rPr>
          <w:spacing w:val="34"/>
        </w:rPr>
        <w:t xml:space="preserve"> </w:t>
      </w:r>
      <w:r>
        <w:t>Nadu,</w:t>
      </w:r>
      <w:r>
        <w:rPr>
          <w:spacing w:val="33"/>
        </w:rPr>
        <w:t xml:space="preserve"> </w:t>
      </w:r>
      <w:r>
        <w:t>India</w:t>
      </w:r>
      <w:r>
        <w:rPr>
          <w:spacing w:val="33"/>
        </w:rPr>
        <w:t xml:space="preserve"> </w:t>
      </w:r>
      <w:r>
        <w:t>to investigate</w:t>
      </w:r>
      <w:r>
        <w:rPr>
          <w:spacing w:val="65"/>
          <w:w w:val="150"/>
        </w:rPr>
        <w:t xml:space="preserve"> </w:t>
      </w:r>
      <w:r>
        <w:t>the</w:t>
      </w:r>
      <w:r>
        <w:rPr>
          <w:spacing w:val="66"/>
          <w:w w:val="150"/>
        </w:rPr>
        <w:t xml:space="preserve"> </w:t>
      </w:r>
      <w:r>
        <w:t>role</w:t>
      </w:r>
      <w:r>
        <w:rPr>
          <w:spacing w:val="68"/>
          <w:w w:val="150"/>
        </w:rPr>
        <w:t xml:space="preserve"> </w:t>
      </w:r>
      <w:r>
        <w:t>of</w:t>
      </w:r>
      <w:r>
        <w:rPr>
          <w:spacing w:val="63"/>
          <w:w w:val="150"/>
        </w:rPr>
        <w:t xml:space="preserve"> </w:t>
      </w:r>
      <w:r>
        <w:t>enticed</w:t>
      </w:r>
      <w:r>
        <w:rPr>
          <w:spacing w:val="68"/>
          <w:w w:val="150"/>
        </w:rPr>
        <w:t xml:space="preserve"> </w:t>
      </w:r>
      <w:r>
        <w:t>organic</w:t>
      </w:r>
      <w:r>
        <w:rPr>
          <w:spacing w:val="69"/>
          <w:w w:val="150"/>
        </w:rPr>
        <w:t xml:space="preserve"> </w:t>
      </w:r>
      <w:r>
        <w:t>manures</w:t>
      </w:r>
      <w:r>
        <w:rPr>
          <w:spacing w:val="69"/>
          <w:w w:val="150"/>
        </w:rPr>
        <w:t xml:space="preserve"> </w:t>
      </w:r>
      <w:r>
        <w:t>and</w:t>
      </w:r>
      <w:r>
        <w:rPr>
          <w:spacing w:val="65"/>
          <w:w w:val="150"/>
        </w:rPr>
        <w:t xml:space="preserve"> </w:t>
      </w:r>
      <w:r>
        <w:t>micronutrients</w:t>
      </w:r>
      <w:r>
        <w:rPr>
          <w:spacing w:val="69"/>
          <w:w w:val="150"/>
        </w:rPr>
        <w:t xml:space="preserve"> </w:t>
      </w:r>
      <w:r>
        <w:t>Zn</w:t>
      </w:r>
      <w:r>
        <w:rPr>
          <w:spacing w:val="69"/>
          <w:w w:val="150"/>
        </w:rPr>
        <w:t xml:space="preserve"> </w:t>
      </w:r>
      <w:r>
        <w:t>and</w:t>
      </w:r>
      <w:r>
        <w:rPr>
          <w:spacing w:val="68"/>
          <w:w w:val="150"/>
        </w:rPr>
        <w:t xml:space="preserve"> </w:t>
      </w:r>
      <w:r>
        <w:t>B</w:t>
      </w:r>
      <w:r>
        <w:rPr>
          <w:spacing w:val="66"/>
          <w:w w:val="150"/>
        </w:rPr>
        <w:t xml:space="preserve"> </w:t>
      </w:r>
      <w:r>
        <w:rPr>
          <w:spacing w:val="-2"/>
        </w:rPr>
        <w:t>foliar</w:t>
      </w:r>
    </w:p>
    <w:p w14:paraId="23240122">
      <w:pPr>
        <w:pStyle w:val="8"/>
        <w:spacing w:line="243" w:lineRule="exact"/>
        <w:ind w:left="153"/>
      </w:pPr>
      <w:r>
        <w:rPr>
          <w:w w:val="105"/>
        </w:rPr>
        <w:t>application</w:t>
      </w:r>
      <w:r>
        <w:rPr>
          <w:spacing w:val="-8"/>
          <w:w w:val="105"/>
        </w:rPr>
        <w:t xml:space="preserve"> </w:t>
      </w:r>
      <w:r>
        <w:rPr>
          <w:w w:val="105"/>
        </w:rPr>
        <w:t>on</w:t>
      </w:r>
      <w:r>
        <w:rPr>
          <w:spacing w:val="-8"/>
          <w:w w:val="105"/>
        </w:rPr>
        <w:t xml:space="preserve"> </w:t>
      </w:r>
      <w:r>
        <w:rPr>
          <w:w w:val="105"/>
        </w:rPr>
        <w:t>yield</w:t>
      </w:r>
      <w:r>
        <w:rPr>
          <w:spacing w:val="-9"/>
          <w:w w:val="105"/>
        </w:rPr>
        <w:t xml:space="preserve"> </w:t>
      </w:r>
      <w:r>
        <w:rPr>
          <w:w w:val="105"/>
        </w:rPr>
        <w:t>and</w:t>
      </w:r>
      <w:r>
        <w:rPr>
          <w:spacing w:val="-12"/>
          <w:w w:val="105"/>
        </w:rPr>
        <w:t xml:space="preserve"> </w:t>
      </w:r>
      <w:r>
        <w:rPr>
          <w:w w:val="105"/>
        </w:rPr>
        <w:t>benefit-cost</w:t>
      </w:r>
      <w:r>
        <w:rPr>
          <w:spacing w:val="-9"/>
          <w:w w:val="105"/>
        </w:rPr>
        <w:t xml:space="preserve"> </w:t>
      </w:r>
      <w:r>
        <w:rPr>
          <w:w w:val="105"/>
        </w:rPr>
        <w:t>ratio</w:t>
      </w:r>
      <w:r>
        <w:rPr>
          <w:spacing w:val="-8"/>
          <w:w w:val="105"/>
        </w:rPr>
        <w:t xml:space="preserve"> </w:t>
      </w:r>
      <w:r>
        <w:rPr>
          <w:w w:val="105"/>
        </w:rPr>
        <w:t>of</w:t>
      </w:r>
      <w:r>
        <w:rPr>
          <w:spacing w:val="-8"/>
          <w:w w:val="105"/>
        </w:rPr>
        <w:t xml:space="preserve"> </w:t>
      </w:r>
      <w:r>
        <w:rPr>
          <w:w w:val="105"/>
        </w:rPr>
        <w:t>groundnut</w:t>
      </w:r>
      <w:r>
        <w:rPr>
          <w:spacing w:val="-9"/>
          <w:w w:val="105"/>
        </w:rPr>
        <w:t xml:space="preserve"> </w:t>
      </w:r>
      <w:r>
        <w:rPr>
          <w:w w:val="105"/>
        </w:rPr>
        <w:t>grown</w:t>
      </w:r>
      <w:r>
        <w:rPr>
          <w:spacing w:val="-8"/>
          <w:w w:val="105"/>
        </w:rPr>
        <w:t xml:space="preserve"> </w:t>
      </w:r>
      <w:r>
        <w:rPr>
          <w:w w:val="105"/>
        </w:rPr>
        <w:t>under</w:t>
      </w:r>
      <w:r>
        <w:rPr>
          <w:spacing w:val="-9"/>
          <w:w w:val="105"/>
        </w:rPr>
        <w:t xml:space="preserve"> </w:t>
      </w:r>
      <w:r>
        <w:rPr>
          <w:w w:val="105"/>
        </w:rPr>
        <w:t>rainfed</w:t>
      </w:r>
      <w:r>
        <w:rPr>
          <w:spacing w:val="-9"/>
          <w:w w:val="105"/>
        </w:rPr>
        <w:t xml:space="preserve"> </w:t>
      </w:r>
      <w:r>
        <w:rPr>
          <w:spacing w:val="-2"/>
          <w:w w:val="105"/>
        </w:rPr>
        <w:t>conditions.</w:t>
      </w:r>
    </w:p>
    <w:p w14:paraId="48A0D0B0">
      <w:pPr>
        <w:pStyle w:val="8"/>
        <w:spacing w:before="29"/>
      </w:pPr>
    </w:p>
    <w:p w14:paraId="47D36436">
      <w:pPr>
        <w:ind w:left="153"/>
        <w:rPr>
          <w:i/>
        </w:rPr>
      </w:pPr>
      <w:r>
        <w:rPr>
          <w:b/>
          <w:i/>
          <w:spacing w:val="-2"/>
        </w:rPr>
        <w:t>Keywords</w:t>
      </w:r>
      <w:r>
        <w:rPr>
          <w:i/>
          <w:spacing w:val="-2"/>
        </w:rPr>
        <w:t>: Groundnut, enriched phospho-compost,</w:t>
      </w:r>
      <w:r>
        <w:rPr>
          <w:i/>
          <w:spacing w:val="-4"/>
        </w:rPr>
        <w:t xml:space="preserve"> </w:t>
      </w:r>
      <w:r>
        <w:rPr>
          <w:i/>
          <w:spacing w:val="-2"/>
        </w:rPr>
        <w:t>foliar</w:t>
      </w:r>
      <w:r>
        <w:rPr>
          <w:i/>
          <w:spacing w:val="-1"/>
        </w:rPr>
        <w:t xml:space="preserve"> </w:t>
      </w:r>
      <w:r>
        <w:rPr>
          <w:i/>
          <w:spacing w:val="-2"/>
        </w:rPr>
        <w:t>nutrition, rainfed.</w:t>
      </w:r>
    </w:p>
    <w:p w14:paraId="41215F2D">
      <w:pPr>
        <w:rPr>
          <w:i/>
        </w:rPr>
        <w:sectPr>
          <w:pgSz w:w="10330" w:h="14580"/>
          <w:pgMar w:top="680" w:right="566" w:bottom="720" w:left="566" w:header="432" w:footer="534" w:gutter="0"/>
          <w:cols w:space="720" w:num="1"/>
        </w:sectPr>
      </w:pPr>
    </w:p>
    <w:p w14:paraId="2C1151C8">
      <w:pPr>
        <w:pStyle w:val="3"/>
        <w:spacing w:line="273" w:lineRule="auto"/>
        <w:ind w:left="528" w:right="526"/>
      </w:pPr>
      <w:r>
        <w:rPr>
          <w:spacing w:val="-8"/>
        </w:rPr>
        <w:t>ECONOMIC</w:t>
      </w:r>
      <w:r>
        <w:rPr>
          <w:spacing w:val="-15"/>
        </w:rPr>
        <w:t xml:space="preserve"> </w:t>
      </w:r>
      <w:r>
        <w:rPr>
          <w:spacing w:val="-8"/>
        </w:rPr>
        <w:t>ANALYSIS</w:t>
      </w:r>
      <w:r>
        <w:rPr>
          <w:spacing w:val="-15"/>
        </w:rPr>
        <w:t xml:space="preserve"> </w:t>
      </w:r>
      <w:r>
        <w:rPr>
          <w:spacing w:val="-8"/>
        </w:rPr>
        <w:t>ON</w:t>
      </w:r>
      <w:r>
        <w:rPr>
          <w:spacing w:val="-14"/>
        </w:rPr>
        <w:t xml:space="preserve"> </w:t>
      </w:r>
      <w:r>
        <w:rPr>
          <w:spacing w:val="-8"/>
        </w:rPr>
        <w:t>POTENTIAL</w:t>
      </w:r>
      <w:r>
        <w:rPr>
          <w:spacing w:val="-15"/>
        </w:rPr>
        <w:t xml:space="preserve"> </w:t>
      </w:r>
      <w:r>
        <w:rPr>
          <w:spacing w:val="-8"/>
        </w:rPr>
        <w:t>FOR</w:t>
      </w:r>
      <w:r>
        <w:rPr>
          <w:spacing w:val="-14"/>
        </w:rPr>
        <w:t xml:space="preserve"> </w:t>
      </w:r>
      <w:r>
        <w:rPr>
          <w:spacing w:val="-8"/>
        </w:rPr>
        <w:t>COCONUT</w:t>
      </w:r>
      <w:r>
        <w:rPr>
          <w:spacing w:val="-15"/>
        </w:rPr>
        <w:t xml:space="preserve"> </w:t>
      </w:r>
      <w:r>
        <w:rPr>
          <w:spacing w:val="-8"/>
        </w:rPr>
        <w:t xml:space="preserve">PROCESSING </w:t>
      </w:r>
      <w:r>
        <w:t>INKANGEYAM ZONE</w:t>
      </w:r>
    </w:p>
    <w:p w14:paraId="464771A3">
      <w:pPr>
        <w:spacing w:before="255" w:line="271" w:lineRule="auto"/>
        <w:ind w:left="5293" w:right="147" w:firstLine="2316"/>
        <w:jc w:val="right"/>
        <w:rPr>
          <w:i/>
          <w:sz w:val="20"/>
        </w:rPr>
      </w:pPr>
      <w:r>
        <w:rPr>
          <w:b/>
        </w:rPr>
        <w:t xml:space="preserve">Dr. R. Revathi </w:t>
      </w:r>
      <w:r>
        <w:rPr>
          <w:i/>
          <w:spacing w:val="-2"/>
          <w:sz w:val="20"/>
        </w:rPr>
        <w:t xml:space="preserve">Assistant Professor, Department of Economics </w:t>
      </w:r>
      <w:r>
        <w:rPr>
          <w:i/>
          <w:sz w:val="20"/>
        </w:rPr>
        <w:t>Erode Arts and Science College, Erode</w:t>
      </w:r>
    </w:p>
    <w:p w14:paraId="1A18F9C5">
      <w:pPr>
        <w:pStyle w:val="8"/>
        <w:spacing w:before="58"/>
        <w:rPr>
          <w:i/>
          <w:sz w:val="20"/>
        </w:rPr>
      </w:pPr>
    </w:p>
    <w:p w14:paraId="45F7F980">
      <w:pPr>
        <w:spacing w:line="271" w:lineRule="auto"/>
        <w:ind w:left="5274" w:right="147" w:firstLine="2386"/>
        <w:jc w:val="right"/>
        <w:rPr>
          <w:i/>
          <w:sz w:val="20"/>
        </w:rPr>
      </w:pPr>
      <w:r>
        <w:rPr>
          <w:b/>
          <w:w w:val="105"/>
        </w:rPr>
        <w:t>Ms.</w:t>
      </w:r>
      <w:r>
        <w:rPr>
          <w:b/>
          <w:spacing w:val="-3"/>
          <w:w w:val="105"/>
        </w:rPr>
        <w:t xml:space="preserve"> </w:t>
      </w:r>
      <w:r>
        <w:rPr>
          <w:b/>
          <w:w w:val="105"/>
        </w:rPr>
        <w:t>R.</w:t>
      </w:r>
      <w:r>
        <w:rPr>
          <w:b/>
          <w:spacing w:val="-4"/>
          <w:w w:val="105"/>
        </w:rPr>
        <w:t xml:space="preserve"> </w:t>
      </w:r>
      <w:r>
        <w:rPr>
          <w:b/>
          <w:w w:val="105"/>
        </w:rPr>
        <w:t xml:space="preserve">Kokila </w:t>
      </w:r>
      <w:r>
        <w:rPr>
          <w:i/>
          <w:sz w:val="20"/>
        </w:rPr>
        <w:t xml:space="preserve">II M. A. Economics, Department of Economics </w:t>
      </w:r>
      <w:r>
        <w:rPr>
          <w:i/>
          <w:w w:val="105"/>
          <w:sz w:val="20"/>
        </w:rPr>
        <w:t>Erode</w:t>
      </w:r>
      <w:r>
        <w:rPr>
          <w:i/>
          <w:spacing w:val="-12"/>
          <w:w w:val="105"/>
          <w:sz w:val="20"/>
        </w:rPr>
        <w:t xml:space="preserve"> </w:t>
      </w:r>
      <w:r>
        <w:rPr>
          <w:i/>
          <w:w w:val="105"/>
          <w:sz w:val="20"/>
        </w:rPr>
        <w:t>Arts</w:t>
      </w:r>
      <w:r>
        <w:rPr>
          <w:i/>
          <w:spacing w:val="-11"/>
          <w:w w:val="105"/>
          <w:sz w:val="20"/>
        </w:rPr>
        <w:t xml:space="preserve"> </w:t>
      </w:r>
      <w:r>
        <w:rPr>
          <w:i/>
          <w:w w:val="105"/>
          <w:sz w:val="20"/>
        </w:rPr>
        <w:t>and</w:t>
      </w:r>
      <w:r>
        <w:rPr>
          <w:i/>
          <w:spacing w:val="-11"/>
          <w:w w:val="105"/>
          <w:sz w:val="20"/>
        </w:rPr>
        <w:t xml:space="preserve"> </w:t>
      </w:r>
      <w:r>
        <w:rPr>
          <w:i/>
          <w:w w:val="105"/>
          <w:sz w:val="20"/>
        </w:rPr>
        <w:t>Science</w:t>
      </w:r>
      <w:r>
        <w:rPr>
          <w:i/>
          <w:spacing w:val="-10"/>
          <w:w w:val="105"/>
          <w:sz w:val="20"/>
        </w:rPr>
        <w:t xml:space="preserve"> </w:t>
      </w:r>
      <w:r>
        <w:rPr>
          <w:i/>
          <w:w w:val="105"/>
          <w:sz w:val="20"/>
        </w:rPr>
        <w:t>College,</w:t>
      </w:r>
      <w:r>
        <w:rPr>
          <w:i/>
          <w:spacing w:val="-11"/>
          <w:w w:val="105"/>
          <w:sz w:val="20"/>
        </w:rPr>
        <w:t xml:space="preserve"> </w:t>
      </w:r>
      <w:r>
        <w:rPr>
          <w:i/>
          <w:w w:val="105"/>
          <w:sz w:val="20"/>
        </w:rPr>
        <w:t>Erode</w:t>
      </w:r>
    </w:p>
    <w:p w14:paraId="3E0BF2B6">
      <w:pPr>
        <w:pStyle w:val="8"/>
        <w:spacing w:before="32"/>
        <w:rPr>
          <w:i/>
          <w:sz w:val="20"/>
        </w:rPr>
      </w:pPr>
    </w:p>
    <w:p w14:paraId="3B8CE422">
      <w:pPr>
        <w:pStyle w:val="4"/>
      </w:pPr>
      <w:r>
        <w:rPr>
          <w:lang w:val="en-IN" w:eastAsia="en-IN"/>
        </w:rPr>
        <mc:AlternateContent>
          <mc:Choice Requires="wps">
            <w:drawing>
              <wp:anchor distT="0" distB="0" distL="0" distR="0" simplePos="0" relativeHeight="251964416" behindDoc="1" locked="0" layoutInCell="1" allowOverlap="1">
                <wp:simplePos x="0" y="0"/>
                <wp:positionH relativeFrom="page">
                  <wp:posOffset>457200</wp:posOffset>
                </wp:positionH>
                <wp:positionV relativeFrom="paragraph">
                  <wp:posOffset>199390</wp:posOffset>
                </wp:positionV>
                <wp:extent cx="478155" cy="812165"/>
                <wp:effectExtent l="0" t="0" r="0" b="0"/>
                <wp:wrapNone/>
                <wp:docPr id="464" name="Textbox 464"/>
                <wp:cNvGraphicFramePr/>
                <a:graphic xmlns:a="http://schemas.openxmlformats.org/drawingml/2006/main">
                  <a:graphicData uri="http://schemas.microsoft.com/office/word/2010/wordprocessingShape">
                    <wps:wsp>
                      <wps:cNvSpPr txBox="1"/>
                      <wps:spPr>
                        <a:xfrm>
                          <a:off x="0" y="0"/>
                          <a:ext cx="478155" cy="812165"/>
                        </a:xfrm>
                        <a:prstGeom prst="rect">
                          <a:avLst/>
                        </a:prstGeom>
                      </wps:spPr>
                      <wps:txbx>
                        <w:txbxContent>
                          <w:p w14:paraId="34C802BC">
                            <w:pPr>
                              <w:spacing w:line="1215" w:lineRule="exact"/>
                              <w:rPr>
                                <w:sz w:val="106"/>
                              </w:rPr>
                            </w:pPr>
                            <w:r>
                              <w:rPr>
                                <w:spacing w:val="-10"/>
                                <w:w w:val="125"/>
                                <w:sz w:val="106"/>
                              </w:rPr>
                              <w:t>C</w:t>
                            </w:r>
                          </w:p>
                        </w:txbxContent>
                      </wps:txbx>
                      <wps:bodyPr wrap="square" lIns="0" tIns="0" rIns="0" bIns="0" rtlCol="0">
                        <a:noAutofit/>
                      </wps:bodyPr>
                    </wps:wsp>
                  </a:graphicData>
                </a:graphic>
              </wp:anchor>
            </w:drawing>
          </mc:Choice>
          <mc:Fallback>
            <w:pict>
              <v:shape id="Textbox 464" o:spid="_x0000_s1026" o:spt="202" type="#_x0000_t202" style="position:absolute;left:0pt;margin-left:36pt;margin-top:15.7pt;height:63.95pt;width:37.65pt;mso-position-horizontal-relative:page;z-index:-251352064;mso-width-relative:page;mso-height-relative:page;" filled="f" stroked="f" coordsize="21600,21600" o:gfxdata="UEsDBAoAAAAAAIdO4kAAAAAAAAAAAAAAAAAEAAAAZHJzL1BLAwQUAAAACACHTuJAE2LeSdkAAAAJ&#10;AQAADwAAAGRycy9kb3ducmV2LnhtbE2PzU7DMBCE70i8g7VIvVE7TWlpiFMh1J6QEGk4cHTibWI1&#10;XofY/Xt73BPcZjWrmW/y9cX27ISjN44kJFMBDKlx2lAr4avaPj4D80GRVr0jlHBFD+vi/i5XmXZn&#10;KvG0Cy2LIeQzJaELYcg4902HVvmpG5Cit3ejVSGeY8v1qM4x3PZ8JsSCW2UoNnRqwLcOm8PuaCW8&#10;flO5MT8f9We5L01VrQS9Lw5STh4S8QIs4CX8PcMNP6JDEZlqdyTtWS9hOYtTgoQ0mQO7+fNlCqyO&#10;4mmVAi9y/n9B8QtQSwMEFAAAAAgAh07iQJ9Tj3+0AQAAdwMAAA4AAABkcnMvZTJvRG9jLnhtbK1T&#10;TW/bMAy9D+h/EHRvHAdJFhhxiq3BhgHDNqDdD5BlKRZgiSqlxM6/H+WPdOguPewiUyT1yPdI7x96&#10;27KLwmDAlTxfLDlTTkJt3Knkv5+/3O84C1G4WrTgVMmvKvCHw92HfecLtYIG2lohIxAXis6XvInR&#10;F1kWZKOsCAvwylFQA1oR6YqnrEbREbpts9Vyuc06wNojSBUCeY9jkE+I+B5A0NpIdQR5tsrFERVV&#10;KyJRCo3xgR+GbrVWMv7UOqjI2pIT0zicVITsKp3ZYS+KEwrfGDm1IN7TwhtOVhhHRW9QRxEFO6P5&#10;B8oaiRBAx4UEm41EBkWIRb58o81TI7wauJDUwd9ED/8PVv64/EJm6pKvt2vOnLA08mfVxwp6llwk&#10;UOdDQXlPnjJj/xl6WpvZH8iZePcabfoSI0Zxkvd6k5fQmCTn+uMu32w4kxTa5at8u0ko2etjjyF+&#10;VWBZMkqONL1BVHH5HuKYOqfQu9TWWD5Zsa/6qdcK6iu12tFUSx5ezgIVZ+03R7KlFZgNnI1qNjC2&#10;jzAsSqLi4NM5gjZD5VRixJ0q0zyG3qfdSQP/+z5kvf4vh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TYt5J2QAAAAkBAAAPAAAAAAAAAAEAIAAAACIAAABkcnMvZG93bnJldi54bWxQSwECFAAUAAAA&#10;CACHTuJAn1OPf7QBAAB3AwAADgAAAAAAAAABACAAAAAoAQAAZHJzL2Uyb0RvYy54bWxQSwUGAAAA&#10;AAYABgBZAQAATgUAAAAA&#10;">
                <v:fill on="f" focussize="0,0"/>
                <v:stroke on="f"/>
                <v:imagedata o:title=""/>
                <o:lock v:ext="edit" aspectratio="f"/>
                <v:textbox inset="0mm,0mm,0mm,0mm">
                  <w:txbxContent>
                    <w:p w14:paraId="34C802BC">
                      <w:pPr>
                        <w:spacing w:line="1215" w:lineRule="exact"/>
                        <w:rPr>
                          <w:sz w:val="106"/>
                        </w:rPr>
                      </w:pPr>
                      <w:r>
                        <w:rPr>
                          <w:spacing w:val="-10"/>
                          <w:w w:val="125"/>
                          <w:sz w:val="106"/>
                        </w:rPr>
                        <w:t>C</w:t>
                      </w:r>
                    </w:p>
                  </w:txbxContent>
                </v:textbox>
              </v:shape>
            </w:pict>
          </mc:Fallback>
        </mc:AlternateContent>
      </w:r>
      <w:r>
        <w:rPr>
          <w:spacing w:val="-2"/>
          <w:w w:val="115"/>
        </w:rPr>
        <w:t>ABSTRACT</w:t>
      </w:r>
    </w:p>
    <w:p w14:paraId="5332596D">
      <w:pPr>
        <w:pStyle w:val="8"/>
        <w:spacing w:before="239" w:line="278" w:lineRule="auto"/>
        <w:ind w:left="905" w:right="152"/>
        <w:jc w:val="both"/>
      </w:pPr>
      <w:r>
        <w:t>oconut cultivation cum oil processing in India is the premier occupation which occupies the third largest place in the world. The average area is 2199 million hectare and</w:t>
      </w:r>
      <w:r>
        <w:rPr>
          <w:spacing w:val="25"/>
        </w:rPr>
        <w:t xml:space="preserve"> </w:t>
      </w:r>
      <w:r>
        <w:t>production</w:t>
      </w:r>
      <w:r>
        <w:rPr>
          <w:spacing w:val="23"/>
        </w:rPr>
        <w:t xml:space="preserve"> </w:t>
      </w:r>
      <w:r>
        <w:t>is</w:t>
      </w:r>
      <w:r>
        <w:rPr>
          <w:spacing w:val="26"/>
        </w:rPr>
        <w:t xml:space="preserve"> </w:t>
      </w:r>
      <w:r>
        <w:t>20736</w:t>
      </w:r>
      <w:r>
        <w:rPr>
          <w:spacing w:val="23"/>
        </w:rPr>
        <w:t xml:space="preserve"> </w:t>
      </w:r>
      <w:r>
        <w:t>million</w:t>
      </w:r>
      <w:r>
        <w:rPr>
          <w:spacing w:val="23"/>
        </w:rPr>
        <w:t xml:space="preserve"> </w:t>
      </w:r>
      <w:r>
        <w:t>nuts</w:t>
      </w:r>
      <w:r>
        <w:rPr>
          <w:spacing w:val="23"/>
        </w:rPr>
        <w:t xml:space="preserve"> </w:t>
      </w:r>
      <w:r>
        <w:t>in</w:t>
      </w:r>
      <w:r>
        <w:rPr>
          <w:spacing w:val="24"/>
        </w:rPr>
        <w:t xml:space="preserve"> </w:t>
      </w:r>
      <w:r>
        <w:t>India</w:t>
      </w:r>
      <w:r>
        <w:rPr>
          <w:spacing w:val="27"/>
        </w:rPr>
        <w:t xml:space="preserve"> </w:t>
      </w:r>
      <w:r>
        <w:t>during</w:t>
      </w:r>
      <w:r>
        <w:rPr>
          <w:spacing w:val="22"/>
        </w:rPr>
        <w:t xml:space="preserve"> </w:t>
      </w:r>
      <w:r>
        <w:t>2023.</w:t>
      </w:r>
      <w:r>
        <w:rPr>
          <w:spacing w:val="25"/>
        </w:rPr>
        <w:t xml:space="preserve"> </w:t>
      </w:r>
      <w:r>
        <w:t>The</w:t>
      </w:r>
      <w:r>
        <w:rPr>
          <w:spacing w:val="25"/>
        </w:rPr>
        <w:t xml:space="preserve"> </w:t>
      </w:r>
      <w:r>
        <w:t>price</w:t>
      </w:r>
      <w:r>
        <w:rPr>
          <w:spacing w:val="23"/>
        </w:rPr>
        <w:t xml:space="preserve"> </w:t>
      </w:r>
      <w:r>
        <w:t>fluctuation</w:t>
      </w:r>
      <w:r>
        <w:rPr>
          <w:spacing w:val="26"/>
        </w:rPr>
        <w:t xml:space="preserve"> </w:t>
      </w:r>
      <w:r>
        <w:rPr>
          <w:spacing w:val="-5"/>
        </w:rPr>
        <w:t>of</w:t>
      </w:r>
    </w:p>
    <w:p w14:paraId="1E2C9A90">
      <w:pPr>
        <w:pStyle w:val="8"/>
        <w:spacing w:before="5" w:line="280" w:lineRule="auto"/>
        <w:ind w:left="153" w:right="146"/>
        <w:jc w:val="both"/>
      </w:pPr>
      <w:r>
        <w:rPr>
          <w:w w:val="105"/>
        </w:rPr>
        <w:t xml:space="preserve">Raw coconut and processed coconut are frequent effects on producers profit index. In </w:t>
      </w:r>
      <w:r>
        <w:t xml:space="preserve">Tamilnadu coconut produced 6091 million metric tonne during 2023 which is next to Kerala. </w:t>
      </w:r>
      <w:r>
        <w:rPr>
          <w:w w:val="105"/>
        </w:rPr>
        <w:t>The</w:t>
      </w:r>
      <w:r>
        <w:rPr>
          <w:spacing w:val="-2"/>
          <w:w w:val="105"/>
        </w:rPr>
        <w:t xml:space="preserve"> </w:t>
      </w:r>
      <w:r>
        <w:rPr>
          <w:w w:val="105"/>
        </w:rPr>
        <w:t>burning</w:t>
      </w:r>
      <w:r>
        <w:rPr>
          <w:spacing w:val="-2"/>
          <w:w w:val="105"/>
        </w:rPr>
        <w:t xml:space="preserve"> </w:t>
      </w:r>
      <w:r>
        <w:rPr>
          <w:w w:val="105"/>
        </w:rPr>
        <w:t>issues</w:t>
      </w:r>
      <w:r>
        <w:rPr>
          <w:spacing w:val="-3"/>
          <w:w w:val="105"/>
        </w:rPr>
        <w:t xml:space="preserve"> </w:t>
      </w:r>
      <w:r>
        <w:rPr>
          <w:w w:val="105"/>
        </w:rPr>
        <w:t>and</w:t>
      </w:r>
      <w:r>
        <w:rPr>
          <w:spacing w:val="-2"/>
          <w:w w:val="105"/>
        </w:rPr>
        <w:t xml:space="preserve"> </w:t>
      </w:r>
      <w:r>
        <w:rPr>
          <w:w w:val="105"/>
        </w:rPr>
        <w:t>challenges</w:t>
      </w:r>
      <w:r>
        <w:rPr>
          <w:spacing w:val="-2"/>
          <w:w w:val="105"/>
        </w:rPr>
        <w:t xml:space="preserve"> </w:t>
      </w:r>
      <w:r>
        <w:rPr>
          <w:w w:val="105"/>
        </w:rPr>
        <w:t>on</w:t>
      </w:r>
      <w:r>
        <w:rPr>
          <w:spacing w:val="-1"/>
          <w:w w:val="105"/>
        </w:rPr>
        <w:t xml:space="preserve"> </w:t>
      </w:r>
      <w:r>
        <w:rPr>
          <w:w w:val="105"/>
        </w:rPr>
        <w:t>coconut</w:t>
      </w:r>
      <w:r>
        <w:rPr>
          <w:spacing w:val="-2"/>
          <w:w w:val="105"/>
        </w:rPr>
        <w:t xml:space="preserve"> </w:t>
      </w:r>
      <w:r>
        <w:rPr>
          <w:w w:val="105"/>
        </w:rPr>
        <w:t>growers</w:t>
      </w:r>
      <w:r>
        <w:rPr>
          <w:spacing w:val="-2"/>
          <w:w w:val="105"/>
        </w:rPr>
        <w:t xml:space="preserve"> </w:t>
      </w:r>
      <w:r>
        <w:rPr>
          <w:w w:val="105"/>
        </w:rPr>
        <w:t>in recent</w:t>
      </w:r>
      <w:r>
        <w:rPr>
          <w:spacing w:val="-2"/>
          <w:w w:val="105"/>
        </w:rPr>
        <w:t xml:space="preserve"> </w:t>
      </w:r>
      <w:r>
        <w:rPr>
          <w:w w:val="105"/>
        </w:rPr>
        <w:t>days</w:t>
      </w:r>
      <w:r>
        <w:rPr>
          <w:spacing w:val="-2"/>
          <w:w w:val="105"/>
        </w:rPr>
        <w:t xml:space="preserve"> </w:t>
      </w:r>
      <w:r>
        <w:rPr>
          <w:w w:val="105"/>
        </w:rPr>
        <w:t>are</w:t>
      </w:r>
      <w:r>
        <w:rPr>
          <w:spacing w:val="-2"/>
          <w:w w:val="105"/>
        </w:rPr>
        <w:t xml:space="preserve"> </w:t>
      </w:r>
      <w:r>
        <w:rPr>
          <w:w w:val="105"/>
        </w:rPr>
        <w:t>shortage</w:t>
      </w:r>
      <w:r>
        <w:rPr>
          <w:spacing w:val="-2"/>
          <w:w w:val="105"/>
        </w:rPr>
        <w:t xml:space="preserve"> </w:t>
      </w:r>
      <w:r>
        <w:rPr>
          <w:w w:val="105"/>
        </w:rPr>
        <w:t>of</w:t>
      </w:r>
      <w:r>
        <w:rPr>
          <w:spacing w:val="-1"/>
          <w:w w:val="105"/>
        </w:rPr>
        <w:t xml:space="preserve"> </w:t>
      </w:r>
      <w:r>
        <w:rPr>
          <w:w w:val="105"/>
        </w:rPr>
        <w:t>yield and equipment maintenance for those who operate wood pressed oil by their own manufacturing. In this context, our study area is unique for processing of coconut for oil manufacturing</w:t>
      </w:r>
      <w:r>
        <w:rPr>
          <w:spacing w:val="-13"/>
          <w:w w:val="105"/>
        </w:rPr>
        <w:t xml:space="preserve"> </w:t>
      </w:r>
      <w:r>
        <w:rPr>
          <w:w w:val="105"/>
        </w:rPr>
        <w:t>in</w:t>
      </w:r>
      <w:r>
        <w:rPr>
          <w:spacing w:val="-11"/>
          <w:w w:val="105"/>
        </w:rPr>
        <w:t xml:space="preserve"> </w:t>
      </w:r>
      <w:r>
        <w:rPr>
          <w:w w:val="105"/>
        </w:rPr>
        <w:t>Tamilnadu.</w:t>
      </w:r>
      <w:r>
        <w:rPr>
          <w:spacing w:val="-12"/>
          <w:w w:val="105"/>
        </w:rPr>
        <w:t xml:space="preserve"> </w:t>
      </w:r>
      <w:r>
        <w:rPr>
          <w:w w:val="105"/>
        </w:rPr>
        <w:t>The</w:t>
      </w:r>
      <w:r>
        <w:rPr>
          <w:spacing w:val="-12"/>
          <w:w w:val="105"/>
        </w:rPr>
        <w:t xml:space="preserve"> </w:t>
      </w:r>
      <w:r>
        <w:rPr>
          <w:w w:val="105"/>
        </w:rPr>
        <w:t>spatial</w:t>
      </w:r>
      <w:r>
        <w:rPr>
          <w:spacing w:val="-12"/>
          <w:w w:val="105"/>
        </w:rPr>
        <w:t xml:space="preserve"> </w:t>
      </w:r>
      <w:r>
        <w:rPr>
          <w:w w:val="105"/>
        </w:rPr>
        <w:t>distribution</w:t>
      </w:r>
      <w:r>
        <w:rPr>
          <w:spacing w:val="-11"/>
          <w:w w:val="105"/>
        </w:rPr>
        <w:t xml:space="preserve"> </w:t>
      </w:r>
      <w:r>
        <w:rPr>
          <w:w w:val="105"/>
        </w:rPr>
        <w:t>of</w:t>
      </w:r>
      <w:r>
        <w:rPr>
          <w:spacing w:val="-13"/>
          <w:w w:val="105"/>
        </w:rPr>
        <w:t xml:space="preserve"> </w:t>
      </w:r>
      <w:r>
        <w:rPr>
          <w:w w:val="105"/>
        </w:rPr>
        <w:t>coconut</w:t>
      </w:r>
      <w:r>
        <w:rPr>
          <w:spacing w:val="-12"/>
          <w:w w:val="105"/>
        </w:rPr>
        <w:t xml:space="preserve"> </w:t>
      </w:r>
      <w:r>
        <w:rPr>
          <w:w w:val="105"/>
        </w:rPr>
        <w:t>procurement</w:t>
      </w:r>
      <w:r>
        <w:rPr>
          <w:spacing w:val="-12"/>
          <w:w w:val="105"/>
        </w:rPr>
        <w:t xml:space="preserve"> </w:t>
      </w:r>
      <w:r>
        <w:rPr>
          <w:w w:val="105"/>
        </w:rPr>
        <w:t>and</w:t>
      </w:r>
      <w:r>
        <w:rPr>
          <w:spacing w:val="-13"/>
          <w:w w:val="105"/>
        </w:rPr>
        <w:t xml:space="preserve"> </w:t>
      </w:r>
      <w:r>
        <w:rPr>
          <w:w w:val="105"/>
        </w:rPr>
        <w:t xml:space="preserve">seasonal variation is more suitable for establishing the processing center for coconut oil manufacturing. The pricing factors where there is a determinant of coconut growers in </w:t>
      </w:r>
      <w:r>
        <w:t xml:space="preserve">Tamilnadu since 2011. Before that, contributions of farmer producer organisations produced </w:t>
      </w:r>
      <w:r>
        <w:rPr>
          <w:w w:val="105"/>
        </w:rPr>
        <w:t>coconut</w:t>
      </w:r>
      <w:r>
        <w:rPr>
          <w:spacing w:val="-13"/>
          <w:w w:val="105"/>
        </w:rPr>
        <w:t xml:space="preserve"> </w:t>
      </w:r>
      <w:r>
        <w:rPr>
          <w:w w:val="105"/>
        </w:rPr>
        <w:t>oil</w:t>
      </w:r>
      <w:r>
        <w:rPr>
          <w:spacing w:val="-13"/>
          <w:w w:val="105"/>
        </w:rPr>
        <w:t xml:space="preserve"> </w:t>
      </w:r>
      <w:r>
        <w:rPr>
          <w:w w:val="105"/>
        </w:rPr>
        <w:t>and</w:t>
      </w:r>
      <w:r>
        <w:rPr>
          <w:spacing w:val="-13"/>
          <w:w w:val="105"/>
        </w:rPr>
        <w:t xml:space="preserve"> </w:t>
      </w:r>
      <w:r>
        <w:rPr>
          <w:w w:val="105"/>
        </w:rPr>
        <w:t>bye-</w:t>
      </w:r>
      <w:r>
        <w:rPr>
          <w:spacing w:val="-12"/>
          <w:w w:val="105"/>
        </w:rPr>
        <w:t xml:space="preserve"> </w:t>
      </w:r>
      <w:r>
        <w:rPr>
          <w:w w:val="105"/>
        </w:rPr>
        <w:t>products</w:t>
      </w:r>
      <w:r>
        <w:rPr>
          <w:spacing w:val="-13"/>
          <w:w w:val="105"/>
        </w:rPr>
        <w:t xml:space="preserve"> </w:t>
      </w:r>
      <w:r>
        <w:rPr>
          <w:w w:val="105"/>
        </w:rPr>
        <w:t>of</w:t>
      </w:r>
      <w:r>
        <w:rPr>
          <w:spacing w:val="-13"/>
          <w:w w:val="105"/>
        </w:rPr>
        <w:t xml:space="preserve"> </w:t>
      </w:r>
      <w:r>
        <w:rPr>
          <w:w w:val="105"/>
        </w:rPr>
        <w:t>coconut</w:t>
      </w:r>
      <w:r>
        <w:rPr>
          <w:spacing w:val="-13"/>
          <w:w w:val="105"/>
        </w:rPr>
        <w:t xml:space="preserve"> </w:t>
      </w:r>
      <w:r>
        <w:rPr>
          <w:w w:val="105"/>
        </w:rPr>
        <w:t>had</w:t>
      </w:r>
      <w:r>
        <w:rPr>
          <w:spacing w:val="-12"/>
          <w:w w:val="105"/>
        </w:rPr>
        <w:t xml:space="preserve"> </w:t>
      </w:r>
      <w:r>
        <w:rPr>
          <w:w w:val="105"/>
        </w:rPr>
        <w:t>been</w:t>
      </w:r>
      <w:r>
        <w:rPr>
          <w:spacing w:val="-13"/>
          <w:w w:val="105"/>
        </w:rPr>
        <w:t xml:space="preserve"> </w:t>
      </w:r>
      <w:r>
        <w:rPr>
          <w:w w:val="105"/>
        </w:rPr>
        <w:t>exported</w:t>
      </w:r>
      <w:r>
        <w:rPr>
          <w:spacing w:val="-13"/>
          <w:w w:val="105"/>
        </w:rPr>
        <w:t xml:space="preserve"> </w:t>
      </w:r>
      <w:r>
        <w:rPr>
          <w:w w:val="105"/>
        </w:rPr>
        <w:t>to</w:t>
      </w:r>
      <w:r>
        <w:rPr>
          <w:spacing w:val="-12"/>
          <w:w w:val="105"/>
        </w:rPr>
        <w:t xml:space="preserve"> </w:t>
      </w:r>
      <w:r>
        <w:rPr>
          <w:w w:val="105"/>
        </w:rPr>
        <w:t>the</w:t>
      </w:r>
      <w:r>
        <w:rPr>
          <w:spacing w:val="-13"/>
          <w:w w:val="105"/>
        </w:rPr>
        <w:t xml:space="preserve"> </w:t>
      </w:r>
      <w:r>
        <w:rPr>
          <w:w w:val="105"/>
        </w:rPr>
        <w:t>export</w:t>
      </w:r>
      <w:r>
        <w:rPr>
          <w:spacing w:val="-13"/>
          <w:w w:val="105"/>
        </w:rPr>
        <w:t xml:space="preserve"> </w:t>
      </w:r>
      <w:r>
        <w:rPr>
          <w:w w:val="105"/>
        </w:rPr>
        <w:t>index</w:t>
      </w:r>
      <w:r>
        <w:rPr>
          <w:spacing w:val="-13"/>
          <w:w w:val="105"/>
        </w:rPr>
        <w:t xml:space="preserve"> </w:t>
      </w:r>
      <w:r>
        <w:rPr>
          <w:w w:val="105"/>
        </w:rPr>
        <w:t>(CDB</w:t>
      </w:r>
      <w:r>
        <w:rPr>
          <w:spacing w:val="-12"/>
          <w:w w:val="105"/>
        </w:rPr>
        <w:t xml:space="preserve"> </w:t>
      </w:r>
      <w:r>
        <w:rPr>
          <w:w w:val="105"/>
        </w:rPr>
        <w:t>2018). At</w:t>
      </w:r>
      <w:r>
        <w:rPr>
          <w:spacing w:val="-8"/>
          <w:w w:val="105"/>
        </w:rPr>
        <w:t xml:space="preserve"> </w:t>
      </w:r>
      <w:r>
        <w:rPr>
          <w:w w:val="105"/>
        </w:rPr>
        <w:t>the</w:t>
      </w:r>
      <w:r>
        <w:rPr>
          <w:spacing w:val="-8"/>
          <w:w w:val="105"/>
        </w:rPr>
        <w:t xml:space="preserve"> </w:t>
      </w:r>
      <w:r>
        <w:rPr>
          <w:w w:val="105"/>
        </w:rPr>
        <w:t>same</w:t>
      </w:r>
      <w:r>
        <w:rPr>
          <w:spacing w:val="-9"/>
          <w:w w:val="105"/>
        </w:rPr>
        <w:t xml:space="preserve"> </w:t>
      </w:r>
      <w:r>
        <w:rPr>
          <w:w w:val="105"/>
        </w:rPr>
        <w:t>time,</w:t>
      </w:r>
      <w:r>
        <w:rPr>
          <w:spacing w:val="-8"/>
          <w:w w:val="105"/>
        </w:rPr>
        <w:t xml:space="preserve"> </w:t>
      </w:r>
      <w:r>
        <w:rPr>
          <w:w w:val="105"/>
        </w:rPr>
        <w:t>price</w:t>
      </w:r>
      <w:r>
        <w:rPr>
          <w:spacing w:val="-11"/>
          <w:w w:val="105"/>
        </w:rPr>
        <w:t xml:space="preserve"> </w:t>
      </w:r>
      <w:r>
        <w:rPr>
          <w:w w:val="105"/>
        </w:rPr>
        <w:t>fluctuation</w:t>
      </w:r>
      <w:r>
        <w:rPr>
          <w:spacing w:val="-7"/>
          <w:w w:val="105"/>
        </w:rPr>
        <w:t xml:space="preserve"> </w:t>
      </w:r>
      <w:r>
        <w:rPr>
          <w:w w:val="105"/>
        </w:rPr>
        <w:t>of</w:t>
      </w:r>
      <w:r>
        <w:rPr>
          <w:spacing w:val="-8"/>
          <w:w w:val="105"/>
        </w:rPr>
        <w:t xml:space="preserve"> </w:t>
      </w:r>
      <w:r>
        <w:rPr>
          <w:w w:val="105"/>
        </w:rPr>
        <w:t>dry</w:t>
      </w:r>
      <w:r>
        <w:rPr>
          <w:spacing w:val="-9"/>
          <w:w w:val="105"/>
        </w:rPr>
        <w:t xml:space="preserve"> </w:t>
      </w:r>
      <w:r>
        <w:rPr>
          <w:w w:val="105"/>
        </w:rPr>
        <w:t>coconut</w:t>
      </w:r>
      <w:r>
        <w:rPr>
          <w:spacing w:val="-8"/>
          <w:w w:val="105"/>
        </w:rPr>
        <w:t xml:space="preserve"> </w:t>
      </w:r>
      <w:r>
        <w:rPr>
          <w:w w:val="105"/>
        </w:rPr>
        <w:t>which</w:t>
      </w:r>
      <w:r>
        <w:rPr>
          <w:spacing w:val="-9"/>
          <w:w w:val="105"/>
        </w:rPr>
        <w:t xml:space="preserve"> </w:t>
      </w:r>
      <w:r>
        <w:rPr>
          <w:w w:val="105"/>
        </w:rPr>
        <w:t>is</w:t>
      </w:r>
      <w:r>
        <w:rPr>
          <w:spacing w:val="-7"/>
          <w:w w:val="105"/>
        </w:rPr>
        <w:t xml:space="preserve"> </w:t>
      </w:r>
      <w:r>
        <w:rPr>
          <w:w w:val="105"/>
        </w:rPr>
        <w:t>preferred</w:t>
      </w:r>
      <w:r>
        <w:rPr>
          <w:spacing w:val="-9"/>
          <w:w w:val="105"/>
        </w:rPr>
        <w:t xml:space="preserve"> </w:t>
      </w:r>
      <w:r>
        <w:rPr>
          <w:w w:val="105"/>
        </w:rPr>
        <w:t>by</w:t>
      </w:r>
      <w:r>
        <w:rPr>
          <w:spacing w:val="-11"/>
          <w:w w:val="105"/>
        </w:rPr>
        <w:t xml:space="preserve"> </w:t>
      </w:r>
      <w:r>
        <w:rPr>
          <w:w w:val="105"/>
        </w:rPr>
        <w:t>the</w:t>
      </w:r>
      <w:r>
        <w:rPr>
          <w:spacing w:val="-11"/>
          <w:w w:val="105"/>
        </w:rPr>
        <w:t xml:space="preserve"> </w:t>
      </w:r>
      <w:r>
        <w:rPr>
          <w:w w:val="105"/>
        </w:rPr>
        <w:t>grower’s</w:t>
      </w:r>
      <w:r>
        <w:rPr>
          <w:spacing w:val="-8"/>
          <w:w w:val="105"/>
        </w:rPr>
        <w:t xml:space="preserve"> </w:t>
      </w:r>
      <w:r>
        <w:rPr>
          <w:w w:val="105"/>
        </w:rPr>
        <w:t xml:space="preserve">choice on value added product. In recent days,the policy on Trade and export premises have had an effect on the vigorous level of oil price. Hence, what are the influencing factors on production and consumption of indigenous Goods and Services. How are the operators of </w:t>
      </w:r>
      <w:r>
        <w:t xml:space="preserve">coconut processing with purchase from direct farmers or wholesale tracers in the position of </w:t>
      </w:r>
      <w:r>
        <w:rPr>
          <w:w w:val="105"/>
        </w:rPr>
        <w:t>price increased? Is there any impact or effects on pricing strategies and domestic usage is adversely affected for local production? Hence, this paper tries to observe and find the solution for cost control of subsidiary works from the process of coconut production in kangeyam zone.</w:t>
      </w:r>
    </w:p>
    <w:p w14:paraId="795B1441">
      <w:pPr>
        <w:pStyle w:val="8"/>
        <w:spacing w:line="280" w:lineRule="auto"/>
        <w:jc w:val="both"/>
        <w:sectPr>
          <w:pgSz w:w="10330" w:h="14580"/>
          <w:pgMar w:top="680" w:right="566" w:bottom="720" w:left="566" w:header="432" w:footer="534" w:gutter="0"/>
          <w:cols w:space="720" w:num="1"/>
        </w:sectPr>
      </w:pPr>
    </w:p>
    <w:p w14:paraId="72915687">
      <w:pPr>
        <w:pStyle w:val="3"/>
        <w:spacing w:line="273" w:lineRule="auto"/>
        <w:ind w:left="514" w:right="518"/>
      </w:pPr>
      <w:r>
        <w:rPr>
          <w:spacing w:val="-6"/>
        </w:rPr>
        <w:t>FINANCIAL</w:t>
      </w:r>
      <w:r>
        <w:rPr>
          <w:spacing w:val="-17"/>
        </w:rPr>
        <w:t xml:space="preserve"> </w:t>
      </w:r>
      <w:r>
        <w:rPr>
          <w:spacing w:val="-6"/>
        </w:rPr>
        <w:t>INCLUSION</w:t>
      </w:r>
      <w:r>
        <w:rPr>
          <w:spacing w:val="-17"/>
        </w:rPr>
        <w:t xml:space="preserve"> </w:t>
      </w:r>
      <w:r>
        <w:rPr>
          <w:spacing w:val="-6"/>
        </w:rPr>
        <w:t>FOR</w:t>
      </w:r>
      <w:r>
        <w:rPr>
          <w:spacing w:val="-16"/>
        </w:rPr>
        <w:t xml:space="preserve"> </w:t>
      </w:r>
      <w:r>
        <w:rPr>
          <w:spacing w:val="-6"/>
        </w:rPr>
        <w:t>INCLUSIVE</w:t>
      </w:r>
      <w:r>
        <w:rPr>
          <w:spacing w:val="-17"/>
        </w:rPr>
        <w:t xml:space="preserve"> </w:t>
      </w:r>
      <w:r>
        <w:rPr>
          <w:spacing w:val="-6"/>
        </w:rPr>
        <w:t>GROWTH:</w:t>
      </w:r>
      <w:r>
        <w:rPr>
          <w:spacing w:val="-16"/>
        </w:rPr>
        <w:t xml:space="preserve"> </w:t>
      </w:r>
      <w:r>
        <w:rPr>
          <w:spacing w:val="-6"/>
        </w:rPr>
        <w:t>AN</w:t>
      </w:r>
      <w:r>
        <w:rPr>
          <w:spacing w:val="-17"/>
        </w:rPr>
        <w:t xml:space="preserve"> </w:t>
      </w:r>
      <w:r>
        <w:rPr>
          <w:spacing w:val="-6"/>
        </w:rPr>
        <w:t xml:space="preserve">EMPIRICAL </w:t>
      </w:r>
      <w:r>
        <w:t>STUDY OF INDIA</w:t>
      </w:r>
    </w:p>
    <w:p w14:paraId="294DC0D2">
      <w:pPr>
        <w:pStyle w:val="5"/>
        <w:spacing w:before="282"/>
        <w:ind w:right="149"/>
      </w:pPr>
      <w:r>
        <w:t>Dr.</w:t>
      </w:r>
      <w:r>
        <w:rPr>
          <w:spacing w:val="23"/>
        </w:rPr>
        <w:t xml:space="preserve"> </w:t>
      </w:r>
      <w:r>
        <w:t>M.</w:t>
      </w:r>
      <w:r>
        <w:rPr>
          <w:spacing w:val="22"/>
        </w:rPr>
        <w:t xml:space="preserve"> </w:t>
      </w:r>
      <w:r>
        <w:t>Maria</w:t>
      </w:r>
      <w:r>
        <w:rPr>
          <w:spacing w:val="22"/>
        </w:rPr>
        <w:t xml:space="preserve"> </w:t>
      </w:r>
      <w:r>
        <w:t>John</w:t>
      </w:r>
      <w:r>
        <w:rPr>
          <w:spacing w:val="18"/>
        </w:rPr>
        <w:t xml:space="preserve"> </w:t>
      </w:r>
      <w:r>
        <w:rPr>
          <w:spacing w:val="-2"/>
        </w:rPr>
        <w:t>Kennedy</w:t>
      </w:r>
    </w:p>
    <w:p w14:paraId="52A8D25E">
      <w:pPr>
        <w:spacing w:before="30"/>
        <w:ind w:left="153" w:right="154"/>
        <w:jc w:val="right"/>
        <w:rPr>
          <w:i/>
          <w:sz w:val="20"/>
        </w:rPr>
      </w:pPr>
      <w:r>
        <w:rPr>
          <w:i/>
          <w:sz w:val="20"/>
        </w:rPr>
        <w:t>Associate</w:t>
      </w:r>
      <w:r>
        <w:rPr>
          <w:i/>
          <w:spacing w:val="-8"/>
          <w:sz w:val="20"/>
        </w:rPr>
        <w:t xml:space="preserve"> </w:t>
      </w:r>
      <w:r>
        <w:rPr>
          <w:i/>
          <w:sz w:val="20"/>
        </w:rPr>
        <w:t>Professor</w:t>
      </w:r>
      <w:r>
        <w:rPr>
          <w:i/>
          <w:spacing w:val="-6"/>
          <w:sz w:val="20"/>
        </w:rPr>
        <w:t xml:space="preserve"> </w:t>
      </w:r>
      <w:r>
        <w:rPr>
          <w:i/>
          <w:sz w:val="20"/>
        </w:rPr>
        <w:t>Retd</w:t>
      </w:r>
      <w:r>
        <w:rPr>
          <w:i/>
          <w:spacing w:val="-7"/>
          <w:sz w:val="20"/>
        </w:rPr>
        <w:t xml:space="preserve"> </w:t>
      </w:r>
      <w:r>
        <w:rPr>
          <w:i/>
          <w:sz w:val="20"/>
        </w:rPr>
        <w:t>.</w:t>
      </w:r>
      <w:r>
        <w:rPr>
          <w:i/>
          <w:spacing w:val="-7"/>
          <w:sz w:val="20"/>
        </w:rPr>
        <w:t xml:space="preserve"> </w:t>
      </w:r>
      <w:r>
        <w:rPr>
          <w:i/>
          <w:sz w:val="20"/>
        </w:rPr>
        <w:t>Arul</w:t>
      </w:r>
      <w:r>
        <w:rPr>
          <w:i/>
          <w:spacing w:val="-8"/>
          <w:sz w:val="20"/>
        </w:rPr>
        <w:t xml:space="preserve"> </w:t>
      </w:r>
      <w:r>
        <w:rPr>
          <w:i/>
          <w:sz w:val="20"/>
        </w:rPr>
        <w:t>Anandar</w:t>
      </w:r>
      <w:r>
        <w:rPr>
          <w:i/>
          <w:spacing w:val="-6"/>
          <w:sz w:val="20"/>
        </w:rPr>
        <w:t xml:space="preserve"> </w:t>
      </w:r>
      <w:r>
        <w:rPr>
          <w:i/>
          <w:sz w:val="20"/>
        </w:rPr>
        <w:t>College,</w:t>
      </w:r>
      <w:r>
        <w:rPr>
          <w:i/>
          <w:spacing w:val="-7"/>
          <w:sz w:val="20"/>
        </w:rPr>
        <w:t xml:space="preserve"> </w:t>
      </w:r>
      <w:r>
        <w:rPr>
          <w:i/>
          <w:sz w:val="20"/>
        </w:rPr>
        <w:t>Karumathur,</w:t>
      </w:r>
      <w:r>
        <w:rPr>
          <w:i/>
          <w:spacing w:val="-7"/>
          <w:sz w:val="20"/>
        </w:rPr>
        <w:t xml:space="preserve"> </w:t>
      </w:r>
      <w:r>
        <w:rPr>
          <w:i/>
          <w:spacing w:val="-2"/>
          <w:sz w:val="20"/>
        </w:rPr>
        <w:t>Madurai</w:t>
      </w:r>
    </w:p>
    <w:p w14:paraId="06DEDAF8">
      <w:pPr>
        <w:pStyle w:val="8"/>
        <w:spacing w:before="90"/>
        <w:rPr>
          <w:i/>
          <w:sz w:val="20"/>
        </w:rPr>
      </w:pPr>
    </w:p>
    <w:p w14:paraId="24D1A1A2">
      <w:pPr>
        <w:pStyle w:val="5"/>
        <w:ind w:right="148"/>
      </w:pPr>
      <w:r>
        <w:t>Dr.</w:t>
      </w:r>
      <w:r>
        <w:rPr>
          <w:spacing w:val="16"/>
        </w:rPr>
        <w:t xml:space="preserve"> </w:t>
      </w:r>
      <w:r>
        <w:t>P.</w:t>
      </w:r>
      <w:r>
        <w:rPr>
          <w:spacing w:val="13"/>
        </w:rPr>
        <w:t xml:space="preserve"> </w:t>
      </w:r>
      <w:r>
        <w:rPr>
          <w:spacing w:val="-2"/>
        </w:rPr>
        <w:t>Dhavamani</w:t>
      </w:r>
    </w:p>
    <w:p w14:paraId="06266C27">
      <w:pPr>
        <w:spacing w:before="32"/>
        <w:ind w:left="153" w:right="155"/>
        <w:jc w:val="right"/>
        <w:rPr>
          <w:i/>
          <w:sz w:val="20"/>
        </w:rPr>
      </w:pPr>
      <w:r>
        <w:rPr>
          <w:i/>
          <w:sz w:val="20"/>
        </w:rPr>
        <w:t>Associate</w:t>
      </w:r>
      <w:r>
        <w:rPr>
          <w:i/>
          <w:spacing w:val="7"/>
          <w:sz w:val="20"/>
        </w:rPr>
        <w:t xml:space="preserve"> </w:t>
      </w:r>
      <w:r>
        <w:rPr>
          <w:i/>
          <w:sz w:val="20"/>
        </w:rPr>
        <w:t>Professor</w:t>
      </w:r>
      <w:r>
        <w:rPr>
          <w:i/>
          <w:spacing w:val="11"/>
          <w:sz w:val="20"/>
        </w:rPr>
        <w:t xml:space="preserve"> </w:t>
      </w:r>
      <w:r>
        <w:rPr>
          <w:i/>
          <w:sz w:val="20"/>
        </w:rPr>
        <w:t>Retd</w:t>
      </w:r>
      <w:r>
        <w:rPr>
          <w:i/>
          <w:spacing w:val="10"/>
          <w:sz w:val="20"/>
        </w:rPr>
        <w:t xml:space="preserve"> </w:t>
      </w:r>
      <w:r>
        <w:rPr>
          <w:i/>
          <w:sz w:val="20"/>
        </w:rPr>
        <w:t>.</w:t>
      </w:r>
      <w:r>
        <w:rPr>
          <w:i/>
          <w:spacing w:val="8"/>
          <w:sz w:val="20"/>
        </w:rPr>
        <w:t xml:space="preserve"> </w:t>
      </w:r>
      <w:r>
        <w:rPr>
          <w:i/>
          <w:sz w:val="20"/>
        </w:rPr>
        <w:t>VHNSN</w:t>
      </w:r>
      <w:r>
        <w:rPr>
          <w:i/>
          <w:spacing w:val="9"/>
          <w:sz w:val="20"/>
        </w:rPr>
        <w:t xml:space="preserve"> </w:t>
      </w:r>
      <w:r>
        <w:rPr>
          <w:i/>
          <w:sz w:val="20"/>
        </w:rPr>
        <w:t>College,</w:t>
      </w:r>
      <w:r>
        <w:rPr>
          <w:i/>
          <w:spacing w:val="9"/>
          <w:sz w:val="20"/>
        </w:rPr>
        <w:t xml:space="preserve"> </w:t>
      </w:r>
      <w:r>
        <w:rPr>
          <w:i/>
          <w:spacing w:val="-2"/>
          <w:sz w:val="20"/>
        </w:rPr>
        <w:t>Virudhunagar</w:t>
      </w:r>
    </w:p>
    <w:p w14:paraId="04C89159">
      <w:pPr>
        <w:pStyle w:val="8"/>
        <w:spacing w:before="91"/>
        <w:rPr>
          <w:i/>
          <w:sz w:val="20"/>
        </w:rPr>
      </w:pPr>
    </w:p>
    <w:p w14:paraId="5DF767A4">
      <w:pPr>
        <w:pStyle w:val="5"/>
      </w:pPr>
      <w:r>
        <w:rPr>
          <w:w w:val="105"/>
        </w:rPr>
        <w:t>Dr.</w:t>
      </w:r>
      <w:r>
        <w:rPr>
          <w:spacing w:val="16"/>
          <w:w w:val="105"/>
        </w:rPr>
        <w:t xml:space="preserve"> </w:t>
      </w:r>
      <w:r>
        <w:rPr>
          <w:w w:val="105"/>
        </w:rPr>
        <w:t>V.</w:t>
      </w:r>
      <w:r>
        <w:rPr>
          <w:spacing w:val="16"/>
          <w:w w:val="105"/>
        </w:rPr>
        <w:t xml:space="preserve"> </w:t>
      </w:r>
      <w:r>
        <w:rPr>
          <w:spacing w:val="-2"/>
          <w:w w:val="105"/>
        </w:rPr>
        <w:t>Veluchamy</w:t>
      </w:r>
    </w:p>
    <w:p w14:paraId="2BEB896E">
      <w:pPr>
        <w:spacing w:before="30"/>
        <w:ind w:left="153" w:right="154"/>
        <w:jc w:val="right"/>
        <w:rPr>
          <w:i/>
          <w:sz w:val="20"/>
        </w:rPr>
      </w:pPr>
      <w:r>
        <w:rPr>
          <w:i/>
          <w:spacing w:val="-2"/>
          <w:sz w:val="20"/>
        </w:rPr>
        <w:t>Associate</w:t>
      </w:r>
      <w:r>
        <w:rPr>
          <w:i/>
          <w:spacing w:val="-7"/>
          <w:sz w:val="20"/>
        </w:rPr>
        <w:t xml:space="preserve"> </w:t>
      </w:r>
      <w:r>
        <w:rPr>
          <w:i/>
          <w:spacing w:val="-2"/>
          <w:sz w:val="20"/>
        </w:rPr>
        <w:t>Professor</w:t>
      </w:r>
      <w:r>
        <w:rPr>
          <w:i/>
          <w:spacing w:val="-6"/>
          <w:sz w:val="20"/>
        </w:rPr>
        <w:t xml:space="preserve"> </w:t>
      </w:r>
      <w:r>
        <w:rPr>
          <w:i/>
          <w:spacing w:val="-2"/>
          <w:sz w:val="20"/>
        </w:rPr>
        <w:t>and</w:t>
      </w:r>
      <w:r>
        <w:rPr>
          <w:i/>
          <w:spacing w:val="-6"/>
          <w:sz w:val="20"/>
        </w:rPr>
        <w:t xml:space="preserve"> </w:t>
      </w:r>
      <w:r>
        <w:rPr>
          <w:i/>
          <w:spacing w:val="-2"/>
          <w:sz w:val="20"/>
        </w:rPr>
        <w:t>Principal, Wakf</w:t>
      </w:r>
      <w:r>
        <w:rPr>
          <w:i/>
          <w:spacing w:val="-7"/>
          <w:sz w:val="20"/>
        </w:rPr>
        <w:t xml:space="preserve"> </w:t>
      </w:r>
      <w:r>
        <w:rPr>
          <w:i/>
          <w:spacing w:val="-2"/>
          <w:sz w:val="20"/>
        </w:rPr>
        <w:t>Board</w:t>
      </w:r>
      <w:r>
        <w:rPr>
          <w:i/>
          <w:spacing w:val="-4"/>
          <w:sz w:val="20"/>
        </w:rPr>
        <w:t xml:space="preserve"> </w:t>
      </w:r>
      <w:r>
        <w:rPr>
          <w:i/>
          <w:spacing w:val="-2"/>
          <w:sz w:val="20"/>
        </w:rPr>
        <w:t>College,</w:t>
      </w:r>
      <w:r>
        <w:rPr>
          <w:i/>
          <w:spacing w:val="-6"/>
          <w:sz w:val="20"/>
        </w:rPr>
        <w:t xml:space="preserve"> </w:t>
      </w:r>
      <w:r>
        <w:rPr>
          <w:i/>
          <w:spacing w:val="-2"/>
          <w:sz w:val="20"/>
        </w:rPr>
        <w:t>Madurai</w:t>
      </w:r>
    </w:p>
    <w:p w14:paraId="367F990C">
      <w:pPr>
        <w:pStyle w:val="8"/>
        <w:spacing w:before="64"/>
        <w:rPr>
          <w:i/>
          <w:sz w:val="20"/>
        </w:rPr>
      </w:pPr>
    </w:p>
    <w:p w14:paraId="22326C7F">
      <w:pPr>
        <w:pStyle w:val="4"/>
      </w:pPr>
      <w:r>
        <w:rPr>
          <w:lang w:val="en-IN" w:eastAsia="en-IN"/>
        </w:rPr>
        <mc:AlternateContent>
          <mc:Choice Requires="wps">
            <w:drawing>
              <wp:anchor distT="0" distB="0" distL="0" distR="0" simplePos="0" relativeHeight="251786240" behindDoc="0" locked="0" layoutInCell="1" allowOverlap="1">
                <wp:simplePos x="0" y="0"/>
                <wp:positionH relativeFrom="page">
                  <wp:posOffset>457200</wp:posOffset>
                </wp:positionH>
                <wp:positionV relativeFrom="paragraph">
                  <wp:posOffset>190500</wp:posOffset>
                </wp:positionV>
                <wp:extent cx="384810" cy="834390"/>
                <wp:effectExtent l="0" t="0" r="0" b="0"/>
                <wp:wrapNone/>
                <wp:docPr id="465" name="Textbox 465"/>
                <wp:cNvGraphicFramePr/>
                <a:graphic xmlns:a="http://schemas.openxmlformats.org/drawingml/2006/main">
                  <a:graphicData uri="http://schemas.microsoft.com/office/word/2010/wordprocessingShape">
                    <wps:wsp>
                      <wps:cNvSpPr txBox="1"/>
                      <wps:spPr>
                        <a:xfrm>
                          <a:off x="0" y="0"/>
                          <a:ext cx="384810" cy="834390"/>
                        </a:xfrm>
                        <a:prstGeom prst="rect">
                          <a:avLst/>
                        </a:prstGeom>
                      </wps:spPr>
                      <wps:txbx>
                        <w:txbxContent>
                          <w:p w14:paraId="009AE11D">
                            <w:pPr>
                              <w:spacing w:line="1248" w:lineRule="exact"/>
                              <w:rPr>
                                <w:sz w:val="109"/>
                              </w:rPr>
                            </w:pPr>
                            <w:r>
                              <w:rPr>
                                <w:spacing w:val="-10"/>
                                <w:sz w:val="109"/>
                              </w:rPr>
                              <w:t>F</w:t>
                            </w:r>
                          </w:p>
                        </w:txbxContent>
                      </wps:txbx>
                      <wps:bodyPr wrap="square" lIns="0" tIns="0" rIns="0" bIns="0" rtlCol="0">
                        <a:noAutofit/>
                      </wps:bodyPr>
                    </wps:wsp>
                  </a:graphicData>
                </a:graphic>
              </wp:anchor>
            </w:drawing>
          </mc:Choice>
          <mc:Fallback>
            <w:pict>
              <v:shape id="Textbox 465" o:spid="_x0000_s1026" o:spt="202" type="#_x0000_t202" style="position:absolute;left:0pt;margin-left:36pt;margin-top:15pt;height:65.7pt;width:30.3pt;mso-position-horizontal-relative:page;z-index:251786240;mso-width-relative:page;mso-height-relative:page;" filled="f" stroked="f" coordsize="21600,21600" o:gfxdata="UEsDBAoAAAAAAIdO4kAAAAAAAAAAAAAAAAAEAAAAZHJzL1BLAwQUAAAACACHTuJA8A3XgNgAAAAJ&#10;AQAADwAAAGRycy9kb3ducmV2LnhtbE2PzU7DMBCE70i8g7VI3KidFIUS4lQIwQkJkaYHjk68TaLG&#10;6xC7P7w92xOcdlczmv2mWJ/dKI44h8GThmShQCC13g7UadjWb3crECEasmb0hBp+MMC6vL4qTG79&#10;iSo8bmInOIRCbjT0MU65lKHt0Zmw8BMSazs/OxP5nDtpZ3PicDfKVKlMOjMQf+jNhC89tvvNwWl4&#10;/qLqdfj+aD6rXTXU9aOi92yv9e1Nop5ARDzHPzNc8BkdSmZq/IFsEKOGh5SrRA1LxfOiL9MMRMNL&#10;ltyDLAv5v0H5C1BLAwQUAAAACACHTuJAgRQJ0bUBAAB3AwAADgAAAGRycy9lMm9Eb2MueG1srVPB&#10;btswDL0P2D8Iui9OmqzIjDhFt2DDgGEr0O4DZFmKBViiJiqx8/ejZDsduksPvdgUST++9yjv7gbb&#10;sbMKaMBVfLVYcqachMa4Y8V/P339sOUMo3CN6MCpil8U8rv9+3e73pfqBlroGhUYgTgse1/xNkZf&#10;FgXKVlmBC/DKUVFDsCLSMRyLJoie0G1X3CyXt0UPofEBpEKk7GEs8gkxvAYQtDZSHUCerHJxRA2q&#10;E5EkYWs88n1mq7WS8ZfWqCLrKk5KY37SEIrr9Cz2O1Eeg/CtkRMF8RoKLzRZYRwNvUIdRBTsFMx/&#10;UNbIAAg6LiTYYhSSHSEVq+ULbx5b4VXWQlajv5qObwcrf54fAjNNxTe3HzlzwtLKn9QQaxhYSpFB&#10;vceS+h49dcbhMwx0beY8UjLpHnSw6U2KGNXJ3svVXkJjkpLr7Wa7ooqk0na9WX/K9hfPH/uA8ZsC&#10;y1JQ8UDby6aK8w+MRIRa5xY6JFrj+BTFoR4mrjU0F6La01Yrjn9OIijOuu+ObEtXYA7CHNRzEGL3&#10;BfJFSVIc3J8iaJMnpxEj7jSZ9pEJTXcnLfzfc+56/l/2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wDdeA2AAAAAkBAAAPAAAAAAAAAAEAIAAAACIAAABkcnMvZG93bnJldi54bWxQSwECFAAUAAAA&#10;CACHTuJAgRQJ0bUBAAB3AwAADgAAAAAAAAABACAAAAAnAQAAZHJzL2Uyb0RvYy54bWxQSwUGAAAA&#10;AAYABgBZAQAATgUAAAAA&#10;">
                <v:fill on="f" focussize="0,0"/>
                <v:stroke on="f"/>
                <v:imagedata o:title=""/>
                <o:lock v:ext="edit" aspectratio="f"/>
                <v:textbox inset="0mm,0mm,0mm,0mm">
                  <w:txbxContent>
                    <w:p w14:paraId="009AE11D">
                      <w:pPr>
                        <w:spacing w:line="1248" w:lineRule="exact"/>
                        <w:rPr>
                          <w:sz w:val="109"/>
                        </w:rPr>
                      </w:pPr>
                      <w:r>
                        <w:rPr>
                          <w:spacing w:val="-10"/>
                          <w:sz w:val="109"/>
                        </w:rPr>
                        <w:t>F</w:t>
                      </w:r>
                    </w:p>
                  </w:txbxContent>
                </v:textbox>
              </v:shape>
            </w:pict>
          </mc:Fallback>
        </mc:AlternateContent>
      </w:r>
      <w:r>
        <w:rPr>
          <w:spacing w:val="-2"/>
          <w:w w:val="115"/>
        </w:rPr>
        <w:t>ABSTRACT</w:t>
      </w:r>
    </w:p>
    <w:p w14:paraId="36663446">
      <w:pPr>
        <w:pStyle w:val="8"/>
        <w:spacing w:before="239" w:line="280" w:lineRule="auto"/>
        <w:ind w:left="153" w:right="147" w:firstLine="607"/>
        <w:jc w:val="right"/>
      </w:pPr>
      <w:r>
        <w:rPr>
          <w:w w:val="105"/>
        </w:rPr>
        <w:t>inancial</w:t>
      </w:r>
      <w:r>
        <w:rPr>
          <w:spacing w:val="-10"/>
          <w:w w:val="105"/>
        </w:rPr>
        <w:t xml:space="preserve"> </w:t>
      </w:r>
      <w:r>
        <w:rPr>
          <w:w w:val="105"/>
        </w:rPr>
        <w:t>inclusion</w:t>
      </w:r>
      <w:r>
        <w:rPr>
          <w:spacing w:val="-11"/>
          <w:w w:val="105"/>
        </w:rPr>
        <w:t xml:space="preserve"> </w:t>
      </w:r>
      <w:r>
        <w:rPr>
          <w:w w:val="105"/>
        </w:rPr>
        <w:t>has</w:t>
      </w:r>
      <w:r>
        <w:rPr>
          <w:spacing w:val="-10"/>
          <w:w w:val="105"/>
        </w:rPr>
        <w:t xml:space="preserve"> </w:t>
      </w:r>
      <w:r>
        <w:rPr>
          <w:w w:val="105"/>
        </w:rPr>
        <w:t>emerged</w:t>
      </w:r>
      <w:r>
        <w:rPr>
          <w:spacing w:val="-11"/>
          <w:w w:val="105"/>
        </w:rPr>
        <w:t xml:space="preserve"> </w:t>
      </w:r>
      <w:r>
        <w:rPr>
          <w:w w:val="105"/>
        </w:rPr>
        <w:t>as</w:t>
      </w:r>
      <w:r>
        <w:rPr>
          <w:spacing w:val="-10"/>
          <w:w w:val="105"/>
        </w:rPr>
        <w:t xml:space="preserve"> </w:t>
      </w:r>
      <w:r>
        <w:rPr>
          <w:w w:val="105"/>
        </w:rPr>
        <w:t>a</w:t>
      </w:r>
      <w:r>
        <w:rPr>
          <w:spacing w:val="-10"/>
          <w:w w:val="105"/>
        </w:rPr>
        <w:t xml:space="preserve"> </w:t>
      </w:r>
      <w:r>
        <w:rPr>
          <w:w w:val="105"/>
        </w:rPr>
        <w:t>critical</w:t>
      </w:r>
      <w:r>
        <w:rPr>
          <w:spacing w:val="-10"/>
          <w:w w:val="105"/>
        </w:rPr>
        <w:t xml:space="preserve"> </w:t>
      </w:r>
      <w:r>
        <w:rPr>
          <w:w w:val="105"/>
        </w:rPr>
        <w:t>policy</w:t>
      </w:r>
      <w:r>
        <w:rPr>
          <w:spacing w:val="-12"/>
          <w:w w:val="105"/>
        </w:rPr>
        <w:t xml:space="preserve"> </w:t>
      </w:r>
      <w:r>
        <w:rPr>
          <w:w w:val="105"/>
        </w:rPr>
        <w:t>priority</w:t>
      </w:r>
      <w:r>
        <w:rPr>
          <w:spacing w:val="-10"/>
          <w:w w:val="105"/>
        </w:rPr>
        <w:t xml:space="preserve"> </w:t>
      </w:r>
      <w:r>
        <w:rPr>
          <w:w w:val="105"/>
        </w:rPr>
        <w:t>across</w:t>
      </w:r>
      <w:r>
        <w:rPr>
          <w:spacing w:val="-10"/>
          <w:w w:val="105"/>
        </w:rPr>
        <w:t xml:space="preserve"> </w:t>
      </w:r>
      <w:r>
        <w:rPr>
          <w:w w:val="105"/>
        </w:rPr>
        <w:t>the</w:t>
      </w:r>
      <w:r>
        <w:rPr>
          <w:spacing w:val="-10"/>
          <w:w w:val="105"/>
        </w:rPr>
        <w:t xml:space="preserve"> </w:t>
      </w:r>
      <w:r>
        <w:rPr>
          <w:w w:val="105"/>
        </w:rPr>
        <w:t>world,</w:t>
      </w:r>
      <w:r>
        <w:rPr>
          <w:spacing w:val="-10"/>
          <w:w w:val="105"/>
        </w:rPr>
        <w:t xml:space="preserve"> </w:t>
      </w:r>
      <w:r>
        <w:rPr>
          <w:w w:val="105"/>
        </w:rPr>
        <w:t>including in</w:t>
      </w:r>
      <w:r>
        <w:rPr>
          <w:spacing w:val="40"/>
          <w:w w:val="105"/>
        </w:rPr>
        <w:t xml:space="preserve"> </w:t>
      </w:r>
      <w:r>
        <w:rPr>
          <w:w w:val="105"/>
        </w:rPr>
        <w:t>India,</w:t>
      </w:r>
      <w:r>
        <w:rPr>
          <w:spacing w:val="40"/>
          <w:w w:val="105"/>
        </w:rPr>
        <w:t xml:space="preserve"> </w:t>
      </w:r>
      <w:r>
        <w:rPr>
          <w:w w:val="105"/>
        </w:rPr>
        <w:t>as</w:t>
      </w:r>
      <w:r>
        <w:rPr>
          <w:spacing w:val="40"/>
          <w:w w:val="105"/>
        </w:rPr>
        <w:t xml:space="preserve"> </w:t>
      </w:r>
      <w:r>
        <w:rPr>
          <w:w w:val="105"/>
        </w:rPr>
        <w:t>it</w:t>
      </w:r>
      <w:r>
        <w:rPr>
          <w:spacing w:val="40"/>
          <w:w w:val="105"/>
        </w:rPr>
        <w:t xml:space="preserve"> </w:t>
      </w:r>
      <w:r>
        <w:rPr>
          <w:w w:val="105"/>
        </w:rPr>
        <w:t>serves</w:t>
      </w:r>
      <w:r>
        <w:rPr>
          <w:spacing w:val="40"/>
          <w:w w:val="105"/>
        </w:rPr>
        <w:t xml:space="preserve"> </w:t>
      </w:r>
      <w:r>
        <w:rPr>
          <w:w w:val="105"/>
        </w:rPr>
        <w:t>as</w:t>
      </w:r>
      <w:r>
        <w:rPr>
          <w:spacing w:val="40"/>
          <w:w w:val="105"/>
        </w:rPr>
        <w:t xml:space="preserve"> </w:t>
      </w:r>
      <w:r>
        <w:rPr>
          <w:w w:val="105"/>
        </w:rPr>
        <w:t>a</w:t>
      </w:r>
      <w:r>
        <w:rPr>
          <w:spacing w:val="40"/>
          <w:w w:val="105"/>
        </w:rPr>
        <w:t xml:space="preserve"> </w:t>
      </w:r>
      <w:r>
        <w:rPr>
          <w:w w:val="105"/>
        </w:rPr>
        <w:t>key</w:t>
      </w:r>
      <w:r>
        <w:rPr>
          <w:spacing w:val="40"/>
          <w:w w:val="105"/>
        </w:rPr>
        <w:t xml:space="preserve"> </w:t>
      </w:r>
      <w:r>
        <w:rPr>
          <w:w w:val="105"/>
        </w:rPr>
        <w:t>mechanism</w:t>
      </w:r>
      <w:r>
        <w:rPr>
          <w:spacing w:val="40"/>
          <w:w w:val="105"/>
        </w:rPr>
        <w:t xml:space="preserve"> </w:t>
      </w:r>
      <w:r>
        <w:rPr>
          <w:w w:val="105"/>
        </w:rPr>
        <w:t>for</w:t>
      </w:r>
      <w:r>
        <w:rPr>
          <w:spacing w:val="40"/>
          <w:w w:val="105"/>
        </w:rPr>
        <w:t xml:space="preserve"> </w:t>
      </w:r>
      <w:r>
        <w:rPr>
          <w:w w:val="105"/>
        </w:rPr>
        <w:t>poverty</w:t>
      </w:r>
      <w:r>
        <w:rPr>
          <w:spacing w:val="40"/>
          <w:w w:val="105"/>
        </w:rPr>
        <w:t xml:space="preserve"> </w:t>
      </w:r>
      <w:r>
        <w:rPr>
          <w:w w:val="105"/>
        </w:rPr>
        <w:t>reduction</w:t>
      </w:r>
      <w:r>
        <w:rPr>
          <w:spacing w:val="40"/>
          <w:w w:val="105"/>
        </w:rPr>
        <w:t xml:space="preserve"> </w:t>
      </w:r>
      <w:r>
        <w:rPr>
          <w:w w:val="105"/>
        </w:rPr>
        <w:t>and</w:t>
      </w:r>
      <w:r>
        <w:rPr>
          <w:spacing w:val="40"/>
          <w:w w:val="105"/>
        </w:rPr>
        <w:t xml:space="preserve"> </w:t>
      </w:r>
      <w:r>
        <w:rPr>
          <w:w w:val="105"/>
        </w:rPr>
        <w:t>a</w:t>
      </w:r>
      <w:r>
        <w:rPr>
          <w:spacing w:val="40"/>
          <w:w w:val="105"/>
        </w:rPr>
        <w:t xml:space="preserve"> </w:t>
      </w:r>
      <w:r>
        <w:rPr>
          <w:w w:val="105"/>
        </w:rPr>
        <w:t>driver</w:t>
      </w:r>
      <w:r>
        <w:rPr>
          <w:spacing w:val="40"/>
          <w:w w:val="105"/>
        </w:rPr>
        <w:t xml:space="preserve"> </w:t>
      </w:r>
      <w:r>
        <w:rPr>
          <w:w w:val="105"/>
        </w:rPr>
        <w:t>of inclusive economic growth. This study examined the impact of financial inclusion on India’s</w:t>
      </w:r>
      <w:r>
        <w:rPr>
          <w:spacing w:val="-3"/>
          <w:w w:val="105"/>
        </w:rPr>
        <w:t xml:space="preserve"> </w:t>
      </w:r>
      <w:r>
        <w:rPr>
          <w:w w:val="105"/>
        </w:rPr>
        <w:t>economic</w:t>
      </w:r>
      <w:r>
        <w:rPr>
          <w:spacing w:val="-3"/>
          <w:w w:val="105"/>
        </w:rPr>
        <w:t xml:space="preserve"> </w:t>
      </w:r>
      <w:r>
        <w:rPr>
          <w:w w:val="105"/>
        </w:rPr>
        <w:t>growth,</w:t>
      </w:r>
      <w:r>
        <w:rPr>
          <w:spacing w:val="-1"/>
          <w:w w:val="105"/>
        </w:rPr>
        <w:t xml:space="preserve"> </w:t>
      </w:r>
      <w:r>
        <w:rPr>
          <w:w w:val="105"/>
        </w:rPr>
        <w:t>using</w:t>
      </w:r>
      <w:r>
        <w:rPr>
          <w:spacing w:val="-4"/>
          <w:w w:val="105"/>
        </w:rPr>
        <w:t xml:space="preserve"> </w:t>
      </w:r>
      <w:r>
        <w:rPr>
          <w:w w:val="105"/>
        </w:rPr>
        <w:t>secondary</w:t>
      </w:r>
      <w:r>
        <w:rPr>
          <w:spacing w:val="-4"/>
          <w:w w:val="105"/>
        </w:rPr>
        <w:t xml:space="preserve"> </w:t>
      </w:r>
      <w:r>
        <w:rPr>
          <w:w w:val="105"/>
        </w:rPr>
        <w:t>data</w:t>
      </w:r>
      <w:r>
        <w:rPr>
          <w:spacing w:val="-4"/>
          <w:w w:val="105"/>
        </w:rPr>
        <w:t xml:space="preserve"> </w:t>
      </w:r>
      <w:r>
        <w:rPr>
          <w:w w:val="105"/>
        </w:rPr>
        <w:t>sourced</w:t>
      </w:r>
      <w:r>
        <w:rPr>
          <w:spacing w:val="-2"/>
          <w:w w:val="105"/>
        </w:rPr>
        <w:t xml:space="preserve"> </w:t>
      </w:r>
      <w:r>
        <w:rPr>
          <w:w w:val="105"/>
        </w:rPr>
        <w:t>from</w:t>
      </w:r>
      <w:r>
        <w:rPr>
          <w:spacing w:val="-2"/>
          <w:w w:val="105"/>
        </w:rPr>
        <w:t xml:space="preserve"> </w:t>
      </w:r>
      <w:r>
        <w:rPr>
          <w:w w:val="105"/>
        </w:rPr>
        <w:t>the</w:t>
      </w:r>
      <w:r>
        <w:rPr>
          <w:spacing w:val="-1"/>
          <w:w w:val="105"/>
        </w:rPr>
        <w:t xml:space="preserve"> </w:t>
      </w:r>
      <w:r>
        <w:rPr>
          <w:w w:val="105"/>
        </w:rPr>
        <w:t>Reserve</w:t>
      </w:r>
      <w:r>
        <w:rPr>
          <w:spacing w:val="-4"/>
          <w:w w:val="105"/>
        </w:rPr>
        <w:t xml:space="preserve"> </w:t>
      </w:r>
      <w:r>
        <w:rPr>
          <w:w w:val="105"/>
        </w:rPr>
        <w:t>Bank</w:t>
      </w:r>
      <w:r>
        <w:rPr>
          <w:spacing w:val="-3"/>
          <w:w w:val="105"/>
        </w:rPr>
        <w:t xml:space="preserve"> </w:t>
      </w:r>
      <w:r>
        <w:rPr>
          <w:w w:val="105"/>
        </w:rPr>
        <w:t>of</w:t>
      </w:r>
      <w:r>
        <w:rPr>
          <w:spacing w:val="-3"/>
          <w:w w:val="105"/>
        </w:rPr>
        <w:t xml:space="preserve"> </w:t>
      </w:r>
      <w:r>
        <w:rPr>
          <w:w w:val="105"/>
        </w:rPr>
        <w:t>India</w:t>
      </w:r>
      <w:r>
        <w:rPr>
          <w:spacing w:val="-4"/>
          <w:w w:val="105"/>
        </w:rPr>
        <w:t xml:space="preserve"> </w:t>
      </w:r>
      <w:r>
        <w:rPr>
          <w:w w:val="105"/>
        </w:rPr>
        <w:t>for the</w:t>
      </w:r>
      <w:r>
        <w:rPr>
          <w:spacing w:val="27"/>
          <w:w w:val="105"/>
        </w:rPr>
        <w:t xml:space="preserve"> </w:t>
      </w:r>
      <w:r>
        <w:rPr>
          <w:w w:val="105"/>
        </w:rPr>
        <w:t>period</w:t>
      </w:r>
      <w:r>
        <w:rPr>
          <w:spacing w:val="26"/>
          <w:w w:val="105"/>
        </w:rPr>
        <w:t xml:space="preserve"> </w:t>
      </w:r>
      <w:r>
        <w:rPr>
          <w:w w:val="105"/>
        </w:rPr>
        <w:t>2013–2023.</w:t>
      </w:r>
      <w:r>
        <w:rPr>
          <w:spacing w:val="24"/>
          <w:w w:val="105"/>
        </w:rPr>
        <w:t xml:space="preserve"> </w:t>
      </w:r>
      <w:r>
        <w:rPr>
          <w:w w:val="105"/>
        </w:rPr>
        <w:t>Multiple</w:t>
      </w:r>
      <w:r>
        <w:rPr>
          <w:spacing w:val="27"/>
          <w:w w:val="105"/>
        </w:rPr>
        <w:t xml:space="preserve"> </w:t>
      </w:r>
      <w:r>
        <w:rPr>
          <w:w w:val="105"/>
        </w:rPr>
        <w:t>regression</w:t>
      </w:r>
      <w:r>
        <w:rPr>
          <w:spacing w:val="25"/>
          <w:w w:val="105"/>
        </w:rPr>
        <w:t xml:space="preserve"> </w:t>
      </w:r>
      <w:r>
        <w:rPr>
          <w:w w:val="105"/>
        </w:rPr>
        <w:t>analysis</w:t>
      </w:r>
      <w:r>
        <w:rPr>
          <w:spacing w:val="24"/>
          <w:w w:val="105"/>
        </w:rPr>
        <w:t xml:space="preserve"> </w:t>
      </w:r>
      <w:r>
        <w:rPr>
          <w:w w:val="105"/>
        </w:rPr>
        <w:t>was</w:t>
      </w:r>
      <w:r>
        <w:rPr>
          <w:spacing w:val="27"/>
          <w:w w:val="105"/>
        </w:rPr>
        <w:t xml:space="preserve"> </w:t>
      </w:r>
      <w:r>
        <w:rPr>
          <w:w w:val="105"/>
        </w:rPr>
        <w:t>employed</w:t>
      </w:r>
      <w:r>
        <w:rPr>
          <w:spacing w:val="25"/>
          <w:w w:val="105"/>
        </w:rPr>
        <w:t xml:space="preserve"> </w:t>
      </w:r>
      <w:r>
        <w:rPr>
          <w:w w:val="105"/>
        </w:rPr>
        <w:t>to</w:t>
      </w:r>
      <w:r>
        <w:rPr>
          <w:spacing w:val="24"/>
          <w:w w:val="105"/>
        </w:rPr>
        <w:t xml:space="preserve"> </w:t>
      </w:r>
      <w:r>
        <w:rPr>
          <w:w w:val="105"/>
        </w:rPr>
        <w:t>test</w:t>
      </w:r>
      <w:r>
        <w:rPr>
          <w:spacing w:val="26"/>
          <w:w w:val="105"/>
        </w:rPr>
        <w:t xml:space="preserve"> </w:t>
      </w:r>
      <w:r>
        <w:rPr>
          <w:w w:val="105"/>
        </w:rPr>
        <w:t>the</w:t>
      </w:r>
      <w:r>
        <w:rPr>
          <w:spacing w:val="24"/>
          <w:w w:val="105"/>
        </w:rPr>
        <w:t xml:space="preserve"> </w:t>
      </w:r>
      <w:r>
        <w:rPr>
          <w:w w:val="105"/>
        </w:rPr>
        <w:t>proposed hypotheses.</w:t>
      </w:r>
      <w:r>
        <w:rPr>
          <w:spacing w:val="-6"/>
          <w:w w:val="105"/>
        </w:rPr>
        <w:t xml:space="preserve"> </w:t>
      </w:r>
      <w:r>
        <w:rPr>
          <w:w w:val="105"/>
        </w:rPr>
        <w:t>The</w:t>
      </w:r>
      <w:r>
        <w:rPr>
          <w:spacing w:val="-9"/>
          <w:w w:val="105"/>
        </w:rPr>
        <w:t xml:space="preserve"> </w:t>
      </w:r>
      <w:r>
        <w:rPr>
          <w:w w:val="105"/>
        </w:rPr>
        <w:t>findings</w:t>
      </w:r>
      <w:r>
        <w:rPr>
          <w:spacing w:val="-9"/>
          <w:w w:val="105"/>
        </w:rPr>
        <w:t xml:space="preserve"> </w:t>
      </w:r>
      <w:r>
        <w:rPr>
          <w:w w:val="105"/>
        </w:rPr>
        <w:t>reveal</w:t>
      </w:r>
      <w:r>
        <w:rPr>
          <w:spacing w:val="-6"/>
          <w:w w:val="105"/>
        </w:rPr>
        <w:t xml:space="preserve"> </w:t>
      </w:r>
      <w:r>
        <w:rPr>
          <w:w w:val="105"/>
        </w:rPr>
        <w:t>that</w:t>
      </w:r>
      <w:r>
        <w:rPr>
          <w:spacing w:val="-6"/>
          <w:w w:val="105"/>
        </w:rPr>
        <w:t xml:space="preserve"> </w:t>
      </w:r>
      <w:r>
        <w:rPr>
          <w:w w:val="105"/>
        </w:rPr>
        <w:t>the</w:t>
      </w:r>
      <w:r>
        <w:rPr>
          <w:spacing w:val="-9"/>
          <w:w w:val="105"/>
        </w:rPr>
        <w:t xml:space="preserve"> </w:t>
      </w:r>
      <w:r>
        <w:rPr>
          <w:w w:val="105"/>
        </w:rPr>
        <w:t>number</w:t>
      </w:r>
      <w:r>
        <w:rPr>
          <w:spacing w:val="-7"/>
          <w:w w:val="105"/>
        </w:rPr>
        <w:t xml:space="preserve"> </w:t>
      </w:r>
      <w:r>
        <w:rPr>
          <w:w w:val="105"/>
        </w:rPr>
        <w:t>of</w:t>
      </w:r>
      <w:r>
        <w:rPr>
          <w:spacing w:val="-6"/>
          <w:w w:val="105"/>
        </w:rPr>
        <w:t xml:space="preserve"> </w:t>
      </w:r>
      <w:r>
        <w:rPr>
          <w:w w:val="105"/>
        </w:rPr>
        <w:t>ATMs</w:t>
      </w:r>
      <w:r>
        <w:rPr>
          <w:spacing w:val="-6"/>
          <w:w w:val="105"/>
        </w:rPr>
        <w:t xml:space="preserve"> </w:t>
      </w:r>
      <w:r>
        <w:rPr>
          <w:w w:val="105"/>
        </w:rPr>
        <w:t>and</w:t>
      </w:r>
      <w:r>
        <w:rPr>
          <w:spacing w:val="-7"/>
          <w:w w:val="105"/>
        </w:rPr>
        <w:t xml:space="preserve"> </w:t>
      </w:r>
      <w:r>
        <w:rPr>
          <w:w w:val="105"/>
        </w:rPr>
        <w:t>the</w:t>
      </w:r>
      <w:r>
        <w:rPr>
          <w:spacing w:val="-6"/>
          <w:w w:val="105"/>
        </w:rPr>
        <w:t xml:space="preserve"> </w:t>
      </w:r>
      <w:r>
        <w:rPr>
          <w:w w:val="105"/>
        </w:rPr>
        <w:t>loan–deposit</w:t>
      </w:r>
      <w:r>
        <w:rPr>
          <w:spacing w:val="-6"/>
          <w:w w:val="105"/>
        </w:rPr>
        <w:t xml:space="preserve"> </w:t>
      </w:r>
      <w:r>
        <w:rPr>
          <w:w w:val="105"/>
        </w:rPr>
        <w:t>ratio</w:t>
      </w:r>
      <w:r>
        <w:rPr>
          <w:spacing w:val="-6"/>
          <w:w w:val="105"/>
        </w:rPr>
        <w:t xml:space="preserve"> </w:t>
      </w:r>
      <w:r>
        <w:rPr>
          <w:w w:val="105"/>
        </w:rPr>
        <w:t>have</w:t>
      </w:r>
      <w:r>
        <w:rPr>
          <w:spacing w:val="-6"/>
          <w:w w:val="105"/>
        </w:rPr>
        <w:t xml:space="preserve"> </w:t>
      </w:r>
      <w:r>
        <w:rPr>
          <w:w w:val="105"/>
        </w:rPr>
        <w:t>a positive</w:t>
      </w:r>
      <w:r>
        <w:rPr>
          <w:spacing w:val="40"/>
          <w:w w:val="105"/>
        </w:rPr>
        <w:t xml:space="preserve"> </w:t>
      </w:r>
      <w:r>
        <w:rPr>
          <w:w w:val="105"/>
        </w:rPr>
        <w:t>influence</w:t>
      </w:r>
      <w:r>
        <w:rPr>
          <w:spacing w:val="40"/>
          <w:w w:val="105"/>
        </w:rPr>
        <w:t xml:space="preserve"> </w:t>
      </w:r>
      <w:r>
        <w:rPr>
          <w:w w:val="105"/>
        </w:rPr>
        <w:t>on</w:t>
      </w:r>
      <w:r>
        <w:rPr>
          <w:spacing w:val="40"/>
          <w:w w:val="105"/>
        </w:rPr>
        <w:t xml:space="preserve"> </w:t>
      </w:r>
      <w:r>
        <w:rPr>
          <w:w w:val="105"/>
        </w:rPr>
        <w:t>GDP.</w:t>
      </w:r>
      <w:r>
        <w:rPr>
          <w:spacing w:val="40"/>
          <w:w w:val="105"/>
        </w:rPr>
        <w:t xml:space="preserve"> </w:t>
      </w:r>
      <w:r>
        <w:rPr>
          <w:w w:val="105"/>
        </w:rPr>
        <w:t>In</w:t>
      </w:r>
      <w:r>
        <w:rPr>
          <w:spacing w:val="40"/>
          <w:w w:val="105"/>
        </w:rPr>
        <w:t xml:space="preserve"> </w:t>
      </w:r>
      <w:r>
        <w:rPr>
          <w:w w:val="105"/>
        </w:rPr>
        <w:t>contrast,</w:t>
      </w:r>
      <w:r>
        <w:rPr>
          <w:spacing w:val="40"/>
          <w:w w:val="105"/>
        </w:rPr>
        <w:t xml:space="preserve"> </w:t>
      </w:r>
      <w:r>
        <w:rPr>
          <w:w w:val="105"/>
        </w:rPr>
        <w:t>the</w:t>
      </w:r>
      <w:r>
        <w:rPr>
          <w:spacing w:val="40"/>
          <w:w w:val="105"/>
        </w:rPr>
        <w:t xml:space="preserve"> </w:t>
      </w:r>
      <w:r>
        <w:rPr>
          <w:w w:val="105"/>
        </w:rPr>
        <w:t>number</w:t>
      </w:r>
      <w:r>
        <w:rPr>
          <w:spacing w:val="40"/>
          <w:w w:val="105"/>
        </w:rPr>
        <w:t xml:space="preserve"> </w:t>
      </w:r>
      <w:r>
        <w:rPr>
          <w:w w:val="105"/>
        </w:rPr>
        <w:t>of</w:t>
      </w:r>
      <w:r>
        <w:rPr>
          <w:spacing w:val="40"/>
          <w:w w:val="105"/>
        </w:rPr>
        <w:t xml:space="preserve"> </w:t>
      </w:r>
      <w:r>
        <w:rPr>
          <w:w w:val="105"/>
        </w:rPr>
        <w:t>newly</w:t>
      </w:r>
      <w:r>
        <w:rPr>
          <w:spacing w:val="40"/>
          <w:w w:val="105"/>
        </w:rPr>
        <w:t xml:space="preserve"> </w:t>
      </w:r>
      <w:r>
        <w:rPr>
          <w:w w:val="105"/>
        </w:rPr>
        <w:t>covered</w:t>
      </w:r>
      <w:r>
        <w:rPr>
          <w:spacing w:val="40"/>
          <w:w w:val="105"/>
        </w:rPr>
        <w:t xml:space="preserve"> </w:t>
      </w:r>
      <w:r>
        <w:rPr>
          <w:w w:val="105"/>
        </w:rPr>
        <w:t>villages</w:t>
      </w:r>
      <w:r>
        <w:rPr>
          <w:spacing w:val="40"/>
          <w:w w:val="105"/>
        </w:rPr>
        <w:t xml:space="preserve"> </w:t>
      </w:r>
      <w:r>
        <w:rPr>
          <w:w w:val="105"/>
        </w:rPr>
        <w:t>and</w:t>
      </w:r>
      <w:r>
        <w:rPr>
          <w:spacing w:val="40"/>
          <w:w w:val="105"/>
        </w:rPr>
        <w:t xml:space="preserve"> </w:t>
      </w:r>
      <w:r>
        <w:rPr>
          <w:w w:val="105"/>
        </w:rPr>
        <w:t>the number of newly opened bank</w:t>
      </w:r>
      <w:r>
        <w:rPr>
          <w:spacing w:val="-1"/>
          <w:w w:val="105"/>
        </w:rPr>
        <w:t xml:space="preserve"> </w:t>
      </w:r>
      <w:r>
        <w:rPr>
          <w:w w:val="105"/>
        </w:rPr>
        <w:t>branches show no significant impact on GDP. These results highlight</w:t>
      </w:r>
      <w:r>
        <w:rPr>
          <w:spacing w:val="-8"/>
          <w:w w:val="105"/>
        </w:rPr>
        <w:t xml:space="preserve"> </w:t>
      </w:r>
      <w:r>
        <w:rPr>
          <w:w w:val="105"/>
        </w:rPr>
        <w:t>that</w:t>
      </w:r>
      <w:r>
        <w:rPr>
          <w:spacing w:val="-8"/>
          <w:w w:val="105"/>
        </w:rPr>
        <w:t xml:space="preserve"> </w:t>
      </w:r>
      <w:r>
        <w:rPr>
          <w:w w:val="105"/>
        </w:rPr>
        <w:t>inclusive</w:t>
      </w:r>
      <w:r>
        <w:rPr>
          <w:spacing w:val="-8"/>
          <w:w w:val="105"/>
        </w:rPr>
        <w:t xml:space="preserve"> </w:t>
      </w:r>
      <w:r>
        <w:rPr>
          <w:w w:val="105"/>
        </w:rPr>
        <w:t>growth</w:t>
      </w:r>
      <w:r>
        <w:rPr>
          <w:spacing w:val="-7"/>
          <w:w w:val="105"/>
        </w:rPr>
        <w:t xml:space="preserve"> </w:t>
      </w:r>
      <w:r>
        <w:rPr>
          <w:w w:val="105"/>
        </w:rPr>
        <w:t>is</w:t>
      </w:r>
      <w:r>
        <w:rPr>
          <w:spacing w:val="-7"/>
          <w:w w:val="105"/>
        </w:rPr>
        <w:t xml:space="preserve"> </w:t>
      </w:r>
      <w:r>
        <w:rPr>
          <w:w w:val="105"/>
        </w:rPr>
        <w:t>vital</w:t>
      </w:r>
      <w:r>
        <w:rPr>
          <w:spacing w:val="-6"/>
          <w:w w:val="105"/>
        </w:rPr>
        <w:t xml:space="preserve"> </w:t>
      </w:r>
      <w:r>
        <w:rPr>
          <w:w w:val="105"/>
        </w:rPr>
        <w:t>for</w:t>
      </w:r>
      <w:r>
        <w:rPr>
          <w:spacing w:val="-9"/>
          <w:w w:val="105"/>
        </w:rPr>
        <w:t xml:space="preserve"> </w:t>
      </w:r>
      <w:r>
        <w:rPr>
          <w:w w:val="105"/>
        </w:rPr>
        <w:t>sustaining</w:t>
      </w:r>
      <w:r>
        <w:rPr>
          <w:spacing w:val="-6"/>
          <w:w w:val="105"/>
        </w:rPr>
        <w:t xml:space="preserve"> </w:t>
      </w:r>
      <w:r>
        <w:rPr>
          <w:w w:val="105"/>
        </w:rPr>
        <w:t>long-term</w:t>
      </w:r>
      <w:r>
        <w:rPr>
          <w:spacing w:val="-6"/>
          <w:w w:val="105"/>
        </w:rPr>
        <w:t xml:space="preserve"> </w:t>
      </w:r>
      <w:r>
        <w:rPr>
          <w:w w:val="105"/>
        </w:rPr>
        <w:t>economic</w:t>
      </w:r>
      <w:r>
        <w:rPr>
          <w:spacing w:val="-6"/>
          <w:w w:val="105"/>
        </w:rPr>
        <w:t xml:space="preserve"> </w:t>
      </w:r>
      <w:r>
        <w:rPr>
          <w:w w:val="105"/>
        </w:rPr>
        <w:t>development</w:t>
      </w:r>
      <w:r>
        <w:rPr>
          <w:spacing w:val="-8"/>
          <w:w w:val="105"/>
        </w:rPr>
        <w:t xml:space="preserve"> </w:t>
      </w:r>
      <w:r>
        <w:rPr>
          <w:w w:val="105"/>
        </w:rPr>
        <w:t>and ensuring</w:t>
      </w:r>
      <w:r>
        <w:rPr>
          <w:spacing w:val="80"/>
          <w:w w:val="105"/>
        </w:rPr>
        <w:t xml:space="preserve"> </w:t>
      </w:r>
      <w:r>
        <w:rPr>
          <w:w w:val="105"/>
        </w:rPr>
        <w:t>social</w:t>
      </w:r>
      <w:r>
        <w:rPr>
          <w:spacing w:val="80"/>
          <w:w w:val="105"/>
        </w:rPr>
        <w:t xml:space="preserve"> </w:t>
      </w:r>
      <w:r>
        <w:rPr>
          <w:w w:val="105"/>
        </w:rPr>
        <w:t>harmony.</w:t>
      </w:r>
      <w:r>
        <w:rPr>
          <w:spacing w:val="80"/>
          <w:w w:val="105"/>
        </w:rPr>
        <w:t xml:space="preserve"> </w:t>
      </w:r>
      <w:r>
        <w:rPr>
          <w:w w:val="105"/>
        </w:rPr>
        <w:t>Such</w:t>
      </w:r>
      <w:r>
        <w:rPr>
          <w:spacing w:val="80"/>
          <w:w w:val="105"/>
        </w:rPr>
        <w:t xml:space="preserve"> </w:t>
      </w:r>
      <w:r>
        <w:rPr>
          <w:w w:val="105"/>
        </w:rPr>
        <w:t>growth</w:t>
      </w:r>
      <w:r>
        <w:rPr>
          <w:spacing w:val="80"/>
          <w:w w:val="105"/>
        </w:rPr>
        <w:t xml:space="preserve"> </w:t>
      </w:r>
      <w:r>
        <w:rPr>
          <w:w w:val="105"/>
        </w:rPr>
        <w:t>can</w:t>
      </w:r>
      <w:r>
        <w:rPr>
          <w:spacing w:val="80"/>
          <w:w w:val="105"/>
        </w:rPr>
        <w:t xml:space="preserve"> </w:t>
      </w:r>
      <w:r>
        <w:rPr>
          <w:w w:val="105"/>
        </w:rPr>
        <w:t>be</w:t>
      </w:r>
      <w:r>
        <w:rPr>
          <w:spacing w:val="80"/>
          <w:w w:val="105"/>
        </w:rPr>
        <w:t xml:space="preserve"> </w:t>
      </w:r>
      <w:r>
        <w:rPr>
          <w:w w:val="105"/>
        </w:rPr>
        <w:t>strengthened</w:t>
      </w:r>
      <w:r>
        <w:rPr>
          <w:spacing w:val="80"/>
          <w:w w:val="105"/>
        </w:rPr>
        <w:t xml:space="preserve"> </w:t>
      </w:r>
      <w:r>
        <w:rPr>
          <w:w w:val="105"/>
        </w:rPr>
        <w:t>through</w:t>
      </w:r>
      <w:r>
        <w:rPr>
          <w:spacing w:val="80"/>
          <w:w w:val="105"/>
        </w:rPr>
        <w:t xml:space="preserve"> </w:t>
      </w:r>
      <w:r>
        <w:rPr>
          <w:w w:val="105"/>
        </w:rPr>
        <w:t>technological advancement,</w:t>
      </w:r>
      <w:r>
        <w:rPr>
          <w:spacing w:val="-7"/>
          <w:w w:val="105"/>
        </w:rPr>
        <w:t xml:space="preserve"> </w:t>
      </w:r>
      <w:r>
        <w:rPr>
          <w:w w:val="105"/>
        </w:rPr>
        <w:t>skill</w:t>
      </w:r>
      <w:r>
        <w:rPr>
          <w:spacing w:val="-8"/>
          <w:w w:val="105"/>
        </w:rPr>
        <w:t xml:space="preserve"> </w:t>
      </w:r>
      <w:r>
        <w:rPr>
          <w:w w:val="105"/>
        </w:rPr>
        <w:t>development,</w:t>
      </w:r>
      <w:r>
        <w:rPr>
          <w:spacing w:val="-7"/>
          <w:w w:val="105"/>
        </w:rPr>
        <w:t xml:space="preserve"> </w:t>
      </w:r>
      <w:r>
        <w:rPr>
          <w:w w:val="105"/>
        </w:rPr>
        <w:t>digital</w:t>
      </w:r>
      <w:r>
        <w:rPr>
          <w:spacing w:val="-6"/>
          <w:w w:val="105"/>
        </w:rPr>
        <w:t xml:space="preserve"> </w:t>
      </w:r>
      <w:r>
        <w:rPr>
          <w:w w:val="105"/>
        </w:rPr>
        <w:t>literacy</w:t>
      </w:r>
      <w:r>
        <w:rPr>
          <w:spacing w:val="-9"/>
          <w:w w:val="105"/>
        </w:rPr>
        <w:t xml:space="preserve"> </w:t>
      </w:r>
      <w:r>
        <w:rPr>
          <w:w w:val="105"/>
        </w:rPr>
        <w:t>initiatives,</w:t>
      </w:r>
      <w:r>
        <w:rPr>
          <w:spacing w:val="-9"/>
          <w:w w:val="105"/>
        </w:rPr>
        <w:t xml:space="preserve"> </w:t>
      </w:r>
      <w:r>
        <w:rPr>
          <w:w w:val="105"/>
        </w:rPr>
        <w:t>and</w:t>
      </w:r>
      <w:r>
        <w:rPr>
          <w:spacing w:val="-7"/>
          <w:w w:val="105"/>
        </w:rPr>
        <w:t xml:space="preserve"> </w:t>
      </w:r>
      <w:r>
        <w:rPr>
          <w:w w:val="105"/>
        </w:rPr>
        <w:t>effective</w:t>
      </w:r>
      <w:r>
        <w:rPr>
          <w:spacing w:val="-9"/>
          <w:w w:val="105"/>
        </w:rPr>
        <w:t xml:space="preserve"> </w:t>
      </w:r>
      <w:r>
        <w:rPr>
          <w:w w:val="105"/>
        </w:rPr>
        <w:t>poverty</w:t>
      </w:r>
      <w:r>
        <w:rPr>
          <w:spacing w:val="-7"/>
          <w:w w:val="105"/>
        </w:rPr>
        <w:t xml:space="preserve"> </w:t>
      </w:r>
      <w:r>
        <w:rPr>
          <w:w w:val="105"/>
        </w:rPr>
        <w:t xml:space="preserve">reduction </w:t>
      </w:r>
      <w:r>
        <w:rPr>
          <w:spacing w:val="-2"/>
          <w:w w:val="105"/>
        </w:rPr>
        <w:t>measures. The study</w:t>
      </w:r>
      <w:r>
        <w:rPr>
          <w:spacing w:val="-3"/>
          <w:w w:val="105"/>
        </w:rPr>
        <w:t xml:space="preserve"> </w:t>
      </w:r>
      <w:r>
        <w:rPr>
          <w:spacing w:val="-2"/>
          <w:w w:val="105"/>
        </w:rPr>
        <w:t>therefore recommends</w:t>
      </w:r>
      <w:r>
        <w:rPr>
          <w:spacing w:val="-3"/>
          <w:w w:val="105"/>
        </w:rPr>
        <w:t xml:space="preserve"> </w:t>
      </w:r>
      <w:r>
        <w:rPr>
          <w:spacing w:val="-2"/>
          <w:w w:val="105"/>
        </w:rPr>
        <w:t>that policymakers and</w:t>
      </w:r>
      <w:r>
        <w:rPr>
          <w:spacing w:val="-3"/>
          <w:w w:val="105"/>
        </w:rPr>
        <w:t xml:space="preserve"> </w:t>
      </w:r>
      <w:r>
        <w:rPr>
          <w:spacing w:val="-2"/>
          <w:w w:val="105"/>
        </w:rPr>
        <w:t xml:space="preserve">financial regulators take </w:t>
      </w:r>
      <w:r>
        <w:rPr>
          <w:w w:val="105"/>
        </w:rPr>
        <w:t>proactive</w:t>
      </w:r>
      <w:r>
        <w:rPr>
          <w:spacing w:val="40"/>
          <w:w w:val="105"/>
        </w:rPr>
        <w:t xml:space="preserve"> </w:t>
      </w:r>
      <w:r>
        <w:rPr>
          <w:w w:val="105"/>
        </w:rPr>
        <w:t>measures</w:t>
      </w:r>
      <w:r>
        <w:rPr>
          <w:spacing w:val="40"/>
          <w:w w:val="105"/>
        </w:rPr>
        <w:t xml:space="preserve"> </w:t>
      </w:r>
      <w:r>
        <w:rPr>
          <w:w w:val="105"/>
        </w:rPr>
        <w:t>to</w:t>
      </w:r>
      <w:r>
        <w:rPr>
          <w:spacing w:val="40"/>
          <w:w w:val="105"/>
        </w:rPr>
        <w:t xml:space="preserve"> </w:t>
      </w:r>
      <w:r>
        <w:rPr>
          <w:w w:val="105"/>
        </w:rPr>
        <w:t>ensure</w:t>
      </w:r>
      <w:r>
        <w:rPr>
          <w:spacing w:val="40"/>
          <w:w w:val="105"/>
        </w:rPr>
        <w:t xml:space="preserve"> </w:t>
      </w:r>
      <w:r>
        <w:rPr>
          <w:w w:val="105"/>
        </w:rPr>
        <w:t>that</w:t>
      </w:r>
      <w:r>
        <w:rPr>
          <w:spacing w:val="40"/>
          <w:w w:val="105"/>
        </w:rPr>
        <w:t xml:space="preserve"> </w:t>
      </w:r>
      <w:r>
        <w:rPr>
          <w:w w:val="105"/>
        </w:rPr>
        <w:t>banks</w:t>
      </w:r>
      <w:r>
        <w:rPr>
          <w:spacing w:val="40"/>
          <w:w w:val="105"/>
        </w:rPr>
        <w:t xml:space="preserve"> </w:t>
      </w:r>
      <w:r>
        <w:rPr>
          <w:w w:val="105"/>
        </w:rPr>
        <w:t>comply</w:t>
      </w:r>
      <w:r>
        <w:rPr>
          <w:spacing w:val="40"/>
          <w:w w:val="105"/>
        </w:rPr>
        <w:t xml:space="preserve"> </w:t>
      </w:r>
      <w:r>
        <w:rPr>
          <w:w w:val="105"/>
        </w:rPr>
        <w:t>with</w:t>
      </w:r>
      <w:r>
        <w:rPr>
          <w:spacing w:val="40"/>
          <w:w w:val="105"/>
        </w:rPr>
        <w:t xml:space="preserve"> </w:t>
      </w:r>
      <w:r>
        <w:rPr>
          <w:w w:val="105"/>
        </w:rPr>
        <w:t>relevant</w:t>
      </w:r>
      <w:r>
        <w:rPr>
          <w:spacing w:val="40"/>
          <w:w w:val="105"/>
        </w:rPr>
        <w:t xml:space="preserve"> </w:t>
      </w:r>
      <w:r>
        <w:rPr>
          <w:w w:val="105"/>
        </w:rPr>
        <w:t>laws,</w:t>
      </w:r>
      <w:r>
        <w:rPr>
          <w:spacing w:val="40"/>
          <w:w w:val="105"/>
        </w:rPr>
        <w:t xml:space="preserve"> </w:t>
      </w:r>
      <w:r>
        <w:rPr>
          <w:w w:val="105"/>
        </w:rPr>
        <w:t>regulations,</w:t>
      </w:r>
      <w:r>
        <w:rPr>
          <w:spacing w:val="40"/>
          <w:w w:val="105"/>
        </w:rPr>
        <w:t xml:space="preserve"> </w:t>
      </w:r>
      <w:r>
        <w:rPr>
          <w:w w:val="105"/>
        </w:rPr>
        <w:t>and policies. Furthermore,</w:t>
      </w:r>
      <w:r>
        <w:rPr>
          <w:spacing w:val="15"/>
          <w:w w:val="105"/>
        </w:rPr>
        <w:t xml:space="preserve"> </w:t>
      </w:r>
      <w:r>
        <w:rPr>
          <w:w w:val="105"/>
        </w:rPr>
        <w:t>regulators</w:t>
      </w:r>
      <w:r>
        <w:rPr>
          <w:spacing w:val="15"/>
          <w:w w:val="105"/>
        </w:rPr>
        <w:t xml:space="preserve"> </w:t>
      </w:r>
      <w:r>
        <w:rPr>
          <w:w w:val="105"/>
        </w:rPr>
        <w:t>should</w:t>
      </w:r>
      <w:r>
        <w:rPr>
          <w:spacing w:val="13"/>
          <w:w w:val="105"/>
        </w:rPr>
        <w:t xml:space="preserve"> </w:t>
      </w:r>
      <w:r>
        <w:rPr>
          <w:w w:val="105"/>
        </w:rPr>
        <w:t>focus</w:t>
      </w:r>
      <w:r>
        <w:rPr>
          <w:spacing w:val="15"/>
          <w:w w:val="105"/>
        </w:rPr>
        <w:t xml:space="preserve"> </w:t>
      </w:r>
      <w:r>
        <w:rPr>
          <w:w w:val="105"/>
        </w:rPr>
        <w:t>on</w:t>
      </w:r>
      <w:r>
        <w:rPr>
          <w:spacing w:val="16"/>
          <w:w w:val="105"/>
        </w:rPr>
        <w:t xml:space="preserve"> </w:t>
      </w:r>
      <w:r>
        <w:rPr>
          <w:w w:val="105"/>
        </w:rPr>
        <w:t>designing</w:t>
      </w:r>
      <w:r>
        <w:rPr>
          <w:spacing w:val="15"/>
          <w:w w:val="105"/>
        </w:rPr>
        <w:t xml:space="preserve"> </w:t>
      </w:r>
      <w:r>
        <w:rPr>
          <w:w w:val="105"/>
        </w:rPr>
        <w:t>and</w:t>
      </w:r>
      <w:r>
        <w:rPr>
          <w:spacing w:val="14"/>
          <w:w w:val="105"/>
        </w:rPr>
        <w:t xml:space="preserve"> </w:t>
      </w:r>
      <w:r>
        <w:rPr>
          <w:w w:val="105"/>
        </w:rPr>
        <w:t>implementing</w:t>
      </w:r>
      <w:r>
        <w:rPr>
          <w:spacing w:val="15"/>
          <w:w w:val="105"/>
        </w:rPr>
        <w:t xml:space="preserve"> </w:t>
      </w:r>
      <w:r>
        <w:rPr>
          <w:w w:val="105"/>
        </w:rPr>
        <w:t>strategies that</w:t>
      </w:r>
      <w:r>
        <w:rPr>
          <w:spacing w:val="4"/>
          <w:w w:val="105"/>
        </w:rPr>
        <w:t xml:space="preserve"> </w:t>
      </w:r>
      <w:r>
        <w:rPr>
          <w:w w:val="105"/>
        </w:rPr>
        <w:t>enhance</w:t>
      </w:r>
      <w:r>
        <w:rPr>
          <w:spacing w:val="3"/>
          <w:w w:val="105"/>
        </w:rPr>
        <w:t xml:space="preserve"> </w:t>
      </w:r>
      <w:r>
        <w:rPr>
          <w:w w:val="105"/>
        </w:rPr>
        <w:t>financial</w:t>
      </w:r>
      <w:r>
        <w:rPr>
          <w:spacing w:val="4"/>
          <w:w w:val="105"/>
        </w:rPr>
        <w:t xml:space="preserve"> </w:t>
      </w:r>
      <w:r>
        <w:rPr>
          <w:w w:val="105"/>
        </w:rPr>
        <w:t>inclusion</w:t>
      </w:r>
      <w:r>
        <w:rPr>
          <w:spacing w:val="3"/>
          <w:w w:val="105"/>
        </w:rPr>
        <w:t xml:space="preserve"> </w:t>
      </w:r>
      <w:r>
        <w:rPr>
          <w:w w:val="105"/>
        </w:rPr>
        <w:t>in</w:t>
      </w:r>
      <w:r>
        <w:rPr>
          <w:spacing w:val="3"/>
          <w:w w:val="105"/>
        </w:rPr>
        <w:t xml:space="preserve"> </w:t>
      </w:r>
      <w:r>
        <w:rPr>
          <w:w w:val="105"/>
        </w:rPr>
        <w:t>ways</w:t>
      </w:r>
      <w:r>
        <w:rPr>
          <w:spacing w:val="4"/>
          <w:w w:val="105"/>
        </w:rPr>
        <w:t xml:space="preserve"> </w:t>
      </w:r>
      <w:r>
        <w:rPr>
          <w:w w:val="105"/>
        </w:rPr>
        <w:t>that</w:t>
      </w:r>
      <w:r>
        <w:rPr>
          <w:spacing w:val="5"/>
          <w:w w:val="105"/>
        </w:rPr>
        <w:t xml:space="preserve"> </w:t>
      </w:r>
      <w:r>
        <w:rPr>
          <w:w w:val="105"/>
        </w:rPr>
        <w:t>directly</w:t>
      </w:r>
      <w:r>
        <w:rPr>
          <w:spacing w:val="4"/>
          <w:w w:val="105"/>
        </w:rPr>
        <w:t xml:space="preserve"> </w:t>
      </w:r>
      <w:r>
        <w:rPr>
          <w:w w:val="105"/>
        </w:rPr>
        <w:t>stimulate</w:t>
      </w:r>
      <w:r>
        <w:rPr>
          <w:spacing w:val="2"/>
          <w:w w:val="105"/>
        </w:rPr>
        <w:t xml:space="preserve"> </w:t>
      </w:r>
      <w:r>
        <w:rPr>
          <w:w w:val="105"/>
        </w:rPr>
        <w:t>economic</w:t>
      </w:r>
      <w:r>
        <w:rPr>
          <w:spacing w:val="3"/>
          <w:w w:val="105"/>
        </w:rPr>
        <w:t xml:space="preserve"> </w:t>
      </w:r>
      <w:r>
        <w:rPr>
          <w:w w:val="105"/>
        </w:rPr>
        <w:t>activity,</w:t>
      </w:r>
      <w:r>
        <w:rPr>
          <w:spacing w:val="5"/>
          <w:w w:val="105"/>
        </w:rPr>
        <w:t xml:space="preserve"> </w:t>
      </w:r>
      <w:r>
        <w:rPr>
          <w:spacing w:val="-2"/>
          <w:w w:val="105"/>
        </w:rPr>
        <w:t>thereby</w:t>
      </w:r>
    </w:p>
    <w:p w14:paraId="22510EB8">
      <w:pPr>
        <w:pStyle w:val="8"/>
        <w:spacing w:line="244" w:lineRule="exact"/>
        <w:ind w:left="153"/>
      </w:pPr>
      <w:r>
        <w:rPr>
          <w:w w:val="105"/>
        </w:rPr>
        <w:t>contributing</w:t>
      </w:r>
      <w:r>
        <w:rPr>
          <w:spacing w:val="-15"/>
          <w:w w:val="105"/>
        </w:rPr>
        <w:t xml:space="preserve"> </w:t>
      </w:r>
      <w:r>
        <w:rPr>
          <w:w w:val="105"/>
        </w:rPr>
        <w:t>to</w:t>
      </w:r>
      <w:r>
        <w:rPr>
          <w:spacing w:val="-13"/>
          <w:w w:val="105"/>
        </w:rPr>
        <w:t xml:space="preserve"> </w:t>
      </w:r>
      <w:r>
        <w:rPr>
          <w:w w:val="105"/>
        </w:rPr>
        <w:t>inclusive</w:t>
      </w:r>
      <w:r>
        <w:rPr>
          <w:spacing w:val="-13"/>
          <w:w w:val="105"/>
        </w:rPr>
        <w:t xml:space="preserve"> </w:t>
      </w:r>
      <w:r>
        <w:rPr>
          <w:w w:val="105"/>
        </w:rPr>
        <w:t>and</w:t>
      </w:r>
      <w:r>
        <w:rPr>
          <w:spacing w:val="-12"/>
          <w:w w:val="105"/>
        </w:rPr>
        <w:t xml:space="preserve"> </w:t>
      </w:r>
      <w:r>
        <w:rPr>
          <w:w w:val="105"/>
        </w:rPr>
        <w:t>sustainable</w:t>
      </w:r>
      <w:r>
        <w:rPr>
          <w:spacing w:val="-12"/>
          <w:w w:val="105"/>
        </w:rPr>
        <w:t xml:space="preserve"> </w:t>
      </w:r>
      <w:r>
        <w:rPr>
          <w:w w:val="105"/>
        </w:rPr>
        <w:t>growth</w:t>
      </w:r>
      <w:r>
        <w:rPr>
          <w:spacing w:val="-12"/>
          <w:w w:val="105"/>
        </w:rPr>
        <w:t xml:space="preserve"> </w:t>
      </w:r>
      <w:r>
        <w:rPr>
          <w:w w:val="105"/>
        </w:rPr>
        <w:t>in</w:t>
      </w:r>
      <w:r>
        <w:rPr>
          <w:spacing w:val="-11"/>
          <w:w w:val="105"/>
        </w:rPr>
        <w:t xml:space="preserve"> </w:t>
      </w:r>
      <w:r>
        <w:rPr>
          <w:w w:val="105"/>
        </w:rPr>
        <w:t>the</w:t>
      </w:r>
      <w:r>
        <w:rPr>
          <w:spacing w:val="-11"/>
          <w:w w:val="105"/>
        </w:rPr>
        <w:t xml:space="preserve"> </w:t>
      </w:r>
      <w:r>
        <w:rPr>
          <w:spacing w:val="-2"/>
          <w:w w:val="105"/>
        </w:rPr>
        <w:t>country.</w:t>
      </w:r>
    </w:p>
    <w:p w14:paraId="4860A71F">
      <w:pPr>
        <w:pStyle w:val="8"/>
        <w:spacing w:before="49"/>
      </w:pPr>
    </w:p>
    <w:p w14:paraId="62548D43">
      <w:pPr>
        <w:spacing w:line="273" w:lineRule="auto"/>
        <w:ind w:left="153"/>
        <w:rPr>
          <w:i/>
        </w:rPr>
      </w:pPr>
      <w:r>
        <w:rPr>
          <w:b/>
          <w:i/>
        </w:rPr>
        <w:t>Keywords:</w:t>
      </w:r>
      <w:r>
        <w:rPr>
          <w:b/>
          <w:i/>
          <w:spacing w:val="27"/>
        </w:rPr>
        <w:t xml:space="preserve"> </w:t>
      </w:r>
      <w:r>
        <w:rPr>
          <w:i/>
        </w:rPr>
        <w:t>Economic</w:t>
      </w:r>
      <w:r>
        <w:rPr>
          <w:i/>
          <w:spacing w:val="27"/>
        </w:rPr>
        <w:t xml:space="preserve"> </w:t>
      </w:r>
      <w:r>
        <w:rPr>
          <w:i/>
        </w:rPr>
        <w:t>Growth,</w:t>
      </w:r>
      <w:r>
        <w:rPr>
          <w:i/>
          <w:spacing w:val="27"/>
        </w:rPr>
        <w:t xml:space="preserve"> </w:t>
      </w:r>
      <w:r>
        <w:rPr>
          <w:i/>
        </w:rPr>
        <w:t>Financial</w:t>
      </w:r>
      <w:r>
        <w:rPr>
          <w:i/>
          <w:spacing w:val="28"/>
        </w:rPr>
        <w:t xml:space="preserve"> </w:t>
      </w:r>
      <w:r>
        <w:rPr>
          <w:i/>
        </w:rPr>
        <w:t>Inclusion,</w:t>
      </w:r>
      <w:r>
        <w:rPr>
          <w:i/>
          <w:spacing w:val="27"/>
        </w:rPr>
        <w:t xml:space="preserve"> </w:t>
      </w:r>
      <w:r>
        <w:rPr>
          <w:i/>
        </w:rPr>
        <w:t>Financial</w:t>
      </w:r>
      <w:r>
        <w:rPr>
          <w:i/>
          <w:spacing w:val="28"/>
        </w:rPr>
        <w:t xml:space="preserve"> </w:t>
      </w:r>
      <w:r>
        <w:rPr>
          <w:i/>
        </w:rPr>
        <w:t>Services,</w:t>
      </w:r>
      <w:r>
        <w:rPr>
          <w:i/>
          <w:spacing w:val="27"/>
        </w:rPr>
        <w:t xml:space="preserve"> </w:t>
      </w:r>
      <w:r>
        <w:rPr>
          <w:i/>
        </w:rPr>
        <w:t>Poverty</w:t>
      </w:r>
      <w:r>
        <w:rPr>
          <w:i/>
          <w:spacing w:val="27"/>
        </w:rPr>
        <w:t xml:space="preserve"> </w:t>
      </w:r>
      <w:r>
        <w:rPr>
          <w:i/>
        </w:rPr>
        <w:t>Eradication,</w:t>
      </w:r>
      <w:r>
        <w:rPr>
          <w:i/>
          <w:spacing w:val="27"/>
        </w:rPr>
        <w:t xml:space="preserve"> </w:t>
      </w:r>
      <w:r>
        <w:rPr>
          <w:i/>
        </w:rPr>
        <w:t>Per Capita Income</w:t>
      </w:r>
    </w:p>
    <w:p w14:paraId="609EE6C9">
      <w:pPr>
        <w:spacing w:line="273" w:lineRule="auto"/>
        <w:rPr>
          <w:i/>
        </w:rPr>
        <w:sectPr>
          <w:pgSz w:w="10330" w:h="14580"/>
          <w:pgMar w:top="680" w:right="566" w:bottom="720" w:left="566" w:header="432" w:footer="534" w:gutter="0"/>
          <w:cols w:space="720" w:num="1"/>
        </w:sectPr>
      </w:pPr>
    </w:p>
    <w:p w14:paraId="5190D873">
      <w:pPr>
        <w:pStyle w:val="3"/>
        <w:spacing w:before="198"/>
        <w:ind w:left="0" w:right="1"/>
        <w:rPr>
          <w:rFonts w:ascii="Arial MT"/>
        </w:rPr>
      </w:pPr>
      <w:r>
        <w:rPr>
          <w:rFonts w:ascii="Arial MT"/>
          <w:w w:val="135"/>
        </w:rPr>
        <w:t>nfhq;F</w:t>
      </w:r>
      <w:r>
        <w:rPr>
          <w:rFonts w:ascii="Arial MT"/>
          <w:spacing w:val="8"/>
          <w:w w:val="135"/>
        </w:rPr>
        <w:t xml:space="preserve"> </w:t>
      </w:r>
      <w:r>
        <w:rPr>
          <w:rFonts w:ascii="Arial MT"/>
          <w:w w:val="135"/>
        </w:rPr>
        <w:t>ehl;L</w:t>
      </w:r>
      <w:r>
        <w:rPr>
          <w:rFonts w:ascii="Arial MT"/>
          <w:spacing w:val="11"/>
          <w:w w:val="135"/>
        </w:rPr>
        <w:t xml:space="preserve"> </w:t>
      </w:r>
      <w:r>
        <w:rPr>
          <w:rFonts w:ascii="Arial MT"/>
          <w:spacing w:val="-2"/>
          <w:w w:val="135"/>
        </w:rPr>
        <w:t>tzpfk;</w:t>
      </w:r>
    </w:p>
    <w:p w14:paraId="6787D83B">
      <w:pPr>
        <w:pStyle w:val="8"/>
        <w:spacing w:before="41"/>
        <w:rPr>
          <w:rFonts w:ascii="Arial MT"/>
          <w:sz w:val="30"/>
        </w:rPr>
      </w:pPr>
    </w:p>
    <w:p w14:paraId="7E3844F9">
      <w:pPr>
        <w:spacing w:line="280" w:lineRule="auto"/>
        <w:ind w:left="5869" w:right="149" w:firstLine="130"/>
        <w:jc w:val="both"/>
        <w:rPr>
          <w:rFonts w:ascii="Arial"/>
          <w:i/>
          <w:sz w:val="21"/>
        </w:rPr>
      </w:pPr>
      <w:r>
        <w:rPr>
          <w:rFonts w:ascii="Arial"/>
          <w:b/>
          <w:w w:val="85"/>
        </w:rPr>
        <w:t xml:space="preserve">gpUe;jh.Nfh </w:t>
      </w:r>
      <w:r>
        <w:rPr>
          <w:rFonts w:ascii="Arial"/>
          <w:b/>
          <w:w w:val="85"/>
          <w:sz w:val="18"/>
        </w:rPr>
        <w:t xml:space="preserve">kw;Wk; </w:t>
      </w:r>
      <w:r>
        <w:rPr>
          <w:rFonts w:ascii="Arial"/>
          <w:b/>
          <w:spacing w:val="-2"/>
          <w:w w:val="342"/>
        </w:rPr>
        <w:t>`</w:t>
      </w:r>
      <w:r>
        <w:rPr>
          <w:rFonts w:ascii="Arial"/>
          <w:b/>
          <w:spacing w:val="-1"/>
          <w:w w:val="59"/>
        </w:rPr>
        <w:t>hp</w:t>
      </w:r>
      <w:r>
        <w:rPr>
          <w:rFonts w:ascii="Arial"/>
          <w:b/>
          <w:w w:val="59"/>
        </w:rPr>
        <w:t>g</w:t>
      </w:r>
      <w:r>
        <w:rPr>
          <w:rFonts w:ascii="Arial"/>
          <w:b/>
          <w:spacing w:val="-1"/>
          <w:w w:val="58"/>
        </w:rPr>
        <w:t>;</w:t>
      </w:r>
      <w:r>
        <w:rPr>
          <w:rFonts w:ascii="Arial"/>
          <w:b/>
          <w:w w:val="58"/>
        </w:rPr>
        <w:t>g</w:t>
      </w:r>
      <w:r>
        <w:rPr>
          <w:rFonts w:ascii="Arial"/>
          <w:b/>
          <w:spacing w:val="-3"/>
          <w:w w:val="21"/>
        </w:rPr>
        <w:t>p</w:t>
      </w:r>
      <w:r>
        <w:rPr>
          <w:rFonts w:ascii="Arial"/>
          <w:b/>
          <w:w w:val="70"/>
        </w:rPr>
        <w:t>hpah</w:t>
      </w:r>
      <w:r>
        <w:rPr>
          <w:rFonts w:ascii="Arial"/>
          <w:b/>
          <w:spacing w:val="-2"/>
          <w:w w:val="70"/>
        </w:rPr>
        <w:t>.</w:t>
      </w:r>
      <w:r>
        <w:rPr>
          <w:rFonts w:ascii="Arial"/>
          <w:b/>
          <w:w w:val="114"/>
        </w:rPr>
        <w:t>k</w:t>
      </w:r>
      <w:r>
        <w:rPr>
          <w:rFonts w:ascii="Arial"/>
          <w:b/>
          <w:w w:val="67"/>
        </w:rPr>
        <w:t>h</w:t>
      </w:r>
      <w:r>
        <w:rPr>
          <w:rFonts w:ascii="Arial"/>
          <w:b/>
          <w:spacing w:val="-1"/>
          <w:w w:val="84"/>
        </w:rPr>
        <w:t xml:space="preserve"> </w:t>
      </w:r>
      <w:r>
        <w:rPr>
          <w:rFonts w:ascii="Arial"/>
          <w:i/>
          <w:w w:val="175"/>
          <w:sz w:val="21"/>
        </w:rPr>
        <w:t xml:space="preserve">KJfiy </w:t>
      </w:r>
      <w:r>
        <w:rPr>
          <w:rFonts w:ascii="Arial"/>
          <w:i/>
          <w:w w:val="125"/>
          <w:sz w:val="21"/>
        </w:rPr>
        <w:t xml:space="preserve">Kjyhkhz;L </w:t>
      </w:r>
      <w:r>
        <w:rPr>
          <w:rFonts w:ascii="Arial"/>
          <w:i/>
          <w:spacing w:val="-1"/>
          <w:w w:val="160"/>
          <w:sz w:val="21"/>
        </w:rPr>
        <w:t>jk</w:t>
      </w:r>
      <w:r>
        <w:rPr>
          <w:rFonts w:ascii="Arial"/>
          <w:i/>
          <w:spacing w:val="1"/>
          <w:w w:val="14"/>
          <w:sz w:val="21"/>
        </w:rPr>
        <w:t>p</w:t>
      </w:r>
      <w:r>
        <w:rPr>
          <w:rFonts w:ascii="Arial"/>
          <w:i/>
          <w:spacing w:val="-1"/>
          <w:sz w:val="21"/>
        </w:rPr>
        <w:t>o</w:t>
      </w:r>
      <w:r>
        <w:rPr>
          <w:rFonts w:ascii="Arial"/>
          <w:i/>
          <w:spacing w:val="-1"/>
          <w:w w:val="99"/>
          <w:sz w:val="21"/>
        </w:rPr>
        <w:t>;j;</w:t>
      </w:r>
      <w:r>
        <w:rPr>
          <w:rFonts w:ascii="Arial"/>
          <w:i/>
          <w:w w:val="99"/>
          <w:sz w:val="21"/>
        </w:rPr>
        <w:t>J</w:t>
      </w:r>
      <w:r>
        <w:rPr>
          <w:rFonts w:ascii="Arial"/>
          <w:i/>
          <w:spacing w:val="-3"/>
          <w:w w:val="344"/>
          <w:sz w:val="21"/>
        </w:rPr>
        <w:t>i</w:t>
      </w:r>
      <w:r>
        <w:rPr>
          <w:rFonts w:ascii="Arial"/>
          <w:i/>
          <w:spacing w:val="-1"/>
          <w:w w:val="69"/>
          <w:sz w:val="21"/>
        </w:rPr>
        <w:t>w</w:t>
      </w:r>
      <w:r>
        <w:rPr>
          <w:rFonts w:ascii="Arial"/>
          <w:i/>
          <w:spacing w:val="-1"/>
          <w:w w:val="124"/>
          <w:sz w:val="21"/>
        </w:rPr>
        <w:t xml:space="preserve"> </w:t>
      </w:r>
      <w:r>
        <w:rPr>
          <w:rFonts w:ascii="Arial"/>
          <w:i/>
          <w:sz w:val="21"/>
        </w:rPr>
        <w:t>eh.f.,uh</w:t>
      </w:r>
      <w:r>
        <w:rPr>
          <w:rFonts w:ascii="Arial"/>
          <w:i/>
          <w:spacing w:val="67"/>
          <w:w w:val="150"/>
          <w:sz w:val="21"/>
        </w:rPr>
        <w:t xml:space="preserve"> </w:t>
      </w:r>
      <w:r>
        <w:rPr>
          <w:rFonts w:ascii="Arial"/>
          <w:i/>
          <w:sz w:val="21"/>
        </w:rPr>
        <w:t>muR</w:t>
      </w:r>
      <w:r>
        <w:rPr>
          <w:rFonts w:ascii="Arial"/>
          <w:i/>
          <w:spacing w:val="68"/>
          <w:w w:val="150"/>
          <w:sz w:val="21"/>
        </w:rPr>
        <w:t xml:space="preserve"> </w:t>
      </w:r>
      <w:r>
        <w:rPr>
          <w:rFonts w:ascii="Arial"/>
          <w:i/>
          <w:sz w:val="21"/>
        </w:rPr>
        <w:t>kfsph;</w:t>
      </w:r>
      <w:r>
        <w:rPr>
          <w:rFonts w:ascii="Arial"/>
          <w:i/>
          <w:spacing w:val="64"/>
          <w:w w:val="150"/>
          <w:sz w:val="21"/>
        </w:rPr>
        <w:t xml:space="preserve"> </w:t>
      </w:r>
      <w:r>
        <w:rPr>
          <w:rFonts w:ascii="Arial"/>
          <w:i/>
          <w:spacing w:val="-1"/>
          <w:w w:val="182"/>
          <w:sz w:val="21"/>
        </w:rPr>
        <w:t>f</w:t>
      </w:r>
      <w:r>
        <w:rPr>
          <w:rFonts w:ascii="Arial"/>
          <w:i/>
          <w:spacing w:val="-3"/>
          <w:w w:val="316"/>
          <w:sz w:val="21"/>
        </w:rPr>
        <w:t>i</w:t>
      </w:r>
      <w:r>
        <w:rPr>
          <w:rFonts w:ascii="Arial"/>
          <w:i/>
          <w:spacing w:val="-2"/>
          <w:w w:val="106"/>
          <w:sz w:val="21"/>
        </w:rPr>
        <w:t>y</w:t>
      </w:r>
      <w:r>
        <w:rPr>
          <w:rFonts w:ascii="Arial"/>
          <w:i/>
          <w:spacing w:val="-3"/>
          <w:w w:val="109"/>
          <w:sz w:val="21"/>
        </w:rPr>
        <w:t>f;</w:t>
      </w:r>
      <w:r>
        <w:rPr>
          <w:rFonts w:ascii="Arial"/>
          <w:i/>
          <w:spacing w:val="-4"/>
          <w:w w:val="109"/>
          <w:sz w:val="21"/>
        </w:rPr>
        <w:t>f</w:t>
      </w:r>
      <w:r>
        <w:rPr>
          <w:rFonts w:ascii="Arial"/>
          <w:i/>
          <w:spacing w:val="-3"/>
          <w:w w:val="55"/>
          <w:sz w:val="21"/>
        </w:rPr>
        <w:t>y</w:t>
      </w:r>
      <w:r>
        <w:rPr>
          <w:rFonts w:ascii="Arial"/>
          <w:i/>
          <w:spacing w:val="-4"/>
          <w:w w:val="55"/>
          <w:sz w:val="21"/>
        </w:rPr>
        <w:t>;</w:t>
      </w:r>
      <w:r>
        <w:rPr>
          <w:rFonts w:ascii="Arial"/>
          <w:i/>
          <w:spacing w:val="-3"/>
          <w:w w:val="90"/>
          <w:sz w:val="21"/>
        </w:rPr>
        <w:t>Y</w:t>
      </w:r>
      <w:r>
        <w:rPr>
          <w:rFonts w:ascii="Arial"/>
          <w:i/>
          <w:spacing w:val="-2"/>
          <w:w w:val="46"/>
          <w:sz w:val="21"/>
        </w:rPr>
        <w:t>}</w:t>
      </w:r>
      <w:r>
        <w:rPr>
          <w:rFonts w:ascii="Arial"/>
          <w:i/>
          <w:spacing w:val="-3"/>
          <w:w w:val="10"/>
          <w:sz w:val="21"/>
        </w:rPr>
        <w:t>hp</w:t>
      </w:r>
    </w:p>
    <w:p w14:paraId="4B660049">
      <w:pPr>
        <w:ind w:left="153" w:right="148"/>
        <w:jc w:val="right"/>
        <w:rPr>
          <w:rFonts w:ascii="Arial"/>
          <w:i/>
          <w:sz w:val="21"/>
        </w:rPr>
      </w:pPr>
      <w:r>
        <w:rPr>
          <w:rFonts w:ascii="Arial"/>
          <w:i/>
          <w:spacing w:val="-2"/>
          <w:w w:val="105"/>
          <w:sz w:val="21"/>
        </w:rPr>
        <w:t>ehkf;fy;.</w:t>
      </w:r>
    </w:p>
    <w:p w14:paraId="4F74F02E">
      <w:pPr>
        <w:pStyle w:val="8"/>
        <w:spacing w:before="86"/>
        <w:rPr>
          <w:rFonts w:ascii="Arial"/>
          <w:i/>
          <w:sz w:val="21"/>
        </w:rPr>
      </w:pPr>
    </w:p>
    <w:p w14:paraId="567D55AB">
      <w:pPr>
        <w:pStyle w:val="5"/>
        <w:ind w:right="0"/>
        <w:jc w:val="both"/>
        <w:rPr>
          <w:rFonts w:ascii="Arial"/>
        </w:rPr>
      </w:pPr>
      <w:r>
        <w:rPr>
          <w:rFonts w:ascii="Arial"/>
          <w:lang w:val="en-IN" w:eastAsia="en-IN"/>
        </w:rPr>
        <mc:AlternateContent>
          <mc:Choice Requires="wps">
            <w:drawing>
              <wp:anchor distT="0" distB="0" distL="0" distR="0" simplePos="0" relativeHeight="251965440" behindDoc="1" locked="0" layoutInCell="1" allowOverlap="1">
                <wp:simplePos x="0" y="0"/>
                <wp:positionH relativeFrom="page">
                  <wp:posOffset>457200</wp:posOffset>
                </wp:positionH>
                <wp:positionV relativeFrom="paragraph">
                  <wp:posOffset>127635</wp:posOffset>
                </wp:positionV>
                <wp:extent cx="573405" cy="500380"/>
                <wp:effectExtent l="0" t="0" r="0" b="0"/>
                <wp:wrapNone/>
                <wp:docPr id="466" name="Textbox 466"/>
                <wp:cNvGraphicFramePr/>
                <a:graphic xmlns:a="http://schemas.openxmlformats.org/drawingml/2006/main">
                  <a:graphicData uri="http://schemas.microsoft.com/office/word/2010/wordprocessingShape">
                    <wps:wsp>
                      <wps:cNvSpPr txBox="1"/>
                      <wps:spPr>
                        <a:xfrm>
                          <a:off x="0" y="0"/>
                          <a:ext cx="573405" cy="500380"/>
                        </a:xfrm>
                        <a:prstGeom prst="rect">
                          <a:avLst/>
                        </a:prstGeom>
                      </wps:spPr>
                      <wps:txbx>
                        <w:txbxContent>
                          <w:p w14:paraId="5D785A60">
                            <w:pPr>
                              <w:spacing w:line="780" w:lineRule="exact"/>
                              <w:rPr>
                                <w:rFonts w:ascii="Arial MT"/>
                                <w:sz w:val="73"/>
                              </w:rPr>
                            </w:pPr>
                            <w:r>
                              <w:rPr>
                                <w:rFonts w:ascii="Arial MT"/>
                                <w:spacing w:val="-5"/>
                                <w:w w:val="145"/>
                                <w:sz w:val="73"/>
                              </w:rPr>
                              <w:t>nf</w:t>
                            </w:r>
                          </w:p>
                        </w:txbxContent>
                      </wps:txbx>
                      <wps:bodyPr wrap="square" lIns="0" tIns="0" rIns="0" bIns="0" rtlCol="0">
                        <a:noAutofit/>
                      </wps:bodyPr>
                    </wps:wsp>
                  </a:graphicData>
                </a:graphic>
              </wp:anchor>
            </w:drawing>
          </mc:Choice>
          <mc:Fallback>
            <w:pict>
              <v:shape id="Textbox 466" o:spid="_x0000_s1026" o:spt="202" type="#_x0000_t202" style="position:absolute;left:0pt;margin-left:36pt;margin-top:10.05pt;height:39.4pt;width:45.15pt;mso-position-horizontal-relative:page;z-index:-251351040;mso-width-relative:page;mso-height-relative:page;" filled="f" stroked="f" coordsize="21600,21600" o:gfxdata="UEsDBAoAAAAAAIdO4kAAAAAAAAAAAAAAAAAEAAAAZHJzL1BLAwQUAAAACACHTuJAVqSAR9cAAAAI&#10;AQAADwAAAGRycy9kb3ducmV2LnhtbE2PT0+EMBTE7yZ+h+aZeHNbMMEFeWyM0ZOJkcWDxwJvoVn6&#10;irT7x29v96THyUxmflNuznYSR1q8cYyQrBQI4s71hgeEz+b1bg3CB829nhwTwg952FTXV6Uuenfi&#10;mo7bMIhYwr7QCGMIcyGl70ay2q/cTBy9nVusDlEug+wXfYrldpKpUpm02nBcGPVMzyN1++3BIjx9&#10;cf1ivt/bj3pXm6bJFb9le8Tbm0Q9ggh0Dn9huOBHdKgiU+sO3HsxITyk8UpASFUC4uJn6T2IFiFf&#10;5yCrUv4/UP0CUEsDBBQAAAAIAIdO4kDAQTW6tQEAAHcDAAAOAAAAZHJzL2Uyb0RvYy54bWytU01v&#10;2zAMvQ/YfxB0X+x+JCuMOEW3YMOAYRvQ7gfIshQLsERNVGLn34+S7XToLj30YlMk/fjeo7y9H23P&#10;TiqgAVfzq1XJmXISWuMONf/99OXDHWcYhWtFD07V/KyQ3+/ev9sOvlLX0EHfqsAIxGE1+Jp3Mfqq&#10;KFB2ygpcgVeOihqCFZGO4VC0QQyEbvviuiw3xQCh9QGkQqTsfiryGTG8BhC0NlLtQR6tcnFCDaoX&#10;kSRhZzzyXWartZLxp9aoIutrTkpjftIQipv0LHZbUR2C8J2RMwXxGgovNFlhHA29QO1FFOwYzH9Q&#10;1sgACDquJNhiEpIdIRVX5QtvHjvhVdZCVqO/mI5vByt/nH4FZtqa3242nDlhaeVPaowNjCylyKDB&#10;Y0V9j5464/gJRro2Sx4pmXSPOtj0JkWM6mTv+WIvoTFJyfXHm9tyzZmk0rosb+6y/cXzxz5g/KrA&#10;shTUPND2sqni9B0jEaHWpYUOidY0PkVxbMaZawPtmagOtNWa45+jCIqz/psj29IVWIKwBM0ShNh/&#10;hnxRkhQHD8cI2uTJacSEO0+mfWRC891JC//3nLue/5fd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akgEfXAAAACAEAAA8AAAAAAAAAAQAgAAAAIgAAAGRycy9kb3ducmV2LnhtbFBLAQIUABQAAAAI&#10;AIdO4kDAQTW6tQEAAHcDAAAOAAAAAAAAAAEAIAAAACYBAABkcnMvZTJvRG9jLnhtbFBLBQYAAAAA&#10;BgAGAFkBAABNBQAAAAA=&#10;">
                <v:fill on="f" focussize="0,0"/>
                <v:stroke on="f"/>
                <v:imagedata o:title=""/>
                <o:lock v:ext="edit" aspectratio="f"/>
                <v:textbox inset="0mm,0mm,0mm,0mm">
                  <w:txbxContent>
                    <w:p w14:paraId="5D785A60">
                      <w:pPr>
                        <w:spacing w:line="780" w:lineRule="exact"/>
                        <w:rPr>
                          <w:rFonts w:ascii="Arial MT"/>
                          <w:sz w:val="73"/>
                        </w:rPr>
                      </w:pPr>
                      <w:r>
                        <w:rPr>
                          <w:rFonts w:ascii="Arial MT"/>
                          <w:spacing w:val="-5"/>
                          <w:w w:val="145"/>
                          <w:sz w:val="73"/>
                        </w:rPr>
                        <w:t>nf</w:t>
                      </w:r>
                    </w:p>
                  </w:txbxContent>
                </v:textbox>
              </v:shape>
            </w:pict>
          </mc:Fallback>
        </mc:AlternateContent>
      </w:r>
      <w:r>
        <w:rPr>
          <w:rFonts w:ascii="Arial"/>
          <w:w w:val="97"/>
        </w:rPr>
        <w:t>Ma;T</w:t>
      </w:r>
      <w:r>
        <w:rPr>
          <w:rFonts w:ascii="Arial"/>
          <w:spacing w:val="-2"/>
          <w:w w:val="97"/>
        </w:rPr>
        <w:t>R</w:t>
      </w:r>
      <w:r>
        <w:rPr>
          <w:rFonts w:ascii="Arial"/>
          <w:w w:val="125"/>
        </w:rPr>
        <w:t>U</w:t>
      </w:r>
      <w:r>
        <w:rPr>
          <w:rFonts w:ascii="Arial"/>
          <w:spacing w:val="-2"/>
          <w:w w:val="125"/>
        </w:rPr>
        <w:t>f</w:t>
      </w:r>
      <w:r>
        <w:rPr>
          <w:rFonts w:ascii="Arial"/>
          <w:w w:val="101"/>
        </w:rPr>
        <w:t>;f</w:t>
      </w:r>
      <w:r>
        <w:rPr>
          <w:rFonts w:ascii="Arial"/>
          <w:spacing w:val="-2"/>
          <w:w w:val="101"/>
        </w:rPr>
        <w:t>k</w:t>
      </w:r>
      <w:r>
        <w:rPr>
          <w:rFonts w:ascii="Arial"/>
          <w:w w:val="1"/>
        </w:rPr>
        <w:t>;</w:t>
      </w:r>
      <w:r>
        <w:rPr>
          <w:rFonts w:ascii="Arial"/>
          <w:spacing w:val="69"/>
          <w:w w:val="150"/>
        </w:rPr>
        <w:t xml:space="preserve"> </w:t>
      </w:r>
      <w:r>
        <w:rPr>
          <w:rFonts w:ascii="Arial"/>
          <w:spacing w:val="-10"/>
          <w:w w:val="95"/>
        </w:rPr>
        <w:t>:</w:t>
      </w:r>
    </w:p>
    <w:p w14:paraId="7079C858">
      <w:pPr>
        <w:pStyle w:val="8"/>
        <w:spacing w:before="57" w:line="290" w:lineRule="auto"/>
        <w:ind w:left="1059" w:right="149"/>
        <w:jc w:val="both"/>
        <w:rPr>
          <w:rFonts w:ascii="Arial MT"/>
        </w:rPr>
      </w:pPr>
      <w:r>
        <w:rPr>
          <w:rFonts w:ascii="Arial MT"/>
          <w:w w:val="110"/>
        </w:rPr>
        <w:t>hq;Feh</w:t>
      </w:r>
      <w:r>
        <w:rPr>
          <w:rFonts w:ascii="Arial MT"/>
          <w:smallCaps/>
          <w:w w:val="110"/>
        </w:rPr>
        <w:t>l</w:t>
      </w:r>
      <w:r>
        <w:rPr>
          <w:rFonts w:ascii="Arial MT"/>
          <w:w w:val="110"/>
        </w:rPr>
        <w:t xml:space="preserve">;L vd;gJ </w:t>
      </w:r>
      <w:r>
        <w:rPr>
          <w:rFonts w:ascii="Arial MT"/>
          <w:w w:val="298"/>
        </w:rPr>
        <w:t>j</w:t>
      </w:r>
      <w:r>
        <w:rPr>
          <w:rFonts w:ascii="Arial MT"/>
          <w:w w:val="133"/>
        </w:rPr>
        <w:t>k</w:t>
      </w:r>
      <w:r>
        <w:rPr>
          <w:rFonts w:ascii="Arial MT"/>
          <w:w w:val="75"/>
        </w:rPr>
        <w:t>po</w:t>
      </w:r>
      <w:r>
        <w:rPr>
          <w:rFonts w:ascii="Arial MT"/>
          <w:w w:val="76"/>
        </w:rPr>
        <w:t>;eh</w:t>
      </w:r>
      <w:r>
        <w:rPr>
          <w:rFonts w:ascii="Arial MT"/>
          <w:smallCaps/>
          <w:w w:val="140"/>
        </w:rPr>
        <w:t>l</w:t>
      </w:r>
      <w:r>
        <w:rPr>
          <w:rFonts w:ascii="Arial MT"/>
          <w:w w:val="79"/>
        </w:rPr>
        <w:t>;b</w:t>
      </w:r>
      <w:r>
        <w:rPr>
          <w:rFonts w:ascii="Arial MT"/>
          <w:w w:val="101"/>
        </w:rPr>
        <w:t>d;</w:t>
      </w:r>
      <w:r>
        <w:rPr>
          <w:rFonts w:ascii="Arial MT"/>
          <w:w w:val="109"/>
        </w:rPr>
        <w:t xml:space="preserve"> </w:t>
      </w:r>
      <w:r>
        <w:rPr>
          <w:rFonts w:ascii="Arial MT"/>
          <w:spacing w:val="-1"/>
          <w:w w:val="92"/>
        </w:rPr>
        <w:t>N</w:t>
      </w:r>
      <w:r>
        <w:rPr>
          <w:rFonts w:ascii="Arial MT"/>
          <w:w w:val="148"/>
        </w:rPr>
        <w:t>k</w:t>
      </w:r>
      <w:r>
        <w:rPr>
          <w:rFonts w:ascii="Arial MT"/>
          <w:spacing w:val="-1"/>
          <w:w w:val="109"/>
        </w:rPr>
        <w:t>w;F</w:t>
      </w:r>
      <w:r>
        <w:rPr>
          <w:rFonts w:ascii="Arial MT"/>
          <w:spacing w:val="-2"/>
          <w:w w:val="109"/>
        </w:rPr>
        <w:t>g</w:t>
      </w:r>
      <w:r>
        <w:rPr>
          <w:rFonts w:ascii="Arial MT"/>
          <w:w w:val="22"/>
        </w:rPr>
        <w:t>;</w:t>
      </w:r>
      <w:r>
        <w:rPr>
          <w:rFonts w:ascii="Arial MT"/>
          <w:spacing w:val="-1"/>
          <w:w w:val="99"/>
        </w:rPr>
        <w:t xml:space="preserve"> </w:t>
      </w:r>
      <w:r>
        <w:rPr>
          <w:rFonts w:ascii="Arial MT"/>
          <w:w w:val="112"/>
        </w:rPr>
        <w:t>g</w:t>
      </w:r>
      <w:r>
        <w:rPr>
          <w:rFonts w:ascii="Arial MT"/>
          <w:w w:val="185"/>
        </w:rPr>
        <w:t>F</w:t>
      </w:r>
      <w:r>
        <w:rPr>
          <w:rFonts w:ascii="Arial MT"/>
          <w:spacing w:val="1"/>
          <w:w w:val="185"/>
        </w:rPr>
        <w:t>j</w:t>
      </w:r>
      <w:r>
        <w:rPr>
          <w:rFonts w:ascii="Arial MT"/>
          <w:spacing w:val="-1"/>
          <w:w w:val="89"/>
        </w:rPr>
        <w:t>pa</w:t>
      </w:r>
      <w:r>
        <w:rPr>
          <w:rFonts w:ascii="Arial MT"/>
          <w:spacing w:val="-3"/>
          <w:w w:val="36"/>
        </w:rPr>
        <w:t>p</w:t>
      </w:r>
      <w:r>
        <w:rPr>
          <w:rFonts w:ascii="Arial MT"/>
          <w:spacing w:val="-3"/>
          <w:w w:val="163"/>
        </w:rPr>
        <w:t>y</w:t>
      </w:r>
      <w:r>
        <w:rPr>
          <w:rFonts w:ascii="Arial MT"/>
          <w:w w:val="14"/>
        </w:rPr>
        <w:t>;</w:t>
      </w:r>
      <w:r>
        <w:rPr>
          <w:rFonts w:ascii="Arial MT"/>
          <w:spacing w:val="-1"/>
          <w:w w:val="109"/>
        </w:rPr>
        <w:t xml:space="preserve"> </w:t>
      </w:r>
      <w:r>
        <w:rPr>
          <w:rFonts w:ascii="Arial MT"/>
          <w:w w:val="120"/>
        </w:rPr>
        <w:t xml:space="preserve">cs;s </w:t>
      </w:r>
      <w:r>
        <w:rPr>
          <w:rFonts w:ascii="Arial MT"/>
          <w:w w:val="110"/>
        </w:rPr>
        <w:t xml:space="preserve">xU </w:t>
      </w:r>
      <w:r>
        <w:rPr>
          <w:rFonts w:ascii="Arial MT"/>
          <w:w w:val="129"/>
        </w:rPr>
        <w:t>k</w:t>
      </w:r>
      <w:r>
        <w:rPr>
          <w:rFonts w:ascii="Arial MT"/>
          <w:spacing w:val="-4"/>
          <w:w w:val="216"/>
        </w:rPr>
        <w:t>z</w:t>
      </w:r>
      <w:r>
        <w:rPr>
          <w:rFonts w:ascii="Arial MT"/>
          <w:w w:val="3"/>
        </w:rPr>
        <w:t>;</w:t>
      </w:r>
      <w:r>
        <w:rPr>
          <w:rFonts w:ascii="Arial MT"/>
          <w:smallCaps/>
          <w:spacing w:val="-1"/>
          <w:w w:val="136"/>
        </w:rPr>
        <w:t>l</w:t>
      </w:r>
      <w:r>
        <w:rPr>
          <w:rFonts w:ascii="Arial MT"/>
          <w:w w:val="141"/>
        </w:rPr>
        <w:t>yk</w:t>
      </w:r>
      <w:r>
        <w:rPr>
          <w:rFonts w:ascii="Arial MT"/>
          <w:w w:val="3"/>
        </w:rPr>
        <w:t>;</w:t>
      </w:r>
      <w:r>
        <w:rPr>
          <w:rFonts w:ascii="Arial MT"/>
          <w:spacing w:val="-1"/>
          <w:w w:val="109"/>
        </w:rPr>
        <w:t xml:space="preserve"> </w:t>
      </w:r>
      <w:r>
        <w:rPr>
          <w:rFonts w:ascii="Arial MT"/>
          <w:w w:val="110"/>
        </w:rPr>
        <w:t xml:space="preserve">MFk;. </w:t>
      </w:r>
      <w:r>
        <w:rPr>
          <w:rFonts w:ascii="Arial MT"/>
          <w:w w:val="175"/>
        </w:rPr>
        <w:t xml:space="preserve">,J </w:t>
      </w:r>
      <w:r>
        <w:rPr>
          <w:rFonts w:ascii="Arial MT"/>
          <w:w w:val="110"/>
        </w:rPr>
        <w:t>nfhq;F</w:t>
      </w:r>
      <w:r>
        <w:rPr>
          <w:rFonts w:ascii="Arial MT"/>
          <w:spacing w:val="74"/>
          <w:w w:val="110"/>
        </w:rPr>
        <w:t xml:space="preserve">   </w:t>
      </w:r>
      <w:r>
        <w:rPr>
          <w:rFonts w:ascii="Arial MT"/>
          <w:w w:val="120"/>
        </w:rPr>
        <w:t>k</w:t>
      </w:r>
      <w:r>
        <w:rPr>
          <w:rFonts w:ascii="Arial MT"/>
          <w:w w:val="130"/>
        </w:rPr>
        <w:t>z</w:t>
      </w:r>
      <w:r>
        <w:rPr>
          <w:rFonts w:ascii="Arial MT"/>
          <w:spacing w:val="-1"/>
          <w:w w:val="130"/>
        </w:rPr>
        <w:t>;</w:t>
      </w:r>
      <w:r>
        <w:rPr>
          <w:rFonts w:ascii="Arial MT"/>
          <w:smallCaps/>
          <w:spacing w:val="-1"/>
          <w:w w:val="127"/>
        </w:rPr>
        <w:t>l</w:t>
      </w:r>
      <w:r>
        <w:rPr>
          <w:rFonts w:ascii="Arial MT"/>
          <w:w w:val="132"/>
        </w:rPr>
        <w:t>y</w:t>
      </w:r>
      <w:r>
        <w:rPr>
          <w:rFonts w:ascii="Arial MT"/>
          <w:spacing w:val="-2"/>
          <w:w w:val="132"/>
        </w:rPr>
        <w:t>k</w:t>
      </w:r>
      <w:r>
        <w:rPr>
          <w:rFonts w:ascii="Arial MT"/>
          <w:w w:val="1"/>
        </w:rPr>
        <w:t>;</w:t>
      </w:r>
      <w:r>
        <w:rPr>
          <w:rFonts w:ascii="Arial MT"/>
          <w:spacing w:val="74"/>
          <w:w w:val="110"/>
        </w:rPr>
        <w:t xml:space="preserve">   </w:t>
      </w:r>
      <w:r>
        <w:rPr>
          <w:rFonts w:ascii="Arial MT"/>
          <w:w w:val="109"/>
        </w:rPr>
        <w:t>vd;</w:t>
      </w:r>
      <w:r>
        <w:rPr>
          <w:rFonts w:ascii="Arial MT"/>
          <w:spacing w:val="-1"/>
          <w:w w:val="109"/>
        </w:rPr>
        <w:t>W</w:t>
      </w:r>
      <w:r>
        <w:rPr>
          <w:rFonts w:ascii="Arial MT"/>
          <w:spacing w:val="-1"/>
          <w:w w:val="143"/>
        </w:rPr>
        <w:t>k</w:t>
      </w:r>
      <w:r>
        <w:rPr>
          <w:rFonts w:ascii="Arial MT"/>
          <w:spacing w:val="1"/>
          <w:w w:val="17"/>
        </w:rPr>
        <w:t>;</w:t>
      </w:r>
      <w:r>
        <w:rPr>
          <w:rFonts w:ascii="Arial MT"/>
          <w:spacing w:val="75"/>
          <w:w w:val="110"/>
        </w:rPr>
        <w:t xml:space="preserve">   </w:t>
      </w:r>
      <w:r>
        <w:rPr>
          <w:rFonts w:ascii="Arial MT"/>
          <w:w w:val="110"/>
        </w:rPr>
        <w:t>miof;fg;gLfpwJ.</w:t>
      </w:r>
      <w:r>
        <w:rPr>
          <w:rFonts w:ascii="Arial MT"/>
          <w:spacing w:val="74"/>
          <w:w w:val="110"/>
        </w:rPr>
        <w:t xml:space="preserve">   </w:t>
      </w:r>
      <w:r>
        <w:rPr>
          <w:rFonts w:ascii="Arial MT"/>
          <w:spacing w:val="-1"/>
          <w:w w:val="83"/>
        </w:rPr>
        <w:t>N</w:t>
      </w:r>
      <w:r>
        <w:rPr>
          <w:rFonts w:ascii="Arial MT"/>
          <w:spacing w:val="-1"/>
          <w:w w:val="121"/>
        </w:rPr>
        <w:t>r</w:t>
      </w:r>
      <w:r>
        <w:rPr>
          <w:rFonts w:ascii="Arial MT"/>
          <w:w w:val="121"/>
        </w:rPr>
        <w:t>u</w:t>
      </w:r>
      <w:r>
        <w:rPr>
          <w:rFonts w:ascii="Arial MT"/>
          <w:spacing w:val="-3"/>
          <w:w w:val="86"/>
        </w:rPr>
        <w:t>h</w:t>
      </w:r>
      <w:r>
        <w:rPr>
          <w:rFonts w:ascii="Arial MT"/>
          <w:w w:val="127"/>
        </w:rPr>
        <w:t>;fh</w:t>
      </w:r>
      <w:r>
        <w:rPr>
          <w:rFonts w:ascii="Arial MT"/>
          <w:spacing w:val="1"/>
          <w:w w:val="127"/>
        </w:rPr>
        <w:t>s</w:t>
      </w:r>
      <w:r>
        <w:rPr>
          <w:rFonts w:ascii="Arial MT"/>
          <w:spacing w:val="-3"/>
          <w:w w:val="162"/>
        </w:rPr>
        <w:t>y</w:t>
      </w:r>
      <w:r>
        <w:rPr>
          <w:rFonts w:ascii="Arial MT"/>
          <w:w w:val="13"/>
        </w:rPr>
        <w:t>;</w:t>
      </w:r>
      <w:r>
        <w:rPr>
          <w:rFonts w:ascii="Arial MT"/>
          <w:spacing w:val="77"/>
          <w:w w:val="109"/>
        </w:rPr>
        <w:t xml:space="preserve">   </w:t>
      </w:r>
      <w:r>
        <w:rPr>
          <w:rFonts w:ascii="Arial MT"/>
          <w:spacing w:val="-2"/>
          <w:w w:val="138"/>
        </w:rPr>
        <w:t>M</w:t>
      </w:r>
      <w:r>
        <w:rPr>
          <w:rFonts w:ascii="Arial MT"/>
          <w:spacing w:val="-4"/>
          <w:w w:val="138"/>
        </w:rPr>
        <w:t>s</w:t>
      </w:r>
      <w:r>
        <w:rPr>
          <w:rFonts w:ascii="Arial MT"/>
          <w:spacing w:val="-4"/>
          <w:w w:val="102"/>
        </w:rPr>
        <w:t>g</w:t>
      </w:r>
      <w:r>
        <w:rPr>
          <w:rFonts w:ascii="Arial MT"/>
          <w:spacing w:val="-3"/>
          <w:w w:val="69"/>
        </w:rPr>
        <w:t>;</w:t>
      </w:r>
      <w:r>
        <w:rPr>
          <w:rFonts w:ascii="Arial MT"/>
          <w:spacing w:val="-2"/>
          <w:w w:val="69"/>
        </w:rPr>
        <w:t>g</w:t>
      </w:r>
      <w:r>
        <w:rPr>
          <w:rFonts w:ascii="Arial MT"/>
          <w:smallCaps/>
          <w:spacing w:val="-3"/>
          <w:w w:val="137"/>
        </w:rPr>
        <w:t>l</w:t>
      </w:r>
      <w:r>
        <w:rPr>
          <w:rFonts w:ascii="Arial MT"/>
          <w:spacing w:val="-2"/>
          <w:w w:val="4"/>
        </w:rPr>
        <w:t>;</w:t>
      </w:r>
      <w:r>
        <w:rPr>
          <w:rFonts w:ascii="Arial MT"/>
          <w:smallCaps/>
          <w:spacing w:val="-2"/>
          <w:w w:val="137"/>
        </w:rPr>
        <w:t>l</w:t>
      </w:r>
    </w:p>
    <w:p w14:paraId="5A135EB6">
      <w:pPr>
        <w:pStyle w:val="8"/>
        <w:spacing w:before="5" w:line="292" w:lineRule="auto"/>
        <w:ind w:left="153" w:right="146"/>
        <w:jc w:val="both"/>
        <w:rPr>
          <w:rFonts w:ascii="Arial MT"/>
        </w:rPr>
      </w:pPr>
      <w:r>
        <w:rPr>
          <w:rFonts w:ascii="Arial MT"/>
          <w:w w:val="110"/>
        </w:rPr>
        <w:t xml:space="preserve">,g;gFjpahdJ&gt;fpof;fpy; </w:t>
      </w:r>
      <w:r>
        <w:rPr>
          <w:rFonts w:ascii="Arial MT"/>
          <w:w w:val="152"/>
        </w:rPr>
        <w:t>nj</w:t>
      </w:r>
      <w:r>
        <w:rPr>
          <w:rFonts w:ascii="Arial MT"/>
          <w:w w:val="132"/>
        </w:rPr>
        <w:t>h</w:t>
      </w:r>
      <w:r>
        <w:rPr>
          <w:rFonts w:ascii="Arial MT"/>
          <w:spacing w:val="-3"/>
          <w:w w:val="132"/>
        </w:rPr>
        <w:t>z</w:t>
      </w:r>
      <w:r>
        <w:rPr>
          <w:rFonts w:ascii="Arial MT"/>
          <w:w w:val="157"/>
        </w:rPr>
        <w:t>;i</w:t>
      </w:r>
      <w:r>
        <w:rPr>
          <w:rFonts w:ascii="Arial MT"/>
          <w:smallCaps/>
          <w:spacing w:val="-1"/>
          <w:w w:val="126"/>
        </w:rPr>
        <w:t>l</w:t>
      </w:r>
      <w:r>
        <w:rPr>
          <w:rFonts w:ascii="Arial MT"/>
          <w:spacing w:val="-1"/>
          <w:w w:val="88"/>
        </w:rPr>
        <w:t>ehL</w:t>
      </w:r>
      <w:r>
        <w:rPr>
          <w:rFonts w:ascii="Arial MT"/>
          <w:spacing w:val="-2"/>
          <w:w w:val="119"/>
        </w:rPr>
        <w:t>k</w:t>
      </w:r>
      <w:r>
        <w:rPr>
          <w:rFonts w:ascii="Arial MT"/>
          <w:spacing w:val="-1"/>
          <w:w w:val="18"/>
        </w:rPr>
        <w:t>;</w:t>
      </w:r>
      <w:r>
        <w:rPr>
          <w:rFonts w:ascii="Arial MT"/>
          <w:w w:val="18"/>
        </w:rPr>
        <w:t>&gt;</w:t>
      </w:r>
      <w:r>
        <w:rPr>
          <w:rFonts w:ascii="Arial MT"/>
          <w:spacing w:val="-1"/>
          <w:w w:val="109"/>
        </w:rPr>
        <w:t xml:space="preserve"> </w:t>
      </w:r>
      <w:r>
        <w:rPr>
          <w:rFonts w:ascii="Arial MT"/>
          <w:w w:val="154"/>
        </w:rPr>
        <w:t>nj</w:t>
      </w:r>
      <w:r>
        <w:rPr>
          <w:rFonts w:ascii="Arial MT"/>
          <w:spacing w:val="-3"/>
          <w:w w:val="137"/>
        </w:rPr>
        <w:t>d</w:t>
      </w:r>
      <w:r>
        <w:rPr>
          <w:rFonts w:ascii="Arial MT"/>
          <w:w w:val="1"/>
        </w:rPr>
        <w:t>;</w:t>
      </w:r>
      <w:r>
        <w:rPr>
          <w:rFonts w:ascii="Arial MT"/>
          <w:spacing w:val="-1"/>
          <w:w w:val="111"/>
        </w:rPr>
        <w:t xml:space="preserve"> </w:t>
      </w:r>
      <w:r>
        <w:rPr>
          <w:rFonts w:ascii="Arial MT"/>
          <w:spacing w:val="-1"/>
          <w:w w:val="113"/>
        </w:rPr>
        <w:t>fp</w:t>
      </w:r>
      <w:r>
        <w:rPr>
          <w:rFonts w:ascii="Arial MT"/>
          <w:spacing w:val="-2"/>
          <w:w w:val="113"/>
        </w:rPr>
        <w:t>o</w:t>
      </w:r>
      <w:r>
        <w:rPr>
          <w:rFonts w:ascii="Arial MT"/>
          <w:w w:val="126"/>
        </w:rPr>
        <w:t>f;fp</w:t>
      </w:r>
      <w:r>
        <w:rPr>
          <w:rFonts w:ascii="Arial MT"/>
          <w:spacing w:val="-3"/>
          <w:w w:val="126"/>
        </w:rPr>
        <w:t>y</w:t>
      </w:r>
      <w:r>
        <w:rPr>
          <w:rFonts w:ascii="Arial MT"/>
          <w:w w:val="13"/>
        </w:rPr>
        <w:t>;</w:t>
      </w:r>
      <w:r>
        <w:rPr>
          <w:rFonts w:ascii="Arial MT"/>
          <w:spacing w:val="-1"/>
          <w:w w:val="109"/>
        </w:rPr>
        <w:t xml:space="preserve"> </w:t>
      </w:r>
      <w:r>
        <w:rPr>
          <w:rFonts w:ascii="Arial MT"/>
          <w:spacing w:val="-1"/>
          <w:w w:val="75"/>
        </w:rPr>
        <w:t>N</w:t>
      </w:r>
      <w:r>
        <w:rPr>
          <w:rFonts w:ascii="Arial MT"/>
          <w:w w:val="112"/>
        </w:rPr>
        <w:t>rh</w:t>
      </w:r>
      <w:r>
        <w:rPr>
          <w:rFonts w:ascii="Arial MT"/>
          <w:spacing w:val="-2"/>
          <w:w w:val="118"/>
        </w:rPr>
        <w:t>o</w:t>
      </w:r>
      <w:r>
        <w:rPr>
          <w:rFonts w:ascii="Arial MT"/>
          <w:spacing w:val="-1"/>
        </w:rPr>
        <w:t>ehL</w:t>
      </w:r>
      <w:r>
        <w:rPr>
          <w:rFonts w:ascii="Arial MT"/>
          <w:spacing w:val="-2"/>
          <w:w w:val="131"/>
        </w:rPr>
        <w:t>k</w:t>
      </w:r>
      <w:r>
        <w:rPr>
          <w:rFonts w:ascii="Arial MT"/>
          <w:w w:val="5"/>
        </w:rPr>
        <w:t>;</w:t>
      </w:r>
      <w:r>
        <w:rPr>
          <w:rFonts w:ascii="Arial MT"/>
          <w:spacing w:val="-1"/>
          <w:w w:val="94"/>
        </w:rPr>
        <w:t xml:space="preserve"> </w:t>
      </w:r>
      <w:r>
        <w:rPr>
          <w:rFonts w:ascii="Arial MT"/>
          <w:spacing w:val="1"/>
          <w:w w:val="145"/>
        </w:rPr>
        <w:t>k</w:t>
      </w:r>
      <w:r>
        <w:rPr>
          <w:rFonts w:ascii="Arial MT"/>
          <w:spacing w:val="-2"/>
          <w:w w:val="99"/>
        </w:rPr>
        <w:t>w</w:t>
      </w:r>
      <w:r>
        <w:rPr>
          <w:rFonts w:ascii="Arial MT"/>
          <w:w w:val="80"/>
        </w:rPr>
        <w:t>;</w:t>
      </w:r>
      <w:r>
        <w:rPr>
          <w:rFonts w:ascii="Arial MT"/>
          <w:spacing w:val="-1"/>
          <w:w w:val="80"/>
        </w:rPr>
        <w:t>W</w:t>
      </w:r>
      <w:r>
        <w:rPr>
          <w:rFonts w:ascii="Arial MT"/>
          <w:spacing w:val="1"/>
          <w:w w:val="145"/>
        </w:rPr>
        <w:t>k</w:t>
      </w:r>
      <w:r>
        <w:rPr>
          <w:rFonts w:ascii="Arial MT"/>
          <w:spacing w:val="1"/>
          <w:w w:val="19"/>
        </w:rPr>
        <w:t>;</w:t>
      </w:r>
      <w:r>
        <w:rPr>
          <w:rFonts w:ascii="Arial MT"/>
          <w:w w:val="94"/>
        </w:rPr>
        <w:t xml:space="preserve"> </w:t>
      </w:r>
      <w:r>
        <w:rPr>
          <w:rFonts w:ascii="Arial MT"/>
          <w:w w:val="110"/>
        </w:rPr>
        <w:t>njw;Nfghz;baehL Mfpatw;why; #og;g</w:t>
      </w:r>
      <w:r>
        <w:rPr>
          <w:rFonts w:ascii="Arial MT"/>
          <w:smallCaps/>
          <w:w w:val="110"/>
        </w:rPr>
        <w:t>l</w:t>
      </w:r>
      <w:r>
        <w:rPr>
          <w:rFonts w:ascii="Arial MT"/>
          <w:w w:val="110"/>
        </w:rPr>
        <w:t xml:space="preserve">;Ls;sJ. </w:t>
      </w:r>
      <w:r>
        <w:rPr>
          <w:rFonts w:ascii="Arial MT"/>
          <w:w w:val="175"/>
        </w:rPr>
        <w:t xml:space="preserve">,J </w:t>
      </w:r>
      <w:r>
        <w:rPr>
          <w:rFonts w:ascii="Arial MT"/>
          <w:w w:val="110"/>
        </w:rPr>
        <w:t xml:space="preserve">njd;fpof;F </w:t>
      </w:r>
      <w:r>
        <w:rPr>
          <w:rFonts w:ascii="Arial MT"/>
          <w:w w:val="82"/>
        </w:rPr>
        <w:t>fh;eh</w:t>
      </w:r>
      <w:r>
        <w:rPr>
          <w:rFonts w:ascii="Arial MT"/>
          <w:smallCaps/>
          <w:spacing w:val="-1"/>
          <w:w w:val="125"/>
        </w:rPr>
        <w:t>l</w:t>
      </w:r>
      <w:r>
        <w:rPr>
          <w:rFonts w:ascii="Arial MT"/>
          <w:spacing w:val="-3"/>
          <w:w w:val="222"/>
        </w:rPr>
        <w:t>f</w:t>
      </w:r>
      <w:r>
        <w:rPr>
          <w:rFonts w:ascii="Arial MT"/>
          <w:spacing w:val="-2"/>
          <w:w w:val="283"/>
        </w:rPr>
        <w:t>j</w:t>
      </w:r>
      <w:r>
        <w:rPr>
          <w:rFonts w:ascii="Arial MT"/>
          <w:w w:val="121"/>
        </w:rPr>
        <w:t>;j</w:t>
      </w:r>
      <w:r>
        <w:rPr>
          <w:rFonts w:ascii="Arial MT"/>
          <w:spacing w:val="-1"/>
          <w:w w:val="74"/>
        </w:rPr>
        <w:t>p</w:t>
      </w:r>
      <w:r>
        <w:rPr>
          <w:rFonts w:ascii="Arial MT"/>
          <w:spacing w:val="2"/>
          <w:w w:val="74"/>
        </w:rPr>
        <w:t>d</w:t>
      </w:r>
      <w:r>
        <w:rPr>
          <w:rFonts w:ascii="Arial MT"/>
          <w:w w:val="1"/>
        </w:rPr>
        <w:t>;</w:t>
      </w:r>
      <w:r>
        <w:rPr>
          <w:rFonts w:ascii="Arial MT"/>
          <w:spacing w:val="-1"/>
          <w:w w:val="110"/>
        </w:rPr>
        <w:t xml:space="preserve"> </w:t>
      </w:r>
      <w:r>
        <w:rPr>
          <w:rFonts w:ascii="Arial MT"/>
          <w:w w:val="87"/>
        </w:rPr>
        <w:t>rpyg</w:t>
      </w:r>
      <w:r>
        <w:rPr>
          <w:rFonts w:ascii="Arial MT"/>
          <w:spacing w:val="1"/>
          <w:w w:val="157"/>
        </w:rPr>
        <w:t>F</w:t>
      </w:r>
      <w:r>
        <w:rPr>
          <w:rFonts w:ascii="Arial MT"/>
          <w:spacing w:val="2"/>
          <w:w w:val="157"/>
        </w:rPr>
        <w:t>j</w:t>
      </w:r>
      <w:r>
        <w:rPr>
          <w:rFonts w:ascii="Arial MT"/>
          <w:spacing w:val="-2"/>
          <w:w w:val="8"/>
        </w:rPr>
        <w:t>p</w:t>
      </w:r>
      <w:r>
        <w:rPr>
          <w:rFonts w:ascii="Arial MT"/>
          <w:spacing w:val="-2"/>
          <w:w w:val="216"/>
        </w:rPr>
        <w:t>f</w:t>
      </w:r>
      <w:r>
        <w:rPr>
          <w:rFonts w:ascii="Arial MT"/>
          <w:spacing w:val="1"/>
          <w:w w:val="210"/>
        </w:rPr>
        <w:t>is</w:t>
      </w:r>
      <w:r>
        <w:rPr>
          <w:rFonts w:ascii="Arial MT"/>
          <w:spacing w:val="-1"/>
          <w:w w:val="89"/>
        </w:rPr>
        <w:t>A</w:t>
      </w:r>
      <w:r>
        <w:rPr>
          <w:rFonts w:ascii="Arial MT"/>
          <w:spacing w:val="-1"/>
          <w:w w:val="112"/>
        </w:rPr>
        <w:t>k</w:t>
      </w:r>
      <w:r>
        <w:rPr>
          <w:rFonts w:ascii="Arial MT"/>
          <w:w w:val="11"/>
        </w:rPr>
        <w:t>;</w:t>
      </w:r>
      <w:r>
        <w:rPr>
          <w:rFonts w:ascii="Arial MT"/>
          <w:spacing w:val="1"/>
          <w:w w:val="11"/>
        </w:rPr>
        <w:t>&gt;</w:t>
      </w:r>
      <w:r>
        <w:rPr>
          <w:rFonts w:ascii="Arial MT"/>
          <w:w w:val="109"/>
        </w:rPr>
        <w:t xml:space="preserve"> </w:t>
      </w:r>
      <w:r>
        <w:rPr>
          <w:rFonts w:ascii="Arial MT"/>
          <w:w w:val="130"/>
        </w:rPr>
        <w:t>t</w:t>
      </w:r>
      <w:r>
        <w:rPr>
          <w:rFonts w:ascii="Arial MT"/>
          <w:smallCaps/>
          <w:w w:val="130"/>
        </w:rPr>
        <w:t>l</w:t>
      </w:r>
      <w:r>
        <w:rPr>
          <w:rFonts w:ascii="Arial MT"/>
          <w:w w:val="130"/>
        </w:rPr>
        <w:t xml:space="preserve">fpof;F </w:t>
      </w:r>
      <w:r>
        <w:rPr>
          <w:rFonts w:ascii="Arial MT"/>
          <w:w w:val="60"/>
        </w:rPr>
        <w:t>N</w:t>
      </w:r>
      <w:r>
        <w:rPr>
          <w:rFonts w:ascii="Arial MT"/>
          <w:w w:val="116"/>
        </w:rPr>
        <w:t>f</w:t>
      </w:r>
      <w:r>
        <w:rPr>
          <w:rFonts w:ascii="Arial MT"/>
          <w:spacing w:val="1"/>
          <w:w w:val="116"/>
        </w:rPr>
        <w:t>u</w:t>
      </w:r>
      <w:r>
        <w:rPr>
          <w:rFonts w:ascii="Arial MT"/>
          <w:spacing w:val="-1"/>
          <w:w w:val="149"/>
        </w:rPr>
        <w:t>s</w:t>
      </w:r>
      <w:r>
        <w:rPr>
          <w:rFonts w:ascii="Arial MT"/>
          <w:spacing w:val="-1"/>
          <w:w w:val="281"/>
        </w:rPr>
        <w:t>j</w:t>
      </w:r>
      <w:r>
        <w:rPr>
          <w:rFonts w:ascii="Arial MT"/>
          <w:spacing w:val="1"/>
          <w:w w:val="119"/>
        </w:rPr>
        <w:t>;j</w:t>
      </w:r>
      <w:r>
        <w:rPr>
          <w:rFonts w:ascii="Arial MT"/>
          <w:w w:val="72"/>
        </w:rPr>
        <w:t>p</w:t>
      </w:r>
      <w:r>
        <w:rPr>
          <w:rFonts w:ascii="Arial MT"/>
          <w:spacing w:val="-2"/>
          <w:w w:val="72"/>
        </w:rPr>
        <w:t>d</w:t>
      </w:r>
      <w:r>
        <w:rPr>
          <w:rFonts w:ascii="Arial MT"/>
          <w:spacing w:val="1"/>
          <w:w w:val="1"/>
        </w:rPr>
        <w:t>;</w:t>
      </w:r>
      <w:r>
        <w:rPr>
          <w:rFonts w:ascii="Arial MT"/>
          <w:w w:val="110"/>
        </w:rPr>
        <w:t xml:space="preserve"> </w:t>
      </w:r>
      <w:r>
        <w:rPr>
          <w:rFonts w:ascii="Arial MT"/>
          <w:w w:val="90"/>
        </w:rPr>
        <w:t>rpwpag</w:t>
      </w:r>
      <w:r>
        <w:rPr>
          <w:rFonts w:ascii="Arial MT"/>
          <w:spacing w:val="-2"/>
          <w:w w:val="90"/>
        </w:rPr>
        <w:t>F</w:t>
      </w:r>
      <w:r>
        <w:rPr>
          <w:rFonts w:ascii="Arial MT"/>
          <w:w w:val="293"/>
        </w:rPr>
        <w:t>j</w:t>
      </w:r>
      <w:r>
        <w:rPr>
          <w:rFonts w:ascii="Arial MT"/>
          <w:spacing w:val="-1"/>
          <w:w w:val="124"/>
        </w:rPr>
        <w:t>p</w:t>
      </w:r>
      <w:r>
        <w:rPr>
          <w:rFonts w:ascii="Arial MT"/>
          <w:spacing w:val="-3"/>
          <w:w w:val="124"/>
        </w:rPr>
        <w:t>i</w:t>
      </w:r>
      <w:r>
        <w:rPr>
          <w:rFonts w:ascii="Arial MT"/>
          <w:w w:val="120"/>
        </w:rPr>
        <w:t>aA</w:t>
      </w:r>
      <w:r>
        <w:rPr>
          <w:rFonts w:ascii="Arial MT"/>
          <w:spacing w:val="-2"/>
          <w:w w:val="120"/>
        </w:rPr>
        <w:t>k</w:t>
      </w:r>
      <w:r>
        <w:rPr>
          <w:rFonts w:ascii="Arial MT"/>
          <w:w w:val="2"/>
        </w:rPr>
        <w:t>;</w:t>
      </w:r>
      <w:r>
        <w:rPr>
          <w:rFonts w:ascii="Arial MT"/>
          <w:spacing w:val="-1"/>
          <w:w w:val="109"/>
        </w:rPr>
        <w:t xml:space="preserve"> </w:t>
      </w:r>
      <w:r>
        <w:rPr>
          <w:rFonts w:ascii="Arial MT"/>
          <w:w w:val="130"/>
        </w:rPr>
        <w:t>cs;s</w:t>
      </w:r>
      <w:r>
        <w:rPr>
          <w:rFonts w:ascii="Arial MT"/>
          <w:smallCaps/>
          <w:w w:val="130"/>
        </w:rPr>
        <w:t>l</w:t>
      </w:r>
      <w:r>
        <w:rPr>
          <w:rFonts w:ascii="Arial MT"/>
          <w:w w:val="130"/>
        </w:rPr>
        <w:t xml:space="preserve">f;fpaJ. </w:t>
      </w:r>
      <w:r>
        <w:rPr>
          <w:rFonts w:ascii="Arial MT"/>
          <w:w w:val="133"/>
        </w:rPr>
        <w:t>nfh</w:t>
      </w:r>
      <w:r>
        <w:rPr>
          <w:rFonts w:ascii="Arial MT"/>
          <w:spacing w:val="-3"/>
          <w:w w:val="133"/>
        </w:rPr>
        <w:t>q</w:t>
      </w:r>
      <w:r>
        <w:rPr>
          <w:rFonts w:ascii="Arial MT"/>
        </w:rPr>
        <w:t>;Feh</w:t>
      </w:r>
      <w:r>
        <w:rPr>
          <w:rFonts w:ascii="Arial MT"/>
          <w:smallCaps/>
          <w:w w:val="146"/>
        </w:rPr>
        <w:t>l</w:t>
      </w:r>
      <w:r>
        <w:rPr>
          <w:rFonts w:ascii="Arial MT"/>
          <w:w w:val="85"/>
        </w:rPr>
        <w:t>;</w:t>
      </w:r>
      <w:r>
        <w:rPr>
          <w:rFonts w:ascii="Arial MT"/>
          <w:spacing w:val="-2"/>
          <w:w w:val="85"/>
        </w:rPr>
        <w:t>b</w:t>
      </w:r>
      <w:r>
        <w:rPr>
          <w:rFonts w:ascii="Arial MT"/>
          <w:spacing w:val="-3"/>
          <w:w w:val="162"/>
        </w:rPr>
        <w:t>y</w:t>
      </w:r>
      <w:r>
        <w:rPr>
          <w:rFonts w:ascii="Arial MT"/>
          <w:w w:val="13"/>
        </w:rPr>
        <w:t>;</w:t>
      </w:r>
      <w:r>
        <w:rPr>
          <w:rFonts w:ascii="Arial MT"/>
          <w:spacing w:val="-1"/>
          <w:w w:val="109"/>
        </w:rPr>
        <w:t xml:space="preserve"> </w:t>
      </w:r>
      <w:r>
        <w:rPr>
          <w:rFonts w:ascii="Arial MT"/>
          <w:w w:val="88"/>
        </w:rPr>
        <w:t>g</w:t>
      </w:r>
      <w:r>
        <w:rPr>
          <w:rFonts w:ascii="Arial MT"/>
          <w:w w:val="126"/>
        </w:rPr>
        <w:t>z</w:t>
      </w:r>
      <w:r>
        <w:rPr>
          <w:rFonts w:ascii="Arial MT"/>
          <w:spacing w:val="-1"/>
          <w:w w:val="126"/>
        </w:rPr>
        <w:t>;</w:t>
      </w:r>
      <w:r>
        <w:rPr>
          <w:rFonts w:ascii="Arial MT"/>
          <w:w w:val="361"/>
        </w:rPr>
        <w:t>i</w:t>
      </w:r>
      <w:r>
        <w:rPr>
          <w:rFonts w:ascii="Arial MT"/>
          <w:smallCaps/>
          <w:w w:val="123"/>
        </w:rPr>
        <w:t>l</w:t>
      </w:r>
      <w:r>
        <w:rPr>
          <w:rFonts w:ascii="Arial MT"/>
          <w:spacing w:val="-3"/>
          <w:w w:val="220"/>
        </w:rPr>
        <w:t>f</w:t>
      </w:r>
      <w:r>
        <w:rPr>
          <w:rFonts w:ascii="Arial MT"/>
          <w:w w:val="104"/>
        </w:rPr>
        <w:t>;fhy</w:t>
      </w:r>
      <w:r>
        <w:rPr>
          <w:rFonts w:ascii="Arial MT"/>
          <w:spacing w:val="-1"/>
          <w:w w:val="104"/>
        </w:rPr>
        <w:t>k</w:t>
      </w:r>
      <w:r>
        <w:rPr>
          <w:rFonts w:ascii="Arial MT"/>
          <w:w w:val="1"/>
        </w:rPr>
        <w:t>;</w:t>
      </w:r>
      <w:r>
        <w:rPr>
          <w:rFonts w:ascii="Arial MT"/>
          <w:spacing w:val="-1"/>
          <w:w w:val="130"/>
        </w:rPr>
        <w:t xml:space="preserve"> </w:t>
      </w:r>
      <w:r>
        <w:rPr>
          <w:rFonts w:ascii="Arial MT"/>
          <w:w w:val="110"/>
        </w:rPr>
        <w:t>njh</w:t>
      </w:r>
      <w:r>
        <w:rPr>
          <w:rFonts w:ascii="Arial MT"/>
          <w:smallCaps/>
          <w:w w:val="110"/>
        </w:rPr>
        <w:t>l</w:t>
      </w:r>
      <w:r>
        <w:rPr>
          <w:rFonts w:ascii="Arial MT"/>
          <w:w w:val="110"/>
        </w:rPr>
        <w:t>;L</w:t>
      </w:r>
      <w:r>
        <w:rPr>
          <w:rFonts w:ascii="Arial MT"/>
          <w:spacing w:val="40"/>
          <w:w w:val="111"/>
        </w:rPr>
        <w:t xml:space="preserve"> </w:t>
      </w:r>
      <w:r>
        <w:rPr>
          <w:rFonts w:ascii="Arial MT"/>
          <w:spacing w:val="1"/>
          <w:w w:val="84"/>
        </w:rPr>
        <w:t>g</w:t>
      </w:r>
      <w:r>
        <w:rPr>
          <w:rFonts w:ascii="Arial MT"/>
          <w:spacing w:val="-2"/>
          <w:w w:val="135"/>
        </w:rPr>
        <w:t>y</w:t>
      </w:r>
      <w:r>
        <w:rPr>
          <w:rFonts w:ascii="Arial MT"/>
          <w:spacing w:val="1"/>
          <w:w w:val="84"/>
        </w:rPr>
        <w:t>g</w:t>
      </w:r>
      <w:r>
        <w:rPr>
          <w:rFonts w:ascii="Arial MT"/>
          <w:spacing w:val="-2"/>
          <w:w w:val="113"/>
        </w:rPr>
        <w:t>F</w:t>
      </w:r>
      <w:r>
        <w:rPr>
          <w:rFonts w:ascii="Arial MT"/>
          <w:spacing w:val="1"/>
          <w:w w:val="277"/>
        </w:rPr>
        <w:t>j</w:t>
      </w:r>
      <w:r>
        <w:rPr>
          <w:rFonts w:ascii="Arial MT"/>
          <w:w w:val="111"/>
        </w:rPr>
        <w:t>pi</w:t>
      </w:r>
      <w:r>
        <w:rPr>
          <w:rFonts w:ascii="Arial MT"/>
          <w:spacing w:val="-2"/>
          <w:w w:val="111"/>
        </w:rPr>
        <w:t>a</w:t>
      </w:r>
      <w:r>
        <w:rPr>
          <w:rFonts w:ascii="Arial MT"/>
          <w:spacing w:val="1"/>
          <w:w w:val="99"/>
        </w:rPr>
        <w:t>A</w:t>
      </w:r>
      <w:r>
        <w:rPr>
          <w:rFonts w:ascii="Arial MT"/>
          <w:w w:val="99"/>
        </w:rPr>
        <w:t>k</w:t>
      </w:r>
      <w:r>
        <w:rPr>
          <w:rFonts w:ascii="Arial MT"/>
          <w:spacing w:val="1"/>
          <w:w w:val="1"/>
        </w:rPr>
        <w:t>;</w:t>
      </w:r>
      <w:r>
        <w:rPr>
          <w:rFonts w:ascii="Arial MT"/>
          <w:spacing w:val="-1"/>
          <w:w w:val="111"/>
        </w:rPr>
        <w:t xml:space="preserve"> </w:t>
      </w:r>
      <w:r>
        <w:rPr>
          <w:rFonts w:ascii="Arial MT"/>
          <w:w w:val="130"/>
        </w:rPr>
        <w:t>cs;s</w:t>
      </w:r>
      <w:r>
        <w:rPr>
          <w:rFonts w:ascii="Arial MT"/>
          <w:smallCaps/>
          <w:w w:val="130"/>
        </w:rPr>
        <w:t>l</w:t>
      </w:r>
      <w:r>
        <w:rPr>
          <w:rFonts w:ascii="Arial MT"/>
          <w:w w:val="130"/>
        </w:rPr>
        <w:t xml:space="preserve">f;fpaJ. </w:t>
      </w:r>
      <w:r>
        <w:rPr>
          <w:rFonts w:ascii="Arial MT"/>
          <w:w w:val="110"/>
        </w:rPr>
        <w:t>nfhq;Feh</w:t>
      </w:r>
      <w:r>
        <w:rPr>
          <w:rFonts w:ascii="Arial MT"/>
          <w:smallCaps/>
          <w:w w:val="110"/>
        </w:rPr>
        <w:t>l</w:t>
      </w:r>
      <w:r>
        <w:rPr>
          <w:rFonts w:ascii="Arial MT"/>
          <w:w w:val="110"/>
        </w:rPr>
        <w:t xml:space="preserve">;by; </w:t>
      </w:r>
      <w:r>
        <w:rPr>
          <w:rFonts w:ascii="Arial MT"/>
          <w:spacing w:val="-2"/>
          <w:w w:val="88"/>
        </w:rPr>
        <w:t>g</w:t>
      </w:r>
      <w:r>
        <w:rPr>
          <w:rFonts w:ascii="Arial MT"/>
          <w:w w:val="126"/>
        </w:rPr>
        <w:t>z</w:t>
      </w:r>
      <w:r>
        <w:rPr>
          <w:rFonts w:ascii="Arial MT"/>
          <w:spacing w:val="-1"/>
          <w:w w:val="126"/>
        </w:rPr>
        <w:t>;</w:t>
      </w:r>
      <w:r>
        <w:rPr>
          <w:rFonts w:ascii="Arial MT"/>
          <w:w w:val="361"/>
        </w:rPr>
        <w:t>i</w:t>
      </w:r>
      <w:r>
        <w:rPr>
          <w:rFonts w:ascii="Arial MT"/>
          <w:smallCaps/>
          <w:w w:val="123"/>
        </w:rPr>
        <w:t>l</w:t>
      </w:r>
      <w:r>
        <w:rPr>
          <w:rFonts w:ascii="Arial MT"/>
          <w:spacing w:val="-3"/>
          <w:w w:val="220"/>
        </w:rPr>
        <w:t>f</w:t>
      </w:r>
      <w:r>
        <w:rPr>
          <w:rFonts w:ascii="Arial MT"/>
          <w:w w:val="104"/>
        </w:rPr>
        <w:t>;fhy</w:t>
      </w:r>
      <w:r>
        <w:rPr>
          <w:rFonts w:ascii="Arial MT"/>
          <w:spacing w:val="-1"/>
          <w:w w:val="104"/>
        </w:rPr>
        <w:t>k</w:t>
      </w:r>
      <w:r>
        <w:rPr>
          <w:rFonts w:ascii="Arial MT"/>
          <w:w w:val="1"/>
        </w:rPr>
        <w:t>;</w:t>
      </w:r>
      <w:r>
        <w:rPr>
          <w:rFonts w:ascii="Arial MT"/>
          <w:spacing w:val="-1"/>
          <w:w w:val="130"/>
        </w:rPr>
        <w:t xml:space="preserve"> </w:t>
      </w:r>
      <w:r>
        <w:rPr>
          <w:rFonts w:ascii="Arial MT"/>
          <w:w w:val="130"/>
        </w:rPr>
        <w:t>njh</w:t>
      </w:r>
      <w:r>
        <w:rPr>
          <w:rFonts w:ascii="Arial MT"/>
          <w:smallCaps/>
          <w:w w:val="130"/>
        </w:rPr>
        <w:t>l</w:t>
      </w:r>
      <w:r>
        <w:rPr>
          <w:rFonts w:ascii="Arial MT"/>
          <w:w w:val="130"/>
        </w:rPr>
        <w:t xml:space="preserve">;Lgytifahd </w:t>
      </w:r>
      <w:r>
        <w:rPr>
          <w:rFonts w:ascii="Arial MT"/>
          <w:spacing w:val="-1"/>
          <w:w w:val="262"/>
        </w:rPr>
        <w:t>t</w:t>
      </w:r>
      <w:r>
        <w:rPr>
          <w:rFonts w:ascii="Arial MT"/>
          <w:w w:val="107"/>
        </w:rPr>
        <w:t>z</w:t>
      </w:r>
      <w:r>
        <w:rPr>
          <w:rFonts w:ascii="Arial MT"/>
          <w:spacing w:val="-1"/>
          <w:w w:val="107"/>
        </w:rPr>
        <w:t>p</w:t>
      </w:r>
      <w:r>
        <w:rPr>
          <w:rFonts w:ascii="Arial MT"/>
          <w:w w:val="154"/>
        </w:rPr>
        <w:t>f</w:t>
      </w:r>
      <w:r>
        <w:rPr>
          <w:rFonts w:ascii="Arial MT"/>
          <w:spacing w:val="-3"/>
          <w:w w:val="154"/>
        </w:rPr>
        <w:t>q</w:t>
      </w:r>
      <w:r>
        <w:rPr>
          <w:rFonts w:ascii="Arial MT"/>
          <w:w w:val="130"/>
        </w:rPr>
        <w:t>;f</w:t>
      </w:r>
      <w:r>
        <w:rPr>
          <w:rFonts w:ascii="Arial MT"/>
          <w:spacing w:val="-2"/>
          <w:w w:val="130"/>
        </w:rPr>
        <w:t>s</w:t>
      </w:r>
      <w:r>
        <w:rPr>
          <w:rFonts w:ascii="Arial MT"/>
          <w:w w:val="1"/>
        </w:rPr>
        <w:t>;</w:t>
      </w:r>
      <w:r>
        <w:rPr>
          <w:rFonts w:ascii="Arial MT"/>
          <w:spacing w:val="-1"/>
          <w:w w:val="130"/>
        </w:rPr>
        <w:t xml:space="preserve"> </w:t>
      </w:r>
      <w:r>
        <w:rPr>
          <w:rFonts w:ascii="Arial MT"/>
          <w:w w:val="110"/>
        </w:rPr>
        <w:t>ei</w:t>
      </w:r>
      <w:r>
        <w:rPr>
          <w:rFonts w:ascii="Arial MT"/>
          <w:smallCaps/>
          <w:w w:val="110"/>
        </w:rPr>
        <w:t>l</w:t>
      </w:r>
      <w:r>
        <w:rPr>
          <w:rFonts w:ascii="Arial MT"/>
          <w:w w:val="110"/>
        </w:rPr>
        <w:t>ngw;wd.</w:t>
      </w:r>
      <w:r>
        <w:rPr>
          <w:rFonts w:ascii="Arial MT"/>
          <w:spacing w:val="-15"/>
          <w:w w:val="110"/>
        </w:rPr>
        <w:t xml:space="preserve"> </w:t>
      </w:r>
      <w:r>
        <w:rPr>
          <w:rFonts w:ascii="Arial MT"/>
          <w:spacing w:val="1"/>
          <w:w w:val="109"/>
        </w:rPr>
        <w:t>n</w:t>
      </w:r>
      <w:r>
        <w:rPr>
          <w:rFonts w:ascii="Arial MT"/>
          <w:spacing w:val="-2"/>
          <w:w w:val="109"/>
        </w:rPr>
        <w:t>e</w:t>
      </w:r>
      <w:r>
        <w:rPr>
          <w:rFonts w:ascii="Arial MT"/>
          <w:spacing w:val="-2"/>
          <w:w w:val="154"/>
        </w:rPr>
        <w:t>y</w:t>
      </w:r>
      <w:r>
        <w:rPr>
          <w:rFonts w:ascii="Arial MT"/>
          <w:spacing w:val="1"/>
          <w:w w:val="5"/>
        </w:rPr>
        <w:t>;</w:t>
      </w:r>
      <w:r>
        <w:rPr>
          <w:rFonts w:ascii="Arial MT"/>
          <w:spacing w:val="-4"/>
          <w:w w:val="94"/>
        </w:rPr>
        <w:t xml:space="preserve"> </w:t>
      </w:r>
      <w:r>
        <w:rPr>
          <w:rFonts w:ascii="Arial MT"/>
          <w:w w:val="95"/>
        </w:rPr>
        <w:t>&gt;cg;G</w:t>
      </w:r>
      <w:r>
        <w:rPr>
          <w:rFonts w:ascii="Arial MT"/>
          <w:spacing w:val="-5"/>
          <w:w w:val="95"/>
        </w:rPr>
        <w:t xml:space="preserve"> </w:t>
      </w:r>
      <w:r>
        <w:rPr>
          <w:rFonts w:ascii="Arial MT"/>
          <w:w w:val="84"/>
        </w:rPr>
        <w:t>&gt;g</w:t>
      </w:r>
      <w:r>
        <w:rPr>
          <w:rFonts w:ascii="Arial MT"/>
          <w:w w:val="160"/>
        </w:rPr>
        <w:t>Uj</w:t>
      </w:r>
      <w:r>
        <w:rPr>
          <w:rFonts w:ascii="Arial MT"/>
          <w:w w:val="146"/>
        </w:rPr>
        <w:t>;j</w:t>
      </w:r>
      <w:r>
        <w:rPr>
          <w:rFonts w:ascii="Arial MT"/>
          <w:w w:val="47"/>
        </w:rPr>
        <w:t>p&gt;</w:t>
      </w:r>
      <w:r>
        <w:rPr>
          <w:rFonts w:ascii="Arial MT"/>
          <w:spacing w:val="-14"/>
          <w:w w:val="109"/>
        </w:rPr>
        <w:t xml:space="preserve"> </w:t>
      </w:r>
      <w:r>
        <w:rPr>
          <w:rFonts w:ascii="Arial MT"/>
          <w:w w:val="143"/>
        </w:rPr>
        <w:t>n</w:t>
      </w:r>
      <w:r>
        <w:rPr>
          <w:rFonts w:ascii="Arial MT"/>
          <w:spacing w:val="-1"/>
          <w:w w:val="143"/>
        </w:rPr>
        <w:t>t</w:t>
      </w:r>
      <w:r>
        <w:rPr>
          <w:rFonts w:ascii="Arial MT"/>
          <w:spacing w:val="-3"/>
          <w:w w:val="196"/>
        </w:rPr>
        <w:t>z</w:t>
      </w:r>
      <w:r>
        <w:rPr>
          <w:rFonts w:ascii="Arial MT"/>
          <w:spacing w:val="1"/>
          <w:w w:val="54"/>
        </w:rPr>
        <w:t>;</w:t>
      </w:r>
      <w:r>
        <w:rPr>
          <w:rFonts w:ascii="Arial MT"/>
          <w:w w:val="54"/>
        </w:rPr>
        <w:t>n</w:t>
      </w:r>
      <w:r>
        <w:rPr>
          <w:rFonts w:ascii="Arial MT"/>
          <w:w w:val="151"/>
        </w:rPr>
        <w:t>za</w:t>
      </w:r>
      <w:r>
        <w:rPr>
          <w:rFonts w:ascii="Arial MT"/>
          <w:spacing w:val="1"/>
          <w:w w:val="1"/>
        </w:rPr>
        <w:t>;</w:t>
      </w:r>
      <w:r>
        <w:rPr>
          <w:rFonts w:ascii="Arial MT"/>
          <w:spacing w:val="-14"/>
          <w:w w:val="111"/>
        </w:rPr>
        <w:t xml:space="preserve"> </w:t>
      </w:r>
      <w:r>
        <w:rPr>
          <w:rFonts w:ascii="Arial MT"/>
          <w:w w:val="95"/>
        </w:rPr>
        <w:t>Nghd;w</w:t>
      </w:r>
      <w:r>
        <w:rPr>
          <w:rFonts w:ascii="Arial MT"/>
          <w:spacing w:val="-5"/>
          <w:w w:val="95"/>
        </w:rPr>
        <w:t xml:space="preserve"> </w:t>
      </w:r>
      <w:r>
        <w:rPr>
          <w:rFonts w:ascii="Arial MT"/>
          <w:w w:val="110"/>
        </w:rPr>
        <w:t>n</w:t>
      </w:r>
      <w:r>
        <w:rPr>
          <w:rFonts w:ascii="Arial MT"/>
          <w:spacing w:val="-1"/>
          <w:w w:val="110"/>
        </w:rPr>
        <w:t>g</w:t>
      </w:r>
      <w:r>
        <w:rPr>
          <w:rFonts w:ascii="Arial MT"/>
          <w:spacing w:val="1"/>
          <w:w w:val="95"/>
        </w:rPr>
        <w:t>hU</w:t>
      </w:r>
      <w:r>
        <w:rPr>
          <w:rFonts w:ascii="Arial MT"/>
          <w:smallCaps/>
          <w:spacing w:val="-3"/>
          <w:w w:val="141"/>
        </w:rPr>
        <w:t>l</w:t>
      </w:r>
      <w:r>
        <w:rPr>
          <w:rFonts w:ascii="Arial MT"/>
          <w:spacing w:val="1"/>
          <w:w w:val="143"/>
        </w:rPr>
        <w:t>;f</w:t>
      </w:r>
      <w:r>
        <w:rPr>
          <w:rFonts w:ascii="Arial MT"/>
          <w:spacing w:val="-1"/>
          <w:w w:val="143"/>
        </w:rPr>
        <w:t>s</w:t>
      </w:r>
      <w:r>
        <w:rPr>
          <w:rFonts w:ascii="Arial MT"/>
          <w:spacing w:val="1"/>
          <w:w w:val="8"/>
        </w:rPr>
        <w:t>;</w:t>
      </w:r>
      <w:r>
        <w:rPr>
          <w:rFonts w:ascii="Arial MT"/>
          <w:spacing w:val="-14"/>
          <w:w w:val="109"/>
        </w:rPr>
        <w:t xml:space="preserve"> </w:t>
      </w:r>
      <w:r>
        <w:rPr>
          <w:rFonts w:ascii="Arial MT"/>
          <w:w w:val="110"/>
        </w:rPr>
        <w:t>g</w:t>
      </w:r>
      <w:r>
        <w:rPr>
          <w:rFonts w:ascii="Arial MT"/>
          <w:spacing w:val="-4"/>
          <w:w w:val="225"/>
        </w:rPr>
        <w:t>z</w:t>
      </w:r>
      <w:r>
        <w:rPr>
          <w:rFonts w:ascii="Arial MT"/>
          <w:w w:val="12"/>
        </w:rPr>
        <w:t>;</w:t>
      </w:r>
      <w:r>
        <w:rPr>
          <w:rFonts w:ascii="Arial MT"/>
          <w:smallCaps/>
          <w:spacing w:val="-1"/>
          <w:w w:val="145"/>
        </w:rPr>
        <w:t>l</w:t>
      </w:r>
      <w:r>
        <w:rPr>
          <w:rFonts w:ascii="Arial MT"/>
          <w:w w:val="121"/>
        </w:rPr>
        <w:t>ak</w:t>
      </w:r>
      <w:r>
        <w:rPr>
          <w:rFonts w:ascii="Arial MT"/>
          <w:spacing w:val="-2"/>
          <w:w w:val="121"/>
        </w:rPr>
        <w:t>h</w:t>
      </w:r>
      <w:r>
        <w:rPr>
          <w:rFonts w:ascii="Arial MT"/>
          <w:w w:val="102"/>
        </w:rPr>
        <w:t>w;whft</w:t>
      </w:r>
      <w:r>
        <w:rPr>
          <w:rFonts w:ascii="Arial MT"/>
          <w:spacing w:val="-1"/>
          <w:w w:val="102"/>
        </w:rPr>
        <w:t>p</w:t>
      </w:r>
      <w:r>
        <w:rPr>
          <w:rFonts w:ascii="Arial MT"/>
          <w:spacing w:val="-3"/>
          <w:w w:val="92"/>
        </w:rPr>
        <w:t>w</w:t>
      </w:r>
      <w:r>
        <w:rPr>
          <w:rFonts w:ascii="Arial MT"/>
          <w:spacing w:val="-1"/>
          <w:w w:val="118"/>
        </w:rPr>
        <w:t>;f</w:t>
      </w:r>
      <w:r>
        <w:rPr>
          <w:rFonts w:ascii="Arial MT"/>
          <w:spacing w:val="-2"/>
          <w:w w:val="118"/>
        </w:rPr>
        <w:t>g</w:t>
      </w:r>
      <w:r>
        <w:rPr>
          <w:rFonts w:ascii="Arial MT"/>
          <w:spacing w:val="-1"/>
          <w:w w:val="77"/>
        </w:rPr>
        <w:t>;</w:t>
      </w:r>
      <w:r>
        <w:rPr>
          <w:rFonts w:ascii="Arial MT"/>
          <w:w w:val="77"/>
        </w:rPr>
        <w:t>g</w:t>
      </w:r>
      <w:r>
        <w:rPr>
          <w:rFonts w:ascii="Arial MT"/>
          <w:smallCaps/>
          <w:spacing w:val="-1"/>
          <w:w w:val="145"/>
        </w:rPr>
        <w:t>l</w:t>
      </w:r>
      <w:r>
        <w:rPr>
          <w:rFonts w:ascii="Arial MT"/>
          <w:w w:val="12"/>
        </w:rPr>
        <w:t>;</w:t>
      </w:r>
      <w:r>
        <w:rPr>
          <w:rFonts w:ascii="Arial MT"/>
          <w:smallCaps/>
          <w:spacing w:val="4"/>
          <w:w w:val="145"/>
        </w:rPr>
        <w:t>l</w:t>
      </w:r>
      <w:r>
        <w:rPr>
          <w:rFonts w:ascii="Arial MT"/>
          <w:w w:val="131"/>
        </w:rPr>
        <w:t>d.</w:t>
      </w:r>
      <w:r>
        <w:rPr>
          <w:rFonts w:ascii="Arial MT"/>
          <w:spacing w:val="-1"/>
          <w:w w:val="109"/>
        </w:rPr>
        <w:t xml:space="preserve"> </w:t>
      </w:r>
      <w:r>
        <w:rPr>
          <w:rFonts w:ascii="Arial MT"/>
          <w:w w:val="155"/>
        </w:rPr>
        <w:t>gz;i</w:t>
      </w:r>
      <w:r>
        <w:rPr>
          <w:rFonts w:ascii="Arial MT"/>
          <w:smallCaps/>
          <w:w w:val="155"/>
        </w:rPr>
        <w:t>l</w:t>
      </w:r>
      <w:r>
        <w:rPr>
          <w:rFonts w:ascii="Arial MT"/>
          <w:w w:val="155"/>
        </w:rPr>
        <w:t xml:space="preserve">a </w:t>
      </w:r>
      <w:r>
        <w:rPr>
          <w:rFonts w:ascii="Arial MT"/>
          <w:spacing w:val="-2"/>
          <w:w w:val="285"/>
        </w:rPr>
        <w:t>j</w:t>
      </w:r>
      <w:r>
        <w:rPr>
          <w:rFonts w:ascii="Arial MT"/>
          <w:w w:val="120"/>
        </w:rPr>
        <w:t>k</w:t>
      </w:r>
      <w:r>
        <w:rPr>
          <w:rFonts w:ascii="Arial MT"/>
          <w:spacing w:val="-1"/>
          <w:w w:val="62"/>
        </w:rPr>
        <w:t>p</w:t>
      </w:r>
      <w:r>
        <w:rPr>
          <w:rFonts w:ascii="Arial MT"/>
          <w:spacing w:val="-2"/>
          <w:w w:val="62"/>
        </w:rPr>
        <w:t>o</w:t>
      </w:r>
      <w:r>
        <w:rPr>
          <w:rFonts w:ascii="Arial MT"/>
          <w:w w:val="251"/>
        </w:rPr>
        <w:t>f</w:t>
      </w:r>
      <w:r>
        <w:rPr>
          <w:rFonts w:ascii="Arial MT"/>
          <w:spacing w:val="-1"/>
          <w:w w:val="251"/>
        </w:rPr>
        <w:t>j</w:t>
      </w:r>
      <w:r>
        <w:rPr>
          <w:rFonts w:ascii="Arial MT"/>
          <w:w w:val="123"/>
        </w:rPr>
        <w:t>;j</w:t>
      </w:r>
      <w:r>
        <w:rPr>
          <w:rFonts w:ascii="Arial MT"/>
          <w:spacing w:val="-1"/>
          <w:w w:val="76"/>
        </w:rPr>
        <w:t>p</w:t>
      </w:r>
      <w:r>
        <w:rPr>
          <w:rFonts w:ascii="Arial MT"/>
          <w:spacing w:val="-3"/>
          <w:w w:val="76"/>
        </w:rPr>
        <w:t>d</w:t>
      </w:r>
      <w:r>
        <w:rPr>
          <w:rFonts w:ascii="Arial MT"/>
          <w:w w:val="1"/>
        </w:rPr>
        <w:t>;</w:t>
      </w:r>
      <w:r>
        <w:rPr>
          <w:rFonts w:ascii="Arial MT"/>
          <w:spacing w:val="-1"/>
          <w:w w:val="130"/>
        </w:rPr>
        <w:t xml:space="preserve"> </w:t>
      </w:r>
      <w:r>
        <w:rPr>
          <w:rFonts w:ascii="Arial MT"/>
          <w:w w:val="95"/>
        </w:rPr>
        <w:t xml:space="preserve">Nru&gt; </w:t>
      </w:r>
      <w:r>
        <w:rPr>
          <w:rFonts w:ascii="Arial MT"/>
          <w:w w:val="110"/>
        </w:rPr>
        <w:t xml:space="preserve">Nrho </w:t>
      </w:r>
      <w:r>
        <w:rPr>
          <w:rFonts w:ascii="Arial MT"/>
          <w:spacing w:val="1"/>
          <w:w w:val="145"/>
        </w:rPr>
        <w:t>k</w:t>
      </w:r>
      <w:r>
        <w:rPr>
          <w:rFonts w:ascii="Arial MT"/>
          <w:spacing w:val="-2"/>
          <w:w w:val="99"/>
        </w:rPr>
        <w:t>w</w:t>
      </w:r>
      <w:r>
        <w:rPr>
          <w:rFonts w:ascii="Arial MT"/>
          <w:w w:val="80"/>
        </w:rPr>
        <w:t>;</w:t>
      </w:r>
      <w:r>
        <w:rPr>
          <w:rFonts w:ascii="Arial MT"/>
          <w:spacing w:val="-1"/>
          <w:w w:val="80"/>
        </w:rPr>
        <w:t>W</w:t>
      </w:r>
      <w:r>
        <w:rPr>
          <w:rFonts w:ascii="Arial MT"/>
          <w:spacing w:val="-1"/>
          <w:w w:val="145"/>
        </w:rPr>
        <w:t>k</w:t>
      </w:r>
      <w:r>
        <w:rPr>
          <w:rFonts w:ascii="Arial MT"/>
          <w:spacing w:val="1"/>
          <w:w w:val="19"/>
        </w:rPr>
        <w:t>;</w:t>
      </w:r>
      <w:r>
        <w:rPr>
          <w:rFonts w:ascii="Arial MT"/>
          <w:spacing w:val="-1"/>
          <w:w w:val="94"/>
        </w:rPr>
        <w:t xml:space="preserve"> </w:t>
      </w:r>
      <w:r>
        <w:rPr>
          <w:rFonts w:ascii="Arial MT"/>
          <w:w w:val="110"/>
        </w:rPr>
        <w:t xml:space="preserve">ghz;ba </w:t>
      </w:r>
      <w:r>
        <w:rPr>
          <w:rFonts w:ascii="Arial MT"/>
          <w:w w:val="90"/>
        </w:rPr>
        <w:t>ehL</w:t>
      </w:r>
      <w:r>
        <w:rPr>
          <w:rFonts w:ascii="Arial MT"/>
          <w:spacing w:val="1"/>
          <w:w w:val="175"/>
        </w:rPr>
        <w:t>f</w:t>
      </w:r>
      <w:r>
        <w:rPr>
          <w:rFonts w:ascii="Arial MT"/>
          <w:w w:val="175"/>
        </w:rPr>
        <w:t>S</w:t>
      </w:r>
      <w:r>
        <w:rPr>
          <w:rFonts w:ascii="Arial MT"/>
          <w:smallCaps/>
          <w:w w:val="128"/>
        </w:rPr>
        <w:t>l</w:t>
      </w:r>
      <w:r>
        <w:rPr>
          <w:rFonts w:ascii="Arial MT"/>
          <w:spacing w:val="-2"/>
          <w:w w:val="137"/>
        </w:rPr>
        <w:t>d</w:t>
      </w:r>
      <w:r>
        <w:rPr>
          <w:rFonts w:ascii="Arial MT"/>
          <w:spacing w:val="1"/>
          <w:w w:val="1"/>
        </w:rPr>
        <w:t>;</w:t>
      </w:r>
      <w:r>
        <w:rPr>
          <w:rFonts w:ascii="Arial MT"/>
          <w:w w:val="110"/>
        </w:rPr>
        <w:t xml:space="preserve"> nfhq;F eh</w:t>
      </w:r>
      <w:r>
        <w:rPr>
          <w:rFonts w:ascii="Arial MT"/>
          <w:smallCaps/>
          <w:w w:val="110"/>
        </w:rPr>
        <w:t>l</w:t>
      </w:r>
      <w:r>
        <w:rPr>
          <w:rFonts w:ascii="Arial MT"/>
          <w:w w:val="110"/>
        </w:rPr>
        <w:t xml:space="preserve">;L </w:t>
      </w:r>
      <w:r>
        <w:rPr>
          <w:rFonts w:ascii="Arial MT"/>
          <w:w w:val="255"/>
        </w:rPr>
        <w:t>t</w:t>
      </w:r>
      <w:r>
        <w:rPr>
          <w:rFonts w:ascii="Arial MT"/>
          <w:spacing w:val="1"/>
        </w:rPr>
        <w:t>z</w:t>
      </w:r>
      <w:r>
        <w:rPr>
          <w:rFonts w:ascii="Arial MT"/>
        </w:rPr>
        <w:t>p</w:t>
      </w:r>
      <w:r>
        <w:rPr>
          <w:rFonts w:ascii="Arial MT"/>
          <w:spacing w:val="-2"/>
          <w:w w:val="218"/>
        </w:rPr>
        <w:t>f</w:t>
      </w:r>
      <w:r>
        <w:rPr>
          <w:rFonts w:ascii="Arial MT"/>
          <w:spacing w:val="-1"/>
          <w:w w:val="114"/>
        </w:rPr>
        <w:t>k</w:t>
      </w:r>
      <w:r>
        <w:rPr>
          <w:rFonts w:ascii="Arial MT"/>
          <w:spacing w:val="1"/>
          <w:w w:val="1"/>
        </w:rPr>
        <w:t>;</w:t>
      </w:r>
      <w:r>
        <w:rPr>
          <w:rFonts w:ascii="Arial MT"/>
          <w:spacing w:val="-1"/>
          <w:w w:val="131"/>
        </w:rPr>
        <w:t xml:space="preserve"> </w:t>
      </w:r>
      <w:r>
        <w:rPr>
          <w:rFonts w:ascii="Arial MT"/>
          <w:w w:val="110"/>
        </w:rPr>
        <w:t>ei</w:t>
      </w:r>
      <w:r>
        <w:rPr>
          <w:rFonts w:ascii="Arial MT"/>
          <w:smallCaps/>
          <w:w w:val="110"/>
        </w:rPr>
        <w:t>l</w:t>
      </w:r>
      <w:r>
        <w:rPr>
          <w:rFonts w:ascii="Arial MT"/>
          <w:w w:val="110"/>
        </w:rPr>
        <w:t>ngw;wJ. nfhq;F eh</w:t>
      </w:r>
      <w:r>
        <w:rPr>
          <w:rFonts w:ascii="Arial MT"/>
          <w:smallCaps/>
          <w:w w:val="110"/>
        </w:rPr>
        <w:t>l</w:t>
      </w:r>
      <w:r>
        <w:rPr>
          <w:rFonts w:ascii="Arial MT"/>
          <w:w w:val="110"/>
        </w:rPr>
        <w:t xml:space="preserve">;by; gy </w:t>
      </w:r>
      <w:r>
        <w:rPr>
          <w:rFonts w:ascii="Arial MT"/>
          <w:w w:val="155"/>
        </w:rPr>
        <w:t>gz;i</w:t>
      </w:r>
      <w:r>
        <w:rPr>
          <w:rFonts w:ascii="Arial MT"/>
          <w:smallCaps/>
          <w:w w:val="155"/>
        </w:rPr>
        <w:t>l</w:t>
      </w:r>
      <w:r>
        <w:rPr>
          <w:rFonts w:ascii="Arial MT"/>
          <w:w w:val="155"/>
        </w:rPr>
        <w:t xml:space="preserve">a tzpf </w:t>
      </w:r>
      <w:r>
        <w:rPr>
          <w:rFonts w:ascii="Arial MT"/>
          <w:w w:val="199"/>
        </w:rPr>
        <w:t>ik</w:t>
      </w:r>
      <w:r>
        <w:rPr>
          <w:rFonts w:ascii="Arial MT"/>
          <w:w w:val="123"/>
        </w:rPr>
        <w:t>a</w:t>
      </w:r>
      <w:r>
        <w:rPr>
          <w:rFonts w:ascii="Arial MT"/>
          <w:spacing w:val="-4"/>
          <w:w w:val="123"/>
        </w:rPr>
        <w:t>q</w:t>
      </w:r>
      <w:r>
        <w:rPr>
          <w:rFonts w:ascii="Arial MT"/>
          <w:w w:val="132"/>
        </w:rPr>
        <w:t>;f</w:t>
      </w:r>
      <w:r>
        <w:rPr>
          <w:rFonts w:ascii="Arial MT"/>
          <w:spacing w:val="-2"/>
          <w:w w:val="132"/>
        </w:rPr>
        <w:t>s</w:t>
      </w:r>
      <w:r>
        <w:rPr>
          <w:rFonts w:ascii="Arial MT"/>
          <w:w w:val="1"/>
        </w:rPr>
        <w:t>;</w:t>
      </w:r>
      <w:r>
        <w:rPr>
          <w:rFonts w:ascii="Arial MT"/>
          <w:spacing w:val="-1"/>
          <w:w w:val="130"/>
        </w:rPr>
        <w:t xml:space="preserve"> </w:t>
      </w:r>
      <w:r>
        <w:rPr>
          <w:rFonts w:ascii="Arial MT"/>
          <w:w w:val="110"/>
        </w:rPr>
        <w:t xml:space="preserve">,Ue;jd. </w:t>
      </w:r>
      <w:r>
        <w:rPr>
          <w:rFonts w:ascii="Arial MT"/>
          <w:w w:val="155"/>
        </w:rPr>
        <w:t xml:space="preserve">cjhuzkhf </w:t>
      </w:r>
      <w:r>
        <w:rPr>
          <w:rFonts w:ascii="Arial MT"/>
          <w:w w:val="110"/>
        </w:rPr>
        <w:t>nfhq;F Fyhyh;</w:t>
      </w:r>
      <w:r>
        <w:rPr>
          <w:rFonts w:ascii="Arial MT"/>
          <w:spacing w:val="40"/>
          <w:w w:val="129"/>
        </w:rPr>
        <w:t xml:space="preserve"> </w:t>
      </w:r>
      <w:r>
        <w:rPr>
          <w:rFonts w:ascii="Arial MT"/>
          <w:w w:val="145"/>
        </w:rPr>
        <w:t>r</w:t>
      </w:r>
      <w:r>
        <w:rPr>
          <w:rFonts w:ascii="Arial MT"/>
          <w:spacing w:val="-3"/>
          <w:w w:val="145"/>
        </w:rPr>
        <w:t>K</w:t>
      </w:r>
      <w:r>
        <w:rPr>
          <w:rFonts w:ascii="Arial MT"/>
          <w:w w:val="288"/>
        </w:rPr>
        <w:t>j</w:t>
      </w:r>
      <w:r>
        <w:rPr>
          <w:rFonts w:ascii="Arial MT"/>
          <w:w w:val="112"/>
        </w:rPr>
        <w:t>ha</w:t>
      </w:r>
      <w:r>
        <w:rPr>
          <w:rFonts w:ascii="Arial MT"/>
          <w:spacing w:val="-4"/>
          <w:w w:val="112"/>
        </w:rPr>
        <w:t>K</w:t>
      </w:r>
      <w:r>
        <w:rPr>
          <w:rFonts w:ascii="Arial MT"/>
          <w:w w:val="123"/>
        </w:rPr>
        <w:t>k</w:t>
      </w:r>
      <w:r>
        <w:rPr>
          <w:rFonts w:ascii="Arial MT"/>
          <w:w w:val="1"/>
        </w:rPr>
        <w:t>;</w:t>
      </w:r>
      <w:r>
        <w:rPr>
          <w:rFonts w:ascii="Arial MT"/>
          <w:spacing w:val="40"/>
          <w:w w:val="131"/>
        </w:rPr>
        <w:t xml:space="preserve"> </w:t>
      </w:r>
      <w:r>
        <w:rPr>
          <w:rFonts w:ascii="Arial MT"/>
          <w:spacing w:val="-1"/>
          <w:w w:val="254"/>
        </w:rPr>
        <w:t>t</w:t>
      </w:r>
      <w:r>
        <w:rPr>
          <w:rFonts w:ascii="Arial MT"/>
          <w:w w:val="99"/>
        </w:rPr>
        <w:t>z</w:t>
      </w:r>
      <w:r>
        <w:rPr>
          <w:rFonts w:ascii="Arial MT"/>
          <w:spacing w:val="-1"/>
          <w:w w:val="99"/>
        </w:rPr>
        <w:t>p</w:t>
      </w:r>
      <w:r>
        <w:rPr>
          <w:rFonts w:ascii="Arial MT"/>
          <w:w w:val="244"/>
        </w:rPr>
        <w:t>f</w:t>
      </w:r>
      <w:r>
        <w:rPr>
          <w:rFonts w:ascii="Arial MT"/>
          <w:spacing w:val="-1"/>
          <w:w w:val="244"/>
        </w:rPr>
        <w:t>j</w:t>
      </w:r>
      <w:r>
        <w:rPr>
          <w:rFonts w:ascii="Arial MT"/>
          <w:w w:val="116"/>
        </w:rPr>
        <w:t>;j</w:t>
      </w:r>
      <w:r>
        <w:rPr>
          <w:rFonts w:ascii="Arial MT"/>
          <w:w w:val="69"/>
        </w:rPr>
        <w:t>p</w:t>
      </w:r>
      <w:r>
        <w:rPr>
          <w:rFonts w:ascii="Arial MT"/>
          <w:spacing w:val="-3"/>
          <w:w w:val="69"/>
        </w:rPr>
        <w:t>y</w:t>
      </w:r>
      <w:r>
        <w:rPr>
          <w:rFonts w:ascii="Arial MT"/>
          <w:w w:val="1"/>
        </w:rPr>
        <w:t>;</w:t>
      </w:r>
      <w:r>
        <w:rPr>
          <w:rFonts w:ascii="Arial MT"/>
          <w:spacing w:val="40"/>
          <w:w w:val="131"/>
        </w:rPr>
        <w:t xml:space="preserve"> </w:t>
      </w:r>
      <w:r>
        <w:rPr>
          <w:rFonts w:ascii="Arial MT"/>
          <w:w w:val="110"/>
        </w:rPr>
        <w:t>&lt;Lg</w:t>
      </w:r>
      <w:r>
        <w:rPr>
          <w:rFonts w:ascii="Arial MT"/>
          <w:smallCaps/>
          <w:w w:val="110"/>
        </w:rPr>
        <w:t>l</w:t>
      </w:r>
      <w:r>
        <w:rPr>
          <w:rFonts w:ascii="Arial MT"/>
          <w:w w:val="110"/>
        </w:rPr>
        <w:t>;Ls;sJ.</w:t>
      </w:r>
      <w:r>
        <w:rPr>
          <w:rFonts w:ascii="Arial MT"/>
          <w:spacing w:val="40"/>
          <w:w w:val="129"/>
        </w:rPr>
        <w:t xml:space="preserve"> </w:t>
      </w:r>
      <w:r>
        <w:rPr>
          <w:rFonts w:ascii="Arial MT"/>
          <w:w w:val="173"/>
        </w:rPr>
        <w:t>rKj</w:t>
      </w:r>
      <w:r>
        <w:rPr>
          <w:rFonts w:ascii="Arial MT"/>
          <w:spacing w:val="-1"/>
        </w:rPr>
        <w:t>h</w:t>
      </w:r>
      <w:r>
        <w:rPr>
          <w:rFonts w:ascii="Arial MT"/>
          <w:spacing w:val="-3"/>
        </w:rPr>
        <w:t>a</w:t>
      </w:r>
      <w:r>
        <w:rPr>
          <w:rFonts w:ascii="Arial MT"/>
          <w:spacing w:val="-2"/>
          <w:w w:val="290"/>
        </w:rPr>
        <w:t>j</w:t>
      </w:r>
      <w:r>
        <w:rPr>
          <w:rFonts w:ascii="Arial MT"/>
          <w:w w:val="128"/>
        </w:rPr>
        <w:t>;j</w:t>
      </w:r>
      <w:r>
        <w:rPr>
          <w:rFonts w:ascii="Arial MT"/>
          <w:spacing w:val="-1"/>
          <w:w w:val="81"/>
        </w:rPr>
        <w:t>p</w:t>
      </w:r>
      <w:r>
        <w:rPr>
          <w:rFonts w:ascii="Arial MT"/>
          <w:spacing w:val="-3"/>
          <w:w w:val="81"/>
        </w:rPr>
        <w:t>d</w:t>
      </w:r>
      <w:r>
        <w:rPr>
          <w:rFonts w:ascii="Arial MT"/>
          <w:w w:val="1"/>
        </w:rPr>
        <w:t>;</w:t>
      </w:r>
      <w:r>
        <w:rPr>
          <w:rFonts w:ascii="Arial MT"/>
          <w:spacing w:val="40"/>
          <w:w w:val="129"/>
        </w:rPr>
        <w:t xml:space="preserve"> </w:t>
      </w:r>
      <w:r>
        <w:rPr>
          <w:rFonts w:ascii="Arial MT"/>
          <w:w w:val="110"/>
        </w:rPr>
        <w:t>gy</w:t>
      </w:r>
      <w:r>
        <w:rPr>
          <w:rFonts w:ascii="Arial MT"/>
          <w:spacing w:val="40"/>
          <w:w w:val="110"/>
        </w:rPr>
        <w:t xml:space="preserve"> </w:t>
      </w:r>
      <w:r>
        <w:rPr>
          <w:rFonts w:ascii="Arial MT"/>
          <w:spacing w:val="1"/>
          <w:w w:val="216"/>
        </w:rPr>
        <w:t>c</w:t>
      </w:r>
      <w:r>
        <w:rPr>
          <w:rFonts w:ascii="Arial MT"/>
          <w:smallCaps/>
          <w:spacing w:val="-3"/>
          <w:w w:val="145"/>
        </w:rPr>
        <w:t>l</w:t>
      </w:r>
      <w:r>
        <w:rPr>
          <w:rFonts w:ascii="Arial MT"/>
          <w:w w:val="77"/>
        </w:rPr>
        <w:t>;</w:t>
      </w:r>
      <w:r>
        <w:rPr>
          <w:rFonts w:ascii="Arial MT"/>
          <w:spacing w:val="1"/>
          <w:w w:val="77"/>
        </w:rPr>
        <w:t>g</w:t>
      </w:r>
      <w:r>
        <w:rPr>
          <w:rFonts w:ascii="Arial MT"/>
          <w:w w:val="60"/>
        </w:rPr>
        <w:t>p</w:t>
      </w:r>
      <w:r>
        <w:rPr>
          <w:rFonts w:ascii="Arial MT"/>
          <w:spacing w:val="-2"/>
          <w:w w:val="60"/>
        </w:rPr>
        <w:t>u</w:t>
      </w:r>
      <w:r>
        <w:rPr>
          <w:rFonts w:ascii="Arial MT"/>
          <w:spacing w:val="1"/>
          <w:w w:val="133"/>
        </w:rPr>
        <w:t>pTf</w:t>
      </w:r>
      <w:r>
        <w:rPr>
          <w:rFonts w:ascii="Arial MT"/>
          <w:spacing w:val="-1"/>
          <w:w w:val="133"/>
        </w:rPr>
        <w:t>S</w:t>
      </w:r>
      <w:r>
        <w:rPr>
          <w:rFonts w:ascii="Arial MT"/>
          <w:spacing w:val="-1"/>
          <w:w w:val="138"/>
        </w:rPr>
        <w:t>k</w:t>
      </w:r>
      <w:r>
        <w:rPr>
          <w:rFonts w:ascii="Arial MT"/>
          <w:spacing w:val="1"/>
          <w:w w:val="12"/>
        </w:rPr>
        <w:t>;</w:t>
      </w:r>
      <w:r>
        <w:rPr>
          <w:rFonts w:ascii="Arial MT"/>
          <w:spacing w:val="40"/>
          <w:w w:val="109"/>
        </w:rPr>
        <w:t xml:space="preserve"> </w:t>
      </w:r>
      <w:r>
        <w:rPr>
          <w:rFonts w:ascii="Arial MT"/>
          <w:w w:val="94"/>
        </w:rPr>
        <w:t>eh</w:t>
      </w:r>
      <w:r>
        <w:rPr>
          <w:rFonts w:ascii="Arial MT"/>
          <w:spacing w:val="2"/>
          <w:w w:val="94"/>
        </w:rPr>
        <w:t>L</w:t>
      </w:r>
      <w:r>
        <w:rPr>
          <w:rFonts w:ascii="Arial MT"/>
          <w:spacing w:val="1"/>
          <w:w w:val="179"/>
        </w:rPr>
        <w:t>f</w:t>
      </w:r>
      <w:r>
        <w:rPr>
          <w:rFonts w:ascii="Arial MT"/>
          <w:spacing w:val="-3"/>
          <w:w w:val="179"/>
        </w:rPr>
        <w:t>S</w:t>
      </w:r>
      <w:r>
        <w:rPr>
          <w:rFonts w:ascii="Arial MT"/>
          <w:spacing w:val="-1"/>
          <w:w w:val="125"/>
        </w:rPr>
        <w:t>k</w:t>
      </w:r>
      <w:r>
        <w:rPr>
          <w:rFonts w:ascii="Arial MT"/>
          <w:spacing w:val="1"/>
          <w:w w:val="1"/>
        </w:rPr>
        <w:t>;</w:t>
      </w:r>
      <w:r>
        <w:rPr>
          <w:rFonts w:ascii="Arial MT"/>
          <w:w w:val="109"/>
        </w:rPr>
        <w:t xml:space="preserve"> </w:t>
      </w:r>
      <w:r>
        <w:rPr>
          <w:rFonts w:ascii="Arial MT"/>
          <w:w w:val="155"/>
        </w:rPr>
        <w:t>tzpf</w:t>
      </w:r>
      <w:r>
        <w:rPr>
          <w:rFonts w:ascii="Arial MT"/>
          <w:spacing w:val="73"/>
          <w:w w:val="155"/>
        </w:rPr>
        <w:t xml:space="preserve"> </w:t>
      </w:r>
      <w:r>
        <w:rPr>
          <w:rFonts w:ascii="Arial MT"/>
          <w:w w:val="130"/>
        </w:rPr>
        <w:t>ikaq;fshf</w:t>
      </w:r>
      <w:r>
        <w:rPr>
          <w:rFonts w:ascii="Arial MT"/>
          <w:spacing w:val="78"/>
          <w:w w:val="150"/>
        </w:rPr>
        <w:t xml:space="preserve"> </w:t>
      </w:r>
      <w:r>
        <w:rPr>
          <w:rFonts w:ascii="Arial MT"/>
          <w:w w:val="131"/>
        </w:rPr>
        <w:t>n</w:t>
      </w:r>
      <w:r>
        <w:rPr>
          <w:rFonts w:ascii="Arial MT"/>
          <w:spacing w:val="-2"/>
          <w:w w:val="131"/>
        </w:rPr>
        <w:t>r</w:t>
      </w:r>
      <w:r>
        <w:rPr>
          <w:rFonts w:ascii="Arial MT"/>
          <w:w w:val="108"/>
        </w:rPr>
        <w:t>ay;</w:t>
      </w:r>
      <w:r>
        <w:rPr>
          <w:rFonts w:ascii="Arial MT"/>
          <w:spacing w:val="1"/>
          <w:w w:val="108"/>
        </w:rPr>
        <w:t>g</w:t>
      </w:r>
      <w:r>
        <w:rPr>
          <w:rFonts w:ascii="Arial MT"/>
          <w:smallCaps/>
          <w:spacing w:val="-3"/>
          <w:w w:val="135"/>
        </w:rPr>
        <w:t>l</w:t>
      </w:r>
      <w:r>
        <w:rPr>
          <w:rFonts w:ascii="Arial MT"/>
          <w:spacing w:val="1"/>
          <w:w w:val="2"/>
        </w:rPr>
        <w:t>;</w:t>
      </w:r>
      <w:r>
        <w:rPr>
          <w:rFonts w:ascii="Arial MT"/>
          <w:smallCaps/>
          <w:w w:val="135"/>
        </w:rPr>
        <w:t>l</w:t>
      </w:r>
      <w:r>
        <w:rPr>
          <w:rFonts w:ascii="Arial MT"/>
          <w:spacing w:val="1"/>
          <w:w w:val="121"/>
        </w:rPr>
        <w:t>d.</w:t>
      </w:r>
      <w:r>
        <w:rPr>
          <w:rFonts w:ascii="Arial MT"/>
          <w:spacing w:val="77"/>
          <w:w w:val="150"/>
        </w:rPr>
        <w:t xml:space="preserve"> </w:t>
      </w:r>
      <w:r>
        <w:rPr>
          <w:rFonts w:ascii="Arial MT"/>
          <w:w w:val="110"/>
        </w:rPr>
        <w:t>nfhq;F</w:t>
      </w:r>
      <w:r>
        <w:rPr>
          <w:rFonts w:ascii="Arial MT"/>
          <w:spacing w:val="77"/>
          <w:w w:val="150"/>
        </w:rPr>
        <w:t xml:space="preserve"> </w:t>
      </w:r>
      <w:r>
        <w:rPr>
          <w:rFonts w:ascii="Arial MT"/>
          <w:w w:val="110"/>
        </w:rPr>
        <w:t>eh</w:t>
      </w:r>
      <w:r>
        <w:rPr>
          <w:rFonts w:ascii="Arial MT"/>
          <w:smallCaps/>
          <w:w w:val="110"/>
        </w:rPr>
        <w:t>l</w:t>
      </w:r>
      <w:r>
        <w:rPr>
          <w:rFonts w:ascii="Arial MT"/>
          <w:w w:val="110"/>
        </w:rPr>
        <w:t>;L</w:t>
      </w:r>
      <w:r>
        <w:rPr>
          <w:rFonts w:ascii="Arial MT"/>
          <w:spacing w:val="77"/>
          <w:w w:val="150"/>
        </w:rPr>
        <w:t xml:space="preserve"> </w:t>
      </w:r>
      <w:r>
        <w:rPr>
          <w:rFonts w:ascii="Arial MT"/>
          <w:spacing w:val="-1"/>
          <w:w w:val="255"/>
        </w:rPr>
        <w:t>t</w:t>
      </w:r>
      <w:r>
        <w:rPr>
          <w:rFonts w:ascii="Arial MT"/>
        </w:rPr>
        <w:t>z</w:t>
      </w:r>
      <w:r>
        <w:rPr>
          <w:rFonts w:ascii="Arial MT"/>
          <w:spacing w:val="-1"/>
        </w:rPr>
        <w:t>p</w:t>
      </w:r>
      <w:r>
        <w:rPr>
          <w:rFonts w:ascii="Arial MT"/>
          <w:spacing w:val="-3"/>
          <w:w w:val="218"/>
        </w:rPr>
        <w:t>f</w:t>
      </w:r>
      <w:r>
        <w:rPr>
          <w:rFonts w:ascii="Arial MT"/>
          <w:w w:val="114"/>
        </w:rPr>
        <w:t>k</w:t>
      </w:r>
      <w:r>
        <w:rPr>
          <w:rFonts w:ascii="Arial MT"/>
          <w:w w:val="1"/>
        </w:rPr>
        <w:t>;</w:t>
      </w:r>
      <w:r>
        <w:rPr>
          <w:rFonts w:ascii="Arial MT"/>
          <w:spacing w:val="77"/>
          <w:w w:val="150"/>
        </w:rPr>
        <w:t xml:space="preserve"> </w:t>
      </w:r>
      <w:r>
        <w:rPr>
          <w:rFonts w:ascii="Arial MT"/>
          <w:w w:val="95"/>
        </w:rPr>
        <w:t>vg;gb</w:t>
      </w:r>
      <w:r>
        <w:rPr>
          <w:rFonts w:ascii="Arial MT"/>
          <w:spacing w:val="76"/>
          <w:w w:val="150"/>
        </w:rPr>
        <w:t xml:space="preserve"> </w:t>
      </w:r>
      <w:r>
        <w:rPr>
          <w:rFonts w:ascii="Arial MT"/>
          <w:w w:val="130"/>
        </w:rPr>
        <w:t>,Ue;jJ</w:t>
      </w:r>
      <w:r>
        <w:rPr>
          <w:rFonts w:ascii="Arial MT"/>
          <w:spacing w:val="75"/>
          <w:w w:val="150"/>
        </w:rPr>
        <w:t xml:space="preserve"> </w:t>
      </w:r>
      <w:r>
        <w:rPr>
          <w:rFonts w:ascii="Arial MT"/>
          <w:w w:val="95"/>
        </w:rPr>
        <w:t>gw;wp</w:t>
      </w:r>
      <w:r>
        <w:rPr>
          <w:rFonts w:ascii="Arial MT"/>
          <w:spacing w:val="77"/>
          <w:w w:val="150"/>
        </w:rPr>
        <w:t xml:space="preserve"> </w:t>
      </w:r>
      <w:r>
        <w:rPr>
          <w:rFonts w:ascii="Arial MT"/>
          <w:spacing w:val="-2"/>
          <w:w w:val="110"/>
        </w:rPr>
        <w:t>fhz;gJ</w:t>
      </w:r>
    </w:p>
    <w:p w14:paraId="0E375C25">
      <w:pPr>
        <w:pStyle w:val="8"/>
        <w:spacing w:before="2"/>
        <w:ind w:left="153"/>
        <w:jc w:val="both"/>
        <w:rPr>
          <w:rFonts w:ascii="Arial MT"/>
        </w:rPr>
      </w:pPr>
      <w:r>
        <w:rPr>
          <w:rFonts w:ascii="Arial MT"/>
          <w:spacing w:val="2"/>
          <w:w w:val="173"/>
        </w:rPr>
        <w:t>,f;f</w:t>
      </w:r>
      <w:r>
        <w:rPr>
          <w:rFonts w:ascii="Arial MT"/>
          <w:smallCaps/>
          <w:spacing w:val="-1"/>
          <w:w w:val="122"/>
        </w:rPr>
        <w:t>l</w:t>
      </w:r>
      <w:r>
        <w:rPr>
          <w:rFonts w:ascii="Arial MT"/>
          <w:spacing w:val="1"/>
          <w:w w:val="63"/>
        </w:rPr>
        <w:t>;</w:t>
      </w:r>
      <w:r>
        <w:rPr>
          <w:rFonts w:ascii="Arial MT"/>
          <w:spacing w:val="2"/>
          <w:w w:val="63"/>
        </w:rPr>
        <w:t>L</w:t>
      </w:r>
      <w:r>
        <w:rPr>
          <w:rFonts w:ascii="Arial MT"/>
          <w:spacing w:val="1"/>
          <w:w w:val="148"/>
        </w:rPr>
        <w:t>i</w:t>
      </w:r>
      <w:r>
        <w:rPr>
          <w:rFonts w:ascii="Arial MT"/>
          <w:spacing w:val="2"/>
          <w:w w:val="148"/>
        </w:rPr>
        <w:t>u</w:t>
      </w:r>
      <w:r>
        <w:rPr>
          <w:rFonts w:ascii="Arial MT"/>
          <w:spacing w:val="2"/>
          <w:w w:val="64"/>
        </w:rPr>
        <w:t>a</w:t>
      </w:r>
      <w:r>
        <w:rPr>
          <w:rFonts w:ascii="Arial MT"/>
          <w:spacing w:val="1"/>
          <w:w w:val="64"/>
        </w:rPr>
        <w:t>p</w:t>
      </w:r>
      <w:r>
        <w:rPr>
          <w:rFonts w:ascii="Arial MT"/>
          <w:spacing w:val="-1"/>
          <w:w w:val="131"/>
        </w:rPr>
        <w:t>d</w:t>
      </w:r>
      <w:r>
        <w:rPr>
          <w:rFonts w:ascii="Arial MT"/>
          <w:spacing w:val="2"/>
          <w:w w:val="1"/>
        </w:rPr>
        <w:t>;</w:t>
      </w:r>
      <w:r>
        <w:rPr>
          <w:rFonts w:ascii="Arial MT"/>
          <w:spacing w:val="42"/>
          <w:w w:val="115"/>
        </w:rPr>
        <w:t xml:space="preserve">  </w:t>
      </w:r>
      <w:r>
        <w:rPr>
          <w:rFonts w:ascii="Arial MT"/>
          <w:spacing w:val="-2"/>
          <w:w w:val="115"/>
        </w:rPr>
        <w:t>Nehf;fk;.</w:t>
      </w:r>
    </w:p>
    <w:p w14:paraId="407C9806">
      <w:pPr>
        <w:pStyle w:val="8"/>
        <w:spacing w:before="84"/>
        <w:rPr>
          <w:rFonts w:ascii="Arial MT"/>
        </w:rPr>
      </w:pPr>
    </w:p>
    <w:p w14:paraId="299C9F95">
      <w:pPr>
        <w:pStyle w:val="3"/>
        <w:spacing w:before="0"/>
        <w:ind w:left="-1" w:right="1"/>
        <w:rPr>
          <w:rFonts w:ascii="Arial MT"/>
        </w:rPr>
      </w:pPr>
      <w:r>
        <w:rPr>
          <w:rFonts w:ascii="Arial MT"/>
          <w:spacing w:val="-1"/>
          <w:w w:val="159"/>
        </w:rPr>
        <w:t>gz;</w:t>
      </w:r>
      <w:r>
        <w:rPr>
          <w:rFonts w:ascii="Arial MT"/>
          <w:w w:val="159"/>
        </w:rPr>
        <w:t>i</w:t>
      </w:r>
      <w:r>
        <w:rPr>
          <w:rFonts w:ascii="Arial MT"/>
          <w:spacing w:val="-2"/>
          <w:w w:val="292"/>
        </w:rPr>
        <w:t>l</w:t>
      </w:r>
      <w:r>
        <w:rPr>
          <w:rFonts w:ascii="Arial MT"/>
          <w:spacing w:val="-1"/>
          <w:w w:val="126"/>
        </w:rPr>
        <w:t>a</w:t>
      </w:r>
      <w:r>
        <w:rPr>
          <w:rFonts w:ascii="Arial MT"/>
          <w:w w:val="166"/>
        </w:rPr>
        <w:t>j</w:t>
      </w:r>
      <w:r>
        <w:rPr>
          <w:rFonts w:ascii="Arial MT"/>
          <w:spacing w:val="-2"/>
          <w:w w:val="166"/>
        </w:rPr>
        <w:t>k</w:t>
      </w:r>
      <w:r>
        <w:rPr>
          <w:rFonts w:ascii="Arial MT"/>
          <w:spacing w:val="2"/>
          <w:w w:val="1"/>
        </w:rPr>
        <w:t>p</w:t>
      </w:r>
      <w:r>
        <w:rPr>
          <w:rFonts w:ascii="Arial MT"/>
          <w:spacing w:val="-2"/>
          <w:w w:val="101"/>
        </w:rPr>
        <w:t>o</w:t>
      </w:r>
      <w:r>
        <w:rPr>
          <w:rFonts w:ascii="Arial MT"/>
          <w:w w:val="250"/>
        </w:rPr>
        <w:t>f</w:t>
      </w:r>
      <w:r>
        <w:rPr>
          <w:rFonts w:ascii="Arial MT"/>
          <w:spacing w:val="-2"/>
          <w:w w:val="250"/>
        </w:rPr>
        <w:t>j</w:t>
      </w:r>
      <w:r>
        <w:rPr>
          <w:rFonts w:ascii="Arial MT"/>
          <w:spacing w:val="1"/>
          <w:w w:val="1"/>
        </w:rPr>
        <w:t>;</w:t>
      </w:r>
      <w:r>
        <w:rPr>
          <w:rFonts w:ascii="Arial MT"/>
          <w:spacing w:val="-1"/>
          <w:w w:val="83"/>
        </w:rPr>
        <w:t>jpd</w:t>
      </w:r>
      <w:r>
        <w:rPr>
          <w:rFonts w:ascii="Arial MT"/>
          <w:w w:val="83"/>
        </w:rPr>
        <w:t>;</w:t>
      </w:r>
      <w:r>
        <w:rPr>
          <w:rFonts w:ascii="Arial MT"/>
          <w:spacing w:val="15"/>
          <w:w w:val="136"/>
        </w:rPr>
        <w:t xml:space="preserve">  </w:t>
      </w:r>
      <w:r>
        <w:rPr>
          <w:rFonts w:ascii="Arial MT"/>
          <w:w w:val="147"/>
        </w:rPr>
        <w:t>m</w:t>
      </w:r>
      <w:r>
        <w:rPr>
          <w:rFonts w:ascii="Arial MT"/>
          <w:spacing w:val="-1"/>
          <w:w w:val="168"/>
        </w:rPr>
        <w:t>a</w:t>
      </w:r>
      <w:r>
        <w:rPr>
          <w:rFonts w:ascii="Arial MT"/>
          <w:w w:val="179"/>
        </w:rPr>
        <w:t>y</w:t>
      </w:r>
      <w:r>
        <w:rPr>
          <w:rFonts w:ascii="Arial MT"/>
          <w:w w:val="24"/>
        </w:rPr>
        <w:t>;</w:t>
      </w:r>
      <w:r>
        <w:rPr>
          <w:rFonts w:ascii="Arial MT"/>
          <w:spacing w:val="18"/>
          <w:w w:val="135"/>
        </w:rPr>
        <w:t xml:space="preserve">  </w:t>
      </w:r>
      <w:r>
        <w:rPr>
          <w:rFonts w:ascii="Arial MT"/>
          <w:spacing w:val="-2"/>
          <w:w w:val="135"/>
        </w:rPr>
        <w:t>ehl;Ltzpfk;</w:t>
      </w:r>
    </w:p>
    <w:p w14:paraId="7A5B4069">
      <w:pPr>
        <w:pStyle w:val="8"/>
        <w:spacing w:before="70"/>
        <w:rPr>
          <w:rFonts w:ascii="Arial MT"/>
          <w:sz w:val="20"/>
        </w:rPr>
      </w:pPr>
    </w:p>
    <w:p w14:paraId="4639CA1A">
      <w:pPr>
        <w:pStyle w:val="8"/>
        <w:rPr>
          <w:rFonts w:ascii="Arial MT"/>
          <w:sz w:val="20"/>
        </w:rPr>
        <w:sectPr>
          <w:pgSz w:w="10330" w:h="14580"/>
          <w:pgMar w:top="680" w:right="566" w:bottom="720" w:left="566" w:header="432" w:footer="534" w:gutter="0"/>
          <w:cols w:space="720" w:num="1"/>
        </w:sectPr>
      </w:pPr>
    </w:p>
    <w:p w14:paraId="65792A2E">
      <w:pPr>
        <w:pStyle w:val="8"/>
        <w:rPr>
          <w:rFonts w:ascii="Arial MT"/>
        </w:rPr>
      </w:pPr>
    </w:p>
    <w:p w14:paraId="023B2BF3">
      <w:pPr>
        <w:pStyle w:val="8"/>
        <w:rPr>
          <w:rFonts w:ascii="Arial MT"/>
        </w:rPr>
      </w:pPr>
    </w:p>
    <w:p w14:paraId="52EB99A0">
      <w:pPr>
        <w:pStyle w:val="8"/>
        <w:rPr>
          <w:rFonts w:ascii="Arial MT"/>
        </w:rPr>
      </w:pPr>
    </w:p>
    <w:p w14:paraId="2F686E6F">
      <w:pPr>
        <w:pStyle w:val="8"/>
        <w:rPr>
          <w:rFonts w:ascii="Arial MT"/>
        </w:rPr>
      </w:pPr>
    </w:p>
    <w:p w14:paraId="5C940CB5">
      <w:pPr>
        <w:pStyle w:val="8"/>
        <w:rPr>
          <w:rFonts w:ascii="Arial MT"/>
        </w:rPr>
      </w:pPr>
    </w:p>
    <w:p w14:paraId="3D3D1DFA">
      <w:pPr>
        <w:pStyle w:val="8"/>
        <w:spacing w:before="24"/>
        <w:rPr>
          <w:rFonts w:ascii="Arial MT"/>
        </w:rPr>
      </w:pPr>
    </w:p>
    <w:p w14:paraId="61471904">
      <w:pPr>
        <w:pStyle w:val="5"/>
        <w:ind w:right="0"/>
        <w:jc w:val="left"/>
        <w:rPr>
          <w:rFonts w:ascii="Arial"/>
        </w:rPr>
      </w:pPr>
      <w:r>
        <w:rPr>
          <w:rFonts w:ascii="Arial"/>
          <w:lang w:val="en-IN" w:eastAsia="en-IN"/>
        </w:rPr>
        <mc:AlternateContent>
          <mc:Choice Requires="wps">
            <w:drawing>
              <wp:anchor distT="0" distB="0" distL="0" distR="0" simplePos="0" relativeHeight="251965440" behindDoc="1" locked="0" layoutInCell="1" allowOverlap="1">
                <wp:simplePos x="0" y="0"/>
                <wp:positionH relativeFrom="page">
                  <wp:posOffset>457200</wp:posOffset>
                </wp:positionH>
                <wp:positionV relativeFrom="paragraph">
                  <wp:posOffset>-67310</wp:posOffset>
                </wp:positionV>
                <wp:extent cx="380365" cy="747395"/>
                <wp:effectExtent l="0" t="0" r="0" b="0"/>
                <wp:wrapNone/>
                <wp:docPr id="467" name="Textbox 467"/>
                <wp:cNvGraphicFramePr/>
                <a:graphic xmlns:a="http://schemas.openxmlformats.org/drawingml/2006/main">
                  <a:graphicData uri="http://schemas.microsoft.com/office/word/2010/wordprocessingShape">
                    <wps:wsp>
                      <wps:cNvSpPr txBox="1"/>
                      <wps:spPr>
                        <a:xfrm>
                          <a:off x="0" y="0"/>
                          <a:ext cx="380365" cy="747395"/>
                        </a:xfrm>
                        <a:prstGeom prst="rect">
                          <a:avLst/>
                        </a:prstGeom>
                      </wps:spPr>
                      <wps:txbx>
                        <w:txbxContent>
                          <w:p w14:paraId="099630A9">
                            <w:pPr>
                              <w:spacing w:line="1164" w:lineRule="exact"/>
                              <w:rPr>
                                <w:rFonts w:ascii="Arial MT"/>
                                <w:sz w:val="109"/>
                              </w:rPr>
                            </w:pPr>
                            <w:r>
                              <w:rPr>
                                <w:rFonts w:ascii="Arial MT"/>
                                <w:spacing w:val="-19"/>
                                <w:sz w:val="109"/>
                              </w:rPr>
                              <w:t>g</w:t>
                            </w:r>
                          </w:p>
                        </w:txbxContent>
                      </wps:txbx>
                      <wps:bodyPr wrap="square" lIns="0" tIns="0" rIns="0" bIns="0" rtlCol="0">
                        <a:noAutofit/>
                      </wps:bodyPr>
                    </wps:wsp>
                  </a:graphicData>
                </a:graphic>
              </wp:anchor>
            </w:drawing>
          </mc:Choice>
          <mc:Fallback>
            <w:pict>
              <v:shape id="Textbox 467" o:spid="_x0000_s1026" o:spt="202" type="#_x0000_t202" style="position:absolute;left:0pt;margin-left:36pt;margin-top:-5.3pt;height:58.85pt;width:29.95pt;mso-position-horizontal-relative:page;z-index:-251351040;mso-width-relative:page;mso-height-relative:page;" filled="f" stroked="f" coordsize="21600,21600" o:gfxdata="UEsDBAoAAAAAAIdO4kAAAAAAAAAAAAAAAAAEAAAAZHJzL1BLAwQUAAAACACHTuJAKd/49tkAAAAK&#10;AQAADwAAAGRycy9kb3ducmV2LnhtbE2PzU7DMBCE70h9B2srcWttFymlIU6FEJyQEGk4cHTibWI1&#10;XofY/eHtcU/0NqsZzX5TbC9uYCecgvWkQC4FMKTWG0udgq/6bfEILERNRg+eUMEvBtiWs7tC58af&#10;qcLTLnYslVDItYI+xjHnPLQ9Oh2WfkRK3t5PTsd0Th03kz6ncjfwlRAZd9pS+tDrEV96bA+7o1Pw&#10;/E3Vq/35aD6rfWXreiPoPTsodT+X4glYxEv8D8MVP6FDmZgafyQT2KBgvUpTooKFFBmwa+BBboA1&#10;SYi1BF4W/HZC+QdQSwMEFAAAAAgAh07iQEzW24C1AQAAdwMAAA4AAABkcnMvZTJvRG9jLnhtbK1T&#10;TW/bMAy9D9h/EHRf7DZt0hpxinXBhgHDNqDdD5BlKRZgiSqlxM6/H+WPtGgvPfQiUyT1yPdIb+56&#10;27KjwmDAlfxikXOmnITauH3J/z1+/3LDWYjC1aIFp0p+UoHfbT9/2nS+UJfQQFsrZATiQtH5kjcx&#10;+iLLgmyUFWEBXjkKakArIl1xn9UoOkK3bXaZ56usA6w9glQhkHc3BvmEiO8BBK2NVDuQB6tcHFFR&#10;tSISpdAYH/h26FZrJeMfrYOKrC05MY3DSUXIrtKZbTei2KPwjZFTC+I9LbziZIVxVPQMtRNRsAOa&#10;N1DWSIQAOi4k2GwkMihCLC7yV9o8NMKrgQtJHfxZ9PBxsPL38S8yU5f8arXmzAlLI39UfaygZ8lF&#10;AnU+FJT34Ckz9vfQ09rM/kDOxLvXaNOXGDGKk7yns7yExiQ5lzf5cnXNmaTQ+mq9vL1OKNnzY48h&#10;/lBgWTJKjjS9QVRx/BXimDqn0LvU1lg+WbGv+qnXCuoTtdrRVEseng4CFWftT0eypRWYDZyNajYw&#10;tt9gWJRExcHXQwRthsqpxIg7VaZ5DL1Pu5MG/vI+ZD3/L9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Kd/49tkAAAAKAQAADwAAAAAAAAABACAAAAAiAAAAZHJzL2Rvd25yZXYueG1sUEsBAhQAFAAA&#10;AAgAh07iQEzW24C1AQAAdwMAAA4AAAAAAAAAAQAgAAAAKAEAAGRycy9lMm9Eb2MueG1sUEsFBgAA&#10;AAAGAAYAWQEAAE8FAAAAAA==&#10;">
                <v:fill on="f" focussize="0,0"/>
                <v:stroke on="f"/>
                <v:imagedata o:title=""/>
                <o:lock v:ext="edit" aspectratio="f"/>
                <v:textbox inset="0mm,0mm,0mm,0mm">
                  <w:txbxContent>
                    <w:p w14:paraId="099630A9">
                      <w:pPr>
                        <w:spacing w:line="1164" w:lineRule="exact"/>
                        <w:rPr>
                          <w:rFonts w:ascii="Arial MT"/>
                          <w:sz w:val="109"/>
                        </w:rPr>
                      </w:pPr>
                      <w:r>
                        <w:rPr>
                          <w:rFonts w:ascii="Arial MT"/>
                          <w:spacing w:val="-19"/>
                          <w:sz w:val="109"/>
                        </w:rPr>
                        <w:t>g</w:t>
                      </w:r>
                    </w:p>
                  </w:txbxContent>
                </v:textbox>
              </v:shape>
            </w:pict>
          </mc:Fallback>
        </mc:AlternateContent>
      </w:r>
      <w:r>
        <w:rPr>
          <w:rFonts w:ascii="Arial"/>
          <w:spacing w:val="-2"/>
        </w:rPr>
        <w:t>Ma;TRUf;fk;:</w:t>
      </w:r>
    </w:p>
    <w:p w14:paraId="0D2B6738">
      <w:pPr>
        <w:spacing w:before="83" w:line="280" w:lineRule="auto"/>
        <w:ind w:left="1616" w:right="146" w:firstLine="1577"/>
        <w:jc w:val="right"/>
        <w:rPr>
          <w:rFonts w:ascii="Arial"/>
          <w:i/>
          <w:sz w:val="21"/>
        </w:rPr>
      </w:pPr>
      <w:r>
        <w:br w:type="column"/>
      </w:r>
      <w:r>
        <w:rPr>
          <w:rFonts w:ascii="Arial"/>
          <w:b/>
          <w:spacing w:val="-2"/>
          <w:w w:val="90"/>
        </w:rPr>
        <w:t xml:space="preserve">r.fhaj;jpup </w:t>
      </w:r>
      <w:r>
        <w:rPr>
          <w:rFonts w:ascii="Arial"/>
          <w:i/>
          <w:spacing w:val="-2"/>
          <w:w w:val="121"/>
          <w:sz w:val="21"/>
        </w:rPr>
        <w:t>K</w:t>
      </w:r>
      <w:r>
        <w:rPr>
          <w:rFonts w:ascii="Arial"/>
          <w:i/>
          <w:spacing w:val="-1"/>
          <w:w w:val="121"/>
          <w:sz w:val="21"/>
        </w:rPr>
        <w:t>J</w:t>
      </w:r>
      <w:r>
        <w:rPr>
          <w:rFonts w:ascii="Arial"/>
          <w:i/>
          <w:spacing w:val="-3"/>
          <w:w w:val="257"/>
          <w:sz w:val="21"/>
        </w:rPr>
        <w:t>f</w:t>
      </w:r>
      <w:r>
        <w:rPr>
          <w:rFonts w:ascii="Arial"/>
          <w:i/>
          <w:spacing w:val="-4"/>
          <w:w w:val="257"/>
          <w:sz w:val="21"/>
        </w:rPr>
        <w:t>i</w:t>
      </w:r>
      <w:r>
        <w:rPr>
          <w:rFonts w:ascii="Arial"/>
          <w:i/>
          <w:spacing w:val="-2"/>
          <w:w w:val="137"/>
          <w:sz w:val="21"/>
        </w:rPr>
        <w:t>yjk</w:t>
      </w:r>
      <w:r>
        <w:rPr>
          <w:rFonts w:ascii="Arial"/>
          <w:i/>
          <w:spacing w:val="-3"/>
          <w:w w:val="45"/>
          <w:sz w:val="21"/>
        </w:rPr>
        <w:t>p</w:t>
      </w:r>
      <w:r>
        <w:rPr>
          <w:rFonts w:ascii="Arial"/>
          <w:i/>
          <w:spacing w:val="-2"/>
          <w:w w:val="45"/>
          <w:sz w:val="21"/>
        </w:rPr>
        <w:t>o</w:t>
      </w:r>
      <w:r>
        <w:rPr>
          <w:rFonts w:ascii="Arial"/>
          <w:i/>
          <w:w w:val="1"/>
          <w:sz w:val="21"/>
        </w:rPr>
        <w:t>;</w:t>
      </w:r>
      <w:r>
        <w:rPr>
          <w:rFonts w:ascii="Arial"/>
          <w:i/>
          <w:spacing w:val="-2"/>
          <w:w w:val="17"/>
          <w:sz w:val="21"/>
        </w:rPr>
        <w:t>&gt;</w:t>
      </w:r>
      <w:r>
        <w:rPr>
          <w:rFonts w:ascii="Arial"/>
          <w:i/>
          <w:spacing w:val="-3"/>
          <w:w w:val="115"/>
          <w:sz w:val="21"/>
        </w:rPr>
        <w:t xml:space="preserve"> </w:t>
      </w:r>
      <w:r>
        <w:rPr>
          <w:rFonts w:ascii="Arial"/>
          <w:i/>
          <w:w w:val="171"/>
          <w:sz w:val="21"/>
        </w:rPr>
        <w:t>Kj</w:t>
      </w:r>
      <w:r>
        <w:rPr>
          <w:rFonts w:ascii="Arial"/>
          <w:i/>
          <w:w w:val="106"/>
          <w:sz w:val="21"/>
        </w:rPr>
        <w:t>y</w:t>
      </w:r>
      <w:r>
        <w:rPr>
          <w:rFonts w:ascii="Arial"/>
          <w:i/>
          <w:spacing w:val="-1"/>
          <w:w w:val="106"/>
          <w:sz w:val="21"/>
        </w:rPr>
        <w:t>h</w:t>
      </w:r>
      <w:r>
        <w:rPr>
          <w:rFonts w:ascii="Arial"/>
          <w:i/>
          <w:w w:val="131"/>
          <w:sz w:val="21"/>
        </w:rPr>
        <w:t>khz</w:t>
      </w:r>
      <w:r>
        <w:rPr>
          <w:rFonts w:ascii="Arial"/>
          <w:i/>
          <w:spacing w:val="-1"/>
          <w:w w:val="73"/>
          <w:sz w:val="21"/>
        </w:rPr>
        <w:t>;</w:t>
      </w:r>
      <w:r>
        <w:rPr>
          <w:rFonts w:ascii="Arial"/>
          <w:i/>
          <w:spacing w:val="2"/>
          <w:w w:val="73"/>
          <w:sz w:val="21"/>
        </w:rPr>
        <w:t>L</w:t>
      </w:r>
      <w:r>
        <w:rPr>
          <w:rFonts w:ascii="Arial"/>
          <w:i/>
          <w:w w:val="111"/>
          <w:sz w:val="21"/>
        </w:rPr>
        <w:t>&gt;jk</w:t>
      </w:r>
      <w:r>
        <w:rPr>
          <w:rFonts w:ascii="Arial"/>
          <w:i/>
          <w:spacing w:val="-1"/>
          <w:w w:val="67"/>
          <w:sz w:val="21"/>
        </w:rPr>
        <w:t>p</w:t>
      </w:r>
      <w:r>
        <w:rPr>
          <w:rFonts w:ascii="Arial"/>
          <w:i/>
          <w:w w:val="67"/>
          <w:sz w:val="21"/>
        </w:rPr>
        <w:t>o</w:t>
      </w:r>
      <w:r>
        <w:rPr>
          <w:rFonts w:ascii="Arial"/>
          <w:i/>
          <w:w w:val="3"/>
          <w:sz w:val="21"/>
        </w:rPr>
        <w:t>;</w:t>
      </w:r>
      <w:r>
        <w:rPr>
          <w:rFonts w:ascii="Arial"/>
          <w:i/>
          <w:spacing w:val="16"/>
          <w:w w:val="114"/>
          <w:sz w:val="21"/>
        </w:rPr>
        <w:t xml:space="preserve"> </w:t>
      </w:r>
      <w:r>
        <w:rPr>
          <w:rFonts w:ascii="Arial"/>
          <w:i/>
          <w:spacing w:val="-1"/>
          <w:w w:val="266"/>
          <w:sz w:val="21"/>
        </w:rPr>
        <w:t>,</w:t>
      </w:r>
      <w:r>
        <w:rPr>
          <w:rFonts w:ascii="Arial"/>
          <w:i/>
          <w:spacing w:val="-2"/>
          <w:w w:val="172"/>
          <w:sz w:val="21"/>
        </w:rPr>
        <w:t>y</w:t>
      </w:r>
      <w:r>
        <w:rPr>
          <w:rFonts w:ascii="Arial"/>
          <w:i/>
          <w:spacing w:val="-3"/>
          <w:w w:val="172"/>
          <w:sz w:val="21"/>
        </w:rPr>
        <w:t>f</w:t>
      </w:r>
      <w:r>
        <w:rPr>
          <w:rFonts w:ascii="Arial"/>
          <w:i/>
          <w:spacing w:val="-3"/>
          <w:w w:val="87"/>
          <w:sz w:val="21"/>
        </w:rPr>
        <w:t>;fp</w:t>
      </w:r>
      <w:r>
        <w:rPr>
          <w:rFonts w:ascii="Arial"/>
          <w:i/>
          <w:w w:val="87"/>
          <w:sz w:val="21"/>
        </w:rPr>
        <w:t>a</w:t>
      </w:r>
      <w:r>
        <w:rPr>
          <w:rFonts w:ascii="Arial"/>
          <w:i/>
          <w:spacing w:val="-2"/>
          <w:w w:val="63"/>
          <w:sz w:val="21"/>
        </w:rPr>
        <w:t>k;&gt;</w:t>
      </w:r>
    </w:p>
    <w:p w14:paraId="1A77C804">
      <w:pPr>
        <w:ind w:right="151"/>
        <w:jc w:val="right"/>
        <w:rPr>
          <w:rFonts w:ascii="Arial"/>
          <w:i/>
          <w:sz w:val="21"/>
        </w:rPr>
      </w:pPr>
      <w:r>
        <w:rPr>
          <w:rFonts w:ascii="Arial"/>
          <w:i/>
          <w:w w:val="110"/>
          <w:sz w:val="21"/>
        </w:rPr>
        <w:t>eh.f.,uh.</w:t>
      </w:r>
      <w:r>
        <w:rPr>
          <w:rFonts w:ascii="Arial"/>
          <w:i/>
          <w:spacing w:val="28"/>
          <w:w w:val="110"/>
          <w:sz w:val="21"/>
        </w:rPr>
        <w:t xml:space="preserve"> </w:t>
      </w:r>
      <w:r>
        <w:rPr>
          <w:rFonts w:ascii="Arial"/>
          <w:i/>
          <w:w w:val="118"/>
          <w:sz w:val="21"/>
        </w:rPr>
        <w:t>m</w:t>
      </w:r>
      <w:r>
        <w:rPr>
          <w:rFonts w:ascii="Arial"/>
          <w:i/>
          <w:w w:val="94"/>
          <w:sz w:val="21"/>
        </w:rPr>
        <w:t>uR</w:t>
      </w:r>
      <w:r>
        <w:rPr>
          <w:rFonts w:ascii="Arial"/>
          <w:i/>
          <w:w w:val="173"/>
          <w:sz w:val="21"/>
        </w:rPr>
        <w:t>kf</w:t>
      </w:r>
      <w:r>
        <w:rPr>
          <w:rFonts w:ascii="Arial"/>
          <w:i/>
          <w:w w:val="169"/>
          <w:sz w:val="21"/>
        </w:rPr>
        <w:t>s</w:t>
      </w:r>
      <w:r>
        <w:rPr>
          <w:rFonts w:ascii="Arial"/>
          <w:i/>
          <w:w w:val="55"/>
          <w:sz w:val="21"/>
        </w:rPr>
        <w:t>pu;</w:t>
      </w:r>
      <w:r>
        <w:rPr>
          <w:rFonts w:ascii="Arial"/>
          <w:i/>
          <w:spacing w:val="29"/>
          <w:w w:val="109"/>
          <w:sz w:val="21"/>
        </w:rPr>
        <w:t xml:space="preserve"> </w:t>
      </w:r>
      <w:r>
        <w:rPr>
          <w:rFonts w:ascii="Arial"/>
          <w:i/>
          <w:spacing w:val="-1"/>
          <w:w w:val="260"/>
          <w:sz w:val="21"/>
        </w:rPr>
        <w:t>f</w:t>
      </w:r>
      <w:r>
        <w:rPr>
          <w:rFonts w:ascii="Arial"/>
          <w:i/>
          <w:w w:val="260"/>
          <w:sz w:val="21"/>
        </w:rPr>
        <w:t>i</w:t>
      </w:r>
      <w:r>
        <w:rPr>
          <w:rFonts w:ascii="Arial"/>
          <w:i/>
          <w:spacing w:val="1"/>
          <w:w w:val="125"/>
          <w:sz w:val="21"/>
        </w:rPr>
        <w:t>y</w:t>
      </w:r>
      <w:r>
        <w:rPr>
          <w:rFonts w:ascii="Arial"/>
          <w:i/>
          <w:w w:val="128"/>
          <w:sz w:val="21"/>
        </w:rPr>
        <w:t>f;</w:t>
      </w:r>
      <w:r>
        <w:rPr>
          <w:rFonts w:ascii="Arial"/>
          <w:i/>
          <w:spacing w:val="-1"/>
          <w:w w:val="128"/>
          <w:sz w:val="21"/>
        </w:rPr>
        <w:t>f</w:t>
      </w:r>
      <w:r>
        <w:rPr>
          <w:rFonts w:ascii="Arial"/>
          <w:i/>
          <w:w w:val="74"/>
          <w:sz w:val="21"/>
        </w:rPr>
        <w:t>y</w:t>
      </w:r>
      <w:r>
        <w:rPr>
          <w:rFonts w:ascii="Arial"/>
          <w:i/>
          <w:spacing w:val="-1"/>
          <w:w w:val="74"/>
          <w:sz w:val="21"/>
        </w:rPr>
        <w:t>;</w:t>
      </w:r>
      <w:r>
        <w:rPr>
          <w:rFonts w:ascii="Arial"/>
          <w:i/>
          <w:w w:val="109"/>
          <w:sz w:val="21"/>
        </w:rPr>
        <w:t>Y</w:t>
      </w:r>
      <w:r>
        <w:rPr>
          <w:rFonts w:ascii="Arial"/>
          <w:i/>
          <w:w w:val="38"/>
          <w:sz w:val="21"/>
        </w:rPr>
        <w:t>}u</w:t>
      </w:r>
      <w:r>
        <w:rPr>
          <w:rFonts w:ascii="Arial"/>
          <w:i/>
          <w:spacing w:val="1"/>
          <w:w w:val="38"/>
          <w:sz w:val="21"/>
        </w:rPr>
        <w:t>p</w:t>
      </w:r>
      <w:r>
        <w:rPr>
          <w:rFonts w:ascii="Arial"/>
          <w:i/>
          <w:w w:val="20"/>
          <w:sz w:val="21"/>
        </w:rPr>
        <w:t>&gt;</w:t>
      </w:r>
      <w:r>
        <w:rPr>
          <w:rFonts w:ascii="Arial"/>
          <w:i/>
          <w:spacing w:val="29"/>
          <w:w w:val="110"/>
          <w:sz w:val="21"/>
        </w:rPr>
        <w:t xml:space="preserve"> </w:t>
      </w:r>
      <w:r>
        <w:rPr>
          <w:rFonts w:ascii="Arial"/>
          <w:i/>
          <w:spacing w:val="-2"/>
          <w:w w:val="110"/>
          <w:sz w:val="21"/>
        </w:rPr>
        <w:t>ehkf;fy;.</w:t>
      </w:r>
    </w:p>
    <w:p w14:paraId="1D751AC0">
      <w:pPr>
        <w:jc w:val="right"/>
        <w:rPr>
          <w:rFonts w:ascii="Arial"/>
          <w:i/>
          <w:sz w:val="21"/>
        </w:rPr>
        <w:sectPr>
          <w:type w:val="continuous"/>
          <w:pgSz w:w="10330" w:h="14580"/>
          <w:pgMar w:top="600" w:right="566" w:bottom="280" w:left="566" w:header="432" w:footer="534" w:gutter="0"/>
          <w:cols w:equalWidth="0" w:num="2">
            <w:col w:w="1492" w:space="3362"/>
            <w:col w:w="4344"/>
          </w:cols>
        </w:sectPr>
      </w:pPr>
    </w:p>
    <w:p w14:paraId="4F0911D2">
      <w:pPr>
        <w:pStyle w:val="8"/>
        <w:tabs>
          <w:tab w:val="left" w:pos="1584"/>
          <w:tab w:val="left" w:pos="2452"/>
          <w:tab w:val="left" w:pos="3226"/>
          <w:tab w:val="left" w:pos="3621"/>
          <w:tab w:val="left" w:pos="4479"/>
          <w:tab w:val="left" w:pos="5432"/>
          <w:tab w:val="left" w:pos="5634"/>
          <w:tab w:val="left" w:pos="5927"/>
          <w:tab w:val="left" w:pos="6505"/>
          <w:tab w:val="left" w:pos="6898"/>
          <w:tab w:val="left" w:pos="7029"/>
          <w:tab w:val="left" w:pos="8063"/>
          <w:tab w:val="left" w:pos="8601"/>
        </w:tabs>
        <w:spacing w:before="57" w:line="292" w:lineRule="auto"/>
        <w:ind w:left="153" w:right="150" w:firstLine="600"/>
        <w:jc w:val="right"/>
        <w:rPr>
          <w:rFonts w:ascii="Arial MT"/>
        </w:rPr>
      </w:pPr>
      <w:r>
        <w:rPr>
          <w:rFonts w:ascii="Arial MT"/>
          <w:spacing w:val="-2"/>
          <w:w w:val="117"/>
        </w:rPr>
        <w:t>z</w:t>
      </w:r>
      <w:r>
        <w:rPr>
          <w:rFonts w:ascii="Arial MT"/>
          <w:spacing w:val="-3"/>
          <w:w w:val="117"/>
        </w:rPr>
        <w:t>;</w:t>
      </w:r>
      <w:r>
        <w:rPr>
          <w:rFonts w:ascii="Arial MT"/>
          <w:spacing w:val="-3"/>
          <w:w w:val="352"/>
        </w:rPr>
        <w:t>i</w:t>
      </w:r>
      <w:r>
        <w:rPr>
          <w:rFonts w:ascii="Arial MT"/>
          <w:smallCaps/>
          <w:spacing w:val="-3"/>
          <w:w w:val="114"/>
        </w:rPr>
        <w:t>l</w:t>
      </w:r>
      <w:r>
        <w:rPr>
          <w:rFonts w:ascii="Arial MT"/>
          <w:spacing w:val="-3"/>
          <w:w w:val="109"/>
        </w:rPr>
        <w:t>a</w:t>
      </w:r>
      <w:r>
        <w:rPr>
          <w:rFonts w:ascii="Arial MT"/>
          <w:spacing w:val="-4"/>
          <w:w w:val="272"/>
        </w:rPr>
        <w:t>j</w:t>
      </w:r>
      <w:r>
        <w:rPr>
          <w:rFonts w:ascii="Arial MT"/>
          <w:spacing w:val="-2"/>
          <w:w w:val="107"/>
        </w:rPr>
        <w:t>k</w:t>
      </w:r>
      <w:r>
        <w:rPr>
          <w:rFonts w:ascii="Arial MT"/>
          <w:spacing w:val="-3"/>
          <w:w w:val="49"/>
        </w:rPr>
        <w:t>p</w:t>
      </w:r>
      <w:r>
        <w:rPr>
          <w:rFonts w:ascii="Arial MT"/>
          <w:spacing w:val="-4"/>
          <w:w w:val="49"/>
        </w:rPr>
        <w:t>o</w:t>
      </w:r>
      <w:r>
        <w:rPr>
          <w:rFonts w:ascii="Arial MT"/>
          <w:spacing w:val="-2"/>
          <w:w w:val="144"/>
        </w:rPr>
        <w:t>f</w:t>
      </w:r>
      <w:r>
        <w:rPr>
          <w:rFonts w:ascii="Arial MT"/>
          <w:spacing w:val="-4"/>
          <w:w w:val="144"/>
        </w:rPr>
        <w:t>k</w:t>
      </w:r>
      <w:r>
        <w:rPr>
          <w:rFonts w:ascii="Arial MT"/>
          <w:spacing w:val="-2"/>
          <w:w w:val="1"/>
        </w:rPr>
        <w:t>;</w:t>
      </w:r>
      <w:r>
        <w:rPr>
          <w:rFonts w:ascii="Arial MT"/>
        </w:rPr>
        <w:tab/>
      </w:r>
      <w:r>
        <w:rPr>
          <w:rFonts w:ascii="Arial MT"/>
          <w:spacing w:val="-2"/>
          <w:w w:val="108"/>
        </w:rPr>
        <w:t>%</w:t>
      </w:r>
      <w:r>
        <w:rPr>
          <w:rFonts w:ascii="Arial MT"/>
          <w:spacing w:val="-3"/>
          <w:w w:val="108"/>
        </w:rPr>
        <w:t>d</w:t>
      </w:r>
      <w:r>
        <w:rPr>
          <w:rFonts w:ascii="Arial MT"/>
          <w:spacing w:val="-2"/>
          <w:w w:val="54"/>
        </w:rPr>
        <w:t>;</w:t>
      </w:r>
      <w:r>
        <w:rPr>
          <w:rFonts w:ascii="Arial MT"/>
          <w:spacing w:val="-3"/>
          <w:w w:val="54"/>
        </w:rPr>
        <w:t>W</w:t>
      </w:r>
      <w:r>
        <w:rPr>
          <w:rFonts w:ascii="Arial MT"/>
          <w:spacing w:val="-3"/>
          <w:w w:val="91"/>
        </w:rPr>
        <w:t>g</w:t>
      </w:r>
      <w:r>
        <w:rPr>
          <w:rFonts w:ascii="Arial MT"/>
          <w:spacing w:val="-1"/>
          <w:w w:val="134"/>
        </w:rPr>
        <w:t>f;f</w:t>
      </w:r>
      <w:r>
        <w:rPr>
          <w:rFonts w:ascii="Arial MT"/>
          <w:spacing w:val="-4"/>
          <w:w w:val="134"/>
        </w:rPr>
        <w:t>q</w:t>
      </w:r>
      <w:r>
        <w:rPr>
          <w:rFonts w:ascii="Arial MT"/>
          <w:spacing w:val="-1"/>
          <w:w w:val="128"/>
        </w:rPr>
        <w:t>;fs</w:t>
      </w:r>
      <w:r>
        <w:rPr>
          <w:rFonts w:ascii="Arial MT"/>
          <w:spacing w:val="-2"/>
          <w:w w:val="75"/>
        </w:rPr>
        <w:t>p</w:t>
      </w:r>
      <w:r>
        <w:rPr>
          <w:rFonts w:ascii="Arial MT"/>
          <w:spacing w:val="-3"/>
          <w:w w:val="75"/>
        </w:rPr>
        <w:t>Y</w:t>
      </w:r>
      <w:r>
        <w:rPr>
          <w:rFonts w:ascii="Arial MT"/>
          <w:spacing w:val="-3"/>
          <w:w w:val="119"/>
        </w:rPr>
        <w:t>k</w:t>
      </w:r>
      <w:r>
        <w:rPr>
          <w:rFonts w:ascii="Arial MT"/>
          <w:spacing w:val="-1"/>
          <w:w w:val="1"/>
        </w:rPr>
        <w:t>;</w:t>
      </w:r>
      <w:r>
        <w:rPr>
          <w:rFonts w:ascii="Arial MT"/>
        </w:rPr>
        <w:tab/>
      </w:r>
      <w:r>
        <w:rPr>
          <w:rFonts w:ascii="Arial MT"/>
          <w:spacing w:val="-2"/>
          <w:w w:val="125"/>
        </w:rPr>
        <w:t>f</w:t>
      </w:r>
      <w:r>
        <w:rPr>
          <w:rFonts w:ascii="Arial MT"/>
          <w:smallCaps/>
          <w:spacing w:val="-2"/>
          <w:w w:val="125"/>
        </w:rPr>
        <w:t>l</w:t>
      </w:r>
      <w:r>
        <w:rPr>
          <w:rFonts w:ascii="Arial MT"/>
          <w:spacing w:val="-2"/>
          <w:w w:val="125"/>
        </w:rPr>
        <w:t>yhy;</w:t>
      </w:r>
      <w:r>
        <w:rPr>
          <w:rFonts w:ascii="Arial MT"/>
        </w:rPr>
        <w:tab/>
      </w:r>
      <w:r>
        <w:rPr>
          <w:rFonts w:ascii="Arial MT"/>
          <w:spacing w:val="-2"/>
          <w:w w:val="90"/>
        </w:rPr>
        <w:t>R</w:t>
      </w:r>
      <w:r>
        <w:rPr>
          <w:rFonts w:ascii="Arial MT"/>
          <w:spacing w:val="-2"/>
          <w:w w:val="71"/>
        </w:rPr>
        <w:t>+</w:t>
      </w:r>
      <w:r>
        <w:rPr>
          <w:rFonts w:ascii="Arial MT"/>
          <w:spacing w:val="-3"/>
          <w:w w:val="71"/>
        </w:rPr>
        <w:t>o</w:t>
      </w:r>
      <w:r>
        <w:rPr>
          <w:rFonts w:ascii="Arial MT"/>
          <w:spacing w:val="-1"/>
          <w:w w:val="104"/>
        </w:rPr>
        <w:t>g</w:t>
      </w:r>
      <w:r>
        <w:rPr>
          <w:rFonts w:ascii="Arial MT"/>
          <w:spacing w:val="-2"/>
          <w:w w:val="71"/>
        </w:rPr>
        <w:t>;</w:t>
      </w:r>
      <w:r>
        <w:rPr>
          <w:rFonts w:ascii="Arial MT"/>
          <w:spacing w:val="-1"/>
          <w:w w:val="71"/>
        </w:rPr>
        <w:t>g</w:t>
      </w:r>
      <w:r>
        <w:rPr>
          <w:rFonts w:ascii="Arial MT"/>
          <w:smallCaps/>
          <w:spacing w:val="-2"/>
          <w:w w:val="139"/>
        </w:rPr>
        <w:t>l</w:t>
      </w:r>
      <w:r>
        <w:rPr>
          <w:rFonts w:ascii="Arial MT"/>
          <w:spacing w:val="-1"/>
          <w:w w:val="6"/>
        </w:rPr>
        <w:t>;</w:t>
      </w:r>
      <w:r>
        <w:rPr>
          <w:rFonts w:ascii="Arial MT"/>
          <w:smallCaps/>
          <w:spacing w:val="-2"/>
          <w:w w:val="139"/>
        </w:rPr>
        <w:t>l</w:t>
      </w:r>
      <w:r>
        <w:rPr>
          <w:rFonts w:ascii="Arial MT"/>
          <w:spacing w:val="-1"/>
          <w:w w:val="297"/>
        </w:rPr>
        <w:t>j</w:t>
      </w:r>
      <w:r>
        <w:rPr>
          <w:rFonts w:ascii="Arial MT"/>
          <w:spacing w:val="-4"/>
          <w:w w:val="79"/>
        </w:rPr>
        <w:t>h</w:t>
      </w:r>
      <w:r>
        <w:rPr>
          <w:rFonts w:ascii="Arial MT"/>
          <w:spacing w:val="-4"/>
          <w:w w:val="155"/>
        </w:rPr>
        <w:t>y</w:t>
      </w:r>
      <w:r>
        <w:rPr>
          <w:rFonts w:ascii="Arial MT"/>
          <w:spacing w:val="-1"/>
          <w:w w:val="6"/>
        </w:rPr>
        <w:t>;</w:t>
      </w:r>
      <w:r>
        <w:rPr>
          <w:rFonts w:ascii="Arial MT"/>
        </w:rPr>
        <w:tab/>
      </w:r>
      <w:r>
        <w:rPr>
          <w:rFonts w:ascii="Arial MT"/>
          <w:spacing w:val="-2"/>
          <w:w w:val="125"/>
        </w:rPr>
        <w:t>,aw;ifahfNt</w:t>
      </w:r>
      <w:r>
        <w:rPr>
          <w:rFonts w:ascii="Arial MT"/>
        </w:rPr>
        <w:tab/>
      </w:r>
      <w:r>
        <w:rPr>
          <w:rFonts w:ascii="Arial MT"/>
          <w:spacing w:val="-3"/>
          <w:w w:val="227"/>
        </w:rPr>
        <w:t>f</w:t>
      </w:r>
      <w:r>
        <w:rPr>
          <w:rFonts w:ascii="Arial MT"/>
          <w:smallCaps/>
          <w:spacing w:val="-6"/>
          <w:w w:val="130"/>
        </w:rPr>
        <w:t>l</w:t>
      </w:r>
      <w:r>
        <w:rPr>
          <w:rFonts w:ascii="Arial MT"/>
          <w:spacing w:val="-6"/>
          <w:w w:val="146"/>
        </w:rPr>
        <w:t>y</w:t>
      </w:r>
      <w:r>
        <w:rPr>
          <w:rFonts w:ascii="Arial MT"/>
          <w:spacing w:val="-3"/>
          <w:w w:val="1"/>
        </w:rPr>
        <w:t>;</w:t>
      </w:r>
      <w:r>
        <w:rPr>
          <w:rFonts w:ascii="Arial MT"/>
          <w:spacing w:val="-5"/>
          <w:w w:val="126"/>
        </w:rPr>
        <w:t xml:space="preserve"> </w:t>
      </w:r>
      <w:r>
        <w:rPr>
          <w:rFonts w:ascii="Arial MT"/>
          <w:spacing w:val="-3"/>
          <w:w w:val="249"/>
        </w:rPr>
        <w:t>t</w:t>
      </w:r>
      <w:r>
        <w:rPr>
          <w:rFonts w:ascii="Arial MT"/>
          <w:spacing w:val="-2"/>
          <w:w w:val="94"/>
        </w:rPr>
        <w:t>z</w:t>
      </w:r>
      <w:r>
        <w:rPr>
          <w:rFonts w:ascii="Arial MT"/>
          <w:spacing w:val="-3"/>
          <w:w w:val="94"/>
        </w:rPr>
        <w:t>p</w:t>
      </w:r>
      <w:r>
        <w:rPr>
          <w:rFonts w:ascii="Arial MT"/>
          <w:spacing w:val="-2"/>
          <w:w w:val="239"/>
        </w:rPr>
        <w:t>f</w:t>
      </w:r>
      <w:r>
        <w:rPr>
          <w:rFonts w:ascii="Arial MT"/>
          <w:spacing w:val="-3"/>
          <w:w w:val="239"/>
        </w:rPr>
        <w:t>j</w:t>
      </w:r>
      <w:r>
        <w:rPr>
          <w:rFonts w:ascii="Arial MT"/>
          <w:spacing w:val="-2"/>
          <w:w w:val="111"/>
        </w:rPr>
        <w:t>;j</w:t>
      </w:r>
      <w:r>
        <w:rPr>
          <w:rFonts w:ascii="Arial MT"/>
          <w:spacing w:val="-2"/>
          <w:w w:val="64"/>
        </w:rPr>
        <w:t>p</w:t>
      </w:r>
      <w:r>
        <w:rPr>
          <w:rFonts w:ascii="Arial MT"/>
          <w:spacing w:val="-5"/>
          <w:w w:val="64"/>
        </w:rPr>
        <w:t>y</w:t>
      </w:r>
      <w:r>
        <w:rPr>
          <w:rFonts w:ascii="Arial MT"/>
          <w:spacing w:val="-2"/>
          <w:w w:val="1"/>
        </w:rPr>
        <w:t>;</w:t>
      </w:r>
      <w:r>
        <w:rPr>
          <w:rFonts w:ascii="Arial MT"/>
        </w:rPr>
        <w:tab/>
      </w:r>
      <w:r>
        <w:rPr>
          <w:rFonts w:ascii="Arial MT"/>
          <w:spacing w:val="-2"/>
        </w:rPr>
        <w:t>rpwe;Jtpsq;fpaJ.</w:t>
      </w:r>
      <w:r>
        <w:rPr>
          <w:rFonts w:ascii="Arial MT"/>
        </w:rPr>
        <w:tab/>
      </w:r>
      <w:r>
        <w:rPr>
          <w:rFonts w:ascii="Arial MT"/>
        </w:rPr>
        <w:tab/>
      </w:r>
      <w:r>
        <w:rPr>
          <w:rFonts w:ascii="Arial MT"/>
          <w:spacing w:val="-2"/>
        </w:rPr>
        <w:t>Krpwp&gt;fPobmofd;</w:t>
      </w:r>
      <w:r>
        <w:rPr>
          <w:rFonts w:ascii="Arial MT"/>
        </w:rPr>
        <w:tab/>
      </w:r>
      <w:r>
        <w:rPr>
          <w:rFonts w:ascii="Arial MT"/>
        </w:rPr>
        <w:tab/>
      </w:r>
      <w:r>
        <w:rPr>
          <w:rFonts w:ascii="Arial MT"/>
          <w:spacing w:val="-6"/>
          <w:w w:val="124"/>
        </w:rPr>
        <w:t>F</w:t>
      </w:r>
      <w:r>
        <w:rPr>
          <w:rFonts w:ascii="Arial MT"/>
          <w:spacing w:val="-3"/>
          <w:w w:val="156"/>
        </w:rPr>
        <w:t>s</w:t>
      </w:r>
      <w:r>
        <w:rPr>
          <w:rFonts w:ascii="Arial MT"/>
          <w:spacing w:val="-5"/>
          <w:w w:val="123"/>
        </w:rPr>
        <w:t>k</w:t>
      </w:r>
      <w:r>
        <w:rPr>
          <w:rFonts w:ascii="Arial MT"/>
          <w:spacing w:val="-3"/>
          <w:w w:val="1"/>
        </w:rPr>
        <w:t>;</w:t>
      </w:r>
      <w:r>
        <w:rPr>
          <w:rFonts w:ascii="Arial MT"/>
        </w:rPr>
        <w:tab/>
      </w:r>
      <w:r>
        <w:rPr>
          <w:rFonts w:ascii="Arial MT"/>
          <w:spacing w:val="-3"/>
          <w:w w:val="81"/>
        </w:rPr>
        <w:t>N</w:t>
      </w:r>
      <w:r>
        <w:rPr>
          <w:rFonts w:ascii="Arial MT"/>
          <w:spacing w:val="-2"/>
          <w:w w:val="109"/>
        </w:rPr>
        <w:t>g</w:t>
      </w:r>
      <w:r>
        <w:rPr>
          <w:rFonts w:ascii="Arial MT"/>
          <w:spacing w:val="-3"/>
          <w:w w:val="118"/>
        </w:rPr>
        <w:t>h</w:t>
      </w:r>
      <w:r>
        <w:rPr>
          <w:rFonts w:ascii="Arial MT"/>
          <w:spacing w:val="-5"/>
          <w:w w:val="118"/>
        </w:rPr>
        <w:t>d</w:t>
      </w:r>
      <w:r>
        <w:rPr>
          <w:rFonts w:ascii="Arial MT"/>
          <w:spacing w:val="-2"/>
          <w:w w:val="103"/>
        </w:rPr>
        <w:t>;w</w:t>
      </w:r>
      <w:r>
        <w:rPr>
          <w:rFonts w:ascii="Arial MT"/>
          <w:spacing w:val="-5"/>
          <w:w w:val="103"/>
        </w:rPr>
        <w:t>J</w:t>
      </w:r>
      <w:r>
        <w:rPr>
          <w:rFonts w:ascii="Arial MT"/>
          <w:spacing w:val="-2"/>
          <w:w w:val="161"/>
        </w:rPr>
        <w:t>iwKf</w:t>
      </w:r>
      <w:r>
        <w:rPr>
          <w:rFonts w:ascii="Arial MT"/>
          <w:spacing w:val="-5"/>
          <w:w w:val="161"/>
        </w:rPr>
        <w:t>q</w:t>
      </w:r>
      <w:r>
        <w:rPr>
          <w:rFonts w:ascii="Arial MT"/>
          <w:spacing w:val="-2"/>
          <w:w w:val="146"/>
        </w:rPr>
        <w:t>;f</w:t>
      </w:r>
      <w:r>
        <w:rPr>
          <w:rFonts w:ascii="Arial MT"/>
          <w:spacing w:val="-4"/>
          <w:w w:val="146"/>
        </w:rPr>
        <w:t>s</w:t>
      </w:r>
      <w:r>
        <w:rPr>
          <w:rFonts w:ascii="Arial MT"/>
          <w:spacing w:val="-2"/>
          <w:w w:val="11"/>
        </w:rPr>
        <w:t>;</w:t>
      </w:r>
      <w:r>
        <w:rPr>
          <w:rFonts w:ascii="Arial MT"/>
          <w:spacing w:val="-3"/>
          <w:w w:val="124"/>
        </w:rPr>
        <w:t xml:space="preserve"> </w:t>
      </w:r>
      <w:r>
        <w:rPr>
          <w:rFonts w:ascii="Arial MT"/>
          <w:spacing w:val="-1"/>
          <w:w w:val="280"/>
        </w:rPr>
        <w:t>j</w:t>
      </w:r>
      <w:r>
        <w:rPr>
          <w:rFonts w:ascii="Arial MT"/>
          <w:spacing w:val="-1"/>
          <w:w w:val="115"/>
        </w:rPr>
        <w:t>k</w:t>
      </w:r>
      <w:r>
        <w:rPr>
          <w:rFonts w:ascii="Arial MT"/>
          <w:spacing w:val="-2"/>
          <w:w w:val="57"/>
        </w:rPr>
        <w:t>p</w:t>
      </w:r>
      <w:r>
        <w:rPr>
          <w:rFonts w:ascii="Arial MT"/>
          <w:spacing w:val="-3"/>
          <w:w w:val="57"/>
        </w:rPr>
        <w:t>o</w:t>
      </w:r>
      <w:r>
        <w:rPr>
          <w:rFonts w:ascii="Arial MT"/>
          <w:spacing w:val="-4"/>
          <w:w w:val="219"/>
        </w:rPr>
        <w:t>f</w:t>
      </w:r>
      <w:r>
        <w:rPr>
          <w:rFonts w:ascii="Arial MT"/>
          <w:spacing w:val="-3"/>
          <w:w w:val="280"/>
        </w:rPr>
        <w:t>j</w:t>
      </w:r>
      <w:r>
        <w:rPr>
          <w:rFonts w:ascii="Arial MT"/>
          <w:spacing w:val="-1"/>
          <w:w w:val="118"/>
        </w:rPr>
        <w:t>;j</w:t>
      </w:r>
      <w:r>
        <w:rPr>
          <w:rFonts w:ascii="Arial MT"/>
          <w:spacing w:val="-2"/>
          <w:w w:val="71"/>
        </w:rPr>
        <w:t>p</w:t>
      </w:r>
      <w:r>
        <w:rPr>
          <w:rFonts w:ascii="Arial MT"/>
          <w:spacing w:val="-4"/>
          <w:w w:val="71"/>
        </w:rPr>
        <w:t>d</w:t>
      </w:r>
      <w:r>
        <w:rPr>
          <w:rFonts w:ascii="Arial MT"/>
          <w:spacing w:val="-1"/>
          <w:w w:val="1"/>
        </w:rPr>
        <w:t>;</w:t>
      </w:r>
      <w:r>
        <w:rPr>
          <w:rFonts w:ascii="Arial MT"/>
        </w:rPr>
        <w:tab/>
      </w:r>
      <w:r>
        <w:rPr>
          <w:rFonts w:ascii="Arial MT"/>
          <w:spacing w:val="-40"/>
        </w:rPr>
        <w:t xml:space="preserve"> </w:t>
      </w:r>
      <w:r>
        <w:rPr>
          <w:rFonts w:ascii="Arial MT"/>
          <w:w w:val="125"/>
        </w:rPr>
        <w:t>Kf;fpatzpf</w:t>
      </w:r>
      <w:r>
        <w:rPr>
          <w:rFonts w:ascii="Arial MT"/>
        </w:rPr>
        <w:tab/>
      </w:r>
      <w:r>
        <w:rPr>
          <w:rFonts w:ascii="Arial MT"/>
          <w:spacing w:val="-4"/>
          <w:w w:val="367"/>
        </w:rPr>
        <w:t>i</w:t>
      </w:r>
      <w:r>
        <w:rPr>
          <w:rFonts w:ascii="Arial MT"/>
          <w:spacing w:val="-1"/>
          <w:w w:val="122"/>
        </w:rPr>
        <w:t>ka</w:t>
      </w:r>
      <w:r>
        <w:rPr>
          <w:rFonts w:ascii="Arial MT"/>
          <w:spacing w:val="-5"/>
          <w:w w:val="122"/>
        </w:rPr>
        <w:t>q</w:t>
      </w:r>
      <w:r>
        <w:rPr>
          <w:rFonts w:ascii="Arial MT"/>
          <w:spacing w:val="-1"/>
          <w:w w:val="131"/>
        </w:rPr>
        <w:t>;fs</w:t>
      </w:r>
      <w:r>
        <w:rPr>
          <w:rFonts w:ascii="Arial MT"/>
          <w:spacing w:val="-1"/>
          <w:w w:val="121"/>
        </w:rPr>
        <w:t>h</w:t>
      </w:r>
      <w:r>
        <w:rPr>
          <w:rFonts w:ascii="Arial MT"/>
          <w:spacing w:val="-3"/>
          <w:w w:val="121"/>
        </w:rPr>
        <w:t>f</w:t>
      </w:r>
      <w:r>
        <w:rPr>
          <w:rFonts w:ascii="Arial MT"/>
          <w:spacing w:val="-1"/>
          <w:w w:val="287"/>
        </w:rPr>
        <w:t>j</w:t>
      </w:r>
      <w:r>
        <w:rPr>
          <w:rFonts w:ascii="Arial MT"/>
          <w:spacing w:val="-2"/>
          <w:w w:val="96"/>
        </w:rPr>
        <w:t>pf</w:t>
      </w:r>
      <w:r>
        <w:rPr>
          <w:rFonts w:ascii="Arial MT"/>
          <w:spacing w:val="-5"/>
          <w:w w:val="96"/>
        </w:rPr>
        <w:t>o</w:t>
      </w:r>
      <w:r>
        <w:rPr>
          <w:rFonts w:ascii="Arial MT"/>
          <w:spacing w:val="-2"/>
          <w:w w:val="86"/>
        </w:rPr>
        <w:t>;fpd;wd</w:t>
      </w:r>
      <w:r>
        <w:rPr>
          <w:rFonts w:ascii="Arial MT"/>
          <w:spacing w:val="-1"/>
          <w:w w:val="70"/>
        </w:rPr>
        <w:t>.</w:t>
      </w:r>
      <w:r>
        <w:rPr>
          <w:rFonts w:ascii="Arial MT"/>
        </w:rPr>
        <w:tab/>
      </w:r>
      <w:r>
        <w:rPr>
          <w:rFonts w:ascii="Arial MT"/>
        </w:rPr>
        <w:tab/>
      </w:r>
      <w:r>
        <w:rPr>
          <w:rFonts w:ascii="Arial MT"/>
        </w:rPr>
        <w:tab/>
      </w:r>
      <w:r>
        <w:rPr>
          <w:rFonts w:ascii="Arial MT"/>
          <w:spacing w:val="-3"/>
          <w:w w:val="77"/>
        </w:rPr>
        <w:t>G</w:t>
      </w:r>
      <w:r>
        <w:rPr>
          <w:rFonts w:ascii="Arial MT"/>
          <w:spacing w:val="-5"/>
          <w:w w:val="77"/>
        </w:rPr>
        <w:t>+</w:t>
      </w:r>
      <w:r>
        <w:rPr>
          <w:rFonts w:ascii="Arial MT"/>
          <w:spacing w:val="-4"/>
          <w:w w:val="156"/>
        </w:rPr>
        <w:t>k</w:t>
      </w:r>
      <w:r>
        <w:rPr>
          <w:rFonts w:ascii="Arial MT"/>
          <w:spacing w:val="-2"/>
          <w:w w:val="113"/>
        </w:rPr>
        <w:t>;Gfh</w:t>
      </w:r>
      <w:r>
        <w:rPr>
          <w:rFonts w:ascii="Arial MT"/>
          <w:spacing w:val="-4"/>
          <w:w w:val="105"/>
        </w:rPr>
        <w:t>u</w:t>
      </w:r>
      <w:r>
        <w:rPr>
          <w:rFonts w:ascii="Arial MT"/>
          <w:spacing w:val="-2"/>
          <w:w w:val="30"/>
        </w:rPr>
        <w:t>;</w:t>
      </w:r>
      <w:r>
        <w:rPr>
          <w:rFonts w:ascii="Arial MT"/>
        </w:rPr>
        <w:tab/>
      </w:r>
      <w:r>
        <w:rPr>
          <w:rFonts w:ascii="Arial MT"/>
          <w:spacing w:val="-5"/>
          <w:w w:val="117"/>
        </w:rPr>
        <w:t>v</w:t>
      </w:r>
      <w:r>
        <w:rPr>
          <w:rFonts w:ascii="Arial MT"/>
          <w:spacing w:val="-2"/>
          <w:w w:val="120"/>
        </w:rPr>
        <w:t>d;D</w:t>
      </w:r>
      <w:r>
        <w:rPr>
          <w:rFonts w:ascii="Arial MT"/>
          <w:spacing w:val="-4"/>
          <w:w w:val="120"/>
        </w:rPr>
        <w:t>k</w:t>
      </w:r>
      <w:r>
        <w:rPr>
          <w:rFonts w:ascii="Arial MT"/>
          <w:spacing w:val="-2"/>
          <w:w w:val="3"/>
        </w:rPr>
        <w:t>;</w:t>
      </w:r>
      <w:r>
        <w:rPr>
          <w:rFonts w:ascii="Arial MT"/>
        </w:rPr>
        <w:tab/>
      </w:r>
      <w:r>
        <w:rPr>
          <w:rFonts w:ascii="Arial MT"/>
          <w:spacing w:val="-2"/>
          <w:w w:val="208"/>
        </w:rPr>
        <w:t>J</w:t>
      </w:r>
      <w:r>
        <w:rPr>
          <w:rFonts w:ascii="Arial MT"/>
          <w:spacing w:val="-1"/>
          <w:w w:val="208"/>
        </w:rPr>
        <w:t>i</w:t>
      </w:r>
      <w:r>
        <w:rPr>
          <w:rFonts w:ascii="Arial MT"/>
          <w:spacing w:val="-1"/>
          <w:w w:val="92"/>
        </w:rPr>
        <w:t>w</w:t>
      </w:r>
      <w:r>
        <w:rPr>
          <w:rFonts w:ascii="Arial MT"/>
          <w:spacing w:val="-5"/>
          <w:w w:val="92"/>
        </w:rPr>
        <w:t>K</w:t>
      </w:r>
      <w:r>
        <w:rPr>
          <w:rFonts w:ascii="Arial MT"/>
          <w:spacing w:val="-1"/>
          <w:w w:val="146"/>
        </w:rPr>
        <w:t>f</w:t>
      </w:r>
      <w:r>
        <w:rPr>
          <w:rFonts w:ascii="Arial MT"/>
          <w:spacing w:val="-3"/>
          <w:w w:val="146"/>
        </w:rPr>
        <w:t>k</w:t>
      </w:r>
      <w:r>
        <w:rPr>
          <w:rFonts w:ascii="Arial MT"/>
          <w:spacing w:val="-1"/>
          <w:w w:val="1"/>
        </w:rPr>
        <w:t>;</w:t>
      </w:r>
    </w:p>
    <w:p w14:paraId="0B8A0847">
      <w:pPr>
        <w:pStyle w:val="8"/>
        <w:spacing w:before="1" w:line="292" w:lineRule="auto"/>
        <w:ind w:left="153" w:right="147"/>
        <w:jc w:val="both"/>
        <w:rPr>
          <w:rFonts w:ascii="Arial MT"/>
        </w:rPr>
      </w:pPr>
      <w:r>
        <w:rPr>
          <w:rFonts w:ascii="Arial MT"/>
          <w:w w:val="140"/>
        </w:rPr>
        <w:t>%ykhfNtgz;i</w:t>
      </w:r>
      <w:r>
        <w:rPr>
          <w:rFonts w:ascii="Arial MT"/>
          <w:smallCaps/>
          <w:w w:val="140"/>
        </w:rPr>
        <w:t>l</w:t>
      </w:r>
      <w:r>
        <w:rPr>
          <w:rFonts w:ascii="Arial MT"/>
          <w:w w:val="140"/>
        </w:rPr>
        <w:t xml:space="preserve">a </w:t>
      </w:r>
      <w:r>
        <w:rPr>
          <w:rFonts w:ascii="Arial MT"/>
          <w:spacing w:val="-1"/>
          <w:w w:val="286"/>
        </w:rPr>
        <w:t>j</w:t>
      </w:r>
      <w:r>
        <w:rPr>
          <w:rFonts w:ascii="Arial MT"/>
          <w:spacing w:val="1"/>
          <w:w w:val="121"/>
        </w:rPr>
        <w:t>k</w:t>
      </w:r>
      <w:r>
        <w:rPr>
          <w:rFonts w:ascii="Arial MT"/>
          <w:w w:val="63"/>
        </w:rPr>
        <w:t>p</w:t>
      </w:r>
      <w:r>
        <w:rPr>
          <w:rFonts w:ascii="Arial MT"/>
          <w:spacing w:val="-1"/>
          <w:w w:val="63"/>
        </w:rPr>
        <w:t>o</w:t>
      </w:r>
      <w:r>
        <w:rPr>
          <w:rFonts w:ascii="Arial MT"/>
          <w:spacing w:val="-1"/>
          <w:w w:val="70"/>
        </w:rPr>
        <w:t>u</w:t>
      </w:r>
      <w:r>
        <w:rPr>
          <w:rFonts w:ascii="Arial MT"/>
          <w:spacing w:val="1"/>
          <w:w w:val="130"/>
        </w:rPr>
        <w:t>;f</w:t>
      </w:r>
      <w:r>
        <w:rPr>
          <w:rFonts w:ascii="Arial MT"/>
          <w:spacing w:val="-1"/>
          <w:w w:val="130"/>
        </w:rPr>
        <w:t>s</w:t>
      </w:r>
      <w:r>
        <w:rPr>
          <w:rFonts w:ascii="Arial MT"/>
          <w:spacing w:val="1"/>
          <w:w w:val="1"/>
        </w:rPr>
        <w:t>;</w:t>
      </w:r>
      <w:r>
        <w:rPr>
          <w:rFonts w:ascii="Arial MT"/>
          <w:w w:val="110"/>
        </w:rPr>
        <w:t xml:space="preserve"> </w:t>
      </w:r>
      <w:r>
        <w:rPr>
          <w:rFonts w:ascii="Arial MT"/>
          <w:w w:val="155"/>
        </w:rPr>
        <w:t xml:space="preserve">tzpf </w:t>
      </w:r>
      <w:r>
        <w:rPr>
          <w:rFonts w:ascii="Arial MT"/>
          <w:w w:val="140"/>
        </w:rPr>
        <w:t xml:space="preserve">cwTfis </w:t>
      </w:r>
      <w:r>
        <w:rPr>
          <w:rFonts w:ascii="Arial MT"/>
          <w:spacing w:val="-1"/>
          <w:w w:val="82"/>
        </w:rPr>
        <w:t>N</w:t>
      </w:r>
      <w:r>
        <w:rPr>
          <w:rFonts w:ascii="Arial MT"/>
          <w:w w:val="138"/>
        </w:rPr>
        <w:t>k</w:t>
      </w:r>
      <w:r>
        <w:rPr>
          <w:rFonts w:ascii="Arial MT"/>
          <w:spacing w:val="-3"/>
          <w:w w:val="92"/>
        </w:rPr>
        <w:t>w</w:t>
      </w:r>
      <w:r>
        <w:rPr>
          <w:rFonts w:ascii="Arial MT"/>
          <w:w w:val="83"/>
        </w:rPr>
        <w:t>;</w:t>
      </w:r>
      <w:r>
        <w:rPr>
          <w:rFonts w:ascii="Arial MT"/>
          <w:spacing w:val="-1"/>
          <w:w w:val="83"/>
        </w:rPr>
        <w:t>n</w:t>
      </w:r>
      <w:r>
        <w:rPr>
          <w:rFonts w:ascii="Arial MT"/>
          <w:w w:val="170"/>
        </w:rPr>
        <w:t>fh</w:t>
      </w:r>
      <w:r>
        <w:rPr>
          <w:rFonts w:ascii="Arial MT"/>
          <w:spacing w:val="-3"/>
          <w:w w:val="170"/>
        </w:rPr>
        <w:t>z</w:t>
      </w:r>
      <w:r>
        <w:rPr>
          <w:rFonts w:ascii="Arial MT"/>
          <w:w w:val="12"/>
        </w:rPr>
        <w:t>;</w:t>
      </w:r>
      <w:r>
        <w:rPr>
          <w:rFonts w:ascii="Arial MT"/>
          <w:smallCaps/>
          <w:spacing w:val="-1"/>
          <w:w w:val="145"/>
        </w:rPr>
        <w:t>l</w:t>
      </w:r>
      <w:r>
        <w:rPr>
          <w:rFonts w:ascii="Arial MT"/>
          <w:w w:val="96"/>
        </w:rPr>
        <w:t>du;.</w:t>
      </w:r>
      <w:r>
        <w:rPr>
          <w:rFonts w:ascii="Arial MT"/>
          <w:spacing w:val="-1"/>
          <w:w w:val="109"/>
        </w:rPr>
        <w:t xml:space="preserve"> </w:t>
      </w:r>
      <w:r>
        <w:rPr>
          <w:rFonts w:ascii="Arial MT"/>
          <w:w w:val="81"/>
        </w:rPr>
        <w:t>N</w:t>
      </w:r>
      <w:r>
        <w:rPr>
          <w:rFonts w:ascii="Arial MT"/>
          <w:spacing w:val="1"/>
          <w:w w:val="85"/>
        </w:rPr>
        <w:t>uh</w:t>
      </w:r>
      <w:r>
        <w:rPr>
          <w:rFonts w:ascii="Arial MT"/>
          <w:spacing w:val="1"/>
          <w:w w:val="137"/>
        </w:rPr>
        <w:t>k</w:t>
      </w:r>
      <w:r>
        <w:rPr>
          <w:rFonts w:ascii="Arial MT"/>
          <w:w w:val="102"/>
        </w:rPr>
        <w:t>hdp</w:t>
      </w:r>
      <w:r>
        <w:rPr>
          <w:rFonts w:ascii="Arial MT"/>
          <w:spacing w:val="-3"/>
          <w:w w:val="102"/>
        </w:rPr>
        <w:t>a</w:t>
      </w:r>
      <w:r>
        <w:rPr>
          <w:rFonts w:ascii="Arial MT"/>
          <w:spacing w:val="-1"/>
          <w:w w:val="86"/>
        </w:rPr>
        <w:t>u</w:t>
      </w:r>
      <w:r>
        <w:rPr>
          <w:rFonts w:ascii="Arial MT"/>
          <w:spacing w:val="1"/>
          <w:w w:val="146"/>
        </w:rPr>
        <w:t>;f</w:t>
      </w:r>
      <w:r>
        <w:rPr>
          <w:rFonts w:ascii="Arial MT"/>
          <w:spacing w:val="-1"/>
          <w:w w:val="146"/>
        </w:rPr>
        <w:t>s</w:t>
      </w:r>
      <w:r>
        <w:rPr>
          <w:rFonts w:ascii="Arial MT"/>
          <w:w w:val="36"/>
        </w:rPr>
        <w:t>;&gt;</w:t>
      </w:r>
      <w:r>
        <w:rPr>
          <w:rFonts w:ascii="Arial MT"/>
          <w:w w:val="99"/>
        </w:rPr>
        <w:t xml:space="preserve"> </w:t>
      </w:r>
      <w:r>
        <w:rPr>
          <w:rFonts w:ascii="Arial MT"/>
          <w:w w:val="88"/>
        </w:rPr>
        <w:t>fp</w:t>
      </w:r>
      <w:r>
        <w:rPr>
          <w:rFonts w:ascii="Arial MT"/>
          <w:spacing w:val="-1"/>
          <w:w w:val="88"/>
        </w:rPr>
        <w:t>N</w:t>
      </w:r>
      <w:r>
        <w:rPr>
          <w:rFonts w:ascii="Arial MT"/>
          <w:w w:val="133"/>
        </w:rPr>
        <w:t>u</w:t>
      </w:r>
      <w:r>
        <w:rPr>
          <w:rFonts w:ascii="Arial MT"/>
          <w:spacing w:val="-2"/>
          <w:w w:val="133"/>
        </w:rPr>
        <w:t>f</w:t>
      </w:r>
      <w:r>
        <w:rPr>
          <w:rFonts w:ascii="Arial MT"/>
          <w:spacing w:val="-1"/>
          <w:w w:val="101"/>
        </w:rPr>
        <w:t>;f</w:t>
      </w:r>
      <w:r>
        <w:rPr>
          <w:rFonts w:ascii="Arial MT"/>
          <w:w w:val="101"/>
        </w:rPr>
        <w:t>u</w:t>
      </w:r>
      <w:r>
        <w:rPr>
          <w:rFonts w:ascii="Arial MT"/>
          <w:w w:val="142"/>
        </w:rPr>
        <w:t>;f</w:t>
      </w:r>
      <w:r>
        <w:rPr>
          <w:rFonts w:ascii="Arial MT"/>
          <w:spacing w:val="-2"/>
          <w:w w:val="142"/>
        </w:rPr>
        <w:t>s</w:t>
      </w:r>
      <w:r>
        <w:rPr>
          <w:rFonts w:ascii="Arial MT"/>
          <w:spacing w:val="-1"/>
          <w:w w:val="73"/>
        </w:rPr>
        <w:t>;&gt;rPd</w:t>
      </w:r>
      <w:r>
        <w:rPr>
          <w:rFonts w:ascii="Arial MT"/>
          <w:spacing w:val="-3"/>
          <w:w w:val="73"/>
        </w:rPr>
        <w:t>u</w:t>
      </w:r>
      <w:r>
        <w:rPr>
          <w:rFonts w:ascii="Arial MT"/>
          <w:w w:val="142"/>
        </w:rPr>
        <w:t>;f</w:t>
      </w:r>
      <w:r>
        <w:rPr>
          <w:rFonts w:ascii="Arial MT"/>
          <w:spacing w:val="-2"/>
          <w:w w:val="142"/>
        </w:rPr>
        <w:t>s</w:t>
      </w:r>
      <w:r>
        <w:rPr>
          <w:rFonts w:ascii="Arial MT"/>
          <w:spacing w:val="-1"/>
          <w:w w:val="32"/>
        </w:rPr>
        <w:t>;</w:t>
      </w:r>
      <w:r>
        <w:rPr>
          <w:rFonts w:ascii="Arial MT"/>
          <w:w w:val="32"/>
        </w:rPr>
        <w:t>&gt;</w:t>
      </w:r>
      <w:r>
        <w:rPr>
          <w:rFonts w:ascii="Arial MT"/>
          <w:spacing w:val="-1"/>
          <w:w w:val="99"/>
        </w:rPr>
        <w:t xml:space="preserve"> </w:t>
      </w:r>
      <w:r>
        <w:rPr>
          <w:rFonts w:ascii="Arial MT"/>
          <w:w w:val="110"/>
        </w:rPr>
        <w:t>mNugpau;fS</w:t>
      </w:r>
      <w:r>
        <w:rPr>
          <w:rFonts w:ascii="Arial MT"/>
          <w:smallCaps/>
          <w:w w:val="110"/>
        </w:rPr>
        <w:t>l</w:t>
      </w:r>
      <w:r>
        <w:rPr>
          <w:rFonts w:ascii="Arial MT"/>
          <w:w w:val="110"/>
        </w:rPr>
        <w:t xml:space="preserve">d; </w:t>
      </w:r>
      <w:r>
        <w:rPr>
          <w:rFonts w:ascii="Arial MT"/>
          <w:w w:val="242"/>
        </w:rPr>
        <w:t>f</w:t>
      </w:r>
      <w:r>
        <w:rPr>
          <w:rFonts w:ascii="Arial MT"/>
          <w:smallCaps/>
          <w:w w:val="145"/>
        </w:rPr>
        <w:t>l</w:t>
      </w:r>
      <w:r>
        <w:rPr>
          <w:rFonts w:ascii="Arial MT"/>
          <w:spacing w:val="-3"/>
          <w:w w:val="161"/>
        </w:rPr>
        <w:t>y</w:t>
      </w:r>
      <w:r>
        <w:rPr>
          <w:rFonts w:ascii="Arial MT"/>
          <w:w w:val="12"/>
        </w:rPr>
        <w:t>;</w:t>
      </w:r>
      <w:r>
        <w:rPr>
          <w:rFonts w:ascii="Arial MT"/>
          <w:spacing w:val="-1"/>
          <w:w w:val="140"/>
        </w:rPr>
        <w:t xml:space="preserve"> </w:t>
      </w:r>
      <w:r>
        <w:rPr>
          <w:rFonts w:ascii="Arial MT"/>
          <w:w w:val="140"/>
        </w:rPr>
        <w:t>f</w:t>
      </w:r>
      <w:r>
        <w:rPr>
          <w:rFonts w:ascii="Arial MT"/>
          <w:smallCaps/>
          <w:w w:val="140"/>
        </w:rPr>
        <w:t>l</w:t>
      </w:r>
      <w:r>
        <w:rPr>
          <w:rFonts w:ascii="Arial MT"/>
          <w:w w:val="140"/>
        </w:rPr>
        <w:t xml:space="preserve">y; </w:t>
      </w:r>
      <w:r>
        <w:rPr>
          <w:rFonts w:ascii="Arial MT"/>
          <w:spacing w:val="-1"/>
          <w:w w:val="263"/>
        </w:rPr>
        <w:t>t</w:t>
      </w:r>
      <w:r>
        <w:rPr>
          <w:rFonts w:ascii="Arial MT"/>
          <w:spacing w:val="-2"/>
          <w:w w:val="109"/>
        </w:rPr>
        <w:t>o</w:t>
      </w:r>
      <w:r>
        <w:rPr>
          <w:rFonts w:ascii="Arial MT"/>
          <w:spacing w:val="-1"/>
          <w:w w:val="71"/>
        </w:rPr>
        <w:t>pa</w:t>
      </w:r>
      <w:r>
        <w:rPr>
          <w:rFonts w:ascii="Arial MT"/>
          <w:spacing w:val="-1"/>
          <w:w w:val="81"/>
        </w:rPr>
        <w:t>hfVw;</w:t>
      </w:r>
      <w:r>
        <w:rPr>
          <w:rFonts w:ascii="Arial MT"/>
          <w:spacing w:val="-2"/>
          <w:w w:val="81"/>
        </w:rPr>
        <w:t>W</w:t>
      </w:r>
      <w:r>
        <w:rPr>
          <w:rFonts w:ascii="Arial MT"/>
          <w:w w:val="122"/>
        </w:rPr>
        <w:t>k</w:t>
      </w:r>
      <w:r>
        <w:rPr>
          <w:rFonts w:ascii="Arial MT"/>
          <w:w w:val="287"/>
        </w:rPr>
        <w:t>j</w:t>
      </w:r>
      <w:r>
        <w:rPr>
          <w:rFonts w:ascii="Arial MT"/>
          <w:w w:val="18"/>
        </w:rPr>
        <w:t>p</w:t>
      </w:r>
      <w:r>
        <w:rPr>
          <w:rFonts w:ascii="Arial MT"/>
          <w:spacing w:val="-1"/>
          <w:w w:val="109"/>
        </w:rPr>
        <w:t xml:space="preserve"> </w:t>
      </w:r>
      <w:r>
        <w:rPr>
          <w:rFonts w:ascii="Arial MT"/>
          <w:w w:val="123"/>
        </w:rPr>
        <w:t>,</w:t>
      </w:r>
      <w:r>
        <w:rPr>
          <w:rFonts w:ascii="Arial MT"/>
          <w:spacing w:val="-2"/>
          <w:w w:val="123"/>
        </w:rPr>
        <w:t>w</w:t>
      </w:r>
      <w:r>
        <w:rPr>
          <w:rFonts w:ascii="Arial MT"/>
          <w:spacing w:val="-2"/>
          <w:w w:val="218"/>
        </w:rPr>
        <w:t>f</w:t>
      </w:r>
      <w:r>
        <w:rPr>
          <w:rFonts w:ascii="Arial MT"/>
          <w:spacing w:val="1"/>
          <w:w w:val="89"/>
        </w:rPr>
        <w:t>;Fk</w:t>
      </w:r>
      <w:r>
        <w:rPr>
          <w:rFonts w:ascii="Arial MT"/>
          <w:spacing w:val="1"/>
          <w:w w:val="279"/>
        </w:rPr>
        <w:t>j</w:t>
      </w:r>
      <w:r>
        <w:rPr>
          <w:rFonts w:ascii="Arial MT"/>
          <w:spacing w:val="-2"/>
          <w:w w:val="10"/>
        </w:rPr>
        <w:t>p</w:t>
      </w:r>
      <w:r>
        <w:rPr>
          <w:rFonts w:ascii="Arial MT"/>
          <w:w w:val="186"/>
        </w:rPr>
        <w:t>ia</w:t>
      </w:r>
      <w:r>
        <w:rPr>
          <w:rFonts w:ascii="Arial MT"/>
          <w:spacing w:val="-1"/>
          <w:w w:val="139"/>
        </w:rPr>
        <w:t xml:space="preserve"> </w:t>
      </w:r>
      <w:r>
        <w:rPr>
          <w:rFonts w:ascii="Arial MT"/>
          <w:w w:val="110"/>
        </w:rPr>
        <w:t>Nkw;nfhz;</w:t>
      </w:r>
      <w:r>
        <w:rPr>
          <w:rFonts w:ascii="Arial MT"/>
          <w:smallCaps/>
          <w:w w:val="110"/>
        </w:rPr>
        <w:t>l</w:t>
      </w:r>
      <w:r>
        <w:rPr>
          <w:rFonts w:ascii="Arial MT"/>
          <w:w w:val="110"/>
        </w:rPr>
        <w:t xml:space="preserve">du;. </w:t>
      </w:r>
      <w:r>
        <w:rPr>
          <w:rFonts w:ascii="Arial MT"/>
          <w:spacing w:val="1"/>
          <w:w w:val="114"/>
        </w:rPr>
        <w:t>k</w:t>
      </w:r>
      <w:r>
        <w:rPr>
          <w:rFonts w:ascii="Arial MT"/>
          <w:spacing w:val="1"/>
          <w:w w:val="90"/>
        </w:rPr>
        <w:t>psF</w:t>
      </w:r>
      <w:r>
        <w:rPr>
          <w:rFonts w:ascii="Arial MT"/>
          <w:spacing w:val="1"/>
          <w:w w:val="80"/>
        </w:rPr>
        <w:t>&gt;</w:t>
      </w:r>
      <w:r>
        <w:rPr>
          <w:rFonts w:ascii="Arial MT"/>
          <w:spacing w:val="-3"/>
          <w:w w:val="80"/>
        </w:rPr>
        <w:t>K</w:t>
      </w:r>
      <w:r>
        <w:rPr>
          <w:rFonts w:ascii="Arial MT"/>
          <w:spacing w:val="-1"/>
          <w:w w:val="279"/>
        </w:rPr>
        <w:t>j</w:t>
      </w:r>
      <w:r>
        <w:rPr>
          <w:rFonts w:ascii="Arial MT"/>
          <w:w w:val="95"/>
        </w:rPr>
        <w:t>;J&gt;th</w:t>
      </w:r>
      <w:r>
        <w:rPr>
          <w:rFonts w:ascii="Arial MT"/>
          <w:spacing w:val="1"/>
          <w:w w:val="95"/>
        </w:rPr>
        <w:t>r</w:t>
      </w:r>
      <w:r>
        <w:rPr>
          <w:rFonts w:ascii="Arial MT"/>
          <w:w w:val="195"/>
        </w:rPr>
        <w:t>i</w:t>
      </w:r>
      <w:r>
        <w:rPr>
          <w:rFonts w:ascii="Arial MT"/>
          <w:spacing w:val="-2"/>
          <w:w w:val="195"/>
        </w:rPr>
        <w:t>d</w:t>
      </w:r>
      <w:r>
        <w:rPr>
          <w:rFonts w:ascii="Arial MT"/>
          <w:spacing w:val="-1"/>
          <w:w w:val="86"/>
        </w:rPr>
        <w:t>g</w:t>
      </w:r>
      <w:r>
        <w:rPr>
          <w:rFonts w:ascii="Arial MT"/>
          <w:spacing w:val="1"/>
          <w:w w:val="1"/>
        </w:rPr>
        <w:t>;</w:t>
      </w:r>
      <w:r>
        <w:rPr>
          <w:rFonts w:ascii="Arial MT"/>
          <w:w w:val="110"/>
        </w:rPr>
        <w:t xml:space="preserve"> </w:t>
      </w:r>
      <w:r>
        <w:rPr>
          <w:rFonts w:ascii="Arial MT"/>
          <w:spacing w:val="-1"/>
          <w:w w:val="110"/>
        </w:rPr>
        <w:t>n</w:t>
      </w:r>
      <w:r>
        <w:rPr>
          <w:rFonts w:ascii="Arial MT"/>
          <w:w w:val="110"/>
        </w:rPr>
        <w:t>g</w:t>
      </w:r>
      <w:r>
        <w:rPr>
          <w:rFonts w:ascii="Arial MT"/>
          <w:w w:val="95"/>
        </w:rPr>
        <w:t>hU</w:t>
      </w:r>
      <w:r>
        <w:rPr>
          <w:rFonts w:ascii="Arial MT"/>
          <w:smallCaps/>
          <w:spacing w:val="-4"/>
          <w:w w:val="141"/>
        </w:rPr>
        <w:t>l</w:t>
      </w:r>
      <w:r>
        <w:rPr>
          <w:rFonts w:ascii="Arial MT"/>
          <w:w w:val="143"/>
        </w:rPr>
        <w:t>;f</w:t>
      </w:r>
      <w:r>
        <w:rPr>
          <w:rFonts w:ascii="Arial MT"/>
          <w:spacing w:val="-2"/>
          <w:w w:val="143"/>
        </w:rPr>
        <w:t>s</w:t>
      </w:r>
      <w:r>
        <w:rPr>
          <w:rFonts w:ascii="Arial MT"/>
          <w:w w:val="8"/>
        </w:rPr>
        <w:t>;</w:t>
      </w:r>
      <w:r>
        <w:rPr>
          <w:rFonts w:ascii="Arial MT"/>
          <w:spacing w:val="-1"/>
          <w:w w:val="109"/>
        </w:rPr>
        <w:t xml:space="preserve"> </w:t>
      </w:r>
      <w:r>
        <w:rPr>
          <w:rFonts w:ascii="Arial MT"/>
          <w:spacing w:val="1"/>
          <w:w w:val="150"/>
        </w:rPr>
        <w:t>k</w:t>
      </w:r>
      <w:r>
        <w:rPr>
          <w:rFonts w:ascii="Arial MT"/>
          <w:spacing w:val="-2"/>
          <w:w w:val="104"/>
        </w:rPr>
        <w:t>w</w:t>
      </w:r>
      <w:r>
        <w:rPr>
          <w:rFonts w:ascii="Arial MT"/>
          <w:w w:val="85"/>
        </w:rPr>
        <w:t>;</w:t>
      </w:r>
      <w:r>
        <w:rPr>
          <w:rFonts w:ascii="Arial MT"/>
          <w:spacing w:val="-1"/>
          <w:w w:val="85"/>
        </w:rPr>
        <w:t>W</w:t>
      </w:r>
      <w:r>
        <w:rPr>
          <w:rFonts w:ascii="Arial MT"/>
          <w:spacing w:val="1"/>
          <w:w w:val="150"/>
        </w:rPr>
        <w:t>k</w:t>
      </w:r>
      <w:r>
        <w:rPr>
          <w:rFonts w:ascii="Arial MT"/>
          <w:spacing w:val="1"/>
          <w:w w:val="24"/>
        </w:rPr>
        <w:t>;</w:t>
      </w:r>
      <w:r>
        <w:rPr>
          <w:rFonts w:ascii="Arial MT"/>
          <w:w w:val="99"/>
        </w:rPr>
        <w:t xml:space="preserve"> </w:t>
      </w:r>
      <w:r>
        <w:rPr>
          <w:rFonts w:ascii="Arial MT"/>
          <w:w w:val="140"/>
        </w:rPr>
        <w:t>Mi</w:t>
      </w:r>
      <w:r>
        <w:rPr>
          <w:rFonts w:ascii="Arial MT"/>
          <w:smallCaps/>
          <w:w w:val="140"/>
        </w:rPr>
        <w:t>l</w:t>
      </w:r>
      <w:r>
        <w:rPr>
          <w:rFonts w:ascii="Arial MT"/>
          <w:w w:val="140"/>
        </w:rPr>
        <w:t xml:space="preserve"> </w:t>
      </w:r>
      <w:r>
        <w:rPr>
          <w:rFonts w:ascii="Arial MT"/>
          <w:w w:val="110"/>
        </w:rPr>
        <w:t xml:space="preserve">Nghd;wit </w:t>
      </w:r>
      <w:r>
        <w:rPr>
          <w:rFonts w:ascii="Arial MT"/>
          <w:w w:val="302"/>
        </w:rPr>
        <w:t>j</w:t>
      </w:r>
      <w:r>
        <w:rPr>
          <w:rFonts w:ascii="Arial MT"/>
          <w:w w:val="137"/>
        </w:rPr>
        <w:t>k</w:t>
      </w:r>
      <w:r>
        <w:rPr>
          <w:rFonts w:ascii="Arial MT"/>
          <w:w w:val="79"/>
        </w:rPr>
        <w:t>po</w:t>
      </w:r>
      <w:r>
        <w:rPr>
          <w:rFonts w:ascii="Arial MT"/>
          <w:w w:val="241"/>
        </w:rPr>
        <w:t>f</w:t>
      </w:r>
      <w:r>
        <w:rPr>
          <w:rFonts w:ascii="Arial MT"/>
          <w:w w:val="302"/>
        </w:rPr>
        <w:t>j</w:t>
      </w:r>
      <w:r>
        <w:rPr>
          <w:rFonts w:ascii="Arial MT"/>
          <w:w w:val="140"/>
        </w:rPr>
        <w:t>;j</w:t>
      </w:r>
      <w:r>
        <w:rPr>
          <w:rFonts w:ascii="Arial MT"/>
          <w:w w:val="84"/>
        </w:rPr>
        <w:t>pypU</w:t>
      </w:r>
      <w:r>
        <w:rPr>
          <w:rFonts w:ascii="Arial MT"/>
          <w:w w:val="112"/>
        </w:rPr>
        <w:t>e;J</w:t>
      </w:r>
      <w:r>
        <w:rPr>
          <w:rFonts w:ascii="Arial MT"/>
          <w:w w:val="139"/>
        </w:rPr>
        <w:t xml:space="preserve"> </w:t>
      </w:r>
      <w:r>
        <w:rPr>
          <w:rFonts w:ascii="Arial MT"/>
          <w:spacing w:val="-2"/>
          <w:w w:val="110"/>
        </w:rPr>
        <w:t>may;ehLfSf;F</w:t>
      </w:r>
      <w:r>
        <w:rPr>
          <w:rFonts w:ascii="Arial MT"/>
          <w:spacing w:val="74"/>
          <w:w w:val="110"/>
        </w:rPr>
        <w:t xml:space="preserve"> </w:t>
      </w:r>
      <w:r>
        <w:rPr>
          <w:rFonts w:ascii="Arial MT"/>
          <w:spacing w:val="-3"/>
          <w:w w:val="92"/>
        </w:rPr>
        <w:t>V</w:t>
      </w:r>
      <w:r>
        <w:rPr>
          <w:rFonts w:ascii="Arial MT"/>
          <w:spacing w:val="-5"/>
          <w:w w:val="92"/>
        </w:rPr>
        <w:t>w</w:t>
      </w:r>
      <w:r>
        <w:rPr>
          <w:rFonts w:ascii="Arial MT"/>
          <w:spacing w:val="-3"/>
          <w:w w:val="70"/>
        </w:rPr>
        <w:t>;</w:t>
      </w:r>
      <w:r>
        <w:rPr>
          <w:rFonts w:ascii="Arial MT"/>
          <w:spacing w:val="-4"/>
          <w:w w:val="70"/>
        </w:rPr>
        <w:t>W</w:t>
      </w:r>
      <w:r>
        <w:rPr>
          <w:rFonts w:ascii="Arial MT"/>
          <w:spacing w:val="-2"/>
          <w:w w:val="135"/>
        </w:rPr>
        <w:t>k</w:t>
      </w:r>
      <w:r>
        <w:rPr>
          <w:rFonts w:ascii="Arial MT"/>
          <w:spacing w:val="-4"/>
          <w:w w:val="300"/>
        </w:rPr>
        <w:t>j</w:t>
      </w:r>
      <w:r>
        <w:rPr>
          <w:rFonts w:ascii="Arial MT"/>
          <w:spacing w:val="-2"/>
          <w:w w:val="74"/>
        </w:rPr>
        <w:t>p</w:t>
      </w:r>
      <w:r>
        <w:rPr>
          <w:rFonts w:ascii="Arial MT"/>
          <w:spacing w:val="-3"/>
          <w:w w:val="74"/>
        </w:rPr>
        <w:t>n</w:t>
      </w:r>
      <w:r>
        <w:rPr>
          <w:rFonts w:ascii="Arial MT"/>
          <w:spacing w:val="-3"/>
          <w:w w:val="119"/>
        </w:rPr>
        <w:t>ra;a</w:t>
      </w:r>
      <w:r>
        <w:rPr>
          <w:rFonts w:ascii="Arial MT"/>
          <w:spacing w:val="-4"/>
          <w:w w:val="119"/>
        </w:rPr>
        <w:t>g</w:t>
      </w:r>
      <w:r>
        <w:rPr>
          <w:rFonts w:ascii="Arial MT"/>
          <w:spacing w:val="-3"/>
          <w:w w:val="74"/>
        </w:rPr>
        <w:t>;</w:t>
      </w:r>
      <w:r>
        <w:rPr>
          <w:rFonts w:ascii="Arial MT"/>
          <w:spacing w:val="-2"/>
          <w:w w:val="74"/>
        </w:rPr>
        <w:t>g</w:t>
      </w:r>
      <w:r>
        <w:rPr>
          <w:rFonts w:ascii="Arial MT"/>
          <w:smallCaps/>
          <w:spacing w:val="-3"/>
          <w:w w:val="142"/>
        </w:rPr>
        <w:t>l</w:t>
      </w:r>
      <w:r>
        <w:rPr>
          <w:rFonts w:ascii="Arial MT"/>
          <w:spacing w:val="-2"/>
          <w:w w:val="9"/>
        </w:rPr>
        <w:t>;</w:t>
      </w:r>
      <w:r>
        <w:rPr>
          <w:rFonts w:ascii="Arial MT"/>
          <w:smallCaps/>
          <w:spacing w:val="-3"/>
          <w:w w:val="142"/>
        </w:rPr>
        <w:t>l</w:t>
      </w:r>
      <w:r>
        <w:rPr>
          <w:rFonts w:ascii="Arial MT"/>
          <w:spacing w:val="-2"/>
          <w:w w:val="128"/>
        </w:rPr>
        <w:t>d.</w:t>
      </w:r>
      <w:r>
        <w:rPr>
          <w:rFonts w:ascii="Arial MT"/>
          <w:spacing w:val="72"/>
          <w:w w:val="109"/>
        </w:rPr>
        <w:t xml:space="preserve"> </w:t>
      </w:r>
      <w:r>
        <w:rPr>
          <w:rFonts w:ascii="Arial MT"/>
          <w:spacing w:val="-3"/>
          <w:w w:val="80"/>
        </w:rPr>
        <w:t>N</w:t>
      </w:r>
      <w:r>
        <w:rPr>
          <w:rFonts w:ascii="Arial MT"/>
          <w:spacing w:val="-2"/>
          <w:w w:val="84"/>
        </w:rPr>
        <w:t>u</w:t>
      </w:r>
      <w:r>
        <w:rPr>
          <w:rFonts w:ascii="Arial MT"/>
          <w:spacing w:val="-4"/>
          <w:w w:val="84"/>
        </w:rPr>
        <w:t>h</w:t>
      </w:r>
      <w:r>
        <w:rPr>
          <w:rFonts w:ascii="Arial MT"/>
          <w:spacing w:val="-2"/>
          <w:w w:val="136"/>
        </w:rPr>
        <w:t>k</w:t>
      </w:r>
      <w:r>
        <w:rPr>
          <w:rFonts w:ascii="Arial MT"/>
          <w:spacing w:val="-3"/>
          <w:w w:val="101"/>
        </w:rPr>
        <w:t>hdp</w:t>
      </w:r>
      <w:r>
        <w:rPr>
          <w:rFonts w:ascii="Arial MT"/>
          <w:spacing w:val="-6"/>
          <w:w w:val="101"/>
        </w:rPr>
        <w:t>a</w:t>
      </w:r>
      <w:r>
        <w:rPr>
          <w:rFonts w:ascii="Arial MT"/>
          <w:spacing w:val="-2"/>
          <w:w w:val="136"/>
        </w:rPr>
        <w:t>ehza</w:t>
      </w:r>
      <w:r>
        <w:rPr>
          <w:rFonts w:ascii="Arial MT"/>
          <w:spacing w:val="-6"/>
          <w:w w:val="136"/>
        </w:rPr>
        <w:t>q</w:t>
      </w:r>
      <w:r>
        <w:rPr>
          <w:rFonts w:ascii="Arial MT"/>
          <w:spacing w:val="-2"/>
          <w:w w:val="145"/>
        </w:rPr>
        <w:t>;f</w:t>
      </w:r>
      <w:r>
        <w:rPr>
          <w:rFonts w:ascii="Arial MT"/>
          <w:spacing w:val="-4"/>
          <w:w w:val="145"/>
        </w:rPr>
        <w:t>s</w:t>
      </w:r>
      <w:r>
        <w:rPr>
          <w:rFonts w:ascii="Arial MT"/>
          <w:spacing w:val="-3"/>
          <w:w w:val="35"/>
        </w:rPr>
        <w:t>;</w:t>
      </w:r>
      <w:r>
        <w:rPr>
          <w:rFonts w:ascii="Arial MT"/>
          <w:spacing w:val="-2"/>
          <w:w w:val="35"/>
        </w:rPr>
        <w:t>&gt;</w:t>
      </w:r>
      <w:r>
        <w:rPr>
          <w:rFonts w:ascii="Arial MT"/>
          <w:spacing w:val="75"/>
          <w:w w:val="110"/>
        </w:rPr>
        <w:t xml:space="preserve"> </w:t>
      </w:r>
      <w:r>
        <w:rPr>
          <w:rFonts w:ascii="Arial MT"/>
          <w:spacing w:val="-2"/>
          <w:w w:val="110"/>
        </w:rPr>
        <w:t>g</w:t>
      </w:r>
      <w:r>
        <w:rPr>
          <w:rFonts w:ascii="Arial MT"/>
          <w:smallCaps/>
          <w:spacing w:val="-2"/>
          <w:w w:val="110"/>
        </w:rPr>
        <w:t>l</w:t>
      </w:r>
      <w:r>
        <w:rPr>
          <w:rFonts w:ascii="Arial MT"/>
          <w:spacing w:val="-2"/>
          <w:w w:val="110"/>
        </w:rPr>
        <w:t>;LNghd;wit</w:t>
      </w:r>
      <w:r>
        <w:rPr>
          <w:rFonts w:ascii="Arial MT"/>
          <w:spacing w:val="40"/>
          <w:w w:val="139"/>
        </w:rPr>
        <w:t xml:space="preserve"> </w:t>
      </w:r>
      <w:r>
        <w:rPr>
          <w:rFonts w:ascii="Arial MT"/>
          <w:spacing w:val="-4"/>
          <w:w w:val="297"/>
        </w:rPr>
        <w:t>j</w:t>
      </w:r>
      <w:r>
        <w:rPr>
          <w:rFonts w:ascii="Arial MT"/>
          <w:spacing w:val="-2"/>
          <w:w w:val="132"/>
        </w:rPr>
        <w:t>k</w:t>
      </w:r>
      <w:r>
        <w:rPr>
          <w:rFonts w:ascii="Arial MT"/>
          <w:spacing w:val="-3"/>
          <w:w w:val="74"/>
        </w:rPr>
        <w:t>p</w:t>
      </w:r>
      <w:r>
        <w:rPr>
          <w:rFonts w:ascii="Arial MT"/>
          <w:spacing w:val="-4"/>
          <w:w w:val="74"/>
        </w:rPr>
        <w:t>o</w:t>
      </w:r>
      <w:r>
        <w:rPr>
          <w:rFonts w:ascii="Arial MT"/>
          <w:spacing w:val="-5"/>
          <w:w w:val="236"/>
        </w:rPr>
        <w:t>f</w:t>
      </w:r>
      <w:r>
        <w:rPr>
          <w:rFonts w:ascii="Arial MT"/>
          <w:spacing w:val="-4"/>
          <w:w w:val="297"/>
        </w:rPr>
        <w:t>j</w:t>
      </w:r>
      <w:r>
        <w:rPr>
          <w:rFonts w:ascii="Arial MT"/>
          <w:spacing w:val="-2"/>
          <w:w w:val="135"/>
        </w:rPr>
        <w:t>;j</w:t>
      </w:r>
      <w:r>
        <w:rPr>
          <w:rFonts w:ascii="Arial MT"/>
          <w:spacing w:val="-2"/>
          <w:w w:val="74"/>
        </w:rPr>
        <w:t>pw;F</w:t>
      </w:r>
    </w:p>
    <w:p w14:paraId="24A4F22F">
      <w:pPr>
        <w:pStyle w:val="8"/>
        <w:spacing w:line="292" w:lineRule="auto"/>
        <w:ind w:left="153" w:right="148"/>
        <w:jc w:val="both"/>
        <w:rPr>
          <w:rFonts w:ascii="Arial MT"/>
        </w:rPr>
      </w:pPr>
      <w:r>
        <w:rPr>
          <w:rFonts w:ascii="Arial MT"/>
          <w:w w:val="157"/>
        </w:rPr>
        <w:t>,w</w:t>
      </w:r>
      <w:r>
        <w:rPr>
          <w:rFonts w:ascii="Arial MT"/>
          <w:spacing w:val="-3"/>
          <w:w w:val="157"/>
        </w:rPr>
        <w:t>f</w:t>
      </w:r>
      <w:r>
        <w:rPr>
          <w:rFonts w:ascii="Arial MT"/>
          <w:w w:val="102"/>
        </w:rPr>
        <w:t>;Fk</w:t>
      </w:r>
      <w:r>
        <w:rPr>
          <w:rFonts w:ascii="Arial MT"/>
          <w:w w:val="292"/>
        </w:rPr>
        <w:t>j</w:t>
      </w:r>
      <w:r>
        <w:rPr>
          <w:rFonts w:ascii="Arial MT"/>
          <w:w w:val="66"/>
        </w:rPr>
        <w:t>p</w:t>
      </w:r>
      <w:r>
        <w:rPr>
          <w:rFonts w:ascii="Arial MT"/>
          <w:spacing w:val="-4"/>
          <w:w w:val="66"/>
        </w:rPr>
        <w:t>n</w:t>
      </w:r>
      <w:r>
        <w:rPr>
          <w:rFonts w:ascii="Arial MT"/>
          <w:spacing w:val="-1"/>
          <w:w w:val="143"/>
        </w:rPr>
        <w:t>r</w:t>
      </w:r>
      <w:r>
        <w:rPr>
          <w:rFonts w:ascii="Arial MT"/>
          <w:spacing w:val="-3"/>
          <w:w w:val="143"/>
        </w:rPr>
        <w:t>a</w:t>
      </w:r>
      <w:r>
        <w:rPr>
          <w:rFonts w:ascii="Arial MT"/>
          <w:spacing w:val="-1"/>
          <w:w w:val="82"/>
        </w:rPr>
        <w:t>;ag;</w:t>
      </w:r>
      <w:r>
        <w:rPr>
          <w:rFonts w:ascii="Arial MT"/>
          <w:spacing w:val="1"/>
          <w:w w:val="82"/>
        </w:rPr>
        <w:t>g</w:t>
      </w:r>
      <w:r>
        <w:rPr>
          <w:rFonts w:ascii="Arial MT"/>
          <w:smallCaps/>
          <w:spacing w:val="-4"/>
          <w:w w:val="134"/>
        </w:rPr>
        <w:t>l</w:t>
      </w:r>
      <w:r>
        <w:rPr>
          <w:rFonts w:ascii="Arial MT"/>
          <w:w w:val="1"/>
        </w:rPr>
        <w:t>;</w:t>
      </w:r>
      <w:r>
        <w:rPr>
          <w:rFonts w:ascii="Arial MT"/>
          <w:smallCaps/>
          <w:spacing w:val="-1"/>
          <w:w w:val="134"/>
        </w:rPr>
        <w:t>l</w:t>
      </w:r>
      <w:r>
        <w:rPr>
          <w:rFonts w:ascii="Arial MT"/>
          <w:w w:val="120"/>
        </w:rPr>
        <w:t>d.</w:t>
      </w:r>
      <w:r>
        <w:rPr>
          <w:rFonts w:ascii="Arial MT"/>
          <w:spacing w:val="80"/>
          <w:w w:val="114"/>
        </w:rPr>
        <w:t xml:space="preserve"> </w:t>
      </w:r>
      <w:r>
        <w:rPr>
          <w:rFonts w:ascii="Arial MT"/>
          <w:spacing w:val="1"/>
          <w:w w:val="295"/>
        </w:rPr>
        <w:t>j</w:t>
      </w:r>
      <w:r>
        <w:rPr>
          <w:rFonts w:ascii="Arial MT"/>
          <w:spacing w:val="1"/>
          <w:w w:val="130"/>
        </w:rPr>
        <w:t>k</w:t>
      </w:r>
      <w:r>
        <w:rPr>
          <w:rFonts w:ascii="Arial MT"/>
          <w:w w:val="72"/>
        </w:rPr>
        <w:t>p</w:t>
      </w:r>
      <w:r>
        <w:rPr>
          <w:rFonts w:ascii="Arial MT"/>
          <w:spacing w:val="-3"/>
          <w:w w:val="72"/>
        </w:rPr>
        <w:t>o</w:t>
      </w:r>
      <w:r>
        <w:rPr>
          <w:rFonts w:ascii="Arial MT"/>
          <w:spacing w:val="1"/>
          <w:w w:val="4"/>
        </w:rPr>
        <w:t>;</w:t>
      </w:r>
      <w:r>
        <w:rPr>
          <w:rFonts w:ascii="Arial MT"/>
          <w:spacing w:val="80"/>
          <w:w w:val="116"/>
        </w:rPr>
        <w:t xml:space="preserve"> </w:t>
      </w:r>
      <w:r>
        <w:rPr>
          <w:rFonts w:ascii="Arial MT"/>
          <w:spacing w:val="-1"/>
          <w:w w:val="254"/>
        </w:rPr>
        <w:t>t</w:t>
      </w:r>
      <w:r>
        <w:rPr>
          <w:rFonts w:ascii="Arial MT"/>
          <w:w w:val="99"/>
        </w:rPr>
        <w:t>z</w:t>
      </w:r>
      <w:r>
        <w:rPr>
          <w:rFonts w:ascii="Arial MT"/>
          <w:spacing w:val="-1"/>
          <w:w w:val="99"/>
        </w:rPr>
        <w:t>p</w:t>
      </w:r>
      <w:r>
        <w:rPr>
          <w:rFonts w:ascii="Arial MT"/>
          <w:spacing w:val="-1"/>
          <w:w w:val="113"/>
        </w:rPr>
        <w:t>f</w:t>
      </w:r>
      <w:r>
        <w:rPr>
          <w:rFonts w:ascii="Arial MT"/>
          <w:w w:val="113"/>
        </w:rPr>
        <w:t>u</w:t>
      </w:r>
      <w:r>
        <w:rPr>
          <w:rFonts w:ascii="Arial MT"/>
          <w:w w:val="122"/>
        </w:rPr>
        <w:t>;f</w:t>
      </w:r>
      <w:r>
        <w:rPr>
          <w:rFonts w:ascii="Arial MT"/>
          <w:spacing w:val="-2"/>
          <w:w w:val="122"/>
        </w:rPr>
        <w:t>s</w:t>
      </w:r>
      <w:r>
        <w:rPr>
          <w:rFonts w:ascii="Arial MT"/>
          <w:w w:val="1"/>
        </w:rPr>
        <w:t>;</w:t>
      </w:r>
      <w:r>
        <w:rPr>
          <w:rFonts w:ascii="Arial MT"/>
          <w:spacing w:val="80"/>
          <w:w w:val="116"/>
        </w:rPr>
        <w:t xml:space="preserve"> </w:t>
      </w:r>
      <w:r>
        <w:rPr>
          <w:rFonts w:ascii="Arial MT"/>
          <w:spacing w:val="-1"/>
          <w:w w:val="164"/>
        </w:rPr>
        <w:t>n</w:t>
      </w:r>
      <w:r>
        <w:rPr>
          <w:rFonts w:ascii="Arial MT"/>
          <w:spacing w:val="-2"/>
          <w:w w:val="164"/>
        </w:rPr>
        <w:t>t</w:t>
      </w:r>
      <w:r>
        <w:rPr>
          <w:rFonts w:ascii="Arial MT"/>
          <w:w w:val="163"/>
        </w:rPr>
        <w:t>s</w:t>
      </w:r>
      <w:r>
        <w:rPr>
          <w:rFonts w:ascii="Arial MT"/>
          <w:spacing w:val="-1"/>
          <w:w w:val="81"/>
        </w:rPr>
        <w:t>peh</w:t>
      </w:r>
      <w:r>
        <w:rPr>
          <w:rFonts w:ascii="Arial MT"/>
          <w:spacing w:val="-2"/>
          <w:w w:val="81"/>
        </w:rPr>
        <w:t>L</w:t>
      </w:r>
      <w:r>
        <w:rPr>
          <w:rFonts w:ascii="Arial MT"/>
          <w:w w:val="188"/>
        </w:rPr>
        <w:t>f</w:t>
      </w:r>
      <w:r>
        <w:rPr>
          <w:rFonts w:ascii="Arial MT"/>
          <w:spacing w:val="1"/>
          <w:w w:val="188"/>
        </w:rPr>
        <w:t>s</w:t>
      </w:r>
      <w:r>
        <w:rPr>
          <w:rFonts w:ascii="Arial MT"/>
          <w:spacing w:val="-3"/>
          <w:w w:val="26"/>
        </w:rPr>
        <w:t>p</w:t>
      </w:r>
      <w:r>
        <w:rPr>
          <w:rFonts w:ascii="Arial MT"/>
          <w:spacing w:val="5"/>
          <w:w w:val="153"/>
        </w:rPr>
        <w:t>y</w:t>
      </w:r>
      <w:r>
        <w:rPr>
          <w:rFonts w:ascii="Arial MT"/>
          <w:w w:val="4"/>
        </w:rPr>
        <w:t>;</w:t>
      </w:r>
      <w:r>
        <w:rPr>
          <w:rFonts w:ascii="Arial MT"/>
          <w:spacing w:val="80"/>
          <w:w w:val="114"/>
        </w:rPr>
        <w:t xml:space="preserve"> </w:t>
      </w:r>
      <w:r>
        <w:rPr>
          <w:rFonts w:ascii="Arial MT"/>
          <w:w w:val="102"/>
        </w:rPr>
        <w:t>Fb</w:t>
      </w:r>
      <w:r>
        <w:rPr>
          <w:rFonts w:ascii="Arial MT"/>
          <w:spacing w:val="-2"/>
          <w:w w:val="102"/>
        </w:rPr>
        <w:t>N</w:t>
      </w:r>
      <w:r>
        <w:rPr>
          <w:rFonts w:ascii="Arial MT"/>
          <w:w w:val="79"/>
        </w:rPr>
        <w:t>aw</w:t>
      </w:r>
      <w:r>
        <w:rPr>
          <w:rFonts w:ascii="Arial MT"/>
          <w:spacing w:val="-1"/>
          <w:w w:val="79"/>
        </w:rPr>
        <w:t>p</w:t>
      </w:r>
      <w:r>
        <w:rPr>
          <w:rFonts w:ascii="Arial MT"/>
          <w:spacing w:val="-1"/>
          <w:w w:val="269"/>
        </w:rPr>
        <w:t>t</w:t>
      </w:r>
      <w:r>
        <w:rPr>
          <w:rFonts w:ascii="Arial MT"/>
          <w:w w:val="114"/>
        </w:rPr>
        <w:t>z</w:t>
      </w:r>
      <w:r>
        <w:rPr>
          <w:rFonts w:ascii="Arial MT"/>
          <w:spacing w:val="-1"/>
          <w:w w:val="114"/>
        </w:rPr>
        <w:t>p</w:t>
      </w:r>
      <w:r>
        <w:rPr>
          <w:rFonts w:ascii="Arial MT"/>
          <w:w w:val="165"/>
        </w:rPr>
        <w:t>f</w:t>
      </w:r>
      <w:r>
        <w:rPr>
          <w:rFonts w:ascii="Arial MT"/>
          <w:spacing w:val="-2"/>
          <w:w w:val="165"/>
        </w:rPr>
        <w:t>k</w:t>
      </w:r>
      <w:r>
        <w:rPr>
          <w:rFonts w:ascii="Arial MT"/>
          <w:w w:val="2"/>
        </w:rPr>
        <w:t>;</w:t>
      </w:r>
      <w:r>
        <w:rPr>
          <w:rFonts w:ascii="Arial MT"/>
          <w:spacing w:val="-1"/>
          <w:w w:val="114"/>
        </w:rPr>
        <w:t xml:space="preserve"> </w:t>
      </w:r>
      <w:r>
        <w:rPr>
          <w:rFonts w:ascii="Arial MT"/>
          <w:w w:val="121"/>
        </w:rPr>
        <w:t>nra;</w:t>
      </w:r>
      <w:r>
        <w:rPr>
          <w:rFonts w:ascii="Arial MT"/>
          <w:spacing w:val="-2"/>
          <w:w w:val="121"/>
        </w:rPr>
        <w:t>j</w:t>
      </w:r>
      <w:r>
        <w:rPr>
          <w:rFonts w:ascii="Arial MT"/>
          <w:w w:val="284"/>
        </w:rPr>
        <w:t>j</w:t>
      </w:r>
      <w:r>
        <w:rPr>
          <w:rFonts w:ascii="Arial MT"/>
          <w:spacing w:val="-3"/>
          <w:w w:val="73"/>
        </w:rPr>
        <w:t>w</w:t>
      </w:r>
      <w:r>
        <w:rPr>
          <w:rFonts w:ascii="Arial MT"/>
          <w:spacing w:val="-1"/>
          <w:w w:val="112"/>
        </w:rPr>
        <w:t>;fhd</w:t>
      </w:r>
      <w:r>
        <w:rPr>
          <w:rFonts w:ascii="Arial MT"/>
          <w:w w:val="112"/>
        </w:rPr>
        <w:t>r</w:t>
      </w:r>
      <w:r>
        <w:rPr>
          <w:rFonts w:ascii="Arial MT"/>
          <w:spacing w:val="-1"/>
        </w:rPr>
        <w:t>h</w:t>
      </w:r>
      <w:r>
        <w:rPr>
          <w:rFonts w:ascii="Arial MT"/>
          <w:spacing w:val="-3"/>
        </w:rPr>
        <w:t>d</w:t>
      </w:r>
      <w:r>
        <w:rPr>
          <w:rFonts w:ascii="Arial MT"/>
          <w:spacing w:val="-1"/>
          <w:w w:val="54"/>
        </w:rPr>
        <w:t>;</w:t>
      </w:r>
      <w:r>
        <w:rPr>
          <w:rFonts w:ascii="Arial MT"/>
          <w:spacing w:val="-2"/>
          <w:w w:val="54"/>
        </w:rPr>
        <w:t>W</w:t>
      </w:r>
      <w:r>
        <w:rPr>
          <w:rFonts w:ascii="Arial MT"/>
          <w:w w:val="177"/>
        </w:rPr>
        <w:t>f</w:t>
      </w:r>
      <w:r>
        <w:rPr>
          <w:rFonts w:ascii="Arial MT"/>
          <w:spacing w:val="-2"/>
          <w:w w:val="177"/>
        </w:rPr>
        <w:t>s</w:t>
      </w:r>
      <w:r>
        <w:rPr>
          <w:rFonts w:ascii="Arial MT"/>
          <w:w w:val="1"/>
        </w:rPr>
        <w:t>;</w:t>
      </w:r>
      <w:r>
        <w:rPr>
          <w:rFonts w:ascii="Arial MT"/>
          <w:spacing w:val="-1"/>
          <w:w w:val="115"/>
        </w:rPr>
        <w:t xml:space="preserve"> </w:t>
      </w:r>
      <w:r>
        <w:rPr>
          <w:rFonts w:ascii="Arial MT"/>
          <w:w w:val="125"/>
        </w:rPr>
        <w:t xml:space="preserve">cs;sd. </w:t>
      </w:r>
      <w:r>
        <w:rPr>
          <w:rFonts w:ascii="Arial MT"/>
          <w:w w:val="115"/>
        </w:rPr>
        <w:t>eht</w:t>
      </w:r>
      <w:r>
        <w:rPr>
          <w:rFonts w:ascii="Arial MT"/>
          <w:spacing w:val="-3"/>
          <w:w w:val="115"/>
        </w:rPr>
        <w:t>h</w:t>
      </w:r>
      <w:r>
        <w:rPr>
          <w:rFonts w:ascii="Arial MT"/>
          <w:w w:val="140"/>
        </w:rPr>
        <w:t>a;f</w:t>
      </w:r>
      <w:r>
        <w:rPr>
          <w:rFonts w:ascii="Arial MT"/>
          <w:spacing w:val="-2"/>
          <w:w w:val="140"/>
        </w:rPr>
        <w:t>s</w:t>
      </w:r>
      <w:r>
        <w:rPr>
          <w:rFonts w:ascii="Arial MT"/>
          <w:w w:val="7"/>
        </w:rPr>
        <w:t>;</w:t>
      </w:r>
      <w:r>
        <w:rPr>
          <w:rFonts w:ascii="Arial MT"/>
          <w:spacing w:val="-1"/>
          <w:w w:val="114"/>
        </w:rPr>
        <w:t xml:space="preserve"> </w:t>
      </w:r>
      <w:r>
        <w:rPr>
          <w:rFonts w:ascii="Arial MT"/>
          <w:spacing w:val="-2"/>
          <w:w w:val="105"/>
        </w:rPr>
        <w:t>%</w:t>
      </w:r>
      <w:r>
        <w:rPr>
          <w:rFonts w:ascii="Arial MT"/>
          <w:spacing w:val="-2"/>
          <w:w w:val="155"/>
        </w:rPr>
        <w:t>y</w:t>
      </w:r>
      <w:r>
        <w:rPr>
          <w:rFonts w:ascii="Arial MT"/>
          <w:spacing w:val="1"/>
          <w:w w:val="132"/>
        </w:rPr>
        <w:t>k</w:t>
      </w:r>
      <w:r>
        <w:rPr>
          <w:rFonts w:ascii="Arial MT"/>
          <w:w w:val="128"/>
        </w:rPr>
        <w:t>hf</w:t>
      </w:r>
      <w:r>
        <w:rPr>
          <w:rFonts w:ascii="Arial MT"/>
          <w:spacing w:val="-1"/>
          <w:w w:val="128"/>
        </w:rPr>
        <w:t>T</w:t>
      </w:r>
      <w:r>
        <w:rPr>
          <w:rFonts w:ascii="Arial MT"/>
          <w:spacing w:val="-1"/>
          <w:w w:val="132"/>
        </w:rPr>
        <w:t>k</w:t>
      </w:r>
      <w:r>
        <w:rPr>
          <w:rFonts w:ascii="Arial MT"/>
          <w:spacing w:val="1"/>
          <w:w w:val="6"/>
        </w:rPr>
        <w:t>;</w:t>
      </w:r>
      <w:r>
        <w:rPr>
          <w:rFonts w:ascii="Arial MT"/>
          <w:spacing w:val="-1"/>
          <w:w w:val="114"/>
        </w:rPr>
        <w:t xml:space="preserve"> </w:t>
      </w:r>
      <w:r>
        <w:rPr>
          <w:rFonts w:ascii="Arial MT"/>
          <w:spacing w:val="-1"/>
          <w:w w:val="156"/>
        </w:rPr>
        <w:t>n</w:t>
      </w:r>
      <w:r>
        <w:rPr>
          <w:rFonts w:ascii="Arial MT"/>
          <w:spacing w:val="-2"/>
          <w:w w:val="156"/>
        </w:rPr>
        <w:t>t</w:t>
      </w:r>
      <w:r>
        <w:rPr>
          <w:rFonts w:ascii="Arial MT"/>
          <w:w w:val="155"/>
        </w:rPr>
        <w:t>s</w:t>
      </w:r>
      <w:r>
        <w:rPr>
          <w:rFonts w:ascii="Arial MT"/>
          <w:w w:val="61"/>
        </w:rPr>
        <w:t>pe</w:t>
      </w:r>
      <w:r>
        <w:rPr>
          <w:rFonts w:ascii="Arial MT"/>
          <w:spacing w:val="-3"/>
          <w:w w:val="61"/>
        </w:rPr>
        <w:t>h</w:t>
      </w:r>
      <w:r>
        <w:rPr>
          <w:rFonts w:ascii="Arial MT"/>
          <w:w w:val="107"/>
        </w:rPr>
        <w:t>L</w:t>
      </w:r>
      <w:r>
        <w:rPr>
          <w:rFonts w:ascii="Arial MT"/>
          <w:w w:val="176"/>
        </w:rPr>
        <w:t>f</w:t>
      </w:r>
      <w:r>
        <w:rPr>
          <w:rFonts w:ascii="Arial MT"/>
          <w:spacing w:val="-1"/>
          <w:w w:val="176"/>
        </w:rPr>
        <w:t>S</w:t>
      </w:r>
      <w:r>
        <w:rPr>
          <w:rFonts w:ascii="Arial MT"/>
          <w:smallCaps/>
          <w:spacing w:val="-1"/>
          <w:w w:val="129"/>
        </w:rPr>
        <w:t>l</w:t>
      </w:r>
      <w:r>
        <w:rPr>
          <w:rFonts w:ascii="Arial MT"/>
          <w:spacing w:val="-3"/>
          <w:w w:val="138"/>
        </w:rPr>
        <w:t>d</w:t>
      </w:r>
      <w:r>
        <w:rPr>
          <w:rFonts w:ascii="Arial MT"/>
          <w:w w:val="1"/>
        </w:rPr>
        <w:t>;</w:t>
      </w:r>
      <w:r>
        <w:rPr>
          <w:rFonts w:ascii="Arial MT"/>
          <w:spacing w:val="-1"/>
          <w:w w:val="114"/>
        </w:rPr>
        <w:t xml:space="preserve"> </w:t>
      </w:r>
      <w:r>
        <w:rPr>
          <w:rFonts w:ascii="Arial MT"/>
          <w:w w:val="125"/>
        </w:rPr>
        <w:t>tzpfnjh</w:t>
      </w:r>
      <w:r>
        <w:rPr>
          <w:rFonts w:ascii="Arial MT"/>
          <w:smallCaps/>
          <w:w w:val="125"/>
        </w:rPr>
        <w:t>l</w:t>
      </w:r>
      <w:r>
        <w:rPr>
          <w:rFonts w:ascii="Arial MT"/>
          <w:w w:val="125"/>
        </w:rPr>
        <w:t xml:space="preserve">u;Gfis </w:t>
      </w:r>
      <w:r>
        <w:rPr>
          <w:rFonts w:ascii="Arial MT"/>
          <w:spacing w:val="-1"/>
          <w:w w:val="85"/>
        </w:rPr>
        <w:t>N</w:t>
      </w:r>
      <w:r>
        <w:rPr>
          <w:rFonts w:ascii="Arial MT"/>
          <w:w w:val="141"/>
        </w:rPr>
        <w:t>k</w:t>
      </w:r>
      <w:r>
        <w:rPr>
          <w:rFonts w:ascii="Arial MT"/>
          <w:spacing w:val="-3"/>
          <w:w w:val="95"/>
        </w:rPr>
        <w:t>w</w:t>
      </w:r>
      <w:r>
        <w:rPr>
          <w:rFonts w:ascii="Arial MT"/>
          <w:w w:val="86"/>
        </w:rPr>
        <w:t>;</w:t>
      </w:r>
      <w:r>
        <w:rPr>
          <w:rFonts w:ascii="Arial MT"/>
          <w:spacing w:val="-1"/>
          <w:w w:val="86"/>
        </w:rPr>
        <w:t>n</w:t>
      </w:r>
      <w:r>
        <w:rPr>
          <w:rFonts w:ascii="Arial MT"/>
          <w:w w:val="146"/>
        </w:rPr>
        <w:t>fhz;</w:t>
      </w:r>
      <w:r>
        <w:rPr>
          <w:rFonts w:ascii="Arial MT"/>
          <w:smallCaps/>
          <w:spacing w:val="-2"/>
          <w:w w:val="148"/>
        </w:rPr>
        <w:t>l</w:t>
      </w:r>
      <w:r>
        <w:rPr>
          <w:rFonts w:ascii="Arial MT"/>
          <w:spacing w:val="-1"/>
          <w:w w:val="123"/>
        </w:rPr>
        <w:t>d</w:t>
      </w:r>
      <w:r>
        <w:rPr>
          <w:rFonts w:ascii="Arial MT"/>
          <w:spacing w:val="-2"/>
          <w:w w:val="123"/>
        </w:rPr>
        <w:t>u</w:t>
      </w:r>
      <w:r>
        <w:rPr>
          <w:rFonts w:ascii="Arial MT"/>
          <w:w w:val="15"/>
        </w:rPr>
        <w:t>;</w:t>
      </w:r>
      <w:r>
        <w:rPr>
          <w:rFonts w:ascii="Arial MT"/>
          <w:spacing w:val="-1"/>
          <w:w w:val="114"/>
        </w:rPr>
        <w:t xml:space="preserve"> </w:t>
      </w:r>
      <w:r>
        <w:rPr>
          <w:rFonts w:ascii="Arial MT"/>
          <w:w w:val="115"/>
        </w:rPr>
        <w:t xml:space="preserve">vd;Wgy </w:t>
      </w:r>
      <w:r>
        <w:rPr>
          <w:rFonts w:ascii="Arial MT"/>
          <w:w w:val="155"/>
        </w:rPr>
        <w:t xml:space="preserve">,yf;fz </w:t>
      </w:r>
      <w:r>
        <w:rPr>
          <w:rFonts w:ascii="Arial MT"/>
          <w:w w:val="124"/>
        </w:rPr>
        <w:t>E}</w:t>
      </w:r>
      <w:r>
        <w:rPr>
          <w:rFonts w:ascii="Arial MT"/>
          <w:spacing w:val="-3"/>
          <w:w w:val="124"/>
        </w:rPr>
        <w:t>y</w:t>
      </w:r>
      <w:r>
        <w:rPr>
          <w:rFonts w:ascii="Arial MT"/>
          <w:w w:val="142"/>
        </w:rPr>
        <w:t>;f</w:t>
      </w:r>
      <w:r>
        <w:rPr>
          <w:rFonts w:ascii="Arial MT"/>
          <w:spacing w:val="-2"/>
          <w:w w:val="142"/>
        </w:rPr>
        <w:t>s</w:t>
      </w:r>
      <w:r>
        <w:rPr>
          <w:rFonts w:ascii="Arial MT"/>
          <w:w w:val="7"/>
        </w:rPr>
        <w:t>;</w:t>
      </w:r>
      <w:r>
        <w:rPr>
          <w:rFonts w:ascii="Arial MT"/>
          <w:spacing w:val="-1"/>
          <w:w w:val="115"/>
        </w:rPr>
        <w:t xml:space="preserve"> </w:t>
      </w:r>
      <w:r>
        <w:rPr>
          <w:rFonts w:ascii="Arial MT"/>
          <w:w w:val="115"/>
        </w:rPr>
        <w:t xml:space="preserve">$Wfpd;wd. </w:t>
      </w:r>
      <w:r>
        <w:rPr>
          <w:rFonts w:ascii="Arial MT"/>
          <w:w w:val="88"/>
        </w:rPr>
        <w:t>g</w:t>
      </w:r>
      <w:r>
        <w:rPr>
          <w:rFonts w:ascii="Arial MT"/>
          <w:spacing w:val="-4"/>
          <w:w w:val="203"/>
        </w:rPr>
        <w:t>z</w:t>
      </w:r>
      <w:r>
        <w:rPr>
          <w:rFonts w:ascii="Arial MT"/>
          <w:w w:val="154"/>
        </w:rPr>
        <w:t>;i</w:t>
      </w:r>
      <w:r>
        <w:rPr>
          <w:rFonts w:ascii="Arial MT"/>
          <w:smallCaps/>
          <w:spacing w:val="-1"/>
          <w:w w:val="123"/>
        </w:rPr>
        <w:t>l</w:t>
      </w:r>
      <w:r>
        <w:rPr>
          <w:rFonts w:ascii="Arial MT"/>
          <w:w w:val="165"/>
        </w:rPr>
        <w:t>a</w:t>
      </w:r>
      <w:r>
        <w:rPr>
          <w:rFonts w:ascii="Arial MT"/>
          <w:spacing w:val="-2"/>
          <w:w w:val="165"/>
        </w:rPr>
        <w:t>j</w:t>
      </w:r>
      <w:r>
        <w:rPr>
          <w:rFonts w:ascii="Arial MT"/>
          <w:w w:val="116"/>
        </w:rPr>
        <w:t>k</w:t>
      </w:r>
      <w:r>
        <w:rPr>
          <w:rFonts w:ascii="Arial MT"/>
          <w:spacing w:val="-1"/>
          <w:w w:val="58"/>
        </w:rPr>
        <w:t>p</w:t>
      </w:r>
      <w:r>
        <w:rPr>
          <w:rFonts w:ascii="Arial MT"/>
          <w:spacing w:val="-2"/>
          <w:w w:val="58"/>
        </w:rPr>
        <w:t>o</w:t>
      </w:r>
      <w:r>
        <w:rPr>
          <w:rFonts w:ascii="Arial MT"/>
          <w:spacing w:val="-2"/>
          <w:w w:val="65"/>
        </w:rPr>
        <w:t>u</w:t>
      </w:r>
      <w:r>
        <w:rPr>
          <w:rFonts w:ascii="Arial MT"/>
          <w:w w:val="125"/>
        </w:rPr>
        <w:t>;f</w:t>
      </w:r>
      <w:r>
        <w:rPr>
          <w:rFonts w:ascii="Arial MT"/>
          <w:spacing w:val="-2"/>
          <w:w w:val="125"/>
        </w:rPr>
        <w:t>s</w:t>
      </w:r>
      <w:r>
        <w:rPr>
          <w:rFonts w:ascii="Arial MT"/>
          <w:w w:val="1"/>
        </w:rPr>
        <w:t>;</w:t>
      </w:r>
      <w:r>
        <w:rPr>
          <w:rFonts w:ascii="Arial MT"/>
          <w:spacing w:val="-1"/>
          <w:w w:val="115"/>
        </w:rPr>
        <w:t xml:space="preserve"> </w:t>
      </w:r>
      <w:r>
        <w:rPr>
          <w:rFonts w:ascii="Arial MT"/>
          <w:w w:val="115"/>
        </w:rPr>
        <w:t xml:space="preserve">may; </w:t>
      </w:r>
      <w:r>
        <w:rPr>
          <w:rFonts w:ascii="Arial MT"/>
          <w:spacing w:val="1"/>
          <w:w w:val="110"/>
        </w:rPr>
        <w:t>eh</w:t>
      </w:r>
      <w:r>
        <w:rPr>
          <w:rFonts w:ascii="Arial MT"/>
          <w:smallCaps/>
          <w:spacing w:val="-2"/>
          <w:w w:val="156"/>
        </w:rPr>
        <w:t>l</w:t>
      </w:r>
      <w:r>
        <w:rPr>
          <w:rFonts w:ascii="Arial MT"/>
          <w:w w:val="97"/>
        </w:rPr>
        <w:t>;</w:t>
      </w:r>
      <w:r>
        <w:rPr>
          <w:rFonts w:ascii="Arial MT"/>
          <w:spacing w:val="1"/>
          <w:w w:val="97"/>
        </w:rPr>
        <w:t>L</w:t>
      </w:r>
      <w:r>
        <w:rPr>
          <w:rFonts w:ascii="Arial MT"/>
          <w:smallCaps/>
          <w:w w:val="156"/>
        </w:rPr>
        <w:t>l</w:t>
      </w:r>
      <w:r>
        <w:rPr>
          <w:rFonts w:ascii="Arial MT"/>
          <w:spacing w:val="-2"/>
          <w:w w:val="165"/>
        </w:rPr>
        <w:t>d</w:t>
      </w:r>
      <w:r>
        <w:rPr>
          <w:rFonts w:ascii="Arial MT"/>
          <w:spacing w:val="1"/>
          <w:w w:val="23"/>
        </w:rPr>
        <w:t>;</w:t>
      </w:r>
      <w:r>
        <w:rPr>
          <w:rFonts w:ascii="Arial MT"/>
          <w:w w:val="114"/>
        </w:rPr>
        <w:t xml:space="preserve"> </w:t>
      </w:r>
      <w:r>
        <w:rPr>
          <w:rFonts w:ascii="Arial MT"/>
          <w:w w:val="131"/>
        </w:rPr>
        <w:t>nfh</w:t>
      </w:r>
      <w:r>
        <w:rPr>
          <w:rFonts w:ascii="Arial MT"/>
          <w:spacing w:val="-3"/>
          <w:w w:val="131"/>
        </w:rPr>
        <w:t>z</w:t>
      </w:r>
      <w:r>
        <w:rPr>
          <w:rFonts w:ascii="Arial MT"/>
          <w:w w:val="60"/>
        </w:rPr>
        <w:t>;</w:t>
      </w:r>
      <w:r>
        <w:rPr>
          <w:rFonts w:ascii="Arial MT"/>
          <w:spacing w:val="-1"/>
          <w:w w:val="60"/>
        </w:rPr>
        <w:t>b</w:t>
      </w:r>
      <w:r>
        <w:rPr>
          <w:rFonts w:ascii="Arial MT"/>
          <w:w w:val="87"/>
        </w:rPr>
        <w:t>Ue</w:t>
      </w:r>
      <w:r>
        <w:rPr>
          <w:rFonts w:ascii="Arial MT"/>
          <w:w w:val="117"/>
        </w:rPr>
        <w:t>;j</w:t>
      </w:r>
      <w:r>
        <w:rPr>
          <w:rFonts w:ascii="Arial MT"/>
          <w:spacing w:val="-1"/>
          <w:w w:val="255"/>
        </w:rPr>
        <w:t>t</w:t>
      </w:r>
      <w:r>
        <w:rPr>
          <w:rFonts w:ascii="Arial MT"/>
        </w:rPr>
        <w:t>z</w:t>
      </w:r>
      <w:r>
        <w:rPr>
          <w:rFonts w:ascii="Arial MT"/>
          <w:spacing w:val="-1"/>
        </w:rPr>
        <w:t>p</w:t>
      </w:r>
      <w:r>
        <w:rPr>
          <w:rFonts w:ascii="Arial MT"/>
          <w:spacing w:val="-3"/>
          <w:w w:val="218"/>
        </w:rPr>
        <w:t>f</w:t>
      </w:r>
      <w:r>
        <w:rPr>
          <w:rFonts w:ascii="Arial MT"/>
          <w:spacing w:val="-2"/>
          <w:w w:val="114"/>
        </w:rPr>
        <w:t>k</w:t>
      </w:r>
      <w:r>
        <w:rPr>
          <w:rFonts w:ascii="Arial MT"/>
          <w:w w:val="1"/>
        </w:rPr>
        <w:t>;</w:t>
      </w:r>
      <w:r>
        <w:rPr>
          <w:rFonts w:ascii="Arial MT"/>
          <w:spacing w:val="40"/>
          <w:w w:val="124"/>
        </w:rPr>
        <w:t xml:space="preserve">  </w:t>
      </w:r>
      <w:r>
        <w:rPr>
          <w:rFonts w:ascii="Arial MT"/>
          <w:w w:val="64"/>
        </w:rPr>
        <w:t>Fw</w:t>
      </w:r>
      <w:r>
        <w:rPr>
          <w:rFonts w:ascii="Arial MT"/>
          <w:spacing w:val="-1"/>
          <w:w w:val="64"/>
        </w:rPr>
        <w:t>p</w:t>
      </w:r>
      <w:r>
        <w:rPr>
          <w:rFonts w:ascii="Arial MT"/>
          <w:spacing w:val="-2"/>
          <w:w w:val="277"/>
        </w:rPr>
        <w:t>j</w:t>
      </w:r>
      <w:r>
        <w:rPr>
          <w:rFonts w:ascii="Arial MT"/>
          <w:w w:val="89"/>
        </w:rPr>
        <w:t>;Jt</w:t>
      </w:r>
      <w:r>
        <w:rPr>
          <w:rFonts w:ascii="Arial MT"/>
          <w:spacing w:val="-1"/>
          <w:w w:val="89"/>
        </w:rPr>
        <w:t>p</w:t>
      </w:r>
      <w:r>
        <w:rPr>
          <w:rFonts w:ascii="Arial MT"/>
          <w:w w:val="145"/>
        </w:rPr>
        <w:t>s</w:t>
      </w:r>
      <w:r>
        <w:rPr>
          <w:rFonts w:ascii="Arial MT"/>
          <w:spacing w:val="-3"/>
          <w:w w:val="216"/>
        </w:rPr>
        <w:t>f</w:t>
      </w:r>
      <w:r>
        <w:rPr>
          <w:rFonts w:ascii="Arial MT"/>
          <w:spacing w:val="-1"/>
          <w:w w:val="116"/>
        </w:rPr>
        <w:t>;Ft</w:t>
      </w:r>
      <w:r>
        <w:rPr>
          <w:rFonts w:ascii="Arial MT"/>
          <w:spacing w:val="-1"/>
          <w:w w:val="56"/>
        </w:rPr>
        <w:t>N</w:t>
      </w:r>
      <w:r>
        <w:rPr>
          <w:rFonts w:ascii="Arial MT"/>
          <w:w w:val="277"/>
        </w:rPr>
        <w:t>j</w:t>
      </w:r>
      <w:r>
        <w:rPr>
          <w:rFonts w:ascii="Arial MT"/>
          <w:spacing w:val="40"/>
          <w:w w:val="125"/>
        </w:rPr>
        <w:t xml:space="preserve">  </w:t>
      </w:r>
      <w:r>
        <w:rPr>
          <w:rFonts w:ascii="Arial MT"/>
          <w:spacing w:val="1"/>
          <w:w w:val="243"/>
        </w:rPr>
        <w:t>,</w:t>
      </w:r>
      <w:r>
        <w:rPr>
          <w:rFonts w:ascii="Arial MT"/>
          <w:spacing w:val="-2"/>
          <w:w w:val="243"/>
        </w:rPr>
        <w:t>f</w:t>
      </w:r>
      <w:r>
        <w:rPr>
          <w:rFonts w:ascii="Arial MT"/>
          <w:spacing w:val="1"/>
          <w:w w:val="103"/>
        </w:rPr>
        <w:t>;f</w:t>
      </w:r>
      <w:r>
        <w:rPr>
          <w:rFonts w:ascii="Arial MT"/>
          <w:smallCaps/>
          <w:w w:val="122"/>
        </w:rPr>
        <w:t>l</w:t>
      </w:r>
      <w:r>
        <w:rPr>
          <w:rFonts w:ascii="Arial MT"/>
          <w:w w:val="63"/>
        </w:rPr>
        <w:t>;</w:t>
      </w:r>
      <w:r>
        <w:rPr>
          <w:rFonts w:ascii="Arial MT"/>
          <w:spacing w:val="1"/>
          <w:w w:val="63"/>
        </w:rPr>
        <w:t>L</w:t>
      </w:r>
      <w:r>
        <w:rPr>
          <w:rFonts w:ascii="Arial MT"/>
          <w:spacing w:val="-2"/>
          <w:w w:val="360"/>
        </w:rPr>
        <w:t>i</w:t>
      </w:r>
      <w:r>
        <w:rPr>
          <w:rFonts w:ascii="Arial MT"/>
          <w:w w:val="81"/>
        </w:rPr>
        <w:t>uap</w:t>
      </w:r>
      <w:r>
        <w:rPr>
          <w:rFonts w:ascii="Arial MT"/>
          <w:spacing w:val="-2"/>
          <w:w w:val="81"/>
        </w:rPr>
        <w:t>d</w:t>
      </w:r>
      <w:r>
        <w:rPr>
          <w:rFonts w:ascii="Arial MT"/>
          <w:spacing w:val="1"/>
          <w:w w:val="1"/>
        </w:rPr>
        <w:t>;</w:t>
      </w:r>
      <w:r>
        <w:rPr>
          <w:rFonts w:ascii="Arial MT"/>
          <w:spacing w:val="40"/>
          <w:w w:val="125"/>
        </w:rPr>
        <w:t xml:space="preserve">  </w:t>
      </w:r>
      <w:r>
        <w:rPr>
          <w:rFonts w:ascii="Arial MT"/>
          <w:spacing w:val="-2"/>
          <w:w w:val="90"/>
        </w:rPr>
        <w:t>N</w:t>
      </w:r>
      <w:r>
        <w:rPr>
          <w:rFonts w:ascii="Arial MT"/>
          <w:w w:val="135"/>
        </w:rPr>
        <w:t>ehf</w:t>
      </w:r>
      <w:r>
        <w:rPr>
          <w:rFonts w:ascii="Arial MT"/>
          <w:w w:val="140"/>
        </w:rPr>
        <w:t>;f</w:t>
      </w:r>
      <w:r>
        <w:rPr>
          <w:rFonts w:ascii="Arial MT"/>
          <w:spacing w:val="-2"/>
          <w:w w:val="140"/>
        </w:rPr>
        <w:t>k</w:t>
      </w:r>
      <w:r>
        <w:rPr>
          <w:rFonts w:ascii="Arial MT"/>
          <w:spacing w:val="3"/>
          <w:w w:val="20"/>
        </w:rPr>
        <w:t>;</w:t>
      </w:r>
      <w:r>
        <w:rPr>
          <w:rFonts w:ascii="Arial MT"/>
          <w:w w:val="94"/>
        </w:rPr>
        <w:t>.</w:t>
      </w:r>
    </w:p>
    <w:p w14:paraId="2668DD56">
      <w:pPr>
        <w:pStyle w:val="8"/>
        <w:spacing w:line="292" w:lineRule="auto"/>
        <w:jc w:val="both"/>
        <w:rPr>
          <w:rFonts w:ascii="Arial MT"/>
        </w:rPr>
        <w:sectPr>
          <w:type w:val="continuous"/>
          <w:pgSz w:w="10330" w:h="14580"/>
          <w:pgMar w:top="600" w:right="566" w:bottom="280" w:left="566" w:header="432" w:footer="534" w:gutter="0"/>
          <w:cols w:space="720" w:num="1"/>
        </w:sectPr>
      </w:pPr>
    </w:p>
    <w:p w14:paraId="52623439">
      <w:pPr>
        <w:pStyle w:val="3"/>
        <w:spacing w:before="198"/>
        <w:ind w:left="-1" w:right="1"/>
        <w:rPr>
          <w:rFonts w:ascii="Arial MT"/>
        </w:rPr>
      </w:pPr>
      <w:r>
        <w:rPr>
          <w:rFonts w:ascii="Arial MT"/>
          <w:w w:val="119"/>
        </w:rPr>
        <w:t>e</w:t>
      </w:r>
      <w:r>
        <w:rPr>
          <w:rFonts w:ascii="Arial MT"/>
          <w:spacing w:val="-1"/>
          <w:w w:val="91"/>
        </w:rPr>
        <w:t>w;wp</w:t>
      </w:r>
      <w:r>
        <w:rPr>
          <w:rFonts w:ascii="Arial MT"/>
          <w:spacing w:val="1"/>
          <w:w w:val="91"/>
        </w:rPr>
        <w:t>i</w:t>
      </w:r>
      <w:r>
        <w:rPr>
          <w:rFonts w:ascii="Arial MT"/>
          <w:w w:val="251"/>
        </w:rPr>
        <w:t>z</w:t>
      </w:r>
      <w:r>
        <w:rPr>
          <w:rFonts w:ascii="Arial MT"/>
          <w:spacing w:val="-1"/>
          <w:w w:val="251"/>
        </w:rPr>
        <w:t>f</w:t>
      </w:r>
      <w:r>
        <w:rPr>
          <w:rFonts w:ascii="Arial MT"/>
          <w:w w:val="171"/>
        </w:rPr>
        <w:t>h</w:t>
      </w:r>
      <w:r>
        <w:rPr>
          <w:rFonts w:ascii="Arial MT"/>
          <w:spacing w:val="-2"/>
          <w:w w:val="171"/>
        </w:rPr>
        <w:t>l</w:t>
      </w:r>
      <w:r>
        <w:rPr>
          <w:rFonts w:ascii="Arial MT"/>
          <w:w w:val="103"/>
        </w:rPr>
        <w:t>;L</w:t>
      </w:r>
      <w:r>
        <w:rPr>
          <w:rFonts w:ascii="Arial MT"/>
          <w:spacing w:val="-2"/>
          <w:w w:val="103"/>
        </w:rPr>
        <w:t>k</w:t>
      </w:r>
      <w:r>
        <w:rPr>
          <w:rFonts w:ascii="Arial MT"/>
          <w:w w:val="3"/>
        </w:rPr>
        <w:t>;</w:t>
      </w:r>
      <w:r>
        <w:rPr>
          <w:rFonts w:ascii="Arial MT"/>
          <w:spacing w:val="67"/>
          <w:w w:val="150"/>
        </w:rPr>
        <w:t xml:space="preserve">  </w:t>
      </w:r>
      <w:r>
        <w:rPr>
          <w:rFonts w:ascii="Arial MT"/>
          <w:spacing w:val="-3"/>
          <w:w w:val="160"/>
        </w:rPr>
        <w:t>gz;</w:t>
      </w:r>
      <w:r>
        <w:rPr>
          <w:rFonts w:ascii="Arial MT"/>
          <w:spacing w:val="-2"/>
          <w:w w:val="160"/>
        </w:rPr>
        <w:t>i</w:t>
      </w:r>
      <w:r>
        <w:rPr>
          <w:rFonts w:ascii="Arial MT"/>
          <w:spacing w:val="-4"/>
          <w:w w:val="293"/>
        </w:rPr>
        <w:t>l</w:t>
      </w:r>
      <w:r>
        <w:rPr>
          <w:rFonts w:ascii="Arial MT"/>
          <w:spacing w:val="-3"/>
          <w:w w:val="127"/>
        </w:rPr>
        <w:t>a</w:t>
      </w:r>
      <w:r>
        <w:rPr>
          <w:rFonts w:ascii="Arial MT"/>
          <w:spacing w:val="-3"/>
          <w:w w:val="108"/>
        </w:rPr>
        <w:t>n</w:t>
      </w:r>
      <w:r>
        <w:rPr>
          <w:rFonts w:ascii="Arial MT"/>
          <w:spacing w:val="-2"/>
          <w:w w:val="108"/>
        </w:rPr>
        <w:t>g</w:t>
      </w:r>
      <w:r>
        <w:rPr>
          <w:rFonts w:ascii="Arial MT"/>
          <w:spacing w:val="-3"/>
          <w:w w:val="96"/>
        </w:rPr>
        <w:t>hU</w:t>
      </w:r>
      <w:r>
        <w:rPr>
          <w:rFonts w:ascii="Arial MT"/>
          <w:w w:val="177"/>
        </w:rPr>
        <w:t>s</w:t>
      </w:r>
      <w:r>
        <w:rPr>
          <w:rFonts w:ascii="Arial MT"/>
          <w:spacing w:val="-2"/>
          <w:w w:val="115"/>
        </w:rPr>
        <w:t>hjhu</w:t>
      </w:r>
      <w:r>
        <w:rPr>
          <w:rFonts w:ascii="Arial MT"/>
          <w:spacing w:val="-4"/>
          <w:w w:val="115"/>
        </w:rPr>
        <w:t>k</w:t>
      </w:r>
      <w:r>
        <w:rPr>
          <w:rFonts w:ascii="Arial MT"/>
          <w:spacing w:val="-2"/>
          <w:w w:val="1"/>
        </w:rPr>
        <w:t>;</w:t>
      </w:r>
    </w:p>
    <w:p w14:paraId="7AECB9AB">
      <w:pPr>
        <w:pStyle w:val="8"/>
        <w:spacing w:before="41"/>
        <w:rPr>
          <w:rFonts w:ascii="Arial MT"/>
          <w:sz w:val="30"/>
        </w:rPr>
      </w:pPr>
    </w:p>
    <w:p w14:paraId="31CBB554">
      <w:pPr>
        <w:spacing w:line="280" w:lineRule="auto"/>
        <w:ind w:left="5781" w:right="147" w:firstLine="1363"/>
        <w:jc w:val="right"/>
        <w:rPr>
          <w:rFonts w:ascii="Arial"/>
          <w:i/>
          <w:sz w:val="21"/>
        </w:rPr>
      </w:pPr>
      <w:r>
        <w:rPr>
          <w:rFonts w:ascii="Arial"/>
          <w:b/>
          <w:spacing w:val="-3"/>
          <w:w w:val="126"/>
        </w:rPr>
        <w:t>K</w:t>
      </w:r>
      <w:r>
        <w:rPr>
          <w:rFonts w:ascii="Arial"/>
          <w:b/>
          <w:spacing w:val="-3"/>
          <w:w w:val="190"/>
        </w:rPr>
        <w:t>idt</w:t>
      </w:r>
      <w:r>
        <w:rPr>
          <w:rFonts w:ascii="Arial"/>
          <w:b/>
          <w:spacing w:val="-2"/>
          <w:w w:val="40"/>
        </w:rPr>
        <w:t>u;</w:t>
      </w:r>
      <w:r>
        <w:rPr>
          <w:rFonts w:ascii="Arial"/>
          <w:b/>
          <w:spacing w:val="1"/>
          <w:w w:val="130"/>
        </w:rPr>
        <w:t xml:space="preserve"> </w:t>
      </w:r>
      <w:r>
        <w:rPr>
          <w:rFonts w:ascii="Arial"/>
          <w:b/>
          <w:spacing w:val="-2"/>
          <w:w w:val="130"/>
        </w:rPr>
        <w:t>n[.</w:t>
      </w:r>
      <w:r>
        <w:rPr>
          <w:rFonts w:ascii="Arial"/>
          <w:b/>
          <w:spacing w:val="1"/>
          <w:w w:val="130"/>
        </w:rPr>
        <w:t xml:space="preserve"> </w:t>
      </w:r>
      <w:r>
        <w:rPr>
          <w:rFonts w:ascii="Arial"/>
          <w:b/>
          <w:spacing w:val="-2"/>
          <w:w w:val="104"/>
        </w:rPr>
        <w:t xml:space="preserve">ghujp </w:t>
      </w:r>
      <w:r>
        <w:rPr>
          <w:rFonts w:ascii="Arial"/>
          <w:i/>
          <w:w w:val="105"/>
          <w:sz w:val="21"/>
        </w:rPr>
        <w:t>jkpo;j;</w:t>
      </w:r>
      <w:r>
        <w:rPr>
          <w:rFonts w:ascii="Arial"/>
          <w:i/>
          <w:w w:val="134"/>
          <w:sz w:val="21"/>
        </w:rPr>
        <w:t xml:space="preserve"> </w:t>
      </w:r>
      <w:r>
        <w:rPr>
          <w:rFonts w:ascii="Arial"/>
          <w:i/>
          <w:w w:val="140"/>
          <w:sz w:val="21"/>
        </w:rPr>
        <w:t>J</w:t>
      </w:r>
      <w:r>
        <w:rPr>
          <w:rFonts w:ascii="Arial"/>
          <w:i/>
          <w:spacing w:val="-3"/>
          <w:w w:val="340"/>
          <w:sz w:val="21"/>
        </w:rPr>
        <w:t>i</w:t>
      </w:r>
      <w:r>
        <w:rPr>
          <w:rFonts w:ascii="Arial"/>
          <w:i/>
          <w:spacing w:val="-1"/>
          <w:w w:val="65"/>
          <w:sz w:val="21"/>
        </w:rPr>
        <w:t>w</w:t>
      </w:r>
      <w:r>
        <w:rPr>
          <w:rFonts w:ascii="Arial"/>
          <w:i/>
          <w:spacing w:val="-1"/>
          <w:w w:val="129"/>
          <w:sz w:val="21"/>
        </w:rPr>
        <w:t>n</w:t>
      </w:r>
      <w:r>
        <w:rPr>
          <w:rFonts w:ascii="Arial"/>
          <w:i/>
          <w:spacing w:val="1"/>
          <w:w w:val="129"/>
          <w:sz w:val="21"/>
        </w:rPr>
        <w:t>f</w:t>
      </w:r>
      <w:r>
        <w:rPr>
          <w:rFonts w:ascii="Arial"/>
          <w:i/>
          <w:spacing w:val="-2"/>
          <w:w w:val="139"/>
          <w:sz w:val="21"/>
        </w:rPr>
        <w:t>s</w:t>
      </w:r>
      <w:r>
        <w:rPr>
          <w:rFonts w:ascii="Arial"/>
          <w:i/>
          <w:spacing w:val="-2"/>
          <w:w w:val="120"/>
          <w:sz w:val="21"/>
        </w:rPr>
        <w:t>u</w:t>
      </w:r>
      <w:r>
        <w:rPr>
          <w:rFonts w:ascii="Arial"/>
          <w:i/>
          <w:spacing w:val="1"/>
          <w:w w:val="120"/>
          <w:sz w:val="21"/>
        </w:rPr>
        <w:t>t</w:t>
      </w:r>
      <w:r>
        <w:rPr>
          <w:rFonts w:ascii="Arial"/>
          <w:i/>
          <w:spacing w:val="-1"/>
          <w:w w:val="25"/>
          <w:sz w:val="21"/>
        </w:rPr>
        <w:t>&gt;</w:t>
      </w:r>
      <w:r>
        <w:rPr>
          <w:rFonts w:ascii="Arial"/>
          <w:i/>
          <w:spacing w:val="-1"/>
          <w:w w:val="134"/>
          <w:sz w:val="21"/>
        </w:rPr>
        <w:t xml:space="preserve"> </w:t>
      </w:r>
      <w:r>
        <w:rPr>
          <w:rFonts w:ascii="Arial"/>
          <w:i/>
          <w:w w:val="245"/>
          <w:sz w:val="21"/>
        </w:rPr>
        <w:t>t</w:t>
      </w:r>
      <w:r>
        <w:rPr>
          <w:rFonts w:ascii="Arial"/>
          <w:i/>
          <w:spacing w:val="-1"/>
          <w:w w:val="50"/>
          <w:sz w:val="21"/>
        </w:rPr>
        <w:t>pup</w:t>
      </w:r>
      <w:r>
        <w:rPr>
          <w:rFonts w:ascii="Arial"/>
          <w:i/>
          <w:spacing w:val="3"/>
          <w:w w:val="50"/>
          <w:sz w:val="21"/>
        </w:rPr>
        <w:t>T</w:t>
      </w:r>
      <w:r>
        <w:rPr>
          <w:rFonts w:ascii="Arial"/>
          <w:i/>
          <w:spacing w:val="-2"/>
          <w:w w:val="344"/>
          <w:sz w:val="21"/>
        </w:rPr>
        <w:t>i</w:t>
      </w:r>
      <w:r>
        <w:rPr>
          <w:rFonts w:ascii="Arial"/>
          <w:i/>
          <w:spacing w:val="-1"/>
          <w:w w:val="89"/>
          <w:sz w:val="21"/>
        </w:rPr>
        <w:t>u</w:t>
      </w:r>
      <w:r>
        <w:rPr>
          <w:rFonts w:ascii="Arial"/>
          <w:i/>
          <w:w w:val="89"/>
          <w:sz w:val="21"/>
        </w:rPr>
        <w:t>a</w:t>
      </w:r>
      <w:r>
        <w:rPr>
          <w:rFonts w:ascii="Arial"/>
          <w:i/>
          <w:spacing w:val="1"/>
          <w:w w:val="62"/>
          <w:sz w:val="21"/>
        </w:rPr>
        <w:t>h</w:t>
      </w:r>
      <w:r>
        <w:rPr>
          <w:rFonts w:ascii="Arial"/>
          <w:i/>
          <w:spacing w:val="-1"/>
          <w:w w:val="143"/>
          <w:sz w:val="21"/>
        </w:rPr>
        <w:t>s</w:t>
      </w:r>
      <w:r>
        <w:rPr>
          <w:rFonts w:ascii="Arial"/>
          <w:i/>
          <w:w w:val="40"/>
          <w:sz w:val="21"/>
        </w:rPr>
        <w:t>u;</w:t>
      </w:r>
      <w:r>
        <w:rPr>
          <w:rFonts w:ascii="Arial"/>
          <w:i/>
          <w:spacing w:val="40"/>
          <w:w w:val="105"/>
          <w:sz w:val="21"/>
        </w:rPr>
        <w:t xml:space="preserve"> </w:t>
      </w:r>
      <w:r>
        <w:rPr>
          <w:rFonts w:ascii="Arial"/>
          <w:i/>
          <w:w w:val="105"/>
          <w:sz w:val="21"/>
        </w:rPr>
        <w:t>ehkf;fy;</w:t>
      </w:r>
      <w:r>
        <w:rPr>
          <w:rFonts w:ascii="Arial"/>
          <w:i/>
          <w:spacing w:val="40"/>
          <w:w w:val="105"/>
          <w:sz w:val="21"/>
        </w:rPr>
        <w:t xml:space="preserve"> </w:t>
      </w:r>
      <w:r>
        <w:rPr>
          <w:rFonts w:ascii="Arial"/>
          <w:i/>
          <w:w w:val="105"/>
          <w:sz w:val="21"/>
        </w:rPr>
        <w:t>ftpQu;</w:t>
      </w:r>
      <w:r>
        <w:rPr>
          <w:rFonts w:ascii="Arial"/>
          <w:i/>
          <w:spacing w:val="40"/>
          <w:w w:val="105"/>
          <w:sz w:val="21"/>
        </w:rPr>
        <w:t xml:space="preserve"> </w:t>
      </w:r>
      <w:r>
        <w:rPr>
          <w:rFonts w:ascii="Arial"/>
          <w:i/>
          <w:w w:val="105"/>
          <w:sz w:val="21"/>
        </w:rPr>
        <w:t xml:space="preserve">uhkypq;fk; </w:t>
      </w:r>
      <w:r>
        <w:rPr>
          <w:rFonts w:ascii="Arial"/>
          <w:i/>
          <w:w w:val="104"/>
          <w:sz w:val="21"/>
        </w:rPr>
        <w:t>muRkfspu;</w:t>
      </w:r>
      <w:r>
        <w:rPr>
          <w:rFonts w:ascii="Arial"/>
          <w:i/>
          <w:spacing w:val="4"/>
          <w:w w:val="124"/>
          <w:sz w:val="21"/>
        </w:rPr>
        <w:t xml:space="preserve"> </w:t>
      </w:r>
      <w:r>
        <w:rPr>
          <w:rFonts w:ascii="Arial"/>
          <w:i/>
          <w:spacing w:val="1"/>
          <w:w w:val="146"/>
          <w:sz w:val="21"/>
        </w:rPr>
        <w:t>f</w:t>
      </w:r>
      <w:r>
        <w:rPr>
          <w:rFonts w:ascii="Arial"/>
          <w:i/>
          <w:w w:val="280"/>
          <w:sz w:val="21"/>
        </w:rPr>
        <w:t>i</w:t>
      </w:r>
      <w:r>
        <w:rPr>
          <w:rFonts w:ascii="Arial"/>
          <w:i/>
          <w:w w:val="97"/>
          <w:sz w:val="21"/>
        </w:rPr>
        <w:t>y</w:t>
      </w:r>
      <w:r>
        <w:rPr>
          <w:rFonts w:ascii="Arial"/>
          <w:i/>
          <w:spacing w:val="-1"/>
          <w:w w:val="97"/>
          <w:sz w:val="21"/>
        </w:rPr>
        <w:t>f</w:t>
      </w:r>
      <w:r>
        <w:rPr>
          <w:rFonts w:ascii="Arial"/>
          <w:i/>
          <w:w w:val="1"/>
          <w:sz w:val="21"/>
        </w:rPr>
        <w:t>;</w:t>
      </w:r>
      <w:r>
        <w:rPr>
          <w:rFonts w:ascii="Arial"/>
          <w:i/>
          <w:spacing w:val="6"/>
          <w:w w:val="124"/>
          <w:sz w:val="21"/>
        </w:rPr>
        <w:t xml:space="preserve"> </w:t>
      </w:r>
      <w:r>
        <w:rPr>
          <w:rFonts w:ascii="Arial"/>
          <w:i/>
          <w:w w:val="104"/>
          <w:sz w:val="21"/>
        </w:rPr>
        <w:t>fy;Y}up&gt;</w:t>
      </w:r>
      <w:r>
        <w:rPr>
          <w:rFonts w:ascii="Arial"/>
          <w:i/>
          <w:spacing w:val="17"/>
          <w:w w:val="105"/>
          <w:sz w:val="21"/>
        </w:rPr>
        <w:t xml:space="preserve"> </w:t>
      </w:r>
      <w:r>
        <w:rPr>
          <w:rFonts w:ascii="Arial"/>
          <w:i/>
          <w:spacing w:val="-2"/>
          <w:w w:val="105"/>
          <w:sz w:val="21"/>
        </w:rPr>
        <w:t>ehkf;fy;.</w:t>
      </w:r>
    </w:p>
    <w:p w14:paraId="564C3A9E">
      <w:pPr>
        <w:pStyle w:val="8"/>
        <w:spacing w:before="74"/>
        <w:rPr>
          <w:rFonts w:ascii="Arial"/>
          <w:i/>
          <w:sz w:val="21"/>
        </w:rPr>
      </w:pPr>
    </w:p>
    <w:p w14:paraId="0FDB0C11">
      <w:pPr>
        <w:pStyle w:val="5"/>
        <w:ind w:right="0"/>
        <w:jc w:val="left"/>
        <w:rPr>
          <w:rFonts w:ascii="Arial"/>
        </w:rPr>
      </w:pPr>
      <w:r>
        <w:rPr>
          <w:rFonts w:ascii="Arial"/>
          <w:lang w:val="en-IN" w:eastAsia="en-IN"/>
        </w:rPr>
        <mc:AlternateContent>
          <mc:Choice Requires="wps">
            <w:drawing>
              <wp:anchor distT="0" distB="0" distL="0" distR="0" simplePos="0" relativeHeight="251966464" behindDoc="1" locked="0" layoutInCell="1" allowOverlap="1">
                <wp:simplePos x="0" y="0"/>
                <wp:positionH relativeFrom="page">
                  <wp:posOffset>457200</wp:posOffset>
                </wp:positionH>
                <wp:positionV relativeFrom="paragraph">
                  <wp:posOffset>33655</wp:posOffset>
                </wp:positionV>
                <wp:extent cx="297815" cy="494030"/>
                <wp:effectExtent l="0" t="0" r="0" b="0"/>
                <wp:wrapNone/>
                <wp:docPr id="468" name="Textbox 468"/>
                <wp:cNvGraphicFramePr/>
                <a:graphic xmlns:a="http://schemas.openxmlformats.org/drawingml/2006/main">
                  <a:graphicData uri="http://schemas.microsoft.com/office/word/2010/wordprocessingShape">
                    <wps:wsp>
                      <wps:cNvSpPr txBox="1"/>
                      <wps:spPr>
                        <a:xfrm>
                          <a:off x="0" y="0"/>
                          <a:ext cx="297815" cy="494030"/>
                        </a:xfrm>
                        <a:prstGeom prst="rect">
                          <a:avLst/>
                        </a:prstGeom>
                      </wps:spPr>
                      <wps:txbx>
                        <w:txbxContent>
                          <w:p w14:paraId="3F6A6537">
                            <w:pPr>
                              <w:spacing w:line="769" w:lineRule="exact"/>
                              <w:rPr>
                                <w:rFonts w:ascii="Arial MT"/>
                                <w:sz w:val="72"/>
                              </w:rPr>
                            </w:pPr>
                            <w:r>
                              <w:rPr>
                                <w:rFonts w:ascii="Arial MT"/>
                                <w:spacing w:val="-10"/>
                                <w:w w:val="130"/>
                                <w:sz w:val="72"/>
                              </w:rPr>
                              <w:t>x</w:t>
                            </w:r>
                          </w:p>
                        </w:txbxContent>
                      </wps:txbx>
                      <wps:bodyPr wrap="square" lIns="0" tIns="0" rIns="0" bIns="0" rtlCol="0">
                        <a:noAutofit/>
                      </wps:bodyPr>
                    </wps:wsp>
                  </a:graphicData>
                </a:graphic>
              </wp:anchor>
            </w:drawing>
          </mc:Choice>
          <mc:Fallback>
            <w:pict>
              <v:shape id="Textbox 468" o:spid="_x0000_s1026" o:spt="202" type="#_x0000_t202" style="position:absolute;left:0pt;margin-left:36pt;margin-top:2.65pt;height:38.9pt;width:23.45pt;mso-position-horizontal-relative:page;z-index:-251350016;mso-width-relative:page;mso-height-relative:page;" filled="f" stroked="f" coordsize="21600,21600" o:gfxdata="UEsDBAoAAAAAAIdO4kAAAAAAAAAAAAAAAAAEAAAAZHJzL1BLAwQUAAAACACHTuJAEzoHbtcAAAAH&#10;AQAADwAAAGRycy9kb3ducmV2LnhtbE2PzU7DMBCE70i8g7VI3KidVpQ0ZFMhBCekijQcODrxNoka&#10;r0Ps/vD2dU9wHM1o5pt8fbaDONLke8cIyUyBIG6c6blF+KreH1IQPmg2enBMCL/kYV3c3uQ6M+7E&#10;JR23oRWxhH2mEboQxkxK33RktZ+5kTh6OzdZHaKcWmkmfYrldpBzpZbS6p7jQqdHeu2o2W8PFuHl&#10;m8u3/mdTf5a7sq+qleKP5R7x/i5RzyACncNfGK74ER2KyFS7AxsvBoSnebwSEB4XIK52kq5A1Ajp&#10;IgFZ5PI/f3EBUEsDBBQAAAAIAIdO4kC59LpItQEAAHcDAAAOAAAAZHJzL2Uyb0RvYy54bWytU8GO&#10;0zAQvSPxD5bvNGkpy27UdAVUICQESLt8gOPYjaXYYzxuk/49YyfpouWyBy7JeGby5r03zu5+tD07&#10;q4AGXM3Xq5Iz5SS0xh1r/uvx85tbzjAK14oenKr5RSG/379+tRt8pTbQQd+qwAjEYTX4mncx+qoo&#10;UHbKClyBV46KGoIVkY7hWLRBDIRu+2JTljfFAKH1AaRCpOxhKvIZMbwEELQ2Uh1AnqxycUINqheR&#10;JGFnPPJ9Zqu1kvGH1qgi62tOSmN+0hCKm/Qs9jtRHYPwnZEzBfESCs80WWEcDb1CHUQU7BTMP1DW&#10;yAAIOq4k2GISkh0hFevymTcPnfAqayGr0V9Nx/8HK7+ffwZm2ppvb2jxTlha+aMaYwMjSykyaPBY&#10;Ud+Dp844foSRrs2SR0om3aMONr1JEaM62Xu52ktoTFJyc/f+dv2OM0ml7d22fJvtL54+9gHjFwWW&#10;paDmgbaXTRXnbxiJCLUuLXRItKbxKYpjM85cG2gvRHWgrdYcf59EUJz1Xx3Zlq7AEoQlaJYgxP4T&#10;5IuSpDj4cIqgTZ6cRky482TaRyY035208L/Puevpf9n/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BM6B27XAAAABwEAAA8AAAAAAAAAAQAgAAAAIgAAAGRycy9kb3ducmV2LnhtbFBLAQIUABQAAAAI&#10;AIdO4kC59LpItQEAAHcDAAAOAAAAAAAAAAEAIAAAACYBAABkcnMvZTJvRG9jLnhtbFBLBQYAAAAA&#10;BgAGAFkBAABNBQAAAAA=&#10;">
                <v:fill on="f" focussize="0,0"/>
                <v:stroke on="f"/>
                <v:imagedata o:title=""/>
                <o:lock v:ext="edit" aspectratio="f"/>
                <v:textbox inset="0mm,0mm,0mm,0mm">
                  <w:txbxContent>
                    <w:p w14:paraId="3F6A6537">
                      <w:pPr>
                        <w:spacing w:line="769" w:lineRule="exact"/>
                        <w:rPr>
                          <w:rFonts w:ascii="Arial MT"/>
                          <w:sz w:val="72"/>
                        </w:rPr>
                      </w:pPr>
                      <w:r>
                        <w:rPr>
                          <w:rFonts w:ascii="Arial MT"/>
                          <w:spacing w:val="-10"/>
                          <w:w w:val="130"/>
                          <w:sz w:val="72"/>
                        </w:rPr>
                        <w:t>x</w:t>
                      </w:r>
                    </w:p>
                  </w:txbxContent>
                </v:textbox>
              </v:shape>
            </w:pict>
          </mc:Fallback>
        </mc:AlternateContent>
      </w:r>
      <w:r>
        <w:rPr>
          <w:rFonts w:ascii="Arial"/>
          <w:spacing w:val="-2"/>
          <w:w w:val="102"/>
        </w:rPr>
        <w:t>Ma;T</w:t>
      </w:r>
      <w:r>
        <w:rPr>
          <w:rFonts w:ascii="Arial"/>
          <w:spacing w:val="-4"/>
          <w:w w:val="102"/>
        </w:rPr>
        <w:t>R</w:t>
      </w:r>
      <w:r>
        <w:rPr>
          <w:rFonts w:ascii="Arial"/>
          <w:spacing w:val="-2"/>
          <w:w w:val="130"/>
        </w:rPr>
        <w:t>U</w:t>
      </w:r>
      <w:r>
        <w:rPr>
          <w:rFonts w:ascii="Arial"/>
          <w:spacing w:val="-4"/>
          <w:w w:val="130"/>
        </w:rPr>
        <w:t>f</w:t>
      </w:r>
      <w:r>
        <w:rPr>
          <w:rFonts w:ascii="Arial"/>
          <w:spacing w:val="-2"/>
          <w:w w:val="106"/>
        </w:rPr>
        <w:t>;f</w:t>
      </w:r>
      <w:r>
        <w:rPr>
          <w:rFonts w:ascii="Arial"/>
          <w:spacing w:val="-4"/>
          <w:w w:val="106"/>
        </w:rPr>
        <w:t>k</w:t>
      </w:r>
      <w:r>
        <w:rPr>
          <w:rFonts w:ascii="Arial"/>
          <w:spacing w:val="-2"/>
          <w:w w:val="3"/>
        </w:rPr>
        <w:t>;</w:t>
      </w:r>
    </w:p>
    <w:p w14:paraId="2A8ED561">
      <w:pPr>
        <w:pStyle w:val="8"/>
        <w:tabs>
          <w:tab w:val="left" w:pos="1029"/>
          <w:tab w:val="left" w:pos="1588"/>
          <w:tab w:val="left" w:pos="2262"/>
          <w:tab w:val="left" w:pos="2893"/>
          <w:tab w:val="left" w:pos="3111"/>
          <w:tab w:val="left" w:pos="3958"/>
          <w:tab w:val="left" w:pos="4822"/>
          <w:tab w:val="left" w:pos="4857"/>
          <w:tab w:val="left" w:pos="5347"/>
          <w:tab w:val="left" w:pos="6042"/>
          <w:tab w:val="left" w:pos="6392"/>
          <w:tab w:val="left" w:pos="7918"/>
          <w:tab w:val="left" w:pos="8030"/>
        </w:tabs>
        <w:spacing w:before="54" w:line="292" w:lineRule="auto"/>
        <w:ind w:left="153" w:right="148" w:firstLine="468"/>
        <w:jc w:val="right"/>
        <w:rPr>
          <w:rFonts w:ascii="Arial MT"/>
        </w:rPr>
      </w:pPr>
      <w:r>
        <w:rPr>
          <w:rFonts w:ascii="Arial MT"/>
          <w:w w:val="105"/>
        </w:rPr>
        <w:t>Ueh</w:t>
      </w:r>
      <w:r>
        <w:rPr>
          <w:rFonts w:ascii="Arial MT"/>
          <w:smallCaps/>
          <w:w w:val="105"/>
        </w:rPr>
        <w:t>l</w:t>
      </w:r>
      <w:r>
        <w:rPr>
          <w:rFonts w:ascii="Arial MT"/>
          <w:w w:val="105"/>
        </w:rPr>
        <w:t>;bd;</w:t>
      </w:r>
      <w:r>
        <w:rPr>
          <w:rFonts w:ascii="Arial MT"/>
          <w:spacing w:val="40"/>
          <w:w w:val="105"/>
        </w:rPr>
        <w:t xml:space="preserve"> </w:t>
      </w:r>
      <w:r>
        <w:rPr>
          <w:rFonts w:ascii="Arial MT"/>
          <w:spacing w:val="-1"/>
          <w:w w:val="152"/>
        </w:rPr>
        <w:t>K</w:t>
      </w:r>
      <w:r>
        <w:rPr>
          <w:rFonts w:ascii="Arial MT"/>
          <w:w w:val="95"/>
        </w:rPr>
        <w:t>d;</w:t>
      </w:r>
      <w:r>
        <w:rPr>
          <w:rFonts w:ascii="Arial MT"/>
          <w:spacing w:val="-2"/>
          <w:w w:val="95"/>
        </w:rPr>
        <w:t>N</w:t>
      </w:r>
      <w:r>
        <w:rPr>
          <w:rFonts w:ascii="Arial MT"/>
          <w:w w:val="116"/>
        </w:rPr>
        <w:t>dw;w</w:t>
      </w:r>
      <w:r>
        <w:rPr>
          <w:rFonts w:ascii="Arial MT"/>
          <w:spacing w:val="-2"/>
          <w:w w:val="116"/>
        </w:rPr>
        <w:t>j</w:t>
      </w:r>
      <w:r>
        <w:rPr>
          <w:rFonts w:ascii="Arial MT"/>
          <w:w w:val="141"/>
        </w:rPr>
        <w:t>;j</w:t>
      </w:r>
      <w:r>
        <w:rPr>
          <w:rFonts w:ascii="Arial MT"/>
          <w:spacing w:val="-1"/>
          <w:w w:val="67"/>
        </w:rPr>
        <w:t>p</w:t>
      </w:r>
      <w:r>
        <w:rPr>
          <w:rFonts w:ascii="Arial MT"/>
          <w:spacing w:val="-3"/>
          <w:w w:val="67"/>
        </w:rPr>
        <w:t>w</w:t>
      </w:r>
      <w:r>
        <w:rPr>
          <w:rFonts w:ascii="Arial MT"/>
          <w:w w:val="113"/>
        </w:rPr>
        <w:t>;F</w:t>
      </w:r>
      <w:r>
        <w:rPr>
          <w:rFonts w:ascii="Arial MT"/>
          <w:spacing w:val="-2"/>
          <w:w w:val="113"/>
        </w:rPr>
        <w:t>k</w:t>
      </w:r>
      <w:r>
        <w:rPr>
          <w:rFonts w:ascii="Arial MT"/>
          <w:w w:val="12"/>
        </w:rPr>
        <w:t>;</w:t>
      </w:r>
      <w:r>
        <w:rPr>
          <w:rFonts w:ascii="Arial MT"/>
          <w:spacing w:val="40"/>
          <w:w w:val="106"/>
        </w:rPr>
        <w:t xml:space="preserve"> </w:t>
      </w:r>
      <w:r>
        <w:rPr>
          <w:rFonts w:ascii="Arial MT"/>
          <w:w w:val="156"/>
        </w:rPr>
        <w:t>k</w:t>
      </w:r>
      <w:r>
        <w:rPr>
          <w:rFonts w:ascii="Arial MT"/>
          <w:spacing w:val="-2"/>
          <w:w w:val="156"/>
        </w:rPr>
        <w:t>f</w:t>
      </w:r>
      <w:r>
        <w:rPr>
          <w:rFonts w:ascii="Arial MT"/>
          <w:w w:val="128"/>
        </w:rPr>
        <w:t>;fs</w:t>
      </w:r>
      <w:r>
        <w:rPr>
          <w:rFonts w:ascii="Arial MT"/>
          <w:spacing w:val="-1"/>
          <w:w w:val="75"/>
        </w:rPr>
        <w:t>p</w:t>
      </w:r>
      <w:r>
        <w:rPr>
          <w:rFonts w:ascii="Arial MT"/>
          <w:spacing w:val="-3"/>
          <w:w w:val="75"/>
        </w:rPr>
        <w:t>d</w:t>
      </w:r>
      <w:r>
        <w:rPr>
          <w:rFonts w:ascii="Arial MT"/>
          <w:w w:val="3"/>
        </w:rPr>
        <w:t>;</w:t>
      </w:r>
      <w:r>
        <w:rPr>
          <w:rFonts w:ascii="Arial MT"/>
          <w:spacing w:val="40"/>
          <w:w w:val="106"/>
        </w:rPr>
        <w:t xml:space="preserve"> </w:t>
      </w:r>
      <w:r>
        <w:rPr>
          <w:rFonts w:ascii="Arial MT"/>
          <w:w w:val="105"/>
        </w:rPr>
        <w:t>tho;tpw;Fk;</w:t>
      </w:r>
      <w:r>
        <w:rPr>
          <w:rFonts w:ascii="Arial MT"/>
          <w:spacing w:val="40"/>
          <w:w w:val="105"/>
        </w:rPr>
        <w:t xml:space="preserve"> </w:t>
      </w:r>
      <w:r>
        <w:rPr>
          <w:rFonts w:ascii="Arial MT"/>
          <w:spacing w:val="-1"/>
          <w:w w:val="89"/>
        </w:rPr>
        <w:t>fh</w:t>
      </w:r>
      <w:r>
        <w:rPr>
          <w:rFonts w:ascii="Arial MT"/>
          <w:w w:val="89"/>
        </w:rPr>
        <w:t>u</w:t>
      </w:r>
      <w:r>
        <w:rPr>
          <w:rFonts w:ascii="Arial MT"/>
          <w:spacing w:val="-4"/>
          <w:w w:val="197"/>
        </w:rPr>
        <w:t>z</w:t>
      </w:r>
      <w:r>
        <w:rPr>
          <w:rFonts w:ascii="Arial MT"/>
          <w:w w:val="110"/>
        </w:rPr>
        <w:t>k</w:t>
      </w:r>
      <w:r>
        <w:rPr>
          <w:rFonts w:ascii="Arial MT"/>
          <w:w w:val="99"/>
        </w:rPr>
        <w:t>hf</w:t>
      </w:r>
      <w:r>
        <w:rPr>
          <w:rFonts w:ascii="Arial MT"/>
          <w:spacing w:val="-3"/>
          <w:w w:val="99"/>
        </w:rPr>
        <w:t>m</w:t>
      </w:r>
      <w:r>
        <w:rPr>
          <w:rFonts w:ascii="Arial MT"/>
          <w:w w:val="186"/>
        </w:rPr>
        <w:t>ik</w:t>
      </w:r>
      <w:r>
        <w:rPr>
          <w:rFonts w:ascii="Arial MT"/>
          <w:spacing w:val="-4"/>
          <w:w w:val="251"/>
        </w:rPr>
        <w:t>t</w:t>
      </w:r>
      <w:r>
        <w:rPr>
          <w:rFonts w:ascii="Arial MT"/>
          <w:w w:val="102"/>
        </w:rPr>
        <w:t>Jm</w:t>
      </w:r>
      <w:r>
        <w:rPr>
          <w:rFonts w:ascii="Arial MT"/>
          <w:spacing w:val="-3"/>
          <w:w w:val="102"/>
        </w:rPr>
        <w:t>e</w:t>
      </w:r>
      <w:r>
        <w:rPr>
          <w:rFonts w:ascii="Arial MT"/>
          <w:w w:val="53"/>
        </w:rPr>
        <w:t>;eh</w:t>
      </w:r>
      <w:r>
        <w:rPr>
          <w:rFonts w:ascii="Arial MT"/>
          <w:smallCaps/>
          <w:spacing w:val="-1"/>
          <w:w w:val="117"/>
        </w:rPr>
        <w:t>l</w:t>
      </w:r>
      <w:r>
        <w:rPr>
          <w:rFonts w:ascii="Arial MT"/>
          <w:w w:val="1"/>
        </w:rPr>
        <w:t>;</w:t>
      </w:r>
      <w:r>
        <w:rPr>
          <w:rFonts w:ascii="Arial MT"/>
          <w:spacing w:val="-2"/>
          <w:w w:val="93"/>
        </w:rPr>
        <w:t>b</w:t>
      </w:r>
      <w:r>
        <w:rPr>
          <w:rFonts w:ascii="Arial MT"/>
          <w:w w:val="78"/>
        </w:rPr>
        <w:t>d;</w:t>
      </w:r>
      <w:r>
        <w:rPr>
          <w:rFonts w:ascii="Arial MT"/>
          <w:spacing w:val="40"/>
          <w:w w:val="105"/>
        </w:rPr>
        <w:t xml:space="preserve"> </w:t>
      </w:r>
      <w:r>
        <w:rPr>
          <w:rFonts w:ascii="Arial MT"/>
          <w:w w:val="169"/>
        </w:rPr>
        <w:t>nj</w:t>
      </w:r>
      <w:r>
        <w:rPr>
          <w:rFonts w:ascii="Arial MT"/>
          <w:spacing w:val="-1"/>
          <w:w w:val="103"/>
        </w:rPr>
        <w:t>ho</w:t>
      </w:r>
      <w:r>
        <w:rPr>
          <w:rFonts w:ascii="Arial MT"/>
          <w:w w:val="92"/>
        </w:rPr>
        <w:t>p</w:t>
      </w:r>
      <w:r>
        <w:rPr>
          <w:rFonts w:ascii="Arial MT"/>
          <w:spacing w:val="-3"/>
          <w:w w:val="92"/>
        </w:rPr>
        <w:t>y</w:t>
      </w:r>
      <w:r>
        <w:rPr>
          <w:rFonts w:ascii="Arial MT"/>
          <w:w w:val="10"/>
        </w:rPr>
        <w:t>;</w:t>
      </w:r>
      <w:r>
        <w:rPr>
          <w:rFonts w:ascii="Arial MT"/>
          <w:spacing w:val="-1"/>
          <w:w w:val="105"/>
        </w:rPr>
        <w:t xml:space="preserve"> </w:t>
      </w:r>
      <w:r>
        <w:rPr>
          <w:rFonts w:ascii="Arial MT"/>
          <w:spacing w:val="-2"/>
          <w:w w:val="115"/>
        </w:rPr>
        <w:t>rhu;e;j</w:t>
      </w:r>
      <w:r>
        <w:rPr>
          <w:rFonts w:ascii="Arial MT"/>
        </w:rPr>
        <w:tab/>
      </w:r>
      <w:r>
        <w:rPr>
          <w:rFonts w:ascii="Arial MT"/>
          <w:spacing w:val="-2"/>
          <w:w w:val="110"/>
        </w:rPr>
        <w:t>xd;Wepug;Gtjw;fhf</w:t>
      </w:r>
      <w:r>
        <w:rPr>
          <w:rFonts w:ascii="Arial MT"/>
        </w:rPr>
        <w:tab/>
      </w:r>
      <w:r>
        <w:rPr>
          <w:rFonts w:ascii="Arial MT"/>
          <w:spacing w:val="-2"/>
          <w:w w:val="115"/>
        </w:rPr>
        <w:t>Nrhk;Ngwpfshf</w:t>
      </w:r>
      <w:r>
        <w:rPr>
          <w:rFonts w:ascii="Arial MT"/>
        </w:rPr>
        <w:tab/>
      </w:r>
      <w:r>
        <w:rPr>
          <w:rFonts w:ascii="Arial MT"/>
          <w:spacing w:val="-4"/>
          <w:w w:val="120"/>
        </w:rPr>
        <w:t>m</w:t>
      </w:r>
      <w:r>
        <w:rPr>
          <w:rFonts w:ascii="Arial MT"/>
          <w:spacing w:val="-1"/>
          <w:w w:val="123"/>
        </w:rPr>
        <w:t>y;yh</w:t>
      </w:r>
      <w:r>
        <w:rPr>
          <w:rFonts w:ascii="Arial MT"/>
          <w:spacing w:val="-3"/>
          <w:w w:val="123"/>
        </w:rPr>
        <w:t>k</w:t>
      </w:r>
      <w:r>
        <w:rPr>
          <w:rFonts w:ascii="Arial MT"/>
          <w:spacing w:val="-4"/>
          <w:w w:val="164"/>
        </w:rPr>
        <w:t>y</w:t>
      </w:r>
      <w:r>
        <w:rPr>
          <w:rFonts w:ascii="Arial MT"/>
          <w:spacing w:val="-1"/>
          <w:w w:val="15"/>
        </w:rPr>
        <w:t>;</w:t>
      </w:r>
      <w:r>
        <w:rPr>
          <w:rFonts w:ascii="Arial MT"/>
        </w:rPr>
        <w:tab/>
      </w:r>
      <w:r>
        <w:rPr>
          <w:rFonts w:ascii="Arial MT"/>
          <w:spacing w:val="-2"/>
          <w:w w:val="154"/>
        </w:rPr>
        <w:t>nj</w:t>
      </w:r>
      <w:r>
        <w:rPr>
          <w:rFonts w:ascii="Arial MT"/>
          <w:spacing w:val="-3"/>
          <w:w w:val="88"/>
        </w:rPr>
        <w:t>ho</w:t>
      </w:r>
      <w:r>
        <w:rPr>
          <w:rFonts w:ascii="Arial MT"/>
          <w:spacing w:val="-3"/>
          <w:w w:val="122"/>
        </w:rPr>
        <w:t>py;f</w:t>
      </w:r>
      <w:r>
        <w:rPr>
          <w:rFonts w:ascii="Arial MT"/>
          <w:spacing w:val="-5"/>
          <w:w w:val="122"/>
        </w:rPr>
        <w:t>i</w:t>
      </w:r>
      <w:r>
        <w:rPr>
          <w:rFonts w:ascii="Arial MT"/>
          <w:spacing w:val="-2"/>
          <w:w w:val="154"/>
        </w:rPr>
        <w:t>s</w:t>
      </w:r>
      <w:r>
        <w:rPr>
          <w:rFonts w:ascii="Arial MT"/>
          <w:spacing w:val="-5"/>
          <w:w w:val="102"/>
        </w:rPr>
        <w:t>n</w:t>
      </w:r>
      <w:r>
        <w:rPr>
          <w:rFonts w:ascii="Arial MT"/>
          <w:spacing w:val="-2"/>
          <w:w w:val="129"/>
        </w:rPr>
        <w:t>ra;Jt</w:t>
      </w:r>
      <w:r>
        <w:rPr>
          <w:rFonts w:ascii="Arial MT"/>
          <w:spacing w:val="-5"/>
          <w:w w:val="129"/>
        </w:rPr>
        <w:t>e</w:t>
      </w:r>
      <w:r>
        <w:rPr>
          <w:rFonts w:ascii="Arial MT"/>
          <w:spacing w:val="-2"/>
          <w:w w:val="124"/>
        </w:rPr>
        <w:t>;j</w:t>
      </w:r>
      <w:r>
        <w:rPr>
          <w:rFonts w:ascii="Arial MT"/>
          <w:spacing w:val="-3"/>
          <w:w w:val="103"/>
        </w:rPr>
        <w:t>d</w:t>
      </w:r>
      <w:r>
        <w:rPr>
          <w:rFonts w:ascii="Arial MT"/>
          <w:spacing w:val="-4"/>
          <w:w w:val="103"/>
        </w:rPr>
        <w:t>u</w:t>
      </w:r>
      <w:r>
        <w:rPr>
          <w:rFonts w:ascii="Arial MT"/>
          <w:spacing w:val="-2"/>
          <w:w w:val="32"/>
        </w:rPr>
        <w:t>;.</w:t>
      </w:r>
      <w:r>
        <w:rPr>
          <w:rFonts w:ascii="Arial MT"/>
          <w:spacing w:val="-3"/>
          <w:w w:val="114"/>
        </w:rPr>
        <w:t xml:space="preserve"> </w:t>
      </w:r>
      <w:r>
        <w:rPr>
          <w:rFonts w:ascii="Arial MT"/>
          <w:spacing w:val="-2"/>
          <w:w w:val="285"/>
        </w:rPr>
        <w:t>t</w:t>
      </w:r>
      <w:r>
        <w:rPr>
          <w:rFonts w:ascii="Arial MT"/>
          <w:spacing w:val="-1"/>
          <w:w w:val="177"/>
        </w:rPr>
        <w:t>s</w:t>
      </w:r>
      <w:r>
        <w:rPr>
          <w:rFonts w:ascii="Arial MT"/>
          <w:spacing w:val="-3"/>
          <w:w w:val="93"/>
        </w:rPr>
        <w:t>u</w:t>
      </w:r>
      <w:r>
        <w:rPr>
          <w:rFonts w:ascii="Arial MT"/>
          <w:spacing w:val="-2"/>
        </w:rPr>
        <w:t>;r;rpap</w:t>
      </w:r>
      <w:r>
        <w:rPr>
          <w:rFonts w:ascii="Arial MT"/>
          <w:spacing w:val="-4"/>
        </w:rPr>
        <w:t>d</w:t>
      </w:r>
      <w:r>
        <w:rPr>
          <w:rFonts w:ascii="Arial MT"/>
          <w:spacing w:val="-1"/>
          <w:w w:val="18"/>
        </w:rPr>
        <w:t>;</w:t>
      </w:r>
      <w:r>
        <w:rPr>
          <w:rFonts w:ascii="Arial MT"/>
        </w:rPr>
        <w:tab/>
      </w:r>
      <w:r>
        <w:rPr>
          <w:rFonts w:ascii="Arial MT"/>
          <w:spacing w:val="-2"/>
          <w:w w:val="140"/>
        </w:rPr>
        <w:t>fhuzkhf</w:t>
      </w:r>
      <w:r>
        <w:rPr>
          <w:rFonts w:ascii="Arial MT"/>
        </w:rPr>
        <w:tab/>
      </w:r>
      <w:r>
        <w:rPr>
          <w:rFonts w:ascii="Arial MT"/>
          <w:spacing w:val="-2"/>
          <w:w w:val="106"/>
        </w:rPr>
        <w:t>g</w:t>
      </w:r>
      <w:r>
        <w:rPr>
          <w:rFonts w:ascii="Arial MT"/>
          <w:spacing w:val="-2"/>
          <w:w w:val="91"/>
        </w:rPr>
        <w:t>y;</w:t>
      </w:r>
      <w:r>
        <w:rPr>
          <w:rFonts w:ascii="Arial MT"/>
          <w:spacing w:val="-3"/>
          <w:w w:val="91"/>
        </w:rPr>
        <w:t>N</w:t>
      </w:r>
      <w:r>
        <w:rPr>
          <w:rFonts w:ascii="Arial MT"/>
          <w:spacing w:val="-3"/>
          <w:w w:val="275"/>
        </w:rPr>
        <w:t>t</w:t>
      </w:r>
      <w:r>
        <w:rPr>
          <w:rFonts w:ascii="Arial MT"/>
          <w:spacing w:val="-4"/>
          <w:w w:val="87"/>
        </w:rPr>
        <w:t>W</w:t>
      </w:r>
      <w:r>
        <w:rPr>
          <w:rFonts w:ascii="Arial MT"/>
          <w:spacing w:val="-3"/>
          <w:w w:val="152"/>
        </w:rPr>
        <w:t>fz;</w:t>
      </w:r>
      <w:r>
        <w:rPr>
          <w:rFonts w:ascii="Arial MT"/>
          <w:spacing w:val="-5"/>
          <w:w w:val="152"/>
        </w:rPr>
        <w:t>L</w:t>
      </w:r>
      <w:r>
        <w:rPr>
          <w:rFonts w:ascii="Arial MT"/>
          <w:spacing w:val="-2"/>
          <w:w w:val="106"/>
        </w:rPr>
        <w:t>g</w:t>
      </w:r>
      <w:r>
        <w:rPr>
          <w:rFonts w:ascii="Arial MT"/>
          <w:spacing w:val="-2"/>
          <w:w w:val="74"/>
        </w:rPr>
        <w:t>p</w:t>
      </w:r>
      <w:r>
        <w:rPr>
          <w:rFonts w:ascii="Arial MT"/>
          <w:spacing w:val="-4"/>
          <w:w w:val="74"/>
        </w:rPr>
        <w:t>b</w:t>
      </w:r>
      <w:r>
        <w:rPr>
          <w:rFonts w:ascii="Arial MT"/>
          <w:spacing w:val="-4"/>
          <w:w w:val="106"/>
        </w:rPr>
        <w:t>g</w:t>
      </w:r>
      <w:r>
        <w:rPr>
          <w:rFonts w:ascii="Arial MT"/>
          <w:spacing w:val="-2"/>
          <w:w w:val="115"/>
        </w:rPr>
        <w:t>;Gf</w:t>
      </w:r>
      <w:r>
        <w:rPr>
          <w:rFonts w:ascii="Arial MT"/>
          <w:spacing w:val="-3"/>
          <w:w w:val="115"/>
        </w:rPr>
        <w:t>s</w:t>
      </w:r>
      <w:r>
        <w:rPr>
          <w:rFonts w:ascii="Arial MT"/>
          <w:spacing w:val="-2"/>
          <w:w w:val="8"/>
        </w:rPr>
        <w:t>;</w:t>
      </w:r>
      <w:r>
        <w:rPr>
          <w:rFonts w:ascii="Arial MT"/>
        </w:rPr>
        <w:tab/>
      </w:r>
      <w:r>
        <w:rPr>
          <w:rFonts w:ascii="Arial MT"/>
          <w:spacing w:val="-2"/>
          <w:w w:val="115"/>
        </w:rPr>
        <w:t>fz;Lgpbf;fg;g</w:t>
      </w:r>
      <w:r>
        <w:rPr>
          <w:rFonts w:ascii="Arial MT"/>
          <w:smallCaps/>
          <w:spacing w:val="-2"/>
          <w:w w:val="115"/>
        </w:rPr>
        <w:t>l</w:t>
      </w:r>
      <w:r>
        <w:rPr>
          <w:rFonts w:ascii="Arial MT"/>
          <w:spacing w:val="-2"/>
          <w:w w:val="115"/>
        </w:rPr>
        <w:t>;LGJg;GJ</w:t>
      </w:r>
      <w:r>
        <w:rPr>
          <w:rFonts w:ascii="Arial MT"/>
        </w:rPr>
        <w:tab/>
      </w:r>
      <w:r>
        <w:rPr>
          <w:rFonts w:ascii="Arial MT"/>
        </w:rPr>
        <w:tab/>
      </w:r>
      <w:r>
        <w:rPr>
          <w:rFonts w:ascii="Arial MT"/>
          <w:spacing w:val="-4"/>
          <w:w w:val="108"/>
        </w:rPr>
        <w:t>n</w:t>
      </w:r>
      <w:r>
        <w:rPr>
          <w:rFonts w:ascii="Arial MT"/>
          <w:spacing w:val="-1"/>
          <w:w w:val="292"/>
        </w:rPr>
        <w:t>j</w:t>
      </w:r>
      <w:r>
        <w:rPr>
          <w:rFonts w:ascii="Arial MT"/>
          <w:spacing w:val="-2"/>
          <w:w w:val="94"/>
        </w:rPr>
        <w:t>ho</w:t>
      </w:r>
      <w:r>
        <w:rPr>
          <w:rFonts w:ascii="Arial MT"/>
          <w:spacing w:val="-1"/>
          <w:w w:val="83"/>
        </w:rPr>
        <w:t>p</w:t>
      </w:r>
      <w:r>
        <w:rPr>
          <w:rFonts w:ascii="Arial MT"/>
          <w:spacing w:val="-4"/>
          <w:w w:val="83"/>
        </w:rPr>
        <w:t>y</w:t>
      </w:r>
      <w:r>
        <w:rPr>
          <w:rFonts w:ascii="Arial MT"/>
          <w:spacing w:val="-1"/>
          <w:w w:val="115"/>
        </w:rPr>
        <w:t>;</w:t>
      </w:r>
      <w:r>
        <w:rPr>
          <w:rFonts w:ascii="Arial MT"/>
          <w:spacing w:val="-4"/>
          <w:w w:val="115"/>
        </w:rPr>
        <w:t>f</w:t>
      </w:r>
      <w:r>
        <w:rPr>
          <w:rFonts w:ascii="Arial MT"/>
          <w:spacing w:val="-3"/>
          <w:w w:val="160"/>
        </w:rPr>
        <w:t>s</w:t>
      </w:r>
      <w:r>
        <w:rPr>
          <w:rFonts w:ascii="Arial MT"/>
          <w:spacing w:val="-1"/>
          <w:w w:val="1"/>
        </w:rPr>
        <w:t>;</w:t>
      </w:r>
      <w:r>
        <w:rPr>
          <w:rFonts w:ascii="Arial MT"/>
          <w:spacing w:val="-3"/>
          <w:w w:val="114"/>
        </w:rPr>
        <w:t xml:space="preserve"> </w:t>
      </w:r>
      <w:r>
        <w:rPr>
          <w:rFonts w:ascii="Arial MT"/>
          <w:spacing w:val="-2"/>
          <w:w w:val="115"/>
        </w:rPr>
        <w:t>cUthfptUfpd;wd.</w:t>
      </w:r>
      <w:r>
        <w:rPr>
          <w:rFonts w:ascii="Arial MT"/>
        </w:rPr>
        <w:tab/>
      </w:r>
      <w:r>
        <w:rPr>
          <w:rFonts w:ascii="Arial MT"/>
          <w:spacing w:val="-2"/>
          <w:w w:val="138"/>
        </w:rPr>
        <w:t>rq;ffh</w:t>
      </w:r>
      <w:r>
        <w:rPr>
          <w:rFonts w:ascii="Arial MT"/>
          <w:spacing w:val="-5"/>
          <w:w w:val="159"/>
        </w:rPr>
        <w:t>y</w:t>
      </w:r>
      <w:r>
        <w:rPr>
          <w:rFonts w:ascii="Arial MT"/>
          <w:spacing w:val="-2"/>
          <w:w w:val="136"/>
        </w:rPr>
        <w:t>k</w:t>
      </w:r>
      <w:r>
        <w:rPr>
          <w:rFonts w:ascii="Arial MT"/>
          <w:spacing w:val="-5"/>
          <w:w w:val="240"/>
        </w:rPr>
        <w:t>f</w:t>
      </w:r>
      <w:r>
        <w:rPr>
          <w:rFonts w:ascii="Arial MT"/>
          <w:spacing w:val="-2"/>
          <w:w w:val="145"/>
        </w:rPr>
        <w:t>;f</w:t>
      </w:r>
      <w:r>
        <w:rPr>
          <w:rFonts w:ascii="Arial MT"/>
          <w:spacing w:val="-4"/>
          <w:w w:val="145"/>
        </w:rPr>
        <w:t>s</w:t>
      </w:r>
      <w:r>
        <w:rPr>
          <w:rFonts w:ascii="Arial MT"/>
          <w:spacing w:val="-2"/>
          <w:w w:val="10"/>
        </w:rPr>
        <w:t>;</w:t>
      </w:r>
      <w:r>
        <w:rPr>
          <w:rFonts w:ascii="Arial MT"/>
        </w:rPr>
        <w:tab/>
      </w:r>
      <w:r>
        <w:rPr>
          <w:rFonts w:ascii="Arial MT"/>
          <w:spacing w:val="-2"/>
          <w:w w:val="269"/>
        </w:rPr>
        <w:t>j</w:t>
      </w:r>
      <w:r>
        <w:rPr>
          <w:rFonts w:ascii="Arial MT"/>
          <w:spacing w:val="-2"/>
          <w:w w:val="110"/>
        </w:rPr>
        <w:t>q;f</w:t>
      </w:r>
      <w:r>
        <w:rPr>
          <w:rFonts w:ascii="Arial MT"/>
          <w:spacing w:val="-4"/>
          <w:w w:val="110"/>
        </w:rPr>
        <w:t>s</w:t>
      </w:r>
      <w:r>
        <w:rPr>
          <w:rFonts w:ascii="Arial MT"/>
          <w:spacing w:val="-2"/>
          <w:w w:val="1"/>
        </w:rPr>
        <w:t>;</w:t>
      </w:r>
      <w:r>
        <w:rPr>
          <w:rFonts w:ascii="Arial MT"/>
        </w:rPr>
        <w:tab/>
      </w:r>
      <w:r>
        <w:rPr>
          <w:rFonts w:ascii="Arial MT"/>
        </w:rPr>
        <w:tab/>
      </w:r>
      <w:r>
        <w:rPr>
          <w:rFonts w:ascii="Arial MT"/>
          <w:spacing w:val="-2"/>
          <w:w w:val="155"/>
        </w:rPr>
        <w:t>eymi</w:t>
      </w:r>
      <w:r>
        <w:rPr>
          <w:rFonts w:ascii="Arial MT"/>
          <w:spacing w:val="-4"/>
          <w:w w:val="155"/>
        </w:rPr>
        <w:t>k</w:t>
      </w:r>
      <w:r>
        <w:rPr>
          <w:rFonts w:ascii="Arial MT"/>
          <w:spacing w:val="-4"/>
          <w:w w:val="114"/>
        </w:rPr>
        <w:t>g</w:t>
      </w:r>
      <w:r>
        <w:rPr>
          <w:rFonts w:ascii="Arial MT"/>
          <w:spacing w:val="-3"/>
          <w:w w:val="81"/>
        </w:rPr>
        <w:t>;</w:t>
      </w:r>
      <w:r>
        <w:rPr>
          <w:rFonts w:ascii="Arial MT"/>
          <w:spacing w:val="-2"/>
          <w:w w:val="81"/>
        </w:rPr>
        <w:t>g</w:t>
      </w:r>
      <w:r>
        <w:rPr>
          <w:rFonts w:ascii="Arial MT"/>
          <w:spacing w:val="-3"/>
          <w:w w:val="98"/>
        </w:rPr>
        <w:t>p</w:t>
      </w:r>
      <w:r>
        <w:rPr>
          <w:rFonts w:ascii="Arial MT"/>
          <w:spacing w:val="-5"/>
          <w:w w:val="98"/>
        </w:rPr>
        <w:t>d</w:t>
      </w:r>
      <w:r>
        <w:rPr>
          <w:rFonts w:ascii="Arial MT"/>
          <w:spacing w:val="-2"/>
          <w:w w:val="16"/>
        </w:rPr>
        <w:t>;</w:t>
      </w:r>
      <w:r>
        <w:rPr>
          <w:rFonts w:ascii="Arial MT"/>
        </w:rPr>
        <w:tab/>
      </w:r>
      <w:r>
        <w:rPr>
          <w:rFonts w:ascii="Arial MT"/>
          <w:spacing w:val="-2"/>
          <w:w w:val="104"/>
        </w:rPr>
        <w:t>m</w:t>
      </w:r>
      <w:r>
        <w:rPr>
          <w:rFonts w:ascii="Arial MT"/>
          <w:spacing w:val="-4"/>
          <w:w w:val="104"/>
        </w:rPr>
        <w:t>b</w:t>
      </w:r>
      <w:r>
        <w:rPr>
          <w:rFonts w:ascii="Arial MT"/>
          <w:spacing w:val="-2"/>
          <w:w w:val="96"/>
        </w:rPr>
        <w:t>g</w:t>
      </w:r>
      <w:r>
        <w:rPr>
          <w:rFonts w:ascii="Arial MT"/>
          <w:spacing w:val="-3"/>
          <w:w w:val="63"/>
        </w:rPr>
        <w:t>;</w:t>
      </w:r>
      <w:r>
        <w:rPr>
          <w:rFonts w:ascii="Arial MT"/>
          <w:spacing w:val="-2"/>
          <w:w w:val="63"/>
        </w:rPr>
        <w:t>g</w:t>
      </w:r>
      <w:r>
        <w:rPr>
          <w:rFonts w:ascii="Arial MT"/>
          <w:spacing w:val="-2"/>
          <w:w w:val="369"/>
        </w:rPr>
        <w:t>i</w:t>
      </w:r>
      <w:r>
        <w:rPr>
          <w:rFonts w:ascii="Arial MT"/>
          <w:smallCaps/>
          <w:spacing w:val="-5"/>
          <w:w w:val="131"/>
        </w:rPr>
        <w:t>l</w:t>
      </w:r>
      <w:r>
        <w:rPr>
          <w:rFonts w:ascii="Arial MT"/>
          <w:spacing w:val="-2"/>
          <w:w w:val="73"/>
        </w:rPr>
        <w:t>a</w:t>
      </w:r>
      <w:r>
        <w:rPr>
          <w:rFonts w:ascii="Arial MT"/>
          <w:spacing w:val="-3"/>
          <w:w w:val="73"/>
        </w:rPr>
        <w:t>p</w:t>
      </w:r>
      <w:r>
        <w:rPr>
          <w:rFonts w:ascii="Arial MT"/>
          <w:spacing w:val="-2"/>
          <w:w w:val="93"/>
        </w:rPr>
        <w:t>y;</w:t>
      </w:r>
      <w:r>
        <w:rPr>
          <w:rFonts w:ascii="Arial MT"/>
        </w:rPr>
        <w:tab/>
      </w:r>
      <w:r>
        <w:rPr>
          <w:rFonts w:ascii="Arial MT"/>
          <w:spacing w:val="-2"/>
        </w:rPr>
        <w:t xml:space="preserve">Nkw;nfhz;L </w:t>
      </w:r>
      <w:r>
        <w:rPr>
          <w:rFonts w:ascii="Arial MT"/>
          <w:w w:val="159"/>
        </w:rPr>
        <w:t>m</w:t>
      </w:r>
      <w:r>
        <w:rPr>
          <w:rFonts w:ascii="Arial MT"/>
          <w:spacing w:val="-1"/>
          <w:w w:val="159"/>
        </w:rPr>
        <w:t>t</w:t>
      </w:r>
      <w:r>
        <w:rPr>
          <w:rFonts w:ascii="Arial MT"/>
          <w:w w:val="144"/>
        </w:rPr>
        <w:t>;Ti</w:t>
      </w:r>
      <w:r>
        <w:rPr>
          <w:rFonts w:ascii="Arial MT"/>
          <w:spacing w:val="-1"/>
          <w:w w:val="144"/>
        </w:rPr>
        <w:t>o</w:t>
      </w:r>
      <w:r>
        <w:rPr>
          <w:rFonts w:ascii="Arial MT"/>
          <w:spacing w:val="-1"/>
          <w:w w:val="112"/>
        </w:rPr>
        <w:t>g</w:t>
      </w:r>
      <w:r>
        <w:rPr>
          <w:rFonts w:ascii="Arial MT"/>
          <w:w w:val="79"/>
        </w:rPr>
        <w:t>;</w:t>
      </w:r>
      <w:r>
        <w:rPr>
          <w:rFonts w:ascii="Arial MT"/>
          <w:spacing w:val="1"/>
          <w:w w:val="79"/>
        </w:rPr>
        <w:t>g</w:t>
      </w:r>
      <w:r>
        <w:rPr>
          <w:rFonts w:ascii="Arial MT"/>
          <w:spacing w:val="1"/>
          <w:w w:val="96"/>
        </w:rPr>
        <w:t>p</w:t>
      </w:r>
      <w:r>
        <w:rPr>
          <w:rFonts w:ascii="Arial MT"/>
          <w:spacing w:val="-2"/>
          <w:w w:val="96"/>
        </w:rPr>
        <w:t>y</w:t>
      </w:r>
      <w:r>
        <w:rPr>
          <w:rFonts w:ascii="Arial MT"/>
          <w:spacing w:val="1"/>
          <w:w w:val="14"/>
        </w:rPr>
        <w:t>;</w:t>
      </w:r>
      <w:r>
        <w:rPr>
          <w:rFonts w:ascii="Arial MT"/>
          <w:spacing w:val="40"/>
          <w:w w:val="140"/>
        </w:rPr>
        <w:t xml:space="preserve"> </w:t>
      </w:r>
      <w:r>
        <w:rPr>
          <w:rFonts w:ascii="Arial MT"/>
          <w:w w:val="140"/>
        </w:rPr>
        <w:t>fpi</w:t>
      </w:r>
      <w:r>
        <w:rPr>
          <w:rFonts w:ascii="Arial MT"/>
          <w:smallCaps/>
          <w:w w:val="140"/>
        </w:rPr>
        <w:t>l</w:t>
      </w:r>
      <w:r>
        <w:rPr>
          <w:rFonts w:ascii="Arial MT"/>
          <w:w w:val="140"/>
        </w:rPr>
        <w:t>j;j</w:t>
      </w:r>
      <w:r>
        <w:rPr>
          <w:rFonts w:ascii="Arial MT"/>
          <w:spacing w:val="40"/>
          <w:w w:val="140"/>
        </w:rPr>
        <w:t xml:space="preserve"> </w:t>
      </w:r>
      <w:r>
        <w:rPr>
          <w:rFonts w:ascii="Arial MT"/>
          <w:w w:val="196"/>
        </w:rPr>
        <w:t>c</w:t>
      </w:r>
      <w:r>
        <w:rPr>
          <w:rFonts w:ascii="Arial MT"/>
          <w:spacing w:val="-1"/>
          <w:w w:val="196"/>
        </w:rPr>
        <w:t>z</w:t>
      </w:r>
      <w:r>
        <w:rPr>
          <w:rFonts w:ascii="Arial MT"/>
          <w:spacing w:val="-1"/>
          <w:w w:val="96"/>
        </w:rPr>
        <w:t>T</w:t>
      </w:r>
      <w:r>
        <w:rPr>
          <w:rFonts w:ascii="Arial MT"/>
          <w:spacing w:val="-2"/>
          <w:w w:val="96"/>
        </w:rPr>
        <w:t>g</w:t>
      </w:r>
      <w:r>
        <w:rPr>
          <w:rFonts w:ascii="Arial MT"/>
          <w:w w:val="1"/>
        </w:rPr>
        <w:t>;</w:t>
      </w:r>
      <w:r>
        <w:rPr>
          <w:rFonts w:ascii="Arial MT"/>
          <w:spacing w:val="40"/>
          <w:w w:val="117"/>
        </w:rPr>
        <w:t xml:space="preserve"> </w:t>
      </w:r>
      <w:r>
        <w:rPr>
          <w:rFonts w:ascii="Arial MT"/>
          <w:spacing w:val="-1"/>
          <w:w w:val="105"/>
        </w:rPr>
        <w:t>n</w:t>
      </w:r>
      <w:r>
        <w:rPr>
          <w:rFonts w:ascii="Arial MT"/>
          <w:w w:val="105"/>
        </w:rPr>
        <w:t>g</w:t>
      </w:r>
      <w:r>
        <w:rPr>
          <w:rFonts w:ascii="Arial MT"/>
          <w:spacing w:val="-3"/>
          <w:w w:val="76"/>
        </w:rPr>
        <w:t>h</w:t>
      </w:r>
      <w:r>
        <w:rPr>
          <w:rFonts w:ascii="Arial MT"/>
          <w:w w:val="101"/>
        </w:rPr>
        <w:t>U</w:t>
      </w:r>
      <w:r>
        <w:rPr>
          <w:rFonts w:ascii="Arial MT"/>
          <w:smallCaps/>
          <w:spacing w:val="-3"/>
          <w:w w:val="137"/>
        </w:rPr>
        <w:t>l</w:t>
      </w:r>
      <w:r>
        <w:rPr>
          <w:rFonts w:ascii="Arial MT"/>
          <w:w w:val="180"/>
        </w:rPr>
        <w:t>;fi</w:t>
      </w:r>
      <w:r>
        <w:rPr>
          <w:rFonts w:ascii="Arial MT"/>
          <w:spacing w:val="1"/>
          <w:w w:val="180"/>
        </w:rPr>
        <w:t>s</w:t>
      </w:r>
      <w:r>
        <w:rPr>
          <w:rFonts w:ascii="Arial MT"/>
          <w:spacing w:val="-1"/>
          <w:w w:val="271"/>
        </w:rPr>
        <w:t>t</w:t>
      </w:r>
      <w:r>
        <w:rPr>
          <w:rFonts w:ascii="Arial MT"/>
          <w:spacing w:val="-1"/>
          <w:w w:val="58"/>
        </w:rPr>
        <w:t>p</w:t>
      </w:r>
      <w:r>
        <w:rPr>
          <w:rFonts w:ascii="Arial MT"/>
          <w:spacing w:val="-3"/>
          <w:w w:val="58"/>
        </w:rPr>
        <w:t>w</w:t>
      </w:r>
      <w:r>
        <w:rPr>
          <w:rFonts w:ascii="Arial MT"/>
          <w:spacing w:val="-1"/>
          <w:w w:val="64"/>
        </w:rPr>
        <w:t>;</w:t>
      </w:r>
      <w:r>
        <w:rPr>
          <w:rFonts w:ascii="Arial MT"/>
          <w:spacing w:val="-2"/>
          <w:w w:val="64"/>
        </w:rPr>
        <w:t>W</w:t>
      </w:r>
      <w:r>
        <w:rPr>
          <w:rFonts w:ascii="Arial MT"/>
          <w:w w:val="130"/>
        </w:rPr>
        <w:t>k</w:t>
      </w:r>
      <w:r>
        <w:rPr>
          <w:rFonts w:ascii="Arial MT"/>
          <w:spacing w:val="-1"/>
          <w:w w:val="28"/>
        </w:rPr>
        <w:t>;</w:t>
      </w:r>
      <w:r>
        <w:rPr>
          <w:rFonts w:ascii="Arial MT"/>
          <w:w w:val="28"/>
        </w:rPr>
        <w:t>&gt;</w:t>
      </w:r>
      <w:r>
        <w:rPr>
          <w:rFonts w:ascii="Arial MT"/>
          <w:spacing w:val="40"/>
          <w:w w:val="140"/>
        </w:rPr>
        <w:t xml:space="preserve"> </w:t>
      </w:r>
      <w:r>
        <w:rPr>
          <w:rFonts w:ascii="Arial MT"/>
          <w:spacing w:val="-1"/>
          <w:w w:val="283"/>
        </w:rPr>
        <w:t>j</w:t>
      </w:r>
      <w:r>
        <w:rPr>
          <w:rFonts w:ascii="Arial MT"/>
          <w:spacing w:val="1"/>
          <w:w w:val="118"/>
        </w:rPr>
        <w:t>k</w:t>
      </w:r>
      <w:r>
        <w:rPr>
          <w:rFonts w:ascii="Arial MT"/>
          <w:spacing w:val="-2"/>
          <w:w w:val="222"/>
        </w:rPr>
        <w:t>f</w:t>
      </w:r>
      <w:r>
        <w:rPr>
          <w:rFonts w:ascii="Arial MT"/>
          <w:spacing w:val="1"/>
          <w:w w:val="120"/>
        </w:rPr>
        <w:t>;F</w:t>
      </w:r>
      <w:r>
        <w:rPr>
          <w:rFonts w:ascii="Arial MT"/>
          <w:spacing w:val="-1"/>
          <w:w w:val="120"/>
        </w:rPr>
        <w:t>j</w:t>
      </w:r>
      <w:r>
        <w:rPr>
          <w:rFonts w:ascii="Arial MT"/>
          <w:spacing w:val="1"/>
          <w:w w:val="1"/>
        </w:rPr>
        <w:t>;</w:t>
      </w:r>
      <w:r>
        <w:rPr>
          <w:rFonts w:ascii="Arial MT"/>
          <w:spacing w:val="40"/>
          <w:w w:val="140"/>
        </w:rPr>
        <w:t xml:space="preserve"> </w:t>
      </w:r>
      <w:r>
        <w:rPr>
          <w:rFonts w:ascii="Arial MT"/>
          <w:w w:val="51"/>
        </w:rPr>
        <w:t>N</w:t>
      </w:r>
      <w:r>
        <w:rPr>
          <w:rFonts w:ascii="Arial MT"/>
          <w:spacing w:val="1"/>
          <w:w w:val="272"/>
        </w:rPr>
        <w:t>j</w:t>
      </w:r>
      <w:r>
        <w:rPr>
          <w:rFonts w:ascii="Arial MT"/>
          <w:w w:val="197"/>
        </w:rPr>
        <w:t>ita</w:t>
      </w:r>
      <w:r>
        <w:rPr>
          <w:rFonts w:ascii="Arial MT"/>
          <w:spacing w:val="-2"/>
          <w:w w:val="54"/>
        </w:rPr>
        <w:t>h</w:t>
      </w:r>
      <w:r>
        <w:rPr>
          <w:rFonts w:ascii="Arial MT"/>
          <w:spacing w:val="-2"/>
          <w:w w:val="123"/>
        </w:rPr>
        <w:t>d</w:t>
      </w:r>
      <w:r>
        <w:rPr>
          <w:rFonts w:ascii="Arial MT"/>
          <w:w w:val="248"/>
        </w:rPr>
        <w:t>t</w:t>
      </w:r>
      <w:r>
        <w:rPr>
          <w:rFonts w:ascii="Arial MT"/>
          <w:w w:val="83"/>
        </w:rPr>
        <w:t>w;i</w:t>
      </w:r>
      <w:r>
        <w:rPr>
          <w:rFonts w:ascii="Arial MT"/>
          <w:spacing w:val="1"/>
          <w:w w:val="83"/>
        </w:rPr>
        <w:t>w</w:t>
      </w:r>
      <w:r>
        <w:rPr>
          <w:rFonts w:ascii="Arial MT"/>
          <w:spacing w:val="40"/>
          <w:w w:val="139"/>
        </w:rPr>
        <w:t xml:space="preserve"> </w:t>
      </w:r>
      <w:r>
        <w:rPr>
          <w:rFonts w:ascii="Arial MT"/>
          <w:w w:val="115"/>
        </w:rPr>
        <w:t>gz;</w:t>
      </w:r>
      <w:r>
        <w:rPr>
          <w:rFonts w:ascii="Arial MT"/>
          <w:smallCaps/>
          <w:w w:val="115"/>
        </w:rPr>
        <w:t>l</w:t>
      </w:r>
      <w:r>
        <w:rPr>
          <w:rFonts w:ascii="Arial MT"/>
          <w:w w:val="115"/>
        </w:rPr>
        <w:t xml:space="preserve">khw;W </w:t>
      </w:r>
      <w:r>
        <w:rPr>
          <w:rFonts w:ascii="Arial MT"/>
          <w:spacing w:val="-3"/>
          <w:w w:val="151"/>
        </w:rPr>
        <w:t>K</w:t>
      </w:r>
      <w:r>
        <w:rPr>
          <w:rFonts w:ascii="Arial MT"/>
          <w:spacing w:val="-2"/>
          <w:w w:val="128"/>
        </w:rPr>
        <w:t>iwap</w:t>
      </w:r>
      <w:r>
        <w:rPr>
          <w:rFonts w:ascii="Arial MT"/>
          <w:spacing w:val="-5"/>
          <w:w w:val="128"/>
        </w:rPr>
        <w:t>y</w:t>
      </w:r>
      <w:r>
        <w:rPr>
          <w:rFonts w:ascii="Arial MT"/>
          <w:spacing w:val="-2"/>
          <w:w w:val="11"/>
        </w:rPr>
        <w:t>;</w:t>
      </w:r>
      <w:r>
        <w:rPr>
          <w:rFonts w:ascii="Arial MT"/>
          <w:spacing w:val="22"/>
          <w:w w:val="114"/>
        </w:rPr>
        <w:t xml:space="preserve"> </w:t>
      </w:r>
      <w:r>
        <w:rPr>
          <w:rFonts w:ascii="Arial MT"/>
          <w:spacing w:val="-2"/>
          <w:w w:val="130"/>
        </w:rPr>
        <w:t>n</w:t>
      </w:r>
      <w:r>
        <w:rPr>
          <w:rFonts w:ascii="Arial MT"/>
          <w:spacing w:val="-1"/>
          <w:w w:val="121"/>
        </w:rPr>
        <w:t>g</w:t>
      </w:r>
      <w:r>
        <w:rPr>
          <w:rFonts w:ascii="Arial MT"/>
          <w:spacing w:val="-4"/>
          <w:w w:val="103"/>
        </w:rPr>
        <w:t>w</w:t>
      </w:r>
      <w:r>
        <w:rPr>
          <w:rFonts w:ascii="Arial MT"/>
          <w:spacing w:val="-2"/>
          <w:w w:val="84"/>
        </w:rPr>
        <w:t>;</w:t>
      </w:r>
      <w:r>
        <w:rPr>
          <w:rFonts w:ascii="Arial MT"/>
          <w:spacing w:val="-3"/>
          <w:w w:val="84"/>
        </w:rPr>
        <w:t>W</w:t>
      </w:r>
      <w:r>
        <w:rPr>
          <w:rFonts w:ascii="Arial MT"/>
          <w:spacing w:val="-1"/>
          <w:w w:val="149"/>
        </w:rPr>
        <w:t>k</w:t>
      </w:r>
      <w:r>
        <w:rPr>
          <w:rFonts w:ascii="Arial MT"/>
          <w:spacing w:val="-1"/>
          <w:w w:val="23"/>
        </w:rPr>
        <w:t>;</w:t>
      </w:r>
      <w:r>
        <w:rPr>
          <w:rFonts w:ascii="Arial MT"/>
          <w:spacing w:val="22"/>
          <w:w w:val="114"/>
        </w:rPr>
        <w:t xml:space="preserve"> </w:t>
      </w:r>
      <w:r>
        <w:rPr>
          <w:rFonts w:ascii="Arial MT"/>
          <w:spacing w:val="-3"/>
          <w:w w:val="281"/>
        </w:rPr>
        <w:t>t</w:t>
      </w:r>
      <w:r>
        <w:rPr>
          <w:rFonts w:ascii="Arial MT"/>
          <w:spacing w:val="-3"/>
          <w:w w:val="107"/>
        </w:rPr>
        <w:t>h</w:t>
      </w:r>
      <w:r>
        <w:rPr>
          <w:rFonts w:ascii="Arial MT"/>
          <w:spacing w:val="-6"/>
          <w:w w:val="107"/>
        </w:rPr>
        <w:t>o</w:t>
      </w:r>
      <w:r>
        <w:rPr>
          <w:rFonts w:ascii="Arial MT"/>
          <w:spacing w:val="-2"/>
          <w:w w:val="104"/>
        </w:rPr>
        <w:t>;e;j</w:t>
      </w:r>
      <w:r>
        <w:rPr>
          <w:rFonts w:ascii="Arial MT"/>
          <w:spacing w:val="-3"/>
          <w:w w:val="122"/>
        </w:rPr>
        <w:t>d</w:t>
      </w:r>
      <w:r>
        <w:rPr>
          <w:rFonts w:ascii="Arial MT"/>
          <w:spacing w:val="-4"/>
          <w:w w:val="122"/>
        </w:rPr>
        <w:t>u</w:t>
      </w:r>
      <w:r>
        <w:rPr>
          <w:rFonts w:ascii="Arial MT"/>
          <w:spacing w:val="-2"/>
          <w:w w:val="51"/>
        </w:rPr>
        <w:t>;.</w:t>
      </w:r>
      <w:r>
        <w:rPr>
          <w:rFonts w:ascii="Arial MT"/>
          <w:spacing w:val="21"/>
          <w:w w:val="115"/>
        </w:rPr>
        <w:t xml:space="preserve"> </w:t>
      </w:r>
      <w:r>
        <w:rPr>
          <w:rFonts w:ascii="Arial MT"/>
          <w:spacing w:val="-2"/>
          <w:w w:val="115"/>
        </w:rPr>
        <w:t>mt;tifapy;</w:t>
      </w:r>
      <w:r>
        <w:rPr>
          <w:rFonts w:ascii="Arial MT"/>
          <w:spacing w:val="21"/>
          <w:w w:val="115"/>
        </w:rPr>
        <w:t xml:space="preserve"> </w:t>
      </w:r>
      <w:r>
        <w:rPr>
          <w:rFonts w:ascii="Arial MT"/>
          <w:spacing w:val="-2"/>
          <w:w w:val="115"/>
        </w:rPr>
        <w:t>ew;wpiz</w:t>
      </w:r>
      <w:r>
        <w:rPr>
          <w:rFonts w:ascii="Arial MT"/>
          <w:spacing w:val="23"/>
          <w:w w:val="115"/>
        </w:rPr>
        <w:t xml:space="preserve"> </w:t>
      </w:r>
      <w:r>
        <w:rPr>
          <w:rFonts w:ascii="Arial MT"/>
          <w:spacing w:val="-2"/>
          <w:w w:val="115"/>
        </w:rPr>
        <w:t>gz;i</w:t>
      </w:r>
      <w:r>
        <w:rPr>
          <w:rFonts w:ascii="Arial MT"/>
          <w:smallCaps/>
          <w:spacing w:val="-2"/>
          <w:w w:val="115"/>
        </w:rPr>
        <w:t>l</w:t>
      </w:r>
      <w:r>
        <w:rPr>
          <w:rFonts w:ascii="Arial MT"/>
          <w:spacing w:val="-2"/>
          <w:w w:val="115"/>
        </w:rPr>
        <w:t>a</w:t>
      </w:r>
      <w:r>
        <w:rPr>
          <w:rFonts w:ascii="Arial MT"/>
          <w:spacing w:val="23"/>
          <w:w w:val="115"/>
        </w:rPr>
        <w:t xml:space="preserve"> </w:t>
      </w:r>
      <w:r>
        <w:rPr>
          <w:rFonts w:ascii="Arial MT"/>
          <w:spacing w:val="-4"/>
          <w:w w:val="115"/>
        </w:rPr>
        <w:t>n</w:t>
      </w:r>
      <w:r>
        <w:rPr>
          <w:rFonts w:ascii="Arial MT"/>
          <w:spacing w:val="-1"/>
          <w:w w:val="106"/>
        </w:rPr>
        <w:t>g</w:t>
      </w:r>
      <w:r>
        <w:rPr>
          <w:rFonts w:ascii="Arial MT"/>
          <w:spacing w:val="-1"/>
          <w:w w:val="95"/>
        </w:rPr>
        <w:t>h</w:t>
      </w:r>
      <w:r>
        <w:rPr>
          <w:rFonts w:ascii="Arial MT"/>
          <w:spacing w:val="-3"/>
          <w:w w:val="95"/>
        </w:rPr>
        <w:t>U</w:t>
      </w:r>
      <w:r>
        <w:rPr>
          <w:rFonts w:ascii="Arial MT"/>
          <w:spacing w:val="-1"/>
          <w:w w:val="167"/>
        </w:rPr>
        <w:t>s</w:t>
      </w:r>
      <w:r>
        <w:rPr>
          <w:rFonts w:ascii="Arial MT"/>
          <w:spacing w:val="-4"/>
          <w:w w:val="81"/>
        </w:rPr>
        <w:t>h</w:t>
      </w:r>
      <w:r>
        <w:rPr>
          <w:rFonts w:ascii="Arial MT"/>
          <w:spacing w:val="-1"/>
          <w:w w:val="299"/>
        </w:rPr>
        <w:t>j</w:t>
      </w:r>
      <w:r>
        <w:rPr>
          <w:rFonts w:ascii="Arial MT"/>
          <w:spacing w:val="-4"/>
          <w:w w:val="81"/>
        </w:rPr>
        <w:t>h</w:t>
      </w:r>
      <w:r>
        <w:rPr>
          <w:rFonts w:ascii="Arial MT"/>
          <w:spacing w:val="-3"/>
          <w:w w:val="83"/>
        </w:rPr>
        <w:t>u</w:t>
      </w:r>
      <w:r>
        <w:rPr>
          <w:rFonts w:ascii="Arial MT"/>
          <w:spacing w:val="-3"/>
          <w:w w:val="134"/>
        </w:rPr>
        <w:t>k</w:t>
      </w:r>
      <w:r>
        <w:rPr>
          <w:rFonts w:ascii="Arial MT"/>
          <w:spacing w:val="-1"/>
          <w:w w:val="8"/>
        </w:rPr>
        <w:t>;</w:t>
      </w:r>
      <w:r>
        <w:rPr>
          <w:rFonts w:ascii="Arial MT"/>
          <w:spacing w:val="22"/>
          <w:w w:val="114"/>
        </w:rPr>
        <w:t xml:space="preserve"> </w:t>
      </w:r>
      <w:r>
        <w:rPr>
          <w:rFonts w:ascii="Arial MT"/>
          <w:spacing w:val="-2"/>
          <w:w w:val="134"/>
        </w:rPr>
        <w:t>vd;D</w:t>
      </w:r>
      <w:r>
        <w:rPr>
          <w:rFonts w:ascii="Arial MT"/>
          <w:spacing w:val="-4"/>
          <w:w w:val="134"/>
        </w:rPr>
        <w:t>k</w:t>
      </w:r>
      <w:r>
        <w:rPr>
          <w:rFonts w:ascii="Arial MT"/>
          <w:spacing w:val="-2"/>
          <w:w w:val="17"/>
        </w:rPr>
        <w:t>;</w:t>
      </w:r>
      <w:r>
        <w:rPr>
          <w:rFonts w:ascii="Arial MT"/>
          <w:spacing w:val="22"/>
          <w:w w:val="114"/>
        </w:rPr>
        <w:t xml:space="preserve"> </w:t>
      </w:r>
      <w:r>
        <w:rPr>
          <w:rFonts w:ascii="Arial MT"/>
          <w:spacing w:val="-4"/>
          <w:w w:val="252"/>
        </w:rPr>
        <w:t>j</w:t>
      </w:r>
      <w:r>
        <w:rPr>
          <w:rFonts w:ascii="Arial MT"/>
          <w:spacing w:val="-2"/>
          <w:w w:val="178"/>
        </w:rPr>
        <w:t>i</w:t>
      </w:r>
      <w:r>
        <w:rPr>
          <w:rFonts w:ascii="Arial MT"/>
          <w:spacing w:val="-4"/>
          <w:w w:val="178"/>
        </w:rPr>
        <w:t>y</w:t>
      </w:r>
      <w:r>
        <w:rPr>
          <w:rFonts w:ascii="Arial MT"/>
          <w:spacing w:val="-2"/>
          <w:w w:val="59"/>
        </w:rPr>
        <w:t>g</w:t>
      </w:r>
      <w:r>
        <w:rPr>
          <w:rFonts w:ascii="Arial MT"/>
          <w:spacing w:val="-2"/>
          <w:w w:val="11"/>
        </w:rPr>
        <w:t>;G</w:t>
      </w:r>
    </w:p>
    <w:p w14:paraId="772576E1">
      <w:pPr>
        <w:pStyle w:val="8"/>
        <w:spacing w:before="4"/>
        <w:ind w:left="153"/>
        <w:rPr>
          <w:rFonts w:ascii="Arial MT"/>
        </w:rPr>
      </w:pPr>
      <w:r>
        <w:rPr>
          <w:rFonts w:ascii="Arial MT"/>
          <w:w w:val="145"/>
        </w:rPr>
        <w:t>,f;$</w:t>
      </w:r>
      <w:r>
        <w:rPr>
          <w:rFonts w:ascii="Arial MT"/>
          <w:smallCaps/>
          <w:w w:val="145"/>
        </w:rPr>
        <w:t>l</w:t>
      </w:r>
      <w:r>
        <w:rPr>
          <w:rFonts w:ascii="Arial MT"/>
          <w:w w:val="145"/>
        </w:rPr>
        <w:t>;bid</w:t>
      </w:r>
      <w:r>
        <w:rPr>
          <w:rFonts w:ascii="Arial MT"/>
          <w:spacing w:val="17"/>
          <w:w w:val="145"/>
        </w:rPr>
        <w:t xml:space="preserve"> </w:t>
      </w:r>
      <w:r>
        <w:rPr>
          <w:rFonts w:ascii="Arial MT"/>
          <w:w w:val="145"/>
        </w:rPr>
        <w:t>Ma;tjhf</w:t>
      </w:r>
      <w:r>
        <w:rPr>
          <w:rFonts w:ascii="Arial MT"/>
          <w:spacing w:val="18"/>
          <w:w w:val="145"/>
        </w:rPr>
        <w:t xml:space="preserve"> </w:t>
      </w:r>
      <w:r>
        <w:rPr>
          <w:rFonts w:ascii="Arial MT"/>
          <w:spacing w:val="-2"/>
          <w:w w:val="145"/>
        </w:rPr>
        <w:t>mikfpwJ.</w:t>
      </w:r>
    </w:p>
    <w:p w14:paraId="124A3E53">
      <w:pPr>
        <w:pStyle w:val="8"/>
        <w:spacing w:before="82"/>
        <w:rPr>
          <w:rFonts w:ascii="Arial MT"/>
        </w:rPr>
      </w:pPr>
    </w:p>
    <w:p w14:paraId="2CB61CFB">
      <w:pPr>
        <w:pStyle w:val="3"/>
        <w:spacing w:before="0"/>
        <w:ind w:left="0" w:right="0"/>
        <w:rPr>
          <w:rFonts w:ascii="Arial MT"/>
        </w:rPr>
      </w:pPr>
      <w:r>
        <w:rPr>
          <w:rFonts w:ascii="Arial MT"/>
          <w:w w:val="160"/>
        </w:rPr>
        <w:t>vdJ</w:t>
      </w:r>
      <w:r>
        <w:rPr>
          <w:rFonts w:ascii="Arial MT"/>
          <w:spacing w:val="2"/>
          <w:w w:val="160"/>
        </w:rPr>
        <w:t xml:space="preserve"> </w:t>
      </w:r>
      <w:r>
        <w:rPr>
          <w:rFonts w:ascii="Arial MT"/>
          <w:w w:val="140"/>
        </w:rPr>
        <w:t>,e;jpah</w:t>
      </w:r>
      <w:r>
        <w:rPr>
          <w:rFonts w:ascii="Arial MT"/>
          <w:spacing w:val="4"/>
          <w:w w:val="160"/>
        </w:rPr>
        <w:t xml:space="preserve"> </w:t>
      </w:r>
      <w:r>
        <w:rPr>
          <w:rFonts w:ascii="Arial MT"/>
          <w:w w:val="160"/>
        </w:rPr>
        <w:t>vdJ</w:t>
      </w:r>
      <w:r>
        <w:rPr>
          <w:rFonts w:ascii="Arial MT"/>
          <w:spacing w:val="2"/>
          <w:w w:val="160"/>
        </w:rPr>
        <w:t xml:space="preserve"> </w:t>
      </w:r>
      <w:r>
        <w:rPr>
          <w:rFonts w:ascii="Arial MT"/>
          <w:spacing w:val="-4"/>
          <w:w w:val="160"/>
        </w:rPr>
        <w:t>ngUik</w:t>
      </w:r>
    </w:p>
    <w:p w14:paraId="3452C4E9">
      <w:pPr>
        <w:pStyle w:val="8"/>
        <w:spacing w:before="70"/>
        <w:rPr>
          <w:rFonts w:ascii="Arial MT"/>
          <w:sz w:val="20"/>
        </w:rPr>
      </w:pPr>
    </w:p>
    <w:p w14:paraId="4C506EA4">
      <w:pPr>
        <w:pStyle w:val="8"/>
        <w:rPr>
          <w:rFonts w:ascii="Arial MT"/>
          <w:sz w:val="20"/>
        </w:rPr>
        <w:sectPr>
          <w:pgSz w:w="10330" w:h="14580"/>
          <w:pgMar w:top="680" w:right="566" w:bottom="720" w:left="566" w:header="432" w:footer="534" w:gutter="0"/>
          <w:cols w:space="720" w:num="1"/>
        </w:sectPr>
      </w:pPr>
    </w:p>
    <w:p w14:paraId="4976C963">
      <w:pPr>
        <w:pStyle w:val="8"/>
        <w:rPr>
          <w:rFonts w:ascii="Arial MT"/>
        </w:rPr>
      </w:pPr>
    </w:p>
    <w:p w14:paraId="57101D82">
      <w:pPr>
        <w:pStyle w:val="8"/>
        <w:rPr>
          <w:rFonts w:ascii="Arial MT"/>
        </w:rPr>
      </w:pPr>
    </w:p>
    <w:p w14:paraId="70E0FE0C">
      <w:pPr>
        <w:pStyle w:val="8"/>
        <w:spacing w:before="195"/>
        <w:rPr>
          <w:rFonts w:ascii="Arial MT"/>
        </w:rPr>
      </w:pPr>
    </w:p>
    <w:p w14:paraId="49FE42F4">
      <w:pPr>
        <w:pStyle w:val="5"/>
        <w:ind w:right="0"/>
        <w:jc w:val="left"/>
        <w:rPr>
          <w:rFonts w:ascii="Arial"/>
        </w:rPr>
      </w:pPr>
      <w:r>
        <w:rPr>
          <w:rFonts w:ascii="Arial"/>
          <w:spacing w:val="-3"/>
          <w:w w:val="115"/>
        </w:rPr>
        <w:t>Ma;T</w:t>
      </w:r>
      <w:r>
        <w:rPr>
          <w:rFonts w:ascii="Arial"/>
          <w:spacing w:val="-5"/>
          <w:w w:val="115"/>
        </w:rPr>
        <w:t>r</w:t>
      </w:r>
      <w:r>
        <w:rPr>
          <w:rFonts w:ascii="Arial"/>
          <w:spacing w:val="-2"/>
          <w:w w:val="63"/>
        </w:rPr>
        <w:t>;</w:t>
      </w:r>
      <w:r>
        <w:rPr>
          <w:rFonts w:ascii="Arial"/>
          <w:spacing w:val="-3"/>
          <w:w w:val="63"/>
        </w:rPr>
        <w:t>R</w:t>
      </w:r>
      <w:r>
        <w:rPr>
          <w:rFonts w:ascii="Arial"/>
          <w:spacing w:val="-2"/>
          <w:w w:val="133"/>
        </w:rPr>
        <w:t>Uf</w:t>
      </w:r>
      <w:r>
        <w:rPr>
          <w:rFonts w:ascii="Arial"/>
          <w:spacing w:val="-2"/>
          <w:w w:val="109"/>
        </w:rPr>
        <w:t>;f</w:t>
      </w:r>
      <w:r>
        <w:rPr>
          <w:rFonts w:ascii="Arial"/>
          <w:spacing w:val="-4"/>
          <w:w w:val="109"/>
        </w:rPr>
        <w:t>k</w:t>
      </w:r>
      <w:r>
        <w:rPr>
          <w:rFonts w:ascii="Arial"/>
          <w:spacing w:val="-2"/>
          <w:w w:val="6"/>
        </w:rPr>
        <w:t>;</w:t>
      </w:r>
    </w:p>
    <w:p w14:paraId="154A94E2">
      <w:pPr>
        <w:spacing w:before="83" w:line="283" w:lineRule="auto"/>
        <w:ind w:left="1903" w:right="151" w:firstLine="2729"/>
        <w:jc w:val="right"/>
        <w:rPr>
          <w:rFonts w:ascii="Arial"/>
          <w:i/>
          <w:sz w:val="21"/>
        </w:rPr>
      </w:pPr>
      <w:r>
        <w:br w:type="column"/>
      </w:r>
      <w:r>
        <w:rPr>
          <w:rFonts w:ascii="Arial"/>
          <w:b/>
          <w:w w:val="95"/>
        </w:rPr>
        <w:t>ng.</w:t>
      </w:r>
      <w:r>
        <w:rPr>
          <w:rFonts w:ascii="Arial"/>
          <w:b/>
          <w:spacing w:val="35"/>
        </w:rPr>
        <w:t xml:space="preserve"> </w:t>
      </w:r>
      <w:r>
        <w:rPr>
          <w:rFonts w:ascii="Arial"/>
          <w:b/>
          <w:w w:val="171"/>
        </w:rPr>
        <w:t>[h</w:t>
      </w:r>
      <w:r>
        <w:rPr>
          <w:rFonts w:ascii="Arial"/>
          <w:b/>
          <w:spacing w:val="-2"/>
          <w:w w:val="171"/>
        </w:rPr>
        <w:t>]</w:t>
      </w:r>
      <w:r>
        <w:rPr>
          <w:rFonts w:ascii="Arial"/>
          <w:b/>
          <w:w w:val="71"/>
        </w:rPr>
        <w:t>;k</w:t>
      </w:r>
      <w:r>
        <w:rPr>
          <w:rFonts w:ascii="Arial"/>
          <w:b/>
          <w:spacing w:val="-1"/>
          <w:w w:val="75"/>
        </w:rPr>
        <w:t>p</w:t>
      </w:r>
      <w:r>
        <w:rPr>
          <w:rFonts w:ascii="Arial"/>
          <w:b/>
          <w:spacing w:val="-3"/>
          <w:w w:val="75"/>
        </w:rPr>
        <w:t>d</w:t>
      </w:r>
      <w:r>
        <w:rPr>
          <w:rFonts w:ascii="Arial"/>
          <w:b/>
          <w:spacing w:val="-1"/>
          <w:w w:val="24"/>
        </w:rPr>
        <w:t>;&gt;</w:t>
      </w:r>
      <w:r>
        <w:rPr>
          <w:rFonts w:ascii="Arial"/>
          <w:b/>
          <w:spacing w:val="-1"/>
          <w:w w:val="94"/>
        </w:rPr>
        <w:t xml:space="preserve"> </w:t>
      </w:r>
      <w:r>
        <w:rPr>
          <w:rFonts w:ascii="Arial"/>
          <w:i/>
          <w:w w:val="175"/>
          <w:sz w:val="21"/>
        </w:rPr>
        <w:t>KJfiy</w:t>
      </w:r>
      <w:r>
        <w:rPr>
          <w:rFonts w:ascii="Arial"/>
          <w:i/>
          <w:spacing w:val="40"/>
          <w:w w:val="175"/>
          <w:sz w:val="21"/>
        </w:rPr>
        <w:t xml:space="preserve"> </w:t>
      </w:r>
      <w:r>
        <w:rPr>
          <w:rFonts w:ascii="Arial"/>
          <w:i/>
          <w:w w:val="115"/>
          <w:sz w:val="21"/>
        </w:rPr>
        <w:t>Kjyhkhz;L&gt;</w:t>
      </w:r>
      <w:r>
        <w:rPr>
          <w:rFonts w:ascii="Arial"/>
          <w:i/>
          <w:spacing w:val="80"/>
          <w:w w:val="115"/>
          <w:sz w:val="21"/>
        </w:rPr>
        <w:t xml:space="preserve"> </w:t>
      </w:r>
      <w:r>
        <w:rPr>
          <w:rFonts w:ascii="Arial"/>
          <w:i/>
          <w:w w:val="262"/>
          <w:sz w:val="21"/>
        </w:rPr>
        <w:t>j</w:t>
      </w:r>
      <w:r>
        <w:rPr>
          <w:rFonts w:ascii="Arial"/>
          <w:i/>
          <w:spacing w:val="-1"/>
          <w:w w:val="68"/>
          <w:sz w:val="21"/>
        </w:rPr>
        <w:t>kp</w:t>
      </w:r>
      <w:r>
        <w:rPr>
          <w:rFonts w:ascii="Arial"/>
          <w:i/>
          <w:w w:val="68"/>
          <w:sz w:val="21"/>
        </w:rPr>
        <w:t>o</w:t>
      </w:r>
      <w:r>
        <w:rPr>
          <w:rFonts w:ascii="Arial"/>
          <w:i/>
          <w:w w:val="93"/>
          <w:sz w:val="21"/>
        </w:rPr>
        <w:t>;j;</w:t>
      </w:r>
      <w:r>
        <w:rPr>
          <w:rFonts w:ascii="Arial"/>
          <w:i/>
          <w:spacing w:val="1"/>
          <w:w w:val="93"/>
          <w:sz w:val="21"/>
        </w:rPr>
        <w:t>J</w:t>
      </w:r>
      <w:r>
        <w:rPr>
          <w:rFonts w:ascii="Arial"/>
          <w:i/>
          <w:spacing w:val="-2"/>
          <w:w w:val="338"/>
          <w:sz w:val="21"/>
        </w:rPr>
        <w:t>i</w:t>
      </w:r>
      <w:r>
        <w:rPr>
          <w:rFonts w:ascii="Arial"/>
          <w:i/>
          <w:w w:val="63"/>
          <w:sz w:val="21"/>
        </w:rPr>
        <w:t>w</w:t>
      </w:r>
      <w:r>
        <w:rPr>
          <w:rFonts w:ascii="Arial"/>
          <w:i/>
          <w:w w:val="23"/>
          <w:sz w:val="21"/>
        </w:rPr>
        <w:t>&gt;</w:t>
      </w:r>
      <w:r>
        <w:rPr>
          <w:rFonts w:ascii="Arial"/>
          <w:i/>
          <w:spacing w:val="40"/>
          <w:w w:val="114"/>
          <w:sz w:val="21"/>
        </w:rPr>
        <w:t xml:space="preserve"> </w:t>
      </w:r>
      <w:r>
        <w:rPr>
          <w:rFonts w:ascii="Arial"/>
          <w:i/>
          <w:w w:val="110"/>
          <w:sz w:val="21"/>
        </w:rPr>
        <w:t>eh.f.,uh.</w:t>
      </w:r>
      <w:r>
        <w:rPr>
          <w:rFonts w:ascii="Arial"/>
          <w:i/>
          <w:spacing w:val="23"/>
          <w:w w:val="110"/>
          <w:sz w:val="21"/>
        </w:rPr>
        <w:t xml:space="preserve"> </w:t>
      </w:r>
      <w:r>
        <w:rPr>
          <w:rFonts w:ascii="Arial"/>
          <w:i/>
          <w:w w:val="109"/>
          <w:sz w:val="21"/>
        </w:rPr>
        <w:t>muRkfspu;</w:t>
      </w:r>
      <w:r>
        <w:rPr>
          <w:rFonts w:ascii="Arial"/>
          <w:i/>
          <w:spacing w:val="25"/>
          <w:w w:val="109"/>
          <w:sz w:val="21"/>
        </w:rPr>
        <w:t xml:space="preserve"> </w:t>
      </w:r>
      <w:r>
        <w:rPr>
          <w:rFonts w:ascii="Arial"/>
          <w:i/>
          <w:spacing w:val="-1"/>
          <w:w w:val="260"/>
          <w:sz w:val="21"/>
        </w:rPr>
        <w:t>f</w:t>
      </w:r>
      <w:r>
        <w:rPr>
          <w:rFonts w:ascii="Arial"/>
          <w:i/>
          <w:w w:val="260"/>
          <w:sz w:val="21"/>
        </w:rPr>
        <w:t>i</w:t>
      </w:r>
      <w:r>
        <w:rPr>
          <w:rFonts w:ascii="Arial"/>
          <w:i/>
          <w:spacing w:val="1"/>
          <w:w w:val="125"/>
          <w:sz w:val="21"/>
        </w:rPr>
        <w:t>y</w:t>
      </w:r>
      <w:r>
        <w:rPr>
          <w:rFonts w:ascii="Arial"/>
          <w:i/>
          <w:w w:val="128"/>
          <w:sz w:val="21"/>
        </w:rPr>
        <w:t>f;</w:t>
      </w:r>
      <w:r>
        <w:rPr>
          <w:rFonts w:ascii="Arial"/>
          <w:i/>
          <w:spacing w:val="-1"/>
          <w:w w:val="128"/>
          <w:sz w:val="21"/>
        </w:rPr>
        <w:t>f</w:t>
      </w:r>
      <w:r>
        <w:rPr>
          <w:rFonts w:ascii="Arial"/>
          <w:i/>
          <w:w w:val="74"/>
          <w:sz w:val="21"/>
        </w:rPr>
        <w:t>y</w:t>
      </w:r>
      <w:r>
        <w:rPr>
          <w:rFonts w:ascii="Arial"/>
          <w:i/>
          <w:spacing w:val="-1"/>
          <w:w w:val="74"/>
          <w:sz w:val="21"/>
        </w:rPr>
        <w:t>;</w:t>
      </w:r>
      <w:r>
        <w:rPr>
          <w:rFonts w:ascii="Arial"/>
          <w:i/>
          <w:w w:val="109"/>
          <w:sz w:val="21"/>
        </w:rPr>
        <w:t>Y</w:t>
      </w:r>
      <w:r>
        <w:rPr>
          <w:rFonts w:ascii="Arial"/>
          <w:i/>
          <w:w w:val="38"/>
          <w:sz w:val="21"/>
        </w:rPr>
        <w:t>}u</w:t>
      </w:r>
      <w:r>
        <w:rPr>
          <w:rFonts w:ascii="Arial"/>
          <w:i/>
          <w:spacing w:val="1"/>
          <w:w w:val="38"/>
          <w:sz w:val="21"/>
        </w:rPr>
        <w:t>p</w:t>
      </w:r>
      <w:r>
        <w:rPr>
          <w:rFonts w:ascii="Arial"/>
          <w:i/>
          <w:w w:val="20"/>
          <w:sz w:val="21"/>
        </w:rPr>
        <w:t>&gt;</w:t>
      </w:r>
      <w:r>
        <w:rPr>
          <w:rFonts w:ascii="Arial"/>
          <w:i/>
          <w:spacing w:val="24"/>
          <w:w w:val="109"/>
          <w:sz w:val="21"/>
        </w:rPr>
        <w:t xml:space="preserve"> </w:t>
      </w:r>
      <w:r>
        <w:rPr>
          <w:rFonts w:ascii="Arial"/>
          <w:i/>
          <w:spacing w:val="-2"/>
          <w:w w:val="105"/>
          <w:sz w:val="21"/>
        </w:rPr>
        <w:t>ehkf;fy;.</w:t>
      </w:r>
    </w:p>
    <w:p w14:paraId="49E0E72D">
      <w:pPr>
        <w:pStyle w:val="8"/>
        <w:spacing w:before="68"/>
        <w:rPr>
          <w:rFonts w:ascii="Arial"/>
          <w:i/>
          <w:sz w:val="21"/>
        </w:rPr>
      </w:pPr>
    </w:p>
    <w:p w14:paraId="671B7C05">
      <w:pPr>
        <w:pStyle w:val="5"/>
        <w:spacing w:before="1"/>
        <w:ind w:right="0"/>
        <w:jc w:val="left"/>
        <w:rPr>
          <w:rFonts w:ascii="Arial"/>
        </w:rPr>
      </w:pPr>
      <w:r>
        <w:rPr>
          <w:rFonts w:ascii="Arial"/>
          <w:w w:val="78"/>
        </w:rPr>
        <w:t>"</w:t>
      </w:r>
      <w:r>
        <w:rPr>
          <w:rFonts w:ascii="Arial"/>
          <w:w w:val="120"/>
        </w:rPr>
        <w:t>ah</w:t>
      </w:r>
      <w:r>
        <w:rPr>
          <w:rFonts w:ascii="Arial"/>
          <w:spacing w:val="-2"/>
          <w:w w:val="120"/>
        </w:rPr>
        <w:t>J</w:t>
      </w:r>
      <w:r>
        <w:rPr>
          <w:rFonts w:ascii="Arial"/>
          <w:spacing w:val="-2"/>
          <w:w w:val="122"/>
        </w:rPr>
        <w:t>k</w:t>
      </w:r>
      <w:r>
        <w:rPr>
          <w:rFonts w:ascii="Arial"/>
          <w:w w:val="9"/>
        </w:rPr>
        <w:t>;</w:t>
      </w:r>
      <w:r>
        <w:rPr>
          <w:rFonts w:ascii="Arial"/>
          <w:spacing w:val="45"/>
        </w:rPr>
        <w:t xml:space="preserve"> </w:t>
      </w:r>
      <w:r>
        <w:rPr>
          <w:rFonts w:ascii="Arial"/>
          <w:w w:val="110"/>
        </w:rPr>
        <w:t>C</w:t>
      </w:r>
      <w:r>
        <w:rPr>
          <w:rFonts w:ascii="Arial"/>
          <w:spacing w:val="-2"/>
          <w:w w:val="110"/>
        </w:rPr>
        <w:t>N</w:t>
      </w:r>
      <w:r>
        <w:rPr>
          <w:rFonts w:ascii="Arial"/>
          <w:w w:val="106"/>
        </w:rPr>
        <w:t>uahtU</w:t>
      </w:r>
      <w:r>
        <w:rPr>
          <w:rFonts w:ascii="Arial"/>
          <w:spacing w:val="-2"/>
          <w:w w:val="106"/>
        </w:rPr>
        <w:t>k</w:t>
      </w:r>
      <w:r>
        <w:rPr>
          <w:rFonts w:ascii="Arial"/>
          <w:w w:val="4"/>
        </w:rPr>
        <w:t>;</w:t>
      </w:r>
      <w:r>
        <w:rPr>
          <w:rFonts w:ascii="Arial"/>
          <w:spacing w:val="45"/>
        </w:rPr>
        <w:t xml:space="preserve"> </w:t>
      </w:r>
      <w:r>
        <w:rPr>
          <w:rFonts w:ascii="Arial"/>
          <w:spacing w:val="-2"/>
          <w:w w:val="95"/>
        </w:rPr>
        <w:t>Nfspu;"</w:t>
      </w:r>
    </w:p>
    <w:p w14:paraId="6B332BC8">
      <w:pPr>
        <w:pStyle w:val="5"/>
        <w:jc w:val="left"/>
        <w:rPr>
          <w:rFonts w:ascii="Arial"/>
        </w:rPr>
        <w:sectPr>
          <w:type w:val="continuous"/>
          <w:pgSz w:w="10330" w:h="14580"/>
          <w:pgMar w:top="600" w:right="566" w:bottom="280" w:left="566" w:header="432" w:footer="534" w:gutter="0"/>
          <w:cols w:equalWidth="0" w:num="2">
            <w:col w:w="1571" w:space="1533"/>
            <w:col w:w="6094"/>
          </w:cols>
        </w:sectPr>
      </w:pPr>
    </w:p>
    <w:p w14:paraId="1D503530">
      <w:pPr>
        <w:pStyle w:val="8"/>
        <w:tabs>
          <w:tab w:val="left" w:pos="1329"/>
          <w:tab w:val="left" w:pos="1761"/>
          <w:tab w:val="left" w:pos="1925"/>
          <w:tab w:val="left" w:pos="2216"/>
          <w:tab w:val="left" w:pos="3328"/>
          <w:tab w:val="left" w:pos="3570"/>
          <w:tab w:val="left" w:pos="3677"/>
          <w:tab w:val="left" w:pos="4074"/>
          <w:tab w:val="left" w:pos="5454"/>
          <w:tab w:val="left" w:pos="5634"/>
          <w:tab w:val="left" w:pos="5997"/>
          <w:tab w:val="left" w:pos="6110"/>
          <w:tab w:val="left" w:pos="6597"/>
          <w:tab w:val="left" w:pos="6957"/>
          <w:tab w:val="left" w:pos="7812"/>
          <w:tab w:val="left" w:pos="8633"/>
        </w:tabs>
        <w:spacing w:before="56" w:line="292" w:lineRule="auto"/>
        <w:ind w:left="153" w:right="148" w:firstLine="842"/>
        <w:jc w:val="right"/>
        <w:rPr>
          <w:rFonts w:ascii="Arial MT"/>
        </w:rPr>
      </w:pPr>
      <w:r>
        <w:rPr>
          <w:rFonts w:ascii="Arial MT"/>
          <w:lang w:val="en-IN" w:eastAsia="en-IN"/>
        </w:rPr>
        <mc:AlternateContent>
          <mc:Choice Requires="wps">
            <w:drawing>
              <wp:anchor distT="0" distB="0" distL="0" distR="0" simplePos="0" relativeHeight="251787264" behindDoc="0" locked="0" layoutInCell="1" allowOverlap="1">
                <wp:simplePos x="0" y="0"/>
                <wp:positionH relativeFrom="page">
                  <wp:posOffset>457200</wp:posOffset>
                </wp:positionH>
                <wp:positionV relativeFrom="paragraph">
                  <wp:posOffset>-33020</wp:posOffset>
                </wp:positionV>
                <wp:extent cx="532130" cy="500380"/>
                <wp:effectExtent l="0" t="0" r="0" b="0"/>
                <wp:wrapNone/>
                <wp:docPr id="469" name="Textbox 469"/>
                <wp:cNvGraphicFramePr/>
                <a:graphic xmlns:a="http://schemas.openxmlformats.org/drawingml/2006/main">
                  <a:graphicData uri="http://schemas.microsoft.com/office/word/2010/wordprocessingShape">
                    <wps:wsp>
                      <wps:cNvSpPr txBox="1"/>
                      <wps:spPr>
                        <a:xfrm>
                          <a:off x="0" y="0"/>
                          <a:ext cx="532130" cy="500380"/>
                        </a:xfrm>
                        <a:prstGeom prst="rect">
                          <a:avLst/>
                        </a:prstGeom>
                      </wps:spPr>
                      <wps:txbx>
                        <w:txbxContent>
                          <w:p w14:paraId="235D6CBF">
                            <w:pPr>
                              <w:spacing w:line="780" w:lineRule="exact"/>
                              <w:rPr>
                                <w:rFonts w:ascii="Arial MT"/>
                                <w:sz w:val="73"/>
                              </w:rPr>
                            </w:pPr>
                            <w:r>
                              <w:rPr>
                                <w:rFonts w:ascii="Arial MT"/>
                                <w:spacing w:val="-5"/>
                                <w:w w:val="90"/>
                                <w:sz w:val="73"/>
                              </w:rPr>
                              <w:t>Nk</w:t>
                            </w:r>
                          </w:p>
                        </w:txbxContent>
                      </wps:txbx>
                      <wps:bodyPr wrap="square" lIns="0" tIns="0" rIns="0" bIns="0" rtlCol="0">
                        <a:noAutofit/>
                      </wps:bodyPr>
                    </wps:wsp>
                  </a:graphicData>
                </a:graphic>
              </wp:anchor>
            </w:drawing>
          </mc:Choice>
          <mc:Fallback>
            <w:pict>
              <v:shape id="Textbox 469" o:spid="_x0000_s1026" o:spt="202" type="#_x0000_t202" style="position:absolute;left:0pt;margin-left:36pt;margin-top:-2.6pt;height:39.4pt;width:41.9pt;mso-position-horizontal-relative:page;z-index:251787264;mso-width-relative:page;mso-height-relative:page;" filled="f" stroked="f" coordsize="21600,21600" o:gfxdata="UEsDBAoAAAAAAIdO4kAAAAAAAAAAAAAAAAAEAAAAZHJzL1BLAwQUAAAACACHTuJArwh9q9cAAAAI&#10;AQAADwAAAGRycy9kb3ducmV2LnhtbE2Py07DMBBF90j8gzVI7FqnQQkQ4lQIwQoJkYYFSyeeJlbj&#10;cYjdB3/PdEWXozO699xyfXKjOOAcrCcFq2UCAqnzxlKv4Kt5WzyACFGT0aMnVPCLAdbV9VWpC+OP&#10;VONhE3vBIRQKrWCIcSqkDN2AToeln5CYbf3sdORz7qWZ9ZHD3SjTJMml05a4YdATvgzY7TZ7p+D5&#10;m+pX+/PRftbb2jbNY0Lv+U6p25tV8gQi4in+P8NZn9WhYqfW78kEMSq4T3lKVLDIUhBnnmU8pWVw&#10;l4OsSnk5oPoDUEsDBBQAAAAIAIdO4kCXTMJatAEAAHcDAAAOAAAAZHJzL2Uyb0RvYy54bWytU8GO&#10;0zAQvSPxD5bvNGnLrpao6QqoQEgIVtrlAxzHbizFHjN2m/TvGTtJFy2XPXBJxjOTN++9cXb3o+3Z&#10;WWEw4Gq+XpWcKSehNe5Y819PX97dcRaicK3owamaX1Tg9/u3b3aDr9QGOuhbhYxAXKgGX/MuRl8V&#10;RZCdsiKswCtHRQ1oRaQjHosWxUDoti82ZXlbDICtR5AqBMoepiKfEfE1gKC1keoA8mSVixMqql5E&#10;khQ64wPfZ7ZaKxl/ah1UZH3NSWnMTxpCcZOexX4nqiMK3xk5UxCvofBCkxXG0dAr1EFEwU5o/oGy&#10;RiIE0HElwRaTkOwIqViXL7x57IRXWQtZHfzV9PD/YOWP8wMy09b8/e0HzpywtPInNcYGRpZSZNDg&#10;Q0V9j5464/gJRro2Sz5QMukeNdr0JkWM6mTv5WovoTFJyZvtZr2liqTSTVlu77L9xfPHHkP8qsCy&#10;FNQcaXvZVHH+HiIRodalhQ6J1jQ+RXFsxplrA+2FqA601ZqH3yeBirP+myPb0hVYAlyCZgkw9p8h&#10;X5QkxcHHUwRt8uQ0YsKdJ9M+MqH57qSF/33OXc//y/4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rwh9q9cAAAAIAQAADwAAAAAAAAABACAAAAAiAAAAZHJzL2Rvd25yZXYueG1sUEsBAhQAFAAAAAgA&#10;h07iQJdMwlq0AQAAdwMAAA4AAAAAAAAAAQAgAAAAJgEAAGRycy9lMm9Eb2MueG1sUEsFBgAAAAAG&#10;AAYAWQEAAEwFAAAAAA==&#10;">
                <v:fill on="f" focussize="0,0"/>
                <v:stroke on="f"/>
                <v:imagedata o:title=""/>
                <o:lock v:ext="edit" aspectratio="f"/>
                <v:textbox inset="0mm,0mm,0mm,0mm">
                  <w:txbxContent>
                    <w:p w14:paraId="235D6CBF">
                      <w:pPr>
                        <w:spacing w:line="780" w:lineRule="exact"/>
                        <w:rPr>
                          <w:rFonts w:ascii="Arial MT"/>
                          <w:sz w:val="73"/>
                        </w:rPr>
                      </w:pPr>
                      <w:r>
                        <w:rPr>
                          <w:rFonts w:ascii="Arial MT"/>
                          <w:spacing w:val="-5"/>
                          <w:w w:val="90"/>
                          <w:sz w:val="73"/>
                        </w:rPr>
                        <w:t>Nk</w:t>
                      </w:r>
                    </w:p>
                  </w:txbxContent>
                </v:textbox>
              </v:shape>
            </w:pict>
          </mc:Fallback>
        </mc:AlternateContent>
      </w:r>
      <w:r>
        <w:rPr>
          <w:rFonts w:ascii="Arial MT"/>
          <w:spacing w:val="-2"/>
        </w:rPr>
        <w:t>w;</w:t>
      </w:r>
      <w:r>
        <w:rPr>
          <w:rFonts w:ascii="Arial MT"/>
          <w:spacing w:val="-4"/>
        </w:rPr>
        <w:t>$</w:t>
      </w:r>
      <w:r>
        <w:rPr>
          <w:rFonts w:ascii="Arial MT"/>
          <w:spacing w:val="-3"/>
          <w:w w:val="97"/>
        </w:rPr>
        <w:t>w</w:t>
      </w:r>
      <w:r>
        <w:rPr>
          <w:rFonts w:ascii="Arial MT"/>
          <w:spacing w:val="-4"/>
          <w:w w:val="97"/>
        </w:rPr>
        <w:t>g</w:t>
      </w:r>
      <w:r>
        <w:rPr>
          <w:rFonts w:ascii="Arial MT"/>
          <w:spacing w:val="-3"/>
          <w:w w:val="74"/>
        </w:rPr>
        <w:t>;</w:t>
      </w:r>
      <w:r>
        <w:rPr>
          <w:rFonts w:ascii="Arial MT"/>
          <w:spacing w:val="-2"/>
          <w:w w:val="74"/>
        </w:rPr>
        <w:t>g</w:t>
      </w:r>
      <w:r>
        <w:rPr>
          <w:rFonts w:ascii="Arial MT"/>
          <w:smallCaps/>
          <w:spacing w:val="-3"/>
          <w:w w:val="142"/>
        </w:rPr>
        <w:t>l</w:t>
      </w:r>
      <w:r>
        <w:rPr>
          <w:rFonts w:ascii="Arial MT"/>
          <w:spacing w:val="-2"/>
          <w:w w:val="9"/>
        </w:rPr>
        <w:t>;</w:t>
      </w:r>
      <w:r>
        <w:rPr>
          <w:rFonts w:ascii="Arial MT"/>
          <w:smallCaps/>
          <w:spacing w:val="-3"/>
          <w:w w:val="142"/>
        </w:rPr>
        <w:t>l</w:t>
      </w:r>
      <w:r>
        <w:rPr>
          <w:rFonts w:ascii="Arial MT"/>
          <w:spacing w:val="-2"/>
          <w:w w:val="146"/>
        </w:rPr>
        <w:t>fz</w:t>
      </w:r>
      <w:r>
        <w:rPr>
          <w:rFonts w:ascii="Arial MT"/>
          <w:spacing w:val="-3"/>
          <w:w w:val="146"/>
        </w:rPr>
        <w:t>p</w:t>
      </w:r>
      <w:r>
        <w:rPr>
          <w:rFonts w:ascii="Arial MT"/>
          <w:spacing w:val="-3"/>
          <w:w w:val="144"/>
        </w:rPr>
        <w:t>a</w:t>
      </w:r>
      <w:r>
        <w:rPr>
          <w:rFonts w:ascii="Arial MT"/>
          <w:spacing w:val="-5"/>
          <w:w w:val="144"/>
        </w:rPr>
        <w:t>d</w:t>
      </w:r>
      <w:r>
        <w:rPr>
          <w:rFonts w:ascii="Arial MT"/>
          <w:spacing w:val="-2"/>
          <w:w w:val="9"/>
        </w:rPr>
        <w:t>;</w:t>
      </w:r>
      <w:r>
        <w:rPr>
          <w:rFonts w:ascii="Arial MT"/>
          <w:spacing w:val="39"/>
          <w:w w:val="104"/>
        </w:rPr>
        <w:t xml:space="preserve"> </w:t>
      </w:r>
      <w:r>
        <w:rPr>
          <w:rFonts w:ascii="Arial MT"/>
          <w:spacing w:val="-2"/>
          <w:w w:val="96"/>
        </w:rPr>
        <w:t>G+q;</w:t>
      </w:r>
      <w:r>
        <w:rPr>
          <w:rFonts w:ascii="Arial MT"/>
          <w:spacing w:val="-5"/>
          <w:w w:val="96"/>
        </w:rPr>
        <w:t>F</w:t>
      </w:r>
      <w:r>
        <w:rPr>
          <w:rFonts w:ascii="Arial MT"/>
          <w:spacing w:val="-3"/>
          <w:w w:val="111"/>
        </w:rPr>
        <w:t>d;wdhup</w:t>
      </w:r>
      <w:r>
        <w:rPr>
          <w:rFonts w:ascii="Arial MT"/>
          <w:spacing w:val="-5"/>
          <w:w w:val="111"/>
        </w:rPr>
        <w:t>d</w:t>
      </w:r>
      <w:r>
        <w:rPr>
          <w:rFonts w:ascii="Arial MT"/>
          <w:spacing w:val="-2"/>
          <w:w w:val="21"/>
        </w:rPr>
        <w:t>;</w:t>
      </w:r>
      <w:r>
        <w:rPr>
          <w:rFonts w:ascii="Arial MT"/>
          <w:spacing w:val="39"/>
          <w:w w:val="104"/>
        </w:rPr>
        <w:t xml:space="preserve"> </w:t>
      </w:r>
      <w:r>
        <w:rPr>
          <w:rFonts w:ascii="Arial MT"/>
          <w:spacing w:val="-3"/>
          <w:w w:val="112"/>
        </w:rPr>
        <w:t>g</w:t>
      </w:r>
      <w:r>
        <w:rPr>
          <w:rFonts w:ascii="Arial MT"/>
          <w:spacing w:val="-1"/>
          <w:w w:val="87"/>
        </w:rPr>
        <w:t>h</w:t>
      </w:r>
      <w:r>
        <w:rPr>
          <w:rFonts w:ascii="Arial MT"/>
          <w:smallCaps/>
          <w:spacing w:val="-1"/>
          <w:w w:val="147"/>
        </w:rPr>
        <w:t>l</w:t>
      </w:r>
      <w:r>
        <w:rPr>
          <w:rFonts w:ascii="Arial MT"/>
          <w:spacing w:val="-4"/>
          <w:w w:val="163"/>
        </w:rPr>
        <w:t>y</w:t>
      </w:r>
      <w:r>
        <w:rPr>
          <w:rFonts w:ascii="Arial MT"/>
          <w:spacing w:val="-1"/>
          <w:w w:val="14"/>
        </w:rPr>
        <w:t>;</w:t>
      </w:r>
      <w:r>
        <w:rPr>
          <w:rFonts w:ascii="Arial MT"/>
          <w:spacing w:val="39"/>
          <w:w w:val="104"/>
        </w:rPr>
        <w:t xml:space="preserve"> </w:t>
      </w:r>
      <w:r>
        <w:rPr>
          <w:rFonts w:ascii="Arial MT"/>
          <w:spacing w:val="-3"/>
          <w:w w:val="277"/>
        </w:rPr>
        <w:t>t</w:t>
      </w:r>
      <w:r>
        <w:rPr>
          <w:rFonts w:ascii="Arial MT"/>
          <w:spacing w:val="-2"/>
          <w:w w:val="78"/>
        </w:rPr>
        <w:t>upNg</w:t>
      </w:r>
      <w:r>
        <w:rPr>
          <w:rFonts w:ascii="Arial MT"/>
          <w:spacing w:val="-4"/>
          <w:w w:val="78"/>
        </w:rPr>
        <w:t>h</w:t>
      </w:r>
      <w:r>
        <w:rPr>
          <w:rFonts w:ascii="Arial MT"/>
          <w:spacing w:val="-5"/>
          <w:w w:val="159"/>
        </w:rPr>
        <w:t>y</w:t>
      </w:r>
      <w:r>
        <w:rPr>
          <w:rFonts w:ascii="Arial MT"/>
          <w:spacing w:val="-2"/>
          <w:w w:val="10"/>
        </w:rPr>
        <w:t>;</w:t>
      </w:r>
      <w:r>
        <w:rPr>
          <w:rFonts w:ascii="Arial MT"/>
          <w:spacing w:val="28"/>
          <w:w w:val="121"/>
        </w:rPr>
        <w:t xml:space="preserve"> </w:t>
      </w:r>
      <w:r>
        <w:rPr>
          <w:rFonts w:ascii="Arial MT"/>
          <w:spacing w:val="-2"/>
          <w:w w:val="137"/>
        </w:rPr>
        <w:t>mi</w:t>
      </w:r>
      <w:r>
        <w:rPr>
          <w:rFonts w:ascii="Arial MT"/>
          <w:spacing w:val="-4"/>
          <w:w w:val="137"/>
        </w:rPr>
        <w:t>d</w:t>
      </w:r>
      <w:r>
        <w:rPr>
          <w:rFonts w:ascii="Arial MT"/>
          <w:spacing w:val="-3"/>
          <w:w w:val="274"/>
        </w:rPr>
        <w:t>j</w:t>
      </w:r>
      <w:r>
        <w:rPr>
          <w:rFonts w:ascii="Arial MT"/>
          <w:spacing w:val="-1"/>
          <w:w w:val="95"/>
        </w:rPr>
        <w:t>;J</w:t>
      </w:r>
      <w:r>
        <w:rPr>
          <w:rFonts w:ascii="Arial MT"/>
          <w:spacing w:val="-3"/>
          <w:w w:val="95"/>
        </w:rPr>
        <w:t>k</w:t>
      </w:r>
      <w:r>
        <w:rPr>
          <w:rFonts w:ascii="Arial MT"/>
          <w:spacing w:val="-1"/>
          <w:w w:val="1"/>
        </w:rPr>
        <w:t>;</w:t>
      </w:r>
      <w:r>
        <w:rPr>
          <w:rFonts w:ascii="Arial MT"/>
          <w:spacing w:val="28"/>
          <w:w w:val="121"/>
        </w:rPr>
        <w:t xml:space="preserve"> </w:t>
      </w:r>
      <w:r>
        <w:rPr>
          <w:rFonts w:ascii="Arial MT"/>
          <w:spacing w:val="-2"/>
          <w:w w:val="120"/>
        </w:rPr>
        <w:t>vdJ</w:t>
      </w:r>
      <w:r>
        <w:rPr>
          <w:rFonts w:ascii="Arial MT"/>
          <w:spacing w:val="27"/>
          <w:w w:val="120"/>
        </w:rPr>
        <w:t xml:space="preserve"> </w:t>
      </w:r>
      <w:r>
        <w:rPr>
          <w:rFonts w:ascii="Arial MT"/>
          <w:spacing w:val="-4"/>
          <w:w w:val="148"/>
        </w:rPr>
        <w:t>C</w:t>
      </w:r>
      <w:r>
        <w:rPr>
          <w:rFonts w:ascii="Arial MT"/>
          <w:spacing w:val="-2"/>
          <w:w w:val="113"/>
        </w:rPr>
        <w:t>u;&gt;mid</w:t>
      </w:r>
      <w:r>
        <w:rPr>
          <w:rFonts w:ascii="Arial MT"/>
          <w:spacing w:val="-3"/>
          <w:w w:val="113"/>
        </w:rPr>
        <w:t>t</w:t>
      </w:r>
      <w:r>
        <w:rPr>
          <w:rFonts w:ascii="Arial MT"/>
          <w:spacing w:val="-3"/>
          <w:w w:val="94"/>
        </w:rPr>
        <w:t>U</w:t>
      </w:r>
      <w:r>
        <w:rPr>
          <w:rFonts w:ascii="Arial MT"/>
          <w:spacing w:val="-3"/>
          <w:w w:val="122"/>
        </w:rPr>
        <w:t>k</w:t>
      </w:r>
      <w:r>
        <w:rPr>
          <w:rFonts w:ascii="Arial MT"/>
          <w:spacing w:val="-1"/>
          <w:w w:val="1"/>
        </w:rPr>
        <w:t>;</w:t>
      </w:r>
      <w:r>
        <w:rPr>
          <w:rFonts w:ascii="Arial MT"/>
          <w:spacing w:val="-3"/>
          <w:w w:val="105"/>
        </w:rPr>
        <w:t xml:space="preserve"> </w:t>
      </w:r>
      <w:r>
        <w:rPr>
          <w:rFonts w:ascii="Arial MT"/>
          <w:spacing w:val="-2"/>
          <w:w w:val="159"/>
        </w:rPr>
        <w:t>cwt</w:t>
      </w:r>
      <w:r>
        <w:rPr>
          <w:rFonts w:ascii="Arial MT"/>
          <w:spacing w:val="-2"/>
          <w:w w:val="83"/>
        </w:rPr>
        <w:t>pd</w:t>
      </w:r>
      <w:r>
        <w:rPr>
          <w:rFonts w:ascii="Arial MT"/>
          <w:spacing w:val="-4"/>
          <w:w w:val="83"/>
        </w:rPr>
        <w:t>u</w:t>
      </w:r>
      <w:r>
        <w:rPr>
          <w:rFonts w:ascii="Arial MT"/>
          <w:spacing w:val="-1"/>
          <w:w w:val="3"/>
        </w:rPr>
        <w:t>;</w:t>
      </w:r>
      <w:r>
        <w:rPr>
          <w:rFonts w:ascii="Arial MT"/>
        </w:rPr>
        <w:tab/>
      </w:r>
      <w:r>
        <w:rPr>
          <w:rFonts w:ascii="Arial MT"/>
          <w:spacing w:val="-2"/>
          <w:w w:val="105"/>
        </w:rPr>
        <w:t>Mtu;.</w:t>
      </w:r>
      <w:r>
        <w:rPr>
          <w:rFonts w:ascii="Arial MT"/>
        </w:rPr>
        <w:tab/>
      </w:r>
      <w:r>
        <w:rPr>
          <w:rFonts w:ascii="Arial MT"/>
        </w:rPr>
        <w:tab/>
      </w:r>
      <w:r>
        <w:rPr>
          <w:rFonts w:ascii="Arial MT"/>
          <w:spacing w:val="-2"/>
          <w:w w:val="105"/>
        </w:rPr>
        <w:t>ekJeh</w:t>
      </w:r>
      <w:r>
        <w:rPr>
          <w:rFonts w:ascii="Arial MT"/>
          <w:smallCaps/>
          <w:spacing w:val="-2"/>
          <w:w w:val="105"/>
        </w:rPr>
        <w:t>l</w:t>
      </w:r>
      <w:r>
        <w:rPr>
          <w:rFonts w:ascii="Arial MT"/>
          <w:spacing w:val="-2"/>
          <w:w w:val="105"/>
        </w:rPr>
        <w:t>;bd;</w:t>
      </w:r>
      <w:r>
        <w:rPr>
          <w:rFonts w:ascii="Arial MT"/>
        </w:rPr>
        <w:tab/>
      </w:r>
      <w:r>
        <w:rPr>
          <w:rFonts w:ascii="Arial MT"/>
        </w:rPr>
        <w:tab/>
      </w:r>
      <w:r>
        <w:rPr>
          <w:rFonts w:ascii="Arial MT"/>
        </w:rPr>
        <w:tab/>
      </w:r>
      <w:r>
        <w:rPr>
          <w:rFonts w:ascii="Arial MT"/>
          <w:spacing w:val="-3"/>
          <w:w w:val="103"/>
        </w:rPr>
        <w:t>n</w:t>
      </w:r>
      <w:r>
        <w:rPr>
          <w:rFonts w:ascii="Arial MT"/>
          <w:spacing w:val="-2"/>
          <w:w w:val="103"/>
        </w:rPr>
        <w:t>g</w:t>
      </w:r>
      <w:r>
        <w:rPr>
          <w:rFonts w:ascii="Arial MT"/>
          <w:spacing w:val="-2"/>
          <w:w w:val="88"/>
        </w:rPr>
        <w:t>h</w:t>
      </w:r>
      <w:r>
        <w:rPr>
          <w:rFonts w:ascii="Arial MT"/>
          <w:spacing w:val="-4"/>
          <w:w w:val="88"/>
        </w:rPr>
        <w:t>U</w:t>
      </w:r>
      <w:r>
        <w:rPr>
          <w:rFonts w:ascii="Arial MT"/>
          <w:spacing w:val="-2"/>
          <w:w w:val="160"/>
        </w:rPr>
        <w:t>s</w:t>
      </w:r>
      <w:r>
        <w:rPr>
          <w:rFonts w:ascii="Arial MT"/>
          <w:spacing w:val="-5"/>
          <w:w w:val="74"/>
        </w:rPr>
        <w:t>h</w:t>
      </w:r>
      <w:r>
        <w:rPr>
          <w:rFonts w:ascii="Arial MT"/>
          <w:spacing w:val="-2"/>
          <w:w w:val="292"/>
        </w:rPr>
        <w:t>j</w:t>
      </w:r>
      <w:r>
        <w:rPr>
          <w:rFonts w:ascii="Arial MT"/>
          <w:spacing w:val="-5"/>
          <w:w w:val="74"/>
        </w:rPr>
        <w:t>h</w:t>
      </w:r>
      <w:r>
        <w:rPr>
          <w:rFonts w:ascii="Arial MT"/>
          <w:spacing w:val="-2"/>
          <w:w w:val="88"/>
        </w:rPr>
        <w:t>ue</w:t>
      </w:r>
      <w:r>
        <w:rPr>
          <w:rFonts w:ascii="Arial MT"/>
          <w:spacing w:val="-5"/>
          <w:w w:val="23"/>
        </w:rPr>
        <w:t>p</w:t>
      </w:r>
      <w:r>
        <w:rPr>
          <w:rFonts w:ascii="Arial MT"/>
          <w:spacing w:val="-2"/>
          <w:w w:val="218"/>
        </w:rPr>
        <w:t>iy</w:t>
      </w:r>
      <w:r>
        <w:rPr>
          <w:rFonts w:ascii="Arial MT"/>
        </w:rPr>
        <w:tab/>
      </w:r>
      <w:r>
        <w:rPr>
          <w:rFonts w:ascii="Arial MT"/>
        </w:rPr>
        <w:tab/>
      </w:r>
      <w:r>
        <w:rPr>
          <w:rFonts w:ascii="Arial MT"/>
          <w:spacing w:val="-4"/>
          <w:w w:val="105"/>
        </w:rPr>
        <w:t>vd;gJ</w:t>
      </w:r>
      <w:r>
        <w:rPr>
          <w:rFonts w:ascii="Arial MT"/>
        </w:rPr>
        <w:tab/>
      </w:r>
      <w:r>
        <w:rPr>
          <w:rFonts w:ascii="Arial MT"/>
          <w:spacing w:val="-2"/>
          <w:w w:val="128"/>
        </w:rPr>
        <w:t>K</w:t>
      </w:r>
      <w:r>
        <w:rPr>
          <w:rFonts w:ascii="Arial MT"/>
          <w:spacing w:val="-3"/>
          <w:w w:val="99"/>
        </w:rPr>
        <w:t>O</w:t>
      </w:r>
      <w:r>
        <w:rPr>
          <w:rFonts w:ascii="Arial MT"/>
          <w:spacing w:val="-4"/>
          <w:w w:val="359"/>
        </w:rPr>
        <w:t>i</w:t>
      </w:r>
      <w:r>
        <w:rPr>
          <w:rFonts w:ascii="Arial MT"/>
          <w:spacing w:val="-3"/>
          <w:w w:val="114"/>
        </w:rPr>
        <w:t>k</w:t>
      </w:r>
      <w:r>
        <w:rPr>
          <w:rFonts w:ascii="Arial MT"/>
          <w:spacing w:val="-2"/>
          <w:w w:val="90"/>
        </w:rPr>
        <w:t>n</w:t>
      </w:r>
      <w:r>
        <w:rPr>
          <w:rFonts w:ascii="Arial MT"/>
          <w:spacing w:val="-1"/>
          <w:w w:val="90"/>
        </w:rPr>
        <w:t>g</w:t>
      </w:r>
      <w:r>
        <w:rPr>
          <w:rFonts w:ascii="Arial MT"/>
          <w:spacing w:val="-4"/>
          <w:w w:val="68"/>
        </w:rPr>
        <w:t>w</w:t>
      </w:r>
      <w:r>
        <w:rPr>
          <w:rFonts w:ascii="Arial MT"/>
          <w:spacing w:val="-1"/>
          <w:w w:val="88"/>
        </w:rPr>
        <w:t>;wj</w:t>
      </w:r>
      <w:r>
        <w:rPr>
          <w:rFonts w:ascii="Arial MT"/>
          <w:spacing w:val="-4"/>
          <w:w w:val="61"/>
        </w:rPr>
        <w:t>h</w:t>
      </w:r>
      <w:r>
        <w:rPr>
          <w:rFonts w:ascii="Arial MT"/>
          <w:spacing w:val="-1"/>
          <w:w w:val="218"/>
        </w:rPr>
        <w:t>f</w:t>
      </w:r>
      <w:r>
        <w:rPr>
          <w:rFonts w:ascii="Arial MT"/>
          <w:spacing w:val="-3"/>
          <w:w w:val="124"/>
        </w:rPr>
        <w:t xml:space="preserve"> </w:t>
      </w:r>
      <w:r>
        <w:rPr>
          <w:rFonts w:ascii="Arial MT"/>
          <w:spacing w:val="-2"/>
          <w:w w:val="125"/>
        </w:rPr>
        <w:t>mikatpy;iy.</w:t>
      </w:r>
      <w:r>
        <w:rPr>
          <w:rFonts w:ascii="Arial MT"/>
        </w:rPr>
        <w:tab/>
      </w:r>
      <w:r>
        <w:rPr>
          <w:rFonts w:ascii="Arial MT"/>
        </w:rPr>
        <w:tab/>
      </w:r>
      <w:r>
        <w:rPr>
          <w:rFonts w:ascii="Arial MT"/>
          <w:spacing w:val="-1"/>
          <w:w w:val="281"/>
        </w:rPr>
        <w:t>j</w:t>
      </w:r>
      <w:r>
        <w:rPr>
          <w:rFonts w:ascii="Arial MT"/>
          <w:spacing w:val="-2"/>
          <w:w w:val="87"/>
        </w:rPr>
        <w:t>dp</w:t>
      </w:r>
      <w:r>
        <w:rPr>
          <w:rFonts w:ascii="Arial MT"/>
          <w:spacing w:val="-5"/>
          <w:w w:val="87"/>
        </w:rPr>
        <w:t>a</w:t>
      </w:r>
      <w:r>
        <w:rPr>
          <w:rFonts w:ascii="Arial MT"/>
          <w:spacing w:val="-4"/>
          <w:w w:val="63"/>
        </w:rPr>
        <w:t>h</w:t>
      </w:r>
      <w:r>
        <w:rPr>
          <w:rFonts w:ascii="Arial MT"/>
          <w:spacing w:val="-2"/>
          <w:w w:val="88"/>
        </w:rPr>
        <w:t>U</w:t>
      </w:r>
      <w:r>
        <w:rPr>
          <w:rFonts w:ascii="Arial MT"/>
          <w:smallCaps/>
          <w:spacing w:val="-2"/>
          <w:w w:val="123"/>
        </w:rPr>
        <w:t>l</w:t>
      </w:r>
      <w:r>
        <w:rPr>
          <w:rFonts w:ascii="Arial MT"/>
          <w:spacing w:val="-4"/>
          <w:w w:val="132"/>
        </w:rPr>
        <w:t>d</w:t>
      </w:r>
      <w:r>
        <w:rPr>
          <w:rFonts w:ascii="Arial MT"/>
          <w:spacing w:val="-1"/>
          <w:w w:val="1"/>
        </w:rPr>
        <w:t>;</w:t>
      </w:r>
      <w:r>
        <w:rPr>
          <w:rFonts w:ascii="Arial MT"/>
        </w:rPr>
        <w:tab/>
      </w:r>
      <w:r>
        <w:rPr>
          <w:rFonts w:ascii="Arial MT"/>
          <w:spacing w:val="-3"/>
          <w:w w:val="80"/>
        </w:rPr>
        <w:t>N</w:t>
      </w:r>
      <w:r>
        <w:rPr>
          <w:rFonts w:ascii="Arial MT"/>
          <w:spacing w:val="-3"/>
          <w:w w:val="118"/>
        </w:rPr>
        <w:t>r</w:t>
      </w:r>
      <w:r>
        <w:rPr>
          <w:rFonts w:ascii="Arial MT"/>
          <w:spacing w:val="-2"/>
          <w:w w:val="118"/>
        </w:rPr>
        <w:t>u</w:t>
      </w:r>
      <w:r>
        <w:rPr>
          <w:rFonts w:ascii="Arial MT"/>
          <w:spacing w:val="-2"/>
        </w:rPr>
        <w:t>;e;j</w:t>
      </w:r>
      <w:r>
        <w:rPr>
          <w:rFonts w:ascii="Arial MT"/>
          <w:spacing w:val="-2"/>
          <w:w w:val="169"/>
        </w:rPr>
        <w:t>n</w:t>
      </w:r>
      <w:r>
        <w:rPr>
          <w:rFonts w:ascii="Arial MT"/>
          <w:spacing w:val="-4"/>
          <w:w w:val="169"/>
        </w:rPr>
        <w:t>j</w:t>
      </w:r>
      <w:r>
        <w:rPr>
          <w:rFonts w:ascii="Arial MT"/>
          <w:spacing w:val="-3"/>
          <w:w w:val="103"/>
        </w:rPr>
        <w:t>ho</w:t>
      </w:r>
      <w:r>
        <w:rPr>
          <w:rFonts w:ascii="Arial MT"/>
          <w:spacing w:val="-2"/>
          <w:w w:val="92"/>
        </w:rPr>
        <w:t>p</w:t>
      </w:r>
      <w:r>
        <w:rPr>
          <w:rFonts w:ascii="Arial MT"/>
          <w:spacing w:val="-5"/>
          <w:w w:val="92"/>
        </w:rPr>
        <w:t>y</w:t>
      </w:r>
      <w:r>
        <w:rPr>
          <w:rFonts w:ascii="Arial MT"/>
          <w:spacing w:val="-2"/>
          <w:w w:val="86"/>
        </w:rPr>
        <w:t>;</w:t>
      </w:r>
      <w:r>
        <w:rPr>
          <w:rFonts w:ascii="Arial MT"/>
          <w:spacing w:val="-3"/>
          <w:w w:val="86"/>
        </w:rPr>
        <w:t>E</w:t>
      </w:r>
      <w:r>
        <w:rPr>
          <w:rFonts w:ascii="Arial MT"/>
          <w:smallCaps/>
          <w:spacing w:val="-3"/>
          <w:w w:val="143"/>
        </w:rPr>
        <w:t>l</w:t>
      </w:r>
      <w:r>
        <w:rPr>
          <w:rFonts w:ascii="Arial MT"/>
          <w:w w:val="10"/>
        </w:rPr>
        <w:t>;</w:t>
      </w:r>
      <w:r>
        <w:rPr>
          <w:rFonts w:ascii="Arial MT"/>
          <w:spacing w:val="-2"/>
          <w:w w:val="108"/>
        </w:rPr>
        <w:t>g</w:t>
      </w:r>
      <w:r>
        <w:rPr>
          <w:rFonts w:ascii="Arial MT"/>
          <w:spacing w:val="-4"/>
          <w:w w:val="136"/>
        </w:rPr>
        <w:t>k</w:t>
      </w:r>
      <w:r>
        <w:rPr>
          <w:rFonts w:ascii="Arial MT"/>
          <w:spacing w:val="-3"/>
          <w:w w:val="132"/>
        </w:rPr>
        <w:t>hf</w:t>
      </w:r>
      <w:r>
        <w:rPr>
          <w:rFonts w:ascii="Arial MT"/>
          <w:spacing w:val="-4"/>
          <w:w w:val="132"/>
        </w:rPr>
        <w:t>T</w:t>
      </w:r>
      <w:r>
        <w:rPr>
          <w:rFonts w:ascii="Arial MT"/>
          <w:spacing w:val="-4"/>
          <w:w w:val="136"/>
        </w:rPr>
        <w:t>k</w:t>
      </w:r>
      <w:r>
        <w:rPr>
          <w:rFonts w:ascii="Arial MT"/>
          <w:spacing w:val="-3"/>
          <w:w w:val="35"/>
        </w:rPr>
        <w:t>;</w:t>
      </w:r>
      <w:r>
        <w:rPr>
          <w:rFonts w:ascii="Arial MT"/>
          <w:spacing w:val="-2"/>
          <w:w w:val="35"/>
        </w:rPr>
        <w:t>&gt;</w:t>
      </w:r>
      <w:r>
        <w:rPr>
          <w:rFonts w:ascii="Arial MT"/>
        </w:rPr>
        <w:tab/>
      </w:r>
      <w:r>
        <w:rPr>
          <w:rFonts w:ascii="Arial MT"/>
        </w:rPr>
        <w:tab/>
      </w:r>
      <w:r>
        <w:rPr>
          <w:rFonts w:ascii="Arial MT"/>
          <w:spacing w:val="-3"/>
          <w:w w:val="104"/>
        </w:rPr>
        <w:t>n</w:t>
      </w:r>
      <w:r>
        <w:rPr>
          <w:rFonts w:ascii="Arial MT"/>
          <w:spacing w:val="-2"/>
          <w:w w:val="104"/>
        </w:rPr>
        <w:t>g</w:t>
      </w:r>
      <w:r>
        <w:rPr>
          <w:rFonts w:ascii="Arial MT"/>
          <w:spacing w:val="-2"/>
          <w:w w:val="89"/>
        </w:rPr>
        <w:t>hU</w:t>
      </w:r>
      <w:r>
        <w:rPr>
          <w:rFonts w:ascii="Arial MT"/>
          <w:spacing w:val="-2"/>
          <w:w w:val="161"/>
        </w:rPr>
        <w:t>s</w:t>
      </w:r>
      <w:r>
        <w:rPr>
          <w:rFonts w:ascii="Arial MT"/>
          <w:spacing w:val="-5"/>
          <w:w w:val="75"/>
        </w:rPr>
        <w:t>h</w:t>
      </w:r>
      <w:r>
        <w:rPr>
          <w:rFonts w:ascii="Arial MT"/>
          <w:spacing w:val="-2"/>
          <w:w w:val="293"/>
        </w:rPr>
        <w:t>j</w:t>
      </w:r>
      <w:r>
        <w:rPr>
          <w:rFonts w:ascii="Arial MT"/>
          <w:spacing w:val="-5"/>
          <w:w w:val="75"/>
        </w:rPr>
        <w:t>h</w:t>
      </w:r>
      <w:r>
        <w:rPr>
          <w:rFonts w:ascii="Arial MT"/>
          <w:spacing w:val="-2"/>
          <w:w w:val="101"/>
        </w:rPr>
        <w:t>ug</w:t>
      </w:r>
      <w:r>
        <w:rPr>
          <w:rFonts w:ascii="Arial MT"/>
          <w:spacing w:val="-3"/>
          <w:w w:val="101"/>
        </w:rPr>
        <w:t>q</w:t>
      </w:r>
      <w:r>
        <w:rPr>
          <w:rFonts w:ascii="Arial MT"/>
          <w:spacing w:val="-2"/>
          <w:w w:val="53"/>
        </w:rPr>
        <w:t>;fP</w:t>
      </w:r>
      <w:r>
        <w:rPr>
          <w:rFonts w:ascii="Arial MT"/>
          <w:smallCaps/>
          <w:spacing w:val="-4"/>
          <w:w w:val="135"/>
        </w:rPr>
        <w:t>l</w:t>
      </w:r>
      <w:r>
        <w:rPr>
          <w:rFonts w:ascii="Arial MT"/>
          <w:spacing w:val="-2"/>
          <w:w w:val="125"/>
        </w:rPr>
        <w:t>hfT</w:t>
      </w:r>
      <w:r>
        <w:rPr>
          <w:rFonts w:ascii="Arial MT"/>
          <w:spacing w:val="-4"/>
          <w:w w:val="125"/>
        </w:rPr>
        <w:t>k</w:t>
      </w:r>
      <w:r>
        <w:rPr>
          <w:rFonts w:ascii="Arial MT"/>
          <w:spacing w:val="-2"/>
          <w:w w:val="2"/>
        </w:rPr>
        <w:t>;</w:t>
      </w:r>
      <w:r>
        <w:rPr>
          <w:rFonts w:ascii="Arial MT"/>
        </w:rPr>
        <w:tab/>
      </w:r>
      <w:r>
        <w:rPr>
          <w:rFonts w:ascii="Arial MT"/>
          <w:spacing w:val="-3"/>
          <w:w w:val="289"/>
        </w:rPr>
        <w:t>j</w:t>
      </w:r>
      <w:r>
        <w:rPr>
          <w:rFonts w:ascii="Arial MT"/>
          <w:spacing w:val="-6"/>
          <w:w w:val="71"/>
        </w:rPr>
        <w:t>h</w:t>
      </w:r>
      <w:r>
        <w:rPr>
          <w:rFonts w:ascii="Arial MT"/>
          <w:spacing w:val="-6"/>
          <w:w w:val="140"/>
        </w:rPr>
        <w:t>d</w:t>
      </w:r>
      <w:r>
        <w:rPr>
          <w:rFonts w:ascii="Arial MT"/>
          <w:spacing w:val="-3"/>
          <w:w w:val="1"/>
        </w:rPr>
        <w:t>;</w:t>
      </w:r>
      <w:r>
        <w:rPr>
          <w:rFonts w:ascii="Arial MT"/>
          <w:spacing w:val="-5"/>
          <w:w w:val="125"/>
        </w:rPr>
        <w:t xml:space="preserve"> </w:t>
      </w:r>
      <w:r>
        <w:rPr>
          <w:rFonts w:ascii="Arial MT"/>
          <w:spacing w:val="-2"/>
          <w:w w:val="105"/>
        </w:rPr>
        <w:t>fhzg;gLfpwJ.</w:t>
      </w:r>
      <w:r>
        <w:rPr>
          <w:rFonts w:ascii="Arial MT"/>
        </w:rPr>
        <w:tab/>
      </w:r>
      <w:r>
        <w:rPr>
          <w:rFonts w:ascii="Arial MT"/>
          <w:spacing w:val="-2"/>
          <w:w w:val="154"/>
        </w:rPr>
        <w:t>,</w:t>
      </w:r>
      <w:r>
        <w:rPr>
          <w:rFonts w:ascii="Arial MT"/>
          <w:spacing w:val="-5"/>
          <w:w w:val="154"/>
        </w:rPr>
        <w:t>e</w:t>
      </w:r>
      <w:r>
        <w:rPr>
          <w:rFonts w:ascii="Arial MT"/>
          <w:spacing w:val="-2"/>
          <w:w w:val="124"/>
        </w:rPr>
        <w:t>;j</w:t>
      </w:r>
      <w:r>
        <w:rPr>
          <w:rFonts w:ascii="Arial MT"/>
          <w:spacing w:val="-3"/>
          <w:w w:val="135"/>
        </w:rPr>
        <w:t>K</w:t>
      </w:r>
      <w:r>
        <w:rPr>
          <w:rFonts w:ascii="Arial MT"/>
          <w:spacing w:val="-5"/>
          <w:w w:val="366"/>
        </w:rPr>
        <w:t>i</w:t>
      </w:r>
      <w:r>
        <w:rPr>
          <w:rFonts w:ascii="Arial MT"/>
          <w:spacing w:val="-2"/>
          <w:w w:val="72"/>
        </w:rPr>
        <w:t>wa</w:t>
      </w:r>
      <w:r>
        <w:rPr>
          <w:rFonts w:ascii="Arial MT"/>
          <w:spacing w:val="-3"/>
          <w:w w:val="72"/>
        </w:rPr>
        <w:t>p</w:t>
      </w:r>
      <w:r>
        <w:rPr>
          <w:rFonts w:ascii="Arial MT"/>
          <w:spacing w:val="-2"/>
          <w:w w:val="115"/>
        </w:rPr>
        <w:t>dh</w:t>
      </w:r>
      <w:r>
        <w:rPr>
          <w:rFonts w:ascii="Arial MT"/>
          <w:spacing w:val="-4"/>
          <w:w w:val="115"/>
        </w:rPr>
        <w:t>y</w:t>
      </w:r>
      <w:r>
        <w:rPr>
          <w:rFonts w:ascii="Arial MT"/>
          <w:spacing w:val="-2"/>
          <w:w w:val="1"/>
        </w:rPr>
        <w:t>;</w:t>
      </w:r>
      <w:r>
        <w:rPr>
          <w:rFonts w:ascii="Arial MT"/>
        </w:rPr>
        <w:tab/>
      </w:r>
      <w:r>
        <w:rPr>
          <w:rFonts w:ascii="Arial MT"/>
        </w:rPr>
        <w:tab/>
      </w:r>
      <w:r>
        <w:rPr>
          <w:rFonts w:ascii="Arial MT"/>
          <w:spacing w:val="-4"/>
          <w:w w:val="142"/>
        </w:rPr>
        <w:t>e</w:t>
      </w:r>
      <w:r>
        <w:rPr>
          <w:rFonts w:ascii="Arial MT"/>
          <w:spacing w:val="-6"/>
          <w:w w:val="142"/>
        </w:rPr>
        <w:t>k</w:t>
      </w:r>
      <w:r>
        <w:rPr>
          <w:rFonts w:ascii="Arial MT"/>
          <w:spacing w:val="-4"/>
          <w:w w:val="29"/>
        </w:rPr>
        <w:t>;</w:t>
      </w:r>
      <w:r>
        <w:rPr>
          <w:rFonts w:ascii="Arial MT"/>
        </w:rPr>
        <w:tab/>
      </w:r>
      <w:r>
        <w:rPr>
          <w:rFonts w:ascii="Arial MT"/>
          <w:spacing w:val="-2"/>
          <w:w w:val="159"/>
        </w:rPr>
        <w:t>,</w:t>
      </w:r>
      <w:r>
        <w:rPr>
          <w:rFonts w:ascii="Arial MT"/>
          <w:spacing w:val="-5"/>
          <w:w w:val="159"/>
        </w:rPr>
        <w:t>e</w:t>
      </w:r>
      <w:r>
        <w:rPr>
          <w:rFonts w:ascii="Arial MT"/>
          <w:spacing w:val="-2"/>
          <w:w w:val="129"/>
        </w:rPr>
        <w:t>;j</w:t>
      </w:r>
      <w:r>
        <w:rPr>
          <w:rFonts w:ascii="Arial MT"/>
          <w:spacing w:val="-3"/>
          <w:w w:val="75"/>
        </w:rPr>
        <w:t>pa</w:t>
      </w:r>
      <w:r>
        <w:rPr>
          <w:rFonts w:ascii="Arial MT"/>
          <w:spacing w:val="-3"/>
          <w:w w:val="70"/>
        </w:rPr>
        <w:t>N</w:t>
      </w:r>
      <w:r>
        <w:rPr>
          <w:rFonts w:ascii="Arial MT"/>
          <w:spacing w:val="-4"/>
          <w:w w:val="291"/>
        </w:rPr>
        <w:t>j</w:t>
      </w:r>
      <w:r>
        <w:rPr>
          <w:rFonts w:ascii="Arial MT"/>
          <w:spacing w:val="-2"/>
          <w:w w:val="142"/>
        </w:rPr>
        <w:t>r</w:t>
      </w:r>
      <w:r>
        <w:rPr>
          <w:rFonts w:ascii="Arial MT"/>
          <w:spacing w:val="-3"/>
          <w:w w:val="142"/>
        </w:rPr>
        <w:t>k</w:t>
      </w:r>
      <w:r>
        <w:rPr>
          <w:rFonts w:ascii="Arial MT"/>
          <w:spacing w:val="-2"/>
          <w:w w:val="1"/>
        </w:rPr>
        <w:t>;</w:t>
      </w:r>
      <w:r>
        <w:rPr>
          <w:rFonts w:ascii="Arial MT"/>
        </w:rPr>
        <w:tab/>
      </w:r>
      <w:r>
        <w:rPr>
          <w:rFonts w:ascii="Arial MT"/>
          <w:spacing w:val="-6"/>
          <w:w w:val="105"/>
        </w:rPr>
        <w:t>xU</w:t>
      </w:r>
      <w:r>
        <w:rPr>
          <w:rFonts w:ascii="Arial MT"/>
        </w:rPr>
        <w:tab/>
      </w:r>
      <w:r>
        <w:rPr>
          <w:rFonts w:ascii="Arial MT"/>
          <w:spacing w:val="-4"/>
          <w:w w:val="160"/>
        </w:rPr>
        <w:t>KOik</w:t>
      </w:r>
      <w:r>
        <w:rPr>
          <w:rFonts w:ascii="Arial MT"/>
        </w:rPr>
        <w:tab/>
      </w:r>
      <w:r>
        <w:rPr>
          <w:rFonts w:ascii="Arial MT"/>
          <w:spacing w:val="-4"/>
          <w:w w:val="105"/>
        </w:rPr>
        <w:t>ngwhj</w:t>
      </w:r>
      <w:r>
        <w:rPr>
          <w:rFonts w:ascii="Arial MT"/>
        </w:rPr>
        <w:tab/>
      </w:r>
      <w:r>
        <w:rPr>
          <w:rFonts w:ascii="Arial MT"/>
          <w:spacing w:val="-4"/>
          <w:w w:val="105"/>
        </w:rPr>
        <w:t>n</w:t>
      </w:r>
      <w:r>
        <w:rPr>
          <w:rFonts w:ascii="Arial MT"/>
          <w:spacing w:val="-1"/>
          <w:w w:val="96"/>
        </w:rPr>
        <w:t>g</w:t>
      </w:r>
      <w:r>
        <w:rPr>
          <w:rFonts w:ascii="Arial MT"/>
          <w:spacing w:val="-4"/>
          <w:w w:val="71"/>
        </w:rPr>
        <w:t>h</w:t>
      </w:r>
      <w:r>
        <w:rPr>
          <w:rFonts w:ascii="Arial MT"/>
          <w:spacing w:val="-1"/>
          <w:w w:val="121"/>
        </w:rPr>
        <w:t>U</w:t>
      </w:r>
      <w:r>
        <w:rPr>
          <w:rFonts w:ascii="Arial MT"/>
          <w:spacing w:val="-2"/>
          <w:w w:val="121"/>
        </w:rPr>
        <w:t>s</w:t>
      </w:r>
      <w:r>
        <w:rPr>
          <w:rFonts w:ascii="Arial MT"/>
          <w:spacing w:val="-1"/>
          <w:w w:val="133"/>
        </w:rPr>
        <w:t>h</w:t>
      </w:r>
      <w:r>
        <w:rPr>
          <w:rFonts w:ascii="Arial MT"/>
          <w:spacing w:val="-3"/>
          <w:w w:val="133"/>
        </w:rPr>
        <w:t>j</w:t>
      </w:r>
      <w:r>
        <w:rPr>
          <w:rFonts w:ascii="Arial MT"/>
          <w:spacing w:val="-2"/>
          <w:w w:val="72"/>
        </w:rPr>
        <w:t>h</w:t>
      </w:r>
      <w:r>
        <w:rPr>
          <w:rFonts w:ascii="Arial MT"/>
          <w:spacing w:val="-3"/>
          <w:w w:val="72"/>
        </w:rPr>
        <w:t>u</w:t>
      </w:r>
      <w:r>
        <w:rPr>
          <w:rFonts w:ascii="Arial MT"/>
          <w:spacing w:val="-4"/>
          <w:w w:val="228"/>
        </w:rPr>
        <w:t>f</w:t>
      </w:r>
      <w:r>
        <w:rPr>
          <w:rFonts w:ascii="Arial MT"/>
          <w:spacing w:val="-1"/>
          <w:w w:val="1"/>
        </w:rPr>
        <w:t>;</w:t>
      </w:r>
      <w:r>
        <w:rPr>
          <w:rFonts w:ascii="Arial MT"/>
          <w:spacing w:val="-3"/>
          <w:w w:val="104"/>
        </w:rPr>
        <w:t xml:space="preserve"> </w:t>
      </w:r>
      <w:r>
        <w:rPr>
          <w:rFonts w:ascii="Arial MT"/>
          <w:w w:val="105"/>
        </w:rPr>
        <w:t>Nfh</w:t>
      </w:r>
      <w:r>
        <w:rPr>
          <w:rFonts w:ascii="Arial MT"/>
          <w:smallCaps/>
          <w:w w:val="105"/>
        </w:rPr>
        <w:t>l</w:t>
      </w:r>
      <w:r>
        <w:rPr>
          <w:rFonts w:ascii="Arial MT"/>
          <w:w w:val="105"/>
        </w:rPr>
        <w:t>;gh</w:t>
      </w:r>
      <w:r>
        <w:rPr>
          <w:rFonts w:ascii="Arial MT"/>
          <w:smallCaps/>
          <w:w w:val="105"/>
        </w:rPr>
        <w:t>l</w:t>
      </w:r>
      <w:r>
        <w:rPr>
          <w:rFonts w:ascii="Arial MT"/>
          <w:w w:val="105"/>
        </w:rPr>
        <w:t>;i</w:t>
      </w:r>
      <w:r>
        <w:rPr>
          <w:rFonts w:ascii="Arial MT"/>
          <w:smallCaps/>
          <w:w w:val="105"/>
        </w:rPr>
        <w:t>l</w:t>
      </w:r>
      <w:r>
        <w:rPr>
          <w:rFonts w:ascii="Arial MT"/>
          <w:spacing w:val="78"/>
          <w:w w:val="150"/>
        </w:rPr>
        <w:t xml:space="preserve"> </w:t>
      </w:r>
      <w:r>
        <w:rPr>
          <w:rFonts w:ascii="Arial MT"/>
          <w:w w:val="105"/>
        </w:rPr>
        <w:t>nfhz;Lepw;fpwJ.</w:t>
      </w:r>
      <w:r>
        <w:rPr>
          <w:rFonts w:ascii="Arial MT"/>
          <w:spacing w:val="77"/>
          <w:w w:val="150"/>
        </w:rPr>
        <w:t xml:space="preserve"> </w:t>
      </w:r>
      <w:r>
        <w:rPr>
          <w:rFonts w:ascii="Arial MT"/>
          <w:spacing w:val="-4"/>
          <w:w w:val="122"/>
        </w:rPr>
        <w:t>K</w:t>
      </w:r>
      <w:r>
        <w:rPr>
          <w:rFonts w:ascii="Arial MT"/>
          <w:w w:val="273"/>
        </w:rPr>
        <w:t>j</w:t>
      </w:r>
      <w:r>
        <w:rPr>
          <w:rFonts w:ascii="Arial MT"/>
          <w:w w:val="91"/>
        </w:rPr>
        <w:t>y</w:t>
      </w:r>
      <w:r>
        <w:rPr>
          <w:rFonts w:ascii="Arial MT"/>
          <w:spacing w:val="-2"/>
          <w:w w:val="91"/>
        </w:rPr>
        <w:t>h</w:t>
      </w:r>
      <w:r>
        <w:rPr>
          <w:rFonts w:ascii="Arial MT"/>
          <w:w w:val="141"/>
        </w:rPr>
        <w:t>s</w:t>
      </w:r>
      <w:r>
        <w:rPr>
          <w:rFonts w:ascii="Arial MT"/>
          <w:spacing w:val="-3"/>
          <w:w w:val="4"/>
        </w:rPr>
        <w:t>p</w:t>
      </w:r>
      <w:r>
        <w:rPr>
          <w:rFonts w:ascii="Arial MT"/>
          <w:spacing w:val="-2"/>
          <w:w w:val="273"/>
        </w:rPr>
        <w:t>j</w:t>
      </w:r>
      <w:r>
        <w:rPr>
          <w:rFonts w:ascii="Arial MT"/>
        </w:rPr>
        <w:t>;Jtk;</w:t>
      </w:r>
      <w:r>
        <w:rPr>
          <w:rFonts w:ascii="Arial MT"/>
          <w:spacing w:val="78"/>
          <w:w w:val="150"/>
        </w:rPr>
        <w:t xml:space="preserve"> </w:t>
      </w:r>
      <w:r>
        <w:rPr>
          <w:rFonts w:ascii="Arial MT"/>
          <w:spacing w:val="-3"/>
          <w:w w:val="114"/>
        </w:rPr>
        <w:t>v</w:t>
      </w:r>
      <w:r>
        <w:rPr>
          <w:rFonts w:ascii="Arial MT"/>
          <w:w w:val="103"/>
        </w:rPr>
        <w:t>d;w</w:t>
      </w:r>
      <w:r>
        <w:rPr>
          <w:rFonts w:ascii="Arial MT"/>
          <w:spacing w:val="-2"/>
          <w:w w:val="103"/>
        </w:rPr>
        <w:t>K</w:t>
      </w:r>
      <w:r>
        <w:rPr>
          <w:rFonts w:ascii="Arial MT"/>
          <w:w w:val="131"/>
        </w:rPr>
        <w:t>iw</w:t>
      </w:r>
      <w:r>
        <w:rPr>
          <w:rFonts w:ascii="Arial MT"/>
          <w:spacing w:val="-2"/>
          <w:w w:val="131"/>
        </w:rPr>
        <w:t>e</w:t>
      </w:r>
      <w:r>
        <w:rPr>
          <w:rFonts w:ascii="Arial MT"/>
          <w:spacing w:val="-2"/>
          <w:w w:val="126"/>
        </w:rPr>
        <w:t>k</w:t>
      </w:r>
      <w:r>
        <w:rPr>
          <w:rFonts w:ascii="Arial MT"/>
          <w:w w:val="1"/>
        </w:rPr>
        <w:t>;</w:t>
      </w:r>
      <w:r>
        <w:rPr>
          <w:rFonts w:ascii="Arial MT"/>
          <w:spacing w:val="77"/>
          <w:w w:val="150"/>
        </w:rPr>
        <w:t xml:space="preserve"> </w:t>
      </w:r>
      <w:r>
        <w:rPr>
          <w:rFonts w:ascii="Arial MT"/>
          <w:w w:val="101"/>
        </w:rPr>
        <w:t>eh</w:t>
      </w:r>
      <w:r>
        <w:rPr>
          <w:rFonts w:ascii="Arial MT"/>
          <w:smallCaps/>
          <w:w w:val="147"/>
        </w:rPr>
        <w:t>l</w:t>
      </w:r>
      <w:r>
        <w:rPr>
          <w:rFonts w:ascii="Arial MT"/>
          <w:w w:val="86"/>
        </w:rPr>
        <w:t>;</w:t>
      </w:r>
      <w:r>
        <w:rPr>
          <w:rFonts w:ascii="Arial MT"/>
          <w:spacing w:val="-2"/>
          <w:w w:val="86"/>
        </w:rPr>
        <w:t>b</w:t>
      </w:r>
      <w:r>
        <w:rPr>
          <w:rFonts w:ascii="Arial MT"/>
          <w:spacing w:val="-3"/>
          <w:w w:val="163"/>
        </w:rPr>
        <w:t>y</w:t>
      </w:r>
      <w:r>
        <w:rPr>
          <w:rFonts w:ascii="Arial MT"/>
          <w:w w:val="14"/>
        </w:rPr>
        <w:t>;</w:t>
      </w:r>
      <w:r>
        <w:rPr>
          <w:rFonts w:ascii="Arial MT"/>
          <w:spacing w:val="76"/>
          <w:w w:val="150"/>
        </w:rPr>
        <w:t xml:space="preserve"> </w:t>
      </w:r>
      <w:r>
        <w:rPr>
          <w:rFonts w:ascii="Arial MT"/>
          <w:w w:val="120"/>
        </w:rPr>
        <w:t>,d;ws</w:t>
      </w:r>
      <w:r>
        <w:rPr>
          <w:rFonts w:ascii="Arial MT"/>
          <w:spacing w:val="-1"/>
          <w:w w:val="120"/>
        </w:rPr>
        <w:t>T</w:t>
      </w:r>
      <w:r>
        <w:rPr>
          <w:rFonts w:ascii="Arial MT"/>
          <w:spacing w:val="-1"/>
          <w:w w:val="122"/>
        </w:rPr>
        <w:t>k</w:t>
      </w:r>
      <w:r>
        <w:rPr>
          <w:rFonts w:ascii="Arial MT"/>
          <w:spacing w:val="1"/>
          <w:w w:val="1"/>
        </w:rPr>
        <w:t>;</w:t>
      </w:r>
      <w:r>
        <w:rPr>
          <w:rFonts w:ascii="Arial MT"/>
          <w:spacing w:val="77"/>
          <w:w w:val="150"/>
        </w:rPr>
        <w:t xml:space="preserve"> </w:t>
      </w:r>
      <w:r>
        <w:rPr>
          <w:rFonts w:ascii="Arial MT"/>
          <w:spacing w:val="-2"/>
          <w:w w:val="105"/>
        </w:rPr>
        <w:t>epyTfpwJ.</w:t>
      </w:r>
    </w:p>
    <w:p w14:paraId="15ABBB9F">
      <w:pPr>
        <w:pStyle w:val="8"/>
        <w:spacing w:line="292" w:lineRule="auto"/>
        <w:ind w:left="153" w:right="147"/>
        <w:jc w:val="both"/>
        <w:rPr>
          <w:rFonts w:ascii="Arial MT"/>
        </w:rPr>
      </w:pPr>
      <w:r>
        <w:rPr>
          <w:rFonts w:ascii="Arial MT"/>
          <w:w w:val="135"/>
        </w:rPr>
        <w:t xml:space="preserve">,e;j Kiw </w:t>
      </w:r>
      <w:r>
        <w:rPr>
          <w:rFonts w:ascii="Arial MT"/>
          <w:spacing w:val="-2"/>
          <w:w w:val="95"/>
        </w:rPr>
        <w:t>V</w:t>
      </w:r>
      <w:r>
        <w:rPr>
          <w:rFonts w:ascii="Arial MT"/>
          <w:w w:val="197"/>
        </w:rPr>
        <w:t>io</w:t>
      </w:r>
      <w:r>
        <w:rPr>
          <w:rFonts w:ascii="Arial MT"/>
          <w:spacing w:val="-1"/>
          <w:w w:val="136"/>
        </w:rPr>
        <w:t>k</w:t>
      </w:r>
      <w:r>
        <w:rPr>
          <w:rFonts w:ascii="Arial MT"/>
          <w:spacing w:val="1"/>
          <w:w w:val="163"/>
        </w:rPr>
        <w:t>f;</w:t>
      </w:r>
      <w:r>
        <w:rPr>
          <w:rFonts w:ascii="Arial MT"/>
          <w:spacing w:val="-1"/>
          <w:w w:val="163"/>
        </w:rPr>
        <w:t>f</w:t>
      </w:r>
      <w:r>
        <w:rPr>
          <w:rFonts w:ascii="Arial MT"/>
          <w:spacing w:val="1"/>
          <w:w w:val="169"/>
        </w:rPr>
        <w:t>s</w:t>
      </w:r>
      <w:r>
        <w:rPr>
          <w:rFonts w:ascii="Arial MT"/>
          <w:w w:val="92"/>
        </w:rPr>
        <w:t>p</w:t>
      </w:r>
      <w:r>
        <w:rPr>
          <w:rFonts w:ascii="Arial MT"/>
          <w:spacing w:val="-2"/>
          <w:w w:val="92"/>
        </w:rPr>
        <w:t>d</w:t>
      </w:r>
      <w:r>
        <w:rPr>
          <w:rFonts w:ascii="Arial MT"/>
          <w:spacing w:val="1"/>
          <w:w w:val="10"/>
        </w:rPr>
        <w:t>;</w:t>
      </w:r>
      <w:r>
        <w:rPr>
          <w:rFonts w:ascii="Arial MT"/>
          <w:spacing w:val="-1"/>
          <w:w w:val="134"/>
        </w:rPr>
        <w:t xml:space="preserve"> </w:t>
      </w:r>
      <w:r>
        <w:rPr>
          <w:rFonts w:ascii="Arial MT"/>
          <w:w w:val="111"/>
        </w:rPr>
        <w:t>ca</w:t>
      </w:r>
      <w:r>
        <w:rPr>
          <w:rFonts w:ascii="Arial MT"/>
          <w:spacing w:val="-2"/>
          <w:w w:val="111"/>
        </w:rPr>
        <w:t>u</w:t>
      </w:r>
      <w:r>
        <w:rPr>
          <w:rFonts w:ascii="Arial MT"/>
          <w:w w:val="179"/>
        </w:rPr>
        <w:t>;it</w:t>
      </w:r>
      <w:r>
        <w:rPr>
          <w:rFonts w:ascii="Arial MT"/>
          <w:spacing w:val="-1"/>
          <w:w w:val="269"/>
        </w:rPr>
        <w:t>j</w:t>
      </w:r>
      <w:r>
        <w:rPr>
          <w:rFonts w:ascii="Arial MT"/>
          <w:spacing w:val="1"/>
          <w:w w:val="1"/>
        </w:rPr>
        <w:t>;</w:t>
      </w:r>
      <w:r>
        <w:rPr>
          <w:rFonts w:ascii="Arial MT"/>
          <w:spacing w:val="-1"/>
          <w:w w:val="142"/>
        </w:rPr>
        <w:t xml:space="preserve"> </w:t>
      </w:r>
      <w:r>
        <w:rPr>
          <w:rFonts w:ascii="Arial MT"/>
          <w:w w:val="135"/>
        </w:rPr>
        <w:t>jLf;fpwJ. ,Jk</w:t>
      </w:r>
      <w:r>
        <w:rPr>
          <w:rFonts w:ascii="Arial MT"/>
          <w:smallCaps/>
          <w:w w:val="135"/>
        </w:rPr>
        <w:t>l</w:t>
      </w:r>
      <w:r>
        <w:rPr>
          <w:rFonts w:ascii="Arial MT"/>
          <w:w w:val="135"/>
        </w:rPr>
        <w:t xml:space="preserve">;Lky;yhJ </w:t>
      </w:r>
      <w:r>
        <w:rPr>
          <w:rFonts w:ascii="Arial MT"/>
          <w:spacing w:val="-1"/>
          <w:w w:val="169"/>
        </w:rPr>
        <w:t>n</w:t>
      </w:r>
      <w:r>
        <w:rPr>
          <w:rFonts w:ascii="Arial MT"/>
          <w:spacing w:val="-2"/>
          <w:w w:val="169"/>
        </w:rPr>
        <w:t>t</w:t>
      </w:r>
      <w:r>
        <w:rPr>
          <w:rFonts w:ascii="Arial MT"/>
          <w:w w:val="168"/>
        </w:rPr>
        <w:t>s</w:t>
      </w:r>
      <w:r>
        <w:rPr>
          <w:rFonts w:ascii="Arial MT"/>
          <w:w w:val="74"/>
        </w:rPr>
        <w:t>peh</w:t>
      </w:r>
      <w:r>
        <w:rPr>
          <w:rFonts w:ascii="Arial MT"/>
          <w:smallCaps/>
          <w:spacing w:val="-3"/>
          <w:w w:val="142"/>
        </w:rPr>
        <w:t>l</w:t>
      </w:r>
      <w:r>
        <w:rPr>
          <w:rFonts w:ascii="Arial MT"/>
          <w:w w:val="81"/>
        </w:rPr>
        <w:t>;</w:t>
      </w:r>
      <w:r>
        <w:rPr>
          <w:rFonts w:ascii="Arial MT"/>
          <w:spacing w:val="-1"/>
          <w:w w:val="81"/>
        </w:rPr>
        <w:t>b</w:t>
      </w:r>
      <w:r>
        <w:rPr>
          <w:rFonts w:ascii="Arial MT"/>
          <w:spacing w:val="-1"/>
          <w:w w:val="104"/>
        </w:rPr>
        <w:t>dup</w:t>
      </w:r>
      <w:r>
        <w:rPr>
          <w:rFonts w:ascii="Arial MT"/>
          <w:spacing w:val="-3"/>
          <w:w w:val="104"/>
        </w:rPr>
        <w:t>d</w:t>
      </w:r>
      <w:r>
        <w:rPr>
          <w:rFonts w:ascii="Arial MT"/>
          <w:w w:val="9"/>
        </w:rPr>
        <w:t>;</w:t>
      </w:r>
      <w:r>
        <w:rPr>
          <w:rFonts w:ascii="Arial MT"/>
          <w:spacing w:val="-1"/>
          <w:w w:val="104"/>
        </w:rPr>
        <w:t xml:space="preserve"> </w:t>
      </w:r>
      <w:r>
        <w:rPr>
          <w:rFonts w:ascii="Arial MT"/>
          <w:spacing w:val="-1"/>
          <w:w w:val="142"/>
        </w:rPr>
        <w:t>K</w:t>
      </w:r>
      <w:r>
        <w:rPr>
          <w:rFonts w:ascii="Arial MT"/>
          <w:w w:val="65"/>
        </w:rPr>
        <w:t>w;</w:t>
      </w:r>
      <w:r>
        <w:rPr>
          <w:rFonts w:ascii="Arial MT"/>
          <w:spacing w:val="-2"/>
          <w:w w:val="65"/>
        </w:rPr>
        <w:t>N</w:t>
      </w:r>
      <w:r>
        <w:rPr>
          <w:rFonts w:ascii="Arial MT"/>
        </w:rPr>
        <w:t>g</w:t>
      </w:r>
      <w:r>
        <w:rPr>
          <w:rFonts w:ascii="Arial MT"/>
          <w:w w:val="127"/>
        </w:rPr>
        <w:t>h</w:t>
      </w:r>
      <w:r>
        <w:rPr>
          <w:rFonts w:ascii="Arial MT"/>
          <w:spacing w:val="-2"/>
          <w:w w:val="127"/>
        </w:rPr>
        <w:t>f</w:t>
      </w:r>
      <w:r>
        <w:rPr>
          <w:rFonts w:ascii="Arial MT"/>
          <w:w w:val="88"/>
        </w:rPr>
        <w:t>;Frp</w:t>
      </w:r>
      <w:r>
        <w:rPr>
          <w:rFonts w:ascii="Arial MT"/>
          <w:spacing w:val="-2"/>
          <w:w w:val="88"/>
        </w:rPr>
        <w:t>e</w:t>
      </w:r>
      <w:r>
        <w:rPr>
          <w:rFonts w:ascii="Arial MT"/>
          <w:w w:val="131"/>
        </w:rPr>
        <w:t>;j</w:t>
      </w:r>
      <w:r>
        <w:rPr>
          <w:rFonts w:ascii="Arial MT"/>
          <w:spacing w:val="-1"/>
          <w:w w:val="209"/>
        </w:rPr>
        <w:t>i</w:t>
      </w:r>
      <w:r>
        <w:rPr>
          <w:rFonts w:ascii="Arial MT"/>
          <w:spacing w:val="-3"/>
          <w:w w:val="209"/>
        </w:rPr>
        <w:t>d</w:t>
      </w:r>
      <w:r>
        <w:rPr>
          <w:rFonts w:ascii="Arial MT"/>
          <w:w w:val="115"/>
        </w:rPr>
        <w:t>A</w:t>
      </w:r>
      <w:r>
        <w:rPr>
          <w:rFonts w:ascii="Arial MT"/>
          <w:spacing w:val="-1"/>
          <w:w w:val="115"/>
        </w:rPr>
        <w:t>k</w:t>
      </w:r>
      <w:r>
        <w:rPr>
          <w:rFonts w:ascii="Arial MT"/>
          <w:spacing w:val="-1"/>
          <w:w w:val="27"/>
        </w:rPr>
        <w:t>;</w:t>
      </w:r>
      <w:r>
        <w:rPr>
          <w:rFonts w:ascii="Arial MT"/>
          <w:w w:val="27"/>
        </w:rPr>
        <w:t>&gt;</w:t>
      </w:r>
      <w:r>
        <w:rPr>
          <w:rFonts w:ascii="Arial MT"/>
          <w:spacing w:val="-1"/>
          <w:w w:val="104"/>
        </w:rPr>
        <w:t xml:space="preserve"> </w:t>
      </w:r>
      <w:r>
        <w:rPr>
          <w:rFonts w:ascii="Arial MT"/>
          <w:spacing w:val="-3"/>
          <w:w w:val="106"/>
        </w:rPr>
        <w:t>e</w:t>
      </w:r>
      <w:r>
        <w:rPr>
          <w:rFonts w:ascii="Arial MT"/>
          <w:w w:val="132"/>
        </w:rPr>
        <w:t>k</w:t>
      </w:r>
      <w:r>
        <w:rPr>
          <w:rFonts w:ascii="Arial MT"/>
          <w:w w:val="134"/>
        </w:rPr>
        <w:t>J</w:t>
      </w:r>
      <w:r>
        <w:rPr>
          <w:rFonts w:ascii="Arial MT"/>
          <w:spacing w:val="-2"/>
          <w:w w:val="134"/>
        </w:rPr>
        <w:t>e</w:t>
      </w:r>
      <w:r>
        <w:rPr>
          <w:rFonts w:ascii="Arial MT"/>
          <w:w w:val="79"/>
        </w:rPr>
        <w:t>h</w:t>
      </w:r>
      <w:r>
        <w:rPr>
          <w:rFonts w:ascii="Arial MT"/>
          <w:smallCaps/>
          <w:spacing w:val="-1"/>
          <w:w w:val="139"/>
        </w:rPr>
        <w:t>l</w:t>
      </w:r>
      <w:r>
        <w:rPr>
          <w:rFonts w:ascii="Arial MT"/>
          <w:w w:val="6"/>
        </w:rPr>
        <w:t>;</w:t>
      </w:r>
      <w:r>
        <w:rPr>
          <w:rFonts w:ascii="Arial MT"/>
          <w:spacing w:val="-2"/>
          <w:w w:val="115"/>
        </w:rPr>
        <w:t>b</w:t>
      </w:r>
      <w:r>
        <w:rPr>
          <w:rFonts w:ascii="Arial MT"/>
        </w:rPr>
        <w:t>d;</w:t>
      </w:r>
      <w:r>
        <w:rPr>
          <w:rFonts w:ascii="Arial MT"/>
          <w:spacing w:val="-1"/>
          <w:w w:val="104"/>
        </w:rPr>
        <w:t xml:space="preserve"> </w:t>
      </w:r>
      <w:r>
        <w:rPr>
          <w:rFonts w:ascii="Arial MT"/>
          <w:w w:val="103"/>
        </w:rPr>
        <w:t>n</w:t>
      </w:r>
      <w:r>
        <w:rPr>
          <w:rFonts w:ascii="Arial MT"/>
          <w:spacing w:val="-1"/>
          <w:w w:val="103"/>
        </w:rPr>
        <w:t>g</w:t>
      </w:r>
      <w:r>
        <w:rPr>
          <w:rFonts w:ascii="Arial MT"/>
          <w:spacing w:val="1"/>
          <w:w w:val="88"/>
        </w:rPr>
        <w:t>h</w:t>
      </w:r>
      <w:r>
        <w:rPr>
          <w:rFonts w:ascii="Arial MT"/>
          <w:spacing w:val="-1"/>
          <w:w w:val="88"/>
        </w:rPr>
        <w:t>U</w:t>
      </w:r>
      <w:r>
        <w:rPr>
          <w:rFonts w:ascii="Arial MT"/>
          <w:spacing w:val="1"/>
          <w:w w:val="160"/>
        </w:rPr>
        <w:t>s</w:t>
      </w:r>
      <w:r>
        <w:rPr>
          <w:rFonts w:ascii="Arial MT"/>
          <w:spacing w:val="-2"/>
          <w:w w:val="74"/>
        </w:rPr>
        <w:t>h</w:t>
      </w:r>
      <w:r>
        <w:rPr>
          <w:rFonts w:ascii="Arial MT"/>
          <w:spacing w:val="1"/>
          <w:w w:val="292"/>
        </w:rPr>
        <w:t>j</w:t>
      </w:r>
      <w:r>
        <w:rPr>
          <w:rFonts w:ascii="Arial MT"/>
          <w:w w:val="75"/>
        </w:rPr>
        <w:t>h</w:t>
      </w:r>
      <w:r>
        <w:rPr>
          <w:rFonts w:ascii="Arial MT"/>
          <w:spacing w:val="-1"/>
          <w:w w:val="75"/>
        </w:rPr>
        <w:t>u</w:t>
      </w:r>
      <w:r>
        <w:rPr>
          <w:rFonts w:ascii="Arial MT"/>
          <w:spacing w:val="-1"/>
          <w:w w:val="99"/>
        </w:rPr>
        <w:t>g</w:t>
      </w:r>
      <w:r>
        <w:rPr>
          <w:rFonts w:ascii="Arial MT"/>
          <w:spacing w:val="1"/>
          <w:w w:val="87"/>
        </w:rPr>
        <w:t>w;wh</w:t>
      </w:r>
      <w:r>
        <w:rPr>
          <w:rFonts w:ascii="Arial MT"/>
          <w:spacing w:val="-2"/>
          <w:w w:val="87"/>
        </w:rPr>
        <w:t>f</w:t>
      </w:r>
      <w:r>
        <w:rPr>
          <w:rFonts w:ascii="Arial MT"/>
          <w:w w:val="115"/>
        </w:rPr>
        <w:t>;Fiw</w:t>
      </w:r>
      <w:r>
        <w:rPr>
          <w:rFonts w:ascii="Arial MT"/>
          <w:spacing w:val="-1"/>
          <w:w w:val="115"/>
        </w:rPr>
        <w:t>A</w:t>
      </w:r>
      <w:r>
        <w:rPr>
          <w:rFonts w:ascii="Arial MT"/>
          <w:spacing w:val="-1"/>
          <w:w w:val="127"/>
        </w:rPr>
        <w:t>k</w:t>
      </w:r>
      <w:r>
        <w:rPr>
          <w:rFonts w:ascii="Arial MT"/>
          <w:spacing w:val="1"/>
          <w:w w:val="1"/>
        </w:rPr>
        <w:t>;</w:t>
      </w:r>
      <w:r>
        <w:rPr>
          <w:rFonts w:ascii="Arial MT"/>
          <w:spacing w:val="-1"/>
          <w:w w:val="104"/>
        </w:rPr>
        <w:t xml:space="preserve"> </w:t>
      </w:r>
      <w:r>
        <w:rPr>
          <w:rFonts w:ascii="Arial MT"/>
          <w:w w:val="135"/>
        </w:rPr>
        <w:t xml:space="preserve">,ize;JekJ </w:t>
      </w:r>
      <w:r>
        <w:rPr>
          <w:rFonts w:ascii="Arial MT"/>
          <w:w w:val="105"/>
        </w:rPr>
        <w:t xml:space="preserve">nghUshjhu </w:t>
      </w:r>
      <w:r>
        <w:rPr>
          <w:rFonts w:ascii="Arial MT"/>
          <w:w w:val="140"/>
        </w:rPr>
        <w:t xml:space="preserve">cau;it </w:t>
      </w:r>
      <w:r>
        <w:rPr>
          <w:rFonts w:ascii="Arial MT"/>
          <w:w w:val="135"/>
        </w:rPr>
        <w:t xml:space="preserve">jLf;fpwJ. </w:t>
      </w:r>
      <w:r>
        <w:rPr>
          <w:rFonts w:ascii="Arial MT"/>
          <w:w w:val="110"/>
        </w:rPr>
        <w:t>n</w:t>
      </w:r>
      <w:r>
        <w:rPr>
          <w:rFonts w:ascii="Arial MT"/>
          <w:w w:val="270"/>
        </w:rPr>
        <w:t>t</w:t>
      </w:r>
      <w:r>
        <w:rPr>
          <w:rFonts w:ascii="Arial MT"/>
          <w:w w:val="162"/>
        </w:rPr>
        <w:t>s</w:t>
      </w:r>
      <w:r>
        <w:rPr>
          <w:rFonts w:ascii="Arial MT"/>
          <w:w w:val="68"/>
        </w:rPr>
        <w:t>peh</w:t>
      </w:r>
      <w:r>
        <w:rPr>
          <w:rFonts w:ascii="Arial MT"/>
          <w:smallCaps/>
          <w:w w:val="136"/>
        </w:rPr>
        <w:t>l</w:t>
      </w:r>
      <w:r>
        <w:rPr>
          <w:rFonts w:ascii="Arial MT"/>
          <w:w w:val="75"/>
        </w:rPr>
        <w:t>;b</w:t>
      </w:r>
      <w:r>
        <w:rPr>
          <w:rFonts w:ascii="Arial MT"/>
          <w:w w:val="87"/>
        </w:rPr>
        <w:t>dupd;</w:t>
      </w:r>
      <w:r>
        <w:rPr>
          <w:rFonts w:ascii="Arial MT"/>
          <w:w w:val="104"/>
        </w:rPr>
        <w:t xml:space="preserve"> </w:t>
      </w:r>
      <w:r>
        <w:rPr>
          <w:rFonts w:ascii="Arial MT"/>
          <w:w w:val="118"/>
        </w:rPr>
        <w:t>fd</w:t>
      </w:r>
      <w:r>
        <w:rPr>
          <w:rFonts w:ascii="Arial MT"/>
          <w:spacing w:val="-3"/>
          <w:w w:val="118"/>
        </w:rPr>
        <w:t>p</w:t>
      </w:r>
      <w:r>
        <w:rPr>
          <w:rFonts w:ascii="Arial MT"/>
          <w:w w:val="132"/>
        </w:rPr>
        <w:t>k</w:t>
      </w:r>
      <w:r>
        <w:rPr>
          <w:rFonts w:ascii="Arial MT"/>
          <w:spacing w:val="-1"/>
          <w:w w:val="273"/>
        </w:rPr>
        <w:t>t</w:t>
      </w:r>
      <w:r>
        <w:rPr>
          <w:rFonts w:ascii="Arial MT"/>
          <w:spacing w:val="-2"/>
          <w:w w:val="165"/>
        </w:rPr>
        <w:t>s</w:t>
      </w:r>
      <w:r>
        <w:rPr>
          <w:rFonts w:ascii="Arial MT"/>
          <w:w w:val="138"/>
        </w:rPr>
        <w:t>q;f</w:t>
      </w:r>
      <w:r>
        <w:rPr>
          <w:rFonts w:ascii="Arial MT"/>
          <w:spacing w:val="-2"/>
          <w:w w:val="138"/>
        </w:rPr>
        <w:t>s</w:t>
      </w:r>
      <w:r>
        <w:rPr>
          <w:rFonts w:ascii="Arial MT"/>
          <w:w w:val="6"/>
        </w:rPr>
        <w:t>;</w:t>
      </w:r>
      <w:r>
        <w:rPr>
          <w:rFonts w:ascii="Arial MT"/>
          <w:spacing w:val="-1"/>
          <w:w w:val="134"/>
        </w:rPr>
        <w:t xml:space="preserve"> </w:t>
      </w:r>
      <w:r>
        <w:rPr>
          <w:rFonts w:ascii="Arial MT"/>
          <w:w w:val="159"/>
        </w:rPr>
        <w:t>vj</w:t>
      </w:r>
      <w:r>
        <w:rPr>
          <w:rFonts w:ascii="Arial MT"/>
          <w:spacing w:val="-1"/>
          <w:w w:val="38"/>
        </w:rPr>
        <w:t>p</w:t>
      </w:r>
      <w:r>
        <w:rPr>
          <w:rFonts w:ascii="Arial MT"/>
          <w:spacing w:val="-3"/>
          <w:w w:val="38"/>
        </w:rPr>
        <w:t>u</w:t>
      </w:r>
      <w:r>
        <w:rPr>
          <w:rFonts w:ascii="Arial MT"/>
          <w:w w:val="101"/>
        </w:rPr>
        <w:t>;fh</w:t>
      </w:r>
      <w:r>
        <w:rPr>
          <w:rFonts w:ascii="Arial MT"/>
          <w:spacing w:val="-2"/>
          <w:w w:val="101"/>
        </w:rPr>
        <w:t>y</w:t>
      </w:r>
      <w:r>
        <w:rPr>
          <w:rFonts w:ascii="Arial MT"/>
          <w:spacing w:val="-2"/>
          <w:w w:val="281"/>
        </w:rPr>
        <w:t>j</w:t>
      </w:r>
      <w:r>
        <w:rPr>
          <w:rFonts w:ascii="Arial MT"/>
          <w:w w:val="119"/>
        </w:rPr>
        <w:t>;j</w:t>
      </w:r>
      <w:r>
        <w:rPr>
          <w:rFonts w:ascii="Arial MT"/>
          <w:spacing w:val="-1"/>
          <w:w w:val="45"/>
        </w:rPr>
        <w:t>p</w:t>
      </w:r>
      <w:r>
        <w:rPr>
          <w:rFonts w:ascii="Arial MT"/>
          <w:spacing w:val="-3"/>
          <w:w w:val="45"/>
        </w:rPr>
        <w:t>w</w:t>
      </w:r>
      <w:r>
        <w:rPr>
          <w:rFonts w:ascii="Arial MT"/>
          <w:w w:val="77"/>
        </w:rPr>
        <w:t>;F</w:t>
      </w:r>
      <w:r>
        <w:rPr>
          <w:rFonts w:ascii="Arial MT"/>
          <w:spacing w:val="-1"/>
          <w:w w:val="104"/>
        </w:rPr>
        <w:t xml:space="preserve"> </w:t>
      </w:r>
      <w:r>
        <w:rPr>
          <w:rFonts w:ascii="Arial MT"/>
          <w:w w:val="105"/>
        </w:rPr>
        <w:t>Nrkpf;fg;gLfpd;wd. Mdhy;&gt;ekJeh</w:t>
      </w:r>
      <w:r>
        <w:rPr>
          <w:rFonts w:ascii="Arial MT"/>
          <w:smallCaps/>
          <w:w w:val="105"/>
        </w:rPr>
        <w:t>l</w:t>
      </w:r>
      <w:r>
        <w:rPr>
          <w:rFonts w:ascii="Arial MT"/>
          <w:w w:val="105"/>
        </w:rPr>
        <w:t xml:space="preserve">;L </w:t>
      </w:r>
      <w:r>
        <w:rPr>
          <w:rFonts w:ascii="Arial MT"/>
          <w:w w:val="264"/>
        </w:rPr>
        <w:t>t</w:t>
      </w:r>
      <w:r>
        <w:rPr>
          <w:rFonts w:ascii="Arial MT"/>
          <w:spacing w:val="-1"/>
          <w:w w:val="156"/>
        </w:rPr>
        <w:t>s</w:t>
      </w:r>
      <w:r>
        <w:rPr>
          <w:rFonts w:ascii="Arial MT"/>
          <w:spacing w:val="-1"/>
          <w:w w:val="123"/>
        </w:rPr>
        <w:t>k</w:t>
      </w:r>
      <w:r>
        <w:rPr>
          <w:rFonts w:ascii="Arial MT"/>
          <w:spacing w:val="1"/>
          <w:w w:val="1"/>
        </w:rPr>
        <w:t>;</w:t>
      </w:r>
      <w:r>
        <w:rPr>
          <w:rFonts w:ascii="Arial MT"/>
          <w:spacing w:val="-1"/>
          <w:w w:val="136"/>
        </w:rPr>
        <w:t xml:space="preserve"> </w:t>
      </w:r>
      <w:r>
        <w:rPr>
          <w:rFonts w:ascii="Arial MT"/>
          <w:spacing w:val="-1"/>
          <w:w w:val="144"/>
        </w:rPr>
        <w:t>m</w:t>
      </w:r>
      <w:r>
        <w:rPr>
          <w:rFonts w:ascii="Arial MT"/>
          <w:spacing w:val="-2"/>
          <w:w w:val="144"/>
        </w:rPr>
        <w:t>t</w:t>
      </w:r>
      <w:r>
        <w:rPr>
          <w:rFonts w:ascii="Arial MT"/>
          <w:w w:val="93"/>
        </w:rPr>
        <w:t>u;f</w:t>
      </w:r>
      <w:r>
        <w:rPr>
          <w:rFonts w:ascii="Arial MT"/>
          <w:w w:val="158"/>
        </w:rPr>
        <w:t>s</w:t>
      </w:r>
      <w:r>
        <w:rPr>
          <w:rFonts w:ascii="Arial MT"/>
          <w:w w:val="108"/>
        </w:rPr>
        <w:t>h</w:t>
      </w:r>
      <w:r>
        <w:rPr>
          <w:rFonts w:ascii="Arial MT"/>
          <w:spacing w:val="-2"/>
          <w:w w:val="108"/>
        </w:rPr>
        <w:t>y</w:t>
      </w:r>
      <w:r>
        <w:rPr>
          <w:rFonts w:ascii="Arial MT"/>
          <w:w w:val="1"/>
        </w:rPr>
        <w:t>;</w:t>
      </w:r>
      <w:r>
        <w:rPr>
          <w:rFonts w:ascii="Arial MT"/>
          <w:spacing w:val="-1"/>
          <w:w w:val="104"/>
        </w:rPr>
        <w:t xml:space="preserve"> </w:t>
      </w:r>
      <w:r>
        <w:rPr>
          <w:rFonts w:ascii="Arial MT"/>
          <w:w w:val="274"/>
        </w:rPr>
        <w:t>t</w:t>
      </w:r>
      <w:r>
        <w:rPr>
          <w:rFonts w:ascii="Arial MT"/>
          <w:w w:val="82"/>
        </w:rPr>
        <w:t>pa</w:t>
      </w:r>
      <w:r>
        <w:rPr>
          <w:rFonts w:ascii="Arial MT"/>
          <w:w w:val="92"/>
        </w:rPr>
        <w:t>hg</w:t>
      </w:r>
      <w:r>
        <w:rPr>
          <w:rFonts w:ascii="Arial MT"/>
          <w:w w:val="81"/>
        </w:rPr>
        <w:t>hu</w:t>
      </w:r>
      <w:r>
        <w:rPr>
          <w:rFonts w:ascii="Arial MT"/>
          <w:w w:val="82"/>
        </w:rPr>
        <w:t>u</w:t>
      </w:r>
      <w:r>
        <w:rPr>
          <w:rFonts w:ascii="Arial MT"/>
          <w:w w:val="79"/>
        </w:rPr>
        <w:t>Pj</w:t>
      </w:r>
      <w:r>
        <w:rPr>
          <w:rFonts w:ascii="Arial MT"/>
          <w:w w:val="82"/>
        </w:rPr>
        <w:t>pa</w:t>
      </w:r>
      <w:r>
        <w:rPr>
          <w:rFonts w:ascii="Arial MT"/>
          <w:w w:val="105"/>
        </w:rPr>
        <w:t>hfRu</w:t>
      </w:r>
      <w:r>
        <w:rPr>
          <w:rFonts w:ascii="Arial MT"/>
          <w:w w:val="143"/>
        </w:rPr>
        <w:t>z;</w:t>
      </w:r>
      <w:r>
        <w:rPr>
          <w:rFonts w:ascii="Arial MT"/>
          <w:smallCaps/>
          <w:w w:val="140"/>
        </w:rPr>
        <w:t>l</w:t>
      </w:r>
      <w:r>
        <w:rPr>
          <w:rFonts w:ascii="Arial MT"/>
          <w:w w:val="105"/>
        </w:rPr>
        <w:t>g</w:t>
      </w:r>
      <w:r>
        <w:rPr>
          <w:rFonts w:ascii="Arial MT"/>
          <w:w w:val="72"/>
        </w:rPr>
        <w:t>;g</w:t>
      </w:r>
      <w:r>
        <w:rPr>
          <w:rFonts w:ascii="Arial MT"/>
          <w:w w:val="118"/>
        </w:rPr>
        <w:t>L</w:t>
      </w:r>
      <w:r>
        <w:rPr>
          <w:rFonts w:ascii="Arial MT"/>
          <w:w w:val="98"/>
        </w:rPr>
        <w:t>fp</w:t>
      </w:r>
      <w:r>
        <w:rPr>
          <w:rFonts w:ascii="Arial MT"/>
          <w:w w:val="112"/>
        </w:rPr>
        <w:t>wJ.</w:t>
      </w:r>
      <w:r>
        <w:rPr>
          <w:rFonts w:ascii="Arial MT"/>
          <w:w w:val="104"/>
        </w:rPr>
        <w:t xml:space="preserve"> </w:t>
      </w:r>
      <w:r>
        <w:rPr>
          <w:rFonts w:ascii="Arial MT"/>
          <w:w w:val="284"/>
        </w:rPr>
        <w:t>,j</w:t>
      </w:r>
      <w:r>
        <w:rPr>
          <w:rFonts w:ascii="Arial MT"/>
          <w:spacing w:val="-1"/>
          <w:w w:val="208"/>
        </w:rPr>
        <w:t>i</w:t>
      </w:r>
      <w:r>
        <w:rPr>
          <w:rFonts w:ascii="Arial MT"/>
          <w:spacing w:val="-3"/>
          <w:w w:val="208"/>
        </w:rPr>
        <w:t>d</w:t>
      </w:r>
      <w:r>
        <w:rPr>
          <w:rFonts w:ascii="Arial MT"/>
          <w:w w:val="127"/>
        </w:rPr>
        <w:t>k</w:t>
      </w:r>
      <w:r>
        <w:rPr>
          <w:rFonts w:ascii="Arial MT"/>
          <w:spacing w:val="-1"/>
          <w:w w:val="78"/>
        </w:rPr>
        <w:t>h</w:t>
      </w:r>
      <w:r>
        <w:rPr>
          <w:rFonts w:ascii="Arial MT"/>
          <w:spacing w:val="-3"/>
          <w:w w:val="78"/>
        </w:rPr>
        <w:t>w</w:t>
      </w:r>
      <w:r>
        <w:rPr>
          <w:rFonts w:ascii="Arial MT"/>
          <w:w w:val="87"/>
        </w:rPr>
        <w:t>;we</w:t>
      </w:r>
      <w:r>
        <w:rPr>
          <w:rFonts w:ascii="Arial MT"/>
          <w:spacing w:val="-2"/>
          <w:w w:val="87"/>
        </w:rPr>
        <w:t>k</w:t>
      </w:r>
      <w:r>
        <w:rPr>
          <w:rFonts w:ascii="Arial MT"/>
          <w:w w:val="1"/>
        </w:rPr>
        <w:t>;</w:t>
      </w:r>
      <w:r>
        <w:rPr>
          <w:rFonts w:ascii="Arial MT"/>
          <w:spacing w:val="-1"/>
          <w:w w:val="134"/>
        </w:rPr>
        <w:t xml:space="preserve"> </w:t>
      </w:r>
      <w:r>
        <w:rPr>
          <w:rFonts w:ascii="Arial MT"/>
          <w:w w:val="83"/>
        </w:rPr>
        <w:t>eh</w:t>
      </w:r>
      <w:r>
        <w:rPr>
          <w:rFonts w:ascii="Arial MT"/>
          <w:smallCaps/>
          <w:w w:val="129"/>
        </w:rPr>
        <w:t>l</w:t>
      </w:r>
      <w:r>
        <w:rPr>
          <w:rFonts w:ascii="Arial MT"/>
          <w:w w:val="130"/>
        </w:rPr>
        <w:t>;Lt</w:t>
      </w:r>
      <w:r>
        <w:rPr>
          <w:rFonts w:ascii="Arial MT"/>
          <w:spacing w:val="-2"/>
          <w:w w:val="130"/>
        </w:rPr>
        <w:t>s</w:t>
      </w:r>
      <w:r>
        <w:rPr>
          <w:rFonts w:ascii="Arial MT"/>
          <w:spacing w:val="-2"/>
          <w:w w:val="287"/>
        </w:rPr>
        <w:t>j</w:t>
      </w:r>
      <w:r>
        <w:rPr>
          <w:rFonts w:ascii="Arial MT"/>
          <w:w w:val="199"/>
        </w:rPr>
        <w:t>;ij</w:t>
      </w:r>
      <w:r>
        <w:rPr>
          <w:rFonts w:ascii="Arial MT"/>
          <w:w w:val="64"/>
        </w:rPr>
        <w:t>&gt;</w:t>
      </w:r>
      <w:r>
        <w:rPr>
          <w:rFonts w:ascii="Arial MT"/>
          <w:spacing w:val="-3"/>
          <w:w w:val="64"/>
        </w:rPr>
        <w:t>e</w:t>
      </w:r>
      <w:r>
        <w:rPr>
          <w:rFonts w:ascii="Arial MT"/>
          <w:spacing w:val="-2"/>
          <w:w w:val="122"/>
        </w:rPr>
        <w:t>k</w:t>
      </w:r>
      <w:r>
        <w:rPr>
          <w:rFonts w:ascii="Arial MT"/>
          <w:w w:val="1"/>
        </w:rPr>
        <w:t>;</w:t>
      </w:r>
      <w:r>
        <w:rPr>
          <w:rFonts w:ascii="Arial MT"/>
          <w:spacing w:val="-1"/>
          <w:w w:val="130"/>
        </w:rPr>
        <w:t xml:space="preserve"> </w:t>
      </w:r>
      <w:r>
        <w:rPr>
          <w:rFonts w:ascii="Arial MT"/>
          <w:w w:val="69"/>
        </w:rPr>
        <w:t>N</w:t>
      </w:r>
      <w:r>
        <w:rPr>
          <w:rFonts w:ascii="Arial MT"/>
          <w:spacing w:val="1"/>
          <w:w w:val="290"/>
        </w:rPr>
        <w:t>j</w:t>
      </w:r>
      <w:r>
        <w:rPr>
          <w:rFonts w:ascii="Arial MT"/>
          <w:w w:val="312"/>
        </w:rPr>
        <w:t>i</w:t>
      </w:r>
      <w:r>
        <w:rPr>
          <w:rFonts w:ascii="Arial MT"/>
          <w:spacing w:val="-3"/>
          <w:w w:val="312"/>
        </w:rPr>
        <w:t>t</w:t>
      </w:r>
      <w:r>
        <w:rPr>
          <w:rFonts w:ascii="Arial MT"/>
          <w:w w:val="99"/>
        </w:rPr>
        <w:t>f;FV</w:t>
      </w:r>
      <w:r>
        <w:rPr>
          <w:rFonts w:ascii="Arial MT"/>
          <w:spacing w:val="-2"/>
          <w:w w:val="99"/>
        </w:rPr>
        <w:t>w</w:t>
      </w:r>
      <w:r>
        <w:rPr>
          <w:rFonts w:ascii="Arial MT"/>
          <w:w w:val="64"/>
        </w:rPr>
        <w:t>;</w:t>
      </w:r>
      <w:r>
        <w:rPr>
          <w:rFonts w:ascii="Arial MT"/>
          <w:spacing w:val="1"/>
          <w:w w:val="64"/>
        </w:rPr>
        <w:t>g</w:t>
      </w:r>
      <w:r>
        <w:rPr>
          <w:rFonts w:ascii="Arial MT"/>
          <w:spacing w:val="1"/>
          <w:w w:val="125"/>
        </w:rPr>
        <w:t>k</w:t>
      </w:r>
      <w:r>
        <w:rPr>
          <w:rFonts w:ascii="Arial MT"/>
          <w:smallCaps/>
          <w:spacing w:val="-3"/>
          <w:w w:val="132"/>
        </w:rPr>
        <w:t>l</w:t>
      </w:r>
      <w:r>
        <w:rPr>
          <w:rFonts w:ascii="Arial MT"/>
          <w:w w:val="73"/>
        </w:rPr>
        <w:t>;</w:t>
      </w:r>
      <w:r>
        <w:rPr>
          <w:rFonts w:ascii="Arial MT"/>
          <w:spacing w:val="1"/>
          <w:w w:val="73"/>
        </w:rPr>
        <w:t>L</w:t>
      </w:r>
      <w:r>
        <w:rPr>
          <w:rFonts w:ascii="Arial MT"/>
          <w:w w:val="69"/>
        </w:rPr>
        <w:t>N</w:t>
      </w:r>
      <w:r>
        <w:rPr>
          <w:rFonts w:ascii="Arial MT"/>
          <w:spacing w:val="1"/>
          <w:w w:val="125"/>
        </w:rPr>
        <w:t>k</w:t>
      </w:r>
      <w:r>
        <w:rPr>
          <w:rFonts w:ascii="Arial MT"/>
          <w:spacing w:val="-1"/>
          <w:w w:val="129"/>
        </w:rPr>
        <w:t xml:space="preserve"> </w:t>
      </w:r>
      <w:r>
        <w:rPr>
          <w:rFonts w:ascii="Arial MT"/>
          <w:w w:val="105"/>
        </w:rPr>
        <w:t>g</w:t>
      </w:r>
      <w:r>
        <w:rPr>
          <w:rFonts w:ascii="Arial MT"/>
          <w:spacing w:val="-1"/>
          <w:w w:val="142"/>
        </w:rPr>
        <w:t>a</w:t>
      </w:r>
      <w:r>
        <w:rPr>
          <w:rFonts w:ascii="Arial MT"/>
          <w:spacing w:val="-3"/>
          <w:w w:val="142"/>
        </w:rPr>
        <w:t>d</w:t>
      </w:r>
      <w:r>
        <w:rPr>
          <w:rFonts w:ascii="Arial MT"/>
          <w:spacing w:val="-1"/>
          <w:w w:val="72"/>
        </w:rPr>
        <w:t>;</w:t>
      </w:r>
      <w:r>
        <w:rPr>
          <w:rFonts w:ascii="Arial MT"/>
          <w:w w:val="72"/>
        </w:rPr>
        <w:t>g</w:t>
      </w:r>
      <w:r>
        <w:rPr>
          <w:rFonts w:ascii="Arial MT"/>
          <w:spacing w:val="-2"/>
          <w:w w:val="118"/>
        </w:rPr>
        <w:t>L</w:t>
      </w:r>
      <w:r>
        <w:rPr>
          <w:rFonts w:ascii="Arial MT"/>
          <w:spacing w:val="-2"/>
          <w:w w:val="298"/>
        </w:rPr>
        <w:t>j</w:t>
      </w:r>
      <w:r>
        <w:rPr>
          <w:rFonts w:ascii="Arial MT"/>
          <w:w w:val="136"/>
        </w:rPr>
        <w:t>;j</w:t>
      </w:r>
      <w:r>
        <w:rPr>
          <w:rFonts w:ascii="Arial MT"/>
          <w:spacing w:val="-1"/>
          <w:w w:val="77"/>
        </w:rPr>
        <w:t>N</w:t>
      </w:r>
      <w:r>
        <w:rPr>
          <w:rFonts w:ascii="Arial MT"/>
          <w:spacing w:val="-1"/>
          <w:w w:val="274"/>
        </w:rPr>
        <w:t>t</w:t>
      </w:r>
      <w:r>
        <w:rPr>
          <w:rFonts w:ascii="Arial MT"/>
          <w:w w:val="143"/>
        </w:rPr>
        <w:t>z</w:t>
      </w:r>
      <w:r>
        <w:rPr>
          <w:rFonts w:ascii="Arial MT"/>
          <w:spacing w:val="-1"/>
          <w:w w:val="143"/>
        </w:rPr>
        <w:t>;</w:t>
      </w:r>
      <w:r>
        <w:rPr>
          <w:rFonts w:ascii="Arial MT"/>
          <w:spacing w:val="-2"/>
          <w:w w:val="118"/>
        </w:rPr>
        <w:t>L</w:t>
      </w:r>
      <w:r>
        <w:rPr>
          <w:rFonts w:ascii="Arial MT"/>
          <w:spacing w:val="-2"/>
          <w:w w:val="133"/>
        </w:rPr>
        <w:t>k</w:t>
      </w:r>
      <w:r>
        <w:rPr>
          <w:rFonts w:ascii="Arial MT"/>
          <w:w w:val="44"/>
        </w:rPr>
        <w:t>;.</w:t>
      </w:r>
      <w:r>
        <w:rPr>
          <w:rFonts w:ascii="Arial MT"/>
          <w:spacing w:val="-1"/>
          <w:w w:val="129"/>
        </w:rPr>
        <w:t xml:space="preserve"> </w:t>
      </w:r>
      <w:r>
        <w:rPr>
          <w:rFonts w:ascii="Arial MT"/>
          <w:w w:val="111"/>
        </w:rPr>
        <w:t>"</w:t>
      </w:r>
      <w:r>
        <w:rPr>
          <w:rFonts w:ascii="Arial MT"/>
          <w:w w:val="117"/>
        </w:rPr>
        <w:t>g</w:t>
      </w:r>
      <w:r>
        <w:rPr>
          <w:rFonts w:ascii="Arial MT"/>
          <w:spacing w:val="-1"/>
          <w:w w:val="74"/>
        </w:rPr>
        <w:t>p</w:t>
      </w:r>
      <w:r>
        <w:rPr>
          <w:rFonts w:ascii="Arial MT"/>
          <w:spacing w:val="-3"/>
          <w:w w:val="74"/>
        </w:rPr>
        <w:t>w</w:t>
      </w:r>
      <w:r>
        <w:rPr>
          <w:rFonts w:ascii="Arial MT"/>
          <w:spacing w:val="-2"/>
          <w:w w:val="117"/>
        </w:rPr>
        <w:t>g</w:t>
      </w:r>
      <w:r>
        <w:rPr>
          <w:rFonts w:ascii="Arial MT"/>
          <w:w w:val="90"/>
        </w:rPr>
        <w:t>;</w:t>
      </w:r>
      <w:r>
        <w:rPr>
          <w:rFonts w:ascii="Arial MT"/>
          <w:spacing w:val="-1"/>
          <w:w w:val="90"/>
        </w:rPr>
        <w:t>n</w:t>
      </w:r>
      <w:r>
        <w:rPr>
          <w:rFonts w:ascii="Arial MT"/>
          <w:w w:val="117"/>
        </w:rPr>
        <w:t>g</w:t>
      </w:r>
      <w:r>
        <w:rPr>
          <w:rFonts w:ascii="Arial MT"/>
          <w:w w:val="144"/>
        </w:rPr>
        <w:t>h</w:t>
      </w:r>
      <w:r>
        <w:rPr>
          <w:rFonts w:ascii="Arial MT"/>
          <w:spacing w:val="-2"/>
          <w:w w:val="144"/>
        </w:rPr>
        <w:t>f</w:t>
      </w:r>
      <w:r>
        <w:rPr>
          <w:rFonts w:ascii="Arial MT"/>
          <w:w w:val="120"/>
        </w:rPr>
        <w:t>;F</w:t>
      </w:r>
      <w:r>
        <w:rPr>
          <w:rFonts w:ascii="Arial MT"/>
          <w:spacing w:val="-2"/>
          <w:w w:val="120"/>
        </w:rPr>
        <w:t>k</w:t>
      </w:r>
      <w:r>
        <w:rPr>
          <w:rFonts w:ascii="Arial MT"/>
          <w:w w:val="19"/>
        </w:rPr>
        <w:t>;</w:t>
      </w:r>
      <w:r>
        <w:rPr>
          <w:rFonts w:ascii="Arial MT"/>
          <w:spacing w:val="-1"/>
          <w:w w:val="104"/>
        </w:rPr>
        <w:t xml:space="preserve"> </w:t>
      </w:r>
      <w:r>
        <w:rPr>
          <w:rFonts w:ascii="Arial MT"/>
          <w:w w:val="105"/>
        </w:rPr>
        <w:t xml:space="preserve">vy;yhcapu;f;Fk;" </w:t>
      </w:r>
      <w:r>
        <w:rPr>
          <w:rFonts w:ascii="Arial MT"/>
          <w:w w:val="113"/>
        </w:rPr>
        <w:t>epy</w:t>
      </w:r>
      <w:r>
        <w:rPr>
          <w:rFonts w:ascii="Arial MT"/>
          <w:spacing w:val="-2"/>
          <w:w w:val="113"/>
        </w:rPr>
        <w:t>k</w:t>
      </w:r>
      <w:r>
        <w:rPr>
          <w:rFonts w:ascii="Arial MT"/>
          <w:spacing w:val="-1"/>
          <w:w w:val="53"/>
        </w:rPr>
        <w:t>;&gt;eP</w:t>
      </w:r>
      <w:r>
        <w:rPr>
          <w:rFonts w:ascii="Arial MT"/>
          <w:spacing w:val="-1"/>
          <w:w w:val="92"/>
        </w:rPr>
        <w:t>u;&gt;fh</w:t>
      </w:r>
      <w:r>
        <w:rPr>
          <w:rFonts w:ascii="Arial MT"/>
          <w:spacing w:val="-2"/>
          <w:w w:val="92"/>
        </w:rPr>
        <w:t>w</w:t>
      </w:r>
      <w:r>
        <w:rPr>
          <w:rFonts w:ascii="Arial MT"/>
          <w:spacing w:val="-1"/>
          <w:w w:val="77"/>
        </w:rPr>
        <w:t>;</w:t>
      </w:r>
      <w:r>
        <w:rPr>
          <w:rFonts w:ascii="Arial MT"/>
          <w:spacing w:val="-2"/>
          <w:w w:val="77"/>
        </w:rPr>
        <w:t>W</w:t>
      </w:r>
      <w:r>
        <w:rPr>
          <w:rFonts w:ascii="Arial MT"/>
          <w:w w:val="187"/>
        </w:rPr>
        <w:t>mid</w:t>
      </w:r>
      <w:r>
        <w:rPr>
          <w:rFonts w:ascii="Arial MT"/>
          <w:spacing w:val="-2"/>
          <w:w w:val="187"/>
        </w:rPr>
        <w:t>j</w:t>
      </w:r>
      <w:r>
        <w:rPr>
          <w:rFonts w:ascii="Arial MT"/>
          <w:w w:val="128"/>
        </w:rPr>
        <w:t>;J</w:t>
      </w:r>
      <w:r>
        <w:rPr>
          <w:rFonts w:ascii="Arial MT"/>
          <w:spacing w:val="-2"/>
          <w:w w:val="128"/>
        </w:rPr>
        <w:t>k</w:t>
      </w:r>
      <w:r>
        <w:rPr>
          <w:rFonts w:ascii="Arial MT"/>
          <w:w w:val="16"/>
        </w:rPr>
        <w:t>;</w:t>
      </w:r>
      <w:r>
        <w:rPr>
          <w:rFonts w:ascii="Arial MT"/>
          <w:spacing w:val="-1"/>
          <w:w w:val="104"/>
        </w:rPr>
        <w:t xml:space="preserve"> </w:t>
      </w:r>
      <w:r>
        <w:rPr>
          <w:rFonts w:ascii="Arial MT"/>
          <w:w w:val="105"/>
        </w:rPr>
        <w:t xml:space="preserve">rkk;. </w:t>
      </w:r>
      <w:r>
        <w:rPr>
          <w:rFonts w:ascii="Arial MT"/>
          <w:spacing w:val="-1"/>
          <w:w w:val="93"/>
        </w:rPr>
        <w:t>n</w:t>
      </w:r>
      <w:r>
        <w:rPr>
          <w:rFonts w:ascii="Arial MT"/>
          <w:w w:val="93"/>
        </w:rPr>
        <w:t>g</w:t>
      </w:r>
      <w:r>
        <w:rPr>
          <w:rFonts w:ascii="Arial MT"/>
          <w:w w:val="105"/>
        </w:rPr>
        <w:t>hJ</w:t>
      </w:r>
      <w:r>
        <w:rPr>
          <w:rFonts w:ascii="Arial MT"/>
          <w:spacing w:val="-3"/>
          <w:w w:val="91"/>
        </w:rPr>
        <w:t>e</w:t>
      </w:r>
      <w:r>
        <w:rPr>
          <w:rFonts w:ascii="Arial MT"/>
          <w:spacing w:val="3"/>
          <w:w w:val="140"/>
        </w:rPr>
        <w:t>y</w:t>
      </w:r>
      <w:r>
        <w:rPr>
          <w:rFonts w:ascii="Arial MT"/>
          <w:spacing w:val="-3"/>
          <w:w w:val="221"/>
        </w:rPr>
        <w:t>f</w:t>
      </w:r>
      <w:r>
        <w:rPr>
          <w:rFonts w:ascii="Arial MT"/>
          <w:w w:val="1"/>
        </w:rPr>
        <w:t>;</w:t>
      </w:r>
      <w:r>
        <w:rPr>
          <w:rFonts w:ascii="Arial MT"/>
          <w:spacing w:val="-1"/>
          <w:w w:val="106"/>
        </w:rPr>
        <w:t xml:space="preserve"> </w:t>
      </w:r>
      <w:r>
        <w:rPr>
          <w:rFonts w:ascii="Arial MT"/>
          <w:w w:val="105"/>
        </w:rPr>
        <w:t>Nfh</w:t>
      </w:r>
      <w:r>
        <w:rPr>
          <w:rFonts w:ascii="Arial MT"/>
          <w:smallCaps/>
          <w:w w:val="105"/>
        </w:rPr>
        <w:t>l</w:t>
      </w:r>
      <w:r>
        <w:rPr>
          <w:rFonts w:ascii="Arial MT"/>
          <w:w w:val="105"/>
        </w:rPr>
        <w:t xml:space="preserve">;ghL </w:t>
      </w:r>
      <w:r>
        <w:rPr>
          <w:rFonts w:ascii="Arial MT"/>
          <w:spacing w:val="-2"/>
          <w:w w:val="110"/>
        </w:rPr>
        <w:t>%</w:t>
      </w:r>
      <w:r>
        <w:rPr>
          <w:rFonts w:ascii="Arial MT"/>
          <w:spacing w:val="1"/>
          <w:w w:val="149"/>
        </w:rPr>
        <w:t>y</w:t>
      </w:r>
      <w:r>
        <w:rPr>
          <w:rFonts w:ascii="Arial MT"/>
          <w:spacing w:val="-1"/>
          <w:w w:val="149"/>
        </w:rPr>
        <w:t>k</w:t>
      </w:r>
      <w:r>
        <w:rPr>
          <w:rFonts w:ascii="Arial MT"/>
          <w:spacing w:val="1"/>
          <w:w w:val="11"/>
        </w:rPr>
        <w:t>;</w:t>
      </w:r>
      <w:r>
        <w:rPr>
          <w:rFonts w:ascii="Arial MT"/>
          <w:spacing w:val="-1"/>
          <w:w w:val="104"/>
        </w:rPr>
        <w:t xml:space="preserve"> </w:t>
      </w:r>
      <w:r>
        <w:rPr>
          <w:rFonts w:ascii="Arial MT"/>
          <w:w w:val="153"/>
        </w:rPr>
        <w:t>mi</w:t>
      </w:r>
      <w:r>
        <w:rPr>
          <w:rFonts w:ascii="Arial MT"/>
          <w:spacing w:val="-2"/>
          <w:w w:val="153"/>
        </w:rPr>
        <w:t>d</w:t>
      </w:r>
      <w:r>
        <w:rPr>
          <w:rFonts w:ascii="Arial MT"/>
          <w:spacing w:val="1"/>
          <w:w w:val="290"/>
        </w:rPr>
        <w:t>j</w:t>
      </w:r>
      <w:r>
        <w:rPr>
          <w:rFonts w:ascii="Arial MT"/>
          <w:spacing w:val="1"/>
          <w:w w:val="101"/>
        </w:rPr>
        <w:t>;</w:t>
      </w:r>
      <w:r>
        <w:rPr>
          <w:rFonts w:ascii="Arial MT"/>
          <w:spacing w:val="-2"/>
          <w:w w:val="101"/>
        </w:rPr>
        <w:t>J</w:t>
      </w:r>
      <w:r>
        <w:rPr>
          <w:rFonts w:ascii="Arial MT"/>
          <w:spacing w:val="-1"/>
          <w:w w:val="125"/>
        </w:rPr>
        <w:t>k</w:t>
      </w:r>
      <w:r>
        <w:rPr>
          <w:rFonts w:ascii="Arial MT"/>
          <w:spacing w:val="1"/>
          <w:w w:val="1"/>
        </w:rPr>
        <w:t>;</w:t>
      </w:r>
      <w:r>
        <w:rPr>
          <w:rFonts w:ascii="Arial MT"/>
          <w:spacing w:val="-1"/>
          <w:w w:val="134"/>
        </w:rPr>
        <w:t xml:space="preserve"> </w:t>
      </w:r>
      <w:r>
        <w:rPr>
          <w:rFonts w:ascii="Arial MT"/>
          <w:spacing w:val="-1"/>
          <w:w w:val="180"/>
        </w:rPr>
        <w:t>mid</w:t>
      </w:r>
      <w:r>
        <w:rPr>
          <w:rFonts w:ascii="Arial MT"/>
          <w:spacing w:val="-2"/>
          <w:w w:val="180"/>
        </w:rPr>
        <w:t>t</w:t>
      </w:r>
      <w:r>
        <w:rPr>
          <w:rFonts w:ascii="Arial MT"/>
          <w:w w:val="143"/>
        </w:rPr>
        <w:t>U</w:t>
      </w:r>
      <w:r>
        <w:rPr>
          <w:rFonts w:ascii="Arial MT"/>
          <w:spacing w:val="-2"/>
          <w:w w:val="143"/>
        </w:rPr>
        <w:t>f</w:t>
      </w:r>
      <w:r>
        <w:rPr>
          <w:rFonts w:ascii="Arial MT"/>
          <w:w w:val="110"/>
        </w:rPr>
        <w:t>;F</w:t>
      </w:r>
      <w:r>
        <w:rPr>
          <w:rFonts w:ascii="Arial MT"/>
          <w:spacing w:val="-2"/>
          <w:w w:val="110"/>
        </w:rPr>
        <w:t>k</w:t>
      </w:r>
      <w:r>
        <w:rPr>
          <w:rFonts w:ascii="Arial MT"/>
          <w:w w:val="9"/>
        </w:rPr>
        <w:t>;</w:t>
      </w:r>
      <w:r>
        <w:rPr>
          <w:rFonts w:ascii="Arial MT"/>
          <w:spacing w:val="-1"/>
          <w:w w:val="134"/>
        </w:rPr>
        <w:t xml:space="preserve"> </w:t>
      </w:r>
      <w:r>
        <w:rPr>
          <w:rFonts w:ascii="Arial MT"/>
          <w:w w:val="156"/>
        </w:rPr>
        <w:t>fpi</w:t>
      </w:r>
      <w:r>
        <w:rPr>
          <w:rFonts w:ascii="Arial MT"/>
          <w:smallCaps/>
          <w:w w:val="139"/>
        </w:rPr>
        <w:t>l</w:t>
      </w:r>
      <w:r>
        <w:rPr>
          <w:rFonts w:ascii="Arial MT"/>
          <w:spacing w:val="-3"/>
          <w:w w:val="236"/>
        </w:rPr>
        <w:t>f</w:t>
      </w:r>
      <w:r>
        <w:rPr>
          <w:rFonts w:ascii="Arial MT"/>
          <w:w w:val="95"/>
        </w:rPr>
        <w:t>;f</w:t>
      </w:r>
      <w:r>
        <w:rPr>
          <w:rFonts w:ascii="Arial MT"/>
          <w:spacing w:val="-1"/>
          <w:w w:val="95"/>
        </w:rPr>
        <w:t>N</w:t>
      </w:r>
      <w:r>
        <w:rPr>
          <w:rFonts w:ascii="Arial MT"/>
          <w:spacing w:val="-1"/>
          <w:w w:val="273"/>
        </w:rPr>
        <w:t>t</w:t>
      </w:r>
      <w:r>
        <w:rPr>
          <w:rFonts w:ascii="Arial MT"/>
          <w:w w:val="142"/>
        </w:rPr>
        <w:t>z</w:t>
      </w:r>
      <w:r>
        <w:rPr>
          <w:rFonts w:ascii="Arial MT"/>
          <w:spacing w:val="-1"/>
          <w:w w:val="142"/>
        </w:rPr>
        <w:t>;</w:t>
      </w:r>
      <w:r>
        <w:rPr>
          <w:rFonts w:ascii="Arial MT"/>
          <w:w w:val="117"/>
        </w:rPr>
        <w:t>L</w:t>
      </w:r>
      <w:r>
        <w:rPr>
          <w:rFonts w:ascii="Arial MT"/>
          <w:spacing w:val="-2"/>
          <w:w w:val="132"/>
        </w:rPr>
        <w:t>k</w:t>
      </w:r>
      <w:r>
        <w:rPr>
          <w:rFonts w:ascii="Arial MT"/>
          <w:w w:val="43"/>
        </w:rPr>
        <w:t>;.</w:t>
      </w:r>
      <w:r>
        <w:rPr>
          <w:rFonts w:ascii="Arial MT"/>
          <w:spacing w:val="-1"/>
          <w:w w:val="134"/>
        </w:rPr>
        <w:t xml:space="preserve"> </w:t>
      </w:r>
      <w:r>
        <w:rPr>
          <w:rFonts w:ascii="Arial MT"/>
          <w:spacing w:val="-1"/>
          <w:w w:val="176"/>
        </w:rPr>
        <w:t>mid</w:t>
      </w:r>
      <w:r>
        <w:rPr>
          <w:rFonts w:ascii="Arial MT"/>
          <w:spacing w:val="-2"/>
          <w:w w:val="176"/>
        </w:rPr>
        <w:t>t</w:t>
      </w:r>
      <w:r>
        <w:rPr>
          <w:rFonts w:ascii="Arial MT"/>
          <w:w w:val="115"/>
        </w:rPr>
        <w:t>U</w:t>
      </w:r>
      <w:r>
        <w:rPr>
          <w:rFonts w:ascii="Arial MT"/>
          <w:spacing w:val="-1"/>
          <w:w w:val="115"/>
        </w:rPr>
        <w:t>k</w:t>
      </w:r>
      <w:r>
        <w:rPr>
          <w:rFonts w:ascii="Arial MT"/>
          <w:w w:val="5"/>
        </w:rPr>
        <w:t>;</w:t>
      </w:r>
      <w:r>
        <w:rPr>
          <w:rFonts w:ascii="Arial MT"/>
          <w:spacing w:val="-1"/>
          <w:w w:val="134"/>
        </w:rPr>
        <w:t xml:space="preserve"> </w:t>
      </w:r>
      <w:r>
        <w:rPr>
          <w:rFonts w:ascii="Arial MT"/>
        </w:rPr>
        <w:t>cau</w:t>
      </w:r>
      <w:r>
        <w:rPr>
          <w:rFonts w:ascii="Arial MT"/>
          <w:spacing w:val="-1"/>
        </w:rPr>
        <w:t>N</w:t>
      </w:r>
      <w:r>
        <w:rPr>
          <w:rFonts w:ascii="Arial MT"/>
          <w:spacing w:val="-1"/>
          <w:w w:val="253"/>
        </w:rPr>
        <w:t>t</w:t>
      </w:r>
      <w:r>
        <w:rPr>
          <w:rFonts w:ascii="Arial MT"/>
          <w:w w:val="122"/>
        </w:rPr>
        <w:t>z</w:t>
      </w:r>
      <w:r>
        <w:rPr>
          <w:rFonts w:ascii="Arial MT"/>
          <w:spacing w:val="-1"/>
          <w:w w:val="122"/>
        </w:rPr>
        <w:t>;</w:t>
      </w:r>
      <w:r>
        <w:rPr>
          <w:rFonts w:ascii="Arial MT"/>
          <w:w w:val="97"/>
        </w:rPr>
        <w:t>L</w:t>
      </w:r>
      <w:r>
        <w:rPr>
          <w:rFonts w:ascii="Arial MT"/>
          <w:spacing w:val="-2"/>
          <w:w w:val="112"/>
        </w:rPr>
        <w:t>k</w:t>
      </w:r>
      <w:r>
        <w:rPr>
          <w:rFonts w:ascii="Arial MT"/>
          <w:w w:val="23"/>
        </w:rPr>
        <w:t>;.</w:t>
      </w:r>
      <w:r>
        <w:rPr>
          <w:rFonts w:ascii="Arial MT"/>
          <w:spacing w:val="-1"/>
          <w:w w:val="104"/>
        </w:rPr>
        <w:t xml:space="preserve"> </w:t>
      </w:r>
      <w:r>
        <w:rPr>
          <w:rFonts w:ascii="Arial MT"/>
          <w:w w:val="135"/>
        </w:rPr>
        <w:t xml:space="preserve">nghUshjhuj;ij </w:t>
      </w:r>
      <w:r>
        <w:rPr>
          <w:rFonts w:ascii="Arial MT"/>
          <w:spacing w:val="-1"/>
          <w:w w:val="145"/>
        </w:rPr>
        <w:t>ca</w:t>
      </w:r>
      <w:r>
        <w:rPr>
          <w:rFonts w:ascii="Arial MT"/>
          <w:spacing w:val="-3"/>
          <w:w w:val="145"/>
        </w:rPr>
        <w:t>u</w:t>
      </w:r>
      <w:r>
        <w:rPr>
          <w:rFonts w:ascii="Arial MT"/>
          <w:w w:val="141"/>
        </w:rPr>
        <w:t>;</w:t>
      </w:r>
      <w:r>
        <w:rPr>
          <w:rFonts w:ascii="Arial MT"/>
          <w:spacing w:val="-2"/>
          <w:w w:val="141"/>
        </w:rPr>
        <w:t>j</w:t>
      </w:r>
      <w:r>
        <w:rPr>
          <w:rFonts w:ascii="Arial MT"/>
          <w:w w:val="141"/>
        </w:rPr>
        <w:t>;j</w:t>
      </w:r>
      <w:r>
        <w:rPr>
          <w:rFonts w:ascii="Arial MT"/>
          <w:spacing w:val="-1"/>
          <w:w w:val="82"/>
        </w:rPr>
        <w:t>N</w:t>
      </w:r>
      <w:r>
        <w:rPr>
          <w:rFonts w:ascii="Arial MT"/>
          <w:spacing w:val="-1"/>
          <w:w w:val="279"/>
        </w:rPr>
        <w:t>t</w:t>
      </w:r>
      <w:r>
        <w:rPr>
          <w:rFonts w:ascii="Arial MT"/>
          <w:w w:val="148"/>
        </w:rPr>
        <w:t>z</w:t>
      </w:r>
      <w:r>
        <w:rPr>
          <w:rFonts w:ascii="Arial MT"/>
          <w:spacing w:val="-1"/>
          <w:w w:val="148"/>
        </w:rPr>
        <w:t>;</w:t>
      </w:r>
      <w:r>
        <w:rPr>
          <w:rFonts w:ascii="Arial MT"/>
          <w:w w:val="123"/>
        </w:rPr>
        <w:t>L</w:t>
      </w:r>
      <w:r>
        <w:rPr>
          <w:rFonts w:ascii="Arial MT"/>
          <w:spacing w:val="-2"/>
          <w:w w:val="138"/>
        </w:rPr>
        <w:t>k</w:t>
      </w:r>
      <w:r>
        <w:rPr>
          <w:rFonts w:ascii="Arial MT"/>
          <w:w w:val="49"/>
        </w:rPr>
        <w:t>;.</w:t>
      </w:r>
      <w:r>
        <w:rPr>
          <w:rFonts w:ascii="Arial MT"/>
          <w:spacing w:val="-1"/>
          <w:w w:val="134"/>
        </w:rPr>
        <w:t xml:space="preserve"> </w:t>
      </w:r>
      <w:r>
        <w:rPr>
          <w:rFonts w:ascii="Arial MT"/>
          <w:spacing w:val="-1"/>
          <w:w w:val="58"/>
        </w:rPr>
        <w:t>N</w:t>
      </w:r>
      <w:r>
        <w:rPr>
          <w:rFonts w:ascii="Arial MT"/>
          <w:w w:val="279"/>
        </w:rPr>
        <w:t>j</w:t>
      </w:r>
      <w:r>
        <w:rPr>
          <w:rFonts w:ascii="Arial MT"/>
          <w:spacing w:val="-1"/>
          <w:w w:val="111"/>
        </w:rPr>
        <w:t>r</w:t>
      </w:r>
      <w:r>
        <w:rPr>
          <w:rFonts w:ascii="Arial MT"/>
          <w:spacing w:val="1"/>
          <w:w w:val="111"/>
        </w:rPr>
        <w:t>g</w:t>
      </w:r>
      <w:r>
        <w:rPr>
          <w:rFonts w:ascii="Arial MT"/>
          <w:spacing w:val="-3"/>
          <w:w w:val="218"/>
        </w:rPr>
        <w:t>f</w:t>
      </w:r>
      <w:r>
        <w:rPr>
          <w:rFonts w:ascii="Arial MT"/>
          <w:w w:val="117"/>
        </w:rPr>
        <w:t>;j</w:t>
      </w:r>
      <w:r>
        <w:rPr>
          <w:rFonts w:ascii="Arial MT"/>
          <w:spacing w:val="-1"/>
          <w:w w:val="110"/>
        </w:rPr>
        <w:t>p</w:t>
      </w:r>
      <w:r>
        <w:rPr>
          <w:rFonts w:ascii="Arial MT"/>
          <w:spacing w:val="-3"/>
          <w:w w:val="110"/>
        </w:rPr>
        <w:t>i</w:t>
      </w:r>
      <w:r>
        <w:rPr>
          <w:rFonts w:ascii="Arial MT"/>
          <w:w w:val="116"/>
        </w:rPr>
        <w:t>a</w:t>
      </w:r>
      <w:r>
        <w:rPr>
          <w:rFonts w:ascii="Arial MT"/>
          <w:spacing w:val="-1"/>
          <w:w w:val="134"/>
        </w:rPr>
        <w:t xml:space="preserve"> </w:t>
      </w:r>
      <w:r>
        <w:rPr>
          <w:rFonts w:ascii="Arial MT"/>
          <w:w w:val="127"/>
        </w:rPr>
        <w:t>k</w:t>
      </w:r>
      <w:r>
        <w:rPr>
          <w:rFonts w:ascii="Arial MT"/>
          <w:w w:val="90"/>
        </w:rPr>
        <w:t>w</w:t>
      </w:r>
      <w:r>
        <w:rPr>
          <w:rFonts w:ascii="Arial MT"/>
          <w:spacing w:val="-3"/>
          <w:w w:val="90"/>
        </w:rPr>
        <w:t>e</w:t>
      </w:r>
      <w:r>
        <w:rPr>
          <w:rFonts w:ascii="Arial MT"/>
          <w:w w:val="130"/>
        </w:rPr>
        <w:t>;j</w:t>
      </w:r>
      <w:r>
        <w:rPr>
          <w:rFonts w:ascii="Arial MT"/>
          <w:w w:val="108"/>
        </w:rPr>
        <w:t>v</w:t>
      </w:r>
      <w:r>
        <w:rPr>
          <w:rFonts w:ascii="Arial MT"/>
          <w:spacing w:val="-3"/>
          <w:w w:val="108"/>
        </w:rPr>
        <w:t>e</w:t>
      </w:r>
      <w:r>
        <w:rPr>
          <w:rFonts w:ascii="Arial MT"/>
          <w:w w:val="130"/>
        </w:rPr>
        <w:t>;j</w:t>
      </w:r>
      <w:r>
        <w:rPr>
          <w:rFonts w:ascii="Arial MT"/>
          <w:w w:val="88"/>
        </w:rPr>
        <w:t>e</w:t>
      </w:r>
      <w:r>
        <w:rPr>
          <w:rFonts w:ascii="Arial MT"/>
          <w:spacing w:val="-2"/>
          <w:w w:val="88"/>
        </w:rPr>
        <w:t>h</w:t>
      </w:r>
      <w:r>
        <w:rPr>
          <w:rFonts w:ascii="Arial MT"/>
          <w:w w:val="112"/>
        </w:rPr>
        <w:t>L</w:t>
      </w:r>
      <w:r>
        <w:rPr>
          <w:rFonts w:ascii="Arial MT"/>
          <w:spacing w:val="-2"/>
          <w:w w:val="127"/>
        </w:rPr>
        <w:t>k</w:t>
      </w:r>
      <w:r>
        <w:rPr>
          <w:rFonts w:ascii="Arial MT"/>
          <w:w w:val="1"/>
        </w:rPr>
        <w:t>;</w:t>
      </w:r>
      <w:r>
        <w:rPr>
          <w:rFonts w:ascii="Arial MT"/>
          <w:spacing w:val="72"/>
          <w:w w:val="104"/>
        </w:rPr>
        <w:t xml:space="preserve">    </w:t>
      </w:r>
      <w:r>
        <w:rPr>
          <w:rFonts w:ascii="Arial MT"/>
          <w:spacing w:val="-1"/>
          <w:w w:val="267"/>
        </w:rPr>
        <w:t>t</w:t>
      </w:r>
      <w:r>
        <w:rPr>
          <w:rFonts w:ascii="Arial MT"/>
          <w:w w:val="91"/>
        </w:rPr>
        <w:t>P</w:t>
      </w:r>
      <w:r>
        <w:rPr>
          <w:rFonts w:ascii="Arial MT"/>
          <w:spacing w:val="-2"/>
          <w:w w:val="91"/>
        </w:rPr>
        <w:t>z</w:t>
      </w:r>
      <w:r>
        <w:rPr>
          <w:rFonts w:ascii="Arial MT"/>
          <w:w w:val="37"/>
        </w:rPr>
        <w:t>;.</w:t>
      </w:r>
      <w:r>
        <w:rPr>
          <w:rFonts w:ascii="Arial MT"/>
          <w:spacing w:val="54"/>
          <w:w w:val="135"/>
        </w:rPr>
        <w:t xml:space="preserve">    </w:t>
      </w:r>
      <w:r>
        <w:rPr>
          <w:rFonts w:ascii="Arial MT"/>
          <w:w w:val="135"/>
        </w:rPr>
        <w:t>xt;nthU</w:t>
      </w:r>
      <w:r>
        <w:rPr>
          <w:rFonts w:ascii="Arial MT"/>
          <w:spacing w:val="55"/>
          <w:w w:val="135"/>
        </w:rPr>
        <w:t xml:space="preserve">    </w:t>
      </w:r>
      <w:r>
        <w:rPr>
          <w:rFonts w:ascii="Arial MT"/>
          <w:w w:val="118"/>
        </w:rPr>
        <w:t>k</w:t>
      </w:r>
      <w:r>
        <w:rPr>
          <w:rFonts w:ascii="Arial MT"/>
          <w:w w:val="109"/>
        </w:rPr>
        <w:t>dp</w:t>
      </w:r>
      <w:r>
        <w:rPr>
          <w:rFonts w:ascii="Arial MT"/>
          <w:spacing w:val="-2"/>
          <w:w w:val="109"/>
        </w:rPr>
        <w:t>j</w:t>
      </w:r>
      <w:r>
        <w:rPr>
          <w:rFonts w:ascii="Arial MT"/>
          <w:spacing w:val="-2"/>
          <w:w w:val="283"/>
        </w:rPr>
        <w:t>j</w:t>
      </w:r>
      <w:r>
        <w:rPr>
          <w:rFonts w:ascii="Arial MT"/>
          <w:w w:val="121"/>
        </w:rPr>
        <w:t>;j</w:t>
      </w:r>
      <w:r>
        <w:rPr>
          <w:rFonts w:ascii="Arial MT"/>
          <w:w w:val="77"/>
        </w:rPr>
        <w:t>pw;F</w:t>
      </w:r>
      <w:r>
        <w:rPr>
          <w:rFonts w:ascii="Arial MT"/>
          <w:spacing w:val="-2"/>
          <w:w w:val="77"/>
        </w:rPr>
        <w:t>s</w:t>
      </w:r>
      <w:r>
        <w:rPr>
          <w:rFonts w:ascii="Arial MT"/>
          <w:w w:val="104"/>
        </w:rPr>
        <w:t>;</w:t>
      </w:r>
      <w:r>
        <w:rPr>
          <w:rFonts w:ascii="Arial MT"/>
          <w:spacing w:val="-2"/>
          <w:w w:val="104"/>
        </w:rPr>
        <w:t>S</w:t>
      </w:r>
      <w:r>
        <w:rPr>
          <w:rFonts w:ascii="Arial MT"/>
          <w:spacing w:val="-2"/>
          <w:w w:val="118"/>
        </w:rPr>
        <w:t>k</w:t>
      </w:r>
      <w:r>
        <w:rPr>
          <w:rFonts w:ascii="Arial MT"/>
          <w:w w:val="1"/>
        </w:rPr>
        <w:t>;</w:t>
      </w:r>
      <w:r>
        <w:rPr>
          <w:rFonts w:ascii="Arial MT"/>
          <w:spacing w:val="57"/>
          <w:w w:val="129"/>
        </w:rPr>
        <w:t xml:space="preserve">    </w:t>
      </w:r>
      <w:r>
        <w:rPr>
          <w:rFonts w:ascii="Arial MT"/>
          <w:spacing w:val="-2"/>
          <w:w w:val="74"/>
        </w:rPr>
        <w:t>N</w:t>
      </w:r>
      <w:r>
        <w:rPr>
          <w:rFonts w:ascii="Arial MT"/>
          <w:spacing w:val="-1"/>
          <w:w w:val="295"/>
        </w:rPr>
        <w:t>j</w:t>
      </w:r>
      <w:r>
        <w:rPr>
          <w:rFonts w:ascii="Arial MT"/>
          <w:spacing w:val="-2"/>
          <w:w w:val="127"/>
        </w:rPr>
        <w:t>r</w:t>
      </w:r>
      <w:r>
        <w:rPr>
          <w:rFonts w:ascii="Arial MT"/>
          <w:w w:val="127"/>
        </w:rPr>
        <w:t>g</w:t>
      </w:r>
      <w:r>
        <w:rPr>
          <w:rFonts w:ascii="Arial MT"/>
          <w:spacing w:val="-4"/>
          <w:w w:val="234"/>
        </w:rPr>
        <w:t>f</w:t>
      </w:r>
      <w:r>
        <w:rPr>
          <w:rFonts w:ascii="Arial MT"/>
          <w:spacing w:val="-1"/>
          <w:w w:val="133"/>
        </w:rPr>
        <w:t>;j</w:t>
      </w:r>
      <w:r>
        <w:rPr>
          <w:rFonts w:ascii="Arial MT"/>
          <w:spacing w:val="-2"/>
          <w:w w:val="129"/>
        </w:rPr>
        <w:t>pi</w:t>
      </w:r>
      <w:r>
        <w:rPr>
          <w:rFonts w:ascii="Arial MT"/>
          <w:spacing w:val="-4"/>
          <w:w w:val="129"/>
        </w:rPr>
        <w:t>a</w:t>
      </w:r>
      <w:r>
        <w:rPr>
          <w:rFonts w:ascii="Arial MT"/>
          <w:spacing w:val="-1"/>
          <w:w w:val="130"/>
        </w:rPr>
        <w:t>k</w:t>
      </w:r>
      <w:r>
        <w:rPr>
          <w:rFonts w:ascii="Arial MT"/>
          <w:spacing w:val="-1"/>
          <w:w w:val="4"/>
        </w:rPr>
        <w:t>P</w:t>
      </w:r>
      <w:r>
        <w:rPr>
          <w:rFonts w:ascii="Arial MT"/>
          <w:smallCaps/>
          <w:spacing w:val="-3"/>
          <w:w w:val="137"/>
        </w:rPr>
        <w:t>l</w:t>
      </w:r>
      <w:r>
        <w:rPr>
          <w:rFonts w:ascii="Arial MT"/>
          <w:spacing w:val="-1"/>
          <w:w w:val="75"/>
        </w:rPr>
        <w:t>;</w:t>
      </w:r>
      <w:r>
        <w:rPr>
          <w:rFonts w:ascii="Arial MT"/>
          <w:spacing w:val="-2"/>
          <w:w w:val="75"/>
        </w:rPr>
        <w:t>n</w:t>
      </w:r>
      <w:r>
        <w:rPr>
          <w:rFonts w:ascii="Arial MT"/>
          <w:smallCaps/>
          <w:spacing w:val="-2"/>
          <w:w w:val="137"/>
        </w:rPr>
        <w:t>l</w:t>
      </w:r>
      <w:r>
        <w:rPr>
          <w:rFonts w:ascii="Arial MT"/>
          <w:spacing w:val="-3"/>
          <w:w w:val="115"/>
        </w:rPr>
        <w:t>L</w:t>
      </w:r>
      <w:r>
        <w:rPr>
          <w:rFonts w:ascii="Arial MT"/>
          <w:spacing w:val="-1"/>
          <w:w w:val="295"/>
        </w:rPr>
        <w:t>j</w:t>
      </w:r>
      <w:r>
        <w:rPr>
          <w:rFonts w:ascii="Arial MT"/>
          <w:spacing w:val="-1"/>
          <w:w w:val="133"/>
        </w:rPr>
        <w:t>;</w:t>
      </w:r>
      <w:r>
        <w:rPr>
          <w:rFonts w:ascii="Arial MT"/>
          <w:spacing w:val="-3"/>
          <w:w w:val="133"/>
        </w:rPr>
        <w:t>j</w:t>
      </w:r>
      <w:r>
        <w:rPr>
          <w:rFonts w:ascii="Arial MT"/>
          <w:spacing w:val="-4"/>
          <w:w w:val="77"/>
        </w:rPr>
        <w:t>h</w:t>
      </w:r>
      <w:r>
        <w:rPr>
          <w:rFonts w:ascii="Arial MT"/>
          <w:spacing w:val="-4"/>
          <w:w w:val="153"/>
        </w:rPr>
        <w:t>y</w:t>
      </w:r>
      <w:r>
        <w:rPr>
          <w:rFonts w:ascii="Arial MT"/>
          <w:spacing w:val="-1"/>
          <w:w w:val="4"/>
        </w:rPr>
        <w:t>;</w:t>
      </w:r>
    </w:p>
    <w:p w14:paraId="7FE8559A">
      <w:pPr>
        <w:pStyle w:val="8"/>
        <w:spacing w:before="4" w:line="290" w:lineRule="auto"/>
        <w:ind w:left="153" w:right="151"/>
        <w:jc w:val="both"/>
        <w:rPr>
          <w:rFonts w:ascii="Arial MT"/>
        </w:rPr>
      </w:pPr>
      <w:r>
        <w:rPr>
          <w:rFonts w:ascii="Arial MT"/>
          <w:w w:val="151"/>
        </w:rPr>
        <w:t>,e;j</w:t>
      </w:r>
      <w:r>
        <w:rPr>
          <w:rFonts w:ascii="Arial MT"/>
          <w:spacing w:val="-1"/>
          <w:w w:val="78"/>
        </w:rPr>
        <w:t>pa</w:t>
      </w:r>
      <w:r>
        <w:rPr>
          <w:rFonts w:ascii="Arial MT"/>
          <w:spacing w:val="-3"/>
          <w:w w:val="110"/>
        </w:rPr>
        <w:t>n</w:t>
      </w:r>
      <w:r>
        <w:rPr>
          <w:rFonts w:ascii="Arial MT"/>
          <w:w w:val="101"/>
        </w:rPr>
        <w:t>g</w:t>
      </w:r>
      <w:r>
        <w:rPr>
          <w:rFonts w:ascii="Arial MT"/>
          <w:spacing w:val="-3"/>
          <w:w w:val="76"/>
        </w:rPr>
        <w:t>h</w:t>
      </w:r>
      <w:r>
        <w:rPr>
          <w:rFonts w:ascii="Arial MT"/>
          <w:w w:val="126"/>
        </w:rPr>
        <w:t>U</w:t>
      </w:r>
      <w:r>
        <w:rPr>
          <w:rFonts w:ascii="Arial MT"/>
          <w:spacing w:val="1"/>
          <w:w w:val="126"/>
        </w:rPr>
        <w:t>s</w:t>
      </w:r>
      <w:r>
        <w:rPr>
          <w:rFonts w:ascii="Arial MT"/>
          <w:spacing w:val="-3"/>
          <w:w w:val="76"/>
        </w:rPr>
        <w:t>h</w:t>
      </w:r>
      <w:r>
        <w:rPr>
          <w:rFonts w:ascii="Arial MT"/>
          <w:w w:val="294"/>
        </w:rPr>
        <w:t>j</w:t>
      </w:r>
      <w:r>
        <w:rPr>
          <w:rFonts w:ascii="Arial MT"/>
          <w:spacing w:val="-3"/>
          <w:w w:val="76"/>
        </w:rPr>
        <w:t>h</w:t>
      </w:r>
      <w:r>
        <w:rPr>
          <w:rFonts w:ascii="Arial MT"/>
          <w:w w:val="102"/>
        </w:rPr>
        <w:t>u</w:t>
      </w:r>
      <w:r>
        <w:rPr>
          <w:rFonts w:ascii="Arial MT"/>
          <w:spacing w:val="-1"/>
          <w:w w:val="102"/>
        </w:rPr>
        <w:t>k</w:t>
      </w:r>
      <w:r>
        <w:rPr>
          <w:rFonts w:ascii="Arial MT"/>
          <w:w w:val="3"/>
        </w:rPr>
        <w:t>;</w:t>
      </w:r>
      <w:r>
        <w:rPr>
          <w:rFonts w:ascii="Arial MT"/>
          <w:spacing w:val="-1"/>
          <w:w w:val="114"/>
        </w:rPr>
        <w:t xml:space="preserve"> </w:t>
      </w:r>
      <w:r>
        <w:rPr>
          <w:rFonts w:ascii="Arial MT"/>
          <w:w w:val="115"/>
        </w:rPr>
        <w:t xml:space="preserve">cyfpw;FxUR+upad;. </w:t>
      </w:r>
      <w:r>
        <w:rPr>
          <w:rFonts w:ascii="Arial MT"/>
          <w:w w:val="125"/>
        </w:rPr>
        <w:t xml:space="preserve">,oe;j </w:t>
      </w:r>
      <w:r>
        <w:rPr>
          <w:rFonts w:ascii="Arial MT"/>
          <w:spacing w:val="-2"/>
          <w:w w:val="113"/>
        </w:rPr>
        <w:t>n</w:t>
      </w:r>
      <w:r>
        <w:rPr>
          <w:rFonts w:ascii="Arial MT"/>
          <w:spacing w:val="1"/>
          <w:w w:val="104"/>
        </w:rPr>
        <w:t>g</w:t>
      </w:r>
      <w:r>
        <w:rPr>
          <w:rFonts w:ascii="Arial MT"/>
          <w:spacing w:val="-2"/>
          <w:w w:val="79"/>
        </w:rPr>
        <w:t>h</w:t>
      </w:r>
      <w:r>
        <w:rPr>
          <w:rFonts w:ascii="Arial MT"/>
          <w:spacing w:val="1"/>
          <w:w w:val="129"/>
        </w:rPr>
        <w:t>U</w:t>
      </w:r>
      <w:r>
        <w:rPr>
          <w:rFonts w:ascii="Arial MT"/>
          <w:spacing w:val="2"/>
          <w:w w:val="129"/>
        </w:rPr>
        <w:t>s</w:t>
      </w:r>
      <w:r>
        <w:rPr>
          <w:rFonts w:ascii="Arial MT"/>
          <w:spacing w:val="-2"/>
          <w:w w:val="79"/>
        </w:rPr>
        <w:t>h</w:t>
      </w:r>
      <w:r>
        <w:rPr>
          <w:rFonts w:ascii="Arial MT"/>
          <w:spacing w:val="1"/>
          <w:w w:val="297"/>
        </w:rPr>
        <w:t>j</w:t>
      </w:r>
      <w:r>
        <w:rPr>
          <w:rFonts w:ascii="Arial MT"/>
          <w:spacing w:val="-2"/>
          <w:w w:val="79"/>
        </w:rPr>
        <w:t>h</w:t>
      </w:r>
      <w:r>
        <w:rPr>
          <w:rFonts w:ascii="Arial MT"/>
          <w:spacing w:val="1"/>
          <w:w w:val="121"/>
        </w:rPr>
        <w:t>uK</w:t>
      </w:r>
      <w:r>
        <w:rPr>
          <w:rFonts w:ascii="Arial MT"/>
          <w:spacing w:val="-1"/>
          <w:w w:val="121"/>
        </w:rPr>
        <w:t>k</w:t>
      </w:r>
      <w:r>
        <w:rPr>
          <w:rFonts w:ascii="Arial MT"/>
          <w:spacing w:val="1"/>
          <w:w w:val="6"/>
        </w:rPr>
        <w:t>;</w:t>
      </w:r>
      <w:r>
        <w:rPr>
          <w:rFonts w:ascii="Arial MT"/>
          <w:spacing w:val="-1"/>
          <w:w w:val="114"/>
        </w:rPr>
        <w:t xml:space="preserve"> </w:t>
      </w:r>
      <w:r>
        <w:rPr>
          <w:rFonts w:ascii="Arial MT"/>
          <w:spacing w:val="1"/>
          <w:w w:val="121"/>
        </w:rPr>
        <w:t>k</w:t>
      </w:r>
      <w:r>
        <w:rPr>
          <w:rFonts w:ascii="Arial MT"/>
          <w:spacing w:val="-2"/>
          <w:w w:val="75"/>
        </w:rPr>
        <w:t>w</w:t>
      </w:r>
      <w:r>
        <w:rPr>
          <w:rFonts w:ascii="Arial MT"/>
          <w:spacing w:val="1"/>
          <w:w w:val="109"/>
        </w:rPr>
        <w:t>e;j</w:t>
      </w:r>
      <w:r>
        <w:rPr>
          <w:rFonts w:ascii="Arial MT"/>
          <w:spacing w:val="-3"/>
          <w:w w:val="65"/>
        </w:rPr>
        <w:t>N</w:t>
      </w:r>
      <w:r>
        <w:rPr>
          <w:rFonts w:ascii="Arial MT"/>
          <w:spacing w:val="1"/>
          <w:w w:val="286"/>
        </w:rPr>
        <w:t>j</w:t>
      </w:r>
      <w:r>
        <w:rPr>
          <w:rFonts w:ascii="Arial MT"/>
          <w:spacing w:val="-2"/>
          <w:w w:val="160"/>
        </w:rPr>
        <w:t>r</w:t>
      </w:r>
      <w:r>
        <w:rPr>
          <w:rFonts w:ascii="Arial MT"/>
          <w:spacing w:val="1"/>
          <w:w w:val="93"/>
        </w:rPr>
        <w:t>g</w:t>
      </w:r>
      <w:r>
        <w:rPr>
          <w:rFonts w:ascii="Arial MT"/>
          <w:spacing w:val="-2"/>
          <w:w w:val="225"/>
        </w:rPr>
        <w:t>f</w:t>
      </w:r>
      <w:r>
        <w:rPr>
          <w:rFonts w:ascii="Arial MT"/>
          <w:spacing w:val="1"/>
          <w:w w:val="124"/>
        </w:rPr>
        <w:t>;j</w:t>
      </w:r>
      <w:r>
        <w:rPr>
          <w:rFonts w:ascii="Arial MT"/>
          <w:w w:val="61"/>
        </w:rPr>
        <w:t>p</w:t>
      </w:r>
      <w:r>
        <w:rPr>
          <w:rFonts w:ascii="Arial MT"/>
          <w:spacing w:val="-2"/>
          <w:w w:val="61"/>
        </w:rPr>
        <w:t>A</w:t>
      </w:r>
      <w:r>
        <w:rPr>
          <w:rFonts w:ascii="Arial MT"/>
          <w:spacing w:val="-1"/>
          <w:w w:val="121"/>
        </w:rPr>
        <w:t>k</w:t>
      </w:r>
      <w:r>
        <w:rPr>
          <w:rFonts w:ascii="Arial MT"/>
          <w:spacing w:val="1"/>
          <w:w w:val="1"/>
        </w:rPr>
        <w:t>;</w:t>
      </w:r>
      <w:r>
        <w:rPr>
          <w:rFonts w:ascii="Arial MT"/>
          <w:spacing w:val="-1"/>
          <w:w w:val="115"/>
        </w:rPr>
        <w:t xml:space="preserve"> </w:t>
      </w:r>
      <w:r>
        <w:rPr>
          <w:rFonts w:ascii="Arial MT"/>
          <w:spacing w:val="-1"/>
          <w:w w:val="134"/>
        </w:rPr>
        <w:t>vd;g</w:t>
      </w:r>
      <w:r>
        <w:rPr>
          <w:rFonts w:ascii="Arial MT"/>
          <w:spacing w:val="-2"/>
          <w:w w:val="134"/>
        </w:rPr>
        <w:t>i</w:t>
      </w:r>
      <w:r>
        <w:rPr>
          <w:rFonts w:ascii="Arial MT"/>
          <w:spacing w:val="-2"/>
          <w:w w:val="296"/>
        </w:rPr>
        <w:t>j</w:t>
      </w:r>
      <w:r>
        <w:rPr>
          <w:rFonts w:ascii="Arial MT"/>
          <w:w w:val="103"/>
        </w:rPr>
        <w:t>g</w:t>
      </w:r>
      <w:r>
        <w:rPr>
          <w:rFonts w:ascii="Arial MT"/>
          <w:spacing w:val="-3"/>
          <w:w w:val="85"/>
        </w:rPr>
        <w:t>w</w:t>
      </w:r>
      <w:r>
        <w:rPr>
          <w:rFonts w:ascii="Arial MT"/>
          <w:w w:val="68"/>
        </w:rPr>
        <w:t>;wpf;</w:t>
      </w:r>
      <w:r>
        <w:rPr>
          <w:rFonts w:ascii="Arial MT"/>
          <w:spacing w:val="40"/>
          <w:w w:val="124"/>
        </w:rPr>
        <w:t xml:space="preserve"> </w:t>
      </w:r>
      <w:r>
        <w:rPr>
          <w:rFonts w:ascii="Arial MT"/>
          <w:w w:val="145"/>
        </w:rPr>
        <w:t>fh</w:t>
      </w:r>
      <w:r>
        <w:rPr>
          <w:rFonts w:ascii="Arial MT"/>
          <w:spacing w:val="-3"/>
          <w:w w:val="145"/>
        </w:rPr>
        <w:t>z</w:t>
      </w:r>
      <w:r>
        <w:rPr>
          <w:rFonts w:ascii="Arial MT"/>
          <w:spacing w:val="-1"/>
          <w:w w:val="52"/>
        </w:rPr>
        <w:t>;</w:t>
      </w:r>
      <w:r>
        <w:rPr>
          <w:rFonts w:ascii="Arial MT"/>
          <w:w w:val="52"/>
        </w:rPr>
        <w:t>g</w:t>
      </w:r>
      <w:r>
        <w:rPr>
          <w:rFonts w:ascii="Arial MT"/>
          <w:spacing w:val="-1"/>
          <w:w w:val="57"/>
        </w:rPr>
        <w:t>N</w:t>
      </w:r>
      <w:r>
        <w:rPr>
          <w:rFonts w:ascii="Arial MT"/>
          <w:w w:val="278"/>
        </w:rPr>
        <w:t>j</w:t>
      </w:r>
      <w:r>
        <w:rPr>
          <w:rFonts w:ascii="Arial MT"/>
          <w:spacing w:val="40"/>
          <w:w w:val="124"/>
        </w:rPr>
        <w:t xml:space="preserve"> </w:t>
      </w:r>
      <w:r>
        <w:rPr>
          <w:rFonts w:ascii="Arial MT"/>
          <w:w w:val="173"/>
        </w:rPr>
        <w:t>,f;f</w:t>
      </w:r>
      <w:r>
        <w:rPr>
          <w:rFonts w:ascii="Arial MT"/>
          <w:smallCaps/>
          <w:spacing w:val="-3"/>
          <w:w w:val="122"/>
        </w:rPr>
        <w:t>l</w:t>
      </w:r>
      <w:r>
        <w:rPr>
          <w:rFonts w:ascii="Arial MT"/>
          <w:spacing w:val="-1"/>
          <w:w w:val="63"/>
        </w:rPr>
        <w:t>;</w:t>
      </w:r>
      <w:r>
        <w:rPr>
          <w:rFonts w:ascii="Arial MT"/>
          <w:w w:val="63"/>
        </w:rPr>
        <w:t>L</w:t>
      </w:r>
      <w:r>
        <w:rPr>
          <w:rFonts w:ascii="Arial MT"/>
          <w:spacing w:val="-1"/>
          <w:w w:val="148"/>
        </w:rPr>
        <w:t>i</w:t>
      </w:r>
      <w:r>
        <w:rPr>
          <w:rFonts w:ascii="Arial MT"/>
          <w:w w:val="148"/>
        </w:rPr>
        <w:t>u</w:t>
      </w:r>
      <w:r>
        <w:rPr>
          <w:rFonts w:ascii="Arial MT"/>
          <w:w w:val="64"/>
        </w:rPr>
        <w:t>a</w:t>
      </w:r>
      <w:r>
        <w:rPr>
          <w:rFonts w:ascii="Arial MT"/>
          <w:spacing w:val="-1"/>
          <w:w w:val="64"/>
        </w:rPr>
        <w:t>p</w:t>
      </w:r>
      <w:r>
        <w:rPr>
          <w:rFonts w:ascii="Arial MT"/>
          <w:spacing w:val="-3"/>
          <w:w w:val="131"/>
        </w:rPr>
        <w:t>d</w:t>
      </w:r>
      <w:r>
        <w:rPr>
          <w:rFonts w:ascii="Arial MT"/>
          <w:w w:val="1"/>
        </w:rPr>
        <w:t>;</w:t>
      </w:r>
      <w:r>
        <w:rPr>
          <w:rFonts w:ascii="Arial MT"/>
          <w:spacing w:val="40"/>
          <w:w w:val="115"/>
        </w:rPr>
        <w:t xml:space="preserve"> </w:t>
      </w:r>
      <w:r>
        <w:rPr>
          <w:rFonts w:ascii="Arial MT"/>
          <w:w w:val="115"/>
        </w:rPr>
        <w:t>Nehf;fk;.</w:t>
      </w:r>
    </w:p>
    <w:p w14:paraId="187DBF13">
      <w:pPr>
        <w:pStyle w:val="8"/>
        <w:spacing w:line="290" w:lineRule="auto"/>
        <w:jc w:val="both"/>
        <w:rPr>
          <w:rFonts w:ascii="Arial MT"/>
        </w:rPr>
        <w:sectPr>
          <w:type w:val="continuous"/>
          <w:pgSz w:w="10330" w:h="14580"/>
          <w:pgMar w:top="600" w:right="566" w:bottom="280" w:left="566" w:header="432" w:footer="534" w:gutter="0"/>
          <w:cols w:space="720" w:num="1"/>
        </w:sectPr>
      </w:pPr>
    </w:p>
    <w:p w14:paraId="7AF12AFE">
      <w:pPr>
        <w:spacing w:before="198"/>
        <w:ind w:left="1"/>
        <w:jc w:val="center"/>
        <w:rPr>
          <w:rFonts w:ascii="Arial MT"/>
          <w:sz w:val="30"/>
        </w:rPr>
      </w:pPr>
      <w:r>
        <w:rPr>
          <w:rFonts w:ascii="Arial MT"/>
          <w:spacing w:val="-2"/>
          <w:w w:val="235"/>
          <w:sz w:val="30"/>
        </w:rPr>
        <w:t>Itif</w:t>
      </w:r>
      <w:r>
        <w:rPr>
          <w:rFonts w:ascii="Arial MT"/>
          <w:spacing w:val="-47"/>
          <w:w w:val="235"/>
          <w:sz w:val="30"/>
        </w:rPr>
        <w:t xml:space="preserve"> </w:t>
      </w:r>
      <w:r>
        <w:rPr>
          <w:rFonts w:ascii="Arial MT"/>
          <w:spacing w:val="-2"/>
          <w:w w:val="120"/>
          <w:sz w:val="30"/>
        </w:rPr>
        <w:t>epyq;fs;</w:t>
      </w:r>
      <w:r>
        <w:rPr>
          <w:rFonts w:ascii="Arial MT"/>
          <w:spacing w:val="13"/>
          <w:w w:val="120"/>
          <w:sz w:val="30"/>
        </w:rPr>
        <w:t xml:space="preserve"> </w:t>
      </w:r>
      <w:r>
        <w:rPr>
          <w:rFonts w:ascii="Arial MT"/>
          <w:spacing w:val="-2"/>
          <w:w w:val="152"/>
          <w:sz w:val="30"/>
        </w:rPr>
        <w:t>$</w:t>
      </w:r>
      <w:r>
        <w:rPr>
          <w:rFonts w:ascii="Arial MT"/>
          <w:spacing w:val="-3"/>
          <w:w w:val="152"/>
          <w:sz w:val="30"/>
        </w:rPr>
        <w:t>W</w:t>
      </w:r>
      <w:r>
        <w:rPr>
          <w:rFonts w:ascii="Arial MT"/>
          <w:spacing w:val="-3"/>
          <w:w w:val="154"/>
          <w:sz w:val="30"/>
        </w:rPr>
        <w:t>k</w:t>
      </w:r>
      <w:r>
        <w:rPr>
          <w:rFonts w:ascii="Arial MT"/>
          <w:spacing w:val="-1"/>
          <w:w w:val="22"/>
          <w:sz w:val="30"/>
        </w:rPr>
        <w:t>;</w:t>
      </w:r>
      <w:r>
        <w:rPr>
          <w:rFonts w:ascii="Arial MT"/>
          <w:spacing w:val="5"/>
          <w:w w:val="150"/>
          <w:sz w:val="30"/>
        </w:rPr>
        <w:t xml:space="preserve"> </w:t>
      </w:r>
      <w:r>
        <w:rPr>
          <w:rFonts w:ascii="Arial MT"/>
          <w:spacing w:val="-2"/>
          <w:w w:val="150"/>
          <w:sz w:val="30"/>
        </w:rPr>
        <w:t>nghUsjhu</w:t>
      </w:r>
      <w:r>
        <w:rPr>
          <w:rFonts w:ascii="Arial MT"/>
          <w:spacing w:val="7"/>
          <w:w w:val="150"/>
          <w:sz w:val="30"/>
        </w:rPr>
        <w:t xml:space="preserve"> </w:t>
      </w:r>
      <w:r>
        <w:rPr>
          <w:rFonts w:ascii="Arial MT"/>
          <w:spacing w:val="-4"/>
          <w:w w:val="296"/>
          <w:sz w:val="30"/>
        </w:rPr>
        <w:t>t</w:t>
      </w:r>
      <w:r>
        <w:rPr>
          <w:rFonts w:ascii="Arial MT"/>
          <w:spacing w:val="-2"/>
          <w:w w:val="152"/>
          <w:sz w:val="30"/>
        </w:rPr>
        <w:t>zp</w:t>
      </w:r>
      <w:r>
        <w:rPr>
          <w:rFonts w:ascii="Arial MT"/>
          <w:spacing w:val="-1"/>
          <w:w w:val="152"/>
          <w:sz w:val="30"/>
        </w:rPr>
        <w:t>f</w:t>
      </w:r>
      <w:r>
        <w:rPr>
          <w:rFonts w:ascii="Arial MT"/>
          <w:spacing w:val="-4"/>
          <w:w w:val="140"/>
          <w:sz w:val="30"/>
        </w:rPr>
        <w:t>k</w:t>
      </w:r>
      <w:r>
        <w:rPr>
          <w:rFonts w:ascii="Arial MT"/>
          <w:spacing w:val="-2"/>
          <w:w w:val="8"/>
          <w:sz w:val="30"/>
        </w:rPr>
        <w:t>;</w:t>
      </w:r>
    </w:p>
    <w:p w14:paraId="4FC7BF81">
      <w:pPr>
        <w:pStyle w:val="8"/>
        <w:spacing w:before="41"/>
        <w:rPr>
          <w:rFonts w:ascii="Arial MT"/>
          <w:sz w:val="30"/>
        </w:rPr>
      </w:pPr>
    </w:p>
    <w:p w14:paraId="0DC16E06">
      <w:pPr>
        <w:pStyle w:val="5"/>
        <w:ind w:right="148"/>
        <w:rPr>
          <w:rFonts w:ascii="Arial"/>
        </w:rPr>
      </w:pPr>
      <w:r>
        <w:rPr>
          <w:rFonts w:ascii="Arial"/>
          <w:w w:val="115"/>
        </w:rPr>
        <w:t>f.</w:t>
      </w:r>
      <w:r>
        <w:rPr>
          <w:rFonts w:ascii="Arial"/>
          <w:spacing w:val="64"/>
          <w:w w:val="150"/>
        </w:rPr>
        <w:t xml:space="preserve"> </w:t>
      </w:r>
      <w:r>
        <w:rPr>
          <w:rFonts w:ascii="Arial"/>
          <w:spacing w:val="-2"/>
          <w:w w:val="104"/>
        </w:rPr>
        <w:t>tpNdhjpdp</w:t>
      </w:r>
    </w:p>
    <w:p w14:paraId="705CFA30">
      <w:pPr>
        <w:spacing w:before="47" w:line="278" w:lineRule="auto"/>
        <w:ind w:left="5051" w:right="151" w:firstLine="2789"/>
        <w:jc w:val="right"/>
        <w:rPr>
          <w:rFonts w:ascii="Arial"/>
          <w:i/>
          <w:sz w:val="21"/>
        </w:rPr>
      </w:pPr>
      <w:r>
        <w:rPr>
          <w:rFonts w:ascii="Arial"/>
          <w:i/>
          <w:spacing w:val="-2"/>
          <w:w w:val="122"/>
          <w:sz w:val="21"/>
        </w:rPr>
        <w:t>K</w:t>
      </w:r>
      <w:r>
        <w:rPr>
          <w:rFonts w:ascii="Arial"/>
          <w:i/>
          <w:spacing w:val="-1"/>
          <w:w w:val="122"/>
          <w:sz w:val="21"/>
        </w:rPr>
        <w:t>J</w:t>
      </w:r>
      <w:r>
        <w:rPr>
          <w:rFonts w:ascii="Arial"/>
          <w:i/>
          <w:spacing w:val="-3"/>
          <w:w w:val="258"/>
          <w:sz w:val="21"/>
        </w:rPr>
        <w:t>f</w:t>
      </w:r>
      <w:r>
        <w:rPr>
          <w:rFonts w:ascii="Arial"/>
          <w:i/>
          <w:spacing w:val="-4"/>
          <w:w w:val="258"/>
          <w:sz w:val="21"/>
        </w:rPr>
        <w:t>i</w:t>
      </w:r>
      <w:r>
        <w:rPr>
          <w:rFonts w:ascii="Arial"/>
          <w:i/>
          <w:spacing w:val="-2"/>
          <w:w w:val="138"/>
          <w:sz w:val="21"/>
        </w:rPr>
        <w:t>yjk</w:t>
      </w:r>
      <w:r>
        <w:rPr>
          <w:rFonts w:ascii="Arial"/>
          <w:i/>
          <w:spacing w:val="-3"/>
          <w:w w:val="46"/>
          <w:sz w:val="21"/>
        </w:rPr>
        <w:t>p</w:t>
      </w:r>
      <w:r>
        <w:rPr>
          <w:rFonts w:ascii="Arial"/>
          <w:i/>
          <w:spacing w:val="-2"/>
          <w:w w:val="46"/>
          <w:sz w:val="21"/>
        </w:rPr>
        <w:t>o</w:t>
      </w:r>
      <w:r>
        <w:rPr>
          <w:rFonts w:ascii="Arial"/>
          <w:i/>
          <w:spacing w:val="-2"/>
          <w:w w:val="1"/>
          <w:sz w:val="21"/>
        </w:rPr>
        <w:t>;</w:t>
      </w:r>
      <w:r>
        <w:rPr>
          <w:rFonts w:ascii="Arial"/>
          <w:i/>
          <w:spacing w:val="-3"/>
          <w:w w:val="126"/>
          <w:sz w:val="21"/>
        </w:rPr>
        <w:t xml:space="preserve"> </w:t>
      </w:r>
      <w:r>
        <w:rPr>
          <w:rFonts w:ascii="Arial"/>
          <w:i/>
          <w:w w:val="110"/>
          <w:sz w:val="21"/>
        </w:rPr>
        <w:t>Kjyhk;</w:t>
      </w:r>
      <w:r>
        <w:rPr>
          <w:rFonts w:ascii="Arial"/>
          <w:i/>
          <w:spacing w:val="40"/>
          <w:w w:val="110"/>
          <w:sz w:val="21"/>
        </w:rPr>
        <w:t xml:space="preserve"> </w:t>
      </w:r>
      <w:r>
        <w:rPr>
          <w:rFonts w:ascii="Arial"/>
          <w:i/>
          <w:spacing w:val="-1"/>
          <w:w w:val="162"/>
          <w:sz w:val="21"/>
        </w:rPr>
        <w:t>M</w:t>
      </w:r>
      <w:r>
        <w:rPr>
          <w:rFonts w:ascii="Arial"/>
          <w:i/>
          <w:w w:val="162"/>
          <w:sz w:val="21"/>
        </w:rPr>
        <w:t>z</w:t>
      </w:r>
      <w:r>
        <w:rPr>
          <w:rFonts w:ascii="Arial"/>
          <w:i/>
          <w:spacing w:val="1"/>
          <w:w w:val="16"/>
          <w:sz w:val="21"/>
        </w:rPr>
        <w:t>;</w:t>
      </w:r>
      <w:r>
        <w:rPr>
          <w:rFonts w:ascii="Arial"/>
          <w:i/>
          <w:spacing w:val="-1"/>
          <w:w w:val="170"/>
          <w:sz w:val="21"/>
        </w:rPr>
        <w:t>Lj</w:t>
      </w:r>
      <w:r>
        <w:rPr>
          <w:rFonts w:ascii="Arial"/>
          <w:i/>
          <w:spacing w:val="-2"/>
          <w:w w:val="97"/>
          <w:sz w:val="21"/>
        </w:rPr>
        <w:t>kp</w:t>
      </w:r>
      <w:r>
        <w:rPr>
          <w:rFonts w:ascii="Arial"/>
          <w:i/>
          <w:spacing w:val="-1"/>
          <w:w w:val="97"/>
          <w:sz w:val="21"/>
        </w:rPr>
        <w:t>o</w:t>
      </w:r>
      <w:r>
        <w:rPr>
          <w:rFonts w:ascii="Arial"/>
          <w:i/>
          <w:spacing w:val="-1"/>
          <w:w w:val="16"/>
          <w:sz w:val="21"/>
        </w:rPr>
        <w:t>;</w:t>
      </w:r>
      <w:r>
        <w:rPr>
          <w:rFonts w:ascii="Arial"/>
          <w:i/>
          <w:spacing w:val="40"/>
          <w:w w:val="109"/>
          <w:sz w:val="21"/>
        </w:rPr>
        <w:t xml:space="preserve"> </w:t>
      </w:r>
      <w:r>
        <w:rPr>
          <w:rFonts w:ascii="Arial"/>
          <w:i/>
          <w:w w:val="253"/>
          <w:sz w:val="21"/>
        </w:rPr>
        <w:t>,</w:t>
      </w:r>
      <w:r>
        <w:rPr>
          <w:rFonts w:ascii="Arial"/>
          <w:i/>
          <w:spacing w:val="-1"/>
          <w:w w:val="159"/>
          <w:sz w:val="21"/>
        </w:rPr>
        <w:t>y</w:t>
      </w:r>
      <w:r>
        <w:rPr>
          <w:rFonts w:ascii="Arial"/>
          <w:i/>
          <w:spacing w:val="-2"/>
          <w:w w:val="159"/>
          <w:sz w:val="21"/>
        </w:rPr>
        <w:t>f</w:t>
      </w:r>
      <w:r>
        <w:rPr>
          <w:rFonts w:ascii="Arial"/>
          <w:i/>
          <w:spacing w:val="-1"/>
          <w:w w:val="55"/>
          <w:sz w:val="21"/>
        </w:rPr>
        <w:t>;f</w:t>
      </w:r>
      <w:r>
        <w:rPr>
          <w:rFonts w:ascii="Arial"/>
          <w:i/>
          <w:w w:val="55"/>
          <w:sz w:val="21"/>
        </w:rPr>
        <w:t>p</w:t>
      </w:r>
      <w:r>
        <w:rPr>
          <w:rFonts w:ascii="Arial"/>
          <w:i/>
          <w:spacing w:val="-1"/>
          <w:w w:val="112"/>
          <w:sz w:val="21"/>
        </w:rPr>
        <w:t>a</w:t>
      </w:r>
      <w:r>
        <w:rPr>
          <w:rFonts w:ascii="Arial"/>
          <w:i/>
          <w:spacing w:val="-1"/>
          <w:w w:val="67"/>
          <w:sz w:val="21"/>
        </w:rPr>
        <w:t>k;</w:t>
      </w:r>
      <w:r>
        <w:rPr>
          <w:rFonts w:ascii="Arial"/>
          <w:i/>
          <w:spacing w:val="-1"/>
          <w:w w:val="109"/>
          <w:sz w:val="21"/>
        </w:rPr>
        <w:t xml:space="preserve"> </w:t>
      </w:r>
      <w:r>
        <w:rPr>
          <w:rFonts w:ascii="Arial"/>
          <w:i/>
          <w:spacing w:val="-1"/>
          <w:w w:val="87"/>
          <w:sz w:val="21"/>
        </w:rPr>
        <w:t>eh</w:t>
      </w:r>
      <w:r>
        <w:rPr>
          <w:rFonts w:ascii="Arial"/>
          <w:i/>
          <w:spacing w:val="-2"/>
          <w:w w:val="87"/>
          <w:sz w:val="21"/>
        </w:rPr>
        <w:t>.</w:t>
      </w:r>
      <w:r>
        <w:rPr>
          <w:rFonts w:ascii="Arial"/>
          <w:i/>
          <w:spacing w:val="1"/>
          <w:w w:val="225"/>
          <w:sz w:val="21"/>
        </w:rPr>
        <w:t>f</w:t>
      </w:r>
      <w:r>
        <w:rPr>
          <w:rFonts w:ascii="Arial"/>
          <w:i/>
          <w:spacing w:val="-2"/>
          <w:w w:val="78"/>
          <w:sz w:val="21"/>
        </w:rPr>
        <w:t>.</w:t>
      </w:r>
      <w:r>
        <w:rPr>
          <w:rFonts w:ascii="Arial"/>
          <w:i/>
          <w:spacing w:val="-1"/>
          <w:w w:val="116"/>
          <w:sz w:val="21"/>
        </w:rPr>
        <w:t>,u</w:t>
      </w:r>
      <w:r>
        <w:rPr>
          <w:rFonts w:ascii="Arial"/>
          <w:i/>
          <w:w w:val="116"/>
          <w:sz w:val="21"/>
        </w:rPr>
        <w:t>h</w:t>
      </w:r>
      <w:r>
        <w:rPr>
          <w:rFonts w:ascii="Arial"/>
          <w:i/>
          <w:spacing w:val="-2"/>
          <w:w w:val="78"/>
          <w:sz w:val="21"/>
        </w:rPr>
        <w:t>.</w:t>
      </w:r>
      <w:r>
        <w:rPr>
          <w:rFonts w:ascii="Arial"/>
          <w:i/>
          <w:w w:val="107"/>
          <w:sz w:val="21"/>
        </w:rPr>
        <w:t>m</w:t>
      </w:r>
      <w:r>
        <w:rPr>
          <w:rFonts w:ascii="Arial"/>
          <w:i/>
          <w:spacing w:val="-1"/>
          <w:w w:val="83"/>
          <w:sz w:val="21"/>
        </w:rPr>
        <w:t>uR</w:t>
      </w:r>
      <w:r>
        <w:rPr>
          <w:rFonts w:ascii="Arial"/>
          <w:i/>
          <w:spacing w:val="-1"/>
          <w:w w:val="162"/>
          <w:sz w:val="21"/>
        </w:rPr>
        <w:t>k</w:t>
      </w:r>
      <w:r>
        <w:rPr>
          <w:rFonts w:ascii="Arial"/>
          <w:i/>
          <w:spacing w:val="1"/>
          <w:w w:val="162"/>
          <w:sz w:val="21"/>
        </w:rPr>
        <w:t>f</w:t>
      </w:r>
      <w:r>
        <w:rPr>
          <w:rFonts w:ascii="Arial"/>
          <w:i/>
          <w:spacing w:val="-2"/>
          <w:w w:val="158"/>
          <w:sz w:val="21"/>
        </w:rPr>
        <w:t>s</w:t>
      </w:r>
      <w:r>
        <w:rPr>
          <w:rFonts w:ascii="Arial"/>
          <w:i/>
          <w:spacing w:val="-1"/>
          <w:w w:val="44"/>
          <w:sz w:val="21"/>
        </w:rPr>
        <w:t>pu;</w:t>
      </w:r>
      <w:r>
        <w:rPr>
          <w:rFonts w:ascii="Arial"/>
          <w:i/>
          <w:spacing w:val="36"/>
          <w:w w:val="105"/>
          <w:sz w:val="21"/>
        </w:rPr>
        <w:t xml:space="preserve"> </w:t>
      </w:r>
      <w:r>
        <w:rPr>
          <w:rFonts w:ascii="Arial"/>
          <w:i/>
          <w:w w:val="105"/>
          <w:sz w:val="21"/>
        </w:rPr>
        <w:t>fiyf;</w:t>
      </w:r>
      <w:r>
        <w:rPr>
          <w:rFonts w:ascii="Arial"/>
          <w:i/>
          <w:spacing w:val="39"/>
          <w:w w:val="105"/>
          <w:sz w:val="21"/>
        </w:rPr>
        <w:t xml:space="preserve"> </w:t>
      </w:r>
      <w:r>
        <w:rPr>
          <w:rFonts w:ascii="Arial"/>
          <w:i/>
          <w:w w:val="105"/>
          <w:sz w:val="21"/>
        </w:rPr>
        <w:t>fy;Y}up&gt;</w:t>
      </w:r>
      <w:r>
        <w:rPr>
          <w:rFonts w:ascii="Arial"/>
          <w:i/>
          <w:spacing w:val="39"/>
          <w:w w:val="105"/>
          <w:sz w:val="21"/>
        </w:rPr>
        <w:t xml:space="preserve"> </w:t>
      </w:r>
      <w:r>
        <w:rPr>
          <w:rFonts w:ascii="Arial"/>
          <w:i/>
          <w:spacing w:val="-3"/>
          <w:w w:val="99"/>
          <w:sz w:val="21"/>
        </w:rPr>
        <w:t>ehkf</w:t>
      </w:r>
      <w:r>
        <w:rPr>
          <w:rFonts w:ascii="Arial"/>
          <w:i/>
          <w:spacing w:val="-1"/>
          <w:w w:val="99"/>
          <w:sz w:val="21"/>
        </w:rPr>
        <w:t>;</w:t>
      </w:r>
      <w:r>
        <w:rPr>
          <w:rFonts w:ascii="Arial"/>
          <w:i/>
          <w:spacing w:val="-3"/>
          <w:w w:val="170"/>
          <w:sz w:val="21"/>
        </w:rPr>
        <w:t>f</w:t>
      </w:r>
      <w:r>
        <w:rPr>
          <w:rFonts w:ascii="Arial"/>
          <w:i/>
          <w:spacing w:val="-4"/>
          <w:w w:val="170"/>
          <w:sz w:val="21"/>
        </w:rPr>
        <w:t>y</w:t>
      </w:r>
      <w:r>
        <w:rPr>
          <w:rFonts w:ascii="Arial"/>
          <w:i/>
          <w:spacing w:val="-3"/>
          <w:w w:val="2"/>
          <w:sz w:val="21"/>
        </w:rPr>
        <w:t>;</w:t>
      </w:r>
    </w:p>
    <w:p w14:paraId="520F364A">
      <w:pPr>
        <w:pStyle w:val="8"/>
        <w:spacing w:before="77"/>
        <w:rPr>
          <w:rFonts w:ascii="Arial"/>
          <w:i/>
          <w:sz w:val="21"/>
        </w:rPr>
      </w:pPr>
    </w:p>
    <w:p w14:paraId="4EFF31B6">
      <w:pPr>
        <w:pStyle w:val="5"/>
        <w:ind w:right="0"/>
        <w:jc w:val="left"/>
        <w:rPr>
          <w:rFonts w:ascii="Arial"/>
        </w:rPr>
      </w:pPr>
      <w:r>
        <w:rPr>
          <w:rFonts w:ascii="Arial"/>
          <w:lang w:val="en-IN" w:eastAsia="en-IN"/>
        </w:rPr>
        <mc:AlternateContent>
          <mc:Choice Requires="wps">
            <w:drawing>
              <wp:anchor distT="0" distB="0" distL="0" distR="0" simplePos="0" relativeHeight="251967488" behindDoc="1" locked="0" layoutInCell="1" allowOverlap="1">
                <wp:simplePos x="0" y="0"/>
                <wp:positionH relativeFrom="page">
                  <wp:posOffset>457200</wp:posOffset>
                </wp:positionH>
                <wp:positionV relativeFrom="paragraph">
                  <wp:posOffset>19050</wp:posOffset>
                </wp:positionV>
                <wp:extent cx="375285" cy="521970"/>
                <wp:effectExtent l="0" t="0" r="0" b="0"/>
                <wp:wrapNone/>
                <wp:docPr id="470" name="Textbox 470"/>
                <wp:cNvGraphicFramePr/>
                <a:graphic xmlns:a="http://schemas.openxmlformats.org/drawingml/2006/main">
                  <a:graphicData uri="http://schemas.microsoft.com/office/word/2010/wordprocessingShape">
                    <wps:wsp>
                      <wps:cNvSpPr txBox="1"/>
                      <wps:spPr>
                        <a:xfrm>
                          <a:off x="0" y="0"/>
                          <a:ext cx="375285" cy="521970"/>
                        </a:xfrm>
                        <a:prstGeom prst="rect">
                          <a:avLst/>
                        </a:prstGeom>
                      </wps:spPr>
                      <wps:txbx>
                        <w:txbxContent>
                          <w:p w14:paraId="448E08E6">
                            <w:pPr>
                              <w:spacing w:line="813" w:lineRule="exact"/>
                              <w:rPr>
                                <w:rFonts w:ascii="Arial MT"/>
                                <w:sz w:val="76"/>
                              </w:rPr>
                            </w:pPr>
                            <w:r>
                              <w:rPr>
                                <w:rFonts w:ascii="Arial MT"/>
                                <w:spacing w:val="-10"/>
                                <w:w w:val="275"/>
                                <w:sz w:val="76"/>
                              </w:rPr>
                              <w:t>I</w:t>
                            </w:r>
                          </w:p>
                        </w:txbxContent>
                      </wps:txbx>
                      <wps:bodyPr wrap="square" lIns="0" tIns="0" rIns="0" bIns="0" rtlCol="0">
                        <a:noAutofit/>
                      </wps:bodyPr>
                    </wps:wsp>
                  </a:graphicData>
                </a:graphic>
              </wp:anchor>
            </w:drawing>
          </mc:Choice>
          <mc:Fallback>
            <w:pict>
              <v:shape id="Textbox 470" o:spid="_x0000_s1026" o:spt="202" type="#_x0000_t202" style="position:absolute;left:0pt;margin-left:36pt;margin-top:1.5pt;height:41.1pt;width:29.55pt;mso-position-horizontal-relative:page;z-index:-251348992;mso-width-relative:page;mso-height-relative:page;" filled="f" stroked="f" coordsize="21600,21600" o:gfxdata="UEsDBAoAAAAAAIdO4kAAAAAAAAAAAAAAAAAEAAAAZHJzL1BLAwQUAAAACACHTuJAZlXHkdcAAAAH&#10;AQAADwAAAGRycy9kb3ducmV2LnhtbE2PzU7DMBCE70i8g7WVuFE7qSglzaZCCE5IiDQcODrxNoka&#10;r0Ps/vD2uCd6Wo1mNPNtvjnbQRxp8r1jhGSuQBA3zvTcInxVb/crED5oNnpwTAi/5GFT3N7kOjPu&#10;xCUdt6EVsYR9phG6EMZMSt90ZLWfu5E4ejs3WR2inFppJn2K5XaQqVJLaXXPcaHTI7101Oy3B4vw&#10;/M3la//zUX+Wu7KvqifF78s94t0sUWsQgc7hPwwX/IgORWSq3YGNFwPCYxpfCQiLeC72IklA1Air&#10;hxRkkctr/uIPUEsDBBQAAAAIAIdO4kAk16IKtAEAAHcDAAAOAAAAZHJzL2Uyb0RvYy54bWytU02P&#10;0zAQvSPxHyzfadpC2aVqugIqEBJikXb5AY5jN5Zij5lxm/TfM85HFy2XPXBJxjOTN++9cXZ3vW/F&#10;2SA5CKVcLZZSmKChduFYyl+PX97cSkFJhVq1EEwpL4bk3f71q10Xt2YNDbS1QcEggbZdLGWTUtwW&#10;BenGeEULiCZw0QJ6lfiIx6JG1TG6b4v1cvm+6ADriKANEWcPY1FOiPgSQLDWaXMAffImpBEVTasS&#10;S6LGRZL7ga21Rqd7a8kk0ZaSlabhyUM4rvKz2O/U9ogqNk5PFNRLKDzT5JULPPQKdVBJiRO6f6C8&#10;0wgENi00+GIUMjjCKlbLZ948NCqaQQtbTfFqOv0/WP3j/BOFq0v57oY9Ccrzyh9NnyroRU6xQV2k&#10;Lfc9RO5M/Sfo+drMeeJk1t1b9PnNigTXGepytZfRhObk25vN+nYjhebSZr36MKIXTx9HpPTVgBc5&#10;KCXy9gZT1fk7JSbCrXMLHzKtcXyOUl/1E9cK6gtT7XirpaTfJ4VGivZbYNvyFZgDnINqDjC1n2G4&#10;KFlKgI+nBNYNk/OIEXeazPsYCE13Jy/87/PQ9fS/7P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lXHkdcAAAAHAQAADwAAAAAAAAABACAAAAAiAAAAZHJzL2Rvd25yZXYueG1sUEsBAhQAFAAAAAgA&#10;h07iQCTXogq0AQAAdwMAAA4AAAAAAAAAAQAgAAAAJgEAAGRycy9lMm9Eb2MueG1sUEsFBgAAAAAG&#10;AAYAWQEAAEwFAAAAAA==&#10;">
                <v:fill on="f" focussize="0,0"/>
                <v:stroke on="f"/>
                <v:imagedata o:title=""/>
                <o:lock v:ext="edit" aspectratio="f"/>
                <v:textbox inset="0mm,0mm,0mm,0mm">
                  <w:txbxContent>
                    <w:p w14:paraId="448E08E6">
                      <w:pPr>
                        <w:spacing w:line="813" w:lineRule="exact"/>
                        <w:rPr>
                          <w:rFonts w:ascii="Arial MT"/>
                          <w:sz w:val="76"/>
                        </w:rPr>
                      </w:pPr>
                      <w:r>
                        <w:rPr>
                          <w:rFonts w:ascii="Arial MT"/>
                          <w:spacing w:val="-10"/>
                          <w:w w:val="275"/>
                          <w:sz w:val="76"/>
                        </w:rPr>
                        <w:t>I</w:t>
                      </w:r>
                    </w:p>
                  </w:txbxContent>
                </v:textbox>
              </v:shape>
            </w:pict>
          </mc:Fallback>
        </mc:AlternateContent>
      </w:r>
      <w:r>
        <w:rPr>
          <w:rFonts w:ascii="Arial"/>
        </w:rPr>
        <w:t>Ma;T</w:t>
      </w:r>
      <w:r>
        <w:rPr>
          <w:rFonts w:ascii="Arial"/>
          <w:spacing w:val="55"/>
          <w:w w:val="150"/>
        </w:rPr>
        <w:t xml:space="preserve"> </w:t>
      </w:r>
      <w:r>
        <w:rPr>
          <w:rFonts w:ascii="Arial"/>
          <w:spacing w:val="-2"/>
          <w:w w:val="95"/>
        </w:rPr>
        <w:t>R</w:t>
      </w:r>
      <w:r>
        <w:rPr>
          <w:rFonts w:ascii="Arial"/>
          <w:spacing w:val="-2"/>
          <w:w w:val="138"/>
        </w:rPr>
        <w:t>Uf</w:t>
      </w:r>
      <w:r>
        <w:rPr>
          <w:rFonts w:ascii="Arial"/>
          <w:spacing w:val="-2"/>
          <w:w w:val="114"/>
        </w:rPr>
        <w:t>;fk</w:t>
      </w:r>
      <w:r>
        <w:rPr>
          <w:rFonts w:ascii="Arial"/>
          <w:spacing w:val="-2"/>
          <w:w w:val="40"/>
        </w:rPr>
        <w:t>;:</w:t>
      </w:r>
    </w:p>
    <w:p w14:paraId="345CC604">
      <w:pPr>
        <w:pStyle w:val="8"/>
        <w:tabs>
          <w:tab w:val="left" w:pos="1155"/>
          <w:tab w:val="left" w:pos="3008"/>
          <w:tab w:val="left" w:pos="4424"/>
          <w:tab w:val="left" w:pos="5773"/>
          <w:tab w:val="left" w:pos="7350"/>
        </w:tabs>
        <w:spacing w:before="55" w:line="292" w:lineRule="auto"/>
        <w:ind w:left="153" w:right="147" w:firstLine="590"/>
        <w:jc w:val="right"/>
        <w:rPr>
          <w:rFonts w:ascii="Arial MT"/>
        </w:rPr>
      </w:pPr>
      <w:r>
        <w:rPr>
          <w:rFonts w:ascii="Arial MT"/>
          <w:spacing w:val="-2"/>
          <w:w w:val="255"/>
        </w:rPr>
        <w:t>tif</w:t>
      </w:r>
      <w:r>
        <w:rPr>
          <w:rFonts w:ascii="Arial MT"/>
          <w:spacing w:val="-39"/>
          <w:w w:val="255"/>
        </w:rPr>
        <w:t xml:space="preserve"> </w:t>
      </w:r>
      <w:r>
        <w:rPr>
          <w:rFonts w:ascii="Arial MT"/>
          <w:spacing w:val="-2"/>
          <w:w w:val="120"/>
        </w:rPr>
        <w:t>epyq;fshd</w:t>
      </w:r>
      <w:r>
        <w:rPr>
          <w:rFonts w:ascii="Arial MT"/>
          <w:spacing w:val="3"/>
          <w:w w:val="120"/>
        </w:rPr>
        <w:t xml:space="preserve"> </w:t>
      </w:r>
      <w:r>
        <w:rPr>
          <w:rFonts w:ascii="Arial MT"/>
          <w:spacing w:val="-2"/>
          <w:w w:val="110"/>
        </w:rPr>
        <w:t>FwpQ;rp,</w:t>
      </w:r>
      <w:r>
        <w:rPr>
          <w:rFonts w:ascii="Arial MT"/>
          <w:spacing w:val="-6"/>
          <w:w w:val="135"/>
        </w:rPr>
        <w:t xml:space="preserve"> </w:t>
      </w:r>
      <w:r>
        <w:rPr>
          <w:rFonts w:ascii="Arial MT"/>
          <w:spacing w:val="-2"/>
          <w:w w:val="135"/>
        </w:rPr>
        <w:t>Ky;iy</w:t>
      </w:r>
      <w:r>
        <w:rPr>
          <w:rFonts w:ascii="Arial MT"/>
          <w:spacing w:val="8"/>
          <w:w w:val="135"/>
        </w:rPr>
        <w:t xml:space="preserve"> </w:t>
      </w:r>
      <w:r>
        <w:rPr>
          <w:rFonts w:ascii="Arial MT"/>
          <w:spacing w:val="-2"/>
          <w:w w:val="184"/>
        </w:rPr>
        <w:t>,</w:t>
      </w:r>
      <w:r>
        <w:rPr>
          <w:rFonts w:ascii="Arial MT"/>
          <w:spacing w:val="-4"/>
          <w:w w:val="184"/>
        </w:rPr>
        <w:t>k</w:t>
      </w:r>
      <w:r>
        <w:rPr>
          <w:rFonts w:ascii="Arial MT"/>
          <w:spacing w:val="-4"/>
          <w:w w:val="102"/>
        </w:rPr>
        <w:t>U</w:t>
      </w:r>
      <w:r>
        <w:rPr>
          <w:rFonts w:ascii="Arial MT"/>
          <w:spacing w:val="-2"/>
          <w:w w:val="295"/>
        </w:rPr>
        <w:t>j</w:t>
      </w:r>
      <w:r>
        <w:rPr>
          <w:rFonts w:ascii="Arial MT"/>
          <w:spacing w:val="-4"/>
          <w:w w:val="130"/>
        </w:rPr>
        <w:t>k</w:t>
      </w:r>
      <w:r>
        <w:rPr>
          <w:rFonts w:ascii="Arial MT"/>
          <w:spacing w:val="-2"/>
          <w:w w:val="4"/>
        </w:rPr>
        <w:t>;</w:t>
      </w:r>
      <w:r>
        <w:rPr>
          <w:rFonts w:ascii="Arial MT"/>
          <w:spacing w:val="-2"/>
          <w:w w:val="42"/>
        </w:rPr>
        <w:t>&gt;</w:t>
      </w:r>
      <w:r>
        <w:rPr>
          <w:rFonts w:ascii="Arial MT"/>
          <w:spacing w:val="7"/>
          <w:w w:val="134"/>
        </w:rPr>
        <w:t xml:space="preserve"> </w:t>
      </w:r>
      <w:r>
        <w:rPr>
          <w:rFonts w:ascii="Arial MT"/>
          <w:spacing w:val="-2"/>
          <w:w w:val="108"/>
        </w:rPr>
        <w:t>nea</w:t>
      </w:r>
      <w:r>
        <w:rPr>
          <w:rFonts w:ascii="Arial MT"/>
          <w:spacing w:val="-3"/>
          <w:w w:val="108"/>
        </w:rPr>
        <w:t>;</w:t>
      </w:r>
      <w:r>
        <w:rPr>
          <w:rFonts w:ascii="Arial MT"/>
          <w:spacing w:val="-2"/>
          <w:w w:val="303"/>
        </w:rPr>
        <w:t>j</w:t>
      </w:r>
      <w:r>
        <w:rPr>
          <w:rFonts w:ascii="Arial MT"/>
          <w:spacing w:val="-5"/>
          <w:w w:val="161"/>
        </w:rPr>
        <w:t>y</w:t>
      </w:r>
      <w:r>
        <w:rPr>
          <w:rFonts w:ascii="Arial MT"/>
          <w:spacing w:val="-2"/>
          <w:w w:val="12"/>
        </w:rPr>
        <w:t>;</w:t>
      </w:r>
      <w:r>
        <w:rPr>
          <w:rFonts w:ascii="Arial MT"/>
          <w:spacing w:val="-2"/>
          <w:w w:val="50"/>
        </w:rPr>
        <w:t>&gt;</w:t>
      </w:r>
      <w:r>
        <w:rPr>
          <w:rFonts w:ascii="Arial MT"/>
          <w:spacing w:val="-2"/>
          <w:w w:val="135"/>
        </w:rPr>
        <w:t xml:space="preserve"> ghiy</w:t>
      </w:r>
      <w:r>
        <w:rPr>
          <w:rFonts w:ascii="Arial MT"/>
          <w:spacing w:val="8"/>
          <w:w w:val="135"/>
        </w:rPr>
        <w:t xml:space="preserve"> </w:t>
      </w:r>
      <w:r>
        <w:rPr>
          <w:rFonts w:ascii="Arial MT"/>
          <w:spacing w:val="-2"/>
          <w:w w:val="120"/>
        </w:rPr>
        <w:t>vd</w:t>
      </w:r>
      <w:r>
        <w:rPr>
          <w:rFonts w:ascii="Arial MT"/>
          <w:spacing w:val="16"/>
          <w:w w:val="120"/>
        </w:rPr>
        <w:t xml:space="preserve"> </w:t>
      </w:r>
      <w:r>
        <w:rPr>
          <w:rFonts w:ascii="Arial MT"/>
          <w:spacing w:val="-2"/>
          <w:w w:val="120"/>
        </w:rPr>
        <w:t>me;je;j</w:t>
      </w:r>
      <w:r>
        <w:rPr>
          <w:rFonts w:ascii="Arial MT"/>
          <w:spacing w:val="16"/>
          <w:w w:val="120"/>
        </w:rPr>
        <w:t xml:space="preserve"> </w:t>
      </w:r>
      <w:r>
        <w:rPr>
          <w:rFonts w:ascii="Arial MT"/>
          <w:spacing w:val="-2"/>
          <w:w w:val="111"/>
        </w:rPr>
        <w:t>epy</w:t>
      </w:r>
      <w:r>
        <w:rPr>
          <w:rFonts w:ascii="Arial MT"/>
          <w:spacing w:val="-5"/>
          <w:w w:val="111"/>
        </w:rPr>
        <w:t>q</w:t>
      </w:r>
      <w:r>
        <w:rPr>
          <w:rFonts w:ascii="Arial MT"/>
          <w:spacing w:val="-2"/>
          <w:w w:val="148"/>
        </w:rPr>
        <w:t>;fs</w:t>
      </w:r>
      <w:r>
        <w:rPr>
          <w:rFonts w:ascii="Arial MT"/>
          <w:spacing w:val="-5"/>
          <w:w w:val="35"/>
        </w:rPr>
        <w:t>p</w:t>
      </w:r>
      <w:r>
        <w:rPr>
          <w:rFonts w:ascii="Arial MT"/>
          <w:spacing w:val="-5"/>
          <w:w w:val="162"/>
        </w:rPr>
        <w:t>y</w:t>
      </w:r>
      <w:r>
        <w:rPr>
          <w:rFonts w:ascii="Arial MT"/>
          <w:spacing w:val="-2"/>
          <w:w w:val="13"/>
        </w:rPr>
        <w:t>;</w:t>
      </w:r>
      <w:r>
        <w:rPr>
          <w:rFonts w:ascii="Arial MT"/>
          <w:spacing w:val="-3"/>
          <w:w w:val="109"/>
        </w:rPr>
        <w:t xml:space="preserve"> </w:t>
      </w:r>
      <w:r>
        <w:rPr>
          <w:rFonts w:ascii="Arial MT"/>
          <w:spacing w:val="-1"/>
          <w:w w:val="274"/>
        </w:rPr>
        <w:t>t</w:t>
      </w:r>
      <w:r>
        <w:rPr>
          <w:rFonts w:ascii="Arial MT"/>
          <w:w w:val="113"/>
        </w:rPr>
        <w:t>rpf;F</w:t>
      </w:r>
      <w:r>
        <w:rPr>
          <w:rFonts w:ascii="Arial MT"/>
          <w:spacing w:val="-2"/>
          <w:w w:val="113"/>
        </w:rPr>
        <w:t>k</w:t>
      </w:r>
      <w:r>
        <w:rPr>
          <w:rFonts w:ascii="Arial MT"/>
          <w:w w:val="7"/>
        </w:rPr>
        <w:t>;</w:t>
      </w:r>
      <w:r>
        <w:rPr>
          <w:rFonts w:ascii="Arial MT"/>
          <w:spacing w:val="40"/>
          <w:w w:val="119"/>
        </w:rPr>
        <w:t xml:space="preserve"> </w:t>
      </w:r>
      <w:r>
        <w:rPr>
          <w:rFonts w:ascii="Arial MT"/>
          <w:w w:val="130"/>
        </w:rPr>
        <w:t>k</w:t>
      </w:r>
      <w:r>
        <w:rPr>
          <w:rFonts w:ascii="Arial MT"/>
          <w:spacing w:val="-3"/>
          <w:w w:val="234"/>
        </w:rPr>
        <w:t>f</w:t>
      </w:r>
      <w:r>
        <w:rPr>
          <w:rFonts w:ascii="Arial MT"/>
          <w:w w:val="139"/>
        </w:rPr>
        <w:t>;fs</w:t>
      </w:r>
      <w:r>
        <w:rPr>
          <w:rFonts w:ascii="Arial MT"/>
          <w:spacing w:val="-1"/>
          <w:w w:val="86"/>
        </w:rPr>
        <w:t>p</w:t>
      </w:r>
      <w:r>
        <w:rPr>
          <w:rFonts w:ascii="Arial MT"/>
          <w:spacing w:val="-3"/>
          <w:w w:val="86"/>
        </w:rPr>
        <w:t>d</w:t>
      </w:r>
      <w:r>
        <w:rPr>
          <w:rFonts w:ascii="Arial MT"/>
          <w:w w:val="4"/>
        </w:rPr>
        <w:t>;</w:t>
      </w:r>
      <w:r>
        <w:rPr>
          <w:rFonts w:ascii="Arial MT"/>
          <w:spacing w:val="40"/>
          <w:w w:val="120"/>
        </w:rPr>
        <w:t xml:space="preserve"> </w:t>
      </w:r>
      <w:r>
        <w:rPr>
          <w:rFonts w:ascii="Arial MT"/>
          <w:spacing w:val="-1"/>
          <w:w w:val="263"/>
        </w:rPr>
        <w:t>t</w:t>
      </w:r>
      <w:r>
        <w:rPr>
          <w:rFonts w:ascii="Arial MT"/>
          <w:spacing w:val="-1"/>
          <w:w w:val="89"/>
        </w:rPr>
        <w:t>ho</w:t>
      </w:r>
      <w:r>
        <w:rPr>
          <w:rFonts w:ascii="Arial MT"/>
          <w:spacing w:val="-1"/>
          <w:w w:val="129"/>
        </w:rPr>
        <w:t>;</w:t>
      </w:r>
      <w:r>
        <w:rPr>
          <w:rFonts w:ascii="Arial MT"/>
          <w:spacing w:val="-2"/>
          <w:w w:val="129"/>
        </w:rPr>
        <w:t>t</w:t>
      </w:r>
      <w:r>
        <w:rPr>
          <w:rFonts w:ascii="Arial MT"/>
          <w:w w:val="131"/>
        </w:rPr>
        <w:t>h</w:t>
      </w:r>
      <w:r>
        <w:rPr>
          <w:rFonts w:ascii="Arial MT"/>
          <w:spacing w:val="1"/>
          <w:w w:val="131"/>
        </w:rPr>
        <w:t>j</w:t>
      </w:r>
      <w:r>
        <w:rPr>
          <w:rFonts w:ascii="Arial MT"/>
          <w:spacing w:val="-3"/>
          <w:w w:val="69"/>
        </w:rPr>
        <w:t>h</w:t>
      </w:r>
      <w:r>
        <w:rPr>
          <w:rFonts w:ascii="Arial MT"/>
          <w:w w:val="95"/>
        </w:rPr>
        <w:t>u</w:t>
      </w:r>
      <w:r>
        <w:rPr>
          <w:rFonts w:ascii="Arial MT"/>
          <w:spacing w:val="-2"/>
          <w:w w:val="95"/>
        </w:rPr>
        <w:t>q</w:t>
      </w:r>
      <w:r>
        <w:rPr>
          <w:rFonts w:ascii="Arial MT"/>
          <w:w w:val="172"/>
        </w:rPr>
        <w:t>;fi</w:t>
      </w:r>
      <w:r>
        <w:rPr>
          <w:rFonts w:ascii="Arial MT"/>
          <w:spacing w:val="1"/>
          <w:w w:val="172"/>
        </w:rPr>
        <w:t>s</w:t>
      </w:r>
      <w:r>
        <w:rPr>
          <w:rFonts w:ascii="Arial MT"/>
          <w:spacing w:val="-2"/>
          <w:w w:val="99"/>
        </w:rPr>
        <w:t>A</w:t>
      </w:r>
      <w:r>
        <w:rPr>
          <w:rFonts w:ascii="Arial MT"/>
          <w:spacing w:val="-2"/>
          <w:w w:val="122"/>
        </w:rPr>
        <w:t>k</w:t>
      </w:r>
      <w:r>
        <w:rPr>
          <w:rFonts w:ascii="Arial MT"/>
          <w:spacing w:val="2"/>
          <w:w w:val="1"/>
        </w:rPr>
        <w:t>;</w:t>
      </w:r>
      <w:r>
        <w:rPr>
          <w:rFonts w:ascii="Arial MT"/>
          <w:w w:val="34"/>
        </w:rPr>
        <w:t>&gt;</w:t>
      </w:r>
      <w:r>
        <w:rPr>
          <w:rFonts w:ascii="Arial MT"/>
          <w:spacing w:val="40"/>
          <w:w w:val="120"/>
        </w:rPr>
        <w:t xml:space="preserve"> </w:t>
      </w:r>
      <w:r>
        <w:rPr>
          <w:rFonts w:ascii="Arial MT"/>
          <w:w w:val="120"/>
        </w:rPr>
        <w:t>nghUsjhu</w:t>
      </w:r>
      <w:r>
        <w:rPr>
          <w:rFonts w:ascii="Arial MT"/>
          <w:w w:val="160"/>
        </w:rPr>
        <w:t xml:space="preserve"> </w:t>
      </w:r>
      <w:r>
        <w:rPr>
          <w:rFonts w:ascii="Arial MT"/>
          <w:w w:val="90"/>
        </w:rPr>
        <w:t>e</w:t>
      </w:r>
      <w:r>
        <w:rPr>
          <w:rFonts w:ascii="Arial MT"/>
          <w:smallCaps/>
          <w:w w:val="123"/>
        </w:rPr>
        <w:t>l</w:t>
      </w:r>
      <w:r>
        <w:rPr>
          <w:rFonts w:ascii="Arial MT"/>
          <w:spacing w:val="-1"/>
          <w:w w:val="257"/>
        </w:rPr>
        <w:t>t</w:t>
      </w:r>
      <w:r>
        <w:rPr>
          <w:rFonts w:ascii="Arial MT"/>
          <w:w w:val="99"/>
        </w:rPr>
        <w:t>b</w:t>
      </w:r>
      <w:r>
        <w:rPr>
          <w:rFonts w:ascii="Arial MT"/>
          <w:spacing w:val="-2"/>
          <w:w w:val="220"/>
        </w:rPr>
        <w:t>f</w:t>
      </w:r>
      <w:r>
        <w:rPr>
          <w:rFonts w:ascii="Arial MT"/>
          <w:w w:val="219"/>
        </w:rPr>
        <w:t>;iff</w:t>
      </w:r>
      <w:r>
        <w:rPr>
          <w:rFonts w:ascii="Arial MT"/>
          <w:spacing w:val="-1"/>
          <w:w w:val="219"/>
        </w:rPr>
        <w:t>i</w:t>
      </w:r>
      <w:r>
        <w:rPr>
          <w:rFonts w:ascii="Arial MT"/>
          <w:spacing w:val="1"/>
          <w:w w:val="149"/>
        </w:rPr>
        <w:t>s</w:t>
      </w:r>
      <w:r>
        <w:rPr>
          <w:rFonts w:ascii="Arial MT"/>
          <w:spacing w:val="-1"/>
          <w:w w:val="93"/>
        </w:rPr>
        <w:t>A</w:t>
      </w:r>
      <w:r>
        <w:rPr>
          <w:rFonts w:ascii="Arial MT"/>
          <w:spacing w:val="-1"/>
          <w:w w:val="116"/>
        </w:rPr>
        <w:t>k</w:t>
      </w:r>
      <w:r>
        <w:rPr>
          <w:rFonts w:ascii="Arial MT"/>
          <w:spacing w:val="1"/>
          <w:w w:val="1"/>
        </w:rPr>
        <w:t>;</w:t>
      </w:r>
      <w:r>
        <w:rPr>
          <w:rFonts w:ascii="Arial MT"/>
          <w:spacing w:val="-1"/>
          <w:w w:val="160"/>
        </w:rPr>
        <w:t xml:space="preserve"> </w:t>
      </w:r>
      <w:r>
        <w:rPr>
          <w:rFonts w:ascii="Arial MT"/>
          <w:w w:val="129"/>
        </w:rPr>
        <w:t>,aw;f;ifa</w:t>
      </w:r>
      <w:r>
        <w:rPr>
          <w:rFonts w:ascii="Arial MT"/>
          <w:spacing w:val="-1"/>
          <w:w w:val="129"/>
        </w:rPr>
        <w:t>p</w:t>
      </w:r>
      <w:r>
        <w:rPr>
          <w:rFonts w:ascii="Arial MT"/>
          <w:spacing w:val="-3"/>
          <w:w w:val="146"/>
        </w:rPr>
        <w:t>d</w:t>
      </w:r>
      <w:r>
        <w:rPr>
          <w:rFonts w:ascii="Arial MT"/>
          <w:w w:val="4"/>
        </w:rPr>
        <w:t>;</w:t>
      </w:r>
      <w:r>
        <w:rPr>
          <w:rFonts w:ascii="Arial MT"/>
          <w:spacing w:val="-1"/>
          <w:w w:val="119"/>
        </w:rPr>
        <w:t xml:space="preserve"> </w:t>
      </w:r>
      <w:r>
        <w:rPr>
          <w:rFonts w:ascii="Arial MT"/>
          <w:w w:val="135"/>
        </w:rPr>
        <w:t>tsq;fSf;F</w:t>
      </w:r>
      <w:r>
        <w:rPr>
          <w:rFonts w:ascii="Arial MT"/>
          <w:spacing w:val="80"/>
          <w:w w:val="135"/>
        </w:rPr>
        <w:t xml:space="preserve"> </w:t>
      </w:r>
      <w:r>
        <w:rPr>
          <w:rFonts w:ascii="Arial MT"/>
          <w:spacing w:val="-1"/>
          <w:w w:val="91"/>
        </w:rPr>
        <w:t>Vw;</w:t>
      </w:r>
      <w:r>
        <w:rPr>
          <w:rFonts w:ascii="Arial MT"/>
          <w:w w:val="91"/>
        </w:rPr>
        <w:t>g</w:t>
      </w:r>
      <w:r>
        <w:rPr>
          <w:rFonts w:ascii="Arial MT"/>
          <w:spacing w:val="-3"/>
          <w:w w:val="122"/>
        </w:rPr>
        <w:t>n</w:t>
      </w:r>
      <w:r>
        <w:rPr>
          <w:rFonts w:ascii="Arial MT"/>
          <w:w w:val="306"/>
        </w:rPr>
        <w:t>j</w:t>
      </w:r>
      <w:r>
        <w:rPr>
          <w:rFonts w:ascii="Arial MT"/>
          <w:spacing w:val="-1"/>
          <w:w w:val="108"/>
        </w:rPr>
        <w:t>ho</w:t>
      </w:r>
      <w:r>
        <w:rPr>
          <w:rFonts w:ascii="Arial MT"/>
          <w:w w:val="97"/>
        </w:rPr>
        <w:t>p</w:t>
      </w:r>
      <w:r>
        <w:rPr>
          <w:rFonts w:ascii="Arial MT"/>
          <w:spacing w:val="-3"/>
          <w:w w:val="97"/>
        </w:rPr>
        <w:t>y</w:t>
      </w:r>
      <w:r>
        <w:rPr>
          <w:rFonts w:ascii="Arial MT"/>
          <w:w w:val="150"/>
        </w:rPr>
        <w:t>;f</w:t>
      </w:r>
      <w:r>
        <w:rPr>
          <w:rFonts w:ascii="Arial MT"/>
          <w:spacing w:val="-2"/>
          <w:w w:val="150"/>
        </w:rPr>
        <w:t>s</w:t>
      </w:r>
      <w:r>
        <w:rPr>
          <w:rFonts w:ascii="Arial MT"/>
          <w:w w:val="15"/>
        </w:rPr>
        <w:t>;</w:t>
      </w:r>
      <w:r>
        <w:rPr>
          <w:rFonts w:ascii="Arial MT"/>
          <w:spacing w:val="80"/>
          <w:w w:val="135"/>
        </w:rPr>
        <w:t xml:space="preserve"> </w:t>
      </w:r>
      <w:r>
        <w:rPr>
          <w:rFonts w:ascii="Arial MT"/>
          <w:w w:val="135"/>
        </w:rPr>
        <w:t>mike;jJ</w:t>
      </w:r>
      <w:r>
        <w:rPr>
          <w:rFonts w:ascii="Arial MT"/>
          <w:spacing w:val="80"/>
          <w:w w:val="135"/>
        </w:rPr>
        <w:t xml:space="preserve"> </w:t>
      </w:r>
      <w:r>
        <w:rPr>
          <w:rFonts w:ascii="Arial MT"/>
          <w:w w:val="185"/>
        </w:rPr>
        <w:t>mi</w:t>
      </w:r>
      <w:r>
        <w:rPr>
          <w:rFonts w:ascii="Arial MT"/>
          <w:spacing w:val="-3"/>
          <w:w w:val="185"/>
        </w:rPr>
        <w:t>t</w:t>
      </w:r>
      <w:r>
        <w:rPr>
          <w:rFonts w:ascii="Arial MT"/>
          <w:spacing w:val="-1"/>
          <w:w w:val="128"/>
        </w:rPr>
        <w:t>k</w:t>
      </w:r>
      <w:r>
        <w:rPr>
          <w:rFonts w:ascii="Arial MT"/>
          <w:spacing w:val="1"/>
          <w:w w:val="157"/>
        </w:rPr>
        <w:t>f;f</w:t>
      </w:r>
      <w:r>
        <w:rPr>
          <w:rFonts w:ascii="Arial MT"/>
          <w:spacing w:val="2"/>
          <w:w w:val="157"/>
        </w:rPr>
        <w:t>s</w:t>
      </w:r>
      <w:r>
        <w:rPr>
          <w:rFonts w:ascii="Arial MT"/>
          <w:w w:val="84"/>
        </w:rPr>
        <w:t>p</w:t>
      </w:r>
      <w:r>
        <w:rPr>
          <w:rFonts w:ascii="Arial MT"/>
          <w:spacing w:val="-2"/>
          <w:w w:val="84"/>
        </w:rPr>
        <w:t>d</w:t>
      </w:r>
      <w:r>
        <w:rPr>
          <w:rFonts w:ascii="Arial MT"/>
          <w:spacing w:val="1"/>
          <w:w w:val="2"/>
        </w:rPr>
        <w:t>;</w:t>
      </w:r>
      <w:r>
        <w:rPr>
          <w:rFonts w:ascii="Arial MT"/>
          <w:spacing w:val="80"/>
          <w:w w:val="134"/>
        </w:rPr>
        <w:t xml:space="preserve"> </w:t>
      </w:r>
      <w:r>
        <w:rPr>
          <w:rFonts w:ascii="Arial MT"/>
          <w:w w:val="95"/>
        </w:rPr>
        <w:t>n</w:t>
      </w:r>
      <w:r>
        <w:rPr>
          <w:rFonts w:ascii="Arial MT"/>
          <w:spacing w:val="1"/>
          <w:w w:val="95"/>
        </w:rPr>
        <w:t>g</w:t>
      </w:r>
      <w:r>
        <w:rPr>
          <w:rFonts w:ascii="Arial MT"/>
          <w:spacing w:val="1"/>
          <w:w w:val="80"/>
        </w:rPr>
        <w:t>h</w:t>
      </w:r>
      <w:r>
        <w:rPr>
          <w:rFonts w:ascii="Arial MT"/>
          <w:spacing w:val="-1"/>
          <w:w w:val="80"/>
        </w:rPr>
        <w:t>U</w:t>
      </w:r>
      <w:r>
        <w:rPr>
          <w:rFonts w:ascii="Arial MT"/>
          <w:spacing w:val="-1"/>
          <w:w w:val="152"/>
        </w:rPr>
        <w:t>s</w:t>
      </w:r>
      <w:r>
        <w:rPr>
          <w:rFonts w:ascii="Arial MT"/>
          <w:spacing w:val="1"/>
          <w:w w:val="284"/>
        </w:rPr>
        <w:t>j</w:t>
      </w:r>
      <w:r>
        <w:rPr>
          <w:rFonts w:ascii="Arial MT"/>
          <w:w w:val="67"/>
        </w:rPr>
        <w:t>h</w:t>
      </w:r>
      <w:r>
        <w:rPr>
          <w:rFonts w:ascii="Arial MT"/>
          <w:spacing w:val="-1"/>
          <w:w w:val="67"/>
        </w:rPr>
        <w:t>u</w:t>
      </w:r>
      <w:r>
        <w:rPr>
          <w:rFonts w:ascii="Arial MT"/>
          <w:spacing w:val="-1"/>
          <w:w w:val="284"/>
        </w:rPr>
        <w:t>j</w:t>
      </w:r>
      <w:r>
        <w:rPr>
          <w:rFonts w:ascii="Arial MT"/>
          <w:spacing w:val="1"/>
          <w:w w:val="1"/>
        </w:rPr>
        <w:t>;</w:t>
      </w:r>
      <w:r>
        <w:rPr>
          <w:rFonts w:ascii="Arial MT"/>
          <w:spacing w:val="40"/>
          <w:w w:val="224"/>
        </w:rPr>
        <w:t xml:space="preserve"> </w:t>
      </w:r>
      <w:r>
        <w:rPr>
          <w:rFonts w:ascii="Arial MT"/>
          <w:w w:val="47"/>
        </w:rPr>
        <w:t>N</w:t>
      </w:r>
      <w:r>
        <w:rPr>
          <w:rFonts w:ascii="Arial MT"/>
          <w:spacing w:val="1"/>
          <w:w w:val="268"/>
        </w:rPr>
        <w:t>j</w:t>
      </w:r>
      <w:r>
        <w:rPr>
          <w:rFonts w:ascii="Arial MT"/>
          <w:w w:val="280"/>
        </w:rPr>
        <w:t>itf</w:t>
      </w:r>
      <w:r>
        <w:rPr>
          <w:rFonts w:ascii="Arial MT"/>
          <w:spacing w:val="-2"/>
          <w:w w:val="280"/>
        </w:rPr>
        <w:t>i</w:t>
      </w:r>
      <w:r>
        <w:rPr>
          <w:rFonts w:ascii="Arial MT"/>
          <w:spacing w:val="1"/>
          <w:w w:val="136"/>
        </w:rPr>
        <w:t>s</w:t>
      </w:r>
      <w:r>
        <w:rPr>
          <w:rFonts w:ascii="Arial MT"/>
          <w:spacing w:val="40"/>
          <w:w w:val="224"/>
        </w:rPr>
        <w:t xml:space="preserve"> </w:t>
      </w:r>
      <w:r>
        <w:rPr>
          <w:rFonts w:ascii="Arial MT"/>
          <w:w w:val="120"/>
        </w:rPr>
        <w:t xml:space="preserve">epiwT </w:t>
      </w:r>
      <w:r>
        <w:rPr>
          <w:rFonts w:ascii="Arial MT"/>
          <w:spacing w:val="-2"/>
          <w:w w:val="120"/>
        </w:rPr>
        <w:t>nra;J</w:t>
      </w:r>
      <w:r>
        <w:rPr>
          <w:rFonts w:ascii="Arial MT"/>
        </w:rPr>
        <w:tab/>
      </w:r>
      <w:r>
        <w:rPr>
          <w:rFonts w:ascii="Arial MT"/>
          <w:spacing w:val="-2"/>
          <w:w w:val="135"/>
        </w:rPr>
        <w:t>xUKOikahd</w:t>
      </w:r>
      <w:r>
        <w:rPr>
          <w:rFonts w:ascii="Arial MT"/>
        </w:rPr>
        <w:tab/>
      </w:r>
      <w:r>
        <w:rPr>
          <w:rFonts w:ascii="Arial MT"/>
          <w:spacing w:val="-2"/>
          <w:w w:val="120"/>
        </w:rPr>
        <w:t>nghUsjhu</w:t>
      </w:r>
      <w:r>
        <w:rPr>
          <w:rFonts w:ascii="Arial MT"/>
        </w:rPr>
        <w:tab/>
      </w:r>
      <w:r>
        <w:rPr>
          <w:rFonts w:ascii="Arial MT"/>
          <w:spacing w:val="-2"/>
          <w:w w:val="135"/>
        </w:rPr>
        <w:t>mikg;ig</w:t>
      </w:r>
      <w:r>
        <w:rPr>
          <w:rFonts w:ascii="Arial MT"/>
        </w:rPr>
        <w:tab/>
      </w:r>
      <w:r>
        <w:rPr>
          <w:rFonts w:ascii="Arial MT"/>
          <w:spacing w:val="-2"/>
          <w:w w:val="120"/>
        </w:rPr>
        <w:t>cUthf;fpd.</w:t>
      </w:r>
      <w:r>
        <w:rPr>
          <w:rFonts w:ascii="Arial MT"/>
        </w:rPr>
        <w:tab/>
      </w:r>
      <w:r>
        <w:rPr>
          <w:rFonts w:ascii="Arial MT"/>
          <w:spacing w:val="-1"/>
          <w:w w:val="94"/>
        </w:rPr>
        <w:t>g</w:t>
      </w:r>
      <w:r>
        <w:rPr>
          <w:rFonts w:ascii="Arial MT"/>
          <w:spacing w:val="-5"/>
          <w:w w:val="209"/>
        </w:rPr>
        <w:t>z</w:t>
      </w:r>
      <w:r>
        <w:rPr>
          <w:rFonts w:ascii="Arial MT"/>
          <w:spacing w:val="-1"/>
          <w:w w:val="160"/>
        </w:rPr>
        <w:t>;i</w:t>
      </w:r>
      <w:r>
        <w:rPr>
          <w:rFonts w:ascii="Arial MT"/>
          <w:smallCaps/>
          <w:spacing w:val="-2"/>
          <w:w w:val="129"/>
        </w:rPr>
        <w:t>l</w:t>
      </w:r>
      <w:r>
        <w:rPr>
          <w:rFonts w:ascii="Arial MT"/>
          <w:spacing w:val="-1"/>
          <w:w w:val="171"/>
        </w:rPr>
        <w:t>aj</w:t>
      </w:r>
      <w:r>
        <w:rPr>
          <w:rFonts w:ascii="Arial MT"/>
          <w:spacing w:val="-1"/>
          <w:w w:val="122"/>
        </w:rPr>
        <w:t>k</w:t>
      </w:r>
      <w:r>
        <w:rPr>
          <w:rFonts w:ascii="Arial MT"/>
          <w:spacing w:val="-2"/>
          <w:w w:val="64"/>
        </w:rPr>
        <w:t>p</w:t>
      </w:r>
      <w:r>
        <w:rPr>
          <w:rFonts w:ascii="Arial MT"/>
          <w:spacing w:val="-3"/>
          <w:w w:val="64"/>
        </w:rPr>
        <w:t>o</w:t>
      </w:r>
      <w:r>
        <w:rPr>
          <w:rFonts w:ascii="Arial MT"/>
          <w:spacing w:val="-3"/>
          <w:w w:val="71"/>
        </w:rPr>
        <w:t>u</w:t>
      </w:r>
      <w:r>
        <w:rPr>
          <w:rFonts w:ascii="Arial MT"/>
          <w:spacing w:val="-1"/>
          <w:w w:val="110"/>
        </w:rPr>
        <w:t>;</w:t>
      </w:r>
      <w:r>
        <w:rPr>
          <w:rFonts w:ascii="Arial MT"/>
          <w:spacing w:val="-4"/>
          <w:w w:val="110"/>
        </w:rPr>
        <w:t>f</w:t>
      </w:r>
      <w:r>
        <w:rPr>
          <w:rFonts w:ascii="Arial MT"/>
          <w:spacing w:val="-3"/>
          <w:w w:val="155"/>
        </w:rPr>
        <w:t>s</w:t>
      </w:r>
      <w:r>
        <w:rPr>
          <w:rFonts w:ascii="Arial MT"/>
          <w:spacing w:val="-1"/>
          <w:w w:val="1"/>
        </w:rPr>
        <w:t>;</w:t>
      </w:r>
      <w:r>
        <w:rPr>
          <w:rFonts w:ascii="Arial MT"/>
          <w:spacing w:val="-2"/>
          <w:w w:val="119"/>
        </w:rPr>
        <w:t xml:space="preserve"> </w:t>
      </w:r>
      <w:r>
        <w:rPr>
          <w:rFonts w:ascii="Arial MT"/>
          <w:spacing w:val="1"/>
          <w:w w:val="106"/>
        </w:rPr>
        <w:t>g</w:t>
      </w:r>
      <w:r>
        <w:rPr>
          <w:rFonts w:ascii="Arial MT"/>
          <w:spacing w:val="1"/>
          <w:w w:val="48"/>
        </w:rPr>
        <w:t>pu</w:t>
      </w:r>
      <w:r>
        <w:rPr>
          <w:rFonts w:ascii="Arial MT"/>
          <w:spacing w:val="-2"/>
          <w:w w:val="48"/>
        </w:rPr>
        <w:t>p</w:t>
      </w:r>
      <w:r>
        <w:rPr>
          <w:rFonts w:ascii="Arial MT"/>
          <w:spacing w:val="-1"/>
          <w:w w:val="299"/>
        </w:rPr>
        <w:t>j</w:t>
      </w:r>
      <w:r>
        <w:rPr>
          <w:rFonts w:ascii="Arial MT"/>
          <w:spacing w:val="1"/>
          <w:w w:val="137"/>
        </w:rPr>
        <w:t>;j</w:t>
      </w:r>
      <w:r>
        <w:rPr>
          <w:rFonts w:ascii="Arial MT"/>
          <w:w w:val="99"/>
        </w:rPr>
        <w:t>epy</w:t>
      </w:r>
      <w:r>
        <w:rPr>
          <w:rFonts w:ascii="Arial MT"/>
          <w:spacing w:val="-1"/>
          <w:w w:val="99"/>
        </w:rPr>
        <w:t>g</w:t>
      </w:r>
      <w:r>
        <w:rPr>
          <w:rFonts w:ascii="Arial MT"/>
          <w:w w:val="73"/>
        </w:rPr>
        <w:t>;</w:t>
      </w:r>
      <w:r>
        <w:rPr>
          <w:rFonts w:ascii="Arial MT"/>
          <w:spacing w:val="1"/>
          <w:w w:val="73"/>
        </w:rPr>
        <w:t>g</w:t>
      </w:r>
      <w:r>
        <w:rPr>
          <w:rFonts w:ascii="Arial MT"/>
          <w:spacing w:val="-2"/>
          <w:w w:val="135"/>
        </w:rPr>
        <w:t>F</w:t>
      </w:r>
      <w:r>
        <w:rPr>
          <w:rFonts w:ascii="Arial MT"/>
          <w:spacing w:val="1"/>
          <w:w w:val="299"/>
        </w:rPr>
        <w:t>j</w:t>
      </w:r>
      <w:r>
        <w:rPr>
          <w:rFonts w:ascii="Arial MT"/>
          <w:spacing w:val="1"/>
          <w:w w:val="99"/>
        </w:rPr>
        <w:t>p</w:t>
      </w:r>
      <w:r>
        <w:rPr>
          <w:rFonts w:ascii="Arial MT"/>
          <w:spacing w:val="-2"/>
          <w:w w:val="99"/>
        </w:rPr>
        <w:t>f</w:t>
      </w:r>
      <w:r>
        <w:rPr>
          <w:rFonts w:ascii="Arial MT"/>
          <w:spacing w:val="-1"/>
          <w:w w:val="167"/>
        </w:rPr>
        <w:t>s</w:t>
      </w:r>
      <w:r>
        <w:rPr>
          <w:rFonts w:ascii="Arial MT"/>
          <w:spacing w:val="1"/>
          <w:w w:val="8"/>
        </w:rPr>
        <w:t>;</w:t>
      </w:r>
      <w:r>
        <w:rPr>
          <w:rFonts w:ascii="Arial MT"/>
          <w:spacing w:val="61"/>
          <w:w w:val="150"/>
        </w:rPr>
        <w:t xml:space="preserve"> </w:t>
      </w:r>
      <w:r>
        <w:rPr>
          <w:rFonts w:ascii="Arial MT"/>
          <w:w w:val="124"/>
        </w:rPr>
        <w:t>m</w:t>
      </w:r>
      <w:r>
        <w:rPr>
          <w:rFonts w:ascii="Arial MT"/>
          <w:spacing w:val="-1"/>
          <w:w w:val="124"/>
        </w:rPr>
        <w:t>q</w:t>
      </w:r>
      <w:r>
        <w:rPr>
          <w:rFonts w:ascii="Arial MT"/>
          <w:spacing w:val="-1"/>
          <w:w w:val="141"/>
        </w:rPr>
        <w:t>;Ft</w:t>
      </w:r>
      <w:r>
        <w:rPr>
          <w:rFonts w:ascii="Arial MT"/>
          <w:w w:val="106"/>
        </w:rPr>
        <w:t>h</w:t>
      </w:r>
      <w:r>
        <w:rPr>
          <w:rFonts w:ascii="Arial MT"/>
          <w:spacing w:val="-1"/>
          <w:w w:val="106"/>
        </w:rPr>
        <w:t>O</w:t>
      </w:r>
      <w:r>
        <w:rPr>
          <w:rFonts w:ascii="Arial MT"/>
          <w:spacing w:val="-2"/>
          <w:w w:val="137"/>
        </w:rPr>
        <w:t>k</w:t>
      </w:r>
      <w:r>
        <w:rPr>
          <w:rFonts w:ascii="Arial MT"/>
          <w:w w:val="11"/>
        </w:rPr>
        <w:t>;</w:t>
      </w:r>
      <w:r>
        <w:rPr>
          <w:rFonts w:ascii="Arial MT"/>
          <w:spacing w:val="61"/>
          <w:w w:val="150"/>
        </w:rPr>
        <w:t xml:space="preserve"> </w:t>
      </w:r>
      <w:r>
        <w:rPr>
          <w:rFonts w:ascii="Arial MT"/>
          <w:w w:val="125"/>
        </w:rPr>
        <w:t>k</w:t>
      </w:r>
      <w:r>
        <w:rPr>
          <w:rFonts w:ascii="Arial MT"/>
          <w:spacing w:val="-3"/>
          <w:w w:val="229"/>
        </w:rPr>
        <w:t>f</w:t>
      </w:r>
      <w:r>
        <w:rPr>
          <w:rFonts w:ascii="Arial MT"/>
          <w:w w:val="134"/>
        </w:rPr>
        <w:t>;fs</w:t>
      </w:r>
      <w:r>
        <w:rPr>
          <w:rFonts w:ascii="Arial MT"/>
          <w:spacing w:val="-1"/>
          <w:w w:val="81"/>
        </w:rPr>
        <w:t>p</w:t>
      </w:r>
      <w:r>
        <w:rPr>
          <w:rFonts w:ascii="Arial MT"/>
          <w:spacing w:val="-3"/>
          <w:w w:val="81"/>
        </w:rPr>
        <w:t>d</w:t>
      </w:r>
      <w:r>
        <w:rPr>
          <w:rFonts w:ascii="Arial MT"/>
          <w:w w:val="4"/>
        </w:rPr>
        <w:t>;</w:t>
      </w:r>
      <w:r>
        <w:rPr>
          <w:rFonts w:ascii="Arial MT"/>
          <w:spacing w:val="62"/>
          <w:w w:val="150"/>
        </w:rPr>
        <w:t xml:space="preserve"> </w:t>
      </w:r>
      <w:r>
        <w:rPr>
          <w:rFonts w:ascii="Arial MT"/>
          <w:spacing w:val="3"/>
          <w:w w:val="241"/>
        </w:rPr>
        <w:t>t</w:t>
      </w:r>
      <w:r>
        <w:rPr>
          <w:rFonts w:ascii="Arial MT"/>
          <w:spacing w:val="-1"/>
          <w:w w:val="67"/>
        </w:rPr>
        <w:t>ho</w:t>
      </w:r>
      <w:r>
        <w:rPr>
          <w:rFonts w:ascii="Arial MT"/>
          <w:spacing w:val="-1"/>
          <w:w w:val="124"/>
        </w:rPr>
        <w:t>;f;ifKi</w:t>
      </w:r>
      <w:r>
        <w:rPr>
          <w:rFonts w:ascii="Arial MT"/>
          <w:w w:val="124"/>
        </w:rPr>
        <w:t>w</w:t>
      </w:r>
      <w:r>
        <w:rPr>
          <w:rFonts w:ascii="Arial MT"/>
          <w:w w:val="12"/>
        </w:rPr>
        <w:t>&gt;</w:t>
      </w:r>
      <w:r>
        <w:rPr>
          <w:rFonts w:ascii="Arial MT"/>
          <w:spacing w:val="59"/>
          <w:w w:val="150"/>
        </w:rPr>
        <w:t xml:space="preserve"> </w:t>
      </w:r>
      <w:r>
        <w:rPr>
          <w:rFonts w:ascii="Arial MT"/>
          <w:spacing w:val="1"/>
          <w:w w:val="118"/>
        </w:rPr>
        <w:t>g</w:t>
      </w:r>
      <w:r>
        <w:rPr>
          <w:rFonts w:ascii="Arial MT"/>
          <w:spacing w:val="-3"/>
          <w:w w:val="233"/>
        </w:rPr>
        <w:t>z</w:t>
      </w:r>
      <w:r>
        <w:rPr>
          <w:rFonts w:ascii="Arial MT"/>
          <w:w w:val="85"/>
        </w:rPr>
        <w:t>;</w:t>
      </w:r>
      <w:r>
        <w:rPr>
          <w:rFonts w:ascii="Arial MT"/>
          <w:spacing w:val="1"/>
          <w:w w:val="85"/>
        </w:rPr>
        <w:t>g</w:t>
      </w:r>
      <w:r>
        <w:rPr>
          <w:rFonts w:ascii="Arial MT"/>
          <w:spacing w:val="-2"/>
          <w:w w:val="93"/>
        </w:rPr>
        <w:t>h</w:t>
      </w:r>
      <w:r>
        <w:rPr>
          <w:rFonts w:ascii="Arial MT"/>
          <w:spacing w:val="1"/>
          <w:w w:val="131"/>
        </w:rPr>
        <w:t>L</w:t>
      </w:r>
      <w:r>
        <w:rPr>
          <w:rFonts w:ascii="Arial MT"/>
          <w:spacing w:val="1"/>
          <w:w w:val="146"/>
        </w:rPr>
        <w:t>k</w:t>
      </w:r>
      <w:r>
        <w:rPr>
          <w:rFonts w:ascii="Arial MT"/>
          <w:spacing w:val="-2"/>
        </w:rPr>
        <w:t>w</w:t>
      </w:r>
      <w:r>
        <w:rPr>
          <w:rFonts w:ascii="Arial MT"/>
          <w:w w:val="81"/>
        </w:rPr>
        <w:t>;</w:t>
      </w:r>
      <w:r>
        <w:rPr>
          <w:rFonts w:ascii="Arial MT"/>
          <w:spacing w:val="-1"/>
          <w:w w:val="81"/>
        </w:rPr>
        <w:t>W</w:t>
      </w:r>
      <w:r>
        <w:rPr>
          <w:rFonts w:ascii="Arial MT"/>
          <w:spacing w:val="-1"/>
          <w:w w:val="146"/>
        </w:rPr>
        <w:t>k</w:t>
      </w:r>
      <w:r>
        <w:rPr>
          <w:rFonts w:ascii="Arial MT"/>
          <w:spacing w:val="1"/>
          <w:w w:val="20"/>
        </w:rPr>
        <w:t>;</w:t>
      </w:r>
      <w:r>
        <w:rPr>
          <w:rFonts w:ascii="Arial MT"/>
          <w:spacing w:val="62"/>
          <w:w w:val="150"/>
        </w:rPr>
        <w:t xml:space="preserve"> </w:t>
      </w:r>
      <w:r>
        <w:rPr>
          <w:rFonts w:ascii="Arial MT"/>
          <w:spacing w:val="-1"/>
          <w:w w:val="78"/>
        </w:rPr>
        <w:t>g</w:t>
      </w:r>
      <w:r>
        <w:rPr>
          <w:rFonts w:ascii="Arial MT"/>
          <w:spacing w:val="-3"/>
          <w:w w:val="93"/>
        </w:rPr>
        <w:t>o</w:t>
      </w:r>
      <w:r>
        <w:rPr>
          <w:rFonts w:ascii="Arial MT"/>
          <w:spacing w:val="-4"/>
          <w:w w:val="210"/>
        </w:rPr>
        <w:t>f</w:t>
      </w:r>
      <w:r>
        <w:rPr>
          <w:rFonts w:ascii="Arial MT"/>
          <w:spacing w:val="-2"/>
          <w:w w:val="145"/>
        </w:rPr>
        <w:t>;ft</w:t>
      </w:r>
      <w:r>
        <w:rPr>
          <w:rFonts w:ascii="Arial MT"/>
          <w:spacing w:val="-3"/>
          <w:w w:val="93"/>
        </w:rPr>
        <w:t>o</w:t>
      </w:r>
      <w:r>
        <w:rPr>
          <w:rFonts w:ascii="Arial MT"/>
          <w:spacing w:val="-1"/>
          <w:w w:val="114"/>
        </w:rPr>
        <w:t>f;fq;</w:t>
      </w:r>
      <w:r>
        <w:rPr>
          <w:rFonts w:ascii="Arial MT"/>
          <w:spacing w:val="-4"/>
          <w:w w:val="114"/>
        </w:rPr>
        <w:t>f</w:t>
      </w:r>
      <w:r>
        <w:rPr>
          <w:rFonts w:ascii="Arial MT"/>
          <w:spacing w:val="-3"/>
          <w:w w:val="139"/>
        </w:rPr>
        <w:t>s</w:t>
      </w:r>
      <w:r>
        <w:rPr>
          <w:rFonts w:ascii="Arial MT"/>
          <w:spacing w:val="-1"/>
          <w:w w:val="1"/>
        </w:rPr>
        <w:t>;</w:t>
      </w:r>
    </w:p>
    <w:p w14:paraId="253140A6">
      <w:pPr>
        <w:pStyle w:val="8"/>
        <w:tabs>
          <w:tab w:val="left" w:pos="1989"/>
          <w:tab w:val="left" w:pos="2994"/>
          <w:tab w:val="left" w:pos="4937"/>
          <w:tab w:val="left" w:pos="7034"/>
          <w:tab w:val="left" w:pos="7961"/>
        </w:tabs>
        <w:spacing w:before="3" w:line="292" w:lineRule="auto"/>
        <w:ind w:left="153" w:right="154"/>
        <w:rPr>
          <w:rFonts w:ascii="Arial MT"/>
        </w:rPr>
      </w:pPr>
      <w:r>
        <w:rPr>
          <w:rFonts w:ascii="Arial MT"/>
          <w:spacing w:val="-3"/>
          <w:w w:val="85"/>
        </w:rPr>
        <w:t>N</w:t>
      </w:r>
      <w:r>
        <w:rPr>
          <w:rFonts w:ascii="Arial MT"/>
          <w:spacing w:val="-2"/>
          <w:w w:val="113"/>
        </w:rPr>
        <w:t>g</w:t>
      </w:r>
      <w:r>
        <w:rPr>
          <w:rFonts w:ascii="Arial MT"/>
          <w:spacing w:val="-3"/>
          <w:w w:val="122"/>
        </w:rPr>
        <w:t>h</w:t>
      </w:r>
      <w:r>
        <w:rPr>
          <w:rFonts w:ascii="Arial MT"/>
          <w:spacing w:val="-5"/>
          <w:w w:val="122"/>
        </w:rPr>
        <w:t>d</w:t>
      </w:r>
      <w:r>
        <w:rPr>
          <w:rFonts w:ascii="Arial MT"/>
          <w:spacing w:val="-2"/>
          <w:w w:val="90"/>
        </w:rPr>
        <w:t>;w</w:t>
      </w:r>
      <w:r>
        <w:rPr>
          <w:rFonts w:ascii="Arial MT"/>
          <w:spacing w:val="-3"/>
          <w:w w:val="90"/>
        </w:rPr>
        <w:t>n</w:t>
      </w:r>
      <w:r>
        <w:rPr>
          <w:rFonts w:ascii="Arial MT"/>
          <w:spacing w:val="-2"/>
          <w:w w:val="152"/>
        </w:rPr>
        <w:t>ra;j</w:t>
      </w:r>
      <w:r>
        <w:rPr>
          <w:rFonts w:ascii="Arial MT"/>
          <w:spacing w:val="-2"/>
          <w:w w:val="106"/>
        </w:rPr>
        <w:t>p</w:t>
      </w:r>
      <w:r>
        <w:rPr>
          <w:rFonts w:ascii="Arial MT"/>
          <w:spacing w:val="-5"/>
          <w:w w:val="106"/>
        </w:rPr>
        <w:t>f</w:t>
      </w:r>
      <w:r>
        <w:rPr>
          <w:rFonts w:ascii="Arial MT"/>
          <w:spacing w:val="-4"/>
          <w:w w:val="174"/>
        </w:rPr>
        <w:t>s</w:t>
      </w:r>
      <w:r>
        <w:rPr>
          <w:rFonts w:ascii="Arial MT"/>
          <w:spacing w:val="-2"/>
          <w:w w:val="15"/>
        </w:rPr>
        <w:t>;</w:t>
      </w:r>
      <w:r>
        <w:rPr>
          <w:rFonts w:ascii="Arial MT"/>
        </w:rPr>
        <w:tab/>
      </w:r>
      <w:r>
        <w:rPr>
          <w:rFonts w:ascii="Arial MT"/>
          <w:spacing w:val="-1"/>
          <w:w w:val="129"/>
        </w:rPr>
        <w:t>g</w:t>
      </w:r>
      <w:r>
        <w:rPr>
          <w:rFonts w:ascii="Arial MT"/>
          <w:spacing w:val="-4"/>
          <w:w w:val="111"/>
        </w:rPr>
        <w:t>w</w:t>
      </w:r>
      <w:r>
        <w:rPr>
          <w:rFonts w:ascii="Arial MT"/>
          <w:spacing w:val="-2"/>
          <w:w w:val="93"/>
        </w:rPr>
        <w:t>;wp</w:t>
      </w:r>
      <w:r>
        <w:rPr>
          <w:rFonts w:ascii="Arial MT"/>
          <w:spacing w:val="-4"/>
          <w:w w:val="93"/>
        </w:rPr>
        <w:t>A</w:t>
      </w:r>
      <w:r>
        <w:rPr>
          <w:rFonts w:ascii="Arial MT"/>
          <w:spacing w:val="-3"/>
          <w:w w:val="157"/>
        </w:rPr>
        <w:t>k</w:t>
      </w:r>
      <w:r>
        <w:rPr>
          <w:rFonts w:ascii="Arial MT"/>
          <w:spacing w:val="-1"/>
          <w:w w:val="31"/>
        </w:rPr>
        <w:t>;</w:t>
      </w:r>
      <w:r>
        <w:rPr>
          <w:rFonts w:ascii="Arial MT"/>
        </w:rPr>
        <w:tab/>
      </w:r>
      <w:r>
        <w:rPr>
          <w:rFonts w:ascii="Arial MT"/>
          <w:spacing w:val="-3"/>
          <w:w w:val="272"/>
        </w:rPr>
        <w:t>I</w:t>
      </w:r>
      <w:r>
        <w:rPr>
          <w:rFonts w:ascii="Arial MT"/>
          <w:spacing w:val="-3"/>
          <w:w w:val="260"/>
        </w:rPr>
        <w:t>t</w:t>
      </w:r>
      <w:r>
        <w:rPr>
          <w:rFonts w:ascii="Arial MT"/>
          <w:spacing w:val="-2"/>
          <w:w w:val="184"/>
        </w:rPr>
        <w:t>ife</w:t>
      </w:r>
      <w:r>
        <w:rPr>
          <w:rFonts w:ascii="Arial MT"/>
          <w:spacing w:val="-2"/>
          <w:w w:val="90"/>
        </w:rPr>
        <w:t>py</w:t>
      </w:r>
      <w:r>
        <w:rPr>
          <w:rFonts w:ascii="Arial MT"/>
          <w:spacing w:val="-5"/>
          <w:w w:val="90"/>
        </w:rPr>
        <w:t>q</w:t>
      </w:r>
      <w:r>
        <w:rPr>
          <w:rFonts w:ascii="Arial MT"/>
          <w:spacing w:val="-2"/>
          <w:w w:val="128"/>
        </w:rPr>
        <w:t>;fs</w:t>
      </w:r>
      <w:r>
        <w:rPr>
          <w:rFonts w:ascii="Arial MT"/>
          <w:spacing w:val="-2"/>
          <w:w w:val="75"/>
        </w:rPr>
        <w:t>p</w:t>
      </w:r>
      <w:r>
        <w:rPr>
          <w:rFonts w:ascii="Arial MT"/>
          <w:spacing w:val="-5"/>
          <w:w w:val="75"/>
        </w:rPr>
        <w:t>y</w:t>
      </w:r>
      <w:r>
        <w:rPr>
          <w:rFonts w:ascii="Arial MT"/>
          <w:spacing w:val="-2"/>
          <w:w w:val="1"/>
        </w:rPr>
        <w:t>;</w:t>
      </w:r>
      <w:r>
        <w:rPr>
          <w:rFonts w:ascii="Arial MT"/>
        </w:rPr>
        <w:tab/>
      </w:r>
      <w:r>
        <w:rPr>
          <w:rFonts w:ascii="Arial MT"/>
          <w:spacing w:val="-3"/>
          <w:w w:val="117"/>
        </w:rPr>
        <w:t>nra;a</w:t>
      </w:r>
      <w:r>
        <w:rPr>
          <w:rFonts w:ascii="Arial MT"/>
          <w:spacing w:val="-4"/>
          <w:w w:val="102"/>
        </w:rPr>
        <w:t>g</w:t>
      </w:r>
      <w:r>
        <w:rPr>
          <w:rFonts w:ascii="Arial MT"/>
          <w:spacing w:val="-3"/>
          <w:w w:val="69"/>
        </w:rPr>
        <w:t>;</w:t>
      </w:r>
      <w:r>
        <w:rPr>
          <w:rFonts w:ascii="Arial MT"/>
          <w:spacing w:val="-2"/>
          <w:w w:val="69"/>
        </w:rPr>
        <w:t>g</w:t>
      </w:r>
      <w:r>
        <w:rPr>
          <w:rFonts w:ascii="Arial MT"/>
          <w:smallCaps/>
          <w:spacing w:val="-3"/>
          <w:w w:val="137"/>
        </w:rPr>
        <w:t>l</w:t>
      </w:r>
      <w:r>
        <w:rPr>
          <w:rFonts w:ascii="Arial MT"/>
          <w:spacing w:val="-2"/>
          <w:w w:val="4"/>
        </w:rPr>
        <w:t>;</w:t>
      </w:r>
      <w:r>
        <w:rPr>
          <w:rFonts w:ascii="Arial MT"/>
          <w:smallCaps/>
          <w:spacing w:val="-3"/>
          <w:w w:val="137"/>
        </w:rPr>
        <w:t>l</w:t>
      </w:r>
      <w:r>
        <w:rPr>
          <w:rFonts w:ascii="Arial MT"/>
          <w:spacing w:val="-3"/>
          <w:w w:val="271"/>
        </w:rPr>
        <w:t>t</w:t>
      </w:r>
      <w:r>
        <w:rPr>
          <w:rFonts w:ascii="Arial MT"/>
          <w:spacing w:val="-2"/>
          <w:w w:val="116"/>
        </w:rPr>
        <w:t>z</w:t>
      </w:r>
      <w:r>
        <w:rPr>
          <w:rFonts w:ascii="Arial MT"/>
          <w:spacing w:val="-3"/>
          <w:w w:val="116"/>
        </w:rPr>
        <w:t>p</w:t>
      </w:r>
      <w:r>
        <w:rPr>
          <w:rFonts w:ascii="Arial MT"/>
          <w:spacing w:val="-2"/>
          <w:w w:val="167"/>
        </w:rPr>
        <w:t>f</w:t>
      </w:r>
      <w:r>
        <w:rPr>
          <w:rFonts w:ascii="Arial MT"/>
          <w:spacing w:val="-4"/>
          <w:w w:val="167"/>
        </w:rPr>
        <w:t>k</w:t>
      </w:r>
      <w:r>
        <w:rPr>
          <w:rFonts w:ascii="Arial MT"/>
          <w:spacing w:val="-2"/>
          <w:w w:val="4"/>
        </w:rPr>
        <w:t>;</w:t>
      </w:r>
      <w:r>
        <w:rPr>
          <w:rFonts w:ascii="Arial MT"/>
        </w:rPr>
        <w:tab/>
      </w:r>
      <w:r>
        <w:rPr>
          <w:rFonts w:ascii="Arial MT"/>
          <w:spacing w:val="-2"/>
          <w:w w:val="115"/>
        </w:rPr>
        <w:t>Fwpj;j</w:t>
      </w:r>
      <w:r>
        <w:rPr>
          <w:rFonts w:ascii="Arial MT"/>
        </w:rPr>
        <w:tab/>
      </w:r>
      <w:r>
        <w:rPr>
          <w:rFonts w:ascii="Arial MT"/>
          <w:spacing w:val="-2"/>
          <w:w w:val="135"/>
        </w:rPr>
        <w:t xml:space="preserve">nra;jpfis </w:t>
      </w:r>
      <w:r>
        <w:rPr>
          <w:rFonts w:ascii="Arial MT"/>
          <w:spacing w:val="-1"/>
          <w:w w:val="249"/>
        </w:rPr>
        <w:t>t</w:t>
      </w:r>
      <w:r>
        <w:rPr>
          <w:rFonts w:ascii="Arial MT"/>
          <w:w w:val="99"/>
        </w:rPr>
        <w:t>ps</w:t>
      </w:r>
      <w:r>
        <w:rPr>
          <w:rFonts w:ascii="Arial MT"/>
          <w:spacing w:val="-2"/>
          <w:w w:val="99"/>
        </w:rPr>
        <w:t>f</w:t>
      </w:r>
      <w:r>
        <w:rPr>
          <w:rFonts w:ascii="Arial MT"/>
          <w:spacing w:val="-1"/>
          <w:w w:val="112"/>
        </w:rPr>
        <w:t>;Ft</w:t>
      </w:r>
      <w:r>
        <w:rPr>
          <w:rFonts w:ascii="Arial MT"/>
          <w:spacing w:val="-1"/>
          <w:w w:val="52"/>
        </w:rPr>
        <w:t>N</w:t>
      </w:r>
      <w:r>
        <w:rPr>
          <w:rFonts w:ascii="Arial MT"/>
          <w:w w:val="273"/>
        </w:rPr>
        <w:t>j</w:t>
      </w:r>
      <w:r>
        <w:rPr>
          <w:rFonts w:ascii="Arial MT"/>
          <w:w w:val="134"/>
        </w:rPr>
        <w:t xml:space="preserve"> </w:t>
      </w:r>
      <w:r>
        <w:rPr>
          <w:rFonts w:ascii="Arial MT"/>
          <w:w w:val="115"/>
        </w:rPr>
        <w:t>,f;f</w:t>
      </w:r>
      <w:r>
        <w:rPr>
          <w:rFonts w:ascii="Arial MT"/>
          <w:smallCaps/>
          <w:w w:val="115"/>
        </w:rPr>
        <w:t>l</w:t>
      </w:r>
      <w:r>
        <w:rPr>
          <w:rFonts w:ascii="Arial MT"/>
          <w:w w:val="115"/>
        </w:rPr>
        <w:t>;Liuapd;</w:t>
      </w:r>
      <w:r>
        <w:rPr>
          <w:rFonts w:ascii="Arial MT"/>
          <w:spacing w:val="40"/>
          <w:w w:val="115"/>
        </w:rPr>
        <w:t xml:space="preserve"> </w:t>
      </w:r>
      <w:r>
        <w:rPr>
          <w:rFonts w:ascii="Arial MT"/>
          <w:spacing w:val="-1"/>
          <w:w w:val="88"/>
        </w:rPr>
        <w:t>N</w:t>
      </w:r>
      <w:r>
        <w:rPr>
          <w:rFonts w:ascii="Arial MT"/>
          <w:w w:val="133"/>
        </w:rPr>
        <w:t>eh</w:t>
      </w:r>
      <w:r>
        <w:rPr>
          <w:rFonts w:ascii="Arial MT"/>
          <w:spacing w:val="-2"/>
          <w:w w:val="133"/>
        </w:rPr>
        <w:t>f</w:t>
      </w:r>
      <w:r>
        <w:rPr>
          <w:rFonts w:ascii="Arial MT"/>
          <w:w w:val="138"/>
        </w:rPr>
        <w:t>;f</w:t>
      </w:r>
      <w:r>
        <w:rPr>
          <w:rFonts w:ascii="Arial MT"/>
          <w:spacing w:val="-2"/>
          <w:w w:val="138"/>
        </w:rPr>
        <w:t>k</w:t>
      </w:r>
      <w:r>
        <w:rPr>
          <w:rFonts w:ascii="Arial MT"/>
          <w:w w:val="18"/>
        </w:rPr>
        <w:t>;</w:t>
      </w:r>
    </w:p>
    <w:p w14:paraId="24B57DB1">
      <w:pPr>
        <w:pStyle w:val="8"/>
        <w:rPr>
          <w:rFonts w:ascii="Arial MT"/>
        </w:rPr>
      </w:pPr>
    </w:p>
    <w:p w14:paraId="40D266E1">
      <w:pPr>
        <w:pStyle w:val="8"/>
        <w:spacing w:before="83"/>
        <w:rPr>
          <w:rFonts w:ascii="Arial MT"/>
        </w:rPr>
      </w:pPr>
    </w:p>
    <w:p w14:paraId="78722357">
      <w:pPr>
        <w:pStyle w:val="3"/>
        <w:spacing w:before="0"/>
        <w:ind w:left="1" w:right="0"/>
        <w:rPr>
          <w:rFonts w:ascii="Arial MT"/>
        </w:rPr>
      </w:pPr>
      <w:r>
        <w:rPr>
          <w:rFonts w:ascii="Arial MT"/>
          <w:w w:val="160"/>
        </w:rPr>
        <w:t>rq;ffhy</w:t>
      </w:r>
      <w:r>
        <w:rPr>
          <w:rFonts w:ascii="Arial MT"/>
          <w:spacing w:val="35"/>
          <w:w w:val="164"/>
        </w:rPr>
        <w:t xml:space="preserve"> </w:t>
      </w:r>
      <w:r>
        <w:rPr>
          <w:rFonts w:ascii="Arial MT"/>
          <w:spacing w:val="1"/>
          <w:w w:val="224"/>
        </w:rPr>
        <w:t>f</w:t>
      </w:r>
      <w:r>
        <w:rPr>
          <w:rFonts w:ascii="Arial MT"/>
          <w:spacing w:val="-2"/>
          <w:w w:val="293"/>
        </w:rPr>
        <w:t>l</w:t>
      </w:r>
      <w:r>
        <w:rPr>
          <w:rFonts w:ascii="Arial MT"/>
          <w:w w:val="138"/>
        </w:rPr>
        <w:t>y</w:t>
      </w:r>
      <w:r>
        <w:rPr>
          <w:rFonts w:ascii="Arial MT"/>
          <w:w w:val="1"/>
        </w:rPr>
        <w:t>;</w:t>
      </w:r>
      <w:r>
        <w:rPr>
          <w:rFonts w:ascii="Arial MT"/>
          <w:spacing w:val="35"/>
          <w:w w:val="164"/>
        </w:rPr>
        <w:t xml:space="preserve"> </w:t>
      </w:r>
      <w:r>
        <w:rPr>
          <w:rFonts w:ascii="Arial MT"/>
          <w:spacing w:val="-4"/>
          <w:w w:val="306"/>
        </w:rPr>
        <w:t>t</w:t>
      </w:r>
      <w:r>
        <w:rPr>
          <w:rFonts w:ascii="Arial MT"/>
          <w:spacing w:val="-2"/>
          <w:w w:val="151"/>
        </w:rPr>
        <w:t>hzpf</w:t>
      </w:r>
      <w:r>
        <w:rPr>
          <w:rFonts w:ascii="Arial MT"/>
          <w:w w:val="151"/>
        </w:rPr>
        <w:t>k</w:t>
      </w:r>
      <w:r>
        <w:rPr>
          <w:rFonts w:ascii="Arial MT"/>
          <w:spacing w:val="-2"/>
          <w:w w:val="18"/>
        </w:rPr>
        <w:t>;</w:t>
      </w:r>
    </w:p>
    <w:p w14:paraId="097722FA">
      <w:pPr>
        <w:pStyle w:val="8"/>
        <w:spacing w:before="70"/>
        <w:rPr>
          <w:rFonts w:ascii="Arial MT"/>
          <w:sz w:val="20"/>
        </w:rPr>
      </w:pPr>
    </w:p>
    <w:p w14:paraId="739D7FE1">
      <w:pPr>
        <w:pStyle w:val="8"/>
        <w:rPr>
          <w:rFonts w:ascii="Arial MT"/>
          <w:sz w:val="20"/>
        </w:rPr>
        <w:sectPr>
          <w:pgSz w:w="10330" w:h="14580"/>
          <w:pgMar w:top="680" w:right="566" w:bottom="720" w:left="566" w:header="432" w:footer="534" w:gutter="0"/>
          <w:cols w:space="720" w:num="1"/>
        </w:sectPr>
      </w:pPr>
    </w:p>
    <w:p w14:paraId="0B16A3D8">
      <w:pPr>
        <w:pStyle w:val="8"/>
        <w:rPr>
          <w:rFonts w:ascii="Arial MT"/>
        </w:rPr>
      </w:pPr>
    </w:p>
    <w:p w14:paraId="0FB4D94D">
      <w:pPr>
        <w:pStyle w:val="8"/>
        <w:rPr>
          <w:rFonts w:ascii="Arial MT"/>
        </w:rPr>
      </w:pPr>
    </w:p>
    <w:p w14:paraId="53178003">
      <w:pPr>
        <w:pStyle w:val="8"/>
        <w:rPr>
          <w:rFonts w:ascii="Arial MT"/>
        </w:rPr>
      </w:pPr>
    </w:p>
    <w:p w14:paraId="2BE5E5B5">
      <w:pPr>
        <w:pStyle w:val="8"/>
        <w:spacing w:before="250"/>
        <w:rPr>
          <w:rFonts w:ascii="Arial MT"/>
        </w:rPr>
      </w:pPr>
    </w:p>
    <w:p w14:paraId="5D99CBC9">
      <w:pPr>
        <w:pStyle w:val="5"/>
        <w:ind w:right="0"/>
        <w:jc w:val="left"/>
        <w:rPr>
          <w:rFonts w:ascii="Arial"/>
        </w:rPr>
      </w:pPr>
      <w:r>
        <w:rPr>
          <w:rFonts w:ascii="Arial"/>
          <w:lang w:val="en-IN" w:eastAsia="en-IN"/>
        </w:rPr>
        <mc:AlternateContent>
          <mc:Choice Requires="wps">
            <w:drawing>
              <wp:anchor distT="0" distB="0" distL="0" distR="0" simplePos="0" relativeHeight="251967488" behindDoc="1" locked="0" layoutInCell="1" allowOverlap="1">
                <wp:simplePos x="0" y="0"/>
                <wp:positionH relativeFrom="page">
                  <wp:posOffset>457200</wp:posOffset>
                </wp:positionH>
                <wp:positionV relativeFrom="paragraph">
                  <wp:posOffset>-62865</wp:posOffset>
                </wp:positionV>
                <wp:extent cx="379095" cy="741045"/>
                <wp:effectExtent l="0" t="0" r="0" b="0"/>
                <wp:wrapNone/>
                <wp:docPr id="471" name="Textbox 471"/>
                <wp:cNvGraphicFramePr/>
                <a:graphic xmlns:a="http://schemas.openxmlformats.org/drawingml/2006/main">
                  <a:graphicData uri="http://schemas.microsoft.com/office/word/2010/wordprocessingShape">
                    <wps:wsp>
                      <wps:cNvSpPr txBox="1"/>
                      <wps:spPr>
                        <a:xfrm>
                          <a:off x="0" y="0"/>
                          <a:ext cx="379095" cy="741045"/>
                        </a:xfrm>
                        <a:prstGeom prst="rect">
                          <a:avLst/>
                        </a:prstGeom>
                      </wps:spPr>
                      <wps:txbx>
                        <w:txbxContent>
                          <w:p w14:paraId="48229393">
                            <w:pPr>
                              <w:spacing w:line="1154" w:lineRule="exact"/>
                              <w:rPr>
                                <w:rFonts w:ascii="Arial MT"/>
                                <w:sz w:val="108"/>
                              </w:rPr>
                            </w:pPr>
                            <w:r>
                              <w:rPr>
                                <w:rFonts w:ascii="Arial MT"/>
                                <w:spacing w:val="-10"/>
                                <w:w w:val="165"/>
                                <w:sz w:val="108"/>
                              </w:rPr>
                              <w:t>r</w:t>
                            </w:r>
                          </w:p>
                        </w:txbxContent>
                      </wps:txbx>
                      <wps:bodyPr wrap="square" lIns="0" tIns="0" rIns="0" bIns="0" rtlCol="0">
                        <a:noAutofit/>
                      </wps:bodyPr>
                    </wps:wsp>
                  </a:graphicData>
                </a:graphic>
              </wp:anchor>
            </w:drawing>
          </mc:Choice>
          <mc:Fallback>
            <w:pict>
              <v:shape id="Textbox 471" o:spid="_x0000_s1026" o:spt="202" type="#_x0000_t202" style="position:absolute;left:0pt;margin-left:36pt;margin-top:-4.95pt;height:58.35pt;width:29.85pt;mso-position-horizontal-relative:page;z-index:-251348992;mso-width-relative:page;mso-height-relative:page;" filled="f" stroked="f" coordsize="21600,21600" o:gfxdata="UEsDBAoAAAAAAIdO4kAAAAAAAAAAAAAAAAAEAAAAZHJzL1BLAwQUAAAACACHTuJAjFJP49gAAAAJ&#10;AQAADwAAAGRycy9kb3ducmV2LnhtbE2PzWrDMBCE74W+g9hCb4nkFJzYtRxCaU+FUMc99ChbG1vE&#10;WjmW8vf2VU7tbZZZZr4p1lc7sDNO3jiSkMwFMKTWaUOdhO/6Y7YC5oMirQZHKOGGHtbl40Ohcu0u&#10;VOF5FzoWQ8jnSkIfwphz7tserfJzNyJFb+8mq0I8p47rSV1iuB34QoiUW2UoNvRqxLce28PuZCVs&#10;fqh6N8dt81XtK1PXmaDP9CDl81MiXoEFvIa/Z7jjR3QoI1PjTqQ9GyQsF3FKkDDLMmB3/yVZAmui&#10;EOkKeFnw/wvKX1BLAwQUAAAACACHTuJAxew0JrQBAAB3AwAADgAAAGRycy9lMm9Eb2MueG1srVPB&#10;jtMwEL0j8Q+W7zTp0qVs1HQFVCAkBEi7fIDj2I2l2GM8bpP+PWMn6aLlsgcuznhm/Gbem8nufrQ9&#10;O6uABlzN16uSM+UktMYda/7r8fOb95xhFK4VPThV84tCfr9//Wo3+ErdQAd9qwIjEIfV4Gvexeir&#10;okDZKStwBV45CmoIVkS6hmPRBjEQuu2Lm7J8VwwQWh9AKkTyHqYgnxHDSwBBayPVAeTJKhcn1KB6&#10;EYkSdsYj3+dutVYy/tAaVWR9zYlpzCcVIbtJZ7HfieoYhO+MnFsQL2nhGScrjKOiV6iDiIKdgvkH&#10;yhoZAEHHlQRbTESyIsRiXT7T5qETXmUuJDX6q+j4/2Dl9/PPwExb8812zZkTlkb+qMbYwMiSiwQa&#10;PFaU9+ApM44fYaS1WfxIzsR71MGmLzFiFCd5L1d5CY1Jcr7d3pV3t5xJCm0363Jzm1CKp8c+YPyi&#10;wLJk1DzQ9LKo4vwN45S6pNC71NZUPllxbMa51wbaC7U60FRrjr9PIijO+q+OZEsrsBhhMZrFCLH/&#10;BHlREhUHH04RtMmVU4kJd65M88i9z7uTBv73PWc9/S/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IxST+PYAAAACQEAAA8AAAAAAAAAAQAgAAAAIgAAAGRycy9kb3ducmV2LnhtbFBLAQIUABQAAAAI&#10;AIdO4kDF7DQmtAEAAHcDAAAOAAAAAAAAAAEAIAAAACcBAABkcnMvZTJvRG9jLnhtbFBLBQYAAAAA&#10;BgAGAFkBAABNBQAAAAA=&#10;">
                <v:fill on="f" focussize="0,0"/>
                <v:stroke on="f"/>
                <v:imagedata o:title=""/>
                <o:lock v:ext="edit" aspectratio="f"/>
                <v:textbox inset="0mm,0mm,0mm,0mm">
                  <w:txbxContent>
                    <w:p w14:paraId="48229393">
                      <w:pPr>
                        <w:spacing w:line="1154" w:lineRule="exact"/>
                        <w:rPr>
                          <w:rFonts w:ascii="Arial MT"/>
                          <w:sz w:val="108"/>
                        </w:rPr>
                      </w:pPr>
                      <w:r>
                        <w:rPr>
                          <w:rFonts w:ascii="Arial MT"/>
                          <w:spacing w:val="-10"/>
                          <w:w w:val="165"/>
                          <w:sz w:val="108"/>
                        </w:rPr>
                        <w:t>r</w:t>
                      </w:r>
                    </w:p>
                  </w:txbxContent>
                </v:textbox>
              </v:shape>
            </w:pict>
          </mc:Fallback>
        </mc:AlternateContent>
      </w:r>
      <w:r>
        <w:rPr>
          <w:rFonts w:ascii="Arial"/>
          <w:w w:val="113"/>
        </w:rPr>
        <w:t>Ma;T</w:t>
      </w:r>
      <w:r>
        <w:rPr>
          <w:rFonts w:ascii="Arial"/>
          <w:spacing w:val="-2"/>
          <w:w w:val="113"/>
        </w:rPr>
        <w:t>r</w:t>
      </w:r>
      <w:r>
        <w:rPr>
          <w:rFonts w:ascii="Arial"/>
          <w:spacing w:val="1"/>
          <w:w w:val="4"/>
        </w:rPr>
        <w:t>;</w:t>
      </w:r>
      <w:r>
        <w:rPr>
          <w:rFonts w:ascii="Arial"/>
          <w:spacing w:val="46"/>
        </w:rPr>
        <w:t xml:space="preserve"> </w:t>
      </w:r>
      <w:r>
        <w:rPr>
          <w:rFonts w:ascii="Arial"/>
          <w:spacing w:val="-2"/>
          <w:w w:val="86"/>
        </w:rPr>
        <w:t>R</w:t>
      </w:r>
      <w:r>
        <w:rPr>
          <w:rFonts w:ascii="Arial"/>
          <w:w w:val="129"/>
        </w:rPr>
        <w:t>Uf</w:t>
      </w:r>
      <w:r>
        <w:rPr>
          <w:rFonts w:ascii="Arial"/>
          <w:w w:val="105"/>
        </w:rPr>
        <w:t>;f</w:t>
      </w:r>
      <w:r>
        <w:rPr>
          <w:rFonts w:ascii="Arial"/>
          <w:spacing w:val="-2"/>
          <w:w w:val="105"/>
        </w:rPr>
        <w:t>k</w:t>
      </w:r>
      <w:r>
        <w:rPr>
          <w:rFonts w:ascii="Arial"/>
          <w:w w:val="2"/>
        </w:rPr>
        <w:t>;</w:t>
      </w:r>
      <w:r>
        <w:rPr>
          <w:rFonts w:ascii="Arial"/>
          <w:spacing w:val="48"/>
        </w:rPr>
        <w:t xml:space="preserve"> </w:t>
      </w:r>
      <w:r>
        <w:rPr>
          <w:rFonts w:ascii="Arial"/>
          <w:spacing w:val="-10"/>
          <w:w w:val="95"/>
        </w:rPr>
        <w:t>:</w:t>
      </w:r>
    </w:p>
    <w:p w14:paraId="1F854FA3">
      <w:pPr>
        <w:spacing w:before="83" w:line="280" w:lineRule="auto"/>
        <w:ind w:left="153" w:right="147" w:firstLine="3257"/>
        <w:jc w:val="right"/>
        <w:rPr>
          <w:rFonts w:ascii="Arial"/>
          <w:i/>
          <w:sz w:val="21"/>
        </w:rPr>
      </w:pPr>
      <w:r>
        <w:br w:type="column"/>
      </w:r>
      <w:r>
        <w:rPr>
          <w:rFonts w:ascii="Arial"/>
          <w:b/>
          <w:w w:val="85"/>
        </w:rPr>
        <w:t>m.</w:t>
      </w:r>
      <w:r>
        <w:rPr>
          <w:rFonts w:ascii="Arial"/>
          <w:b/>
          <w:spacing w:val="28"/>
          <w:w w:val="85"/>
        </w:rPr>
        <w:t xml:space="preserve"> </w:t>
      </w:r>
      <w:r>
        <w:rPr>
          <w:rFonts w:ascii="Arial"/>
          <w:b/>
          <w:w w:val="85"/>
        </w:rPr>
        <w:t xml:space="preserve">fPu;j;jpfh </w:t>
      </w:r>
      <w:r>
        <w:rPr>
          <w:rFonts w:ascii="Arial"/>
          <w:i/>
          <w:w w:val="131"/>
          <w:sz w:val="21"/>
        </w:rPr>
        <w:t>K</w:t>
      </w:r>
      <w:r>
        <w:rPr>
          <w:rFonts w:ascii="Arial"/>
          <w:i/>
          <w:spacing w:val="1"/>
          <w:w w:val="131"/>
          <w:sz w:val="21"/>
        </w:rPr>
        <w:t>J</w:t>
      </w:r>
      <w:r>
        <w:rPr>
          <w:rFonts w:ascii="Arial"/>
          <w:i/>
          <w:spacing w:val="-1"/>
          <w:w w:val="267"/>
          <w:sz w:val="21"/>
        </w:rPr>
        <w:t>f</w:t>
      </w:r>
      <w:r>
        <w:rPr>
          <w:rFonts w:ascii="Arial"/>
          <w:i/>
          <w:spacing w:val="-2"/>
          <w:w w:val="267"/>
          <w:sz w:val="21"/>
        </w:rPr>
        <w:t>i</w:t>
      </w:r>
      <w:r>
        <w:rPr>
          <w:rFonts w:ascii="Arial"/>
          <w:i/>
          <w:w w:val="148"/>
          <w:sz w:val="21"/>
        </w:rPr>
        <w:t>yj;j</w:t>
      </w:r>
      <w:r>
        <w:rPr>
          <w:rFonts w:ascii="Arial"/>
          <w:i/>
          <w:spacing w:val="-1"/>
          <w:w w:val="72"/>
          <w:sz w:val="21"/>
        </w:rPr>
        <w:t>kp</w:t>
      </w:r>
      <w:r>
        <w:rPr>
          <w:rFonts w:ascii="Arial"/>
          <w:i/>
          <w:w w:val="72"/>
          <w:sz w:val="21"/>
        </w:rPr>
        <w:t>o</w:t>
      </w:r>
      <w:r>
        <w:rPr>
          <w:rFonts w:ascii="Arial"/>
          <w:i/>
          <w:spacing w:val="2"/>
          <w:w w:val="1"/>
          <w:sz w:val="21"/>
        </w:rPr>
        <w:t>;</w:t>
      </w:r>
      <w:r>
        <w:rPr>
          <w:rFonts w:ascii="Arial"/>
          <w:i/>
          <w:w w:val="27"/>
          <w:sz w:val="21"/>
        </w:rPr>
        <w:t>&gt;</w:t>
      </w:r>
      <w:r>
        <w:rPr>
          <w:rFonts w:ascii="Arial"/>
          <w:i/>
          <w:spacing w:val="20"/>
          <w:w w:val="125"/>
          <w:sz w:val="21"/>
        </w:rPr>
        <w:t xml:space="preserve"> </w:t>
      </w:r>
      <w:r>
        <w:rPr>
          <w:rFonts w:ascii="Arial"/>
          <w:i/>
          <w:w w:val="125"/>
          <w:sz w:val="21"/>
        </w:rPr>
        <w:t>Kjyhk;</w:t>
      </w:r>
      <w:r>
        <w:rPr>
          <w:rFonts w:ascii="Arial"/>
          <w:i/>
          <w:spacing w:val="21"/>
          <w:w w:val="125"/>
          <w:sz w:val="21"/>
        </w:rPr>
        <w:t xml:space="preserve"> </w:t>
      </w:r>
      <w:r>
        <w:rPr>
          <w:rFonts w:ascii="Arial"/>
          <w:i/>
          <w:sz w:val="21"/>
        </w:rPr>
        <w:t>Mz;L&gt;</w:t>
      </w:r>
      <w:r>
        <w:rPr>
          <w:rFonts w:ascii="Arial"/>
          <w:i/>
          <w:spacing w:val="34"/>
          <w:sz w:val="21"/>
        </w:rPr>
        <w:t xml:space="preserve"> </w:t>
      </w:r>
      <w:r>
        <w:rPr>
          <w:rFonts w:ascii="Arial"/>
          <w:i/>
          <w:w w:val="120"/>
          <w:sz w:val="21"/>
        </w:rPr>
        <w:t>jkp</w:t>
      </w:r>
      <w:r>
        <w:rPr>
          <w:rFonts w:ascii="Arial"/>
          <w:i/>
          <w:w w:val="123"/>
          <w:sz w:val="21"/>
        </w:rPr>
        <w:t>o</w:t>
      </w:r>
      <w:r>
        <w:rPr>
          <w:rFonts w:ascii="Arial"/>
          <w:i/>
          <w:w w:val="16"/>
          <w:sz w:val="21"/>
        </w:rPr>
        <w:t>;</w:t>
      </w:r>
      <w:r>
        <w:rPr>
          <w:rFonts w:ascii="Arial"/>
          <w:i/>
          <w:spacing w:val="20"/>
          <w:w w:val="124"/>
          <w:sz w:val="21"/>
        </w:rPr>
        <w:t xml:space="preserve"> </w:t>
      </w:r>
      <w:r>
        <w:rPr>
          <w:rFonts w:ascii="Arial"/>
          <w:i/>
          <w:w w:val="274"/>
          <w:sz w:val="21"/>
        </w:rPr>
        <w:t>,</w:t>
      </w:r>
      <w:r>
        <w:rPr>
          <w:rFonts w:ascii="Arial"/>
          <w:i/>
          <w:spacing w:val="-1"/>
          <w:w w:val="180"/>
          <w:sz w:val="21"/>
        </w:rPr>
        <w:t>y</w:t>
      </w:r>
      <w:r>
        <w:rPr>
          <w:rFonts w:ascii="Arial"/>
          <w:i/>
          <w:spacing w:val="-2"/>
          <w:w w:val="180"/>
          <w:sz w:val="21"/>
        </w:rPr>
        <w:t>f</w:t>
      </w:r>
      <w:r>
        <w:rPr>
          <w:rFonts w:ascii="Arial"/>
          <w:i/>
          <w:spacing w:val="-1"/>
          <w:w w:val="104"/>
          <w:sz w:val="21"/>
        </w:rPr>
        <w:t>;fpa</w:t>
      </w:r>
      <w:r>
        <w:rPr>
          <w:rFonts w:ascii="Arial"/>
          <w:i/>
          <w:spacing w:val="2"/>
          <w:w w:val="104"/>
          <w:sz w:val="21"/>
        </w:rPr>
        <w:t>k</w:t>
      </w:r>
      <w:r>
        <w:rPr>
          <w:rFonts w:ascii="Arial"/>
          <w:i/>
          <w:spacing w:val="-1"/>
          <w:w w:val="46"/>
          <w:sz w:val="21"/>
        </w:rPr>
        <w:t>;.</w:t>
      </w:r>
      <w:r>
        <w:rPr>
          <w:rFonts w:ascii="Arial"/>
          <w:i/>
          <w:spacing w:val="-1"/>
          <w:w w:val="124"/>
          <w:sz w:val="21"/>
        </w:rPr>
        <w:t xml:space="preserve"> </w:t>
      </w:r>
      <w:r>
        <w:rPr>
          <w:rFonts w:ascii="Arial"/>
          <w:i/>
          <w:sz w:val="21"/>
        </w:rPr>
        <w:t>eh.f.,uh.</w:t>
      </w:r>
      <w:r>
        <w:rPr>
          <w:rFonts w:ascii="Arial"/>
          <w:i/>
          <w:spacing w:val="40"/>
          <w:sz w:val="21"/>
        </w:rPr>
        <w:t xml:space="preserve"> </w:t>
      </w:r>
      <w:r>
        <w:rPr>
          <w:rFonts w:ascii="Arial"/>
          <w:i/>
          <w:sz w:val="21"/>
        </w:rPr>
        <w:t>muR</w:t>
      </w:r>
      <w:r>
        <w:rPr>
          <w:rFonts w:ascii="Arial"/>
          <w:i/>
          <w:spacing w:val="40"/>
          <w:sz w:val="21"/>
        </w:rPr>
        <w:t xml:space="preserve"> </w:t>
      </w:r>
      <w:r>
        <w:rPr>
          <w:rFonts w:ascii="Arial"/>
          <w:i/>
          <w:w w:val="159"/>
          <w:sz w:val="21"/>
        </w:rPr>
        <w:t>kf</w:t>
      </w:r>
      <w:r>
        <w:rPr>
          <w:rFonts w:ascii="Arial"/>
          <w:i/>
          <w:w w:val="155"/>
          <w:sz w:val="21"/>
        </w:rPr>
        <w:t>s</w:t>
      </w:r>
      <w:r>
        <w:rPr>
          <w:rFonts w:ascii="Arial"/>
          <w:i/>
          <w:w w:val="41"/>
          <w:sz w:val="21"/>
        </w:rPr>
        <w:t>pu;</w:t>
      </w:r>
      <w:r>
        <w:rPr>
          <w:rFonts w:ascii="Arial"/>
          <w:i/>
          <w:w w:val="205"/>
          <w:sz w:val="21"/>
        </w:rPr>
        <w:t xml:space="preserve"> fiy </w:t>
      </w:r>
      <w:r>
        <w:rPr>
          <w:rFonts w:ascii="Arial"/>
          <w:i/>
          <w:spacing w:val="-2"/>
          <w:w w:val="226"/>
          <w:sz w:val="21"/>
        </w:rPr>
        <w:t>f</w:t>
      </w:r>
      <w:r>
        <w:rPr>
          <w:rFonts w:ascii="Arial"/>
          <w:i/>
          <w:spacing w:val="-1"/>
          <w:w w:val="99"/>
          <w:sz w:val="21"/>
        </w:rPr>
        <w:t>y</w:t>
      </w:r>
      <w:r>
        <w:rPr>
          <w:rFonts w:ascii="Arial"/>
          <w:i/>
          <w:spacing w:val="-2"/>
          <w:w w:val="99"/>
          <w:sz w:val="21"/>
        </w:rPr>
        <w:t>;</w:t>
      </w:r>
      <w:r>
        <w:rPr>
          <w:rFonts w:ascii="Arial"/>
          <w:i/>
          <w:spacing w:val="2"/>
          <w:w w:val="134"/>
          <w:sz w:val="21"/>
        </w:rPr>
        <w:t>Y</w:t>
      </w:r>
      <w:r>
        <w:rPr>
          <w:rFonts w:ascii="Arial"/>
          <w:i/>
          <w:spacing w:val="-1"/>
          <w:w w:val="82"/>
          <w:sz w:val="21"/>
        </w:rPr>
        <w:t>}</w:t>
      </w:r>
      <w:r>
        <w:rPr>
          <w:rFonts w:ascii="Arial"/>
          <w:i/>
          <w:spacing w:val="-2"/>
          <w:w w:val="82"/>
          <w:sz w:val="21"/>
        </w:rPr>
        <w:t>h</w:t>
      </w:r>
      <w:r>
        <w:rPr>
          <w:rFonts w:ascii="Arial"/>
          <w:i/>
          <w:w w:val="30"/>
          <w:sz w:val="21"/>
        </w:rPr>
        <w:t>p</w:t>
      </w:r>
      <w:r>
        <w:rPr>
          <w:rFonts w:ascii="Arial"/>
          <w:i/>
          <w:spacing w:val="-1"/>
          <w:w w:val="45"/>
          <w:sz w:val="21"/>
        </w:rPr>
        <w:t>&gt;</w:t>
      </w:r>
      <w:r>
        <w:rPr>
          <w:rFonts w:ascii="Arial"/>
          <w:i/>
          <w:spacing w:val="40"/>
          <w:sz w:val="21"/>
        </w:rPr>
        <w:t xml:space="preserve"> </w:t>
      </w:r>
      <w:r>
        <w:rPr>
          <w:rFonts w:ascii="Arial"/>
          <w:i/>
          <w:sz w:val="21"/>
        </w:rPr>
        <w:t>ehkf;fy;.</w:t>
      </w:r>
    </w:p>
    <w:p w14:paraId="580E369D">
      <w:pPr>
        <w:spacing w:line="280" w:lineRule="auto"/>
        <w:jc w:val="right"/>
        <w:rPr>
          <w:rFonts w:ascii="Arial"/>
          <w:i/>
          <w:sz w:val="21"/>
        </w:rPr>
        <w:sectPr>
          <w:type w:val="continuous"/>
          <w:pgSz w:w="10330" w:h="14580"/>
          <w:pgMar w:top="600" w:right="566" w:bottom="280" w:left="566" w:header="432" w:footer="534" w:gutter="0"/>
          <w:cols w:equalWidth="0" w:num="2">
            <w:col w:w="1866" w:space="2619"/>
            <w:col w:w="4713"/>
          </w:cols>
        </w:sectPr>
      </w:pPr>
    </w:p>
    <w:p w14:paraId="2265FD28">
      <w:pPr>
        <w:pStyle w:val="8"/>
        <w:spacing w:before="56" w:line="290" w:lineRule="auto"/>
        <w:ind w:left="752" w:right="154"/>
        <w:jc w:val="both"/>
        <w:rPr>
          <w:rFonts w:ascii="Arial MT"/>
        </w:rPr>
      </w:pPr>
      <w:r>
        <w:rPr>
          <w:rFonts w:ascii="Arial MT"/>
          <w:w w:val="115"/>
        </w:rPr>
        <w:t>q;ffh</w:t>
      </w:r>
      <w:r>
        <w:rPr>
          <w:rFonts w:ascii="Arial MT"/>
          <w:spacing w:val="-2"/>
          <w:w w:val="115"/>
        </w:rPr>
        <w:t>y</w:t>
      </w:r>
      <w:r>
        <w:rPr>
          <w:rFonts w:ascii="Arial MT"/>
          <w:spacing w:val="-2"/>
          <w:w w:val="279"/>
        </w:rPr>
        <w:t>j</w:t>
      </w:r>
      <w:r>
        <w:rPr>
          <w:rFonts w:ascii="Arial MT"/>
          <w:w w:val="1"/>
        </w:rPr>
        <w:t>;</w:t>
      </w:r>
      <w:r>
        <w:rPr>
          <w:rFonts w:ascii="Arial MT"/>
          <w:spacing w:val="-1"/>
          <w:w w:val="121"/>
        </w:rPr>
        <w:t xml:space="preserve"> </w:t>
      </w:r>
      <w:r>
        <w:rPr>
          <w:rFonts w:ascii="Arial MT"/>
          <w:w w:val="306"/>
        </w:rPr>
        <w:t>j</w:t>
      </w:r>
      <w:r>
        <w:rPr>
          <w:rFonts w:ascii="Arial MT"/>
          <w:w w:val="141"/>
        </w:rPr>
        <w:t>k</w:t>
      </w:r>
      <w:r>
        <w:rPr>
          <w:rFonts w:ascii="Arial MT"/>
          <w:spacing w:val="-1"/>
          <w:w w:val="83"/>
        </w:rPr>
        <w:t>p</w:t>
      </w:r>
      <w:r>
        <w:rPr>
          <w:rFonts w:ascii="Arial MT"/>
          <w:spacing w:val="-2"/>
          <w:w w:val="83"/>
        </w:rPr>
        <w:t>o</w:t>
      </w:r>
      <w:r>
        <w:rPr>
          <w:rFonts w:ascii="Arial MT"/>
          <w:spacing w:val="-2"/>
          <w:w w:val="90"/>
        </w:rPr>
        <w:t>u</w:t>
      </w:r>
      <w:r>
        <w:rPr>
          <w:rFonts w:ascii="Arial MT"/>
          <w:w w:val="15"/>
        </w:rPr>
        <w:t>;</w:t>
      </w:r>
      <w:r>
        <w:rPr>
          <w:rFonts w:ascii="Arial MT"/>
          <w:spacing w:val="-1"/>
          <w:w w:val="119"/>
        </w:rPr>
        <w:t xml:space="preserve"> </w:t>
      </w:r>
      <w:r>
        <w:rPr>
          <w:rFonts w:ascii="Arial MT"/>
          <w:w w:val="115"/>
        </w:rPr>
        <w:t xml:space="preserve">ehtha;&gt; </w:t>
      </w:r>
      <w:r>
        <w:rPr>
          <w:rFonts w:ascii="Arial MT"/>
          <w:spacing w:val="-1"/>
          <w:w w:val="261"/>
        </w:rPr>
        <w:t>t</w:t>
      </w:r>
      <w:r>
        <w:rPr>
          <w:rFonts w:ascii="Arial MT"/>
          <w:w w:val="115"/>
        </w:rPr>
        <w:t>q;fk</w:t>
      </w:r>
      <w:r>
        <w:rPr>
          <w:rFonts w:ascii="Arial MT"/>
          <w:w w:val="1"/>
        </w:rPr>
        <w:t>;</w:t>
      </w:r>
      <w:r>
        <w:rPr>
          <w:rFonts w:ascii="Arial MT"/>
          <w:spacing w:val="-1"/>
          <w:w w:val="120"/>
        </w:rPr>
        <w:t xml:space="preserve"> </w:t>
      </w:r>
      <w:r>
        <w:rPr>
          <w:rFonts w:ascii="Arial MT"/>
          <w:w w:val="134"/>
        </w:rPr>
        <w:t>vd;D</w:t>
      </w:r>
      <w:r>
        <w:rPr>
          <w:rFonts w:ascii="Arial MT"/>
          <w:spacing w:val="-2"/>
          <w:w w:val="134"/>
        </w:rPr>
        <w:t>k</w:t>
      </w:r>
      <w:r>
        <w:rPr>
          <w:rFonts w:ascii="Arial MT"/>
          <w:w w:val="17"/>
        </w:rPr>
        <w:t>;</w:t>
      </w:r>
      <w:r>
        <w:rPr>
          <w:rFonts w:ascii="Arial MT"/>
          <w:spacing w:val="-1"/>
          <w:w w:val="114"/>
        </w:rPr>
        <w:t xml:space="preserve"> </w:t>
      </w:r>
      <w:r>
        <w:rPr>
          <w:rFonts w:ascii="Arial MT"/>
          <w:w w:val="140"/>
        </w:rPr>
        <w:t>f</w:t>
      </w:r>
      <w:r>
        <w:rPr>
          <w:rFonts w:ascii="Arial MT"/>
          <w:spacing w:val="2"/>
          <w:w w:val="140"/>
        </w:rPr>
        <w:t>g</w:t>
      </w:r>
      <w:r>
        <w:rPr>
          <w:rFonts w:ascii="Arial MT"/>
          <w:w w:val="63"/>
        </w:rPr>
        <w:t>;</w:t>
      </w:r>
      <w:r>
        <w:rPr>
          <w:rFonts w:ascii="Arial MT"/>
          <w:spacing w:val="1"/>
          <w:w w:val="63"/>
        </w:rPr>
        <w:t>g</w:t>
      </w:r>
      <w:r>
        <w:rPr>
          <w:rFonts w:ascii="Arial MT"/>
          <w:spacing w:val="-2"/>
          <w:w w:val="147"/>
        </w:rPr>
        <w:t>y</w:t>
      </w:r>
      <w:r>
        <w:rPr>
          <w:rFonts w:ascii="Arial MT"/>
          <w:spacing w:val="1"/>
          <w:w w:val="112"/>
        </w:rPr>
        <w:t>;</w:t>
      </w:r>
      <w:r>
        <w:rPr>
          <w:rFonts w:ascii="Arial MT"/>
          <w:spacing w:val="-2"/>
          <w:w w:val="112"/>
        </w:rPr>
        <w:t>f</w:t>
      </w:r>
      <w:r>
        <w:rPr>
          <w:rFonts w:ascii="Arial MT"/>
          <w:spacing w:val="1"/>
          <w:w w:val="222"/>
        </w:rPr>
        <w:t>i</w:t>
      </w:r>
      <w:r>
        <w:rPr>
          <w:rFonts w:ascii="Arial MT"/>
          <w:spacing w:val="-1"/>
          <w:w w:val="222"/>
        </w:rPr>
        <w:t>s</w:t>
      </w:r>
      <w:r>
        <w:rPr>
          <w:rFonts w:ascii="Arial MT"/>
          <w:spacing w:val="-1"/>
          <w:w w:val="96"/>
        </w:rPr>
        <w:t>g</w:t>
      </w:r>
      <w:r>
        <w:rPr>
          <w:rFonts w:ascii="Arial MT"/>
          <w:spacing w:val="1"/>
          <w:w w:val="1"/>
        </w:rPr>
        <w:t>;</w:t>
      </w:r>
      <w:r>
        <w:rPr>
          <w:rFonts w:ascii="Arial MT"/>
          <w:w w:val="119"/>
        </w:rPr>
        <w:t xml:space="preserve"> </w:t>
      </w:r>
      <w:r>
        <w:rPr>
          <w:rFonts w:ascii="Arial MT"/>
          <w:w w:val="97"/>
        </w:rPr>
        <w:t>g</w:t>
      </w:r>
      <w:r>
        <w:rPr>
          <w:rFonts w:ascii="Arial MT"/>
          <w:w w:val="107"/>
        </w:rPr>
        <w:t>ad</w:t>
      </w:r>
      <w:r>
        <w:rPr>
          <w:rFonts w:ascii="Arial MT"/>
          <w:spacing w:val="-1"/>
          <w:w w:val="107"/>
        </w:rPr>
        <w:t>;</w:t>
      </w:r>
      <w:r>
        <w:rPr>
          <w:rFonts w:ascii="Arial MT"/>
          <w:w w:val="97"/>
        </w:rPr>
        <w:t>g</w:t>
      </w:r>
      <w:r>
        <w:rPr>
          <w:rFonts w:ascii="Arial MT"/>
          <w:spacing w:val="-2"/>
          <w:w w:val="110"/>
        </w:rPr>
        <w:t>L</w:t>
      </w:r>
      <w:r>
        <w:rPr>
          <w:rFonts w:ascii="Arial MT"/>
          <w:spacing w:val="-2"/>
          <w:w w:val="290"/>
        </w:rPr>
        <w:t>j</w:t>
      </w:r>
      <w:r>
        <w:rPr>
          <w:rFonts w:ascii="Arial MT"/>
          <w:w w:val="128"/>
        </w:rPr>
        <w:t>;j</w:t>
      </w:r>
      <w:r>
        <w:rPr>
          <w:rFonts w:ascii="Arial MT"/>
          <w:w w:val="21"/>
        </w:rPr>
        <w:t>p</w:t>
      </w:r>
      <w:r>
        <w:rPr>
          <w:rFonts w:ascii="Arial MT"/>
          <w:spacing w:val="-1"/>
          <w:w w:val="119"/>
        </w:rPr>
        <w:t xml:space="preserve"> </w:t>
      </w:r>
      <w:r>
        <w:rPr>
          <w:rFonts w:ascii="Arial MT"/>
          <w:w w:val="158"/>
        </w:rPr>
        <w:t>n</w:t>
      </w:r>
      <w:r>
        <w:rPr>
          <w:rFonts w:ascii="Arial MT"/>
          <w:spacing w:val="-1"/>
          <w:w w:val="158"/>
        </w:rPr>
        <w:t>t</w:t>
      </w:r>
      <w:r>
        <w:rPr>
          <w:rFonts w:ascii="Arial MT"/>
          <w:spacing w:val="1"/>
          <w:w w:val="157"/>
        </w:rPr>
        <w:t>s</w:t>
      </w:r>
      <w:r>
        <w:rPr>
          <w:rFonts w:ascii="Arial MT"/>
          <w:spacing w:val="1"/>
          <w:w w:val="59"/>
        </w:rPr>
        <w:t>p</w:t>
      </w:r>
      <w:r>
        <w:rPr>
          <w:rFonts w:ascii="Arial MT"/>
          <w:spacing w:val="-2"/>
          <w:w w:val="59"/>
        </w:rPr>
        <w:t>e</w:t>
      </w:r>
      <w:r>
        <w:rPr>
          <w:rFonts w:ascii="Arial MT"/>
          <w:w w:val="90"/>
        </w:rPr>
        <w:t>h</w:t>
      </w:r>
      <w:r>
        <w:rPr>
          <w:rFonts w:ascii="Arial MT"/>
          <w:spacing w:val="1"/>
          <w:w w:val="90"/>
        </w:rPr>
        <w:t>L</w:t>
      </w:r>
      <w:r>
        <w:rPr>
          <w:rFonts w:ascii="Arial MT"/>
          <w:spacing w:val="1"/>
          <w:w w:val="178"/>
        </w:rPr>
        <w:t>f</w:t>
      </w:r>
      <w:r>
        <w:rPr>
          <w:rFonts w:ascii="Arial MT"/>
          <w:w w:val="178"/>
        </w:rPr>
        <w:t>S</w:t>
      </w:r>
      <w:r>
        <w:rPr>
          <w:rFonts w:ascii="Arial MT"/>
          <w:spacing w:val="-2"/>
          <w:w w:val="228"/>
        </w:rPr>
        <w:t>f</w:t>
      </w:r>
      <w:r>
        <w:rPr>
          <w:rFonts w:ascii="Arial MT"/>
          <w:w w:val="106"/>
        </w:rPr>
        <w:t>;F</w:t>
      </w:r>
      <w:r>
        <w:rPr>
          <w:rFonts w:ascii="Arial MT"/>
          <w:spacing w:val="-2"/>
          <w:w w:val="106"/>
        </w:rPr>
        <w:t>r</w:t>
      </w:r>
      <w:r>
        <w:rPr>
          <w:rFonts w:ascii="Arial MT"/>
          <w:spacing w:val="1"/>
          <w:w w:val="1"/>
        </w:rPr>
        <w:t>;</w:t>
      </w:r>
      <w:r>
        <w:rPr>
          <w:rFonts w:ascii="Arial MT"/>
          <w:spacing w:val="-1"/>
          <w:w w:val="119"/>
        </w:rPr>
        <w:t xml:space="preserve"> </w:t>
      </w:r>
      <w:r>
        <w:rPr>
          <w:rFonts w:ascii="Arial MT"/>
          <w:w w:val="115"/>
        </w:rPr>
        <w:t>nrd;W</w:t>
      </w:r>
      <w:r>
        <w:rPr>
          <w:rFonts w:ascii="Arial MT"/>
          <w:spacing w:val="50"/>
          <w:w w:val="122"/>
        </w:rPr>
        <w:t xml:space="preserve"> </w:t>
      </w:r>
      <w:r>
        <w:rPr>
          <w:rFonts w:ascii="Arial MT"/>
          <w:spacing w:val="-1"/>
          <w:w w:val="250"/>
        </w:rPr>
        <w:t>t</w:t>
      </w:r>
      <w:r>
        <w:rPr>
          <w:rFonts w:ascii="Arial MT"/>
          <w:w w:val="95"/>
        </w:rPr>
        <w:t>z</w:t>
      </w:r>
      <w:r>
        <w:rPr>
          <w:rFonts w:ascii="Arial MT"/>
          <w:spacing w:val="-1"/>
          <w:w w:val="95"/>
        </w:rPr>
        <w:t>p</w:t>
      </w:r>
      <w:r>
        <w:rPr>
          <w:rFonts w:ascii="Arial MT"/>
          <w:w w:val="146"/>
        </w:rPr>
        <w:t>f</w:t>
      </w:r>
      <w:r>
        <w:rPr>
          <w:rFonts w:ascii="Arial MT"/>
          <w:spacing w:val="-2"/>
          <w:w w:val="146"/>
        </w:rPr>
        <w:t>k</w:t>
      </w:r>
      <w:r>
        <w:rPr>
          <w:rFonts w:ascii="Arial MT"/>
          <w:w w:val="1"/>
        </w:rPr>
        <w:t>;</w:t>
      </w:r>
      <w:r>
        <w:rPr>
          <w:rFonts w:ascii="Arial MT"/>
          <w:spacing w:val="52"/>
          <w:w w:val="122"/>
        </w:rPr>
        <w:t xml:space="preserve"> </w:t>
      </w:r>
      <w:r>
        <w:rPr>
          <w:rFonts w:ascii="Arial MT"/>
          <w:w w:val="120"/>
        </w:rPr>
        <w:t>nra;J</w:t>
      </w:r>
      <w:r>
        <w:rPr>
          <w:rFonts w:ascii="Arial MT"/>
          <w:spacing w:val="54"/>
          <w:w w:val="120"/>
        </w:rPr>
        <w:t xml:space="preserve"> </w:t>
      </w:r>
      <w:r>
        <w:rPr>
          <w:rFonts w:ascii="Arial MT"/>
          <w:w w:val="120"/>
        </w:rPr>
        <w:t>ekf;F</w:t>
      </w:r>
      <w:r>
        <w:rPr>
          <w:rFonts w:ascii="Arial MT"/>
          <w:spacing w:val="32"/>
          <w:w w:val="154"/>
        </w:rPr>
        <w:t xml:space="preserve"> </w:t>
      </w:r>
      <w:r>
        <w:rPr>
          <w:rFonts w:ascii="Arial MT"/>
          <w:w w:val="50"/>
        </w:rPr>
        <w:t>N</w:t>
      </w:r>
      <w:r>
        <w:rPr>
          <w:rFonts w:ascii="Arial MT"/>
          <w:spacing w:val="1"/>
          <w:w w:val="271"/>
        </w:rPr>
        <w:t>j</w:t>
      </w:r>
      <w:r>
        <w:rPr>
          <w:rFonts w:ascii="Arial MT"/>
          <w:w w:val="196"/>
        </w:rPr>
        <w:t>ita</w:t>
      </w:r>
      <w:r>
        <w:rPr>
          <w:rFonts w:ascii="Arial MT"/>
          <w:spacing w:val="-2"/>
          <w:w w:val="53"/>
        </w:rPr>
        <w:t>h</w:t>
      </w:r>
      <w:r>
        <w:rPr>
          <w:rFonts w:ascii="Arial MT"/>
          <w:spacing w:val="1"/>
          <w:w w:val="122"/>
        </w:rPr>
        <w:t>d</w:t>
      </w:r>
      <w:r>
        <w:rPr>
          <w:rFonts w:ascii="Arial MT"/>
          <w:spacing w:val="32"/>
          <w:w w:val="154"/>
        </w:rPr>
        <w:t xml:space="preserve"> </w:t>
      </w:r>
      <w:r>
        <w:rPr>
          <w:rFonts w:ascii="Arial MT"/>
          <w:w w:val="120"/>
        </w:rPr>
        <w:t>nghUs;fis</w:t>
      </w:r>
      <w:r>
        <w:rPr>
          <w:rFonts w:ascii="Arial MT"/>
          <w:spacing w:val="55"/>
          <w:w w:val="120"/>
        </w:rPr>
        <w:t xml:space="preserve"> </w:t>
      </w:r>
      <w:r>
        <w:rPr>
          <w:rFonts w:ascii="Arial MT"/>
          <w:spacing w:val="-3"/>
          <w:w w:val="277"/>
        </w:rPr>
        <w:t>t</w:t>
      </w:r>
      <w:r>
        <w:rPr>
          <w:rFonts w:ascii="Arial MT"/>
          <w:spacing w:val="1"/>
          <w:w w:val="109"/>
        </w:rPr>
        <w:t>h</w:t>
      </w:r>
      <w:r>
        <w:rPr>
          <w:rFonts w:ascii="Arial MT"/>
          <w:spacing w:val="-2"/>
          <w:w w:val="109"/>
        </w:rPr>
        <w:t>q</w:t>
      </w:r>
      <w:r>
        <w:rPr>
          <w:rFonts w:ascii="Arial MT"/>
          <w:w w:val="118"/>
        </w:rPr>
        <w:t>;fp</w:t>
      </w:r>
      <w:r>
        <w:rPr>
          <w:rFonts w:ascii="Arial MT"/>
          <w:spacing w:val="-1"/>
          <w:w w:val="118"/>
        </w:rPr>
        <w:t>t</w:t>
      </w:r>
      <w:r>
        <w:rPr>
          <w:rFonts w:ascii="Arial MT"/>
          <w:spacing w:val="1"/>
          <w:w w:val="124"/>
        </w:rPr>
        <w:t>e;j</w:t>
      </w:r>
      <w:r>
        <w:rPr>
          <w:rFonts w:ascii="Arial MT"/>
          <w:w w:val="118"/>
        </w:rPr>
        <w:t>d</w:t>
      </w:r>
      <w:r>
        <w:rPr>
          <w:rFonts w:ascii="Arial MT"/>
          <w:spacing w:val="-1"/>
          <w:w w:val="118"/>
        </w:rPr>
        <w:t>u</w:t>
      </w:r>
      <w:r>
        <w:rPr>
          <w:rFonts w:ascii="Arial MT"/>
          <w:spacing w:val="1"/>
          <w:w w:val="47"/>
        </w:rPr>
        <w:t>;.</w:t>
      </w:r>
      <w:r>
        <w:rPr>
          <w:rFonts w:ascii="Arial MT"/>
          <w:spacing w:val="53"/>
          <w:w w:val="120"/>
        </w:rPr>
        <w:t xml:space="preserve"> </w:t>
      </w:r>
      <w:r>
        <w:rPr>
          <w:rFonts w:ascii="Arial MT"/>
          <w:w w:val="120"/>
        </w:rPr>
        <w:t>ehtha;</w:t>
      </w:r>
      <w:r>
        <w:rPr>
          <w:rFonts w:ascii="Arial MT"/>
          <w:spacing w:val="53"/>
          <w:w w:val="120"/>
        </w:rPr>
        <w:t xml:space="preserve"> </w:t>
      </w:r>
      <w:r>
        <w:rPr>
          <w:rFonts w:ascii="Arial MT"/>
          <w:spacing w:val="-2"/>
          <w:w w:val="120"/>
        </w:rPr>
        <w:t>vd;gJ</w:t>
      </w:r>
    </w:p>
    <w:p w14:paraId="146B2C69">
      <w:pPr>
        <w:pStyle w:val="8"/>
        <w:spacing w:before="5" w:line="292" w:lineRule="auto"/>
        <w:ind w:left="153" w:right="150"/>
        <w:jc w:val="both"/>
        <w:rPr>
          <w:rFonts w:ascii="Arial MT"/>
        </w:rPr>
      </w:pPr>
      <w:r>
        <w:rPr>
          <w:rFonts w:ascii="Arial MT"/>
          <w:w w:val="217"/>
        </w:rPr>
        <w:t>f</w:t>
      </w:r>
      <w:r>
        <w:rPr>
          <w:rFonts w:ascii="Arial MT"/>
          <w:smallCaps/>
          <w:w w:val="120"/>
        </w:rPr>
        <w:t>l</w:t>
      </w:r>
      <w:r>
        <w:rPr>
          <w:rFonts w:ascii="Arial MT"/>
          <w:spacing w:val="-3"/>
          <w:w w:val="136"/>
        </w:rPr>
        <w:t>y</w:t>
      </w:r>
      <w:r>
        <w:rPr>
          <w:rFonts w:ascii="Arial MT"/>
          <w:w w:val="1"/>
        </w:rPr>
        <w:t>;</w:t>
      </w:r>
      <w:r>
        <w:rPr>
          <w:rFonts w:ascii="Arial MT"/>
          <w:spacing w:val="-1"/>
          <w:w w:val="118"/>
        </w:rPr>
        <w:t xml:space="preserve"> </w:t>
      </w:r>
      <w:r>
        <w:rPr>
          <w:rFonts w:ascii="Arial MT"/>
          <w:spacing w:val="-1"/>
          <w:w w:val="254"/>
        </w:rPr>
        <w:t>t</w:t>
      </w:r>
      <w:r>
        <w:rPr>
          <w:rFonts w:ascii="Arial MT"/>
          <w:w w:val="86"/>
        </w:rPr>
        <w:t>hz</w:t>
      </w:r>
      <w:r>
        <w:rPr>
          <w:rFonts w:ascii="Arial MT"/>
          <w:spacing w:val="-1"/>
          <w:w w:val="86"/>
        </w:rPr>
        <w:t>p</w:t>
      </w:r>
      <w:r>
        <w:rPr>
          <w:rFonts w:ascii="Arial MT"/>
          <w:w w:val="150"/>
        </w:rPr>
        <w:t>f</w:t>
      </w:r>
      <w:r>
        <w:rPr>
          <w:rFonts w:ascii="Arial MT"/>
          <w:spacing w:val="-2"/>
          <w:w w:val="150"/>
        </w:rPr>
        <w:t>k</w:t>
      </w:r>
      <w:r>
        <w:rPr>
          <w:rFonts w:ascii="Arial MT"/>
          <w:w w:val="1"/>
        </w:rPr>
        <w:t>;</w:t>
      </w:r>
      <w:r>
        <w:rPr>
          <w:rFonts w:ascii="Arial MT"/>
          <w:spacing w:val="-1"/>
          <w:w w:val="116"/>
        </w:rPr>
        <w:t xml:space="preserve"> </w:t>
      </w:r>
      <w:r>
        <w:rPr>
          <w:rFonts w:ascii="Arial MT"/>
          <w:w w:val="133"/>
        </w:rPr>
        <w:t>nra;a</w:t>
      </w:r>
      <w:r>
        <w:rPr>
          <w:rFonts w:ascii="Arial MT"/>
          <w:spacing w:val="-1"/>
          <w:w w:val="118"/>
        </w:rPr>
        <w:t>g</w:t>
      </w:r>
      <w:r>
        <w:rPr>
          <w:rFonts w:ascii="Arial MT"/>
          <w:spacing w:val="1"/>
          <w:w w:val="20"/>
        </w:rPr>
        <w:t>;</w:t>
      </w:r>
      <w:r>
        <w:rPr>
          <w:rFonts w:ascii="Arial MT"/>
          <w:w w:val="114"/>
        </w:rPr>
        <w:t xml:space="preserve"> </w:t>
      </w:r>
      <w:r>
        <w:rPr>
          <w:rFonts w:ascii="Arial MT"/>
          <w:spacing w:val="1"/>
          <w:w w:val="102"/>
        </w:rPr>
        <w:t>g</w:t>
      </w:r>
      <w:r>
        <w:rPr>
          <w:rFonts w:ascii="Arial MT"/>
          <w:w w:val="139"/>
        </w:rPr>
        <w:t>a</w:t>
      </w:r>
      <w:r>
        <w:rPr>
          <w:rFonts w:ascii="Arial MT"/>
          <w:spacing w:val="-2"/>
          <w:w w:val="139"/>
        </w:rPr>
        <w:t>d</w:t>
      </w:r>
      <w:r>
        <w:rPr>
          <w:rFonts w:ascii="Arial MT"/>
          <w:w w:val="69"/>
        </w:rPr>
        <w:t>;</w:t>
      </w:r>
      <w:r>
        <w:rPr>
          <w:rFonts w:ascii="Arial MT"/>
          <w:spacing w:val="1"/>
          <w:w w:val="69"/>
        </w:rPr>
        <w:t>g</w:t>
      </w:r>
      <w:r>
        <w:rPr>
          <w:rFonts w:ascii="Arial MT"/>
          <w:spacing w:val="-1"/>
          <w:w w:val="115"/>
        </w:rPr>
        <w:t>L</w:t>
      </w:r>
      <w:r>
        <w:rPr>
          <w:rFonts w:ascii="Arial MT"/>
          <w:spacing w:val="-1"/>
          <w:w w:val="295"/>
        </w:rPr>
        <w:t>j</w:t>
      </w:r>
      <w:r>
        <w:rPr>
          <w:rFonts w:ascii="Arial MT"/>
          <w:spacing w:val="1"/>
          <w:w w:val="133"/>
        </w:rPr>
        <w:t>;j</w:t>
      </w:r>
      <w:r>
        <w:rPr>
          <w:rFonts w:ascii="Arial MT"/>
          <w:spacing w:val="-1"/>
          <w:w w:val="102"/>
        </w:rPr>
        <w:t>g</w:t>
      </w:r>
      <w:r>
        <w:rPr>
          <w:rFonts w:ascii="Arial MT"/>
          <w:w w:val="69"/>
        </w:rPr>
        <w:t>;</w:t>
      </w:r>
      <w:r>
        <w:rPr>
          <w:rFonts w:ascii="Arial MT"/>
          <w:spacing w:val="1"/>
          <w:w w:val="69"/>
        </w:rPr>
        <w:t>g</w:t>
      </w:r>
      <w:r>
        <w:rPr>
          <w:rFonts w:ascii="Arial MT"/>
          <w:smallCaps/>
          <w:spacing w:val="-3"/>
          <w:w w:val="137"/>
        </w:rPr>
        <w:t>l</w:t>
      </w:r>
      <w:r>
        <w:rPr>
          <w:rFonts w:ascii="Arial MT"/>
          <w:spacing w:val="1"/>
          <w:w w:val="4"/>
        </w:rPr>
        <w:t>;</w:t>
      </w:r>
      <w:r>
        <w:rPr>
          <w:rFonts w:ascii="Arial MT"/>
          <w:smallCaps/>
          <w:spacing w:val="1"/>
          <w:w w:val="137"/>
        </w:rPr>
        <w:t>l</w:t>
      </w:r>
      <w:r>
        <w:rPr>
          <w:rFonts w:ascii="Arial MT"/>
          <w:spacing w:val="-1"/>
          <w:w w:val="114"/>
        </w:rPr>
        <w:t xml:space="preserve"> </w:t>
      </w:r>
      <w:r>
        <w:rPr>
          <w:rFonts w:ascii="Arial MT"/>
          <w:w w:val="115"/>
        </w:rPr>
        <w:t xml:space="preserve">kuf;fyk;. </w:t>
      </w:r>
      <w:r>
        <w:rPr>
          <w:rFonts w:ascii="Arial MT"/>
          <w:spacing w:val="-1"/>
          <w:w w:val="276"/>
        </w:rPr>
        <w:t>t</w:t>
      </w:r>
      <w:r>
        <w:rPr>
          <w:rFonts w:ascii="Arial MT"/>
          <w:w w:val="101"/>
        </w:rPr>
        <w:t>hap</w:t>
      </w:r>
      <w:r>
        <w:rPr>
          <w:rFonts w:ascii="Arial MT"/>
          <w:spacing w:val="-3"/>
          <w:w w:val="101"/>
        </w:rPr>
        <w:t>y</w:t>
      </w:r>
      <w:r>
        <w:rPr>
          <w:rFonts w:ascii="Arial MT"/>
          <w:w w:val="9"/>
        </w:rPr>
        <w:t>;</w:t>
      </w:r>
      <w:r>
        <w:rPr>
          <w:rFonts w:ascii="Arial MT"/>
          <w:spacing w:val="-1"/>
          <w:w w:val="114"/>
        </w:rPr>
        <w:t xml:space="preserve"> </w:t>
      </w:r>
      <w:r>
        <w:rPr>
          <w:rFonts w:ascii="Arial MT"/>
          <w:w w:val="173"/>
        </w:rPr>
        <w:t>,U</w:t>
      </w:r>
      <w:r>
        <w:rPr>
          <w:rFonts w:ascii="Arial MT"/>
          <w:spacing w:val="-2"/>
          <w:w w:val="173"/>
        </w:rPr>
        <w:t>f</w:t>
      </w:r>
      <w:r>
        <w:rPr>
          <w:rFonts w:ascii="Arial MT"/>
          <w:w w:val="7"/>
        </w:rPr>
        <w:t>;</w:t>
      </w:r>
      <w:r>
        <w:rPr>
          <w:rFonts w:ascii="Arial MT"/>
          <w:w w:val="134"/>
        </w:rPr>
        <w:t>F</w:t>
      </w:r>
      <w:r>
        <w:rPr>
          <w:rFonts w:ascii="Arial MT"/>
          <w:spacing w:val="-2"/>
          <w:w w:val="134"/>
        </w:rPr>
        <w:t>k</w:t>
      </w:r>
      <w:r>
        <w:rPr>
          <w:rFonts w:ascii="Arial MT"/>
          <w:w w:val="7"/>
        </w:rPr>
        <w:t>;</w:t>
      </w:r>
      <w:r>
        <w:rPr>
          <w:rFonts w:ascii="Arial MT"/>
          <w:spacing w:val="-1"/>
          <w:w w:val="114"/>
        </w:rPr>
        <w:t xml:space="preserve"> </w:t>
      </w:r>
      <w:r>
        <w:rPr>
          <w:rFonts w:ascii="Arial MT"/>
          <w:w w:val="126"/>
        </w:rPr>
        <w:t>eh</w:t>
      </w:r>
      <w:r>
        <w:rPr>
          <w:rFonts w:ascii="Arial MT"/>
          <w:spacing w:val="-2"/>
          <w:w w:val="126"/>
        </w:rPr>
        <w:t>f</w:t>
      </w:r>
      <w:r>
        <w:rPr>
          <w:rFonts w:ascii="Arial MT"/>
          <w:spacing w:val="-1"/>
          <w:w w:val="102"/>
        </w:rPr>
        <w:t>;F</w:t>
      </w:r>
      <w:r>
        <w:rPr>
          <w:rFonts w:ascii="Arial MT"/>
          <w:spacing w:val="-2"/>
          <w:w w:val="102"/>
        </w:rPr>
        <w:t>g</w:t>
      </w:r>
      <w:r>
        <w:rPr>
          <w:rFonts w:ascii="Arial MT"/>
          <w:w w:val="11"/>
        </w:rPr>
        <w:t>;</w:t>
      </w:r>
      <w:r>
        <w:rPr>
          <w:rFonts w:ascii="Arial MT"/>
          <w:spacing w:val="-1"/>
          <w:w w:val="99"/>
        </w:rPr>
        <w:t xml:space="preserve"> </w:t>
      </w:r>
      <w:r>
        <w:rPr>
          <w:rFonts w:ascii="Arial MT"/>
        </w:rPr>
        <w:t xml:space="preserve">Nghd;w </w:t>
      </w:r>
      <w:r>
        <w:rPr>
          <w:rFonts w:ascii="Arial MT"/>
          <w:w w:val="102"/>
        </w:rPr>
        <w:t>m</w:t>
      </w:r>
      <w:r>
        <w:rPr>
          <w:rFonts w:ascii="Arial MT"/>
          <w:spacing w:val="-2"/>
          <w:w w:val="102"/>
        </w:rPr>
        <w:t>b</w:t>
      </w:r>
      <w:r>
        <w:rPr>
          <w:rFonts w:ascii="Arial MT"/>
          <w:w w:val="166"/>
        </w:rPr>
        <w:t>ai</w:t>
      </w:r>
      <w:r>
        <w:rPr>
          <w:rFonts w:ascii="Arial MT"/>
          <w:spacing w:val="-2"/>
          <w:w w:val="166"/>
        </w:rPr>
        <w:t>k</w:t>
      </w:r>
      <w:r>
        <w:rPr>
          <w:rFonts w:ascii="Arial MT"/>
          <w:spacing w:val="-2"/>
          <w:w w:val="94"/>
        </w:rPr>
        <w:t>g</w:t>
      </w:r>
      <w:r>
        <w:rPr>
          <w:rFonts w:ascii="Arial MT"/>
          <w:spacing w:val="-1"/>
          <w:w w:val="61"/>
        </w:rPr>
        <w:t>;</w:t>
      </w:r>
      <w:r>
        <w:rPr>
          <w:rFonts w:ascii="Arial MT"/>
          <w:w w:val="61"/>
        </w:rPr>
        <w:t>g</w:t>
      </w:r>
      <w:r>
        <w:rPr>
          <w:rFonts w:ascii="Arial MT"/>
          <w:w w:val="143"/>
        </w:rPr>
        <w:t>pid</w:t>
      </w:r>
      <w:r>
        <w:rPr>
          <w:rFonts w:ascii="Arial MT"/>
          <w:spacing w:val="-3"/>
          <w:w w:val="143"/>
        </w:rPr>
        <w:t>f</w:t>
      </w:r>
      <w:r>
        <w:rPr>
          <w:rFonts w:ascii="Arial MT"/>
          <w:w w:val="1"/>
        </w:rPr>
        <w:t>;</w:t>
      </w:r>
      <w:r>
        <w:rPr>
          <w:rFonts w:ascii="Arial MT"/>
          <w:spacing w:val="-1"/>
          <w:w w:val="114"/>
        </w:rPr>
        <w:t xml:space="preserve"> </w:t>
      </w:r>
      <w:r>
        <w:rPr>
          <w:rFonts w:ascii="Arial MT"/>
          <w:w w:val="115"/>
        </w:rPr>
        <w:t xml:space="preserve">nfhz;L </w:t>
      </w:r>
      <w:r>
        <w:rPr>
          <w:rFonts w:ascii="Arial MT"/>
          <w:w w:val="273"/>
        </w:rPr>
        <w:t>t</w:t>
      </w:r>
      <w:r>
        <w:rPr>
          <w:rFonts w:ascii="Arial MT"/>
          <w:spacing w:val="1"/>
          <w:w w:val="106"/>
        </w:rPr>
        <w:t>ps</w:t>
      </w:r>
      <w:r>
        <w:rPr>
          <w:rFonts w:ascii="Arial MT"/>
          <w:spacing w:val="-1"/>
          <w:w w:val="106"/>
        </w:rPr>
        <w:t>q</w:t>
      </w:r>
      <w:r>
        <w:rPr>
          <w:rFonts w:ascii="Arial MT"/>
          <w:w w:val="136"/>
        </w:rPr>
        <w:t>;Ft</w:t>
      </w:r>
      <w:r>
        <w:rPr>
          <w:rFonts w:ascii="Arial MT"/>
          <w:spacing w:val="1"/>
          <w:w w:val="297"/>
        </w:rPr>
        <w:t>j</w:t>
      </w:r>
      <w:r>
        <w:rPr>
          <w:rFonts w:ascii="Arial MT"/>
          <w:spacing w:val="-2"/>
          <w:w w:val="79"/>
        </w:rPr>
        <w:t>h</w:t>
      </w:r>
      <w:r>
        <w:rPr>
          <w:rFonts w:ascii="Arial MT"/>
          <w:spacing w:val="-2"/>
          <w:w w:val="155"/>
        </w:rPr>
        <w:t>y</w:t>
      </w:r>
      <w:r>
        <w:rPr>
          <w:rFonts w:ascii="Arial MT"/>
          <w:spacing w:val="1"/>
          <w:w w:val="6"/>
        </w:rPr>
        <w:t>;</w:t>
      </w:r>
      <w:r>
        <w:rPr>
          <w:rFonts w:ascii="Arial MT"/>
          <w:spacing w:val="-1"/>
          <w:w w:val="139"/>
        </w:rPr>
        <w:t xml:space="preserve"> </w:t>
      </w:r>
      <w:r>
        <w:rPr>
          <w:rFonts w:ascii="Arial MT"/>
          <w:w w:val="220"/>
        </w:rPr>
        <w:t xml:space="preserve">,jid </w:t>
      </w:r>
      <w:r>
        <w:rPr>
          <w:rFonts w:ascii="Arial MT"/>
          <w:w w:val="133"/>
        </w:rPr>
        <w:t>ehth</w:t>
      </w:r>
      <w:r>
        <w:rPr>
          <w:rFonts w:ascii="Arial MT"/>
          <w:spacing w:val="-2"/>
          <w:w w:val="133"/>
        </w:rPr>
        <w:t>a</w:t>
      </w:r>
      <w:r>
        <w:rPr>
          <w:rFonts w:ascii="Arial MT"/>
          <w:spacing w:val="1"/>
          <w:w w:val="20"/>
        </w:rPr>
        <w:t>;</w:t>
      </w:r>
      <w:r>
        <w:rPr>
          <w:rFonts w:ascii="Arial MT"/>
          <w:spacing w:val="-1"/>
          <w:w w:val="114"/>
        </w:rPr>
        <w:t xml:space="preserve"> </w:t>
      </w:r>
      <w:r>
        <w:rPr>
          <w:rFonts w:ascii="Arial MT"/>
        </w:rPr>
        <w:t xml:space="preserve">vd;fpwhu;fs;. </w:t>
      </w:r>
      <w:r>
        <w:rPr>
          <w:rFonts w:ascii="Arial MT"/>
          <w:w w:val="115"/>
        </w:rPr>
        <w:t>rq;ff</w:t>
      </w:r>
      <w:r>
        <w:rPr>
          <w:rFonts w:ascii="Arial MT"/>
          <w:spacing w:val="-2"/>
          <w:w w:val="115"/>
        </w:rPr>
        <w:t>h</w:t>
      </w:r>
      <w:r>
        <w:rPr>
          <w:rFonts w:ascii="Arial MT"/>
          <w:w w:val="179"/>
        </w:rPr>
        <w:t>y</w:t>
      </w:r>
      <w:r>
        <w:rPr>
          <w:rFonts w:ascii="Arial MT"/>
          <w:spacing w:val="-2"/>
          <w:w w:val="179"/>
        </w:rPr>
        <w:t>j</w:t>
      </w:r>
      <w:r>
        <w:rPr>
          <w:rFonts w:ascii="Arial MT"/>
          <w:w w:val="1"/>
        </w:rPr>
        <w:t>;</w:t>
      </w:r>
      <w:r>
        <w:rPr>
          <w:rFonts w:ascii="Arial MT"/>
          <w:spacing w:val="-1"/>
          <w:w w:val="116"/>
        </w:rPr>
        <w:t xml:space="preserve"> </w:t>
      </w:r>
      <w:r>
        <w:rPr>
          <w:rFonts w:ascii="Arial MT"/>
          <w:spacing w:val="-1"/>
          <w:w w:val="301"/>
        </w:rPr>
        <w:t>j</w:t>
      </w:r>
      <w:r>
        <w:rPr>
          <w:rFonts w:ascii="Arial MT"/>
          <w:spacing w:val="1"/>
          <w:w w:val="136"/>
        </w:rPr>
        <w:t>k</w:t>
      </w:r>
      <w:r>
        <w:rPr>
          <w:rFonts w:ascii="Arial MT"/>
          <w:w w:val="78"/>
        </w:rPr>
        <w:t>p</w:t>
      </w:r>
      <w:r>
        <w:rPr>
          <w:rFonts w:ascii="Arial MT"/>
          <w:spacing w:val="-1"/>
          <w:w w:val="78"/>
        </w:rPr>
        <w:t>o</w:t>
      </w:r>
      <w:r>
        <w:rPr>
          <w:rFonts w:ascii="Arial MT"/>
          <w:spacing w:val="-1"/>
          <w:w w:val="85"/>
        </w:rPr>
        <w:t>u</w:t>
      </w:r>
      <w:r>
        <w:rPr>
          <w:rFonts w:ascii="Arial MT"/>
          <w:spacing w:val="1"/>
          <w:w w:val="10"/>
        </w:rPr>
        <w:t>;</w:t>
      </w:r>
      <w:r>
        <w:rPr>
          <w:rFonts w:ascii="Arial MT"/>
          <w:spacing w:val="-1"/>
          <w:w w:val="114"/>
        </w:rPr>
        <w:t xml:space="preserve"> </w:t>
      </w:r>
      <w:r>
        <w:rPr>
          <w:rFonts w:ascii="Arial MT"/>
          <w:w w:val="94"/>
        </w:rPr>
        <w:t>g</w:t>
      </w:r>
      <w:r>
        <w:rPr>
          <w:rFonts w:ascii="Arial MT"/>
          <w:spacing w:val="-1"/>
          <w:w w:val="131"/>
        </w:rPr>
        <w:t>a</w:t>
      </w:r>
      <w:r>
        <w:rPr>
          <w:rFonts w:ascii="Arial MT"/>
          <w:spacing w:val="-3"/>
          <w:w w:val="131"/>
        </w:rPr>
        <w:t>d</w:t>
      </w:r>
      <w:r>
        <w:rPr>
          <w:rFonts w:ascii="Arial MT"/>
          <w:spacing w:val="-1"/>
          <w:w w:val="61"/>
        </w:rPr>
        <w:t>;</w:t>
      </w:r>
      <w:r>
        <w:rPr>
          <w:rFonts w:ascii="Arial MT"/>
          <w:w w:val="61"/>
        </w:rPr>
        <w:t>g</w:t>
      </w:r>
      <w:r>
        <w:rPr>
          <w:rFonts w:ascii="Arial MT"/>
          <w:spacing w:val="-2"/>
          <w:w w:val="107"/>
        </w:rPr>
        <w:t>L</w:t>
      </w:r>
      <w:r>
        <w:rPr>
          <w:rFonts w:ascii="Arial MT"/>
          <w:spacing w:val="-2"/>
          <w:w w:val="287"/>
        </w:rPr>
        <w:t>j</w:t>
      </w:r>
      <w:r>
        <w:rPr>
          <w:rFonts w:ascii="Arial MT"/>
          <w:w w:val="125"/>
        </w:rPr>
        <w:t>;j</w:t>
      </w:r>
      <w:r>
        <w:rPr>
          <w:rFonts w:ascii="Arial MT"/>
          <w:spacing w:val="-1"/>
          <w:w w:val="71"/>
        </w:rPr>
        <w:t>p</w:t>
      </w:r>
      <w:r>
        <w:rPr>
          <w:rFonts w:ascii="Arial MT"/>
          <w:w w:val="71"/>
        </w:rPr>
        <w:t>a</w:t>
      </w:r>
      <w:r>
        <w:rPr>
          <w:rFonts w:ascii="Arial MT"/>
          <w:spacing w:val="-1"/>
          <w:w w:val="114"/>
        </w:rPr>
        <w:t xml:space="preserve"> </w:t>
      </w:r>
      <w:r>
        <w:rPr>
          <w:rFonts w:ascii="Arial MT"/>
          <w:w w:val="125"/>
        </w:rPr>
        <w:t>ehtha</w:t>
      </w:r>
      <w:r>
        <w:rPr>
          <w:rFonts w:ascii="Arial MT"/>
          <w:w w:val="37"/>
        </w:rPr>
        <w:t>;&gt;</w:t>
      </w:r>
      <w:r>
        <w:rPr>
          <w:rFonts w:ascii="Arial MT"/>
          <w:w w:val="99"/>
        </w:rPr>
        <w:t xml:space="preserve"> </w:t>
      </w:r>
      <w:r>
        <w:rPr>
          <w:rFonts w:ascii="Arial MT"/>
          <w:spacing w:val="-1"/>
          <w:w w:val="256"/>
        </w:rPr>
        <w:t>t</w:t>
      </w:r>
      <w:r>
        <w:rPr>
          <w:rFonts w:ascii="Arial MT"/>
          <w:w w:val="110"/>
        </w:rPr>
        <w:t>q;f</w:t>
      </w:r>
      <w:r>
        <w:rPr>
          <w:rFonts w:ascii="Arial MT"/>
          <w:spacing w:val="-2"/>
          <w:w w:val="110"/>
        </w:rPr>
        <w:t>k</w:t>
      </w:r>
      <w:r>
        <w:rPr>
          <w:rFonts w:ascii="Arial MT"/>
          <w:w w:val="1"/>
        </w:rPr>
        <w:t>;</w:t>
      </w:r>
      <w:r>
        <w:rPr>
          <w:rFonts w:ascii="Arial MT"/>
          <w:spacing w:val="-1"/>
          <w:w w:val="116"/>
        </w:rPr>
        <w:t xml:space="preserve"> </w:t>
      </w:r>
      <w:r>
        <w:rPr>
          <w:rFonts w:ascii="Arial MT"/>
          <w:w w:val="128"/>
        </w:rPr>
        <w:t>Mf</w:t>
      </w:r>
      <w:r>
        <w:rPr>
          <w:rFonts w:ascii="Arial MT"/>
          <w:spacing w:val="-1"/>
          <w:w w:val="57"/>
        </w:rPr>
        <w:t>pa</w:t>
      </w:r>
      <w:r>
        <w:rPr>
          <w:rFonts w:ascii="Arial MT"/>
          <w:spacing w:val="-1"/>
          <w:w w:val="295"/>
        </w:rPr>
        <w:t>i</w:t>
      </w:r>
      <w:r>
        <w:rPr>
          <w:rFonts w:ascii="Arial MT"/>
          <w:w w:val="295"/>
        </w:rPr>
        <w:t>t</w:t>
      </w:r>
      <w:r>
        <w:rPr>
          <w:rFonts w:ascii="Arial MT"/>
          <w:spacing w:val="-1"/>
          <w:w w:val="160"/>
        </w:rPr>
        <w:t xml:space="preserve"> </w:t>
      </w:r>
      <w:r>
        <w:rPr>
          <w:rFonts w:ascii="Arial MT"/>
        </w:rPr>
        <w:t xml:space="preserve">gw;wpa </w:t>
      </w:r>
      <w:r>
        <w:rPr>
          <w:rFonts w:ascii="Arial MT"/>
          <w:spacing w:val="-1"/>
          <w:w w:val="98"/>
        </w:rPr>
        <w:t>Fwp</w:t>
      </w:r>
      <w:r>
        <w:rPr>
          <w:rFonts w:ascii="Arial MT"/>
          <w:spacing w:val="-2"/>
          <w:w w:val="98"/>
        </w:rPr>
        <w:t>g</w:t>
      </w:r>
      <w:r>
        <w:rPr>
          <w:rFonts w:ascii="Arial MT"/>
          <w:w w:val="122"/>
        </w:rPr>
        <w:t>;Gf</w:t>
      </w:r>
      <w:r>
        <w:rPr>
          <w:rFonts w:ascii="Arial MT"/>
          <w:spacing w:val="-1"/>
          <w:w w:val="122"/>
        </w:rPr>
        <w:t>s</w:t>
      </w:r>
      <w:r>
        <w:rPr>
          <w:rFonts w:ascii="Arial MT"/>
          <w:w w:val="15"/>
        </w:rPr>
        <w:t>;</w:t>
      </w:r>
      <w:r>
        <w:rPr>
          <w:rFonts w:ascii="Arial MT"/>
          <w:spacing w:val="-1"/>
          <w:w w:val="99"/>
        </w:rPr>
        <w:t xml:space="preserve"> </w:t>
      </w:r>
      <w:r>
        <w:rPr>
          <w:rFonts w:ascii="Arial MT"/>
          <w:w w:val="115"/>
        </w:rPr>
        <w:t xml:space="preserve">rq;f </w:t>
      </w:r>
      <w:r>
        <w:rPr>
          <w:rFonts w:ascii="Arial MT"/>
          <w:w w:val="200"/>
        </w:rPr>
        <w:t>,y</w:t>
      </w:r>
      <w:r>
        <w:rPr>
          <w:rFonts w:ascii="Arial MT"/>
          <w:spacing w:val="-2"/>
          <w:w w:val="200"/>
        </w:rPr>
        <w:t>f</w:t>
      </w:r>
      <w:r>
        <w:rPr>
          <w:rFonts w:ascii="Arial MT"/>
          <w:spacing w:val="-1"/>
          <w:w w:val="84"/>
        </w:rPr>
        <w:t>;fp</w:t>
      </w:r>
      <w:r>
        <w:rPr>
          <w:rFonts w:ascii="Arial MT"/>
          <w:spacing w:val="-4"/>
          <w:w w:val="84"/>
        </w:rPr>
        <w:t>a</w:t>
      </w:r>
      <w:r>
        <w:rPr>
          <w:rFonts w:ascii="Arial MT"/>
          <w:w w:val="128"/>
        </w:rPr>
        <w:t>q;fs</w:t>
      </w:r>
      <w:r>
        <w:rPr>
          <w:rFonts w:ascii="Arial MT"/>
          <w:w w:val="78"/>
        </w:rPr>
        <w:t>p</w:t>
      </w:r>
      <w:r>
        <w:rPr>
          <w:rFonts w:ascii="Arial MT"/>
          <w:spacing w:val="-3"/>
          <w:w w:val="78"/>
        </w:rPr>
        <w:t>y</w:t>
      </w:r>
      <w:r>
        <w:rPr>
          <w:rFonts w:ascii="Arial MT"/>
          <w:w w:val="1"/>
        </w:rPr>
        <w:t>;</w:t>
      </w:r>
      <w:r>
        <w:rPr>
          <w:rFonts w:ascii="Arial MT"/>
          <w:spacing w:val="-1"/>
          <w:w w:val="114"/>
        </w:rPr>
        <w:t xml:space="preserve"> </w:t>
      </w:r>
      <w:r>
        <w:rPr>
          <w:rFonts w:ascii="Arial MT"/>
          <w:w w:val="140"/>
        </w:rPr>
        <w:t xml:space="preserve">cs;sd. </w:t>
      </w:r>
      <w:r>
        <w:rPr>
          <w:rFonts w:ascii="Arial MT"/>
          <w:w w:val="291"/>
        </w:rPr>
        <w:t>j</w:t>
      </w:r>
      <w:r>
        <w:rPr>
          <w:rFonts w:ascii="Arial MT"/>
          <w:w w:val="126"/>
        </w:rPr>
        <w:t>k</w:t>
      </w:r>
      <w:r>
        <w:rPr>
          <w:rFonts w:ascii="Arial MT"/>
          <w:spacing w:val="-1"/>
          <w:w w:val="68"/>
        </w:rPr>
        <w:t>p</w:t>
      </w:r>
      <w:r>
        <w:rPr>
          <w:rFonts w:ascii="Arial MT"/>
          <w:spacing w:val="-2"/>
          <w:w w:val="68"/>
        </w:rPr>
        <w:t>o</w:t>
      </w:r>
      <w:r>
        <w:rPr>
          <w:rFonts w:ascii="Arial MT"/>
          <w:spacing w:val="-2"/>
          <w:w w:val="75"/>
        </w:rPr>
        <w:t>u</w:t>
      </w:r>
      <w:r>
        <w:rPr>
          <w:rFonts w:ascii="Arial MT"/>
          <w:w w:val="135"/>
        </w:rPr>
        <w:t>;f</w:t>
      </w:r>
      <w:r>
        <w:rPr>
          <w:rFonts w:ascii="Arial MT"/>
          <w:spacing w:val="-2"/>
          <w:w w:val="135"/>
        </w:rPr>
        <w:t>s</w:t>
      </w:r>
      <w:r>
        <w:rPr>
          <w:rFonts w:ascii="Arial MT"/>
          <w:w w:val="1"/>
        </w:rPr>
        <w:t>;</w:t>
      </w:r>
      <w:r>
        <w:rPr>
          <w:rFonts w:ascii="Arial MT"/>
          <w:spacing w:val="-1"/>
          <w:w w:val="114"/>
        </w:rPr>
        <w:t xml:space="preserve"> </w:t>
      </w:r>
      <w:r>
        <w:rPr>
          <w:rFonts w:ascii="Arial MT"/>
          <w:w w:val="217"/>
        </w:rPr>
        <w:t>f</w:t>
      </w:r>
      <w:r>
        <w:rPr>
          <w:rFonts w:ascii="Arial MT"/>
          <w:smallCaps/>
          <w:w w:val="120"/>
        </w:rPr>
        <w:t>l</w:t>
      </w:r>
      <w:r>
        <w:rPr>
          <w:rFonts w:ascii="Arial MT"/>
          <w:spacing w:val="-3"/>
          <w:w w:val="136"/>
        </w:rPr>
        <w:t>y</w:t>
      </w:r>
      <w:r>
        <w:rPr>
          <w:rFonts w:ascii="Arial MT"/>
          <w:w w:val="1"/>
        </w:rPr>
        <w:t>;</w:t>
      </w:r>
      <w:r>
        <w:rPr>
          <w:rFonts w:ascii="Arial MT"/>
          <w:spacing w:val="-1"/>
          <w:w w:val="118"/>
        </w:rPr>
        <w:t xml:space="preserve"> </w:t>
      </w:r>
      <w:r>
        <w:rPr>
          <w:rFonts w:ascii="Arial MT"/>
          <w:spacing w:val="-1"/>
          <w:w w:val="254"/>
        </w:rPr>
        <w:t>t</w:t>
      </w:r>
      <w:r>
        <w:rPr>
          <w:rFonts w:ascii="Arial MT"/>
          <w:w w:val="86"/>
        </w:rPr>
        <w:t>hz</w:t>
      </w:r>
      <w:r>
        <w:rPr>
          <w:rFonts w:ascii="Arial MT"/>
          <w:spacing w:val="-1"/>
          <w:w w:val="86"/>
        </w:rPr>
        <w:t>p</w:t>
      </w:r>
      <w:r>
        <w:rPr>
          <w:rFonts w:ascii="Arial MT"/>
          <w:w w:val="150"/>
        </w:rPr>
        <w:t>f</w:t>
      </w:r>
      <w:r>
        <w:rPr>
          <w:rFonts w:ascii="Arial MT"/>
          <w:spacing w:val="1"/>
          <w:w w:val="150"/>
        </w:rPr>
        <w:t>k</w:t>
      </w:r>
      <w:r>
        <w:rPr>
          <w:rFonts w:ascii="Arial MT"/>
          <w:w w:val="1"/>
        </w:rPr>
        <w:t>;</w:t>
      </w:r>
      <w:r>
        <w:rPr>
          <w:rFonts w:ascii="Arial MT"/>
          <w:spacing w:val="-1"/>
          <w:w w:val="116"/>
        </w:rPr>
        <w:t xml:space="preserve"> </w:t>
      </w:r>
      <w:r>
        <w:rPr>
          <w:rFonts w:ascii="Arial MT"/>
          <w:w w:val="115"/>
        </w:rPr>
        <w:t xml:space="preserve">nry;Yk;NghJ </w:t>
      </w:r>
      <w:r>
        <w:rPr>
          <w:rFonts w:ascii="Arial MT"/>
          <w:spacing w:val="-2"/>
          <w:w w:val="127"/>
        </w:rPr>
        <w:t>k</w:t>
      </w:r>
      <w:r>
        <w:rPr>
          <w:rFonts w:ascii="Arial MT"/>
          <w:w w:val="185"/>
        </w:rPr>
        <w:t>f</w:t>
      </w:r>
      <w:r>
        <w:rPr>
          <w:rFonts w:ascii="Arial MT"/>
          <w:spacing w:val="1"/>
          <w:w w:val="185"/>
        </w:rPr>
        <w:t>s</w:t>
      </w:r>
      <w:r>
        <w:rPr>
          <w:rFonts w:ascii="Arial MT"/>
          <w:spacing w:val="-3"/>
          <w:w w:val="23"/>
        </w:rPr>
        <w:t>p</w:t>
      </w:r>
      <w:r>
        <w:rPr>
          <w:rFonts w:ascii="Arial MT"/>
          <w:spacing w:val="-1"/>
          <w:w w:val="160"/>
        </w:rPr>
        <w:t>i</w:t>
      </w:r>
      <w:r>
        <w:rPr>
          <w:rFonts w:ascii="Arial MT"/>
          <w:w w:val="160"/>
        </w:rPr>
        <w:t>u</w:t>
      </w:r>
      <w:r>
        <w:rPr>
          <w:rFonts w:ascii="Arial MT"/>
          <w:spacing w:val="-1"/>
          <w:w w:val="140"/>
        </w:rPr>
        <w:t xml:space="preserve"> </w:t>
      </w:r>
      <w:r>
        <w:rPr>
          <w:rFonts w:ascii="Arial MT"/>
          <w:w w:val="148"/>
        </w:rPr>
        <w:t>mi</w:t>
      </w:r>
      <w:r>
        <w:rPr>
          <w:rFonts w:ascii="Arial MT"/>
          <w:spacing w:val="-1"/>
          <w:w w:val="148"/>
        </w:rPr>
        <w:t>o</w:t>
      </w:r>
      <w:r>
        <w:rPr>
          <w:rFonts w:ascii="Arial MT"/>
          <w:spacing w:val="-1"/>
          <w:w w:val="295"/>
        </w:rPr>
        <w:t>j</w:t>
      </w:r>
      <w:r>
        <w:rPr>
          <w:rFonts w:ascii="Arial MT"/>
          <w:w w:val="125"/>
        </w:rPr>
        <w:t>;J</w:t>
      </w:r>
      <w:r>
        <w:rPr>
          <w:rFonts w:ascii="Arial MT"/>
          <w:spacing w:val="1"/>
          <w:w w:val="125"/>
        </w:rPr>
        <w:t>r</w:t>
      </w:r>
      <w:r>
        <w:rPr>
          <w:rFonts w:ascii="Arial MT"/>
          <w:spacing w:val="1"/>
          <w:w w:val="4"/>
        </w:rPr>
        <w:t>;</w:t>
      </w:r>
      <w:r>
        <w:rPr>
          <w:rFonts w:ascii="Arial MT"/>
          <w:w w:val="139"/>
        </w:rPr>
        <w:t xml:space="preserve"> </w:t>
      </w:r>
      <w:r>
        <w:rPr>
          <w:rFonts w:ascii="Arial MT"/>
          <w:w w:val="140"/>
        </w:rPr>
        <w:t xml:space="preserve">nry;tjpy;iy. </w:t>
      </w:r>
      <w:r>
        <w:rPr>
          <w:rFonts w:ascii="Arial MT"/>
          <w:w w:val="121"/>
        </w:rPr>
        <w:t>rq;ff</w:t>
      </w:r>
      <w:r>
        <w:rPr>
          <w:rFonts w:ascii="Arial MT"/>
          <w:spacing w:val="-2"/>
          <w:w w:val="121"/>
        </w:rPr>
        <w:t>h</w:t>
      </w:r>
      <w:r>
        <w:rPr>
          <w:rFonts w:ascii="Arial MT"/>
          <w:w w:val="185"/>
        </w:rPr>
        <w:t>y</w:t>
      </w:r>
      <w:r>
        <w:rPr>
          <w:rFonts w:ascii="Arial MT"/>
          <w:spacing w:val="-2"/>
          <w:w w:val="185"/>
        </w:rPr>
        <w:t>j</w:t>
      </w:r>
      <w:r>
        <w:rPr>
          <w:rFonts w:ascii="Arial MT"/>
          <w:w w:val="122"/>
        </w:rPr>
        <w:t>;j</w:t>
      </w:r>
      <w:r>
        <w:rPr>
          <w:rFonts w:ascii="Arial MT"/>
          <w:spacing w:val="-3"/>
          <w:w w:val="15"/>
        </w:rPr>
        <w:t>p</w:t>
      </w:r>
      <w:r>
        <w:rPr>
          <w:rFonts w:ascii="Arial MT"/>
          <w:spacing w:val="-3"/>
          <w:w w:val="142"/>
        </w:rPr>
        <w:t>y</w:t>
      </w:r>
      <w:r>
        <w:rPr>
          <w:rFonts w:ascii="Arial MT"/>
          <w:w w:val="1"/>
        </w:rPr>
        <w:t>;</w:t>
      </w:r>
      <w:r>
        <w:rPr>
          <w:rFonts w:ascii="Arial MT"/>
          <w:spacing w:val="-1"/>
          <w:w w:val="115"/>
        </w:rPr>
        <w:t xml:space="preserve"> </w:t>
      </w:r>
      <w:r>
        <w:rPr>
          <w:rFonts w:ascii="Arial MT"/>
          <w:w w:val="129"/>
        </w:rPr>
        <w:t>eyq</w:t>
      </w:r>
      <w:r>
        <w:rPr>
          <w:rFonts w:ascii="Arial MT"/>
          <w:w w:val="119"/>
        </w:rPr>
        <w:t>;f</w:t>
      </w:r>
      <w:r>
        <w:rPr>
          <w:rFonts w:ascii="Arial MT"/>
          <w:w w:val="92"/>
        </w:rPr>
        <w:t>ps</w:t>
      </w:r>
      <w:r>
        <w:rPr>
          <w:rFonts w:ascii="Arial MT"/>
          <w:w w:val="107"/>
        </w:rPr>
        <w:t>;s</w:t>
      </w:r>
      <w:r>
        <w:rPr>
          <w:rFonts w:ascii="Arial MT"/>
          <w:w w:val="35"/>
        </w:rPr>
        <w:t>p&gt;</w:t>
      </w:r>
      <w:r>
        <w:rPr>
          <w:rFonts w:ascii="Arial MT"/>
          <w:spacing w:val="40"/>
        </w:rPr>
        <w:t xml:space="preserve"> </w:t>
      </w:r>
      <w:r>
        <w:rPr>
          <w:rFonts w:ascii="Arial MT"/>
          <w:spacing w:val="-1"/>
          <w:w w:val="127"/>
        </w:rPr>
        <w:t>f</w:t>
      </w:r>
      <w:r>
        <w:rPr>
          <w:rFonts w:ascii="Arial MT"/>
          <w:w w:val="127"/>
        </w:rPr>
        <w:t>u</w:t>
      </w:r>
      <w:r>
        <w:rPr>
          <w:rFonts w:ascii="Arial MT"/>
          <w:spacing w:val="-3"/>
          <w:w w:val="23"/>
        </w:rPr>
        <w:t>p</w:t>
      </w:r>
      <w:r>
        <w:rPr>
          <w:rFonts w:ascii="Arial MT"/>
          <w:w w:val="135"/>
        </w:rPr>
        <w:t>fhy</w:t>
      </w:r>
      <w:r>
        <w:rPr>
          <w:rFonts w:ascii="Arial MT"/>
          <w:spacing w:val="-1"/>
          <w:w w:val="103"/>
        </w:rPr>
        <w:t>dp</w:t>
      </w:r>
      <w:r>
        <w:rPr>
          <w:rFonts w:ascii="Arial MT"/>
          <w:spacing w:val="-3"/>
          <w:w w:val="103"/>
        </w:rPr>
        <w:t>d</w:t>
      </w:r>
      <w:r>
        <w:rPr>
          <w:rFonts w:ascii="Arial MT"/>
          <w:w w:val="1"/>
        </w:rPr>
        <w:t>;</w:t>
      </w:r>
      <w:r>
        <w:rPr>
          <w:rFonts w:ascii="Arial MT"/>
          <w:spacing w:val="-1"/>
          <w:w w:val="139"/>
        </w:rPr>
        <w:t xml:space="preserve"> </w:t>
      </w:r>
      <w:r>
        <w:rPr>
          <w:rFonts w:ascii="Arial MT"/>
          <w:w w:val="219"/>
        </w:rPr>
        <w:t>f</w:t>
      </w:r>
      <w:r>
        <w:rPr>
          <w:rFonts w:ascii="Arial MT"/>
          <w:smallCaps/>
          <w:w w:val="122"/>
        </w:rPr>
        <w:t>l</w:t>
      </w:r>
      <w:r>
        <w:rPr>
          <w:rFonts w:ascii="Arial MT"/>
          <w:w w:val="47"/>
        </w:rPr>
        <w:t>w</w:t>
      </w:r>
      <w:r>
        <w:rPr>
          <w:rFonts w:ascii="Arial MT"/>
          <w:spacing w:val="-1"/>
          <w:w w:val="47"/>
        </w:rPr>
        <w:t>;</w:t>
      </w:r>
      <w:r>
        <w:rPr>
          <w:rFonts w:ascii="Arial MT"/>
          <w:w w:val="87"/>
        </w:rPr>
        <w:t>g</w:t>
      </w:r>
      <w:r>
        <w:rPr>
          <w:rFonts w:ascii="Arial MT"/>
          <w:w w:val="360"/>
        </w:rPr>
        <w:t>i</w:t>
      </w:r>
      <w:r>
        <w:rPr>
          <w:rFonts w:ascii="Arial MT"/>
          <w:smallCaps/>
          <w:spacing w:val="-3"/>
          <w:w w:val="122"/>
        </w:rPr>
        <w:t>l</w:t>
      </w:r>
      <w:r>
        <w:rPr>
          <w:rFonts w:ascii="Arial MT"/>
          <w:spacing w:val="-1"/>
          <w:w w:val="282"/>
        </w:rPr>
        <w:t>f</w:t>
      </w:r>
      <w:r>
        <w:rPr>
          <w:rFonts w:ascii="Arial MT"/>
          <w:spacing w:val="-2"/>
          <w:w w:val="282"/>
        </w:rPr>
        <w:t>i</w:t>
      </w:r>
      <w:r>
        <w:rPr>
          <w:rFonts w:ascii="Arial MT"/>
          <w:w w:val="148"/>
        </w:rPr>
        <w:t>s</w:t>
      </w:r>
      <w:r>
        <w:rPr>
          <w:rFonts w:ascii="Arial MT"/>
          <w:spacing w:val="-2"/>
          <w:w w:val="92"/>
        </w:rPr>
        <w:t>A</w:t>
      </w:r>
      <w:r>
        <w:rPr>
          <w:rFonts w:ascii="Arial MT"/>
          <w:spacing w:val="-2"/>
          <w:w w:val="115"/>
        </w:rPr>
        <w:t>k</w:t>
      </w:r>
      <w:r>
        <w:rPr>
          <w:rFonts w:ascii="Arial MT"/>
          <w:spacing w:val="-1"/>
          <w:w w:val="14"/>
        </w:rPr>
        <w:t>;</w:t>
      </w:r>
      <w:r>
        <w:rPr>
          <w:rFonts w:ascii="Arial MT"/>
          <w:w w:val="14"/>
        </w:rPr>
        <w:t>&gt;</w:t>
      </w:r>
      <w:r>
        <w:rPr>
          <w:rFonts w:ascii="Arial MT"/>
          <w:spacing w:val="-1"/>
          <w:w w:val="139"/>
        </w:rPr>
        <w:t xml:space="preserve"> </w:t>
      </w:r>
      <w:r>
        <w:rPr>
          <w:rFonts w:ascii="Arial MT"/>
          <w:spacing w:val="-1"/>
          <w:w w:val="159"/>
        </w:rPr>
        <w:t>K</w:t>
      </w:r>
      <w:r>
        <w:rPr>
          <w:rFonts w:ascii="Arial MT"/>
          <w:w w:val="104"/>
        </w:rPr>
        <w:t>rpwp</w:t>
      </w:r>
      <w:r>
        <w:rPr>
          <w:rFonts w:ascii="Arial MT"/>
          <w:spacing w:val="-2"/>
          <w:w w:val="104"/>
        </w:rPr>
        <w:t>j</w:t>
      </w:r>
      <w:r>
        <w:rPr>
          <w:rFonts w:ascii="Arial MT"/>
          <w:w w:val="19"/>
        </w:rPr>
        <w:t>;</w:t>
      </w:r>
      <w:r>
        <w:rPr>
          <w:rFonts w:ascii="Arial MT"/>
          <w:spacing w:val="-1"/>
          <w:w w:val="140"/>
        </w:rPr>
        <w:t xml:space="preserve"> </w:t>
      </w:r>
      <w:r>
        <w:rPr>
          <w:rFonts w:ascii="Arial MT"/>
          <w:spacing w:val="-1"/>
          <w:w w:val="218"/>
        </w:rPr>
        <w:t>J</w:t>
      </w:r>
      <w:r>
        <w:rPr>
          <w:rFonts w:ascii="Arial MT"/>
          <w:w w:val="218"/>
        </w:rPr>
        <w:t>i</w:t>
      </w:r>
      <w:r>
        <w:rPr>
          <w:rFonts w:ascii="Arial MT"/>
          <w:w w:val="102"/>
        </w:rPr>
        <w:t>w</w:t>
      </w:r>
      <w:r>
        <w:rPr>
          <w:rFonts w:ascii="Arial MT"/>
          <w:spacing w:val="-1"/>
          <w:w w:val="102"/>
        </w:rPr>
        <w:t>K</w:t>
      </w:r>
      <w:r>
        <w:rPr>
          <w:rFonts w:ascii="Arial MT"/>
          <w:spacing w:val="-3"/>
          <w:w w:val="223"/>
        </w:rPr>
        <w:t>f</w:t>
      </w:r>
      <w:r>
        <w:rPr>
          <w:rFonts w:ascii="Arial MT"/>
          <w:spacing w:val="-2"/>
          <w:w w:val="284"/>
        </w:rPr>
        <w:t>j</w:t>
      </w:r>
      <w:r>
        <w:rPr>
          <w:rFonts w:ascii="Arial MT"/>
          <w:w w:val="122"/>
        </w:rPr>
        <w:t>;j</w:t>
      </w:r>
      <w:r>
        <w:rPr>
          <w:rFonts w:ascii="Arial MT"/>
          <w:w w:val="75"/>
        </w:rPr>
        <w:t>p</w:t>
      </w:r>
      <w:r>
        <w:rPr>
          <w:rFonts w:ascii="Arial MT"/>
          <w:spacing w:val="-3"/>
          <w:w w:val="75"/>
        </w:rPr>
        <w:t>y</w:t>
      </w:r>
      <w:r>
        <w:rPr>
          <w:rFonts w:ascii="Arial MT"/>
          <w:w w:val="1"/>
        </w:rPr>
        <w:t>;</w:t>
      </w:r>
      <w:r>
        <w:rPr>
          <w:rFonts w:ascii="Arial MT"/>
          <w:spacing w:val="-1"/>
          <w:w w:val="140"/>
        </w:rPr>
        <w:t xml:space="preserve"> </w:t>
      </w:r>
      <w:r>
        <w:rPr>
          <w:rFonts w:ascii="Arial MT"/>
          <w:w w:val="176"/>
        </w:rPr>
        <w:t>a</w:t>
      </w:r>
      <w:r>
        <w:rPr>
          <w:rFonts w:ascii="Arial MT"/>
          <w:spacing w:val="-1"/>
          <w:w w:val="176"/>
        </w:rPr>
        <w:t>t</w:t>
      </w:r>
      <w:r>
        <w:rPr>
          <w:rFonts w:ascii="Arial MT"/>
          <w:w w:val="109"/>
        </w:rPr>
        <w:t>d</w:t>
      </w:r>
      <w:r>
        <w:rPr>
          <w:rFonts w:ascii="Arial MT"/>
          <w:spacing w:val="-1"/>
          <w:w w:val="109"/>
        </w:rPr>
        <w:t>u</w:t>
      </w:r>
      <w:r>
        <w:rPr>
          <w:rFonts w:ascii="Arial MT"/>
          <w:spacing w:val="1"/>
          <w:w w:val="1"/>
        </w:rPr>
        <w:t>;</w:t>
      </w:r>
      <w:r>
        <w:rPr>
          <w:rFonts w:ascii="Arial MT"/>
          <w:spacing w:val="-1"/>
          <w:w w:val="114"/>
        </w:rPr>
        <w:t xml:space="preserve"> </w:t>
      </w:r>
      <w:r>
        <w:rPr>
          <w:rFonts w:ascii="Arial MT"/>
          <w:w w:val="112"/>
        </w:rPr>
        <w:t>n</w:t>
      </w:r>
      <w:r>
        <w:rPr>
          <w:rFonts w:ascii="Arial MT"/>
          <w:spacing w:val="1"/>
          <w:w w:val="112"/>
        </w:rPr>
        <w:t>g</w:t>
      </w:r>
      <w:r>
        <w:rPr>
          <w:rFonts w:ascii="Arial MT"/>
          <w:spacing w:val="-2"/>
          <w:w w:val="83"/>
        </w:rPr>
        <w:t>h</w:t>
      </w:r>
      <w:r>
        <w:rPr>
          <w:rFonts w:ascii="Arial MT"/>
          <w:w w:val="159"/>
        </w:rPr>
        <w:t>d;i</w:t>
      </w:r>
      <w:r>
        <w:rPr>
          <w:rFonts w:ascii="Arial MT"/>
          <w:spacing w:val="-2"/>
          <w:w w:val="159"/>
        </w:rPr>
        <w:t>d</w:t>
      </w:r>
      <w:r>
        <w:rPr>
          <w:rFonts w:ascii="Arial MT"/>
          <w:spacing w:val="-1"/>
          <w:w w:val="301"/>
        </w:rPr>
        <w:t>j</w:t>
      </w:r>
      <w:r>
        <w:rPr>
          <w:rFonts w:ascii="Arial MT"/>
          <w:spacing w:val="1"/>
          <w:w w:val="10"/>
        </w:rPr>
        <w:t>;</w:t>
      </w:r>
      <w:r>
        <w:rPr>
          <w:rFonts w:ascii="Arial MT"/>
          <w:spacing w:val="-1"/>
          <w:w w:val="139"/>
        </w:rPr>
        <w:t xml:space="preserve"> </w:t>
      </w:r>
      <w:r>
        <w:rPr>
          <w:rFonts w:ascii="Arial MT"/>
          <w:w w:val="140"/>
        </w:rPr>
        <w:t xml:space="preserve">je;J </w:t>
      </w:r>
      <w:r>
        <w:rPr>
          <w:rFonts w:ascii="Arial MT"/>
          <w:w w:val="115"/>
        </w:rPr>
        <w:t xml:space="preserve">kpsF </w:t>
      </w:r>
      <w:r>
        <w:rPr>
          <w:rFonts w:ascii="Arial MT"/>
          <w:w w:val="140"/>
        </w:rPr>
        <w:t xml:space="preserve">Kjyhd nghUs;fis </w:t>
      </w:r>
      <w:r>
        <w:rPr>
          <w:rFonts w:ascii="Arial MT"/>
          <w:w w:val="278"/>
        </w:rPr>
        <w:t>t</w:t>
      </w:r>
      <w:r>
        <w:rPr>
          <w:rFonts w:ascii="Arial MT"/>
          <w:spacing w:val="1"/>
          <w:w w:val="110"/>
        </w:rPr>
        <w:t>h</w:t>
      </w:r>
      <w:r>
        <w:rPr>
          <w:rFonts w:ascii="Arial MT"/>
          <w:spacing w:val="-2"/>
          <w:w w:val="110"/>
        </w:rPr>
        <w:t>q</w:t>
      </w:r>
      <w:r>
        <w:rPr>
          <w:rFonts w:ascii="Arial MT"/>
          <w:w w:val="102"/>
        </w:rPr>
        <w:t>;fp</w:t>
      </w:r>
      <w:r>
        <w:rPr>
          <w:rFonts w:ascii="Arial MT"/>
          <w:spacing w:val="-2"/>
          <w:w w:val="102"/>
        </w:rPr>
        <w:t>r</w:t>
      </w:r>
      <w:r>
        <w:rPr>
          <w:rFonts w:ascii="Arial MT"/>
          <w:spacing w:val="1"/>
          <w:w w:val="11"/>
        </w:rPr>
        <w:t>;</w:t>
      </w:r>
      <w:r>
        <w:rPr>
          <w:rFonts w:ascii="Arial MT"/>
          <w:spacing w:val="-1"/>
          <w:w w:val="114"/>
        </w:rPr>
        <w:t xml:space="preserve"> </w:t>
      </w:r>
      <w:r>
        <w:rPr>
          <w:rFonts w:ascii="Arial MT"/>
          <w:spacing w:val="-1"/>
          <w:w w:val="129"/>
        </w:rPr>
        <w:t>nr</w:t>
      </w:r>
      <w:r>
        <w:rPr>
          <w:rFonts w:ascii="Arial MT"/>
          <w:spacing w:val="-3"/>
          <w:w w:val="129"/>
        </w:rPr>
        <w:t>d</w:t>
      </w:r>
      <w:r>
        <w:rPr>
          <w:rFonts w:ascii="Arial MT"/>
          <w:w w:val="137"/>
        </w:rPr>
        <w:t>;wi</w:t>
      </w:r>
      <w:r>
        <w:rPr>
          <w:rFonts w:ascii="Arial MT"/>
          <w:spacing w:val="-2"/>
          <w:w w:val="137"/>
        </w:rPr>
        <w:t>j</w:t>
      </w:r>
      <w:r>
        <w:rPr>
          <w:rFonts w:ascii="Arial MT"/>
          <w:w w:val="108"/>
        </w:rPr>
        <w:t>A</w:t>
      </w:r>
      <w:r>
        <w:rPr>
          <w:rFonts w:ascii="Arial MT"/>
          <w:spacing w:val="-1"/>
          <w:w w:val="108"/>
        </w:rPr>
        <w:t>k</w:t>
      </w:r>
      <w:r>
        <w:rPr>
          <w:rFonts w:ascii="Arial MT"/>
          <w:w w:val="1"/>
        </w:rPr>
        <w:t>;</w:t>
      </w:r>
      <w:r>
        <w:rPr>
          <w:rFonts w:ascii="Arial MT"/>
          <w:spacing w:val="-1"/>
          <w:w w:val="115"/>
        </w:rPr>
        <w:t xml:space="preserve"> </w:t>
      </w:r>
      <w:r>
        <w:rPr>
          <w:rFonts w:ascii="Arial MT"/>
          <w:w w:val="95"/>
        </w:rPr>
        <w:t>gw;wp</w:t>
      </w:r>
      <w:r>
        <w:rPr>
          <w:rFonts w:ascii="Arial MT"/>
          <w:w w:val="114"/>
        </w:rPr>
        <w:t xml:space="preserve"> </w:t>
      </w:r>
      <w:r>
        <w:rPr>
          <w:rFonts w:ascii="Arial MT"/>
          <w:w w:val="87"/>
        </w:rPr>
        <w:t>M</w:t>
      </w:r>
      <w:r>
        <w:rPr>
          <w:rFonts w:ascii="Arial MT"/>
          <w:spacing w:val="-1"/>
          <w:w w:val="87"/>
        </w:rPr>
        <w:t>u</w:t>
      </w:r>
      <w:r>
        <w:rPr>
          <w:rFonts w:ascii="Arial MT"/>
          <w:w w:val="87"/>
        </w:rPr>
        <w:t>h</w:t>
      </w:r>
      <w:r>
        <w:rPr>
          <w:rFonts w:ascii="Arial MT"/>
          <w:spacing w:val="-2"/>
          <w:w w:val="87"/>
        </w:rPr>
        <w:t>a</w:t>
      </w:r>
      <w:r>
        <w:rPr>
          <w:rFonts w:ascii="Arial MT"/>
          <w:w w:val="119"/>
        </w:rPr>
        <w:t>;</w:t>
      </w:r>
      <w:r>
        <w:rPr>
          <w:rFonts w:ascii="Arial MT"/>
          <w:spacing w:val="-1"/>
          <w:w w:val="119"/>
        </w:rPr>
        <w:t>t</w:t>
      </w:r>
      <w:r>
        <w:rPr>
          <w:rFonts w:ascii="Arial MT"/>
          <w:spacing w:val="2"/>
          <w:w w:val="56"/>
        </w:rPr>
        <w:t>N</w:t>
      </w:r>
      <w:r>
        <w:rPr>
          <w:rFonts w:ascii="Arial MT"/>
          <w:spacing w:val="1"/>
          <w:w w:val="277"/>
        </w:rPr>
        <w:t>j</w:t>
      </w:r>
      <w:r>
        <w:rPr>
          <w:rFonts w:ascii="Arial MT"/>
          <w:spacing w:val="-1"/>
          <w:w w:val="114"/>
        </w:rPr>
        <w:t xml:space="preserve"> </w:t>
      </w:r>
      <w:r>
        <w:rPr>
          <w:rFonts w:ascii="Arial MT"/>
          <w:spacing w:val="-2"/>
          <w:w w:val="266"/>
        </w:rPr>
        <w:t>,</w:t>
      </w:r>
      <w:r>
        <w:rPr>
          <w:rFonts w:ascii="Arial MT"/>
          <w:spacing w:val="-2"/>
          <w:w w:val="219"/>
        </w:rPr>
        <w:t>f</w:t>
      </w:r>
      <w:r>
        <w:rPr>
          <w:rFonts w:ascii="Arial MT"/>
          <w:spacing w:val="1"/>
          <w:w w:val="103"/>
        </w:rPr>
        <w:t>;f</w:t>
      </w:r>
      <w:r>
        <w:rPr>
          <w:rFonts w:ascii="Arial MT"/>
          <w:smallCaps/>
          <w:w w:val="122"/>
        </w:rPr>
        <w:t>l</w:t>
      </w:r>
      <w:r>
        <w:rPr>
          <w:rFonts w:ascii="Arial MT"/>
          <w:w w:val="63"/>
        </w:rPr>
        <w:t>;</w:t>
      </w:r>
      <w:r>
        <w:rPr>
          <w:rFonts w:ascii="Arial MT"/>
          <w:spacing w:val="1"/>
          <w:w w:val="63"/>
        </w:rPr>
        <w:t>L</w:t>
      </w:r>
      <w:r>
        <w:rPr>
          <w:rFonts w:ascii="Arial MT"/>
          <w:w w:val="148"/>
        </w:rPr>
        <w:t>i</w:t>
      </w:r>
      <w:r>
        <w:rPr>
          <w:rFonts w:ascii="Arial MT"/>
          <w:spacing w:val="1"/>
          <w:w w:val="148"/>
        </w:rPr>
        <w:t>u</w:t>
      </w:r>
      <w:r>
        <w:rPr>
          <w:rFonts w:ascii="Arial MT"/>
          <w:spacing w:val="1"/>
          <w:w w:val="64"/>
        </w:rPr>
        <w:t>a</w:t>
      </w:r>
      <w:r>
        <w:rPr>
          <w:rFonts w:ascii="Arial MT"/>
          <w:spacing w:val="-2"/>
          <w:w w:val="64"/>
        </w:rPr>
        <w:t>p</w:t>
      </w:r>
      <w:r>
        <w:rPr>
          <w:rFonts w:ascii="Arial MT"/>
          <w:spacing w:val="-2"/>
          <w:w w:val="131"/>
        </w:rPr>
        <w:t>d</w:t>
      </w:r>
      <w:r>
        <w:rPr>
          <w:rFonts w:ascii="Arial MT"/>
          <w:spacing w:val="1"/>
          <w:w w:val="1"/>
        </w:rPr>
        <w:t>;</w:t>
      </w:r>
      <w:r>
        <w:rPr>
          <w:rFonts w:ascii="Arial MT"/>
          <w:spacing w:val="40"/>
          <w:w w:val="115"/>
        </w:rPr>
        <w:t xml:space="preserve"> </w:t>
      </w:r>
      <w:r>
        <w:rPr>
          <w:rFonts w:ascii="Arial MT"/>
          <w:spacing w:val="-2"/>
        </w:rPr>
        <w:t>Nehf;fkhFk;.</w:t>
      </w:r>
    </w:p>
    <w:p w14:paraId="043CBC47">
      <w:pPr>
        <w:pStyle w:val="8"/>
        <w:spacing w:line="292" w:lineRule="auto"/>
        <w:jc w:val="both"/>
        <w:rPr>
          <w:rFonts w:ascii="Arial MT"/>
        </w:rPr>
        <w:sectPr>
          <w:type w:val="continuous"/>
          <w:pgSz w:w="10330" w:h="14580"/>
          <w:pgMar w:top="600" w:right="566" w:bottom="280" w:left="566" w:header="432" w:footer="534" w:gutter="0"/>
          <w:cols w:space="720" w:num="1"/>
        </w:sectPr>
      </w:pPr>
    </w:p>
    <w:p w14:paraId="4826C08A">
      <w:pPr>
        <w:pStyle w:val="3"/>
        <w:spacing w:before="198"/>
        <w:ind w:left="898" w:right="0"/>
        <w:jc w:val="left"/>
        <w:rPr>
          <w:rFonts w:ascii="Arial MT"/>
        </w:rPr>
      </w:pPr>
      <w:r>
        <w:rPr>
          <w:rFonts w:ascii="Arial MT"/>
          <w:w w:val="140"/>
        </w:rPr>
        <w:t>fly;rhh;</w:t>
      </w:r>
      <w:r>
        <w:rPr>
          <w:rFonts w:ascii="Arial MT"/>
          <w:spacing w:val="22"/>
          <w:w w:val="140"/>
        </w:rPr>
        <w:t xml:space="preserve"> </w:t>
      </w:r>
      <w:r>
        <w:rPr>
          <w:rFonts w:ascii="Arial MT"/>
          <w:spacing w:val="-2"/>
          <w:w w:val="287"/>
        </w:rPr>
        <w:t>t</w:t>
      </w:r>
      <w:r>
        <w:rPr>
          <w:rFonts w:ascii="Arial MT"/>
          <w:w w:val="143"/>
        </w:rPr>
        <w:t>zp</w:t>
      </w:r>
      <w:r>
        <w:rPr>
          <w:rFonts w:ascii="Arial MT"/>
          <w:spacing w:val="1"/>
          <w:w w:val="143"/>
        </w:rPr>
        <w:t>f</w:t>
      </w:r>
      <w:r>
        <w:rPr>
          <w:rFonts w:ascii="Arial MT"/>
          <w:w w:val="131"/>
        </w:rPr>
        <w:t>K</w:t>
      </w:r>
      <w:r>
        <w:rPr>
          <w:rFonts w:ascii="Arial MT"/>
          <w:spacing w:val="-1"/>
          <w:w w:val="131"/>
        </w:rPr>
        <w:t>k</w:t>
      </w:r>
      <w:r>
        <w:rPr>
          <w:rFonts w:ascii="Arial MT"/>
          <w:w w:val="1"/>
        </w:rPr>
        <w:t>;</w:t>
      </w:r>
      <w:r>
        <w:rPr>
          <w:rFonts w:ascii="Arial MT"/>
          <w:spacing w:val="-7"/>
          <w:w w:val="175"/>
        </w:rPr>
        <w:t xml:space="preserve"> </w:t>
      </w:r>
      <w:r>
        <w:rPr>
          <w:rFonts w:ascii="Arial MT"/>
          <w:w w:val="175"/>
        </w:rPr>
        <w:t>gz;ila</w:t>
      </w:r>
      <w:r>
        <w:rPr>
          <w:rFonts w:ascii="Arial MT"/>
          <w:spacing w:val="-9"/>
          <w:w w:val="175"/>
        </w:rPr>
        <w:t xml:space="preserve"> </w:t>
      </w:r>
      <w:r>
        <w:rPr>
          <w:rFonts w:ascii="Arial MT"/>
          <w:spacing w:val="1"/>
          <w:w w:val="312"/>
        </w:rPr>
        <w:t>j</w:t>
      </w:r>
      <w:r>
        <w:rPr>
          <w:rFonts w:ascii="Arial MT"/>
          <w:spacing w:val="-2"/>
          <w:w w:val="142"/>
        </w:rPr>
        <w:t>k</w:t>
      </w:r>
      <w:r>
        <w:rPr>
          <w:rFonts w:ascii="Arial MT"/>
          <w:w w:val="69"/>
        </w:rPr>
        <w:t>p</w:t>
      </w:r>
      <w:r>
        <w:rPr>
          <w:rFonts w:ascii="Arial MT"/>
          <w:spacing w:val="-1"/>
          <w:w w:val="69"/>
        </w:rPr>
        <w:t>o</w:t>
      </w:r>
      <w:r>
        <w:rPr>
          <w:rFonts w:ascii="Arial MT"/>
          <w:w w:val="125"/>
        </w:rPr>
        <w:t>h;</w:t>
      </w:r>
      <w:r>
        <w:rPr>
          <w:rFonts w:ascii="Arial MT"/>
          <w:spacing w:val="-1"/>
          <w:w w:val="125"/>
        </w:rPr>
        <w:t>f</w:t>
      </w:r>
      <w:r>
        <w:rPr>
          <w:rFonts w:ascii="Arial MT"/>
          <w:spacing w:val="-1"/>
          <w:w w:val="130"/>
        </w:rPr>
        <w:t>sp</w:t>
      </w:r>
      <w:r>
        <w:rPr>
          <w:rFonts w:ascii="Arial MT"/>
          <w:w w:val="130"/>
        </w:rPr>
        <w:t>d</w:t>
      </w:r>
      <w:r>
        <w:rPr>
          <w:rFonts w:ascii="Arial MT"/>
          <w:w w:val="10"/>
        </w:rPr>
        <w:t>;</w:t>
      </w:r>
      <w:r>
        <w:rPr>
          <w:rFonts w:ascii="Arial MT"/>
          <w:spacing w:val="34"/>
          <w:w w:val="124"/>
        </w:rPr>
        <w:t xml:space="preserve"> </w:t>
      </w:r>
      <w:r>
        <w:rPr>
          <w:rFonts w:ascii="Arial MT"/>
          <w:spacing w:val="-3"/>
          <w:w w:val="146"/>
        </w:rPr>
        <w:t>gz;</w:t>
      </w:r>
      <w:r>
        <w:rPr>
          <w:rFonts w:ascii="Arial MT"/>
          <w:w w:val="146"/>
        </w:rPr>
        <w:t>g</w:t>
      </w:r>
      <w:r>
        <w:rPr>
          <w:rFonts w:ascii="Arial MT"/>
          <w:spacing w:val="-2"/>
          <w:w w:val="133"/>
        </w:rPr>
        <w:t>hL</w:t>
      </w:r>
      <w:r>
        <w:rPr>
          <w:rFonts w:ascii="Arial MT"/>
          <w:spacing w:val="-4"/>
          <w:w w:val="133"/>
        </w:rPr>
        <w:t>k</w:t>
      </w:r>
      <w:r>
        <w:rPr>
          <w:rFonts w:ascii="Arial MT"/>
          <w:spacing w:val="-2"/>
          <w:w w:val="13"/>
        </w:rPr>
        <w:t>;</w:t>
      </w:r>
    </w:p>
    <w:p w14:paraId="6C4632C3">
      <w:pPr>
        <w:pStyle w:val="8"/>
        <w:spacing w:before="73"/>
        <w:rPr>
          <w:rFonts w:ascii="Arial MT"/>
          <w:sz w:val="20"/>
        </w:rPr>
      </w:pPr>
    </w:p>
    <w:p w14:paraId="0C840AD5">
      <w:pPr>
        <w:pStyle w:val="8"/>
        <w:rPr>
          <w:rFonts w:ascii="Arial MT"/>
          <w:sz w:val="20"/>
        </w:rPr>
        <w:sectPr>
          <w:pgSz w:w="10330" w:h="14580"/>
          <w:pgMar w:top="680" w:right="566" w:bottom="720" w:left="566" w:header="432" w:footer="534" w:gutter="0"/>
          <w:cols w:space="720" w:num="1"/>
        </w:sectPr>
      </w:pPr>
    </w:p>
    <w:p w14:paraId="30CDA50B">
      <w:pPr>
        <w:pStyle w:val="8"/>
        <w:rPr>
          <w:rFonts w:ascii="Arial MT"/>
        </w:rPr>
      </w:pPr>
    </w:p>
    <w:p w14:paraId="4BBC598A">
      <w:pPr>
        <w:pStyle w:val="8"/>
        <w:rPr>
          <w:rFonts w:ascii="Arial MT"/>
        </w:rPr>
      </w:pPr>
    </w:p>
    <w:p w14:paraId="521B7C52">
      <w:pPr>
        <w:pStyle w:val="8"/>
        <w:rPr>
          <w:rFonts w:ascii="Arial MT"/>
        </w:rPr>
      </w:pPr>
    </w:p>
    <w:p w14:paraId="7143E00F">
      <w:pPr>
        <w:pStyle w:val="8"/>
        <w:spacing w:before="249"/>
        <w:rPr>
          <w:rFonts w:ascii="Arial MT"/>
        </w:rPr>
      </w:pPr>
    </w:p>
    <w:p w14:paraId="58F1F7BC">
      <w:pPr>
        <w:pStyle w:val="5"/>
        <w:ind w:right="0"/>
        <w:jc w:val="left"/>
        <w:rPr>
          <w:rFonts w:ascii="Arial"/>
        </w:rPr>
      </w:pPr>
      <w:r>
        <w:rPr>
          <w:rFonts w:ascii="Arial"/>
          <w:lang w:val="en-IN" w:eastAsia="en-IN"/>
        </w:rPr>
        <mc:AlternateContent>
          <mc:Choice Requires="wps">
            <w:drawing>
              <wp:anchor distT="0" distB="0" distL="0" distR="0" simplePos="0" relativeHeight="251968512" behindDoc="1" locked="0" layoutInCell="1" allowOverlap="1">
                <wp:simplePos x="0" y="0"/>
                <wp:positionH relativeFrom="page">
                  <wp:posOffset>457200</wp:posOffset>
                </wp:positionH>
                <wp:positionV relativeFrom="paragraph">
                  <wp:posOffset>-67945</wp:posOffset>
                </wp:positionV>
                <wp:extent cx="380365" cy="747395"/>
                <wp:effectExtent l="0" t="0" r="0" b="0"/>
                <wp:wrapNone/>
                <wp:docPr id="472" name="Textbox 472"/>
                <wp:cNvGraphicFramePr/>
                <a:graphic xmlns:a="http://schemas.openxmlformats.org/drawingml/2006/main">
                  <a:graphicData uri="http://schemas.microsoft.com/office/word/2010/wordprocessingShape">
                    <wps:wsp>
                      <wps:cNvSpPr txBox="1"/>
                      <wps:spPr>
                        <a:xfrm>
                          <a:off x="0" y="0"/>
                          <a:ext cx="380365" cy="747395"/>
                        </a:xfrm>
                        <a:prstGeom prst="rect">
                          <a:avLst/>
                        </a:prstGeom>
                      </wps:spPr>
                      <wps:txbx>
                        <w:txbxContent>
                          <w:p w14:paraId="56FF8291">
                            <w:pPr>
                              <w:spacing w:line="1164" w:lineRule="exact"/>
                              <w:rPr>
                                <w:rFonts w:ascii="Arial MT"/>
                                <w:sz w:val="109"/>
                              </w:rPr>
                            </w:pPr>
                            <w:r>
                              <w:rPr>
                                <w:rFonts w:ascii="Arial MT"/>
                                <w:spacing w:val="-19"/>
                                <w:sz w:val="109"/>
                              </w:rPr>
                              <w:t>g</w:t>
                            </w:r>
                          </w:p>
                        </w:txbxContent>
                      </wps:txbx>
                      <wps:bodyPr wrap="square" lIns="0" tIns="0" rIns="0" bIns="0" rtlCol="0">
                        <a:noAutofit/>
                      </wps:bodyPr>
                    </wps:wsp>
                  </a:graphicData>
                </a:graphic>
              </wp:anchor>
            </w:drawing>
          </mc:Choice>
          <mc:Fallback>
            <w:pict>
              <v:shape id="Textbox 472" o:spid="_x0000_s1026" o:spt="202" type="#_x0000_t202" style="position:absolute;left:0pt;margin-left:36pt;margin-top:-5.35pt;height:58.85pt;width:29.95pt;mso-position-horizontal-relative:page;z-index:-251347968;mso-width-relative:page;mso-height-relative:page;" filled="f" stroked="f" coordsize="21600,21600" o:gfxdata="UEsDBAoAAAAAAIdO4kAAAAAAAAAAAAAAAAAEAAAAZHJzL1BLAwQUAAAACACHTuJAbkjqodkAAAAK&#10;AQAADwAAAGRycy9kb3ducmV2LnhtbE2PzW7CMBCE75V4B2uRegM7VCKQxkGoak+VqoZw6NGJl8Qi&#10;XofY/PTta07lNqsZzX6Tb262ZxccvXEkIZkLYEiN04ZaCfvqY7YC5oMirXpHKOEXPWyKyVOuMu2u&#10;VOJlF1oWS8hnSkIXwpBx7psOrfJzNyBF7+BGq0I8x5brUV1jue35Qoglt8pQ/NCpAd86bI67s5Ww&#10;/aHy3Zy+6u/yUJqqWgv6XB6lfJ4m4hVYwFv4D8MdP6JDEZlqdybtWS8hXcQpQcIsESmwe+AlWQOr&#10;oxCpAF7k/HFC8QdQSwMEFAAAAAgAh07iQAEz2rq1AQAAdwMAAA4AAABkcnMvZTJvRG9jLnhtbK1T&#10;TW/bMAy9D9h/EHRf7CZt0xpxinXBhgHDNqDdD5BlKRZgiaqoxM6/H+WPtGgvPfQiUyT1yPdIb+56&#10;27KjCmjAlfxikXOmnITauH3J/z1+/3LDGUbhatGCUyU/KeR328+fNp0v1BIaaGsVGIE4LDpf8iZG&#10;X2QZykZZgQvwylFQQ7Ai0jXsszqIjtBtmy3z/DrrINQ+gFSI5N2NQT4hhvcAgtZGqh3Ig1UujqhB&#10;tSISJWyMR74dutVayfhHa1SRtSUnpnE4qQjZVTqz7UYU+yB8Y+TUgnhPC684WWEcFT1D7UQU7BDM&#10;GyhrZAAEHRcSbDYSGRQhFhf5K20eGuHVwIWkRn8WHT8OVv4+/g3M1CW/XC85c8LSyB9VHyvoWXKR&#10;QJ3HgvIePGXG/h56WpvZj+RMvHsdbPoSI0Zxkvd0lpfQmCTn6iZfXV9xJim0vlyvbq8SSvb82AeM&#10;PxRYloySB5reIKo4/sI4ps4p9C61NZZPVuyrfuq1gvpErXY01ZLj00EExVn705FsaQVmI8xGNRsh&#10;tt9gWJRExcHXQwRthsqpxIg7VaZ5DL1Pu5MG/vI+ZD3/L9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kjqodkAAAAKAQAADwAAAAAAAAABACAAAAAiAAAAZHJzL2Rvd25yZXYueG1sUEsBAhQAFAAA&#10;AAgAh07iQAEz2rq1AQAAdwMAAA4AAAAAAAAAAQAgAAAAKAEAAGRycy9lMm9Eb2MueG1sUEsFBgAA&#10;AAAGAAYAWQEAAE8FAAAAAA==&#10;">
                <v:fill on="f" focussize="0,0"/>
                <v:stroke on="f"/>
                <v:imagedata o:title=""/>
                <o:lock v:ext="edit" aspectratio="f"/>
                <v:textbox inset="0mm,0mm,0mm,0mm">
                  <w:txbxContent>
                    <w:p w14:paraId="56FF8291">
                      <w:pPr>
                        <w:spacing w:line="1164" w:lineRule="exact"/>
                        <w:rPr>
                          <w:rFonts w:ascii="Arial MT"/>
                          <w:sz w:val="109"/>
                        </w:rPr>
                      </w:pPr>
                      <w:r>
                        <w:rPr>
                          <w:rFonts w:ascii="Arial MT"/>
                          <w:spacing w:val="-19"/>
                          <w:sz w:val="109"/>
                        </w:rPr>
                        <w:t>g</w:t>
                      </w:r>
                    </w:p>
                  </w:txbxContent>
                </v:textbox>
              </v:shape>
            </w:pict>
          </mc:Fallback>
        </mc:AlternateContent>
      </w:r>
      <w:r>
        <w:rPr>
          <w:rFonts w:ascii="Arial"/>
          <w:w w:val="113"/>
        </w:rPr>
        <w:t>Ma;T</w:t>
      </w:r>
      <w:r>
        <w:rPr>
          <w:rFonts w:ascii="Arial"/>
          <w:spacing w:val="-2"/>
          <w:w w:val="113"/>
        </w:rPr>
        <w:t>r</w:t>
      </w:r>
      <w:r>
        <w:rPr>
          <w:rFonts w:ascii="Arial"/>
          <w:spacing w:val="1"/>
          <w:w w:val="4"/>
        </w:rPr>
        <w:t>;</w:t>
      </w:r>
      <w:r>
        <w:rPr>
          <w:rFonts w:ascii="Arial"/>
          <w:spacing w:val="36"/>
        </w:rPr>
        <w:t xml:space="preserve"> </w:t>
      </w:r>
      <w:r>
        <w:rPr>
          <w:rFonts w:ascii="Arial"/>
          <w:spacing w:val="-4"/>
          <w:w w:val="91"/>
        </w:rPr>
        <w:t>R</w:t>
      </w:r>
      <w:r>
        <w:rPr>
          <w:rFonts w:ascii="Arial"/>
          <w:spacing w:val="-2"/>
          <w:w w:val="134"/>
        </w:rPr>
        <w:t>Uf</w:t>
      </w:r>
      <w:r>
        <w:rPr>
          <w:rFonts w:ascii="Arial"/>
          <w:spacing w:val="-2"/>
          <w:w w:val="110"/>
        </w:rPr>
        <w:t>;f</w:t>
      </w:r>
      <w:r>
        <w:rPr>
          <w:rFonts w:ascii="Arial"/>
          <w:spacing w:val="-4"/>
          <w:w w:val="110"/>
        </w:rPr>
        <w:t>k</w:t>
      </w:r>
      <w:r>
        <w:rPr>
          <w:rFonts w:ascii="Arial"/>
          <w:spacing w:val="-2"/>
          <w:w w:val="7"/>
        </w:rPr>
        <w:t>;</w:t>
      </w:r>
    </w:p>
    <w:p w14:paraId="6F48FD3C">
      <w:pPr>
        <w:spacing w:before="83" w:line="280" w:lineRule="auto"/>
        <w:ind w:left="153" w:right="147" w:firstLine="2842"/>
        <w:jc w:val="right"/>
        <w:rPr>
          <w:rFonts w:ascii="Arial"/>
          <w:i/>
          <w:sz w:val="21"/>
        </w:rPr>
      </w:pPr>
      <w:r>
        <w:br w:type="column"/>
      </w:r>
      <w:r>
        <w:rPr>
          <w:rFonts w:ascii="Arial"/>
          <w:b/>
        </w:rPr>
        <w:t>f.</w:t>
      </w:r>
      <w:r>
        <w:rPr>
          <w:rFonts w:ascii="Arial"/>
          <w:b/>
          <w:spacing w:val="57"/>
        </w:rPr>
        <w:t xml:space="preserve"> </w:t>
      </w:r>
      <w:r>
        <w:rPr>
          <w:rFonts w:ascii="Arial"/>
          <w:b/>
        </w:rPr>
        <w:t xml:space="preserve">fpUj;jpfh </w:t>
      </w:r>
      <w:r>
        <w:rPr>
          <w:rFonts w:ascii="Arial"/>
          <w:i/>
          <w:w w:val="175"/>
          <w:sz w:val="21"/>
        </w:rPr>
        <w:t xml:space="preserve">KJfiy </w:t>
      </w:r>
      <w:r>
        <w:rPr>
          <w:rFonts w:ascii="Arial"/>
          <w:i/>
          <w:spacing w:val="-1"/>
          <w:w w:val="172"/>
          <w:sz w:val="21"/>
        </w:rPr>
        <w:t>Kj</w:t>
      </w:r>
      <w:r>
        <w:rPr>
          <w:rFonts w:ascii="Arial"/>
          <w:i/>
          <w:spacing w:val="-1"/>
          <w:w w:val="107"/>
          <w:sz w:val="21"/>
        </w:rPr>
        <w:t>y</w:t>
      </w:r>
      <w:r>
        <w:rPr>
          <w:rFonts w:ascii="Arial"/>
          <w:i/>
          <w:w w:val="107"/>
          <w:sz w:val="21"/>
        </w:rPr>
        <w:t>h</w:t>
      </w:r>
      <w:r>
        <w:rPr>
          <w:rFonts w:ascii="Arial"/>
          <w:i/>
          <w:spacing w:val="-1"/>
          <w:w w:val="132"/>
          <w:sz w:val="21"/>
        </w:rPr>
        <w:t>khz</w:t>
      </w:r>
      <w:r>
        <w:rPr>
          <w:rFonts w:ascii="Arial"/>
          <w:i/>
          <w:spacing w:val="-2"/>
          <w:w w:val="74"/>
          <w:sz w:val="21"/>
        </w:rPr>
        <w:t>;</w:t>
      </w:r>
      <w:r>
        <w:rPr>
          <w:rFonts w:ascii="Arial"/>
          <w:i/>
          <w:w w:val="74"/>
          <w:sz w:val="21"/>
        </w:rPr>
        <w:t>L</w:t>
      </w:r>
      <w:r>
        <w:rPr>
          <w:rFonts w:ascii="Arial"/>
          <w:i/>
          <w:spacing w:val="-1"/>
          <w:w w:val="40"/>
          <w:sz w:val="21"/>
        </w:rPr>
        <w:t>&gt;</w:t>
      </w:r>
      <w:r>
        <w:rPr>
          <w:rFonts w:ascii="Arial"/>
          <w:i/>
          <w:spacing w:val="40"/>
          <w:w w:val="124"/>
          <w:sz w:val="21"/>
        </w:rPr>
        <w:t xml:space="preserve"> </w:t>
      </w:r>
      <w:r>
        <w:rPr>
          <w:rFonts w:ascii="Arial"/>
          <w:i/>
          <w:w w:val="263"/>
          <w:sz w:val="21"/>
        </w:rPr>
        <w:t>j</w:t>
      </w:r>
      <w:r>
        <w:rPr>
          <w:rFonts w:ascii="Arial"/>
          <w:i/>
          <w:spacing w:val="-1"/>
          <w:w w:val="69"/>
          <w:sz w:val="21"/>
        </w:rPr>
        <w:t>kp</w:t>
      </w:r>
      <w:r>
        <w:rPr>
          <w:rFonts w:ascii="Arial"/>
          <w:i/>
          <w:w w:val="69"/>
          <w:sz w:val="21"/>
        </w:rPr>
        <w:t>o</w:t>
      </w:r>
      <w:r>
        <w:rPr>
          <w:rFonts w:ascii="Arial"/>
          <w:i/>
          <w:w w:val="94"/>
          <w:sz w:val="21"/>
        </w:rPr>
        <w:t>;j;</w:t>
      </w:r>
      <w:r>
        <w:rPr>
          <w:rFonts w:ascii="Arial"/>
          <w:i/>
          <w:spacing w:val="1"/>
          <w:w w:val="94"/>
          <w:sz w:val="21"/>
        </w:rPr>
        <w:t>J</w:t>
      </w:r>
      <w:r>
        <w:rPr>
          <w:rFonts w:ascii="Arial"/>
          <w:i/>
          <w:spacing w:val="-2"/>
          <w:w w:val="339"/>
          <w:sz w:val="21"/>
        </w:rPr>
        <w:t>i</w:t>
      </w:r>
      <w:r>
        <w:rPr>
          <w:rFonts w:ascii="Arial"/>
          <w:i/>
          <w:w w:val="64"/>
          <w:sz w:val="21"/>
        </w:rPr>
        <w:t>w</w:t>
      </w:r>
      <w:r>
        <w:rPr>
          <w:rFonts w:ascii="Arial"/>
          <w:i/>
          <w:spacing w:val="-1"/>
          <w:w w:val="124"/>
          <w:sz w:val="21"/>
        </w:rPr>
        <w:t xml:space="preserve"> </w:t>
      </w:r>
      <w:r>
        <w:rPr>
          <w:rFonts w:ascii="Arial"/>
          <w:i/>
          <w:w w:val="109"/>
          <w:sz w:val="21"/>
        </w:rPr>
        <w:t>eh.f.,uh.muR</w:t>
      </w:r>
      <w:r>
        <w:rPr>
          <w:rFonts w:ascii="Arial"/>
          <w:i/>
          <w:spacing w:val="30"/>
          <w:w w:val="109"/>
          <w:sz w:val="21"/>
        </w:rPr>
        <w:t xml:space="preserve"> </w:t>
      </w:r>
      <w:r>
        <w:rPr>
          <w:rFonts w:ascii="Arial"/>
          <w:i/>
          <w:w w:val="109"/>
          <w:sz w:val="21"/>
        </w:rPr>
        <w:t>kfsph;</w:t>
      </w:r>
      <w:r>
        <w:rPr>
          <w:rFonts w:ascii="Arial"/>
          <w:i/>
          <w:spacing w:val="30"/>
          <w:w w:val="109"/>
          <w:sz w:val="21"/>
        </w:rPr>
        <w:t xml:space="preserve"> </w:t>
      </w:r>
      <w:r>
        <w:rPr>
          <w:rFonts w:ascii="Arial"/>
          <w:i/>
          <w:spacing w:val="-2"/>
          <w:w w:val="260"/>
          <w:sz w:val="21"/>
        </w:rPr>
        <w:t>f</w:t>
      </w:r>
      <w:r>
        <w:rPr>
          <w:rFonts w:ascii="Arial"/>
          <w:i/>
          <w:spacing w:val="-1"/>
          <w:w w:val="260"/>
          <w:sz w:val="21"/>
        </w:rPr>
        <w:t>i</w:t>
      </w:r>
      <w:r>
        <w:rPr>
          <w:rFonts w:ascii="Arial"/>
          <w:i/>
          <w:w w:val="125"/>
          <w:sz w:val="21"/>
        </w:rPr>
        <w:t>y</w:t>
      </w:r>
      <w:r>
        <w:rPr>
          <w:rFonts w:ascii="Arial"/>
          <w:i/>
          <w:spacing w:val="-1"/>
          <w:w w:val="128"/>
          <w:sz w:val="21"/>
        </w:rPr>
        <w:t>f;</w:t>
      </w:r>
      <w:r>
        <w:rPr>
          <w:rFonts w:ascii="Arial"/>
          <w:i/>
          <w:spacing w:val="-2"/>
          <w:w w:val="128"/>
          <w:sz w:val="21"/>
        </w:rPr>
        <w:t>f</w:t>
      </w:r>
      <w:r>
        <w:rPr>
          <w:rFonts w:ascii="Arial"/>
          <w:i/>
          <w:spacing w:val="-1"/>
          <w:w w:val="74"/>
          <w:sz w:val="21"/>
        </w:rPr>
        <w:t>y</w:t>
      </w:r>
      <w:r>
        <w:rPr>
          <w:rFonts w:ascii="Arial"/>
          <w:i/>
          <w:spacing w:val="-2"/>
          <w:w w:val="74"/>
          <w:sz w:val="21"/>
        </w:rPr>
        <w:t>;</w:t>
      </w:r>
      <w:r>
        <w:rPr>
          <w:rFonts w:ascii="Arial"/>
          <w:i/>
          <w:spacing w:val="-1"/>
          <w:w w:val="109"/>
          <w:sz w:val="21"/>
        </w:rPr>
        <w:t>Y</w:t>
      </w:r>
      <w:r>
        <w:rPr>
          <w:rFonts w:ascii="Arial"/>
          <w:i/>
          <w:w w:val="65"/>
          <w:sz w:val="21"/>
        </w:rPr>
        <w:t>}</w:t>
      </w:r>
      <w:r>
        <w:rPr>
          <w:rFonts w:ascii="Arial"/>
          <w:i/>
          <w:spacing w:val="-1"/>
          <w:w w:val="29"/>
          <w:sz w:val="21"/>
        </w:rPr>
        <w:t>h</w:t>
      </w:r>
      <w:r>
        <w:rPr>
          <w:rFonts w:ascii="Arial"/>
          <w:i/>
          <w:spacing w:val="1"/>
          <w:w w:val="29"/>
          <w:sz w:val="21"/>
        </w:rPr>
        <w:t>p</w:t>
      </w:r>
      <w:r>
        <w:rPr>
          <w:rFonts w:ascii="Arial"/>
          <w:i/>
          <w:spacing w:val="-1"/>
          <w:w w:val="20"/>
          <w:sz w:val="21"/>
        </w:rPr>
        <w:t>&gt;</w:t>
      </w:r>
      <w:r>
        <w:rPr>
          <w:rFonts w:ascii="Arial"/>
          <w:i/>
          <w:spacing w:val="30"/>
          <w:w w:val="109"/>
          <w:sz w:val="21"/>
        </w:rPr>
        <w:t xml:space="preserve"> </w:t>
      </w:r>
      <w:r>
        <w:rPr>
          <w:rFonts w:ascii="Arial"/>
          <w:i/>
          <w:spacing w:val="-2"/>
          <w:w w:val="105"/>
          <w:sz w:val="21"/>
        </w:rPr>
        <w:t>ehkf;fy;.</w:t>
      </w:r>
    </w:p>
    <w:p w14:paraId="0E162CFF">
      <w:pPr>
        <w:spacing w:line="280" w:lineRule="auto"/>
        <w:jc w:val="right"/>
        <w:rPr>
          <w:rFonts w:ascii="Arial"/>
          <w:i/>
          <w:sz w:val="21"/>
        </w:rPr>
        <w:sectPr>
          <w:type w:val="continuous"/>
          <w:pgSz w:w="10330" w:h="14580"/>
          <w:pgMar w:top="600" w:right="566" w:bottom="280" w:left="566" w:header="432" w:footer="534" w:gutter="0"/>
          <w:cols w:equalWidth="0" w:num="2">
            <w:col w:w="1696" w:space="3163"/>
            <w:col w:w="4339"/>
          </w:cols>
        </w:sectPr>
      </w:pPr>
    </w:p>
    <w:p w14:paraId="2D5FA49C">
      <w:pPr>
        <w:pStyle w:val="8"/>
        <w:spacing w:before="57"/>
        <w:ind w:left="754"/>
        <w:jc w:val="both"/>
        <w:rPr>
          <w:rFonts w:ascii="Arial MT"/>
        </w:rPr>
      </w:pPr>
      <w:r>
        <w:rPr>
          <w:rFonts w:ascii="Arial MT"/>
          <w:w w:val="160"/>
        </w:rPr>
        <w:t>z;i</w:t>
      </w:r>
      <w:r>
        <w:rPr>
          <w:rFonts w:ascii="Arial MT"/>
          <w:smallCaps/>
          <w:w w:val="160"/>
        </w:rPr>
        <w:t>l</w:t>
      </w:r>
      <w:r>
        <w:rPr>
          <w:rFonts w:ascii="Arial MT"/>
          <w:w w:val="160"/>
        </w:rPr>
        <w:t>a</w:t>
      </w:r>
      <w:r>
        <w:rPr>
          <w:rFonts w:ascii="Arial MT"/>
          <w:spacing w:val="40"/>
          <w:w w:val="160"/>
        </w:rPr>
        <w:t xml:space="preserve"> </w:t>
      </w:r>
      <w:r>
        <w:rPr>
          <w:rFonts w:ascii="Arial MT"/>
          <w:w w:val="148"/>
        </w:rPr>
        <w:t>fh</w:t>
      </w:r>
      <w:r>
        <w:rPr>
          <w:rFonts w:ascii="Arial MT"/>
          <w:spacing w:val="-2"/>
          <w:w w:val="148"/>
        </w:rPr>
        <w:t>y</w:t>
      </w:r>
      <w:r>
        <w:rPr>
          <w:rFonts w:ascii="Arial MT"/>
          <w:spacing w:val="-2"/>
          <w:w w:val="305"/>
        </w:rPr>
        <w:t>j</w:t>
      </w:r>
      <w:r>
        <w:rPr>
          <w:rFonts w:ascii="Arial MT"/>
          <w:spacing w:val="-1"/>
          <w:w w:val="79"/>
        </w:rPr>
        <w:t>;pd</w:t>
      </w:r>
      <w:r>
        <w:rPr>
          <w:rFonts w:ascii="Arial MT"/>
          <w:w w:val="14"/>
        </w:rPr>
        <w:t>;</w:t>
      </w:r>
      <w:r>
        <w:rPr>
          <w:rFonts w:ascii="Arial MT"/>
          <w:spacing w:val="62"/>
          <w:w w:val="125"/>
        </w:rPr>
        <w:t xml:space="preserve"> </w:t>
      </w:r>
      <w:r>
        <w:rPr>
          <w:rFonts w:ascii="Arial MT"/>
          <w:w w:val="125"/>
        </w:rPr>
        <w:t>f</w:t>
      </w:r>
      <w:r>
        <w:rPr>
          <w:rFonts w:ascii="Arial MT"/>
          <w:smallCaps/>
          <w:w w:val="125"/>
        </w:rPr>
        <w:t>l</w:t>
      </w:r>
      <w:r>
        <w:rPr>
          <w:rFonts w:ascii="Arial MT"/>
          <w:w w:val="125"/>
        </w:rPr>
        <w:t>y;</w:t>
      </w:r>
      <w:r>
        <w:rPr>
          <w:rFonts w:ascii="Arial MT"/>
          <w:spacing w:val="62"/>
          <w:w w:val="125"/>
        </w:rPr>
        <w:t xml:space="preserve"> </w:t>
      </w:r>
      <w:r>
        <w:rPr>
          <w:rFonts w:ascii="Arial MT"/>
          <w:w w:val="258"/>
        </w:rPr>
        <w:t>t</w:t>
      </w:r>
      <w:r>
        <w:rPr>
          <w:rFonts w:ascii="Arial MT"/>
          <w:spacing w:val="-1"/>
          <w:w w:val="104"/>
        </w:rPr>
        <w:t>o</w:t>
      </w:r>
      <w:r>
        <w:rPr>
          <w:rFonts w:ascii="Arial MT"/>
          <w:spacing w:val="1"/>
          <w:w w:val="13"/>
        </w:rPr>
        <w:t>p</w:t>
      </w:r>
      <w:r>
        <w:rPr>
          <w:rFonts w:ascii="Arial MT"/>
          <w:spacing w:val="62"/>
          <w:w w:val="125"/>
        </w:rPr>
        <w:t xml:space="preserve"> </w:t>
      </w:r>
      <w:r>
        <w:rPr>
          <w:rFonts w:ascii="Arial MT"/>
          <w:w w:val="127"/>
        </w:rPr>
        <w:t>%y</w:t>
      </w:r>
      <w:r>
        <w:rPr>
          <w:rFonts w:ascii="Arial MT"/>
          <w:spacing w:val="-2"/>
          <w:w w:val="136"/>
        </w:rPr>
        <w:t>k</w:t>
      </w:r>
      <w:r>
        <w:rPr>
          <w:rFonts w:ascii="Arial MT"/>
          <w:w w:val="10"/>
        </w:rPr>
        <w:t>;</w:t>
      </w:r>
      <w:r>
        <w:rPr>
          <w:rFonts w:ascii="Arial MT"/>
          <w:spacing w:val="41"/>
          <w:w w:val="160"/>
        </w:rPr>
        <w:t xml:space="preserve"> </w:t>
      </w:r>
      <w:r>
        <w:rPr>
          <w:rFonts w:ascii="Arial MT"/>
          <w:w w:val="160"/>
        </w:rPr>
        <w:t>gz;i</w:t>
      </w:r>
      <w:r>
        <w:rPr>
          <w:rFonts w:ascii="Arial MT"/>
          <w:smallCaps/>
          <w:w w:val="160"/>
        </w:rPr>
        <w:t>l</w:t>
      </w:r>
      <w:r>
        <w:rPr>
          <w:rFonts w:ascii="Arial MT"/>
          <w:w w:val="160"/>
        </w:rPr>
        <w:t>a</w:t>
      </w:r>
      <w:r>
        <w:rPr>
          <w:rFonts w:ascii="Arial MT"/>
          <w:spacing w:val="40"/>
          <w:w w:val="160"/>
        </w:rPr>
        <w:t xml:space="preserve"> </w:t>
      </w:r>
      <w:r>
        <w:rPr>
          <w:rFonts w:ascii="Arial MT"/>
          <w:spacing w:val="-2"/>
          <w:w w:val="126"/>
        </w:rPr>
        <w:t>k</w:t>
      </w:r>
      <w:r>
        <w:rPr>
          <w:rFonts w:ascii="Arial MT"/>
          <w:w w:val="155"/>
        </w:rPr>
        <w:t>f;f</w:t>
      </w:r>
      <w:r>
        <w:rPr>
          <w:rFonts w:ascii="Arial MT"/>
          <w:spacing w:val="-2"/>
          <w:w w:val="155"/>
        </w:rPr>
        <w:t>s</w:t>
      </w:r>
      <w:r>
        <w:rPr>
          <w:rFonts w:ascii="Arial MT"/>
          <w:w w:val="1"/>
        </w:rPr>
        <w:t>;</w:t>
      </w:r>
      <w:r>
        <w:rPr>
          <w:rFonts w:ascii="Arial MT"/>
          <w:spacing w:val="41"/>
          <w:w w:val="160"/>
        </w:rPr>
        <w:t xml:space="preserve"> </w:t>
      </w:r>
      <w:r>
        <w:rPr>
          <w:rFonts w:ascii="Arial MT"/>
          <w:w w:val="160"/>
        </w:rPr>
        <w:t>tzpfq;fis</w:t>
      </w:r>
      <w:r>
        <w:rPr>
          <w:rFonts w:ascii="Arial MT"/>
          <w:spacing w:val="41"/>
          <w:w w:val="160"/>
        </w:rPr>
        <w:t xml:space="preserve"> </w:t>
      </w:r>
      <w:r>
        <w:rPr>
          <w:rFonts w:ascii="Arial MT"/>
          <w:w w:val="104"/>
        </w:rPr>
        <w:t>V</w:t>
      </w:r>
      <w:r>
        <w:rPr>
          <w:rFonts w:ascii="Arial MT"/>
          <w:spacing w:val="-2"/>
          <w:w w:val="104"/>
        </w:rPr>
        <w:t>w</w:t>
      </w:r>
      <w:r>
        <w:rPr>
          <w:rFonts w:ascii="Arial MT"/>
          <w:w w:val="82"/>
        </w:rPr>
        <w:t>;</w:t>
      </w:r>
      <w:r>
        <w:rPr>
          <w:rFonts w:ascii="Arial MT"/>
          <w:spacing w:val="-1"/>
          <w:w w:val="82"/>
        </w:rPr>
        <w:t>W</w:t>
      </w:r>
      <w:r>
        <w:rPr>
          <w:rFonts w:ascii="Arial MT"/>
          <w:spacing w:val="1"/>
          <w:w w:val="147"/>
        </w:rPr>
        <w:t>k</w:t>
      </w:r>
      <w:r>
        <w:rPr>
          <w:rFonts w:ascii="Arial MT"/>
          <w:spacing w:val="1"/>
          <w:w w:val="312"/>
        </w:rPr>
        <w:t>j</w:t>
      </w:r>
      <w:r>
        <w:rPr>
          <w:rFonts w:ascii="Arial MT"/>
          <w:spacing w:val="1"/>
          <w:w w:val="43"/>
        </w:rPr>
        <w:t>p</w:t>
      </w:r>
      <w:r>
        <w:rPr>
          <w:rFonts w:ascii="Arial MT"/>
          <w:spacing w:val="63"/>
          <w:w w:val="124"/>
        </w:rPr>
        <w:t xml:space="preserve"> </w:t>
      </w:r>
      <w:r>
        <w:rPr>
          <w:rFonts w:ascii="Arial MT"/>
          <w:spacing w:val="-3"/>
          <w:w w:val="150"/>
        </w:rPr>
        <w:t>k</w:t>
      </w:r>
      <w:r>
        <w:rPr>
          <w:rFonts w:ascii="Arial MT"/>
          <w:spacing w:val="-4"/>
          <w:w w:val="104"/>
        </w:rPr>
        <w:t>w</w:t>
      </w:r>
      <w:r>
        <w:rPr>
          <w:rFonts w:ascii="Arial MT"/>
          <w:spacing w:val="-2"/>
          <w:w w:val="85"/>
        </w:rPr>
        <w:t>;</w:t>
      </w:r>
      <w:r>
        <w:rPr>
          <w:rFonts w:ascii="Arial MT"/>
          <w:spacing w:val="-3"/>
          <w:w w:val="85"/>
        </w:rPr>
        <w:t>W</w:t>
      </w:r>
      <w:r>
        <w:rPr>
          <w:rFonts w:ascii="Arial MT"/>
          <w:spacing w:val="-1"/>
          <w:w w:val="150"/>
        </w:rPr>
        <w:t>k</w:t>
      </w:r>
      <w:r>
        <w:rPr>
          <w:rFonts w:ascii="Arial MT"/>
          <w:spacing w:val="-1"/>
          <w:w w:val="24"/>
        </w:rPr>
        <w:t>;</w:t>
      </w:r>
    </w:p>
    <w:p w14:paraId="06C4BA92">
      <w:pPr>
        <w:pStyle w:val="8"/>
        <w:spacing w:before="54" w:line="292" w:lineRule="auto"/>
        <w:ind w:left="153" w:right="146" w:firstLine="600"/>
        <w:jc w:val="both"/>
        <w:rPr>
          <w:rFonts w:ascii="Arial MT"/>
        </w:rPr>
      </w:pPr>
      <w:r>
        <w:rPr>
          <w:rFonts w:ascii="Arial MT"/>
          <w:w w:val="155"/>
        </w:rPr>
        <w:t>,w</w:t>
      </w:r>
      <w:r>
        <w:rPr>
          <w:rFonts w:ascii="Arial MT"/>
          <w:spacing w:val="-3"/>
          <w:w w:val="155"/>
        </w:rPr>
        <w:t>f</w:t>
      </w:r>
      <w:r>
        <w:rPr>
          <w:rFonts w:ascii="Arial MT"/>
        </w:rPr>
        <w:t>;Fk</w:t>
      </w:r>
      <w:r>
        <w:rPr>
          <w:rFonts w:ascii="Arial MT"/>
          <w:w w:val="290"/>
        </w:rPr>
        <w:t>j</w:t>
      </w:r>
      <w:r>
        <w:rPr>
          <w:rFonts w:ascii="Arial MT"/>
          <w:w w:val="21"/>
        </w:rPr>
        <w:t>p</w:t>
      </w:r>
      <w:r>
        <w:rPr>
          <w:rFonts w:ascii="Arial MT"/>
          <w:spacing w:val="-1"/>
          <w:w w:val="134"/>
        </w:rPr>
        <w:t xml:space="preserve"> </w:t>
      </w:r>
      <w:r>
        <w:rPr>
          <w:rFonts w:ascii="Arial MT"/>
          <w:w w:val="105"/>
        </w:rPr>
        <w:t xml:space="preserve">nra;J te;jdh;. </w:t>
      </w:r>
      <w:r>
        <w:rPr>
          <w:rFonts w:ascii="Arial MT"/>
          <w:spacing w:val="1"/>
          <w:w w:val="234"/>
        </w:rPr>
        <w:t>f</w:t>
      </w:r>
      <w:r>
        <w:rPr>
          <w:rFonts w:ascii="Arial MT"/>
          <w:smallCaps/>
          <w:spacing w:val="1"/>
          <w:w w:val="137"/>
        </w:rPr>
        <w:t>l</w:t>
      </w:r>
      <w:r>
        <w:rPr>
          <w:rFonts w:ascii="Arial MT"/>
          <w:spacing w:val="-2"/>
          <w:w w:val="153"/>
        </w:rPr>
        <w:t>y</w:t>
      </w:r>
      <w:r>
        <w:rPr>
          <w:rFonts w:ascii="Arial MT"/>
          <w:w w:val="137"/>
        </w:rPr>
        <w:t>;</w:t>
      </w:r>
      <w:r>
        <w:rPr>
          <w:rFonts w:ascii="Arial MT"/>
          <w:spacing w:val="-1"/>
          <w:w w:val="137"/>
        </w:rPr>
        <w:t>t</w:t>
      </w:r>
      <w:r>
        <w:rPr>
          <w:rFonts w:ascii="Arial MT"/>
          <w:spacing w:val="-1"/>
          <w:w w:val="117"/>
        </w:rPr>
        <w:t>o</w:t>
      </w:r>
      <w:r>
        <w:rPr>
          <w:rFonts w:ascii="Arial MT"/>
          <w:spacing w:val="1"/>
          <w:w w:val="26"/>
        </w:rPr>
        <w:t>p</w:t>
      </w:r>
      <w:r>
        <w:rPr>
          <w:rFonts w:ascii="Arial MT"/>
          <w:spacing w:val="-1"/>
          <w:w w:val="134"/>
        </w:rPr>
        <w:t xml:space="preserve"> </w:t>
      </w:r>
      <w:r>
        <w:rPr>
          <w:rFonts w:ascii="Arial MT"/>
          <w:w w:val="132"/>
        </w:rPr>
        <w:t>%y</w:t>
      </w:r>
      <w:r>
        <w:rPr>
          <w:rFonts w:ascii="Arial MT"/>
          <w:w w:val="141"/>
        </w:rPr>
        <w:t>k</w:t>
      </w:r>
      <w:r>
        <w:rPr>
          <w:rFonts w:ascii="Arial MT"/>
          <w:w w:val="15"/>
        </w:rPr>
        <w:t>;</w:t>
      </w:r>
      <w:r>
        <w:rPr>
          <w:rFonts w:ascii="Arial MT"/>
          <w:w w:val="105"/>
        </w:rPr>
        <w:t xml:space="preserve"> </w:t>
      </w:r>
      <w:r>
        <w:rPr>
          <w:rFonts w:ascii="Arial MT"/>
          <w:spacing w:val="-2"/>
          <w:w w:val="289"/>
        </w:rPr>
        <w:t>j</w:t>
      </w:r>
      <w:r>
        <w:rPr>
          <w:rFonts w:ascii="Arial MT"/>
          <w:w w:val="124"/>
        </w:rPr>
        <w:t>k</w:t>
      </w:r>
      <w:r>
        <w:rPr>
          <w:rFonts w:ascii="Arial MT"/>
          <w:spacing w:val="-1"/>
          <w:w w:val="66"/>
        </w:rPr>
        <w:t>p</w:t>
      </w:r>
      <w:r>
        <w:rPr>
          <w:rFonts w:ascii="Arial MT"/>
          <w:spacing w:val="-2"/>
          <w:w w:val="66"/>
        </w:rPr>
        <w:t>o</w:t>
      </w:r>
      <w:r>
        <w:rPr>
          <w:rFonts w:ascii="Arial MT"/>
          <w:w w:val="112"/>
        </w:rPr>
        <w:t>h;f</w:t>
      </w:r>
      <w:r>
        <w:rPr>
          <w:rFonts w:ascii="Arial MT"/>
          <w:spacing w:val="1"/>
          <w:w w:val="112"/>
        </w:rPr>
        <w:t>s</w:t>
      </w:r>
      <w:r>
        <w:rPr>
          <w:rFonts w:ascii="Arial MT"/>
          <w:spacing w:val="-3"/>
          <w:w w:val="20"/>
        </w:rPr>
        <w:t>p</w:t>
      </w:r>
      <w:r>
        <w:rPr>
          <w:rFonts w:ascii="Arial MT"/>
          <w:spacing w:val="-3"/>
          <w:w w:val="140"/>
        </w:rPr>
        <w:t>d</w:t>
      </w:r>
      <w:r>
        <w:rPr>
          <w:rFonts w:ascii="Arial MT"/>
          <w:w w:val="1"/>
        </w:rPr>
        <w:t>;</w:t>
      </w:r>
      <w:r>
        <w:rPr>
          <w:rFonts w:ascii="Arial MT"/>
          <w:spacing w:val="-1"/>
          <w:w w:val="104"/>
        </w:rPr>
        <w:t xml:space="preserve"> </w:t>
      </w:r>
      <w:r>
        <w:rPr>
          <w:rFonts w:ascii="Arial MT"/>
          <w:w w:val="135"/>
        </w:rPr>
        <w:t xml:space="preserve">gz;ghLfshd </w:t>
      </w:r>
      <w:r>
        <w:rPr>
          <w:rFonts w:ascii="Arial MT"/>
          <w:w w:val="143"/>
        </w:rPr>
        <w:t>fyh</w:t>
      </w:r>
      <w:r>
        <w:rPr>
          <w:rFonts w:ascii="Arial MT"/>
          <w:spacing w:val="-3"/>
          <w:w w:val="174"/>
        </w:rPr>
        <w:t>r</w:t>
      </w:r>
      <w:r>
        <w:rPr>
          <w:rFonts w:ascii="Arial MT"/>
          <w:spacing w:val="-1"/>
          <w:w w:val="88"/>
        </w:rPr>
        <w:t>;rh</w:t>
      </w:r>
      <w:r>
        <w:rPr>
          <w:rFonts w:ascii="Arial MT"/>
          <w:spacing w:val="-2"/>
          <w:w w:val="88"/>
        </w:rPr>
        <w:t>u</w:t>
      </w:r>
      <w:r>
        <w:rPr>
          <w:rFonts w:ascii="Arial MT"/>
          <w:spacing w:val="-2"/>
          <w:w w:val="135"/>
        </w:rPr>
        <w:t>k</w:t>
      </w:r>
      <w:r>
        <w:rPr>
          <w:rFonts w:ascii="Arial MT"/>
          <w:spacing w:val="6"/>
          <w:w w:val="9"/>
        </w:rPr>
        <w:t>;</w:t>
      </w:r>
      <w:r>
        <w:rPr>
          <w:rFonts w:ascii="Arial MT"/>
          <w:w w:val="47"/>
        </w:rPr>
        <w:t>&gt;</w:t>
      </w:r>
      <w:r>
        <w:rPr>
          <w:rFonts w:ascii="Arial MT"/>
          <w:spacing w:val="-1"/>
          <w:w w:val="137"/>
        </w:rPr>
        <w:t xml:space="preserve"> </w:t>
      </w:r>
      <w:r>
        <w:rPr>
          <w:rFonts w:ascii="Arial MT"/>
          <w:w w:val="200"/>
        </w:rPr>
        <w:t>fiy</w:t>
      </w:r>
      <w:r>
        <w:rPr>
          <w:rFonts w:ascii="Arial MT"/>
          <w:spacing w:val="-3"/>
          <w:w w:val="209"/>
        </w:rPr>
        <w:t>f</w:t>
      </w:r>
      <w:r>
        <w:rPr>
          <w:rFonts w:ascii="Arial MT"/>
          <w:spacing w:val="-2"/>
          <w:w w:val="138"/>
        </w:rPr>
        <w:t>s</w:t>
      </w:r>
      <w:r>
        <w:rPr>
          <w:rFonts w:ascii="Arial MT"/>
          <w:w w:val="1"/>
        </w:rPr>
        <w:t>;</w:t>
      </w:r>
      <w:r>
        <w:rPr>
          <w:rFonts w:ascii="Arial MT"/>
          <w:w w:val="17"/>
        </w:rPr>
        <w:t>&gt;</w:t>
      </w:r>
      <w:r>
        <w:rPr>
          <w:rFonts w:ascii="Arial MT"/>
          <w:spacing w:val="-1"/>
          <w:w w:val="137"/>
        </w:rPr>
        <w:t xml:space="preserve"> </w:t>
      </w:r>
      <w:r>
        <w:rPr>
          <w:rFonts w:ascii="Arial MT"/>
          <w:w w:val="106"/>
        </w:rPr>
        <w:t>g</w:t>
      </w:r>
      <w:r>
        <w:rPr>
          <w:rFonts w:ascii="Arial MT"/>
          <w:spacing w:val="-1"/>
          <w:w w:val="82"/>
        </w:rPr>
        <w:t>h</w:t>
      </w:r>
      <w:r>
        <w:rPr>
          <w:rFonts w:ascii="Arial MT"/>
          <w:spacing w:val="-2"/>
          <w:w w:val="82"/>
        </w:rPr>
        <w:t>u</w:t>
      </w:r>
      <w:r>
        <w:rPr>
          <w:rFonts w:ascii="Arial MT"/>
          <w:spacing w:val="-2"/>
          <w:w w:val="134"/>
        </w:rPr>
        <w:t>k</w:t>
      </w:r>
      <w:r>
        <w:rPr>
          <w:rFonts w:ascii="Arial MT"/>
          <w:spacing w:val="-1"/>
          <w:w w:val="73"/>
        </w:rPr>
        <w:t>;</w:t>
      </w:r>
      <w:r>
        <w:rPr>
          <w:rFonts w:ascii="Arial MT"/>
          <w:w w:val="73"/>
        </w:rPr>
        <w:t>g</w:t>
      </w:r>
      <w:r>
        <w:rPr>
          <w:rFonts w:ascii="Arial MT"/>
          <w:w w:val="95"/>
        </w:rPr>
        <w:t>hpa</w:t>
      </w:r>
      <w:r>
        <w:rPr>
          <w:rFonts w:ascii="Arial MT"/>
          <w:spacing w:val="-1"/>
          <w:w w:val="95"/>
        </w:rPr>
        <w:t>q</w:t>
      </w:r>
      <w:r>
        <w:rPr>
          <w:rFonts w:ascii="Arial MT"/>
          <w:w w:val="143"/>
        </w:rPr>
        <w:t>;f</w:t>
      </w:r>
      <w:r>
        <w:rPr>
          <w:rFonts w:ascii="Arial MT"/>
          <w:spacing w:val="-2"/>
          <w:w w:val="143"/>
        </w:rPr>
        <w:t>s</w:t>
      </w:r>
      <w:r>
        <w:rPr>
          <w:rFonts w:ascii="Arial MT"/>
          <w:spacing w:val="1"/>
          <w:w w:val="8"/>
        </w:rPr>
        <w:t>;</w:t>
      </w:r>
      <w:r>
        <w:rPr>
          <w:rFonts w:ascii="Arial MT"/>
          <w:w w:val="46"/>
        </w:rPr>
        <w:t>&gt;</w:t>
      </w:r>
      <w:r>
        <w:rPr>
          <w:rFonts w:ascii="Arial MT"/>
          <w:spacing w:val="-1"/>
          <w:w w:val="94"/>
        </w:rPr>
        <w:t xml:space="preserve"> </w:t>
      </w:r>
      <w:r>
        <w:rPr>
          <w:rFonts w:ascii="Arial MT"/>
          <w:w w:val="110"/>
        </w:rPr>
        <w:t>nkh</w:t>
      </w:r>
      <w:r>
        <w:rPr>
          <w:rFonts w:ascii="Arial MT"/>
          <w:spacing w:val="-2"/>
          <w:w w:val="122"/>
        </w:rPr>
        <w:t>o</w:t>
      </w:r>
      <w:r>
        <w:rPr>
          <w:rFonts w:ascii="Arial MT"/>
          <w:w w:val="126"/>
        </w:rPr>
        <w:t>pf</w:t>
      </w:r>
      <w:r>
        <w:rPr>
          <w:rFonts w:ascii="Arial MT"/>
          <w:spacing w:val="-2"/>
          <w:w w:val="126"/>
        </w:rPr>
        <w:t>s</w:t>
      </w:r>
      <w:r>
        <w:rPr>
          <w:rFonts w:ascii="Arial MT"/>
          <w:w w:val="9"/>
        </w:rPr>
        <w:t>;</w:t>
      </w:r>
      <w:r>
        <w:rPr>
          <w:rFonts w:ascii="Arial MT"/>
          <w:spacing w:val="-1"/>
          <w:w w:val="104"/>
        </w:rPr>
        <w:t xml:space="preserve"> </w:t>
      </w:r>
      <w:r>
        <w:rPr>
          <w:rFonts w:ascii="Arial MT"/>
          <w:w w:val="105"/>
        </w:rPr>
        <w:t xml:space="preserve">Ntw;W </w:t>
      </w:r>
      <w:r>
        <w:rPr>
          <w:rFonts w:ascii="Arial MT"/>
          <w:w w:val="116"/>
        </w:rPr>
        <w:t>k</w:t>
      </w:r>
      <w:r>
        <w:rPr>
          <w:rFonts w:ascii="Arial MT"/>
          <w:w w:val="145"/>
        </w:rPr>
        <w:t>f;f</w:t>
      </w:r>
      <w:r>
        <w:rPr>
          <w:rFonts w:ascii="Arial MT"/>
          <w:spacing w:val="-2"/>
          <w:w w:val="145"/>
        </w:rPr>
        <w:t>s</w:t>
      </w:r>
      <w:r>
        <w:rPr>
          <w:rFonts w:ascii="Arial MT"/>
          <w:w w:val="12"/>
        </w:rPr>
        <w:t>p</w:t>
      </w:r>
      <w:r>
        <w:rPr>
          <w:rFonts w:ascii="Arial MT"/>
          <w:smallCaps/>
          <w:spacing w:val="-2"/>
          <w:w w:val="123"/>
        </w:rPr>
        <w:t>l</w:t>
      </w:r>
      <w:r>
        <w:rPr>
          <w:rFonts w:ascii="Arial MT"/>
          <w:w w:val="116"/>
        </w:rPr>
        <w:t>k</w:t>
      </w:r>
      <w:r>
        <w:rPr>
          <w:rFonts w:ascii="Arial MT"/>
          <w:w w:val="1"/>
        </w:rPr>
        <w:t>;</w:t>
      </w:r>
      <w:r>
        <w:rPr>
          <w:rFonts w:ascii="Arial MT"/>
          <w:spacing w:val="-1"/>
          <w:w w:val="105"/>
        </w:rPr>
        <w:t xml:space="preserve"> </w:t>
      </w:r>
      <w:r>
        <w:rPr>
          <w:rFonts w:ascii="Arial MT"/>
          <w:w w:val="105"/>
        </w:rPr>
        <w:t>g</w:t>
      </w:r>
      <w:r>
        <w:rPr>
          <w:rFonts w:ascii="Arial MT"/>
          <w:spacing w:val="-1"/>
          <w:w w:val="146"/>
        </w:rPr>
        <w:t>u</w:t>
      </w:r>
      <w:r>
        <w:rPr>
          <w:rFonts w:ascii="Arial MT"/>
          <w:spacing w:val="-3"/>
          <w:w w:val="146"/>
        </w:rPr>
        <w:t>t</w:t>
      </w:r>
      <w:r>
        <w:rPr>
          <w:rFonts w:ascii="Arial MT"/>
          <w:spacing w:val="-2"/>
          <w:w w:val="105"/>
        </w:rPr>
        <w:t>g</w:t>
      </w:r>
      <w:r>
        <w:rPr>
          <w:rFonts w:ascii="Arial MT"/>
          <w:spacing w:val="2"/>
          <w:w w:val="7"/>
        </w:rPr>
        <w:t>;</w:t>
      </w:r>
      <w:r>
        <w:rPr>
          <w:rFonts w:ascii="Arial MT"/>
          <w:w w:val="105"/>
        </w:rPr>
        <w:t>g</w:t>
      </w:r>
      <w:r>
        <w:rPr>
          <w:rFonts w:ascii="Arial MT"/>
          <w:smallCaps/>
          <w:spacing w:val="-1"/>
          <w:w w:val="140"/>
        </w:rPr>
        <w:t>l</w:t>
      </w:r>
      <w:r>
        <w:rPr>
          <w:rFonts w:ascii="Arial MT"/>
          <w:w w:val="7"/>
        </w:rPr>
        <w:t>;</w:t>
      </w:r>
      <w:r>
        <w:rPr>
          <w:rFonts w:ascii="Arial MT"/>
          <w:smallCaps/>
          <w:spacing w:val="-1"/>
          <w:w w:val="140"/>
        </w:rPr>
        <w:t>l</w:t>
      </w:r>
      <w:r>
        <w:rPr>
          <w:rFonts w:ascii="Arial MT"/>
          <w:w w:val="126"/>
        </w:rPr>
        <w:t>d.</w:t>
      </w:r>
      <w:r>
        <w:rPr>
          <w:rFonts w:ascii="Arial MT"/>
          <w:spacing w:val="-1"/>
          <w:w w:val="104"/>
        </w:rPr>
        <w:t xml:space="preserve"> </w:t>
      </w:r>
      <w:r>
        <w:rPr>
          <w:rFonts w:ascii="Arial MT"/>
          <w:spacing w:val="-1"/>
          <w:w w:val="111"/>
        </w:rPr>
        <w:t>rpyg</w:t>
      </w:r>
      <w:r>
        <w:rPr>
          <w:rFonts w:ascii="Arial MT"/>
          <w:spacing w:val="-1"/>
          <w:w w:val="75"/>
        </w:rPr>
        <w:t>;</w:t>
      </w:r>
      <w:r>
        <w:rPr>
          <w:rFonts w:ascii="Arial MT"/>
          <w:w w:val="75"/>
        </w:rPr>
        <w:t>g</w:t>
      </w:r>
      <w:r>
        <w:rPr>
          <w:rFonts w:ascii="Arial MT"/>
          <w:w w:val="301"/>
        </w:rPr>
        <w:t>j</w:t>
      </w:r>
      <w:r>
        <w:rPr>
          <w:rFonts w:ascii="Arial MT"/>
          <w:spacing w:val="-3"/>
          <w:w w:val="32"/>
        </w:rPr>
        <w:t>p</w:t>
      </w:r>
      <w:r>
        <w:rPr>
          <w:rFonts w:ascii="Arial MT"/>
          <w:spacing w:val="-1"/>
          <w:w w:val="115"/>
        </w:rPr>
        <w:t>fh</w:t>
      </w:r>
      <w:r>
        <w:rPr>
          <w:rFonts w:ascii="Arial MT"/>
          <w:spacing w:val="-2"/>
          <w:w w:val="115"/>
        </w:rPr>
        <w:t>u</w:t>
      </w:r>
      <w:r>
        <w:rPr>
          <w:rFonts w:ascii="Arial MT"/>
          <w:w w:val="136"/>
        </w:rPr>
        <w:t>k</w:t>
      </w:r>
      <w:r>
        <w:rPr>
          <w:rFonts w:ascii="Arial MT"/>
          <w:spacing w:val="2"/>
          <w:w w:val="10"/>
        </w:rPr>
        <w:t>;</w:t>
      </w:r>
      <w:r>
        <w:rPr>
          <w:rFonts w:ascii="Arial MT"/>
          <w:w w:val="48"/>
        </w:rPr>
        <w:t>&gt;</w:t>
      </w:r>
      <w:r>
        <w:rPr>
          <w:rFonts w:ascii="Arial MT"/>
          <w:spacing w:val="-1"/>
          <w:w w:val="104"/>
        </w:rPr>
        <w:t xml:space="preserve"> </w:t>
      </w:r>
      <w:r>
        <w:rPr>
          <w:rFonts w:ascii="Arial MT"/>
          <w:w w:val="286"/>
        </w:rPr>
        <w:t>j</w:t>
      </w:r>
      <w:r>
        <w:rPr>
          <w:rFonts w:ascii="Arial MT"/>
          <w:w w:val="60"/>
        </w:rPr>
        <w:t>p</w:t>
      </w:r>
      <w:r>
        <w:rPr>
          <w:rFonts w:ascii="Arial MT"/>
          <w:spacing w:val="-3"/>
          <w:w w:val="60"/>
        </w:rPr>
        <w:t>U</w:t>
      </w:r>
      <w:r>
        <w:rPr>
          <w:rFonts w:ascii="Arial MT"/>
          <w:spacing w:val="-3"/>
          <w:w w:val="225"/>
        </w:rPr>
        <w:t>f</w:t>
      </w:r>
      <w:r>
        <w:rPr>
          <w:rFonts w:ascii="Arial MT"/>
          <w:w w:val="97"/>
        </w:rPr>
        <w:t>;Fw</w:t>
      </w:r>
      <w:r>
        <w:rPr>
          <w:rFonts w:ascii="Arial MT"/>
          <w:spacing w:val="-2"/>
          <w:w w:val="97"/>
        </w:rPr>
        <w:t>s</w:t>
      </w:r>
      <w:r>
        <w:rPr>
          <w:rFonts w:ascii="Arial MT"/>
          <w:w w:val="1"/>
        </w:rPr>
        <w:t>;</w:t>
      </w:r>
      <w:r>
        <w:rPr>
          <w:rFonts w:ascii="Arial MT"/>
          <w:w w:val="33"/>
        </w:rPr>
        <w:t>&gt;</w:t>
      </w:r>
      <w:r>
        <w:rPr>
          <w:rFonts w:ascii="Arial MT"/>
          <w:spacing w:val="-1"/>
          <w:w w:val="105"/>
        </w:rPr>
        <w:t xml:space="preserve"> </w:t>
      </w:r>
      <w:r>
        <w:rPr>
          <w:rFonts w:ascii="Arial MT"/>
          <w:w w:val="173"/>
        </w:rPr>
        <w:t>nj</w:t>
      </w:r>
      <w:r>
        <w:rPr>
          <w:rFonts w:ascii="Arial MT"/>
          <w:w w:val="123"/>
        </w:rPr>
        <w:t>h</w:t>
      </w:r>
      <w:r>
        <w:rPr>
          <w:rFonts w:ascii="Arial MT"/>
          <w:spacing w:val="-2"/>
          <w:w w:val="123"/>
        </w:rPr>
        <w:t>y</w:t>
      </w:r>
      <w:r>
        <w:rPr>
          <w:rFonts w:ascii="Arial MT"/>
          <w:spacing w:val="-1"/>
          <w:w w:val="109"/>
        </w:rPr>
        <w:t>;fhg</w:t>
      </w:r>
      <w:r>
        <w:rPr>
          <w:rFonts w:ascii="Arial MT"/>
          <w:spacing w:val="-1"/>
          <w:w w:val="79"/>
        </w:rPr>
        <w:t>;</w:t>
      </w:r>
      <w:r>
        <w:rPr>
          <w:rFonts w:ascii="Arial MT"/>
          <w:w w:val="79"/>
        </w:rPr>
        <w:t>g</w:t>
      </w:r>
      <w:r>
        <w:rPr>
          <w:rFonts w:ascii="Arial MT"/>
          <w:spacing w:val="-1"/>
          <w:w w:val="89"/>
        </w:rPr>
        <w:t>p</w:t>
      </w:r>
      <w:r>
        <w:rPr>
          <w:rFonts w:ascii="Arial MT"/>
          <w:spacing w:val="-4"/>
          <w:w w:val="89"/>
        </w:rPr>
        <w:t>a</w:t>
      </w:r>
      <w:r>
        <w:rPr>
          <w:rFonts w:ascii="Arial MT"/>
          <w:spacing w:val="-2"/>
          <w:w w:val="140"/>
        </w:rPr>
        <w:t>k</w:t>
      </w:r>
      <w:r>
        <w:rPr>
          <w:rFonts w:ascii="Arial MT"/>
          <w:spacing w:val="1"/>
          <w:w w:val="14"/>
        </w:rPr>
        <w:t>;</w:t>
      </w:r>
      <w:r>
        <w:rPr>
          <w:rFonts w:ascii="Arial MT"/>
          <w:w w:val="52"/>
        </w:rPr>
        <w:t>&gt;</w:t>
      </w:r>
      <w:r>
        <w:rPr>
          <w:rFonts w:ascii="Arial MT"/>
          <w:spacing w:val="-1"/>
          <w:w w:val="104"/>
        </w:rPr>
        <w:t xml:space="preserve"> </w:t>
      </w:r>
      <w:r>
        <w:rPr>
          <w:rFonts w:ascii="Arial MT"/>
          <w:spacing w:val="-1"/>
          <w:w w:val="282"/>
        </w:rPr>
        <w:t>I</w:t>
      </w:r>
      <w:r>
        <w:rPr>
          <w:rFonts w:ascii="Arial MT"/>
          <w:w w:val="129"/>
        </w:rPr>
        <w:t>k</w:t>
      </w:r>
      <w:r>
        <w:rPr>
          <w:rFonts w:ascii="Arial MT"/>
          <w:w w:val="74"/>
        </w:rPr>
        <w:t>;</w:t>
      </w:r>
      <w:r>
        <w:rPr>
          <w:rFonts w:ascii="Arial MT"/>
          <w:spacing w:val="-1"/>
          <w:w w:val="74"/>
        </w:rPr>
        <w:t>n</w:t>
      </w:r>
      <w:r>
        <w:rPr>
          <w:rFonts w:ascii="Arial MT"/>
          <w:w w:val="101"/>
        </w:rPr>
        <w:t>g</w:t>
      </w:r>
      <w:r>
        <w:rPr>
          <w:rFonts w:ascii="Arial MT"/>
          <w:w w:val="112"/>
        </w:rPr>
        <w:t>U</w:t>
      </w:r>
      <w:r>
        <w:rPr>
          <w:rFonts w:ascii="Arial MT"/>
          <w:spacing w:val="-3"/>
          <w:w w:val="112"/>
        </w:rPr>
        <w:t>q</w:t>
      </w:r>
      <w:r>
        <w:rPr>
          <w:rFonts w:ascii="Arial MT"/>
          <w:spacing w:val="-1"/>
          <w:w w:val="98"/>
        </w:rPr>
        <w:t>;fhg</w:t>
      </w:r>
      <w:r>
        <w:rPr>
          <w:rFonts w:ascii="Arial MT"/>
          <w:spacing w:val="-1"/>
          <w:w w:val="68"/>
        </w:rPr>
        <w:t>;</w:t>
      </w:r>
      <w:r>
        <w:rPr>
          <w:rFonts w:ascii="Arial MT"/>
          <w:w w:val="68"/>
        </w:rPr>
        <w:t>g</w:t>
      </w:r>
      <w:r>
        <w:rPr>
          <w:rFonts w:ascii="Arial MT"/>
          <w:spacing w:val="-1"/>
          <w:w w:val="78"/>
        </w:rPr>
        <w:t>p</w:t>
      </w:r>
      <w:r>
        <w:rPr>
          <w:rFonts w:ascii="Arial MT"/>
          <w:w w:val="78"/>
        </w:rPr>
        <w:t>a</w:t>
      </w:r>
      <w:r>
        <w:rPr>
          <w:rFonts w:ascii="Arial MT"/>
          <w:spacing w:val="-1"/>
          <w:w w:val="104"/>
        </w:rPr>
        <w:t xml:space="preserve"> </w:t>
      </w:r>
      <w:r>
        <w:rPr>
          <w:rFonts w:ascii="Arial MT"/>
          <w:w w:val="114"/>
        </w:rPr>
        <w:t>E}</w:t>
      </w:r>
      <w:r>
        <w:rPr>
          <w:rFonts w:ascii="Arial MT"/>
          <w:spacing w:val="-3"/>
          <w:w w:val="114"/>
        </w:rPr>
        <w:t>y</w:t>
      </w:r>
      <w:r>
        <w:rPr>
          <w:rFonts w:ascii="Arial MT"/>
          <w:w w:val="132"/>
        </w:rPr>
        <w:t>;f</w:t>
      </w:r>
      <w:r>
        <w:rPr>
          <w:rFonts w:ascii="Arial MT"/>
          <w:spacing w:val="-2"/>
          <w:w w:val="132"/>
        </w:rPr>
        <w:t>s</w:t>
      </w:r>
      <w:r>
        <w:rPr>
          <w:rFonts w:ascii="Arial MT"/>
          <w:w w:val="1"/>
        </w:rPr>
        <w:t>;</w:t>
      </w:r>
      <w:r>
        <w:rPr>
          <w:rFonts w:ascii="Arial MT"/>
          <w:spacing w:val="-1"/>
          <w:w w:val="105"/>
        </w:rPr>
        <w:t xml:space="preserve"> </w:t>
      </w:r>
      <w:r>
        <w:rPr>
          <w:rFonts w:ascii="Arial MT"/>
          <w:spacing w:val="-1"/>
          <w:w w:val="60"/>
        </w:rPr>
        <w:t>N</w:t>
      </w:r>
      <w:r>
        <w:rPr>
          <w:rFonts w:ascii="Arial MT"/>
          <w:w w:val="88"/>
        </w:rPr>
        <w:t>g</w:t>
      </w:r>
      <w:r>
        <w:rPr>
          <w:rFonts w:ascii="Arial MT"/>
          <w:spacing w:val="-1"/>
          <w:w w:val="97"/>
        </w:rPr>
        <w:t>h</w:t>
      </w:r>
      <w:r>
        <w:rPr>
          <w:rFonts w:ascii="Arial MT"/>
          <w:spacing w:val="-3"/>
          <w:w w:val="97"/>
        </w:rPr>
        <w:t>d</w:t>
      </w:r>
      <w:r>
        <w:rPr>
          <w:rFonts w:ascii="Arial MT"/>
          <w:spacing w:val="-1"/>
          <w:w w:val="133"/>
        </w:rPr>
        <w:t>;wit</w:t>
      </w:r>
      <w:r>
        <w:rPr>
          <w:rFonts w:ascii="Arial MT"/>
          <w:w w:val="174"/>
        </w:rPr>
        <w:t>f</w:t>
      </w:r>
      <w:r>
        <w:rPr>
          <w:rFonts w:ascii="Arial MT"/>
          <w:spacing w:val="1"/>
          <w:w w:val="174"/>
        </w:rPr>
        <w:t>s</w:t>
      </w:r>
      <w:r>
        <w:rPr>
          <w:rFonts w:ascii="Arial MT"/>
          <w:w w:val="72"/>
        </w:rPr>
        <w:t>p</w:t>
      </w:r>
      <w:r>
        <w:rPr>
          <w:rFonts w:ascii="Arial MT"/>
          <w:spacing w:val="-3"/>
          <w:w w:val="72"/>
        </w:rPr>
        <w:t>y</w:t>
      </w:r>
      <w:r>
        <w:rPr>
          <w:rFonts w:ascii="Arial MT"/>
          <w:w w:val="1"/>
        </w:rPr>
        <w:t>;</w:t>
      </w:r>
      <w:r>
        <w:rPr>
          <w:rFonts w:ascii="Arial MT"/>
          <w:spacing w:val="-1"/>
          <w:w w:val="105"/>
        </w:rPr>
        <w:t xml:space="preserve"> </w:t>
      </w:r>
      <w:r>
        <w:rPr>
          <w:rFonts w:ascii="Arial MT"/>
          <w:w w:val="135"/>
        </w:rPr>
        <w:t>f</w:t>
      </w:r>
      <w:r>
        <w:rPr>
          <w:rFonts w:ascii="Arial MT"/>
          <w:smallCaps/>
          <w:w w:val="135"/>
        </w:rPr>
        <w:t>l</w:t>
      </w:r>
      <w:r>
        <w:rPr>
          <w:rFonts w:ascii="Arial MT"/>
          <w:w w:val="135"/>
        </w:rPr>
        <w:t>y;</w:t>
      </w:r>
      <w:r>
        <w:rPr>
          <w:rFonts w:ascii="Arial MT"/>
          <w:spacing w:val="-7"/>
          <w:w w:val="135"/>
        </w:rPr>
        <w:t xml:space="preserve"> </w:t>
      </w:r>
      <w:r>
        <w:rPr>
          <w:rFonts w:ascii="Arial MT"/>
          <w:w w:val="268"/>
        </w:rPr>
        <w:t>t</w:t>
      </w:r>
      <w:r>
        <w:rPr>
          <w:rFonts w:ascii="Arial MT"/>
          <w:spacing w:val="-1"/>
          <w:w w:val="114"/>
        </w:rPr>
        <w:t>o</w:t>
      </w:r>
      <w:r>
        <w:rPr>
          <w:rFonts w:ascii="Arial MT"/>
          <w:spacing w:val="1"/>
          <w:w w:val="23"/>
        </w:rPr>
        <w:t>p</w:t>
      </w:r>
      <w:r>
        <w:rPr>
          <w:rFonts w:ascii="Arial MT"/>
          <w:spacing w:val="-7"/>
          <w:w w:val="135"/>
        </w:rPr>
        <w:t xml:space="preserve"> </w:t>
      </w:r>
      <w:r>
        <w:rPr>
          <w:rFonts w:ascii="Arial MT"/>
          <w:w w:val="150"/>
        </w:rPr>
        <w:t>tzpfq;fis</w:t>
      </w:r>
      <w:r>
        <w:rPr>
          <w:rFonts w:ascii="Arial MT"/>
          <w:spacing w:val="-17"/>
          <w:w w:val="150"/>
        </w:rPr>
        <w:t xml:space="preserve"> </w:t>
      </w:r>
      <w:r>
        <w:rPr>
          <w:rFonts w:ascii="Arial MT"/>
          <w:w w:val="95"/>
        </w:rPr>
        <w:t xml:space="preserve">gw;wp </w:t>
      </w:r>
      <w:r>
        <w:rPr>
          <w:rFonts w:ascii="Arial MT"/>
          <w:w w:val="105"/>
        </w:rPr>
        <w:t xml:space="preserve">mwpa KbfpwJ. </w:t>
      </w:r>
      <w:r>
        <w:rPr>
          <w:rFonts w:ascii="Arial MT"/>
          <w:w w:val="237"/>
        </w:rPr>
        <w:t>f</w:t>
      </w:r>
      <w:r>
        <w:rPr>
          <w:rFonts w:ascii="Arial MT"/>
          <w:smallCaps/>
          <w:w w:val="140"/>
        </w:rPr>
        <w:t>l</w:t>
      </w:r>
      <w:r>
        <w:rPr>
          <w:rFonts w:ascii="Arial MT"/>
          <w:spacing w:val="-3"/>
          <w:w w:val="156"/>
        </w:rPr>
        <w:t>y</w:t>
      </w:r>
      <w:r>
        <w:rPr>
          <w:rFonts w:ascii="Arial MT"/>
          <w:w w:val="7"/>
        </w:rPr>
        <w:t>;</w:t>
      </w:r>
      <w:r>
        <w:rPr>
          <w:rFonts w:ascii="Arial MT"/>
          <w:spacing w:val="-1"/>
          <w:w w:val="135"/>
        </w:rPr>
        <w:t xml:space="preserve"> </w:t>
      </w:r>
      <w:r>
        <w:rPr>
          <w:rFonts w:ascii="Arial MT"/>
          <w:w w:val="268"/>
        </w:rPr>
        <w:t>t</w:t>
      </w:r>
      <w:r>
        <w:rPr>
          <w:rFonts w:ascii="Arial MT"/>
          <w:spacing w:val="-1"/>
          <w:w w:val="114"/>
        </w:rPr>
        <w:t>o</w:t>
      </w:r>
      <w:r>
        <w:rPr>
          <w:rFonts w:ascii="Arial MT"/>
          <w:spacing w:val="1"/>
          <w:w w:val="23"/>
        </w:rPr>
        <w:t>p</w:t>
      </w:r>
      <w:r>
        <w:rPr>
          <w:rFonts w:ascii="Arial MT"/>
          <w:w w:val="135"/>
        </w:rPr>
        <w:t xml:space="preserve"> </w:t>
      </w:r>
      <w:r>
        <w:rPr>
          <w:rFonts w:ascii="Arial MT"/>
          <w:spacing w:val="1"/>
          <w:w w:val="132"/>
        </w:rPr>
        <w:t>%</w:t>
      </w:r>
      <w:r>
        <w:rPr>
          <w:rFonts w:ascii="Arial MT"/>
          <w:spacing w:val="-1"/>
          <w:w w:val="132"/>
        </w:rPr>
        <w:t>y</w:t>
      </w:r>
      <w:r>
        <w:rPr>
          <w:rFonts w:ascii="Arial MT"/>
          <w:spacing w:val="-1"/>
          <w:w w:val="141"/>
        </w:rPr>
        <w:t>k</w:t>
      </w:r>
      <w:r>
        <w:rPr>
          <w:rFonts w:ascii="Arial MT"/>
          <w:spacing w:val="1"/>
          <w:w w:val="15"/>
        </w:rPr>
        <w:t>;</w:t>
      </w:r>
      <w:r>
        <w:rPr>
          <w:rFonts w:ascii="Arial MT"/>
          <w:w w:val="105"/>
        </w:rPr>
        <w:t xml:space="preserve"> ei</w:t>
      </w:r>
      <w:r>
        <w:rPr>
          <w:rFonts w:ascii="Arial MT"/>
          <w:smallCaps/>
          <w:w w:val="105"/>
        </w:rPr>
        <w:t>l</w:t>
      </w:r>
      <w:r>
        <w:rPr>
          <w:rFonts w:ascii="Arial MT"/>
          <w:w w:val="105"/>
        </w:rPr>
        <w:t xml:space="preserve">ngw;w </w:t>
      </w:r>
      <w:r>
        <w:rPr>
          <w:rFonts w:ascii="Arial MT"/>
          <w:spacing w:val="-1"/>
          <w:w w:val="264"/>
        </w:rPr>
        <w:t>t</w:t>
      </w:r>
      <w:r>
        <w:rPr>
          <w:rFonts w:ascii="Arial MT"/>
          <w:w w:val="109"/>
        </w:rPr>
        <w:t>z</w:t>
      </w:r>
      <w:r>
        <w:rPr>
          <w:rFonts w:ascii="Arial MT"/>
          <w:spacing w:val="-1"/>
          <w:w w:val="109"/>
        </w:rPr>
        <w:t>p</w:t>
      </w:r>
      <w:r>
        <w:rPr>
          <w:rFonts w:ascii="Arial MT"/>
          <w:w w:val="254"/>
        </w:rPr>
        <w:t>f</w:t>
      </w:r>
      <w:r>
        <w:rPr>
          <w:rFonts w:ascii="Arial MT"/>
          <w:spacing w:val="-1"/>
          <w:w w:val="254"/>
        </w:rPr>
        <w:t>j</w:t>
      </w:r>
      <w:r>
        <w:rPr>
          <w:rFonts w:ascii="Arial MT"/>
          <w:w w:val="126"/>
        </w:rPr>
        <w:t>;j</w:t>
      </w:r>
      <w:r>
        <w:rPr>
          <w:rFonts w:ascii="Arial MT"/>
          <w:spacing w:val="-1"/>
          <w:w w:val="79"/>
        </w:rPr>
        <w:t>p</w:t>
      </w:r>
      <w:r>
        <w:rPr>
          <w:rFonts w:ascii="Arial MT"/>
          <w:spacing w:val="-3"/>
          <w:w w:val="79"/>
        </w:rPr>
        <w:t>d</w:t>
      </w:r>
      <w:r>
        <w:rPr>
          <w:rFonts w:ascii="Arial MT"/>
          <w:w w:val="106"/>
        </w:rPr>
        <w:t>h</w:t>
      </w:r>
      <w:r>
        <w:rPr>
          <w:rFonts w:ascii="Arial MT"/>
          <w:spacing w:val="-2"/>
          <w:w w:val="106"/>
        </w:rPr>
        <w:t>y</w:t>
      </w:r>
      <w:r>
        <w:rPr>
          <w:rFonts w:ascii="Arial MT"/>
          <w:w w:val="1"/>
        </w:rPr>
        <w:t>;</w:t>
      </w:r>
      <w:r>
        <w:rPr>
          <w:rFonts w:ascii="Arial MT"/>
          <w:spacing w:val="-1"/>
          <w:w w:val="134"/>
        </w:rPr>
        <w:t xml:space="preserve"> </w:t>
      </w:r>
      <w:r>
        <w:rPr>
          <w:rFonts w:ascii="Arial MT"/>
          <w:w w:val="281"/>
        </w:rPr>
        <w:t>j</w:t>
      </w:r>
      <w:r>
        <w:rPr>
          <w:rFonts w:ascii="Arial MT"/>
          <w:w w:val="116"/>
        </w:rPr>
        <w:t>k</w:t>
      </w:r>
      <w:r>
        <w:rPr>
          <w:rFonts w:ascii="Arial MT"/>
          <w:spacing w:val="-1"/>
          <w:w w:val="58"/>
        </w:rPr>
        <w:t>p</w:t>
      </w:r>
      <w:r>
        <w:rPr>
          <w:rFonts w:ascii="Arial MT"/>
          <w:spacing w:val="-2"/>
          <w:w w:val="58"/>
        </w:rPr>
        <w:t>o</w:t>
      </w:r>
      <w:r>
        <w:rPr>
          <w:rFonts w:ascii="Arial MT"/>
          <w:spacing w:val="-3"/>
          <w:w w:val="63"/>
        </w:rPr>
        <w:t>h</w:t>
      </w:r>
      <w:r>
        <w:rPr>
          <w:rFonts w:ascii="Arial MT"/>
          <w:w w:val="125"/>
        </w:rPr>
        <w:t>;f</w:t>
      </w:r>
      <w:r>
        <w:rPr>
          <w:rFonts w:ascii="Arial MT"/>
          <w:spacing w:val="-2"/>
          <w:w w:val="125"/>
        </w:rPr>
        <w:t>s</w:t>
      </w:r>
      <w:r>
        <w:rPr>
          <w:rFonts w:ascii="Arial MT"/>
          <w:w w:val="1"/>
        </w:rPr>
        <w:t>;</w:t>
      </w:r>
      <w:r>
        <w:rPr>
          <w:rFonts w:ascii="Arial MT"/>
          <w:spacing w:val="-1"/>
          <w:w w:val="105"/>
        </w:rPr>
        <w:t xml:space="preserve"> </w:t>
      </w:r>
      <w:r>
        <w:rPr>
          <w:rFonts w:ascii="Arial MT"/>
          <w:w w:val="299"/>
        </w:rPr>
        <w:t>j</w:t>
      </w:r>
      <w:r>
        <w:rPr>
          <w:rFonts w:ascii="Arial MT"/>
          <w:w w:val="134"/>
        </w:rPr>
        <w:t>k</w:t>
      </w:r>
      <w:r>
        <w:rPr>
          <w:rFonts w:ascii="Arial MT"/>
          <w:spacing w:val="-1"/>
          <w:w w:val="76"/>
        </w:rPr>
        <w:t>p</w:t>
      </w:r>
      <w:r>
        <w:rPr>
          <w:rFonts w:ascii="Arial MT"/>
          <w:spacing w:val="-4"/>
          <w:w w:val="76"/>
        </w:rPr>
        <w:t>o</w:t>
      </w:r>
      <w:r>
        <w:rPr>
          <w:rFonts w:ascii="Arial MT"/>
          <w:w w:val="77"/>
        </w:rPr>
        <w:t>;eh</w:t>
      </w:r>
      <w:r>
        <w:rPr>
          <w:rFonts w:ascii="Arial MT"/>
          <w:smallCaps/>
          <w:spacing w:val="-1"/>
          <w:w w:val="141"/>
        </w:rPr>
        <w:t>l</w:t>
      </w:r>
      <w:r>
        <w:rPr>
          <w:rFonts w:ascii="Arial MT"/>
          <w:w w:val="8"/>
        </w:rPr>
        <w:t>;</w:t>
      </w:r>
      <w:r>
        <w:rPr>
          <w:rFonts w:ascii="Arial MT"/>
          <w:spacing w:val="-3"/>
          <w:w w:val="379"/>
        </w:rPr>
        <w:t>i</w:t>
      </w:r>
      <w:r>
        <w:rPr>
          <w:rFonts w:ascii="Arial MT"/>
          <w:smallCaps/>
          <w:w w:val="141"/>
        </w:rPr>
        <w:t>l</w:t>
      </w:r>
      <w:r>
        <w:rPr>
          <w:rFonts w:ascii="Arial MT"/>
          <w:spacing w:val="-1"/>
          <w:w w:val="135"/>
        </w:rPr>
        <w:t xml:space="preserve"> </w:t>
      </w:r>
      <w:r>
        <w:rPr>
          <w:rFonts w:ascii="Arial MT"/>
          <w:w w:val="135"/>
        </w:rPr>
        <w:t xml:space="preserve">tskhd </w:t>
      </w:r>
      <w:r>
        <w:rPr>
          <w:rFonts w:ascii="Arial MT"/>
          <w:w w:val="105"/>
        </w:rPr>
        <w:t>eh</w:t>
      </w:r>
      <w:r>
        <w:rPr>
          <w:rFonts w:ascii="Arial MT"/>
          <w:smallCaps/>
          <w:w w:val="105"/>
        </w:rPr>
        <w:t>l</w:t>
      </w:r>
      <w:r>
        <w:rPr>
          <w:rFonts w:ascii="Arial MT"/>
          <w:w w:val="105"/>
        </w:rPr>
        <w:t xml:space="preserve">hf </w:t>
      </w:r>
      <w:r>
        <w:rPr>
          <w:rFonts w:ascii="Arial MT"/>
          <w:w w:val="95"/>
        </w:rPr>
        <w:t xml:space="preserve">khw;wp </w:t>
      </w:r>
      <w:r>
        <w:rPr>
          <w:rFonts w:ascii="Arial MT"/>
          <w:w w:val="172"/>
        </w:rPr>
        <w:t>,U</w:t>
      </w:r>
      <w:r>
        <w:rPr>
          <w:rFonts w:ascii="Arial MT"/>
          <w:spacing w:val="-2"/>
          <w:w w:val="172"/>
        </w:rPr>
        <w:t>f</w:t>
      </w:r>
      <w:r>
        <w:rPr>
          <w:rFonts w:ascii="Arial MT"/>
          <w:spacing w:val="-1"/>
          <w:w w:val="96"/>
        </w:rPr>
        <w:t>;fpd;wd</w:t>
      </w:r>
      <w:r>
        <w:rPr>
          <w:rFonts w:ascii="Arial MT"/>
          <w:spacing w:val="-3"/>
          <w:w w:val="79"/>
        </w:rPr>
        <w:t>h</w:t>
      </w:r>
      <w:r>
        <w:rPr>
          <w:rFonts w:ascii="Arial MT"/>
          <w:w w:val="43"/>
        </w:rPr>
        <w:t>;.</w:t>
      </w:r>
      <w:r>
        <w:rPr>
          <w:rFonts w:ascii="Arial MT"/>
          <w:spacing w:val="-1"/>
          <w:w w:val="104"/>
        </w:rPr>
        <w:t xml:space="preserve"> </w:t>
      </w:r>
      <w:r>
        <w:rPr>
          <w:rFonts w:ascii="Arial MT"/>
          <w:w w:val="229"/>
        </w:rPr>
        <w:t>f</w:t>
      </w:r>
      <w:r>
        <w:rPr>
          <w:rFonts w:ascii="Arial MT"/>
          <w:smallCaps/>
          <w:spacing w:val="1"/>
          <w:w w:val="132"/>
        </w:rPr>
        <w:t>l</w:t>
      </w:r>
      <w:r>
        <w:rPr>
          <w:rFonts w:ascii="Arial MT"/>
          <w:w w:val="101"/>
        </w:rPr>
        <w:t>y;rh</w:t>
      </w:r>
      <w:r>
        <w:rPr>
          <w:rFonts w:ascii="Arial MT"/>
          <w:spacing w:val="-3"/>
          <w:w w:val="72"/>
        </w:rPr>
        <w:t>h</w:t>
      </w:r>
      <w:r>
        <w:rPr>
          <w:rFonts w:ascii="Arial MT"/>
          <w:w w:val="1"/>
        </w:rPr>
        <w:t>;</w:t>
      </w:r>
      <w:r>
        <w:rPr>
          <w:rFonts w:ascii="Arial MT"/>
          <w:spacing w:val="-1"/>
          <w:w w:val="104"/>
        </w:rPr>
        <w:t xml:space="preserve"> </w:t>
      </w:r>
      <w:r>
        <w:rPr>
          <w:rFonts w:ascii="Arial MT"/>
          <w:w w:val="135"/>
        </w:rPr>
        <w:t>tzpfKk; gz;i</w:t>
      </w:r>
      <w:r>
        <w:rPr>
          <w:rFonts w:ascii="Arial MT"/>
          <w:smallCaps/>
          <w:w w:val="135"/>
        </w:rPr>
        <w:t>l</w:t>
      </w:r>
      <w:r>
        <w:rPr>
          <w:rFonts w:ascii="Arial MT"/>
          <w:w w:val="135"/>
        </w:rPr>
        <w:t xml:space="preserve">a </w:t>
      </w:r>
      <w:r>
        <w:rPr>
          <w:rFonts w:ascii="Arial MT"/>
          <w:w w:val="287"/>
        </w:rPr>
        <w:t>j</w:t>
      </w:r>
      <w:r>
        <w:rPr>
          <w:rFonts w:ascii="Arial MT"/>
          <w:w w:val="122"/>
        </w:rPr>
        <w:t>k</w:t>
      </w:r>
      <w:r>
        <w:rPr>
          <w:rFonts w:ascii="Arial MT"/>
          <w:spacing w:val="-1"/>
          <w:w w:val="64"/>
        </w:rPr>
        <w:t>p</w:t>
      </w:r>
      <w:r>
        <w:rPr>
          <w:rFonts w:ascii="Arial MT"/>
          <w:spacing w:val="-2"/>
          <w:w w:val="64"/>
        </w:rPr>
        <w:t>o</w:t>
      </w:r>
      <w:r>
        <w:rPr>
          <w:rFonts w:ascii="Arial MT"/>
          <w:spacing w:val="-3"/>
          <w:w w:val="69"/>
        </w:rPr>
        <w:t>h</w:t>
      </w:r>
      <w:r>
        <w:rPr>
          <w:rFonts w:ascii="Arial MT"/>
          <w:w w:val="131"/>
        </w:rPr>
        <w:t>;fs</w:t>
      </w:r>
      <w:r>
        <w:rPr>
          <w:rFonts w:ascii="Arial MT"/>
          <w:spacing w:val="-1"/>
          <w:w w:val="78"/>
        </w:rPr>
        <w:t>p</w:t>
      </w:r>
      <w:r>
        <w:rPr>
          <w:rFonts w:ascii="Arial MT"/>
          <w:spacing w:val="-3"/>
          <w:w w:val="78"/>
        </w:rPr>
        <w:t>d</w:t>
      </w:r>
      <w:r>
        <w:rPr>
          <w:rFonts w:ascii="Arial MT"/>
          <w:w w:val="1"/>
        </w:rPr>
        <w:t>;</w:t>
      </w:r>
      <w:r>
        <w:rPr>
          <w:rFonts w:ascii="Arial MT"/>
          <w:spacing w:val="-1"/>
          <w:w w:val="105"/>
        </w:rPr>
        <w:t xml:space="preserve"> </w:t>
      </w:r>
      <w:r>
        <w:rPr>
          <w:rFonts w:ascii="Arial MT"/>
          <w:w w:val="105"/>
        </w:rPr>
        <w:t>g</w:t>
      </w:r>
      <w:r>
        <w:rPr>
          <w:rFonts w:ascii="Arial MT"/>
          <w:w w:val="143"/>
        </w:rPr>
        <w:t>z</w:t>
      </w:r>
      <w:r>
        <w:rPr>
          <w:rFonts w:ascii="Arial MT"/>
          <w:spacing w:val="-1"/>
          <w:w w:val="143"/>
        </w:rPr>
        <w:t>;</w:t>
      </w:r>
      <w:r>
        <w:rPr>
          <w:rFonts w:ascii="Arial MT"/>
          <w:w w:val="105"/>
        </w:rPr>
        <w:t>g</w:t>
      </w:r>
      <w:r>
        <w:rPr>
          <w:rFonts w:ascii="Arial MT"/>
          <w:spacing w:val="-3"/>
          <w:w w:val="80"/>
        </w:rPr>
        <w:t>h</w:t>
      </w:r>
      <w:r>
        <w:rPr>
          <w:rFonts w:ascii="Arial MT"/>
          <w:w w:val="118"/>
        </w:rPr>
        <w:t>L</w:t>
      </w:r>
      <w:r>
        <w:rPr>
          <w:rFonts w:ascii="Arial MT"/>
          <w:spacing w:val="-2"/>
          <w:w w:val="133"/>
        </w:rPr>
        <w:t>k</w:t>
      </w:r>
      <w:r>
        <w:rPr>
          <w:rFonts w:ascii="Arial MT"/>
          <w:w w:val="7"/>
        </w:rPr>
        <w:t>;</w:t>
      </w:r>
      <w:r>
        <w:rPr>
          <w:rFonts w:ascii="Arial MT"/>
          <w:spacing w:val="-1"/>
          <w:w w:val="104"/>
        </w:rPr>
        <w:t xml:space="preserve"> </w:t>
      </w:r>
      <w:r>
        <w:rPr>
          <w:rFonts w:ascii="Arial MT"/>
          <w:w w:val="95"/>
        </w:rPr>
        <w:t xml:space="preserve">gw;wp </w:t>
      </w:r>
      <w:r>
        <w:rPr>
          <w:rFonts w:ascii="Arial MT"/>
          <w:w w:val="211"/>
        </w:rPr>
        <w:t>f</w:t>
      </w:r>
      <w:r>
        <w:rPr>
          <w:rFonts w:ascii="Arial MT"/>
          <w:smallCaps/>
          <w:spacing w:val="-1"/>
          <w:w w:val="114"/>
        </w:rPr>
        <w:t>l</w:t>
      </w:r>
      <w:r>
        <w:rPr>
          <w:rFonts w:ascii="Arial MT"/>
          <w:w w:val="1"/>
        </w:rPr>
        <w:t>;</w:t>
      </w:r>
      <w:r>
        <w:rPr>
          <w:rFonts w:ascii="Arial MT"/>
          <w:w w:val="92"/>
        </w:rPr>
        <w:t>L</w:t>
      </w:r>
      <w:r>
        <w:rPr>
          <w:rFonts w:ascii="Arial MT"/>
          <w:spacing w:val="-3"/>
          <w:w w:val="352"/>
        </w:rPr>
        <w:t>i</w:t>
      </w:r>
      <w:r>
        <w:rPr>
          <w:rFonts w:ascii="Arial MT"/>
          <w:w w:val="56"/>
        </w:rPr>
        <w:t>u</w:t>
      </w:r>
      <w:r>
        <w:rPr>
          <w:rFonts w:ascii="Arial MT"/>
          <w:spacing w:val="-1"/>
          <w:w w:val="137"/>
        </w:rPr>
        <w:t xml:space="preserve"> </w:t>
      </w:r>
      <w:r>
        <w:rPr>
          <w:rFonts w:ascii="Arial MT"/>
          <w:spacing w:val="-2"/>
          <w:w w:val="105"/>
        </w:rPr>
        <w:t>tpsf;FfpwJ.</w:t>
      </w:r>
    </w:p>
    <w:p w14:paraId="6D544247">
      <w:pPr>
        <w:pStyle w:val="8"/>
        <w:spacing w:before="247"/>
        <w:rPr>
          <w:rFonts w:ascii="Arial MT"/>
          <w:sz w:val="30"/>
        </w:rPr>
      </w:pPr>
    </w:p>
    <w:p w14:paraId="1033A8DF">
      <w:pPr>
        <w:pStyle w:val="3"/>
        <w:spacing w:before="0"/>
        <w:ind w:left="0" w:right="0"/>
        <w:rPr>
          <w:rFonts w:ascii="Arial MT"/>
        </w:rPr>
      </w:pPr>
      <w:r>
        <w:rPr>
          <w:rFonts w:ascii="Arial MT"/>
          <w:spacing w:val="-2"/>
          <w:w w:val="198"/>
        </w:rPr>
        <w:t>r</w:t>
      </w:r>
      <w:r>
        <w:rPr>
          <w:rFonts w:ascii="Arial MT"/>
          <w:spacing w:val="-1"/>
          <w:w w:val="113"/>
        </w:rPr>
        <w:t>q</w:t>
      </w:r>
      <w:r>
        <w:rPr>
          <w:rFonts w:ascii="Arial MT"/>
          <w:spacing w:val="-2"/>
          <w:w w:val="113"/>
        </w:rPr>
        <w:t>;</w:t>
      </w:r>
      <w:r>
        <w:rPr>
          <w:rFonts w:ascii="Arial MT"/>
          <w:w w:val="245"/>
        </w:rPr>
        <w:t>f</w:t>
      </w:r>
      <w:r>
        <w:rPr>
          <w:rFonts w:ascii="Arial MT"/>
          <w:spacing w:val="-2"/>
          <w:w w:val="245"/>
        </w:rPr>
        <w:t>f</w:t>
      </w:r>
      <w:r>
        <w:rPr>
          <w:rFonts w:ascii="Arial MT"/>
          <w:spacing w:val="-1"/>
          <w:w w:val="135"/>
        </w:rPr>
        <w:t>h</w:t>
      </w:r>
      <w:r>
        <w:rPr>
          <w:rFonts w:ascii="Arial MT"/>
          <w:w w:val="135"/>
        </w:rPr>
        <w:t>y</w:t>
      </w:r>
      <w:r>
        <w:rPr>
          <w:rFonts w:ascii="Arial MT"/>
          <w:spacing w:val="-1"/>
          <w:w w:val="138"/>
        </w:rPr>
        <w:t>j</w:t>
      </w:r>
      <w:r>
        <w:rPr>
          <w:rFonts w:ascii="Arial MT"/>
          <w:spacing w:val="1"/>
          <w:w w:val="138"/>
        </w:rPr>
        <w:t>;</w:t>
      </w:r>
      <w:r>
        <w:rPr>
          <w:rFonts w:ascii="Arial MT"/>
          <w:spacing w:val="-1"/>
          <w:w w:val="117"/>
        </w:rPr>
        <w:t>jp</w:t>
      </w:r>
      <w:r>
        <w:rPr>
          <w:rFonts w:ascii="Arial MT"/>
          <w:w w:val="117"/>
        </w:rPr>
        <w:t>y</w:t>
      </w:r>
      <w:r>
        <w:rPr>
          <w:rFonts w:ascii="Arial MT"/>
          <w:w w:val="4"/>
        </w:rPr>
        <w:t>;</w:t>
      </w:r>
      <w:r>
        <w:rPr>
          <w:rFonts w:ascii="Arial MT"/>
          <w:spacing w:val="9"/>
          <w:w w:val="140"/>
        </w:rPr>
        <w:t xml:space="preserve"> </w:t>
      </w:r>
      <w:r>
        <w:rPr>
          <w:rFonts w:ascii="Arial MT"/>
          <w:spacing w:val="-2"/>
          <w:w w:val="140"/>
        </w:rPr>
        <w:t>nghUshjhuepiy</w:t>
      </w:r>
    </w:p>
    <w:p w14:paraId="5063C225">
      <w:pPr>
        <w:pStyle w:val="5"/>
        <w:spacing w:before="73"/>
        <w:rPr>
          <w:rFonts w:ascii="Arial"/>
        </w:rPr>
      </w:pPr>
      <w:r>
        <w:rPr>
          <w:rFonts w:ascii="Arial"/>
        </w:rPr>
        <w:t>k.</w:t>
      </w:r>
      <w:r>
        <w:rPr>
          <w:rFonts w:ascii="Arial"/>
          <w:spacing w:val="64"/>
        </w:rPr>
        <w:t xml:space="preserve"> </w:t>
      </w:r>
      <w:r>
        <w:rPr>
          <w:rFonts w:ascii="Arial"/>
          <w:spacing w:val="-4"/>
        </w:rPr>
        <w:t>kk;jh</w:t>
      </w:r>
    </w:p>
    <w:p w14:paraId="6E189364">
      <w:pPr>
        <w:pStyle w:val="5"/>
        <w:rPr>
          <w:rFonts w:ascii="Arial"/>
        </w:rPr>
        <w:sectPr>
          <w:type w:val="continuous"/>
          <w:pgSz w:w="10330" w:h="14580"/>
          <w:pgMar w:top="600" w:right="566" w:bottom="280" w:left="566" w:header="432" w:footer="534" w:gutter="0"/>
          <w:cols w:space="720" w:num="1"/>
        </w:sectPr>
      </w:pPr>
    </w:p>
    <w:p w14:paraId="2C1EFC1C">
      <w:pPr>
        <w:pStyle w:val="8"/>
        <w:rPr>
          <w:rFonts w:ascii="Arial"/>
          <w:b/>
        </w:rPr>
      </w:pPr>
    </w:p>
    <w:p w14:paraId="5544A020">
      <w:pPr>
        <w:pStyle w:val="8"/>
        <w:rPr>
          <w:rFonts w:ascii="Arial"/>
          <w:b/>
        </w:rPr>
      </w:pPr>
    </w:p>
    <w:p w14:paraId="4E9EBC79">
      <w:pPr>
        <w:pStyle w:val="8"/>
        <w:spacing w:before="167"/>
        <w:rPr>
          <w:rFonts w:ascii="Arial"/>
          <w:b/>
        </w:rPr>
      </w:pPr>
    </w:p>
    <w:p w14:paraId="290F09E9">
      <w:pPr>
        <w:ind w:left="153"/>
        <w:rPr>
          <w:rFonts w:ascii="Arial"/>
          <w:b/>
        </w:rPr>
      </w:pPr>
      <w:r>
        <w:rPr>
          <w:rFonts w:ascii="Arial"/>
          <w:b/>
          <w:lang w:val="en-IN" w:eastAsia="en-IN"/>
        </w:rPr>
        <mc:AlternateContent>
          <mc:Choice Requires="wps">
            <w:drawing>
              <wp:anchor distT="0" distB="0" distL="0" distR="0" simplePos="0" relativeHeight="251968512" behindDoc="1" locked="0" layoutInCell="1" allowOverlap="1">
                <wp:simplePos x="0" y="0"/>
                <wp:positionH relativeFrom="page">
                  <wp:posOffset>457200</wp:posOffset>
                </wp:positionH>
                <wp:positionV relativeFrom="paragraph">
                  <wp:posOffset>-62865</wp:posOffset>
                </wp:positionV>
                <wp:extent cx="379095" cy="741045"/>
                <wp:effectExtent l="0" t="0" r="0" b="0"/>
                <wp:wrapNone/>
                <wp:docPr id="473" name="Textbox 473"/>
                <wp:cNvGraphicFramePr/>
                <a:graphic xmlns:a="http://schemas.openxmlformats.org/drawingml/2006/main">
                  <a:graphicData uri="http://schemas.microsoft.com/office/word/2010/wordprocessingShape">
                    <wps:wsp>
                      <wps:cNvSpPr txBox="1"/>
                      <wps:spPr>
                        <a:xfrm>
                          <a:off x="0" y="0"/>
                          <a:ext cx="379095" cy="741045"/>
                        </a:xfrm>
                        <a:prstGeom prst="rect">
                          <a:avLst/>
                        </a:prstGeom>
                      </wps:spPr>
                      <wps:txbx>
                        <w:txbxContent>
                          <w:p w14:paraId="7A603D25">
                            <w:pPr>
                              <w:spacing w:line="1154" w:lineRule="exact"/>
                              <w:rPr>
                                <w:rFonts w:ascii="Arial MT"/>
                                <w:sz w:val="108"/>
                              </w:rPr>
                            </w:pPr>
                            <w:r>
                              <w:rPr>
                                <w:rFonts w:ascii="Arial MT"/>
                                <w:spacing w:val="-10"/>
                                <w:w w:val="165"/>
                                <w:sz w:val="108"/>
                              </w:rPr>
                              <w:t>r</w:t>
                            </w:r>
                          </w:p>
                        </w:txbxContent>
                      </wps:txbx>
                      <wps:bodyPr wrap="square" lIns="0" tIns="0" rIns="0" bIns="0" rtlCol="0">
                        <a:noAutofit/>
                      </wps:bodyPr>
                    </wps:wsp>
                  </a:graphicData>
                </a:graphic>
              </wp:anchor>
            </w:drawing>
          </mc:Choice>
          <mc:Fallback>
            <w:pict>
              <v:shape id="Textbox 473" o:spid="_x0000_s1026" o:spt="202" type="#_x0000_t202" style="position:absolute;left:0pt;margin-left:36pt;margin-top:-4.95pt;height:58.35pt;width:29.85pt;mso-position-horizontal-relative:page;z-index:-251347968;mso-width-relative:page;mso-height-relative:page;" filled="f" stroked="f" coordsize="21600,21600" o:gfxdata="UEsDBAoAAAAAAIdO4kAAAAAAAAAAAAAAAAAEAAAAZHJzL1BLAwQUAAAACACHTuJAjFJP49gAAAAJ&#10;AQAADwAAAGRycy9kb3ducmV2LnhtbE2PzWrDMBCE74W+g9hCb4nkFJzYtRxCaU+FUMc99ChbG1vE&#10;WjmW8vf2VU7tbZZZZr4p1lc7sDNO3jiSkMwFMKTWaUOdhO/6Y7YC5oMirQZHKOGGHtbl40Ohcu0u&#10;VOF5FzoWQ8jnSkIfwphz7tserfJzNyJFb+8mq0I8p47rSV1iuB34QoiUW2UoNvRqxLce28PuZCVs&#10;fqh6N8dt81XtK1PXmaDP9CDl81MiXoEFvIa/Z7jjR3QoI1PjTqQ9GyQsF3FKkDDLMmB3/yVZAmui&#10;EOkKeFnw/wvKX1BLAwQUAAAACACHTuJAU8l7OrUBAAB3AwAADgAAAGRycy9lMm9Eb2MueG1srVNN&#10;b9swDL0P6H8QdF/stOnSGnGKdcGGAcNaoO0PkGUpFmCJmqjEzr8f5Y906C499CJTJPXI90hv7nrb&#10;sqMKaMCVfLnIOVNOQm3cvuQvz98/33CGUbhatOBUyU8K+d324tOm84W6hAbaWgVGIA6Lzpe8idEX&#10;WYayUVbgArxyFNQQrIh0DfusDqIjdNtml3n+Jesg1D6AVIjk3Y1BPiGG9wCC1kaqHciDVS6OqEG1&#10;IhIlbIxHvh261VrJ+KA1qsjakhPTOJxUhOwqndl2I4p9EL4xcmpBvKeFN5ysMI6KnqF2Igp2COY/&#10;KGtkAAQdFxJsNhIZFCEWy/yNNk+N8GrgQlKjP4uOHwcrfx8fAzN1yVfrK86csDTyZ9XHCnqWXCRQ&#10;57GgvCdPmbG/h57WZvYjORPvXgebvsSIUZzkPZ3lJTQmyXm1vs1vrzmTFFqvlvnqOqFkr499wPhD&#10;gWXJKHmg6Q2iiuMvjGPqnELvUltj+WTFvuqnXiuoT9RqR1MtOf45iKA4a386ki2twGyE2ahmI8T2&#10;GwyLkqg4+HqIoM1QOZUYcafKNI+h92l30sD/vQ9Zr//L9i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MUk/j2AAAAAkBAAAPAAAAAAAAAAEAIAAAACIAAABkcnMvZG93bnJldi54bWxQSwECFAAUAAAA&#10;CACHTuJAU8l7OrUBAAB3AwAADgAAAAAAAAABACAAAAAnAQAAZHJzL2Uyb0RvYy54bWxQSwUGAAAA&#10;AAYABgBZAQAATgUAAAAA&#10;">
                <v:fill on="f" focussize="0,0"/>
                <v:stroke on="f"/>
                <v:imagedata o:title=""/>
                <o:lock v:ext="edit" aspectratio="f"/>
                <v:textbox inset="0mm,0mm,0mm,0mm">
                  <w:txbxContent>
                    <w:p w14:paraId="7A603D25">
                      <w:pPr>
                        <w:spacing w:line="1154" w:lineRule="exact"/>
                        <w:rPr>
                          <w:rFonts w:ascii="Arial MT"/>
                          <w:sz w:val="108"/>
                        </w:rPr>
                      </w:pPr>
                      <w:r>
                        <w:rPr>
                          <w:rFonts w:ascii="Arial MT"/>
                          <w:spacing w:val="-10"/>
                          <w:w w:val="165"/>
                          <w:sz w:val="108"/>
                        </w:rPr>
                        <w:t>r</w:t>
                      </w:r>
                    </w:p>
                  </w:txbxContent>
                </v:textbox>
              </v:shape>
            </w:pict>
          </mc:Fallback>
        </mc:AlternateContent>
      </w:r>
      <w:r>
        <w:rPr>
          <w:rFonts w:ascii="Arial"/>
          <w:b/>
          <w:spacing w:val="-3"/>
          <w:w w:val="115"/>
        </w:rPr>
        <w:t>Ma;T</w:t>
      </w:r>
      <w:r>
        <w:rPr>
          <w:rFonts w:ascii="Arial"/>
          <w:b/>
          <w:spacing w:val="-5"/>
          <w:w w:val="115"/>
        </w:rPr>
        <w:t>r</w:t>
      </w:r>
      <w:r>
        <w:rPr>
          <w:rFonts w:ascii="Arial"/>
          <w:b/>
          <w:spacing w:val="-2"/>
          <w:w w:val="63"/>
        </w:rPr>
        <w:t>;</w:t>
      </w:r>
      <w:r>
        <w:rPr>
          <w:rFonts w:ascii="Arial"/>
          <w:b/>
          <w:spacing w:val="-3"/>
          <w:w w:val="63"/>
        </w:rPr>
        <w:t>R</w:t>
      </w:r>
      <w:r>
        <w:rPr>
          <w:rFonts w:ascii="Arial"/>
          <w:b/>
          <w:spacing w:val="-2"/>
          <w:w w:val="133"/>
        </w:rPr>
        <w:t>Uf</w:t>
      </w:r>
      <w:r>
        <w:rPr>
          <w:rFonts w:ascii="Arial"/>
          <w:b/>
          <w:spacing w:val="-2"/>
          <w:w w:val="109"/>
        </w:rPr>
        <w:t>;f</w:t>
      </w:r>
      <w:r>
        <w:rPr>
          <w:rFonts w:ascii="Arial"/>
          <w:b/>
          <w:spacing w:val="-4"/>
          <w:w w:val="109"/>
        </w:rPr>
        <w:t>k</w:t>
      </w:r>
      <w:r>
        <w:rPr>
          <w:rFonts w:ascii="Arial"/>
          <w:b/>
          <w:spacing w:val="-2"/>
          <w:w w:val="6"/>
        </w:rPr>
        <w:t>;</w:t>
      </w:r>
    </w:p>
    <w:p w14:paraId="78145B03">
      <w:pPr>
        <w:spacing w:before="49" w:line="278" w:lineRule="auto"/>
        <w:ind w:left="153" w:right="151" w:firstLine="604"/>
        <w:rPr>
          <w:rFonts w:ascii="Arial"/>
          <w:i/>
          <w:sz w:val="21"/>
        </w:rPr>
      </w:pPr>
      <w:r>
        <w:br w:type="column"/>
      </w:r>
      <w:r>
        <w:rPr>
          <w:rFonts w:ascii="Arial"/>
          <w:i/>
          <w:w w:val="125"/>
          <w:sz w:val="21"/>
        </w:rPr>
        <w:t>KJfiyKjyhkhz;L&gt;</w:t>
      </w:r>
      <w:r>
        <w:rPr>
          <w:rFonts w:ascii="Arial"/>
          <w:i/>
          <w:spacing w:val="40"/>
          <w:w w:val="125"/>
          <w:sz w:val="21"/>
        </w:rPr>
        <w:t xml:space="preserve"> </w:t>
      </w:r>
      <w:r>
        <w:rPr>
          <w:rFonts w:ascii="Arial"/>
          <w:i/>
          <w:w w:val="292"/>
          <w:sz w:val="21"/>
        </w:rPr>
        <w:t>j</w:t>
      </w:r>
      <w:r>
        <w:rPr>
          <w:rFonts w:ascii="Arial"/>
          <w:i/>
          <w:w w:val="85"/>
          <w:sz w:val="21"/>
        </w:rPr>
        <w:t>kp</w:t>
      </w:r>
      <w:r>
        <w:rPr>
          <w:rFonts w:ascii="Arial"/>
          <w:i/>
          <w:w w:val="124"/>
          <w:sz w:val="21"/>
        </w:rPr>
        <w:t>o</w:t>
      </w:r>
      <w:r>
        <w:rPr>
          <w:rFonts w:ascii="Arial"/>
          <w:i/>
          <w:w w:val="95"/>
          <w:sz w:val="21"/>
        </w:rPr>
        <w:t>;j;</w:t>
      </w:r>
      <w:r>
        <w:rPr>
          <w:rFonts w:ascii="Arial"/>
          <w:i/>
          <w:w w:val="135"/>
          <w:sz w:val="21"/>
        </w:rPr>
        <w:t xml:space="preserve"> </w:t>
      </w:r>
      <w:r>
        <w:rPr>
          <w:rFonts w:ascii="Arial"/>
          <w:i/>
          <w:spacing w:val="1"/>
          <w:w w:val="124"/>
          <w:sz w:val="21"/>
        </w:rPr>
        <w:t>J</w:t>
      </w:r>
      <w:r>
        <w:rPr>
          <w:rFonts w:ascii="Arial"/>
          <w:i/>
          <w:spacing w:val="-2"/>
          <w:w w:val="324"/>
          <w:sz w:val="21"/>
        </w:rPr>
        <w:t>i</w:t>
      </w:r>
      <w:r>
        <w:rPr>
          <w:rFonts w:ascii="Arial"/>
          <w:i/>
          <w:w w:val="49"/>
          <w:sz w:val="21"/>
        </w:rPr>
        <w:t>w</w:t>
      </w:r>
      <w:r>
        <w:rPr>
          <w:rFonts w:ascii="Arial"/>
          <w:i/>
          <w:w w:val="43"/>
          <w:sz w:val="21"/>
        </w:rPr>
        <w:t>.</w:t>
      </w:r>
      <w:r>
        <w:rPr>
          <w:rFonts w:ascii="Arial"/>
          <w:i/>
          <w:spacing w:val="-1"/>
          <w:w w:val="135"/>
          <w:sz w:val="21"/>
        </w:rPr>
        <w:t xml:space="preserve"> </w:t>
      </w:r>
      <w:r>
        <w:rPr>
          <w:rFonts w:ascii="Arial"/>
          <w:i/>
          <w:spacing w:val="-1"/>
          <w:w w:val="92"/>
          <w:sz w:val="21"/>
        </w:rPr>
        <w:t>eh</w:t>
      </w:r>
      <w:r>
        <w:rPr>
          <w:rFonts w:ascii="Arial"/>
          <w:i/>
          <w:spacing w:val="-2"/>
          <w:w w:val="92"/>
          <w:sz w:val="21"/>
        </w:rPr>
        <w:t>.</w:t>
      </w:r>
      <w:r>
        <w:rPr>
          <w:rFonts w:ascii="Arial"/>
          <w:i/>
          <w:spacing w:val="1"/>
          <w:w w:val="230"/>
          <w:sz w:val="21"/>
        </w:rPr>
        <w:t>f</w:t>
      </w:r>
      <w:r>
        <w:rPr>
          <w:rFonts w:ascii="Arial"/>
          <w:i/>
          <w:spacing w:val="-2"/>
          <w:w w:val="83"/>
          <w:sz w:val="21"/>
        </w:rPr>
        <w:t>.</w:t>
      </w:r>
      <w:r>
        <w:rPr>
          <w:rFonts w:ascii="Arial"/>
          <w:i/>
          <w:spacing w:val="-1"/>
          <w:w w:val="121"/>
          <w:sz w:val="21"/>
        </w:rPr>
        <w:t>,u</w:t>
      </w:r>
      <w:r>
        <w:rPr>
          <w:rFonts w:ascii="Arial"/>
          <w:i/>
          <w:w w:val="121"/>
          <w:sz w:val="21"/>
        </w:rPr>
        <w:t>h</w:t>
      </w:r>
      <w:r>
        <w:rPr>
          <w:rFonts w:ascii="Arial"/>
          <w:i/>
          <w:spacing w:val="-2"/>
          <w:w w:val="83"/>
          <w:sz w:val="21"/>
        </w:rPr>
        <w:t>.</w:t>
      </w:r>
      <w:r>
        <w:rPr>
          <w:rFonts w:ascii="Arial"/>
          <w:i/>
          <w:w w:val="112"/>
          <w:sz w:val="21"/>
        </w:rPr>
        <w:t>m</w:t>
      </w:r>
      <w:r>
        <w:rPr>
          <w:rFonts w:ascii="Arial"/>
          <w:i/>
          <w:spacing w:val="-1"/>
          <w:w w:val="88"/>
          <w:sz w:val="21"/>
        </w:rPr>
        <w:t>uR</w:t>
      </w:r>
      <w:r>
        <w:rPr>
          <w:rFonts w:ascii="Arial"/>
          <w:i/>
          <w:spacing w:val="-1"/>
          <w:w w:val="167"/>
          <w:sz w:val="21"/>
        </w:rPr>
        <w:t>k</w:t>
      </w:r>
      <w:r>
        <w:rPr>
          <w:rFonts w:ascii="Arial"/>
          <w:i/>
          <w:spacing w:val="1"/>
          <w:w w:val="167"/>
          <w:sz w:val="21"/>
        </w:rPr>
        <w:t>f</w:t>
      </w:r>
      <w:r>
        <w:rPr>
          <w:rFonts w:ascii="Arial"/>
          <w:i/>
          <w:spacing w:val="-2"/>
          <w:w w:val="163"/>
          <w:sz w:val="21"/>
        </w:rPr>
        <w:t>s</w:t>
      </w:r>
      <w:r>
        <w:rPr>
          <w:rFonts w:ascii="Arial"/>
          <w:i/>
          <w:spacing w:val="-1"/>
          <w:w w:val="49"/>
          <w:sz w:val="21"/>
        </w:rPr>
        <w:t>pu;</w:t>
      </w:r>
      <w:r>
        <w:rPr>
          <w:rFonts w:ascii="Arial"/>
          <w:i/>
          <w:spacing w:val="63"/>
          <w:w w:val="109"/>
          <w:sz w:val="21"/>
        </w:rPr>
        <w:t xml:space="preserve"> </w:t>
      </w:r>
      <w:r>
        <w:rPr>
          <w:rFonts w:ascii="Arial"/>
          <w:i/>
          <w:spacing w:val="1"/>
          <w:w w:val="197"/>
          <w:sz w:val="21"/>
        </w:rPr>
        <w:t>f</w:t>
      </w:r>
      <w:r>
        <w:rPr>
          <w:rFonts w:ascii="Arial"/>
          <w:i/>
          <w:spacing w:val="-3"/>
          <w:w w:val="331"/>
          <w:sz w:val="21"/>
        </w:rPr>
        <w:t>i</w:t>
      </w:r>
      <w:r>
        <w:rPr>
          <w:rFonts w:ascii="Arial"/>
          <w:i/>
          <w:w w:val="121"/>
          <w:sz w:val="21"/>
        </w:rPr>
        <w:t>y</w:t>
      </w:r>
      <w:r>
        <w:rPr>
          <w:rFonts w:ascii="Arial"/>
          <w:i/>
          <w:spacing w:val="1"/>
          <w:w w:val="197"/>
          <w:sz w:val="21"/>
        </w:rPr>
        <w:t>f</w:t>
      </w:r>
      <w:r>
        <w:rPr>
          <w:rFonts w:ascii="Arial"/>
          <w:i/>
          <w:spacing w:val="-1"/>
          <w:w w:val="70"/>
          <w:sz w:val="21"/>
        </w:rPr>
        <w:t>y</w:t>
      </w:r>
      <w:r>
        <w:rPr>
          <w:rFonts w:ascii="Arial"/>
          <w:i/>
          <w:spacing w:val="-2"/>
          <w:w w:val="70"/>
          <w:sz w:val="21"/>
        </w:rPr>
        <w:t>;</w:t>
      </w:r>
      <w:r>
        <w:rPr>
          <w:rFonts w:ascii="Arial"/>
          <w:i/>
          <w:spacing w:val="-1"/>
          <w:w w:val="105"/>
          <w:sz w:val="21"/>
        </w:rPr>
        <w:t>Y</w:t>
      </w:r>
      <w:r>
        <w:rPr>
          <w:rFonts w:ascii="Arial"/>
          <w:i/>
          <w:spacing w:val="-1"/>
          <w:w w:val="29"/>
          <w:sz w:val="21"/>
        </w:rPr>
        <w:t>}up&gt;</w:t>
      </w:r>
      <w:r>
        <w:rPr>
          <w:rFonts w:ascii="Arial"/>
          <w:i/>
          <w:spacing w:val="62"/>
          <w:w w:val="109"/>
          <w:sz w:val="21"/>
        </w:rPr>
        <w:t xml:space="preserve"> </w:t>
      </w:r>
      <w:r>
        <w:rPr>
          <w:rFonts w:ascii="Arial"/>
          <w:i/>
          <w:spacing w:val="-2"/>
          <w:w w:val="105"/>
          <w:sz w:val="21"/>
        </w:rPr>
        <w:t>ehkf;fy;.</w:t>
      </w:r>
    </w:p>
    <w:p w14:paraId="59302702">
      <w:pPr>
        <w:spacing w:line="278" w:lineRule="auto"/>
        <w:rPr>
          <w:rFonts w:ascii="Arial"/>
          <w:i/>
          <w:sz w:val="21"/>
        </w:rPr>
        <w:sectPr>
          <w:type w:val="continuous"/>
          <w:pgSz w:w="10330" w:h="14580"/>
          <w:pgMar w:top="600" w:right="566" w:bottom="280" w:left="566" w:header="432" w:footer="534" w:gutter="0"/>
          <w:cols w:equalWidth="0" w:num="2">
            <w:col w:w="1571" w:space="3526"/>
            <w:col w:w="4101"/>
          </w:cols>
        </w:sectPr>
      </w:pPr>
    </w:p>
    <w:p w14:paraId="407E5A33">
      <w:pPr>
        <w:pStyle w:val="8"/>
        <w:tabs>
          <w:tab w:val="left" w:pos="1084"/>
          <w:tab w:val="left" w:pos="2310"/>
          <w:tab w:val="left" w:pos="3428"/>
          <w:tab w:val="left" w:pos="4787"/>
          <w:tab w:val="left" w:pos="5560"/>
          <w:tab w:val="left" w:pos="6692"/>
          <w:tab w:val="left" w:pos="8199"/>
        </w:tabs>
        <w:spacing w:before="56" w:line="292" w:lineRule="auto"/>
        <w:ind w:left="153" w:right="148" w:firstLine="598"/>
        <w:jc w:val="right"/>
        <w:rPr>
          <w:rFonts w:ascii="Arial MT"/>
        </w:rPr>
      </w:pPr>
      <w:r>
        <w:rPr>
          <w:rFonts w:ascii="Arial MT"/>
          <w:w w:val="141"/>
        </w:rPr>
        <w:t>q;ffhyth</w:t>
      </w:r>
      <w:r>
        <w:rPr>
          <w:rFonts w:ascii="Arial MT"/>
          <w:spacing w:val="-1"/>
          <w:w w:val="141"/>
        </w:rPr>
        <w:t>z</w:t>
      </w:r>
      <w:r>
        <w:rPr>
          <w:rFonts w:ascii="Arial MT"/>
          <w:spacing w:val="-3"/>
          <w:w w:val="22"/>
        </w:rPr>
        <w:t>p</w:t>
      </w:r>
      <w:r>
        <w:rPr>
          <w:rFonts w:ascii="Arial MT"/>
          <w:w w:val="163"/>
        </w:rPr>
        <w:t>f</w:t>
      </w:r>
      <w:r>
        <w:rPr>
          <w:rFonts w:ascii="Arial MT"/>
          <w:spacing w:val="-2"/>
          <w:w w:val="163"/>
        </w:rPr>
        <w:t>k</w:t>
      </w:r>
      <w:r>
        <w:rPr>
          <w:rFonts w:ascii="Arial MT"/>
          <w:w w:val="1"/>
        </w:rPr>
        <w:t>;</w:t>
      </w:r>
      <w:r>
        <w:rPr>
          <w:rFonts w:ascii="Arial MT"/>
          <w:spacing w:val="40"/>
          <w:w w:val="124"/>
        </w:rPr>
        <w:t xml:space="preserve">  </w:t>
      </w:r>
      <w:r>
        <w:rPr>
          <w:rFonts w:ascii="Arial MT"/>
          <w:spacing w:val="-1"/>
          <w:w w:val="254"/>
        </w:rPr>
        <w:t>t</w:t>
      </w:r>
      <w:r>
        <w:rPr>
          <w:rFonts w:ascii="Arial MT"/>
          <w:spacing w:val="-1"/>
          <w:w w:val="91"/>
        </w:rPr>
        <w:t>p</w:t>
      </w:r>
      <w:r>
        <w:rPr>
          <w:rFonts w:ascii="Arial MT"/>
          <w:spacing w:val="-2"/>
          <w:w w:val="91"/>
        </w:rPr>
        <w:t>t</w:t>
      </w:r>
      <w:r>
        <w:rPr>
          <w:rFonts w:ascii="Arial MT"/>
          <w:w w:val="94"/>
        </w:rPr>
        <w:t>rh</w:t>
      </w:r>
      <w:r>
        <w:rPr>
          <w:rFonts w:ascii="Arial MT"/>
          <w:w w:val="162"/>
        </w:rPr>
        <w:t>a</w:t>
      </w:r>
      <w:r>
        <w:rPr>
          <w:rFonts w:ascii="Arial MT"/>
          <w:spacing w:val="-2"/>
          <w:w w:val="162"/>
        </w:rPr>
        <w:t>j</w:t>
      </w:r>
      <w:r>
        <w:rPr>
          <w:rFonts w:ascii="Arial MT"/>
          <w:w w:val="190"/>
        </w:rPr>
        <w:t>;ij</w:t>
      </w:r>
      <w:r>
        <w:rPr>
          <w:rFonts w:ascii="Arial MT"/>
          <w:spacing w:val="-2"/>
          <w:w w:val="90"/>
        </w:rPr>
        <w:t>A</w:t>
      </w:r>
      <w:r>
        <w:rPr>
          <w:rFonts w:ascii="Arial MT"/>
          <w:spacing w:val="-2"/>
          <w:w w:val="113"/>
        </w:rPr>
        <w:t>k</w:t>
      </w:r>
      <w:r>
        <w:rPr>
          <w:rFonts w:ascii="Arial MT"/>
          <w:spacing w:val="-1"/>
          <w:w w:val="12"/>
        </w:rPr>
        <w:t>;</w:t>
      </w:r>
      <w:r>
        <w:rPr>
          <w:rFonts w:ascii="Arial MT"/>
          <w:w w:val="12"/>
        </w:rPr>
        <w:t>&gt;</w:t>
      </w:r>
      <w:r>
        <w:rPr>
          <w:rFonts w:ascii="Arial MT"/>
          <w:spacing w:val="40"/>
          <w:w w:val="125"/>
        </w:rPr>
        <w:t xml:space="preserve">  </w:t>
      </w:r>
      <w:r>
        <w:rPr>
          <w:rFonts w:ascii="Arial MT"/>
          <w:w w:val="125"/>
        </w:rPr>
        <w:t>f</w:t>
      </w:r>
      <w:r>
        <w:rPr>
          <w:rFonts w:ascii="Arial MT"/>
          <w:smallCaps/>
          <w:w w:val="125"/>
        </w:rPr>
        <w:t>l</w:t>
      </w:r>
      <w:r>
        <w:rPr>
          <w:rFonts w:ascii="Arial MT"/>
          <w:w w:val="125"/>
        </w:rPr>
        <w:t>y;</w:t>
      </w:r>
      <w:r>
        <w:rPr>
          <w:rFonts w:ascii="Arial MT"/>
          <w:spacing w:val="40"/>
          <w:w w:val="141"/>
        </w:rPr>
        <w:t xml:space="preserve">  </w:t>
      </w:r>
      <w:r>
        <w:rPr>
          <w:rFonts w:ascii="Arial MT"/>
          <w:spacing w:val="-1"/>
          <w:w w:val="247"/>
        </w:rPr>
        <w:t>t</w:t>
      </w:r>
      <w:r>
        <w:rPr>
          <w:rFonts w:ascii="Arial MT"/>
          <w:w w:val="79"/>
        </w:rPr>
        <w:t>hz</w:t>
      </w:r>
      <w:r>
        <w:rPr>
          <w:rFonts w:ascii="Arial MT"/>
          <w:spacing w:val="-1"/>
          <w:w w:val="79"/>
        </w:rPr>
        <w:t>p</w:t>
      </w:r>
      <w:r>
        <w:rPr>
          <w:rFonts w:ascii="Arial MT"/>
          <w:w w:val="237"/>
        </w:rPr>
        <w:t>f</w:t>
      </w:r>
      <w:r>
        <w:rPr>
          <w:rFonts w:ascii="Arial MT"/>
          <w:spacing w:val="-1"/>
          <w:w w:val="237"/>
        </w:rPr>
        <w:t>j</w:t>
      </w:r>
      <w:r>
        <w:rPr>
          <w:rFonts w:ascii="Arial MT"/>
          <w:w w:val="183"/>
        </w:rPr>
        <w:t>;i</w:t>
      </w:r>
      <w:r>
        <w:rPr>
          <w:rFonts w:ascii="Arial MT"/>
          <w:spacing w:val="-2"/>
          <w:w w:val="183"/>
        </w:rPr>
        <w:t>j</w:t>
      </w:r>
      <w:r>
        <w:rPr>
          <w:rFonts w:ascii="Arial MT"/>
          <w:w w:val="93"/>
        </w:rPr>
        <w:t>A</w:t>
      </w:r>
      <w:r>
        <w:rPr>
          <w:rFonts w:ascii="Arial MT"/>
          <w:spacing w:val="-1"/>
          <w:w w:val="93"/>
        </w:rPr>
        <w:t>k</w:t>
      </w:r>
      <w:r>
        <w:rPr>
          <w:rFonts w:ascii="Arial MT"/>
          <w:w w:val="1"/>
        </w:rPr>
        <w:t>;</w:t>
      </w:r>
      <w:r>
        <w:rPr>
          <w:rFonts w:ascii="Arial MT"/>
          <w:spacing w:val="40"/>
          <w:w w:val="141"/>
        </w:rPr>
        <w:t xml:space="preserve">  </w:t>
      </w:r>
      <w:r>
        <w:rPr>
          <w:rFonts w:ascii="Arial MT"/>
          <w:w w:val="103"/>
        </w:rPr>
        <w:t>m</w:t>
      </w:r>
      <w:r>
        <w:rPr>
          <w:rFonts w:ascii="Arial MT"/>
          <w:spacing w:val="-2"/>
          <w:w w:val="103"/>
        </w:rPr>
        <w:t>b</w:t>
      </w:r>
      <w:r>
        <w:rPr>
          <w:rFonts w:ascii="Arial MT"/>
          <w:w w:val="95"/>
        </w:rPr>
        <w:t>g</w:t>
      </w:r>
      <w:r>
        <w:rPr>
          <w:rFonts w:ascii="Arial MT"/>
          <w:spacing w:val="-1"/>
          <w:w w:val="62"/>
        </w:rPr>
        <w:t>;</w:t>
      </w:r>
      <w:r>
        <w:rPr>
          <w:rFonts w:ascii="Arial MT"/>
          <w:w w:val="62"/>
        </w:rPr>
        <w:t>g</w:t>
      </w:r>
      <w:r>
        <w:rPr>
          <w:rFonts w:ascii="Arial MT"/>
          <w:spacing w:val="-1"/>
          <w:w w:val="368"/>
        </w:rPr>
        <w:t>i</w:t>
      </w:r>
      <w:r>
        <w:rPr>
          <w:rFonts w:ascii="Arial MT"/>
          <w:smallCaps/>
          <w:spacing w:val="-1"/>
          <w:w w:val="130"/>
        </w:rPr>
        <w:t>l</w:t>
      </w:r>
      <w:r>
        <w:rPr>
          <w:rFonts w:ascii="Arial MT"/>
          <w:spacing w:val="-4"/>
          <w:w w:val="125"/>
        </w:rPr>
        <w:t>a</w:t>
      </w:r>
      <w:r>
        <w:rPr>
          <w:rFonts w:ascii="Arial MT"/>
          <w:w w:val="148"/>
        </w:rPr>
        <w:t>hf</w:t>
      </w:r>
      <w:r>
        <w:rPr>
          <w:rFonts w:ascii="Arial MT"/>
          <w:spacing w:val="-2"/>
          <w:w w:val="148"/>
        </w:rPr>
        <w:t>f</w:t>
      </w:r>
      <w:r>
        <w:rPr>
          <w:rFonts w:ascii="Arial MT"/>
          <w:w w:val="1"/>
        </w:rPr>
        <w:t>;</w:t>
      </w:r>
      <w:r>
        <w:rPr>
          <w:rFonts w:ascii="Arial MT"/>
          <w:spacing w:val="40"/>
          <w:w w:val="124"/>
        </w:rPr>
        <w:t xml:space="preserve">  </w:t>
      </w:r>
      <w:r>
        <w:rPr>
          <w:rFonts w:ascii="Arial MT"/>
          <w:w w:val="110"/>
        </w:rPr>
        <w:t xml:space="preserve">nfhz;Ls;sJ. </w:t>
      </w:r>
      <w:r>
        <w:rPr>
          <w:rFonts w:ascii="Arial MT"/>
          <w:spacing w:val="-1"/>
          <w:w w:val="259"/>
        </w:rPr>
        <w:t>t</w:t>
      </w:r>
      <w:r>
        <w:rPr>
          <w:rFonts w:ascii="Arial MT"/>
          <w:spacing w:val="-1"/>
          <w:w w:val="96"/>
        </w:rPr>
        <w:t>p</w:t>
      </w:r>
      <w:r>
        <w:rPr>
          <w:rFonts w:ascii="Arial MT"/>
          <w:spacing w:val="-2"/>
          <w:w w:val="96"/>
        </w:rPr>
        <w:t>t</w:t>
      </w:r>
      <w:r>
        <w:rPr>
          <w:rFonts w:ascii="Arial MT"/>
          <w:w w:val="99"/>
        </w:rPr>
        <w:t>rh</w:t>
      </w:r>
      <w:r>
        <w:rPr>
          <w:rFonts w:ascii="Arial MT"/>
          <w:w w:val="119"/>
        </w:rPr>
        <w:t>a</w:t>
      </w:r>
      <w:r>
        <w:rPr>
          <w:rFonts w:ascii="Arial MT"/>
          <w:spacing w:val="-2"/>
          <w:w w:val="119"/>
        </w:rPr>
        <w:t>k</w:t>
      </w:r>
      <w:r>
        <w:rPr>
          <w:rFonts w:ascii="Arial MT"/>
          <w:w w:val="1"/>
        </w:rPr>
        <w:t>;</w:t>
      </w:r>
      <w:r>
        <w:rPr>
          <w:rFonts w:ascii="Arial MT"/>
          <w:spacing w:val="40"/>
          <w:w w:val="140"/>
        </w:rPr>
        <w:t xml:space="preserve"> </w:t>
      </w:r>
      <w:r>
        <w:rPr>
          <w:rFonts w:ascii="Arial MT"/>
          <w:w w:val="140"/>
        </w:rPr>
        <w:t>Kjd;ikahf</w:t>
      </w:r>
      <w:r>
        <w:rPr>
          <w:rFonts w:ascii="Arial MT"/>
          <w:spacing w:val="40"/>
          <w:w w:val="140"/>
        </w:rPr>
        <w:t xml:space="preserve"> </w:t>
      </w:r>
      <w:r>
        <w:rPr>
          <w:rFonts w:ascii="Arial MT"/>
          <w:w w:val="123"/>
        </w:rPr>
        <w:t>,U</w:t>
      </w:r>
      <w:r>
        <w:rPr>
          <w:rFonts w:ascii="Arial MT"/>
          <w:spacing w:val="-2"/>
          <w:w w:val="123"/>
        </w:rPr>
        <w:t>e</w:t>
      </w:r>
      <w:r>
        <w:rPr>
          <w:rFonts w:ascii="Arial MT"/>
          <w:w w:val="121"/>
        </w:rPr>
        <w:t>;j</w:t>
      </w:r>
      <w:r>
        <w:rPr>
          <w:rFonts w:ascii="Arial MT"/>
          <w:spacing w:val="-1"/>
          <w:w w:val="62"/>
        </w:rPr>
        <w:t>N</w:t>
      </w:r>
      <w:r>
        <w:rPr>
          <w:rFonts w:ascii="Arial MT"/>
          <w:w w:val="283"/>
        </w:rPr>
        <w:t>j</w:t>
      </w:r>
      <w:r>
        <w:rPr>
          <w:rFonts w:ascii="Arial MT"/>
          <w:spacing w:val="-3"/>
          <w:w w:val="65"/>
        </w:rPr>
        <w:t>h</w:t>
      </w:r>
      <w:r>
        <w:rPr>
          <w:rFonts w:ascii="Arial MT"/>
          <w:w w:val="103"/>
        </w:rPr>
        <w:t>L</w:t>
      </w:r>
      <w:r>
        <w:rPr>
          <w:rFonts w:ascii="Arial MT"/>
          <w:spacing w:val="40"/>
          <w:w w:val="124"/>
        </w:rPr>
        <w:t xml:space="preserve"> </w:t>
      </w:r>
      <w:r>
        <w:rPr>
          <w:rFonts w:ascii="Arial MT"/>
          <w:w w:val="141"/>
        </w:rPr>
        <w:t>k</w:t>
      </w:r>
      <w:r>
        <w:rPr>
          <w:rFonts w:ascii="Arial MT"/>
          <w:spacing w:val="-3"/>
          <w:w w:val="37"/>
        </w:rPr>
        <w:t>p</w:t>
      </w:r>
      <w:r>
        <w:rPr>
          <w:rFonts w:ascii="Arial MT"/>
          <w:w w:val="174"/>
        </w:rPr>
        <w:t>s</w:t>
      </w:r>
      <w:r>
        <w:rPr>
          <w:rFonts w:ascii="Arial MT"/>
          <w:spacing w:val="-1"/>
          <w:w w:val="98"/>
        </w:rPr>
        <w:t>F</w:t>
      </w:r>
      <w:r>
        <w:rPr>
          <w:rFonts w:ascii="Arial MT"/>
          <w:w w:val="98"/>
        </w:rPr>
        <w:t>&gt;</w:t>
      </w:r>
      <w:r>
        <w:rPr>
          <w:rFonts w:ascii="Arial MT"/>
          <w:spacing w:val="40"/>
          <w:w w:val="109"/>
        </w:rPr>
        <w:t xml:space="preserve"> </w:t>
      </w:r>
      <w:r>
        <w:rPr>
          <w:rFonts w:ascii="Arial MT"/>
        </w:rPr>
        <w:t>cg;G&gt;</w:t>
      </w:r>
      <w:r>
        <w:rPr>
          <w:rFonts w:ascii="Arial MT"/>
          <w:spacing w:val="40"/>
          <w:w w:val="110"/>
        </w:rPr>
        <w:t xml:space="preserve"> </w:t>
      </w:r>
      <w:r>
        <w:rPr>
          <w:rFonts w:ascii="Arial MT"/>
          <w:w w:val="110"/>
        </w:rPr>
        <w:t>Kj;J&gt;</w:t>
      </w:r>
      <w:r>
        <w:rPr>
          <w:rFonts w:ascii="Arial MT"/>
          <w:spacing w:val="40"/>
          <w:w w:val="110"/>
        </w:rPr>
        <w:t xml:space="preserve"> </w:t>
      </w:r>
      <w:r>
        <w:rPr>
          <w:rFonts w:ascii="Arial MT"/>
          <w:w w:val="110"/>
        </w:rPr>
        <w:t>Jzp</w:t>
      </w:r>
      <w:r>
        <w:rPr>
          <w:rFonts w:ascii="Arial MT"/>
          <w:spacing w:val="40"/>
          <w:w w:val="110"/>
        </w:rPr>
        <w:t xml:space="preserve"> </w:t>
      </w:r>
      <w:r>
        <w:rPr>
          <w:rFonts w:ascii="Arial MT"/>
        </w:rPr>
        <w:t>Nghd;w</w:t>
      </w:r>
      <w:r>
        <w:rPr>
          <w:rFonts w:ascii="Arial MT"/>
          <w:spacing w:val="40"/>
          <w:w w:val="109"/>
        </w:rPr>
        <w:t xml:space="preserve"> </w:t>
      </w:r>
      <w:r>
        <w:rPr>
          <w:rFonts w:ascii="Arial MT"/>
          <w:spacing w:val="-1"/>
          <w:w w:val="102"/>
        </w:rPr>
        <w:t>g</w:t>
      </w:r>
      <w:r>
        <w:rPr>
          <w:rFonts w:ascii="Arial MT"/>
          <w:w w:val="121"/>
        </w:rPr>
        <w:t>yn</w:t>
      </w:r>
      <w:r>
        <w:rPr>
          <w:rFonts w:ascii="Arial MT"/>
          <w:spacing w:val="1"/>
          <w:w w:val="121"/>
        </w:rPr>
        <w:t>g</w:t>
      </w:r>
      <w:r>
        <w:rPr>
          <w:rFonts w:ascii="Arial MT"/>
          <w:spacing w:val="-2"/>
          <w:w w:val="77"/>
        </w:rPr>
        <w:t>h</w:t>
      </w:r>
      <w:r>
        <w:rPr>
          <w:rFonts w:ascii="Arial MT"/>
          <w:spacing w:val="1"/>
          <w:w w:val="102"/>
        </w:rPr>
        <w:t>U</w:t>
      </w:r>
      <w:r>
        <w:rPr>
          <w:rFonts w:ascii="Arial MT"/>
          <w:smallCaps/>
          <w:spacing w:val="-2"/>
          <w:w w:val="137"/>
        </w:rPr>
        <w:t>l</w:t>
      </w:r>
      <w:r>
        <w:rPr>
          <w:rFonts w:ascii="Arial MT"/>
          <w:spacing w:val="1"/>
          <w:w w:val="139"/>
        </w:rPr>
        <w:t>;f</w:t>
      </w:r>
      <w:r>
        <w:rPr>
          <w:rFonts w:ascii="Arial MT"/>
          <w:spacing w:val="-1"/>
          <w:w w:val="139"/>
        </w:rPr>
        <w:t>s</w:t>
      </w:r>
      <w:r>
        <w:rPr>
          <w:rFonts w:ascii="Arial MT"/>
          <w:spacing w:val="1"/>
          <w:w w:val="4"/>
        </w:rPr>
        <w:t>;</w:t>
      </w:r>
      <w:r>
        <w:rPr>
          <w:rFonts w:ascii="Arial MT"/>
          <w:spacing w:val="-1"/>
          <w:w w:val="109"/>
        </w:rPr>
        <w:t xml:space="preserve"> </w:t>
      </w:r>
      <w:r>
        <w:rPr>
          <w:rFonts w:ascii="Arial MT"/>
          <w:w w:val="125"/>
        </w:rPr>
        <w:t>ntspehLfSf;F</w:t>
      </w:r>
      <w:r>
        <w:rPr>
          <w:rFonts w:ascii="Arial MT"/>
          <w:spacing w:val="75"/>
          <w:w w:val="125"/>
        </w:rPr>
        <w:t xml:space="preserve"> </w:t>
      </w:r>
      <w:r>
        <w:rPr>
          <w:rFonts w:ascii="Arial MT"/>
          <w:w w:val="82"/>
        </w:rPr>
        <w:t>V</w:t>
      </w:r>
      <w:r>
        <w:rPr>
          <w:rFonts w:ascii="Arial MT"/>
          <w:spacing w:val="-2"/>
          <w:w w:val="82"/>
        </w:rPr>
        <w:t>w</w:t>
      </w:r>
      <w:r>
        <w:rPr>
          <w:rFonts w:ascii="Arial MT"/>
          <w:w w:val="60"/>
        </w:rPr>
        <w:t>;</w:t>
      </w:r>
      <w:r>
        <w:rPr>
          <w:rFonts w:ascii="Arial MT"/>
          <w:spacing w:val="-1"/>
          <w:w w:val="60"/>
        </w:rPr>
        <w:t>W</w:t>
      </w:r>
      <w:r>
        <w:rPr>
          <w:rFonts w:ascii="Arial MT"/>
          <w:spacing w:val="1"/>
          <w:w w:val="125"/>
        </w:rPr>
        <w:t>k</w:t>
      </w:r>
      <w:r>
        <w:rPr>
          <w:rFonts w:ascii="Arial MT"/>
          <w:spacing w:val="-1"/>
          <w:w w:val="290"/>
        </w:rPr>
        <w:t>j</w:t>
      </w:r>
      <w:r>
        <w:rPr>
          <w:rFonts w:ascii="Arial MT"/>
          <w:w w:val="74"/>
        </w:rPr>
        <w:t>pa</w:t>
      </w:r>
      <w:r>
        <w:rPr>
          <w:rFonts w:ascii="Arial MT"/>
          <w:spacing w:val="1"/>
          <w:w w:val="124"/>
        </w:rPr>
        <w:t>hf</w:t>
      </w:r>
      <w:r>
        <w:rPr>
          <w:rFonts w:ascii="Arial MT"/>
          <w:spacing w:val="80"/>
          <w:w w:val="109"/>
        </w:rPr>
        <w:t xml:space="preserve"> </w:t>
      </w:r>
      <w:r>
        <w:rPr>
          <w:rFonts w:ascii="Arial MT"/>
          <w:w w:val="135"/>
        </w:rPr>
        <w:t>n</w:t>
      </w:r>
      <w:r>
        <w:rPr>
          <w:rFonts w:ascii="Arial MT"/>
          <w:spacing w:val="-2"/>
          <w:w w:val="135"/>
        </w:rPr>
        <w:t>r</w:t>
      </w:r>
      <w:r>
        <w:rPr>
          <w:rFonts w:ascii="Arial MT"/>
          <w:spacing w:val="-2"/>
          <w:w w:val="155"/>
        </w:rPr>
        <w:t>y</w:t>
      </w:r>
      <w:r>
        <w:rPr>
          <w:rFonts w:ascii="Arial MT"/>
          <w:w w:val="102"/>
        </w:rPr>
        <w:t>;y</w:t>
      </w:r>
      <w:r>
        <w:rPr>
          <w:rFonts w:ascii="Arial MT"/>
          <w:spacing w:val="-1"/>
          <w:w w:val="102"/>
        </w:rPr>
        <w:t>g</w:t>
      </w:r>
      <w:r>
        <w:rPr>
          <w:rFonts w:ascii="Arial MT"/>
          <w:w w:val="71"/>
        </w:rPr>
        <w:t>;</w:t>
      </w:r>
      <w:r>
        <w:rPr>
          <w:rFonts w:ascii="Arial MT"/>
          <w:spacing w:val="1"/>
          <w:w w:val="71"/>
        </w:rPr>
        <w:t>g</w:t>
      </w:r>
      <w:r>
        <w:rPr>
          <w:rFonts w:ascii="Arial MT"/>
          <w:smallCaps/>
          <w:w w:val="139"/>
        </w:rPr>
        <w:t>l</w:t>
      </w:r>
      <w:r>
        <w:rPr>
          <w:rFonts w:ascii="Arial MT"/>
          <w:spacing w:val="1"/>
          <w:w w:val="6"/>
        </w:rPr>
        <w:t>;</w:t>
      </w:r>
      <w:r>
        <w:rPr>
          <w:rFonts w:ascii="Arial MT"/>
          <w:smallCaps/>
          <w:w w:val="139"/>
        </w:rPr>
        <w:t>l</w:t>
      </w:r>
      <w:r>
        <w:rPr>
          <w:rFonts w:ascii="Arial MT"/>
          <w:spacing w:val="1"/>
          <w:w w:val="135"/>
        </w:rPr>
        <w:t>J.</w:t>
      </w:r>
      <w:r>
        <w:rPr>
          <w:rFonts w:ascii="Arial MT"/>
          <w:spacing w:val="40"/>
          <w:w w:val="139"/>
        </w:rPr>
        <w:t xml:space="preserve"> </w:t>
      </w:r>
      <w:r>
        <w:rPr>
          <w:rFonts w:ascii="Arial MT"/>
          <w:spacing w:val="-2"/>
          <w:w w:val="115"/>
        </w:rPr>
        <w:t>F</w:t>
      </w:r>
      <w:r>
        <w:rPr>
          <w:rFonts w:ascii="Arial MT"/>
          <w:spacing w:val="1"/>
          <w:w w:val="279"/>
        </w:rPr>
        <w:t>j</w:t>
      </w:r>
      <w:r>
        <w:rPr>
          <w:rFonts w:ascii="Arial MT"/>
          <w:spacing w:val="-2"/>
          <w:w w:val="10"/>
        </w:rPr>
        <w:t>p</w:t>
      </w:r>
      <w:r>
        <w:rPr>
          <w:rFonts w:ascii="Arial MT"/>
          <w:w w:val="147"/>
        </w:rPr>
        <w:t>i</w:t>
      </w:r>
      <w:r>
        <w:rPr>
          <w:rFonts w:ascii="Arial MT"/>
          <w:spacing w:val="1"/>
          <w:w w:val="147"/>
        </w:rPr>
        <w:t>u</w:t>
      </w:r>
      <w:r>
        <w:rPr>
          <w:rFonts w:ascii="Arial MT"/>
          <w:spacing w:val="40"/>
          <w:w w:val="139"/>
        </w:rPr>
        <w:t xml:space="preserve"> </w:t>
      </w:r>
      <w:r>
        <w:rPr>
          <w:rFonts w:ascii="Arial MT"/>
          <w:spacing w:val="-3"/>
          <w:w w:val="278"/>
        </w:rPr>
        <w:t>,</w:t>
      </w:r>
      <w:r>
        <w:rPr>
          <w:rFonts w:ascii="Arial MT"/>
          <w:w w:val="123"/>
        </w:rPr>
        <w:t>w</w:t>
      </w:r>
      <w:r>
        <w:rPr>
          <w:rFonts w:ascii="Arial MT"/>
          <w:spacing w:val="-3"/>
          <w:w w:val="123"/>
        </w:rPr>
        <w:t>f</w:t>
      </w:r>
      <w:r>
        <w:rPr>
          <w:rFonts w:ascii="Arial MT"/>
          <w:w w:val="102"/>
        </w:rPr>
        <w:t>;Fk</w:t>
      </w:r>
      <w:r>
        <w:rPr>
          <w:rFonts w:ascii="Arial MT"/>
          <w:w w:val="292"/>
        </w:rPr>
        <w:t>j</w:t>
      </w:r>
      <w:r>
        <w:rPr>
          <w:rFonts w:ascii="Arial MT"/>
          <w:spacing w:val="-3"/>
          <w:w w:val="23"/>
        </w:rPr>
        <w:t>p</w:t>
      </w:r>
      <w:r>
        <w:rPr>
          <w:rFonts w:ascii="Arial MT"/>
          <w:w w:val="114"/>
        </w:rPr>
        <w:t>A</w:t>
      </w:r>
      <w:r>
        <w:rPr>
          <w:rFonts w:ascii="Arial MT"/>
          <w:spacing w:val="-1"/>
          <w:w w:val="114"/>
        </w:rPr>
        <w:t>k</w:t>
      </w:r>
      <w:r>
        <w:rPr>
          <w:rFonts w:ascii="Arial MT"/>
          <w:w w:val="1"/>
        </w:rPr>
        <w:t>;</w:t>
      </w:r>
      <w:r>
        <w:rPr>
          <w:rFonts w:ascii="Arial MT"/>
          <w:spacing w:val="74"/>
          <w:w w:val="124"/>
        </w:rPr>
        <w:t xml:space="preserve"> </w:t>
      </w:r>
      <w:r>
        <w:rPr>
          <w:rFonts w:ascii="Arial MT"/>
          <w:spacing w:val="-1"/>
          <w:w w:val="138"/>
        </w:rPr>
        <w:t>nr</w:t>
      </w:r>
      <w:r>
        <w:rPr>
          <w:rFonts w:ascii="Arial MT"/>
          <w:spacing w:val="-3"/>
          <w:w w:val="138"/>
        </w:rPr>
        <w:t>a</w:t>
      </w:r>
      <w:r>
        <w:rPr>
          <w:rFonts w:ascii="Arial MT"/>
          <w:spacing w:val="-1"/>
        </w:rPr>
        <w:t>;a</w:t>
      </w:r>
      <w:r>
        <w:rPr>
          <w:rFonts w:ascii="Arial MT"/>
          <w:spacing w:val="-2"/>
        </w:rPr>
        <w:t>g</w:t>
      </w:r>
      <w:r>
        <w:rPr>
          <w:rFonts w:ascii="Arial MT"/>
          <w:spacing w:val="-1"/>
          <w:w w:val="75"/>
        </w:rPr>
        <w:t>;</w:t>
      </w:r>
      <w:r>
        <w:rPr>
          <w:rFonts w:ascii="Arial MT"/>
          <w:w w:val="75"/>
        </w:rPr>
        <w:t>g</w:t>
      </w:r>
      <w:r>
        <w:rPr>
          <w:rFonts w:ascii="Arial MT"/>
          <w:smallCaps/>
          <w:spacing w:val="-1"/>
          <w:w w:val="143"/>
        </w:rPr>
        <w:t>l</w:t>
      </w:r>
      <w:r>
        <w:rPr>
          <w:rFonts w:ascii="Arial MT"/>
          <w:w w:val="10"/>
        </w:rPr>
        <w:t>;</w:t>
      </w:r>
      <w:r>
        <w:rPr>
          <w:rFonts w:ascii="Arial MT"/>
          <w:smallCaps/>
          <w:spacing w:val="-1"/>
          <w:w w:val="143"/>
        </w:rPr>
        <w:t>l</w:t>
      </w:r>
      <w:r>
        <w:rPr>
          <w:rFonts w:ascii="Arial MT"/>
          <w:w w:val="129"/>
        </w:rPr>
        <w:t>d.</w:t>
      </w:r>
      <w:r>
        <w:rPr>
          <w:rFonts w:ascii="Arial MT"/>
          <w:spacing w:val="80"/>
          <w:w w:val="109"/>
        </w:rPr>
        <w:t xml:space="preserve"> </w:t>
      </w:r>
      <w:r>
        <w:rPr>
          <w:rFonts w:ascii="Arial MT"/>
          <w:w w:val="125"/>
        </w:rPr>
        <w:t>ehtha</w:t>
      </w:r>
      <w:r>
        <w:rPr>
          <w:rFonts w:ascii="Arial MT"/>
          <w:w w:val="37"/>
        </w:rPr>
        <w:t>;&gt;</w:t>
      </w:r>
      <w:r>
        <w:rPr>
          <w:rFonts w:ascii="Arial MT"/>
          <w:w w:val="99"/>
        </w:rPr>
        <w:t xml:space="preserve"> </w:t>
      </w:r>
      <w:r>
        <w:rPr>
          <w:rFonts w:ascii="Arial MT"/>
          <w:spacing w:val="-3"/>
          <w:w w:val="251"/>
        </w:rPr>
        <w:t>t</w:t>
      </w:r>
      <w:r>
        <w:rPr>
          <w:rFonts w:ascii="Arial MT"/>
          <w:spacing w:val="-2"/>
          <w:w w:val="105"/>
        </w:rPr>
        <w:t>q;f</w:t>
      </w:r>
      <w:r>
        <w:rPr>
          <w:rFonts w:ascii="Arial MT"/>
          <w:spacing w:val="-4"/>
          <w:w w:val="105"/>
        </w:rPr>
        <w:t>k</w:t>
      </w:r>
      <w:r>
        <w:rPr>
          <w:rFonts w:ascii="Arial MT"/>
          <w:spacing w:val="-2"/>
          <w:w w:val="1"/>
        </w:rPr>
        <w:t>;</w:t>
      </w:r>
      <w:r>
        <w:rPr>
          <w:rFonts w:ascii="Arial MT"/>
        </w:rPr>
        <w:tab/>
      </w:r>
      <w:r>
        <w:rPr>
          <w:rFonts w:ascii="Arial MT"/>
          <w:spacing w:val="-2"/>
          <w:w w:val="84"/>
        </w:rPr>
        <w:t>N</w:t>
      </w:r>
      <w:r>
        <w:rPr>
          <w:rFonts w:ascii="Arial MT"/>
          <w:spacing w:val="-1"/>
          <w:w w:val="112"/>
        </w:rPr>
        <w:t>g</w:t>
      </w:r>
      <w:r>
        <w:rPr>
          <w:rFonts w:ascii="Arial MT"/>
          <w:spacing w:val="-2"/>
          <w:w w:val="121"/>
        </w:rPr>
        <w:t>h</w:t>
      </w:r>
      <w:r>
        <w:rPr>
          <w:rFonts w:ascii="Arial MT"/>
          <w:spacing w:val="-4"/>
          <w:w w:val="121"/>
        </w:rPr>
        <w:t>d</w:t>
      </w:r>
      <w:r>
        <w:rPr>
          <w:rFonts w:ascii="Arial MT"/>
          <w:spacing w:val="-2"/>
          <w:w w:val="110"/>
        </w:rPr>
        <w:t>;wf</w:t>
      </w:r>
      <w:r>
        <w:rPr>
          <w:rFonts w:ascii="Arial MT"/>
          <w:spacing w:val="-3"/>
          <w:w w:val="110"/>
        </w:rPr>
        <w:t>g</w:t>
      </w:r>
      <w:r>
        <w:rPr>
          <w:rFonts w:ascii="Arial MT"/>
          <w:spacing w:val="-1"/>
          <w:w w:val="14"/>
        </w:rPr>
        <w:t>;</w:t>
      </w:r>
      <w:r>
        <w:rPr>
          <w:rFonts w:ascii="Arial MT"/>
        </w:rPr>
        <w:tab/>
      </w:r>
      <w:r>
        <w:rPr>
          <w:rFonts w:ascii="Arial MT"/>
          <w:spacing w:val="-2"/>
          <w:w w:val="140"/>
        </w:rPr>
        <w:t>gy;fis</w:t>
      </w:r>
      <w:r>
        <w:rPr>
          <w:rFonts w:ascii="Arial MT"/>
        </w:rPr>
        <w:tab/>
      </w:r>
      <w:r>
        <w:rPr>
          <w:rFonts w:ascii="Arial MT"/>
          <w:spacing w:val="-2"/>
          <w:w w:val="88"/>
        </w:rPr>
        <w:t>g</w:t>
      </w:r>
      <w:r>
        <w:rPr>
          <w:rFonts w:ascii="Arial MT"/>
          <w:spacing w:val="-5"/>
          <w:w w:val="118"/>
        </w:rPr>
        <w:t>a</w:t>
      </w:r>
      <w:r>
        <w:rPr>
          <w:rFonts w:ascii="Arial MT"/>
          <w:spacing w:val="-3"/>
          <w:w w:val="86"/>
        </w:rPr>
        <w:t>d;</w:t>
      </w:r>
      <w:r>
        <w:rPr>
          <w:rFonts w:ascii="Arial MT"/>
          <w:spacing w:val="-4"/>
          <w:w w:val="86"/>
        </w:rPr>
        <w:t>g</w:t>
      </w:r>
      <w:r>
        <w:rPr>
          <w:rFonts w:ascii="Arial MT"/>
          <w:spacing w:val="-2"/>
          <w:w w:val="101"/>
        </w:rPr>
        <w:t>L</w:t>
      </w:r>
      <w:r>
        <w:rPr>
          <w:rFonts w:ascii="Arial MT"/>
          <w:spacing w:val="-4"/>
          <w:w w:val="281"/>
        </w:rPr>
        <w:t>j</w:t>
      </w:r>
      <w:r>
        <w:rPr>
          <w:rFonts w:ascii="Arial MT"/>
          <w:spacing w:val="-2"/>
          <w:w w:val="119"/>
        </w:rPr>
        <w:t>;j</w:t>
      </w:r>
      <w:r>
        <w:rPr>
          <w:rFonts w:ascii="Arial MT"/>
          <w:spacing w:val="-2"/>
          <w:w w:val="12"/>
        </w:rPr>
        <w:t>p</w:t>
      </w:r>
      <w:r>
        <w:rPr>
          <w:rFonts w:ascii="Arial MT"/>
        </w:rPr>
        <w:tab/>
      </w:r>
      <w:r>
        <w:rPr>
          <w:rFonts w:ascii="Arial MT"/>
          <w:spacing w:val="-4"/>
          <w:w w:val="125"/>
        </w:rPr>
        <w:t>f</w:t>
      </w:r>
      <w:r>
        <w:rPr>
          <w:rFonts w:ascii="Arial MT"/>
          <w:smallCaps/>
          <w:spacing w:val="-4"/>
          <w:w w:val="125"/>
        </w:rPr>
        <w:t>l</w:t>
      </w:r>
      <w:r>
        <w:rPr>
          <w:rFonts w:ascii="Arial MT"/>
          <w:spacing w:val="-4"/>
          <w:w w:val="125"/>
        </w:rPr>
        <w:t>y;</w:t>
      </w:r>
      <w:r>
        <w:rPr>
          <w:rFonts w:ascii="Arial MT"/>
        </w:rPr>
        <w:tab/>
      </w:r>
      <w:r>
        <w:rPr>
          <w:rFonts w:ascii="Arial MT"/>
          <w:spacing w:val="-3"/>
          <w:w w:val="260"/>
        </w:rPr>
        <w:t>t</w:t>
      </w:r>
      <w:r>
        <w:rPr>
          <w:rFonts w:ascii="Arial MT"/>
          <w:spacing w:val="-2"/>
          <w:w w:val="92"/>
        </w:rPr>
        <w:t>hz</w:t>
      </w:r>
      <w:r>
        <w:rPr>
          <w:rFonts w:ascii="Arial MT"/>
          <w:spacing w:val="-3"/>
          <w:w w:val="92"/>
        </w:rPr>
        <w:t>p</w:t>
      </w:r>
      <w:r>
        <w:rPr>
          <w:rFonts w:ascii="Arial MT"/>
          <w:spacing w:val="-5"/>
          <w:w w:val="223"/>
        </w:rPr>
        <w:t>f</w:t>
      </w:r>
      <w:r>
        <w:rPr>
          <w:rFonts w:ascii="Arial MT"/>
          <w:spacing w:val="-2"/>
          <w:w w:val="119"/>
        </w:rPr>
        <w:t>k</w:t>
      </w:r>
      <w:r>
        <w:rPr>
          <w:rFonts w:ascii="Arial MT"/>
          <w:spacing w:val="-2"/>
          <w:w w:val="1"/>
        </w:rPr>
        <w:t>;</w:t>
      </w:r>
      <w:r>
        <w:rPr>
          <w:rFonts w:ascii="Arial MT"/>
        </w:rPr>
        <w:tab/>
      </w:r>
      <w:r>
        <w:rPr>
          <w:rFonts w:ascii="Arial MT"/>
          <w:spacing w:val="-2"/>
          <w:w w:val="110"/>
        </w:rPr>
        <w:t>ei</w:t>
      </w:r>
      <w:r>
        <w:rPr>
          <w:rFonts w:ascii="Arial MT"/>
          <w:smallCaps/>
          <w:spacing w:val="-2"/>
          <w:w w:val="110"/>
        </w:rPr>
        <w:t>l</w:t>
      </w:r>
      <w:r>
        <w:rPr>
          <w:rFonts w:ascii="Arial MT"/>
          <w:spacing w:val="-2"/>
          <w:w w:val="110"/>
        </w:rPr>
        <w:t>ngw;wJ.</w:t>
      </w:r>
      <w:r>
        <w:rPr>
          <w:rFonts w:ascii="Arial MT"/>
        </w:rPr>
        <w:tab/>
      </w:r>
      <w:r>
        <w:rPr>
          <w:rFonts w:ascii="Arial MT"/>
          <w:spacing w:val="-1"/>
          <w:w w:val="260"/>
        </w:rPr>
        <w:t>,</w:t>
      </w:r>
      <w:r>
        <w:rPr>
          <w:rFonts w:ascii="Arial MT"/>
          <w:spacing w:val="-3"/>
          <w:w w:val="260"/>
        </w:rPr>
        <w:t>j</w:t>
      </w:r>
      <w:r>
        <w:rPr>
          <w:rFonts w:ascii="Arial MT"/>
          <w:spacing w:val="-1"/>
          <w:w w:val="114"/>
        </w:rPr>
        <w:t>D</w:t>
      </w:r>
      <w:r>
        <w:rPr>
          <w:rFonts w:ascii="Arial MT"/>
          <w:smallCaps/>
          <w:spacing w:val="-2"/>
          <w:w w:val="110"/>
        </w:rPr>
        <w:t>l</w:t>
      </w:r>
      <w:r>
        <w:rPr>
          <w:rFonts w:ascii="Arial MT"/>
          <w:spacing w:val="-4"/>
          <w:w w:val="119"/>
        </w:rPr>
        <w:t>d</w:t>
      </w:r>
      <w:r>
        <w:rPr>
          <w:rFonts w:ascii="Arial MT"/>
          <w:spacing w:val="-1"/>
          <w:w w:val="1"/>
        </w:rPr>
        <w:t>;</w:t>
      </w:r>
      <w:r>
        <w:rPr>
          <w:rFonts w:ascii="Arial MT"/>
          <w:spacing w:val="-2"/>
          <w:w w:val="144"/>
        </w:rPr>
        <w:t xml:space="preserve"> </w:t>
      </w:r>
      <w:r>
        <w:rPr>
          <w:rFonts w:ascii="Arial MT"/>
          <w:spacing w:val="1"/>
          <w:w w:val="107"/>
        </w:rPr>
        <w:t>g</w:t>
      </w:r>
      <w:r>
        <w:rPr>
          <w:rFonts w:ascii="Arial MT"/>
          <w:spacing w:val="-3"/>
          <w:w w:val="222"/>
        </w:rPr>
        <w:t>z</w:t>
      </w:r>
      <w:r>
        <w:rPr>
          <w:rFonts w:ascii="Arial MT"/>
          <w:spacing w:val="1"/>
          <w:w w:val="9"/>
        </w:rPr>
        <w:t>;</w:t>
      </w:r>
      <w:r>
        <w:rPr>
          <w:rFonts w:ascii="Arial MT"/>
          <w:smallCaps/>
          <w:w w:val="142"/>
        </w:rPr>
        <w:t>l</w:t>
      </w:r>
      <w:r>
        <w:rPr>
          <w:rFonts w:ascii="Arial MT"/>
          <w:spacing w:val="1"/>
          <w:w w:val="135"/>
        </w:rPr>
        <w:t>k</w:t>
      </w:r>
      <w:r>
        <w:rPr>
          <w:rFonts w:ascii="Arial MT"/>
          <w:w w:val="86"/>
        </w:rPr>
        <w:t>h</w:t>
      </w:r>
      <w:r>
        <w:rPr>
          <w:rFonts w:ascii="Arial MT"/>
          <w:spacing w:val="-2"/>
          <w:w w:val="86"/>
        </w:rPr>
        <w:t>w</w:t>
      </w:r>
      <w:r>
        <w:rPr>
          <w:rFonts w:ascii="Arial MT"/>
          <w:w w:val="70"/>
        </w:rPr>
        <w:t>;</w:t>
      </w:r>
      <w:r>
        <w:rPr>
          <w:rFonts w:ascii="Arial MT"/>
          <w:spacing w:val="-1"/>
          <w:w w:val="70"/>
        </w:rPr>
        <w:t>W</w:t>
      </w:r>
      <w:r>
        <w:rPr>
          <w:rFonts w:ascii="Arial MT"/>
          <w:w w:val="149"/>
        </w:rPr>
        <w:t>K</w:t>
      </w:r>
      <w:r>
        <w:rPr>
          <w:rFonts w:ascii="Arial MT"/>
          <w:w w:val="139"/>
        </w:rPr>
        <w:t>iw</w:t>
      </w:r>
      <w:r>
        <w:rPr>
          <w:rFonts w:ascii="Arial MT"/>
          <w:spacing w:val="1"/>
          <w:w w:val="139"/>
        </w:rPr>
        <w:t>A</w:t>
      </w:r>
      <w:r>
        <w:rPr>
          <w:rFonts w:ascii="Arial MT"/>
          <w:spacing w:val="-1"/>
          <w:w w:val="135"/>
        </w:rPr>
        <w:t>k</w:t>
      </w:r>
      <w:r>
        <w:rPr>
          <w:rFonts w:ascii="Arial MT"/>
          <w:spacing w:val="1"/>
          <w:w w:val="9"/>
        </w:rPr>
        <w:t>;</w:t>
      </w:r>
      <w:r>
        <w:rPr>
          <w:rFonts w:ascii="Arial MT"/>
          <w:spacing w:val="-4"/>
          <w:w w:val="109"/>
        </w:rPr>
        <w:t xml:space="preserve"> </w:t>
      </w:r>
      <w:r>
        <w:rPr>
          <w:rFonts w:ascii="Arial MT"/>
          <w:w w:val="110"/>
        </w:rPr>
        <w:t>gutyhf</w:t>
      </w:r>
      <w:r>
        <w:rPr>
          <w:rFonts w:ascii="Arial MT"/>
          <w:spacing w:val="-3"/>
          <w:w w:val="110"/>
        </w:rPr>
        <w:t xml:space="preserve"> </w:t>
      </w:r>
      <w:r>
        <w:rPr>
          <w:rFonts w:ascii="Arial MT"/>
          <w:spacing w:val="-3"/>
          <w:w w:val="91"/>
        </w:rPr>
        <w:t>e</w:t>
      </w:r>
      <w:r>
        <w:rPr>
          <w:rFonts w:ascii="Arial MT"/>
          <w:w w:val="362"/>
        </w:rPr>
        <w:t>i</w:t>
      </w:r>
      <w:r>
        <w:rPr>
          <w:rFonts w:ascii="Arial MT"/>
          <w:smallCaps/>
          <w:w w:val="124"/>
        </w:rPr>
        <w:t>l</w:t>
      </w:r>
      <w:r>
        <w:rPr>
          <w:rFonts w:ascii="Arial MT"/>
          <w:spacing w:val="-1"/>
          <w:w w:val="98"/>
        </w:rPr>
        <w:t>n</w:t>
      </w:r>
      <w:r>
        <w:rPr>
          <w:rFonts w:ascii="Arial MT"/>
          <w:spacing w:val="-2"/>
          <w:w w:val="89"/>
        </w:rPr>
        <w:t>g</w:t>
      </w:r>
      <w:r>
        <w:rPr>
          <w:rFonts w:ascii="Arial MT"/>
          <w:w w:val="77"/>
        </w:rPr>
        <w:t>w;wJ.</w:t>
      </w:r>
      <w:r>
        <w:rPr>
          <w:rFonts w:ascii="Arial MT"/>
          <w:spacing w:val="-7"/>
          <w:w w:val="114"/>
        </w:rPr>
        <w:t xml:space="preserve"> </w:t>
      </w:r>
      <w:r>
        <w:rPr>
          <w:rFonts w:ascii="Arial MT"/>
          <w:w w:val="97"/>
        </w:rPr>
        <w:t>m</w:t>
      </w:r>
      <w:r>
        <w:rPr>
          <w:rFonts w:ascii="Arial MT"/>
          <w:spacing w:val="-3"/>
          <w:w w:val="97"/>
        </w:rPr>
        <w:t>d</w:t>
      </w:r>
      <w:r>
        <w:rPr>
          <w:rFonts w:ascii="Arial MT"/>
          <w:spacing w:val="1"/>
          <w:w w:val="40"/>
        </w:rPr>
        <w:t>;w</w:t>
      </w:r>
      <w:r>
        <w:rPr>
          <w:rFonts w:ascii="Arial MT"/>
          <w:spacing w:val="-2"/>
          <w:w w:val="40"/>
        </w:rPr>
        <w:t>h</w:t>
      </w:r>
      <w:r>
        <w:rPr>
          <w:rFonts w:ascii="Arial MT"/>
          <w:smallCaps/>
          <w:w w:val="110"/>
        </w:rPr>
        <w:t>l</w:t>
      </w:r>
      <w:r>
        <w:rPr>
          <w:rFonts w:ascii="Arial MT"/>
          <w:w w:val="47"/>
        </w:rPr>
        <w:t>N</w:t>
      </w:r>
      <w:r>
        <w:rPr>
          <w:rFonts w:ascii="Arial MT"/>
          <w:spacing w:val="1"/>
          <w:w w:val="268"/>
        </w:rPr>
        <w:t>j</w:t>
      </w:r>
      <w:r>
        <w:rPr>
          <w:rFonts w:ascii="Arial MT"/>
          <w:w w:val="193"/>
        </w:rPr>
        <w:t>ita</w:t>
      </w:r>
      <w:r>
        <w:rPr>
          <w:rFonts w:ascii="Arial MT"/>
          <w:w w:val="84"/>
        </w:rPr>
        <w:t>h</w:t>
      </w:r>
      <w:r>
        <w:rPr>
          <w:rFonts w:ascii="Arial MT"/>
          <w:spacing w:val="1"/>
          <w:w w:val="84"/>
        </w:rPr>
        <w:t>d</w:t>
      </w:r>
      <w:r>
        <w:rPr>
          <w:rFonts w:ascii="Arial MT"/>
          <w:spacing w:val="-6"/>
          <w:w w:val="114"/>
        </w:rPr>
        <w:t xml:space="preserve"> </w:t>
      </w:r>
      <w:r>
        <w:rPr>
          <w:rFonts w:ascii="Arial MT"/>
        </w:rPr>
        <w:t>muprp&gt;</w:t>
      </w:r>
      <w:r>
        <w:rPr>
          <w:rFonts w:ascii="Arial MT"/>
          <w:spacing w:val="-2"/>
        </w:rPr>
        <w:t xml:space="preserve"> </w:t>
      </w:r>
      <w:r>
        <w:rPr>
          <w:rFonts w:ascii="Arial MT"/>
        </w:rPr>
        <w:t>gUg;G&gt;</w:t>
      </w:r>
      <w:r>
        <w:rPr>
          <w:rFonts w:ascii="Arial MT"/>
          <w:spacing w:val="2"/>
        </w:rPr>
        <w:t xml:space="preserve"> </w:t>
      </w:r>
      <w:r>
        <w:rPr>
          <w:rFonts w:ascii="Arial MT"/>
          <w:w w:val="119"/>
        </w:rPr>
        <w:t>g</w:t>
      </w:r>
      <w:r>
        <w:rPr>
          <w:rFonts w:ascii="Arial MT"/>
          <w:w w:val="130"/>
        </w:rPr>
        <w:t>h</w:t>
      </w:r>
      <w:r>
        <w:rPr>
          <w:rFonts w:ascii="Arial MT"/>
          <w:spacing w:val="-2"/>
          <w:w w:val="130"/>
        </w:rPr>
        <w:t>y</w:t>
      </w:r>
      <w:r>
        <w:rPr>
          <w:rFonts w:ascii="Arial MT"/>
          <w:w w:val="21"/>
        </w:rPr>
        <w:t>;</w:t>
      </w:r>
      <w:r>
        <w:rPr>
          <w:rFonts w:ascii="Arial MT"/>
          <w:spacing w:val="-5"/>
          <w:w w:val="110"/>
        </w:rPr>
        <w:t xml:space="preserve"> </w:t>
      </w:r>
      <w:r>
        <w:rPr>
          <w:rFonts w:ascii="Arial MT"/>
          <w:w w:val="110"/>
        </w:rPr>
        <w:t xml:space="preserve">Nghd;wtw;iw </w:t>
      </w:r>
      <w:r>
        <w:rPr>
          <w:rFonts w:ascii="Arial MT"/>
          <w:spacing w:val="1"/>
          <w:w w:val="104"/>
        </w:rPr>
        <w:t>g</w:t>
      </w:r>
      <w:r>
        <w:rPr>
          <w:rFonts w:ascii="Arial MT"/>
          <w:spacing w:val="-3"/>
          <w:w w:val="219"/>
        </w:rPr>
        <w:t>z</w:t>
      </w:r>
      <w:r>
        <w:rPr>
          <w:rFonts w:ascii="Arial MT"/>
          <w:spacing w:val="1"/>
          <w:w w:val="6"/>
        </w:rPr>
        <w:t>;</w:t>
      </w:r>
      <w:r>
        <w:rPr>
          <w:rFonts w:ascii="Arial MT"/>
          <w:smallCaps/>
          <w:w w:val="139"/>
        </w:rPr>
        <w:t>l</w:t>
      </w:r>
      <w:r>
        <w:rPr>
          <w:rFonts w:ascii="Arial MT"/>
          <w:spacing w:val="1"/>
          <w:w w:val="132"/>
        </w:rPr>
        <w:t>k</w:t>
      </w:r>
      <w:r>
        <w:rPr>
          <w:rFonts w:ascii="Arial MT"/>
          <w:w w:val="83"/>
        </w:rPr>
        <w:t>h</w:t>
      </w:r>
      <w:r>
        <w:rPr>
          <w:rFonts w:ascii="Arial MT"/>
          <w:spacing w:val="-2"/>
          <w:w w:val="83"/>
        </w:rPr>
        <w:t>w</w:t>
      </w:r>
      <w:r>
        <w:rPr>
          <w:rFonts w:ascii="Arial MT"/>
          <w:w w:val="67"/>
        </w:rPr>
        <w:t>;</w:t>
      </w:r>
      <w:r>
        <w:rPr>
          <w:rFonts w:ascii="Arial MT"/>
          <w:spacing w:val="1"/>
          <w:w w:val="67"/>
        </w:rPr>
        <w:t>W</w:t>
      </w:r>
      <w:r>
        <w:rPr>
          <w:rFonts w:ascii="Arial MT"/>
          <w:spacing w:val="80"/>
          <w:w w:val="109"/>
        </w:rPr>
        <w:t xml:space="preserve"> </w:t>
      </w:r>
      <w:r>
        <w:rPr>
          <w:rFonts w:ascii="Arial MT"/>
          <w:spacing w:val="-1"/>
          <w:w w:val="146"/>
        </w:rPr>
        <w:t>K</w:t>
      </w:r>
      <w:r>
        <w:rPr>
          <w:rFonts w:ascii="Arial MT"/>
          <w:w w:val="123"/>
        </w:rPr>
        <w:t>iwap</w:t>
      </w:r>
      <w:r>
        <w:rPr>
          <w:rFonts w:ascii="Arial MT"/>
          <w:spacing w:val="-3"/>
          <w:w w:val="123"/>
        </w:rPr>
        <w:t>y</w:t>
      </w:r>
      <w:r>
        <w:rPr>
          <w:rFonts w:ascii="Arial MT"/>
          <w:w w:val="6"/>
        </w:rPr>
        <w:t>;</w:t>
      </w:r>
      <w:r>
        <w:rPr>
          <w:rFonts w:ascii="Arial MT"/>
          <w:spacing w:val="80"/>
          <w:w w:val="109"/>
        </w:rPr>
        <w:t xml:space="preserve"> </w:t>
      </w:r>
      <w:r>
        <w:rPr>
          <w:rFonts w:ascii="Arial MT"/>
          <w:w w:val="278"/>
        </w:rPr>
        <w:t>t</w:t>
      </w:r>
      <w:r>
        <w:rPr>
          <w:rFonts w:ascii="Arial MT"/>
          <w:w w:val="103"/>
        </w:rPr>
        <w:t>hq;fpd</w:t>
      </w:r>
      <w:r>
        <w:rPr>
          <w:rFonts w:ascii="Arial MT"/>
          <w:spacing w:val="-2"/>
          <w:w w:val="103"/>
        </w:rPr>
        <w:t>u</w:t>
      </w:r>
      <w:r>
        <w:rPr>
          <w:rFonts w:ascii="Arial MT"/>
          <w:spacing w:val="1"/>
          <w:w w:val="48"/>
        </w:rPr>
        <w:t>;.</w:t>
      </w:r>
      <w:r>
        <w:rPr>
          <w:rFonts w:ascii="Arial MT"/>
          <w:spacing w:val="80"/>
          <w:w w:val="110"/>
        </w:rPr>
        <w:t xml:space="preserve"> </w:t>
      </w:r>
      <w:r>
        <w:rPr>
          <w:rFonts w:ascii="Arial MT"/>
          <w:w w:val="118"/>
        </w:rPr>
        <w:t>rq;f</w:t>
      </w:r>
      <w:r>
        <w:rPr>
          <w:rFonts w:ascii="Arial MT"/>
          <w:w w:val="113"/>
        </w:rPr>
        <w:t>f</w:t>
      </w:r>
      <w:r>
        <w:rPr>
          <w:rFonts w:ascii="Arial MT"/>
          <w:spacing w:val="-2"/>
          <w:w w:val="113"/>
        </w:rPr>
        <w:t>h</w:t>
      </w:r>
      <w:r>
        <w:rPr>
          <w:rFonts w:ascii="Arial MT"/>
          <w:w w:val="180"/>
        </w:rPr>
        <w:t>y</w:t>
      </w:r>
      <w:r>
        <w:rPr>
          <w:rFonts w:ascii="Arial MT"/>
          <w:spacing w:val="-2"/>
          <w:w w:val="180"/>
        </w:rPr>
        <w:t>j</w:t>
      </w:r>
      <w:r>
        <w:rPr>
          <w:rFonts w:ascii="Arial MT"/>
          <w:w w:val="117"/>
        </w:rPr>
        <w:t>;j</w:t>
      </w:r>
      <w:r>
        <w:rPr>
          <w:rFonts w:ascii="Arial MT"/>
          <w:w w:val="70"/>
        </w:rPr>
        <w:t>p</w:t>
      </w:r>
      <w:r>
        <w:rPr>
          <w:rFonts w:ascii="Arial MT"/>
          <w:spacing w:val="-3"/>
          <w:w w:val="70"/>
        </w:rPr>
        <w:t>y</w:t>
      </w:r>
      <w:r>
        <w:rPr>
          <w:rFonts w:ascii="Arial MT"/>
          <w:w w:val="1"/>
        </w:rPr>
        <w:t>;</w:t>
      </w:r>
      <w:r>
        <w:rPr>
          <w:rFonts w:ascii="Arial MT"/>
          <w:spacing w:val="80"/>
          <w:w w:val="110"/>
        </w:rPr>
        <w:t xml:space="preserve"> </w:t>
      </w:r>
      <w:r>
        <w:rPr>
          <w:rFonts w:ascii="Arial MT"/>
          <w:w w:val="81"/>
        </w:rPr>
        <w:t>e</w:t>
      </w:r>
      <w:r>
        <w:rPr>
          <w:rFonts w:ascii="Arial MT"/>
          <w:spacing w:val="-2"/>
          <w:w w:val="81"/>
        </w:rPr>
        <w:t>h</w:t>
      </w:r>
      <w:r>
        <w:rPr>
          <w:rFonts w:ascii="Arial MT"/>
          <w:spacing w:val="-1"/>
          <w:w w:val="162"/>
        </w:rPr>
        <w:t>za</w:t>
      </w:r>
      <w:r>
        <w:rPr>
          <w:rFonts w:ascii="Arial MT"/>
          <w:w w:val="126"/>
        </w:rPr>
        <w:t>q;f</w:t>
      </w:r>
      <w:r>
        <w:rPr>
          <w:rFonts w:ascii="Arial MT"/>
          <w:spacing w:val="-2"/>
          <w:w w:val="126"/>
        </w:rPr>
        <w:t>s</w:t>
      </w:r>
      <w:r>
        <w:rPr>
          <w:rFonts w:ascii="Arial MT"/>
          <w:w w:val="1"/>
        </w:rPr>
        <w:t>;</w:t>
      </w:r>
      <w:r>
        <w:rPr>
          <w:rFonts w:ascii="Arial MT"/>
          <w:spacing w:val="80"/>
          <w:w w:val="110"/>
        </w:rPr>
        <w:t xml:space="preserve"> </w:t>
      </w:r>
      <w:r>
        <w:rPr>
          <w:rFonts w:ascii="Arial MT"/>
          <w:w w:val="108"/>
        </w:rPr>
        <w:t>Go</w:t>
      </w:r>
      <w:r>
        <w:rPr>
          <w:rFonts w:ascii="Arial MT"/>
          <w:spacing w:val="-3"/>
          <w:w w:val="108"/>
        </w:rPr>
        <w:t>f</w:t>
      </w:r>
      <w:r>
        <w:rPr>
          <w:rFonts w:ascii="Arial MT"/>
          <w:w w:val="161"/>
        </w:rPr>
        <w:t>;f</w:t>
      </w:r>
      <w:r>
        <w:rPr>
          <w:rFonts w:ascii="Arial MT"/>
          <w:spacing w:val="-2"/>
          <w:w w:val="161"/>
        </w:rPr>
        <w:t>j</w:t>
      </w:r>
      <w:r>
        <w:rPr>
          <w:rFonts w:ascii="Arial MT"/>
          <w:w w:val="125"/>
        </w:rPr>
        <w:t>;j</w:t>
      </w:r>
      <w:r>
        <w:rPr>
          <w:rFonts w:ascii="Arial MT"/>
          <w:w w:val="78"/>
        </w:rPr>
        <w:t>p</w:t>
      </w:r>
      <w:r>
        <w:rPr>
          <w:rFonts w:ascii="Arial MT"/>
          <w:spacing w:val="-3"/>
          <w:w w:val="78"/>
        </w:rPr>
        <w:t>y</w:t>
      </w:r>
      <w:r>
        <w:rPr>
          <w:rFonts w:ascii="Arial MT"/>
          <w:w w:val="1"/>
        </w:rPr>
        <w:t>;</w:t>
      </w:r>
      <w:r>
        <w:rPr>
          <w:rFonts w:ascii="Arial MT"/>
          <w:spacing w:val="80"/>
          <w:w w:val="110"/>
        </w:rPr>
        <w:t xml:space="preserve"> </w:t>
      </w:r>
      <w:r>
        <w:rPr>
          <w:rFonts w:ascii="Arial MT"/>
          <w:w w:val="110"/>
        </w:rPr>
        <w:t>,Ue;jd.</w:t>
      </w:r>
      <w:r>
        <w:rPr>
          <w:rFonts w:ascii="Arial MT"/>
          <w:spacing w:val="80"/>
          <w:w w:val="110"/>
        </w:rPr>
        <w:t xml:space="preserve"> </w:t>
      </w:r>
      <w:r>
        <w:rPr>
          <w:rFonts w:ascii="Arial MT"/>
          <w:w w:val="163"/>
        </w:rPr>
        <w:t>m</w:t>
      </w:r>
      <w:r>
        <w:rPr>
          <w:rFonts w:ascii="Arial MT"/>
          <w:spacing w:val="-1"/>
          <w:w w:val="163"/>
        </w:rPr>
        <w:t>t</w:t>
      </w:r>
      <w:r>
        <w:rPr>
          <w:rFonts w:ascii="Arial MT"/>
          <w:spacing w:val="-2"/>
          <w:w w:val="98"/>
        </w:rPr>
        <w:t>w</w:t>
      </w:r>
      <w:r>
        <w:rPr>
          <w:rFonts w:ascii="Arial MT"/>
          <w:w w:val="88"/>
        </w:rPr>
        <w:t>;wp</w:t>
      </w:r>
      <w:r>
        <w:rPr>
          <w:rFonts w:ascii="Arial MT"/>
          <w:spacing w:val="-3"/>
          <w:w w:val="88"/>
        </w:rPr>
        <w:t>d</w:t>
      </w:r>
      <w:r>
        <w:rPr>
          <w:rFonts w:ascii="Arial MT"/>
          <w:spacing w:val="1"/>
          <w:w w:val="18"/>
        </w:rPr>
        <w:t>;</w:t>
      </w:r>
      <w:r>
        <w:rPr>
          <w:rFonts w:ascii="Arial MT"/>
          <w:spacing w:val="-1"/>
          <w:w w:val="99"/>
        </w:rPr>
        <w:t xml:space="preserve"> </w:t>
      </w:r>
      <w:r>
        <w:rPr>
          <w:rFonts w:ascii="Arial MT"/>
          <w:w w:val="153"/>
        </w:rPr>
        <w:t>cUt</w:t>
      </w:r>
      <w:r>
        <w:rPr>
          <w:rFonts w:ascii="Arial MT"/>
          <w:spacing w:val="-2"/>
          <w:w w:val="153"/>
        </w:rPr>
        <w:t>k</w:t>
      </w:r>
      <w:r>
        <w:rPr>
          <w:rFonts w:ascii="Arial MT"/>
          <w:spacing w:val="-1"/>
          <w:w w:val="23"/>
        </w:rPr>
        <w:t>;</w:t>
      </w:r>
      <w:r>
        <w:rPr>
          <w:rFonts w:ascii="Arial MT"/>
          <w:w w:val="23"/>
        </w:rPr>
        <w:t>&gt;</w:t>
      </w:r>
      <w:r>
        <w:rPr>
          <w:rFonts w:ascii="Arial MT"/>
          <w:spacing w:val="52"/>
          <w:w w:val="109"/>
        </w:rPr>
        <w:t xml:space="preserve"> </w:t>
      </w:r>
      <w:r>
        <w:rPr>
          <w:rFonts w:ascii="Arial MT"/>
          <w:w w:val="131"/>
        </w:rPr>
        <w:t>c</w:t>
      </w:r>
      <w:r>
        <w:rPr>
          <w:rFonts w:ascii="Arial MT"/>
          <w:spacing w:val="-1"/>
          <w:w w:val="131"/>
        </w:rPr>
        <w:t>N</w:t>
      </w:r>
      <w:r>
        <w:rPr>
          <w:rFonts w:ascii="Arial MT"/>
          <w:w w:val="140"/>
        </w:rPr>
        <w:t>yh</w:t>
      </w:r>
      <w:r>
        <w:rPr>
          <w:rFonts w:ascii="Arial MT"/>
          <w:spacing w:val="-2"/>
          <w:w w:val="140"/>
        </w:rPr>
        <w:t>f</w:t>
      </w:r>
      <w:r>
        <w:rPr>
          <w:rFonts w:ascii="Arial MT"/>
          <w:spacing w:val="-2"/>
          <w:w w:val="132"/>
        </w:rPr>
        <w:t>k</w:t>
      </w:r>
      <w:r>
        <w:rPr>
          <w:rFonts w:ascii="Arial MT"/>
          <w:spacing w:val="-1"/>
          <w:w w:val="31"/>
        </w:rPr>
        <w:t>;</w:t>
      </w:r>
      <w:r>
        <w:rPr>
          <w:rFonts w:ascii="Arial MT"/>
          <w:w w:val="31"/>
        </w:rPr>
        <w:t>&gt;</w:t>
      </w:r>
      <w:r>
        <w:rPr>
          <w:rFonts w:ascii="Arial MT"/>
          <w:spacing w:val="51"/>
          <w:w w:val="110"/>
        </w:rPr>
        <w:t xml:space="preserve"> </w:t>
      </w:r>
      <w:r>
        <w:rPr>
          <w:rFonts w:ascii="Arial MT"/>
          <w:w w:val="110"/>
        </w:rPr>
        <w:t>vi</w:t>
      </w:r>
      <w:r>
        <w:rPr>
          <w:rFonts w:ascii="Arial MT"/>
          <w:smallCaps/>
          <w:w w:val="110"/>
        </w:rPr>
        <w:t>l</w:t>
      </w:r>
      <w:r>
        <w:rPr>
          <w:rFonts w:ascii="Arial MT"/>
          <w:w w:val="110"/>
        </w:rPr>
        <w:t>Nghd;w</w:t>
      </w:r>
      <w:r>
        <w:rPr>
          <w:rFonts w:ascii="Arial MT"/>
          <w:spacing w:val="52"/>
          <w:w w:val="111"/>
        </w:rPr>
        <w:t xml:space="preserve"> </w:t>
      </w:r>
      <w:r>
        <w:rPr>
          <w:rFonts w:ascii="Arial MT"/>
          <w:spacing w:val="-1"/>
          <w:w w:val="257"/>
        </w:rPr>
        <w:t>t</w:t>
      </w:r>
      <w:r>
        <w:rPr>
          <w:rFonts w:ascii="Arial MT"/>
          <w:spacing w:val="-1"/>
          <w:w w:val="94"/>
        </w:rPr>
        <w:t>p</w:t>
      </w:r>
      <w:r>
        <w:rPr>
          <w:rFonts w:ascii="Arial MT"/>
          <w:spacing w:val="-2"/>
          <w:w w:val="94"/>
        </w:rPr>
        <w:t>t</w:t>
      </w:r>
      <w:r>
        <w:rPr>
          <w:rFonts w:ascii="Arial MT"/>
          <w:w w:val="89"/>
        </w:rPr>
        <w:t>u</w:t>
      </w:r>
      <w:r>
        <w:rPr>
          <w:rFonts w:ascii="Arial MT"/>
          <w:spacing w:val="-2"/>
          <w:w w:val="89"/>
        </w:rPr>
        <w:t>q</w:t>
      </w:r>
      <w:r>
        <w:rPr>
          <w:rFonts w:ascii="Arial MT"/>
          <w:w w:val="125"/>
        </w:rPr>
        <w:t>;fs</w:t>
      </w:r>
      <w:r>
        <w:rPr>
          <w:rFonts w:ascii="Arial MT"/>
          <w:w w:val="1"/>
        </w:rPr>
        <w:t>;</w:t>
      </w:r>
      <w:r>
        <w:rPr>
          <w:rFonts w:ascii="Arial MT"/>
          <w:spacing w:val="35"/>
          <w:w w:val="140"/>
        </w:rPr>
        <w:t xml:space="preserve"> </w:t>
      </w:r>
      <w:r>
        <w:rPr>
          <w:rFonts w:ascii="Arial MT"/>
          <w:w w:val="140"/>
        </w:rPr>
        <w:t>Fiwthf</w:t>
      </w:r>
      <w:r>
        <w:rPr>
          <w:rFonts w:ascii="Arial MT"/>
          <w:spacing w:val="34"/>
          <w:w w:val="140"/>
        </w:rPr>
        <w:t xml:space="preserve"> </w:t>
      </w:r>
      <w:r>
        <w:rPr>
          <w:rFonts w:ascii="Arial MT"/>
          <w:w w:val="110"/>
        </w:rPr>
        <w:t>,Ue;jd.</w:t>
      </w:r>
      <w:r>
        <w:rPr>
          <w:rFonts w:ascii="Arial MT"/>
          <w:spacing w:val="43"/>
          <w:w w:val="125"/>
        </w:rPr>
        <w:t xml:space="preserve"> </w:t>
      </w:r>
      <w:r>
        <w:rPr>
          <w:rFonts w:ascii="Arial MT"/>
          <w:w w:val="125"/>
        </w:rPr>
        <w:t>rq;ffhy</w:t>
      </w:r>
      <w:r>
        <w:rPr>
          <w:rFonts w:ascii="Arial MT"/>
          <w:spacing w:val="42"/>
          <w:w w:val="125"/>
        </w:rPr>
        <w:t xml:space="preserve"> </w:t>
      </w:r>
      <w:r>
        <w:rPr>
          <w:rFonts w:ascii="Arial MT"/>
          <w:w w:val="132"/>
        </w:rPr>
        <w:t>k</w:t>
      </w:r>
      <w:r>
        <w:rPr>
          <w:rFonts w:ascii="Arial MT"/>
          <w:spacing w:val="-3"/>
          <w:w w:val="148"/>
        </w:rPr>
        <w:t>d</w:t>
      </w:r>
      <w:r>
        <w:rPr>
          <w:rFonts w:ascii="Arial MT"/>
          <w:spacing w:val="-1"/>
          <w:w w:val="92"/>
        </w:rPr>
        <w:t>;d</w:t>
      </w:r>
      <w:r>
        <w:rPr>
          <w:rFonts w:ascii="Arial MT"/>
          <w:spacing w:val="-3"/>
          <w:w w:val="92"/>
        </w:rPr>
        <w:t>u</w:t>
      </w:r>
      <w:r>
        <w:rPr>
          <w:rFonts w:ascii="Arial MT"/>
          <w:w w:val="141"/>
        </w:rPr>
        <w:t>;fs</w:t>
      </w:r>
      <w:r>
        <w:rPr>
          <w:rFonts w:ascii="Arial MT"/>
          <w:w w:val="6"/>
        </w:rPr>
        <w:t>;</w:t>
      </w:r>
      <w:r>
        <w:rPr>
          <w:rFonts w:ascii="Arial MT"/>
          <w:spacing w:val="43"/>
          <w:w w:val="126"/>
        </w:rPr>
        <w:t xml:space="preserve"> </w:t>
      </w:r>
      <w:r>
        <w:rPr>
          <w:rFonts w:ascii="Arial MT"/>
          <w:spacing w:val="-2"/>
          <w:w w:val="248"/>
        </w:rPr>
        <w:t>t</w:t>
      </w:r>
      <w:r>
        <w:rPr>
          <w:rFonts w:ascii="Arial MT"/>
          <w:spacing w:val="-1"/>
          <w:w w:val="93"/>
        </w:rPr>
        <w:t>z</w:t>
      </w:r>
      <w:r>
        <w:rPr>
          <w:rFonts w:ascii="Arial MT"/>
          <w:spacing w:val="-2"/>
          <w:w w:val="93"/>
        </w:rPr>
        <w:t>p</w:t>
      </w:r>
      <w:r>
        <w:rPr>
          <w:rFonts w:ascii="Arial MT"/>
          <w:spacing w:val="-4"/>
          <w:w w:val="211"/>
        </w:rPr>
        <w:t>f</w:t>
      </w:r>
      <w:r>
        <w:rPr>
          <w:rFonts w:ascii="Arial MT"/>
          <w:spacing w:val="-3"/>
          <w:w w:val="272"/>
        </w:rPr>
        <w:t>j</w:t>
      </w:r>
      <w:r>
        <w:rPr>
          <w:rFonts w:ascii="Arial MT"/>
          <w:spacing w:val="-1"/>
          <w:w w:val="110"/>
        </w:rPr>
        <w:t>;j</w:t>
      </w:r>
      <w:r>
        <w:rPr>
          <w:rFonts w:ascii="Arial MT"/>
          <w:spacing w:val="-1"/>
          <w:w w:val="63"/>
        </w:rPr>
        <w:t>p</w:t>
      </w:r>
      <w:r>
        <w:rPr>
          <w:rFonts w:ascii="Arial MT"/>
          <w:spacing w:val="-4"/>
          <w:w w:val="63"/>
        </w:rPr>
        <w:t>y</w:t>
      </w:r>
      <w:r>
        <w:rPr>
          <w:rFonts w:ascii="Arial MT"/>
          <w:spacing w:val="-1"/>
          <w:w w:val="1"/>
        </w:rPr>
        <w:t>;</w:t>
      </w:r>
    </w:p>
    <w:p w14:paraId="073BFE94">
      <w:pPr>
        <w:pStyle w:val="8"/>
        <w:spacing w:before="2" w:line="292" w:lineRule="auto"/>
        <w:ind w:left="153" w:right="149"/>
        <w:jc w:val="both"/>
        <w:rPr>
          <w:rFonts w:ascii="Arial MT"/>
        </w:rPr>
      </w:pPr>
      <w:r>
        <w:rPr>
          <w:rFonts w:ascii="Arial MT"/>
          <w:spacing w:val="-2"/>
          <w:w w:val="110"/>
        </w:rPr>
        <w:t>&lt;Lg</w:t>
      </w:r>
      <w:r>
        <w:rPr>
          <w:rFonts w:ascii="Arial MT"/>
          <w:smallCaps/>
          <w:spacing w:val="-2"/>
          <w:w w:val="110"/>
        </w:rPr>
        <w:t>l</w:t>
      </w:r>
      <w:r>
        <w:rPr>
          <w:rFonts w:ascii="Arial MT"/>
          <w:spacing w:val="-2"/>
          <w:w w:val="110"/>
        </w:rPr>
        <w:t>;L</w:t>
      </w:r>
      <w:r>
        <w:rPr>
          <w:rFonts w:ascii="Arial MT"/>
          <w:spacing w:val="-6"/>
          <w:w w:val="110"/>
        </w:rPr>
        <w:t xml:space="preserve"> </w:t>
      </w:r>
      <w:r>
        <w:rPr>
          <w:rFonts w:ascii="Arial MT"/>
          <w:spacing w:val="-2"/>
          <w:w w:val="132"/>
        </w:rPr>
        <w:t>,U</w:t>
      </w:r>
      <w:r>
        <w:rPr>
          <w:rFonts w:ascii="Arial MT"/>
          <w:spacing w:val="-4"/>
          <w:w w:val="132"/>
        </w:rPr>
        <w:t>e</w:t>
      </w:r>
      <w:r>
        <w:rPr>
          <w:rFonts w:ascii="Arial MT"/>
          <w:spacing w:val="-2"/>
          <w:w w:val="130"/>
        </w:rPr>
        <w:t>;j</w:t>
      </w:r>
      <w:r>
        <w:rPr>
          <w:rFonts w:ascii="Arial MT"/>
          <w:spacing w:val="-5"/>
          <w:w w:val="143"/>
        </w:rPr>
        <w:t>d</w:t>
      </w:r>
      <w:r>
        <w:rPr>
          <w:rFonts w:ascii="Arial MT"/>
          <w:spacing w:val="-4"/>
          <w:w w:val="76"/>
        </w:rPr>
        <w:t>u</w:t>
      </w:r>
      <w:r>
        <w:rPr>
          <w:rFonts w:ascii="Arial MT"/>
          <w:spacing w:val="-2"/>
          <w:w w:val="1"/>
        </w:rPr>
        <w:t>;</w:t>
      </w:r>
      <w:r>
        <w:rPr>
          <w:rFonts w:ascii="Arial MT"/>
          <w:spacing w:val="-3"/>
          <w:w w:val="109"/>
        </w:rPr>
        <w:t xml:space="preserve"> </w:t>
      </w:r>
      <w:r>
        <w:rPr>
          <w:rFonts w:ascii="Arial MT"/>
          <w:spacing w:val="-2"/>
          <w:w w:val="135"/>
        </w:rPr>
        <w:t>f</w:t>
      </w:r>
      <w:r>
        <w:rPr>
          <w:rFonts w:ascii="Arial MT"/>
          <w:smallCaps/>
          <w:spacing w:val="-2"/>
          <w:w w:val="135"/>
        </w:rPr>
        <w:t>l</w:t>
      </w:r>
      <w:r>
        <w:rPr>
          <w:rFonts w:ascii="Arial MT"/>
          <w:spacing w:val="-2"/>
          <w:w w:val="135"/>
        </w:rPr>
        <w:t>y;</w:t>
      </w:r>
      <w:r>
        <w:rPr>
          <w:rFonts w:ascii="Arial MT"/>
          <w:spacing w:val="-19"/>
          <w:w w:val="135"/>
        </w:rPr>
        <w:t xml:space="preserve"> </w:t>
      </w:r>
      <w:r>
        <w:rPr>
          <w:rFonts w:ascii="Arial MT"/>
          <w:spacing w:val="-3"/>
          <w:w w:val="267"/>
        </w:rPr>
        <w:t>t</w:t>
      </w:r>
      <w:r>
        <w:rPr>
          <w:rFonts w:ascii="Arial MT"/>
          <w:spacing w:val="-2"/>
          <w:w w:val="99"/>
        </w:rPr>
        <w:t>hz</w:t>
      </w:r>
      <w:r>
        <w:rPr>
          <w:rFonts w:ascii="Arial MT"/>
          <w:spacing w:val="-3"/>
          <w:w w:val="99"/>
        </w:rPr>
        <w:t>p</w:t>
      </w:r>
      <w:r>
        <w:rPr>
          <w:rFonts w:ascii="Arial MT"/>
          <w:spacing w:val="-2"/>
          <w:w w:val="257"/>
        </w:rPr>
        <w:t>f</w:t>
      </w:r>
      <w:r>
        <w:rPr>
          <w:rFonts w:ascii="Arial MT"/>
          <w:spacing w:val="-3"/>
          <w:w w:val="257"/>
        </w:rPr>
        <w:t>j</w:t>
      </w:r>
      <w:r>
        <w:rPr>
          <w:rFonts w:ascii="Arial MT"/>
          <w:spacing w:val="-2"/>
          <w:w w:val="129"/>
        </w:rPr>
        <w:t>;j</w:t>
      </w:r>
      <w:r>
        <w:rPr>
          <w:rFonts w:ascii="Arial MT"/>
          <w:spacing w:val="-5"/>
          <w:w w:val="22"/>
        </w:rPr>
        <w:t>p</w:t>
      </w:r>
      <w:r>
        <w:rPr>
          <w:rFonts w:ascii="Arial MT"/>
          <w:spacing w:val="-2"/>
          <w:w w:val="132"/>
        </w:rPr>
        <w:t>Y</w:t>
      </w:r>
      <w:r>
        <w:rPr>
          <w:rFonts w:ascii="Arial MT"/>
          <w:spacing w:val="-4"/>
          <w:w w:val="126"/>
        </w:rPr>
        <w:t>k</w:t>
      </w:r>
      <w:r>
        <w:rPr>
          <w:rFonts w:ascii="Arial MT"/>
          <w:spacing w:val="-2"/>
          <w:w w:val="1"/>
        </w:rPr>
        <w:t>;</w:t>
      </w:r>
      <w:r>
        <w:rPr>
          <w:rFonts w:ascii="Arial MT"/>
          <w:spacing w:val="-17"/>
          <w:w w:val="134"/>
        </w:rPr>
        <w:t xml:space="preserve"> </w:t>
      </w:r>
      <w:r>
        <w:rPr>
          <w:rFonts w:ascii="Arial MT"/>
          <w:spacing w:val="-2"/>
          <w:w w:val="116"/>
        </w:rPr>
        <w:t>n</w:t>
      </w:r>
      <w:r>
        <w:rPr>
          <w:rFonts w:ascii="Arial MT"/>
          <w:spacing w:val="-1"/>
          <w:w w:val="116"/>
        </w:rPr>
        <w:t>g</w:t>
      </w:r>
      <w:r>
        <w:rPr>
          <w:rFonts w:ascii="Arial MT"/>
          <w:spacing w:val="-3"/>
          <w:w w:val="112"/>
        </w:rPr>
        <w:t>U</w:t>
      </w:r>
      <w:r>
        <w:rPr>
          <w:rFonts w:ascii="Arial MT"/>
          <w:spacing w:val="-3"/>
          <w:w w:val="140"/>
        </w:rPr>
        <w:t>k</w:t>
      </w:r>
      <w:r>
        <w:rPr>
          <w:rFonts w:ascii="Arial MT"/>
          <w:spacing w:val="-1"/>
          <w:w w:val="14"/>
        </w:rPr>
        <w:t>;</w:t>
      </w:r>
      <w:r>
        <w:rPr>
          <w:rFonts w:ascii="Arial MT"/>
          <w:spacing w:val="-2"/>
          <w:w w:val="99"/>
        </w:rPr>
        <w:t xml:space="preserve"> </w:t>
      </w:r>
      <w:r>
        <w:rPr>
          <w:rFonts w:ascii="Arial MT"/>
          <w:spacing w:val="-2"/>
        </w:rPr>
        <w:t xml:space="preserve">gq;fhw;wpdu; Nru&gt; </w:t>
      </w:r>
      <w:r>
        <w:rPr>
          <w:rFonts w:ascii="Arial MT"/>
          <w:spacing w:val="-2"/>
          <w:w w:val="110"/>
        </w:rPr>
        <w:t>Nrho&gt;</w:t>
      </w:r>
      <w:r>
        <w:rPr>
          <w:rFonts w:ascii="Arial MT"/>
          <w:spacing w:val="-4"/>
          <w:w w:val="110"/>
        </w:rPr>
        <w:t xml:space="preserve"> </w:t>
      </w:r>
      <w:r>
        <w:rPr>
          <w:rFonts w:ascii="Arial MT"/>
          <w:spacing w:val="-2"/>
          <w:w w:val="110"/>
        </w:rPr>
        <w:t>ghz;bau;</w:t>
      </w:r>
      <w:r>
        <w:rPr>
          <w:rFonts w:ascii="Arial MT"/>
          <w:spacing w:val="-4"/>
          <w:w w:val="110"/>
        </w:rPr>
        <w:t xml:space="preserve"> </w:t>
      </w:r>
      <w:r>
        <w:rPr>
          <w:rFonts w:ascii="Arial MT"/>
          <w:spacing w:val="-2"/>
          <w:w w:val="129"/>
        </w:rPr>
        <w:t>k</w:t>
      </w:r>
      <w:r>
        <w:rPr>
          <w:rFonts w:ascii="Arial MT"/>
          <w:spacing w:val="-5"/>
          <w:w w:val="145"/>
        </w:rPr>
        <w:t>d</w:t>
      </w:r>
      <w:r>
        <w:rPr>
          <w:rFonts w:ascii="Arial MT"/>
          <w:spacing w:val="-3"/>
          <w:w w:val="89"/>
        </w:rPr>
        <w:t>;d</w:t>
      </w:r>
      <w:r>
        <w:rPr>
          <w:rFonts w:ascii="Arial MT"/>
          <w:spacing w:val="-5"/>
          <w:w w:val="89"/>
        </w:rPr>
        <w:t>u</w:t>
      </w:r>
      <w:r>
        <w:rPr>
          <w:rFonts w:ascii="Arial MT"/>
          <w:spacing w:val="-2"/>
          <w:w w:val="142"/>
        </w:rPr>
        <w:t>;f</w:t>
      </w:r>
      <w:r>
        <w:rPr>
          <w:rFonts w:ascii="Arial MT"/>
          <w:spacing w:val="-3"/>
          <w:w w:val="142"/>
        </w:rPr>
        <w:t>S</w:t>
      </w:r>
      <w:r>
        <w:rPr>
          <w:rFonts w:ascii="Arial MT"/>
          <w:spacing w:val="-2"/>
          <w:w w:val="129"/>
        </w:rPr>
        <w:t>k</w:t>
      </w:r>
      <w:r>
        <w:rPr>
          <w:rFonts w:ascii="Arial MT"/>
          <w:spacing w:val="-2"/>
          <w:w w:val="3"/>
        </w:rPr>
        <w:t>;</w:t>
      </w:r>
      <w:r>
        <w:rPr>
          <w:rFonts w:ascii="Arial MT"/>
          <w:spacing w:val="-3"/>
          <w:w w:val="109"/>
        </w:rPr>
        <w:t xml:space="preserve"> </w:t>
      </w:r>
      <w:r>
        <w:rPr>
          <w:rFonts w:ascii="Arial MT"/>
          <w:w w:val="110"/>
        </w:rPr>
        <w:t xml:space="preserve">FW epy </w:t>
      </w:r>
      <w:r>
        <w:rPr>
          <w:rFonts w:ascii="Arial MT"/>
          <w:spacing w:val="-1"/>
          <w:w w:val="128"/>
        </w:rPr>
        <w:t>k</w:t>
      </w:r>
      <w:r>
        <w:rPr>
          <w:rFonts w:ascii="Arial MT"/>
          <w:w w:val="104"/>
        </w:rPr>
        <w:t>d;d</w:t>
      </w:r>
      <w:r>
        <w:rPr>
          <w:rFonts w:ascii="Arial MT"/>
          <w:spacing w:val="-2"/>
          <w:w w:val="104"/>
        </w:rPr>
        <w:t>u</w:t>
      </w:r>
      <w:r>
        <w:rPr>
          <w:rFonts w:ascii="Arial MT"/>
          <w:spacing w:val="1"/>
          <w:w w:val="141"/>
        </w:rPr>
        <w:t>;f</w:t>
      </w:r>
      <w:r>
        <w:rPr>
          <w:rFonts w:ascii="Arial MT"/>
          <w:w w:val="141"/>
        </w:rPr>
        <w:t>S</w:t>
      </w:r>
      <w:r>
        <w:rPr>
          <w:rFonts w:ascii="Arial MT"/>
          <w:spacing w:val="-1"/>
          <w:w w:val="128"/>
        </w:rPr>
        <w:t>k</w:t>
      </w:r>
      <w:r>
        <w:rPr>
          <w:rFonts w:ascii="Arial MT"/>
          <w:spacing w:val="1"/>
          <w:w w:val="2"/>
        </w:rPr>
        <w:t>;</w:t>
      </w:r>
      <w:r>
        <w:rPr>
          <w:rFonts w:ascii="Arial MT"/>
          <w:spacing w:val="-1"/>
          <w:w w:val="109"/>
        </w:rPr>
        <w:t xml:space="preserve"> </w:t>
      </w:r>
      <w:r>
        <w:rPr>
          <w:rFonts w:ascii="Arial MT"/>
          <w:w w:val="193"/>
        </w:rPr>
        <w:t>c</w:t>
      </w:r>
      <w:r>
        <w:rPr>
          <w:rFonts w:ascii="Arial MT"/>
          <w:spacing w:val="-2"/>
          <w:w w:val="193"/>
        </w:rPr>
        <w:t>s</w:t>
      </w:r>
      <w:r>
        <w:rPr>
          <w:rFonts w:ascii="Arial MT"/>
          <w:w w:val="81"/>
        </w:rPr>
        <w:t>;eh</w:t>
      </w:r>
      <w:r>
        <w:rPr>
          <w:rFonts w:ascii="Arial MT"/>
          <w:smallCaps/>
          <w:spacing w:val="-1"/>
          <w:w w:val="145"/>
        </w:rPr>
        <w:t>l</w:t>
      </w:r>
      <w:r>
        <w:rPr>
          <w:rFonts w:ascii="Arial MT"/>
          <w:w w:val="12"/>
        </w:rPr>
        <w:t>;</w:t>
      </w:r>
      <w:r>
        <w:rPr>
          <w:rFonts w:ascii="Arial MT"/>
          <w:spacing w:val="-2"/>
          <w:w w:val="121"/>
        </w:rPr>
        <w:t>b</w:t>
      </w:r>
      <w:r>
        <w:rPr>
          <w:rFonts w:ascii="Arial MT"/>
          <w:spacing w:val="-2"/>
          <w:w w:val="144"/>
        </w:rPr>
        <w:t>Y</w:t>
      </w:r>
      <w:r>
        <w:rPr>
          <w:rFonts w:ascii="Arial MT"/>
          <w:w w:val="138"/>
        </w:rPr>
        <w:t>k</w:t>
      </w:r>
      <w:r>
        <w:rPr>
          <w:rFonts w:ascii="Arial MT"/>
          <w:w w:val="12"/>
        </w:rPr>
        <w:t>;</w:t>
      </w:r>
      <w:r>
        <w:rPr>
          <w:rFonts w:ascii="Arial MT"/>
          <w:spacing w:val="-1"/>
          <w:w w:val="109"/>
        </w:rPr>
        <w:t xml:space="preserve"> </w:t>
      </w:r>
      <w:r>
        <w:rPr>
          <w:rFonts w:ascii="Arial MT"/>
          <w:spacing w:val="-1"/>
          <w:w w:val="169"/>
        </w:rPr>
        <w:t>n</w:t>
      </w:r>
      <w:r>
        <w:rPr>
          <w:rFonts w:ascii="Arial MT"/>
          <w:spacing w:val="-2"/>
          <w:w w:val="169"/>
        </w:rPr>
        <w:t>t</w:t>
      </w:r>
      <w:r>
        <w:rPr>
          <w:rFonts w:ascii="Arial MT"/>
          <w:w w:val="168"/>
        </w:rPr>
        <w:t>s</w:t>
      </w:r>
      <w:r>
        <w:rPr>
          <w:rFonts w:ascii="Arial MT"/>
          <w:w w:val="74"/>
        </w:rPr>
        <w:t>peh</w:t>
      </w:r>
      <w:r>
        <w:rPr>
          <w:rFonts w:ascii="Arial MT"/>
          <w:smallCaps/>
          <w:spacing w:val="-3"/>
          <w:w w:val="142"/>
        </w:rPr>
        <w:t>l</w:t>
      </w:r>
      <w:r>
        <w:rPr>
          <w:rFonts w:ascii="Arial MT"/>
          <w:w w:val="81"/>
        </w:rPr>
        <w:t>;</w:t>
      </w:r>
      <w:r>
        <w:rPr>
          <w:rFonts w:ascii="Arial MT"/>
          <w:spacing w:val="-1"/>
          <w:w w:val="81"/>
        </w:rPr>
        <w:t>b</w:t>
      </w:r>
      <w:r>
        <w:rPr>
          <w:rFonts w:ascii="Arial MT"/>
          <w:w w:val="141"/>
        </w:rPr>
        <w:t>Y</w:t>
      </w:r>
      <w:r>
        <w:rPr>
          <w:rFonts w:ascii="Arial MT"/>
          <w:spacing w:val="-2"/>
          <w:w w:val="135"/>
        </w:rPr>
        <w:t>k</w:t>
      </w:r>
      <w:r>
        <w:rPr>
          <w:rFonts w:ascii="Arial MT"/>
          <w:w w:val="9"/>
        </w:rPr>
        <w:t>;</w:t>
      </w:r>
      <w:r>
        <w:rPr>
          <w:rFonts w:ascii="Arial MT"/>
          <w:spacing w:val="-1"/>
          <w:w w:val="109"/>
        </w:rPr>
        <w:t xml:space="preserve"> </w:t>
      </w:r>
      <w:r>
        <w:rPr>
          <w:rFonts w:ascii="Arial MT"/>
          <w:w w:val="185"/>
        </w:rPr>
        <w:t xml:space="preserve">tzpf cwTfis </w:t>
      </w:r>
      <w:r>
        <w:rPr>
          <w:rFonts w:ascii="Arial MT"/>
          <w:spacing w:val="-1"/>
          <w:w w:val="258"/>
        </w:rPr>
        <w:t>t</w:t>
      </w:r>
      <w:r>
        <w:rPr>
          <w:rFonts w:ascii="Arial MT"/>
          <w:w w:val="150"/>
        </w:rPr>
        <w:t>s</w:t>
      </w:r>
      <w:r>
        <w:rPr>
          <w:rFonts w:ascii="Arial MT"/>
          <w:spacing w:val="-2"/>
          <w:w w:val="66"/>
        </w:rPr>
        <w:t>u</w:t>
      </w:r>
      <w:r>
        <w:rPr>
          <w:rFonts w:ascii="Arial MT"/>
          <w:w w:val="120"/>
        </w:rPr>
        <w:t>;j;j</w:t>
      </w:r>
      <w:r>
        <w:rPr>
          <w:rFonts w:ascii="Arial MT"/>
          <w:spacing w:val="-3"/>
          <w:w w:val="133"/>
        </w:rPr>
        <w:t>d</w:t>
      </w:r>
      <w:r>
        <w:rPr>
          <w:rFonts w:ascii="Arial MT"/>
          <w:spacing w:val="-2"/>
          <w:w w:val="66"/>
        </w:rPr>
        <w:t>u</w:t>
      </w:r>
      <w:r>
        <w:rPr>
          <w:rFonts w:ascii="Arial MT"/>
          <w:w w:val="28"/>
        </w:rPr>
        <w:t>;.</w:t>
      </w:r>
      <w:r>
        <w:rPr>
          <w:rFonts w:ascii="Arial MT"/>
          <w:spacing w:val="-1"/>
          <w:w w:val="109"/>
        </w:rPr>
        <w:t xml:space="preserve"> </w:t>
      </w:r>
      <w:r>
        <w:rPr>
          <w:rFonts w:ascii="Arial MT"/>
          <w:w w:val="289"/>
        </w:rPr>
        <w:t>,i</w:t>
      </w:r>
      <w:r>
        <w:rPr>
          <w:rFonts w:ascii="Arial MT"/>
          <w:spacing w:val="1"/>
          <w:w w:val="289"/>
        </w:rPr>
        <w:t>j</w:t>
      </w:r>
      <w:r>
        <w:rPr>
          <w:rFonts w:ascii="Arial MT"/>
          <w:spacing w:val="-2"/>
          <w:w w:val="77"/>
        </w:rPr>
        <w:t>g</w:t>
      </w:r>
      <w:r>
        <w:rPr>
          <w:rFonts w:ascii="Arial MT"/>
          <w:w w:val="1"/>
        </w:rPr>
        <w:t>;</w:t>
      </w:r>
      <w:r>
        <w:rPr>
          <w:rFonts w:ascii="Arial MT"/>
          <w:spacing w:val="-1"/>
          <w:w w:val="189"/>
        </w:rPr>
        <w:t xml:space="preserve"> </w:t>
      </w:r>
      <w:r>
        <w:rPr>
          <w:rFonts w:ascii="Arial MT"/>
          <w:w w:val="110"/>
        </w:rPr>
        <w:t>gw;wptpsf;ff;</w:t>
      </w:r>
      <w:r>
        <w:rPr>
          <w:rFonts w:ascii="Arial MT"/>
          <w:spacing w:val="-1"/>
          <w:w w:val="135"/>
        </w:rPr>
        <w:t xml:space="preserve"> </w:t>
      </w:r>
      <w:r>
        <w:rPr>
          <w:rFonts w:ascii="Arial MT"/>
          <w:w w:val="135"/>
        </w:rPr>
        <w:t>$baNj ,e;j</w:t>
      </w:r>
      <w:r>
        <w:rPr>
          <w:rFonts w:ascii="Arial MT"/>
          <w:spacing w:val="1"/>
          <w:w w:val="135"/>
        </w:rPr>
        <w:t xml:space="preserve"> </w:t>
      </w:r>
      <w:r>
        <w:rPr>
          <w:rFonts w:ascii="Arial MT"/>
          <w:w w:val="110"/>
        </w:rPr>
        <w:t>Ma;tpd;</w:t>
      </w:r>
      <w:r>
        <w:rPr>
          <w:rFonts w:ascii="Arial MT"/>
          <w:spacing w:val="14"/>
          <w:w w:val="110"/>
        </w:rPr>
        <w:t xml:space="preserve"> </w:t>
      </w:r>
      <w:r>
        <w:rPr>
          <w:rFonts w:ascii="Arial MT"/>
          <w:w w:val="110"/>
        </w:rPr>
        <w:t>Nehf;fk;.</w:t>
      </w:r>
    </w:p>
    <w:p w14:paraId="4B47F155">
      <w:pPr>
        <w:pStyle w:val="8"/>
        <w:spacing w:line="292" w:lineRule="auto"/>
        <w:jc w:val="both"/>
        <w:rPr>
          <w:rFonts w:ascii="Arial MT"/>
        </w:rPr>
        <w:sectPr>
          <w:type w:val="continuous"/>
          <w:pgSz w:w="10330" w:h="14580"/>
          <w:pgMar w:top="600" w:right="566" w:bottom="280" w:left="566" w:header="432" w:footer="534" w:gutter="0"/>
          <w:cols w:space="720" w:num="1"/>
        </w:sectPr>
      </w:pPr>
    </w:p>
    <w:p w14:paraId="183622A9">
      <w:pPr>
        <w:pStyle w:val="3"/>
        <w:spacing w:before="198"/>
        <w:ind w:left="515" w:right="518"/>
        <w:rPr>
          <w:rFonts w:ascii="Arial MT"/>
        </w:rPr>
      </w:pPr>
      <w:r>
        <w:rPr>
          <w:rFonts w:ascii="Arial MT"/>
          <w:w w:val="135"/>
        </w:rPr>
        <w:t>gl;bdg;ghiy</w:t>
      </w:r>
      <w:r>
        <w:rPr>
          <w:rFonts w:ascii="Arial MT"/>
          <w:spacing w:val="55"/>
          <w:w w:val="135"/>
        </w:rPr>
        <w:t xml:space="preserve"> </w:t>
      </w:r>
      <w:r>
        <w:rPr>
          <w:rFonts w:ascii="Arial MT"/>
          <w:spacing w:val="-2"/>
          <w:w w:val="251"/>
        </w:rPr>
        <w:t>f</w:t>
      </w:r>
      <w:r>
        <w:rPr>
          <w:rFonts w:ascii="Arial MT"/>
          <w:spacing w:val="1"/>
          <w:w w:val="177"/>
        </w:rPr>
        <w:t>h</w:t>
      </w:r>
      <w:r>
        <w:rPr>
          <w:rFonts w:ascii="Arial MT"/>
          <w:spacing w:val="-1"/>
          <w:w w:val="177"/>
        </w:rPr>
        <w:t>l</w:t>
      </w:r>
      <w:r>
        <w:rPr>
          <w:rFonts w:ascii="Arial MT"/>
          <w:spacing w:val="1"/>
          <w:w w:val="110"/>
        </w:rPr>
        <w:t>;L</w:t>
      </w:r>
      <w:r>
        <w:rPr>
          <w:rFonts w:ascii="Arial MT"/>
          <w:spacing w:val="-1"/>
          <w:w w:val="110"/>
        </w:rPr>
        <w:t>k</w:t>
      </w:r>
      <w:r>
        <w:rPr>
          <w:rFonts w:ascii="Arial MT"/>
          <w:spacing w:val="1"/>
          <w:w w:val="10"/>
        </w:rPr>
        <w:t>;</w:t>
      </w:r>
      <w:r>
        <w:rPr>
          <w:rFonts w:ascii="Arial MT"/>
          <w:spacing w:val="20"/>
          <w:w w:val="175"/>
        </w:rPr>
        <w:t xml:space="preserve"> </w:t>
      </w:r>
      <w:r>
        <w:rPr>
          <w:rFonts w:ascii="Arial MT"/>
          <w:w w:val="175"/>
        </w:rPr>
        <w:t>gz;ila</w:t>
      </w:r>
      <w:r>
        <w:rPr>
          <w:rFonts w:ascii="Arial MT"/>
          <w:spacing w:val="22"/>
          <w:w w:val="175"/>
        </w:rPr>
        <w:t xml:space="preserve"> </w:t>
      </w:r>
      <w:r>
        <w:rPr>
          <w:rFonts w:ascii="Arial MT"/>
          <w:spacing w:val="-3"/>
          <w:w w:val="138"/>
        </w:rPr>
        <w:t>n</w:t>
      </w:r>
      <w:r>
        <w:rPr>
          <w:rFonts w:ascii="Arial MT"/>
          <w:spacing w:val="-2"/>
          <w:w w:val="138"/>
        </w:rPr>
        <w:t>g</w:t>
      </w:r>
      <w:r>
        <w:rPr>
          <w:rFonts w:ascii="Arial MT"/>
          <w:spacing w:val="-3"/>
          <w:w w:val="126"/>
        </w:rPr>
        <w:t>hU</w:t>
      </w:r>
      <w:r>
        <w:rPr>
          <w:rFonts w:ascii="Arial MT"/>
          <w:spacing w:val="-2"/>
          <w:w w:val="156"/>
        </w:rPr>
        <w:t>shjhu</w:t>
      </w:r>
      <w:r>
        <w:rPr>
          <w:rFonts w:ascii="Arial MT"/>
          <w:spacing w:val="-4"/>
          <w:w w:val="156"/>
        </w:rPr>
        <w:t>k</w:t>
      </w:r>
      <w:r>
        <w:rPr>
          <w:rFonts w:ascii="Arial MT"/>
          <w:spacing w:val="-2"/>
          <w:w w:val="13"/>
        </w:rPr>
        <w:t>;</w:t>
      </w:r>
    </w:p>
    <w:p w14:paraId="58FEDF2B">
      <w:pPr>
        <w:pStyle w:val="8"/>
        <w:spacing w:before="73"/>
        <w:rPr>
          <w:rFonts w:ascii="Arial MT"/>
          <w:sz w:val="20"/>
        </w:rPr>
      </w:pPr>
    </w:p>
    <w:p w14:paraId="537BBDE3">
      <w:pPr>
        <w:pStyle w:val="8"/>
        <w:rPr>
          <w:rFonts w:ascii="Arial MT"/>
          <w:sz w:val="20"/>
        </w:rPr>
        <w:sectPr>
          <w:pgSz w:w="10330" w:h="14580"/>
          <w:pgMar w:top="680" w:right="566" w:bottom="720" w:left="566" w:header="432" w:footer="534" w:gutter="0"/>
          <w:cols w:space="720" w:num="1"/>
        </w:sectPr>
      </w:pPr>
    </w:p>
    <w:p w14:paraId="7B769B7F">
      <w:pPr>
        <w:pStyle w:val="8"/>
        <w:rPr>
          <w:rFonts w:ascii="Arial MT"/>
        </w:rPr>
      </w:pPr>
    </w:p>
    <w:p w14:paraId="1FF29409">
      <w:pPr>
        <w:pStyle w:val="8"/>
        <w:rPr>
          <w:rFonts w:ascii="Arial MT"/>
        </w:rPr>
      </w:pPr>
    </w:p>
    <w:p w14:paraId="140BA99D">
      <w:pPr>
        <w:pStyle w:val="8"/>
        <w:rPr>
          <w:rFonts w:ascii="Arial MT"/>
        </w:rPr>
      </w:pPr>
    </w:p>
    <w:p w14:paraId="52E6A917">
      <w:pPr>
        <w:pStyle w:val="8"/>
        <w:spacing w:before="249"/>
        <w:rPr>
          <w:rFonts w:ascii="Arial MT"/>
        </w:rPr>
      </w:pPr>
    </w:p>
    <w:p w14:paraId="1EFB8B99">
      <w:pPr>
        <w:pStyle w:val="5"/>
        <w:ind w:right="0"/>
        <w:jc w:val="left"/>
        <w:rPr>
          <w:rFonts w:ascii="Arial"/>
        </w:rPr>
      </w:pPr>
      <w:r>
        <w:rPr>
          <w:rFonts w:ascii="Arial"/>
          <w:lang w:val="en-IN" w:eastAsia="en-IN"/>
        </w:rPr>
        <mc:AlternateContent>
          <mc:Choice Requires="wps">
            <w:drawing>
              <wp:anchor distT="0" distB="0" distL="0" distR="0" simplePos="0" relativeHeight="251969536" behindDoc="1" locked="0" layoutInCell="1" allowOverlap="1">
                <wp:simplePos x="0" y="0"/>
                <wp:positionH relativeFrom="page">
                  <wp:posOffset>457200</wp:posOffset>
                </wp:positionH>
                <wp:positionV relativeFrom="paragraph">
                  <wp:posOffset>-67945</wp:posOffset>
                </wp:positionV>
                <wp:extent cx="380365" cy="747395"/>
                <wp:effectExtent l="0" t="0" r="0" b="0"/>
                <wp:wrapNone/>
                <wp:docPr id="474" name="Textbox 474"/>
                <wp:cNvGraphicFramePr/>
                <a:graphic xmlns:a="http://schemas.openxmlformats.org/drawingml/2006/main">
                  <a:graphicData uri="http://schemas.microsoft.com/office/word/2010/wordprocessingShape">
                    <wps:wsp>
                      <wps:cNvSpPr txBox="1"/>
                      <wps:spPr>
                        <a:xfrm>
                          <a:off x="0" y="0"/>
                          <a:ext cx="380365" cy="747395"/>
                        </a:xfrm>
                        <a:prstGeom prst="rect">
                          <a:avLst/>
                        </a:prstGeom>
                      </wps:spPr>
                      <wps:txbx>
                        <w:txbxContent>
                          <w:p w14:paraId="63EC199F">
                            <w:pPr>
                              <w:spacing w:line="1164" w:lineRule="exact"/>
                              <w:rPr>
                                <w:rFonts w:ascii="Arial MT"/>
                                <w:sz w:val="109"/>
                              </w:rPr>
                            </w:pPr>
                            <w:r>
                              <w:rPr>
                                <w:rFonts w:ascii="Arial MT"/>
                                <w:spacing w:val="-19"/>
                                <w:sz w:val="109"/>
                              </w:rPr>
                              <w:t>g</w:t>
                            </w:r>
                          </w:p>
                        </w:txbxContent>
                      </wps:txbx>
                      <wps:bodyPr wrap="square" lIns="0" tIns="0" rIns="0" bIns="0" rtlCol="0">
                        <a:noAutofit/>
                      </wps:bodyPr>
                    </wps:wsp>
                  </a:graphicData>
                </a:graphic>
              </wp:anchor>
            </w:drawing>
          </mc:Choice>
          <mc:Fallback>
            <w:pict>
              <v:shape id="Textbox 474" o:spid="_x0000_s1026" o:spt="202" type="#_x0000_t202" style="position:absolute;left:0pt;margin-left:36pt;margin-top:-5.35pt;height:58.85pt;width:29.95pt;mso-position-horizontal-relative:page;z-index:-251346944;mso-width-relative:page;mso-height-relative:page;" filled="f" stroked="f" coordsize="21600,21600" o:gfxdata="UEsDBAoAAAAAAIdO4kAAAAAAAAAAAAAAAAAEAAAAZHJzL1BLAwQUAAAACACHTuJAbkjqodkAAAAK&#10;AQAADwAAAGRycy9kb3ducmV2LnhtbE2PzW7CMBCE75V4B2uRegM7VCKQxkGoak+VqoZw6NGJl8Qi&#10;XofY/PTta07lNqsZzX6Tb262ZxccvXEkIZkLYEiN04ZaCfvqY7YC5oMirXpHKOEXPWyKyVOuMu2u&#10;VOJlF1oWS8hnSkIXwpBx7psOrfJzNyBF7+BGq0I8x5brUV1jue35Qoglt8pQ/NCpAd86bI67s5Ww&#10;/aHy3Zy+6u/yUJqqWgv6XB6lfJ4m4hVYwFv4D8MdP6JDEZlqdybtWS8hXcQpQcIsESmwe+AlWQOr&#10;oxCpAF7k/HFC8QdQSwMEFAAAAAgAh07iQLtdC561AQAAdwMAAA4AAABkcnMvZTJvRG9jLnhtbK1T&#10;TW/bMAy9D9h/EHRf7DZp0xpxinXBhgHDNqDdD5BlKRZgiSqlxM6/H+WPtGgvPfQiUyT1yPdIb+56&#10;27KjwmDAlfxikXOmnITauH3J/z1+/3LDWYjC1aIFp0p+UoHfbT9/2nS+UJfQQFsrZATiQtH5kjcx&#10;+iLLgmyUFWEBXjkKakArIl1xn9UoOkK3bXaZ59dZB1h7BKlCIO9uDPIJEd8DCFobqXYgD1a5OKKi&#10;akUkSqExPvDt0K3WSsY/WgcVWVtyYhqHk4qQXaUz225EsUfhGyOnFsR7WnjFyQrjqOgZaieiYAc0&#10;b6CskQgBdFxIsNlIZFCEWFzkr7R5aIRXAxeSOviz6OHjYOXv419kpi75ar3izAlLI39UfaygZ8lF&#10;AnU+FJT34Ckz9vfQ09rM/kDOxLvXaNOXGDGKk7yns7yExiQ5lzf58vqKM0mh9Wq9vL1KKNnzY48h&#10;/lBgWTJKjjS9QVRx/BXimDqn0LvU1lg+WbGv+qnXCuoTtdrRVEseng4CFWftT0eypRWYDZyNajYw&#10;tt9gWJRExcHXQwRthsqpxIg7VaZ5DL1Pu5MG/vI+ZD3/L9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kjqodkAAAAKAQAADwAAAAAAAAABACAAAAAiAAAAZHJzL2Rvd25yZXYueG1sUEsBAhQAFAAA&#10;AAgAh07iQLtdC561AQAAdwMAAA4AAAAAAAAAAQAgAAAAKAEAAGRycy9lMm9Eb2MueG1sUEsFBgAA&#10;AAAGAAYAWQEAAE8FAAAAAA==&#10;">
                <v:fill on="f" focussize="0,0"/>
                <v:stroke on="f"/>
                <v:imagedata o:title=""/>
                <o:lock v:ext="edit" aspectratio="f"/>
                <v:textbox inset="0mm,0mm,0mm,0mm">
                  <w:txbxContent>
                    <w:p w14:paraId="63EC199F">
                      <w:pPr>
                        <w:spacing w:line="1164" w:lineRule="exact"/>
                        <w:rPr>
                          <w:rFonts w:ascii="Arial MT"/>
                          <w:sz w:val="109"/>
                        </w:rPr>
                      </w:pPr>
                      <w:r>
                        <w:rPr>
                          <w:rFonts w:ascii="Arial MT"/>
                          <w:spacing w:val="-19"/>
                          <w:sz w:val="109"/>
                        </w:rPr>
                        <w:t>g</w:t>
                      </w:r>
                    </w:p>
                  </w:txbxContent>
                </v:textbox>
              </v:shape>
            </w:pict>
          </mc:Fallback>
        </mc:AlternateContent>
      </w:r>
      <w:r>
        <w:rPr>
          <w:rFonts w:ascii="Arial"/>
          <w:w w:val="113"/>
        </w:rPr>
        <w:t>Ma;T</w:t>
      </w:r>
      <w:r>
        <w:rPr>
          <w:rFonts w:ascii="Arial"/>
          <w:spacing w:val="-2"/>
          <w:w w:val="113"/>
        </w:rPr>
        <w:t>r</w:t>
      </w:r>
      <w:r>
        <w:rPr>
          <w:rFonts w:ascii="Arial"/>
          <w:spacing w:val="1"/>
          <w:w w:val="4"/>
        </w:rPr>
        <w:t>;</w:t>
      </w:r>
      <w:r>
        <w:rPr>
          <w:rFonts w:ascii="Arial"/>
          <w:spacing w:val="36"/>
        </w:rPr>
        <w:t xml:space="preserve"> </w:t>
      </w:r>
      <w:r>
        <w:rPr>
          <w:rFonts w:ascii="Arial"/>
          <w:spacing w:val="-2"/>
          <w:w w:val="99"/>
        </w:rPr>
        <w:t>RUf;fk;:</w:t>
      </w:r>
    </w:p>
    <w:p w14:paraId="53D2E342">
      <w:pPr>
        <w:spacing w:before="83" w:line="280" w:lineRule="auto"/>
        <w:ind w:left="153" w:right="148" w:firstLine="2974"/>
        <w:jc w:val="right"/>
        <w:rPr>
          <w:rFonts w:ascii="Arial"/>
          <w:i/>
          <w:sz w:val="21"/>
        </w:rPr>
      </w:pPr>
      <w:r>
        <w:br w:type="column"/>
      </w:r>
      <w:r>
        <w:rPr>
          <w:rFonts w:ascii="Arial"/>
          <w:b/>
          <w:spacing w:val="-2"/>
          <w:w w:val="105"/>
        </w:rPr>
        <w:t>ng.</w:t>
      </w:r>
      <w:r>
        <w:rPr>
          <w:rFonts w:ascii="Arial"/>
          <w:b/>
          <w:spacing w:val="16"/>
          <w:w w:val="105"/>
        </w:rPr>
        <w:t xml:space="preserve"> </w:t>
      </w:r>
      <w:r>
        <w:rPr>
          <w:rFonts w:ascii="Arial"/>
          <w:b/>
          <w:spacing w:val="-2"/>
          <w:w w:val="105"/>
        </w:rPr>
        <w:t xml:space="preserve">kJkpjh </w:t>
      </w:r>
      <w:r>
        <w:rPr>
          <w:rFonts w:ascii="Arial"/>
          <w:i/>
          <w:w w:val="121"/>
          <w:sz w:val="21"/>
        </w:rPr>
        <w:t>K</w:t>
      </w:r>
      <w:r>
        <w:rPr>
          <w:rFonts w:ascii="Arial"/>
          <w:i/>
          <w:spacing w:val="1"/>
          <w:w w:val="121"/>
          <w:sz w:val="21"/>
        </w:rPr>
        <w:t>J</w:t>
      </w:r>
      <w:r>
        <w:rPr>
          <w:rFonts w:ascii="Arial"/>
          <w:i/>
          <w:spacing w:val="-1"/>
          <w:w w:val="257"/>
          <w:sz w:val="21"/>
        </w:rPr>
        <w:t>f</w:t>
      </w:r>
      <w:r>
        <w:rPr>
          <w:rFonts w:ascii="Arial"/>
          <w:i/>
          <w:spacing w:val="-2"/>
          <w:w w:val="257"/>
          <w:sz w:val="21"/>
        </w:rPr>
        <w:t>i</w:t>
      </w:r>
      <w:r>
        <w:rPr>
          <w:rFonts w:ascii="Arial"/>
          <w:i/>
          <w:w w:val="137"/>
          <w:sz w:val="21"/>
        </w:rPr>
        <w:t>yjk</w:t>
      </w:r>
      <w:r>
        <w:rPr>
          <w:rFonts w:ascii="Arial"/>
          <w:i/>
          <w:spacing w:val="-1"/>
          <w:w w:val="45"/>
          <w:sz w:val="21"/>
        </w:rPr>
        <w:t>p</w:t>
      </w:r>
      <w:r>
        <w:rPr>
          <w:rFonts w:ascii="Arial"/>
          <w:i/>
          <w:w w:val="45"/>
          <w:sz w:val="21"/>
        </w:rPr>
        <w:t>o</w:t>
      </w:r>
      <w:r>
        <w:rPr>
          <w:rFonts w:ascii="Arial"/>
          <w:i/>
          <w:spacing w:val="2"/>
          <w:w w:val="1"/>
          <w:sz w:val="21"/>
        </w:rPr>
        <w:t>;</w:t>
      </w:r>
      <w:r>
        <w:rPr>
          <w:rFonts w:ascii="Arial"/>
          <w:i/>
          <w:w w:val="17"/>
          <w:sz w:val="21"/>
        </w:rPr>
        <w:t>&gt;</w:t>
      </w:r>
      <w:r>
        <w:rPr>
          <w:rFonts w:ascii="Arial"/>
          <w:i/>
          <w:spacing w:val="40"/>
          <w:w w:val="115"/>
          <w:sz w:val="21"/>
        </w:rPr>
        <w:t xml:space="preserve"> </w:t>
      </w:r>
      <w:r>
        <w:rPr>
          <w:rFonts w:ascii="Arial"/>
          <w:i/>
          <w:w w:val="105"/>
          <w:sz w:val="21"/>
        </w:rPr>
        <w:t>Kjyhk;</w:t>
      </w:r>
      <w:r>
        <w:rPr>
          <w:rFonts w:ascii="Arial"/>
          <w:i/>
          <w:spacing w:val="40"/>
          <w:w w:val="105"/>
          <w:sz w:val="21"/>
        </w:rPr>
        <w:t xml:space="preserve"> </w:t>
      </w:r>
      <w:r>
        <w:rPr>
          <w:rFonts w:ascii="Arial"/>
          <w:i/>
          <w:spacing w:val="2"/>
          <w:w w:val="117"/>
          <w:sz w:val="21"/>
        </w:rPr>
        <w:t>M</w:t>
      </w:r>
      <w:r>
        <w:rPr>
          <w:rFonts w:ascii="Arial"/>
          <w:i/>
          <w:w w:val="206"/>
          <w:sz w:val="21"/>
        </w:rPr>
        <w:t>z</w:t>
      </w:r>
      <w:r>
        <w:rPr>
          <w:rFonts w:ascii="Arial"/>
          <w:i/>
          <w:w w:val="118"/>
          <w:sz w:val="21"/>
        </w:rPr>
        <w:t>;Lj</w:t>
      </w:r>
      <w:r>
        <w:rPr>
          <w:rFonts w:ascii="Arial"/>
          <w:i/>
          <w:spacing w:val="-1"/>
          <w:w w:val="86"/>
          <w:sz w:val="21"/>
        </w:rPr>
        <w:t>kp</w:t>
      </w:r>
      <w:r>
        <w:rPr>
          <w:rFonts w:ascii="Arial"/>
          <w:i/>
          <w:w w:val="86"/>
          <w:sz w:val="21"/>
        </w:rPr>
        <w:t>o</w:t>
      </w:r>
      <w:r>
        <w:rPr>
          <w:rFonts w:ascii="Arial"/>
          <w:i/>
          <w:w w:val="5"/>
          <w:sz w:val="21"/>
        </w:rPr>
        <w:t>;</w:t>
      </w:r>
      <w:r>
        <w:rPr>
          <w:rFonts w:ascii="Arial"/>
          <w:i/>
          <w:spacing w:val="40"/>
          <w:w w:val="105"/>
          <w:sz w:val="21"/>
        </w:rPr>
        <w:t xml:space="preserve"> </w:t>
      </w:r>
      <w:r>
        <w:rPr>
          <w:rFonts w:ascii="Arial"/>
          <w:i/>
          <w:w w:val="105"/>
          <w:sz w:val="21"/>
        </w:rPr>
        <w:t>,yf;fpak;&gt;</w:t>
      </w:r>
      <w:r>
        <w:rPr>
          <w:rFonts w:ascii="Arial"/>
          <w:i/>
          <w:spacing w:val="80"/>
          <w:w w:val="105"/>
          <w:sz w:val="21"/>
        </w:rPr>
        <w:t xml:space="preserve"> </w:t>
      </w:r>
      <w:r>
        <w:rPr>
          <w:rFonts w:ascii="Arial"/>
          <w:i/>
          <w:w w:val="92"/>
          <w:sz w:val="21"/>
        </w:rPr>
        <w:t>eh</w:t>
      </w:r>
      <w:r>
        <w:rPr>
          <w:rFonts w:ascii="Arial"/>
          <w:i/>
          <w:spacing w:val="-1"/>
          <w:w w:val="92"/>
          <w:sz w:val="21"/>
        </w:rPr>
        <w:t>.</w:t>
      </w:r>
      <w:r>
        <w:rPr>
          <w:rFonts w:ascii="Arial"/>
          <w:i/>
          <w:spacing w:val="2"/>
          <w:w w:val="230"/>
          <w:sz w:val="21"/>
        </w:rPr>
        <w:t>f</w:t>
      </w:r>
      <w:r>
        <w:rPr>
          <w:rFonts w:ascii="Arial"/>
          <w:i/>
          <w:spacing w:val="-1"/>
          <w:w w:val="83"/>
          <w:sz w:val="21"/>
        </w:rPr>
        <w:t>.</w:t>
      </w:r>
      <w:r>
        <w:rPr>
          <w:rFonts w:ascii="Arial"/>
          <w:i/>
          <w:w w:val="83"/>
          <w:sz w:val="21"/>
        </w:rPr>
        <w:t>u</w:t>
      </w:r>
      <w:r>
        <w:rPr>
          <w:rFonts w:ascii="Arial"/>
          <w:i/>
          <w:spacing w:val="1"/>
          <w:w w:val="83"/>
          <w:sz w:val="21"/>
        </w:rPr>
        <w:t>h</w:t>
      </w:r>
      <w:r>
        <w:rPr>
          <w:rFonts w:ascii="Arial"/>
          <w:i/>
          <w:spacing w:val="-1"/>
          <w:w w:val="83"/>
          <w:sz w:val="21"/>
        </w:rPr>
        <w:t>.</w:t>
      </w:r>
      <w:r>
        <w:rPr>
          <w:rFonts w:ascii="Arial"/>
          <w:i/>
          <w:spacing w:val="-1"/>
          <w:w w:val="112"/>
          <w:sz w:val="21"/>
        </w:rPr>
        <w:t>m</w:t>
      </w:r>
      <w:r>
        <w:rPr>
          <w:rFonts w:ascii="Arial"/>
          <w:i/>
          <w:w w:val="88"/>
          <w:sz w:val="21"/>
        </w:rPr>
        <w:t>uR</w:t>
      </w:r>
      <w:r>
        <w:rPr>
          <w:rFonts w:ascii="Arial"/>
          <w:i/>
          <w:spacing w:val="2"/>
          <w:w w:val="132"/>
          <w:sz w:val="21"/>
        </w:rPr>
        <w:t>k</w:t>
      </w:r>
      <w:r>
        <w:rPr>
          <w:rFonts w:ascii="Arial"/>
          <w:i/>
          <w:w w:val="187"/>
          <w:sz w:val="21"/>
        </w:rPr>
        <w:t>f</w:t>
      </w:r>
      <w:r>
        <w:rPr>
          <w:rFonts w:ascii="Arial"/>
          <w:i/>
          <w:spacing w:val="-2"/>
          <w:w w:val="187"/>
          <w:sz w:val="21"/>
        </w:rPr>
        <w:t>s</w:t>
      </w:r>
      <w:r>
        <w:rPr>
          <w:rFonts w:ascii="Arial"/>
          <w:i/>
          <w:w w:val="49"/>
          <w:sz w:val="21"/>
        </w:rPr>
        <w:t>pu;</w:t>
      </w:r>
      <w:r>
        <w:rPr>
          <w:rFonts w:ascii="Arial"/>
          <w:i/>
          <w:spacing w:val="40"/>
          <w:w w:val="114"/>
          <w:sz w:val="21"/>
        </w:rPr>
        <w:t xml:space="preserve"> </w:t>
      </w:r>
      <w:r>
        <w:rPr>
          <w:rFonts w:ascii="Arial"/>
          <w:i/>
          <w:spacing w:val="1"/>
          <w:w w:val="207"/>
          <w:sz w:val="21"/>
        </w:rPr>
        <w:t>f</w:t>
      </w:r>
      <w:r>
        <w:rPr>
          <w:rFonts w:ascii="Arial"/>
          <w:i/>
          <w:spacing w:val="-2"/>
          <w:w w:val="341"/>
          <w:sz w:val="21"/>
        </w:rPr>
        <w:t>i</w:t>
      </w:r>
      <w:r>
        <w:rPr>
          <w:rFonts w:ascii="Arial"/>
          <w:i/>
          <w:w w:val="158"/>
          <w:sz w:val="21"/>
        </w:rPr>
        <w:t>y</w:t>
      </w:r>
      <w:r>
        <w:rPr>
          <w:rFonts w:ascii="Arial"/>
          <w:i/>
          <w:spacing w:val="1"/>
          <w:w w:val="158"/>
          <w:sz w:val="21"/>
        </w:rPr>
        <w:t>f</w:t>
      </w:r>
      <w:r>
        <w:rPr>
          <w:rFonts w:ascii="Arial"/>
          <w:i/>
          <w:w w:val="98"/>
          <w:sz w:val="21"/>
        </w:rPr>
        <w:t>;</w:t>
      </w:r>
      <w:r>
        <w:rPr>
          <w:rFonts w:ascii="Arial"/>
          <w:i/>
          <w:spacing w:val="1"/>
          <w:w w:val="98"/>
          <w:sz w:val="21"/>
        </w:rPr>
        <w:t>f</w:t>
      </w:r>
      <w:r>
        <w:rPr>
          <w:rFonts w:ascii="Arial"/>
          <w:i/>
          <w:w w:val="80"/>
          <w:sz w:val="21"/>
        </w:rPr>
        <w:t>y</w:t>
      </w:r>
      <w:r>
        <w:rPr>
          <w:rFonts w:ascii="Arial"/>
          <w:i/>
          <w:spacing w:val="-1"/>
          <w:w w:val="80"/>
          <w:sz w:val="21"/>
        </w:rPr>
        <w:t>;</w:t>
      </w:r>
      <w:r>
        <w:rPr>
          <w:rFonts w:ascii="Arial"/>
          <w:i/>
          <w:w w:val="115"/>
          <w:sz w:val="21"/>
        </w:rPr>
        <w:t>Y</w:t>
      </w:r>
      <w:r>
        <w:rPr>
          <w:rFonts w:ascii="Arial"/>
          <w:i/>
          <w:w w:val="39"/>
          <w:sz w:val="21"/>
        </w:rPr>
        <w:t>}up&gt;</w:t>
      </w:r>
      <w:r>
        <w:rPr>
          <w:rFonts w:ascii="Arial"/>
          <w:i/>
          <w:spacing w:val="40"/>
          <w:w w:val="114"/>
          <w:sz w:val="21"/>
        </w:rPr>
        <w:t xml:space="preserve"> </w:t>
      </w:r>
      <w:r>
        <w:rPr>
          <w:rFonts w:ascii="Arial"/>
          <w:i/>
          <w:w w:val="105"/>
          <w:sz w:val="21"/>
        </w:rPr>
        <w:t>ehkf;fy;.</w:t>
      </w:r>
    </w:p>
    <w:p w14:paraId="702F0EAB">
      <w:pPr>
        <w:spacing w:line="280" w:lineRule="auto"/>
        <w:jc w:val="right"/>
        <w:rPr>
          <w:rFonts w:ascii="Arial"/>
          <w:i/>
          <w:sz w:val="21"/>
        </w:rPr>
        <w:sectPr>
          <w:type w:val="continuous"/>
          <w:pgSz w:w="10330" w:h="14580"/>
          <w:pgMar w:top="600" w:right="566" w:bottom="280" w:left="566" w:header="432" w:footer="534" w:gutter="0"/>
          <w:cols w:equalWidth="0" w:num="2">
            <w:col w:w="1739" w:space="3031"/>
            <w:col w:w="4428"/>
          </w:cols>
        </w:sectPr>
      </w:pPr>
    </w:p>
    <w:p w14:paraId="730EC1F0">
      <w:pPr>
        <w:pStyle w:val="8"/>
        <w:tabs>
          <w:tab w:val="left" w:pos="1326"/>
          <w:tab w:val="left" w:pos="1543"/>
          <w:tab w:val="left" w:pos="1782"/>
          <w:tab w:val="left" w:pos="1902"/>
          <w:tab w:val="left" w:pos="2487"/>
          <w:tab w:val="left" w:pos="2852"/>
          <w:tab w:val="left" w:pos="3056"/>
          <w:tab w:val="left" w:pos="3260"/>
          <w:tab w:val="left" w:pos="3577"/>
          <w:tab w:val="left" w:pos="3807"/>
          <w:tab w:val="left" w:pos="4150"/>
          <w:tab w:val="left" w:pos="4241"/>
          <w:tab w:val="left" w:pos="4580"/>
          <w:tab w:val="left" w:pos="4771"/>
          <w:tab w:val="left" w:pos="5240"/>
          <w:tab w:val="left" w:pos="5603"/>
          <w:tab w:val="left" w:pos="5781"/>
          <w:tab w:val="left" w:pos="5992"/>
          <w:tab w:val="left" w:pos="6527"/>
          <w:tab w:val="left" w:pos="6690"/>
          <w:tab w:val="left" w:pos="7072"/>
          <w:tab w:val="left" w:pos="7843"/>
          <w:tab w:val="left" w:pos="7913"/>
          <w:tab w:val="left" w:pos="8193"/>
          <w:tab w:val="left" w:pos="8748"/>
        </w:tabs>
        <w:spacing w:before="57" w:line="292" w:lineRule="auto"/>
        <w:ind w:left="153" w:right="146" w:firstLine="600"/>
        <w:jc w:val="right"/>
        <w:rPr>
          <w:rFonts w:ascii="Arial MT"/>
        </w:rPr>
      </w:pPr>
      <w:r>
        <w:rPr>
          <w:rFonts w:ascii="Arial MT"/>
          <w:spacing w:val="-4"/>
          <w:w w:val="297"/>
        </w:rPr>
        <w:t>j</w:t>
      </w:r>
      <w:r>
        <w:rPr>
          <w:rFonts w:ascii="Arial MT"/>
          <w:spacing w:val="-3"/>
          <w:w w:val="106"/>
        </w:rPr>
        <w:t>;Jg</w:t>
      </w:r>
      <w:r>
        <w:rPr>
          <w:rFonts w:ascii="Arial MT"/>
          <w:spacing w:val="-3"/>
          <w:w w:val="71"/>
        </w:rPr>
        <w:t>;</w:t>
      </w:r>
      <w:r>
        <w:rPr>
          <w:rFonts w:ascii="Arial MT"/>
          <w:spacing w:val="-2"/>
          <w:w w:val="71"/>
        </w:rPr>
        <w:t>g</w:t>
      </w:r>
      <w:r>
        <w:rPr>
          <w:rFonts w:ascii="Arial MT"/>
          <w:spacing w:val="-2"/>
          <w:w w:val="79"/>
        </w:rPr>
        <w:t>h</w:t>
      </w:r>
      <w:r>
        <w:rPr>
          <w:rFonts w:ascii="Arial MT"/>
          <w:smallCaps/>
          <w:spacing w:val="-3"/>
          <w:w w:val="139"/>
        </w:rPr>
        <w:t>l</w:t>
      </w:r>
      <w:r>
        <w:rPr>
          <w:rFonts w:ascii="Arial MT"/>
          <w:spacing w:val="-2"/>
          <w:w w:val="6"/>
        </w:rPr>
        <w:t>;</w:t>
      </w:r>
      <w:r>
        <w:rPr>
          <w:rFonts w:ascii="Arial MT"/>
          <w:spacing w:val="-2"/>
          <w:w w:val="117"/>
        </w:rPr>
        <w:t>L</w:t>
      </w:r>
      <w:r>
        <w:rPr>
          <w:rFonts w:ascii="Arial MT"/>
        </w:rPr>
        <w:tab/>
      </w:r>
      <w:r>
        <w:rPr>
          <w:rFonts w:ascii="Arial MT"/>
        </w:rPr>
        <w:tab/>
      </w:r>
      <w:r>
        <w:rPr>
          <w:rFonts w:ascii="Arial MT"/>
          <w:spacing w:val="-2"/>
          <w:w w:val="135"/>
        </w:rPr>
        <w:t>E}y;fSy;</w:t>
      </w:r>
      <w:r>
        <w:rPr>
          <w:rFonts w:ascii="Arial MT"/>
        </w:rPr>
        <w:tab/>
      </w:r>
      <w:r>
        <w:rPr>
          <w:rFonts w:ascii="Arial MT"/>
          <w:spacing w:val="-4"/>
        </w:rPr>
        <w:t>xd;W.</w:t>
      </w:r>
      <w:r>
        <w:rPr>
          <w:rFonts w:ascii="Arial MT"/>
        </w:rPr>
        <w:tab/>
      </w:r>
      <w:r>
        <w:rPr>
          <w:rFonts w:ascii="Arial MT"/>
          <w:spacing w:val="-2"/>
          <w:w w:val="154"/>
        </w:rPr>
        <w:t>M</w:t>
      </w:r>
      <w:r>
        <w:rPr>
          <w:rFonts w:ascii="Arial MT"/>
          <w:spacing w:val="-1"/>
          <w:w w:val="154"/>
        </w:rPr>
        <w:t>r</w:t>
      </w:r>
      <w:r>
        <w:rPr>
          <w:rFonts w:ascii="Arial MT"/>
          <w:spacing w:val="-2"/>
          <w:w w:val="86"/>
        </w:rPr>
        <w:t>pupa</w:t>
      </w:r>
      <w:r>
        <w:rPr>
          <w:rFonts w:ascii="Arial MT"/>
          <w:spacing w:val="-4"/>
          <w:w w:val="86"/>
        </w:rPr>
        <w:t>u</w:t>
      </w:r>
      <w:r>
        <w:rPr>
          <w:rFonts w:ascii="Arial MT"/>
          <w:spacing w:val="-1"/>
          <w:w w:val="22"/>
        </w:rPr>
        <w:t>;</w:t>
      </w:r>
      <w:r>
        <w:rPr>
          <w:rFonts w:ascii="Arial MT"/>
        </w:rPr>
        <w:tab/>
      </w:r>
      <w:r>
        <w:rPr>
          <w:rFonts w:ascii="Arial MT"/>
          <w:spacing w:val="-60"/>
        </w:rPr>
        <w:t xml:space="preserve"> </w:t>
      </w:r>
      <w:r>
        <w:rPr>
          <w:rFonts w:ascii="Arial MT"/>
          <w:spacing w:val="-2"/>
          <w:w w:val="149"/>
        </w:rPr>
        <w:t>fba</w:t>
      </w:r>
      <w:r>
        <w:rPr>
          <w:rFonts w:ascii="Arial MT"/>
          <w:spacing w:val="-3"/>
          <w:w w:val="140"/>
        </w:rPr>
        <w:t>Y</w:t>
      </w:r>
      <w:r>
        <w:rPr>
          <w:rFonts w:ascii="Arial MT"/>
          <w:spacing w:val="-2"/>
          <w:w w:val="87"/>
        </w:rPr>
        <w:t>}</w:t>
      </w:r>
      <w:r>
        <w:rPr>
          <w:rFonts w:ascii="Arial MT"/>
          <w:spacing w:val="-3"/>
          <w:w w:val="87"/>
        </w:rPr>
        <w:t>u</w:t>
      </w:r>
      <w:r>
        <w:rPr>
          <w:rFonts w:ascii="Arial MT"/>
          <w:spacing w:val="-1"/>
          <w:w w:val="8"/>
        </w:rPr>
        <w:t>;</w:t>
      </w:r>
      <w:r>
        <w:rPr>
          <w:rFonts w:ascii="Arial MT"/>
        </w:rPr>
        <w:tab/>
      </w:r>
      <w:r>
        <w:rPr>
          <w:rFonts w:ascii="Arial MT"/>
        </w:rPr>
        <w:tab/>
      </w:r>
      <w:r>
        <w:rPr>
          <w:rFonts w:ascii="Arial MT"/>
          <w:spacing w:val="-2"/>
          <w:w w:val="153"/>
        </w:rPr>
        <w:t>c</w:t>
      </w:r>
      <w:r>
        <w:rPr>
          <w:rFonts w:ascii="Arial MT"/>
          <w:spacing w:val="-4"/>
          <w:w w:val="153"/>
        </w:rPr>
        <w:t>U</w:t>
      </w:r>
      <w:r>
        <w:rPr>
          <w:rFonts w:ascii="Arial MT"/>
          <w:spacing w:val="-2"/>
          <w:w w:val="303"/>
        </w:rPr>
        <w:t>j</w:t>
      </w:r>
      <w:r>
        <w:rPr>
          <w:rFonts w:ascii="Arial MT"/>
          <w:spacing w:val="-2"/>
          <w:w w:val="141"/>
        </w:rPr>
        <w:t>;j</w:t>
      </w:r>
      <w:r>
        <w:rPr>
          <w:rFonts w:ascii="Arial MT"/>
          <w:spacing w:val="-3"/>
          <w:w w:val="60"/>
        </w:rPr>
        <w:t>p</w:t>
      </w:r>
      <w:r>
        <w:rPr>
          <w:rFonts w:ascii="Arial MT"/>
          <w:spacing w:val="-5"/>
          <w:w w:val="60"/>
        </w:rPr>
        <w:t>u</w:t>
      </w:r>
      <w:r>
        <w:rPr>
          <w:rFonts w:ascii="Arial MT"/>
          <w:spacing w:val="-2"/>
          <w:w w:val="160"/>
        </w:rPr>
        <w:t>q;f</w:t>
      </w:r>
      <w:r>
        <w:rPr>
          <w:rFonts w:ascii="Arial MT"/>
          <w:spacing w:val="-6"/>
          <w:w w:val="160"/>
        </w:rPr>
        <w:t>z</w:t>
      </w:r>
      <w:r>
        <w:rPr>
          <w:rFonts w:ascii="Arial MT"/>
          <w:spacing w:val="-2"/>
          <w:w w:val="148"/>
        </w:rPr>
        <w:t>;</w:t>
      </w:r>
      <w:r>
        <w:rPr>
          <w:rFonts w:ascii="Arial MT"/>
          <w:spacing w:val="-3"/>
          <w:w w:val="148"/>
        </w:rPr>
        <w:t>z</w:t>
      </w:r>
      <w:r>
        <w:rPr>
          <w:rFonts w:ascii="Arial MT"/>
          <w:spacing w:val="-3"/>
          <w:w w:val="108"/>
        </w:rPr>
        <w:t>dh</w:t>
      </w:r>
      <w:r>
        <w:rPr>
          <w:rFonts w:ascii="Arial MT"/>
          <w:spacing w:val="-4"/>
          <w:w w:val="108"/>
        </w:rPr>
        <w:t>u</w:t>
      </w:r>
      <w:r>
        <w:rPr>
          <w:rFonts w:ascii="Arial MT"/>
          <w:spacing w:val="-2"/>
          <w:w w:val="12"/>
        </w:rPr>
        <w:t>;</w:t>
      </w:r>
      <w:r>
        <w:rPr>
          <w:rFonts w:ascii="Arial MT"/>
        </w:rPr>
        <w:tab/>
      </w:r>
      <w:r>
        <w:rPr>
          <w:rFonts w:ascii="Arial MT"/>
        </w:rPr>
        <w:tab/>
      </w:r>
      <w:r>
        <w:rPr>
          <w:rFonts w:ascii="Arial MT"/>
          <w:spacing w:val="-2"/>
        </w:rPr>
        <w:t>Mthu;.</w:t>
      </w:r>
      <w:r>
        <w:rPr>
          <w:rFonts w:ascii="Arial MT"/>
        </w:rPr>
        <w:tab/>
      </w:r>
      <w:r>
        <w:rPr>
          <w:rFonts w:ascii="Arial MT"/>
          <w:spacing w:val="-4"/>
          <w:w w:val="80"/>
        </w:rPr>
        <w:t xml:space="preserve">301 </w:t>
      </w:r>
      <w:r>
        <w:rPr>
          <w:rFonts w:ascii="Arial MT"/>
          <w:w w:val="111"/>
        </w:rPr>
        <w:t>m</w:t>
      </w:r>
      <w:r>
        <w:rPr>
          <w:rFonts w:ascii="Arial MT"/>
          <w:spacing w:val="-2"/>
          <w:w w:val="111"/>
        </w:rPr>
        <w:t>b</w:t>
      </w:r>
      <w:r>
        <w:rPr>
          <w:rFonts w:ascii="Arial MT"/>
          <w:w w:val="231"/>
        </w:rPr>
        <w:t>fi</w:t>
      </w:r>
      <w:r>
        <w:rPr>
          <w:rFonts w:ascii="Arial MT"/>
          <w:spacing w:val="-1"/>
          <w:w w:val="231"/>
        </w:rPr>
        <w:t>s</w:t>
      </w:r>
      <w:r>
        <w:rPr>
          <w:rFonts w:ascii="Arial MT"/>
          <w:spacing w:val="-3"/>
          <w:w w:val="235"/>
        </w:rPr>
        <w:t>f</w:t>
      </w:r>
      <w:r>
        <w:rPr>
          <w:rFonts w:ascii="Arial MT"/>
          <w:w w:val="5"/>
        </w:rPr>
        <w:t>;</w:t>
      </w:r>
      <w:r>
        <w:rPr>
          <w:rFonts w:ascii="Arial MT"/>
          <w:spacing w:val="-1"/>
          <w:w w:val="165"/>
        </w:rPr>
        <w:t xml:space="preserve"> </w:t>
      </w:r>
      <w:r>
        <w:rPr>
          <w:rFonts w:ascii="Arial MT"/>
          <w:w w:val="110"/>
        </w:rPr>
        <w:t>nfhz;</w:t>
      </w:r>
      <w:r>
        <w:rPr>
          <w:rFonts w:ascii="Arial MT"/>
          <w:smallCaps/>
          <w:w w:val="110"/>
        </w:rPr>
        <w:t>l</w:t>
      </w:r>
      <w:r>
        <w:rPr>
          <w:rFonts w:ascii="Arial MT"/>
          <w:w w:val="110"/>
        </w:rPr>
        <w:t>J.</w:t>
      </w:r>
      <w:r>
        <w:rPr>
          <w:rFonts w:ascii="Arial MT"/>
          <w:spacing w:val="40"/>
          <w:w w:val="110"/>
        </w:rPr>
        <w:t xml:space="preserve"> </w:t>
      </w:r>
      <w:r>
        <w:rPr>
          <w:rFonts w:ascii="Arial MT"/>
          <w:w w:val="126"/>
        </w:rPr>
        <w:t>,e;E}</w:t>
      </w:r>
      <w:r>
        <w:rPr>
          <w:rFonts w:ascii="Arial MT"/>
          <w:spacing w:val="-3"/>
          <w:w w:val="126"/>
        </w:rPr>
        <w:t>y</w:t>
      </w:r>
      <w:r>
        <w:rPr>
          <w:rFonts w:ascii="Arial MT"/>
          <w:w w:val="8"/>
        </w:rPr>
        <w:t>;</w:t>
      </w:r>
      <w:r>
        <w:rPr>
          <w:rFonts w:ascii="Arial MT"/>
          <w:spacing w:val="-1"/>
          <w:w w:val="164"/>
        </w:rPr>
        <w:t xml:space="preserve"> </w:t>
      </w:r>
      <w:r>
        <w:rPr>
          <w:rFonts w:ascii="Arial MT"/>
          <w:w w:val="99"/>
        </w:rPr>
        <w:t>g</w:t>
      </w:r>
      <w:r>
        <w:rPr>
          <w:rFonts w:ascii="Arial MT"/>
          <w:w w:val="137"/>
        </w:rPr>
        <w:t>z</w:t>
      </w:r>
      <w:r>
        <w:rPr>
          <w:rFonts w:ascii="Arial MT"/>
          <w:spacing w:val="-1"/>
          <w:w w:val="137"/>
        </w:rPr>
        <w:t>;</w:t>
      </w:r>
      <w:r>
        <w:rPr>
          <w:rFonts w:ascii="Arial MT"/>
          <w:spacing w:val="-1"/>
          <w:w w:val="372"/>
        </w:rPr>
        <w:t>i</w:t>
      </w:r>
      <w:r>
        <w:rPr>
          <w:rFonts w:ascii="Arial MT"/>
          <w:smallCaps/>
          <w:spacing w:val="-1"/>
          <w:w w:val="134"/>
        </w:rPr>
        <w:t>l</w:t>
      </w:r>
      <w:r>
        <w:rPr>
          <w:rFonts w:ascii="Arial MT"/>
          <w:spacing w:val="-1"/>
          <w:w w:val="129"/>
        </w:rPr>
        <w:t>a</w:t>
      </w:r>
      <w:r>
        <w:rPr>
          <w:rFonts w:ascii="Arial MT"/>
          <w:w w:val="292"/>
        </w:rPr>
        <w:t>j</w:t>
      </w:r>
      <w:r>
        <w:rPr>
          <w:rFonts w:ascii="Arial MT"/>
          <w:w w:val="127"/>
        </w:rPr>
        <w:t>k</w:t>
      </w:r>
      <w:r>
        <w:rPr>
          <w:rFonts w:ascii="Arial MT"/>
          <w:spacing w:val="-1"/>
          <w:w w:val="69"/>
        </w:rPr>
        <w:t>p</w:t>
      </w:r>
      <w:r>
        <w:rPr>
          <w:rFonts w:ascii="Arial MT"/>
          <w:spacing w:val="-2"/>
          <w:w w:val="69"/>
        </w:rPr>
        <w:t>o</w:t>
      </w:r>
      <w:r>
        <w:rPr>
          <w:rFonts w:ascii="Arial MT"/>
          <w:w w:val="233"/>
        </w:rPr>
        <w:t>ft</w:t>
      </w:r>
      <w:r>
        <w:rPr>
          <w:rFonts w:ascii="Arial MT"/>
          <w:spacing w:val="-2"/>
          <w:w w:val="233"/>
        </w:rPr>
        <w:t>z</w:t>
      </w:r>
      <w:r>
        <w:rPr>
          <w:rFonts w:ascii="Arial MT"/>
          <w:spacing w:val="-3"/>
          <w:w w:val="23"/>
        </w:rPr>
        <w:t>p</w:t>
      </w:r>
      <w:r>
        <w:rPr>
          <w:rFonts w:ascii="Arial MT"/>
          <w:w w:val="258"/>
        </w:rPr>
        <w:t>f</w:t>
      </w:r>
      <w:r>
        <w:rPr>
          <w:rFonts w:ascii="Arial MT"/>
          <w:spacing w:val="-1"/>
          <w:w w:val="258"/>
        </w:rPr>
        <w:t>j</w:t>
      </w:r>
      <w:r>
        <w:rPr>
          <w:rFonts w:ascii="Arial MT"/>
          <w:w w:val="1"/>
        </w:rPr>
        <w:t>;</w:t>
      </w:r>
      <w:r>
        <w:rPr>
          <w:rFonts w:ascii="Arial MT"/>
          <w:spacing w:val="-1"/>
          <w:w w:val="164"/>
        </w:rPr>
        <w:t xml:space="preserve"> </w:t>
      </w:r>
      <w:r>
        <w:rPr>
          <w:rFonts w:ascii="Arial MT"/>
          <w:spacing w:val="-1"/>
          <w:w w:val="216"/>
        </w:rPr>
        <w:t>J</w:t>
      </w:r>
      <w:r>
        <w:rPr>
          <w:rFonts w:ascii="Arial MT"/>
          <w:w w:val="216"/>
        </w:rPr>
        <w:t>i</w:t>
      </w:r>
      <w:r>
        <w:rPr>
          <w:rFonts w:ascii="Arial MT"/>
          <w:w w:val="68"/>
        </w:rPr>
        <w:t>wa</w:t>
      </w:r>
      <w:r>
        <w:rPr>
          <w:rFonts w:ascii="Arial MT"/>
          <w:spacing w:val="-1"/>
          <w:w w:val="68"/>
        </w:rPr>
        <w:t>p</w:t>
      </w:r>
      <w:r>
        <w:rPr>
          <w:rFonts w:ascii="Arial MT"/>
          <w:spacing w:val="-3"/>
          <w:w w:val="140"/>
        </w:rPr>
        <w:t>y</w:t>
      </w:r>
      <w:r>
        <w:rPr>
          <w:rFonts w:ascii="Arial MT"/>
          <w:w w:val="1"/>
        </w:rPr>
        <w:t>;</w:t>
      </w:r>
      <w:r>
        <w:rPr>
          <w:rFonts w:ascii="Arial MT"/>
          <w:spacing w:val="40"/>
          <w:w w:val="111"/>
        </w:rPr>
        <w:t xml:space="preserve"> </w:t>
      </w:r>
      <w:r>
        <w:rPr>
          <w:rFonts w:ascii="Arial MT"/>
          <w:spacing w:val="-1"/>
          <w:w w:val="78"/>
        </w:rPr>
        <w:t>Vw;</w:t>
      </w:r>
      <w:r>
        <w:rPr>
          <w:rFonts w:ascii="Arial MT"/>
          <w:spacing w:val="-2"/>
          <w:w w:val="78"/>
        </w:rPr>
        <w:t>W</w:t>
      </w:r>
      <w:r>
        <w:rPr>
          <w:rFonts w:ascii="Arial MT"/>
          <w:w w:val="132"/>
        </w:rPr>
        <w:t>k</w:t>
      </w:r>
      <w:r>
        <w:rPr>
          <w:rFonts w:ascii="Arial MT"/>
          <w:w w:val="297"/>
        </w:rPr>
        <w:t>j</w:t>
      </w:r>
      <w:r>
        <w:rPr>
          <w:rFonts w:ascii="Arial MT"/>
          <w:w w:val="28"/>
        </w:rPr>
        <w:t>p</w:t>
      </w:r>
      <w:r>
        <w:rPr>
          <w:rFonts w:ascii="Arial MT"/>
          <w:spacing w:val="-1"/>
          <w:w w:val="134"/>
        </w:rPr>
        <w:t xml:space="preserve"> </w:t>
      </w:r>
      <w:r>
        <w:rPr>
          <w:rFonts w:ascii="Arial MT"/>
          <w:spacing w:val="-2"/>
          <w:w w:val="292"/>
        </w:rPr>
        <w:t>,</w:t>
      </w:r>
      <w:r>
        <w:rPr>
          <w:rFonts w:ascii="Arial MT"/>
          <w:spacing w:val="1"/>
          <w:w w:val="125"/>
        </w:rPr>
        <w:t>wf;F</w:t>
      </w:r>
      <w:r>
        <w:rPr>
          <w:rFonts w:ascii="Arial MT"/>
          <w:spacing w:val="-1"/>
          <w:w w:val="125"/>
        </w:rPr>
        <w:t>k</w:t>
      </w:r>
      <w:r>
        <w:rPr>
          <w:rFonts w:ascii="Arial MT"/>
          <w:spacing w:val="1"/>
          <w:w w:val="306"/>
        </w:rPr>
        <w:t>j</w:t>
      </w:r>
      <w:r>
        <w:rPr>
          <w:rFonts w:ascii="Arial MT"/>
          <w:w w:val="90"/>
        </w:rPr>
        <w:t>pa</w:t>
      </w:r>
      <w:r>
        <w:rPr>
          <w:rFonts w:ascii="Arial MT"/>
          <w:spacing w:val="-2"/>
          <w:w w:val="37"/>
        </w:rPr>
        <w:t>p</w:t>
      </w:r>
      <w:r>
        <w:rPr>
          <w:rFonts w:ascii="Arial MT"/>
          <w:spacing w:val="-2"/>
          <w:w w:val="164"/>
        </w:rPr>
        <w:t>y</w:t>
      </w:r>
      <w:r>
        <w:rPr>
          <w:rFonts w:ascii="Arial MT"/>
          <w:spacing w:val="1"/>
          <w:w w:val="15"/>
        </w:rPr>
        <w:t>;</w:t>
      </w:r>
      <w:r>
        <w:rPr>
          <w:rFonts w:ascii="Arial MT"/>
          <w:spacing w:val="-1"/>
          <w:w w:val="134"/>
        </w:rPr>
        <w:t xml:space="preserve"> </w:t>
      </w:r>
      <w:r>
        <w:rPr>
          <w:rFonts w:ascii="Arial MT"/>
        </w:rPr>
        <w:t>rpwg;Gngw;W</w:t>
      </w:r>
      <w:r>
        <w:rPr>
          <w:rFonts w:ascii="Arial MT"/>
          <w:spacing w:val="29"/>
          <w:w w:val="135"/>
        </w:rPr>
        <w:t xml:space="preserve"> </w:t>
      </w:r>
      <w:r>
        <w:rPr>
          <w:rFonts w:ascii="Arial MT"/>
          <w:w w:val="135"/>
        </w:rPr>
        <w:t>tpsq;fpaij</w:t>
      </w:r>
      <w:r>
        <w:rPr>
          <w:rFonts w:ascii="Arial MT"/>
          <w:spacing w:val="29"/>
          <w:w w:val="135"/>
        </w:rPr>
        <w:t xml:space="preserve"> </w:t>
      </w:r>
      <w:r>
        <w:rPr>
          <w:rFonts w:ascii="Arial MT"/>
          <w:w w:val="110"/>
        </w:rPr>
        <w:t>mwpaKbfpwJ.</w:t>
      </w:r>
      <w:r>
        <w:rPr>
          <w:rFonts w:ascii="Arial MT"/>
          <w:spacing w:val="40"/>
          <w:w w:val="110"/>
        </w:rPr>
        <w:t xml:space="preserve"> </w:t>
      </w:r>
      <w:r>
        <w:rPr>
          <w:rFonts w:ascii="Arial MT"/>
          <w:w w:val="134"/>
        </w:rPr>
        <w:t>r</w:t>
      </w:r>
      <w:r>
        <w:rPr>
          <w:rFonts w:ascii="Arial MT"/>
          <w:spacing w:val="-3"/>
          <w:w w:val="134"/>
        </w:rPr>
        <w:t>q</w:t>
      </w:r>
      <w:r>
        <w:rPr>
          <w:rFonts w:ascii="Arial MT"/>
          <w:w w:val="115"/>
        </w:rPr>
        <w:t>;ff</w:t>
      </w:r>
      <w:r>
        <w:rPr>
          <w:rFonts w:ascii="Arial MT"/>
          <w:spacing w:val="-2"/>
          <w:w w:val="115"/>
        </w:rPr>
        <w:t>h</w:t>
      </w:r>
      <w:r>
        <w:rPr>
          <w:rFonts w:ascii="Arial MT"/>
          <w:w w:val="132"/>
        </w:rPr>
        <w:t>y</w:t>
      </w:r>
      <w:r>
        <w:rPr>
          <w:rFonts w:ascii="Arial MT"/>
          <w:spacing w:val="-2"/>
          <w:w w:val="132"/>
        </w:rPr>
        <w:t>k</w:t>
      </w:r>
      <w:r>
        <w:rPr>
          <w:rFonts w:ascii="Arial MT"/>
          <w:w w:val="1"/>
        </w:rPr>
        <w:t>;</w:t>
      </w:r>
      <w:r>
        <w:rPr>
          <w:rFonts w:ascii="Arial MT"/>
          <w:spacing w:val="27"/>
          <w:w w:val="137"/>
        </w:rPr>
        <w:t xml:space="preserve"> </w:t>
      </w:r>
      <w:r>
        <w:rPr>
          <w:rFonts w:ascii="Arial MT"/>
          <w:w w:val="130"/>
        </w:rPr>
        <w:t>K</w:t>
      </w:r>
      <w:r>
        <w:rPr>
          <w:rFonts w:ascii="Arial MT"/>
          <w:spacing w:val="1"/>
          <w:w w:val="281"/>
        </w:rPr>
        <w:t>j</w:t>
      </w:r>
      <w:r>
        <w:rPr>
          <w:rFonts w:ascii="Arial MT"/>
          <w:spacing w:val="-2"/>
          <w:w w:val="139"/>
        </w:rPr>
        <w:t>y</w:t>
      </w:r>
      <w:r>
        <w:rPr>
          <w:rFonts w:ascii="Arial MT"/>
          <w:spacing w:val="1"/>
          <w:w w:val="1"/>
        </w:rPr>
        <w:t>;</w:t>
      </w:r>
      <w:r>
        <w:rPr>
          <w:rFonts w:ascii="Arial MT"/>
          <w:w w:val="164"/>
        </w:rPr>
        <w:t xml:space="preserve"> </w:t>
      </w:r>
      <w:r>
        <w:rPr>
          <w:rFonts w:ascii="Arial MT"/>
          <w:w w:val="299"/>
        </w:rPr>
        <w:t>j</w:t>
      </w:r>
      <w:r>
        <w:rPr>
          <w:rFonts w:ascii="Arial MT"/>
          <w:w w:val="134"/>
        </w:rPr>
        <w:t>k</w:t>
      </w:r>
      <w:r>
        <w:rPr>
          <w:rFonts w:ascii="Arial MT"/>
          <w:w w:val="76"/>
        </w:rPr>
        <w:t>po</w:t>
      </w:r>
      <w:r>
        <w:rPr>
          <w:rFonts w:ascii="Arial MT"/>
          <w:w w:val="238"/>
        </w:rPr>
        <w:t>f</w:t>
      </w:r>
      <w:r>
        <w:rPr>
          <w:rFonts w:ascii="Arial MT"/>
          <w:w w:val="164"/>
        </w:rPr>
        <w:t xml:space="preserve"> </w:t>
      </w:r>
      <w:r>
        <w:rPr>
          <w:rFonts w:ascii="Arial MT"/>
          <w:spacing w:val="-1"/>
          <w:w w:val="220"/>
        </w:rPr>
        <w:t>J</w:t>
      </w:r>
      <w:r>
        <w:rPr>
          <w:rFonts w:ascii="Arial MT"/>
          <w:w w:val="220"/>
        </w:rPr>
        <w:t>i</w:t>
      </w:r>
      <w:r>
        <w:rPr>
          <w:rFonts w:ascii="Arial MT"/>
          <w:spacing w:val="-3"/>
          <w:w w:val="75"/>
        </w:rPr>
        <w:t>w</w:t>
      </w:r>
      <w:r>
        <w:rPr>
          <w:rFonts w:ascii="Arial MT"/>
          <w:spacing w:val="-1"/>
          <w:w w:val="135"/>
        </w:rPr>
        <w:t>K</w:t>
      </w:r>
      <w:r>
        <w:rPr>
          <w:rFonts w:ascii="Arial MT"/>
          <w:w w:val="141"/>
        </w:rPr>
        <w:t>fq;f</w:t>
      </w:r>
      <w:r>
        <w:rPr>
          <w:rFonts w:ascii="Arial MT"/>
          <w:spacing w:val="-2"/>
          <w:w w:val="141"/>
        </w:rPr>
        <w:t>s</w:t>
      </w:r>
      <w:r>
        <w:rPr>
          <w:rFonts w:ascii="Arial MT"/>
          <w:w w:val="1"/>
        </w:rPr>
        <w:t>;</w:t>
      </w:r>
      <w:r>
        <w:rPr>
          <w:rFonts w:ascii="Arial MT"/>
          <w:spacing w:val="29"/>
          <w:w w:val="135"/>
        </w:rPr>
        <w:t xml:space="preserve"> </w:t>
      </w:r>
      <w:r>
        <w:rPr>
          <w:rFonts w:ascii="Arial MT"/>
          <w:w w:val="117"/>
        </w:rPr>
        <w:t>,u</w:t>
      </w:r>
      <w:r>
        <w:rPr>
          <w:rFonts w:ascii="Arial MT"/>
          <w:spacing w:val="-1"/>
          <w:w w:val="117"/>
        </w:rPr>
        <w:t>T</w:t>
      </w:r>
      <w:r>
        <w:rPr>
          <w:rFonts w:ascii="Arial MT"/>
          <w:spacing w:val="1"/>
          <w:w w:val="83"/>
        </w:rPr>
        <w:t>g</w:t>
      </w:r>
      <w:r>
        <w:rPr>
          <w:rFonts w:ascii="Arial MT"/>
          <w:spacing w:val="-2"/>
          <w:w w:val="215"/>
        </w:rPr>
        <w:t>f</w:t>
      </w:r>
      <w:r>
        <w:rPr>
          <w:rFonts w:ascii="Arial MT"/>
          <w:spacing w:val="-2"/>
          <w:w w:val="134"/>
        </w:rPr>
        <w:t>y</w:t>
      </w:r>
      <w:r>
        <w:rPr>
          <w:rFonts w:ascii="Arial MT"/>
          <w:spacing w:val="1"/>
          <w:w w:val="1"/>
        </w:rPr>
        <w:t>;</w:t>
      </w:r>
      <w:r>
        <w:rPr>
          <w:rFonts w:ascii="Arial MT"/>
          <w:spacing w:val="-1"/>
          <w:w w:val="112"/>
        </w:rPr>
        <w:t xml:space="preserve"> </w:t>
      </w:r>
      <w:r>
        <w:rPr>
          <w:rFonts w:ascii="Arial MT"/>
          <w:w w:val="113"/>
        </w:rPr>
        <w:t>g</w:t>
      </w:r>
      <w:r>
        <w:rPr>
          <w:rFonts w:ascii="Arial MT"/>
          <w:spacing w:val="-1"/>
          <w:w w:val="89"/>
        </w:rPr>
        <w:t>h</w:t>
      </w:r>
      <w:r>
        <w:rPr>
          <w:rFonts w:ascii="Arial MT"/>
          <w:spacing w:val="-2"/>
          <w:w w:val="89"/>
        </w:rPr>
        <w:t>u</w:t>
      </w:r>
      <w:r>
        <w:rPr>
          <w:rFonts w:ascii="Arial MT"/>
          <w:w w:val="113"/>
        </w:rPr>
        <w:t>hk</w:t>
      </w:r>
      <w:r>
        <w:rPr>
          <w:rFonts w:ascii="Arial MT"/>
          <w:spacing w:val="-3"/>
          <w:w w:val="164"/>
        </w:rPr>
        <w:t>y</w:t>
      </w:r>
      <w:r>
        <w:rPr>
          <w:rFonts w:ascii="Arial MT"/>
          <w:w w:val="15"/>
        </w:rPr>
        <w:t>;</w:t>
      </w:r>
      <w:r>
        <w:rPr>
          <w:rFonts w:ascii="Arial MT"/>
          <w:spacing w:val="70"/>
          <w:w w:val="135"/>
        </w:rPr>
        <w:t xml:space="preserve"> </w:t>
      </w:r>
      <w:r>
        <w:rPr>
          <w:rFonts w:ascii="Arial MT"/>
          <w:w w:val="135"/>
        </w:rPr>
        <w:t>,aq;fpte;jd.</w:t>
      </w:r>
      <w:r>
        <w:rPr>
          <w:rFonts w:ascii="Arial MT"/>
          <w:spacing w:val="40"/>
          <w:w w:val="135"/>
        </w:rPr>
        <w:t xml:space="preserve"> </w:t>
      </w:r>
      <w:r>
        <w:rPr>
          <w:rFonts w:ascii="Arial MT"/>
          <w:w w:val="135"/>
        </w:rPr>
        <w:t>rq;ffhy</w:t>
      </w:r>
      <w:r>
        <w:rPr>
          <w:rFonts w:ascii="Arial MT"/>
          <w:spacing w:val="73"/>
          <w:w w:val="135"/>
        </w:rPr>
        <w:t xml:space="preserve"> </w:t>
      </w:r>
      <w:r>
        <w:rPr>
          <w:rFonts w:ascii="Arial MT"/>
          <w:w w:val="110"/>
        </w:rPr>
        <w:t>Nrhokhkd;dd;</w:t>
      </w:r>
      <w:r>
        <w:rPr>
          <w:rFonts w:ascii="Arial MT"/>
          <w:spacing w:val="80"/>
          <w:w w:val="110"/>
        </w:rPr>
        <w:t xml:space="preserve"> </w:t>
      </w:r>
      <w:r>
        <w:rPr>
          <w:rFonts w:ascii="Arial MT"/>
          <w:spacing w:val="-1"/>
          <w:w w:val="131"/>
        </w:rPr>
        <w:t>f</w:t>
      </w:r>
      <w:r>
        <w:rPr>
          <w:rFonts w:ascii="Arial MT"/>
          <w:w w:val="131"/>
        </w:rPr>
        <w:t>u</w:t>
      </w:r>
      <w:r>
        <w:rPr>
          <w:rFonts w:ascii="Arial MT"/>
          <w:w w:val="89"/>
        </w:rPr>
        <w:t>pf</w:t>
      </w:r>
      <w:r>
        <w:rPr>
          <w:rFonts w:ascii="Arial MT"/>
          <w:spacing w:val="-3"/>
          <w:w w:val="89"/>
        </w:rPr>
        <w:t>h</w:t>
      </w:r>
      <w:r>
        <w:rPr>
          <w:rFonts w:ascii="Arial MT"/>
          <w:w w:val="80"/>
        </w:rPr>
        <w:t>w;</w:t>
      </w:r>
      <w:r>
        <w:rPr>
          <w:rFonts w:ascii="Arial MT"/>
          <w:spacing w:val="-1"/>
          <w:w w:val="80"/>
        </w:rPr>
        <w:t>n</w:t>
      </w:r>
      <w:r>
        <w:rPr>
          <w:rFonts w:ascii="Arial MT"/>
          <w:spacing w:val="-2"/>
          <w:w w:val="103"/>
        </w:rPr>
        <w:t>g</w:t>
      </w:r>
      <w:r>
        <w:rPr>
          <w:rFonts w:ascii="Arial MT"/>
          <w:w w:val="140"/>
        </w:rPr>
        <w:t>Utstdp</w:t>
      </w:r>
      <w:r>
        <w:rPr>
          <w:rFonts w:ascii="Arial MT"/>
          <w:spacing w:val="-3"/>
          <w:w w:val="147"/>
        </w:rPr>
        <w:t>d</w:t>
      </w:r>
      <w:r>
        <w:rPr>
          <w:rFonts w:ascii="Arial MT"/>
          <w:w w:val="5"/>
        </w:rPr>
        <w:t>;</w:t>
      </w:r>
      <w:r>
        <w:rPr>
          <w:rFonts w:ascii="Arial MT"/>
          <w:spacing w:val="40"/>
          <w:w w:val="165"/>
        </w:rPr>
        <w:t xml:space="preserve"> </w:t>
      </w:r>
      <w:r>
        <w:rPr>
          <w:rFonts w:ascii="Arial MT"/>
          <w:w w:val="165"/>
        </w:rPr>
        <w:t>tzpf</w:t>
      </w:r>
      <w:r>
        <w:rPr>
          <w:rFonts w:ascii="Arial MT"/>
          <w:spacing w:val="40"/>
          <w:w w:val="165"/>
        </w:rPr>
        <w:t xml:space="preserve"> </w:t>
      </w:r>
      <w:r>
        <w:rPr>
          <w:rFonts w:ascii="Arial MT"/>
          <w:w w:val="271"/>
        </w:rPr>
        <w:t>j</w:t>
      </w:r>
      <w:r>
        <w:rPr>
          <w:rFonts w:ascii="Arial MT"/>
          <w:spacing w:val="-3"/>
          <w:w w:val="351"/>
        </w:rPr>
        <w:t>i</w:t>
      </w:r>
      <w:r>
        <w:rPr>
          <w:rFonts w:ascii="Arial MT"/>
          <w:w w:val="125"/>
        </w:rPr>
        <w:t>ye</w:t>
      </w:r>
      <w:r>
        <w:rPr>
          <w:rFonts w:ascii="Arial MT"/>
          <w:spacing w:val="-2"/>
          <w:w w:val="125"/>
        </w:rPr>
        <w:t>f</w:t>
      </w:r>
      <w:r>
        <w:rPr>
          <w:rFonts w:ascii="Arial MT"/>
          <w:w w:val="54"/>
        </w:rPr>
        <w:t>u</w:t>
      </w:r>
      <w:r>
        <w:rPr>
          <w:rFonts w:ascii="Arial MT"/>
          <w:spacing w:val="-2"/>
          <w:w w:val="54"/>
        </w:rPr>
        <w:t>h</w:t>
      </w:r>
      <w:r>
        <w:rPr>
          <w:rFonts w:ascii="Arial MT"/>
          <w:w w:val="210"/>
        </w:rPr>
        <w:t>f</w:t>
      </w:r>
      <w:r>
        <w:rPr>
          <w:rFonts w:ascii="Arial MT"/>
          <w:spacing w:val="-1"/>
          <w:w w:val="164"/>
        </w:rPr>
        <w:t xml:space="preserve"> </w:t>
      </w:r>
      <w:r>
        <w:rPr>
          <w:rFonts w:ascii="Arial MT"/>
          <w:spacing w:val="-1"/>
          <w:w w:val="271"/>
        </w:rPr>
        <w:t>t</w:t>
      </w:r>
      <w:r>
        <w:rPr>
          <w:rFonts w:ascii="Arial MT"/>
          <w:w w:val="105"/>
        </w:rPr>
        <w:t>psq;fpafht</w:t>
      </w:r>
      <w:r>
        <w:rPr>
          <w:rFonts w:ascii="Arial MT"/>
          <w:spacing w:val="-4"/>
          <w:w w:val="105"/>
        </w:rPr>
        <w:t>p</w:t>
      </w:r>
      <w:r>
        <w:rPr>
          <w:rFonts w:ascii="Arial MT"/>
          <w:w w:val="52"/>
        </w:rPr>
        <w:t>up</w:t>
      </w:r>
      <w:r>
        <w:rPr>
          <w:rFonts w:ascii="Arial MT"/>
          <w:spacing w:val="58"/>
          <w:w w:val="110"/>
        </w:rPr>
        <w:t xml:space="preserve"> </w:t>
      </w:r>
      <w:r>
        <w:rPr>
          <w:rFonts w:ascii="Arial MT"/>
          <w:w w:val="110"/>
        </w:rPr>
        <w:t>G+k;g</w:t>
      </w:r>
      <w:r>
        <w:rPr>
          <w:rFonts w:ascii="Arial MT"/>
          <w:smallCaps/>
          <w:w w:val="110"/>
        </w:rPr>
        <w:t>l</w:t>
      </w:r>
      <w:r>
        <w:rPr>
          <w:rFonts w:ascii="Arial MT"/>
          <w:w w:val="110"/>
        </w:rPr>
        <w:t>;bdj;jpd;</w:t>
      </w:r>
      <w:r>
        <w:rPr>
          <w:rFonts w:ascii="Arial MT"/>
          <w:spacing w:val="40"/>
          <w:w w:val="135"/>
        </w:rPr>
        <w:t xml:space="preserve"> </w:t>
      </w:r>
      <w:r>
        <w:rPr>
          <w:rFonts w:ascii="Arial MT"/>
          <w:spacing w:val="-1"/>
          <w:w w:val="219"/>
        </w:rPr>
        <w:t>J</w:t>
      </w:r>
      <w:r>
        <w:rPr>
          <w:rFonts w:ascii="Arial MT"/>
          <w:w w:val="219"/>
        </w:rPr>
        <w:t>i</w:t>
      </w:r>
      <w:r>
        <w:rPr>
          <w:rFonts w:ascii="Arial MT"/>
          <w:w w:val="103"/>
        </w:rPr>
        <w:t>w</w:t>
      </w:r>
      <w:r>
        <w:rPr>
          <w:rFonts w:ascii="Arial MT"/>
          <w:spacing w:val="-1"/>
          <w:w w:val="103"/>
        </w:rPr>
        <w:t>K</w:t>
      </w:r>
      <w:r>
        <w:rPr>
          <w:rFonts w:ascii="Arial MT"/>
          <w:w w:val="160"/>
        </w:rPr>
        <w:t>f</w:t>
      </w:r>
      <w:r>
        <w:rPr>
          <w:rFonts w:ascii="Arial MT"/>
          <w:spacing w:val="-3"/>
          <w:w w:val="160"/>
        </w:rPr>
        <w:t>K</w:t>
      </w:r>
      <w:r>
        <w:rPr>
          <w:rFonts w:ascii="Arial MT"/>
          <w:spacing w:val="-2"/>
          <w:w w:val="120"/>
        </w:rPr>
        <w:t>k</w:t>
      </w:r>
      <w:r>
        <w:rPr>
          <w:rFonts w:ascii="Arial MT"/>
          <w:w w:val="1"/>
        </w:rPr>
        <w:t>;</w:t>
      </w:r>
      <w:r>
        <w:rPr>
          <w:rFonts w:ascii="Arial MT"/>
          <w:spacing w:val="24"/>
          <w:w w:val="165"/>
        </w:rPr>
        <w:t xml:space="preserve"> </w:t>
      </w:r>
      <w:r>
        <w:rPr>
          <w:rFonts w:ascii="Arial MT"/>
          <w:w w:val="165"/>
        </w:rPr>
        <w:t>mjid</w:t>
      </w:r>
      <w:r>
        <w:rPr>
          <w:rFonts w:ascii="Arial MT"/>
          <w:spacing w:val="26"/>
          <w:w w:val="165"/>
        </w:rPr>
        <w:t xml:space="preserve"> </w:t>
      </w:r>
      <w:r>
        <w:rPr>
          <w:rFonts w:ascii="Arial MT"/>
          <w:w w:val="110"/>
        </w:rPr>
        <w:t>rhu;e;j</w:t>
      </w:r>
      <w:r>
        <w:rPr>
          <w:rFonts w:ascii="Arial MT"/>
          <w:spacing w:val="59"/>
          <w:w w:val="110"/>
        </w:rPr>
        <w:t xml:space="preserve"> </w:t>
      </w:r>
      <w:r>
        <w:rPr>
          <w:rFonts w:ascii="Arial MT"/>
          <w:w w:val="111"/>
        </w:rPr>
        <w:t>m</w:t>
      </w:r>
      <w:r>
        <w:rPr>
          <w:rFonts w:ascii="Arial MT"/>
          <w:spacing w:val="-4"/>
          <w:w w:val="111"/>
        </w:rPr>
        <w:t>q</w:t>
      </w:r>
      <w:r>
        <w:rPr>
          <w:rFonts w:ascii="Arial MT"/>
          <w:w w:val="126"/>
        </w:rPr>
        <w:t>;fhbf</w:t>
      </w:r>
      <w:r>
        <w:rPr>
          <w:rFonts w:ascii="Arial MT"/>
          <w:spacing w:val="-2"/>
          <w:w w:val="126"/>
        </w:rPr>
        <w:t>S</w:t>
      </w:r>
      <w:r>
        <w:rPr>
          <w:rFonts w:ascii="Arial MT"/>
          <w:spacing w:val="-2"/>
          <w:w w:val="124"/>
        </w:rPr>
        <w:t>k</w:t>
      </w:r>
      <w:r>
        <w:rPr>
          <w:rFonts w:ascii="Arial MT"/>
          <w:w w:val="1"/>
        </w:rPr>
        <w:t>;</w:t>
      </w:r>
      <w:r>
        <w:rPr>
          <w:rFonts w:ascii="Arial MT"/>
          <w:spacing w:val="58"/>
          <w:w w:val="110"/>
        </w:rPr>
        <w:t xml:space="preserve"> </w:t>
      </w:r>
      <w:r>
        <w:rPr>
          <w:rFonts w:ascii="Arial MT"/>
        </w:rPr>
        <w:t>2000</w:t>
      </w:r>
      <w:r>
        <w:rPr>
          <w:rFonts w:ascii="Arial MT"/>
          <w:spacing w:val="56"/>
          <w:w w:val="112"/>
        </w:rPr>
        <w:t xml:space="preserve"> </w:t>
      </w:r>
      <w:r>
        <w:rPr>
          <w:rFonts w:ascii="Arial MT"/>
          <w:w w:val="107"/>
        </w:rPr>
        <w:t>Mz;</w:t>
      </w:r>
      <w:r>
        <w:rPr>
          <w:rFonts w:ascii="Arial MT"/>
          <w:spacing w:val="-1"/>
          <w:w w:val="107"/>
        </w:rPr>
        <w:t>L</w:t>
      </w:r>
      <w:r>
        <w:rPr>
          <w:rFonts w:ascii="Arial MT"/>
          <w:spacing w:val="-2"/>
          <w:w w:val="214"/>
        </w:rPr>
        <w:t>f</w:t>
      </w:r>
      <w:r>
        <w:rPr>
          <w:rFonts w:ascii="Arial MT"/>
          <w:spacing w:val="-1"/>
          <w:w w:val="143"/>
        </w:rPr>
        <w:t>s</w:t>
      </w:r>
      <w:r>
        <w:rPr>
          <w:rFonts w:ascii="Arial MT"/>
          <w:spacing w:val="1"/>
          <w:w w:val="1"/>
        </w:rPr>
        <w:t>;</w:t>
      </w:r>
      <w:r>
        <w:rPr>
          <w:rFonts w:ascii="Arial MT"/>
          <w:spacing w:val="-1"/>
          <w:w w:val="112"/>
        </w:rPr>
        <w:t xml:space="preserve"> </w:t>
      </w:r>
      <w:r>
        <w:rPr>
          <w:rFonts w:ascii="Arial MT"/>
          <w:spacing w:val="-2"/>
          <w:w w:val="135"/>
        </w:rPr>
        <w:t>goikahdit.</w:t>
      </w:r>
      <w:r>
        <w:rPr>
          <w:rFonts w:ascii="Arial MT"/>
        </w:rPr>
        <w:tab/>
      </w:r>
      <w:r>
        <w:rPr>
          <w:rFonts w:ascii="Arial MT"/>
        </w:rPr>
        <w:tab/>
      </w:r>
      <w:r>
        <w:rPr>
          <w:rFonts w:ascii="Arial MT"/>
          <w:spacing w:val="-2"/>
          <w:w w:val="110"/>
        </w:rPr>
        <w:t>g</w:t>
      </w:r>
      <w:r>
        <w:rPr>
          <w:rFonts w:ascii="Arial MT"/>
          <w:smallCaps/>
          <w:spacing w:val="-2"/>
          <w:w w:val="110"/>
        </w:rPr>
        <w:t>l</w:t>
      </w:r>
      <w:r>
        <w:rPr>
          <w:rFonts w:ascii="Arial MT"/>
          <w:spacing w:val="-2"/>
          <w:w w:val="110"/>
        </w:rPr>
        <w:t>;bdg;ghiy</w:t>
      </w:r>
      <w:r>
        <w:rPr>
          <w:rFonts w:ascii="Arial MT"/>
        </w:rPr>
        <w:tab/>
      </w:r>
      <w:r>
        <w:rPr>
          <w:rFonts w:ascii="Arial MT"/>
        </w:rPr>
        <w:tab/>
      </w:r>
      <w:r>
        <w:rPr>
          <w:rFonts w:ascii="Arial MT"/>
          <w:spacing w:val="-2"/>
          <w:w w:val="142"/>
        </w:rPr>
        <w:t>v</w:t>
      </w:r>
      <w:r>
        <w:rPr>
          <w:rFonts w:ascii="Arial MT"/>
          <w:spacing w:val="-4"/>
          <w:w w:val="142"/>
        </w:rPr>
        <w:t>d</w:t>
      </w:r>
      <w:r>
        <w:rPr>
          <w:rFonts w:ascii="Arial MT"/>
          <w:spacing w:val="-1"/>
          <w:w w:val="121"/>
        </w:rPr>
        <w:t>;D</w:t>
      </w:r>
      <w:r>
        <w:rPr>
          <w:rFonts w:ascii="Arial MT"/>
          <w:spacing w:val="-3"/>
          <w:w w:val="121"/>
        </w:rPr>
        <w:t>k</w:t>
      </w:r>
      <w:r>
        <w:rPr>
          <w:rFonts w:ascii="Arial MT"/>
          <w:spacing w:val="-1"/>
          <w:w w:val="13"/>
        </w:rPr>
        <w:t>;</w:t>
      </w:r>
      <w:r>
        <w:rPr>
          <w:rFonts w:ascii="Arial MT"/>
        </w:rPr>
        <w:tab/>
      </w:r>
      <w:r>
        <w:rPr>
          <w:rFonts w:ascii="Arial MT"/>
          <w:spacing w:val="-4"/>
          <w:w w:val="110"/>
        </w:rPr>
        <w:t>E}y;</w:t>
      </w:r>
      <w:r>
        <w:rPr>
          <w:rFonts w:ascii="Arial MT"/>
        </w:rPr>
        <w:tab/>
      </w:r>
      <w:r>
        <w:rPr>
          <w:rFonts w:ascii="Arial MT"/>
        </w:rPr>
        <w:tab/>
      </w:r>
      <w:r>
        <w:rPr>
          <w:rFonts w:ascii="Arial MT"/>
          <w:spacing w:val="-2"/>
          <w:w w:val="105"/>
        </w:rPr>
        <w:t>ntspeh</w:t>
      </w:r>
      <w:r>
        <w:rPr>
          <w:rFonts w:ascii="Arial MT"/>
          <w:smallCaps/>
          <w:spacing w:val="-2"/>
          <w:w w:val="105"/>
        </w:rPr>
        <w:t>l</w:t>
      </w:r>
      <w:r>
        <w:rPr>
          <w:rFonts w:ascii="Arial MT"/>
          <w:spacing w:val="-2"/>
          <w:w w:val="105"/>
        </w:rPr>
        <w:t>;L</w:t>
      </w:r>
      <w:r>
        <w:rPr>
          <w:rFonts w:ascii="Arial MT"/>
        </w:rPr>
        <w:tab/>
      </w:r>
      <w:r>
        <w:rPr>
          <w:rFonts w:ascii="Arial MT"/>
        </w:rPr>
        <w:tab/>
      </w:r>
      <w:r>
        <w:rPr>
          <w:rFonts w:ascii="Arial MT"/>
          <w:spacing w:val="-3"/>
          <w:w w:val="259"/>
        </w:rPr>
        <w:t>t</w:t>
      </w:r>
      <w:r>
        <w:rPr>
          <w:rFonts w:ascii="Arial MT"/>
          <w:spacing w:val="-2"/>
          <w:w w:val="91"/>
        </w:rPr>
        <w:t>hz</w:t>
      </w:r>
      <w:r>
        <w:rPr>
          <w:rFonts w:ascii="Arial MT"/>
          <w:spacing w:val="-3"/>
          <w:w w:val="91"/>
        </w:rPr>
        <w:t>p</w:t>
      </w:r>
      <w:r>
        <w:rPr>
          <w:rFonts w:ascii="Arial MT"/>
          <w:spacing w:val="-2"/>
          <w:w w:val="155"/>
        </w:rPr>
        <w:t>f</w:t>
      </w:r>
      <w:r>
        <w:rPr>
          <w:rFonts w:ascii="Arial MT"/>
          <w:spacing w:val="-4"/>
          <w:w w:val="155"/>
        </w:rPr>
        <w:t>k</w:t>
      </w:r>
      <w:r>
        <w:rPr>
          <w:rFonts w:ascii="Arial MT"/>
          <w:spacing w:val="-3"/>
          <w:w w:val="17"/>
        </w:rPr>
        <w:t>;</w:t>
      </w:r>
      <w:r>
        <w:rPr>
          <w:rFonts w:ascii="Arial MT"/>
          <w:spacing w:val="-2"/>
          <w:w w:val="17"/>
        </w:rPr>
        <w:t>&gt;</w:t>
      </w:r>
      <w:r>
        <w:rPr>
          <w:rFonts w:ascii="Arial MT"/>
        </w:rPr>
        <w:tab/>
      </w:r>
      <w:r>
        <w:rPr>
          <w:rFonts w:ascii="Arial MT"/>
          <w:spacing w:val="-2"/>
          <w:w w:val="189"/>
        </w:rPr>
        <w:t>c</w:t>
      </w:r>
      <w:r>
        <w:rPr>
          <w:rFonts w:ascii="Arial MT"/>
          <w:spacing w:val="-4"/>
          <w:w w:val="189"/>
        </w:rPr>
        <w:t>s</w:t>
      </w:r>
      <w:r>
        <w:rPr>
          <w:rFonts w:ascii="Arial MT"/>
          <w:spacing w:val="-2"/>
          <w:w w:val="77"/>
        </w:rPr>
        <w:t>;eh</w:t>
      </w:r>
      <w:r>
        <w:rPr>
          <w:rFonts w:ascii="Arial MT"/>
          <w:smallCaps/>
          <w:spacing w:val="-3"/>
          <w:w w:val="141"/>
        </w:rPr>
        <w:t>l</w:t>
      </w:r>
      <w:r>
        <w:rPr>
          <w:rFonts w:ascii="Arial MT"/>
          <w:spacing w:val="-2"/>
          <w:w w:val="8"/>
        </w:rPr>
        <w:t>;</w:t>
      </w:r>
      <w:r>
        <w:rPr>
          <w:rFonts w:ascii="Arial MT"/>
          <w:spacing w:val="-2"/>
          <w:w w:val="119"/>
        </w:rPr>
        <w:t>L</w:t>
      </w:r>
      <w:r>
        <w:rPr>
          <w:rFonts w:ascii="Arial MT"/>
        </w:rPr>
        <w:tab/>
      </w:r>
      <w:r>
        <w:rPr>
          <w:rFonts w:ascii="Arial MT"/>
          <w:spacing w:val="-3"/>
          <w:w w:val="259"/>
        </w:rPr>
        <w:t>t</w:t>
      </w:r>
      <w:r>
        <w:rPr>
          <w:rFonts w:ascii="Arial MT"/>
          <w:spacing w:val="-2"/>
          <w:w w:val="91"/>
        </w:rPr>
        <w:t>hz</w:t>
      </w:r>
      <w:r>
        <w:rPr>
          <w:rFonts w:ascii="Arial MT"/>
          <w:spacing w:val="-3"/>
          <w:w w:val="91"/>
        </w:rPr>
        <w:t>p</w:t>
      </w:r>
      <w:r>
        <w:rPr>
          <w:rFonts w:ascii="Arial MT"/>
          <w:spacing w:val="-2"/>
          <w:w w:val="155"/>
        </w:rPr>
        <w:t>f</w:t>
      </w:r>
      <w:r>
        <w:rPr>
          <w:rFonts w:ascii="Arial MT"/>
          <w:spacing w:val="-4"/>
          <w:w w:val="155"/>
        </w:rPr>
        <w:t>k</w:t>
      </w:r>
      <w:r>
        <w:rPr>
          <w:rFonts w:ascii="Arial MT"/>
          <w:spacing w:val="-3"/>
          <w:w w:val="17"/>
        </w:rPr>
        <w:t>;&gt;</w:t>
      </w:r>
      <w:r>
        <w:rPr>
          <w:rFonts w:ascii="Arial MT"/>
          <w:spacing w:val="-3"/>
          <w:w w:val="109"/>
        </w:rPr>
        <w:t xml:space="preserve"> </w:t>
      </w:r>
      <w:r>
        <w:rPr>
          <w:rFonts w:ascii="Arial MT"/>
          <w:spacing w:val="-1"/>
          <w:w w:val="114"/>
        </w:rPr>
        <w:t>g</w:t>
      </w:r>
      <w:r>
        <w:rPr>
          <w:rFonts w:ascii="Arial MT"/>
          <w:spacing w:val="-5"/>
          <w:w w:val="229"/>
        </w:rPr>
        <w:t>z</w:t>
      </w:r>
      <w:r>
        <w:rPr>
          <w:rFonts w:ascii="Arial MT"/>
          <w:spacing w:val="-1"/>
          <w:w w:val="16"/>
        </w:rPr>
        <w:t>;</w:t>
      </w:r>
      <w:r>
        <w:rPr>
          <w:rFonts w:ascii="Arial MT"/>
          <w:smallCaps/>
          <w:spacing w:val="-2"/>
          <w:w w:val="149"/>
        </w:rPr>
        <w:t>l</w:t>
      </w:r>
      <w:r>
        <w:rPr>
          <w:rFonts w:ascii="Arial MT"/>
          <w:spacing w:val="-1"/>
          <w:w w:val="142"/>
        </w:rPr>
        <w:t>k</w:t>
      </w:r>
      <w:r>
        <w:rPr>
          <w:rFonts w:ascii="Arial MT"/>
          <w:spacing w:val="-2"/>
          <w:w w:val="93"/>
        </w:rPr>
        <w:t>h</w:t>
      </w:r>
      <w:r>
        <w:rPr>
          <w:rFonts w:ascii="Arial MT"/>
          <w:spacing w:val="-4"/>
          <w:w w:val="93"/>
        </w:rPr>
        <w:t>w</w:t>
      </w:r>
      <w:r>
        <w:rPr>
          <w:rFonts w:ascii="Arial MT"/>
          <w:spacing w:val="-2"/>
          <w:w w:val="77"/>
        </w:rPr>
        <w:t>;</w:t>
      </w:r>
      <w:r>
        <w:rPr>
          <w:rFonts w:ascii="Arial MT"/>
          <w:spacing w:val="-1"/>
          <w:w w:val="77"/>
        </w:rPr>
        <w:t>W</w:t>
      </w:r>
      <w:r>
        <w:rPr>
          <w:rFonts w:ascii="Arial MT"/>
        </w:rPr>
        <w:tab/>
      </w:r>
      <w:r>
        <w:rPr>
          <w:rFonts w:ascii="Arial MT"/>
        </w:rPr>
        <w:tab/>
      </w:r>
      <w:r>
        <w:rPr>
          <w:rFonts w:ascii="Arial MT"/>
          <w:spacing w:val="-4"/>
          <w:w w:val="110"/>
        </w:rPr>
        <w:t>Kiw&gt;</w:t>
      </w:r>
      <w:r>
        <w:rPr>
          <w:rFonts w:ascii="Arial MT"/>
        </w:rPr>
        <w:tab/>
      </w:r>
      <w:r>
        <w:rPr>
          <w:rFonts w:ascii="Arial MT"/>
          <w:spacing w:val="-2"/>
          <w:w w:val="110"/>
        </w:rPr>
        <w:t>Rq;ftup</w:t>
      </w:r>
      <w:r>
        <w:rPr>
          <w:rFonts w:ascii="Arial MT"/>
        </w:rPr>
        <w:tab/>
      </w:r>
      <w:r>
        <w:rPr>
          <w:rFonts w:ascii="Arial MT"/>
        </w:rPr>
        <w:tab/>
      </w:r>
      <w:r>
        <w:rPr>
          <w:rFonts w:ascii="Arial MT"/>
          <w:spacing w:val="-2"/>
        </w:rPr>
        <w:t>Nghd;w</w:t>
      </w:r>
      <w:r>
        <w:rPr>
          <w:rFonts w:ascii="Arial MT"/>
        </w:rPr>
        <w:tab/>
      </w:r>
      <w:r>
        <w:rPr>
          <w:rFonts w:ascii="Arial MT"/>
          <w:spacing w:val="-6"/>
          <w:w w:val="110"/>
        </w:rPr>
        <w:t>gy</w:t>
      </w:r>
      <w:r>
        <w:rPr>
          <w:rFonts w:ascii="Arial MT"/>
        </w:rPr>
        <w:tab/>
      </w:r>
      <w:r>
        <w:rPr>
          <w:rFonts w:ascii="Arial MT"/>
          <w:spacing w:val="-2"/>
          <w:w w:val="165"/>
        </w:rPr>
        <w:t>tifahd</w:t>
      </w:r>
      <w:r>
        <w:rPr>
          <w:rFonts w:ascii="Arial MT"/>
        </w:rPr>
        <w:tab/>
      </w:r>
      <w:r>
        <w:rPr>
          <w:rFonts w:ascii="Arial MT"/>
          <w:spacing w:val="-4"/>
          <w:w w:val="101"/>
        </w:rPr>
        <w:t>n</w:t>
      </w:r>
      <w:r>
        <w:rPr>
          <w:rFonts w:ascii="Arial MT"/>
          <w:spacing w:val="-1"/>
          <w:w w:val="285"/>
        </w:rPr>
        <w:t>j</w:t>
      </w:r>
      <w:r>
        <w:rPr>
          <w:rFonts w:ascii="Arial MT"/>
          <w:spacing w:val="-2"/>
          <w:w w:val="87"/>
        </w:rPr>
        <w:t>ho</w:t>
      </w:r>
      <w:r>
        <w:rPr>
          <w:rFonts w:ascii="Arial MT"/>
          <w:spacing w:val="-1"/>
          <w:w w:val="76"/>
        </w:rPr>
        <w:t>p</w:t>
      </w:r>
      <w:r>
        <w:rPr>
          <w:rFonts w:ascii="Arial MT"/>
          <w:spacing w:val="-4"/>
          <w:w w:val="76"/>
        </w:rPr>
        <w:t>y</w:t>
      </w:r>
      <w:r>
        <w:rPr>
          <w:rFonts w:ascii="Arial MT"/>
          <w:spacing w:val="-1"/>
          <w:w w:val="129"/>
        </w:rPr>
        <w:t>;f</w:t>
      </w:r>
      <w:r>
        <w:rPr>
          <w:rFonts w:ascii="Arial MT"/>
          <w:spacing w:val="-3"/>
          <w:w w:val="129"/>
        </w:rPr>
        <w:t>s</w:t>
      </w:r>
      <w:r>
        <w:rPr>
          <w:rFonts w:ascii="Arial MT"/>
          <w:spacing w:val="-1"/>
          <w:w w:val="1"/>
        </w:rPr>
        <w:t>;</w:t>
      </w:r>
      <w:r>
        <w:rPr>
          <w:rFonts w:ascii="Arial MT"/>
        </w:rPr>
        <w:tab/>
      </w:r>
      <w:r>
        <w:rPr>
          <w:rFonts w:ascii="Arial MT"/>
        </w:rPr>
        <w:tab/>
      </w:r>
      <w:r>
        <w:rPr>
          <w:rFonts w:ascii="Arial MT"/>
          <w:spacing w:val="-61"/>
        </w:rPr>
        <w:t xml:space="preserve"> </w:t>
      </w:r>
      <w:r>
        <w:rPr>
          <w:rFonts w:ascii="Arial MT"/>
          <w:spacing w:val="-2"/>
          <w:w w:val="110"/>
        </w:rPr>
        <w:t>ei</w:t>
      </w:r>
      <w:r>
        <w:rPr>
          <w:rFonts w:ascii="Arial MT"/>
          <w:smallCaps/>
          <w:spacing w:val="-2"/>
          <w:w w:val="110"/>
        </w:rPr>
        <w:t>l</w:t>
      </w:r>
      <w:r>
        <w:rPr>
          <w:rFonts w:ascii="Arial MT"/>
          <w:spacing w:val="-2"/>
          <w:w w:val="110"/>
        </w:rPr>
        <w:t xml:space="preserve">ngw;wd </w:t>
      </w:r>
      <w:r>
        <w:rPr>
          <w:rFonts w:ascii="Arial MT"/>
          <w:w w:val="132"/>
        </w:rPr>
        <w:t>vd;gd</w:t>
      </w:r>
      <w:r>
        <w:rPr>
          <w:rFonts w:ascii="Arial MT"/>
          <w:spacing w:val="-2"/>
          <w:w w:val="132"/>
        </w:rPr>
        <w:t>f</w:t>
      </w:r>
      <w:r>
        <w:rPr>
          <w:rFonts w:ascii="Arial MT"/>
          <w:w w:val="83"/>
        </w:rPr>
        <w:t>h</w:t>
      </w:r>
      <w:r>
        <w:rPr>
          <w:rFonts w:ascii="Arial MT"/>
          <w:smallCaps/>
          <w:spacing w:val="-1"/>
          <w:w w:val="143"/>
        </w:rPr>
        <w:t>l</w:t>
      </w:r>
      <w:r>
        <w:rPr>
          <w:rFonts w:ascii="Arial MT"/>
          <w:w w:val="10"/>
        </w:rPr>
        <w:t>;</w:t>
      </w:r>
      <w:r>
        <w:rPr>
          <w:rFonts w:ascii="Arial MT"/>
          <w:smallCaps/>
          <w:spacing w:val="-2"/>
          <w:w w:val="143"/>
        </w:rPr>
        <w:t>l</w:t>
      </w:r>
      <w:r>
        <w:rPr>
          <w:rFonts w:ascii="Arial MT"/>
          <w:spacing w:val="-2"/>
          <w:w w:val="108"/>
        </w:rPr>
        <w:t>g</w:t>
      </w:r>
      <w:r>
        <w:rPr>
          <w:rFonts w:ascii="Arial MT"/>
          <w:spacing w:val="-1"/>
          <w:w w:val="75"/>
        </w:rPr>
        <w:t>;</w:t>
      </w:r>
      <w:r>
        <w:rPr>
          <w:rFonts w:ascii="Arial MT"/>
          <w:w w:val="75"/>
        </w:rPr>
        <w:t>g</w:t>
      </w:r>
      <w:r>
        <w:rPr>
          <w:rFonts w:ascii="Arial MT"/>
          <w:spacing w:val="-2"/>
          <w:w w:val="121"/>
        </w:rPr>
        <w:t>L</w:t>
      </w:r>
      <w:r>
        <w:rPr>
          <w:rFonts w:ascii="Arial MT"/>
          <w:spacing w:val="-1"/>
          <w:w w:val="122"/>
        </w:rPr>
        <w:t>fp</w:t>
      </w:r>
      <w:r>
        <w:rPr>
          <w:rFonts w:ascii="Arial MT"/>
          <w:spacing w:val="-3"/>
          <w:w w:val="122"/>
        </w:rPr>
        <w:t>d</w:t>
      </w:r>
      <w:r>
        <w:rPr>
          <w:rFonts w:ascii="Arial MT"/>
          <w:w w:val="96"/>
        </w:rPr>
        <w:t>;wd.</w:t>
      </w:r>
      <w:r>
        <w:rPr>
          <w:rFonts w:ascii="Arial MT"/>
          <w:spacing w:val="40"/>
          <w:w w:val="109"/>
        </w:rPr>
        <w:t xml:space="preserve"> </w:t>
      </w:r>
      <w:r>
        <w:rPr>
          <w:rFonts w:ascii="Arial MT"/>
          <w:spacing w:val="1"/>
          <w:w w:val="104"/>
        </w:rPr>
        <w:t>n</w:t>
      </w:r>
      <w:r>
        <w:rPr>
          <w:rFonts w:ascii="Arial MT"/>
          <w:spacing w:val="-1"/>
          <w:w w:val="264"/>
        </w:rPr>
        <w:t>t</w:t>
      </w:r>
      <w:r>
        <w:rPr>
          <w:rFonts w:ascii="Arial MT"/>
          <w:w w:val="156"/>
        </w:rPr>
        <w:t>s</w:t>
      </w:r>
      <w:r>
        <w:rPr>
          <w:rFonts w:ascii="Arial MT"/>
          <w:w w:val="62"/>
        </w:rPr>
        <w:t>peh</w:t>
      </w:r>
      <w:r>
        <w:rPr>
          <w:rFonts w:ascii="Arial MT"/>
          <w:smallCaps/>
          <w:spacing w:val="-2"/>
          <w:w w:val="130"/>
        </w:rPr>
        <w:t>l</w:t>
      </w:r>
      <w:r>
        <w:rPr>
          <w:rFonts w:ascii="Arial MT"/>
          <w:spacing w:val="-1"/>
          <w:w w:val="71"/>
        </w:rPr>
        <w:t>;</w:t>
      </w:r>
      <w:r>
        <w:rPr>
          <w:rFonts w:ascii="Arial MT"/>
          <w:w w:val="71"/>
        </w:rPr>
        <w:t>L</w:t>
      </w:r>
      <w:r>
        <w:rPr>
          <w:rFonts w:ascii="Arial MT"/>
          <w:spacing w:val="36"/>
          <w:w w:val="135"/>
        </w:rPr>
        <w:t xml:space="preserve"> </w:t>
      </w:r>
      <w:r>
        <w:rPr>
          <w:rFonts w:ascii="Arial MT"/>
          <w:spacing w:val="-1"/>
          <w:w w:val="259"/>
        </w:rPr>
        <w:t>t</w:t>
      </w:r>
      <w:r>
        <w:rPr>
          <w:rFonts w:ascii="Arial MT"/>
          <w:w w:val="104"/>
        </w:rPr>
        <w:t>z</w:t>
      </w:r>
      <w:r>
        <w:rPr>
          <w:rFonts w:ascii="Arial MT"/>
          <w:spacing w:val="-1"/>
          <w:w w:val="104"/>
        </w:rPr>
        <w:t>p</w:t>
      </w:r>
      <w:r>
        <w:rPr>
          <w:rFonts w:ascii="Arial MT"/>
          <w:w w:val="249"/>
        </w:rPr>
        <w:t>f</w:t>
      </w:r>
      <w:r>
        <w:rPr>
          <w:rFonts w:ascii="Arial MT"/>
          <w:spacing w:val="-1"/>
          <w:w w:val="249"/>
        </w:rPr>
        <w:t>j</w:t>
      </w:r>
      <w:r>
        <w:rPr>
          <w:rFonts w:ascii="Arial MT"/>
          <w:w w:val="121"/>
        </w:rPr>
        <w:t>;j</w:t>
      </w:r>
      <w:r>
        <w:rPr>
          <w:rFonts w:ascii="Arial MT"/>
          <w:w w:val="74"/>
        </w:rPr>
        <w:t>p</w:t>
      </w:r>
      <w:r>
        <w:rPr>
          <w:rFonts w:ascii="Arial MT"/>
          <w:spacing w:val="-3"/>
          <w:w w:val="74"/>
        </w:rPr>
        <w:t>y</w:t>
      </w:r>
      <w:r>
        <w:rPr>
          <w:rFonts w:ascii="Arial MT"/>
          <w:w w:val="1"/>
        </w:rPr>
        <w:t>;</w:t>
      </w:r>
      <w:r>
        <w:rPr>
          <w:rFonts w:ascii="Arial MT"/>
          <w:spacing w:val="35"/>
          <w:w w:val="135"/>
        </w:rPr>
        <w:t xml:space="preserve"> </w:t>
      </w:r>
      <w:r>
        <w:rPr>
          <w:rFonts w:ascii="Arial MT"/>
          <w:w w:val="135"/>
        </w:rPr>
        <w:t>jhd;</w:t>
      </w:r>
      <w:r>
        <w:rPr>
          <w:rFonts w:ascii="Arial MT"/>
          <w:spacing w:val="35"/>
          <w:w w:val="135"/>
        </w:rPr>
        <w:t xml:space="preserve"> </w:t>
      </w:r>
      <w:r>
        <w:rPr>
          <w:rFonts w:ascii="Arial MT"/>
          <w:w w:val="110"/>
        </w:rPr>
        <w:t>Rq;f</w:t>
      </w:r>
      <w:r>
        <w:rPr>
          <w:rFonts w:ascii="Arial MT"/>
          <w:spacing w:val="36"/>
          <w:w w:val="135"/>
        </w:rPr>
        <w:t xml:space="preserve"> </w:t>
      </w:r>
      <w:r>
        <w:rPr>
          <w:rFonts w:ascii="Arial MT"/>
          <w:w w:val="135"/>
        </w:rPr>
        <w:t>Kiw</w:t>
      </w:r>
      <w:r>
        <w:rPr>
          <w:rFonts w:ascii="Arial MT"/>
          <w:spacing w:val="36"/>
          <w:w w:val="135"/>
        </w:rPr>
        <w:t xml:space="preserve"> </w:t>
      </w:r>
      <w:r>
        <w:rPr>
          <w:rFonts w:ascii="Arial MT"/>
          <w:spacing w:val="-1"/>
          <w:w w:val="78"/>
        </w:rPr>
        <w:t>Vw;</w:t>
      </w:r>
      <w:r>
        <w:rPr>
          <w:rFonts w:ascii="Arial MT"/>
          <w:w w:val="78"/>
        </w:rPr>
        <w:t>g</w:t>
      </w:r>
      <w:r>
        <w:rPr>
          <w:rFonts w:ascii="Arial MT"/>
          <w:spacing w:val="-2"/>
          <w:w w:val="113"/>
        </w:rPr>
        <w:t>L</w:t>
      </w:r>
      <w:r>
        <w:rPr>
          <w:rFonts w:ascii="Arial MT"/>
          <w:spacing w:val="-2"/>
          <w:w w:val="293"/>
        </w:rPr>
        <w:t>j</w:t>
      </w:r>
      <w:r>
        <w:rPr>
          <w:rFonts w:ascii="Arial MT"/>
          <w:w w:val="131"/>
        </w:rPr>
        <w:t>;j</w:t>
      </w:r>
      <w:r>
        <w:rPr>
          <w:rFonts w:ascii="Arial MT"/>
          <w:spacing w:val="-2"/>
        </w:rPr>
        <w:t>g</w:t>
      </w:r>
      <w:r>
        <w:rPr>
          <w:rFonts w:ascii="Arial MT"/>
          <w:spacing w:val="-1"/>
          <w:w w:val="67"/>
        </w:rPr>
        <w:t>;</w:t>
      </w:r>
      <w:r>
        <w:rPr>
          <w:rFonts w:ascii="Arial MT"/>
          <w:w w:val="67"/>
        </w:rPr>
        <w:t>g</w:t>
      </w:r>
      <w:r>
        <w:rPr>
          <w:rFonts w:ascii="Arial MT"/>
          <w:smallCaps/>
          <w:spacing w:val="-1"/>
          <w:w w:val="135"/>
        </w:rPr>
        <w:t>l</w:t>
      </w:r>
      <w:r>
        <w:rPr>
          <w:rFonts w:ascii="Arial MT"/>
          <w:w w:val="2"/>
        </w:rPr>
        <w:t>;</w:t>
      </w:r>
      <w:r>
        <w:rPr>
          <w:rFonts w:ascii="Arial MT"/>
          <w:smallCaps/>
          <w:spacing w:val="-1"/>
          <w:w w:val="135"/>
        </w:rPr>
        <w:t>l</w:t>
      </w:r>
      <w:r>
        <w:rPr>
          <w:rFonts w:ascii="Arial MT"/>
          <w:w w:val="131"/>
        </w:rPr>
        <w:t>J.</w:t>
      </w:r>
      <w:r>
        <w:rPr>
          <w:rFonts w:ascii="Arial MT"/>
          <w:spacing w:val="40"/>
          <w:w w:val="110"/>
        </w:rPr>
        <w:t xml:space="preserve"> </w:t>
      </w:r>
      <w:r>
        <w:rPr>
          <w:rFonts w:ascii="Arial MT"/>
          <w:spacing w:val="-1"/>
          <w:w w:val="288"/>
        </w:rPr>
        <w:t>j</w:t>
      </w:r>
      <w:r>
        <w:rPr>
          <w:rFonts w:ascii="Arial MT"/>
          <w:spacing w:val="1"/>
          <w:w w:val="123"/>
        </w:rPr>
        <w:t>k</w:t>
      </w:r>
      <w:r>
        <w:rPr>
          <w:rFonts w:ascii="Arial MT"/>
          <w:w w:val="65"/>
        </w:rPr>
        <w:t>p</w:t>
      </w:r>
      <w:r>
        <w:rPr>
          <w:rFonts w:ascii="Arial MT"/>
          <w:spacing w:val="-1"/>
          <w:w w:val="65"/>
        </w:rPr>
        <w:t>o</w:t>
      </w:r>
      <w:r>
        <w:rPr>
          <w:rFonts w:ascii="Arial MT"/>
          <w:spacing w:val="-1"/>
          <w:w w:val="72"/>
        </w:rPr>
        <w:t>u</w:t>
      </w:r>
      <w:r>
        <w:rPr>
          <w:rFonts w:ascii="Arial MT"/>
          <w:spacing w:val="1"/>
          <w:w w:val="111"/>
        </w:rPr>
        <w:t>;</w:t>
      </w:r>
      <w:r>
        <w:rPr>
          <w:rFonts w:ascii="Arial MT"/>
          <w:spacing w:val="-2"/>
          <w:w w:val="111"/>
        </w:rPr>
        <w:t>f</w:t>
      </w:r>
      <w:r>
        <w:rPr>
          <w:rFonts w:ascii="Arial MT"/>
          <w:spacing w:val="-1"/>
          <w:w w:val="156"/>
        </w:rPr>
        <w:t>s</w:t>
      </w:r>
      <w:r>
        <w:rPr>
          <w:rFonts w:ascii="Arial MT"/>
          <w:spacing w:val="1"/>
          <w:w w:val="1"/>
        </w:rPr>
        <w:t>;</w:t>
      </w:r>
      <w:r>
        <w:rPr>
          <w:rFonts w:ascii="Arial MT"/>
          <w:spacing w:val="-1"/>
          <w:w w:val="110"/>
        </w:rPr>
        <w:t xml:space="preserve"> </w:t>
      </w:r>
      <w:r>
        <w:rPr>
          <w:rFonts w:ascii="Arial MT"/>
          <w:spacing w:val="-1"/>
          <w:w w:val="93"/>
        </w:rPr>
        <w:t>g</w:t>
      </w:r>
      <w:r>
        <w:rPr>
          <w:rFonts w:ascii="Arial MT"/>
          <w:spacing w:val="-1"/>
          <w:w w:val="118"/>
        </w:rPr>
        <w:t>y</w:t>
      </w:r>
      <w:r>
        <w:rPr>
          <w:rFonts w:ascii="Arial MT"/>
          <w:spacing w:val="-3"/>
          <w:w w:val="118"/>
        </w:rPr>
        <w:t>e</w:t>
      </w:r>
      <w:r>
        <w:rPr>
          <w:rFonts w:ascii="Arial MT"/>
          <w:spacing w:val="-2"/>
          <w:w w:val="87"/>
        </w:rPr>
        <w:t>h</w:t>
      </w:r>
      <w:r>
        <w:rPr>
          <w:rFonts w:ascii="Arial MT"/>
          <w:spacing w:val="-1"/>
          <w:w w:val="87"/>
        </w:rPr>
        <w:t>L</w:t>
      </w:r>
      <w:r>
        <w:rPr>
          <w:rFonts w:ascii="Arial MT"/>
          <w:spacing w:val="-4"/>
          <w:w w:val="225"/>
        </w:rPr>
        <w:t>f</w:t>
      </w:r>
      <w:r>
        <w:rPr>
          <w:rFonts w:ascii="Arial MT"/>
          <w:spacing w:val="-3"/>
          <w:w w:val="154"/>
        </w:rPr>
        <w:t>s</w:t>
      </w:r>
      <w:r>
        <w:rPr>
          <w:rFonts w:ascii="Arial MT"/>
          <w:spacing w:val="-1"/>
          <w:w w:val="1"/>
        </w:rPr>
        <w:t>;</w:t>
      </w:r>
      <w:r>
        <w:rPr>
          <w:rFonts w:ascii="Arial MT"/>
        </w:rPr>
        <w:tab/>
      </w:r>
      <w:r>
        <w:rPr>
          <w:rFonts w:ascii="Arial MT"/>
          <w:spacing w:val="-2"/>
          <w:w w:val="241"/>
        </w:rPr>
        <w:t>f</w:t>
      </w:r>
      <w:r>
        <w:rPr>
          <w:rFonts w:ascii="Arial MT"/>
          <w:smallCaps/>
          <w:spacing w:val="-2"/>
          <w:w w:val="144"/>
        </w:rPr>
        <w:t>l</w:t>
      </w:r>
      <w:r>
        <w:rPr>
          <w:rFonts w:ascii="Arial MT"/>
          <w:spacing w:val="-2"/>
          <w:w w:val="112"/>
        </w:rPr>
        <w:t>e;</w:t>
      </w:r>
      <w:r>
        <w:rPr>
          <w:rFonts w:ascii="Arial MT"/>
          <w:spacing w:val="-5"/>
          <w:w w:val="112"/>
        </w:rPr>
        <w:t>J</w:t>
      </w:r>
      <w:r>
        <w:rPr>
          <w:rFonts w:ascii="Arial MT"/>
          <w:spacing w:val="-2"/>
          <w:w w:val="109"/>
        </w:rPr>
        <w:t>g</w:t>
      </w:r>
      <w:r>
        <w:rPr>
          <w:rFonts w:ascii="Arial MT"/>
          <w:spacing w:val="-5"/>
          <w:w w:val="160"/>
        </w:rPr>
        <w:t>y</w:t>
      </w:r>
      <w:r>
        <w:rPr>
          <w:rFonts w:ascii="Arial MT"/>
          <w:spacing w:val="-2"/>
          <w:w w:val="61"/>
        </w:rPr>
        <w:t>;</w:t>
      </w:r>
      <w:r>
        <w:rPr>
          <w:rFonts w:ascii="Arial MT"/>
          <w:spacing w:val="-4"/>
          <w:w w:val="61"/>
        </w:rPr>
        <w:t>N</w:t>
      </w:r>
      <w:r>
        <w:rPr>
          <w:rFonts w:ascii="Arial MT"/>
          <w:spacing w:val="-1"/>
          <w:w w:val="278"/>
        </w:rPr>
        <w:t>t</w:t>
      </w:r>
      <w:r>
        <w:rPr>
          <w:rFonts w:ascii="Arial MT"/>
          <w:spacing w:val="-2"/>
          <w:w w:val="90"/>
        </w:rPr>
        <w:t>W</w:t>
      </w:r>
      <w:r>
        <w:rPr>
          <w:rFonts w:ascii="Arial MT"/>
        </w:rPr>
        <w:tab/>
      </w:r>
      <w:r>
        <w:rPr>
          <w:rFonts w:ascii="Arial MT"/>
          <w:spacing w:val="-1"/>
          <w:w w:val="110"/>
        </w:rPr>
        <w:t>nkh</w:t>
      </w:r>
      <w:r>
        <w:rPr>
          <w:rFonts w:ascii="Arial MT"/>
          <w:spacing w:val="-3"/>
          <w:w w:val="122"/>
        </w:rPr>
        <w:t>o</w:t>
      </w:r>
      <w:r>
        <w:rPr>
          <w:rFonts w:ascii="Arial MT"/>
          <w:spacing w:val="-2"/>
          <w:w w:val="159"/>
        </w:rPr>
        <w:t>pf</w:t>
      </w:r>
      <w:r>
        <w:rPr>
          <w:rFonts w:ascii="Arial MT"/>
          <w:spacing w:val="-4"/>
          <w:w w:val="159"/>
        </w:rPr>
        <w:t>i</w:t>
      </w:r>
      <w:r>
        <w:rPr>
          <w:rFonts w:ascii="Arial MT"/>
          <w:spacing w:val="-1"/>
          <w:w w:val="168"/>
        </w:rPr>
        <w:t>s</w:t>
      </w:r>
      <w:r>
        <w:rPr>
          <w:rFonts w:ascii="Arial MT"/>
          <w:spacing w:val="-4"/>
          <w:w w:val="239"/>
        </w:rPr>
        <w:t>f</w:t>
      </w:r>
      <w:r>
        <w:rPr>
          <w:rFonts w:ascii="Arial MT"/>
          <w:spacing w:val="-1"/>
          <w:w w:val="9"/>
        </w:rPr>
        <w:t>;</w:t>
      </w:r>
      <w:r>
        <w:rPr>
          <w:rFonts w:ascii="Arial MT"/>
        </w:rPr>
        <w:tab/>
      </w:r>
      <w:r>
        <w:rPr>
          <w:rFonts w:ascii="Arial MT"/>
        </w:rPr>
        <w:tab/>
      </w:r>
      <w:r>
        <w:rPr>
          <w:rFonts w:ascii="Arial MT"/>
          <w:spacing w:val="-3"/>
          <w:w w:val="81"/>
        </w:rPr>
        <w:t>fw;</w:t>
      </w:r>
      <w:r>
        <w:rPr>
          <w:rFonts w:ascii="Arial MT"/>
          <w:spacing w:val="-4"/>
          <w:w w:val="81"/>
        </w:rPr>
        <w:t>W</w:t>
      </w:r>
      <w:r>
        <w:rPr>
          <w:rFonts w:ascii="Arial MT"/>
          <w:spacing w:val="-3"/>
          <w:w w:val="260"/>
        </w:rPr>
        <w:t>t</w:t>
      </w:r>
      <w:r>
        <w:rPr>
          <w:rFonts w:ascii="Arial MT"/>
          <w:spacing w:val="-2"/>
          <w:w w:val="105"/>
        </w:rPr>
        <w:t>z</w:t>
      </w:r>
      <w:r>
        <w:rPr>
          <w:rFonts w:ascii="Arial MT"/>
          <w:spacing w:val="-3"/>
          <w:w w:val="105"/>
        </w:rPr>
        <w:t>p</w:t>
      </w:r>
      <w:r>
        <w:rPr>
          <w:rFonts w:ascii="Arial MT"/>
          <w:spacing w:val="-2"/>
          <w:w w:val="156"/>
        </w:rPr>
        <w:t>f</w:t>
      </w:r>
      <w:r>
        <w:rPr>
          <w:rFonts w:ascii="Arial MT"/>
          <w:spacing w:val="-4"/>
          <w:w w:val="156"/>
        </w:rPr>
        <w:t>k</w:t>
      </w:r>
      <w:r>
        <w:rPr>
          <w:rFonts w:ascii="Arial MT"/>
          <w:spacing w:val="-2"/>
          <w:w w:val="1"/>
        </w:rPr>
        <w:t>;</w:t>
      </w:r>
      <w:r>
        <w:rPr>
          <w:rFonts w:ascii="Arial MT"/>
        </w:rPr>
        <w:tab/>
      </w:r>
      <w:r>
        <w:rPr>
          <w:rFonts w:ascii="Arial MT"/>
          <w:spacing w:val="-2"/>
          <w:w w:val="110"/>
        </w:rPr>
        <w:t>nra;jdu;.</w:t>
      </w:r>
      <w:r>
        <w:rPr>
          <w:rFonts w:ascii="Arial MT"/>
        </w:rPr>
        <w:tab/>
      </w:r>
      <w:r>
        <w:rPr>
          <w:rFonts w:ascii="Arial MT"/>
        </w:rPr>
        <w:tab/>
      </w:r>
      <w:r>
        <w:rPr>
          <w:rFonts w:ascii="Arial MT"/>
          <w:spacing w:val="-2"/>
          <w:w w:val="194"/>
        </w:rPr>
        <w:t>cy</w:t>
      </w:r>
      <w:r>
        <w:rPr>
          <w:rFonts w:ascii="Arial MT"/>
          <w:spacing w:val="-4"/>
          <w:w w:val="194"/>
        </w:rPr>
        <w:t>f</w:t>
      </w:r>
      <w:r>
        <w:rPr>
          <w:rFonts w:ascii="Arial MT"/>
          <w:spacing w:val="-2"/>
          <w:w w:val="117"/>
        </w:rPr>
        <w:t>Gf</w:t>
      </w:r>
      <w:r>
        <w:rPr>
          <w:rFonts w:ascii="Arial MT"/>
          <w:spacing w:val="-4"/>
          <w:w w:val="119"/>
        </w:rPr>
        <w:t>o</w:t>
      </w:r>
      <w:r>
        <w:rPr>
          <w:rFonts w:ascii="Arial MT"/>
          <w:spacing w:val="-2"/>
          <w:w w:val="6"/>
        </w:rPr>
        <w:t>;</w:t>
      </w:r>
      <w:r>
        <w:rPr>
          <w:rFonts w:ascii="Arial MT"/>
        </w:rPr>
        <w:tab/>
      </w:r>
      <w:r>
        <w:rPr>
          <w:rFonts w:ascii="Arial MT"/>
          <w:spacing w:val="-2"/>
          <w:w w:val="102"/>
        </w:rPr>
        <w:t>n</w:t>
      </w:r>
      <w:r>
        <w:rPr>
          <w:rFonts w:ascii="Arial MT"/>
          <w:spacing w:val="-1"/>
          <w:w w:val="102"/>
        </w:rPr>
        <w:t>g</w:t>
      </w:r>
      <w:r>
        <w:rPr>
          <w:rFonts w:ascii="Arial MT"/>
          <w:spacing w:val="-4"/>
          <w:w w:val="80"/>
        </w:rPr>
        <w:t>w</w:t>
      </w:r>
      <w:r>
        <w:rPr>
          <w:rFonts w:ascii="Arial MT"/>
          <w:spacing w:val="-2"/>
          <w:w w:val="90"/>
        </w:rPr>
        <w:t>;wfhg</w:t>
      </w:r>
      <w:r>
        <w:rPr>
          <w:rFonts w:ascii="Arial MT"/>
          <w:spacing w:val="-2"/>
          <w:w w:val="65"/>
        </w:rPr>
        <w:t>;</w:t>
      </w:r>
      <w:r>
        <w:rPr>
          <w:rFonts w:ascii="Arial MT"/>
          <w:spacing w:val="-3"/>
          <w:w w:val="65"/>
        </w:rPr>
        <w:t>g</w:t>
      </w:r>
      <w:r>
        <w:rPr>
          <w:rFonts w:ascii="Arial MT"/>
          <w:spacing w:val="-2"/>
          <w:w w:val="46"/>
        </w:rPr>
        <w:t>Pu;</w:t>
      </w:r>
      <w:r>
        <w:rPr>
          <w:rFonts w:ascii="Arial MT"/>
          <w:spacing w:val="-3"/>
          <w:w w:val="46"/>
        </w:rPr>
        <w:t>g</w:t>
      </w:r>
      <w:r>
        <w:rPr>
          <w:rFonts w:ascii="Arial MT"/>
          <w:spacing w:val="-1"/>
          <w:w w:val="5"/>
        </w:rPr>
        <w:t>;</w:t>
      </w:r>
      <w:r>
        <w:rPr>
          <w:rFonts w:ascii="Arial MT"/>
          <w:spacing w:val="-1"/>
          <w:w w:val="70"/>
        </w:rPr>
        <w:t xml:space="preserve"> </w:t>
      </w:r>
      <w:r>
        <w:rPr>
          <w:rFonts w:ascii="Arial MT"/>
          <w:w w:val="102"/>
        </w:rPr>
        <w:t>g</w:t>
      </w:r>
      <w:r>
        <w:rPr>
          <w:rFonts w:ascii="Arial MT"/>
          <w:smallCaps/>
          <w:spacing w:val="-1"/>
          <w:w w:val="137"/>
        </w:rPr>
        <w:t>l</w:t>
      </w:r>
      <w:r>
        <w:rPr>
          <w:rFonts w:ascii="Arial MT"/>
          <w:w w:val="76"/>
        </w:rPr>
        <w:t>;</w:t>
      </w:r>
      <w:r>
        <w:rPr>
          <w:rFonts w:ascii="Arial MT"/>
          <w:spacing w:val="-1"/>
          <w:w w:val="76"/>
        </w:rPr>
        <w:t>b</w:t>
      </w:r>
      <w:r>
        <w:rPr>
          <w:rFonts w:ascii="Arial MT"/>
          <w:w w:val="188"/>
        </w:rPr>
        <w:t>d</w:t>
      </w:r>
      <w:r>
        <w:rPr>
          <w:rFonts w:ascii="Arial MT"/>
          <w:spacing w:val="-2"/>
          <w:w w:val="188"/>
        </w:rPr>
        <w:t>j</w:t>
      </w:r>
      <w:r>
        <w:rPr>
          <w:rFonts w:ascii="Arial MT"/>
          <w:w w:val="133"/>
        </w:rPr>
        <w:t>;j</w:t>
      </w:r>
      <w:r>
        <w:rPr>
          <w:rFonts w:ascii="Arial MT"/>
          <w:spacing w:val="-1"/>
          <w:w w:val="86"/>
        </w:rPr>
        <w:t>p</w:t>
      </w:r>
      <w:r>
        <w:rPr>
          <w:rFonts w:ascii="Arial MT"/>
          <w:spacing w:val="-3"/>
          <w:w w:val="86"/>
        </w:rPr>
        <w:t>d</w:t>
      </w:r>
      <w:r>
        <w:rPr>
          <w:rFonts w:ascii="Arial MT"/>
          <w:w w:val="4"/>
        </w:rPr>
        <w:t>;</w:t>
      </w:r>
      <w:r>
        <w:rPr>
          <w:rFonts w:ascii="Arial MT"/>
          <w:spacing w:val="47"/>
          <w:w w:val="136"/>
        </w:rPr>
        <w:t xml:space="preserve"> </w:t>
      </w:r>
      <w:r>
        <w:rPr>
          <w:rFonts w:ascii="Arial MT"/>
          <w:spacing w:val="-1"/>
          <w:w w:val="255"/>
        </w:rPr>
        <w:t>t</w:t>
      </w:r>
      <w:r>
        <w:rPr>
          <w:rFonts w:ascii="Arial MT"/>
        </w:rPr>
        <w:t>z</w:t>
      </w:r>
      <w:r>
        <w:rPr>
          <w:rFonts w:ascii="Arial MT"/>
          <w:spacing w:val="-1"/>
        </w:rPr>
        <w:t>p</w:t>
      </w:r>
      <w:r>
        <w:rPr>
          <w:rFonts w:ascii="Arial MT"/>
          <w:spacing w:val="-1"/>
          <w:w w:val="182"/>
        </w:rPr>
        <w:t>f</w:t>
      </w:r>
      <w:r>
        <w:rPr>
          <w:rFonts w:ascii="Arial MT"/>
          <w:spacing w:val="-2"/>
          <w:w w:val="182"/>
        </w:rPr>
        <w:t>r</w:t>
      </w:r>
      <w:r>
        <w:rPr>
          <w:rFonts w:ascii="Arial MT"/>
          <w:w w:val="1"/>
        </w:rPr>
        <w:t>;</w:t>
      </w:r>
      <w:r>
        <w:rPr>
          <w:rFonts w:ascii="Arial MT"/>
          <w:spacing w:val="48"/>
          <w:w w:val="136"/>
        </w:rPr>
        <w:t xml:space="preserve"> </w:t>
      </w:r>
      <w:r>
        <w:rPr>
          <w:rFonts w:ascii="Arial MT"/>
          <w:w w:val="110"/>
        </w:rPr>
        <w:t>rpwg;ig</w:t>
      </w:r>
      <w:r>
        <w:rPr>
          <w:rFonts w:ascii="Arial MT"/>
          <w:spacing w:val="65"/>
          <w:w w:val="110"/>
        </w:rPr>
        <w:t xml:space="preserve"> </w:t>
      </w:r>
      <w:r>
        <w:rPr>
          <w:rFonts w:ascii="Arial MT"/>
          <w:w w:val="110"/>
        </w:rPr>
        <w:t>g</w:t>
      </w:r>
      <w:r>
        <w:rPr>
          <w:rFonts w:ascii="Arial MT"/>
          <w:smallCaps/>
          <w:w w:val="110"/>
        </w:rPr>
        <w:t>l</w:t>
      </w:r>
      <w:r>
        <w:rPr>
          <w:rFonts w:ascii="Arial MT"/>
          <w:w w:val="110"/>
        </w:rPr>
        <w:t>;bdg;ghiy</w:t>
      </w:r>
      <w:r>
        <w:rPr>
          <w:rFonts w:ascii="Arial MT"/>
          <w:spacing w:val="50"/>
          <w:w w:val="135"/>
        </w:rPr>
        <w:t xml:space="preserve"> </w:t>
      </w:r>
      <w:r>
        <w:rPr>
          <w:rFonts w:ascii="Arial MT"/>
          <w:w w:val="135"/>
        </w:rPr>
        <w:t>vLj;Jiuf;fpwJ.</w:t>
      </w:r>
      <w:r>
        <w:rPr>
          <w:rFonts w:ascii="Arial MT"/>
          <w:spacing w:val="46"/>
          <w:w w:val="135"/>
        </w:rPr>
        <w:t xml:space="preserve"> </w:t>
      </w:r>
      <w:r>
        <w:rPr>
          <w:rFonts w:ascii="Arial MT"/>
          <w:w w:val="135"/>
        </w:rPr>
        <w:t>gz;i</w:t>
      </w:r>
      <w:r>
        <w:rPr>
          <w:rFonts w:ascii="Arial MT"/>
          <w:smallCaps/>
          <w:w w:val="135"/>
        </w:rPr>
        <w:t>l</w:t>
      </w:r>
      <w:r>
        <w:rPr>
          <w:rFonts w:ascii="Arial MT"/>
          <w:w w:val="135"/>
        </w:rPr>
        <w:t>a</w:t>
      </w:r>
      <w:r>
        <w:rPr>
          <w:rFonts w:ascii="Arial MT"/>
          <w:spacing w:val="50"/>
          <w:w w:val="135"/>
        </w:rPr>
        <w:t xml:space="preserve"> </w:t>
      </w:r>
      <w:r>
        <w:rPr>
          <w:rFonts w:ascii="Arial MT"/>
          <w:w w:val="287"/>
        </w:rPr>
        <w:t>j</w:t>
      </w:r>
      <w:r>
        <w:rPr>
          <w:rFonts w:ascii="Arial MT"/>
          <w:w w:val="122"/>
        </w:rPr>
        <w:t>k</w:t>
      </w:r>
      <w:r>
        <w:rPr>
          <w:rFonts w:ascii="Arial MT"/>
          <w:spacing w:val="-3"/>
          <w:w w:val="18"/>
        </w:rPr>
        <w:t>p</w:t>
      </w:r>
      <w:r>
        <w:rPr>
          <w:rFonts w:ascii="Arial MT"/>
          <w:spacing w:val="-2"/>
          <w:w w:val="109"/>
        </w:rPr>
        <w:t>o</w:t>
      </w:r>
      <w:r>
        <w:rPr>
          <w:rFonts w:ascii="Arial MT"/>
          <w:w w:val="253"/>
        </w:rPr>
        <w:t>f</w:t>
      </w:r>
      <w:r>
        <w:rPr>
          <w:rFonts w:ascii="Arial MT"/>
          <w:spacing w:val="-1"/>
          <w:w w:val="253"/>
        </w:rPr>
        <w:t>j</w:t>
      </w:r>
      <w:r>
        <w:rPr>
          <w:rFonts w:ascii="Arial MT"/>
          <w:w w:val="125"/>
        </w:rPr>
        <w:t>;j</w:t>
      </w:r>
      <w:r>
        <w:rPr>
          <w:rFonts w:ascii="Arial MT"/>
          <w:w w:val="61"/>
        </w:rPr>
        <w:t>pd;</w:t>
      </w:r>
      <w:r>
        <w:rPr>
          <w:rFonts w:ascii="Arial MT"/>
          <w:spacing w:val="48"/>
          <w:w w:val="135"/>
        </w:rPr>
        <w:t xml:space="preserve"> </w:t>
      </w:r>
      <w:r>
        <w:rPr>
          <w:rFonts w:ascii="Arial MT"/>
          <w:spacing w:val="-2"/>
          <w:w w:val="260"/>
        </w:rPr>
        <w:t>t</w:t>
      </w:r>
      <w:r>
        <w:rPr>
          <w:rFonts w:ascii="Arial MT"/>
          <w:spacing w:val="-1"/>
          <w:w w:val="105"/>
        </w:rPr>
        <w:t>z</w:t>
      </w:r>
      <w:r>
        <w:rPr>
          <w:rFonts w:ascii="Arial MT"/>
          <w:spacing w:val="-2"/>
          <w:w w:val="105"/>
        </w:rPr>
        <w:t>p</w:t>
      </w:r>
      <w:r>
        <w:rPr>
          <w:rFonts w:ascii="Arial MT"/>
          <w:spacing w:val="-4"/>
          <w:w w:val="223"/>
        </w:rPr>
        <w:t>f</w:t>
      </w:r>
      <w:r>
        <w:rPr>
          <w:rFonts w:ascii="Arial MT"/>
          <w:spacing w:val="-3"/>
          <w:w w:val="119"/>
        </w:rPr>
        <w:t>k</w:t>
      </w:r>
      <w:r>
        <w:rPr>
          <w:rFonts w:ascii="Arial MT"/>
          <w:spacing w:val="-1"/>
          <w:w w:val="1"/>
        </w:rPr>
        <w:t>;</w:t>
      </w:r>
    </w:p>
    <w:p w14:paraId="32A73989">
      <w:pPr>
        <w:pStyle w:val="8"/>
        <w:spacing w:before="1"/>
        <w:ind w:left="153"/>
        <w:rPr>
          <w:rFonts w:ascii="Arial MT"/>
        </w:rPr>
      </w:pPr>
      <w:r>
        <w:rPr>
          <w:rFonts w:ascii="Arial MT"/>
          <w:w w:val="176"/>
        </w:rPr>
        <w:t>v</w:t>
      </w:r>
      <w:r>
        <w:rPr>
          <w:rFonts w:ascii="Arial MT"/>
          <w:spacing w:val="-2"/>
          <w:w w:val="176"/>
        </w:rPr>
        <w:t>j</w:t>
      </w:r>
      <w:r>
        <w:rPr>
          <w:rFonts w:ascii="Arial MT"/>
          <w:w w:val="136"/>
        </w:rPr>
        <w:t>;j</w:t>
      </w:r>
      <w:r>
        <w:rPr>
          <w:rFonts w:ascii="Arial MT"/>
          <w:spacing w:val="-1"/>
          <w:w w:val="202"/>
        </w:rPr>
        <w:t>id</w:t>
      </w:r>
      <w:r>
        <w:rPr>
          <w:rFonts w:ascii="Arial MT"/>
          <w:spacing w:val="-2"/>
          <w:w w:val="202"/>
        </w:rPr>
        <w:t>r</w:t>
      </w:r>
      <w:r>
        <w:rPr>
          <w:rFonts w:ascii="Arial MT"/>
          <w:w w:val="7"/>
        </w:rPr>
        <w:t>;</w:t>
      </w:r>
      <w:r>
        <w:rPr>
          <w:rFonts w:ascii="Arial MT"/>
          <w:spacing w:val="5"/>
          <w:w w:val="154"/>
        </w:rPr>
        <w:t xml:space="preserve"> </w:t>
      </w:r>
      <w:r>
        <w:rPr>
          <w:rFonts w:ascii="Arial MT"/>
          <w:w w:val="115"/>
        </w:rPr>
        <w:t>rpwg;ghfe</w:t>
      </w:r>
      <w:r>
        <w:rPr>
          <w:rFonts w:ascii="Arial MT"/>
          <w:smallCaps/>
          <w:w w:val="115"/>
        </w:rPr>
        <w:t>l</w:t>
      </w:r>
      <w:r>
        <w:rPr>
          <w:rFonts w:ascii="Arial MT"/>
          <w:w w:val="115"/>
        </w:rPr>
        <w:t>e;jJ</w:t>
      </w:r>
      <w:r>
        <w:rPr>
          <w:rFonts w:ascii="Arial MT"/>
          <w:spacing w:val="8"/>
          <w:w w:val="155"/>
        </w:rPr>
        <w:t xml:space="preserve"> </w:t>
      </w:r>
      <w:r>
        <w:rPr>
          <w:rFonts w:ascii="Arial MT"/>
          <w:spacing w:val="-1"/>
          <w:w w:val="109"/>
        </w:rPr>
        <w:t>v</w:t>
      </w:r>
      <w:r>
        <w:rPr>
          <w:rFonts w:ascii="Arial MT"/>
          <w:spacing w:val="-3"/>
          <w:w w:val="109"/>
        </w:rPr>
        <w:t>d</w:t>
      </w:r>
      <w:r>
        <w:rPr>
          <w:rFonts w:ascii="Arial MT"/>
          <w:spacing w:val="-1"/>
          <w:w w:val="45"/>
        </w:rPr>
        <w:t>;</w:t>
      </w:r>
      <w:r>
        <w:rPr>
          <w:rFonts w:ascii="Arial MT"/>
          <w:w w:val="45"/>
        </w:rPr>
        <w:t>g</w:t>
      </w:r>
      <w:r>
        <w:rPr>
          <w:rFonts w:ascii="Arial MT"/>
          <w:w w:val="311"/>
        </w:rPr>
        <w:t>ij</w:t>
      </w:r>
      <w:r>
        <w:rPr>
          <w:rFonts w:ascii="Arial MT"/>
          <w:spacing w:val="5"/>
          <w:w w:val="155"/>
        </w:rPr>
        <w:t xml:space="preserve"> </w:t>
      </w:r>
      <w:r>
        <w:rPr>
          <w:rFonts w:ascii="Arial MT"/>
          <w:w w:val="138"/>
        </w:rPr>
        <w:t>r</w:t>
      </w:r>
      <w:r>
        <w:rPr>
          <w:rFonts w:ascii="Arial MT"/>
          <w:spacing w:val="-3"/>
          <w:w w:val="138"/>
        </w:rPr>
        <w:t>q</w:t>
      </w:r>
      <w:r>
        <w:rPr>
          <w:rFonts w:ascii="Arial MT"/>
          <w:w w:val="126"/>
        </w:rPr>
        <w:t>;ffh</w:t>
      </w:r>
      <w:r>
        <w:rPr>
          <w:rFonts w:ascii="Arial MT"/>
          <w:spacing w:val="-2"/>
          <w:w w:val="126"/>
        </w:rPr>
        <w:t>y</w:t>
      </w:r>
      <w:r>
        <w:rPr>
          <w:rFonts w:ascii="Arial MT"/>
          <w:spacing w:val="-2"/>
          <w:w w:val="124"/>
        </w:rPr>
        <w:t>k</w:t>
      </w:r>
      <w:r>
        <w:rPr>
          <w:rFonts w:ascii="Arial MT"/>
          <w:w w:val="1"/>
        </w:rPr>
        <w:t>;</w:t>
      </w:r>
      <w:r>
        <w:rPr>
          <w:rFonts w:ascii="Arial MT"/>
          <w:spacing w:val="29"/>
          <w:w w:val="115"/>
        </w:rPr>
        <w:t xml:space="preserve"> </w:t>
      </w:r>
      <w:r>
        <w:rPr>
          <w:rFonts w:ascii="Arial MT"/>
          <w:w w:val="115"/>
        </w:rPr>
        <w:t>E}yhd</w:t>
      </w:r>
      <w:r>
        <w:rPr>
          <w:rFonts w:ascii="Arial MT"/>
          <w:spacing w:val="28"/>
          <w:w w:val="115"/>
        </w:rPr>
        <w:t xml:space="preserve"> </w:t>
      </w:r>
      <w:r>
        <w:rPr>
          <w:rFonts w:ascii="Arial MT"/>
          <w:w w:val="115"/>
        </w:rPr>
        <w:t>g</w:t>
      </w:r>
      <w:r>
        <w:rPr>
          <w:rFonts w:ascii="Arial MT"/>
          <w:smallCaps/>
          <w:w w:val="115"/>
        </w:rPr>
        <w:t>l</w:t>
      </w:r>
      <w:r>
        <w:rPr>
          <w:rFonts w:ascii="Arial MT"/>
          <w:w w:val="115"/>
        </w:rPr>
        <w:t>;bdg;ghiy</w:t>
      </w:r>
      <w:r>
        <w:rPr>
          <w:rFonts w:ascii="Arial MT"/>
          <w:spacing w:val="31"/>
          <w:w w:val="115"/>
        </w:rPr>
        <w:t xml:space="preserve"> </w:t>
      </w:r>
      <w:r>
        <w:rPr>
          <w:rFonts w:ascii="Arial MT"/>
          <w:spacing w:val="-2"/>
          <w:w w:val="115"/>
        </w:rPr>
        <w:t>$Wfpd;wd.</w:t>
      </w:r>
    </w:p>
    <w:p w14:paraId="2ABE94F3">
      <w:pPr>
        <w:pStyle w:val="8"/>
        <w:spacing w:before="83"/>
        <w:rPr>
          <w:rFonts w:ascii="Arial MT"/>
        </w:rPr>
      </w:pPr>
    </w:p>
    <w:p w14:paraId="25DA425C">
      <w:pPr>
        <w:pStyle w:val="3"/>
        <w:spacing w:before="1"/>
        <w:ind w:left="0" w:right="0"/>
        <w:rPr>
          <w:rFonts w:ascii="Arial MT"/>
        </w:rPr>
      </w:pPr>
      <w:r>
        <w:rPr>
          <w:rFonts w:ascii="Arial MT"/>
          <w:spacing w:val="-1"/>
          <w:w w:val="79"/>
        </w:rPr>
        <w:t>gh</w:t>
      </w:r>
      <w:r>
        <w:rPr>
          <w:rFonts w:ascii="Arial MT"/>
          <w:w w:val="79"/>
        </w:rPr>
        <w:t>p</w:t>
      </w:r>
      <w:r>
        <w:rPr>
          <w:rFonts w:ascii="Arial MT"/>
          <w:spacing w:val="-1"/>
          <w:w w:val="118"/>
        </w:rPr>
        <w:t>ghly</w:t>
      </w:r>
      <w:r>
        <w:rPr>
          <w:rFonts w:ascii="Arial MT"/>
          <w:w w:val="118"/>
        </w:rPr>
        <w:t>p</w:t>
      </w:r>
      <w:r>
        <w:rPr>
          <w:rFonts w:ascii="Arial MT"/>
          <w:spacing w:val="-2"/>
          <w:w w:val="160"/>
        </w:rPr>
        <w:t>y</w:t>
      </w:r>
      <w:r>
        <w:rPr>
          <w:rFonts w:ascii="Arial MT"/>
          <w:w w:val="5"/>
        </w:rPr>
        <w:t>;</w:t>
      </w:r>
      <w:r>
        <w:rPr>
          <w:rFonts w:ascii="Arial MT"/>
          <w:spacing w:val="12"/>
          <w:w w:val="119"/>
        </w:rPr>
        <w:t xml:space="preserve"> </w:t>
      </w:r>
      <w:r>
        <w:rPr>
          <w:rFonts w:ascii="Arial MT"/>
          <w:spacing w:val="-4"/>
          <w:w w:val="261"/>
        </w:rPr>
        <w:t>t</w:t>
      </w:r>
      <w:r>
        <w:rPr>
          <w:rFonts w:ascii="Arial MT"/>
          <w:spacing w:val="-2"/>
          <w:w w:val="117"/>
        </w:rPr>
        <w:t>zp</w:t>
      </w:r>
      <w:r>
        <w:rPr>
          <w:rFonts w:ascii="Arial MT"/>
          <w:spacing w:val="-1"/>
          <w:w w:val="117"/>
        </w:rPr>
        <w:t>f</w:t>
      </w:r>
      <w:r>
        <w:rPr>
          <w:rFonts w:ascii="Arial MT"/>
          <w:spacing w:val="-4"/>
          <w:w w:val="105"/>
        </w:rPr>
        <w:t>k</w:t>
      </w:r>
      <w:r>
        <w:rPr>
          <w:rFonts w:ascii="Arial MT"/>
          <w:spacing w:val="-2"/>
          <w:w w:val="1"/>
        </w:rPr>
        <w:t>;</w:t>
      </w:r>
    </w:p>
    <w:p w14:paraId="0C59D7B6">
      <w:pPr>
        <w:pStyle w:val="8"/>
        <w:spacing w:before="70"/>
        <w:rPr>
          <w:rFonts w:ascii="Arial MT"/>
          <w:sz w:val="20"/>
        </w:rPr>
      </w:pPr>
    </w:p>
    <w:p w14:paraId="0B889B75">
      <w:pPr>
        <w:pStyle w:val="8"/>
        <w:rPr>
          <w:rFonts w:ascii="Arial MT"/>
          <w:sz w:val="20"/>
        </w:rPr>
        <w:sectPr>
          <w:type w:val="continuous"/>
          <w:pgSz w:w="10330" w:h="14580"/>
          <w:pgMar w:top="600" w:right="566" w:bottom="280" w:left="566" w:header="432" w:footer="534" w:gutter="0"/>
          <w:cols w:space="720" w:num="1"/>
        </w:sectPr>
      </w:pPr>
    </w:p>
    <w:p w14:paraId="7B0EB77C">
      <w:pPr>
        <w:pStyle w:val="8"/>
        <w:rPr>
          <w:rFonts w:ascii="Arial MT"/>
        </w:rPr>
      </w:pPr>
    </w:p>
    <w:p w14:paraId="7C84C82E">
      <w:pPr>
        <w:pStyle w:val="8"/>
        <w:rPr>
          <w:rFonts w:ascii="Arial MT"/>
        </w:rPr>
      </w:pPr>
    </w:p>
    <w:p w14:paraId="24C070BA">
      <w:pPr>
        <w:pStyle w:val="8"/>
        <w:rPr>
          <w:rFonts w:ascii="Arial MT"/>
        </w:rPr>
      </w:pPr>
    </w:p>
    <w:p w14:paraId="47D13315">
      <w:pPr>
        <w:pStyle w:val="8"/>
        <w:rPr>
          <w:rFonts w:ascii="Arial MT"/>
        </w:rPr>
      </w:pPr>
    </w:p>
    <w:p w14:paraId="0750B566">
      <w:pPr>
        <w:pStyle w:val="8"/>
        <w:rPr>
          <w:rFonts w:ascii="Arial MT"/>
        </w:rPr>
      </w:pPr>
    </w:p>
    <w:p w14:paraId="7977EEC3">
      <w:pPr>
        <w:pStyle w:val="8"/>
        <w:spacing w:before="24"/>
        <w:rPr>
          <w:rFonts w:ascii="Arial MT"/>
        </w:rPr>
      </w:pPr>
    </w:p>
    <w:p w14:paraId="622DBED8">
      <w:pPr>
        <w:pStyle w:val="5"/>
        <w:ind w:right="0"/>
        <w:jc w:val="left"/>
        <w:rPr>
          <w:rFonts w:ascii="Arial"/>
        </w:rPr>
      </w:pPr>
      <w:r>
        <w:rPr>
          <w:rFonts w:ascii="Arial"/>
          <w:lang w:val="en-IN" w:eastAsia="en-IN"/>
        </w:rPr>
        <mc:AlternateContent>
          <mc:Choice Requires="wps">
            <w:drawing>
              <wp:anchor distT="0" distB="0" distL="0" distR="0" simplePos="0" relativeHeight="251969536" behindDoc="1" locked="0" layoutInCell="1" allowOverlap="1">
                <wp:simplePos x="0" y="0"/>
                <wp:positionH relativeFrom="page">
                  <wp:posOffset>457200</wp:posOffset>
                </wp:positionH>
                <wp:positionV relativeFrom="paragraph">
                  <wp:posOffset>-57150</wp:posOffset>
                </wp:positionV>
                <wp:extent cx="505460" cy="734060"/>
                <wp:effectExtent l="0" t="0" r="0" b="0"/>
                <wp:wrapNone/>
                <wp:docPr id="475" name="Textbox 475"/>
                <wp:cNvGraphicFramePr/>
                <a:graphic xmlns:a="http://schemas.openxmlformats.org/drawingml/2006/main">
                  <a:graphicData uri="http://schemas.microsoft.com/office/word/2010/wordprocessingShape">
                    <wps:wsp>
                      <wps:cNvSpPr txBox="1"/>
                      <wps:spPr>
                        <a:xfrm>
                          <a:off x="0" y="0"/>
                          <a:ext cx="505459" cy="734060"/>
                        </a:xfrm>
                        <a:prstGeom prst="rect">
                          <a:avLst/>
                        </a:prstGeom>
                      </wps:spPr>
                      <wps:txbx>
                        <w:txbxContent>
                          <w:p w14:paraId="208F7DEA">
                            <w:pPr>
                              <w:spacing w:line="1144" w:lineRule="exact"/>
                              <w:rPr>
                                <w:rFonts w:ascii="Arial MT"/>
                                <w:sz w:val="107"/>
                              </w:rPr>
                            </w:pPr>
                            <w:r>
                              <w:rPr>
                                <w:rFonts w:ascii="Arial MT"/>
                                <w:spacing w:val="-10"/>
                                <w:w w:val="265"/>
                                <w:sz w:val="107"/>
                              </w:rPr>
                              <w:t>t</w:t>
                            </w:r>
                          </w:p>
                        </w:txbxContent>
                      </wps:txbx>
                      <wps:bodyPr wrap="square" lIns="0" tIns="0" rIns="0" bIns="0" rtlCol="0">
                        <a:noAutofit/>
                      </wps:bodyPr>
                    </wps:wsp>
                  </a:graphicData>
                </a:graphic>
              </wp:anchor>
            </w:drawing>
          </mc:Choice>
          <mc:Fallback>
            <w:pict>
              <v:shape id="Textbox 475" o:spid="_x0000_s1026" o:spt="202" type="#_x0000_t202" style="position:absolute;left:0pt;margin-left:36pt;margin-top:-4.5pt;height:57.8pt;width:39.8pt;mso-position-horizontal-relative:page;z-index:-251346944;mso-width-relative:page;mso-height-relative:page;" filled="f" stroked="f" coordsize="21600,21600" o:gfxdata="UEsDBAoAAAAAAIdO4kAAAAAAAAAAAAAAAAAEAAAAZHJzL1BLAwQUAAAACACHTuJAVkmTo9gAAAAJ&#10;AQAADwAAAGRycy9kb3ducmV2LnhtbE2PzU7DMBCE70i8g7VI3Fo7lTA0xKkQghMSIg0Hjk68TaLG&#10;6xC7P7w92xOcdlczmv2m2Jz9KI44xyGQgWypQCC1wQ3UGfisXxcPIGKy5OwYCA38YIRNeX1V2NyF&#10;E1V43KZOcAjF3BroU5pyKWPbo7dxGSYk1nZh9jbxOXfSzfbE4X6UK6W09HYg/tDbCZ97bPfbgzfw&#10;9EXVy/D93nxUu2qo67WiN7035vYmU48gEp7Tnxku+IwOJTM14UAuitHA/YqrJAOLNc+LfpdpEA0v&#10;SmuQZSH/Nyh/AVBLAwQUAAAACACHTuJAV7AFNbUBAAB3AwAADgAAAGRycy9lMm9Eb2MueG1srVPB&#10;btswDL0P2D8Iui92u6TdjDjFtmDDgGEb0PYDZFmKBViiRimx8/ejZDsduksPvdgUST++9yhv70bb&#10;s5PCYMDV/GpVcqachNa4Q80fH76++8BZiMK1ogenan5Wgd/t3r7ZDr5S19BB3ypkBOJCNfiadzH6&#10;qiiC7JQVYQVeOSpqQCsiHfFQtCgGQrd9cV2WN8UA2HoEqUKg7H4q8hkRXwIIWhup9iCPVrk4oaLq&#10;RSRJoTM+8F1mq7WS8ZfWQUXW15yUxvykIRQ36VnstqI6oPCdkTMF8RIKzzRZYRwNvUDtRRTsiOY/&#10;KGskQgAdVxJsMQnJjpCKq/KZN/ed8CprIauDv5geXg9W/jz9Rmbamq9vN5w5YWnlD2qMDYwspcig&#10;wYeK+u49dcbxM4x0bZZ8oGTSPWq06U2KGNXJ3vPFXkJjkpKbcrPefORMUun2/bq8yfYXTx97DPGb&#10;AstSUHOk7WVTxelHiESEWpcWOiRa0/gUxbEZZ64NtGeiOtBWax7+HAUqzvrvjmxLV2AJcAmaJcDY&#10;f4F8UZIUB5+OEbTJk9OICXeeTPvIhOa7kxb+7zl3Pf0vu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WSZOj2AAAAAkBAAAPAAAAAAAAAAEAIAAAACIAAABkcnMvZG93bnJldi54bWxQSwECFAAUAAAA&#10;CACHTuJAV7AFNbUBAAB3AwAADgAAAAAAAAABACAAAAAnAQAAZHJzL2Uyb0RvYy54bWxQSwUGAAAA&#10;AAYABgBZAQAATgUAAAAA&#10;">
                <v:fill on="f" focussize="0,0"/>
                <v:stroke on="f"/>
                <v:imagedata o:title=""/>
                <o:lock v:ext="edit" aspectratio="f"/>
                <v:textbox inset="0mm,0mm,0mm,0mm">
                  <w:txbxContent>
                    <w:p w14:paraId="208F7DEA">
                      <w:pPr>
                        <w:spacing w:line="1144" w:lineRule="exact"/>
                        <w:rPr>
                          <w:rFonts w:ascii="Arial MT"/>
                          <w:sz w:val="107"/>
                        </w:rPr>
                      </w:pPr>
                      <w:r>
                        <w:rPr>
                          <w:rFonts w:ascii="Arial MT"/>
                          <w:spacing w:val="-10"/>
                          <w:w w:val="265"/>
                          <w:sz w:val="107"/>
                        </w:rPr>
                        <w:t>t</w:t>
                      </w:r>
                    </w:p>
                  </w:txbxContent>
                </v:textbox>
              </v:shape>
            </w:pict>
          </mc:Fallback>
        </mc:AlternateContent>
      </w:r>
      <w:r>
        <w:rPr>
          <w:rFonts w:ascii="Arial"/>
          <w:spacing w:val="-2"/>
        </w:rPr>
        <w:t>Ma;Tr;RUf;fk;:</w:t>
      </w:r>
    </w:p>
    <w:p w14:paraId="1E3F470D">
      <w:pPr>
        <w:spacing w:before="83"/>
        <w:ind w:right="148"/>
        <w:jc w:val="right"/>
        <w:rPr>
          <w:rFonts w:ascii="Arial"/>
          <w:b/>
        </w:rPr>
      </w:pPr>
      <w:r>
        <w:br w:type="column"/>
      </w:r>
      <w:r>
        <w:rPr>
          <w:rFonts w:ascii="Arial"/>
          <w:b/>
        </w:rPr>
        <w:t>rp.</w:t>
      </w:r>
      <w:r>
        <w:rPr>
          <w:rFonts w:ascii="Arial"/>
          <w:b/>
          <w:spacing w:val="23"/>
          <w:w w:val="104"/>
        </w:rPr>
        <w:t xml:space="preserve"> </w:t>
      </w:r>
      <w:r>
        <w:rPr>
          <w:rFonts w:ascii="Arial"/>
          <w:b/>
          <w:spacing w:val="-2"/>
          <w:w w:val="325"/>
        </w:rPr>
        <w:t>`</w:t>
      </w:r>
      <w:r>
        <w:rPr>
          <w:rFonts w:ascii="Arial"/>
          <w:b/>
          <w:w w:val="68"/>
        </w:rPr>
        <w:t>upzpfh</w:t>
      </w:r>
      <w:r>
        <w:rPr>
          <w:rFonts w:ascii="Arial"/>
          <w:b/>
          <w:spacing w:val="23"/>
          <w:w w:val="104"/>
        </w:rPr>
        <w:t xml:space="preserve"> </w:t>
      </w:r>
      <w:r>
        <w:rPr>
          <w:rFonts w:ascii="Arial"/>
          <w:b/>
          <w:sz w:val="18"/>
        </w:rPr>
        <w:t>kw;Wk;</w:t>
      </w:r>
      <w:r>
        <w:rPr>
          <w:rFonts w:ascii="Arial"/>
          <w:b/>
          <w:spacing w:val="38"/>
          <w:sz w:val="18"/>
        </w:rPr>
        <w:t xml:space="preserve"> </w:t>
      </w:r>
      <w:r>
        <w:rPr>
          <w:rFonts w:ascii="Arial"/>
          <w:b/>
        </w:rPr>
        <w:t>ng.</w:t>
      </w:r>
      <w:r>
        <w:rPr>
          <w:rFonts w:ascii="Arial"/>
          <w:b/>
          <w:spacing w:val="23"/>
          <w:w w:val="105"/>
        </w:rPr>
        <w:t xml:space="preserve"> </w:t>
      </w:r>
      <w:r>
        <w:rPr>
          <w:rFonts w:ascii="Arial"/>
          <w:b/>
          <w:spacing w:val="-2"/>
          <w:w w:val="105"/>
        </w:rPr>
        <w:t>kJkpjh</w:t>
      </w:r>
    </w:p>
    <w:p w14:paraId="714794B3">
      <w:pPr>
        <w:spacing w:before="47" w:line="278" w:lineRule="auto"/>
        <w:ind w:left="153" w:right="151" w:firstLine="2482"/>
        <w:jc w:val="right"/>
        <w:rPr>
          <w:rFonts w:ascii="Arial"/>
          <w:i/>
          <w:sz w:val="21"/>
        </w:rPr>
      </w:pPr>
      <w:r>
        <w:rPr>
          <w:rFonts w:ascii="Arial"/>
          <w:i/>
          <w:w w:val="165"/>
          <w:sz w:val="21"/>
        </w:rPr>
        <w:t xml:space="preserve">KJfiyj; </w:t>
      </w:r>
      <w:r>
        <w:rPr>
          <w:rFonts w:ascii="Arial"/>
          <w:i/>
          <w:w w:val="184"/>
          <w:sz w:val="21"/>
        </w:rPr>
        <w:t>jk</w:t>
      </w:r>
      <w:r>
        <w:rPr>
          <w:rFonts w:ascii="Arial"/>
          <w:i/>
          <w:spacing w:val="-1"/>
          <w:w w:val="81"/>
          <w:sz w:val="21"/>
        </w:rPr>
        <w:t>p</w:t>
      </w:r>
      <w:r>
        <w:rPr>
          <w:rFonts w:ascii="Arial"/>
          <w:i/>
          <w:w w:val="81"/>
          <w:sz w:val="21"/>
        </w:rPr>
        <w:t>o</w:t>
      </w:r>
      <w:r>
        <w:rPr>
          <w:rFonts w:ascii="Arial"/>
          <w:i/>
          <w:w w:val="17"/>
          <w:sz w:val="21"/>
        </w:rPr>
        <w:t>;</w:t>
      </w:r>
      <w:r>
        <w:rPr>
          <w:rFonts w:ascii="Arial"/>
          <w:i/>
          <w:spacing w:val="40"/>
          <w:w w:val="110"/>
          <w:sz w:val="21"/>
        </w:rPr>
        <w:t xml:space="preserve"> </w:t>
      </w:r>
      <w:r>
        <w:rPr>
          <w:rFonts w:ascii="Arial"/>
          <w:i/>
          <w:w w:val="110"/>
          <w:sz w:val="21"/>
        </w:rPr>
        <w:t>Kjyhkhz;L ehkf;fy;</w:t>
      </w:r>
      <w:r>
        <w:rPr>
          <w:rFonts w:ascii="Arial"/>
          <w:i/>
          <w:spacing w:val="12"/>
          <w:w w:val="110"/>
          <w:sz w:val="21"/>
        </w:rPr>
        <w:t xml:space="preserve"> </w:t>
      </w:r>
      <w:r>
        <w:rPr>
          <w:rFonts w:ascii="Arial"/>
          <w:i/>
          <w:w w:val="105"/>
          <w:sz w:val="21"/>
        </w:rPr>
        <w:t>ftpQh;</w:t>
      </w:r>
      <w:r>
        <w:rPr>
          <w:rFonts w:ascii="Arial"/>
          <w:i/>
          <w:spacing w:val="12"/>
          <w:w w:val="110"/>
          <w:sz w:val="21"/>
        </w:rPr>
        <w:t xml:space="preserve"> </w:t>
      </w:r>
      <w:r>
        <w:rPr>
          <w:rFonts w:ascii="Arial"/>
          <w:i/>
          <w:w w:val="110"/>
          <w:sz w:val="21"/>
        </w:rPr>
        <w:t>,uhkypq;fk;</w:t>
      </w:r>
      <w:r>
        <w:rPr>
          <w:rFonts w:ascii="Arial"/>
          <w:i/>
          <w:spacing w:val="12"/>
          <w:w w:val="110"/>
          <w:sz w:val="21"/>
        </w:rPr>
        <w:t xml:space="preserve"> </w:t>
      </w:r>
      <w:r>
        <w:rPr>
          <w:rFonts w:ascii="Arial"/>
          <w:i/>
          <w:w w:val="105"/>
          <w:sz w:val="21"/>
        </w:rPr>
        <w:t>muR</w:t>
      </w:r>
      <w:r>
        <w:rPr>
          <w:rFonts w:ascii="Arial"/>
          <w:i/>
          <w:spacing w:val="16"/>
          <w:w w:val="105"/>
          <w:sz w:val="21"/>
        </w:rPr>
        <w:t xml:space="preserve"> </w:t>
      </w:r>
      <w:r>
        <w:rPr>
          <w:rFonts w:ascii="Arial"/>
          <w:i/>
          <w:spacing w:val="1"/>
          <w:w w:val="127"/>
          <w:sz w:val="21"/>
        </w:rPr>
        <w:t>k</w:t>
      </w:r>
      <w:r>
        <w:rPr>
          <w:rFonts w:ascii="Arial"/>
          <w:i/>
          <w:spacing w:val="-1"/>
          <w:w w:val="182"/>
          <w:sz w:val="21"/>
        </w:rPr>
        <w:t>f</w:t>
      </w:r>
      <w:r>
        <w:rPr>
          <w:rFonts w:ascii="Arial"/>
          <w:i/>
          <w:spacing w:val="-3"/>
          <w:w w:val="182"/>
          <w:sz w:val="21"/>
        </w:rPr>
        <w:t>s</w:t>
      </w:r>
      <w:r>
        <w:rPr>
          <w:rFonts w:ascii="Arial"/>
          <w:i/>
          <w:spacing w:val="1"/>
          <w:w w:val="29"/>
          <w:sz w:val="21"/>
        </w:rPr>
        <w:t>p</w:t>
      </w:r>
      <w:r>
        <w:rPr>
          <w:rFonts w:ascii="Arial"/>
          <w:i/>
          <w:spacing w:val="-1"/>
          <w:w w:val="53"/>
          <w:sz w:val="21"/>
        </w:rPr>
        <w:t>h;</w:t>
      </w:r>
      <w:r>
        <w:rPr>
          <w:rFonts w:ascii="Arial"/>
          <w:i/>
          <w:spacing w:val="-11"/>
          <w:w w:val="150"/>
          <w:sz w:val="21"/>
        </w:rPr>
        <w:t xml:space="preserve"> </w:t>
      </w:r>
      <w:r>
        <w:rPr>
          <w:rFonts w:ascii="Arial"/>
          <w:i/>
          <w:w w:val="150"/>
          <w:sz w:val="21"/>
        </w:rPr>
        <w:t>fiyf;</w:t>
      </w:r>
      <w:r>
        <w:rPr>
          <w:rFonts w:ascii="Arial"/>
          <w:i/>
          <w:spacing w:val="-12"/>
          <w:w w:val="150"/>
          <w:sz w:val="21"/>
        </w:rPr>
        <w:t xml:space="preserve"> </w:t>
      </w:r>
      <w:r>
        <w:rPr>
          <w:rFonts w:ascii="Arial"/>
          <w:i/>
          <w:spacing w:val="-1"/>
          <w:w w:val="221"/>
          <w:sz w:val="21"/>
        </w:rPr>
        <w:t>f</w:t>
      </w:r>
      <w:r>
        <w:rPr>
          <w:rFonts w:ascii="Arial"/>
          <w:i/>
          <w:spacing w:val="-3"/>
          <w:w w:val="94"/>
          <w:sz w:val="21"/>
        </w:rPr>
        <w:t>y</w:t>
      </w:r>
      <w:r>
        <w:rPr>
          <w:rFonts w:ascii="Arial"/>
          <w:i/>
          <w:spacing w:val="-2"/>
          <w:w w:val="94"/>
          <w:sz w:val="21"/>
        </w:rPr>
        <w:t>;</w:t>
      </w:r>
      <w:r>
        <w:rPr>
          <w:rFonts w:ascii="Arial"/>
          <w:i/>
          <w:spacing w:val="-3"/>
          <w:w w:val="129"/>
          <w:sz w:val="21"/>
        </w:rPr>
        <w:t>Y</w:t>
      </w:r>
      <w:r>
        <w:rPr>
          <w:rFonts w:ascii="Arial"/>
          <w:i/>
          <w:spacing w:val="-3"/>
          <w:w w:val="77"/>
          <w:sz w:val="21"/>
        </w:rPr>
        <w:t>}</w:t>
      </w:r>
      <w:r>
        <w:rPr>
          <w:rFonts w:ascii="Arial"/>
          <w:i/>
          <w:spacing w:val="-4"/>
          <w:w w:val="77"/>
          <w:sz w:val="21"/>
        </w:rPr>
        <w:t>h</w:t>
      </w:r>
      <w:r>
        <w:rPr>
          <w:rFonts w:ascii="Arial"/>
          <w:i/>
          <w:spacing w:val="-3"/>
          <w:w w:val="33"/>
          <w:sz w:val="21"/>
        </w:rPr>
        <w:t>p&gt;</w:t>
      </w:r>
    </w:p>
    <w:p w14:paraId="6E50701B">
      <w:pPr>
        <w:spacing w:before="1"/>
        <w:ind w:right="151"/>
        <w:jc w:val="right"/>
        <w:rPr>
          <w:rFonts w:ascii="Arial"/>
          <w:i/>
          <w:sz w:val="21"/>
        </w:rPr>
      </w:pPr>
      <w:r>
        <w:rPr>
          <w:rFonts w:ascii="Arial"/>
          <w:i/>
          <w:spacing w:val="-2"/>
          <w:w w:val="105"/>
          <w:sz w:val="21"/>
        </w:rPr>
        <w:t>ehkf;fy;.</w:t>
      </w:r>
    </w:p>
    <w:p w14:paraId="7EE18D9D">
      <w:pPr>
        <w:jc w:val="right"/>
        <w:rPr>
          <w:rFonts w:ascii="Arial"/>
          <w:i/>
          <w:sz w:val="21"/>
        </w:rPr>
        <w:sectPr>
          <w:type w:val="continuous"/>
          <w:pgSz w:w="10330" w:h="14580"/>
          <w:pgMar w:top="600" w:right="566" w:bottom="280" w:left="566" w:header="432" w:footer="534" w:gutter="0"/>
          <w:cols w:equalWidth="0" w:num="2">
            <w:col w:w="1614" w:space="2136"/>
            <w:col w:w="5448"/>
          </w:cols>
        </w:sectPr>
      </w:pPr>
    </w:p>
    <w:p w14:paraId="320F714D">
      <w:pPr>
        <w:pStyle w:val="8"/>
        <w:tabs>
          <w:tab w:val="left" w:pos="1728"/>
          <w:tab w:val="left" w:pos="2563"/>
          <w:tab w:val="left" w:pos="3745"/>
          <w:tab w:val="left" w:pos="4681"/>
          <w:tab w:val="left" w:pos="5991"/>
          <w:tab w:val="left" w:pos="7283"/>
          <w:tab w:val="left" w:pos="8490"/>
        </w:tabs>
        <w:spacing w:before="57" w:line="290" w:lineRule="auto"/>
        <w:ind w:left="951" w:right="152"/>
        <w:jc w:val="right"/>
        <w:rPr>
          <w:rFonts w:ascii="Arial MT"/>
        </w:rPr>
      </w:pPr>
      <w:r>
        <w:rPr>
          <w:rFonts w:ascii="Arial MT"/>
          <w:spacing w:val="-4"/>
          <w:w w:val="107"/>
        </w:rPr>
        <w:t>z</w:t>
      </w:r>
      <w:r>
        <w:rPr>
          <w:rFonts w:ascii="Arial MT"/>
          <w:spacing w:val="-5"/>
          <w:w w:val="107"/>
        </w:rPr>
        <w:t>p</w:t>
      </w:r>
      <w:r>
        <w:rPr>
          <w:rFonts w:ascii="Arial MT"/>
          <w:spacing w:val="-4"/>
          <w:w w:val="158"/>
        </w:rPr>
        <w:t>f</w:t>
      </w:r>
      <w:r>
        <w:rPr>
          <w:rFonts w:ascii="Arial MT"/>
          <w:spacing w:val="-6"/>
          <w:w w:val="158"/>
        </w:rPr>
        <w:t>k</w:t>
      </w:r>
      <w:r>
        <w:rPr>
          <w:rFonts w:ascii="Arial MT"/>
          <w:spacing w:val="-4"/>
          <w:w w:val="1"/>
        </w:rPr>
        <w:t>;</w:t>
      </w:r>
      <w:r>
        <w:rPr>
          <w:rFonts w:ascii="Arial MT"/>
        </w:rPr>
        <w:tab/>
      </w:r>
      <w:r>
        <w:rPr>
          <w:rFonts w:ascii="Arial MT"/>
          <w:spacing w:val="-2"/>
          <w:w w:val="125"/>
        </w:rPr>
        <w:t>vd;gJ</w:t>
      </w:r>
      <w:r>
        <w:rPr>
          <w:rFonts w:ascii="Arial MT"/>
        </w:rPr>
        <w:tab/>
      </w:r>
      <w:r>
        <w:rPr>
          <w:rFonts w:ascii="Arial MT"/>
          <w:spacing w:val="-4"/>
          <w:w w:val="110"/>
        </w:rPr>
        <w:t>n</w:t>
      </w:r>
      <w:r>
        <w:rPr>
          <w:rFonts w:ascii="Arial MT"/>
          <w:spacing w:val="-1"/>
          <w:w w:val="101"/>
        </w:rPr>
        <w:t>g</w:t>
      </w:r>
      <w:r>
        <w:rPr>
          <w:rFonts w:ascii="Arial MT"/>
          <w:spacing w:val="-1"/>
          <w:w w:val="90"/>
        </w:rPr>
        <w:t>hU</w:t>
      </w:r>
      <w:r>
        <w:rPr>
          <w:rFonts w:ascii="Arial MT"/>
          <w:smallCaps/>
          <w:spacing w:val="-5"/>
          <w:w w:val="136"/>
        </w:rPr>
        <w:t>l</w:t>
      </w:r>
      <w:r>
        <w:rPr>
          <w:rFonts w:ascii="Arial MT"/>
          <w:spacing w:val="-1"/>
          <w:w w:val="138"/>
        </w:rPr>
        <w:t>;f</w:t>
      </w:r>
      <w:r>
        <w:rPr>
          <w:rFonts w:ascii="Arial MT"/>
          <w:spacing w:val="-3"/>
          <w:w w:val="138"/>
        </w:rPr>
        <w:t>s</w:t>
      </w:r>
      <w:r>
        <w:rPr>
          <w:rFonts w:ascii="Arial MT"/>
          <w:spacing w:val="-1"/>
          <w:w w:val="3"/>
        </w:rPr>
        <w:t>;</w:t>
      </w:r>
      <w:r>
        <w:rPr>
          <w:rFonts w:ascii="Arial MT"/>
        </w:rPr>
        <w:tab/>
      </w:r>
      <w:r>
        <w:rPr>
          <w:rFonts w:ascii="Arial MT"/>
          <w:spacing w:val="-2"/>
          <w:w w:val="125"/>
        </w:rPr>
        <w:t>my;yJ</w:t>
      </w:r>
      <w:r>
        <w:rPr>
          <w:rFonts w:ascii="Arial MT"/>
        </w:rPr>
        <w:tab/>
      </w:r>
      <w:r>
        <w:rPr>
          <w:rFonts w:ascii="Arial MT"/>
          <w:spacing w:val="-3"/>
          <w:w w:val="49"/>
        </w:rPr>
        <w:t>N</w:t>
      </w:r>
      <w:r>
        <w:rPr>
          <w:rFonts w:ascii="Arial MT"/>
          <w:spacing w:val="-3"/>
          <w:w w:val="226"/>
        </w:rPr>
        <w:t>r</w:t>
      </w:r>
      <w:r>
        <w:rPr>
          <w:rFonts w:ascii="Arial MT"/>
          <w:spacing w:val="-2"/>
          <w:w w:val="226"/>
        </w:rPr>
        <w:t>i</w:t>
      </w:r>
      <w:r>
        <w:rPr>
          <w:rFonts w:ascii="Arial MT"/>
          <w:spacing w:val="-3"/>
          <w:w w:val="246"/>
        </w:rPr>
        <w:t>t</w:t>
      </w:r>
      <w:r>
        <w:rPr>
          <w:rFonts w:ascii="Arial MT"/>
          <w:spacing w:val="-3"/>
          <w:w w:val="272"/>
        </w:rPr>
        <w:t>f</w:t>
      </w:r>
      <w:r>
        <w:rPr>
          <w:rFonts w:ascii="Arial MT"/>
          <w:spacing w:val="-4"/>
          <w:w w:val="272"/>
        </w:rPr>
        <w:t>i</w:t>
      </w:r>
      <w:r>
        <w:rPr>
          <w:rFonts w:ascii="Arial MT"/>
          <w:spacing w:val="-2"/>
          <w:w w:val="138"/>
        </w:rPr>
        <w:t>s</w:t>
      </w:r>
      <w:r>
        <w:rPr>
          <w:rFonts w:ascii="Arial MT"/>
        </w:rPr>
        <w:tab/>
      </w:r>
      <w:r>
        <w:rPr>
          <w:rFonts w:ascii="Arial MT"/>
          <w:spacing w:val="-3"/>
          <w:w w:val="266"/>
        </w:rPr>
        <w:t>t</w:t>
      </w:r>
      <w:r>
        <w:rPr>
          <w:rFonts w:ascii="Arial MT"/>
          <w:spacing w:val="-3"/>
          <w:w w:val="114"/>
        </w:rPr>
        <w:t>hq;F</w:t>
      </w:r>
      <w:r>
        <w:rPr>
          <w:rFonts w:ascii="Arial MT"/>
          <w:spacing w:val="-4"/>
          <w:w w:val="114"/>
        </w:rPr>
        <w:t>t</w:t>
      </w:r>
      <w:r>
        <w:rPr>
          <w:rFonts w:ascii="Arial MT"/>
          <w:spacing w:val="-2"/>
          <w:w w:val="142"/>
        </w:rPr>
        <w:t>J</w:t>
      </w:r>
      <w:r>
        <w:rPr>
          <w:rFonts w:ascii="Arial MT"/>
          <w:spacing w:val="-3"/>
          <w:w w:val="142"/>
        </w:rPr>
        <w:t>k</w:t>
      </w:r>
      <w:r>
        <w:rPr>
          <w:rFonts w:ascii="Arial MT"/>
          <w:spacing w:val="-2"/>
          <w:w w:val="1"/>
        </w:rPr>
        <w:t>;</w:t>
      </w:r>
      <w:r>
        <w:rPr>
          <w:rFonts w:ascii="Arial MT"/>
        </w:rPr>
        <w:tab/>
      </w:r>
      <w:r>
        <w:rPr>
          <w:rFonts w:ascii="Arial MT"/>
          <w:spacing w:val="-3"/>
          <w:w w:val="260"/>
        </w:rPr>
        <w:t>t</w:t>
      </w:r>
      <w:r>
        <w:rPr>
          <w:rFonts w:ascii="Arial MT"/>
          <w:spacing w:val="-3"/>
          <w:w w:val="84"/>
        </w:rPr>
        <w:t>pw;F</w:t>
      </w:r>
      <w:r>
        <w:rPr>
          <w:rFonts w:ascii="Arial MT"/>
          <w:spacing w:val="-4"/>
          <w:w w:val="84"/>
        </w:rPr>
        <w:t>t</w:t>
      </w:r>
      <w:r>
        <w:rPr>
          <w:rFonts w:ascii="Arial MT"/>
          <w:spacing w:val="-2"/>
          <w:w w:val="136"/>
        </w:rPr>
        <w:t>J</w:t>
      </w:r>
      <w:r>
        <w:rPr>
          <w:rFonts w:ascii="Arial MT"/>
          <w:spacing w:val="-3"/>
          <w:w w:val="136"/>
        </w:rPr>
        <w:t>k</w:t>
      </w:r>
      <w:r>
        <w:rPr>
          <w:rFonts w:ascii="Arial MT"/>
          <w:spacing w:val="-2"/>
          <w:w w:val="1"/>
        </w:rPr>
        <w:t>;</w:t>
      </w:r>
      <w:r>
        <w:rPr>
          <w:rFonts w:ascii="Arial MT"/>
        </w:rPr>
        <w:tab/>
      </w:r>
      <w:r>
        <w:rPr>
          <w:rFonts w:ascii="Arial MT"/>
          <w:spacing w:val="-4"/>
          <w:w w:val="140"/>
        </w:rPr>
        <w:t>Mf</w:t>
      </w:r>
      <w:r>
        <w:rPr>
          <w:rFonts w:ascii="Arial MT"/>
          <w:spacing w:val="-7"/>
          <w:w w:val="16"/>
        </w:rPr>
        <w:t>p</w:t>
      </w:r>
      <w:r>
        <w:rPr>
          <w:rFonts w:ascii="Arial MT"/>
          <w:spacing w:val="-4"/>
          <w:w w:val="122"/>
        </w:rPr>
        <w:t>a</w:t>
      </w:r>
      <w:r>
        <w:rPr>
          <w:rFonts w:ascii="Arial MT"/>
          <w:spacing w:val="-5"/>
          <w:w w:val="104"/>
        </w:rPr>
        <w:t xml:space="preserve"> </w:t>
      </w:r>
      <w:r>
        <w:rPr>
          <w:rFonts w:ascii="Arial MT"/>
          <w:spacing w:val="-1"/>
          <w:w w:val="108"/>
        </w:rPr>
        <w:t>n</w:t>
      </w:r>
      <w:r>
        <w:rPr>
          <w:rFonts w:ascii="Arial MT"/>
          <w:w w:val="108"/>
        </w:rPr>
        <w:t>g</w:t>
      </w:r>
      <w:r>
        <w:rPr>
          <w:rFonts w:ascii="Arial MT"/>
          <w:w w:val="93"/>
        </w:rPr>
        <w:t>hU</w:t>
      </w:r>
      <w:r>
        <w:rPr>
          <w:rFonts w:ascii="Arial MT"/>
          <w:smallCaps/>
          <w:spacing w:val="-4"/>
          <w:w w:val="139"/>
        </w:rPr>
        <w:t>l</w:t>
      </w:r>
      <w:r>
        <w:rPr>
          <w:rFonts w:ascii="Arial MT"/>
          <w:w w:val="141"/>
        </w:rPr>
        <w:t>;fs</w:t>
      </w:r>
      <w:r>
        <w:rPr>
          <w:rFonts w:ascii="Arial MT"/>
          <w:spacing w:val="-1"/>
          <w:w w:val="88"/>
        </w:rPr>
        <w:t>p</w:t>
      </w:r>
      <w:r>
        <w:rPr>
          <w:rFonts w:ascii="Arial MT"/>
          <w:spacing w:val="-3"/>
          <w:w w:val="88"/>
        </w:rPr>
        <w:t>d</w:t>
      </w:r>
      <w:r>
        <w:rPr>
          <w:rFonts w:ascii="Arial MT"/>
          <w:w w:val="6"/>
        </w:rPr>
        <w:t>;</w:t>
      </w:r>
      <w:r>
        <w:rPr>
          <w:rFonts w:ascii="Arial MT"/>
          <w:spacing w:val="23"/>
          <w:w w:val="104"/>
        </w:rPr>
        <w:t xml:space="preserve"> </w:t>
      </w:r>
      <w:r>
        <w:rPr>
          <w:rFonts w:ascii="Arial MT"/>
          <w:w w:val="126"/>
        </w:rPr>
        <w:t>g</w:t>
      </w:r>
      <w:r>
        <w:rPr>
          <w:rFonts w:ascii="Arial MT"/>
          <w:w w:val="76"/>
        </w:rPr>
        <w:t>h</w:t>
      </w:r>
      <w:r>
        <w:rPr>
          <w:rFonts w:ascii="Arial MT"/>
          <w:spacing w:val="-3"/>
          <w:w w:val="76"/>
        </w:rPr>
        <w:t>p</w:t>
      </w:r>
      <w:r>
        <w:rPr>
          <w:rFonts w:ascii="Arial MT"/>
          <w:w w:val="154"/>
        </w:rPr>
        <w:t>k</w:t>
      </w:r>
      <w:r>
        <w:rPr>
          <w:rFonts w:ascii="Arial MT"/>
          <w:spacing w:val="-1"/>
          <w:w w:val="105"/>
        </w:rPr>
        <w:t>h</w:t>
      </w:r>
      <w:r>
        <w:rPr>
          <w:rFonts w:ascii="Arial MT"/>
          <w:spacing w:val="-3"/>
          <w:w w:val="105"/>
        </w:rPr>
        <w:t>w</w:t>
      </w:r>
      <w:r>
        <w:rPr>
          <w:rFonts w:ascii="Arial MT"/>
          <w:w w:val="108"/>
        </w:rPr>
        <w:t>;w</w:t>
      </w:r>
      <w:r>
        <w:rPr>
          <w:rFonts w:ascii="Arial MT"/>
          <w:spacing w:val="-2"/>
          <w:w w:val="108"/>
        </w:rPr>
        <w:t>k</w:t>
      </w:r>
      <w:r>
        <w:rPr>
          <w:rFonts w:ascii="Arial MT"/>
          <w:w w:val="28"/>
        </w:rPr>
        <w:t>;</w:t>
      </w:r>
      <w:r>
        <w:rPr>
          <w:rFonts w:ascii="Arial MT"/>
          <w:spacing w:val="22"/>
          <w:w w:val="105"/>
        </w:rPr>
        <w:t xml:space="preserve"> </w:t>
      </w:r>
      <w:r>
        <w:rPr>
          <w:rFonts w:ascii="Arial MT"/>
          <w:w w:val="105"/>
        </w:rPr>
        <w:t>MFk;.</w:t>
      </w:r>
      <w:r>
        <w:rPr>
          <w:rFonts w:ascii="Arial MT"/>
          <w:spacing w:val="20"/>
          <w:w w:val="108"/>
        </w:rPr>
        <w:t xml:space="preserve"> </w:t>
      </w:r>
      <w:r>
        <w:rPr>
          <w:rFonts w:ascii="Arial MT"/>
          <w:w w:val="228"/>
        </w:rPr>
        <w:t>,j</w:t>
      </w:r>
      <w:r>
        <w:rPr>
          <w:rFonts w:ascii="Arial MT"/>
          <w:spacing w:val="-3"/>
          <w:w w:val="87"/>
        </w:rPr>
        <w:t>d</w:t>
      </w:r>
      <w:r>
        <w:rPr>
          <w:rFonts w:ascii="Arial MT"/>
          <w:w w:val="54"/>
        </w:rPr>
        <w:t>h</w:t>
      </w:r>
      <w:r>
        <w:rPr>
          <w:rFonts w:ascii="Arial MT"/>
          <w:spacing w:val="-2"/>
          <w:w w:val="54"/>
        </w:rPr>
        <w:t>y</w:t>
      </w:r>
      <w:r>
        <w:rPr>
          <w:rFonts w:ascii="Arial MT"/>
          <w:w w:val="1"/>
        </w:rPr>
        <w:t>;</w:t>
      </w:r>
      <w:r>
        <w:rPr>
          <w:rFonts w:ascii="Arial MT"/>
          <w:spacing w:val="20"/>
          <w:w w:val="108"/>
        </w:rPr>
        <w:t xml:space="preserve"> </w:t>
      </w:r>
      <w:r>
        <w:rPr>
          <w:rFonts w:ascii="Arial MT"/>
          <w:w w:val="107"/>
        </w:rPr>
        <w:t>nghUshjhu</w:t>
      </w:r>
      <w:r>
        <w:rPr>
          <w:rFonts w:ascii="Arial MT"/>
          <w:spacing w:val="22"/>
          <w:w w:val="107"/>
        </w:rPr>
        <w:t xml:space="preserve"> </w:t>
      </w:r>
      <w:r>
        <w:rPr>
          <w:rFonts w:ascii="Arial MT"/>
          <w:spacing w:val="-3"/>
          <w:w w:val="272"/>
        </w:rPr>
        <w:t>t</w:t>
      </w:r>
      <w:r>
        <w:rPr>
          <w:rFonts w:ascii="Arial MT"/>
          <w:spacing w:val="1"/>
          <w:w w:val="164"/>
        </w:rPr>
        <w:t>s</w:t>
      </w:r>
      <w:r>
        <w:rPr>
          <w:rFonts w:ascii="Arial MT"/>
          <w:spacing w:val="-2"/>
          <w:w w:val="78"/>
        </w:rPr>
        <w:t>h</w:t>
      </w:r>
      <w:r>
        <w:rPr>
          <w:rFonts w:ascii="Arial MT"/>
          <w:w w:val="83"/>
        </w:rPr>
        <w:t>;r;rp</w:t>
      </w:r>
      <w:r>
        <w:rPr>
          <w:rFonts w:ascii="Arial MT"/>
          <w:spacing w:val="-1"/>
          <w:w w:val="83"/>
        </w:rPr>
        <w:t>A</w:t>
      </w:r>
      <w:r>
        <w:rPr>
          <w:rFonts w:ascii="Arial MT"/>
          <w:spacing w:val="-1"/>
          <w:w w:val="131"/>
        </w:rPr>
        <w:t>k</w:t>
      </w:r>
      <w:r>
        <w:rPr>
          <w:rFonts w:ascii="Arial MT"/>
          <w:spacing w:val="1"/>
          <w:w w:val="5"/>
        </w:rPr>
        <w:t>;</w:t>
      </w:r>
      <w:r>
        <w:rPr>
          <w:rFonts w:ascii="Arial MT"/>
          <w:spacing w:val="23"/>
          <w:w w:val="104"/>
        </w:rPr>
        <w:t xml:space="preserve"> </w:t>
      </w:r>
      <w:r>
        <w:rPr>
          <w:rFonts w:ascii="Arial MT"/>
          <w:spacing w:val="-1"/>
          <w:w w:val="276"/>
        </w:rPr>
        <w:t>t</w:t>
      </w:r>
      <w:r>
        <w:rPr>
          <w:rFonts w:ascii="Arial MT"/>
          <w:w w:val="168"/>
        </w:rPr>
        <w:t>s</w:t>
      </w:r>
      <w:r>
        <w:rPr>
          <w:rFonts w:ascii="Arial MT"/>
          <w:spacing w:val="-1"/>
          <w:w w:val="90"/>
        </w:rPr>
        <w:t>h;</w:t>
      </w:r>
      <w:r>
        <w:rPr>
          <w:rFonts w:ascii="Arial MT"/>
          <w:spacing w:val="-2"/>
          <w:w w:val="90"/>
        </w:rPr>
        <w:t>r</w:t>
      </w:r>
      <w:r>
        <w:rPr>
          <w:rFonts w:ascii="Arial MT"/>
          <w:w w:val="94"/>
        </w:rPr>
        <w:t>;rpA</w:t>
      </w:r>
      <w:r>
        <w:rPr>
          <w:rFonts w:ascii="Arial MT"/>
          <w:spacing w:val="-1"/>
          <w:w w:val="94"/>
        </w:rPr>
        <w:t>k</w:t>
      </w:r>
      <w:r>
        <w:rPr>
          <w:rFonts w:ascii="Arial MT"/>
          <w:spacing w:val="-1"/>
          <w:w w:val="34"/>
        </w:rPr>
        <w:t>;</w:t>
      </w:r>
      <w:r>
        <w:rPr>
          <w:rFonts w:ascii="Arial MT"/>
          <w:w w:val="34"/>
        </w:rPr>
        <w:t>&gt;</w:t>
      </w:r>
      <w:r>
        <w:rPr>
          <w:rFonts w:ascii="Arial MT"/>
          <w:spacing w:val="22"/>
          <w:w w:val="107"/>
        </w:rPr>
        <w:t xml:space="preserve"> </w:t>
      </w:r>
      <w:r>
        <w:rPr>
          <w:rFonts w:ascii="Arial MT"/>
          <w:spacing w:val="-2"/>
          <w:w w:val="107"/>
        </w:rPr>
        <w:t>rKjha</w:t>
      </w:r>
    </w:p>
    <w:p w14:paraId="4473B5AF">
      <w:pPr>
        <w:pStyle w:val="8"/>
        <w:tabs>
          <w:tab w:val="left" w:pos="6110"/>
        </w:tabs>
        <w:spacing w:before="4" w:line="295" w:lineRule="auto"/>
        <w:ind w:left="153" w:right="149"/>
        <w:jc w:val="right"/>
        <w:rPr>
          <w:rFonts w:ascii="Arial MT"/>
        </w:rPr>
      </w:pPr>
      <w:r>
        <w:rPr>
          <w:rFonts w:ascii="Arial MT"/>
          <w:w w:val="146"/>
        </w:rPr>
        <w:t>ey</w:t>
      </w:r>
      <w:r>
        <w:rPr>
          <w:rFonts w:ascii="Arial MT"/>
          <w:spacing w:val="-2"/>
          <w:w w:val="146"/>
        </w:rPr>
        <w:t>D</w:t>
      </w:r>
      <w:r>
        <w:rPr>
          <w:rFonts w:ascii="Arial MT"/>
          <w:w w:val="143"/>
        </w:rPr>
        <w:t>k</w:t>
      </w:r>
      <w:r>
        <w:rPr>
          <w:rFonts w:ascii="Arial MT"/>
          <w:w w:val="17"/>
        </w:rPr>
        <w:t>;</w:t>
      </w:r>
      <w:r>
        <w:rPr>
          <w:rFonts w:ascii="Arial MT"/>
          <w:spacing w:val="41"/>
          <w:w w:val="119"/>
        </w:rPr>
        <w:t xml:space="preserve"> </w:t>
      </w:r>
      <w:r>
        <w:rPr>
          <w:rFonts w:ascii="Arial MT"/>
          <w:spacing w:val="-3"/>
          <w:w w:val="121"/>
        </w:rPr>
        <w:t>m</w:t>
      </w:r>
      <w:r>
        <w:rPr>
          <w:rFonts w:ascii="Arial MT"/>
          <w:w w:val="307"/>
        </w:rPr>
        <w:t>j</w:t>
      </w:r>
      <w:r>
        <w:rPr>
          <w:rFonts w:ascii="Arial MT"/>
          <w:w w:val="103"/>
        </w:rPr>
        <w:t>pfup</w:t>
      </w:r>
      <w:r>
        <w:rPr>
          <w:rFonts w:ascii="Arial MT"/>
          <w:spacing w:val="-2"/>
          <w:w w:val="103"/>
        </w:rPr>
        <w:t>f</w:t>
      </w:r>
      <w:r>
        <w:rPr>
          <w:rFonts w:ascii="Arial MT"/>
          <w:w w:val="117"/>
        </w:rPr>
        <w:t>;F</w:t>
      </w:r>
      <w:r>
        <w:rPr>
          <w:rFonts w:ascii="Arial MT"/>
          <w:spacing w:val="-2"/>
          <w:w w:val="117"/>
        </w:rPr>
        <w:t>k</w:t>
      </w:r>
      <w:r>
        <w:rPr>
          <w:rFonts w:ascii="Arial MT"/>
          <w:w w:val="16"/>
        </w:rPr>
        <w:t>;</w:t>
      </w:r>
      <w:r>
        <w:rPr>
          <w:rFonts w:ascii="Arial MT"/>
          <w:spacing w:val="29"/>
          <w:w w:val="139"/>
        </w:rPr>
        <w:t xml:space="preserve"> </w:t>
      </w:r>
      <w:r>
        <w:rPr>
          <w:rFonts w:ascii="Arial MT"/>
          <w:spacing w:val="-1"/>
          <w:w w:val="270"/>
        </w:rPr>
        <w:t>t</w:t>
      </w:r>
      <w:r>
        <w:rPr>
          <w:rFonts w:ascii="Arial MT"/>
          <w:w w:val="115"/>
        </w:rPr>
        <w:t>z</w:t>
      </w:r>
      <w:r>
        <w:rPr>
          <w:rFonts w:ascii="Arial MT"/>
          <w:spacing w:val="-1"/>
          <w:w w:val="115"/>
        </w:rPr>
        <w:t>p</w:t>
      </w:r>
      <w:r>
        <w:rPr>
          <w:rFonts w:ascii="Arial MT"/>
          <w:w w:val="166"/>
        </w:rPr>
        <w:t>f</w:t>
      </w:r>
      <w:r>
        <w:rPr>
          <w:rFonts w:ascii="Arial MT"/>
          <w:spacing w:val="-2"/>
          <w:w w:val="166"/>
        </w:rPr>
        <w:t>k</w:t>
      </w:r>
      <w:r>
        <w:rPr>
          <w:rFonts w:ascii="Arial MT"/>
          <w:w w:val="3"/>
        </w:rPr>
        <w:t>;</w:t>
      </w:r>
      <w:r>
        <w:rPr>
          <w:rFonts w:ascii="Arial MT"/>
          <w:spacing w:val="28"/>
          <w:w w:val="140"/>
        </w:rPr>
        <w:t xml:space="preserve"> </w:t>
      </w:r>
      <w:r>
        <w:rPr>
          <w:rFonts w:ascii="Arial MT"/>
          <w:w w:val="140"/>
        </w:rPr>
        <w:t>fhyj;Jf;F</w:t>
      </w:r>
      <w:r>
        <w:rPr>
          <w:rFonts w:ascii="Arial MT"/>
          <w:spacing w:val="29"/>
          <w:w w:val="140"/>
        </w:rPr>
        <w:t xml:space="preserve"> </w:t>
      </w:r>
      <w:r>
        <w:rPr>
          <w:rFonts w:ascii="Arial MT"/>
          <w:spacing w:val="-2"/>
          <w:w w:val="235"/>
        </w:rPr>
        <w:t>f</w:t>
      </w:r>
      <w:r>
        <w:rPr>
          <w:rFonts w:ascii="Arial MT"/>
          <w:spacing w:val="1"/>
          <w:w w:val="114"/>
        </w:rPr>
        <w:t>h</w:t>
      </w:r>
      <w:r>
        <w:rPr>
          <w:rFonts w:ascii="Arial MT"/>
          <w:spacing w:val="-1"/>
          <w:w w:val="114"/>
        </w:rPr>
        <w:t>y</w:t>
      </w:r>
      <w:r>
        <w:rPr>
          <w:rFonts w:ascii="Arial MT"/>
          <w:spacing w:val="-1"/>
          <w:w w:val="131"/>
        </w:rPr>
        <w:t>k</w:t>
      </w:r>
      <w:r>
        <w:rPr>
          <w:rFonts w:ascii="Arial MT"/>
          <w:spacing w:val="1"/>
          <w:w w:val="5"/>
        </w:rPr>
        <w:t>;</w:t>
      </w:r>
      <w:r>
        <w:rPr>
          <w:rFonts w:ascii="Arial MT"/>
          <w:spacing w:val="41"/>
          <w:w w:val="119"/>
        </w:rPr>
        <w:t xml:space="preserve"> </w:t>
      </w:r>
      <w:r>
        <w:rPr>
          <w:rFonts w:ascii="Arial MT"/>
          <w:w w:val="105"/>
        </w:rPr>
        <w:t>khwp</w:t>
      </w:r>
      <w:r>
        <w:rPr>
          <w:rFonts w:ascii="Arial MT"/>
          <w:spacing w:val="40"/>
          <w:w w:val="120"/>
        </w:rPr>
        <w:t xml:space="preserve"> </w:t>
      </w:r>
      <w:r>
        <w:rPr>
          <w:rFonts w:ascii="Arial MT"/>
          <w:w w:val="120"/>
        </w:rPr>
        <w:t>tsh;e;J</w:t>
      </w:r>
      <w:r>
        <w:rPr>
          <w:rFonts w:ascii="Arial MT"/>
          <w:spacing w:val="28"/>
          <w:w w:val="140"/>
        </w:rPr>
        <w:t xml:space="preserve"> </w:t>
      </w:r>
      <w:r>
        <w:rPr>
          <w:rFonts w:ascii="Arial MT"/>
          <w:w w:val="140"/>
        </w:rPr>
        <w:t>te;jJ.</w:t>
      </w:r>
      <w:r>
        <w:rPr>
          <w:rFonts w:ascii="Arial MT"/>
          <w:spacing w:val="26"/>
          <w:w w:val="140"/>
        </w:rPr>
        <w:t xml:space="preserve"> </w:t>
      </w:r>
      <w:r>
        <w:rPr>
          <w:rFonts w:ascii="Arial MT"/>
          <w:w w:val="140"/>
        </w:rPr>
        <w:t>,d;iwa</w:t>
      </w:r>
      <w:r>
        <w:rPr>
          <w:rFonts w:ascii="Arial MT"/>
          <w:spacing w:val="28"/>
          <w:w w:val="140"/>
        </w:rPr>
        <w:t xml:space="preserve"> </w:t>
      </w:r>
      <w:r>
        <w:rPr>
          <w:rFonts w:ascii="Arial MT"/>
          <w:spacing w:val="1"/>
          <w:w w:val="141"/>
        </w:rPr>
        <w:t>cyf</w:t>
      </w:r>
      <w:r>
        <w:rPr>
          <w:rFonts w:ascii="Arial MT"/>
          <w:spacing w:val="-2"/>
          <w:w w:val="141"/>
        </w:rPr>
        <w:t>p</w:t>
      </w:r>
      <w:r>
        <w:rPr>
          <w:rFonts w:ascii="Arial MT"/>
          <w:spacing w:val="-2"/>
          <w:w w:val="152"/>
        </w:rPr>
        <w:t>y</w:t>
      </w:r>
      <w:r>
        <w:rPr>
          <w:rFonts w:ascii="Arial MT"/>
          <w:spacing w:val="1"/>
          <w:w w:val="3"/>
        </w:rPr>
        <w:t>;</w:t>
      </w:r>
      <w:r>
        <w:rPr>
          <w:rFonts w:ascii="Arial MT"/>
          <w:w w:val="119"/>
        </w:rPr>
        <w:t xml:space="preserve"> </w:t>
      </w:r>
      <w:r>
        <w:rPr>
          <w:rFonts w:ascii="Arial MT"/>
          <w:spacing w:val="-1"/>
          <w:w w:val="280"/>
        </w:rPr>
        <w:t>t</w:t>
      </w:r>
      <w:r>
        <w:rPr>
          <w:rFonts w:ascii="Arial MT"/>
          <w:w w:val="125"/>
        </w:rPr>
        <w:t>z</w:t>
      </w:r>
      <w:r>
        <w:rPr>
          <w:rFonts w:ascii="Arial MT"/>
          <w:spacing w:val="-1"/>
          <w:w w:val="125"/>
        </w:rPr>
        <w:t>p</w:t>
      </w:r>
      <w:r>
        <w:rPr>
          <w:rFonts w:ascii="Arial MT"/>
          <w:w w:val="176"/>
        </w:rPr>
        <w:t>f</w:t>
      </w:r>
      <w:r>
        <w:rPr>
          <w:rFonts w:ascii="Arial MT"/>
          <w:spacing w:val="-2"/>
          <w:w w:val="176"/>
        </w:rPr>
        <w:t>k</w:t>
      </w:r>
      <w:r>
        <w:rPr>
          <w:rFonts w:ascii="Arial MT"/>
          <w:w w:val="13"/>
        </w:rPr>
        <w:t>;</w:t>
      </w:r>
      <w:r>
        <w:rPr>
          <w:rFonts w:ascii="Arial MT"/>
          <w:spacing w:val="-4"/>
          <w:w w:val="149"/>
        </w:rPr>
        <w:t xml:space="preserve">  </w:t>
      </w:r>
      <w:r>
        <w:rPr>
          <w:rFonts w:ascii="Arial MT"/>
          <w:w w:val="108"/>
        </w:rPr>
        <w:t>ne</w:t>
      </w:r>
      <w:r>
        <w:rPr>
          <w:rFonts w:ascii="Arial MT"/>
          <w:spacing w:val="1"/>
          <w:w w:val="108"/>
        </w:rPr>
        <w:t>L</w:t>
      </w:r>
      <w:r>
        <w:rPr>
          <w:rFonts w:ascii="Arial MT"/>
          <w:spacing w:val="-2"/>
          <w:w w:val="113"/>
        </w:rPr>
        <w:t>Q</w:t>
      </w:r>
      <w:r>
        <w:rPr>
          <w:rFonts w:ascii="Arial MT"/>
          <w:w w:val="130"/>
        </w:rPr>
        <w:t>;rh</w:t>
      </w:r>
      <w:r>
        <w:rPr>
          <w:rFonts w:ascii="Arial MT"/>
          <w:spacing w:val="1"/>
          <w:w w:val="130"/>
        </w:rPr>
        <w:t>i</w:t>
      </w:r>
      <w:r>
        <w:rPr>
          <w:rFonts w:ascii="Arial MT"/>
          <w:spacing w:val="-2"/>
          <w:w w:val="151"/>
        </w:rPr>
        <w:t>y</w:t>
      </w:r>
      <w:r>
        <w:rPr>
          <w:rFonts w:ascii="Arial MT"/>
          <w:w w:val="295"/>
        </w:rPr>
        <w:t>f</w:t>
      </w:r>
      <w:r>
        <w:rPr>
          <w:rFonts w:ascii="Arial MT"/>
          <w:spacing w:val="-1"/>
          <w:w w:val="295"/>
        </w:rPr>
        <w:t>i</w:t>
      </w:r>
      <w:r>
        <w:rPr>
          <w:rFonts w:ascii="Arial MT"/>
          <w:spacing w:val="1"/>
          <w:w w:val="161"/>
        </w:rPr>
        <w:t>s</w:t>
      </w:r>
      <w:r>
        <w:rPr>
          <w:rFonts w:ascii="Arial MT"/>
          <w:spacing w:val="-2"/>
          <w:w w:val="232"/>
        </w:rPr>
        <w:t>f</w:t>
      </w:r>
      <w:r>
        <w:rPr>
          <w:rFonts w:ascii="Arial MT"/>
          <w:spacing w:val="1"/>
          <w:w w:val="2"/>
        </w:rPr>
        <w:t>;</w:t>
      </w:r>
      <w:r>
        <w:rPr>
          <w:rFonts w:ascii="Arial MT"/>
          <w:spacing w:val="-4"/>
          <w:w w:val="149"/>
        </w:rPr>
        <w:t xml:space="preserve">  </w:t>
      </w:r>
      <w:r>
        <w:rPr>
          <w:rFonts w:ascii="Arial MT"/>
          <w:w w:val="150"/>
        </w:rPr>
        <w:t>f</w:t>
      </w:r>
      <w:r>
        <w:rPr>
          <w:rFonts w:ascii="Arial MT"/>
          <w:smallCaps/>
          <w:w w:val="150"/>
        </w:rPr>
        <w:t>l</w:t>
      </w:r>
      <w:r>
        <w:rPr>
          <w:rFonts w:ascii="Arial MT"/>
          <w:w w:val="150"/>
        </w:rPr>
        <w:t>e;J</w:t>
      </w:r>
      <w:r>
        <w:rPr>
          <w:rFonts w:ascii="Arial MT"/>
          <w:spacing w:val="70"/>
          <w:w w:val="170"/>
        </w:rPr>
        <w:t xml:space="preserve"> </w:t>
      </w:r>
      <w:r>
        <w:rPr>
          <w:rFonts w:ascii="Arial MT"/>
          <w:w w:val="170"/>
        </w:rPr>
        <w:t>cyfik</w:t>
      </w:r>
      <w:r>
        <w:rPr>
          <w:rFonts w:ascii="Arial MT"/>
          <w:spacing w:val="70"/>
          <w:w w:val="170"/>
        </w:rPr>
        <w:t xml:space="preserve"> </w:t>
      </w:r>
      <w:r>
        <w:rPr>
          <w:rFonts w:ascii="Arial MT"/>
          <w:spacing w:val="-2"/>
          <w:w w:val="241"/>
        </w:rPr>
        <w:t>,iz</w:t>
      </w:r>
      <w:r>
        <w:rPr>
          <w:rFonts w:ascii="Arial MT"/>
          <w:spacing w:val="-5"/>
          <w:w w:val="241"/>
        </w:rPr>
        <w:t>f</w:t>
      </w:r>
      <w:r>
        <w:rPr>
          <w:rFonts w:ascii="Arial MT"/>
          <w:spacing w:val="-2"/>
          <w:w w:val="84"/>
        </w:rPr>
        <w:t>;F</w:t>
      </w:r>
      <w:r>
        <w:rPr>
          <w:rFonts w:ascii="Arial MT"/>
          <w:spacing w:val="-4"/>
          <w:w w:val="84"/>
        </w:rPr>
        <w:t>k</w:t>
      </w:r>
      <w:r>
        <w:rPr>
          <w:rFonts w:ascii="Arial MT"/>
          <w:spacing w:val="-2"/>
          <w:w w:val="1"/>
        </w:rPr>
        <w:t>;</w:t>
      </w:r>
      <w:r>
        <w:rPr>
          <w:rFonts w:ascii="Arial MT"/>
        </w:rPr>
        <w:tab/>
      </w:r>
      <w:r>
        <w:rPr>
          <w:rFonts w:ascii="Arial MT"/>
          <w:w w:val="120"/>
        </w:rPr>
        <w:t>xU</w:t>
      </w:r>
      <w:r>
        <w:rPr>
          <w:rFonts w:ascii="Arial MT"/>
          <w:spacing w:val="72"/>
          <w:w w:val="150"/>
        </w:rPr>
        <w:t xml:space="preserve"> </w:t>
      </w:r>
      <w:r>
        <w:rPr>
          <w:rFonts w:ascii="Arial MT"/>
          <w:w w:val="120"/>
        </w:rPr>
        <w:t>Kf;fpakhd</w:t>
      </w:r>
      <w:r>
        <w:rPr>
          <w:rFonts w:ascii="Arial MT"/>
          <w:spacing w:val="71"/>
          <w:w w:val="150"/>
        </w:rPr>
        <w:t xml:space="preserve"> </w:t>
      </w:r>
      <w:r>
        <w:rPr>
          <w:rFonts w:ascii="Arial MT"/>
          <w:spacing w:val="-2"/>
          <w:w w:val="115"/>
        </w:rPr>
        <w:t>nray;gh</w:t>
      </w:r>
      <w:r>
        <w:rPr>
          <w:rFonts w:ascii="Arial MT"/>
          <w:smallCaps/>
          <w:spacing w:val="-2"/>
          <w:w w:val="115"/>
        </w:rPr>
        <w:t>l</w:t>
      </w:r>
      <w:r>
        <w:rPr>
          <w:rFonts w:ascii="Arial MT"/>
          <w:spacing w:val="-2"/>
          <w:w w:val="115"/>
        </w:rPr>
        <w:t>hf</w:t>
      </w:r>
    </w:p>
    <w:p w14:paraId="0D20E6AF">
      <w:pPr>
        <w:pStyle w:val="8"/>
        <w:spacing w:line="292" w:lineRule="auto"/>
        <w:ind w:left="153" w:right="146"/>
        <w:jc w:val="both"/>
        <w:rPr>
          <w:rFonts w:ascii="Arial MT"/>
        </w:rPr>
      </w:pPr>
      <w:r>
        <w:rPr>
          <w:rFonts w:ascii="Arial MT"/>
          <w:w w:val="120"/>
        </w:rPr>
        <w:t xml:space="preserve">,Uf;fpwJ. </w:t>
      </w:r>
      <w:r>
        <w:rPr>
          <w:rFonts w:ascii="Arial MT"/>
          <w:w w:val="152"/>
        </w:rPr>
        <w:t>m</w:t>
      </w:r>
      <w:r>
        <w:rPr>
          <w:rFonts w:ascii="Arial MT"/>
          <w:spacing w:val="-1"/>
          <w:w w:val="152"/>
        </w:rPr>
        <w:t>t</w:t>
      </w:r>
      <w:r>
        <w:rPr>
          <w:rFonts w:ascii="Arial MT"/>
          <w:spacing w:val="-2"/>
          <w:w w:val="87"/>
        </w:rPr>
        <w:t>w</w:t>
      </w:r>
      <w:r>
        <w:rPr>
          <w:rFonts w:ascii="Arial MT"/>
          <w:w w:val="68"/>
        </w:rPr>
        <w:t>;</w:t>
      </w:r>
      <w:r>
        <w:rPr>
          <w:rFonts w:ascii="Arial MT"/>
          <w:spacing w:val="-1"/>
          <w:w w:val="68"/>
        </w:rPr>
        <w:t>W</w:t>
      </w:r>
      <w:r>
        <w:rPr>
          <w:rFonts w:ascii="Arial MT"/>
          <w:spacing w:val="-1"/>
          <w:w w:val="166"/>
        </w:rPr>
        <w:t>s</w:t>
      </w:r>
      <w:r>
        <w:rPr>
          <w:rFonts w:ascii="Arial MT"/>
          <w:spacing w:val="1"/>
          <w:w w:val="7"/>
        </w:rPr>
        <w:t>;</w:t>
      </w:r>
      <w:r>
        <w:rPr>
          <w:rFonts w:ascii="Arial MT"/>
          <w:spacing w:val="-1"/>
        </w:rPr>
        <w:t xml:space="preserve"> </w:t>
      </w:r>
      <w:r>
        <w:rPr>
          <w:rFonts w:ascii="Arial MT"/>
          <w:w w:val="120"/>
        </w:rPr>
        <w:t xml:space="preserve">rq;f ,yf;fpakhd </w:t>
      </w:r>
      <w:r>
        <w:rPr>
          <w:rFonts w:ascii="Arial MT"/>
          <w:spacing w:val="-1"/>
          <w:w w:val="117"/>
        </w:rPr>
        <w:t>g</w:t>
      </w:r>
      <w:r>
        <w:rPr>
          <w:rFonts w:ascii="Arial MT"/>
          <w:w w:val="84"/>
        </w:rPr>
        <w:t>upg</w:t>
      </w:r>
      <w:r>
        <w:rPr>
          <w:rFonts w:ascii="Arial MT"/>
          <w:spacing w:val="1"/>
          <w:w w:val="92"/>
        </w:rPr>
        <w:t>h</w:t>
      </w:r>
      <w:r>
        <w:rPr>
          <w:rFonts w:ascii="Arial MT"/>
          <w:smallCaps/>
          <w:spacing w:val="1"/>
          <w:w w:val="152"/>
        </w:rPr>
        <w:t>l</w:t>
      </w:r>
      <w:r>
        <w:rPr>
          <w:rFonts w:ascii="Arial MT"/>
          <w:spacing w:val="-2"/>
          <w:w w:val="168"/>
        </w:rPr>
        <w:t>y</w:t>
      </w:r>
      <w:r>
        <w:rPr>
          <w:rFonts w:ascii="Arial MT"/>
          <w:spacing w:val="1"/>
          <w:w w:val="19"/>
        </w:rPr>
        <w:t>;</w:t>
      </w:r>
      <w:r>
        <w:rPr>
          <w:rFonts w:ascii="Arial MT"/>
        </w:rPr>
        <w:t xml:space="preserve"> </w:t>
      </w:r>
      <w:r>
        <w:rPr>
          <w:rFonts w:ascii="Arial MT"/>
          <w:w w:val="120"/>
        </w:rPr>
        <w:t xml:space="preserve">,aw;if&gt; </w:t>
      </w:r>
      <w:r>
        <w:rPr>
          <w:rFonts w:ascii="Arial MT"/>
          <w:spacing w:val="1"/>
          <w:w w:val="127"/>
        </w:rPr>
        <w:t>k</w:t>
      </w:r>
      <w:r>
        <w:rPr>
          <w:rFonts w:ascii="Arial MT"/>
          <w:spacing w:val="-1"/>
          <w:w w:val="292"/>
        </w:rPr>
        <w:t>j</w:t>
      </w:r>
      <w:r>
        <w:rPr>
          <w:rFonts w:ascii="Arial MT"/>
          <w:spacing w:val="-1"/>
          <w:w w:val="127"/>
        </w:rPr>
        <w:t>k</w:t>
      </w:r>
      <w:r>
        <w:rPr>
          <w:rFonts w:ascii="Arial MT"/>
          <w:w w:val="26"/>
        </w:rPr>
        <w:t>;</w:t>
      </w:r>
      <w:r>
        <w:rPr>
          <w:rFonts w:ascii="Arial MT"/>
          <w:spacing w:val="1"/>
          <w:w w:val="26"/>
        </w:rPr>
        <w:t>&gt;</w:t>
      </w:r>
      <w:r>
        <w:rPr>
          <w:rFonts w:ascii="Arial MT"/>
          <w:w w:val="119"/>
        </w:rPr>
        <w:t xml:space="preserve"> </w:t>
      </w:r>
      <w:r>
        <w:rPr>
          <w:rFonts w:ascii="Arial MT"/>
          <w:w w:val="120"/>
        </w:rPr>
        <w:t xml:space="preserve">efu </w:t>
      </w:r>
      <w:r>
        <w:rPr>
          <w:rFonts w:ascii="Arial MT"/>
          <w:spacing w:val="-3"/>
          <w:w w:val="270"/>
        </w:rPr>
        <w:t>t</w:t>
      </w:r>
      <w:r>
        <w:rPr>
          <w:rFonts w:ascii="Arial MT"/>
          <w:spacing w:val="1"/>
          <w:w w:val="162"/>
        </w:rPr>
        <w:t>s</w:t>
      </w:r>
      <w:r>
        <w:rPr>
          <w:rFonts w:ascii="Arial MT"/>
          <w:spacing w:val="-2"/>
          <w:w w:val="76"/>
        </w:rPr>
        <w:t>h</w:t>
      </w:r>
      <w:r>
        <w:rPr>
          <w:rFonts w:ascii="Arial MT"/>
          <w:w w:val="64"/>
        </w:rPr>
        <w:t>;r;rp</w:t>
      </w:r>
      <w:r>
        <w:rPr>
          <w:rFonts w:ascii="Arial MT"/>
          <w:spacing w:val="1"/>
          <w:w w:val="64"/>
        </w:rPr>
        <w:t>&gt;</w:t>
      </w:r>
      <w:r>
        <w:rPr>
          <w:rFonts w:ascii="Arial MT"/>
          <w:spacing w:val="-1"/>
          <w:w w:val="99"/>
        </w:rPr>
        <w:t xml:space="preserve"> </w:t>
      </w:r>
      <w:r>
        <w:rPr>
          <w:rFonts w:ascii="Arial MT"/>
          <w:w w:val="120"/>
        </w:rPr>
        <w:t xml:space="preserve">r%f </w:t>
      </w:r>
      <w:r>
        <w:rPr>
          <w:rFonts w:ascii="Arial MT"/>
          <w:w w:val="279"/>
        </w:rPr>
        <w:t>t</w:t>
      </w:r>
      <w:r>
        <w:rPr>
          <w:rFonts w:ascii="Arial MT"/>
          <w:w w:val="105"/>
        </w:rPr>
        <w:t>ho</w:t>
      </w:r>
      <w:r>
        <w:rPr>
          <w:rFonts w:ascii="Arial MT"/>
          <w:w w:val="76"/>
        </w:rPr>
        <w:t>;T&gt;</w:t>
      </w:r>
      <w:r>
        <w:rPr>
          <w:rFonts w:ascii="Arial MT"/>
          <w:w w:val="119"/>
        </w:rPr>
        <w:t xml:space="preserve"> </w:t>
      </w:r>
      <w:r>
        <w:rPr>
          <w:rFonts w:ascii="Arial MT"/>
          <w:w w:val="124"/>
        </w:rPr>
        <w:t>k</w:t>
      </w:r>
      <w:r>
        <w:rPr>
          <w:rFonts w:ascii="Arial MT"/>
          <w:smallCaps/>
          <w:spacing w:val="-1"/>
          <w:w w:val="131"/>
        </w:rPr>
        <w:t>l</w:t>
      </w:r>
      <w:r>
        <w:rPr>
          <w:rFonts w:ascii="Arial MT"/>
          <w:spacing w:val="-1"/>
          <w:w w:val="72"/>
        </w:rPr>
        <w:t>;</w:t>
      </w:r>
      <w:r>
        <w:rPr>
          <w:rFonts w:ascii="Arial MT"/>
          <w:spacing w:val="-2"/>
          <w:w w:val="72"/>
        </w:rPr>
        <w:t>L</w:t>
      </w:r>
      <w:r>
        <w:rPr>
          <w:rFonts w:ascii="Arial MT"/>
          <w:w w:val="124"/>
        </w:rPr>
        <w:t>k</w:t>
      </w:r>
      <w:r>
        <w:rPr>
          <w:rFonts w:ascii="Arial MT"/>
          <w:spacing w:val="-3"/>
          <w:w w:val="147"/>
        </w:rPr>
        <w:t>y</w:t>
      </w:r>
      <w:r>
        <w:rPr>
          <w:rFonts w:ascii="Arial MT"/>
          <w:w w:val="95"/>
        </w:rPr>
        <w:t>;yhk</w:t>
      </w:r>
      <w:r>
        <w:rPr>
          <w:rFonts w:ascii="Arial MT"/>
          <w:spacing w:val="-3"/>
          <w:w w:val="147"/>
        </w:rPr>
        <w:t>y</w:t>
      </w:r>
      <w:r>
        <w:rPr>
          <w:rFonts w:ascii="Arial MT"/>
          <w:w w:val="1"/>
        </w:rPr>
        <w:t>;</w:t>
      </w:r>
      <w:r>
        <w:rPr>
          <w:rFonts w:ascii="Arial MT"/>
          <w:spacing w:val="-1"/>
          <w:w w:val="99"/>
        </w:rPr>
        <w:t xml:space="preserve"> </w:t>
      </w:r>
      <w:r>
        <w:rPr>
          <w:rFonts w:ascii="Arial MT"/>
          <w:w w:val="140"/>
        </w:rPr>
        <w:t xml:space="preserve">thzpf </w:t>
      </w:r>
      <w:r>
        <w:rPr>
          <w:rFonts w:ascii="Arial MT"/>
          <w:spacing w:val="-2"/>
          <w:w w:val="96"/>
        </w:rPr>
        <w:t>n</w:t>
      </w:r>
      <w:r>
        <w:rPr>
          <w:rFonts w:ascii="Arial MT"/>
          <w:spacing w:val="1"/>
          <w:w w:val="133"/>
        </w:rPr>
        <w:t>ra</w:t>
      </w:r>
      <w:r>
        <w:rPr>
          <w:rFonts w:ascii="Arial MT"/>
          <w:spacing w:val="-1"/>
          <w:w w:val="133"/>
        </w:rPr>
        <w:t>y</w:t>
      </w:r>
      <w:r>
        <w:rPr>
          <w:rFonts w:ascii="Arial MT"/>
          <w:w w:val="54"/>
        </w:rPr>
        <w:t>;</w:t>
      </w:r>
      <w:r>
        <w:rPr>
          <w:rFonts w:ascii="Arial MT"/>
          <w:spacing w:val="1"/>
          <w:w w:val="54"/>
        </w:rPr>
        <w:t>g</w:t>
      </w:r>
      <w:r>
        <w:rPr>
          <w:rFonts w:ascii="Arial MT"/>
          <w:w w:val="81"/>
        </w:rPr>
        <w:t>h</w:t>
      </w:r>
      <w:r>
        <w:rPr>
          <w:rFonts w:ascii="Arial MT"/>
          <w:spacing w:val="-1"/>
          <w:w w:val="81"/>
        </w:rPr>
        <w:t>L</w:t>
      </w:r>
      <w:r>
        <w:rPr>
          <w:rFonts w:ascii="Arial MT"/>
          <w:w w:val="282"/>
        </w:rPr>
        <w:t>f</w:t>
      </w:r>
      <w:r>
        <w:rPr>
          <w:rFonts w:ascii="Arial MT"/>
          <w:spacing w:val="-1"/>
          <w:w w:val="282"/>
        </w:rPr>
        <w:t>i</w:t>
      </w:r>
      <w:r>
        <w:rPr>
          <w:rFonts w:ascii="Arial MT"/>
          <w:spacing w:val="1"/>
          <w:w w:val="148"/>
        </w:rPr>
        <w:t>s</w:t>
      </w:r>
      <w:r>
        <w:rPr>
          <w:rFonts w:ascii="Arial MT"/>
          <w:spacing w:val="-1"/>
          <w:w w:val="92"/>
        </w:rPr>
        <w:t>A</w:t>
      </w:r>
      <w:r>
        <w:rPr>
          <w:rFonts w:ascii="Arial MT"/>
          <w:spacing w:val="-1"/>
          <w:w w:val="115"/>
        </w:rPr>
        <w:t>k</w:t>
      </w:r>
      <w:r>
        <w:rPr>
          <w:rFonts w:ascii="Arial MT"/>
          <w:spacing w:val="1"/>
          <w:w w:val="1"/>
        </w:rPr>
        <w:t>;</w:t>
      </w:r>
      <w:r>
        <w:rPr>
          <w:rFonts w:ascii="Arial MT"/>
          <w:spacing w:val="-1"/>
          <w:w w:val="120"/>
        </w:rPr>
        <w:t xml:space="preserve"> </w:t>
      </w:r>
      <w:r>
        <w:rPr>
          <w:rFonts w:ascii="Arial MT"/>
          <w:w w:val="120"/>
        </w:rPr>
        <w:t>R</w:t>
      </w:r>
      <w:r>
        <w:rPr>
          <w:rFonts w:ascii="Arial MT"/>
          <w:smallCaps/>
          <w:w w:val="120"/>
        </w:rPr>
        <w:t>l</w:t>
      </w:r>
      <w:r>
        <w:rPr>
          <w:rFonts w:ascii="Arial MT"/>
          <w:w w:val="120"/>
        </w:rPr>
        <w:t>;bf;fh</w:t>
      </w:r>
      <w:r>
        <w:rPr>
          <w:rFonts w:ascii="Arial MT"/>
          <w:smallCaps/>
          <w:w w:val="120"/>
        </w:rPr>
        <w:t>l</w:t>
      </w:r>
      <w:r>
        <w:rPr>
          <w:rFonts w:ascii="Arial MT"/>
          <w:w w:val="120"/>
        </w:rPr>
        <w:t xml:space="preserve">;LfpwJ </w:t>
      </w:r>
      <w:r>
        <w:rPr>
          <w:rFonts w:ascii="Arial MT"/>
          <w:w w:val="140"/>
        </w:rPr>
        <w:t xml:space="preserve">kJiu </w:t>
      </w:r>
      <w:r>
        <w:rPr>
          <w:rFonts w:ascii="Arial MT"/>
          <w:spacing w:val="-1"/>
          <w:w w:val="122"/>
        </w:rPr>
        <w:t>ef</w:t>
      </w:r>
      <w:r>
        <w:rPr>
          <w:rFonts w:ascii="Arial MT"/>
          <w:w w:val="122"/>
        </w:rPr>
        <w:t>u</w:t>
      </w:r>
      <w:r>
        <w:rPr>
          <w:rFonts w:ascii="Arial MT"/>
          <w:spacing w:val="-3"/>
          <w:w w:val="28"/>
        </w:rPr>
        <w:t>p</w:t>
      </w:r>
      <w:r>
        <w:rPr>
          <w:rFonts w:ascii="Arial MT"/>
          <w:w w:val="101"/>
        </w:rPr>
        <w:t>y;</w:t>
      </w:r>
      <w:r>
        <w:rPr>
          <w:rFonts w:ascii="Arial MT"/>
          <w:spacing w:val="-1"/>
          <w:w w:val="99"/>
        </w:rPr>
        <w:t xml:space="preserve"> </w:t>
      </w:r>
      <w:r>
        <w:rPr>
          <w:rFonts w:ascii="Arial MT"/>
        </w:rPr>
        <w:t xml:space="preserve">epfo;e;j </w:t>
      </w:r>
      <w:r>
        <w:rPr>
          <w:rFonts w:ascii="Arial MT"/>
          <w:spacing w:val="-3"/>
          <w:w w:val="202"/>
        </w:rPr>
        <w:t>c</w:t>
      </w:r>
      <w:r>
        <w:rPr>
          <w:rFonts w:ascii="Arial MT"/>
          <w:spacing w:val="-2"/>
          <w:w w:val="157"/>
        </w:rPr>
        <w:t>s</w:t>
      </w:r>
      <w:r>
        <w:rPr>
          <w:rFonts w:ascii="Arial MT"/>
          <w:w w:val="67"/>
        </w:rPr>
        <w:t>;eh</w:t>
      </w:r>
      <w:r>
        <w:rPr>
          <w:rFonts w:ascii="Arial MT"/>
          <w:smallCaps/>
          <w:spacing w:val="-1"/>
          <w:w w:val="131"/>
        </w:rPr>
        <w:t>l</w:t>
      </w:r>
      <w:r>
        <w:rPr>
          <w:rFonts w:ascii="Arial MT"/>
          <w:w w:val="1"/>
        </w:rPr>
        <w:t>;</w:t>
      </w:r>
      <w:r>
        <w:rPr>
          <w:rFonts w:ascii="Arial MT"/>
          <w:w w:val="109"/>
        </w:rPr>
        <w:t>L</w:t>
      </w:r>
      <w:r>
        <w:rPr>
          <w:rFonts w:ascii="Arial MT"/>
          <w:spacing w:val="-1"/>
        </w:rPr>
        <w:t xml:space="preserve"> </w:t>
      </w:r>
      <w:r>
        <w:rPr>
          <w:rFonts w:ascii="Arial MT"/>
          <w:spacing w:val="-1"/>
          <w:w w:val="250"/>
        </w:rPr>
        <w:t>t</w:t>
      </w:r>
      <w:r>
        <w:rPr>
          <w:rFonts w:ascii="Arial MT"/>
          <w:w w:val="95"/>
        </w:rPr>
        <w:t>z</w:t>
      </w:r>
      <w:r>
        <w:rPr>
          <w:rFonts w:ascii="Arial MT"/>
          <w:spacing w:val="-1"/>
          <w:w w:val="95"/>
        </w:rPr>
        <w:t>p</w:t>
      </w:r>
      <w:r>
        <w:rPr>
          <w:rFonts w:ascii="Arial MT"/>
          <w:w w:val="146"/>
        </w:rPr>
        <w:t>f</w:t>
      </w:r>
      <w:r>
        <w:rPr>
          <w:rFonts w:ascii="Arial MT"/>
          <w:spacing w:val="-2"/>
          <w:w w:val="146"/>
        </w:rPr>
        <w:t>k</w:t>
      </w:r>
      <w:r>
        <w:rPr>
          <w:rFonts w:ascii="Arial MT"/>
          <w:w w:val="1"/>
        </w:rPr>
        <w:t>;</w:t>
      </w:r>
      <w:r>
        <w:rPr>
          <w:rFonts w:ascii="Arial MT"/>
          <w:spacing w:val="-1"/>
          <w:w w:val="122"/>
        </w:rPr>
        <w:t xml:space="preserve"> </w:t>
      </w:r>
      <w:r>
        <w:rPr>
          <w:rFonts w:ascii="Arial MT"/>
          <w:spacing w:val="1"/>
          <w:w w:val="150"/>
        </w:rPr>
        <w:t>k</w:t>
      </w:r>
      <w:r>
        <w:rPr>
          <w:rFonts w:ascii="Arial MT"/>
          <w:spacing w:val="-2"/>
          <w:w w:val="104"/>
        </w:rPr>
        <w:t>w</w:t>
      </w:r>
      <w:r>
        <w:rPr>
          <w:rFonts w:ascii="Arial MT"/>
          <w:w w:val="85"/>
        </w:rPr>
        <w:t>;</w:t>
      </w:r>
      <w:r>
        <w:rPr>
          <w:rFonts w:ascii="Arial MT"/>
          <w:spacing w:val="-1"/>
          <w:w w:val="85"/>
        </w:rPr>
        <w:t>W</w:t>
      </w:r>
      <w:r>
        <w:rPr>
          <w:rFonts w:ascii="Arial MT"/>
          <w:spacing w:val="1"/>
          <w:w w:val="150"/>
        </w:rPr>
        <w:t>k</w:t>
      </w:r>
      <w:r>
        <w:rPr>
          <w:rFonts w:ascii="Arial MT"/>
          <w:spacing w:val="1"/>
          <w:w w:val="24"/>
        </w:rPr>
        <w:t>;</w:t>
      </w:r>
      <w:r>
        <w:rPr>
          <w:rFonts w:ascii="Arial MT"/>
          <w:w w:val="99"/>
        </w:rPr>
        <w:t xml:space="preserve"> </w:t>
      </w:r>
      <w:r>
        <w:rPr>
          <w:rFonts w:ascii="Arial MT"/>
          <w:spacing w:val="-2"/>
          <w:w w:val="155"/>
        </w:rPr>
        <w:t>J</w:t>
      </w:r>
      <w:r>
        <w:rPr>
          <w:rFonts w:ascii="Arial MT"/>
          <w:w w:val="153"/>
        </w:rPr>
        <w:t>iwK</w:t>
      </w:r>
      <w:r>
        <w:rPr>
          <w:rFonts w:ascii="Arial MT"/>
          <w:spacing w:val="-3"/>
          <w:w w:val="153"/>
        </w:rPr>
        <w:t>f</w:t>
      </w:r>
      <w:r>
        <w:rPr>
          <w:rFonts w:ascii="Arial MT"/>
          <w:w w:val="128"/>
        </w:rPr>
        <w:t>q;fs</w:t>
      </w:r>
      <w:r>
        <w:rPr>
          <w:rFonts w:ascii="Arial MT"/>
          <w:w w:val="78"/>
        </w:rPr>
        <w:t>p</w:t>
      </w:r>
      <w:r>
        <w:rPr>
          <w:rFonts w:ascii="Arial MT"/>
          <w:spacing w:val="-3"/>
          <w:w w:val="78"/>
        </w:rPr>
        <w:t>y</w:t>
      </w:r>
      <w:r>
        <w:rPr>
          <w:rFonts w:ascii="Arial MT"/>
          <w:w w:val="1"/>
        </w:rPr>
        <w:t>;</w:t>
      </w:r>
      <w:r>
        <w:rPr>
          <w:rFonts w:ascii="Arial MT"/>
          <w:spacing w:val="-1"/>
          <w:w w:val="119"/>
        </w:rPr>
        <w:t xml:space="preserve"> </w:t>
      </w:r>
      <w:r>
        <w:rPr>
          <w:rFonts w:ascii="Arial MT"/>
          <w:w w:val="120"/>
        </w:rPr>
        <w:t>e</w:t>
      </w:r>
      <w:r>
        <w:rPr>
          <w:rFonts w:ascii="Arial MT"/>
          <w:smallCaps/>
          <w:w w:val="120"/>
        </w:rPr>
        <w:t>l</w:t>
      </w:r>
      <w:r>
        <w:rPr>
          <w:rFonts w:ascii="Arial MT"/>
          <w:w w:val="120"/>
        </w:rPr>
        <w:t xml:space="preserve">e;j </w:t>
      </w:r>
      <w:r>
        <w:rPr>
          <w:rFonts w:ascii="Arial MT"/>
          <w:w w:val="222"/>
        </w:rPr>
        <w:t>f</w:t>
      </w:r>
      <w:r>
        <w:rPr>
          <w:rFonts w:ascii="Arial MT"/>
          <w:smallCaps/>
          <w:w w:val="125"/>
        </w:rPr>
        <w:t>l</w:t>
      </w:r>
      <w:r>
        <w:rPr>
          <w:rFonts w:ascii="Arial MT"/>
          <w:spacing w:val="-3"/>
          <w:w w:val="141"/>
        </w:rPr>
        <w:t>y</w:t>
      </w:r>
      <w:r>
        <w:rPr>
          <w:rFonts w:ascii="Arial MT"/>
          <w:w w:val="1"/>
        </w:rPr>
        <w:t>;</w:t>
      </w:r>
      <w:r>
        <w:rPr>
          <w:rFonts w:ascii="Arial MT"/>
          <w:spacing w:val="-1"/>
          <w:w w:val="122"/>
        </w:rPr>
        <w:t xml:space="preserve"> </w:t>
      </w:r>
      <w:r>
        <w:rPr>
          <w:rFonts w:ascii="Arial MT"/>
          <w:spacing w:val="-1"/>
          <w:w w:val="250"/>
        </w:rPr>
        <w:t>t</w:t>
      </w:r>
      <w:r>
        <w:rPr>
          <w:rFonts w:ascii="Arial MT"/>
          <w:w w:val="95"/>
        </w:rPr>
        <w:t>z</w:t>
      </w:r>
      <w:r>
        <w:rPr>
          <w:rFonts w:ascii="Arial MT"/>
          <w:spacing w:val="-1"/>
          <w:w w:val="95"/>
        </w:rPr>
        <w:t>p</w:t>
      </w:r>
      <w:r>
        <w:rPr>
          <w:rFonts w:ascii="Arial MT"/>
          <w:w w:val="146"/>
        </w:rPr>
        <w:t>f</w:t>
      </w:r>
      <w:r>
        <w:rPr>
          <w:rFonts w:ascii="Arial MT"/>
          <w:spacing w:val="-2"/>
          <w:w w:val="146"/>
        </w:rPr>
        <w:t>k</w:t>
      </w:r>
      <w:r>
        <w:rPr>
          <w:rFonts w:ascii="Arial MT"/>
          <w:w w:val="1"/>
        </w:rPr>
        <w:t>;</w:t>
      </w:r>
      <w:r>
        <w:rPr>
          <w:rFonts w:ascii="Arial MT"/>
          <w:spacing w:val="-1"/>
          <w:w w:val="122"/>
        </w:rPr>
        <w:t xml:space="preserve"> </w:t>
      </w:r>
      <w:r>
        <w:rPr>
          <w:rFonts w:ascii="Arial MT"/>
        </w:rPr>
        <w:t xml:space="preserve">gw;wp </w:t>
      </w:r>
      <w:r>
        <w:rPr>
          <w:rFonts w:ascii="Arial MT"/>
          <w:w w:val="138"/>
        </w:rPr>
        <w:t>nr</w:t>
      </w:r>
      <w:r>
        <w:rPr>
          <w:rFonts w:ascii="Arial MT"/>
          <w:spacing w:val="-2"/>
          <w:w w:val="138"/>
        </w:rPr>
        <w:t>a</w:t>
      </w:r>
      <w:r>
        <w:rPr>
          <w:rFonts w:ascii="Arial MT"/>
          <w:spacing w:val="1"/>
          <w:w w:val="139"/>
        </w:rPr>
        <w:t>;j</w:t>
      </w:r>
      <w:r>
        <w:rPr>
          <w:rFonts w:ascii="Arial MT"/>
          <w:spacing w:val="1"/>
          <w:w w:val="101"/>
        </w:rPr>
        <w:t>p</w:t>
      </w:r>
      <w:r>
        <w:rPr>
          <w:rFonts w:ascii="Arial MT"/>
          <w:spacing w:val="-2"/>
          <w:w w:val="101"/>
        </w:rPr>
        <w:t>f</w:t>
      </w:r>
      <w:r>
        <w:rPr>
          <w:rFonts w:ascii="Arial MT"/>
          <w:spacing w:val="-1"/>
          <w:w w:val="169"/>
        </w:rPr>
        <w:t>s</w:t>
      </w:r>
      <w:r>
        <w:rPr>
          <w:rFonts w:ascii="Arial MT"/>
          <w:spacing w:val="1"/>
          <w:w w:val="10"/>
        </w:rPr>
        <w:t>;</w:t>
      </w:r>
      <w:r>
        <w:rPr>
          <w:rFonts w:ascii="Arial MT"/>
          <w:spacing w:val="-1"/>
          <w:w w:val="119"/>
        </w:rPr>
        <w:t xml:space="preserve"> </w:t>
      </w:r>
      <w:r>
        <w:rPr>
          <w:rFonts w:ascii="Arial MT"/>
          <w:spacing w:val="-1"/>
          <w:w w:val="279"/>
        </w:rPr>
        <w:t>t</w:t>
      </w:r>
      <w:r>
        <w:rPr>
          <w:rFonts w:ascii="Arial MT"/>
          <w:w w:val="107"/>
        </w:rPr>
        <w:t>puT</w:t>
      </w:r>
      <w:r>
        <w:rPr>
          <w:rFonts w:ascii="Arial MT"/>
          <w:spacing w:val="-2"/>
          <w:w w:val="107"/>
        </w:rPr>
        <w:t>f</w:t>
      </w:r>
      <w:r>
        <w:rPr>
          <w:rFonts w:ascii="Arial MT"/>
          <w:w w:val="12"/>
        </w:rPr>
        <w:t>;</w:t>
      </w:r>
      <w:r>
        <w:rPr>
          <w:rFonts w:ascii="Arial MT"/>
          <w:spacing w:val="-1"/>
          <w:w w:val="119"/>
        </w:rPr>
        <w:t xml:space="preserve"> </w:t>
      </w:r>
      <w:r>
        <w:rPr>
          <w:rFonts w:ascii="Arial MT"/>
          <w:w w:val="120"/>
        </w:rPr>
        <w:t>fp</w:t>
      </w:r>
      <w:r>
        <w:rPr>
          <w:rFonts w:ascii="Arial MT"/>
          <w:smallCaps/>
          <w:w w:val="120"/>
        </w:rPr>
        <w:t>l</w:t>
      </w:r>
      <w:r>
        <w:rPr>
          <w:rFonts w:ascii="Arial MT"/>
          <w:w w:val="120"/>
        </w:rPr>
        <w:t xml:space="preserve">f;fpd;wd. </w:t>
      </w:r>
      <w:r>
        <w:rPr>
          <w:rFonts w:ascii="Arial MT"/>
          <w:spacing w:val="-1"/>
          <w:w w:val="175"/>
        </w:rPr>
        <w:t>a</w:t>
      </w:r>
      <w:r>
        <w:rPr>
          <w:rFonts w:ascii="Arial MT"/>
          <w:spacing w:val="-2"/>
          <w:w w:val="175"/>
        </w:rPr>
        <w:t>t</w:t>
      </w:r>
      <w:r>
        <w:rPr>
          <w:rFonts w:ascii="Arial MT"/>
          <w:w w:val="121"/>
        </w:rPr>
        <w:t>du;f</w:t>
      </w:r>
      <w:r>
        <w:rPr>
          <w:rFonts w:ascii="Arial MT"/>
          <w:spacing w:val="-1"/>
          <w:w w:val="121"/>
        </w:rPr>
        <w:t>s</w:t>
      </w:r>
      <w:r>
        <w:rPr>
          <w:rFonts w:ascii="Arial MT"/>
          <w:w w:val="1"/>
        </w:rPr>
        <w:t>;</w:t>
      </w:r>
      <w:r>
        <w:rPr>
          <w:rFonts w:ascii="Arial MT"/>
          <w:spacing w:val="-1"/>
          <w:w w:val="119"/>
        </w:rPr>
        <w:t xml:space="preserve"> </w:t>
      </w:r>
      <w:r>
        <w:rPr>
          <w:rFonts w:ascii="Arial MT"/>
          <w:w w:val="120"/>
        </w:rPr>
        <w:t xml:space="preserve">nfhz;L </w:t>
      </w:r>
      <w:r>
        <w:rPr>
          <w:rFonts w:ascii="Arial MT"/>
          <w:w w:val="140"/>
        </w:rPr>
        <w:t xml:space="preserve">te;j </w:t>
      </w:r>
      <w:r>
        <w:rPr>
          <w:rFonts w:ascii="Arial MT"/>
          <w:w w:val="293"/>
        </w:rPr>
        <w:t>j</w:t>
      </w:r>
      <w:r>
        <w:rPr>
          <w:rFonts w:ascii="Arial MT"/>
          <w:spacing w:val="-3"/>
          <w:w w:val="126"/>
        </w:rPr>
        <w:t>q</w:t>
      </w:r>
      <w:r>
        <w:rPr>
          <w:rFonts w:ascii="Arial MT"/>
          <w:w w:val="122"/>
        </w:rPr>
        <w:t>;f</w:t>
      </w:r>
      <w:r>
        <w:rPr>
          <w:rFonts w:ascii="Arial MT"/>
          <w:spacing w:val="-2"/>
          <w:w w:val="122"/>
        </w:rPr>
        <w:t>k</w:t>
      </w:r>
      <w:r>
        <w:rPr>
          <w:rFonts w:ascii="Arial MT"/>
          <w:spacing w:val="-1"/>
          <w:w w:val="27"/>
        </w:rPr>
        <w:t>;</w:t>
      </w:r>
      <w:r>
        <w:rPr>
          <w:rFonts w:ascii="Arial MT"/>
          <w:w w:val="27"/>
        </w:rPr>
        <w:t>&gt;</w:t>
      </w:r>
      <w:r>
        <w:rPr>
          <w:rFonts w:ascii="Arial MT"/>
          <w:spacing w:val="-1"/>
          <w:w w:val="119"/>
        </w:rPr>
        <w:t xml:space="preserve"> </w:t>
      </w:r>
      <w:r>
        <w:rPr>
          <w:rFonts w:ascii="Arial MT"/>
          <w:spacing w:val="-1"/>
          <w:w w:val="162"/>
        </w:rPr>
        <w:t>n</w:t>
      </w:r>
      <w:r>
        <w:rPr>
          <w:rFonts w:ascii="Arial MT"/>
          <w:spacing w:val="-2"/>
          <w:w w:val="162"/>
        </w:rPr>
        <w:t>t</w:t>
      </w:r>
      <w:r>
        <w:rPr>
          <w:rFonts w:ascii="Arial MT"/>
          <w:w w:val="161"/>
        </w:rPr>
        <w:t>s</w:t>
      </w:r>
      <w:r>
        <w:rPr>
          <w:rFonts w:ascii="Arial MT"/>
          <w:w w:val="104"/>
        </w:rPr>
        <w:t>;s</w:t>
      </w:r>
      <w:r>
        <w:rPr>
          <w:rFonts w:ascii="Arial MT"/>
          <w:w w:val="24"/>
        </w:rPr>
        <w:t>p</w:t>
      </w:r>
      <w:r>
        <w:rPr>
          <w:rFonts w:ascii="Arial MT"/>
          <w:spacing w:val="-1"/>
          <w:w w:val="119"/>
        </w:rPr>
        <w:t xml:space="preserve"> </w:t>
      </w:r>
      <w:r>
        <w:rPr>
          <w:rFonts w:ascii="Arial MT"/>
          <w:spacing w:val="-2"/>
          <w:w w:val="111"/>
        </w:rPr>
        <w:t>e</w:t>
      </w:r>
      <w:r>
        <w:rPr>
          <w:rFonts w:ascii="Arial MT"/>
          <w:w w:val="146"/>
        </w:rPr>
        <w:t>hz</w:t>
      </w:r>
      <w:r>
        <w:rPr>
          <w:rFonts w:ascii="Arial MT"/>
          <w:spacing w:val="-3"/>
          <w:w w:val="146"/>
        </w:rPr>
        <w:t>a</w:t>
      </w:r>
      <w:r>
        <w:rPr>
          <w:rFonts w:ascii="Arial MT"/>
          <w:spacing w:val="1"/>
          <w:w w:val="143"/>
        </w:rPr>
        <w:t>q;f</w:t>
      </w:r>
      <w:r>
        <w:rPr>
          <w:rFonts w:ascii="Arial MT"/>
          <w:spacing w:val="-1"/>
          <w:w w:val="143"/>
        </w:rPr>
        <w:t>s</w:t>
      </w:r>
      <w:r>
        <w:rPr>
          <w:rFonts w:ascii="Arial MT"/>
          <w:w w:val="36"/>
        </w:rPr>
        <w:t>;</w:t>
      </w:r>
      <w:r>
        <w:rPr>
          <w:rFonts w:ascii="Arial MT"/>
          <w:spacing w:val="1"/>
          <w:w w:val="36"/>
        </w:rPr>
        <w:t>&gt;</w:t>
      </w:r>
      <w:r>
        <w:rPr>
          <w:rFonts w:ascii="Arial MT"/>
          <w:spacing w:val="-1"/>
          <w:w w:val="119"/>
        </w:rPr>
        <w:t xml:space="preserve"> </w:t>
      </w:r>
      <w:r>
        <w:rPr>
          <w:rFonts w:ascii="Arial MT"/>
          <w:w w:val="120"/>
        </w:rPr>
        <w:t xml:space="preserve">fz;zhb&gt; kJ </w:t>
      </w:r>
      <w:r>
        <w:rPr>
          <w:rFonts w:ascii="Arial MT"/>
        </w:rPr>
        <w:t xml:space="preserve">Nghd;w </w:t>
      </w:r>
      <w:r>
        <w:rPr>
          <w:rFonts w:ascii="Arial MT"/>
          <w:spacing w:val="-1"/>
        </w:rPr>
        <w:t>n</w:t>
      </w:r>
      <w:r>
        <w:rPr>
          <w:rFonts w:ascii="Arial MT"/>
        </w:rPr>
        <w:t>g</w:t>
      </w:r>
      <w:r>
        <w:rPr>
          <w:rFonts w:ascii="Arial MT"/>
          <w:spacing w:val="-3"/>
          <w:w w:val="71"/>
        </w:rPr>
        <w:t>h</w:t>
      </w:r>
      <w:r>
        <w:rPr>
          <w:rFonts w:ascii="Arial MT"/>
          <w:w w:val="96"/>
        </w:rPr>
        <w:t>U</w:t>
      </w:r>
      <w:r>
        <w:rPr>
          <w:rFonts w:ascii="Arial MT"/>
          <w:smallCaps/>
          <w:spacing w:val="-3"/>
          <w:w w:val="131"/>
        </w:rPr>
        <w:t>l</w:t>
      </w:r>
      <w:r>
        <w:rPr>
          <w:rFonts w:ascii="Arial MT"/>
          <w:w w:val="133"/>
        </w:rPr>
        <w:t>;fs</w:t>
      </w:r>
      <w:r>
        <w:rPr>
          <w:rFonts w:ascii="Arial MT"/>
          <w:w w:val="1"/>
        </w:rPr>
        <w:t>;</w:t>
      </w:r>
      <w:r>
        <w:rPr>
          <w:rFonts w:ascii="Arial MT"/>
          <w:spacing w:val="-1"/>
          <w:w w:val="99"/>
        </w:rPr>
        <w:t xml:space="preserve"> </w:t>
      </w:r>
      <w:r>
        <w:rPr>
          <w:rFonts w:ascii="Arial MT"/>
          <w:spacing w:val="1"/>
          <w:w w:val="301"/>
        </w:rPr>
        <w:t>j</w:t>
      </w:r>
      <w:r>
        <w:rPr>
          <w:rFonts w:ascii="Arial MT"/>
          <w:spacing w:val="1"/>
          <w:w w:val="136"/>
        </w:rPr>
        <w:t>k</w:t>
      </w:r>
      <w:r>
        <w:rPr>
          <w:rFonts w:ascii="Arial MT"/>
          <w:w w:val="78"/>
        </w:rPr>
        <w:t>p</w:t>
      </w:r>
      <w:r>
        <w:rPr>
          <w:rFonts w:ascii="Arial MT"/>
          <w:spacing w:val="-1"/>
          <w:w w:val="78"/>
        </w:rPr>
        <w:t>o</w:t>
      </w:r>
      <w:r>
        <w:rPr>
          <w:rFonts w:ascii="Arial MT"/>
          <w:spacing w:val="-2"/>
          <w:w w:val="83"/>
        </w:rPr>
        <w:t>h</w:t>
      </w:r>
      <w:r>
        <w:rPr>
          <w:rFonts w:ascii="Arial MT"/>
          <w:spacing w:val="1"/>
          <w:w w:val="145"/>
        </w:rPr>
        <w:t>;fs</w:t>
      </w:r>
      <w:r>
        <w:rPr>
          <w:rFonts w:ascii="Arial MT"/>
          <w:spacing w:val="1"/>
          <w:w w:val="32"/>
        </w:rPr>
        <w:t>p</w:t>
      </w:r>
      <w:r>
        <w:rPr>
          <w:rFonts w:ascii="Arial MT"/>
          <w:smallCaps/>
          <w:spacing w:val="-3"/>
          <w:w w:val="143"/>
        </w:rPr>
        <w:t>l</w:t>
      </w:r>
      <w:r>
        <w:rPr>
          <w:rFonts w:ascii="Arial MT"/>
          <w:spacing w:val="-1"/>
          <w:w w:val="136"/>
        </w:rPr>
        <w:t>k</w:t>
      </w:r>
      <w:r>
        <w:rPr>
          <w:rFonts w:ascii="Arial MT"/>
          <w:spacing w:val="1"/>
          <w:w w:val="10"/>
        </w:rPr>
        <w:t>;</w:t>
      </w:r>
      <w:r>
        <w:rPr>
          <w:rFonts w:ascii="Arial MT"/>
          <w:w w:val="119"/>
        </w:rPr>
        <w:t xml:space="preserve"> </w:t>
      </w:r>
      <w:r>
        <w:rPr>
          <w:rFonts w:ascii="Arial MT"/>
          <w:w w:val="112"/>
        </w:rPr>
        <w:t>g</w:t>
      </w:r>
      <w:r>
        <w:rPr>
          <w:rFonts w:ascii="Arial MT"/>
          <w:w w:val="87"/>
        </w:rPr>
        <w:t>up</w:t>
      </w:r>
      <w:r>
        <w:rPr>
          <w:rFonts w:ascii="Arial MT"/>
          <w:spacing w:val="-2"/>
          <w:w w:val="87"/>
        </w:rPr>
        <w:t>k</w:t>
      </w:r>
      <w:r>
        <w:rPr>
          <w:rFonts w:ascii="Arial MT"/>
          <w:spacing w:val="-1"/>
          <w:w w:val="97"/>
        </w:rPr>
        <w:t>hw</w:t>
      </w:r>
      <w:r>
        <w:rPr>
          <w:rFonts w:ascii="Arial MT"/>
          <w:spacing w:val="-2"/>
          <w:w w:val="97"/>
        </w:rPr>
        <w:t>g</w:t>
      </w:r>
      <w:r>
        <w:rPr>
          <w:rFonts w:ascii="Arial MT"/>
          <w:spacing w:val="-1"/>
          <w:w w:val="79"/>
        </w:rPr>
        <w:t>;</w:t>
      </w:r>
      <w:r>
        <w:rPr>
          <w:rFonts w:ascii="Arial MT"/>
          <w:w w:val="79"/>
        </w:rPr>
        <w:t>g</w:t>
      </w:r>
      <w:r>
        <w:rPr>
          <w:rFonts w:ascii="Arial MT"/>
          <w:smallCaps/>
          <w:spacing w:val="-4"/>
          <w:w w:val="147"/>
        </w:rPr>
        <w:t>l</w:t>
      </w:r>
      <w:r>
        <w:rPr>
          <w:rFonts w:ascii="Arial MT"/>
          <w:w w:val="14"/>
        </w:rPr>
        <w:t>;</w:t>
      </w:r>
      <w:r>
        <w:rPr>
          <w:rFonts w:ascii="Arial MT"/>
          <w:smallCaps/>
          <w:spacing w:val="-1"/>
          <w:w w:val="147"/>
        </w:rPr>
        <w:t>l</w:t>
      </w:r>
      <w:r>
        <w:rPr>
          <w:rFonts w:ascii="Arial MT"/>
          <w:w w:val="133"/>
        </w:rPr>
        <w:t>d.</w:t>
      </w:r>
      <w:r>
        <w:rPr>
          <w:rFonts w:ascii="Arial MT"/>
          <w:spacing w:val="-1"/>
          <w:w w:val="99"/>
        </w:rPr>
        <w:t xml:space="preserve"> </w:t>
      </w:r>
      <w:r>
        <w:rPr>
          <w:rFonts w:ascii="Arial MT"/>
          <w:w w:val="140"/>
        </w:rPr>
        <w:t xml:space="preserve">,itay;yhky; </w:t>
      </w:r>
      <w:r>
        <w:rPr>
          <w:rFonts w:ascii="Arial MT"/>
          <w:w w:val="222"/>
        </w:rPr>
        <w:t>f</w:t>
      </w:r>
      <w:r>
        <w:rPr>
          <w:rFonts w:ascii="Arial MT"/>
          <w:smallCaps/>
          <w:w w:val="125"/>
        </w:rPr>
        <w:t>l</w:t>
      </w:r>
      <w:r>
        <w:rPr>
          <w:rFonts w:ascii="Arial MT"/>
          <w:spacing w:val="-3"/>
          <w:w w:val="141"/>
        </w:rPr>
        <w:t>y</w:t>
      </w:r>
      <w:r>
        <w:rPr>
          <w:rFonts w:ascii="Arial MT"/>
          <w:w w:val="1"/>
        </w:rPr>
        <w:t>;</w:t>
      </w:r>
      <w:r>
        <w:rPr>
          <w:rFonts w:ascii="Arial MT"/>
          <w:spacing w:val="-1"/>
          <w:w w:val="122"/>
        </w:rPr>
        <w:t xml:space="preserve"> </w:t>
      </w:r>
      <w:r>
        <w:rPr>
          <w:rFonts w:ascii="Arial MT"/>
          <w:spacing w:val="-1"/>
          <w:w w:val="263"/>
        </w:rPr>
        <w:t>t</w:t>
      </w:r>
      <w:r>
        <w:rPr>
          <w:rFonts w:ascii="Arial MT"/>
          <w:w w:val="108"/>
        </w:rPr>
        <w:t>z</w:t>
      </w:r>
      <w:r>
        <w:rPr>
          <w:rFonts w:ascii="Arial MT"/>
          <w:spacing w:val="-1"/>
          <w:w w:val="108"/>
        </w:rPr>
        <w:t>p</w:t>
      </w:r>
      <w:r>
        <w:rPr>
          <w:rFonts w:ascii="Arial MT"/>
          <w:w w:val="159"/>
        </w:rPr>
        <w:t>f</w:t>
      </w:r>
      <w:r>
        <w:rPr>
          <w:rFonts w:ascii="Arial MT"/>
          <w:spacing w:val="-2"/>
          <w:w w:val="159"/>
        </w:rPr>
        <w:t>k</w:t>
      </w:r>
      <w:r>
        <w:rPr>
          <w:rFonts w:ascii="Arial MT"/>
          <w:spacing w:val="-1"/>
          <w:w w:val="21"/>
        </w:rPr>
        <w:t>;</w:t>
      </w:r>
      <w:r>
        <w:rPr>
          <w:rFonts w:ascii="Arial MT"/>
          <w:w w:val="21"/>
        </w:rPr>
        <w:t>&gt;</w:t>
      </w:r>
      <w:r>
        <w:rPr>
          <w:rFonts w:ascii="Arial MT"/>
          <w:spacing w:val="-1"/>
          <w:w w:val="119"/>
        </w:rPr>
        <w:t xml:space="preserve"> </w:t>
      </w:r>
      <w:r>
        <w:rPr>
          <w:rFonts w:ascii="Arial MT"/>
          <w:w w:val="179"/>
        </w:rPr>
        <w:t>c</w:t>
      </w:r>
      <w:r>
        <w:rPr>
          <w:rFonts w:ascii="Arial MT"/>
          <w:spacing w:val="-2"/>
          <w:w w:val="179"/>
        </w:rPr>
        <w:t>s</w:t>
      </w:r>
      <w:r>
        <w:rPr>
          <w:rFonts w:ascii="Arial MT"/>
          <w:w w:val="67"/>
        </w:rPr>
        <w:t>;eh</w:t>
      </w:r>
      <w:r>
        <w:rPr>
          <w:rFonts w:ascii="Arial MT"/>
          <w:smallCaps/>
          <w:spacing w:val="-1"/>
          <w:w w:val="131"/>
        </w:rPr>
        <w:t>l</w:t>
      </w:r>
      <w:r>
        <w:rPr>
          <w:rFonts w:ascii="Arial MT"/>
          <w:w w:val="1"/>
        </w:rPr>
        <w:t>;</w:t>
      </w:r>
      <w:r>
        <w:rPr>
          <w:rFonts w:ascii="Arial MT"/>
          <w:w w:val="109"/>
        </w:rPr>
        <w:t>L</w:t>
      </w:r>
      <w:r>
        <w:rPr>
          <w:rFonts w:ascii="Arial MT"/>
          <w:spacing w:val="-1"/>
        </w:rPr>
        <w:t xml:space="preserve"> </w:t>
      </w:r>
      <w:r>
        <w:rPr>
          <w:rFonts w:ascii="Arial MT"/>
          <w:spacing w:val="-3"/>
          <w:w w:val="263"/>
        </w:rPr>
        <w:t>t</w:t>
      </w:r>
      <w:r>
        <w:rPr>
          <w:rFonts w:ascii="Arial MT"/>
          <w:spacing w:val="1"/>
          <w:w w:val="108"/>
        </w:rPr>
        <w:t>z</w:t>
      </w:r>
      <w:r>
        <w:rPr>
          <w:rFonts w:ascii="Arial MT"/>
          <w:w w:val="108"/>
        </w:rPr>
        <w:t>p</w:t>
      </w:r>
      <w:r>
        <w:rPr>
          <w:rFonts w:ascii="Arial MT"/>
          <w:spacing w:val="1"/>
          <w:w w:val="159"/>
        </w:rPr>
        <w:t>f</w:t>
      </w:r>
      <w:r>
        <w:rPr>
          <w:rFonts w:ascii="Arial MT"/>
          <w:spacing w:val="-1"/>
          <w:w w:val="159"/>
        </w:rPr>
        <w:t>k</w:t>
      </w:r>
      <w:r>
        <w:rPr>
          <w:rFonts w:ascii="Arial MT"/>
          <w:w w:val="21"/>
        </w:rPr>
        <w:t>;</w:t>
      </w:r>
      <w:r>
        <w:rPr>
          <w:rFonts w:ascii="Arial MT"/>
          <w:spacing w:val="1"/>
          <w:w w:val="21"/>
        </w:rPr>
        <w:t>&gt;</w:t>
      </w:r>
      <w:r>
        <w:rPr>
          <w:rFonts w:ascii="Arial MT"/>
          <w:spacing w:val="-1"/>
          <w:w w:val="119"/>
        </w:rPr>
        <w:t xml:space="preserve"> </w:t>
      </w:r>
      <w:r>
        <w:rPr>
          <w:rFonts w:ascii="Arial MT"/>
          <w:w w:val="120"/>
        </w:rPr>
        <w:t>ntspeh</w:t>
      </w:r>
      <w:r>
        <w:rPr>
          <w:rFonts w:ascii="Arial MT"/>
          <w:smallCaps/>
          <w:w w:val="120"/>
        </w:rPr>
        <w:t>l</w:t>
      </w:r>
      <w:r>
        <w:rPr>
          <w:rFonts w:ascii="Arial MT"/>
          <w:w w:val="120"/>
        </w:rPr>
        <w:t xml:space="preserve">;L </w:t>
      </w:r>
      <w:r>
        <w:rPr>
          <w:rFonts w:ascii="Arial MT"/>
          <w:spacing w:val="-1"/>
          <w:w w:val="263"/>
        </w:rPr>
        <w:t>t</w:t>
      </w:r>
      <w:r>
        <w:rPr>
          <w:rFonts w:ascii="Arial MT"/>
          <w:w w:val="108"/>
        </w:rPr>
        <w:t>z</w:t>
      </w:r>
      <w:r>
        <w:rPr>
          <w:rFonts w:ascii="Arial MT"/>
          <w:spacing w:val="-1"/>
          <w:w w:val="108"/>
        </w:rPr>
        <w:t>p</w:t>
      </w:r>
      <w:r>
        <w:rPr>
          <w:rFonts w:ascii="Arial MT"/>
          <w:w w:val="159"/>
        </w:rPr>
        <w:t>f</w:t>
      </w:r>
      <w:r>
        <w:rPr>
          <w:rFonts w:ascii="Arial MT"/>
          <w:spacing w:val="-2"/>
          <w:w w:val="159"/>
        </w:rPr>
        <w:t>k</w:t>
      </w:r>
      <w:r>
        <w:rPr>
          <w:rFonts w:ascii="Arial MT"/>
          <w:spacing w:val="-1"/>
          <w:w w:val="21"/>
        </w:rPr>
        <w:t>;</w:t>
      </w:r>
      <w:r>
        <w:rPr>
          <w:rFonts w:ascii="Arial MT"/>
          <w:w w:val="21"/>
        </w:rPr>
        <w:t>&gt;</w:t>
      </w:r>
      <w:r>
        <w:rPr>
          <w:rFonts w:ascii="Arial MT"/>
          <w:spacing w:val="-1"/>
          <w:w w:val="119"/>
        </w:rPr>
        <w:t xml:space="preserve"> </w:t>
      </w:r>
      <w:r>
        <w:rPr>
          <w:rFonts w:ascii="Arial MT"/>
          <w:w w:val="120"/>
        </w:rPr>
        <w:t>efu</w:t>
      </w:r>
      <w:r>
        <w:rPr>
          <w:rFonts w:ascii="Arial MT"/>
          <w:spacing w:val="-3"/>
          <w:w w:val="120"/>
        </w:rPr>
        <w:t xml:space="preserve"> </w:t>
      </w:r>
      <w:r>
        <w:rPr>
          <w:rFonts w:ascii="Arial MT"/>
          <w:w w:val="270"/>
        </w:rPr>
        <w:t>t</w:t>
      </w:r>
      <w:r>
        <w:rPr>
          <w:rFonts w:ascii="Arial MT"/>
          <w:spacing w:val="1"/>
          <w:w w:val="162"/>
        </w:rPr>
        <w:t>s</w:t>
      </w:r>
      <w:r>
        <w:rPr>
          <w:rFonts w:ascii="Arial MT"/>
          <w:spacing w:val="-2"/>
          <w:w w:val="76"/>
        </w:rPr>
        <w:t>h</w:t>
      </w:r>
      <w:r>
        <w:rPr>
          <w:rFonts w:ascii="Arial MT"/>
          <w:w w:val="64"/>
        </w:rPr>
        <w:t>;r;rp</w:t>
      </w:r>
      <w:r>
        <w:rPr>
          <w:rFonts w:ascii="Arial MT"/>
          <w:spacing w:val="1"/>
          <w:w w:val="64"/>
        </w:rPr>
        <w:t>&gt;</w:t>
      </w:r>
      <w:r>
        <w:rPr>
          <w:rFonts w:ascii="Arial MT"/>
          <w:w w:val="99"/>
        </w:rPr>
        <w:t xml:space="preserve"> </w:t>
      </w:r>
      <w:r>
        <w:rPr>
          <w:rFonts w:ascii="Arial MT"/>
          <w:w w:val="140"/>
        </w:rPr>
        <w:t>kJiu</w:t>
      </w:r>
      <w:r>
        <w:rPr>
          <w:rFonts w:ascii="Arial MT"/>
          <w:spacing w:val="-15"/>
          <w:w w:val="140"/>
        </w:rPr>
        <w:t xml:space="preserve"> </w:t>
      </w:r>
      <w:r>
        <w:rPr>
          <w:rFonts w:ascii="Arial MT"/>
          <w:w w:val="120"/>
        </w:rPr>
        <w:t>efu</w:t>
      </w:r>
      <w:r>
        <w:rPr>
          <w:rFonts w:ascii="Arial MT"/>
          <w:spacing w:val="-1"/>
          <w:w w:val="120"/>
        </w:rPr>
        <w:t xml:space="preserve"> </w:t>
      </w:r>
      <w:r>
        <w:rPr>
          <w:rFonts w:ascii="Arial MT"/>
          <w:w w:val="258"/>
        </w:rPr>
        <w:t>t</w:t>
      </w:r>
      <w:r>
        <w:rPr>
          <w:rFonts w:ascii="Arial MT"/>
          <w:spacing w:val="1"/>
          <w:w w:val="103"/>
        </w:rPr>
        <w:t>z</w:t>
      </w:r>
      <w:r>
        <w:rPr>
          <w:rFonts w:ascii="Arial MT"/>
          <w:w w:val="103"/>
        </w:rPr>
        <w:t>p</w:t>
      </w:r>
      <w:r>
        <w:rPr>
          <w:rFonts w:ascii="Arial MT"/>
          <w:spacing w:val="-2"/>
          <w:w w:val="221"/>
        </w:rPr>
        <w:t>f</w:t>
      </w:r>
      <w:r>
        <w:rPr>
          <w:rFonts w:ascii="Arial MT"/>
          <w:spacing w:val="-1"/>
          <w:w w:val="117"/>
        </w:rPr>
        <w:t>k</w:t>
      </w:r>
      <w:r>
        <w:rPr>
          <w:rFonts w:ascii="Arial MT"/>
          <w:w w:val="16"/>
        </w:rPr>
        <w:t>;</w:t>
      </w:r>
      <w:r>
        <w:rPr>
          <w:rFonts w:ascii="Arial MT"/>
          <w:spacing w:val="1"/>
          <w:w w:val="16"/>
        </w:rPr>
        <w:t>&gt;</w:t>
      </w:r>
      <w:r>
        <w:rPr>
          <w:rFonts w:ascii="Arial MT"/>
          <w:spacing w:val="-1"/>
          <w:w w:val="119"/>
        </w:rPr>
        <w:t xml:space="preserve"> </w:t>
      </w:r>
      <w:r>
        <w:rPr>
          <w:rFonts w:ascii="Arial MT"/>
          <w:w w:val="181"/>
        </w:rPr>
        <w:t>ej</w:t>
      </w:r>
      <w:r>
        <w:rPr>
          <w:rFonts w:ascii="Arial MT"/>
          <w:w w:val="87"/>
        </w:rPr>
        <w:t>pe</w:t>
      </w:r>
      <w:r>
        <w:rPr>
          <w:rFonts w:ascii="Arial MT"/>
          <w:w w:val="53"/>
        </w:rPr>
        <w:t>Pu;</w:t>
      </w:r>
      <w:r>
        <w:rPr>
          <w:rFonts w:ascii="Arial MT"/>
          <w:w w:val="99"/>
        </w:rPr>
        <w:t xml:space="preserve"> </w:t>
      </w:r>
      <w:r>
        <w:rPr>
          <w:rFonts w:ascii="Arial MT"/>
        </w:rPr>
        <w:t xml:space="preserve">rhu;e;j </w:t>
      </w:r>
      <w:r>
        <w:rPr>
          <w:rFonts w:ascii="Arial MT"/>
          <w:spacing w:val="-1"/>
          <w:w w:val="245"/>
        </w:rPr>
        <w:t>t</w:t>
      </w:r>
      <w:r>
        <w:rPr>
          <w:rFonts w:ascii="Arial MT"/>
          <w:w w:val="90"/>
        </w:rPr>
        <w:t>z</w:t>
      </w:r>
      <w:r>
        <w:rPr>
          <w:rFonts w:ascii="Arial MT"/>
          <w:spacing w:val="-1"/>
          <w:w w:val="90"/>
        </w:rPr>
        <w:t>p</w:t>
      </w:r>
      <w:r>
        <w:rPr>
          <w:rFonts w:ascii="Arial MT"/>
          <w:spacing w:val="-3"/>
          <w:w w:val="208"/>
        </w:rPr>
        <w:t>f</w:t>
      </w:r>
      <w:r>
        <w:rPr>
          <w:rFonts w:ascii="Arial MT"/>
          <w:w w:val="104"/>
        </w:rPr>
        <w:t>k</w:t>
      </w:r>
      <w:r>
        <w:rPr>
          <w:rFonts w:ascii="Arial MT"/>
          <w:w w:val="1"/>
        </w:rPr>
        <w:t>;</w:t>
      </w:r>
      <w:r>
        <w:rPr>
          <w:rFonts w:ascii="Arial MT"/>
          <w:spacing w:val="-4"/>
          <w:w w:val="123"/>
        </w:rPr>
        <w:t xml:space="preserve"> </w:t>
      </w:r>
      <w:r>
        <w:rPr>
          <w:rFonts w:ascii="Arial MT"/>
        </w:rPr>
        <w:t xml:space="preserve">gw;wpa </w:t>
      </w:r>
      <w:r>
        <w:rPr>
          <w:rFonts w:ascii="Arial MT"/>
          <w:w w:val="120"/>
        </w:rPr>
        <w:t>tpupthd</w:t>
      </w:r>
      <w:r>
        <w:rPr>
          <w:rFonts w:ascii="Arial MT"/>
          <w:spacing w:val="-1"/>
          <w:w w:val="120"/>
        </w:rPr>
        <w:t xml:space="preserve"> </w:t>
      </w:r>
      <w:r>
        <w:rPr>
          <w:rFonts w:ascii="Arial MT"/>
          <w:w w:val="140"/>
        </w:rPr>
        <w:t xml:space="preserve">nra;jpfis </w:t>
      </w:r>
      <w:r>
        <w:rPr>
          <w:rFonts w:ascii="Arial MT"/>
          <w:w w:val="92"/>
        </w:rPr>
        <w:t>M</w:t>
      </w:r>
      <w:r>
        <w:rPr>
          <w:rFonts w:ascii="Arial MT"/>
          <w:spacing w:val="1"/>
          <w:w w:val="92"/>
        </w:rPr>
        <w:t>u</w:t>
      </w:r>
      <w:r>
        <w:rPr>
          <w:rFonts w:ascii="Arial MT"/>
          <w:spacing w:val="1"/>
          <w:w w:val="64"/>
        </w:rPr>
        <w:t>h</w:t>
      </w:r>
      <w:r>
        <w:rPr>
          <w:rFonts w:ascii="Arial MT"/>
          <w:spacing w:val="-2"/>
          <w:w w:val="119"/>
        </w:rPr>
        <w:t>a</w:t>
      </w:r>
      <w:r>
        <w:rPr>
          <w:rFonts w:ascii="Arial MT"/>
          <w:w w:val="124"/>
        </w:rPr>
        <w:t>;</w:t>
      </w:r>
      <w:r>
        <w:rPr>
          <w:rFonts w:ascii="Arial MT"/>
          <w:spacing w:val="-1"/>
          <w:w w:val="124"/>
        </w:rPr>
        <w:t>t</w:t>
      </w:r>
      <w:r>
        <w:rPr>
          <w:rFonts w:ascii="Arial MT"/>
          <w:w w:val="61"/>
        </w:rPr>
        <w:t>N</w:t>
      </w:r>
      <w:r>
        <w:rPr>
          <w:rFonts w:ascii="Arial MT"/>
          <w:spacing w:val="1"/>
          <w:w w:val="282"/>
        </w:rPr>
        <w:t>j</w:t>
      </w:r>
      <w:r>
        <w:rPr>
          <w:rFonts w:ascii="Arial MT"/>
          <w:spacing w:val="40"/>
          <w:w w:val="139"/>
        </w:rPr>
        <w:t xml:space="preserve"> </w:t>
      </w:r>
      <w:r>
        <w:rPr>
          <w:rFonts w:ascii="Arial MT"/>
          <w:w w:val="255"/>
        </w:rPr>
        <w:t>,</w:t>
      </w:r>
      <w:r>
        <w:rPr>
          <w:rFonts w:ascii="Arial MT"/>
          <w:spacing w:val="-3"/>
          <w:w w:val="255"/>
        </w:rPr>
        <w:t>f</w:t>
      </w:r>
      <w:r>
        <w:rPr>
          <w:rFonts w:ascii="Arial MT"/>
          <w:w w:val="115"/>
        </w:rPr>
        <w:t>;f</w:t>
      </w:r>
      <w:r>
        <w:rPr>
          <w:rFonts w:ascii="Arial MT"/>
          <w:smallCaps/>
          <w:spacing w:val="-1"/>
          <w:w w:val="134"/>
        </w:rPr>
        <w:t>l</w:t>
      </w:r>
      <w:r>
        <w:rPr>
          <w:rFonts w:ascii="Arial MT"/>
          <w:spacing w:val="-1"/>
          <w:w w:val="75"/>
        </w:rPr>
        <w:t>;</w:t>
      </w:r>
      <w:r>
        <w:rPr>
          <w:rFonts w:ascii="Arial MT"/>
          <w:w w:val="75"/>
        </w:rPr>
        <w:t>L</w:t>
      </w:r>
      <w:r>
        <w:rPr>
          <w:rFonts w:ascii="Arial MT"/>
          <w:spacing w:val="-3"/>
          <w:w w:val="372"/>
        </w:rPr>
        <w:t>i</w:t>
      </w:r>
      <w:r>
        <w:rPr>
          <w:rFonts w:ascii="Arial MT"/>
          <w:w w:val="76"/>
        </w:rPr>
        <w:t>ua</w:t>
      </w:r>
      <w:r>
        <w:rPr>
          <w:rFonts w:ascii="Arial MT"/>
          <w:spacing w:val="-3"/>
          <w:w w:val="76"/>
        </w:rPr>
        <w:t>p</w:t>
      </w:r>
      <w:r>
        <w:rPr>
          <w:rFonts w:ascii="Arial MT"/>
          <w:w w:val="95"/>
        </w:rPr>
        <w:t>d;</w:t>
      </w:r>
      <w:r>
        <w:rPr>
          <w:rFonts w:ascii="Arial MT"/>
          <w:spacing w:val="40"/>
          <w:w w:val="139"/>
        </w:rPr>
        <w:t xml:space="preserve"> </w:t>
      </w:r>
      <w:r>
        <w:rPr>
          <w:rFonts w:ascii="Arial MT"/>
          <w:spacing w:val="-1"/>
          <w:w w:val="73"/>
        </w:rPr>
        <w:t>N</w:t>
      </w:r>
      <w:r>
        <w:rPr>
          <w:rFonts w:ascii="Arial MT"/>
          <w:w w:val="118"/>
        </w:rPr>
        <w:t>eh</w:t>
      </w:r>
      <w:r>
        <w:rPr>
          <w:rFonts w:ascii="Arial MT"/>
          <w:spacing w:val="-2"/>
          <w:w w:val="118"/>
        </w:rPr>
        <w:t>f</w:t>
      </w:r>
      <w:r>
        <w:rPr>
          <w:rFonts w:ascii="Arial MT"/>
          <w:w w:val="123"/>
        </w:rPr>
        <w:t>;f</w:t>
      </w:r>
      <w:r>
        <w:rPr>
          <w:rFonts w:ascii="Arial MT"/>
          <w:spacing w:val="-2"/>
          <w:w w:val="123"/>
        </w:rPr>
        <w:t>k</w:t>
      </w:r>
      <w:r>
        <w:rPr>
          <w:rFonts w:ascii="Arial MT"/>
          <w:w w:val="3"/>
        </w:rPr>
        <w:t>;</w:t>
      </w:r>
      <w:r>
        <w:rPr>
          <w:rFonts w:ascii="Arial MT"/>
          <w:spacing w:val="40"/>
        </w:rPr>
        <w:t xml:space="preserve"> </w:t>
      </w:r>
      <w:r>
        <w:rPr>
          <w:rFonts w:ascii="Arial MT"/>
        </w:rPr>
        <w:t>MFk;.</w:t>
      </w:r>
    </w:p>
    <w:p w14:paraId="7BCCEDDE">
      <w:pPr>
        <w:pStyle w:val="8"/>
        <w:spacing w:line="292" w:lineRule="auto"/>
        <w:jc w:val="both"/>
        <w:rPr>
          <w:rFonts w:ascii="Arial MT"/>
        </w:rPr>
        <w:sectPr>
          <w:type w:val="continuous"/>
          <w:pgSz w:w="10330" w:h="14580"/>
          <w:pgMar w:top="600" w:right="566" w:bottom="280" w:left="566" w:header="432" w:footer="534" w:gutter="0"/>
          <w:cols w:space="720" w:num="1"/>
        </w:sectPr>
      </w:pPr>
    </w:p>
    <w:p w14:paraId="3A6249B8">
      <w:pPr>
        <w:pStyle w:val="3"/>
        <w:spacing w:before="198"/>
        <w:ind w:left="-1" w:right="0"/>
        <w:rPr>
          <w:rFonts w:ascii="Arial MT"/>
        </w:rPr>
      </w:pPr>
      <w:r>
        <w:rPr>
          <w:rFonts w:ascii="Arial MT"/>
          <w:w w:val="125"/>
        </w:rPr>
        <w:t>rq;f</w:t>
      </w:r>
      <w:r>
        <w:rPr>
          <w:rFonts w:ascii="Arial MT"/>
          <w:spacing w:val="46"/>
          <w:w w:val="125"/>
        </w:rPr>
        <w:t xml:space="preserve"> </w:t>
      </w:r>
      <w:r>
        <w:rPr>
          <w:rFonts w:ascii="Arial MT"/>
          <w:spacing w:val="-1"/>
          <w:w w:val="242"/>
        </w:rPr>
        <w:t>f</w:t>
      </w:r>
      <w:r>
        <w:rPr>
          <w:rFonts w:ascii="Arial MT"/>
          <w:spacing w:val="-1"/>
          <w:w w:val="132"/>
        </w:rPr>
        <w:t>h</w:t>
      </w:r>
      <w:r>
        <w:rPr>
          <w:rFonts w:ascii="Arial MT"/>
          <w:w w:val="132"/>
        </w:rPr>
        <w:t>y</w:t>
      </w:r>
      <w:r>
        <w:rPr>
          <w:rFonts w:ascii="Arial MT"/>
          <w:spacing w:val="-1"/>
          <w:w w:val="135"/>
        </w:rPr>
        <w:t>j</w:t>
      </w:r>
      <w:r>
        <w:rPr>
          <w:rFonts w:ascii="Arial MT"/>
          <w:spacing w:val="1"/>
          <w:w w:val="135"/>
        </w:rPr>
        <w:t>;</w:t>
      </w:r>
      <w:r>
        <w:rPr>
          <w:rFonts w:ascii="Arial MT"/>
          <w:spacing w:val="-1"/>
          <w:w w:val="114"/>
        </w:rPr>
        <w:t>jp</w:t>
      </w:r>
      <w:r>
        <w:rPr>
          <w:rFonts w:ascii="Arial MT"/>
          <w:w w:val="114"/>
        </w:rPr>
        <w:t>y</w:t>
      </w:r>
      <w:r>
        <w:rPr>
          <w:rFonts w:ascii="Arial MT"/>
          <w:w w:val="1"/>
        </w:rPr>
        <w:t>;</w:t>
      </w:r>
      <w:r>
        <w:rPr>
          <w:rFonts w:ascii="Arial MT"/>
          <w:spacing w:val="46"/>
          <w:w w:val="125"/>
        </w:rPr>
        <w:t xml:space="preserve"> </w:t>
      </w:r>
      <w:r>
        <w:rPr>
          <w:rFonts w:ascii="Arial MT"/>
          <w:spacing w:val="-1"/>
          <w:w w:val="193"/>
        </w:rPr>
        <w:t>fhz</w:t>
      </w:r>
      <w:r>
        <w:rPr>
          <w:rFonts w:ascii="Arial MT"/>
          <w:spacing w:val="-1"/>
          <w:w w:val="94"/>
        </w:rPr>
        <w:t>g;</w:t>
      </w:r>
      <w:r>
        <w:rPr>
          <w:rFonts w:ascii="Arial MT"/>
          <w:w w:val="94"/>
        </w:rPr>
        <w:t>g</w:t>
      </w:r>
      <w:r>
        <w:rPr>
          <w:rFonts w:ascii="Arial MT"/>
          <w:w w:val="130"/>
        </w:rPr>
        <w:t>L</w:t>
      </w:r>
      <w:r>
        <w:rPr>
          <w:rFonts w:ascii="Arial MT"/>
          <w:spacing w:val="-2"/>
          <w:w w:val="130"/>
        </w:rPr>
        <w:t>k</w:t>
      </w:r>
      <w:r>
        <w:rPr>
          <w:rFonts w:ascii="Arial MT"/>
          <w:w w:val="4"/>
        </w:rPr>
        <w:t>;</w:t>
      </w:r>
      <w:r>
        <w:rPr>
          <w:rFonts w:ascii="Arial MT"/>
          <w:spacing w:val="47"/>
          <w:w w:val="125"/>
        </w:rPr>
        <w:t xml:space="preserve"> </w:t>
      </w:r>
      <w:r>
        <w:rPr>
          <w:rFonts w:ascii="Arial MT"/>
          <w:spacing w:val="-1"/>
          <w:w w:val="168"/>
        </w:rPr>
        <w:t>nj</w:t>
      </w:r>
      <w:r>
        <w:rPr>
          <w:rFonts w:ascii="Arial MT"/>
          <w:spacing w:val="1"/>
          <w:w w:val="168"/>
        </w:rPr>
        <w:t>h</w:t>
      </w:r>
      <w:r>
        <w:rPr>
          <w:rFonts w:ascii="Arial MT"/>
          <w:spacing w:val="-2"/>
          <w:w w:val="134"/>
        </w:rPr>
        <w:t>o</w:t>
      </w:r>
      <w:r>
        <w:rPr>
          <w:rFonts w:ascii="Arial MT"/>
          <w:w w:val="98"/>
        </w:rPr>
        <w:t>p</w:t>
      </w:r>
      <w:r>
        <w:rPr>
          <w:rFonts w:ascii="Arial MT"/>
          <w:spacing w:val="1"/>
          <w:w w:val="98"/>
        </w:rPr>
        <w:t>Y</w:t>
      </w:r>
      <w:r>
        <w:rPr>
          <w:rFonts w:ascii="Arial MT"/>
          <w:spacing w:val="-2"/>
          <w:w w:val="147"/>
        </w:rPr>
        <w:t>k</w:t>
      </w:r>
      <w:r>
        <w:rPr>
          <w:rFonts w:ascii="Arial MT"/>
          <w:w w:val="15"/>
        </w:rPr>
        <w:t>;</w:t>
      </w:r>
      <w:r>
        <w:rPr>
          <w:rFonts w:ascii="Arial MT"/>
          <w:spacing w:val="46"/>
          <w:w w:val="125"/>
        </w:rPr>
        <w:t xml:space="preserve"> </w:t>
      </w:r>
      <w:r>
        <w:rPr>
          <w:rFonts w:ascii="Arial MT"/>
          <w:spacing w:val="-4"/>
          <w:w w:val="276"/>
        </w:rPr>
        <w:t>t</w:t>
      </w:r>
      <w:r>
        <w:rPr>
          <w:rFonts w:ascii="Arial MT"/>
          <w:spacing w:val="-2"/>
          <w:w w:val="121"/>
        </w:rPr>
        <w:t>hzpf</w:t>
      </w:r>
      <w:r>
        <w:rPr>
          <w:rFonts w:ascii="Arial MT"/>
          <w:spacing w:val="-1"/>
          <w:w w:val="121"/>
        </w:rPr>
        <w:t>K</w:t>
      </w:r>
      <w:r>
        <w:rPr>
          <w:rFonts w:ascii="Arial MT"/>
          <w:spacing w:val="-4"/>
          <w:w w:val="120"/>
        </w:rPr>
        <w:t>k</w:t>
      </w:r>
      <w:r>
        <w:rPr>
          <w:rFonts w:ascii="Arial MT"/>
          <w:spacing w:val="-2"/>
          <w:w w:val="1"/>
        </w:rPr>
        <w:t>;</w:t>
      </w:r>
    </w:p>
    <w:p w14:paraId="79D73375">
      <w:pPr>
        <w:pStyle w:val="8"/>
        <w:spacing w:before="73"/>
        <w:rPr>
          <w:rFonts w:ascii="Arial MT"/>
          <w:sz w:val="20"/>
        </w:rPr>
      </w:pPr>
    </w:p>
    <w:p w14:paraId="688DE528">
      <w:pPr>
        <w:pStyle w:val="8"/>
        <w:rPr>
          <w:rFonts w:ascii="Arial MT"/>
          <w:sz w:val="20"/>
        </w:rPr>
        <w:sectPr>
          <w:pgSz w:w="10330" w:h="14580"/>
          <w:pgMar w:top="680" w:right="566" w:bottom="720" w:left="566" w:header="432" w:footer="534" w:gutter="0"/>
          <w:cols w:space="720" w:num="1"/>
        </w:sectPr>
      </w:pPr>
    </w:p>
    <w:p w14:paraId="09EEBC46">
      <w:pPr>
        <w:pStyle w:val="8"/>
        <w:rPr>
          <w:rFonts w:ascii="Arial MT"/>
        </w:rPr>
      </w:pPr>
    </w:p>
    <w:p w14:paraId="20E0D849">
      <w:pPr>
        <w:pStyle w:val="8"/>
        <w:rPr>
          <w:rFonts w:ascii="Arial MT"/>
        </w:rPr>
      </w:pPr>
    </w:p>
    <w:p w14:paraId="35544E35">
      <w:pPr>
        <w:pStyle w:val="8"/>
        <w:rPr>
          <w:rFonts w:ascii="Arial MT"/>
        </w:rPr>
      </w:pPr>
    </w:p>
    <w:p w14:paraId="4C4D5A25">
      <w:pPr>
        <w:pStyle w:val="8"/>
        <w:spacing w:before="220"/>
        <w:rPr>
          <w:rFonts w:ascii="Arial MT"/>
        </w:rPr>
      </w:pPr>
    </w:p>
    <w:p w14:paraId="0C622B65">
      <w:pPr>
        <w:pStyle w:val="5"/>
        <w:spacing w:before="1"/>
        <w:ind w:right="0"/>
        <w:jc w:val="left"/>
        <w:rPr>
          <w:rFonts w:ascii="Arial"/>
        </w:rPr>
      </w:pPr>
      <w:r>
        <w:rPr>
          <w:rFonts w:ascii="Arial"/>
          <w:lang w:val="en-IN" w:eastAsia="en-IN"/>
        </w:rPr>
        <mc:AlternateContent>
          <mc:Choice Requires="wps">
            <w:drawing>
              <wp:anchor distT="0" distB="0" distL="0" distR="0" simplePos="0" relativeHeight="251970560" behindDoc="1" locked="0" layoutInCell="1" allowOverlap="1">
                <wp:simplePos x="0" y="0"/>
                <wp:positionH relativeFrom="page">
                  <wp:posOffset>457200</wp:posOffset>
                </wp:positionH>
                <wp:positionV relativeFrom="paragraph">
                  <wp:posOffset>-67310</wp:posOffset>
                </wp:positionV>
                <wp:extent cx="380365" cy="747395"/>
                <wp:effectExtent l="0" t="0" r="0" b="0"/>
                <wp:wrapNone/>
                <wp:docPr id="476" name="Textbox 476"/>
                <wp:cNvGraphicFramePr/>
                <a:graphic xmlns:a="http://schemas.openxmlformats.org/drawingml/2006/main">
                  <a:graphicData uri="http://schemas.microsoft.com/office/word/2010/wordprocessingShape">
                    <wps:wsp>
                      <wps:cNvSpPr txBox="1"/>
                      <wps:spPr>
                        <a:xfrm>
                          <a:off x="0" y="0"/>
                          <a:ext cx="380365" cy="747395"/>
                        </a:xfrm>
                        <a:prstGeom prst="rect">
                          <a:avLst/>
                        </a:prstGeom>
                      </wps:spPr>
                      <wps:txbx>
                        <w:txbxContent>
                          <w:p w14:paraId="6735847C">
                            <w:pPr>
                              <w:spacing w:line="1164" w:lineRule="exact"/>
                              <w:rPr>
                                <w:rFonts w:ascii="Arial MT"/>
                                <w:sz w:val="109"/>
                              </w:rPr>
                            </w:pPr>
                            <w:r>
                              <w:rPr>
                                <w:rFonts w:ascii="Arial MT"/>
                                <w:spacing w:val="-19"/>
                                <w:sz w:val="109"/>
                              </w:rPr>
                              <w:t>g</w:t>
                            </w:r>
                          </w:p>
                        </w:txbxContent>
                      </wps:txbx>
                      <wps:bodyPr wrap="square" lIns="0" tIns="0" rIns="0" bIns="0" rtlCol="0">
                        <a:noAutofit/>
                      </wps:bodyPr>
                    </wps:wsp>
                  </a:graphicData>
                </a:graphic>
              </wp:anchor>
            </w:drawing>
          </mc:Choice>
          <mc:Fallback>
            <w:pict>
              <v:shape id="Textbox 476" o:spid="_x0000_s1026" o:spt="202" type="#_x0000_t202" style="position:absolute;left:0pt;margin-left:36pt;margin-top:-5.3pt;height:58.85pt;width:29.95pt;mso-position-horizontal-relative:page;z-index:-251345920;mso-width-relative:page;mso-height-relative:page;" filled="f" stroked="f" coordsize="21600,21600" o:gfxdata="UEsDBAoAAAAAAIdO4kAAAAAAAAAAAAAAAAAEAAAAZHJzL1BLAwQUAAAACACHTuJAKd/49tkAAAAK&#10;AQAADwAAAGRycy9kb3ducmV2LnhtbE2PzU7DMBCE70h9B2srcWttFymlIU6FEJyQEGk4cHTibWI1&#10;XofY/eHtcU/0NqsZzX5TbC9uYCecgvWkQC4FMKTWG0udgq/6bfEILERNRg+eUMEvBtiWs7tC58af&#10;qcLTLnYslVDItYI+xjHnPLQ9Oh2WfkRK3t5PTsd0Th03kz6ncjfwlRAZd9pS+tDrEV96bA+7o1Pw&#10;/E3Vq/35aD6rfWXreiPoPTsodT+X4glYxEv8D8MVP6FDmZgafyQT2KBgvUpTooKFFBmwa+BBboA1&#10;SYi1BF4W/HZC+QdQSwMEFAAAAAgAh07iQC14RIK1AQAAdwMAAA4AAABkcnMvZTJvRG9jLnhtbK1T&#10;TW/bMAy9D9h/EHRf7DZt0hpxinXBhgHDNqDdD5BlKRZgiSqlxM6/H+WPtGgvPfQiUyT1yPdIb+56&#10;27KjwmDAlfxikXOmnITauH3J/z1+/3LDWYjC1aIFp0p+UoHfbT9/2nS+UJfQQFsrZATiQtH5kjcx&#10;+iLLgmyUFWEBXjkKakArIl1xn9UoOkK3bXaZ56usA6w9glQhkHc3BvmEiO8BBK2NVDuQB6tcHFFR&#10;tSISpdAYH/h26FZrJeMfrYOKrC05MY3DSUXIrtKZbTei2KPwjZFTC+I9LbziZIVxVPQMtRNRsAOa&#10;N1DWSIQAOi4k2GwkMihCLC7yV9o8NMKrgQtJHfxZ9PBxsPL38S8yU5f8ar3izAlLI39UfaygZ8lF&#10;AnU+FJT34Ckz9vfQ09rM/kDOxLvXaNOXGDGKk7yns7yExiQ5lzf5cnXNmaTQ+mq9vL1OKNnzY48h&#10;/lBgWTJKjjS9QVRx/BXimDqn0LvU1lg+WbGv+qnXCuoTtdrRVEseng4CFWftT0eypRWYDZyNajYw&#10;tt9gWJRExcHXQwRthsqpxIg7VaZ5DL1Pu5MG/vI+ZD3/L9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Kd/49tkAAAAKAQAADwAAAAAAAAABACAAAAAiAAAAZHJzL2Rvd25yZXYueG1sUEsBAhQAFAAA&#10;AAgAh07iQC14RIK1AQAAdwMAAA4AAAAAAAAAAQAgAAAAKAEAAGRycy9lMm9Eb2MueG1sUEsFBgAA&#10;AAAGAAYAWQEAAE8FAAAAAA==&#10;">
                <v:fill on="f" focussize="0,0"/>
                <v:stroke on="f"/>
                <v:imagedata o:title=""/>
                <o:lock v:ext="edit" aspectratio="f"/>
                <v:textbox inset="0mm,0mm,0mm,0mm">
                  <w:txbxContent>
                    <w:p w14:paraId="6735847C">
                      <w:pPr>
                        <w:spacing w:line="1164" w:lineRule="exact"/>
                        <w:rPr>
                          <w:rFonts w:ascii="Arial MT"/>
                          <w:sz w:val="109"/>
                        </w:rPr>
                      </w:pPr>
                      <w:r>
                        <w:rPr>
                          <w:rFonts w:ascii="Arial MT"/>
                          <w:spacing w:val="-19"/>
                          <w:sz w:val="109"/>
                        </w:rPr>
                        <w:t>g</w:t>
                      </w:r>
                    </w:p>
                  </w:txbxContent>
                </v:textbox>
              </v:shape>
            </w:pict>
          </mc:Fallback>
        </mc:AlternateContent>
      </w:r>
      <w:r>
        <w:rPr>
          <w:rFonts w:ascii="Arial"/>
          <w:w w:val="113"/>
        </w:rPr>
        <w:t>Ma;T</w:t>
      </w:r>
      <w:r>
        <w:rPr>
          <w:rFonts w:ascii="Arial"/>
          <w:spacing w:val="-2"/>
          <w:w w:val="113"/>
        </w:rPr>
        <w:t>r</w:t>
      </w:r>
      <w:r>
        <w:rPr>
          <w:rFonts w:ascii="Arial"/>
          <w:spacing w:val="1"/>
          <w:w w:val="4"/>
        </w:rPr>
        <w:t>;</w:t>
      </w:r>
      <w:r>
        <w:rPr>
          <w:rFonts w:ascii="Arial"/>
          <w:spacing w:val="36"/>
        </w:rPr>
        <w:t xml:space="preserve"> </w:t>
      </w:r>
      <w:r>
        <w:rPr>
          <w:rFonts w:ascii="Arial"/>
          <w:spacing w:val="-4"/>
          <w:w w:val="91"/>
        </w:rPr>
        <w:t>R</w:t>
      </w:r>
      <w:r>
        <w:rPr>
          <w:rFonts w:ascii="Arial"/>
          <w:spacing w:val="-2"/>
          <w:w w:val="134"/>
        </w:rPr>
        <w:t>Uf</w:t>
      </w:r>
      <w:r>
        <w:rPr>
          <w:rFonts w:ascii="Arial"/>
          <w:spacing w:val="-2"/>
          <w:w w:val="110"/>
        </w:rPr>
        <w:t>;f</w:t>
      </w:r>
      <w:r>
        <w:rPr>
          <w:rFonts w:ascii="Arial"/>
          <w:spacing w:val="-4"/>
          <w:w w:val="110"/>
        </w:rPr>
        <w:t>k</w:t>
      </w:r>
      <w:r>
        <w:rPr>
          <w:rFonts w:ascii="Arial"/>
          <w:spacing w:val="-2"/>
          <w:w w:val="7"/>
        </w:rPr>
        <w:t>;</w:t>
      </w:r>
    </w:p>
    <w:p w14:paraId="5B3462E6">
      <w:pPr>
        <w:spacing w:before="83" w:line="280" w:lineRule="auto"/>
        <w:ind w:left="153" w:right="150" w:firstLine="4266"/>
        <w:jc w:val="right"/>
        <w:rPr>
          <w:rFonts w:ascii="Arial"/>
          <w:i/>
          <w:sz w:val="21"/>
        </w:rPr>
      </w:pPr>
      <w:r>
        <w:br w:type="column"/>
      </w:r>
      <w:r>
        <w:rPr>
          <w:rFonts w:ascii="Arial"/>
          <w:b/>
          <w:spacing w:val="-2"/>
          <w:w w:val="80"/>
        </w:rPr>
        <w:t>j</w:t>
      </w:r>
      <w:r>
        <w:rPr>
          <w:rFonts w:ascii="Arial MT"/>
          <w:spacing w:val="-2"/>
          <w:w w:val="80"/>
        </w:rPr>
        <w:t>.</w:t>
      </w:r>
      <w:r>
        <w:rPr>
          <w:rFonts w:ascii="Arial MT"/>
          <w:spacing w:val="29"/>
          <w:w w:val="80"/>
        </w:rPr>
        <w:t xml:space="preserve"> </w:t>
      </w:r>
      <w:r>
        <w:rPr>
          <w:rFonts w:ascii="Arial"/>
          <w:b/>
          <w:spacing w:val="-2"/>
          <w:w w:val="80"/>
        </w:rPr>
        <w:t xml:space="preserve">gpuPj;jp </w:t>
      </w:r>
      <w:r>
        <w:rPr>
          <w:rFonts w:ascii="Arial"/>
          <w:i/>
          <w:w w:val="131"/>
          <w:sz w:val="21"/>
        </w:rPr>
        <w:t>K</w:t>
      </w:r>
      <w:r>
        <w:rPr>
          <w:rFonts w:ascii="Arial"/>
          <w:i/>
          <w:spacing w:val="1"/>
          <w:w w:val="131"/>
          <w:sz w:val="21"/>
        </w:rPr>
        <w:t>J</w:t>
      </w:r>
      <w:r>
        <w:rPr>
          <w:rFonts w:ascii="Arial"/>
          <w:i/>
          <w:spacing w:val="-1"/>
          <w:w w:val="267"/>
          <w:sz w:val="21"/>
        </w:rPr>
        <w:t>f</w:t>
      </w:r>
      <w:r>
        <w:rPr>
          <w:rFonts w:ascii="Arial"/>
          <w:i/>
          <w:spacing w:val="-2"/>
          <w:w w:val="267"/>
          <w:sz w:val="21"/>
        </w:rPr>
        <w:t>i</w:t>
      </w:r>
      <w:r>
        <w:rPr>
          <w:rFonts w:ascii="Arial"/>
          <w:i/>
          <w:w w:val="148"/>
          <w:sz w:val="21"/>
        </w:rPr>
        <w:t>yj;j</w:t>
      </w:r>
      <w:r>
        <w:rPr>
          <w:rFonts w:ascii="Arial"/>
          <w:i/>
          <w:spacing w:val="-1"/>
          <w:w w:val="72"/>
          <w:sz w:val="21"/>
        </w:rPr>
        <w:t>kp</w:t>
      </w:r>
      <w:r>
        <w:rPr>
          <w:rFonts w:ascii="Arial"/>
          <w:i/>
          <w:w w:val="72"/>
          <w:sz w:val="21"/>
        </w:rPr>
        <w:t>o</w:t>
      </w:r>
      <w:r>
        <w:rPr>
          <w:rFonts w:ascii="Arial"/>
          <w:i/>
          <w:spacing w:val="2"/>
          <w:w w:val="1"/>
          <w:sz w:val="21"/>
        </w:rPr>
        <w:t>;</w:t>
      </w:r>
      <w:r>
        <w:rPr>
          <w:rFonts w:ascii="Arial"/>
          <w:i/>
          <w:w w:val="27"/>
          <w:sz w:val="21"/>
        </w:rPr>
        <w:t>&gt;</w:t>
      </w:r>
      <w:r>
        <w:rPr>
          <w:rFonts w:ascii="Arial"/>
          <w:i/>
          <w:spacing w:val="40"/>
          <w:w w:val="125"/>
          <w:sz w:val="21"/>
        </w:rPr>
        <w:t xml:space="preserve"> </w:t>
      </w:r>
      <w:r>
        <w:rPr>
          <w:rFonts w:ascii="Arial"/>
          <w:i/>
          <w:w w:val="125"/>
          <w:sz w:val="21"/>
        </w:rPr>
        <w:t>Kjyhk;</w:t>
      </w:r>
      <w:r>
        <w:rPr>
          <w:rFonts w:ascii="Arial"/>
          <w:i/>
          <w:spacing w:val="40"/>
          <w:w w:val="125"/>
          <w:sz w:val="21"/>
        </w:rPr>
        <w:t xml:space="preserve"> </w:t>
      </w:r>
      <w:r>
        <w:rPr>
          <w:rFonts w:ascii="Arial"/>
          <w:i/>
          <w:w w:val="105"/>
          <w:sz w:val="21"/>
        </w:rPr>
        <w:t>Mz;L&gt;</w:t>
      </w:r>
      <w:r>
        <w:rPr>
          <w:rFonts w:ascii="Arial"/>
          <w:i/>
          <w:spacing w:val="40"/>
          <w:w w:val="105"/>
          <w:sz w:val="21"/>
        </w:rPr>
        <w:t xml:space="preserve"> </w:t>
      </w:r>
      <w:r>
        <w:rPr>
          <w:rFonts w:ascii="Arial"/>
          <w:i/>
          <w:w w:val="125"/>
          <w:sz w:val="21"/>
        </w:rPr>
        <w:t>jkp</w:t>
      </w:r>
      <w:r>
        <w:rPr>
          <w:rFonts w:ascii="Arial"/>
          <w:i/>
          <w:w w:val="128"/>
          <w:sz w:val="21"/>
        </w:rPr>
        <w:t>o</w:t>
      </w:r>
      <w:r>
        <w:rPr>
          <w:rFonts w:ascii="Arial"/>
          <w:i/>
          <w:w w:val="21"/>
          <w:sz w:val="21"/>
        </w:rPr>
        <w:t>;</w:t>
      </w:r>
      <w:r>
        <w:rPr>
          <w:rFonts w:ascii="Arial"/>
          <w:i/>
          <w:spacing w:val="40"/>
          <w:w w:val="124"/>
          <w:sz w:val="21"/>
        </w:rPr>
        <w:t xml:space="preserve"> </w:t>
      </w:r>
      <w:r>
        <w:rPr>
          <w:rFonts w:ascii="Arial"/>
          <w:i/>
          <w:w w:val="269"/>
          <w:sz w:val="21"/>
        </w:rPr>
        <w:t>,</w:t>
      </w:r>
      <w:r>
        <w:rPr>
          <w:rFonts w:ascii="Arial"/>
          <w:i/>
          <w:spacing w:val="-1"/>
          <w:w w:val="175"/>
          <w:sz w:val="21"/>
        </w:rPr>
        <w:t>y</w:t>
      </w:r>
      <w:r>
        <w:rPr>
          <w:rFonts w:ascii="Arial"/>
          <w:i/>
          <w:spacing w:val="-2"/>
          <w:w w:val="175"/>
          <w:sz w:val="21"/>
        </w:rPr>
        <w:t>f</w:t>
      </w:r>
      <w:r>
        <w:rPr>
          <w:rFonts w:ascii="Arial"/>
          <w:i/>
          <w:spacing w:val="-1"/>
          <w:w w:val="99"/>
          <w:sz w:val="21"/>
        </w:rPr>
        <w:t>;fpa</w:t>
      </w:r>
      <w:r>
        <w:rPr>
          <w:rFonts w:ascii="Arial"/>
          <w:i/>
          <w:spacing w:val="2"/>
          <w:w w:val="99"/>
          <w:sz w:val="21"/>
        </w:rPr>
        <w:t>k</w:t>
      </w:r>
      <w:r>
        <w:rPr>
          <w:rFonts w:ascii="Arial"/>
          <w:i/>
          <w:spacing w:val="-1"/>
          <w:w w:val="7"/>
          <w:sz w:val="21"/>
        </w:rPr>
        <w:t>;</w:t>
      </w:r>
      <w:r>
        <w:rPr>
          <w:rFonts w:ascii="Arial"/>
          <w:i/>
          <w:spacing w:val="-1"/>
          <w:w w:val="124"/>
          <w:sz w:val="21"/>
        </w:rPr>
        <w:t xml:space="preserve"> </w:t>
      </w:r>
      <w:r>
        <w:rPr>
          <w:rFonts w:ascii="Arial"/>
          <w:i/>
          <w:w w:val="105"/>
          <w:sz w:val="21"/>
        </w:rPr>
        <w:t>ehkf;fy;</w:t>
      </w:r>
      <w:r>
        <w:rPr>
          <w:rFonts w:ascii="Arial"/>
          <w:i/>
          <w:spacing w:val="20"/>
          <w:w w:val="105"/>
          <w:sz w:val="21"/>
        </w:rPr>
        <w:t xml:space="preserve"> </w:t>
      </w:r>
      <w:r>
        <w:rPr>
          <w:rFonts w:ascii="Arial"/>
          <w:i/>
          <w:w w:val="105"/>
          <w:sz w:val="21"/>
        </w:rPr>
        <w:t>ftpQh;</w:t>
      </w:r>
      <w:r>
        <w:rPr>
          <w:rFonts w:ascii="Arial"/>
          <w:i/>
          <w:spacing w:val="21"/>
          <w:w w:val="105"/>
          <w:sz w:val="21"/>
        </w:rPr>
        <w:t xml:space="preserve"> </w:t>
      </w:r>
      <w:r>
        <w:rPr>
          <w:rFonts w:ascii="Arial"/>
          <w:i/>
          <w:w w:val="105"/>
          <w:sz w:val="21"/>
        </w:rPr>
        <w:t>,uhkypq;fk;</w:t>
      </w:r>
      <w:r>
        <w:rPr>
          <w:rFonts w:ascii="Arial"/>
          <w:i/>
          <w:spacing w:val="22"/>
          <w:w w:val="105"/>
          <w:sz w:val="21"/>
        </w:rPr>
        <w:t xml:space="preserve"> </w:t>
      </w:r>
      <w:r>
        <w:rPr>
          <w:rFonts w:ascii="Arial"/>
          <w:i/>
          <w:w w:val="105"/>
          <w:sz w:val="21"/>
        </w:rPr>
        <w:t>muR</w:t>
      </w:r>
      <w:r>
        <w:rPr>
          <w:rFonts w:ascii="Arial"/>
          <w:i/>
          <w:spacing w:val="22"/>
          <w:w w:val="105"/>
          <w:sz w:val="21"/>
        </w:rPr>
        <w:t xml:space="preserve"> </w:t>
      </w:r>
      <w:r>
        <w:rPr>
          <w:rFonts w:ascii="Arial"/>
          <w:i/>
          <w:spacing w:val="1"/>
          <w:w w:val="127"/>
          <w:sz w:val="21"/>
        </w:rPr>
        <w:t>k</w:t>
      </w:r>
      <w:r>
        <w:rPr>
          <w:rFonts w:ascii="Arial"/>
          <w:i/>
          <w:spacing w:val="-1"/>
          <w:w w:val="182"/>
          <w:sz w:val="21"/>
        </w:rPr>
        <w:t>f</w:t>
      </w:r>
      <w:r>
        <w:rPr>
          <w:rFonts w:ascii="Arial"/>
          <w:i/>
          <w:spacing w:val="-3"/>
          <w:w w:val="182"/>
          <w:sz w:val="21"/>
        </w:rPr>
        <w:t>s</w:t>
      </w:r>
      <w:r>
        <w:rPr>
          <w:rFonts w:ascii="Arial"/>
          <w:i/>
          <w:spacing w:val="1"/>
          <w:w w:val="29"/>
          <w:sz w:val="21"/>
        </w:rPr>
        <w:t>p</w:t>
      </w:r>
      <w:r>
        <w:rPr>
          <w:rFonts w:ascii="Arial"/>
          <w:i/>
          <w:spacing w:val="-1"/>
          <w:w w:val="53"/>
          <w:sz w:val="21"/>
        </w:rPr>
        <w:t>h;</w:t>
      </w:r>
      <w:r>
        <w:rPr>
          <w:rFonts w:ascii="Arial"/>
          <w:i/>
          <w:spacing w:val="-14"/>
          <w:w w:val="165"/>
          <w:sz w:val="21"/>
        </w:rPr>
        <w:t xml:space="preserve"> </w:t>
      </w:r>
      <w:r>
        <w:rPr>
          <w:rFonts w:ascii="Arial"/>
          <w:i/>
          <w:w w:val="165"/>
          <w:sz w:val="21"/>
        </w:rPr>
        <w:t>fiyf;</w:t>
      </w:r>
      <w:r>
        <w:rPr>
          <w:rFonts w:ascii="Arial"/>
          <w:i/>
          <w:spacing w:val="-15"/>
          <w:w w:val="165"/>
          <w:sz w:val="21"/>
        </w:rPr>
        <w:t xml:space="preserve"> </w:t>
      </w:r>
      <w:r>
        <w:rPr>
          <w:rFonts w:ascii="Arial"/>
          <w:i/>
          <w:spacing w:val="-1"/>
          <w:w w:val="221"/>
          <w:sz w:val="21"/>
        </w:rPr>
        <w:t>f</w:t>
      </w:r>
      <w:r>
        <w:rPr>
          <w:rFonts w:ascii="Arial"/>
          <w:i/>
          <w:spacing w:val="-3"/>
          <w:w w:val="94"/>
          <w:sz w:val="21"/>
        </w:rPr>
        <w:t>y</w:t>
      </w:r>
      <w:r>
        <w:rPr>
          <w:rFonts w:ascii="Arial"/>
          <w:i/>
          <w:spacing w:val="-2"/>
          <w:w w:val="94"/>
          <w:sz w:val="21"/>
        </w:rPr>
        <w:t>;</w:t>
      </w:r>
      <w:r>
        <w:rPr>
          <w:rFonts w:ascii="Arial"/>
          <w:i/>
          <w:spacing w:val="-3"/>
          <w:w w:val="129"/>
          <w:sz w:val="21"/>
        </w:rPr>
        <w:t>Y</w:t>
      </w:r>
      <w:r>
        <w:rPr>
          <w:rFonts w:ascii="Arial"/>
          <w:i/>
          <w:spacing w:val="-3"/>
          <w:w w:val="77"/>
          <w:sz w:val="21"/>
        </w:rPr>
        <w:t>}</w:t>
      </w:r>
      <w:r>
        <w:rPr>
          <w:rFonts w:ascii="Arial"/>
          <w:i/>
          <w:spacing w:val="-4"/>
          <w:w w:val="77"/>
          <w:sz w:val="21"/>
        </w:rPr>
        <w:t>h</w:t>
      </w:r>
      <w:r>
        <w:rPr>
          <w:rFonts w:ascii="Arial"/>
          <w:i/>
          <w:spacing w:val="-3"/>
          <w:w w:val="33"/>
          <w:sz w:val="21"/>
        </w:rPr>
        <w:t>p&gt;</w:t>
      </w:r>
    </w:p>
    <w:p w14:paraId="39ABFE18">
      <w:pPr>
        <w:ind w:right="151"/>
        <w:jc w:val="right"/>
        <w:rPr>
          <w:rFonts w:ascii="Arial"/>
          <w:i/>
          <w:sz w:val="21"/>
        </w:rPr>
      </w:pPr>
      <w:r>
        <w:rPr>
          <w:rFonts w:ascii="Arial"/>
          <w:i/>
          <w:spacing w:val="-2"/>
          <w:w w:val="105"/>
          <w:sz w:val="21"/>
        </w:rPr>
        <w:t>ehkf;fy;.</w:t>
      </w:r>
    </w:p>
    <w:p w14:paraId="7ACC67BC">
      <w:pPr>
        <w:jc w:val="right"/>
        <w:rPr>
          <w:rFonts w:ascii="Arial"/>
          <w:i/>
          <w:sz w:val="21"/>
        </w:rPr>
        <w:sectPr>
          <w:type w:val="continuous"/>
          <w:pgSz w:w="10330" w:h="14580"/>
          <w:pgMar w:top="600" w:right="566" w:bottom="280" w:left="566" w:header="432" w:footer="534" w:gutter="0"/>
          <w:cols w:equalWidth="0" w:num="2">
            <w:col w:w="1696" w:space="2054"/>
            <w:col w:w="5448"/>
          </w:cols>
        </w:sectPr>
      </w:pPr>
    </w:p>
    <w:p w14:paraId="09B34C25">
      <w:pPr>
        <w:pStyle w:val="8"/>
        <w:spacing w:before="56" w:line="292" w:lineRule="auto"/>
        <w:ind w:left="153" w:right="147" w:firstLine="600"/>
        <w:jc w:val="right"/>
        <w:rPr>
          <w:rFonts w:ascii="Arial MT"/>
        </w:rPr>
      </w:pPr>
      <w:r>
        <w:rPr>
          <w:rFonts w:ascii="Arial MT"/>
          <w:w w:val="280"/>
        </w:rPr>
        <w:t>j</w:t>
      </w:r>
      <w:r>
        <w:rPr>
          <w:rFonts w:ascii="Arial MT"/>
          <w:w w:val="54"/>
        </w:rPr>
        <w:t>p</w:t>
      </w:r>
      <w:r>
        <w:rPr>
          <w:rFonts w:ascii="Arial MT"/>
          <w:spacing w:val="-1"/>
          <w:w w:val="54"/>
        </w:rPr>
        <w:t>n</w:t>
      </w:r>
      <w:r>
        <w:rPr>
          <w:rFonts w:ascii="Arial MT"/>
          <w:w w:val="164"/>
        </w:rPr>
        <w:t>d</w:t>
      </w:r>
      <w:r>
        <w:rPr>
          <w:rFonts w:ascii="Arial MT"/>
          <w:spacing w:val="-4"/>
          <w:w w:val="164"/>
        </w:rPr>
        <w:t>z</w:t>
      </w:r>
      <w:r>
        <w:rPr>
          <w:rFonts w:ascii="Arial MT"/>
          <w:w w:val="39"/>
        </w:rPr>
        <w:t>;</w:t>
      </w:r>
      <w:r>
        <w:rPr>
          <w:rFonts w:ascii="Arial MT"/>
          <w:spacing w:val="-2"/>
          <w:w w:val="39"/>
        </w:rPr>
        <w:t>N</w:t>
      </w:r>
      <w:r>
        <w:rPr>
          <w:rFonts w:ascii="Arial MT"/>
          <w:w w:val="115"/>
        </w:rPr>
        <w:t>k</w:t>
      </w:r>
      <w:r>
        <w:rPr>
          <w:rFonts w:ascii="Arial MT"/>
          <w:w w:val="131"/>
        </w:rPr>
        <w:t>w;fz</w:t>
      </w:r>
      <w:r>
        <w:rPr>
          <w:rFonts w:ascii="Arial MT"/>
          <w:spacing w:val="-3"/>
          <w:w w:val="131"/>
        </w:rPr>
        <w:t>f</w:t>
      </w:r>
      <w:r>
        <w:rPr>
          <w:rFonts w:ascii="Arial MT"/>
          <w:w w:val="76"/>
        </w:rPr>
        <w:t>;F</w:t>
      </w:r>
      <w:r>
        <w:rPr>
          <w:rFonts w:ascii="Arial MT"/>
          <w:spacing w:val="80"/>
          <w:w w:val="114"/>
        </w:rPr>
        <w:t xml:space="preserve"> </w:t>
      </w:r>
      <w:r>
        <w:rPr>
          <w:rFonts w:ascii="Arial MT"/>
          <w:w w:val="126"/>
        </w:rPr>
        <w:t>E}y;f</w:t>
      </w:r>
      <w:r>
        <w:rPr>
          <w:rFonts w:ascii="Arial MT"/>
          <w:spacing w:val="-2"/>
          <w:w w:val="126"/>
        </w:rPr>
        <w:t>S</w:t>
      </w:r>
      <w:r>
        <w:rPr>
          <w:rFonts w:ascii="Arial MT"/>
          <w:spacing w:val="-2"/>
          <w:w w:val="158"/>
        </w:rPr>
        <w:t>s</w:t>
      </w:r>
      <w:r>
        <w:rPr>
          <w:rFonts w:ascii="Arial MT"/>
          <w:w w:val="1"/>
        </w:rPr>
        <w:t>;</w:t>
      </w:r>
      <w:r>
        <w:rPr>
          <w:rFonts w:ascii="Arial MT"/>
          <w:spacing w:val="80"/>
          <w:w w:val="150"/>
        </w:rPr>
        <w:t xml:space="preserve"> </w:t>
      </w:r>
      <w:r>
        <w:rPr>
          <w:rFonts w:ascii="Arial MT"/>
          <w:spacing w:val="-2"/>
          <w:w w:val="109"/>
        </w:rPr>
        <w:t>g</w:t>
      </w:r>
      <w:r>
        <w:rPr>
          <w:rFonts w:ascii="Arial MT"/>
          <w:spacing w:val="-2"/>
          <w:w w:val="302"/>
        </w:rPr>
        <w:t>j</w:t>
      </w:r>
      <w:r>
        <w:rPr>
          <w:rFonts w:ascii="Arial MT"/>
          <w:spacing w:val="-1"/>
          <w:w w:val="111"/>
        </w:rPr>
        <w:t>;Jg</w:t>
      </w:r>
      <w:r>
        <w:rPr>
          <w:rFonts w:ascii="Arial MT"/>
          <w:spacing w:val="-1"/>
          <w:w w:val="76"/>
        </w:rPr>
        <w:t>;</w:t>
      </w:r>
      <w:r>
        <w:rPr>
          <w:rFonts w:ascii="Arial MT"/>
          <w:w w:val="76"/>
        </w:rPr>
        <w:t>g</w:t>
      </w:r>
      <w:r>
        <w:rPr>
          <w:rFonts w:ascii="Arial MT"/>
          <w:w w:val="84"/>
        </w:rPr>
        <w:t>h</w:t>
      </w:r>
      <w:r>
        <w:rPr>
          <w:rFonts w:ascii="Arial MT"/>
          <w:smallCaps/>
          <w:spacing w:val="-1"/>
          <w:w w:val="144"/>
        </w:rPr>
        <w:t>l</w:t>
      </w:r>
      <w:r>
        <w:rPr>
          <w:rFonts w:ascii="Arial MT"/>
          <w:w w:val="11"/>
        </w:rPr>
        <w:t>;</w:t>
      </w:r>
      <w:r>
        <w:rPr>
          <w:rFonts w:ascii="Arial MT"/>
          <w:w w:val="122"/>
        </w:rPr>
        <w:t>L</w:t>
      </w:r>
      <w:r>
        <w:rPr>
          <w:rFonts w:ascii="Arial MT"/>
          <w:spacing w:val="80"/>
          <w:w w:val="150"/>
        </w:rPr>
        <w:t xml:space="preserve"> </w:t>
      </w:r>
      <w:r>
        <w:rPr>
          <w:rFonts w:ascii="Arial MT"/>
          <w:w w:val="132"/>
        </w:rPr>
        <w:t>v</w:t>
      </w:r>
      <w:r>
        <w:rPr>
          <w:rFonts w:ascii="Arial MT"/>
          <w:spacing w:val="-2"/>
          <w:w w:val="132"/>
        </w:rPr>
        <w:t>d</w:t>
      </w:r>
      <w:r>
        <w:rPr>
          <w:rFonts w:ascii="Arial MT"/>
          <w:spacing w:val="1"/>
          <w:w w:val="111"/>
        </w:rPr>
        <w:t>;D</w:t>
      </w:r>
      <w:r>
        <w:rPr>
          <w:rFonts w:ascii="Arial MT"/>
          <w:spacing w:val="-1"/>
          <w:w w:val="111"/>
        </w:rPr>
        <w:t>k</w:t>
      </w:r>
      <w:r>
        <w:rPr>
          <w:rFonts w:ascii="Arial MT"/>
          <w:spacing w:val="1"/>
          <w:w w:val="3"/>
        </w:rPr>
        <w:t>;</w:t>
      </w:r>
      <w:r>
        <w:rPr>
          <w:rFonts w:ascii="Arial MT"/>
          <w:spacing w:val="80"/>
          <w:w w:val="150"/>
        </w:rPr>
        <w:t xml:space="preserve"> </w:t>
      </w:r>
      <w:r>
        <w:rPr>
          <w:rFonts w:ascii="Arial MT"/>
          <w:w w:val="129"/>
        </w:rPr>
        <w:t>E}</w:t>
      </w:r>
      <w:r>
        <w:rPr>
          <w:rFonts w:ascii="Arial MT"/>
          <w:spacing w:val="-3"/>
          <w:w w:val="129"/>
        </w:rPr>
        <w:t>y</w:t>
      </w:r>
      <w:r>
        <w:rPr>
          <w:rFonts w:ascii="Arial MT"/>
          <w:w w:val="12"/>
        </w:rPr>
        <w:t>;</w:t>
      </w:r>
      <w:r>
        <w:rPr>
          <w:rFonts w:ascii="Arial MT"/>
          <w:spacing w:val="80"/>
          <w:w w:val="115"/>
        </w:rPr>
        <w:t xml:space="preserve"> </w:t>
      </w:r>
      <w:r>
        <w:rPr>
          <w:rFonts w:ascii="Arial MT"/>
          <w:w w:val="115"/>
        </w:rPr>
        <w:t>kpf</w:t>
      </w:r>
      <w:r>
        <w:rPr>
          <w:rFonts w:ascii="Arial MT"/>
          <w:spacing w:val="80"/>
          <w:w w:val="115"/>
        </w:rPr>
        <w:t xml:space="preserve"> </w:t>
      </w:r>
      <w:r>
        <w:rPr>
          <w:rFonts w:ascii="Arial MT"/>
          <w:w w:val="115"/>
        </w:rPr>
        <w:t>Kf;fpakhd</w:t>
      </w:r>
      <w:r>
        <w:rPr>
          <w:rFonts w:ascii="Arial MT"/>
          <w:spacing w:val="40"/>
          <w:w w:val="200"/>
        </w:rPr>
        <w:t xml:space="preserve"> </w:t>
      </w:r>
      <w:r>
        <w:rPr>
          <w:rFonts w:ascii="Arial MT"/>
          <w:w w:val="200"/>
        </w:rPr>
        <w:t>,</w:t>
      </w:r>
      <w:r>
        <w:rPr>
          <w:rFonts w:ascii="Arial MT"/>
          <w:smallCaps/>
          <w:w w:val="200"/>
        </w:rPr>
        <w:t>l</w:t>
      </w:r>
      <w:r>
        <w:rPr>
          <w:rFonts w:ascii="Arial MT"/>
          <w:w w:val="200"/>
        </w:rPr>
        <w:t xml:space="preserve">j;ij </w:t>
      </w:r>
      <w:r>
        <w:rPr>
          <w:rFonts w:ascii="Arial MT"/>
        </w:rPr>
        <w:t>ngw;wpUf;fpwJ.</w:t>
      </w:r>
      <w:r>
        <w:rPr>
          <w:rFonts w:ascii="Arial MT"/>
          <w:w w:val="135"/>
        </w:rPr>
        <w:t xml:space="preserve"> ,e;j </w:t>
      </w:r>
      <w:r>
        <w:rPr>
          <w:rFonts w:ascii="Arial MT"/>
          <w:w w:val="109"/>
        </w:rPr>
        <w:t>g</w:t>
      </w:r>
      <w:r>
        <w:rPr>
          <w:rFonts w:ascii="Arial MT"/>
          <w:spacing w:val="-2"/>
          <w:w w:val="302"/>
        </w:rPr>
        <w:t>j</w:t>
      </w:r>
      <w:r>
        <w:rPr>
          <w:rFonts w:ascii="Arial MT"/>
          <w:w w:val="113"/>
        </w:rPr>
        <w:t>;</w:t>
      </w:r>
      <w:r>
        <w:rPr>
          <w:rFonts w:ascii="Arial MT"/>
          <w:spacing w:val="-3"/>
          <w:w w:val="113"/>
        </w:rPr>
        <w:t>J</w:t>
      </w:r>
      <w:r>
        <w:rPr>
          <w:rFonts w:ascii="Arial MT"/>
          <w:spacing w:val="-2"/>
          <w:w w:val="109"/>
        </w:rPr>
        <w:t>g</w:t>
      </w:r>
      <w:r>
        <w:rPr>
          <w:rFonts w:ascii="Arial MT"/>
          <w:spacing w:val="-1"/>
          <w:w w:val="76"/>
        </w:rPr>
        <w:t>;</w:t>
      </w:r>
      <w:r>
        <w:rPr>
          <w:rFonts w:ascii="Arial MT"/>
          <w:w w:val="76"/>
        </w:rPr>
        <w:t>g</w:t>
      </w:r>
      <w:r>
        <w:rPr>
          <w:rFonts w:ascii="Arial MT"/>
          <w:w w:val="84"/>
        </w:rPr>
        <w:t>h</w:t>
      </w:r>
      <w:r>
        <w:rPr>
          <w:rFonts w:ascii="Arial MT"/>
          <w:smallCaps/>
          <w:spacing w:val="-1"/>
          <w:w w:val="144"/>
        </w:rPr>
        <w:t>l</w:t>
      </w:r>
      <w:r>
        <w:rPr>
          <w:rFonts w:ascii="Arial MT"/>
          <w:w w:val="11"/>
        </w:rPr>
        <w:t>;</w:t>
      </w:r>
      <w:r>
        <w:rPr>
          <w:rFonts w:ascii="Arial MT"/>
          <w:w w:val="122"/>
        </w:rPr>
        <w:t>L</w:t>
      </w:r>
      <w:r>
        <w:rPr>
          <w:rFonts w:ascii="Arial MT"/>
          <w:spacing w:val="-1"/>
          <w:w w:val="114"/>
        </w:rPr>
        <w:t xml:space="preserve"> </w:t>
      </w:r>
      <w:r>
        <w:rPr>
          <w:rFonts w:ascii="Arial MT"/>
          <w:w w:val="129"/>
        </w:rPr>
        <w:t>E}</w:t>
      </w:r>
      <w:r>
        <w:rPr>
          <w:rFonts w:ascii="Arial MT"/>
          <w:spacing w:val="-3"/>
          <w:w w:val="129"/>
        </w:rPr>
        <w:t>y</w:t>
      </w:r>
      <w:r>
        <w:rPr>
          <w:rFonts w:ascii="Arial MT"/>
          <w:w w:val="147"/>
        </w:rPr>
        <w:t>;fs</w:t>
      </w:r>
      <w:r>
        <w:rPr>
          <w:rFonts w:ascii="Arial MT"/>
          <w:spacing w:val="-1"/>
          <w:w w:val="94"/>
        </w:rPr>
        <w:t>p</w:t>
      </w:r>
      <w:r>
        <w:rPr>
          <w:rFonts w:ascii="Arial MT"/>
          <w:spacing w:val="-3"/>
          <w:w w:val="94"/>
        </w:rPr>
        <w:t>d</w:t>
      </w:r>
      <w:r>
        <w:rPr>
          <w:rFonts w:ascii="Arial MT"/>
          <w:w w:val="12"/>
        </w:rPr>
        <w:t>;</w:t>
      </w:r>
      <w:r>
        <w:rPr>
          <w:rFonts w:ascii="Arial MT"/>
          <w:spacing w:val="-1"/>
          <w:w w:val="114"/>
        </w:rPr>
        <w:t xml:space="preserve"> </w:t>
      </w:r>
      <w:r>
        <w:rPr>
          <w:rFonts w:ascii="Arial MT"/>
          <w:w w:val="135"/>
        </w:rPr>
        <w:t>%ykhf gz;i</w:t>
      </w:r>
      <w:r>
        <w:rPr>
          <w:rFonts w:ascii="Arial MT"/>
          <w:smallCaps/>
          <w:w w:val="135"/>
        </w:rPr>
        <w:t>l</w:t>
      </w:r>
      <w:r>
        <w:rPr>
          <w:rFonts w:ascii="Arial MT"/>
          <w:w w:val="135"/>
        </w:rPr>
        <w:t xml:space="preserve">a </w:t>
      </w:r>
      <w:r>
        <w:rPr>
          <w:rFonts w:ascii="Arial MT"/>
          <w:spacing w:val="1"/>
          <w:w w:val="295"/>
        </w:rPr>
        <w:t>j</w:t>
      </w:r>
      <w:r>
        <w:rPr>
          <w:rFonts w:ascii="Arial MT"/>
          <w:spacing w:val="1"/>
          <w:w w:val="130"/>
        </w:rPr>
        <w:t>k</w:t>
      </w:r>
      <w:r>
        <w:rPr>
          <w:rFonts w:ascii="Arial MT"/>
          <w:w w:val="72"/>
        </w:rPr>
        <w:t>p</w:t>
      </w:r>
      <w:r>
        <w:rPr>
          <w:rFonts w:ascii="Arial MT"/>
          <w:spacing w:val="-3"/>
          <w:w w:val="72"/>
        </w:rPr>
        <w:t>o</w:t>
      </w:r>
      <w:r>
        <w:rPr>
          <w:rFonts w:ascii="Arial MT"/>
          <w:spacing w:val="1"/>
          <w:w w:val="4"/>
        </w:rPr>
        <w:t>;</w:t>
      </w:r>
      <w:r>
        <w:rPr>
          <w:rFonts w:ascii="Arial MT"/>
          <w:w w:val="114"/>
        </w:rPr>
        <w:t xml:space="preserve"> </w:t>
      </w:r>
      <w:r>
        <w:rPr>
          <w:rFonts w:ascii="Arial MT"/>
          <w:w w:val="121"/>
        </w:rPr>
        <w:t>k</w:t>
      </w:r>
      <w:r>
        <w:rPr>
          <w:rFonts w:ascii="Arial MT"/>
          <w:w w:val="150"/>
        </w:rPr>
        <w:t>f;f</w:t>
      </w:r>
      <w:r>
        <w:rPr>
          <w:rFonts w:ascii="Arial MT"/>
          <w:spacing w:val="1"/>
          <w:w w:val="150"/>
        </w:rPr>
        <w:t>s</w:t>
      </w:r>
      <w:r>
        <w:rPr>
          <w:rFonts w:ascii="Arial MT"/>
          <w:spacing w:val="-3"/>
          <w:w w:val="17"/>
        </w:rPr>
        <w:t>p</w:t>
      </w:r>
      <w:r>
        <w:rPr>
          <w:rFonts w:ascii="Arial MT"/>
          <w:w w:val="89"/>
        </w:rPr>
        <w:t>d;</w:t>
      </w:r>
      <w:r>
        <w:rPr>
          <w:rFonts w:ascii="Arial MT"/>
          <w:spacing w:val="-1"/>
          <w:w w:val="114"/>
        </w:rPr>
        <w:t xml:space="preserve"> </w:t>
      </w:r>
      <w:r>
        <w:rPr>
          <w:rFonts w:ascii="Arial MT"/>
          <w:w w:val="159"/>
        </w:rPr>
        <w:t>nj</w:t>
      </w:r>
      <w:r>
        <w:rPr>
          <w:rFonts w:ascii="Arial MT"/>
          <w:spacing w:val="-1"/>
          <w:w w:val="93"/>
        </w:rPr>
        <w:t>ho</w:t>
      </w:r>
      <w:r>
        <w:rPr>
          <w:rFonts w:ascii="Arial MT"/>
          <w:spacing w:val="-1"/>
          <w:w w:val="82"/>
        </w:rPr>
        <w:t>p</w:t>
      </w:r>
      <w:r>
        <w:rPr>
          <w:rFonts w:ascii="Arial MT"/>
          <w:spacing w:val="-2"/>
          <w:w w:val="82"/>
        </w:rPr>
        <w:t>Y</w:t>
      </w:r>
      <w:r>
        <w:rPr>
          <w:rFonts w:ascii="Arial MT"/>
          <w:spacing w:val="-2"/>
          <w:w w:val="126"/>
        </w:rPr>
        <w:t>k</w:t>
      </w:r>
      <w:r>
        <w:rPr>
          <w:rFonts w:ascii="Arial MT"/>
          <w:w w:val="1"/>
        </w:rPr>
        <w:t>;</w:t>
      </w:r>
      <w:r>
        <w:rPr>
          <w:rFonts w:ascii="Arial MT"/>
          <w:spacing w:val="-1"/>
          <w:w w:val="99"/>
        </w:rPr>
        <w:t xml:space="preserve"> </w:t>
      </w:r>
      <w:r>
        <w:rPr>
          <w:rFonts w:ascii="Arial MT"/>
          <w:spacing w:val="-1"/>
          <w:w w:val="254"/>
        </w:rPr>
        <w:t>t</w:t>
      </w:r>
      <w:r>
        <w:rPr>
          <w:rFonts w:ascii="Arial MT"/>
          <w:w w:val="86"/>
        </w:rPr>
        <w:t>hz</w:t>
      </w:r>
      <w:r>
        <w:rPr>
          <w:rFonts w:ascii="Arial MT"/>
          <w:spacing w:val="-1"/>
          <w:w w:val="86"/>
        </w:rPr>
        <w:t>p</w:t>
      </w:r>
      <w:r>
        <w:rPr>
          <w:rFonts w:ascii="Arial MT"/>
          <w:w w:val="139"/>
        </w:rPr>
        <w:t>fK</w:t>
      </w:r>
      <w:r>
        <w:rPr>
          <w:rFonts w:ascii="Arial MT"/>
          <w:spacing w:val="-2"/>
          <w:w w:val="139"/>
        </w:rPr>
        <w:t>k</w:t>
      </w:r>
      <w:r>
        <w:rPr>
          <w:rFonts w:ascii="Arial MT"/>
          <w:w w:val="1"/>
        </w:rPr>
        <w:t>;</w:t>
      </w:r>
      <w:r>
        <w:rPr>
          <w:rFonts w:ascii="Arial MT"/>
          <w:spacing w:val="80"/>
          <w:w w:val="116"/>
        </w:rPr>
        <w:t xml:space="preserve"> </w:t>
      </w:r>
      <w:r>
        <w:rPr>
          <w:rFonts w:ascii="Arial MT"/>
          <w:w w:val="115"/>
        </w:rPr>
        <w:t>vt;thW</w:t>
      </w:r>
      <w:r>
        <w:rPr>
          <w:rFonts w:ascii="Arial MT"/>
          <w:spacing w:val="80"/>
          <w:w w:val="134"/>
        </w:rPr>
        <w:t xml:space="preserve"> </w:t>
      </w:r>
      <w:r>
        <w:rPr>
          <w:rFonts w:ascii="Arial MT"/>
          <w:w w:val="279"/>
        </w:rPr>
        <w:t>j</w:t>
      </w:r>
      <w:r>
        <w:rPr>
          <w:rFonts w:ascii="Arial MT"/>
          <w:spacing w:val="-1"/>
          <w:w w:val="175"/>
        </w:rPr>
        <w:t>i</w:t>
      </w:r>
      <w:r>
        <w:rPr>
          <w:rFonts w:ascii="Arial MT"/>
          <w:spacing w:val="-4"/>
          <w:w w:val="175"/>
        </w:rPr>
        <w:t>o</w:t>
      </w:r>
      <w:r>
        <w:rPr>
          <w:rFonts w:ascii="Arial MT"/>
          <w:spacing w:val="-2"/>
          <w:w w:val="279"/>
        </w:rPr>
        <w:t>j</w:t>
      </w:r>
      <w:r>
        <w:rPr>
          <w:rFonts w:ascii="Arial MT"/>
          <w:w w:val="38"/>
        </w:rPr>
        <w:t>;</w:t>
      </w:r>
      <w:r>
        <w:rPr>
          <w:rFonts w:ascii="Arial MT"/>
          <w:spacing w:val="-2"/>
          <w:w w:val="38"/>
        </w:rPr>
        <w:t>N</w:t>
      </w:r>
      <w:r>
        <w:rPr>
          <w:rFonts w:ascii="Arial MT"/>
          <w:w w:val="279"/>
        </w:rPr>
        <w:t>j</w:t>
      </w:r>
      <w:r>
        <w:rPr>
          <w:rFonts w:ascii="Arial MT"/>
          <w:w w:val="71"/>
        </w:rPr>
        <w:t>hq;fp</w:t>
      </w:r>
      <w:r>
        <w:rPr>
          <w:rFonts w:ascii="Arial MT"/>
          <w:spacing w:val="80"/>
          <w:w w:val="134"/>
        </w:rPr>
        <w:t xml:space="preserve"> </w:t>
      </w:r>
      <w:r>
        <w:rPr>
          <w:rFonts w:ascii="Arial MT"/>
          <w:w w:val="115"/>
        </w:rPr>
        <w:t>tsh;e;jd</w:t>
      </w:r>
      <w:r>
        <w:rPr>
          <w:rFonts w:ascii="Arial MT"/>
          <w:spacing w:val="40"/>
          <w:w w:val="175"/>
        </w:rPr>
        <w:t xml:space="preserve"> </w:t>
      </w:r>
      <w:r>
        <w:rPr>
          <w:rFonts w:ascii="Arial MT"/>
          <w:w w:val="129"/>
        </w:rPr>
        <w:t>v</w:t>
      </w:r>
      <w:r>
        <w:rPr>
          <w:rFonts w:ascii="Arial MT"/>
          <w:spacing w:val="-2"/>
          <w:w w:val="129"/>
        </w:rPr>
        <w:t>d</w:t>
      </w:r>
      <w:r>
        <w:rPr>
          <w:rFonts w:ascii="Arial MT"/>
          <w:w w:val="65"/>
        </w:rPr>
        <w:t>;</w:t>
      </w:r>
      <w:r>
        <w:rPr>
          <w:rFonts w:ascii="Arial MT"/>
          <w:spacing w:val="-1"/>
          <w:w w:val="65"/>
        </w:rPr>
        <w:t>g</w:t>
      </w:r>
      <w:r>
        <w:rPr>
          <w:rFonts w:ascii="Arial MT"/>
          <w:spacing w:val="1"/>
          <w:w w:val="331"/>
        </w:rPr>
        <w:t>ij</w:t>
      </w:r>
      <w:r>
        <w:rPr>
          <w:rFonts w:ascii="Arial MT"/>
          <w:spacing w:val="40"/>
          <w:w w:val="175"/>
        </w:rPr>
        <w:t xml:space="preserve"> </w:t>
      </w:r>
      <w:r>
        <w:rPr>
          <w:rFonts w:ascii="Arial MT"/>
          <w:w w:val="135"/>
        </w:rPr>
        <w:t>njspthf</w:t>
      </w:r>
      <w:r>
        <w:rPr>
          <w:rFonts w:ascii="Arial MT"/>
          <w:spacing w:val="80"/>
          <w:w w:val="135"/>
        </w:rPr>
        <w:t xml:space="preserve"> </w:t>
      </w:r>
      <w:r>
        <w:rPr>
          <w:rFonts w:ascii="Arial MT"/>
        </w:rPr>
        <w:t>mwpaKbfpwJ.</w:t>
      </w:r>
      <w:r>
        <w:rPr>
          <w:rFonts w:ascii="Arial MT"/>
          <w:spacing w:val="80"/>
          <w:w w:val="135"/>
        </w:rPr>
        <w:t xml:space="preserve"> </w:t>
      </w:r>
      <w:r>
        <w:rPr>
          <w:rFonts w:ascii="Arial MT"/>
          <w:w w:val="135"/>
        </w:rPr>
        <w:t>Ie;J</w:t>
      </w:r>
      <w:r>
        <w:rPr>
          <w:rFonts w:ascii="Arial MT"/>
          <w:w w:val="260"/>
        </w:rPr>
        <w:t xml:space="preserve"> tif </w:t>
      </w:r>
      <w:r>
        <w:rPr>
          <w:rFonts w:ascii="Arial MT"/>
          <w:spacing w:val="-2"/>
          <w:w w:val="115"/>
        </w:rPr>
        <w:t>epy</w:t>
      </w:r>
      <w:r>
        <w:rPr>
          <w:rFonts w:ascii="Arial MT"/>
          <w:spacing w:val="-4"/>
          <w:w w:val="115"/>
        </w:rPr>
        <w:t>j</w:t>
      </w:r>
      <w:r>
        <w:rPr>
          <w:rFonts w:ascii="Arial MT"/>
          <w:spacing w:val="-2"/>
          <w:w w:val="131"/>
        </w:rPr>
        <w:t>;j</w:t>
      </w:r>
      <w:r>
        <w:rPr>
          <w:rFonts w:ascii="Arial MT"/>
          <w:spacing w:val="-3"/>
          <w:w w:val="84"/>
        </w:rPr>
        <w:t>p</w:t>
      </w:r>
      <w:r>
        <w:rPr>
          <w:rFonts w:ascii="Arial MT"/>
          <w:spacing w:val="-5"/>
          <w:w w:val="84"/>
        </w:rPr>
        <w:t>d</w:t>
      </w:r>
      <w:r>
        <w:rPr>
          <w:rFonts w:ascii="Arial MT"/>
          <w:spacing w:val="-2"/>
          <w:w w:val="2"/>
        </w:rPr>
        <w:t>;</w:t>
      </w:r>
      <w:r>
        <w:rPr>
          <w:rFonts w:ascii="Arial MT"/>
          <w:spacing w:val="-14"/>
          <w:w w:val="175"/>
        </w:rPr>
        <w:t xml:space="preserve"> </w:t>
      </w:r>
      <w:r>
        <w:rPr>
          <w:rFonts w:ascii="Arial MT"/>
          <w:spacing w:val="-2"/>
          <w:w w:val="175"/>
        </w:rPr>
        <w:t>ci</w:t>
      </w:r>
      <w:r>
        <w:rPr>
          <w:rFonts w:ascii="Arial MT"/>
          <w:smallCaps/>
          <w:spacing w:val="-2"/>
          <w:w w:val="175"/>
        </w:rPr>
        <w:t>l</w:t>
      </w:r>
      <w:r>
        <w:rPr>
          <w:rFonts w:ascii="Arial MT"/>
          <w:spacing w:val="-2"/>
          <w:w w:val="175"/>
        </w:rPr>
        <w:t>a</w:t>
      </w:r>
      <w:r>
        <w:rPr>
          <w:rFonts w:ascii="Arial MT"/>
          <w:spacing w:val="-14"/>
          <w:w w:val="175"/>
        </w:rPr>
        <w:t xml:space="preserve"> </w:t>
      </w:r>
      <w:r>
        <w:rPr>
          <w:rFonts w:ascii="Arial MT"/>
          <w:spacing w:val="-2"/>
        </w:rPr>
        <w:t>rpwg;G</w:t>
      </w:r>
      <w:r>
        <w:rPr>
          <w:rFonts w:ascii="Arial MT"/>
          <w:spacing w:val="24"/>
          <w:w w:val="114"/>
        </w:rPr>
        <w:t xml:space="preserve"> </w:t>
      </w:r>
      <w:r>
        <w:rPr>
          <w:rFonts w:ascii="Arial MT"/>
          <w:spacing w:val="-2"/>
          <w:w w:val="168"/>
        </w:rPr>
        <w:t>nj</w:t>
      </w:r>
      <w:r>
        <w:rPr>
          <w:rFonts w:ascii="Arial MT"/>
          <w:spacing w:val="-3"/>
          <w:w w:val="102"/>
        </w:rPr>
        <w:t>ho</w:t>
      </w:r>
      <w:r>
        <w:rPr>
          <w:rFonts w:ascii="Arial MT"/>
          <w:spacing w:val="-2"/>
          <w:w w:val="91"/>
        </w:rPr>
        <w:t>p</w:t>
      </w:r>
      <w:r>
        <w:rPr>
          <w:rFonts w:ascii="Arial MT"/>
          <w:spacing w:val="-5"/>
          <w:w w:val="91"/>
        </w:rPr>
        <w:t>y</w:t>
      </w:r>
      <w:r>
        <w:rPr>
          <w:rFonts w:ascii="Arial MT"/>
          <w:spacing w:val="-2"/>
          <w:w w:val="148"/>
        </w:rPr>
        <w:t>;f</w:t>
      </w:r>
      <w:r>
        <w:rPr>
          <w:rFonts w:ascii="Arial MT"/>
          <w:spacing w:val="-3"/>
          <w:w w:val="148"/>
        </w:rPr>
        <w:t>S</w:t>
      </w:r>
      <w:r>
        <w:rPr>
          <w:rFonts w:ascii="Arial MT"/>
          <w:spacing w:val="-4"/>
          <w:w w:val="135"/>
        </w:rPr>
        <w:t>k</w:t>
      </w:r>
      <w:r>
        <w:rPr>
          <w:rFonts w:ascii="Arial MT"/>
          <w:spacing w:val="-3"/>
          <w:w w:val="34"/>
        </w:rPr>
        <w:t>;</w:t>
      </w:r>
      <w:r>
        <w:rPr>
          <w:rFonts w:ascii="Arial MT"/>
          <w:spacing w:val="-2"/>
          <w:w w:val="34"/>
        </w:rPr>
        <w:t>&gt;</w:t>
      </w:r>
      <w:r>
        <w:rPr>
          <w:rFonts w:ascii="Arial MT"/>
          <w:spacing w:val="10"/>
          <w:w w:val="135"/>
        </w:rPr>
        <w:t xml:space="preserve"> </w:t>
      </w:r>
      <w:r>
        <w:rPr>
          <w:rFonts w:ascii="Arial MT"/>
          <w:spacing w:val="-2"/>
          <w:w w:val="135"/>
        </w:rPr>
        <w:t>mth;fsJ</w:t>
      </w:r>
      <w:r>
        <w:rPr>
          <w:rFonts w:ascii="Arial MT"/>
          <w:spacing w:val="10"/>
          <w:w w:val="135"/>
        </w:rPr>
        <w:t xml:space="preserve"> </w:t>
      </w:r>
      <w:r>
        <w:rPr>
          <w:rFonts w:ascii="Arial MT"/>
          <w:spacing w:val="-2"/>
          <w:w w:val="115"/>
        </w:rPr>
        <w:t>nghJ</w:t>
      </w:r>
      <w:r>
        <w:rPr>
          <w:rFonts w:ascii="Arial MT"/>
          <w:spacing w:val="23"/>
          <w:w w:val="115"/>
        </w:rPr>
        <w:t xml:space="preserve"> </w:t>
      </w:r>
      <w:r>
        <w:rPr>
          <w:rFonts w:ascii="Arial MT"/>
          <w:spacing w:val="-1"/>
          <w:w w:val="165"/>
        </w:rPr>
        <w:t>n</w:t>
      </w:r>
      <w:r>
        <w:rPr>
          <w:rFonts w:ascii="Arial MT"/>
          <w:spacing w:val="-3"/>
          <w:w w:val="165"/>
        </w:rPr>
        <w:t>j</w:t>
      </w:r>
      <w:r>
        <w:rPr>
          <w:rFonts w:ascii="Arial MT"/>
          <w:spacing w:val="-2"/>
          <w:w w:val="99"/>
        </w:rPr>
        <w:t>ho</w:t>
      </w:r>
      <w:r>
        <w:rPr>
          <w:rFonts w:ascii="Arial MT"/>
          <w:spacing w:val="-2"/>
          <w:w w:val="88"/>
        </w:rPr>
        <w:t>p</w:t>
      </w:r>
      <w:r>
        <w:rPr>
          <w:rFonts w:ascii="Arial MT"/>
          <w:spacing w:val="-3"/>
          <w:w w:val="88"/>
        </w:rPr>
        <w:t>Y</w:t>
      </w:r>
      <w:r>
        <w:rPr>
          <w:rFonts w:ascii="Arial MT"/>
          <w:spacing w:val="-3"/>
          <w:w w:val="132"/>
        </w:rPr>
        <w:t>k</w:t>
      </w:r>
      <w:r>
        <w:rPr>
          <w:rFonts w:ascii="Arial MT"/>
          <w:spacing w:val="-2"/>
          <w:w w:val="31"/>
        </w:rPr>
        <w:t>;</w:t>
      </w:r>
      <w:r>
        <w:rPr>
          <w:rFonts w:ascii="Arial MT"/>
          <w:spacing w:val="-1"/>
          <w:w w:val="31"/>
        </w:rPr>
        <w:t>&gt;</w:t>
      </w:r>
      <w:r>
        <w:rPr>
          <w:rFonts w:ascii="Arial MT"/>
          <w:spacing w:val="10"/>
          <w:w w:val="135"/>
        </w:rPr>
        <w:t xml:space="preserve"> </w:t>
      </w:r>
      <w:r>
        <w:rPr>
          <w:rFonts w:ascii="Arial MT"/>
          <w:spacing w:val="-2"/>
          <w:w w:val="135"/>
        </w:rPr>
        <w:t>Ntshz;ik&gt;</w:t>
      </w:r>
      <w:r>
        <w:rPr>
          <w:rFonts w:ascii="Arial MT"/>
          <w:spacing w:val="11"/>
          <w:w w:val="135"/>
        </w:rPr>
        <w:t xml:space="preserve"> </w:t>
      </w:r>
      <w:r>
        <w:rPr>
          <w:rFonts w:ascii="Arial MT"/>
          <w:spacing w:val="-4"/>
          <w:w w:val="175"/>
        </w:rPr>
        <w:t>c</w:t>
      </w:r>
      <w:r>
        <w:rPr>
          <w:rFonts w:ascii="Arial MT"/>
          <w:spacing w:val="1"/>
          <w:w w:val="175"/>
        </w:rPr>
        <w:t>s</w:t>
      </w:r>
      <w:r>
        <w:rPr>
          <w:rFonts w:ascii="Arial MT"/>
          <w:spacing w:val="-4"/>
          <w:w w:val="1"/>
        </w:rPr>
        <w:t>;</w:t>
      </w:r>
      <w:r>
        <w:rPr>
          <w:rFonts w:ascii="Arial MT"/>
          <w:spacing w:val="21"/>
          <w:w w:val="117"/>
        </w:rPr>
        <w:t xml:space="preserve"> </w:t>
      </w:r>
      <w:r>
        <w:rPr>
          <w:rFonts w:ascii="Arial MT"/>
          <w:spacing w:val="-2"/>
        </w:rPr>
        <w:t>eh</w:t>
      </w:r>
      <w:r>
        <w:rPr>
          <w:rFonts w:ascii="Arial MT"/>
          <w:smallCaps/>
          <w:spacing w:val="-2"/>
        </w:rPr>
        <w:t>l</w:t>
      </w:r>
      <w:r>
        <w:rPr>
          <w:rFonts w:ascii="Arial MT"/>
          <w:spacing w:val="-2"/>
        </w:rPr>
        <w:t xml:space="preserve">;L </w:t>
      </w:r>
      <w:r>
        <w:rPr>
          <w:rFonts w:ascii="Arial MT"/>
          <w:spacing w:val="-1"/>
          <w:w w:val="269"/>
        </w:rPr>
        <w:t>t</w:t>
      </w:r>
      <w:r>
        <w:rPr>
          <w:rFonts w:ascii="Arial MT"/>
          <w:w w:val="101"/>
        </w:rPr>
        <w:t>hz</w:t>
      </w:r>
      <w:r>
        <w:rPr>
          <w:rFonts w:ascii="Arial MT"/>
          <w:spacing w:val="-1"/>
          <w:w w:val="101"/>
        </w:rPr>
        <w:t>p</w:t>
      </w:r>
      <w:r>
        <w:rPr>
          <w:rFonts w:ascii="Arial MT"/>
        </w:rPr>
        <w:t>g</w:t>
      </w:r>
      <w:r>
        <w:rPr>
          <w:rFonts w:ascii="Arial MT"/>
          <w:spacing w:val="-2"/>
          <w:w w:val="128"/>
        </w:rPr>
        <w:t>k</w:t>
      </w:r>
      <w:r>
        <w:rPr>
          <w:rFonts w:ascii="Arial MT"/>
          <w:w w:val="2"/>
        </w:rPr>
        <w:t>;</w:t>
      </w:r>
      <w:r>
        <w:rPr>
          <w:rFonts w:ascii="Arial MT"/>
          <w:spacing w:val="32"/>
          <w:w w:val="114"/>
        </w:rPr>
        <w:t xml:space="preserve"> </w:t>
      </w:r>
      <w:r>
        <w:rPr>
          <w:rFonts w:ascii="Arial MT"/>
          <w:w w:val="127"/>
        </w:rPr>
        <w:t>%y</w:t>
      </w:r>
      <w:r>
        <w:rPr>
          <w:rFonts w:ascii="Arial MT"/>
          <w:spacing w:val="-2"/>
          <w:w w:val="136"/>
        </w:rPr>
        <w:t>k</w:t>
      </w:r>
      <w:r>
        <w:rPr>
          <w:rFonts w:ascii="Arial MT"/>
          <w:w w:val="10"/>
        </w:rPr>
        <w:t>;</w:t>
      </w:r>
      <w:r>
        <w:rPr>
          <w:rFonts w:ascii="Arial MT"/>
          <w:spacing w:val="32"/>
          <w:w w:val="114"/>
        </w:rPr>
        <w:t xml:space="preserve"> </w:t>
      </w:r>
      <w:r>
        <w:rPr>
          <w:rFonts w:ascii="Arial MT"/>
          <w:spacing w:val="-1"/>
          <w:w w:val="153"/>
        </w:rPr>
        <w:t>m</w:t>
      </w:r>
      <w:r>
        <w:rPr>
          <w:rFonts w:ascii="Arial MT"/>
          <w:spacing w:val="-2"/>
          <w:w w:val="153"/>
        </w:rPr>
        <w:t>t</w:t>
      </w:r>
      <w:r>
        <w:rPr>
          <w:rFonts w:ascii="Arial MT"/>
          <w:w w:val="122"/>
        </w:rPr>
        <w:t>h;f</w:t>
      </w:r>
      <w:r>
        <w:rPr>
          <w:rFonts w:ascii="Arial MT"/>
          <w:spacing w:val="-2"/>
          <w:w w:val="122"/>
        </w:rPr>
        <w:t>s</w:t>
      </w:r>
      <w:r>
        <w:rPr>
          <w:rFonts w:ascii="Arial MT"/>
          <w:w w:val="8"/>
        </w:rPr>
        <w:t>;</w:t>
      </w:r>
      <w:r>
        <w:rPr>
          <w:rFonts w:ascii="Arial MT"/>
          <w:spacing w:val="32"/>
          <w:w w:val="115"/>
        </w:rPr>
        <w:t xml:space="preserve"> </w:t>
      </w:r>
      <w:r>
        <w:rPr>
          <w:rFonts w:ascii="Arial MT"/>
          <w:w w:val="115"/>
        </w:rPr>
        <w:t>&lt;</w:t>
      </w:r>
      <w:r>
        <w:rPr>
          <w:rFonts w:ascii="Arial MT"/>
          <w:smallCaps/>
          <w:w w:val="115"/>
        </w:rPr>
        <w:t>l</w:t>
      </w:r>
      <w:r>
        <w:rPr>
          <w:rFonts w:ascii="Arial MT"/>
          <w:w w:val="115"/>
        </w:rPr>
        <w:t>;ba</w:t>
      </w:r>
      <w:r>
        <w:rPr>
          <w:rFonts w:ascii="Arial MT"/>
          <w:spacing w:val="31"/>
          <w:w w:val="115"/>
        </w:rPr>
        <w:t xml:space="preserve"> </w:t>
      </w:r>
      <w:r>
        <w:rPr>
          <w:rFonts w:ascii="Arial MT"/>
          <w:spacing w:val="-1"/>
          <w:w w:val="272"/>
        </w:rPr>
        <w:t>t</w:t>
      </w:r>
      <w:r>
        <w:rPr>
          <w:rFonts w:ascii="Arial MT"/>
          <w:w w:val="115"/>
        </w:rPr>
        <w:t>U</w:t>
      </w:r>
      <w:r>
        <w:rPr>
          <w:rFonts w:ascii="Arial MT"/>
          <w:spacing w:val="1"/>
          <w:w w:val="115"/>
        </w:rPr>
        <w:t>k</w:t>
      </w:r>
      <w:r>
        <w:rPr>
          <w:rFonts w:ascii="Arial MT"/>
          <w:spacing w:val="-1"/>
          <w:w w:val="112"/>
        </w:rPr>
        <w:t>h</w:t>
      </w:r>
      <w:r>
        <w:rPr>
          <w:rFonts w:ascii="Arial MT"/>
          <w:spacing w:val="-3"/>
          <w:w w:val="112"/>
        </w:rPr>
        <w:t>d</w:t>
      </w:r>
      <w:r>
        <w:rPr>
          <w:rFonts w:ascii="Arial MT"/>
          <w:spacing w:val="-2"/>
          <w:w w:val="131"/>
        </w:rPr>
        <w:t>k</w:t>
      </w:r>
      <w:r>
        <w:rPr>
          <w:rFonts w:ascii="Arial MT"/>
          <w:spacing w:val="-1"/>
          <w:w w:val="30"/>
        </w:rPr>
        <w:t>;</w:t>
      </w:r>
      <w:r>
        <w:rPr>
          <w:rFonts w:ascii="Arial MT"/>
          <w:w w:val="30"/>
        </w:rPr>
        <w:t>&gt;</w:t>
      </w:r>
      <w:r>
        <w:rPr>
          <w:rFonts w:ascii="Arial MT"/>
          <w:spacing w:val="19"/>
          <w:w w:val="135"/>
        </w:rPr>
        <w:t xml:space="preserve"> </w:t>
      </w:r>
      <w:r>
        <w:rPr>
          <w:rFonts w:ascii="Arial MT"/>
          <w:w w:val="135"/>
        </w:rPr>
        <w:t>f</w:t>
      </w:r>
      <w:r>
        <w:rPr>
          <w:rFonts w:ascii="Arial MT"/>
          <w:smallCaps/>
          <w:w w:val="135"/>
        </w:rPr>
        <w:t>l</w:t>
      </w:r>
      <w:r>
        <w:rPr>
          <w:rFonts w:ascii="Arial MT"/>
          <w:w w:val="135"/>
        </w:rPr>
        <w:t>y;</w:t>
      </w:r>
      <w:r>
        <w:rPr>
          <w:rFonts w:ascii="Arial MT"/>
          <w:spacing w:val="21"/>
          <w:w w:val="135"/>
        </w:rPr>
        <w:t xml:space="preserve"> </w:t>
      </w:r>
      <w:r>
        <w:rPr>
          <w:rFonts w:ascii="Arial MT"/>
          <w:w w:val="135"/>
        </w:rPr>
        <w:t>f</w:t>
      </w:r>
      <w:r>
        <w:rPr>
          <w:rFonts w:ascii="Arial MT"/>
          <w:smallCaps/>
          <w:w w:val="135"/>
        </w:rPr>
        <w:t>l</w:t>
      </w:r>
      <w:r>
        <w:rPr>
          <w:rFonts w:ascii="Arial MT"/>
          <w:w w:val="135"/>
        </w:rPr>
        <w:t>e;j</w:t>
      </w:r>
      <w:r>
        <w:rPr>
          <w:rFonts w:ascii="Arial MT"/>
          <w:spacing w:val="19"/>
          <w:w w:val="135"/>
        </w:rPr>
        <w:t xml:space="preserve"> </w:t>
      </w:r>
      <w:r>
        <w:rPr>
          <w:rFonts w:ascii="Arial MT"/>
          <w:w w:val="168"/>
        </w:rPr>
        <w:t>n</w:t>
      </w:r>
      <w:r>
        <w:rPr>
          <w:rFonts w:ascii="Arial MT"/>
          <w:spacing w:val="-1"/>
          <w:w w:val="168"/>
        </w:rPr>
        <w:t>t</w:t>
      </w:r>
      <w:r>
        <w:rPr>
          <w:rFonts w:ascii="Arial MT"/>
          <w:spacing w:val="1"/>
          <w:w w:val="167"/>
        </w:rPr>
        <w:t>s</w:t>
      </w:r>
      <w:r>
        <w:rPr>
          <w:rFonts w:ascii="Arial MT"/>
          <w:spacing w:val="-2"/>
          <w:w w:val="30"/>
        </w:rPr>
        <w:t>p</w:t>
      </w:r>
      <w:r>
        <w:rPr>
          <w:rFonts w:ascii="Arial MT"/>
          <w:spacing w:val="1"/>
          <w:w w:val="95"/>
        </w:rPr>
        <w:t>eh</w:t>
      </w:r>
      <w:r>
        <w:rPr>
          <w:rFonts w:ascii="Arial MT"/>
          <w:smallCaps/>
          <w:spacing w:val="-2"/>
          <w:w w:val="141"/>
        </w:rPr>
        <w:t>l</w:t>
      </w:r>
      <w:r>
        <w:rPr>
          <w:rFonts w:ascii="Arial MT"/>
          <w:w w:val="82"/>
        </w:rPr>
        <w:t>;</w:t>
      </w:r>
      <w:r>
        <w:rPr>
          <w:rFonts w:ascii="Arial MT"/>
          <w:spacing w:val="1"/>
          <w:w w:val="82"/>
        </w:rPr>
        <w:t>L</w:t>
      </w:r>
      <w:r>
        <w:rPr>
          <w:rFonts w:ascii="Arial MT"/>
          <w:spacing w:val="33"/>
          <w:w w:val="114"/>
        </w:rPr>
        <w:t xml:space="preserve"> </w:t>
      </w:r>
      <w:r>
        <w:rPr>
          <w:rFonts w:ascii="Arial MT"/>
          <w:spacing w:val="-1"/>
          <w:w w:val="269"/>
        </w:rPr>
        <w:t>t</w:t>
      </w:r>
      <w:r>
        <w:rPr>
          <w:rFonts w:ascii="Arial MT"/>
          <w:w w:val="101"/>
        </w:rPr>
        <w:t>hz</w:t>
      </w:r>
      <w:r>
        <w:rPr>
          <w:rFonts w:ascii="Arial MT"/>
          <w:spacing w:val="-1"/>
          <w:w w:val="101"/>
        </w:rPr>
        <w:t>p</w:t>
      </w:r>
      <w:r>
        <w:rPr>
          <w:rFonts w:ascii="Arial MT"/>
          <w:spacing w:val="-2"/>
        </w:rPr>
        <w:t>g</w:t>
      </w:r>
      <w:r>
        <w:rPr>
          <w:rFonts w:ascii="Arial MT"/>
          <w:spacing w:val="-2"/>
          <w:w w:val="128"/>
        </w:rPr>
        <w:t>k</w:t>
      </w:r>
      <w:r>
        <w:rPr>
          <w:rFonts w:ascii="Arial MT"/>
          <w:w w:val="2"/>
        </w:rPr>
        <w:t>;</w:t>
      </w:r>
      <w:r>
        <w:rPr>
          <w:rFonts w:ascii="Arial MT"/>
          <w:spacing w:val="32"/>
          <w:w w:val="114"/>
        </w:rPr>
        <w:t xml:space="preserve"> </w:t>
      </w:r>
      <w:r>
        <w:rPr>
          <w:rFonts w:ascii="Arial MT"/>
          <w:w w:val="127"/>
        </w:rPr>
        <w:t>%y</w:t>
      </w:r>
      <w:r>
        <w:rPr>
          <w:rFonts w:ascii="Arial MT"/>
          <w:spacing w:val="-2"/>
          <w:w w:val="136"/>
        </w:rPr>
        <w:t>k</w:t>
      </w:r>
      <w:r>
        <w:rPr>
          <w:rFonts w:ascii="Arial MT"/>
          <w:w w:val="10"/>
        </w:rPr>
        <w:t>;</w:t>
      </w:r>
      <w:r>
        <w:rPr>
          <w:rFonts w:ascii="Arial MT"/>
          <w:spacing w:val="32"/>
          <w:w w:val="114"/>
        </w:rPr>
        <w:t xml:space="preserve"> </w:t>
      </w:r>
      <w:r>
        <w:rPr>
          <w:rFonts w:ascii="Arial MT"/>
          <w:spacing w:val="-3"/>
          <w:w w:val="153"/>
        </w:rPr>
        <w:t>m</w:t>
      </w:r>
      <w:r>
        <w:rPr>
          <w:rFonts w:ascii="Arial MT"/>
          <w:spacing w:val="-4"/>
          <w:w w:val="153"/>
        </w:rPr>
        <w:t>t</w:t>
      </w:r>
      <w:r>
        <w:rPr>
          <w:rFonts w:ascii="Arial MT"/>
          <w:spacing w:val="-2"/>
          <w:w w:val="122"/>
        </w:rPr>
        <w:t>h;f</w:t>
      </w:r>
      <w:r>
        <w:rPr>
          <w:rFonts w:ascii="Arial MT"/>
          <w:spacing w:val="-4"/>
          <w:w w:val="122"/>
        </w:rPr>
        <w:t>s</w:t>
      </w:r>
      <w:r>
        <w:rPr>
          <w:rFonts w:ascii="Arial MT"/>
          <w:spacing w:val="-2"/>
          <w:w w:val="8"/>
        </w:rPr>
        <w:t>;</w:t>
      </w:r>
    </w:p>
    <w:p w14:paraId="081F67FB">
      <w:pPr>
        <w:pStyle w:val="8"/>
        <w:spacing w:before="1" w:line="292" w:lineRule="auto"/>
        <w:ind w:left="153" w:right="153"/>
        <w:jc w:val="both"/>
        <w:rPr>
          <w:rFonts w:ascii="Arial MT"/>
        </w:rPr>
      </w:pPr>
      <w:r>
        <w:rPr>
          <w:rFonts w:ascii="Arial MT"/>
        </w:rPr>
        <w:t>&lt;</w:t>
      </w:r>
      <w:r>
        <w:rPr>
          <w:rFonts w:ascii="Arial MT"/>
          <w:smallCaps/>
        </w:rPr>
        <w:t>l</w:t>
      </w:r>
      <w:r>
        <w:rPr>
          <w:rFonts w:ascii="Arial MT"/>
        </w:rPr>
        <w:t xml:space="preserve">;ba </w:t>
      </w:r>
      <w:r>
        <w:rPr>
          <w:rFonts w:ascii="Arial MT"/>
          <w:spacing w:val="-1"/>
          <w:w w:val="257"/>
        </w:rPr>
        <w:t>t</w:t>
      </w:r>
      <w:r>
        <w:rPr>
          <w:rFonts w:ascii="Arial MT"/>
        </w:rPr>
        <w:t>U</w:t>
      </w:r>
      <w:r>
        <w:rPr>
          <w:rFonts w:ascii="Arial MT"/>
          <w:spacing w:val="-1"/>
        </w:rPr>
        <w:t>k</w:t>
      </w:r>
      <w:r>
        <w:rPr>
          <w:rFonts w:ascii="Arial MT"/>
          <w:spacing w:val="-1"/>
          <w:w w:val="97"/>
        </w:rPr>
        <w:t>h</w:t>
      </w:r>
      <w:r>
        <w:rPr>
          <w:rFonts w:ascii="Arial MT"/>
          <w:spacing w:val="-3"/>
          <w:w w:val="97"/>
        </w:rPr>
        <w:t>d</w:t>
      </w:r>
      <w:r>
        <w:rPr>
          <w:rFonts w:ascii="Arial MT"/>
          <w:w w:val="116"/>
        </w:rPr>
        <w:t>k</w:t>
      </w:r>
      <w:r>
        <w:rPr>
          <w:rFonts w:ascii="Arial MT"/>
          <w:spacing w:val="-1"/>
          <w:w w:val="15"/>
        </w:rPr>
        <w:t>;</w:t>
      </w:r>
      <w:r>
        <w:rPr>
          <w:rFonts w:ascii="Arial MT"/>
          <w:w w:val="15"/>
        </w:rPr>
        <w:t>&gt;</w:t>
      </w:r>
      <w:r>
        <w:rPr>
          <w:rFonts w:ascii="Arial MT"/>
          <w:spacing w:val="-1"/>
          <w:w w:val="99"/>
        </w:rPr>
        <w:t xml:space="preserve"> </w:t>
      </w:r>
      <w:r>
        <w:rPr>
          <w:rFonts w:ascii="Arial MT"/>
          <w:w w:val="125"/>
        </w:rPr>
        <w:t xml:space="preserve">me;j fhy </w:t>
      </w:r>
      <w:r>
        <w:rPr>
          <w:rFonts w:ascii="Arial MT"/>
          <w:w w:val="135"/>
        </w:rPr>
        <w:t>k</w:t>
      </w:r>
      <w:r>
        <w:rPr>
          <w:rFonts w:ascii="Arial MT"/>
          <w:spacing w:val="-3"/>
          <w:w w:val="239"/>
        </w:rPr>
        <w:t>f</w:t>
      </w:r>
      <w:r>
        <w:rPr>
          <w:rFonts w:ascii="Arial MT"/>
          <w:w w:val="144"/>
        </w:rPr>
        <w:t>;fs</w:t>
      </w:r>
      <w:r>
        <w:rPr>
          <w:rFonts w:ascii="Arial MT"/>
          <w:spacing w:val="-1"/>
          <w:w w:val="91"/>
        </w:rPr>
        <w:t>p</w:t>
      </w:r>
      <w:r>
        <w:rPr>
          <w:rFonts w:ascii="Arial MT"/>
          <w:spacing w:val="-3"/>
          <w:w w:val="91"/>
        </w:rPr>
        <w:t>d</w:t>
      </w:r>
      <w:r>
        <w:rPr>
          <w:rFonts w:ascii="Arial MT"/>
          <w:w w:val="9"/>
        </w:rPr>
        <w:t>;</w:t>
      </w:r>
      <w:r>
        <w:rPr>
          <w:rFonts w:ascii="Arial MT"/>
          <w:spacing w:val="-1"/>
          <w:w w:val="124"/>
        </w:rPr>
        <w:t xml:space="preserve"> </w:t>
      </w:r>
      <w:r>
        <w:rPr>
          <w:rFonts w:ascii="Arial MT"/>
          <w:w w:val="125"/>
        </w:rPr>
        <w:t xml:space="preserve">nghUshjhu epiy vt;thW ,Ue;jJ </w:t>
      </w:r>
      <w:r>
        <w:rPr>
          <w:rFonts w:ascii="Arial MT"/>
          <w:w w:val="121"/>
        </w:rPr>
        <w:t>v</w:t>
      </w:r>
      <w:r>
        <w:rPr>
          <w:rFonts w:ascii="Arial MT"/>
          <w:spacing w:val="-2"/>
          <w:w w:val="121"/>
        </w:rPr>
        <w:t>d</w:t>
      </w:r>
      <w:r>
        <w:rPr>
          <w:rFonts w:ascii="Arial MT"/>
          <w:w w:val="57"/>
        </w:rPr>
        <w:t>;</w:t>
      </w:r>
      <w:r>
        <w:rPr>
          <w:rFonts w:ascii="Arial MT"/>
          <w:spacing w:val="1"/>
          <w:w w:val="57"/>
        </w:rPr>
        <w:t>g</w:t>
      </w:r>
      <w:r>
        <w:rPr>
          <w:rFonts w:ascii="Arial MT"/>
          <w:spacing w:val="-2"/>
          <w:w w:val="363"/>
        </w:rPr>
        <w:t>i</w:t>
      </w:r>
      <w:r>
        <w:rPr>
          <w:rFonts w:ascii="Arial MT"/>
          <w:spacing w:val="1"/>
          <w:w w:val="283"/>
        </w:rPr>
        <w:t>j</w:t>
      </w:r>
      <w:r>
        <w:rPr>
          <w:rFonts w:ascii="Arial MT"/>
          <w:spacing w:val="-1"/>
          <w:w w:val="95"/>
        </w:rPr>
        <w:t>A</w:t>
      </w:r>
      <w:r>
        <w:rPr>
          <w:rFonts w:ascii="Arial MT"/>
          <w:spacing w:val="-1"/>
          <w:w w:val="118"/>
        </w:rPr>
        <w:t>k</w:t>
      </w:r>
      <w:r>
        <w:rPr>
          <w:rFonts w:ascii="Arial MT"/>
          <w:w w:val="17"/>
        </w:rPr>
        <w:t>;&gt;</w:t>
      </w:r>
      <w:r>
        <w:rPr>
          <w:rFonts w:ascii="Arial MT"/>
          <w:spacing w:val="-1"/>
          <w:w w:val="124"/>
        </w:rPr>
        <w:t xml:space="preserve"> </w:t>
      </w:r>
      <w:r>
        <w:rPr>
          <w:rFonts w:ascii="Arial MT"/>
          <w:w w:val="101"/>
        </w:rPr>
        <w:t>G+k</w:t>
      </w:r>
      <w:r>
        <w:rPr>
          <w:rFonts w:ascii="Arial MT"/>
          <w:w w:val="115"/>
        </w:rPr>
        <w:t>;Gfh</w:t>
      </w:r>
      <w:r>
        <w:rPr>
          <w:rFonts w:ascii="Arial MT"/>
          <w:w w:val="105"/>
        </w:rPr>
        <w:t>h</w:t>
      </w:r>
      <w:r>
        <w:rPr>
          <w:rFonts w:ascii="Arial MT"/>
          <w:w w:val="32"/>
        </w:rPr>
        <w:t>;</w:t>
      </w:r>
      <w:r>
        <w:rPr>
          <w:rFonts w:ascii="Arial MT"/>
        </w:rPr>
        <w:t xml:space="preserve"> </w:t>
      </w:r>
      <w:r>
        <w:rPr>
          <w:rFonts w:ascii="Arial MT"/>
          <w:w w:val="130"/>
        </w:rPr>
        <w:t>efh</w:t>
      </w:r>
      <w:r>
        <w:rPr>
          <w:rFonts w:ascii="Arial MT"/>
          <w:w w:val="97"/>
        </w:rPr>
        <w:t>p</w:t>
      </w:r>
      <w:r>
        <w:rPr>
          <w:rFonts w:ascii="Arial MT"/>
          <w:spacing w:val="-3"/>
          <w:w w:val="97"/>
        </w:rPr>
        <w:t>y</w:t>
      </w:r>
      <w:r>
        <w:rPr>
          <w:rFonts w:ascii="Arial MT"/>
          <w:w w:val="15"/>
        </w:rPr>
        <w:t>;</w:t>
      </w:r>
      <w:r>
        <w:rPr>
          <w:rFonts w:ascii="Arial MT"/>
          <w:spacing w:val="-1"/>
          <w:w w:val="99"/>
        </w:rPr>
        <w:t xml:space="preserve"> </w:t>
      </w:r>
      <w:r>
        <w:rPr>
          <w:rFonts w:ascii="Arial MT"/>
          <w:w w:val="125"/>
        </w:rPr>
        <w:t xml:space="preserve">cs;s </w:t>
      </w:r>
      <w:r>
        <w:rPr>
          <w:rFonts w:ascii="Arial MT"/>
          <w:spacing w:val="-1"/>
          <w:w w:val="264"/>
        </w:rPr>
        <w:t>t</w:t>
      </w:r>
      <w:r>
        <w:rPr>
          <w:rFonts w:ascii="Arial MT"/>
          <w:w w:val="109"/>
        </w:rPr>
        <w:t>z</w:t>
      </w:r>
      <w:r>
        <w:rPr>
          <w:rFonts w:ascii="Arial MT"/>
          <w:spacing w:val="-1"/>
          <w:w w:val="109"/>
        </w:rPr>
        <w:t>p</w:t>
      </w:r>
      <w:r>
        <w:rPr>
          <w:rFonts w:ascii="Arial MT"/>
          <w:w w:val="128"/>
        </w:rPr>
        <w:t>fh;f</w:t>
      </w:r>
      <w:r>
        <w:rPr>
          <w:rFonts w:ascii="Arial MT"/>
          <w:spacing w:val="-1"/>
          <w:w w:val="128"/>
        </w:rPr>
        <w:t>s</w:t>
      </w:r>
      <w:r>
        <w:rPr>
          <w:rFonts w:ascii="Arial MT"/>
          <w:w w:val="1"/>
        </w:rPr>
        <w:t>;</w:t>
      </w:r>
      <w:r>
        <w:rPr>
          <w:rFonts w:ascii="Arial MT"/>
          <w:spacing w:val="-1"/>
          <w:w w:val="124"/>
        </w:rPr>
        <w:t xml:space="preserve"> </w:t>
      </w:r>
      <w:r>
        <w:rPr>
          <w:rFonts w:ascii="Arial MT"/>
          <w:w w:val="125"/>
        </w:rPr>
        <w:t xml:space="preserve">nfhz;bUe;j nry;t </w:t>
      </w:r>
      <w:r>
        <w:rPr>
          <w:rFonts w:ascii="Arial MT"/>
        </w:rPr>
        <w:t xml:space="preserve">nropg;G&gt; Nghd;W </w:t>
      </w:r>
      <w:r>
        <w:rPr>
          <w:rFonts w:ascii="Arial MT"/>
          <w:w w:val="125"/>
        </w:rPr>
        <w:t xml:space="preserve">rq;f </w:t>
      </w:r>
      <w:r>
        <w:rPr>
          <w:rFonts w:ascii="Arial MT"/>
          <w:w w:val="135"/>
        </w:rPr>
        <w:t>fh</w:t>
      </w:r>
      <w:r>
        <w:rPr>
          <w:rFonts w:ascii="Arial MT"/>
          <w:spacing w:val="-2"/>
          <w:w w:val="135"/>
        </w:rPr>
        <w:t>y</w:t>
      </w:r>
      <w:r>
        <w:rPr>
          <w:rFonts w:ascii="Arial MT"/>
          <w:spacing w:val="-2"/>
          <w:w w:val="292"/>
        </w:rPr>
        <w:t>j</w:t>
      </w:r>
      <w:r>
        <w:rPr>
          <w:rFonts w:ascii="Arial MT"/>
          <w:w w:val="130"/>
        </w:rPr>
        <w:t>;j</w:t>
      </w:r>
      <w:r>
        <w:rPr>
          <w:rFonts w:ascii="Arial MT"/>
          <w:w w:val="83"/>
        </w:rPr>
        <w:t>p</w:t>
      </w:r>
      <w:r>
        <w:rPr>
          <w:rFonts w:ascii="Arial MT"/>
          <w:spacing w:val="-3"/>
          <w:w w:val="83"/>
        </w:rPr>
        <w:t>y</w:t>
      </w:r>
      <w:r>
        <w:rPr>
          <w:rFonts w:ascii="Arial MT"/>
          <w:w w:val="1"/>
        </w:rPr>
        <w:t>;</w:t>
      </w:r>
      <w:r>
        <w:rPr>
          <w:rFonts w:ascii="Arial MT"/>
          <w:spacing w:val="-1"/>
          <w:w w:val="124"/>
        </w:rPr>
        <w:t xml:space="preserve"> </w:t>
      </w:r>
      <w:r>
        <w:rPr>
          <w:rFonts w:ascii="Arial MT"/>
          <w:w w:val="133"/>
        </w:rPr>
        <w:t>fhz</w:t>
      </w:r>
      <w:r>
        <w:rPr>
          <w:rFonts w:ascii="Arial MT"/>
          <w:spacing w:val="-1"/>
          <w:w w:val="133"/>
        </w:rPr>
        <w:t>g</w:t>
      </w:r>
      <w:r>
        <w:rPr>
          <w:rFonts w:ascii="Arial MT"/>
          <w:w w:val="58"/>
        </w:rPr>
        <w:t>;</w:t>
      </w:r>
      <w:r>
        <w:rPr>
          <w:rFonts w:ascii="Arial MT"/>
          <w:spacing w:val="1"/>
          <w:w w:val="58"/>
        </w:rPr>
        <w:t>g</w:t>
      </w:r>
      <w:r>
        <w:rPr>
          <w:rFonts w:ascii="Arial MT"/>
          <w:smallCaps/>
          <w:spacing w:val="-3"/>
          <w:w w:val="126"/>
        </w:rPr>
        <w:t>l</w:t>
      </w:r>
      <w:r>
        <w:rPr>
          <w:rFonts w:ascii="Arial MT"/>
          <w:spacing w:val="1"/>
          <w:w w:val="1"/>
        </w:rPr>
        <w:t>;</w:t>
      </w:r>
      <w:r>
        <w:rPr>
          <w:rFonts w:ascii="Arial MT"/>
          <w:smallCaps/>
          <w:spacing w:val="1"/>
          <w:w w:val="126"/>
        </w:rPr>
        <w:t>l</w:t>
      </w:r>
      <w:r>
        <w:rPr>
          <w:rFonts w:ascii="Arial MT"/>
          <w:spacing w:val="80"/>
        </w:rPr>
        <w:t xml:space="preserve"> </w:t>
      </w:r>
      <w:r>
        <w:rPr>
          <w:rFonts w:ascii="Arial MT"/>
          <w:spacing w:val="-1"/>
          <w:w w:val="97"/>
        </w:rPr>
        <w:t>n</w:t>
      </w:r>
      <w:r>
        <w:rPr>
          <w:rFonts w:ascii="Arial MT"/>
          <w:w w:val="281"/>
        </w:rPr>
        <w:t>j</w:t>
      </w:r>
      <w:r>
        <w:rPr>
          <w:rFonts w:ascii="Arial MT"/>
          <w:spacing w:val="-1"/>
          <w:w w:val="83"/>
        </w:rPr>
        <w:t>ho</w:t>
      </w:r>
      <w:r>
        <w:rPr>
          <w:rFonts w:ascii="Arial MT"/>
          <w:spacing w:val="-1"/>
          <w:w w:val="72"/>
        </w:rPr>
        <w:t>p</w:t>
      </w:r>
      <w:r>
        <w:rPr>
          <w:rFonts w:ascii="Arial MT"/>
          <w:spacing w:val="-2"/>
          <w:w w:val="72"/>
        </w:rPr>
        <w:t>Y</w:t>
      </w:r>
      <w:r>
        <w:rPr>
          <w:rFonts w:ascii="Arial MT"/>
          <w:w w:val="116"/>
        </w:rPr>
        <w:t>k</w:t>
      </w:r>
      <w:r>
        <w:rPr>
          <w:rFonts w:ascii="Arial MT"/>
          <w:w w:val="1"/>
        </w:rPr>
        <w:t>;</w:t>
      </w:r>
      <w:r>
        <w:rPr>
          <w:rFonts w:ascii="Arial MT"/>
          <w:spacing w:val="80"/>
          <w:w w:val="125"/>
        </w:rPr>
        <w:t xml:space="preserve"> </w:t>
      </w:r>
      <w:r>
        <w:rPr>
          <w:rFonts w:ascii="Arial MT"/>
          <w:spacing w:val="-2"/>
          <w:w w:val="264"/>
        </w:rPr>
        <w:t>t</w:t>
      </w:r>
      <w:r>
        <w:rPr>
          <w:rFonts w:ascii="Arial MT"/>
          <w:w w:val="96"/>
        </w:rPr>
        <w:t>hz</w:t>
      </w:r>
      <w:r>
        <w:rPr>
          <w:rFonts w:ascii="Arial MT"/>
          <w:spacing w:val="-1"/>
          <w:w w:val="96"/>
        </w:rPr>
        <w:t>p</w:t>
      </w:r>
      <w:r>
        <w:rPr>
          <w:rFonts w:ascii="Arial MT"/>
          <w:w w:val="149"/>
        </w:rPr>
        <w:t>fK</w:t>
      </w:r>
      <w:r>
        <w:rPr>
          <w:rFonts w:ascii="Arial MT"/>
          <w:spacing w:val="-2"/>
          <w:w w:val="149"/>
        </w:rPr>
        <w:t>k</w:t>
      </w:r>
      <w:r>
        <w:rPr>
          <w:rFonts w:ascii="Arial MT"/>
          <w:w w:val="1"/>
        </w:rPr>
        <w:t>;</w:t>
      </w:r>
      <w:r>
        <w:rPr>
          <w:rFonts w:ascii="Arial MT"/>
          <w:spacing w:val="80"/>
          <w:w w:val="125"/>
        </w:rPr>
        <w:t xml:space="preserve"> </w:t>
      </w:r>
      <w:r>
        <w:rPr>
          <w:rFonts w:ascii="Arial MT"/>
          <w:w w:val="125"/>
        </w:rPr>
        <w:t>Fwpj;J</w:t>
      </w:r>
      <w:r>
        <w:rPr>
          <w:rFonts w:ascii="Arial MT"/>
          <w:spacing w:val="80"/>
          <w:w w:val="130"/>
        </w:rPr>
        <w:t xml:space="preserve"> </w:t>
      </w:r>
      <w:r>
        <w:rPr>
          <w:rFonts w:ascii="Arial MT"/>
          <w:w w:val="130"/>
        </w:rPr>
        <w:t>,f;f</w:t>
      </w:r>
      <w:r>
        <w:rPr>
          <w:rFonts w:ascii="Arial MT"/>
          <w:smallCaps/>
          <w:w w:val="130"/>
        </w:rPr>
        <w:t>l</w:t>
      </w:r>
      <w:r>
        <w:rPr>
          <w:rFonts w:ascii="Arial MT"/>
          <w:w w:val="130"/>
        </w:rPr>
        <w:t>;Liu</w:t>
      </w:r>
      <w:r>
        <w:rPr>
          <w:rFonts w:ascii="Arial MT"/>
          <w:spacing w:val="80"/>
          <w:w w:val="130"/>
        </w:rPr>
        <w:t xml:space="preserve"> </w:t>
      </w:r>
      <w:r>
        <w:rPr>
          <w:rFonts w:ascii="Arial MT"/>
          <w:w w:val="95"/>
        </w:rPr>
        <w:t>m</w:t>
      </w:r>
      <w:r>
        <w:rPr>
          <w:rFonts w:ascii="Arial MT"/>
          <w:spacing w:val="-2"/>
          <w:w w:val="361"/>
        </w:rPr>
        <w:t>i</w:t>
      </w:r>
      <w:r>
        <w:rPr>
          <w:rFonts w:ascii="Arial MT"/>
          <w:spacing w:val="1"/>
          <w:w w:val="116"/>
        </w:rPr>
        <w:t>k</w:t>
      </w:r>
      <w:r>
        <w:rPr>
          <w:rFonts w:ascii="Arial MT"/>
          <w:w w:val="76"/>
        </w:rPr>
        <w:t>fp</w:t>
      </w:r>
      <w:r>
        <w:rPr>
          <w:rFonts w:ascii="Arial MT"/>
          <w:spacing w:val="-2"/>
          <w:w w:val="76"/>
        </w:rPr>
        <w:t>w</w:t>
      </w:r>
      <w:r>
        <w:rPr>
          <w:rFonts w:ascii="Arial MT"/>
          <w:spacing w:val="1"/>
          <w:w w:val="119"/>
        </w:rPr>
        <w:t>J.</w:t>
      </w:r>
    </w:p>
    <w:p w14:paraId="76AFD133">
      <w:pPr>
        <w:pStyle w:val="8"/>
        <w:spacing w:before="27"/>
        <w:rPr>
          <w:rFonts w:ascii="Arial MT"/>
        </w:rPr>
      </w:pPr>
    </w:p>
    <w:p w14:paraId="2AD59401">
      <w:pPr>
        <w:pStyle w:val="3"/>
        <w:spacing w:before="1"/>
        <w:ind w:left="515" w:right="518"/>
        <w:rPr>
          <w:rFonts w:ascii="Arial MT"/>
        </w:rPr>
      </w:pPr>
      <w:r>
        <w:rPr>
          <w:rFonts w:ascii="Arial MT"/>
          <w:spacing w:val="-2"/>
          <w:w w:val="207"/>
        </w:rPr>
        <w:t>r</w:t>
      </w:r>
      <w:r>
        <w:rPr>
          <w:rFonts w:ascii="Arial MT"/>
          <w:spacing w:val="-1"/>
          <w:w w:val="86"/>
        </w:rPr>
        <w:t>p</w:t>
      </w:r>
      <w:r>
        <w:rPr>
          <w:rFonts w:ascii="Arial MT"/>
          <w:spacing w:val="1"/>
          <w:w w:val="86"/>
        </w:rPr>
        <w:t>y</w:t>
      </w:r>
      <w:r>
        <w:rPr>
          <w:rFonts w:ascii="Arial MT"/>
          <w:spacing w:val="-1"/>
          <w:w w:val="103"/>
        </w:rPr>
        <w:t>g;</w:t>
      </w:r>
      <w:r>
        <w:rPr>
          <w:rFonts w:ascii="Arial MT"/>
          <w:w w:val="103"/>
        </w:rPr>
        <w:t>g</w:t>
      </w:r>
      <w:r>
        <w:rPr>
          <w:rFonts w:ascii="Arial MT"/>
          <w:w w:val="140"/>
        </w:rPr>
        <w:t>jp</w:t>
      </w:r>
      <w:r>
        <w:rPr>
          <w:rFonts w:ascii="Arial MT"/>
          <w:spacing w:val="-1"/>
          <w:w w:val="140"/>
        </w:rPr>
        <w:t>f</w:t>
      </w:r>
      <w:r>
        <w:rPr>
          <w:rFonts w:ascii="Arial MT"/>
          <w:w w:val="129"/>
        </w:rPr>
        <w:t>hu</w:t>
      </w:r>
      <w:r>
        <w:rPr>
          <w:rFonts w:ascii="Arial MT"/>
          <w:spacing w:val="-2"/>
          <w:w w:val="129"/>
        </w:rPr>
        <w:t>k</w:t>
      </w:r>
      <w:r>
        <w:rPr>
          <w:rFonts w:ascii="Arial MT"/>
          <w:w w:val="13"/>
        </w:rPr>
        <w:t>;</w:t>
      </w:r>
      <w:r>
        <w:rPr>
          <w:rFonts w:ascii="Arial MT"/>
          <w:spacing w:val="70"/>
          <w:w w:val="117"/>
        </w:rPr>
        <w:t xml:space="preserve"> </w:t>
      </w:r>
      <w:r>
        <w:rPr>
          <w:rFonts w:ascii="Arial MT"/>
          <w:spacing w:val="-1"/>
          <w:w w:val="137"/>
        </w:rPr>
        <w:t>f</w:t>
      </w:r>
      <w:r>
        <w:rPr>
          <w:rFonts w:ascii="Arial MT"/>
          <w:spacing w:val="1"/>
          <w:w w:val="137"/>
        </w:rPr>
        <w:t>h</w:t>
      </w:r>
      <w:r>
        <w:rPr>
          <w:rFonts w:ascii="Arial MT"/>
          <w:spacing w:val="-2"/>
          <w:w w:val="294"/>
        </w:rPr>
        <w:t>l</w:t>
      </w:r>
      <w:r>
        <w:rPr>
          <w:rFonts w:ascii="Arial MT"/>
          <w:w w:val="84"/>
        </w:rPr>
        <w:t>;L</w:t>
      </w:r>
      <w:r>
        <w:rPr>
          <w:rFonts w:ascii="Arial MT"/>
          <w:spacing w:val="-2"/>
          <w:w w:val="84"/>
        </w:rPr>
        <w:t>k</w:t>
      </w:r>
      <w:r>
        <w:rPr>
          <w:rFonts w:ascii="Arial MT"/>
          <w:w w:val="1"/>
        </w:rPr>
        <w:t>;</w:t>
      </w:r>
      <w:r>
        <w:rPr>
          <w:rFonts w:ascii="Arial MT"/>
          <w:spacing w:val="71"/>
          <w:w w:val="117"/>
        </w:rPr>
        <w:t xml:space="preserve"> </w:t>
      </w:r>
      <w:r>
        <w:rPr>
          <w:rFonts w:ascii="Arial MT"/>
          <w:spacing w:val="-3"/>
          <w:w w:val="111"/>
        </w:rPr>
        <w:t>n</w:t>
      </w:r>
      <w:r>
        <w:rPr>
          <w:rFonts w:ascii="Arial MT"/>
          <w:spacing w:val="-2"/>
          <w:w w:val="111"/>
        </w:rPr>
        <w:t>g</w:t>
      </w:r>
      <w:r>
        <w:rPr>
          <w:rFonts w:ascii="Arial MT"/>
          <w:spacing w:val="-3"/>
          <w:w w:val="99"/>
        </w:rPr>
        <w:t>hU</w:t>
      </w:r>
      <w:r>
        <w:rPr>
          <w:rFonts w:ascii="Arial MT"/>
          <w:spacing w:val="-3"/>
          <w:w w:val="135"/>
        </w:rPr>
        <w:t>s</w:t>
      </w:r>
      <w:r>
        <w:rPr>
          <w:rFonts w:ascii="Arial MT"/>
          <w:w w:val="135"/>
        </w:rPr>
        <w:t>h</w:t>
      </w:r>
      <w:r>
        <w:rPr>
          <w:rFonts w:ascii="Arial MT"/>
          <w:spacing w:val="-1"/>
          <w:w w:val="288"/>
        </w:rPr>
        <w:t>j</w:t>
      </w:r>
      <w:r>
        <w:rPr>
          <w:rFonts w:ascii="Arial MT"/>
          <w:spacing w:val="-2"/>
          <w:w w:val="102"/>
        </w:rPr>
        <w:t>hu</w:t>
      </w:r>
      <w:r>
        <w:rPr>
          <w:rFonts w:ascii="Arial MT"/>
          <w:spacing w:val="-4"/>
          <w:w w:val="102"/>
        </w:rPr>
        <w:t>k</w:t>
      </w:r>
      <w:r>
        <w:rPr>
          <w:rFonts w:ascii="Arial MT"/>
          <w:spacing w:val="-2"/>
          <w:w w:val="1"/>
        </w:rPr>
        <w:t>;</w:t>
      </w:r>
    </w:p>
    <w:p w14:paraId="592AD5F4">
      <w:pPr>
        <w:pStyle w:val="8"/>
        <w:spacing w:before="37"/>
        <w:rPr>
          <w:rFonts w:ascii="Arial MT"/>
          <w:sz w:val="30"/>
        </w:rPr>
      </w:pPr>
    </w:p>
    <w:p w14:paraId="27FEE1CC">
      <w:pPr>
        <w:spacing w:before="1" w:line="283" w:lineRule="auto"/>
        <w:ind w:left="3903" w:right="149" w:firstLine="4143"/>
        <w:jc w:val="right"/>
        <w:rPr>
          <w:rFonts w:ascii="Arial"/>
          <w:i/>
          <w:sz w:val="21"/>
        </w:rPr>
      </w:pPr>
      <w:r>
        <w:rPr>
          <w:rFonts w:ascii="Arial"/>
          <w:b/>
          <w:w w:val="85"/>
        </w:rPr>
        <w:t>gh.</w:t>
      </w:r>
      <w:r>
        <w:rPr>
          <w:rFonts w:ascii="Arial"/>
          <w:b/>
          <w:spacing w:val="19"/>
        </w:rPr>
        <w:t xml:space="preserve"> </w:t>
      </w:r>
      <w:r>
        <w:rPr>
          <w:rFonts w:ascii="Arial"/>
          <w:b/>
          <w:w w:val="85"/>
        </w:rPr>
        <w:t xml:space="preserve">uQ;rdp </w:t>
      </w:r>
      <w:r>
        <w:rPr>
          <w:rFonts w:ascii="Arial"/>
          <w:i/>
          <w:w w:val="131"/>
          <w:sz w:val="21"/>
        </w:rPr>
        <w:t>K</w:t>
      </w:r>
      <w:r>
        <w:rPr>
          <w:rFonts w:ascii="Arial"/>
          <w:i/>
          <w:spacing w:val="1"/>
          <w:w w:val="131"/>
          <w:sz w:val="21"/>
        </w:rPr>
        <w:t>J</w:t>
      </w:r>
      <w:r>
        <w:rPr>
          <w:rFonts w:ascii="Arial"/>
          <w:i/>
          <w:spacing w:val="-1"/>
          <w:w w:val="267"/>
          <w:sz w:val="21"/>
        </w:rPr>
        <w:t>f</w:t>
      </w:r>
      <w:r>
        <w:rPr>
          <w:rFonts w:ascii="Arial"/>
          <w:i/>
          <w:spacing w:val="-2"/>
          <w:w w:val="267"/>
          <w:sz w:val="21"/>
        </w:rPr>
        <w:t>i</w:t>
      </w:r>
      <w:r>
        <w:rPr>
          <w:rFonts w:ascii="Arial"/>
          <w:i/>
          <w:w w:val="148"/>
          <w:sz w:val="21"/>
        </w:rPr>
        <w:t>yj;j</w:t>
      </w:r>
      <w:r>
        <w:rPr>
          <w:rFonts w:ascii="Arial"/>
          <w:i/>
          <w:spacing w:val="-1"/>
          <w:w w:val="72"/>
          <w:sz w:val="21"/>
        </w:rPr>
        <w:t>kp</w:t>
      </w:r>
      <w:r>
        <w:rPr>
          <w:rFonts w:ascii="Arial"/>
          <w:i/>
          <w:w w:val="72"/>
          <w:sz w:val="21"/>
        </w:rPr>
        <w:t>o</w:t>
      </w:r>
      <w:r>
        <w:rPr>
          <w:rFonts w:ascii="Arial"/>
          <w:i/>
          <w:spacing w:val="3"/>
          <w:w w:val="1"/>
          <w:sz w:val="21"/>
        </w:rPr>
        <w:t>;</w:t>
      </w:r>
      <w:r>
        <w:rPr>
          <w:rFonts w:ascii="Arial"/>
          <w:i/>
          <w:w w:val="27"/>
          <w:sz w:val="21"/>
        </w:rPr>
        <w:t>&gt;</w:t>
      </w:r>
      <w:r>
        <w:rPr>
          <w:rFonts w:ascii="Arial"/>
          <w:i/>
          <w:spacing w:val="40"/>
          <w:w w:val="125"/>
          <w:sz w:val="21"/>
        </w:rPr>
        <w:t xml:space="preserve"> </w:t>
      </w:r>
      <w:r>
        <w:rPr>
          <w:rFonts w:ascii="Arial"/>
          <w:i/>
          <w:w w:val="125"/>
          <w:sz w:val="21"/>
        </w:rPr>
        <w:t>Kjyhk;</w:t>
      </w:r>
      <w:r>
        <w:rPr>
          <w:rFonts w:ascii="Arial"/>
          <w:i/>
          <w:spacing w:val="77"/>
          <w:w w:val="125"/>
          <w:sz w:val="21"/>
        </w:rPr>
        <w:t xml:space="preserve"> </w:t>
      </w:r>
      <w:r>
        <w:rPr>
          <w:rFonts w:ascii="Arial"/>
          <w:i/>
          <w:sz w:val="21"/>
        </w:rPr>
        <w:t>Mz;L&gt;</w:t>
      </w:r>
      <w:r>
        <w:rPr>
          <w:rFonts w:ascii="Arial"/>
          <w:i/>
          <w:spacing w:val="80"/>
          <w:sz w:val="21"/>
        </w:rPr>
        <w:t xml:space="preserve"> </w:t>
      </w:r>
      <w:r>
        <w:rPr>
          <w:rFonts w:ascii="Arial"/>
          <w:i/>
          <w:w w:val="120"/>
          <w:sz w:val="21"/>
        </w:rPr>
        <w:t>jkp</w:t>
      </w:r>
      <w:r>
        <w:rPr>
          <w:rFonts w:ascii="Arial"/>
          <w:i/>
          <w:w w:val="123"/>
          <w:sz w:val="21"/>
        </w:rPr>
        <w:t>o</w:t>
      </w:r>
      <w:r>
        <w:rPr>
          <w:rFonts w:ascii="Arial"/>
          <w:i/>
          <w:w w:val="16"/>
          <w:sz w:val="21"/>
        </w:rPr>
        <w:t>;</w:t>
      </w:r>
      <w:r>
        <w:rPr>
          <w:rFonts w:ascii="Arial"/>
          <w:i/>
          <w:spacing w:val="40"/>
          <w:w w:val="124"/>
          <w:sz w:val="21"/>
        </w:rPr>
        <w:t xml:space="preserve"> </w:t>
      </w:r>
      <w:r>
        <w:rPr>
          <w:rFonts w:ascii="Arial"/>
          <w:i/>
          <w:w w:val="269"/>
          <w:sz w:val="21"/>
        </w:rPr>
        <w:t>,</w:t>
      </w:r>
      <w:r>
        <w:rPr>
          <w:rFonts w:ascii="Arial"/>
          <w:i/>
          <w:spacing w:val="-1"/>
          <w:w w:val="175"/>
          <w:sz w:val="21"/>
        </w:rPr>
        <w:t>y</w:t>
      </w:r>
      <w:r>
        <w:rPr>
          <w:rFonts w:ascii="Arial"/>
          <w:i/>
          <w:spacing w:val="-2"/>
          <w:w w:val="175"/>
          <w:sz w:val="21"/>
        </w:rPr>
        <w:t>f</w:t>
      </w:r>
      <w:r>
        <w:rPr>
          <w:rFonts w:ascii="Arial"/>
          <w:i/>
          <w:spacing w:val="-1"/>
          <w:w w:val="99"/>
          <w:sz w:val="21"/>
        </w:rPr>
        <w:t>;fpa</w:t>
      </w:r>
      <w:r>
        <w:rPr>
          <w:rFonts w:ascii="Arial"/>
          <w:i/>
          <w:spacing w:val="2"/>
          <w:w w:val="99"/>
          <w:sz w:val="21"/>
        </w:rPr>
        <w:t>k</w:t>
      </w:r>
      <w:r>
        <w:rPr>
          <w:rFonts w:ascii="Arial"/>
          <w:i/>
          <w:spacing w:val="-1"/>
          <w:w w:val="7"/>
          <w:sz w:val="21"/>
        </w:rPr>
        <w:t>;</w:t>
      </w:r>
      <w:r>
        <w:rPr>
          <w:rFonts w:ascii="Arial"/>
          <w:i/>
          <w:spacing w:val="40"/>
          <w:w w:val="124"/>
          <w:sz w:val="21"/>
        </w:rPr>
        <w:t xml:space="preserve"> </w:t>
      </w:r>
      <w:r>
        <w:rPr>
          <w:rFonts w:ascii="Arial"/>
          <w:i/>
          <w:sz w:val="21"/>
        </w:rPr>
        <w:t>ehkf;fy;</w:t>
      </w:r>
      <w:r>
        <w:rPr>
          <w:rFonts w:ascii="Arial"/>
          <w:i/>
          <w:spacing w:val="50"/>
          <w:sz w:val="21"/>
        </w:rPr>
        <w:t xml:space="preserve"> </w:t>
      </w:r>
      <w:r>
        <w:rPr>
          <w:rFonts w:ascii="Arial"/>
          <w:i/>
          <w:sz w:val="21"/>
        </w:rPr>
        <w:t>ftpQh;</w:t>
      </w:r>
      <w:r>
        <w:rPr>
          <w:rFonts w:ascii="Arial"/>
          <w:i/>
          <w:spacing w:val="51"/>
          <w:sz w:val="21"/>
        </w:rPr>
        <w:t xml:space="preserve"> </w:t>
      </w:r>
      <w:r>
        <w:rPr>
          <w:rFonts w:ascii="Arial"/>
          <w:i/>
          <w:sz w:val="21"/>
        </w:rPr>
        <w:t>,uhkypq;fk;</w:t>
      </w:r>
      <w:r>
        <w:rPr>
          <w:rFonts w:ascii="Arial"/>
          <w:i/>
          <w:spacing w:val="52"/>
          <w:sz w:val="21"/>
        </w:rPr>
        <w:t xml:space="preserve"> </w:t>
      </w:r>
      <w:r>
        <w:rPr>
          <w:rFonts w:ascii="Arial"/>
          <w:i/>
          <w:sz w:val="21"/>
        </w:rPr>
        <w:t>muR</w:t>
      </w:r>
      <w:r>
        <w:rPr>
          <w:rFonts w:ascii="Arial"/>
          <w:i/>
          <w:spacing w:val="52"/>
          <w:sz w:val="21"/>
        </w:rPr>
        <w:t xml:space="preserve"> </w:t>
      </w:r>
      <w:r>
        <w:rPr>
          <w:rFonts w:ascii="Arial"/>
          <w:i/>
          <w:spacing w:val="1"/>
          <w:w w:val="122"/>
          <w:sz w:val="21"/>
        </w:rPr>
        <w:t>k</w:t>
      </w:r>
      <w:r>
        <w:rPr>
          <w:rFonts w:ascii="Arial"/>
          <w:i/>
          <w:spacing w:val="-1"/>
          <w:w w:val="177"/>
          <w:sz w:val="21"/>
        </w:rPr>
        <w:t>f</w:t>
      </w:r>
      <w:r>
        <w:rPr>
          <w:rFonts w:ascii="Arial"/>
          <w:i/>
          <w:spacing w:val="-3"/>
          <w:w w:val="177"/>
          <w:sz w:val="21"/>
        </w:rPr>
        <w:t>s</w:t>
      </w:r>
      <w:r>
        <w:rPr>
          <w:rFonts w:ascii="Arial"/>
          <w:i/>
          <w:spacing w:val="1"/>
          <w:w w:val="24"/>
          <w:sz w:val="21"/>
        </w:rPr>
        <w:t>p</w:t>
      </w:r>
      <w:r>
        <w:rPr>
          <w:rFonts w:ascii="Arial"/>
          <w:i/>
          <w:spacing w:val="-1"/>
          <w:w w:val="48"/>
          <w:sz w:val="21"/>
        </w:rPr>
        <w:t>h;</w:t>
      </w:r>
      <w:r>
        <w:rPr>
          <w:rFonts w:ascii="Arial"/>
          <w:i/>
          <w:spacing w:val="13"/>
          <w:w w:val="165"/>
          <w:sz w:val="21"/>
        </w:rPr>
        <w:t xml:space="preserve"> </w:t>
      </w:r>
      <w:r>
        <w:rPr>
          <w:rFonts w:ascii="Arial"/>
          <w:i/>
          <w:w w:val="165"/>
          <w:sz w:val="21"/>
        </w:rPr>
        <w:t>fiyf;</w:t>
      </w:r>
      <w:r>
        <w:rPr>
          <w:rFonts w:ascii="Arial"/>
          <w:i/>
          <w:spacing w:val="13"/>
          <w:w w:val="165"/>
          <w:sz w:val="21"/>
        </w:rPr>
        <w:t xml:space="preserve"> </w:t>
      </w:r>
      <w:r>
        <w:rPr>
          <w:rFonts w:ascii="Arial"/>
          <w:i/>
          <w:spacing w:val="-1"/>
          <w:w w:val="221"/>
          <w:sz w:val="21"/>
        </w:rPr>
        <w:t>f</w:t>
      </w:r>
      <w:r>
        <w:rPr>
          <w:rFonts w:ascii="Arial"/>
          <w:i/>
          <w:spacing w:val="-3"/>
          <w:w w:val="94"/>
          <w:sz w:val="21"/>
        </w:rPr>
        <w:t>y</w:t>
      </w:r>
      <w:r>
        <w:rPr>
          <w:rFonts w:ascii="Arial"/>
          <w:i/>
          <w:spacing w:val="-2"/>
          <w:w w:val="94"/>
          <w:sz w:val="21"/>
        </w:rPr>
        <w:t>;</w:t>
      </w:r>
      <w:r>
        <w:rPr>
          <w:rFonts w:ascii="Arial"/>
          <w:i/>
          <w:spacing w:val="-3"/>
          <w:w w:val="129"/>
          <w:sz w:val="21"/>
        </w:rPr>
        <w:t>Y</w:t>
      </w:r>
      <w:r>
        <w:rPr>
          <w:rFonts w:ascii="Arial"/>
          <w:i/>
          <w:spacing w:val="-3"/>
          <w:w w:val="77"/>
          <w:sz w:val="21"/>
        </w:rPr>
        <w:t>}</w:t>
      </w:r>
      <w:r>
        <w:rPr>
          <w:rFonts w:ascii="Arial"/>
          <w:i/>
          <w:spacing w:val="-4"/>
          <w:w w:val="77"/>
          <w:sz w:val="21"/>
        </w:rPr>
        <w:t>h</w:t>
      </w:r>
      <w:r>
        <w:rPr>
          <w:rFonts w:ascii="Arial"/>
          <w:i/>
          <w:spacing w:val="-3"/>
          <w:w w:val="33"/>
          <w:sz w:val="21"/>
        </w:rPr>
        <w:t>p&gt;</w:t>
      </w:r>
    </w:p>
    <w:p w14:paraId="2150F8C5">
      <w:pPr>
        <w:spacing w:line="237" w:lineRule="exact"/>
        <w:ind w:left="153" w:right="151"/>
        <w:jc w:val="right"/>
        <w:rPr>
          <w:rFonts w:ascii="Arial"/>
          <w:i/>
          <w:sz w:val="21"/>
        </w:rPr>
      </w:pPr>
      <w:r>
        <w:rPr>
          <w:rFonts w:ascii="Arial"/>
          <w:i/>
          <w:spacing w:val="-2"/>
          <w:w w:val="105"/>
          <w:sz w:val="21"/>
        </w:rPr>
        <w:t>ehkf;fy;.</w:t>
      </w:r>
    </w:p>
    <w:p w14:paraId="3716C6AE">
      <w:pPr>
        <w:pStyle w:val="8"/>
        <w:spacing w:before="112"/>
        <w:rPr>
          <w:rFonts w:ascii="Arial"/>
          <w:i/>
          <w:sz w:val="21"/>
        </w:rPr>
      </w:pPr>
    </w:p>
    <w:p w14:paraId="03F39451">
      <w:pPr>
        <w:pStyle w:val="5"/>
        <w:ind w:right="0"/>
        <w:jc w:val="both"/>
        <w:rPr>
          <w:rFonts w:ascii="Arial"/>
        </w:rPr>
      </w:pPr>
      <w:r>
        <w:rPr>
          <w:rFonts w:ascii="Arial"/>
          <w:lang w:val="en-IN" w:eastAsia="en-IN"/>
        </w:rPr>
        <mc:AlternateContent>
          <mc:Choice Requires="wps">
            <w:drawing>
              <wp:anchor distT="0" distB="0" distL="0" distR="0" simplePos="0" relativeHeight="251788288" behindDoc="0" locked="0" layoutInCell="1" allowOverlap="1">
                <wp:simplePos x="0" y="0"/>
                <wp:positionH relativeFrom="page">
                  <wp:posOffset>457200</wp:posOffset>
                </wp:positionH>
                <wp:positionV relativeFrom="paragraph">
                  <wp:posOffset>137795</wp:posOffset>
                </wp:positionV>
                <wp:extent cx="307975" cy="487680"/>
                <wp:effectExtent l="0" t="0" r="0" b="0"/>
                <wp:wrapNone/>
                <wp:docPr id="477" name="Textbox 477"/>
                <wp:cNvGraphicFramePr/>
                <a:graphic xmlns:a="http://schemas.openxmlformats.org/drawingml/2006/main">
                  <a:graphicData uri="http://schemas.microsoft.com/office/word/2010/wordprocessingShape">
                    <wps:wsp>
                      <wps:cNvSpPr txBox="1"/>
                      <wps:spPr>
                        <a:xfrm>
                          <a:off x="0" y="0"/>
                          <a:ext cx="307975" cy="487680"/>
                        </a:xfrm>
                        <a:prstGeom prst="rect">
                          <a:avLst/>
                        </a:prstGeom>
                      </wps:spPr>
                      <wps:txbx>
                        <w:txbxContent>
                          <w:p w14:paraId="1053BDAA">
                            <w:pPr>
                              <w:spacing w:line="759" w:lineRule="exact"/>
                              <w:rPr>
                                <w:rFonts w:ascii="Arial MT"/>
                                <w:sz w:val="71"/>
                              </w:rPr>
                            </w:pPr>
                            <w:r>
                              <w:rPr>
                                <w:rFonts w:ascii="Arial MT"/>
                                <w:spacing w:val="-5"/>
                                <w:w w:val="75"/>
                                <w:sz w:val="71"/>
                              </w:rPr>
                              <w:t>rp</w:t>
                            </w:r>
                          </w:p>
                        </w:txbxContent>
                      </wps:txbx>
                      <wps:bodyPr wrap="square" lIns="0" tIns="0" rIns="0" bIns="0" rtlCol="0">
                        <a:noAutofit/>
                      </wps:bodyPr>
                    </wps:wsp>
                  </a:graphicData>
                </a:graphic>
              </wp:anchor>
            </w:drawing>
          </mc:Choice>
          <mc:Fallback>
            <w:pict>
              <v:shape id="Textbox 477" o:spid="_x0000_s1026" o:spt="202" type="#_x0000_t202" style="position:absolute;left:0pt;margin-left:36pt;margin-top:10.85pt;height:38.4pt;width:24.25pt;mso-position-horizontal-relative:page;z-index:251788288;mso-width-relative:page;mso-height-relative:page;" filled="f" stroked="f" coordsize="21600,21600" o:gfxdata="UEsDBAoAAAAAAIdO4kAAAAAAAAAAAAAAAAAEAAAAZHJzL1BLAwQUAAAACACHTuJA/pElBtcAAAAI&#10;AQAADwAAAGRycy9kb3ducmV2LnhtbE2PS0/DMBCE70j9D9ZW4kbtROorZFMhBCckRBoOHJ1km1iN&#10;1yF2H/x73BMcRzOa+SbfXe0gzjR54xghWSgQxI1rDXcIn9XrwwaED5pbPTgmhB/ysCtmd7nOWnfh&#10;ks770IlYwj7TCH0IYyalb3qy2i/cSBy9g5usDlFOnWwnfYnldpCpUitpteG40OuRnntqjvuTRXj6&#10;4vLFfL/XH+WhNFW1Vfy2OiLezxP1CCLQNfyF4YYf0aGITLU7cevFgLBO45WAkCZrEDc/VUsQNcJ2&#10;swRZ5PL/geIXUEsDBBQAAAAIAIdO4kCpGffTtgEAAHcDAAAOAAAAZHJzL2Uyb0RvYy54bWytU8Fu&#10;2zAMvQ/YPwi6L3a7rk6DOMW2YMOAYRvQ7gNkWYoFWKJGKbHz96NkOx26Sw+92BRJP773KG/vR9uz&#10;k8JgwNX8alVyppyE1rhDzX8/fnm35ixE4VrRg1M1P6vA73dv32wHv1HX0EHfKmQE4sJm8DXvYvSb&#10;ogiyU1aEFXjlqKgBrYh0xEPRohgI3fbFdVneFgNg6xGkCoGy+6nIZ0R8CSBobaTagzxa5eKEiqoX&#10;kSSFzvjAd5mt1krGn1oHFVlfc1Ia85OGUNykZ7Hbis0Bhe+MnCmIl1B4pskK42joBWovomBHNP9B&#10;WSMRAui4kmCLSUh2hFRclc+8eeiEV1kLWR38xfTwerDyx+kXMtPW/KaqOHPC0sof1RgbGFlKkUGD&#10;Dxvqe/DUGcdPMNK1WfKBkkn3qNGmNyliVCd7zxd7CY1JSr4vq7vqA2eSSjfr6nad7S+ePvYY4lcF&#10;lqWg5kjby6aK0/cQiQi1Li10SLSm8SmKYzPOXBtoz0R1oK3WPPw5ClSc9d8c2ZauwBLgEjRLgLH/&#10;DPmiJCkOPh4jaJMnpxET7jyZ9pEJzXcnLfzfc+56+l92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kSUG1wAAAAgBAAAPAAAAAAAAAAEAIAAAACIAAABkcnMvZG93bnJldi54bWxQSwECFAAUAAAA&#10;CACHTuJAqRn307YBAAB3AwAADgAAAAAAAAABACAAAAAmAQAAZHJzL2Uyb0RvYy54bWxQSwUGAAAA&#10;AAYABgBZAQAATgUAAAAA&#10;">
                <v:fill on="f" focussize="0,0"/>
                <v:stroke on="f"/>
                <v:imagedata o:title=""/>
                <o:lock v:ext="edit" aspectratio="f"/>
                <v:textbox inset="0mm,0mm,0mm,0mm">
                  <w:txbxContent>
                    <w:p w14:paraId="1053BDAA">
                      <w:pPr>
                        <w:spacing w:line="759" w:lineRule="exact"/>
                        <w:rPr>
                          <w:rFonts w:ascii="Arial MT"/>
                          <w:sz w:val="71"/>
                        </w:rPr>
                      </w:pPr>
                      <w:r>
                        <w:rPr>
                          <w:rFonts w:ascii="Arial MT"/>
                          <w:spacing w:val="-5"/>
                          <w:w w:val="75"/>
                          <w:sz w:val="71"/>
                        </w:rPr>
                        <w:t>rp</w:t>
                      </w:r>
                    </w:p>
                  </w:txbxContent>
                </v:textbox>
              </v:shape>
            </w:pict>
          </mc:Fallback>
        </mc:AlternateContent>
      </w:r>
      <w:r>
        <w:rPr>
          <w:rFonts w:ascii="Arial"/>
          <w:w w:val="113"/>
        </w:rPr>
        <w:t>Ma;T</w:t>
      </w:r>
      <w:r>
        <w:rPr>
          <w:rFonts w:ascii="Arial"/>
          <w:spacing w:val="-2"/>
          <w:w w:val="113"/>
        </w:rPr>
        <w:t>r</w:t>
      </w:r>
      <w:r>
        <w:rPr>
          <w:rFonts w:ascii="Arial"/>
          <w:spacing w:val="1"/>
          <w:w w:val="4"/>
        </w:rPr>
        <w:t>;</w:t>
      </w:r>
      <w:r>
        <w:rPr>
          <w:rFonts w:ascii="Arial"/>
          <w:spacing w:val="36"/>
        </w:rPr>
        <w:t xml:space="preserve"> </w:t>
      </w:r>
      <w:r>
        <w:rPr>
          <w:rFonts w:ascii="Arial"/>
          <w:spacing w:val="-4"/>
          <w:w w:val="91"/>
        </w:rPr>
        <w:t>R</w:t>
      </w:r>
      <w:r>
        <w:rPr>
          <w:rFonts w:ascii="Arial"/>
          <w:spacing w:val="-2"/>
          <w:w w:val="134"/>
        </w:rPr>
        <w:t>Uf</w:t>
      </w:r>
      <w:r>
        <w:rPr>
          <w:rFonts w:ascii="Arial"/>
          <w:spacing w:val="-2"/>
          <w:w w:val="110"/>
        </w:rPr>
        <w:t>;f</w:t>
      </w:r>
      <w:r>
        <w:rPr>
          <w:rFonts w:ascii="Arial"/>
          <w:spacing w:val="-4"/>
          <w:w w:val="110"/>
        </w:rPr>
        <w:t>k</w:t>
      </w:r>
      <w:r>
        <w:rPr>
          <w:rFonts w:ascii="Arial"/>
          <w:spacing w:val="-2"/>
          <w:w w:val="7"/>
        </w:rPr>
        <w:t>;</w:t>
      </w:r>
    </w:p>
    <w:p w14:paraId="269A39C0">
      <w:pPr>
        <w:pStyle w:val="8"/>
        <w:spacing w:before="57" w:line="292" w:lineRule="auto"/>
        <w:ind w:left="153" w:right="148" w:firstLine="485"/>
        <w:jc w:val="right"/>
        <w:rPr>
          <w:rFonts w:ascii="Arial MT"/>
        </w:rPr>
      </w:pPr>
      <w:r>
        <w:rPr>
          <w:rFonts w:ascii="Arial MT"/>
          <w:w w:val="129"/>
        </w:rPr>
        <w:t>y</w:t>
      </w:r>
      <w:r>
        <w:rPr>
          <w:rFonts w:ascii="Arial MT"/>
          <w:spacing w:val="-1"/>
          <w:w w:val="129"/>
        </w:rPr>
        <w:t>g</w:t>
      </w:r>
      <w:r>
        <w:rPr>
          <w:rFonts w:ascii="Arial MT"/>
          <w:w w:val="72"/>
        </w:rPr>
        <w:t>;</w:t>
      </w:r>
      <w:r>
        <w:rPr>
          <w:rFonts w:ascii="Arial MT"/>
          <w:spacing w:val="1"/>
          <w:w w:val="72"/>
        </w:rPr>
        <w:t>g</w:t>
      </w:r>
      <w:r>
        <w:rPr>
          <w:rFonts w:ascii="Arial MT"/>
          <w:spacing w:val="1"/>
          <w:w w:val="298"/>
        </w:rPr>
        <w:t>j</w:t>
      </w:r>
      <w:r>
        <w:rPr>
          <w:rFonts w:ascii="Arial MT"/>
          <w:spacing w:val="-2"/>
          <w:w w:val="29"/>
        </w:rPr>
        <w:t>p</w:t>
      </w:r>
      <w:r>
        <w:rPr>
          <w:rFonts w:ascii="Arial MT"/>
          <w:w w:val="112"/>
        </w:rPr>
        <w:t>fh</w:t>
      </w:r>
      <w:r>
        <w:rPr>
          <w:rFonts w:ascii="Arial MT"/>
          <w:spacing w:val="-1"/>
          <w:w w:val="112"/>
        </w:rPr>
        <w:t>u</w:t>
      </w:r>
      <w:r>
        <w:rPr>
          <w:rFonts w:ascii="Arial MT"/>
          <w:spacing w:val="-1"/>
          <w:w w:val="133"/>
        </w:rPr>
        <w:t>k</w:t>
      </w:r>
      <w:r>
        <w:rPr>
          <w:rFonts w:ascii="Arial MT"/>
          <w:spacing w:val="1"/>
          <w:w w:val="7"/>
        </w:rPr>
        <w:t>;</w:t>
      </w:r>
      <w:r>
        <w:rPr>
          <w:rFonts w:ascii="Arial MT"/>
          <w:spacing w:val="11"/>
          <w:w w:val="109"/>
        </w:rPr>
        <w:t xml:space="preserve"> </w:t>
      </w:r>
      <w:r>
        <w:rPr>
          <w:rFonts w:ascii="Arial MT"/>
          <w:spacing w:val="-1"/>
          <w:w w:val="288"/>
        </w:rPr>
        <w:t>I</w:t>
      </w:r>
      <w:r>
        <w:rPr>
          <w:rFonts w:ascii="Arial MT"/>
          <w:w w:val="135"/>
        </w:rPr>
        <w:t>k</w:t>
      </w:r>
      <w:r>
        <w:rPr>
          <w:rFonts w:ascii="Arial MT"/>
          <w:w w:val="80"/>
        </w:rPr>
        <w:t>;</w:t>
      </w:r>
      <w:r>
        <w:rPr>
          <w:rFonts w:ascii="Arial MT"/>
          <w:spacing w:val="-1"/>
          <w:w w:val="80"/>
        </w:rPr>
        <w:t>n</w:t>
      </w:r>
      <w:r>
        <w:rPr>
          <w:rFonts w:ascii="Arial MT"/>
          <w:w w:val="107"/>
        </w:rPr>
        <w:t>g</w:t>
      </w:r>
      <w:r>
        <w:rPr>
          <w:rFonts w:ascii="Arial MT"/>
          <w:w w:val="118"/>
        </w:rPr>
        <w:t>U</w:t>
      </w:r>
      <w:r>
        <w:rPr>
          <w:rFonts w:ascii="Arial MT"/>
          <w:spacing w:val="-3"/>
          <w:w w:val="118"/>
        </w:rPr>
        <w:t>q</w:t>
      </w:r>
      <w:r>
        <w:rPr>
          <w:rFonts w:ascii="Arial MT"/>
          <w:w w:val="103"/>
        </w:rPr>
        <w:t>;f</w:t>
      </w:r>
      <w:r>
        <w:rPr>
          <w:rFonts w:ascii="Arial MT"/>
          <w:spacing w:val="-3"/>
          <w:w w:val="103"/>
        </w:rPr>
        <w:t>h</w:t>
      </w:r>
      <w:r>
        <w:rPr>
          <w:rFonts w:ascii="Arial MT"/>
          <w:w w:val="107"/>
        </w:rPr>
        <w:t>g</w:t>
      </w:r>
      <w:r>
        <w:rPr>
          <w:rFonts w:ascii="Arial MT"/>
          <w:spacing w:val="-1"/>
          <w:w w:val="74"/>
        </w:rPr>
        <w:t>;</w:t>
      </w:r>
      <w:r>
        <w:rPr>
          <w:rFonts w:ascii="Arial MT"/>
          <w:w w:val="74"/>
        </w:rPr>
        <w:t>g</w:t>
      </w:r>
      <w:r>
        <w:rPr>
          <w:rFonts w:ascii="Arial MT"/>
          <w:spacing w:val="-1"/>
          <w:w w:val="84"/>
        </w:rPr>
        <w:t>pa</w:t>
      </w:r>
      <w:r>
        <w:rPr>
          <w:rFonts w:ascii="Arial MT"/>
          <w:spacing w:val="-3"/>
          <w:w w:val="133"/>
        </w:rPr>
        <w:t>q</w:t>
      </w:r>
      <w:r>
        <w:rPr>
          <w:rFonts w:ascii="Arial MT"/>
          <w:w w:val="144"/>
        </w:rPr>
        <w:t>;fs</w:t>
      </w:r>
      <w:r>
        <w:rPr>
          <w:rFonts w:ascii="Arial MT"/>
          <w:w w:val="91"/>
        </w:rPr>
        <w:t>p</w:t>
      </w:r>
      <w:r>
        <w:rPr>
          <w:rFonts w:ascii="Arial MT"/>
          <w:spacing w:val="-3"/>
          <w:w w:val="91"/>
        </w:rPr>
        <w:t>y</w:t>
      </w:r>
      <w:r>
        <w:rPr>
          <w:rFonts w:ascii="Arial MT"/>
          <w:w w:val="9"/>
        </w:rPr>
        <w:t>;</w:t>
      </w:r>
      <w:r>
        <w:rPr>
          <w:rFonts w:ascii="Arial MT"/>
          <w:spacing w:val="10"/>
          <w:w w:val="110"/>
        </w:rPr>
        <w:t xml:space="preserve"> </w:t>
      </w:r>
      <w:r>
        <w:rPr>
          <w:rFonts w:ascii="Arial MT"/>
          <w:w w:val="110"/>
        </w:rPr>
        <w:t>xd;W.</w:t>
      </w:r>
      <w:r>
        <w:rPr>
          <w:rFonts w:ascii="Arial MT"/>
          <w:spacing w:val="4"/>
          <w:w w:val="124"/>
        </w:rPr>
        <w:t xml:space="preserve"> </w:t>
      </w:r>
      <w:r>
        <w:rPr>
          <w:rFonts w:ascii="Arial MT"/>
          <w:w w:val="89"/>
        </w:rPr>
        <w:t>rpyg</w:t>
      </w:r>
      <w:r>
        <w:rPr>
          <w:rFonts w:ascii="Arial MT"/>
          <w:w w:val="53"/>
        </w:rPr>
        <w:t>;</w:t>
      </w:r>
      <w:r>
        <w:rPr>
          <w:rFonts w:ascii="Arial MT"/>
          <w:spacing w:val="-1"/>
          <w:w w:val="53"/>
        </w:rPr>
        <w:t>g</w:t>
      </w:r>
      <w:r>
        <w:rPr>
          <w:rFonts w:ascii="Arial MT"/>
          <w:spacing w:val="-1"/>
          <w:w w:val="279"/>
        </w:rPr>
        <w:t>j</w:t>
      </w:r>
      <w:r>
        <w:rPr>
          <w:rFonts w:ascii="Arial MT"/>
          <w:w w:val="69"/>
        </w:rPr>
        <w:t>pfh</w:t>
      </w:r>
      <w:r>
        <w:rPr>
          <w:rFonts w:ascii="Arial MT"/>
          <w:spacing w:val="-1"/>
          <w:w w:val="69"/>
        </w:rPr>
        <w:t>u</w:t>
      </w:r>
      <w:r>
        <w:rPr>
          <w:rFonts w:ascii="Arial MT"/>
          <w:spacing w:val="-1"/>
          <w:w w:val="279"/>
        </w:rPr>
        <w:t>j</w:t>
      </w:r>
      <w:r>
        <w:rPr>
          <w:rFonts w:ascii="Arial MT"/>
          <w:spacing w:val="1"/>
          <w:w w:val="191"/>
        </w:rPr>
        <w:t>;ij</w:t>
      </w:r>
      <w:r>
        <w:rPr>
          <w:rFonts w:ascii="Arial MT"/>
          <w:w w:val="124"/>
        </w:rPr>
        <w:t xml:space="preserve"> </w:t>
      </w:r>
      <w:r>
        <w:rPr>
          <w:rFonts w:ascii="Arial MT"/>
          <w:w w:val="140"/>
        </w:rPr>
        <w:t>,a</w:t>
      </w:r>
      <w:r>
        <w:rPr>
          <w:rFonts w:ascii="Arial MT"/>
          <w:spacing w:val="-2"/>
          <w:w w:val="140"/>
        </w:rPr>
        <w:t>w</w:t>
      </w:r>
      <w:r>
        <w:rPr>
          <w:rFonts w:ascii="Arial MT"/>
          <w:w w:val="74"/>
        </w:rPr>
        <w:t>;wpa</w:t>
      </w:r>
      <w:r>
        <w:rPr>
          <w:rFonts w:ascii="Arial MT"/>
          <w:w w:val="274"/>
        </w:rPr>
        <w:t>t</w:t>
      </w:r>
      <w:r>
        <w:rPr>
          <w:rFonts w:ascii="Arial MT"/>
          <w:spacing w:val="1"/>
          <w:w w:val="55"/>
        </w:rPr>
        <w:t>h;</w:t>
      </w:r>
      <w:r>
        <w:rPr>
          <w:rFonts w:ascii="Arial MT"/>
          <w:w w:val="124"/>
        </w:rPr>
        <w:t xml:space="preserve"> </w:t>
      </w:r>
      <w:r>
        <w:rPr>
          <w:rFonts w:ascii="Arial MT"/>
          <w:w w:val="199"/>
        </w:rPr>
        <w:t>,</w:t>
      </w:r>
      <w:r>
        <w:rPr>
          <w:rFonts w:ascii="Arial MT"/>
          <w:spacing w:val="-2"/>
          <w:w w:val="199"/>
        </w:rPr>
        <w:t>s</w:t>
      </w:r>
      <w:r>
        <w:rPr>
          <w:rFonts w:ascii="Arial MT"/>
          <w:w w:val="75"/>
        </w:rPr>
        <w:t>q;</w:t>
      </w:r>
      <w:r>
        <w:rPr>
          <w:rFonts w:ascii="Arial MT"/>
          <w:spacing w:val="-2"/>
          <w:w w:val="75"/>
        </w:rPr>
        <w:t>N</w:t>
      </w:r>
      <w:r>
        <w:rPr>
          <w:rFonts w:ascii="Arial MT"/>
          <w:w w:val="141"/>
        </w:rPr>
        <w:t>fht</w:t>
      </w:r>
      <w:r>
        <w:rPr>
          <w:rFonts w:ascii="Arial MT"/>
          <w:spacing w:val="-2"/>
          <w:w w:val="141"/>
        </w:rPr>
        <w:t>b</w:t>
      </w:r>
      <w:r>
        <w:rPr>
          <w:rFonts w:ascii="Arial MT"/>
          <w:w w:val="182"/>
        </w:rPr>
        <w:t>f</w:t>
      </w:r>
      <w:r>
        <w:rPr>
          <w:rFonts w:ascii="Arial MT"/>
          <w:spacing w:val="-2"/>
          <w:w w:val="182"/>
        </w:rPr>
        <w:t>s</w:t>
      </w:r>
      <w:r>
        <w:rPr>
          <w:rFonts w:ascii="Arial MT"/>
          <w:w w:val="35"/>
        </w:rPr>
        <w:t>;.</w:t>
      </w:r>
      <w:r>
        <w:rPr>
          <w:rFonts w:ascii="Arial MT"/>
          <w:spacing w:val="-1"/>
          <w:w w:val="124"/>
        </w:rPr>
        <w:t xml:space="preserve"> </w:t>
      </w:r>
      <w:r>
        <w:rPr>
          <w:rFonts w:ascii="Arial MT"/>
          <w:w w:val="110"/>
        </w:rPr>
        <w:t>fp.K.2000</w:t>
      </w:r>
      <w:r>
        <w:rPr>
          <w:rFonts w:ascii="Arial MT"/>
          <w:spacing w:val="40"/>
          <w:w w:val="125"/>
        </w:rPr>
        <w:t xml:space="preserve"> </w:t>
      </w:r>
      <w:r>
        <w:rPr>
          <w:rFonts w:ascii="Arial MT"/>
          <w:w w:val="125"/>
        </w:rPr>
        <w:t>Mz;LfSf;F</w:t>
      </w:r>
      <w:r>
        <w:rPr>
          <w:rFonts w:ascii="Arial MT"/>
          <w:spacing w:val="40"/>
          <w:w w:val="125"/>
        </w:rPr>
        <w:t xml:space="preserve"> </w:t>
      </w:r>
      <w:r>
        <w:rPr>
          <w:rFonts w:ascii="Arial MT"/>
          <w:w w:val="110"/>
        </w:rPr>
        <w:t>Kd;G</w:t>
      </w:r>
      <w:r>
        <w:rPr>
          <w:rFonts w:ascii="Arial MT"/>
          <w:spacing w:val="40"/>
          <w:w w:val="126"/>
        </w:rPr>
        <w:t xml:space="preserve"> </w:t>
      </w:r>
      <w:r>
        <w:rPr>
          <w:rFonts w:ascii="Arial MT"/>
          <w:spacing w:val="1"/>
          <w:w w:val="280"/>
        </w:rPr>
        <w:t>j</w:t>
      </w:r>
      <w:r>
        <w:rPr>
          <w:rFonts w:ascii="Arial MT"/>
          <w:spacing w:val="1"/>
          <w:w w:val="115"/>
        </w:rPr>
        <w:t>k</w:t>
      </w:r>
      <w:r>
        <w:rPr>
          <w:rFonts w:ascii="Arial MT"/>
          <w:w w:val="57"/>
        </w:rPr>
        <w:t>p</w:t>
      </w:r>
      <w:r>
        <w:rPr>
          <w:rFonts w:ascii="Arial MT"/>
          <w:spacing w:val="-1"/>
          <w:w w:val="57"/>
        </w:rPr>
        <w:t>o</w:t>
      </w:r>
      <w:r>
        <w:rPr>
          <w:rFonts w:ascii="Arial MT"/>
          <w:spacing w:val="-2"/>
          <w:w w:val="219"/>
        </w:rPr>
        <w:t>f</w:t>
      </w:r>
      <w:r>
        <w:rPr>
          <w:rFonts w:ascii="Arial MT"/>
          <w:spacing w:val="-1"/>
          <w:w w:val="280"/>
        </w:rPr>
        <w:t>j</w:t>
      </w:r>
      <w:r>
        <w:rPr>
          <w:rFonts w:ascii="Arial MT"/>
          <w:spacing w:val="1"/>
          <w:w w:val="118"/>
        </w:rPr>
        <w:t>;j</w:t>
      </w:r>
      <w:r>
        <w:rPr>
          <w:rFonts w:ascii="Arial MT"/>
          <w:w w:val="71"/>
        </w:rPr>
        <w:t>p</w:t>
      </w:r>
      <w:r>
        <w:rPr>
          <w:rFonts w:ascii="Arial MT"/>
          <w:spacing w:val="-2"/>
          <w:w w:val="71"/>
        </w:rPr>
        <w:t>d</w:t>
      </w:r>
      <w:r>
        <w:rPr>
          <w:rFonts w:ascii="Arial MT"/>
          <w:spacing w:val="1"/>
          <w:w w:val="1"/>
        </w:rPr>
        <w:t>;</w:t>
      </w:r>
      <w:r>
        <w:rPr>
          <w:rFonts w:ascii="Arial MT"/>
          <w:spacing w:val="40"/>
          <w:w w:val="126"/>
        </w:rPr>
        <w:t xml:space="preserve"> </w:t>
      </w:r>
      <w:r>
        <w:rPr>
          <w:rFonts w:ascii="Arial MT"/>
          <w:w w:val="128"/>
        </w:rPr>
        <w:t>epi</w:t>
      </w:r>
      <w:r>
        <w:rPr>
          <w:rFonts w:ascii="Arial MT"/>
          <w:spacing w:val="-2"/>
          <w:w w:val="128"/>
        </w:rPr>
        <w:t>y</w:t>
      </w:r>
      <w:r>
        <w:rPr>
          <w:rFonts w:ascii="Arial MT"/>
          <w:w w:val="152"/>
        </w:rPr>
        <w:t>iaA</w:t>
      </w:r>
      <w:r>
        <w:rPr>
          <w:rFonts w:ascii="Arial MT"/>
          <w:spacing w:val="-1"/>
          <w:w w:val="152"/>
        </w:rPr>
        <w:t>k</w:t>
      </w:r>
      <w:r>
        <w:rPr>
          <w:rFonts w:ascii="Arial MT"/>
          <w:w w:val="5"/>
        </w:rPr>
        <w:t>;</w:t>
      </w:r>
      <w:r>
        <w:rPr>
          <w:rFonts w:ascii="Arial MT"/>
          <w:spacing w:val="40"/>
          <w:w w:val="125"/>
        </w:rPr>
        <w:t xml:space="preserve"> </w:t>
      </w:r>
      <w:r>
        <w:rPr>
          <w:rFonts w:ascii="Arial MT"/>
          <w:spacing w:val="1"/>
          <w:w w:val="290"/>
        </w:rPr>
        <w:t>j</w:t>
      </w:r>
      <w:r>
        <w:rPr>
          <w:rFonts w:ascii="Arial MT"/>
          <w:spacing w:val="1"/>
          <w:w w:val="125"/>
        </w:rPr>
        <w:t>k</w:t>
      </w:r>
      <w:r>
        <w:rPr>
          <w:rFonts w:ascii="Arial MT"/>
          <w:w w:val="67"/>
        </w:rPr>
        <w:t>p</w:t>
      </w:r>
      <w:r>
        <w:rPr>
          <w:rFonts w:ascii="Arial MT"/>
          <w:spacing w:val="-3"/>
          <w:w w:val="67"/>
        </w:rPr>
        <w:t>o</w:t>
      </w:r>
      <w:r>
        <w:rPr>
          <w:rFonts w:ascii="Arial MT"/>
          <w:spacing w:val="1"/>
          <w:w w:val="1"/>
        </w:rPr>
        <w:t>;</w:t>
      </w:r>
      <w:r>
        <w:rPr>
          <w:rFonts w:ascii="Arial MT"/>
          <w:spacing w:val="80"/>
          <w:w w:val="110"/>
        </w:rPr>
        <w:t xml:space="preserve"> </w:t>
      </w:r>
      <w:r>
        <w:rPr>
          <w:rFonts w:ascii="Arial MT"/>
          <w:w w:val="120"/>
        </w:rPr>
        <w:t>k</w:t>
      </w:r>
      <w:r>
        <w:rPr>
          <w:rFonts w:ascii="Arial MT"/>
          <w:spacing w:val="-3"/>
          <w:w w:val="224"/>
        </w:rPr>
        <w:t>f</w:t>
      </w:r>
      <w:r>
        <w:rPr>
          <w:rFonts w:ascii="Arial MT"/>
          <w:w w:val="129"/>
        </w:rPr>
        <w:t>;fs</w:t>
      </w:r>
      <w:r>
        <w:rPr>
          <w:rFonts w:ascii="Arial MT"/>
          <w:spacing w:val="-1"/>
          <w:w w:val="76"/>
        </w:rPr>
        <w:t>p</w:t>
      </w:r>
      <w:r>
        <w:rPr>
          <w:rFonts w:ascii="Arial MT"/>
          <w:spacing w:val="-3"/>
          <w:w w:val="76"/>
        </w:rPr>
        <w:t>d</w:t>
      </w:r>
      <w:r>
        <w:rPr>
          <w:rFonts w:ascii="Arial MT"/>
          <w:w w:val="1"/>
        </w:rPr>
        <w:t>;</w:t>
      </w:r>
      <w:r>
        <w:rPr>
          <w:rFonts w:ascii="Arial MT"/>
          <w:spacing w:val="40"/>
          <w:w w:val="124"/>
        </w:rPr>
        <w:t xml:space="preserve"> </w:t>
      </w:r>
      <w:r>
        <w:rPr>
          <w:rFonts w:ascii="Arial MT"/>
          <w:w w:val="268"/>
        </w:rPr>
        <w:t>t</w:t>
      </w:r>
      <w:r>
        <w:rPr>
          <w:rFonts w:ascii="Arial MT"/>
          <w:w w:val="94"/>
        </w:rPr>
        <w:t>ho</w:t>
      </w:r>
      <w:r>
        <w:rPr>
          <w:rFonts w:ascii="Arial MT"/>
          <w:w w:val="134"/>
        </w:rPr>
        <w:t>;</w:t>
      </w:r>
      <w:r>
        <w:rPr>
          <w:rFonts w:ascii="Arial MT"/>
          <w:spacing w:val="-1"/>
          <w:w w:val="134"/>
        </w:rPr>
        <w:t>t</w:t>
      </w:r>
      <w:r>
        <w:rPr>
          <w:rFonts w:ascii="Arial MT"/>
          <w:w w:val="76"/>
        </w:rPr>
        <w:t>pa</w:t>
      </w:r>
      <w:r>
        <w:rPr>
          <w:rFonts w:ascii="Arial MT"/>
          <w:w w:val="163"/>
        </w:rPr>
        <w:t>iy</w:t>
      </w:r>
      <w:r>
        <w:rPr>
          <w:rFonts w:ascii="Arial MT"/>
          <w:spacing w:val="-1"/>
          <w:w w:val="163"/>
        </w:rPr>
        <w:t>A</w:t>
      </w:r>
      <w:r>
        <w:rPr>
          <w:rFonts w:ascii="Arial MT"/>
          <w:spacing w:val="-1"/>
          <w:w w:val="127"/>
        </w:rPr>
        <w:t>k</w:t>
      </w:r>
      <w:r>
        <w:rPr>
          <w:rFonts w:ascii="Arial MT"/>
          <w:spacing w:val="1"/>
          <w:w w:val="1"/>
        </w:rPr>
        <w:t>;</w:t>
      </w:r>
      <w:r>
        <w:rPr>
          <w:rFonts w:ascii="Arial MT"/>
          <w:spacing w:val="-1"/>
          <w:w w:val="124"/>
        </w:rPr>
        <w:t xml:space="preserve"> </w:t>
      </w:r>
      <w:r>
        <w:rPr>
          <w:rFonts w:ascii="Arial MT"/>
          <w:w w:val="110"/>
        </w:rPr>
        <w:t>tho;T</w:t>
      </w:r>
      <w:r>
        <w:rPr>
          <w:rFonts w:ascii="Arial MT"/>
          <w:spacing w:val="80"/>
          <w:w w:val="126"/>
        </w:rPr>
        <w:t xml:space="preserve"> </w:t>
      </w:r>
      <w:r>
        <w:rPr>
          <w:rFonts w:ascii="Arial MT"/>
          <w:w w:val="137"/>
        </w:rPr>
        <w:t>M</w:t>
      </w:r>
      <w:r>
        <w:rPr>
          <w:rFonts w:ascii="Arial MT"/>
          <w:spacing w:val="1"/>
          <w:w w:val="137"/>
        </w:rPr>
        <w:t>j</w:t>
      </w:r>
      <w:r>
        <w:rPr>
          <w:rFonts w:ascii="Arial MT"/>
          <w:spacing w:val="-3"/>
          <w:w w:val="55"/>
        </w:rPr>
        <w:t>h</w:t>
      </w:r>
      <w:r>
        <w:rPr>
          <w:rFonts w:ascii="Arial MT"/>
          <w:w w:val="82"/>
        </w:rPr>
        <w:t>uj</w:t>
      </w:r>
      <w:r>
        <w:rPr>
          <w:rFonts w:ascii="Arial MT"/>
          <w:spacing w:val="-1"/>
          <w:w w:val="82"/>
        </w:rPr>
        <w:t>;</w:t>
      </w:r>
      <w:r>
        <w:rPr>
          <w:rFonts w:ascii="Arial MT"/>
          <w:w w:val="313"/>
        </w:rPr>
        <w:t>i</w:t>
      </w:r>
      <w:r>
        <w:rPr>
          <w:rFonts w:ascii="Arial MT"/>
          <w:spacing w:val="-2"/>
          <w:w w:val="313"/>
        </w:rPr>
        <w:t>j</w:t>
      </w:r>
      <w:r>
        <w:rPr>
          <w:rFonts w:ascii="Arial MT"/>
          <w:w w:val="95"/>
        </w:rPr>
        <w:t>A</w:t>
      </w:r>
      <w:r>
        <w:rPr>
          <w:rFonts w:ascii="Arial MT"/>
          <w:spacing w:val="-1"/>
          <w:w w:val="95"/>
        </w:rPr>
        <w:t>k</w:t>
      </w:r>
      <w:r>
        <w:rPr>
          <w:rFonts w:ascii="Arial MT"/>
          <w:w w:val="1"/>
        </w:rPr>
        <w:t>;</w:t>
      </w:r>
      <w:r>
        <w:rPr>
          <w:rFonts w:ascii="Arial MT"/>
          <w:spacing w:val="80"/>
          <w:w w:val="126"/>
        </w:rPr>
        <w:t xml:space="preserve"> </w:t>
      </w:r>
      <w:r>
        <w:rPr>
          <w:rFonts w:ascii="Arial MT"/>
          <w:spacing w:val="1"/>
          <w:w w:val="110"/>
        </w:rPr>
        <w:t>k</w:t>
      </w:r>
      <w:r>
        <w:rPr>
          <w:rFonts w:ascii="Arial MT"/>
          <w:spacing w:val="-2"/>
          <w:w w:val="6"/>
        </w:rPr>
        <w:t>p</w:t>
      </w:r>
      <w:r>
        <w:rPr>
          <w:rFonts w:ascii="Arial MT"/>
          <w:spacing w:val="1"/>
          <w:w w:val="214"/>
        </w:rPr>
        <w:t>f</w:t>
      </w:r>
      <w:r>
        <w:rPr>
          <w:rFonts w:ascii="Arial MT"/>
          <w:spacing w:val="80"/>
          <w:w w:val="125"/>
        </w:rPr>
        <w:t xml:space="preserve"> </w:t>
      </w:r>
      <w:r>
        <w:rPr>
          <w:rFonts w:ascii="Arial MT"/>
          <w:w w:val="125"/>
        </w:rPr>
        <w:t>njspthf</w:t>
      </w:r>
      <w:r>
        <w:rPr>
          <w:rFonts w:ascii="Arial MT"/>
          <w:spacing w:val="80"/>
          <w:w w:val="125"/>
        </w:rPr>
        <w:t xml:space="preserve"> </w:t>
      </w:r>
      <w:r>
        <w:rPr>
          <w:rFonts w:ascii="Arial MT"/>
          <w:spacing w:val="-2"/>
          <w:w w:val="92"/>
        </w:rPr>
        <w:t>v</w:t>
      </w:r>
      <w:r>
        <w:rPr>
          <w:rFonts w:ascii="Arial MT"/>
          <w:spacing w:val="1"/>
          <w:w w:val="89"/>
        </w:rPr>
        <w:t>L</w:t>
      </w:r>
      <w:r>
        <w:rPr>
          <w:rFonts w:ascii="Arial MT"/>
          <w:spacing w:val="-1"/>
          <w:w w:val="269"/>
        </w:rPr>
        <w:t>j</w:t>
      </w:r>
      <w:r>
        <w:rPr>
          <w:rFonts w:ascii="Arial MT"/>
          <w:spacing w:val="1"/>
          <w:w w:val="114"/>
        </w:rPr>
        <w:t>;J</w:t>
      </w:r>
      <w:r>
        <w:rPr>
          <w:rFonts w:ascii="Arial MT"/>
          <w:spacing w:val="-1"/>
          <w:w w:val="114"/>
        </w:rPr>
        <w:t>f</w:t>
      </w:r>
      <w:r>
        <w:rPr>
          <w:rFonts w:ascii="Arial MT"/>
          <w:spacing w:val="1"/>
          <w:w w:val="1"/>
        </w:rPr>
        <w:t>;</w:t>
      </w:r>
      <w:r>
        <w:rPr>
          <w:rFonts w:ascii="Arial MT"/>
          <w:spacing w:val="80"/>
          <w:w w:val="150"/>
        </w:rPr>
        <w:t xml:space="preserve"> </w:t>
      </w:r>
      <w:r>
        <w:rPr>
          <w:rFonts w:ascii="Arial MT"/>
          <w:w w:val="140"/>
        </w:rPr>
        <w:t>fh</w:t>
      </w:r>
      <w:r>
        <w:rPr>
          <w:rFonts w:ascii="Arial MT"/>
          <w:smallCaps/>
          <w:w w:val="148"/>
        </w:rPr>
        <w:t>l</w:t>
      </w:r>
      <w:r>
        <w:rPr>
          <w:rFonts w:ascii="Arial MT"/>
          <w:w w:val="109"/>
        </w:rPr>
        <w:t>;L</w:t>
      </w:r>
      <w:r>
        <w:rPr>
          <w:rFonts w:ascii="Arial MT"/>
          <w:spacing w:val="-1"/>
          <w:w w:val="109"/>
        </w:rPr>
        <w:t>k</w:t>
      </w:r>
      <w:r>
        <w:rPr>
          <w:rFonts w:ascii="Arial MT"/>
          <w:w w:val="15"/>
        </w:rPr>
        <w:t>;</w:t>
      </w:r>
      <w:r>
        <w:rPr>
          <w:rFonts w:ascii="Arial MT"/>
          <w:spacing w:val="80"/>
          <w:w w:val="150"/>
        </w:rPr>
        <w:t xml:space="preserve"> </w:t>
      </w:r>
      <w:r>
        <w:rPr>
          <w:rFonts w:ascii="Arial MT"/>
          <w:w w:val="139"/>
        </w:rPr>
        <w:t>E}</w:t>
      </w:r>
      <w:r>
        <w:rPr>
          <w:rFonts w:ascii="Arial MT"/>
          <w:spacing w:val="-3"/>
          <w:w w:val="139"/>
        </w:rPr>
        <w:t>y</w:t>
      </w:r>
      <w:r>
        <w:rPr>
          <w:rFonts w:ascii="Arial MT"/>
          <w:w w:val="22"/>
        </w:rPr>
        <w:t>;</w:t>
      </w:r>
      <w:r>
        <w:rPr>
          <w:rFonts w:ascii="Arial MT"/>
          <w:spacing w:val="80"/>
          <w:w w:val="150"/>
        </w:rPr>
        <w:t xml:space="preserve"> </w:t>
      </w:r>
      <w:r>
        <w:rPr>
          <w:rFonts w:ascii="Arial MT"/>
          <w:w w:val="113"/>
        </w:rPr>
        <w:t>rpyg</w:t>
      </w:r>
      <w:r>
        <w:rPr>
          <w:rFonts w:ascii="Arial MT"/>
          <w:w w:val="77"/>
        </w:rPr>
        <w:t>;</w:t>
      </w:r>
      <w:r>
        <w:rPr>
          <w:rFonts w:ascii="Arial MT"/>
          <w:spacing w:val="1"/>
          <w:w w:val="77"/>
        </w:rPr>
        <w:t>g</w:t>
      </w:r>
      <w:r>
        <w:rPr>
          <w:rFonts w:ascii="Arial MT"/>
          <w:spacing w:val="1"/>
          <w:w w:val="303"/>
        </w:rPr>
        <w:t>j</w:t>
      </w:r>
      <w:r>
        <w:rPr>
          <w:rFonts w:ascii="Arial MT"/>
          <w:spacing w:val="-2"/>
          <w:w w:val="34"/>
        </w:rPr>
        <w:t>p</w:t>
      </w:r>
      <w:r>
        <w:rPr>
          <w:rFonts w:ascii="Arial MT"/>
          <w:w w:val="117"/>
        </w:rPr>
        <w:t>fh</w:t>
      </w:r>
      <w:r>
        <w:rPr>
          <w:rFonts w:ascii="Arial MT"/>
          <w:spacing w:val="-1"/>
          <w:w w:val="117"/>
        </w:rPr>
        <w:t>u</w:t>
      </w:r>
      <w:r>
        <w:rPr>
          <w:rFonts w:ascii="Arial MT"/>
          <w:spacing w:val="-1"/>
          <w:w w:val="138"/>
        </w:rPr>
        <w:t>k</w:t>
      </w:r>
      <w:r>
        <w:rPr>
          <w:rFonts w:ascii="Arial MT"/>
          <w:spacing w:val="1"/>
          <w:w w:val="49"/>
        </w:rPr>
        <w:t>;.</w:t>
      </w:r>
      <w:r>
        <w:rPr>
          <w:rFonts w:ascii="Arial MT"/>
          <w:spacing w:val="80"/>
          <w:w w:val="150"/>
        </w:rPr>
        <w:t xml:space="preserve"> </w:t>
      </w:r>
      <w:r>
        <w:rPr>
          <w:rFonts w:ascii="Arial MT"/>
          <w:w w:val="110"/>
        </w:rPr>
        <w:t>md;iwa</w:t>
      </w:r>
      <w:r>
        <w:rPr>
          <w:rFonts w:ascii="Arial MT"/>
          <w:spacing w:val="80"/>
          <w:w w:val="150"/>
        </w:rPr>
        <w:t xml:space="preserve"> </w:t>
      </w:r>
      <w:r>
        <w:rPr>
          <w:rFonts w:ascii="Arial MT"/>
          <w:spacing w:val="1"/>
          <w:w w:val="117"/>
        </w:rPr>
        <w:t>fh</w:t>
      </w:r>
      <w:r>
        <w:rPr>
          <w:rFonts w:ascii="Arial MT"/>
          <w:spacing w:val="-1"/>
          <w:w w:val="117"/>
        </w:rPr>
        <w:t>y</w:t>
      </w:r>
      <w:r>
        <w:rPr>
          <w:rFonts w:ascii="Arial MT"/>
          <w:spacing w:val="-2"/>
          <w:w w:val="213"/>
        </w:rPr>
        <w:t>f</w:t>
      </w:r>
      <w:r>
        <w:rPr>
          <w:rFonts w:ascii="Arial MT"/>
          <w:spacing w:val="1"/>
          <w:w w:val="1"/>
        </w:rPr>
        <w:t>;</w:t>
      </w:r>
      <w:r>
        <w:rPr>
          <w:rFonts w:ascii="Arial MT"/>
          <w:w w:val="113"/>
        </w:rPr>
        <w:t xml:space="preserve"> </w:t>
      </w:r>
      <w:r>
        <w:rPr>
          <w:rFonts w:ascii="Arial MT"/>
          <w:w w:val="219"/>
        </w:rPr>
        <w:t>f</w:t>
      </w:r>
      <w:r>
        <w:rPr>
          <w:rFonts w:ascii="Arial MT"/>
          <w:smallCaps/>
          <w:spacing w:val="-1"/>
          <w:w w:val="122"/>
        </w:rPr>
        <w:t>l</w:t>
      </w:r>
      <w:r>
        <w:rPr>
          <w:rFonts w:ascii="Arial MT"/>
          <w:w w:val="1"/>
        </w:rPr>
        <w:t>;</w:t>
      </w:r>
      <w:r>
        <w:rPr>
          <w:rFonts w:ascii="Arial MT"/>
          <w:smallCaps/>
          <w:spacing w:val="-2"/>
          <w:w w:val="122"/>
        </w:rPr>
        <w:t>l</w:t>
      </w:r>
      <w:r>
        <w:rPr>
          <w:rFonts w:ascii="Arial MT"/>
          <w:spacing w:val="-2"/>
          <w:w w:val="280"/>
        </w:rPr>
        <w:t>j</w:t>
      </w:r>
      <w:r>
        <w:rPr>
          <w:rFonts w:ascii="Arial MT"/>
          <w:w w:val="118"/>
        </w:rPr>
        <w:t>;j</w:t>
      </w:r>
      <w:r>
        <w:rPr>
          <w:rFonts w:ascii="Arial MT"/>
          <w:w w:val="71"/>
        </w:rPr>
        <w:t>p</w:t>
      </w:r>
      <w:r>
        <w:rPr>
          <w:rFonts w:ascii="Arial MT"/>
          <w:spacing w:val="-3"/>
          <w:w w:val="71"/>
        </w:rPr>
        <w:t>y</w:t>
      </w:r>
      <w:r>
        <w:rPr>
          <w:rFonts w:ascii="Arial MT"/>
          <w:w w:val="1"/>
        </w:rPr>
        <w:t>;</w:t>
      </w:r>
      <w:r>
        <w:rPr>
          <w:rFonts w:ascii="Arial MT"/>
          <w:spacing w:val="74"/>
          <w:w w:val="112"/>
        </w:rPr>
        <w:t xml:space="preserve"> </w:t>
      </w:r>
      <w:r>
        <w:rPr>
          <w:rFonts w:ascii="Arial MT"/>
          <w:w w:val="122"/>
        </w:rPr>
        <w:t>k</w:t>
      </w:r>
      <w:r>
        <w:rPr>
          <w:rFonts w:ascii="Arial MT"/>
          <w:w w:val="151"/>
        </w:rPr>
        <w:t>f;f</w:t>
      </w:r>
      <w:r>
        <w:rPr>
          <w:rFonts w:ascii="Arial MT"/>
          <w:spacing w:val="1"/>
          <w:w w:val="151"/>
        </w:rPr>
        <w:t>s</w:t>
      </w:r>
      <w:r>
        <w:rPr>
          <w:rFonts w:ascii="Arial MT"/>
          <w:spacing w:val="-1"/>
          <w:w w:val="78"/>
        </w:rPr>
        <w:t>p</w:t>
      </w:r>
      <w:r>
        <w:rPr>
          <w:rFonts w:ascii="Arial MT"/>
          <w:spacing w:val="-3"/>
          <w:w w:val="78"/>
        </w:rPr>
        <w:t>d</w:t>
      </w:r>
      <w:r>
        <w:rPr>
          <w:rFonts w:ascii="Arial MT"/>
          <w:w w:val="1"/>
        </w:rPr>
        <w:t>;</w:t>
      </w:r>
      <w:r>
        <w:rPr>
          <w:rFonts w:ascii="Arial MT"/>
          <w:spacing w:val="76"/>
          <w:w w:val="110"/>
        </w:rPr>
        <w:t xml:space="preserve"> </w:t>
      </w:r>
      <w:r>
        <w:rPr>
          <w:rFonts w:ascii="Arial MT"/>
          <w:spacing w:val="1"/>
          <w:w w:val="162"/>
        </w:rPr>
        <w:t>nj</w:t>
      </w:r>
      <w:r>
        <w:rPr>
          <w:rFonts w:ascii="Arial MT"/>
          <w:spacing w:val="-2"/>
          <w:w w:val="76"/>
        </w:rPr>
        <w:t>h</w:t>
      </w:r>
      <w:r>
        <w:rPr>
          <w:rFonts w:ascii="Arial MT"/>
          <w:spacing w:val="-1"/>
          <w:w w:val="116"/>
        </w:rPr>
        <w:t>o</w:t>
      </w:r>
      <w:r>
        <w:rPr>
          <w:rFonts w:ascii="Arial MT"/>
          <w:w w:val="125"/>
        </w:rPr>
        <w:t>piy</w:t>
      </w:r>
      <w:r>
        <w:rPr>
          <w:rFonts w:ascii="Arial MT"/>
          <w:spacing w:val="1"/>
          <w:w w:val="125"/>
        </w:rPr>
        <w:t>A</w:t>
      </w:r>
      <w:r>
        <w:rPr>
          <w:rFonts w:ascii="Arial MT"/>
          <w:spacing w:val="-1"/>
          <w:w w:val="129"/>
        </w:rPr>
        <w:t>k</w:t>
      </w:r>
      <w:r>
        <w:rPr>
          <w:rFonts w:ascii="Arial MT"/>
          <w:w w:val="28"/>
        </w:rPr>
        <w:t>;</w:t>
      </w:r>
      <w:r>
        <w:rPr>
          <w:rFonts w:ascii="Arial MT"/>
          <w:spacing w:val="1"/>
          <w:w w:val="28"/>
        </w:rPr>
        <w:t>&gt;</w:t>
      </w:r>
      <w:r>
        <w:rPr>
          <w:rFonts w:ascii="Arial MT"/>
          <w:spacing w:val="74"/>
          <w:w w:val="110"/>
        </w:rPr>
        <w:t xml:space="preserve"> </w:t>
      </w:r>
      <w:r>
        <w:rPr>
          <w:rFonts w:ascii="Arial MT"/>
          <w:w w:val="110"/>
        </w:rPr>
        <w:t>nghUshjhu</w:t>
      </w:r>
      <w:r>
        <w:rPr>
          <w:rFonts w:ascii="Arial MT"/>
          <w:spacing w:val="77"/>
          <w:w w:val="110"/>
        </w:rPr>
        <w:t xml:space="preserve"> </w:t>
      </w:r>
      <w:r>
        <w:rPr>
          <w:rFonts w:ascii="Arial MT"/>
          <w:spacing w:val="-1"/>
          <w:w w:val="279"/>
        </w:rPr>
        <w:t>t</w:t>
      </w:r>
      <w:r>
        <w:rPr>
          <w:rFonts w:ascii="Arial MT"/>
          <w:w w:val="171"/>
        </w:rPr>
        <w:t>s</w:t>
      </w:r>
      <w:r>
        <w:rPr>
          <w:rFonts w:ascii="Arial MT"/>
          <w:spacing w:val="-3"/>
          <w:w w:val="85"/>
        </w:rPr>
        <w:t>h</w:t>
      </w:r>
      <w:r>
        <w:rPr>
          <w:rFonts w:ascii="Arial MT"/>
          <w:w w:val="97"/>
        </w:rPr>
        <w:t>;rpA</w:t>
      </w:r>
      <w:r>
        <w:rPr>
          <w:rFonts w:ascii="Arial MT"/>
          <w:spacing w:val="-1"/>
          <w:w w:val="97"/>
        </w:rPr>
        <w:t>k</w:t>
      </w:r>
      <w:r>
        <w:rPr>
          <w:rFonts w:ascii="Arial MT"/>
          <w:spacing w:val="-1"/>
          <w:w w:val="37"/>
        </w:rPr>
        <w:t>;</w:t>
      </w:r>
      <w:r>
        <w:rPr>
          <w:rFonts w:ascii="Arial MT"/>
          <w:w w:val="37"/>
        </w:rPr>
        <w:t>&gt;</w:t>
      </w:r>
      <w:r>
        <w:rPr>
          <w:rFonts w:ascii="Arial MT"/>
          <w:spacing w:val="75"/>
          <w:w w:val="110"/>
        </w:rPr>
        <w:t xml:space="preserve"> </w:t>
      </w:r>
      <w:r>
        <w:rPr>
          <w:rFonts w:ascii="Arial MT"/>
          <w:spacing w:val="-1"/>
          <w:w w:val="258"/>
        </w:rPr>
        <w:t>t</w:t>
      </w:r>
      <w:r>
        <w:rPr>
          <w:rFonts w:ascii="Arial MT"/>
          <w:w w:val="101"/>
        </w:rPr>
        <w:t>U</w:t>
      </w:r>
      <w:r>
        <w:rPr>
          <w:rFonts w:ascii="Arial MT"/>
          <w:spacing w:val="1"/>
          <w:w w:val="101"/>
        </w:rPr>
        <w:t>k</w:t>
      </w:r>
      <w:r>
        <w:rPr>
          <w:rFonts w:ascii="Arial MT"/>
          <w:spacing w:val="-1"/>
          <w:w w:val="98"/>
        </w:rPr>
        <w:t>h</w:t>
      </w:r>
      <w:r>
        <w:rPr>
          <w:rFonts w:ascii="Arial MT"/>
          <w:spacing w:val="-3"/>
          <w:w w:val="98"/>
        </w:rPr>
        <w:t>d</w:t>
      </w:r>
      <w:r>
        <w:rPr>
          <w:rFonts w:ascii="Arial MT"/>
          <w:spacing w:val="-2"/>
          <w:w w:val="117"/>
        </w:rPr>
        <w:t>k</w:t>
      </w:r>
      <w:r>
        <w:rPr>
          <w:rFonts w:ascii="Arial MT"/>
          <w:w w:val="1"/>
        </w:rPr>
        <w:t>;</w:t>
      </w:r>
      <w:r>
        <w:rPr>
          <w:rFonts w:ascii="Arial MT"/>
          <w:spacing w:val="56"/>
          <w:w w:val="150"/>
        </w:rPr>
        <w:t xml:space="preserve"> </w:t>
      </w:r>
      <w:r>
        <w:rPr>
          <w:rFonts w:ascii="Arial MT"/>
        </w:rPr>
        <w:t>gw;wp</w:t>
      </w:r>
      <w:r>
        <w:rPr>
          <w:rFonts w:ascii="Arial MT"/>
          <w:spacing w:val="66"/>
          <w:w w:val="125"/>
        </w:rPr>
        <w:t xml:space="preserve"> </w:t>
      </w:r>
      <w:r>
        <w:rPr>
          <w:rFonts w:ascii="Arial MT"/>
          <w:w w:val="125"/>
        </w:rPr>
        <w:t>njspthf</w:t>
      </w:r>
      <w:r>
        <w:rPr>
          <w:rFonts w:ascii="Arial MT"/>
          <w:spacing w:val="66"/>
          <w:w w:val="125"/>
        </w:rPr>
        <w:t xml:space="preserve"> </w:t>
      </w:r>
      <w:r>
        <w:rPr>
          <w:rFonts w:ascii="Arial MT"/>
          <w:spacing w:val="-4"/>
          <w:w w:val="145"/>
        </w:rPr>
        <w:t>$</w:t>
      </w:r>
      <w:r>
        <w:rPr>
          <w:rFonts w:ascii="Arial MT"/>
          <w:spacing w:val="-6"/>
          <w:w w:val="75"/>
        </w:rPr>
        <w:t>w</w:t>
      </w:r>
      <w:r>
        <w:rPr>
          <w:rFonts w:ascii="Arial MT"/>
          <w:spacing w:val="-6"/>
          <w:w w:val="225"/>
        </w:rPr>
        <w:t>f</w:t>
      </w:r>
      <w:r>
        <w:rPr>
          <w:rFonts w:ascii="Arial MT"/>
          <w:spacing w:val="-3"/>
          <w:w w:val="1"/>
        </w:rPr>
        <w:t>;</w:t>
      </w:r>
    </w:p>
    <w:p w14:paraId="36DE4CE6">
      <w:pPr>
        <w:pStyle w:val="8"/>
        <w:spacing w:before="1" w:line="292" w:lineRule="auto"/>
        <w:ind w:left="153" w:right="149"/>
        <w:jc w:val="both"/>
        <w:rPr>
          <w:rFonts w:ascii="Arial MT"/>
        </w:rPr>
      </w:pPr>
      <w:r>
        <w:rPr>
          <w:rFonts w:ascii="Arial MT"/>
          <w:w w:val="125"/>
        </w:rPr>
        <w:t xml:space="preserve">$baJ. </w:t>
      </w:r>
      <w:r>
        <w:rPr>
          <w:rFonts w:ascii="Arial MT"/>
          <w:w w:val="172"/>
        </w:rPr>
        <w:t>,</w:t>
      </w:r>
      <w:r>
        <w:rPr>
          <w:rFonts w:ascii="Arial MT"/>
          <w:spacing w:val="-3"/>
          <w:w w:val="172"/>
        </w:rPr>
        <w:t>e</w:t>
      </w:r>
      <w:r>
        <w:rPr>
          <w:rFonts w:ascii="Arial MT"/>
          <w:w w:val="89"/>
        </w:rPr>
        <w:t>;</w:t>
      </w:r>
      <w:r>
        <w:rPr>
          <w:rFonts w:ascii="Arial MT"/>
          <w:spacing w:val="-1"/>
          <w:w w:val="89"/>
        </w:rPr>
        <w:t>E</w:t>
      </w:r>
      <w:r>
        <w:rPr>
          <w:rFonts w:ascii="Arial MT"/>
          <w:w w:val="113"/>
        </w:rPr>
        <w:t>}yp</w:t>
      </w:r>
      <w:r>
        <w:rPr>
          <w:rFonts w:ascii="Arial MT"/>
          <w:spacing w:val="-2"/>
          <w:w w:val="113"/>
        </w:rPr>
        <w:t>y</w:t>
      </w:r>
      <w:r>
        <w:rPr>
          <w:rFonts w:ascii="Arial MT"/>
          <w:w w:val="13"/>
        </w:rPr>
        <w:t>;</w:t>
      </w:r>
      <w:r>
        <w:rPr>
          <w:rFonts w:ascii="Arial MT"/>
          <w:spacing w:val="-1"/>
          <w:w w:val="109"/>
        </w:rPr>
        <w:t xml:space="preserve"> </w:t>
      </w:r>
      <w:r>
        <w:rPr>
          <w:rFonts w:ascii="Arial MT"/>
        </w:rPr>
        <w:t>rpyg</w:t>
      </w:r>
      <w:r>
        <w:rPr>
          <w:rFonts w:ascii="Arial MT"/>
          <w:w w:val="64"/>
        </w:rPr>
        <w:t>;</w:t>
      </w:r>
      <w:r>
        <w:rPr>
          <w:rFonts w:ascii="Arial MT"/>
          <w:spacing w:val="1"/>
          <w:w w:val="64"/>
        </w:rPr>
        <w:t>g</w:t>
      </w:r>
      <w:r>
        <w:rPr>
          <w:rFonts w:ascii="Arial MT"/>
          <w:spacing w:val="1"/>
          <w:w w:val="290"/>
        </w:rPr>
        <w:t>j</w:t>
      </w:r>
      <w:r>
        <w:rPr>
          <w:rFonts w:ascii="Arial MT"/>
          <w:spacing w:val="-2"/>
          <w:w w:val="21"/>
        </w:rPr>
        <w:t>p</w:t>
      </w:r>
      <w:r>
        <w:rPr>
          <w:rFonts w:ascii="Arial MT"/>
          <w:w w:val="104"/>
        </w:rPr>
        <w:t>fh</w:t>
      </w:r>
      <w:r>
        <w:rPr>
          <w:rFonts w:ascii="Arial MT"/>
          <w:spacing w:val="-1"/>
          <w:w w:val="104"/>
        </w:rPr>
        <w:t>u</w:t>
      </w:r>
      <w:r>
        <w:rPr>
          <w:rFonts w:ascii="Arial MT"/>
          <w:spacing w:val="-1"/>
          <w:w w:val="290"/>
        </w:rPr>
        <w:t>j</w:t>
      </w:r>
      <w:r>
        <w:rPr>
          <w:rFonts w:ascii="Arial MT"/>
          <w:spacing w:val="1"/>
          <w:w w:val="128"/>
        </w:rPr>
        <w:t>;j</w:t>
      </w:r>
      <w:r>
        <w:rPr>
          <w:rFonts w:ascii="Arial MT"/>
          <w:w w:val="81"/>
        </w:rPr>
        <w:t>p</w:t>
      </w:r>
      <w:r>
        <w:rPr>
          <w:rFonts w:ascii="Arial MT"/>
          <w:spacing w:val="-2"/>
          <w:w w:val="81"/>
        </w:rPr>
        <w:t>d</w:t>
      </w:r>
      <w:r>
        <w:rPr>
          <w:rFonts w:ascii="Arial MT"/>
          <w:spacing w:val="1"/>
          <w:w w:val="1"/>
        </w:rPr>
        <w:t>;</w:t>
      </w:r>
      <w:r>
        <w:rPr>
          <w:rFonts w:ascii="Arial MT"/>
          <w:spacing w:val="-1"/>
          <w:w w:val="109"/>
        </w:rPr>
        <w:t xml:space="preserve"> </w:t>
      </w:r>
      <w:r>
        <w:rPr>
          <w:rFonts w:ascii="Arial MT"/>
          <w:w w:val="110"/>
        </w:rPr>
        <w:t xml:space="preserve">thapyhf </w:t>
      </w:r>
      <w:r>
        <w:rPr>
          <w:rFonts w:ascii="Arial MT"/>
          <w:w w:val="145"/>
        </w:rPr>
        <w:t>gz;i</w:t>
      </w:r>
      <w:r>
        <w:rPr>
          <w:rFonts w:ascii="Arial MT"/>
          <w:smallCaps/>
          <w:w w:val="145"/>
        </w:rPr>
        <w:t>l</w:t>
      </w:r>
      <w:r>
        <w:rPr>
          <w:rFonts w:ascii="Arial MT"/>
          <w:w w:val="145"/>
        </w:rPr>
        <w:t xml:space="preserve">a </w:t>
      </w:r>
      <w:r>
        <w:rPr>
          <w:rFonts w:ascii="Arial MT"/>
          <w:spacing w:val="-1"/>
          <w:w w:val="290"/>
        </w:rPr>
        <w:t>j</w:t>
      </w:r>
      <w:r>
        <w:rPr>
          <w:rFonts w:ascii="Arial MT"/>
          <w:spacing w:val="1"/>
          <w:w w:val="125"/>
        </w:rPr>
        <w:t>k</w:t>
      </w:r>
      <w:r>
        <w:rPr>
          <w:rFonts w:ascii="Arial MT"/>
          <w:w w:val="67"/>
        </w:rPr>
        <w:t>p</w:t>
      </w:r>
      <w:r>
        <w:rPr>
          <w:rFonts w:ascii="Arial MT"/>
          <w:spacing w:val="-1"/>
          <w:w w:val="67"/>
        </w:rPr>
        <w:t>o</w:t>
      </w:r>
      <w:r>
        <w:rPr>
          <w:rFonts w:ascii="Arial MT"/>
          <w:spacing w:val="1"/>
          <w:w w:val="1"/>
        </w:rPr>
        <w:t>;</w:t>
      </w:r>
      <w:r>
        <w:rPr>
          <w:rFonts w:ascii="Arial MT"/>
          <w:w w:val="110"/>
        </w:rPr>
        <w:t xml:space="preserve"> </w:t>
      </w:r>
      <w:r>
        <w:rPr>
          <w:rFonts w:ascii="Arial MT"/>
          <w:w w:val="109"/>
        </w:rPr>
        <w:t>k</w:t>
      </w:r>
      <w:r>
        <w:rPr>
          <w:rFonts w:ascii="Arial MT"/>
          <w:spacing w:val="-3"/>
          <w:w w:val="213"/>
        </w:rPr>
        <w:t>f</w:t>
      </w:r>
      <w:r>
        <w:rPr>
          <w:rFonts w:ascii="Arial MT"/>
          <w:w w:val="118"/>
        </w:rPr>
        <w:t>;f</w:t>
      </w:r>
      <w:r>
        <w:rPr>
          <w:rFonts w:ascii="Arial MT"/>
          <w:spacing w:val="-2"/>
          <w:w w:val="118"/>
        </w:rPr>
        <w:t>s</w:t>
      </w:r>
      <w:r>
        <w:rPr>
          <w:rFonts w:ascii="Arial MT"/>
          <w:w w:val="1"/>
        </w:rPr>
        <w:t>;</w:t>
      </w:r>
      <w:r>
        <w:rPr>
          <w:rFonts w:ascii="Arial MT"/>
          <w:spacing w:val="-1"/>
          <w:w w:val="112"/>
        </w:rPr>
        <w:t xml:space="preserve"> </w:t>
      </w:r>
      <w:r>
        <w:rPr>
          <w:rFonts w:ascii="Arial MT"/>
          <w:w w:val="125"/>
        </w:rPr>
        <w:t xml:space="preserve">vt;thW </w:t>
      </w:r>
      <w:r>
        <w:rPr>
          <w:rFonts w:ascii="Arial MT"/>
          <w:spacing w:val="-1"/>
          <w:w w:val="165"/>
        </w:rPr>
        <w:t>nj</w:t>
      </w:r>
      <w:r>
        <w:rPr>
          <w:rFonts w:ascii="Arial MT"/>
          <w:spacing w:val="-2"/>
          <w:w w:val="99"/>
        </w:rPr>
        <w:t>ho</w:t>
      </w:r>
      <w:r>
        <w:rPr>
          <w:rFonts w:ascii="Arial MT"/>
          <w:spacing w:val="-1"/>
          <w:w w:val="88"/>
        </w:rPr>
        <w:t>p</w:t>
      </w:r>
      <w:r>
        <w:rPr>
          <w:rFonts w:ascii="Arial MT"/>
          <w:spacing w:val="-4"/>
          <w:w w:val="88"/>
        </w:rPr>
        <w:t>y</w:t>
      </w:r>
      <w:r>
        <w:rPr>
          <w:rFonts w:ascii="Arial MT"/>
          <w:spacing w:val="6"/>
          <w:w w:val="6"/>
        </w:rPr>
        <w:t>;</w:t>
      </w:r>
      <w:r>
        <w:rPr>
          <w:rFonts w:ascii="Arial MT"/>
          <w:spacing w:val="-1"/>
          <w:w w:val="190"/>
        </w:rPr>
        <w:t>f</w:t>
      </w:r>
      <w:r>
        <w:rPr>
          <w:rFonts w:ascii="Arial MT"/>
          <w:w w:val="190"/>
        </w:rPr>
        <w:t>s</w:t>
      </w:r>
      <w:r>
        <w:rPr>
          <w:rFonts w:ascii="Arial MT"/>
          <w:spacing w:val="-1"/>
          <w:w w:val="6"/>
        </w:rPr>
        <w:t>;</w:t>
      </w:r>
      <w:r>
        <w:rPr>
          <w:rFonts w:ascii="Arial MT"/>
          <w:spacing w:val="-1"/>
          <w:w w:val="109"/>
        </w:rPr>
        <w:t xml:space="preserve"> </w:t>
      </w:r>
      <w:r>
        <w:rPr>
          <w:rFonts w:ascii="Arial MT"/>
          <w:spacing w:val="-1"/>
          <w:w w:val="81"/>
        </w:rPr>
        <w:t>N</w:t>
      </w:r>
      <w:r>
        <w:rPr>
          <w:rFonts w:ascii="Arial MT"/>
          <w:w w:val="137"/>
        </w:rPr>
        <w:t>k</w:t>
      </w:r>
      <w:r>
        <w:rPr>
          <w:rFonts w:ascii="Arial MT"/>
          <w:spacing w:val="-3"/>
          <w:w w:val="91"/>
        </w:rPr>
        <w:t>w</w:t>
      </w:r>
      <w:r>
        <w:rPr>
          <w:rFonts w:ascii="Arial MT"/>
          <w:w w:val="133"/>
        </w:rPr>
        <w:t>;f;nfh</w:t>
      </w:r>
      <w:r>
        <w:rPr>
          <w:rFonts w:ascii="Arial MT"/>
          <w:spacing w:val="-1"/>
          <w:w w:val="133"/>
        </w:rPr>
        <w:t>z</w:t>
      </w:r>
      <w:r>
        <w:rPr>
          <w:rFonts w:ascii="Arial MT"/>
          <w:w w:val="11"/>
        </w:rPr>
        <w:t>;</w:t>
      </w:r>
      <w:r>
        <w:rPr>
          <w:rFonts w:ascii="Arial MT"/>
          <w:smallCaps/>
          <w:spacing w:val="-1"/>
          <w:w w:val="144"/>
        </w:rPr>
        <w:t>l</w:t>
      </w:r>
      <w:r>
        <w:rPr>
          <w:rFonts w:ascii="Arial MT"/>
          <w:w w:val="118"/>
        </w:rPr>
        <w:t>d</w:t>
      </w:r>
      <w:r>
        <w:rPr>
          <w:rFonts w:ascii="Arial MT"/>
          <w:spacing w:val="-3"/>
          <w:w w:val="118"/>
        </w:rPr>
        <w:t>h</w:t>
      </w:r>
      <w:r>
        <w:rPr>
          <w:rFonts w:ascii="Arial MT"/>
          <w:w w:val="11"/>
        </w:rPr>
        <w:t>;</w:t>
      </w:r>
      <w:r>
        <w:rPr>
          <w:rFonts w:ascii="Arial MT"/>
          <w:spacing w:val="-1"/>
          <w:w w:val="109"/>
        </w:rPr>
        <w:t xml:space="preserve"> </w:t>
      </w:r>
      <w:r>
        <w:rPr>
          <w:rFonts w:ascii="Arial MT"/>
          <w:w w:val="124"/>
        </w:rPr>
        <w:t>vd;g</w:t>
      </w:r>
      <w:r>
        <w:rPr>
          <w:rFonts w:ascii="Arial MT"/>
          <w:spacing w:val="-1"/>
          <w:w w:val="124"/>
        </w:rPr>
        <w:t>i</w:t>
      </w:r>
      <w:r>
        <w:rPr>
          <w:rFonts w:ascii="Arial MT"/>
          <w:spacing w:val="1"/>
          <w:w w:val="286"/>
        </w:rPr>
        <w:t>j</w:t>
      </w:r>
      <w:r>
        <w:rPr>
          <w:rFonts w:ascii="Arial MT"/>
          <w:spacing w:val="-1"/>
          <w:w w:val="98"/>
        </w:rPr>
        <w:t>A</w:t>
      </w:r>
      <w:r>
        <w:rPr>
          <w:rFonts w:ascii="Arial MT"/>
          <w:spacing w:val="-1"/>
          <w:w w:val="121"/>
        </w:rPr>
        <w:t>k</w:t>
      </w:r>
      <w:r>
        <w:rPr>
          <w:rFonts w:ascii="Arial MT"/>
          <w:spacing w:val="1"/>
          <w:w w:val="1"/>
        </w:rPr>
        <w:t>;</w:t>
      </w:r>
      <w:r>
        <w:rPr>
          <w:rFonts w:ascii="Arial MT"/>
          <w:spacing w:val="-1"/>
          <w:w w:val="125"/>
        </w:rPr>
        <w:t xml:space="preserve"> </w:t>
      </w:r>
      <w:r>
        <w:rPr>
          <w:rFonts w:ascii="Arial MT"/>
          <w:w w:val="145"/>
        </w:rPr>
        <w:t>mj</w:t>
      </w:r>
      <w:r>
        <w:rPr>
          <w:rFonts w:ascii="Arial MT"/>
          <w:spacing w:val="-1"/>
          <w:w w:val="145"/>
        </w:rPr>
        <w:t>d</w:t>
      </w:r>
      <w:r>
        <w:rPr>
          <w:rFonts w:ascii="Arial MT"/>
          <w:spacing w:val="1"/>
          <w:w w:val="2"/>
        </w:rPr>
        <w:t>;</w:t>
      </w:r>
      <w:r>
        <w:rPr>
          <w:rFonts w:ascii="Arial MT"/>
          <w:w w:val="109"/>
        </w:rPr>
        <w:t xml:space="preserve"> </w:t>
      </w:r>
      <w:r>
        <w:rPr>
          <w:rFonts w:ascii="Arial MT"/>
          <w:w w:val="258"/>
        </w:rPr>
        <w:t>t</w:t>
      </w:r>
      <w:r>
        <w:rPr>
          <w:rFonts w:ascii="Arial MT"/>
          <w:spacing w:val="-1"/>
          <w:w w:val="104"/>
        </w:rPr>
        <w:t>o</w:t>
      </w:r>
      <w:r>
        <w:rPr>
          <w:rFonts w:ascii="Arial MT"/>
          <w:spacing w:val="1"/>
          <w:w w:val="13"/>
        </w:rPr>
        <w:t>p</w:t>
      </w:r>
      <w:r>
        <w:rPr>
          <w:rFonts w:ascii="Arial MT"/>
          <w:w w:val="125"/>
        </w:rPr>
        <w:t xml:space="preserve"> </w:t>
      </w:r>
      <w:r>
        <w:rPr>
          <w:rFonts w:ascii="Arial MT"/>
          <w:spacing w:val="-1"/>
          <w:w w:val="148"/>
        </w:rPr>
        <w:t>m</w:t>
      </w:r>
      <w:r>
        <w:rPr>
          <w:rFonts w:ascii="Arial MT"/>
          <w:spacing w:val="-2"/>
          <w:w w:val="148"/>
        </w:rPr>
        <w:t>t</w:t>
      </w:r>
      <w:r>
        <w:rPr>
          <w:rFonts w:ascii="Arial MT"/>
          <w:w w:val="117"/>
        </w:rPr>
        <w:t>h;f</w:t>
      </w:r>
      <w:r>
        <w:rPr>
          <w:rFonts w:ascii="Arial MT"/>
          <w:spacing w:val="-2"/>
          <w:w w:val="117"/>
        </w:rPr>
        <w:t>s</w:t>
      </w:r>
      <w:r>
        <w:rPr>
          <w:rFonts w:ascii="Arial MT"/>
          <w:w w:val="3"/>
        </w:rPr>
        <w:t>;</w:t>
      </w:r>
      <w:r>
        <w:rPr>
          <w:rFonts w:ascii="Arial MT"/>
          <w:spacing w:val="-1"/>
          <w:w w:val="109"/>
        </w:rPr>
        <w:t xml:space="preserve"> </w:t>
      </w:r>
      <w:r>
        <w:rPr>
          <w:rFonts w:ascii="Arial MT"/>
          <w:w w:val="110"/>
        </w:rPr>
        <w:t>&lt;</w:t>
      </w:r>
      <w:r>
        <w:rPr>
          <w:rFonts w:ascii="Arial MT"/>
          <w:smallCaps/>
          <w:w w:val="110"/>
        </w:rPr>
        <w:t>l</w:t>
      </w:r>
      <w:r>
        <w:rPr>
          <w:rFonts w:ascii="Arial MT"/>
          <w:w w:val="110"/>
        </w:rPr>
        <w:t xml:space="preserve">;ba </w:t>
      </w:r>
      <w:r>
        <w:rPr>
          <w:rFonts w:ascii="Arial MT"/>
          <w:spacing w:val="-1"/>
          <w:w w:val="270"/>
        </w:rPr>
        <w:t>t</w:t>
      </w:r>
      <w:r>
        <w:rPr>
          <w:rFonts w:ascii="Arial MT"/>
          <w:w w:val="113"/>
        </w:rPr>
        <w:t>U</w:t>
      </w:r>
      <w:r>
        <w:rPr>
          <w:rFonts w:ascii="Arial MT"/>
          <w:spacing w:val="1"/>
          <w:w w:val="113"/>
        </w:rPr>
        <w:t>k</w:t>
      </w:r>
      <w:r>
        <w:rPr>
          <w:rFonts w:ascii="Arial MT"/>
          <w:w w:val="122"/>
        </w:rPr>
        <w:t>hd</w:t>
      </w:r>
      <w:r>
        <w:rPr>
          <w:rFonts w:ascii="Arial MT"/>
          <w:spacing w:val="-4"/>
          <w:w w:val="122"/>
        </w:rPr>
        <w:t>K</w:t>
      </w:r>
      <w:r>
        <w:rPr>
          <w:rFonts w:ascii="Arial MT"/>
          <w:spacing w:val="-2"/>
          <w:w w:val="129"/>
        </w:rPr>
        <w:t>k</w:t>
      </w:r>
      <w:r>
        <w:rPr>
          <w:rFonts w:ascii="Arial MT"/>
          <w:w w:val="3"/>
        </w:rPr>
        <w:t>;</w:t>
      </w:r>
      <w:r>
        <w:rPr>
          <w:rFonts w:ascii="Arial MT"/>
          <w:spacing w:val="-1"/>
          <w:w w:val="124"/>
        </w:rPr>
        <w:t xml:space="preserve"> </w:t>
      </w:r>
      <w:r>
        <w:rPr>
          <w:rFonts w:ascii="Arial MT"/>
          <w:w w:val="145"/>
        </w:rPr>
        <w:t>mth;fSi</w:t>
      </w:r>
      <w:r>
        <w:rPr>
          <w:rFonts w:ascii="Arial MT"/>
          <w:smallCaps/>
          <w:w w:val="145"/>
        </w:rPr>
        <w:t>l</w:t>
      </w:r>
      <w:r>
        <w:rPr>
          <w:rFonts w:ascii="Arial MT"/>
          <w:w w:val="145"/>
        </w:rPr>
        <w:t xml:space="preserve">a tho;thjhuj;ij </w:t>
      </w:r>
      <w:r>
        <w:rPr>
          <w:rFonts w:ascii="Arial MT"/>
        </w:rPr>
        <w:t>gw;wp</w:t>
      </w:r>
      <w:r>
        <w:rPr>
          <w:rFonts w:ascii="Arial MT"/>
          <w:spacing w:val="40"/>
          <w:w w:val="125"/>
        </w:rPr>
        <w:t xml:space="preserve"> </w:t>
      </w:r>
      <w:r>
        <w:rPr>
          <w:rFonts w:ascii="Arial MT"/>
          <w:w w:val="125"/>
        </w:rPr>
        <w:t>njspthf</w:t>
      </w:r>
      <w:r>
        <w:rPr>
          <w:rFonts w:ascii="Arial MT"/>
          <w:w w:val="144"/>
        </w:rPr>
        <w:t xml:space="preserve"> </w:t>
      </w:r>
      <w:r>
        <w:rPr>
          <w:rFonts w:ascii="Arial MT"/>
          <w:w w:val="251"/>
        </w:rPr>
        <w:t>t</w:t>
      </w:r>
      <w:r>
        <w:rPr>
          <w:rFonts w:ascii="Arial MT"/>
          <w:spacing w:val="-2"/>
          <w:w w:val="6"/>
        </w:rPr>
        <w:t>p</w:t>
      </w:r>
      <w:r>
        <w:rPr>
          <w:rFonts w:ascii="Arial MT"/>
          <w:spacing w:val="1"/>
          <w:w w:val="143"/>
        </w:rPr>
        <w:t>s</w:t>
      </w:r>
      <w:r>
        <w:rPr>
          <w:rFonts w:ascii="Arial MT"/>
          <w:spacing w:val="-2"/>
          <w:w w:val="214"/>
        </w:rPr>
        <w:t>f</w:t>
      </w:r>
      <w:r>
        <w:rPr>
          <w:rFonts w:ascii="Arial MT"/>
          <w:w w:val="114"/>
        </w:rPr>
        <w:t>;Ft</w:t>
      </w:r>
      <w:r>
        <w:rPr>
          <w:rFonts w:ascii="Arial MT"/>
          <w:spacing w:val="1"/>
          <w:w w:val="275"/>
        </w:rPr>
        <w:t>j</w:t>
      </w:r>
      <w:r>
        <w:rPr>
          <w:rFonts w:ascii="Arial MT"/>
          <w:spacing w:val="1"/>
          <w:w w:val="109"/>
        </w:rPr>
        <w:t>hf</w:t>
      </w:r>
      <w:r>
        <w:rPr>
          <w:rFonts w:ascii="Arial MT"/>
          <w:w w:val="144"/>
        </w:rPr>
        <w:t xml:space="preserve"> </w:t>
      </w:r>
      <w:r>
        <w:rPr>
          <w:rFonts w:ascii="Arial MT"/>
          <w:w w:val="236"/>
        </w:rPr>
        <w:t>,</w:t>
      </w:r>
      <w:r>
        <w:rPr>
          <w:rFonts w:ascii="Arial MT"/>
          <w:spacing w:val="-3"/>
          <w:w w:val="236"/>
        </w:rPr>
        <w:t>f</w:t>
      </w:r>
      <w:r>
        <w:rPr>
          <w:rFonts w:ascii="Arial MT"/>
          <w:w w:val="96"/>
        </w:rPr>
        <w:t>;f</w:t>
      </w:r>
      <w:r>
        <w:rPr>
          <w:rFonts w:ascii="Arial MT"/>
          <w:smallCaps/>
          <w:spacing w:val="-1"/>
          <w:w w:val="115"/>
        </w:rPr>
        <w:t>l</w:t>
      </w:r>
      <w:r>
        <w:rPr>
          <w:rFonts w:ascii="Arial MT"/>
          <w:spacing w:val="-1"/>
          <w:w w:val="56"/>
        </w:rPr>
        <w:t>;</w:t>
      </w:r>
      <w:r>
        <w:rPr>
          <w:rFonts w:ascii="Arial MT"/>
          <w:w w:val="56"/>
        </w:rPr>
        <w:t>L</w:t>
      </w:r>
      <w:r>
        <w:rPr>
          <w:rFonts w:ascii="Arial MT"/>
          <w:spacing w:val="-3"/>
          <w:w w:val="353"/>
        </w:rPr>
        <w:t>i</w:t>
      </w:r>
      <w:r>
        <w:rPr>
          <w:rFonts w:ascii="Arial MT"/>
          <w:w w:val="57"/>
        </w:rPr>
        <w:t>u</w:t>
      </w:r>
      <w:r>
        <w:rPr>
          <w:rFonts w:ascii="Arial MT"/>
          <w:spacing w:val="-1"/>
          <w:w w:val="144"/>
        </w:rPr>
        <w:t xml:space="preserve"> </w:t>
      </w:r>
      <w:r>
        <w:rPr>
          <w:rFonts w:ascii="Arial MT"/>
          <w:w w:val="125"/>
        </w:rPr>
        <w:t>mikfpwJ.</w:t>
      </w:r>
    </w:p>
    <w:p w14:paraId="6AFD34EB">
      <w:pPr>
        <w:pStyle w:val="8"/>
        <w:spacing w:line="292" w:lineRule="auto"/>
        <w:jc w:val="both"/>
        <w:rPr>
          <w:rFonts w:ascii="Arial MT"/>
        </w:rPr>
        <w:sectPr>
          <w:type w:val="continuous"/>
          <w:pgSz w:w="10330" w:h="14580"/>
          <w:pgMar w:top="600" w:right="566" w:bottom="280" w:left="566" w:header="432" w:footer="534" w:gutter="0"/>
          <w:cols w:space="720" w:num="1"/>
        </w:sectPr>
      </w:pPr>
    </w:p>
    <w:p w14:paraId="04CAA631">
      <w:pPr>
        <w:pStyle w:val="3"/>
        <w:spacing w:before="198"/>
        <w:ind w:left="-1" w:right="1"/>
        <w:rPr>
          <w:rFonts w:ascii="Arial MT"/>
        </w:rPr>
      </w:pPr>
      <w:r>
        <w:rPr>
          <w:rFonts w:ascii="Arial MT"/>
          <w:w w:val="130"/>
        </w:rPr>
        <w:t>khq;Fb</w:t>
      </w:r>
      <w:r>
        <w:rPr>
          <w:rFonts w:ascii="Arial MT"/>
          <w:spacing w:val="23"/>
          <w:w w:val="130"/>
        </w:rPr>
        <w:t xml:space="preserve"> </w:t>
      </w:r>
      <w:r>
        <w:rPr>
          <w:rFonts w:ascii="Arial MT"/>
          <w:w w:val="130"/>
        </w:rPr>
        <w:t>kUjdhhpd;</w:t>
      </w:r>
      <w:r>
        <w:rPr>
          <w:rFonts w:ascii="Arial MT"/>
          <w:spacing w:val="5"/>
          <w:w w:val="150"/>
        </w:rPr>
        <w:t xml:space="preserve"> </w:t>
      </w:r>
      <w:r>
        <w:rPr>
          <w:rFonts w:ascii="Arial MT"/>
          <w:w w:val="150"/>
        </w:rPr>
        <w:t>tzpf</w:t>
      </w:r>
      <w:r>
        <w:rPr>
          <w:rFonts w:ascii="Arial MT"/>
          <w:spacing w:val="8"/>
          <w:w w:val="150"/>
        </w:rPr>
        <w:t xml:space="preserve"> </w:t>
      </w:r>
      <w:r>
        <w:rPr>
          <w:rFonts w:ascii="Arial MT"/>
          <w:spacing w:val="-2"/>
          <w:w w:val="130"/>
        </w:rPr>
        <w:t>Nfhl;ghL</w:t>
      </w:r>
    </w:p>
    <w:p w14:paraId="0737975C">
      <w:pPr>
        <w:pStyle w:val="8"/>
        <w:spacing w:before="73"/>
        <w:rPr>
          <w:rFonts w:ascii="Arial MT"/>
          <w:sz w:val="20"/>
        </w:rPr>
      </w:pPr>
    </w:p>
    <w:p w14:paraId="6F11E3A9">
      <w:pPr>
        <w:pStyle w:val="8"/>
        <w:rPr>
          <w:rFonts w:ascii="Arial MT"/>
          <w:sz w:val="20"/>
        </w:rPr>
        <w:sectPr>
          <w:pgSz w:w="10330" w:h="14580"/>
          <w:pgMar w:top="680" w:right="566" w:bottom="720" w:left="566" w:header="432" w:footer="534" w:gutter="0"/>
          <w:cols w:space="720" w:num="1"/>
        </w:sectPr>
      </w:pPr>
    </w:p>
    <w:p w14:paraId="7BDE7EFC">
      <w:pPr>
        <w:pStyle w:val="8"/>
        <w:rPr>
          <w:rFonts w:ascii="Arial MT"/>
        </w:rPr>
      </w:pPr>
    </w:p>
    <w:p w14:paraId="1AE39E71">
      <w:pPr>
        <w:pStyle w:val="8"/>
        <w:rPr>
          <w:rFonts w:ascii="Arial MT"/>
        </w:rPr>
      </w:pPr>
    </w:p>
    <w:p w14:paraId="5DAD054D">
      <w:pPr>
        <w:pStyle w:val="8"/>
        <w:rPr>
          <w:rFonts w:ascii="Arial MT"/>
        </w:rPr>
      </w:pPr>
    </w:p>
    <w:p w14:paraId="75A2DA46">
      <w:pPr>
        <w:pStyle w:val="8"/>
        <w:rPr>
          <w:rFonts w:ascii="Arial MT"/>
        </w:rPr>
      </w:pPr>
    </w:p>
    <w:p w14:paraId="1242CEAF">
      <w:pPr>
        <w:pStyle w:val="8"/>
        <w:rPr>
          <w:rFonts w:ascii="Arial MT"/>
        </w:rPr>
      </w:pPr>
    </w:p>
    <w:p w14:paraId="0F865B5A">
      <w:pPr>
        <w:pStyle w:val="8"/>
        <w:spacing w:before="24"/>
        <w:rPr>
          <w:rFonts w:ascii="Arial MT"/>
        </w:rPr>
      </w:pPr>
    </w:p>
    <w:p w14:paraId="4B141984">
      <w:pPr>
        <w:pStyle w:val="5"/>
        <w:ind w:right="0"/>
        <w:jc w:val="left"/>
        <w:rPr>
          <w:rFonts w:ascii="Arial"/>
        </w:rPr>
      </w:pPr>
      <w:r>
        <w:rPr>
          <w:rFonts w:ascii="Arial"/>
          <w:lang w:val="en-IN" w:eastAsia="en-IN"/>
        </w:rPr>
        <mc:AlternateContent>
          <mc:Choice Requires="wps">
            <w:drawing>
              <wp:anchor distT="0" distB="0" distL="0" distR="0" simplePos="0" relativeHeight="251971584" behindDoc="1" locked="0" layoutInCell="1" allowOverlap="1">
                <wp:simplePos x="0" y="0"/>
                <wp:positionH relativeFrom="page">
                  <wp:posOffset>457200</wp:posOffset>
                </wp:positionH>
                <wp:positionV relativeFrom="paragraph">
                  <wp:posOffset>-60325</wp:posOffset>
                </wp:positionV>
                <wp:extent cx="433070" cy="734060"/>
                <wp:effectExtent l="0" t="0" r="0" b="0"/>
                <wp:wrapNone/>
                <wp:docPr id="478" name="Textbox 478"/>
                <wp:cNvGraphicFramePr/>
                <a:graphic xmlns:a="http://schemas.openxmlformats.org/drawingml/2006/main">
                  <a:graphicData uri="http://schemas.microsoft.com/office/word/2010/wordprocessingShape">
                    <wps:wsp>
                      <wps:cNvSpPr txBox="1"/>
                      <wps:spPr>
                        <a:xfrm>
                          <a:off x="0" y="0"/>
                          <a:ext cx="433070" cy="734060"/>
                        </a:xfrm>
                        <a:prstGeom prst="rect">
                          <a:avLst/>
                        </a:prstGeom>
                      </wps:spPr>
                      <wps:txbx>
                        <w:txbxContent>
                          <w:p w14:paraId="33253C63">
                            <w:pPr>
                              <w:spacing w:line="1144" w:lineRule="exact"/>
                              <w:rPr>
                                <w:rFonts w:ascii="Arial MT"/>
                                <w:sz w:val="107"/>
                              </w:rPr>
                            </w:pPr>
                            <w:r>
                              <w:rPr>
                                <w:rFonts w:ascii="Arial MT"/>
                                <w:spacing w:val="-10"/>
                                <w:w w:val="125"/>
                                <w:sz w:val="107"/>
                              </w:rPr>
                              <w:t>k</w:t>
                            </w:r>
                          </w:p>
                        </w:txbxContent>
                      </wps:txbx>
                      <wps:bodyPr wrap="square" lIns="0" tIns="0" rIns="0" bIns="0" rtlCol="0">
                        <a:noAutofit/>
                      </wps:bodyPr>
                    </wps:wsp>
                  </a:graphicData>
                </a:graphic>
              </wp:anchor>
            </w:drawing>
          </mc:Choice>
          <mc:Fallback>
            <w:pict>
              <v:shape id="Textbox 478" o:spid="_x0000_s1026" o:spt="202" type="#_x0000_t202" style="position:absolute;left:0pt;margin-left:36pt;margin-top:-4.75pt;height:57.8pt;width:34.1pt;mso-position-horizontal-relative:page;z-index:-251344896;mso-width-relative:page;mso-height-relative:page;" filled="f" stroked="f" coordsize="21600,21600" o:gfxdata="UEsDBAoAAAAAAIdO4kAAAAAAAAAAAAAAAAAEAAAAZHJzL1BLAwQUAAAACACHTuJA5U2+XtgAAAAJ&#10;AQAADwAAAGRycy9kb3ducmV2LnhtbE2PzU7DMBCE70i8g7VI3Fo7EaQ0xKkQghMSIk0PHJ14m1iN&#10;1yF2/96+7oneZjWrmW+K1ckO7ICTN44kJHMBDKl12lAnYVN/zl6A+aBIq8ERSjijh1V5f1eoXLsj&#10;VXhYh47FEPK5ktCHMOac+7ZHq/zcjUjR27rJqhDPqeN6UscYbgeeCpFxqwzFhl6N+N5ju1vvrYS3&#10;X6o+zN9381NtK1PXS0Ff2U7Kx4dEvAILeAr/z3DFj+hQRqbG7Ul7NkhYpHFKkDBbPgO7+k8iBdZE&#10;IbIEeFnw2wXlBVBLAwQUAAAACACHTuJAMGiR37QBAAB3AwAADgAAAGRycy9lMm9Eb2MueG1srVPB&#10;btswDL0P2D8Iui92m6AZjDhFu2DDgGEb0O4DZFmKBViiJiqx8/ejZDsduksPu9gUST++9yjv7kfb&#10;s7MKaMDV/GZVcqachNa4Y81/PX/+8JEzjMK1ogenan5RyO/379/tBl+pW+igb1VgBOKwGnzNuxh9&#10;VRQoO2UFrsArR0UNwYpIx3As2iAGQrd9cVuWd8UAofUBpEKk7GEq8hkxvAUQtDZSHUCerHJxQg2q&#10;F5EkYWc88n1mq7WS8YfWqCLra05KY37SEIqb9Cz2O1Edg/CdkTMF8RYKrzRZYRwNvUIdRBTsFMw/&#10;UNbIAAg6riTYYhKSHSEVN+Urb5464VXWQlajv5qO/w9Wfj//DMy0Nd9safFOWFr5sxpjAyNLKTJo&#10;8FhR35Onzjg+wkjXZskjJZPuUQeb3qSIUZ3svVztJTQmKblZr8stVSSVtutNeZftL14+9gHjFwWW&#10;paDmgbaXTRXnbxiJCLUuLXRItKbxKYpjM85cG2gvRHWgrdYcf59EUJz1Xx3Zlq7AEoQlaJYgxP4T&#10;5IuSpDh4OEXQJk9OIybceTLtIxOa705a+N/n3PXyv+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OVNvl7YAAAACQEAAA8AAAAAAAAAAQAgAAAAIgAAAGRycy9kb3ducmV2LnhtbFBLAQIUABQAAAAI&#10;AIdO4kAwaJHftAEAAHcDAAAOAAAAAAAAAAEAIAAAACcBAABkcnMvZTJvRG9jLnhtbFBLBQYAAAAA&#10;BgAGAFkBAABNBQAAAAA=&#10;">
                <v:fill on="f" focussize="0,0"/>
                <v:stroke on="f"/>
                <v:imagedata o:title=""/>
                <o:lock v:ext="edit" aspectratio="f"/>
                <v:textbox inset="0mm,0mm,0mm,0mm">
                  <w:txbxContent>
                    <w:p w14:paraId="33253C63">
                      <w:pPr>
                        <w:spacing w:line="1144" w:lineRule="exact"/>
                        <w:rPr>
                          <w:rFonts w:ascii="Arial MT"/>
                          <w:sz w:val="107"/>
                        </w:rPr>
                      </w:pPr>
                      <w:r>
                        <w:rPr>
                          <w:rFonts w:ascii="Arial MT"/>
                          <w:spacing w:val="-10"/>
                          <w:w w:val="125"/>
                          <w:sz w:val="107"/>
                        </w:rPr>
                        <w:t>k</w:t>
                      </w:r>
                    </w:p>
                  </w:txbxContent>
                </v:textbox>
              </v:shape>
            </w:pict>
          </mc:Fallback>
        </mc:AlternateContent>
      </w:r>
      <w:r>
        <w:rPr>
          <w:rFonts w:ascii="Arial"/>
          <w:w w:val="113"/>
        </w:rPr>
        <w:t>Ma;T</w:t>
      </w:r>
      <w:r>
        <w:rPr>
          <w:rFonts w:ascii="Arial"/>
          <w:spacing w:val="-2"/>
          <w:w w:val="113"/>
        </w:rPr>
        <w:t>r</w:t>
      </w:r>
      <w:r>
        <w:rPr>
          <w:rFonts w:ascii="Arial"/>
          <w:spacing w:val="1"/>
          <w:w w:val="4"/>
        </w:rPr>
        <w:t>;</w:t>
      </w:r>
      <w:r>
        <w:rPr>
          <w:rFonts w:ascii="Arial"/>
          <w:spacing w:val="36"/>
        </w:rPr>
        <w:t xml:space="preserve"> </w:t>
      </w:r>
      <w:r>
        <w:rPr>
          <w:rFonts w:ascii="Arial"/>
          <w:spacing w:val="-4"/>
          <w:w w:val="91"/>
        </w:rPr>
        <w:t>R</w:t>
      </w:r>
      <w:r>
        <w:rPr>
          <w:rFonts w:ascii="Arial"/>
          <w:spacing w:val="-2"/>
          <w:w w:val="134"/>
        </w:rPr>
        <w:t>Uf</w:t>
      </w:r>
      <w:r>
        <w:rPr>
          <w:rFonts w:ascii="Arial"/>
          <w:spacing w:val="-2"/>
          <w:w w:val="110"/>
        </w:rPr>
        <w:t>;f</w:t>
      </w:r>
      <w:r>
        <w:rPr>
          <w:rFonts w:ascii="Arial"/>
          <w:spacing w:val="-4"/>
          <w:w w:val="110"/>
        </w:rPr>
        <w:t>k</w:t>
      </w:r>
      <w:r>
        <w:rPr>
          <w:rFonts w:ascii="Arial"/>
          <w:spacing w:val="-2"/>
          <w:w w:val="7"/>
        </w:rPr>
        <w:t>;</w:t>
      </w:r>
    </w:p>
    <w:p w14:paraId="3657C647">
      <w:pPr>
        <w:spacing w:before="83" w:line="280" w:lineRule="auto"/>
        <w:ind w:left="153" w:right="149" w:firstLine="3457"/>
        <w:jc w:val="right"/>
        <w:rPr>
          <w:rFonts w:ascii="Arial"/>
          <w:i/>
          <w:sz w:val="21"/>
        </w:rPr>
      </w:pPr>
      <w:r>
        <w:br w:type="column"/>
      </w:r>
      <w:r>
        <w:rPr>
          <w:rFonts w:ascii="Arial"/>
          <w:b/>
          <w:w w:val="125"/>
        </w:rPr>
        <w:t>r.</w:t>
      </w:r>
      <w:r>
        <w:rPr>
          <w:rFonts w:ascii="Arial"/>
          <w:b/>
          <w:spacing w:val="30"/>
          <w:w w:val="125"/>
        </w:rPr>
        <w:t xml:space="preserve"> </w:t>
      </w:r>
      <w:r>
        <w:rPr>
          <w:rFonts w:ascii="Arial"/>
          <w:b/>
          <w:spacing w:val="-1"/>
          <w:w w:val="340"/>
        </w:rPr>
        <w:t>\</w:t>
      </w:r>
      <w:r>
        <w:rPr>
          <w:rFonts w:ascii="Arial"/>
          <w:b/>
          <w:w w:val="78"/>
        </w:rPr>
        <w:t>y;k</w:t>
      </w:r>
      <w:r>
        <w:rPr>
          <w:rFonts w:ascii="Arial"/>
          <w:b/>
          <w:w w:val="49"/>
        </w:rPr>
        <w:t>h</w:t>
      </w:r>
      <w:r>
        <w:rPr>
          <w:rFonts w:ascii="Arial"/>
          <w:b/>
          <w:spacing w:val="30"/>
          <w:w w:val="124"/>
        </w:rPr>
        <w:t xml:space="preserve"> </w:t>
      </w:r>
      <w:r>
        <w:rPr>
          <w:rFonts w:ascii="Arial"/>
          <w:b/>
          <w:w w:val="105"/>
        </w:rPr>
        <w:t xml:space="preserve">gy;fP]; </w:t>
      </w:r>
      <w:r>
        <w:rPr>
          <w:rFonts w:ascii="Arial"/>
          <w:i/>
          <w:w w:val="131"/>
          <w:sz w:val="21"/>
        </w:rPr>
        <w:t>K</w:t>
      </w:r>
      <w:r>
        <w:rPr>
          <w:rFonts w:ascii="Arial"/>
          <w:i/>
          <w:spacing w:val="1"/>
          <w:w w:val="131"/>
          <w:sz w:val="21"/>
        </w:rPr>
        <w:t>J</w:t>
      </w:r>
      <w:r>
        <w:rPr>
          <w:rFonts w:ascii="Arial"/>
          <w:i/>
          <w:spacing w:val="-1"/>
          <w:w w:val="267"/>
          <w:sz w:val="21"/>
        </w:rPr>
        <w:t>f</w:t>
      </w:r>
      <w:r>
        <w:rPr>
          <w:rFonts w:ascii="Arial"/>
          <w:i/>
          <w:spacing w:val="-2"/>
          <w:w w:val="267"/>
          <w:sz w:val="21"/>
        </w:rPr>
        <w:t>i</w:t>
      </w:r>
      <w:r>
        <w:rPr>
          <w:rFonts w:ascii="Arial"/>
          <w:i/>
          <w:w w:val="148"/>
          <w:sz w:val="21"/>
        </w:rPr>
        <w:t>yj;j</w:t>
      </w:r>
      <w:r>
        <w:rPr>
          <w:rFonts w:ascii="Arial"/>
          <w:i/>
          <w:spacing w:val="-1"/>
          <w:w w:val="72"/>
          <w:sz w:val="21"/>
        </w:rPr>
        <w:t>kp</w:t>
      </w:r>
      <w:r>
        <w:rPr>
          <w:rFonts w:ascii="Arial"/>
          <w:i/>
          <w:w w:val="72"/>
          <w:sz w:val="21"/>
        </w:rPr>
        <w:t>o</w:t>
      </w:r>
      <w:r>
        <w:rPr>
          <w:rFonts w:ascii="Arial"/>
          <w:i/>
          <w:spacing w:val="2"/>
          <w:w w:val="1"/>
          <w:sz w:val="21"/>
        </w:rPr>
        <w:t>;</w:t>
      </w:r>
      <w:r>
        <w:rPr>
          <w:rFonts w:ascii="Arial"/>
          <w:i/>
          <w:w w:val="27"/>
          <w:sz w:val="21"/>
        </w:rPr>
        <w:t>&gt;</w:t>
      </w:r>
      <w:r>
        <w:rPr>
          <w:rFonts w:ascii="Arial"/>
          <w:i/>
          <w:spacing w:val="40"/>
          <w:w w:val="125"/>
          <w:sz w:val="21"/>
        </w:rPr>
        <w:t xml:space="preserve"> </w:t>
      </w:r>
      <w:r>
        <w:rPr>
          <w:rFonts w:ascii="Arial"/>
          <w:i/>
          <w:w w:val="125"/>
          <w:sz w:val="21"/>
        </w:rPr>
        <w:t>Kjyhk;</w:t>
      </w:r>
      <w:r>
        <w:rPr>
          <w:rFonts w:ascii="Arial"/>
          <w:i/>
          <w:spacing w:val="40"/>
          <w:w w:val="125"/>
          <w:sz w:val="21"/>
        </w:rPr>
        <w:t xml:space="preserve"> </w:t>
      </w:r>
      <w:r>
        <w:rPr>
          <w:rFonts w:ascii="Arial"/>
          <w:i/>
          <w:w w:val="105"/>
          <w:sz w:val="21"/>
        </w:rPr>
        <w:t>Mz;L&gt;</w:t>
      </w:r>
      <w:r>
        <w:rPr>
          <w:rFonts w:ascii="Arial"/>
          <w:i/>
          <w:spacing w:val="40"/>
          <w:w w:val="105"/>
          <w:sz w:val="21"/>
        </w:rPr>
        <w:t xml:space="preserve"> </w:t>
      </w:r>
      <w:r>
        <w:rPr>
          <w:rFonts w:ascii="Arial"/>
          <w:i/>
          <w:w w:val="125"/>
          <w:sz w:val="21"/>
        </w:rPr>
        <w:t>jkp</w:t>
      </w:r>
      <w:r>
        <w:rPr>
          <w:rFonts w:ascii="Arial"/>
          <w:i/>
          <w:w w:val="128"/>
          <w:sz w:val="21"/>
        </w:rPr>
        <w:t>o</w:t>
      </w:r>
      <w:r>
        <w:rPr>
          <w:rFonts w:ascii="Arial"/>
          <w:i/>
          <w:w w:val="21"/>
          <w:sz w:val="21"/>
        </w:rPr>
        <w:t>;</w:t>
      </w:r>
      <w:r>
        <w:rPr>
          <w:rFonts w:ascii="Arial"/>
          <w:i/>
          <w:spacing w:val="40"/>
          <w:w w:val="124"/>
          <w:sz w:val="21"/>
        </w:rPr>
        <w:t xml:space="preserve"> </w:t>
      </w:r>
      <w:r>
        <w:rPr>
          <w:rFonts w:ascii="Arial"/>
          <w:i/>
          <w:w w:val="269"/>
          <w:sz w:val="21"/>
        </w:rPr>
        <w:t>,</w:t>
      </w:r>
      <w:r>
        <w:rPr>
          <w:rFonts w:ascii="Arial"/>
          <w:i/>
          <w:spacing w:val="-1"/>
          <w:w w:val="175"/>
          <w:sz w:val="21"/>
        </w:rPr>
        <w:t>y</w:t>
      </w:r>
      <w:r>
        <w:rPr>
          <w:rFonts w:ascii="Arial"/>
          <w:i/>
          <w:spacing w:val="-2"/>
          <w:w w:val="175"/>
          <w:sz w:val="21"/>
        </w:rPr>
        <w:t>f</w:t>
      </w:r>
      <w:r>
        <w:rPr>
          <w:rFonts w:ascii="Arial"/>
          <w:i/>
          <w:spacing w:val="-1"/>
          <w:w w:val="99"/>
          <w:sz w:val="21"/>
        </w:rPr>
        <w:t>;fpa</w:t>
      </w:r>
      <w:r>
        <w:rPr>
          <w:rFonts w:ascii="Arial"/>
          <w:i/>
          <w:spacing w:val="2"/>
          <w:w w:val="99"/>
          <w:sz w:val="21"/>
        </w:rPr>
        <w:t>k</w:t>
      </w:r>
      <w:r>
        <w:rPr>
          <w:rFonts w:ascii="Arial"/>
          <w:i/>
          <w:spacing w:val="-1"/>
          <w:w w:val="7"/>
          <w:sz w:val="21"/>
        </w:rPr>
        <w:t>;</w:t>
      </w:r>
      <w:r>
        <w:rPr>
          <w:rFonts w:ascii="Arial"/>
          <w:i/>
          <w:spacing w:val="-1"/>
          <w:w w:val="124"/>
          <w:sz w:val="21"/>
        </w:rPr>
        <w:t xml:space="preserve"> </w:t>
      </w:r>
      <w:r>
        <w:rPr>
          <w:rFonts w:ascii="Arial"/>
          <w:i/>
          <w:w w:val="105"/>
          <w:sz w:val="21"/>
        </w:rPr>
        <w:t>ehkf;fy;</w:t>
      </w:r>
      <w:r>
        <w:rPr>
          <w:rFonts w:ascii="Arial"/>
          <w:i/>
          <w:spacing w:val="20"/>
          <w:w w:val="105"/>
          <w:sz w:val="21"/>
        </w:rPr>
        <w:t xml:space="preserve"> </w:t>
      </w:r>
      <w:r>
        <w:rPr>
          <w:rFonts w:ascii="Arial"/>
          <w:i/>
          <w:w w:val="105"/>
          <w:sz w:val="21"/>
        </w:rPr>
        <w:t>ftpQh;</w:t>
      </w:r>
      <w:r>
        <w:rPr>
          <w:rFonts w:ascii="Arial"/>
          <w:i/>
          <w:spacing w:val="21"/>
          <w:w w:val="105"/>
          <w:sz w:val="21"/>
        </w:rPr>
        <w:t xml:space="preserve"> </w:t>
      </w:r>
      <w:r>
        <w:rPr>
          <w:rFonts w:ascii="Arial"/>
          <w:i/>
          <w:w w:val="105"/>
          <w:sz w:val="21"/>
        </w:rPr>
        <w:t>,uhkypq;fk;</w:t>
      </w:r>
      <w:r>
        <w:rPr>
          <w:rFonts w:ascii="Arial"/>
          <w:i/>
          <w:spacing w:val="22"/>
          <w:w w:val="105"/>
          <w:sz w:val="21"/>
        </w:rPr>
        <w:t xml:space="preserve"> </w:t>
      </w:r>
      <w:r>
        <w:rPr>
          <w:rFonts w:ascii="Arial"/>
          <w:i/>
          <w:w w:val="105"/>
          <w:sz w:val="21"/>
        </w:rPr>
        <w:t>muR</w:t>
      </w:r>
      <w:r>
        <w:rPr>
          <w:rFonts w:ascii="Arial"/>
          <w:i/>
          <w:spacing w:val="22"/>
          <w:w w:val="105"/>
          <w:sz w:val="21"/>
        </w:rPr>
        <w:t xml:space="preserve"> </w:t>
      </w:r>
      <w:r>
        <w:rPr>
          <w:rFonts w:ascii="Arial"/>
          <w:i/>
          <w:spacing w:val="1"/>
          <w:w w:val="127"/>
          <w:sz w:val="21"/>
        </w:rPr>
        <w:t>k</w:t>
      </w:r>
      <w:r>
        <w:rPr>
          <w:rFonts w:ascii="Arial"/>
          <w:i/>
          <w:spacing w:val="-1"/>
          <w:w w:val="182"/>
          <w:sz w:val="21"/>
        </w:rPr>
        <w:t>f</w:t>
      </w:r>
      <w:r>
        <w:rPr>
          <w:rFonts w:ascii="Arial"/>
          <w:i/>
          <w:spacing w:val="-3"/>
          <w:w w:val="182"/>
          <w:sz w:val="21"/>
        </w:rPr>
        <w:t>s</w:t>
      </w:r>
      <w:r>
        <w:rPr>
          <w:rFonts w:ascii="Arial"/>
          <w:i/>
          <w:spacing w:val="1"/>
          <w:w w:val="29"/>
          <w:sz w:val="21"/>
        </w:rPr>
        <w:t>p</w:t>
      </w:r>
      <w:r>
        <w:rPr>
          <w:rFonts w:ascii="Arial"/>
          <w:i/>
          <w:spacing w:val="-1"/>
          <w:w w:val="53"/>
          <w:sz w:val="21"/>
        </w:rPr>
        <w:t>h;</w:t>
      </w:r>
      <w:r>
        <w:rPr>
          <w:rFonts w:ascii="Arial"/>
          <w:i/>
          <w:spacing w:val="-14"/>
          <w:w w:val="165"/>
          <w:sz w:val="21"/>
        </w:rPr>
        <w:t xml:space="preserve"> </w:t>
      </w:r>
      <w:r>
        <w:rPr>
          <w:rFonts w:ascii="Arial"/>
          <w:i/>
          <w:w w:val="165"/>
          <w:sz w:val="21"/>
        </w:rPr>
        <w:t>fiyf;</w:t>
      </w:r>
      <w:r>
        <w:rPr>
          <w:rFonts w:ascii="Arial"/>
          <w:i/>
          <w:spacing w:val="-15"/>
          <w:w w:val="165"/>
          <w:sz w:val="21"/>
        </w:rPr>
        <w:t xml:space="preserve"> </w:t>
      </w:r>
      <w:r>
        <w:rPr>
          <w:rFonts w:ascii="Arial"/>
          <w:i/>
          <w:spacing w:val="-1"/>
          <w:w w:val="221"/>
          <w:sz w:val="21"/>
        </w:rPr>
        <w:t>f</w:t>
      </w:r>
      <w:r>
        <w:rPr>
          <w:rFonts w:ascii="Arial"/>
          <w:i/>
          <w:spacing w:val="-3"/>
          <w:w w:val="94"/>
          <w:sz w:val="21"/>
        </w:rPr>
        <w:t>y</w:t>
      </w:r>
      <w:r>
        <w:rPr>
          <w:rFonts w:ascii="Arial"/>
          <w:i/>
          <w:spacing w:val="-2"/>
          <w:w w:val="94"/>
          <w:sz w:val="21"/>
        </w:rPr>
        <w:t>;</w:t>
      </w:r>
      <w:r>
        <w:rPr>
          <w:rFonts w:ascii="Arial"/>
          <w:i/>
          <w:spacing w:val="-3"/>
          <w:w w:val="129"/>
          <w:sz w:val="21"/>
        </w:rPr>
        <w:t>Y</w:t>
      </w:r>
      <w:r>
        <w:rPr>
          <w:rFonts w:ascii="Arial"/>
          <w:i/>
          <w:spacing w:val="-3"/>
          <w:w w:val="77"/>
          <w:sz w:val="21"/>
        </w:rPr>
        <w:t>}</w:t>
      </w:r>
      <w:r>
        <w:rPr>
          <w:rFonts w:ascii="Arial"/>
          <w:i/>
          <w:spacing w:val="-4"/>
          <w:w w:val="77"/>
          <w:sz w:val="21"/>
        </w:rPr>
        <w:t>h</w:t>
      </w:r>
      <w:r>
        <w:rPr>
          <w:rFonts w:ascii="Arial"/>
          <w:i/>
          <w:spacing w:val="-3"/>
          <w:w w:val="33"/>
          <w:sz w:val="21"/>
        </w:rPr>
        <w:t>p&gt;</w:t>
      </w:r>
    </w:p>
    <w:p w14:paraId="55CCD266">
      <w:pPr>
        <w:ind w:right="151"/>
        <w:jc w:val="right"/>
        <w:rPr>
          <w:rFonts w:ascii="Arial"/>
          <w:i/>
          <w:sz w:val="21"/>
        </w:rPr>
      </w:pPr>
      <w:r>
        <w:rPr>
          <w:rFonts w:ascii="Arial"/>
          <w:i/>
          <w:spacing w:val="-2"/>
          <w:w w:val="105"/>
          <w:sz w:val="21"/>
        </w:rPr>
        <w:t>ehkf;fy;.</w:t>
      </w:r>
    </w:p>
    <w:p w14:paraId="3FC4EE46">
      <w:pPr>
        <w:jc w:val="right"/>
        <w:rPr>
          <w:rFonts w:ascii="Arial"/>
          <w:i/>
          <w:sz w:val="21"/>
        </w:rPr>
        <w:sectPr>
          <w:type w:val="continuous"/>
          <w:pgSz w:w="10330" w:h="14580"/>
          <w:pgMar w:top="600" w:right="566" w:bottom="280" w:left="566" w:header="432" w:footer="534" w:gutter="0"/>
          <w:cols w:equalWidth="0" w:num="2">
            <w:col w:w="1696" w:space="2054"/>
            <w:col w:w="5448"/>
          </w:cols>
        </w:sectPr>
      </w:pPr>
    </w:p>
    <w:p w14:paraId="297304C7">
      <w:pPr>
        <w:pStyle w:val="8"/>
        <w:tabs>
          <w:tab w:val="left" w:pos="1281"/>
          <w:tab w:val="left" w:pos="1837"/>
          <w:tab w:val="left" w:pos="2322"/>
          <w:tab w:val="left" w:pos="2397"/>
          <w:tab w:val="left" w:pos="2792"/>
          <w:tab w:val="left" w:pos="3601"/>
          <w:tab w:val="left" w:pos="3966"/>
          <w:tab w:val="left" w:pos="4113"/>
          <w:tab w:val="left" w:pos="4779"/>
          <w:tab w:val="left" w:pos="5241"/>
          <w:tab w:val="left" w:pos="5463"/>
          <w:tab w:val="left" w:pos="6267"/>
          <w:tab w:val="left" w:pos="6433"/>
          <w:tab w:val="left" w:pos="6525"/>
          <w:tab w:val="left" w:pos="7229"/>
          <w:tab w:val="left" w:pos="8008"/>
        </w:tabs>
        <w:spacing w:before="55" w:line="292" w:lineRule="auto"/>
        <w:ind w:left="153" w:right="147" w:firstLine="682"/>
        <w:jc w:val="right"/>
        <w:rPr>
          <w:rFonts w:ascii="Arial MT"/>
        </w:rPr>
      </w:pPr>
      <w:r>
        <w:rPr>
          <w:rFonts w:ascii="Arial MT"/>
          <w:spacing w:val="-2"/>
          <w:w w:val="120"/>
        </w:rPr>
        <w:t>Jiuf;fhQ;rp</w:t>
      </w:r>
      <w:r>
        <w:rPr>
          <w:rFonts w:ascii="Arial MT"/>
          <w:spacing w:val="24"/>
          <w:w w:val="120"/>
        </w:rPr>
        <w:t xml:space="preserve"> </w:t>
      </w:r>
      <w:r>
        <w:rPr>
          <w:rFonts w:ascii="Arial MT"/>
          <w:spacing w:val="-2"/>
          <w:w w:val="119"/>
        </w:rPr>
        <w:t>gj;Jg;gh</w:t>
      </w:r>
      <w:r>
        <w:rPr>
          <w:rFonts w:ascii="Arial MT"/>
          <w:smallCaps/>
          <w:spacing w:val="-2"/>
          <w:w w:val="119"/>
        </w:rPr>
        <w:t>l</w:t>
      </w:r>
      <w:r>
        <w:rPr>
          <w:rFonts w:ascii="Arial MT"/>
          <w:spacing w:val="-2"/>
          <w:w w:val="119"/>
        </w:rPr>
        <w:t>;L</w:t>
      </w:r>
      <w:r>
        <w:rPr>
          <w:rFonts w:ascii="Arial MT"/>
          <w:spacing w:val="25"/>
          <w:w w:val="119"/>
        </w:rPr>
        <w:t xml:space="preserve"> </w:t>
      </w:r>
      <w:r>
        <w:rPr>
          <w:rFonts w:ascii="Arial MT"/>
          <w:spacing w:val="-2"/>
          <w:w w:val="121"/>
        </w:rPr>
        <w:t>E}</w:t>
      </w:r>
      <w:r>
        <w:rPr>
          <w:rFonts w:ascii="Arial MT"/>
          <w:spacing w:val="-5"/>
          <w:w w:val="121"/>
        </w:rPr>
        <w:t>y</w:t>
      </w:r>
      <w:r>
        <w:rPr>
          <w:rFonts w:ascii="Arial MT"/>
          <w:spacing w:val="-2"/>
          <w:w w:val="143"/>
        </w:rPr>
        <w:t>;f</w:t>
      </w:r>
      <w:r>
        <w:rPr>
          <w:rFonts w:ascii="Arial MT"/>
          <w:spacing w:val="-3"/>
          <w:w w:val="143"/>
        </w:rPr>
        <w:t>S</w:t>
      </w:r>
      <w:r>
        <w:rPr>
          <w:rFonts w:ascii="Arial MT"/>
          <w:spacing w:val="-4"/>
          <w:w w:val="163"/>
        </w:rPr>
        <w:t>s</w:t>
      </w:r>
      <w:r>
        <w:rPr>
          <w:rFonts w:ascii="Arial MT"/>
          <w:spacing w:val="-2"/>
          <w:w w:val="4"/>
        </w:rPr>
        <w:t>;</w:t>
      </w:r>
      <w:r>
        <w:rPr>
          <w:rFonts w:ascii="Arial MT"/>
          <w:spacing w:val="24"/>
          <w:w w:val="119"/>
        </w:rPr>
        <w:t xml:space="preserve"> </w:t>
      </w:r>
      <w:r>
        <w:rPr>
          <w:rFonts w:ascii="Arial MT"/>
          <w:spacing w:val="-2"/>
          <w:w w:val="105"/>
        </w:rPr>
        <w:t>xd;whFk;.</w:t>
      </w:r>
      <w:r>
        <w:rPr>
          <w:rFonts w:ascii="Arial MT"/>
          <w:spacing w:val="14"/>
          <w:w w:val="135"/>
        </w:rPr>
        <w:t xml:space="preserve"> </w:t>
      </w:r>
      <w:r>
        <w:rPr>
          <w:rFonts w:ascii="Arial MT"/>
          <w:spacing w:val="-2"/>
          <w:w w:val="135"/>
        </w:rPr>
        <w:t>,jid</w:t>
      </w:r>
      <w:r>
        <w:rPr>
          <w:rFonts w:ascii="Arial MT"/>
          <w:spacing w:val="13"/>
          <w:w w:val="135"/>
        </w:rPr>
        <w:t xml:space="preserve"> </w:t>
      </w:r>
      <w:r>
        <w:rPr>
          <w:rFonts w:ascii="Arial MT"/>
          <w:spacing w:val="-2"/>
          <w:w w:val="150"/>
        </w:rPr>
        <w:t>,a</w:t>
      </w:r>
      <w:r>
        <w:rPr>
          <w:rFonts w:ascii="Arial MT"/>
          <w:spacing w:val="-4"/>
          <w:w w:val="150"/>
        </w:rPr>
        <w:t>w</w:t>
      </w:r>
      <w:r>
        <w:rPr>
          <w:rFonts w:ascii="Arial MT"/>
          <w:spacing w:val="-2"/>
          <w:w w:val="84"/>
        </w:rPr>
        <w:t>;wpa</w:t>
      </w:r>
      <w:r>
        <w:rPr>
          <w:rFonts w:ascii="Arial MT"/>
          <w:spacing w:val="-2"/>
          <w:w w:val="284"/>
        </w:rPr>
        <w:t>t</w:t>
      </w:r>
      <w:r>
        <w:rPr>
          <w:rFonts w:ascii="Arial MT"/>
          <w:spacing w:val="-1"/>
          <w:w w:val="65"/>
        </w:rPr>
        <w:t>h;</w:t>
      </w:r>
      <w:r>
        <w:rPr>
          <w:rFonts w:ascii="Arial MT"/>
          <w:spacing w:val="24"/>
          <w:w w:val="120"/>
        </w:rPr>
        <w:t xml:space="preserve"> </w:t>
      </w:r>
      <w:r>
        <w:rPr>
          <w:rFonts w:ascii="Arial MT"/>
          <w:spacing w:val="-2"/>
          <w:w w:val="120"/>
        </w:rPr>
        <w:t>khq;Fb</w:t>
      </w:r>
      <w:r>
        <w:rPr>
          <w:rFonts w:ascii="Arial MT"/>
          <w:spacing w:val="23"/>
          <w:w w:val="120"/>
        </w:rPr>
        <w:t xml:space="preserve"> </w:t>
      </w:r>
      <w:r>
        <w:rPr>
          <w:rFonts w:ascii="Arial MT"/>
          <w:spacing w:val="-1"/>
          <w:w w:val="131"/>
        </w:rPr>
        <w:t>k</w:t>
      </w:r>
      <w:r>
        <w:rPr>
          <w:rFonts w:ascii="Arial MT"/>
          <w:spacing w:val="-3"/>
          <w:w w:val="103"/>
        </w:rPr>
        <w:t>U</w:t>
      </w:r>
      <w:r>
        <w:rPr>
          <w:rFonts w:ascii="Arial MT"/>
          <w:spacing w:val="-1"/>
          <w:w w:val="296"/>
        </w:rPr>
        <w:t>j</w:t>
      </w:r>
      <w:r>
        <w:rPr>
          <w:rFonts w:ascii="Arial MT"/>
          <w:spacing w:val="-1"/>
          <w:w w:val="112"/>
        </w:rPr>
        <w:t>d</w:t>
      </w:r>
      <w:r>
        <w:rPr>
          <w:rFonts w:ascii="Arial MT"/>
          <w:spacing w:val="-4"/>
          <w:w w:val="112"/>
        </w:rPr>
        <w:t>h</w:t>
      </w:r>
      <w:r>
        <w:rPr>
          <w:rFonts w:ascii="Arial MT"/>
          <w:spacing w:val="-4"/>
          <w:w w:val="78"/>
        </w:rPr>
        <w:t>h</w:t>
      </w:r>
      <w:r>
        <w:rPr>
          <w:rFonts w:ascii="Arial MT"/>
          <w:spacing w:val="-1"/>
          <w:w w:val="5"/>
        </w:rPr>
        <w:t>;</w:t>
      </w:r>
      <w:r>
        <w:rPr>
          <w:rFonts w:ascii="Arial MT"/>
          <w:spacing w:val="-3"/>
          <w:w w:val="119"/>
        </w:rPr>
        <w:t xml:space="preserve"> </w:t>
      </w:r>
      <w:r>
        <w:rPr>
          <w:rFonts w:ascii="Arial MT"/>
          <w:spacing w:val="-1"/>
          <w:w w:val="304"/>
        </w:rPr>
        <w:t>j</w:t>
      </w:r>
      <w:r>
        <w:rPr>
          <w:rFonts w:ascii="Arial MT"/>
          <w:spacing w:val="-2"/>
          <w:w w:val="192"/>
        </w:rPr>
        <w:t>iy</w:t>
      </w:r>
      <w:r>
        <w:rPr>
          <w:rFonts w:ascii="Arial MT"/>
          <w:spacing w:val="-4"/>
          <w:w w:val="192"/>
        </w:rPr>
        <w:t>a</w:t>
      </w:r>
      <w:r>
        <w:rPr>
          <w:rFonts w:ascii="Arial MT"/>
          <w:spacing w:val="-1"/>
          <w:w w:val="127"/>
        </w:rPr>
        <w:t>hy</w:t>
      </w:r>
      <w:r>
        <w:rPr>
          <w:rFonts w:ascii="Arial MT"/>
          <w:spacing w:val="-4"/>
          <w:w w:val="127"/>
        </w:rPr>
        <w:t>q</w:t>
      </w:r>
      <w:r>
        <w:rPr>
          <w:rFonts w:ascii="Arial MT"/>
          <w:spacing w:val="-2"/>
          <w:w w:val="123"/>
        </w:rPr>
        <w:t>;fh</w:t>
      </w:r>
      <w:r>
        <w:rPr>
          <w:rFonts w:ascii="Arial MT"/>
          <w:spacing w:val="-4"/>
          <w:w w:val="123"/>
        </w:rPr>
        <w:t>d</w:t>
      </w:r>
      <w:r>
        <w:rPr>
          <w:rFonts w:ascii="Arial MT"/>
          <w:spacing w:val="-3"/>
          <w:w w:val="304"/>
        </w:rPr>
        <w:t>j</w:t>
      </w:r>
      <w:r>
        <w:rPr>
          <w:rFonts w:ascii="Arial MT"/>
          <w:spacing w:val="-2"/>
          <w:w w:val="134"/>
        </w:rPr>
        <w:t>;J</w:t>
      </w:r>
      <w:r>
        <w:rPr>
          <w:rFonts w:ascii="Arial MT"/>
          <w:spacing w:val="-1"/>
          <w:w w:val="134"/>
        </w:rPr>
        <w:t>r</w:t>
      </w:r>
      <w:r>
        <w:rPr>
          <w:rFonts w:ascii="Arial MT"/>
          <w:spacing w:val="-1"/>
          <w:w w:val="13"/>
        </w:rPr>
        <w:t>;</w:t>
      </w:r>
      <w:r>
        <w:rPr>
          <w:rFonts w:ascii="Arial MT"/>
        </w:rPr>
        <w:tab/>
      </w:r>
      <w:r>
        <w:rPr>
          <w:rFonts w:ascii="Arial MT"/>
          <w:spacing w:val="-2"/>
          <w:w w:val="120"/>
        </w:rPr>
        <w:t>nrUntd;w</w:t>
      </w:r>
      <w:r>
        <w:rPr>
          <w:rFonts w:ascii="Arial MT"/>
        </w:rPr>
        <w:tab/>
      </w:r>
      <w:r>
        <w:rPr>
          <w:rFonts w:ascii="Arial MT"/>
          <w:spacing w:val="-2"/>
          <w:w w:val="120"/>
        </w:rPr>
        <w:t>ghz;bad;</w:t>
      </w:r>
      <w:r>
        <w:rPr>
          <w:rFonts w:ascii="Arial MT"/>
        </w:rPr>
        <w:tab/>
      </w:r>
      <w:r>
        <w:rPr>
          <w:rFonts w:ascii="Arial MT"/>
          <w:spacing w:val="-2"/>
          <w:w w:val="105"/>
        </w:rPr>
        <w:t>neLQ;nropad;.</w:t>
      </w:r>
      <w:r>
        <w:rPr>
          <w:rFonts w:ascii="Arial MT"/>
        </w:rPr>
        <w:tab/>
      </w:r>
      <w:r>
        <w:rPr>
          <w:rFonts w:ascii="Arial MT"/>
        </w:rPr>
        <w:tab/>
      </w:r>
      <w:r>
        <w:rPr>
          <w:rFonts w:ascii="Arial MT"/>
          <w:spacing w:val="-4"/>
          <w:w w:val="165"/>
        </w:rPr>
        <w:t>cyf</w:t>
      </w:r>
      <w:r>
        <w:rPr>
          <w:rFonts w:ascii="Arial MT"/>
        </w:rPr>
        <w:tab/>
      </w:r>
      <w:r>
        <w:rPr>
          <w:rFonts w:ascii="Arial MT"/>
          <w:spacing w:val="-3"/>
          <w:w w:val="73"/>
        </w:rPr>
        <w:t>N</w:t>
      </w:r>
      <w:r>
        <w:rPr>
          <w:rFonts w:ascii="Arial MT"/>
          <w:spacing w:val="-2"/>
          <w:w w:val="101"/>
        </w:rPr>
        <w:t>g</w:t>
      </w:r>
      <w:r>
        <w:rPr>
          <w:rFonts w:ascii="Arial MT"/>
          <w:spacing w:val="-2"/>
          <w:w w:val="128"/>
        </w:rPr>
        <w:t>hf</w:t>
      </w:r>
      <w:r>
        <w:rPr>
          <w:rFonts w:ascii="Arial MT"/>
          <w:spacing w:val="-5"/>
          <w:w w:val="128"/>
        </w:rPr>
        <w:t>q</w:t>
      </w:r>
      <w:r>
        <w:rPr>
          <w:rFonts w:ascii="Arial MT"/>
          <w:spacing w:val="-2"/>
          <w:w w:val="138"/>
        </w:rPr>
        <w:t>;fs</w:t>
      </w:r>
      <w:r>
        <w:rPr>
          <w:rFonts w:ascii="Arial MT"/>
          <w:spacing w:val="-5"/>
          <w:w w:val="25"/>
        </w:rPr>
        <w:t>p</w:t>
      </w:r>
      <w:r>
        <w:rPr>
          <w:rFonts w:ascii="Arial MT"/>
          <w:spacing w:val="-5"/>
          <w:w w:val="152"/>
        </w:rPr>
        <w:t>y</w:t>
      </w:r>
      <w:r>
        <w:rPr>
          <w:rFonts w:ascii="Arial MT"/>
          <w:spacing w:val="-2"/>
          <w:w w:val="3"/>
        </w:rPr>
        <w:t>;</w:t>
      </w:r>
      <w:r>
        <w:rPr>
          <w:rFonts w:ascii="Arial MT"/>
          <w:spacing w:val="-3"/>
          <w:w w:val="104"/>
        </w:rPr>
        <w:t xml:space="preserve"> </w:t>
      </w:r>
      <w:r>
        <w:rPr>
          <w:rFonts w:ascii="Arial MT"/>
          <w:spacing w:val="-1"/>
          <w:w w:val="277"/>
        </w:rPr>
        <w:t>j</w:t>
      </w:r>
      <w:r>
        <w:rPr>
          <w:rFonts w:ascii="Arial MT"/>
          <w:spacing w:val="-2"/>
          <w:w w:val="104"/>
        </w:rPr>
        <w:t>pi</w:t>
      </w:r>
      <w:r>
        <w:rPr>
          <w:rFonts w:ascii="Arial MT"/>
          <w:spacing w:val="-3"/>
          <w:w w:val="104"/>
        </w:rPr>
        <w:t>o</w:t>
      </w:r>
      <w:r>
        <w:rPr>
          <w:rFonts w:ascii="Arial MT"/>
          <w:spacing w:val="-3"/>
          <w:w w:val="277"/>
        </w:rPr>
        <w:t>j</w:t>
      </w:r>
      <w:r>
        <w:rPr>
          <w:rFonts w:ascii="Arial MT"/>
          <w:spacing w:val="-1"/>
          <w:w w:val="115"/>
        </w:rPr>
        <w:t>;j</w:t>
      </w:r>
      <w:r>
        <w:rPr>
          <w:rFonts w:ascii="Arial MT"/>
          <w:spacing w:val="-1"/>
          <w:w w:val="51"/>
        </w:rPr>
        <w:t>p</w:t>
      </w:r>
      <w:r>
        <w:rPr>
          <w:rFonts w:ascii="Arial MT"/>
          <w:spacing w:val="-4"/>
          <w:w w:val="51"/>
        </w:rPr>
        <w:t>U</w:t>
      </w:r>
      <w:r>
        <w:rPr>
          <w:rFonts w:ascii="Arial MT"/>
          <w:spacing w:val="-4"/>
          <w:w w:val="216"/>
        </w:rPr>
        <w:t>f</w:t>
      </w:r>
      <w:r>
        <w:rPr>
          <w:rFonts w:ascii="Arial MT"/>
          <w:spacing w:val="-1"/>
        </w:rPr>
        <w:t>;f</w:t>
      </w:r>
      <w:r>
        <w:rPr>
          <w:rFonts w:ascii="Arial MT"/>
          <w:spacing w:val="-11"/>
          <w:w w:val="134"/>
        </w:rPr>
        <w:t xml:space="preserve"> </w:t>
      </w:r>
      <w:r>
        <w:rPr>
          <w:rFonts w:ascii="Arial MT"/>
          <w:spacing w:val="-2"/>
          <w:w w:val="120"/>
        </w:rPr>
        <w:t xml:space="preserve">mtUf;F mwpTiu </w:t>
      </w:r>
      <w:r>
        <w:rPr>
          <w:rFonts w:ascii="Arial MT"/>
          <w:spacing w:val="-2"/>
          <w:w w:val="166"/>
        </w:rPr>
        <w:t>$</w:t>
      </w:r>
      <w:r>
        <w:rPr>
          <w:rFonts w:ascii="Arial MT"/>
          <w:spacing w:val="-3"/>
          <w:w w:val="95"/>
        </w:rPr>
        <w:t>W</w:t>
      </w:r>
      <w:r>
        <w:rPr>
          <w:rFonts w:ascii="Arial MT"/>
          <w:spacing w:val="-3"/>
          <w:w w:val="142"/>
        </w:rPr>
        <w:t>k</w:t>
      </w:r>
      <w:r>
        <w:rPr>
          <w:rFonts w:ascii="Arial MT"/>
          <w:spacing w:val="-1"/>
          <w:w w:val="16"/>
        </w:rPr>
        <w:t>;</w:t>
      </w:r>
      <w:r>
        <w:rPr>
          <w:rFonts w:ascii="Arial MT"/>
          <w:spacing w:val="-11"/>
          <w:w w:val="135"/>
        </w:rPr>
        <w:t xml:space="preserve"> </w:t>
      </w:r>
      <w:r>
        <w:rPr>
          <w:rFonts w:ascii="Arial MT"/>
          <w:spacing w:val="-2"/>
          <w:w w:val="135"/>
        </w:rPr>
        <w:t>tpjkhf</w:t>
      </w:r>
      <w:r>
        <w:rPr>
          <w:rFonts w:ascii="Arial MT"/>
          <w:spacing w:val="-11"/>
          <w:w w:val="135"/>
        </w:rPr>
        <w:t xml:space="preserve"> </w:t>
      </w:r>
      <w:r>
        <w:rPr>
          <w:rFonts w:ascii="Arial MT"/>
          <w:spacing w:val="-5"/>
          <w:w w:val="286"/>
        </w:rPr>
        <w:t>,</w:t>
      </w:r>
      <w:r>
        <w:rPr>
          <w:rFonts w:ascii="Arial MT"/>
          <w:spacing w:val="-2"/>
          <w:w w:val="108"/>
        </w:rPr>
        <w:t>e;E}</w:t>
      </w:r>
      <w:r>
        <w:rPr>
          <w:rFonts w:ascii="Arial MT"/>
          <w:spacing w:val="-5"/>
          <w:w w:val="108"/>
        </w:rPr>
        <w:t>y</w:t>
      </w:r>
      <w:r>
        <w:rPr>
          <w:rFonts w:ascii="Arial MT"/>
          <w:spacing w:val="-2"/>
          <w:w w:val="9"/>
        </w:rPr>
        <w:t>;</w:t>
      </w:r>
      <w:r>
        <w:rPr>
          <w:rFonts w:ascii="Arial MT"/>
          <w:spacing w:val="-3"/>
          <w:w w:val="119"/>
        </w:rPr>
        <w:t xml:space="preserve"> </w:t>
      </w:r>
      <w:r>
        <w:rPr>
          <w:rFonts w:ascii="Arial MT"/>
          <w:spacing w:val="-2"/>
          <w:w w:val="120"/>
        </w:rPr>
        <w:t>mike;jpUf;fpwJ.</w:t>
      </w:r>
      <w:r>
        <w:rPr>
          <w:rFonts w:ascii="Arial MT"/>
          <w:spacing w:val="-4"/>
          <w:w w:val="120"/>
        </w:rPr>
        <w:t xml:space="preserve"> </w:t>
      </w:r>
      <w:r>
        <w:rPr>
          <w:rFonts w:ascii="Arial MT"/>
          <w:spacing w:val="-2"/>
          <w:w w:val="116"/>
        </w:rPr>
        <w:t>,e;E}yp</w:t>
      </w:r>
      <w:r>
        <w:rPr>
          <w:rFonts w:ascii="Arial MT"/>
          <w:spacing w:val="-4"/>
          <w:w w:val="116"/>
        </w:rPr>
        <w:t>d</w:t>
      </w:r>
      <w:r>
        <w:rPr>
          <w:rFonts w:ascii="Arial MT"/>
          <w:spacing w:val="-1"/>
          <w:w w:val="9"/>
        </w:rPr>
        <w:t>;</w:t>
      </w:r>
      <w:r>
        <w:rPr>
          <w:rFonts w:ascii="Arial MT"/>
          <w:spacing w:val="-3"/>
          <w:w w:val="120"/>
        </w:rPr>
        <w:t xml:space="preserve"> </w:t>
      </w:r>
      <w:r>
        <w:rPr>
          <w:rFonts w:ascii="Arial MT"/>
          <w:spacing w:val="-2"/>
          <w:w w:val="120"/>
        </w:rPr>
        <w:t>thapyhf rq;ffhy</w:t>
      </w:r>
      <w:r>
        <w:rPr>
          <w:rFonts w:ascii="Arial MT"/>
        </w:rPr>
        <w:tab/>
      </w:r>
      <w:r>
        <w:rPr>
          <w:rFonts w:ascii="Arial MT"/>
          <w:spacing w:val="-2"/>
          <w:w w:val="130"/>
        </w:rPr>
        <w:t>k</w:t>
      </w:r>
      <w:r>
        <w:rPr>
          <w:rFonts w:ascii="Arial MT"/>
          <w:spacing w:val="-5"/>
          <w:w w:val="234"/>
        </w:rPr>
        <w:t>f</w:t>
      </w:r>
      <w:r>
        <w:rPr>
          <w:rFonts w:ascii="Arial MT"/>
          <w:spacing w:val="-2"/>
          <w:w w:val="139"/>
        </w:rPr>
        <w:t>;fs</w:t>
      </w:r>
      <w:r>
        <w:rPr>
          <w:rFonts w:ascii="Arial MT"/>
          <w:spacing w:val="-3"/>
          <w:w w:val="86"/>
        </w:rPr>
        <w:t>p</w:t>
      </w:r>
      <w:r>
        <w:rPr>
          <w:rFonts w:ascii="Arial MT"/>
          <w:spacing w:val="-5"/>
          <w:w w:val="86"/>
        </w:rPr>
        <w:t>d</w:t>
      </w:r>
      <w:r>
        <w:rPr>
          <w:rFonts w:ascii="Arial MT"/>
          <w:spacing w:val="-2"/>
          <w:w w:val="4"/>
        </w:rPr>
        <w:t>;</w:t>
      </w:r>
      <w:r>
        <w:rPr>
          <w:rFonts w:ascii="Arial MT"/>
        </w:rPr>
        <w:tab/>
      </w:r>
      <w:r>
        <w:rPr>
          <w:rFonts w:ascii="Arial MT"/>
        </w:rPr>
        <w:tab/>
      </w:r>
      <w:r>
        <w:rPr>
          <w:rFonts w:ascii="Arial MT"/>
          <w:spacing w:val="-1"/>
          <w:w w:val="142"/>
        </w:rPr>
        <w:t>m</w:t>
      </w:r>
      <w:r>
        <w:rPr>
          <w:rFonts w:ascii="Arial MT"/>
          <w:spacing w:val="-3"/>
          <w:w w:val="142"/>
        </w:rPr>
        <w:t>z</w:t>
      </w:r>
      <w:r>
        <w:rPr>
          <w:rFonts w:ascii="Arial MT"/>
          <w:spacing w:val="-2"/>
          <w:w w:val="118"/>
        </w:rPr>
        <w:t>pfy</w:t>
      </w:r>
      <w:r>
        <w:rPr>
          <w:rFonts w:ascii="Arial MT"/>
          <w:spacing w:val="-4"/>
          <w:w w:val="118"/>
        </w:rPr>
        <w:t>d</w:t>
      </w:r>
      <w:r>
        <w:rPr>
          <w:rFonts w:ascii="Arial MT"/>
          <w:spacing w:val="-1"/>
          <w:w w:val="132"/>
        </w:rPr>
        <w:t>;f</w:t>
      </w:r>
      <w:r>
        <w:rPr>
          <w:rFonts w:ascii="Arial MT"/>
          <w:spacing w:val="-3"/>
          <w:w w:val="132"/>
        </w:rPr>
        <w:t>s</w:t>
      </w:r>
      <w:r>
        <w:rPr>
          <w:rFonts w:ascii="Arial MT"/>
          <w:spacing w:val="-1"/>
          <w:w w:val="2"/>
        </w:rPr>
        <w:t>;</w:t>
      </w:r>
      <w:r>
        <w:rPr>
          <w:rFonts w:ascii="Arial MT"/>
        </w:rPr>
        <w:tab/>
      </w:r>
      <w:r>
        <w:rPr>
          <w:rFonts w:ascii="Arial MT"/>
        </w:rPr>
        <w:tab/>
      </w:r>
      <w:r>
        <w:rPr>
          <w:rFonts w:ascii="Arial MT"/>
          <w:spacing w:val="-2"/>
          <w:w w:val="120"/>
        </w:rPr>
        <w:t>tho;tpay;&gt;</w:t>
      </w:r>
      <w:r>
        <w:rPr>
          <w:rFonts w:ascii="Arial MT"/>
        </w:rPr>
        <w:tab/>
      </w:r>
      <w:r>
        <w:rPr>
          <w:rFonts w:ascii="Arial MT"/>
          <w:spacing w:val="-3"/>
          <w:w w:val="163"/>
        </w:rPr>
        <w:t>m</w:t>
      </w:r>
      <w:r>
        <w:rPr>
          <w:rFonts w:ascii="Arial MT"/>
          <w:spacing w:val="-4"/>
          <w:w w:val="163"/>
        </w:rPr>
        <w:t>t</w:t>
      </w:r>
      <w:r>
        <w:rPr>
          <w:rFonts w:ascii="Arial MT"/>
          <w:spacing w:val="-2"/>
          <w:w w:val="132"/>
        </w:rPr>
        <w:t>h;f</w:t>
      </w:r>
      <w:r>
        <w:rPr>
          <w:rFonts w:ascii="Arial MT"/>
          <w:spacing w:val="-1"/>
          <w:w w:val="132"/>
        </w:rPr>
        <w:t>s</w:t>
      </w:r>
      <w:r>
        <w:rPr>
          <w:rFonts w:ascii="Arial MT"/>
          <w:spacing w:val="-3"/>
        </w:rPr>
        <w:t>p</w:t>
      </w:r>
      <w:r>
        <w:rPr>
          <w:rFonts w:ascii="Arial MT"/>
          <w:spacing w:val="-5"/>
        </w:rPr>
        <w:t>d</w:t>
      </w:r>
      <w:r>
        <w:rPr>
          <w:rFonts w:ascii="Arial MT"/>
          <w:spacing w:val="-2"/>
          <w:w w:val="18"/>
        </w:rPr>
        <w:t>;</w:t>
      </w:r>
      <w:r>
        <w:rPr>
          <w:rFonts w:ascii="Arial MT"/>
        </w:rPr>
        <w:tab/>
      </w:r>
      <w:r>
        <w:rPr>
          <w:rFonts w:ascii="Arial MT"/>
        </w:rPr>
        <w:tab/>
      </w:r>
      <w:r>
        <w:rPr>
          <w:rFonts w:ascii="Arial MT"/>
          <w:spacing w:val="-2"/>
          <w:w w:val="155"/>
        </w:rPr>
        <w:t>tho;f;iff;F</w:t>
      </w:r>
      <w:r>
        <w:rPr>
          <w:rFonts w:ascii="Arial MT"/>
        </w:rPr>
        <w:tab/>
      </w:r>
      <w:r>
        <w:rPr>
          <w:rFonts w:ascii="Arial MT"/>
          <w:spacing w:val="-60"/>
        </w:rPr>
        <w:t xml:space="preserve"> </w:t>
      </w:r>
      <w:r>
        <w:rPr>
          <w:rFonts w:ascii="Arial MT"/>
          <w:spacing w:val="-3"/>
          <w:w w:val="50"/>
        </w:rPr>
        <w:t>N</w:t>
      </w:r>
      <w:r>
        <w:rPr>
          <w:rFonts w:ascii="Arial MT"/>
          <w:spacing w:val="-2"/>
          <w:w w:val="271"/>
        </w:rPr>
        <w:t>j</w:t>
      </w:r>
      <w:r>
        <w:rPr>
          <w:rFonts w:ascii="Arial MT"/>
          <w:spacing w:val="-3"/>
          <w:w w:val="196"/>
        </w:rPr>
        <w:t>ita</w:t>
      </w:r>
      <w:r>
        <w:rPr>
          <w:rFonts w:ascii="Arial MT"/>
          <w:spacing w:val="-3"/>
          <w:w w:val="87"/>
        </w:rPr>
        <w:t>hd</w:t>
      </w:r>
      <w:r>
        <w:rPr>
          <w:rFonts w:ascii="Arial MT"/>
          <w:spacing w:val="-3"/>
          <w:w w:val="154"/>
        </w:rPr>
        <w:t xml:space="preserve"> </w:t>
      </w:r>
      <w:r>
        <w:rPr>
          <w:rFonts w:ascii="Arial MT"/>
          <w:spacing w:val="-3"/>
          <w:w w:val="102"/>
        </w:rPr>
        <w:t>n</w:t>
      </w:r>
      <w:r>
        <w:rPr>
          <w:rFonts w:ascii="Arial MT"/>
          <w:spacing w:val="-2"/>
          <w:w w:val="102"/>
        </w:rPr>
        <w:t>g</w:t>
      </w:r>
      <w:r>
        <w:rPr>
          <w:rFonts w:ascii="Arial MT"/>
          <w:spacing w:val="-2"/>
          <w:w w:val="87"/>
        </w:rPr>
        <w:t>h</w:t>
      </w:r>
      <w:r>
        <w:rPr>
          <w:rFonts w:ascii="Arial MT"/>
          <w:spacing w:val="-4"/>
          <w:w w:val="87"/>
        </w:rPr>
        <w:t>U</w:t>
      </w:r>
      <w:r>
        <w:rPr>
          <w:rFonts w:ascii="Arial MT"/>
          <w:spacing w:val="-2"/>
          <w:w w:val="224"/>
        </w:rPr>
        <w:t>is</w:t>
      </w:r>
      <w:r>
        <w:rPr>
          <w:rFonts w:ascii="Arial MT"/>
          <w:spacing w:val="-5"/>
          <w:w w:val="128"/>
        </w:rPr>
        <w:t>a</w:t>
      </w:r>
      <w:r>
        <w:rPr>
          <w:rFonts w:ascii="Arial MT"/>
          <w:spacing w:val="-2"/>
          <w:w w:val="1"/>
        </w:rPr>
        <w:t>P</w:t>
      </w:r>
      <w:r>
        <w:rPr>
          <w:rFonts w:ascii="Arial MT"/>
          <w:smallCaps/>
          <w:spacing w:val="-4"/>
          <w:w w:val="133"/>
        </w:rPr>
        <w:t>l</w:t>
      </w:r>
      <w:r>
        <w:rPr>
          <w:rFonts w:ascii="Arial MT"/>
          <w:spacing w:val="-3"/>
          <w:w w:val="74"/>
        </w:rPr>
        <w:t>;</w:t>
      </w:r>
      <w:r>
        <w:rPr>
          <w:rFonts w:ascii="Arial MT"/>
          <w:spacing w:val="-2"/>
          <w:w w:val="74"/>
        </w:rPr>
        <w:t>L</w:t>
      </w:r>
      <w:r>
        <w:rPr>
          <w:rFonts w:ascii="Arial MT"/>
          <w:spacing w:val="-4"/>
          <w:w w:val="126"/>
        </w:rPr>
        <w:t>k</w:t>
      </w:r>
      <w:r>
        <w:rPr>
          <w:rFonts w:ascii="Arial MT"/>
          <w:spacing w:val="-2"/>
          <w:w w:val="1"/>
        </w:rPr>
        <w:t>;</w:t>
      </w:r>
      <w:r>
        <w:rPr>
          <w:rFonts w:ascii="Arial MT"/>
        </w:rPr>
        <w:tab/>
      </w:r>
      <w:r>
        <w:rPr>
          <w:rFonts w:ascii="Arial MT"/>
          <w:spacing w:val="-3"/>
          <w:w w:val="275"/>
        </w:rPr>
        <w:t>t</w:t>
      </w:r>
      <w:r>
        <w:rPr>
          <w:rFonts w:ascii="Arial MT"/>
          <w:spacing w:val="-4"/>
          <w:w w:val="121"/>
        </w:rPr>
        <w:t>o</w:t>
      </w:r>
      <w:r>
        <w:rPr>
          <w:rFonts w:ascii="Arial MT"/>
          <w:spacing w:val="-2"/>
          <w:w w:val="125"/>
        </w:rPr>
        <w:t>pfs</w:t>
      </w:r>
      <w:r>
        <w:rPr>
          <w:rFonts w:ascii="Arial MT"/>
          <w:spacing w:val="-3"/>
          <w:w w:val="33"/>
        </w:rPr>
        <w:t>;</w:t>
      </w:r>
      <w:r>
        <w:rPr>
          <w:rFonts w:ascii="Arial MT"/>
          <w:spacing w:val="-2"/>
          <w:w w:val="33"/>
        </w:rPr>
        <w:t>&gt;</w:t>
      </w:r>
      <w:r>
        <w:rPr>
          <w:rFonts w:ascii="Arial MT"/>
        </w:rPr>
        <w:tab/>
      </w:r>
      <w:r>
        <w:rPr>
          <w:rFonts w:ascii="Arial MT"/>
          <w:spacing w:val="-2"/>
          <w:w w:val="161"/>
        </w:rPr>
        <w:t>nj</w:t>
      </w:r>
      <w:r>
        <w:rPr>
          <w:rFonts w:ascii="Arial MT"/>
          <w:spacing w:val="-3"/>
          <w:w w:val="95"/>
        </w:rPr>
        <w:t>ho</w:t>
      </w:r>
      <w:r>
        <w:rPr>
          <w:rFonts w:ascii="Arial MT"/>
          <w:spacing w:val="-2"/>
          <w:w w:val="84"/>
        </w:rPr>
        <w:t>p</w:t>
      </w:r>
      <w:r>
        <w:rPr>
          <w:rFonts w:ascii="Arial MT"/>
          <w:spacing w:val="-5"/>
          <w:w w:val="84"/>
        </w:rPr>
        <w:t>y</w:t>
      </w:r>
      <w:r>
        <w:rPr>
          <w:rFonts w:ascii="Arial MT"/>
          <w:spacing w:val="-2"/>
          <w:w w:val="137"/>
        </w:rPr>
        <w:t>;fs</w:t>
      </w:r>
      <w:r>
        <w:rPr>
          <w:rFonts w:ascii="Arial MT"/>
          <w:spacing w:val="-3"/>
          <w:w w:val="27"/>
        </w:rPr>
        <w:t>;</w:t>
      </w:r>
      <w:r>
        <w:rPr>
          <w:rFonts w:ascii="Arial MT"/>
          <w:spacing w:val="-2"/>
          <w:w w:val="27"/>
        </w:rPr>
        <w:t>&gt;</w:t>
      </w:r>
      <w:r>
        <w:rPr>
          <w:rFonts w:ascii="Arial MT"/>
        </w:rPr>
        <w:tab/>
      </w:r>
      <w:r>
        <w:rPr>
          <w:rFonts w:ascii="Arial MT"/>
        </w:rPr>
        <w:tab/>
      </w:r>
      <w:r>
        <w:rPr>
          <w:rFonts w:ascii="Arial MT"/>
          <w:spacing w:val="-2"/>
          <w:w w:val="120"/>
        </w:rPr>
        <w:t>nghUshjhu</w:t>
      </w:r>
      <w:r>
        <w:rPr>
          <w:rFonts w:ascii="Arial MT"/>
        </w:rPr>
        <w:tab/>
      </w:r>
      <w:r>
        <w:rPr>
          <w:rFonts w:ascii="Arial MT"/>
          <w:spacing w:val="-2"/>
          <w:w w:val="120"/>
        </w:rPr>
        <w:t>epiy&gt;</w:t>
      </w:r>
      <w:r>
        <w:rPr>
          <w:rFonts w:ascii="Arial MT"/>
        </w:rPr>
        <w:tab/>
      </w:r>
      <w:r>
        <w:rPr>
          <w:rFonts w:ascii="Arial MT"/>
          <w:spacing w:val="-2"/>
          <w:w w:val="120"/>
        </w:rPr>
        <w:t>tho;tpaYf;fhd</w:t>
      </w:r>
      <w:r>
        <w:rPr>
          <w:rFonts w:ascii="Arial MT"/>
        </w:rPr>
        <w:tab/>
      </w:r>
      <w:r>
        <w:rPr>
          <w:rFonts w:ascii="Arial MT"/>
          <w:spacing w:val="-2"/>
          <w:w w:val="95"/>
        </w:rPr>
        <w:t>m</w:t>
      </w:r>
      <w:r>
        <w:rPr>
          <w:rFonts w:ascii="Arial MT"/>
          <w:spacing w:val="-4"/>
          <w:w w:val="95"/>
        </w:rPr>
        <w:t>b</w:t>
      </w:r>
      <w:r>
        <w:rPr>
          <w:rFonts w:ascii="Arial MT"/>
          <w:spacing w:val="4"/>
          <w:w w:val="87"/>
        </w:rPr>
        <w:t>g</w:t>
      </w:r>
      <w:r>
        <w:rPr>
          <w:rFonts w:ascii="Arial MT"/>
          <w:spacing w:val="-3"/>
          <w:w w:val="54"/>
        </w:rPr>
        <w:t>;</w:t>
      </w:r>
      <w:r>
        <w:rPr>
          <w:rFonts w:ascii="Arial MT"/>
          <w:spacing w:val="-2"/>
          <w:w w:val="54"/>
        </w:rPr>
        <w:t>g</w:t>
      </w:r>
      <w:r>
        <w:rPr>
          <w:rFonts w:ascii="Arial MT"/>
          <w:spacing w:val="-2"/>
          <w:w w:val="360"/>
        </w:rPr>
        <w:t>i</w:t>
      </w:r>
      <w:r>
        <w:rPr>
          <w:rFonts w:ascii="Arial MT"/>
          <w:smallCaps/>
          <w:spacing w:val="-5"/>
          <w:w w:val="122"/>
        </w:rPr>
        <w:t>l</w:t>
      </w:r>
      <w:r>
        <w:rPr>
          <w:rFonts w:ascii="Arial MT"/>
          <w:spacing w:val="-5"/>
          <w:w w:val="219"/>
        </w:rPr>
        <w:t>f</w:t>
      </w:r>
      <w:r>
        <w:rPr>
          <w:rFonts w:ascii="Arial MT"/>
          <w:spacing w:val="-2"/>
          <w:w w:val="1"/>
        </w:rPr>
        <w:t>;</w:t>
      </w:r>
      <w:r>
        <w:rPr>
          <w:rFonts w:ascii="Arial MT"/>
          <w:spacing w:val="-3"/>
          <w:w w:val="120"/>
        </w:rPr>
        <w:t xml:space="preserve"> </w:t>
      </w:r>
      <w:r>
        <w:rPr>
          <w:rFonts w:ascii="Arial MT"/>
          <w:spacing w:val="-2"/>
          <w:w w:val="74"/>
        </w:rPr>
        <w:t>N</w:t>
      </w:r>
      <w:r>
        <w:rPr>
          <w:rFonts w:ascii="Arial MT"/>
          <w:spacing w:val="-2"/>
          <w:w w:val="129"/>
        </w:rPr>
        <w:t>fh</w:t>
      </w:r>
      <w:r>
        <w:rPr>
          <w:rFonts w:ascii="Arial MT"/>
          <w:smallCaps/>
          <w:spacing w:val="-2"/>
          <w:w w:val="137"/>
        </w:rPr>
        <w:t>l</w:t>
      </w:r>
      <w:r>
        <w:rPr>
          <w:rFonts w:ascii="Arial MT"/>
          <w:spacing w:val="-2"/>
          <w:w w:val="69"/>
        </w:rPr>
        <w:t>;</w:t>
      </w:r>
      <w:r>
        <w:rPr>
          <w:rFonts w:ascii="Arial MT"/>
          <w:spacing w:val="-1"/>
          <w:w w:val="69"/>
        </w:rPr>
        <w:t>g</w:t>
      </w:r>
      <w:r>
        <w:rPr>
          <w:rFonts w:ascii="Arial MT"/>
          <w:spacing w:val="-4"/>
          <w:w w:val="77"/>
        </w:rPr>
        <w:t>h</w:t>
      </w:r>
      <w:r>
        <w:rPr>
          <w:rFonts w:ascii="Arial MT"/>
          <w:spacing w:val="-1"/>
          <w:w w:val="115"/>
        </w:rPr>
        <w:t>L</w:t>
      </w:r>
      <w:r>
        <w:rPr>
          <w:rFonts w:ascii="Arial MT"/>
          <w:spacing w:val="-4"/>
          <w:w w:val="234"/>
        </w:rPr>
        <w:t>f</w:t>
      </w:r>
      <w:r>
        <w:rPr>
          <w:rFonts w:ascii="Arial MT"/>
          <w:spacing w:val="-3"/>
          <w:w w:val="163"/>
        </w:rPr>
        <w:t>s</w:t>
      </w:r>
      <w:r>
        <w:rPr>
          <w:rFonts w:ascii="Arial MT"/>
          <w:spacing w:val="-2"/>
          <w:w w:val="29"/>
        </w:rPr>
        <w:t>;</w:t>
      </w:r>
      <w:r>
        <w:rPr>
          <w:rFonts w:ascii="Arial MT"/>
          <w:spacing w:val="-1"/>
          <w:w w:val="29"/>
        </w:rPr>
        <w:t>&gt;</w:t>
      </w:r>
      <w:r>
        <w:rPr>
          <w:rFonts w:ascii="Arial MT"/>
          <w:spacing w:val="-3"/>
          <w:w w:val="155"/>
        </w:rPr>
        <w:t xml:space="preserve"> </w:t>
      </w:r>
      <w:r>
        <w:rPr>
          <w:rFonts w:ascii="Arial MT"/>
          <w:spacing w:val="-2"/>
          <w:w w:val="155"/>
        </w:rPr>
        <w:t xml:space="preserve">,tw;iw </w:t>
      </w:r>
      <w:r>
        <w:rPr>
          <w:rFonts w:ascii="Arial MT"/>
          <w:spacing w:val="-2"/>
          <w:w w:val="95"/>
        </w:rPr>
        <w:t>gw;wp</w:t>
      </w:r>
      <w:r>
        <w:rPr>
          <w:rFonts w:ascii="Arial MT"/>
          <w:spacing w:val="20"/>
          <w:w w:val="122"/>
        </w:rPr>
        <w:t xml:space="preserve"> </w:t>
      </w:r>
      <w:r>
        <w:rPr>
          <w:rFonts w:ascii="Arial MT"/>
          <w:spacing w:val="-2"/>
          <w:w w:val="113"/>
        </w:rPr>
        <w:t>k</w:t>
      </w:r>
      <w:r>
        <w:rPr>
          <w:rFonts w:ascii="Arial MT"/>
          <w:spacing w:val="-5"/>
          <w:w w:val="9"/>
        </w:rPr>
        <w:t>p</w:t>
      </w:r>
      <w:r>
        <w:rPr>
          <w:rFonts w:ascii="Arial MT"/>
          <w:spacing w:val="-2"/>
          <w:w w:val="244"/>
        </w:rPr>
        <w:t>f</w:t>
      </w:r>
      <w:r>
        <w:rPr>
          <w:rFonts w:ascii="Arial MT"/>
          <w:spacing w:val="-3"/>
          <w:w w:val="244"/>
        </w:rPr>
        <w:t>j</w:t>
      </w:r>
      <w:r>
        <w:rPr>
          <w:rFonts w:ascii="Arial MT"/>
          <w:spacing w:val="-2"/>
          <w:w w:val="1"/>
        </w:rPr>
        <w:t>;</w:t>
      </w:r>
      <w:r>
        <w:rPr>
          <w:rFonts w:ascii="Arial MT"/>
          <w:spacing w:val="20"/>
          <w:w w:val="122"/>
        </w:rPr>
        <w:t xml:space="preserve"> </w:t>
      </w:r>
      <w:r>
        <w:rPr>
          <w:rFonts w:ascii="Arial MT"/>
          <w:spacing w:val="-4"/>
        </w:rPr>
        <w:t>n</w:t>
      </w:r>
      <w:r>
        <w:rPr>
          <w:rFonts w:ascii="Arial MT"/>
          <w:spacing w:val="-1"/>
          <w:w w:val="284"/>
        </w:rPr>
        <w:t>j</w:t>
      </w:r>
      <w:r>
        <w:rPr>
          <w:rFonts w:ascii="Arial MT"/>
          <w:spacing w:val="-1"/>
          <w:w w:val="152"/>
        </w:rPr>
        <w:t>s</w:t>
      </w:r>
      <w:r>
        <w:rPr>
          <w:rFonts w:ascii="Arial MT"/>
          <w:spacing w:val="-2"/>
          <w:w w:val="97"/>
        </w:rPr>
        <w:t>p</w:t>
      </w:r>
      <w:r>
        <w:rPr>
          <w:rFonts w:ascii="Arial MT"/>
          <w:spacing w:val="-3"/>
          <w:w w:val="97"/>
        </w:rPr>
        <w:t>t</w:t>
      </w:r>
      <w:r>
        <w:rPr>
          <w:rFonts w:ascii="Arial MT"/>
          <w:spacing w:val="-4"/>
          <w:w w:val="66"/>
        </w:rPr>
        <w:t>h</w:t>
      </w:r>
      <w:r>
        <w:rPr>
          <w:rFonts w:ascii="Arial MT"/>
          <w:spacing w:val="-1"/>
          <w:w w:val="136"/>
        </w:rPr>
        <w:t>fT</w:t>
      </w:r>
      <w:r>
        <w:rPr>
          <w:rFonts w:ascii="Arial MT"/>
          <w:spacing w:val="-3"/>
          <w:w w:val="136"/>
        </w:rPr>
        <w:t>k</w:t>
      </w:r>
      <w:r>
        <w:rPr>
          <w:rFonts w:ascii="Arial MT"/>
          <w:spacing w:val="-1"/>
          <w:w w:val="1"/>
        </w:rPr>
        <w:t>;</w:t>
      </w:r>
      <w:r>
        <w:rPr>
          <w:rFonts w:ascii="Arial MT"/>
          <w:spacing w:val="19"/>
          <w:w w:val="120"/>
        </w:rPr>
        <w:t xml:space="preserve"> </w:t>
      </w:r>
      <w:r>
        <w:rPr>
          <w:rFonts w:ascii="Arial MT"/>
          <w:spacing w:val="-4"/>
          <w:w w:val="110"/>
        </w:rPr>
        <w:t>m</w:t>
      </w:r>
      <w:r>
        <w:rPr>
          <w:rFonts w:ascii="Arial MT"/>
          <w:spacing w:val="-4"/>
          <w:w w:val="118"/>
        </w:rPr>
        <w:t>o</w:t>
      </w:r>
      <w:r>
        <w:rPr>
          <w:rFonts w:ascii="Arial MT"/>
          <w:spacing w:val="-2"/>
          <w:w w:val="156"/>
        </w:rPr>
        <w:t>fhf</w:t>
      </w:r>
      <w:r>
        <w:rPr>
          <w:rFonts w:ascii="Arial MT"/>
          <w:spacing w:val="-5"/>
          <w:w w:val="123"/>
        </w:rPr>
        <w:t>T</w:t>
      </w:r>
      <w:r>
        <w:rPr>
          <w:rFonts w:ascii="Arial MT"/>
          <w:spacing w:val="-2"/>
          <w:w w:val="131"/>
        </w:rPr>
        <w:t>k</w:t>
      </w:r>
      <w:r>
        <w:rPr>
          <w:rFonts w:ascii="Arial MT"/>
          <w:spacing w:val="-2"/>
          <w:w w:val="5"/>
        </w:rPr>
        <w:t>;</w:t>
      </w:r>
      <w:r>
        <w:rPr>
          <w:rFonts w:ascii="Arial MT"/>
          <w:spacing w:val="22"/>
          <w:w w:val="119"/>
        </w:rPr>
        <w:t xml:space="preserve"> </w:t>
      </w:r>
      <w:r>
        <w:rPr>
          <w:rFonts w:ascii="Arial MT"/>
          <w:spacing w:val="-2"/>
          <w:w w:val="95"/>
        </w:rPr>
        <w:t>782</w:t>
      </w:r>
      <w:r>
        <w:rPr>
          <w:rFonts w:ascii="Arial MT"/>
          <w:spacing w:val="20"/>
          <w:w w:val="119"/>
        </w:rPr>
        <w:t xml:space="preserve"> </w:t>
      </w:r>
      <w:r>
        <w:rPr>
          <w:rFonts w:ascii="Arial MT"/>
          <w:spacing w:val="-1"/>
          <w:w w:val="116"/>
        </w:rPr>
        <w:t>m</w:t>
      </w:r>
      <w:r>
        <w:rPr>
          <w:rFonts w:ascii="Arial MT"/>
          <w:spacing w:val="-3"/>
          <w:w w:val="116"/>
        </w:rPr>
        <w:t>b</w:t>
      </w:r>
      <w:r>
        <w:rPr>
          <w:rFonts w:ascii="Arial MT"/>
          <w:spacing w:val="-4"/>
          <w:w w:val="240"/>
        </w:rPr>
        <w:t>f</w:t>
      </w:r>
      <w:r>
        <w:rPr>
          <w:rFonts w:ascii="Arial MT"/>
          <w:spacing w:val="-1"/>
          <w:w w:val="169"/>
        </w:rPr>
        <w:t>s</w:t>
      </w:r>
      <w:r>
        <w:rPr>
          <w:rFonts w:ascii="Arial MT"/>
          <w:spacing w:val="-1"/>
          <w:w w:val="92"/>
        </w:rPr>
        <w:t>p</w:t>
      </w:r>
      <w:r>
        <w:rPr>
          <w:rFonts w:ascii="Arial MT"/>
          <w:spacing w:val="-4"/>
          <w:w w:val="92"/>
        </w:rPr>
        <w:t>y</w:t>
      </w:r>
      <w:r>
        <w:rPr>
          <w:rFonts w:ascii="Arial MT"/>
          <w:spacing w:val="-1"/>
          <w:w w:val="10"/>
        </w:rPr>
        <w:t>;</w:t>
      </w:r>
      <w:r>
        <w:rPr>
          <w:rFonts w:ascii="Arial MT"/>
          <w:spacing w:val="22"/>
          <w:w w:val="119"/>
        </w:rPr>
        <w:t xml:space="preserve"> </w:t>
      </w:r>
      <w:r>
        <w:rPr>
          <w:rFonts w:ascii="Arial MT"/>
          <w:spacing w:val="-2"/>
          <w:w w:val="271"/>
        </w:rPr>
        <w:t>t</w:t>
      </w:r>
      <w:r>
        <w:rPr>
          <w:rFonts w:ascii="Arial MT"/>
          <w:spacing w:val="-2"/>
          <w:w w:val="121"/>
        </w:rPr>
        <w:t>psf</w:t>
      </w:r>
      <w:r>
        <w:rPr>
          <w:rFonts w:ascii="Arial MT"/>
          <w:spacing w:val="-2"/>
          <w:w w:val="110"/>
        </w:rPr>
        <w:t>;fg</w:t>
      </w:r>
      <w:r>
        <w:rPr>
          <w:rFonts w:ascii="Arial MT"/>
          <w:spacing w:val="-2"/>
          <w:w w:val="69"/>
        </w:rPr>
        <w:t>;g</w:t>
      </w:r>
      <w:r>
        <w:rPr>
          <w:rFonts w:ascii="Arial MT"/>
          <w:smallCaps/>
          <w:spacing w:val="-2"/>
          <w:w w:val="137"/>
        </w:rPr>
        <w:t>l</w:t>
      </w:r>
      <w:r>
        <w:rPr>
          <w:rFonts w:ascii="Arial MT"/>
          <w:spacing w:val="-2"/>
          <w:w w:val="78"/>
        </w:rPr>
        <w:t>;L</w:t>
      </w:r>
      <w:r>
        <w:rPr>
          <w:rFonts w:ascii="Arial MT"/>
          <w:spacing w:val="-2"/>
          <w:w w:val="163"/>
        </w:rPr>
        <w:t>s</w:t>
      </w:r>
      <w:r>
        <w:rPr>
          <w:rFonts w:ascii="Arial MT"/>
          <w:spacing w:val="-2"/>
          <w:w w:val="106"/>
        </w:rPr>
        <w:t>;s</w:t>
      </w:r>
      <w:r>
        <w:rPr>
          <w:rFonts w:ascii="Arial MT"/>
          <w:spacing w:val="-2"/>
          <w:w w:val="133"/>
        </w:rPr>
        <w:t>J.</w:t>
      </w:r>
      <w:r>
        <w:rPr>
          <w:rFonts w:ascii="Arial MT"/>
          <w:spacing w:val="-2"/>
          <w:w w:val="119"/>
        </w:rPr>
        <w:t xml:space="preserve"> </w:t>
      </w:r>
      <w:r>
        <w:rPr>
          <w:rFonts w:ascii="Arial MT"/>
          <w:spacing w:val="-1"/>
          <w:w w:val="110"/>
        </w:rPr>
        <w:t>g</w:t>
      </w:r>
      <w:r>
        <w:rPr>
          <w:rFonts w:ascii="Arial MT"/>
          <w:spacing w:val="-3"/>
          <w:w w:val="303"/>
        </w:rPr>
        <w:t>j</w:t>
      </w:r>
      <w:r>
        <w:rPr>
          <w:rFonts w:ascii="Arial MT"/>
          <w:spacing w:val="-2"/>
          <w:w w:val="112"/>
        </w:rPr>
        <w:t>;Jg</w:t>
      </w:r>
      <w:r>
        <w:rPr>
          <w:rFonts w:ascii="Arial MT"/>
          <w:spacing w:val="-2"/>
          <w:w w:val="77"/>
        </w:rPr>
        <w:t>;</w:t>
      </w:r>
      <w:r>
        <w:rPr>
          <w:rFonts w:ascii="Arial MT"/>
          <w:spacing w:val="-1"/>
          <w:w w:val="77"/>
        </w:rPr>
        <w:t>g</w:t>
      </w:r>
      <w:r>
        <w:rPr>
          <w:rFonts w:ascii="Arial MT"/>
          <w:spacing w:val="-1"/>
          <w:w w:val="85"/>
        </w:rPr>
        <w:t>h</w:t>
      </w:r>
      <w:r>
        <w:rPr>
          <w:rFonts w:ascii="Arial MT"/>
          <w:smallCaps/>
          <w:spacing w:val="-4"/>
          <w:w w:val="145"/>
        </w:rPr>
        <w:t>l</w:t>
      </w:r>
      <w:r>
        <w:rPr>
          <w:rFonts w:ascii="Arial MT"/>
          <w:spacing w:val="-2"/>
          <w:w w:val="86"/>
        </w:rPr>
        <w:t>;</w:t>
      </w:r>
      <w:r>
        <w:rPr>
          <w:rFonts w:ascii="Arial MT"/>
          <w:spacing w:val="-1"/>
          <w:w w:val="86"/>
        </w:rPr>
        <w:t>L</w:t>
      </w:r>
      <w:r>
        <w:rPr>
          <w:rFonts w:ascii="Arial MT"/>
          <w:spacing w:val="-4"/>
          <w:w w:val="242"/>
        </w:rPr>
        <w:t>f</w:t>
      </w:r>
      <w:r>
        <w:rPr>
          <w:rFonts w:ascii="Arial MT"/>
          <w:spacing w:val="-1"/>
          <w:w w:val="171"/>
        </w:rPr>
        <w:t>s</w:t>
      </w:r>
      <w:r>
        <w:rPr>
          <w:rFonts w:ascii="Arial MT"/>
          <w:spacing w:val="-1"/>
          <w:w w:val="94"/>
        </w:rPr>
        <w:t>p</w:t>
      </w:r>
      <w:r>
        <w:rPr>
          <w:rFonts w:ascii="Arial MT"/>
          <w:spacing w:val="-4"/>
          <w:w w:val="94"/>
        </w:rPr>
        <w:t>y</w:t>
      </w:r>
      <w:r>
        <w:rPr>
          <w:rFonts w:ascii="Arial MT"/>
          <w:spacing w:val="-1"/>
          <w:w w:val="12"/>
        </w:rPr>
        <w:t>;</w:t>
      </w:r>
      <w:r>
        <w:rPr>
          <w:rFonts w:ascii="Arial MT"/>
          <w:spacing w:val="40"/>
          <w:w w:val="119"/>
        </w:rPr>
        <w:t xml:space="preserve"> </w:t>
      </w:r>
      <w:r>
        <w:rPr>
          <w:rFonts w:ascii="Arial MT"/>
          <w:spacing w:val="-2"/>
          <w:w w:val="105"/>
        </w:rPr>
        <w:t>kpfg;nghpa</w:t>
      </w:r>
      <w:r>
        <w:rPr>
          <w:rFonts w:ascii="Arial MT"/>
          <w:spacing w:val="40"/>
          <w:w w:val="120"/>
        </w:rPr>
        <w:t xml:space="preserve"> </w:t>
      </w:r>
      <w:r>
        <w:rPr>
          <w:rFonts w:ascii="Arial MT"/>
          <w:spacing w:val="-2"/>
          <w:w w:val="120"/>
        </w:rPr>
        <w:t>xU</w:t>
      </w:r>
      <w:r>
        <w:rPr>
          <w:rFonts w:ascii="Arial MT"/>
          <w:spacing w:val="40"/>
          <w:w w:val="120"/>
        </w:rPr>
        <w:t xml:space="preserve"> </w:t>
      </w:r>
      <w:r>
        <w:rPr>
          <w:rFonts w:ascii="Arial MT"/>
          <w:spacing w:val="-5"/>
          <w:w w:val="124"/>
        </w:rPr>
        <w:t>E</w:t>
      </w:r>
      <w:r>
        <w:rPr>
          <w:rFonts w:ascii="Arial MT"/>
          <w:spacing w:val="-1"/>
          <w:w w:val="139"/>
        </w:rPr>
        <w:t>}</w:t>
      </w:r>
      <w:r>
        <w:rPr>
          <w:rFonts w:ascii="Arial MT"/>
          <w:spacing w:val="-3"/>
          <w:w w:val="139"/>
        </w:rPr>
        <w:t>y</w:t>
      </w:r>
      <w:r>
        <w:rPr>
          <w:rFonts w:ascii="Arial MT"/>
          <w:spacing w:val="-1"/>
          <w:w w:val="15"/>
        </w:rPr>
        <w:t>;</w:t>
      </w:r>
      <w:r>
        <w:rPr>
          <w:rFonts w:ascii="Arial MT"/>
          <w:spacing w:val="40"/>
          <w:w w:val="120"/>
        </w:rPr>
        <w:t xml:space="preserve"> </w:t>
      </w:r>
      <w:r>
        <w:rPr>
          <w:rFonts w:ascii="Arial MT"/>
          <w:spacing w:val="-2"/>
          <w:w w:val="120"/>
        </w:rPr>
        <w:t>kJiuf;fhQ;rp</w:t>
      </w:r>
      <w:r>
        <w:rPr>
          <w:rFonts w:ascii="Arial MT"/>
          <w:spacing w:val="40"/>
          <w:w w:val="120"/>
        </w:rPr>
        <w:t xml:space="preserve"> </w:t>
      </w:r>
      <w:r>
        <w:rPr>
          <w:rFonts w:ascii="Arial MT"/>
          <w:spacing w:val="-2"/>
          <w:w w:val="105"/>
        </w:rPr>
        <w:t>MFk;.</w:t>
      </w:r>
      <w:r>
        <w:rPr>
          <w:rFonts w:ascii="Arial MT"/>
          <w:spacing w:val="54"/>
          <w:w w:val="105"/>
        </w:rPr>
        <w:t xml:space="preserve"> </w:t>
      </w:r>
      <w:r>
        <w:rPr>
          <w:rFonts w:ascii="Arial MT"/>
          <w:spacing w:val="-2"/>
          <w:w w:val="117"/>
        </w:rPr>
        <w:t>,e;E}yp</w:t>
      </w:r>
      <w:r>
        <w:rPr>
          <w:rFonts w:ascii="Arial MT"/>
          <w:spacing w:val="-5"/>
          <w:w w:val="117"/>
        </w:rPr>
        <w:t>y</w:t>
      </w:r>
      <w:r>
        <w:rPr>
          <w:rFonts w:ascii="Arial MT"/>
          <w:spacing w:val="-2"/>
          <w:w w:val="9"/>
        </w:rPr>
        <w:t>;</w:t>
      </w:r>
      <w:r>
        <w:rPr>
          <w:rFonts w:ascii="Arial MT"/>
          <w:spacing w:val="40"/>
          <w:w w:val="120"/>
        </w:rPr>
        <w:t xml:space="preserve"> </w:t>
      </w:r>
      <w:r>
        <w:rPr>
          <w:rFonts w:ascii="Arial MT"/>
          <w:spacing w:val="-2"/>
          <w:w w:val="120"/>
        </w:rPr>
        <w:t>rq;ffhy</w:t>
      </w:r>
      <w:r>
        <w:rPr>
          <w:rFonts w:ascii="Arial MT"/>
          <w:spacing w:val="40"/>
          <w:w w:val="120"/>
        </w:rPr>
        <w:t xml:space="preserve"> </w:t>
      </w:r>
      <w:r>
        <w:rPr>
          <w:rFonts w:ascii="Arial MT"/>
          <w:spacing w:val="-2"/>
          <w:w w:val="130"/>
        </w:rPr>
        <w:t>k</w:t>
      </w:r>
      <w:r>
        <w:rPr>
          <w:rFonts w:ascii="Arial MT"/>
          <w:spacing w:val="-5"/>
          <w:w w:val="234"/>
        </w:rPr>
        <w:t>f</w:t>
      </w:r>
      <w:r>
        <w:rPr>
          <w:rFonts w:ascii="Arial MT"/>
          <w:spacing w:val="-2"/>
          <w:w w:val="139"/>
        </w:rPr>
        <w:t>;fs</w:t>
      </w:r>
      <w:r>
        <w:rPr>
          <w:rFonts w:ascii="Arial MT"/>
          <w:spacing w:val="-3"/>
          <w:w w:val="86"/>
        </w:rPr>
        <w:t>p</w:t>
      </w:r>
      <w:r>
        <w:rPr>
          <w:rFonts w:ascii="Arial MT"/>
          <w:spacing w:val="-5"/>
          <w:w w:val="86"/>
        </w:rPr>
        <w:t>d</w:t>
      </w:r>
      <w:r>
        <w:rPr>
          <w:rFonts w:ascii="Arial MT"/>
          <w:spacing w:val="-2"/>
          <w:w w:val="4"/>
        </w:rPr>
        <w:t>;</w:t>
      </w:r>
      <w:r>
        <w:rPr>
          <w:rFonts w:ascii="Arial MT"/>
          <w:spacing w:val="-3"/>
          <w:w w:val="119"/>
        </w:rPr>
        <w:t xml:space="preserve"> </w:t>
      </w:r>
      <w:r>
        <w:rPr>
          <w:rFonts w:ascii="Arial MT"/>
          <w:spacing w:val="-2"/>
          <w:w w:val="171"/>
        </w:rPr>
        <w:t>nj</w:t>
      </w:r>
      <w:r>
        <w:rPr>
          <w:rFonts w:ascii="Arial MT"/>
          <w:spacing w:val="-3"/>
          <w:w w:val="105"/>
        </w:rPr>
        <w:t>ho</w:t>
      </w:r>
      <w:r>
        <w:rPr>
          <w:rFonts w:ascii="Arial MT"/>
          <w:spacing w:val="-2"/>
          <w:w w:val="94"/>
        </w:rPr>
        <w:t>p</w:t>
      </w:r>
      <w:r>
        <w:rPr>
          <w:rFonts w:ascii="Arial MT"/>
          <w:spacing w:val="-5"/>
          <w:w w:val="94"/>
        </w:rPr>
        <w:t>y</w:t>
      </w:r>
      <w:r>
        <w:rPr>
          <w:rFonts w:ascii="Arial MT"/>
          <w:spacing w:val="-2"/>
          <w:w w:val="147"/>
        </w:rPr>
        <w:t>;f</w:t>
      </w:r>
      <w:r>
        <w:rPr>
          <w:rFonts w:ascii="Arial MT"/>
          <w:spacing w:val="-4"/>
          <w:w w:val="147"/>
        </w:rPr>
        <w:t>s</w:t>
      </w:r>
      <w:r>
        <w:rPr>
          <w:rFonts w:ascii="Arial MT"/>
          <w:spacing w:val="-2"/>
          <w:w w:val="12"/>
        </w:rPr>
        <w:t>;</w:t>
      </w:r>
      <w:r>
        <w:rPr>
          <w:rFonts w:ascii="Arial MT"/>
          <w:spacing w:val="7"/>
          <w:w w:val="120"/>
        </w:rPr>
        <w:t xml:space="preserve"> </w:t>
      </w:r>
      <w:r>
        <w:rPr>
          <w:rFonts w:ascii="Arial MT"/>
          <w:spacing w:val="-2"/>
          <w:w w:val="120"/>
        </w:rPr>
        <w:t>vd;d</w:t>
      </w:r>
      <w:r>
        <w:rPr>
          <w:rFonts w:ascii="Arial MT"/>
          <w:spacing w:val="7"/>
          <w:w w:val="120"/>
        </w:rPr>
        <w:t xml:space="preserve"> </w:t>
      </w:r>
      <w:r>
        <w:rPr>
          <w:rFonts w:ascii="Arial MT"/>
          <w:spacing w:val="-2"/>
          <w:w w:val="120"/>
        </w:rPr>
        <w:t>vd;d</w:t>
      </w:r>
      <w:r>
        <w:rPr>
          <w:rFonts w:ascii="Arial MT"/>
          <w:spacing w:val="8"/>
          <w:w w:val="120"/>
        </w:rPr>
        <w:t xml:space="preserve"> </w:t>
      </w:r>
      <w:r>
        <w:rPr>
          <w:rFonts w:ascii="Arial MT"/>
          <w:spacing w:val="-2"/>
          <w:w w:val="155"/>
        </w:rPr>
        <w:t>mj</w:t>
      </w:r>
      <w:r>
        <w:rPr>
          <w:rFonts w:ascii="Arial MT"/>
          <w:spacing w:val="-3"/>
          <w:w w:val="155"/>
        </w:rPr>
        <w:t>d</w:t>
      </w:r>
      <w:r>
        <w:rPr>
          <w:rFonts w:ascii="Arial MT"/>
          <w:spacing w:val="-1"/>
          <w:w w:val="12"/>
        </w:rPr>
        <w:t>;</w:t>
      </w:r>
      <w:r>
        <w:rPr>
          <w:rFonts w:ascii="Arial MT"/>
          <w:spacing w:val="7"/>
          <w:w w:val="120"/>
        </w:rPr>
        <w:t xml:space="preserve"> </w:t>
      </w:r>
      <w:r>
        <w:rPr>
          <w:rFonts w:ascii="Arial MT"/>
          <w:spacing w:val="-2"/>
          <w:w w:val="120"/>
        </w:rPr>
        <w:t>thapyhf</w:t>
      </w:r>
      <w:r>
        <w:rPr>
          <w:rFonts w:ascii="Arial MT"/>
          <w:spacing w:val="6"/>
          <w:w w:val="120"/>
        </w:rPr>
        <w:t xml:space="preserve"> </w:t>
      </w:r>
      <w:r>
        <w:rPr>
          <w:rFonts w:ascii="Arial MT"/>
          <w:spacing w:val="-2"/>
          <w:w w:val="156"/>
        </w:rPr>
        <w:t>m</w:t>
      </w:r>
      <w:r>
        <w:rPr>
          <w:rFonts w:ascii="Arial MT"/>
          <w:spacing w:val="-3"/>
          <w:w w:val="156"/>
        </w:rPr>
        <w:t>t</w:t>
      </w:r>
      <w:r>
        <w:rPr>
          <w:rFonts w:ascii="Arial MT"/>
          <w:spacing w:val="-4"/>
          <w:w w:val="84"/>
        </w:rPr>
        <w:t>h</w:t>
      </w:r>
      <w:r>
        <w:rPr>
          <w:rFonts w:ascii="Arial MT"/>
          <w:spacing w:val="-1"/>
          <w:w w:val="146"/>
        </w:rPr>
        <w:t>;fs</w:t>
      </w:r>
      <w:r>
        <w:rPr>
          <w:rFonts w:ascii="Arial MT"/>
          <w:spacing w:val="-4"/>
          <w:w w:val="33"/>
        </w:rPr>
        <w:t>p</w:t>
      </w:r>
      <w:r>
        <w:rPr>
          <w:rFonts w:ascii="Arial MT"/>
          <w:spacing w:val="-1"/>
          <w:w w:val="105"/>
        </w:rPr>
        <w:t>d;</w:t>
      </w:r>
      <w:r>
        <w:rPr>
          <w:rFonts w:ascii="Arial MT"/>
          <w:spacing w:val="8"/>
          <w:w w:val="119"/>
        </w:rPr>
        <w:t xml:space="preserve"> </w:t>
      </w:r>
      <w:r>
        <w:rPr>
          <w:rFonts w:ascii="Arial MT"/>
          <w:spacing w:val="-3"/>
          <w:w w:val="272"/>
        </w:rPr>
        <w:t>t</w:t>
      </w:r>
      <w:r>
        <w:rPr>
          <w:rFonts w:ascii="Arial MT"/>
          <w:spacing w:val="-3"/>
          <w:w w:val="98"/>
        </w:rPr>
        <w:t>ho</w:t>
      </w:r>
      <w:r>
        <w:rPr>
          <w:rFonts w:ascii="Arial MT"/>
          <w:spacing w:val="-3"/>
          <w:w w:val="138"/>
        </w:rPr>
        <w:t>;</w:t>
      </w:r>
      <w:r>
        <w:rPr>
          <w:rFonts w:ascii="Arial MT"/>
          <w:spacing w:val="-4"/>
          <w:w w:val="138"/>
        </w:rPr>
        <w:t>t</w:t>
      </w:r>
      <w:r>
        <w:rPr>
          <w:rFonts w:ascii="Arial MT"/>
          <w:spacing w:val="-2"/>
          <w:w w:val="140"/>
        </w:rPr>
        <w:t>h</w:t>
      </w:r>
      <w:r>
        <w:rPr>
          <w:rFonts w:ascii="Arial MT"/>
          <w:spacing w:val="-1"/>
          <w:w w:val="140"/>
        </w:rPr>
        <w:t>j</w:t>
      </w:r>
      <w:r>
        <w:rPr>
          <w:rFonts w:ascii="Arial MT"/>
          <w:spacing w:val="-5"/>
          <w:w w:val="78"/>
        </w:rPr>
        <w:t>h</w:t>
      </w:r>
      <w:r>
        <w:rPr>
          <w:rFonts w:ascii="Arial MT"/>
          <w:spacing w:val="-2"/>
          <w:w w:val="104"/>
        </w:rPr>
        <w:t>u</w:t>
      </w:r>
      <w:r>
        <w:rPr>
          <w:rFonts w:ascii="Arial MT"/>
          <w:spacing w:val="-3"/>
          <w:w w:val="104"/>
        </w:rPr>
        <w:t>k</w:t>
      </w:r>
      <w:r>
        <w:rPr>
          <w:rFonts w:ascii="Arial MT"/>
          <w:spacing w:val="-2"/>
          <w:w w:val="5"/>
        </w:rPr>
        <w:t>;</w:t>
      </w:r>
      <w:r>
        <w:rPr>
          <w:rFonts w:ascii="Arial MT"/>
          <w:spacing w:val="8"/>
          <w:w w:val="120"/>
        </w:rPr>
        <w:t xml:space="preserve"> </w:t>
      </w:r>
      <w:r>
        <w:rPr>
          <w:rFonts w:ascii="Arial MT"/>
          <w:spacing w:val="-2"/>
          <w:w w:val="120"/>
        </w:rPr>
        <w:t>vt;tsT</w:t>
      </w:r>
      <w:r>
        <w:rPr>
          <w:rFonts w:ascii="Arial MT"/>
          <w:spacing w:val="6"/>
          <w:w w:val="120"/>
        </w:rPr>
        <w:t xml:space="preserve"> </w:t>
      </w:r>
      <w:r>
        <w:rPr>
          <w:rFonts w:ascii="Arial MT"/>
          <w:spacing w:val="-2"/>
          <w:w w:val="105"/>
        </w:rPr>
        <w:t>rpwg;ghf</w:t>
      </w:r>
      <w:r>
        <w:rPr>
          <w:rFonts w:ascii="Arial MT"/>
          <w:spacing w:val="6"/>
          <w:w w:val="120"/>
        </w:rPr>
        <w:t xml:space="preserve"> </w:t>
      </w:r>
      <w:r>
        <w:rPr>
          <w:rFonts w:ascii="Arial MT"/>
          <w:spacing w:val="-2"/>
          <w:w w:val="120"/>
        </w:rPr>
        <w:t>mike;;jJ</w:t>
      </w:r>
    </w:p>
    <w:p w14:paraId="01244D61">
      <w:pPr>
        <w:pStyle w:val="8"/>
        <w:spacing w:before="3"/>
        <w:ind w:left="153"/>
        <w:rPr>
          <w:rFonts w:ascii="Arial MT"/>
        </w:rPr>
      </w:pPr>
      <w:r>
        <w:rPr>
          <w:rFonts w:ascii="Arial MT"/>
          <w:spacing w:val="-2"/>
          <w:w w:val="95"/>
        </w:rPr>
        <w:t>vd;</w:t>
      </w:r>
      <w:r>
        <w:rPr>
          <w:rFonts w:ascii="Arial MT"/>
          <w:w w:val="95"/>
        </w:rPr>
        <w:t>g</w:t>
      </w:r>
      <w:r>
        <w:rPr>
          <w:rFonts w:ascii="Arial MT"/>
          <w:spacing w:val="-4"/>
          <w:w w:val="365"/>
        </w:rPr>
        <w:t>i</w:t>
      </w:r>
      <w:r>
        <w:rPr>
          <w:rFonts w:ascii="Arial MT"/>
          <w:spacing w:val="-3"/>
          <w:w w:val="285"/>
        </w:rPr>
        <w:t>j</w:t>
      </w:r>
      <w:r>
        <w:rPr>
          <w:rFonts w:ascii="Arial MT"/>
          <w:spacing w:val="-3"/>
          <w:w w:val="92"/>
        </w:rPr>
        <w:t>g</w:t>
      </w:r>
      <w:r>
        <w:rPr>
          <w:rFonts w:ascii="Arial MT"/>
          <w:spacing w:val="-1"/>
          <w:w w:val="1"/>
        </w:rPr>
        <w:t>;</w:t>
      </w:r>
      <w:r>
        <w:rPr>
          <w:rFonts w:ascii="Arial MT"/>
          <w:spacing w:val="5"/>
          <w:w w:val="140"/>
        </w:rPr>
        <w:t xml:space="preserve"> </w:t>
      </w:r>
      <w:r>
        <w:rPr>
          <w:rFonts w:ascii="Arial MT"/>
          <w:spacing w:val="-2"/>
          <w:w w:val="95"/>
        </w:rPr>
        <w:t>gw;wp</w:t>
      </w:r>
      <w:r>
        <w:rPr>
          <w:rFonts w:ascii="Arial MT"/>
          <w:spacing w:val="-1"/>
          <w:w w:val="150"/>
        </w:rPr>
        <w:t xml:space="preserve"> </w:t>
      </w:r>
      <w:r>
        <w:rPr>
          <w:rFonts w:ascii="Arial MT"/>
          <w:spacing w:val="-2"/>
          <w:w w:val="150"/>
        </w:rPr>
        <w:t xml:space="preserve">$Wtjhf </w:t>
      </w:r>
      <w:r>
        <w:rPr>
          <w:rFonts w:ascii="Arial MT"/>
          <w:spacing w:val="-2"/>
          <w:w w:val="140"/>
        </w:rPr>
        <w:t>,f;f</w:t>
      </w:r>
      <w:r>
        <w:rPr>
          <w:rFonts w:ascii="Arial MT"/>
          <w:smallCaps/>
          <w:spacing w:val="-2"/>
          <w:w w:val="140"/>
        </w:rPr>
        <w:t>l</w:t>
      </w:r>
      <w:r>
        <w:rPr>
          <w:rFonts w:ascii="Arial MT"/>
          <w:spacing w:val="-2"/>
          <w:w w:val="140"/>
        </w:rPr>
        <w:t>;Liu</w:t>
      </w:r>
      <w:r>
        <w:rPr>
          <w:rFonts w:ascii="Arial MT"/>
          <w:spacing w:val="6"/>
          <w:w w:val="140"/>
        </w:rPr>
        <w:t xml:space="preserve"> </w:t>
      </w:r>
      <w:r>
        <w:rPr>
          <w:rFonts w:ascii="Arial MT"/>
          <w:spacing w:val="-2"/>
          <w:w w:val="135"/>
        </w:rPr>
        <w:t>mikfpwJ.</w:t>
      </w:r>
    </w:p>
    <w:p w14:paraId="6AD9DF02">
      <w:pPr>
        <w:pStyle w:val="8"/>
        <w:spacing w:before="81"/>
        <w:rPr>
          <w:rFonts w:ascii="Arial MT"/>
        </w:rPr>
      </w:pPr>
    </w:p>
    <w:p w14:paraId="4CC0817C">
      <w:pPr>
        <w:pStyle w:val="3"/>
        <w:spacing w:before="0"/>
        <w:ind w:left="2" w:right="0"/>
        <w:rPr>
          <w:rFonts w:ascii="Arial MT"/>
        </w:rPr>
      </w:pPr>
      <w:r>
        <w:rPr>
          <w:rFonts w:ascii="Arial MT"/>
          <w:spacing w:val="-2"/>
          <w:w w:val="135"/>
        </w:rPr>
        <w:t>rq;f</w:t>
      </w:r>
      <w:r>
        <w:rPr>
          <w:rFonts w:ascii="Arial MT"/>
          <w:spacing w:val="69"/>
          <w:w w:val="135"/>
        </w:rPr>
        <w:t xml:space="preserve"> </w:t>
      </w:r>
      <w:r>
        <w:rPr>
          <w:rFonts w:ascii="Arial MT"/>
          <w:spacing w:val="-3"/>
          <w:w w:val="224"/>
        </w:rPr>
        <w:t>,</w:t>
      </w:r>
      <w:r>
        <w:rPr>
          <w:rFonts w:ascii="Arial MT"/>
          <w:spacing w:val="-2"/>
          <w:w w:val="224"/>
        </w:rPr>
        <w:t>y</w:t>
      </w:r>
      <w:r>
        <w:rPr>
          <w:rFonts w:ascii="Arial MT"/>
          <w:spacing w:val="-3"/>
          <w:w w:val="133"/>
        </w:rPr>
        <w:t>f</w:t>
      </w:r>
      <w:r>
        <w:rPr>
          <w:rFonts w:ascii="Arial MT"/>
          <w:spacing w:val="-4"/>
          <w:w w:val="133"/>
        </w:rPr>
        <w:t>;</w:t>
      </w:r>
      <w:r>
        <w:rPr>
          <w:rFonts w:ascii="Arial MT"/>
          <w:spacing w:val="-3"/>
          <w:w w:val="93"/>
        </w:rPr>
        <w:t>f</w:t>
      </w:r>
      <w:r>
        <w:rPr>
          <w:rFonts w:ascii="Arial MT"/>
          <w:spacing w:val="-1"/>
          <w:w w:val="93"/>
        </w:rPr>
        <w:t>p</w:t>
      </w:r>
      <w:r>
        <w:rPr>
          <w:rFonts w:ascii="Arial MT"/>
          <w:spacing w:val="-3"/>
          <w:w w:val="157"/>
        </w:rPr>
        <w:t>a</w:t>
      </w:r>
      <w:r>
        <w:rPr>
          <w:rFonts w:ascii="Arial MT"/>
          <w:spacing w:val="-3"/>
          <w:w w:val="122"/>
        </w:rPr>
        <w:t>q</w:t>
      </w:r>
      <w:r>
        <w:rPr>
          <w:rFonts w:ascii="Arial MT"/>
          <w:spacing w:val="-1"/>
          <w:w w:val="122"/>
        </w:rPr>
        <w:t>;</w:t>
      </w:r>
      <w:r>
        <w:rPr>
          <w:rFonts w:ascii="Arial MT"/>
          <w:spacing w:val="-3"/>
          <w:w w:val="144"/>
        </w:rPr>
        <w:t>fsp</w:t>
      </w:r>
      <w:r>
        <w:rPr>
          <w:rFonts w:ascii="Arial MT"/>
          <w:spacing w:val="-2"/>
          <w:w w:val="144"/>
        </w:rPr>
        <w:t>y</w:t>
      </w:r>
      <w:r>
        <w:rPr>
          <w:rFonts w:ascii="Arial MT"/>
          <w:spacing w:val="-2"/>
          <w:w w:val="13"/>
        </w:rPr>
        <w:t>;</w:t>
      </w:r>
      <w:r>
        <w:rPr>
          <w:rFonts w:ascii="Arial MT"/>
          <w:spacing w:val="72"/>
          <w:w w:val="135"/>
        </w:rPr>
        <w:t xml:space="preserve"> </w:t>
      </w:r>
      <w:r>
        <w:rPr>
          <w:rFonts w:ascii="Arial MT"/>
          <w:spacing w:val="-2"/>
          <w:w w:val="135"/>
        </w:rPr>
        <w:t>tzpfNkyhz;ik</w:t>
      </w:r>
    </w:p>
    <w:p w14:paraId="1E1A0719">
      <w:pPr>
        <w:pStyle w:val="8"/>
        <w:spacing w:before="39"/>
        <w:rPr>
          <w:rFonts w:ascii="Arial MT"/>
          <w:sz w:val="30"/>
        </w:rPr>
      </w:pPr>
    </w:p>
    <w:p w14:paraId="12D41998">
      <w:pPr>
        <w:spacing w:line="283" w:lineRule="auto"/>
        <w:ind w:left="4763" w:right="148" w:firstLine="3036"/>
        <w:jc w:val="right"/>
        <w:rPr>
          <w:rFonts w:ascii="Arial"/>
          <w:i/>
          <w:sz w:val="21"/>
        </w:rPr>
      </w:pPr>
      <w:r>
        <w:rPr>
          <w:rFonts w:ascii="Arial"/>
          <w:b/>
          <w:spacing w:val="-2"/>
          <w:w w:val="95"/>
        </w:rPr>
        <w:t>r.</w:t>
      </w:r>
      <w:r>
        <w:rPr>
          <w:rFonts w:ascii="Arial"/>
          <w:b/>
          <w:spacing w:val="22"/>
          <w:w w:val="95"/>
        </w:rPr>
        <w:t xml:space="preserve"> </w:t>
      </w:r>
      <w:r>
        <w:rPr>
          <w:rFonts w:ascii="Arial"/>
          <w:b/>
          <w:spacing w:val="-2"/>
          <w:w w:val="148"/>
        </w:rPr>
        <w:t>nj</w:t>
      </w:r>
      <w:r>
        <w:rPr>
          <w:rFonts w:ascii="Arial"/>
          <w:b/>
          <w:spacing w:val="-3"/>
          <w:w w:val="79"/>
        </w:rPr>
        <w:t>N</w:t>
      </w:r>
      <w:r>
        <w:rPr>
          <w:rFonts w:ascii="Arial"/>
          <w:b/>
          <w:spacing w:val="-2"/>
          <w:w w:val="98"/>
        </w:rPr>
        <w:t>g</w:t>
      </w:r>
      <w:r>
        <w:rPr>
          <w:rFonts w:ascii="Arial"/>
          <w:b/>
          <w:spacing w:val="-5"/>
          <w:w w:val="75"/>
        </w:rPr>
        <w:t>h</w:t>
      </w:r>
      <w:r>
        <w:rPr>
          <w:rFonts w:ascii="Arial"/>
          <w:b/>
          <w:spacing w:val="-2"/>
          <w:w w:val="76"/>
        </w:rPr>
        <w:t>uh</w:t>
      </w:r>
      <w:r>
        <w:rPr>
          <w:rFonts w:ascii="Arial"/>
          <w:b/>
          <w:spacing w:val="-5"/>
          <w:w w:val="143"/>
        </w:rPr>
        <w:t>y</w:t>
      </w:r>
      <w:r>
        <w:rPr>
          <w:rFonts w:ascii="Arial"/>
          <w:b/>
          <w:spacing w:val="-2"/>
          <w:w w:val="9"/>
        </w:rPr>
        <w:t>;</w:t>
      </w:r>
      <w:r>
        <w:rPr>
          <w:rFonts w:ascii="Arial"/>
          <w:b/>
          <w:spacing w:val="-3"/>
          <w:w w:val="94"/>
        </w:rPr>
        <w:t xml:space="preserve"> </w:t>
      </w:r>
      <w:r>
        <w:rPr>
          <w:rFonts w:ascii="Arial"/>
          <w:i/>
          <w:w w:val="121"/>
          <w:sz w:val="21"/>
        </w:rPr>
        <w:t>K</w:t>
      </w:r>
      <w:r>
        <w:rPr>
          <w:rFonts w:ascii="Arial"/>
          <w:i/>
          <w:spacing w:val="1"/>
          <w:w w:val="121"/>
          <w:sz w:val="21"/>
        </w:rPr>
        <w:t>J</w:t>
      </w:r>
      <w:r>
        <w:rPr>
          <w:rFonts w:ascii="Arial"/>
          <w:i/>
          <w:spacing w:val="-1"/>
          <w:w w:val="257"/>
          <w:sz w:val="21"/>
        </w:rPr>
        <w:t>f</w:t>
      </w:r>
      <w:r>
        <w:rPr>
          <w:rFonts w:ascii="Arial"/>
          <w:i/>
          <w:spacing w:val="-2"/>
          <w:w w:val="257"/>
          <w:sz w:val="21"/>
        </w:rPr>
        <w:t>i</w:t>
      </w:r>
      <w:r>
        <w:rPr>
          <w:rFonts w:ascii="Arial"/>
          <w:i/>
          <w:w w:val="137"/>
          <w:sz w:val="21"/>
        </w:rPr>
        <w:t>yjk</w:t>
      </w:r>
      <w:r>
        <w:rPr>
          <w:rFonts w:ascii="Arial"/>
          <w:i/>
          <w:spacing w:val="-1"/>
          <w:w w:val="45"/>
          <w:sz w:val="21"/>
        </w:rPr>
        <w:t>p</w:t>
      </w:r>
      <w:r>
        <w:rPr>
          <w:rFonts w:ascii="Arial"/>
          <w:i/>
          <w:w w:val="45"/>
          <w:sz w:val="21"/>
        </w:rPr>
        <w:t>o</w:t>
      </w:r>
      <w:r>
        <w:rPr>
          <w:rFonts w:ascii="Arial"/>
          <w:i/>
          <w:spacing w:val="2"/>
          <w:w w:val="1"/>
          <w:sz w:val="21"/>
        </w:rPr>
        <w:t>;</w:t>
      </w:r>
      <w:r>
        <w:rPr>
          <w:rFonts w:ascii="Arial"/>
          <w:i/>
          <w:w w:val="17"/>
          <w:sz w:val="21"/>
        </w:rPr>
        <w:t>&gt;</w:t>
      </w:r>
      <w:r>
        <w:rPr>
          <w:rFonts w:ascii="Arial"/>
          <w:i/>
          <w:spacing w:val="40"/>
          <w:w w:val="115"/>
          <w:sz w:val="21"/>
        </w:rPr>
        <w:t xml:space="preserve"> </w:t>
      </w:r>
      <w:r>
        <w:rPr>
          <w:rFonts w:ascii="Arial"/>
          <w:i/>
          <w:w w:val="110"/>
          <w:sz w:val="21"/>
        </w:rPr>
        <w:t>Kjyhk;</w:t>
      </w:r>
      <w:r>
        <w:rPr>
          <w:rFonts w:ascii="Arial"/>
          <w:i/>
          <w:spacing w:val="40"/>
          <w:w w:val="110"/>
          <w:sz w:val="21"/>
        </w:rPr>
        <w:t xml:space="preserve"> </w:t>
      </w:r>
      <w:r>
        <w:rPr>
          <w:rFonts w:ascii="Arial"/>
          <w:i/>
          <w:w w:val="110"/>
          <w:sz w:val="21"/>
        </w:rPr>
        <w:t>Mz;L&gt;</w:t>
      </w:r>
      <w:r>
        <w:rPr>
          <w:rFonts w:ascii="Arial"/>
          <w:i/>
          <w:spacing w:val="40"/>
          <w:w w:val="110"/>
          <w:sz w:val="21"/>
        </w:rPr>
        <w:t xml:space="preserve"> </w:t>
      </w:r>
      <w:r>
        <w:rPr>
          <w:rFonts w:ascii="Arial"/>
          <w:i/>
          <w:w w:val="281"/>
          <w:sz w:val="21"/>
        </w:rPr>
        <w:t>j</w:t>
      </w:r>
      <w:r>
        <w:rPr>
          <w:rFonts w:ascii="Arial"/>
          <w:i/>
          <w:spacing w:val="-1"/>
          <w:w w:val="87"/>
          <w:sz w:val="21"/>
        </w:rPr>
        <w:t>kp</w:t>
      </w:r>
      <w:r>
        <w:rPr>
          <w:rFonts w:ascii="Arial"/>
          <w:i/>
          <w:w w:val="87"/>
          <w:sz w:val="21"/>
        </w:rPr>
        <w:t>o</w:t>
      </w:r>
      <w:r>
        <w:rPr>
          <w:rFonts w:ascii="Arial"/>
          <w:i/>
          <w:w w:val="6"/>
          <w:sz w:val="21"/>
        </w:rPr>
        <w:t>;</w:t>
      </w:r>
      <w:r>
        <w:rPr>
          <w:rFonts w:ascii="Arial"/>
          <w:i/>
          <w:spacing w:val="40"/>
          <w:w w:val="109"/>
          <w:sz w:val="21"/>
        </w:rPr>
        <w:t xml:space="preserve"> </w:t>
      </w:r>
      <w:r>
        <w:rPr>
          <w:rFonts w:ascii="Arial"/>
          <w:i/>
          <w:w w:val="262"/>
          <w:sz w:val="21"/>
        </w:rPr>
        <w:t>,</w:t>
      </w:r>
      <w:r>
        <w:rPr>
          <w:rFonts w:ascii="Arial"/>
          <w:i/>
          <w:spacing w:val="-1"/>
          <w:w w:val="168"/>
          <w:sz w:val="21"/>
        </w:rPr>
        <w:t>y</w:t>
      </w:r>
      <w:r>
        <w:rPr>
          <w:rFonts w:ascii="Arial"/>
          <w:i/>
          <w:spacing w:val="-2"/>
          <w:w w:val="168"/>
          <w:sz w:val="21"/>
        </w:rPr>
        <w:t>f</w:t>
      </w:r>
      <w:r>
        <w:rPr>
          <w:rFonts w:ascii="Arial"/>
          <w:i/>
          <w:spacing w:val="-1"/>
          <w:w w:val="92"/>
          <w:sz w:val="21"/>
        </w:rPr>
        <w:t>;fpak</w:t>
      </w:r>
      <w:r>
        <w:rPr>
          <w:rFonts w:ascii="Arial"/>
          <w:i/>
          <w:spacing w:val="2"/>
          <w:w w:val="1"/>
          <w:sz w:val="21"/>
        </w:rPr>
        <w:t>;</w:t>
      </w:r>
      <w:r>
        <w:rPr>
          <w:rFonts w:ascii="Arial"/>
          <w:i/>
          <w:spacing w:val="-1"/>
          <w:w w:val="36"/>
          <w:sz w:val="21"/>
        </w:rPr>
        <w:t>&gt;</w:t>
      </w:r>
      <w:r>
        <w:rPr>
          <w:rFonts w:ascii="Arial"/>
          <w:i/>
          <w:spacing w:val="40"/>
          <w:w w:val="109"/>
          <w:sz w:val="21"/>
        </w:rPr>
        <w:t xml:space="preserve"> </w:t>
      </w:r>
      <w:r>
        <w:rPr>
          <w:rFonts w:ascii="Arial"/>
          <w:i/>
          <w:w w:val="93"/>
          <w:sz w:val="21"/>
        </w:rPr>
        <w:t>eh</w:t>
      </w:r>
      <w:r>
        <w:rPr>
          <w:rFonts w:ascii="Arial"/>
          <w:i/>
          <w:spacing w:val="-1"/>
          <w:w w:val="93"/>
          <w:sz w:val="21"/>
        </w:rPr>
        <w:t>.</w:t>
      </w:r>
      <w:r>
        <w:rPr>
          <w:rFonts w:ascii="Arial"/>
          <w:i/>
          <w:spacing w:val="2"/>
          <w:w w:val="231"/>
          <w:sz w:val="21"/>
        </w:rPr>
        <w:t>f</w:t>
      </w:r>
      <w:r>
        <w:rPr>
          <w:rFonts w:ascii="Arial"/>
          <w:i/>
          <w:spacing w:val="-1"/>
          <w:w w:val="84"/>
          <w:sz w:val="21"/>
        </w:rPr>
        <w:t>.</w:t>
      </w:r>
      <w:r>
        <w:rPr>
          <w:rFonts w:ascii="Arial"/>
          <w:i/>
          <w:w w:val="122"/>
          <w:sz w:val="21"/>
        </w:rPr>
        <w:t>,u</w:t>
      </w:r>
      <w:r>
        <w:rPr>
          <w:rFonts w:ascii="Arial"/>
          <w:i/>
          <w:spacing w:val="1"/>
          <w:w w:val="122"/>
          <w:sz w:val="21"/>
        </w:rPr>
        <w:t>h</w:t>
      </w:r>
      <w:r>
        <w:rPr>
          <w:rFonts w:ascii="Arial"/>
          <w:i/>
          <w:w w:val="87"/>
          <w:sz w:val="21"/>
        </w:rPr>
        <w:t>&gt;</w:t>
      </w:r>
      <w:r>
        <w:rPr>
          <w:rFonts w:ascii="Arial"/>
          <w:i/>
          <w:spacing w:val="-1"/>
          <w:w w:val="87"/>
          <w:sz w:val="21"/>
        </w:rPr>
        <w:t>m</w:t>
      </w:r>
      <w:r>
        <w:rPr>
          <w:rFonts w:ascii="Arial"/>
          <w:i/>
          <w:w w:val="89"/>
          <w:sz w:val="21"/>
        </w:rPr>
        <w:t>uR</w:t>
      </w:r>
      <w:r>
        <w:rPr>
          <w:rFonts w:ascii="Arial"/>
          <w:i/>
          <w:spacing w:val="2"/>
          <w:w w:val="133"/>
          <w:sz w:val="21"/>
        </w:rPr>
        <w:t>k</w:t>
      </w:r>
      <w:r>
        <w:rPr>
          <w:rFonts w:ascii="Arial"/>
          <w:i/>
          <w:w w:val="188"/>
          <w:sz w:val="21"/>
        </w:rPr>
        <w:t>f</w:t>
      </w:r>
      <w:r>
        <w:rPr>
          <w:rFonts w:ascii="Arial"/>
          <w:i/>
          <w:spacing w:val="-2"/>
          <w:w w:val="188"/>
          <w:sz w:val="21"/>
        </w:rPr>
        <w:t>s</w:t>
      </w:r>
      <w:r>
        <w:rPr>
          <w:rFonts w:ascii="Arial"/>
          <w:i/>
          <w:w w:val="50"/>
          <w:sz w:val="21"/>
        </w:rPr>
        <w:t>pu;</w:t>
      </w:r>
      <w:r>
        <w:rPr>
          <w:rFonts w:ascii="Arial"/>
          <w:i/>
          <w:spacing w:val="40"/>
          <w:w w:val="114"/>
          <w:sz w:val="21"/>
        </w:rPr>
        <w:t xml:space="preserve"> </w:t>
      </w:r>
      <w:r>
        <w:rPr>
          <w:rFonts w:ascii="Arial"/>
          <w:i/>
          <w:spacing w:val="1"/>
          <w:w w:val="204"/>
          <w:sz w:val="21"/>
        </w:rPr>
        <w:t>f</w:t>
      </w:r>
      <w:r>
        <w:rPr>
          <w:rFonts w:ascii="Arial"/>
          <w:i/>
          <w:spacing w:val="-2"/>
          <w:w w:val="338"/>
          <w:sz w:val="21"/>
        </w:rPr>
        <w:t>i</w:t>
      </w:r>
      <w:r>
        <w:rPr>
          <w:rFonts w:ascii="Arial"/>
          <w:i/>
          <w:w w:val="155"/>
          <w:sz w:val="21"/>
        </w:rPr>
        <w:t>y</w:t>
      </w:r>
      <w:r>
        <w:rPr>
          <w:rFonts w:ascii="Arial"/>
          <w:i/>
          <w:spacing w:val="1"/>
          <w:w w:val="155"/>
          <w:sz w:val="21"/>
        </w:rPr>
        <w:t>f</w:t>
      </w:r>
      <w:r>
        <w:rPr>
          <w:rFonts w:ascii="Arial"/>
          <w:i/>
          <w:w w:val="77"/>
          <w:sz w:val="21"/>
        </w:rPr>
        <w:t>y</w:t>
      </w:r>
      <w:r>
        <w:rPr>
          <w:rFonts w:ascii="Arial"/>
          <w:i/>
          <w:spacing w:val="-1"/>
          <w:w w:val="77"/>
          <w:sz w:val="21"/>
        </w:rPr>
        <w:t>;</w:t>
      </w:r>
      <w:r>
        <w:rPr>
          <w:rFonts w:ascii="Arial"/>
          <w:i/>
          <w:w w:val="112"/>
          <w:sz w:val="21"/>
        </w:rPr>
        <w:t>Y</w:t>
      </w:r>
      <w:r>
        <w:rPr>
          <w:rFonts w:ascii="Arial"/>
          <w:i/>
          <w:w w:val="41"/>
          <w:sz w:val="21"/>
        </w:rPr>
        <w:t>}u</w:t>
      </w:r>
      <w:r>
        <w:rPr>
          <w:rFonts w:ascii="Arial"/>
          <w:i/>
          <w:spacing w:val="1"/>
          <w:w w:val="41"/>
          <w:sz w:val="21"/>
        </w:rPr>
        <w:t>p</w:t>
      </w:r>
      <w:r>
        <w:rPr>
          <w:rFonts w:ascii="Arial"/>
          <w:i/>
          <w:w w:val="23"/>
          <w:sz w:val="21"/>
        </w:rPr>
        <w:t>&gt;</w:t>
      </w:r>
      <w:r>
        <w:rPr>
          <w:rFonts w:ascii="Arial"/>
          <w:i/>
          <w:spacing w:val="40"/>
          <w:w w:val="114"/>
          <w:sz w:val="21"/>
        </w:rPr>
        <w:t xml:space="preserve"> </w:t>
      </w:r>
      <w:r>
        <w:rPr>
          <w:rFonts w:ascii="Arial"/>
          <w:i/>
          <w:w w:val="110"/>
          <w:sz w:val="21"/>
        </w:rPr>
        <w:t>ehkf;fy;.</w:t>
      </w:r>
    </w:p>
    <w:p w14:paraId="7351D68A">
      <w:pPr>
        <w:pStyle w:val="8"/>
        <w:spacing w:before="70"/>
        <w:rPr>
          <w:rFonts w:ascii="Arial"/>
          <w:i/>
          <w:sz w:val="21"/>
        </w:rPr>
      </w:pPr>
    </w:p>
    <w:p w14:paraId="010C8B79">
      <w:pPr>
        <w:pStyle w:val="5"/>
        <w:spacing w:before="1"/>
        <w:ind w:right="0"/>
        <w:jc w:val="left"/>
        <w:rPr>
          <w:rFonts w:ascii="Arial"/>
        </w:rPr>
      </w:pPr>
      <w:r>
        <w:rPr>
          <w:rFonts w:ascii="Arial"/>
          <w:lang w:val="en-IN" w:eastAsia="en-IN"/>
        </w:rPr>
        <mc:AlternateContent>
          <mc:Choice Requires="wps">
            <w:drawing>
              <wp:anchor distT="0" distB="0" distL="0" distR="0" simplePos="0" relativeHeight="251789312" behindDoc="0" locked="0" layoutInCell="1" allowOverlap="1">
                <wp:simplePos x="0" y="0"/>
                <wp:positionH relativeFrom="page">
                  <wp:posOffset>457200</wp:posOffset>
                </wp:positionH>
                <wp:positionV relativeFrom="paragraph">
                  <wp:posOffset>144145</wp:posOffset>
                </wp:positionV>
                <wp:extent cx="314325" cy="439420"/>
                <wp:effectExtent l="0" t="0" r="0" b="0"/>
                <wp:wrapNone/>
                <wp:docPr id="479" name="Textbox 479"/>
                <wp:cNvGraphicFramePr/>
                <a:graphic xmlns:a="http://schemas.openxmlformats.org/drawingml/2006/main">
                  <a:graphicData uri="http://schemas.microsoft.com/office/word/2010/wordprocessingShape">
                    <wps:wsp>
                      <wps:cNvSpPr txBox="1"/>
                      <wps:spPr>
                        <a:xfrm>
                          <a:off x="0" y="0"/>
                          <a:ext cx="314325" cy="439420"/>
                        </a:xfrm>
                        <a:prstGeom prst="rect">
                          <a:avLst/>
                        </a:prstGeom>
                      </wps:spPr>
                      <wps:txbx>
                        <w:txbxContent>
                          <w:p w14:paraId="50EBEE3C">
                            <w:pPr>
                              <w:spacing w:line="685" w:lineRule="exact"/>
                              <w:rPr>
                                <w:rFonts w:ascii="Arial MT"/>
                                <w:sz w:val="64"/>
                              </w:rPr>
                            </w:pPr>
                            <w:r>
                              <w:rPr>
                                <w:rFonts w:ascii="Arial MT"/>
                                <w:spacing w:val="-10"/>
                                <w:w w:val="275"/>
                                <w:sz w:val="64"/>
                              </w:rPr>
                              <w:t>,</w:t>
                            </w:r>
                          </w:p>
                        </w:txbxContent>
                      </wps:txbx>
                      <wps:bodyPr wrap="square" lIns="0" tIns="0" rIns="0" bIns="0" rtlCol="0">
                        <a:noAutofit/>
                      </wps:bodyPr>
                    </wps:wsp>
                  </a:graphicData>
                </a:graphic>
              </wp:anchor>
            </w:drawing>
          </mc:Choice>
          <mc:Fallback>
            <w:pict>
              <v:shape id="Textbox 479" o:spid="_x0000_s1026" o:spt="202" type="#_x0000_t202" style="position:absolute;left:0pt;margin-left:36pt;margin-top:11.35pt;height:34.6pt;width:24.75pt;mso-position-horizontal-relative:page;z-index:251789312;mso-width-relative:page;mso-height-relative:page;" filled="f" stroked="f" coordsize="21600,21600" o:gfxdata="UEsDBAoAAAAAAIdO4kAAAAAAAAAAAAAAAAAEAAAAZHJzL1BLAwQUAAAACACHTuJAEK6ERdcAAAAI&#10;AQAADwAAAGRycy9kb3ducmV2LnhtbE2PzU7DMBCE70i8g7WVuFE7lmhJGqdCCE5IiDQcODrxNrEa&#10;r0Ps/vD2uCc4jmY08025vbiRnXAO1pOCbCmAIXXeWOoVfDav94/AQtRk9OgJFfxggG11e1Pqwvgz&#10;1XjaxZ6lEgqFVjDEOBWch25Ap8PST0jJ2/vZ6Zjk3HMz63MqdyOXQqy405bSwqAnfB6wO+yOTsHT&#10;F9Uv9vu9/aj3tW2aXNDb6qDU3SITG2ARL/EvDFf8hA5VYmr9kUxgo4K1TFeiAinXwK6+zB6AtQry&#10;LAdelfz/geoXUEsDBBQAAAAIAIdO4kB2o+lqtQEAAHcDAAAOAAAAZHJzL2Uyb0RvYy54bWytU8tu&#10;2zAQvBfoPxC81/KrjwiWg7ZGiwJFUyDJB1AUaREQuSyXtuS/75KSnCK95JCLtNxdzc7MUrvbwXbs&#10;rAIacBVfLZacKSehMe5Y8ceHb+8+cYZRuEZ04FTFLwr57f7tm13vS7WGFrpGBUYgDsveV7yN0ZdF&#10;gbJVVuACvHJU1BCsiHQMx6IJoid02xXr5fJD0UNofACpECl7GIt8QgwvAQStjVQHkCerXBxRg+pE&#10;JEnYGo98n9lqrWS80xpVZF3FSWnMTxpCcZ2exX4nymMQvjVyoiBeQuGZJiuMo6FXqIOIgp2C+Q/K&#10;GhkAQceFBFuMQrIjpGK1fObNfSu8ylrIavRX0/H1YOWv8+/ATFPx7ccbzpywtPIHNcQaBpZSZFDv&#10;saS+e0+dcfgCA12bOY+UTLoHHWx6kyJGdbL3crWX0Jik5Ga13azfcyaptN3cbNfZ/uLpYx8wfldg&#10;WQoqHmh72VRx/omRiFDr3EKHRGscn6I41MPEtYbmQlR72mrF8c9JBMVZ98ORbekKzEGYg3oOQuy+&#10;Qr4oSYqDz6cI2uTJacSIO02mfWRC091JC//3nLue/pf9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BCuhEXXAAAACAEAAA8AAAAAAAAAAQAgAAAAIgAAAGRycy9kb3ducmV2LnhtbFBLAQIUABQAAAAI&#10;AIdO4kB2o+lqtQEAAHcDAAAOAAAAAAAAAAEAIAAAACYBAABkcnMvZTJvRG9jLnhtbFBLBQYAAAAA&#10;BgAGAFkBAABNBQAAAAA=&#10;">
                <v:fill on="f" focussize="0,0"/>
                <v:stroke on="f"/>
                <v:imagedata o:title=""/>
                <o:lock v:ext="edit" aspectratio="f"/>
                <v:textbox inset="0mm,0mm,0mm,0mm">
                  <w:txbxContent>
                    <w:p w14:paraId="50EBEE3C">
                      <w:pPr>
                        <w:spacing w:line="685" w:lineRule="exact"/>
                        <w:rPr>
                          <w:rFonts w:ascii="Arial MT"/>
                          <w:sz w:val="64"/>
                        </w:rPr>
                      </w:pPr>
                      <w:r>
                        <w:rPr>
                          <w:rFonts w:ascii="Arial MT"/>
                          <w:spacing w:val="-10"/>
                          <w:w w:val="275"/>
                          <w:sz w:val="64"/>
                        </w:rPr>
                        <w:t>,</w:t>
                      </w:r>
                    </w:p>
                  </w:txbxContent>
                </v:textbox>
              </v:shape>
            </w:pict>
          </mc:Fallback>
        </mc:AlternateContent>
      </w:r>
      <w:r>
        <w:rPr>
          <w:rFonts w:ascii="Arial"/>
          <w:spacing w:val="-2"/>
          <w:w w:val="106"/>
        </w:rPr>
        <w:t>Ma;TR</w:t>
      </w:r>
      <w:r>
        <w:rPr>
          <w:rFonts w:ascii="Arial"/>
          <w:spacing w:val="-2"/>
          <w:w w:val="134"/>
        </w:rPr>
        <w:t>Uf</w:t>
      </w:r>
      <w:r>
        <w:rPr>
          <w:rFonts w:ascii="Arial"/>
          <w:spacing w:val="-2"/>
          <w:w w:val="110"/>
        </w:rPr>
        <w:t>;fk</w:t>
      </w:r>
      <w:r>
        <w:rPr>
          <w:rFonts w:ascii="Arial"/>
          <w:spacing w:val="-2"/>
          <w:w w:val="36"/>
        </w:rPr>
        <w:t>;:</w:t>
      </w:r>
    </w:p>
    <w:p w14:paraId="68725693">
      <w:pPr>
        <w:pStyle w:val="8"/>
        <w:tabs>
          <w:tab w:val="left" w:pos="1254"/>
          <w:tab w:val="left" w:pos="1680"/>
          <w:tab w:val="left" w:pos="1990"/>
          <w:tab w:val="left" w:pos="2326"/>
          <w:tab w:val="left" w:pos="2373"/>
          <w:tab w:val="left" w:pos="2837"/>
          <w:tab w:val="left" w:pos="2914"/>
          <w:tab w:val="left" w:pos="3553"/>
          <w:tab w:val="left" w:pos="3845"/>
          <w:tab w:val="left" w:pos="3918"/>
          <w:tab w:val="left" w:pos="4252"/>
          <w:tab w:val="left" w:pos="4319"/>
          <w:tab w:val="left" w:pos="4823"/>
          <w:tab w:val="left" w:pos="5598"/>
          <w:tab w:val="left" w:pos="6268"/>
          <w:tab w:val="left" w:pos="6446"/>
          <w:tab w:val="left" w:pos="6909"/>
          <w:tab w:val="left" w:pos="7291"/>
          <w:tab w:val="left" w:pos="7453"/>
          <w:tab w:val="left" w:pos="7564"/>
          <w:tab w:val="left" w:pos="7956"/>
          <w:tab w:val="left" w:pos="8112"/>
          <w:tab w:val="left" w:pos="8349"/>
        </w:tabs>
        <w:spacing w:before="68" w:line="297" w:lineRule="auto"/>
        <w:ind w:left="153" w:right="147" w:firstLine="494"/>
        <w:jc w:val="right"/>
        <w:rPr>
          <w:rFonts w:ascii="Arial MT" w:hAnsi="Arial MT"/>
        </w:rPr>
      </w:pPr>
      <w:r>
        <w:rPr>
          <w:rFonts w:ascii="Arial MT" w:hAnsi="Arial MT"/>
          <w:spacing w:val="-1"/>
          <w:w w:val="261"/>
        </w:rPr>
        <w:t>t</w:t>
      </w:r>
      <w:r>
        <w:rPr>
          <w:rFonts w:ascii="Arial MT" w:hAnsi="Arial MT"/>
          <w:w w:val="103"/>
        </w:rPr>
        <w:t>;Tyfp</w:t>
      </w:r>
      <w:r>
        <w:rPr>
          <w:rFonts w:ascii="Arial MT" w:hAnsi="Arial MT"/>
          <w:spacing w:val="-3"/>
          <w:w w:val="103"/>
        </w:rPr>
        <w:t>y</w:t>
      </w:r>
      <w:r>
        <w:rPr>
          <w:rFonts w:ascii="Arial MT" w:hAnsi="Arial MT"/>
          <w:w w:val="1"/>
        </w:rPr>
        <w:t>;</w:t>
      </w:r>
      <w:r>
        <w:rPr>
          <w:rFonts w:ascii="Arial MT" w:hAnsi="Arial MT"/>
          <w:spacing w:val="40"/>
          <w:w w:val="140"/>
        </w:rPr>
        <w:t xml:space="preserve"> </w:t>
      </w:r>
      <w:r>
        <w:rPr>
          <w:rFonts w:ascii="Arial MT" w:hAnsi="Arial MT"/>
          <w:w w:val="140"/>
        </w:rPr>
        <w:t>kdpjtho;T</w:t>
      </w:r>
      <w:r>
        <w:rPr>
          <w:rFonts w:ascii="Arial MT" w:hAnsi="Arial MT"/>
          <w:spacing w:val="40"/>
          <w:w w:val="140"/>
        </w:rPr>
        <w:t xml:space="preserve"> </w:t>
      </w:r>
      <w:r>
        <w:rPr>
          <w:rFonts w:ascii="Arial MT" w:hAnsi="Arial MT"/>
          <w:w w:val="105"/>
        </w:rPr>
        <w:t>rpwg;ghf</w:t>
      </w:r>
      <w:r>
        <w:rPr>
          <w:rFonts w:ascii="Arial MT" w:hAnsi="Arial MT"/>
          <w:spacing w:val="80"/>
          <w:w w:val="110"/>
        </w:rPr>
        <w:t xml:space="preserve"> </w:t>
      </w:r>
      <w:r>
        <w:rPr>
          <w:rFonts w:ascii="Arial MT" w:hAnsi="Arial MT"/>
          <w:spacing w:val="-2"/>
          <w:w w:val="97"/>
        </w:rPr>
        <w:t>m</w:t>
      </w:r>
      <w:r>
        <w:rPr>
          <w:rFonts w:ascii="Arial MT" w:hAnsi="Arial MT"/>
          <w:spacing w:val="1"/>
          <w:w w:val="194"/>
        </w:rPr>
        <w:t>i</w:t>
      </w:r>
      <w:r>
        <w:rPr>
          <w:rFonts w:ascii="Arial MT" w:hAnsi="Arial MT"/>
          <w:spacing w:val="-1"/>
          <w:w w:val="194"/>
        </w:rPr>
        <w:t>k</w:t>
      </w:r>
      <w:r>
        <w:rPr>
          <w:rFonts w:ascii="Arial MT" w:hAnsi="Arial MT"/>
          <w:spacing w:val="1"/>
          <w:w w:val="110"/>
        </w:rPr>
        <w:t>a</w:t>
      </w:r>
      <w:r>
        <w:rPr>
          <w:rFonts w:ascii="Arial MT" w:hAnsi="Arial MT"/>
          <w:w w:val="110"/>
        </w:rPr>
        <w:t>n</w:t>
      </w:r>
      <w:r>
        <w:rPr>
          <w:rFonts w:ascii="Arial MT" w:hAnsi="Arial MT"/>
          <w:spacing w:val="1"/>
          <w:w w:val="90"/>
        </w:rPr>
        <w:t>g</w:t>
      </w:r>
      <w:r>
        <w:rPr>
          <w:rFonts w:ascii="Arial MT" w:hAnsi="Arial MT"/>
          <w:spacing w:val="-2"/>
          <w:w w:val="65"/>
        </w:rPr>
        <w:t>h</w:t>
      </w:r>
      <w:r>
        <w:rPr>
          <w:rFonts w:ascii="Arial MT" w:hAnsi="Arial MT"/>
          <w:spacing w:val="-1"/>
          <w:w w:val="90"/>
        </w:rPr>
        <w:t>U</w:t>
      </w:r>
      <w:r>
        <w:rPr>
          <w:rFonts w:ascii="Arial MT" w:hAnsi="Arial MT"/>
          <w:spacing w:val="1"/>
          <w:w w:val="151"/>
        </w:rPr>
        <w:t>s</w:t>
      </w:r>
      <w:r>
        <w:rPr>
          <w:rFonts w:ascii="Arial MT" w:hAnsi="Arial MT"/>
          <w:spacing w:val="1"/>
          <w:w w:val="1"/>
        </w:rPr>
        <w:t>;</w:t>
      </w:r>
      <w:r>
        <w:rPr>
          <w:rFonts w:ascii="Arial MT" w:hAnsi="Arial MT"/>
          <w:spacing w:val="80"/>
          <w:w w:val="110"/>
        </w:rPr>
        <w:t xml:space="preserve"> </w:t>
      </w:r>
      <w:r>
        <w:rPr>
          <w:rFonts w:ascii="Arial MT" w:hAnsi="Arial MT"/>
          <w:w w:val="110"/>
        </w:rPr>
        <w:t>mtrpak;.</w:t>
      </w:r>
      <w:r>
        <w:rPr>
          <w:rFonts w:ascii="Arial MT" w:hAnsi="Arial MT"/>
          <w:spacing w:val="80"/>
          <w:w w:val="110"/>
        </w:rPr>
        <w:t xml:space="preserve"> </w:t>
      </w:r>
      <w:r>
        <w:rPr>
          <w:rFonts w:ascii="Times New Roman" w:hAnsi="Times New Roman"/>
          <w:w w:val="92"/>
        </w:rPr>
        <w:t>“</w:t>
      </w:r>
      <w:r>
        <w:rPr>
          <w:rFonts w:ascii="Arial MT" w:hAnsi="Arial MT"/>
          <w:w w:val="284"/>
        </w:rPr>
        <w:t>j</w:t>
      </w:r>
      <w:r>
        <w:rPr>
          <w:rFonts w:ascii="Arial MT" w:hAnsi="Arial MT"/>
          <w:spacing w:val="-1"/>
          <w:w w:val="115"/>
        </w:rPr>
        <w:t>p</w:t>
      </w:r>
      <w:r>
        <w:rPr>
          <w:rFonts w:ascii="Arial MT" w:hAnsi="Arial MT"/>
          <w:spacing w:val="-3"/>
          <w:w w:val="115"/>
        </w:rPr>
        <w:t>i</w:t>
      </w:r>
      <w:r>
        <w:rPr>
          <w:rFonts w:ascii="Arial MT" w:hAnsi="Arial MT"/>
          <w:w w:val="119"/>
        </w:rPr>
        <w:t>u</w:t>
      </w:r>
      <w:r>
        <w:rPr>
          <w:rFonts w:ascii="Arial MT" w:hAnsi="Arial MT"/>
          <w:spacing w:val="-2"/>
          <w:w w:val="119"/>
        </w:rPr>
        <w:t>f</w:t>
      </w:r>
      <w:r>
        <w:rPr>
          <w:rFonts w:ascii="Arial MT" w:hAnsi="Arial MT"/>
          <w:w w:val="107"/>
        </w:rPr>
        <w:t>;f</w:t>
      </w:r>
      <w:r>
        <w:rPr>
          <w:rFonts w:ascii="Arial MT" w:hAnsi="Arial MT"/>
          <w:smallCaps/>
          <w:spacing w:val="-1"/>
          <w:w w:val="126"/>
        </w:rPr>
        <w:t>l</w:t>
      </w:r>
      <w:r>
        <w:rPr>
          <w:rFonts w:ascii="Arial MT" w:hAnsi="Arial MT"/>
          <w:spacing w:val="-1"/>
          <w:w w:val="63"/>
        </w:rPr>
        <w:t>N</w:t>
      </w:r>
      <w:r>
        <w:rPr>
          <w:rFonts w:ascii="Arial MT" w:hAnsi="Arial MT"/>
          <w:w w:val="102"/>
        </w:rPr>
        <w:t>y</w:t>
      </w:r>
      <w:r>
        <w:rPr>
          <w:rFonts w:ascii="Arial MT" w:hAnsi="Arial MT"/>
          <w:spacing w:val="-2"/>
          <w:w w:val="102"/>
        </w:rPr>
        <w:t>h</w:t>
      </w:r>
      <w:r>
        <w:rPr>
          <w:rFonts w:ascii="Arial MT" w:hAnsi="Arial MT"/>
          <w:spacing w:val="-1"/>
          <w:w w:val="102"/>
        </w:rPr>
        <w:t>b</w:t>
      </w:r>
      <w:r>
        <w:rPr>
          <w:rFonts w:ascii="Arial MT" w:hAnsi="Arial MT"/>
          <w:w w:val="106"/>
        </w:rPr>
        <w:t>A</w:t>
      </w:r>
      <w:r>
        <w:rPr>
          <w:rFonts w:ascii="Arial MT" w:hAnsi="Arial MT"/>
          <w:spacing w:val="-1"/>
          <w:w w:val="106"/>
        </w:rPr>
        <w:t>k</w:t>
      </w:r>
      <w:r>
        <w:rPr>
          <w:rFonts w:ascii="Arial MT" w:hAnsi="Arial MT"/>
          <w:w w:val="1"/>
        </w:rPr>
        <w:t>;</w:t>
      </w:r>
      <w:r>
        <w:rPr>
          <w:rFonts w:ascii="Arial MT" w:hAnsi="Arial MT"/>
          <w:spacing w:val="80"/>
          <w:w w:val="110"/>
        </w:rPr>
        <w:t xml:space="preserve"> </w:t>
      </w:r>
      <w:r>
        <w:rPr>
          <w:rFonts w:ascii="Arial MT" w:hAnsi="Arial MT"/>
          <w:w w:val="296"/>
        </w:rPr>
        <w:t>j</w:t>
      </w:r>
      <w:r>
        <w:rPr>
          <w:rFonts w:ascii="Arial MT" w:hAnsi="Arial MT"/>
          <w:w w:val="77"/>
        </w:rPr>
        <w:t>put</w:t>
      </w:r>
      <w:r>
        <w:rPr>
          <w:rFonts w:ascii="Arial MT" w:hAnsi="Arial MT"/>
          <w:spacing w:val="-1"/>
          <w:w w:val="77"/>
        </w:rPr>
        <w:t>p</w:t>
      </w:r>
      <w:r>
        <w:rPr>
          <w:rFonts w:ascii="Arial MT" w:hAnsi="Arial MT"/>
          <w:spacing w:val="-3"/>
          <w:w w:val="133"/>
        </w:rPr>
        <w:t>a</w:t>
      </w:r>
      <w:r>
        <w:rPr>
          <w:rFonts w:ascii="Arial MT" w:hAnsi="Arial MT"/>
          <w:spacing w:val="-2"/>
          <w:w w:val="131"/>
        </w:rPr>
        <w:t>k</w:t>
      </w:r>
      <w:r>
        <w:rPr>
          <w:rFonts w:ascii="Arial MT" w:hAnsi="Arial MT"/>
          <w:w w:val="5"/>
        </w:rPr>
        <w:t>;</w:t>
      </w:r>
      <w:r>
        <w:rPr>
          <w:rFonts w:ascii="Arial MT" w:hAnsi="Arial MT"/>
          <w:spacing w:val="-1"/>
          <w:w w:val="109"/>
        </w:rPr>
        <w:t xml:space="preserve"> </w:t>
      </w:r>
      <w:r>
        <w:rPr>
          <w:rFonts w:ascii="Arial MT" w:hAnsi="Arial MT"/>
          <w:spacing w:val="-3"/>
          <w:w w:val="62"/>
        </w:rPr>
        <w:t>N</w:t>
      </w:r>
      <w:r>
        <w:rPr>
          <w:rFonts w:ascii="Arial MT" w:hAnsi="Arial MT"/>
          <w:spacing w:val="-2"/>
          <w:w w:val="283"/>
        </w:rPr>
        <w:t>j</w:t>
      </w:r>
      <w:r>
        <w:rPr>
          <w:rFonts w:ascii="Arial MT" w:hAnsi="Arial MT"/>
          <w:spacing w:val="-1"/>
          <w:w w:val="103"/>
        </w:rPr>
        <w:t>L</w:t>
      </w:r>
      <w:r>
        <w:rPr>
          <w:rFonts w:ascii="Times New Roman" w:hAnsi="Times New Roman"/>
          <w:spacing w:val="-2"/>
          <w:w w:val="91"/>
        </w:rPr>
        <w:t>”</w:t>
      </w:r>
      <w:r>
        <w:rPr>
          <w:rFonts w:ascii="Times New Roman" w:hAnsi="Times New Roman"/>
          <w:spacing w:val="-14"/>
          <w:w w:val="134"/>
        </w:rPr>
        <w:t xml:space="preserve"> </w:t>
      </w:r>
      <w:r>
        <w:rPr>
          <w:rFonts w:ascii="Arial MT" w:hAnsi="Arial MT"/>
          <w:spacing w:val="-2"/>
          <w:w w:val="110"/>
        </w:rPr>
        <w:t>vd;w</w:t>
      </w:r>
      <w:r>
        <w:rPr>
          <w:rFonts w:ascii="Arial MT" w:hAnsi="Arial MT"/>
          <w:spacing w:val="68"/>
          <w:w w:val="110"/>
        </w:rPr>
        <w:t xml:space="preserve"> </w:t>
      </w:r>
      <w:r>
        <w:rPr>
          <w:rFonts w:ascii="Arial MT" w:hAnsi="Arial MT"/>
          <w:spacing w:val="-2"/>
          <w:w w:val="110"/>
        </w:rPr>
        <w:t>g</w:t>
      </w:r>
      <w:r>
        <w:rPr>
          <w:rFonts w:ascii="Arial MT" w:hAnsi="Arial MT"/>
          <w:spacing w:val="-4"/>
          <w:w w:val="125"/>
        </w:rPr>
        <w:t>o</w:t>
      </w:r>
      <w:r>
        <w:rPr>
          <w:rFonts w:ascii="Arial MT" w:hAnsi="Arial MT"/>
          <w:spacing w:val="-2"/>
          <w:w w:val="113"/>
        </w:rPr>
        <w:t>nkh</w:t>
      </w:r>
      <w:r>
        <w:rPr>
          <w:rFonts w:ascii="Arial MT" w:hAnsi="Arial MT"/>
          <w:spacing w:val="-4"/>
          <w:w w:val="125"/>
        </w:rPr>
        <w:t>o</w:t>
      </w:r>
      <w:r>
        <w:rPr>
          <w:rFonts w:ascii="Arial MT" w:hAnsi="Arial MT"/>
          <w:spacing w:val="-2"/>
          <w:w w:val="103"/>
        </w:rPr>
        <w:t>p</w:t>
      </w:r>
      <w:r>
        <w:rPr>
          <w:rFonts w:ascii="Arial MT" w:hAnsi="Arial MT"/>
          <w:spacing w:val="-5"/>
          <w:w w:val="103"/>
        </w:rPr>
        <w:t>f</w:t>
      </w:r>
      <w:r>
        <w:rPr>
          <w:rFonts w:ascii="Arial MT" w:hAnsi="Arial MT"/>
          <w:spacing w:val="-2"/>
          <w:w w:val="62"/>
        </w:rPr>
        <w:t>;</w:t>
      </w:r>
      <w:r>
        <w:rPr>
          <w:rFonts w:ascii="Arial MT" w:hAnsi="Arial MT"/>
          <w:spacing w:val="-4"/>
          <w:w w:val="62"/>
        </w:rPr>
        <w:t>N</w:t>
      </w:r>
      <w:r>
        <w:rPr>
          <w:rFonts w:ascii="Arial MT" w:hAnsi="Arial MT"/>
          <w:spacing w:val="-3"/>
          <w:w w:val="108"/>
        </w:rPr>
        <w:t>fw;</w:t>
      </w:r>
      <w:r>
        <w:rPr>
          <w:rFonts w:ascii="Arial MT" w:hAnsi="Arial MT"/>
          <w:spacing w:val="-1"/>
          <w:w w:val="108"/>
        </w:rPr>
        <w:t>g</w:t>
      </w:r>
      <w:r>
        <w:rPr>
          <w:rFonts w:ascii="Arial MT" w:hAnsi="Arial MT"/>
          <w:spacing w:val="-2"/>
          <w:w w:val="303"/>
        </w:rPr>
        <w:t>j</w:t>
      </w:r>
      <w:r>
        <w:rPr>
          <w:rFonts w:ascii="Arial MT" w:hAnsi="Arial MT"/>
          <w:spacing w:val="-5"/>
          <w:w w:val="34"/>
        </w:rPr>
        <w:t>p</w:t>
      </w:r>
      <w:r>
        <w:rPr>
          <w:rFonts w:ascii="Arial MT" w:hAnsi="Arial MT"/>
          <w:spacing w:val="-3"/>
          <w:w w:val="114"/>
        </w:rPr>
        <w:t>utpa</w:t>
      </w:r>
      <w:r>
        <w:rPr>
          <w:rFonts w:ascii="Arial MT" w:hAnsi="Arial MT"/>
          <w:spacing w:val="-4"/>
          <w:w w:val="138"/>
        </w:rPr>
        <w:t>k</w:t>
      </w:r>
      <w:r>
        <w:rPr>
          <w:rFonts w:ascii="Arial MT" w:hAnsi="Arial MT"/>
          <w:spacing w:val="-2"/>
          <w:w w:val="12"/>
        </w:rPr>
        <w:t>;</w:t>
      </w:r>
      <w:r>
        <w:rPr>
          <w:rFonts w:ascii="Arial MT" w:hAnsi="Arial MT"/>
          <w:spacing w:val="40"/>
          <w:w w:val="134"/>
        </w:rPr>
        <w:t xml:space="preserve"> </w:t>
      </w:r>
      <w:r>
        <w:rPr>
          <w:rFonts w:ascii="Arial MT" w:hAnsi="Arial MT"/>
          <w:spacing w:val="-3"/>
          <w:w w:val="69"/>
        </w:rPr>
        <w:t>N</w:t>
      </w:r>
      <w:r>
        <w:rPr>
          <w:rFonts w:ascii="Arial MT" w:hAnsi="Arial MT"/>
          <w:spacing w:val="-2"/>
          <w:w w:val="290"/>
        </w:rPr>
        <w:t>j</w:t>
      </w:r>
      <w:r>
        <w:rPr>
          <w:rFonts w:ascii="Arial MT" w:hAnsi="Arial MT"/>
          <w:smallCaps/>
          <w:spacing w:val="-3"/>
          <w:w w:val="132"/>
        </w:rPr>
        <w:t>l</w:t>
      </w:r>
      <w:r>
        <w:rPr>
          <w:rFonts w:ascii="Arial MT" w:hAnsi="Arial MT"/>
          <w:spacing w:val="-2"/>
          <w:w w:val="125"/>
        </w:rPr>
        <w:t>k</w:t>
      </w:r>
      <w:r>
        <w:rPr>
          <w:rFonts w:ascii="Arial MT" w:hAnsi="Arial MT"/>
          <w:spacing w:val="-2"/>
          <w:w w:val="81"/>
        </w:rPr>
        <w:t>d</w:t>
      </w:r>
      <w:r>
        <w:rPr>
          <w:rFonts w:ascii="Arial MT" w:hAnsi="Arial MT"/>
          <w:spacing w:val="-5"/>
          <w:w w:val="81"/>
        </w:rPr>
        <w:t>p</w:t>
      </w:r>
      <w:r>
        <w:rPr>
          <w:rFonts w:ascii="Arial MT" w:hAnsi="Arial MT"/>
          <w:spacing w:val="-2"/>
          <w:w w:val="290"/>
        </w:rPr>
        <w:t>j</w:t>
      </w:r>
      <w:r>
        <w:rPr>
          <w:rFonts w:ascii="Arial MT" w:hAnsi="Arial MT"/>
          <w:spacing w:val="-5"/>
          <w:w w:val="141"/>
        </w:rPr>
        <w:t>d</w:t>
      </w:r>
      <w:r>
        <w:rPr>
          <w:rFonts w:ascii="Arial MT" w:hAnsi="Arial MT"/>
          <w:spacing w:val="-2"/>
          <w:w w:val="4"/>
        </w:rPr>
        <w:t>;</w:t>
      </w:r>
      <w:r>
        <w:rPr>
          <w:rFonts w:ascii="Arial MT" w:hAnsi="Arial MT"/>
          <w:spacing w:val="40"/>
          <w:w w:val="134"/>
        </w:rPr>
        <w:t xml:space="preserve"> </w:t>
      </w:r>
      <w:r>
        <w:rPr>
          <w:rFonts w:ascii="Arial MT" w:hAnsi="Arial MT"/>
          <w:spacing w:val="-2"/>
          <w:w w:val="109"/>
        </w:rPr>
        <w:t>M</w:t>
      </w:r>
      <w:r>
        <w:rPr>
          <w:rFonts w:ascii="Arial MT" w:hAnsi="Arial MT"/>
          <w:spacing w:val="-3"/>
          <w:w w:val="109"/>
        </w:rPr>
        <w:t>u</w:t>
      </w:r>
      <w:r>
        <w:rPr>
          <w:rFonts w:ascii="Arial MT" w:hAnsi="Arial MT"/>
          <w:spacing w:val="-1"/>
          <w:w w:val="134"/>
        </w:rPr>
        <w:t>k</w:t>
      </w:r>
      <w:r>
        <w:rPr>
          <w:rFonts w:ascii="Arial MT" w:hAnsi="Arial MT"/>
          <w:spacing w:val="-2"/>
          <w:w w:val="73"/>
        </w:rPr>
        <w:t>;</w:t>
      </w:r>
      <w:r>
        <w:rPr>
          <w:rFonts w:ascii="Arial MT" w:hAnsi="Arial MT"/>
          <w:spacing w:val="-1"/>
          <w:w w:val="73"/>
        </w:rPr>
        <w:t>g</w:t>
      </w:r>
      <w:r>
        <w:rPr>
          <w:rFonts w:ascii="Arial MT" w:hAnsi="Arial MT"/>
          <w:spacing w:val="-4"/>
          <w:w w:val="30"/>
        </w:rPr>
        <w:t>p</w:t>
      </w:r>
      <w:r>
        <w:rPr>
          <w:rFonts w:ascii="Arial MT" w:hAnsi="Arial MT"/>
          <w:spacing w:val="-3"/>
          <w:w w:val="299"/>
        </w:rPr>
        <w:t>j</w:t>
      </w:r>
      <w:r>
        <w:rPr>
          <w:rFonts w:ascii="Arial MT" w:hAnsi="Arial MT"/>
          <w:spacing w:val="-1"/>
          <w:w w:val="137"/>
        </w:rPr>
        <w:t>;j</w:t>
      </w:r>
      <w:r>
        <w:rPr>
          <w:rFonts w:ascii="Arial MT" w:hAnsi="Arial MT"/>
          <w:spacing w:val="-2"/>
          <w:w w:val="115"/>
        </w:rPr>
        <w:t>h</w:t>
      </w:r>
      <w:r>
        <w:rPr>
          <w:rFonts w:ascii="Arial MT" w:hAnsi="Arial MT"/>
          <w:spacing w:val="-4"/>
          <w:w w:val="115"/>
        </w:rPr>
        <w:t>d</w:t>
      </w:r>
      <w:r>
        <w:rPr>
          <w:rFonts w:ascii="Arial MT" w:hAnsi="Arial MT"/>
          <w:spacing w:val="-1"/>
          <w:w w:val="45"/>
        </w:rPr>
        <w:t>;.</w:t>
      </w:r>
      <w:r>
        <w:rPr>
          <w:rFonts w:ascii="Arial MT" w:hAnsi="Arial MT"/>
          <w:spacing w:val="71"/>
          <w:w w:val="110"/>
        </w:rPr>
        <w:t xml:space="preserve"> </w:t>
      </w:r>
      <w:r>
        <w:rPr>
          <w:rFonts w:ascii="Arial MT" w:hAnsi="Arial MT"/>
          <w:spacing w:val="-2"/>
          <w:w w:val="110"/>
        </w:rPr>
        <w:t>xUeh</w:t>
      </w:r>
      <w:r>
        <w:rPr>
          <w:rFonts w:ascii="Arial MT" w:hAnsi="Arial MT"/>
          <w:smallCaps/>
          <w:spacing w:val="-2"/>
          <w:w w:val="110"/>
        </w:rPr>
        <w:t>l</w:t>
      </w:r>
      <w:r>
        <w:rPr>
          <w:rFonts w:ascii="Arial MT" w:hAnsi="Arial MT"/>
          <w:spacing w:val="-2"/>
          <w:w w:val="110"/>
        </w:rPr>
        <w:t>;bd;</w:t>
      </w:r>
      <w:r>
        <w:rPr>
          <w:rFonts w:ascii="Arial MT" w:hAnsi="Arial MT"/>
          <w:spacing w:val="40"/>
          <w:w w:val="135"/>
        </w:rPr>
        <w:t xml:space="preserve"> </w:t>
      </w:r>
      <w:r>
        <w:rPr>
          <w:rFonts w:ascii="Arial MT" w:hAnsi="Arial MT"/>
          <w:spacing w:val="-2"/>
          <w:w w:val="135"/>
        </w:rPr>
        <w:t xml:space="preserve">tsu;r;rpia </w:t>
      </w:r>
      <w:r>
        <w:rPr>
          <w:rFonts w:ascii="Arial MT" w:hAnsi="Arial MT"/>
          <w:spacing w:val="-2"/>
          <w:w w:val="305"/>
        </w:rPr>
        <w:t>j</w:t>
      </w:r>
      <w:r>
        <w:rPr>
          <w:rFonts w:ascii="Arial MT" w:hAnsi="Arial MT"/>
          <w:spacing w:val="-3"/>
          <w:w w:val="47"/>
        </w:rPr>
        <w:t>P</w:t>
      </w:r>
      <w:r>
        <w:rPr>
          <w:rFonts w:ascii="Arial MT" w:hAnsi="Arial MT"/>
          <w:spacing w:val="-5"/>
          <w:w w:val="47"/>
        </w:rPr>
        <w:t>u</w:t>
      </w:r>
      <w:r>
        <w:rPr>
          <w:rFonts w:ascii="Arial MT" w:hAnsi="Arial MT"/>
          <w:spacing w:val="-2"/>
          <w:w w:val="95"/>
        </w:rPr>
        <w:t>;k</w:t>
      </w:r>
      <w:r>
        <w:rPr>
          <w:rFonts w:ascii="Arial MT" w:hAnsi="Arial MT"/>
          <w:spacing w:val="-2"/>
          <w:w w:val="127"/>
        </w:rPr>
        <w:t>hd</w:t>
      </w:r>
      <w:r>
        <w:rPr>
          <w:rFonts w:ascii="Arial MT" w:hAnsi="Arial MT"/>
          <w:spacing w:val="-4"/>
          <w:w w:val="127"/>
        </w:rPr>
        <w:t>k</w:t>
      </w:r>
      <w:r>
        <w:rPr>
          <w:rFonts w:ascii="Arial MT" w:hAnsi="Arial MT"/>
          <w:spacing w:val="-2"/>
          <w:w w:val="14"/>
        </w:rPr>
        <w:t>;</w:t>
      </w:r>
      <w:r>
        <w:rPr>
          <w:rFonts w:ascii="Arial MT" w:hAnsi="Arial MT"/>
        </w:rPr>
        <w:tab/>
      </w:r>
      <w:r>
        <w:rPr>
          <w:rFonts w:ascii="Arial MT" w:hAnsi="Arial MT"/>
          <w:spacing w:val="-2"/>
          <w:w w:val="140"/>
        </w:rPr>
        <w:t>nra;tJ</w:t>
      </w:r>
      <w:r>
        <w:rPr>
          <w:rFonts w:ascii="Arial MT" w:hAnsi="Arial MT"/>
        </w:rPr>
        <w:tab/>
      </w:r>
      <w:r>
        <w:rPr>
          <w:rFonts w:ascii="Arial MT" w:hAnsi="Arial MT"/>
          <w:spacing w:val="-2"/>
          <w:w w:val="140"/>
        </w:rPr>
        <w:t>Kjd;ikahd</w:t>
      </w:r>
      <w:r>
        <w:rPr>
          <w:rFonts w:ascii="Arial MT" w:hAnsi="Arial MT"/>
        </w:rPr>
        <w:tab/>
      </w:r>
      <w:r>
        <w:rPr>
          <w:rFonts w:ascii="Arial MT" w:hAnsi="Arial MT"/>
        </w:rPr>
        <w:tab/>
      </w:r>
      <w:r>
        <w:rPr>
          <w:rFonts w:ascii="Arial MT" w:hAnsi="Arial MT"/>
          <w:spacing w:val="-5"/>
        </w:rPr>
        <w:t>n</w:t>
      </w:r>
      <w:r>
        <w:rPr>
          <w:rFonts w:ascii="Arial MT" w:hAnsi="Arial MT"/>
          <w:spacing w:val="-2"/>
          <w:w w:val="284"/>
        </w:rPr>
        <w:t>j</w:t>
      </w:r>
      <w:r>
        <w:rPr>
          <w:rFonts w:ascii="Arial MT" w:hAnsi="Arial MT"/>
          <w:spacing w:val="-3"/>
          <w:w w:val="86"/>
        </w:rPr>
        <w:t>ho</w:t>
      </w:r>
      <w:r>
        <w:rPr>
          <w:rFonts w:ascii="Arial MT" w:hAnsi="Arial MT"/>
          <w:spacing w:val="-2"/>
          <w:w w:val="75"/>
        </w:rPr>
        <w:t>p</w:t>
      </w:r>
      <w:r>
        <w:rPr>
          <w:rFonts w:ascii="Arial MT" w:hAnsi="Arial MT"/>
          <w:spacing w:val="-5"/>
          <w:w w:val="75"/>
        </w:rPr>
        <w:t>y</w:t>
      </w:r>
      <w:r>
        <w:rPr>
          <w:rFonts w:ascii="Arial MT" w:hAnsi="Arial MT"/>
          <w:spacing w:val="-2"/>
          <w:w w:val="144"/>
        </w:rPr>
        <w:t>hf</w:t>
      </w:r>
      <w:r>
        <w:rPr>
          <w:rFonts w:ascii="Arial MT" w:hAnsi="Arial MT"/>
          <w:spacing w:val="-4"/>
          <w:w w:val="144"/>
        </w:rPr>
        <w:t>f</w:t>
      </w:r>
      <w:r>
        <w:rPr>
          <w:rFonts w:ascii="Arial MT" w:hAnsi="Arial MT"/>
          <w:spacing w:val="-2"/>
          <w:w w:val="136"/>
        </w:rPr>
        <w:t>U</w:t>
      </w:r>
      <w:r>
        <w:rPr>
          <w:rFonts w:ascii="Arial MT" w:hAnsi="Arial MT"/>
          <w:spacing w:val="-3"/>
          <w:w w:val="136"/>
        </w:rPr>
        <w:t>j</w:t>
      </w:r>
      <w:r>
        <w:rPr>
          <w:rFonts w:ascii="Arial MT" w:hAnsi="Arial MT"/>
          <w:spacing w:val="-2"/>
          <w:w w:val="122"/>
        </w:rPr>
        <w:t>;j</w:t>
      </w:r>
      <w:r>
        <w:rPr>
          <w:rFonts w:ascii="Arial MT" w:hAnsi="Arial MT"/>
          <w:spacing w:val="-4"/>
          <w:w w:val="91"/>
        </w:rPr>
        <w:t>g</w:t>
      </w:r>
      <w:r>
        <w:rPr>
          <w:rFonts w:ascii="Arial MT" w:hAnsi="Arial MT"/>
          <w:spacing w:val="-3"/>
          <w:w w:val="58"/>
        </w:rPr>
        <w:t>;</w:t>
      </w:r>
      <w:r>
        <w:rPr>
          <w:rFonts w:ascii="Arial MT" w:hAnsi="Arial MT"/>
          <w:spacing w:val="-4"/>
          <w:w w:val="58"/>
        </w:rPr>
        <w:t>g</w:t>
      </w:r>
      <w:r>
        <w:rPr>
          <w:rFonts w:ascii="Arial MT" w:hAnsi="Arial MT"/>
          <w:spacing w:val="-2"/>
          <w:w w:val="104"/>
        </w:rPr>
        <w:t>L</w:t>
      </w:r>
      <w:r>
        <w:rPr>
          <w:rFonts w:ascii="Arial MT" w:hAnsi="Arial MT"/>
          <w:spacing w:val="-4"/>
          <w:w w:val="119"/>
        </w:rPr>
        <w:t>k</w:t>
      </w:r>
      <w:r>
        <w:rPr>
          <w:rFonts w:ascii="Arial MT" w:hAnsi="Arial MT"/>
          <w:spacing w:val="-2"/>
          <w:w w:val="1"/>
        </w:rPr>
        <w:t>;</w:t>
      </w:r>
      <w:r>
        <w:rPr>
          <w:rFonts w:ascii="Arial MT" w:hAnsi="Arial MT"/>
        </w:rPr>
        <w:tab/>
      </w:r>
      <w:r>
        <w:rPr>
          <w:rFonts w:ascii="Arial MT" w:hAnsi="Arial MT"/>
          <w:spacing w:val="-3"/>
          <w:w w:val="259"/>
        </w:rPr>
        <w:t>t</w:t>
      </w:r>
      <w:r>
        <w:rPr>
          <w:rFonts w:ascii="Arial MT" w:hAnsi="Arial MT"/>
          <w:spacing w:val="-3"/>
          <w:w w:val="96"/>
        </w:rPr>
        <w:t>p</w:t>
      </w:r>
      <w:r>
        <w:rPr>
          <w:rFonts w:ascii="Arial MT" w:hAnsi="Arial MT"/>
          <w:spacing w:val="-4"/>
          <w:w w:val="96"/>
        </w:rPr>
        <w:t>t</w:t>
      </w:r>
      <w:r>
        <w:rPr>
          <w:rFonts w:ascii="Arial MT" w:hAnsi="Arial MT"/>
          <w:spacing w:val="-2"/>
          <w:w w:val="99"/>
        </w:rPr>
        <w:t>rh</w:t>
      </w:r>
      <w:r>
        <w:rPr>
          <w:rFonts w:ascii="Arial MT" w:hAnsi="Arial MT"/>
          <w:spacing w:val="-2"/>
          <w:w w:val="119"/>
        </w:rPr>
        <w:t>a</w:t>
      </w:r>
      <w:r>
        <w:rPr>
          <w:rFonts w:ascii="Arial MT" w:hAnsi="Arial MT"/>
          <w:spacing w:val="-4"/>
          <w:w w:val="119"/>
        </w:rPr>
        <w:t>k</w:t>
      </w:r>
      <w:r>
        <w:rPr>
          <w:rFonts w:ascii="Arial MT" w:hAnsi="Arial MT"/>
          <w:spacing w:val="-2"/>
          <w:w w:val="1"/>
        </w:rPr>
        <w:t>;</w:t>
      </w:r>
      <w:r>
        <w:rPr>
          <w:rFonts w:ascii="Arial MT" w:hAnsi="Arial MT"/>
        </w:rPr>
        <w:tab/>
      </w:r>
      <w:r>
        <w:rPr>
          <w:rFonts w:ascii="Arial MT" w:hAnsi="Arial MT"/>
        </w:rPr>
        <w:tab/>
      </w:r>
      <w:r>
        <w:rPr>
          <w:rFonts w:ascii="Arial MT" w:hAnsi="Arial MT"/>
          <w:spacing w:val="-2"/>
          <w:w w:val="105"/>
        </w:rPr>
        <w:t>MFk;.</w:t>
      </w:r>
      <w:r>
        <w:rPr>
          <w:rFonts w:ascii="Arial MT" w:hAnsi="Arial MT"/>
        </w:rPr>
        <w:tab/>
      </w:r>
      <w:r>
        <w:rPr>
          <w:rFonts w:ascii="Arial MT" w:hAnsi="Arial MT"/>
        </w:rPr>
        <w:tab/>
      </w:r>
      <w:r>
        <w:rPr>
          <w:rFonts w:ascii="Arial MT" w:hAnsi="Arial MT"/>
          <w:spacing w:val="-4"/>
          <w:w w:val="145"/>
        </w:rPr>
        <w:t xml:space="preserve">mjid </w:t>
      </w:r>
      <w:r>
        <w:rPr>
          <w:rFonts w:ascii="Arial MT" w:hAnsi="Arial MT"/>
          <w:spacing w:val="-2"/>
          <w:w w:val="114"/>
        </w:rPr>
        <w:t>r</w:t>
      </w:r>
      <w:r>
        <w:rPr>
          <w:rFonts w:ascii="Arial MT" w:hAnsi="Arial MT"/>
          <w:spacing w:val="-4"/>
          <w:w w:val="114"/>
        </w:rPr>
        <w:t>e</w:t>
      </w:r>
      <w:r>
        <w:rPr>
          <w:rFonts w:ascii="Arial MT" w:hAnsi="Arial MT"/>
          <w:spacing w:val="-2"/>
          <w:w w:val="193"/>
        </w:rPr>
        <w:t>;ij</w:t>
      </w:r>
      <w:r>
        <w:rPr>
          <w:rFonts w:ascii="Arial MT" w:hAnsi="Arial MT"/>
          <w:spacing w:val="-4"/>
          <w:w w:val="88"/>
        </w:rPr>
        <w:t>g</w:t>
      </w:r>
      <w:r>
        <w:rPr>
          <w:rFonts w:ascii="Arial MT" w:hAnsi="Arial MT"/>
          <w:spacing w:val="-3"/>
          <w:w w:val="55"/>
        </w:rPr>
        <w:t>;</w:t>
      </w:r>
      <w:r>
        <w:rPr>
          <w:rFonts w:ascii="Arial MT" w:hAnsi="Arial MT"/>
          <w:spacing w:val="-2"/>
          <w:w w:val="55"/>
        </w:rPr>
        <w:t>g</w:t>
      </w:r>
      <w:r>
        <w:rPr>
          <w:rFonts w:ascii="Arial MT" w:hAnsi="Arial MT"/>
          <w:spacing w:val="-4"/>
          <w:w w:val="101"/>
        </w:rPr>
        <w:t>L</w:t>
      </w:r>
      <w:r>
        <w:rPr>
          <w:rFonts w:ascii="Arial MT" w:hAnsi="Arial MT"/>
          <w:spacing w:val="-4"/>
          <w:w w:val="281"/>
        </w:rPr>
        <w:t>j</w:t>
      </w:r>
      <w:r>
        <w:rPr>
          <w:rFonts w:ascii="Arial MT" w:hAnsi="Arial MT"/>
          <w:spacing w:val="-2"/>
          <w:w w:val="140"/>
        </w:rPr>
        <w:t>;JtJ</w:t>
      </w:r>
      <w:r>
        <w:rPr>
          <w:rFonts w:ascii="Arial MT" w:hAnsi="Arial MT"/>
        </w:rPr>
        <w:tab/>
      </w:r>
      <w:r>
        <w:rPr>
          <w:rFonts w:ascii="Arial MT" w:hAnsi="Arial MT"/>
        </w:rPr>
        <w:tab/>
      </w:r>
      <w:r>
        <w:rPr>
          <w:rFonts w:ascii="Arial MT" w:hAnsi="Arial MT"/>
          <w:spacing w:val="-2"/>
          <w:w w:val="110"/>
        </w:rPr>
        <w:t>my;yJ</w:t>
      </w:r>
      <w:r>
        <w:rPr>
          <w:rFonts w:ascii="Arial MT" w:hAnsi="Arial MT"/>
        </w:rPr>
        <w:tab/>
      </w:r>
      <w:r>
        <w:rPr>
          <w:rFonts w:ascii="Arial MT" w:hAnsi="Arial MT"/>
        </w:rPr>
        <w:tab/>
      </w:r>
      <w:r>
        <w:rPr>
          <w:rFonts w:ascii="Arial MT" w:hAnsi="Arial MT"/>
          <w:spacing w:val="-2"/>
          <w:w w:val="265"/>
        </w:rPr>
        <w:t>t</w:t>
      </w:r>
      <w:r>
        <w:rPr>
          <w:rFonts w:ascii="Arial MT" w:hAnsi="Arial MT"/>
          <w:spacing w:val="-1"/>
          <w:w w:val="110"/>
        </w:rPr>
        <w:t>z</w:t>
      </w:r>
      <w:r>
        <w:rPr>
          <w:rFonts w:ascii="Arial MT" w:hAnsi="Arial MT"/>
          <w:spacing w:val="-2"/>
          <w:w w:val="110"/>
        </w:rPr>
        <w:t>p</w:t>
      </w:r>
      <w:r>
        <w:rPr>
          <w:rFonts w:ascii="Arial MT" w:hAnsi="Arial MT"/>
          <w:spacing w:val="-4"/>
          <w:w w:val="228"/>
        </w:rPr>
        <w:t>f</w:t>
      </w:r>
      <w:r>
        <w:rPr>
          <w:rFonts w:ascii="Arial MT" w:hAnsi="Arial MT"/>
          <w:spacing w:val="-3"/>
          <w:w w:val="124"/>
        </w:rPr>
        <w:t>k</w:t>
      </w:r>
      <w:r>
        <w:rPr>
          <w:rFonts w:ascii="Arial MT" w:hAnsi="Arial MT"/>
          <w:spacing w:val="-1"/>
          <w:w w:val="1"/>
        </w:rPr>
        <w:t>;</w:t>
      </w:r>
      <w:r>
        <w:rPr>
          <w:rFonts w:ascii="Arial MT" w:hAnsi="Arial MT"/>
        </w:rPr>
        <w:tab/>
      </w:r>
      <w:r>
        <w:rPr>
          <w:rFonts w:ascii="Arial MT" w:hAnsi="Arial MT"/>
          <w:spacing w:val="-2"/>
          <w:w w:val="140"/>
        </w:rPr>
        <w:t>nra;tJ</w:t>
      </w:r>
      <w:r>
        <w:rPr>
          <w:rFonts w:ascii="Arial MT" w:hAnsi="Arial MT"/>
        </w:rPr>
        <w:tab/>
      </w:r>
      <w:r>
        <w:rPr>
          <w:rFonts w:ascii="Arial MT" w:hAnsi="Arial MT"/>
          <w:spacing w:val="-4"/>
          <w:w w:val="105"/>
        </w:rPr>
        <w:t>MFk;.</w:t>
      </w:r>
      <w:r>
        <w:rPr>
          <w:rFonts w:ascii="Arial MT" w:hAnsi="Arial MT"/>
        </w:rPr>
        <w:tab/>
      </w:r>
      <w:r>
        <w:rPr>
          <w:rFonts w:ascii="Arial MT" w:hAnsi="Arial MT"/>
          <w:spacing w:val="-33"/>
        </w:rPr>
        <w:t xml:space="preserve"> </w:t>
      </w:r>
      <w:r>
        <w:rPr>
          <w:rFonts w:ascii="Arial MT" w:hAnsi="Arial MT"/>
          <w:w w:val="171"/>
        </w:rPr>
        <w:t>,</w:t>
      </w:r>
      <w:r>
        <w:rPr>
          <w:rFonts w:ascii="Arial MT" w:hAnsi="Arial MT"/>
          <w:spacing w:val="-1"/>
          <w:w w:val="171"/>
        </w:rPr>
        <w:t>g</w:t>
      </w:r>
      <w:r>
        <w:rPr>
          <w:rFonts w:ascii="Arial MT" w:hAnsi="Arial MT"/>
          <w:w w:val="79"/>
        </w:rPr>
        <w:t>;</w:t>
      </w:r>
      <w:r>
        <w:rPr>
          <w:rFonts w:ascii="Arial MT" w:hAnsi="Arial MT"/>
          <w:spacing w:val="1"/>
          <w:w w:val="79"/>
        </w:rPr>
        <w:t>g</w:t>
      </w:r>
      <w:r>
        <w:rPr>
          <w:rFonts w:ascii="Arial MT" w:hAnsi="Arial MT"/>
          <w:spacing w:val="-3"/>
          <w:w w:val="123"/>
        </w:rPr>
        <w:t>b</w:t>
      </w:r>
      <w:r>
        <w:rPr>
          <w:rFonts w:ascii="Arial MT" w:hAnsi="Arial MT"/>
          <w:spacing w:val="1"/>
          <w:w w:val="112"/>
        </w:rPr>
        <w:t>g</w:t>
      </w:r>
      <w:r>
        <w:rPr>
          <w:rFonts w:ascii="Arial MT" w:hAnsi="Arial MT"/>
          <w:w w:val="79"/>
        </w:rPr>
        <w:t>;</w:t>
      </w:r>
      <w:r>
        <w:rPr>
          <w:rFonts w:ascii="Arial MT" w:hAnsi="Arial MT"/>
          <w:spacing w:val="1"/>
          <w:w w:val="79"/>
        </w:rPr>
        <w:t>g</w:t>
      </w:r>
      <w:r>
        <w:rPr>
          <w:rFonts w:ascii="Arial MT" w:hAnsi="Arial MT"/>
          <w:smallCaps/>
          <w:spacing w:val="-3"/>
          <w:w w:val="147"/>
        </w:rPr>
        <w:t>l</w:t>
      </w:r>
      <w:r>
        <w:rPr>
          <w:rFonts w:ascii="Arial MT" w:hAnsi="Arial MT"/>
          <w:spacing w:val="1"/>
          <w:w w:val="14"/>
        </w:rPr>
        <w:t>;</w:t>
      </w:r>
      <w:r>
        <w:rPr>
          <w:rFonts w:ascii="Arial MT" w:hAnsi="Arial MT"/>
          <w:smallCaps/>
          <w:spacing w:val="1"/>
          <w:w w:val="147"/>
        </w:rPr>
        <w:t>l</w:t>
      </w:r>
      <w:r>
        <w:rPr>
          <w:rFonts w:ascii="Arial MT" w:hAnsi="Arial MT"/>
        </w:rPr>
        <w:tab/>
      </w:r>
      <w:r>
        <w:rPr>
          <w:rFonts w:ascii="Arial MT" w:hAnsi="Arial MT"/>
          <w:spacing w:val="-2"/>
          <w:w w:val="140"/>
        </w:rPr>
        <w:t>tzpfNk</w:t>
      </w:r>
      <w:r>
        <w:rPr>
          <w:rFonts w:ascii="Arial MT" w:hAnsi="Arial MT"/>
        </w:rPr>
        <w:tab/>
      </w:r>
      <w:r>
        <w:rPr>
          <w:rFonts w:ascii="Arial MT" w:hAnsi="Arial MT"/>
          <w:spacing w:val="-1"/>
          <w:w w:val="108"/>
        </w:rPr>
        <w:t>xU</w:t>
      </w:r>
      <w:r>
        <w:rPr>
          <w:rFonts w:ascii="Arial MT" w:hAnsi="Arial MT"/>
          <w:spacing w:val="-4"/>
          <w:w w:val="97"/>
        </w:rPr>
        <w:t>e</w:t>
      </w:r>
      <w:r>
        <w:rPr>
          <w:rFonts w:ascii="Arial MT" w:hAnsi="Arial MT"/>
          <w:spacing w:val="-1"/>
          <w:w w:val="70"/>
        </w:rPr>
        <w:t>h</w:t>
      </w:r>
      <w:r>
        <w:rPr>
          <w:rFonts w:ascii="Arial MT" w:hAnsi="Arial MT"/>
          <w:smallCaps/>
          <w:spacing w:val="-2"/>
          <w:w w:val="130"/>
        </w:rPr>
        <w:t>l</w:t>
      </w:r>
      <w:r>
        <w:rPr>
          <w:rFonts w:ascii="Arial MT" w:hAnsi="Arial MT"/>
          <w:spacing w:val="-1"/>
          <w:w w:val="1"/>
        </w:rPr>
        <w:t>;</w:t>
      </w:r>
      <w:r>
        <w:rPr>
          <w:rFonts w:ascii="Arial MT" w:hAnsi="Arial MT"/>
          <w:spacing w:val="-2"/>
          <w:w w:val="368"/>
        </w:rPr>
        <w:t>i</w:t>
      </w:r>
      <w:r>
        <w:rPr>
          <w:rFonts w:ascii="Arial MT" w:hAnsi="Arial MT"/>
          <w:smallCaps/>
          <w:spacing w:val="-4"/>
          <w:w w:val="130"/>
        </w:rPr>
        <w:t>l</w:t>
      </w:r>
      <w:r>
        <w:rPr>
          <w:rFonts w:ascii="Arial MT" w:hAnsi="Arial MT"/>
          <w:spacing w:val="-3"/>
          <w:w w:val="95"/>
        </w:rPr>
        <w:t>g</w:t>
      </w:r>
      <w:r>
        <w:rPr>
          <w:rFonts w:ascii="Arial MT" w:hAnsi="Arial MT"/>
          <w:spacing w:val="-1"/>
          <w:w w:val="1"/>
        </w:rPr>
        <w:t>;</w:t>
      </w:r>
      <w:r>
        <w:rPr>
          <w:rFonts w:ascii="Arial MT" w:hAnsi="Arial MT"/>
          <w:spacing w:val="-2"/>
          <w:w w:val="110"/>
        </w:rPr>
        <w:t xml:space="preserve"> nghUshjhu</w:t>
      </w:r>
      <w:r>
        <w:rPr>
          <w:rFonts w:ascii="Arial MT" w:hAnsi="Arial MT"/>
        </w:rPr>
        <w:tab/>
      </w:r>
      <w:r>
        <w:rPr>
          <w:rFonts w:ascii="Arial MT" w:hAnsi="Arial MT"/>
          <w:spacing w:val="-4"/>
          <w:w w:val="99"/>
        </w:rPr>
        <w:t>m</w:t>
      </w:r>
      <w:r>
        <w:rPr>
          <w:rFonts w:ascii="Arial MT" w:hAnsi="Arial MT"/>
          <w:spacing w:val="-1"/>
          <w:w w:val="153"/>
        </w:rPr>
        <w:t>s</w:t>
      </w:r>
      <w:r>
        <w:rPr>
          <w:rFonts w:ascii="Arial MT" w:hAnsi="Arial MT"/>
          <w:spacing w:val="-2"/>
          <w:w w:val="261"/>
        </w:rPr>
        <w:t>t</w:t>
      </w:r>
      <w:r>
        <w:rPr>
          <w:rFonts w:ascii="Arial MT" w:hAnsi="Arial MT"/>
          <w:spacing w:val="-1"/>
          <w:w w:val="76"/>
        </w:rPr>
        <w:t>p</w:t>
      </w:r>
      <w:r>
        <w:rPr>
          <w:rFonts w:ascii="Arial MT" w:hAnsi="Arial MT"/>
          <w:spacing w:val="-4"/>
          <w:w w:val="76"/>
        </w:rPr>
        <w:t>y</w:t>
      </w:r>
      <w:r>
        <w:rPr>
          <w:rFonts w:ascii="Arial MT" w:hAnsi="Arial MT"/>
          <w:spacing w:val="-1"/>
          <w:w w:val="1"/>
        </w:rPr>
        <w:t>;</w:t>
      </w:r>
      <w:r>
        <w:rPr>
          <w:rFonts w:ascii="Arial MT" w:hAnsi="Arial MT"/>
        </w:rPr>
        <w:tab/>
      </w:r>
      <w:r>
        <w:rPr>
          <w:rFonts w:ascii="Arial MT" w:hAnsi="Arial MT"/>
        </w:rPr>
        <w:tab/>
      </w:r>
      <w:r>
        <w:rPr>
          <w:rFonts w:ascii="Arial MT" w:hAnsi="Arial MT"/>
          <w:spacing w:val="-2"/>
          <w:w w:val="162"/>
        </w:rPr>
        <w:t>K</w:t>
      </w:r>
      <w:r>
        <w:rPr>
          <w:rFonts w:ascii="Arial MT" w:hAnsi="Arial MT"/>
          <w:spacing w:val="-4"/>
          <w:w w:val="164"/>
        </w:rPr>
        <w:t>d</w:t>
      </w:r>
      <w:r>
        <w:rPr>
          <w:rFonts w:ascii="Arial MT" w:hAnsi="Arial MT"/>
          <w:spacing w:val="-1"/>
          <w:w w:val="72"/>
        </w:rPr>
        <w:t>;</w:t>
      </w:r>
      <w:r>
        <w:rPr>
          <w:rFonts w:ascii="Arial MT" w:hAnsi="Arial MT"/>
          <w:spacing w:val="-3"/>
          <w:w w:val="72"/>
        </w:rPr>
        <w:t>N</w:t>
      </w:r>
      <w:r>
        <w:rPr>
          <w:rFonts w:ascii="Arial MT" w:hAnsi="Arial MT"/>
          <w:spacing w:val="-2"/>
          <w:w w:val="110"/>
        </w:rPr>
        <w:t>dw;w</w:t>
      </w:r>
      <w:r>
        <w:rPr>
          <w:rFonts w:ascii="Arial MT" w:hAnsi="Arial MT"/>
          <w:spacing w:val="-1"/>
          <w:w w:val="110"/>
        </w:rPr>
        <w:t>g</w:t>
      </w:r>
      <w:r>
        <w:rPr>
          <w:rFonts w:ascii="Arial MT" w:hAnsi="Arial MT"/>
          <w:spacing w:val="-1"/>
          <w:w w:val="22"/>
        </w:rPr>
        <w:t>;</w:t>
      </w:r>
      <w:r>
        <w:rPr>
          <w:rFonts w:ascii="Arial MT" w:hAnsi="Arial MT"/>
        </w:rPr>
        <w:tab/>
      </w:r>
      <w:r>
        <w:rPr>
          <w:rFonts w:ascii="Arial MT" w:hAnsi="Arial MT"/>
        </w:rPr>
        <w:tab/>
      </w:r>
      <w:r>
        <w:rPr>
          <w:rFonts w:ascii="Arial MT" w:hAnsi="Arial MT"/>
          <w:spacing w:val="-2"/>
          <w:w w:val="140"/>
        </w:rPr>
        <w:t>ghijf;F</w:t>
      </w:r>
      <w:r>
        <w:rPr>
          <w:rFonts w:ascii="Arial MT" w:hAnsi="Arial MT"/>
        </w:rPr>
        <w:tab/>
      </w:r>
      <w:r>
        <w:rPr>
          <w:rFonts w:ascii="Arial MT" w:hAnsi="Arial MT"/>
          <w:spacing w:val="-2"/>
          <w:w w:val="110"/>
        </w:rPr>
        <w:t>nfhz;Lnry;Yk;.</w:t>
      </w:r>
      <w:r>
        <w:rPr>
          <w:rFonts w:ascii="Arial MT" w:hAnsi="Arial MT"/>
        </w:rPr>
        <w:tab/>
      </w:r>
      <w:r>
        <w:rPr>
          <w:rFonts w:ascii="Arial MT" w:hAnsi="Arial MT"/>
        </w:rPr>
        <w:tab/>
      </w:r>
      <w:r>
        <w:rPr>
          <w:rFonts w:ascii="Arial MT" w:hAnsi="Arial MT"/>
        </w:rPr>
        <w:tab/>
      </w:r>
      <w:r>
        <w:rPr>
          <w:rFonts w:ascii="Arial MT" w:hAnsi="Arial MT"/>
          <w:spacing w:val="-2"/>
          <w:w w:val="134"/>
        </w:rPr>
        <w:t>r</w:t>
      </w:r>
      <w:r>
        <w:rPr>
          <w:rFonts w:ascii="Arial MT" w:hAnsi="Arial MT"/>
          <w:spacing w:val="-5"/>
          <w:w w:val="134"/>
        </w:rPr>
        <w:t>q</w:t>
      </w:r>
      <w:r>
        <w:rPr>
          <w:rFonts w:ascii="Arial MT" w:hAnsi="Arial MT"/>
          <w:spacing w:val="-2"/>
          <w:w w:val="122"/>
        </w:rPr>
        <w:t>;ffhy</w:t>
      </w:r>
      <w:r>
        <w:rPr>
          <w:rFonts w:ascii="Arial MT" w:hAnsi="Arial MT"/>
          <w:spacing w:val="-5"/>
          <w:w w:val="118"/>
        </w:rPr>
        <w:t>q</w:t>
      </w:r>
      <w:r>
        <w:rPr>
          <w:rFonts w:ascii="Arial MT" w:hAnsi="Arial MT"/>
          <w:spacing w:val="-2"/>
          <w:w w:val="129"/>
        </w:rPr>
        <w:t>;fs</w:t>
      </w:r>
      <w:r>
        <w:rPr>
          <w:rFonts w:ascii="Arial MT" w:hAnsi="Arial MT"/>
          <w:spacing w:val="-2"/>
          <w:w w:val="76"/>
        </w:rPr>
        <w:t>p</w:t>
      </w:r>
      <w:r>
        <w:rPr>
          <w:rFonts w:ascii="Arial MT" w:hAnsi="Arial MT"/>
          <w:spacing w:val="-5"/>
          <w:w w:val="76"/>
        </w:rPr>
        <w:t>y</w:t>
      </w:r>
      <w:r>
        <w:rPr>
          <w:rFonts w:ascii="Arial MT" w:hAnsi="Arial MT"/>
          <w:spacing w:val="-2"/>
          <w:w w:val="1"/>
        </w:rPr>
        <w:t>;</w:t>
      </w:r>
      <w:r>
        <w:rPr>
          <w:rFonts w:ascii="Arial MT" w:hAnsi="Arial MT"/>
          <w:spacing w:val="-3"/>
          <w:w w:val="109"/>
        </w:rPr>
        <w:t xml:space="preserve"> </w:t>
      </w:r>
      <w:r>
        <w:rPr>
          <w:rFonts w:ascii="Arial MT" w:hAnsi="Arial MT"/>
          <w:spacing w:val="-2"/>
          <w:w w:val="140"/>
        </w:rPr>
        <w:t>tzpfnry;thf;F&gt;</w:t>
      </w:r>
      <w:r>
        <w:rPr>
          <w:rFonts w:ascii="Arial MT" w:hAnsi="Arial MT"/>
          <w:spacing w:val="20"/>
          <w:w w:val="140"/>
        </w:rPr>
        <w:t xml:space="preserve"> </w:t>
      </w:r>
      <w:r>
        <w:rPr>
          <w:rFonts w:ascii="Arial MT" w:hAnsi="Arial MT"/>
          <w:spacing w:val="-2"/>
          <w:w w:val="91"/>
        </w:rPr>
        <w:t>FW</w:t>
      </w:r>
      <w:r>
        <w:rPr>
          <w:rFonts w:ascii="Arial MT" w:hAnsi="Arial MT"/>
          <w:spacing w:val="-4"/>
          <w:w w:val="93"/>
        </w:rPr>
        <w:t>e</w:t>
      </w:r>
      <w:r>
        <w:rPr>
          <w:rFonts w:ascii="Arial MT" w:hAnsi="Arial MT"/>
          <w:spacing w:val="-1"/>
          <w:w w:val="64"/>
        </w:rPr>
        <w:t>;</w:t>
      </w:r>
      <w:r>
        <w:rPr>
          <w:rFonts w:ascii="Arial MT" w:hAnsi="Arial MT"/>
          <w:spacing w:val="-2"/>
          <w:w w:val="64"/>
        </w:rPr>
        <w:t>n</w:t>
      </w:r>
      <w:r>
        <w:rPr>
          <w:rFonts w:ascii="Arial MT" w:hAnsi="Arial MT"/>
          <w:spacing w:val="-1"/>
          <w:w w:val="284"/>
        </w:rPr>
        <w:t>j</w:t>
      </w:r>
      <w:r>
        <w:rPr>
          <w:rFonts w:ascii="Arial MT" w:hAnsi="Arial MT"/>
          <w:spacing w:val="-2"/>
          <w:w w:val="151"/>
        </w:rPr>
        <w:t>h</w:t>
      </w:r>
      <w:r>
        <w:rPr>
          <w:rFonts w:ascii="Arial MT" w:hAnsi="Arial MT"/>
          <w:spacing w:val="-4"/>
          <w:w w:val="151"/>
        </w:rPr>
        <w:t>i</w:t>
      </w:r>
      <w:r>
        <w:rPr>
          <w:rFonts w:ascii="Arial MT" w:hAnsi="Arial MT"/>
          <w:spacing w:val="-1"/>
          <w:w w:val="110"/>
        </w:rPr>
        <w:t>fap</w:t>
      </w:r>
      <w:r>
        <w:rPr>
          <w:rFonts w:ascii="Arial MT" w:hAnsi="Arial MT"/>
          <w:spacing w:val="-4"/>
          <w:w w:val="110"/>
        </w:rPr>
        <w:t>y</w:t>
      </w:r>
      <w:r>
        <w:rPr>
          <w:rFonts w:ascii="Arial MT" w:hAnsi="Arial MT"/>
          <w:spacing w:val="-1"/>
          <w:w w:val="1"/>
        </w:rPr>
        <w:t>;</w:t>
      </w:r>
      <w:r>
        <w:rPr>
          <w:rFonts w:ascii="Arial MT" w:hAnsi="Arial MT"/>
          <w:spacing w:val="19"/>
          <w:w w:val="140"/>
        </w:rPr>
        <w:t xml:space="preserve"> </w:t>
      </w:r>
      <w:r>
        <w:rPr>
          <w:rFonts w:ascii="Arial MT" w:hAnsi="Arial MT"/>
          <w:spacing w:val="-2"/>
          <w:w w:val="283"/>
        </w:rPr>
        <w:t>,</w:t>
      </w:r>
      <w:r>
        <w:rPr>
          <w:rFonts w:ascii="Arial MT" w:hAnsi="Arial MT"/>
          <w:smallCaps/>
          <w:spacing w:val="-3"/>
          <w:w w:val="139"/>
        </w:rPr>
        <w:t>l</w:t>
      </w:r>
      <w:r>
        <w:rPr>
          <w:rFonts w:ascii="Arial MT" w:hAnsi="Arial MT"/>
          <w:spacing w:val="-4"/>
          <w:w w:val="132"/>
        </w:rPr>
        <w:t>k</w:t>
      </w:r>
      <w:r>
        <w:rPr>
          <w:rFonts w:ascii="Arial MT" w:hAnsi="Arial MT"/>
          <w:spacing w:val="-2"/>
          <w:w w:val="6"/>
        </w:rPr>
        <w:t>;</w:t>
      </w:r>
      <w:r>
        <w:rPr>
          <w:rFonts w:ascii="Arial MT" w:hAnsi="Arial MT"/>
          <w:spacing w:val="19"/>
          <w:w w:val="140"/>
        </w:rPr>
        <w:t xml:space="preserve"> </w:t>
      </w:r>
      <w:r>
        <w:rPr>
          <w:rFonts w:ascii="Arial MT" w:hAnsi="Arial MT"/>
          <w:spacing w:val="-3"/>
          <w:w w:val="121"/>
        </w:rPr>
        <w:t>n</w:t>
      </w:r>
      <w:r>
        <w:rPr>
          <w:rFonts w:ascii="Arial MT" w:hAnsi="Arial MT"/>
          <w:spacing w:val="-2"/>
          <w:w w:val="121"/>
        </w:rPr>
        <w:t>g</w:t>
      </w:r>
      <w:r>
        <w:rPr>
          <w:rFonts w:ascii="Arial MT" w:hAnsi="Arial MT"/>
          <w:spacing w:val="-4"/>
          <w:w w:val="117"/>
        </w:rPr>
        <w:t>U</w:t>
      </w:r>
      <w:r>
        <w:rPr>
          <w:rFonts w:ascii="Arial MT" w:hAnsi="Arial MT"/>
          <w:spacing w:val="-2"/>
          <w:w w:val="145"/>
        </w:rPr>
        <w:t>k</w:t>
      </w:r>
      <w:r>
        <w:rPr>
          <w:rFonts w:ascii="Arial MT" w:hAnsi="Arial MT"/>
          <w:spacing w:val="-2"/>
          <w:w w:val="19"/>
        </w:rPr>
        <w:t>;</w:t>
      </w:r>
      <w:r>
        <w:rPr>
          <w:rFonts w:ascii="Arial MT" w:hAnsi="Arial MT"/>
          <w:spacing w:val="36"/>
          <w:w w:val="109"/>
        </w:rPr>
        <w:t xml:space="preserve"> </w:t>
      </w:r>
      <w:r>
        <w:rPr>
          <w:rFonts w:ascii="Arial MT" w:hAnsi="Arial MT"/>
          <w:spacing w:val="-3"/>
          <w:w w:val="253"/>
        </w:rPr>
        <w:t>t</w:t>
      </w:r>
      <w:r>
        <w:rPr>
          <w:rFonts w:ascii="Arial MT" w:hAnsi="Arial MT"/>
          <w:spacing w:val="-2"/>
          <w:w w:val="98"/>
        </w:rPr>
        <w:t>z</w:t>
      </w:r>
      <w:r>
        <w:rPr>
          <w:rFonts w:ascii="Arial MT" w:hAnsi="Arial MT"/>
          <w:spacing w:val="-3"/>
          <w:w w:val="98"/>
        </w:rPr>
        <w:t>p</w:t>
      </w:r>
      <w:r>
        <w:rPr>
          <w:rFonts w:ascii="Arial MT" w:hAnsi="Arial MT"/>
          <w:spacing w:val="-2"/>
          <w:w w:val="149"/>
        </w:rPr>
        <w:t>f</w:t>
      </w:r>
      <w:r>
        <w:rPr>
          <w:rFonts w:ascii="Arial MT" w:hAnsi="Arial MT"/>
          <w:spacing w:val="-4"/>
          <w:w w:val="149"/>
        </w:rPr>
        <w:t>k</w:t>
      </w:r>
      <w:r>
        <w:rPr>
          <w:rFonts w:ascii="Arial MT" w:hAnsi="Arial MT"/>
          <w:spacing w:val="-3"/>
          <w:w w:val="11"/>
        </w:rPr>
        <w:t>;</w:t>
      </w:r>
      <w:r>
        <w:rPr>
          <w:rFonts w:ascii="Arial MT" w:hAnsi="Arial MT"/>
          <w:spacing w:val="-2"/>
          <w:w w:val="11"/>
        </w:rPr>
        <w:t>&gt;</w:t>
      </w:r>
      <w:r>
        <w:rPr>
          <w:rFonts w:ascii="Arial MT" w:hAnsi="Arial MT"/>
          <w:spacing w:val="40"/>
          <w:w w:val="109"/>
        </w:rPr>
        <w:t xml:space="preserve"> </w:t>
      </w:r>
      <w:r>
        <w:rPr>
          <w:rFonts w:ascii="Arial MT" w:hAnsi="Arial MT"/>
          <w:spacing w:val="-2"/>
          <w:w w:val="120"/>
        </w:rPr>
        <w:t>n</w:t>
      </w:r>
      <w:r>
        <w:rPr>
          <w:rFonts w:ascii="Arial MT" w:hAnsi="Arial MT"/>
          <w:spacing w:val="-1"/>
          <w:w w:val="120"/>
        </w:rPr>
        <w:t>g</w:t>
      </w:r>
      <w:r>
        <w:rPr>
          <w:rFonts w:ascii="Arial MT" w:hAnsi="Arial MT"/>
          <w:spacing w:val="-3"/>
          <w:w w:val="116"/>
        </w:rPr>
        <w:t>U</w:t>
      </w:r>
      <w:r>
        <w:rPr>
          <w:rFonts w:ascii="Arial MT" w:hAnsi="Arial MT"/>
          <w:spacing w:val="-1"/>
          <w:w w:val="144"/>
        </w:rPr>
        <w:t>k</w:t>
      </w:r>
      <w:r>
        <w:rPr>
          <w:rFonts w:ascii="Arial MT" w:hAnsi="Arial MT"/>
          <w:spacing w:val="-2"/>
          <w:w w:val="83"/>
        </w:rPr>
        <w:t>;</w:t>
      </w:r>
      <w:r>
        <w:rPr>
          <w:rFonts w:ascii="Arial MT" w:hAnsi="Arial MT"/>
          <w:spacing w:val="-1"/>
          <w:w w:val="83"/>
        </w:rPr>
        <w:t>g</w:t>
      </w:r>
      <w:r>
        <w:rPr>
          <w:rFonts w:ascii="Arial MT" w:hAnsi="Arial MT"/>
          <w:spacing w:val="-1"/>
          <w:w w:val="157"/>
        </w:rPr>
        <w:t>h</w:t>
      </w:r>
      <w:r>
        <w:rPr>
          <w:rFonts w:ascii="Arial MT" w:hAnsi="Arial MT"/>
          <w:spacing w:val="-4"/>
          <w:w w:val="157"/>
        </w:rPr>
        <w:t>z</w:t>
      </w:r>
      <w:r>
        <w:rPr>
          <w:rFonts w:ascii="Arial MT" w:hAnsi="Arial MT"/>
          <w:spacing w:val="-2"/>
          <w:w w:val="95"/>
        </w:rPr>
        <w:t>h</w:t>
      </w:r>
      <w:r>
        <w:rPr>
          <w:rFonts w:ascii="Arial MT" w:hAnsi="Arial MT"/>
          <w:spacing w:val="-4"/>
          <w:w w:val="95"/>
        </w:rPr>
        <w:t>w</w:t>
      </w:r>
      <w:r>
        <w:rPr>
          <w:rFonts w:ascii="Arial MT" w:hAnsi="Arial MT"/>
          <w:spacing w:val="-2"/>
          <w:w w:val="79"/>
        </w:rPr>
        <w:t>;</w:t>
      </w:r>
      <w:r>
        <w:rPr>
          <w:rFonts w:ascii="Arial MT" w:hAnsi="Arial MT"/>
          <w:spacing w:val="-3"/>
          <w:w w:val="79"/>
        </w:rPr>
        <w:t>W</w:t>
      </w:r>
      <w:r>
        <w:rPr>
          <w:rFonts w:ascii="Arial MT" w:hAnsi="Arial MT"/>
          <w:spacing w:val="-1"/>
          <w:w w:val="116"/>
        </w:rPr>
        <w:t>g</w:t>
      </w:r>
      <w:r>
        <w:rPr>
          <w:rFonts w:ascii="Arial MT" w:hAnsi="Arial MT"/>
          <w:spacing w:val="-1"/>
          <w:w w:val="18"/>
        </w:rPr>
        <w:t>;</w:t>
      </w:r>
      <w:r>
        <w:rPr>
          <w:rFonts w:ascii="Arial MT" w:hAnsi="Arial MT"/>
          <w:spacing w:val="19"/>
          <w:w w:val="139"/>
        </w:rPr>
        <w:t xml:space="preserve"> </w:t>
      </w:r>
      <w:r>
        <w:rPr>
          <w:rFonts w:ascii="Arial MT" w:hAnsi="Arial MT"/>
          <w:spacing w:val="-2"/>
          <w:w w:val="110"/>
        </w:rPr>
        <w:t>g</w:t>
      </w:r>
      <w:r>
        <w:rPr>
          <w:rFonts w:ascii="Arial MT" w:hAnsi="Arial MT"/>
          <w:spacing w:val="-3"/>
          <w:w w:val="383"/>
        </w:rPr>
        <w:t>i</w:t>
      </w:r>
      <w:r>
        <w:rPr>
          <w:rFonts w:ascii="Arial MT" w:hAnsi="Arial MT"/>
          <w:smallCaps/>
          <w:spacing w:val="-3"/>
          <w:w w:val="145"/>
        </w:rPr>
        <w:t>l</w:t>
      </w:r>
      <w:r>
        <w:rPr>
          <w:rFonts w:ascii="Arial MT" w:hAnsi="Arial MT"/>
          <w:spacing w:val="-3"/>
          <w:w w:val="140"/>
        </w:rPr>
        <w:t>a</w:t>
      </w:r>
      <w:r>
        <w:rPr>
          <w:rFonts w:ascii="Arial MT" w:hAnsi="Arial MT"/>
          <w:spacing w:val="-2"/>
          <w:w w:val="94"/>
        </w:rPr>
        <w:t>p</w:t>
      </w:r>
      <w:r>
        <w:rPr>
          <w:rFonts w:ascii="Arial MT" w:hAnsi="Arial MT"/>
          <w:spacing w:val="-5"/>
          <w:w w:val="94"/>
        </w:rPr>
        <w:t>y</w:t>
      </w:r>
      <w:r>
        <w:rPr>
          <w:rFonts w:ascii="Arial MT" w:hAnsi="Arial MT"/>
          <w:spacing w:val="-2"/>
          <w:w w:val="12"/>
        </w:rPr>
        <w:t>;</w:t>
      </w:r>
      <w:r>
        <w:rPr>
          <w:rFonts w:ascii="Arial MT" w:hAnsi="Arial MT"/>
          <w:spacing w:val="22"/>
          <w:w w:val="139"/>
        </w:rPr>
        <w:t xml:space="preserve"> </w:t>
      </w:r>
      <w:r>
        <w:rPr>
          <w:rFonts w:ascii="Arial MT" w:hAnsi="Arial MT"/>
          <w:spacing w:val="-3"/>
          <w:w w:val="253"/>
        </w:rPr>
        <w:t>t</w:t>
      </w:r>
      <w:r>
        <w:rPr>
          <w:rFonts w:ascii="Arial MT" w:hAnsi="Arial MT"/>
          <w:spacing w:val="-2"/>
          <w:w w:val="98"/>
        </w:rPr>
        <w:t>z</w:t>
      </w:r>
      <w:r>
        <w:rPr>
          <w:rFonts w:ascii="Arial MT" w:hAnsi="Arial MT"/>
          <w:spacing w:val="-3"/>
          <w:w w:val="98"/>
        </w:rPr>
        <w:t>p</w:t>
      </w:r>
      <w:r>
        <w:rPr>
          <w:rFonts w:ascii="Arial MT" w:hAnsi="Arial MT"/>
          <w:spacing w:val="-2"/>
          <w:w w:val="149"/>
        </w:rPr>
        <w:t>f</w:t>
      </w:r>
      <w:r>
        <w:rPr>
          <w:rFonts w:ascii="Arial MT" w:hAnsi="Arial MT"/>
          <w:spacing w:val="-4"/>
          <w:w w:val="149"/>
        </w:rPr>
        <w:t>k</w:t>
      </w:r>
      <w:r>
        <w:rPr>
          <w:rFonts w:ascii="Arial MT" w:hAnsi="Arial MT"/>
          <w:spacing w:val="-3"/>
          <w:w w:val="11"/>
        </w:rPr>
        <w:t>;&gt;</w:t>
      </w:r>
      <w:r>
        <w:rPr>
          <w:rFonts w:ascii="Arial MT" w:hAnsi="Arial MT"/>
          <w:spacing w:val="-3"/>
          <w:w w:val="109"/>
        </w:rPr>
        <w:t xml:space="preserve"> </w:t>
      </w:r>
      <w:r>
        <w:rPr>
          <w:rFonts w:ascii="Arial MT" w:hAnsi="Arial MT"/>
          <w:spacing w:val="-2"/>
          <w:w w:val="115"/>
        </w:rPr>
        <w:t>k</w:t>
      </w:r>
      <w:r>
        <w:rPr>
          <w:rFonts w:ascii="Arial MT" w:hAnsi="Arial MT"/>
          <w:spacing w:val="-3"/>
          <w:w w:val="214"/>
        </w:rPr>
        <w:t>J</w:t>
      </w:r>
      <w:r>
        <w:rPr>
          <w:rFonts w:ascii="Arial MT" w:hAnsi="Arial MT"/>
          <w:spacing w:val="-4"/>
          <w:w w:val="214"/>
        </w:rPr>
        <w:t>i</w:t>
      </w:r>
      <w:r>
        <w:rPr>
          <w:rFonts w:ascii="Arial MT" w:hAnsi="Arial MT"/>
          <w:spacing w:val="-2"/>
          <w:w w:val="115"/>
        </w:rPr>
        <w:t>u</w:t>
      </w:r>
      <w:r>
        <w:rPr>
          <w:rFonts w:ascii="Arial MT" w:hAnsi="Arial MT"/>
          <w:spacing w:val="-4"/>
          <w:w w:val="115"/>
        </w:rPr>
        <w:t>f</w:t>
      </w:r>
      <w:r>
        <w:rPr>
          <w:rFonts w:ascii="Arial MT" w:hAnsi="Arial MT"/>
          <w:spacing w:val="-2"/>
          <w:w w:val="90"/>
        </w:rPr>
        <w:t>;fh</w:t>
      </w:r>
      <w:r>
        <w:rPr>
          <w:rFonts w:ascii="Arial MT" w:hAnsi="Arial MT"/>
          <w:spacing w:val="-4"/>
          <w:w w:val="90"/>
        </w:rPr>
        <w:t>Q</w:t>
      </w:r>
      <w:r>
        <w:rPr>
          <w:rFonts w:ascii="Arial MT" w:hAnsi="Arial MT"/>
          <w:spacing w:val="-3"/>
          <w:w w:val="87"/>
        </w:rPr>
        <w:t>;rpt</w:t>
      </w:r>
      <w:r>
        <w:rPr>
          <w:rFonts w:ascii="Arial MT" w:hAnsi="Arial MT"/>
          <w:spacing w:val="-2"/>
          <w:w w:val="101"/>
        </w:rPr>
        <w:t>z</w:t>
      </w:r>
      <w:r>
        <w:rPr>
          <w:rFonts w:ascii="Arial MT" w:hAnsi="Arial MT"/>
          <w:spacing w:val="-3"/>
          <w:w w:val="101"/>
        </w:rPr>
        <w:t>p</w:t>
      </w:r>
      <w:r>
        <w:rPr>
          <w:rFonts w:ascii="Arial MT" w:hAnsi="Arial MT"/>
          <w:spacing w:val="-2"/>
          <w:w w:val="152"/>
        </w:rPr>
        <w:t>f</w:t>
      </w:r>
      <w:r>
        <w:rPr>
          <w:rFonts w:ascii="Arial MT" w:hAnsi="Arial MT"/>
          <w:spacing w:val="-4"/>
          <w:w w:val="152"/>
        </w:rPr>
        <w:t>k</w:t>
      </w:r>
      <w:r>
        <w:rPr>
          <w:rFonts w:ascii="Arial MT" w:hAnsi="Arial MT"/>
          <w:spacing w:val="-2"/>
          <w:w w:val="1"/>
        </w:rPr>
        <w:t>;</w:t>
      </w:r>
      <w:r>
        <w:rPr>
          <w:rFonts w:ascii="Arial MT" w:hAnsi="Arial MT"/>
        </w:rPr>
        <w:tab/>
      </w:r>
      <w:r>
        <w:rPr>
          <w:rFonts w:ascii="Arial MT" w:hAnsi="Arial MT"/>
        </w:rPr>
        <w:tab/>
      </w:r>
      <w:r>
        <w:rPr>
          <w:rFonts w:ascii="Arial MT" w:hAnsi="Arial MT"/>
        </w:rPr>
        <w:tab/>
      </w:r>
      <w:r>
        <w:rPr>
          <w:rFonts w:ascii="Arial MT" w:hAnsi="Arial MT"/>
          <w:spacing w:val="-2"/>
          <w:w w:val="110"/>
        </w:rPr>
        <w:t>Nghd;wit</w:t>
      </w:r>
      <w:r>
        <w:rPr>
          <w:rFonts w:ascii="Arial MT" w:hAnsi="Arial MT"/>
        </w:rPr>
        <w:tab/>
      </w:r>
      <w:r>
        <w:rPr>
          <w:rFonts w:ascii="Arial MT" w:hAnsi="Arial MT"/>
          <w:spacing w:val="-4"/>
          <w:w w:val="166"/>
        </w:rPr>
        <w:t>$</w:t>
      </w:r>
      <w:r>
        <w:rPr>
          <w:rFonts w:ascii="Arial MT" w:hAnsi="Arial MT"/>
          <w:spacing w:val="-5"/>
          <w:w w:val="95"/>
        </w:rPr>
        <w:t>W</w:t>
      </w:r>
      <w:r>
        <w:rPr>
          <w:rFonts w:ascii="Arial MT" w:hAnsi="Arial MT"/>
          <w:spacing w:val="-5"/>
          <w:w w:val="142"/>
        </w:rPr>
        <w:t>k</w:t>
      </w:r>
      <w:r>
        <w:rPr>
          <w:rFonts w:ascii="Arial MT" w:hAnsi="Arial MT"/>
          <w:spacing w:val="-3"/>
          <w:w w:val="16"/>
        </w:rPr>
        <w:t>;</w:t>
      </w:r>
      <w:r>
        <w:rPr>
          <w:rFonts w:ascii="Arial MT" w:hAnsi="Arial MT"/>
        </w:rPr>
        <w:tab/>
      </w:r>
      <w:r>
        <w:rPr>
          <w:rFonts w:ascii="Arial MT" w:hAnsi="Arial MT"/>
          <w:spacing w:val="-3"/>
          <w:w w:val="133"/>
        </w:rPr>
        <w:t>nr</w:t>
      </w:r>
      <w:r>
        <w:rPr>
          <w:rFonts w:ascii="Arial MT" w:hAnsi="Arial MT"/>
          <w:spacing w:val="-5"/>
          <w:w w:val="133"/>
        </w:rPr>
        <w:t>a</w:t>
      </w:r>
      <w:r>
        <w:rPr>
          <w:rFonts w:ascii="Arial MT" w:hAnsi="Arial MT"/>
          <w:spacing w:val="-2"/>
          <w:w w:val="134"/>
        </w:rPr>
        <w:t>;j</w:t>
      </w:r>
      <w:r>
        <w:rPr>
          <w:rFonts w:ascii="Arial MT" w:hAnsi="Arial MT"/>
          <w:spacing w:val="-2"/>
          <w:w w:val="96"/>
        </w:rPr>
        <w:t>p</w:t>
      </w:r>
      <w:r>
        <w:rPr>
          <w:rFonts w:ascii="Arial MT" w:hAnsi="Arial MT"/>
          <w:spacing w:val="-5"/>
          <w:w w:val="96"/>
        </w:rPr>
        <w:t>f</w:t>
      </w:r>
      <w:r>
        <w:rPr>
          <w:rFonts w:ascii="Arial MT" w:hAnsi="Arial MT"/>
          <w:spacing w:val="-2"/>
          <w:w w:val="229"/>
        </w:rPr>
        <w:t>is</w:t>
      </w:r>
      <w:r>
        <w:rPr>
          <w:rFonts w:ascii="Arial MT" w:hAnsi="Arial MT"/>
          <w:spacing w:val="-5"/>
          <w:w w:val="235"/>
        </w:rPr>
        <w:t>f</w:t>
      </w:r>
      <w:r>
        <w:rPr>
          <w:rFonts w:ascii="Arial MT" w:hAnsi="Arial MT"/>
          <w:spacing w:val="-2"/>
          <w:w w:val="129"/>
        </w:rPr>
        <w:t>hzy</w:t>
      </w:r>
      <w:r>
        <w:rPr>
          <w:rFonts w:ascii="Arial MT" w:hAnsi="Arial MT"/>
          <w:spacing w:val="-5"/>
          <w:w w:val="129"/>
        </w:rPr>
        <w:t>h</w:t>
      </w:r>
      <w:r>
        <w:rPr>
          <w:rFonts w:ascii="Arial MT" w:hAnsi="Arial MT"/>
          <w:spacing w:val="-4"/>
          <w:w w:val="131"/>
        </w:rPr>
        <w:t>k</w:t>
      </w:r>
      <w:r>
        <w:rPr>
          <w:rFonts w:ascii="Arial MT" w:hAnsi="Arial MT"/>
          <w:spacing w:val="-2"/>
          <w:w w:val="42"/>
        </w:rPr>
        <w:t>;.</w:t>
      </w:r>
      <w:r>
        <w:rPr>
          <w:rFonts w:ascii="Arial MT" w:hAnsi="Arial MT"/>
        </w:rPr>
        <w:tab/>
      </w:r>
      <w:r>
        <w:rPr>
          <w:rFonts w:ascii="Arial MT" w:hAnsi="Arial MT"/>
        </w:rPr>
        <w:tab/>
      </w:r>
      <w:r>
        <w:rPr>
          <w:rFonts w:ascii="Arial MT" w:hAnsi="Arial MT"/>
          <w:spacing w:val="-4"/>
          <w:w w:val="140"/>
        </w:rPr>
        <w:t>MfNt</w:t>
      </w:r>
      <w:r>
        <w:rPr>
          <w:rFonts w:ascii="Arial MT" w:hAnsi="Arial MT"/>
        </w:rPr>
        <w:tab/>
      </w:r>
      <w:r>
        <w:rPr>
          <w:rFonts w:ascii="Arial MT" w:hAnsi="Arial MT"/>
          <w:spacing w:val="-4"/>
          <w:w w:val="140"/>
        </w:rPr>
        <w:t>,jw;F</w:t>
      </w:r>
      <w:r>
        <w:rPr>
          <w:rFonts w:ascii="Arial MT" w:hAnsi="Arial MT"/>
        </w:rPr>
        <w:tab/>
      </w:r>
      <w:r>
        <w:rPr>
          <w:rFonts w:ascii="Arial MT" w:hAnsi="Arial MT"/>
        </w:rPr>
        <w:tab/>
      </w:r>
      <w:r>
        <w:rPr>
          <w:rFonts w:ascii="Arial MT" w:hAnsi="Arial MT"/>
          <w:spacing w:val="-6"/>
          <w:w w:val="135"/>
        </w:rPr>
        <w:t>fhuzkhf</w:t>
      </w:r>
    </w:p>
    <w:p w14:paraId="154179DB">
      <w:pPr>
        <w:pStyle w:val="8"/>
        <w:spacing w:line="292" w:lineRule="auto"/>
        <w:ind w:left="153"/>
        <w:rPr>
          <w:rFonts w:ascii="Arial MT"/>
        </w:rPr>
      </w:pPr>
      <w:r>
        <w:rPr>
          <w:rFonts w:ascii="Arial MT"/>
          <w:w w:val="154"/>
        </w:rPr>
        <w:t>,U</w:t>
      </w:r>
      <w:r>
        <w:rPr>
          <w:rFonts w:ascii="Arial MT"/>
          <w:spacing w:val="-2"/>
          <w:w w:val="154"/>
        </w:rPr>
        <w:t>f</w:t>
      </w:r>
      <w:r>
        <w:rPr>
          <w:rFonts w:ascii="Arial MT"/>
          <w:w w:val="141"/>
        </w:rPr>
        <w:t>;f</w:t>
      </w:r>
      <w:r>
        <w:rPr>
          <w:rFonts w:ascii="Arial MT"/>
          <w:spacing w:val="-2"/>
          <w:w w:val="141"/>
        </w:rPr>
        <w:t>f</w:t>
      </w:r>
      <w:r>
        <w:rPr>
          <w:rFonts w:ascii="Arial MT"/>
          <w:w w:val="1"/>
        </w:rPr>
        <w:t>;</w:t>
      </w:r>
      <w:r>
        <w:rPr>
          <w:rFonts w:ascii="Arial MT"/>
          <w:spacing w:val="78"/>
          <w:w w:val="126"/>
        </w:rPr>
        <w:t xml:space="preserve"> </w:t>
      </w:r>
      <w:r>
        <w:rPr>
          <w:rFonts w:ascii="Arial MT"/>
          <w:spacing w:val="-1"/>
          <w:w w:val="146"/>
        </w:rPr>
        <w:t>$</w:t>
      </w:r>
      <w:r>
        <w:rPr>
          <w:rFonts w:ascii="Arial MT"/>
          <w:spacing w:val="-1"/>
          <w:w w:val="105"/>
        </w:rPr>
        <w:t>b</w:t>
      </w:r>
      <w:r>
        <w:rPr>
          <w:rFonts w:ascii="Arial MT"/>
          <w:spacing w:val="-1"/>
          <w:w w:val="171"/>
        </w:rPr>
        <w:t>a</w:t>
      </w:r>
      <w:r>
        <w:rPr>
          <w:rFonts w:ascii="Arial MT"/>
          <w:spacing w:val="-2"/>
          <w:w w:val="171"/>
        </w:rPr>
        <w:t>t</w:t>
      </w:r>
      <w:r>
        <w:rPr>
          <w:rFonts w:ascii="Arial MT"/>
          <w:w w:val="108"/>
        </w:rPr>
        <w:t>z</w:t>
      </w:r>
      <w:r>
        <w:rPr>
          <w:rFonts w:ascii="Arial MT"/>
          <w:spacing w:val="-1"/>
          <w:w w:val="108"/>
        </w:rPr>
        <w:t>p</w:t>
      </w:r>
      <w:r>
        <w:rPr>
          <w:rFonts w:ascii="Arial MT"/>
          <w:w w:val="159"/>
        </w:rPr>
        <w:t>f</w:t>
      </w:r>
      <w:r>
        <w:rPr>
          <w:rFonts w:ascii="Arial MT"/>
          <w:spacing w:val="1"/>
          <w:w w:val="159"/>
        </w:rPr>
        <w:t>k</w:t>
      </w:r>
      <w:r>
        <w:rPr>
          <w:rFonts w:ascii="Arial MT"/>
          <w:w w:val="1"/>
        </w:rPr>
        <w:t>;</w:t>
      </w:r>
      <w:r>
        <w:rPr>
          <w:rFonts w:ascii="Arial MT"/>
          <w:spacing w:val="79"/>
          <w:w w:val="125"/>
        </w:rPr>
        <w:t xml:space="preserve"> </w:t>
      </w:r>
      <w:r>
        <w:rPr>
          <w:rFonts w:ascii="Arial MT"/>
          <w:spacing w:val="-2"/>
          <w:w w:val="290"/>
        </w:rPr>
        <w:t>j</w:t>
      </w:r>
      <w:r>
        <w:rPr>
          <w:rFonts w:ascii="Arial MT"/>
        </w:rPr>
        <w:t>w;fh</w:t>
      </w:r>
      <w:r>
        <w:rPr>
          <w:rFonts w:ascii="Arial MT"/>
          <w:spacing w:val="-2"/>
        </w:rPr>
        <w:t>y</w:t>
      </w:r>
      <w:r>
        <w:rPr>
          <w:rFonts w:ascii="Arial MT"/>
          <w:spacing w:val="-2"/>
          <w:w w:val="290"/>
        </w:rPr>
        <w:t>j</w:t>
      </w:r>
      <w:r>
        <w:rPr>
          <w:rFonts w:ascii="Arial MT"/>
          <w:w w:val="128"/>
        </w:rPr>
        <w:t>;j</w:t>
      </w:r>
      <w:r>
        <w:rPr>
          <w:rFonts w:ascii="Arial MT"/>
          <w:w w:val="81"/>
        </w:rPr>
        <w:t>p</w:t>
      </w:r>
      <w:r>
        <w:rPr>
          <w:rFonts w:ascii="Arial MT"/>
          <w:spacing w:val="-3"/>
          <w:w w:val="81"/>
        </w:rPr>
        <w:t>y</w:t>
      </w:r>
      <w:r>
        <w:rPr>
          <w:rFonts w:ascii="Arial MT"/>
          <w:w w:val="1"/>
        </w:rPr>
        <w:t>;</w:t>
      </w:r>
      <w:r>
        <w:rPr>
          <w:rFonts w:ascii="Arial MT"/>
          <w:spacing w:val="80"/>
          <w:w w:val="125"/>
        </w:rPr>
        <w:t xml:space="preserve"> </w:t>
      </w:r>
      <w:r>
        <w:rPr>
          <w:rFonts w:ascii="Arial MT"/>
          <w:w w:val="125"/>
        </w:rPr>
        <w:t>k</w:t>
      </w:r>
      <w:r>
        <w:rPr>
          <w:rFonts w:ascii="Arial MT"/>
          <w:smallCaps/>
          <w:w w:val="125"/>
        </w:rPr>
        <w:t>l</w:t>
      </w:r>
      <w:r>
        <w:rPr>
          <w:rFonts w:ascii="Arial MT"/>
          <w:w w:val="125"/>
        </w:rPr>
        <w:t>;Lky;y</w:t>
      </w:r>
      <w:r>
        <w:rPr>
          <w:rFonts w:ascii="Arial MT"/>
          <w:spacing w:val="80"/>
          <w:w w:val="125"/>
        </w:rPr>
        <w:t xml:space="preserve"> </w:t>
      </w:r>
      <w:r>
        <w:rPr>
          <w:rFonts w:ascii="Arial MT"/>
          <w:w w:val="125"/>
        </w:rPr>
        <w:t>rq;f</w:t>
      </w:r>
      <w:r>
        <w:rPr>
          <w:rFonts w:ascii="Arial MT"/>
          <w:spacing w:val="79"/>
          <w:w w:val="125"/>
        </w:rPr>
        <w:t xml:space="preserve"> </w:t>
      </w:r>
      <w:r>
        <w:rPr>
          <w:rFonts w:ascii="Arial MT"/>
          <w:w w:val="135"/>
        </w:rPr>
        <w:t>fh</w:t>
      </w:r>
      <w:r>
        <w:rPr>
          <w:rFonts w:ascii="Arial MT"/>
          <w:spacing w:val="-2"/>
          <w:w w:val="135"/>
        </w:rPr>
        <w:t>y</w:t>
      </w:r>
      <w:r>
        <w:rPr>
          <w:rFonts w:ascii="Arial MT"/>
          <w:spacing w:val="-2"/>
          <w:w w:val="292"/>
        </w:rPr>
        <w:t>j</w:t>
      </w:r>
      <w:r>
        <w:rPr>
          <w:rFonts w:ascii="Arial MT"/>
          <w:w w:val="130"/>
        </w:rPr>
        <w:t>;j</w:t>
      </w:r>
      <w:r>
        <w:rPr>
          <w:rFonts w:ascii="Arial MT"/>
          <w:spacing w:val="-3"/>
          <w:w w:val="23"/>
        </w:rPr>
        <w:t>p</w:t>
      </w:r>
      <w:r>
        <w:rPr>
          <w:rFonts w:ascii="Arial MT"/>
          <w:w w:val="133"/>
        </w:rPr>
        <w:t>Y</w:t>
      </w:r>
      <w:r>
        <w:rPr>
          <w:rFonts w:ascii="Arial MT"/>
          <w:spacing w:val="-2"/>
          <w:w w:val="127"/>
        </w:rPr>
        <w:t>k</w:t>
      </w:r>
      <w:r>
        <w:rPr>
          <w:rFonts w:ascii="Arial MT"/>
          <w:w w:val="1"/>
        </w:rPr>
        <w:t>;</w:t>
      </w:r>
      <w:r>
        <w:rPr>
          <w:rFonts w:ascii="Arial MT"/>
          <w:spacing w:val="80"/>
          <w:w w:val="125"/>
        </w:rPr>
        <w:t xml:space="preserve"> </w:t>
      </w:r>
      <w:r>
        <w:rPr>
          <w:rFonts w:ascii="Arial MT"/>
          <w:w w:val="125"/>
        </w:rPr>
        <w:t>vt;thW</w:t>
      </w:r>
      <w:r>
        <w:rPr>
          <w:rFonts w:ascii="Arial MT"/>
          <w:spacing w:val="78"/>
          <w:w w:val="125"/>
        </w:rPr>
        <w:t xml:space="preserve"> </w:t>
      </w:r>
      <w:r>
        <w:rPr>
          <w:rFonts w:ascii="Arial MT"/>
          <w:w w:val="125"/>
        </w:rPr>
        <w:t>,Ue;jJ</w:t>
      </w:r>
      <w:r>
        <w:rPr>
          <w:rFonts w:ascii="Arial MT"/>
          <w:spacing w:val="40"/>
          <w:w w:val="142"/>
        </w:rPr>
        <w:t xml:space="preserve"> </w:t>
      </w:r>
      <w:r>
        <w:rPr>
          <w:rFonts w:ascii="Arial MT"/>
          <w:spacing w:val="-2"/>
          <w:w w:val="109"/>
        </w:rPr>
        <w:t>vd</w:t>
      </w:r>
      <w:r>
        <w:rPr>
          <w:rFonts w:ascii="Arial MT"/>
          <w:w w:val="45"/>
        </w:rPr>
        <w:t>;</w:t>
      </w:r>
      <w:r>
        <w:rPr>
          <w:rFonts w:ascii="Arial MT"/>
          <w:spacing w:val="1"/>
          <w:w w:val="45"/>
        </w:rPr>
        <w:t>g</w:t>
      </w:r>
      <w:r>
        <w:rPr>
          <w:rFonts w:ascii="Arial MT"/>
          <w:spacing w:val="1"/>
          <w:w w:val="311"/>
        </w:rPr>
        <w:t>i</w:t>
      </w:r>
      <w:r>
        <w:rPr>
          <w:rFonts w:ascii="Arial MT"/>
          <w:spacing w:val="-1"/>
          <w:w w:val="311"/>
        </w:rPr>
        <w:t>j</w:t>
      </w:r>
      <w:r>
        <w:rPr>
          <w:rFonts w:ascii="Arial MT"/>
          <w:spacing w:val="-2"/>
          <w:w w:val="210"/>
        </w:rPr>
        <w:t>f</w:t>
      </w:r>
      <w:r>
        <w:rPr>
          <w:rFonts w:ascii="Arial MT"/>
          <w:spacing w:val="1"/>
          <w:w w:val="1"/>
        </w:rPr>
        <w:t>;</w:t>
      </w:r>
      <w:r>
        <w:rPr>
          <w:rFonts w:ascii="Arial MT"/>
          <w:spacing w:val="-1"/>
          <w:w w:val="142"/>
        </w:rPr>
        <w:t xml:space="preserve"> </w:t>
      </w:r>
      <w:r>
        <w:rPr>
          <w:rFonts w:ascii="Arial MT"/>
          <w:w w:val="125"/>
        </w:rPr>
        <w:t>Fwpj;J</w:t>
      </w:r>
      <w:r>
        <w:rPr>
          <w:rFonts w:ascii="Arial MT"/>
          <w:w w:val="139"/>
        </w:rPr>
        <w:t xml:space="preserve"> </w:t>
      </w:r>
      <w:r>
        <w:rPr>
          <w:rFonts w:ascii="Arial MT"/>
          <w:spacing w:val="-1"/>
          <w:w w:val="254"/>
        </w:rPr>
        <w:t>t</w:t>
      </w:r>
      <w:r>
        <w:rPr>
          <w:rFonts w:ascii="Arial MT"/>
          <w:w w:val="104"/>
        </w:rPr>
        <w:t>ps</w:t>
      </w:r>
      <w:r>
        <w:rPr>
          <w:rFonts w:ascii="Arial MT"/>
          <w:spacing w:val="-2"/>
          <w:w w:val="104"/>
        </w:rPr>
        <w:t>f</w:t>
      </w:r>
      <w:r>
        <w:rPr>
          <w:rFonts w:ascii="Arial MT"/>
          <w:spacing w:val="-1"/>
          <w:w w:val="117"/>
        </w:rPr>
        <w:t>;Ft</w:t>
      </w:r>
      <w:r>
        <w:rPr>
          <w:rFonts w:ascii="Arial MT"/>
          <w:spacing w:val="-1"/>
          <w:w w:val="57"/>
        </w:rPr>
        <w:t>N</w:t>
      </w:r>
      <w:r>
        <w:rPr>
          <w:rFonts w:ascii="Arial MT"/>
          <w:w w:val="278"/>
        </w:rPr>
        <w:t>j</w:t>
      </w:r>
      <w:r>
        <w:rPr>
          <w:rFonts w:ascii="Arial MT"/>
          <w:spacing w:val="-1"/>
          <w:w w:val="139"/>
        </w:rPr>
        <w:t xml:space="preserve"> </w:t>
      </w:r>
      <w:r>
        <w:rPr>
          <w:rFonts w:ascii="Arial MT"/>
          <w:spacing w:val="-2"/>
          <w:w w:val="276"/>
        </w:rPr>
        <w:t>,</w:t>
      </w:r>
      <w:r>
        <w:rPr>
          <w:rFonts w:ascii="Arial MT"/>
          <w:spacing w:val="-2"/>
          <w:w w:val="229"/>
        </w:rPr>
        <w:t>f</w:t>
      </w:r>
      <w:r>
        <w:rPr>
          <w:rFonts w:ascii="Arial MT"/>
          <w:spacing w:val="1"/>
          <w:w w:val="113"/>
        </w:rPr>
        <w:t>;f</w:t>
      </w:r>
      <w:r>
        <w:rPr>
          <w:rFonts w:ascii="Arial MT"/>
          <w:smallCaps/>
          <w:w w:val="132"/>
        </w:rPr>
        <w:t>l</w:t>
      </w:r>
      <w:r>
        <w:rPr>
          <w:rFonts w:ascii="Arial MT"/>
          <w:w w:val="73"/>
        </w:rPr>
        <w:t>;</w:t>
      </w:r>
      <w:r>
        <w:rPr>
          <w:rFonts w:ascii="Arial MT"/>
          <w:spacing w:val="1"/>
          <w:w w:val="73"/>
        </w:rPr>
        <w:t>L</w:t>
      </w:r>
      <w:r>
        <w:rPr>
          <w:rFonts w:ascii="Arial MT"/>
          <w:w w:val="158"/>
        </w:rPr>
        <w:t>i</w:t>
      </w:r>
      <w:r>
        <w:rPr>
          <w:rFonts w:ascii="Arial MT"/>
          <w:spacing w:val="1"/>
          <w:w w:val="158"/>
        </w:rPr>
        <w:t>u</w:t>
      </w:r>
      <w:r>
        <w:rPr>
          <w:rFonts w:ascii="Arial MT"/>
          <w:spacing w:val="1"/>
          <w:w w:val="74"/>
        </w:rPr>
        <w:t>a</w:t>
      </w:r>
      <w:r>
        <w:rPr>
          <w:rFonts w:ascii="Arial MT"/>
          <w:w w:val="74"/>
        </w:rPr>
        <w:t>p</w:t>
      </w:r>
      <w:r>
        <w:rPr>
          <w:rFonts w:ascii="Arial MT"/>
          <w:spacing w:val="-2"/>
          <w:w w:val="141"/>
        </w:rPr>
        <w:t>d</w:t>
      </w:r>
      <w:r>
        <w:rPr>
          <w:rFonts w:ascii="Arial MT"/>
          <w:spacing w:val="1"/>
          <w:w w:val="1"/>
        </w:rPr>
        <w:t>;</w:t>
      </w:r>
      <w:r>
        <w:rPr>
          <w:rFonts w:ascii="Arial MT"/>
          <w:spacing w:val="40"/>
          <w:w w:val="124"/>
        </w:rPr>
        <w:t xml:space="preserve"> </w:t>
      </w:r>
      <w:r>
        <w:rPr>
          <w:rFonts w:ascii="Arial MT"/>
          <w:w w:val="115"/>
        </w:rPr>
        <w:t>Nehf;fk;.</w:t>
      </w:r>
    </w:p>
    <w:p w14:paraId="6F73CD95">
      <w:pPr>
        <w:pStyle w:val="8"/>
        <w:spacing w:line="292" w:lineRule="auto"/>
        <w:rPr>
          <w:rFonts w:ascii="Arial MT"/>
        </w:rPr>
        <w:sectPr>
          <w:type w:val="continuous"/>
          <w:pgSz w:w="10330" w:h="14580"/>
          <w:pgMar w:top="600" w:right="566" w:bottom="280" w:left="566" w:header="432" w:footer="534" w:gutter="0"/>
          <w:cols w:space="720" w:num="1"/>
        </w:sectPr>
      </w:pPr>
    </w:p>
    <w:p w14:paraId="06646A4B">
      <w:pPr>
        <w:pStyle w:val="3"/>
        <w:spacing w:before="198"/>
        <w:ind w:left="-1" w:right="0"/>
        <w:rPr>
          <w:rFonts w:ascii="Arial MT"/>
        </w:rPr>
      </w:pPr>
      <w:r>
        <w:rPr>
          <w:rFonts w:ascii="Arial MT"/>
          <w:spacing w:val="-2"/>
          <w:w w:val="150"/>
        </w:rPr>
        <w:t>gz;ilaf;fhy</w:t>
      </w:r>
      <w:r>
        <w:rPr>
          <w:rFonts w:ascii="Arial MT"/>
          <w:spacing w:val="4"/>
          <w:w w:val="150"/>
        </w:rPr>
        <w:t xml:space="preserve"> </w:t>
      </w:r>
      <w:r>
        <w:rPr>
          <w:rFonts w:ascii="Arial MT"/>
          <w:spacing w:val="-2"/>
          <w:w w:val="130"/>
        </w:rPr>
        <w:t>jkpoh;fspd;</w:t>
      </w:r>
      <w:r>
        <w:rPr>
          <w:rFonts w:ascii="Arial MT"/>
          <w:spacing w:val="18"/>
          <w:w w:val="130"/>
        </w:rPr>
        <w:t xml:space="preserve"> </w:t>
      </w:r>
      <w:r>
        <w:rPr>
          <w:rFonts w:ascii="Arial MT"/>
          <w:spacing w:val="-2"/>
          <w:w w:val="130"/>
        </w:rPr>
        <w:t>thzpgk;</w:t>
      </w:r>
    </w:p>
    <w:p w14:paraId="01E636D3">
      <w:pPr>
        <w:pStyle w:val="8"/>
        <w:spacing w:before="73"/>
        <w:rPr>
          <w:rFonts w:ascii="Arial MT"/>
          <w:sz w:val="20"/>
        </w:rPr>
      </w:pPr>
    </w:p>
    <w:p w14:paraId="7C6BA6E1">
      <w:pPr>
        <w:pStyle w:val="8"/>
        <w:rPr>
          <w:rFonts w:ascii="Arial MT"/>
          <w:sz w:val="20"/>
        </w:rPr>
        <w:sectPr>
          <w:pgSz w:w="10330" w:h="14580"/>
          <w:pgMar w:top="680" w:right="566" w:bottom="720" w:left="566" w:header="432" w:footer="534" w:gutter="0"/>
          <w:cols w:space="720" w:num="1"/>
        </w:sectPr>
      </w:pPr>
    </w:p>
    <w:p w14:paraId="12C5C123">
      <w:pPr>
        <w:pStyle w:val="8"/>
        <w:rPr>
          <w:rFonts w:ascii="Arial MT"/>
        </w:rPr>
      </w:pPr>
    </w:p>
    <w:p w14:paraId="43E96504">
      <w:pPr>
        <w:pStyle w:val="8"/>
        <w:rPr>
          <w:rFonts w:ascii="Arial MT"/>
        </w:rPr>
      </w:pPr>
    </w:p>
    <w:p w14:paraId="54F14700">
      <w:pPr>
        <w:pStyle w:val="8"/>
        <w:rPr>
          <w:rFonts w:ascii="Arial MT"/>
        </w:rPr>
      </w:pPr>
    </w:p>
    <w:p w14:paraId="0B31519F">
      <w:pPr>
        <w:pStyle w:val="8"/>
        <w:spacing w:before="249"/>
        <w:rPr>
          <w:rFonts w:ascii="Arial MT"/>
        </w:rPr>
      </w:pPr>
    </w:p>
    <w:p w14:paraId="4FBA1512">
      <w:pPr>
        <w:pStyle w:val="5"/>
        <w:ind w:right="0"/>
        <w:jc w:val="left"/>
        <w:rPr>
          <w:rFonts w:ascii="Arial"/>
        </w:rPr>
      </w:pPr>
      <w:r>
        <w:rPr>
          <w:rFonts w:ascii="Arial"/>
          <w:lang w:val="en-IN" w:eastAsia="en-IN"/>
        </w:rPr>
        <mc:AlternateContent>
          <mc:Choice Requires="wps">
            <w:drawing>
              <wp:anchor distT="0" distB="0" distL="0" distR="0" simplePos="0" relativeHeight="251972608" behindDoc="1" locked="0" layoutInCell="1" allowOverlap="1">
                <wp:simplePos x="0" y="0"/>
                <wp:positionH relativeFrom="page">
                  <wp:posOffset>457200</wp:posOffset>
                </wp:positionH>
                <wp:positionV relativeFrom="paragraph">
                  <wp:posOffset>-67945</wp:posOffset>
                </wp:positionV>
                <wp:extent cx="380365" cy="747395"/>
                <wp:effectExtent l="0" t="0" r="0" b="0"/>
                <wp:wrapNone/>
                <wp:docPr id="480" name="Textbox 480"/>
                <wp:cNvGraphicFramePr/>
                <a:graphic xmlns:a="http://schemas.openxmlformats.org/drawingml/2006/main">
                  <a:graphicData uri="http://schemas.microsoft.com/office/word/2010/wordprocessingShape">
                    <wps:wsp>
                      <wps:cNvSpPr txBox="1"/>
                      <wps:spPr>
                        <a:xfrm>
                          <a:off x="0" y="0"/>
                          <a:ext cx="380365" cy="747395"/>
                        </a:xfrm>
                        <a:prstGeom prst="rect">
                          <a:avLst/>
                        </a:prstGeom>
                      </wps:spPr>
                      <wps:txbx>
                        <w:txbxContent>
                          <w:p w14:paraId="45EDAAB6">
                            <w:pPr>
                              <w:spacing w:line="1164" w:lineRule="exact"/>
                              <w:rPr>
                                <w:rFonts w:ascii="Arial MT"/>
                                <w:sz w:val="109"/>
                              </w:rPr>
                            </w:pPr>
                            <w:r>
                              <w:rPr>
                                <w:rFonts w:ascii="Arial MT"/>
                                <w:spacing w:val="-19"/>
                                <w:sz w:val="109"/>
                              </w:rPr>
                              <w:t>g</w:t>
                            </w:r>
                          </w:p>
                        </w:txbxContent>
                      </wps:txbx>
                      <wps:bodyPr wrap="square" lIns="0" tIns="0" rIns="0" bIns="0" rtlCol="0">
                        <a:noAutofit/>
                      </wps:bodyPr>
                    </wps:wsp>
                  </a:graphicData>
                </a:graphic>
              </wp:anchor>
            </w:drawing>
          </mc:Choice>
          <mc:Fallback>
            <w:pict>
              <v:shape id="Textbox 480" o:spid="_x0000_s1026" o:spt="202" type="#_x0000_t202" style="position:absolute;left:0pt;margin-left:36pt;margin-top:-5.35pt;height:58.85pt;width:29.95pt;mso-position-horizontal-relative:page;z-index:-251343872;mso-width-relative:page;mso-height-relative:page;" filled="f" stroked="f" coordsize="21600,21600" o:gfxdata="UEsDBAoAAAAAAIdO4kAAAAAAAAAAAAAAAAAEAAAAZHJzL1BLAwQUAAAACACHTuJAbkjqodkAAAAK&#10;AQAADwAAAGRycy9kb3ducmV2LnhtbE2PzW7CMBCE75V4B2uRegM7VCKQxkGoak+VqoZw6NGJl8Qi&#10;XofY/PTta07lNqsZzX6Tb262ZxccvXEkIZkLYEiN04ZaCfvqY7YC5oMirXpHKOEXPWyKyVOuMu2u&#10;VOJlF1oWS8hnSkIXwpBx7psOrfJzNyBF7+BGq0I8x5brUV1jue35Qoglt8pQ/NCpAd86bI67s5Ww&#10;/aHy3Zy+6u/yUJqqWgv6XB6lfJ4m4hVYwFv4D8MdP6JDEZlqdybtWS8hXcQpQcIsESmwe+AlWQOr&#10;oxCpAF7k/HFC8QdQSwMEFAAAAAgAh07iQJFEfOS1AQAAdwMAAA4AAABkcnMvZTJvRG9jLnhtbK1T&#10;TW/bMAy9D9h/EHRf7Db9yIw4xbZgw4BhG9DuB8iyFAuwRI1SYuffj5LtdOguPewiUyT1yPdIbx9G&#10;27OTwmDA1fxqVXKmnITWuEPNfz19frfhLEThWtGDUzU/q8Afdm/fbAdfqWvooG8VMgJxoRp8zbsY&#10;fVUUQXbKirACrxwFNaAVka54KFoUA6Hbvrguy7tiAGw9glQhkHc/BfmMiK8BBK2NVHuQR6tcnFBR&#10;9SISpdAZH/gud6u1kvGH1kFF1tecmMZ8UhGym3QWu62oDih8Z+TcgnhNCy84WWEcFb1A7UUU7Ijm&#10;HyhrJEIAHVcSbDERyYoQi6vyhTaPnfAqcyGpg7+IHv4frPx++onMtDW/2ZAmTlga+ZMaYwMjSy4S&#10;aPChorxHT5lx/Agjrc3iD+RMvEeNNn2JEaM4QZ0v8hIak+Rcb8r13S1nkkL3N/fr97cJpXh+7DHE&#10;LwosS0bNkaaXRRWnbyFOqUsKvUttTeWTFcdmnHttoD1TqwNNtebh91Gg4qz/6ki2tAKLgYvRLAbG&#10;/hPkRUlUHHw4RtAmV04lJty5Ms0j9z7vThr43/ec9fy/7P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kjqodkAAAAKAQAADwAAAAAAAAABACAAAAAiAAAAZHJzL2Rvd25yZXYueG1sUEsBAhQAFAAA&#10;AAgAh07iQJFEfOS1AQAAdwMAAA4AAAAAAAAAAQAgAAAAKAEAAGRycy9lMm9Eb2MueG1sUEsFBgAA&#10;AAAGAAYAWQEAAE8FAAAAAA==&#10;">
                <v:fill on="f" focussize="0,0"/>
                <v:stroke on="f"/>
                <v:imagedata o:title=""/>
                <o:lock v:ext="edit" aspectratio="f"/>
                <v:textbox inset="0mm,0mm,0mm,0mm">
                  <w:txbxContent>
                    <w:p w14:paraId="45EDAAB6">
                      <w:pPr>
                        <w:spacing w:line="1164" w:lineRule="exact"/>
                        <w:rPr>
                          <w:rFonts w:ascii="Arial MT"/>
                          <w:sz w:val="109"/>
                        </w:rPr>
                      </w:pPr>
                      <w:r>
                        <w:rPr>
                          <w:rFonts w:ascii="Arial MT"/>
                          <w:spacing w:val="-19"/>
                          <w:sz w:val="109"/>
                        </w:rPr>
                        <w:t>g</w:t>
                      </w:r>
                    </w:p>
                  </w:txbxContent>
                </v:textbox>
              </v:shape>
            </w:pict>
          </mc:Fallback>
        </mc:AlternateContent>
      </w:r>
      <w:r>
        <w:rPr>
          <w:rFonts w:ascii="Arial"/>
        </w:rPr>
        <w:t>Ma;T</w:t>
      </w:r>
      <w:r>
        <w:rPr>
          <w:rFonts w:ascii="Arial"/>
          <w:spacing w:val="55"/>
          <w:w w:val="150"/>
        </w:rPr>
        <w:t xml:space="preserve"> </w:t>
      </w:r>
      <w:r>
        <w:rPr>
          <w:rFonts w:ascii="Arial"/>
          <w:spacing w:val="-3"/>
          <w:w w:val="91"/>
        </w:rPr>
        <w:t>R</w:t>
      </w:r>
      <w:r>
        <w:rPr>
          <w:rFonts w:ascii="Arial"/>
          <w:spacing w:val="-2"/>
          <w:w w:val="134"/>
        </w:rPr>
        <w:t>U</w:t>
      </w:r>
      <w:r>
        <w:rPr>
          <w:rFonts w:ascii="Arial"/>
          <w:spacing w:val="-4"/>
          <w:w w:val="134"/>
        </w:rPr>
        <w:t>f</w:t>
      </w:r>
      <w:r>
        <w:rPr>
          <w:rFonts w:ascii="Arial"/>
          <w:spacing w:val="-2"/>
          <w:w w:val="110"/>
        </w:rPr>
        <w:t>;f</w:t>
      </w:r>
      <w:r>
        <w:rPr>
          <w:rFonts w:ascii="Arial"/>
          <w:spacing w:val="-4"/>
          <w:w w:val="110"/>
        </w:rPr>
        <w:t>k</w:t>
      </w:r>
      <w:r>
        <w:rPr>
          <w:rFonts w:ascii="Arial"/>
          <w:spacing w:val="-2"/>
          <w:w w:val="7"/>
        </w:rPr>
        <w:t>;</w:t>
      </w:r>
    </w:p>
    <w:p w14:paraId="5DA4D812">
      <w:pPr>
        <w:spacing w:before="83" w:line="280" w:lineRule="auto"/>
        <w:ind w:left="153" w:right="147" w:firstLine="2993"/>
        <w:jc w:val="right"/>
        <w:rPr>
          <w:rFonts w:ascii="Arial"/>
          <w:i/>
          <w:sz w:val="21"/>
        </w:rPr>
      </w:pPr>
      <w:r>
        <w:br w:type="column"/>
      </w:r>
      <w:r>
        <w:rPr>
          <w:rFonts w:ascii="Arial"/>
          <w:b/>
        </w:rPr>
        <w:t>fh.</w:t>
      </w:r>
      <w:r>
        <w:rPr>
          <w:rFonts w:ascii="Arial"/>
          <w:b/>
          <w:spacing w:val="18"/>
        </w:rPr>
        <w:t xml:space="preserve"> </w:t>
      </w:r>
      <w:r>
        <w:rPr>
          <w:rFonts w:ascii="Arial"/>
          <w:b/>
        </w:rPr>
        <w:t xml:space="preserve">ahrpfh </w:t>
      </w:r>
      <w:r>
        <w:rPr>
          <w:rFonts w:ascii="Arial"/>
          <w:i/>
          <w:w w:val="175"/>
          <w:sz w:val="21"/>
        </w:rPr>
        <w:t xml:space="preserve">KJfiy </w:t>
      </w:r>
      <w:r>
        <w:rPr>
          <w:rFonts w:ascii="Arial"/>
          <w:i/>
          <w:spacing w:val="-1"/>
          <w:w w:val="172"/>
          <w:sz w:val="21"/>
        </w:rPr>
        <w:t>Kj</w:t>
      </w:r>
      <w:r>
        <w:rPr>
          <w:rFonts w:ascii="Arial"/>
          <w:i/>
          <w:spacing w:val="-1"/>
          <w:w w:val="107"/>
          <w:sz w:val="21"/>
        </w:rPr>
        <w:t>y</w:t>
      </w:r>
      <w:r>
        <w:rPr>
          <w:rFonts w:ascii="Arial"/>
          <w:i/>
          <w:w w:val="107"/>
          <w:sz w:val="21"/>
        </w:rPr>
        <w:t>h</w:t>
      </w:r>
      <w:r>
        <w:rPr>
          <w:rFonts w:ascii="Arial"/>
          <w:i/>
          <w:spacing w:val="-1"/>
          <w:w w:val="132"/>
          <w:sz w:val="21"/>
        </w:rPr>
        <w:t>khz</w:t>
      </w:r>
      <w:r>
        <w:rPr>
          <w:rFonts w:ascii="Arial"/>
          <w:i/>
          <w:spacing w:val="-2"/>
          <w:w w:val="74"/>
          <w:sz w:val="21"/>
        </w:rPr>
        <w:t>;</w:t>
      </w:r>
      <w:r>
        <w:rPr>
          <w:rFonts w:ascii="Arial"/>
          <w:i/>
          <w:w w:val="74"/>
          <w:sz w:val="21"/>
        </w:rPr>
        <w:t>L</w:t>
      </w:r>
      <w:r>
        <w:rPr>
          <w:rFonts w:ascii="Arial"/>
          <w:i/>
          <w:spacing w:val="-1"/>
          <w:w w:val="40"/>
          <w:sz w:val="21"/>
        </w:rPr>
        <w:t>&gt;</w:t>
      </w:r>
      <w:r>
        <w:rPr>
          <w:rFonts w:ascii="Arial"/>
          <w:i/>
          <w:spacing w:val="40"/>
          <w:w w:val="124"/>
          <w:sz w:val="21"/>
        </w:rPr>
        <w:t xml:space="preserve"> </w:t>
      </w:r>
      <w:r>
        <w:rPr>
          <w:rFonts w:ascii="Arial"/>
          <w:i/>
          <w:w w:val="263"/>
          <w:sz w:val="21"/>
        </w:rPr>
        <w:t>j</w:t>
      </w:r>
      <w:r>
        <w:rPr>
          <w:rFonts w:ascii="Arial"/>
          <w:i/>
          <w:spacing w:val="-1"/>
          <w:w w:val="69"/>
          <w:sz w:val="21"/>
        </w:rPr>
        <w:t>kp</w:t>
      </w:r>
      <w:r>
        <w:rPr>
          <w:rFonts w:ascii="Arial"/>
          <w:i/>
          <w:w w:val="69"/>
          <w:sz w:val="21"/>
        </w:rPr>
        <w:t>o</w:t>
      </w:r>
      <w:r>
        <w:rPr>
          <w:rFonts w:ascii="Arial"/>
          <w:i/>
          <w:w w:val="94"/>
          <w:sz w:val="21"/>
        </w:rPr>
        <w:t>;j;</w:t>
      </w:r>
      <w:r>
        <w:rPr>
          <w:rFonts w:ascii="Arial"/>
          <w:i/>
          <w:spacing w:val="1"/>
          <w:w w:val="94"/>
          <w:sz w:val="21"/>
        </w:rPr>
        <w:t>J</w:t>
      </w:r>
      <w:r>
        <w:rPr>
          <w:rFonts w:ascii="Arial"/>
          <w:i/>
          <w:spacing w:val="-2"/>
          <w:w w:val="339"/>
          <w:sz w:val="21"/>
        </w:rPr>
        <w:t>i</w:t>
      </w:r>
      <w:r>
        <w:rPr>
          <w:rFonts w:ascii="Arial"/>
          <w:i/>
          <w:w w:val="64"/>
          <w:sz w:val="21"/>
        </w:rPr>
        <w:t>w</w:t>
      </w:r>
      <w:r>
        <w:rPr>
          <w:rFonts w:ascii="Arial"/>
          <w:i/>
          <w:spacing w:val="-1"/>
          <w:w w:val="124"/>
          <w:sz w:val="21"/>
        </w:rPr>
        <w:t xml:space="preserve"> </w:t>
      </w:r>
      <w:r>
        <w:rPr>
          <w:rFonts w:ascii="Arial"/>
          <w:i/>
          <w:w w:val="109"/>
          <w:sz w:val="21"/>
        </w:rPr>
        <w:t>eh.f.,uh.muR</w:t>
      </w:r>
      <w:r>
        <w:rPr>
          <w:rFonts w:ascii="Arial"/>
          <w:i/>
          <w:spacing w:val="30"/>
          <w:w w:val="109"/>
          <w:sz w:val="21"/>
        </w:rPr>
        <w:t xml:space="preserve"> </w:t>
      </w:r>
      <w:r>
        <w:rPr>
          <w:rFonts w:ascii="Arial"/>
          <w:i/>
          <w:w w:val="109"/>
          <w:sz w:val="21"/>
        </w:rPr>
        <w:t>kfsph;</w:t>
      </w:r>
      <w:r>
        <w:rPr>
          <w:rFonts w:ascii="Arial"/>
          <w:i/>
          <w:spacing w:val="30"/>
          <w:w w:val="109"/>
          <w:sz w:val="21"/>
        </w:rPr>
        <w:t xml:space="preserve"> </w:t>
      </w:r>
      <w:r>
        <w:rPr>
          <w:rFonts w:ascii="Arial"/>
          <w:i/>
          <w:spacing w:val="-2"/>
          <w:w w:val="260"/>
          <w:sz w:val="21"/>
        </w:rPr>
        <w:t>f</w:t>
      </w:r>
      <w:r>
        <w:rPr>
          <w:rFonts w:ascii="Arial"/>
          <w:i/>
          <w:spacing w:val="-1"/>
          <w:w w:val="260"/>
          <w:sz w:val="21"/>
        </w:rPr>
        <w:t>i</w:t>
      </w:r>
      <w:r>
        <w:rPr>
          <w:rFonts w:ascii="Arial"/>
          <w:i/>
          <w:w w:val="125"/>
          <w:sz w:val="21"/>
        </w:rPr>
        <w:t>y</w:t>
      </w:r>
      <w:r>
        <w:rPr>
          <w:rFonts w:ascii="Arial"/>
          <w:i/>
          <w:spacing w:val="-1"/>
          <w:w w:val="128"/>
          <w:sz w:val="21"/>
        </w:rPr>
        <w:t>f;</w:t>
      </w:r>
      <w:r>
        <w:rPr>
          <w:rFonts w:ascii="Arial"/>
          <w:i/>
          <w:spacing w:val="-2"/>
          <w:w w:val="128"/>
          <w:sz w:val="21"/>
        </w:rPr>
        <w:t>f</w:t>
      </w:r>
      <w:r>
        <w:rPr>
          <w:rFonts w:ascii="Arial"/>
          <w:i/>
          <w:spacing w:val="-1"/>
          <w:w w:val="74"/>
          <w:sz w:val="21"/>
        </w:rPr>
        <w:t>y</w:t>
      </w:r>
      <w:r>
        <w:rPr>
          <w:rFonts w:ascii="Arial"/>
          <w:i/>
          <w:spacing w:val="-2"/>
          <w:w w:val="74"/>
          <w:sz w:val="21"/>
        </w:rPr>
        <w:t>;</w:t>
      </w:r>
      <w:r>
        <w:rPr>
          <w:rFonts w:ascii="Arial"/>
          <w:i/>
          <w:spacing w:val="-1"/>
          <w:w w:val="109"/>
          <w:sz w:val="21"/>
        </w:rPr>
        <w:t>Y</w:t>
      </w:r>
      <w:r>
        <w:rPr>
          <w:rFonts w:ascii="Arial"/>
          <w:i/>
          <w:w w:val="65"/>
          <w:sz w:val="21"/>
        </w:rPr>
        <w:t>}</w:t>
      </w:r>
      <w:r>
        <w:rPr>
          <w:rFonts w:ascii="Arial"/>
          <w:i/>
          <w:spacing w:val="-1"/>
          <w:w w:val="29"/>
          <w:sz w:val="21"/>
        </w:rPr>
        <w:t>h</w:t>
      </w:r>
      <w:r>
        <w:rPr>
          <w:rFonts w:ascii="Arial"/>
          <w:i/>
          <w:spacing w:val="1"/>
          <w:w w:val="29"/>
          <w:sz w:val="21"/>
        </w:rPr>
        <w:t>p</w:t>
      </w:r>
      <w:r>
        <w:rPr>
          <w:rFonts w:ascii="Arial"/>
          <w:i/>
          <w:spacing w:val="-1"/>
          <w:w w:val="20"/>
          <w:sz w:val="21"/>
        </w:rPr>
        <w:t>&gt;</w:t>
      </w:r>
      <w:r>
        <w:rPr>
          <w:rFonts w:ascii="Arial"/>
          <w:i/>
          <w:spacing w:val="30"/>
          <w:w w:val="109"/>
          <w:sz w:val="21"/>
        </w:rPr>
        <w:t xml:space="preserve"> </w:t>
      </w:r>
      <w:r>
        <w:rPr>
          <w:rFonts w:ascii="Arial"/>
          <w:i/>
          <w:spacing w:val="-2"/>
          <w:w w:val="105"/>
          <w:sz w:val="21"/>
        </w:rPr>
        <w:t>ehkf;fy;.</w:t>
      </w:r>
    </w:p>
    <w:p w14:paraId="05F2C99C">
      <w:pPr>
        <w:spacing w:line="280" w:lineRule="auto"/>
        <w:jc w:val="right"/>
        <w:rPr>
          <w:rFonts w:ascii="Arial"/>
          <w:i/>
          <w:sz w:val="21"/>
        </w:rPr>
        <w:sectPr>
          <w:type w:val="continuous"/>
          <w:pgSz w:w="10330" w:h="14580"/>
          <w:pgMar w:top="600" w:right="566" w:bottom="280" w:left="566" w:header="432" w:footer="534" w:gutter="0"/>
          <w:cols w:equalWidth="0" w:num="2">
            <w:col w:w="1574" w:space="3285"/>
            <w:col w:w="4339"/>
          </w:cols>
        </w:sectPr>
      </w:pPr>
    </w:p>
    <w:p w14:paraId="7692C73D">
      <w:pPr>
        <w:pStyle w:val="8"/>
        <w:spacing w:before="57" w:line="292" w:lineRule="auto"/>
        <w:ind w:left="153" w:right="148" w:firstLine="600"/>
        <w:jc w:val="right"/>
        <w:rPr>
          <w:rFonts w:ascii="Arial MT"/>
        </w:rPr>
      </w:pPr>
      <w:r>
        <w:rPr>
          <w:rFonts w:ascii="Arial MT"/>
          <w:w w:val="165"/>
        </w:rPr>
        <w:t>z;i</w:t>
      </w:r>
      <w:r>
        <w:rPr>
          <w:rFonts w:ascii="Arial MT"/>
          <w:smallCaps/>
          <w:w w:val="165"/>
        </w:rPr>
        <w:t>l</w:t>
      </w:r>
      <w:r>
        <w:rPr>
          <w:rFonts w:ascii="Arial MT"/>
          <w:w w:val="165"/>
        </w:rPr>
        <w:t xml:space="preserve">a </w:t>
      </w:r>
      <w:r>
        <w:rPr>
          <w:rFonts w:ascii="Arial MT"/>
          <w:w w:val="287"/>
        </w:rPr>
        <w:t>j</w:t>
      </w:r>
      <w:r>
        <w:rPr>
          <w:rFonts w:ascii="Arial MT"/>
          <w:w w:val="122"/>
        </w:rPr>
        <w:t>k</w:t>
      </w:r>
      <w:r>
        <w:rPr>
          <w:rFonts w:ascii="Arial MT"/>
          <w:spacing w:val="-1"/>
          <w:w w:val="64"/>
        </w:rPr>
        <w:t>p</w:t>
      </w:r>
      <w:r>
        <w:rPr>
          <w:rFonts w:ascii="Arial MT"/>
          <w:spacing w:val="-2"/>
          <w:w w:val="64"/>
        </w:rPr>
        <w:t>o</w:t>
      </w:r>
      <w:r>
        <w:rPr>
          <w:rFonts w:ascii="Arial MT"/>
          <w:spacing w:val="-3"/>
          <w:w w:val="69"/>
        </w:rPr>
        <w:t>h</w:t>
      </w:r>
      <w:r>
        <w:rPr>
          <w:rFonts w:ascii="Arial MT"/>
          <w:w w:val="131"/>
        </w:rPr>
        <w:t>;fs</w:t>
      </w:r>
      <w:r>
        <w:rPr>
          <w:rFonts w:ascii="Arial MT"/>
          <w:spacing w:val="-1"/>
          <w:w w:val="78"/>
        </w:rPr>
        <w:t>p</w:t>
      </w:r>
      <w:r>
        <w:rPr>
          <w:rFonts w:ascii="Arial MT"/>
          <w:spacing w:val="-3"/>
          <w:w w:val="78"/>
        </w:rPr>
        <w:t>d</w:t>
      </w:r>
      <w:r>
        <w:rPr>
          <w:rFonts w:ascii="Arial MT"/>
          <w:w w:val="1"/>
        </w:rPr>
        <w:t>;</w:t>
      </w:r>
      <w:r>
        <w:rPr>
          <w:rFonts w:ascii="Arial MT"/>
          <w:spacing w:val="40"/>
          <w:w w:val="105"/>
        </w:rPr>
        <w:t xml:space="preserve"> </w:t>
      </w:r>
      <w:r>
        <w:rPr>
          <w:rFonts w:ascii="Arial MT"/>
          <w:spacing w:val="-1"/>
          <w:w w:val="259"/>
        </w:rPr>
        <w:t>t</w:t>
      </w:r>
      <w:r>
        <w:rPr>
          <w:rFonts w:ascii="Arial MT"/>
          <w:w w:val="91"/>
        </w:rPr>
        <w:t>hz</w:t>
      </w:r>
      <w:r>
        <w:rPr>
          <w:rFonts w:ascii="Arial MT"/>
          <w:spacing w:val="-1"/>
          <w:w w:val="91"/>
        </w:rPr>
        <w:t>p</w:t>
      </w:r>
      <w:r>
        <w:rPr>
          <w:rFonts w:ascii="Arial MT"/>
          <w:w w:val="90"/>
        </w:rPr>
        <w:t>g</w:t>
      </w:r>
      <w:r>
        <w:rPr>
          <w:rFonts w:ascii="Arial MT"/>
          <w:spacing w:val="-2"/>
          <w:w w:val="118"/>
        </w:rPr>
        <w:t>k</w:t>
      </w:r>
      <w:r>
        <w:rPr>
          <w:rFonts w:ascii="Arial MT"/>
          <w:w w:val="1"/>
        </w:rPr>
        <w:t>;</w:t>
      </w:r>
      <w:r>
        <w:rPr>
          <w:rFonts w:ascii="Arial MT"/>
          <w:spacing w:val="40"/>
          <w:w w:val="120"/>
        </w:rPr>
        <w:t xml:space="preserve"> </w:t>
      </w:r>
      <w:r>
        <w:rPr>
          <w:rFonts w:ascii="Arial MT"/>
          <w:w w:val="120"/>
        </w:rPr>
        <w:t>f</w:t>
      </w:r>
      <w:r>
        <w:rPr>
          <w:rFonts w:ascii="Arial MT"/>
          <w:smallCaps/>
          <w:w w:val="120"/>
        </w:rPr>
        <w:t>l</w:t>
      </w:r>
      <w:r>
        <w:rPr>
          <w:rFonts w:ascii="Arial MT"/>
          <w:w w:val="120"/>
        </w:rPr>
        <w:t>y;</w:t>
      </w:r>
      <w:r>
        <w:rPr>
          <w:rFonts w:ascii="Arial MT"/>
          <w:spacing w:val="40"/>
          <w:w w:val="120"/>
        </w:rPr>
        <w:t xml:space="preserve"> </w:t>
      </w:r>
      <w:r>
        <w:rPr>
          <w:rFonts w:ascii="Arial MT"/>
          <w:w w:val="120"/>
        </w:rPr>
        <w:t>f</w:t>
      </w:r>
      <w:r>
        <w:rPr>
          <w:rFonts w:ascii="Arial MT"/>
          <w:smallCaps/>
          <w:w w:val="120"/>
        </w:rPr>
        <w:t>l</w:t>
      </w:r>
      <w:r>
        <w:rPr>
          <w:rFonts w:ascii="Arial MT"/>
          <w:w w:val="120"/>
        </w:rPr>
        <w:t>e;J</w:t>
      </w:r>
      <w:r>
        <w:rPr>
          <w:rFonts w:ascii="Arial MT"/>
          <w:spacing w:val="40"/>
          <w:w w:val="120"/>
        </w:rPr>
        <w:t xml:space="preserve"> </w:t>
      </w:r>
      <w:r>
        <w:rPr>
          <w:rFonts w:ascii="Arial MT"/>
          <w:w w:val="120"/>
        </w:rPr>
        <w:t>gy</w:t>
      </w:r>
      <w:r>
        <w:rPr>
          <w:rFonts w:ascii="Arial MT"/>
          <w:spacing w:val="40"/>
          <w:w w:val="120"/>
        </w:rPr>
        <w:t xml:space="preserve"> </w:t>
      </w:r>
      <w:r>
        <w:rPr>
          <w:rFonts w:ascii="Arial MT"/>
          <w:w w:val="120"/>
        </w:rPr>
        <w:t>ehLfS</w:t>
      </w:r>
      <w:r>
        <w:rPr>
          <w:rFonts w:ascii="Arial MT"/>
          <w:smallCaps/>
          <w:w w:val="120"/>
        </w:rPr>
        <w:t>l</w:t>
      </w:r>
      <w:r>
        <w:rPr>
          <w:rFonts w:ascii="Arial MT"/>
          <w:w w:val="120"/>
        </w:rPr>
        <w:t>d;</w:t>
      </w:r>
      <w:r>
        <w:rPr>
          <w:rFonts w:ascii="Arial MT"/>
          <w:spacing w:val="40"/>
          <w:w w:val="120"/>
        </w:rPr>
        <w:t xml:space="preserve"> </w:t>
      </w:r>
      <w:r>
        <w:rPr>
          <w:rFonts w:ascii="Arial MT"/>
          <w:w w:val="105"/>
        </w:rPr>
        <w:t>ei</w:t>
      </w:r>
      <w:r>
        <w:rPr>
          <w:rFonts w:ascii="Arial MT"/>
          <w:smallCaps/>
          <w:w w:val="105"/>
        </w:rPr>
        <w:t>l</w:t>
      </w:r>
      <w:r>
        <w:rPr>
          <w:rFonts w:ascii="Arial MT"/>
          <w:w w:val="105"/>
        </w:rPr>
        <w:t>ngw;wJ.</w:t>
      </w:r>
      <w:r>
        <w:rPr>
          <w:rFonts w:ascii="Arial MT"/>
          <w:w w:val="165"/>
        </w:rPr>
        <w:t xml:space="preserve"> cjhuzkhf </w:t>
      </w:r>
      <w:r>
        <w:rPr>
          <w:rFonts w:ascii="Arial MT"/>
          <w:w w:val="120"/>
        </w:rPr>
        <w:t>Nkw;fj;jpa</w:t>
      </w:r>
      <w:r>
        <w:rPr>
          <w:rFonts w:ascii="Arial MT"/>
          <w:spacing w:val="40"/>
          <w:w w:val="120"/>
        </w:rPr>
        <w:t xml:space="preserve"> </w:t>
      </w:r>
      <w:r>
        <w:rPr>
          <w:rFonts w:ascii="Arial MT"/>
          <w:w w:val="90"/>
        </w:rPr>
        <w:t>e</w:t>
      </w:r>
      <w:r>
        <w:rPr>
          <w:rFonts w:ascii="Arial MT"/>
          <w:spacing w:val="-2"/>
          <w:w w:val="90"/>
        </w:rPr>
        <w:t>h</w:t>
      </w:r>
      <w:r>
        <w:rPr>
          <w:rFonts w:ascii="Arial MT"/>
          <w:w w:val="114"/>
        </w:rPr>
        <w:t>L</w:t>
      </w:r>
      <w:r>
        <w:rPr>
          <w:rFonts w:ascii="Arial MT"/>
          <w:spacing w:val="-3"/>
          <w:w w:val="233"/>
        </w:rPr>
        <w:t>f</w:t>
      </w:r>
      <w:r>
        <w:rPr>
          <w:rFonts w:ascii="Arial MT"/>
          <w:w w:val="162"/>
        </w:rPr>
        <w:t>s</w:t>
      </w:r>
      <w:r>
        <w:rPr>
          <w:rFonts w:ascii="Arial MT"/>
          <w:spacing w:val="2"/>
          <w:w w:val="3"/>
        </w:rPr>
        <w:t>;</w:t>
      </w:r>
      <w:r>
        <w:rPr>
          <w:rFonts w:ascii="Arial MT"/>
          <w:w w:val="41"/>
        </w:rPr>
        <w:t>&gt;</w:t>
      </w:r>
      <w:r>
        <w:rPr>
          <w:rFonts w:ascii="Arial MT"/>
          <w:spacing w:val="80"/>
          <w:w w:val="105"/>
        </w:rPr>
        <w:t xml:space="preserve"> </w:t>
      </w:r>
      <w:r>
        <w:rPr>
          <w:rFonts w:ascii="Arial MT"/>
          <w:w w:val="105"/>
        </w:rPr>
        <w:t>fpof;F</w:t>
      </w:r>
      <w:r>
        <w:rPr>
          <w:rFonts w:ascii="Arial MT"/>
          <w:spacing w:val="80"/>
          <w:w w:val="105"/>
        </w:rPr>
        <w:t xml:space="preserve"> </w:t>
      </w:r>
      <w:r>
        <w:rPr>
          <w:rFonts w:ascii="Arial MT"/>
          <w:w w:val="90"/>
        </w:rPr>
        <w:t>e</w:t>
      </w:r>
      <w:r>
        <w:rPr>
          <w:rFonts w:ascii="Arial MT"/>
          <w:spacing w:val="-2"/>
          <w:w w:val="90"/>
        </w:rPr>
        <w:t>h</w:t>
      </w:r>
      <w:r>
        <w:rPr>
          <w:rFonts w:ascii="Arial MT"/>
          <w:w w:val="114"/>
        </w:rPr>
        <w:t>L</w:t>
      </w:r>
      <w:r>
        <w:rPr>
          <w:rFonts w:ascii="Arial MT"/>
          <w:spacing w:val="-3"/>
          <w:w w:val="233"/>
        </w:rPr>
        <w:t>f</w:t>
      </w:r>
      <w:r>
        <w:rPr>
          <w:rFonts w:ascii="Arial MT"/>
          <w:spacing w:val="-2"/>
          <w:w w:val="162"/>
        </w:rPr>
        <w:t>s</w:t>
      </w:r>
      <w:r>
        <w:rPr>
          <w:rFonts w:ascii="Arial MT"/>
          <w:spacing w:val="1"/>
          <w:w w:val="3"/>
        </w:rPr>
        <w:t>;</w:t>
      </w:r>
      <w:r>
        <w:rPr>
          <w:rFonts w:ascii="Arial MT"/>
          <w:w w:val="41"/>
        </w:rPr>
        <w:t>&gt;</w:t>
      </w:r>
      <w:r>
        <w:rPr>
          <w:rFonts w:ascii="Arial MT"/>
          <w:spacing w:val="80"/>
          <w:w w:val="105"/>
        </w:rPr>
        <w:t xml:space="preserve"> </w:t>
      </w:r>
      <w:r>
        <w:rPr>
          <w:rFonts w:ascii="Arial MT"/>
          <w:w w:val="105"/>
        </w:rPr>
        <w:t>fypq;f</w:t>
      </w:r>
      <w:r>
        <w:rPr>
          <w:rFonts w:ascii="Arial MT"/>
          <w:spacing w:val="80"/>
          <w:w w:val="105"/>
        </w:rPr>
        <w:t xml:space="preserve"> </w:t>
      </w:r>
      <w:r>
        <w:rPr>
          <w:rFonts w:ascii="Arial MT"/>
          <w:spacing w:val="1"/>
          <w:w w:val="90"/>
        </w:rPr>
        <w:t>e</w:t>
      </w:r>
      <w:r>
        <w:rPr>
          <w:rFonts w:ascii="Arial MT"/>
          <w:spacing w:val="-1"/>
          <w:w w:val="90"/>
        </w:rPr>
        <w:t>h</w:t>
      </w:r>
      <w:r>
        <w:rPr>
          <w:rFonts w:ascii="Arial MT"/>
          <w:spacing w:val="1"/>
          <w:w w:val="114"/>
        </w:rPr>
        <w:t>L</w:t>
      </w:r>
      <w:r>
        <w:rPr>
          <w:rFonts w:ascii="Arial MT"/>
          <w:spacing w:val="-2"/>
          <w:w w:val="233"/>
        </w:rPr>
        <w:t>f</w:t>
      </w:r>
      <w:r>
        <w:rPr>
          <w:rFonts w:ascii="Arial MT"/>
          <w:spacing w:val="-1"/>
          <w:w w:val="162"/>
        </w:rPr>
        <w:t>s</w:t>
      </w:r>
      <w:r>
        <w:rPr>
          <w:rFonts w:ascii="Arial MT"/>
          <w:spacing w:val="1"/>
          <w:w w:val="3"/>
        </w:rPr>
        <w:t>;</w:t>
      </w:r>
      <w:r>
        <w:rPr>
          <w:rFonts w:ascii="Arial MT"/>
          <w:spacing w:val="1"/>
          <w:w w:val="41"/>
        </w:rPr>
        <w:t>&gt;</w:t>
      </w:r>
      <w:r>
        <w:rPr>
          <w:rFonts w:ascii="Arial MT"/>
          <w:spacing w:val="80"/>
          <w:w w:val="104"/>
        </w:rPr>
        <w:t xml:space="preserve"> </w:t>
      </w:r>
      <w:r>
        <w:rPr>
          <w:rFonts w:ascii="Arial MT"/>
          <w:w w:val="116"/>
        </w:rPr>
        <w:t>g</w:t>
      </w:r>
      <w:r>
        <w:rPr>
          <w:rFonts w:ascii="Arial MT"/>
          <w:w w:val="91"/>
        </w:rPr>
        <w:t>h</w:t>
      </w:r>
      <w:r>
        <w:rPr>
          <w:rFonts w:ascii="Arial MT"/>
          <w:smallCaps/>
          <w:w w:val="151"/>
        </w:rPr>
        <w:t>l</w:t>
      </w:r>
      <w:r>
        <w:rPr>
          <w:rFonts w:ascii="Arial MT"/>
          <w:w w:val="94"/>
        </w:rPr>
        <w:t>yp</w:t>
      </w:r>
      <w:r>
        <w:rPr>
          <w:rFonts w:ascii="Arial MT"/>
          <w:spacing w:val="-3"/>
          <w:w w:val="94"/>
        </w:rPr>
        <w:t>G</w:t>
      </w:r>
      <w:r>
        <w:rPr>
          <w:rFonts w:ascii="Arial MT"/>
          <w:w w:val="117"/>
        </w:rPr>
        <w:t>u</w:t>
      </w:r>
      <w:r>
        <w:rPr>
          <w:rFonts w:ascii="Arial MT"/>
          <w:spacing w:val="-1"/>
          <w:w w:val="117"/>
        </w:rPr>
        <w:t>k</w:t>
      </w:r>
      <w:r>
        <w:rPr>
          <w:rFonts w:ascii="Arial MT"/>
          <w:w w:val="18"/>
        </w:rPr>
        <w:t>;</w:t>
      </w:r>
      <w:r>
        <w:rPr>
          <w:rFonts w:ascii="Arial MT"/>
          <w:spacing w:val="80"/>
        </w:rPr>
        <w:t xml:space="preserve"> </w:t>
      </w:r>
      <w:r>
        <w:rPr>
          <w:rFonts w:ascii="Arial MT"/>
        </w:rPr>
        <w:t>Nghd;w</w:t>
      </w:r>
      <w:r>
        <w:rPr>
          <w:rFonts w:ascii="Arial MT"/>
          <w:spacing w:val="80"/>
          <w:w w:val="106"/>
        </w:rPr>
        <w:t xml:space="preserve"> </w:t>
      </w:r>
      <w:r>
        <w:rPr>
          <w:rFonts w:ascii="Arial MT"/>
          <w:w w:val="85"/>
        </w:rPr>
        <w:t>ehL</w:t>
      </w:r>
      <w:r>
        <w:rPr>
          <w:rFonts w:ascii="Arial MT"/>
          <w:spacing w:val="1"/>
          <w:w w:val="170"/>
        </w:rPr>
        <w:t>f</w:t>
      </w:r>
      <w:r>
        <w:rPr>
          <w:rFonts w:ascii="Arial MT"/>
          <w:w w:val="170"/>
        </w:rPr>
        <w:t>S</w:t>
      </w:r>
      <w:r>
        <w:rPr>
          <w:rFonts w:ascii="Arial MT"/>
          <w:smallCaps/>
          <w:w w:val="123"/>
        </w:rPr>
        <w:t>l</w:t>
      </w:r>
      <w:r>
        <w:rPr>
          <w:rFonts w:ascii="Arial MT"/>
          <w:spacing w:val="-2"/>
          <w:w w:val="132"/>
        </w:rPr>
        <w:t>d</w:t>
      </w:r>
      <w:r>
        <w:rPr>
          <w:rFonts w:ascii="Arial MT"/>
          <w:spacing w:val="1"/>
          <w:w w:val="1"/>
        </w:rPr>
        <w:t>;</w:t>
      </w:r>
      <w:r>
        <w:rPr>
          <w:rFonts w:ascii="Arial MT"/>
          <w:w w:val="106"/>
        </w:rPr>
        <w:t xml:space="preserve"> </w:t>
      </w:r>
      <w:r>
        <w:rPr>
          <w:rFonts w:ascii="Arial MT"/>
          <w:spacing w:val="-1"/>
          <w:w w:val="259"/>
        </w:rPr>
        <w:t>t</w:t>
      </w:r>
      <w:r>
        <w:rPr>
          <w:rFonts w:ascii="Arial MT"/>
          <w:w w:val="91"/>
        </w:rPr>
        <w:t>hz</w:t>
      </w:r>
      <w:r>
        <w:rPr>
          <w:rFonts w:ascii="Arial MT"/>
          <w:spacing w:val="-1"/>
          <w:w w:val="91"/>
        </w:rPr>
        <w:t>p</w:t>
      </w:r>
      <w:r>
        <w:rPr>
          <w:rFonts w:ascii="Arial MT"/>
          <w:w w:val="90"/>
        </w:rPr>
        <w:t>g</w:t>
      </w:r>
      <w:r>
        <w:rPr>
          <w:rFonts w:ascii="Arial MT"/>
          <w:spacing w:val="-2"/>
          <w:w w:val="118"/>
        </w:rPr>
        <w:t>k</w:t>
      </w:r>
      <w:r>
        <w:rPr>
          <w:rFonts w:ascii="Arial MT"/>
          <w:w w:val="1"/>
        </w:rPr>
        <w:t>;</w:t>
      </w:r>
      <w:r>
        <w:rPr>
          <w:rFonts w:ascii="Arial MT"/>
          <w:spacing w:val="73"/>
          <w:w w:val="120"/>
        </w:rPr>
        <w:t xml:space="preserve"> </w:t>
      </w:r>
      <w:r>
        <w:rPr>
          <w:rFonts w:ascii="Arial MT"/>
          <w:w w:val="120"/>
        </w:rPr>
        <w:t>nra;J</w:t>
      </w:r>
      <w:r>
        <w:rPr>
          <w:rFonts w:ascii="Arial MT"/>
          <w:spacing w:val="74"/>
          <w:w w:val="120"/>
        </w:rPr>
        <w:t xml:space="preserve"> </w:t>
      </w:r>
      <w:r>
        <w:rPr>
          <w:rFonts w:ascii="Arial MT"/>
          <w:w w:val="104"/>
        </w:rPr>
        <w:t>,Uf;fpd;wdh;.</w:t>
      </w:r>
      <w:r>
        <w:rPr>
          <w:rFonts w:ascii="Arial MT"/>
          <w:spacing w:val="45"/>
          <w:w w:val="165"/>
        </w:rPr>
        <w:t xml:space="preserve"> </w:t>
      </w:r>
      <w:r>
        <w:rPr>
          <w:rFonts w:ascii="Arial MT"/>
          <w:w w:val="165"/>
        </w:rPr>
        <w:t>,jd;</w:t>
      </w:r>
      <w:r>
        <w:rPr>
          <w:rFonts w:ascii="Arial MT"/>
          <w:spacing w:val="46"/>
          <w:w w:val="165"/>
        </w:rPr>
        <w:t xml:space="preserve"> </w:t>
      </w:r>
      <w:r>
        <w:rPr>
          <w:rFonts w:ascii="Arial MT"/>
          <w:w w:val="132"/>
        </w:rPr>
        <w:t>%y</w:t>
      </w:r>
      <w:r>
        <w:rPr>
          <w:rFonts w:ascii="Arial MT"/>
          <w:spacing w:val="-2"/>
          <w:w w:val="141"/>
        </w:rPr>
        <w:t>k</w:t>
      </w:r>
      <w:r>
        <w:rPr>
          <w:rFonts w:ascii="Arial MT"/>
          <w:w w:val="15"/>
        </w:rPr>
        <w:t>;</w:t>
      </w:r>
      <w:r>
        <w:rPr>
          <w:rFonts w:ascii="Arial MT"/>
          <w:spacing w:val="55"/>
          <w:w w:val="150"/>
        </w:rPr>
        <w:t xml:space="preserve"> </w:t>
      </w:r>
      <w:r>
        <w:rPr>
          <w:rFonts w:ascii="Arial MT"/>
          <w:w w:val="284"/>
        </w:rPr>
        <w:t>j</w:t>
      </w:r>
      <w:r>
        <w:rPr>
          <w:rFonts w:ascii="Arial MT"/>
          <w:w w:val="119"/>
        </w:rPr>
        <w:t>k</w:t>
      </w:r>
      <w:r>
        <w:rPr>
          <w:rFonts w:ascii="Arial MT"/>
          <w:spacing w:val="-3"/>
          <w:w w:val="15"/>
        </w:rPr>
        <w:t>p</w:t>
      </w:r>
      <w:r>
        <w:rPr>
          <w:rFonts w:ascii="Arial MT"/>
          <w:spacing w:val="-2"/>
          <w:w w:val="106"/>
        </w:rPr>
        <w:t>o</w:t>
      </w:r>
      <w:r>
        <w:rPr>
          <w:rFonts w:ascii="Arial MT"/>
          <w:w w:val="107"/>
        </w:rPr>
        <w:t>h;f</w:t>
      </w:r>
      <w:r>
        <w:rPr>
          <w:rFonts w:ascii="Arial MT"/>
          <w:spacing w:val="-2"/>
          <w:w w:val="107"/>
        </w:rPr>
        <w:t>s</w:t>
      </w:r>
      <w:r>
        <w:rPr>
          <w:rFonts w:ascii="Arial MT"/>
          <w:w w:val="1"/>
        </w:rPr>
        <w:t>;</w:t>
      </w:r>
      <w:r>
        <w:rPr>
          <w:rFonts w:ascii="Arial MT"/>
          <w:spacing w:val="73"/>
          <w:w w:val="119"/>
        </w:rPr>
        <w:t xml:space="preserve"> </w:t>
      </w:r>
      <w:r>
        <w:rPr>
          <w:rFonts w:ascii="Arial MT"/>
          <w:w w:val="287"/>
        </w:rPr>
        <w:t>j</w:t>
      </w:r>
      <w:r>
        <w:rPr>
          <w:rFonts w:ascii="Arial MT"/>
          <w:w w:val="122"/>
        </w:rPr>
        <w:t>k</w:t>
      </w:r>
      <w:r>
        <w:rPr>
          <w:rFonts w:ascii="Arial MT"/>
          <w:spacing w:val="-1"/>
          <w:w w:val="64"/>
        </w:rPr>
        <w:t>p</w:t>
      </w:r>
      <w:r>
        <w:rPr>
          <w:rFonts w:ascii="Arial MT"/>
          <w:spacing w:val="-2"/>
          <w:w w:val="64"/>
        </w:rPr>
        <w:t>o</w:t>
      </w:r>
      <w:r>
        <w:rPr>
          <w:rFonts w:ascii="Arial MT"/>
          <w:w w:val="65"/>
        </w:rPr>
        <w:t>;eh</w:t>
      </w:r>
      <w:r>
        <w:rPr>
          <w:rFonts w:ascii="Arial MT"/>
          <w:smallCaps/>
          <w:spacing w:val="-3"/>
          <w:w w:val="129"/>
        </w:rPr>
        <w:t>l</w:t>
      </w:r>
      <w:r>
        <w:rPr>
          <w:rFonts w:ascii="Arial MT"/>
          <w:w w:val="160"/>
        </w:rPr>
        <w:t>;i</w:t>
      </w:r>
      <w:r>
        <w:rPr>
          <w:rFonts w:ascii="Arial MT"/>
          <w:smallCaps/>
          <w:w w:val="129"/>
        </w:rPr>
        <w:t>l</w:t>
      </w:r>
      <w:r>
        <w:rPr>
          <w:rFonts w:ascii="Arial MT"/>
          <w:spacing w:val="46"/>
          <w:w w:val="165"/>
        </w:rPr>
        <w:t xml:space="preserve"> </w:t>
      </w:r>
      <w:r>
        <w:rPr>
          <w:rFonts w:ascii="Arial MT"/>
          <w:w w:val="165"/>
        </w:rPr>
        <w:t>tskhd</w:t>
      </w:r>
      <w:r>
        <w:rPr>
          <w:rFonts w:ascii="Arial MT"/>
          <w:spacing w:val="47"/>
          <w:w w:val="165"/>
        </w:rPr>
        <w:t xml:space="preserve"> </w:t>
      </w:r>
      <w:r>
        <w:rPr>
          <w:rFonts w:ascii="Arial MT"/>
          <w:w w:val="120"/>
        </w:rPr>
        <w:t>eh</w:t>
      </w:r>
      <w:r>
        <w:rPr>
          <w:rFonts w:ascii="Arial MT"/>
          <w:smallCaps/>
          <w:w w:val="120"/>
        </w:rPr>
        <w:t>l</w:t>
      </w:r>
      <w:r>
        <w:rPr>
          <w:rFonts w:ascii="Arial MT"/>
          <w:w w:val="120"/>
        </w:rPr>
        <w:t>hf</w:t>
      </w:r>
      <w:r>
        <w:rPr>
          <w:rFonts w:ascii="Arial MT"/>
          <w:spacing w:val="74"/>
          <w:w w:val="120"/>
        </w:rPr>
        <w:t xml:space="preserve"> </w:t>
      </w:r>
      <w:r>
        <w:rPr>
          <w:rFonts w:ascii="Arial MT"/>
          <w:spacing w:val="-2"/>
          <w:w w:val="80"/>
        </w:rPr>
        <w:t>khw;wp</w:t>
      </w:r>
    </w:p>
    <w:p w14:paraId="0A895686">
      <w:pPr>
        <w:pStyle w:val="8"/>
        <w:spacing w:before="1" w:line="292" w:lineRule="auto"/>
        <w:ind w:left="153" w:right="148"/>
        <w:jc w:val="right"/>
        <w:rPr>
          <w:rFonts w:ascii="Arial MT"/>
        </w:rPr>
      </w:pPr>
      <w:r>
        <w:rPr>
          <w:rFonts w:ascii="Arial MT"/>
          <w:w w:val="172"/>
        </w:rPr>
        <w:t>,U</w:t>
      </w:r>
      <w:r>
        <w:rPr>
          <w:rFonts w:ascii="Arial MT"/>
          <w:spacing w:val="-2"/>
          <w:w w:val="172"/>
        </w:rPr>
        <w:t>f</w:t>
      </w:r>
      <w:r>
        <w:rPr>
          <w:rFonts w:ascii="Arial MT"/>
          <w:spacing w:val="-1"/>
          <w:w w:val="96"/>
        </w:rPr>
        <w:t>;fpd;wd</w:t>
      </w:r>
      <w:r>
        <w:rPr>
          <w:rFonts w:ascii="Arial MT"/>
          <w:spacing w:val="-3"/>
          <w:w w:val="79"/>
        </w:rPr>
        <w:t>h</w:t>
      </w:r>
      <w:r>
        <w:rPr>
          <w:rFonts w:ascii="Arial MT"/>
          <w:w w:val="43"/>
        </w:rPr>
        <w:t>;.</w:t>
      </w:r>
      <w:r>
        <w:rPr>
          <w:rFonts w:ascii="Arial MT"/>
          <w:spacing w:val="40"/>
          <w:w w:val="105"/>
        </w:rPr>
        <w:t xml:space="preserve"> </w:t>
      </w:r>
      <w:r>
        <w:rPr>
          <w:rFonts w:ascii="Arial MT"/>
          <w:w w:val="287"/>
        </w:rPr>
        <w:t>j</w:t>
      </w:r>
      <w:r>
        <w:rPr>
          <w:rFonts w:ascii="Arial MT"/>
          <w:w w:val="122"/>
        </w:rPr>
        <w:t>k</w:t>
      </w:r>
      <w:r>
        <w:rPr>
          <w:rFonts w:ascii="Arial MT"/>
          <w:spacing w:val="-1"/>
          <w:w w:val="64"/>
        </w:rPr>
        <w:t>p</w:t>
      </w:r>
      <w:r>
        <w:rPr>
          <w:rFonts w:ascii="Arial MT"/>
          <w:spacing w:val="-2"/>
          <w:w w:val="64"/>
        </w:rPr>
        <w:t>o</w:t>
      </w:r>
      <w:r>
        <w:rPr>
          <w:rFonts w:ascii="Arial MT"/>
          <w:spacing w:val="-3"/>
          <w:w w:val="69"/>
        </w:rPr>
        <w:t>h</w:t>
      </w:r>
      <w:r>
        <w:rPr>
          <w:rFonts w:ascii="Arial MT"/>
          <w:w w:val="131"/>
        </w:rPr>
        <w:t>;fs</w:t>
      </w:r>
      <w:r>
        <w:rPr>
          <w:rFonts w:ascii="Arial MT"/>
          <w:spacing w:val="-1"/>
          <w:w w:val="78"/>
        </w:rPr>
        <w:t>p</w:t>
      </w:r>
      <w:r>
        <w:rPr>
          <w:rFonts w:ascii="Arial MT"/>
          <w:spacing w:val="-3"/>
          <w:w w:val="78"/>
        </w:rPr>
        <w:t>d</w:t>
      </w:r>
      <w:r>
        <w:rPr>
          <w:rFonts w:ascii="Arial MT"/>
          <w:w w:val="1"/>
        </w:rPr>
        <w:t>;</w:t>
      </w:r>
      <w:r>
        <w:rPr>
          <w:rFonts w:ascii="Arial MT"/>
          <w:spacing w:val="-1"/>
          <w:w w:val="130"/>
        </w:rPr>
        <w:t xml:space="preserve"> </w:t>
      </w:r>
      <w:r>
        <w:rPr>
          <w:rFonts w:ascii="Arial MT"/>
          <w:w w:val="130"/>
        </w:rPr>
        <w:t>gz;i</w:t>
      </w:r>
      <w:r>
        <w:rPr>
          <w:rFonts w:ascii="Arial MT"/>
          <w:smallCaps/>
          <w:w w:val="130"/>
        </w:rPr>
        <w:t>l</w:t>
      </w:r>
      <w:r>
        <w:rPr>
          <w:rFonts w:ascii="Arial MT"/>
          <w:w w:val="130"/>
        </w:rPr>
        <w:t xml:space="preserve">a fhy </w:t>
      </w:r>
      <w:r>
        <w:rPr>
          <w:rFonts w:ascii="Arial MT"/>
          <w:w w:val="155"/>
        </w:rPr>
        <w:t xml:space="preserve">thzpgj;ij </w:t>
      </w:r>
      <w:r>
        <w:rPr>
          <w:rFonts w:ascii="Arial MT"/>
          <w:w w:val="95"/>
        </w:rPr>
        <w:t>gw;wp</w:t>
      </w:r>
      <w:r>
        <w:rPr>
          <w:rFonts w:ascii="Arial MT"/>
          <w:spacing w:val="40"/>
          <w:w w:val="105"/>
        </w:rPr>
        <w:t xml:space="preserve"> </w:t>
      </w:r>
      <w:r>
        <w:rPr>
          <w:rFonts w:ascii="Arial MT"/>
          <w:w w:val="105"/>
        </w:rPr>
        <w:t>rq;f</w:t>
      </w:r>
      <w:r>
        <w:rPr>
          <w:rFonts w:ascii="Arial MT"/>
          <w:w w:val="130"/>
        </w:rPr>
        <w:t xml:space="preserve"> ,yf;fpa </w:t>
      </w:r>
      <w:r>
        <w:rPr>
          <w:rFonts w:ascii="Arial MT"/>
          <w:spacing w:val="-1"/>
          <w:w w:val="122"/>
        </w:rPr>
        <w:t>E}</w:t>
      </w:r>
      <w:r>
        <w:rPr>
          <w:rFonts w:ascii="Arial MT"/>
          <w:spacing w:val="-4"/>
          <w:w w:val="122"/>
        </w:rPr>
        <w:t>y</w:t>
      </w:r>
      <w:r>
        <w:rPr>
          <w:rFonts w:ascii="Arial MT"/>
          <w:spacing w:val="-1"/>
          <w:w w:val="140"/>
        </w:rPr>
        <w:t>;fs</w:t>
      </w:r>
      <w:r>
        <w:rPr>
          <w:rFonts w:ascii="Arial MT"/>
          <w:spacing w:val="3"/>
          <w:w w:val="5"/>
        </w:rPr>
        <w:t>;</w:t>
      </w:r>
      <w:r>
        <w:rPr>
          <w:rFonts w:ascii="Arial MT"/>
          <w:spacing w:val="-1"/>
          <w:w w:val="43"/>
        </w:rPr>
        <w:t>&gt;</w:t>
      </w:r>
      <w:r>
        <w:rPr>
          <w:rFonts w:ascii="Arial MT"/>
          <w:spacing w:val="40"/>
          <w:w w:val="105"/>
        </w:rPr>
        <w:t xml:space="preserve"> </w:t>
      </w:r>
      <w:r>
        <w:rPr>
          <w:rFonts w:ascii="Arial MT"/>
          <w:w w:val="275"/>
        </w:rPr>
        <w:t>I</w:t>
      </w:r>
      <w:r>
        <w:rPr>
          <w:rFonts w:ascii="Arial MT"/>
          <w:spacing w:val="-1"/>
          <w:w w:val="122"/>
        </w:rPr>
        <w:t>k</w:t>
      </w:r>
      <w:r>
        <w:rPr>
          <w:rFonts w:ascii="Arial MT"/>
          <w:spacing w:val="1"/>
          <w:w w:val="67"/>
        </w:rPr>
        <w:t>;</w:t>
      </w:r>
      <w:r>
        <w:rPr>
          <w:rFonts w:ascii="Arial MT"/>
          <w:w w:val="67"/>
        </w:rPr>
        <w:t>n</w:t>
      </w:r>
      <w:r>
        <w:rPr>
          <w:rFonts w:ascii="Arial MT"/>
          <w:spacing w:val="1"/>
          <w:w w:val="94"/>
        </w:rPr>
        <w:t>g</w:t>
      </w:r>
      <w:r>
        <w:rPr>
          <w:rFonts w:ascii="Arial MT"/>
          <w:spacing w:val="-1"/>
          <w:w w:val="94"/>
        </w:rPr>
        <w:t>U</w:t>
      </w:r>
      <w:r>
        <w:rPr>
          <w:rFonts w:ascii="Arial MT"/>
          <w:spacing w:val="-1"/>
          <w:w w:val="122"/>
        </w:rPr>
        <w:t>k</w:t>
      </w:r>
      <w:r>
        <w:rPr>
          <w:rFonts w:ascii="Arial MT"/>
          <w:spacing w:val="1"/>
          <w:w w:val="1"/>
        </w:rPr>
        <w:t>;</w:t>
      </w:r>
      <w:r>
        <w:rPr>
          <w:rFonts w:ascii="Arial MT"/>
          <w:w w:val="105"/>
        </w:rPr>
        <w:t xml:space="preserve"> </w:t>
      </w:r>
      <w:r>
        <w:rPr>
          <w:rFonts w:ascii="Arial MT"/>
          <w:spacing w:val="-1"/>
          <w:w w:val="122"/>
        </w:rPr>
        <w:t>fhg</w:t>
      </w:r>
      <w:r>
        <w:rPr>
          <w:rFonts w:ascii="Arial MT"/>
          <w:spacing w:val="-1"/>
          <w:w w:val="73"/>
        </w:rPr>
        <w:t>;</w:t>
      </w:r>
      <w:r>
        <w:rPr>
          <w:rFonts w:ascii="Arial MT"/>
          <w:w w:val="73"/>
        </w:rPr>
        <w:t>g</w:t>
      </w:r>
      <w:r>
        <w:rPr>
          <w:rFonts w:ascii="Arial MT"/>
          <w:spacing w:val="-1"/>
          <w:w w:val="83"/>
        </w:rPr>
        <w:t>pa</w:t>
      </w:r>
      <w:r>
        <w:rPr>
          <w:rFonts w:ascii="Arial MT"/>
          <w:spacing w:val="-3"/>
          <w:w w:val="132"/>
        </w:rPr>
        <w:t>q</w:t>
      </w:r>
      <w:r>
        <w:rPr>
          <w:rFonts w:ascii="Arial MT"/>
          <w:w w:val="143"/>
        </w:rPr>
        <w:t>;f</w:t>
      </w:r>
      <w:r>
        <w:rPr>
          <w:rFonts w:ascii="Arial MT"/>
          <w:spacing w:val="-2"/>
          <w:w w:val="143"/>
        </w:rPr>
        <w:t>s</w:t>
      </w:r>
      <w:r>
        <w:rPr>
          <w:rFonts w:ascii="Arial MT"/>
          <w:w w:val="8"/>
        </w:rPr>
        <w:t>;</w:t>
      </w:r>
      <w:r>
        <w:rPr>
          <w:rFonts w:ascii="Arial MT"/>
          <w:w w:val="46"/>
        </w:rPr>
        <w:t>&gt;</w:t>
      </w:r>
      <w:r>
        <w:rPr>
          <w:rFonts w:ascii="Arial MT"/>
          <w:spacing w:val="62"/>
          <w:w w:val="150"/>
        </w:rPr>
        <w:t xml:space="preserve"> </w:t>
      </w:r>
      <w:r>
        <w:rPr>
          <w:rFonts w:ascii="Arial MT"/>
          <w:spacing w:val="-1"/>
          <w:w w:val="107"/>
        </w:rPr>
        <w:t>rpyg</w:t>
      </w:r>
      <w:r>
        <w:rPr>
          <w:rFonts w:ascii="Arial MT"/>
          <w:spacing w:val="-1"/>
          <w:w w:val="71"/>
        </w:rPr>
        <w:t>;</w:t>
      </w:r>
      <w:r>
        <w:rPr>
          <w:rFonts w:ascii="Arial MT"/>
          <w:w w:val="71"/>
        </w:rPr>
        <w:t>g</w:t>
      </w:r>
      <w:r>
        <w:rPr>
          <w:rFonts w:ascii="Arial MT"/>
          <w:w w:val="297"/>
        </w:rPr>
        <w:t>j</w:t>
      </w:r>
      <w:r>
        <w:rPr>
          <w:rFonts w:ascii="Arial MT"/>
          <w:w w:val="90"/>
        </w:rPr>
        <w:t>pf</w:t>
      </w:r>
      <w:r>
        <w:rPr>
          <w:rFonts w:ascii="Arial MT"/>
          <w:spacing w:val="-3"/>
          <w:w w:val="90"/>
        </w:rPr>
        <w:t>h</w:t>
      </w:r>
      <w:r>
        <w:rPr>
          <w:rFonts w:ascii="Arial MT"/>
          <w:spacing w:val="-2"/>
          <w:w w:val="81"/>
        </w:rPr>
        <w:t>u</w:t>
      </w:r>
      <w:r>
        <w:rPr>
          <w:rFonts w:ascii="Arial MT"/>
          <w:spacing w:val="-2"/>
          <w:w w:val="132"/>
        </w:rPr>
        <w:t>k</w:t>
      </w:r>
      <w:r>
        <w:rPr>
          <w:rFonts w:ascii="Arial MT"/>
          <w:spacing w:val="1"/>
          <w:w w:val="6"/>
        </w:rPr>
        <w:t>;</w:t>
      </w:r>
      <w:r>
        <w:rPr>
          <w:rFonts w:ascii="Arial MT"/>
          <w:w w:val="44"/>
        </w:rPr>
        <w:t>&gt;</w:t>
      </w:r>
      <w:r>
        <w:rPr>
          <w:rFonts w:ascii="Arial MT"/>
          <w:spacing w:val="62"/>
          <w:w w:val="150"/>
        </w:rPr>
        <w:t xml:space="preserve"> </w:t>
      </w:r>
      <w:r>
        <w:rPr>
          <w:rFonts w:ascii="Arial MT"/>
          <w:spacing w:val="1"/>
          <w:w w:val="288"/>
        </w:rPr>
        <w:t>j</w:t>
      </w:r>
      <w:r>
        <w:rPr>
          <w:rFonts w:ascii="Arial MT"/>
          <w:w w:val="86"/>
        </w:rPr>
        <w:t>pUf;F</w:t>
      </w:r>
      <w:r>
        <w:rPr>
          <w:rFonts w:ascii="Arial MT"/>
          <w:spacing w:val="-2"/>
          <w:w w:val="86"/>
        </w:rPr>
        <w:t>w</w:t>
      </w:r>
      <w:r>
        <w:rPr>
          <w:rFonts w:ascii="Arial MT"/>
          <w:spacing w:val="-1"/>
          <w:w w:val="156"/>
        </w:rPr>
        <w:t>s</w:t>
      </w:r>
      <w:r>
        <w:rPr>
          <w:rFonts w:ascii="Arial MT"/>
          <w:spacing w:val="1"/>
          <w:w w:val="2"/>
        </w:rPr>
        <w:t>;</w:t>
      </w:r>
      <w:r>
        <w:rPr>
          <w:rFonts w:ascii="Arial MT"/>
          <w:spacing w:val="1"/>
          <w:w w:val="35"/>
        </w:rPr>
        <w:t>&gt;</w:t>
      </w:r>
      <w:r>
        <w:rPr>
          <w:rFonts w:ascii="Arial MT"/>
          <w:spacing w:val="63"/>
          <w:w w:val="150"/>
        </w:rPr>
        <w:t xml:space="preserve"> </w:t>
      </w:r>
      <w:r>
        <w:rPr>
          <w:rFonts w:ascii="Arial MT"/>
          <w:w w:val="164"/>
        </w:rPr>
        <w:t>nj</w:t>
      </w:r>
      <w:r>
        <w:rPr>
          <w:rFonts w:ascii="Arial MT"/>
          <w:w w:val="106"/>
        </w:rPr>
        <w:t>hy;f</w:t>
      </w:r>
      <w:r>
        <w:rPr>
          <w:rFonts w:ascii="Arial MT"/>
          <w:spacing w:val="-2"/>
          <w:w w:val="106"/>
        </w:rPr>
        <w:t>h</w:t>
      </w:r>
      <w:r>
        <w:rPr>
          <w:rFonts w:ascii="Arial MT"/>
          <w:w w:val="103"/>
        </w:rPr>
        <w:t>g</w:t>
      </w:r>
      <w:r>
        <w:rPr>
          <w:rFonts w:ascii="Arial MT"/>
          <w:spacing w:val="-1"/>
          <w:w w:val="70"/>
        </w:rPr>
        <w:t>;</w:t>
      </w:r>
      <w:r>
        <w:rPr>
          <w:rFonts w:ascii="Arial MT"/>
          <w:w w:val="70"/>
        </w:rPr>
        <w:t>g</w:t>
      </w:r>
      <w:r>
        <w:rPr>
          <w:rFonts w:ascii="Arial MT"/>
          <w:spacing w:val="-1"/>
          <w:w w:val="80"/>
        </w:rPr>
        <w:t>pa</w:t>
      </w:r>
      <w:r>
        <w:rPr>
          <w:rFonts w:ascii="Arial MT"/>
          <w:spacing w:val="-2"/>
          <w:w w:val="131"/>
        </w:rPr>
        <w:t>k</w:t>
      </w:r>
      <w:r>
        <w:rPr>
          <w:rFonts w:ascii="Arial MT"/>
          <w:w w:val="5"/>
        </w:rPr>
        <w:t>;</w:t>
      </w:r>
      <w:r>
        <w:rPr>
          <w:rFonts w:ascii="Arial MT"/>
          <w:spacing w:val="62"/>
          <w:w w:val="150"/>
        </w:rPr>
        <w:t xml:space="preserve"> </w:t>
      </w:r>
      <w:r>
        <w:rPr>
          <w:rFonts w:ascii="Arial MT"/>
        </w:rPr>
        <w:t>Nghd;w</w:t>
      </w:r>
      <w:r>
        <w:rPr>
          <w:rFonts w:ascii="Arial MT"/>
          <w:spacing w:val="62"/>
          <w:w w:val="150"/>
        </w:rPr>
        <w:t xml:space="preserve"> </w:t>
      </w:r>
      <w:r>
        <w:rPr>
          <w:rFonts w:ascii="Arial MT"/>
          <w:w w:val="117"/>
        </w:rPr>
        <w:t>E}y;f</w:t>
      </w:r>
      <w:r>
        <w:rPr>
          <w:rFonts w:ascii="Arial MT"/>
          <w:spacing w:val="-2"/>
          <w:w w:val="117"/>
        </w:rPr>
        <w:t>s</w:t>
      </w:r>
      <w:r>
        <w:rPr>
          <w:rFonts w:ascii="Arial MT"/>
          <w:w w:val="1"/>
        </w:rPr>
        <w:t>;</w:t>
      </w:r>
      <w:r>
        <w:rPr>
          <w:rFonts w:ascii="Arial MT"/>
          <w:spacing w:val="62"/>
          <w:w w:val="150"/>
        </w:rPr>
        <w:t xml:space="preserve"> </w:t>
      </w:r>
      <w:r>
        <w:rPr>
          <w:rFonts w:ascii="Arial MT"/>
        </w:rPr>
        <w:t>$Wfpd;wJ.</w:t>
      </w:r>
      <w:r>
        <w:rPr>
          <w:rFonts w:ascii="Arial MT"/>
          <w:spacing w:val="62"/>
          <w:w w:val="150"/>
        </w:rPr>
        <w:t xml:space="preserve"> </w:t>
      </w:r>
      <w:r>
        <w:rPr>
          <w:rFonts w:ascii="Arial MT"/>
          <w:spacing w:val="-4"/>
        </w:rPr>
        <w:t>rq;f</w:t>
      </w:r>
    </w:p>
    <w:p w14:paraId="4C2B82A0">
      <w:pPr>
        <w:pStyle w:val="8"/>
        <w:spacing w:before="14"/>
        <w:ind w:left="153" w:right="147"/>
        <w:jc w:val="right"/>
        <w:rPr>
          <w:rFonts w:ascii="Times New Roman" w:hAnsi="Times New Roman"/>
        </w:rPr>
      </w:pPr>
      <w:r>
        <w:rPr>
          <w:rFonts w:ascii="Arial MT" w:hAnsi="Arial MT"/>
          <w:w w:val="110"/>
        </w:rPr>
        <w:t>,yf;fpa</w:t>
      </w:r>
      <w:r>
        <w:rPr>
          <w:rFonts w:ascii="Arial MT" w:hAnsi="Arial MT"/>
          <w:spacing w:val="33"/>
          <w:w w:val="110"/>
        </w:rPr>
        <w:t xml:space="preserve"> </w:t>
      </w:r>
      <w:r>
        <w:rPr>
          <w:rFonts w:ascii="Arial MT" w:hAnsi="Arial MT"/>
          <w:w w:val="125"/>
        </w:rPr>
        <w:t>E}</w:t>
      </w:r>
      <w:r>
        <w:rPr>
          <w:rFonts w:ascii="Arial MT" w:hAnsi="Arial MT"/>
          <w:spacing w:val="-3"/>
          <w:w w:val="125"/>
        </w:rPr>
        <w:t>y</w:t>
      </w:r>
      <w:r>
        <w:rPr>
          <w:rFonts w:ascii="Arial MT" w:hAnsi="Arial MT"/>
          <w:w w:val="143"/>
        </w:rPr>
        <w:t>;fs</w:t>
      </w:r>
      <w:r>
        <w:rPr>
          <w:rFonts w:ascii="Arial MT" w:hAnsi="Arial MT"/>
          <w:w w:val="90"/>
        </w:rPr>
        <w:t>p</w:t>
      </w:r>
      <w:r>
        <w:rPr>
          <w:rFonts w:ascii="Arial MT" w:hAnsi="Arial MT"/>
          <w:spacing w:val="-3"/>
          <w:w w:val="90"/>
        </w:rPr>
        <w:t>y</w:t>
      </w:r>
      <w:r>
        <w:rPr>
          <w:rFonts w:ascii="Arial MT" w:hAnsi="Arial MT"/>
          <w:w w:val="8"/>
        </w:rPr>
        <w:t>;</w:t>
      </w:r>
      <w:r>
        <w:rPr>
          <w:rFonts w:ascii="Arial MT" w:hAnsi="Arial MT"/>
          <w:spacing w:val="33"/>
          <w:w w:val="110"/>
        </w:rPr>
        <w:t xml:space="preserve"> </w:t>
      </w:r>
      <w:r>
        <w:rPr>
          <w:rFonts w:ascii="Arial MT" w:hAnsi="Arial MT"/>
          <w:w w:val="110"/>
        </w:rPr>
        <w:t>xd;W</w:t>
      </w:r>
      <w:r>
        <w:rPr>
          <w:rFonts w:ascii="Arial MT" w:hAnsi="Arial MT"/>
          <w:spacing w:val="32"/>
          <w:w w:val="110"/>
        </w:rPr>
        <w:t xml:space="preserve"> </w:t>
      </w:r>
      <w:r>
        <w:rPr>
          <w:rFonts w:ascii="Arial MT" w:hAnsi="Arial MT"/>
          <w:w w:val="105"/>
        </w:rPr>
        <w:t>n</w:t>
      </w:r>
      <w:r>
        <w:rPr>
          <w:rFonts w:ascii="Arial MT" w:hAnsi="Arial MT"/>
          <w:spacing w:val="-1"/>
          <w:w w:val="105"/>
        </w:rPr>
        <w:t>g</w:t>
      </w:r>
      <w:r>
        <w:rPr>
          <w:rFonts w:ascii="Arial MT" w:hAnsi="Arial MT"/>
          <w:spacing w:val="1"/>
          <w:w w:val="113"/>
        </w:rPr>
        <w:t>U</w:t>
      </w:r>
      <w:r>
        <w:rPr>
          <w:rFonts w:ascii="Arial MT" w:hAnsi="Arial MT"/>
          <w:w w:val="113"/>
        </w:rPr>
        <w:t>k</w:t>
      </w:r>
      <w:r>
        <w:rPr>
          <w:rFonts w:ascii="Arial MT" w:hAnsi="Arial MT"/>
          <w:w w:val="68"/>
        </w:rPr>
        <w:t>;</w:t>
      </w:r>
      <w:r>
        <w:rPr>
          <w:rFonts w:ascii="Arial MT" w:hAnsi="Arial MT"/>
          <w:spacing w:val="1"/>
          <w:w w:val="68"/>
        </w:rPr>
        <w:t>g</w:t>
      </w:r>
      <w:r>
        <w:rPr>
          <w:rFonts w:ascii="Arial MT" w:hAnsi="Arial MT"/>
          <w:w w:val="108"/>
        </w:rPr>
        <w:t>hzh</w:t>
      </w:r>
      <w:r>
        <w:rPr>
          <w:rFonts w:ascii="Arial MT" w:hAnsi="Arial MT"/>
          <w:spacing w:val="-2"/>
          <w:w w:val="108"/>
        </w:rPr>
        <w:t>w</w:t>
      </w:r>
      <w:r>
        <w:rPr>
          <w:rFonts w:ascii="Arial MT" w:hAnsi="Arial MT"/>
          <w:w w:val="64"/>
        </w:rPr>
        <w:t>;</w:t>
      </w:r>
      <w:r>
        <w:rPr>
          <w:rFonts w:ascii="Arial MT" w:hAnsi="Arial MT"/>
          <w:spacing w:val="-1"/>
          <w:w w:val="64"/>
        </w:rPr>
        <w:t>W</w:t>
      </w:r>
      <w:r>
        <w:rPr>
          <w:rFonts w:ascii="Arial MT" w:hAnsi="Arial MT"/>
          <w:spacing w:val="-1"/>
          <w:w w:val="101"/>
        </w:rPr>
        <w:t>g</w:t>
      </w:r>
      <w:r>
        <w:rPr>
          <w:rFonts w:ascii="Arial MT" w:hAnsi="Arial MT"/>
          <w:w w:val="68"/>
        </w:rPr>
        <w:t>;</w:t>
      </w:r>
      <w:r>
        <w:rPr>
          <w:rFonts w:ascii="Arial MT" w:hAnsi="Arial MT"/>
          <w:spacing w:val="1"/>
          <w:w w:val="68"/>
        </w:rPr>
        <w:t>g</w:t>
      </w:r>
      <w:r>
        <w:rPr>
          <w:rFonts w:ascii="Arial MT" w:hAnsi="Arial MT"/>
          <w:spacing w:val="1"/>
          <w:w w:val="374"/>
        </w:rPr>
        <w:t>i</w:t>
      </w:r>
      <w:r>
        <w:rPr>
          <w:rFonts w:ascii="Arial MT" w:hAnsi="Arial MT"/>
          <w:smallCaps/>
          <w:spacing w:val="1"/>
          <w:w w:val="136"/>
        </w:rPr>
        <w:t>l</w:t>
      </w:r>
      <w:r>
        <w:rPr>
          <w:rFonts w:ascii="Arial MT" w:hAnsi="Arial MT"/>
          <w:spacing w:val="33"/>
          <w:w w:val="110"/>
        </w:rPr>
        <w:t xml:space="preserve"> </w:t>
      </w:r>
      <w:r>
        <w:rPr>
          <w:rFonts w:ascii="Arial MT" w:hAnsi="Arial MT"/>
          <w:spacing w:val="-3"/>
          <w:w w:val="290"/>
        </w:rPr>
        <w:t>,</w:t>
      </w:r>
      <w:r>
        <w:rPr>
          <w:rFonts w:ascii="Arial MT" w:hAnsi="Arial MT"/>
          <w:w w:val="107"/>
        </w:rPr>
        <w:t>e;E}yp</w:t>
      </w:r>
      <w:r>
        <w:rPr>
          <w:rFonts w:ascii="Arial MT" w:hAnsi="Arial MT"/>
          <w:spacing w:val="-3"/>
          <w:w w:val="107"/>
        </w:rPr>
        <w:t>y</w:t>
      </w:r>
      <w:r>
        <w:rPr>
          <w:rFonts w:ascii="Arial MT" w:hAnsi="Arial MT"/>
          <w:spacing w:val="2"/>
          <w:w w:val="13"/>
        </w:rPr>
        <w:t>;</w:t>
      </w:r>
      <w:r>
        <w:rPr>
          <w:rFonts w:ascii="Arial MT" w:hAnsi="Arial MT"/>
          <w:w w:val="51"/>
        </w:rPr>
        <w:t>&gt;</w:t>
      </w:r>
      <w:r>
        <w:rPr>
          <w:rFonts w:ascii="Arial MT" w:hAnsi="Arial MT"/>
          <w:spacing w:val="32"/>
          <w:w w:val="111"/>
        </w:rPr>
        <w:t xml:space="preserve"> </w:t>
      </w:r>
      <w:r>
        <w:rPr>
          <w:rFonts w:ascii="Times New Roman" w:hAnsi="Times New Roman"/>
          <w:spacing w:val="1"/>
          <w:w w:val="85"/>
        </w:rPr>
        <w:t>“</w:t>
      </w:r>
      <w:r>
        <w:rPr>
          <w:rFonts w:ascii="Arial MT" w:hAnsi="Arial MT"/>
          <w:spacing w:val="1"/>
          <w:w w:val="162"/>
        </w:rPr>
        <w:t>c</w:t>
      </w:r>
      <w:r>
        <w:rPr>
          <w:rFonts w:ascii="Arial MT" w:hAnsi="Arial MT"/>
          <w:spacing w:val="-2"/>
          <w:w w:val="162"/>
        </w:rPr>
        <w:t>y</w:t>
      </w:r>
      <w:r>
        <w:rPr>
          <w:rFonts w:ascii="Arial MT" w:hAnsi="Arial MT"/>
          <w:w w:val="130"/>
        </w:rPr>
        <w:t>;Fi</w:t>
      </w:r>
      <w:r>
        <w:rPr>
          <w:rFonts w:ascii="Arial MT" w:hAnsi="Arial MT"/>
          <w:smallCaps/>
          <w:w w:val="119"/>
        </w:rPr>
        <w:t>l</w:t>
      </w:r>
      <w:r>
        <w:rPr>
          <w:rFonts w:ascii="Arial MT" w:hAnsi="Arial MT"/>
          <w:spacing w:val="-1"/>
          <w:w w:val="84"/>
        </w:rPr>
        <w:t>g</w:t>
      </w:r>
      <w:r>
        <w:rPr>
          <w:rFonts w:ascii="Arial MT" w:hAnsi="Arial MT"/>
          <w:spacing w:val="1"/>
          <w:w w:val="1"/>
        </w:rPr>
        <w:t>;</w:t>
      </w:r>
      <w:r>
        <w:rPr>
          <w:rFonts w:ascii="Arial MT" w:hAnsi="Arial MT"/>
          <w:spacing w:val="32"/>
          <w:w w:val="111"/>
        </w:rPr>
        <w:t xml:space="preserve"> </w:t>
      </w:r>
      <w:r>
        <w:rPr>
          <w:rFonts w:ascii="Arial MT" w:hAnsi="Arial MT"/>
          <w:w w:val="110"/>
        </w:rPr>
        <w:t>ngUtopf;</w:t>
      </w:r>
      <w:r>
        <w:rPr>
          <w:rFonts w:ascii="Arial MT" w:hAnsi="Arial MT"/>
          <w:spacing w:val="33"/>
          <w:w w:val="110"/>
        </w:rPr>
        <w:t xml:space="preserve"> </w:t>
      </w:r>
      <w:r>
        <w:rPr>
          <w:rFonts w:ascii="Arial MT" w:hAnsi="Arial MT"/>
          <w:spacing w:val="-2"/>
          <w:w w:val="130"/>
        </w:rPr>
        <w:t>f</w:t>
      </w:r>
      <w:r>
        <w:rPr>
          <w:rFonts w:ascii="Arial MT" w:hAnsi="Arial MT"/>
          <w:spacing w:val="-4"/>
          <w:w w:val="130"/>
        </w:rPr>
        <w:t>h</w:t>
      </w:r>
      <w:r>
        <w:rPr>
          <w:rFonts w:ascii="Arial MT" w:hAnsi="Arial MT"/>
          <w:spacing w:val="-5"/>
          <w:w w:val="235"/>
        </w:rPr>
        <w:t>f</w:t>
      </w:r>
      <w:r>
        <w:rPr>
          <w:rFonts w:ascii="Arial MT" w:hAnsi="Arial MT"/>
          <w:spacing w:val="-2"/>
          <w:w w:val="106"/>
        </w:rPr>
        <w:t>;Fk</w:t>
      </w:r>
      <w:r>
        <w:rPr>
          <w:rFonts w:ascii="Arial MT" w:hAnsi="Arial MT"/>
          <w:spacing w:val="-1"/>
          <w:w w:val="5"/>
        </w:rPr>
        <w:t>;</w:t>
      </w:r>
      <w:r>
        <w:rPr>
          <w:rFonts w:ascii="Times New Roman" w:hAnsi="Times New Roman"/>
          <w:spacing w:val="-2"/>
          <w:w w:val="104"/>
        </w:rPr>
        <w:t>…</w:t>
      </w:r>
      <w:r>
        <w:rPr>
          <w:rFonts w:ascii="Arial MT" w:hAnsi="Arial MT"/>
          <w:spacing w:val="-6"/>
          <w:w w:val="79"/>
        </w:rPr>
        <w:t>.</w:t>
      </w:r>
      <w:r>
        <w:rPr>
          <w:rFonts w:ascii="Times New Roman" w:hAnsi="Times New Roman"/>
          <w:spacing w:val="-2"/>
          <w:w w:val="104"/>
        </w:rPr>
        <w:t>”</w:t>
      </w:r>
    </w:p>
    <w:p w14:paraId="086D0E92">
      <w:pPr>
        <w:pStyle w:val="8"/>
        <w:spacing w:before="63" w:line="292" w:lineRule="auto"/>
        <w:ind w:left="153" w:right="151"/>
        <w:jc w:val="both"/>
        <w:rPr>
          <w:rFonts w:ascii="Arial MT"/>
        </w:rPr>
      </w:pPr>
      <w:r>
        <w:rPr>
          <w:rFonts w:ascii="Arial MT"/>
          <w:w w:val="262"/>
        </w:rPr>
        <w:t>,j</w:t>
      </w:r>
      <w:r>
        <w:rPr>
          <w:rFonts w:ascii="Arial MT"/>
          <w:spacing w:val="-1"/>
          <w:w w:val="81"/>
        </w:rPr>
        <w:t>dp</w:t>
      </w:r>
      <w:r>
        <w:rPr>
          <w:rFonts w:ascii="Arial MT"/>
          <w:spacing w:val="-3"/>
          <w:w w:val="81"/>
        </w:rPr>
        <w:t>d</w:t>
      </w:r>
      <w:r>
        <w:rPr>
          <w:rFonts w:ascii="Arial MT"/>
          <w:w w:val="1"/>
        </w:rPr>
        <w:t>;</w:t>
      </w:r>
      <w:r>
        <w:rPr>
          <w:rFonts w:ascii="Arial MT"/>
          <w:spacing w:val="-4"/>
          <w:w w:val="128"/>
        </w:rPr>
        <w:t xml:space="preserve"> </w:t>
      </w:r>
      <w:r>
        <w:rPr>
          <w:rFonts w:ascii="Arial MT"/>
          <w:spacing w:val="-1"/>
          <w:w w:val="107"/>
        </w:rPr>
        <w:t>n</w:t>
      </w:r>
      <w:r>
        <w:rPr>
          <w:rFonts w:ascii="Arial MT"/>
          <w:w w:val="107"/>
        </w:rPr>
        <w:t>g</w:t>
      </w:r>
      <w:r>
        <w:rPr>
          <w:rFonts w:ascii="Arial MT"/>
          <w:w w:val="92"/>
        </w:rPr>
        <w:t>h</w:t>
      </w:r>
      <w:r>
        <w:rPr>
          <w:rFonts w:ascii="Arial MT"/>
          <w:spacing w:val="-2"/>
          <w:w w:val="92"/>
        </w:rPr>
        <w:t>U</w:t>
      </w:r>
      <w:r>
        <w:rPr>
          <w:rFonts w:ascii="Arial MT"/>
          <w:spacing w:val="-2"/>
          <w:w w:val="164"/>
        </w:rPr>
        <w:t>s</w:t>
      </w:r>
      <w:r>
        <w:rPr>
          <w:rFonts w:ascii="Arial MT"/>
          <w:w w:val="5"/>
        </w:rPr>
        <w:t>;</w:t>
      </w:r>
      <w:r>
        <w:rPr>
          <w:rFonts w:ascii="Arial MT"/>
          <w:spacing w:val="-1"/>
          <w:w w:val="94"/>
        </w:rPr>
        <w:t xml:space="preserve"> </w:t>
      </w:r>
      <w:r>
        <w:rPr>
          <w:rFonts w:ascii="Arial MT"/>
          <w:w w:val="115"/>
        </w:rPr>
        <w:t xml:space="preserve">xU </w:t>
      </w:r>
      <w:r>
        <w:rPr>
          <w:rFonts w:ascii="Arial MT"/>
          <w:w w:val="95"/>
        </w:rPr>
        <w:t>eh</w:t>
      </w:r>
      <w:r>
        <w:rPr>
          <w:rFonts w:ascii="Arial MT"/>
          <w:smallCaps/>
          <w:w w:val="95"/>
        </w:rPr>
        <w:t>l</w:t>
      </w:r>
      <w:r>
        <w:rPr>
          <w:rFonts w:ascii="Arial MT"/>
          <w:w w:val="95"/>
        </w:rPr>
        <w:t xml:space="preserve">;bd; </w:t>
      </w:r>
      <w:r>
        <w:rPr>
          <w:rFonts w:ascii="Arial MT"/>
          <w:w w:val="115"/>
        </w:rPr>
        <w:t xml:space="preserve">nghUshdJ </w:t>
      </w:r>
      <w:r>
        <w:rPr>
          <w:rFonts w:ascii="Arial MT"/>
          <w:w w:val="95"/>
        </w:rPr>
        <w:t>kw;nwhU eh</w:t>
      </w:r>
      <w:r>
        <w:rPr>
          <w:rFonts w:ascii="Arial MT"/>
          <w:smallCaps/>
          <w:w w:val="95"/>
        </w:rPr>
        <w:t>l</w:t>
      </w:r>
      <w:r>
        <w:rPr>
          <w:rFonts w:ascii="Arial MT"/>
          <w:w w:val="95"/>
        </w:rPr>
        <w:t xml:space="preserve">;bw;F </w:t>
      </w:r>
      <w:r>
        <w:rPr>
          <w:rFonts w:ascii="Arial MT"/>
          <w:w w:val="115"/>
        </w:rPr>
        <w:t xml:space="preserve">nfhz;L </w:t>
      </w:r>
      <w:r>
        <w:rPr>
          <w:rFonts w:ascii="Arial MT"/>
          <w:spacing w:val="1"/>
          <w:w w:val="148"/>
        </w:rPr>
        <w:t>nr</w:t>
      </w:r>
      <w:r>
        <w:rPr>
          <w:rFonts w:ascii="Arial MT"/>
          <w:spacing w:val="-2"/>
          <w:w w:val="148"/>
        </w:rPr>
        <w:t>y</w:t>
      </w:r>
      <w:r>
        <w:rPr>
          <w:rFonts w:ascii="Arial MT"/>
          <w:w w:val="105"/>
        </w:rPr>
        <w:t>;</w:t>
      </w:r>
      <w:r>
        <w:rPr>
          <w:rFonts w:ascii="Arial MT"/>
          <w:spacing w:val="-1"/>
          <w:w w:val="105"/>
        </w:rPr>
        <w:t>Y</w:t>
      </w:r>
      <w:r>
        <w:rPr>
          <w:rFonts w:ascii="Arial MT"/>
          <w:spacing w:val="-1"/>
          <w:w w:val="138"/>
        </w:rPr>
        <w:t>k</w:t>
      </w:r>
      <w:r>
        <w:rPr>
          <w:rFonts w:ascii="Arial MT"/>
          <w:spacing w:val="1"/>
          <w:w w:val="12"/>
        </w:rPr>
        <w:t>;</w:t>
      </w:r>
      <w:r>
        <w:rPr>
          <w:rFonts w:ascii="Arial MT"/>
          <w:spacing w:val="-1"/>
          <w:w w:val="114"/>
        </w:rPr>
        <w:t xml:space="preserve"> </w:t>
      </w:r>
      <w:r>
        <w:rPr>
          <w:rFonts w:ascii="Arial MT"/>
          <w:w w:val="115"/>
        </w:rPr>
        <w:t xml:space="preserve">nghOJ </w:t>
      </w:r>
      <w:r>
        <w:rPr>
          <w:rFonts w:ascii="Arial MT"/>
          <w:w w:val="278"/>
        </w:rPr>
        <w:t>t</w:t>
      </w:r>
      <w:r>
        <w:rPr>
          <w:rFonts w:ascii="Arial MT"/>
          <w:w w:val="124"/>
        </w:rPr>
        <w:t>o</w:t>
      </w:r>
      <w:r>
        <w:rPr>
          <w:rFonts w:ascii="Arial MT"/>
          <w:w w:val="86"/>
        </w:rPr>
        <w:t>pa</w:t>
      </w:r>
      <w:r>
        <w:rPr>
          <w:rFonts w:ascii="Arial MT"/>
          <w:w w:val="76"/>
        </w:rPr>
        <w:t>py;</w:t>
      </w:r>
      <w:r>
        <w:rPr>
          <w:rFonts w:ascii="Arial MT"/>
          <w:w w:val="114"/>
        </w:rPr>
        <w:t xml:space="preserve"> </w:t>
      </w:r>
      <w:r>
        <w:rPr>
          <w:rFonts w:ascii="Arial MT"/>
          <w:w w:val="115"/>
        </w:rPr>
        <w:t xml:space="preserve">me;j </w:t>
      </w:r>
      <w:r>
        <w:rPr>
          <w:rFonts w:ascii="Arial MT"/>
          <w:spacing w:val="-2"/>
          <w:w w:val="116"/>
        </w:rPr>
        <w:t>n</w:t>
      </w:r>
      <w:r>
        <w:rPr>
          <w:rFonts w:ascii="Arial MT"/>
          <w:spacing w:val="1"/>
          <w:w w:val="107"/>
        </w:rPr>
        <w:t>g</w:t>
      </w:r>
      <w:r>
        <w:rPr>
          <w:rFonts w:ascii="Arial MT"/>
          <w:spacing w:val="-2"/>
          <w:w w:val="82"/>
        </w:rPr>
        <w:t>h</w:t>
      </w:r>
      <w:r>
        <w:rPr>
          <w:rFonts w:ascii="Arial MT"/>
          <w:spacing w:val="1"/>
          <w:w w:val="132"/>
        </w:rPr>
        <w:t>U</w:t>
      </w:r>
      <w:r>
        <w:rPr>
          <w:rFonts w:ascii="Arial MT"/>
          <w:spacing w:val="2"/>
          <w:w w:val="132"/>
        </w:rPr>
        <w:t>s</w:t>
      </w:r>
      <w:r>
        <w:rPr>
          <w:rFonts w:ascii="Arial MT"/>
          <w:w w:val="91"/>
        </w:rPr>
        <w:t>p</w:t>
      </w:r>
      <w:r>
        <w:rPr>
          <w:rFonts w:ascii="Arial MT"/>
          <w:spacing w:val="-2"/>
          <w:w w:val="91"/>
        </w:rPr>
        <w:t>d</w:t>
      </w:r>
      <w:r>
        <w:rPr>
          <w:rFonts w:ascii="Arial MT"/>
          <w:spacing w:val="1"/>
          <w:w w:val="9"/>
        </w:rPr>
        <w:t>;</w:t>
      </w:r>
      <w:r>
        <w:rPr>
          <w:rFonts w:ascii="Arial MT"/>
          <w:spacing w:val="-1"/>
          <w:w w:val="95"/>
        </w:rPr>
        <w:t xml:space="preserve"> </w:t>
      </w:r>
      <w:r>
        <w:rPr>
          <w:rFonts w:ascii="Arial MT"/>
          <w:w w:val="95"/>
        </w:rPr>
        <w:t xml:space="preserve">kPJ kd;dh; </w:t>
      </w:r>
      <w:r>
        <w:rPr>
          <w:rFonts w:ascii="Arial MT"/>
          <w:spacing w:val="-1"/>
          <w:w w:val="104"/>
        </w:rPr>
        <w:t>R</w:t>
      </w:r>
      <w:r>
        <w:rPr>
          <w:rFonts w:ascii="Arial MT"/>
          <w:spacing w:val="-1"/>
          <w:w w:val="144"/>
        </w:rPr>
        <w:t>q</w:t>
      </w:r>
      <w:r>
        <w:rPr>
          <w:rFonts w:ascii="Arial MT"/>
          <w:w w:val="140"/>
        </w:rPr>
        <w:t>;fk</w:t>
      </w:r>
      <w:r>
        <w:rPr>
          <w:rFonts w:ascii="Arial MT"/>
          <w:w w:val="20"/>
        </w:rPr>
        <w:t>;</w:t>
      </w:r>
      <w:r>
        <w:rPr>
          <w:rFonts w:ascii="Arial MT"/>
          <w:spacing w:val="-1"/>
          <w:w w:val="114"/>
        </w:rPr>
        <w:t xml:space="preserve"> </w:t>
      </w:r>
      <w:r>
        <w:rPr>
          <w:rFonts w:ascii="Arial MT"/>
          <w:w w:val="117"/>
        </w:rPr>
        <w:t>n</w:t>
      </w:r>
      <w:r>
        <w:rPr>
          <w:rFonts w:ascii="Arial MT"/>
          <w:spacing w:val="1"/>
          <w:w w:val="117"/>
        </w:rPr>
        <w:t>g</w:t>
      </w:r>
      <w:r>
        <w:rPr>
          <w:rFonts w:ascii="Arial MT"/>
          <w:spacing w:val="-1"/>
          <w:w w:val="94"/>
        </w:rPr>
        <w:t>W</w:t>
      </w:r>
      <w:r>
        <w:rPr>
          <w:rFonts w:ascii="Arial MT"/>
          <w:w w:val="282"/>
        </w:rPr>
        <w:t>t</w:t>
      </w:r>
      <w:r>
        <w:rPr>
          <w:rFonts w:ascii="Arial MT"/>
          <w:spacing w:val="-2"/>
          <w:w w:val="88"/>
        </w:rPr>
        <w:t>h</w:t>
      </w:r>
      <w:r>
        <w:rPr>
          <w:rFonts w:ascii="Arial MT"/>
          <w:spacing w:val="1"/>
          <w:w w:val="52"/>
        </w:rPr>
        <w:t>;.</w:t>
      </w:r>
      <w:r>
        <w:rPr>
          <w:rFonts w:ascii="Arial MT"/>
          <w:w w:val="114"/>
        </w:rPr>
        <w:t xml:space="preserve"> </w:t>
      </w:r>
      <w:r>
        <w:rPr>
          <w:rFonts w:ascii="Arial MT"/>
          <w:w w:val="261"/>
        </w:rPr>
        <w:t>,j</w:t>
      </w:r>
      <w:r>
        <w:rPr>
          <w:rFonts w:ascii="Arial MT"/>
          <w:spacing w:val="-3"/>
          <w:w w:val="120"/>
        </w:rPr>
        <w:t>d</w:t>
      </w:r>
      <w:r>
        <w:rPr>
          <w:rFonts w:ascii="Arial MT"/>
          <w:w w:val="1"/>
        </w:rPr>
        <w:t>;</w:t>
      </w:r>
      <w:r>
        <w:rPr>
          <w:rFonts w:ascii="Arial MT"/>
          <w:spacing w:val="-1"/>
          <w:w w:val="160"/>
        </w:rPr>
        <w:t xml:space="preserve"> </w:t>
      </w:r>
      <w:r>
        <w:rPr>
          <w:rFonts w:ascii="Arial MT"/>
          <w:w w:val="115"/>
        </w:rPr>
        <w:t xml:space="preserve">%ykhf ekJ </w:t>
      </w:r>
      <w:r>
        <w:rPr>
          <w:rFonts w:ascii="Arial MT"/>
          <w:w w:val="95"/>
        </w:rPr>
        <w:t>eh</w:t>
      </w:r>
      <w:r>
        <w:rPr>
          <w:rFonts w:ascii="Arial MT"/>
          <w:smallCaps/>
          <w:w w:val="95"/>
        </w:rPr>
        <w:t>l</w:t>
      </w:r>
      <w:r>
        <w:rPr>
          <w:rFonts w:ascii="Arial MT"/>
          <w:w w:val="95"/>
        </w:rPr>
        <w:t xml:space="preserve">;by; </w:t>
      </w:r>
      <w:r>
        <w:rPr>
          <w:rFonts w:ascii="Arial MT"/>
          <w:spacing w:val="-1"/>
          <w:w w:val="83"/>
        </w:rPr>
        <w:t>Vw;</w:t>
      </w:r>
      <w:r>
        <w:rPr>
          <w:rFonts w:ascii="Arial MT"/>
          <w:spacing w:val="-2"/>
          <w:w w:val="83"/>
        </w:rPr>
        <w:t>W</w:t>
      </w:r>
      <w:r>
        <w:rPr>
          <w:rFonts w:ascii="Arial MT"/>
          <w:w w:val="137"/>
        </w:rPr>
        <w:t>k</w:t>
      </w:r>
      <w:r>
        <w:rPr>
          <w:rFonts w:ascii="Arial MT"/>
          <w:w w:val="302"/>
        </w:rPr>
        <w:t>j</w:t>
      </w:r>
      <w:r>
        <w:rPr>
          <w:rFonts w:ascii="Arial MT"/>
          <w:w w:val="33"/>
        </w:rPr>
        <w:t>p</w:t>
      </w:r>
      <w:r>
        <w:rPr>
          <w:rFonts w:ascii="Arial MT"/>
          <w:spacing w:val="-1"/>
          <w:w w:val="114"/>
        </w:rPr>
        <w:t xml:space="preserve"> </w:t>
      </w:r>
      <w:r>
        <w:rPr>
          <w:rFonts w:ascii="Arial MT"/>
          <w:w w:val="145"/>
        </w:rPr>
        <w:t>,w</w:t>
      </w:r>
      <w:r>
        <w:rPr>
          <w:rFonts w:ascii="Arial MT"/>
          <w:spacing w:val="-3"/>
          <w:w w:val="145"/>
        </w:rPr>
        <w:t>f</w:t>
      </w:r>
      <w:r>
        <w:rPr>
          <w:rFonts w:ascii="Arial MT"/>
          <w:w w:val="90"/>
        </w:rPr>
        <w:t>;F</w:t>
      </w:r>
      <w:r>
        <w:rPr>
          <w:rFonts w:ascii="Arial MT"/>
          <w:spacing w:val="-2"/>
          <w:w w:val="90"/>
        </w:rPr>
        <w:t>k</w:t>
      </w:r>
      <w:r>
        <w:rPr>
          <w:rFonts w:ascii="Arial MT"/>
          <w:w w:val="280"/>
        </w:rPr>
        <w:t>j</w:t>
      </w:r>
      <w:r>
        <w:rPr>
          <w:rFonts w:ascii="Arial MT"/>
          <w:w w:val="11"/>
        </w:rPr>
        <w:t>p</w:t>
      </w:r>
      <w:r>
        <w:rPr>
          <w:rFonts w:ascii="Arial MT"/>
          <w:spacing w:val="-1"/>
          <w:w w:val="124"/>
        </w:rPr>
        <w:t xml:space="preserve"> </w:t>
      </w:r>
      <w:r>
        <w:rPr>
          <w:rFonts w:ascii="Arial MT"/>
          <w:w w:val="115"/>
        </w:rPr>
        <w:t>ei</w:t>
      </w:r>
      <w:r>
        <w:rPr>
          <w:rFonts w:ascii="Arial MT"/>
          <w:smallCaps/>
          <w:w w:val="115"/>
        </w:rPr>
        <w:t>l</w:t>
      </w:r>
      <w:r>
        <w:rPr>
          <w:rFonts w:ascii="Arial MT"/>
          <w:w w:val="115"/>
        </w:rPr>
        <w:t xml:space="preserve">ngw;wd </w:t>
      </w:r>
      <w:r>
        <w:rPr>
          <w:rFonts w:ascii="Arial MT"/>
          <w:w w:val="109"/>
        </w:rPr>
        <w:t>v</w:t>
      </w:r>
      <w:r>
        <w:rPr>
          <w:rFonts w:ascii="Arial MT"/>
          <w:spacing w:val="-2"/>
          <w:w w:val="109"/>
        </w:rPr>
        <w:t>d</w:t>
      </w:r>
      <w:r>
        <w:rPr>
          <w:rFonts w:ascii="Arial MT"/>
          <w:w w:val="45"/>
        </w:rPr>
        <w:t>;</w:t>
      </w:r>
      <w:r>
        <w:rPr>
          <w:rFonts w:ascii="Arial MT"/>
          <w:spacing w:val="1"/>
          <w:w w:val="45"/>
        </w:rPr>
        <w:t>g</w:t>
      </w:r>
      <w:r>
        <w:rPr>
          <w:rFonts w:ascii="Arial MT"/>
          <w:spacing w:val="-2"/>
          <w:w w:val="351"/>
        </w:rPr>
        <w:t>i</w:t>
      </w:r>
      <w:r>
        <w:rPr>
          <w:rFonts w:ascii="Arial MT"/>
          <w:spacing w:val="1"/>
          <w:w w:val="271"/>
        </w:rPr>
        <w:t>j</w:t>
      </w:r>
      <w:r>
        <w:rPr>
          <w:rFonts w:ascii="Arial MT"/>
          <w:spacing w:val="-1"/>
          <w:w w:val="155"/>
        </w:rPr>
        <w:t xml:space="preserve"> </w:t>
      </w:r>
      <w:r>
        <w:rPr>
          <w:rFonts w:ascii="Arial MT"/>
          <w:spacing w:val="-3"/>
          <w:w w:val="281"/>
        </w:rPr>
        <w:t>,</w:t>
      </w:r>
      <w:r>
        <w:rPr>
          <w:rFonts w:ascii="Arial MT"/>
          <w:w w:val="103"/>
        </w:rPr>
        <w:t>e;E}</w:t>
      </w:r>
      <w:r>
        <w:rPr>
          <w:rFonts w:ascii="Arial MT"/>
          <w:spacing w:val="-3"/>
          <w:w w:val="103"/>
        </w:rPr>
        <w:t>y</w:t>
      </w:r>
      <w:r>
        <w:rPr>
          <w:rFonts w:ascii="Arial MT"/>
          <w:w w:val="4"/>
        </w:rPr>
        <w:t>;</w:t>
      </w:r>
      <w:r>
        <w:rPr>
          <w:rFonts w:ascii="Arial MT"/>
          <w:w w:val="115"/>
        </w:rPr>
        <w:t xml:space="preserve"> $Wfpd;wJ. </w:t>
      </w:r>
      <w:r>
        <w:rPr>
          <w:rFonts w:ascii="Arial MT"/>
          <w:spacing w:val="-1"/>
          <w:w w:val="190"/>
        </w:rPr>
        <w:t>,</w:t>
      </w:r>
      <w:r>
        <w:rPr>
          <w:rFonts w:ascii="Arial MT"/>
          <w:spacing w:val="-3"/>
          <w:w w:val="190"/>
        </w:rPr>
        <w:t>d</w:t>
      </w:r>
      <w:r>
        <w:rPr>
          <w:rFonts w:ascii="Arial MT"/>
          <w:w w:val="94"/>
        </w:rPr>
        <w:t>;ws</w:t>
      </w:r>
      <w:r>
        <w:rPr>
          <w:rFonts w:ascii="Arial MT"/>
          <w:w w:val="125"/>
        </w:rPr>
        <w:t>T</w:t>
      </w:r>
      <w:r>
        <w:rPr>
          <w:rFonts w:ascii="Arial MT"/>
          <w:spacing w:val="-2"/>
          <w:w w:val="125"/>
        </w:rPr>
        <w:t>k</w:t>
      </w:r>
      <w:r>
        <w:rPr>
          <w:rFonts w:ascii="Arial MT"/>
          <w:w w:val="3"/>
        </w:rPr>
        <w:t>;</w:t>
      </w:r>
      <w:r>
        <w:rPr>
          <w:rFonts w:ascii="Arial MT"/>
          <w:spacing w:val="-1"/>
          <w:w w:val="126"/>
        </w:rPr>
        <w:t xml:space="preserve"> </w:t>
      </w:r>
      <w:r>
        <w:rPr>
          <w:rFonts w:ascii="Arial MT"/>
          <w:spacing w:val="-1"/>
          <w:w w:val="280"/>
        </w:rPr>
        <w:t>j</w:t>
      </w:r>
      <w:r>
        <w:rPr>
          <w:rFonts w:ascii="Arial MT"/>
          <w:spacing w:val="1"/>
          <w:w w:val="115"/>
        </w:rPr>
        <w:t>k</w:t>
      </w:r>
      <w:r>
        <w:rPr>
          <w:rFonts w:ascii="Arial MT"/>
          <w:w w:val="57"/>
        </w:rPr>
        <w:t>p</w:t>
      </w:r>
      <w:r>
        <w:rPr>
          <w:rFonts w:ascii="Arial MT"/>
          <w:spacing w:val="-1"/>
          <w:w w:val="57"/>
        </w:rPr>
        <w:t>o</w:t>
      </w:r>
      <w:r>
        <w:rPr>
          <w:rFonts w:ascii="Arial MT"/>
          <w:spacing w:val="-2"/>
          <w:w w:val="219"/>
        </w:rPr>
        <w:t>f</w:t>
      </w:r>
      <w:r>
        <w:rPr>
          <w:rFonts w:ascii="Arial MT"/>
          <w:spacing w:val="-1"/>
          <w:w w:val="280"/>
        </w:rPr>
        <w:t>j</w:t>
      </w:r>
      <w:r>
        <w:rPr>
          <w:rFonts w:ascii="Arial MT"/>
          <w:spacing w:val="1"/>
          <w:w w:val="118"/>
        </w:rPr>
        <w:t>;j</w:t>
      </w:r>
      <w:r>
        <w:rPr>
          <w:rFonts w:ascii="Arial MT"/>
          <w:spacing w:val="1"/>
          <w:w w:val="71"/>
        </w:rPr>
        <w:t>p</w:t>
      </w:r>
      <w:r>
        <w:rPr>
          <w:rFonts w:ascii="Arial MT"/>
          <w:spacing w:val="-2"/>
          <w:w w:val="71"/>
        </w:rPr>
        <w:t>y</w:t>
      </w:r>
      <w:r>
        <w:rPr>
          <w:rFonts w:ascii="Arial MT"/>
          <w:spacing w:val="1"/>
          <w:w w:val="1"/>
        </w:rPr>
        <w:t>;</w:t>
      </w:r>
      <w:r>
        <w:rPr>
          <w:rFonts w:ascii="Arial MT"/>
          <w:spacing w:val="-1"/>
          <w:w w:val="126"/>
        </w:rPr>
        <w:t xml:space="preserve"> </w:t>
      </w:r>
      <w:r>
        <w:rPr>
          <w:rFonts w:ascii="Arial MT"/>
          <w:w w:val="115"/>
        </w:rPr>
        <w:t>Rq;fthp</w:t>
      </w:r>
      <w:r>
        <w:rPr>
          <w:rFonts w:ascii="Arial MT"/>
          <w:spacing w:val="40"/>
          <w:w w:val="115"/>
        </w:rPr>
        <w:t xml:space="preserve"> </w:t>
      </w:r>
      <w:r>
        <w:rPr>
          <w:rFonts w:ascii="Arial MT"/>
          <w:spacing w:val="1"/>
          <w:w w:val="170"/>
        </w:rPr>
        <w:t>ei</w:t>
      </w:r>
      <w:r>
        <w:rPr>
          <w:rFonts w:ascii="Arial MT"/>
          <w:smallCaps/>
          <w:spacing w:val="1"/>
          <w:w w:val="125"/>
        </w:rPr>
        <w:t>l</w:t>
      </w:r>
      <w:r>
        <w:rPr>
          <w:rFonts w:ascii="Arial MT"/>
          <w:w w:val="132"/>
        </w:rPr>
        <w:t>K</w:t>
      </w:r>
      <w:r>
        <w:rPr>
          <w:rFonts w:ascii="Arial MT"/>
          <w:w w:val="141"/>
        </w:rPr>
        <w:t>i</w:t>
      </w:r>
      <w:r>
        <w:rPr>
          <w:rFonts w:ascii="Arial MT"/>
          <w:spacing w:val="-2"/>
          <w:w w:val="141"/>
        </w:rPr>
        <w:t>w</w:t>
      </w:r>
      <w:r>
        <w:rPr>
          <w:rFonts w:ascii="Arial MT"/>
          <w:spacing w:val="1"/>
          <w:w w:val="67"/>
        </w:rPr>
        <w:t>a</w:t>
      </w:r>
      <w:r>
        <w:rPr>
          <w:rFonts w:ascii="Arial MT"/>
          <w:spacing w:val="-2"/>
          <w:w w:val="67"/>
        </w:rPr>
        <w:t>p</w:t>
      </w:r>
      <w:r>
        <w:rPr>
          <w:rFonts w:ascii="Arial MT"/>
          <w:spacing w:val="-2"/>
          <w:w w:val="141"/>
        </w:rPr>
        <w:t>y</w:t>
      </w:r>
      <w:r>
        <w:rPr>
          <w:rFonts w:ascii="Arial MT"/>
          <w:spacing w:val="1"/>
          <w:w w:val="1"/>
        </w:rPr>
        <w:t>;</w:t>
      </w:r>
      <w:r>
        <w:rPr>
          <w:rFonts w:ascii="Arial MT"/>
          <w:spacing w:val="-1"/>
          <w:w w:val="125"/>
        </w:rPr>
        <w:t xml:space="preserve"> </w:t>
      </w:r>
      <w:r>
        <w:rPr>
          <w:rFonts w:ascii="Arial MT"/>
          <w:w w:val="125"/>
        </w:rPr>
        <w:t>cs;sd</w:t>
      </w:r>
      <w:r>
        <w:rPr>
          <w:rFonts w:ascii="Arial MT"/>
          <w:spacing w:val="40"/>
          <w:w w:val="125"/>
        </w:rPr>
        <w:t xml:space="preserve"> </w:t>
      </w:r>
      <w:r>
        <w:rPr>
          <w:rFonts w:ascii="Arial MT"/>
          <w:w w:val="115"/>
        </w:rPr>
        <w:t>vd;gJ</w:t>
      </w:r>
      <w:r>
        <w:rPr>
          <w:rFonts w:ascii="Arial MT"/>
          <w:spacing w:val="40"/>
          <w:w w:val="115"/>
        </w:rPr>
        <w:t xml:space="preserve"> </w:t>
      </w:r>
      <w:r>
        <w:rPr>
          <w:rFonts w:ascii="Arial MT"/>
          <w:w w:val="95"/>
        </w:rPr>
        <w:t>gw;wp</w:t>
      </w:r>
      <w:r>
        <w:rPr>
          <w:rFonts w:ascii="Arial MT"/>
          <w:spacing w:val="40"/>
          <w:w w:val="126"/>
        </w:rPr>
        <w:t xml:space="preserve"> </w:t>
      </w:r>
      <w:r>
        <w:rPr>
          <w:rFonts w:ascii="Arial MT"/>
          <w:w w:val="223"/>
        </w:rPr>
        <w:t>f</w:t>
      </w:r>
      <w:r>
        <w:rPr>
          <w:rFonts w:ascii="Arial MT"/>
          <w:smallCaps/>
          <w:spacing w:val="-1"/>
          <w:w w:val="126"/>
        </w:rPr>
        <w:t>l</w:t>
      </w:r>
      <w:r>
        <w:rPr>
          <w:rFonts w:ascii="Arial MT"/>
          <w:w w:val="1"/>
        </w:rPr>
        <w:t>;</w:t>
      </w:r>
      <w:r>
        <w:rPr>
          <w:rFonts w:ascii="Arial MT"/>
          <w:w w:val="104"/>
        </w:rPr>
        <w:t>L</w:t>
      </w:r>
      <w:r>
        <w:rPr>
          <w:rFonts w:ascii="Arial MT"/>
          <w:spacing w:val="-1"/>
          <w:w w:val="152"/>
        </w:rPr>
        <w:t>i</w:t>
      </w:r>
      <w:r>
        <w:rPr>
          <w:rFonts w:ascii="Arial MT"/>
          <w:w w:val="152"/>
        </w:rPr>
        <w:t>u</w:t>
      </w:r>
      <w:r>
        <w:rPr>
          <w:rFonts w:ascii="Arial MT"/>
          <w:spacing w:val="40"/>
          <w:w w:val="126"/>
        </w:rPr>
        <w:t xml:space="preserve"> </w:t>
      </w:r>
      <w:r>
        <w:rPr>
          <w:rFonts w:ascii="Arial MT"/>
          <w:spacing w:val="-2"/>
          <w:w w:val="258"/>
        </w:rPr>
        <w:t>t</w:t>
      </w:r>
      <w:r>
        <w:rPr>
          <w:rFonts w:ascii="Arial MT"/>
          <w:spacing w:val="-3"/>
          <w:w w:val="13"/>
        </w:rPr>
        <w:t>p</w:t>
      </w:r>
      <w:r>
        <w:rPr>
          <w:rFonts w:ascii="Arial MT"/>
          <w:w w:val="150"/>
        </w:rPr>
        <w:t>s</w:t>
      </w:r>
      <w:r>
        <w:rPr>
          <w:rFonts w:ascii="Arial MT"/>
          <w:spacing w:val="-3"/>
          <w:w w:val="221"/>
        </w:rPr>
        <w:t>f</w:t>
      </w:r>
      <w:r>
        <w:rPr>
          <w:rFonts w:ascii="Arial MT"/>
          <w:w w:val="88"/>
        </w:rPr>
        <w:t>;FfpwJ.</w:t>
      </w:r>
    </w:p>
    <w:p w14:paraId="02B47AC4">
      <w:pPr>
        <w:pStyle w:val="8"/>
        <w:spacing w:before="26"/>
        <w:rPr>
          <w:rFonts w:ascii="Arial MT"/>
        </w:rPr>
      </w:pPr>
    </w:p>
    <w:p w14:paraId="76EF21EB">
      <w:pPr>
        <w:pStyle w:val="3"/>
        <w:spacing w:before="0"/>
        <w:ind w:left="0" w:right="1"/>
        <w:rPr>
          <w:rFonts w:ascii="Arial MT"/>
        </w:rPr>
      </w:pPr>
      <w:r>
        <w:rPr>
          <w:rFonts w:ascii="Arial MT"/>
          <w:w w:val="118"/>
        </w:rPr>
        <w:t>Nrhou;</w:t>
      </w:r>
      <w:r>
        <w:rPr>
          <w:rFonts w:ascii="Arial MT"/>
          <w:spacing w:val="18"/>
          <w:w w:val="118"/>
        </w:rPr>
        <w:t xml:space="preserve"> </w:t>
      </w:r>
      <w:r>
        <w:rPr>
          <w:rFonts w:ascii="Arial MT"/>
          <w:spacing w:val="-1"/>
          <w:w w:val="146"/>
        </w:rPr>
        <w:t>fhyj</w:t>
      </w:r>
      <w:r>
        <w:rPr>
          <w:rFonts w:ascii="Arial MT"/>
          <w:spacing w:val="1"/>
          <w:w w:val="146"/>
        </w:rPr>
        <w:t>;</w:t>
      </w:r>
      <w:r>
        <w:rPr>
          <w:rFonts w:ascii="Arial MT"/>
          <w:spacing w:val="-1"/>
          <w:w w:val="111"/>
        </w:rPr>
        <w:t>jp</w:t>
      </w:r>
      <w:r>
        <w:rPr>
          <w:rFonts w:ascii="Arial MT"/>
          <w:w w:val="111"/>
        </w:rPr>
        <w:t>y</w:t>
      </w:r>
      <w:r>
        <w:rPr>
          <w:rFonts w:ascii="Arial MT"/>
          <w:w w:val="3"/>
        </w:rPr>
        <w:t>;</w:t>
      </w:r>
      <w:r>
        <w:rPr>
          <w:rFonts w:ascii="Arial MT"/>
          <w:spacing w:val="18"/>
          <w:w w:val="119"/>
        </w:rPr>
        <w:t xml:space="preserve"> </w:t>
      </w:r>
      <w:r>
        <w:rPr>
          <w:rFonts w:ascii="Arial MT"/>
          <w:spacing w:val="-4"/>
          <w:w w:val="261"/>
        </w:rPr>
        <w:t>t</w:t>
      </w:r>
      <w:r>
        <w:rPr>
          <w:rFonts w:ascii="Arial MT"/>
          <w:spacing w:val="-2"/>
          <w:w w:val="114"/>
        </w:rPr>
        <w:t>zpf</w:t>
      </w:r>
      <w:r>
        <w:rPr>
          <w:rFonts w:ascii="Arial MT"/>
          <w:spacing w:val="-4"/>
          <w:w w:val="114"/>
        </w:rPr>
        <w:t>k</w:t>
      </w:r>
      <w:r>
        <w:rPr>
          <w:rFonts w:ascii="Arial MT"/>
          <w:spacing w:val="-2"/>
          <w:w w:val="1"/>
        </w:rPr>
        <w:t>;</w:t>
      </w:r>
    </w:p>
    <w:p w14:paraId="667BEB63">
      <w:pPr>
        <w:pStyle w:val="8"/>
        <w:spacing w:before="38"/>
        <w:rPr>
          <w:rFonts w:ascii="Arial MT"/>
          <w:sz w:val="30"/>
        </w:rPr>
      </w:pPr>
    </w:p>
    <w:p w14:paraId="558AE86B">
      <w:pPr>
        <w:spacing w:before="1" w:line="283" w:lineRule="auto"/>
        <w:ind w:left="5164" w:right="147" w:firstLine="2897"/>
        <w:jc w:val="right"/>
        <w:rPr>
          <w:rFonts w:ascii="Arial"/>
          <w:i/>
          <w:sz w:val="21"/>
        </w:rPr>
      </w:pPr>
      <w:r>
        <w:rPr>
          <w:rFonts w:ascii="Arial"/>
          <w:b/>
          <w:w w:val="125"/>
        </w:rPr>
        <w:t>n[.</w:t>
      </w:r>
      <w:r>
        <w:rPr>
          <w:rFonts w:ascii="Arial"/>
          <w:b/>
          <w:spacing w:val="40"/>
          <w:w w:val="125"/>
        </w:rPr>
        <w:t xml:space="preserve"> </w:t>
      </w:r>
      <w:r>
        <w:rPr>
          <w:rFonts w:ascii="Arial"/>
          <w:b/>
          <w:w w:val="125"/>
        </w:rPr>
        <w:t xml:space="preserve">At= </w:t>
      </w:r>
      <w:r>
        <w:rPr>
          <w:rFonts w:ascii="Arial"/>
          <w:i/>
          <w:w w:val="125"/>
          <w:sz w:val="21"/>
        </w:rPr>
        <w:t>KJfiyKjyhkhz;L&gt;</w:t>
      </w:r>
      <w:r>
        <w:rPr>
          <w:rFonts w:ascii="Arial"/>
          <w:i/>
          <w:spacing w:val="40"/>
          <w:w w:val="125"/>
          <w:sz w:val="21"/>
        </w:rPr>
        <w:t xml:space="preserve"> </w:t>
      </w:r>
      <w:r>
        <w:rPr>
          <w:rFonts w:ascii="Arial"/>
          <w:i/>
          <w:w w:val="292"/>
          <w:sz w:val="21"/>
        </w:rPr>
        <w:t>j</w:t>
      </w:r>
      <w:r>
        <w:rPr>
          <w:rFonts w:ascii="Arial"/>
          <w:i/>
          <w:w w:val="85"/>
          <w:sz w:val="21"/>
        </w:rPr>
        <w:t>kp</w:t>
      </w:r>
      <w:r>
        <w:rPr>
          <w:rFonts w:ascii="Arial"/>
          <w:i/>
          <w:w w:val="124"/>
          <w:sz w:val="21"/>
        </w:rPr>
        <w:t>o</w:t>
      </w:r>
      <w:r>
        <w:rPr>
          <w:rFonts w:ascii="Arial"/>
          <w:i/>
          <w:w w:val="95"/>
          <w:sz w:val="21"/>
        </w:rPr>
        <w:t>;j;</w:t>
      </w:r>
      <w:r>
        <w:rPr>
          <w:rFonts w:ascii="Arial"/>
          <w:i/>
          <w:spacing w:val="40"/>
          <w:w w:val="124"/>
          <w:sz w:val="21"/>
        </w:rPr>
        <w:t xml:space="preserve"> </w:t>
      </w:r>
      <w:r>
        <w:rPr>
          <w:rFonts w:ascii="Arial"/>
          <w:i/>
          <w:spacing w:val="1"/>
          <w:w w:val="122"/>
          <w:sz w:val="21"/>
        </w:rPr>
        <w:t>J</w:t>
      </w:r>
      <w:r>
        <w:rPr>
          <w:rFonts w:ascii="Arial"/>
          <w:i/>
          <w:spacing w:val="-2"/>
          <w:w w:val="322"/>
          <w:sz w:val="21"/>
        </w:rPr>
        <w:t>i</w:t>
      </w:r>
      <w:r>
        <w:rPr>
          <w:rFonts w:ascii="Arial"/>
          <w:i/>
          <w:spacing w:val="1"/>
          <w:w w:val="47"/>
          <w:sz w:val="21"/>
        </w:rPr>
        <w:t>w</w:t>
      </w:r>
      <w:r>
        <w:rPr>
          <w:rFonts w:ascii="Arial"/>
          <w:i/>
          <w:w w:val="7"/>
          <w:sz w:val="21"/>
        </w:rPr>
        <w:t>&gt;</w:t>
      </w:r>
      <w:r>
        <w:rPr>
          <w:rFonts w:ascii="Arial"/>
          <w:i/>
          <w:w w:val="124"/>
          <w:sz w:val="21"/>
        </w:rPr>
        <w:t xml:space="preserve"> </w:t>
      </w:r>
      <w:r>
        <w:rPr>
          <w:rFonts w:ascii="Arial"/>
          <w:i/>
          <w:spacing w:val="-1"/>
          <w:w w:val="92"/>
          <w:sz w:val="21"/>
        </w:rPr>
        <w:t>eh</w:t>
      </w:r>
      <w:r>
        <w:rPr>
          <w:rFonts w:ascii="Arial"/>
          <w:i/>
          <w:spacing w:val="-2"/>
          <w:w w:val="92"/>
          <w:sz w:val="21"/>
        </w:rPr>
        <w:t>.</w:t>
      </w:r>
      <w:r>
        <w:rPr>
          <w:rFonts w:ascii="Arial"/>
          <w:i/>
          <w:spacing w:val="1"/>
          <w:w w:val="230"/>
          <w:sz w:val="21"/>
        </w:rPr>
        <w:t>f</w:t>
      </w:r>
      <w:r>
        <w:rPr>
          <w:rFonts w:ascii="Arial"/>
          <w:i/>
          <w:spacing w:val="-2"/>
          <w:w w:val="83"/>
          <w:sz w:val="21"/>
        </w:rPr>
        <w:t>.</w:t>
      </w:r>
      <w:r>
        <w:rPr>
          <w:rFonts w:ascii="Arial"/>
          <w:i/>
          <w:spacing w:val="-1"/>
          <w:w w:val="121"/>
          <w:sz w:val="21"/>
        </w:rPr>
        <w:t>,u</w:t>
      </w:r>
      <w:r>
        <w:rPr>
          <w:rFonts w:ascii="Arial"/>
          <w:i/>
          <w:w w:val="121"/>
          <w:sz w:val="21"/>
        </w:rPr>
        <w:t>h</w:t>
      </w:r>
      <w:r>
        <w:rPr>
          <w:rFonts w:ascii="Arial"/>
          <w:i/>
          <w:spacing w:val="-2"/>
          <w:w w:val="83"/>
          <w:sz w:val="21"/>
        </w:rPr>
        <w:t>.</w:t>
      </w:r>
      <w:r>
        <w:rPr>
          <w:rFonts w:ascii="Arial"/>
          <w:i/>
          <w:w w:val="112"/>
          <w:sz w:val="21"/>
        </w:rPr>
        <w:t>m</w:t>
      </w:r>
      <w:r>
        <w:rPr>
          <w:rFonts w:ascii="Arial"/>
          <w:i/>
          <w:spacing w:val="-1"/>
          <w:w w:val="88"/>
          <w:sz w:val="21"/>
        </w:rPr>
        <w:t>uR</w:t>
      </w:r>
      <w:r>
        <w:rPr>
          <w:rFonts w:ascii="Arial"/>
          <w:i/>
          <w:spacing w:val="-1"/>
          <w:w w:val="167"/>
          <w:sz w:val="21"/>
        </w:rPr>
        <w:t>k</w:t>
      </w:r>
      <w:r>
        <w:rPr>
          <w:rFonts w:ascii="Arial"/>
          <w:i/>
          <w:spacing w:val="1"/>
          <w:w w:val="167"/>
          <w:sz w:val="21"/>
        </w:rPr>
        <w:t>f</w:t>
      </w:r>
      <w:r>
        <w:rPr>
          <w:rFonts w:ascii="Arial"/>
          <w:i/>
          <w:spacing w:val="-2"/>
          <w:w w:val="163"/>
          <w:sz w:val="21"/>
        </w:rPr>
        <w:t>s</w:t>
      </w:r>
      <w:r>
        <w:rPr>
          <w:rFonts w:ascii="Arial"/>
          <w:i/>
          <w:spacing w:val="-1"/>
          <w:w w:val="49"/>
          <w:sz w:val="21"/>
        </w:rPr>
        <w:t>pu;</w:t>
      </w:r>
      <w:r>
        <w:rPr>
          <w:rFonts w:ascii="Arial"/>
          <w:i/>
          <w:spacing w:val="47"/>
          <w:w w:val="109"/>
          <w:sz w:val="21"/>
        </w:rPr>
        <w:t xml:space="preserve"> </w:t>
      </w:r>
      <w:r>
        <w:rPr>
          <w:rFonts w:ascii="Arial"/>
          <w:i/>
          <w:spacing w:val="2"/>
          <w:w w:val="201"/>
          <w:sz w:val="21"/>
        </w:rPr>
        <w:t>f</w:t>
      </w:r>
      <w:r>
        <w:rPr>
          <w:rFonts w:ascii="Arial"/>
          <w:i/>
          <w:spacing w:val="-2"/>
          <w:w w:val="335"/>
          <w:sz w:val="21"/>
        </w:rPr>
        <w:t>i</w:t>
      </w:r>
      <w:r>
        <w:rPr>
          <w:rFonts w:ascii="Arial"/>
          <w:i/>
          <w:spacing w:val="1"/>
          <w:w w:val="125"/>
          <w:sz w:val="21"/>
        </w:rPr>
        <w:t>y</w:t>
      </w:r>
      <w:r>
        <w:rPr>
          <w:rFonts w:ascii="Arial"/>
          <w:i/>
          <w:w w:val="92"/>
          <w:sz w:val="21"/>
        </w:rPr>
        <w:t>f</w:t>
      </w:r>
      <w:r>
        <w:rPr>
          <w:rFonts w:ascii="Arial"/>
          <w:i/>
          <w:spacing w:val="1"/>
          <w:w w:val="92"/>
          <w:sz w:val="21"/>
        </w:rPr>
        <w:t>;</w:t>
      </w:r>
      <w:r>
        <w:rPr>
          <w:rFonts w:ascii="Arial"/>
          <w:i/>
          <w:w w:val="152"/>
          <w:sz w:val="21"/>
        </w:rPr>
        <w:t>f</w:t>
      </w:r>
      <w:r>
        <w:rPr>
          <w:rFonts w:ascii="Arial"/>
          <w:i/>
          <w:spacing w:val="-1"/>
          <w:w w:val="152"/>
          <w:sz w:val="21"/>
        </w:rPr>
        <w:t>y</w:t>
      </w:r>
      <w:r>
        <w:rPr>
          <w:rFonts w:ascii="Arial"/>
          <w:i/>
          <w:spacing w:val="-1"/>
          <w:w w:val="72"/>
          <w:sz w:val="21"/>
        </w:rPr>
        <w:t>;</w:t>
      </w:r>
      <w:r>
        <w:rPr>
          <w:rFonts w:ascii="Arial"/>
          <w:i/>
          <w:w w:val="72"/>
          <w:sz w:val="21"/>
        </w:rPr>
        <w:t>Y</w:t>
      </w:r>
      <w:r>
        <w:rPr>
          <w:rFonts w:ascii="Arial"/>
          <w:i/>
          <w:w w:val="33"/>
          <w:sz w:val="21"/>
        </w:rPr>
        <w:t>}up&gt;</w:t>
      </w:r>
      <w:r>
        <w:rPr>
          <w:rFonts w:ascii="Arial"/>
          <w:i/>
          <w:spacing w:val="47"/>
          <w:w w:val="109"/>
          <w:sz w:val="21"/>
        </w:rPr>
        <w:t xml:space="preserve"> </w:t>
      </w:r>
      <w:r>
        <w:rPr>
          <w:rFonts w:ascii="Arial"/>
          <w:i/>
          <w:spacing w:val="-1"/>
          <w:w w:val="97"/>
          <w:sz w:val="21"/>
        </w:rPr>
        <w:t>e</w:t>
      </w:r>
      <w:r>
        <w:rPr>
          <w:rFonts w:ascii="Arial"/>
          <w:i/>
          <w:spacing w:val="-3"/>
          <w:sz w:val="21"/>
        </w:rPr>
        <w:t>hkf</w:t>
      </w:r>
      <w:r>
        <w:rPr>
          <w:rFonts w:ascii="Arial"/>
          <w:i/>
          <w:spacing w:val="-2"/>
          <w:sz w:val="21"/>
        </w:rPr>
        <w:t>;</w:t>
      </w:r>
      <w:r>
        <w:rPr>
          <w:rFonts w:ascii="Arial"/>
          <w:i/>
          <w:spacing w:val="-3"/>
          <w:w w:val="170"/>
          <w:sz w:val="21"/>
        </w:rPr>
        <w:t>f</w:t>
      </w:r>
      <w:r>
        <w:rPr>
          <w:rFonts w:ascii="Arial"/>
          <w:i/>
          <w:spacing w:val="-4"/>
          <w:w w:val="170"/>
          <w:sz w:val="21"/>
        </w:rPr>
        <w:t>y</w:t>
      </w:r>
      <w:r>
        <w:rPr>
          <w:rFonts w:ascii="Arial"/>
          <w:i/>
          <w:spacing w:val="-3"/>
          <w:w w:val="2"/>
          <w:sz w:val="21"/>
        </w:rPr>
        <w:t>;</w:t>
      </w:r>
    </w:p>
    <w:p w14:paraId="63CC98DD">
      <w:pPr>
        <w:pStyle w:val="8"/>
        <w:spacing w:before="68"/>
        <w:rPr>
          <w:rFonts w:ascii="Arial"/>
          <w:i/>
          <w:sz w:val="21"/>
        </w:rPr>
      </w:pPr>
    </w:p>
    <w:p w14:paraId="74623ADC">
      <w:pPr>
        <w:pStyle w:val="5"/>
        <w:ind w:right="0"/>
        <w:jc w:val="both"/>
        <w:rPr>
          <w:rFonts w:ascii="Arial"/>
        </w:rPr>
      </w:pPr>
      <w:r>
        <w:rPr>
          <w:rFonts w:ascii="Arial"/>
          <w:lang w:val="en-IN" w:eastAsia="en-IN"/>
        </w:rPr>
        <mc:AlternateContent>
          <mc:Choice Requires="wps">
            <w:drawing>
              <wp:anchor distT="0" distB="0" distL="0" distR="0" simplePos="0" relativeHeight="251972608" behindDoc="1" locked="0" layoutInCell="1" allowOverlap="1">
                <wp:simplePos x="0" y="0"/>
                <wp:positionH relativeFrom="page">
                  <wp:posOffset>457200</wp:posOffset>
                </wp:positionH>
                <wp:positionV relativeFrom="paragraph">
                  <wp:posOffset>132715</wp:posOffset>
                </wp:positionV>
                <wp:extent cx="676910" cy="494030"/>
                <wp:effectExtent l="0" t="0" r="0" b="0"/>
                <wp:wrapNone/>
                <wp:docPr id="481" name="Textbox 481"/>
                <wp:cNvGraphicFramePr/>
                <a:graphic xmlns:a="http://schemas.openxmlformats.org/drawingml/2006/main">
                  <a:graphicData uri="http://schemas.microsoft.com/office/word/2010/wordprocessingShape">
                    <wps:wsp>
                      <wps:cNvSpPr txBox="1"/>
                      <wps:spPr>
                        <a:xfrm>
                          <a:off x="0" y="0"/>
                          <a:ext cx="676910" cy="494030"/>
                        </a:xfrm>
                        <a:prstGeom prst="rect">
                          <a:avLst/>
                        </a:prstGeom>
                      </wps:spPr>
                      <wps:txbx>
                        <w:txbxContent>
                          <w:p w14:paraId="3005303F">
                            <w:pPr>
                              <w:spacing w:line="769" w:lineRule="exact"/>
                              <w:rPr>
                                <w:rFonts w:ascii="Arial MT"/>
                                <w:sz w:val="72"/>
                              </w:rPr>
                            </w:pPr>
                            <w:r>
                              <w:rPr>
                                <w:rFonts w:ascii="Arial MT"/>
                                <w:spacing w:val="-5"/>
                                <w:w w:val="90"/>
                                <w:sz w:val="72"/>
                              </w:rPr>
                              <w:t>Nrh</w:t>
                            </w:r>
                          </w:p>
                        </w:txbxContent>
                      </wps:txbx>
                      <wps:bodyPr wrap="square" lIns="0" tIns="0" rIns="0" bIns="0" rtlCol="0">
                        <a:noAutofit/>
                      </wps:bodyPr>
                    </wps:wsp>
                  </a:graphicData>
                </a:graphic>
              </wp:anchor>
            </w:drawing>
          </mc:Choice>
          <mc:Fallback>
            <w:pict>
              <v:shape id="Textbox 481" o:spid="_x0000_s1026" o:spt="202" type="#_x0000_t202" style="position:absolute;left:0pt;margin-left:36pt;margin-top:10.45pt;height:38.9pt;width:53.3pt;mso-position-horizontal-relative:page;z-index:-251343872;mso-width-relative:page;mso-height-relative:page;" filled="f" stroked="f" coordsize="21600,21600" o:gfxdata="UEsDBAoAAAAAAIdO4kAAAAAAAAAAAAAAAAAEAAAAZHJzL1BLAwQUAAAACACHTuJAHLhTwdYAAAAI&#10;AQAADwAAAGRycy9kb3ducmV2LnhtbE2Py07DMBRE90j9B+tWYkftZpEXuakQghUSIg0Llk7sJlbj&#10;6xC7D/4edwXL0YxmzlS7q53YWS/eOELYbgQwTb1ThgaEz/b1IQfmgyQlJ0ca4Ud72NWru0qWyl2o&#10;0ed9GFgsIV9KhDGEueTc96O20m/crCl6B7dYGaJcBq4WeYnlduKJECm30lBcGOWsn0fdH/cni/D0&#10;Rc2L+X7vPppDY9q2EPSWHhHv11vxCCzoa/gLww0/okMdmTp3IuXZhJAl8UpASEQB7OZneQqsQyjy&#10;DHhd8f8H6l9QSwMEFAAAAAgAh07iQJH3Zzm0AQAAdwMAAA4AAABkcnMvZTJvRG9jLnhtbK1TwY7T&#10;MBC9I/EPlu806VKV3ajpCqhASAhW2uUDHMduLMUeM3ab9O8ZO0kXLZc9cEnGM5M3771xdvej7dlZ&#10;YTDgar5elZwpJ6E17ljzX09f3t1yFqJwrejBqZpfVOD3+7dvdoOv1A100LcKGYG4UA2+5l2MviqK&#10;IDtlRViBV46KGtCKSEc8Fi2KgdBtX9yU5bYYAFuPIFUIlD1MRT4j4msAQWsj1QHkySoXJ1RUvYgk&#10;KXTGB77PbLVWMv7UOqjI+pqT0pifNITiJj2L/U5URxS+M3KmIF5D4YUmK4yjoVeog4iCndD8A2WN&#10;RAig40qCLSYh2RFSsS5fePPYCa+yFrI6+Kvp4f/Byh/nB2Smrfnmds2ZE5ZW/qTG2MDIUooMGnyo&#10;qO/RU2ccP8FI12bJB0om3aNGm96kiFGd7L1c7SU0Jim5/bC9W1NFUmlztynfZ/uL5489hvhVgWUp&#10;qDnS9rKp4vw9RCJCrUsLHRKtaXyK4tiMM9cG2gtRHWirNQ+/TwIVZ/03R7alK7AEuATNEmDsP0O+&#10;KEmKg4+nCNrkyWnEhDtPpn1kQvPdSQv/+5y7nv+X/R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c&#10;uFPB1gAAAAgBAAAPAAAAAAAAAAEAIAAAACIAAABkcnMvZG93bnJldi54bWxQSwECFAAUAAAACACH&#10;TuJAkfdnObQBAAB3AwAADgAAAAAAAAABACAAAAAlAQAAZHJzL2Uyb0RvYy54bWxQSwUGAAAAAAYA&#10;BgBZAQAASwUAAAAA&#10;">
                <v:fill on="f" focussize="0,0"/>
                <v:stroke on="f"/>
                <v:imagedata o:title=""/>
                <o:lock v:ext="edit" aspectratio="f"/>
                <v:textbox inset="0mm,0mm,0mm,0mm">
                  <w:txbxContent>
                    <w:p w14:paraId="3005303F">
                      <w:pPr>
                        <w:spacing w:line="769" w:lineRule="exact"/>
                        <w:rPr>
                          <w:rFonts w:ascii="Arial MT"/>
                          <w:sz w:val="72"/>
                        </w:rPr>
                      </w:pPr>
                      <w:r>
                        <w:rPr>
                          <w:rFonts w:ascii="Arial MT"/>
                          <w:spacing w:val="-5"/>
                          <w:w w:val="90"/>
                          <w:sz w:val="72"/>
                        </w:rPr>
                        <w:t>Nrh</w:t>
                      </w:r>
                    </w:p>
                  </w:txbxContent>
                </v:textbox>
              </v:shape>
            </w:pict>
          </mc:Fallback>
        </mc:AlternateContent>
      </w:r>
      <w:r>
        <w:rPr>
          <w:rFonts w:ascii="Arial"/>
          <w:w w:val="113"/>
        </w:rPr>
        <w:t>Ma;T</w:t>
      </w:r>
      <w:r>
        <w:rPr>
          <w:rFonts w:ascii="Arial"/>
          <w:spacing w:val="-2"/>
          <w:w w:val="113"/>
        </w:rPr>
        <w:t>r</w:t>
      </w:r>
      <w:r>
        <w:rPr>
          <w:rFonts w:ascii="Arial"/>
          <w:spacing w:val="1"/>
          <w:w w:val="4"/>
        </w:rPr>
        <w:t>;</w:t>
      </w:r>
      <w:r>
        <w:rPr>
          <w:rFonts w:ascii="Arial"/>
          <w:spacing w:val="36"/>
        </w:rPr>
        <w:t xml:space="preserve"> </w:t>
      </w:r>
      <w:r>
        <w:rPr>
          <w:rFonts w:ascii="Arial"/>
          <w:spacing w:val="-4"/>
          <w:w w:val="91"/>
        </w:rPr>
        <w:t>R</w:t>
      </w:r>
      <w:r>
        <w:rPr>
          <w:rFonts w:ascii="Arial"/>
          <w:spacing w:val="-2"/>
          <w:w w:val="134"/>
        </w:rPr>
        <w:t>Uf</w:t>
      </w:r>
      <w:r>
        <w:rPr>
          <w:rFonts w:ascii="Arial"/>
          <w:spacing w:val="-2"/>
          <w:w w:val="110"/>
        </w:rPr>
        <w:t>;f</w:t>
      </w:r>
      <w:r>
        <w:rPr>
          <w:rFonts w:ascii="Arial"/>
          <w:spacing w:val="-4"/>
          <w:w w:val="110"/>
        </w:rPr>
        <w:t>k</w:t>
      </w:r>
      <w:r>
        <w:rPr>
          <w:rFonts w:ascii="Arial"/>
          <w:spacing w:val="-2"/>
          <w:w w:val="7"/>
        </w:rPr>
        <w:t>;</w:t>
      </w:r>
    </w:p>
    <w:p w14:paraId="4B191258">
      <w:pPr>
        <w:pStyle w:val="8"/>
        <w:tabs>
          <w:tab w:val="left" w:pos="1615"/>
          <w:tab w:val="left" w:pos="1663"/>
          <w:tab w:val="left" w:pos="2028"/>
          <w:tab w:val="left" w:pos="2173"/>
          <w:tab w:val="left" w:pos="2246"/>
          <w:tab w:val="left" w:pos="2709"/>
          <w:tab w:val="left" w:pos="2750"/>
          <w:tab w:val="left" w:pos="3178"/>
          <w:tab w:val="left" w:pos="3281"/>
          <w:tab w:val="left" w:pos="3642"/>
          <w:tab w:val="left" w:pos="3760"/>
          <w:tab w:val="left" w:pos="4307"/>
          <w:tab w:val="left" w:pos="4389"/>
          <w:tab w:val="left" w:pos="5476"/>
          <w:tab w:val="left" w:pos="5636"/>
          <w:tab w:val="left" w:pos="5689"/>
          <w:tab w:val="left" w:pos="6116"/>
          <w:tab w:val="left" w:pos="6256"/>
          <w:tab w:val="left" w:pos="6351"/>
          <w:tab w:val="left" w:pos="6939"/>
          <w:tab w:val="left" w:pos="6971"/>
          <w:tab w:val="left" w:pos="7102"/>
          <w:tab w:val="left" w:pos="7134"/>
          <w:tab w:val="left" w:pos="7456"/>
          <w:tab w:val="left" w:pos="8180"/>
          <w:tab w:val="left" w:pos="8225"/>
          <w:tab w:val="left" w:pos="8268"/>
          <w:tab w:val="left" w:pos="8464"/>
        </w:tabs>
        <w:spacing w:before="57" w:line="292" w:lineRule="auto"/>
        <w:ind w:left="153" w:right="147" w:firstLine="1066"/>
        <w:jc w:val="right"/>
        <w:rPr>
          <w:rFonts w:ascii="Arial MT"/>
        </w:rPr>
      </w:pPr>
      <w:r>
        <w:rPr>
          <w:rFonts w:ascii="Arial MT"/>
          <w:spacing w:val="-4"/>
        </w:rPr>
        <w:t>ou;</w:t>
      </w:r>
      <w:r>
        <w:rPr>
          <w:rFonts w:ascii="Arial MT"/>
        </w:rPr>
        <w:tab/>
      </w:r>
      <w:r>
        <w:rPr>
          <w:rFonts w:ascii="Arial MT"/>
        </w:rPr>
        <w:tab/>
      </w:r>
      <w:r>
        <w:rPr>
          <w:rFonts w:ascii="Arial MT"/>
          <w:spacing w:val="-2"/>
          <w:w w:val="130"/>
        </w:rPr>
        <w:t>fh</w:t>
      </w:r>
      <w:r>
        <w:rPr>
          <w:rFonts w:ascii="Arial MT"/>
          <w:spacing w:val="-4"/>
          <w:w w:val="130"/>
        </w:rPr>
        <w:t>y</w:t>
      </w:r>
      <w:r>
        <w:rPr>
          <w:rFonts w:ascii="Arial MT"/>
          <w:spacing w:val="-2"/>
          <w:w w:val="287"/>
        </w:rPr>
        <w:t>j</w:t>
      </w:r>
      <w:r>
        <w:rPr>
          <w:rFonts w:ascii="Arial MT"/>
          <w:spacing w:val="-2"/>
          <w:w w:val="125"/>
        </w:rPr>
        <w:t>;j</w:t>
      </w:r>
      <w:r>
        <w:rPr>
          <w:rFonts w:ascii="Arial MT"/>
          <w:spacing w:val="-2"/>
          <w:w w:val="78"/>
        </w:rPr>
        <w:t>p</w:t>
      </w:r>
      <w:r>
        <w:rPr>
          <w:rFonts w:ascii="Arial MT"/>
          <w:spacing w:val="-5"/>
          <w:w w:val="78"/>
        </w:rPr>
        <w:t>y</w:t>
      </w:r>
      <w:r>
        <w:rPr>
          <w:rFonts w:ascii="Arial MT"/>
          <w:spacing w:val="-2"/>
          <w:w w:val="1"/>
        </w:rPr>
        <w:t>;</w:t>
      </w:r>
      <w:r>
        <w:rPr>
          <w:rFonts w:ascii="Arial MT"/>
        </w:rPr>
        <w:tab/>
      </w:r>
      <w:r>
        <w:rPr>
          <w:rFonts w:ascii="Arial MT"/>
        </w:rPr>
        <w:tab/>
      </w:r>
      <w:r>
        <w:rPr>
          <w:rFonts w:ascii="Arial MT"/>
          <w:spacing w:val="-3"/>
          <w:w w:val="259"/>
        </w:rPr>
        <w:t>t</w:t>
      </w:r>
      <w:r>
        <w:rPr>
          <w:rFonts w:ascii="Arial MT"/>
          <w:spacing w:val="-2"/>
          <w:w w:val="91"/>
        </w:rPr>
        <w:t>hz</w:t>
      </w:r>
      <w:r>
        <w:rPr>
          <w:rFonts w:ascii="Arial MT"/>
          <w:spacing w:val="-3"/>
          <w:w w:val="91"/>
        </w:rPr>
        <w:t>p</w:t>
      </w:r>
      <w:r>
        <w:rPr>
          <w:rFonts w:ascii="Arial MT"/>
          <w:spacing w:val="-2"/>
          <w:w w:val="155"/>
        </w:rPr>
        <w:t>f</w:t>
      </w:r>
      <w:r>
        <w:rPr>
          <w:rFonts w:ascii="Arial MT"/>
          <w:spacing w:val="-4"/>
          <w:w w:val="155"/>
        </w:rPr>
        <w:t>k</w:t>
      </w:r>
      <w:r>
        <w:rPr>
          <w:rFonts w:ascii="Arial MT"/>
          <w:spacing w:val="-2"/>
          <w:w w:val="1"/>
        </w:rPr>
        <w:t>;</w:t>
      </w:r>
      <w:r>
        <w:rPr>
          <w:rFonts w:ascii="Arial MT"/>
        </w:rPr>
        <w:tab/>
      </w:r>
      <w:r>
        <w:rPr>
          <w:rFonts w:ascii="Arial MT"/>
        </w:rPr>
        <w:tab/>
      </w:r>
      <w:r>
        <w:rPr>
          <w:rFonts w:ascii="Arial MT"/>
          <w:spacing w:val="-2"/>
          <w:w w:val="120"/>
        </w:rPr>
        <w:t>nropj;Jtsu;e;jJ.</w:t>
      </w:r>
      <w:r>
        <w:rPr>
          <w:rFonts w:ascii="Arial MT"/>
        </w:rPr>
        <w:tab/>
      </w:r>
      <w:r>
        <w:rPr>
          <w:rFonts w:ascii="Arial MT"/>
        </w:rPr>
        <w:tab/>
      </w:r>
      <w:r>
        <w:rPr>
          <w:rFonts w:ascii="Arial MT"/>
          <w:spacing w:val="-4"/>
          <w:w w:val="251"/>
        </w:rPr>
        <w:t>,</w:t>
      </w:r>
      <w:r>
        <w:rPr>
          <w:rFonts w:ascii="Arial MT"/>
          <w:spacing w:val="-1"/>
          <w:w w:val="265"/>
        </w:rPr>
        <w:t>j</w:t>
      </w:r>
      <w:r>
        <w:rPr>
          <w:rFonts w:ascii="Arial MT"/>
          <w:spacing w:val="-4"/>
          <w:w w:val="23"/>
        </w:rPr>
        <w:t>p</w:t>
      </w:r>
      <w:r>
        <w:rPr>
          <w:rFonts w:ascii="Arial MT"/>
          <w:spacing w:val="-1"/>
          <w:w w:val="69"/>
        </w:rPr>
        <w:t>y;</w:t>
      </w:r>
      <w:r>
        <w:rPr>
          <w:rFonts w:ascii="Arial MT"/>
        </w:rPr>
        <w:tab/>
      </w:r>
      <w:r>
        <w:rPr>
          <w:rFonts w:ascii="Arial MT"/>
        </w:rPr>
        <w:tab/>
      </w:r>
      <w:r>
        <w:rPr>
          <w:rFonts w:ascii="Arial MT"/>
        </w:rPr>
        <w:tab/>
      </w:r>
      <w:r>
        <w:rPr>
          <w:rFonts w:ascii="Arial MT"/>
          <w:spacing w:val="-2"/>
          <w:w w:val="179"/>
        </w:rPr>
        <w:t>c</w:t>
      </w:r>
      <w:r>
        <w:rPr>
          <w:rFonts w:ascii="Arial MT"/>
          <w:spacing w:val="-4"/>
          <w:w w:val="179"/>
        </w:rPr>
        <w:t>s</w:t>
      </w:r>
      <w:r>
        <w:rPr>
          <w:rFonts w:ascii="Arial MT"/>
          <w:spacing w:val="-2"/>
          <w:w w:val="67"/>
        </w:rPr>
        <w:t>;eh</w:t>
      </w:r>
      <w:r>
        <w:rPr>
          <w:rFonts w:ascii="Arial MT"/>
          <w:smallCaps/>
          <w:spacing w:val="-3"/>
          <w:w w:val="131"/>
        </w:rPr>
        <w:t>l</w:t>
      </w:r>
      <w:r>
        <w:rPr>
          <w:rFonts w:ascii="Arial MT"/>
          <w:spacing w:val="-2"/>
          <w:w w:val="1"/>
        </w:rPr>
        <w:t>;</w:t>
      </w:r>
      <w:r>
        <w:rPr>
          <w:rFonts w:ascii="Arial MT"/>
          <w:spacing w:val="-2"/>
          <w:w w:val="109"/>
        </w:rPr>
        <w:t>L</w:t>
      </w:r>
      <w:r>
        <w:rPr>
          <w:rFonts w:ascii="Arial MT"/>
        </w:rPr>
        <w:tab/>
      </w:r>
      <w:r>
        <w:rPr>
          <w:rFonts w:ascii="Arial MT"/>
          <w:spacing w:val="-2"/>
          <w:w w:val="255"/>
        </w:rPr>
        <w:t>t</w:t>
      </w:r>
      <w:r>
        <w:rPr>
          <w:rFonts w:ascii="Arial MT"/>
          <w:spacing w:val="-1"/>
          <w:w w:val="87"/>
        </w:rPr>
        <w:t>hz</w:t>
      </w:r>
      <w:r>
        <w:rPr>
          <w:rFonts w:ascii="Arial MT"/>
          <w:spacing w:val="-2"/>
          <w:w w:val="87"/>
        </w:rPr>
        <w:t>p</w:t>
      </w:r>
      <w:r>
        <w:rPr>
          <w:rFonts w:ascii="Arial MT"/>
          <w:spacing w:val="-4"/>
          <w:w w:val="218"/>
        </w:rPr>
        <w:t>f</w:t>
      </w:r>
      <w:r>
        <w:rPr>
          <w:rFonts w:ascii="Arial MT"/>
          <w:spacing w:val="-3"/>
          <w:w w:val="114"/>
        </w:rPr>
        <w:t>k</w:t>
      </w:r>
      <w:r>
        <w:rPr>
          <w:rFonts w:ascii="Arial MT"/>
          <w:spacing w:val="-1"/>
          <w:w w:val="1"/>
        </w:rPr>
        <w:t>;</w:t>
      </w:r>
      <w:r>
        <w:rPr>
          <w:rFonts w:ascii="Arial MT"/>
        </w:rPr>
        <w:tab/>
      </w:r>
      <w:r>
        <w:rPr>
          <w:rFonts w:ascii="Arial MT"/>
        </w:rPr>
        <w:tab/>
      </w:r>
      <w:r>
        <w:rPr>
          <w:rFonts w:ascii="Arial MT"/>
        </w:rPr>
        <w:tab/>
      </w:r>
      <w:r>
        <w:rPr>
          <w:rFonts w:ascii="Arial MT"/>
        </w:rPr>
        <w:tab/>
      </w:r>
      <w:r>
        <w:rPr>
          <w:rFonts w:ascii="Arial MT"/>
          <w:spacing w:val="-3"/>
          <w:w w:val="130"/>
        </w:rPr>
        <w:t>k</w:t>
      </w:r>
      <w:r>
        <w:rPr>
          <w:rFonts w:ascii="Arial MT"/>
          <w:spacing w:val="-6"/>
          <w:w w:val="84"/>
        </w:rPr>
        <w:t>w</w:t>
      </w:r>
      <w:r>
        <w:rPr>
          <w:rFonts w:ascii="Arial MT"/>
          <w:spacing w:val="-4"/>
          <w:w w:val="65"/>
        </w:rPr>
        <w:t>;</w:t>
      </w:r>
      <w:r>
        <w:rPr>
          <w:rFonts w:ascii="Arial MT"/>
          <w:spacing w:val="-5"/>
          <w:w w:val="65"/>
        </w:rPr>
        <w:t>W</w:t>
      </w:r>
      <w:r>
        <w:rPr>
          <w:rFonts w:ascii="Arial MT"/>
          <w:spacing w:val="-3"/>
          <w:w w:val="130"/>
        </w:rPr>
        <w:t>k</w:t>
      </w:r>
      <w:r>
        <w:rPr>
          <w:rFonts w:ascii="Arial MT"/>
          <w:spacing w:val="-3"/>
          <w:w w:val="4"/>
        </w:rPr>
        <w:t>;</w:t>
      </w:r>
      <w:r>
        <w:rPr>
          <w:rFonts w:ascii="Arial MT"/>
          <w:spacing w:val="-4"/>
          <w:w w:val="79"/>
        </w:rPr>
        <w:t xml:space="preserve"> </w:t>
      </w:r>
      <w:r>
        <w:rPr>
          <w:rFonts w:ascii="Arial MT"/>
          <w:spacing w:val="-3"/>
          <w:w w:val="162"/>
        </w:rPr>
        <w:t>n</w:t>
      </w:r>
      <w:r>
        <w:rPr>
          <w:rFonts w:ascii="Arial MT"/>
          <w:spacing w:val="-4"/>
          <w:w w:val="162"/>
        </w:rPr>
        <w:t>t</w:t>
      </w:r>
      <w:r>
        <w:rPr>
          <w:rFonts w:ascii="Arial MT"/>
          <w:spacing w:val="-2"/>
          <w:w w:val="161"/>
        </w:rPr>
        <w:t>s</w:t>
      </w:r>
      <w:r>
        <w:rPr>
          <w:rFonts w:ascii="Arial MT"/>
          <w:spacing w:val="-2"/>
          <w:w w:val="67"/>
        </w:rPr>
        <w:t>peh</w:t>
      </w:r>
      <w:r>
        <w:rPr>
          <w:rFonts w:ascii="Arial MT"/>
          <w:smallCaps/>
          <w:spacing w:val="-5"/>
          <w:w w:val="135"/>
        </w:rPr>
        <w:t>l</w:t>
      </w:r>
      <w:r>
        <w:rPr>
          <w:rFonts w:ascii="Arial MT"/>
          <w:spacing w:val="-3"/>
          <w:w w:val="76"/>
        </w:rPr>
        <w:t>;</w:t>
      </w:r>
      <w:r>
        <w:rPr>
          <w:rFonts w:ascii="Arial MT"/>
          <w:spacing w:val="-2"/>
          <w:w w:val="76"/>
        </w:rPr>
        <w:t>L</w:t>
      </w:r>
      <w:r>
        <w:rPr>
          <w:rFonts w:ascii="Arial MT"/>
          <w:spacing w:val="-3"/>
          <w:w w:val="269"/>
        </w:rPr>
        <w:t>t</w:t>
      </w:r>
      <w:r>
        <w:rPr>
          <w:rFonts w:ascii="Arial MT"/>
          <w:spacing w:val="-2"/>
          <w:w w:val="101"/>
        </w:rPr>
        <w:t>hz</w:t>
      </w:r>
      <w:r>
        <w:rPr>
          <w:rFonts w:ascii="Arial MT"/>
          <w:spacing w:val="-3"/>
          <w:w w:val="101"/>
        </w:rPr>
        <w:t>p</w:t>
      </w:r>
      <w:r>
        <w:rPr>
          <w:rFonts w:ascii="Arial MT"/>
          <w:spacing w:val="-5"/>
          <w:w w:val="232"/>
        </w:rPr>
        <w:t>f</w:t>
      </w:r>
      <w:r>
        <w:rPr>
          <w:rFonts w:ascii="Arial MT"/>
          <w:spacing w:val="-2"/>
          <w:w w:val="128"/>
        </w:rPr>
        <w:t>k</w:t>
      </w:r>
      <w:r>
        <w:rPr>
          <w:rFonts w:ascii="Arial MT"/>
          <w:spacing w:val="-2"/>
          <w:w w:val="2"/>
        </w:rPr>
        <w:t>;</w:t>
      </w:r>
      <w:r>
        <w:rPr>
          <w:rFonts w:ascii="Arial MT"/>
        </w:rPr>
        <w:tab/>
      </w:r>
      <w:r>
        <w:rPr>
          <w:rFonts w:ascii="Arial MT"/>
        </w:rPr>
        <w:tab/>
      </w:r>
      <w:r>
        <w:rPr>
          <w:rFonts w:ascii="Arial MT"/>
          <w:spacing w:val="-3"/>
          <w:w w:val="76"/>
        </w:rPr>
        <w:t>N</w:t>
      </w:r>
      <w:r>
        <w:rPr>
          <w:rFonts w:ascii="Arial MT"/>
          <w:spacing w:val="-2"/>
          <w:w w:val="113"/>
        </w:rPr>
        <w:t>rh</w:t>
      </w:r>
      <w:r>
        <w:rPr>
          <w:rFonts w:ascii="Arial MT"/>
          <w:spacing w:val="-4"/>
          <w:w w:val="119"/>
        </w:rPr>
        <w:t>o</w:t>
      </w:r>
      <w:r>
        <w:rPr>
          <w:rFonts w:ascii="Arial MT"/>
          <w:spacing w:val="-2"/>
        </w:rPr>
        <w:t>u;f</w:t>
      </w:r>
      <w:r>
        <w:rPr>
          <w:rFonts w:ascii="Arial MT"/>
          <w:spacing w:val="-4"/>
          <w:w w:val="165"/>
        </w:rPr>
        <w:t>s</w:t>
      </w:r>
      <w:r>
        <w:rPr>
          <w:rFonts w:ascii="Arial MT"/>
          <w:spacing w:val="-2"/>
          <w:w w:val="6"/>
        </w:rPr>
        <w:t>;</w:t>
      </w:r>
      <w:r>
        <w:rPr>
          <w:rFonts w:ascii="Arial MT"/>
        </w:rPr>
        <w:tab/>
      </w:r>
      <w:r>
        <w:rPr>
          <w:rFonts w:ascii="Arial MT"/>
        </w:rPr>
        <w:tab/>
      </w:r>
      <w:r>
        <w:rPr>
          <w:rFonts w:ascii="Arial MT"/>
          <w:spacing w:val="-2"/>
          <w:w w:val="130"/>
        </w:rPr>
        <w:t>fhy</w:t>
      </w:r>
      <w:r>
        <w:rPr>
          <w:rFonts w:ascii="Arial MT"/>
          <w:spacing w:val="-4"/>
          <w:w w:val="287"/>
        </w:rPr>
        <w:t>j</w:t>
      </w:r>
      <w:r>
        <w:rPr>
          <w:rFonts w:ascii="Arial MT"/>
          <w:spacing w:val="-2"/>
          <w:w w:val="125"/>
        </w:rPr>
        <w:t>;j</w:t>
      </w:r>
      <w:r>
        <w:rPr>
          <w:rFonts w:ascii="Arial MT"/>
          <w:spacing w:val="-2"/>
          <w:w w:val="78"/>
        </w:rPr>
        <w:t>p</w:t>
      </w:r>
      <w:r>
        <w:rPr>
          <w:rFonts w:ascii="Arial MT"/>
          <w:spacing w:val="-5"/>
          <w:w w:val="78"/>
        </w:rPr>
        <w:t>y</w:t>
      </w:r>
      <w:r>
        <w:rPr>
          <w:rFonts w:ascii="Arial MT"/>
          <w:spacing w:val="-2"/>
          <w:w w:val="1"/>
        </w:rPr>
        <w:t>;</w:t>
      </w:r>
      <w:r>
        <w:rPr>
          <w:rFonts w:ascii="Arial MT"/>
        </w:rPr>
        <w:tab/>
      </w:r>
      <w:r>
        <w:rPr>
          <w:rFonts w:ascii="Arial MT"/>
        </w:rPr>
        <w:tab/>
      </w:r>
      <w:r>
        <w:rPr>
          <w:rFonts w:ascii="Arial MT"/>
          <w:spacing w:val="-2"/>
        </w:rPr>
        <w:t>rpwe;Jtpsq;fpd.</w:t>
      </w:r>
      <w:r>
        <w:rPr>
          <w:rFonts w:ascii="Arial MT"/>
        </w:rPr>
        <w:tab/>
      </w:r>
      <w:r>
        <w:rPr>
          <w:rFonts w:ascii="Arial MT"/>
          <w:spacing w:val="-3"/>
          <w:w w:val="79"/>
        </w:rPr>
        <w:t>N</w:t>
      </w:r>
      <w:r>
        <w:rPr>
          <w:rFonts w:ascii="Arial MT"/>
          <w:spacing w:val="-2"/>
          <w:w w:val="135"/>
        </w:rPr>
        <w:t>k</w:t>
      </w:r>
      <w:r>
        <w:rPr>
          <w:rFonts w:ascii="Arial MT"/>
          <w:spacing w:val="-4"/>
          <w:w w:val="141"/>
        </w:rPr>
        <w:t>Y</w:t>
      </w:r>
      <w:r>
        <w:rPr>
          <w:rFonts w:ascii="Arial MT"/>
          <w:spacing w:val="-2"/>
          <w:w w:val="135"/>
        </w:rPr>
        <w:t>k</w:t>
      </w:r>
      <w:r>
        <w:rPr>
          <w:rFonts w:ascii="Arial MT"/>
          <w:spacing w:val="-2"/>
          <w:w w:val="9"/>
        </w:rPr>
        <w:t>;</w:t>
      </w:r>
      <w:r>
        <w:rPr>
          <w:rFonts w:ascii="Arial MT"/>
        </w:rPr>
        <w:tab/>
      </w:r>
      <w:r>
        <w:rPr>
          <w:rFonts w:ascii="Arial MT"/>
          <w:spacing w:val="-1"/>
          <w:w w:val="89"/>
        </w:rPr>
        <w:t>g</w:t>
      </w:r>
      <w:r>
        <w:rPr>
          <w:rFonts w:ascii="Arial MT"/>
          <w:spacing w:val="-2"/>
          <w:w w:val="46"/>
        </w:rPr>
        <w:t>p</w:t>
      </w:r>
      <w:r>
        <w:rPr>
          <w:rFonts w:ascii="Arial MT"/>
          <w:spacing w:val="-4"/>
          <w:w w:val="46"/>
        </w:rPr>
        <w:t>w</w:t>
      </w:r>
      <w:r>
        <w:rPr>
          <w:rFonts w:ascii="Arial MT"/>
          <w:spacing w:val="-1"/>
          <w:w w:val="105"/>
        </w:rPr>
        <w:t>e;j</w:t>
      </w:r>
      <w:r>
        <w:rPr>
          <w:rFonts w:ascii="Arial MT"/>
          <w:spacing w:val="-3"/>
          <w:w w:val="150"/>
        </w:rPr>
        <w:t>J</w:t>
      </w:r>
      <w:r>
        <w:rPr>
          <w:rFonts w:ascii="Arial MT"/>
          <w:spacing w:val="-4"/>
          <w:w w:val="362"/>
        </w:rPr>
        <w:t>i</w:t>
      </w:r>
      <w:r>
        <w:rPr>
          <w:rFonts w:ascii="Arial MT"/>
          <w:spacing w:val="-1"/>
          <w:w w:val="71"/>
        </w:rPr>
        <w:t>w</w:t>
      </w:r>
      <w:r>
        <w:rPr>
          <w:rFonts w:ascii="Arial MT"/>
          <w:spacing w:val="80"/>
          <w:w w:val="120"/>
        </w:rPr>
        <w:t xml:space="preserve">  </w:t>
      </w:r>
      <w:r>
        <w:rPr>
          <w:rFonts w:ascii="Arial MT"/>
          <w:spacing w:val="-1"/>
          <w:w w:val="134"/>
        </w:rPr>
        <w:t>K</w:t>
      </w:r>
      <w:r>
        <w:rPr>
          <w:rFonts w:ascii="Arial MT"/>
          <w:w w:val="141"/>
        </w:rPr>
        <w:t>fq;f</w:t>
      </w:r>
      <w:r>
        <w:rPr>
          <w:rFonts w:ascii="Arial MT"/>
          <w:spacing w:val="-2"/>
          <w:w w:val="141"/>
        </w:rPr>
        <w:t>S</w:t>
      </w:r>
      <w:r>
        <w:rPr>
          <w:rFonts w:ascii="Arial MT"/>
          <w:spacing w:val="-2"/>
          <w:w w:val="120"/>
        </w:rPr>
        <w:t>k</w:t>
      </w:r>
      <w:r>
        <w:rPr>
          <w:rFonts w:ascii="Arial MT"/>
          <w:w w:val="1"/>
        </w:rPr>
        <w:t>;</w:t>
      </w:r>
      <w:r>
        <w:rPr>
          <w:rFonts w:ascii="Arial MT"/>
          <w:spacing w:val="40"/>
          <w:w w:val="120"/>
        </w:rPr>
        <w:t xml:space="preserve"> </w:t>
      </w:r>
      <w:r>
        <w:rPr>
          <w:rFonts w:ascii="Arial MT"/>
          <w:w w:val="120"/>
        </w:rPr>
        <w:t>cs;sd.</w:t>
      </w:r>
      <w:r>
        <w:rPr>
          <w:rFonts w:ascii="Arial MT"/>
          <w:spacing w:val="40"/>
          <w:w w:val="120"/>
        </w:rPr>
        <w:t xml:space="preserve"> </w:t>
      </w:r>
      <w:r>
        <w:rPr>
          <w:rFonts w:ascii="Arial MT"/>
          <w:spacing w:val="-1"/>
          <w:w w:val="88"/>
        </w:rPr>
        <w:t>Vw;</w:t>
      </w:r>
      <w:r>
        <w:rPr>
          <w:rFonts w:ascii="Arial MT"/>
          <w:spacing w:val="-2"/>
          <w:w w:val="88"/>
        </w:rPr>
        <w:t>W</w:t>
      </w:r>
      <w:r>
        <w:rPr>
          <w:rFonts w:ascii="Arial MT"/>
          <w:w w:val="142"/>
        </w:rPr>
        <w:t>k</w:t>
      </w:r>
      <w:r>
        <w:rPr>
          <w:rFonts w:ascii="Arial MT"/>
          <w:w w:val="307"/>
        </w:rPr>
        <w:t>j</w:t>
      </w:r>
      <w:r>
        <w:rPr>
          <w:rFonts w:ascii="Arial MT"/>
          <w:w w:val="38"/>
        </w:rPr>
        <w:t>p</w:t>
      </w:r>
      <w:r>
        <w:rPr>
          <w:rFonts w:ascii="Arial MT"/>
          <w:spacing w:val="40"/>
          <w:w w:val="120"/>
        </w:rPr>
        <w:t xml:space="preserve"> </w:t>
      </w:r>
      <w:r>
        <w:rPr>
          <w:rFonts w:ascii="Arial MT"/>
          <w:w w:val="120"/>
        </w:rPr>
        <w:t>,wf;F</w:t>
      </w:r>
      <w:r>
        <w:rPr>
          <w:rFonts w:ascii="Arial MT"/>
          <w:spacing w:val="40"/>
          <w:w w:val="120"/>
        </w:rPr>
        <w:t xml:space="preserve"> </w:t>
      </w:r>
      <w:r>
        <w:rPr>
          <w:rFonts w:ascii="Arial MT"/>
          <w:w w:val="120"/>
        </w:rPr>
        <w:t>kjpf;F</w:t>
      </w:r>
      <w:r>
        <w:rPr>
          <w:rFonts w:ascii="Arial MT"/>
          <w:spacing w:val="40"/>
          <w:w w:val="120"/>
        </w:rPr>
        <w:t xml:space="preserve"> </w:t>
      </w:r>
      <w:r>
        <w:rPr>
          <w:rFonts w:ascii="Arial MT"/>
          <w:w w:val="110"/>
        </w:rPr>
        <w:t>g</w:t>
      </w:r>
      <w:r>
        <w:rPr>
          <w:rFonts w:ascii="Arial MT"/>
          <w:w w:val="52"/>
        </w:rPr>
        <w:t>pu</w:t>
      </w:r>
      <w:r>
        <w:rPr>
          <w:rFonts w:ascii="Arial MT"/>
          <w:spacing w:val="-3"/>
          <w:w w:val="52"/>
        </w:rPr>
        <w:t>p</w:t>
      </w:r>
      <w:r>
        <w:rPr>
          <w:rFonts w:ascii="Arial MT"/>
          <w:spacing w:val="-1"/>
          <w:w w:val="143"/>
        </w:rPr>
        <w:t>f;fg</w:t>
      </w:r>
      <w:r>
        <w:rPr>
          <w:rFonts w:ascii="Arial MT"/>
          <w:spacing w:val="-1"/>
          <w:w w:val="77"/>
        </w:rPr>
        <w:t>;</w:t>
      </w:r>
      <w:r>
        <w:rPr>
          <w:rFonts w:ascii="Arial MT"/>
          <w:w w:val="77"/>
        </w:rPr>
        <w:t>g</w:t>
      </w:r>
      <w:r>
        <w:rPr>
          <w:rFonts w:ascii="Arial MT"/>
          <w:smallCaps/>
          <w:spacing w:val="-4"/>
          <w:w w:val="145"/>
        </w:rPr>
        <w:t>l</w:t>
      </w:r>
      <w:r>
        <w:rPr>
          <w:rFonts w:ascii="Arial MT"/>
          <w:w w:val="12"/>
        </w:rPr>
        <w:t>;</w:t>
      </w:r>
      <w:r>
        <w:rPr>
          <w:rFonts w:ascii="Arial MT"/>
          <w:smallCaps/>
          <w:w w:val="145"/>
        </w:rPr>
        <w:t>l</w:t>
      </w:r>
      <w:r>
        <w:rPr>
          <w:rFonts w:ascii="Arial MT"/>
          <w:spacing w:val="40"/>
        </w:rPr>
        <w:t xml:space="preserve"> </w:t>
      </w:r>
      <w:r>
        <w:rPr>
          <w:rFonts w:ascii="Arial MT"/>
          <w:spacing w:val="-1"/>
          <w:w w:val="89"/>
        </w:rPr>
        <w:t>R</w:t>
      </w:r>
      <w:r>
        <w:rPr>
          <w:rFonts w:ascii="Arial MT"/>
          <w:w w:val="126"/>
        </w:rPr>
        <w:t>q;fk</w:t>
      </w:r>
      <w:r>
        <w:rPr>
          <w:rFonts w:ascii="Arial MT"/>
          <w:w w:val="5"/>
        </w:rPr>
        <w:t>;</w:t>
      </w:r>
      <w:r>
        <w:rPr>
          <w:rFonts w:ascii="Arial MT"/>
          <w:spacing w:val="40"/>
        </w:rPr>
        <w:t xml:space="preserve"> </w:t>
      </w:r>
      <w:r>
        <w:rPr>
          <w:rFonts w:ascii="Arial MT"/>
          <w:spacing w:val="-1"/>
          <w:w w:val="81"/>
        </w:rPr>
        <w:t>N</w:t>
      </w:r>
      <w:r>
        <w:rPr>
          <w:rFonts w:ascii="Arial MT"/>
          <w:w w:val="118"/>
        </w:rPr>
        <w:t>rh</w:t>
      </w:r>
      <w:r>
        <w:rPr>
          <w:rFonts w:ascii="Arial MT"/>
          <w:spacing w:val="-2"/>
          <w:w w:val="124"/>
        </w:rPr>
        <w:t>o</w:t>
      </w:r>
      <w:r>
        <w:rPr>
          <w:rFonts w:ascii="Arial MT"/>
          <w:spacing w:val="-1"/>
          <w:w w:val="110"/>
        </w:rPr>
        <w:t>mur</w:t>
      </w:r>
      <w:r>
        <w:rPr>
          <w:rFonts w:ascii="Arial MT"/>
          <w:spacing w:val="-2"/>
          <w:w w:val="110"/>
        </w:rPr>
        <w:t>u</w:t>
      </w:r>
      <w:r>
        <w:rPr>
          <w:rFonts w:ascii="Arial MT"/>
          <w:w w:val="11"/>
        </w:rPr>
        <w:t>;</w:t>
      </w:r>
      <w:r>
        <w:rPr>
          <w:rFonts w:ascii="Arial MT"/>
          <w:spacing w:val="40"/>
          <w:w w:val="119"/>
        </w:rPr>
        <w:t xml:space="preserve"> </w:t>
      </w:r>
      <w:r>
        <w:rPr>
          <w:rFonts w:ascii="Arial MT"/>
          <w:w w:val="140"/>
        </w:rPr>
        <w:t>fU</w:t>
      </w:r>
      <w:r>
        <w:rPr>
          <w:rFonts w:ascii="Arial MT"/>
          <w:spacing w:val="-1"/>
          <w:w w:val="76"/>
        </w:rPr>
        <w:t>T+</w:t>
      </w:r>
      <w:r>
        <w:rPr>
          <w:rFonts w:ascii="Arial MT"/>
          <w:w w:val="198"/>
        </w:rPr>
        <w:t>y</w:t>
      </w:r>
      <w:r>
        <w:rPr>
          <w:rFonts w:ascii="Arial MT"/>
          <w:spacing w:val="-2"/>
          <w:w w:val="198"/>
        </w:rPr>
        <w:t>j</w:t>
      </w:r>
      <w:r>
        <w:rPr>
          <w:rFonts w:ascii="Arial MT"/>
          <w:spacing w:val="1"/>
          <w:w w:val="6"/>
        </w:rPr>
        <w:t>;</w:t>
      </w:r>
      <w:r>
        <w:rPr>
          <w:rFonts w:ascii="Arial MT"/>
          <w:w w:val="297"/>
        </w:rPr>
        <w:t>j</w:t>
      </w:r>
      <w:r>
        <w:rPr>
          <w:rFonts w:ascii="Arial MT"/>
          <w:spacing w:val="-1"/>
          <w:w w:val="61"/>
        </w:rPr>
        <w:t>p</w:t>
      </w:r>
      <w:r>
        <w:rPr>
          <w:rFonts w:ascii="Arial MT"/>
          <w:spacing w:val="-3"/>
          <w:w w:val="61"/>
        </w:rPr>
        <w:t>w</w:t>
      </w:r>
      <w:r>
        <w:rPr>
          <w:rFonts w:ascii="Arial MT"/>
          <w:w w:val="93"/>
        </w:rPr>
        <w:t>;F</w:t>
      </w:r>
      <w:r>
        <w:rPr>
          <w:rFonts w:ascii="Arial MT"/>
          <w:spacing w:val="-1"/>
          <w:w w:val="119"/>
        </w:rPr>
        <w:t xml:space="preserve"> </w:t>
      </w:r>
      <w:r>
        <w:rPr>
          <w:rFonts w:ascii="Arial MT"/>
          <w:spacing w:val="-2"/>
          <w:w w:val="130"/>
        </w:rPr>
        <w:t>tUthiamspj;jJ.</w:t>
      </w:r>
      <w:r>
        <w:rPr>
          <w:rFonts w:ascii="Arial MT"/>
        </w:rPr>
        <w:tab/>
      </w:r>
      <w:r>
        <w:rPr>
          <w:rFonts w:ascii="Arial MT"/>
        </w:rPr>
        <w:tab/>
      </w:r>
      <w:r>
        <w:rPr>
          <w:rFonts w:ascii="Arial MT"/>
        </w:rPr>
        <w:tab/>
      </w:r>
      <w:r>
        <w:rPr>
          <w:rFonts w:ascii="Arial MT"/>
          <w:spacing w:val="-2"/>
          <w:w w:val="104"/>
        </w:rPr>
        <w:t>"</w:t>
      </w:r>
      <w:r>
        <w:rPr>
          <w:rFonts w:ascii="Arial MT"/>
          <w:spacing w:val="-6"/>
          <w:w w:val="279"/>
        </w:rPr>
        <w:t>t</w:t>
      </w:r>
      <w:r>
        <w:rPr>
          <w:rFonts w:ascii="Arial MT"/>
          <w:spacing w:val="-2"/>
          <w:w w:val="171"/>
        </w:rPr>
        <w:t>s</w:t>
      </w:r>
      <w:r>
        <w:rPr>
          <w:rFonts w:ascii="Arial MT"/>
          <w:spacing w:val="-5"/>
          <w:w w:val="123"/>
        </w:rPr>
        <w:t>Q</w:t>
      </w:r>
      <w:r>
        <w:rPr>
          <w:rFonts w:ascii="Arial MT"/>
          <w:spacing w:val="-2"/>
          <w:w w:val="103"/>
        </w:rPr>
        <w:t>;rpa</w:t>
      </w:r>
      <w:r>
        <w:rPr>
          <w:rFonts w:ascii="Arial MT"/>
          <w:spacing w:val="-4"/>
          <w:w w:val="103"/>
        </w:rPr>
        <w:t>k</w:t>
      </w:r>
      <w:r>
        <w:rPr>
          <w:rFonts w:ascii="Arial MT"/>
          <w:spacing w:val="-2"/>
          <w:w w:val="63"/>
        </w:rPr>
        <w:t>;"</w:t>
      </w:r>
      <w:r>
        <w:rPr>
          <w:rFonts w:ascii="Arial MT"/>
        </w:rPr>
        <w:tab/>
      </w:r>
      <w:r>
        <w:rPr>
          <w:rFonts w:ascii="Arial MT"/>
          <w:spacing w:val="-2"/>
          <w:w w:val="138"/>
        </w:rPr>
        <w:t>v</w:t>
      </w:r>
      <w:r>
        <w:rPr>
          <w:rFonts w:ascii="Arial MT"/>
          <w:spacing w:val="-4"/>
          <w:w w:val="138"/>
        </w:rPr>
        <w:t>d</w:t>
      </w:r>
      <w:r>
        <w:rPr>
          <w:rFonts w:ascii="Arial MT"/>
          <w:spacing w:val="-2"/>
          <w:w w:val="70"/>
        </w:rPr>
        <w:t>;</w:t>
      </w:r>
      <w:r>
        <w:rPr>
          <w:rFonts w:ascii="Arial MT"/>
          <w:spacing w:val="-3"/>
          <w:w w:val="70"/>
        </w:rPr>
        <w:t>W</w:t>
      </w:r>
      <w:r>
        <w:rPr>
          <w:rFonts w:ascii="Arial MT"/>
          <w:spacing w:val="-2"/>
          <w:w w:val="153"/>
        </w:rPr>
        <w:t>mi</w:t>
      </w:r>
      <w:r>
        <w:rPr>
          <w:rFonts w:ascii="Arial MT"/>
          <w:spacing w:val="-3"/>
          <w:w w:val="153"/>
        </w:rPr>
        <w:t>o</w:t>
      </w:r>
      <w:r>
        <w:rPr>
          <w:rFonts w:ascii="Arial MT"/>
          <w:spacing w:val="-1"/>
          <w:w w:val="162"/>
        </w:rPr>
        <w:t>f;</w:t>
      </w:r>
      <w:r>
        <w:rPr>
          <w:rFonts w:ascii="Arial MT"/>
          <w:spacing w:val="-3"/>
          <w:w w:val="162"/>
        </w:rPr>
        <w:t>f</w:t>
      </w:r>
      <w:r>
        <w:rPr>
          <w:rFonts w:ascii="Arial MT"/>
          <w:spacing w:val="-3"/>
          <w:w w:val="107"/>
        </w:rPr>
        <w:t>g</w:t>
      </w:r>
      <w:r>
        <w:rPr>
          <w:rFonts w:ascii="Arial MT"/>
          <w:spacing w:val="-2"/>
          <w:w w:val="74"/>
        </w:rPr>
        <w:t>;</w:t>
      </w:r>
      <w:r>
        <w:rPr>
          <w:rFonts w:ascii="Arial MT"/>
          <w:spacing w:val="-1"/>
          <w:w w:val="74"/>
        </w:rPr>
        <w:t>g</w:t>
      </w:r>
      <w:r>
        <w:rPr>
          <w:rFonts w:ascii="Arial MT"/>
          <w:smallCaps/>
          <w:spacing w:val="-2"/>
          <w:w w:val="142"/>
        </w:rPr>
        <w:t>l</w:t>
      </w:r>
      <w:r>
        <w:rPr>
          <w:rFonts w:ascii="Arial MT"/>
          <w:spacing w:val="-1"/>
          <w:w w:val="9"/>
        </w:rPr>
        <w:t>;</w:t>
      </w:r>
      <w:r>
        <w:rPr>
          <w:rFonts w:ascii="Arial MT"/>
          <w:smallCaps/>
          <w:spacing w:val="-1"/>
          <w:w w:val="142"/>
        </w:rPr>
        <w:t>l</w:t>
      </w:r>
      <w:r>
        <w:rPr>
          <w:rFonts w:ascii="Arial MT"/>
        </w:rPr>
        <w:tab/>
      </w:r>
      <w:r>
        <w:rPr>
          <w:rFonts w:ascii="Arial MT"/>
        </w:rPr>
        <w:tab/>
      </w:r>
      <w:r>
        <w:rPr>
          <w:rFonts w:ascii="Arial MT"/>
          <w:spacing w:val="-3"/>
          <w:w w:val="65"/>
        </w:rPr>
        <w:t>N</w:t>
      </w:r>
      <w:r>
        <w:rPr>
          <w:rFonts w:ascii="Arial MT"/>
          <w:spacing w:val="-2"/>
          <w:w w:val="102"/>
        </w:rPr>
        <w:t>rh</w:t>
      </w:r>
      <w:r>
        <w:rPr>
          <w:rFonts w:ascii="Arial MT"/>
          <w:spacing w:val="-4"/>
          <w:w w:val="108"/>
        </w:rPr>
        <w:t>o</w:t>
      </w:r>
      <w:r>
        <w:rPr>
          <w:rFonts w:ascii="Arial MT"/>
          <w:spacing w:val="-3"/>
          <w:w w:val="262"/>
        </w:rPr>
        <w:t>t</w:t>
      </w:r>
      <w:r>
        <w:rPr>
          <w:rFonts w:ascii="Arial MT"/>
          <w:spacing w:val="-2"/>
          <w:w w:val="107"/>
        </w:rPr>
        <w:t>z</w:t>
      </w:r>
      <w:r>
        <w:rPr>
          <w:rFonts w:ascii="Arial MT"/>
          <w:spacing w:val="-3"/>
          <w:w w:val="107"/>
        </w:rPr>
        <w:t>p</w:t>
      </w:r>
      <w:r>
        <w:rPr>
          <w:rFonts w:ascii="Arial MT"/>
          <w:spacing w:val="-2"/>
          <w:w w:val="225"/>
        </w:rPr>
        <w:t>f</w:t>
      </w:r>
      <w:r>
        <w:rPr>
          <w:rFonts w:ascii="Arial MT"/>
          <w:spacing w:val="-4"/>
          <w:w w:val="225"/>
        </w:rPr>
        <w:t>f</w:t>
      </w:r>
      <w:r>
        <w:rPr>
          <w:rFonts w:ascii="Arial MT"/>
          <w:spacing w:val="-2"/>
          <w:w w:val="1"/>
        </w:rPr>
        <w:t>;</w:t>
      </w:r>
      <w:r>
        <w:rPr>
          <w:rFonts w:ascii="Arial MT"/>
        </w:rPr>
        <w:tab/>
      </w:r>
      <w:r>
        <w:rPr>
          <w:rFonts w:ascii="Arial MT"/>
        </w:rPr>
        <w:tab/>
      </w:r>
      <w:r>
        <w:rPr>
          <w:rFonts w:ascii="Arial MT"/>
        </w:rPr>
        <w:tab/>
      </w:r>
      <w:r>
        <w:rPr>
          <w:rFonts w:ascii="Arial MT"/>
        </w:rPr>
        <w:tab/>
      </w:r>
      <w:r>
        <w:rPr>
          <w:rFonts w:ascii="Arial MT"/>
          <w:spacing w:val="-4"/>
          <w:w w:val="124"/>
        </w:rPr>
        <w:t>F</w:t>
      </w:r>
      <w:r>
        <w:rPr>
          <w:rFonts w:ascii="Arial MT"/>
          <w:spacing w:val="-3"/>
          <w:w w:val="108"/>
        </w:rPr>
        <w:t>O</w:t>
      </w:r>
      <w:r>
        <w:rPr>
          <w:rFonts w:ascii="Arial MT"/>
          <w:spacing w:val="-1"/>
          <w:w w:val="152"/>
        </w:rPr>
        <w:t>f;f</w:t>
      </w:r>
      <w:r>
        <w:rPr>
          <w:rFonts w:ascii="Arial MT"/>
          <w:spacing w:val="-3"/>
          <w:w w:val="152"/>
        </w:rPr>
        <w:t>s</w:t>
      </w:r>
      <w:r>
        <w:rPr>
          <w:rFonts w:ascii="Arial MT"/>
          <w:spacing w:val="-1"/>
          <w:w w:val="1"/>
        </w:rPr>
        <w:t>;</w:t>
      </w:r>
      <w:r>
        <w:rPr>
          <w:rFonts w:ascii="Arial MT"/>
        </w:rPr>
        <w:tab/>
      </w:r>
      <w:r>
        <w:rPr>
          <w:rFonts w:ascii="Arial MT"/>
        </w:rPr>
        <w:tab/>
      </w:r>
      <w:r>
        <w:rPr>
          <w:rFonts w:ascii="Arial MT"/>
          <w:spacing w:val="-2"/>
          <w:w w:val="120"/>
        </w:rPr>
        <w:t xml:space="preserve">,Ue;jd. </w:t>
      </w:r>
      <w:r>
        <w:rPr>
          <w:rFonts w:ascii="Arial MT"/>
          <w:w w:val="120"/>
        </w:rPr>
        <w:t>ntspeh</w:t>
      </w:r>
      <w:r>
        <w:rPr>
          <w:rFonts w:ascii="Arial MT"/>
          <w:smallCaps/>
          <w:w w:val="120"/>
        </w:rPr>
        <w:t>l</w:t>
      </w:r>
      <w:r>
        <w:rPr>
          <w:rFonts w:ascii="Arial MT"/>
          <w:w w:val="120"/>
        </w:rPr>
        <w:t>;L</w:t>
      </w:r>
      <w:r>
        <w:rPr>
          <w:rFonts w:ascii="Arial MT"/>
          <w:spacing w:val="27"/>
          <w:w w:val="129"/>
        </w:rPr>
        <w:t xml:space="preserve">  </w:t>
      </w:r>
      <w:r>
        <w:rPr>
          <w:rFonts w:ascii="Arial MT"/>
          <w:spacing w:val="-1"/>
          <w:w w:val="254"/>
        </w:rPr>
        <w:t>t</w:t>
      </w:r>
      <w:r>
        <w:rPr>
          <w:rFonts w:ascii="Arial MT"/>
          <w:w w:val="99"/>
        </w:rPr>
        <w:t>z</w:t>
      </w:r>
      <w:r>
        <w:rPr>
          <w:rFonts w:ascii="Arial MT"/>
          <w:spacing w:val="-1"/>
          <w:w w:val="99"/>
        </w:rPr>
        <w:t>p</w:t>
      </w:r>
      <w:r>
        <w:rPr>
          <w:rFonts w:ascii="Arial MT"/>
          <w:w w:val="244"/>
        </w:rPr>
        <w:t>f</w:t>
      </w:r>
      <w:r>
        <w:rPr>
          <w:rFonts w:ascii="Arial MT"/>
          <w:spacing w:val="-1"/>
          <w:w w:val="244"/>
        </w:rPr>
        <w:t>j</w:t>
      </w:r>
      <w:r>
        <w:rPr>
          <w:rFonts w:ascii="Arial MT"/>
          <w:w w:val="116"/>
        </w:rPr>
        <w:t>;j</w:t>
      </w:r>
      <w:r>
        <w:rPr>
          <w:rFonts w:ascii="Arial MT"/>
          <w:spacing w:val="-1"/>
          <w:w w:val="42"/>
        </w:rPr>
        <w:t>p</w:t>
      </w:r>
      <w:r>
        <w:rPr>
          <w:rFonts w:ascii="Arial MT"/>
          <w:spacing w:val="-3"/>
          <w:w w:val="42"/>
        </w:rPr>
        <w:t>w</w:t>
      </w:r>
      <w:r>
        <w:rPr>
          <w:rFonts w:ascii="Arial MT"/>
          <w:w w:val="108"/>
        </w:rPr>
        <w:t>;fhf</w:t>
      </w:r>
      <w:r>
        <w:rPr>
          <w:rFonts w:ascii="Arial MT"/>
          <w:spacing w:val="26"/>
          <w:w w:val="129"/>
        </w:rPr>
        <w:t xml:space="preserve">  </w:t>
      </w:r>
      <w:r>
        <w:rPr>
          <w:rFonts w:ascii="Arial MT"/>
          <w:w w:val="120"/>
        </w:rPr>
        <w:t>gy</w:t>
      </w:r>
      <w:r>
        <w:rPr>
          <w:rFonts w:ascii="Arial MT"/>
          <w:spacing w:val="26"/>
          <w:w w:val="130"/>
        </w:rPr>
        <w:t xml:space="preserve">  </w:t>
      </w:r>
      <w:r>
        <w:rPr>
          <w:rFonts w:ascii="Arial MT"/>
          <w:w w:val="130"/>
        </w:rPr>
        <w:t>Jiw</w:t>
      </w:r>
      <w:r>
        <w:rPr>
          <w:rFonts w:ascii="Arial MT"/>
          <w:spacing w:val="26"/>
          <w:w w:val="130"/>
        </w:rPr>
        <w:t xml:space="preserve">  </w:t>
      </w:r>
      <w:r>
        <w:rPr>
          <w:rFonts w:ascii="Arial MT"/>
          <w:spacing w:val="-1"/>
          <w:w w:val="134"/>
        </w:rPr>
        <w:t>K</w:t>
      </w:r>
      <w:r>
        <w:rPr>
          <w:rFonts w:ascii="Arial MT"/>
          <w:w w:val="153"/>
        </w:rPr>
        <w:t>f</w:t>
      </w:r>
      <w:r>
        <w:rPr>
          <w:rFonts w:ascii="Arial MT"/>
          <w:spacing w:val="-3"/>
          <w:w w:val="153"/>
        </w:rPr>
        <w:t>q</w:t>
      </w:r>
      <w:r>
        <w:rPr>
          <w:rFonts w:ascii="Arial MT"/>
          <w:w w:val="133"/>
        </w:rPr>
        <w:t>;f</w:t>
      </w:r>
      <w:r>
        <w:rPr>
          <w:rFonts w:ascii="Arial MT"/>
          <w:spacing w:val="-1"/>
          <w:w w:val="133"/>
        </w:rPr>
        <w:t>S</w:t>
      </w:r>
      <w:r>
        <w:rPr>
          <w:rFonts w:ascii="Arial MT"/>
          <w:spacing w:val="-2"/>
          <w:w w:val="120"/>
        </w:rPr>
        <w:t>k</w:t>
      </w:r>
      <w:r>
        <w:rPr>
          <w:rFonts w:ascii="Arial MT"/>
          <w:w w:val="1"/>
        </w:rPr>
        <w:t>;</w:t>
      </w:r>
      <w:r>
        <w:rPr>
          <w:rFonts w:ascii="Arial MT"/>
          <w:spacing w:val="31"/>
          <w:w w:val="120"/>
        </w:rPr>
        <w:t xml:space="preserve">  </w:t>
      </w:r>
      <w:r>
        <w:rPr>
          <w:rFonts w:ascii="Arial MT"/>
          <w:w w:val="120"/>
        </w:rPr>
        <w:t>,Ue;jd.</w:t>
      </w:r>
      <w:r>
        <w:rPr>
          <w:rFonts w:ascii="Arial MT"/>
          <w:spacing w:val="80"/>
          <w:w w:val="150"/>
        </w:rPr>
        <w:t xml:space="preserve"> </w:t>
      </w:r>
      <w:r>
        <w:rPr>
          <w:rFonts w:ascii="Arial MT"/>
          <w:spacing w:val="-2"/>
          <w:w w:val="285"/>
        </w:rPr>
        <w:t>j</w:t>
      </w:r>
      <w:r>
        <w:rPr>
          <w:rFonts w:ascii="Arial MT"/>
          <w:w w:val="120"/>
        </w:rPr>
        <w:t>k</w:t>
      </w:r>
      <w:r>
        <w:rPr>
          <w:rFonts w:ascii="Arial MT"/>
          <w:spacing w:val="-1"/>
          <w:w w:val="62"/>
        </w:rPr>
        <w:t>p</w:t>
      </w:r>
      <w:r>
        <w:rPr>
          <w:rFonts w:ascii="Arial MT"/>
          <w:spacing w:val="-2"/>
          <w:w w:val="62"/>
        </w:rPr>
        <w:t>o</w:t>
      </w:r>
      <w:r>
        <w:rPr>
          <w:rFonts w:ascii="Arial MT"/>
          <w:w w:val="251"/>
        </w:rPr>
        <w:t>f</w:t>
      </w:r>
      <w:r>
        <w:rPr>
          <w:rFonts w:ascii="Arial MT"/>
          <w:spacing w:val="-1"/>
          <w:w w:val="251"/>
        </w:rPr>
        <w:t>j</w:t>
      </w:r>
      <w:r>
        <w:rPr>
          <w:rFonts w:ascii="Arial MT"/>
          <w:w w:val="123"/>
        </w:rPr>
        <w:t>;j</w:t>
      </w:r>
      <w:r>
        <w:rPr>
          <w:rFonts w:ascii="Arial MT"/>
          <w:w w:val="76"/>
        </w:rPr>
        <w:t>p</w:t>
      </w:r>
      <w:r>
        <w:rPr>
          <w:rFonts w:ascii="Arial MT"/>
          <w:spacing w:val="-3"/>
          <w:w w:val="76"/>
        </w:rPr>
        <w:t>y</w:t>
      </w:r>
      <w:r>
        <w:rPr>
          <w:rFonts w:ascii="Arial MT"/>
          <w:w w:val="1"/>
        </w:rPr>
        <w:t>;</w:t>
      </w:r>
      <w:r>
        <w:rPr>
          <w:rFonts w:ascii="Arial MT"/>
          <w:spacing w:val="25"/>
          <w:w w:val="130"/>
        </w:rPr>
        <w:t xml:space="preserve">  </w:t>
      </w:r>
      <w:r>
        <w:rPr>
          <w:rFonts w:ascii="Arial MT"/>
          <w:w w:val="120"/>
        </w:rPr>
        <w:t>cs;s</w:t>
      </w:r>
      <w:r>
        <w:rPr>
          <w:rFonts w:ascii="Arial MT"/>
          <w:spacing w:val="34"/>
          <w:w w:val="120"/>
        </w:rPr>
        <w:t xml:space="preserve">  </w:t>
      </w:r>
      <w:r>
        <w:rPr>
          <w:rFonts w:ascii="Arial MT"/>
        </w:rPr>
        <w:t>n</w:t>
      </w:r>
      <w:r>
        <w:rPr>
          <w:rFonts w:ascii="Arial MT"/>
          <w:spacing w:val="1"/>
        </w:rPr>
        <w:t>g</w:t>
      </w:r>
      <w:r>
        <w:rPr>
          <w:rFonts w:ascii="Arial MT"/>
          <w:spacing w:val="-2"/>
          <w:w w:val="71"/>
        </w:rPr>
        <w:t>h</w:t>
      </w:r>
      <w:r>
        <w:rPr>
          <w:rFonts w:ascii="Arial MT"/>
          <w:spacing w:val="1"/>
          <w:w w:val="96"/>
        </w:rPr>
        <w:t>U</w:t>
      </w:r>
      <w:r>
        <w:rPr>
          <w:rFonts w:ascii="Arial MT"/>
          <w:smallCaps/>
          <w:spacing w:val="-2"/>
          <w:w w:val="131"/>
        </w:rPr>
        <w:t>l</w:t>
      </w:r>
      <w:r>
        <w:rPr>
          <w:rFonts w:ascii="Arial MT"/>
          <w:spacing w:val="1"/>
          <w:w w:val="133"/>
        </w:rPr>
        <w:t>;f</w:t>
      </w:r>
      <w:r>
        <w:rPr>
          <w:rFonts w:ascii="Arial MT"/>
          <w:spacing w:val="-1"/>
          <w:w w:val="133"/>
        </w:rPr>
        <w:t>s</w:t>
      </w:r>
      <w:r>
        <w:rPr>
          <w:rFonts w:ascii="Arial MT"/>
          <w:spacing w:val="1"/>
          <w:w w:val="1"/>
        </w:rPr>
        <w:t>;</w:t>
      </w:r>
      <w:r>
        <w:rPr>
          <w:rFonts w:ascii="Arial MT"/>
          <w:w w:val="99"/>
        </w:rPr>
        <w:t xml:space="preserve"> </w:t>
      </w:r>
      <w:r>
        <w:rPr>
          <w:rFonts w:ascii="Arial MT"/>
          <w:spacing w:val="-2"/>
        </w:rPr>
        <w:t>may;eh</w:t>
      </w:r>
      <w:r>
        <w:rPr>
          <w:rFonts w:ascii="Arial MT"/>
          <w:smallCaps/>
          <w:spacing w:val="-2"/>
        </w:rPr>
        <w:t>l</w:t>
      </w:r>
      <w:r>
        <w:rPr>
          <w:rFonts w:ascii="Arial MT"/>
          <w:spacing w:val="-2"/>
        </w:rPr>
        <w:t>;by;</w:t>
      </w:r>
      <w:r>
        <w:rPr>
          <w:rFonts w:ascii="Arial MT"/>
        </w:rPr>
        <w:tab/>
      </w:r>
      <w:r>
        <w:rPr>
          <w:rFonts w:ascii="Arial MT"/>
          <w:spacing w:val="-3"/>
          <w:w w:val="259"/>
        </w:rPr>
        <w:t>t</w:t>
      </w:r>
      <w:r>
        <w:rPr>
          <w:rFonts w:ascii="Arial MT"/>
          <w:spacing w:val="-2"/>
          <w:w w:val="91"/>
        </w:rPr>
        <w:t>hz</w:t>
      </w:r>
      <w:r>
        <w:rPr>
          <w:rFonts w:ascii="Arial MT"/>
          <w:spacing w:val="-3"/>
          <w:w w:val="91"/>
        </w:rPr>
        <w:t>p</w:t>
      </w:r>
      <w:r>
        <w:rPr>
          <w:rFonts w:ascii="Arial MT"/>
          <w:spacing w:val="-2"/>
          <w:w w:val="155"/>
        </w:rPr>
        <w:t>f</w:t>
      </w:r>
      <w:r>
        <w:rPr>
          <w:rFonts w:ascii="Arial MT"/>
          <w:spacing w:val="-4"/>
          <w:w w:val="155"/>
        </w:rPr>
        <w:t>k</w:t>
      </w:r>
      <w:r>
        <w:rPr>
          <w:rFonts w:ascii="Arial MT"/>
          <w:spacing w:val="-2"/>
          <w:w w:val="1"/>
        </w:rPr>
        <w:t>;</w:t>
      </w:r>
      <w:r>
        <w:rPr>
          <w:rFonts w:ascii="Arial MT"/>
        </w:rPr>
        <w:tab/>
      </w:r>
      <w:r>
        <w:rPr>
          <w:rFonts w:ascii="Arial MT"/>
          <w:spacing w:val="-2"/>
          <w:w w:val="127"/>
        </w:rPr>
        <w:t>nr</w:t>
      </w:r>
      <w:r>
        <w:rPr>
          <w:rFonts w:ascii="Arial MT"/>
          <w:spacing w:val="-4"/>
          <w:w w:val="127"/>
        </w:rPr>
        <w:t>a</w:t>
      </w:r>
      <w:r>
        <w:rPr>
          <w:rFonts w:ascii="Arial MT"/>
          <w:spacing w:val="-2"/>
          <w:w w:val="80"/>
        </w:rPr>
        <w:t>;ag;</w:t>
      </w:r>
      <w:r>
        <w:rPr>
          <w:rFonts w:ascii="Arial MT"/>
          <w:w w:val="80"/>
        </w:rPr>
        <w:t>g</w:t>
      </w:r>
      <w:r>
        <w:rPr>
          <w:rFonts w:ascii="Arial MT"/>
          <w:smallCaps/>
          <w:spacing w:val="-5"/>
          <w:w w:val="132"/>
        </w:rPr>
        <w:t>l</w:t>
      </w:r>
      <w:r>
        <w:rPr>
          <w:rFonts w:ascii="Arial MT"/>
          <w:spacing w:val="-1"/>
          <w:w w:val="1"/>
        </w:rPr>
        <w:t>;</w:t>
      </w:r>
      <w:r>
        <w:rPr>
          <w:rFonts w:ascii="Arial MT"/>
          <w:smallCaps/>
          <w:spacing w:val="-2"/>
          <w:w w:val="132"/>
        </w:rPr>
        <w:t>l</w:t>
      </w:r>
      <w:r>
        <w:rPr>
          <w:rFonts w:ascii="Arial MT"/>
          <w:spacing w:val="-1"/>
          <w:w w:val="128"/>
        </w:rPr>
        <w:t>J.</w:t>
      </w:r>
      <w:r>
        <w:rPr>
          <w:rFonts w:ascii="Arial MT"/>
        </w:rPr>
        <w:tab/>
      </w:r>
      <w:r>
        <w:rPr>
          <w:rFonts w:ascii="Arial MT"/>
          <w:spacing w:val="-3"/>
          <w:w w:val="72"/>
        </w:rPr>
        <w:t>N</w:t>
      </w:r>
      <w:r>
        <w:rPr>
          <w:rFonts w:ascii="Arial MT"/>
          <w:spacing w:val="-2"/>
          <w:w w:val="109"/>
        </w:rPr>
        <w:t>rh</w:t>
      </w:r>
      <w:r>
        <w:rPr>
          <w:rFonts w:ascii="Arial MT"/>
          <w:spacing w:val="-4"/>
          <w:w w:val="115"/>
        </w:rPr>
        <w:t>o</w:t>
      </w:r>
      <w:r>
        <w:rPr>
          <w:rFonts w:ascii="Arial MT"/>
          <w:spacing w:val="-4"/>
          <w:w w:val="77"/>
        </w:rPr>
        <w:t>u</w:t>
      </w:r>
      <w:r>
        <w:rPr>
          <w:rFonts w:ascii="Arial MT"/>
          <w:spacing w:val="-2"/>
          <w:w w:val="137"/>
        </w:rPr>
        <w:t>;f</w:t>
      </w:r>
      <w:r>
        <w:rPr>
          <w:rFonts w:ascii="Arial MT"/>
          <w:spacing w:val="-4"/>
          <w:w w:val="137"/>
        </w:rPr>
        <w:t>s</w:t>
      </w:r>
      <w:r>
        <w:rPr>
          <w:rFonts w:ascii="Arial MT"/>
          <w:spacing w:val="-2"/>
          <w:w w:val="2"/>
        </w:rPr>
        <w:t>;</w:t>
      </w:r>
      <w:r>
        <w:rPr>
          <w:rFonts w:ascii="Arial MT"/>
        </w:rPr>
        <w:tab/>
      </w:r>
      <w:r>
        <w:rPr>
          <w:rFonts w:ascii="Arial MT"/>
          <w:spacing w:val="-2"/>
        </w:rPr>
        <w:t>njd;dpe;jpah</w:t>
      </w:r>
      <w:r>
        <w:rPr>
          <w:rFonts w:ascii="Arial MT"/>
        </w:rPr>
        <w:tab/>
      </w:r>
      <w:r>
        <w:rPr>
          <w:rFonts w:ascii="Arial MT"/>
        </w:rPr>
        <w:tab/>
      </w:r>
      <w:r>
        <w:rPr>
          <w:rFonts w:ascii="Arial MT"/>
          <w:spacing w:val="-2"/>
        </w:rPr>
        <w:t>k</w:t>
      </w:r>
      <w:r>
        <w:rPr>
          <w:rFonts w:ascii="Arial MT"/>
          <w:smallCaps/>
          <w:spacing w:val="-2"/>
        </w:rPr>
        <w:t>l</w:t>
      </w:r>
      <w:r>
        <w:rPr>
          <w:rFonts w:ascii="Arial MT"/>
          <w:spacing w:val="-2"/>
        </w:rPr>
        <w:t>;Lkpd;wp</w:t>
      </w:r>
      <w:r>
        <w:rPr>
          <w:rFonts w:ascii="Arial MT"/>
        </w:rPr>
        <w:tab/>
      </w:r>
      <w:r>
        <w:rPr>
          <w:rFonts w:ascii="Arial MT"/>
          <w:spacing w:val="-2"/>
          <w:w w:val="130"/>
        </w:rPr>
        <w:t xml:space="preserve">,yq;if&gt; </w:t>
      </w:r>
      <w:r>
        <w:rPr>
          <w:rFonts w:ascii="Arial MT"/>
          <w:spacing w:val="-2"/>
          <w:w w:val="120"/>
        </w:rPr>
        <w:t>njd;fpof;fhrpah&gt;</w:t>
      </w:r>
      <w:r>
        <w:rPr>
          <w:rFonts w:ascii="Arial MT"/>
        </w:rPr>
        <w:tab/>
      </w:r>
      <w:r>
        <w:rPr>
          <w:rFonts w:ascii="Arial MT"/>
          <w:spacing w:val="-2"/>
        </w:rPr>
        <w:t>rPdhT</w:t>
      </w:r>
      <w:r>
        <w:rPr>
          <w:rFonts w:ascii="Arial MT"/>
          <w:smallCaps/>
          <w:spacing w:val="-2"/>
        </w:rPr>
        <w:t>l</w:t>
      </w:r>
      <w:r>
        <w:rPr>
          <w:rFonts w:ascii="Arial MT"/>
          <w:spacing w:val="-2"/>
        </w:rPr>
        <w:t>d;</w:t>
      </w:r>
      <w:r>
        <w:rPr>
          <w:rFonts w:ascii="Arial MT"/>
        </w:rPr>
        <w:tab/>
      </w:r>
      <w:r>
        <w:rPr>
          <w:rFonts w:ascii="Arial MT"/>
          <w:spacing w:val="-3"/>
          <w:w w:val="258"/>
        </w:rPr>
        <w:t>t</w:t>
      </w:r>
      <w:r>
        <w:rPr>
          <w:rFonts w:ascii="Arial MT"/>
          <w:spacing w:val="-1"/>
          <w:w w:val="66"/>
        </w:rPr>
        <w:t>u</w:t>
      </w:r>
      <w:r>
        <w:rPr>
          <w:rFonts w:ascii="Arial MT"/>
          <w:spacing w:val="-2"/>
          <w:w w:val="120"/>
        </w:rPr>
        <w:t>;</w:t>
      </w:r>
      <w:r>
        <w:rPr>
          <w:rFonts w:ascii="Arial MT"/>
          <w:spacing w:val="-4"/>
          <w:w w:val="120"/>
        </w:rPr>
        <w:t>j</w:t>
      </w:r>
      <w:r>
        <w:rPr>
          <w:rFonts w:ascii="Arial MT"/>
          <w:spacing w:val="-2"/>
          <w:w w:val="120"/>
        </w:rPr>
        <w:t>;j</w:t>
      </w:r>
      <w:r>
        <w:rPr>
          <w:rFonts w:ascii="Arial MT"/>
          <w:spacing w:val="-2"/>
          <w:w w:val="139"/>
        </w:rPr>
        <w:t>f</w:t>
      </w:r>
      <w:r>
        <w:rPr>
          <w:rFonts w:ascii="Arial MT"/>
          <w:spacing w:val="-5"/>
          <w:w w:val="139"/>
        </w:rPr>
        <w:t>n</w:t>
      </w:r>
      <w:r>
        <w:rPr>
          <w:rFonts w:ascii="Arial MT"/>
          <w:spacing w:val="-2"/>
          <w:w w:val="282"/>
        </w:rPr>
        <w:t>j</w:t>
      </w:r>
      <w:r>
        <w:rPr>
          <w:rFonts w:ascii="Arial MT"/>
          <w:spacing w:val="-3"/>
          <w:w w:val="64"/>
        </w:rPr>
        <w:t>h</w:t>
      </w:r>
      <w:r>
        <w:rPr>
          <w:rFonts w:ascii="Arial MT"/>
          <w:smallCaps/>
          <w:spacing w:val="-3"/>
          <w:w w:val="124"/>
        </w:rPr>
        <w:t>l</w:t>
      </w:r>
      <w:r>
        <w:rPr>
          <w:rFonts w:ascii="Arial MT"/>
          <w:spacing w:val="-5"/>
          <w:w w:val="66"/>
        </w:rPr>
        <w:t>u</w:t>
      </w:r>
      <w:r>
        <w:rPr>
          <w:rFonts w:ascii="Arial MT"/>
          <w:spacing w:val="-3"/>
          <w:w w:val="120"/>
        </w:rPr>
        <w:t>;i</w:t>
      </w:r>
      <w:r>
        <w:rPr>
          <w:rFonts w:ascii="Arial MT"/>
          <w:spacing w:val="-2"/>
          <w:w w:val="120"/>
        </w:rPr>
        <w:t>g</w:t>
      </w:r>
      <w:r>
        <w:rPr>
          <w:rFonts w:ascii="Arial MT"/>
          <w:spacing w:val="-5"/>
          <w:w w:val="76"/>
        </w:rPr>
        <w:t>V</w:t>
      </w:r>
      <w:r>
        <w:rPr>
          <w:rFonts w:ascii="Arial MT"/>
          <w:spacing w:val="-5"/>
          <w:w w:val="71"/>
        </w:rPr>
        <w:t>w</w:t>
      </w:r>
      <w:r>
        <w:rPr>
          <w:rFonts w:ascii="Arial MT"/>
          <w:spacing w:val="-3"/>
          <w:w w:val="56"/>
        </w:rPr>
        <w:t>;</w:t>
      </w:r>
      <w:r>
        <w:rPr>
          <w:rFonts w:ascii="Arial MT"/>
          <w:spacing w:val="-2"/>
          <w:w w:val="56"/>
        </w:rPr>
        <w:t>g</w:t>
      </w:r>
      <w:r>
        <w:rPr>
          <w:rFonts w:ascii="Arial MT"/>
          <w:spacing w:val="-4"/>
          <w:w w:val="102"/>
        </w:rPr>
        <w:t>L</w:t>
      </w:r>
      <w:r>
        <w:rPr>
          <w:rFonts w:ascii="Arial MT"/>
          <w:spacing w:val="-4"/>
          <w:w w:val="282"/>
        </w:rPr>
        <w:t>j</w:t>
      </w:r>
      <w:r>
        <w:rPr>
          <w:rFonts w:ascii="Arial MT"/>
          <w:spacing w:val="-2"/>
          <w:w w:val="120"/>
        </w:rPr>
        <w:t>;j</w:t>
      </w:r>
      <w:r>
        <w:rPr>
          <w:rFonts w:ascii="Arial MT"/>
          <w:spacing w:val="-3"/>
          <w:w w:val="66"/>
        </w:rPr>
        <w:t>pa</w:t>
      </w:r>
      <w:r>
        <w:rPr>
          <w:rFonts w:ascii="Arial MT"/>
          <w:spacing w:val="-2"/>
          <w:w w:val="120"/>
        </w:rPr>
        <w:t>J.</w:t>
      </w:r>
      <w:r>
        <w:rPr>
          <w:rFonts w:ascii="Arial MT"/>
        </w:rPr>
        <w:tab/>
      </w:r>
      <w:r>
        <w:rPr>
          <w:rFonts w:ascii="Arial MT"/>
        </w:rPr>
        <w:tab/>
      </w:r>
      <w:r>
        <w:rPr>
          <w:rFonts w:ascii="Arial MT"/>
        </w:rPr>
        <w:tab/>
      </w:r>
      <w:r>
        <w:rPr>
          <w:rFonts w:ascii="Arial MT"/>
          <w:spacing w:val="-2"/>
          <w:w w:val="87"/>
        </w:rPr>
        <w:t>N</w:t>
      </w:r>
      <w:r>
        <w:rPr>
          <w:rFonts w:ascii="Arial MT"/>
          <w:spacing w:val="-4"/>
          <w:w w:val="182"/>
        </w:rPr>
        <w:t>r</w:t>
      </w:r>
      <w:r>
        <w:rPr>
          <w:rFonts w:ascii="Arial MT"/>
          <w:spacing w:val="-2"/>
          <w:w w:val="110"/>
        </w:rPr>
        <w:t>ho</w:t>
      </w:r>
      <w:r>
        <w:rPr>
          <w:rFonts w:ascii="Arial MT"/>
          <w:spacing w:val="-3"/>
          <w:w w:val="92"/>
        </w:rPr>
        <w:t>u</w:t>
      </w:r>
      <w:r>
        <w:rPr>
          <w:rFonts w:ascii="Arial MT"/>
          <w:spacing w:val="-1"/>
          <w:w w:val="17"/>
        </w:rPr>
        <w:t>;</w:t>
      </w:r>
      <w:r>
        <w:rPr>
          <w:rFonts w:ascii="Arial MT"/>
        </w:rPr>
        <w:tab/>
      </w:r>
      <w:r>
        <w:rPr>
          <w:rFonts w:ascii="Arial MT"/>
        </w:rPr>
        <w:tab/>
      </w:r>
      <w:r>
        <w:rPr>
          <w:rFonts w:ascii="Arial MT"/>
        </w:rPr>
        <w:tab/>
      </w:r>
      <w:r>
        <w:rPr>
          <w:rFonts w:ascii="Arial MT"/>
          <w:spacing w:val="-2"/>
          <w:w w:val="127"/>
        </w:rPr>
        <w:t>f</w:t>
      </w:r>
      <w:r>
        <w:rPr>
          <w:rFonts w:ascii="Arial MT"/>
          <w:spacing w:val="-4"/>
          <w:w w:val="127"/>
        </w:rPr>
        <w:t>h</w:t>
      </w:r>
      <w:r>
        <w:rPr>
          <w:rFonts w:ascii="Arial MT"/>
          <w:spacing w:val="-2"/>
          <w:w w:val="194"/>
        </w:rPr>
        <w:t>y</w:t>
      </w:r>
      <w:r>
        <w:rPr>
          <w:rFonts w:ascii="Arial MT"/>
          <w:spacing w:val="-4"/>
          <w:w w:val="194"/>
        </w:rPr>
        <w:t>j</w:t>
      </w:r>
      <w:r>
        <w:rPr>
          <w:rFonts w:ascii="Arial MT"/>
          <w:spacing w:val="-2"/>
          <w:w w:val="131"/>
        </w:rPr>
        <w:t>;j</w:t>
      </w:r>
      <w:r>
        <w:rPr>
          <w:rFonts w:ascii="Arial MT"/>
          <w:spacing w:val="-2"/>
          <w:w w:val="84"/>
        </w:rPr>
        <w:t>p</w:t>
      </w:r>
      <w:r>
        <w:rPr>
          <w:rFonts w:ascii="Arial MT"/>
          <w:spacing w:val="-5"/>
          <w:w w:val="84"/>
        </w:rPr>
        <w:t>y</w:t>
      </w:r>
      <w:r>
        <w:rPr>
          <w:rFonts w:ascii="Arial MT"/>
          <w:spacing w:val="-2"/>
          <w:w w:val="2"/>
        </w:rPr>
        <w:t>;</w:t>
      </w:r>
      <w:r>
        <w:rPr>
          <w:rFonts w:ascii="Arial MT"/>
        </w:rPr>
        <w:tab/>
      </w:r>
      <w:r>
        <w:rPr>
          <w:rFonts w:ascii="Arial MT"/>
        </w:rPr>
        <w:tab/>
      </w:r>
      <w:r>
        <w:rPr>
          <w:rFonts w:ascii="Arial MT"/>
        </w:rPr>
        <w:tab/>
      </w:r>
      <w:r>
        <w:rPr>
          <w:rFonts w:ascii="Arial MT"/>
          <w:spacing w:val="-2"/>
          <w:w w:val="70"/>
        </w:rPr>
        <w:t xml:space="preserve">NuhkhGup </w:t>
      </w:r>
      <w:r>
        <w:rPr>
          <w:rFonts w:ascii="Arial MT"/>
          <w:w w:val="131"/>
        </w:rPr>
        <w:t>ehza</w:t>
      </w:r>
      <w:r>
        <w:rPr>
          <w:rFonts w:ascii="Arial MT"/>
          <w:spacing w:val="-4"/>
          <w:w w:val="131"/>
        </w:rPr>
        <w:t>q</w:t>
      </w:r>
      <w:r>
        <w:rPr>
          <w:rFonts w:ascii="Arial MT"/>
          <w:w w:val="140"/>
        </w:rPr>
        <w:t>;f</w:t>
      </w:r>
      <w:r>
        <w:rPr>
          <w:rFonts w:ascii="Arial MT"/>
          <w:spacing w:val="-2"/>
          <w:w w:val="140"/>
        </w:rPr>
        <w:t>s</w:t>
      </w:r>
      <w:r>
        <w:rPr>
          <w:rFonts w:ascii="Arial MT"/>
          <w:w w:val="5"/>
        </w:rPr>
        <w:t>;</w:t>
      </w:r>
      <w:r>
        <w:rPr>
          <w:rFonts w:ascii="Arial MT"/>
          <w:spacing w:val="72"/>
          <w:w w:val="120"/>
        </w:rPr>
        <w:t xml:space="preserve"> </w:t>
      </w:r>
      <w:r>
        <w:rPr>
          <w:rFonts w:ascii="Arial MT"/>
          <w:spacing w:val="-1"/>
          <w:w w:val="151"/>
        </w:rPr>
        <w:t>fhz</w:t>
      </w:r>
      <w:r>
        <w:rPr>
          <w:rFonts w:ascii="Arial MT"/>
          <w:spacing w:val="-2"/>
          <w:w w:val="151"/>
        </w:rPr>
        <w:t>g</w:t>
      </w:r>
      <w:r>
        <w:rPr>
          <w:rFonts w:ascii="Arial MT"/>
          <w:spacing w:val="-1"/>
          <w:w w:val="76"/>
        </w:rPr>
        <w:t>;</w:t>
      </w:r>
      <w:r>
        <w:rPr>
          <w:rFonts w:ascii="Arial MT"/>
          <w:w w:val="76"/>
        </w:rPr>
        <w:t>g</w:t>
      </w:r>
      <w:r>
        <w:rPr>
          <w:rFonts w:ascii="Arial MT"/>
          <w:smallCaps/>
          <w:spacing w:val="-1"/>
          <w:w w:val="144"/>
        </w:rPr>
        <w:t>l</w:t>
      </w:r>
      <w:r>
        <w:rPr>
          <w:rFonts w:ascii="Arial MT"/>
          <w:w w:val="11"/>
        </w:rPr>
        <w:t>;</w:t>
      </w:r>
      <w:r>
        <w:rPr>
          <w:rFonts w:ascii="Arial MT"/>
          <w:smallCaps/>
          <w:spacing w:val="-1"/>
          <w:w w:val="144"/>
        </w:rPr>
        <w:t>l</w:t>
      </w:r>
      <w:r>
        <w:rPr>
          <w:rFonts w:ascii="Arial MT"/>
          <w:w w:val="130"/>
        </w:rPr>
        <w:t>d.</w:t>
      </w:r>
      <w:r>
        <w:rPr>
          <w:rFonts w:ascii="Arial MT"/>
          <w:spacing w:val="64"/>
          <w:w w:val="130"/>
        </w:rPr>
        <w:t xml:space="preserve"> </w:t>
      </w:r>
      <w:r>
        <w:rPr>
          <w:rFonts w:ascii="Arial MT"/>
          <w:w w:val="130"/>
        </w:rPr>
        <w:t>,JNt</w:t>
      </w:r>
      <w:r>
        <w:rPr>
          <w:rFonts w:ascii="Arial MT"/>
          <w:spacing w:val="66"/>
          <w:w w:val="130"/>
        </w:rPr>
        <w:t xml:space="preserve"> </w:t>
      </w:r>
      <w:r>
        <w:rPr>
          <w:rFonts w:ascii="Arial MT"/>
          <w:w w:val="104"/>
        </w:rPr>
        <w:t>g</w:t>
      </w:r>
      <w:r>
        <w:rPr>
          <w:rFonts w:ascii="Arial MT"/>
          <w:spacing w:val="-4"/>
          <w:w w:val="219"/>
        </w:rPr>
        <w:t>z</w:t>
      </w:r>
      <w:r>
        <w:rPr>
          <w:rFonts w:ascii="Arial MT"/>
          <w:w w:val="6"/>
        </w:rPr>
        <w:t>;</w:t>
      </w:r>
      <w:r>
        <w:rPr>
          <w:rFonts w:ascii="Arial MT"/>
          <w:smallCaps/>
          <w:spacing w:val="-1"/>
          <w:w w:val="139"/>
        </w:rPr>
        <w:t>l</w:t>
      </w:r>
      <w:r>
        <w:rPr>
          <w:rFonts w:ascii="Arial MT"/>
          <w:w w:val="132"/>
        </w:rPr>
        <w:t>k</w:t>
      </w:r>
      <w:r>
        <w:rPr>
          <w:rFonts w:ascii="Arial MT"/>
          <w:spacing w:val="-1"/>
          <w:w w:val="75"/>
        </w:rPr>
        <w:t>hw;</w:t>
      </w:r>
      <w:r>
        <w:rPr>
          <w:rFonts w:ascii="Arial MT"/>
          <w:w w:val="75"/>
        </w:rPr>
        <w:t>W</w:t>
      </w:r>
      <w:r>
        <w:rPr>
          <w:rFonts w:ascii="Arial MT"/>
          <w:spacing w:val="65"/>
          <w:w w:val="130"/>
        </w:rPr>
        <w:t xml:space="preserve"> </w:t>
      </w:r>
      <w:r>
        <w:rPr>
          <w:rFonts w:ascii="Arial MT"/>
          <w:w w:val="130"/>
        </w:rPr>
        <w:t>Kiwf;F</w:t>
      </w:r>
      <w:r>
        <w:rPr>
          <w:rFonts w:ascii="Arial MT"/>
          <w:spacing w:val="65"/>
          <w:w w:val="130"/>
        </w:rPr>
        <w:t xml:space="preserve"> </w:t>
      </w:r>
      <w:r>
        <w:rPr>
          <w:rFonts w:ascii="Arial MT"/>
        </w:rPr>
        <w:t>rpwe;j</w:t>
      </w:r>
      <w:r>
        <w:rPr>
          <w:rFonts w:ascii="Arial MT"/>
          <w:spacing w:val="74"/>
          <w:w w:val="119"/>
        </w:rPr>
        <w:t xml:space="preserve"> </w:t>
      </w:r>
      <w:r>
        <w:rPr>
          <w:rFonts w:ascii="Arial MT"/>
          <w:spacing w:val="-1"/>
          <w:w w:val="109"/>
        </w:rPr>
        <w:t>v</w:t>
      </w:r>
      <w:r>
        <w:rPr>
          <w:rFonts w:ascii="Arial MT"/>
          <w:w w:val="109"/>
        </w:rPr>
        <w:t>L</w:t>
      </w:r>
      <w:r>
        <w:rPr>
          <w:rFonts w:ascii="Arial MT"/>
          <w:spacing w:val="-2"/>
          <w:w w:val="287"/>
        </w:rPr>
        <w:t>j</w:t>
      </w:r>
      <w:r>
        <w:rPr>
          <w:rFonts w:ascii="Arial MT"/>
          <w:w w:val="132"/>
        </w:rPr>
        <w:t>;J</w:t>
      </w:r>
      <w:r>
        <w:rPr>
          <w:rFonts w:ascii="Arial MT"/>
          <w:spacing w:val="-2"/>
          <w:w w:val="132"/>
        </w:rPr>
        <w:t>f</w:t>
      </w:r>
      <w:r>
        <w:rPr>
          <w:rFonts w:ascii="Arial MT"/>
          <w:w w:val="90"/>
        </w:rPr>
        <w:t>;f</w:t>
      </w:r>
      <w:r>
        <w:rPr>
          <w:rFonts w:ascii="Arial MT"/>
          <w:spacing w:val="-3"/>
          <w:w w:val="90"/>
        </w:rPr>
        <w:t>h</w:t>
      </w:r>
      <w:r>
        <w:rPr>
          <w:rFonts w:ascii="Arial MT"/>
          <w:smallCaps/>
          <w:spacing w:val="-1"/>
          <w:w w:val="129"/>
        </w:rPr>
        <w:t>l</w:t>
      </w:r>
      <w:r>
        <w:rPr>
          <w:rFonts w:ascii="Arial MT"/>
          <w:w w:val="1"/>
        </w:rPr>
        <w:t>;</w:t>
      </w:r>
      <w:r>
        <w:rPr>
          <w:rFonts w:ascii="Arial MT"/>
          <w:smallCaps/>
          <w:spacing w:val="-1"/>
          <w:w w:val="129"/>
        </w:rPr>
        <w:t>l</w:t>
      </w:r>
      <w:r>
        <w:rPr>
          <w:rFonts w:ascii="Arial MT"/>
          <w:w w:val="121"/>
        </w:rPr>
        <w:t>hf</w:t>
      </w:r>
      <w:r>
        <w:rPr>
          <w:rFonts w:ascii="Arial MT"/>
          <w:spacing w:val="73"/>
          <w:w w:val="119"/>
        </w:rPr>
        <w:t xml:space="preserve"> </w:t>
      </w:r>
      <w:r>
        <w:rPr>
          <w:rFonts w:ascii="Arial MT"/>
          <w:spacing w:val="-2"/>
          <w:w w:val="115"/>
        </w:rPr>
        <w:t>tpsq;fpaJ.</w:t>
      </w:r>
    </w:p>
    <w:p w14:paraId="04B857CA">
      <w:pPr>
        <w:pStyle w:val="8"/>
        <w:spacing w:before="1"/>
        <w:ind w:left="153"/>
        <w:jc w:val="both"/>
        <w:rPr>
          <w:rFonts w:ascii="Arial MT"/>
        </w:rPr>
      </w:pPr>
      <w:r>
        <w:rPr>
          <w:rFonts w:ascii="Arial MT"/>
          <w:spacing w:val="1"/>
          <w:w w:val="261"/>
        </w:rPr>
        <w:t>,j</w:t>
      </w:r>
      <w:r>
        <w:rPr>
          <w:rFonts w:ascii="Arial MT"/>
          <w:spacing w:val="-2"/>
          <w:w w:val="349"/>
        </w:rPr>
        <w:t>i</w:t>
      </w:r>
      <w:r>
        <w:rPr>
          <w:rFonts w:ascii="Arial MT"/>
          <w:w w:val="98"/>
        </w:rPr>
        <w:t>d</w:t>
      </w:r>
      <w:r>
        <w:rPr>
          <w:rFonts w:ascii="Arial MT"/>
          <w:spacing w:val="-1"/>
          <w:w w:val="98"/>
        </w:rPr>
        <w:t>g</w:t>
      </w:r>
      <w:r>
        <w:rPr>
          <w:rFonts w:ascii="Arial MT"/>
          <w:spacing w:val="1"/>
          <w:w w:val="1"/>
        </w:rPr>
        <w:t>;</w:t>
      </w:r>
      <w:r>
        <w:rPr>
          <w:rFonts w:ascii="Arial MT"/>
          <w:spacing w:val="36"/>
          <w:w w:val="178"/>
        </w:rPr>
        <w:t xml:space="preserve"> </w:t>
      </w:r>
      <w:r>
        <w:rPr>
          <w:rFonts w:ascii="Arial MT"/>
          <w:w w:val="89"/>
        </w:rPr>
        <w:t>g</w:t>
      </w:r>
      <w:r>
        <w:rPr>
          <w:rFonts w:ascii="Arial MT"/>
          <w:spacing w:val="-1"/>
          <w:w w:val="89"/>
        </w:rPr>
        <w:t>w</w:t>
      </w:r>
      <w:r>
        <w:rPr>
          <w:rFonts w:ascii="Arial MT"/>
          <w:w w:val="80"/>
        </w:rPr>
        <w:t>;wp</w:t>
      </w:r>
      <w:r>
        <w:rPr>
          <w:rFonts w:ascii="Arial MT"/>
          <w:spacing w:val="-1"/>
          <w:w w:val="80"/>
        </w:rPr>
        <w:t>t</w:t>
      </w:r>
      <w:r>
        <w:rPr>
          <w:rFonts w:ascii="Arial MT"/>
          <w:spacing w:val="1"/>
          <w:w w:val="118"/>
        </w:rPr>
        <w:t>ps</w:t>
      </w:r>
      <w:r>
        <w:rPr>
          <w:rFonts w:ascii="Arial MT"/>
          <w:spacing w:val="-1"/>
          <w:w w:val="118"/>
        </w:rPr>
        <w:t>f</w:t>
      </w:r>
      <w:r>
        <w:rPr>
          <w:rFonts w:ascii="Arial MT"/>
          <w:w w:val="131"/>
        </w:rPr>
        <w:t>;Ft</w:t>
      </w:r>
      <w:r>
        <w:rPr>
          <w:rFonts w:ascii="Arial MT"/>
          <w:w w:val="71"/>
        </w:rPr>
        <w:t>N</w:t>
      </w:r>
      <w:r>
        <w:rPr>
          <w:rFonts w:ascii="Arial MT"/>
          <w:spacing w:val="1"/>
          <w:w w:val="292"/>
        </w:rPr>
        <w:t>j</w:t>
      </w:r>
      <w:r>
        <w:rPr>
          <w:rFonts w:ascii="Arial MT"/>
          <w:spacing w:val="76"/>
          <w:w w:val="115"/>
        </w:rPr>
        <w:t xml:space="preserve"> </w:t>
      </w:r>
      <w:r>
        <w:rPr>
          <w:rFonts w:ascii="Arial MT"/>
          <w:w w:val="115"/>
        </w:rPr>
        <w:t>,e;jMa;tpd;</w:t>
      </w:r>
      <w:r>
        <w:rPr>
          <w:rFonts w:ascii="Arial MT"/>
          <w:spacing w:val="74"/>
          <w:w w:val="115"/>
        </w:rPr>
        <w:t xml:space="preserve"> </w:t>
      </w:r>
      <w:r>
        <w:rPr>
          <w:rFonts w:ascii="Arial MT"/>
          <w:spacing w:val="-2"/>
          <w:w w:val="115"/>
        </w:rPr>
        <w:t>Nehf;fk;.</w:t>
      </w:r>
    </w:p>
    <w:p w14:paraId="20D9F481">
      <w:pPr>
        <w:pStyle w:val="8"/>
        <w:jc w:val="both"/>
        <w:rPr>
          <w:rFonts w:ascii="Arial MT"/>
        </w:rPr>
        <w:sectPr>
          <w:type w:val="continuous"/>
          <w:pgSz w:w="10330" w:h="14580"/>
          <w:pgMar w:top="600" w:right="566" w:bottom="280" w:left="566" w:header="432" w:footer="534" w:gutter="0"/>
          <w:cols w:space="720" w:num="1"/>
        </w:sectPr>
      </w:pPr>
    </w:p>
    <w:p w14:paraId="5071033F">
      <w:pPr>
        <w:pStyle w:val="3"/>
        <w:spacing w:before="198"/>
        <w:ind w:left="343" w:right="0"/>
        <w:jc w:val="left"/>
        <w:rPr>
          <w:rFonts w:ascii="Arial MT"/>
        </w:rPr>
      </w:pPr>
      <w:r>
        <w:rPr>
          <w:rFonts w:ascii="Arial MT"/>
          <w:w w:val="140"/>
        </w:rPr>
        <w:t>gj;Jg;ghl;L</w:t>
      </w:r>
      <w:r>
        <w:rPr>
          <w:rFonts w:ascii="Arial MT"/>
          <w:spacing w:val="17"/>
          <w:w w:val="140"/>
        </w:rPr>
        <w:t xml:space="preserve"> </w:t>
      </w:r>
      <w:r>
        <w:rPr>
          <w:rFonts w:ascii="Arial MT"/>
          <w:w w:val="140"/>
        </w:rPr>
        <w:t>E}y;fs;</w:t>
      </w:r>
      <w:r>
        <w:rPr>
          <w:rFonts w:ascii="Arial MT"/>
          <w:spacing w:val="17"/>
          <w:w w:val="140"/>
        </w:rPr>
        <w:t xml:space="preserve"> </w:t>
      </w:r>
      <w:r>
        <w:rPr>
          <w:rFonts w:ascii="Arial MT"/>
          <w:w w:val="243"/>
        </w:rPr>
        <w:t>c</w:t>
      </w:r>
      <w:r>
        <w:rPr>
          <w:rFonts w:ascii="Arial MT"/>
          <w:w w:val="161"/>
        </w:rPr>
        <w:t>zh;</w:t>
      </w:r>
      <w:r>
        <w:rPr>
          <w:rFonts w:ascii="Arial MT"/>
          <w:spacing w:val="-2"/>
          <w:w w:val="161"/>
        </w:rPr>
        <w:t>j</w:t>
      </w:r>
      <w:r>
        <w:rPr>
          <w:rFonts w:ascii="Arial MT"/>
          <w:w w:val="121"/>
        </w:rPr>
        <w:t>;</w:t>
      </w:r>
      <w:r>
        <w:rPr>
          <w:rFonts w:ascii="Arial MT"/>
          <w:spacing w:val="1"/>
          <w:w w:val="121"/>
        </w:rPr>
        <w:t>J</w:t>
      </w:r>
      <w:r>
        <w:rPr>
          <w:rFonts w:ascii="Arial MT"/>
          <w:spacing w:val="-2"/>
          <w:w w:val="131"/>
        </w:rPr>
        <w:t>k</w:t>
      </w:r>
      <w:r>
        <w:rPr>
          <w:rFonts w:ascii="Arial MT"/>
          <w:w w:val="1"/>
        </w:rPr>
        <w:t>;</w:t>
      </w:r>
      <w:r>
        <w:rPr>
          <w:rFonts w:ascii="Arial MT"/>
          <w:spacing w:val="17"/>
          <w:w w:val="140"/>
        </w:rPr>
        <w:t xml:space="preserve"> </w:t>
      </w:r>
      <w:r>
        <w:rPr>
          <w:rFonts w:ascii="Arial MT"/>
          <w:spacing w:val="-1"/>
          <w:w w:val="170"/>
        </w:rPr>
        <w:t>gz;</w:t>
      </w:r>
      <w:r>
        <w:rPr>
          <w:rFonts w:ascii="Arial MT"/>
          <w:w w:val="170"/>
        </w:rPr>
        <w:t>i</w:t>
      </w:r>
      <w:r>
        <w:rPr>
          <w:rFonts w:ascii="Arial MT"/>
          <w:spacing w:val="-2"/>
          <w:w w:val="303"/>
        </w:rPr>
        <w:t>l</w:t>
      </w:r>
      <w:r>
        <w:rPr>
          <w:rFonts w:ascii="Arial MT"/>
          <w:spacing w:val="-1"/>
          <w:w w:val="137"/>
        </w:rPr>
        <w:t>a</w:t>
      </w:r>
      <w:r>
        <w:rPr>
          <w:rFonts w:ascii="Arial MT"/>
          <w:spacing w:val="1"/>
          <w:w w:val="295"/>
        </w:rPr>
        <w:t>j</w:t>
      </w:r>
      <w:r>
        <w:rPr>
          <w:rFonts w:ascii="Arial MT"/>
          <w:spacing w:val="-2"/>
          <w:w w:val="125"/>
        </w:rPr>
        <w:t>k</w:t>
      </w:r>
      <w:r>
        <w:rPr>
          <w:rFonts w:ascii="Arial MT"/>
          <w:w w:val="52"/>
        </w:rPr>
        <w:t>p</w:t>
      </w:r>
      <w:r>
        <w:rPr>
          <w:rFonts w:ascii="Arial MT"/>
          <w:spacing w:val="-1"/>
          <w:w w:val="52"/>
        </w:rPr>
        <w:t>o</w:t>
      </w:r>
      <w:r>
        <w:rPr>
          <w:rFonts w:ascii="Arial MT"/>
          <w:spacing w:val="-1"/>
          <w:w w:val="48"/>
        </w:rPr>
        <w:t>h</w:t>
      </w:r>
      <w:r>
        <w:rPr>
          <w:rFonts w:ascii="Arial MT"/>
          <w:spacing w:val="2"/>
          <w:w w:val="48"/>
        </w:rPr>
        <w:t>p</w:t>
      </w:r>
      <w:r>
        <w:rPr>
          <w:rFonts w:ascii="Arial MT"/>
          <w:spacing w:val="-1"/>
          <w:w w:val="109"/>
        </w:rPr>
        <w:t>d</w:t>
      </w:r>
      <w:r>
        <w:rPr>
          <w:rFonts w:ascii="Arial MT"/>
          <w:w w:val="109"/>
        </w:rPr>
        <w:t>;</w:t>
      </w:r>
      <w:r>
        <w:rPr>
          <w:rFonts w:ascii="Arial MT"/>
          <w:spacing w:val="17"/>
          <w:w w:val="140"/>
        </w:rPr>
        <w:t xml:space="preserve"> </w:t>
      </w:r>
      <w:r>
        <w:rPr>
          <w:rFonts w:ascii="Arial MT"/>
          <w:spacing w:val="-3"/>
          <w:w w:val="286"/>
        </w:rPr>
        <w:t>t</w:t>
      </w:r>
      <w:r>
        <w:rPr>
          <w:rFonts w:ascii="Arial MT"/>
          <w:spacing w:val="-2"/>
          <w:w w:val="139"/>
        </w:rPr>
        <w:t>zpf</w:t>
      </w:r>
      <w:r>
        <w:rPr>
          <w:rFonts w:ascii="Arial MT"/>
          <w:spacing w:val="-4"/>
          <w:w w:val="139"/>
        </w:rPr>
        <w:t>k</w:t>
      </w:r>
      <w:r>
        <w:rPr>
          <w:rFonts w:ascii="Arial MT"/>
          <w:spacing w:val="-2"/>
          <w:w w:val="1"/>
        </w:rPr>
        <w:t>;</w:t>
      </w:r>
    </w:p>
    <w:p w14:paraId="0D2F69D4">
      <w:pPr>
        <w:pStyle w:val="8"/>
        <w:spacing w:before="73"/>
        <w:rPr>
          <w:rFonts w:ascii="Arial MT"/>
          <w:sz w:val="20"/>
        </w:rPr>
      </w:pPr>
    </w:p>
    <w:p w14:paraId="76C7EFB0">
      <w:pPr>
        <w:pStyle w:val="8"/>
        <w:rPr>
          <w:rFonts w:ascii="Arial MT"/>
          <w:sz w:val="20"/>
        </w:rPr>
        <w:sectPr>
          <w:pgSz w:w="10330" w:h="14580"/>
          <w:pgMar w:top="680" w:right="566" w:bottom="720" w:left="566" w:header="432" w:footer="534" w:gutter="0"/>
          <w:cols w:space="720" w:num="1"/>
        </w:sectPr>
      </w:pPr>
    </w:p>
    <w:p w14:paraId="56B4F920">
      <w:pPr>
        <w:pStyle w:val="8"/>
        <w:rPr>
          <w:rFonts w:ascii="Arial MT"/>
        </w:rPr>
      </w:pPr>
    </w:p>
    <w:p w14:paraId="056A4182">
      <w:pPr>
        <w:pStyle w:val="8"/>
        <w:rPr>
          <w:rFonts w:ascii="Arial MT"/>
        </w:rPr>
      </w:pPr>
    </w:p>
    <w:p w14:paraId="74FEEC2A">
      <w:pPr>
        <w:pStyle w:val="8"/>
        <w:rPr>
          <w:rFonts w:ascii="Arial MT"/>
        </w:rPr>
      </w:pPr>
    </w:p>
    <w:p w14:paraId="06A93A57">
      <w:pPr>
        <w:pStyle w:val="8"/>
        <w:spacing w:before="249"/>
        <w:rPr>
          <w:rFonts w:ascii="Arial MT"/>
        </w:rPr>
      </w:pPr>
    </w:p>
    <w:p w14:paraId="388ACD28">
      <w:pPr>
        <w:pStyle w:val="5"/>
        <w:ind w:right="0"/>
        <w:jc w:val="left"/>
        <w:rPr>
          <w:rFonts w:ascii="Arial"/>
        </w:rPr>
      </w:pPr>
      <w:r>
        <w:rPr>
          <w:rFonts w:ascii="Arial"/>
          <w:lang w:val="en-IN" w:eastAsia="en-IN"/>
        </w:rPr>
        <mc:AlternateContent>
          <mc:Choice Requires="wps">
            <w:drawing>
              <wp:anchor distT="0" distB="0" distL="0" distR="0" simplePos="0" relativeHeight="251973632" behindDoc="1" locked="0" layoutInCell="1" allowOverlap="1">
                <wp:simplePos x="0" y="0"/>
                <wp:positionH relativeFrom="page">
                  <wp:posOffset>457200</wp:posOffset>
                </wp:positionH>
                <wp:positionV relativeFrom="paragraph">
                  <wp:posOffset>-67945</wp:posOffset>
                </wp:positionV>
                <wp:extent cx="380365" cy="747395"/>
                <wp:effectExtent l="0" t="0" r="0" b="0"/>
                <wp:wrapNone/>
                <wp:docPr id="482" name="Textbox 482"/>
                <wp:cNvGraphicFramePr/>
                <a:graphic xmlns:a="http://schemas.openxmlformats.org/drawingml/2006/main">
                  <a:graphicData uri="http://schemas.microsoft.com/office/word/2010/wordprocessingShape">
                    <wps:wsp>
                      <wps:cNvSpPr txBox="1"/>
                      <wps:spPr>
                        <a:xfrm>
                          <a:off x="0" y="0"/>
                          <a:ext cx="380365" cy="747395"/>
                        </a:xfrm>
                        <a:prstGeom prst="rect">
                          <a:avLst/>
                        </a:prstGeom>
                      </wps:spPr>
                      <wps:txbx>
                        <w:txbxContent>
                          <w:p w14:paraId="3BF817E6">
                            <w:pPr>
                              <w:spacing w:line="1164" w:lineRule="exact"/>
                              <w:rPr>
                                <w:rFonts w:ascii="Arial MT"/>
                                <w:sz w:val="109"/>
                              </w:rPr>
                            </w:pPr>
                            <w:r>
                              <w:rPr>
                                <w:rFonts w:ascii="Arial MT"/>
                                <w:spacing w:val="-19"/>
                                <w:sz w:val="109"/>
                              </w:rPr>
                              <w:t>g</w:t>
                            </w:r>
                          </w:p>
                        </w:txbxContent>
                      </wps:txbx>
                      <wps:bodyPr wrap="square" lIns="0" tIns="0" rIns="0" bIns="0" rtlCol="0">
                        <a:noAutofit/>
                      </wps:bodyPr>
                    </wps:wsp>
                  </a:graphicData>
                </a:graphic>
              </wp:anchor>
            </w:drawing>
          </mc:Choice>
          <mc:Fallback>
            <w:pict>
              <v:shape id="Textbox 482" o:spid="_x0000_s1026" o:spt="202" type="#_x0000_t202" style="position:absolute;left:0pt;margin-left:36pt;margin-top:-5.35pt;height:58.85pt;width:29.95pt;mso-position-horizontal-relative:page;z-index:-251342848;mso-width-relative:page;mso-height-relative:page;" filled="f" stroked="f" coordsize="21600,21600" o:gfxdata="UEsDBAoAAAAAAIdO4kAAAAAAAAAAAAAAAAAEAAAAZHJzL1BLAwQUAAAACACHTuJAbkjqodkAAAAK&#10;AQAADwAAAGRycy9kb3ducmV2LnhtbE2PzW7CMBCE75V4B2uRegM7VCKQxkGoak+VqoZw6NGJl8Qi&#10;XofY/PTta07lNqsZzX6Tb262ZxccvXEkIZkLYEiN04ZaCfvqY7YC5oMirXpHKOEXPWyKyVOuMu2u&#10;VOJlF1oWS8hnSkIXwpBx7psOrfJzNyBF7+BGq0I8x5brUV1jue35Qoglt8pQ/NCpAd86bI67s5Ww&#10;/aHy3Zy+6u/yUJqqWgv6XB6lfJ4m4hVYwFv4D8MdP6JDEZlqdybtWS8hXcQpQcIsESmwe+AlWQOr&#10;oxCpAF7k/HFC8QdQSwMEFAAAAAgAh07iQAdhM/i1AQAAdwMAAA4AAABkcnMvZTJvRG9jLnhtbK1T&#10;227bMAx9H7B/EPS+2E16SY04xbpgw4BhG9DuA2RZigVYoioqsfP3o3xJi/alD32RKZI65DmkN3e9&#10;bdlRBTTgSn6xyDlTTkJt3L7k/x6/f1lzhlG4WrTgVMlPCvnd9vOnTecLtYQG2loFRiAOi86XvInR&#10;F1mGslFW4AK8chTUEKyIdA37rA6iI3TbZss8v846CLUPIBUieXdjkE+I4T2AoLWRagfyYJWLI2pQ&#10;rYhECRvjkW+HbrVWMv7RGlVkbcmJaRxOKkJ2lc5suxHFPgjfGDm1IN7TwitOVhhHRc9QOxEFOwTz&#10;BsoaGQBBx4UEm41EBkWIxUX+SpuHRng1cCGp0Z9Fx4+Dlb+PfwMzdckv10vOnLA08kfVxwp6llwk&#10;UOexoLwHT5mxv4ee1mb2IzkT714Hm77EiFGc5D2d5SU0Jsm5Wuer6yvOJIVuLm9Wt1cJJXt+7APG&#10;HwosS0bJA01vEFUcf2EcU+cUepfaGssnK/ZVP/VaQX2iVjuaasnx6SCC4qz96Ui2tAKzEWajmo0Q&#10;228wLEqi4uDrIYI2Q+VUYsSdKtM8ht6n3UkDf3kfsp7/l+1/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kjqodkAAAAKAQAADwAAAAAAAAABACAAAAAiAAAAZHJzL2Rvd25yZXYueG1sUEsBAhQAFAAA&#10;AAgAh07iQAdhM/i1AQAAdwMAAA4AAAAAAAAAAQAgAAAAKAEAAGRycy9lMm9Eb2MueG1sUEsFBgAA&#10;AAAGAAYAWQEAAE8FAAAAAA==&#10;">
                <v:fill on="f" focussize="0,0"/>
                <v:stroke on="f"/>
                <v:imagedata o:title=""/>
                <o:lock v:ext="edit" aspectratio="f"/>
                <v:textbox inset="0mm,0mm,0mm,0mm">
                  <w:txbxContent>
                    <w:p w14:paraId="3BF817E6">
                      <w:pPr>
                        <w:spacing w:line="1164" w:lineRule="exact"/>
                        <w:rPr>
                          <w:rFonts w:ascii="Arial MT"/>
                          <w:sz w:val="109"/>
                        </w:rPr>
                      </w:pPr>
                      <w:r>
                        <w:rPr>
                          <w:rFonts w:ascii="Arial MT"/>
                          <w:spacing w:val="-19"/>
                          <w:sz w:val="109"/>
                        </w:rPr>
                        <w:t>g</w:t>
                      </w:r>
                    </w:p>
                  </w:txbxContent>
                </v:textbox>
              </v:shape>
            </w:pict>
          </mc:Fallback>
        </mc:AlternateContent>
      </w:r>
      <w:r>
        <w:rPr>
          <w:rFonts w:ascii="Arial"/>
          <w:w w:val="113"/>
        </w:rPr>
        <w:t>Ma;T</w:t>
      </w:r>
      <w:r>
        <w:rPr>
          <w:rFonts w:ascii="Arial"/>
          <w:spacing w:val="-2"/>
          <w:w w:val="113"/>
        </w:rPr>
        <w:t>r</w:t>
      </w:r>
      <w:r>
        <w:rPr>
          <w:rFonts w:ascii="Arial"/>
          <w:spacing w:val="1"/>
          <w:w w:val="4"/>
        </w:rPr>
        <w:t>;</w:t>
      </w:r>
      <w:r>
        <w:rPr>
          <w:rFonts w:ascii="Arial"/>
          <w:spacing w:val="36"/>
        </w:rPr>
        <w:t xml:space="preserve"> </w:t>
      </w:r>
      <w:r>
        <w:rPr>
          <w:rFonts w:ascii="Arial"/>
          <w:spacing w:val="-4"/>
          <w:w w:val="91"/>
        </w:rPr>
        <w:t>R</w:t>
      </w:r>
      <w:r>
        <w:rPr>
          <w:rFonts w:ascii="Arial"/>
          <w:spacing w:val="-2"/>
          <w:w w:val="134"/>
        </w:rPr>
        <w:t>Uf</w:t>
      </w:r>
      <w:r>
        <w:rPr>
          <w:rFonts w:ascii="Arial"/>
          <w:spacing w:val="-2"/>
          <w:w w:val="110"/>
        </w:rPr>
        <w:t>;f</w:t>
      </w:r>
      <w:r>
        <w:rPr>
          <w:rFonts w:ascii="Arial"/>
          <w:spacing w:val="-4"/>
          <w:w w:val="110"/>
        </w:rPr>
        <w:t>k</w:t>
      </w:r>
      <w:r>
        <w:rPr>
          <w:rFonts w:ascii="Arial"/>
          <w:spacing w:val="-2"/>
          <w:w w:val="7"/>
        </w:rPr>
        <w:t>;</w:t>
      </w:r>
    </w:p>
    <w:p w14:paraId="3BF96874">
      <w:pPr>
        <w:spacing w:before="83" w:line="280" w:lineRule="auto"/>
        <w:ind w:left="153" w:right="147" w:firstLine="2753"/>
        <w:jc w:val="right"/>
        <w:rPr>
          <w:rFonts w:ascii="Arial"/>
          <w:i/>
          <w:sz w:val="21"/>
        </w:rPr>
      </w:pPr>
      <w:r>
        <w:br w:type="column"/>
      </w:r>
      <w:r>
        <w:rPr>
          <w:rFonts w:ascii="Arial"/>
          <w:b/>
          <w:spacing w:val="-2"/>
        </w:rPr>
        <w:t>r.</w:t>
      </w:r>
      <w:r>
        <w:rPr>
          <w:rFonts w:ascii="Arial"/>
          <w:b/>
          <w:spacing w:val="18"/>
        </w:rPr>
        <w:t xml:space="preserve"> </w:t>
      </w:r>
      <w:r>
        <w:rPr>
          <w:rFonts w:ascii="Arial"/>
          <w:b/>
          <w:spacing w:val="-2"/>
        </w:rPr>
        <w:t xml:space="preserve">fhh;j;jpfh </w:t>
      </w:r>
      <w:r>
        <w:rPr>
          <w:rFonts w:ascii="Arial"/>
          <w:i/>
          <w:w w:val="119"/>
          <w:sz w:val="21"/>
        </w:rPr>
        <w:t>K</w:t>
      </w:r>
      <w:r>
        <w:rPr>
          <w:rFonts w:ascii="Arial"/>
          <w:i/>
          <w:spacing w:val="1"/>
          <w:w w:val="119"/>
          <w:sz w:val="21"/>
        </w:rPr>
        <w:t>J</w:t>
      </w:r>
      <w:r>
        <w:rPr>
          <w:rFonts w:ascii="Arial"/>
          <w:i/>
          <w:spacing w:val="-1"/>
          <w:w w:val="255"/>
          <w:sz w:val="21"/>
        </w:rPr>
        <w:t>f</w:t>
      </w:r>
      <w:r>
        <w:rPr>
          <w:rFonts w:ascii="Arial"/>
          <w:i/>
          <w:spacing w:val="-2"/>
          <w:w w:val="255"/>
          <w:sz w:val="21"/>
        </w:rPr>
        <w:t>i</w:t>
      </w:r>
      <w:r>
        <w:rPr>
          <w:rFonts w:ascii="Arial"/>
          <w:i/>
          <w:w w:val="161"/>
          <w:sz w:val="21"/>
        </w:rPr>
        <w:t>yj</w:t>
      </w:r>
      <w:r>
        <w:rPr>
          <w:rFonts w:ascii="Arial"/>
          <w:i/>
          <w:w w:val="99"/>
          <w:sz w:val="21"/>
        </w:rPr>
        <w:t>;jk</w:t>
      </w:r>
      <w:r>
        <w:rPr>
          <w:rFonts w:ascii="Arial"/>
          <w:i/>
          <w:spacing w:val="-1"/>
          <w:w w:val="43"/>
          <w:sz w:val="21"/>
        </w:rPr>
        <w:t>p</w:t>
      </w:r>
      <w:r>
        <w:rPr>
          <w:rFonts w:ascii="Arial"/>
          <w:i/>
          <w:w w:val="43"/>
          <w:sz w:val="21"/>
        </w:rPr>
        <w:t>o</w:t>
      </w:r>
      <w:r>
        <w:rPr>
          <w:rFonts w:ascii="Arial"/>
          <w:i/>
          <w:w w:val="1"/>
          <w:sz w:val="21"/>
        </w:rPr>
        <w:t>;</w:t>
      </w:r>
      <w:r>
        <w:rPr>
          <w:rFonts w:ascii="Arial"/>
          <w:i/>
          <w:spacing w:val="40"/>
          <w:w w:val="121"/>
          <w:sz w:val="21"/>
        </w:rPr>
        <w:t xml:space="preserve"> </w:t>
      </w:r>
      <w:r>
        <w:rPr>
          <w:rFonts w:ascii="Arial"/>
          <w:i/>
          <w:w w:val="110"/>
          <w:sz w:val="21"/>
        </w:rPr>
        <w:t>Kjyhk;</w:t>
      </w:r>
      <w:r>
        <w:rPr>
          <w:rFonts w:ascii="Arial"/>
          <w:i/>
          <w:spacing w:val="40"/>
          <w:w w:val="110"/>
          <w:sz w:val="21"/>
        </w:rPr>
        <w:t xml:space="preserve"> </w:t>
      </w:r>
      <w:r>
        <w:rPr>
          <w:rFonts w:ascii="Arial"/>
          <w:i/>
          <w:w w:val="110"/>
          <w:sz w:val="21"/>
        </w:rPr>
        <w:t xml:space="preserve">Mz;L&gt; </w:t>
      </w:r>
      <w:r>
        <w:rPr>
          <w:rFonts w:ascii="Arial"/>
          <w:i/>
          <w:spacing w:val="-1"/>
          <w:w w:val="92"/>
          <w:sz w:val="21"/>
        </w:rPr>
        <w:t>eh</w:t>
      </w:r>
      <w:r>
        <w:rPr>
          <w:rFonts w:ascii="Arial"/>
          <w:i/>
          <w:spacing w:val="-2"/>
          <w:w w:val="92"/>
          <w:sz w:val="21"/>
        </w:rPr>
        <w:t>.</w:t>
      </w:r>
      <w:r>
        <w:rPr>
          <w:rFonts w:ascii="Arial"/>
          <w:i/>
          <w:spacing w:val="1"/>
          <w:w w:val="230"/>
          <w:sz w:val="21"/>
        </w:rPr>
        <w:t>f</w:t>
      </w:r>
      <w:r>
        <w:rPr>
          <w:rFonts w:ascii="Arial"/>
          <w:i/>
          <w:spacing w:val="-2"/>
          <w:w w:val="83"/>
          <w:sz w:val="21"/>
        </w:rPr>
        <w:t>.</w:t>
      </w:r>
      <w:r>
        <w:rPr>
          <w:rFonts w:ascii="Arial"/>
          <w:i/>
          <w:spacing w:val="-1"/>
          <w:w w:val="121"/>
          <w:sz w:val="21"/>
        </w:rPr>
        <w:t>,u</w:t>
      </w:r>
      <w:r>
        <w:rPr>
          <w:rFonts w:ascii="Arial"/>
          <w:i/>
          <w:w w:val="121"/>
          <w:sz w:val="21"/>
        </w:rPr>
        <w:t>h</w:t>
      </w:r>
      <w:r>
        <w:rPr>
          <w:rFonts w:ascii="Arial"/>
          <w:i/>
          <w:spacing w:val="-2"/>
          <w:w w:val="83"/>
          <w:sz w:val="21"/>
        </w:rPr>
        <w:t>.</w:t>
      </w:r>
      <w:r>
        <w:rPr>
          <w:rFonts w:ascii="Arial"/>
          <w:i/>
          <w:w w:val="112"/>
          <w:sz w:val="21"/>
        </w:rPr>
        <w:t>m</w:t>
      </w:r>
      <w:r>
        <w:rPr>
          <w:rFonts w:ascii="Arial"/>
          <w:i/>
          <w:spacing w:val="-1"/>
          <w:w w:val="88"/>
          <w:sz w:val="21"/>
        </w:rPr>
        <w:t>uR</w:t>
      </w:r>
      <w:r>
        <w:rPr>
          <w:rFonts w:ascii="Arial"/>
          <w:i/>
          <w:spacing w:val="-1"/>
          <w:w w:val="167"/>
          <w:sz w:val="21"/>
        </w:rPr>
        <w:t>k</w:t>
      </w:r>
      <w:r>
        <w:rPr>
          <w:rFonts w:ascii="Arial"/>
          <w:i/>
          <w:spacing w:val="1"/>
          <w:w w:val="167"/>
          <w:sz w:val="21"/>
        </w:rPr>
        <w:t>f</w:t>
      </w:r>
      <w:r>
        <w:rPr>
          <w:rFonts w:ascii="Arial"/>
          <w:i/>
          <w:spacing w:val="-2"/>
          <w:w w:val="163"/>
          <w:sz w:val="21"/>
        </w:rPr>
        <w:t>s</w:t>
      </w:r>
      <w:r>
        <w:rPr>
          <w:rFonts w:ascii="Arial"/>
          <w:i/>
          <w:spacing w:val="-1"/>
          <w:w w:val="49"/>
          <w:sz w:val="21"/>
        </w:rPr>
        <w:t>ph;</w:t>
      </w:r>
      <w:r>
        <w:rPr>
          <w:rFonts w:ascii="Arial"/>
          <w:i/>
          <w:spacing w:val="31"/>
          <w:w w:val="110"/>
          <w:sz w:val="21"/>
        </w:rPr>
        <w:t xml:space="preserve"> </w:t>
      </w:r>
      <w:r>
        <w:rPr>
          <w:rFonts w:ascii="Arial"/>
          <w:i/>
          <w:spacing w:val="-1"/>
          <w:w w:val="262"/>
          <w:sz w:val="21"/>
        </w:rPr>
        <w:t>f</w:t>
      </w:r>
      <w:r>
        <w:rPr>
          <w:rFonts w:ascii="Arial"/>
          <w:i/>
          <w:w w:val="262"/>
          <w:sz w:val="21"/>
        </w:rPr>
        <w:t>i</w:t>
      </w:r>
      <w:r>
        <w:rPr>
          <w:rFonts w:ascii="Arial"/>
          <w:i/>
          <w:w w:val="154"/>
          <w:sz w:val="21"/>
        </w:rPr>
        <w:t>y</w:t>
      </w:r>
      <w:r>
        <w:rPr>
          <w:rFonts w:ascii="Arial"/>
          <w:i/>
          <w:spacing w:val="-1"/>
          <w:w w:val="154"/>
          <w:sz w:val="21"/>
        </w:rPr>
        <w:t>f</w:t>
      </w:r>
      <w:r>
        <w:rPr>
          <w:rFonts w:ascii="Arial"/>
          <w:i/>
          <w:spacing w:val="2"/>
          <w:w w:val="1"/>
          <w:sz w:val="21"/>
        </w:rPr>
        <w:t>;</w:t>
      </w:r>
      <w:r>
        <w:rPr>
          <w:rFonts w:ascii="Arial"/>
          <w:i/>
          <w:w w:val="154"/>
          <w:sz w:val="21"/>
        </w:rPr>
        <w:t>f</w:t>
      </w:r>
      <w:r>
        <w:rPr>
          <w:rFonts w:ascii="Arial"/>
          <w:i/>
          <w:spacing w:val="-1"/>
          <w:w w:val="154"/>
          <w:sz w:val="21"/>
        </w:rPr>
        <w:t>y</w:t>
      </w:r>
      <w:r>
        <w:rPr>
          <w:rFonts w:ascii="Arial"/>
          <w:i/>
          <w:spacing w:val="-1"/>
          <w:w w:val="74"/>
          <w:sz w:val="21"/>
        </w:rPr>
        <w:t>;</w:t>
      </w:r>
      <w:r>
        <w:rPr>
          <w:rFonts w:ascii="Arial"/>
          <w:i/>
          <w:w w:val="74"/>
          <w:sz w:val="21"/>
        </w:rPr>
        <w:t>Y</w:t>
      </w:r>
      <w:r>
        <w:rPr>
          <w:rFonts w:ascii="Arial"/>
          <w:i/>
          <w:w w:val="59"/>
          <w:sz w:val="21"/>
        </w:rPr>
        <w:t>}</w:t>
      </w:r>
      <w:r>
        <w:rPr>
          <w:rFonts w:ascii="Arial"/>
          <w:i/>
          <w:spacing w:val="-1"/>
          <w:w w:val="59"/>
          <w:sz w:val="21"/>
        </w:rPr>
        <w:t>h</w:t>
      </w:r>
      <w:r>
        <w:rPr>
          <w:rFonts w:ascii="Arial"/>
          <w:i/>
          <w:w w:val="15"/>
          <w:sz w:val="21"/>
        </w:rPr>
        <w:t>p&gt;</w:t>
      </w:r>
      <w:r>
        <w:rPr>
          <w:rFonts w:ascii="Arial"/>
          <w:i/>
          <w:spacing w:val="36"/>
          <w:w w:val="110"/>
          <w:sz w:val="21"/>
        </w:rPr>
        <w:t xml:space="preserve"> </w:t>
      </w:r>
      <w:r>
        <w:rPr>
          <w:rFonts w:ascii="Arial"/>
          <w:i/>
          <w:spacing w:val="-3"/>
          <w:w w:val="103"/>
          <w:sz w:val="21"/>
        </w:rPr>
        <w:t>ehkf</w:t>
      </w:r>
      <w:r>
        <w:rPr>
          <w:rFonts w:ascii="Arial"/>
          <w:i/>
          <w:spacing w:val="-1"/>
          <w:w w:val="103"/>
          <w:sz w:val="21"/>
        </w:rPr>
        <w:t>;</w:t>
      </w:r>
      <w:r>
        <w:rPr>
          <w:rFonts w:ascii="Arial"/>
          <w:i/>
          <w:spacing w:val="-3"/>
          <w:w w:val="174"/>
          <w:sz w:val="21"/>
        </w:rPr>
        <w:t>f</w:t>
      </w:r>
      <w:r>
        <w:rPr>
          <w:rFonts w:ascii="Arial"/>
          <w:i/>
          <w:spacing w:val="-4"/>
          <w:w w:val="174"/>
          <w:sz w:val="21"/>
        </w:rPr>
        <w:t>y</w:t>
      </w:r>
      <w:r>
        <w:rPr>
          <w:rFonts w:ascii="Arial"/>
          <w:i/>
          <w:spacing w:val="-1"/>
          <w:w w:val="6"/>
          <w:sz w:val="21"/>
        </w:rPr>
        <w:t>;</w:t>
      </w:r>
      <w:r>
        <w:rPr>
          <w:rFonts w:ascii="Arial"/>
          <w:i/>
          <w:spacing w:val="-3"/>
          <w:w w:val="76"/>
          <w:sz w:val="21"/>
        </w:rPr>
        <w:t>.</w:t>
      </w:r>
    </w:p>
    <w:p w14:paraId="7CB8F6FF">
      <w:pPr>
        <w:spacing w:line="280" w:lineRule="auto"/>
        <w:jc w:val="right"/>
        <w:rPr>
          <w:rFonts w:ascii="Arial"/>
          <w:i/>
          <w:sz w:val="21"/>
        </w:rPr>
        <w:sectPr>
          <w:type w:val="continuous"/>
          <w:pgSz w:w="10330" w:h="14580"/>
          <w:pgMar w:top="600" w:right="566" w:bottom="280" w:left="566" w:header="432" w:footer="534" w:gutter="0"/>
          <w:cols w:equalWidth="0" w:num="2">
            <w:col w:w="1696" w:space="3276"/>
            <w:col w:w="4226"/>
          </w:cols>
        </w:sectPr>
      </w:pPr>
    </w:p>
    <w:p w14:paraId="21D793FC">
      <w:pPr>
        <w:pStyle w:val="8"/>
        <w:spacing w:before="57"/>
        <w:ind w:left="754"/>
        <w:jc w:val="both"/>
        <w:rPr>
          <w:rFonts w:ascii="Arial MT"/>
        </w:rPr>
      </w:pPr>
      <w:r>
        <w:rPr>
          <w:rFonts w:ascii="Arial MT"/>
          <w:w w:val="134"/>
        </w:rPr>
        <w:t>z</w:t>
      </w:r>
      <w:r>
        <w:rPr>
          <w:rFonts w:ascii="Arial MT"/>
          <w:spacing w:val="-1"/>
          <w:w w:val="134"/>
        </w:rPr>
        <w:t>;</w:t>
      </w:r>
      <w:r>
        <w:rPr>
          <w:rFonts w:ascii="Arial MT"/>
          <w:spacing w:val="-1"/>
          <w:w w:val="369"/>
        </w:rPr>
        <w:t>i</w:t>
      </w:r>
      <w:r>
        <w:rPr>
          <w:rFonts w:ascii="Arial MT"/>
          <w:smallCaps/>
          <w:spacing w:val="-1"/>
          <w:w w:val="131"/>
        </w:rPr>
        <w:t>l</w:t>
      </w:r>
      <w:r>
        <w:rPr>
          <w:rFonts w:ascii="Arial MT"/>
          <w:spacing w:val="-1"/>
          <w:w w:val="126"/>
        </w:rPr>
        <w:t>a</w:t>
      </w:r>
      <w:r>
        <w:rPr>
          <w:rFonts w:ascii="Arial MT"/>
          <w:w w:val="132"/>
        </w:rPr>
        <w:t>fh</w:t>
      </w:r>
      <w:r>
        <w:rPr>
          <w:rFonts w:ascii="Arial MT"/>
          <w:spacing w:val="-2"/>
          <w:w w:val="132"/>
        </w:rPr>
        <w:t>y</w:t>
      </w:r>
      <w:r>
        <w:rPr>
          <w:rFonts w:ascii="Arial MT"/>
          <w:spacing w:val="-2"/>
          <w:w w:val="289"/>
        </w:rPr>
        <w:t>j</w:t>
      </w:r>
      <w:r>
        <w:rPr>
          <w:rFonts w:ascii="Arial MT"/>
          <w:w w:val="124"/>
        </w:rPr>
        <w:t>k</w:t>
      </w:r>
      <w:r>
        <w:rPr>
          <w:rFonts w:ascii="Arial MT"/>
          <w:spacing w:val="-1"/>
          <w:w w:val="66"/>
        </w:rPr>
        <w:t>p</w:t>
      </w:r>
      <w:r>
        <w:rPr>
          <w:rFonts w:ascii="Arial MT"/>
          <w:spacing w:val="-2"/>
          <w:w w:val="66"/>
        </w:rPr>
        <w:t>o</w:t>
      </w:r>
      <w:r>
        <w:rPr>
          <w:rFonts w:ascii="Arial MT"/>
          <w:w w:val="112"/>
        </w:rPr>
        <w:t>h;f</w:t>
      </w:r>
      <w:r>
        <w:rPr>
          <w:rFonts w:ascii="Arial MT"/>
          <w:spacing w:val="-2"/>
          <w:w w:val="112"/>
        </w:rPr>
        <w:t>s</w:t>
      </w:r>
      <w:r>
        <w:rPr>
          <w:rFonts w:ascii="Arial MT"/>
          <w:w w:val="1"/>
        </w:rPr>
        <w:t>;</w:t>
      </w:r>
      <w:r>
        <w:rPr>
          <w:rFonts w:ascii="Arial MT"/>
          <w:spacing w:val="76"/>
          <w:w w:val="180"/>
        </w:rPr>
        <w:t xml:space="preserve"> </w:t>
      </w:r>
      <w:r>
        <w:rPr>
          <w:rFonts w:ascii="Arial MT"/>
          <w:w w:val="180"/>
        </w:rPr>
        <w:t>tzpfj;ij</w:t>
      </w:r>
      <w:r>
        <w:rPr>
          <w:rFonts w:ascii="Arial MT"/>
          <w:spacing w:val="79"/>
          <w:w w:val="180"/>
        </w:rPr>
        <w:t xml:space="preserve"> </w:t>
      </w:r>
      <w:r>
        <w:rPr>
          <w:rFonts w:ascii="Arial MT"/>
          <w:w w:val="105"/>
        </w:rPr>
        <w:t>Nghw;wptho;e;jdh;.</w:t>
      </w:r>
      <w:r>
        <w:rPr>
          <w:rFonts w:ascii="Arial MT"/>
          <w:spacing w:val="11"/>
          <w:w w:val="134"/>
        </w:rPr>
        <w:t xml:space="preserve">  </w:t>
      </w:r>
      <w:r>
        <w:rPr>
          <w:rFonts w:ascii="Arial MT"/>
          <w:spacing w:val="-1"/>
          <w:w w:val="265"/>
        </w:rPr>
        <w:t>t</w:t>
      </w:r>
      <w:r>
        <w:rPr>
          <w:rFonts w:ascii="Arial MT"/>
          <w:w w:val="110"/>
        </w:rPr>
        <w:t>z</w:t>
      </w:r>
      <w:r>
        <w:rPr>
          <w:rFonts w:ascii="Arial MT"/>
          <w:spacing w:val="-1"/>
          <w:w w:val="110"/>
        </w:rPr>
        <w:t>p</w:t>
      </w:r>
      <w:r>
        <w:rPr>
          <w:rFonts w:ascii="Arial MT"/>
          <w:w w:val="161"/>
        </w:rPr>
        <w:t>f</w:t>
      </w:r>
      <w:r>
        <w:rPr>
          <w:rFonts w:ascii="Arial MT"/>
          <w:spacing w:val="-2"/>
          <w:w w:val="161"/>
        </w:rPr>
        <w:t>k</w:t>
      </w:r>
      <w:r>
        <w:rPr>
          <w:rFonts w:ascii="Arial MT"/>
          <w:w w:val="1"/>
        </w:rPr>
        <w:t>;</w:t>
      </w:r>
      <w:r>
        <w:rPr>
          <w:rFonts w:ascii="Arial MT"/>
          <w:spacing w:val="12"/>
          <w:w w:val="134"/>
        </w:rPr>
        <w:t xml:space="preserve">  </w:t>
      </w:r>
      <w:r>
        <w:rPr>
          <w:rFonts w:ascii="Arial MT"/>
          <w:spacing w:val="-2"/>
          <w:w w:val="74"/>
        </w:rPr>
        <w:t>N</w:t>
      </w:r>
      <w:r>
        <w:rPr>
          <w:rFonts w:ascii="Arial MT"/>
          <w:spacing w:val="-1"/>
          <w:w w:val="295"/>
        </w:rPr>
        <w:t>j</w:t>
      </w:r>
      <w:r>
        <w:rPr>
          <w:rFonts w:ascii="Arial MT"/>
          <w:spacing w:val="-1"/>
          <w:w w:val="94"/>
        </w:rPr>
        <w:t>hd;w</w:t>
      </w:r>
      <w:r>
        <w:rPr>
          <w:rFonts w:ascii="Arial MT"/>
          <w:spacing w:val="-5"/>
          <w:w w:val="94"/>
        </w:rPr>
        <w:t>m</w:t>
      </w:r>
      <w:r>
        <w:rPr>
          <w:rFonts w:ascii="Arial MT"/>
          <w:spacing w:val="-2"/>
          <w:w w:val="113"/>
        </w:rPr>
        <w:t>b</w:t>
      </w:r>
      <w:r>
        <w:rPr>
          <w:rFonts w:ascii="Arial MT"/>
          <w:spacing w:val="-1"/>
          <w:w w:val="102"/>
        </w:rPr>
        <w:t>g</w:t>
      </w:r>
      <w:r>
        <w:rPr>
          <w:rFonts w:ascii="Arial MT"/>
          <w:spacing w:val="-2"/>
          <w:w w:val="69"/>
        </w:rPr>
        <w:t>;</w:t>
      </w:r>
      <w:r>
        <w:rPr>
          <w:rFonts w:ascii="Arial MT"/>
          <w:spacing w:val="-1"/>
          <w:w w:val="69"/>
        </w:rPr>
        <w:t>g</w:t>
      </w:r>
      <w:r>
        <w:rPr>
          <w:rFonts w:ascii="Arial MT"/>
          <w:spacing w:val="-2"/>
          <w:w w:val="375"/>
        </w:rPr>
        <w:t>i</w:t>
      </w:r>
      <w:r>
        <w:rPr>
          <w:rFonts w:ascii="Arial MT"/>
          <w:smallCaps/>
          <w:spacing w:val="-2"/>
          <w:w w:val="137"/>
        </w:rPr>
        <w:t>l</w:t>
      </w:r>
      <w:r>
        <w:rPr>
          <w:rFonts w:ascii="Arial MT"/>
          <w:spacing w:val="-5"/>
          <w:w w:val="132"/>
        </w:rPr>
        <w:t>a</w:t>
      </w:r>
      <w:r>
        <w:rPr>
          <w:rFonts w:ascii="Arial MT"/>
          <w:spacing w:val="-4"/>
          <w:w w:val="77"/>
        </w:rPr>
        <w:t>h</w:t>
      </w:r>
      <w:r>
        <w:rPr>
          <w:rFonts w:ascii="Arial MT"/>
          <w:spacing w:val="-1"/>
          <w:w w:val="234"/>
        </w:rPr>
        <w:t>f</w:t>
      </w:r>
    </w:p>
    <w:p w14:paraId="268AD1EE">
      <w:pPr>
        <w:pStyle w:val="8"/>
        <w:spacing w:before="54" w:line="297" w:lineRule="auto"/>
        <w:ind w:left="153" w:right="147" w:firstLine="600"/>
        <w:jc w:val="both"/>
        <w:rPr>
          <w:rFonts w:ascii="Arial MT" w:hAnsi="Arial MT"/>
        </w:rPr>
      </w:pPr>
      <w:r>
        <w:rPr>
          <w:rFonts w:ascii="Arial MT" w:hAnsi="Arial MT"/>
          <w:w w:val="135"/>
        </w:rPr>
        <w:t>,U</w:t>
      </w:r>
      <w:r>
        <w:rPr>
          <w:rFonts w:ascii="Arial MT" w:hAnsi="Arial MT"/>
          <w:spacing w:val="-2"/>
          <w:w w:val="135"/>
        </w:rPr>
        <w:t>e</w:t>
      </w:r>
      <w:r>
        <w:rPr>
          <w:rFonts w:ascii="Arial MT" w:hAnsi="Arial MT"/>
          <w:w w:val="133"/>
        </w:rPr>
        <w:t>;j</w:t>
      </w:r>
      <w:r>
        <w:rPr>
          <w:rFonts w:ascii="Arial MT" w:hAnsi="Arial MT"/>
          <w:spacing w:val="-2"/>
          <w:w w:val="163"/>
        </w:rPr>
        <w:t>J</w:t>
      </w:r>
      <w:r>
        <w:rPr>
          <w:rFonts w:ascii="Arial MT" w:hAnsi="Arial MT"/>
          <w:w w:val="102"/>
        </w:rPr>
        <w:t>g</w:t>
      </w:r>
      <w:r>
        <w:rPr>
          <w:rFonts w:ascii="Arial MT" w:hAnsi="Arial MT"/>
          <w:spacing w:val="-4"/>
          <w:w w:val="217"/>
        </w:rPr>
        <w:t>z</w:t>
      </w:r>
      <w:r>
        <w:rPr>
          <w:rFonts w:ascii="Arial MT" w:hAnsi="Arial MT"/>
          <w:w w:val="4"/>
        </w:rPr>
        <w:t>;</w:t>
      </w:r>
      <w:r>
        <w:rPr>
          <w:rFonts w:ascii="Arial MT" w:hAnsi="Arial MT"/>
          <w:smallCaps/>
          <w:w w:val="137"/>
        </w:rPr>
        <w:t>l</w:t>
      </w:r>
      <w:r>
        <w:rPr>
          <w:rFonts w:ascii="Arial MT" w:hAnsi="Arial MT"/>
          <w:spacing w:val="-1"/>
          <w:w w:val="129"/>
        </w:rPr>
        <w:t xml:space="preserve"> </w:t>
      </w:r>
      <w:r>
        <w:rPr>
          <w:rFonts w:ascii="Arial MT" w:hAnsi="Arial MT"/>
          <w:w w:val="80"/>
        </w:rPr>
        <w:t>khw;W</w:t>
      </w:r>
      <w:r>
        <w:rPr>
          <w:rFonts w:ascii="Arial MT" w:hAnsi="Arial MT"/>
          <w:w w:val="110"/>
        </w:rPr>
        <w:t xml:space="preserve"> KiwahFk;. </w:t>
      </w:r>
      <w:r>
        <w:rPr>
          <w:rFonts w:ascii="Arial MT" w:hAnsi="Arial MT"/>
          <w:w w:val="165"/>
        </w:rPr>
        <w:t>gz;i</w:t>
      </w:r>
      <w:r>
        <w:rPr>
          <w:rFonts w:ascii="Arial MT" w:hAnsi="Arial MT"/>
          <w:smallCaps/>
          <w:w w:val="165"/>
        </w:rPr>
        <w:t>l</w:t>
      </w:r>
      <w:r>
        <w:rPr>
          <w:rFonts w:ascii="Arial MT" w:hAnsi="Arial MT"/>
          <w:w w:val="165"/>
        </w:rPr>
        <w:t>a</w:t>
      </w:r>
      <w:r>
        <w:rPr>
          <w:rFonts w:ascii="Arial MT" w:hAnsi="Arial MT"/>
          <w:spacing w:val="-3"/>
          <w:w w:val="165"/>
        </w:rPr>
        <w:t xml:space="preserve"> </w:t>
      </w:r>
      <w:r>
        <w:rPr>
          <w:rFonts w:ascii="Arial MT" w:hAnsi="Arial MT"/>
          <w:spacing w:val="-1"/>
          <w:w w:val="289"/>
        </w:rPr>
        <w:t>j</w:t>
      </w:r>
      <w:r>
        <w:rPr>
          <w:rFonts w:ascii="Arial MT" w:hAnsi="Arial MT"/>
          <w:spacing w:val="1"/>
          <w:w w:val="124"/>
        </w:rPr>
        <w:t>k</w:t>
      </w:r>
      <w:r>
        <w:rPr>
          <w:rFonts w:ascii="Arial MT" w:hAnsi="Arial MT"/>
          <w:spacing w:val="-2"/>
          <w:w w:val="20"/>
        </w:rPr>
        <w:t>p</w:t>
      </w:r>
      <w:r>
        <w:rPr>
          <w:rFonts w:ascii="Arial MT" w:hAnsi="Arial MT"/>
          <w:spacing w:val="-1"/>
          <w:w w:val="111"/>
        </w:rPr>
        <w:t>o</w:t>
      </w:r>
      <w:r>
        <w:rPr>
          <w:rFonts w:ascii="Arial MT" w:hAnsi="Arial MT"/>
          <w:spacing w:val="1"/>
          <w:w w:val="112"/>
        </w:rPr>
        <w:t>h;f</w:t>
      </w:r>
      <w:r>
        <w:rPr>
          <w:rFonts w:ascii="Arial MT" w:hAnsi="Arial MT"/>
          <w:spacing w:val="-1"/>
          <w:w w:val="112"/>
        </w:rPr>
        <w:t>s</w:t>
      </w:r>
      <w:r>
        <w:rPr>
          <w:rFonts w:ascii="Arial MT" w:hAnsi="Arial MT"/>
          <w:spacing w:val="1"/>
          <w:w w:val="1"/>
        </w:rPr>
        <w:t>;</w:t>
      </w:r>
      <w:r>
        <w:rPr>
          <w:rFonts w:ascii="Arial MT" w:hAnsi="Arial MT"/>
          <w:w w:val="110"/>
        </w:rPr>
        <w:t xml:space="preserve"> </w:t>
      </w:r>
      <w:r>
        <w:rPr>
          <w:rFonts w:ascii="Arial MT" w:hAnsi="Arial MT"/>
          <w:spacing w:val="-1"/>
          <w:w w:val="123"/>
        </w:rPr>
        <w:t>epyt</w:t>
      </w:r>
      <w:r>
        <w:rPr>
          <w:rFonts w:ascii="Arial MT" w:hAnsi="Arial MT"/>
          <w:spacing w:val="-2"/>
          <w:w w:val="121"/>
        </w:rPr>
        <w:t>o</w:t>
      </w:r>
      <w:r>
        <w:rPr>
          <w:rFonts w:ascii="Arial MT" w:hAnsi="Arial MT"/>
          <w:spacing w:val="-1"/>
          <w:w w:val="83"/>
        </w:rPr>
        <w:t>pa</w:t>
      </w:r>
      <w:r>
        <w:rPr>
          <w:rFonts w:ascii="Arial MT" w:hAnsi="Arial MT"/>
          <w:w w:val="131"/>
        </w:rPr>
        <w:t>hfT</w:t>
      </w:r>
      <w:r>
        <w:rPr>
          <w:rFonts w:ascii="Arial MT" w:hAnsi="Arial MT"/>
          <w:spacing w:val="-2"/>
          <w:w w:val="131"/>
        </w:rPr>
        <w:t>k</w:t>
      </w:r>
      <w:r>
        <w:rPr>
          <w:rFonts w:ascii="Arial MT" w:hAnsi="Arial MT"/>
          <w:w w:val="8"/>
        </w:rPr>
        <w:t>;</w:t>
      </w:r>
      <w:r>
        <w:rPr>
          <w:rFonts w:ascii="Arial MT" w:hAnsi="Arial MT"/>
          <w:spacing w:val="-1"/>
          <w:w w:val="109"/>
        </w:rPr>
        <w:t xml:space="preserve"> </w:t>
      </w:r>
      <w:r>
        <w:rPr>
          <w:rFonts w:ascii="Arial MT" w:hAnsi="Arial MT"/>
          <w:w w:val="80"/>
        </w:rPr>
        <w:t>ePh;</w:t>
      </w:r>
      <w:r>
        <w:rPr>
          <w:rFonts w:ascii="Arial MT" w:hAnsi="Arial MT"/>
          <w:w w:val="129"/>
        </w:rPr>
        <w:t xml:space="preserve"> </w:t>
      </w:r>
      <w:r>
        <w:rPr>
          <w:rFonts w:ascii="Arial MT" w:hAnsi="Arial MT"/>
          <w:spacing w:val="-1"/>
          <w:w w:val="283"/>
        </w:rPr>
        <w:t>t</w:t>
      </w:r>
      <w:r>
        <w:rPr>
          <w:rFonts w:ascii="Arial MT" w:hAnsi="Arial MT"/>
          <w:spacing w:val="-2"/>
          <w:w w:val="129"/>
        </w:rPr>
        <w:t>o</w:t>
      </w:r>
      <w:r>
        <w:rPr>
          <w:rFonts w:ascii="Arial MT" w:hAnsi="Arial MT"/>
          <w:spacing w:val="-1"/>
          <w:w w:val="91"/>
        </w:rPr>
        <w:t>pa</w:t>
      </w:r>
      <w:r>
        <w:rPr>
          <w:rFonts w:ascii="Arial MT" w:hAnsi="Arial MT"/>
          <w:w w:val="139"/>
        </w:rPr>
        <w:t>hfT</w:t>
      </w:r>
      <w:r>
        <w:rPr>
          <w:rFonts w:ascii="Arial MT" w:hAnsi="Arial MT"/>
          <w:spacing w:val="-2"/>
          <w:w w:val="139"/>
        </w:rPr>
        <w:t>k</w:t>
      </w:r>
      <w:r>
        <w:rPr>
          <w:rFonts w:ascii="Arial MT" w:hAnsi="Arial MT"/>
          <w:w w:val="16"/>
        </w:rPr>
        <w:t>;</w:t>
      </w:r>
      <w:r>
        <w:rPr>
          <w:rFonts w:ascii="Arial MT" w:hAnsi="Arial MT"/>
          <w:spacing w:val="-1"/>
          <w:w w:val="129"/>
        </w:rPr>
        <w:t xml:space="preserve"> </w:t>
      </w:r>
      <w:r>
        <w:rPr>
          <w:rFonts w:ascii="Arial MT" w:hAnsi="Arial MT"/>
          <w:spacing w:val="-1"/>
          <w:w w:val="260"/>
        </w:rPr>
        <w:t>t</w:t>
      </w:r>
      <w:r>
        <w:rPr>
          <w:rFonts w:ascii="Arial MT" w:hAnsi="Arial MT"/>
          <w:w w:val="105"/>
        </w:rPr>
        <w:t>z</w:t>
      </w:r>
      <w:r>
        <w:rPr>
          <w:rFonts w:ascii="Arial MT" w:hAnsi="Arial MT"/>
          <w:spacing w:val="-1"/>
          <w:w w:val="105"/>
        </w:rPr>
        <w:t>p</w:t>
      </w:r>
      <w:r>
        <w:rPr>
          <w:rFonts w:ascii="Arial MT" w:hAnsi="Arial MT"/>
          <w:w w:val="156"/>
        </w:rPr>
        <w:t>f</w:t>
      </w:r>
      <w:r>
        <w:rPr>
          <w:rFonts w:ascii="Arial MT" w:hAnsi="Arial MT"/>
          <w:spacing w:val="-2"/>
          <w:w w:val="156"/>
        </w:rPr>
        <w:t>k</w:t>
      </w:r>
      <w:r>
        <w:rPr>
          <w:rFonts w:ascii="Arial MT" w:hAnsi="Arial MT"/>
          <w:w w:val="1"/>
        </w:rPr>
        <w:t>;</w:t>
      </w:r>
      <w:r>
        <w:rPr>
          <w:rFonts w:ascii="Arial MT" w:hAnsi="Arial MT"/>
          <w:spacing w:val="-1"/>
          <w:w w:val="130"/>
        </w:rPr>
        <w:t xml:space="preserve"> </w:t>
      </w:r>
      <w:r>
        <w:rPr>
          <w:rFonts w:ascii="Arial MT" w:hAnsi="Arial MT"/>
          <w:w w:val="110"/>
        </w:rPr>
        <w:t xml:space="preserve">nra;jdh;. epytopahf nrd;W </w:t>
      </w:r>
      <w:r>
        <w:rPr>
          <w:rFonts w:ascii="Arial MT" w:hAnsi="Arial MT"/>
          <w:spacing w:val="1"/>
          <w:w w:val="260"/>
        </w:rPr>
        <w:t>t</w:t>
      </w:r>
      <w:r>
        <w:rPr>
          <w:rFonts w:ascii="Arial MT" w:hAnsi="Arial MT"/>
          <w:w w:val="105"/>
        </w:rPr>
        <w:t>z</w:t>
      </w:r>
      <w:r>
        <w:rPr>
          <w:rFonts w:ascii="Arial MT" w:hAnsi="Arial MT"/>
          <w:spacing w:val="-1"/>
          <w:w w:val="105"/>
        </w:rPr>
        <w:t>p</w:t>
      </w:r>
      <w:r>
        <w:rPr>
          <w:rFonts w:ascii="Arial MT" w:hAnsi="Arial MT"/>
          <w:w w:val="156"/>
        </w:rPr>
        <w:t>f</w:t>
      </w:r>
      <w:r>
        <w:rPr>
          <w:rFonts w:ascii="Arial MT" w:hAnsi="Arial MT"/>
          <w:spacing w:val="-2"/>
          <w:w w:val="156"/>
        </w:rPr>
        <w:t>k</w:t>
      </w:r>
      <w:r>
        <w:rPr>
          <w:rFonts w:ascii="Arial MT" w:hAnsi="Arial MT"/>
          <w:w w:val="1"/>
        </w:rPr>
        <w:t>;</w:t>
      </w:r>
      <w:r>
        <w:rPr>
          <w:rFonts w:ascii="Arial MT" w:hAnsi="Arial MT"/>
          <w:spacing w:val="-1"/>
          <w:w w:val="130"/>
        </w:rPr>
        <w:t xml:space="preserve"> </w:t>
      </w:r>
      <w:r>
        <w:rPr>
          <w:rFonts w:ascii="Arial MT" w:hAnsi="Arial MT"/>
          <w:w w:val="165"/>
        </w:rPr>
        <w:t xml:space="preserve">nra;arhiyfis </w:t>
      </w:r>
      <w:r>
        <w:rPr>
          <w:rFonts w:ascii="Arial MT" w:hAnsi="Arial MT"/>
          <w:w w:val="268"/>
        </w:rPr>
        <w:t>t</w:t>
      </w:r>
      <w:r>
        <w:rPr>
          <w:rFonts w:ascii="Arial MT" w:hAnsi="Arial MT"/>
          <w:w w:val="69"/>
        </w:rPr>
        <w:t>phpT</w:t>
      </w:r>
      <w:r>
        <w:rPr>
          <w:rFonts w:ascii="Arial MT" w:hAnsi="Arial MT"/>
          <w:spacing w:val="-1"/>
          <w:w w:val="69"/>
        </w:rPr>
        <w:t>g</w:t>
      </w:r>
      <w:r>
        <w:rPr>
          <w:rFonts w:ascii="Arial MT" w:hAnsi="Arial MT"/>
          <w:spacing w:val="-1"/>
          <w:w w:val="112"/>
        </w:rPr>
        <w:t>L</w:t>
      </w:r>
      <w:r>
        <w:rPr>
          <w:rFonts w:ascii="Arial MT" w:hAnsi="Arial MT"/>
          <w:spacing w:val="-1"/>
          <w:w w:val="292"/>
        </w:rPr>
        <w:t>j</w:t>
      </w:r>
      <w:r>
        <w:rPr>
          <w:rFonts w:ascii="Arial MT" w:hAnsi="Arial MT"/>
          <w:spacing w:val="1"/>
          <w:w w:val="130"/>
        </w:rPr>
        <w:t>;j</w:t>
      </w:r>
      <w:r>
        <w:rPr>
          <w:rFonts w:ascii="Arial MT" w:hAnsi="Arial MT"/>
          <w:w w:val="67"/>
        </w:rPr>
        <w:t>p</w:t>
      </w:r>
      <w:r>
        <w:rPr>
          <w:rFonts w:ascii="Arial MT" w:hAnsi="Arial MT"/>
          <w:spacing w:val="-2"/>
          <w:w w:val="67"/>
        </w:rPr>
        <w:t>A</w:t>
      </w:r>
      <w:r>
        <w:rPr>
          <w:rFonts w:ascii="Arial MT" w:hAnsi="Arial MT"/>
          <w:spacing w:val="-1"/>
          <w:w w:val="127"/>
        </w:rPr>
        <w:t>k</w:t>
      </w:r>
      <w:r>
        <w:rPr>
          <w:rFonts w:ascii="Arial MT" w:hAnsi="Arial MT"/>
          <w:spacing w:val="1"/>
          <w:w w:val="1"/>
        </w:rPr>
        <w:t>;</w:t>
      </w:r>
      <w:r>
        <w:rPr>
          <w:rFonts w:ascii="Arial MT" w:hAnsi="Arial MT"/>
          <w:spacing w:val="-1"/>
          <w:w w:val="109"/>
        </w:rPr>
        <w:t xml:space="preserve"> </w:t>
      </w:r>
      <w:r>
        <w:rPr>
          <w:rFonts w:ascii="Arial MT" w:hAnsi="Arial MT"/>
          <w:w w:val="165"/>
        </w:rPr>
        <w:t xml:space="preserve">rpyrhiyfis </w:t>
      </w:r>
      <w:r>
        <w:rPr>
          <w:rFonts w:ascii="Arial MT" w:hAnsi="Arial MT"/>
          <w:spacing w:val="-1"/>
          <w:w w:val="68"/>
        </w:rPr>
        <w:t>G</w:t>
      </w:r>
      <w:r>
        <w:rPr>
          <w:rFonts w:ascii="Arial MT" w:hAnsi="Arial MT"/>
          <w:spacing w:val="1"/>
          <w:w w:val="291"/>
        </w:rPr>
        <w:t>j</w:t>
      </w:r>
      <w:r>
        <w:rPr>
          <w:rFonts w:ascii="Arial MT" w:hAnsi="Arial MT"/>
          <w:w w:val="75"/>
        </w:rPr>
        <w:t>p</w:t>
      </w:r>
      <w:r>
        <w:rPr>
          <w:rFonts w:ascii="Arial MT" w:hAnsi="Arial MT"/>
          <w:spacing w:val="-3"/>
          <w:w w:val="75"/>
        </w:rPr>
        <w:t>a</w:t>
      </w:r>
      <w:r>
        <w:rPr>
          <w:rFonts w:ascii="Arial MT" w:hAnsi="Arial MT"/>
          <w:spacing w:val="1"/>
          <w:w w:val="291"/>
        </w:rPr>
        <w:t>j</w:t>
      </w:r>
      <w:r>
        <w:rPr>
          <w:rFonts w:ascii="Arial MT" w:hAnsi="Arial MT"/>
          <w:spacing w:val="1"/>
          <w:w w:val="125"/>
        </w:rPr>
        <w:t>h</w:t>
      </w:r>
      <w:r>
        <w:rPr>
          <w:rFonts w:ascii="Arial MT" w:hAnsi="Arial MT"/>
          <w:spacing w:val="-1"/>
          <w:w w:val="125"/>
        </w:rPr>
        <w:t>f</w:t>
      </w:r>
      <w:r>
        <w:rPr>
          <w:rFonts w:ascii="Arial MT" w:hAnsi="Arial MT"/>
          <w:spacing w:val="1"/>
          <w:w w:val="122"/>
        </w:rPr>
        <w:t>T</w:t>
      </w:r>
      <w:r>
        <w:rPr>
          <w:rFonts w:ascii="Arial MT" w:hAnsi="Arial MT"/>
          <w:spacing w:val="-1"/>
          <w:w w:val="122"/>
        </w:rPr>
        <w:t>k</w:t>
      </w:r>
      <w:r>
        <w:rPr>
          <w:rFonts w:ascii="Arial MT" w:hAnsi="Arial MT"/>
          <w:spacing w:val="1"/>
          <w:w w:val="1"/>
        </w:rPr>
        <w:t>;</w:t>
      </w:r>
      <w:r>
        <w:rPr>
          <w:rFonts w:ascii="Arial MT" w:hAnsi="Arial MT"/>
          <w:spacing w:val="-1"/>
          <w:w w:val="129"/>
        </w:rPr>
        <w:t xml:space="preserve"> </w:t>
      </w:r>
      <w:r>
        <w:rPr>
          <w:rFonts w:ascii="Arial MT" w:hAnsi="Arial MT"/>
          <w:w w:val="151"/>
        </w:rPr>
        <w:t>mi</w:t>
      </w:r>
      <w:r>
        <w:rPr>
          <w:rFonts w:ascii="Arial MT" w:hAnsi="Arial MT"/>
          <w:spacing w:val="-2"/>
          <w:w w:val="151"/>
        </w:rPr>
        <w:t>k</w:t>
      </w:r>
      <w:r>
        <w:rPr>
          <w:rFonts w:ascii="Arial MT" w:hAnsi="Arial MT"/>
          <w:spacing w:val="-2"/>
          <w:w w:val="292"/>
        </w:rPr>
        <w:t>j</w:t>
      </w:r>
      <w:r>
        <w:rPr>
          <w:rFonts w:ascii="Arial MT" w:hAnsi="Arial MT"/>
          <w:w w:val="130"/>
        </w:rPr>
        <w:t>;j</w:t>
      </w:r>
      <w:r>
        <w:rPr>
          <w:rFonts w:ascii="Arial MT" w:hAnsi="Arial MT"/>
          <w:w w:val="108"/>
        </w:rPr>
        <w:t>d</w:t>
      </w:r>
      <w:r>
        <w:rPr>
          <w:rFonts w:ascii="Arial MT" w:hAnsi="Arial MT"/>
          <w:spacing w:val="-3"/>
          <w:w w:val="108"/>
        </w:rPr>
        <w:t>h</w:t>
      </w:r>
      <w:r>
        <w:rPr>
          <w:rFonts w:ascii="Arial MT" w:hAnsi="Arial MT"/>
          <w:w w:val="38"/>
        </w:rPr>
        <w:t>;.</w:t>
      </w:r>
      <w:r>
        <w:rPr>
          <w:rFonts w:ascii="Arial MT" w:hAnsi="Arial MT"/>
          <w:spacing w:val="-1"/>
          <w:w w:val="129"/>
        </w:rPr>
        <w:t xml:space="preserve"> </w:t>
      </w:r>
      <w:r>
        <w:rPr>
          <w:rFonts w:ascii="Arial MT" w:hAnsi="Arial MT"/>
          <w:w w:val="81"/>
        </w:rPr>
        <w:t>ePh;</w:t>
      </w:r>
      <w:r>
        <w:rPr>
          <w:rFonts w:ascii="Arial MT" w:hAnsi="Arial MT"/>
          <w:spacing w:val="-1"/>
          <w:w w:val="81"/>
        </w:rPr>
        <w:t>t</w:t>
      </w:r>
      <w:r>
        <w:rPr>
          <w:rFonts w:ascii="Arial MT" w:hAnsi="Arial MT"/>
          <w:spacing w:val="-1"/>
          <w:w w:val="121"/>
        </w:rPr>
        <w:t>o</w:t>
      </w:r>
      <w:r>
        <w:rPr>
          <w:rFonts w:ascii="Arial MT" w:hAnsi="Arial MT"/>
          <w:spacing w:val="1"/>
          <w:w w:val="30"/>
        </w:rPr>
        <w:t>p</w:t>
      </w:r>
      <w:r>
        <w:rPr>
          <w:rFonts w:ascii="Arial MT" w:hAnsi="Arial MT"/>
          <w:spacing w:val="-1"/>
          <w:w w:val="180"/>
        </w:rPr>
        <w:t xml:space="preserve"> </w:t>
      </w:r>
      <w:r>
        <w:rPr>
          <w:rFonts w:ascii="Arial MT" w:hAnsi="Arial MT"/>
          <w:w w:val="180"/>
        </w:rPr>
        <w:t xml:space="preserve">tzpfj;ij </w:t>
      </w:r>
      <w:r>
        <w:rPr>
          <w:rFonts w:ascii="Arial MT" w:hAnsi="Arial MT"/>
          <w:spacing w:val="1"/>
          <w:w w:val="131"/>
        </w:rPr>
        <w:t>nra</w:t>
      </w:r>
      <w:r>
        <w:rPr>
          <w:rFonts w:ascii="Arial MT" w:hAnsi="Arial MT"/>
          <w:spacing w:val="-2"/>
          <w:w w:val="131"/>
        </w:rPr>
        <w:t>y</w:t>
      </w:r>
      <w:r>
        <w:rPr>
          <w:rFonts w:ascii="Arial MT" w:hAnsi="Arial MT"/>
          <w:w w:val="62"/>
        </w:rPr>
        <w:t>;</w:t>
      </w:r>
      <w:r>
        <w:rPr>
          <w:rFonts w:ascii="Arial MT" w:hAnsi="Arial MT"/>
          <w:spacing w:val="-1"/>
          <w:w w:val="62"/>
        </w:rPr>
        <w:t>g</w:t>
      </w:r>
      <w:r>
        <w:rPr>
          <w:rFonts w:ascii="Arial MT" w:hAnsi="Arial MT"/>
          <w:spacing w:val="-1"/>
          <w:w w:val="108"/>
        </w:rPr>
        <w:t>L</w:t>
      </w:r>
      <w:r>
        <w:rPr>
          <w:rFonts w:ascii="Arial MT" w:hAnsi="Arial MT"/>
          <w:spacing w:val="-1"/>
          <w:w w:val="288"/>
        </w:rPr>
        <w:t>j</w:t>
      </w:r>
      <w:r>
        <w:rPr>
          <w:rFonts w:ascii="Arial MT" w:hAnsi="Arial MT"/>
          <w:spacing w:val="1"/>
          <w:w w:val="126"/>
        </w:rPr>
        <w:t>;j</w:t>
      </w:r>
      <w:r>
        <w:rPr>
          <w:rFonts w:ascii="Arial MT" w:hAnsi="Arial MT"/>
          <w:w w:val="129"/>
        </w:rPr>
        <w:t xml:space="preserve"> </w:t>
      </w:r>
      <w:r>
        <w:rPr>
          <w:rFonts w:ascii="Arial MT" w:hAnsi="Arial MT"/>
          <w:spacing w:val="-2"/>
          <w:w w:val="70"/>
        </w:rPr>
        <w:t>G</w:t>
      </w:r>
      <w:r>
        <w:rPr>
          <w:rFonts w:ascii="Arial MT" w:hAnsi="Arial MT"/>
          <w:w w:val="293"/>
        </w:rPr>
        <w:t>j</w:t>
      </w:r>
      <w:r>
        <w:rPr>
          <w:rFonts w:ascii="Arial MT" w:hAnsi="Arial MT"/>
          <w:spacing w:val="-1"/>
          <w:w w:val="77"/>
        </w:rPr>
        <w:t>p</w:t>
      </w:r>
      <w:r>
        <w:rPr>
          <w:rFonts w:ascii="Arial MT" w:hAnsi="Arial MT"/>
          <w:w w:val="77"/>
        </w:rPr>
        <w:t>a</w:t>
      </w:r>
      <w:r>
        <w:rPr>
          <w:rFonts w:ascii="Arial MT" w:hAnsi="Arial MT"/>
          <w:spacing w:val="-1"/>
          <w:w w:val="129"/>
        </w:rPr>
        <w:t xml:space="preserve"> </w:t>
      </w:r>
      <w:r>
        <w:rPr>
          <w:rFonts w:ascii="Arial MT" w:hAnsi="Arial MT"/>
          <w:w w:val="165"/>
        </w:rPr>
        <w:t xml:space="preserve">Jiw Kfq;fis </w:t>
      </w:r>
      <w:r>
        <w:rPr>
          <w:rFonts w:ascii="Arial MT" w:hAnsi="Arial MT"/>
          <w:w w:val="151"/>
        </w:rPr>
        <w:t>mi</w:t>
      </w:r>
      <w:r>
        <w:rPr>
          <w:rFonts w:ascii="Arial MT" w:hAnsi="Arial MT"/>
          <w:spacing w:val="-2"/>
          <w:w w:val="151"/>
        </w:rPr>
        <w:t>k</w:t>
      </w:r>
      <w:r>
        <w:rPr>
          <w:rFonts w:ascii="Arial MT" w:hAnsi="Arial MT"/>
          <w:spacing w:val="-2"/>
          <w:w w:val="292"/>
        </w:rPr>
        <w:t>j</w:t>
      </w:r>
      <w:r>
        <w:rPr>
          <w:rFonts w:ascii="Arial MT" w:hAnsi="Arial MT"/>
          <w:w w:val="130"/>
        </w:rPr>
        <w:t>;j</w:t>
      </w:r>
      <w:r>
        <w:rPr>
          <w:rFonts w:ascii="Arial MT" w:hAnsi="Arial MT"/>
          <w:w w:val="108"/>
        </w:rPr>
        <w:t>d</w:t>
      </w:r>
      <w:r>
        <w:rPr>
          <w:rFonts w:ascii="Arial MT" w:hAnsi="Arial MT"/>
          <w:spacing w:val="-3"/>
          <w:w w:val="108"/>
        </w:rPr>
        <w:t>h</w:t>
      </w:r>
      <w:r>
        <w:rPr>
          <w:rFonts w:ascii="Arial MT" w:hAnsi="Arial MT"/>
          <w:w w:val="38"/>
        </w:rPr>
        <w:t>;.</w:t>
      </w:r>
      <w:r>
        <w:rPr>
          <w:rFonts w:ascii="Arial MT" w:hAnsi="Arial MT"/>
          <w:spacing w:val="-1"/>
          <w:w w:val="129"/>
        </w:rPr>
        <w:t xml:space="preserve"> </w:t>
      </w:r>
      <w:r>
        <w:rPr>
          <w:rFonts w:ascii="Arial MT" w:hAnsi="Arial MT"/>
          <w:w w:val="165"/>
        </w:rPr>
        <w:t>gz;i</w:t>
      </w:r>
      <w:r>
        <w:rPr>
          <w:rFonts w:ascii="Arial MT" w:hAnsi="Arial MT"/>
          <w:smallCaps/>
          <w:w w:val="165"/>
        </w:rPr>
        <w:t>l</w:t>
      </w:r>
      <w:r>
        <w:rPr>
          <w:rFonts w:ascii="Arial MT" w:hAnsi="Arial MT"/>
          <w:w w:val="165"/>
        </w:rPr>
        <w:t xml:space="preserve">a </w:t>
      </w:r>
      <w:r>
        <w:rPr>
          <w:rFonts w:ascii="Arial MT" w:hAnsi="Arial MT"/>
          <w:spacing w:val="-2"/>
          <w:w w:val="306"/>
        </w:rPr>
        <w:t>j</w:t>
      </w:r>
      <w:r>
        <w:rPr>
          <w:rFonts w:ascii="Arial MT" w:hAnsi="Arial MT"/>
          <w:w w:val="141"/>
        </w:rPr>
        <w:t>k</w:t>
      </w:r>
      <w:r>
        <w:rPr>
          <w:rFonts w:ascii="Arial MT" w:hAnsi="Arial MT"/>
          <w:spacing w:val="-1"/>
          <w:w w:val="83"/>
        </w:rPr>
        <w:t>p</w:t>
      </w:r>
      <w:r>
        <w:rPr>
          <w:rFonts w:ascii="Arial MT" w:hAnsi="Arial MT"/>
          <w:spacing w:val="-2"/>
          <w:w w:val="83"/>
        </w:rPr>
        <w:t>o</w:t>
      </w:r>
      <w:r>
        <w:rPr>
          <w:rFonts w:ascii="Arial MT" w:hAnsi="Arial MT"/>
          <w:spacing w:val="-3"/>
          <w:w w:val="88"/>
        </w:rPr>
        <w:t>h</w:t>
      </w:r>
      <w:r>
        <w:rPr>
          <w:rFonts w:ascii="Arial MT" w:hAnsi="Arial MT"/>
          <w:w w:val="150"/>
        </w:rPr>
        <w:t>;fs</w:t>
      </w:r>
      <w:r>
        <w:rPr>
          <w:rFonts w:ascii="Arial MT" w:hAnsi="Arial MT"/>
          <w:w w:val="15"/>
        </w:rPr>
        <w:t>;</w:t>
      </w:r>
      <w:r>
        <w:rPr>
          <w:rFonts w:ascii="Arial MT" w:hAnsi="Arial MT"/>
          <w:spacing w:val="-1"/>
          <w:w w:val="129"/>
        </w:rPr>
        <w:t xml:space="preserve"> </w:t>
      </w:r>
      <w:r>
        <w:rPr>
          <w:rFonts w:ascii="Arial MT" w:hAnsi="Arial MT"/>
          <w:w w:val="130"/>
        </w:rPr>
        <w:t xml:space="preserve">rhiytopahfr; </w:t>
      </w:r>
      <w:r>
        <w:rPr>
          <w:rFonts w:ascii="Arial MT" w:hAnsi="Arial MT"/>
          <w:w w:val="132"/>
        </w:rPr>
        <w:t>nr</w:t>
      </w:r>
      <w:r>
        <w:rPr>
          <w:rFonts w:ascii="Arial MT" w:hAnsi="Arial MT"/>
          <w:spacing w:val="-2"/>
          <w:w w:val="132"/>
        </w:rPr>
        <w:t>d</w:t>
      </w:r>
      <w:r>
        <w:rPr>
          <w:rFonts w:ascii="Arial MT" w:hAnsi="Arial MT"/>
          <w:w w:val="59"/>
        </w:rPr>
        <w:t>;</w:t>
      </w:r>
      <w:r>
        <w:rPr>
          <w:rFonts w:ascii="Arial MT" w:hAnsi="Arial MT"/>
          <w:spacing w:val="-1"/>
          <w:w w:val="59"/>
        </w:rPr>
        <w:t>W</w:t>
      </w:r>
      <w:r>
        <w:rPr>
          <w:rFonts w:ascii="Arial MT" w:hAnsi="Arial MT"/>
          <w:w w:val="265"/>
        </w:rPr>
        <w:t>t</w:t>
      </w:r>
      <w:r>
        <w:rPr>
          <w:rFonts w:ascii="Arial MT" w:hAnsi="Arial MT"/>
          <w:smallCaps/>
          <w:spacing w:val="1"/>
          <w:w w:val="131"/>
        </w:rPr>
        <w:t>l</w:t>
      </w:r>
      <w:r>
        <w:rPr>
          <w:rFonts w:ascii="Arial MT" w:hAnsi="Arial MT"/>
          <w:spacing w:val="-1"/>
          <w:w w:val="130"/>
        </w:rPr>
        <w:t xml:space="preserve"> </w:t>
      </w:r>
      <w:r>
        <w:rPr>
          <w:rFonts w:ascii="Arial MT" w:hAnsi="Arial MT"/>
          <w:w w:val="151"/>
        </w:rPr>
        <w:t>,e;j</w:t>
      </w:r>
      <w:r>
        <w:rPr>
          <w:rFonts w:ascii="Arial MT" w:hAnsi="Arial MT"/>
          <w:spacing w:val="-1"/>
          <w:w w:val="78"/>
        </w:rPr>
        <w:t>pa</w:t>
      </w:r>
      <w:r>
        <w:rPr>
          <w:rFonts w:ascii="Arial MT" w:hAnsi="Arial MT"/>
          <w:w w:val="94"/>
        </w:rPr>
        <w:t>ht</w:t>
      </w:r>
      <w:r>
        <w:rPr>
          <w:rFonts w:ascii="Arial MT" w:hAnsi="Arial MT"/>
          <w:spacing w:val="-4"/>
          <w:w w:val="94"/>
        </w:rPr>
        <w:t>p</w:t>
      </w:r>
      <w:r>
        <w:rPr>
          <w:rFonts w:ascii="Arial MT" w:hAnsi="Arial MT"/>
          <w:w w:val="135"/>
        </w:rPr>
        <w:t>Y</w:t>
      </w:r>
      <w:r>
        <w:rPr>
          <w:rFonts w:ascii="Arial MT" w:hAnsi="Arial MT"/>
          <w:spacing w:val="-2"/>
          <w:w w:val="129"/>
        </w:rPr>
        <w:t>k</w:t>
      </w:r>
      <w:r>
        <w:rPr>
          <w:rFonts w:ascii="Arial MT" w:hAnsi="Arial MT"/>
          <w:w w:val="3"/>
        </w:rPr>
        <w:t>;</w:t>
      </w:r>
      <w:r>
        <w:rPr>
          <w:rFonts w:ascii="Arial MT" w:hAnsi="Arial MT"/>
          <w:spacing w:val="-1"/>
          <w:w w:val="109"/>
        </w:rPr>
        <w:t xml:space="preserve"> </w:t>
      </w:r>
      <w:r>
        <w:rPr>
          <w:rFonts w:ascii="Arial MT" w:hAnsi="Arial MT"/>
          <w:w w:val="93"/>
        </w:rPr>
        <w:t>ePh</w:t>
      </w:r>
      <w:r>
        <w:rPr>
          <w:rFonts w:ascii="Arial MT" w:hAnsi="Arial MT"/>
          <w:w w:val="39"/>
        </w:rPr>
        <w:t>;</w:t>
      </w:r>
      <w:r>
        <w:rPr>
          <w:rFonts w:ascii="Arial MT" w:hAnsi="Arial MT"/>
          <w:w w:val="79"/>
        </w:rPr>
        <w:t xml:space="preserve"> </w:t>
      </w:r>
      <w:r>
        <w:rPr>
          <w:rFonts w:ascii="Arial MT" w:hAnsi="Arial MT"/>
          <w:spacing w:val="-1"/>
          <w:w w:val="279"/>
        </w:rPr>
        <w:t>t</w:t>
      </w:r>
      <w:r>
        <w:rPr>
          <w:rFonts w:ascii="Arial MT" w:hAnsi="Arial MT"/>
          <w:spacing w:val="-2"/>
          <w:w w:val="125"/>
        </w:rPr>
        <w:t>o</w:t>
      </w:r>
      <w:r>
        <w:rPr>
          <w:rFonts w:ascii="Arial MT" w:hAnsi="Arial MT"/>
          <w:spacing w:val="-1"/>
          <w:w w:val="87"/>
        </w:rPr>
        <w:t>pa</w:t>
      </w:r>
      <w:r>
        <w:rPr>
          <w:rFonts w:ascii="Arial MT" w:hAnsi="Arial MT"/>
          <w:spacing w:val="-1"/>
          <w:w w:val="148"/>
        </w:rPr>
        <w:t>hf</w:t>
      </w:r>
      <w:r>
        <w:rPr>
          <w:rFonts w:ascii="Arial MT" w:hAnsi="Arial MT"/>
          <w:w w:val="148"/>
        </w:rPr>
        <w:t>r</w:t>
      </w:r>
      <w:r>
        <w:rPr>
          <w:rFonts w:ascii="Arial MT" w:hAnsi="Arial MT"/>
          <w:w w:val="12"/>
        </w:rPr>
        <w:t>;</w:t>
      </w:r>
      <w:r>
        <w:rPr>
          <w:rFonts w:ascii="Arial MT" w:hAnsi="Arial MT"/>
          <w:spacing w:val="-8"/>
          <w:w w:val="129"/>
        </w:rPr>
        <w:t xml:space="preserve"> </w:t>
      </w:r>
      <w:r>
        <w:rPr>
          <w:rFonts w:ascii="Arial MT" w:hAnsi="Arial MT"/>
          <w:w w:val="110"/>
        </w:rPr>
        <w:t xml:space="preserve">nrd;W </w:t>
      </w:r>
      <w:r>
        <w:rPr>
          <w:rFonts w:ascii="Arial MT" w:hAnsi="Arial MT"/>
          <w:w w:val="129"/>
        </w:rPr>
        <w:t>ma</w:t>
      </w:r>
      <w:r>
        <w:rPr>
          <w:rFonts w:ascii="Arial MT" w:hAnsi="Arial MT"/>
          <w:spacing w:val="-2"/>
          <w:w w:val="164"/>
        </w:rPr>
        <w:t>y</w:t>
      </w:r>
      <w:r>
        <w:rPr>
          <w:rFonts w:ascii="Arial MT" w:hAnsi="Arial MT"/>
          <w:spacing w:val="1"/>
          <w:w w:val="15"/>
        </w:rPr>
        <w:t>;</w:t>
      </w:r>
      <w:r>
        <w:rPr>
          <w:rFonts w:ascii="Arial MT" w:hAnsi="Arial MT"/>
          <w:spacing w:val="-1"/>
          <w:w w:val="109"/>
        </w:rPr>
        <w:t xml:space="preserve"> </w:t>
      </w:r>
      <w:r>
        <w:rPr>
          <w:rFonts w:ascii="Arial MT" w:hAnsi="Arial MT"/>
          <w:w w:val="99"/>
        </w:rPr>
        <w:t>eh</w:t>
      </w:r>
      <w:r>
        <w:rPr>
          <w:rFonts w:ascii="Arial MT" w:hAnsi="Arial MT"/>
          <w:spacing w:val="2"/>
          <w:w w:val="99"/>
        </w:rPr>
        <w:t>L</w:t>
      </w:r>
      <w:r>
        <w:rPr>
          <w:rFonts w:ascii="Arial MT" w:hAnsi="Arial MT"/>
          <w:spacing w:val="-2"/>
          <w:w w:val="234"/>
        </w:rPr>
        <w:t>f</w:t>
      </w:r>
      <w:r>
        <w:rPr>
          <w:rFonts w:ascii="Arial MT" w:hAnsi="Arial MT"/>
          <w:spacing w:val="1"/>
          <w:w w:val="163"/>
        </w:rPr>
        <w:t>s</w:t>
      </w:r>
      <w:r>
        <w:rPr>
          <w:rFonts w:ascii="Arial MT" w:hAnsi="Arial MT"/>
          <w:spacing w:val="-2"/>
          <w:w w:val="26"/>
        </w:rPr>
        <w:t>p</w:t>
      </w:r>
      <w:r>
        <w:rPr>
          <w:rFonts w:ascii="Arial MT" w:hAnsi="Arial MT"/>
          <w:spacing w:val="1"/>
          <w:w w:val="136"/>
        </w:rPr>
        <w:t>Y</w:t>
      </w:r>
      <w:r>
        <w:rPr>
          <w:rFonts w:ascii="Arial MT" w:hAnsi="Arial MT"/>
          <w:spacing w:val="-1"/>
          <w:w w:val="130"/>
        </w:rPr>
        <w:t>k</w:t>
      </w:r>
      <w:r>
        <w:rPr>
          <w:rFonts w:ascii="Arial MT" w:hAnsi="Arial MT"/>
          <w:spacing w:val="1"/>
          <w:w w:val="4"/>
        </w:rPr>
        <w:t>;</w:t>
      </w:r>
      <w:r>
        <w:rPr>
          <w:rFonts w:ascii="Arial MT" w:hAnsi="Arial MT"/>
          <w:w w:val="110"/>
        </w:rPr>
        <w:t xml:space="preserve"> </w:t>
      </w:r>
      <w:r>
        <w:rPr>
          <w:rFonts w:ascii="Arial MT" w:hAnsi="Arial MT"/>
          <w:w w:val="255"/>
        </w:rPr>
        <w:t>t</w:t>
      </w:r>
      <w:r>
        <w:rPr>
          <w:rFonts w:ascii="Arial MT" w:hAnsi="Arial MT"/>
          <w:spacing w:val="1"/>
        </w:rPr>
        <w:t>z</w:t>
      </w:r>
      <w:r>
        <w:rPr>
          <w:rFonts w:ascii="Arial MT" w:hAnsi="Arial MT"/>
        </w:rPr>
        <w:t>p</w:t>
      </w:r>
      <w:r>
        <w:rPr>
          <w:rFonts w:ascii="Arial MT" w:hAnsi="Arial MT"/>
          <w:spacing w:val="-2"/>
          <w:w w:val="218"/>
        </w:rPr>
        <w:t>f</w:t>
      </w:r>
      <w:r>
        <w:rPr>
          <w:rFonts w:ascii="Arial MT" w:hAnsi="Arial MT"/>
          <w:spacing w:val="-1"/>
          <w:w w:val="114"/>
        </w:rPr>
        <w:t>k</w:t>
      </w:r>
      <w:r>
        <w:rPr>
          <w:rFonts w:ascii="Arial MT" w:hAnsi="Arial MT"/>
          <w:spacing w:val="1"/>
          <w:w w:val="1"/>
        </w:rPr>
        <w:t>;</w:t>
      </w:r>
      <w:r>
        <w:rPr>
          <w:rFonts w:ascii="Arial MT" w:hAnsi="Arial MT"/>
          <w:spacing w:val="-8"/>
          <w:w w:val="131"/>
        </w:rPr>
        <w:t xml:space="preserve"> </w:t>
      </w:r>
      <w:r>
        <w:rPr>
          <w:rFonts w:ascii="Arial MT" w:hAnsi="Arial MT"/>
          <w:w w:val="139"/>
        </w:rPr>
        <w:t>nra;jdh</w:t>
      </w:r>
      <w:r>
        <w:rPr>
          <w:rFonts w:ascii="Arial MT" w:hAnsi="Arial MT"/>
          <w:w w:val="42"/>
        </w:rPr>
        <w:t>;;.</w:t>
      </w:r>
      <w:r>
        <w:rPr>
          <w:rFonts w:ascii="Arial MT" w:hAnsi="Arial MT"/>
          <w:w w:val="109"/>
        </w:rPr>
        <w:t xml:space="preserve"> </w:t>
      </w:r>
      <w:r>
        <w:rPr>
          <w:rFonts w:ascii="Arial MT" w:hAnsi="Arial MT"/>
          <w:w w:val="103"/>
        </w:rPr>
        <w:t>g</w:t>
      </w:r>
      <w:r>
        <w:rPr>
          <w:rFonts w:ascii="Arial MT" w:hAnsi="Arial MT"/>
          <w:spacing w:val="-4"/>
          <w:w w:val="218"/>
        </w:rPr>
        <w:t>z</w:t>
      </w:r>
      <w:r>
        <w:rPr>
          <w:rFonts w:ascii="Arial MT" w:hAnsi="Arial MT"/>
          <w:w w:val="169"/>
        </w:rPr>
        <w:t>;i</w:t>
      </w:r>
      <w:r>
        <w:rPr>
          <w:rFonts w:ascii="Arial MT" w:hAnsi="Arial MT"/>
          <w:smallCaps/>
          <w:spacing w:val="-1"/>
          <w:w w:val="138"/>
        </w:rPr>
        <w:t>l</w:t>
      </w:r>
      <w:r>
        <w:rPr>
          <w:rFonts w:ascii="Arial MT" w:hAnsi="Arial MT"/>
          <w:w w:val="180"/>
        </w:rPr>
        <w:t>aj</w:t>
      </w:r>
      <w:r>
        <w:rPr>
          <w:rFonts w:ascii="Arial MT" w:hAnsi="Arial MT"/>
          <w:w w:val="131"/>
        </w:rPr>
        <w:t>k</w:t>
      </w:r>
      <w:r>
        <w:rPr>
          <w:rFonts w:ascii="Arial MT" w:hAnsi="Arial MT"/>
          <w:spacing w:val="-1"/>
          <w:w w:val="73"/>
        </w:rPr>
        <w:t>p</w:t>
      </w:r>
      <w:r>
        <w:rPr>
          <w:rFonts w:ascii="Arial MT" w:hAnsi="Arial MT"/>
          <w:spacing w:val="-2"/>
          <w:w w:val="73"/>
        </w:rPr>
        <w:t>o</w:t>
      </w:r>
      <w:r>
        <w:rPr>
          <w:rFonts w:ascii="Arial MT" w:hAnsi="Arial MT"/>
          <w:spacing w:val="-3"/>
          <w:w w:val="78"/>
        </w:rPr>
        <w:t>h</w:t>
      </w:r>
      <w:r>
        <w:rPr>
          <w:rFonts w:ascii="Arial MT" w:hAnsi="Arial MT"/>
          <w:w w:val="140"/>
        </w:rPr>
        <w:t>;f</w:t>
      </w:r>
      <w:r>
        <w:rPr>
          <w:rFonts w:ascii="Arial MT" w:hAnsi="Arial MT"/>
          <w:spacing w:val="-2"/>
          <w:w w:val="140"/>
        </w:rPr>
        <w:t>s</w:t>
      </w:r>
      <w:r>
        <w:rPr>
          <w:rFonts w:ascii="Arial MT" w:hAnsi="Arial MT"/>
          <w:w w:val="5"/>
        </w:rPr>
        <w:t>;</w:t>
      </w:r>
      <w:r>
        <w:rPr>
          <w:rFonts w:ascii="Arial MT" w:hAnsi="Arial MT"/>
          <w:spacing w:val="-6"/>
          <w:w w:val="129"/>
        </w:rPr>
        <w:t xml:space="preserve"> </w:t>
      </w:r>
      <w:r>
        <w:rPr>
          <w:rFonts w:ascii="Times New Roman" w:hAnsi="Times New Roman"/>
          <w:w w:val="111"/>
        </w:rPr>
        <w:t>“</w:t>
      </w:r>
      <w:r>
        <w:rPr>
          <w:rFonts w:ascii="Arial MT" w:hAnsi="Arial MT"/>
          <w:w w:val="303"/>
        </w:rPr>
        <w:t>j</w:t>
      </w:r>
      <w:r>
        <w:rPr>
          <w:rFonts w:ascii="Arial MT" w:hAnsi="Arial MT"/>
          <w:spacing w:val="-1"/>
          <w:w w:val="134"/>
        </w:rPr>
        <w:t>p</w:t>
      </w:r>
      <w:r>
        <w:rPr>
          <w:rFonts w:ascii="Arial MT" w:hAnsi="Arial MT"/>
          <w:spacing w:val="-3"/>
          <w:w w:val="134"/>
        </w:rPr>
        <w:t>i</w:t>
      </w:r>
      <w:r>
        <w:rPr>
          <w:rFonts w:ascii="Arial MT" w:hAnsi="Arial MT"/>
          <w:w w:val="138"/>
        </w:rPr>
        <w:t>uf</w:t>
      </w:r>
      <w:r>
        <w:rPr>
          <w:rFonts w:ascii="Arial MT" w:hAnsi="Arial MT"/>
          <w:smallCaps/>
          <w:spacing w:val="-1"/>
          <w:w w:val="145"/>
        </w:rPr>
        <w:t>l</w:t>
      </w:r>
      <w:r>
        <w:rPr>
          <w:rFonts w:ascii="Arial MT" w:hAnsi="Arial MT"/>
          <w:spacing w:val="-1"/>
          <w:w w:val="82"/>
        </w:rPr>
        <w:t>N</w:t>
      </w:r>
      <w:r>
        <w:rPr>
          <w:rFonts w:ascii="Arial MT" w:hAnsi="Arial MT"/>
          <w:w w:val="121"/>
        </w:rPr>
        <w:t>yh</w:t>
      </w:r>
      <w:r>
        <w:rPr>
          <w:rFonts w:ascii="Arial MT" w:hAnsi="Arial MT"/>
          <w:spacing w:val="-3"/>
          <w:w w:val="121"/>
        </w:rPr>
        <w:t>b</w:t>
      </w:r>
      <w:r>
        <w:rPr>
          <w:rFonts w:ascii="Arial MT" w:hAnsi="Arial MT"/>
          <w:spacing w:val="-2"/>
          <w:w w:val="115"/>
        </w:rPr>
        <w:t>A</w:t>
      </w:r>
      <w:r>
        <w:rPr>
          <w:rFonts w:ascii="Arial MT" w:hAnsi="Arial MT"/>
          <w:spacing w:val="-2"/>
          <w:w w:val="138"/>
        </w:rPr>
        <w:t>k</w:t>
      </w:r>
      <w:r>
        <w:rPr>
          <w:rFonts w:ascii="Arial MT" w:hAnsi="Arial MT"/>
          <w:w w:val="12"/>
        </w:rPr>
        <w:t>;</w:t>
      </w:r>
      <w:r>
        <w:rPr>
          <w:rFonts w:ascii="Arial MT" w:hAnsi="Arial MT"/>
          <w:spacing w:val="-1"/>
          <w:w w:val="129"/>
        </w:rPr>
        <w:t xml:space="preserve"> </w:t>
      </w:r>
      <w:r>
        <w:rPr>
          <w:rFonts w:ascii="Arial MT" w:hAnsi="Arial MT"/>
          <w:w w:val="296"/>
        </w:rPr>
        <w:t>j</w:t>
      </w:r>
      <w:r>
        <w:rPr>
          <w:rFonts w:ascii="Arial MT" w:hAnsi="Arial MT"/>
          <w:w w:val="77"/>
        </w:rPr>
        <w:t>put</w:t>
      </w:r>
      <w:r>
        <w:rPr>
          <w:rFonts w:ascii="Arial MT" w:hAnsi="Arial MT"/>
          <w:spacing w:val="-1"/>
          <w:w w:val="77"/>
        </w:rPr>
        <w:t>p</w:t>
      </w:r>
      <w:r>
        <w:rPr>
          <w:rFonts w:ascii="Arial MT" w:hAnsi="Arial MT"/>
          <w:spacing w:val="-3"/>
          <w:w w:val="133"/>
        </w:rPr>
        <w:t>a</w:t>
      </w:r>
      <w:r>
        <w:rPr>
          <w:rFonts w:ascii="Arial MT" w:hAnsi="Arial MT"/>
          <w:w w:val="131"/>
        </w:rPr>
        <w:t>k</w:t>
      </w:r>
      <w:r>
        <w:rPr>
          <w:rFonts w:ascii="Arial MT" w:hAnsi="Arial MT"/>
          <w:w w:val="5"/>
        </w:rPr>
        <w:t>;</w:t>
      </w:r>
      <w:r>
        <w:rPr>
          <w:rFonts w:ascii="Arial MT" w:hAnsi="Arial MT"/>
          <w:spacing w:val="-16"/>
          <w:w w:val="109"/>
        </w:rPr>
        <w:t xml:space="preserve"> </w:t>
      </w:r>
      <w:r>
        <w:rPr>
          <w:rFonts w:ascii="Arial MT" w:hAnsi="Arial MT"/>
          <w:spacing w:val="-1"/>
          <w:w w:val="52"/>
        </w:rPr>
        <w:t>N</w:t>
      </w:r>
      <w:r>
        <w:rPr>
          <w:rFonts w:ascii="Arial MT" w:hAnsi="Arial MT"/>
          <w:w w:val="273"/>
        </w:rPr>
        <w:t>j</w:t>
      </w:r>
      <w:r>
        <w:rPr>
          <w:rFonts w:ascii="Arial MT" w:hAnsi="Arial MT"/>
          <w:spacing w:val="-1"/>
          <w:w w:val="93"/>
        </w:rPr>
        <w:t>L</w:t>
      </w:r>
      <w:r>
        <w:rPr>
          <w:rFonts w:ascii="Times New Roman" w:hAnsi="Times New Roman"/>
          <w:w w:val="81"/>
        </w:rPr>
        <w:t>”</w:t>
      </w:r>
      <w:r>
        <w:rPr>
          <w:rFonts w:ascii="Times New Roman" w:hAnsi="Times New Roman"/>
          <w:spacing w:val="-16"/>
          <w:w w:val="124"/>
        </w:rPr>
        <w:t xml:space="preserve"> </w:t>
      </w:r>
      <w:r>
        <w:rPr>
          <w:rFonts w:ascii="Arial MT" w:hAnsi="Arial MT"/>
          <w:w w:val="110"/>
        </w:rPr>
        <w:t>vd;w</w:t>
      </w:r>
      <w:r>
        <w:rPr>
          <w:rFonts w:ascii="Arial MT" w:hAnsi="Arial MT"/>
          <w:spacing w:val="-18"/>
          <w:w w:val="110"/>
        </w:rPr>
        <w:t xml:space="preserve"> </w:t>
      </w:r>
      <w:r>
        <w:rPr>
          <w:rFonts w:ascii="Arial MT" w:hAnsi="Arial MT"/>
          <w:w w:val="110"/>
        </w:rPr>
        <w:t>gonkhopf;Nfw;g</w:t>
      </w:r>
      <w:r>
        <w:rPr>
          <w:rFonts w:ascii="Arial MT" w:hAnsi="Arial MT"/>
          <w:spacing w:val="-16"/>
          <w:w w:val="110"/>
        </w:rPr>
        <w:t xml:space="preserve"> </w:t>
      </w:r>
      <w:r>
        <w:rPr>
          <w:rFonts w:ascii="Arial MT" w:hAnsi="Arial MT"/>
          <w:spacing w:val="-3"/>
          <w:w w:val="110"/>
        </w:rPr>
        <w:t>n</w:t>
      </w:r>
      <w:r>
        <w:rPr>
          <w:rFonts w:ascii="Arial MT" w:hAnsi="Arial MT"/>
          <w:w w:val="101"/>
        </w:rPr>
        <w:t>g</w:t>
      </w:r>
      <w:r>
        <w:rPr>
          <w:rFonts w:ascii="Arial MT" w:hAnsi="Arial MT"/>
          <w:w w:val="90"/>
        </w:rPr>
        <w:t>h</w:t>
      </w:r>
      <w:r>
        <w:rPr>
          <w:rFonts w:ascii="Arial MT" w:hAnsi="Arial MT"/>
          <w:spacing w:val="-2"/>
          <w:w w:val="90"/>
        </w:rPr>
        <w:t>U</w:t>
      </w:r>
      <w:r>
        <w:rPr>
          <w:rFonts w:ascii="Arial MT" w:hAnsi="Arial MT"/>
          <w:spacing w:val="-2"/>
          <w:w w:val="162"/>
        </w:rPr>
        <w:t>s</w:t>
      </w:r>
      <w:r>
        <w:rPr>
          <w:rFonts w:ascii="Arial MT" w:hAnsi="Arial MT"/>
          <w:w w:val="3"/>
        </w:rPr>
        <w:t>P</w:t>
      </w:r>
      <w:r>
        <w:rPr>
          <w:rFonts w:ascii="Arial MT" w:hAnsi="Arial MT"/>
          <w:smallCaps/>
          <w:spacing w:val="-2"/>
          <w:w w:val="136"/>
        </w:rPr>
        <w:t>l</w:t>
      </w:r>
      <w:r>
        <w:rPr>
          <w:rFonts w:ascii="Arial MT" w:hAnsi="Arial MT"/>
          <w:w w:val="75"/>
        </w:rPr>
        <w:t>;</w:t>
      </w:r>
      <w:r>
        <w:rPr>
          <w:rFonts w:ascii="Arial MT" w:hAnsi="Arial MT"/>
          <w:spacing w:val="-1"/>
          <w:w w:val="75"/>
        </w:rPr>
        <w:t>b</w:t>
      </w:r>
      <w:r>
        <w:rPr>
          <w:rFonts w:ascii="Arial MT" w:hAnsi="Arial MT"/>
          <w:spacing w:val="-1"/>
          <w:w w:val="270"/>
        </w:rPr>
        <w:t>t</w:t>
      </w:r>
      <w:r>
        <w:rPr>
          <w:rFonts w:ascii="Arial MT" w:hAnsi="Arial MT"/>
          <w:spacing w:val="-1"/>
          <w:w w:val="96"/>
        </w:rPr>
        <w:t>ho</w:t>
      </w:r>
      <w:r>
        <w:rPr>
          <w:rFonts w:ascii="Arial MT" w:hAnsi="Arial MT"/>
          <w:spacing w:val="2"/>
          <w:w w:val="3"/>
        </w:rPr>
        <w:t>;</w:t>
      </w:r>
      <w:r>
        <w:rPr>
          <w:rFonts w:ascii="Arial MT" w:hAnsi="Arial MT"/>
          <w:w w:val="202"/>
        </w:rPr>
        <w:t>f;if</w:t>
      </w:r>
      <w:r>
        <w:rPr>
          <w:rFonts w:ascii="Arial MT" w:hAnsi="Arial MT"/>
          <w:spacing w:val="-18"/>
          <w:w w:val="124"/>
        </w:rPr>
        <w:t xml:space="preserve"> </w:t>
      </w:r>
      <w:r>
        <w:rPr>
          <w:rFonts w:ascii="Arial MT" w:hAnsi="Arial MT"/>
        </w:rPr>
        <w:t>e</w:t>
      </w:r>
      <w:r>
        <w:rPr>
          <w:rFonts w:ascii="Arial MT" w:hAnsi="Arial MT"/>
          <w:smallCaps/>
          <w:spacing w:val="-3"/>
          <w:w w:val="133"/>
        </w:rPr>
        <w:t>l</w:t>
      </w:r>
      <w:r>
        <w:rPr>
          <w:rFonts w:ascii="Arial MT" w:hAnsi="Arial MT"/>
          <w:spacing w:val="-2"/>
          <w:w w:val="291"/>
        </w:rPr>
        <w:t>j</w:t>
      </w:r>
      <w:r>
        <w:rPr>
          <w:rFonts w:ascii="Arial MT" w:hAnsi="Arial MT"/>
          <w:w w:val="129"/>
        </w:rPr>
        <w:t>;j</w:t>
      </w:r>
      <w:r>
        <w:rPr>
          <w:rFonts w:ascii="Arial MT" w:hAnsi="Arial MT"/>
          <w:w w:val="79"/>
        </w:rPr>
        <w:t>pd</w:t>
      </w:r>
      <w:r>
        <w:rPr>
          <w:rFonts w:ascii="Arial MT" w:hAnsi="Arial MT"/>
          <w:spacing w:val="-3"/>
          <w:w w:val="79"/>
        </w:rPr>
        <w:t>h</w:t>
      </w:r>
      <w:r>
        <w:rPr>
          <w:rFonts w:ascii="Arial MT" w:hAnsi="Arial MT"/>
          <w:w w:val="37"/>
        </w:rPr>
        <w:t>;.</w:t>
      </w:r>
      <w:r>
        <w:rPr>
          <w:rFonts w:ascii="Arial MT" w:hAnsi="Arial MT"/>
          <w:spacing w:val="-16"/>
          <w:w w:val="109"/>
        </w:rPr>
        <w:t xml:space="preserve"> </w:t>
      </w:r>
      <w:r>
        <w:rPr>
          <w:rFonts w:ascii="Arial MT" w:hAnsi="Arial MT"/>
          <w:w w:val="87"/>
        </w:rPr>
        <w:t>g</w:t>
      </w:r>
      <w:r>
        <w:rPr>
          <w:rFonts w:ascii="Arial MT" w:hAnsi="Arial MT"/>
          <w:w w:val="125"/>
        </w:rPr>
        <w:t>z</w:t>
      </w:r>
      <w:r>
        <w:rPr>
          <w:rFonts w:ascii="Arial MT" w:hAnsi="Arial MT"/>
          <w:spacing w:val="-1"/>
          <w:w w:val="125"/>
        </w:rPr>
        <w:t>;</w:t>
      </w:r>
      <w:r>
        <w:rPr>
          <w:rFonts w:ascii="Arial MT" w:hAnsi="Arial MT"/>
          <w:spacing w:val="-1"/>
          <w:w w:val="360"/>
        </w:rPr>
        <w:t>i</w:t>
      </w:r>
      <w:r>
        <w:rPr>
          <w:rFonts w:ascii="Arial MT" w:hAnsi="Arial MT"/>
          <w:smallCaps/>
          <w:spacing w:val="-1"/>
          <w:w w:val="122"/>
        </w:rPr>
        <w:t>l</w:t>
      </w:r>
      <w:r>
        <w:rPr>
          <w:rFonts w:ascii="Arial MT" w:hAnsi="Arial MT"/>
          <w:spacing w:val="-1"/>
          <w:w w:val="117"/>
        </w:rPr>
        <w:t>a</w:t>
      </w:r>
      <w:r>
        <w:rPr>
          <w:rFonts w:ascii="Arial MT" w:hAnsi="Arial MT"/>
          <w:w w:val="280"/>
        </w:rPr>
        <w:t>j</w:t>
      </w:r>
      <w:r>
        <w:rPr>
          <w:rFonts w:ascii="Arial MT" w:hAnsi="Arial MT"/>
          <w:w w:val="115"/>
        </w:rPr>
        <w:t>k</w:t>
      </w:r>
      <w:r>
        <w:rPr>
          <w:rFonts w:ascii="Arial MT" w:hAnsi="Arial MT"/>
          <w:spacing w:val="-1"/>
          <w:w w:val="57"/>
        </w:rPr>
        <w:t>p</w:t>
      </w:r>
      <w:r>
        <w:rPr>
          <w:rFonts w:ascii="Arial MT" w:hAnsi="Arial MT"/>
          <w:spacing w:val="-2"/>
          <w:w w:val="57"/>
        </w:rPr>
        <w:t>o</w:t>
      </w:r>
      <w:r>
        <w:rPr>
          <w:rFonts w:ascii="Arial MT" w:hAnsi="Arial MT"/>
          <w:spacing w:val="-3"/>
          <w:w w:val="62"/>
        </w:rPr>
        <w:t>h</w:t>
      </w:r>
      <w:r>
        <w:rPr>
          <w:rFonts w:ascii="Arial MT" w:hAnsi="Arial MT"/>
          <w:w w:val="124"/>
        </w:rPr>
        <w:t>;f</w:t>
      </w:r>
      <w:r>
        <w:rPr>
          <w:rFonts w:ascii="Arial MT" w:hAnsi="Arial MT"/>
          <w:spacing w:val="-2"/>
          <w:w w:val="124"/>
        </w:rPr>
        <w:t>s</w:t>
      </w:r>
      <w:r>
        <w:rPr>
          <w:rFonts w:ascii="Arial MT" w:hAnsi="Arial MT"/>
          <w:w w:val="1"/>
        </w:rPr>
        <w:t>;</w:t>
      </w:r>
      <w:r>
        <w:rPr>
          <w:rFonts w:ascii="Arial MT" w:hAnsi="Arial MT"/>
          <w:spacing w:val="-18"/>
          <w:w w:val="125"/>
        </w:rPr>
        <w:t xml:space="preserve"> </w:t>
      </w:r>
      <w:r>
        <w:rPr>
          <w:rFonts w:ascii="Arial MT" w:hAnsi="Arial MT"/>
          <w:w w:val="119"/>
        </w:rPr>
        <w:t>Fwp</w:t>
      </w:r>
      <w:r>
        <w:rPr>
          <w:rFonts w:ascii="Arial MT" w:hAnsi="Arial MT"/>
          <w:spacing w:val="-2"/>
          <w:w w:val="119"/>
        </w:rPr>
        <w:t>j</w:t>
      </w:r>
      <w:r>
        <w:rPr>
          <w:rFonts w:ascii="Arial MT" w:hAnsi="Arial MT"/>
          <w:w w:val="120"/>
        </w:rPr>
        <w:t>;</w:t>
      </w:r>
      <w:r>
        <w:rPr>
          <w:rFonts w:ascii="Arial MT" w:hAnsi="Arial MT"/>
          <w:spacing w:val="-3"/>
          <w:w w:val="120"/>
        </w:rPr>
        <w:t>J</w:t>
      </w:r>
      <w:r>
        <w:rPr>
          <w:rFonts w:ascii="Arial MT" w:hAnsi="Arial MT"/>
          <w:spacing w:val="-2"/>
          <w:w w:val="144"/>
        </w:rPr>
        <w:t>k</w:t>
      </w:r>
      <w:r>
        <w:rPr>
          <w:rFonts w:ascii="Arial MT" w:hAnsi="Arial MT"/>
          <w:w w:val="18"/>
        </w:rPr>
        <w:t>;</w:t>
      </w:r>
      <w:r>
        <w:rPr>
          <w:rFonts w:ascii="Arial MT" w:hAnsi="Arial MT"/>
          <w:spacing w:val="-1"/>
          <w:w w:val="109"/>
        </w:rPr>
        <w:t xml:space="preserve"> </w:t>
      </w:r>
      <w:r>
        <w:rPr>
          <w:rFonts w:ascii="Arial MT" w:hAnsi="Arial MT"/>
          <w:w w:val="292"/>
        </w:rPr>
        <w:t>j</w:t>
      </w:r>
      <w:r>
        <w:rPr>
          <w:rFonts w:ascii="Arial MT" w:hAnsi="Arial MT"/>
          <w:w w:val="127"/>
        </w:rPr>
        <w:t>k</w:t>
      </w:r>
      <w:r>
        <w:rPr>
          <w:rFonts w:ascii="Arial MT" w:hAnsi="Arial MT"/>
          <w:spacing w:val="-1"/>
          <w:w w:val="69"/>
        </w:rPr>
        <w:t>p</w:t>
      </w:r>
      <w:r>
        <w:rPr>
          <w:rFonts w:ascii="Arial MT" w:hAnsi="Arial MT"/>
          <w:spacing w:val="-2"/>
          <w:w w:val="69"/>
        </w:rPr>
        <w:t>o</w:t>
      </w:r>
      <w:r>
        <w:rPr>
          <w:rFonts w:ascii="Arial MT" w:hAnsi="Arial MT"/>
          <w:spacing w:val="-3"/>
          <w:w w:val="74"/>
        </w:rPr>
        <w:t>h</w:t>
      </w:r>
      <w:r>
        <w:rPr>
          <w:rFonts w:ascii="Arial MT" w:hAnsi="Arial MT"/>
          <w:w w:val="136"/>
        </w:rPr>
        <w:t>;fs</w:t>
      </w:r>
      <w:r>
        <w:rPr>
          <w:rFonts w:ascii="Arial MT" w:hAnsi="Arial MT"/>
          <w:spacing w:val="-1"/>
          <w:w w:val="83"/>
        </w:rPr>
        <w:t>p</w:t>
      </w:r>
      <w:r>
        <w:rPr>
          <w:rFonts w:ascii="Arial MT" w:hAnsi="Arial MT"/>
          <w:spacing w:val="-3"/>
          <w:w w:val="83"/>
        </w:rPr>
        <w:t>d</w:t>
      </w:r>
      <w:r>
        <w:rPr>
          <w:rFonts w:ascii="Arial MT" w:hAnsi="Arial MT"/>
          <w:w w:val="1"/>
        </w:rPr>
        <w:t>;</w:t>
      </w:r>
      <w:r>
        <w:rPr>
          <w:rFonts w:ascii="Arial MT" w:hAnsi="Arial MT"/>
          <w:spacing w:val="-18"/>
          <w:w w:val="109"/>
        </w:rPr>
        <w:t xml:space="preserve"> </w:t>
      </w:r>
      <w:r>
        <w:rPr>
          <w:rFonts w:ascii="Arial MT" w:hAnsi="Arial MT"/>
          <w:spacing w:val="-1"/>
          <w:w w:val="247"/>
        </w:rPr>
        <w:t>t</w:t>
      </w:r>
      <w:r>
        <w:rPr>
          <w:rFonts w:ascii="Arial MT" w:hAnsi="Arial MT"/>
          <w:w w:val="92"/>
        </w:rPr>
        <w:t>z</w:t>
      </w:r>
      <w:r>
        <w:rPr>
          <w:rFonts w:ascii="Arial MT" w:hAnsi="Arial MT"/>
          <w:spacing w:val="-1"/>
          <w:w w:val="92"/>
        </w:rPr>
        <w:t>p</w:t>
      </w:r>
      <w:r>
        <w:rPr>
          <w:rFonts w:ascii="Arial MT" w:hAnsi="Arial MT"/>
          <w:w w:val="237"/>
        </w:rPr>
        <w:t>f</w:t>
      </w:r>
      <w:r>
        <w:rPr>
          <w:rFonts w:ascii="Arial MT" w:hAnsi="Arial MT"/>
          <w:spacing w:val="-1"/>
          <w:w w:val="237"/>
        </w:rPr>
        <w:t>j</w:t>
      </w:r>
      <w:r>
        <w:rPr>
          <w:rFonts w:ascii="Arial MT" w:hAnsi="Arial MT"/>
          <w:w w:val="183"/>
        </w:rPr>
        <w:t>;ij</w:t>
      </w:r>
      <w:r>
        <w:rPr>
          <w:rFonts w:ascii="Arial MT" w:hAnsi="Arial MT"/>
          <w:spacing w:val="-3"/>
          <w:w w:val="210"/>
        </w:rPr>
        <w:t>f</w:t>
      </w:r>
      <w:r>
        <w:rPr>
          <w:rFonts w:ascii="Arial MT" w:hAnsi="Arial MT"/>
          <w:w w:val="1"/>
        </w:rPr>
        <w:t>;</w:t>
      </w:r>
      <w:r>
        <w:rPr>
          <w:rFonts w:ascii="Arial MT" w:hAnsi="Arial MT"/>
          <w:spacing w:val="-24"/>
          <w:w w:val="166"/>
        </w:rPr>
        <w:t xml:space="preserve"> </w:t>
      </w:r>
      <w:r>
        <w:rPr>
          <w:rFonts w:ascii="Arial MT" w:hAnsi="Arial MT"/>
          <w:w w:val="118"/>
        </w:rPr>
        <w:t>Fwp</w:t>
      </w:r>
      <w:r>
        <w:rPr>
          <w:rFonts w:ascii="Arial MT" w:hAnsi="Arial MT"/>
          <w:spacing w:val="-2"/>
          <w:w w:val="118"/>
        </w:rPr>
        <w:t>j</w:t>
      </w:r>
      <w:r>
        <w:rPr>
          <w:rFonts w:ascii="Arial MT" w:hAnsi="Arial MT"/>
          <w:w w:val="129"/>
        </w:rPr>
        <w:t>;J</w:t>
      </w:r>
      <w:r>
        <w:rPr>
          <w:rFonts w:ascii="Arial MT" w:hAnsi="Arial MT"/>
          <w:spacing w:val="-2"/>
          <w:w w:val="129"/>
        </w:rPr>
        <w:t>k</w:t>
      </w:r>
      <w:r>
        <w:rPr>
          <w:rFonts w:ascii="Arial MT" w:hAnsi="Arial MT"/>
          <w:w w:val="17"/>
        </w:rPr>
        <w:t>;</w:t>
      </w:r>
      <w:r>
        <w:rPr>
          <w:rFonts w:ascii="Arial MT" w:hAnsi="Arial MT"/>
          <w:spacing w:val="-16"/>
          <w:w w:val="109"/>
        </w:rPr>
        <w:t xml:space="preserve"> </w:t>
      </w:r>
      <w:r>
        <w:rPr>
          <w:rFonts w:ascii="Arial MT" w:hAnsi="Arial MT"/>
          <w:w w:val="107"/>
        </w:rPr>
        <w:t>g</w:t>
      </w:r>
      <w:r>
        <w:rPr>
          <w:rFonts w:ascii="Arial MT" w:hAnsi="Arial MT"/>
          <w:spacing w:val="-2"/>
          <w:w w:val="300"/>
        </w:rPr>
        <w:t>j</w:t>
      </w:r>
      <w:r>
        <w:rPr>
          <w:rFonts w:ascii="Arial MT" w:hAnsi="Arial MT"/>
          <w:spacing w:val="-1"/>
          <w:w w:val="109"/>
        </w:rPr>
        <w:t>;Jg</w:t>
      </w:r>
      <w:r>
        <w:rPr>
          <w:rFonts w:ascii="Arial MT" w:hAnsi="Arial MT"/>
          <w:spacing w:val="-1"/>
          <w:w w:val="74"/>
        </w:rPr>
        <w:t>;</w:t>
      </w:r>
      <w:r>
        <w:rPr>
          <w:rFonts w:ascii="Arial MT" w:hAnsi="Arial MT"/>
          <w:w w:val="74"/>
        </w:rPr>
        <w:t>g</w:t>
      </w:r>
      <w:r>
        <w:rPr>
          <w:rFonts w:ascii="Arial MT" w:hAnsi="Arial MT"/>
          <w:w w:val="82"/>
        </w:rPr>
        <w:t>h</w:t>
      </w:r>
      <w:r>
        <w:rPr>
          <w:rFonts w:ascii="Arial MT" w:hAnsi="Arial MT"/>
          <w:smallCaps/>
          <w:spacing w:val="-1"/>
          <w:w w:val="142"/>
        </w:rPr>
        <w:t>l</w:t>
      </w:r>
      <w:r>
        <w:rPr>
          <w:rFonts w:ascii="Arial MT" w:hAnsi="Arial MT"/>
          <w:w w:val="9"/>
        </w:rPr>
        <w:t>;</w:t>
      </w:r>
      <w:r>
        <w:rPr>
          <w:rFonts w:ascii="Arial MT" w:hAnsi="Arial MT"/>
          <w:w w:val="120"/>
        </w:rPr>
        <w:t>L</w:t>
      </w:r>
      <w:r>
        <w:rPr>
          <w:rFonts w:ascii="Arial MT" w:hAnsi="Arial MT"/>
          <w:w w:val="135"/>
        </w:rPr>
        <w:t>E</w:t>
      </w:r>
      <w:r>
        <w:rPr>
          <w:rFonts w:ascii="Arial MT" w:hAnsi="Arial MT"/>
          <w:spacing w:val="-3"/>
          <w:w w:val="135"/>
        </w:rPr>
        <w:t>y</w:t>
      </w:r>
      <w:r>
        <w:rPr>
          <w:rFonts w:ascii="Arial MT" w:hAnsi="Arial MT"/>
          <w:w w:val="116"/>
        </w:rPr>
        <w:t>;;f</w:t>
      </w:r>
      <w:r>
        <w:rPr>
          <w:rFonts w:ascii="Arial MT" w:hAnsi="Arial MT"/>
          <w:spacing w:val="-2"/>
          <w:w w:val="116"/>
        </w:rPr>
        <w:t>s</w:t>
      </w:r>
      <w:r>
        <w:rPr>
          <w:rFonts w:ascii="Arial MT" w:hAnsi="Arial MT"/>
          <w:w w:val="9"/>
        </w:rPr>
        <w:t>;</w:t>
      </w:r>
      <w:r>
        <w:rPr>
          <w:rFonts w:ascii="Arial MT" w:hAnsi="Arial MT"/>
          <w:spacing w:val="-16"/>
          <w:w w:val="109"/>
        </w:rPr>
        <w:t xml:space="preserve"> </w:t>
      </w:r>
      <w:r>
        <w:rPr>
          <w:rFonts w:ascii="Arial MT" w:hAnsi="Arial MT"/>
          <w:w w:val="130"/>
        </w:rPr>
        <w:t>vLj;Jiuf;fpd;wd.</w:t>
      </w:r>
      <w:r>
        <w:rPr>
          <w:rFonts w:ascii="Arial MT" w:hAnsi="Arial MT"/>
          <w:spacing w:val="-20"/>
          <w:w w:val="130"/>
        </w:rPr>
        <w:t xml:space="preserve"> </w:t>
      </w:r>
      <w:r>
        <w:rPr>
          <w:rFonts w:ascii="Arial MT" w:hAnsi="Arial MT"/>
          <w:w w:val="104"/>
        </w:rPr>
        <w:t>g</w:t>
      </w:r>
      <w:r>
        <w:rPr>
          <w:rFonts w:ascii="Arial MT" w:hAnsi="Arial MT"/>
          <w:spacing w:val="-2"/>
          <w:w w:val="297"/>
        </w:rPr>
        <w:t>j</w:t>
      </w:r>
      <w:r>
        <w:rPr>
          <w:rFonts w:ascii="Arial MT" w:hAnsi="Arial MT"/>
          <w:spacing w:val="-1"/>
          <w:w w:val="106"/>
        </w:rPr>
        <w:t>;Jg</w:t>
      </w:r>
      <w:r>
        <w:rPr>
          <w:rFonts w:ascii="Arial MT" w:hAnsi="Arial MT"/>
          <w:spacing w:val="-1"/>
          <w:w w:val="71"/>
        </w:rPr>
        <w:t>;</w:t>
      </w:r>
      <w:r>
        <w:rPr>
          <w:rFonts w:ascii="Arial MT" w:hAnsi="Arial MT"/>
          <w:w w:val="71"/>
        </w:rPr>
        <w:t>g</w:t>
      </w:r>
      <w:r>
        <w:rPr>
          <w:rFonts w:ascii="Arial MT" w:hAnsi="Arial MT"/>
          <w:w w:val="79"/>
        </w:rPr>
        <w:t>h</w:t>
      </w:r>
      <w:r>
        <w:rPr>
          <w:rFonts w:ascii="Arial MT" w:hAnsi="Arial MT"/>
          <w:smallCaps/>
          <w:spacing w:val="-1"/>
          <w:w w:val="139"/>
        </w:rPr>
        <w:t>l</w:t>
      </w:r>
      <w:r>
        <w:rPr>
          <w:rFonts w:ascii="Arial MT" w:hAnsi="Arial MT"/>
          <w:w w:val="6"/>
        </w:rPr>
        <w:t>;</w:t>
      </w:r>
      <w:r>
        <w:rPr>
          <w:rFonts w:ascii="Arial MT" w:hAnsi="Arial MT"/>
          <w:w w:val="117"/>
        </w:rPr>
        <w:t>L</w:t>
      </w:r>
      <w:r>
        <w:rPr>
          <w:rFonts w:ascii="Arial MT" w:hAnsi="Arial MT"/>
          <w:spacing w:val="-15"/>
          <w:w w:val="109"/>
        </w:rPr>
        <w:t xml:space="preserve"> </w:t>
      </w:r>
      <w:r>
        <w:rPr>
          <w:rFonts w:ascii="Arial MT" w:hAnsi="Arial MT"/>
          <w:spacing w:val="1"/>
          <w:w w:val="121"/>
        </w:rPr>
        <w:t>E}</w:t>
      </w:r>
      <w:r>
        <w:rPr>
          <w:rFonts w:ascii="Arial MT" w:hAnsi="Arial MT"/>
          <w:spacing w:val="-2"/>
          <w:w w:val="121"/>
        </w:rPr>
        <w:t>y</w:t>
      </w:r>
      <w:r>
        <w:rPr>
          <w:rFonts w:ascii="Arial MT" w:hAnsi="Arial MT"/>
          <w:spacing w:val="1"/>
          <w:w w:val="118"/>
        </w:rPr>
        <w:t>;</w:t>
      </w:r>
      <w:r>
        <w:rPr>
          <w:rFonts w:ascii="Arial MT" w:hAnsi="Arial MT"/>
          <w:spacing w:val="-2"/>
          <w:w w:val="118"/>
        </w:rPr>
        <w:t>f</w:t>
      </w:r>
      <w:r>
        <w:rPr>
          <w:rFonts w:ascii="Arial MT" w:hAnsi="Arial MT"/>
          <w:spacing w:val="-1"/>
          <w:w w:val="163"/>
        </w:rPr>
        <w:t>s</w:t>
      </w:r>
      <w:r>
        <w:rPr>
          <w:rFonts w:ascii="Arial MT" w:hAnsi="Arial MT"/>
          <w:spacing w:val="1"/>
          <w:w w:val="4"/>
        </w:rPr>
        <w:t>;</w:t>
      </w:r>
      <w:r>
        <w:rPr>
          <w:rFonts w:ascii="Arial MT" w:hAnsi="Arial MT"/>
          <w:spacing w:val="-1"/>
          <w:w w:val="109"/>
        </w:rPr>
        <w:t xml:space="preserve"> </w:t>
      </w:r>
      <w:r>
        <w:rPr>
          <w:rFonts w:ascii="Arial MT" w:hAnsi="Arial MT"/>
          <w:w w:val="217"/>
        </w:rPr>
        <w:t>c</w:t>
      </w:r>
      <w:r>
        <w:rPr>
          <w:rFonts w:ascii="Arial MT" w:hAnsi="Arial MT"/>
          <w:spacing w:val="-1"/>
          <w:w w:val="217"/>
        </w:rPr>
        <w:t>z</w:t>
      </w:r>
      <w:r>
        <w:rPr>
          <w:rFonts w:ascii="Arial MT" w:hAnsi="Arial MT"/>
          <w:spacing w:val="-3"/>
          <w:w w:val="82"/>
        </w:rPr>
        <w:t>h</w:t>
      </w:r>
      <w:r>
        <w:rPr>
          <w:rFonts w:ascii="Arial MT" w:hAnsi="Arial MT"/>
          <w:w w:val="138"/>
        </w:rPr>
        <w:t>;j</w:t>
      </w:r>
      <w:r>
        <w:rPr>
          <w:rFonts w:ascii="Arial MT" w:hAnsi="Arial MT"/>
          <w:w w:val="121"/>
        </w:rPr>
        <w:t>;J</w:t>
      </w:r>
      <w:r>
        <w:rPr>
          <w:rFonts w:ascii="Arial MT" w:hAnsi="Arial MT"/>
          <w:spacing w:val="-2"/>
          <w:w w:val="121"/>
        </w:rPr>
        <w:t>k</w:t>
      </w:r>
      <w:r>
        <w:rPr>
          <w:rFonts w:ascii="Arial MT" w:hAnsi="Arial MT"/>
          <w:w w:val="9"/>
        </w:rPr>
        <w:t>;</w:t>
      </w:r>
      <w:r>
        <w:rPr>
          <w:rFonts w:ascii="Arial MT" w:hAnsi="Arial MT"/>
          <w:spacing w:val="27"/>
          <w:w w:val="130"/>
        </w:rPr>
        <w:t xml:space="preserve"> </w:t>
      </w:r>
      <w:r>
        <w:rPr>
          <w:rFonts w:ascii="Arial MT" w:hAnsi="Arial MT"/>
          <w:w w:val="130"/>
        </w:rPr>
        <w:t>gz;i</w:t>
      </w:r>
      <w:r>
        <w:rPr>
          <w:rFonts w:ascii="Arial MT" w:hAnsi="Arial MT"/>
          <w:smallCaps/>
          <w:w w:val="130"/>
        </w:rPr>
        <w:t>l</w:t>
      </w:r>
      <w:r>
        <w:rPr>
          <w:rFonts w:ascii="Arial MT" w:hAnsi="Arial MT"/>
          <w:w w:val="130"/>
        </w:rPr>
        <w:t>ajkpohpd;</w:t>
      </w:r>
      <w:r>
        <w:rPr>
          <w:rFonts w:ascii="Arial MT" w:hAnsi="Arial MT"/>
          <w:spacing w:val="27"/>
          <w:w w:val="130"/>
        </w:rPr>
        <w:t xml:space="preserve"> </w:t>
      </w:r>
      <w:r>
        <w:rPr>
          <w:rFonts w:ascii="Arial MT" w:hAnsi="Arial MT"/>
          <w:spacing w:val="-1"/>
          <w:w w:val="260"/>
        </w:rPr>
        <w:t>t</w:t>
      </w:r>
      <w:r>
        <w:rPr>
          <w:rFonts w:ascii="Arial MT" w:hAnsi="Arial MT"/>
          <w:w w:val="105"/>
        </w:rPr>
        <w:t>z</w:t>
      </w:r>
      <w:r>
        <w:rPr>
          <w:rFonts w:ascii="Arial MT" w:hAnsi="Arial MT"/>
          <w:spacing w:val="-1"/>
          <w:w w:val="105"/>
        </w:rPr>
        <w:t>p</w:t>
      </w:r>
      <w:r>
        <w:rPr>
          <w:rFonts w:ascii="Arial MT" w:hAnsi="Arial MT"/>
          <w:w w:val="156"/>
        </w:rPr>
        <w:t>f</w:t>
      </w:r>
      <w:r>
        <w:rPr>
          <w:rFonts w:ascii="Arial MT" w:hAnsi="Arial MT"/>
          <w:spacing w:val="-2"/>
          <w:w w:val="156"/>
        </w:rPr>
        <w:t>k</w:t>
      </w:r>
      <w:r>
        <w:rPr>
          <w:rFonts w:ascii="Arial MT" w:hAnsi="Arial MT"/>
          <w:w w:val="1"/>
        </w:rPr>
        <w:t>;</w:t>
      </w:r>
      <w:r>
        <w:rPr>
          <w:rFonts w:ascii="Arial MT" w:hAnsi="Arial MT"/>
          <w:spacing w:val="27"/>
          <w:w w:val="130"/>
        </w:rPr>
        <w:t xml:space="preserve"> </w:t>
      </w:r>
      <w:r>
        <w:rPr>
          <w:rFonts w:ascii="Arial MT" w:hAnsi="Arial MT"/>
          <w:w w:val="130"/>
        </w:rPr>
        <w:t>Fwpj;J</w:t>
      </w:r>
      <w:r>
        <w:rPr>
          <w:rFonts w:ascii="Arial MT" w:hAnsi="Arial MT"/>
          <w:spacing w:val="27"/>
          <w:w w:val="130"/>
        </w:rPr>
        <w:t xml:space="preserve"> </w:t>
      </w:r>
      <w:r>
        <w:rPr>
          <w:rFonts w:ascii="Arial MT" w:hAnsi="Arial MT"/>
          <w:w w:val="242"/>
        </w:rPr>
        <w:t>,</w:t>
      </w:r>
      <w:r>
        <w:rPr>
          <w:rFonts w:ascii="Arial MT" w:hAnsi="Arial MT"/>
          <w:spacing w:val="-3"/>
          <w:w w:val="242"/>
        </w:rPr>
        <w:t>f</w:t>
      </w:r>
      <w:r>
        <w:rPr>
          <w:rFonts w:ascii="Arial MT" w:hAnsi="Arial MT"/>
          <w:w w:val="102"/>
        </w:rPr>
        <w:t>;f</w:t>
      </w:r>
      <w:r>
        <w:rPr>
          <w:rFonts w:ascii="Arial MT" w:hAnsi="Arial MT"/>
          <w:smallCaps/>
          <w:spacing w:val="-1"/>
          <w:w w:val="121"/>
        </w:rPr>
        <w:t>l</w:t>
      </w:r>
      <w:r>
        <w:rPr>
          <w:rFonts w:ascii="Arial MT" w:hAnsi="Arial MT"/>
          <w:spacing w:val="-1"/>
          <w:w w:val="62"/>
        </w:rPr>
        <w:t>;</w:t>
      </w:r>
      <w:r>
        <w:rPr>
          <w:rFonts w:ascii="Arial MT" w:hAnsi="Arial MT"/>
          <w:w w:val="62"/>
        </w:rPr>
        <w:t>L</w:t>
      </w:r>
      <w:r>
        <w:rPr>
          <w:rFonts w:ascii="Arial MT" w:hAnsi="Arial MT"/>
          <w:spacing w:val="-3"/>
          <w:w w:val="359"/>
        </w:rPr>
        <w:t>i</w:t>
      </w:r>
      <w:r>
        <w:rPr>
          <w:rFonts w:ascii="Arial MT" w:hAnsi="Arial MT"/>
          <w:spacing w:val="-1"/>
          <w:w w:val="119"/>
        </w:rPr>
        <w:t>um</w:t>
      </w:r>
      <w:r>
        <w:rPr>
          <w:rFonts w:ascii="Arial MT" w:hAnsi="Arial MT"/>
          <w:spacing w:val="-3"/>
          <w:w w:val="119"/>
        </w:rPr>
        <w:t>i</w:t>
      </w:r>
      <w:r>
        <w:rPr>
          <w:rFonts w:ascii="Arial MT" w:hAnsi="Arial MT"/>
          <w:w w:val="114"/>
        </w:rPr>
        <w:t>k</w:t>
      </w:r>
      <w:r>
        <w:rPr>
          <w:rFonts w:ascii="Arial MT" w:hAnsi="Arial MT"/>
          <w:w w:val="88"/>
        </w:rPr>
        <w:t>fpwJ.</w:t>
      </w:r>
    </w:p>
    <w:p w14:paraId="04853F24">
      <w:pPr>
        <w:pStyle w:val="8"/>
        <w:spacing w:before="29"/>
        <w:rPr>
          <w:rFonts w:ascii="Arial MT"/>
        </w:rPr>
      </w:pPr>
    </w:p>
    <w:p w14:paraId="6F97801C">
      <w:pPr>
        <w:pStyle w:val="3"/>
        <w:spacing w:before="0"/>
        <w:ind w:left="-1" w:right="0"/>
        <w:rPr>
          <w:rFonts w:ascii="Arial MT"/>
        </w:rPr>
      </w:pPr>
      <w:r>
        <w:rPr>
          <w:rFonts w:ascii="Arial MT"/>
          <w:w w:val="170"/>
        </w:rPr>
        <w:t>gz;ila</w:t>
      </w:r>
      <w:r>
        <w:rPr>
          <w:rFonts w:ascii="Arial MT"/>
          <w:spacing w:val="-12"/>
          <w:w w:val="170"/>
        </w:rPr>
        <w:t xml:space="preserve"> </w:t>
      </w:r>
      <w:r>
        <w:rPr>
          <w:rFonts w:ascii="Arial MT"/>
          <w:w w:val="306"/>
        </w:rPr>
        <w:t>t</w:t>
      </w:r>
      <w:r>
        <w:rPr>
          <w:rFonts w:ascii="Arial MT"/>
          <w:w w:val="162"/>
        </w:rPr>
        <w:t>zp</w:t>
      </w:r>
      <w:r>
        <w:rPr>
          <w:rFonts w:ascii="Arial MT"/>
          <w:spacing w:val="1"/>
          <w:w w:val="162"/>
        </w:rPr>
        <w:t>f</w:t>
      </w:r>
      <w:r>
        <w:rPr>
          <w:rFonts w:ascii="Arial MT"/>
          <w:spacing w:val="-2"/>
          <w:w w:val="150"/>
        </w:rPr>
        <w:t>k</w:t>
      </w:r>
      <w:r>
        <w:rPr>
          <w:rFonts w:ascii="Arial MT"/>
          <w:w w:val="18"/>
        </w:rPr>
        <w:t>;</w:t>
      </w:r>
      <w:r>
        <w:rPr>
          <w:rFonts w:ascii="Arial MT"/>
          <w:spacing w:val="-2"/>
          <w:w w:val="160"/>
        </w:rPr>
        <w:t xml:space="preserve"> </w:t>
      </w:r>
      <w:r>
        <w:rPr>
          <w:rFonts w:ascii="Arial MT"/>
          <w:w w:val="170"/>
        </w:rPr>
        <w:t>,d;iwa</w:t>
      </w:r>
      <w:r>
        <w:rPr>
          <w:rFonts w:ascii="Arial MT"/>
          <w:spacing w:val="-12"/>
          <w:w w:val="170"/>
        </w:rPr>
        <w:t xml:space="preserve"> </w:t>
      </w:r>
      <w:r>
        <w:rPr>
          <w:rFonts w:ascii="Arial MT"/>
          <w:spacing w:val="-4"/>
          <w:w w:val="298"/>
        </w:rPr>
        <w:t>t</w:t>
      </w:r>
      <w:r>
        <w:rPr>
          <w:rFonts w:ascii="Arial MT"/>
          <w:spacing w:val="-3"/>
          <w:w w:val="128"/>
        </w:rPr>
        <w:t>z</w:t>
      </w:r>
      <w:r>
        <w:rPr>
          <w:rFonts w:ascii="Arial MT"/>
          <w:spacing w:val="-1"/>
          <w:w w:val="128"/>
        </w:rPr>
        <w:t>p</w:t>
      </w:r>
      <w:r>
        <w:rPr>
          <w:rFonts w:ascii="Arial MT"/>
          <w:spacing w:val="-2"/>
          <w:w w:val="181"/>
        </w:rPr>
        <w:t>f</w:t>
      </w:r>
      <w:r>
        <w:rPr>
          <w:rFonts w:ascii="Arial MT"/>
          <w:spacing w:val="-4"/>
          <w:w w:val="181"/>
        </w:rPr>
        <w:t>k</w:t>
      </w:r>
      <w:r>
        <w:rPr>
          <w:rFonts w:ascii="Arial MT"/>
          <w:spacing w:val="-2"/>
          <w:w w:val="10"/>
        </w:rPr>
        <w:t>;</w:t>
      </w:r>
    </w:p>
    <w:p w14:paraId="619EFF0A">
      <w:pPr>
        <w:pStyle w:val="8"/>
        <w:spacing w:before="38"/>
        <w:rPr>
          <w:rFonts w:ascii="Arial MT"/>
          <w:sz w:val="30"/>
        </w:rPr>
      </w:pPr>
    </w:p>
    <w:p w14:paraId="50E24FFA">
      <w:pPr>
        <w:pStyle w:val="5"/>
        <w:ind w:right="150"/>
        <w:rPr>
          <w:rFonts w:ascii="Arial"/>
        </w:rPr>
      </w:pPr>
      <w:r>
        <w:rPr>
          <w:rFonts w:ascii="Arial"/>
          <w:w w:val="115"/>
        </w:rPr>
        <w:t>nt.</w:t>
      </w:r>
      <w:r>
        <w:rPr>
          <w:rFonts w:ascii="Arial"/>
          <w:spacing w:val="63"/>
          <w:w w:val="150"/>
        </w:rPr>
        <w:t xml:space="preserve"> </w:t>
      </w:r>
      <w:r>
        <w:rPr>
          <w:rFonts w:ascii="Arial"/>
          <w:spacing w:val="-2"/>
          <w:w w:val="120"/>
        </w:rPr>
        <w:t>Gt</w:t>
      </w:r>
      <w:r>
        <w:rPr>
          <w:rFonts w:ascii="Arial"/>
          <w:spacing w:val="-2"/>
          <w:w w:val="75"/>
        </w:rPr>
        <w:t>N</w:t>
      </w:r>
      <w:r>
        <w:rPr>
          <w:rFonts w:ascii="Arial"/>
          <w:spacing w:val="-2"/>
          <w:w w:val="194"/>
        </w:rPr>
        <w:t>d]</w:t>
      </w:r>
      <w:r>
        <w:rPr>
          <w:rFonts w:ascii="Arial"/>
          <w:spacing w:val="-2"/>
          <w:w w:val="116"/>
        </w:rPr>
        <w:t>;t</w:t>
      </w:r>
      <w:r>
        <w:rPr>
          <w:rFonts w:ascii="Arial"/>
          <w:spacing w:val="-2"/>
          <w:w w:val="49"/>
        </w:rPr>
        <w:t>up</w:t>
      </w:r>
    </w:p>
    <w:p w14:paraId="1FEADE22">
      <w:pPr>
        <w:spacing w:before="50" w:line="278" w:lineRule="auto"/>
        <w:ind w:left="5284" w:right="151" w:firstLine="2427"/>
        <w:jc w:val="right"/>
        <w:rPr>
          <w:rFonts w:ascii="Arial"/>
          <w:i/>
          <w:sz w:val="21"/>
        </w:rPr>
      </w:pPr>
      <w:r>
        <w:rPr>
          <w:rFonts w:ascii="Arial"/>
          <w:i/>
          <w:spacing w:val="-2"/>
          <w:w w:val="123"/>
          <w:sz w:val="21"/>
        </w:rPr>
        <w:t>K</w:t>
      </w:r>
      <w:r>
        <w:rPr>
          <w:rFonts w:ascii="Arial"/>
          <w:i/>
          <w:spacing w:val="-1"/>
          <w:w w:val="123"/>
          <w:sz w:val="21"/>
        </w:rPr>
        <w:t>J</w:t>
      </w:r>
      <w:r>
        <w:rPr>
          <w:rFonts w:ascii="Arial"/>
          <w:i/>
          <w:spacing w:val="-3"/>
          <w:w w:val="259"/>
          <w:sz w:val="21"/>
        </w:rPr>
        <w:t>f</w:t>
      </w:r>
      <w:r>
        <w:rPr>
          <w:rFonts w:ascii="Arial"/>
          <w:i/>
          <w:spacing w:val="-4"/>
          <w:w w:val="259"/>
          <w:sz w:val="21"/>
        </w:rPr>
        <w:t>i</w:t>
      </w:r>
      <w:r>
        <w:rPr>
          <w:rFonts w:ascii="Arial"/>
          <w:i/>
          <w:spacing w:val="-2"/>
          <w:w w:val="140"/>
          <w:sz w:val="21"/>
        </w:rPr>
        <w:t>yj;j</w:t>
      </w:r>
      <w:r>
        <w:rPr>
          <w:rFonts w:ascii="Arial"/>
          <w:i/>
          <w:spacing w:val="-3"/>
          <w:w w:val="64"/>
          <w:sz w:val="21"/>
        </w:rPr>
        <w:t>kp</w:t>
      </w:r>
      <w:r>
        <w:rPr>
          <w:rFonts w:ascii="Arial"/>
          <w:i/>
          <w:spacing w:val="-2"/>
          <w:w w:val="64"/>
          <w:sz w:val="21"/>
        </w:rPr>
        <w:t>o</w:t>
      </w:r>
      <w:r>
        <w:rPr>
          <w:rFonts w:ascii="Arial"/>
          <w:i/>
          <w:spacing w:val="-2"/>
          <w:w w:val="1"/>
          <w:sz w:val="21"/>
        </w:rPr>
        <w:t>;</w:t>
      </w:r>
      <w:r>
        <w:rPr>
          <w:rFonts w:ascii="Arial"/>
          <w:i/>
          <w:spacing w:val="-3"/>
          <w:w w:val="126"/>
          <w:sz w:val="21"/>
        </w:rPr>
        <w:t xml:space="preserve"> </w:t>
      </w:r>
      <w:r>
        <w:rPr>
          <w:rFonts w:ascii="Arial"/>
          <w:i/>
          <w:w w:val="105"/>
          <w:sz w:val="21"/>
        </w:rPr>
        <w:t>Kjyhk;</w:t>
      </w:r>
      <w:r>
        <w:rPr>
          <w:rFonts w:ascii="Arial"/>
          <w:i/>
          <w:spacing w:val="35"/>
          <w:w w:val="105"/>
          <w:sz w:val="21"/>
        </w:rPr>
        <w:t xml:space="preserve"> </w:t>
      </w:r>
      <w:r>
        <w:rPr>
          <w:rFonts w:ascii="Arial"/>
          <w:i/>
          <w:spacing w:val="-1"/>
          <w:w w:val="164"/>
          <w:sz w:val="21"/>
        </w:rPr>
        <w:t>M</w:t>
      </w:r>
      <w:r>
        <w:rPr>
          <w:rFonts w:ascii="Arial"/>
          <w:i/>
          <w:w w:val="164"/>
          <w:sz w:val="21"/>
        </w:rPr>
        <w:t>z</w:t>
      </w:r>
      <w:r>
        <w:rPr>
          <w:rFonts w:ascii="Arial"/>
          <w:i/>
          <w:spacing w:val="1"/>
          <w:w w:val="18"/>
          <w:sz w:val="21"/>
        </w:rPr>
        <w:t>;</w:t>
      </w:r>
      <w:r>
        <w:rPr>
          <w:rFonts w:ascii="Arial"/>
          <w:i/>
          <w:spacing w:val="-1"/>
          <w:w w:val="88"/>
          <w:sz w:val="21"/>
        </w:rPr>
        <w:t>L&gt;</w:t>
      </w:r>
      <w:r>
        <w:rPr>
          <w:rFonts w:ascii="Arial"/>
          <w:i/>
          <w:spacing w:val="37"/>
          <w:w w:val="104"/>
          <w:sz w:val="21"/>
        </w:rPr>
        <w:t xml:space="preserve"> </w:t>
      </w:r>
      <w:r>
        <w:rPr>
          <w:rFonts w:ascii="Arial"/>
          <w:i/>
          <w:w w:val="179"/>
          <w:sz w:val="21"/>
        </w:rPr>
        <w:t>jk</w:t>
      </w:r>
      <w:r>
        <w:rPr>
          <w:rFonts w:ascii="Arial"/>
          <w:i/>
          <w:spacing w:val="-1"/>
          <w:w w:val="76"/>
          <w:sz w:val="21"/>
        </w:rPr>
        <w:t>p</w:t>
      </w:r>
      <w:r>
        <w:rPr>
          <w:rFonts w:ascii="Arial"/>
          <w:i/>
          <w:w w:val="76"/>
          <w:sz w:val="21"/>
        </w:rPr>
        <w:t>o</w:t>
      </w:r>
      <w:r>
        <w:rPr>
          <w:rFonts w:ascii="Arial"/>
          <w:i/>
          <w:w w:val="12"/>
          <w:sz w:val="21"/>
        </w:rPr>
        <w:t>;</w:t>
      </w:r>
      <w:r>
        <w:rPr>
          <w:rFonts w:ascii="Arial"/>
          <w:i/>
          <w:spacing w:val="38"/>
          <w:w w:val="104"/>
          <w:sz w:val="21"/>
        </w:rPr>
        <w:t xml:space="preserve"> </w:t>
      </w:r>
      <w:r>
        <w:rPr>
          <w:rFonts w:ascii="Arial"/>
          <w:i/>
          <w:spacing w:val="-1"/>
          <w:w w:val="194"/>
          <w:sz w:val="21"/>
        </w:rPr>
        <w:t>,y</w:t>
      </w:r>
      <w:r>
        <w:rPr>
          <w:rFonts w:ascii="Arial"/>
          <w:i/>
          <w:spacing w:val="-2"/>
          <w:w w:val="194"/>
          <w:sz w:val="21"/>
        </w:rPr>
        <w:t>f</w:t>
      </w:r>
      <w:r>
        <w:rPr>
          <w:rFonts w:ascii="Arial"/>
          <w:i/>
          <w:spacing w:val="1"/>
          <w:w w:val="1"/>
          <w:sz w:val="21"/>
        </w:rPr>
        <w:t>;</w:t>
      </w:r>
      <w:r>
        <w:rPr>
          <w:rFonts w:ascii="Arial"/>
          <w:i/>
          <w:spacing w:val="-1"/>
          <w:w w:val="106"/>
          <w:sz w:val="21"/>
        </w:rPr>
        <w:t>fpak</w:t>
      </w:r>
      <w:r>
        <w:rPr>
          <w:rFonts w:ascii="Arial"/>
          <w:i/>
          <w:spacing w:val="1"/>
          <w:w w:val="1"/>
          <w:sz w:val="21"/>
        </w:rPr>
        <w:t>;</w:t>
      </w:r>
      <w:r>
        <w:rPr>
          <w:rFonts w:ascii="Arial"/>
          <w:i/>
          <w:spacing w:val="-1"/>
          <w:w w:val="37"/>
          <w:sz w:val="21"/>
        </w:rPr>
        <w:t>&gt;</w:t>
      </w:r>
      <w:r>
        <w:rPr>
          <w:rFonts w:ascii="Arial"/>
          <w:i/>
          <w:spacing w:val="35"/>
          <w:w w:val="105"/>
          <w:sz w:val="21"/>
        </w:rPr>
        <w:t xml:space="preserve"> </w:t>
      </w:r>
      <w:r>
        <w:rPr>
          <w:rFonts w:ascii="Arial"/>
          <w:i/>
          <w:spacing w:val="-2"/>
          <w:w w:val="105"/>
          <w:sz w:val="21"/>
        </w:rPr>
        <w:t>ehkf;fy;</w:t>
      </w:r>
    </w:p>
    <w:p w14:paraId="3BC400B0">
      <w:pPr>
        <w:pStyle w:val="8"/>
        <w:spacing w:before="5"/>
        <w:rPr>
          <w:rFonts w:ascii="Arial"/>
          <w:i/>
          <w:sz w:val="20"/>
        </w:rPr>
      </w:pPr>
    </w:p>
    <w:p w14:paraId="2542C4B8">
      <w:pPr>
        <w:pStyle w:val="8"/>
        <w:rPr>
          <w:rFonts w:ascii="Arial"/>
          <w:i/>
          <w:sz w:val="20"/>
        </w:rPr>
        <w:sectPr>
          <w:type w:val="continuous"/>
          <w:pgSz w:w="10330" w:h="14580"/>
          <w:pgMar w:top="600" w:right="566" w:bottom="280" w:left="566" w:header="432" w:footer="534" w:gutter="0"/>
          <w:cols w:space="720" w:num="1"/>
        </w:sectPr>
      </w:pPr>
    </w:p>
    <w:p w14:paraId="26837018">
      <w:pPr>
        <w:pStyle w:val="8"/>
        <w:rPr>
          <w:rFonts w:ascii="Arial"/>
          <w:i/>
        </w:rPr>
      </w:pPr>
    </w:p>
    <w:p w14:paraId="39FC1CEF">
      <w:pPr>
        <w:pStyle w:val="8"/>
        <w:rPr>
          <w:rFonts w:ascii="Arial"/>
          <w:i/>
        </w:rPr>
      </w:pPr>
    </w:p>
    <w:p w14:paraId="24D45527">
      <w:pPr>
        <w:pStyle w:val="8"/>
        <w:rPr>
          <w:rFonts w:ascii="Arial"/>
          <w:i/>
        </w:rPr>
      </w:pPr>
    </w:p>
    <w:p w14:paraId="335C0F05">
      <w:pPr>
        <w:pStyle w:val="8"/>
        <w:spacing w:before="250"/>
        <w:rPr>
          <w:rFonts w:ascii="Arial"/>
          <w:i/>
        </w:rPr>
      </w:pPr>
    </w:p>
    <w:p w14:paraId="546B9EE4">
      <w:pPr>
        <w:pStyle w:val="5"/>
        <w:ind w:right="0"/>
        <w:jc w:val="left"/>
        <w:rPr>
          <w:rFonts w:ascii="Arial"/>
        </w:rPr>
      </w:pPr>
      <w:r>
        <w:rPr>
          <w:rFonts w:ascii="Arial"/>
          <w:lang w:val="en-IN" w:eastAsia="en-IN"/>
        </w:rPr>
        <mc:AlternateContent>
          <mc:Choice Requires="wps">
            <w:drawing>
              <wp:anchor distT="0" distB="0" distL="0" distR="0" simplePos="0" relativeHeight="251973632" behindDoc="1" locked="0" layoutInCell="1" allowOverlap="1">
                <wp:simplePos x="0" y="0"/>
                <wp:positionH relativeFrom="page">
                  <wp:posOffset>457200</wp:posOffset>
                </wp:positionH>
                <wp:positionV relativeFrom="paragraph">
                  <wp:posOffset>-57785</wp:posOffset>
                </wp:positionV>
                <wp:extent cx="505460" cy="734060"/>
                <wp:effectExtent l="0" t="0" r="0" b="0"/>
                <wp:wrapNone/>
                <wp:docPr id="483" name="Textbox 483"/>
                <wp:cNvGraphicFramePr/>
                <a:graphic xmlns:a="http://schemas.openxmlformats.org/drawingml/2006/main">
                  <a:graphicData uri="http://schemas.microsoft.com/office/word/2010/wordprocessingShape">
                    <wps:wsp>
                      <wps:cNvSpPr txBox="1"/>
                      <wps:spPr>
                        <a:xfrm>
                          <a:off x="0" y="0"/>
                          <a:ext cx="505459" cy="734060"/>
                        </a:xfrm>
                        <a:prstGeom prst="rect">
                          <a:avLst/>
                        </a:prstGeom>
                      </wps:spPr>
                      <wps:txbx>
                        <w:txbxContent>
                          <w:p w14:paraId="3D0F5144">
                            <w:pPr>
                              <w:spacing w:line="1144" w:lineRule="exact"/>
                              <w:rPr>
                                <w:rFonts w:ascii="Arial MT"/>
                                <w:sz w:val="107"/>
                              </w:rPr>
                            </w:pPr>
                            <w:r>
                              <w:rPr>
                                <w:rFonts w:ascii="Arial MT"/>
                                <w:spacing w:val="-10"/>
                                <w:w w:val="265"/>
                                <w:sz w:val="107"/>
                              </w:rPr>
                              <w:t>t</w:t>
                            </w:r>
                          </w:p>
                        </w:txbxContent>
                      </wps:txbx>
                      <wps:bodyPr wrap="square" lIns="0" tIns="0" rIns="0" bIns="0" rtlCol="0">
                        <a:noAutofit/>
                      </wps:bodyPr>
                    </wps:wsp>
                  </a:graphicData>
                </a:graphic>
              </wp:anchor>
            </w:drawing>
          </mc:Choice>
          <mc:Fallback>
            <w:pict>
              <v:shape id="Textbox 483" o:spid="_x0000_s1026" o:spt="202" type="#_x0000_t202" style="position:absolute;left:0pt;margin-left:36pt;margin-top:-4.55pt;height:57.8pt;width:39.8pt;mso-position-horizontal-relative:page;z-index:-251342848;mso-width-relative:page;mso-height-relative:page;" filled="f" stroked="f" coordsize="21600,21600" o:gfxdata="UEsDBAoAAAAAAIdO4kAAAAAAAAAAAAAAAAAEAAAAZHJzL1BLAwQUAAAACACHTuJA4Ng1gNgAAAAJ&#10;AQAADwAAAGRycy9kb3ducmV2LnhtbE2PzW7CMBCE75V4B2uRegM7SKQljYNQ1Z6Qqob00KMTL4lF&#10;vA6x+Xv7mlO5zWpWM9/k66vt2RlHbxxJSOYCGFLjtKFWwk/1OXsF5oMirXpHKOGGHtbF5ClXmXYX&#10;KvG8Cy2LIeQzJaELYcg4902HVvm5G5Cit3ejVSGeY8v1qC4x3PZ8IUTKrTIUGzo14HuHzWF3shI2&#10;v1R+mONX/V3uS1NVK0Hb9CDl8zQRb8ACXsP/M9zxIzoUkal2J9Ke9RJeFnFKkDBbJcDu/jJJgdVR&#10;iHQJvMj544LiD1BLAwQUAAAACACHTuJA64w9U7YBAAB3AwAADgAAAGRycy9lMm9Eb2MueG1srVPB&#10;btswDL0P2D8Iui9226TrjDjFtmDDgGEd0O4DZFmKBViiRimx8/ejZDsduksPu9gUST++9yhv70fb&#10;s5PCYMDV/GpVcqachNa4Q81/PX15d8dZiMK1ogenan5Wgd/v3r7ZDr5S19BB3ypkBOJCNfiadzH6&#10;qiiC7JQVYQVeOSpqQCsiHfFQtCgGQrd9cV2Wt8UA2HoEqUKg7H4q8hkRXwMIWhup9iCPVrk4oaLq&#10;RSRJoTM+8F1mq7WS8UHroCLra05KY37SEIqb9Cx2W1EdUPjOyJmCeA2FF5qsMI6GXqD2Igp2RPMP&#10;lDUSIYCOKwm2mIRkR0jFVfnCm8dOeJW1kNXBX0wP/w9W/jj9RGbamq/vbjhzwtLKn9QYGxhZSpFB&#10;gw8V9T166ozjJxjp2iz5QMmke9Ro05sUMaqTveeLvYTGJCU35Wa9+cCZpNL7m3V5m+0vnj/2GOJX&#10;BZaloOZI28umitP3EIkItS4tdEi0pvEpimMzzlwbaM9EdaCt1jz8PgpUnPXfHNmWrsAS4BI0S4Cx&#10;/wz5oiQpDj4eI2iTJ6cRE+48mfaRCc13Jy3873Puev5fdn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4Ng1gNgAAAAJAQAADwAAAAAAAAABACAAAAAiAAAAZHJzL2Rvd25yZXYueG1sUEsBAhQAFAAA&#10;AAgAh07iQOuMPVO2AQAAdwMAAA4AAAAAAAAAAQAgAAAAJwEAAGRycy9lMm9Eb2MueG1sUEsFBgAA&#10;AAAGAAYAWQEAAE8FAAAAAA==&#10;">
                <v:fill on="f" focussize="0,0"/>
                <v:stroke on="f"/>
                <v:imagedata o:title=""/>
                <o:lock v:ext="edit" aspectratio="f"/>
                <v:textbox inset="0mm,0mm,0mm,0mm">
                  <w:txbxContent>
                    <w:p w14:paraId="3D0F5144">
                      <w:pPr>
                        <w:spacing w:line="1144" w:lineRule="exact"/>
                        <w:rPr>
                          <w:rFonts w:ascii="Arial MT"/>
                          <w:sz w:val="107"/>
                        </w:rPr>
                      </w:pPr>
                      <w:r>
                        <w:rPr>
                          <w:rFonts w:ascii="Arial MT"/>
                          <w:spacing w:val="-10"/>
                          <w:w w:val="265"/>
                          <w:sz w:val="107"/>
                        </w:rPr>
                        <w:t>t</w:t>
                      </w:r>
                    </w:p>
                  </w:txbxContent>
                </v:textbox>
              </v:shape>
            </w:pict>
          </mc:Fallback>
        </mc:AlternateContent>
      </w:r>
      <w:r>
        <w:rPr>
          <w:rFonts w:ascii="Arial"/>
          <w:spacing w:val="-2"/>
          <w:w w:val="102"/>
        </w:rPr>
        <w:t>Ma;T</w:t>
      </w:r>
      <w:r>
        <w:rPr>
          <w:rFonts w:ascii="Arial"/>
          <w:spacing w:val="-4"/>
          <w:w w:val="102"/>
        </w:rPr>
        <w:t>R</w:t>
      </w:r>
      <w:r>
        <w:rPr>
          <w:rFonts w:ascii="Arial"/>
          <w:spacing w:val="-2"/>
          <w:w w:val="130"/>
        </w:rPr>
        <w:t>U</w:t>
      </w:r>
      <w:r>
        <w:rPr>
          <w:rFonts w:ascii="Arial"/>
          <w:spacing w:val="-4"/>
          <w:w w:val="130"/>
        </w:rPr>
        <w:t>f</w:t>
      </w:r>
      <w:r>
        <w:rPr>
          <w:rFonts w:ascii="Arial"/>
          <w:spacing w:val="-2"/>
          <w:w w:val="106"/>
        </w:rPr>
        <w:t>;f</w:t>
      </w:r>
      <w:r>
        <w:rPr>
          <w:rFonts w:ascii="Arial"/>
          <w:spacing w:val="-4"/>
          <w:w w:val="106"/>
        </w:rPr>
        <w:t>k</w:t>
      </w:r>
      <w:r>
        <w:rPr>
          <w:rFonts w:ascii="Arial"/>
          <w:spacing w:val="-2"/>
          <w:w w:val="3"/>
        </w:rPr>
        <w:t>;</w:t>
      </w:r>
    </w:p>
    <w:p w14:paraId="0CA9082F">
      <w:pPr>
        <w:spacing w:before="83"/>
        <w:ind w:right="149"/>
        <w:jc w:val="right"/>
        <w:rPr>
          <w:rFonts w:ascii="Arial"/>
          <w:b/>
        </w:rPr>
      </w:pPr>
      <w:r>
        <w:br w:type="column"/>
      </w:r>
      <w:r>
        <w:rPr>
          <w:rFonts w:ascii="Arial"/>
          <w:b/>
          <w:w w:val="110"/>
        </w:rPr>
        <w:t>J.</w:t>
      </w:r>
      <w:r>
        <w:rPr>
          <w:rFonts w:ascii="Arial"/>
          <w:b/>
          <w:spacing w:val="77"/>
          <w:w w:val="110"/>
        </w:rPr>
        <w:t xml:space="preserve"> </w:t>
      </w:r>
      <w:r>
        <w:rPr>
          <w:rFonts w:ascii="Arial"/>
          <w:b/>
          <w:spacing w:val="-2"/>
          <w:w w:val="110"/>
        </w:rPr>
        <w:t>epj;ah</w:t>
      </w:r>
    </w:p>
    <w:p w14:paraId="37294A10">
      <w:pPr>
        <w:spacing w:before="47"/>
        <w:ind w:right="154"/>
        <w:jc w:val="right"/>
        <w:rPr>
          <w:rFonts w:ascii="Arial"/>
          <w:i/>
          <w:sz w:val="21"/>
        </w:rPr>
      </w:pPr>
      <w:r>
        <w:rPr>
          <w:rFonts w:ascii="Arial"/>
          <w:i/>
          <w:w w:val="99"/>
          <w:sz w:val="21"/>
        </w:rPr>
        <w:t>ftpQh;&gt;</w:t>
      </w:r>
      <w:r>
        <w:rPr>
          <w:rFonts w:ascii="Arial"/>
          <w:i/>
          <w:spacing w:val="15"/>
          <w:sz w:val="21"/>
        </w:rPr>
        <w:t xml:space="preserve"> </w:t>
      </w:r>
      <w:r>
        <w:rPr>
          <w:rFonts w:ascii="Arial"/>
          <w:i/>
          <w:sz w:val="21"/>
        </w:rPr>
        <w:t>uhkypq;fk;</w:t>
      </w:r>
      <w:r>
        <w:rPr>
          <w:rFonts w:ascii="Arial"/>
          <w:i/>
          <w:spacing w:val="18"/>
          <w:sz w:val="21"/>
        </w:rPr>
        <w:t xml:space="preserve"> </w:t>
      </w:r>
      <w:r>
        <w:rPr>
          <w:rFonts w:ascii="Arial"/>
          <w:i/>
          <w:w w:val="99"/>
          <w:sz w:val="21"/>
        </w:rPr>
        <w:t>muRkfsph;</w:t>
      </w:r>
      <w:r>
        <w:rPr>
          <w:rFonts w:ascii="Arial"/>
          <w:i/>
          <w:spacing w:val="-5"/>
          <w:w w:val="139"/>
          <w:sz w:val="21"/>
        </w:rPr>
        <w:t xml:space="preserve"> </w:t>
      </w:r>
      <w:r>
        <w:rPr>
          <w:rFonts w:ascii="Arial"/>
          <w:i/>
          <w:spacing w:val="-1"/>
          <w:w w:val="228"/>
          <w:sz w:val="21"/>
        </w:rPr>
        <w:t>f</w:t>
      </w:r>
      <w:r>
        <w:rPr>
          <w:rFonts w:ascii="Arial"/>
          <w:i/>
          <w:w w:val="228"/>
          <w:sz w:val="21"/>
        </w:rPr>
        <w:t>i</w:t>
      </w:r>
      <w:r>
        <w:rPr>
          <w:rFonts w:ascii="Arial"/>
          <w:i/>
          <w:w w:val="120"/>
          <w:sz w:val="21"/>
        </w:rPr>
        <w:t>y</w:t>
      </w:r>
      <w:r>
        <w:rPr>
          <w:rFonts w:ascii="Arial"/>
          <w:i/>
          <w:spacing w:val="-1"/>
          <w:w w:val="120"/>
          <w:sz w:val="21"/>
        </w:rPr>
        <w:t>f</w:t>
      </w:r>
      <w:r>
        <w:rPr>
          <w:rFonts w:ascii="Arial"/>
          <w:i/>
          <w:w w:val="1"/>
          <w:sz w:val="21"/>
        </w:rPr>
        <w:t>;</w:t>
      </w:r>
      <w:r>
        <w:rPr>
          <w:rFonts w:ascii="Arial"/>
          <w:i/>
          <w:spacing w:val="-3"/>
          <w:w w:val="139"/>
          <w:sz w:val="21"/>
        </w:rPr>
        <w:t xml:space="preserve"> </w:t>
      </w:r>
      <w:r>
        <w:rPr>
          <w:rFonts w:ascii="Arial"/>
          <w:i/>
          <w:spacing w:val="-2"/>
          <w:sz w:val="21"/>
        </w:rPr>
        <w:t>fy;Y}hp&gt;</w:t>
      </w:r>
    </w:p>
    <w:p w14:paraId="54727D23">
      <w:pPr>
        <w:spacing w:before="39"/>
        <w:ind w:right="151"/>
        <w:jc w:val="right"/>
        <w:rPr>
          <w:rFonts w:ascii="Arial"/>
          <w:i/>
          <w:sz w:val="21"/>
        </w:rPr>
      </w:pPr>
      <w:r>
        <w:rPr>
          <w:rFonts w:ascii="Arial"/>
          <w:i/>
          <w:spacing w:val="-2"/>
          <w:w w:val="105"/>
          <w:sz w:val="21"/>
        </w:rPr>
        <w:t>ehkf;fy;.</w:t>
      </w:r>
    </w:p>
    <w:p w14:paraId="1D34B002">
      <w:pPr>
        <w:jc w:val="right"/>
        <w:rPr>
          <w:rFonts w:ascii="Arial"/>
          <w:i/>
          <w:sz w:val="21"/>
        </w:rPr>
        <w:sectPr>
          <w:type w:val="continuous"/>
          <w:pgSz w:w="10330" w:h="14580"/>
          <w:pgMar w:top="600" w:right="566" w:bottom="280" w:left="566" w:header="432" w:footer="534" w:gutter="0"/>
          <w:cols w:equalWidth="0" w:num="2">
            <w:col w:w="1449" w:space="3367"/>
            <w:col w:w="4382"/>
          </w:cols>
        </w:sectPr>
      </w:pPr>
    </w:p>
    <w:p w14:paraId="64B6116E">
      <w:pPr>
        <w:pStyle w:val="8"/>
        <w:spacing w:before="56"/>
        <w:ind w:left="951"/>
        <w:jc w:val="both"/>
        <w:rPr>
          <w:rFonts w:ascii="Arial MT"/>
        </w:rPr>
      </w:pPr>
      <w:r>
        <w:rPr>
          <w:rFonts w:ascii="Arial MT"/>
          <w:w w:val="125"/>
        </w:rPr>
        <w:t>zpfKiwahdJ</w:t>
      </w:r>
      <w:r>
        <w:rPr>
          <w:rFonts w:ascii="Arial MT"/>
          <w:spacing w:val="1"/>
          <w:w w:val="130"/>
        </w:rPr>
        <w:t xml:space="preserve"> </w:t>
      </w:r>
      <w:r>
        <w:rPr>
          <w:rFonts w:ascii="Arial MT"/>
          <w:w w:val="130"/>
        </w:rPr>
        <w:t>gz;i</w:t>
      </w:r>
      <w:r>
        <w:rPr>
          <w:rFonts w:ascii="Arial MT"/>
          <w:smallCaps/>
          <w:w w:val="130"/>
        </w:rPr>
        <w:t>l</w:t>
      </w:r>
      <w:r>
        <w:rPr>
          <w:rFonts w:ascii="Arial MT"/>
          <w:w w:val="130"/>
        </w:rPr>
        <w:t xml:space="preserve">a </w:t>
      </w:r>
      <w:r>
        <w:rPr>
          <w:rFonts w:ascii="Arial MT"/>
          <w:w w:val="135"/>
        </w:rPr>
        <w:t>fhy</w:t>
      </w:r>
      <w:r>
        <w:rPr>
          <w:rFonts w:ascii="Arial MT"/>
          <w:spacing w:val="-2"/>
          <w:w w:val="292"/>
        </w:rPr>
        <w:t>j</w:t>
      </w:r>
      <w:r>
        <w:rPr>
          <w:rFonts w:ascii="Arial MT"/>
          <w:w w:val="130"/>
        </w:rPr>
        <w:t>;j</w:t>
      </w:r>
      <w:r>
        <w:rPr>
          <w:rFonts w:ascii="Arial MT"/>
          <w:w w:val="83"/>
        </w:rPr>
        <w:t>p</w:t>
      </w:r>
      <w:r>
        <w:rPr>
          <w:rFonts w:ascii="Arial MT"/>
          <w:spacing w:val="-3"/>
          <w:w w:val="83"/>
        </w:rPr>
        <w:t>y</w:t>
      </w:r>
      <w:r>
        <w:rPr>
          <w:rFonts w:ascii="Arial MT"/>
          <w:w w:val="1"/>
        </w:rPr>
        <w:t>;</w:t>
      </w:r>
      <w:r>
        <w:rPr>
          <w:rFonts w:ascii="Arial MT"/>
          <w:spacing w:val="4"/>
          <w:w w:val="125"/>
        </w:rPr>
        <w:t xml:space="preserve"> </w:t>
      </w:r>
      <w:r>
        <w:rPr>
          <w:rFonts w:ascii="Arial MT"/>
          <w:w w:val="125"/>
        </w:rPr>
        <w:t>njh</w:t>
      </w:r>
      <w:r>
        <w:rPr>
          <w:rFonts w:ascii="Arial MT"/>
          <w:smallCaps/>
          <w:w w:val="125"/>
        </w:rPr>
        <w:t>l</w:t>
      </w:r>
      <w:r>
        <w:rPr>
          <w:rFonts w:ascii="Arial MT"/>
          <w:w w:val="125"/>
        </w:rPr>
        <w:t>q;fp</w:t>
      </w:r>
      <w:r>
        <w:rPr>
          <w:rFonts w:ascii="Arial MT"/>
          <w:spacing w:val="3"/>
          <w:w w:val="125"/>
        </w:rPr>
        <w:t xml:space="preserve"> </w:t>
      </w:r>
      <w:r>
        <w:rPr>
          <w:rFonts w:ascii="Arial MT"/>
          <w:spacing w:val="-1"/>
          <w:w w:val="136"/>
        </w:rPr>
        <w:t>,d;</w:t>
      </w:r>
      <w:r>
        <w:rPr>
          <w:rFonts w:ascii="Arial MT"/>
          <w:spacing w:val="-2"/>
          <w:w w:val="136"/>
        </w:rPr>
        <w:t>W</w:t>
      </w:r>
      <w:r>
        <w:rPr>
          <w:rFonts w:ascii="Arial MT"/>
          <w:w w:val="150"/>
        </w:rPr>
        <w:t>k</w:t>
      </w:r>
      <w:r>
        <w:rPr>
          <w:rFonts w:ascii="Arial MT"/>
          <w:w w:val="24"/>
        </w:rPr>
        <w:t>;</w:t>
      </w:r>
      <w:r>
        <w:rPr>
          <w:rFonts w:ascii="Arial MT"/>
          <w:spacing w:val="4"/>
          <w:w w:val="125"/>
        </w:rPr>
        <w:t xml:space="preserve"> </w:t>
      </w:r>
      <w:r>
        <w:rPr>
          <w:rFonts w:ascii="Arial MT"/>
          <w:w w:val="125"/>
        </w:rPr>
        <w:t>kf;fshy;</w:t>
      </w:r>
      <w:r>
        <w:rPr>
          <w:rFonts w:ascii="Arial MT"/>
          <w:spacing w:val="4"/>
          <w:w w:val="125"/>
        </w:rPr>
        <w:t xml:space="preserve"> </w:t>
      </w:r>
      <w:r>
        <w:rPr>
          <w:rFonts w:ascii="Arial MT"/>
          <w:spacing w:val="-1"/>
          <w:w w:val="160"/>
        </w:rPr>
        <w:t>m</w:t>
      </w:r>
      <w:r>
        <w:rPr>
          <w:rFonts w:ascii="Arial MT"/>
          <w:spacing w:val="-2"/>
          <w:w w:val="160"/>
        </w:rPr>
        <w:t>t</w:t>
      </w:r>
      <w:r>
        <w:rPr>
          <w:rFonts w:ascii="Arial MT"/>
          <w:w w:val="109"/>
        </w:rPr>
        <w:t>u;f</w:t>
      </w:r>
      <w:r>
        <w:rPr>
          <w:rFonts w:ascii="Arial MT"/>
          <w:w w:val="174"/>
        </w:rPr>
        <w:t>s</w:t>
      </w:r>
      <w:r>
        <w:rPr>
          <w:rFonts w:ascii="Arial MT"/>
          <w:spacing w:val="-3"/>
          <w:w w:val="37"/>
        </w:rPr>
        <w:t>p</w:t>
      </w:r>
      <w:r>
        <w:rPr>
          <w:rFonts w:ascii="Arial MT"/>
          <w:w w:val="109"/>
        </w:rPr>
        <w:t>d;</w:t>
      </w:r>
      <w:r>
        <w:rPr>
          <w:rFonts w:ascii="Arial MT"/>
          <w:spacing w:val="4"/>
          <w:w w:val="124"/>
        </w:rPr>
        <w:t xml:space="preserve"> </w:t>
      </w:r>
      <w:r>
        <w:rPr>
          <w:rFonts w:ascii="Arial MT"/>
          <w:spacing w:val="-2"/>
          <w:w w:val="277"/>
        </w:rPr>
        <w:t>t</w:t>
      </w:r>
      <w:r>
        <w:rPr>
          <w:rFonts w:ascii="Arial MT"/>
          <w:spacing w:val="-2"/>
          <w:w w:val="103"/>
        </w:rPr>
        <w:t>ho</w:t>
      </w:r>
      <w:r>
        <w:rPr>
          <w:rFonts w:ascii="Arial MT"/>
          <w:spacing w:val="-2"/>
          <w:w w:val="143"/>
        </w:rPr>
        <w:t>;t</w:t>
      </w:r>
      <w:r>
        <w:rPr>
          <w:rFonts w:ascii="Arial MT"/>
          <w:spacing w:val="-2"/>
          <w:w w:val="75"/>
        </w:rPr>
        <w:t>py;</w:t>
      </w:r>
    </w:p>
    <w:p w14:paraId="0F487A0F">
      <w:pPr>
        <w:pStyle w:val="8"/>
        <w:spacing w:before="55" w:line="292" w:lineRule="auto"/>
        <w:ind w:left="153" w:right="151" w:firstLine="797"/>
        <w:jc w:val="both"/>
        <w:rPr>
          <w:rFonts w:ascii="Arial MT"/>
        </w:rPr>
      </w:pPr>
      <w:r>
        <w:rPr>
          <w:rFonts w:ascii="Arial MT"/>
          <w:w w:val="130"/>
        </w:rPr>
        <w:t xml:space="preserve">,d;wpaikahj </w:t>
      </w:r>
      <w:r>
        <w:rPr>
          <w:rFonts w:ascii="Arial MT"/>
        </w:rPr>
        <w:t xml:space="preserve">xU </w:t>
      </w:r>
      <w:r>
        <w:rPr>
          <w:rFonts w:ascii="Arial MT"/>
          <w:w w:val="130"/>
        </w:rPr>
        <w:t xml:space="preserve">mikg;ghfNt cs;sJ. </w:t>
      </w:r>
      <w:r>
        <w:rPr>
          <w:rFonts w:ascii="Arial MT"/>
        </w:rPr>
        <w:t>xU eh</w:t>
      </w:r>
      <w:r>
        <w:rPr>
          <w:rFonts w:ascii="Arial MT"/>
          <w:smallCaps/>
        </w:rPr>
        <w:t>l</w:t>
      </w:r>
      <w:r>
        <w:rPr>
          <w:rFonts w:ascii="Arial MT"/>
        </w:rPr>
        <w:t xml:space="preserve">;bd; </w:t>
      </w:r>
      <w:r>
        <w:rPr>
          <w:rFonts w:ascii="Arial MT"/>
          <w:spacing w:val="-1"/>
          <w:w w:val="151"/>
        </w:rPr>
        <w:t>K</w:t>
      </w:r>
      <w:r>
        <w:rPr>
          <w:rFonts w:ascii="Arial MT"/>
          <w:w w:val="94"/>
        </w:rPr>
        <w:t>d;</w:t>
      </w:r>
      <w:r>
        <w:rPr>
          <w:rFonts w:ascii="Arial MT"/>
          <w:spacing w:val="-2"/>
          <w:w w:val="94"/>
        </w:rPr>
        <w:t>N</w:t>
      </w:r>
      <w:r>
        <w:rPr>
          <w:rFonts w:ascii="Arial MT"/>
          <w:w w:val="115"/>
        </w:rPr>
        <w:t>dw;wj</w:t>
      </w:r>
      <w:r>
        <w:rPr>
          <w:rFonts w:ascii="Arial MT"/>
          <w:spacing w:val="-1"/>
          <w:w w:val="66"/>
        </w:rPr>
        <w:t>p</w:t>
      </w:r>
      <w:r>
        <w:rPr>
          <w:rFonts w:ascii="Arial MT"/>
          <w:spacing w:val="-3"/>
          <w:w w:val="66"/>
        </w:rPr>
        <w:t>w</w:t>
      </w:r>
      <w:r>
        <w:rPr>
          <w:rFonts w:ascii="Arial MT"/>
          <w:w w:val="112"/>
        </w:rPr>
        <w:t>;F</w:t>
      </w:r>
      <w:r>
        <w:rPr>
          <w:rFonts w:ascii="Arial MT"/>
          <w:spacing w:val="-2"/>
          <w:w w:val="112"/>
        </w:rPr>
        <w:t>k</w:t>
      </w:r>
      <w:r>
        <w:rPr>
          <w:rFonts w:ascii="Arial MT"/>
          <w:w w:val="11"/>
        </w:rPr>
        <w:t>;</w:t>
      </w:r>
      <w:r>
        <w:rPr>
          <w:rFonts w:ascii="Arial MT"/>
          <w:spacing w:val="-1"/>
          <w:w w:val="99"/>
        </w:rPr>
        <w:t xml:space="preserve"> </w:t>
      </w:r>
      <w:r>
        <w:rPr>
          <w:rFonts w:ascii="Arial MT"/>
          <w:w w:val="112"/>
        </w:rPr>
        <w:t>k</w:t>
      </w:r>
      <w:r>
        <w:rPr>
          <w:rFonts w:ascii="Arial MT"/>
          <w:w w:val="141"/>
        </w:rPr>
        <w:t>f;f</w:t>
      </w:r>
      <w:r>
        <w:rPr>
          <w:rFonts w:ascii="Arial MT"/>
          <w:spacing w:val="1"/>
          <w:w w:val="141"/>
        </w:rPr>
        <w:t>s</w:t>
      </w:r>
      <w:r>
        <w:rPr>
          <w:rFonts w:ascii="Arial MT"/>
          <w:spacing w:val="-3"/>
          <w:w w:val="8"/>
        </w:rPr>
        <w:t>p</w:t>
      </w:r>
      <w:r>
        <w:rPr>
          <w:rFonts w:ascii="Arial MT"/>
          <w:spacing w:val="-3"/>
          <w:w w:val="128"/>
        </w:rPr>
        <w:t>d</w:t>
      </w:r>
      <w:r>
        <w:rPr>
          <w:rFonts w:ascii="Arial MT"/>
          <w:w w:val="1"/>
        </w:rPr>
        <w:t>;</w:t>
      </w:r>
      <w:r>
        <w:rPr>
          <w:rFonts w:ascii="Arial MT"/>
          <w:spacing w:val="-1"/>
          <w:w w:val="101"/>
        </w:rPr>
        <w:t xml:space="preserve"> </w:t>
      </w:r>
      <w:r>
        <w:rPr>
          <w:rFonts w:ascii="Arial MT"/>
        </w:rPr>
        <w:t xml:space="preserve">tho;tpw;Fk; </w:t>
      </w:r>
      <w:r>
        <w:rPr>
          <w:rFonts w:ascii="Arial MT"/>
          <w:w w:val="101"/>
        </w:rPr>
        <w:t>m</w:t>
      </w:r>
      <w:r>
        <w:rPr>
          <w:rFonts w:ascii="Arial MT"/>
          <w:spacing w:val="-2"/>
          <w:w w:val="101"/>
        </w:rPr>
        <w:t>b</w:t>
      </w:r>
      <w:r>
        <w:rPr>
          <w:rFonts w:ascii="Arial MT"/>
          <w:spacing w:val="-2"/>
          <w:w w:val="93"/>
        </w:rPr>
        <w:t>g</w:t>
      </w:r>
      <w:r>
        <w:rPr>
          <w:rFonts w:ascii="Arial MT"/>
          <w:spacing w:val="-1"/>
          <w:w w:val="60"/>
        </w:rPr>
        <w:t>;</w:t>
      </w:r>
      <w:r>
        <w:rPr>
          <w:rFonts w:ascii="Arial MT"/>
          <w:w w:val="60"/>
        </w:rPr>
        <w:t>g</w:t>
      </w:r>
      <w:r>
        <w:rPr>
          <w:rFonts w:ascii="Arial MT"/>
          <w:w w:val="366"/>
        </w:rPr>
        <w:t>i</w:t>
      </w:r>
      <w:r>
        <w:rPr>
          <w:rFonts w:ascii="Arial MT"/>
          <w:smallCaps/>
          <w:w w:val="128"/>
        </w:rPr>
        <w:t>l</w:t>
      </w:r>
      <w:r>
        <w:rPr>
          <w:rFonts w:ascii="Arial MT"/>
          <w:spacing w:val="-1"/>
          <w:w w:val="129"/>
        </w:rPr>
        <w:t xml:space="preserve"> </w:t>
      </w:r>
      <w:r>
        <w:rPr>
          <w:rFonts w:ascii="Arial MT"/>
          <w:spacing w:val="-2"/>
          <w:w w:val="240"/>
        </w:rPr>
        <w:t>f</w:t>
      </w:r>
      <w:r>
        <w:rPr>
          <w:rFonts w:ascii="Arial MT"/>
          <w:w w:val="84"/>
        </w:rPr>
        <w:t>h</w:t>
      </w:r>
      <w:r>
        <w:rPr>
          <w:rFonts w:ascii="Arial MT"/>
          <w:spacing w:val="1"/>
          <w:w w:val="84"/>
        </w:rPr>
        <w:t>u</w:t>
      </w:r>
      <w:r>
        <w:rPr>
          <w:rFonts w:ascii="Arial MT"/>
          <w:spacing w:val="1"/>
          <w:w w:val="180"/>
        </w:rPr>
        <w:t>z</w:t>
      </w:r>
      <w:r>
        <w:rPr>
          <w:rFonts w:ascii="Arial MT"/>
          <w:spacing w:val="-1"/>
          <w:w w:val="180"/>
        </w:rPr>
        <w:t>k</w:t>
      </w:r>
      <w:r>
        <w:rPr>
          <w:rFonts w:ascii="Arial MT"/>
          <w:spacing w:val="1"/>
          <w:w w:val="10"/>
        </w:rPr>
        <w:t>;</w:t>
      </w:r>
      <w:r>
        <w:rPr>
          <w:rFonts w:ascii="Arial MT"/>
          <w:w w:val="129"/>
        </w:rPr>
        <w:t xml:space="preserve"> </w:t>
      </w:r>
      <w:r>
        <w:rPr>
          <w:rFonts w:ascii="Arial MT"/>
        </w:rPr>
        <w:t>me;eh</w:t>
      </w:r>
      <w:r>
        <w:rPr>
          <w:rFonts w:ascii="Arial MT"/>
          <w:smallCaps/>
        </w:rPr>
        <w:t>l</w:t>
      </w:r>
      <w:r>
        <w:rPr>
          <w:rFonts w:ascii="Arial MT"/>
        </w:rPr>
        <w:t xml:space="preserve">;bd; njhopy; rhu;e;j </w:t>
      </w:r>
      <w:r>
        <w:rPr>
          <w:rFonts w:ascii="Arial MT"/>
          <w:w w:val="102"/>
        </w:rPr>
        <w:t>g</w:t>
      </w:r>
      <w:r>
        <w:rPr>
          <w:rFonts w:ascii="Arial MT"/>
          <w:spacing w:val="-4"/>
          <w:w w:val="217"/>
        </w:rPr>
        <w:t>z</w:t>
      </w:r>
      <w:r>
        <w:rPr>
          <w:rFonts w:ascii="Arial MT"/>
          <w:spacing w:val="-1"/>
          <w:w w:val="69"/>
        </w:rPr>
        <w:t>;</w:t>
      </w:r>
      <w:r>
        <w:rPr>
          <w:rFonts w:ascii="Arial MT"/>
          <w:w w:val="69"/>
        </w:rPr>
        <w:t>g</w:t>
      </w:r>
      <w:r>
        <w:rPr>
          <w:rFonts w:ascii="Arial MT"/>
          <w:w w:val="77"/>
        </w:rPr>
        <w:t>h</w:t>
      </w:r>
      <w:r>
        <w:rPr>
          <w:rFonts w:ascii="Arial MT"/>
          <w:smallCaps/>
          <w:w w:val="137"/>
        </w:rPr>
        <w:t>l</w:t>
      </w:r>
      <w:r>
        <w:rPr>
          <w:rFonts w:ascii="Arial MT"/>
          <w:w w:val="105"/>
        </w:rPr>
        <w:t>h</w:t>
      </w:r>
      <w:r>
        <w:rPr>
          <w:rFonts w:ascii="Arial MT"/>
          <w:spacing w:val="-3"/>
          <w:w w:val="105"/>
        </w:rPr>
        <w:t>F</w:t>
      </w:r>
      <w:r>
        <w:rPr>
          <w:rFonts w:ascii="Arial MT"/>
          <w:spacing w:val="-2"/>
          <w:w w:val="130"/>
        </w:rPr>
        <w:t>k</w:t>
      </w:r>
      <w:r>
        <w:rPr>
          <w:rFonts w:ascii="Arial MT"/>
          <w:w w:val="41"/>
        </w:rPr>
        <w:t>;.</w:t>
      </w:r>
      <w:r>
        <w:rPr>
          <w:rFonts w:ascii="Arial MT"/>
          <w:spacing w:val="-1"/>
          <w:w w:val="99"/>
        </w:rPr>
        <w:t xml:space="preserve"> </w:t>
      </w:r>
      <w:r>
        <w:rPr>
          <w:rFonts w:ascii="Arial MT"/>
          <w:w w:val="130"/>
        </w:rPr>
        <w:t xml:space="preserve">md;iwa </w:t>
      </w:r>
      <w:r>
        <w:rPr>
          <w:rFonts w:ascii="Arial MT"/>
          <w:spacing w:val="-1"/>
          <w:w w:val="254"/>
        </w:rPr>
        <w:t>t</w:t>
      </w:r>
      <w:r>
        <w:rPr>
          <w:rFonts w:ascii="Arial MT"/>
          <w:w w:val="86"/>
        </w:rPr>
        <w:t>hz</w:t>
      </w:r>
      <w:r>
        <w:rPr>
          <w:rFonts w:ascii="Arial MT"/>
          <w:spacing w:val="-1"/>
          <w:w w:val="86"/>
        </w:rPr>
        <w:t>p</w:t>
      </w:r>
      <w:r>
        <w:rPr>
          <w:rFonts w:ascii="Arial MT"/>
          <w:spacing w:val="-2"/>
          <w:w w:val="85"/>
        </w:rPr>
        <w:t>g</w:t>
      </w:r>
      <w:r>
        <w:rPr>
          <w:rFonts w:ascii="Arial MT"/>
          <w:spacing w:val="-2"/>
          <w:w w:val="113"/>
        </w:rPr>
        <w:t>k</w:t>
      </w:r>
      <w:r>
        <w:rPr>
          <w:rFonts w:ascii="Arial MT"/>
          <w:w w:val="1"/>
        </w:rPr>
        <w:t>;</w:t>
      </w:r>
      <w:r>
        <w:rPr>
          <w:rFonts w:ascii="Arial MT"/>
          <w:spacing w:val="-1"/>
          <w:w w:val="101"/>
        </w:rPr>
        <w:t xml:space="preserve"> </w:t>
      </w:r>
      <w:r>
        <w:rPr>
          <w:rFonts w:ascii="Arial MT"/>
          <w:w w:val="112"/>
        </w:rPr>
        <w:t>n</w:t>
      </w:r>
      <w:r>
        <w:rPr>
          <w:rFonts w:ascii="Arial MT"/>
          <w:spacing w:val="1"/>
          <w:w w:val="112"/>
        </w:rPr>
        <w:t>g</w:t>
      </w:r>
      <w:r>
        <w:rPr>
          <w:rFonts w:ascii="Arial MT"/>
          <w:spacing w:val="-1"/>
          <w:w w:val="108"/>
        </w:rPr>
        <w:t>U</w:t>
      </w:r>
      <w:r>
        <w:rPr>
          <w:rFonts w:ascii="Arial MT"/>
          <w:spacing w:val="-1"/>
          <w:w w:val="136"/>
        </w:rPr>
        <w:t>k</w:t>
      </w:r>
      <w:r>
        <w:rPr>
          <w:rFonts w:ascii="Arial MT"/>
          <w:w w:val="75"/>
        </w:rPr>
        <w:t>;</w:t>
      </w:r>
      <w:r>
        <w:rPr>
          <w:rFonts w:ascii="Arial MT"/>
          <w:spacing w:val="1"/>
          <w:w w:val="75"/>
        </w:rPr>
        <w:t>g</w:t>
      </w:r>
      <w:r>
        <w:rPr>
          <w:rFonts w:ascii="Arial MT"/>
          <w:w w:val="115"/>
        </w:rPr>
        <w:t>h</w:t>
      </w:r>
      <w:r>
        <w:rPr>
          <w:rFonts w:ascii="Arial MT"/>
          <w:spacing w:val="-1"/>
          <w:w w:val="115"/>
        </w:rPr>
        <w:t>Y</w:t>
      </w:r>
      <w:r>
        <w:rPr>
          <w:rFonts w:ascii="Arial MT"/>
          <w:spacing w:val="-1"/>
          <w:w w:val="136"/>
        </w:rPr>
        <w:t>k</w:t>
      </w:r>
      <w:r>
        <w:rPr>
          <w:rFonts w:ascii="Arial MT"/>
          <w:spacing w:val="1"/>
          <w:w w:val="10"/>
        </w:rPr>
        <w:t>;</w:t>
      </w:r>
      <w:r>
        <w:rPr>
          <w:rFonts w:ascii="Arial MT"/>
          <w:spacing w:val="27"/>
        </w:rPr>
        <w:t xml:space="preserve"> </w:t>
      </w:r>
      <w:r>
        <w:rPr>
          <w:rFonts w:ascii="Arial MT"/>
          <w:w w:val="179"/>
        </w:rPr>
        <w:t>c</w:t>
      </w:r>
      <w:r>
        <w:rPr>
          <w:rFonts w:ascii="Arial MT"/>
          <w:spacing w:val="-2"/>
          <w:w w:val="179"/>
        </w:rPr>
        <w:t>s</w:t>
      </w:r>
      <w:r>
        <w:rPr>
          <w:rFonts w:ascii="Arial MT"/>
          <w:w w:val="67"/>
        </w:rPr>
        <w:t>;eh</w:t>
      </w:r>
      <w:r>
        <w:rPr>
          <w:rFonts w:ascii="Arial MT"/>
          <w:smallCaps/>
          <w:spacing w:val="-1"/>
          <w:w w:val="131"/>
        </w:rPr>
        <w:t>l</w:t>
      </w:r>
      <w:r>
        <w:rPr>
          <w:rFonts w:ascii="Arial MT"/>
          <w:w w:val="1"/>
        </w:rPr>
        <w:t>;</w:t>
      </w:r>
      <w:r>
        <w:rPr>
          <w:rFonts w:ascii="Arial MT"/>
          <w:w w:val="109"/>
        </w:rPr>
        <w:t>L</w:t>
      </w:r>
      <w:r>
        <w:rPr>
          <w:rFonts w:ascii="Arial MT"/>
          <w:spacing w:val="40"/>
        </w:rPr>
        <w:t xml:space="preserve"> </w:t>
      </w:r>
      <w:r>
        <w:rPr>
          <w:rFonts w:ascii="Arial MT"/>
          <w:spacing w:val="-1"/>
          <w:w w:val="145"/>
        </w:rPr>
        <w:t>k</w:t>
      </w:r>
      <w:r>
        <w:rPr>
          <w:rFonts w:ascii="Arial MT"/>
          <w:w w:val="87"/>
        </w:rPr>
        <w:t>w;</w:t>
      </w:r>
      <w:r>
        <w:rPr>
          <w:rFonts w:ascii="Arial MT"/>
          <w:spacing w:val="-1"/>
          <w:w w:val="87"/>
        </w:rPr>
        <w:t>W</w:t>
      </w:r>
      <w:r>
        <w:rPr>
          <w:rFonts w:ascii="Arial MT"/>
          <w:spacing w:val="1"/>
          <w:w w:val="145"/>
        </w:rPr>
        <w:t>k</w:t>
      </w:r>
      <w:r>
        <w:rPr>
          <w:rFonts w:ascii="Arial MT"/>
          <w:spacing w:val="1"/>
          <w:w w:val="19"/>
        </w:rPr>
        <w:t>;</w:t>
      </w:r>
      <w:r>
        <w:rPr>
          <w:rFonts w:ascii="Arial MT"/>
          <w:spacing w:val="40"/>
        </w:rPr>
        <w:t xml:space="preserve"> </w:t>
      </w:r>
      <w:r>
        <w:rPr>
          <w:rFonts w:ascii="Arial MT"/>
        </w:rPr>
        <w:t>ntspeh</w:t>
      </w:r>
      <w:r>
        <w:rPr>
          <w:rFonts w:ascii="Arial MT"/>
          <w:smallCaps/>
        </w:rPr>
        <w:t>l</w:t>
      </w:r>
      <w:r>
        <w:rPr>
          <w:rFonts w:ascii="Arial MT"/>
        </w:rPr>
        <w:t>;L</w:t>
      </w:r>
      <w:r>
        <w:rPr>
          <w:rFonts w:ascii="Arial MT"/>
          <w:w w:val="180"/>
        </w:rPr>
        <w:t xml:space="preserve"> tu;j;jfj </w:t>
      </w:r>
      <w:r>
        <w:rPr>
          <w:rFonts w:ascii="Arial MT"/>
          <w:w w:val="305"/>
        </w:rPr>
        <w:t>ij</w:t>
      </w:r>
      <w:r>
        <w:rPr>
          <w:rFonts w:ascii="Arial MT"/>
          <w:spacing w:val="-47"/>
          <w:w w:val="305"/>
        </w:rPr>
        <w:t xml:space="preserve"> </w:t>
      </w:r>
      <w:r>
        <w:rPr>
          <w:rFonts w:ascii="Arial MT"/>
          <w:spacing w:val="1"/>
          <w:w w:val="108"/>
        </w:rPr>
        <w:t>m</w:t>
      </w:r>
      <w:r>
        <w:rPr>
          <w:rFonts w:ascii="Arial MT"/>
          <w:spacing w:val="-1"/>
          <w:w w:val="108"/>
        </w:rPr>
        <w:t>b</w:t>
      </w:r>
      <w:r>
        <w:rPr>
          <w:rFonts w:ascii="Arial MT"/>
          <w:spacing w:val="-1"/>
        </w:rPr>
        <w:t>g</w:t>
      </w:r>
      <w:r>
        <w:rPr>
          <w:rFonts w:ascii="Arial MT"/>
          <w:w w:val="67"/>
        </w:rPr>
        <w:t>;</w:t>
      </w:r>
      <w:r>
        <w:rPr>
          <w:rFonts w:ascii="Arial MT"/>
          <w:spacing w:val="1"/>
          <w:w w:val="67"/>
        </w:rPr>
        <w:t>g</w:t>
      </w:r>
      <w:r>
        <w:rPr>
          <w:rFonts w:ascii="Arial MT"/>
          <w:w w:val="373"/>
        </w:rPr>
        <w:t>i</w:t>
      </w:r>
      <w:r>
        <w:rPr>
          <w:rFonts w:ascii="Arial MT"/>
          <w:smallCaps/>
          <w:w w:val="135"/>
        </w:rPr>
        <w:t>l</w:t>
      </w:r>
      <w:r>
        <w:rPr>
          <w:rFonts w:ascii="Arial MT"/>
          <w:spacing w:val="-3"/>
          <w:w w:val="130"/>
        </w:rPr>
        <w:t>a</w:t>
      </w:r>
      <w:r>
        <w:rPr>
          <w:rFonts w:ascii="Arial MT"/>
          <w:spacing w:val="1"/>
          <w:w w:val="153"/>
        </w:rPr>
        <w:t>hf</w:t>
      </w:r>
      <w:r>
        <w:rPr>
          <w:rFonts w:ascii="Arial MT"/>
          <w:spacing w:val="-1"/>
          <w:w w:val="153"/>
        </w:rPr>
        <w:t>f</w:t>
      </w:r>
      <w:r>
        <w:rPr>
          <w:rFonts w:ascii="Arial MT"/>
          <w:spacing w:val="1"/>
          <w:w w:val="2"/>
        </w:rPr>
        <w:t>;</w:t>
      </w:r>
      <w:r>
        <w:rPr>
          <w:rFonts w:ascii="Arial MT"/>
          <w:spacing w:val="-1"/>
          <w:w w:val="129"/>
        </w:rPr>
        <w:t xml:space="preserve"> </w:t>
      </w:r>
      <w:r>
        <w:rPr>
          <w:rFonts w:ascii="Arial MT"/>
          <w:w w:val="152"/>
        </w:rPr>
        <w:t>nfh</w:t>
      </w:r>
      <w:r>
        <w:rPr>
          <w:rFonts w:ascii="Arial MT"/>
          <w:spacing w:val="-3"/>
          <w:w w:val="152"/>
        </w:rPr>
        <w:t>z</w:t>
      </w:r>
      <w:r>
        <w:rPr>
          <w:rFonts w:ascii="Arial MT"/>
          <w:w w:val="9"/>
        </w:rPr>
        <w:t>;</w:t>
      </w:r>
      <w:r>
        <w:rPr>
          <w:rFonts w:ascii="Arial MT"/>
          <w:smallCaps/>
          <w:spacing w:val="-1"/>
          <w:w w:val="142"/>
        </w:rPr>
        <w:t>l</w:t>
      </w:r>
      <w:r>
        <w:rPr>
          <w:rFonts w:ascii="Arial MT"/>
          <w:w w:val="138"/>
        </w:rPr>
        <w:t>J.</w:t>
      </w:r>
      <w:r>
        <w:rPr>
          <w:rFonts w:ascii="Arial MT"/>
          <w:spacing w:val="-1"/>
          <w:w w:val="129"/>
        </w:rPr>
        <w:t xml:space="preserve"> </w:t>
      </w:r>
      <w:r>
        <w:rPr>
          <w:rFonts w:ascii="Arial MT"/>
          <w:w w:val="148"/>
        </w:rPr>
        <w:t>fg</w:t>
      </w:r>
      <w:r>
        <w:rPr>
          <w:rFonts w:ascii="Arial MT"/>
          <w:w w:val="71"/>
        </w:rPr>
        <w:t>;</w:t>
      </w:r>
      <w:r>
        <w:rPr>
          <w:rFonts w:ascii="Arial MT"/>
          <w:spacing w:val="1"/>
          <w:w w:val="71"/>
        </w:rPr>
        <w:t>g</w:t>
      </w:r>
      <w:r>
        <w:rPr>
          <w:rFonts w:ascii="Arial MT"/>
          <w:spacing w:val="-2"/>
          <w:w w:val="155"/>
        </w:rPr>
        <w:t>y</w:t>
      </w:r>
      <w:r>
        <w:rPr>
          <w:rFonts w:ascii="Arial MT"/>
          <w:spacing w:val="1"/>
          <w:w w:val="6"/>
        </w:rPr>
        <w:t>;</w:t>
      </w:r>
      <w:r>
        <w:rPr>
          <w:rFonts w:ascii="Arial MT"/>
          <w:w w:val="99"/>
        </w:rPr>
        <w:t xml:space="preserve"> </w:t>
      </w:r>
      <w:r>
        <w:rPr>
          <w:rFonts w:ascii="Arial MT"/>
          <w:w w:val="105"/>
        </w:rPr>
        <w:t>ehth</w:t>
      </w:r>
      <w:r>
        <w:rPr>
          <w:rFonts w:ascii="Arial MT"/>
          <w:spacing w:val="-2"/>
          <w:w w:val="105"/>
        </w:rPr>
        <w:t>a</w:t>
      </w:r>
      <w:r>
        <w:rPr>
          <w:rFonts w:ascii="Arial MT"/>
          <w:spacing w:val="1"/>
          <w:w w:val="127"/>
        </w:rPr>
        <w:t>;f</w:t>
      </w:r>
      <w:r>
        <w:rPr>
          <w:rFonts w:ascii="Arial MT"/>
          <w:spacing w:val="-1"/>
          <w:w w:val="127"/>
        </w:rPr>
        <w:t>s</w:t>
      </w:r>
      <w:r>
        <w:rPr>
          <w:rFonts w:ascii="Arial MT"/>
          <w:spacing w:val="1"/>
          <w:w w:val="1"/>
        </w:rPr>
        <w:t>;</w:t>
      </w:r>
      <w:r>
        <w:rPr>
          <w:rFonts w:ascii="Arial MT"/>
        </w:rPr>
        <w:t xml:space="preserve"> </w:t>
      </w:r>
      <w:r>
        <w:rPr>
          <w:rFonts w:ascii="Arial MT"/>
          <w:w w:val="127"/>
        </w:rPr>
        <w:t>%y</w:t>
      </w:r>
      <w:r>
        <w:rPr>
          <w:rFonts w:ascii="Arial MT"/>
          <w:w w:val="136"/>
        </w:rPr>
        <w:t>k</w:t>
      </w:r>
      <w:r>
        <w:rPr>
          <w:rFonts w:ascii="Arial MT"/>
          <w:w w:val="10"/>
        </w:rPr>
        <w:t>;</w:t>
      </w:r>
      <w:r>
        <w:rPr>
          <w:rFonts w:ascii="Arial MT"/>
        </w:rPr>
        <w:t xml:space="preserve"> </w:t>
      </w:r>
      <w:r>
        <w:rPr>
          <w:rFonts w:ascii="Arial MT"/>
          <w:w w:val="244"/>
        </w:rPr>
        <w:t>f</w:t>
      </w:r>
      <w:r>
        <w:rPr>
          <w:rFonts w:ascii="Arial MT"/>
          <w:smallCaps/>
          <w:w w:val="147"/>
        </w:rPr>
        <w:t>l</w:t>
      </w:r>
      <w:r>
        <w:rPr>
          <w:rFonts w:ascii="Arial MT"/>
          <w:w w:val="72"/>
        </w:rPr>
        <w:t>w</w:t>
      </w:r>
      <w:r>
        <w:rPr>
          <w:rFonts w:ascii="Arial MT"/>
          <w:spacing w:val="-1"/>
          <w:w w:val="72"/>
        </w:rPr>
        <w:t>;</w:t>
      </w:r>
      <w:r>
        <w:rPr>
          <w:rFonts w:ascii="Arial MT"/>
          <w:w w:val="112"/>
        </w:rPr>
        <w:t>g</w:t>
      </w:r>
      <w:r>
        <w:rPr>
          <w:rFonts w:ascii="Arial MT"/>
          <w:w w:val="182"/>
        </w:rPr>
        <w:t>a</w:t>
      </w:r>
      <w:r>
        <w:rPr>
          <w:rFonts w:ascii="Arial MT"/>
          <w:spacing w:val="-1"/>
          <w:w w:val="182"/>
        </w:rPr>
        <w:t>z</w:t>
      </w:r>
      <w:r>
        <w:rPr>
          <w:rFonts w:ascii="Arial MT"/>
          <w:spacing w:val="-2"/>
          <w:w w:val="140"/>
        </w:rPr>
        <w:t>k</w:t>
      </w:r>
      <w:r>
        <w:rPr>
          <w:rFonts w:ascii="Arial MT"/>
          <w:w w:val="14"/>
        </w:rPr>
        <w:t>;</w:t>
      </w:r>
      <w:r>
        <w:rPr>
          <w:rFonts w:ascii="Arial MT"/>
          <w:spacing w:val="-1"/>
          <w:w w:val="129"/>
        </w:rPr>
        <w:t xml:space="preserve"> </w:t>
      </w:r>
      <w:r>
        <w:rPr>
          <w:rFonts w:ascii="Arial MT"/>
          <w:w w:val="130"/>
        </w:rPr>
        <w:t xml:space="preserve">nra;J </w:t>
      </w:r>
      <w:r>
        <w:rPr>
          <w:rFonts w:ascii="Arial MT"/>
        </w:rPr>
        <w:t xml:space="preserve">fhR. </w:t>
      </w:r>
      <w:r>
        <w:rPr>
          <w:rFonts w:ascii="Arial MT"/>
          <w:w w:val="291"/>
        </w:rPr>
        <w:t>j</w:t>
      </w:r>
      <w:r>
        <w:rPr>
          <w:rFonts w:ascii="Arial MT"/>
          <w:w w:val="121"/>
        </w:rPr>
        <w:t>q;f</w:t>
      </w:r>
      <w:r>
        <w:rPr>
          <w:rFonts w:ascii="Arial MT"/>
          <w:spacing w:val="-2"/>
          <w:w w:val="121"/>
        </w:rPr>
        <w:t>k</w:t>
      </w:r>
      <w:r>
        <w:rPr>
          <w:rFonts w:ascii="Arial MT"/>
          <w:w w:val="1"/>
        </w:rPr>
        <w:t>;</w:t>
      </w:r>
      <w:r>
        <w:rPr>
          <w:rFonts w:ascii="Arial MT"/>
          <w:spacing w:val="-1"/>
          <w:w w:val="129"/>
        </w:rPr>
        <w:t xml:space="preserve"> </w:t>
      </w:r>
      <w:r>
        <w:rPr>
          <w:rFonts w:ascii="Arial MT"/>
          <w:w w:val="95"/>
        </w:rPr>
        <w:t xml:space="preserve">Nghd;w </w:t>
      </w:r>
      <w:r>
        <w:rPr>
          <w:rFonts w:ascii="Arial MT"/>
          <w:w w:val="124"/>
        </w:rPr>
        <w:t>g</w:t>
      </w:r>
      <w:r>
        <w:rPr>
          <w:rFonts w:ascii="Arial MT"/>
          <w:w w:val="99"/>
        </w:rPr>
        <w:t>up</w:t>
      </w:r>
      <w:r>
        <w:rPr>
          <w:rFonts w:ascii="Arial MT"/>
          <w:spacing w:val="1"/>
          <w:w w:val="99"/>
        </w:rPr>
        <w:t>k</w:t>
      </w:r>
      <w:r>
        <w:rPr>
          <w:rFonts w:ascii="Arial MT"/>
          <w:spacing w:val="-1"/>
          <w:w w:val="103"/>
        </w:rPr>
        <w:t>h</w:t>
      </w:r>
      <w:r>
        <w:rPr>
          <w:rFonts w:ascii="Arial MT"/>
          <w:spacing w:val="-3"/>
          <w:w w:val="103"/>
        </w:rPr>
        <w:t>w</w:t>
      </w:r>
      <w:r>
        <w:rPr>
          <w:rFonts w:ascii="Arial MT"/>
          <w:spacing w:val="-1"/>
          <w:w w:val="98"/>
        </w:rPr>
        <w:t>;w</w:t>
      </w:r>
      <w:r>
        <w:rPr>
          <w:rFonts w:ascii="Arial MT"/>
          <w:spacing w:val="-2"/>
          <w:w w:val="98"/>
        </w:rPr>
        <w:t>g</w:t>
      </w:r>
      <w:r>
        <w:rPr>
          <w:rFonts w:ascii="Arial MT"/>
          <w:w w:val="26"/>
        </w:rPr>
        <w:t>;</w:t>
      </w:r>
      <w:r>
        <w:rPr>
          <w:rFonts w:ascii="Arial MT"/>
          <w:spacing w:val="-1"/>
          <w:w w:val="94"/>
        </w:rPr>
        <w:t xml:space="preserve"> </w:t>
      </w:r>
      <w:r>
        <w:rPr>
          <w:rFonts w:ascii="Arial MT"/>
          <w:spacing w:val="-1"/>
          <w:w w:val="102"/>
        </w:rPr>
        <w:t>n</w:t>
      </w:r>
      <w:r>
        <w:rPr>
          <w:rFonts w:ascii="Arial MT"/>
          <w:w w:val="102"/>
        </w:rPr>
        <w:t>g</w:t>
      </w:r>
      <w:r>
        <w:rPr>
          <w:rFonts w:ascii="Arial MT"/>
          <w:w w:val="87"/>
        </w:rPr>
        <w:t>hU</w:t>
      </w:r>
      <w:r>
        <w:rPr>
          <w:rFonts w:ascii="Arial MT"/>
          <w:smallCaps/>
          <w:spacing w:val="-1"/>
          <w:w w:val="133"/>
        </w:rPr>
        <w:t>l</w:t>
      </w:r>
      <w:r>
        <w:rPr>
          <w:rFonts w:ascii="Arial MT"/>
          <w:w w:val="114"/>
        </w:rPr>
        <w:t>;</w:t>
      </w:r>
      <w:r>
        <w:rPr>
          <w:rFonts w:ascii="Arial MT"/>
          <w:spacing w:val="-3"/>
          <w:w w:val="114"/>
        </w:rPr>
        <w:t>f</w:t>
      </w:r>
      <w:r>
        <w:rPr>
          <w:rFonts w:ascii="Arial MT"/>
          <w:spacing w:val="-2"/>
          <w:w w:val="159"/>
        </w:rPr>
        <w:t>s</w:t>
      </w:r>
      <w:r>
        <w:rPr>
          <w:rFonts w:ascii="Arial MT"/>
          <w:w w:val="1"/>
        </w:rPr>
        <w:t>;</w:t>
      </w:r>
      <w:r>
        <w:rPr>
          <w:rFonts w:ascii="Arial MT"/>
          <w:spacing w:val="-1"/>
          <w:w w:val="99"/>
        </w:rPr>
        <w:t xml:space="preserve"> </w:t>
      </w:r>
      <w:r>
        <w:rPr>
          <w:rFonts w:ascii="Arial MT"/>
          <w:w w:val="86"/>
        </w:rPr>
        <w:t>g</w:t>
      </w:r>
      <w:r>
        <w:rPr>
          <w:rFonts w:ascii="Arial MT"/>
          <w:spacing w:val="-1"/>
          <w:w w:val="123"/>
        </w:rPr>
        <w:t>a</w:t>
      </w:r>
      <w:r>
        <w:rPr>
          <w:rFonts w:ascii="Arial MT"/>
          <w:spacing w:val="-3"/>
          <w:w w:val="123"/>
        </w:rPr>
        <w:t>d</w:t>
      </w:r>
      <w:r>
        <w:rPr>
          <w:rFonts w:ascii="Arial MT"/>
          <w:spacing w:val="-1"/>
          <w:w w:val="53"/>
        </w:rPr>
        <w:t>;</w:t>
      </w:r>
      <w:r>
        <w:rPr>
          <w:rFonts w:ascii="Arial MT"/>
          <w:w w:val="53"/>
        </w:rPr>
        <w:t>g</w:t>
      </w:r>
      <w:r>
        <w:rPr>
          <w:rFonts w:ascii="Arial MT"/>
          <w:spacing w:val="-2"/>
          <w:w w:val="99"/>
        </w:rPr>
        <w:t>L</w:t>
      </w:r>
      <w:r>
        <w:rPr>
          <w:rFonts w:ascii="Arial MT"/>
          <w:spacing w:val="-2"/>
          <w:w w:val="279"/>
        </w:rPr>
        <w:t>j</w:t>
      </w:r>
      <w:r>
        <w:rPr>
          <w:rFonts w:ascii="Arial MT"/>
          <w:w w:val="117"/>
        </w:rPr>
        <w:t>;j</w:t>
      </w:r>
      <w:r>
        <w:rPr>
          <w:rFonts w:ascii="Arial MT"/>
          <w:spacing w:val="-2"/>
          <w:w w:val="86"/>
        </w:rPr>
        <w:t>g</w:t>
      </w:r>
      <w:r>
        <w:rPr>
          <w:rFonts w:ascii="Arial MT"/>
          <w:spacing w:val="-1"/>
          <w:w w:val="53"/>
        </w:rPr>
        <w:t>;</w:t>
      </w:r>
      <w:r>
        <w:rPr>
          <w:rFonts w:ascii="Arial MT"/>
          <w:w w:val="53"/>
        </w:rPr>
        <w:t>g</w:t>
      </w:r>
      <w:r>
        <w:rPr>
          <w:rFonts w:ascii="Arial MT"/>
          <w:smallCaps/>
          <w:spacing w:val="-1"/>
          <w:w w:val="121"/>
        </w:rPr>
        <w:t>l</w:t>
      </w:r>
      <w:r>
        <w:rPr>
          <w:rFonts w:ascii="Arial MT"/>
          <w:w w:val="1"/>
        </w:rPr>
        <w:t>;</w:t>
      </w:r>
      <w:r>
        <w:rPr>
          <w:rFonts w:ascii="Arial MT"/>
          <w:smallCaps/>
          <w:spacing w:val="-1"/>
          <w:w w:val="121"/>
        </w:rPr>
        <w:t>l</w:t>
      </w:r>
      <w:r>
        <w:rPr>
          <w:rFonts w:ascii="Arial MT"/>
          <w:w w:val="107"/>
        </w:rPr>
        <w:t>d.</w:t>
      </w:r>
      <w:r>
        <w:rPr>
          <w:rFonts w:ascii="Arial MT"/>
          <w:spacing w:val="40"/>
          <w:w w:val="130"/>
        </w:rPr>
        <w:t xml:space="preserve">  </w:t>
      </w:r>
      <w:r>
        <w:rPr>
          <w:rFonts w:ascii="Arial MT"/>
          <w:w w:val="130"/>
        </w:rPr>
        <w:t>,d;iwa</w:t>
      </w:r>
      <w:r>
        <w:rPr>
          <w:rFonts w:ascii="Arial MT"/>
          <w:spacing w:val="40"/>
          <w:w w:val="131"/>
        </w:rPr>
        <w:t xml:space="preserve">  </w:t>
      </w:r>
      <w:r>
        <w:rPr>
          <w:rFonts w:ascii="Arial MT"/>
          <w:spacing w:val="-1"/>
          <w:w w:val="255"/>
        </w:rPr>
        <w:t>t</w:t>
      </w:r>
      <w:r>
        <w:rPr>
          <w:rFonts w:ascii="Arial MT"/>
        </w:rPr>
        <w:t>z</w:t>
      </w:r>
      <w:r>
        <w:rPr>
          <w:rFonts w:ascii="Arial MT"/>
          <w:spacing w:val="-1"/>
        </w:rPr>
        <w:t>p</w:t>
      </w:r>
      <w:r>
        <w:rPr>
          <w:rFonts w:ascii="Arial MT"/>
          <w:spacing w:val="-3"/>
          <w:w w:val="218"/>
        </w:rPr>
        <w:t>f</w:t>
      </w:r>
      <w:r>
        <w:rPr>
          <w:rFonts w:ascii="Arial MT"/>
          <w:w w:val="114"/>
        </w:rPr>
        <w:t>k</w:t>
      </w:r>
      <w:r>
        <w:rPr>
          <w:rFonts w:ascii="Arial MT"/>
          <w:w w:val="1"/>
        </w:rPr>
        <w:t>;</w:t>
      </w:r>
      <w:r>
        <w:rPr>
          <w:rFonts w:ascii="Arial MT"/>
          <w:spacing w:val="40"/>
          <w:w w:val="131"/>
        </w:rPr>
        <w:t xml:space="preserve">  </w:t>
      </w:r>
      <w:r>
        <w:rPr>
          <w:rFonts w:ascii="Arial MT"/>
        </w:rPr>
        <w:t>vd;gJ</w:t>
      </w:r>
      <w:r>
        <w:rPr>
          <w:rFonts w:ascii="Arial MT"/>
          <w:spacing w:val="40"/>
          <w:w w:val="130"/>
        </w:rPr>
        <w:t xml:space="preserve">  </w:t>
      </w:r>
      <w:r>
        <w:rPr>
          <w:rFonts w:ascii="Arial MT"/>
          <w:w w:val="130"/>
        </w:rPr>
        <w:t>cyfshtpa</w:t>
      </w:r>
      <w:r>
        <w:rPr>
          <w:rFonts w:ascii="Arial MT"/>
          <w:spacing w:val="40"/>
          <w:w w:val="141"/>
        </w:rPr>
        <w:t xml:space="preserve">  </w:t>
      </w:r>
      <w:r>
        <w:rPr>
          <w:rFonts w:ascii="Arial MT"/>
          <w:w w:val="108"/>
        </w:rPr>
        <w:t>r</w:t>
      </w:r>
      <w:r>
        <w:rPr>
          <w:rFonts w:ascii="Arial MT"/>
          <w:spacing w:val="-2"/>
          <w:w w:val="108"/>
        </w:rPr>
        <w:t>e</w:t>
      </w:r>
      <w:r>
        <w:rPr>
          <w:rFonts w:ascii="Arial MT"/>
          <w:w w:val="187"/>
        </w:rPr>
        <w:t>;ij</w:t>
      </w:r>
      <w:r>
        <w:rPr>
          <w:rFonts w:ascii="Arial MT"/>
          <w:spacing w:val="-3"/>
          <w:w w:val="214"/>
        </w:rPr>
        <w:t>f</w:t>
      </w:r>
      <w:r>
        <w:rPr>
          <w:rFonts w:ascii="Arial MT"/>
          <w:spacing w:val="-2"/>
          <w:w w:val="143"/>
        </w:rPr>
        <w:t>s</w:t>
      </w:r>
      <w:r>
        <w:rPr>
          <w:rFonts w:ascii="Arial MT"/>
          <w:w w:val="1"/>
        </w:rPr>
        <w:t>;</w:t>
      </w:r>
      <w:r>
        <w:rPr>
          <w:rFonts w:ascii="Arial MT"/>
          <w:spacing w:val="40"/>
          <w:w w:val="141"/>
        </w:rPr>
        <w:t xml:space="preserve">  </w:t>
      </w:r>
      <w:r>
        <w:rPr>
          <w:rFonts w:ascii="Arial MT"/>
          <w:spacing w:val="-1"/>
          <w:w w:val="116"/>
        </w:rPr>
        <w:t>b</w:t>
      </w:r>
      <w:r>
        <w:rPr>
          <w:rFonts w:ascii="Arial MT"/>
          <w:w w:val="115"/>
        </w:rPr>
        <w:t>[p</w:t>
      </w:r>
      <w:r>
        <w:rPr>
          <w:rFonts w:ascii="Arial MT"/>
          <w:smallCaps/>
          <w:spacing w:val="-1"/>
          <w:w w:val="140"/>
        </w:rPr>
        <w:t>l</w:t>
      </w:r>
      <w:r>
        <w:rPr>
          <w:rFonts w:ascii="Arial MT"/>
          <w:w w:val="7"/>
        </w:rPr>
        <w:t>;</w:t>
      </w:r>
      <w:r>
        <w:rPr>
          <w:rFonts w:ascii="Arial MT"/>
          <w:smallCaps/>
          <w:spacing w:val="-2"/>
          <w:w w:val="140"/>
        </w:rPr>
        <w:t>l</w:t>
      </w:r>
      <w:r>
        <w:rPr>
          <w:rFonts w:ascii="Arial MT"/>
          <w:spacing w:val="-3"/>
          <w:w w:val="156"/>
        </w:rPr>
        <w:t>y</w:t>
      </w:r>
      <w:r>
        <w:rPr>
          <w:rFonts w:ascii="Arial MT"/>
          <w:w w:val="7"/>
        </w:rPr>
        <w:t>;</w:t>
      </w:r>
      <w:r>
        <w:rPr>
          <w:rFonts w:ascii="Arial MT"/>
          <w:spacing w:val="-1"/>
          <w:w w:val="99"/>
        </w:rPr>
        <w:t xml:space="preserve"> </w:t>
      </w:r>
      <w:r>
        <w:rPr>
          <w:rFonts w:ascii="Arial MT"/>
          <w:w w:val="158"/>
        </w:rPr>
        <w:t>nj</w:t>
      </w:r>
      <w:r>
        <w:rPr>
          <w:rFonts w:ascii="Arial MT"/>
          <w:spacing w:val="-1"/>
          <w:w w:val="92"/>
        </w:rPr>
        <w:t>ho</w:t>
      </w:r>
      <w:r>
        <w:rPr>
          <w:rFonts w:ascii="Arial MT"/>
          <w:w w:val="81"/>
        </w:rPr>
        <w:t>p</w:t>
      </w:r>
      <w:r>
        <w:rPr>
          <w:rFonts w:ascii="Arial MT"/>
          <w:spacing w:val="-3"/>
          <w:w w:val="81"/>
        </w:rPr>
        <w:t>y</w:t>
      </w:r>
      <w:r>
        <w:rPr>
          <w:rFonts w:ascii="Arial MT"/>
          <w:w w:val="75"/>
        </w:rPr>
        <w:t>;</w:t>
      </w:r>
      <w:r>
        <w:rPr>
          <w:rFonts w:ascii="Arial MT"/>
          <w:spacing w:val="-1"/>
          <w:w w:val="75"/>
        </w:rPr>
        <w:t>E</w:t>
      </w:r>
      <w:r>
        <w:rPr>
          <w:rFonts w:ascii="Arial MT"/>
          <w:smallCaps/>
          <w:spacing w:val="-1"/>
          <w:w w:val="132"/>
        </w:rPr>
        <w:t>l</w:t>
      </w:r>
      <w:r>
        <w:rPr>
          <w:rFonts w:ascii="Arial MT"/>
          <w:spacing w:val="-1"/>
          <w:w w:val="64"/>
        </w:rPr>
        <w:t>;</w:t>
      </w:r>
      <w:r>
        <w:rPr>
          <w:rFonts w:ascii="Arial MT"/>
          <w:w w:val="64"/>
        </w:rPr>
        <w:t>g</w:t>
      </w:r>
      <w:r>
        <w:rPr>
          <w:rFonts w:ascii="Arial MT"/>
          <w:w w:val="131"/>
        </w:rPr>
        <w:t>q;f</w:t>
      </w:r>
      <w:r>
        <w:rPr>
          <w:rFonts w:ascii="Arial MT"/>
          <w:spacing w:val="-2"/>
          <w:w w:val="131"/>
        </w:rPr>
        <w:t>s</w:t>
      </w:r>
      <w:r>
        <w:rPr>
          <w:rFonts w:ascii="Arial MT"/>
          <w:w w:val="1"/>
        </w:rPr>
        <w:t>;</w:t>
      </w:r>
      <w:r>
        <w:rPr>
          <w:rFonts w:ascii="Arial MT"/>
          <w:spacing w:val="-1"/>
          <w:w w:val="99"/>
        </w:rPr>
        <w:t xml:space="preserve"> </w:t>
      </w:r>
      <w:r>
        <w:rPr>
          <w:rFonts w:ascii="Arial MT"/>
          <w:w w:val="119"/>
        </w:rPr>
        <w:t>epj</w:t>
      </w:r>
      <w:r>
        <w:rPr>
          <w:rFonts w:ascii="Arial MT"/>
          <w:w w:val="42"/>
        </w:rPr>
        <w:t>p</w:t>
      </w:r>
      <w:r>
        <w:rPr>
          <w:rFonts w:ascii="Arial MT"/>
          <w:w w:val="99"/>
        </w:rPr>
        <w:t xml:space="preserve"> </w:t>
      </w:r>
      <w:r>
        <w:rPr>
          <w:rFonts w:ascii="Arial MT"/>
          <w:spacing w:val="-1"/>
          <w:w w:val="84"/>
        </w:rPr>
        <w:t>ep</w:t>
      </w:r>
      <w:r>
        <w:rPr>
          <w:rFonts w:ascii="Arial MT"/>
          <w:spacing w:val="-2"/>
          <w:w w:val="84"/>
        </w:rPr>
        <w:t>W</w:t>
      </w:r>
      <w:r>
        <w:rPr>
          <w:rFonts w:ascii="Arial MT"/>
          <w:spacing w:val="-1"/>
          <w:w w:val="282"/>
        </w:rPr>
        <w:t>t</w:t>
      </w:r>
      <w:r>
        <w:rPr>
          <w:rFonts w:ascii="Arial MT"/>
          <w:w w:val="149"/>
        </w:rPr>
        <w:t>dq;f</w:t>
      </w:r>
      <w:r>
        <w:rPr>
          <w:rFonts w:ascii="Arial MT"/>
          <w:spacing w:val="-2"/>
          <w:w w:val="149"/>
        </w:rPr>
        <w:t>s</w:t>
      </w:r>
      <w:r>
        <w:rPr>
          <w:rFonts w:ascii="Arial MT"/>
          <w:w w:val="15"/>
        </w:rPr>
        <w:t>;</w:t>
      </w:r>
      <w:r>
        <w:rPr>
          <w:rFonts w:ascii="Arial MT"/>
          <w:spacing w:val="-1"/>
          <w:w w:val="129"/>
        </w:rPr>
        <w:t xml:space="preserve"> </w:t>
      </w:r>
      <w:r>
        <w:rPr>
          <w:rFonts w:ascii="Arial MT"/>
        </w:rPr>
        <w:t xml:space="preserve">ngW </w:t>
      </w:r>
      <w:r>
        <w:rPr>
          <w:rFonts w:ascii="Arial MT"/>
          <w:spacing w:val="-1"/>
          <w:w w:val="84"/>
        </w:rPr>
        <w:t>ep</w:t>
      </w:r>
      <w:r>
        <w:rPr>
          <w:rFonts w:ascii="Arial MT"/>
          <w:spacing w:val="-2"/>
          <w:w w:val="84"/>
        </w:rPr>
        <w:t>W</w:t>
      </w:r>
      <w:r>
        <w:rPr>
          <w:rFonts w:ascii="Arial MT"/>
          <w:spacing w:val="-1"/>
          <w:w w:val="282"/>
        </w:rPr>
        <w:t>t</w:t>
      </w:r>
      <w:r>
        <w:rPr>
          <w:rFonts w:ascii="Arial MT"/>
          <w:w w:val="149"/>
        </w:rPr>
        <w:t>dq;f</w:t>
      </w:r>
      <w:r>
        <w:rPr>
          <w:rFonts w:ascii="Arial MT"/>
          <w:spacing w:val="-2"/>
          <w:w w:val="149"/>
        </w:rPr>
        <w:t>s</w:t>
      </w:r>
      <w:r>
        <w:rPr>
          <w:rFonts w:ascii="Arial MT"/>
          <w:w w:val="15"/>
        </w:rPr>
        <w:t>;</w:t>
      </w:r>
      <w:r>
        <w:rPr>
          <w:rFonts w:ascii="Arial MT"/>
          <w:spacing w:val="-1"/>
          <w:w w:val="129"/>
        </w:rPr>
        <w:t xml:space="preserve"> </w:t>
      </w:r>
      <w:r>
        <w:rPr>
          <w:rFonts w:ascii="Arial MT"/>
          <w:w w:val="130"/>
        </w:rPr>
        <w:t xml:space="preserve">vdgy </w:t>
      </w:r>
      <w:r>
        <w:rPr>
          <w:rFonts w:ascii="Arial MT"/>
          <w:spacing w:val="-1"/>
          <w:w w:val="251"/>
        </w:rPr>
        <w:t>t</w:t>
      </w:r>
      <w:r>
        <w:rPr>
          <w:rFonts w:ascii="Arial MT"/>
          <w:w w:val="277"/>
        </w:rPr>
        <w:t>i</w:t>
      </w:r>
      <w:r>
        <w:rPr>
          <w:rFonts w:ascii="Arial MT"/>
          <w:spacing w:val="-2"/>
          <w:w w:val="277"/>
        </w:rPr>
        <w:t>f</w:t>
      </w:r>
      <w:r>
        <w:rPr>
          <w:rFonts w:ascii="Arial MT"/>
          <w:w w:val="210"/>
        </w:rPr>
        <w:t>fi</w:t>
      </w:r>
      <w:r>
        <w:rPr>
          <w:rFonts w:ascii="Arial MT"/>
          <w:spacing w:val="-1"/>
          <w:w w:val="210"/>
        </w:rPr>
        <w:t>s</w:t>
      </w:r>
      <w:r>
        <w:rPr>
          <w:rFonts w:ascii="Arial MT"/>
          <w:w w:val="97"/>
        </w:rPr>
        <w:t>A</w:t>
      </w:r>
      <w:r>
        <w:rPr>
          <w:rFonts w:ascii="Arial MT"/>
          <w:spacing w:val="-1"/>
          <w:w w:val="97"/>
        </w:rPr>
        <w:t>k</w:t>
      </w:r>
      <w:r>
        <w:rPr>
          <w:rFonts w:ascii="Arial MT"/>
          <w:w w:val="1"/>
        </w:rPr>
        <w:t>;</w:t>
      </w:r>
      <w:r>
        <w:rPr>
          <w:rFonts w:ascii="Arial MT"/>
          <w:spacing w:val="-1"/>
          <w:w w:val="181"/>
        </w:rPr>
        <w:t xml:space="preserve"> </w:t>
      </w:r>
      <w:r>
        <w:rPr>
          <w:rFonts w:ascii="Arial MT"/>
          <w:w w:val="231"/>
        </w:rPr>
        <w:t>,iz</w:t>
      </w:r>
      <w:r>
        <w:rPr>
          <w:rFonts w:ascii="Arial MT"/>
          <w:spacing w:val="-3"/>
          <w:w w:val="231"/>
        </w:rPr>
        <w:t>a</w:t>
      </w:r>
      <w:r>
        <w:rPr>
          <w:rFonts w:ascii="Arial MT"/>
          <w:spacing w:val="-1"/>
          <w:w w:val="140"/>
        </w:rPr>
        <w:t>k</w:t>
      </w:r>
      <w:r>
        <w:rPr>
          <w:rFonts w:ascii="Arial MT"/>
          <w:spacing w:val="1"/>
          <w:w w:val="14"/>
        </w:rPr>
        <w:t>;</w:t>
      </w:r>
      <w:r>
        <w:rPr>
          <w:rFonts w:ascii="Arial MT"/>
          <w:spacing w:val="-1"/>
          <w:w w:val="179"/>
        </w:rPr>
        <w:t xml:space="preserve"> </w:t>
      </w:r>
      <w:r>
        <w:rPr>
          <w:rFonts w:ascii="Arial MT"/>
          <w:spacing w:val="-1"/>
          <w:w w:val="276"/>
        </w:rPr>
        <w:t>t</w:t>
      </w:r>
      <w:r>
        <w:rPr>
          <w:rFonts w:ascii="Arial MT"/>
          <w:w w:val="116"/>
        </w:rPr>
        <w:t>q;fpf</w:t>
      </w:r>
      <w:r>
        <w:rPr>
          <w:rFonts w:ascii="Arial MT"/>
          <w:spacing w:val="-2"/>
          <w:w w:val="168"/>
        </w:rPr>
        <w:t>s</w:t>
      </w:r>
      <w:r>
        <w:rPr>
          <w:rFonts w:ascii="Arial MT"/>
          <w:w w:val="9"/>
        </w:rPr>
        <w:t>;</w:t>
      </w:r>
      <w:r>
        <w:rPr>
          <w:rFonts w:ascii="Arial MT"/>
          <w:spacing w:val="-1"/>
          <w:w w:val="129"/>
        </w:rPr>
        <w:t xml:space="preserve"> </w:t>
      </w:r>
      <w:r>
        <w:rPr>
          <w:rFonts w:ascii="Arial MT"/>
          <w:w w:val="95"/>
        </w:rPr>
        <w:t xml:space="preserve">fhg;gPL </w:t>
      </w:r>
      <w:r>
        <w:rPr>
          <w:rFonts w:ascii="Arial MT"/>
          <w:spacing w:val="-1"/>
          <w:w w:val="267"/>
        </w:rPr>
        <w:t>t</w:t>
      </w:r>
      <w:r>
        <w:rPr>
          <w:rFonts w:ascii="Arial MT"/>
        </w:rPr>
        <w:t>ps</w:t>
      </w:r>
      <w:r>
        <w:rPr>
          <w:rFonts w:ascii="Arial MT"/>
          <w:spacing w:val="-1"/>
        </w:rPr>
        <w:t>k</w:t>
      </w:r>
      <w:r>
        <w:rPr>
          <w:rFonts w:ascii="Arial MT"/>
          <w:spacing w:val="-1"/>
          <w:w w:val="65"/>
        </w:rPr>
        <w:t>;</w:t>
      </w:r>
      <w:r>
        <w:rPr>
          <w:rFonts w:ascii="Arial MT"/>
          <w:w w:val="65"/>
        </w:rPr>
        <w:t>g</w:t>
      </w:r>
      <w:r>
        <w:rPr>
          <w:rFonts w:ascii="Arial MT"/>
          <w:spacing w:val="-2"/>
          <w:w w:val="75"/>
        </w:rPr>
        <w:t>u</w:t>
      </w:r>
      <w:r>
        <w:rPr>
          <w:rFonts w:ascii="Arial MT"/>
          <w:spacing w:val="-2"/>
          <w:w w:val="126"/>
        </w:rPr>
        <w:t>k</w:t>
      </w:r>
      <w:r>
        <w:rPr>
          <w:rFonts w:ascii="Arial MT"/>
          <w:w w:val="1"/>
        </w:rPr>
        <w:t>;</w:t>
      </w:r>
      <w:r>
        <w:rPr>
          <w:rFonts w:ascii="Arial MT"/>
          <w:spacing w:val="-1"/>
          <w:w w:val="99"/>
        </w:rPr>
        <w:t xml:space="preserve"> </w:t>
      </w:r>
      <w:r>
        <w:rPr>
          <w:rFonts w:ascii="Arial MT"/>
        </w:rPr>
        <w:t xml:space="preserve">Nghd;w </w:t>
      </w:r>
      <w:r>
        <w:rPr>
          <w:rFonts w:ascii="Arial MT"/>
          <w:spacing w:val="1"/>
          <w:w w:val="112"/>
        </w:rPr>
        <w:t>g</w:t>
      </w:r>
      <w:r>
        <w:rPr>
          <w:rFonts w:ascii="Arial MT"/>
          <w:spacing w:val="-2"/>
          <w:w w:val="163"/>
        </w:rPr>
        <w:t>y</w:t>
      </w:r>
      <w:r>
        <w:rPr>
          <w:rFonts w:ascii="Arial MT"/>
          <w:spacing w:val="1"/>
          <w:w w:val="64"/>
        </w:rPr>
        <w:t>;</w:t>
      </w:r>
      <w:r>
        <w:rPr>
          <w:rFonts w:ascii="Arial MT"/>
          <w:spacing w:val="-1"/>
          <w:w w:val="64"/>
        </w:rPr>
        <w:t>N</w:t>
      </w:r>
      <w:r>
        <w:rPr>
          <w:rFonts w:ascii="Arial MT"/>
          <w:w w:val="281"/>
        </w:rPr>
        <w:t>t</w:t>
      </w:r>
      <w:r>
        <w:rPr>
          <w:rFonts w:ascii="Arial MT"/>
          <w:spacing w:val="1"/>
          <w:w w:val="93"/>
        </w:rPr>
        <w:t>W</w:t>
      </w:r>
      <w:r>
        <w:rPr>
          <w:rFonts w:ascii="Arial MT"/>
          <w:w w:val="129"/>
        </w:rPr>
        <w:t xml:space="preserve"> </w:t>
      </w:r>
      <w:r>
        <w:rPr>
          <w:rFonts w:ascii="Arial MT"/>
          <w:spacing w:val="-1"/>
          <w:w w:val="214"/>
        </w:rPr>
        <w:t>J</w:t>
      </w:r>
      <w:r>
        <w:rPr>
          <w:rFonts w:ascii="Arial MT"/>
          <w:spacing w:val="2"/>
          <w:w w:val="214"/>
        </w:rPr>
        <w:t>i</w:t>
      </w:r>
      <w:r>
        <w:rPr>
          <w:rFonts w:ascii="Arial MT"/>
          <w:spacing w:val="-1"/>
          <w:w w:val="141"/>
        </w:rPr>
        <w:t>z</w:t>
      </w:r>
      <w:r>
        <w:rPr>
          <w:rFonts w:ascii="Arial MT"/>
          <w:spacing w:val="-2"/>
          <w:w w:val="141"/>
        </w:rPr>
        <w:t>g</w:t>
      </w:r>
      <w:r>
        <w:rPr>
          <w:rFonts w:ascii="Arial MT"/>
          <w:w w:val="1"/>
        </w:rPr>
        <w:t>;</w:t>
      </w:r>
      <w:r>
        <w:rPr>
          <w:rFonts w:ascii="Arial MT"/>
          <w:spacing w:val="-1"/>
          <w:w w:val="142"/>
        </w:rPr>
        <w:t xml:space="preserve"> </w:t>
      </w:r>
      <w:r>
        <w:rPr>
          <w:rFonts w:ascii="Arial MT"/>
          <w:spacing w:val="1"/>
          <w:w w:val="98"/>
        </w:rPr>
        <w:t>g</w:t>
      </w:r>
      <w:r>
        <w:rPr>
          <w:rFonts w:ascii="Arial MT"/>
          <w:w w:val="102"/>
        </w:rPr>
        <w:t>pupTf</w:t>
      </w:r>
      <w:r>
        <w:rPr>
          <w:rFonts w:ascii="Arial MT"/>
          <w:spacing w:val="-2"/>
          <w:w w:val="102"/>
        </w:rPr>
        <w:t>i</w:t>
      </w:r>
      <w:r>
        <w:rPr>
          <w:rFonts w:ascii="Arial MT"/>
          <w:spacing w:val="1"/>
          <w:w w:val="159"/>
        </w:rPr>
        <w:t>s</w:t>
      </w:r>
      <w:r>
        <w:rPr>
          <w:rFonts w:ascii="Arial MT"/>
          <w:spacing w:val="-1"/>
          <w:w w:val="103"/>
        </w:rPr>
        <w:t>A</w:t>
      </w:r>
      <w:r>
        <w:rPr>
          <w:rFonts w:ascii="Arial MT"/>
          <w:spacing w:val="-1"/>
          <w:w w:val="126"/>
        </w:rPr>
        <w:t>k</w:t>
      </w:r>
      <w:r>
        <w:rPr>
          <w:rFonts w:ascii="Arial MT"/>
          <w:spacing w:val="1"/>
          <w:w w:val="1"/>
        </w:rPr>
        <w:t>;</w:t>
      </w:r>
      <w:r>
        <w:rPr>
          <w:rFonts w:ascii="Arial MT"/>
          <w:spacing w:val="-1"/>
          <w:w w:val="99"/>
        </w:rPr>
        <w:t xml:space="preserve"> </w:t>
      </w:r>
      <w:r>
        <w:rPr>
          <w:rFonts w:ascii="Arial MT"/>
          <w:w w:val="130"/>
        </w:rPr>
        <w:t>nfhz;</w:t>
      </w:r>
      <w:r>
        <w:rPr>
          <w:rFonts w:ascii="Arial MT"/>
          <w:smallCaps/>
          <w:w w:val="130"/>
        </w:rPr>
        <w:t>l</w:t>
      </w:r>
      <w:r>
        <w:rPr>
          <w:rFonts w:ascii="Arial MT"/>
          <w:w w:val="130"/>
        </w:rPr>
        <w:t xml:space="preserve"> </w:t>
      </w:r>
      <w:r>
        <w:rPr>
          <w:rFonts w:ascii="Arial MT"/>
        </w:rPr>
        <w:t xml:space="preserve">gue;j </w:t>
      </w:r>
      <w:r>
        <w:rPr>
          <w:rFonts w:ascii="Arial MT"/>
          <w:w w:val="255"/>
        </w:rPr>
        <w:t>t</w:t>
      </w:r>
      <w:r>
        <w:rPr>
          <w:rFonts w:ascii="Arial MT"/>
          <w:spacing w:val="1"/>
        </w:rPr>
        <w:t>z</w:t>
      </w:r>
      <w:r>
        <w:rPr>
          <w:rFonts w:ascii="Arial MT"/>
        </w:rPr>
        <w:t>p</w:t>
      </w:r>
      <w:r>
        <w:rPr>
          <w:rFonts w:ascii="Arial MT"/>
          <w:spacing w:val="-2"/>
          <w:w w:val="218"/>
        </w:rPr>
        <w:t>f</w:t>
      </w:r>
      <w:r>
        <w:rPr>
          <w:rFonts w:ascii="Arial MT"/>
          <w:spacing w:val="-1"/>
          <w:w w:val="114"/>
        </w:rPr>
        <w:t>k</w:t>
      </w:r>
      <w:r>
        <w:rPr>
          <w:rFonts w:ascii="Arial MT"/>
          <w:spacing w:val="1"/>
          <w:w w:val="1"/>
        </w:rPr>
        <w:t>;</w:t>
      </w:r>
      <w:r>
        <w:rPr>
          <w:rFonts w:ascii="Arial MT"/>
          <w:spacing w:val="-1"/>
          <w:w w:val="131"/>
        </w:rPr>
        <w:t xml:space="preserve"> </w:t>
      </w:r>
      <w:r>
        <w:rPr>
          <w:rFonts w:ascii="Arial MT"/>
          <w:w w:val="95"/>
        </w:rPr>
        <w:t>gw;wp</w:t>
      </w:r>
      <w:r>
        <w:rPr>
          <w:rFonts w:ascii="Arial MT"/>
          <w:spacing w:val="32"/>
          <w:w w:val="130"/>
        </w:rPr>
        <w:t xml:space="preserve"> </w:t>
      </w:r>
      <w:r>
        <w:rPr>
          <w:rFonts w:ascii="Arial MT"/>
          <w:w w:val="130"/>
        </w:rPr>
        <w:t>gjpT</w:t>
      </w:r>
      <w:r>
        <w:rPr>
          <w:rFonts w:ascii="Arial MT"/>
          <w:spacing w:val="32"/>
          <w:w w:val="130"/>
        </w:rPr>
        <w:t xml:space="preserve"> </w:t>
      </w:r>
      <w:r>
        <w:rPr>
          <w:rFonts w:ascii="Arial MT"/>
        </w:rPr>
        <w:t>nra;ag;g</w:t>
      </w:r>
      <w:r>
        <w:rPr>
          <w:rFonts w:ascii="Arial MT"/>
          <w:smallCaps/>
        </w:rPr>
        <w:t>l</w:t>
      </w:r>
      <w:r>
        <w:rPr>
          <w:rFonts w:ascii="Arial MT"/>
        </w:rPr>
        <w:t>;Ls;sJ.</w:t>
      </w:r>
    </w:p>
    <w:p w14:paraId="3460BD18">
      <w:pPr>
        <w:pStyle w:val="8"/>
        <w:spacing w:line="292" w:lineRule="auto"/>
        <w:jc w:val="both"/>
        <w:rPr>
          <w:rFonts w:ascii="Arial MT"/>
        </w:rPr>
        <w:sectPr>
          <w:type w:val="continuous"/>
          <w:pgSz w:w="10330" w:h="14580"/>
          <w:pgMar w:top="600" w:right="566" w:bottom="280" w:left="566" w:header="432" w:footer="534" w:gutter="0"/>
          <w:cols w:space="720" w:num="1"/>
        </w:sectPr>
      </w:pPr>
    </w:p>
    <w:p w14:paraId="2F5907B3">
      <w:pPr>
        <w:pStyle w:val="3"/>
        <w:spacing w:before="198"/>
        <w:ind w:left="-1" w:right="0"/>
        <w:rPr>
          <w:rFonts w:ascii="Arial MT"/>
        </w:rPr>
      </w:pPr>
      <w:r>
        <w:rPr>
          <w:rFonts w:ascii="Arial MT"/>
          <w:w w:val="115"/>
        </w:rPr>
        <w:t>goe;jkpoupd;</w:t>
      </w:r>
      <w:r>
        <w:rPr>
          <w:rFonts w:ascii="Arial MT"/>
          <w:spacing w:val="79"/>
          <w:w w:val="125"/>
        </w:rPr>
        <w:t xml:space="preserve"> </w:t>
      </w:r>
      <w:r>
        <w:rPr>
          <w:rFonts w:ascii="Arial MT"/>
          <w:w w:val="125"/>
        </w:rPr>
        <w:t>tzpf</w:t>
      </w:r>
      <w:r>
        <w:rPr>
          <w:rFonts w:ascii="Arial MT"/>
          <w:spacing w:val="77"/>
          <w:w w:val="125"/>
        </w:rPr>
        <w:t xml:space="preserve"> </w:t>
      </w:r>
      <w:r>
        <w:rPr>
          <w:rFonts w:ascii="Arial MT"/>
          <w:spacing w:val="-2"/>
          <w:w w:val="125"/>
        </w:rPr>
        <w:t>tsq;fs;</w:t>
      </w:r>
    </w:p>
    <w:p w14:paraId="3586C2C5">
      <w:pPr>
        <w:pStyle w:val="8"/>
        <w:spacing w:before="73"/>
        <w:rPr>
          <w:rFonts w:ascii="Arial MT"/>
          <w:sz w:val="20"/>
        </w:rPr>
      </w:pPr>
    </w:p>
    <w:p w14:paraId="0594DDD1">
      <w:pPr>
        <w:pStyle w:val="8"/>
        <w:rPr>
          <w:rFonts w:ascii="Arial MT"/>
          <w:sz w:val="20"/>
        </w:rPr>
        <w:sectPr>
          <w:pgSz w:w="10330" w:h="14580"/>
          <w:pgMar w:top="680" w:right="566" w:bottom="720" w:left="566" w:header="432" w:footer="534" w:gutter="0"/>
          <w:cols w:space="720" w:num="1"/>
        </w:sectPr>
      </w:pPr>
    </w:p>
    <w:p w14:paraId="26AEC113">
      <w:pPr>
        <w:pStyle w:val="8"/>
        <w:rPr>
          <w:rFonts w:ascii="Arial MT"/>
        </w:rPr>
      </w:pPr>
    </w:p>
    <w:p w14:paraId="4593C83A">
      <w:pPr>
        <w:pStyle w:val="8"/>
        <w:rPr>
          <w:rFonts w:ascii="Arial MT"/>
        </w:rPr>
      </w:pPr>
    </w:p>
    <w:p w14:paraId="611BEBAB">
      <w:pPr>
        <w:pStyle w:val="8"/>
        <w:rPr>
          <w:rFonts w:ascii="Arial MT"/>
        </w:rPr>
      </w:pPr>
    </w:p>
    <w:p w14:paraId="21BAA9BC">
      <w:pPr>
        <w:pStyle w:val="8"/>
        <w:rPr>
          <w:rFonts w:ascii="Arial MT"/>
        </w:rPr>
      </w:pPr>
    </w:p>
    <w:p w14:paraId="0E20DC9D">
      <w:pPr>
        <w:pStyle w:val="8"/>
        <w:rPr>
          <w:rFonts w:ascii="Arial MT"/>
        </w:rPr>
      </w:pPr>
    </w:p>
    <w:p w14:paraId="5F099B61">
      <w:pPr>
        <w:pStyle w:val="8"/>
        <w:spacing w:before="24"/>
        <w:rPr>
          <w:rFonts w:ascii="Arial MT"/>
        </w:rPr>
      </w:pPr>
    </w:p>
    <w:p w14:paraId="096F3007">
      <w:pPr>
        <w:pStyle w:val="5"/>
        <w:ind w:right="0"/>
        <w:jc w:val="left"/>
        <w:rPr>
          <w:rFonts w:ascii="Arial"/>
        </w:rPr>
      </w:pPr>
      <w:r>
        <w:rPr>
          <w:rFonts w:ascii="Arial"/>
          <w:lang w:val="en-IN" w:eastAsia="en-IN"/>
        </w:rPr>
        <mc:AlternateContent>
          <mc:Choice Requires="wps">
            <w:drawing>
              <wp:anchor distT="0" distB="0" distL="0" distR="0" simplePos="0" relativeHeight="251974656" behindDoc="1" locked="0" layoutInCell="1" allowOverlap="1">
                <wp:simplePos x="0" y="0"/>
                <wp:positionH relativeFrom="page">
                  <wp:posOffset>457200</wp:posOffset>
                </wp:positionH>
                <wp:positionV relativeFrom="paragraph">
                  <wp:posOffset>-71120</wp:posOffset>
                </wp:positionV>
                <wp:extent cx="380365" cy="747395"/>
                <wp:effectExtent l="0" t="0" r="0" b="0"/>
                <wp:wrapNone/>
                <wp:docPr id="484" name="Textbox 484"/>
                <wp:cNvGraphicFramePr/>
                <a:graphic xmlns:a="http://schemas.openxmlformats.org/drawingml/2006/main">
                  <a:graphicData uri="http://schemas.microsoft.com/office/word/2010/wordprocessingShape">
                    <wps:wsp>
                      <wps:cNvSpPr txBox="1"/>
                      <wps:spPr>
                        <a:xfrm>
                          <a:off x="0" y="0"/>
                          <a:ext cx="380365" cy="747395"/>
                        </a:xfrm>
                        <a:prstGeom prst="rect">
                          <a:avLst/>
                        </a:prstGeom>
                      </wps:spPr>
                      <wps:txbx>
                        <w:txbxContent>
                          <w:p w14:paraId="304D7CFE">
                            <w:pPr>
                              <w:spacing w:line="1164" w:lineRule="exact"/>
                              <w:rPr>
                                <w:rFonts w:ascii="Arial MT"/>
                                <w:sz w:val="109"/>
                              </w:rPr>
                            </w:pPr>
                            <w:r>
                              <w:rPr>
                                <w:rFonts w:ascii="Arial MT"/>
                                <w:spacing w:val="-19"/>
                                <w:sz w:val="109"/>
                              </w:rPr>
                              <w:t>g</w:t>
                            </w:r>
                          </w:p>
                        </w:txbxContent>
                      </wps:txbx>
                      <wps:bodyPr wrap="square" lIns="0" tIns="0" rIns="0" bIns="0" rtlCol="0">
                        <a:noAutofit/>
                      </wps:bodyPr>
                    </wps:wsp>
                  </a:graphicData>
                </a:graphic>
              </wp:anchor>
            </w:drawing>
          </mc:Choice>
          <mc:Fallback>
            <w:pict>
              <v:shape id="Textbox 484" o:spid="_x0000_s1026" o:spt="202" type="#_x0000_t202" style="position:absolute;left:0pt;margin-left:36pt;margin-top:-5.6pt;height:58.85pt;width:29.95pt;mso-position-horizontal-relative:page;z-index:-251341824;mso-width-relative:page;mso-height-relative:page;" filled="f" stroked="f" coordsize="21600,21600" o:gfxdata="UEsDBAoAAAAAAIdO4kAAAAAAAAAAAAAAAAAEAAAAZHJzL1BLAwQUAAAACACHTuJA0EIsmdkAAAAK&#10;AQAADwAAAGRycy9kb3ducmV2LnhtbE2PzU7DMBCE70i8g7VI3FrbQQQa4lQIwQkJkYYDRyfeJlbj&#10;dYjdH94e90Rvs5rR7Dfl+uRGdsA5WE8K5FIAQ+q8sdQr+GreFo/AQtRk9OgJFfxigHV1fVXqwvgj&#10;1XjYxJ6lEgqFVjDEOBWch25Ap8PST0jJ2/rZ6ZjOuedm1sdU7kaeCZFzpy2lD4Oe8GXAbrfZOwXP&#10;31S/2p+P9rPe1rZpVoLe851StzdSPAGLeIr/YTjjJ3SoElPr92QCGxU8ZGlKVLCQMgN2DtzJFbA2&#10;CZHfA69Kfjmh+gNQSwMEFAAAAAgAh07iQL0P4ty1AQAAdwMAAA4AAABkcnMvZTJvRG9jLnhtbK1T&#10;TW/bMAy9D9h/EHRf7DZpmxpxinXBhgHDNqDdD5BlKRZgiaqoxM6/H+WPtGgvPfQiUyT1yPdIb+56&#10;27KjCmjAlfxikXOmnITauH3J/z1+/7LmDKNwtWjBqZKfFPK77edPm84X6hIaaGsVGIE4LDpf8iZG&#10;X2QZykZZgQvwylFQQ7Ai0jXsszqIjtBtm13m+XXWQah9AKkQybsbg3xCDO8BBK2NVDuQB6tcHFGD&#10;akUkStgYj3w7dKu1kvGP1qgia0tOTONwUhGyq3Rm240o9kH4xsipBfGeFl5xssI4KnqG2oko2CGY&#10;N1DWyAAIOi4k2GwkMihCLC7yV9o8NMKrgQtJjf4sOn4crPx9/BuYqUu+Wq84c8LSyB9VHyvoWXKR&#10;QJ3HgvIePGXG/h56WpvZj+RMvHsdbPoSI0Zxkvd0lpfQmCTncp0vr684kxS6Wd0sb68SSvb82AeM&#10;PxRYloySB5reIKo4/sI4ps4p9C61NZZPVuyrfuq1gvpErXY01ZLj00EExVn705FsaQVmI8xGNRsh&#10;tt9gWJRExcHXQwRthsqpxIg7VaZ5DL1Pu5MG/vI+ZD3/L9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0EIsmdkAAAAKAQAADwAAAAAAAAABACAAAAAiAAAAZHJzL2Rvd25yZXYueG1sUEsBAhQAFAAA&#10;AAgAh07iQL0P4ty1AQAAdwMAAA4AAAAAAAAAAQAgAAAAKAEAAGRycy9lMm9Eb2MueG1sUEsFBgAA&#10;AAAGAAYAWQEAAE8FAAAAAA==&#10;">
                <v:fill on="f" focussize="0,0"/>
                <v:stroke on="f"/>
                <v:imagedata o:title=""/>
                <o:lock v:ext="edit" aspectratio="f"/>
                <v:textbox inset="0mm,0mm,0mm,0mm">
                  <w:txbxContent>
                    <w:p w14:paraId="304D7CFE">
                      <w:pPr>
                        <w:spacing w:line="1164" w:lineRule="exact"/>
                        <w:rPr>
                          <w:rFonts w:ascii="Arial MT"/>
                          <w:sz w:val="109"/>
                        </w:rPr>
                      </w:pPr>
                      <w:r>
                        <w:rPr>
                          <w:rFonts w:ascii="Arial MT"/>
                          <w:spacing w:val="-19"/>
                          <w:sz w:val="109"/>
                        </w:rPr>
                        <w:t>g</w:t>
                      </w:r>
                    </w:p>
                  </w:txbxContent>
                </v:textbox>
              </v:shape>
            </w:pict>
          </mc:Fallback>
        </mc:AlternateContent>
      </w:r>
      <w:r>
        <w:rPr>
          <w:rFonts w:ascii="Arial"/>
          <w:spacing w:val="-2"/>
        </w:rPr>
        <w:t>Ma;TRUf;fk;:</w:t>
      </w:r>
    </w:p>
    <w:p w14:paraId="2CB7F245">
      <w:pPr>
        <w:spacing w:before="83"/>
        <w:ind w:right="148"/>
        <w:jc w:val="right"/>
        <w:rPr>
          <w:rFonts w:ascii="Arial"/>
          <w:b/>
        </w:rPr>
      </w:pPr>
      <w:r>
        <w:br w:type="column"/>
      </w:r>
      <w:r>
        <w:rPr>
          <w:rFonts w:ascii="Arial"/>
          <w:b/>
          <w:spacing w:val="-1"/>
          <w:w w:val="217"/>
        </w:rPr>
        <w:t>t</w:t>
      </w:r>
      <w:r>
        <w:rPr>
          <w:rFonts w:ascii="Arial"/>
          <w:b/>
          <w:spacing w:val="1"/>
          <w:w w:val="14"/>
        </w:rPr>
        <w:t>p</w:t>
      </w:r>
      <w:r>
        <w:rPr>
          <w:rFonts w:ascii="Arial"/>
          <w:b/>
          <w:w w:val="68"/>
        </w:rPr>
        <w:t>.</w:t>
      </w:r>
      <w:r>
        <w:rPr>
          <w:rFonts w:ascii="Arial"/>
          <w:b/>
          <w:spacing w:val="51"/>
          <w:w w:val="150"/>
        </w:rPr>
        <w:t xml:space="preserve"> </w:t>
      </w:r>
      <w:r>
        <w:rPr>
          <w:rFonts w:ascii="Arial"/>
          <w:b/>
          <w:spacing w:val="-2"/>
          <w:w w:val="101"/>
        </w:rPr>
        <w:t>g</w:t>
      </w:r>
      <w:r>
        <w:rPr>
          <w:rFonts w:ascii="Arial"/>
          <w:b/>
          <w:spacing w:val="-5"/>
          <w:w w:val="78"/>
        </w:rPr>
        <w:t>h</w:t>
      </w:r>
      <w:r>
        <w:rPr>
          <w:rFonts w:ascii="Arial"/>
          <w:b/>
          <w:spacing w:val="-2"/>
          <w:w w:val="82"/>
        </w:rPr>
        <w:t>ypd;fpw</w:t>
      </w:r>
      <w:r>
        <w:rPr>
          <w:rFonts w:ascii="Arial"/>
          <w:b/>
          <w:spacing w:val="-3"/>
          <w:w w:val="82"/>
        </w:rPr>
        <w:t>p</w:t>
      </w:r>
      <w:r>
        <w:rPr>
          <w:rFonts w:ascii="Arial"/>
          <w:b/>
          <w:spacing w:val="-5"/>
          <w:w w:val="312"/>
        </w:rPr>
        <w:t>]</w:t>
      </w:r>
      <w:r>
        <w:rPr>
          <w:rFonts w:ascii="Arial"/>
          <w:b/>
          <w:spacing w:val="-2"/>
          <w:w w:val="76"/>
        </w:rPr>
        <w:t>;b</w:t>
      </w:r>
    </w:p>
    <w:p w14:paraId="33F83EEB">
      <w:pPr>
        <w:spacing w:before="47" w:line="278" w:lineRule="auto"/>
        <w:ind w:left="153" w:right="152" w:firstLine="2038"/>
        <w:jc w:val="right"/>
        <w:rPr>
          <w:rFonts w:ascii="Arial"/>
          <w:i/>
          <w:sz w:val="21"/>
        </w:rPr>
      </w:pPr>
      <w:r>
        <w:rPr>
          <w:rFonts w:ascii="Arial"/>
          <w:i/>
          <w:spacing w:val="-2"/>
          <w:w w:val="117"/>
          <w:sz w:val="21"/>
        </w:rPr>
        <w:t>K</w:t>
      </w:r>
      <w:r>
        <w:rPr>
          <w:rFonts w:ascii="Arial"/>
          <w:i/>
          <w:spacing w:val="-1"/>
          <w:w w:val="117"/>
          <w:sz w:val="21"/>
        </w:rPr>
        <w:t>J</w:t>
      </w:r>
      <w:r>
        <w:rPr>
          <w:rFonts w:ascii="Arial"/>
          <w:i/>
          <w:spacing w:val="-3"/>
          <w:w w:val="253"/>
          <w:sz w:val="21"/>
        </w:rPr>
        <w:t>f</w:t>
      </w:r>
      <w:r>
        <w:rPr>
          <w:rFonts w:ascii="Arial"/>
          <w:i/>
          <w:spacing w:val="-4"/>
          <w:w w:val="253"/>
          <w:sz w:val="21"/>
        </w:rPr>
        <w:t>i</w:t>
      </w:r>
      <w:r>
        <w:rPr>
          <w:rFonts w:ascii="Arial"/>
          <w:i/>
          <w:spacing w:val="-2"/>
          <w:w w:val="133"/>
          <w:sz w:val="21"/>
        </w:rPr>
        <w:t>yjk</w:t>
      </w:r>
      <w:r>
        <w:rPr>
          <w:rFonts w:ascii="Arial"/>
          <w:i/>
          <w:spacing w:val="-3"/>
          <w:w w:val="41"/>
          <w:sz w:val="21"/>
        </w:rPr>
        <w:t>p</w:t>
      </w:r>
      <w:r>
        <w:rPr>
          <w:rFonts w:ascii="Arial"/>
          <w:i/>
          <w:spacing w:val="-2"/>
          <w:w w:val="41"/>
          <w:sz w:val="21"/>
        </w:rPr>
        <w:t>o</w:t>
      </w:r>
      <w:r>
        <w:rPr>
          <w:rFonts w:ascii="Arial"/>
          <w:i/>
          <w:spacing w:val="-2"/>
          <w:w w:val="1"/>
          <w:sz w:val="21"/>
        </w:rPr>
        <w:t>;</w:t>
      </w:r>
      <w:r>
        <w:rPr>
          <w:rFonts w:ascii="Arial"/>
          <w:i/>
          <w:spacing w:val="-3"/>
          <w:w w:val="122"/>
          <w:sz w:val="21"/>
        </w:rPr>
        <w:t xml:space="preserve"> </w:t>
      </w:r>
      <w:r>
        <w:rPr>
          <w:rFonts w:ascii="Arial"/>
          <w:i/>
          <w:w w:val="120"/>
          <w:sz w:val="21"/>
        </w:rPr>
        <w:t>Kjyhk;</w:t>
      </w:r>
      <w:r>
        <w:rPr>
          <w:rFonts w:ascii="Arial"/>
          <w:i/>
          <w:spacing w:val="40"/>
          <w:w w:val="120"/>
          <w:sz w:val="21"/>
        </w:rPr>
        <w:t xml:space="preserve"> </w:t>
      </w:r>
      <w:r>
        <w:rPr>
          <w:rFonts w:ascii="Arial"/>
          <w:i/>
          <w:spacing w:val="-1"/>
          <w:w w:val="174"/>
          <w:sz w:val="21"/>
        </w:rPr>
        <w:t>M</w:t>
      </w:r>
      <w:r>
        <w:rPr>
          <w:rFonts w:ascii="Arial"/>
          <w:i/>
          <w:w w:val="174"/>
          <w:sz w:val="21"/>
        </w:rPr>
        <w:t>z</w:t>
      </w:r>
      <w:r>
        <w:rPr>
          <w:rFonts w:ascii="Arial"/>
          <w:i/>
          <w:spacing w:val="1"/>
          <w:w w:val="28"/>
          <w:sz w:val="21"/>
        </w:rPr>
        <w:t>;</w:t>
      </w:r>
      <w:r>
        <w:rPr>
          <w:rFonts w:ascii="Arial"/>
          <w:i/>
          <w:spacing w:val="-1"/>
          <w:w w:val="98"/>
          <w:sz w:val="21"/>
        </w:rPr>
        <w:t>L&gt;</w:t>
      </w:r>
      <w:r>
        <w:rPr>
          <w:rFonts w:ascii="Arial"/>
          <w:i/>
          <w:spacing w:val="40"/>
          <w:w w:val="119"/>
          <w:sz w:val="21"/>
        </w:rPr>
        <w:t xml:space="preserve"> </w:t>
      </w:r>
      <w:r>
        <w:rPr>
          <w:rFonts w:ascii="Arial"/>
          <w:i/>
          <w:spacing w:val="-1"/>
          <w:w w:val="155"/>
          <w:sz w:val="21"/>
        </w:rPr>
        <w:t>jk</w:t>
      </w:r>
      <w:r>
        <w:rPr>
          <w:rFonts w:ascii="Arial"/>
          <w:i/>
          <w:spacing w:val="-2"/>
          <w:w w:val="52"/>
          <w:sz w:val="21"/>
        </w:rPr>
        <w:t>p</w:t>
      </w:r>
      <w:r>
        <w:rPr>
          <w:rFonts w:ascii="Arial"/>
          <w:i/>
          <w:spacing w:val="-1"/>
          <w:w w:val="52"/>
          <w:sz w:val="21"/>
        </w:rPr>
        <w:t>o</w:t>
      </w:r>
      <w:r>
        <w:rPr>
          <w:rFonts w:ascii="Arial"/>
          <w:i/>
          <w:spacing w:val="-1"/>
          <w:w w:val="94"/>
          <w:sz w:val="21"/>
        </w:rPr>
        <w:t>;j;</w:t>
      </w:r>
      <w:r>
        <w:rPr>
          <w:rFonts w:ascii="Arial"/>
          <w:i/>
          <w:spacing w:val="2"/>
          <w:w w:val="94"/>
          <w:sz w:val="21"/>
        </w:rPr>
        <w:t>J</w:t>
      </w:r>
      <w:r>
        <w:rPr>
          <w:rFonts w:ascii="Arial"/>
          <w:i/>
          <w:spacing w:val="-1"/>
          <w:w w:val="339"/>
          <w:sz w:val="21"/>
        </w:rPr>
        <w:t>i</w:t>
      </w:r>
      <w:r>
        <w:rPr>
          <w:rFonts w:ascii="Arial"/>
          <w:i/>
          <w:spacing w:val="-1"/>
          <w:w w:val="64"/>
          <w:sz w:val="21"/>
        </w:rPr>
        <w:t>w</w:t>
      </w:r>
      <w:r>
        <w:rPr>
          <w:rFonts w:ascii="Arial"/>
          <w:i/>
          <w:spacing w:val="-1"/>
          <w:w w:val="119"/>
          <w:sz w:val="21"/>
        </w:rPr>
        <w:t xml:space="preserve"> </w:t>
      </w:r>
      <w:r>
        <w:rPr>
          <w:rFonts w:ascii="Arial"/>
          <w:i/>
          <w:spacing w:val="1"/>
          <w:w w:val="76"/>
          <w:sz w:val="21"/>
        </w:rPr>
        <w:t>eh</w:t>
      </w:r>
      <w:r>
        <w:rPr>
          <w:rFonts w:ascii="Arial"/>
          <w:i/>
          <w:w w:val="76"/>
          <w:sz w:val="21"/>
        </w:rPr>
        <w:t>.</w:t>
      </w:r>
      <w:r>
        <w:rPr>
          <w:rFonts w:ascii="Arial"/>
          <w:i/>
          <w:spacing w:val="3"/>
          <w:w w:val="214"/>
          <w:sz w:val="21"/>
        </w:rPr>
        <w:t>f</w:t>
      </w:r>
      <w:r>
        <w:rPr>
          <w:rFonts w:ascii="Arial"/>
          <w:i/>
          <w:w w:val="67"/>
          <w:sz w:val="21"/>
        </w:rPr>
        <w:t>.</w:t>
      </w:r>
      <w:r>
        <w:rPr>
          <w:rFonts w:ascii="Arial"/>
          <w:i/>
          <w:spacing w:val="1"/>
          <w:w w:val="105"/>
          <w:sz w:val="21"/>
        </w:rPr>
        <w:t>,u</w:t>
      </w:r>
      <w:r>
        <w:rPr>
          <w:rFonts w:ascii="Arial"/>
          <w:i/>
          <w:spacing w:val="2"/>
          <w:w w:val="105"/>
          <w:sz w:val="21"/>
        </w:rPr>
        <w:t>h</w:t>
      </w:r>
      <w:r>
        <w:rPr>
          <w:rFonts w:ascii="Arial"/>
          <w:i/>
          <w:w w:val="67"/>
          <w:sz w:val="21"/>
        </w:rPr>
        <w:t>.</w:t>
      </w:r>
      <w:r>
        <w:rPr>
          <w:rFonts w:ascii="Arial"/>
          <w:i/>
          <w:spacing w:val="2"/>
          <w:w w:val="96"/>
          <w:sz w:val="21"/>
        </w:rPr>
        <w:t>m</w:t>
      </w:r>
      <w:r>
        <w:rPr>
          <w:rFonts w:ascii="Arial"/>
          <w:i/>
          <w:spacing w:val="1"/>
          <w:w w:val="72"/>
          <w:sz w:val="21"/>
        </w:rPr>
        <w:t>uR</w:t>
      </w:r>
      <w:r>
        <w:rPr>
          <w:rFonts w:ascii="Arial"/>
          <w:i/>
          <w:spacing w:val="3"/>
          <w:w w:val="214"/>
          <w:sz w:val="21"/>
        </w:rPr>
        <w:t>f</w:t>
      </w:r>
      <w:r>
        <w:rPr>
          <w:rFonts w:ascii="Arial"/>
          <w:i/>
          <w:spacing w:val="-1"/>
          <w:w w:val="348"/>
          <w:sz w:val="21"/>
        </w:rPr>
        <w:t>i</w:t>
      </w:r>
      <w:r>
        <w:rPr>
          <w:rFonts w:ascii="Arial"/>
          <w:i/>
          <w:spacing w:val="1"/>
          <w:w w:val="165"/>
          <w:sz w:val="21"/>
        </w:rPr>
        <w:t>y</w:t>
      </w:r>
      <w:r>
        <w:rPr>
          <w:rFonts w:ascii="Arial"/>
          <w:i/>
          <w:w w:val="165"/>
          <w:sz w:val="21"/>
        </w:rPr>
        <w:t>f</w:t>
      </w:r>
      <w:r>
        <w:rPr>
          <w:rFonts w:ascii="Arial"/>
          <w:i/>
          <w:spacing w:val="3"/>
          <w:w w:val="2"/>
          <w:sz w:val="21"/>
        </w:rPr>
        <w:t>;</w:t>
      </w:r>
      <w:r>
        <w:rPr>
          <w:rFonts w:ascii="Arial"/>
          <w:i/>
          <w:spacing w:val="1"/>
          <w:w w:val="165"/>
          <w:sz w:val="21"/>
        </w:rPr>
        <w:t>f</w:t>
      </w:r>
      <w:r>
        <w:rPr>
          <w:rFonts w:ascii="Arial"/>
          <w:i/>
          <w:w w:val="165"/>
          <w:sz w:val="21"/>
        </w:rPr>
        <w:t>y</w:t>
      </w:r>
      <w:r>
        <w:rPr>
          <w:rFonts w:ascii="Arial"/>
          <w:i/>
          <w:w w:val="85"/>
          <w:sz w:val="21"/>
        </w:rPr>
        <w:t>;</w:t>
      </w:r>
      <w:r>
        <w:rPr>
          <w:rFonts w:ascii="Arial"/>
          <w:i/>
          <w:spacing w:val="1"/>
          <w:w w:val="85"/>
          <w:sz w:val="21"/>
        </w:rPr>
        <w:t>Y</w:t>
      </w:r>
      <w:r>
        <w:rPr>
          <w:rFonts w:ascii="Arial"/>
          <w:i/>
          <w:spacing w:val="2"/>
          <w:w w:val="78"/>
          <w:sz w:val="21"/>
        </w:rPr>
        <w:t>}</w:t>
      </w:r>
      <w:r>
        <w:rPr>
          <w:rFonts w:ascii="Arial"/>
          <w:i/>
          <w:spacing w:val="1"/>
          <w:w w:val="39"/>
          <w:sz w:val="21"/>
        </w:rPr>
        <w:t>up&gt;</w:t>
      </w:r>
      <w:r>
        <w:rPr>
          <w:rFonts w:ascii="Arial"/>
          <w:i/>
          <w:spacing w:val="25"/>
          <w:w w:val="110"/>
          <w:sz w:val="21"/>
        </w:rPr>
        <w:t xml:space="preserve">  </w:t>
      </w:r>
      <w:r>
        <w:rPr>
          <w:rFonts w:ascii="Arial"/>
          <w:i/>
          <w:spacing w:val="-2"/>
          <w:w w:val="110"/>
          <w:sz w:val="21"/>
        </w:rPr>
        <w:t>ehkf;fy;</w:t>
      </w:r>
    </w:p>
    <w:p w14:paraId="3428A9AD">
      <w:pPr>
        <w:spacing w:line="278" w:lineRule="auto"/>
        <w:jc w:val="right"/>
        <w:rPr>
          <w:rFonts w:ascii="Arial"/>
          <w:i/>
          <w:sz w:val="21"/>
        </w:rPr>
        <w:sectPr>
          <w:type w:val="continuous"/>
          <w:pgSz w:w="10330" w:h="14580"/>
          <w:pgMar w:top="600" w:right="566" w:bottom="280" w:left="566" w:header="432" w:footer="534" w:gutter="0"/>
          <w:cols w:equalWidth="0" w:num="2">
            <w:col w:w="1492" w:space="4156"/>
            <w:col w:w="3550"/>
          </w:cols>
        </w:sectPr>
      </w:pPr>
    </w:p>
    <w:p w14:paraId="31194351">
      <w:pPr>
        <w:pStyle w:val="8"/>
        <w:spacing w:before="55" w:line="292" w:lineRule="auto"/>
        <w:ind w:left="754" w:right="150"/>
        <w:jc w:val="both"/>
        <w:rPr>
          <w:rFonts w:ascii="Arial MT"/>
        </w:rPr>
      </w:pPr>
      <w:r>
        <w:rPr>
          <w:rFonts w:ascii="Arial MT"/>
          <w:spacing w:val="-4"/>
          <w:w w:val="125"/>
        </w:rPr>
        <w:t>o</w:t>
      </w:r>
      <w:r>
        <w:rPr>
          <w:rFonts w:ascii="Arial MT"/>
          <w:spacing w:val="-2"/>
          <w:w w:val="126"/>
        </w:rPr>
        <w:t>e;j</w:t>
      </w:r>
      <w:r>
        <w:rPr>
          <w:rFonts w:ascii="Arial MT"/>
          <w:spacing w:val="-2"/>
          <w:w w:val="138"/>
        </w:rPr>
        <w:t>k</w:t>
      </w:r>
      <w:r>
        <w:rPr>
          <w:rFonts w:ascii="Arial MT"/>
          <w:spacing w:val="-3"/>
          <w:w w:val="80"/>
        </w:rPr>
        <w:t>p</w:t>
      </w:r>
      <w:r>
        <w:rPr>
          <w:rFonts w:ascii="Arial MT"/>
          <w:spacing w:val="-4"/>
          <w:w w:val="80"/>
        </w:rPr>
        <w:t>o</w:t>
      </w:r>
      <w:r>
        <w:rPr>
          <w:rFonts w:ascii="Arial MT"/>
          <w:spacing w:val="-4"/>
          <w:w w:val="87"/>
        </w:rPr>
        <w:t>u</w:t>
      </w:r>
      <w:r>
        <w:rPr>
          <w:rFonts w:ascii="Arial MT"/>
          <w:spacing w:val="-2"/>
          <w:w w:val="147"/>
        </w:rPr>
        <w:t>;fs</w:t>
      </w:r>
      <w:r>
        <w:rPr>
          <w:rFonts w:ascii="Arial MT"/>
          <w:spacing w:val="-3"/>
          <w:w w:val="94"/>
        </w:rPr>
        <w:t>p</w:t>
      </w:r>
      <w:r>
        <w:rPr>
          <w:rFonts w:ascii="Arial MT"/>
          <w:spacing w:val="-5"/>
          <w:w w:val="94"/>
        </w:rPr>
        <w:t>d</w:t>
      </w:r>
      <w:r>
        <w:rPr>
          <w:rFonts w:ascii="Arial MT"/>
          <w:spacing w:val="-2"/>
          <w:w w:val="12"/>
        </w:rPr>
        <w:t>;</w:t>
      </w:r>
      <w:r>
        <w:rPr>
          <w:rFonts w:ascii="Arial MT"/>
          <w:spacing w:val="-9"/>
          <w:w w:val="109"/>
        </w:rPr>
        <w:t xml:space="preserve"> </w:t>
      </w:r>
      <w:r>
        <w:rPr>
          <w:rFonts w:ascii="Arial MT"/>
          <w:spacing w:val="-2"/>
          <w:w w:val="165"/>
        </w:rPr>
        <w:t>tzpf</w:t>
      </w:r>
      <w:r>
        <w:rPr>
          <w:rFonts w:ascii="Arial MT"/>
          <w:spacing w:val="-23"/>
          <w:w w:val="165"/>
        </w:rPr>
        <w:t xml:space="preserve"> </w:t>
      </w:r>
      <w:r>
        <w:rPr>
          <w:rFonts w:ascii="Arial MT"/>
          <w:spacing w:val="-3"/>
          <w:w w:val="265"/>
        </w:rPr>
        <w:t>t</w:t>
      </w:r>
      <w:r>
        <w:rPr>
          <w:rFonts w:ascii="Arial MT"/>
          <w:spacing w:val="-2"/>
          <w:w w:val="157"/>
        </w:rPr>
        <w:t>s</w:t>
      </w:r>
      <w:r>
        <w:rPr>
          <w:rFonts w:ascii="Arial MT"/>
          <w:spacing w:val="-5"/>
          <w:w w:val="122"/>
        </w:rPr>
        <w:t>q</w:t>
      </w:r>
      <w:r>
        <w:rPr>
          <w:rFonts w:ascii="Arial MT"/>
          <w:spacing w:val="-2"/>
          <w:w w:val="133"/>
        </w:rPr>
        <w:t>;f</w:t>
      </w:r>
      <w:r>
        <w:rPr>
          <w:rFonts w:ascii="Arial MT"/>
          <w:spacing w:val="-4"/>
          <w:w w:val="133"/>
        </w:rPr>
        <w:t>s</w:t>
      </w:r>
      <w:r>
        <w:rPr>
          <w:rFonts w:ascii="Arial MT"/>
          <w:spacing w:val="-2"/>
          <w:w w:val="1"/>
        </w:rPr>
        <w:t>;</w:t>
      </w:r>
      <w:r>
        <w:rPr>
          <w:rFonts w:ascii="Arial MT"/>
          <w:spacing w:val="-14"/>
          <w:w w:val="134"/>
        </w:rPr>
        <w:t xml:space="preserve"> </w:t>
      </w:r>
      <w:r>
        <w:rPr>
          <w:rFonts w:ascii="Arial MT"/>
          <w:spacing w:val="-2"/>
          <w:w w:val="159"/>
        </w:rPr>
        <w:t>rq;f</w:t>
      </w:r>
      <w:r>
        <w:rPr>
          <w:rFonts w:ascii="Arial MT"/>
          <w:spacing w:val="-4"/>
          <w:w w:val="159"/>
        </w:rPr>
        <w:t>f</w:t>
      </w:r>
      <w:r>
        <w:rPr>
          <w:rFonts w:ascii="Arial MT"/>
          <w:spacing w:val="-2"/>
          <w:w w:val="13"/>
        </w:rPr>
        <w:t>;</w:t>
      </w:r>
      <w:r>
        <w:rPr>
          <w:rFonts w:ascii="Arial MT"/>
          <w:spacing w:val="-14"/>
          <w:w w:val="134"/>
        </w:rPr>
        <w:t xml:space="preserve"> </w:t>
      </w:r>
      <w:r>
        <w:rPr>
          <w:rFonts w:ascii="Arial MT"/>
          <w:spacing w:val="-2"/>
          <w:w w:val="129"/>
        </w:rPr>
        <w:t>fh</w:t>
      </w:r>
      <w:r>
        <w:rPr>
          <w:rFonts w:ascii="Arial MT"/>
          <w:spacing w:val="-4"/>
          <w:w w:val="129"/>
        </w:rPr>
        <w:t>y</w:t>
      </w:r>
      <w:r>
        <w:rPr>
          <w:rFonts w:ascii="Arial MT"/>
          <w:spacing w:val="-2"/>
          <w:w w:val="127"/>
        </w:rPr>
        <w:t>q;fs</w:t>
      </w:r>
      <w:r>
        <w:rPr>
          <w:rFonts w:ascii="Arial MT"/>
          <w:spacing w:val="-5"/>
          <w:w w:val="17"/>
        </w:rPr>
        <w:t>p</w:t>
      </w:r>
      <w:r>
        <w:rPr>
          <w:rFonts w:ascii="Arial MT"/>
          <w:spacing w:val="-2"/>
          <w:w w:val="90"/>
        </w:rPr>
        <w:t>y;</w:t>
      </w:r>
      <w:r>
        <w:rPr>
          <w:rFonts w:ascii="Arial MT"/>
          <w:spacing w:val="-3"/>
          <w:w w:val="109"/>
        </w:rPr>
        <w:t xml:space="preserve"> </w:t>
      </w:r>
      <w:r>
        <w:rPr>
          <w:rFonts w:ascii="Arial MT"/>
          <w:spacing w:val="-2"/>
          <w:w w:val="110"/>
        </w:rPr>
        <w:t xml:space="preserve">fp.K.2 </w:t>
      </w:r>
      <w:r>
        <w:rPr>
          <w:rFonts w:ascii="Arial MT"/>
          <w:spacing w:val="-2"/>
          <w:w w:val="140"/>
        </w:rPr>
        <w:t>M</w:t>
      </w:r>
      <w:r>
        <w:rPr>
          <w:rFonts w:ascii="Arial MT"/>
          <w:spacing w:val="-4"/>
          <w:w w:val="140"/>
        </w:rPr>
        <w:t>k</w:t>
      </w:r>
      <w:r>
        <w:rPr>
          <w:rFonts w:ascii="Arial MT"/>
          <w:spacing w:val="-2"/>
          <w:w w:val="18"/>
        </w:rPr>
        <w:t>;</w:t>
      </w:r>
      <w:r>
        <w:rPr>
          <w:rFonts w:ascii="Arial MT"/>
          <w:spacing w:val="-3"/>
          <w:w w:val="110"/>
        </w:rPr>
        <w:t xml:space="preserve"> </w:t>
      </w:r>
      <w:r>
        <w:rPr>
          <w:rFonts w:ascii="Arial MT"/>
          <w:spacing w:val="-2"/>
          <w:w w:val="110"/>
        </w:rPr>
        <w:t xml:space="preserve">E}w;whz;L </w:t>
      </w:r>
      <w:r>
        <w:rPr>
          <w:rFonts w:ascii="Arial MT"/>
          <w:spacing w:val="-2"/>
          <w:w w:val="135"/>
        </w:rPr>
        <w:t>Kjy;</w:t>
      </w:r>
      <w:r>
        <w:rPr>
          <w:rFonts w:ascii="Arial MT"/>
          <w:spacing w:val="-15"/>
          <w:w w:val="135"/>
        </w:rPr>
        <w:t xml:space="preserve"> </w:t>
      </w:r>
      <w:r>
        <w:rPr>
          <w:rFonts w:ascii="Arial MT"/>
          <w:spacing w:val="-2"/>
        </w:rPr>
        <w:t xml:space="preserve">fp.gp.2 </w:t>
      </w:r>
      <w:r>
        <w:rPr>
          <w:rFonts w:ascii="Arial MT"/>
          <w:w w:val="140"/>
        </w:rPr>
        <w:t>M</w:t>
      </w:r>
      <w:r>
        <w:rPr>
          <w:rFonts w:ascii="Arial MT"/>
          <w:spacing w:val="-2"/>
          <w:w w:val="140"/>
        </w:rPr>
        <w:t>k</w:t>
      </w:r>
      <w:r>
        <w:rPr>
          <w:rFonts w:ascii="Arial MT"/>
          <w:w w:val="18"/>
        </w:rPr>
        <w:t>;</w:t>
      </w:r>
      <w:r>
        <w:rPr>
          <w:rFonts w:ascii="Arial MT"/>
          <w:spacing w:val="40"/>
          <w:w w:val="110"/>
        </w:rPr>
        <w:t xml:space="preserve"> </w:t>
      </w:r>
      <w:r>
        <w:rPr>
          <w:rFonts w:ascii="Arial MT"/>
          <w:w w:val="110"/>
        </w:rPr>
        <w:t>E}w;whz;L</w:t>
      </w:r>
      <w:r>
        <w:rPr>
          <w:rFonts w:ascii="Arial MT"/>
          <w:spacing w:val="-28"/>
          <w:w w:val="225"/>
        </w:rPr>
        <w:t xml:space="preserve"> </w:t>
      </w:r>
      <w:r>
        <w:rPr>
          <w:rFonts w:ascii="Arial MT"/>
          <w:w w:val="225"/>
        </w:rPr>
        <w:t>tiu]</w:t>
      </w:r>
      <w:r>
        <w:rPr>
          <w:rFonts w:ascii="Arial MT"/>
          <w:spacing w:val="-33"/>
          <w:w w:val="225"/>
        </w:rPr>
        <w:t xml:space="preserve"> </w:t>
      </w:r>
      <w:r>
        <w:rPr>
          <w:rFonts w:ascii="Arial MT"/>
          <w:w w:val="147"/>
        </w:rPr>
        <w:t>K</w:t>
      </w:r>
      <w:r>
        <w:rPr>
          <w:rFonts w:ascii="Arial MT"/>
          <w:spacing w:val="1"/>
          <w:w w:val="298"/>
        </w:rPr>
        <w:t>j</w:t>
      </w:r>
      <w:r>
        <w:rPr>
          <w:rFonts w:ascii="Arial MT"/>
          <w:spacing w:val="-2"/>
          <w:w w:val="87"/>
        </w:rPr>
        <w:t>w</w:t>
      </w:r>
      <w:r>
        <w:rPr>
          <w:rFonts w:ascii="Arial MT"/>
          <w:spacing w:val="1"/>
          <w:w w:val="7"/>
        </w:rPr>
        <w:t>;</w:t>
      </w:r>
      <w:r>
        <w:rPr>
          <w:rFonts w:ascii="Arial MT"/>
          <w:spacing w:val="26"/>
          <w:w w:val="135"/>
        </w:rPr>
        <w:t xml:space="preserve"> </w:t>
      </w:r>
      <w:r>
        <w:rPr>
          <w:rFonts w:ascii="Arial MT"/>
          <w:w w:val="135"/>
        </w:rPr>
        <w:t>nfhz;L</w:t>
      </w:r>
      <w:r>
        <w:rPr>
          <w:rFonts w:ascii="Arial MT"/>
          <w:spacing w:val="8"/>
          <w:w w:val="165"/>
        </w:rPr>
        <w:t xml:space="preserve"> </w:t>
      </w:r>
      <w:r>
        <w:rPr>
          <w:rFonts w:ascii="Arial MT"/>
          <w:w w:val="165"/>
        </w:rPr>
        <w:t>cyf</w:t>
      </w:r>
      <w:r>
        <w:rPr>
          <w:rFonts w:ascii="Arial MT"/>
          <w:spacing w:val="6"/>
          <w:w w:val="165"/>
        </w:rPr>
        <w:t xml:space="preserve"> </w:t>
      </w:r>
      <w:r>
        <w:rPr>
          <w:rFonts w:ascii="Arial MT"/>
          <w:w w:val="82"/>
        </w:rPr>
        <w:t>e</w:t>
      </w:r>
      <w:r>
        <w:rPr>
          <w:rFonts w:ascii="Arial MT"/>
          <w:spacing w:val="-2"/>
          <w:w w:val="82"/>
        </w:rPr>
        <w:t>h</w:t>
      </w:r>
      <w:r>
        <w:rPr>
          <w:rFonts w:ascii="Arial MT"/>
          <w:w w:val="106"/>
        </w:rPr>
        <w:t>L</w:t>
      </w:r>
      <w:r>
        <w:rPr>
          <w:rFonts w:ascii="Arial MT"/>
          <w:w w:val="175"/>
        </w:rPr>
        <w:t>f</w:t>
      </w:r>
      <w:r>
        <w:rPr>
          <w:rFonts w:ascii="Arial MT"/>
          <w:spacing w:val="-1"/>
          <w:w w:val="175"/>
        </w:rPr>
        <w:t>S</w:t>
      </w:r>
      <w:r>
        <w:rPr>
          <w:rFonts w:ascii="Arial MT"/>
          <w:smallCaps/>
          <w:spacing w:val="-1"/>
          <w:w w:val="128"/>
        </w:rPr>
        <w:t>l</w:t>
      </w:r>
      <w:r>
        <w:rPr>
          <w:rFonts w:ascii="Arial MT"/>
          <w:spacing w:val="-3"/>
          <w:w w:val="137"/>
        </w:rPr>
        <w:t>d</w:t>
      </w:r>
      <w:r>
        <w:rPr>
          <w:rFonts w:ascii="Arial MT"/>
          <w:w w:val="1"/>
        </w:rPr>
        <w:t>;</w:t>
      </w:r>
      <w:r>
        <w:rPr>
          <w:rFonts w:ascii="Arial MT"/>
          <w:spacing w:val="41"/>
          <w:w w:val="110"/>
        </w:rPr>
        <w:t xml:space="preserve"> </w:t>
      </w:r>
      <w:r>
        <w:rPr>
          <w:rFonts w:ascii="Arial MT"/>
          <w:w w:val="110"/>
        </w:rPr>
        <w:t>tpupthd</w:t>
      </w:r>
      <w:r>
        <w:rPr>
          <w:rFonts w:ascii="Arial MT"/>
          <w:spacing w:val="24"/>
          <w:w w:val="135"/>
        </w:rPr>
        <w:t xml:space="preserve"> </w:t>
      </w:r>
      <w:r>
        <w:rPr>
          <w:rFonts w:ascii="Arial MT"/>
          <w:w w:val="237"/>
        </w:rPr>
        <w:t>f</w:t>
      </w:r>
      <w:r>
        <w:rPr>
          <w:rFonts w:ascii="Arial MT"/>
          <w:smallCaps/>
          <w:w w:val="140"/>
        </w:rPr>
        <w:t>l</w:t>
      </w:r>
      <w:r>
        <w:rPr>
          <w:rFonts w:ascii="Arial MT"/>
          <w:spacing w:val="-3"/>
          <w:w w:val="156"/>
        </w:rPr>
        <w:t>y</w:t>
      </w:r>
      <w:r>
        <w:rPr>
          <w:rFonts w:ascii="Arial MT"/>
          <w:w w:val="7"/>
        </w:rPr>
        <w:t>;</w:t>
      </w:r>
      <w:r>
        <w:rPr>
          <w:rFonts w:ascii="Arial MT"/>
          <w:spacing w:val="25"/>
          <w:w w:val="135"/>
        </w:rPr>
        <w:t xml:space="preserve"> </w:t>
      </w:r>
      <w:r>
        <w:rPr>
          <w:rFonts w:ascii="Arial MT"/>
          <w:spacing w:val="-3"/>
          <w:w w:val="259"/>
        </w:rPr>
        <w:t>t</w:t>
      </w:r>
      <w:r>
        <w:rPr>
          <w:rFonts w:ascii="Arial MT"/>
          <w:spacing w:val="-2"/>
          <w:w w:val="104"/>
        </w:rPr>
        <w:t>z</w:t>
      </w:r>
      <w:r>
        <w:rPr>
          <w:rFonts w:ascii="Arial MT"/>
          <w:spacing w:val="-3"/>
          <w:w w:val="104"/>
        </w:rPr>
        <w:t>p</w:t>
      </w:r>
      <w:r>
        <w:rPr>
          <w:rFonts w:ascii="Arial MT"/>
          <w:spacing w:val="-2"/>
          <w:w w:val="249"/>
        </w:rPr>
        <w:t>f</w:t>
      </w:r>
      <w:r>
        <w:rPr>
          <w:rFonts w:ascii="Arial MT"/>
          <w:spacing w:val="-3"/>
          <w:w w:val="249"/>
        </w:rPr>
        <w:t>j</w:t>
      </w:r>
      <w:r>
        <w:rPr>
          <w:rFonts w:ascii="Arial MT"/>
          <w:spacing w:val="-2"/>
          <w:w w:val="121"/>
        </w:rPr>
        <w:t>;j</w:t>
      </w:r>
      <w:r>
        <w:rPr>
          <w:rFonts w:ascii="Arial MT"/>
          <w:spacing w:val="-2"/>
          <w:w w:val="74"/>
        </w:rPr>
        <w:t>p</w:t>
      </w:r>
      <w:r>
        <w:rPr>
          <w:rFonts w:ascii="Arial MT"/>
          <w:spacing w:val="-5"/>
          <w:w w:val="74"/>
        </w:rPr>
        <w:t>y</w:t>
      </w:r>
      <w:r>
        <w:rPr>
          <w:rFonts w:ascii="Arial MT"/>
          <w:spacing w:val="-2"/>
          <w:w w:val="1"/>
        </w:rPr>
        <w:t>;</w:t>
      </w:r>
    </w:p>
    <w:p w14:paraId="5F323709">
      <w:pPr>
        <w:pStyle w:val="8"/>
        <w:spacing w:before="1" w:line="292" w:lineRule="auto"/>
        <w:ind w:left="153" w:right="148"/>
        <w:jc w:val="both"/>
        <w:rPr>
          <w:rFonts w:ascii="Arial MT"/>
        </w:rPr>
      </w:pPr>
      <w:r>
        <w:rPr>
          <w:rFonts w:ascii="Arial MT"/>
          <w:w w:val="73"/>
        </w:rPr>
        <w:t>&lt;</w:t>
      </w:r>
      <w:r>
        <w:rPr>
          <w:rFonts w:ascii="Arial MT"/>
          <w:spacing w:val="-2"/>
          <w:w w:val="104"/>
        </w:rPr>
        <w:t>L</w:t>
      </w:r>
      <w:r>
        <w:rPr>
          <w:rFonts w:ascii="Arial MT"/>
          <w:w w:val="91"/>
        </w:rPr>
        <w:t>g</w:t>
      </w:r>
      <w:r>
        <w:rPr>
          <w:rFonts w:ascii="Arial MT"/>
          <w:smallCaps/>
          <w:spacing w:val="-4"/>
          <w:w w:val="126"/>
        </w:rPr>
        <w:t>l</w:t>
      </w:r>
      <w:r>
        <w:rPr>
          <w:rFonts w:ascii="Arial MT"/>
          <w:w w:val="1"/>
        </w:rPr>
        <w:t>;</w:t>
      </w:r>
      <w:r>
        <w:rPr>
          <w:rFonts w:ascii="Arial MT"/>
          <w:smallCaps/>
          <w:spacing w:val="-1"/>
          <w:w w:val="126"/>
        </w:rPr>
        <w:t>l</w:t>
      </w:r>
      <w:r>
        <w:rPr>
          <w:rFonts w:ascii="Arial MT"/>
          <w:w w:val="324"/>
        </w:rPr>
        <w:t>i</w:t>
      </w:r>
      <w:r>
        <w:rPr>
          <w:rFonts w:ascii="Arial MT"/>
          <w:spacing w:val="1"/>
          <w:w w:val="324"/>
        </w:rPr>
        <w:t>j</w:t>
      </w:r>
      <w:r>
        <w:rPr>
          <w:rFonts w:ascii="Arial MT"/>
          <w:spacing w:val="-2"/>
          <w:w w:val="96"/>
        </w:rPr>
        <w:t>A</w:t>
      </w:r>
      <w:r>
        <w:rPr>
          <w:rFonts w:ascii="Arial MT"/>
          <w:spacing w:val="-2"/>
          <w:w w:val="119"/>
        </w:rPr>
        <w:t>k</w:t>
      </w:r>
      <w:r>
        <w:rPr>
          <w:rFonts w:ascii="Arial MT"/>
          <w:w w:val="1"/>
        </w:rPr>
        <w:t>;</w:t>
      </w:r>
      <w:r>
        <w:rPr>
          <w:rFonts w:ascii="Arial MT"/>
          <w:spacing w:val="-1"/>
          <w:w w:val="125"/>
        </w:rPr>
        <w:t xml:space="preserve"> </w:t>
      </w:r>
      <w:r>
        <w:rPr>
          <w:rFonts w:ascii="Arial MT"/>
          <w:w w:val="183"/>
        </w:rPr>
        <w:t>cs</w:t>
      </w:r>
      <w:r>
        <w:rPr>
          <w:rFonts w:ascii="Arial MT"/>
          <w:w w:val="71"/>
        </w:rPr>
        <w:t>;eh</w:t>
      </w:r>
      <w:r>
        <w:rPr>
          <w:rFonts w:ascii="Arial MT"/>
          <w:smallCaps/>
          <w:spacing w:val="-1"/>
          <w:w w:val="135"/>
        </w:rPr>
        <w:t>l</w:t>
      </w:r>
      <w:r>
        <w:rPr>
          <w:rFonts w:ascii="Arial MT"/>
          <w:w w:val="2"/>
        </w:rPr>
        <w:t>;</w:t>
      </w:r>
      <w:r>
        <w:rPr>
          <w:rFonts w:ascii="Arial MT"/>
          <w:spacing w:val="-2"/>
          <w:w w:val="111"/>
        </w:rPr>
        <w:t>b</w:t>
      </w:r>
      <w:r>
        <w:rPr>
          <w:rFonts w:ascii="Arial MT"/>
          <w:w w:val="134"/>
        </w:rPr>
        <w:t>Y</w:t>
      </w:r>
      <w:r>
        <w:rPr>
          <w:rFonts w:ascii="Arial MT"/>
          <w:spacing w:val="-2"/>
          <w:w w:val="128"/>
        </w:rPr>
        <w:t>k</w:t>
      </w:r>
      <w:r>
        <w:rPr>
          <w:rFonts w:ascii="Arial MT"/>
          <w:w w:val="2"/>
        </w:rPr>
        <w:t>;</w:t>
      </w:r>
      <w:r>
        <w:rPr>
          <w:rFonts w:ascii="Arial MT"/>
          <w:spacing w:val="-1"/>
          <w:w w:val="160"/>
        </w:rPr>
        <w:t xml:space="preserve"> </w:t>
      </w:r>
      <w:r>
        <w:rPr>
          <w:rFonts w:ascii="Arial MT"/>
          <w:w w:val="160"/>
        </w:rPr>
        <w:t xml:space="preserve">tzpf efuq;fis mikj;J </w:t>
      </w:r>
      <w:r>
        <w:rPr>
          <w:rFonts w:ascii="Arial MT"/>
          <w:w w:val="125"/>
        </w:rPr>
        <w:t xml:space="preserve">Ntshz;ik&gt; </w:t>
      </w:r>
      <w:r>
        <w:rPr>
          <w:rFonts w:ascii="Arial MT"/>
          <w:w w:val="293"/>
        </w:rPr>
        <w:t>if</w:t>
      </w:r>
      <w:r>
        <w:rPr>
          <w:rFonts w:ascii="Arial MT"/>
          <w:spacing w:val="-1"/>
          <w:w w:val="293"/>
        </w:rPr>
        <w:t>j</w:t>
      </w:r>
      <w:r>
        <w:rPr>
          <w:rFonts w:ascii="Arial MT"/>
          <w:w w:val="130"/>
        </w:rPr>
        <w:t>;j</w:t>
      </w:r>
      <w:r>
        <w:rPr>
          <w:rFonts w:ascii="Arial MT"/>
          <w:w w:val="56"/>
        </w:rPr>
        <w:t>w</w:t>
      </w:r>
      <w:r>
        <w:rPr>
          <w:rFonts w:ascii="Arial MT"/>
          <w:spacing w:val="-3"/>
          <w:w w:val="56"/>
        </w:rPr>
        <w:t>p</w:t>
      </w:r>
      <w:r>
        <w:rPr>
          <w:rFonts w:ascii="Arial MT"/>
          <w:spacing w:val="-2"/>
          <w:w w:val="292"/>
        </w:rPr>
        <w:t>j</w:t>
      </w:r>
      <w:r>
        <w:rPr>
          <w:rFonts w:ascii="Arial MT"/>
          <w:spacing w:val="-1"/>
          <w:w w:val="26"/>
        </w:rPr>
        <w:t>;</w:t>
      </w:r>
      <w:r>
        <w:rPr>
          <w:rFonts w:ascii="Arial MT"/>
          <w:w w:val="26"/>
        </w:rPr>
        <w:t>&gt;</w:t>
      </w:r>
      <w:r>
        <w:rPr>
          <w:rFonts w:ascii="Arial MT"/>
          <w:spacing w:val="-1"/>
          <w:w w:val="159"/>
        </w:rPr>
        <w:t xml:space="preserve"> </w:t>
      </w:r>
      <w:r>
        <w:rPr>
          <w:rFonts w:ascii="Arial MT"/>
          <w:w w:val="225"/>
        </w:rPr>
        <w:t>f</w:t>
      </w:r>
      <w:r>
        <w:rPr>
          <w:rFonts w:ascii="Arial MT"/>
          <w:smallCaps/>
          <w:w w:val="128"/>
        </w:rPr>
        <w:t>l</w:t>
      </w:r>
      <w:r>
        <w:rPr>
          <w:rFonts w:ascii="Arial MT"/>
          <w:w w:val="90"/>
        </w:rPr>
        <w:t>y;rh</w:t>
      </w:r>
      <w:r>
        <w:rPr>
          <w:rFonts w:ascii="Arial MT"/>
          <w:spacing w:val="-1"/>
          <w:w w:val="90"/>
        </w:rPr>
        <w:t>u</w:t>
      </w:r>
      <w:r>
        <w:rPr>
          <w:rFonts w:ascii="Arial MT"/>
          <w:spacing w:val="1"/>
          <w:w w:val="1"/>
        </w:rPr>
        <w:t>;</w:t>
      </w:r>
      <w:r>
        <w:rPr>
          <w:rFonts w:ascii="Arial MT"/>
        </w:rPr>
        <w:t xml:space="preserve"> </w:t>
      </w:r>
      <w:r>
        <w:rPr>
          <w:rFonts w:ascii="Arial MT"/>
          <w:w w:val="166"/>
        </w:rPr>
        <w:t>nj</w:t>
      </w:r>
      <w:r>
        <w:rPr>
          <w:rFonts w:ascii="Arial MT"/>
          <w:spacing w:val="-1"/>
        </w:rPr>
        <w:t>ho</w:t>
      </w:r>
      <w:r>
        <w:rPr>
          <w:rFonts w:ascii="Arial MT"/>
          <w:w w:val="89"/>
        </w:rPr>
        <w:t>p</w:t>
      </w:r>
      <w:r>
        <w:rPr>
          <w:rFonts w:ascii="Arial MT"/>
          <w:spacing w:val="-3"/>
          <w:w w:val="89"/>
        </w:rPr>
        <w:t>y</w:t>
      </w:r>
      <w:r>
        <w:rPr>
          <w:rFonts w:ascii="Arial MT"/>
          <w:w w:val="83"/>
        </w:rPr>
        <w:t>;</w:t>
      </w:r>
      <w:r>
        <w:rPr>
          <w:rFonts w:ascii="Arial MT"/>
          <w:spacing w:val="-1"/>
          <w:w w:val="83"/>
        </w:rPr>
        <w:t>E</w:t>
      </w:r>
      <w:r>
        <w:rPr>
          <w:rFonts w:ascii="Arial MT"/>
          <w:smallCaps/>
          <w:spacing w:val="-1"/>
          <w:w w:val="140"/>
        </w:rPr>
        <w:t>l</w:t>
      </w:r>
      <w:r>
        <w:rPr>
          <w:rFonts w:ascii="Arial MT"/>
          <w:spacing w:val="-1"/>
          <w:w w:val="72"/>
        </w:rPr>
        <w:t>;</w:t>
      </w:r>
      <w:r>
        <w:rPr>
          <w:rFonts w:ascii="Arial MT"/>
          <w:w w:val="72"/>
        </w:rPr>
        <w:t>g</w:t>
      </w:r>
      <w:r>
        <w:rPr>
          <w:rFonts w:ascii="Arial MT"/>
          <w:spacing w:val="-2"/>
          <w:w w:val="133"/>
        </w:rPr>
        <w:t>k</w:t>
      </w:r>
      <w:r>
        <w:rPr>
          <w:rFonts w:ascii="Arial MT"/>
          <w:w w:val="7"/>
        </w:rPr>
        <w:t>;</w:t>
      </w:r>
      <w:r>
        <w:rPr>
          <w:rFonts w:ascii="Arial MT"/>
          <w:spacing w:val="-1"/>
        </w:rPr>
        <w:t xml:space="preserve"> </w:t>
      </w:r>
      <w:r>
        <w:rPr>
          <w:rFonts w:ascii="Arial MT"/>
          <w:w w:val="125"/>
        </w:rPr>
        <w:t xml:space="preserve">Mfpa </w:t>
      </w:r>
      <w:r>
        <w:rPr>
          <w:rFonts w:ascii="Arial MT"/>
          <w:w w:val="145"/>
        </w:rPr>
        <w:t>,w</w:t>
      </w:r>
      <w:r>
        <w:rPr>
          <w:rFonts w:ascii="Arial MT"/>
          <w:spacing w:val="-3"/>
          <w:w w:val="145"/>
        </w:rPr>
        <w:t>f</w:t>
      </w:r>
      <w:r>
        <w:rPr>
          <w:rFonts w:ascii="Arial MT"/>
          <w:w w:val="90"/>
        </w:rPr>
        <w:t>;Fk</w:t>
      </w:r>
      <w:r>
        <w:rPr>
          <w:rFonts w:ascii="Arial MT"/>
          <w:w w:val="280"/>
        </w:rPr>
        <w:t>j</w:t>
      </w:r>
      <w:r>
        <w:rPr>
          <w:rFonts w:ascii="Arial MT"/>
          <w:w w:val="11"/>
        </w:rPr>
        <w:t>p</w:t>
      </w:r>
      <w:r>
        <w:rPr>
          <w:rFonts w:ascii="Arial MT"/>
          <w:spacing w:val="-1"/>
          <w:w w:val="124"/>
        </w:rPr>
        <w:t xml:space="preserve"> </w:t>
      </w:r>
      <w:r>
        <w:rPr>
          <w:rFonts w:ascii="Arial MT"/>
        </w:rPr>
        <w:t xml:space="preserve">Nghd;w </w:t>
      </w:r>
      <w:r>
        <w:rPr>
          <w:rFonts w:ascii="Arial MT"/>
          <w:spacing w:val="-1"/>
          <w:w w:val="87"/>
        </w:rPr>
        <w:t>rp</w:t>
      </w:r>
      <w:r>
        <w:rPr>
          <w:rFonts w:ascii="Arial MT"/>
          <w:spacing w:val="-4"/>
          <w:w w:val="87"/>
        </w:rPr>
        <w:t>W</w:t>
      </w:r>
      <w:r>
        <w:rPr>
          <w:rFonts w:ascii="Arial MT"/>
          <w:w w:val="169"/>
        </w:rPr>
        <w:t>nj</w:t>
      </w:r>
      <w:r>
        <w:rPr>
          <w:rFonts w:ascii="Arial MT"/>
          <w:spacing w:val="-1"/>
          <w:w w:val="103"/>
        </w:rPr>
        <w:t>ho</w:t>
      </w:r>
      <w:r>
        <w:rPr>
          <w:rFonts w:ascii="Arial MT"/>
          <w:w w:val="92"/>
        </w:rPr>
        <w:t>p</w:t>
      </w:r>
      <w:r>
        <w:rPr>
          <w:rFonts w:ascii="Arial MT"/>
          <w:spacing w:val="-3"/>
          <w:w w:val="92"/>
        </w:rPr>
        <w:t>y</w:t>
      </w:r>
      <w:r>
        <w:rPr>
          <w:rFonts w:ascii="Arial MT"/>
          <w:w w:val="186"/>
        </w:rPr>
        <w:t>;fi</w:t>
      </w:r>
      <w:r>
        <w:rPr>
          <w:rFonts w:ascii="Arial MT"/>
          <w:spacing w:val="-2"/>
          <w:w w:val="186"/>
        </w:rPr>
        <w:t>s</w:t>
      </w:r>
      <w:r>
        <w:rPr>
          <w:rFonts w:ascii="Arial MT"/>
          <w:w w:val="123"/>
        </w:rPr>
        <w:t>A</w:t>
      </w:r>
      <w:r>
        <w:rPr>
          <w:rFonts w:ascii="Arial MT"/>
          <w:spacing w:val="-1"/>
          <w:w w:val="123"/>
        </w:rPr>
        <w:t>k</w:t>
      </w:r>
      <w:r>
        <w:rPr>
          <w:rFonts w:ascii="Arial MT"/>
          <w:w w:val="10"/>
        </w:rPr>
        <w:t>;</w:t>
      </w:r>
      <w:r>
        <w:rPr>
          <w:rFonts w:ascii="Arial MT"/>
          <w:spacing w:val="-1"/>
          <w:w w:val="124"/>
        </w:rPr>
        <w:t xml:space="preserve"> </w:t>
      </w:r>
      <w:r>
        <w:rPr>
          <w:rFonts w:ascii="Arial MT"/>
          <w:spacing w:val="5"/>
          <w:w w:val="239"/>
        </w:rPr>
        <w:t>f</w:t>
      </w:r>
      <w:r>
        <w:rPr>
          <w:rFonts w:ascii="Arial MT"/>
          <w:w w:val="148"/>
        </w:rPr>
        <w:t>h</w:t>
      </w:r>
      <w:r>
        <w:rPr>
          <w:rFonts w:ascii="Arial MT"/>
          <w:spacing w:val="-3"/>
          <w:w w:val="148"/>
        </w:rPr>
        <w:t>z</w:t>
      </w:r>
      <w:r>
        <w:rPr>
          <w:rFonts w:ascii="Arial MT"/>
          <w:spacing w:val="-3"/>
          <w:w w:val="158"/>
        </w:rPr>
        <w:t>y</w:t>
      </w:r>
      <w:r>
        <w:rPr>
          <w:rFonts w:ascii="Arial MT"/>
          <w:w w:val="107"/>
        </w:rPr>
        <w:t>h</w:t>
      </w:r>
      <w:r>
        <w:rPr>
          <w:rFonts w:ascii="Arial MT"/>
          <w:spacing w:val="-2"/>
          <w:w w:val="107"/>
        </w:rPr>
        <w:t>k</w:t>
      </w:r>
      <w:r>
        <w:rPr>
          <w:rFonts w:ascii="Arial MT"/>
          <w:w w:val="46"/>
        </w:rPr>
        <w:t>;.</w:t>
      </w:r>
      <w:r>
        <w:rPr>
          <w:rFonts w:ascii="Arial MT"/>
          <w:spacing w:val="-1"/>
          <w:w w:val="124"/>
        </w:rPr>
        <w:t xml:space="preserve"> </w:t>
      </w:r>
      <w:r>
        <w:rPr>
          <w:rFonts w:ascii="Arial MT"/>
          <w:w w:val="79"/>
        </w:rPr>
        <w:t>N</w:t>
      </w:r>
      <w:r>
        <w:rPr>
          <w:rFonts w:ascii="Arial MT"/>
          <w:spacing w:val="1"/>
          <w:w w:val="135"/>
        </w:rPr>
        <w:t>k</w:t>
      </w:r>
      <w:r>
        <w:rPr>
          <w:rFonts w:ascii="Arial MT"/>
          <w:spacing w:val="-1"/>
          <w:w w:val="141"/>
        </w:rPr>
        <w:t>Y</w:t>
      </w:r>
      <w:r>
        <w:rPr>
          <w:rFonts w:ascii="Arial MT"/>
          <w:spacing w:val="-1"/>
          <w:w w:val="135"/>
        </w:rPr>
        <w:t>k</w:t>
      </w:r>
      <w:r>
        <w:rPr>
          <w:rFonts w:ascii="Arial MT"/>
          <w:spacing w:val="1"/>
          <w:w w:val="9"/>
        </w:rPr>
        <w:t>;</w:t>
      </w:r>
      <w:r>
        <w:rPr>
          <w:rFonts w:ascii="Arial MT"/>
          <w:w w:val="99"/>
        </w:rPr>
        <w:t xml:space="preserve"> </w:t>
      </w:r>
      <w:r>
        <w:rPr>
          <w:rFonts w:ascii="Arial MT"/>
          <w:spacing w:val="1"/>
          <w:w w:val="305"/>
        </w:rPr>
        <w:t>j</w:t>
      </w:r>
      <w:r>
        <w:rPr>
          <w:rFonts w:ascii="Arial MT"/>
          <w:spacing w:val="1"/>
          <w:w w:val="140"/>
        </w:rPr>
        <w:t>k</w:t>
      </w:r>
      <w:r>
        <w:rPr>
          <w:rFonts w:ascii="Arial MT"/>
          <w:w w:val="82"/>
        </w:rPr>
        <w:t>p</w:t>
      </w:r>
      <w:r>
        <w:rPr>
          <w:rFonts w:ascii="Arial MT"/>
          <w:spacing w:val="-3"/>
          <w:w w:val="82"/>
        </w:rPr>
        <w:t>o</w:t>
      </w:r>
      <w:r>
        <w:rPr>
          <w:rFonts w:ascii="Arial MT"/>
          <w:spacing w:val="1"/>
          <w:w w:val="14"/>
        </w:rPr>
        <w:t>;</w:t>
      </w:r>
      <w:r>
        <w:rPr>
          <w:rFonts w:ascii="Arial MT"/>
          <w:w w:val="124"/>
        </w:rPr>
        <w:t xml:space="preserve"> </w:t>
      </w:r>
      <w:r>
        <w:rPr>
          <w:rFonts w:ascii="Arial MT"/>
          <w:w w:val="104"/>
        </w:rPr>
        <w:t>Gy</w:t>
      </w:r>
      <w:r>
        <w:rPr>
          <w:rFonts w:ascii="Arial MT"/>
          <w:spacing w:val="-1"/>
          <w:w w:val="271"/>
        </w:rPr>
        <w:t>t</w:t>
      </w:r>
      <w:r>
        <w:rPr>
          <w:rFonts w:ascii="Arial MT"/>
          <w:spacing w:val="-2"/>
          <w:w w:val="79"/>
        </w:rPr>
        <w:t>u</w:t>
      </w:r>
      <w:r>
        <w:rPr>
          <w:rFonts w:ascii="Arial MT"/>
          <w:w w:val="143"/>
        </w:rPr>
        <w:t>;f</w:t>
      </w:r>
      <w:r>
        <w:rPr>
          <w:rFonts w:ascii="Arial MT"/>
          <w:spacing w:val="-1"/>
          <w:w w:val="143"/>
        </w:rPr>
        <w:t>S</w:t>
      </w:r>
      <w:r>
        <w:rPr>
          <w:rFonts w:ascii="Arial MT"/>
          <w:spacing w:val="-2"/>
          <w:w w:val="130"/>
        </w:rPr>
        <w:t>k</w:t>
      </w:r>
      <w:r>
        <w:rPr>
          <w:rFonts w:ascii="Arial MT"/>
          <w:w w:val="4"/>
        </w:rPr>
        <w:t>;</w:t>
      </w:r>
      <w:r>
        <w:rPr>
          <w:rFonts w:ascii="Arial MT"/>
          <w:spacing w:val="-18"/>
          <w:w w:val="124"/>
        </w:rPr>
        <w:t xml:space="preserve"> </w:t>
      </w:r>
      <w:r>
        <w:rPr>
          <w:rFonts w:ascii="Arial MT"/>
          <w:w w:val="125"/>
        </w:rPr>
        <w:t>thzpg</w:t>
      </w:r>
      <w:r>
        <w:rPr>
          <w:rFonts w:ascii="Arial MT"/>
          <w:spacing w:val="-20"/>
          <w:w w:val="125"/>
        </w:rPr>
        <w:t xml:space="preserve"> </w:t>
      </w:r>
      <w:r>
        <w:rPr>
          <w:rFonts w:ascii="Arial MT"/>
          <w:spacing w:val="-1"/>
          <w:w w:val="153"/>
        </w:rPr>
        <w:t>K</w:t>
      </w:r>
      <w:r>
        <w:rPr>
          <w:rFonts w:ascii="Arial MT"/>
          <w:spacing w:val="-1"/>
          <w:w w:val="211"/>
        </w:rPr>
        <w:t>iwf</w:t>
      </w:r>
      <w:r>
        <w:rPr>
          <w:rFonts w:ascii="Arial MT"/>
          <w:w w:val="211"/>
        </w:rPr>
        <w:t>i</w:t>
      </w:r>
      <w:r>
        <w:rPr>
          <w:rFonts w:ascii="Arial MT"/>
          <w:spacing w:val="-2"/>
          <w:w w:val="172"/>
        </w:rPr>
        <w:t>s</w:t>
      </w:r>
      <w:r>
        <w:rPr>
          <w:rFonts w:ascii="Arial MT"/>
          <w:w w:val="126"/>
        </w:rPr>
        <w:t>A</w:t>
      </w:r>
      <w:r>
        <w:rPr>
          <w:rFonts w:ascii="Arial MT"/>
          <w:spacing w:val="-1"/>
          <w:w w:val="126"/>
        </w:rPr>
        <w:t>k</w:t>
      </w:r>
      <w:r>
        <w:rPr>
          <w:rFonts w:ascii="Arial MT"/>
          <w:w w:val="13"/>
        </w:rPr>
        <w:t>;</w:t>
      </w:r>
      <w:r>
        <w:rPr>
          <w:rFonts w:ascii="Arial MT"/>
          <w:spacing w:val="-23"/>
          <w:w w:val="159"/>
        </w:rPr>
        <w:t xml:space="preserve"> </w:t>
      </w:r>
      <w:r>
        <w:rPr>
          <w:rFonts w:ascii="Arial MT"/>
        </w:rPr>
        <w:t>rpwg;gpf;fg;gLfpd;wd.</w:t>
      </w:r>
      <w:r>
        <w:rPr>
          <w:rFonts w:ascii="Arial MT"/>
          <w:spacing w:val="-15"/>
        </w:rPr>
        <w:t xml:space="preserve"> </w:t>
      </w:r>
      <w:r>
        <w:rPr>
          <w:rFonts w:ascii="Arial MT"/>
          <w:w w:val="185"/>
        </w:rPr>
        <w:t>,j;jifa</w:t>
      </w:r>
      <w:r>
        <w:rPr>
          <w:rFonts w:ascii="Arial MT"/>
          <w:spacing w:val="-29"/>
          <w:w w:val="185"/>
        </w:rPr>
        <w:t xml:space="preserve"> </w:t>
      </w:r>
      <w:r>
        <w:rPr>
          <w:rFonts w:ascii="Arial MT"/>
          <w:spacing w:val="1"/>
          <w:w w:val="291"/>
        </w:rPr>
        <w:t>j</w:t>
      </w:r>
      <w:r>
        <w:rPr>
          <w:rFonts w:ascii="Arial MT"/>
          <w:spacing w:val="1"/>
          <w:w w:val="126"/>
        </w:rPr>
        <w:t>k</w:t>
      </w:r>
      <w:r>
        <w:rPr>
          <w:rFonts w:ascii="Arial MT"/>
          <w:w w:val="68"/>
        </w:rPr>
        <w:t>p</w:t>
      </w:r>
      <w:r>
        <w:rPr>
          <w:rFonts w:ascii="Arial MT"/>
          <w:spacing w:val="-1"/>
          <w:w w:val="68"/>
        </w:rPr>
        <w:t>o</w:t>
      </w:r>
      <w:r>
        <w:rPr>
          <w:rFonts w:ascii="Arial MT"/>
          <w:w w:val="80"/>
        </w:rPr>
        <w:t>up</w:t>
      </w:r>
      <w:r>
        <w:rPr>
          <w:rFonts w:ascii="Arial MT"/>
          <w:spacing w:val="-2"/>
          <w:w w:val="80"/>
        </w:rPr>
        <w:t>d</w:t>
      </w:r>
      <w:r>
        <w:rPr>
          <w:rFonts w:ascii="Arial MT"/>
          <w:spacing w:val="1"/>
          <w:w w:val="1"/>
        </w:rPr>
        <w:t>;</w:t>
      </w:r>
      <w:r>
        <w:rPr>
          <w:rFonts w:ascii="Arial MT"/>
          <w:spacing w:val="-14"/>
          <w:w w:val="99"/>
        </w:rPr>
        <w:t xml:space="preserve"> </w:t>
      </w:r>
      <w:r>
        <w:rPr>
          <w:rFonts w:ascii="Arial MT"/>
          <w:w w:val="109"/>
        </w:rPr>
        <w:t>n</w:t>
      </w:r>
      <w:r>
        <w:rPr>
          <w:rFonts w:ascii="Arial MT"/>
          <w:spacing w:val="1"/>
          <w:w w:val="109"/>
        </w:rPr>
        <w:t>g</w:t>
      </w:r>
      <w:r>
        <w:rPr>
          <w:rFonts w:ascii="Arial MT"/>
          <w:spacing w:val="1"/>
          <w:w w:val="94"/>
        </w:rPr>
        <w:t>h</w:t>
      </w:r>
      <w:r>
        <w:rPr>
          <w:rFonts w:ascii="Arial MT"/>
          <w:spacing w:val="-1"/>
          <w:w w:val="94"/>
        </w:rPr>
        <w:t>U</w:t>
      </w:r>
      <w:r>
        <w:rPr>
          <w:rFonts w:ascii="Arial MT"/>
          <w:spacing w:val="1"/>
          <w:w w:val="166"/>
        </w:rPr>
        <w:t>s</w:t>
      </w:r>
      <w:r>
        <w:rPr>
          <w:rFonts w:ascii="Arial MT"/>
          <w:spacing w:val="-2"/>
          <w:w w:val="80"/>
        </w:rPr>
        <w:t>h</w:t>
      </w:r>
      <w:r>
        <w:rPr>
          <w:rFonts w:ascii="Arial MT"/>
          <w:spacing w:val="1"/>
          <w:w w:val="298"/>
        </w:rPr>
        <w:t>j</w:t>
      </w:r>
      <w:r>
        <w:rPr>
          <w:rFonts w:ascii="Arial MT"/>
          <w:w w:val="81"/>
        </w:rPr>
        <w:t>h</w:t>
      </w:r>
      <w:r>
        <w:rPr>
          <w:rFonts w:ascii="Arial MT"/>
          <w:spacing w:val="-1"/>
          <w:w w:val="81"/>
        </w:rPr>
        <w:t>u</w:t>
      </w:r>
      <w:r>
        <w:rPr>
          <w:rFonts w:ascii="Arial MT"/>
          <w:spacing w:val="-1"/>
          <w:w w:val="298"/>
        </w:rPr>
        <w:t>j</w:t>
      </w:r>
      <w:r>
        <w:rPr>
          <w:rFonts w:ascii="Arial MT"/>
          <w:spacing w:val="1"/>
          <w:w w:val="136"/>
        </w:rPr>
        <w:t>;j</w:t>
      </w:r>
      <w:r>
        <w:rPr>
          <w:rFonts w:ascii="Arial MT"/>
          <w:spacing w:val="-2"/>
          <w:w w:val="29"/>
        </w:rPr>
        <w:t>p</w:t>
      </w:r>
      <w:r>
        <w:rPr>
          <w:rFonts w:ascii="Arial MT"/>
          <w:spacing w:val="-2"/>
          <w:w w:val="149"/>
        </w:rPr>
        <w:t>d</w:t>
      </w:r>
      <w:r>
        <w:rPr>
          <w:rFonts w:ascii="Arial MT"/>
          <w:spacing w:val="1"/>
          <w:w w:val="7"/>
        </w:rPr>
        <w:t>;</w:t>
      </w:r>
      <w:r>
        <w:rPr>
          <w:rFonts w:ascii="Arial MT"/>
          <w:spacing w:val="-1"/>
          <w:w w:val="124"/>
        </w:rPr>
        <w:t xml:space="preserve"> </w:t>
      </w:r>
      <w:r>
        <w:rPr>
          <w:rFonts w:ascii="Arial MT"/>
          <w:spacing w:val="1"/>
          <w:w w:val="104"/>
        </w:rPr>
        <w:t>g</w:t>
      </w:r>
      <w:r>
        <w:rPr>
          <w:rFonts w:ascii="Arial MT"/>
          <w:spacing w:val="-3"/>
          <w:w w:val="219"/>
        </w:rPr>
        <w:t>z</w:t>
      </w:r>
      <w:r>
        <w:rPr>
          <w:rFonts w:ascii="Arial MT"/>
          <w:spacing w:val="1"/>
          <w:w w:val="6"/>
        </w:rPr>
        <w:t>;</w:t>
      </w:r>
      <w:r>
        <w:rPr>
          <w:rFonts w:ascii="Arial MT"/>
          <w:smallCaps/>
          <w:w w:val="139"/>
        </w:rPr>
        <w:t>l</w:t>
      </w:r>
      <w:r>
        <w:rPr>
          <w:rFonts w:ascii="Arial MT"/>
          <w:spacing w:val="1"/>
          <w:w w:val="132"/>
        </w:rPr>
        <w:t>k</w:t>
      </w:r>
      <w:r>
        <w:rPr>
          <w:rFonts w:ascii="Arial MT"/>
          <w:w w:val="83"/>
        </w:rPr>
        <w:t>h</w:t>
      </w:r>
      <w:r>
        <w:rPr>
          <w:rFonts w:ascii="Arial MT"/>
          <w:spacing w:val="-2"/>
          <w:w w:val="83"/>
        </w:rPr>
        <w:t>w</w:t>
      </w:r>
      <w:r>
        <w:rPr>
          <w:rFonts w:ascii="Arial MT"/>
          <w:w w:val="67"/>
        </w:rPr>
        <w:t>;</w:t>
      </w:r>
      <w:r>
        <w:rPr>
          <w:rFonts w:ascii="Arial MT"/>
          <w:spacing w:val="1"/>
          <w:w w:val="67"/>
        </w:rPr>
        <w:t>W</w:t>
      </w:r>
      <w:r>
        <w:rPr>
          <w:rFonts w:ascii="Arial MT"/>
          <w:spacing w:val="40"/>
          <w:w w:val="124"/>
        </w:rPr>
        <w:t xml:space="preserve"> </w:t>
      </w:r>
      <w:r>
        <w:rPr>
          <w:rFonts w:ascii="Arial MT"/>
          <w:spacing w:val="-2"/>
          <w:w w:val="144"/>
        </w:rPr>
        <w:t>K</w:t>
      </w:r>
      <w:r>
        <w:rPr>
          <w:rFonts w:ascii="Arial MT"/>
          <w:w w:val="169"/>
        </w:rPr>
        <w:t>iwf</w:t>
      </w:r>
      <w:r>
        <w:rPr>
          <w:rFonts w:ascii="Arial MT"/>
          <w:spacing w:val="1"/>
          <w:w w:val="169"/>
        </w:rPr>
        <w:t>s</w:t>
      </w:r>
      <w:r>
        <w:rPr>
          <w:rFonts w:ascii="Arial MT"/>
          <w:spacing w:val="-1"/>
          <w:w w:val="86"/>
        </w:rPr>
        <w:t>p</w:t>
      </w:r>
      <w:r>
        <w:rPr>
          <w:rFonts w:ascii="Arial MT"/>
          <w:spacing w:val="-3"/>
          <w:w w:val="86"/>
        </w:rPr>
        <w:t>d</w:t>
      </w:r>
      <w:r>
        <w:rPr>
          <w:rFonts w:ascii="Arial MT"/>
          <w:w w:val="4"/>
        </w:rPr>
        <w:t>;</w:t>
      </w:r>
      <w:r>
        <w:rPr>
          <w:rFonts w:ascii="Arial MT"/>
          <w:spacing w:val="40"/>
          <w:w w:val="126"/>
        </w:rPr>
        <w:t xml:space="preserve"> </w:t>
      </w:r>
      <w:r>
        <w:rPr>
          <w:rFonts w:ascii="Arial MT"/>
          <w:spacing w:val="-2"/>
          <w:w w:val="255"/>
        </w:rPr>
        <w:t>t</w:t>
      </w:r>
      <w:r>
        <w:rPr>
          <w:rFonts w:ascii="Arial MT"/>
          <w:w w:val="147"/>
        </w:rPr>
        <w:t>s</w:t>
      </w:r>
      <w:r>
        <w:rPr>
          <w:rFonts w:ascii="Arial MT"/>
          <w:spacing w:val="-3"/>
          <w:w w:val="112"/>
        </w:rPr>
        <w:t>q</w:t>
      </w:r>
      <w:r>
        <w:rPr>
          <w:rFonts w:ascii="Arial MT"/>
          <w:w w:val="123"/>
        </w:rPr>
        <w:t>;fs</w:t>
      </w:r>
      <w:r>
        <w:rPr>
          <w:rFonts w:ascii="Arial MT"/>
          <w:w w:val="1"/>
        </w:rPr>
        <w:t>;</w:t>
      </w:r>
      <w:r>
        <w:rPr>
          <w:rFonts w:ascii="Arial MT"/>
          <w:spacing w:val="40"/>
          <w:w w:val="126"/>
        </w:rPr>
        <w:t xml:space="preserve"> </w:t>
      </w:r>
      <w:r>
        <w:rPr>
          <w:rFonts w:ascii="Arial MT"/>
        </w:rPr>
        <w:t>Nghd;wtw;iw</w:t>
      </w:r>
      <w:r>
        <w:rPr>
          <w:rFonts w:ascii="Arial MT"/>
          <w:w w:val="159"/>
        </w:rPr>
        <w:t xml:space="preserve"> </w:t>
      </w:r>
      <w:r>
        <w:rPr>
          <w:rFonts w:ascii="Arial MT"/>
          <w:w w:val="274"/>
        </w:rPr>
        <w:t>t</w:t>
      </w:r>
      <w:r>
        <w:rPr>
          <w:rFonts w:ascii="Arial MT"/>
          <w:w w:val="124"/>
        </w:rPr>
        <w:t>psf</w:t>
      </w:r>
      <w:r>
        <w:rPr>
          <w:rFonts w:ascii="Arial MT"/>
          <w:w w:val="137"/>
        </w:rPr>
        <w:t>;Ft</w:t>
      </w:r>
      <w:r>
        <w:rPr>
          <w:rFonts w:ascii="Arial MT"/>
          <w:w w:val="77"/>
        </w:rPr>
        <w:t>N</w:t>
      </w:r>
      <w:r>
        <w:rPr>
          <w:rFonts w:ascii="Arial MT"/>
          <w:w w:val="298"/>
        </w:rPr>
        <w:t>j</w:t>
      </w:r>
      <w:r>
        <w:rPr>
          <w:rFonts w:ascii="Arial MT"/>
          <w:w w:val="159"/>
        </w:rPr>
        <w:t xml:space="preserve"> </w:t>
      </w:r>
      <w:r>
        <w:rPr>
          <w:rFonts w:ascii="Arial MT"/>
          <w:spacing w:val="1"/>
          <w:w w:val="243"/>
        </w:rPr>
        <w:t>,</w:t>
      </w:r>
      <w:r>
        <w:rPr>
          <w:rFonts w:ascii="Arial MT"/>
          <w:spacing w:val="-2"/>
          <w:w w:val="243"/>
        </w:rPr>
        <w:t>f</w:t>
      </w:r>
      <w:r>
        <w:rPr>
          <w:rFonts w:ascii="Arial MT"/>
          <w:spacing w:val="1"/>
          <w:w w:val="103"/>
        </w:rPr>
        <w:t>;f</w:t>
      </w:r>
      <w:r>
        <w:rPr>
          <w:rFonts w:ascii="Arial MT"/>
          <w:smallCaps/>
          <w:w w:val="122"/>
        </w:rPr>
        <w:t>l</w:t>
      </w:r>
      <w:r>
        <w:rPr>
          <w:rFonts w:ascii="Arial MT"/>
          <w:w w:val="63"/>
        </w:rPr>
        <w:t>;</w:t>
      </w:r>
      <w:r>
        <w:rPr>
          <w:rFonts w:ascii="Arial MT"/>
          <w:spacing w:val="1"/>
          <w:w w:val="63"/>
        </w:rPr>
        <w:t>L</w:t>
      </w:r>
      <w:r>
        <w:rPr>
          <w:rFonts w:ascii="Arial MT"/>
          <w:spacing w:val="-2"/>
          <w:w w:val="360"/>
        </w:rPr>
        <w:t>i</w:t>
      </w:r>
      <w:r>
        <w:rPr>
          <w:rFonts w:ascii="Arial MT"/>
          <w:w w:val="81"/>
        </w:rPr>
        <w:t>uap</w:t>
      </w:r>
      <w:r>
        <w:rPr>
          <w:rFonts w:ascii="Arial MT"/>
          <w:spacing w:val="-2"/>
          <w:w w:val="81"/>
        </w:rPr>
        <w:t>d</w:t>
      </w:r>
      <w:r>
        <w:rPr>
          <w:rFonts w:ascii="Arial MT"/>
          <w:spacing w:val="1"/>
          <w:w w:val="1"/>
        </w:rPr>
        <w:t>;</w:t>
      </w:r>
      <w:r>
        <w:rPr>
          <w:rFonts w:ascii="Arial MT"/>
          <w:spacing w:val="40"/>
          <w:w w:val="125"/>
        </w:rPr>
        <w:t xml:space="preserve"> </w:t>
      </w:r>
      <w:r>
        <w:rPr>
          <w:rFonts w:ascii="Arial MT"/>
        </w:rPr>
        <w:t>Nehf;fk;.</w:t>
      </w:r>
    </w:p>
    <w:sectPr>
      <w:type w:val="continuous"/>
      <w:pgSz w:w="10330" w:h="14580"/>
      <w:pgMar w:top="600" w:right="566" w:bottom="280" w:left="566" w:header="432" w:footer="534"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rebuchet MS">
    <w:panose1 w:val="020B0603020202020204"/>
    <w:charset w:val="00"/>
    <w:family w:val="swiss"/>
    <w:pitch w:val="default"/>
    <w:sig w:usb0="00000687" w:usb1="00000000" w:usb2="00000000" w:usb3="00000000" w:csb0="2000009F" w:csb1="00000000"/>
  </w:font>
  <w:font w:name="Tahoma">
    <w:panose1 w:val="020B0604030504040204"/>
    <w:charset w:val="00"/>
    <w:family w:val="swiss"/>
    <w:pitch w:val="default"/>
    <w:sig w:usb0="E1002EFF" w:usb1="C000605B" w:usb2="00000029" w:usb3="00000000" w:csb0="200101FF" w:csb1="20280000"/>
  </w:font>
  <w:font w:name="Georgia">
    <w:panose1 w:val="02040502050405020303"/>
    <w:charset w:val="00"/>
    <w:family w:val="roman"/>
    <w:pitch w:val="default"/>
    <w:sig w:usb0="00000287" w:usb1="00000000" w:usb2="00000000" w:usb3="00000000" w:csb0="2000009F" w:csb1="00000000"/>
  </w:font>
  <w:font w:name="Palatino Linotype">
    <w:panose1 w:val="02040502050505030304"/>
    <w:charset w:val="00"/>
    <w:family w:val="roman"/>
    <w:pitch w:val="default"/>
    <w:sig w:usb0="E0000287" w:usb1="40000013" w:usb2="00000000" w:usb3="00000000" w:csb0="2000019F" w:csb1="00000000"/>
  </w:font>
  <w:font w:name="Arial MT">
    <w:altName w:val="Arial"/>
    <w:panose1 w:val="00000000000000000000"/>
    <w:charset w:val="01"/>
    <w:family w:val="swiss"/>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450F5">
    <w:pPr>
      <w:pStyle w:val="8"/>
      <w:spacing w:line="14" w:lineRule="auto"/>
      <w:rPr>
        <w:sz w:val="20"/>
      </w:rPr>
    </w:pPr>
    <w:r>
      <w:rPr>
        <w:sz w:val="20"/>
        <w:lang w:val="en-IN" w:eastAsia="en-IN"/>
      </w:rPr>
      <mc:AlternateContent>
        <mc:Choice Requires="wps">
          <w:drawing>
            <wp:anchor distT="0" distB="0" distL="0" distR="0" simplePos="0" relativeHeight="251792384" behindDoc="1" locked="0" layoutInCell="1" allowOverlap="1">
              <wp:simplePos x="0" y="0"/>
              <wp:positionH relativeFrom="page">
                <wp:posOffset>438785</wp:posOffset>
              </wp:positionH>
              <wp:positionV relativeFrom="page">
                <wp:posOffset>8736965</wp:posOffset>
              </wp:positionV>
              <wp:extent cx="5680075" cy="56515"/>
              <wp:effectExtent l="0" t="0" r="0" b="0"/>
              <wp:wrapNone/>
              <wp:docPr id="25" name="Graphic 25"/>
              <wp:cNvGraphicFramePr/>
              <a:graphic xmlns:a="http://schemas.openxmlformats.org/drawingml/2006/main">
                <a:graphicData uri="http://schemas.microsoft.com/office/word/2010/wordprocessingShape">
                  <wps:wsp>
                    <wps:cNvSpPr/>
                    <wps:spPr>
                      <a:xfrm>
                        <a:off x="0" y="0"/>
                        <a:ext cx="5680075" cy="56515"/>
                      </a:xfrm>
                      <a:custGeom>
                        <a:avLst/>
                        <a:gdLst/>
                        <a:ahLst/>
                        <a:cxnLst/>
                        <a:rect l="l" t="t" r="r" b="b"/>
                        <a:pathLst>
                          <a:path w="5680075" h="56515">
                            <a:moveTo>
                              <a:pt x="5679948" y="47244"/>
                            </a:moveTo>
                            <a:lnTo>
                              <a:pt x="0" y="47244"/>
                            </a:lnTo>
                            <a:lnTo>
                              <a:pt x="0" y="56388"/>
                            </a:lnTo>
                            <a:lnTo>
                              <a:pt x="5679948" y="56388"/>
                            </a:lnTo>
                            <a:lnTo>
                              <a:pt x="5679948" y="47244"/>
                            </a:lnTo>
                            <a:close/>
                          </a:path>
                          <a:path w="5680075" h="56515">
                            <a:moveTo>
                              <a:pt x="5679948" y="0"/>
                            </a:moveTo>
                            <a:lnTo>
                              <a:pt x="0" y="0"/>
                            </a:lnTo>
                            <a:lnTo>
                              <a:pt x="0" y="38100"/>
                            </a:lnTo>
                            <a:lnTo>
                              <a:pt x="5679948" y="38100"/>
                            </a:lnTo>
                            <a:lnTo>
                              <a:pt x="5679948" y="0"/>
                            </a:lnTo>
                            <a:close/>
                          </a:path>
                        </a:pathLst>
                      </a:custGeom>
                      <a:solidFill>
                        <a:srgbClr val="000000"/>
                      </a:solidFill>
                    </wps:spPr>
                    <wps:bodyPr wrap="square" lIns="0" tIns="0" rIns="0" bIns="0" rtlCol="0">
                      <a:noAutofit/>
                    </wps:bodyPr>
                  </wps:wsp>
                </a:graphicData>
              </a:graphic>
            </wp:anchor>
          </w:drawing>
        </mc:Choice>
        <mc:Fallback>
          <w:pict>
            <v:shape id="Graphic 25" o:spid="_x0000_s1026" o:spt="100" style="position:absolute;left:0pt;margin-left:34.55pt;margin-top:687.95pt;height:4.45pt;width:447.25pt;mso-position-horizontal-relative:page;mso-position-vertical-relative:page;z-index:-251524096;mso-width-relative:page;mso-height-relative:page;" fillcolor="#000000" filled="t" stroked="f" coordsize="5680075,56515" o:gfxdata="UEsDBAoAAAAAAIdO4kAAAAAAAAAAAAAAAAAEAAAAZHJzL1BLAwQUAAAACACHTuJAD1Mh/9oAAAAM&#10;AQAADwAAAGRycy9kb3ducmV2LnhtbE2PsU7DMBCGdyTewToklog6IRCSEKcDFWOl0jJkdG2ThMbn&#10;KHab8PZcJxjvv0//fVetFzuwi5l871BAsoqBGVRO99gK+Dy8P+TAfJCo5eDQCPgxHtb17U0lS+1m&#10;/DCXfWgZlaAvpYAuhLHk3KvOWOlXbjRIuy83WRlonFquJzlTuR34Yxxn3Moe6UInR/PWGXXan62A&#10;aF7602a3jSLVHDaNSkPz3RVC3N8l8SuwYJbwB8NVn9ShJqejO6P2bBCQFQmRlKcvzwUwIooszYAd&#10;r1H+lAOvK/7/ifoXUEsDBBQAAAAIAIdO4kBbQzL9SgIAAPEFAAAOAAAAZHJzL2Uyb0RvYy54bWyt&#10;VG1v2jAQ/j5p/8Hy95FACVBEqKaiVpOmrVK7H2Ach1jy22xD4N/v7MQQUalrteVDfM49eXz3nO9W&#10;d0cp0IFZx7Uq8XiUY8QU1RVXuxL/enn4ssDIeaIqIrRiJT4xh+/Wnz+tWrNkE91oUTGLgES5ZWtK&#10;3HhvllnmaMMkcSNtmAJnra0kHrZ2l1WWtMAuRTbJ81nWalsZqylzDr5uOifuGe17CHVdc8o2mu4l&#10;U75jtUwQDym5hhuH1zHaumbU/6xrxzwSJYZMfXzDIWBvwztbr8hyZ4lpOO1DIO8J4SonSbiCQ89U&#10;G+IJ2lv+ikpyarXTtR9RLbMukagIZDHOr7R5bohhMReQ2pmz6O7/0dIfhyeLeFXiSYGRIhIq/tjL&#10;AV9Anta4JaCezZPtdw7MkOuxtjKskAU6RklPZ0nZ0SMKH4vZIs/nQE3BV8yKceTMLj/TvfOPTEci&#10;cvjufFeRKlmkSRY9qmRaqGuoqIgV9RhBRW2s6LarqCE+/BeiCyZqB5E0KZDglfrAXnTE+ZBEMZvf&#10;3k6hBSDc6XwynQY+CPeCE2qIh3t0hUz+tJrI2+GK2c1i0TMmf1o73PD8j6GH0SZOKrRjXQJBhn+T&#10;IzbLX6VIqBRCWocy3CzG+du4oQwfQ1/zvpIAMjjfDrCH989pwasHLkQQytnd9l5YdCBhdMSnr9wA&#10;loXu6PohWFtdnaCdWmigErvfe2IZRuKbgoYNwycZNhnbZFgv7nUcUeFopb/uva556IV4Qsfbb2AS&#10;xCvZT60waob7iLpM6vU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1Mh/9oAAAAMAQAADwAAAAAA&#10;AAABACAAAAAiAAAAZHJzL2Rvd25yZXYueG1sUEsBAhQAFAAAAAgAh07iQFtDMv1KAgAA8QUAAA4A&#10;AAAAAAAAAQAgAAAAKQEAAGRycy9lMm9Eb2MueG1sUEsFBgAAAAAGAAYAWQEAAOUFAAAAAA==&#10;" path="m5679948,47244l0,47244,0,56388,5679948,56388,5679948,47244xem5679948,0l0,0,0,38100,5679948,38100,5679948,0xe">
              <v:fill on="t" focussize="0,0"/>
              <v:stroke on="f"/>
              <v:imagedata o:title=""/>
              <o:lock v:ext="edit" aspectratio="f"/>
              <v:textbox inset="0mm,0mm,0mm,0mm"/>
            </v:shape>
          </w:pict>
        </mc:Fallback>
      </mc:AlternateContent>
    </w:r>
    <w:r>
      <w:rPr>
        <w:sz w:val="20"/>
        <w:lang w:val="en-IN" w:eastAsia="en-IN"/>
      </w:rPr>
      <mc:AlternateContent>
        <mc:Choice Requires="wps">
          <w:drawing>
            <wp:anchor distT="0" distB="0" distL="0" distR="0" simplePos="0" relativeHeight="251793408" behindDoc="1" locked="0" layoutInCell="1" allowOverlap="1">
              <wp:simplePos x="0" y="0"/>
              <wp:positionH relativeFrom="page">
                <wp:posOffset>5878830</wp:posOffset>
              </wp:positionH>
              <wp:positionV relativeFrom="page">
                <wp:posOffset>8797290</wp:posOffset>
              </wp:positionV>
              <wp:extent cx="274320" cy="194945"/>
              <wp:effectExtent l="0" t="0" r="0" b="0"/>
              <wp:wrapNone/>
              <wp:docPr id="26" name="Textbox 26"/>
              <wp:cNvGraphicFramePr/>
              <a:graphic xmlns:a="http://schemas.openxmlformats.org/drawingml/2006/main">
                <a:graphicData uri="http://schemas.microsoft.com/office/word/2010/wordprocessingShape">
                  <wps:wsp>
                    <wps:cNvSpPr txBox="1"/>
                    <wps:spPr>
                      <a:xfrm>
                        <a:off x="0" y="0"/>
                        <a:ext cx="274320" cy="194945"/>
                      </a:xfrm>
                      <a:prstGeom prst="rect">
                        <a:avLst/>
                      </a:prstGeom>
                    </wps:spPr>
                    <wps:txbx>
                      <w:txbxContent>
                        <w:p w14:paraId="58FC1517">
                          <w:pPr>
                            <w:pStyle w:val="8"/>
                            <w:spacing w:before="15"/>
                            <w:ind w:left="20"/>
                          </w:pPr>
                          <w:r>
                            <w:rPr>
                              <w:spacing w:val="-5"/>
                            </w:rPr>
                            <w:fldChar w:fldCharType="begin"/>
                          </w:r>
                          <w:r>
                            <w:rPr>
                              <w:spacing w:val="-5"/>
                            </w:rPr>
                            <w:instrText xml:space="preserve"> PAGE </w:instrText>
                          </w:r>
                          <w:r>
                            <w:rPr>
                              <w:spacing w:val="-5"/>
                            </w:rPr>
                            <w:fldChar w:fldCharType="separate"/>
                          </w:r>
                          <w:r>
                            <w:rPr>
                              <w:spacing w:val="-5"/>
                            </w:rPr>
                            <w:t>118</w:t>
                          </w:r>
                          <w:r>
                            <w:rPr>
                              <w:spacing w:val="-5"/>
                            </w:rPr>
                            <w:fldChar w:fldCharType="end"/>
                          </w:r>
                        </w:p>
                      </w:txbxContent>
                    </wps:txbx>
                    <wps:bodyPr wrap="square" lIns="0" tIns="0" rIns="0" bIns="0" rtlCol="0">
                      <a:noAutofit/>
                    </wps:bodyPr>
                  </wps:wsp>
                </a:graphicData>
              </a:graphic>
            </wp:anchor>
          </w:drawing>
        </mc:Choice>
        <mc:Fallback>
          <w:pict>
            <v:shape id="Textbox 26" o:spid="_x0000_s1026" o:spt="202" type="#_x0000_t202" style="position:absolute;left:0pt;margin-left:462.9pt;margin-top:692.7pt;height:15.35pt;width:21.6pt;mso-position-horizontal-relative:page;mso-position-vertical-relative:page;z-index:-251523072;mso-width-relative:page;mso-height-relative:page;" filled="f" stroked="f" coordsize="21600,21600" o:gfxdata="UEsDBAoAAAAAAIdO4kAAAAAAAAAAAAAAAAAEAAAAZHJzL1BLAwQUAAAACACHTuJA1RqrxdsAAAAN&#10;AQAADwAAAGRycy9kb3ducmV2LnhtbE2PzU7DMBCE70i8g7VI3Kid0kZNiFMhBCckRBoOHJ14m0SN&#10;1yF2f3h7lhMcd2Y0+02xvbhRnHAOgycNyUKBQGq9HajT8FG/3G1AhGjImtETavjGANvy+qowufVn&#10;qvC0i53gEgq50dDHOOVShrZHZ8LCT0js7f3sTORz7qSdzZnL3SiXSqXSmYH4Q28mfOqxPeyOTsPj&#10;J1XPw9db817tq6GuM0Wv6UHr25tEPYCIeIl/YfjFZ3QomanxR7JBjBqy5ZrRIxv3m/UKBEeyNON5&#10;DUurJE1AloX8v6L8AVBLAwQUAAAACACHTuJADGbS7rMBAAB1AwAADgAAAGRycy9lMm9Eb2MueG1s&#10;rVPBjtMwEL0j8Q+W7zRtKAsbNV0BFQgJsUi7fIDj2I2l2GM8bpP+PWMn6aLlsgcuznhm/Gbem8nu&#10;brQ9O6uABlzNN6s1Z8pJaI071vzX45c3HzjDKFwrenCq5heF/G7/+tVu8JUqoYO+VYERiMNq8DXv&#10;YvRVUaDslBW4Aq8cBTUEKyJdw7FogxgI3fZFuV7fFAOE1geQCpG8hynIZ8TwEkDQ2kh1AHmyysUJ&#10;NaheRKKEnfHI97lbrZWM91qjiqyvOTGN+aQiZDfpLPY7UR2D8J2RcwviJS0842SFcVT0CnUQUbBT&#10;MP9AWSMDIOi4kmCLiUhWhFhs1s+0eeiEV5kLSY3+Kjr+P1j54/wzMNPWvLzhzAlLE39UY2xgZOQh&#10;eQaPFWU9eMqL4ycYaWkWP5IzsR51sOlLfBjFSdzLVVwCY5Kc5fvt25IikkKb2+3t9l1CKZ4e+4Dx&#10;qwLLklHzQLPLkorzd4xT6pJC71JbU/lkxbEZ514baC/U6kAzrTn+PomgOOu/ORItLcBihMVoFiPE&#10;/jPkNUlUHHw8RdAmV04lJty5Mk0j9z5vThr33/ec9fS37P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1RqrxdsAAAANAQAADwAAAAAAAAABACAAAAAiAAAAZHJzL2Rvd25yZXYueG1sUEsBAhQAFAAA&#10;AAgAh07iQAxm0u6zAQAAdQMAAA4AAAAAAAAAAQAgAAAAKgEAAGRycy9lMm9Eb2MueG1sUEsFBgAA&#10;AAAGAAYAWQEAAE8FAAAAAA==&#10;">
              <v:fill on="f" focussize="0,0"/>
              <v:stroke on="f"/>
              <v:imagedata o:title=""/>
              <o:lock v:ext="edit" aspectratio="f"/>
              <v:textbox inset="0mm,0mm,0mm,0mm">
                <w:txbxContent>
                  <w:p w14:paraId="58FC1517">
                    <w:pPr>
                      <w:pStyle w:val="8"/>
                      <w:spacing w:before="15"/>
                      <w:ind w:left="20"/>
                    </w:pPr>
                    <w:r>
                      <w:rPr>
                        <w:spacing w:val="-5"/>
                      </w:rPr>
                      <w:fldChar w:fldCharType="begin"/>
                    </w:r>
                    <w:r>
                      <w:rPr>
                        <w:spacing w:val="-5"/>
                      </w:rPr>
                      <w:instrText xml:space="preserve"> PAGE </w:instrText>
                    </w:r>
                    <w:r>
                      <w:rPr>
                        <w:spacing w:val="-5"/>
                      </w:rPr>
                      <w:fldChar w:fldCharType="separate"/>
                    </w:r>
                    <w:r>
                      <w:rPr>
                        <w:spacing w:val="-5"/>
                      </w:rPr>
                      <w:t>118</w:t>
                    </w:r>
                    <w:r>
                      <w:rPr>
                        <w:spacing w:val="-5"/>
                      </w:rPr>
                      <w:fldChar w:fldCharType="end"/>
                    </w:r>
                  </w:p>
                </w:txbxContent>
              </v:textbox>
            </v:shape>
          </w:pict>
        </mc:Fallback>
      </mc:AlternateContent>
    </w:r>
    <w:r>
      <w:rPr>
        <w:sz w:val="20"/>
        <w:lang w:val="en-IN" w:eastAsia="en-IN"/>
      </w:rPr>
      <mc:AlternateContent>
        <mc:Choice Requires="wps">
          <w:drawing>
            <wp:anchor distT="0" distB="0" distL="0" distR="0" simplePos="0" relativeHeight="251793408" behindDoc="1" locked="0" layoutInCell="1" allowOverlap="1">
              <wp:simplePos x="0" y="0"/>
              <wp:positionH relativeFrom="page">
                <wp:posOffset>444500</wp:posOffset>
              </wp:positionH>
              <wp:positionV relativeFrom="page">
                <wp:posOffset>8809990</wp:posOffset>
              </wp:positionV>
              <wp:extent cx="2330450" cy="178435"/>
              <wp:effectExtent l="0" t="0" r="0" b="0"/>
              <wp:wrapNone/>
              <wp:docPr id="27" name="Textbox 27"/>
              <wp:cNvGraphicFramePr/>
              <a:graphic xmlns:a="http://schemas.openxmlformats.org/drawingml/2006/main">
                <a:graphicData uri="http://schemas.microsoft.com/office/word/2010/wordprocessingShape">
                  <wps:wsp>
                    <wps:cNvSpPr txBox="1"/>
                    <wps:spPr>
                      <a:xfrm>
                        <a:off x="0" y="0"/>
                        <a:ext cx="2330450" cy="178435"/>
                      </a:xfrm>
                      <a:prstGeom prst="rect">
                        <a:avLst/>
                      </a:prstGeom>
                    </wps:spPr>
                    <wps:txbx>
                      <w:txbxContent>
                        <w:p w14:paraId="259C7A4F">
                          <w:pPr>
                            <w:spacing w:before="14"/>
                            <w:ind w:left="20"/>
                            <w:rPr>
                              <w:i/>
                              <w:sz w:val="20"/>
                            </w:rPr>
                          </w:pPr>
                          <w:r>
                            <w:rPr>
                              <w:i/>
                              <w:sz w:val="20"/>
                            </w:rPr>
                            <w:t>N.K.R.</w:t>
                          </w:r>
                          <w:r>
                            <w:rPr>
                              <w:i/>
                              <w:spacing w:val="12"/>
                              <w:sz w:val="20"/>
                            </w:rPr>
                            <w:t xml:space="preserve"> </w:t>
                          </w:r>
                          <w:r>
                            <w:rPr>
                              <w:i/>
                              <w:sz w:val="20"/>
                            </w:rPr>
                            <w:t>Government</w:t>
                          </w:r>
                          <w:r>
                            <w:rPr>
                              <w:i/>
                              <w:spacing w:val="12"/>
                              <w:sz w:val="20"/>
                            </w:rPr>
                            <w:t xml:space="preserve"> </w:t>
                          </w:r>
                          <w:r>
                            <w:rPr>
                              <w:i/>
                              <w:sz w:val="20"/>
                            </w:rPr>
                            <w:t>Arts</w:t>
                          </w:r>
                          <w:r>
                            <w:rPr>
                              <w:i/>
                              <w:spacing w:val="14"/>
                              <w:sz w:val="20"/>
                            </w:rPr>
                            <w:t xml:space="preserve"> </w:t>
                          </w:r>
                          <w:r>
                            <w:rPr>
                              <w:i/>
                              <w:sz w:val="20"/>
                            </w:rPr>
                            <w:t>College</w:t>
                          </w:r>
                          <w:r>
                            <w:rPr>
                              <w:i/>
                              <w:spacing w:val="11"/>
                              <w:sz w:val="20"/>
                            </w:rPr>
                            <w:t xml:space="preserve"> </w:t>
                          </w:r>
                          <w:r>
                            <w:rPr>
                              <w:i/>
                              <w:sz w:val="20"/>
                            </w:rPr>
                            <w:t>for</w:t>
                          </w:r>
                          <w:r>
                            <w:rPr>
                              <w:i/>
                              <w:spacing w:val="11"/>
                              <w:sz w:val="20"/>
                            </w:rPr>
                            <w:t xml:space="preserve"> </w:t>
                          </w:r>
                          <w:r>
                            <w:rPr>
                              <w:i/>
                              <w:spacing w:val="-4"/>
                              <w:sz w:val="20"/>
                            </w:rPr>
                            <w:t>Women</w:t>
                          </w:r>
                        </w:p>
                      </w:txbxContent>
                    </wps:txbx>
                    <wps:bodyPr wrap="square" lIns="0" tIns="0" rIns="0" bIns="0" rtlCol="0">
                      <a:noAutofit/>
                    </wps:bodyPr>
                  </wps:wsp>
                </a:graphicData>
              </a:graphic>
            </wp:anchor>
          </w:drawing>
        </mc:Choice>
        <mc:Fallback>
          <w:pict>
            <v:shape id="Textbox 27" o:spid="_x0000_s1026" o:spt="202" type="#_x0000_t202" style="position:absolute;left:0pt;margin-left:35pt;margin-top:693.7pt;height:14.05pt;width:183.5pt;mso-position-horizontal-relative:page;mso-position-vertical-relative:page;z-index:-251523072;mso-width-relative:page;mso-height-relative:page;" filled="f" stroked="f" coordsize="21600,21600" o:gfxdata="UEsDBAoAAAAAAIdO4kAAAAAAAAAAAAAAAAAEAAAAZHJzL1BLAwQUAAAACACHTuJAdaKY/NoAAAAM&#10;AQAADwAAAGRycy9kb3ducmV2LnhtbE2PzU7DMBCE70i8g7VI3KgdmjZtGqdCCE5IiDQcODqxm1iN&#10;1yF2f3h7llM57uxo5ptie3EDO5kpWI8SkpkAZrD12mIn4bN+fVgBC1GhVoNHI+HHBNiWtzeFyrU/&#10;Y2VOu9gxCsGQKwl9jGPOeWh741SY+dEg/fZ+cirSOXVcT+pM4W7gj0IsuVMWqaFXo3nuTXvYHZ2E&#10;py+sXuz3e/NR7Stb12uBb8uDlPd3idgAi+YSr2b4wyd0KImp8UfUgQ0SMkFTIunzVZYCI0c6z0hq&#10;SEqTxQJ4WfD/I8pfUEsDBBQAAAAIAIdO4kBAyV5StAEAAHYDAAAOAAAAZHJzL2Uyb0RvYy54bWyt&#10;U8Fu2zAMvQ/YPwi6L3aSdi2MOMW2YMOAYRvQ7gNkWYoFWKJGKbHz96NkOx26Sw+7yBRJPfI90ruH&#10;0fbsrDAYcDVfr0rOlJPQGnes+a+nz+/uOQtRuFb04FTNLyrwh/3bN7vBV2oDHfStQkYgLlSDr3kX&#10;o6+KIshOWRFW4JWjoAa0ItIVj0WLYiB02xebsnxfDICtR5AqBPIepiCfEfE1gKC1keoA8mSVixMq&#10;ql5EohQ64wPf5261VjL+0DqoyPqaE9OYTypCdpPOYr8T1RGF74ycWxCvaeEFJyuMo6JXqIOIgp3Q&#10;/ANljUQIoONKgi0mIlkRYrEuX2jz2AmvMheSOvir6OH/wcrv55/ITFvzzR1nTlia+JMaYwMjIw/J&#10;M/hQUdajp7w4foSRlmbxB3Im1qNGm77Eh1GcxL1cxSUwJsm52W7Lm1sKSYqt7+5vtrcJpnh+7THE&#10;LwosS0bNkYaXNRXnbyFOqUsKvUt9TfWTFcdmnJttoL1QrwMNtebh90mg4qz/6ki1tAGLgYvRLAbG&#10;/hPkPUlcHHw4RdAmV04lJty5Mo0j9z6vTpr33/ec9fy77P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daKY/NoAAAAMAQAADwAAAAAAAAABACAAAAAiAAAAZHJzL2Rvd25yZXYueG1sUEsBAhQAFAAA&#10;AAgAh07iQEDJXlK0AQAAdgMAAA4AAAAAAAAAAQAgAAAAKQEAAGRycy9lMm9Eb2MueG1sUEsFBgAA&#10;AAAGAAYAWQEAAE8FAAAAAA==&#10;">
              <v:fill on="f" focussize="0,0"/>
              <v:stroke on="f"/>
              <v:imagedata o:title=""/>
              <o:lock v:ext="edit" aspectratio="f"/>
              <v:textbox inset="0mm,0mm,0mm,0mm">
                <w:txbxContent>
                  <w:p w14:paraId="259C7A4F">
                    <w:pPr>
                      <w:spacing w:before="14"/>
                      <w:ind w:left="20"/>
                      <w:rPr>
                        <w:i/>
                        <w:sz w:val="20"/>
                      </w:rPr>
                    </w:pPr>
                    <w:r>
                      <w:rPr>
                        <w:i/>
                        <w:sz w:val="20"/>
                      </w:rPr>
                      <w:t>N.K.R.</w:t>
                    </w:r>
                    <w:r>
                      <w:rPr>
                        <w:i/>
                        <w:spacing w:val="12"/>
                        <w:sz w:val="20"/>
                      </w:rPr>
                      <w:t xml:space="preserve"> </w:t>
                    </w:r>
                    <w:r>
                      <w:rPr>
                        <w:i/>
                        <w:sz w:val="20"/>
                      </w:rPr>
                      <w:t>Government</w:t>
                    </w:r>
                    <w:r>
                      <w:rPr>
                        <w:i/>
                        <w:spacing w:val="12"/>
                        <w:sz w:val="20"/>
                      </w:rPr>
                      <w:t xml:space="preserve"> </w:t>
                    </w:r>
                    <w:r>
                      <w:rPr>
                        <w:i/>
                        <w:sz w:val="20"/>
                      </w:rPr>
                      <w:t>Arts</w:t>
                    </w:r>
                    <w:r>
                      <w:rPr>
                        <w:i/>
                        <w:spacing w:val="14"/>
                        <w:sz w:val="20"/>
                      </w:rPr>
                      <w:t xml:space="preserve"> </w:t>
                    </w:r>
                    <w:r>
                      <w:rPr>
                        <w:i/>
                        <w:sz w:val="20"/>
                      </w:rPr>
                      <w:t>College</w:t>
                    </w:r>
                    <w:r>
                      <w:rPr>
                        <w:i/>
                        <w:spacing w:val="11"/>
                        <w:sz w:val="20"/>
                      </w:rPr>
                      <w:t xml:space="preserve"> </w:t>
                    </w:r>
                    <w:r>
                      <w:rPr>
                        <w:i/>
                        <w:sz w:val="20"/>
                      </w:rPr>
                      <w:t>for</w:t>
                    </w:r>
                    <w:r>
                      <w:rPr>
                        <w:i/>
                        <w:spacing w:val="11"/>
                        <w:sz w:val="20"/>
                      </w:rPr>
                      <w:t xml:space="preserve"> </w:t>
                    </w:r>
                    <w:r>
                      <w:rPr>
                        <w:i/>
                        <w:spacing w:val="-4"/>
                        <w:sz w:val="20"/>
                      </w:rPr>
                      <w:t>Women</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238E2">
    <w:pPr>
      <w:pStyle w:val="8"/>
      <w:spacing w:line="14" w:lineRule="auto"/>
      <w:rPr>
        <w:sz w:val="20"/>
      </w:rPr>
    </w:pPr>
    <w:r>
      <w:rPr>
        <w:sz w:val="20"/>
        <w:lang w:val="en-IN" w:eastAsia="en-IN"/>
      </w:rPr>
      <mc:AlternateContent>
        <mc:Choice Requires="wps">
          <w:drawing>
            <wp:anchor distT="0" distB="0" distL="0" distR="0" simplePos="0" relativeHeight="251808768" behindDoc="1" locked="0" layoutInCell="1" allowOverlap="1">
              <wp:simplePos x="0" y="0"/>
              <wp:positionH relativeFrom="page">
                <wp:posOffset>438785</wp:posOffset>
              </wp:positionH>
              <wp:positionV relativeFrom="page">
                <wp:posOffset>8736965</wp:posOffset>
              </wp:positionV>
              <wp:extent cx="5680075" cy="56515"/>
              <wp:effectExtent l="0" t="0" r="0" b="0"/>
              <wp:wrapNone/>
              <wp:docPr id="299" name="Graphic 299"/>
              <wp:cNvGraphicFramePr/>
              <a:graphic xmlns:a="http://schemas.openxmlformats.org/drawingml/2006/main">
                <a:graphicData uri="http://schemas.microsoft.com/office/word/2010/wordprocessingShape">
                  <wps:wsp>
                    <wps:cNvSpPr/>
                    <wps:spPr>
                      <a:xfrm>
                        <a:off x="0" y="0"/>
                        <a:ext cx="5680075" cy="56515"/>
                      </a:xfrm>
                      <a:custGeom>
                        <a:avLst/>
                        <a:gdLst/>
                        <a:ahLst/>
                        <a:cxnLst/>
                        <a:rect l="l" t="t" r="r" b="b"/>
                        <a:pathLst>
                          <a:path w="5680075" h="56515">
                            <a:moveTo>
                              <a:pt x="5679948" y="47244"/>
                            </a:moveTo>
                            <a:lnTo>
                              <a:pt x="0" y="47244"/>
                            </a:lnTo>
                            <a:lnTo>
                              <a:pt x="0" y="56388"/>
                            </a:lnTo>
                            <a:lnTo>
                              <a:pt x="5679948" y="56388"/>
                            </a:lnTo>
                            <a:lnTo>
                              <a:pt x="5679948" y="47244"/>
                            </a:lnTo>
                            <a:close/>
                          </a:path>
                          <a:path w="5680075" h="56515">
                            <a:moveTo>
                              <a:pt x="5679948" y="0"/>
                            </a:moveTo>
                            <a:lnTo>
                              <a:pt x="0" y="0"/>
                            </a:lnTo>
                            <a:lnTo>
                              <a:pt x="0" y="38100"/>
                            </a:lnTo>
                            <a:lnTo>
                              <a:pt x="5679948" y="38100"/>
                            </a:lnTo>
                            <a:lnTo>
                              <a:pt x="5679948" y="0"/>
                            </a:lnTo>
                            <a:close/>
                          </a:path>
                        </a:pathLst>
                      </a:custGeom>
                      <a:solidFill>
                        <a:srgbClr val="000000"/>
                      </a:solidFill>
                    </wps:spPr>
                    <wps:bodyPr wrap="square" lIns="0" tIns="0" rIns="0" bIns="0" rtlCol="0">
                      <a:noAutofit/>
                    </wps:bodyPr>
                  </wps:wsp>
                </a:graphicData>
              </a:graphic>
            </wp:anchor>
          </w:drawing>
        </mc:Choice>
        <mc:Fallback>
          <w:pict>
            <v:shape id="Graphic 299" o:spid="_x0000_s1026" o:spt="100" style="position:absolute;left:0pt;margin-left:34.55pt;margin-top:687.95pt;height:4.45pt;width:447.25pt;mso-position-horizontal-relative:page;mso-position-vertical-relative:page;z-index:-251507712;mso-width-relative:page;mso-height-relative:page;" fillcolor="#000000" filled="t" stroked="f" coordsize="5680075,56515" o:gfxdata="UEsDBAoAAAAAAIdO4kAAAAAAAAAAAAAAAAAEAAAAZHJzL1BLAwQUAAAACACHTuJAD1Mh/9oAAAAM&#10;AQAADwAAAGRycy9kb3ducmV2LnhtbE2PsU7DMBCGdyTewToklog6IRCSEKcDFWOl0jJkdG2ThMbn&#10;KHab8PZcJxjvv0//fVetFzuwi5l871BAsoqBGVRO99gK+Dy8P+TAfJCo5eDQCPgxHtb17U0lS+1m&#10;/DCXfWgZlaAvpYAuhLHk3KvOWOlXbjRIuy83WRlonFquJzlTuR34Yxxn3Moe6UInR/PWGXXan62A&#10;aF7602a3jSLVHDaNSkPz3RVC3N8l8SuwYJbwB8NVn9ShJqejO6P2bBCQFQmRlKcvzwUwIooszYAd&#10;r1H+lAOvK/7/ifoXUEsDBBQAAAAIAIdO4kBwkp8ZTQIAAPMFAAAOAAAAZHJzL2Uyb0RvYy54bWyt&#10;VG1v2jAQ/j5p/8Hy95FACQVEqKaiVpOmrVLbH2Ach1jy22xD4N/v7MQQUalqteVDfM49eXz3nO9W&#10;d0cp0IFZx7Uq8XiUY8QU1RVXuxK/vjx8m2PkPFEVEVqxEp+Yw3frr19WrVmyiW60qJhFQKLcsjUl&#10;brw3yyxztGGSuJE2TIGz1lYSD1u7yypLWmCXIpvk+Sxrta2M1ZQ5B183nRP3jPYjhLquOWUbTfeS&#10;Kd+xWiaIh5Rcw43D6xhtXTPqf9e1Yx6JEkOmPr7hELC34Z2tV2S5s8Q0nPYhkI+EcJWTJFzBoWeq&#10;DfEE7S1/QyU5tdrp2o+ollmXSFQEshjnV9o8N8SwmAtI7cxZdPf/aOmvw5NFvCrxZLHASBEJJX/s&#10;9QifQKDWuCXgns2T7XcOzJDtsbYyrJAHOkZRT2dR2dEjCh+L2TzPbwuMKPiKWTEuAmd2+ZnunX9k&#10;OhKRw0/nu5pUySJNsuhRJdNCZUNNRaypxwhqamNNt11NDfHhvxBdMFE7iKRJgQSv1Af2oiPOhySK&#10;2e1iMYUmgHCnt5PptA/3ghNqiIebdIVM/rSayNvhitnNfN4zJn9aO9zw/M+hh9EmTiq0Y53eQYZ/&#10;kyO2C1TufSkSKoWQ1qEMN/Nx/j5uKMPn0Ne8bySADM63A+zh/XNa8OqBCxGEcna3vRcWHUgYHvHp&#10;KzeAZaE7un4I1lZXJ2ioFjqoxO7PnliGkfihoGXD+EmGTcY2GdaLex2HVDha6e97r2seeiGe0PH2&#10;G5gFsYP6uRWGzXAfUZdZvf4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D1Mh/9oAAAAMAQAADwAA&#10;AAAAAAABACAAAAAiAAAAZHJzL2Rvd25yZXYueG1sUEsBAhQAFAAAAAgAh07iQHCSnxlNAgAA8wUA&#10;AA4AAAAAAAAAAQAgAAAAKQEAAGRycy9lMm9Eb2MueG1sUEsFBgAAAAAGAAYAWQEAAOgFAAAAAA==&#10;" path="m5679948,47244l0,47244,0,56388,5679948,56388,5679948,47244xem5679948,0l0,0,0,38100,5679948,38100,5679948,0xe">
              <v:fill on="t" focussize="0,0"/>
              <v:stroke on="f"/>
              <v:imagedata o:title=""/>
              <o:lock v:ext="edit" aspectratio="f"/>
              <v:textbox inset="0mm,0mm,0mm,0mm"/>
            </v:shape>
          </w:pict>
        </mc:Fallback>
      </mc:AlternateContent>
    </w:r>
    <w:r>
      <w:rPr>
        <w:sz w:val="20"/>
        <w:lang w:val="en-IN" w:eastAsia="en-IN"/>
      </w:rPr>
      <mc:AlternateContent>
        <mc:Choice Requires="wps">
          <w:drawing>
            <wp:anchor distT="0" distB="0" distL="0" distR="0" simplePos="0" relativeHeight="251808768" behindDoc="1" locked="0" layoutInCell="1" allowOverlap="1">
              <wp:simplePos x="0" y="0"/>
              <wp:positionH relativeFrom="page">
                <wp:posOffset>5853430</wp:posOffset>
              </wp:positionH>
              <wp:positionV relativeFrom="page">
                <wp:posOffset>8797290</wp:posOffset>
              </wp:positionV>
              <wp:extent cx="299720" cy="194945"/>
              <wp:effectExtent l="0" t="0" r="0" b="0"/>
              <wp:wrapNone/>
              <wp:docPr id="300" name="Textbox 300"/>
              <wp:cNvGraphicFramePr/>
              <a:graphic xmlns:a="http://schemas.openxmlformats.org/drawingml/2006/main">
                <a:graphicData uri="http://schemas.microsoft.com/office/word/2010/wordprocessingShape">
                  <wps:wsp>
                    <wps:cNvSpPr txBox="1"/>
                    <wps:spPr>
                      <a:xfrm>
                        <a:off x="0" y="0"/>
                        <a:ext cx="299720" cy="194945"/>
                      </a:xfrm>
                      <a:prstGeom prst="rect">
                        <a:avLst/>
                      </a:prstGeom>
                    </wps:spPr>
                    <wps:txbx>
                      <w:txbxContent>
                        <w:p w14:paraId="198EDA0F">
                          <w:pPr>
                            <w:pStyle w:val="8"/>
                            <w:spacing w:before="15"/>
                            <w:ind w:left="60"/>
                          </w:pPr>
                          <w:r>
                            <w:rPr>
                              <w:spacing w:val="-5"/>
                            </w:rPr>
                            <w:fldChar w:fldCharType="begin"/>
                          </w:r>
                          <w:r>
                            <w:rPr>
                              <w:spacing w:val="-5"/>
                            </w:rPr>
                            <w:instrText xml:space="preserve"> PAGE </w:instrText>
                          </w:r>
                          <w:r>
                            <w:rPr>
                              <w:spacing w:val="-5"/>
                            </w:rPr>
                            <w:fldChar w:fldCharType="separate"/>
                          </w:r>
                          <w:r>
                            <w:rPr>
                              <w:spacing w:val="-5"/>
                            </w:rPr>
                            <w:t>272</w:t>
                          </w:r>
                          <w:r>
                            <w:rPr>
                              <w:spacing w:val="-5"/>
                            </w:rPr>
                            <w:fldChar w:fldCharType="end"/>
                          </w:r>
                        </w:p>
                      </w:txbxContent>
                    </wps:txbx>
                    <wps:bodyPr wrap="square" lIns="0" tIns="0" rIns="0" bIns="0" rtlCol="0">
                      <a:noAutofit/>
                    </wps:bodyPr>
                  </wps:wsp>
                </a:graphicData>
              </a:graphic>
            </wp:anchor>
          </w:drawing>
        </mc:Choice>
        <mc:Fallback>
          <w:pict>
            <v:shape id="Textbox 300" o:spid="_x0000_s1026" o:spt="202" type="#_x0000_t202" style="position:absolute;left:0pt;margin-left:460.9pt;margin-top:692.7pt;height:15.35pt;width:23.6pt;mso-position-horizontal-relative:page;mso-position-vertical-relative:page;z-index:-251507712;mso-width-relative:page;mso-height-relative:page;" filled="f" stroked="f" coordsize="21600,21600" o:gfxdata="UEsDBAoAAAAAAIdO4kAAAAAAAAAAAAAAAAAEAAAAZHJzL1BLAwQUAAAACACHTuJAWqxYldsAAAAN&#10;AQAADwAAAGRycy9kb3ducmV2LnhtbE2PzU7DMBCE70i8g7VI3KjtUqImxKkQghMSIg0Hjk7sJlbj&#10;dYjdH96e5VSOOzOa/abcnP3IjnaOLqACuRDALHbBOOwVfDavd2tgMWk0egxoFfzYCJvq+qrUhQkn&#10;rO1xm3pGJRgLrWBIaSo4j91gvY6LMFkkbxdmrxOdc8/NrE9U7ke+FCLjXjukD4Oe7PNgu/324BU8&#10;fWH94r7f2496V7umyQW+ZXulbm+keASW7DldwvCHT+hQEVMbDmgiGxXkS0noiYz79cMKGEXyLKd5&#10;LUkrmUngVcn/r6h+AVBLAwQUAAAACACHTuJAJkmpObQBAAB3AwAADgAAAGRycy9lMm9Eb2MueG1s&#10;rVNNb9swDL0P2H8QdF/sZN1HjDhFt2DDgGEb0PYHyLIUC7BETWJi59+Pku106C497CJTJPXI90jv&#10;bkfbs7MK0YCr+XpVcqachNa4Y80fH768+chZROFa0YNTNb+oyG/3r1/tBl+pDXTQtyowAnGxGnzN&#10;O0RfFUWUnbIirsArR0ENwQqkazgWbRADodu+2JTl+2KA0PoAUsVI3sMU5DNieAkgaG2kOoA8WeVw&#10;Qg2qF0iUYmd85PvcrdZK4k+to0LW15yYYj6pCNlNOov9TlTHIHxn5NyCeEkLzzhZYRwVvUIdBAp2&#10;CuYfKGtkgAgaVxJsMRHJihCLdflMm/tOeJW5kNTRX0WP/w9W/jj/Csy0NX9bkiZOWBr5gxqxgZEl&#10;Fwk0+FhR3r2nTBw/wUhrs/gjORPvUQebvsSIUZygLld5CY1Jcm622w8bikgKrbc325t3CaV4euxD&#10;xK8KLEtGzQNNL4sqzt8jTqlLCr1LbU3lk4VjM869NtBeqNWBplrz+PskguKs/+ZINqqOixEWo1mM&#10;gP1nyIuSqDi4OyFokyunEhPuXJnmkXufdycN/O97znr6X/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FqsWJXbAAAADQEAAA8AAAAAAAAAAQAgAAAAIgAAAGRycy9kb3ducmV2LnhtbFBLAQIUABQA&#10;AAAIAIdO4kAmSak5tAEAAHcDAAAOAAAAAAAAAAEAIAAAACoBAABkcnMvZTJvRG9jLnhtbFBLBQYA&#10;AAAABgAGAFkBAABQBQAAAAA=&#10;">
              <v:fill on="f" focussize="0,0"/>
              <v:stroke on="f"/>
              <v:imagedata o:title=""/>
              <o:lock v:ext="edit" aspectratio="f"/>
              <v:textbox inset="0mm,0mm,0mm,0mm">
                <w:txbxContent>
                  <w:p w14:paraId="198EDA0F">
                    <w:pPr>
                      <w:pStyle w:val="8"/>
                      <w:spacing w:before="15"/>
                      <w:ind w:left="60"/>
                    </w:pPr>
                    <w:r>
                      <w:rPr>
                        <w:spacing w:val="-5"/>
                      </w:rPr>
                      <w:fldChar w:fldCharType="begin"/>
                    </w:r>
                    <w:r>
                      <w:rPr>
                        <w:spacing w:val="-5"/>
                      </w:rPr>
                      <w:instrText xml:space="preserve"> PAGE </w:instrText>
                    </w:r>
                    <w:r>
                      <w:rPr>
                        <w:spacing w:val="-5"/>
                      </w:rPr>
                      <w:fldChar w:fldCharType="separate"/>
                    </w:r>
                    <w:r>
                      <w:rPr>
                        <w:spacing w:val="-5"/>
                      </w:rPr>
                      <w:t>272</w:t>
                    </w:r>
                    <w:r>
                      <w:rPr>
                        <w:spacing w:val="-5"/>
                      </w:rPr>
                      <w:fldChar w:fldCharType="end"/>
                    </w:r>
                  </w:p>
                </w:txbxContent>
              </v:textbox>
            </v:shape>
          </w:pict>
        </mc:Fallback>
      </mc:AlternateContent>
    </w:r>
    <w:r>
      <w:rPr>
        <w:sz w:val="20"/>
        <w:lang w:val="en-IN" w:eastAsia="en-IN"/>
      </w:rPr>
      <mc:AlternateContent>
        <mc:Choice Requires="wps">
          <w:drawing>
            <wp:anchor distT="0" distB="0" distL="0" distR="0" simplePos="0" relativeHeight="251809792" behindDoc="1" locked="0" layoutInCell="1" allowOverlap="1">
              <wp:simplePos x="0" y="0"/>
              <wp:positionH relativeFrom="page">
                <wp:posOffset>444500</wp:posOffset>
              </wp:positionH>
              <wp:positionV relativeFrom="page">
                <wp:posOffset>8809990</wp:posOffset>
              </wp:positionV>
              <wp:extent cx="2330450" cy="178435"/>
              <wp:effectExtent l="0" t="0" r="0" b="0"/>
              <wp:wrapNone/>
              <wp:docPr id="301" name="Textbox 301"/>
              <wp:cNvGraphicFramePr/>
              <a:graphic xmlns:a="http://schemas.openxmlformats.org/drawingml/2006/main">
                <a:graphicData uri="http://schemas.microsoft.com/office/word/2010/wordprocessingShape">
                  <wps:wsp>
                    <wps:cNvSpPr txBox="1"/>
                    <wps:spPr>
                      <a:xfrm>
                        <a:off x="0" y="0"/>
                        <a:ext cx="2330450" cy="178435"/>
                      </a:xfrm>
                      <a:prstGeom prst="rect">
                        <a:avLst/>
                      </a:prstGeom>
                    </wps:spPr>
                    <wps:txbx>
                      <w:txbxContent>
                        <w:p w14:paraId="57EF3BBE">
                          <w:pPr>
                            <w:spacing w:before="14"/>
                            <w:ind w:left="20"/>
                            <w:rPr>
                              <w:i/>
                              <w:sz w:val="20"/>
                            </w:rPr>
                          </w:pPr>
                          <w:r>
                            <w:rPr>
                              <w:i/>
                              <w:sz w:val="20"/>
                            </w:rPr>
                            <w:t>N.K.R.</w:t>
                          </w:r>
                          <w:r>
                            <w:rPr>
                              <w:i/>
                              <w:spacing w:val="12"/>
                              <w:sz w:val="20"/>
                            </w:rPr>
                            <w:t xml:space="preserve"> </w:t>
                          </w:r>
                          <w:r>
                            <w:rPr>
                              <w:i/>
                              <w:sz w:val="20"/>
                            </w:rPr>
                            <w:t>Government</w:t>
                          </w:r>
                          <w:r>
                            <w:rPr>
                              <w:i/>
                              <w:spacing w:val="12"/>
                              <w:sz w:val="20"/>
                            </w:rPr>
                            <w:t xml:space="preserve"> </w:t>
                          </w:r>
                          <w:r>
                            <w:rPr>
                              <w:i/>
                              <w:sz w:val="20"/>
                            </w:rPr>
                            <w:t>Arts</w:t>
                          </w:r>
                          <w:r>
                            <w:rPr>
                              <w:i/>
                              <w:spacing w:val="14"/>
                              <w:sz w:val="20"/>
                            </w:rPr>
                            <w:t xml:space="preserve"> </w:t>
                          </w:r>
                          <w:r>
                            <w:rPr>
                              <w:i/>
                              <w:sz w:val="20"/>
                            </w:rPr>
                            <w:t>College</w:t>
                          </w:r>
                          <w:r>
                            <w:rPr>
                              <w:i/>
                              <w:spacing w:val="11"/>
                              <w:sz w:val="20"/>
                            </w:rPr>
                            <w:t xml:space="preserve"> </w:t>
                          </w:r>
                          <w:r>
                            <w:rPr>
                              <w:i/>
                              <w:sz w:val="20"/>
                            </w:rPr>
                            <w:t>for</w:t>
                          </w:r>
                          <w:r>
                            <w:rPr>
                              <w:i/>
                              <w:spacing w:val="11"/>
                              <w:sz w:val="20"/>
                            </w:rPr>
                            <w:t xml:space="preserve"> </w:t>
                          </w:r>
                          <w:r>
                            <w:rPr>
                              <w:i/>
                              <w:spacing w:val="-4"/>
                              <w:sz w:val="20"/>
                            </w:rPr>
                            <w:t>Women</w:t>
                          </w:r>
                        </w:p>
                      </w:txbxContent>
                    </wps:txbx>
                    <wps:bodyPr wrap="square" lIns="0" tIns="0" rIns="0" bIns="0" rtlCol="0">
                      <a:noAutofit/>
                    </wps:bodyPr>
                  </wps:wsp>
                </a:graphicData>
              </a:graphic>
            </wp:anchor>
          </w:drawing>
        </mc:Choice>
        <mc:Fallback>
          <w:pict>
            <v:shape id="Textbox 301" o:spid="_x0000_s1026" o:spt="202" type="#_x0000_t202" style="position:absolute;left:0pt;margin-left:35pt;margin-top:693.7pt;height:14.05pt;width:183.5pt;mso-position-horizontal-relative:page;mso-position-vertical-relative:page;z-index:-251506688;mso-width-relative:page;mso-height-relative:page;" filled="f" stroked="f" coordsize="21600,21600" o:gfxdata="UEsDBAoAAAAAAIdO4kAAAAAAAAAAAAAAAAAEAAAAZHJzL1BLAwQUAAAACACHTuJAdaKY/NoAAAAM&#10;AQAADwAAAGRycy9kb3ducmV2LnhtbE2PzU7DMBCE70i8g7VI3KgdmjZtGqdCCE5IiDQcODqxm1iN&#10;1yF2f3h7llM57uxo5ptie3EDO5kpWI8SkpkAZrD12mIn4bN+fVgBC1GhVoNHI+HHBNiWtzeFyrU/&#10;Y2VOu9gxCsGQKwl9jGPOeWh741SY+dEg/fZ+cirSOXVcT+pM4W7gj0IsuVMWqaFXo3nuTXvYHZ2E&#10;py+sXuz3e/NR7Stb12uBb8uDlPd3idgAi+YSr2b4wyd0KImp8UfUgQ0SMkFTIunzVZYCI0c6z0hq&#10;SEqTxQJ4WfD/I8pfUEsDBBQAAAAIAIdO4kCtGqxYtAEAAHgDAAAOAAAAZHJzL2Uyb0RvYy54bWyt&#10;U8Fu2zAMvQ/YPwi6L3aSdiuMOMW2YMOAYSvQ7gNkWYoFWKJGKbHz96NkOx26Sw+7yBRJPfI90rv7&#10;0fbsrDAYcDVfr0rOlJPQGnes+a+nL+/uOAtRuFb04FTNLyrw+/3bN7vBV2oDHfStQkYgLlSDr3kX&#10;o6+KIshOWRFW4JWjoAa0ItIVj0WLYiB02xebsnxfDICtR5AqBPIepiCfEfE1gKC1keoA8mSVixMq&#10;ql5EohQ64wPf5261VjL+1DqoyPqaE9OYTypCdpPOYr8T1RGF74ycWxCvaeEFJyuMo6JXqIOIgp3Q&#10;/ANljUQIoONKgi0mIlkRYrEuX2jz2AmvMheSOvir6OH/wcof5wdkpq35tlxz5oSlkT+pMTYwsuQi&#10;gQYfKsp79JQZx08w0tos/kDOxHvUaNOXGDGKk7yXq7yExiQ5N9tteXNLIUmx9Ye7m+1tgimeX3sM&#10;8asCy5JRc6TxZVXF+XuIU+qSQu9SX1P9ZMWxGedmG2gv1OtAY615+H0SqDjrvznSLe3AYuBiNIuB&#10;sf8MeVMSFwcfTxG0yZVTiQl3rkwDyb3Py5Mm/vc9Zz3/MP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daKY/NoAAAAMAQAADwAAAAAAAAABACAAAAAiAAAAZHJzL2Rvd25yZXYueG1sUEsBAhQAFAAA&#10;AAgAh07iQK0arFi0AQAAeAMAAA4AAAAAAAAAAQAgAAAAKQEAAGRycy9lMm9Eb2MueG1sUEsFBgAA&#10;AAAGAAYAWQEAAE8FAAAAAA==&#10;">
              <v:fill on="f" focussize="0,0"/>
              <v:stroke on="f"/>
              <v:imagedata o:title=""/>
              <o:lock v:ext="edit" aspectratio="f"/>
              <v:textbox inset="0mm,0mm,0mm,0mm">
                <w:txbxContent>
                  <w:p w14:paraId="57EF3BBE">
                    <w:pPr>
                      <w:spacing w:before="14"/>
                      <w:ind w:left="20"/>
                      <w:rPr>
                        <w:i/>
                        <w:sz w:val="20"/>
                      </w:rPr>
                    </w:pPr>
                    <w:r>
                      <w:rPr>
                        <w:i/>
                        <w:sz w:val="20"/>
                      </w:rPr>
                      <w:t>N.K.R.</w:t>
                    </w:r>
                    <w:r>
                      <w:rPr>
                        <w:i/>
                        <w:spacing w:val="12"/>
                        <w:sz w:val="20"/>
                      </w:rPr>
                      <w:t xml:space="preserve"> </w:t>
                    </w:r>
                    <w:r>
                      <w:rPr>
                        <w:i/>
                        <w:sz w:val="20"/>
                      </w:rPr>
                      <w:t>Government</w:t>
                    </w:r>
                    <w:r>
                      <w:rPr>
                        <w:i/>
                        <w:spacing w:val="12"/>
                        <w:sz w:val="20"/>
                      </w:rPr>
                      <w:t xml:space="preserve"> </w:t>
                    </w:r>
                    <w:r>
                      <w:rPr>
                        <w:i/>
                        <w:sz w:val="20"/>
                      </w:rPr>
                      <w:t>Arts</w:t>
                    </w:r>
                    <w:r>
                      <w:rPr>
                        <w:i/>
                        <w:spacing w:val="14"/>
                        <w:sz w:val="20"/>
                      </w:rPr>
                      <w:t xml:space="preserve"> </w:t>
                    </w:r>
                    <w:r>
                      <w:rPr>
                        <w:i/>
                        <w:sz w:val="20"/>
                      </w:rPr>
                      <w:t>College</w:t>
                    </w:r>
                    <w:r>
                      <w:rPr>
                        <w:i/>
                        <w:spacing w:val="11"/>
                        <w:sz w:val="20"/>
                      </w:rPr>
                      <w:t xml:space="preserve"> </w:t>
                    </w:r>
                    <w:r>
                      <w:rPr>
                        <w:i/>
                        <w:sz w:val="20"/>
                      </w:rPr>
                      <w:t>for</w:t>
                    </w:r>
                    <w:r>
                      <w:rPr>
                        <w:i/>
                        <w:spacing w:val="11"/>
                        <w:sz w:val="20"/>
                      </w:rPr>
                      <w:t xml:space="preserve"> </w:t>
                    </w:r>
                    <w:r>
                      <w:rPr>
                        <w:i/>
                        <w:spacing w:val="-4"/>
                        <w:sz w:val="20"/>
                      </w:rPr>
                      <w:t>Women</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64F28">
    <w:pPr>
      <w:pStyle w:val="8"/>
      <w:spacing w:line="14" w:lineRule="auto"/>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72B80">
    <w:pPr>
      <w:pStyle w:val="8"/>
      <w:spacing w:line="14" w:lineRule="auto"/>
      <w:rPr>
        <w:sz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C8719">
    <w:pPr>
      <w:pStyle w:val="8"/>
      <w:spacing w:line="14" w:lineRule="auto"/>
      <w:rPr>
        <w:sz w:val="20"/>
      </w:rPr>
    </w:pPr>
    <w:r>
      <w:rPr>
        <w:sz w:val="20"/>
        <w:lang w:val="en-IN" w:eastAsia="en-IN"/>
      </w:rPr>
      <mc:AlternateContent>
        <mc:Choice Requires="wps">
          <w:drawing>
            <wp:anchor distT="0" distB="0" distL="0" distR="0" simplePos="0" relativeHeight="251811840" behindDoc="1" locked="0" layoutInCell="1" allowOverlap="1">
              <wp:simplePos x="0" y="0"/>
              <wp:positionH relativeFrom="page">
                <wp:posOffset>438785</wp:posOffset>
              </wp:positionH>
              <wp:positionV relativeFrom="page">
                <wp:posOffset>8753475</wp:posOffset>
              </wp:positionV>
              <wp:extent cx="5680075" cy="56515"/>
              <wp:effectExtent l="0" t="0" r="0" b="0"/>
              <wp:wrapNone/>
              <wp:docPr id="343" name="Graphic 343"/>
              <wp:cNvGraphicFramePr/>
              <a:graphic xmlns:a="http://schemas.openxmlformats.org/drawingml/2006/main">
                <a:graphicData uri="http://schemas.microsoft.com/office/word/2010/wordprocessingShape">
                  <wps:wsp>
                    <wps:cNvSpPr/>
                    <wps:spPr>
                      <a:xfrm>
                        <a:off x="0" y="0"/>
                        <a:ext cx="5680075" cy="56515"/>
                      </a:xfrm>
                      <a:custGeom>
                        <a:avLst/>
                        <a:gdLst/>
                        <a:ahLst/>
                        <a:cxnLst/>
                        <a:rect l="l" t="t" r="r" b="b"/>
                        <a:pathLst>
                          <a:path w="5680075" h="56515">
                            <a:moveTo>
                              <a:pt x="5679948" y="47244"/>
                            </a:moveTo>
                            <a:lnTo>
                              <a:pt x="0" y="47244"/>
                            </a:lnTo>
                            <a:lnTo>
                              <a:pt x="0" y="56388"/>
                            </a:lnTo>
                            <a:lnTo>
                              <a:pt x="5679948" y="56388"/>
                            </a:lnTo>
                            <a:lnTo>
                              <a:pt x="5679948" y="47244"/>
                            </a:lnTo>
                            <a:close/>
                          </a:path>
                          <a:path w="5680075" h="56515">
                            <a:moveTo>
                              <a:pt x="5679948" y="0"/>
                            </a:moveTo>
                            <a:lnTo>
                              <a:pt x="0" y="0"/>
                            </a:lnTo>
                            <a:lnTo>
                              <a:pt x="0" y="38100"/>
                            </a:lnTo>
                            <a:lnTo>
                              <a:pt x="5679948" y="38100"/>
                            </a:lnTo>
                            <a:lnTo>
                              <a:pt x="5679948" y="0"/>
                            </a:lnTo>
                            <a:close/>
                          </a:path>
                        </a:pathLst>
                      </a:custGeom>
                      <a:solidFill>
                        <a:srgbClr val="000000"/>
                      </a:solidFill>
                    </wps:spPr>
                    <wps:bodyPr wrap="square" lIns="0" tIns="0" rIns="0" bIns="0" rtlCol="0">
                      <a:noAutofit/>
                    </wps:bodyPr>
                  </wps:wsp>
                </a:graphicData>
              </a:graphic>
            </wp:anchor>
          </w:drawing>
        </mc:Choice>
        <mc:Fallback>
          <w:pict>
            <v:shape id="Graphic 343" o:spid="_x0000_s1026" o:spt="100" style="position:absolute;left:0pt;margin-left:34.55pt;margin-top:689.25pt;height:4.45pt;width:447.25pt;mso-position-horizontal-relative:page;mso-position-vertical-relative:page;z-index:-251504640;mso-width-relative:page;mso-height-relative:page;" fillcolor="#000000" filled="t" stroked="f" coordsize="5680075,56515" o:gfxdata="UEsDBAoAAAAAAIdO4kAAAAAAAAAAAAAAAAAEAAAAZHJzL1BLAwQUAAAACACHTuJAuH2X6toAAAAM&#10;AQAADwAAAGRycy9kb3ducmV2LnhtbE2PsU7DMBCGdyTewToklog6IZAmIU4HKkYk2jJkdO0jCY3P&#10;Uew24e1xJxjvv0//fVdtFjOwC06utyQgWcXAkJTVPbUCPg9vDzkw5yVpOVhCAT/oYFPf3lSy1Ham&#10;HV72vmWhhFwpBXTejyXnTnVopFvZESnsvuxkpA/j1HI9yTmUm4E/xnHGjewpXOjkiK8dqtP+bARE&#10;89Kfth/vUaSaw7ZRqW++u0KI+7skfgHmcfF/MFz1gzrUweloz6QdGwRkRRLIkKfr/BlYIIoszYAd&#10;r1G+fgJeV/z/E/UvUEsDBBQAAAAIAIdO4kBwn/LpTQIAAPMFAAAOAAAAZHJzL2Uyb0RvYy54bWyt&#10;VG1r2zAQ/j7YfxD6vth5cZqGOGU0tAzGVmj7AxRZjgV6m6TEyb/fSbYSk0Jp2fzBOvkeP7p7Tner&#10;u6MU6MCs41qVeDzKMWKK6oqrXYlfXx6+LTBynqiKCK1YiU/M4bv11y+r1izZRDdaVMwiIFFu2ZoS&#10;N96bZZY52jBJ3EgbpsBZayuJh63dZZUlLbBLkU3yfJ612lbGasqcg6+bzol7RvsRQl3XnLKNpnvJ&#10;lO9YLRPEQ0qu4cbhdYy2rhn1v+vaMY9EiSFTH99wCNjb8M7WK7LcWWIaTvsQyEdCuMpJEq7g0DPV&#10;hniC9pa/oZKcWu107UdUy6xLJCoCWYzzK22eG2JYzAWkduYsuvt/tPTX4ckiXpV4OptipIiEkj/2&#10;eoRPIFBr3BJwz+bJ9jsHZsj2WFsZVsgDHaOop7Oo7OgRhY/FfJHnNwVGFHzFvBgXgTO7/Ez3zj8y&#10;HYnI4afzXU2qZJEmWfSokmmhsqGmItbUYwQ1tbGm266mhvjwX4gumKgdRNKkQIJX6gN70RHnQxLF&#10;/Ob2dgZNAOHObiazWR/uBSfUEA836QqZ/Gk1kbfDFfPpYtEzJn9aO9zw/M+hh9EmTiq0Y53eQYZ/&#10;kyO2C1TufSkSKoWQ1qEM08U4fx83lOFz6GveNxJABufbAfbw/jktePXAhQhCObvb3guLDiQMj/j0&#10;lRvAstAdXT8Ea6urEzRUCx1UYvdnTyzDSPxQ0LJh/CTDJmObDOvFvY5DKhyt9Pe91zUPvRBP6Hj7&#10;DcyC2EH93ArDZriPqMusXv8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uH2X6toAAAAMAQAADwAA&#10;AAAAAAABACAAAAAiAAAAZHJzL2Rvd25yZXYueG1sUEsBAhQAFAAAAAgAh07iQHCf8ulNAgAA8wUA&#10;AA4AAAAAAAAAAQAgAAAAKQEAAGRycy9lMm9Eb2MueG1sUEsFBgAAAAAGAAYAWQEAAOgFAAAAAA==&#10;" path="m5679948,47244l0,47244,0,56388,5679948,56388,5679948,47244xem5679948,0l0,0,0,38100,5679948,38100,5679948,0xe">
              <v:fill on="t" focussize="0,0"/>
              <v:stroke on="f"/>
              <v:imagedata o:title=""/>
              <o:lock v:ext="edit" aspectratio="f"/>
              <v:textbox inset="0mm,0mm,0mm,0mm"/>
            </v:shape>
          </w:pict>
        </mc:Fallback>
      </mc:AlternateContent>
    </w:r>
    <w:r>
      <w:rPr>
        <w:sz w:val="20"/>
        <w:lang w:val="en-IN" w:eastAsia="en-IN"/>
      </w:rPr>
      <mc:AlternateContent>
        <mc:Choice Requires="wps">
          <w:drawing>
            <wp:anchor distT="0" distB="0" distL="0" distR="0" simplePos="0" relativeHeight="251811840" behindDoc="1" locked="0" layoutInCell="1" allowOverlap="1">
              <wp:simplePos x="0" y="0"/>
              <wp:positionH relativeFrom="page">
                <wp:posOffset>444500</wp:posOffset>
              </wp:positionH>
              <wp:positionV relativeFrom="page">
                <wp:posOffset>8816340</wp:posOffset>
              </wp:positionV>
              <wp:extent cx="2332355" cy="178435"/>
              <wp:effectExtent l="0" t="0" r="0" b="0"/>
              <wp:wrapNone/>
              <wp:docPr id="344" name="Textbox 344"/>
              <wp:cNvGraphicFramePr/>
              <a:graphic xmlns:a="http://schemas.openxmlformats.org/drawingml/2006/main">
                <a:graphicData uri="http://schemas.microsoft.com/office/word/2010/wordprocessingShape">
                  <wps:wsp>
                    <wps:cNvSpPr txBox="1"/>
                    <wps:spPr>
                      <a:xfrm>
                        <a:off x="0" y="0"/>
                        <a:ext cx="2332355" cy="178435"/>
                      </a:xfrm>
                      <a:prstGeom prst="rect">
                        <a:avLst/>
                      </a:prstGeom>
                    </wps:spPr>
                    <wps:txbx>
                      <w:txbxContent>
                        <w:p w14:paraId="6D547125">
                          <w:pPr>
                            <w:spacing w:before="14"/>
                            <w:ind w:left="20"/>
                            <w:rPr>
                              <w:i/>
                              <w:sz w:val="20"/>
                            </w:rPr>
                          </w:pPr>
                          <w:r>
                            <w:rPr>
                              <w:i/>
                              <w:sz w:val="20"/>
                            </w:rPr>
                            <w:t>N.K.R.</w:t>
                          </w:r>
                          <w:r>
                            <w:rPr>
                              <w:i/>
                              <w:spacing w:val="12"/>
                              <w:sz w:val="20"/>
                            </w:rPr>
                            <w:t xml:space="preserve"> </w:t>
                          </w:r>
                          <w:r>
                            <w:rPr>
                              <w:i/>
                              <w:sz w:val="20"/>
                            </w:rPr>
                            <w:t>Government</w:t>
                          </w:r>
                          <w:r>
                            <w:rPr>
                              <w:i/>
                              <w:spacing w:val="12"/>
                              <w:sz w:val="20"/>
                            </w:rPr>
                            <w:t xml:space="preserve"> </w:t>
                          </w:r>
                          <w:r>
                            <w:rPr>
                              <w:i/>
                              <w:sz w:val="20"/>
                            </w:rPr>
                            <w:t>Arts</w:t>
                          </w:r>
                          <w:r>
                            <w:rPr>
                              <w:i/>
                              <w:spacing w:val="14"/>
                              <w:sz w:val="20"/>
                            </w:rPr>
                            <w:t xml:space="preserve"> </w:t>
                          </w:r>
                          <w:r>
                            <w:rPr>
                              <w:i/>
                              <w:sz w:val="20"/>
                            </w:rPr>
                            <w:t>College</w:t>
                          </w:r>
                          <w:r>
                            <w:rPr>
                              <w:i/>
                              <w:spacing w:val="11"/>
                              <w:sz w:val="20"/>
                            </w:rPr>
                            <w:t xml:space="preserve"> </w:t>
                          </w:r>
                          <w:r>
                            <w:rPr>
                              <w:i/>
                              <w:sz w:val="20"/>
                            </w:rPr>
                            <w:t>for</w:t>
                          </w:r>
                          <w:r>
                            <w:rPr>
                              <w:i/>
                              <w:spacing w:val="14"/>
                              <w:sz w:val="20"/>
                            </w:rPr>
                            <w:t xml:space="preserve"> </w:t>
                          </w:r>
                          <w:r>
                            <w:rPr>
                              <w:i/>
                              <w:spacing w:val="-4"/>
                              <w:sz w:val="20"/>
                            </w:rPr>
                            <w:t>Women</w:t>
                          </w:r>
                        </w:p>
                      </w:txbxContent>
                    </wps:txbx>
                    <wps:bodyPr wrap="square" lIns="0" tIns="0" rIns="0" bIns="0" rtlCol="0">
                      <a:noAutofit/>
                    </wps:bodyPr>
                  </wps:wsp>
                </a:graphicData>
              </a:graphic>
            </wp:anchor>
          </w:drawing>
        </mc:Choice>
        <mc:Fallback>
          <w:pict>
            <v:shape id="Textbox 344" o:spid="_x0000_s1026" o:spt="202" type="#_x0000_t202" style="position:absolute;left:0pt;margin-left:35pt;margin-top:694.2pt;height:14.05pt;width:183.65pt;mso-position-horizontal-relative:page;mso-position-vertical-relative:page;z-index:-251504640;mso-width-relative:page;mso-height-relative:page;" filled="f" stroked="f" coordsize="21600,21600" o:gfxdata="UEsDBAoAAAAAAIdO4kAAAAAAAAAAAAAAAAAEAAAAZHJzL1BLAwQUAAAACACHTuJARucs3doAAAAM&#10;AQAADwAAAGRycy9kb3ducmV2LnhtbE2PT0+EMBDF7yZ+h2ZMvLktgiwiZWOMnkyMLB48FtqFZukU&#10;afeP397xpMd58/Le71Wbs5vY0SzBepSQrAQwg73XFgcJH+3LTQEsRIVaTR6NhG8TYFNfXlSq1P6E&#10;jTlu48AoBEOpJIwxziXnoR+NU2HlZ4P02/nFqUjnMnC9qBOFu4nfCpFzpyxSw6hm8zSafr89OAmP&#10;n9g826+37r3ZNbZt7wW+5nspr68S8QAsmnP8M8MvPqFDTUydP6AObJKwFjQlkp4WRQaMHFm6ToF1&#10;JGVJfge8rvj/EfUPUEsDBBQAAAAIAIdO4kC2vHrYtgEAAHgDAAAOAAAAZHJzL2Uyb0RvYy54bWyt&#10;U01v2zAMvQ/ofxB0b5zEyVYYcYqtwYYBw1ag3Q+QZSkWYImqqMTOvx/lj3ToLj3sIlMk9cj3SO/u&#10;e9uyswpowJV8tVhyppyE2rhjyX8/f7294wyjcLVowamSXxTy+/3Nh13nC7WGBtpaBUYgDovOl7yJ&#10;0RdZhrJRVuACvHIU1BCsiHQNx6wOoiN022br5fJj1kGofQCpEMl7GIN8QgzvAQStjVQHkCerXBxR&#10;g2pFJErYGI98P3SrtZLxl9aoImtLTkzjcFIRsqt0ZvudKI5B+MbIqQXxnhbecLLCOCp6hTqIKNgp&#10;mH+grJEBEHRcSLDZSGRQhFislm+0eWqEVwMXkhr9VXT8f7Dy5/kxMFOXPN9sOHPC0sifVR8r6Fly&#10;kUCdx4Lynjxlxv4L9LQ2sx/JmXj3Otj0JUaM4iTv5SovoTFJznWer/PtljNJsdWnu02+TTDZ62sf&#10;MH5TYFkySh5ofIOq4vwD45g6p9C71NdYP1mxr/qp2QrqC/Xa0VhLji8nERRn7XdHuqUdmI0wG9Vs&#10;hNg+wLApiYuDz6cI2gyVU4kRd6pMAxl6n5YnTfzv+5D1+sPs/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G5yzd2gAAAAwBAAAPAAAAAAAAAAEAIAAAACIAAABkcnMvZG93bnJldi54bWxQSwECFAAU&#10;AAAACACHTuJAtrx62LYBAAB4AwAADgAAAAAAAAABACAAAAApAQAAZHJzL2Uyb0RvYy54bWxQSwUG&#10;AAAAAAYABgBZAQAAUQUAAAAA&#10;">
              <v:fill on="f" focussize="0,0"/>
              <v:stroke on="f"/>
              <v:imagedata o:title=""/>
              <o:lock v:ext="edit" aspectratio="f"/>
              <v:textbox inset="0mm,0mm,0mm,0mm">
                <w:txbxContent>
                  <w:p w14:paraId="6D547125">
                    <w:pPr>
                      <w:spacing w:before="14"/>
                      <w:ind w:left="20"/>
                      <w:rPr>
                        <w:i/>
                        <w:sz w:val="20"/>
                      </w:rPr>
                    </w:pPr>
                    <w:r>
                      <w:rPr>
                        <w:i/>
                        <w:sz w:val="20"/>
                      </w:rPr>
                      <w:t>N.K.R.</w:t>
                    </w:r>
                    <w:r>
                      <w:rPr>
                        <w:i/>
                        <w:spacing w:val="12"/>
                        <w:sz w:val="20"/>
                      </w:rPr>
                      <w:t xml:space="preserve"> </w:t>
                    </w:r>
                    <w:r>
                      <w:rPr>
                        <w:i/>
                        <w:sz w:val="20"/>
                      </w:rPr>
                      <w:t>Government</w:t>
                    </w:r>
                    <w:r>
                      <w:rPr>
                        <w:i/>
                        <w:spacing w:val="12"/>
                        <w:sz w:val="20"/>
                      </w:rPr>
                      <w:t xml:space="preserve"> </w:t>
                    </w:r>
                    <w:r>
                      <w:rPr>
                        <w:i/>
                        <w:sz w:val="20"/>
                      </w:rPr>
                      <w:t>Arts</w:t>
                    </w:r>
                    <w:r>
                      <w:rPr>
                        <w:i/>
                        <w:spacing w:val="14"/>
                        <w:sz w:val="20"/>
                      </w:rPr>
                      <w:t xml:space="preserve"> </w:t>
                    </w:r>
                    <w:r>
                      <w:rPr>
                        <w:i/>
                        <w:sz w:val="20"/>
                      </w:rPr>
                      <w:t>College</w:t>
                    </w:r>
                    <w:r>
                      <w:rPr>
                        <w:i/>
                        <w:spacing w:val="11"/>
                        <w:sz w:val="20"/>
                      </w:rPr>
                      <w:t xml:space="preserve"> </w:t>
                    </w:r>
                    <w:r>
                      <w:rPr>
                        <w:i/>
                        <w:sz w:val="20"/>
                      </w:rPr>
                      <w:t>for</w:t>
                    </w:r>
                    <w:r>
                      <w:rPr>
                        <w:i/>
                        <w:spacing w:val="14"/>
                        <w:sz w:val="20"/>
                      </w:rPr>
                      <w:t xml:space="preserve"> </w:t>
                    </w:r>
                    <w:r>
                      <w:rPr>
                        <w:i/>
                        <w:spacing w:val="-4"/>
                        <w:sz w:val="20"/>
                      </w:rPr>
                      <w:t>Women</w:t>
                    </w:r>
                  </w:p>
                </w:txbxContent>
              </v:textbox>
            </v:shape>
          </w:pict>
        </mc:Fallback>
      </mc:AlternateContent>
    </w:r>
    <w:r>
      <w:rPr>
        <w:sz w:val="20"/>
        <w:lang w:val="en-IN" w:eastAsia="en-IN"/>
      </w:rPr>
      <mc:AlternateContent>
        <mc:Choice Requires="wps">
          <w:drawing>
            <wp:anchor distT="0" distB="0" distL="0" distR="0" simplePos="0" relativeHeight="251812864" behindDoc="1" locked="0" layoutInCell="1" allowOverlap="1">
              <wp:simplePos x="0" y="0"/>
              <wp:positionH relativeFrom="page">
                <wp:posOffset>5871845</wp:posOffset>
              </wp:positionH>
              <wp:positionV relativeFrom="page">
                <wp:posOffset>8816340</wp:posOffset>
              </wp:positionV>
              <wp:extent cx="281305" cy="178435"/>
              <wp:effectExtent l="0" t="0" r="0" b="0"/>
              <wp:wrapNone/>
              <wp:docPr id="345" name="Textbox 345"/>
              <wp:cNvGraphicFramePr/>
              <a:graphic xmlns:a="http://schemas.openxmlformats.org/drawingml/2006/main">
                <a:graphicData uri="http://schemas.microsoft.com/office/word/2010/wordprocessingShape">
                  <wps:wsp>
                    <wps:cNvSpPr txBox="1"/>
                    <wps:spPr>
                      <a:xfrm>
                        <a:off x="0" y="0"/>
                        <a:ext cx="281305" cy="178435"/>
                      </a:xfrm>
                      <a:prstGeom prst="rect">
                        <a:avLst/>
                      </a:prstGeom>
                    </wps:spPr>
                    <wps:txbx>
                      <w:txbxContent>
                        <w:p w14:paraId="7DB49B82">
                          <w:pPr>
                            <w:spacing w:before="14"/>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313</w:t>
                          </w:r>
                          <w:r>
                            <w:rPr>
                              <w:spacing w:val="-5"/>
                              <w:sz w:val="20"/>
                            </w:rPr>
                            <w:fldChar w:fldCharType="end"/>
                          </w:r>
                        </w:p>
                      </w:txbxContent>
                    </wps:txbx>
                    <wps:bodyPr wrap="square" lIns="0" tIns="0" rIns="0" bIns="0" rtlCol="0">
                      <a:noAutofit/>
                    </wps:bodyPr>
                  </wps:wsp>
                </a:graphicData>
              </a:graphic>
            </wp:anchor>
          </w:drawing>
        </mc:Choice>
        <mc:Fallback>
          <w:pict>
            <v:shape id="Textbox 345" o:spid="_x0000_s1026" o:spt="202" type="#_x0000_t202" style="position:absolute;left:0pt;margin-left:462.35pt;margin-top:694.2pt;height:14.05pt;width:22.15pt;mso-position-horizontal-relative:page;mso-position-vertical-relative:page;z-index:-251503616;mso-width-relative:page;mso-height-relative:page;" filled="f" stroked="f" coordsize="21600,21600" o:gfxdata="UEsDBAoAAAAAAIdO4kAAAAAAAAAAAAAAAAAEAAAAZHJzL1BLAwQUAAAACACHTuJAVqp3k9sAAAAN&#10;AQAADwAAAGRycy9kb3ducmV2LnhtbE2PT0+EMBDF7yZ+h2ZMvLktKyIgZWOMnkyMLB48FtqFZukU&#10;afeP397xpMd575c371Wbs5vY0SzBepSQrAQwg73XFgcJH+3LTQ4sRIVaTR6NhG8TYFNfXlSq1P6E&#10;jTlu48AoBEOpJIwxziXnoR+NU2HlZ4Pk7fziVKRzGbhe1InC3cTXQmTcKYv0YVSzeRpNv98enITH&#10;T2ye7ddb997sGtu2hcDXbC/l9VUiHoBFc45/MPzWp+pQU6fOH1AHNkko1uk9oWTc5nkKjJAiK2he&#10;R1KaZHfA64r/X1H/AFBLAwQUAAAACACHTuJAKD4huLQBAAB3AwAADgAAAGRycy9lMm9Eb2MueG1s&#10;rVPBjtMwEL0j8Q+W7zRpu0AVNV0BFQgJAdIuH+A4dmMp9pix26R/z9hJumi57IFLMp6ZvHnvjbO/&#10;H23PLgqDAVfz9arkTDkJrXGnmv96/Pxmx1mIwrWiB6dqflWB3x9ev9oPvlIb6KBvFTICcaEafM27&#10;GH1VFEF2yoqwAq8cFTWgFZGOeCpaFAOh277YlOW7YgBsPYJUIVD2OBX5jIgvAQStjVRHkGerXJxQ&#10;UfUikqTQGR/4IbPVWsn4Q+ugIutrTkpjftIQipv0LA57UZ1Q+M7ImYJ4CYVnmqwwjobeoI4iCnZG&#10;8w+UNRIhgI4rCbaYhGRHSMW6fObNQye8ylrI6uBvpof/Byu/X34iM23Nt3dvOXPC0sof1RgbGFlK&#10;kUGDDxX1PXjqjONHGOnaLPlAyaR71GjTmxQxqpO915u9hMYkJTe79bakIZJK6/e7u21GL54+9hji&#10;FwWWpaDmSNvLporLtxCJCLUuLXRItKbxKYpjM85cG2ivRHWgrdY8/D4LVJz1Xx3Zlq7AEuASNEuA&#10;sf8E+aIkKQ4+nCNokyenERPuPJn2kQnNdyct/O9z7nr6Xw5/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Faqd5PbAAAADQEAAA8AAAAAAAAAAQAgAAAAIgAAAGRycy9kb3ducmV2LnhtbFBLAQIUABQA&#10;AAAIAIdO4kAoPiG4tAEAAHcDAAAOAAAAAAAAAAEAIAAAACoBAABkcnMvZTJvRG9jLnhtbFBLBQYA&#10;AAAABgAGAFkBAABQBQAAAAA=&#10;">
              <v:fill on="f" focussize="0,0"/>
              <v:stroke on="f"/>
              <v:imagedata o:title=""/>
              <o:lock v:ext="edit" aspectratio="f"/>
              <v:textbox inset="0mm,0mm,0mm,0mm">
                <w:txbxContent>
                  <w:p w14:paraId="7DB49B82">
                    <w:pPr>
                      <w:spacing w:before="14"/>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313</w:t>
                    </w:r>
                    <w:r>
                      <w:rPr>
                        <w:spacing w:val="-5"/>
                        <w:sz w:val="20"/>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02831">
    <w:pPr>
      <w:pStyle w:val="8"/>
      <w:spacing w:line="14" w:lineRule="auto"/>
      <w:rPr>
        <w:sz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E2AF8">
    <w:pPr>
      <w:pStyle w:val="8"/>
      <w:spacing w:line="14" w:lineRule="auto"/>
      <w:rPr>
        <w:sz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5C9F0">
    <w:pPr>
      <w:pStyle w:val="8"/>
      <w:spacing w:line="14" w:lineRule="auto"/>
      <w:rPr>
        <w:sz w:val="20"/>
      </w:rPr>
    </w:pPr>
    <w:r>
      <w:rPr>
        <w:sz w:val="20"/>
        <w:lang w:val="en-IN" w:eastAsia="en-IN"/>
      </w:rPr>
      <mc:AlternateContent>
        <mc:Choice Requires="wps">
          <w:drawing>
            <wp:anchor distT="0" distB="0" distL="0" distR="0" simplePos="0" relativeHeight="251814912" behindDoc="1" locked="0" layoutInCell="1" allowOverlap="1">
              <wp:simplePos x="0" y="0"/>
              <wp:positionH relativeFrom="page">
                <wp:posOffset>438785</wp:posOffset>
              </wp:positionH>
              <wp:positionV relativeFrom="page">
                <wp:posOffset>8736965</wp:posOffset>
              </wp:positionV>
              <wp:extent cx="5680075" cy="56515"/>
              <wp:effectExtent l="0" t="0" r="0" b="0"/>
              <wp:wrapNone/>
              <wp:docPr id="429" name="Graphic 429"/>
              <wp:cNvGraphicFramePr/>
              <a:graphic xmlns:a="http://schemas.openxmlformats.org/drawingml/2006/main">
                <a:graphicData uri="http://schemas.microsoft.com/office/word/2010/wordprocessingShape">
                  <wps:wsp>
                    <wps:cNvSpPr/>
                    <wps:spPr>
                      <a:xfrm>
                        <a:off x="0" y="0"/>
                        <a:ext cx="5680075" cy="56515"/>
                      </a:xfrm>
                      <a:custGeom>
                        <a:avLst/>
                        <a:gdLst/>
                        <a:ahLst/>
                        <a:cxnLst/>
                        <a:rect l="l" t="t" r="r" b="b"/>
                        <a:pathLst>
                          <a:path w="5680075" h="56515">
                            <a:moveTo>
                              <a:pt x="5679948" y="47244"/>
                            </a:moveTo>
                            <a:lnTo>
                              <a:pt x="0" y="47244"/>
                            </a:lnTo>
                            <a:lnTo>
                              <a:pt x="0" y="56388"/>
                            </a:lnTo>
                            <a:lnTo>
                              <a:pt x="5679948" y="56388"/>
                            </a:lnTo>
                            <a:lnTo>
                              <a:pt x="5679948" y="47244"/>
                            </a:lnTo>
                            <a:close/>
                          </a:path>
                          <a:path w="5680075" h="56515">
                            <a:moveTo>
                              <a:pt x="5679948" y="0"/>
                            </a:moveTo>
                            <a:lnTo>
                              <a:pt x="0" y="0"/>
                            </a:lnTo>
                            <a:lnTo>
                              <a:pt x="0" y="38100"/>
                            </a:lnTo>
                            <a:lnTo>
                              <a:pt x="5679948" y="38100"/>
                            </a:lnTo>
                            <a:lnTo>
                              <a:pt x="5679948" y="0"/>
                            </a:lnTo>
                            <a:close/>
                          </a:path>
                        </a:pathLst>
                      </a:custGeom>
                      <a:solidFill>
                        <a:srgbClr val="000000"/>
                      </a:solidFill>
                    </wps:spPr>
                    <wps:bodyPr wrap="square" lIns="0" tIns="0" rIns="0" bIns="0" rtlCol="0">
                      <a:noAutofit/>
                    </wps:bodyPr>
                  </wps:wsp>
                </a:graphicData>
              </a:graphic>
            </wp:anchor>
          </w:drawing>
        </mc:Choice>
        <mc:Fallback>
          <w:pict>
            <v:shape id="Graphic 429" o:spid="_x0000_s1026" o:spt="100" style="position:absolute;left:0pt;margin-left:34.55pt;margin-top:687.95pt;height:4.45pt;width:447.25pt;mso-position-horizontal-relative:page;mso-position-vertical-relative:page;z-index:-251501568;mso-width-relative:page;mso-height-relative:page;" fillcolor="#000000" filled="t" stroked="f" coordsize="5680075,56515" o:gfxdata="UEsDBAoAAAAAAIdO4kAAAAAAAAAAAAAAAAAEAAAAZHJzL1BLAwQUAAAACACHTuJAD1Mh/9oAAAAM&#10;AQAADwAAAGRycy9kb3ducmV2LnhtbE2PsU7DMBCGdyTewToklog6IRCSEKcDFWOl0jJkdG2ThMbn&#10;KHab8PZcJxjvv0//fVetFzuwi5l871BAsoqBGVRO99gK+Dy8P+TAfJCo5eDQCPgxHtb17U0lS+1m&#10;/DCXfWgZlaAvpYAuhLHk3KvOWOlXbjRIuy83WRlonFquJzlTuR34Yxxn3Moe6UInR/PWGXXan62A&#10;aF7602a3jSLVHDaNSkPz3RVC3N8l8SuwYJbwB8NVn9ShJqejO6P2bBCQFQmRlKcvzwUwIooszYAd&#10;r1H+lAOvK/7/ifoXUEsDBBQAAAAIAIdO4kBz3de4TQIAAPMFAAAOAAAAZHJzL2Uyb0RvYy54bWyt&#10;VG1v2jAQ/j5p/8Hy95FACQVEqKaiVpOmrVLbH2Ach1jy22xD4N/v7MQQUalqteVDfM49eXz3nO9W&#10;d0cp0IFZx7Uq8XiUY8QU1RVXuxK/vjx8m2PkPFEVEVqxEp+Yw3frr19WrVmyiW60qJhFQKLcsjUl&#10;brw3yyxztGGSuJE2TIGz1lYSD1u7yypLWmCXIpvk+Sxrta2M1ZQ5B183nRP3jPYjhLquOWUbTfeS&#10;Kd+xWiaIh5Rcw43D6xhtXTPqf9e1Yx6JEkOmPr7hELC34Z2tV2S5s8Q0nPYhkI+EcJWTJFzBoWeq&#10;DfEE7S1/QyU5tdrp2o+ollmXSFQEshjnV9o8N8SwmAtI7cxZdPf/aOmvw5NFvCrxdLLASBEJJX/s&#10;9QifQKDWuCXgns2T7XcOzJDtsbYyrJAHOkZRT2dR2dEjCh+L2TzPbwuMKPiKWTEuAmd2+ZnunX9k&#10;OhKRw0/nu5pUySJNsuhRJdNCZUNNRaypxwhqamNNt11NDfHhvxBdMFE7iKRJgQSv1Af2oiPOhySK&#10;2e1iMYUmgHCnt5PptA/3ghNqiIebdIVM/rSayNvhitnNfN4zJn9aO9zw/M+hh9EmTiq0Y53eQYZ/&#10;kyO2C1TufSkSKoWQ1qEMN/Nx/j5uKMPn0Ne8bySADM63A+zh/XNa8OqBCxGEcna3vRcWHUgYHvHp&#10;KzeAZaE7un4I1lZXJ2ioFjqoxO7PnliGkfihoGXD+EmGTcY2GdaLex2HVDha6e97r2seeiGe0PH2&#10;G5gFsYP6uRWGzXAfUZdZvf4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D1Mh/9oAAAAMAQAADwAA&#10;AAAAAAABACAAAAAiAAAAZHJzL2Rvd25yZXYueG1sUEsBAhQAFAAAAAgAh07iQHPd17hNAgAA8wUA&#10;AA4AAAAAAAAAAQAgAAAAKQEAAGRycy9lMm9Eb2MueG1sUEsFBgAAAAAGAAYAWQEAAOgFAAAAAA==&#10;" path="m5679948,47244l0,47244,0,56388,5679948,56388,5679948,47244xem5679948,0l0,0,0,38100,5679948,38100,5679948,0xe">
              <v:fill on="t" focussize="0,0"/>
              <v:stroke on="f"/>
              <v:imagedata o:title=""/>
              <o:lock v:ext="edit" aspectratio="f"/>
              <v:textbox inset="0mm,0mm,0mm,0mm"/>
            </v:shape>
          </w:pict>
        </mc:Fallback>
      </mc:AlternateContent>
    </w:r>
    <w:r>
      <w:rPr>
        <w:sz w:val="20"/>
        <w:lang w:val="en-IN" w:eastAsia="en-IN"/>
      </w:rPr>
      <mc:AlternateContent>
        <mc:Choice Requires="wps">
          <w:drawing>
            <wp:anchor distT="0" distB="0" distL="0" distR="0" simplePos="0" relativeHeight="251814912" behindDoc="1" locked="0" layoutInCell="1" allowOverlap="1">
              <wp:simplePos x="0" y="0"/>
              <wp:positionH relativeFrom="page">
                <wp:posOffset>5853430</wp:posOffset>
              </wp:positionH>
              <wp:positionV relativeFrom="page">
                <wp:posOffset>8797290</wp:posOffset>
              </wp:positionV>
              <wp:extent cx="299720" cy="194945"/>
              <wp:effectExtent l="0" t="0" r="0" b="0"/>
              <wp:wrapNone/>
              <wp:docPr id="430" name="Textbox 430"/>
              <wp:cNvGraphicFramePr/>
              <a:graphic xmlns:a="http://schemas.openxmlformats.org/drawingml/2006/main">
                <a:graphicData uri="http://schemas.microsoft.com/office/word/2010/wordprocessingShape">
                  <wps:wsp>
                    <wps:cNvSpPr txBox="1"/>
                    <wps:spPr>
                      <a:xfrm>
                        <a:off x="0" y="0"/>
                        <a:ext cx="299720" cy="194945"/>
                      </a:xfrm>
                      <a:prstGeom prst="rect">
                        <a:avLst/>
                      </a:prstGeom>
                    </wps:spPr>
                    <wps:txbx>
                      <w:txbxContent>
                        <w:p w14:paraId="2CC2E3CA">
                          <w:pPr>
                            <w:pStyle w:val="8"/>
                            <w:spacing w:before="15"/>
                            <w:ind w:left="60"/>
                          </w:pPr>
                          <w:r>
                            <w:rPr>
                              <w:spacing w:val="-5"/>
                            </w:rPr>
                            <w:fldChar w:fldCharType="begin"/>
                          </w:r>
                          <w:r>
                            <w:rPr>
                              <w:spacing w:val="-5"/>
                            </w:rPr>
                            <w:instrText xml:space="preserve"> PAGE </w:instrText>
                          </w:r>
                          <w:r>
                            <w:rPr>
                              <w:spacing w:val="-5"/>
                            </w:rPr>
                            <w:fldChar w:fldCharType="separate"/>
                          </w:r>
                          <w:r>
                            <w:rPr>
                              <w:spacing w:val="-5"/>
                            </w:rPr>
                            <w:t>349</w:t>
                          </w:r>
                          <w:r>
                            <w:rPr>
                              <w:spacing w:val="-5"/>
                            </w:rPr>
                            <w:fldChar w:fldCharType="end"/>
                          </w:r>
                        </w:p>
                      </w:txbxContent>
                    </wps:txbx>
                    <wps:bodyPr wrap="square" lIns="0" tIns="0" rIns="0" bIns="0" rtlCol="0">
                      <a:noAutofit/>
                    </wps:bodyPr>
                  </wps:wsp>
                </a:graphicData>
              </a:graphic>
            </wp:anchor>
          </w:drawing>
        </mc:Choice>
        <mc:Fallback>
          <w:pict>
            <v:shape id="Textbox 430" o:spid="_x0000_s1026" o:spt="202" type="#_x0000_t202" style="position:absolute;left:0pt;margin-left:460.9pt;margin-top:692.7pt;height:15.35pt;width:23.6pt;mso-position-horizontal-relative:page;mso-position-vertical-relative:page;z-index:-251501568;mso-width-relative:page;mso-height-relative:page;" filled="f" stroked="f" coordsize="21600,21600" o:gfxdata="UEsDBAoAAAAAAIdO4kAAAAAAAAAAAAAAAAAEAAAAZHJzL1BLAwQUAAAACACHTuJAWqxYldsAAAAN&#10;AQAADwAAAGRycy9kb3ducmV2LnhtbE2PzU7DMBCE70i8g7VI3KjtUqImxKkQghMSIg0Hjk7sJlbj&#10;dYjdH96e5VSOOzOa/abcnP3IjnaOLqACuRDALHbBOOwVfDavd2tgMWk0egxoFfzYCJvq+qrUhQkn&#10;rO1xm3pGJRgLrWBIaSo4j91gvY6LMFkkbxdmrxOdc8/NrE9U7ke+FCLjXjukD4Oe7PNgu/324BU8&#10;fWH94r7f2496V7umyQW+ZXulbm+keASW7DldwvCHT+hQEVMbDmgiGxXkS0noiYz79cMKGEXyLKd5&#10;LUkrmUngVcn/r6h+AVBLAwQUAAAACACHTuJArtBOrrMBAAB3AwAADgAAAGRycy9lMm9Eb2MueG1s&#10;rVPbjhMxDH1H4h+ivNNpS7m06nQFVCAkBEi7fEAmk3QiTeIQu53p3+PMpYuWl33gJePYzrHPsWd/&#10;1/tWXExCB6GUq8VSChM01C6cSvnr4fOr91IgqVCrFoIp5dWgvDu8fLHv4s6soYG2NkkwSMBdF0vZ&#10;EMVdUaBujFe4gGgCBy0kr4iv6VTUSXWM7ttivVy+LTpIdUygDSJ7j2NQTojpOYBgrdPmCPrsTaAR&#10;NZlWEVPCxkWUh6Fba42mH9aiIdGWkpnScHIRtqt8Foe92p2Sio3TUwvqOS084eSVC1z0BnVUpMQ5&#10;uX+gvNMJECwtNPhiJDIowixWyyfa3DcqmoELS43xJjr+P1j9/fIzCVeXcvOaNQnK88gfTE8V9CK7&#10;WKAu4o7z7iNnUv8Rel6b2Y/szLx7m3z+MiPBcYa63uRlNKHZud5u3605ojm02m62mzcZpXh8HBPS&#10;FwNeZKOUiac3iKou35DG1DmF3+W2xvLZor7qp14rqK/casdTLSX+PqtkpGi/BpaNq9NspNmoZiNR&#10;+wmGRclUAnw4E1g3VM4lRtypMs9j6H3anTzwv+9D1uP/cvg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WqxYldsAAAANAQAADwAAAAAAAAABACAAAAAiAAAAZHJzL2Rvd25yZXYueG1sUEsBAhQAFAAA&#10;AAgAh07iQK7QTq6zAQAAdwMAAA4AAAAAAAAAAQAgAAAAKgEAAGRycy9lMm9Eb2MueG1sUEsFBgAA&#10;AAAGAAYAWQEAAE8FAAAAAA==&#10;">
              <v:fill on="f" focussize="0,0"/>
              <v:stroke on="f"/>
              <v:imagedata o:title=""/>
              <o:lock v:ext="edit" aspectratio="f"/>
              <v:textbox inset="0mm,0mm,0mm,0mm">
                <w:txbxContent>
                  <w:p w14:paraId="2CC2E3CA">
                    <w:pPr>
                      <w:pStyle w:val="8"/>
                      <w:spacing w:before="15"/>
                      <w:ind w:left="60"/>
                    </w:pPr>
                    <w:r>
                      <w:rPr>
                        <w:spacing w:val="-5"/>
                      </w:rPr>
                      <w:fldChar w:fldCharType="begin"/>
                    </w:r>
                    <w:r>
                      <w:rPr>
                        <w:spacing w:val="-5"/>
                      </w:rPr>
                      <w:instrText xml:space="preserve"> PAGE </w:instrText>
                    </w:r>
                    <w:r>
                      <w:rPr>
                        <w:spacing w:val="-5"/>
                      </w:rPr>
                      <w:fldChar w:fldCharType="separate"/>
                    </w:r>
                    <w:r>
                      <w:rPr>
                        <w:spacing w:val="-5"/>
                      </w:rPr>
                      <w:t>349</w:t>
                    </w:r>
                    <w:r>
                      <w:rPr>
                        <w:spacing w:val="-5"/>
                      </w:rPr>
                      <w:fldChar w:fldCharType="end"/>
                    </w:r>
                  </w:p>
                </w:txbxContent>
              </v:textbox>
            </v:shape>
          </w:pict>
        </mc:Fallback>
      </mc:AlternateContent>
    </w:r>
    <w:r>
      <w:rPr>
        <w:sz w:val="20"/>
        <w:lang w:val="en-IN" w:eastAsia="en-IN"/>
      </w:rPr>
      <mc:AlternateContent>
        <mc:Choice Requires="wps">
          <w:drawing>
            <wp:anchor distT="0" distB="0" distL="0" distR="0" simplePos="0" relativeHeight="251815936" behindDoc="1" locked="0" layoutInCell="1" allowOverlap="1">
              <wp:simplePos x="0" y="0"/>
              <wp:positionH relativeFrom="page">
                <wp:posOffset>444500</wp:posOffset>
              </wp:positionH>
              <wp:positionV relativeFrom="page">
                <wp:posOffset>8809990</wp:posOffset>
              </wp:positionV>
              <wp:extent cx="2330450" cy="178435"/>
              <wp:effectExtent l="0" t="0" r="0" b="0"/>
              <wp:wrapNone/>
              <wp:docPr id="431" name="Textbox 431"/>
              <wp:cNvGraphicFramePr/>
              <a:graphic xmlns:a="http://schemas.openxmlformats.org/drawingml/2006/main">
                <a:graphicData uri="http://schemas.microsoft.com/office/word/2010/wordprocessingShape">
                  <wps:wsp>
                    <wps:cNvSpPr txBox="1"/>
                    <wps:spPr>
                      <a:xfrm>
                        <a:off x="0" y="0"/>
                        <a:ext cx="2330450" cy="178435"/>
                      </a:xfrm>
                      <a:prstGeom prst="rect">
                        <a:avLst/>
                      </a:prstGeom>
                    </wps:spPr>
                    <wps:txbx>
                      <w:txbxContent>
                        <w:p w14:paraId="71E410F8">
                          <w:pPr>
                            <w:spacing w:before="14"/>
                            <w:ind w:left="20"/>
                            <w:rPr>
                              <w:i/>
                              <w:sz w:val="20"/>
                            </w:rPr>
                          </w:pPr>
                          <w:r>
                            <w:rPr>
                              <w:i/>
                              <w:sz w:val="20"/>
                            </w:rPr>
                            <w:t>N.K.R.</w:t>
                          </w:r>
                          <w:r>
                            <w:rPr>
                              <w:i/>
                              <w:spacing w:val="12"/>
                              <w:sz w:val="20"/>
                            </w:rPr>
                            <w:t xml:space="preserve"> </w:t>
                          </w:r>
                          <w:r>
                            <w:rPr>
                              <w:i/>
                              <w:sz w:val="20"/>
                            </w:rPr>
                            <w:t>Government</w:t>
                          </w:r>
                          <w:r>
                            <w:rPr>
                              <w:i/>
                              <w:spacing w:val="12"/>
                              <w:sz w:val="20"/>
                            </w:rPr>
                            <w:t xml:space="preserve"> </w:t>
                          </w:r>
                          <w:r>
                            <w:rPr>
                              <w:i/>
                              <w:sz w:val="20"/>
                            </w:rPr>
                            <w:t>Arts</w:t>
                          </w:r>
                          <w:r>
                            <w:rPr>
                              <w:i/>
                              <w:spacing w:val="14"/>
                              <w:sz w:val="20"/>
                            </w:rPr>
                            <w:t xml:space="preserve"> </w:t>
                          </w:r>
                          <w:r>
                            <w:rPr>
                              <w:i/>
                              <w:sz w:val="20"/>
                            </w:rPr>
                            <w:t>College</w:t>
                          </w:r>
                          <w:r>
                            <w:rPr>
                              <w:i/>
                              <w:spacing w:val="11"/>
                              <w:sz w:val="20"/>
                            </w:rPr>
                            <w:t xml:space="preserve"> </w:t>
                          </w:r>
                          <w:r>
                            <w:rPr>
                              <w:i/>
                              <w:sz w:val="20"/>
                            </w:rPr>
                            <w:t>for</w:t>
                          </w:r>
                          <w:r>
                            <w:rPr>
                              <w:i/>
                              <w:spacing w:val="11"/>
                              <w:sz w:val="20"/>
                            </w:rPr>
                            <w:t xml:space="preserve"> </w:t>
                          </w:r>
                          <w:r>
                            <w:rPr>
                              <w:i/>
                              <w:spacing w:val="-4"/>
                              <w:sz w:val="20"/>
                            </w:rPr>
                            <w:t>Women</w:t>
                          </w:r>
                        </w:p>
                      </w:txbxContent>
                    </wps:txbx>
                    <wps:bodyPr wrap="square" lIns="0" tIns="0" rIns="0" bIns="0" rtlCol="0">
                      <a:noAutofit/>
                    </wps:bodyPr>
                  </wps:wsp>
                </a:graphicData>
              </a:graphic>
            </wp:anchor>
          </w:drawing>
        </mc:Choice>
        <mc:Fallback>
          <w:pict>
            <v:shape id="Textbox 431" o:spid="_x0000_s1026" o:spt="202" type="#_x0000_t202" style="position:absolute;left:0pt;margin-left:35pt;margin-top:693.7pt;height:14.05pt;width:183.5pt;mso-position-horizontal-relative:page;mso-position-vertical-relative:page;z-index:-251500544;mso-width-relative:page;mso-height-relative:page;" filled="f" stroked="f" coordsize="21600,21600" o:gfxdata="UEsDBAoAAAAAAIdO4kAAAAAAAAAAAAAAAAAEAAAAZHJzL1BLAwQUAAAACACHTuJAdaKY/NoAAAAM&#10;AQAADwAAAGRycy9kb3ducmV2LnhtbE2PzU7DMBCE70i8g7VI3KgdmjZtGqdCCE5IiDQcODqxm1iN&#10;1yF2f3h7llM57uxo5ptie3EDO5kpWI8SkpkAZrD12mIn4bN+fVgBC1GhVoNHI+HHBNiWtzeFyrU/&#10;Y2VOu9gxCsGQKwl9jGPOeWh741SY+dEg/fZ+cirSOXVcT+pM4W7gj0IsuVMWqaFXo3nuTXvYHZ2E&#10;py+sXuz3e/NR7Stb12uBb8uDlPd3idgAi+YSr2b4wyd0KImp8UfUgQ0SMkFTIunzVZYCI0c6z0hq&#10;SEqTxQJ4WfD/I8pfUEsDBBQAAAAIAIdO4kAm9li7tQEAAHgDAAAOAAAAZHJzL2Uyb0RvYy54bWyt&#10;U9tu2zAMfR+wfxD0vti5dCuMOEXbYMOAYSvQ7gNkWYoFWKIqKrHz96N8SYv2pQ97kSmSOuQ5pLc3&#10;vW3ZSQU04Eq+XOScKSehNu5Q8r9P379cc4ZRuFq04FTJzwr5ze7zp23nC7WCBtpaBUYgDovOl7yJ&#10;0RdZhrJRVuACvHIU1BCsiHQNh6wOoiN022arPP+adRBqH0AqRPLuxyCfEMNHAEFrI9Ue5NEqF0fU&#10;oFoRiRI2xiPfDd1qrWT8ozWqyNqSE9M4nFSE7Cqd2W4rikMQvjFyakF8pIU3nKwwjopeoPYiCnYM&#10;5h2UNTIAgo4LCTYbiQyKEItl/kabx0Z4NXAhqdFfRMf/Byt/nx4CM3XJN+slZ05YGvmT6mMFPUsu&#10;EqjzWFDeo6fM2N9BT2sz+5GciXevg01fYsQoTvKeL/ISGpPkXK3X+eaKQpJiy2/Xm/VVgsleXvuA&#10;8YcCy5JR8kDjG1QVp18Yx9Q5hd6lvsb6yYp91U/NVlCfqdeOxlpyfD6KoDhrfzrSLe3AbITZqGYj&#10;xPYehk1JXBzcHiNoM1ROJUbcqTINZOh9Wp408df3Ievlh9n9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WimPzaAAAADAEAAA8AAAAAAAAAAQAgAAAAIgAAAGRycy9kb3ducmV2LnhtbFBLAQIUABQA&#10;AAAIAIdO4kAm9li7tQEAAHgDAAAOAAAAAAAAAAEAIAAAACkBAABkcnMvZTJvRG9jLnhtbFBLBQYA&#10;AAAABgAGAFkBAABQBQAAAAA=&#10;">
              <v:fill on="f" focussize="0,0"/>
              <v:stroke on="f"/>
              <v:imagedata o:title=""/>
              <o:lock v:ext="edit" aspectratio="f"/>
              <v:textbox inset="0mm,0mm,0mm,0mm">
                <w:txbxContent>
                  <w:p w14:paraId="71E410F8">
                    <w:pPr>
                      <w:spacing w:before="14"/>
                      <w:ind w:left="20"/>
                      <w:rPr>
                        <w:i/>
                        <w:sz w:val="20"/>
                      </w:rPr>
                    </w:pPr>
                    <w:r>
                      <w:rPr>
                        <w:i/>
                        <w:sz w:val="20"/>
                      </w:rPr>
                      <w:t>N.K.R.</w:t>
                    </w:r>
                    <w:r>
                      <w:rPr>
                        <w:i/>
                        <w:spacing w:val="12"/>
                        <w:sz w:val="20"/>
                      </w:rPr>
                      <w:t xml:space="preserve"> </w:t>
                    </w:r>
                    <w:r>
                      <w:rPr>
                        <w:i/>
                        <w:sz w:val="20"/>
                      </w:rPr>
                      <w:t>Government</w:t>
                    </w:r>
                    <w:r>
                      <w:rPr>
                        <w:i/>
                        <w:spacing w:val="12"/>
                        <w:sz w:val="20"/>
                      </w:rPr>
                      <w:t xml:space="preserve"> </w:t>
                    </w:r>
                    <w:r>
                      <w:rPr>
                        <w:i/>
                        <w:sz w:val="20"/>
                      </w:rPr>
                      <w:t>Arts</w:t>
                    </w:r>
                    <w:r>
                      <w:rPr>
                        <w:i/>
                        <w:spacing w:val="14"/>
                        <w:sz w:val="20"/>
                      </w:rPr>
                      <w:t xml:space="preserve"> </w:t>
                    </w:r>
                    <w:r>
                      <w:rPr>
                        <w:i/>
                        <w:sz w:val="20"/>
                      </w:rPr>
                      <w:t>College</w:t>
                    </w:r>
                    <w:r>
                      <w:rPr>
                        <w:i/>
                        <w:spacing w:val="11"/>
                        <w:sz w:val="20"/>
                      </w:rPr>
                      <w:t xml:space="preserve"> </w:t>
                    </w:r>
                    <w:r>
                      <w:rPr>
                        <w:i/>
                        <w:sz w:val="20"/>
                      </w:rPr>
                      <w:t>for</w:t>
                    </w:r>
                    <w:r>
                      <w:rPr>
                        <w:i/>
                        <w:spacing w:val="11"/>
                        <w:sz w:val="20"/>
                      </w:rPr>
                      <w:t xml:space="preserve"> </w:t>
                    </w:r>
                    <w:r>
                      <w:rPr>
                        <w:i/>
                        <w:spacing w:val="-4"/>
                        <w:sz w:val="20"/>
                      </w:rPr>
                      <w:t>Women</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9ECC8">
    <w:pPr>
      <w:pStyle w:val="8"/>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726CA">
    <w:pPr>
      <w:pStyle w:val="8"/>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D81B8">
    <w:pPr>
      <w:pStyle w:val="8"/>
      <w:spacing w:line="14" w:lineRule="auto"/>
      <w:rPr>
        <w:sz w:val="20"/>
      </w:rPr>
    </w:pPr>
    <w:r>
      <w:rPr>
        <w:sz w:val="20"/>
        <w:lang w:val="en-IN" w:eastAsia="en-IN"/>
      </w:rPr>
      <mc:AlternateContent>
        <mc:Choice Requires="wps">
          <w:drawing>
            <wp:anchor distT="0" distB="0" distL="0" distR="0" simplePos="0" relativeHeight="251795456" behindDoc="1" locked="0" layoutInCell="1" allowOverlap="1">
              <wp:simplePos x="0" y="0"/>
              <wp:positionH relativeFrom="page">
                <wp:posOffset>438785</wp:posOffset>
              </wp:positionH>
              <wp:positionV relativeFrom="page">
                <wp:posOffset>8721725</wp:posOffset>
              </wp:positionV>
              <wp:extent cx="5680075" cy="56515"/>
              <wp:effectExtent l="0" t="0" r="0" b="0"/>
              <wp:wrapNone/>
              <wp:docPr id="152" name="Graphic 152"/>
              <wp:cNvGraphicFramePr/>
              <a:graphic xmlns:a="http://schemas.openxmlformats.org/drawingml/2006/main">
                <a:graphicData uri="http://schemas.microsoft.com/office/word/2010/wordprocessingShape">
                  <wps:wsp>
                    <wps:cNvSpPr/>
                    <wps:spPr>
                      <a:xfrm>
                        <a:off x="0" y="0"/>
                        <a:ext cx="5680075" cy="56515"/>
                      </a:xfrm>
                      <a:custGeom>
                        <a:avLst/>
                        <a:gdLst/>
                        <a:ahLst/>
                        <a:cxnLst/>
                        <a:rect l="l" t="t" r="r" b="b"/>
                        <a:pathLst>
                          <a:path w="5680075" h="56515">
                            <a:moveTo>
                              <a:pt x="5679948" y="47244"/>
                            </a:moveTo>
                            <a:lnTo>
                              <a:pt x="0" y="47244"/>
                            </a:lnTo>
                            <a:lnTo>
                              <a:pt x="0" y="56388"/>
                            </a:lnTo>
                            <a:lnTo>
                              <a:pt x="5679948" y="56388"/>
                            </a:lnTo>
                            <a:lnTo>
                              <a:pt x="5679948" y="47244"/>
                            </a:lnTo>
                            <a:close/>
                          </a:path>
                          <a:path w="5680075" h="56515">
                            <a:moveTo>
                              <a:pt x="5679948" y="0"/>
                            </a:moveTo>
                            <a:lnTo>
                              <a:pt x="0" y="0"/>
                            </a:lnTo>
                            <a:lnTo>
                              <a:pt x="0" y="38100"/>
                            </a:lnTo>
                            <a:lnTo>
                              <a:pt x="5679948" y="38100"/>
                            </a:lnTo>
                            <a:lnTo>
                              <a:pt x="5679948" y="0"/>
                            </a:lnTo>
                            <a:close/>
                          </a:path>
                        </a:pathLst>
                      </a:custGeom>
                      <a:solidFill>
                        <a:srgbClr val="000000"/>
                      </a:solidFill>
                    </wps:spPr>
                    <wps:bodyPr wrap="square" lIns="0" tIns="0" rIns="0" bIns="0" rtlCol="0">
                      <a:noAutofit/>
                    </wps:bodyPr>
                  </wps:wsp>
                </a:graphicData>
              </a:graphic>
            </wp:anchor>
          </w:drawing>
        </mc:Choice>
        <mc:Fallback>
          <w:pict>
            <v:shape id="Graphic 152" o:spid="_x0000_s1026" o:spt="100" style="position:absolute;left:0pt;margin-left:34.55pt;margin-top:686.75pt;height:4.45pt;width:447.25pt;mso-position-horizontal-relative:page;mso-position-vertical-relative:page;z-index:-251521024;mso-width-relative:page;mso-height-relative:page;" fillcolor="#000000" filled="t" stroked="f" coordsize="5680075,56515" o:gfxdata="UEsDBAoAAAAAAIdO4kAAAAAAAAAAAAAAAAAEAAAAZHJzL1BLAwQUAAAACACHTuJA1+ZdC9oAAAAM&#10;AQAADwAAAGRycy9kb3ducmV2LnhtbE2PsU7DMBCGdyTewToklog6aSA0aZwOVIxItGXI6NpuEhqf&#10;o9htwttznWC8/z799125mW3Prmb0nUMBySIGZlA53WEj4Ovw/rQC5oNELXuHRsCP8bCp7u9KWWg3&#10;4c5c96FhVIK+kALaEIaCc69aY6VfuMEg7U5utDLQODZcj3KictvzZRxn3MoO6UIrB/PWGnXeX6yA&#10;aJq78/bzI4pUfdjWKg31d5sL8fiQxGtgwczhD4abPqlDRU5Hd0HtWS8gyxMiKU9f0xdgRORZmgE7&#10;3qLV8hl4VfL/T1S/UEsDBBQAAAAIAIdO4kAbIrvWTQIAAPMFAAAOAAAAZHJzL2Uyb0RvYy54bWyt&#10;VG1v2jAQ/j5p/8Hy95FACVBEqKaiVpOmrVLbH2Ach1jy22xD4N/v7MQQUalqteVDfM49eXz3nO9W&#10;d0cp0IFZx7Uq8XiUY8QU1RVXuxK/vjx8W2DkPFEVEVqxEp+Yw3frr19WrVmyiW60qJhFQKLcsjUl&#10;brw3yyxztGGSuJE2TIGz1lYSD1u7yypLWmCXIpvk+Sxrta2M1ZQ5B183nRP3jPYjhLquOWUbTfeS&#10;Kd+xWiaIh5Rcw43D6xhtXTPqf9e1Yx6JEkOmPr7hELC34Z2tV2S5s8Q0nPYhkI+EcJWTJFzBoWeq&#10;DfEE7S1/QyU5tdrp2o+ollmXSFQEshjnV9o8N8SwmAtI7cxZdPf/aOmvw5NFvIKbUEwwUkRCyR97&#10;PcInEKg1bgm4Z/Nk+50DM2R7rK0MK+SBjlHU01lUdvSIwsditsjzeYERBV8xK8ZF4MwuP9O9849M&#10;RyJy+Ol8V5MqWaRJFj2qZFqobKipiDX1GEFNbazptqupIT78F6ILJmoHkTQpkOCV+sBedMT5kEQx&#10;m9/eTqEJINzpfDKd9uFecEIN8XCTrpDJn1YTeTtcMbtZLHrG5E9rhxue/zn0MNrESYV2rNM7yPBv&#10;csR2gcq9L0VCpRDSOpThZjHO38cNZfgc+pr3jQSQwfl2gD28f04LXj1wIYJQzu6298KiAwnDIz59&#10;5QawLHRH1w/B2urqBA3VQgeV2P3ZE8swEj8UtGwYP8mwydgmw3pxr+OQCkcr/X3vdc1DL8QTOt5+&#10;A7MgdlA/t8KwGe4j6jKr13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1+ZdC9oAAAAMAQAADwAA&#10;AAAAAAABACAAAAAiAAAAZHJzL2Rvd25yZXYueG1sUEsBAhQAFAAAAAgAh07iQBsiu9ZNAgAA8wUA&#10;AA4AAAAAAAAAAQAgAAAAKQEAAGRycy9lMm9Eb2MueG1sUEsFBgAAAAAGAAYAWQEAAOgFAAAAAA==&#10;" path="m5679948,47244l0,47244,0,56388,5679948,56388,5679948,47244xem5679948,0l0,0,0,38100,5679948,38100,5679948,0xe">
              <v:fill on="t" focussize="0,0"/>
              <v:stroke on="f"/>
              <v:imagedata o:title=""/>
              <o:lock v:ext="edit" aspectratio="f"/>
              <v:textbox inset="0mm,0mm,0mm,0mm"/>
            </v:shape>
          </w:pict>
        </mc:Fallback>
      </mc:AlternateContent>
    </w:r>
    <w:r>
      <w:rPr>
        <w:sz w:val="20"/>
        <w:lang w:val="en-IN" w:eastAsia="en-IN"/>
      </w:rPr>
      <mc:AlternateContent>
        <mc:Choice Requires="wps">
          <w:drawing>
            <wp:anchor distT="0" distB="0" distL="0" distR="0" simplePos="0" relativeHeight="251796480" behindDoc="1" locked="0" layoutInCell="1" allowOverlap="1">
              <wp:simplePos x="0" y="0"/>
              <wp:positionH relativeFrom="page">
                <wp:posOffset>5833745</wp:posOffset>
              </wp:positionH>
              <wp:positionV relativeFrom="page">
                <wp:posOffset>8784590</wp:posOffset>
              </wp:positionV>
              <wp:extent cx="317500" cy="209550"/>
              <wp:effectExtent l="0" t="0" r="0" b="0"/>
              <wp:wrapNone/>
              <wp:docPr id="153" name="Textbox 153"/>
              <wp:cNvGraphicFramePr/>
              <a:graphic xmlns:a="http://schemas.openxmlformats.org/drawingml/2006/main">
                <a:graphicData uri="http://schemas.microsoft.com/office/word/2010/wordprocessingShape">
                  <wps:wsp>
                    <wps:cNvSpPr txBox="1"/>
                    <wps:spPr>
                      <a:xfrm>
                        <a:off x="0" y="0"/>
                        <a:ext cx="317500" cy="209550"/>
                      </a:xfrm>
                      <a:prstGeom prst="rect">
                        <a:avLst/>
                      </a:prstGeom>
                    </wps:spPr>
                    <wps:txbx>
                      <w:txbxContent>
                        <w:p w14:paraId="3BA9DDBF">
                          <w:pPr>
                            <w:spacing w:before="13"/>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144</w:t>
                          </w:r>
                          <w:r>
                            <w:rPr>
                              <w:spacing w:val="-5"/>
                              <w:sz w:val="24"/>
                            </w:rPr>
                            <w:fldChar w:fldCharType="end"/>
                          </w:r>
                        </w:p>
                      </w:txbxContent>
                    </wps:txbx>
                    <wps:bodyPr wrap="square" lIns="0" tIns="0" rIns="0" bIns="0" rtlCol="0">
                      <a:noAutofit/>
                    </wps:bodyPr>
                  </wps:wsp>
                </a:graphicData>
              </a:graphic>
            </wp:anchor>
          </w:drawing>
        </mc:Choice>
        <mc:Fallback>
          <w:pict>
            <v:shape id="Textbox 153" o:spid="_x0000_s1026" o:spt="202" type="#_x0000_t202" style="position:absolute;left:0pt;margin-left:459.35pt;margin-top:691.7pt;height:16.5pt;width:25pt;mso-position-horizontal-relative:page;mso-position-vertical-relative:page;z-index:-251520000;mso-width-relative:page;mso-height-relative:page;" filled="f" stroked="f" coordsize="21600,21600" o:gfxdata="UEsDBAoAAAAAAIdO4kAAAAAAAAAAAAAAAAAEAAAAZHJzL1BLAwQUAAAACACHTuJACHzl5toAAAAN&#10;AQAADwAAAGRycy9kb3ducmV2LnhtbE2PzU7DMBCE70i8g7VI3KgdGoUkxKkQghMSIg0Hjk7sJlbj&#10;dYjdH96e7QmOO/NpdqbanN3EjmYJ1qOEZCWAGey9tjhI+Gxf73JgISrUavJoJPyYAJv6+qpSpfYn&#10;bMxxGwdGIRhKJWGMcS45D/1onAorPxskb+cXpyKdy8D1ok4U7iZ+L0TGnbJIH0Y1m+fR9PvtwUl4&#10;+sLmxX6/dx/NrrFtWwh8y/ZS3t4k4hFYNOf4B8OlPlWHmjp1/oA6sElCkeQPhJKxztcpMEKK7CJ1&#10;JKVJlgKvK/5/Rf0LUEsDBBQAAAAIAIdO4kBRqYmItAEAAHcDAAAOAAAAZHJzL2Uyb0RvYy54bWyt&#10;U01v2zAMvQ/YfxB0X+ykyD6MOEW3YMOAYSvQ7gfIshQLsERNVGLn34+S7XToLj30YlMk/fjeo7y7&#10;HW3PziqgAVfz9arkTDkJrXHHmv9+/PruI2cYhWtFD07V/KKQ3+7fvtkNvlIb6KBvVWAE4rAafM27&#10;GH1VFCg7ZQWuwCtHRQ3BikjHcCzaIAZCt32xKcv3xQCh9QGkQqTsYSryGTG8BBC0NlIdQJ6scnFC&#10;DaoXkSRhZzzyfWartZLxl9aoIutrTkpjftIQipv0LPY7UR2D8J2RMwXxEgrPNFlhHA29Qh1EFOwU&#10;zH9Q1sgACDquJNhiEpIdIRXr8pk3D53wKmshq9FfTcfXg5U/z/eBmZZuwvaGMycsrfxRjbGBkaUU&#10;GTR4rKjvwVNnHD/DSM1LHimZdI862PQmRYzqZO/lai+hMUnJm/WHbUkVSaVN+Wm7zfYXTx/7gPGb&#10;AstSUPNA28umivMPjESEWpcWOiRa0/gUxbEZZ64NtBeiOtBWa45/TiIozvrvjmxLV2AJwhI0SxBi&#10;/wXyRUlSHNydImiTJ6cRE+48mfaRCc13Jy3833Puevpf9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CHzl5toAAAANAQAADwAAAAAAAAABACAAAAAiAAAAZHJzL2Rvd25yZXYueG1sUEsBAhQAFAAA&#10;AAgAh07iQFGpiYi0AQAAdwMAAA4AAAAAAAAAAQAgAAAAKQEAAGRycy9lMm9Eb2MueG1sUEsFBgAA&#10;AAAGAAYAWQEAAE8FAAAAAA==&#10;">
              <v:fill on="f" focussize="0,0"/>
              <v:stroke on="f"/>
              <v:imagedata o:title=""/>
              <o:lock v:ext="edit" aspectratio="f"/>
              <v:textbox inset="0mm,0mm,0mm,0mm">
                <w:txbxContent>
                  <w:p w14:paraId="3BA9DDBF">
                    <w:pPr>
                      <w:spacing w:before="13"/>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144</w:t>
                    </w:r>
                    <w:r>
                      <w:rPr>
                        <w:spacing w:val="-5"/>
                        <w:sz w:val="24"/>
                      </w:rPr>
                      <w:fldChar w:fldCharType="end"/>
                    </w:r>
                  </w:p>
                </w:txbxContent>
              </v:textbox>
            </v:shape>
          </w:pict>
        </mc:Fallback>
      </mc:AlternateContent>
    </w:r>
    <w:r>
      <w:rPr>
        <w:sz w:val="20"/>
        <w:lang w:val="en-IN" w:eastAsia="en-IN"/>
      </w:rPr>
      <mc:AlternateContent>
        <mc:Choice Requires="wps">
          <w:drawing>
            <wp:anchor distT="0" distB="0" distL="0" distR="0" simplePos="0" relativeHeight="251796480" behindDoc="1" locked="0" layoutInCell="1" allowOverlap="1">
              <wp:simplePos x="0" y="0"/>
              <wp:positionH relativeFrom="page">
                <wp:posOffset>444500</wp:posOffset>
              </wp:positionH>
              <wp:positionV relativeFrom="page">
                <wp:posOffset>8808720</wp:posOffset>
              </wp:positionV>
              <wp:extent cx="2332355" cy="178435"/>
              <wp:effectExtent l="0" t="0" r="0" b="0"/>
              <wp:wrapNone/>
              <wp:docPr id="154" name="Textbox 154"/>
              <wp:cNvGraphicFramePr/>
              <a:graphic xmlns:a="http://schemas.openxmlformats.org/drawingml/2006/main">
                <a:graphicData uri="http://schemas.microsoft.com/office/word/2010/wordprocessingShape">
                  <wps:wsp>
                    <wps:cNvSpPr txBox="1"/>
                    <wps:spPr>
                      <a:xfrm>
                        <a:off x="0" y="0"/>
                        <a:ext cx="2332355" cy="178435"/>
                      </a:xfrm>
                      <a:prstGeom prst="rect">
                        <a:avLst/>
                      </a:prstGeom>
                    </wps:spPr>
                    <wps:txbx>
                      <w:txbxContent>
                        <w:p w14:paraId="2BB09BF0">
                          <w:pPr>
                            <w:spacing w:before="14"/>
                            <w:ind w:left="20"/>
                            <w:rPr>
                              <w:i/>
                              <w:sz w:val="20"/>
                            </w:rPr>
                          </w:pPr>
                          <w:r>
                            <w:rPr>
                              <w:i/>
                              <w:sz w:val="20"/>
                            </w:rPr>
                            <w:t>N.K.R.</w:t>
                          </w:r>
                          <w:r>
                            <w:rPr>
                              <w:i/>
                              <w:spacing w:val="12"/>
                              <w:sz w:val="20"/>
                            </w:rPr>
                            <w:t xml:space="preserve"> </w:t>
                          </w:r>
                          <w:r>
                            <w:rPr>
                              <w:i/>
                              <w:sz w:val="20"/>
                            </w:rPr>
                            <w:t>Government</w:t>
                          </w:r>
                          <w:r>
                            <w:rPr>
                              <w:i/>
                              <w:spacing w:val="12"/>
                              <w:sz w:val="20"/>
                            </w:rPr>
                            <w:t xml:space="preserve"> </w:t>
                          </w:r>
                          <w:r>
                            <w:rPr>
                              <w:i/>
                              <w:sz w:val="20"/>
                            </w:rPr>
                            <w:t>Arts</w:t>
                          </w:r>
                          <w:r>
                            <w:rPr>
                              <w:i/>
                              <w:spacing w:val="14"/>
                              <w:sz w:val="20"/>
                            </w:rPr>
                            <w:t xml:space="preserve"> </w:t>
                          </w:r>
                          <w:r>
                            <w:rPr>
                              <w:i/>
                              <w:sz w:val="20"/>
                            </w:rPr>
                            <w:t>College</w:t>
                          </w:r>
                          <w:r>
                            <w:rPr>
                              <w:i/>
                              <w:spacing w:val="11"/>
                              <w:sz w:val="20"/>
                            </w:rPr>
                            <w:t xml:space="preserve"> </w:t>
                          </w:r>
                          <w:r>
                            <w:rPr>
                              <w:i/>
                              <w:sz w:val="20"/>
                            </w:rPr>
                            <w:t>for</w:t>
                          </w:r>
                          <w:r>
                            <w:rPr>
                              <w:i/>
                              <w:spacing w:val="14"/>
                              <w:sz w:val="20"/>
                            </w:rPr>
                            <w:t xml:space="preserve"> </w:t>
                          </w:r>
                          <w:r>
                            <w:rPr>
                              <w:i/>
                              <w:spacing w:val="-4"/>
                              <w:sz w:val="20"/>
                            </w:rPr>
                            <w:t>Women</w:t>
                          </w:r>
                        </w:p>
                      </w:txbxContent>
                    </wps:txbx>
                    <wps:bodyPr wrap="square" lIns="0" tIns="0" rIns="0" bIns="0" rtlCol="0">
                      <a:noAutofit/>
                    </wps:bodyPr>
                  </wps:wsp>
                </a:graphicData>
              </a:graphic>
            </wp:anchor>
          </w:drawing>
        </mc:Choice>
        <mc:Fallback>
          <w:pict>
            <v:shape id="Textbox 154" o:spid="_x0000_s1026" o:spt="202" type="#_x0000_t202" style="position:absolute;left:0pt;margin-left:35pt;margin-top:693.6pt;height:14.05pt;width:183.65pt;mso-position-horizontal-relative:page;mso-position-vertical-relative:page;z-index:-251520000;mso-width-relative:page;mso-height-relative:page;" filled="f" stroked="f" coordsize="21600,21600" o:gfxdata="UEsDBAoAAAAAAIdO4kAAAAAAAAAAAAAAAAAEAAAAZHJzL1BLAwQUAAAACACHTuJAxMKcX9sAAAAM&#10;AQAADwAAAGRycy9kb3ducmV2LnhtbE2PzU7DMBCE70i8g7VI3KidpjRtGqdCCE5IiDQcODqxm1iN&#10;1yF2f3h7llM57uxo5ptie3EDO5kpWI8SkpkAZrD12mIn4bN+fVgBC1GhVoNHI+HHBNiWtzeFyrU/&#10;Y2VOu9gxCsGQKwl9jGPOeWh741SY+dEg/fZ+cirSOXVcT+pM4W7gcyGW3CmL1NCr0Tz3pj3sjk7C&#10;0xdWL/b7vfmo9pWt67XAt+VByvu7RGyARXOJVzP84RM6lMTU+CPqwAYJmaApkfR0lc2BkWORZimw&#10;hqRF8pgCLwv+f0T5C1BLAwQUAAAACACHTuJAxAZ7GbUBAAB4AwAADgAAAGRycy9lMm9Eb2MueG1s&#10;rVNNb9swDL0P2H8QdF+cj2YrjDhFu2DDgGEr0O4HyLIUC7BEjVJi59+Pku106C497CJTJPXI90jv&#10;7gbbsbPCYMBVfLVYcqachMa4Y8V/PX/5cMtZiMI1ogOnKn5Rgd/t37/b9b5Ua2ihaxQyAnGh7H3F&#10;2xh9WRRBtsqKsACvHAU1oBWRrngsGhQ9oduuWC+XH4sesPEIUoVA3sMY5BMivgUQtDZSHUCerHJx&#10;REXViUiUQmt84PvcrdZKxp9aBxVZV3FiGvNJRciu01nsd6I8ovCtkVML4i0tvOJkhXFU9Ap1EFGw&#10;E5p/oKyRCAF0XEiwxUgkK0IsVstX2jy1wqvMhaQO/ip6+H+w8sf5EZlpaBO2N5w5YWnkz2qINQws&#10;uUig3oeS8p48ZcbhAQZKnv2BnIn3oNGmLzFiFCd5L1d5CY1Jcq43m/Vmu+VMUmz16fZms00wxctr&#10;jyF+VWBZMiqONL6sqjh/D3FMnVPoXeprrJ+sONTD1GwNzYV67WmsFQ+/TwIVZ903R7qlHZgNnI16&#10;NjB2nyFvSuLi4P4UQZtcOZUYcafKNJDc+7Q8aeJ/33PWyw+z/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Ewpxf2wAAAAwBAAAPAAAAAAAAAAEAIAAAACIAAABkcnMvZG93bnJldi54bWxQSwECFAAU&#10;AAAACACHTuJAxAZ7GbUBAAB4AwAADgAAAAAAAAABACAAAAAqAQAAZHJzL2Uyb0RvYy54bWxQSwUG&#10;AAAAAAYABgBZAQAAUQUAAAAA&#10;">
              <v:fill on="f" focussize="0,0"/>
              <v:stroke on="f"/>
              <v:imagedata o:title=""/>
              <o:lock v:ext="edit" aspectratio="f"/>
              <v:textbox inset="0mm,0mm,0mm,0mm">
                <w:txbxContent>
                  <w:p w14:paraId="2BB09BF0">
                    <w:pPr>
                      <w:spacing w:before="14"/>
                      <w:ind w:left="20"/>
                      <w:rPr>
                        <w:i/>
                        <w:sz w:val="20"/>
                      </w:rPr>
                    </w:pPr>
                    <w:r>
                      <w:rPr>
                        <w:i/>
                        <w:sz w:val="20"/>
                      </w:rPr>
                      <w:t>N.K.R.</w:t>
                    </w:r>
                    <w:r>
                      <w:rPr>
                        <w:i/>
                        <w:spacing w:val="12"/>
                        <w:sz w:val="20"/>
                      </w:rPr>
                      <w:t xml:space="preserve"> </w:t>
                    </w:r>
                    <w:r>
                      <w:rPr>
                        <w:i/>
                        <w:sz w:val="20"/>
                      </w:rPr>
                      <w:t>Government</w:t>
                    </w:r>
                    <w:r>
                      <w:rPr>
                        <w:i/>
                        <w:spacing w:val="12"/>
                        <w:sz w:val="20"/>
                      </w:rPr>
                      <w:t xml:space="preserve"> </w:t>
                    </w:r>
                    <w:r>
                      <w:rPr>
                        <w:i/>
                        <w:sz w:val="20"/>
                      </w:rPr>
                      <w:t>Arts</w:t>
                    </w:r>
                    <w:r>
                      <w:rPr>
                        <w:i/>
                        <w:spacing w:val="14"/>
                        <w:sz w:val="20"/>
                      </w:rPr>
                      <w:t xml:space="preserve"> </w:t>
                    </w:r>
                    <w:r>
                      <w:rPr>
                        <w:i/>
                        <w:sz w:val="20"/>
                      </w:rPr>
                      <w:t>College</w:t>
                    </w:r>
                    <w:r>
                      <w:rPr>
                        <w:i/>
                        <w:spacing w:val="11"/>
                        <w:sz w:val="20"/>
                      </w:rPr>
                      <w:t xml:space="preserve"> </w:t>
                    </w:r>
                    <w:r>
                      <w:rPr>
                        <w:i/>
                        <w:sz w:val="20"/>
                      </w:rPr>
                      <w:t>for</w:t>
                    </w:r>
                    <w:r>
                      <w:rPr>
                        <w:i/>
                        <w:spacing w:val="14"/>
                        <w:sz w:val="20"/>
                      </w:rPr>
                      <w:t xml:space="preserve"> </w:t>
                    </w:r>
                    <w:r>
                      <w:rPr>
                        <w:i/>
                        <w:spacing w:val="-4"/>
                        <w:sz w:val="20"/>
                      </w:rPr>
                      <w:t>Women</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705C8">
    <w:pPr>
      <w:pStyle w:val="8"/>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A7055">
    <w:pPr>
      <w:pStyle w:val="8"/>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15B0C">
    <w:pPr>
      <w:pStyle w:val="8"/>
      <w:spacing w:line="14" w:lineRule="auto"/>
      <w:rPr>
        <w:sz w:val="20"/>
      </w:rPr>
    </w:pPr>
    <w:r>
      <w:rPr>
        <w:sz w:val="20"/>
        <w:lang w:val="en-IN" w:eastAsia="en-IN"/>
      </w:rPr>
      <mc:AlternateContent>
        <mc:Choice Requires="wps">
          <w:drawing>
            <wp:anchor distT="0" distB="0" distL="0" distR="0" simplePos="0" relativeHeight="251798528" behindDoc="1" locked="0" layoutInCell="1" allowOverlap="1">
              <wp:simplePos x="0" y="0"/>
              <wp:positionH relativeFrom="page">
                <wp:posOffset>438785</wp:posOffset>
              </wp:positionH>
              <wp:positionV relativeFrom="page">
                <wp:posOffset>8736965</wp:posOffset>
              </wp:positionV>
              <wp:extent cx="5680075" cy="56515"/>
              <wp:effectExtent l="0" t="0" r="0" b="0"/>
              <wp:wrapNone/>
              <wp:docPr id="187" name="Graphic 187"/>
              <wp:cNvGraphicFramePr/>
              <a:graphic xmlns:a="http://schemas.openxmlformats.org/drawingml/2006/main">
                <a:graphicData uri="http://schemas.microsoft.com/office/word/2010/wordprocessingShape">
                  <wps:wsp>
                    <wps:cNvSpPr/>
                    <wps:spPr>
                      <a:xfrm>
                        <a:off x="0" y="0"/>
                        <a:ext cx="5680075" cy="56515"/>
                      </a:xfrm>
                      <a:custGeom>
                        <a:avLst/>
                        <a:gdLst/>
                        <a:ahLst/>
                        <a:cxnLst/>
                        <a:rect l="l" t="t" r="r" b="b"/>
                        <a:pathLst>
                          <a:path w="5680075" h="56515">
                            <a:moveTo>
                              <a:pt x="5679948" y="47244"/>
                            </a:moveTo>
                            <a:lnTo>
                              <a:pt x="0" y="47244"/>
                            </a:lnTo>
                            <a:lnTo>
                              <a:pt x="0" y="56388"/>
                            </a:lnTo>
                            <a:lnTo>
                              <a:pt x="5679948" y="56388"/>
                            </a:lnTo>
                            <a:lnTo>
                              <a:pt x="5679948" y="47244"/>
                            </a:lnTo>
                            <a:close/>
                          </a:path>
                          <a:path w="5680075" h="56515">
                            <a:moveTo>
                              <a:pt x="5679948" y="0"/>
                            </a:moveTo>
                            <a:lnTo>
                              <a:pt x="0" y="0"/>
                            </a:lnTo>
                            <a:lnTo>
                              <a:pt x="0" y="38100"/>
                            </a:lnTo>
                            <a:lnTo>
                              <a:pt x="5679948" y="38100"/>
                            </a:lnTo>
                            <a:lnTo>
                              <a:pt x="5679948" y="0"/>
                            </a:lnTo>
                            <a:close/>
                          </a:path>
                        </a:pathLst>
                      </a:custGeom>
                      <a:solidFill>
                        <a:srgbClr val="000000"/>
                      </a:solidFill>
                    </wps:spPr>
                    <wps:bodyPr wrap="square" lIns="0" tIns="0" rIns="0" bIns="0" rtlCol="0">
                      <a:noAutofit/>
                    </wps:bodyPr>
                  </wps:wsp>
                </a:graphicData>
              </a:graphic>
            </wp:anchor>
          </w:drawing>
        </mc:Choice>
        <mc:Fallback>
          <w:pict>
            <v:shape id="Graphic 187" o:spid="_x0000_s1026" o:spt="100" style="position:absolute;left:0pt;margin-left:34.55pt;margin-top:687.95pt;height:4.45pt;width:447.25pt;mso-position-horizontal-relative:page;mso-position-vertical-relative:page;z-index:-251517952;mso-width-relative:page;mso-height-relative:page;" fillcolor="#000000" filled="t" stroked="f" coordsize="5680075,56515" o:gfxdata="UEsDBAoAAAAAAIdO4kAAAAAAAAAAAAAAAAAEAAAAZHJzL1BLAwQUAAAACACHTuJAD1Mh/9oAAAAM&#10;AQAADwAAAGRycy9kb3ducmV2LnhtbE2PsU7DMBCGdyTewToklog6IRCSEKcDFWOl0jJkdG2ThMbn&#10;KHab8PZcJxjvv0//fVetFzuwi5l871BAsoqBGVRO99gK+Dy8P+TAfJCo5eDQCPgxHtb17U0lS+1m&#10;/DCXfWgZlaAvpYAuhLHk3KvOWOlXbjRIuy83WRlonFquJzlTuR34Yxxn3Moe6UInR/PWGXXan62A&#10;aF7602a3jSLVHDaNSkPz3RVC3N8l8SuwYJbwB8NVn9ShJqejO6P2bBCQFQmRlKcvzwUwIooszYAd&#10;r1H+lAOvK/7/ifoXUEsDBBQAAAAIAIdO4kAQI98QTQIAAPMFAAAOAAAAZHJzL2Uyb0RvYy54bWyt&#10;VFFv2yAQfp+0/4B4X+ykceJGcaqpUatJ01ap7Q/AGMdIGBiQOPn3O7BJrFSqWm1+MIfv88fdd9yt&#10;746tQAdmLFeywNNJihGTVFVc7gr8+vLwLcfIOiIrIpRkBT4xi+82X7+sO71iM9UoUTGDgETaVacL&#10;3DinV0liacNaYidKMwnOWpmWONiaXVIZ0gF7K5JZmi6STplKG0WZtfB12zvxwGg+QqjqmlO2VXTf&#10;Mul6VsMEcZCSbbi2eBOirWtG3e+6tswhUWDI1IU3HAJ26d/JZk1WO0N0w+kQAvlICFc5tYRLOPRM&#10;tSWOoL3hb6haTo2yqnYTqtqkTyQoAllM0yttnhuiWcgFpLb6LLr9f7T01+HJIF7BTciXGEnSQskf&#10;Bz38JxCo03YFuGf9ZIadBdNne6xN61fIAx2DqKezqOzoEIWP2SJP02WGEQVftsimmedMLj/TvXWP&#10;TAUicvhpXV+TKlqkiRY9ymgaqKyvqQg1dRhBTU2oadnXVBPn//PReRN1o0iaGIj3turAXlTAOZ9E&#10;tlje3s6hCSDc+XI2nw/hXnBCjvFwk66Q0R9XHXh7XLa4yfOBMfrj2uPG538OPY42clKhLOv19jL8&#10;mxyhXaBy70sRUTGEuI5luMmn6fu4sQyfQ1/zvpEAMjjfDrDH988qwasHLoQXyppdeS8MOhA/PMIz&#10;VG4ES3x39P3grVJVJ2ioDjqowPbPnhiGkfghoWX9+ImGiUYZDePEvQpDyh8t1fe9UzX3vRBO6HmH&#10;DcyC0EHD3PLDZrwPqMus3vw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D1Mh/9oAAAAMAQAADwAA&#10;AAAAAAABACAAAAAiAAAAZHJzL2Rvd25yZXYueG1sUEsBAhQAFAAAAAgAh07iQBAj3xBNAgAA8wUA&#10;AA4AAAAAAAAAAQAgAAAAKQEAAGRycy9lMm9Eb2MueG1sUEsFBgAAAAAGAAYAWQEAAOgFAAAAAA==&#10;" path="m5679948,47244l0,47244,0,56388,5679948,56388,5679948,47244xem5679948,0l0,0,0,38100,5679948,38100,5679948,0xe">
              <v:fill on="t" focussize="0,0"/>
              <v:stroke on="f"/>
              <v:imagedata o:title=""/>
              <o:lock v:ext="edit" aspectratio="f"/>
              <v:textbox inset="0mm,0mm,0mm,0mm"/>
            </v:shape>
          </w:pict>
        </mc:Fallback>
      </mc:AlternateContent>
    </w:r>
    <w:r>
      <w:rPr>
        <w:sz w:val="20"/>
        <w:lang w:val="en-IN" w:eastAsia="en-IN"/>
      </w:rPr>
      <mc:AlternateContent>
        <mc:Choice Requires="wps">
          <w:drawing>
            <wp:anchor distT="0" distB="0" distL="0" distR="0" simplePos="0" relativeHeight="251799552" behindDoc="1" locked="0" layoutInCell="1" allowOverlap="1">
              <wp:simplePos x="0" y="0"/>
              <wp:positionH relativeFrom="page">
                <wp:posOffset>5853430</wp:posOffset>
              </wp:positionH>
              <wp:positionV relativeFrom="page">
                <wp:posOffset>8797290</wp:posOffset>
              </wp:positionV>
              <wp:extent cx="299720" cy="194945"/>
              <wp:effectExtent l="0" t="0" r="0" b="0"/>
              <wp:wrapNone/>
              <wp:docPr id="188" name="Textbox 188"/>
              <wp:cNvGraphicFramePr/>
              <a:graphic xmlns:a="http://schemas.openxmlformats.org/drawingml/2006/main">
                <a:graphicData uri="http://schemas.microsoft.com/office/word/2010/wordprocessingShape">
                  <wps:wsp>
                    <wps:cNvSpPr txBox="1"/>
                    <wps:spPr>
                      <a:xfrm>
                        <a:off x="0" y="0"/>
                        <a:ext cx="299720" cy="194945"/>
                      </a:xfrm>
                      <a:prstGeom prst="rect">
                        <a:avLst/>
                      </a:prstGeom>
                    </wps:spPr>
                    <wps:txbx>
                      <w:txbxContent>
                        <w:p w14:paraId="0E3B8218">
                          <w:pPr>
                            <w:pStyle w:val="8"/>
                            <w:spacing w:before="15"/>
                            <w:ind w:left="60"/>
                          </w:pPr>
                          <w:r>
                            <w:rPr>
                              <w:spacing w:val="-5"/>
                            </w:rPr>
                            <w:fldChar w:fldCharType="begin"/>
                          </w:r>
                          <w:r>
                            <w:rPr>
                              <w:spacing w:val="-5"/>
                            </w:rPr>
                            <w:instrText xml:space="preserve"> PAGE </w:instrText>
                          </w:r>
                          <w:r>
                            <w:rPr>
                              <w:spacing w:val="-5"/>
                            </w:rPr>
                            <w:fldChar w:fldCharType="separate"/>
                          </w:r>
                          <w:r>
                            <w:rPr>
                              <w:spacing w:val="-5"/>
                            </w:rPr>
                            <w:t>181</w:t>
                          </w:r>
                          <w:r>
                            <w:rPr>
                              <w:spacing w:val="-5"/>
                            </w:rPr>
                            <w:fldChar w:fldCharType="end"/>
                          </w:r>
                        </w:p>
                      </w:txbxContent>
                    </wps:txbx>
                    <wps:bodyPr wrap="square" lIns="0" tIns="0" rIns="0" bIns="0" rtlCol="0">
                      <a:noAutofit/>
                    </wps:bodyPr>
                  </wps:wsp>
                </a:graphicData>
              </a:graphic>
            </wp:anchor>
          </w:drawing>
        </mc:Choice>
        <mc:Fallback>
          <w:pict>
            <v:shape id="Textbox 188" o:spid="_x0000_s1026" o:spt="202" type="#_x0000_t202" style="position:absolute;left:0pt;margin-left:460.9pt;margin-top:692.7pt;height:15.35pt;width:23.6pt;mso-position-horizontal-relative:page;mso-position-vertical-relative:page;z-index:-251516928;mso-width-relative:page;mso-height-relative:page;" filled="f" stroked="f" coordsize="21600,21600" o:gfxdata="UEsDBAoAAAAAAIdO4kAAAAAAAAAAAAAAAAAEAAAAZHJzL1BLAwQUAAAACACHTuJAWqxYldsAAAAN&#10;AQAADwAAAGRycy9kb3ducmV2LnhtbE2PzU7DMBCE70i8g7VI3KjtUqImxKkQghMSIg0Hjk7sJlbj&#10;dYjdH96e5VSOOzOa/abcnP3IjnaOLqACuRDALHbBOOwVfDavd2tgMWk0egxoFfzYCJvq+qrUhQkn&#10;rO1xm3pGJRgLrWBIaSo4j91gvY6LMFkkbxdmrxOdc8/NrE9U7ke+FCLjXjukD4Oe7PNgu/324BU8&#10;fWH94r7f2496V7umyQW+ZXulbm+keASW7DldwvCHT+hQEVMbDmgiGxXkS0noiYz79cMKGEXyLKd5&#10;LUkrmUngVcn/r6h+AVBLAwQUAAAACACHTuJAut9LQbMBAAB3AwAADgAAAGRycy9lMm9Eb2MueG1s&#10;rVNNb9swDL0P2H8QdF+cBN3WBHGKbsGGAcM2oN0PkGUpFmCJGqnEzr8f5Y906C499CJTJPXI90jv&#10;7nrfirNBchBKuVospTBBQ+3CsZS/H7+8u5WCkgq1aiGYUl4Mybv92ze7Lm7NGhpoa4OCQQJtu1jK&#10;JqW4LQrSjfGKFhBN4KAF9CrxFY9FjapjdN8W6+XyQ9EB1hFBGyL2HsagnBDxJYBgrdPmAPrkTUgj&#10;KppWJaZEjYsk90O31hqdflpLJom2lMw0DScXYbvKZ7Hfqe0RVWycnlpQL2nhGSevXOCiV6iDSkqc&#10;0P0H5Z1GILBpocEXI5FBEWaxWj7T5qFR0QxcWGqKV9Hp9WD1j/MvFK7mTbjlwQfleeSPpk8V9CK7&#10;WKAu0pbzHiJnpv4T9Jw8+4mdmXdv0ecvMxIcZ3kvV3kZTWh2rjebj2uOaA6tNjebm/cZpXh6HJHS&#10;VwNeZKOUyNMbRFXn75TG1DmF3+W2xvLZSn3VT71WUF+41Y6nWkr6c1JopGi/BZYtr8Bs4GxUs4Gp&#10;/QzDomQqAe5PCawbKucSI+5Umecx9D7tTh74v/ch6+l/2f8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WqxYldsAAAANAQAADwAAAAAAAAABACAAAAAiAAAAZHJzL2Rvd25yZXYueG1sUEsBAhQAFAAA&#10;AAgAh07iQLrfS0GzAQAAdwMAAA4AAAAAAAAAAQAgAAAAKgEAAGRycy9lMm9Eb2MueG1sUEsFBgAA&#10;AAAGAAYAWQEAAE8FAAAAAA==&#10;">
              <v:fill on="f" focussize="0,0"/>
              <v:stroke on="f"/>
              <v:imagedata o:title=""/>
              <o:lock v:ext="edit" aspectratio="f"/>
              <v:textbox inset="0mm,0mm,0mm,0mm">
                <w:txbxContent>
                  <w:p w14:paraId="0E3B8218">
                    <w:pPr>
                      <w:pStyle w:val="8"/>
                      <w:spacing w:before="15"/>
                      <w:ind w:left="60"/>
                    </w:pPr>
                    <w:r>
                      <w:rPr>
                        <w:spacing w:val="-5"/>
                      </w:rPr>
                      <w:fldChar w:fldCharType="begin"/>
                    </w:r>
                    <w:r>
                      <w:rPr>
                        <w:spacing w:val="-5"/>
                      </w:rPr>
                      <w:instrText xml:space="preserve"> PAGE </w:instrText>
                    </w:r>
                    <w:r>
                      <w:rPr>
                        <w:spacing w:val="-5"/>
                      </w:rPr>
                      <w:fldChar w:fldCharType="separate"/>
                    </w:r>
                    <w:r>
                      <w:rPr>
                        <w:spacing w:val="-5"/>
                      </w:rPr>
                      <w:t>181</w:t>
                    </w:r>
                    <w:r>
                      <w:rPr>
                        <w:spacing w:val="-5"/>
                      </w:rPr>
                      <w:fldChar w:fldCharType="end"/>
                    </w:r>
                  </w:p>
                </w:txbxContent>
              </v:textbox>
            </v:shape>
          </w:pict>
        </mc:Fallback>
      </mc:AlternateContent>
    </w:r>
    <w:r>
      <w:rPr>
        <w:sz w:val="20"/>
        <w:lang w:val="en-IN" w:eastAsia="en-IN"/>
      </w:rPr>
      <mc:AlternateContent>
        <mc:Choice Requires="wps">
          <w:drawing>
            <wp:anchor distT="0" distB="0" distL="0" distR="0" simplePos="0" relativeHeight="251799552" behindDoc="1" locked="0" layoutInCell="1" allowOverlap="1">
              <wp:simplePos x="0" y="0"/>
              <wp:positionH relativeFrom="page">
                <wp:posOffset>444500</wp:posOffset>
              </wp:positionH>
              <wp:positionV relativeFrom="page">
                <wp:posOffset>8809990</wp:posOffset>
              </wp:positionV>
              <wp:extent cx="2330450" cy="178435"/>
              <wp:effectExtent l="0" t="0" r="0" b="0"/>
              <wp:wrapNone/>
              <wp:docPr id="189" name="Textbox 189"/>
              <wp:cNvGraphicFramePr/>
              <a:graphic xmlns:a="http://schemas.openxmlformats.org/drawingml/2006/main">
                <a:graphicData uri="http://schemas.microsoft.com/office/word/2010/wordprocessingShape">
                  <wps:wsp>
                    <wps:cNvSpPr txBox="1"/>
                    <wps:spPr>
                      <a:xfrm>
                        <a:off x="0" y="0"/>
                        <a:ext cx="2330450" cy="178435"/>
                      </a:xfrm>
                      <a:prstGeom prst="rect">
                        <a:avLst/>
                      </a:prstGeom>
                    </wps:spPr>
                    <wps:txbx>
                      <w:txbxContent>
                        <w:p w14:paraId="66920429">
                          <w:pPr>
                            <w:spacing w:before="14"/>
                            <w:ind w:left="20"/>
                            <w:rPr>
                              <w:i/>
                              <w:sz w:val="20"/>
                            </w:rPr>
                          </w:pPr>
                          <w:r>
                            <w:rPr>
                              <w:i/>
                              <w:sz w:val="20"/>
                            </w:rPr>
                            <w:t>N.K.R.</w:t>
                          </w:r>
                          <w:r>
                            <w:rPr>
                              <w:i/>
                              <w:spacing w:val="12"/>
                              <w:sz w:val="20"/>
                            </w:rPr>
                            <w:t xml:space="preserve"> </w:t>
                          </w:r>
                          <w:r>
                            <w:rPr>
                              <w:i/>
                              <w:sz w:val="20"/>
                            </w:rPr>
                            <w:t>Government</w:t>
                          </w:r>
                          <w:r>
                            <w:rPr>
                              <w:i/>
                              <w:spacing w:val="12"/>
                              <w:sz w:val="20"/>
                            </w:rPr>
                            <w:t xml:space="preserve"> </w:t>
                          </w:r>
                          <w:r>
                            <w:rPr>
                              <w:i/>
                              <w:sz w:val="20"/>
                            </w:rPr>
                            <w:t>Arts</w:t>
                          </w:r>
                          <w:r>
                            <w:rPr>
                              <w:i/>
                              <w:spacing w:val="14"/>
                              <w:sz w:val="20"/>
                            </w:rPr>
                            <w:t xml:space="preserve"> </w:t>
                          </w:r>
                          <w:r>
                            <w:rPr>
                              <w:i/>
                              <w:sz w:val="20"/>
                            </w:rPr>
                            <w:t>College</w:t>
                          </w:r>
                          <w:r>
                            <w:rPr>
                              <w:i/>
                              <w:spacing w:val="11"/>
                              <w:sz w:val="20"/>
                            </w:rPr>
                            <w:t xml:space="preserve"> </w:t>
                          </w:r>
                          <w:r>
                            <w:rPr>
                              <w:i/>
                              <w:sz w:val="20"/>
                            </w:rPr>
                            <w:t>for</w:t>
                          </w:r>
                          <w:r>
                            <w:rPr>
                              <w:i/>
                              <w:spacing w:val="11"/>
                              <w:sz w:val="20"/>
                            </w:rPr>
                            <w:t xml:space="preserve"> </w:t>
                          </w:r>
                          <w:r>
                            <w:rPr>
                              <w:i/>
                              <w:spacing w:val="-4"/>
                              <w:sz w:val="20"/>
                            </w:rPr>
                            <w:t>Women</w:t>
                          </w:r>
                        </w:p>
                      </w:txbxContent>
                    </wps:txbx>
                    <wps:bodyPr wrap="square" lIns="0" tIns="0" rIns="0" bIns="0" rtlCol="0">
                      <a:noAutofit/>
                    </wps:bodyPr>
                  </wps:wsp>
                </a:graphicData>
              </a:graphic>
            </wp:anchor>
          </w:drawing>
        </mc:Choice>
        <mc:Fallback>
          <w:pict>
            <v:shape id="Textbox 189" o:spid="_x0000_s1026" o:spt="202" type="#_x0000_t202" style="position:absolute;left:0pt;margin-left:35pt;margin-top:693.7pt;height:14.05pt;width:183.5pt;mso-position-horizontal-relative:page;mso-position-vertical-relative:page;z-index:-251516928;mso-width-relative:page;mso-height-relative:page;" filled="f" stroked="f" coordsize="21600,21600" o:gfxdata="UEsDBAoAAAAAAIdO4kAAAAAAAAAAAAAAAAAEAAAAZHJzL1BLAwQUAAAACACHTuJAdaKY/NoAAAAM&#10;AQAADwAAAGRycy9kb3ducmV2LnhtbE2PzU7DMBCE70i8g7VI3KgdmjZtGqdCCE5IiDQcODqxm1iN&#10;1yF2f3h7llM57uxo5ptie3EDO5kpWI8SkpkAZrD12mIn4bN+fVgBC1GhVoNHI+HHBNiWtzeFyrU/&#10;Y2VOu9gxCsGQKwl9jGPOeWh741SY+dEg/fZ+cirSOXVcT+pM4W7gj0IsuVMWqaFXo3nuTXvYHZ2E&#10;py+sXuz3e/NR7Stb12uBb8uDlPd3idgAi+YSr2b4wyd0KImp8UfUgQ0SMkFTIunzVZYCI0c6z0hq&#10;SEqTxQJ4WfD/I8pfUEsDBBQAAAAIAIdO4kBUJ22htQEAAHgDAAAOAAAAZHJzL2Uyb0RvYy54bWyt&#10;U01v2zAMvQ/YfxB0X+wk7ZYacYp1wYYBwzag3Q+QZSkWYImqqMTOvx/lj7RoLz30IlMk9cj3SG9v&#10;e9uykwpowJV8ucg5U05Cbdyh5P8evn/acIZRuFq04FTJzwr57e7jh23nC7WCBtpaBUYgDovOl7yJ&#10;0RdZhrJRVuACvHIU1BCsiHQNh6wOoiN022arPP+cdRBqH0AqRPLuxyCfEMNbAEFrI9Ue5NEqF0fU&#10;oFoRiRI2xiPfDd1qrWT8ozWqyNqSE9M4nFSE7Cqd2W4rikMQvjFyakG8pYUXnKwwjopeoPYiCnYM&#10;5hWUNTIAgo4LCTYbiQyKEItl/kKb+0Z4NXAhqdFfRMf3g5W/T38DMzVtwuaGMycsjfxB9bGCniUX&#10;CdR5LCjv3lNm7O+gp+TZj+RMvHsdbPoSI0Zxkvd8kZfQmCTnar3Or64pJCm2/LK5Wl8nmOzptQ8Y&#10;fyiwLBklDzS+QVVx+oVxTJ1T6F3qa6yfrNhX/dRsBfWZeu1orCXHx6MIirP2pyPd0g7MRpiNajZC&#10;bL/BsCmJi4OvxwjaDJVTiRF3qkwDGXqflidN/Pl9yHr6YXb/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WimPzaAAAADAEAAA8AAAAAAAAAAQAgAAAAIgAAAGRycy9kb3ducmV2LnhtbFBLAQIUABQA&#10;AAAIAIdO4kBUJ22htQEAAHgDAAAOAAAAAAAAAAEAIAAAACkBAABkcnMvZTJvRG9jLnhtbFBLBQYA&#10;AAAABgAGAFkBAABQBQAAAAA=&#10;">
              <v:fill on="f" focussize="0,0"/>
              <v:stroke on="f"/>
              <v:imagedata o:title=""/>
              <o:lock v:ext="edit" aspectratio="f"/>
              <v:textbox inset="0mm,0mm,0mm,0mm">
                <w:txbxContent>
                  <w:p w14:paraId="66920429">
                    <w:pPr>
                      <w:spacing w:before="14"/>
                      <w:ind w:left="20"/>
                      <w:rPr>
                        <w:i/>
                        <w:sz w:val="20"/>
                      </w:rPr>
                    </w:pPr>
                    <w:r>
                      <w:rPr>
                        <w:i/>
                        <w:sz w:val="20"/>
                      </w:rPr>
                      <w:t>N.K.R.</w:t>
                    </w:r>
                    <w:r>
                      <w:rPr>
                        <w:i/>
                        <w:spacing w:val="12"/>
                        <w:sz w:val="20"/>
                      </w:rPr>
                      <w:t xml:space="preserve"> </w:t>
                    </w:r>
                    <w:r>
                      <w:rPr>
                        <w:i/>
                        <w:sz w:val="20"/>
                      </w:rPr>
                      <w:t>Government</w:t>
                    </w:r>
                    <w:r>
                      <w:rPr>
                        <w:i/>
                        <w:spacing w:val="12"/>
                        <w:sz w:val="20"/>
                      </w:rPr>
                      <w:t xml:space="preserve"> </w:t>
                    </w:r>
                    <w:r>
                      <w:rPr>
                        <w:i/>
                        <w:sz w:val="20"/>
                      </w:rPr>
                      <w:t>Arts</w:t>
                    </w:r>
                    <w:r>
                      <w:rPr>
                        <w:i/>
                        <w:spacing w:val="14"/>
                        <w:sz w:val="20"/>
                      </w:rPr>
                      <w:t xml:space="preserve"> </w:t>
                    </w:r>
                    <w:r>
                      <w:rPr>
                        <w:i/>
                        <w:sz w:val="20"/>
                      </w:rPr>
                      <w:t>College</w:t>
                    </w:r>
                    <w:r>
                      <w:rPr>
                        <w:i/>
                        <w:spacing w:val="11"/>
                        <w:sz w:val="20"/>
                      </w:rPr>
                      <w:t xml:space="preserve"> </w:t>
                    </w:r>
                    <w:r>
                      <w:rPr>
                        <w:i/>
                        <w:sz w:val="20"/>
                      </w:rPr>
                      <w:t>for</w:t>
                    </w:r>
                    <w:r>
                      <w:rPr>
                        <w:i/>
                        <w:spacing w:val="11"/>
                        <w:sz w:val="20"/>
                      </w:rPr>
                      <w:t xml:space="preserve"> </w:t>
                    </w:r>
                    <w:r>
                      <w:rPr>
                        <w:i/>
                        <w:spacing w:val="-4"/>
                        <w:sz w:val="20"/>
                      </w:rPr>
                      <w:t>Women</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40DEB">
    <w:pPr>
      <w:pStyle w:val="8"/>
      <w:spacing w:line="14" w:lineRule="auto"/>
      <w:rPr>
        <w:sz w:val="20"/>
      </w:rPr>
    </w:pPr>
    <w:r>
      <w:rPr>
        <w:sz w:val="20"/>
        <w:lang w:val="en-IN" w:eastAsia="en-IN"/>
      </w:rPr>
      <mc:AlternateContent>
        <mc:Choice Requires="wps">
          <w:drawing>
            <wp:anchor distT="0" distB="0" distL="0" distR="0" simplePos="0" relativeHeight="251801600" behindDoc="1" locked="0" layoutInCell="1" allowOverlap="1">
              <wp:simplePos x="0" y="0"/>
              <wp:positionH relativeFrom="page">
                <wp:posOffset>438785</wp:posOffset>
              </wp:positionH>
              <wp:positionV relativeFrom="page">
                <wp:posOffset>8736965</wp:posOffset>
              </wp:positionV>
              <wp:extent cx="5680075" cy="56515"/>
              <wp:effectExtent l="0" t="0" r="0" b="0"/>
              <wp:wrapNone/>
              <wp:docPr id="230" name="Graphic 230"/>
              <wp:cNvGraphicFramePr/>
              <a:graphic xmlns:a="http://schemas.openxmlformats.org/drawingml/2006/main">
                <a:graphicData uri="http://schemas.microsoft.com/office/word/2010/wordprocessingShape">
                  <wps:wsp>
                    <wps:cNvSpPr/>
                    <wps:spPr>
                      <a:xfrm>
                        <a:off x="0" y="0"/>
                        <a:ext cx="5680075" cy="56515"/>
                      </a:xfrm>
                      <a:custGeom>
                        <a:avLst/>
                        <a:gdLst/>
                        <a:ahLst/>
                        <a:cxnLst/>
                        <a:rect l="l" t="t" r="r" b="b"/>
                        <a:pathLst>
                          <a:path w="5680075" h="56515">
                            <a:moveTo>
                              <a:pt x="5679948" y="47244"/>
                            </a:moveTo>
                            <a:lnTo>
                              <a:pt x="0" y="47244"/>
                            </a:lnTo>
                            <a:lnTo>
                              <a:pt x="0" y="56388"/>
                            </a:lnTo>
                            <a:lnTo>
                              <a:pt x="5679948" y="56388"/>
                            </a:lnTo>
                            <a:lnTo>
                              <a:pt x="5679948" y="47244"/>
                            </a:lnTo>
                            <a:close/>
                          </a:path>
                          <a:path w="5680075" h="56515">
                            <a:moveTo>
                              <a:pt x="5679948" y="0"/>
                            </a:moveTo>
                            <a:lnTo>
                              <a:pt x="0" y="0"/>
                            </a:lnTo>
                            <a:lnTo>
                              <a:pt x="0" y="38100"/>
                            </a:lnTo>
                            <a:lnTo>
                              <a:pt x="5679948" y="38100"/>
                            </a:lnTo>
                            <a:lnTo>
                              <a:pt x="5679948" y="0"/>
                            </a:lnTo>
                            <a:close/>
                          </a:path>
                        </a:pathLst>
                      </a:custGeom>
                      <a:solidFill>
                        <a:srgbClr val="000000"/>
                      </a:solidFill>
                    </wps:spPr>
                    <wps:bodyPr wrap="square" lIns="0" tIns="0" rIns="0" bIns="0" rtlCol="0">
                      <a:noAutofit/>
                    </wps:bodyPr>
                  </wps:wsp>
                </a:graphicData>
              </a:graphic>
            </wp:anchor>
          </w:drawing>
        </mc:Choice>
        <mc:Fallback>
          <w:pict>
            <v:shape id="Graphic 230" o:spid="_x0000_s1026" o:spt="100" style="position:absolute;left:0pt;margin-left:34.55pt;margin-top:687.95pt;height:4.45pt;width:447.25pt;mso-position-horizontal-relative:page;mso-position-vertical-relative:page;z-index:-251514880;mso-width-relative:page;mso-height-relative:page;" fillcolor="#000000" filled="t" stroked="f" coordsize="5680075,56515" o:gfxdata="UEsDBAoAAAAAAIdO4kAAAAAAAAAAAAAAAAAEAAAAZHJzL1BLAwQUAAAACACHTuJAD1Mh/9oAAAAM&#10;AQAADwAAAGRycy9kb3ducmV2LnhtbE2PsU7DMBCGdyTewToklog6IRCSEKcDFWOl0jJkdG2ThMbn&#10;KHab8PZcJxjvv0//fVetFzuwi5l871BAsoqBGVRO99gK+Dy8P+TAfJCo5eDQCPgxHtb17U0lS+1m&#10;/DCXfWgZlaAvpYAuhLHk3KvOWOlXbjRIuy83WRlonFquJzlTuR34Yxxn3Moe6UInR/PWGXXan62A&#10;aF7602a3jSLVHDaNSkPz3RVC3N8l8SuwYJbwB8NVn9ShJqejO6P2bBCQFQmRlKcvzwUwIooszYAd&#10;r1H+lAOvK/7/ifoXUEsDBBQAAAAIAIdO4kBN+ZDuTQIAAPMFAAAOAAAAZHJzL2Uyb0RvYy54bWyt&#10;VG1r2zAQ/j7YfxD6vth5cZqGOGU0tAzGVmj7AxRZjgV6m6TEyb/fSbYSk0Jp2fzBOvkeP7p7Tner&#10;u6MU6MCs41qVeDzKMWKK6oqrXYlfXx6+LTBynqiKCK1YiU/M4bv11y+r1izZRDdaVMwiIFFu2ZoS&#10;N96bZZY52jBJ3EgbpsBZayuJh63dZZUlLbBLkU3yfJ612lbGasqcg6+bzol7RvsRQl3XnLKNpnvJ&#10;lO9YLRPEQ0qu4cbhdYy2rhn1v+vaMY9EiSFTH99wCNjb8M7WK7LcWWIaTvsQyEdCuMpJEq7g0DPV&#10;hniC9pa/oZKcWu107UdUy6xLJCoCWYzzK22eG2JYzAWkduYsuvt/tPTX4ckiXpV4MgVNFJFQ8sde&#10;j/AJBGqNWwLu2TzZfufADNkeayvDCnmgYxT1dBaVHT2i8LGYL/L8psCIgq+YF+MicGaXn+ne+Uem&#10;IxE5/HS+q0mVLNIkix5VMi1UNtRUxJp6jKCmNtZ029XUEB/+C9EFE7WDSJoUSPBKfWAvOuJ8SKKY&#10;39zezqAJINzZzWQ268O94IQa4kG1K2Typ9VE3g5XzKeLRc+Y/GntcMPzP4ceRps4qdCOdXoHGf5N&#10;jngboHLvS5FQKYS0DmWYLsb5+7ihDJ9DX/O+kQAyON8OsIf3z2nBqwcuRBDK2d32Xlh0IGF4xKev&#10;3ACWhe7o+iFYW12doKFa6KASuz97YhlG4oeCloUL4JNhk7FNhvXiXschFY5W+vve65qHXogndLz9&#10;BmZB7KB+boVhM9xH1GVWr/8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D1Mh/9oAAAAMAQAADwAA&#10;AAAAAAABACAAAAAiAAAAZHJzL2Rvd25yZXYueG1sUEsBAhQAFAAAAAgAh07iQE35kO5NAgAA8wUA&#10;AA4AAAAAAAAAAQAgAAAAKQEAAGRycy9lMm9Eb2MueG1sUEsFBgAAAAAGAAYAWQEAAOgFAAAAAA==&#10;" path="m5679948,47244l0,47244,0,56388,5679948,56388,5679948,47244xem5679948,0l0,0,0,38100,5679948,38100,5679948,0xe">
              <v:fill on="t" focussize="0,0"/>
              <v:stroke on="f"/>
              <v:imagedata o:title=""/>
              <o:lock v:ext="edit" aspectratio="f"/>
              <v:textbox inset="0mm,0mm,0mm,0mm"/>
            </v:shape>
          </w:pict>
        </mc:Fallback>
      </mc:AlternateContent>
    </w:r>
    <w:r>
      <w:rPr>
        <w:sz w:val="20"/>
        <w:lang w:val="en-IN" w:eastAsia="en-IN"/>
      </w:rPr>
      <mc:AlternateContent>
        <mc:Choice Requires="wps">
          <w:drawing>
            <wp:anchor distT="0" distB="0" distL="0" distR="0" simplePos="0" relativeHeight="251802624" behindDoc="1" locked="0" layoutInCell="1" allowOverlap="1">
              <wp:simplePos x="0" y="0"/>
              <wp:positionH relativeFrom="page">
                <wp:posOffset>5853430</wp:posOffset>
              </wp:positionH>
              <wp:positionV relativeFrom="page">
                <wp:posOffset>8797290</wp:posOffset>
              </wp:positionV>
              <wp:extent cx="299720" cy="194945"/>
              <wp:effectExtent l="0" t="0" r="0" b="0"/>
              <wp:wrapNone/>
              <wp:docPr id="231" name="Textbox 231"/>
              <wp:cNvGraphicFramePr/>
              <a:graphic xmlns:a="http://schemas.openxmlformats.org/drawingml/2006/main">
                <a:graphicData uri="http://schemas.microsoft.com/office/word/2010/wordprocessingShape">
                  <wps:wsp>
                    <wps:cNvSpPr txBox="1"/>
                    <wps:spPr>
                      <a:xfrm>
                        <a:off x="0" y="0"/>
                        <a:ext cx="299720" cy="194945"/>
                      </a:xfrm>
                      <a:prstGeom prst="rect">
                        <a:avLst/>
                      </a:prstGeom>
                    </wps:spPr>
                    <wps:txbx>
                      <w:txbxContent>
                        <w:p w14:paraId="053F38B9">
                          <w:pPr>
                            <w:pStyle w:val="8"/>
                            <w:spacing w:before="15"/>
                            <w:ind w:left="60"/>
                          </w:pPr>
                          <w:r>
                            <w:rPr>
                              <w:spacing w:val="-5"/>
                            </w:rPr>
                            <w:fldChar w:fldCharType="begin"/>
                          </w:r>
                          <w:r>
                            <w:rPr>
                              <w:spacing w:val="-5"/>
                            </w:rPr>
                            <w:instrText xml:space="preserve"> PAGE </w:instrText>
                          </w:r>
                          <w:r>
                            <w:rPr>
                              <w:spacing w:val="-5"/>
                            </w:rPr>
                            <w:fldChar w:fldCharType="separate"/>
                          </w:r>
                          <w:r>
                            <w:rPr>
                              <w:spacing w:val="-5"/>
                            </w:rPr>
                            <w:t>236</w:t>
                          </w:r>
                          <w:r>
                            <w:rPr>
                              <w:spacing w:val="-5"/>
                            </w:rPr>
                            <w:fldChar w:fldCharType="end"/>
                          </w:r>
                        </w:p>
                      </w:txbxContent>
                    </wps:txbx>
                    <wps:bodyPr wrap="square" lIns="0" tIns="0" rIns="0" bIns="0" rtlCol="0">
                      <a:noAutofit/>
                    </wps:bodyPr>
                  </wps:wsp>
                </a:graphicData>
              </a:graphic>
            </wp:anchor>
          </w:drawing>
        </mc:Choice>
        <mc:Fallback>
          <w:pict>
            <v:shape id="Textbox 231" o:spid="_x0000_s1026" o:spt="202" type="#_x0000_t202" style="position:absolute;left:0pt;margin-left:460.9pt;margin-top:692.7pt;height:15.35pt;width:23.6pt;mso-position-horizontal-relative:page;mso-position-vertical-relative:page;z-index:-251513856;mso-width-relative:page;mso-height-relative:page;" filled="f" stroked="f" coordsize="21600,21600" o:gfxdata="UEsDBAoAAAAAAIdO4kAAAAAAAAAAAAAAAAAEAAAAZHJzL1BLAwQUAAAACACHTuJAWqxYldsAAAAN&#10;AQAADwAAAGRycy9kb3ducmV2LnhtbE2PzU7DMBCE70i8g7VI3KjtUqImxKkQghMSIg0Hjk7sJlbj&#10;dYjdH96e5VSOOzOa/abcnP3IjnaOLqACuRDALHbBOOwVfDavd2tgMWk0egxoFfzYCJvq+qrUhQkn&#10;rO1xm3pGJRgLrWBIaSo4j91gvY6LMFkkbxdmrxOdc8/NrE9U7ke+FCLjXjukD4Oe7PNgu/324BU8&#10;fWH94r7f2496V7umyQW+ZXulbm+keASW7DldwvCHT+hQEVMbDmgiGxXkS0noiYz79cMKGEXyLKd5&#10;LUkrmUngVcn/r6h+AVBLAwQUAAAACACHTuJA2WxJFLQBAAB3AwAADgAAAGRycy9lMm9Eb2MueG1s&#10;rVNNb9swDL0P2H8QdF+ceN1HjDhFt2DDgGEb0PYHyLIUC7BEjVJi59+Pku106C497CJTJPXI90jv&#10;bkfbs7PCYMDVfLNac6achNa4Y80fH768+chZiMK1ogenan5Rgd/uX7/aDb5SJXTQtwoZgbhQDb7m&#10;XYy+KoogO2VFWIFXjoIa0IpIVzwWLYqB0G1flOv1+2IAbD2CVCGQ9zAF+YyILwEErY1UB5Anq1yc&#10;UFH1IhKl0Bkf+D53q7WS8afWQUXW15yYxnxSEbKbdBb7naiOKHxn5NyCeEkLzzhZYRwVvUIdRBTs&#10;hOYfKGskQgAdVxJsMRHJihCLzfqZNved8CpzIamDv4oe/h+s/HH+hcy0NS/fbjhzwtLIH9QYGxhZ&#10;cpFAgw8V5d17yozjJxhpbRZ/IGfiPWq06UuMGMVJ3stVXkJjkpzldvuhpIik0GZ7s715l1CKp8ce&#10;Q/yqwLJk1BxpellUcf4e4pS6pNC71NZUPllxbMa51wbaC7U60FRrHn6fBCrO+m+OZEsrsBi4GM1i&#10;YOw/Q16URMXB3SmCNrlyKjHhzpVpHrn3eXfSwP++56yn/2X/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FqsWJXbAAAADQEAAA8AAAAAAAAAAQAgAAAAIgAAAGRycy9kb3ducmV2LnhtbFBLAQIUABQA&#10;AAAIAIdO4kDZbEkUtAEAAHcDAAAOAAAAAAAAAAEAIAAAACoBAABkcnMvZTJvRG9jLnhtbFBLBQYA&#10;AAAABgAGAFkBAABQBQAAAAA=&#10;">
              <v:fill on="f" focussize="0,0"/>
              <v:stroke on="f"/>
              <v:imagedata o:title=""/>
              <o:lock v:ext="edit" aspectratio="f"/>
              <v:textbox inset="0mm,0mm,0mm,0mm">
                <w:txbxContent>
                  <w:p w14:paraId="053F38B9">
                    <w:pPr>
                      <w:pStyle w:val="8"/>
                      <w:spacing w:before="15"/>
                      <w:ind w:left="60"/>
                    </w:pPr>
                    <w:r>
                      <w:rPr>
                        <w:spacing w:val="-5"/>
                      </w:rPr>
                      <w:fldChar w:fldCharType="begin"/>
                    </w:r>
                    <w:r>
                      <w:rPr>
                        <w:spacing w:val="-5"/>
                      </w:rPr>
                      <w:instrText xml:space="preserve"> PAGE </w:instrText>
                    </w:r>
                    <w:r>
                      <w:rPr>
                        <w:spacing w:val="-5"/>
                      </w:rPr>
                      <w:fldChar w:fldCharType="separate"/>
                    </w:r>
                    <w:r>
                      <w:rPr>
                        <w:spacing w:val="-5"/>
                      </w:rPr>
                      <w:t>236</w:t>
                    </w:r>
                    <w:r>
                      <w:rPr>
                        <w:spacing w:val="-5"/>
                      </w:rPr>
                      <w:fldChar w:fldCharType="end"/>
                    </w:r>
                  </w:p>
                </w:txbxContent>
              </v:textbox>
            </v:shape>
          </w:pict>
        </mc:Fallback>
      </mc:AlternateContent>
    </w:r>
    <w:r>
      <w:rPr>
        <w:sz w:val="20"/>
        <w:lang w:val="en-IN" w:eastAsia="en-IN"/>
      </w:rPr>
      <mc:AlternateContent>
        <mc:Choice Requires="wps">
          <w:drawing>
            <wp:anchor distT="0" distB="0" distL="0" distR="0" simplePos="0" relativeHeight="251802624" behindDoc="1" locked="0" layoutInCell="1" allowOverlap="1">
              <wp:simplePos x="0" y="0"/>
              <wp:positionH relativeFrom="page">
                <wp:posOffset>444500</wp:posOffset>
              </wp:positionH>
              <wp:positionV relativeFrom="page">
                <wp:posOffset>8809990</wp:posOffset>
              </wp:positionV>
              <wp:extent cx="2330450" cy="178435"/>
              <wp:effectExtent l="0" t="0" r="0" b="0"/>
              <wp:wrapNone/>
              <wp:docPr id="232" name="Textbox 232"/>
              <wp:cNvGraphicFramePr/>
              <a:graphic xmlns:a="http://schemas.openxmlformats.org/drawingml/2006/main">
                <a:graphicData uri="http://schemas.microsoft.com/office/word/2010/wordprocessingShape">
                  <wps:wsp>
                    <wps:cNvSpPr txBox="1"/>
                    <wps:spPr>
                      <a:xfrm>
                        <a:off x="0" y="0"/>
                        <a:ext cx="2330450" cy="178435"/>
                      </a:xfrm>
                      <a:prstGeom prst="rect">
                        <a:avLst/>
                      </a:prstGeom>
                    </wps:spPr>
                    <wps:txbx>
                      <w:txbxContent>
                        <w:p w14:paraId="5C0A141F">
                          <w:pPr>
                            <w:spacing w:before="14"/>
                            <w:ind w:left="20"/>
                            <w:rPr>
                              <w:i/>
                              <w:sz w:val="20"/>
                            </w:rPr>
                          </w:pPr>
                          <w:r>
                            <w:rPr>
                              <w:i/>
                              <w:sz w:val="20"/>
                            </w:rPr>
                            <w:t>N.K.R.</w:t>
                          </w:r>
                          <w:r>
                            <w:rPr>
                              <w:i/>
                              <w:spacing w:val="12"/>
                              <w:sz w:val="20"/>
                            </w:rPr>
                            <w:t xml:space="preserve"> </w:t>
                          </w:r>
                          <w:r>
                            <w:rPr>
                              <w:i/>
                              <w:sz w:val="20"/>
                            </w:rPr>
                            <w:t>Government</w:t>
                          </w:r>
                          <w:r>
                            <w:rPr>
                              <w:i/>
                              <w:spacing w:val="12"/>
                              <w:sz w:val="20"/>
                            </w:rPr>
                            <w:t xml:space="preserve"> </w:t>
                          </w:r>
                          <w:r>
                            <w:rPr>
                              <w:i/>
                              <w:sz w:val="20"/>
                            </w:rPr>
                            <w:t>Arts</w:t>
                          </w:r>
                          <w:r>
                            <w:rPr>
                              <w:i/>
                              <w:spacing w:val="14"/>
                              <w:sz w:val="20"/>
                            </w:rPr>
                            <w:t xml:space="preserve"> </w:t>
                          </w:r>
                          <w:r>
                            <w:rPr>
                              <w:i/>
                              <w:sz w:val="20"/>
                            </w:rPr>
                            <w:t>College</w:t>
                          </w:r>
                          <w:r>
                            <w:rPr>
                              <w:i/>
                              <w:spacing w:val="11"/>
                              <w:sz w:val="20"/>
                            </w:rPr>
                            <w:t xml:space="preserve"> </w:t>
                          </w:r>
                          <w:r>
                            <w:rPr>
                              <w:i/>
                              <w:sz w:val="20"/>
                            </w:rPr>
                            <w:t>for</w:t>
                          </w:r>
                          <w:r>
                            <w:rPr>
                              <w:i/>
                              <w:spacing w:val="11"/>
                              <w:sz w:val="20"/>
                            </w:rPr>
                            <w:t xml:space="preserve"> </w:t>
                          </w:r>
                          <w:r>
                            <w:rPr>
                              <w:i/>
                              <w:spacing w:val="-4"/>
                              <w:sz w:val="20"/>
                            </w:rPr>
                            <w:t>Women</w:t>
                          </w:r>
                        </w:p>
                      </w:txbxContent>
                    </wps:txbx>
                    <wps:bodyPr wrap="square" lIns="0" tIns="0" rIns="0" bIns="0" rtlCol="0">
                      <a:noAutofit/>
                    </wps:bodyPr>
                  </wps:wsp>
                </a:graphicData>
              </a:graphic>
            </wp:anchor>
          </w:drawing>
        </mc:Choice>
        <mc:Fallback>
          <w:pict>
            <v:shape id="Textbox 232" o:spid="_x0000_s1026" o:spt="202" type="#_x0000_t202" style="position:absolute;left:0pt;margin-left:35pt;margin-top:693.7pt;height:14.05pt;width:183.5pt;mso-position-horizontal-relative:page;mso-position-vertical-relative:page;z-index:-251513856;mso-width-relative:page;mso-height-relative:page;" filled="f" stroked="f" coordsize="21600,21600" o:gfxdata="UEsDBAoAAAAAAIdO4kAAAAAAAAAAAAAAAAAEAAAAZHJzL1BLAwQUAAAACACHTuJAdaKY/NoAAAAM&#10;AQAADwAAAGRycy9kb3ducmV2LnhtbE2PzU7DMBCE70i8g7VI3KgdmjZtGqdCCE5IiDQcODqxm1iN&#10;1yF2f3h7llM57uxo5ptie3EDO5kpWI8SkpkAZrD12mIn4bN+fVgBC1GhVoNHI+HHBNiWtzeFyrU/&#10;Y2VOu9gxCsGQKwl9jGPOeWh741SY+dEg/fZ+cirSOXVcT+pM4W7gj0IsuVMWqaFXo3nuTXvYHZ2E&#10;py+sXuz3e/NR7Stb12uBb8uDlPd3idgAi+YSr2b4wyd0KImp8UfUgQ0SMkFTIunzVZYCI0c6z0hq&#10;SEqTxQJ4WfD/I8pfUEsDBBQAAAAIAIdO4kBRbPNstQEAAHgDAAAOAAAAZHJzL2Uyb0RvYy54bWyt&#10;U01v2zAMvQ/ofxB0b+w47VYYcYqtwYYBw1ag3Q+QZSkWYIkqpcTOvx/lj3ToLj3sIlMk9cj3SG/v&#10;B9uxk8JgwFV8vco5U05CY9yh4r+fv17fcRaicI3owKmKn1Xg97urD9vel6qAFrpGISMQF8reV7yN&#10;0ZdZFmSrrAgr8MpRUANaEemKh6xB0RO67bIizz9mPWDjEaQKgbz7KchnRHwPIGhtpNqDPFrl4oSK&#10;qhORKIXW+MB3Y7daKxl/aR1UZF3FiWkcTypCdp3ObLcV5QGFb42cWxDvaeENJyuMo6IXqL2Igh3R&#10;/ANljUQIoONKgs0mIqMixGKdv9HmqRVejVxI6uAvoof/Byt/nh6RmabixabgzAlLI39WQ6xhYMlF&#10;AvU+lJT35CkzDl9goLVZ/IGcifeg0aYvMWIUJ3nPF3kJjUlyFptNfnNLIUmx9ae7m81tgsleX3sM&#10;8ZsCy5JRcaTxjaqK048Qp9Qlhd6lvqb6yYpDPczN1tCcqdeexlrx8HIUqDjrvjvSLe3AYuBi1IuB&#10;sXuAcVMSFwefjxG0GSunEhPuXJkGMvY+L0+a+N/3Mev1h9n9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WimPzaAAAADAEAAA8AAAAAAAAAAQAgAAAAIgAAAGRycy9kb3ducmV2LnhtbFBLAQIUABQA&#10;AAAIAIdO4kBRbPNstQEAAHgDAAAOAAAAAAAAAAEAIAAAACkBAABkcnMvZTJvRG9jLnhtbFBLBQYA&#10;AAAABgAGAFkBAABQBQAAAAA=&#10;">
              <v:fill on="f" focussize="0,0"/>
              <v:stroke on="f"/>
              <v:imagedata o:title=""/>
              <o:lock v:ext="edit" aspectratio="f"/>
              <v:textbox inset="0mm,0mm,0mm,0mm">
                <w:txbxContent>
                  <w:p w14:paraId="5C0A141F">
                    <w:pPr>
                      <w:spacing w:before="14"/>
                      <w:ind w:left="20"/>
                      <w:rPr>
                        <w:i/>
                        <w:sz w:val="20"/>
                      </w:rPr>
                    </w:pPr>
                    <w:r>
                      <w:rPr>
                        <w:i/>
                        <w:sz w:val="20"/>
                      </w:rPr>
                      <w:t>N.K.R.</w:t>
                    </w:r>
                    <w:r>
                      <w:rPr>
                        <w:i/>
                        <w:spacing w:val="12"/>
                        <w:sz w:val="20"/>
                      </w:rPr>
                      <w:t xml:space="preserve"> </w:t>
                    </w:r>
                    <w:r>
                      <w:rPr>
                        <w:i/>
                        <w:sz w:val="20"/>
                      </w:rPr>
                      <w:t>Government</w:t>
                    </w:r>
                    <w:r>
                      <w:rPr>
                        <w:i/>
                        <w:spacing w:val="12"/>
                        <w:sz w:val="20"/>
                      </w:rPr>
                      <w:t xml:space="preserve"> </w:t>
                    </w:r>
                    <w:r>
                      <w:rPr>
                        <w:i/>
                        <w:sz w:val="20"/>
                      </w:rPr>
                      <w:t>Arts</w:t>
                    </w:r>
                    <w:r>
                      <w:rPr>
                        <w:i/>
                        <w:spacing w:val="14"/>
                        <w:sz w:val="20"/>
                      </w:rPr>
                      <w:t xml:space="preserve"> </w:t>
                    </w:r>
                    <w:r>
                      <w:rPr>
                        <w:i/>
                        <w:sz w:val="20"/>
                      </w:rPr>
                      <w:t>College</w:t>
                    </w:r>
                    <w:r>
                      <w:rPr>
                        <w:i/>
                        <w:spacing w:val="11"/>
                        <w:sz w:val="20"/>
                      </w:rPr>
                      <w:t xml:space="preserve"> </w:t>
                    </w:r>
                    <w:r>
                      <w:rPr>
                        <w:i/>
                        <w:sz w:val="20"/>
                      </w:rPr>
                      <w:t>for</w:t>
                    </w:r>
                    <w:r>
                      <w:rPr>
                        <w:i/>
                        <w:spacing w:val="11"/>
                        <w:sz w:val="20"/>
                      </w:rPr>
                      <w:t xml:space="preserve"> </w:t>
                    </w:r>
                    <w:r>
                      <w:rPr>
                        <w:i/>
                        <w:spacing w:val="-4"/>
                        <w:sz w:val="20"/>
                      </w:rPr>
                      <w:t>Women</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B5AE0">
    <w:pPr>
      <w:pStyle w:val="8"/>
      <w:spacing w:line="14" w:lineRule="auto"/>
      <w:rPr>
        <w:sz w:val="20"/>
      </w:rPr>
    </w:pPr>
    <w:r>
      <w:rPr>
        <w:sz w:val="20"/>
        <w:lang w:val="en-IN" w:eastAsia="en-IN"/>
      </w:rPr>
      <mc:AlternateContent>
        <mc:Choice Requires="wps">
          <w:drawing>
            <wp:anchor distT="0" distB="0" distL="0" distR="0" simplePos="0" relativeHeight="251805696" behindDoc="1" locked="0" layoutInCell="1" allowOverlap="1">
              <wp:simplePos x="0" y="0"/>
              <wp:positionH relativeFrom="page">
                <wp:posOffset>438785</wp:posOffset>
              </wp:positionH>
              <wp:positionV relativeFrom="page">
                <wp:posOffset>8736965</wp:posOffset>
              </wp:positionV>
              <wp:extent cx="5680075" cy="56515"/>
              <wp:effectExtent l="0" t="0" r="0" b="0"/>
              <wp:wrapNone/>
              <wp:docPr id="291" name="Graphic 291"/>
              <wp:cNvGraphicFramePr/>
              <a:graphic xmlns:a="http://schemas.openxmlformats.org/drawingml/2006/main">
                <a:graphicData uri="http://schemas.microsoft.com/office/word/2010/wordprocessingShape">
                  <wps:wsp>
                    <wps:cNvSpPr/>
                    <wps:spPr>
                      <a:xfrm>
                        <a:off x="0" y="0"/>
                        <a:ext cx="5680075" cy="56515"/>
                      </a:xfrm>
                      <a:custGeom>
                        <a:avLst/>
                        <a:gdLst/>
                        <a:ahLst/>
                        <a:cxnLst/>
                        <a:rect l="l" t="t" r="r" b="b"/>
                        <a:pathLst>
                          <a:path w="5680075" h="56515">
                            <a:moveTo>
                              <a:pt x="5679948" y="47244"/>
                            </a:moveTo>
                            <a:lnTo>
                              <a:pt x="0" y="47244"/>
                            </a:lnTo>
                            <a:lnTo>
                              <a:pt x="0" y="56388"/>
                            </a:lnTo>
                            <a:lnTo>
                              <a:pt x="5679948" y="56388"/>
                            </a:lnTo>
                            <a:lnTo>
                              <a:pt x="5679948" y="47244"/>
                            </a:lnTo>
                            <a:close/>
                          </a:path>
                          <a:path w="5680075" h="56515">
                            <a:moveTo>
                              <a:pt x="5679948" y="0"/>
                            </a:moveTo>
                            <a:lnTo>
                              <a:pt x="0" y="0"/>
                            </a:lnTo>
                            <a:lnTo>
                              <a:pt x="0" y="38100"/>
                            </a:lnTo>
                            <a:lnTo>
                              <a:pt x="5679948" y="38100"/>
                            </a:lnTo>
                            <a:lnTo>
                              <a:pt x="5679948" y="0"/>
                            </a:lnTo>
                            <a:close/>
                          </a:path>
                        </a:pathLst>
                      </a:custGeom>
                      <a:solidFill>
                        <a:srgbClr val="000000"/>
                      </a:solidFill>
                    </wps:spPr>
                    <wps:bodyPr wrap="square" lIns="0" tIns="0" rIns="0" bIns="0" rtlCol="0">
                      <a:noAutofit/>
                    </wps:bodyPr>
                  </wps:wsp>
                </a:graphicData>
              </a:graphic>
            </wp:anchor>
          </w:drawing>
        </mc:Choice>
        <mc:Fallback>
          <w:pict>
            <v:shape id="Graphic 291" o:spid="_x0000_s1026" o:spt="100" style="position:absolute;left:0pt;margin-left:34.55pt;margin-top:687.95pt;height:4.45pt;width:447.25pt;mso-position-horizontal-relative:page;mso-position-vertical-relative:page;z-index:-251510784;mso-width-relative:page;mso-height-relative:page;" fillcolor="#000000" filled="t" stroked="f" coordsize="5680075,56515" o:gfxdata="UEsDBAoAAAAAAIdO4kAAAAAAAAAAAAAAAAAEAAAAZHJzL1BLAwQUAAAACACHTuJAD1Mh/9oAAAAM&#10;AQAADwAAAGRycy9kb3ducmV2LnhtbE2PsU7DMBCGdyTewToklog6IRCSEKcDFWOl0jJkdG2ThMbn&#10;KHab8PZcJxjvv0//fVetFzuwi5l871BAsoqBGVRO99gK+Dy8P+TAfJCo5eDQCPgxHtb17U0lS+1m&#10;/DCXfWgZlaAvpYAuhLHk3KvOWOlXbjRIuy83WRlonFquJzlTuR34Yxxn3Moe6UInR/PWGXXan62A&#10;aF7602a3jSLVHDaNSkPz3RVC3N8l8SuwYJbwB8NVn9ShJqejO6P2bBCQFQmRlKcvzwUwIooszYAd&#10;r1H+lAOvK/7/ifoXUEsDBBQAAAAIAIdO4kDpAev5TQIAAPMFAAAOAAAAZHJzL2Uyb0RvYy54bWyt&#10;VG1v2jAQ/j5p/8Hy95FACQVEqKaiVpOmrVLbH2Ach1jy22xD4N/v7MQQUalqteVDfM49eXz3nO9W&#10;d0cp0IFZx7Uq8XiUY8QU1RVXuxK/vjx8m2PkPFEVEVqxEp+Yw3frr19WrVmyiW60qJhFQKLcsjUl&#10;brw3yyxztGGSuJE2TIGz1lYSD1u7yypLWmCXIpvk+Sxrta2M1ZQ5B183nRP3jPYjhLquOWUbTfeS&#10;Kd+xWiaIh5Rcw43D6xhtXTPqf9e1Yx6JEkOmPr7hELC34Z2tV2S5s8Q0nPYhkI+EcJWTJFzBoWeq&#10;DfEE7S1/QyU5tdrp2o+ollmXSFQEshjnV9o8N8SwmAtI7cxZdPf/aOmvw5NFvCrxZDHGSBEJJX/s&#10;9QifQKDWuCXgns2T7XcOzJDtsbYyrJAHOkZRT2dR2dEjCh+L2TzPbwuMKPiKWTEuAmd2+ZnunX9k&#10;OhKRw0/nu5pUySJNsuhRJdNCZUNNRaypxwhqamNNt11NDfHhvxBdMFE7iKRJgQSv1Af2oiPOhySK&#10;2e1iMYUmgHCnt5PptA/3ghNqiIebdIVM/rSayNvhitnNfN4zJn9aO9zw/M+hh9EmTiq0Y53eQYZ/&#10;kyO2C1TufSkSKoWQ1qEMN/Nx/j5uKMPn0Ne8bySADM63A+zh/XNa8OqBCxGEcna3vRcWHUgYHvHp&#10;KzeAZaE7un4I1lZXJ2ioFjqoxO7PnliGkfihoGXD+EmGTcY2GdaLex2HVDha6e97r2seeiGe0PH2&#10;G5gFsYP6uRWGzXAfUZdZvf4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D1Mh/9oAAAAMAQAADwAA&#10;AAAAAAABACAAAAAiAAAAZHJzL2Rvd25yZXYueG1sUEsBAhQAFAAAAAgAh07iQOkB6/lNAgAA8wUA&#10;AA4AAAAAAAAAAQAgAAAAKQEAAGRycy9lMm9Eb2MueG1sUEsFBgAAAAAGAAYAWQEAAOgFAAAAAA==&#10;" path="m5679948,47244l0,47244,0,56388,5679948,56388,5679948,47244xem5679948,0l0,0,0,38100,5679948,38100,5679948,0xe">
              <v:fill on="t" focussize="0,0"/>
              <v:stroke on="f"/>
              <v:imagedata o:title=""/>
              <o:lock v:ext="edit" aspectratio="f"/>
              <v:textbox inset="0mm,0mm,0mm,0mm"/>
            </v:shape>
          </w:pict>
        </mc:Fallback>
      </mc:AlternateContent>
    </w:r>
    <w:r>
      <w:rPr>
        <w:sz w:val="20"/>
        <w:lang w:val="en-IN" w:eastAsia="en-IN"/>
      </w:rPr>
      <mc:AlternateContent>
        <mc:Choice Requires="wps">
          <w:drawing>
            <wp:anchor distT="0" distB="0" distL="0" distR="0" simplePos="0" relativeHeight="251805696" behindDoc="1" locked="0" layoutInCell="1" allowOverlap="1">
              <wp:simplePos x="0" y="0"/>
              <wp:positionH relativeFrom="page">
                <wp:posOffset>5853430</wp:posOffset>
              </wp:positionH>
              <wp:positionV relativeFrom="page">
                <wp:posOffset>8797290</wp:posOffset>
              </wp:positionV>
              <wp:extent cx="299720" cy="194945"/>
              <wp:effectExtent l="0" t="0" r="0" b="0"/>
              <wp:wrapNone/>
              <wp:docPr id="292" name="Textbox 292"/>
              <wp:cNvGraphicFramePr/>
              <a:graphic xmlns:a="http://schemas.openxmlformats.org/drawingml/2006/main">
                <a:graphicData uri="http://schemas.microsoft.com/office/word/2010/wordprocessingShape">
                  <wps:wsp>
                    <wps:cNvSpPr txBox="1"/>
                    <wps:spPr>
                      <a:xfrm>
                        <a:off x="0" y="0"/>
                        <a:ext cx="299720" cy="194945"/>
                      </a:xfrm>
                      <a:prstGeom prst="rect">
                        <a:avLst/>
                      </a:prstGeom>
                    </wps:spPr>
                    <wps:txbx>
                      <w:txbxContent>
                        <w:p w14:paraId="039FEFFF">
                          <w:pPr>
                            <w:pStyle w:val="8"/>
                            <w:spacing w:before="15"/>
                            <w:ind w:left="60"/>
                          </w:pPr>
                          <w:r>
                            <w:rPr>
                              <w:spacing w:val="-5"/>
                            </w:rPr>
                            <w:fldChar w:fldCharType="begin"/>
                          </w:r>
                          <w:r>
                            <w:rPr>
                              <w:spacing w:val="-5"/>
                            </w:rPr>
                            <w:instrText xml:space="preserve"> PAGE </w:instrText>
                          </w:r>
                          <w:r>
                            <w:rPr>
                              <w:spacing w:val="-5"/>
                            </w:rPr>
                            <w:fldChar w:fldCharType="separate"/>
                          </w:r>
                          <w:r>
                            <w:rPr>
                              <w:spacing w:val="-5"/>
                            </w:rPr>
                            <w:t>238</w:t>
                          </w:r>
                          <w:r>
                            <w:rPr>
                              <w:spacing w:val="-5"/>
                            </w:rPr>
                            <w:fldChar w:fldCharType="end"/>
                          </w:r>
                        </w:p>
                      </w:txbxContent>
                    </wps:txbx>
                    <wps:bodyPr wrap="square" lIns="0" tIns="0" rIns="0" bIns="0" rtlCol="0">
                      <a:noAutofit/>
                    </wps:bodyPr>
                  </wps:wsp>
                </a:graphicData>
              </a:graphic>
            </wp:anchor>
          </w:drawing>
        </mc:Choice>
        <mc:Fallback>
          <w:pict>
            <v:shape id="Textbox 292" o:spid="_x0000_s1026" o:spt="202" type="#_x0000_t202" style="position:absolute;left:0pt;margin-left:460.9pt;margin-top:692.7pt;height:15.35pt;width:23.6pt;mso-position-horizontal-relative:page;mso-position-vertical-relative:page;z-index:-251510784;mso-width-relative:page;mso-height-relative:page;" filled="f" stroked="f" coordsize="21600,21600" o:gfxdata="UEsDBAoAAAAAAIdO4kAAAAAAAAAAAAAAAAAEAAAAZHJzL1BLAwQUAAAACACHTuJAWqxYldsAAAAN&#10;AQAADwAAAGRycy9kb3ducmV2LnhtbE2PzU7DMBCE70i8g7VI3KjtUqImxKkQghMSIg0Hjk7sJlbj&#10;dYjdH96e5VSOOzOa/abcnP3IjnaOLqACuRDALHbBOOwVfDavd2tgMWk0egxoFfzYCJvq+qrUhQkn&#10;rO1xm3pGJRgLrWBIaSo4j91gvY6LMFkkbxdmrxOdc8/NrE9U7ke+FCLjXjukD4Oe7PNgu/324BU8&#10;fWH94r7f2496V7umyQW+ZXulbm+keASW7DldwvCHT+hQEVMbDmgiGxXkS0noiYz79cMKGEXyLKd5&#10;LUkrmUngVcn/r6h+AVBLAwQUAAAACACHTuJAgEeQerMBAAB3AwAADgAAAGRycy9lMm9Eb2MueG1s&#10;rVPbbtswDH0f0H8Q9N44MbqLjThF22DDgGEr0O4DZFmKBViiSimx8/ejfEmH7qUPe5EpkjrkOaS3&#10;t4Pt2ElhMOAqvlmtOVNOQmPcoeK/n79ef+EsROEa0YFTFT+rwG93Vx+2vS9VDi10jUJGIC6Uva94&#10;G6MvsyzIVlkRVuCVo6AGtCLSFQ9Zg6IndNtl+Xr9KesBG48gVQjk3U9BPiPiewBBayPVHuTRKhcn&#10;VFSdiEQptMYHvhu71VrJ+EvroCLrKk5M43hSEbLrdGa7rSgPKHxr5NyCeE8LbzhZYRwVvUDtRRTs&#10;iOYfKGskQgAdVxJsNhEZFSEWm/UbbZ5a4dXIhaQO/iJ6+H+w8ufpEZlpKp4XOWdOWBr5sxpiDQNL&#10;LhKo96GkvCdPmXG4h4HWZvEHcibeg0abvsSIUZzkPV/kJTQmyZkXxeecIpJCm+KmuPmYULLXxx5D&#10;/KbAsmRUHGl6o6ji9CPEKXVJoXepral8suJQD3OvNTRnarWnqVY8vBwFKs66745kSyuwGLgY9WJg&#10;7B5gXJRExcHdMYI2Y+VUYsKdK9M8xt7n3UkD//s+Zr3+L7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WqxYldsAAAANAQAADwAAAAAAAAABACAAAAAiAAAAZHJzL2Rvd25yZXYueG1sUEsBAhQAFAAA&#10;AAgAh07iQIBHkHqzAQAAdwMAAA4AAAAAAAAAAQAgAAAAKgEAAGRycy9lMm9Eb2MueG1sUEsFBgAA&#10;AAAGAAYAWQEAAE8FAAAAAA==&#10;">
              <v:fill on="f" focussize="0,0"/>
              <v:stroke on="f"/>
              <v:imagedata o:title=""/>
              <o:lock v:ext="edit" aspectratio="f"/>
              <v:textbox inset="0mm,0mm,0mm,0mm">
                <w:txbxContent>
                  <w:p w14:paraId="039FEFFF">
                    <w:pPr>
                      <w:pStyle w:val="8"/>
                      <w:spacing w:before="15"/>
                      <w:ind w:left="60"/>
                    </w:pPr>
                    <w:r>
                      <w:rPr>
                        <w:spacing w:val="-5"/>
                      </w:rPr>
                      <w:fldChar w:fldCharType="begin"/>
                    </w:r>
                    <w:r>
                      <w:rPr>
                        <w:spacing w:val="-5"/>
                      </w:rPr>
                      <w:instrText xml:space="preserve"> PAGE </w:instrText>
                    </w:r>
                    <w:r>
                      <w:rPr>
                        <w:spacing w:val="-5"/>
                      </w:rPr>
                      <w:fldChar w:fldCharType="separate"/>
                    </w:r>
                    <w:r>
                      <w:rPr>
                        <w:spacing w:val="-5"/>
                      </w:rPr>
                      <w:t>238</w:t>
                    </w:r>
                    <w:r>
                      <w:rPr>
                        <w:spacing w:val="-5"/>
                      </w:rPr>
                      <w:fldChar w:fldCharType="end"/>
                    </w:r>
                  </w:p>
                </w:txbxContent>
              </v:textbox>
            </v:shape>
          </w:pict>
        </mc:Fallback>
      </mc:AlternateContent>
    </w:r>
    <w:r>
      <w:rPr>
        <w:sz w:val="20"/>
        <w:lang w:val="en-IN" w:eastAsia="en-IN"/>
      </w:rPr>
      <mc:AlternateContent>
        <mc:Choice Requires="wps">
          <w:drawing>
            <wp:anchor distT="0" distB="0" distL="0" distR="0" simplePos="0" relativeHeight="251806720" behindDoc="1" locked="0" layoutInCell="1" allowOverlap="1">
              <wp:simplePos x="0" y="0"/>
              <wp:positionH relativeFrom="page">
                <wp:posOffset>444500</wp:posOffset>
              </wp:positionH>
              <wp:positionV relativeFrom="page">
                <wp:posOffset>8809990</wp:posOffset>
              </wp:positionV>
              <wp:extent cx="2330450" cy="178435"/>
              <wp:effectExtent l="0" t="0" r="0" b="0"/>
              <wp:wrapNone/>
              <wp:docPr id="293" name="Textbox 293"/>
              <wp:cNvGraphicFramePr/>
              <a:graphic xmlns:a="http://schemas.openxmlformats.org/drawingml/2006/main">
                <a:graphicData uri="http://schemas.microsoft.com/office/word/2010/wordprocessingShape">
                  <wps:wsp>
                    <wps:cNvSpPr txBox="1"/>
                    <wps:spPr>
                      <a:xfrm>
                        <a:off x="0" y="0"/>
                        <a:ext cx="2330450" cy="178435"/>
                      </a:xfrm>
                      <a:prstGeom prst="rect">
                        <a:avLst/>
                      </a:prstGeom>
                    </wps:spPr>
                    <wps:txbx>
                      <w:txbxContent>
                        <w:p w14:paraId="7F27E2FD">
                          <w:pPr>
                            <w:spacing w:before="14"/>
                            <w:ind w:left="20"/>
                            <w:rPr>
                              <w:i/>
                              <w:sz w:val="20"/>
                            </w:rPr>
                          </w:pPr>
                          <w:r>
                            <w:rPr>
                              <w:i/>
                              <w:sz w:val="20"/>
                            </w:rPr>
                            <w:t>N.K.R.</w:t>
                          </w:r>
                          <w:r>
                            <w:rPr>
                              <w:i/>
                              <w:spacing w:val="12"/>
                              <w:sz w:val="20"/>
                            </w:rPr>
                            <w:t xml:space="preserve"> </w:t>
                          </w:r>
                          <w:r>
                            <w:rPr>
                              <w:i/>
                              <w:sz w:val="20"/>
                            </w:rPr>
                            <w:t>Government</w:t>
                          </w:r>
                          <w:r>
                            <w:rPr>
                              <w:i/>
                              <w:spacing w:val="12"/>
                              <w:sz w:val="20"/>
                            </w:rPr>
                            <w:t xml:space="preserve"> </w:t>
                          </w:r>
                          <w:r>
                            <w:rPr>
                              <w:i/>
                              <w:sz w:val="20"/>
                            </w:rPr>
                            <w:t>Arts</w:t>
                          </w:r>
                          <w:r>
                            <w:rPr>
                              <w:i/>
                              <w:spacing w:val="14"/>
                              <w:sz w:val="20"/>
                            </w:rPr>
                            <w:t xml:space="preserve"> </w:t>
                          </w:r>
                          <w:r>
                            <w:rPr>
                              <w:i/>
                              <w:sz w:val="20"/>
                            </w:rPr>
                            <w:t>College</w:t>
                          </w:r>
                          <w:r>
                            <w:rPr>
                              <w:i/>
                              <w:spacing w:val="11"/>
                              <w:sz w:val="20"/>
                            </w:rPr>
                            <w:t xml:space="preserve"> </w:t>
                          </w:r>
                          <w:r>
                            <w:rPr>
                              <w:i/>
                              <w:sz w:val="20"/>
                            </w:rPr>
                            <w:t>for</w:t>
                          </w:r>
                          <w:r>
                            <w:rPr>
                              <w:i/>
                              <w:spacing w:val="11"/>
                              <w:sz w:val="20"/>
                            </w:rPr>
                            <w:t xml:space="preserve"> </w:t>
                          </w:r>
                          <w:r>
                            <w:rPr>
                              <w:i/>
                              <w:spacing w:val="-4"/>
                              <w:sz w:val="20"/>
                            </w:rPr>
                            <w:t>Women</w:t>
                          </w:r>
                        </w:p>
                      </w:txbxContent>
                    </wps:txbx>
                    <wps:bodyPr wrap="square" lIns="0" tIns="0" rIns="0" bIns="0" rtlCol="0">
                      <a:noAutofit/>
                    </wps:bodyPr>
                  </wps:wsp>
                </a:graphicData>
              </a:graphic>
            </wp:anchor>
          </w:drawing>
        </mc:Choice>
        <mc:Fallback>
          <w:pict>
            <v:shape id="Textbox 293" o:spid="_x0000_s1026" o:spt="202" type="#_x0000_t202" style="position:absolute;left:0pt;margin-left:35pt;margin-top:693.7pt;height:14.05pt;width:183.5pt;mso-position-horizontal-relative:page;mso-position-vertical-relative:page;z-index:-251509760;mso-width-relative:page;mso-height-relative:page;" filled="f" stroked="f" coordsize="21600,21600" o:gfxdata="UEsDBAoAAAAAAIdO4kAAAAAAAAAAAAAAAAAEAAAAZHJzL1BLAwQUAAAACACHTuJAdaKY/NoAAAAM&#10;AQAADwAAAGRycy9kb3ducmV2LnhtbE2PzU7DMBCE70i8g7VI3KgdmjZtGqdCCE5IiDQcODqxm1iN&#10;1yF2f3h7llM57uxo5ptie3EDO5kpWI8SkpkAZrD12mIn4bN+fVgBC1GhVoNHI+HHBNiWtzeFyrU/&#10;Y2VOu9gxCsGQKwl9jGPOeWh741SY+dEg/fZ+cirSOXVcT+pM4W7gj0IsuVMWqaFXo3nuTXvYHZ2E&#10;py+sXuz3e/NR7Stb12uBb8uDlPd3idgAi+YSr2b4wyd0KImp8UfUgQ0SMkFTIunzVZYCI0c6z0hq&#10;SEqTxQJ4WfD/I8pfUEsDBBQAAAAIAIdO4kB+JVpntQEAAHgDAAAOAAAAZHJzL2Uyb0RvYy54bWyt&#10;U8GO0zAQvSPxD5bvNGm7C0vUdAVUICQESLt8gOPYjaXYYzxuk/49YyfpouWyBy7OeGb8Zt6bye5+&#10;tD07q4AGXM3Xq5Iz5SS0xh1r/uvx85s7zjAK14oenKr5RSG/379+tRt8pTbQQd+qwAjEYTX4mncx&#10;+qooUHbKClyBV46CGoIVka7hWLRBDIRu+2JTlm+LAULrA0iFSN7DFOQzYngJIGhtpDqAPFnl4oQa&#10;VC8iUcLOeOT73K3WSsYfWqOKrK85MY35pCJkN+ks9jtRHYPwnZFzC+IlLTzjZIVxVPQKdRBRsFMw&#10;/0BZIwMg6LiSYIuJSFaEWKzLZ9o8dMKrzIWkRn8VHf8frPx+/hmYaWu+eb/lzAlLI39UY2xgZMlF&#10;Ag0eK8p78JQZx48w0tosfiRn4j3qYNOXGDGKk7yXq7yExiQ5N9tteXNLIUmx9bu7m+1tgimeXvuA&#10;8YsCy5JR80Djy6qK8zeMU+qSQu9SX1P9ZMWxGedmG2gv1OtAY605/j6JoDjrvzrSLe3AYoTFaBYj&#10;xP4T5E1JXBx8OEXQJldOJSbcuTINJPc+L0+a+N/3nPX0w+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WimPzaAAAADAEAAA8AAAAAAAAAAQAgAAAAIgAAAGRycy9kb3ducmV2LnhtbFBLAQIUABQA&#10;AAAIAIdO4kB+JVpntQEAAHgDAAAOAAAAAAAAAAEAIAAAACkBAABkcnMvZTJvRG9jLnhtbFBLBQYA&#10;AAAABgAGAFkBAABQBQAAAAA=&#10;">
              <v:fill on="f" focussize="0,0"/>
              <v:stroke on="f"/>
              <v:imagedata o:title=""/>
              <o:lock v:ext="edit" aspectratio="f"/>
              <v:textbox inset="0mm,0mm,0mm,0mm">
                <w:txbxContent>
                  <w:p w14:paraId="7F27E2FD">
                    <w:pPr>
                      <w:spacing w:before="14"/>
                      <w:ind w:left="20"/>
                      <w:rPr>
                        <w:i/>
                        <w:sz w:val="20"/>
                      </w:rPr>
                    </w:pPr>
                    <w:r>
                      <w:rPr>
                        <w:i/>
                        <w:sz w:val="20"/>
                      </w:rPr>
                      <w:t>N.K.R.</w:t>
                    </w:r>
                    <w:r>
                      <w:rPr>
                        <w:i/>
                        <w:spacing w:val="12"/>
                        <w:sz w:val="20"/>
                      </w:rPr>
                      <w:t xml:space="preserve"> </w:t>
                    </w:r>
                    <w:r>
                      <w:rPr>
                        <w:i/>
                        <w:sz w:val="20"/>
                      </w:rPr>
                      <w:t>Government</w:t>
                    </w:r>
                    <w:r>
                      <w:rPr>
                        <w:i/>
                        <w:spacing w:val="12"/>
                        <w:sz w:val="20"/>
                      </w:rPr>
                      <w:t xml:space="preserve"> </w:t>
                    </w:r>
                    <w:r>
                      <w:rPr>
                        <w:i/>
                        <w:sz w:val="20"/>
                      </w:rPr>
                      <w:t>Arts</w:t>
                    </w:r>
                    <w:r>
                      <w:rPr>
                        <w:i/>
                        <w:spacing w:val="14"/>
                        <w:sz w:val="20"/>
                      </w:rPr>
                      <w:t xml:space="preserve"> </w:t>
                    </w:r>
                    <w:r>
                      <w:rPr>
                        <w:i/>
                        <w:sz w:val="20"/>
                      </w:rPr>
                      <w:t>College</w:t>
                    </w:r>
                    <w:r>
                      <w:rPr>
                        <w:i/>
                        <w:spacing w:val="11"/>
                        <w:sz w:val="20"/>
                      </w:rPr>
                      <w:t xml:space="preserve"> </w:t>
                    </w:r>
                    <w:r>
                      <w:rPr>
                        <w:i/>
                        <w:sz w:val="20"/>
                      </w:rPr>
                      <w:t>for</w:t>
                    </w:r>
                    <w:r>
                      <w:rPr>
                        <w:i/>
                        <w:spacing w:val="11"/>
                        <w:sz w:val="20"/>
                      </w:rPr>
                      <w:t xml:space="preserve"> </w:t>
                    </w:r>
                    <w:r>
                      <w:rPr>
                        <w:i/>
                        <w:spacing w:val="-4"/>
                        <w:sz w:val="20"/>
                      </w:rPr>
                      <w:t>Women</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E16CB">
    <w:pPr>
      <w:pStyle w:val="8"/>
      <w:spacing w:line="14" w:lineRule="auto"/>
      <w:rPr>
        <w:sz w:val="20"/>
      </w:rPr>
    </w:pPr>
    <w:r>
      <w:rPr>
        <w:sz w:val="20"/>
        <w:lang w:val="en-IN" w:eastAsia="en-IN"/>
      </w:rPr>
      <mc:AlternateContent>
        <mc:Choice Requires="wps">
          <w:drawing>
            <wp:anchor distT="0" distB="0" distL="0" distR="0" simplePos="0" relativeHeight="251791360" behindDoc="1" locked="0" layoutInCell="1" allowOverlap="1">
              <wp:simplePos x="0" y="0"/>
              <wp:positionH relativeFrom="page">
                <wp:posOffset>447675</wp:posOffset>
              </wp:positionH>
              <wp:positionV relativeFrom="page">
                <wp:posOffset>273685</wp:posOffset>
              </wp:positionV>
              <wp:extent cx="5652770" cy="158750"/>
              <wp:effectExtent l="0" t="0" r="0" b="0"/>
              <wp:wrapNone/>
              <wp:docPr id="22" name="Graphic 22"/>
              <wp:cNvGraphicFramePr/>
              <a:graphic xmlns:a="http://schemas.openxmlformats.org/drawingml/2006/main">
                <a:graphicData uri="http://schemas.microsoft.com/office/word/2010/wordprocessingShape">
                  <wps:wsp>
                    <wps:cNvSpPr/>
                    <wps:spPr>
                      <a:xfrm>
                        <a:off x="0" y="0"/>
                        <a:ext cx="5652770" cy="158750"/>
                      </a:xfrm>
                      <a:custGeom>
                        <a:avLst/>
                        <a:gdLst/>
                        <a:ahLst/>
                        <a:cxnLst/>
                        <a:rect l="l" t="t" r="r" b="b"/>
                        <a:pathLst>
                          <a:path w="5652770" h="158750">
                            <a:moveTo>
                              <a:pt x="596176" y="0"/>
                            </a:moveTo>
                            <a:lnTo>
                              <a:pt x="77724" y="0"/>
                            </a:lnTo>
                            <a:lnTo>
                              <a:pt x="9144" y="0"/>
                            </a:lnTo>
                            <a:lnTo>
                              <a:pt x="9144" y="144780"/>
                            </a:lnTo>
                            <a:lnTo>
                              <a:pt x="77724" y="144780"/>
                            </a:lnTo>
                            <a:lnTo>
                              <a:pt x="596176" y="144780"/>
                            </a:lnTo>
                            <a:lnTo>
                              <a:pt x="596176" y="0"/>
                            </a:lnTo>
                            <a:close/>
                          </a:path>
                          <a:path w="5652770" h="158750">
                            <a:moveTo>
                              <a:pt x="664768" y="0"/>
                            </a:moveTo>
                            <a:lnTo>
                              <a:pt x="596188" y="0"/>
                            </a:lnTo>
                            <a:lnTo>
                              <a:pt x="596188" y="144780"/>
                            </a:lnTo>
                            <a:lnTo>
                              <a:pt x="664768" y="144780"/>
                            </a:lnTo>
                            <a:lnTo>
                              <a:pt x="664768" y="0"/>
                            </a:lnTo>
                            <a:close/>
                          </a:path>
                          <a:path w="5652770" h="158750">
                            <a:moveTo>
                              <a:pt x="667804" y="146304"/>
                            </a:moveTo>
                            <a:lnTo>
                              <a:pt x="664768" y="146304"/>
                            </a:lnTo>
                            <a:lnTo>
                              <a:pt x="655624" y="146304"/>
                            </a:lnTo>
                            <a:lnTo>
                              <a:pt x="0" y="146304"/>
                            </a:lnTo>
                            <a:lnTo>
                              <a:pt x="0" y="158496"/>
                            </a:lnTo>
                            <a:lnTo>
                              <a:pt x="655624" y="158496"/>
                            </a:lnTo>
                            <a:lnTo>
                              <a:pt x="664768" y="158496"/>
                            </a:lnTo>
                            <a:lnTo>
                              <a:pt x="667804" y="158496"/>
                            </a:lnTo>
                            <a:lnTo>
                              <a:pt x="667804" y="146304"/>
                            </a:lnTo>
                            <a:close/>
                          </a:path>
                          <a:path w="5652770" h="158750">
                            <a:moveTo>
                              <a:pt x="5652567" y="146304"/>
                            </a:moveTo>
                            <a:lnTo>
                              <a:pt x="667816" y="146304"/>
                            </a:lnTo>
                            <a:lnTo>
                              <a:pt x="667816" y="158496"/>
                            </a:lnTo>
                            <a:lnTo>
                              <a:pt x="5652567" y="158496"/>
                            </a:lnTo>
                            <a:lnTo>
                              <a:pt x="5652567" y="146304"/>
                            </a:lnTo>
                            <a:close/>
                          </a:path>
                        </a:pathLst>
                      </a:custGeom>
                      <a:solidFill>
                        <a:srgbClr val="000000"/>
                      </a:solidFill>
                    </wps:spPr>
                    <wps:bodyPr wrap="square" lIns="0" tIns="0" rIns="0" bIns="0" rtlCol="0">
                      <a:noAutofit/>
                    </wps:bodyPr>
                  </wps:wsp>
                </a:graphicData>
              </a:graphic>
            </wp:anchor>
          </w:drawing>
        </mc:Choice>
        <mc:Fallback>
          <w:pict>
            <v:shape id="Graphic 22" o:spid="_x0000_s1026" o:spt="100" style="position:absolute;left:0pt;margin-left:35.25pt;margin-top:21.55pt;height:12.5pt;width:445.1pt;mso-position-horizontal-relative:page;mso-position-vertical-relative:page;z-index:-251525120;mso-width-relative:page;mso-height-relative:page;" fillcolor="#000000" filled="t" stroked="f" coordsize="5652770,158750" o:gfxdata="UEsDBAoAAAAAAIdO4kAAAAAAAAAAAAAAAAAEAAAAZHJzL1BLAwQUAAAACACHTuJAna/1/NUAAAAI&#10;AQAADwAAAGRycy9kb3ducmV2LnhtbE2PzU7DMBCE70i8g7VI3KgdftISsukBiSMCYiTEzY2XJMJe&#10;R7GblrfHnOhxNKOZb+rt0Tux0BzHwAjFSoEg7oIduUd4109XGxAxGbbGBSaEH4qwbc7PalPZcOA3&#10;WtrUi1zCsTIIQ0pTJWXsBvImrsJEnL2vMHuTspx7aWdzyOXeyWulSunNyHlhMBM9DtR9t3uPoF90&#10;ei4p9FK/OtbpY/zUS4t4eVGoBxCJjuk/DH/4GR2azLQLe7ZROIS1ustJhNubAkT270u1BrFDKDcF&#10;yKaWpweaX1BLAwQUAAAACACHTuJAuIIL38MCAAA0CQAADgAAAGRycy9lMm9Eb2MueG1stVbbbtsw&#10;DH0fsH8Q9L46zmI5DeoUQ4sOA4atQLsPUGQ5NiBLnqRc+vejJCtx2hV1dsmDSVvHR+ShTObqet8K&#10;tOXaNEoWOL2YYMQlU2Uj1wX+8Xj3YY6RsVSWVCjJC/zEDb5evn93tesWfKpqJUquEZBIs9h1Ba6t&#10;7RZJYljNW2ouVMclLFZKt9TCrV4npaY7YG9FMp1MSLJTuuy0YtwYeHobFnHPqMcQqqpqGL9VbNNy&#10;aQOr5oJaSMnUTWfw0kdbVZzZ71VluEWiwJCp9VfYBPyVuybLK7pYa9rVDetDoGNCeJZTSxsJmx6o&#10;bqmlaKObF1Rtw7QyqrIXTLVJSMQrAlmkk2faPNS04z4XkNp0B9HNv6Nl37b3GjVlgadTjCRtoeKf&#10;ezngCciz68wCUA/dve7vDLgu132lW2chC7T3kj4dJOV7ixg8zEg2zXNQm8Fams3zzGueHN9mG2M/&#10;c+WZ6ParsaEkZfRoHT22l9HVUFhXUuFLajGCkmpf0lUoaUete8+F51y0G4RSHyJxy63a8kflgdal&#10;kV2SNCcYxVwg1CNEyCE0z/Pp7AQZ16PtPOVlOjsLBvB8HnWKVNEGyuPWI8CDlM5DP4+BCWU41Ac0&#10;car+gbqEzHICHWaEui7q+Sk0ahBt0GIAHJHeIILz0P9DDChzOBnpjHwEN2j72nk7CX2Aj3JEG2Qh&#10;WUb643nCHlHRBjR8ou4LHYYRAdGeALP57JL08UZAtC/3H4E+HgxoE29yk6Ny56F/l+DfH2vX5jKS&#10;v9Tw9VLm8zR0mRGaE0g3ot9O9ySYM+Gj5Ok/f99fwR92cKNEU941QrjeYPR6dSM02lI3ff2vPzED&#10;WOIGTBgpzlup8gkm0g5mUIHNzw3VHCPxRcLMc/M7Ojo6q+hoK26Un/Jua6k+bayqGjdN/A6Bt7+B&#10;YeqbWD/43bQe3nvU8c/O8h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xBQAAW0NvbnRlbnRfVHlwZXNdLnhtbFBLAQIUAAoAAAAAAIdO4kAAAAAA&#10;AAAAAAAAAAAGAAAAAAAAAAAAEAAAABMEAABfcmVscy9QSwECFAAUAAAACACHTuJAihRmPNEAAACU&#10;AQAACwAAAAAAAAABACAAAAA3BAAAX3JlbHMvLnJlbHNQSwECFAAKAAAAAACHTuJAAAAAAAAAAAAA&#10;AAAABAAAAAAAAAAAABAAAAAAAAAAZHJzL1BLAQIUABQAAAAIAIdO4kCdr/X81QAAAAgBAAAPAAAA&#10;AAAAAAEAIAAAACIAAABkcnMvZG93bnJldi54bWxQSwECFAAUAAAACACHTuJAuIIL38MCAAA0CQAA&#10;DgAAAAAAAAABACAAAAAkAQAAZHJzL2Uyb0RvYy54bWxQSwUGAAAAAAYABgBZAQAAWQYAAAAA&#10;" path="m596176,0l77724,0,9144,0,9144,144780,77724,144780,596176,144780,596176,0xem664768,0l596188,0,596188,144780,664768,144780,664768,0xem667804,146304l664768,146304,655624,146304,0,146304,0,158496,655624,158496,664768,158496,667804,158496,667804,146304xem5652567,146304l667816,146304,667816,158496,5652567,158496,5652567,146304xe">
              <v:fill on="t" focussize="0,0"/>
              <v:stroke on="f"/>
              <v:imagedata o:title=""/>
              <o:lock v:ext="edit" aspectratio="f"/>
              <v:textbox inset="0mm,0mm,0mm,0mm"/>
            </v:shape>
          </w:pict>
        </mc:Fallback>
      </mc:AlternateContent>
    </w:r>
    <w:r>
      <w:rPr>
        <w:sz w:val="20"/>
        <w:lang w:val="en-IN" w:eastAsia="en-IN"/>
      </w:rPr>
      <mc:AlternateContent>
        <mc:Choice Requires="wps">
          <w:drawing>
            <wp:anchor distT="0" distB="0" distL="0" distR="0" simplePos="0" relativeHeight="251791360" behindDoc="1" locked="0" layoutInCell="1" allowOverlap="1">
              <wp:simplePos x="0" y="0"/>
              <wp:positionH relativeFrom="page">
                <wp:posOffset>513080</wp:posOffset>
              </wp:positionH>
              <wp:positionV relativeFrom="page">
                <wp:posOffset>262255</wp:posOffset>
              </wp:positionV>
              <wp:extent cx="540385" cy="170180"/>
              <wp:effectExtent l="0" t="0" r="0" b="0"/>
              <wp:wrapNone/>
              <wp:docPr id="23" name="Textbox 23"/>
              <wp:cNvGraphicFramePr/>
              <a:graphic xmlns:a="http://schemas.openxmlformats.org/drawingml/2006/main">
                <a:graphicData uri="http://schemas.microsoft.com/office/word/2010/wordprocessingShape">
                  <wps:wsp>
                    <wps:cNvSpPr txBox="1"/>
                    <wps:spPr>
                      <a:xfrm>
                        <a:off x="0" y="0"/>
                        <a:ext cx="540385" cy="170180"/>
                      </a:xfrm>
                      <a:prstGeom prst="rect">
                        <a:avLst/>
                      </a:prstGeom>
                    </wps:spPr>
                    <wps:txbx>
                      <w:txbxContent>
                        <w:p w14:paraId="6521FC3E">
                          <w:pPr>
                            <w:spacing w:before="11"/>
                            <w:ind w:left="20"/>
                            <w:rPr>
                              <w:sz w:val="20"/>
                            </w:rPr>
                          </w:pPr>
                          <w:r>
                            <w:rPr>
                              <w:color w:val="FFFFFF"/>
                              <w:spacing w:val="-2"/>
                              <w:w w:val="105"/>
                              <w:sz w:val="20"/>
                            </w:rPr>
                            <w:t>Souvenir</w:t>
                          </w:r>
                        </w:p>
                      </w:txbxContent>
                    </wps:txbx>
                    <wps:bodyPr wrap="square" lIns="0" tIns="0" rIns="0" bIns="0" rtlCol="0">
                      <a:noAutofit/>
                    </wps:bodyPr>
                  </wps:wsp>
                </a:graphicData>
              </a:graphic>
            </wp:anchor>
          </w:drawing>
        </mc:Choice>
        <mc:Fallback>
          <w:pict>
            <v:shape id="Textbox 23" o:spid="_x0000_s1026" o:spt="202" type="#_x0000_t202" style="position:absolute;left:0pt;margin-left:40.4pt;margin-top:20.65pt;height:13.4pt;width:42.55pt;mso-position-horizontal-relative:page;mso-position-vertical-relative:page;z-index:-251525120;mso-width-relative:page;mso-height-relative:page;" filled="f" stroked="f" coordsize="21600,21600" o:gfxdata="UEsDBAoAAAAAAIdO4kAAAAAAAAAAAAAAAAAEAAAAZHJzL1BLAwQUAAAACACHTuJANhrZCdcAAAAI&#10;AQAADwAAAGRycy9kb3ducmV2LnhtbE2PS0/DMBCE70j8B2srcaN2eERpmk2FEJyQEGk4cHTibRI1&#10;XofYffDvcU9wHM1o5ptic7ajONLsB8cIyVKBIG6dGbhD+KxfbzMQPmg2enRMCD/kYVNeXxU6N+7E&#10;FR23oROxhH2uEfoQplxK3/ZktV+6iTh6OzdbHaKcO2lmfYrldpR3SqXS6oHjQq8neu6p3W8PFuHp&#10;i6uX4fu9+ah21VDXK8Vv6R7xZpGoNYhA5/AXhgt+RIcyMjXuwMaLESFTkTwgPCT3IC5++rgC0SCk&#10;WQKyLOT/A+UvUEsDBBQAAAAIAIdO4kDqMnnjtAEAAHUDAAAOAAAAZHJzL2Uyb0RvYy54bWytU8GO&#10;0zAQvSPxD5bvNGmXhSpqulqoQEgIkHb5AMexG0uxx4zdJv17xk7SRctlD3tJxjOTN++9cXZ3o+3Z&#10;WWEw4Gq+XpWcKSehNe5Y89+PX95tOQtRuFb04FTNLyrwu/3bN7vBV2oDHfStQkYgLlSDr3kXo6+K&#10;IshOWRFW4JWjoga0ItIRj0WLYiB02xebsvxQDICtR5AqBMoepiKfEfElgKC1keoA8mSVixMqql5E&#10;khQ64wPfZ7ZaKxl/ah1UZH3NSWnMTxpCcZOexX4nqiMK3xk5UxAvofBMkxXG0dAr1EFEwU5o/oOy&#10;RiIE0HElwRaTkOwIqViXz7x56IRXWQtZHfzV9PB6sPLH+Rcy09Z8c8OZE5Y2/qjG2MDIKEP2DD5U&#10;1PXgqS+On2CkS7PkAyWT6lGjTW/Sw6hO5l6u5hIYk5S8fV/ebG85k1RafyzX22x+8fSxxxC/KrAs&#10;BTVH2l22VJy/h0hEqHVpoUOiNY1PURybcebaQHshqgPttObhz0mg4qz/5si0dAGWAJegWQKM/WfI&#10;1yRJcXB/iqBNnpxGTLjzZNpGJjTfnLTuf8+56+lv2f8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NhrZCdcAAAAIAQAADwAAAAAAAAABACAAAAAiAAAAZHJzL2Rvd25yZXYueG1sUEsBAhQAFAAAAAgA&#10;h07iQOoyeeO0AQAAdQMAAA4AAAAAAAAAAQAgAAAAJgEAAGRycy9lMm9Eb2MueG1sUEsFBgAAAAAG&#10;AAYAWQEAAEwFAAAAAA==&#10;">
              <v:fill on="f" focussize="0,0"/>
              <v:stroke on="f"/>
              <v:imagedata o:title=""/>
              <o:lock v:ext="edit" aspectratio="f"/>
              <v:textbox inset="0mm,0mm,0mm,0mm">
                <w:txbxContent>
                  <w:p w14:paraId="6521FC3E">
                    <w:pPr>
                      <w:spacing w:before="11"/>
                      <w:ind w:left="20"/>
                      <w:rPr>
                        <w:sz w:val="20"/>
                      </w:rPr>
                    </w:pPr>
                    <w:r>
                      <w:rPr>
                        <w:color w:val="FFFFFF"/>
                        <w:spacing w:val="-2"/>
                        <w:w w:val="105"/>
                        <w:sz w:val="20"/>
                      </w:rPr>
                      <w:t>Souvenir</w:t>
                    </w:r>
                  </w:p>
                </w:txbxContent>
              </v:textbox>
            </v:shape>
          </w:pict>
        </mc:Fallback>
      </mc:AlternateContent>
    </w:r>
    <w:r>
      <w:rPr>
        <w:sz w:val="20"/>
        <w:lang w:val="en-IN" w:eastAsia="en-IN"/>
      </w:rPr>
      <mc:AlternateContent>
        <mc:Choice Requires="wps">
          <w:drawing>
            <wp:anchor distT="0" distB="0" distL="0" distR="0" simplePos="0" relativeHeight="251792384" behindDoc="1" locked="0" layoutInCell="1" allowOverlap="1">
              <wp:simplePos x="0" y="0"/>
              <wp:positionH relativeFrom="page">
                <wp:posOffset>3372485</wp:posOffset>
              </wp:positionH>
              <wp:positionV relativeFrom="page">
                <wp:posOffset>260985</wp:posOffset>
              </wp:positionV>
              <wp:extent cx="2668270" cy="163195"/>
              <wp:effectExtent l="0" t="0" r="0" b="0"/>
              <wp:wrapNone/>
              <wp:docPr id="24" name="Textbox 24"/>
              <wp:cNvGraphicFramePr/>
              <a:graphic xmlns:a="http://schemas.openxmlformats.org/drawingml/2006/main">
                <a:graphicData uri="http://schemas.microsoft.com/office/word/2010/wordprocessingShape">
                  <wps:wsp>
                    <wps:cNvSpPr txBox="1"/>
                    <wps:spPr>
                      <a:xfrm>
                        <a:off x="0" y="0"/>
                        <a:ext cx="2668270" cy="163195"/>
                      </a:xfrm>
                      <a:prstGeom prst="rect">
                        <a:avLst/>
                      </a:prstGeom>
                    </wps:spPr>
                    <wps:txbx>
                      <w:txbxContent>
                        <w:p w14:paraId="6D7281DC">
                          <w:pPr>
                            <w:spacing w:before="3"/>
                            <w:ind w:left="20"/>
                            <w:rPr>
                              <w:rFonts w:ascii="Arial"/>
                              <w:i/>
                              <w:sz w:val="20"/>
                            </w:rPr>
                          </w:pPr>
                          <w:r>
                            <w:rPr>
                              <w:rFonts w:ascii="Arial"/>
                              <w:i/>
                              <w:w w:val="85"/>
                              <w:sz w:val="20"/>
                            </w:rPr>
                            <w:t>Devolution,</w:t>
                          </w:r>
                          <w:r>
                            <w:rPr>
                              <w:rFonts w:ascii="Arial"/>
                              <w:i/>
                              <w:spacing w:val="-6"/>
                              <w:sz w:val="20"/>
                            </w:rPr>
                            <w:t xml:space="preserve"> </w:t>
                          </w:r>
                          <w:r>
                            <w:rPr>
                              <w:rFonts w:ascii="Arial"/>
                              <w:i/>
                              <w:w w:val="85"/>
                              <w:sz w:val="20"/>
                            </w:rPr>
                            <w:t>Sustainability</w:t>
                          </w:r>
                          <w:r>
                            <w:rPr>
                              <w:rFonts w:ascii="Arial"/>
                              <w:i/>
                              <w:spacing w:val="-5"/>
                              <w:sz w:val="20"/>
                            </w:rPr>
                            <w:t xml:space="preserve"> </w:t>
                          </w:r>
                          <w:r>
                            <w:rPr>
                              <w:rFonts w:ascii="Arial"/>
                              <w:i/>
                              <w:w w:val="85"/>
                              <w:sz w:val="20"/>
                            </w:rPr>
                            <w:t>and</w:t>
                          </w:r>
                          <w:r>
                            <w:rPr>
                              <w:rFonts w:ascii="Arial"/>
                              <w:i/>
                              <w:spacing w:val="-4"/>
                              <w:sz w:val="20"/>
                            </w:rPr>
                            <w:t xml:space="preserve"> </w:t>
                          </w:r>
                          <w:r>
                            <w:rPr>
                              <w:rFonts w:ascii="Arial"/>
                              <w:i/>
                              <w:w w:val="85"/>
                              <w:sz w:val="20"/>
                            </w:rPr>
                            <w:t>Economy</w:t>
                          </w:r>
                          <w:r>
                            <w:rPr>
                              <w:rFonts w:ascii="Arial"/>
                              <w:i/>
                              <w:spacing w:val="-5"/>
                              <w:sz w:val="20"/>
                            </w:rPr>
                            <w:t xml:space="preserve"> </w:t>
                          </w:r>
                          <w:r>
                            <w:rPr>
                              <w:rFonts w:ascii="Arial"/>
                              <w:i/>
                              <w:w w:val="85"/>
                              <w:sz w:val="20"/>
                            </w:rPr>
                            <w:t>of</w:t>
                          </w:r>
                          <w:r>
                            <w:rPr>
                              <w:rFonts w:ascii="Arial"/>
                              <w:i/>
                              <w:spacing w:val="-4"/>
                              <w:sz w:val="20"/>
                            </w:rPr>
                            <w:t xml:space="preserve"> </w:t>
                          </w:r>
                          <w:r>
                            <w:rPr>
                              <w:rFonts w:ascii="Arial"/>
                              <w:i/>
                              <w:w w:val="85"/>
                              <w:sz w:val="20"/>
                            </w:rPr>
                            <w:t>Tamil</w:t>
                          </w:r>
                          <w:r>
                            <w:rPr>
                              <w:rFonts w:ascii="Arial"/>
                              <w:i/>
                              <w:spacing w:val="-3"/>
                              <w:sz w:val="20"/>
                            </w:rPr>
                            <w:t xml:space="preserve"> </w:t>
                          </w:r>
                          <w:r>
                            <w:rPr>
                              <w:rFonts w:ascii="Arial"/>
                              <w:i/>
                              <w:spacing w:val="-4"/>
                              <w:w w:val="85"/>
                              <w:sz w:val="20"/>
                            </w:rPr>
                            <w:t>Nadu</w:t>
                          </w:r>
                        </w:p>
                      </w:txbxContent>
                    </wps:txbx>
                    <wps:bodyPr wrap="square" lIns="0" tIns="0" rIns="0" bIns="0" rtlCol="0">
                      <a:noAutofit/>
                    </wps:bodyPr>
                  </wps:wsp>
                </a:graphicData>
              </a:graphic>
            </wp:anchor>
          </w:drawing>
        </mc:Choice>
        <mc:Fallback>
          <w:pict>
            <v:shape id="Textbox 24" o:spid="_x0000_s1026" o:spt="202" type="#_x0000_t202" style="position:absolute;left:0pt;margin-left:265.55pt;margin-top:20.55pt;height:12.85pt;width:210.1pt;mso-position-horizontal-relative:page;mso-position-vertical-relative:page;z-index:-251524096;mso-width-relative:page;mso-height-relative:page;" filled="f" stroked="f" coordsize="21600,21600" o:gfxdata="UEsDBAoAAAAAAIdO4kAAAAAAAAAAAAAAAAAEAAAAZHJzL1BLAwQUAAAACACHTuJAqweu+dkAAAAJ&#10;AQAADwAAAGRycy9kb3ducmV2LnhtbE2Py07DMBBF90j8gzWV2FHblEZtGqdCCFZIiDQsWDrxNLEa&#10;j0PsPvh73BWsRqM5unNusb24gZ1wCtaTAjkXwJBabyx1Cj7r1/sVsBA1GT14QgU/GGBb3t4UOjf+&#10;TBWedrFjKYRCrhX0MY4556Ht0ekw9yNSuu395HRM69RxM+lzCncDfxAi405bSh96PeJzj+1hd3QK&#10;nr6oerHf781Hta9sXa8FvWUHpe5mUmyARbzEPxiu+kkdyuTU+COZwAYFy4WUCVXweJ0JWC/lAlij&#10;IMtWwMuC/29Q/gJQSwMEFAAAAAgAh07iQDClNk+zAQAAdgMAAA4AAABkcnMvZTJvRG9jLnhtbK1T&#10;wY7TMBC9I/EPlu80bYCyGzVdARUICQHSLh/gOHZjKfaYsdukf8/YSbpouexhL854Zvxm3pvJ7m60&#10;PTsrDAZczTerNWfKSWiNO9b898OXNzechShcK3pwquYXFfjd/vWr3eArVUIHfauQEYgL1eBr3sXo&#10;q6IIslNWhBV45SioAa2IdMVj0aIYCN32Rbleb4sBsPUIUoVA3sMU5DMiPgcQtDZSHUCerHJxQkXV&#10;i0iUQmd84PvcrdZKxp9aBxVZX3NiGvNJRchu0lnsd6I6ovCdkXML4jktPOFkhXFU9Ap1EFGwE5r/&#10;oKyRCAF0XEmwxUQkK0IsNusn2tx3wqvMhaQO/ip6eDlY+eP8C5lpa16+48wJSxN/UGNsYGTkIXkG&#10;HyrKuveUF8dPMNLSLP5AzsR61GjTl/gwipO4l6u4BMYkOcvt9qb8QCFJsc327eb2fYIpHl97DPGr&#10;AsuSUXOk4WVNxfl7iFPqkkLvUl9T/WTFsRnnZhtoL9TrQEOtefhzEqg46785Ui1twGLgYjSLgbH/&#10;DHlPEhcHH08RtMmVU4kJd65M48i9z6uT5v3vPWc9/i77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KsHrvnZAAAACQEAAA8AAAAAAAAAAQAgAAAAIgAAAGRycy9kb3ducmV2LnhtbFBLAQIUABQAAAAI&#10;AIdO4kAwpTZPswEAAHYDAAAOAAAAAAAAAAEAIAAAACgBAABkcnMvZTJvRG9jLnhtbFBLBQYAAAAA&#10;BgAGAFkBAABNBQAAAAA=&#10;">
              <v:fill on="f" focussize="0,0"/>
              <v:stroke on="f"/>
              <v:imagedata o:title=""/>
              <o:lock v:ext="edit" aspectratio="f"/>
              <v:textbox inset="0mm,0mm,0mm,0mm">
                <w:txbxContent>
                  <w:p w14:paraId="6D7281DC">
                    <w:pPr>
                      <w:spacing w:before="3"/>
                      <w:ind w:left="20"/>
                      <w:rPr>
                        <w:rFonts w:ascii="Arial"/>
                        <w:i/>
                        <w:sz w:val="20"/>
                      </w:rPr>
                    </w:pPr>
                    <w:r>
                      <w:rPr>
                        <w:rFonts w:ascii="Arial"/>
                        <w:i/>
                        <w:w w:val="85"/>
                        <w:sz w:val="20"/>
                      </w:rPr>
                      <w:t>Devolution,</w:t>
                    </w:r>
                    <w:r>
                      <w:rPr>
                        <w:rFonts w:ascii="Arial"/>
                        <w:i/>
                        <w:spacing w:val="-6"/>
                        <w:sz w:val="20"/>
                      </w:rPr>
                      <w:t xml:space="preserve"> </w:t>
                    </w:r>
                    <w:r>
                      <w:rPr>
                        <w:rFonts w:ascii="Arial"/>
                        <w:i/>
                        <w:w w:val="85"/>
                        <w:sz w:val="20"/>
                      </w:rPr>
                      <w:t>Sustainability</w:t>
                    </w:r>
                    <w:r>
                      <w:rPr>
                        <w:rFonts w:ascii="Arial"/>
                        <w:i/>
                        <w:spacing w:val="-5"/>
                        <w:sz w:val="20"/>
                      </w:rPr>
                      <w:t xml:space="preserve"> </w:t>
                    </w:r>
                    <w:r>
                      <w:rPr>
                        <w:rFonts w:ascii="Arial"/>
                        <w:i/>
                        <w:w w:val="85"/>
                        <w:sz w:val="20"/>
                      </w:rPr>
                      <w:t>and</w:t>
                    </w:r>
                    <w:r>
                      <w:rPr>
                        <w:rFonts w:ascii="Arial"/>
                        <w:i/>
                        <w:spacing w:val="-4"/>
                        <w:sz w:val="20"/>
                      </w:rPr>
                      <w:t xml:space="preserve"> </w:t>
                    </w:r>
                    <w:r>
                      <w:rPr>
                        <w:rFonts w:ascii="Arial"/>
                        <w:i/>
                        <w:w w:val="85"/>
                        <w:sz w:val="20"/>
                      </w:rPr>
                      <w:t>Economy</w:t>
                    </w:r>
                    <w:r>
                      <w:rPr>
                        <w:rFonts w:ascii="Arial"/>
                        <w:i/>
                        <w:spacing w:val="-5"/>
                        <w:sz w:val="20"/>
                      </w:rPr>
                      <w:t xml:space="preserve"> </w:t>
                    </w:r>
                    <w:r>
                      <w:rPr>
                        <w:rFonts w:ascii="Arial"/>
                        <w:i/>
                        <w:w w:val="85"/>
                        <w:sz w:val="20"/>
                      </w:rPr>
                      <w:t>of</w:t>
                    </w:r>
                    <w:r>
                      <w:rPr>
                        <w:rFonts w:ascii="Arial"/>
                        <w:i/>
                        <w:spacing w:val="-4"/>
                        <w:sz w:val="20"/>
                      </w:rPr>
                      <w:t xml:space="preserve"> </w:t>
                    </w:r>
                    <w:r>
                      <w:rPr>
                        <w:rFonts w:ascii="Arial"/>
                        <w:i/>
                        <w:w w:val="85"/>
                        <w:sz w:val="20"/>
                      </w:rPr>
                      <w:t>Tamil</w:t>
                    </w:r>
                    <w:r>
                      <w:rPr>
                        <w:rFonts w:ascii="Arial"/>
                        <w:i/>
                        <w:spacing w:val="-3"/>
                        <w:sz w:val="20"/>
                      </w:rPr>
                      <w:t xml:space="preserve"> </w:t>
                    </w:r>
                    <w:r>
                      <w:rPr>
                        <w:rFonts w:ascii="Arial"/>
                        <w:i/>
                        <w:spacing w:val="-4"/>
                        <w:w w:val="85"/>
                        <w:sz w:val="20"/>
                      </w:rPr>
                      <w:t>Nadu</w:t>
                    </w:r>
                  </w:p>
                </w:txbxContent>
              </v:textbox>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E0226">
    <w:pPr>
      <w:pStyle w:val="8"/>
      <w:spacing w:line="14" w:lineRule="auto"/>
      <w:rPr>
        <w:sz w:val="20"/>
      </w:rPr>
    </w:pPr>
    <w:r>
      <w:rPr>
        <w:sz w:val="20"/>
        <w:lang w:val="en-IN" w:eastAsia="en-IN"/>
      </w:rPr>
      <mc:AlternateContent>
        <mc:Choice Requires="wps">
          <w:drawing>
            <wp:anchor distT="0" distB="0" distL="0" distR="0" simplePos="0" relativeHeight="251806720" behindDoc="1" locked="0" layoutInCell="1" allowOverlap="1">
              <wp:simplePos x="0" y="0"/>
              <wp:positionH relativeFrom="page">
                <wp:posOffset>447675</wp:posOffset>
              </wp:positionH>
              <wp:positionV relativeFrom="page">
                <wp:posOffset>273685</wp:posOffset>
              </wp:positionV>
              <wp:extent cx="5652770" cy="158750"/>
              <wp:effectExtent l="0" t="0" r="0" b="0"/>
              <wp:wrapNone/>
              <wp:docPr id="296" name="Graphic 296"/>
              <wp:cNvGraphicFramePr/>
              <a:graphic xmlns:a="http://schemas.openxmlformats.org/drawingml/2006/main">
                <a:graphicData uri="http://schemas.microsoft.com/office/word/2010/wordprocessingShape">
                  <wps:wsp>
                    <wps:cNvSpPr/>
                    <wps:spPr>
                      <a:xfrm>
                        <a:off x="0" y="0"/>
                        <a:ext cx="5652770" cy="158750"/>
                      </a:xfrm>
                      <a:custGeom>
                        <a:avLst/>
                        <a:gdLst/>
                        <a:ahLst/>
                        <a:cxnLst/>
                        <a:rect l="l" t="t" r="r" b="b"/>
                        <a:pathLst>
                          <a:path w="5652770" h="158750">
                            <a:moveTo>
                              <a:pt x="596176" y="0"/>
                            </a:moveTo>
                            <a:lnTo>
                              <a:pt x="77724" y="0"/>
                            </a:lnTo>
                            <a:lnTo>
                              <a:pt x="9144" y="0"/>
                            </a:lnTo>
                            <a:lnTo>
                              <a:pt x="9144" y="144780"/>
                            </a:lnTo>
                            <a:lnTo>
                              <a:pt x="77724" y="144780"/>
                            </a:lnTo>
                            <a:lnTo>
                              <a:pt x="596176" y="144780"/>
                            </a:lnTo>
                            <a:lnTo>
                              <a:pt x="596176" y="0"/>
                            </a:lnTo>
                            <a:close/>
                          </a:path>
                          <a:path w="5652770" h="158750">
                            <a:moveTo>
                              <a:pt x="664768" y="0"/>
                            </a:moveTo>
                            <a:lnTo>
                              <a:pt x="596188" y="0"/>
                            </a:lnTo>
                            <a:lnTo>
                              <a:pt x="596188" y="144780"/>
                            </a:lnTo>
                            <a:lnTo>
                              <a:pt x="664768" y="144780"/>
                            </a:lnTo>
                            <a:lnTo>
                              <a:pt x="664768" y="0"/>
                            </a:lnTo>
                            <a:close/>
                          </a:path>
                          <a:path w="5652770" h="158750">
                            <a:moveTo>
                              <a:pt x="667804" y="146304"/>
                            </a:moveTo>
                            <a:lnTo>
                              <a:pt x="664768" y="146304"/>
                            </a:lnTo>
                            <a:lnTo>
                              <a:pt x="655624" y="146304"/>
                            </a:lnTo>
                            <a:lnTo>
                              <a:pt x="0" y="146304"/>
                            </a:lnTo>
                            <a:lnTo>
                              <a:pt x="0" y="158496"/>
                            </a:lnTo>
                            <a:lnTo>
                              <a:pt x="655624" y="158496"/>
                            </a:lnTo>
                            <a:lnTo>
                              <a:pt x="664768" y="158496"/>
                            </a:lnTo>
                            <a:lnTo>
                              <a:pt x="667804" y="158496"/>
                            </a:lnTo>
                            <a:lnTo>
                              <a:pt x="667804" y="146304"/>
                            </a:lnTo>
                            <a:close/>
                          </a:path>
                          <a:path w="5652770" h="158750">
                            <a:moveTo>
                              <a:pt x="5652567" y="146304"/>
                            </a:moveTo>
                            <a:lnTo>
                              <a:pt x="667816" y="146304"/>
                            </a:lnTo>
                            <a:lnTo>
                              <a:pt x="667816" y="158496"/>
                            </a:lnTo>
                            <a:lnTo>
                              <a:pt x="5652567" y="158496"/>
                            </a:lnTo>
                            <a:lnTo>
                              <a:pt x="5652567" y="146304"/>
                            </a:lnTo>
                            <a:close/>
                          </a:path>
                        </a:pathLst>
                      </a:custGeom>
                      <a:solidFill>
                        <a:srgbClr val="000000"/>
                      </a:solidFill>
                    </wps:spPr>
                    <wps:bodyPr wrap="square" lIns="0" tIns="0" rIns="0" bIns="0" rtlCol="0">
                      <a:noAutofit/>
                    </wps:bodyPr>
                  </wps:wsp>
                </a:graphicData>
              </a:graphic>
            </wp:anchor>
          </w:drawing>
        </mc:Choice>
        <mc:Fallback>
          <w:pict>
            <v:shape id="Graphic 296" o:spid="_x0000_s1026" o:spt="100" style="position:absolute;left:0pt;margin-left:35.25pt;margin-top:21.55pt;height:12.5pt;width:445.1pt;mso-position-horizontal-relative:page;mso-position-vertical-relative:page;z-index:-251509760;mso-width-relative:page;mso-height-relative:page;" fillcolor="#000000" filled="t" stroked="f" coordsize="5652770,158750" o:gfxdata="UEsDBAoAAAAAAIdO4kAAAAAAAAAAAAAAAAAEAAAAZHJzL1BLAwQUAAAACACHTuJAna/1/NUAAAAI&#10;AQAADwAAAGRycy9kb3ducmV2LnhtbE2PzU7DMBCE70i8g7VI3KgdftISsukBiSMCYiTEzY2XJMJe&#10;R7GblrfHnOhxNKOZb+rt0Tux0BzHwAjFSoEg7oIduUd4109XGxAxGbbGBSaEH4qwbc7PalPZcOA3&#10;WtrUi1zCsTIIQ0pTJWXsBvImrsJEnL2vMHuTspx7aWdzyOXeyWulSunNyHlhMBM9DtR9t3uPoF90&#10;ei4p9FK/OtbpY/zUS4t4eVGoBxCJjuk/DH/4GR2azLQLe7ZROIS1ustJhNubAkT270u1BrFDKDcF&#10;yKaWpweaX1BLAwQUAAAACACHTuJArReVf8UCAAA2CQAADgAAAGRycy9lMm9Eb2MueG1stVZtb5sw&#10;EP4+af/B8veVkAVIo5JqatVq0rRVavsDHGMCkrGZ7YT03+9s44Skq0r2kg/cgR8e3z1n7nJ1vWs4&#10;2jKlaylyHF9MMGKCyqIW6xw/P919mmOkDREF4VKwHL8wja+XHz9cde2CTWUlecEUAhKhF12b48qY&#10;dhFFmlasIfpCtkzAYilVQwzcqnVUKNIBe8Oj6WSSRp1URaskZVrD01u/iHtGNYZQlmVN2a2km4YJ&#10;41kV48RASrqqW42XLtqyZNT8KEvNDOI5hkyNu8Im4K/sNVpekcVakbaqaR8CGRPCSU4NqQVsuqe6&#10;JYagjapfUTU1VVLL0lxQ2UQ+EacIZBFPTrR5rEjLXC4gtW73out/R0u/bx8UqoscTy9TjARpoOT3&#10;vR72EQjUtXoBuMf2QfV3Glyb7a5UjbWQB9o5UV/2orKdQRQeJmkyzTLQm8JanMyzxKkeHd6mG23u&#10;mXRMZPtNG1+UInikCh7dieAqKK0tKndFNRhBUZUr6soXtSXGvmfDsy7qBqFU+0jsciO37Ek6oLFp&#10;JJdpnIEYIRcI9QDhYgjNsmw6O0KG9WBbR3kZz86CATybB50CVbCe8rD1CPAgpfPQpzFQLjWD+oAm&#10;VtU/UDdNZ1kKPWaEujbq+TE0aBCs12IAHJHeIILz0P9DDCizPxnxLP0Mrtf2rfN2FPoAH+QI1suS&#10;JknaH88j9oAK1qPhE7Vf6DCMAAj2CJjMZ74/wFkIgGBf7z8CfTgY0Cbe5U4Pyp2H/l2Cf3+sbZtL&#10;0uy1hm+XMpvHvsuM0DyFdAP6/XSPgjkTPkqe/vN3/RX8YQfXktfFXc257Q1arVc3XKEtsfPX/foT&#10;PoBFdsD4kWK9lSxeYCZ1MIRyrH9uiGIY8a8Cpp6d4MFRwVkFRxl+I92ct1sL+WVjZFnbaeJ28Lz9&#10;DYxT18T60W/n9fDeoQ5/d5a/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DMFAABbQ29udGVudF9UeXBlc10ueG1sUEsBAhQACgAAAAAAh07iQAAA&#10;AAAAAAAAAAAAAAYAAAAAAAAAAAAQAAAAFQQAAF9yZWxzL1BLAQIUABQAAAAIAIdO4kCKFGY80QAA&#10;AJQBAAALAAAAAAAAAAEAIAAAADkEAABfcmVscy8ucmVsc1BLAQIUAAoAAAAAAIdO4kAAAAAAAAAA&#10;AAAAAAAEAAAAAAAAAAAAEAAAAAAAAABkcnMvUEsBAhQAFAAAAAgAh07iQJ2v9fzVAAAACAEAAA8A&#10;AAAAAAAAAQAgAAAAIgAAAGRycy9kb3ducmV2LnhtbFBLAQIUABQAAAAIAIdO4kCtF5V/xQIAADYJ&#10;AAAOAAAAAAAAAAEAIAAAACQBAABkcnMvZTJvRG9jLnhtbFBLBQYAAAAABgAGAFkBAABbBgAAAAA=&#10;" path="m596176,0l77724,0,9144,0,9144,144780,77724,144780,596176,144780,596176,0xem664768,0l596188,0,596188,144780,664768,144780,664768,0xem667804,146304l664768,146304,655624,146304,0,146304,0,158496,655624,158496,664768,158496,667804,158496,667804,146304xem5652567,146304l667816,146304,667816,158496,5652567,158496,5652567,146304xe">
              <v:fill on="t" focussize="0,0"/>
              <v:stroke on="f"/>
              <v:imagedata o:title=""/>
              <o:lock v:ext="edit" aspectratio="f"/>
              <v:textbox inset="0mm,0mm,0mm,0mm"/>
            </v:shape>
          </w:pict>
        </mc:Fallback>
      </mc:AlternateContent>
    </w:r>
    <w:r>
      <w:rPr>
        <w:sz w:val="20"/>
        <w:lang w:val="en-IN" w:eastAsia="en-IN"/>
      </w:rPr>
      <mc:AlternateContent>
        <mc:Choice Requires="wps">
          <w:drawing>
            <wp:anchor distT="0" distB="0" distL="0" distR="0" simplePos="0" relativeHeight="251807744" behindDoc="1" locked="0" layoutInCell="1" allowOverlap="1">
              <wp:simplePos x="0" y="0"/>
              <wp:positionH relativeFrom="page">
                <wp:posOffset>513080</wp:posOffset>
              </wp:positionH>
              <wp:positionV relativeFrom="page">
                <wp:posOffset>262255</wp:posOffset>
              </wp:positionV>
              <wp:extent cx="535940" cy="170180"/>
              <wp:effectExtent l="0" t="0" r="0" b="0"/>
              <wp:wrapNone/>
              <wp:docPr id="297" name="Textbox 297"/>
              <wp:cNvGraphicFramePr/>
              <a:graphic xmlns:a="http://schemas.openxmlformats.org/drawingml/2006/main">
                <a:graphicData uri="http://schemas.microsoft.com/office/word/2010/wordprocessingShape">
                  <wps:wsp>
                    <wps:cNvSpPr txBox="1"/>
                    <wps:spPr>
                      <a:xfrm>
                        <a:off x="0" y="0"/>
                        <a:ext cx="535940" cy="170180"/>
                      </a:xfrm>
                      <a:prstGeom prst="rect">
                        <a:avLst/>
                      </a:prstGeom>
                    </wps:spPr>
                    <wps:txbx>
                      <w:txbxContent>
                        <w:p w14:paraId="1598CBFB">
                          <w:pPr>
                            <w:spacing w:before="11"/>
                            <w:ind w:left="20"/>
                            <w:rPr>
                              <w:sz w:val="20"/>
                            </w:rPr>
                          </w:pPr>
                          <w:r>
                            <w:rPr>
                              <w:color w:val="FFFFFF"/>
                              <w:spacing w:val="-2"/>
                              <w:w w:val="105"/>
                              <w:sz w:val="20"/>
                            </w:rPr>
                            <w:t>Souvenir</w:t>
                          </w:r>
                        </w:p>
                      </w:txbxContent>
                    </wps:txbx>
                    <wps:bodyPr wrap="square" lIns="0" tIns="0" rIns="0" bIns="0" rtlCol="0">
                      <a:noAutofit/>
                    </wps:bodyPr>
                  </wps:wsp>
                </a:graphicData>
              </a:graphic>
            </wp:anchor>
          </w:drawing>
        </mc:Choice>
        <mc:Fallback>
          <w:pict>
            <v:shape id="Textbox 297" o:spid="_x0000_s1026" o:spt="202" type="#_x0000_t202" style="position:absolute;left:0pt;margin-left:40.4pt;margin-top:20.65pt;height:13.4pt;width:42.2pt;mso-position-horizontal-relative:page;mso-position-vertical-relative:page;z-index:-251508736;mso-width-relative:page;mso-height-relative:page;" filled="f" stroked="f" coordsize="21600,21600" o:gfxdata="UEsDBAoAAAAAAIdO4kAAAAAAAAAAAAAAAAAEAAAAZHJzL1BLAwQUAAAACACHTuJAf+HPeNcAAAAI&#10;AQAADwAAAGRycy9kb3ducmV2LnhtbE2PzU7DMBCE70i8g7VI3KidAlEI2VQIwQkJkaaHHp14m0SN&#10;1yF2f3h73BMcRzOa+aZYne0ojjT7wTFCslAgiFtnBu4QNvX7XQbCB81Gj44J4Yc8rMrrq0Lnxp24&#10;ouM6dCKWsM81Qh/ClEvp256s9gs3EUdv52arQ5RzJ82sT7HcjnKpVCqtHjgu9Hqi157a/fpgEV62&#10;XL0N35/NV7Wrhrp+UvyR7hFvbxL1DCLQOfyF4YIf0aGMTI07sPFiRMhUJA8ID8k9iIufPi5BNAhp&#10;loAsC/n/QPkLUEsDBBQAAAAIAIdO4kAtM3b5tQEAAHcDAAAOAAAAZHJzL2Uyb0RvYy54bWytU8Fu&#10;2zAMvQ/YPwi6L3aydW2NOMW2YMOAYRvQ9gNkWYoFWKImKrHz96NkOx26Sw+92BRJP773KG/vRtuz&#10;kwpowNV8vSo5U05Ca9yh5o8PX9/dcIZRuFb04FTNzwr53e7tm+3gK7WBDvpWBUYgDqvB17yL0VdF&#10;gbJTVuAKvHJU1BCsiHQMh6INYiB02xebsvxYDBBaH0AqRMrupyKfEcNLAEFrI9Ue5NEqFyfUoHoR&#10;SRJ2xiPfZbZaKxl/aY0qsr7mpDTmJw2huEnPYrcV1SEI3xk5UxAvofBMkxXG0dAL1F5EwY7B/Adl&#10;jQyAoONKgi0mIdkRUrEun3lz3wmvshayGv3FdHw9WPnz9Dsw09Z8c3vNmROWVv6gxtjAyFKKDBo8&#10;VtR376kzjp9hpGuz5JGSSfeog01vUsSoTvaeL/YSGpOUvHp/dfuBKpJK6+tyfZPtL54+9gHjNwWW&#10;paDmgbaXTRWnHxiJCLUuLXRItKbxKYpjM85cG2jPRHWgrdYc/xxFUJz13x3Zlq7AEoQlaJYgxP4L&#10;5IuSpDj4dIygTZ6cRky482TaRyY035208H/Puevpf9n9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hz3jXAAAACAEAAA8AAAAAAAAAAQAgAAAAIgAAAGRycy9kb3ducmV2LnhtbFBLAQIUABQAAAAI&#10;AIdO4kAtM3b5tQEAAHcDAAAOAAAAAAAAAAEAIAAAACYBAABkcnMvZTJvRG9jLnhtbFBLBQYAAAAA&#10;BgAGAFkBAABNBQAAAAA=&#10;">
              <v:fill on="f" focussize="0,0"/>
              <v:stroke on="f"/>
              <v:imagedata o:title=""/>
              <o:lock v:ext="edit" aspectratio="f"/>
              <v:textbox inset="0mm,0mm,0mm,0mm">
                <w:txbxContent>
                  <w:p w14:paraId="1598CBFB">
                    <w:pPr>
                      <w:spacing w:before="11"/>
                      <w:ind w:left="20"/>
                      <w:rPr>
                        <w:sz w:val="20"/>
                      </w:rPr>
                    </w:pPr>
                    <w:r>
                      <w:rPr>
                        <w:color w:val="FFFFFF"/>
                        <w:spacing w:val="-2"/>
                        <w:w w:val="105"/>
                        <w:sz w:val="20"/>
                      </w:rPr>
                      <w:t>Souvenir</w:t>
                    </w:r>
                  </w:p>
                </w:txbxContent>
              </v:textbox>
            </v:shape>
          </w:pict>
        </mc:Fallback>
      </mc:AlternateContent>
    </w:r>
    <w:r>
      <w:rPr>
        <w:sz w:val="20"/>
        <w:lang w:val="en-IN" w:eastAsia="en-IN"/>
      </w:rPr>
      <mc:AlternateContent>
        <mc:Choice Requires="wps">
          <w:drawing>
            <wp:anchor distT="0" distB="0" distL="0" distR="0" simplePos="0" relativeHeight="251807744" behindDoc="1" locked="0" layoutInCell="1" allowOverlap="1">
              <wp:simplePos x="0" y="0"/>
              <wp:positionH relativeFrom="page">
                <wp:posOffset>3371215</wp:posOffset>
              </wp:positionH>
              <wp:positionV relativeFrom="page">
                <wp:posOffset>260985</wp:posOffset>
              </wp:positionV>
              <wp:extent cx="2669540" cy="163195"/>
              <wp:effectExtent l="0" t="0" r="0" b="0"/>
              <wp:wrapNone/>
              <wp:docPr id="298" name="Textbox 298"/>
              <wp:cNvGraphicFramePr/>
              <a:graphic xmlns:a="http://schemas.openxmlformats.org/drawingml/2006/main">
                <a:graphicData uri="http://schemas.microsoft.com/office/word/2010/wordprocessingShape">
                  <wps:wsp>
                    <wps:cNvSpPr txBox="1"/>
                    <wps:spPr>
                      <a:xfrm>
                        <a:off x="0" y="0"/>
                        <a:ext cx="2669540" cy="163195"/>
                      </a:xfrm>
                      <a:prstGeom prst="rect">
                        <a:avLst/>
                      </a:prstGeom>
                    </wps:spPr>
                    <wps:txbx>
                      <w:txbxContent>
                        <w:p w14:paraId="644BCBD6">
                          <w:pPr>
                            <w:spacing w:before="3"/>
                            <w:ind w:left="20"/>
                            <w:rPr>
                              <w:rFonts w:ascii="Arial"/>
                              <w:i/>
                              <w:sz w:val="20"/>
                            </w:rPr>
                          </w:pPr>
                          <w:r>
                            <w:rPr>
                              <w:rFonts w:ascii="Arial"/>
                              <w:i/>
                              <w:w w:val="85"/>
                              <w:sz w:val="20"/>
                            </w:rPr>
                            <w:t>Devolution,</w:t>
                          </w:r>
                          <w:r>
                            <w:rPr>
                              <w:rFonts w:ascii="Arial"/>
                              <w:i/>
                              <w:spacing w:val="-6"/>
                              <w:sz w:val="20"/>
                            </w:rPr>
                            <w:t xml:space="preserve"> </w:t>
                          </w:r>
                          <w:r>
                            <w:rPr>
                              <w:rFonts w:ascii="Arial"/>
                              <w:i/>
                              <w:w w:val="85"/>
                              <w:sz w:val="20"/>
                            </w:rPr>
                            <w:t>Sustainability</w:t>
                          </w:r>
                          <w:r>
                            <w:rPr>
                              <w:rFonts w:ascii="Arial"/>
                              <w:i/>
                              <w:spacing w:val="-8"/>
                              <w:sz w:val="20"/>
                            </w:rPr>
                            <w:t xml:space="preserve"> </w:t>
                          </w:r>
                          <w:r>
                            <w:rPr>
                              <w:rFonts w:ascii="Arial"/>
                              <w:i/>
                              <w:w w:val="85"/>
                              <w:sz w:val="20"/>
                            </w:rPr>
                            <w:t>and</w:t>
                          </w:r>
                          <w:r>
                            <w:rPr>
                              <w:rFonts w:ascii="Arial"/>
                              <w:i/>
                              <w:spacing w:val="-5"/>
                              <w:sz w:val="20"/>
                            </w:rPr>
                            <w:t xml:space="preserve"> </w:t>
                          </w:r>
                          <w:r>
                            <w:rPr>
                              <w:rFonts w:ascii="Arial"/>
                              <w:i/>
                              <w:w w:val="85"/>
                              <w:sz w:val="20"/>
                            </w:rPr>
                            <w:t>Economy</w:t>
                          </w:r>
                          <w:r>
                            <w:rPr>
                              <w:rFonts w:ascii="Arial"/>
                              <w:i/>
                              <w:spacing w:val="-8"/>
                              <w:sz w:val="20"/>
                            </w:rPr>
                            <w:t xml:space="preserve"> </w:t>
                          </w:r>
                          <w:r>
                            <w:rPr>
                              <w:rFonts w:ascii="Arial"/>
                              <w:i/>
                              <w:w w:val="85"/>
                              <w:sz w:val="20"/>
                            </w:rPr>
                            <w:t>of</w:t>
                          </w:r>
                          <w:r>
                            <w:rPr>
                              <w:rFonts w:ascii="Arial"/>
                              <w:i/>
                              <w:spacing w:val="9"/>
                              <w:sz w:val="20"/>
                            </w:rPr>
                            <w:t xml:space="preserve"> </w:t>
                          </w:r>
                          <w:r>
                            <w:rPr>
                              <w:rFonts w:ascii="Arial"/>
                              <w:i/>
                              <w:w w:val="85"/>
                              <w:sz w:val="20"/>
                            </w:rPr>
                            <w:t>Tamil</w:t>
                          </w:r>
                          <w:r>
                            <w:rPr>
                              <w:rFonts w:ascii="Arial"/>
                              <w:i/>
                              <w:spacing w:val="-6"/>
                              <w:sz w:val="20"/>
                            </w:rPr>
                            <w:t xml:space="preserve"> </w:t>
                          </w:r>
                          <w:r>
                            <w:rPr>
                              <w:rFonts w:ascii="Arial"/>
                              <w:i/>
                              <w:spacing w:val="-4"/>
                              <w:w w:val="85"/>
                              <w:sz w:val="20"/>
                            </w:rPr>
                            <w:t>Nadu</w:t>
                          </w:r>
                        </w:p>
                      </w:txbxContent>
                    </wps:txbx>
                    <wps:bodyPr wrap="square" lIns="0" tIns="0" rIns="0" bIns="0" rtlCol="0">
                      <a:noAutofit/>
                    </wps:bodyPr>
                  </wps:wsp>
                </a:graphicData>
              </a:graphic>
            </wp:anchor>
          </w:drawing>
        </mc:Choice>
        <mc:Fallback>
          <w:pict>
            <v:shape id="Textbox 298" o:spid="_x0000_s1026" o:spt="202" type="#_x0000_t202" style="position:absolute;left:0pt;margin-left:265.45pt;margin-top:20.55pt;height:12.85pt;width:210.2pt;mso-position-horizontal-relative:page;mso-position-vertical-relative:page;z-index:-251508736;mso-width-relative:page;mso-height-relative:page;" filled="f" stroked="f" coordsize="21600,21600" o:gfxdata="UEsDBAoAAAAAAIdO4kAAAAAAAAAAAAAAAAAEAAAAZHJzL1BLAwQUAAAACACHTuJAtuoI0NkAAAAJ&#10;AQAADwAAAGRycy9kb3ducmV2LnhtbE2Py07DMBBF90j8gzVI7KhtSqMmZFIhBCskRBoWLJ3YTazG&#10;4xC7D/4esyrL0T2690y5ObuRHc0crCcEuRDADHVeW+oRPpvXuzWwEBVpNXoyCD8mwKa6vipVof2J&#10;anPcxp6lEgqFQhhinArOQzcYp8LCT4ZStvOzUzGdc8/1rE6p3I38XoiMO2UpLQxqMs+D6fbbg0N4&#10;+qL6xX6/tx/1rrZNkwt6y/aItzdSPAKL5hwvMPzpJ3WoklPrD6QDGxFWS5EnFOFBSmAJyFdyCaxF&#10;yLI18Krk/z+ofgFQSwMEFAAAAAgAh07iQLb+rXq0AQAAeAMAAA4AAABkcnMvZTJvRG9jLnhtbK1T&#10;TY8TMQy9I/EfotzptIWtaNXpCqhASAiQdvkBmUzSiTSJg512pv8eZz66aLnsgUvGsZ1nv2fP/r73&#10;rbgYJAehlKvFUgoTNNQunEr56/Hzm/dSUFKhVi0EU8qrIXl/eP1q38WdWUMDbW1QMEigXRdL2aQU&#10;d0VBujFe0QKiCRy0gF4lvuKpqFF1jO7bYr1cbooOsI4I2hCx9zgG5YSILwEEa502R9Bnb0IaUdG0&#10;KjElalwkeRi6tdbo9MNaMkm0pWSmaTi5CNtVPovDXu1OqGLj9NSCekkLzzh55QIXvUEdVVLijO4f&#10;KO80AoFNCw2+GIkMijCL1fKZNg+NimbgwlJTvIlO/w9Wf7/8ROHqUq63PPigPI/80fSpgl5kFwvU&#10;Rdpx3kPkzNR/hJ7XZvYTOzPv3qLPX2YkOM7yXm/yMprQ7FxvNtu7dxzSHFtt3q62dxmmeHodkdIX&#10;A15ko5TI4xtUVZdvlMbUOYXf5b7G+tlKfdVPzVZQX7nXjsdaSvp9VmikaL8G1i3vwGzgbFSzgan9&#10;BMOmZC4BPpwTWDdUziVG3KkyD2TofVqePPG/70PW0w9z+A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26gjQ2QAAAAkBAAAPAAAAAAAAAAEAIAAAACIAAABkcnMvZG93bnJldi54bWxQSwECFAAUAAAA&#10;CACHTuJAtv6terQBAAB4AwAADgAAAAAAAAABACAAAAAoAQAAZHJzL2Uyb0RvYy54bWxQSwUGAAAA&#10;AAYABgBZAQAATgUAAAAA&#10;">
              <v:fill on="f" focussize="0,0"/>
              <v:stroke on="f"/>
              <v:imagedata o:title=""/>
              <o:lock v:ext="edit" aspectratio="f"/>
              <v:textbox inset="0mm,0mm,0mm,0mm">
                <w:txbxContent>
                  <w:p w14:paraId="644BCBD6">
                    <w:pPr>
                      <w:spacing w:before="3"/>
                      <w:ind w:left="20"/>
                      <w:rPr>
                        <w:rFonts w:ascii="Arial"/>
                        <w:i/>
                        <w:sz w:val="20"/>
                      </w:rPr>
                    </w:pPr>
                    <w:r>
                      <w:rPr>
                        <w:rFonts w:ascii="Arial"/>
                        <w:i/>
                        <w:w w:val="85"/>
                        <w:sz w:val="20"/>
                      </w:rPr>
                      <w:t>Devolution,</w:t>
                    </w:r>
                    <w:r>
                      <w:rPr>
                        <w:rFonts w:ascii="Arial"/>
                        <w:i/>
                        <w:spacing w:val="-6"/>
                        <w:sz w:val="20"/>
                      </w:rPr>
                      <w:t xml:space="preserve"> </w:t>
                    </w:r>
                    <w:r>
                      <w:rPr>
                        <w:rFonts w:ascii="Arial"/>
                        <w:i/>
                        <w:w w:val="85"/>
                        <w:sz w:val="20"/>
                      </w:rPr>
                      <w:t>Sustainability</w:t>
                    </w:r>
                    <w:r>
                      <w:rPr>
                        <w:rFonts w:ascii="Arial"/>
                        <w:i/>
                        <w:spacing w:val="-8"/>
                        <w:sz w:val="20"/>
                      </w:rPr>
                      <w:t xml:space="preserve"> </w:t>
                    </w:r>
                    <w:r>
                      <w:rPr>
                        <w:rFonts w:ascii="Arial"/>
                        <w:i/>
                        <w:w w:val="85"/>
                        <w:sz w:val="20"/>
                      </w:rPr>
                      <w:t>and</w:t>
                    </w:r>
                    <w:r>
                      <w:rPr>
                        <w:rFonts w:ascii="Arial"/>
                        <w:i/>
                        <w:spacing w:val="-5"/>
                        <w:sz w:val="20"/>
                      </w:rPr>
                      <w:t xml:space="preserve"> </w:t>
                    </w:r>
                    <w:r>
                      <w:rPr>
                        <w:rFonts w:ascii="Arial"/>
                        <w:i/>
                        <w:w w:val="85"/>
                        <w:sz w:val="20"/>
                      </w:rPr>
                      <w:t>Economy</w:t>
                    </w:r>
                    <w:r>
                      <w:rPr>
                        <w:rFonts w:ascii="Arial"/>
                        <w:i/>
                        <w:spacing w:val="-8"/>
                        <w:sz w:val="20"/>
                      </w:rPr>
                      <w:t xml:space="preserve"> </w:t>
                    </w:r>
                    <w:r>
                      <w:rPr>
                        <w:rFonts w:ascii="Arial"/>
                        <w:i/>
                        <w:w w:val="85"/>
                        <w:sz w:val="20"/>
                      </w:rPr>
                      <w:t>of</w:t>
                    </w:r>
                    <w:r>
                      <w:rPr>
                        <w:rFonts w:ascii="Arial"/>
                        <w:i/>
                        <w:spacing w:val="9"/>
                        <w:sz w:val="20"/>
                      </w:rPr>
                      <w:t xml:space="preserve"> </w:t>
                    </w:r>
                    <w:r>
                      <w:rPr>
                        <w:rFonts w:ascii="Arial"/>
                        <w:i/>
                        <w:w w:val="85"/>
                        <w:sz w:val="20"/>
                      </w:rPr>
                      <w:t>Tamil</w:t>
                    </w:r>
                    <w:r>
                      <w:rPr>
                        <w:rFonts w:ascii="Arial"/>
                        <w:i/>
                        <w:spacing w:val="-6"/>
                        <w:sz w:val="20"/>
                      </w:rPr>
                      <w:t xml:space="preserve"> </w:t>
                    </w:r>
                    <w:r>
                      <w:rPr>
                        <w:rFonts w:ascii="Arial"/>
                        <w:i/>
                        <w:spacing w:val="-4"/>
                        <w:w w:val="85"/>
                        <w:sz w:val="20"/>
                      </w:rPr>
                      <w:t>Nadu</w:t>
                    </w:r>
                  </w:p>
                </w:txbxContent>
              </v:textbox>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C281A">
    <w:pPr>
      <w:pStyle w:val="8"/>
      <w:spacing w:line="14" w:lineRule="auto"/>
      <w:rPr>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8B7B5">
    <w:pPr>
      <w:pStyle w:val="8"/>
      <w:spacing w:line="14" w:lineRule="auto"/>
      <w:rPr>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5AE13">
    <w:pPr>
      <w:pStyle w:val="8"/>
      <w:spacing w:line="14" w:lineRule="auto"/>
      <w:rPr>
        <w:sz w:val="20"/>
      </w:rPr>
    </w:pPr>
    <w:r>
      <w:rPr>
        <w:sz w:val="20"/>
        <w:lang w:val="en-IN" w:eastAsia="en-IN"/>
      </w:rPr>
      <mc:AlternateContent>
        <mc:Choice Requires="wps">
          <w:drawing>
            <wp:anchor distT="0" distB="0" distL="0" distR="0" simplePos="0" relativeHeight="251809792" behindDoc="1" locked="0" layoutInCell="1" allowOverlap="1">
              <wp:simplePos x="0" y="0"/>
              <wp:positionH relativeFrom="page">
                <wp:posOffset>447675</wp:posOffset>
              </wp:positionH>
              <wp:positionV relativeFrom="page">
                <wp:posOffset>273685</wp:posOffset>
              </wp:positionV>
              <wp:extent cx="5652770" cy="158750"/>
              <wp:effectExtent l="0" t="0" r="0" b="0"/>
              <wp:wrapNone/>
              <wp:docPr id="340" name="Graphic 340"/>
              <wp:cNvGraphicFramePr/>
              <a:graphic xmlns:a="http://schemas.openxmlformats.org/drawingml/2006/main">
                <a:graphicData uri="http://schemas.microsoft.com/office/word/2010/wordprocessingShape">
                  <wps:wsp>
                    <wps:cNvSpPr/>
                    <wps:spPr>
                      <a:xfrm>
                        <a:off x="0" y="0"/>
                        <a:ext cx="5652770" cy="158750"/>
                      </a:xfrm>
                      <a:custGeom>
                        <a:avLst/>
                        <a:gdLst/>
                        <a:ahLst/>
                        <a:cxnLst/>
                        <a:rect l="l" t="t" r="r" b="b"/>
                        <a:pathLst>
                          <a:path w="5652770" h="158750">
                            <a:moveTo>
                              <a:pt x="596176" y="0"/>
                            </a:moveTo>
                            <a:lnTo>
                              <a:pt x="77724" y="0"/>
                            </a:lnTo>
                            <a:lnTo>
                              <a:pt x="9144" y="0"/>
                            </a:lnTo>
                            <a:lnTo>
                              <a:pt x="9144" y="144780"/>
                            </a:lnTo>
                            <a:lnTo>
                              <a:pt x="77724" y="144780"/>
                            </a:lnTo>
                            <a:lnTo>
                              <a:pt x="596176" y="144780"/>
                            </a:lnTo>
                            <a:lnTo>
                              <a:pt x="596176" y="0"/>
                            </a:lnTo>
                            <a:close/>
                          </a:path>
                          <a:path w="5652770" h="158750">
                            <a:moveTo>
                              <a:pt x="664768" y="0"/>
                            </a:moveTo>
                            <a:lnTo>
                              <a:pt x="596188" y="0"/>
                            </a:lnTo>
                            <a:lnTo>
                              <a:pt x="596188" y="144780"/>
                            </a:lnTo>
                            <a:lnTo>
                              <a:pt x="664768" y="144780"/>
                            </a:lnTo>
                            <a:lnTo>
                              <a:pt x="664768" y="0"/>
                            </a:lnTo>
                            <a:close/>
                          </a:path>
                          <a:path w="5652770" h="158750">
                            <a:moveTo>
                              <a:pt x="667804" y="146304"/>
                            </a:moveTo>
                            <a:lnTo>
                              <a:pt x="664768" y="146304"/>
                            </a:lnTo>
                            <a:lnTo>
                              <a:pt x="655624" y="146304"/>
                            </a:lnTo>
                            <a:lnTo>
                              <a:pt x="0" y="146304"/>
                            </a:lnTo>
                            <a:lnTo>
                              <a:pt x="0" y="158496"/>
                            </a:lnTo>
                            <a:lnTo>
                              <a:pt x="655624" y="158496"/>
                            </a:lnTo>
                            <a:lnTo>
                              <a:pt x="664768" y="158496"/>
                            </a:lnTo>
                            <a:lnTo>
                              <a:pt x="667804" y="158496"/>
                            </a:lnTo>
                            <a:lnTo>
                              <a:pt x="667804" y="146304"/>
                            </a:lnTo>
                            <a:close/>
                          </a:path>
                          <a:path w="5652770" h="158750">
                            <a:moveTo>
                              <a:pt x="5652567" y="146304"/>
                            </a:moveTo>
                            <a:lnTo>
                              <a:pt x="667816" y="146304"/>
                            </a:lnTo>
                            <a:lnTo>
                              <a:pt x="667816" y="158496"/>
                            </a:lnTo>
                            <a:lnTo>
                              <a:pt x="5652567" y="158496"/>
                            </a:lnTo>
                            <a:lnTo>
                              <a:pt x="5652567" y="146304"/>
                            </a:lnTo>
                            <a:close/>
                          </a:path>
                        </a:pathLst>
                      </a:custGeom>
                      <a:solidFill>
                        <a:srgbClr val="000000"/>
                      </a:solidFill>
                    </wps:spPr>
                    <wps:bodyPr wrap="square" lIns="0" tIns="0" rIns="0" bIns="0" rtlCol="0">
                      <a:noAutofit/>
                    </wps:bodyPr>
                  </wps:wsp>
                </a:graphicData>
              </a:graphic>
            </wp:anchor>
          </w:drawing>
        </mc:Choice>
        <mc:Fallback>
          <w:pict>
            <v:shape id="Graphic 340" o:spid="_x0000_s1026" o:spt="100" style="position:absolute;left:0pt;margin-left:35.25pt;margin-top:21.55pt;height:12.5pt;width:445.1pt;mso-position-horizontal-relative:page;mso-position-vertical-relative:page;z-index:-251506688;mso-width-relative:page;mso-height-relative:page;" fillcolor="#000000" filled="t" stroked="f" coordsize="5652770,158750" o:gfxdata="UEsDBAoAAAAAAIdO4kAAAAAAAAAAAAAAAAAEAAAAZHJzL1BLAwQUAAAACACHTuJAna/1/NUAAAAI&#10;AQAADwAAAGRycy9kb3ducmV2LnhtbE2PzU7DMBCE70i8g7VI3KgdftISsukBiSMCYiTEzY2XJMJe&#10;R7GblrfHnOhxNKOZb+rt0Tux0BzHwAjFSoEg7oIduUd4109XGxAxGbbGBSaEH4qwbc7PalPZcOA3&#10;WtrUi1zCsTIIQ0pTJWXsBvImrsJEnL2vMHuTspx7aWdzyOXeyWulSunNyHlhMBM9DtR9t3uPoF90&#10;ei4p9FK/OtbpY/zUS4t4eVGoBxCJjuk/DH/4GR2azLQLe7ZROIS1ustJhNubAkT270u1BrFDKDcF&#10;yKaWpweaX1BLAwQUAAAACACHTuJAcF5yqMQCAAA2CQAADgAAAGRycy9lMm9Eb2MueG1stVZtb5sw&#10;EP4+af8B+ftKSINJo5JqatVq0rRVavcDHGMCkrGZ7YT03+9s44Skq0r2kg/cgR8e3z1n7nJ9s2t4&#10;tGVK11LkKLmYoIgJKotarHP04/n+0xxF2hBREC4Fy9EL0+hm+fHDddcu2FRWkhdMRUAi9KJrc1QZ&#10;0y7iWNOKNURfyJYJWCylaoiBW7WOC0U6YG94PJ1McNxJVbRKUqY1PL3zi6hnVGMIZVnWlN1JummY&#10;MJ5VMU4MpKSrutVo6aItS0bN97LUzEQ8R5CpcVfYBPyVvcbLa7JYK9JWNe1DIGNCOMmpIbWATfdU&#10;d8SQaKPqV1RNTZXUsjQXVDaxT8QpAlkkkxNtnirSMpcLSK3bvej639HSb9tHFdVFji5noIkgDZT8&#10;odfDPgKBulYvAPfUPqr+ToNrs92VqrEW8oh2TtSXvahsZyIKD1OcTrMMuCmsJek8Sx1pfHibbrR5&#10;YNIxke1XbXxRiuCRKnh0J4KroLS2qNwV1aAIiqpcUVe+qC0x9j0bnnWjbhBKtY/ELjdyy56lAxqb&#10;RnqFkwyjKOQCoR4gXAyhWZZNZ0fIsB5s6yivktlZMIBn86BToArWUx62HgEepHQe+jQGyqVmUB/Q&#10;xKr6B+piPMsw9JgR6tqo58fQoEGwXosBcER6gwjOQ/8PMaDM/mQkM3wJrtf2rfN2FPoAH+QI1suC&#10;0xT3x/OIPaCC9Wj4RO0XOgwjAII9Aqbz2RXu4w2AYF/vPwJ9OBjQJt7lxgflzkP/LsG/P9a2zaU4&#10;e63h26XM5onvMiM0x5BuQL+f7lEwZ8JHydN//q6/gj/s4FryurivObe9Qav16paraEvs/HW//sQM&#10;YLEdMH6kWG8lixeYSR0MoRzpnxuiGIr4FwFTD46oCY4Kzio4yvBb6ea83VrIzxsjy9pOE7eD5+1v&#10;YJy6JtaPfjuvh/cOdfi7s/w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MgUAAFtDb250ZW50X1R5cGVzXS54bWxQSwECFAAKAAAAAACHTuJAAAAA&#10;AAAAAAAAAAAABgAAAAAAAAAAABAAAAAUBAAAX3JlbHMvUEsBAhQAFAAAAAgAh07iQIoUZjzRAAAA&#10;lAEAAAsAAAAAAAAAAQAgAAAAOAQAAF9yZWxzLy5yZWxzUEsBAhQACgAAAAAAh07iQAAAAAAAAAAA&#10;AAAAAAQAAAAAAAAAAAAQAAAAAAAAAGRycy9QSwECFAAUAAAACACHTuJAna/1/NUAAAAIAQAADwAA&#10;AAAAAAABACAAAAAiAAAAZHJzL2Rvd25yZXYueG1sUEsBAhQAFAAAAAgAh07iQHBecqjEAgAANgkA&#10;AA4AAAAAAAAAAQAgAAAAJAEAAGRycy9lMm9Eb2MueG1sUEsFBgAAAAAGAAYAWQEAAFoGAAAAAA==&#10;" path="m596176,0l77724,0,9144,0,9144,144780,77724,144780,596176,144780,596176,0xem664768,0l596188,0,596188,144780,664768,144780,664768,0xem667804,146304l664768,146304,655624,146304,0,146304,0,158496,655624,158496,664768,158496,667804,158496,667804,146304xem5652567,146304l667816,146304,667816,158496,5652567,158496,5652567,146304xe">
              <v:fill on="t" focussize="0,0"/>
              <v:stroke on="f"/>
              <v:imagedata o:title=""/>
              <o:lock v:ext="edit" aspectratio="f"/>
              <v:textbox inset="0mm,0mm,0mm,0mm"/>
            </v:shape>
          </w:pict>
        </mc:Fallback>
      </mc:AlternateContent>
    </w:r>
    <w:r>
      <w:rPr>
        <w:sz w:val="20"/>
        <w:lang w:val="en-IN" w:eastAsia="en-IN"/>
      </w:rPr>
      <mc:AlternateContent>
        <mc:Choice Requires="wps">
          <w:drawing>
            <wp:anchor distT="0" distB="0" distL="0" distR="0" simplePos="0" relativeHeight="251810816" behindDoc="1" locked="0" layoutInCell="1" allowOverlap="1">
              <wp:simplePos x="0" y="0"/>
              <wp:positionH relativeFrom="page">
                <wp:posOffset>513080</wp:posOffset>
              </wp:positionH>
              <wp:positionV relativeFrom="page">
                <wp:posOffset>262255</wp:posOffset>
              </wp:positionV>
              <wp:extent cx="535940" cy="170180"/>
              <wp:effectExtent l="0" t="0" r="0" b="0"/>
              <wp:wrapNone/>
              <wp:docPr id="341" name="Textbox 341"/>
              <wp:cNvGraphicFramePr/>
              <a:graphic xmlns:a="http://schemas.openxmlformats.org/drawingml/2006/main">
                <a:graphicData uri="http://schemas.microsoft.com/office/word/2010/wordprocessingShape">
                  <wps:wsp>
                    <wps:cNvSpPr txBox="1"/>
                    <wps:spPr>
                      <a:xfrm>
                        <a:off x="0" y="0"/>
                        <a:ext cx="535940" cy="170180"/>
                      </a:xfrm>
                      <a:prstGeom prst="rect">
                        <a:avLst/>
                      </a:prstGeom>
                    </wps:spPr>
                    <wps:txbx>
                      <w:txbxContent>
                        <w:p w14:paraId="75D2930A">
                          <w:pPr>
                            <w:spacing w:before="11"/>
                            <w:ind w:left="20"/>
                            <w:rPr>
                              <w:sz w:val="20"/>
                            </w:rPr>
                          </w:pPr>
                          <w:r>
                            <w:rPr>
                              <w:color w:val="FFFFFF"/>
                              <w:spacing w:val="-2"/>
                              <w:w w:val="105"/>
                              <w:sz w:val="20"/>
                            </w:rPr>
                            <w:t>Souvenir</w:t>
                          </w:r>
                        </w:p>
                      </w:txbxContent>
                    </wps:txbx>
                    <wps:bodyPr wrap="square" lIns="0" tIns="0" rIns="0" bIns="0" rtlCol="0">
                      <a:noAutofit/>
                    </wps:bodyPr>
                  </wps:wsp>
                </a:graphicData>
              </a:graphic>
            </wp:anchor>
          </w:drawing>
        </mc:Choice>
        <mc:Fallback>
          <w:pict>
            <v:shape id="Textbox 341" o:spid="_x0000_s1026" o:spt="202" type="#_x0000_t202" style="position:absolute;left:0pt;margin-left:40.4pt;margin-top:20.65pt;height:13.4pt;width:42.2pt;mso-position-horizontal-relative:page;mso-position-vertical-relative:page;z-index:-251505664;mso-width-relative:page;mso-height-relative:page;" filled="f" stroked="f" coordsize="21600,21600" o:gfxdata="UEsDBAoAAAAAAIdO4kAAAAAAAAAAAAAAAAAEAAAAZHJzL1BLAwQUAAAACACHTuJAf+HPeNcAAAAI&#10;AQAADwAAAGRycy9kb3ducmV2LnhtbE2PzU7DMBCE70i8g7VI3KidAlEI2VQIwQkJkaaHHp14m0SN&#10;1yF2f3h73BMcRzOa+aZYne0ojjT7wTFCslAgiFtnBu4QNvX7XQbCB81Gj44J4Yc8rMrrq0Lnxp24&#10;ouM6dCKWsM81Qh/ClEvp256s9gs3EUdv52arQ5RzJ82sT7HcjnKpVCqtHjgu9Hqi157a/fpgEV62&#10;XL0N35/NV7Wrhrp+UvyR7hFvbxL1DCLQOfyF4YIf0aGMTI07sPFiRMhUJA8ID8k9iIufPi5BNAhp&#10;loAsC/n/QPkLUEsDBBQAAAAIAIdO4kAPhDGwtAEAAHcDAAAOAAAAZHJzL2Uyb0RvYy54bWytU02P&#10;0zAQvSPxHyzfaZL9gCVqugIqEBICpF1+gOPYjaXYY8Zuk/57xk7SRctlD1yS8czkzXtvnO39ZAd2&#10;UhgMuIZXm5Iz5SR0xh0a/uvx85s7zkIUrhMDONXwswr8fvf61Xb0tbqCHoZOISMQF+rRN7yP0ddF&#10;EWSvrAgb8MpRUQNaEemIh6JDMRK6HYqrsnxbjICdR5AqBMru5yJfEPElgKC1kWoP8miVizMqqkFE&#10;khR64wPfZbZaKxl/aB1UZEPDSWnMTxpCcZuexW4r6gMK3xu5UBAvofBMkxXG0dAL1F5EwY5o/oGy&#10;RiIE0HEjwRazkOwIqajKZ9489MKrrIWsDv5ievh/sPL76Scy0zX8+qbizAlLK39UU2xhYilFBo0+&#10;1NT34KkzTh9homuz5gMlk+5Jo01vUsSoTvaeL/YSGpOUvL2+fX9DFUml6l1Z3WX7i6ePPYb4RYFl&#10;KWg40vayqeL0LUQiQq1rCx0SrXl8iuLUTgvXFrozUR1pqw0Pv48CFWfDV0e2pSuwBrgG7RpgHD5B&#10;vihJioMPxwja5MlpxIy7TKZ9ZELL3UkL//ucu57+l9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f+HPeNcAAAAIAQAADwAAAAAAAAABACAAAAAiAAAAZHJzL2Rvd25yZXYueG1sUEsBAhQAFAAAAAgA&#10;h07iQA+EMbC0AQAAdwMAAA4AAAAAAAAAAQAgAAAAJgEAAGRycy9lMm9Eb2MueG1sUEsFBgAAAAAG&#10;AAYAWQEAAEwFAAAAAA==&#10;">
              <v:fill on="f" focussize="0,0"/>
              <v:stroke on="f"/>
              <v:imagedata o:title=""/>
              <o:lock v:ext="edit" aspectratio="f"/>
              <v:textbox inset="0mm,0mm,0mm,0mm">
                <w:txbxContent>
                  <w:p w14:paraId="75D2930A">
                    <w:pPr>
                      <w:spacing w:before="11"/>
                      <w:ind w:left="20"/>
                      <w:rPr>
                        <w:sz w:val="20"/>
                      </w:rPr>
                    </w:pPr>
                    <w:r>
                      <w:rPr>
                        <w:color w:val="FFFFFF"/>
                        <w:spacing w:val="-2"/>
                        <w:w w:val="105"/>
                        <w:sz w:val="20"/>
                      </w:rPr>
                      <w:t>Souvenir</w:t>
                    </w:r>
                  </w:p>
                </w:txbxContent>
              </v:textbox>
            </v:shape>
          </w:pict>
        </mc:Fallback>
      </mc:AlternateContent>
    </w:r>
    <w:r>
      <w:rPr>
        <w:sz w:val="20"/>
        <w:lang w:val="en-IN" w:eastAsia="en-IN"/>
      </w:rPr>
      <mc:AlternateContent>
        <mc:Choice Requires="wps">
          <w:drawing>
            <wp:anchor distT="0" distB="0" distL="0" distR="0" simplePos="0" relativeHeight="251810816" behindDoc="1" locked="0" layoutInCell="1" allowOverlap="1">
              <wp:simplePos x="0" y="0"/>
              <wp:positionH relativeFrom="page">
                <wp:posOffset>3371215</wp:posOffset>
              </wp:positionH>
              <wp:positionV relativeFrom="page">
                <wp:posOffset>260985</wp:posOffset>
              </wp:positionV>
              <wp:extent cx="2669540" cy="163195"/>
              <wp:effectExtent l="0" t="0" r="0" b="0"/>
              <wp:wrapNone/>
              <wp:docPr id="342" name="Textbox 342"/>
              <wp:cNvGraphicFramePr/>
              <a:graphic xmlns:a="http://schemas.openxmlformats.org/drawingml/2006/main">
                <a:graphicData uri="http://schemas.microsoft.com/office/word/2010/wordprocessingShape">
                  <wps:wsp>
                    <wps:cNvSpPr txBox="1"/>
                    <wps:spPr>
                      <a:xfrm>
                        <a:off x="0" y="0"/>
                        <a:ext cx="2669540" cy="163195"/>
                      </a:xfrm>
                      <a:prstGeom prst="rect">
                        <a:avLst/>
                      </a:prstGeom>
                    </wps:spPr>
                    <wps:txbx>
                      <w:txbxContent>
                        <w:p w14:paraId="55E0361E">
                          <w:pPr>
                            <w:spacing w:before="3"/>
                            <w:ind w:left="20"/>
                            <w:rPr>
                              <w:rFonts w:ascii="Arial"/>
                              <w:i/>
                              <w:sz w:val="20"/>
                            </w:rPr>
                          </w:pPr>
                          <w:r>
                            <w:rPr>
                              <w:rFonts w:ascii="Arial"/>
                              <w:i/>
                              <w:w w:val="85"/>
                              <w:sz w:val="20"/>
                            </w:rPr>
                            <w:t>Devolution,</w:t>
                          </w:r>
                          <w:r>
                            <w:rPr>
                              <w:rFonts w:ascii="Arial"/>
                              <w:i/>
                              <w:spacing w:val="-6"/>
                              <w:sz w:val="20"/>
                            </w:rPr>
                            <w:t xml:space="preserve"> </w:t>
                          </w:r>
                          <w:r>
                            <w:rPr>
                              <w:rFonts w:ascii="Arial"/>
                              <w:i/>
                              <w:w w:val="85"/>
                              <w:sz w:val="20"/>
                            </w:rPr>
                            <w:t>Sustainability</w:t>
                          </w:r>
                          <w:r>
                            <w:rPr>
                              <w:rFonts w:ascii="Arial"/>
                              <w:i/>
                              <w:spacing w:val="-8"/>
                              <w:sz w:val="20"/>
                            </w:rPr>
                            <w:t xml:space="preserve"> </w:t>
                          </w:r>
                          <w:r>
                            <w:rPr>
                              <w:rFonts w:ascii="Arial"/>
                              <w:i/>
                              <w:w w:val="85"/>
                              <w:sz w:val="20"/>
                            </w:rPr>
                            <w:t>and</w:t>
                          </w:r>
                          <w:r>
                            <w:rPr>
                              <w:rFonts w:ascii="Arial"/>
                              <w:i/>
                              <w:spacing w:val="-5"/>
                              <w:sz w:val="20"/>
                            </w:rPr>
                            <w:t xml:space="preserve"> </w:t>
                          </w:r>
                          <w:r>
                            <w:rPr>
                              <w:rFonts w:ascii="Arial"/>
                              <w:i/>
                              <w:w w:val="85"/>
                              <w:sz w:val="20"/>
                            </w:rPr>
                            <w:t>Economy</w:t>
                          </w:r>
                          <w:r>
                            <w:rPr>
                              <w:rFonts w:ascii="Arial"/>
                              <w:i/>
                              <w:spacing w:val="-8"/>
                              <w:sz w:val="20"/>
                            </w:rPr>
                            <w:t xml:space="preserve"> </w:t>
                          </w:r>
                          <w:r>
                            <w:rPr>
                              <w:rFonts w:ascii="Arial"/>
                              <w:i/>
                              <w:w w:val="85"/>
                              <w:sz w:val="20"/>
                            </w:rPr>
                            <w:t>of</w:t>
                          </w:r>
                          <w:r>
                            <w:rPr>
                              <w:rFonts w:ascii="Arial"/>
                              <w:i/>
                              <w:spacing w:val="9"/>
                              <w:sz w:val="20"/>
                            </w:rPr>
                            <w:t xml:space="preserve"> </w:t>
                          </w:r>
                          <w:r>
                            <w:rPr>
                              <w:rFonts w:ascii="Arial"/>
                              <w:i/>
                              <w:w w:val="85"/>
                              <w:sz w:val="20"/>
                            </w:rPr>
                            <w:t>Tamil</w:t>
                          </w:r>
                          <w:r>
                            <w:rPr>
                              <w:rFonts w:ascii="Arial"/>
                              <w:i/>
                              <w:spacing w:val="-6"/>
                              <w:sz w:val="20"/>
                            </w:rPr>
                            <w:t xml:space="preserve"> </w:t>
                          </w:r>
                          <w:r>
                            <w:rPr>
                              <w:rFonts w:ascii="Arial"/>
                              <w:i/>
                              <w:spacing w:val="-4"/>
                              <w:w w:val="85"/>
                              <w:sz w:val="20"/>
                            </w:rPr>
                            <w:t>Nadu</w:t>
                          </w:r>
                        </w:p>
                      </w:txbxContent>
                    </wps:txbx>
                    <wps:bodyPr wrap="square" lIns="0" tIns="0" rIns="0" bIns="0" rtlCol="0">
                      <a:noAutofit/>
                    </wps:bodyPr>
                  </wps:wsp>
                </a:graphicData>
              </a:graphic>
            </wp:anchor>
          </w:drawing>
        </mc:Choice>
        <mc:Fallback>
          <w:pict>
            <v:shape id="Textbox 342" o:spid="_x0000_s1026" o:spt="202" type="#_x0000_t202" style="position:absolute;left:0pt;margin-left:265.45pt;margin-top:20.55pt;height:12.85pt;width:210.2pt;mso-position-horizontal-relative:page;mso-position-vertical-relative:page;z-index:-251505664;mso-width-relative:page;mso-height-relative:page;" filled="f" stroked="f" coordsize="21600,21600" o:gfxdata="UEsDBAoAAAAAAIdO4kAAAAAAAAAAAAAAAAAEAAAAZHJzL1BLAwQUAAAACACHTuJAtuoI0NkAAAAJ&#10;AQAADwAAAGRycy9kb3ducmV2LnhtbE2Py07DMBBF90j8gzVI7KhtSqMmZFIhBCskRBoWLJ3YTazG&#10;4xC7D/4esyrL0T2690y5ObuRHc0crCcEuRDADHVeW+oRPpvXuzWwEBVpNXoyCD8mwKa6vipVof2J&#10;anPcxp6lEgqFQhhinArOQzcYp8LCT4ZStvOzUzGdc8/1rE6p3I38XoiMO2UpLQxqMs+D6fbbg0N4&#10;+qL6xX6/tx/1rrZNkwt6y/aItzdSPAKL5hwvMPzpJ3WoklPrD6QDGxFWS5EnFOFBSmAJyFdyCaxF&#10;yLI18Krk/z+ofgFQSwMEFAAAAAgAh07iQB3vpfi1AQAAeAMAAA4AAABkcnMvZTJvRG9jLnhtbK1T&#10;TW/bMAy9D9h/EHRfnKRtsAZxim3BhgHDNqDdD5BlKRZgiRqpxM6/H+WPdOguPewiUyT1yPdI7x56&#10;34qzQXIQSrlaLKUwQUPtwrGUv54+v3svBSUVatVCMKW8GJIP+7dvdl3cmjU00NYGBYME2naxlE1K&#10;cVsUpBvjFS0gmsBBC+hV4iseixpVx+i+LdbL5aboAOuIoA0Rew9jUE6I+BpAsNZpcwB98iakERVN&#10;qxJTosZFkvuhW2uNTj+sJZNEW0pmmoaTi7Bd5bPY79T2iCo2Tk8tqNe08IKTVy5w0SvUQSUlTuj+&#10;gfJOIxDYtNDgi5HIoAizWC1faPPYqGgGLiw1xavo9P9g9ffzTxSuLuXN7VqKoDyP/Mn0qYJeZBcL&#10;1EXact5j5MzUf4Se12b2Ezsz796iz19mJDjO8l6u8jKa0Oxcbzb3d7cc0hxbbW5W93cZpnh+HZHS&#10;FwNeZKOUyOMbVFXnb5TG1DmF3+W+xvrZSn3VT81WUF+4147HWkr6fVJopGi/BtYt78Bs4GxUs4Gp&#10;/QTDpmQuAT6cElg3VM4lRtypMg9k6H1anjzxv+9D1vMPs/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tuoI0NkAAAAJAQAADwAAAAAAAAABACAAAAAiAAAAZHJzL2Rvd25yZXYueG1sUEsBAhQAFAAA&#10;AAgAh07iQB3vpfi1AQAAeAMAAA4AAAAAAAAAAQAgAAAAKAEAAGRycy9lMm9Eb2MueG1sUEsFBgAA&#10;AAAGAAYAWQEAAE8FAAAAAA==&#10;">
              <v:fill on="f" focussize="0,0"/>
              <v:stroke on="f"/>
              <v:imagedata o:title=""/>
              <o:lock v:ext="edit" aspectratio="f"/>
              <v:textbox inset="0mm,0mm,0mm,0mm">
                <w:txbxContent>
                  <w:p w14:paraId="55E0361E">
                    <w:pPr>
                      <w:spacing w:before="3"/>
                      <w:ind w:left="20"/>
                      <w:rPr>
                        <w:rFonts w:ascii="Arial"/>
                        <w:i/>
                        <w:sz w:val="20"/>
                      </w:rPr>
                    </w:pPr>
                    <w:r>
                      <w:rPr>
                        <w:rFonts w:ascii="Arial"/>
                        <w:i/>
                        <w:w w:val="85"/>
                        <w:sz w:val="20"/>
                      </w:rPr>
                      <w:t>Devolution,</w:t>
                    </w:r>
                    <w:r>
                      <w:rPr>
                        <w:rFonts w:ascii="Arial"/>
                        <w:i/>
                        <w:spacing w:val="-6"/>
                        <w:sz w:val="20"/>
                      </w:rPr>
                      <w:t xml:space="preserve"> </w:t>
                    </w:r>
                    <w:r>
                      <w:rPr>
                        <w:rFonts w:ascii="Arial"/>
                        <w:i/>
                        <w:w w:val="85"/>
                        <w:sz w:val="20"/>
                      </w:rPr>
                      <w:t>Sustainability</w:t>
                    </w:r>
                    <w:r>
                      <w:rPr>
                        <w:rFonts w:ascii="Arial"/>
                        <w:i/>
                        <w:spacing w:val="-8"/>
                        <w:sz w:val="20"/>
                      </w:rPr>
                      <w:t xml:space="preserve"> </w:t>
                    </w:r>
                    <w:r>
                      <w:rPr>
                        <w:rFonts w:ascii="Arial"/>
                        <w:i/>
                        <w:w w:val="85"/>
                        <w:sz w:val="20"/>
                      </w:rPr>
                      <w:t>and</w:t>
                    </w:r>
                    <w:r>
                      <w:rPr>
                        <w:rFonts w:ascii="Arial"/>
                        <w:i/>
                        <w:spacing w:val="-5"/>
                        <w:sz w:val="20"/>
                      </w:rPr>
                      <w:t xml:space="preserve"> </w:t>
                    </w:r>
                    <w:r>
                      <w:rPr>
                        <w:rFonts w:ascii="Arial"/>
                        <w:i/>
                        <w:w w:val="85"/>
                        <w:sz w:val="20"/>
                      </w:rPr>
                      <w:t>Economy</w:t>
                    </w:r>
                    <w:r>
                      <w:rPr>
                        <w:rFonts w:ascii="Arial"/>
                        <w:i/>
                        <w:spacing w:val="-8"/>
                        <w:sz w:val="20"/>
                      </w:rPr>
                      <w:t xml:space="preserve"> </w:t>
                    </w:r>
                    <w:r>
                      <w:rPr>
                        <w:rFonts w:ascii="Arial"/>
                        <w:i/>
                        <w:w w:val="85"/>
                        <w:sz w:val="20"/>
                      </w:rPr>
                      <w:t>of</w:t>
                    </w:r>
                    <w:r>
                      <w:rPr>
                        <w:rFonts w:ascii="Arial"/>
                        <w:i/>
                        <w:spacing w:val="9"/>
                        <w:sz w:val="20"/>
                      </w:rPr>
                      <w:t xml:space="preserve"> </w:t>
                    </w:r>
                    <w:r>
                      <w:rPr>
                        <w:rFonts w:ascii="Arial"/>
                        <w:i/>
                        <w:w w:val="85"/>
                        <w:sz w:val="20"/>
                      </w:rPr>
                      <w:t>Tamil</w:t>
                    </w:r>
                    <w:r>
                      <w:rPr>
                        <w:rFonts w:ascii="Arial"/>
                        <w:i/>
                        <w:spacing w:val="-6"/>
                        <w:sz w:val="20"/>
                      </w:rPr>
                      <w:t xml:space="preserve"> </w:t>
                    </w:r>
                    <w:r>
                      <w:rPr>
                        <w:rFonts w:ascii="Arial"/>
                        <w:i/>
                        <w:spacing w:val="-4"/>
                        <w:w w:val="85"/>
                        <w:sz w:val="20"/>
                      </w:rPr>
                      <w:t>Nadu</w:t>
                    </w:r>
                  </w:p>
                </w:txbxContent>
              </v:textbox>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BF54C">
    <w:pPr>
      <w:pStyle w:val="8"/>
      <w:spacing w:line="14" w:lineRule="auto"/>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5A22B">
    <w:pPr>
      <w:pStyle w:val="8"/>
      <w:spacing w:line="14" w:lineRule="auto"/>
      <w:rPr>
        <w:sz w:val="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79006">
    <w:pPr>
      <w:pStyle w:val="8"/>
      <w:spacing w:line="14" w:lineRule="auto"/>
      <w:rPr>
        <w:sz w:val="20"/>
      </w:rPr>
    </w:pPr>
    <w:r>
      <w:rPr>
        <w:sz w:val="20"/>
        <w:lang w:val="en-IN" w:eastAsia="en-IN"/>
      </w:rPr>
      <mc:AlternateContent>
        <mc:Choice Requires="wps">
          <w:drawing>
            <wp:anchor distT="0" distB="0" distL="0" distR="0" simplePos="0" relativeHeight="251812864" behindDoc="1" locked="0" layoutInCell="1" allowOverlap="1">
              <wp:simplePos x="0" y="0"/>
              <wp:positionH relativeFrom="page">
                <wp:posOffset>447675</wp:posOffset>
              </wp:positionH>
              <wp:positionV relativeFrom="page">
                <wp:posOffset>273685</wp:posOffset>
              </wp:positionV>
              <wp:extent cx="5652770" cy="158750"/>
              <wp:effectExtent l="0" t="0" r="0" b="0"/>
              <wp:wrapNone/>
              <wp:docPr id="426" name="Graphic 426"/>
              <wp:cNvGraphicFramePr/>
              <a:graphic xmlns:a="http://schemas.openxmlformats.org/drawingml/2006/main">
                <a:graphicData uri="http://schemas.microsoft.com/office/word/2010/wordprocessingShape">
                  <wps:wsp>
                    <wps:cNvSpPr/>
                    <wps:spPr>
                      <a:xfrm>
                        <a:off x="0" y="0"/>
                        <a:ext cx="5652770" cy="158750"/>
                      </a:xfrm>
                      <a:custGeom>
                        <a:avLst/>
                        <a:gdLst/>
                        <a:ahLst/>
                        <a:cxnLst/>
                        <a:rect l="l" t="t" r="r" b="b"/>
                        <a:pathLst>
                          <a:path w="5652770" h="158750">
                            <a:moveTo>
                              <a:pt x="596176" y="0"/>
                            </a:moveTo>
                            <a:lnTo>
                              <a:pt x="77724" y="0"/>
                            </a:lnTo>
                            <a:lnTo>
                              <a:pt x="9144" y="0"/>
                            </a:lnTo>
                            <a:lnTo>
                              <a:pt x="9144" y="144780"/>
                            </a:lnTo>
                            <a:lnTo>
                              <a:pt x="77724" y="144780"/>
                            </a:lnTo>
                            <a:lnTo>
                              <a:pt x="596176" y="144780"/>
                            </a:lnTo>
                            <a:lnTo>
                              <a:pt x="596176" y="0"/>
                            </a:lnTo>
                            <a:close/>
                          </a:path>
                          <a:path w="5652770" h="158750">
                            <a:moveTo>
                              <a:pt x="664768" y="0"/>
                            </a:moveTo>
                            <a:lnTo>
                              <a:pt x="596188" y="0"/>
                            </a:lnTo>
                            <a:lnTo>
                              <a:pt x="596188" y="144780"/>
                            </a:lnTo>
                            <a:lnTo>
                              <a:pt x="664768" y="144780"/>
                            </a:lnTo>
                            <a:lnTo>
                              <a:pt x="664768" y="0"/>
                            </a:lnTo>
                            <a:close/>
                          </a:path>
                          <a:path w="5652770" h="158750">
                            <a:moveTo>
                              <a:pt x="667804" y="146304"/>
                            </a:moveTo>
                            <a:lnTo>
                              <a:pt x="664768" y="146304"/>
                            </a:lnTo>
                            <a:lnTo>
                              <a:pt x="655624" y="146304"/>
                            </a:lnTo>
                            <a:lnTo>
                              <a:pt x="0" y="146304"/>
                            </a:lnTo>
                            <a:lnTo>
                              <a:pt x="0" y="158496"/>
                            </a:lnTo>
                            <a:lnTo>
                              <a:pt x="655624" y="158496"/>
                            </a:lnTo>
                            <a:lnTo>
                              <a:pt x="664768" y="158496"/>
                            </a:lnTo>
                            <a:lnTo>
                              <a:pt x="667804" y="158496"/>
                            </a:lnTo>
                            <a:lnTo>
                              <a:pt x="667804" y="146304"/>
                            </a:lnTo>
                            <a:close/>
                          </a:path>
                          <a:path w="5652770" h="158750">
                            <a:moveTo>
                              <a:pt x="5652567" y="146304"/>
                            </a:moveTo>
                            <a:lnTo>
                              <a:pt x="667816" y="146304"/>
                            </a:lnTo>
                            <a:lnTo>
                              <a:pt x="667816" y="158496"/>
                            </a:lnTo>
                            <a:lnTo>
                              <a:pt x="5652567" y="158496"/>
                            </a:lnTo>
                            <a:lnTo>
                              <a:pt x="5652567" y="146304"/>
                            </a:lnTo>
                            <a:close/>
                          </a:path>
                        </a:pathLst>
                      </a:custGeom>
                      <a:solidFill>
                        <a:srgbClr val="000000"/>
                      </a:solidFill>
                    </wps:spPr>
                    <wps:bodyPr wrap="square" lIns="0" tIns="0" rIns="0" bIns="0" rtlCol="0">
                      <a:noAutofit/>
                    </wps:bodyPr>
                  </wps:wsp>
                </a:graphicData>
              </a:graphic>
            </wp:anchor>
          </w:drawing>
        </mc:Choice>
        <mc:Fallback>
          <w:pict>
            <v:shape id="Graphic 426" o:spid="_x0000_s1026" o:spt="100" style="position:absolute;left:0pt;margin-left:35.25pt;margin-top:21.55pt;height:12.5pt;width:445.1pt;mso-position-horizontal-relative:page;mso-position-vertical-relative:page;z-index:-251503616;mso-width-relative:page;mso-height-relative:page;" fillcolor="#000000" filled="t" stroked="f" coordsize="5652770,158750" o:gfxdata="UEsDBAoAAAAAAIdO4kAAAAAAAAAAAAAAAAAEAAAAZHJzL1BLAwQUAAAACACHTuJAna/1/NUAAAAI&#10;AQAADwAAAGRycy9kb3ducmV2LnhtbE2PzU7DMBCE70i8g7VI3KgdftISsukBiSMCYiTEzY2XJMJe&#10;R7GblrfHnOhxNKOZb+rt0Tux0BzHwAjFSoEg7oIduUd4109XGxAxGbbGBSaEH4qwbc7PalPZcOA3&#10;WtrUi1zCsTIIQ0pTJWXsBvImrsJEnL2vMHuTspx7aWdzyOXeyWulSunNyHlhMBM9DtR9t3uPoF90&#10;ei4p9FK/OtbpY/zUS4t4eVGoBxCJjuk/DH/4GR2azLQLe7ZROIS1ustJhNubAkT270u1BrFDKDcF&#10;yKaWpweaX1BLAwQUAAAACACHTuJA2ao0l8UCAAA2CQAADgAAAGRycy9lMm9Eb2MueG1stVZtb5sw&#10;EP4+af/B8veVkAVIo5JqatVq0rRVavsDHGMCkrGZ7YT03+9s44Skq0r2kg/cgR8e3z1n7nJ1vWs4&#10;2jKlaylyHF9MMGKCyqIW6xw/P919mmOkDREF4VKwHL8wja+XHz9cde2CTWUlecEUAhKhF12b48qY&#10;dhFFmlasIfpCtkzAYilVQwzcqnVUKNIBe8Oj6WSSRp1URaskZVrD01u/iHtGNYZQlmVN2a2km4YJ&#10;41kV48RASrqqW42XLtqyZNT8KEvNDOI5hkyNu8Im4K/sNVpekcVakbaqaR8CGRPCSU4NqQVsuqe6&#10;JYagjapfUTU1VVLL0lxQ2UQ+EacIZBFPTrR5rEjLXC4gtW73out/R0u/bx8Uqoscz6YpRoI0UPL7&#10;Xg/7CATqWr0A3GP7oPo7Da7NdleqxlrIA+2cqC97UdnOIAoPkzSZZhnoTWEtTuZZ4lSPDm/TjTb3&#10;TDomsv2mjS9KETxSBY/uRHAVlNYWlbuiGoygqMoVdeWL2hJj37PhWRd1g1CqfSR2uZFb9iQd0Ng0&#10;kss0zkCMkAuEeoBwMYRmWTadHSHDerCto7yMZ2fBAJ7Ng06BKlhPedh6BHiQ0nno0xgol5pBfUAT&#10;q+ofqJumsyyFHjNCXRv1/BgaNAjWazEAjkhvEMF56P8hBpTZn4x4ln4G12v71nk7Cn2AD3IE62VJ&#10;kyTtj+cRe0AF69HwidovdBhGAAR7BEzms0vXH+AsBECwr/cfgT4cDGgT73KnB+XOQ/8uwb8/1rbN&#10;JWn2WsO3S5nNY99lRmieQroB/X66R8GcCR8lT//5u/4K/rCDa8nr4q7m3PYGrdarG67Qltj56379&#10;CR/AIjtg/Eix3koWLzCTOhhCOdY/N0QxjPhXAVPPTvDgqOCsgqMMv5FuztuthfyyMbKs7TRxO3je&#10;/gbGqWti/ei383p471CHvzvL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DMFAABbQ29udGVudF9UeXBlc10ueG1sUEsBAhQACgAAAAAAh07iQAAA&#10;AAAAAAAAAAAAAAYAAAAAAAAAAAAQAAAAFQQAAF9yZWxzL1BLAQIUABQAAAAIAIdO4kCKFGY80QAA&#10;AJQBAAALAAAAAAAAAAEAIAAAADkEAABfcmVscy8ucmVsc1BLAQIUAAoAAAAAAIdO4kAAAAAAAAAA&#10;AAAAAAAEAAAAAAAAAAAAEAAAAAAAAABkcnMvUEsBAhQAFAAAAAgAh07iQJ2v9fzVAAAACAEAAA8A&#10;AAAAAAAAAQAgAAAAIgAAAGRycy9kb3ducmV2LnhtbFBLAQIUABQAAAAIAIdO4kDZqjSXxQIAADYJ&#10;AAAOAAAAAAAAAAEAIAAAACQBAABkcnMvZTJvRG9jLnhtbFBLBQYAAAAABgAGAFkBAABbBgAAAAA=&#10;" path="m596176,0l77724,0,9144,0,9144,144780,77724,144780,596176,144780,596176,0xem664768,0l596188,0,596188,144780,664768,144780,664768,0xem667804,146304l664768,146304,655624,146304,0,146304,0,158496,655624,158496,664768,158496,667804,158496,667804,146304xem5652567,146304l667816,146304,667816,158496,5652567,158496,5652567,146304xe">
              <v:fill on="t" focussize="0,0"/>
              <v:stroke on="f"/>
              <v:imagedata o:title=""/>
              <o:lock v:ext="edit" aspectratio="f"/>
              <v:textbox inset="0mm,0mm,0mm,0mm"/>
            </v:shape>
          </w:pict>
        </mc:Fallback>
      </mc:AlternateContent>
    </w:r>
    <w:r>
      <w:rPr>
        <w:sz w:val="20"/>
        <w:lang w:val="en-IN" w:eastAsia="en-IN"/>
      </w:rPr>
      <mc:AlternateContent>
        <mc:Choice Requires="wps">
          <w:drawing>
            <wp:anchor distT="0" distB="0" distL="0" distR="0" simplePos="0" relativeHeight="251813888" behindDoc="1" locked="0" layoutInCell="1" allowOverlap="1">
              <wp:simplePos x="0" y="0"/>
              <wp:positionH relativeFrom="page">
                <wp:posOffset>513080</wp:posOffset>
              </wp:positionH>
              <wp:positionV relativeFrom="page">
                <wp:posOffset>262255</wp:posOffset>
              </wp:positionV>
              <wp:extent cx="540385" cy="170180"/>
              <wp:effectExtent l="0" t="0" r="0" b="0"/>
              <wp:wrapNone/>
              <wp:docPr id="427" name="Textbox 427"/>
              <wp:cNvGraphicFramePr/>
              <a:graphic xmlns:a="http://schemas.openxmlformats.org/drawingml/2006/main">
                <a:graphicData uri="http://schemas.microsoft.com/office/word/2010/wordprocessingShape">
                  <wps:wsp>
                    <wps:cNvSpPr txBox="1"/>
                    <wps:spPr>
                      <a:xfrm>
                        <a:off x="0" y="0"/>
                        <a:ext cx="540385" cy="170180"/>
                      </a:xfrm>
                      <a:prstGeom prst="rect">
                        <a:avLst/>
                      </a:prstGeom>
                    </wps:spPr>
                    <wps:txbx>
                      <w:txbxContent>
                        <w:p w14:paraId="60DF21EA">
                          <w:pPr>
                            <w:spacing w:before="11"/>
                            <w:ind w:left="20"/>
                            <w:rPr>
                              <w:sz w:val="20"/>
                            </w:rPr>
                          </w:pPr>
                          <w:r>
                            <w:rPr>
                              <w:color w:val="FFFFFF"/>
                              <w:spacing w:val="-2"/>
                              <w:w w:val="105"/>
                              <w:sz w:val="20"/>
                            </w:rPr>
                            <w:t>Souvenir</w:t>
                          </w:r>
                        </w:p>
                      </w:txbxContent>
                    </wps:txbx>
                    <wps:bodyPr wrap="square" lIns="0" tIns="0" rIns="0" bIns="0" rtlCol="0">
                      <a:noAutofit/>
                    </wps:bodyPr>
                  </wps:wsp>
                </a:graphicData>
              </a:graphic>
            </wp:anchor>
          </w:drawing>
        </mc:Choice>
        <mc:Fallback>
          <w:pict>
            <v:shape id="Textbox 427" o:spid="_x0000_s1026" o:spt="202" type="#_x0000_t202" style="position:absolute;left:0pt;margin-left:40.4pt;margin-top:20.65pt;height:13.4pt;width:42.55pt;mso-position-horizontal-relative:page;mso-position-vertical-relative:page;z-index:-251502592;mso-width-relative:page;mso-height-relative:page;" filled="f" stroked="f" coordsize="21600,21600" o:gfxdata="UEsDBAoAAAAAAIdO4kAAAAAAAAAAAAAAAAAEAAAAZHJzL1BLAwQUAAAACACHTuJANhrZCdcAAAAI&#10;AQAADwAAAGRycy9kb3ducmV2LnhtbE2PS0/DMBCE70j8B2srcaN2eERpmk2FEJyQEGk4cHTibRI1&#10;XofYffDvcU9wHM1o5ptic7ajONLsB8cIyVKBIG6dGbhD+KxfbzMQPmg2enRMCD/kYVNeXxU6N+7E&#10;FR23oROxhH2uEfoQplxK3/ZktV+6iTh6OzdbHaKcO2lmfYrldpR3SqXS6oHjQq8neu6p3W8PFuHp&#10;i6uX4fu9+ah21VDXK8Vv6R7xZpGoNYhA5/AXhgt+RIcyMjXuwMaLESFTkTwgPCT3IC5++rgC0SCk&#10;WQKyLOT/A+UvUEsDBBQAAAAIAIdO4kB4YEIwtQEAAHcDAAAOAAAAZHJzL2Uyb0RvYy54bWytU8GO&#10;0zAQvSPxD5bvNGnZZauo6QqoQEgIVtrlAxzHbizFHjN2m/TvGTtJFy2XPXBJxjOTN++9cXb3o+3Z&#10;WWEw4Gq+XpWcKSehNe5Y819PX95tOQtRuFb04FTNLyrw+/3bN7vBV2oDHfStQkYgLlSDr3kXo6+K&#10;IshOWRFW4JWjoga0ItIRj0WLYiB02xebsvxQDICtR5AqBMoepiKfEfE1gKC1keoA8mSVixMqql5E&#10;khQ64wPfZ7ZaKxl/ah1UZH3NSWnMTxpCcZOexX4nqiMK3xk5UxCvofBCkxXG0dAr1EFEwU5o/oGy&#10;RiIE0HElwRaTkOwIqViXL7x57IRXWQtZHfzV9PD/YOWP8wMy09b8ZnPHmROWVv6kxtjAyFKKDBp8&#10;qKjv0VNnHD/BSNdmyQdKJt2jRpvepIhRney9XO0lNCYpeXtTvt/eciaptL4r19tsf/H8sccQvyqw&#10;LAU1R9peNlWcv4dIRKh1aaFDojWNT1Ecm3Hm2kB7IaoDbbXm4fdJoOKs/+bItnQFlgCXoFkCjP1n&#10;yBclSXHw8RRBmzw5jZhw58m0j0xovjtp4X+fc9fz/7L/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DYa2QnXAAAACAEAAA8AAAAAAAAAAQAgAAAAIgAAAGRycy9kb3ducmV2LnhtbFBLAQIUABQAAAAI&#10;AIdO4kB4YEIwtQEAAHcDAAAOAAAAAAAAAAEAIAAAACYBAABkcnMvZTJvRG9jLnhtbFBLBQYAAAAA&#10;BgAGAFkBAABNBQAAAAA=&#10;">
              <v:fill on="f" focussize="0,0"/>
              <v:stroke on="f"/>
              <v:imagedata o:title=""/>
              <o:lock v:ext="edit" aspectratio="f"/>
              <v:textbox inset="0mm,0mm,0mm,0mm">
                <w:txbxContent>
                  <w:p w14:paraId="60DF21EA">
                    <w:pPr>
                      <w:spacing w:before="11"/>
                      <w:ind w:left="20"/>
                      <w:rPr>
                        <w:sz w:val="20"/>
                      </w:rPr>
                    </w:pPr>
                    <w:r>
                      <w:rPr>
                        <w:color w:val="FFFFFF"/>
                        <w:spacing w:val="-2"/>
                        <w:w w:val="105"/>
                        <w:sz w:val="20"/>
                      </w:rPr>
                      <w:t>Souvenir</w:t>
                    </w:r>
                  </w:p>
                </w:txbxContent>
              </v:textbox>
            </v:shape>
          </w:pict>
        </mc:Fallback>
      </mc:AlternateContent>
    </w:r>
    <w:r>
      <w:rPr>
        <w:sz w:val="20"/>
        <w:lang w:val="en-IN" w:eastAsia="en-IN"/>
      </w:rPr>
      <mc:AlternateContent>
        <mc:Choice Requires="wps">
          <w:drawing>
            <wp:anchor distT="0" distB="0" distL="0" distR="0" simplePos="0" relativeHeight="251813888" behindDoc="1" locked="0" layoutInCell="1" allowOverlap="1">
              <wp:simplePos x="0" y="0"/>
              <wp:positionH relativeFrom="page">
                <wp:posOffset>3372485</wp:posOffset>
              </wp:positionH>
              <wp:positionV relativeFrom="page">
                <wp:posOffset>260985</wp:posOffset>
              </wp:positionV>
              <wp:extent cx="2668270" cy="163195"/>
              <wp:effectExtent l="0" t="0" r="0" b="0"/>
              <wp:wrapNone/>
              <wp:docPr id="428" name="Textbox 428"/>
              <wp:cNvGraphicFramePr/>
              <a:graphic xmlns:a="http://schemas.openxmlformats.org/drawingml/2006/main">
                <a:graphicData uri="http://schemas.microsoft.com/office/word/2010/wordprocessingShape">
                  <wps:wsp>
                    <wps:cNvSpPr txBox="1"/>
                    <wps:spPr>
                      <a:xfrm>
                        <a:off x="0" y="0"/>
                        <a:ext cx="2668270" cy="163195"/>
                      </a:xfrm>
                      <a:prstGeom prst="rect">
                        <a:avLst/>
                      </a:prstGeom>
                    </wps:spPr>
                    <wps:txbx>
                      <w:txbxContent>
                        <w:p w14:paraId="553550B9">
                          <w:pPr>
                            <w:spacing w:before="3"/>
                            <w:ind w:left="20"/>
                            <w:rPr>
                              <w:rFonts w:ascii="Arial"/>
                              <w:i/>
                              <w:sz w:val="20"/>
                            </w:rPr>
                          </w:pPr>
                          <w:r>
                            <w:rPr>
                              <w:rFonts w:ascii="Arial"/>
                              <w:i/>
                              <w:w w:val="85"/>
                              <w:sz w:val="20"/>
                            </w:rPr>
                            <w:t>Devolution,</w:t>
                          </w:r>
                          <w:r>
                            <w:rPr>
                              <w:rFonts w:ascii="Arial"/>
                              <w:i/>
                              <w:spacing w:val="-6"/>
                              <w:sz w:val="20"/>
                            </w:rPr>
                            <w:t xml:space="preserve"> </w:t>
                          </w:r>
                          <w:r>
                            <w:rPr>
                              <w:rFonts w:ascii="Arial"/>
                              <w:i/>
                              <w:w w:val="85"/>
                              <w:sz w:val="20"/>
                            </w:rPr>
                            <w:t>Sustainability</w:t>
                          </w:r>
                          <w:r>
                            <w:rPr>
                              <w:rFonts w:ascii="Arial"/>
                              <w:i/>
                              <w:spacing w:val="-5"/>
                              <w:sz w:val="20"/>
                            </w:rPr>
                            <w:t xml:space="preserve"> </w:t>
                          </w:r>
                          <w:r>
                            <w:rPr>
                              <w:rFonts w:ascii="Arial"/>
                              <w:i/>
                              <w:w w:val="85"/>
                              <w:sz w:val="20"/>
                            </w:rPr>
                            <w:t>and</w:t>
                          </w:r>
                          <w:r>
                            <w:rPr>
                              <w:rFonts w:ascii="Arial"/>
                              <w:i/>
                              <w:spacing w:val="-4"/>
                              <w:sz w:val="20"/>
                            </w:rPr>
                            <w:t xml:space="preserve"> </w:t>
                          </w:r>
                          <w:r>
                            <w:rPr>
                              <w:rFonts w:ascii="Arial"/>
                              <w:i/>
                              <w:w w:val="85"/>
                              <w:sz w:val="20"/>
                            </w:rPr>
                            <w:t>Economy</w:t>
                          </w:r>
                          <w:r>
                            <w:rPr>
                              <w:rFonts w:ascii="Arial"/>
                              <w:i/>
                              <w:spacing w:val="-5"/>
                              <w:sz w:val="20"/>
                            </w:rPr>
                            <w:t xml:space="preserve"> </w:t>
                          </w:r>
                          <w:r>
                            <w:rPr>
                              <w:rFonts w:ascii="Arial"/>
                              <w:i/>
                              <w:w w:val="85"/>
                              <w:sz w:val="20"/>
                            </w:rPr>
                            <w:t>of</w:t>
                          </w:r>
                          <w:r>
                            <w:rPr>
                              <w:rFonts w:ascii="Arial"/>
                              <w:i/>
                              <w:spacing w:val="-4"/>
                              <w:sz w:val="20"/>
                            </w:rPr>
                            <w:t xml:space="preserve"> </w:t>
                          </w:r>
                          <w:r>
                            <w:rPr>
                              <w:rFonts w:ascii="Arial"/>
                              <w:i/>
                              <w:w w:val="85"/>
                              <w:sz w:val="20"/>
                            </w:rPr>
                            <w:t>Tamil</w:t>
                          </w:r>
                          <w:r>
                            <w:rPr>
                              <w:rFonts w:ascii="Arial"/>
                              <w:i/>
                              <w:spacing w:val="-3"/>
                              <w:sz w:val="20"/>
                            </w:rPr>
                            <w:t xml:space="preserve"> </w:t>
                          </w:r>
                          <w:r>
                            <w:rPr>
                              <w:rFonts w:ascii="Arial"/>
                              <w:i/>
                              <w:spacing w:val="-4"/>
                              <w:w w:val="85"/>
                              <w:sz w:val="20"/>
                            </w:rPr>
                            <w:t>Nadu</w:t>
                          </w:r>
                        </w:p>
                      </w:txbxContent>
                    </wps:txbx>
                    <wps:bodyPr wrap="square" lIns="0" tIns="0" rIns="0" bIns="0" rtlCol="0">
                      <a:noAutofit/>
                    </wps:bodyPr>
                  </wps:wsp>
                </a:graphicData>
              </a:graphic>
            </wp:anchor>
          </w:drawing>
        </mc:Choice>
        <mc:Fallback>
          <w:pict>
            <v:shape id="Textbox 428" o:spid="_x0000_s1026" o:spt="202" type="#_x0000_t202" style="position:absolute;left:0pt;margin-left:265.55pt;margin-top:20.55pt;height:12.85pt;width:210.1pt;mso-position-horizontal-relative:page;mso-position-vertical-relative:page;z-index:-251502592;mso-width-relative:page;mso-height-relative:page;" filled="f" stroked="f" coordsize="21600,21600" o:gfxdata="UEsDBAoAAAAAAIdO4kAAAAAAAAAAAAAAAAAEAAAAZHJzL1BLAwQUAAAACACHTuJAqweu+dkAAAAJ&#10;AQAADwAAAGRycy9kb3ducmV2LnhtbE2Py07DMBBF90j8gzWV2FHblEZtGqdCCFZIiDQsWDrxNLEa&#10;j0PsPvh73BWsRqM5unNusb24gZ1wCtaTAjkXwJBabyx1Cj7r1/sVsBA1GT14QgU/GGBb3t4UOjf+&#10;TBWedrFjKYRCrhX0MY4556Ht0ekw9yNSuu395HRM69RxM+lzCncDfxAi405bSh96PeJzj+1hd3QK&#10;nr6oerHf781Hta9sXa8FvWUHpe5mUmyARbzEPxiu+kkdyuTU+COZwAYFy4WUCVXweJ0JWC/lAlij&#10;IMtWwMuC/29Q/gJQSwMEFAAAAAgAh07iQCkWSVu0AQAAeAMAAA4AAABkcnMvZTJvRG9jLnhtbK1T&#10;wY7TMBC9I/EPlu80bYCyGzVdARUICQHSLh/gOHZjKfaYsdukf8/YSbpouexhL854Zvxm3pvJ7m60&#10;PTsrDAZczTerNWfKSWiNO9b898OXNzechShcK3pwquYXFfjd/vWr3eArVUIHfauQEYgL1eBr3sXo&#10;q6IIslNWhBV45SioAa2IdMVj0aIYCN32Rbleb4sBsPUIUoVA3sMU5DMiPgcQtDZSHUCerHJxQkXV&#10;i0iUQmd84PvcrdZKxp9aBxVZX3NiGvNJRchu0lnsd6I6ovCdkXML4jktPOFkhXFU9Ap1EFGwE5r/&#10;oKyRCAF0XEmwxUQkK0IsNusn2tx3wqvMhaQO/ip6eDlY+eP8C5lpa/6upME7YWnkD2qMDYwsuUig&#10;wYeK8u49ZcbxE4y0Nos/kDPxHjXa9CVGjOIk7+UqL6ExSc5yu70pP1BIUmyzfbu5fZ9gisfXHkP8&#10;qsCyZNQcaXxZVXH+HuKUuqTQu9TXVD9ZcWzGudkG2gv1OtBYax7+nAQqzvpvjnRLO7AYuBjNYmDs&#10;P0PelMTFwcdTBG1y5VRiwp0r00By7/PypIn/e89Zjz/M/i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rB6752QAAAAkBAAAPAAAAAAAAAAEAIAAAACIAAABkcnMvZG93bnJldi54bWxQSwECFAAUAAAA&#10;CACHTuJAKRZJW7QBAAB4AwAADgAAAAAAAAABACAAAAAoAQAAZHJzL2Uyb0RvYy54bWxQSwUGAAAA&#10;AAYABgBZAQAATgUAAAAA&#10;">
              <v:fill on="f" focussize="0,0"/>
              <v:stroke on="f"/>
              <v:imagedata o:title=""/>
              <o:lock v:ext="edit" aspectratio="f"/>
              <v:textbox inset="0mm,0mm,0mm,0mm">
                <w:txbxContent>
                  <w:p w14:paraId="553550B9">
                    <w:pPr>
                      <w:spacing w:before="3"/>
                      <w:ind w:left="20"/>
                      <w:rPr>
                        <w:rFonts w:ascii="Arial"/>
                        <w:i/>
                        <w:sz w:val="20"/>
                      </w:rPr>
                    </w:pPr>
                    <w:r>
                      <w:rPr>
                        <w:rFonts w:ascii="Arial"/>
                        <w:i/>
                        <w:w w:val="85"/>
                        <w:sz w:val="20"/>
                      </w:rPr>
                      <w:t>Devolution,</w:t>
                    </w:r>
                    <w:r>
                      <w:rPr>
                        <w:rFonts w:ascii="Arial"/>
                        <w:i/>
                        <w:spacing w:val="-6"/>
                        <w:sz w:val="20"/>
                      </w:rPr>
                      <w:t xml:space="preserve"> </w:t>
                    </w:r>
                    <w:r>
                      <w:rPr>
                        <w:rFonts w:ascii="Arial"/>
                        <w:i/>
                        <w:w w:val="85"/>
                        <w:sz w:val="20"/>
                      </w:rPr>
                      <w:t>Sustainability</w:t>
                    </w:r>
                    <w:r>
                      <w:rPr>
                        <w:rFonts w:ascii="Arial"/>
                        <w:i/>
                        <w:spacing w:val="-5"/>
                        <w:sz w:val="20"/>
                      </w:rPr>
                      <w:t xml:space="preserve"> </w:t>
                    </w:r>
                    <w:r>
                      <w:rPr>
                        <w:rFonts w:ascii="Arial"/>
                        <w:i/>
                        <w:w w:val="85"/>
                        <w:sz w:val="20"/>
                      </w:rPr>
                      <w:t>and</w:t>
                    </w:r>
                    <w:r>
                      <w:rPr>
                        <w:rFonts w:ascii="Arial"/>
                        <w:i/>
                        <w:spacing w:val="-4"/>
                        <w:sz w:val="20"/>
                      </w:rPr>
                      <w:t xml:space="preserve"> </w:t>
                    </w:r>
                    <w:r>
                      <w:rPr>
                        <w:rFonts w:ascii="Arial"/>
                        <w:i/>
                        <w:w w:val="85"/>
                        <w:sz w:val="20"/>
                      </w:rPr>
                      <w:t>Economy</w:t>
                    </w:r>
                    <w:r>
                      <w:rPr>
                        <w:rFonts w:ascii="Arial"/>
                        <w:i/>
                        <w:spacing w:val="-5"/>
                        <w:sz w:val="20"/>
                      </w:rPr>
                      <w:t xml:space="preserve"> </w:t>
                    </w:r>
                    <w:r>
                      <w:rPr>
                        <w:rFonts w:ascii="Arial"/>
                        <w:i/>
                        <w:w w:val="85"/>
                        <w:sz w:val="20"/>
                      </w:rPr>
                      <w:t>of</w:t>
                    </w:r>
                    <w:r>
                      <w:rPr>
                        <w:rFonts w:ascii="Arial"/>
                        <w:i/>
                        <w:spacing w:val="-4"/>
                        <w:sz w:val="20"/>
                      </w:rPr>
                      <w:t xml:space="preserve"> </w:t>
                    </w:r>
                    <w:r>
                      <w:rPr>
                        <w:rFonts w:ascii="Arial"/>
                        <w:i/>
                        <w:w w:val="85"/>
                        <w:sz w:val="20"/>
                      </w:rPr>
                      <w:t>Tamil</w:t>
                    </w:r>
                    <w:r>
                      <w:rPr>
                        <w:rFonts w:ascii="Arial"/>
                        <w:i/>
                        <w:spacing w:val="-3"/>
                        <w:sz w:val="20"/>
                      </w:rPr>
                      <w:t xml:space="preserve"> </w:t>
                    </w:r>
                    <w:r>
                      <w:rPr>
                        <w:rFonts w:ascii="Arial"/>
                        <w:i/>
                        <w:spacing w:val="-4"/>
                        <w:w w:val="85"/>
                        <w:sz w:val="20"/>
                      </w:rPr>
                      <w:t>Nadu</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29CE1">
    <w:pPr>
      <w:pStyle w:val="8"/>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632FA">
    <w:pPr>
      <w:pStyle w:val="8"/>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AEE8C">
    <w:pPr>
      <w:pStyle w:val="8"/>
      <w:spacing w:line="14" w:lineRule="auto"/>
      <w:rPr>
        <w:sz w:val="20"/>
      </w:rPr>
    </w:pPr>
    <w:r>
      <w:rPr>
        <w:sz w:val="20"/>
        <w:lang w:val="en-IN" w:eastAsia="en-IN"/>
      </w:rPr>
      <mc:AlternateContent>
        <mc:Choice Requires="wps">
          <w:drawing>
            <wp:anchor distT="0" distB="0" distL="0" distR="0" simplePos="0" relativeHeight="251794432" behindDoc="1" locked="0" layoutInCell="1" allowOverlap="1">
              <wp:simplePos x="0" y="0"/>
              <wp:positionH relativeFrom="page">
                <wp:posOffset>447675</wp:posOffset>
              </wp:positionH>
              <wp:positionV relativeFrom="page">
                <wp:posOffset>273685</wp:posOffset>
              </wp:positionV>
              <wp:extent cx="5652770" cy="158750"/>
              <wp:effectExtent l="0" t="0" r="0" b="0"/>
              <wp:wrapNone/>
              <wp:docPr id="149" name="Graphic 149"/>
              <wp:cNvGraphicFramePr/>
              <a:graphic xmlns:a="http://schemas.openxmlformats.org/drawingml/2006/main">
                <a:graphicData uri="http://schemas.microsoft.com/office/word/2010/wordprocessingShape">
                  <wps:wsp>
                    <wps:cNvSpPr/>
                    <wps:spPr>
                      <a:xfrm>
                        <a:off x="0" y="0"/>
                        <a:ext cx="5652770" cy="158750"/>
                      </a:xfrm>
                      <a:custGeom>
                        <a:avLst/>
                        <a:gdLst/>
                        <a:ahLst/>
                        <a:cxnLst/>
                        <a:rect l="l" t="t" r="r" b="b"/>
                        <a:pathLst>
                          <a:path w="5652770" h="158750">
                            <a:moveTo>
                              <a:pt x="596176" y="0"/>
                            </a:moveTo>
                            <a:lnTo>
                              <a:pt x="77724" y="0"/>
                            </a:lnTo>
                            <a:lnTo>
                              <a:pt x="9144" y="0"/>
                            </a:lnTo>
                            <a:lnTo>
                              <a:pt x="9144" y="144780"/>
                            </a:lnTo>
                            <a:lnTo>
                              <a:pt x="77724" y="144780"/>
                            </a:lnTo>
                            <a:lnTo>
                              <a:pt x="596176" y="144780"/>
                            </a:lnTo>
                            <a:lnTo>
                              <a:pt x="596176" y="0"/>
                            </a:lnTo>
                            <a:close/>
                          </a:path>
                          <a:path w="5652770" h="158750">
                            <a:moveTo>
                              <a:pt x="664768" y="0"/>
                            </a:moveTo>
                            <a:lnTo>
                              <a:pt x="596188" y="0"/>
                            </a:lnTo>
                            <a:lnTo>
                              <a:pt x="596188" y="144780"/>
                            </a:lnTo>
                            <a:lnTo>
                              <a:pt x="664768" y="144780"/>
                            </a:lnTo>
                            <a:lnTo>
                              <a:pt x="664768" y="0"/>
                            </a:lnTo>
                            <a:close/>
                          </a:path>
                          <a:path w="5652770" h="158750">
                            <a:moveTo>
                              <a:pt x="667804" y="146304"/>
                            </a:moveTo>
                            <a:lnTo>
                              <a:pt x="664768" y="146304"/>
                            </a:lnTo>
                            <a:lnTo>
                              <a:pt x="655624" y="146304"/>
                            </a:lnTo>
                            <a:lnTo>
                              <a:pt x="0" y="146304"/>
                            </a:lnTo>
                            <a:lnTo>
                              <a:pt x="0" y="158496"/>
                            </a:lnTo>
                            <a:lnTo>
                              <a:pt x="655624" y="158496"/>
                            </a:lnTo>
                            <a:lnTo>
                              <a:pt x="664768" y="158496"/>
                            </a:lnTo>
                            <a:lnTo>
                              <a:pt x="667804" y="158496"/>
                            </a:lnTo>
                            <a:lnTo>
                              <a:pt x="667804" y="146304"/>
                            </a:lnTo>
                            <a:close/>
                          </a:path>
                          <a:path w="5652770" h="158750">
                            <a:moveTo>
                              <a:pt x="5652567" y="146304"/>
                            </a:moveTo>
                            <a:lnTo>
                              <a:pt x="667816" y="146304"/>
                            </a:lnTo>
                            <a:lnTo>
                              <a:pt x="667816" y="158496"/>
                            </a:lnTo>
                            <a:lnTo>
                              <a:pt x="5652567" y="158496"/>
                            </a:lnTo>
                            <a:lnTo>
                              <a:pt x="5652567" y="146304"/>
                            </a:lnTo>
                            <a:close/>
                          </a:path>
                        </a:pathLst>
                      </a:custGeom>
                      <a:solidFill>
                        <a:srgbClr val="000000"/>
                      </a:solidFill>
                    </wps:spPr>
                    <wps:bodyPr wrap="square" lIns="0" tIns="0" rIns="0" bIns="0" rtlCol="0">
                      <a:noAutofit/>
                    </wps:bodyPr>
                  </wps:wsp>
                </a:graphicData>
              </a:graphic>
            </wp:anchor>
          </w:drawing>
        </mc:Choice>
        <mc:Fallback>
          <w:pict>
            <v:shape id="Graphic 149" o:spid="_x0000_s1026" o:spt="100" style="position:absolute;left:0pt;margin-left:35.25pt;margin-top:21.55pt;height:12.5pt;width:445.1pt;mso-position-horizontal-relative:page;mso-position-vertical-relative:page;z-index:-251522048;mso-width-relative:page;mso-height-relative:page;" fillcolor="#000000" filled="t" stroked="f" coordsize="5652770,158750" o:gfxdata="UEsDBAoAAAAAAIdO4kAAAAAAAAAAAAAAAAAEAAAAZHJzL1BLAwQUAAAACACHTuJAna/1/NUAAAAI&#10;AQAADwAAAGRycy9kb3ducmV2LnhtbE2PzU7DMBCE70i8g7VI3KgdftISsukBiSMCYiTEzY2XJMJe&#10;R7GblrfHnOhxNKOZb+rt0Tux0BzHwAjFSoEg7oIduUd4109XGxAxGbbGBSaEH4qwbc7PalPZcOA3&#10;WtrUi1zCsTIIQ0pTJWXsBvImrsJEnL2vMHuTspx7aWdzyOXeyWulSunNyHlhMBM9DtR9t3uPoF90&#10;ei4p9FK/OtbpY/zUS4t4eVGoBxCJjuk/DH/4GR2azLQLe7ZROIS1ustJhNubAkT270u1BrFDKDcF&#10;yKaWpweaX1BLAwQUAAAACACHTuJA6Q0qdsQCAAA2CQAADgAAAGRycy9lMm9Eb2MueG1stVbbbtsw&#10;DH0fsH8Q9L46zmI5CZoUQ4sWA4atQNsPUGQ5NiBLnqRc+vejJCtx2hV1dsmDSVvHR+ShTObyat8I&#10;tOXa1EoucHoxwohLpoparhf46fH20xQjY6ksqFCSL/AzN/hq+fHD5a6d87GqlCi4RkAizXzXLnBl&#10;bTtPEsMq3lBzoVouYbFUuqEWbvU6KTTdAXsjkvFoRJKd0kWrFePGwNObsIg7Rj2EUJVlzfiNYpuG&#10;SxtYNRfUQkqmqluDlz7asuTM/ihLwy0SCwyZWn+FTcBfuWuyvKTztaZtVbMuBDokhBc5NbSWsOmB&#10;6oZaija6fkXV1Ewro0p7wVSThES8IpBFOnqhzUNFW+5zAalNexDd/Dta9n17r1FdwEmYzDCStIGS&#10;33V6uEcg0K41c8A9tPe6uzPgumz3pW6chTzQ3ov6fBCV7y1i8DAj2TjPQW8Ga2k2zTOvenJ8m22M&#10;vePKM9HtN2NDUYro0Sp6bC+jq6G0rqjCF9ViBEXVvqirUNSWWveeC8+5aNcLpTpE4pYbteWPygOt&#10;SyObkTQnGMVcINQjRMg+NM/z8eQEGdejbT3lLJ2cBQN4Po06RapoA+Vx6wHgXkrnoV/GwIQyHOoD&#10;mjhV/0BdQiY5gR4zQF0X9fQUGjWINmjRAw5IrxfBeej/IQaUOZyMdEI+gxu0feu8nYTew0c5og2y&#10;kCwj3fE8YY+oaAMaPlH3hfbDiIBoT4DZdDIjXbwREO3r/QegjwcD2sS73OSo3Hno3yX498fatbmM&#10;5K81fLuU+TQNXWaA5gTSjej30z0J5kz4IHm6z9/3V/D7HdwoURe3tRCuNxi9Xl0LjbbUzV//605M&#10;D5a4ARNGivNWqniGmbSDIbTA5ueGao6R+Cph6rkJHh0dnVV0tBXXys95t7VUXzZWlbWbJn6HwNvd&#10;wDj1Tawb/W5e9+896vh3Z/k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MgUAAFtDb250ZW50X1R5cGVzXS54bWxQSwECFAAKAAAAAACHTuJAAAAA&#10;AAAAAAAAAAAABgAAAAAAAAAAABAAAAAUBAAAX3JlbHMvUEsBAhQAFAAAAAgAh07iQIoUZjzRAAAA&#10;lAEAAAsAAAAAAAAAAQAgAAAAOAQAAF9yZWxzLy5yZWxzUEsBAhQACgAAAAAAh07iQAAAAAAAAAAA&#10;AAAAAAQAAAAAAAAAAAAQAAAAAAAAAGRycy9QSwECFAAUAAAACACHTuJAna/1/NUAAAAIAQAADwAA&#10;AAAAAAABACAAAAAiAAAAZHJzL2Rvd25yZXYueG1sUEsBAhQAFAAAAAgAh07iQOkNKnbEAgAANgkA&#10;AA4AAAAAAAAAAQAgAAAAJAEAAGRycy9lMm9Eb2MueG1sUEsFBgAAAAAGAAYAWQEAAFoGAAAAAA==&#10;" path="m596176,0l77724,0,9144,0,9144,144780,77724,144780,596176,144780,596176,0xem664768,0l596188,0,596188,144780,664768,144780,664768,0xem667804,146304l664768,146304,655624,146304,0,146304,0,158496,655624,158496,664768,158496,667804,158496,667804,146304xem5652567,146304l667816,146304,667816,158496,5652567,158496,5652567,146304xe">
              <v:fill on="t" focussize="0,0"/>
              <v:stroke on="f"/>
              <v:imagedata o:title=""/>
              <o:lock v:ext="edit" aspectratio="f"/>
              <v:textbox inset="0mm,0mm,0mm,0mm"/>
            </v:shape>
          </w:pict>
        </mc:Fallback>
      </mc:AlternateContent>
    </w:r>
    <w:r>
      <w:rPr>
        <w:sz w:val="20"/>
        <w:lang w:val="en-IN" w:eastAsia="en-IN"/>
      </w:rPr>
      <mc:AlternateContent>
        <mc:Choice Requires="wps">
          <w:drawing>
            <wp:anchor distT="0" distB="0" distL="0" distR="0" simplePos="0" relativeHeight="251794432" behindDoc="1" locked="0" layoutInCell="1" allowOverlap="1">
              <wp:simplePos x="0" y="0"/>
              <wp:positionH relativeFrom="page">
                <wp:posOffset>513080</wp:posOffset>
              </wp:positionH>
              <wp:positionV relativeFrom="page">
                <wp:posOffset>262255</wp:posOffset>
              </wp:positionV>
              <wp:extent cx="539115" cy="170180"/>
              <wp:effectExtent l="0" t="0" r="0" b="0"/>
              <wp:wrapNone/>
              <wp:docPr id="150" name="Textbox 150"/>
              <wp:cNvGraphicFramePr/>
              <a:graphic xmlns:a="http://schemas.openxmlformats.org/drawingml/2006/main">
                <a:graphicData uri="http://schemas.microsoft.com/office/word/2010/wordprocessingShape">
                  <wps:wsp>
                    <wps:cNvSpPr txBox="1"/>
                    <wps:spPr>
                      <a:xfrm>
                        <a:off x="0" y="0"/>
                        <a:ext cx="539115" cy="170180"/>
                      </a:xfrm>
                      <a:prstGeom prst="rect">
                        <a:avLst/>
                      </a:prstGeom>
                    </wps:spPr>
                    <wps:txbx>
                      <w:txbxContent>
                        <w:p w14:paraId="160E6469">
                          <w:pPr>
                            <w:spacing w:before="11"/>
                            <w:ind w:left="20"/>
                            <w:rPr>
                              <w:b/>
                              <w:sz w:val="20"/>
                            </w:rPr>
                          </w:pPr>
                          <w:r>
                            <w:rPr>
                              <w:b/>
                              <w:color w:val="FFFFFF"/>
                              <w:spacing w:val="-2"/>
                              <w:sz w:val="20"/>
                            </w:rPr>
                            <w:t>Souvenir</w:t>
                          </w:r>
                        </w:p>
                      </w:txbxContent>
                    </wps:txbx>
                    <wps:bodyPr wrap="square" lIns="0" tIns="0" rIns="0" bIns="0" rtlCol="0">
                      <a:noAutofit/>
                    </wps:bodyPr>
                  </wps:wsp>
                </a:graphicData>
              </a:graphic>
            </wp:anchor>
          </w:drawing>
        </mc:Choice>
        <mc:Fallback>
          <w:pict>
            <v:shape id="Textbox 150" o:spid="_x0000_s1026" o:spt="202" type="#_x0000_t202" style="position:absolute;left:0pt;margin-left:40.4pt;margin-top:20.65pt;height:13.4pt;width:42.45pt;mso-position-horizontal-relative:page;mso-position-vertical-relative:page;z-index:-251522048;mso-width-relative:page;mso-height-relative:page;" filled="f" stroked="f" coordsize="21600,21600" o:gfxdata="UEsDBAoAAAAAAIdO4kAAAAAAAAAAAAAAAAAEAAAAZHJzL1BLAwQUAAAACACHTuJAe5ECd9cAAAAI&#10;AQAADwAAAGRycy9kb3ducmV2LnhtbE2PS0/DMBCE70j8B2uRuFE7PEIasqkQghMSIg2HHp14m0SN&#10;1yF2H/x73BMcRzOa+aZYnewoDjT7wTFCslAgiFtnBu4Qvuq3mwyED5qNHh0Twg95WJWXF4XOjTty&#10;RYd16EQsYZ9rhD6EKZfStz1Z7RduIo7e1s1WhyjnTppZH2O5HeWtUqm0euC40OuJXnpqd+u9RXje&#10;cPU6fH80n9W2Gup6qfg93SFeXyXqCUSgU/gLwxk/okMZmRq3Z+PFiJCpSB4Q7pM7EGc/fXgE0SCk&#10;WQKyLOT/A+UvUEsDBBQAAAAIAIdO4kAB8/I7swEAAHcDAAAOAAAAZHJzL2Uyb0RvYy54bWytU8GO&#10;0zAQvSPxD5bvNMmiwhI1XQEVCAnBSrt8gOPYjaXYY8Zuk/49YyfpouWyBy7JeGby5r03zu5usgM7&#10;KwwGXMOrTcmZchI6444N//X45c0tZyEK14kBnGr4RQV+t3/9ajf6Wt1AD0OnkBGIC/XoG97H6Oui&#10;CLJXVoQNeOWoqAGtiHTEY9GhGAndDsVNWb4rRsDOI0gVAmUPc5EviPgSQNDaSHUAebLKxRkV1SAi&#10;SQq98YHvM1utlYw/tQ4qsqHhpDTmJw2huE3PYr8T9RGF741cKIiXUHimyQrjaOgV6iCiYCc0/0BZ&#10;IxEC6LiRYItZSHaEVFTlM28eeuFV1kJWB381Pfw/WPnjfI/MdHQTtuSJE5ZW/qim2MLEUooMGn2o&#10;qe/BU2ecPsFEzWs+UDLpnjTa9CZFjOoEdbnaS2hMUnL79kNVbTmTVKrel9VtRi+ePvYY4lcFlqWg&#10;4Ujby6aK8/cQiQi1ri10SLTm8SmKUzstXFvoLkR1pK02PPw+CVScDd8c2ZauwBrgGrRrgHH4DPmi&#10;JCkOPp4iaJMnpxEz7jKZ9pEJLXcnLfzvc+56+l/2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7&#10;kQJ31wAAAAgBAAAPAAAAAAAAAAEAIAAAACIAAABkcnMvZG93bnJldi54bWxQSwECFAAUAAAACACH&#10;TuJAAfPyO7MBAAB3AwAADgAAAAAAAAABACAAAAAmAQAAZHJzL2Uyb0RvYy54bWxQSwUGAAAAAAYA&#10;BgBZAQAASwUAAAAA&#10;">
              <v:fill on="f" focussize="0,0"/>
              <v:stroke on="f"/>
              <v:imagedata o:title=""/>
              <o:lock v:ext="edit" aspectratio="f"/>
              <v:textbox inset="0mm,0mm,0mm,0mm">
                <w:txbxContent>
                  <w:p w14:paraId="160E6469">
                    <w:pPr>
                      <w:spacing w:before="11"/>
                      <w:ind w:left="20"/>
                      <w:rPr>
                        <w:b/>
                        <w:sz w:val="20"/>
                      </w:rPr>
                    </w:pPr>
                    <w:r>
                      <w:rPr>
                        <w:b/>
                        <w:color w:val="FFFFFF"/>
                        <w:spacing w:val="-2"/>
                        <w:sz w:val="20"/>
                      </w:rPr>
                      <w:t>Souvenir</w:t>
                    </w:r>
                  </w:p>
                </w:txbxContent>
              </v:textbox>
            </v:shape>
          </w:pict>
        </mc:Fallback>
      </mc:AlternateContent>
    </w:r>
    <w:r>
      <w:rPr>
        <w:sz w:val="20"/>
        <w:lang w:val="en-IN" w:eastAsia="en-IN"/>
      </w:rPr>
      <mc:AlternateContent>
        <mc:Choice Requires="wps">
          <w:drawing>
            <wp:anchor distT="0" distB="0" distL="0" distR="0" simplePos="0" relativeHeight="251795456" behindDoc="1" locked="0" layoutInCell="1" allowOverlap="1">
              <wp:simplePos x="0" y="0"/>
              <wp:positionH relativeFrom="page">
                <wp:posOffset>3424555</wp:posOffset>
              </wp:positionH>
              <wp:positionV relativeFrom="page">
                <wp:posOffset>260985</wp:posOffset>
              </wp:positionV>
              <wp:extent cx="2616200" cy="163195"/>
              <wp:effectExtent l="0" t="0" r="0" b="0"/>
              <wp:wrapNone/>
              <wp:docPr id="151" name="Textbox 151"/>
              <wp:cNvGraphicFramePr/>
              <a:graphic xmlns:a="http://schemas.openxmlformats.org/drawingml/2006/main">
                <a:graphicData uri="http://schemas.microsoft.com/office/word/2010/wordprocessingShape">
                  <wps:wsp>
                    <wps:cNvSpPr txBox="1"/>
                    <wps:spPr>
                      <a:xfrm>
                        <a:off x="0" y="0"/>
                        <a:ext cx="2616200" cy="163195"/>
                      </a:xfrm>
                      <a:prstGeom prst="rect">
                        <a:avLst/>
                      </a:prstGeom>
                    </wps:spPr>
                    <wps:txbx>
                      <w:txbxContent>
                        <w:p w14:paraId="4F18B3FB">
                          <w:pPr>
                            <w:spacing w:before="3"/>
                            <w:ind w:left="20"/>
                            <w:rPr>
                              <w:rFonts w:ascii="Arial"/>
                              <w:b/>
                              <w:i/>
                              <w:sz w:val="20"/>
                            </w:rPr>
                          </w:pPr>
                          <w:r>
                            <w:rPr>
                              <w:rFonts w:ascii="Arial"/>
                              <w:b/>
                              <w:i/>
                              <w:w w:val="75"/>
                              <w:sz w:val="20"/>
                            </w:rPr>
                            <w:t>Devolution,</w:t>
                          </w:r>
                          <w:r>
                            <w:rPr>
                              <w:rFonts w:ascii="Arial"/>
                              <w:b/>
                              <w:i/>
                              <w:spacing w:val="3"/>
                              <w:sz w:val="20"/>
                            </w:rPr>
                            <w:t xml:space="preserve"> </w:t>
                          </w:r>
                          <w:r>
                            <w:rPr>
                              <w:rFonts w:ascii="Arial"/>
                              <w:b/>
                              <w:i/>
                              <w:w w:val="75"/>
                              <w:sz w:val="20"/>
                            </w:rPr>
                            <w:t>Sustainability</w:t>
                          </w:r>
                          <w:r>
                            <w:rPr>
                              <w:rFonts w:ascii="Arial"/>
                              <w:b/>
                              <w:i/>
                              <w:spacing w:val="1"/>
                              <w:sz w:val="20"/>
                            </w:rPr>
                            <w:t xml:space="preserve"> </w:t>
                          </w:r>
                          <w:r>
                            <w:rPr>
                              <w:rFonts w:ascii="Arial"/>
                              <w:b/>
                              <w:i/>
                              <w:w w:val="75"/>
                              <w:sz w:val="20"/>
                            </w:rPr>
                            <w:t>and</w:t>
                          </w:r>
                          <w:r>
                            <w:rPr>
                              <w:rFonts w:ascii="Arial"/>
                              <w:b/>
                              <w:i/>
                              <w:spacing w:val="4"/>
                              <w:sz w:val="20"/>
                            </w:rPr>
                            <w:t xml:space="preserve"> </w:t>
                          </w:r>
                          <w:r>
                            <w:rPr>
                              <w:rFonts w:ascii="Arial"/>
                              <w:b/>
                              <w:i/>
                              <w:w w:val="75"/>
                              <w:sz w:val="20"/>
                            </w:rPr>
                            <w:t>Economy</w:t>
                          </w:r>
                          <w:r>
                            <w:rPr>
                              <w:rFonts w:ascii="Arial"/>
                              <w:b/>
                              <w:i/>
                              <w:spacing w:val="1"/>
                              <w:sz w:val="20"/>
                            </w:rPr>
                            <w:t xml:space="preserve"> </w:t>
                          </w:r>
                          <w:r>
                            <w:rPr>
                              <w:rFonts w:ascii="Arial"/>
                              <w:b/>
                              <w:i/>
                              <w:w w:val="75"/>
                              <w:sz w:val="20"/>
                            </w:rPr>
                            <w:t>of</w:t>
                          </w:r>
                          <w:r>
                            <w:rPr>
                              <w:rFonts w:ascii="Arial"/>
                              <w:b/>
                              <w:i/>
                              <w:spacing w:val="26"/>
                              <w:sz w:val="20"/>
                            </w:rPr>
                            <w:t xml:space="preserve"> </w:t>
                          </w:r>
                          <w:r>
                            <w:rPr>
                              <w:rFonts w:ascii="Arial"/>
                              <w:b/>
                              <w:i/>
                              <w:w w:val="75"/>
                              <w:sz w:val="20"/>
                            </w:rPr>
                            <w:t>Tamil</w:t>
                          </w:r>
                          <w:r>
                            <w:rPr>
                              <w:rFonts w:ascii="Arial"/>
                              <w:b/>
                              <w:i/>
                              <w:sz w:val="20"/>
                            </w:rPr>
                            <w:t xml:space="preserve"> </w:t>
                          </w:r>
                          <w:r>
                            <w:rPr>
                              <w:rFonts w:ascii="Arial"/>
                              <w:b/>
                              <w:i/>
                              <w:spacing w:val="-4"/>
                              <w:w w:val="75"/>
                              <w:sz w:val="20"/>
                            </w:rPr>
                            <w:t>Nadu</w:t>
                          </w:r>
                        </w:p>
                      </w:txbxContent>
                    </wps:txbx>
                    <wps:bodyPr wrap="square" lIns="0" tIns="0" rIns="0" bIns="0" rtlCol="0">
                      <a:noAutofit/>
                    </wps:bodyPr>
                  </wps:wsp>
                </a:graphicData>
              </a:graphic>
            </wp:anchor>
          </w:drawing>
        </mc:Choice>
        <mc:Fallback>
          <w:pict>
            <v:shape id="Textbox 151" o:spid="_x0000_s1026" o:spt="202" type="#_x0000_t202" style="position:absolute;left:0pt;margin-left:269.65pt;margin-top:20.55pt;height:12.85pt;width:206pt;mso-position-horizontal-relative:page;mso-position-vertical-relative:page;z-index:-251521024;mso-width-relative:page;mso-height-relative:page;" filled="f" stroked="f" coordsize="21600,21600" o:gfxdata="UEsDBAoAAAAAAIdO4kAAAAAAAAAAAAAAAAAEAAAAZHJzL1BLAwQUAAAACACHTuJAyCYYsdgAAAAJ&#10;AQAADwAAAGRycy9kb3ducmV2LnhtbE2Py07DMBBF90j8gzVI7KhtSqMmZFIhBCskRBoWLJ3YTazG&#10;4xC7D/4esyrLmTm6c265ObuRHc0crCcEuRDADHVeW+oRPpvXuzWwEBVpNXoyCD8mwKa6vipVof2J&#10;anPcxp6lEAqFQhhinArOQzcYp8LCT4bSbednp2Ia557rWZ1SuBv5vRAZd8pS+jCoyTwPpttvDw7h&#10;6YvqF/v93n7Uu9o2TS7oLdsj3t5I8QgsmnO8wPCnn9ShSk6tP5AObERYLfNlQhEepASWgHwl06JF&#10;yLI18Krk/xtUv1BLAwQUAAAACACHTuJAx65AUbMBAAB4AwAADgAAAGRycy9lMm9Eb2MueG1srVNR&#10;j9MwDH5H4j9EeWddh26Cat0JmEBICJDu+AFpmqyRmjjY2dr9e5x23aHj5R54SR3b+ezvs7u7H30v&#10;zgbJQahluVpLYYKG1oVjLX89fn7zTgpKKrSqh2BqeTEk7/evX+2GWJkNdNC3BgWDBKqGWMsupVgV&#10;BenOeEUriCZw0AJ6lfiKx6JFNTC674vNer0tBsA2ImhDxN7DHJRXRHwJIFjrtDmAPnkT0oyKpleJ&#10;KVHnIsn91K21Rqcf1pJJoq8lM03TyUXYbvJZ7HeqOqKKndPXFtRLWnjGySsXuOgN6qCSEid0/0B5&#10;pxEIbFpp8MVMZFKEWZTrZ9o8dCqaiQtLTfEmOv0/WP39/BOFa3kT7kopgvI88kczpgZGkV0s0BCp&#10;4ryHyJlp/AgjJy9+YmfmPVr0+cuMBMdZ3stNXkYTmp2bbbnlDZBCc6zcvi3f32WY4ul1REpfDHiR&#10;jVoij29SVZ2/UZpTlxR+l/ua62crjc14bbaB9sK9DjzWWtLvk0IjRf81sG55BxYDF6NZDEz9J5g2&#10;JXMJ8OGUwLqpci4x414r80Cm3q/Lkyf+933Kevph9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yCYYsdgAAAAJAQAADwAAAAAAAAABACAAAAAiAAAAZHJzL2Rvd25yZXYueG1sUEsBAhQAFAAAAAgA&#10;h07iQMeuQFGzAQAAeAMAAA4AAAAAAAAAAQAgAAAAJwEAAGRycy9lMm9Eb2MueG1sUEsFBgAAAAAG&#10;AAYAWQEAAEwFAAAAAA==&#10;">
              <v:fill on="f" focussize="0,0"/>
              <v:stroke on="f"/>
              <v:imagedata o:title=""/>
              <o:lock v:ext="edit" aspectratio="f"/>
              <v:textbox inset="0mm,0mm,0mm,0mm">
                <w:txbxContent>
                  <w:p w14:paraId="4F18B3FB">
                    <w:pPr>
                      <w:spacing w:before="3"/>
                      <w:ind w:left="20"/>
                      <w:rPr>
                        <w:rFonts w:ascii="Arial"/>
                        <w:b/>
                        <w:i/>
                        <w:sz w:val="20"/>
                      </w:rPr>
                    </w:pPr>
                    <w:r>
                      <w:rPr>
                        <w:rFonts w:ascii="Arial"/>
                        <w:b/>
                        <w:i/>
                        <w:w w:val="75"/>
                        <w:sz w:val="20"/>
                      </w:rPr>
                      <w:t>Devolution,</w:t>
                    </w:r>
                    <w:r>
                      <w:rPr>
                        <w:rFonts w:ascii="Arial"/>
                        <w:b/>
                        <w:i/>
                        <w:spacing w:val="3"/>
                        <w:sz w:val="20"/>
                      </w:rPr>
                      <w:t xml:space="preserve"> </w:t>
                    </w:r>
                    <w:r>
                      <w:rPr>
                        <w:rFonts w:ascii="Arial"/>
                        <w:b/>
                        <w:i/>
                        <w:w w:val="75"/>
                        <w:sz w:val="20"/>
                      </w:rPr>
                      <w:t>Sustainability</w:t>
                    </w:r>
                    <w:r>
                      <w:rPr>
                        <w:rFonts w:ascii="Arial"/>
                        <w:b/>
                        <w:i/>
                        <w:spacing w:val="1"/>
                        <w:sz w:val="20"/>
                      </w:rPr>
                      <w:t xml:space="preserve"> </w:t>
                    </w:r>
                    <w:r>
                      <w:rPr>
                        <w:rFonts w:ascii="Arial"/>
                        <w:b/>
                        <w:i/>
                        <w:w w:val="75"/>
                        <w:sz w:val="20"/>
                      </w:rPr>
                      <w:t>and</w:t>
                    </w:r>
                    <w:r>
                      <w:rPr>
                        <w:rFonts w:ascii="Arial"/>
                        <w:b/>
                        <w:i/>
                        <w:spacing w:val="4"/>
                        <w:sz w:val="20"/>
                      </w:rPr>
                      <w:t xml:space="preserve"> </w:t>
                    </w:r>
                    <w:r>
                      <w:rPr>
                        <w:rFonts w:ascii="Arial"/>
                        <w:b/>
                        <w:i/>
                        <w:w w:val="75"/>
                        <w:sz w:val="20"/>
                      </w:rPr>
                      <w:t>Economy</w:t>
                    </w:r>
                    <w:r>
                      <w:rPr>
                        <w:rFonts w:ascii="Arial"/>
                        <w:b/>
                        <w:i/>
                        <w:spacing w:val="1"/>
                        <w:sz w:val="20"/>
                      </w:rPr>
                      <w:t xml:space="preserve"> </w:t>
                    </w:r>
                    <w:r>
                      <w:rPr>
                        <w:rFonts w:ascii="Arial"/>
                        <w:b/>
                        <w:i/>
                        <w:w w:val="75"/>
                        <w:sz w:val="20"/>
                      </w:rPr>
                      <w:t>of</w:t>
                    </w:r>
                    <w:r>
                      <w:rPr>
                        <w:rFonts w:ascii="Arial"/>
                        <w:b/>
                        <w:i/>
                        <w:spacing w:val="26"/>
                        <w:sz w:val="20"/>
                      </w:rPr>
                      <w:t xml:space="preserve"> </w:t>
                    </w:r>
                    <w:r>
                      <w:rPr>
                        <w:rFonts w:ascii="Arial"/>
                        <w:b/>
                        <w:i/>
                        <w:w w:val="75"/>
                        <w:sz w:val="20"/>
                      </w:rPr>
                      <w:t>Tamil</w:t>
                    </w:r>
                    <w:r>
                      <w:rPr>
                        <w:rFonts w:ascii="Arial"/>
                        <w:b/>
                        <w:i/>
                        <w:sz w:val="20"/>
                      </w:rPr>
                      <w:t xml:space="preserve"> </w:t>
                    </w:r>
                    <w:r>
                      <w:rPr>
                        <w:rFonts w:ascii="Arial"/>
                        <w:b/>
                        <w:i/>
                        <w:spacing w:val="-4"/>
                        <w:w w:val="75"/>
                        <w:sz w:val="20"/>
                      </w:rPr>
                      <w:t>Nadu</w:t>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860C4">
    <w:pPr>
      <w:pStyle w:val="8"/>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C2B9C">
    <w:pPr>
      <w:pStyle w:val="8"/>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3458A">
    <w:pPr>
      <w:pStyle w:val="8"/>
      <w:spacing w:line="14" w:lineRule="auto"/>
      <w:rPr>
        <w:sz w:val="20"/>
      </w:rPr>
    </w:pPr>
    <w:r>
      <w:rPr>
        <w:sz w:val="20"/>
        <w:lang w:val="en-IN" w:eastAsia="en-IN"/>
      </w:rPr>
      <mc:AlternateContent>
        <mc:Choice Requires="wps">
          <w:drawing>
            <wp:anchor distT="0" distB="0" distL="0" distR="0" simplePos="0" relativeHeight="251797504" behindDoc="1" locked="0" layoutInCell="1" allowOverlap="1">
              <wp:simplePos x="0" y="0"/>
              <wp:positionH relativeFrom="page">
                <wp:posOffset>447675</wp:posOffset>
              </wp:positionH>
              <wp:positionV relativeFrom="page">
                <wp:posOffset>273685</wp:posOffset>
              </wp:positionV>
              <wp:extent cx="5652770" cy="158750"/>
              <wp:effectExtent l="0" t="0" r="0" b="0"/>
              <wp:wrapNone/>
              <wp:docPr id="184" name="Graphic 184"/>
              <wp:cNvGraphicFramePr/>
              <a:graphic xmlns:a="http://schemas.openxmlformats.org/drawingml/2006/main">
                <a:graphicData uri="http://schemas.microsoft.com/office/word/2010/wordprocessingShape">
                  <wps:wsp>
                    <wps:cNvSpPr/>
                    <wps:spPr>
                      <a:xfrm>
                        <a:off x="0" y="0"/>
                        <a:ext cx="5652770" cy="158750"/>
                      </a:xfrm>
                      <a:custGeom>
                        <a:avLst/>
                        <a:gdLst/>
                        <a:ahLst/>
                        <a:cxnLst/>
                        <a:rect l="l" t="t" r="r" b="b"/>
                        <a:pathLst>
                          <a:path w="5652770" h="158750">
                            <a:moveTo>
                              <a:pt x="596176" y="0"/>
                            </a:moveTo>
                            <a:lnTo>
                              <a:pt x="77724" y="0"/>
                            </a:lnTo>
                            <a:lnTo>
                              <a:pt x="9144" y="0"/>
                            </a:lnTo>
                            <a:lnTo>
                              <a:pt x="9144" y="144780"/>
                            </a:lnTo>
                            <a:lnTo>
                              <a:pt x="77724" y="144780"/>
                            </a:lnTo>
                            <a:lnTo>
                              <a:pt x="596176" y="144780"/>
                            </a:lnTo>
                            <a:lnTo>
                              <a:pt x="596176" y="0"/>
                            </a:lnTo>
                            <a:close/>
                          </a:path>
                          <a:path w="5652770" h="158750">
                            <a:moveTo>
                              <a:pt x="664768" y="0"/>
                            </a:moveTo>
                            <a:lnTo>
                              <a:pt x="596188" y="0"/>
                            </a:lnTo>
                            <a:lnTo>
                              <a:pt x="596188" y="144780"/>
                            </a:lnTo>
                            <a:lnTo>
                              <a:pt x="664768" y="144780"/>
                            </a:lnTo>
                            <a:lnTo>
                              <a:pt x="664768" y="0"/>
                            </a:lnTo>
                            <a:close/>
                          </a:path>
                          <a:path w="5652770" h="158750">
                            <a:moveTo>
                              <a:pt x="667804" y="146304"/>
                            </a:moveTo>
                            <a:lnTo>
                              <a:pt x="664768" y="146304"/>
                            </a:lnTo>
                            <a:lnTo>
                              <a:pt x="655624" y="146304"/>
                            </a:lnTo>
                            <a:lnTo>
                              <a:pt x="0" y="146304"/>
                            </a:lnTo>
                            <a:lnTo>
                              <a:pt x="0" y="158496"/>
                            </a:lnTo>
                            <a:lnTo>
                              <a:pt x="655624" y="158496"/>
                            </a:lnTo>
                            <a:lnTo>
                              <a:pt x="664768" y="158496"/>
                            </a:lnTo>
                            <a:lnTo>
                              <a:pt x="667804" y="158496"/>
                            </a:lnTo>
                            <a:lnTo>
                              <a:pt x="667804" y="146304"/>
                            </a:lnTo>
                            <a:close/>
                          </a:path>
                          <a:path w="5652770" h="158750">
                            <a:moveTo>
                              <a:pt x="5652567" y="146304"/>
                            </a:moveTo>
                            <a:lnTo>
                              <a:pt x="667816" y="146304"/>
                            </a:lnTo>
                            <a:lnTo>
                              <a:pt x="667816" y="158496"/>
                            </a:lnTo>
                            <a:lnTo>
                              <a:pt x="5652567" y="158496"/>
                            </a:lnTo>
                            <a:lnTo>
                              <a:pt x="5652567" y="146304"/>
                            </a:lnTo>
                            <a:close/>
                          </a:path>
                        </a:pathLst>
                      </a:custGeom>
                      <a:solidFill>
                        <a:srgbClr val="000000"/>
                      </a:solidFill>
                    </wps:spPr>
                    <wps:bodyPr wrap="square" lIns="0" tIns="0" rIns="0" bIns="0" rtlCol="0">
                      <a:noAutofit/>
                    </wps:bodyPr>
                  </wps:wsp>
                </a:graphicData>
              </a:graphic>
            </wp:anchor>
          </w:drawing>
        </mc:Choice>
        <mc:Fallback>
          <w:pict>
            <v:shape id="Graphic 184" o:spid="_x0000_s1026" o:spt="100" style="position:absolute;left:0pt;margin-left:35.25pt;margin-top:21.55pt;height:12.5pt;width:445.1pt;mso-position-horizontal-relative:page;mso-position-vertical-relative:page;z-index:-251518976;mso-width-relative:page;mso-height-relative:page;" fillcolor="#000000" filled="t" stroked="f" coordsize="5652770,158750" o:gfxdata="UEsDBAoAAAAAAIdO4kAAAAAAAAAAAAAAAAAEAAAAZHJzL1BLAwQUAAAACACHTuJAna/1/NUAAAAI&#10;AQAADwAAAGRycy9kb3ducmV2LnhtbE2PzU7DMBCE70i8g7VI3KgdftISsukBiSMCYiTEzY2XJMJe&#10;R7GblrfHnOhxNKOZb+rt0Tux0BzHwAjFSoEg7oIduUd4109XGxAxGbbGBSaEH4qwbc7PalPZcOA3&#10;WtrUi1zCsTIIQ0pTJWXsBvImrsJEnL2vMHuTspx7aWdzyOXeyWulSunNyHlhMBM9DtR9t3uPoF90&#10;ei4p9FK/OtbpY/zUS4t4eVGoBxCJjuk/DH/4GR2azLQLe7ZROIS1ustJhNubAkT270u1BrFDKDcF&#10;yKaWpweaX1BLAwQUAAAACACHTuJAHvvuH8cCAAA2CQAADgAAAGRycy9lMm9Eb2MueG1stVbbbtsw&#10;DH0fsH8Q9L46zmLZDZoUQ4sOA4atQLsPUGQ5NiBLnqRc+vejJCtx2hV1dsmDSVvHR+ShTObqet8K&#10;tOXaNEoucHoxwYhLpspGrhf4x+PdhwIjY6ksqVCSL/ATN/h6+f7d1a6b86mqlSi5RkAizXzXLXBt&#10;bTdPEsNq3lJzoTouYbFSuqUWbvU6KTXdAXsrkulkQpKd0mWnFePGwNPbsIh7Rj2GUFVVw/itYpuW&#10;SxtYNRfUQkqmbjqDlz7aquLMfq8qwy0SCwyZWn+FTcBfuWuyvKLztaZd3bA+BDomhGc5tbSRsOmB&#10;6pZaija6eUHVNkwroyp7wVSbhES8IpBFOnmmzUNNO+5zAalNdxDd/Dta9m17r1FTwkkoZhhJ2kLJ&#10;P/d6uEcg0K4zc8A9dPe6vzPgumz3lW6dhTzQ3ov6dBCV7y1i8DAj2TTPQW8Ga2lW5JlXPTm+zTbG&#10;fubKM9HtV2NDUcro0Tp6bC+jq6G0rqjCF9ViBEXVvqirUNSOWveeC8+5aDcIpT5E4pZbteWPygOt&#10;SyO7JGlOMIq5QKhHiJBDaJ7nU5BtgIzr0Xae8jKdnQUDeF5EnSJVtIHyuPUI8CCl89DPY2BCGQ71&#10;AU2cqn+gLiGznECPGWj2mrou6uIUGjWINmgxAI5IbxDBeej/IQaUOZyMdEY+ghu0fU2Rk9AH+ChH&#10;tEEWkmWkP54n7BEVbUDDJ+q+0GEYERDtCTArZpekjzcCon25/wj08WBAm3iTmxyVOw/9uwT//li7&#10;NpeR/KWGr5cyL9LQZUZoTiDdiH473ZNgzoSPkqf//H1/BX/YwY0STXnXCOF6g9Hr1Y3QaEvd/PW/&#10;/sQMYIkbMGGkOG+lyieYSTsYQgtsfm6o5hiJLxKmnpvg0dHRWUVHW3Gj/Jx3W0v1aWNV1bhp4ncI&#10;vP0NjFPfxPrR7+b18N6jjn93lr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na/1/NUAAAAIAQAA&#10;DwAAAAAAAAABACAAAAAiAAAAZHJzL2Rvd25yZXYueG1sUEsBAhQAFAAAAAgAh07iQB777h/HAgAA&#10;NgkAAA4AAAAAAAAAAQAgAAAAJAEAAGRycy9lMm9Eb2MueG1sUEsFBgAAAAAGAAYAWQEAAF0GAAAA&#10;AA==&#10;" path="m596176,0l77724,0,9144,0,9144,144780,77724,144780,596176,144780,596176,0xem664768,0l596188,0,596188,144780,664768,144780,664768,0xem667804,146304l664768,146304,655624,146304,0,146304,0,158496,655624,158496,664768,158496,667804,158496,667804,146304xem5652567,146304l667816,146304,667816,158496,5652567,158496,5652567,146304xe">
              <v:fill on="t" focussize="0,0"/>
              <v:stroke on="f"/>
              <v:imagedata o:title=""/>
              <o:lock v:ext="edit" aspectratio="f"/>
              <v:textbox inset="0mm,0mm,0mm,0mm"/>
            </v:shape>
          </w:pict>
        </mc:Fallback>
      </mc:AlternateContent>
    </w:r>
    <w:r>
      <w:rPr>
        <w:sz w:val="20"/>
        <w:lang w:val="en-IN" w:eastAsia="en-IN"/>
      </w:rPr>
      <mc:AlternateContent>
        <mc:Choice Requires="wps">
          <w:drawing>
            <wp:anchor distT="0" distB="0" distL="0" distR="0" simplePos="0" relativeHeight="251797504" behindDoc="1" locked="0" layoutInCell="1" allowOverlap="1">
              <wp:simplePos x="0" y="0"/>
              <wp:positionH relativeFrom="page">
                <wp:posOffset>513080</wp:posOffset>
              </wp:positionH>
              <wp:positionV relativeFrom="page">
                <wp:posOffset>262255</wp:posOffset>
              </wp:positionV>
              <wp:extent cx="535940" cy="170180"/>
              <wp:effectExtent l="0" t="0" r="0" b="0"/>
              <wp:wrapNone/>
              <wp:docPr id="185" name="Textbox 185"/>
              <wp:cNvGraphicFramePr/>
              <a:graphic xmlns:a="http://schemas.openxmlformats.org/drawingml/2006/main">
                <a:graphicData uri="http://schemas.microsoft.com/office/word/2010/wordprocessingShape">
                  <wps:wsp>
                    <wps:cNvSpPr txBox="1"/>
                    <wps:spPr>
                      <a:xfrm>
                        <a:off x="0" y="0"/>
                        <a:ext cx="535940" cy="170180"/>
                      </a:xfrm>
                      <a:prstGeom prst="rect">
                        <a:avLst/>
                      </a:prstGeom>
                    </wps:spPr>
                    <wps:txbx>
                      <w:txbxContent>
                        <w:p w14:paraId="762147BC">
                          <w:pPr>
                            <w:spacing w:before="11"/>
                            <w:ind w:left="20"/>
                            <w:rPr>
                              <w:sz w:val="20"/>
                            </w:rPr>
                          </w:pPr>
                          <w:r>
                            <w:rPr>
                              <w:color w:val="FFFFFF"/>
                              <w:spacing w:val="-2"/>
                              <w:w w:val="105"/>
                              <w:sz w:val="20"/>
                            </w:rPr>
                            <w:t>Souvenir</w:t>
                          </w:r>
                        </w:p>
                      </w:txbxContent>
                    </wps:txbx>
                    <wps:bodyPr wrap="square" lIns="0" tIns="0" rIns="0" bIns="0" rtlCol="0">
                      <a:noAutofit/>
                    </wps:bodyPr>
                  </wps:wsp>
                </a:graphicData>
              </a:graphic>
            </wp:anchor>
          </w:drawing>
        </mc:Choice>
        <mc:Fallback>
          <w:pict>
            <v:shape id="Textbox 185" o:spid="_x0000_s1026" o:spt="202" type="#_x0000_t202" style="position:absolute;left:0pt;margin-left:40.4pt;margin-top:20.65pt;height:13.4pt;width:42.2pt;mso-position-horizontal-relative:page;mso-position-vertical-relative:page;z-index:-251518976;mso-width-relative:page;mso-height-relative:page;" filled="f" stroked="f" coordsize="21600,21600" o:gfxdata="UEsDBAoAAAAAAIdO4kAAAAAAAAAAAAAAAAAEAAAAZHJzL1BLAwQUAAAACACHTuJAf+HPeNcAAAAI&#10;AQAADwAAAGRycy9kb3ducmV2LnhtbE2PzU7DMBCE70i8g7VI3KidAlEI2VQIwQkJkaaHHp14m0SN&#10;1yF2f3h73BMcRzOa+aZYne0ojjT7wTFCslAgiFtnBu4QNvX7XQbCB81Gj44J4Yc8rMrrq0Lnxp24&#10;ouM6dCKWsM81Qh/ClEvp256s9gs3EUdv52arQ5RzJ82sT7HcjnKpVCqtHjgu9Hqi157a/fpgEV62&#10;XL0N35/NV7Wrhrp+UvyR7hFvbxL1DCLQOfyF4YIf0aGMTI07sPFiRMhUJA8ID8k9iIufPi5BNAhp&#10;loAsC/n/QPkLUEsDBBQAAAAIAIdO4kBPPZGzswEAAHcDAAAOAAAAZHJzL2Uyb0RvYy54bWytU8GO&#10;0zAQvSPxD5bvNOlCoRs1XQEVCAkB0i4f4Dh2Yyn2GI/bpH/P2Em6aLnsYS/JeGby5r03zu5utD07&#10;q4AGXM3Xq5Iz5SS0xh1r/vvhy5stZxiFa0UPTtX8opDf7V+/2g2+UjfQQd+qwAjEYTX4mncx+qoo&#10;UHbKClyBV46KGoIVkY7hWLRBDIRu++KmLN8XA4TWB5AKkbKHqchnxPAcQNDaSHUAebLKxQk1qF5E&#10;koSd8cj3ma3WSsafWqOKrK85KY35SUMobtKz2O9EdQzCd0bOFMRzKDzRZIVxNPQKdRBRsFMw/0FZ&#10;IwMg6LiSYItJSHaEVKzLJ97cd8KrrIWsRn81HV8OVv44/wrMtHQTthvOnLC08gc1xgZGllJk0OCx&#10;or57T51x/AQjNS95pGTSPepg05sUMaqTvZervYTGJCU3bze376giqbT+UK632f7i8WMfMH5VYFkK&#10;ah5oe9lUcf6OkYhQ69JCh0RrGp+iODbjzLWB9kJUB9pqzfHPSQTFWf/NkW3pCixBWIJmCULsP0O+&#10;KEmKg4+nCNrkyWnEhDtPpn1kQvPdSQv/95y7Hv+X/V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10;4c941wAAAAgBAAAPAAAAAAAAAAEAIAAAACIAAABkcnMvZG93bnJldi54bWxQSwECFAAUAAAACACH&#10;TuJATz2Rs7MBAAB3AwAADgAAAAAAAAABACAAAAAmAQAAZHJzL2Uyb0RvYy54bWxQSwUGAAAAAAYA&#10;BgBZAQAASwUAAAAA&#10;">
              <v:fill on="f" focussize="0,0"/>
              <v:stroke on="f"/>
              <v:imagedata o:title=""/>
              <o:lock v:ext="edit" aspectratio="f"/>
              <v:textbox inset="0mm,0mm,0mm,0mm">
                <w:txbxContent>
                  <w:p w14:paraId="762147BC">
                    <w:pPr>
                      <w:spacing w:before="11"/>
                      <w:ind w:left="20"/>
                      <w:rPr>
                        <w:sz w:val="20"/>
                      </w:rPr>
                    </w:pPr>
                    <w:r>
                      <w:rPr>
                        <w:color w:val="FFFFFF"/>
                        <w:spacing w:val="-2"/>
                        <w:w w:val="105"/>
                        <w:sz w:val="20"/>
                      </w:rPr>
                      <w:t>Souvenir</w:t>
                    </w:r>
                  </w:p>
                </w:txbxContent>
              </v:textbox>
            </v:shape>
          </w:pict>
        </mc:Fallback>
      </mc:AlternateContent>
    </w:r>
    <w:r>
      <w:rPr>
        <w:sz w:val="20"/>
        <w:lang w:val="en-IN" w:eastAsia="en-IN"/>
      </w:rPr>
      <mc:AlternateContent>
        <mc:Choice Requires="wps">
          <w:drawing>
            <wp:anchor distT="0" distB="0" distL="0" distR="0" simplePos="0" relativeHeight="251798528" behindDoc="1" locked="0" layoutInCell="1" allowOverlap="1">
              <wp:simplePos x="0" y="0"/>
              <wp:positionH relativeFrom="page">
                <wp:posOffset>3371215</wp:posOffset>
              </wp:positionH>
              <wp:positionV relativeFrom="page">
                <wp:posOffset>260985</wp:posOffset>
              </wp:positionV>
              <wp:extent cx="2669540" cy="163195"/>
              <wp:effectExtent l="0" t="0" r="0" b="0"/>
              <wp:wrapNone/>
              <wp:docPr id="186" name="Textbox 186"/>
              <wp:cNvGraphicFramePr/>
              <a:graphic xmlns:a="http://schemas.openxmlformats.org/drawingml/2006/main">
                <a:graphicData uri="http://schemas.microsoft.com/office/word/2010/wordprocessingShape">
                  <wps:wsp>
                    <wps:cNvSpPr txBox="1"/>
                    <wps:spPr>
                      <a:xfrm>
                        <a:off x="0" y="0"/>
                        <a:ext cx="2669540" cy="163195"/>
                      </a:xfrm>
                      <a:prstGeom prst="rect">
                        <a:avLst/>
                      </a:prstGeom>
                    </wps:spPr>
                    <wps:txbx>
                      <w:txbxContent>
                        <w:p w14:paraId="785E748B">
                          <w:pPr>
                            <w:spacing w:before="3"/>
                            <w:ind w:left="20"/>
                            <w:rPr>
                              <w:rFonts w:ascii="Arial"/>
                              <w:i/>
                              <w:sz w:val="20"/>
                            </w:rPr>
                          </w:pPr>
                          <w:r>
                            <w:rPr>
                              <w:rFonts w:ascii="Arial"/>
                              <w:i/>
                              <w:w w:val="85"/>
                              <w:sz w:val="20"/>
                            </w:rPr>
                            <w:t>Devolution,</w:t>
                          </w:r>
                          <w:r>
                            <w:rPr>
                              <w:rFonts w:ascii="Arial"/>
                              <w:i/>
                              <w:spacing w:val="-6"/>
                              <w:sz w:val="20"/>
                            </w:rPr>
                            <w:t xml:space="preserve"> </w:t>
                          </w:r>
                          <w:r>
                            <w:rPr>
                              <w:rFonts w:ascii="Arial"/>
                              <w:i/>
                              <w:w w:val="85"/>
                              <w:sz w:val="20"/>
                            </w:rPr>
                            <w:t>Sustainability</w:t>
                          </w:r>
                          <w:r>
                            <w:rPr>
                              <w:rFonts w:ascii="Arial"/>
                              <w:i/>
                              <w:spacing w:val="-8"/>
                              <w:sz w:val="20"/>
                            </w:rPr>
                            <w:t xml:space="preserve"> </w:t>
                          </w:r>
                          <w:r>
                            <w:rPr>
                              <w:rFonts w:ascii="Arial"/>
                              <w:i/>
                              <w:w w:val="85"/>
                              <w:sz w:val="20"/>
                            </w:rPr>
                            <w:t>and</w:t>
                          </w:r>
                          <w:r>
                            <w:rPr>
                              <w:rFonts w:ascii="Arial"/>
                              <w:i/>
                              <w:spacing w:val="-5"/>
                              <w:sz w:val="20"/>
                            </w:rPr>
                            <w:t xml:space="preserve"> </w:t>
                          </w:r>
                          <w:r>
                            <w:rPr>
                              <w:rFonts w:ascii="Arial"/>
                              <w:i/>
                              <w:w w:val="85"/>
                              <w:sz w:val="20"/>
                            </w:rPr>
                            <w:t>Economy</w:t>
                          </w:r>
                          <w:r>
                            <w:rPr>
                              <w:rFonts w:ascii="Arial"/>
                              <w:i/>
                              <w:spacing w:val="-8"/>
                              <w:sz w:val="20"/>
                            </w:rPr>
                            <w:t xml:space="preserve"> </w:t>
                          </w:r>
                          <w:r>
                            <w:rPr>
                              <w:rFonts w:ascii="Arial"/>
                              <w:i/>
                              <w:w w:val="85"/>
                              <w:sz w:val="20"/>
                            </w:rPr>
                            <w:t>of</w:t>
                          </w:r>
                          <w:r>
                            <w:rPr>
                              <w:rFonts w:ascii="Arial"/>
                              <w:i/>
                              <w:spacing w:val="9"/>
                              <w:sz w:val="20"/>
                            </w:rPr>
                            <w:t xml:space="preserve"> </w:t>
                          </w:r>
                          <w:r>
                            <w:rPr>
                              <w:rFonts w:ascii="Arial"/>
                              <w:i/>
                              <w:w w:val="85"/>
                              <w:sz w:val="20"/>
                            </w:rPr>
                            <w:t>Tamil</w:t>
                          </w:r>
                          <w:r>
                            <w:rPr>
                              <w:rFonts w:ascii="Arial"/>
                              <w:i/>
                              <w:spacing w:val="-6"/>
                              <w:sz w:val="20"/>
                            </w:rPr>
                            <w:t xml:space="preserve"> </w:t>
                          </w:r>
                          <w:r>
                            <w:rPr>
                              <w:rFonts w:ascii="Arial"/>
                              <w:i/>
                              <w:spacing w:val="-4"/>
                              <w:w w:val="85"/>
                              <w:sz w:val="20"/>
                            </w:rPr>
                            <w:t>Nadu</w:t>
                          </w:r>
                        </w:p>
                      </w:txbxContent>
                    </wps:txbx>
                    <wps:bodyPr wrap="square" lIns="0" tIns="0" rIns="0" bIns="0" rtlCol="0">
                      <a:noAutofit/>
                    </wps:bodyPr>
                  </wps:wsp>
                </a:graphicData>
              </a:graphic>
            </wp:anchor>
          </w:drawing>
        </mc:Choice>
        <mc:Fallback>
          <w:pict>
            <v:shape id="Textbox 186" o:spid="_x0000_s1026" o:spt="202" type="#_x0000_t202" style="position:absolute;left:0pt;margin-left:265.45pt;margin-top:20.55pt;height:12.85pt;width:210.2pt;mso-position-horizontal-relative:page;mso-position-vertical-relative:page;z-index:-251517952;mso-width-relative:page;mso-height-relative:page;" filled="f" stroked="f" coordsize="21600,21600" o:gfxdata="UEsDBAoAAAAAAIdO4kAAAAAAAAAAAAAAAAAEAAAAZHJzL1BLAwQUAAAACACHTuJAtuoI0NkAAAAJ&#10;AQAADwAAAGRycy9kb3ducmV2LnhtbE2Py07DMBBF90j8gzVI7KhtSqMmZFIhBCskRBoWLJ3YTazG&#10;4xC7D/4esyrL0T2690y5ObuRHc0crCcEuRDADHVeW+oRPpvXuzWwEBVpNXoyCD8mwKa6vipVof2J&#10;anPcxp6lEgqFQhhinArOQzcYp8LCT4ZStvOzUzGdc8/1rE6p3I38XoiMO2UpLQxqMs+D6fbbg0N4&#10;+qL6xX6/tx/1rrZNkwt6y/aItzdSPAKL5hwvMPzpJ3WoklPrD6QDGxFWS5EnFOFBSmAJyFdyCaxF&#10;yLI18Krk/z+ofgFQSwMEFAAAAAgAh07iQDQOeo60AQAAeAMAAA4AAABkcnMvZTJvRG9jLnhtbK1T&#10;wW7bMAy9D9g/CLovTrLVaI04xbZgw4BhK9DuA2RZigVYoiYqsfP3o2Q7HbpLD7vIFEk98j3Su/vR&#10;9uysAhpwNd+s1pwpJ6E17ljzX09f3t1yhlG4VvTgVM0vCvn9/u2b3eArtYUO+lYFRiAOq8HXvIvR&#10;V0WBslNW4Aq8chTUEKyIdA3Hog1iIHTbF9v1uiwGCK0PIBUieQ9TkM+I4TWAoLWR6gDyZJWLE2pQ&#10;vYhECTvjke9zt1orGX9qjSqyvubENOaTipDdpLPY70R1DMJ3Rs4tiNe08IKTFcZR0SvUQUTBTsH8&#10;A2WNDICg40qCLSYiWRFisVm/0OaxE15lLiQ1+qvo+P9g5Y/zQ2CmpU24LTlzwtLIn9QYGxhZcpFA&#10;g8eK8h49ZcbxE4yUvPiRnIn3qINNX2LEKE7yXq7yEhqT5NyW5d3NBwpJim3K95u7mwRTPL/2AeNX&#10;BZYlo+aBxpdVFefvGKfUJYXepb6m+smKYzPOzTbQXqjXgcZac/x9EkFx1n9zpFvagcUIi9EsRoj9&#10;Z8ibkrg4+HiKoE2unEpMuHNlGkjufV6eNPG/7znr+YfZ/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26gjQ2QAAAAkBAAAPAAAAAAAAAAEAIAAAACIAAABkcnMvZG93bnJldi54bWxQSwECFAAUAAAA&#10;CACHTuJANA56jrQBAAB4AwAADgAAAAAAAAABACAAAAAoAQAAZHJzL2Uyb0RvYy54bWxQSwUGAAAA&#10;AAYABgBZAQAATgUAAAAA&#10;">
              <v:fill on="f" focussize="0,0"/>
              <v:stroke on="f"/>
              <v:imagedata o:title=""/>
              <o:lock v:ext="edit" aspectratio="f"/>
              <v:textbox inset="0mm,0mm,0mm,0mm">
                <w:txbxContent>
                  <w:p w14:paraId="785E748B">
                    <w:pPr>
                      <w:spacing w:before="3"/>
                      <w:ind w:left="20"/>
                      <w:rPr>
                        <w:rFonts w:ascii="Arial"/>
                        <w:i/>
                        <w:sz w:val="20"/>
                      </w:rPr>
                    </w:pPr>
                    <w:r>
                      <w:rPr>
                        <w:rFonts w:ascii="Arial"/>
                        <w:i/>
                        <w:w w:val="85"/>
                        <w:sz w:val="20"/>
                      </w:rPr>
                      <w:t>Devolution,</w:t>
                    </w:r>
                    <w:r>
                      <w:rPr>
                        <w:rFonts w:ascii="Arial"/>
                        <w:i/>
                        <w:spacing w:val="-6"/>
                        <w:sz w:val="20"/>
                      </w:rPr>
                      <w:t xml:space="preserve"> </w:t>
                    </w:r>
                    <w:r>
                      <w:rPr>
                        <w:rFonts w:ascii="Arial"/>
                        <w:i/>
                        <w:w w:val="85"/>
                        <w:sz w:val="20"/>
                      </w:rPr>
                      <w:t>Sustainability</w:t>
                    </w:r>
                    <w:r>
                      <w:rPr>
                        <w:rFonts w:ascii="Arial"/>
                        <w:i/>
                        <w:spacing w:val="-8"/>
                        <w:sz w:val="20"/>
                      </w:rPr>
                      <w:t xml:space="preserve"> </w:t>
                    </w:r>
                    <w:r>
                      <w:rPr>
                        <w:rFonts w:ascii="Arial"/>
                        <w:i/>
                        <w:w w:val="85"/>
                        <w:sz w:val="20"/>
                      </w:rPr>
                      <w:t>and</w:t>
                    </w:r>
                    <w:r>
                      <w:rPr>
                        <w:rFonts w:ascii="Arial"/>
                        <w:i/>
                        <w:spacing w:val="-5"/>
                        <w:sz w:val="20"/>
                      </w:rPr>
                      <w:t xml:space="preserve"> </w:t>
                    </w:r>
                    <w:r>
                      <w:rPr>
                        <w:rFonts w:ascii="Arial"/>
                        <w:i/>
                        <w:w w:val="85"/>
                        <w:sz w:val="20"/>
                      </w:rPr>
                      <w:t>Economy</w:t>
                    </w:r>
                    <w:r>
                      <w:rPr>
                        <w:rFonts w:ascii="Arial"/>
                        <w:i/>
                        <w:spacing w:val="-8"/>
                        <w:sz w:val="20"/>
                      </w:rPr>
                      <w:t xml:space="preserve"> </w:t>
                    </w:r>
                    <w:r>
                      <w:rPr>
                        <w:rFonts w:ascii="Arial"/>
                        <w:i/>
                        <w:w w:val="85"/>
                        <w:sz w:val="20"/>
                      </w:rPr>
                      <w:t>of</w:t>
                    </w:r>
                    <w:r>
                      <w:rPr>
                        <w:rFonts w:ascii="Arial"/>
                        <w:i/>
                        <w:spacing w:val="9"/>
                        <w:sz w:val="20"/>
                      </w:rPr>
                      <w:t xml:space="preserve"> </w:t>
                    </w:r>
                    <w:r>
                      <w:rPr>
                        <w:rFonts w:ascii="Arial"/>
                        <w:i/>
                        <w:w w:val="85"/>
                        <w:sz w:val="20"/>
                      </w:rPr>
                      <w:t>Tamil</w:t>
                    </w:r>
                    <w:r>
                      <w:rPr>
                        <w:rFonts w:ascii="Arial"/>
                        <w:i/>
                        <w:spacing w:val="-6"/>
                        <w:sz w:val="20"/>
                      </w:rPr>
                      <w:t xml:space="preserve"> </w:t>
                    </w:r>
                    <w:r>
                      <w:rPr>
                        <w:rFonts w:ascii="Arial"/>
                        <w:i/>
                        <w:spacing w:val="-4"/>
                        <w:w w:val="85"/>
                        <w:sz w:val="20"/>
                      </w:rPr>
                      <w:t>Nadu</w:t>
                    </w:r>
                  </w:p>
                </w:txbxContent>
              </v:textbox>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81B18">
    <w:pPr>
      <w:pStyle w:val="8"/>
      <w:spacing w:line="14" w:lineRule="auto"/>
      <w:rPr>
        <w:sz w:val="20"/>
      </w:rPr>
    </w:pPr>
    <w:r>
      <w:rPr>
        <w:sz w:val="20"/>
        <w:lang w:val="en-IN" w:eastAsia="en-IN"/>
      </w:rPr>
      <mc:AlternateContent>
        <mc:Choice Requires="wps">
          <w:drawing>
            <wp:anchor distT="0" distB="0" distL="0" distR="0" simplePos="0" relativeHeight="251800576" behindDoc="1" locked="0" layoutInCell="1" allowOverlap="1">
              <wp:simplePos x="0" y="0"/>
              <wp:positionH relativeFrom="page">
                <wp:posOffset>447675</wp:posOffset>
              </wp:positionH>
              <wp:positionV relativeFrom="page">
                <wp:posOffset>273685</wp:posOffset>
              </wp:positionV>
              <wp:extent cx="5652770" cy="158750"/>
              <wp:effectExtent l="0" t="0" r="0" b="0"/>
              <wp:wrapNone/>
              <wp:docPr id="227" name="Graphic 227"/>
              <wp:cNvGraphicFramePr/>
              <a:graphic xmlns:a="http://schemas.openxmlformats.org/drawingml/2006/main">
                <a:graphicData uri="http://schemas.microsoft.com/office/word/2010/wordprocessingShape">
                  <wps:wsp>
                    <wps:cNvSpPr/>
                    <wps:spPr>
                      <a:xfrm>
                        <a:off x="0" y="0"/>
                        <a:ext cx="5652770" cy="158750"/>
                      </a:xfrm>
                      <a:custGeom>
                        <a:avLst/>
                        <a:gdLst/>
                        <a:ahLst/>
                        <a:cxnLst/>
                        <a:rect l="l" t="t" r="r" b="b"/>
                        <a:pathLst>
                          <a:path w="5652770" h="158750">
                            <a:moveTo>
                              <a:pt x="596176" y="0"/>
                            </a:moveTo>
                            <a:lnTo>
                              <a:pt x="77724" y="0"/>
                            </a:lnTo>
                            <a:lnTo>
                              <a:pt x="9144" y="0"/>
                            </a:lnTo>
                            <a:lnTo>
                              <a:pt x="9144" y="144780"/>
                            </a:lnTo>
                            <a:lnTo>
                              <a:pt x="77724" y="144780"/>
                            </a:lnTo>
                            <a:lnTo>
                              <a:pt x="596176" y="144780"/>
                            </a:lnTo>
                            <a:lnTo>
                              <a:pt x="596176" y="0"/>
                            </a:lnTo>
                            <a:close/>
                          </a:path>
                          <a:path w="5652770" h="158750">
                            <a:moveTo>
                              <a:pt x="664768" y="0"/>
                            </a:moveTo>
                            <a:lnTo>
                              <a:pt x="596188" y="0"/>
                            </a:lnTo>
                            <a:lnTo>
                              <a:pt x="596188" y="144780"/>
                            </a:lnTo>
                            <a:lnTo>
                              <a:pt x="664768" y="144780"/>
                            </a:lnTo>
                            <a:lnTo>
                              <a:pt x="664768" y="0"/>
                            </a:lnTo>
                            <a:close/>
                          </a:path>
                          <a:path w="5652770" h="158750">
                            <a:moveTo>
                              <a:pt x="667804" y="146304"/>
                            </a:moveTo>
                            <a:lnTo>
                              <a:pt x="664768" y="146304"/>
                            </a:lnTo>
                            <a:lnTo>
                              <a:pt x="655624" y="146304"/>
                            </a:lnTo>
                            <a:lnTo>
                              <a:pt x="0" y="146304"/>
                            </a:lnTo>
                            <a:lnTo>
                              <a:pt x="0" y="158496"/>
                            </a:lnTo>
                            <a:lnTo>
                              <a:pt x="655624" y="158496"/>
                            </a:lnTo>
                            <a:lnTo>
                              <a:pt x="664768" y="158496"/>
                            </a:lnTo>
                            <a:lnTo>
                              <a:pt x="667804" y="158496"/>
                            </a:lnTo>
                            <a:lnTo>
                              <a:pt x="667804" y="146304"/>
                            </a:lnTo>
                            <a:close/>
                          </a:path>
                          <a:path w="5652770" h="158750">
                            <a:moveTo>
                              <a:pt x="5652567" y="146304"/>
                            </a:moveTo>
                            <a:lnTo>
                              <a:pt x="667816" y="146304"/>
                            </a:lnTo>
                            <a:lnTo>
                              <a:pt x="667816" y="158496"/>
                            </a:lnTo>
                            <a:lnTo>
                              <a:pt x="5652567" y="158496"/>
                            </a:lnTo>
                            <a:lnTo>
                              <a:pt x="5652567" y="146304"/>
                            </a:lnTo>
                            <a:close/>
                          </a:path>
                        </a:pathLst>
                      </a:custGeom>
                      <a:solidFill>
                        <a:srgbClr val="000000"/>
                      </a:solidFill>
                    </wps:spPr>
                    <wps:bodyPr wrap="square" lIns="0" tIns="0" rIns="0" bIns="0" rtlCol="0">
                      <a:noAutofit/>
                    </wps:bodyPr>
                  </wps:wsp>
                </a:graphicData>
              </a:graphic>
            </wp:anchor>
          </w:drawing>
        </mc:Choice>
        <mc:Fallback>
          <w:pict>
            <v:shape id="Graphic 227" o:spid="_x0000_s1026" o:spt="100" style="position:absolute;left:0pt;margin-left:35.25pt;margin-top:21.55pt;height:12.5pt;width:445.1pt;mso-position-horizontal-relative:page;mso-position-vertical-relative:page;z-index:-251515904;mso-width-relative:page;mso-height-relative:page;" fillcolor="#000000" filled="t" stroked="f" coordsize="5652770,158750" o:gfxdata="UEsDBAoAAAAAAIdO4kAAAAAAAAAAAAAAAAAEAAAAZHJzL1BLAwQUAAAACACHTuJAna/1/NUAAAAI&#10;AQAADwAAAGRycy9kb3ducmV2LnhtbE2PzU7DMBCE70i8g7VI3KgdftISsukBiSMCYiTEzY2XJMJe&#10;R7GblrfHnOhxNKOZb+rt0Tux0BzHwAjFSoEg7oIduUd4109XGxAxGbbGBSaEH4qwbc7PalPZcOA3&#10;WtrUi1zCsTIIQ0pTJWXsBvImrsJEnL2vMHuTspx7aWdzyOXeyWulSunNyHlhMBM9DtR9t3uPoF90&#10;ei4p9FK/OtbpY/zUS4t4eVGoBxCJjuk/DH/4GR2azLQLe7ZROIS1ustJhNubAkT270u1BrFDKDcF&#10;yKaWpweaX1BLAwQUAAAACACHTuJA+armIsUCAAA2CQAADgAAAGRycy9lMm9Eb2MueG1stVZtb5sw&#10;EP4+af/B8veVkAWTRiXV1KrVpGmr1PYHOMYEJGMz2wnpv9/Z4ISkq0r2kg/cgR8e3z1n7nJ1vasF&#10;2nJtKiUzHF9MMOKSqbyS6ww/P919mmNkLJU5FUryDL9wg6+XHz9ctc2CT1WpRM41AhJpFm2T4dLa&#10;ZhFFhpW8puZCNVzCYqF0TS3c6nWUa9oCey2i6WRColbpvNGKcWPg6W23iHtGPYZQFUXF+K1im5pL&#10;27FqLqiFlExZNQYvfbRFwZn9URSGWyQyDJlaf4VNwF+5a7S8oou1pk1ZsT4EOiaEk5xqWknYdE91&#10;Sy1FG129oqorppVRhb1gqo66RLwikEU8OdHmsaQN97mA1KbZi27+HS37vn3QqMozPJ2mGElaQ8nv&#10;ez3cIxCobcwCcI/Ng+7vDLgu212ha2chD7Tzor7sReU7ixg8TEgyTVPQm8FanMzTxKseHd5mG2Pv&#10;ufJMdPvN2K4oefBoGTy2k8HVUFpXVOGLajGCompf1FVX1IZa954Lz7moHYRS7iNxy7Xa8iflgdal&#10;kVySOCUYhVwg1ANEyCE0TdPp7AgZ1oNtPOVlPDsLBvB0HnQKVMF2lIetR4AHKZ2HPo2BCWU41Ac0&#10;car+gbqEzFICPWaEui7q+TE0aBBsp8UAOCK9QQTnof+HGFDm7mTEM/IZ3E7bt87bUegDfJAj2E4W&#10;kiSkP55H7AEVbIeGT9R9ocMwAiDYI2Ayn12SPt4ACPb1/iPQh4MBbeJdbnJQ7jz07xL8+2Pt2lxC&#10;oIWeavh2KdN53HWZEZoTSDeg30/3KJgz4aPk6T9/31/BH3Zwo0SV31VCuN5g9Hp1IzTaUjd//a8/&#10;MQNY5AZMN1Kct1L5C8ykFoZQhs3PDdUcI/FVwtRzEzw4Ojir4GgrbpSf825rqb5srCoqN038Dh1v&#10;fwPj1DexfvS7eT2896jD353l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DMFAABbQ29udGVudF9UeXBlc10ueG1sUEsBAhQACgAAAAAAh07iQAAA&#10;AAAAAAAAAAAAAAYAAAAAAAAAAAAQAAAAFQQAAF9yZWxzL1BLAQIUABQAAAAIAIdO4kCKFGY80QAA&#10;AJQBAAALAAAAAAAAAAEAIAAAADkEAABfcmVscy8ucmVsc1BLAQIUAAoAAAAAAIdO4kAAAAAAAAAA&#10;AAAAAAAEAAAAAAAAAAAAEAAAAAAAAABkcnMvUEsBAhQAFAAAAAgAh07iQJ2v9fzVAAAACAEAAA8A&#10;AAAAAAAAAQAgAAAAIgAAAGRycy9kb3ducmV2LnhtbFBLAQIUABQAAAAIAIdO4kD5quYixQIAADYJ&#10;AAAOAAAAAAAAAAEAIAAAACQBAABkcnMvZTJvRG9jLnhtbFBLBQYAAAAABgAGAFkBAABbBgAAAAA=&#10;" path="m596176,0l77724,0,9144,0,9144,144780,77724,144780,596176,144780,596176,0xem664768,0l596188,0,596188,144780,664768,144780,664768,0xem667804,146304l664768,146304,655624,146304,0,146304,0,158496,655624,158496,664768,158496,667804,158496,667804,146304xem5652567,146304l667816,146304,667816,158496,5652567,158496,5652567,146304xe">
              <v:fill on="t" focussize="0,0"/>
              <v:stroke on="f"/>
              <v:imagedata o:title=""/>
              <o:lock v:ext="edit" aspectratio="f"/>
              <v:textbox inset="0mm,0mm,0mm,0mm"/>
            </v:shape>
          </w:pict>
        </mc:Fallback>
      </mc:AlternateContent>
    </w:r>
    <w:r>
      <w:rPr>
        <w:sz w:val="20"/>
        <w:lang w:val="en-IN" w:eastAsia="en-IN"/>
      </w:rPr>
      <mc:AlternateContent>
        <mc:Choice Requires="wps">
          <w:drawing>
            <wp:anchor distT="0" distB="0" distL="0" distR="0" simplePos="0" relativeHeight="251800576" behindDoc="1" locked="0" layoutInCell="1" allowOverlap="1">
              <wp:simplePos x="0" y="0"/>
              <wp:positionH relativeFrom="page">
                <wp:posOffset>513080</wp:posOffset>
              </wp:positionH>
              <wp:positionV relativeFrom="page">
                <wp:posOffset>262255</wp:posOffset>
              </wp:positionV>
              <wp:extent cx="535940" cy="170180"/>
              <wp:effectExtent l="0" t="0" r="0" b="0"/>
              <wp:wrapNone/>
              <wp:docPr id="228" name="Textbox 228"/>
              <wp:cNvGraphicFramePr/>
              <a:graphic xmlns:a="http://schemas.openxmlformats.org/drawingml/2006/main">
                <a:graphicData uri="http://schemas.microsoft.com/office/word/2010/wordprocessingShape">
                  <wps:wsp>
                    <wps:cNvSpPr txBox="1"/>
                    <wps:spPr>
                      <a:xfrm>
                        <a:off x="0" y="0"/>
                        <a:ext cx="535940" cy="170180"/>
                      </a:xfrm>
                      <a:prstGeom prst="rect">
                        <a:avLst/>
                      </a:prstGeom>
                    </wps:spPr>
                    <wps:txbx>
                      <w:txbxContent>
                        <w:p w14:paraId="79D47515">
                          <w:pPr>
                            <w:spacing w:before="11"/>
                            <w:ind w:left="20"/>
                            <w:rPr>
                              <w:sz w:val="20"/>
                            </w:rPr>
                          </w:pPr>
                          <w:r>
                            <w:rPr>
                              <w:color w:val="FFFFFF"/>
                              <w:spacing w:val="-2"/>
                              <w:w w:val="105"/>
                              <w:sz w:val="20"/>
                            </w:rPr>
                            <w:t>Souvenir</w:t>
                          </w:r>
                        </w:p>
                      </w:txbxContent>
                    </wps:txbx>
                    <wps:bodyPr wrap="square" lIns="0" tIns="0" rIns="0" bIns="0" rtlCol="0">
                      <a:noAutofit/>
                    </wps:bodyPr>
                  </wps:wsp>
                </a:graphicData>
              </a:graphic>
            </wp:anchor>
          </w:drawing>
        </mc:Choice>
        <mc:Fallback>
          <w:pict>
            <v:shape id="Textbox 228" o:spid="_x0000_s1026" o:spt="202" type="#_x0000_t202" style="position:absolute;left:0pt;margin-left:40.4pt;margin-top:20.65pt;height:13.4pt;width:42.2pt;mso-position-horizontal-relative:page;mso-position-vertical-relative:page;z-index:-251515904;mso-width-relative:page;mso-height-relative:page;" filled="f" stroked="f" coordsize="21600,21600" o:gfxdata="UEsDBAoAAAAAAIdO4kAAAAAAAAAAAAAAAAAEAAAAZHJzL1BLAwQUAAAACACHTuJAf+HPeNcAAAAI&#10;AQAADwAAAGRycy9kb3ducmV2LnhtbE2PzU7DMBCE70i8g7VI3KidAlEI2VQIwQkJkaaHHp14m0SN&#10;1yF2f3h73BMcRzOa+aZYne0ojjT7wTFCslAgiFtnBu4QNvX7XQbCB81Gj44J4Yc8rMrrq0Lnxp24&#10;ouM6dCKWsM81Qh/ClEvp256s9gs3EUdv52arQ5RzJ82sT7HcjnKpVCqtHjgu9Hqi157a/fpgEV62&#10;XL0N35/NV7Wrhrp+UvyR7hFvbxL1DCLQOfyF4YIf0aGMTI07sPFiRMhUJA8ID8k9iIufPi5BNAhp&#10;loAsC/n/QPkLUEsDBBQAAAAIAIdO4kCq+bXStAEAAHcDAAAOAAAAZHJzL2Uyb0RvYy54bWytU8Fu&#10;2zAMvQ/oPwi6L3aydeuMOMW6YMOAYS3Q7gNkWYoFWKImKrHz96NkOx26Sw+72BRJP773KG9vR9uz&#10;kwpowNV8vSo5U05Ca9yh5r+evr694QyjcK3owamanxXy293Vm+3gK7WBDvpWBUYgDqvB17yL0VdF&#10;gbJTVuAKvHJU1BCsiHQMh6INYiB02xebsvxQDBBaH0AqRMrupyKfEcNrAEFrI9Ue5NEqFyfUoHoR&#10;SRJ2xiPfZbZaKxnvtUYVWV9zUhrzk4ZQ3KRnsduK6hCE74ycKYjXUHihyQrjaOgFai+iYMdg/oGy&#10;RgZA0HElwRaTkOwIqViXL7x57IRXWQtZjf5iOv4/WPnz9BCYaWu+2dDinbC08ic1xgZGllJk0OCx&#10;or5HT51xvIORrs2SR0om3aMONr1JEaM62Xu+2EtoTFLy+t31p/dUkVRafyzXN9n+4vljHzB+U2BZ&#10;CmoeaHvZVHH6gZGIUOvSQodEaxqfojg248y1gfZMVAfaas3x91EExVn/3ZFt6QosQViCZglC7L9A&#10;vihJioPPxwja5MlpxIQ7T6Z9ZELz3UkL//ucu57/l9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f+HPeNcAAAAIAQAADwAAAAAAAAABACAAAAAiAAAAZHJzL2Rvd25yZXYueG1sUEsBAhQAFAAAAAgA&#10;h07iQKr5tdK0AQAAdwMAAA4AAAAAAAAAAQAgAAAAJgEAAGRycy9lMm9Eb2MueG1sUEsFBgAAAAAG&#10;AAYAWQEAAEwFAAAAAA==&#10;">
              <v:fill on="f" focussize="0,0"/>
              <v:stroke on="f"/>
              <v:imagedata o:title=""/>
              <o:lock v:ext="edit" aspectratio="f"/>
              <v:textbox inset="0mm,0mm,0mm,0mm">
                <w:txbxContent>
                  <w:p w14:paraId="79D47515">
                    <w:pPr>
                      <w:spacing w:before="11"/>
                      <w:ind w:left="20"/>
                      <w:rPr>
                        <w:sz w:val="20"/>
                      </w:rPr>
                    </w:pPr>
                    <w:r>
                      <w:rPr>
                        <w:color w:val="FFFFFF"/>
                        <w:spacing w:val="-2"/>
                        <w:w w:val="105"/>
                        <w:sz w:val="20"/>
                      </w:rPr>
                      <w:t>Souvenir</w:t>
                    </w:r>
                  </w:p>
                </w:txbxContent>
              </v:textbox>
            </v:shape>
          </w:pict>
        </mc:Fallback>
      </mc:AlternateContent>
    </w:r>
    <w:r>
      <w:rPr>
        <w:sz w:val="20"/>
        <w:lang w:val="en-IN" w:eastAsia="en-IN"/>
      </w:rPr>
      <mc:AlternateContent>
        <mc:Choice Requires="wps">
          <w:drawing>
            <wp:anchor distT="0" distB="0" distL="0" distR="0" simplePos="0" relativeHeight="251801600" behindDoc="1" locked="0" layoutInCell="1" allowOverlap="1">
              <wp:simplePos x="0" y="0"/>
              <wp:positionH relativeFrom="page">
                <wp:posOffset>3371215</wp:posOffset>
              </wp:positionH>
              <wp:positionV relativeFrom="page">
                <wp:posOffset>260985</wp:posOffset>
              </wp:positionV>
              <wp:extent cx="2669540" cy="163195"/>
              <wp:effectExtent l="0" t="0" r="0" b="0"/>
              <wp:wrapNone/>
              <wp:docPr id="229" name="Textbox 229"/>
              <wp:cNvGraphicFramePr/>
              <a:graphic xmlns:a="http://schemas.openxmlformats.org/drawingml/2006/main">
                <a:graphicData uri="http://schemas.microsoft.com/office/word/2010/wordprocessingShape">
                  <wps:wsp>
                    <wps:cNvSpPr txBox="1"/>
                    <wps:spPr>
                      <a:xfrm>
                        <a:off x="0" y="0"/>
                        <a:ext cx="2669540" cy="163195"/>
                      </a:xfrm>
                      <a:prstGeom prst="rect">
                        <a:avLst/>
                      </a:prstGeom>
                    </wps:spPr>
                    <wps:txbx>
                      <w:txbxContent>
                        <w:p w14:paraId="3269B0A4">
                          <w:pPr>
                            <w:spacing w:before="3"/>
                            <w:ind w:left="20"/>
                            <w:rPr>
                              <w:rFonts w:ascii="Arial"/>
                              <w:i/>
                              <w:sz w:val="20"/>
                            </w:rPr>
                          </w:pPr>
                          <w:r>
                            <w:rPr>
                              <w:rFonts w:ascii="Arial"/>
                              <w:i/>
                              <w:w w:val="85"/>
                              <w:sz w:val="20"/>
                            </w:rPr>
                            <w:t>Devolution,</w:t>
                          </w:r>
                          <w:r>
                            <w:rPr>
                              <w:rFonts w:ascii="Arial"/>
                              <w:i/>
                              <w:spacing w:val="-6"/>
                              <w:sz w:val="20"/>
                            </w:rPr>
                            <w:t xml:space="preserve"> </w:t>
                          </w:r>
                          <w:r>
                            <w:rPr>
                              <w:rFonts w:ascii="Arial"/>
                              <w:i/>
                              <w:w w:val="85"/>
                              <w:sz w:val="20"/>
                            </w:rPr>
                            <w:t>Sustainability</w:t>
                          </w:r>
                          <w:r>
                            <w:rPr>
                              <w:rFonts w:ascii="Arial"/>
                              <w:i/>
                              <w:spacing w:val="-8"/>
                              <w:sz w:val="20"/>
                            </w:rPr>
                            <w:t xml:space="preserve"> </w:t>
                          </w:r>
                          <w:r>
                            <w:rPr>
                              <w:rFonts w:ascii="Arial"/>
                              <w:i/>
                              <w:w w:val="85"/>
                              <w:sz w:val="20"/>
                            </w:rPr>
                            <w:t>and</w:t>
                          </w:r>
                          <w:r>
                            <w:rPr>
                              <w:rFonts w:ascii="Arial"/>
                              <w:i/>
                              <w:spacing w:val="-5"/>
                              <w:sz w:val="20"/>
                            </w:rPr>
                            <w:t xml:space="preserve"> </w:t>
                          </w:r>
                          <w:r>
                            <w:rPr>
                              <w:rFonts w:ascii="Arial"/>
                              <w:i/>
                              <w:w w:val="85"/>
                              <w:sz w:val="20"/>
                            </w:rPr>
                            <w:t>Economy</w:t>
                          </w:r>
                          <w:r>
                            <w:rPr>
                              <w:rFonts w:ascii="Arial"/>
                              <w:i/>
                              <w:spacing w:val="-8"/>
                              <w:sz w:val="20"/>
                            </w:rPr>
                            <w:t xml:space="preserve"> </w:t>
                          </w:r>
                          <w:r>
                            <w:rPr>
                              <w:rFonts w:ascii="Arial"/>
                              <w:i/>
                              <w:w w:val="85"/>
                              <w:sz w:val="20"/>
                            </w:rPr>
                            <w:t>of</w:t>
                          </w:r>
                          <w:r>
                            <w:rPr>
                              <w:rFonts w:ascii="Arial"/>
                              <w:i/>
                              <w:spacing w:val="9"/>
                              <w:sz w:val="20"/>
                            </w:rPr>
                            <w:t xml:space="preserve"> </w:t>
                          </w:r>
                          <w:r>
                            <w:rPr>
                              <w:rFonts w:ascii="Arial"/>
                              <w:i/>
                              <w:w w:val="85"/>
                              <w:sz w:val="20"/>
                            </w:rPr>
                            <w:t>Tamil</w:t>
                          </w:r>
                          <w:r>
                            <w:rPr>
                              <w:rFonts w:ascii="Arial"/>
                              <w:i/>
                              <w:spacing w:val="-6"/>
                              <w:sz w:val="20"/>
                            </w:rPr>
                            <w:t xml:space="preserve"> </w:t>
                          </w:r>
                          <w:r>
                            <w:rPr>
                              <w:rFonts w:ascii="Arial"/>
                              <w:i/>
                              <w:spacing w:val="-4"/>
                              <w:w w:val="85"/>
                              <w:sz w:val="20"/>
                            </w:rPr>
                            <w:t>Nadu</w:t>
                          </w:r>
                        </w:p>
                      </w:txbxContent>
                    </wps:txbx>
                    <wps:bodyPr wrap="square" lIns="0" tIns="0" rIns="0" bIns="0" rtlCol="0">
                      <a:noAutofit/>
                    </wps:bodyPr>
                  </wps:wsp>
                </a:graphicData>
              </a:graphic>
            </wp:anchor>
          </w:drawing>
        </mc:Choice>
        <mc:Fallback>
          <w:pict>
            <v:shape id="Textbox 229" o:spid="_x0000_s1026" o:spt="202" type="#_x0000_t202" style="position:absolute;left:0pt;margin-left:265.45pt;margin-top:20.55pt;height:12.85pt;width:210.2pt;mso-position-horizontal-relative:page;mso-position-vertical-relative:page;z-index:-251514880;mso-width-relative:page;mso-height-relative:page;" filled="f" stroked="f" coordsize="21600,21600" o:gfxdata="UEsDBAoAAAAAAIdO4kAAAAAAAAAAAAAAAAAEAAAAZHJzL1BLAwQUAAAACACHTuJAtuoI0NkAAAAJ&#10;AQAADwAAAGRycy9kb3ducmV2LnhtbE2Py07DMBBF90j8gzVI7KhtSqMmZFIhBCskRBoWLJ3YTazG&#10;4xC7D/4esyrL0T2690y5ObuRHc0crCcEuRDADHVeW+oRPpvXuzWwEBVpNXoyCD8mwKa6vipVof2J&#10;anPcxp6lEgqFQhhinArOQzcYp8LCT4ZStvOzUzGdc8/1rE6p3I38XoiMO2UpLQxqMs+D6fbbg0N4&#10;+qL6xX6/tx/1rrZNkwt6y/aItzdSPAKL5hwvMPzpJ3WoklPrD6QDGxFWS5EnFOFBSmAJyFdyCaxF&#10;yLI18Krk/z+ofgFQSwMEFAAAAAgAh07iQFNFC0e0AQAAeAMAAA4AAABkcnMvZTJvRG9jLnhtbK1T&#10;wY7TMBC9I/EPlu80bWArGjVdARUICQHSLh/gOHZjKfaYsdukf8/YSbpoueyBizOeGb+Z92ayvx9t&#10;zy4KgwFX881qzZlyElrjTjX/9fj5zXvOQhSuFT04VfOrCvz+8PrVfvCVKqGDvlXICMSFavA172L0&#10;VVEE2Skrwgq8chTUgFZEuuKpaFEMhG77olyvt8UA2HoEqUIg73EK8hkRXwIIWhupjiDPVrk4oaLq&#10;RSRKoTM+8EPuVmsl4w+tg4qsrzkxjfmkImQ36SwOe1GdUPjOyLkF8ZIWnnGywjgqeoM6iijYGc0/&#10;UNZIhAA6riTYYiKSFSEWm/UzbR464VXmQlIHfxM9/D9Y+f3yE5lpa16WO86csDTyRzXGBkaWXCTQ&#10;4ENFeQ+eMuP4EUZam8UfyJl4jxpt+hIjRnGS93qTl9CYJGe53e7u3lFIUmyzfbvZ3SWY4um1xxC/&#10;KLAsGTVHGl9WVVy+hTilLin0LvU11U9WHJtxbraB9kq9DjTWmoffZ4GKs/6rI93SDiwGLkazGBj7&#10;T5A3JXFx8OEcQZtcOZWYcOfKNJDc+7w8aeJ/33PW0w9z+A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26gjQ2QAAAAkBAAAPAAAAAAAAAAEAIAAAACIAAABkcnMvZG93bnJldi54bWxQSwECFAAUAAAA&#10;CACHTuJAU0ULR7QBAAB4AwAADgAAAAAAAAABACAAAAAoAQAAZHJzL2Uyb0RvYy54bWxQSwUGAAAA&#10;AAYABgBZAQAATgUAAAAA&#10;">
              <v:fill on="f" focussize="0,0"/>
              <v:stroke on="f"/>
              <v:imagedata o:title=""/>
              <o:lock v:ext="edit" aspectratio="f"/>
              <v:textbox inset="0mm,0mm,0mm,0mm">
                <w:txbxContent>
                  <w:p w14:paraId="3269B0A4">
                    <w:pPr>
                      <w:spacing w:before="3"/>
                      <w:ind w:left="20"/>
                      <w:rPr>
                        <w:rFonts w:ascii="Arial"/>
                        <w:i/>
                        <w:sz w:val="20"/>
                      </w:rPr>
                    </w:pPr>
                    <w:r>
                      <w:rPr>
                        <w:rFonts w:ascii="Arial"/>
                        <w:i/>
                        <w:w w:val="85"/>
                        <w:sz w:val="20"/>
                      </w:rPr>
                      <w:t>Devolution,</w:t>
                    </w:r>
                    <w:r>
                      <w:rPr>
                        <w:rFonts w:ascii="Arial"/>
                        <w:i/>
                        <w:spacing w:val="-6"/>
                        <w:sz w:val="20"/>
                      </w:rPr>
                      <w:t xml:space="preserve"> </w:t>
                    </w:r>
                    <w:r>
                      <w:rPr>
                        <w:rFonts w:ascii="Arial"/>
                        <w:i/>
                        <w:w w:val="85"/>
                        <w:sz w:val="20"/>
                      </w:rPr>
                      <w:t>Sustainability</w:t>
                    </w:r>
                    <w:r>
                      <w:rPr>
                        <w:rFonts w:ascii="Arial"/>
                        <w:i/>
                        <w:spacing w:val="-8"/>
                        <w:sz w:val="20"/>
                      </w:rPr>
                      <w:t xml:space="preserve"> </w:t>
                    </w:r>
                    <w:r>
                      <w:rPr>
                        <w:rFonts w:ascii="Arial"/>
                        <w:i/>
                        <w:w w:val="85"/>
                        <w:sz w:val="20"/>
                      </w:rPr>
                      <w:t>and</w:t>
                    </w:r>
                    <w:r>
                      <w:rPr>
                        <w:rFonts w:ascii="Arial"/>
                        <w:i/>
                        <w:spacing w:val="-5"/>
                        <w:sz w:val="20"/>
                      </w:rPr>
                      <w:t xml:space="preserve"> </w:t>
                    </w:r>
                    <w:r>
                      <w:rPr>
                        <w:rFonts w:ascii="Arial"/>
                        <w:i/>
                        <w:w w:val="85"/>
                        <w:sz w:val="20"/>
                      </w:rPr>
                      <w:t>Economy</w:t>
                    </w:r>
                    <w:r>
                      <w:rPr>
                        <w:rFonts w:ascii="Arial"/>
                        <w:i/>
                        <w:spacing w:val="-8"/>
                        <w:sz w:val="20"/>
                      </w:rPr>
                      <w:t xml:space="preserve"> </w:t>
                    </w:r>
                    <w:r>
                      <w:rPr>
                        <w:rFonts w:ascii="Arial"/>
                        <w:i/>
                        <w:w w:val="85"/>
                        <w:sz w:val="20"/>
                      </w:rPr>
                      <w:t>of</w:t>
                    </w:r>
                    <w:r>
                      <w:rPr>
                        <w:rFonts w:ascii="Arial"/>
                        <w:i/>
                        <w:spacing w:val="9"/>
                        <w:sz w:val="20"/>
                      </w:rPr>
                      <w:t xml:space="preserve"> </w:t>
                    </w:r>
                    <w:r>
                      <w:rPr>
                        <w:rFonts w:ascii="Arial"/>
                        <w:i/>
                        <w:w w:val="85"/>
                        <w:sz w:val="20"/>
                      </w:rPr>
                      <w:t>Tamil</w:t>
                    </w:r>
                    <w:r>
                      <w:rPr>
                        <w:rFonts w:ascii="Arial"/>
                        <w:i/>
                        <w:spacing w:val="-6"/>
                        <w:sz w:val="20"/>
                      </w:rPr>
                      <w:t xml:space="preserve"> </w:t>
                    </w:r>
                    <w:r>
                      <w:rPr>
                        <w:rFonts w:ascii="Arial"/>
                        <w:i/>
                        <w:spacing w:val="-4"/>
                        <w:w w:val="85"/>
                        <w:sz w:val="20"/>
                      </w:rPr>
                      <w:t>Nadu</w:t>
                    </w:r>
                  </w:p>
                </w:txbxContent>
              </v:textbox>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5F012">
    <w:pPr>
      <w:pStyle w:val="8"/>
      <w:spacing w:line="14" w:lineRule="auto"/>
      <w:rPr>
        <w:sz w:val="20"/>
      </w:rPr>
    </w:pPr>
    <w:r>
      <w:rPr>
        <w:sz w:val="20"/>
        <w:lang w:val="en-IN" w:eastAsia="en-IN"/>
      </w:rPr>
      <mc:AlternateContent>
        <mc:Choice Requires="wps">
          <w:drawing>
            <wp:anchor distT="0" distB="0" distL="0" distR="0" simplePos="0" relativeHeight="251803648" behindDoc="1" locked="0" layoutInCell="1" allowOverlap="1">
              <wp:simplePos x="0" y="0"/>
              <wp:positionH relativeFrom="page">
                <wp:posOffset>447675</wp:posOffset>
              </wp:positionH>
              <wp:positionV relativeFrom="page">
                <wp:posOffset>273685</wp:posOffset>
              </wp:positionV>
              <wp:extent cx="5652770" cy="158750"/>
              <wp:effectExtent l="0" t="0" r="0" b="0"/>
              <wp:wrapNone/>
              <wp:docPr id="287" name="Graphic 287"/>
              <wp:cNvGraphicFramePr/>
              <a:graphic xmlns:a="http://schemas.openxmlformats.org/drawingml/2006/main">
                <a:graphicData uri="http://schemas.microsoft.com/office/word/2010/wordprocessingShape">
                  <wps:wsp>
                    <wps:cNvSpPr/>
                    <wps:spPr>
                      <a:xfrm>
                        <a:off x="0" y="0"/>
                        <a:ext cx="5652770" cy="158750"/>
                      </a:xfrm>
                      <a:custGeom>
                        <a:avLst/>
                        <a:gdLst/>
                        <a:ahLst/>
                        <a:cxnLst/>
                        <a:rect l="l" t="t" r="r" b="b"/>
                        <a:pathLst>
                          <a:path w="5652770" h="158750">
                            <a:moveTo>
                              <a:pt x="596176" y="0"/>
                            </a:moveTo>
                            <a:lnTo>
                              <a:pt x="77724" y="0"/>
                            </a:lnTo>
                            <a:lnTo>
                              <a:pt x="9144" y="0"/>
                            </a:lnTo>
                            <a:lnTo>
                              <a:pt x="9144" y="144780"/>
                            </a:lnTo>
                            <a:lnTo>
                              <a:pt x="77724" y="144780"/>
                            </a:lnTo>
                            <a:lnTo>
                              <a:pt x="596176" y="144780"/>
                            </a:lnTo>
                            <a:lnTo>
                              <a:pt x="596176" y="0"/>
                            </a:lnTo>
                            <a:close/>
                          </a:path>
                          <a:path w="5652770" h="158750">
                            <a:moveTo>
                              <a:pt x="664768" y="0"/>
                            </a:moveTo>
                            <a:lnTo>
                              <a:pt x="596188" y="0"/>
                            </a:lnTo>
                            <a:lnTo>
                              <a:pt x="596188" y="144780"/>
                            </a:lnTo>
                            <a:lnTo>
                              <a:pt x="664768" y="144780"/>
                            </a:lnTo>
                            <a:lnTo>
                              <a:pt x="664768" y="0"/>
                            </a:lnTo>
                            <a:close/>
                          </a:path>
                          <a:path w="5652770" h="158750">
                            <a:moveTo>
                              <a:pt x="667804" y="146304"/>
                            </a:moveTo>
                            <a:lnTo>
                              <a:pt x="664768" y="146304"/>
                            </a:lnTo>
                            <a:lnTo>
                              <a:pt x="655624" y="146304"/>
                            </a:lnTo>
                            <a:lnTo>
                              <a:pt x="0" y="146304"/>
                            </a:lnTo>
                            <a:lnTo>
                              <a:pt x="0" y="158496"/>
                            </a:lnTo>
                            <a:lnTo>
                              <a:pt x="655624" y="158496"/>
                            </a:lnTo>
                            <a:lnTo>
                              <a:pt x="664768" y="158496"/>
                            </a:lnTo>
                            <a:lnTo>
                              <a:pt x="667804" y="158496"/>
                            </a:lnTo>
                            <a:lnTo>
                              <a:pt x="667804" y="146304"/>
                            </a:lnTo>
                            <a:close/>
                          </a:path>
                          <a:path w="5652770" h="158750">
                            <a:moveTo>
                              <a:pt x="5652567" y="146304"/>
                            </a:moveTo>
                            <a:lnTo>
                              <a:pt x="667816" y="146304"/>
                            </a:lnTo>
                            <a:lnTo>
                              <a:pt x="667816" y="158496"/>
                            </a:lnTo>
                            <a:lnTo>
                              <a:pt x="5652567" y="158496"/>
                            </a:lnTo>
                            <a:lnTo>
                              <a:pt x="5652567" y="146304"/>
                            </a:lnTo>
                            <a:close/>
                          </a:path>
                        </a:pathLst>
                      </a:custGeom>
                      <a:solidFill>
                        <a:srgbClr val="000000"/>
                      </a:solidFill>
                    </wps:spPr>
                    <wps:bodyPr wrap="square" lIns="0" tIns="0" rIns="0" bIns="0" rtlCol="0">
                      <a:noAutofit/>
                    </wps:bodyPr>
                  </wps:wsp>
                </a:graphicData>
              </a:graphic>
            </wp:anchor>
          </w:drawing>
        </mc:Choice>
        <mc:Fallback>
          <w:pict>
            <v:shape id="Graphic 287" o:spid="_x0000_s1026" o:spt="100" style="position:absolute;left:0pt;margin-left:35.25pt;margin-top:21.55pt;height:12.5pt;width:445.1pt;mso-position-horizontal-relative:page;mso-position-vertical-relative:page;z-index:-251512832;mso-width-relative:page;mso-height-relative:page;" fillcolor="#000000" filled="t" stroked="f" coordsize="5652770,158750" o:gfxdata="UEsDBAoAAAAAAIdO4kAAAAAAAAAAAAAAAAAEAAAAZHJzL1BLAwQUAAAACACHTuJAna/1/NUAAAAI&#10;AQAADwAAAGRycy9kb3ducmV2LnhtbE2PzU7DMBCE70i8g7VI3KgdftISsukBiSMCYiTEzY2XJMJe&#10;R7GblrfHnOhxNKOZb+rt0Tux0BzHwAjFSoEg7oIduUd4109XGxAxGbbGBSaEH4qwbc7PalPZcOA3&#10;WtrUi1zCsTIIQ0pTJWXsBvImrsJEnL2vMHuTspx7aWdzyOXeyWulSunNyHlhMBM9DtR9t3uPoF90&#10;ei4p9FK/OtbpY/zUS4t4eVGoBxCJjuk/DH/4GR2azLQLe7ZROIS1ustJhNubAkT270u1BrFDKDcF&#10;yKaWpweaX1BLAwQUAAAACACHTuJAoiL3esUCAAA2CQAADgAAAGRycy9lMm9Eb2MueG1stVZtb5sw&#10;EP4+af/B8veVkAWTRiXV1KrVpGmr1PYHOMYEJIOZ7YT03+9s44Skq0r2kg/cgR8e3z1n7nJ1vasF&#10;2nKlK9lkOL6YYMQbJvOqWWf4+enu0xwjbWiTUyEbnuEXrvH18uOHq65d8Kkspci5QkDS6EXXZrg0&#10;pl1EkWYlr6m+kC1vYLGQqqYGbtU6yhXtgL0W0XQyIVEnVd4qybjW8PTWL+KeUY0hlEVRMX4r2abm&#10;jfGsigtqICVdVq3GSxdtUXBmfhSF5gaJDEOmxl1hE/BX9hotr+hirWhbVqwPgY4J4SSnmlYNbLqn&#10;uqWGoo2qXlHVFVNSy8JcMFlHPhGnCGQRT060eSxpy10uILVu96Lrf0fLvm8fFKryDE/nKUYNraHk&#10;970e9hEI1LV6AbjH9kH1dxpcm+2uULW1kAfaOVFf9qLynUEMHiYkmaYp6M1gLU7maeJUjw5vs402&#10;91w6Jrr9po0vSh48WgaP7ZrgKiitLapwRTUYQVGVK+rKF7Wlxr5nw7Mu6gahlPtI7HItt/xJOqCx&#10;aSSXJE4JRiEXCPUAEc0QmqbpdHaEDOvBto7yMp6dBQN4Og86BapgPeVh6xHgQUrnoU9jYEJqDvUB&#10;Tayqf6AuIbOUQI8Zoa6Nen4MDRoE67UYAEekN4jgPPT/EAPK7E9GPCOfwfXavnXejkIf4IMcwXpZ&#10;SJKQ/ngesQdUsB4Nn6j9QodhBECwR8BkPrskfbwBEOzr/UegDwcD2sS73OSg3Hno3yX498fatrmE&#10;QAs91fDtUqbz2HeZEZoTSDeg30/3KJgz4aPk6T9/11/BH3ZwLUWV31VC2N6g1Xp1IxTaUjt/3a8/&#10;MQNYZAeMHynWW8n8BWZSB0Mow/rnhiqOkfjawNSzEzw4Kjir4CgjbqSb83brRn7ZGFlUdpq4HTxv&#10;fwPj1DWxfvTbeT28d6jD353l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DMFAABbQ29udGVudF9UeXBlc10ueG1sUEsBAhQACgAAAAAAh07iQAAA&#10;AAAAAAAAAAAAAAYAAAAAAAAAAAAQAAAAFQQAAF9yZWxzL1BLAQIUABQAAAAIAIdO4kCKFGY80QAA&#10;AJQBAAALAAAAAAAAAAEAIAAAADkEAABfcmVscy8ucmVsc1BLAQIUAAoAAAAAAIdO4kAAAAAAAAAA&#10;AAAAAAAEAAAAAAAAAAAAEAAAAAAAAABkcnMvUEsBAhQAFAAAAAgAh07iQJ2v9fzVAAAACAEAAA8A&#10;AAAAAAAAAQAgAAAAIgAAAGRycy9kb3ducmV2LnhtbFBLAQIUABQAAAAIAIdO4kCiIvd6xQIAADYJ&#10;AAAOAAAAAAAAAAEAIAAAACQBAABkcnMvZTJvRG9jLnhtbFBLBQYAAAAABgAGAFkBAABbBgAAAAA=&#10;" path="m596176,0l77724,0,9144,0,9144,144780,77724,144780,596176,144780,596176,0xem664768,0l596188,0,596188,144780,664768,144780,664768,0xem667804,146304l664768,146304,655624,146304,0,146304,0,158496,655624,158496,664768,158496,667804,158496,667804,146304xem5652567,146304l667816,146304,667816,158496,5652567,158496,5652567,146304xe">
              <v:fill on="t" focussize="0,0"/>
              <v:stroke on="f"/>
              <v:imagedata o:title=""/>
              <o:lock v:ext="edit" aspectratio="f"/>
              <v:textbox inset="0mm,0mm,0mm,0mm"/>
            </v:shape>
          </w:pict>
        </mc:Fallback>
      </mc:AlternateContent>
    </w:r>
    <w:r>
      <w:rPr>
        <w:sz w:val="20"/>
        <w:lang w:val="en-IN" w:eastAsia="en-IN"/>
      </w:rPr>
      <mc:AlternateContent>
        <mc:Choice Requires="wps">
          <w:drawing>
            <wp:anchor distT="0" distB="0" distL="0" distR="0" simplePos="0" relativeHeight="251803648" behindDoc="1" locked="0" layoutInCell="1" allowOverlap="1">
              <wp:simplePos x="0" y="0"/>
              <wp:positionH relativeFrom="page">
                <wp:posOffset>513080</wp:posOffset>
              </wp:positionH>
              <wp:positionV relativeFrom="page">
                <wp:posOffset>262255</wp:posOffset>
              </wp:positionV>
              <wp:extent cx="535940" cy="170180"/>
              <wp:effectExtent l="0" t="0" r="0" b="0"/>
              <wp:wrapNone/>
              <wp:docPr id="288" name="Textbox 288"/>
              <wp:cNvGraphicFramePr/>
              <a:graphic xmlns:a="http://schemas.openxmlformats.org/drawingml/2006/main">
                <a:graphicData uri="http://schemas.microsoft.com/office/word/2010/wordprocessingShape">
                  <wps:wsp>
                    <wps:cNvSpPr txBox="1"/>
                    <wps:spPr>
                      <a:xfrm>
                        <a:off x="0" y="0"/>
                        <a:ext cx="535940" cy="170180"/>
                      </a:xfrm>
                      <a:prstGeom prst="rect">
                        <a:avLst/>
                      </a:prstGeom>
                    </wps:spPr>
                    <wps:txbx>
                      <w:txbxContent>
                        <w:p w14:paraId="6C15428E">
                          <w:pPr>
                            <w:spacing w:before="11"/>
                            <w:ind w:left="20"/>
                            <w:rPr>
                              <w:sz w:val="20"/>
                            </w:rPr>
                          </w:pPr>
                          <w:r>
                            <w:rPr>
                              <w:color w:val="FFFFFF"/>
                              <w:spacing w:val="-2"/>
                              <w:w w:val="105"/>
                              <w:sz w:val="20"/>
                            </w:rPr>
                            <w:t>Souvenir</w:t>
                          </w:r>
                        </w:p>
                      </w:txbxContent>
                    </wps:txbx>
                    <wps:bodyPr wrap="square" lIns="0" tIns="0" rIns="0" bIns="0" rtlCol="0">
                      <a:noAutofit/>
                    </wps:bodyPr>
                  </wps:wsp>
                </a:graphicData>
              </a:graphic>
            </wp:anchor>
          </w:drawing>
        </mc:Choice>
        <mc:Fallback>
          <w:pict>
            <v:shape id="Textbox 288" o:spid="_x0000_s1026" o:spt="202" type="#_x0000_t202" style="position:absolute;left:0pt;margin-left:40.4pt;margin-top:20.65pt;height:13.4pt;width:42.2pt;mso-position-horizontal-relative:page;mso-position-vertical-relative:page;z-index:-251512832;mso-width-relative:page;mso-height-relative:page;" filled="f" stroked="f" coordsize="21600,21600" o:gfxdata="UEsDBAoAAAAAAIdO4kAAAAAAAAAAAAAAAAAEAAAAZHJzL1BLAwQUAAAACACHTuJAf+HPeNcAAAAI&#10;AQAADwAAAGRycy9kb3ducmV2LnhtbE2PzU7DMBCE70i8g7VI3KidAlEI2VQIwQkJkaaHHp14m0SN&#10;1yF2f3h73BMcRzOa+aZYne0ojjT7wTFCslAgiFtnBu4QNvX7XQbCB81Gj44J4Yc8rMrrq0Lnxp24&#10;ouM6dCKWsM81Qh/ClEvp256s9gs3EUdv52arQ5RzJ82sT7HcjnKpVCqtHjgu9Hqi157a/fpgEV62&#10;XL0N35/NV7Wrhrp+UvyR7hFvbxL1DCLQOfyF4YIf0aGMTI07sPFiRMhUJA8ID8k9iIufPi5BNAhp&#10;loAsC/n/QPkLUEsDBBQAAAAIAIdO4kCuZQSutAEAAHcDAAAOAAAAZHJzL2Uyb0RvYy54bWytU8GO&#10;0zAQvSPxD5bvNGlhoRs1XQEVCAkB0i4f4Dh2Yyn2mLHbpH/P2Em6aLnsYS/JeGby5r03zu5utD07&#10;KwwGXM3Xq5Iz5SS0xh1r/vvhy5stZyEK14oenKr5RQV+t3/9ajf4Sm2gg75VyAjEhWrwNe9i9FVR&#10;BNkpK8IKvHJU1IBWRDrisWhRDIRu+2JTlu+LAbD1CFKFQNnDVOQzIj4HELQ2Uh1AnqxycUJF1YtI&#10;kkJnfOD7zFZrJeNPrYOKrK85KY35SUMobtKz2O9EdUThOyNnCuI5FJ5ossI4GnqFOogo2AnNf1DW&#10;SIQAOq4k2GISkh0hFevyiTf3nfAqayGrg7+aHl4OVv44/0Jm2ppvtrR4Jyyt/EGNsYGRpRQZNPhQ&#10;Ud+9p844foKRrs2SD5RMukeNNr1JEaM62Xu52ktoTFLy5u3N7TuqSCqtP5Trbba/ePzYY4hfFViW&#10;gpojbS+bKs7fQyQi1Lq00CHRmsanKI7NOHNtoL0Q1YG2WvPw5yRQcdZ/c2RbugJLgEvQLAHG/jPk&#10;i5KkOPh4iqBNnpxGTLjzZNpHJjTfnbTwf8+56/F/2f8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f+HPeNcAAAAIAQAADwAAAAAAAAABACAAAAAiAAAAZHJzL2Rvd25yZXYueG1sUEsBAhQAFAAAAAgA&#10;h07iQK5lBK60AQAAdwMAAA4AAAAAAAAAAQAgAAAAJgEAAGRycy9lMm9Eb2MueG1sUEsFBgAAAAAG&#10;AAYAWQEAAEwFAAAAAA==&#10;">
              <v:fill on="f" focussize="0,0"/>
              <v:stroke on="f"/>
              <v:imagedata o:title=""/>
              <o:lock v:ext="edit" aspectratio="f"/>
              <v:textbox inset="0mm,0mm,0mm,0mm">
                <w:txbxContent>
                  <w:p w14:paraId="6C15428E">
                    <w:pPr>
                      <w:spacing w:before="11"/>
                      <w:ind w:left="20"/>
                      <w:rPr>
                        <w:sz w:val="20"/>
                      </w:rPr>
                    </w:pPr>
                    <w:r>
                      <w:rPr>
                        <w:color w:val="FFFFFF"/>
                        <w:spacing w:val="-2"/>
                        <w:w w:val="105"/>
                        <w:sz w:val="20"/>
                      </w:rPr>
                      <w:t>Souvenir</w:t>
                    </w:r>
                  </w:p>
                </w:txbxContent>
              </v:textbox>
            </v:shape>
          </w:pict>
        </mc:Fallback>
      </mc:AlternateContent>
    </w:r>
    <w:r>
      <w:rPr>
        <w:sz w:val="20"/>
        <w:lang w:val="en-IN" w:eastAsia="en-IN"/>
      </w:rPr>
      <mc:AlternateContent>
        <mc:Choice Requires="wps">
          <w:drawing>
            <wp:anchor distT="0" distB="0" distL="0" distR="0" simplePos="0" relativeHeight="251804672" behindDoc="1" locked="0" layoutInCell="1" allowOverlap="1">
              <wp:simplePos x="0" y="0"/>
              <wp:positionH relativeFrom="page">
                <wp:posOffset>3371215</wp:posOffset>
              </wp:positionH>
              <wp:positionV relativeFrom="page">
                <wp:posOffset>260985</wp:posOffset>
              </wp:positionV>
              <wp:extent cx="2669540" cy="163195"/>
              <wp:effectExtent l="0" t="0" r="0" b="0"/>
              <wp:wrapNone/>
              <wp:docPr id="289" name="Textbox 289"/>
              <wp:cNvGraphicFramePr/>
              <a:graphic xmlns:a="http://schemas.openxmlformats.org/drawingml/2006/main">
                <a:graphicData uri="http://schemas.microsoft.com/office/word/2010/wordprocessingShape">
                  <wps:wsp>
                    <wps:cNvSpPr txBox="1"/>
                    <wps:spPr>
                      <a:xfrm>
                        <a:off x="0" y="0"/>
                        <a:ext cx="2669540" cy="163195"/>
                      </a:xfrm>
                      <a:prstGeom prst="rect">
                        <a:avLst/>
                      </a:prstGeom>
                    </wps:spPr>
                    <wps:txbx>
                      <w:txbxContent>
                        <w:p w14:paraId="5DAA2371">
                          <w:pPr>
                            <w:spacing w:before="3"/>
                            <w:ind w:left="20"/>
                            <w:rPr>
                              <w:rFonts w:ascii="Arial"/>
                              <w:i/>
                              <w:sz w:val="20"/>
                            </w:rPr>
                          </w:pPr>
                          <w:r>
                            <w:rPr>
                              <w:rFonts w:ascii="Arial"/>
                              <w:i/>
                              <w:w w:val="85"/>
                              <w:sz w:val="20"/>
                            </w:rPr>
                            <w:t>Devolution,</w:t>
                          </w:r>
                          <w:r>
                            <w:rPr>
                              <w:rFonts w:ascii="Arial"/>
                              <w:i/>
                              <w:spacing w:val="-6"/>
                              <w:sz w:val="20"/>
                            </w:rPr>
                            <w:t xml:space="preserve"> </w:t>
                          </w:r>
                          <w:r>
                            <w:rPr>
                              <w:rFonts w:ascii="Arial"/>
                              <w:i/>
                              <w:w w:val="85"/>
                              <w:sz w:val="20"/>
                            </w:rPr>
                            <w:t>Sustainability</w:t>
                          </w:r>
                          <w:r>
                            <w:rPr>
                              <w:rFonts w:ascii="Arial"/>
                              <w:i/>
                              <w:spacing w:val="-8"/>
                              <w:sz w:val="20"/>
                            </w:rPr>
                            <w:t xml:space="preserve"> </w:t>
                          </w:r>
                          <w:r>
                            <w:rPr>
                              <w:rFonts w:ascii="Arial"/>
                              <w:i/>
                              <w:w w:val="85"/>
                              <w:sz w:val="20"/>
                            </w:rPr>
                            <w:t>and</w:t>
                          </w:r>
                          <w:r>
                            <w:rPr>
                              <w:rFonts w:ascii="Arial"/>
                              <w:i/>
                              <w:spacing w:val="-5"/>
                              <w:sz w:val="20"/>
                            </w:rPr>
                            <w:t xml:space="preserve"> </w:t>
                          </w:r>
                          <w:r>
                            <w:rPr>
                              <w:rFonts w:ascii="Arial"/>
                              <w:i/>
                              <w:w w:val="85"/>
                              <w:sz w:val="20"/>
                            </w:rPr>
                            <w:t>Economy</w:t>
                          </w:r>
                          <w:r>
                            <w:rPr>
                              <w:rFonts w:ascii="Arial"/>
                              <w:i/>
                              <w:spacing w:val="-8"/>
                              <w:sz w:val="20"/>
                            </w:rPr>
                            <w:t xml:space="preserve"> </w:t>
                          </w:r>
                          <w:r>
                            <w:rPr>
                              <w:rFonts w:ascii="Arial"/>
                              <w:i/>
                              <w:w w:val="85"/>
                              <w:sz w:val="20"/>
                            </w:rPr>
                            <w:t>of</w:t>
                          </w:r>
                          <w:r>
                            <w:rPr>
                              <w:rFonts w:ascii="Arial"/>
                              <w:i/>
                              <w:spacing w:val="9"/>
                              <w:sz w:val="20"/>
                            </w:rPr>
                            <w:t xml:space="preserve"> </w:t>
                          </w:r>
                          <w:r>
                            <w:rPr>
                              <w:rFonts w:ascii="Arial"/>
                              <w:i/>
                              <w:w w:val="85"/>
                              <w:sz w:val="20"/>
                            </w:rPr>
                            <w:t>Tamil</w:t>
                          </w:r>
                          <w:r>
                            <w:rPr>
                              <w:rFonts w:ascii="Arial"/>
                              <w:i/>
                              <w:spacing w:val="-6"/>
                              <w:sz w:val="20"/>
                            </w:rPr>
                            <w:t xml:space="preserve"> </w:t>
                          </w:r>
                          <w:r>
                            <w:rPr>
                              <w:rFonts w:ascii="Arial"/>
                              <w:i/>
                              <w:spacing w:val="-4"/>
                              <w:w w:val="85"/>
                              <w:sz w:val="20"/>
                            </w:rPr>
                            <w:t>Nadu</w:t>
                          </w:r>
                        </w:p>
                      </w:txbxContent>
                    </wps:txbx>
                    <wps:bodyPr wrap="square" lIns="0" tIns="0" rIns="0" bIns="0" rtlCol="0">
                      <a:noAutofit/>
                    </wps:bodyPr>
                  </wps:wsp>
                </a:graphicData>
              </a:graphic>
            </wp:anchor>
          </w:drawing>
        </mc:Choice>
        <mc:Fallback>
          <w:pict>
            <v:shape id="Textbox 289" o:spid="_x0000_s1026" o:spt="202" type="#_x0000_t202" style="position:absolute;left:0pt;margin-left:265.45pt;margin-top:20.55pt;height:12.85pt;width:210.2pt;mso-position-horizontal-relative:page;mso-position-vertical-relative:page;z-index:-251511808;mso-width-relative:page;mso-height-relative:page;" filled="f" stroked="f" coordsize="21600,21600" o:gfxdata="UEsDBAoAAAAAAIdO4kAAAAAAAAAAAAAAAAAEAAAAZHJzL1BLAwQUAAAACACHTuJAtuoI0NkAAAAJ&#10;AQAADwAAAGRycy9kb3ducmV2LnhtbE2Py07DMBBF90j8gzVI7KhtSqMmZFIhBCskRBoWLJ3YTazG&#10;4xC7D/4esyrL0T2690y5ObuRHc0crCcEuRDADHVeW+oRPpvXuzWwEBVpNXoyCD8mwKa6vipVof2J&#10;anPcxp6lEgqFQhhinArOQzcYp8LCT4ZStvOzUzGdc8/1rE6p3I38XoiMO2UpLQxqMs+D6fbbg0N4&#10;+qL6xX6/tx/1rrZNkwt6y/aItzdSPAKL5hwvMPzpJ3WoklPrD6QDGxFWS5EnFOFBSmAJyFdyCaxF&#10;yLI18Krk/z+ofgFQSwMEFAAAAAgAh07iQNYwGkC1AQAAeAMAAA4AAABkcnMvZTJvRG9jLnhtbK1T&#10;wW7bMAy9D9g/CLovTrI1aIw4Rbtgw4BhK9DuA2RZigVYoiYqsfP3o2Q7HbpLD7vIFEk98j3Su7vB&#10;duysAhpwFV8tlpwpJ6Ex7ljxX89fPtxyhlG4RnTgVMUvCvnd/v27Xe9LtYYWukYFRiAOy95XvI3R&#10;l0WBslVW4AK8chTUEKyIdA3HogmiJ3TbFevlclP0EBofQCpE8h7GIJ8Qw1sAQWsj1QHkySoXR9Sg&#10;OhGJErbGI9/nbrVWMv7UGlVkXcWJacwnFSG7Tmex34nyGIRvjZxaEG9p4RUnK4yjoleog4iCnYL5&#10;B8oaGQBBx4UEW4xEsiLEYrV8pc1TK7zKXEhq9FfR8f/Byh/nx8BMU/H17ZYzJyyN/FkNsYaBJRcJ&#10;1HssKe/JU2YcHmCgtZn9SM7Ee9DBpi8xYhQneS9XeQmNSXKuN5vtzScKSYqtNh9X25sEU7y89gHj&#10;VwWWJaPigcaXVRXn7xjH1DmF3qW+xvrJikM9TM3W0Fyo157GWnH8fRJBcdZ9c6Rb2oHZCLNRz0aI&#10;3WfIm5K4OLg/RdAmV04lRtypMg0k9z4tT5r43/ec9fLD7P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tuoI0NkAAAAJAQAADwAAAAAAAAABACAAAAAiAAAAZHJzL2Rvd25yZXYueG1sUEsBAhQAFAAA&#10;AAgAh07iQNYwGkC1AQAAeAMAAA4AAAAAAAAAAQAgAAAAKAEAAGRycy9lMm9Eb2MueG1sUEsFBgAA&#10;AAAGAAYAWQEAAE8FAAAAAA==&#10;">
              <v:fill on="f" focussize="0,0"/>
              <v:stroke on="f"/>
              <v:imagedata o:title=""/>
              <o:lock v:ext="edit" aspectratio="f"/>
              <v:textbox inset="0mm,0mm,0mm,0mm">
                <w:txbxContent>
                  <w:p w14:paraId="5DAA2371">
                    <w:pPr>
                      <w:spacing w:before="3"/>
                      <w:ind w:left="20"/>
                      <w:rPr>
                        <w:rFonts w:ascii="Arial"/>
                        <w:i/>
                        <w:sz w:val="20"/>
                      </w:rPr>
                    </w:pPr>
                    <w:r>
                      <w:rPr>
                        <w:rFonts w:ascii="Arial"/>
                        <w:i/>
                        <w:w w:val="85"/>
                        <w:sz w:val="20"/>
                      </w:rPr>
                      <w:t>Devolution,</w:t>
                    </w:r>
                    <w:r>
                      <w:rPr>
                        <w:rFonts w:ascii="Arial"/>
                        <w:i/>
                        <w:spacing w:val="-6"/>
                        <w:sz w:val="20"/>
                      </w:rPr>
                      <w:t xml:space="preserve"> </w:t>
                    </w:r>
                    <w:r>
                      <w:rPr>
                        <w:rFonts w:ascii="Arial"/>
                        <w:i/>
                        <w:w w:val="85"/>
                        <w:sz w:val="20"/>
                      </w:rPr>
                      <w:t>Sustainability</w:t>
                    </w:r>
                    <w:r>
                      <w:rPr>
                        <w:rFonts w:ascii="Arial"/>
                        <w:i/>
                        <w:spacing w:val="-8"/>
                        <w:sz w:val="20"/>
                      </w:rPr>
                      <w:t xml:space="preserve"> </w:t>
                    </w:r>
                    <w:r>
                      <w:rPr>
                        <w:rFonts w:ascii="Arial"/>
                        <w:i/>
                        <w:w w:val="85"/>
                        <w:sz w:val="20"/>
                      </w:rPr>
                      <w:t>and</w:t>
                    </w:r>
                    <w:r>
                      <w:rPr>
                        <w:rFonts w:ascii="Arial"/>
                        <w:i/>
                        <w:spacing w:val="-5"/>
                        <w:sz w:val="20"/>
                      </w:rPr>
                      <w:t xml:space="preserve"> </w:t>
                    </w:r>
                    <w:r>
                      <w:rPr>
                        <w:rFonts w:ascii="Arial"/>
                        <w:i/>
                        <w:w w:val="85"/>
                        <w:sz w:val="20"/>
                      </w:rPr>
                      <w:t>Economy</w:t>
                    </w:r>
                    <w:r>
                      <w:rPr>
                        <w:rFonts w:ascii="Arial"/>
                        <w:i/>
                        <w:spacing w:val="-8"/>
                        <w:sz w:val="20"/>
                      </w:rPr>
                      <w:t xml:space="preserve"> </w:t>
                    </w:r>
                    <w:r>
                      <w:rPr>
                        <w:rFonts w:ascii="Arial"/>
                        <w:i/>
                        <w:w w:val="85"/>
                        <w:sz w:val="20"/>
                      </w:rPr>
                      <w:t>of</w:t>
                    </w:r>
                    <w:r>
                      <w:rPr>
                        <w:rFonts w:ascii="Arial"/>
                        <w:i/>
                        <w:spacing w:val="9"/>
                        <w:sz w:val="20"/>
                      </w:rPr>
                      <w:t xml:space="preserve"> </w:t>
                    </w:r>
                    <w:r>
                      <w:rPr>
                        <w:rFonts w:ascii="Arial"/>
                        <w:i/>
                        <w:w w:val="85"/>
                        <w:sz w:val="20"/>
                      </w:rPr>
                      <w:t>Tamil</w:t>
                    </w:r>
                    <w:r>
                      <w:rPr>
                        <w:rFonts w:ascii="Arial"/>
                        <w:i/>
                        <w:spacing w:val="-6"/>
                        <w:sz w:val="20"/>
                      </w:rPr>
                      <w:t xml:space="preserve"> </w:t>
                    </w:r>
                    <w:r>
                      <w:rPr>
                        <w:rFonts w:ascii="Arial"/>
                        <w:i/>
                        <w:spacing w:val="-4"/>
                        <w:w w:val="85"/>
                        <w:sz w:val="20"/>
                      </w:rPr>
                      <w:t>Nadu</w:t>
                    </w:r>
                  </w:p>
                </w:txbxContent>
              </v:textbox>
            </v:shape>
          </w:pict>
        </mc:Fallback>
      </mc:AlternateContent>
    </w:r>
    <w:r>
      <w:rPr>
        <w:sz w:val="20"/>
        <w:lang w:val="en-IN" w:eastAsia="en-IN"/>
      </w:rPr>
      <mc:AlternateContent>
        <mc:Choice Requires="wps">
          <w:drawing>
            <wp:anchor distT="0" distB="0" distL="0" distR="0" simplePos="0" relativeHeight="251804672" behindDoc="1" locked="0" layoutInCell="1" allowOverlap="1">
              <wp:simplePos x="0" y="0"/>
              <wp:positionH relativeFrom="page">
                <wp:posOffset>752475</wp:posOffset>
              </wp:positionH>
              <wp:positionV relativeFrom="page">
                <wp:posOffset>577850</wp:posOffset>
              </wp:positionV>
              <wp:extent cx="5052060" cy="506095"/>
              <wp:effectExtent l="0" t="0" r="0" b="0"/>
              <wp:wrapNone/>
              <wp:docPr id="290" name="Textbox 290"/>
              <wp:cNvGraphicFramePr/>
              <a:graphic xmlns:a="http://schemas.openxmlformats.org/drawingml/2006/main">
                <a:graphicData uri="http://schemas.microsoft.com/office/word/2010/wordprocessingShape">
                  <wps:wsp>
                    <wps:cNvSpPr txBox="1"/>
                    <wps:spPr>
                      <a:xfrm>
                        <a:off x="0" y="0"/>
                        <a:ext cx="5052060" cy="506095"/>
                      </a:xfrm>
                      <a:prstGeom prst="rect">
                        <a:avLst/>
                      </a:prstGeom>
                    </wps:spPr>
                    <wps:txbx>
                      <w:txbxContent>
                        <w:p w14:paraId="26261CF7">
                          <w:pPr>
                            <w:spacing w:before="2" w:line="273" w:lineRule="auto"/>
                            <w:ind w:left="2600" w:right="18" w:hanging="2581"/>
                            <w:rPr>
                              <w:rFonts w:ascii="Trebuchet MS"/>
                              <w:sz w:val="30"/>
                            </w:rPr>
                          </w:pPr>
                          <w:r>
                            <w:rPr>
                              <w:rFonts w:ascii="Trebuchet MS"/>
                              <w:spacing w:val="-8"/>
                              <w:sz w:val="30"/>
                            </w:rPr>
                            <w:t>CHALLENGES</w:t>
                          </w:r>
                          <w:r>
                            <w:rPr>
                              <w:rFonts w:ascii="Trebuchet MS"/>
                              <w:spacing w:val="-15"/>
                              <w:sz w:val="30"/>
                            </w:rPr>
                            <w:t xml:space="preserve"> </w:t>
                          </w:r>
                          <w:r>
                            <w:rPr>
                              <w:rFonts w:ascii="Trebuchet MS"/>
                              <w:spacing w:val="-8"/>
                              <w:sz w:val="30"/>
                            </w:rPr>
                            <w:t>AND</w:t>
                          </w:r>
                          <w:r>
                            <w:rPr>
                              <w:rFonts w:ascii="Trebuchet MS"/>
                              <w:spacing w:val="-15"/>
                              <w:sz w:val="30"/>
                            </w:rPr>
                            <w:t xml:space="preserve"> </w:t>
                          </w:r>
                          <w:r>
                            <w:rPr>
                              <w:rFonts w:ascii="Trebuchet MS"/>
                              <w:spacing w:val="-8"/>
                              <w:sz w:val="30"/>
                            </w:rPr>
                            <w:t>OPPORTUNITIES</w:t>
                          </w:r>
                          <w:r>
                            <w:rPr>
                              <w:rFonts w:ascii="Trebuchet MS"/>
                              <w:spacing w:val="-14"/>
                              <w:sz w:val="30"/>
                            </w:rPr>
                            <w:t xml:space="preserve"> </w:t>
                          </w:r>
                          <w:r>
                            <w:rPr>
                              <w:rFonts w:ascii="Trebuchet MS"/>
                              <w:spacing w:val="-8"/>
                              <w:sz w:val="30"/>
                            </w:rPr>
                            <w:t>IN</w:t>
                          </w:r>
                          <w:r>
                            <w:rPr>
                              <w:rFonts w:ascii="Trebuchet MS"/>
                              <w:spacing w:val="-15"/>
                              <w:sz w:val="30"/>
                            </w:rPr>
                            <w:t xml:space="preserve"> </w:t>
                          </w:r>
                          <w:r>
                            <w:rPr>
                              <w:rFonts w:ascii="Trebuchet MS"/>
                              <w:spacing w:val="-8"/>
                              <w:sz w:val="30"/>
                            </w:rPr>
                            <w:t>ACHIEVING</w:t>
                          </w:r>
                          <w:r>
                            <w:rPr>
                              <w:rFonts w:ascii="Trebuchet MS"/>
                              <w:spacing w:val="-14"/>
                              <w:sz w:val="30"/>
                            </w:rPr>
                            <w:t xml:space="preserve"> </w:t>
                          </w:r>
                          <w:r>
                            <w:rPr>
                              <w:rFonts w:ascii="Trebuchet MS"/>
                              <w:spacing w:val="-8"/>
                              <w:sz w:val="30"/>
                            </w:rPr>
                            <w:t xml:space="preserve">SUSTAINABLE </w:t>
                          </w:r>
                          <w:r>
                            <w:rPr>
                              <w:rFonts w:ascii="Trebuchet MS"/>
                              <w:sz w:val="30"/>
                            </w:rPr>
                            <w:t>DEVELOPMENT</w:t>
                          </w:r>
                          <w:r>
                            <w:rPr>
                              <w:rFonts w:ascii="Trebuchet MS"/>
                              <w:spacing w:val="-3"/>
                              <w:sz w:val="30"/>
                            </w:rPr>
                            <w:t xml:space="preserve"> </w:t>
                          </w:r>
                          <w:r>
                            <w:rPr>
                              <w:rFonts w:ascii="Trebuchet MS"/>
                              <w:sz w:val="30"/>
                            </w:rPr>
                            <w:t>GOALS</w:t>
                          </w:r>
                        </w:p>
                      </w:txbxContent>
                    </wps:txbx>
                    <wps:bodyPr wrap="square" lIns="0" tIns="0" rIns="0" bIns="0" rtlCol="0">
                      <a:noAutofit/>
                    </wps:bodyPr>
                  </wps:wsp>
                </a:graphicData>
              </a:graphic>
            </wp:anchor>
          </w:drawing>
        </mc:Choice>
        <mc:Fallback>
          <w:pict>
            <v:shape id="Textbox 290" o:spid="_x0000_s1026" o:spt="202" type="#_x0000_t202" style="position:absolute;left:0pt;margin-left:59.25pt;margin-top:45.5pt;height:39.85pt;width:397.8pt;mso-position-horizontal-relative:page;mso-position-vertical-relative:page;z-index:-251511808;mso-width-relative:page;mso-height-relative:page;" filled="f" stroked="f" coordsize="21600,21600" o:gfxdata="UEsDBAoAAAAAAIdO4kAAAAAAAAAAAAAAAAAEAAAAZHJzL1BLAwQUAAAACACHTuJANS2rdNcAAAAK&#10;AQAADwAAAGRycy9kb3ducmV2LnhtbE2PzU7DMBCE70i8g7VI3KhtBG0T4lQIwQkJkYYDRyfeJlHj&#10;dYjdH96e5QTH0Yxmvik2Zz+KI85xCGRALxQIpDa4gToDH/XLzRpETJacHQOhgW+MsCkvLwqbu3Ci&#10;Co/b1AkuoZhbA31KUy5lbHv0Ni7ChMTeLszeJpZzJ91sT1zuR3mr1FJ6OxAv9HbCpx7b/fbgDTx+&#10;UvU8fL0179WuGuo6U/S63BtzfaXVA4iE5/QXhl98RoeSmZpwIBfFyFqv7zlqINP8iQOZvtMgGnZW&#10;agWyLOT/C+UPUEsDBBQAAAAIAIdO4kDLHYsSsgEAAHgDAAAOAAAAZHJzL2Uyb0RvYy54bWytU8Fu&#10;2zAMvQ/YPwi6L3YDpFiNOEW7YMOAYRvQ7gNkWYoFWKJGMbHz96NsJx26Sw+7yBRJPfI90tv70ffi&#10;ZDA5CLW8WZVSmKChdeFQy1/Pnz98lCKRCq3qIZhank2S97v377ZDrMwaOuhbg4JBQqqGWMuOKFZF&#10;kXRnvEoriCZw0AJ6RXzFQ9GiGhjd98W6LG+LAbCNCNqkxN79HJQLIr4FEKx12uxBH70JNKOi6RUx&#10;pdS5mORu6tZao+mHtcmQ6GvJTGk6uQjbTT6L3VZVB1Sxc3ppQb2lhVecvHKBi16h9oqUOKL7B8o7&#10;jZDA0kqDL2YikyLM4qZ8pc1Tp6KZuLDUKV5FT/8PVn8//UTh2lqu71iToDyP/NmM1MAososFGmKq&#10;OO8pciaNjzDy2lz8iZ2Z92jR5y8zEhxnqPNVXkYTmp2bcrMubzmkObZh626TYYqX1xETfTHgRTZq&#10;iTy+SVV1+pZoTr2k8Lvc11w/WzQ249JsA+2Zex14rLVMv48KjRT918C6cXW6GHgxmouB1H+CaVMy&#10;lwAPRwLrpsq5xIy7VOaBTL0vy5Mn/vd9ynr5YX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DUt&#10;q3TXAAAACgEAAA8AAAAAAAAAAQAgAAAAIgAAAGRycy9kb3ducmV2LnhtbFBLAQIUABQAAAAIAIdO&#10;4kDLHYsSsgEAAHgDAAAOAAAAAAAAAAEAIAAAACYBAABkcnMvZTJvRG9jLnhtbFBLBQYAAAAABgAG&#10;AFkBAABKBQAAAAA=&#10;">
              <v:fill on="f" focussize="0,0"/>
              <v:stroke on="f"/>
              <v:imagedata o:title=""/>
              <o:lock v:ext="edit" aspectratio="f"/>
              <v:textbox inset="0mm,0mm,0mm,0mm">
                <w:txbxContent>
                  <w:p w14:paraId="26261CF7">
                    <w:pPr>
                      <w:spacing w:before="2" w:line="273" w:lineRule="auto"/>
                      <w:ind w:left="2600" w:right="18" w:hanging="2581"/>
                      <w:rPr>
                        <w:rFonts w:ascii="Trebuchet MS"/>
                        <w:sz w:val="30"/>
                      </w:rPr>
                    </w:pPr>
                    <w:r>
                      <w:rPr>
                        <w:rFonts w:ascii="Trebuchet MS"/>
                        <w:spacing w:val="-8"/>
                        <w:sz w:val="30"/>
                      </w:rPr>
                      <w:t>CHALLENGES</w:t>
                    </w:r>
                    <w:r>
                      <w:rPr>
                        <w:rFonts w:ascii="Trebuchet MS"/>
                        <w:spacing w:val="-15"/>
                        <w:sz w:val="30"/>
                      </w:rPr>
                      <w:t xml:space="preserve"> </w:t>
                    </w:r>
                    <w:r>
                      <w:rPr>
                        <w:rFonts w:ascii="Trebuchet MS"/>
                        <w:spacing w:val="-8"/>
                        <w:sz w:val="30"/>
                      </w:rPr>
                      <w:t>AND</w:t>
                    </w:r>
                    <w:r>
                      <w:rPr>
                        <w:rFonts w:ascii="Trebuchet MS"/>
                        <w:spacing w:val="-15"/>
                        <w:sz w:val="30"/>
                      </w:rPr>
                      <w:t xml:space="preserve"> </w:t>
                    </w:r>
                    <w:r>
                      <w:rPr>
                        <w:rFonts w:ascii="Trebuchet MS"/>
                        <w:spacing w:val="-8"/>
                        <w:sz w:val="30"/>
                      </w:rPr>
                      <w:t>OPPORTUNITIES</w:t>
                    </w:r>
                    <w:r>
                      <w:rPr>
                        <w:rFonts w:ascii="Trebuchet MS"/>
                        <w:spacing w:val="-14"/>
                        <w:sz w:val="30"/>
                      </w:rPr>
                      <w:t xml:space="preserve"> </w:t>
                    </w:r>
                    <w:r>
                      <w:rPr>
                        <w:rFonts w:ascii="Trebuchet MS"/>
                        <w:spacing w:val="-8"/>
                        <w:sz w:val="30"/>
                      </w:rPr>
                      <w:t>IN</w:t>
                    </w:r>
                    <w:r>
                      <w:rPr>
                        <w:rFonts w:ascii="Trebuchet MS"/>
                        <w:spacing w:val="-15"/>
                        <w:sz w:val="30"/>
                      </w:rPr>
                      <w:t xml:space="preserve"> </w:t>
                    </w:r>
                    <w:r>
                      <w:rPr>
                        <w:rFonts w:ascii="Trebuchet MS"/>
                        <w:spacing w:val="-8"/>
                        <w:sz w:val="30"/>
                      </w:rPr>
                      <w:t>ACHIEVING</w:t>
                    </w:r>
                    <w:r>
                      <w:rPr>
                        <w:rFonts w:ascii="Trebuchet MS"/>
                        <w:spacing w:val="-14"/>
                        <w:sz w:val="30"/>
                      </w:rPr>
                      <w:t xml:space="preserve"> </w:t>
                    </w:r>
                    <w:r>
                      <w:rPr>
                        <w:rFonts w:ascii="Trebuchet MS"/>
                        <w:spacing w:val="-8"/>
                        <w:sz w:val="30"/>
                      </w:rPr>
                      <w:t xml:space="preserve">SUSTAINABLE </w:t>
                    </w:r>
                    <w:r>
                      <w:rPr>
                        <w:rFonts w:ascii="Trebuchet MS"/>
                        <w:sz w:val="30"/>
                      </w:rPr>
                      <w:t>DEVELOPMENT</w:t>
                    </w:r>
                    <w:r>
                      <w:rPr>
                        <w:rFonts w:ascii="Trebuchet MS"/>
                        <w:spacing w:val="-3"/>
                        <w:sz w:val="30"/>
                      </w:rPr>
                      <w:t xml:space="preserve"> </w:t>
                    </w:r>
                    <w:r>
                      <w:rPr>
                        <w:rFonts w:ascii="Trebuchet MS"/>
                        <w:sz w:val="30"/>
                      </w:rPr>
                      <w:t>GOALS</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CE3F63"/>
    <w:multiLevelType w:val="multilevel"/>
    <w:tmpl w:val="02CE3F63"/>
    <w:lvl w:ilvl="0" w:tentative="0">
      <w:start w:val="1"/>
      <w:numFmt w:val="upperLetter"/>
      <w:lvlText w:val="%1."/>
      <w:lvlJc w:val="left"/>
      <w:pPr>
        <w:ind w:left="7905" w:hanging="284"/>
        <w:jc w:val="left"/>
      </w:pPr>
      <w:rPr>
        <w:rFonts w:hint="default" w:ascii="Cambria" w:hAnsi="Cambria" w:eastAsia="Cambria" w:cs="Cambria"/>
        <w:b/>
        <w:bCs/>
        <w:i w:val="0"/>
        <w:iCs w:val="0"/>
        <w:spacing w:val="0"/>
        <w:w w:val="108"/>
        <w:sz w:val="22"/>
        <w:szCs w:val="22"/>
        <w:lang w:val="en-US" w:eastAsia="en-US" w:bidi="ar-SA"/>
      </w:rPr>
    </w:lvl>
    <w:lvl w:ilvl="1" w:tentative="0">
      <w:start w:val="0"/>
      <w:numFmt w:val="bullet"/>
      <w:lvlText w:val="•"/>
      <w:lvlJc w:val="left"/>
      <w:pPr>
        <w:ind w:left="8029" w:hanging="284"/>
      </w:pPr>
      <w:rPr>
        <w:rFonts w:hint="default"/>
        <w:lang w:val="en-US" w:eastAsia="en-US" w:bidi="ar-SA"/>
      </w:rPr>
    </w:lvl>
    <w:lvl w:ilvl="2" w:tentative="0">
      <w:start w:val="0"/>
      <w:numFmt w:val="bullet"/>
      <w:lvlText w:val="•"/>
      <w:lvlJc w:val="left"/>
      <w:pPr>
        <w:ind w:left="8158" w:hanging="284"/>
      </w:pPr>
      <w:rPr>
        <w:rFonts w:hint="default"/>
        <w:lang w:val="en-US" w:eastAsia="en-US" w:bidi="ar-SA"/>
      </w:rPr>
    </w:lvl>
    <w:lvl w:ilvl="3" w:tentative="0">
      <w:start w:val="0"/>
      <w:numFmt w:val="bullet"/>
      <w:lvlText w:val="•"/>
      <w:lvlJc w:val="left"/>
      <w:pPr>
        <w:ind w:left="8287" w:hanging="284"/>
      </w:pPr>
      <w:rPr>
        <w:rFonts w:hint="default"/>
        <w:lang w:val="en-US" w:eastAsia="en-US" w:bidi="ar-SA"/>
      </w:rPr>
    </w:lvl>
    <w:lvl w:ilvl="4" w:tentative="0">
      <w:start w:val="0"/>
      <w:numFmt w:val="bullet"/>
      <w:lvlText w:val="•"/>
      <w:lvlJc w:val="left"/>
      <w:pPr>
        <w:ind w:left="8417" w:hanging="284"/>
      </w:pPr>
      <w:rPr>
        <w:rFonts w:hint="default"/>
        <w:lang w:val="en-US" w:eastAsia="en-US" w:bidi="ar-SA"/>
      </w:rPr>
    </w:lvl>
    <w:lvl w:ilvl="5" w:tentative="0">
      <w:start w:val="0"/>
      <w:numFmt w:val="bullet"/>
      <w:lvlText w:val="•"/>
      <w:lvlJc w:val="left"/>
      <w:pPr>
        <w:ind w:left="8546" w:hanging="284"/>
      </w:pPr>
      <w:rPr>
        <w:rFonts w:hint="default"/>
        <w:lang w:val="en-US" w:eastAsia="en-US" w:bidi="ar-SA"/>
      </w:rPr>
    </w:lvl>
    <w:lvl w:ilvl="6" w:tentative="0">
      <w:start w:val="0"/>
      <w:numFmt w:val="bullet"/>
      <w:lvlText w:val="•"/>
      <w:lvlJc w:val="left"/>
      <w:pPr>
        <w:ind w:left="8675" w:hanging="284"/>
      </w:pPr>
      <w:rPr>
        <w:rFonts w:hint="default"/>
        <w:lang w:val="en-US" w:eastAsia="en-US" w:bidi="ar-SA"/>
      </w:rPr>
    </w:lvl>
    <w:lvl w:ilvl="7" w:tentative="0">
      <w:start w:val="0"/>
      <w:numFmt w:val="bullet"/>
      <w:lvlText w:val="•"/>
      <w:lvlJc w:val="left"/>
      <w:pPr>
        <w:ind w:left="8804" w:hanging="284"/>
      </w:pPr>
      <w:rPr>
        <w:rFonts w:hint="default"/>
        <w:lang w:val="en-US" w:eastAsia="en-US" w:bidi="ar-SA"/>
      </w:rPr>
    </w:lvl>
    <w:lvl w:ilvl="8" w:tentative="0">
      <w:start w:val="0"/>
      <w:numFmt w:val="bullet"/>
      <w:lvlText w:val="•"/>
      <w:lvlJc w:val="left"/>
      <w:pPr>
        <w:ind w:left="8934" w:hanging="284"/>
      </w:pPr>
      <w:rPr>
        <w:rFonts w:hint="default"/>
        <w:lang w:val="en-US" w:eastAsia="en-US" w:bidi="ar-SA"/>
      </w:rPr>
    </w:lvl>
  </w:abstractNum>
  <w:abstractNum w:abstractNumId="1">
    <w:nsid w:val="14E72398"/>
    <w:multiLevelType w:val="multilevel"/>
    <w:tmpl w:val="14E72398"/>
    <w:lvl w:ilvl="0" w:tentative="0">
      <w:start w:val="0"/>
      <w:numFmt w:val="bullet"/>
      <w:lvlText w:val="•"/>
      <w:lvlJc w:val="left"/>
      <w:pPr>
        <w:ind w:left="874" w:hanging="360"/>
      </w:pPr>
      <w:rPr>
        <w:rFonts w:hint="default" w:ascii="Cambria" w:hAnsi="Cambria" w:eastAsia="Cambria" w:cs="Cambria"/>
        <w:b w:val="0"/>
        <w:bCs w:val="0"/>
        <w:i w:val="0"/>
        <w:iCs w:val="0"/>
        <w:spacing w:val="0"/>
        <w:w w:val="137"/>
        <w:sz w:val="22"/>
        <w:szCs w:val="22"/>
        <w:lang w:val="en-US" w:eastAsia="en-US" w:bidi="ar-SA"/>
      </w:rPr>
    </w:lvl>
    <w:lvl w:ilvl="1" w:tentative="0">
      <w:start w:val="0"/>
      <w:numFmt w:val="bullet"/>
      <w:lvlText w:val="•"/>
      <w:lvlJc w:val="left"/>
      <w:pPr>
        <w:ind w:left="1711" w:hanging="360"/>
      </w:pPr>
      <w:rPr>
        <w:rFonts w:hint="default"/>
        <w:lang w:val="en-US" w:eastAsia="en-US" w:bidi="ar-SA"/>
      </w:rPr>
    </w:lvl>
    <w:lvl w:ilvl="2" w:tentative="0">
      <w:start w:val="0"/>
      <w:numFmt w:val="bullet"/>
      <w:lvlText w:val="•"/>
      <w:lvlJc w:val="left"/>
      <w:pPr>
        <w:ind w:left="2542" w:hanging="360"/>
      </w:pPr>
      <w:rPr>
        <w:rFonts w:hint="default"/>
        <w:lang w:val="en-US" w:eastAsia="en-US" w:bidi="ar-SA"/>
      </w:rPr>
    </w:lvl>
    <w:lvl w:ilvl="3" w:tentative="0">
      <w:start w:val="0"/>
      <w:numFmt w:val="bullet"/>
      <w:lvlText w:val="•"/>
      <w:lvlJc w:val="left"/>
      <w:pPr>
        <w:ind w:left="3373" w:hanging="360"/>
      </w:pPr>
      <w:rPr>
        <w:rFonts w:hint="default"/>
        <w:lang w:val="en-US" w:eastAsia="en-US" w:bidi="ar-SA"/>
      </w:rPr>
    </w:lvl>
    <w:lvl w:ilvl="4" w:tentative="0">
      <w:start w:val="0"/>
      <w:numFmt w:val="bullet"/>
      <w:lvlText w:val="•"/>
      <w:lvlJc w:val="left"/>
      <w:pPr>
        <w:ind w:left="4205" w:hanging="360"/>
      </w:pPr>
      <w:rPr>
        <w:rFonts w:hint="default"/>
        <w:lang w:val="en-US" w:eastAsia="en-US" w:bidi="ar-SA"/>
      </w:rPr>
    </w:lvl>
    <w:lvl w:ilvl="5" w:tentative="0">
      <w:start w:val="0"/>
      <w:numFmt w:val="bullet"/>
      <w:lvlText w:val="•"/>
      <w:lvlJc w:val="left"/>
      <w:pPr>
        <w:ind w:left="5036" w:hanging="360"/>
      </w:pPr>
      <w:rPr>
        <w:rFonts w:hint="default"/>
        <w:lang w:val="en-US" w:eastAsia="en-US" w:bidi="ar-SA"/>
      </w:rPr>
    </w:lvl>
    <w:lvl w:ilvl="6" w:tentative="0">
      <w:start w:val="0"/>
      <w:numFmt w:val="bullet"/>
      <w:lvlText w:val="•"/>
      <w:lvlJc w:val="left"/>
      <w:pPr>
        <w:ind w:left="5867" w:hanging="360"/>
      </w:pPr>
      <w:rPr>
        <w:rFonts w:hint="default"/>
        <w:lang w:val="en-US" w:eastAsia="en-US" w:bidi="ar-SA"/>
      </w:rPr>
    </w:lvl>
    <w:lvl w:ilvl="7" w:tentative="0">
      <w:start w:val="0"/>
      <w:numFmt w:val="bullet"/>
      <w:lvlText w:val="•"/>
      <w:lvlJc w:val="left"/>
      <w:pPr>
        <w:ind w:left="6698" w:hanging="360"/>
      </w:pPr>
      <w:rPr>
        <w:rFonts w:hint="default"/>
        <w:lang w:val="en-US" w:eastAsia="en-US" w:bidi="ar-SA"/>
      </w:rPr>
    </w:lvl>
    <w:lvl w:ilvl="8" w:tentative="0">
      <w:start w:val="0"/>
      <w:numFmt w:val="bullet"/>
      <w:lvlText w:val="•"/>
      <w:lvlJc w:val="left"/>
      <w:pPr>
        <w:ind w:left="7530" w:hanging="360"/>
      </w:pPr>
      <w:rPr>
        <w:rFonts w:hint="default"/>
        <w:lang w:val="en-US" w:eastAsia="en-US" w:bidi="ar-SA"/>
      </w:rPr>
    </w:lvl>
  </w:abstractNum>
  <w:abstractNum w:abstractNumId="2">
    <w:nsid w:val="264862FF"/>
    <w:multiLevelType w:val="multilevel"/>
    <w:tmpl w:val="264862FF"/>
    <w:lvl w:ilvl="0" w:tentative="0">
      <w:start w:val="4"/>
      <w:numFmt w:val="upperLetter"/>
      <w:lvlText w:val="%1."/>
      <w:lvlJc w:val="left"/>
      <w:pPr>
        <w:ind w:left="5507" w:hanging="295"/>
        <w:jc w:val="left"/>
      </w:pPr>
      <w:rPr>
        <w:rFonts w:hint="default" w:ascii="Cambria" w:hAnsi="Cambria" w:eastAsia="Cambria" w:cs="Cambria"/>
        <w:b/>
        <w:bCs/>
        <w:i w:val="0"/>
        <w:iCs w:val="0"/>
        <w:spacing w:val="0"/>
        <w:w w:val="108"/>
        <w:sz w:val="22"/>
        <w:szCs w:val="22"/>
        <w:lang w:val="en-US" w:eastAsia="en-US" w:bidi="ar-SA"/>
      </w:rPr>
    </w:lvl>
    <w:lvl w:ilvl="1" w:tentative="0">
      <w:start w:val="10"/>
      <w:numFmt w:val="upperLetter"/>
      <w:lvlText w:val="%2."/>
      <w:lvlJc w:val="left"/>
      <w:pPr>
        <w:ind w:left="7835" w:hanging="197"/>
        <w:jc w:val="right"/>
      </w:pPr>
      <w:rPr>
        <w:rFonts w:hint="default" w:ascii="Cambria" w:hAnsi="Cambria" w:eastAsia="Cambria" w:cs="Cambria"/>
        <w:b/>
        <w:bCs/>
        <w:i w:val="0"/>
        <w:iCs w:val="0"/>
        <w:spacing w:val="0"/>
        <w:w w:val="112"/>
        <w:sz w:val="22"/>
        <w:szCs w:val="22"/>
        <w:lang w:val="en-US" w:eastAsia="en-US" w:bidi="ar-SA"/>
      </w:rPr>
    </w:lvl>
    <w:lvl w:ilvl="2" w:tentative="0">
      <w:start w:val="0"/>
      <w:numFmt w:val="bullet"/>
      <w:lvlText w:val="•"/>
      <w:lvlJc w:val="left"/>
      <w:pPr>
        <w:ind w:left="7990" w:hanging="197"/>
      </w:pPr>
      <w:rPr>
        <w:rFonts w:hint="default"/>
        <w:lang w:val="en-US" w:eastAsia="en-US" w:bidi="ar-SA"/>
      </w:rPr>
    </w:lvl>
    <w:lvl w:ilvl="3" w:tentative="0">
      <w:start w:val="0"/>
      <w:numFmt w:val="bullet"/>
      <w:lvlText w:val="•"/>
      <w:lvlJc w:val="left"/>
      <w:pPr>
        <w:ind w:left="8140" w:hanging="197"/>
      </w:pPr>
      <w:rPr>
        <w:rFonts w:hint="default"/>
        <w:lang w:val="en-US" w:eastAsia="en-US" w:bidi="ar-SA"/>
      </w:rPr>
    </w:lvl>
    <w:lvl w:ilvl="4" w:tentative="0">
      <w:start w:val="0"/>
      <w:numFmt w:val="bullet"/>
      <w:lvlText w:val="•"/>
      <w:lvlJc w:val="left"/>
      <w:pPr>
        <w:ind w:left="8290" w:hanging="197"/>
      </w:pPr>
      <w:rPr>
        <w:rFonts w:hint="default"/>
        <w:lang w:val="en-US" w:eastAsia="en-US" w:bidi="ar-SA"/>
      </w:rPr>
    </w:lvl>
    <w:lvl w:ilvl="5" w:tentative="0">
      <w:start w:val="0"/>
      <w:numFmt w:val="bullet"/>
      <w:lvlText w:val="•"/>
      <w:lvlJc w:val="left"/>
      <w:pPr>
        <w:ind w:left="8441" w:hanging="197"/>
      </w:pPr>
      <w:rPr>
        <w:rFonts w:hint="default"/>
        <w:lang w:val="en-US" w:eastAsia="en-US" w:bidi="ar-SA"/>
      </w:rPr>
    </w:lvl>
    <w:lvl w:ilvl="6" w:tentative="0">
      <w:start w:val="0"/>
      <w:numFmt w:val="bullet"/>
      <w:lvlText w:val="•"/>
      <w:lvlJc w:val="left"/>
      <w:pPr>
        <w:ind w:left="8591" w:hanging="197"/>
      </w:pPr>
      <w:rPr>
        <w:rFonts w:hint="default"/>
        <w:lang w:val="en-US" w:eastAsia="en-US" w:bidi="ar-SA"/>
      </w:rPr>
    </w:lvl>
    <w:lvl w:ilvl="7" w:tentative="0">
      <w:start w:val="0"/>
      <w:numFmt w:val="bullet"/>
      <w:lvlText w:val="•"/>
      <w:lvlJc w:val="left"/>
      <w:pPr>
        <w:ind w:left="8741" w:hanging="197"/>
      </w:pPr>
      <w:rPr>
        <w:rFonts w:hint="default"/>
        <w:lang w:val="en-US" w:eastAsia="en-US" w:bidi="ar-SA"/>
      </w:rPr>
    </w:lvl>
    <w:lvl w:ilvl="8" w:tentative="0">
      <w:start w:val="0"/>
      <w:numFmt w:val="bullet"/>
      <w:lvlText w:val="•"/>
      <w:lvlJc w:val="left"/>
      <w:pPr>
        <w:ind w:left="8892" w:hanging="197"/>
      </w:pPr>
      <w:rPr>
        <w:rFonts w:hint="default"/>
        <w:lang w:val="en-US" w:eastAsia="en-US" w:bidi="ar-SA"/>
      </w:rPr>
    </w:lvl>
  </w:abstractNum>
  <w:abstractNum w:abstractNumId="3">
    <w:nsid w:val="7A7A61DF"/>
    <w:multiLevelType w:val="multilevel"/>
    <w:tmpl w:val="7A7A61DF"/>
    <w:lvl w:ilvl="0" w:tentative="0">
      <w:start w:val="1"/>
      <w:numFmt w:val="decimal"/>
      <w:lvlText w:val="%1."/>
      <w:lvlJc w:val="left"/>
      <w:pPr>
        <w:ind w:left="374" w:hanging="221"/>
        <w:jc w:val="left"/>
      </w:pPr>
      <w:rPr>
        <w:rFonts w:hint="default" w:ascii="Cambria" w:hAnsi="Cambria" w:eastAsia="Cambria" w:cs="Cambria"/>
        <w:b/>
        <w:bCs/>
        <w:i w:val="0"/>
        <w:iCs w:val="0"/>
        <w:spacing w:val="0"/>
        <w:w w:val="91"/>
        <w:sz w:val="22"/>
        <w:szCs w:val="22"/>
        <w:lang w:val="en-US" w:eastAsia="en-US" w:bidi="ar-SA"/>
      </w:rPr>
    </w:lvl>
    <w:lvl w:ilvl="1" w:tentative="0">
      <w:start w:val="1"/>
      <w:numFmt w:val="lowerLetter"/>
      <w:lvlText w:val="%2."/>
      <w:lvlJc w:val="left"/>
      <w:pPr>
        <w:ind w:left="514" w:hanging="361"/>
        <w:jc w:val="left"/>
      </w:pPr>
      <w:rPr>
        <w:rFonts w:hint="default" w:ascii="Cambria" w:hAnsi="Cambria" w:eastAsia="Cambria" w:cs="Cambria"/>
        <w:b w:val="0"/>
        <w:bCs w:val="0"/>
        <w:i w:val="0"/>
        <w:iCs w:val="0"/>
        <w:spacing w:val="0"/>
        <w:w w:val="108"/>
        <w:sz w:val="22"/>
        <w:szCs w:val="22"/>
        <w:lang w:val="en-US" w:eastAsia="en-US" w:bidi="ar-SA"/>
      </w:rPr>
    </w:lvl>
    <w:lvl w:ilvl="2" w:tentative="0">
      <w:start w:val="0"/>
      <w:numFmt w:val="bullet"/>
      <w:lvlText w:val="•"/>
      <w:lvlJc w:val="left"/>
      <w:pPr>
        <w:ind w:left="1483" w:hanging="361"/>
      </w:pPr>
      <w:rPr>
        <w:rFonts w:hint="default"/>
        <w:lang w:val="en-US" w:eastAsia="en-US" w:bidi="ar-SA"/>
      </w:rPr>
    </w:lvl>
    <w:lvl w:ilvl="3" w:tentative="0">
      <w:start w:val="0"/>
      <w:numFmt w:val="bullet"/>
      <w:lvlText w:val="•"/>
      <w:lvlJc w:val="left"/>
      <w:pPr>
        <w:ind w:left="2447" w:hanging="361"/>
      </w:pPr>
      <w:rPr>
        <w:rFonts w:hint="default"/>
        <w:lang w:val="en-US" w:eastAsia="en-US" w:bidi="ar-SA"/>
      </w:rPr>
    </w:lvl>
    <w:lvl w:ilvl="4" w:tentative="0">
      <w:start w:val="0"/>
      <w:numFmt w:val="bullet"/>
      <w:lvlText w:val="•"/>
      <w:lvlJc w:val="left"/>
      <w:pPr>
        <w:ind w:left="3410" w:hanging="361"/>
      </w:pPr>
      <w:rPr>
        <w:rFonts w:hint="default"/>
        <w:lang w:val="en-US" w:eastAsia="en-US" w:bidi="ar-SA"/>
      </w:rPr>
    </w:lvl>
    <w:lvl w:ilvl="5" w:tentative="0">
      <w:start w:val="0"/>
      <w:numFmt w:val="bullet"/>
      <w:lvlText w:val="•"/>
      <w:lvlJc w:val="left"/>
      <w:pPr>
        <w:ind w:left="4374" w:hanging="361"/>
      </w:pPr>
      <w:rPr>
        <w:rFonts w:hint="default"/>
        <w:lang w:val="en-US" w:eastAsia="en-US" w:bidi="ar-SA"/>
      </w:rPr>
    </w:lvl>
    <w:lvl w:ilvl="6" w:tentative="0">
      <w:start w:val="0"/>
      <w:numFmt w:val="bullet"/>
      <w:lvlText w:val="•"/>
      <w:lvlJc w:val="left"/>
      <w:pPr>
        <w:ind w:left="5338" w:hanging="361"/>
      </w:pPr>
      <w:rPr>
        <w:rFonts w:hint="default"/>
        <w:lang w:val="en-US" w:eastAsia="en-US" w:bidi="ar-SA"/>
      </w:rPr>
    </w:lvl>
    <w:lvl w:ilvl="7" w:tentative="0">
      <w:start w:val="0"/>
      <w:numFmt w:val="bullet"/>
      <w:lvlText w:val="•"/>
      <w:lvlJc w:val="left"/>
      <w:pPr>
        <w:ind w:left="6301" w:hanging="361"/>
      </w:pPr>
      <w:rPr>
        <w:rFonts w:hint="default"/>
        <w:lang w:val="en-US" w:eastAsia="en-US" w:bidi="ar-SA"/>
      </w:rPr>
    </w:lvl>
    <w:lvl w:ilvl="8" w:tentative="0">
      <w:start w:val="0"/>
      <w:numFmt w:val="bullet"/>
      <w:lvlText w:val="•"/>
      <w:lvlJc w:val="left"/>
      <w:pPr>
        <w:ind w:left="7265" w:hanging="361"/>
      </w:pPr>
      <w:rPr>
        <w:rFonts w:hint="default"/>
        <w:lang w:val="en-US" w:eastAsia="en-US" w:bidi="ar-S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documentProtection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BD9"/>
    <w:rsid w:val="00324BD9"/>
    <w:rsid w:val="00C907E6"/>
    <w:rsid w:val="00ED2C7B"/>
    <w:rsid w:val="7CFA3D68"/>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Cambria" w:hAnsi="Cambria" w:eastAsia="Cambria" w:cs="Cambria"/>
      <w:sz w:val="22"/>
      <w:szCs w:val="22"/>
      <w:lang w:val="en-US" w:eastAsia="en-US" w:bidi="ar-SA"/>
    </w:rPr>
  </w:style>
  <w:style w:type="paragraph" w:styleId="2">
    <w:name w:val="heading 1"/>
    <w:basedOn w:val="1"/>
    <w:qFormat/>
    <w:uiPriority w:val="1"/>
    <w:pPr>
      <w:spacing w:before="16"/>
      <w:ind w:left="150" w:right="153" w:hanging="2111"/>
      <w:outlineLvl w:val="0"/>
    </w:pPr>
    <w:rPr>
      <w:rFonts w:ascii="Trebuchet MS" w:hAnsi="Trebuchet MS" w:eastAsia="Trebuchet MS" w:cs="Trebuchet MS"/>
      <w:sz w:val="32"/>
      <w:szCs w:val="32"/>
    </w:rPr>
  </w:style>
  <w:style w:type="paragraph" w:styleId="3">
    <w:name w:val="heading 2"/>
    <w:basedOn w:val="1"/>
    <w:qFormat/>
    <w:uiPriority w:val="1"/>
    <w:pPr>
      <w:spacing w:before="256"/>
      <w:ind w:left="150" w:right="152"/>
      <w:jc w:val="center"/>
      <w:outlineLvl w:val="1"/>
    </w:pPr>
    <w:rPr>
      <w:rFonts w:ascii="Trebuchet MS" w:hAnsi="Trebuchet MS" w:eastAsia="Trebuchet MS" w:cs="Trebuchet MS"/>
      <w:sz w:val="30"/>
      <w:szCs w:val="30"/>
    </w:rPr>
  </w:style>
  <w:style w:type="paragraph" w:styleId="4">
    <w:name w:val="heading 3"/>
    <w:basedOn w:val="1"/>
    <w:qFormat/>
    <w:uiPriority w:val="1"/>
    <w:pPr>
      <w:ind w:left="4"/>
      <w:jc w:val="center"/>
      <w:outlineLvl w:val="2"/>
    </w:pPr>
    <w:rPr>
      <w:b/>
      <w:bCs/>
    </w:rPr>
  </w:style>
  <w:style w:type="paragraph" w:styleId="5">
    <w:name w:val="heading 4"/>
    <w:basedOn w:val="1"/>
    <w:qFormat/>
    <w:uiPriority w:val="1"/>
    <w:pPr>
      <w:ind w:left="153" w:right="147"/>
      <w:jc w:val="right"/>
      <w:outlineLvl w:val="3"/>
    </w:pPr>
    <w:rPr>
      <w:b/>
      <w:bCs/>
    </w:rPr>
  </w:style>
  <w:style w:type="character" w:default="1" w:styleId="6">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8">
    <w:name w:val="Body Text"/>
    <w:basedOn w:val="1"/>
    <w:qFormat/>
    <w:uiPriority w:val="1"/>
  </w:style>
  <w:style w:type="paragraph" w:styleId="9">
    <w:name w:val="List Paragraph"/>
    <w:basedOn w:val="1"/>
    <w:qFormat/>
    <w:uiPriority w:val="1"/>
    <w:pPr>
      <w:ind w:left="874" w:hanging="360"/>
    </w:pPr>
  </w:style>
  <w:style w:type="paragraph" w:customStyle="1" w:styleId="10">
    <w:name w:val="Table Paragraph"/>
    <w:basedOn w:val="1"/>
    <w:qFormat/>
    <w:uiPriority w:val="1"/>
    <w:pPr>
      <w:ind w:left="108"/>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8" Type="http://schemas.openxmlformats.org/officeDocument/2006/relationships/fontTable" Target="fontTable.xml"/><Relationship Id="rId47" Type="http://schemas.openxmlformats.org/officeDocument/2006/relationships/numbering" Target="numbering.xml"/><Relationship Id="rId46" Type="http://schemas.openxmlformats.org/officeDocument/2006/relationships/customXml" Target="../customXml/item1.xml"/><Relationship Id="rId45" Type="http://schemas.openxmlformats.org/officeDocument/2006/relationships/image" Target="media/image10.jpeg"/><Relationship Id="rId44" Type="http://schemas.openxmlformats.org/officeDocument/2006/relationships/image" Target="media/image9.jpeg"/><Relationship Id="rId43" Type="http://schemas.openxmlformats.org/officeDocument/2006/relationships/image" Target="media/image8.jpeg"/><Relationship Id="rId42" Type="http://schemas.openxmlformats.org/officeDocument/2006/relationships/image" Target="media/image7.jpeg"/><Relationship Id="rId41" Type="http://schemas.openxmlformats.org/officeDocument/2006/relationships/image" Target="media/image6.jpeg"/><Relationship Id="rId40" Type="http://schemas.openxmlformats.org/officeDocument/2006/relationships/image" Target="media/image5.jpeg"/><Relationship Id="rId4" Type="http://schemas.openxmlformats.org/officeDocument/2006/relationships/footer" Target="footer1.xml"/><Relationship Id="rId39" Type="http://schemas.openxmlformats.org/officeDocument/2006/relationships/image" Target="media/image4.jpeg"/><Relationship Id="rId38" Type="http://schemas.openxmlformats.org/officeDocument/2006/relationships/image" Target="media/image3.jpeg"/><Relationship Id="rId37" Type="http://schemas.openxmlformats.org/officeDocument/2006/relationships/image" Target="media/image2.png"/><Relationship Id="rId36" Type="http://schemas.openxmlformats.org/officeDocument/2006/relationships/image" Target="media/image1.jpeg"/><Relationship Id="rId35" Type="http://schemas.openxmlformats.org/officeDocument/2006/relationships/theme" Target="theme/theme1.xml"/><Relationship Id="rId34" Type="http://schemas.openxmlformats.org/officeDocument/2006/relationships/footer" Target="footer16.xml"/><Relationship Id="rId33" Type="http://schemas.openxmlformats.org/officeDocument/2006/relationships/header" Target="header16.xml"/><Relationship Id="rId32" Type="http://schemas.openxmlformats.org/officeDocument/2006/relationships/footer" Target="footer15.xml"/><Relationship Id="rId31" Type="http://schemas.openxmlformats.org/officeDocument/2006/relationships/header" Target="header15.xml"/><Relationship Id="rId30" Type="http://schemas.openxmlformats.org/officeDocument/2006/relationships/footer" Target="footer14.xml"/><Relationship Id="rId3" Type="http://schemas.openxmlformats.org/officeDocument/2006/relationships/header" Target="header1.xml"/><Relationship Id="rId29" Type="http://schemas.openxmlformats.org/officeDocument/2006/relationships/header" Target="header14.xml"/><Relationship Id="rId28" Type="http://schemas.openxmlformats.org/officeDocument/2006/relationships/footer" Target="footer13.xml"/><Relationship Id="rId27" Type="http://schemas.openxmlformats.org/officeDocument/2006/relationships/header" Target="header13.xml"/><Relationship Id="rId26" Type="http://schemas.openxmlformats.org/officeDocument/2006/relationships/footer" Target="footer12.xml"/><Relationship Id="rId25" Type="http://schemas.openxmlformats.org/officeDocument/2006/relationships/header" Target="header12.xml"/><Relationship Id="rId24" Type="http://schemas.openxmlformats.org/officeDocument/2006/relationships/footer" Target="footer11.xml"/><Relationship Id="rId23" Type="http://schemas.openxmlformats.org/officeDocument/2006/relationships/header" Target="header11.xml"/><Relationship Id="rId22" Type="http://schemas.openxmlformats.org/officeDocument/2006/relationships/footer" Target="footer10.xml"/><Relationship Id="rId21" Type="http://schemas.openxmlformats.org/officeDocument/2006/relationships/header" Target="header10.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440</Pages>
  <Words>90232</Words>
  <Characters>566045</Characters>
  <Lines>5498</Lines>
  <Paragraphs>1548</Paragraphs>
  <TotalTime>11</TotalTime>
  <ScaleCrop>false</ScaleCrop>
  <LinksUpToDate>false</LinksUpToDate>
  <CharactersWithSpaces>651941</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2026-05-10T12:47:00Z</dcterms:created>
  <dc:creator>Rajesh kanna Raji</dc:creator>
  <cp:lastModifiedBy>Rajesh Kanna</cp:lastModifiedBy>
  <dcterms:modified xsi:type="dcterms:W3CDTF">2026-09-07T14:25:52Z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2025-09-24T00:00:00Z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2025-09-24T00:00:00Z</vt:filetime>
  </property>
  <property fmtid="{D5CDD505-2E9C-101B-9397-08002B2CF9AE}" pid="6" name="KSOTemplateDocerSaveRecord">
    <vt:lpwstr>eyJoZGlkIjoiZjI5MTAwYTcxNjMxYjljYjhjZTZiZmUwYWIyOTA4ODQiLCJ1c2VySWQiOiI1NDk3NTgyMTQ3ODcifQ==</vt:lpwstr>
  </property>
  <property fmtid="{D5CDD505-2E9C-101B-9397-08002B2CF9AE}" pid="7" name="KSOProductBuildVer">
    <vt:lpwstr>1033-12.1.0.28485</vt:lpwstr>
  </property>
  <property fmtid="{D5CDD505-2E9C-101B-9397-08002B2CF9AE}" pid="8" name="ICV">
    <vt:lpwstr>F43ABF6EB8254B0888DE9AB7C0BD1560_12</vt:lpwstr>
  </property>
</Properties>
</file>